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C0945F" w14:textId="3E71E5AB" w:rsidR="00616CF9" w:rsidRPr="00856CB5" w:rsidRDefault="00AE6F4B" w:rsidP="000353CF">
      <w:pPr>
        <w:pStyle w:val="Kazalovsebine1"/>
        <w:rPr>
          <w:rFonts w:cs="Arial"/>
        </w:rPr>
      </w:pPr>
      <w:r w:rsidRPr="00856CB5">
        <w:rPr>
          <w:rFonts w:cs="Arial"/>
          <w:b w:val="0"/>
          <w:bCs w:val="0"/>
          <w:caps w:val="0"/>
        </w:rPr>
        <w:t>priloga 2:</w:t>
      </w:r>
      <w:r w:rsidRPr="00856CB5">
        <w:rPr>
          <w:rFonts w:cs="Arial"/>
          <w:caps w:val="0"/>
        </w:rPr>
        <w:t xml:space="preserve"> </w:t>
      </w:r>
      <w:r>
        <w:rPr>
          <w:rFonts w:cs="Arial"/>
          <w:caps w:val="0"/>
        </w:rPr>
        <w:t>T</w:t>
      </w:r>
      <w:r w:rsidRPr="00856CB5">
        <w:rPr>
          <w:rFonts w:cs="Arial"/>
          <w:caps w:val="0"/>
        </w:rPr>
        <w:t>ehnološka navodila za integrirano pridelavo zelenjave</w:t>
      </w:r>
    </w:p>
    <w:p w14:paraId="6A6572A9" w14:textId="77777777" w:rsidR="00856CB5" w:rsidRPr="00856CB5" w:rsidRDefault="00856CB5" w:rsidP="00856CB5"/>
    <w:sdt>
      <w:sdtPr>
        <w:rPr>
          <w:i w:val="0"/>
          <w:iCs w:val="0"/>
          <w:color w:val="auto"/>
          <w:sz w:val="20"/>
          <w:szCs w:val="24"/>
        </w:rPr>
        <w:id w:val="517506910"/>
        <w:docPartObj>
          <w:docPartGallery w:val="Table of Contents"/>
          <w:docPartUnique/>
        </w:docPartObj>
      </w:sdtPr>
      <w:sdtEndPr>
        <w:rPr>
          <w:b/>
          <w:bCs/>
        </w:rPr>
      </w:sdtEndPr>
      <w:sdtContent>
        <w:p w14:paraId="2719244C" w14:textId="3E6332EA" w:rsidR="009E6FEF" w:rsidRPr="007B5751" w:rsidRDefault="007B5751" w:rsidP="007B5751">
          <w:pPr>
            <w:pStyle w:val="Napis"/>
            <w:rPr>
              <w:b/>
              <w:bCs/>
              <w:i w:val="0"/>
              <w:iCs w:val="0"/>
              <w:color w:val="auto"/>
            </w:rPr>
          </w:pPr>
          <w:r w:rsidRPr="007B5751">
            <w:rPr>
              <w:b/>
              <w:bCs/>
              <w:i w:val="0"/>
              <w:iCs w:val="0"/>
              <w:color w:val="auto"/>
            </w:rPr>
            <w:t>KAZALO VSEBINE</w:t>
          </w:r>
        </w:p>
        <w:p w14:paraId="72163DCF" w14:textId="0CBD5EDF" w:rsidR="00FB1265" w:rsidRDefault="00FB1265">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r>
            <w:rPr>
              <w:rFonts w:asciiTheme="minorHAnsi" w:hAnsiTheme="minorHAnsi"/>
            </w:rPr>
            <w:fldChar w:fldCharType="begin"/>
          </w:r>
          <w:r>
            <w:rPr>
              <w:rFonts w:asciiTheme="minorHAnsi" w:hAnsiTheme="minorHAnsi"/>
            </w:rPr>
            <w:instrText xml:space="preserve"> TOC \o "1-3" \h \z \u </w:instrText>
          </w:r>
          <w:r>
            <w:rPr>
              <w:rFonts w:asciiTheme="minorHAnsi" w:hAnsiTheme="minorHAnsi"/>
            </w:rPr>
            <w:fldChar w:fldCharType="separate"/>
          </w:r>
          <w:hyperlink w:anchor="_Toc167723175" w:history="1">
            <w:r w:rsidRPr="00E53FA3">
              <w:rPr>
                <w:rStyle w:val="Hiperpovezava"/>
                <w:noProof/>
              </w:rPr>
              <w:t>1</w:t>
            </w:r>
            <w:r>
              <w:rPr>
                <w:rFonts w:asciiTheme="minorHAnsi" w:eastAsiaTheme="minorEastAsia" w:hAnsiTheme="minorHAnsi" w:cstheme="minorBidi"/>
                <w:b w:val="0"/>
                <w:bCs w:val="0"/>
                <w:caps w:val="0"/>
                <w:noProof/>
                <w:sz w:val="22"/>
                <w:szCs w:val="22"/>
                <w:lang w:eastAsia="sl-SI"/>
              </w:rPr>
              <w:tab/>
            </w:r>
            <w:r w:rsidRPr="00E53FA3">
              <w:rPr>
                <w:rStyle w:val="Hiperpovezava"/>
                <w:noProof/>
              </w:rPr>
              <w:t>UVOD</w:t>
            </w:r>
            <w:r>
              <w:rPr>
                <w:noProof/>
                <w:webHidden/>
              </w:rPr>
              <w:tab/>
            </w:r>
            <w:r>
              <w:rPr>
                <w:noProof/>
                <w:webHidden/>
              </w:rPr>
              <w:fldChar w:fldCharType="begin"/>
            </w:r>
            <w:r>
              <w:rPr>
                <w:noProof/>
                <w:webHidden/>
              </w:rPr>
              <w:instrText xml:space="preserve"> PAGEREF _Toc167723175 \h </w:instrText>
            </w:r>
            <w:r>
              <w:rPr>
                <w:noProof/>
                <w:webHidden/>
              </w:rPr>
            </w:r>
            <w:r>
              <w:rPr>
                <w:noProof/>
                <w:webHidden/>
              </w:rPr>
              <w:fldChar w:fldCharType="separate"/>
            </w:r>
            <w:r w:rsidR="00EB23C6">
              <w:rPr>
                <w:noProof/>
                <w:webHidden/>
              </w:rPr>
              <w:t>1</w:t>
            </w:r>
            <w:r>
              <w:rPr>
                <w:noProof/>
                <w:webHidden/>
              </w:rPr>
              <w:fldChar w:fldCharType="end"/>
            </w:r>
          </w:hyperlink>
        </w:p>
        <w:p w14:paraId="5A4E299B" w14:textId="3E77CBC0"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76" w:history="1">
            <w:r w:rsidR="00FB1265" w:rsidRPr="00E53FA3">
              <w:rPr>
                <w:rStyle w:val="Hiperpovezava"/>
                <w:noProof/>
              </w:rPr>
              <w:t>2</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OSKRBA TAL</w:t>
            </w:r>
            <w:r w:rsidR="00FB1265">
              <w:rPr>
                <w:noProof/>
                <w:webHidden/>
              </w:rPr>
              <w:tab/>
            </w:r>
            <w:r w:rsidR="00FB1265">
              <w:rPr>
                <w:noProof/>
                <w:webHidden/>
              </w:rPr>
              <w:fldChar w:fldCharType="begin"/>
            </w:r>
            <w:r w:rsidR="00FB1265">
              <w:rPr>
                <w:noProof/>
                <w:webHidden/>
              </w:rPr>
              <w:instrText xml:space="preserve"> PAGEREF _Toc167723176 \h </w:instrText>
            </w:r>
            <w:r w:rsidR="00FB1265">
              <w:rPr>
                <w:noProof/>
                <w:webHidden/>
              </w:rPr>
            </w:r>
            <w:r w:rsidR="00FB1265">
              <w:rPr>
                <w:noProof/>
                <w:webHidden/>
              </w:rPr>
              <w:fldChar w:fldCharType="separate"/>
            </w:r>
            <w:r w:rsidR="00EB23C6">
              <w:rPr>
                <w:noProof/>
                <w:webHidden/>
              </w:rPr>
              <w:t>1</w:t>
            </w:r>
            <w:r w:rsidR="00FB1265">
              <w:rPr>
                <w:noProof/>
                <w:webHidden/>
              </w:rPr>
              <w:fldChar w:fldCharType="end"/>
            </w:r>
          </w:hyperlink>
        </w:p>
        <w:p w14:paraId="039EFF72" w14:textId="20B8E60E"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77" w:history="1">
            <w:r w:rsidR="00FB1265" w:rsidRPr="00E53FA3">
              <w:rPr>
                <w:rStyle w:val="Hiperpovezava"/>
                <w:noProof/>
              </w:rPr>
              <w:t>3</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NAMAKANJE</w:t>
            </w:r>
            <w:r w:rsidR="00FB1265">
              <w:rPr>
                <w:noProof/>
                <w:webHidden/>
              </w:rPr>
              <w:tab/>
            </w:r>
            <w:r w:rsidR="00FB1265">
              <w:rPr>
                <w:noProof/>
                <w:webHidden/>
              </w:rPr>
              <w:fldChar w:fldCharType="begin"/>
            </w:r>
            <w:r w:rsidR="00FB1265">
              <w:rPr>
                <w:noProof/>
                <w:webHidden/>
              </w:rPr>
              <w:instrText xml:space="preserve"> PAGEREF _Toc167723177 \h </w:instrText>
            </w:r>
            <w:r w:rsidR="00FB1265">
              <w:rPr>
                <w:noProof/>
                <w:webHidden/>
              </w:rPr>
            </w:r>
            <w:r w:rsidR="00FB1265">
              <w:rPr>
                <w:noProof/>
                <w:webHidden/>
              </w:rPr>
              <w:fldChar w:fldCharType="separate"/>
            </w:r>
            <w:r w:rsidR="00EB23C6">
              <w:rPr>
                <w:noProof/>
                <w:webHidden/>
              </w:rPr>
              <w:t>1</w:t>
            </w:r>
            <w:r w:rsidR="00FB1265">
              <w:rPr>
                <w:noProof/>
                <w:webHidden/>
              </w:rPr>
              <w:fldChar w:fldCharType="end"/>
            </w:r>
          </w:hyperlink>
        </w:p>
        <w:p w14:paraId="05BA6D9E" w14:textId="66356B1B"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78" w:history="1">
            <w:r w:rsidR="00FB1265" w:rsidRPr="00E53FA3">
              <w:rPr>
                <w:rStyle w:val="Hiperpovezava"/>
                <w:noProof/>
              </w:rPr>
              <w:t>4</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GNOJENJE OZIROMA PREHRANA RASTLIN</w:t>
            </w:r>
            <w:r w:rsidR="00FB1265">
              <w:rPr>
                <w:noProof/>
                <w:webHidden/>
              </w:rPr>
              <w:tab/>
            </w:r>
            <w:r w:rsidR="00FB1265">
              <w:rPr>
                <w:noProof/>
                <w:webHidden/>
              </w:rPr>
              <w:fldChar w:fldCharType="begin"/>
            </w:r>
            <w:r w:rsidR="00FB1265">
              <w:rPr>
                <w:noProof/>
                <w:webHidden/>
              </w:rPr>
              <w:instrText xml:space="preserve"> PAGEREF _Toc167723178 \h </w:instrText>
            </w:r>
            <w:r w:rsidR="00FB1265">
              <w:rPr>
                <w:noProof/>
                <w:webHidden/>
              </w:rPr>
            </w:r>
            <w:r w:rsidR="00FB1265">
              <w:rPr>
                <w:noProof/>
                <w:webHidden/>
              </w:rPr>
              <w:fldChar w:fldCharType="separate"/>
            </w:r>
            <w:r w:rsidR="00EB23C6">
              <w:rPr>
                <w:noProof/>
                <w:webHidden/>
              </w:rPr>
              <w:t>2</w:t>
            </w:r>
            <w:r w:rsidR="00FB1265">
              <w:rPr>
                <w:noProof/>
                <w:webHidden/>
              </w:rPr>
              <w:fldChar w:fldCharType="end"/>
            </w:r>
          </w:hyperlink>
        </w:p>
        <w:p w14:paraId="5C0BF886" w14:textId="12086547" w:rsidR="00FB1265" w:rsidRDefault="007D229B">
          <w:pPr>
            <w:pStyle w:val="Kazalovsebine2"/>
            <w:tabs>
              <w:tab w:val="left" w:pos="800"/>
              <w:tab w:val="right" w:leader="dot" w:pos="9060"/>
            </w:tabs>
            <w:rPr>
              <w:rFonts w:asciiTheme="minorHAnsi" w:eastAsiaTheme="minorEastAsia" w:hAnsiTheme="minorHAnsi" w:cstheme="minorBidi"/>
              <w:iCs w:val="0"/>
              <w:caps w:val="0"/>
              <w:noProof/>
              <w:sz w:val="22"/>
              <w:szCs w:val="22"/>
              <w:lang w:eastAsia="sl-SI"/>
            </w:rPr>
          </w:pPr>
          <w:hyperlink w:anchor="_Toc167723179" w:history="1">
            <w:r w:rsidR="00FB1265" w:rsidRPr="00E53FA3">
              <w:rPr>
                <w:rStyle w:val="Hiperpovezava"/>
                <w:noProof/>
                <w14:scene3d>
                  <w14:camera w14:prst="orthographicFront"/>
                  <w14:lightRig w14:rig="threePt" w14:dir="t">
                    <w14:rot w14:lat="0" w14:lon="0" w14:rev="0"/>
                  </w14:lightRig>
                </w14:scene3d>
              </w:rPr>
              <w:t>4.1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GNOJENJE Z ORGANSKIMI GNOJILI</w:t>
            </w:r>
            <w:r w:rsidR="00FB1265">
              <w:rPr>
                <w:noProof/>
                <w:webHidden/>
              </w:rPr>
              <w:tab/>
            </w:r>
            <w:r w:rsidR="00FB1265">
              <w:rPr>
                <w:noProof/>
                <w:webHidden/>
              </w:rPr>
              <w:fldChar w:fldCharType="begin"/>
            </w:r>
            <w:r w:rsidR="00FB1265">
              <w:rPr>
                <w:noProof/>
                <w:webHidden/>
              </w:rPr>
              <w:instrText xml:space="preserve"> PAGEREF _Toc167723179 \h </w:instrText>
            </w:r>
            <w:r w:rsidR="00FB1265">
              <w:rPr>
                <w:noProof/>
                <w:webHidden/>
              </w:rPr>
            </w:r>
            <w:r w:rsidR="00FB1265">
              <w:rPr>
                <w:noProof/>
                <w:webHidden/>
              </w:rPr>
              <w:fldChar w:fldCharType="separate"/>
            </w:r>
            <w:r w:rsidR="00EB23C6">
              <w:rPr>
                <w:noProof/>
                <w:webHidden/>
              </w:rPr>
              <w:t>2</w:t>
            </w:r>
            <w:r w:rsidR="00FB1265">
              <w:rPr>
                <w:noProof/>
                <w:webHidden/>
              </w:rPr>
              <w:fldChar w:fldCharType="end"/>
            </w:r>
          </w:hyperlink>
        </w:p>
        <w:p w14:paraId="524A1A60" w14:textId="2749BD35" w:rsidR="00FB1265" w:rsidRDefault="007D229B">
          <w:pPr>
            <w:pStyle w:val="Kazalovsebine2"/>
            <w:tabs>
              <w:tab w:val="left" w:pos="800"/>
              <w:tab w:val="right" w:leader="dot" w:pos="9060"/>
            </w:tabs>
            <w:rPr>
              <w:rFonts w:asciiTheme="minorHAnsi" w:eastAsiaTheme="minorEastAsia" w:hAnsiTheme="minorHAnsi" w:cstheme="minorBidi"/>
              <w:iCs w:val="0"/>
              <w:caps w:val="0"/>
              <w:noProof/>
              <w:sz w:val="22"/>
              <w:szCs w:val="22"/>
              <w:lang w:eastAsia="sl-SI"/>
            </w:rPr>
          </w:pPr>
          <w:hyperlink w:anchor="_Toc167723180" w:history="1">
            <w:r w:rsidR="00FB1265" w:rsidRPr="00E53FA3">
              <w:rPr>
                <w:rStyle w:val="Hiperpovezava"/>
                <w:noProof/>
                <w14:scene3d>
                  <w14:camera w14:prst="orthographicFront"/>
                  <w14:lightRig w14:rig="threePt" w14:dir="t">
                    <w14:rot w14:lat="0" w14:lon="0" w14:rev="0"/>
                  </w14:lightRig>
                </w14:scene3d>
              </w:rPr>
              <w:t>4.2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GNOJENJE S P</w:t>
            </w:r>
            <w:r w:rsidR="00FB1265" w:rsidRPr="00E53FA3">
              <w:rPr>
                <w:rStyle w:val="Hiperpovezava"/>
                <w:noProof/>
                <w:vertAlign w:val="subscript"/>
              </w:rPr>
              <w:t>2</w:t>
            </w:r>
            <w:r w:rsidR="00FB1265" w:rsidRPr="00E53FA3">
              <w:rPr>
                <w:rStyle w:val="Hiperpovezava"/>
                <w:noProof/>
              </w:rPr>
              <w:t>O</w:t>
            </w:r>
            <w:r w:rsidR="00FB1265" w:rsidRPr="00E53FA3">
              <w:rPr>
                <w:rStyle w:val="Hiperpovezava"/>
                <w:noProof/>
                <w:vertAlign w:val="subscript"/>
              </w:rPr>
              <w:t>5</w:t>
            </w:r>
            <w:r w:rsidR="00FB1265" w:rsidRPr="00E53FA3">
              <w:rPr>
                <w:rStyle w:val="Hiperpovezava"/>
                <w:noProof/>
              </w:rPr>
              <w:t xml:space="preserve"> in K</w:t>
            </w:r>
            <w:r w:rsidR="00FB1265" w:rsidRPr="00E53FA3">
              <w:rPr>
                <w:rStyle w:val="Hiperpovezava"/>
                <w:noProof/>
                <w:vertAlign w:val="subscript"/>
              </w:rPr>
              <w:t>2</w:t>
            </w:r>
            <w:r w:rsidR="00FB1265" w:rsidRPr="00E53FA3">
              <w:rPr>
                <w:rStyle w:val="Hiperpovezava"/>
                <w:noProof/>
              </w:rPr>
              <w:t>O</w:t>
            </w:r>
            <w:r w:rsidR="00FB1265">
              <w:rPr>
                <w:noProof/>
                <w:webHidden/>
              </w:rPr>
              <w:tab/>
            </w:r>
            <w:r w:rsidR="00FB1265">
              <w:rPr>
                <w:noProof/>
                <w:webHidden/>
              </w:rPr>
              <w:fldChar w:fldCharType="begin"/>
            </w:r>
            <w:r w:rsidR="00FB1265">
              <w:rPr>
                <w:noProof/>
                <w:webHidden/>
              </w:rPr>
              <w:instrText xml:space="preserve"> PAGEREF _Toc167723180 \h </w:instrText>
            </w:r>
            <w:r w:rsidR="00FB1265">
              <w:rPr>
                <w:noProof/>
                <w:webHidden/>
              </w:rPr>
            </w:r>
            <w:r w:rsidR="00FB1265">
              <w:rPr>
                <w:noProof/>
                <w:webHidden/>
              </w:rPr>
              <w:fldChar w:fldCharType="separate"/>
            </w:r>
            <w:r w:rsidR="00EB23C6">
              <w:rPr>
                <w:noProof/>
                <w:webHidden/>
              </w:rPr>
              <w:t>2</w:t>
            </w:r>
            <w:r w:rsidR="00FB1265">
              <w:rPr>
                <w:noProof/>
                <w:webHidden/>
              </w:rPr>
              <w:fldChar w:fldCharType="end"/>
            </w:r>
          </w:hyperlink>
        </w:p>
        <w:p w14:paraId="7FE2ABB7" w14:textId="54391473" w:rsidR="00FB1265" w:rsidRDefault="007D229B">
          <w:pPr>
            <w:pStyle w:val="Kazalovsebine2"/>
            <w:tabs>
              <w:tab w:val="left" w:pos="800"/>
              <w:tab w:val="right" w:leader="dot" w:pos="9060"/>
            </w:tabs>
            <w:rPr>
              <w:rFonts w:asciiTheme="minorHAnsi" w:eastAsiaTheme="minorEastAsia" w:hAnsiTheme="minorHAnsi" w:cstheme="minorBidi"/>
              <w:iCs w:val="0"/>
              <w:caps w:val="0"/>
              <w:noProof/>
              <w:sz w:val="22"/>
              <w:szCs w:val="22"/>
              <w:lang w:eastAsia="sl-SI"/>
            </w:rPr>
          </w:pPr>
          <w:hyperlink w:anchor="_Toc167723181" w:history="1">
            <w:r w:rsidR="00FB1265" w:rsidRPr="00E53FA3">
              <w:rPr>
                <w:rStyle w:val="Hiperpovezava"/>
                <w:noProof/>
                <w14:scene3d>
                  <w14:camera w14:prst="orthographicFront"/>
                  <w14:lightRig w14:rig="threePt" w14:dir="t">
                    <w14:rot w14:lat="0" w14:lon="0" w14:rev="0"/>
                  </w14:lightRig>
                </w14:scene3d>
              </w:rPr>
              <w:t>4.3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GNOJENJE Z DUŠIKOM (N)</w:t>
            </w:r>
            <w:r w:rsidR="00FB1265">
              <w:rPr>
                <w:noProof/>
                <w:webHidden/>
              </w:rPr>
              <w:tab/>
            </w:r>
            <w:r w:rsidR="00FB1265">
              <w:rPr>
                <w:noProof/>
                <w:webHidden/>
              </w:rPr>
              <w:fldChar w:fldCharType="begin"/>
            </w:r>
            <w:r w:rsidR="00FB1265">
              <w:rPr>
                <w:noProof/>
                <w:webHidden/>
              </w:rPr>
              <w:instrText xml:space="preserve"> PAGEREF _Toc167723181 \h </w:instrText>
            </w:r>
            <w:r w:rsidR="00FB1265">
              <w:rPr>
                <w:noProof/>
                <w:webHidden/>
              </w:rPr>
            </w:r>
            <w:r w:rsidR="00FB1265">
              <w:rPr>
                <w:noProof/>
                <w:webHidden/>
              </w:rPr>
              <w:fldChar w:fldCharType="separate"/>
            </w:r>
            <w:r w:rsidR="00EB23C6">
              <w:rPr>
                <w:noProof/>
                <w:webHidden/>
              </w:rPr>
              <w:t>3</w:t>
            </w:r>
            <w:r w:rsidR="00FB1265">
              <w:rPr>
                <w:noProof/>
                <w:webHidden/>
              </w:rPr>
              <w:fldChar w:fldCharType="end"/>
            </w:r>
          </w:hyperlink>
        </w:p>
        <w:p w14:paraId="35E27954" w14:textId="35D88690"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82" w:history="1">
            <w:r w:rsidR="00FB1265" w:rsidRPr="00E53FA3">
              <w:rPr>
                <w:rStyle w:val="Hiperpovezava"/>
                <w:noProof/>
              </w:rPr>
              <w:t>5</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IZBOR KULTIVARJEV – SEME IN SADIKE</w:t>
            </w:r>
            <w:r w:rsidR="00FB1265">
              <w:rPr>
                <w:noProof/>
                <w:webHidden/>
              </w:rPr>
              <w:tab/>
            </w:r>
            <w:r w:rsidR="00FB1265">
              <w:rPr>
                <w:noProof/>
                <w:webHidden/>
              </w:rPr>
              <w:fldChar w:fldCharType="begin"/>
            </w:r>
            <w:r w:rsidR="00FB1265">
              <w:rPr>
                <w:noProof/>
                <w:webHidden/>
              </w:rPr>
              <w:instrText xml:space="preserve"> PAGEREF _Toc167723182 \h </w:instrText>
            </w:r>
            <w:r w:rsidR="00FB1265">
              <w:rPr>
                <w:noProof/>
                <w:webHidden/>
              </w:rPr>
            </w:r>
            <w:r w:rsidR="00FB1265">
              <w:rPr>
                <w:noProof/>
                <w:webHidden/>
              </w:rPr>
              <w:fldChar w:fldCharType="separate"/>
            </w:r>
            <w:r w:rsidR="00EB23C6">
              <w:rPr>
                <w:noProof/>
                <w:webHidden/>
              </w:rPr>
              <w:t>3</w:t>
            </w:r>
            <w:r w:rsidR="00FB1265">
              <w:rPr>
                <w:noProof/>
                <w:webHidden/>
              </w:rPr>
              <w:fldChar w:fldCharType="end"/>
            </w:r>
          </w:hyperlink>
        </w:p>
        <w:p w14:paraId="4C554A15" w14:textId="79F99692"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83" w:history="1">
            <w:r w:rsidR="00FB1265" w:rsidRPr="00E53FA3">
              <w:rPr>
                <w:rStyle w:val="Hiperpovezava"/>
                <w:noProof/>
              </w:rPr>
              <w:t>6</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LOKACIJA</w:t>
            </w:r>
            <w:r w:rsidR="00FB1265">
              <w:rPr>
                <w:noProof/>
                <w:webHidden/>
              </w:rPr>
              <w:tab/>
            </w:r>
            <w:r w:rsidR="00FB1265">
              <w:rPr>
                <w:noProof/>
                <w:webHidden/>
              </w:rPr>
              <w:fldChar w:fldCharType="begin"/>
            </w:r>
            <w:r w:rsidR="00FB1265">
              <w:rPr>
                <w:noProof/>
                <w:webHidden/>
              </w:rPr>
              <w:instrText xml:space="preserve"> PAGEREF _Toc167723183 \h </w:instrText>
            </w:r>
            <w:r w:rsidR="00FB1265">
              <w:rPr>
                <w:noProof/>
                <w:webHidden/>
              </w:rPr>
            </w:r>
            <w:r w:rsidR="00FB1265">
              <w:rPr>
                <w:noProof/>
                <w:webHidden/>
              </w:rPr>
              <w:fldChar w:fldCharType="separate"/>
            </w:r>
            <w:r w:rsidR="00EB23C6">
              <w:rPr>
                <w:noProof/>
                <w:webHidden/>
              </w:rPr>
              <w:t>3</w:t>
            </w:r>
            <w:r w:rsidR="00FB1265">
              <w:rPr>
                <w:noProof/>
                <w:webHidden/>
              </w:rPr>
              <w:fldChar w:fldCharType="end"/>
            </w:r>
          </w:hyperlink>
        </w:p>
        <w:p w14:paraId="7F07D4CD" w14:textId="781391D5"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84" w:history="1">
            <w:r w:rsidR="00FB1265" w:rsidRPr="00E53FA3">
              <w:rPr>
                <w:rStyle w:val="Hiperpovezava"/>
                <w:noProof/>
                <w:lang w:val="de-DE"/>
              </w:rPr>
              <w:t>7</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KOLOBAR</w:t>
            </w:r>
            <w:r w:rsidR="00FB1265">
              <w:rPr>
                <w:noProof/>
                <w:webHidden/>
              </w:rPr>
              <w:tab/>
            </w:r>
            <w:r w:rsidR="00FB1265">
              <w:rPr>
                <w:noProof/>
                <w:webHidden/>
              </w:rPr>
              <w:fldChar w:fldCharType="begin"/>
            </w:r>
            <w:r w:rsidR="00FB1265">
              <w:rPr>
                <w:noProof/>
                <w:webHidden/>
              </w:rPr>
              <w:instrText xml:space="preserve"> PAGEREF _Toc167723184 \h </w:instrText>
            </w:r>
            <w:r w:rsidR="00FB1265">
              <w:rPr>
                <w:noProof/>
                <w:webHidden/>
              </w:rPr>
            </w:r>
            <w:r w:rsidR="00FB1265">
              <w:rPr>
                <w:noProof/>
                <w:webHidden/>
              </w:rPr>
              <w:fldChar w:fldCharType="separate"/>
            </w:r>
            <w:r w:rsidR="00EB23C6">
              <w:rPr>
                <w:noProof/>
                <w:webHidden/>
              </w:rPr>
              <w:t>4</w:t>
            </w:r>
            <w:r w:rsidR="00FB1265">
              <w:rPr>
                <w:noProof/>
                <w:webHidden/>
              </w:rPr>
              <w:fldChar w:fldCharType="end"/>
            </w:r>
          </w:hyperlink>
        </w:p>
        <w:p w14:paraId="6A7BC01F" w14:textId="67837A5D"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85" w:history="1">
            <w:r w:rsidR="00FB1265" w:rsidRPr="00E53FA3">
              <w:rPr>
                <w:rStyle w:val="Hiperpovezava"/>
                <w:noProof/>
              </w:rPr>
              <w:t>8</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PRIDELAVA V ZAŠČITENIH PROSTORIH</w:t>
            </w:r>
            <w:r w:rsidR="00FB1265">
              <w:rPr>
                <w:noProof/>
                <w:webHidden/>
              </w:rPr>
              <w:tab/>
            </w:r>
            <w:r w:rsidR="00FB1265">
              <w:rPr>
                <w:noProof/>
                <w:webHidden/>
              </w:rPr>
              <w:fldChar w:fldCharType="begin"/>
            </w:r>
            <w:r w:rsidR="00FB1265">
              <w:rPr>
                <w:noProof/>
                <w:webHidden/>
              </w:rPr>
              <w:instrText xml:space="preserve"> PAGEREF _Toc167723185 \h </w:instrText>
            </w:r>
            <w:r w:rsidR="00FB1265">
              <w:rPr>
                <w:noProof/>
                <w:webHidden/>
              </w:rPr>
            </w:r>
            <w:r w:rsidR="00FB1265">
              <w:rPr>
                <w:noProof/>
                <w:webHidden/>
              </w:rPr>
              <w:fldChar w:fldCharType="separate"/>
            </w:r>
            <w:r w:rsidR="00EB23C6">
              <w:rPr>
                <w:noProof/>
                <w:webHidden/>
              </w:rPr>
              <w:t>4</w:t>
            </w:r>
            <w:r w:rsidR="00FB1265">
              <w:rPr>
                <w:noProof/>
                <w:webHidden/>
              </w:rPr>
              <w:fldChar w:fldCharType="end"/>
            </w:r>
          </w:hyperlink>
        </w:p>
        <w:p w14:paraId="288644A6" w14:textId="6AEEFE09" w:rsidR="00FB1265" w:rsidRDefault="007D229B">
          <w:pPr>
            <w:pStyle w:val="Kazalovsebine1"/>
            <w:tabs>
              <w:tab w:val="left" w:pos="400"/>
              <w:tab w:val="right" w:leader="dot" w:pos="9060"/>
            </w:tabs>
            <w:rPr>
              <w:rFonts w:asciiTheme="minorHAnsi" w:eastAsiaTheme="minorEastAsia" w:hAnsiTheme="minorHAnsi" w:cstheme="minorBidi"/>
              <w:b w:val="0"/>
              <w:bCs w:val="0"/>
              <w:caps w:val="0"/>
              <w:noProof/>
              <w:sz w:val="22"/>
              <w:szCs w:val="22"/>
              <w:lang w:eastAsia="sl-SI"/>
            </w:rPr>
          </w:pPr>
          <w:hyperlink w:anchor="_Toc167723186" w:history="1">
            <w:r w:rsidR="00FB1265" w:rsidRPr="00E53FA3">
              <w:rPr>
                <w:rStyle w:val="Hiperpovezava"/>
                <w:noProof/>
              </w:rPr>
              <w:t>9</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SPRAVILO</w:t>
            </w:r>
            <w:r w:rsidR="00FB1265">
              <w:rPr>
                <w:noProof/>
                <w:webHidden/>
              </w:rPr>
              <w:tab/>
            </w:r>
            <w:r w:rsidR="00FB1265">
              <w:rPr>
                <w:noProof/>
                <w:webHidden/>
              </w:rPr>
              <w:fldChar w:fldCharType="begin"/>
            </w:r>
            <w:r w:rsidR="00FB1265">
              <w:rPr>
                <w:noProof/>
                <w:webHidden/>
              </w:rPr>
              <w:instrText xml:space="preserve"> PAGEREF _Toc167723186 \h </w:instrText>
            </w:r>
            <w:r w:rsidR="00FB1265">
              <w:rPr>
                <w:noProof/>
                <w:webHidden/>
              </w:rPr>
            </w:r>
            <w:r w:rsidR="00FB1265">
              <w:rPr>
                <w:noProof/>
                <w:webHidden/>
              </w:rPr>
              <w:fldChar w:fldCharType="separate"/>
            </w:r>
            <w:r w:rsidR="00EB23C6">
              <w:rPr>
                <w:noProof/>
                <w:webHidden/>
              </w:rPr>
              <w:t>4</w:t>
            </w:r>
            <w:r w:rsidR="00FB1265">
              <w:rPr>
                <w:noProof/>
                <w:webHidden/>
              </w:rPr>
              <w:fldChar w:fldCharType="end"/>
            </w:r>
          </w:hyperlink>
        </w:p>
        <w:p w14:paraId="4204508C" w14:textId="74114D4A"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87" w:history="1">
            <w:r w:rsidR="00FB1265" w:rsidRPr="00E53FA3">
              <w:rPr>
                <w:rStyle w:val="Hiperpovezava"/>
                <w:noProof/>
              </w:rPr>
              <w:t>10</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SKLADIŠČENJE</w:t>
            </w:r>
            <w:r w:rsidR="00FB1265">
              <w:rPr>
                <w:noProof/>
                <w:webHidden/>
              </w:rPr>
              <w:tab/>
            </w:r>
            <w:r w:rsidR="00FB1265">
              <w:rPr>
                <w:noProof/>
                <w:webHidden/>
              </w:rPr>
              <w:fldChar w:fldCharType="begin"/>
            </w:r>
            <w:r w:rsidR="00FB1265">
              <w:rPr>
                <w:noProof/>
                <w:webHidden/>
              </w:rPr>
              <w:instrText xml:space="preserve"> PAGEREF _Toc167723187 \h </w:instrText>
            </w:r>
            <w:r w:rsidR="00FB1265">
              <w:rPr>
                <w:noProof/>
                <w:webHidden/>
              </w:rPr>
            </w:r>
            <w:r w:rsidR="00FB1265">
              <w:rPr>
                <w:noProof/>
                <w:webHidden/>
              </w:rPr>
              <w:fldChar w:fldCharType="separate"/>
            </w:r>
            <w:r w:rsidR="00EB23C6">
              <w:rPr>
                <w:noProof/>
                <w:webHidden/>
              </w:rPr>
              <w:t>5</w:t>
            </w:r>
            <w:r w:rsidR="00FB1265">
              <w:rPr>
                <w:noProof/>
                <w:webHidden/>
              </w:rPr>
              <w:fldChar w:fldCharType="end"/>
            </w:r>
          </w:hyperlink>
        </w:p>
        <w:p w14:paraId="3A92E633" w14:textId="55B434C4"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88" w:history="1">
            <w:r w:rsidR="00FB1265" w:rsidRPr="00E53FA3">
              <w:rPr>
                <w:rStyle w:val="Hiperpovezava"/>
                <w:noProof/>
              </w:rPr>
              <w:t>11</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ORIENTACIJSKE VREDNOSTI OSTANKA N-min (kg Nmin/ha) NA PROSTEM</w:t>
            </w:r>
            <w:r w:rsidR="00FB1265">
              <w:rPr>
                <w:noProof/>
                <w:webHidden/>
              </w:rPr>
              <w:tab/>
            </w:r>
            <w:r w:rsidR="00FB1265">
              <w:rPr>
                <w:noProof/>
                <w:webHidden/>
              </w:rPr>
              <w:fldChar w:fldCharType="begin"/>
            </w:r>
            <w:r w:rsidR="00FB1265">
              <w:rPr>
                <w:noProof/>
                <w:webHidden/>
              </w:rPr>
              <w:instrText xml:space="preserve"> PAGEREF _Toc167723188 \h </w:instrText>
            </w:r>
            <w:r w:rsidR="00FB1265">
              <w:rPr>
                <w:noProof/>
                <w:webHidden/>
              </w:rPr>
            </w:r>
            <w:r w:rsidR="00FB1265">
              <w:rPr>
                <w:noProof/>
                <w:webHidden/>
              </w:rPr>
              <w:fldChar w:fldCharType="separate"/>
            </w:r>
            <w:r w:rsidR="00EB23C6">
              <w:rPr>
                <w:noProof/>
                <w:webHidden/>
              </w:rPr>
              <w:t>5</w:t>
            </w:r>
            <w:r w:rsidR="00FB1265">
              <w:rPr>
                <w:noProof/>
                <w:webHidden/>
              </w:rPr>
              <w:fldChar w:fldCharType="end"/>
            </w:r>
          </w:hyperlink>
        </w:p>
        <w:p w14:paraId="3095F61D" w14:textId="367DF03A"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89" w:history="1">
            <w:r w:rsidR="00FB1265" w:rsidRPr="00E53FA3">
              <w:rPr>
                <w:rStyle w:val="Hiperpovezava"/>
                <w:noProof/>
              </w:rPr>
              <w:t>12</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O</w:t>
            </w:r>
            <w:r w:rsidR="00FB1265" w:rsidRPr="00E53FA3">
              <w:rPr>
                <w:rStyle w:val="Hiperpovezava"/>
                <w:noProof/>
                <w:lang w:val="x-none"/>
              </w:rPr>
              <w:t>RIENTACIJSKE VREDNOSTI OSTANKA N-min (kg Nmin/ha) V ZAŠČITENIH PROSTORI</w:t>
            </w:r>
            <w:r w:rsidR="00FB1265">
              <w:rPr>
                <w:noProof/>
                <w:webHidden/>
              </w:rPr>
              <w:tab/>
            </w:r>
            <w:r w:rsidR="00FB1265">
              <w:rPr>
                <w:noProof/>
                <w:webHidden/>
              </w:rPr>
              <w:fldChar w:fldCharType="begin"/>
            </w:r>
            <w:r w:rsidR="00FB1265">
              <w:rPr>
                <w:noProof/>
                <w:webHidden/>
              </w:rPr>
              <w:instrText xml:space="preserve"> PAGEREF _Toc167723189 \h </w:instrText>
            </w:r>
            <w:r w:rsidR="00FB1265">
              <w:rPr>
                <w:noProof/>
                <w:webHidden/>
              </w:rPr>
            </w:r>
            <w:r w:rsidR="00FB1265">
              <w:rPr>
                <w:noProof/>
                <w:webHidden/>
              </w:rPr>
              <w:fldChar w:fldCharType="separate"/>
            </w:r>
            <w:r w:rsidR="00EB23C6">
              <w:rPr>
                <w:noProof/>
                <w:webHidden/>
              </w:rPr>
              <w:t>6</w:t>
            </w:r>
            <w:r w:rsidR="00FB1265">
              <w:rPr>
                <w:noProof/>
                <w:webHidden/>
              </w:rPr>
              <w:fldChar w:fldCharType="end"/>
            </w:r>
          </w:hyperlink>
        </w:p>
        <w:p w14:paraId="040F8A3C" w14:textId="2B844F5C"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90" w:history="1">
            <w:r w:rsidR="00FB1265" w:rsidRPr="00E53FA3">
              <w:rPr>
                <w:rStyle w:val="Hiperpovezava"/>
                <w:noProof/>
              </w:rPr>
              <w:t>13</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OKVIRNE POTREBE PO HRANILIH PRI PRIDELAVI ZELENJAVE NA PROSTEM</w:t>
            </w:r>
            <w:r w:rsidR="00FB1265">
              <w:rPr>
                <w:noProof/>
                <w:webHidden/>
              </w:rPr>
              <w:tab/>
            </w:r>
            <w:r w:rsidR="00FB1265">
              <w:rPr>
                <w:noProof/>
                <w:webHidden/>
              </w:rPr>
              <w:fldChar w:fldCharType="begin"/>
            </w:r>
            <w:r w:rsidR="00FB1265">
              <w:rPr>
                <w:noProof/>
                <w:webHidden/>
              </w:rPr>
              <w:instrText xml:space="preserve"> PAGEREF _Toc167723190 \h </w:instrText>
            </w:r>
            <w:r w:rsidR="00FB1265">
              <w:rPr>
                <w:noProof/>
                <w:webHidden/>
              </w:rPr>
            </w:r>
            <w:r w:rsidR="00FB1265">
              <w:rPr>
                <w:noProof/>
                <w:webHidden/>
              </w:rPr>
              <w:fldChar w:fldCharType="separate"/>
            </w:r>
            <w:r w:rsidR="00EB23C6">
              <w:rPr>
                <w:noProof/>
                <w:webHidden/>
              </w:rPr>
              <w:t>9</w:t>
            </w:r>
            <w:r w:rsidR="00FB1265">
              <w:rPr>
                <w:noProof/>
                <w:webHidden/>
              </w:rPr>
              <w:fldChar w:fldCharType="end"/>
            </w:r>
          </w:hyperlink>
        </w:p>
        <w:p w14:paraId="6336CF26" w14:textId="0DDA5829"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91" w:history="1">
            <w:r w:rsidR="00FB1265" w:rsidRPr="00E53FA3">
              <w:rPr>
                <w:rStyle w:val="Hiperpovezava"/>
                <w:noProof/>
              </w:rPr>
              <w:t>14</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POTREBE PO HRANILIH PRI PRIDELAVI ZELENJAVE V ZAŠČITENIH PROSTORIH</w:t>
            </w:r>
            <w:r w:rsidR="00FB1265">
              <w:rPr>
                <w:noProof/>
                <w:webHidden/>
              </w:rPr>
              <w:tab/>
            </w:r>
            <w:r w:rsidR="00FB1265">
              <w:rPr>
                <w:noProof/>
                <w:webHidden/>
              </w:rPr>
              <w:fldChar w:fldCharType="begin"/>
            </w:r>
            <w:r w:rsidR="00FB1265">
              <w:rPr>
                <w:noProof/>
                <w:webHidden/>
              </w:rPr>
              <w:instrText xml:space="preserve"> PAGEREF _Toc167723191 \h </w:instrText>
            </w:r>
            <w:r w:rsidR="00FB1265">
              <w:rPr>
                <w:noProof/>
                <w:webHidden/>
              </w:rPr>
            </w:r>
            <w:r w:rsidR="00FB1265">
              <w:rPr>
                <w:noProof/>
                <w:webHidden/>
              </w:rPr>
              <w:fldChar w:fldCharType="separate"/>
            </w:r>
            <w:r w:rsidR="00EB23C6">
              <w:rPr>
                <w:noProof/>
                <w:webHidden/>
              </w:rPr>
              <w:t>10</w:t>
            </w:r>
            <w:r w:rsidR="00FB1265">
              <w:rPr>
                <w:noProof/>
                <w:webHidden/>
              </w:rPr>
              <w:fldChar w:fldCharType="end"/>
            </w:r>
          </w:hyperlink>
        </w:p>
        <w:p w14:paraId="48B5DD37" w14:textId="2F8785D9"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92" w:history="1">
            <w:r w:rsidR="00FB1265" w:rsidRPr="00E53FA3">
              <w:rPr>
                <w:rStyle w:val="Hiperpovezava"/>
                <w:noProof/>
              </w:rPr>
              <w:t>15</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VREDNOST ŽETVENIH OSTANKOV NEKATERIH RASTLIN ZA NASLEDNJI POSEVEK</w:t>
            </w:r>
            <w:r w:rsidR="00FB1265">
              <w:rPr>
                <w:noProof/>
                <w:webHidden/>
              </w:rPr>
              <w:tab/>
            </w:r>
            <w:r w:rsidR="00FB1265">
              <w:rPr>
                <w:noProof/>
                <w:webHidden/>
              </w:rPr>
              <w:fldChar w:fldCharType="begin"/>
            </w:r>
            <w:r w:rsidR="00FB1265">
              <w:rPr>
                <w:noProof/>
                <w:webHidden/>
              </w:rPr>
              <w:instrText xml:space="preserve"> PAGEREF _Toc167723192 \h </w:instrText>
            </w:r>
            <w:r w:rsidR="00FB1265">
              <w:rPr>
                <w:noProof/>
                <w:webHidden/>
              </w:rPr>
            </w:r>
            <w:r w:rsidR="00FB1265">
              <w:rPr>
                <w:noProof/>
                <w:webHidden/>
              </w:rPr>
              <w:fldChar w:fldCharType="separate"/>
            </w:r>
            <w:r w:rsidR="00EB23C6">
              <w:rPr>
                <w:noProof/>
                <w:webHidden/>
              </w:rPr>
              <w:t>10</w:t>
            </w:r>
            <w:r w:rsidR="00FB1265">
              <w:rPr>
                <w:noProof/>
                <w:webHidden/>
              </w:rPr>
              <w:fldChar w:fldCharType="end"/>
            </w:r>
          </w:hyperlink>
        </w:p>
        <w:p w14:paraId="03F45CDA" w14:textId="5321E6C3"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93" w:history="1">
            <w:r w:rsidR="00FB1265" w:rsidRPr="00E53FA3">
              <w:rPr>
                <w:rStyle w:val="Hiperpovezava"/>
                <w:noProof/>
              </w:rPr>
              <w:t>16</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VARSTVO ZELENJAVE PRED BOLEZNIMI IN ŠKODLJIVCI</w:t>
            </w:r>
            <w:r w:rsidR="00FB1265">
              <w:rPr>
                <w:noProof/>
                <w:webHidden/>
              </w:rPr>
              <w:tab/>
            </w:r>
            <w:r w:rsidR="00FB1265">
              <w:rPr>
                <w:noProof/>
                <w:webHidden/>
              </w:rPr>
              <w:fldChar w:fldCharType="begin"/>
            </w:r>
            <w:r w:rsidR="00FB1265">
              <w:rPr>
                <w:noProof/>
                <w:webHidden/>
              </w:rPr>
              <w:instrText xml:space="preserve"> PAGEREF _Toc167723193 \h </w:instrText>
            </w:r>
            <w:r w:rsidR="00FB1265">
              <w:rPr>
                <w:noProof/>
                <w:webHidden/>
              </w:rPr>
            </w:r>
            <w:r w:rsidR="00FB1265">
              <w:rPr>
                <w:noProof/>
                <w:webHidden/>
              </w:rPr>
              <w:fldChar w:fldCharType="separate"/>
            </w:r>
            <w:r w:rsidR="00EB23C6">
              <w:rPr>
                <w:noProof/>
                <w:webHidden/>
              </w:rPr>
              <w:t>13</w:t>
            </w:r>
            <w:r w:rsidR="00FB1265">
              <w:rPr>
                <w:noProof/>
                <w:webHidden/>
              </w:rPr>
              <w:fldChar w:fldCharType="end"/>
            </w:r>
          </w:hyperlink>
        </w:p>
        <w:p w14:paraId="509AD0D1" w14:textId="3B0B6489"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194" w:history="1">
            <w:r w:rsidR="00FB1265" w:rsidRPr="00E53FA3">
              <w:rPr>
                <w:rStyle w:val="Hiperpovezava"/>
                <w:noProof/>
              </w:rPr>
              <w:t>17</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INTEGRIRANO VARSTVO ZELENJAVE</w:t>
            </w:r>
            <w:r w:rsidR="00FB1265">
              <w:rPr>
                <w:noProof/>
                <w:webHidden/>
              </w:rPr>
              <w:tab/>
            </w:r>
            <w:r w:rsidR="00FB1265">
              <w:rPr>
                <w:noProof/>
                <w:webHidden/>
              </w:rPr>
              <w:fldChar w:fldCharType="begin"/>
            </w:r>
            <w:r w:rsidR="00FB1265">
              <w:rPr>
                <w:noProof/>
                <w:webHidden/>
              </w:rPr>
              <w:instrText xml:space="preserve"> PAGEREF _Toc167723194 \h </w:instrText>
            </w:r>
            <w:r w:rsidR="00FB1265">
              <w:rPr>
                <w:noProof/>
                <w:webHidden/>
              </w:rPr>
            </w:r>
            <w:r w:rsidR="00FB1265">
              <w:rPr>
                <w:noProof/>
                <w:webHidden/>
              </w:rPr>
              <w:fldChar w:fldCharType="separate"/>
            </w:r>
            <w:r w:rsidR="00EB23C6">
              <w:rPr>
                <w:noProof/>
                <w:webHidden/>
              </w:rPr>
              <w:t>30</w:t>
            </w:r>
            <w:r w:rsidR="00FB1265">
              <w:rPr>
                <w:noProof/>
                <w:webHidden/>
              </w:rPr>
              <w:fldChar w:fldCharType="end"/>
            </w:r>
          </w:hyperlink>
        </w:p>
        <w:p w14:paraId="5E49AF8D" w14:textId="6022188A"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195" w:history="1">
            <w:r w:rsidR="00FB1265" w:rsidRPr="00E53FA3">
              <w:rPr>
                <w:rStyle w:val="Hiperpovezava"/>
                <w:noProof/>
                <w14:scene3d>
                  <w14:camera w14:prst="orthographicFront"/>
                  <w14:lightRig w14:rig="threePt" w14:dir="t">
                    <w14:rot w14:lat="0" w14:lon="0" w14:rev="0"/>
                  </w14:lightRig>
                </w14:scene3d>
              </w:rPr>
              <w:t>17.1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FIŽOLA</w:t>
            </w:r>
            <w:r w:rsidR="00FB1265">
              <w:rPr>
                <w:noProof/>
                <w:webHidden/>
              </w:rPr>
              <w:tab/>
            </w:r>
            <w:r w:rsidR="00FB1265">
              <w:rPr>
                <w:noProof/>
                <w:webHidden/>
              </w:rPr>
              <w:fldChar w:fldCharType="begin"/>
            </w:r>
            <w:r w:rsidR="00FB1265">
              <w:rPr>
                <w:noProof/>
                <w:webHidden/>
              </w:rPr>
              <w:instrText xml:space="preserve"> PAGEREF _Toc167723195 \h </w:instrText>
            </w:r>
            <w:r w:rsidR="00FB1265">
              <w:rPr>
                <w:noProof/>
                <w:webHidden/>
              </w:rPr>
            </w:r>
            <w:r w:rsidR="00FB1265">
              <w:rPr>
                <w:noProof/>
                <w:webHidden/>
              </w:rPr>
              <w:fldChar w:fldCharType="separate"/>
            </w:r>
            <w:r w:rsidR="00EB23C6">
              <w:rPr>
                <w:noProof/>
                <w:webHidden/>
              </w:rPr>
              <w:t>30</w:t>
            </w:r>
            <w:r w:rsidR="00FB1265">
              <w:rPr>
                <w:noProof/>
                <w:webHidden/>
              </w:rPr>
              <w:fldChar w:fldCharType="end"/>
            </w:r>
          </w:hyperlink>
        </w:p>
        <w:p w14:paraId="4BE094F4" w14:textId="1137F84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196" w:history="1">
            <w:r w:rsidR="00FB1265" w:rsidRPr="00E53FA3">
              <w:rPr>
                <w:rStyle w:val="Hiperpovezava"/>
                <w:noProof/>
                <w14:scene3d>
                  <w14:camera w14:prst="orthographicFront"/>
                  <w14:lightRig w14:rig="threePt" w14:dir="t">
                    <w14:rot w14:lat="0" w14:lon="0" w14:rev="0"/>
                  </w14:lightRig>
                </w14:scene3d>
              </w:rPr>
              <w:t>17.2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rFonts w:cs="Arial"/>
                <w:noProof/>
              </w:rPr>
              <w:t>INTEGRIRANO VARSTVO GRAHA</w:t>
            </w:r>
            <w:r w:rsidR="00FB1265">
              <w:rPr>
                <w:noProof/>
                <w:webHidden/>
              </w:rPr>
              <w:tab/>
            </w:r>
            <w:r w:rsidR="00FB1265">
              <w:rPr>
                <w:noProof/>
                <w:webHidden/>
              </w:rPr>
              <w:fldChar w:fldCharType="begin"/>
            </w:r>
            <w:r w:rsidR="00FB1265">
              <w:rPr>
                <w:noProof/>
                <w:webHidden/>
              </w:rPr>
              <w:instrText xml:space="preserve"> PAGEREF _Toc167723196 \h </w:instrText>
            </w:r>
            <w:r w:rsidR="00FB1265">
              <w:rPr>
                <w:noProof/>
                <w:webHidden/>
              </w:rPr>
            </w:r>
            <w:r w:rsidR="00FB1265">
              <w:rPr>
                <w:noProof/>
                <w:webHidden/>
              </w:rPr>
              <w:fldChar w:fldCharType="separate"/>
            </w:r>
            <w:r w:rsidR="00EB23C6">
              <w:rPr>
                <w:noProof/>
                <w:webHidden/>
              </w:rPr>
              <w:t>33</w:t>
            </w:r>
            <w:r w:rsidR="00FB1265">
              <w:rPr>
                <w:noProof/>
                <w:webHidden/>
              </w:rPr>
              <w:fldChar w:fldCharType="end"/>
            </w:r>
          </w:hyperlink>
        </w:p>
        <w:p w14:paraId="01BF4197" w14:textId="4C02F0AD"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197" w:history="1">
            <w:r w:rsidR="00FB1265" w:rsidRPr="00E53FA3">
              <w:rPr>
                <w:rStyle w:val="Hiperpovezava"/>
                <w:noProof/>
                <w14:scene3d>
                  <w14:camera w14:prst="orthographicFront"/>
                  <w14:lightRig w14:rig="threePt" w14:dir="t">
                    <w14:rot w14:lat="0" w14:lon="0" w14:rev="0"/>
                  </w14:lightRig>
                </w14:scene3d>
              </w:rPr>
              <w:t>17.3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BOBA</w:t>
            </w:r>
            <w:r w:rsidR="00FB1265">
              <w:rPr>
                <w:noProof/>
                <w:webHidden/>
              </w:rPr>
              <w:tab/>
            </w:r>
            <w:r w:rsidR="00FB1265">
              <w:rPr>
                <w:noProof/>
                <w:webHidden/>
              </w:rPr>
              <w:fldChar w:fldCharType="begin"/>
            </w:r>
            <w:r w:rsidR="00FB1265">
              <w:rPr>
                <w:noProof/>
                <w:webHidden/>
              </w:rPr>
              <w:instrText xml:space="preserve"> PAGEREF _Toc167723197 \h </w:instrText>
            </w:r>
            <w:r w:rsidR="00FB1265">
              <w:rPr>
                <w:noProof/>
                <w:webHidden/>
              </w:rPr>
            </w:r>
            <w:r w:rsidR="00FB1265">
              <w:rPr>
                <w:noProof/>
                <w:webHidden/>
              </w:rPr>
              <w:fldChar w:fldCharType="separate"/>
            </w:r>
            <w:r w:rsidR="00EB23C6">
              <w:rPr>
                <w:noProof/>
                <w:webHidden/>
              </w:rPr>
              <w:t>36</w:t>
            </w:r>
            <w:r w:rsidR="00FB1265">
              <w:rPr>
                <w:noProof/>
                <w:webHidden/>
              </w:rPr>
              <w:fldChar w:fldCharType="end"/>
            </w:r>
          </w:hyperlink>
        </w:p>
        <w:p w14:paraId="2143F561" w14:textId="0AEE4900"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198" w:history="1">
            <w:r w:rsidR="00FB1265" w:rsidRPr="00E53FA3">
              <w:rPr>
                <w:rStyle w:val="Hiperpovezava"/>
                <w:noProof/>
                <w14:scene3d>
                  <w14:camera w14:prst="orthographicFront"/>
                  <w14:lightRig w14:rig="threePt" w14:dir="t">
                    <w14:rot w14:lat="0" w14:lon="0" w14:rev="0"/>
                  </w14:lightRig>
                </w14:scene3d>
              </w:rPr>
              <w:t>17.4</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KORENJA</w:t>
            </w:r>
            <w:r w:rsidR="00FB1265">
              <w:rPr>
                <w:noProof/>
                <w:webHidden/>
              </w:rPr>
              <w:tab/>
            </w:r>
            <w:r w:rsidR="00FB1265">
              <w:rPr>
                <w:noProof/>
                <w:webHidden/>
              </w:rPr>
              <w:fldChar w:fldCharType="begin"/>
            </w:r>
            <w:r w:rsidR="00FB1265">
              <w:rPr>
                <w:noProof/>
                <w:webHidden/>
              </w:rPr>
              <w:instrText xml:space="preserve"> PAGEREF _Toc167723198 \h </w:instrText>
            </w:r>
            <w:r w:rsidR="00FB1265">
              <w:rPr>
                <w:noProof/>
                <w:webHidden/>
              </w:rPr>
            </w:r>
            <w:r w:rsidR="00FB1265">
              <w:rPr>
                <w:noProof/>
                <w:webHidden/>
              </w:rPr>
              <w:fldChar w:fldCharType="separate"/>
            </w:r>
            <w:r w:rsidR="00EB23C6">
              <w:rPr>
                <w:noProof/>
                <w:webHidden/>
              </w:rPr>
              <w:t>37</w:t>
            </w:r>
            <w:r w:rsidR="00FB1265">
              <w:rPr>
                <w:noProof/>
                <w:webHidden/>
              </w:rPr>
              <w:fldChar w:fldCharType="end"/>
            </w:r>
          </w:hyperlink>
        </w:p>
        <w:p w14:paraId="47295492" w14:textId="06B32D64"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199" w:history="1">
            <w:r w:rsidR="00FB1265" w:rsidRPr="00E53FA3">
              <w:rPr>
                <w:rStyle w:val="Hiperpovezava"/>
                <w:noProof/>
                <w14:scene3d>
                  <w14:camera w14:prst="orthographicFront"/>
                  <w14:lightRig w14:rig="threePt" w14:dir="t">
                    <w14:rot w14:lat="0" w14:lon="0" w14:rev="0"/>
                  </w14:lightRig>
                </w14:scene3d>
              </w:rPr>
              <w:t>17.5</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ZELENE</w:t>
            </w:r>
            <w:r w:rsidR="00FB1265">
              <w:rPr>
                <w:noProof/>
                <w:webHidden/>
              </w:rPr>
              <w:tab/>
            </w:r>
            <w:r w:rsidR="00FB1265">
              <w:rPr>
                <w:noProof/>
                <w:webHidden/>
              </w:rPr>
              <w:fldChar w:fldCharType="begin"/>
            </w:r>
            <w:r w:rsidR="00FB1265">
              <w:rPr>
                <w:noProof/>
                <w:webHidden/>
              </w:rPr>
              <w:instrText xml:space="preserve"> PAGEREF _Toc167723199 \h </w:instrText>
            </w:r>
            <w:r w:rsidR="00FB1265">
              <w:rPr>
                <w:noProof/>
                <w:webHidden/>
              </w:rPr>
            </w:r>
            <w:r w:rsidR="00FB1265">
              <w:rPr>
                <w:noProof/>
                <w:webHidden/>
              </w:rPr>
              <w:fldChar w:fldCharType="separate"/>
            </w:r>
            <w:r w:rsidR="00EB23C6">
              <w:rPr>
                <w:noProof/>
                <w:webHidden/>
              </w:rPr>
              <w:t>40</w:t>
            </w:r>
            <w:r w:rsidR="00FB1265">
              <w:rPr>
                <w:noProof/>
                <w:webHidden/>
              </w:rPr>
              <w:fldChar w:fldCharType="end"/>
            </w:r>
          </w:hyperlink>
        </w:p>
        <w:p w14:paraId="179E36B7" w14:textId="5E6D689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0" w:history="1">
            <w:r w:rsidR="00FB1265" w:rsidRPr="00E53FA3">
              <w:rPr>
                <w:rStyle w:val="Hiperpovezava"/>
                <w:noProof/>
                <w14:scene3d>
                  <w14:camera w14:prst="orthographicFront"/>
                  <w14:lightRig w14:rig="threePt" w14:dir="t">
                    <w14:rot w14:lat="0" w14:lon="0" w14:rev="0"/>
                  </w14:lightRig>
                </w14:scene3d>
              </w:rPr>
              <w:t>17.6</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PETERŠILJA</w:t>
            </w:r>
            <w:r w:rsidR="00FB1265">
              <w:rPr>
                <w:noProof/>
                <w:webHidden/>
              </w:rPr>
              <w:tab/>
            </w:r>
            <w:r w:rsidR="00FB1265">
              <w:rPr>
                <w:noProof/>
                <w:webHidden/>
              </w:rPr>
              <w:fldChar w:fldCharType="begin"/>
            </w:r>
            <w:r w:rsidR="00FB1265">
              <w:rPr>
                <w:noProof/>
                <w:webHidden/>
              </w:rPr>
              <w:instrText xml:space="preserve"> PAGEREF _Toc167723200 \h </w:instrText>
            </w:r>
            <w:r w:rsidR="00FB1265">
              <w:rPr>
                <w:noProof/>
                <w:webHidden/>
              </w:rPr>
            </w:r>
            <w:r w:rsidR="00FB1265">
              <w:rPr>
                <w:noProof/>
                <w:webHidden/>
              </w:rPr>
              <w:fldChar w:fldCharType="separate"/>
            </w:r>
            <w:r w:rsidR="00EB23C6">
              <w:rPr>
                <w:noProof/>
                <w:webHidden/>
              </w:rPr>
              <w:t>43</w:t>
            </w:r>
            <w:r w:rsidR="00FB1265">
              <w:rPr>
                <w:noProof/>
                <w:webHidden/>
              </w:rPr>
              <w:fldChar w:fldCharType="end"/>
            </w:r>
          </w:hyperlink>
        </w:p>
        <w:p w14:paraId="2BA5BD82" w14:textId="5BE1DB85"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1" w:history="1">
            <w:r w:rsidR="00FB1265" w:rsidRPr="00E53FA3">
              <w:rPr>
                <w:rStyle w:val="Hiperpovezava"/>
                <w:noProof/>
                <w14:scene3d>
                  <w14:camera w14:prst="orthographicFront"/>
                  <w14:lightRig w14:rig="threePt" w14:dir="t">
                    <w14:rot w14:lat="0" w14:lon="0" w14:rev="0"/>
                  </w14:lightRig>
                </w14:scene3d>
              </w:rPr>
              <w:t>17.7</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PASTINAKA</w:t>
            </w:r>
            <w:r w:rsidR="00FB1265">
              <w:rPr>
                <w:noProof/>
                <w:webHidden/>
              </w:rPr>
              <w:tab/>
            </w:r>
            <w:r w:rsidR="00FB1265">
              <w:rPr>
                <w:noProof/>
                <w:webHidden/>
              </w:rPr>
              <w:fldChar w:fldCharType="begin"/>
            </w:r>
            <w:r w:rsidR="00FB1265">
              <w:rPr>
                <w:noProof/>
                <w:webHidden/>
              </w:rPr>
              <w:instrText xml:space="preserve"> PAGEREF _Toc167723201 \h </w:instrText>
            </w:r>
            <w:r w:rsidR="00FB1265">
              <w:rPr>
                <w:noProof/>
                <w:webHidden/>
              </w:rPr>
            </w:r>
            <w:r w:rsidR="00FB1265">
              <w:rPr>
                <w:noProof/>
                <w:webHidden/>
              </w:rPr>
              <w:fldChar w:fldCharType="separate"/>
            </w:r>
            <w:r w:rsidR="00EB23C6">
              <w:rPr>
                <w:noProof/>
                <w:webHidden/>
              </w:rPr>
              <w:t>46</w:t>
            </w:r>
            <w:r w:rsidR="00FB1265">
              <w:rPr>
                <w:noProof/>
                <w:webHidden/>
              </w:rPr>
              <w:fldChar w:fldCharType="end"/>
            </w:r>
          </w:hyperlink>
        </w:p>
        <w:p w14:paraId="1063F274" w14:textId="1DACB09F"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2" w:history="1">
            <w:r w:rsidR="00FB1265" w:rsidRPr="00E53FA3">
              <w:rPr>
                <w:rStyle w:val="Hiperpovezava"/>
                <w:noProof/>
                <w14:scene3d>
                  <w14:camera w14:prst="orthographicFront"/>
                  <w14:lightRig w14:rig="threePt" w14:dir="t">
                    <w14:rot w14:lat="0" w14:lon="0" w14:rev="0"/>
                  </w14:lightRig>
                </w14:scene3d>
              </w:rPr>
              <w:t>17.8</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KOLERABICE</w:t>
            </w:r>
            <w:r w:rsidR="00FB1265">
              <w:rPr>
                <w:noProof/>
                <w:webHidden/>
              </w:rPr>
              <w:tab/>
            </w:r>
            <w:r w:rsidR="00FB1265">
              <w:rPr>
                <w:noProof/>
                <w:webHidden/>
              </w:rPr>
              <w:fldChar w:fldCharType="begin"/>
            </w:r>
            <w:r w:rsidR="00FB1265">
              <w:rPr>
                <w:noProof/>
                <w:webHidden/>
              </w:rPr>
              <w:instrText xml:space="preserve"> PAGEREF _Toc167723202 \h </w:instrText>
            </w:r>
            <w:r w:rsidR="00FB1265">
              <w:rPr>
                <w:noProof/>
                <w:webHidden/>
              </w:rPr>
            </w:r>
            <w:r w:rsidR="00FB1265">
              <w:rPr>
                <w:noProof/>
                <w:webHidden/>
              </w:rPr>
              <w:fldChar w:fldCharType="separate"/>
            </w:r>
            <w:r w:rsidR="00EB23C6">
              <w:rPr>
                <w:noProof/>
                <w:webHidden/>
              </w:rPr>
              <w:t>49</w:t>
            </w:r>
            <w:r w:rsidR="00FB1265">
              <w:rPr>
                <w:noProof/>
                <w:webHidden/>
              </w:rPr>
              <w:fldChar w:fldCharType="end"/>
            </w:r>
          </w:hyperlink>
        </w:p>
        <w:p w14:paraId="655917E4" w14:textId="34D166CA"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3" w:history="1">
            <w:r w:rsidR="00FB1265" w:rsidRPr="00E53FA3">
              <w:rPr>
                <w:rStyle w:val="Hiperpovezava"/>
                <w:noProof/>
                <w14:scene3d>
                  <w14:camera w14:prst="orthographicFront"/>
                  <w14:lightRig w14:rig="threePt" w14:dir="t">
                    <w14:rot w14:lat="0" w14:lon="0" w14:rev="0"/>
                  </w14:lightRig>
                </w14:scene3d>
              </w:rPr>
              <w:t>17.9</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BLITVE</w:t>
            </w:r>
            <w:r w:rsidR="00FB1265">
              <w:rPr>
                <w:noProof/>
                <w:webHidden/>
              </w:rPr>
              <w:tab/>
            </w:r>
            <w:r w:rsidR="00FB1265">
              <w:rPr>
                <w:noProof/>
                <w:webHidden/>
              </w:rPr>
              <w:fldChar w:fldCharType="begin"/>
            </w:r>
            <w:r w:rsidR="00FB1265">
              <w:rPr>
                <w:noProof/>
                <w:webHidden/>
              </w:rPr>
              <w:instrText xml:space="preserve"> PAGEREF _Toc167723203 \h </w:instrText>
            </w:r>
            <w:r w:rsidR="00FB1265">
              <w:rPr>
                <w:noProof/>
                <w:webHidden/>
              </w:rPr>
            </w:r>
            <w:r w:rsidR="00FB1265">
              <w:rPr>
                <w:noProof/>
                <w:webHidden/>
              </w:rPr>
              <w:fldChar w:fldCharType="separate"/>
            </w:r>
            <w:r w:rsidR="00EB23C6">
              <w:rPr>
                <w:noProof/>
                <w:webHidden/>
              </w:rPr>
              <w:t>59</w:t>
            </w:r>
            <w:r w:rsidR="00FB1265">
              <w:rPr>
                <w:noProof/>
                <w:webHidden/>
              </w:rPr>
              <w:fldChar w:fldCharType="end"/>
            </w:r>
          </w:hyperlink>
        </w:p>
        <w:p w14:paraId="25F6782C" w14:textId="60870C6D"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4" w:history="1">
            <w:r w:rsidR="00FB1265" w:rsidRPr="00E53FA3">
              <w:rPr>
                <w:rStyle w:val="Hiperpovezava"/>
                <w:noProof/>
                <w14:scene3d>
                  <w14:camera w14:prst="orthographicFront"/>
                  <w14:lightRig w14:rig="threePt" w14:dir="t">
                    <w14:rot w14:lat="0" w14:lon="0" w14:rev="0"/>
                  </w14:lightRig>
                </w14:scene3d>
              </w:rPr>
              <w:t>17.10</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rFonts w:cs="Arial"/>
                <w:noProof/>
              </w:rPr>
              <w:t>INTEGRIRANO VARSTVO HRENA</w:t>
            </w:r>
            <w:r w:rsidR="00FB1265">
              <w:rPr>
                <w:noProof/>
                <w:webHidden/>
              </w:rPr>
              <w:tab/>
            </w:r>
            <w:r w:rsidR="00FB1265">
              <w:rPr>
                <w:noProof/>
                <w:webHidden/>
              </w:rPr>
              <w:fldChar w:fldCharType="begin"/>
            </w:r>
            <w:r w:rsidR="00FB1265">
              <w:rPr>
                <w:noProof/>
                <w:webHidden/>
              </w:rPr>
              <w:instrText xml:space="preserve"> PAGEREF _Toc167723204 \h </w:instrText>
            </w:r>
            <w:r w:rsidR="00FB1265">
              <w:rPr>
                <w:noProof/>
                <w:webHidden/>
              </w:rPr>
            </w:r>
            <w:r w:rsidR="00FB1265">
              <w:rPr>
                <w:noProof/>
                <w:webHidden/>
              </w:rPr>
              <w:fldChar w:fldCharType="separate"/>
            </w:r>
            <w:r w:rsidR="00EB23C6">
              <w:rPr>
                <w:noProof/>
                <w:webHidden/>
              </w:rPr>
              <w:t>63</w:t>
            </w:r>
            <w:r w:rsidR="00FB1265">
              <w:rPr>
                <w:noProof/>
                <w:webHidden/>
              </w:rPr>
              <w:fldChar w:fldCharType="end"/>
            </w:r>
          </w:hyperlink>
        </w:p>
        <w:p w14:paraId="7B6CEA80" w14:textId="527046D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5" w:history="1">
            <w:r w:rsidR="00FB1265" w:rsidRPr="00E53FA3">
              <w:rPr>
                <w:rStyle w:val="Hiperpovezava"/>
                <w:noProof/>
                <w14:scene3d>
                  <w14:camera w14:prst="orthographicFront"/>
                  <w14:lightRig w14:rig="threePt" w14:dir="t">
                    <w14:rot w14:lat="0" w14:lon="0" w14:rev="0"/>
                  </w14:lightRig>
                </w14:scene3d>
              </w:rPr>
              <w:t>17.11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rFonts w:cs="Arial"/>
                <w:noProof/>
              </w:rPr>
              <w:t>INTEGRIRANO VARSTVO REDKVICE</w:t>
            </w:r>
            <w:r w:rsidR="00FB1265">
              <w:rPr>
                <w:noProof/>
                <w:webHidden/>
              </w:rPr>
              <w:tab/>
            </w:r>
            <w:r w:rsidR="00FB1265">
              <w:rPr>
                <w:noProof/>
                <w:webHidden/>
              </w:rPr>
              <w:fldChar w:fldCharType="begin"/>
            </w:r>
            <w:r w:rsidR="00FB1265">
              <w:rPr>
                <w:noProof/>
                <w:webHidden/>
              </w:rPr>
              <w:instrText xml:space="preserve"> PAGEREF _Toc167723205 \h </w:instrText>
            </w:r>
            <w:r w:rsidR="00FB1265">
              <w:rPr>
                <w:noProof/>
                <w:webHidden/>
              </w:rPr>
            </w:r>
            <w:r w:rsidR="00FB1265">
              <w:rPr>
                <w:noProof/>
                <w:webHidden/>
              </w:rPr>
              <w:fldChar w:fldCharType="separate"/>
            </w:r>
            <w:r w:rsidR="00EB23C6">
              <w:rPr>
                <w:noProof/>
                <w:webHidden/>
              </w:rPr>
              <w:t>67</w:t>
            </w:r>
            <w:r w:rsidR="00FB1265">
              <w:rPr>
                <w:noProof/>
                <w:webHidden/>
              </w:rPr>
              <w:fldChar w:fldCharType="end"/>
            </w:r>
          </w:hyperlink>
        </w:p>
        <w:p w14:paraId="1C6D2B63" w14:textId="1C4401ED"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6" w:history="1">
            <w:r w:rsidR="00FB1265" w:rsidRPr="00E53FA3">
              <w:rPr>
                <w:rStyle w:val="Hiperpovezava"/>
                <w:noProof/>
                <w14:scene3d>
                  <w14:camera w14:prst="orthographicFront"/>
                  <w14:lightRig w14:rig="threePt" w14:dir="t">
                    <w14:rot w14:lat="0" w14:lon="0" w14:rev="0"/>
                  </w14:lightRig>
                </w14:scene3d>
              </w:rPr>
              <w:t>17.12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GLAVNATEGA ZELJA</w:t>
            </w:r>
            <w:r w:rsidR="00FB1265">
              <w:rPr>
                <w:noProof/>
                <w:webHidden/>
              </w:rPr>
              <w:tab/>
            </w:r>
            <w:r w:rsidR="00FB1265">
              <w:rPr>
                <w:noProof/>
                <w:webHidden/>
              </w:rPr>
              <w:fldChar w:fldCharType="begin"/>
            </w:r>
            <w:r w:rsidR="00FB1265">
              <w:rPr>
                <w:noProof/>
                <w:webHidden/>
              </w:rPr>
              <w:instrText xml:space="preserve"> PAGEREF _Toc167723206 \h </w:instrText>
            </w:r>
            <w:r w:rsidR="00FB1265">
              <w:rPr>
                <w:noProof/>
                <w:webHidden/>
              </w:rPr>
            </w:r>
            <w:r w:rsidR="00FB1265">
              <w:rPr>
                <w:noProof/>
                <w:webHidden/>
              </w:rPr>
              <w:fldChar w:fldCharType="separate"/>
            </w:r>
            <w:r w:rsidR="00EB23C6">
              <w:rPr>
                <w:noProof/>
                <w:webHidden/>
              </w:rPr>
              <w:t>72</w:t>
            </w:r>
            <w:r w:rsidR="00FB1265">
              <w:rPr>
                <w:noProof/>
                <w:webHidden/>
              </w:rPr>
              <w:fldChar w:fldCharType="end"/>
            </w:r>
          </w:hyperlink>
        </w:p>
        <w:p w14:paraId="2326243F" w14:textId="6509BC7B"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7" w:history="1">
            <w:r w:rsidR="00FB1265" w:rsidRPr="00E53FA3">
              <w:rPr>
                <w:rStyle w:val="Hiperpovezava"/>
                <w:noProof/>
                <w14:scene3d>
                  <w14:camera w14:prst="orthographicFront"/>
                  <w14:lightRig w14:rig="threePt" w14:dir="t">
                    <w14:rot w14:lat="0" w14:lon="0" w14:rev="0"/>
                  </w14:lightRig>
                </w14:scene3d>
              </w:rPr>
              <w:t>17.13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CVETAČE</w:t>
            </w:r>
            <w:r w:rsidR="00FB1265">
              <w:rPr>
                <w:noProof/>
                <w:webHidden/>
              </w:rPr>
              <w:tab/>
            </w:r>
            <w:r w:rsidR="00FB1265">
              <w:rPr>
                <w:noProof/>
                <w:webHidden/>
              </w:rPr>
              <w:fldChar w:fldCharType="begin"/>
            </w:r>
            <w:r w:rsidR="00FB1265">
              <w:rPr>
                <w:noProof/>
                <w:webHidden/>
              </w:rPr>
              <w:instrText xml:space="preserve"> PAGEREF _Toc167723207 \h </w:instrText>
            </w:r>
            <w:r w:rsidR="00FB1265">
              <w:rPr>
                <w:noProof/>
                <w:webHidden/>
              </w:rPr>
            </w:r>
            <w:r w:rsidR="00FB1265">
              <w:rPr>
                <w:noProof/>
                <w:webHidden/>
              </w:rPr>
              <w:fldChar w:fldCharType="separate"/>
            </w:r>
            <w:r w:rsidR="00EB23C6">
              <w:rPr>
                <w:noProof/>
                <w:webHidden/>
              </w:rPr>
              <w:t>86</w:t>
            </w:r>
            <w:r w:rsidR="00FB1265">
              <w:rPr>
                <w:noProof/>
                <w:webHidden/>
              </w:rPr>
              <w:fldChar w:fldCharType="end"/>
            </w:r>
          </w:hyperlink>
        </w:p>
        <w:p w14:paraId="09494FF8" w14:textId="1AC5B06E"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8" w:history="1">
            <w:r w:rsidR="00FB1265" w:rsidRPr="00E53FA3">
              <w:rPr>
                <w:rStyle w:val="Hiperpovezava"/>
                <w:noProof/>
                <w14:scene3d>
                  <w14:camera w14:prst="orthographicFront"/>
                  <w14:lightRig w14:rig="threePt" w14:dir="t">
                    <w14:rot w14:lat="0" w14:lon="0" w14:rev="0"/>
                  </w14:lightRig>
                </w14:scene3d>
              </w:rPr>
              <w:t>17.14</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BROKOLIJA</w:t>
            </w:r>
            <w:r w:rsidR="00FB1265">
              <w:rPr>
                <w:noProof/>
                <w:webHidden/>
              </w:rPr>
              <w:tab/>
            </w:r>
            <w:r w:rsidR="00FB1265">
              <w:rPr>
                <w:noProof/>
                <w:webHidden/>
              </w:rPr>
              <w:fldChar w:fldCharType="begin"/>
            </w:r>
            <w:r w:rsidR="00FB1265">
              <w:rPr>
                <w:noProof/>
                <w:webHidden/>
              </w:rPr>
              <w:instrText xml:space="preserve"> PAGEREF _Toc167723208 \h </w:instrText>
            </w:r>
            <w:r w:rsidR="00FB1265">
              <w:rPr>
                <w:noProof/>
                <w:webHidden/>
              </w:rPr>
            </w:r>
            <w:r w:rsidR="00FB1265">
              <w:rPr>
                <w:noProof/>
                <w:webHidden/>
              </w:rPr>
              <w:fldChar w:fldCharType="separate"/>
            </w:r>
            <w:r w:rsidR="00EB23C6">
              <w:rPr>
                <w:noProof/>
                <w:webHidden/>
              </w:rPr>
              <w:t>99</w:t>
            </w:r>
            <w:r w:rsidR="00FB1265">
              <w:rPr>
                <w:noProof/>
                <w:webHidden/>
              </w:rPr>
              <w:fldChar w:fldCharType="end"/>
            </w:r>
          </w:hyperlink>
        </w:p>
        <w:p w14:paraId="5C8D90B8" w14:textId="768D706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09" w:history="1">
            <w:r w:rsidR="00FB1265" w:rsidRPr="00E53FA3">
              <w:rPr>
                <w:rStyle w:val="Hiperpovezava"/>
                <w:noProof/>
                <w14:scene3d>
                  <w14:camera w14:prst="orthographicFront"/>
                  <w14:lightRig w14:rig="threePt" w14:dir="t">
                    <w14:rot w14:lat="0" w14:lon="0" w14:rev="0"/>
                  </w14:lightRig>
                </w14:scene3d>
              </w:rPr>
              <w:t>17.15</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BRSTIČNEGA OHROVTA</w:t>
            </w:r>
            <w:r w:rsidR="00FB1265">
              <w:rPr>
                <w:noProof/>
                <w:webHidden/>
              </w:rPr>
              <w:tab/>
            </w:r>
            <w:r w:rsidR="00FB1265">
              <w:rPr>
                <w:noProof/>
                <w:webHidden/>
              </w:rPr>
              <w:fldChar w:fldCharType="begin"/>
            </w:r>
            <w:r w:rsidR="00FB1265">
              <w:rPr>
                <w:noProof/>
                <w:webHidden/>
              </w:rPr>
              <w:instrText xml:space="preserve"> PAGEREF _Toc167723209 \h </w:instrText>
            </w:r>
            <w:r w:rsidR="00FB1265">
              <w:rPr>
                <w:noProof/>
                <w:webHidden/>
              </w:rPr>
            </w:r>
            <w:r w:rsidR="00FB1265">
              <w:rPr>
                <w:noProof/>
                <w:webHidden/>
              </w:rPr>
              <w:fldChar w:fldCharType="separate"/>
            </w:r>
            <w:r w:rsidR="00EB23C6">
              <w:rPr>
                <w:noProof/>
                <w:webHidden/>
              </w:rPr>
              <w:t>110</w:t>
            </w:r>
            <w:r w:rsidR="00FB1265">
              <w:rPr>
                <w:noProof/>
                <w:webHidden/>
              </w:rPr>
              <w:fldChar w:fldCharType="end"/>
            </w:r>
          </w:hyperlink>
        </w:p>
        <w:p w14:paraId="3DF5C274" w14:textId="4626FD6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0" w:history="1">
            <w:r w:rsidR="00FB1265" w:rsidRPr="00E53FA3">
              <w:rPr>
                <w:rStyle w:val="Hiperpovezava"/>
                <w:noProof/>
                <w14:scene3d>
                  <w14:camera w14:prst="orthographicFront"/>
                  <w14:lightRig w14:rig="threePt" w14:dir="t">
                    <w14:rot w14:lat="0" w14:lon="0" w14:rev="0"/>
                  </w14:lightRig>
                </w14:scene3d>
              </w:rPr>
              <w:t>17.16</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LISTNEGA OHROVTA</w:t>
            </w:r>
            <w:r w:rsidR="00FB1265">
              <w:rPr>
                <w:noProof/>
                <w:webHidden/>
              </w:rPr>
              <w:tab/>
            </w:r>
            <w:r w:rsidR="00FB1265">
              <w:rPr>
                <w:noProof/>
                <w:webHidden/>
              </w:rPr>
              <w:fldChar w:fldCharType="begin"/>
            </w:r>
            <w:r w:rsidR="00FB1265">
              <w:rPr>
                <w:noProof/>
                <w:webHidden/>
              </w:rPr>
              <w:instrText xml:space="preserve"> PAGEREF _Toc167723210 \h </w:instrText>
            </w:r>
            <w:r w:rsidR="00FB1265">
              <w:rPr>
                <w:noProof/>
                <w:webHidden/>
              </w:rPr>
            </w:r>
            <w:r w:rsidR="00FB1265">
              <w:rPr>
                <w:noProof/>
                <w:webHidden/>
              </w:rPr>
              <w:fldChar w:fldCharType="separate"/>
            </w:r>
            <w:r w:rsidR="00EB23C6">
              <w:rPr>
                <w:noProof/>
                <w:webHidden/>
              </w:rPr>
              <w:t>124</w:t>
            </w:r>
            <w:r w:rsidR="00FB1265">
              <w:rPr>
                <w:noProof/>
                <w:webHidden/>
              </w:rPr>
              <w:fldChar w:fldCharType="end"/>
            </w:r>
          </w:hyperlink>
        </w:p>
        <w:p w14:paraId="1831AD4A" w14:textId="174CD15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1" w:history="1">
            <w:r w:rsidR="00FB1265" w:rsidRPr="00E53FA3">
              <w:rPr>
                <w:rStyle w:val="Hiperpovezava"/>
                <w:noProof/>
                <w14:scene3d>
                  <w14:camera w14:prst="orthographicFront"/>
                  <w14:lightRig w14:rig="threePt" w14:dir="t">
                    <w14:rot w14:lat="0" w14:lon="0" w14:rev="0"/>
                  </w14:lightRig>
                </w14:scene3d>
              </w:rPr>
              <w:t>17.17</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GLAVNATEGA OHROVTA</w:t>
            </w:r>
            <w:r w:rsidR="00FB1265">
              <w:rPr>
                <w:noProof/>
                <w:webHidden/>
              </w:rPr>
              <w:tab/>
            </w:r>
            <w:r w:rsidR="00FB1265">
              <w:rPr>
                <w:noProof/>
                <w:webHidden/>
              </w:rPr>
              <w:fldChar w:fldCharType="begin"/>
            </w:r>
            <w:r w:rsidR="00FB1265">
              <w:rPr>
                <w:noProof/>
                <w:webHidden/>
              </w:rPr>
              <w:instrText xml:space="preserve"> PAGEREF _Toc167723211 \h </w:instrText>
            </w:r>
            <w:r w:rsidR="00FB1265">
              <w:rPr>
                <w:noProof/>
                <w:webHidden/>
              </w:rPr>
            </w:r>
            <w:r w:rsidR="00FB1265">
              <w:rPr>
                <w:noProof/>
                <w:webHidden/>
              </w:rPr>
              <w:fldChar w:fldCharType="separate"/>
            </w:r>
            <w:r w:rsidR="00EB23C6">
              <w:rPr>
                <w:noProof/>
                <w:webHidden/>
              </w:rPr>
              <w:t>132</w:t>
            </w:r>
            <w:r w:rsidR="00FB1265">
              <w:rPr>
                <w:noProof/>
                <w:webHidden/>
              </w:rPr>
              <w:fldChar w:fldCharType="end"/>
            </w:r>
          </w:hyperlink>
        </w:p>
        <w:p w14:paraId="44D1BEDB" w14:textId="601A825A"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2" w:history="1">
            <w:r w:rsidR="00FB1265" w:rsidRPr="00E53FA3">
              <w:rPr>
                <w:rStyle w:val="Hiperpovezava"/>
                <w:noProof/>
                <w14:scene3d>
                  <w14:camera w14:prst="orthographicFront"/>
                  <w14:lightRig w14:rig="threePt" w14:dir="t">
                    <w14:rot w14:lat="0" w14:lon="0" w14:rev="0"/>
                  </w14:lightRig>
                </w14:scene3d>
              </w:rPr>
              <w:t>17.18</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KITAJSKEGA ZELJA</w:t>
            </w:r>
            <w:r w:rsidR="00FB1265">
              <w:rPr>
                <w:noProof/>
                <w:webHidden/>
              </w:rPr>
              <w:tab/>
            </w:r>
            <w:r w:rsidR="00FB1265">
              <w:rPr>
                <w:noProof/>
                <w:webHidden/>
              </w:rPr>
              <w:fldChar w:fldCharType="begin"/>
            </w:r>
            <w:r w:rsidR="00FB1265">
              <w:rPr>
                <w:noProof/>
                <w:webHidden/>
              </w:rPr>
              <w:instrText xml:space="preserve"> PAGEREF _Toc167723212 \h </w:instrText>
            </w:r>
            <w:r w:rsidR="00FB1265">
              <w:rPr>
                <w:noProof/>
                <w:webHidden/>
              </w:rPr>
            </w:r>
            <w:r w:rsidR="00FB1265">
              <w:rPr>
                <w:noProof/>
                <w:webHidden/>
              </w:rPr>
              <w:fldChar w:fldCharType="separate"/>
            </w:r>
            <w:r w:rsidR="00EB23C6">
              <w:rPr>
                <w:noProof/>
                <w:webHidden/>
              </w:rPr>
              <w:t>140</w:t>
            </w:r>
            <w:r w:rsidR="00FB1265">
              <w:rPr>
                <w:noProof/>
                <w:webHidden/>
              </w:rPr>
              <w:fldChar w:fldCharType="end"/>
            </w:r>
          </w:hyperlink>
        </w:p>
        <w:p w14:paraId="3D93C2A2" w14:textId="2963A9EC"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3" w:history="1">
            <w:r w:rsidR="00FB1265" w:rsidRPr="00E53FA3">
              <w:rPr>
                <w:rStyle w:val="Hiperpovezava"/>
                <w:noProof/>
                <w14:scene3d>
                  <w14:camera w14:prst="orthographicFront"/>
                  <w14:lightRig w14:rig="threePt" w14:dir="t">
                    <w14:rot w14:lat="0" w14:lon="0" w14:rev="0"/>
                  </w14:lightRig>
                </w14:scene3d>
              </w:rPr>
              <w:t>17.19</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PAK CHOIA</w:t>
            </w:r>
            <w:r w:rsidR="00FB1265">
              <w:rPr>
                <w:noProof/>
                <w:webHidden/>
              </w:rPr>
              <w:tab/>
            </w:r>
            <w:r w:rsidR="00FB1265">
              <w:rPr>
                <w:noProof/>
                <w:webHidden/>
              </w:rPr>
              <w:fldChar w:fldCharType="begin"/>
            </w:r>
            <w:r w:rsidR="00FB1265">
              <w:rPr>
                <w:noProof/>
                <w:webHidden/>
              </w:rPr>
              <w:instrText xml:space="preserve"> PAGEREF _Toc167723213 \h </w:instrText>
            </w:r>
            <w:r w:rsidR="00FB1265">
              <w:rPr>
                <w:noProof/>
                <w:webHidden/>
              </w:rPr>
            </w:r>
            <w:r w:rsidR="00FB1265">
              <w:rPr>
                <w:noProof/>
                <w:webHidden/>
              </w:rPr>
              <w:fldChar w:fldCharType="separate"/>
            </w:r>
            <w:r w:rsidR="00EB23C6">
              <w:rPr>
                <w:noProof/>
                <w:webHidden/>
              </w:rPr>
              <w:t>150</w:t>
            </w:r>
            <w:r w:rsidR="00FB1265">
              <w:rPr>
                <w:noProof/>
                <w:webHidden/>
              </w:rPr>
              <w:fldChar w:fldCharType="end"/>
            </w:r>
          </w:hyperlink>
        </w:p>
        <w:p w14:paraId="689E89FB" w14:textId="4E7EAC1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4" w:history="1">
            <w:r w:rsidR="00FB1265" w:rsidRPr="00E53FA3">
              <w:rPr>
                <w:rStyle w:val="Hiperpovezava"/>
                <w:noProof/>
                <w14:scene3d>
                  <w14:camera w14:prst="orthographicFront"/>
                  <w14:lightRig w14:rig="threePt" w14:dir="t">
                    <w14:rot w14:lat="0" w14:lon="0" w14:rev="0"/>
                  </w14:lightRig>
                </w14:scene3d>
              </w:rPr>
              <w:t>17.20</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NADZEMNE (RUMENE) KOLERABE</w:t>
            </w:r>
            <w:r w:rsidR="00FB1265">
              <w:rPr>
                <w:noProof/>
                <w:webHidden/>
              </w:rPr>
              <w:tab/>
            </w:r>
            <w:r w:rsidR="00FB1265">
              <w:rPr>
                <w:noProof/>
                <w:webHidden/>
              </w:rPr>
              <w:fldChar w:fldCharType="begin"/>
            </w:r>
            <w:r w:rsidR="00FB1265">
              <w:rPr>
                <w:noProof/>
                <w:webHidden/>
              </w:rPr>
              <w:instrText xml:space="preserve"> PAGEREF _Toc167723214 \h </w:instrText>
            </w:r>
            <w:r w:rsidR="00FB1265">
              <w:rPr>
                <w:noProof/>
                <w:webHidden/>
              </w:rPr>
            </w:r>
            <w:r w:rsidR="00FB1265">
              <w:rPr>
                <w:noProof/>
                <w:webHidden/>
              </w:rPr>
              <w:fldChar w:fldCharType="separate"/>
            </w:r>
            <w:r w:rsidR="00EB23C6">
              <w:rPr>
                <w:noProof/>
                <w:webHidden/>
              </w:rPr>
              <w:t>156</w:t>
            </w:r>
            <w:r w:rsidR="00FB1265">
              <w:rPr>
                <w:noProof/>
                <w:webHidden/>
              </w:rPr>
              <w:fldChar w:fldCharType="end"/>
            </w:r>
          </w:hyperlink>
        </w:p>
        <w:p w14:paraId="252046D0" w14:textId="4D14A4B6"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5" w:history="1">
            <w:r w:rsidR="00FB1265" w:rsidRPr="00E53FA3">
              <w:rPr>
                <w:rStyle w:val="Hiperpovezava"/>
                <w:noProof/>
                <w14:scene3d>
                  <w14:camera w14:prst="orthographicFront"/>
                  <w14:lightRig w14:rig="threePt" w14:dir="t">
                    <w14:rot w14:lat="0" w14:lon="0" w14:rev="0"/>
                  </w14:lightRig>
                </w14:scene3d>
              </w:rPr>
              <w:t>17.21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KROMPIRJA</w:t>
            </w:r>
            <w:r w:rsidR="00FB1265">
              <w:rPr>
                <w:noProof/>
                <w:webHidden/>
              </w:rPr>
              <w:tab/>
            </w:r>
            <w:r w:rsidR="00FB1265">
              <w:rPr>
                <w:noProof/>
                <w:webHidden/>
              </w:rPr>
              <w:fldChar w:fldCharType="begin"/>
            </w:r>
            <w:r w:rsidR="00FB1265">
              <w:rPr>
                <w:noProof/>
                <w:webHidden/>
              </w:rPr>
              <w:instrText xml:space="preserve"> PAGEREF _Toc167723215 \h </w:instrText>
            </w:r>
            <w:r w:rsidR="00FB1265">
              <w:rPr>
                <w:noProof/>
                <w:webHidden/>
              </w:rPr>
            </w:r>
            <w:r w:rsidR="00FB1265">
              <w:rPr>
                <w:noProof/>
                <w:webHidden/>
              </w:rPr>
              <w:fldChar w:fldCharType="separate"/>
            </w:r>
            <w:r w:rsidR="00EB23C6">
              <w:rPr>
                <w:noProof/>
                <w:webHidden/>
              </w:rPr>
              <w:t>164</w:t>
            </w:r>
            <w:r w:rsidR="00FB1265">
              <w:rPr>
                <w:noProof/>
                <w:webHidden/>
              </w:rPr>
              <w:fldChar w:fldCharType="end"/>
            </w:r>
          </w:hyperlink>
        </w:p>
        <w:p w14:paraId="6249713A" w14:textId="57ACE44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6" w:history="1">
            <w:r w:rsidR="00FB1265" w:rsidRPr="00E53FA3">
              <w:rPr>
                <w:rStyle w:val="Hiperpovezava"/>
                <w:noProof/>
                <w14:scene3d>
                  <w14:camera w14:prst="orthographicFront"/>
                  <w14:lightRig w14:rig="threePt" w14:dir="t">
                    <w14:rot w14:lat="0" w14:lon="0" w14:rev="0"/>
                  </w14:lightRig>
                </w14:scene3d>
              </w:rPr>
              <w:t>17.22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PARADIŽNIKA NA PROSTEM</w:t>
            </w:r>
            <w:r w:rsidR="00FB1265">
              <w:rPr>
                <w:noProof/>
                <w:webHidden/>
              </w:rPr>
              <w:tab/>
            </w:r>
            <w:r w:rsidR="00FB1265">
              <w:rPr>
                <w:noProof/>
                <w:webHidden/>
              </w:rPr>
              <w:fldChar w:fldCharType="begin"/>
            </w:r>
            <w:r w:rsidR="00FB1265">
              <w:rPr>
                <w:noProof/>
                <w:webHidden/>
              </w:rPr>
              <w:instrText xml:space="preserve"> PAGEREF _Toc167723216 \h </w:instrText>
            </w:r>
            <w:r w:rsidR="00FB1265">
              <w:rPr>
                <w:noProof/>
                <w:webHidden/>
              </w:rPr>
            </w:r>
            <w:r w:rsidR="00FB1265">
              <w:rPr>
                <w:noProof/>
                <w:webHidden/>
              </w:rPr>
              <w:fldChar w:fldCharType="separate"/>
            </w:r>
            <w:r w:rsidR="00EB23C6">
              <w:rPr>
                <w:noProof/>
                <w:webHidden/>
              </w:rPr>
              <w:t>170</w:t>
            </w:r>
            <w:r w:rsidR="00FB1265">
              <w:rPr>
                <w:noProof/>
                <w:webHidden/>
              </w:rPr>
              <w:fldChar w:fldCharType="end"/>
            </w:r>
          </w:hyperlink>
        </w:p>
        <w:p w14:paraId="3689ABD7" w14:textId="098C894C"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7" w:history="1">
            <w:r w:rsidR="00FB1265" w:rsidRPr="00E53FA3">
              <w:rPr>
                <w:rStyle w:val="Hiperpovezava"/>
                <w:noProof/>
                <w14:scene3d>
                  <w14:camera w14:prst="orthographicFront"/>
                  <w14:lightRig w14:rig="threePt" w14:dir="t">
                    <w14:rot w14:lat="0" w14:lon="0" w14:rev="0"/>
                  </w14:lightRig>
                </w14:scene3d>
              </w:rPr>
              <w:t>17.23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PARADIŽNIKA V ZAVAROVANIH PROSTORIH</w:t>
            </w:r>
            <w:r w:rsidR="00FB1265">
              <w:rPr>
                <w:noProof/>
                <w:webHidden/>
              </w:rPr>
              <w:tab/>
            </w:r>
            <w:r w:rsidR="00FB1265">
              <w:rPr>
                <w:noProof/>
                <w:webHidden/>
              </w:rPr>
              <w:fldChar w:fldCharType="begin"/>
            </w:r>
            <w:r w:rsidR="00FB1265">
              <w:rPr>
                <w:noProof/>
                <w:webHidden/>
              </w:rPr>
              <w:instrText xml:space="preserve"> PAGEREF _Toc167723217 \h </w:instrText>
            </w:r>
            <w:r w:rsidR="00FB1265">
              <w:rPr>
                <w:noProof/>
                <w:webHidden/>
              </w:rPr>
            </w:r>
            <w:r w:rsidR="00FB1265">
              <w:rPr>
                <w:noProof/>
                <w:webHidden/>
              </w:rPr>
              <w:fldChar w:fldCharType="separate"/>
            </w:r>
            <w:r w:rsidR="00EB23C6">
              <w:rPr>
                <w:noProof/>
                <w:webHidden/>
              </w:rPr>
              <w:t>178</w:t>
            </w:r>
            <w:r w:rsidR="00FB1265">
              <w:rPr>
                <w:noProof/>
                <w:webHidden/>
              </w:rPr>
              <w:fldChar w:fldCharType="end"/>
            </w:r>
          </w:hyperlink>
        </w:p>
        <w:p w14:paraId="5A9234EA" w14:textId="26AAE620"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8" w:history="1">
            <w:r w:rsidR="00FB1265" w:rsidRPr="00E53FA3">
              <w:rPr>
                <w:rStyle w:val="Hiperpovezava"/>
                <w:noProof/>
                <w14:scene3d>
                  <w14:camera w14:prst="orthographicFront"/>
                  <w14:lightRig w14:rig="threePt" w14:dir="t">
                    <w14:rot w14:lat="0" w14:lon="0" w14:rev="0"/>
                  </w14:lightRig>
                </w14:scene3d>
              </w:rPr>
              <w:t>17.24</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PAPRIKE NA PROSTEM</w:t>
            </w:r>
            <w:r w:rsidR="00FB1265">
              <w:rPr>
                <w:noProof/>
                <w:webHidden/>
              </w:rPr>
              <w:tab/>
            </w:r>
            <w:r w:rsidR="00FB1265">
              <w:rPr>
                <w:noProof/>
                <w:webHidden/>
              </w:rPr>
              <w:fldChar w:fldCharType="begin"/>
            </w:r>
            <w:r w:rsidR="00FB1265">
              <w:rPr>
                <w:noProof/>
                <w:webHidden/>
              </w:rPr>
              <w:instrText xml:space="preserve"> PAGEREF _Toc167723218 \h </w:instrText>
            </w:r>
            <w:r w:rsidR="00FB1265">
              <w:rPr>
                <w:noProof/>
                <w:webHidden/>
              </w:rPr>
            </w:r>
            <w:r w:rsidR="00FB1265">
              <w:rPr>
                <w:noProof/>
                <w:webHidden/>
              </w:rPr>
              <w:fldChar w:fldCharType="separate"/>
            </w:r>
            <w:r w:rsidR="00EB23C6">
              <w:rPr>
                <w:noProof/>
                <w:webHidden/>
              </w:rPr>
              <w:t>189</w:t>
            </w:r>
            <w:r w:rsidR="00FB1265">
              <w:rPr>
                <w:noProof/>
                <w:webHidden/>
              </w:rPr>
              <w:fldChar w:fldCharType="end"/>
            </w:r>
          </w:hyperlink>
        </w:p>
        <w:p w14:paraId="3604DEBC" w14:textId="694994AD"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19" w:history="1">
            <w:r w:rsidR="00FB1265" w:rsidRPr="00E53FA3">
              <w:rPr>
                <w:rStyle w:val="Hiperpovezava"/>
                <w:noProof/>
                <w14:scene3d>
                  <w14:camera w14:prst="orthographicFront"/>
                  <w14:lightRig w14:rig="threePt" w14:dir="t">
                    <w14:rot w14:lat="0" w14:lon="0" w14:rev="0"/>
                  </w14:lightRig>
                </w14:scene3d>
              </w:rPr>
              <w:t>17.25</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PAPRIKE V ZAVAROVANIH PROSTORIH</w:t>
            </w:r>
            <w:r w:rsidR="00FB1265">
              <w:rPr>
                <w:noProof/>
                <w:webHidden/>
              </w:rPr>
              <w:tab/>
            </w:r>
            <w:r w:rsidR="00FB1265">
              <w:rPr>
                <w:noProof/>
                <w:webHidden/>
              </w:rPr>
              <w:fldChar w:fldCharType="begin"/>
            </w:r>
            <w:r w:rsidR="00FB1265">
              <w:rPr>
                <w:noProof/>
                <w:webHidden/>
              </w:rPr>
              <w:instrText xml:space="preserve"> PAGEREF _Toc167723219 \h </w:instrText>
            </w:r>
            <w:r w:rsidR="00FB1265">
              <w:rPr>
                <w:noProof/>
                <w:webHidden/>
              </w:rPr>
            </w:r>
            <w:r w:rsidR="00FB1265">
              <w:rPr>
                <w:noProof/>
                <w:webHidden/>
              </w:rPr>
              <w:fldChar w:fldCharType="separate"/>
            </w:r>
            <w:r w:rsidR="00EB23C6">
              <w:rPr>
                <w:noProof/>
                <w:webHidden/>
              </w:rPr>
              <w:t>197</w:t>
            </w:r>
            <w:r w:rsidR="00FB1265">
              <w:rPr>
                <w:noProof/>
                <w:webHidden/>
              </w:rPr>
              <w:fldChar w:fldCharType="end"/>
            </w:r>
          </w:hyperlink>
        </w:p>
        <w:p w14:paraId="73E19115" w14:textId="2412C38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0" w:history="1">
            <w:r w:rsidR="00FB1265" w:rsidRPr="00E53FA3">
              <w:rPr>
                <w:rStyle w:val="Hiperpovezava"/>
                <w:noProof/>
                <w14:scene3d>
                  <w14:camera w14:prst="orthographicFront"/>
                  <w14:lightRig w14:rig="threePt" w14:dir="t">
                    <w14:rot w14:lat="0" w14:lon="0" w14:rev="0"/>
                  </w14:lightRig>
                </w14:scene3d>
              </w:rPr>
              <w:t>17.26</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JAJČEVCA NA PROSTEM</w:t>
            </w:r>
            <w:r w:rsidR="00FB1265">
              <w:rPr>
                <w:noProof/>
                <w:webHidden/>
              </w:rPr>
              <w:tab/>
            </w:r>
            <w:r w:rsidR="00FB1265">
              <w:rPr>
                <w:noProof/>
                <w:webHidden/>
              </w:rPr>
              <w:fldChar w:fldCharType="begin"/>
            </w:r>
            <w:r w:rsidR="00FB1265">
              <w:rPr>
                <w:noProof/>
                <w:webHidden/>
              </w:rPr>
              <w:instrText xml:space="preserve"> PAGEREF _Toc167723220 \h </w:instrText>
            </w:r>
            <w:r w:rsidR="00FB1265">
              <w:rPr>
                <w:noProof/>
                <w:webHidden/>
              </w:rPr>
            </w:r>
            <w:r w:rsidR="00FB1265">
              <w:rPr>
                <w:noProof/>
                <w:webHidden/>
              </w:rPr>
              <w:fldChar w:fldCharType="separate"/>
            </w:r>
            <w:r w:rsidR="00EB23C6">
              <w:rPr>
                <w:noProof/>
                <w:webHidden/>
              </w:rPr>
              <w:t>208</w:t>
            </w:r>
            <w:r w:rsidR="00FB1265">
              <w:rPr>
                <w:noProof/>
                <w:webHidden/>
              </w:rPr>
              <w:fldChar w:fldCharType="end"/>
            </w:r>
          </w:hyperlink>
        </w:p>
        <w:p w14:paraId="2F87DB13" w14:textId="7EC32EFF"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1" w:history="1">
            <w:r w:rsidR="00FB1265" w:rsidRPr="00E53FA3">
              <w:rPr>
                <w:rStyle w:val="Hiperpovezava"/>
                <w:noProof/>
                <w14:scene3d>
                  <w14:camera w14:prst="orthographicFront"/>
                  <w14:lightRig w14:rig="threePt" w14:dir="t">
                    <w14:rot w14:lat="0" w14:lon="0" w14:rev="0"/>
                  </w14:lightRig>
                </w14:scene3d>
              </w:rPr>
              <w:t>17.27</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JAJČEVCA V ZAVAROVANIH PROSTORIH</w:t>
            </w:r>
            <w:r w:rsidR="00FB1265">
              <w:rPr>
                <w:noProof/>
                <w:webHidden/>
              </w:rPr>
              <w:tab/>
            </w:r>
            <w:r w:rsidR="00FB1265">
              <w:rPr>
                <w:noProof/>
                <w:webHidden/>
              </w:rPr>
              <w:fldChar w:fldCharType="begin"/>
            </w:r>
            <w:r w:rsidR="00FB1265">
              <w:rPr>
                <w:noProof/>
                <w:webHidden/>
              </w:rPr>
              <w:instrText xml:space="preserve"> PAGEREF _Toc167723221 \h </w:instrText>
            </w:r>
            <w:r w:rsidR="00FB1265">
              <w:rPr>
                <w:noProof/>
                <w:webHidden/>
              </w:rPr>
            </w:r>
            <w:r w:rsidR="00FB1265">
              <w:rPr>
                <w:noProof/>
                <w:webHidden/>
              </w:rPr>
              <w:fldChar w:fldCharType="separate"/>
            </w:r>
            <w:r w:rsidR="00EB23C6">
              <w:rPr>
                <w:noProof/>
                <w:webHidden/>
              </w:rPr>
              <w:t>215</w:t>
            </w:r>
            <w:r w:rsidR="00FB1265">
              <w:rPr>
                <w:noProof/>
                <w:webHidden/>
              </w:rPr>
              <w:fldChar w:fldCharType="end"/>
            </w:r>
          </w:hyperlink>
        </w:p>
        <w:p w14:paraId="09EC38E7" w14:textId="36EEC118"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2" w:history="1">
            <w:r w:rsidR="00FB1265" w:rsidRPr="00E53FA3">
              <w:rPr>
                <w:rStyle w:val="Hiperpovezava"/>
                <w:noProof/>
                <w14:scene3d>
                  <w14:camera w14:prst="orthographicFront"/>
                  <w14:lightRig w14:rig="threePt" w14:dir="t">
                    <w14:rot w14:lat="0" w14:lon="0" w14:rev="0"/>
                  </w14:lightRig>
                </w14:scene3d>
              </w:rPr>
              <w:t>17.28</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SOLATNIH KUMAR NA PROSTEM</w:t>
            </w:r>
            <w:r w:rsidR="00FB1265">
              <w:rPr>
                <w:noProof/>
                <w:webHidden/>
              </w:rPr>
              <w:tab/>
            </w:r>
            <w:r w:rsidR="00FB1265">
              <w:rPr>
                <w:noProof/>
                <w:webHidden/>
              </w:rPr>
              <w:fldChar w:fldCharType="begin"/>
            </w:r>
            <w:r w:rsidR="00FB1265">
              <w:rPr>
                <w:noProof/>
                <w:webHidden/>
              </w:rPr>
              <w:instrText xml:space="preserve"> PAGEREF _Toc167723222 \h </w:instrText>
            </w:r>
            <w:r w:rsidR="00FB1265">
              <w:rPr>
                <w:noProof/>
                <w:webHidden/>
              </w:rPr>
            </w:r>
            <w:r w:rsidR="00FB1265">
              <w:rPr>
                <w:noProof/>
                <w:webHidden/>
              </w:rPr>
              <w:fldChar w:fldCharType="separate"/>
            </w:r>
            <w:r w:rsidR="00EB23C6">
              <w:rPr>
                <w:noProof/>
                <w:webHidden/>
              </w:rPr>
              <w:t>225</w:t>
            </w:r>
            <w:r w:rsidR="00FB1265">
              <w:rPr>
                <w:noProof/>
                <w:webHidden/>
              </w:rPr>
              <w:fldChar w:fldCharType="end"/>
            </w:r>
          </w:hyperlink>
        </w:p>
        <w:p w14:paraId="464FB6F5" w14:textId="2E80D97F"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3" w:history="1">
            <w:r w:rsidR="00FB1265" w:rsidRPr="00E53FA3">
              <w:rPr>
                <w:rStyle w:val="Hiperpovezava"/>
                <w:noProof/>
                <w14:scene3d>
                  <w14:camera w14:prst="orthographicFront"/>
                  <w14:lightRig w14:rig="threePt" w14:dir="t">
                    <w14:rot w14:lat="0" w14:lon="0" w14:rev="0"/>
                  </w14:lightRig>
                </w14:scene3d>
              </w:rPr>
              <w:t>17.29</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SOLATNIH KUMAR V ZAVAROVANIH PROSTORIH</w:t>
            </w:r>
            <w:r w:rsidR="00FB1265">
              <w:rPr>
                <w:noProof/>
                <w:webHidden/>
              </w:rPr>
              <w:tab/>
            </w:r>
            <w:r w:rsidR="00FB1265">
              <w:rPr>
                <w:noProof/>
                <w:webHidden/>
              </w:rPr>
              <w:fldChar w:fldCharType="begin"/>
            </w:r>
            <w:r w:rsidR="00FB1265">
              <w:rPr>
                <w:noProof/>
                <w:webHidden/>
              </w:rPr>
              <w:instrText xml:space="preserve"> PAGEREF _Toc167723223 \h </w:instrText>
            </w:r>
            <w:r w:rsidR="00FB1265">
              <w:rPr>
                <w:noProof/>
                <w:webHidden/>
              </w:rPr>
            </w:r>
            <w:r w:rsidR="00FB1265">
              <w:rPr>
                <w:noProof/>
                <w:webHidden/>
              </w:rPr>
              <w:fldChar w:fldCharType="separate"/>
            </w:r>
            <w:r w:rsidR="00EB23C6">
              <w:rPr>
                <w:noProof/>
                <w:webHidden/>
              </w:rPr>
              <w:t>230</w:t>
            </w:r>
            <w:r w:rsidR="00FB1265">
              <w:rPr>
                <w:noProof/>
                <w:webHidden/>
              </w:rPr>
              <w:fldChar w:fldCharType="end"/>
            </w:r>
          </w:hyperlink>
        </w:p>
        <w:p w14:paraId="7B2AA1F4" w14:textId="4BF4011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4" w:history="1">
            <w:r w:rsidR="00FB1265" w:rsidRPr="00E53FA3">
              <w:rPr>
                <w:rStyle w:val="Hiperpovezava"/>
                <w:noProof/>
                <w14:scene3d>
                  <w14:camera w14:prst="orthographicFront"/>
                  <w14:lightRig w14:rig="threePt" w14:dir="t">
                    <w14:rot w14:lat="0" w14:lon="0" w14:rev="0"/>
                  </w14:lightRig>
                </w14:scene3d>
              </w:rPr>
              <w:t>17.30</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KUMAR ZA VLAGANJE NA PROSTEM</w:t>
            </w:r>
            <w:r w:rsidR="00FB1265">
              <w:rPr>
                <w:noProof/>
                <w:webHidden/>
              </w:rPr>
              <w:tab/>
            </w:r>
            <w:r w:rsidR="00FB1265">
              <w:rPr>
                <w:noProof/>
                <w:webHidden/>
              </w:rPr>
              <w:fldChar w:fldCharType="begin"/>
            </w:r>
            <w:r w:rsidR="00FB1265">
              <w:rPr>
                <w:noProof/>
                <w:webHidden/>
              </w:rPr>
              <w:instrText xml:space="preserve"> PAGEREF _Toc167723224 \h </w:instrText>
            </w:r>
            <w:r w:rsidR="00FB1265">
              <w:rPr>
                <w:noProof/>
                <w:webHidden/>
              </w:rPr>
            </w:r>
            <w:r w:rsidR="00FB1265">
              <w:rPr>
                <w:noProof/>
                <w:webHidden/>
              </w:rPr>
              <w:fldChar w:fldCharType="separate"/>
            </w:r>
            <w:r w:rsidR="00EB23C6">
              <w:rPr>
                <w:noProof/>
                <w:webHidden/>
              </w:rPr>
              <w:t>239</w:t>
            </w:r>
            <w:r w:rsidR="00FB1265">
              <w:rPr>
                <w:noProof/>
                <w:webHidden/>
              </w:rPr>
              <w:fldChar w:fldCharType="end"/>
            </w:r>
          </w:hyperlink>
        </w:p>
        <w:p w14:paraId="2D93FC63" w14:textId="5900A1D8"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5" w:history="1">
            <w:r w:rsidR="00FB1265" w:rsidRPr="00E53FA3">
              <w:rPr>
                <w:rStyle w:val="Hiperpovezava"/>
                <w:noProof/>
                <w14:scene3d>
                  <w14:camera w14:prst="orthographicFront"/>
                  <w14:lightRig w14:rig="threePt" w14:dir="t">
                    <w14:rot w14:lat="0" w14:lon="0" w14:rev="0"/>
                  </w14:lightRig>
                </w14:scene3d>
              </w:rPr>
              <w:t>17.31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KUMAR ZA VLAGANJE V ZAVAROVANIH PROSTORIH</w:t>
            </w:r>
            <w:r w:rsidR="00FB1265">
              <w:rPr>
                <w:noProof/>
                <w:webHidden/>
              </w:rPr>
              <w:tab/>
            </w:r>
            <w:r w:rsidR="00FB1265">
              <w:rPr>
                <w:noProof/>
                <w:webHidden/>
              </w:rPr>
              <w:fldChar w:fldCharType="begin"/>
            </w:r>
            <w:r w:rsidR="00FB1265">
              <w:rPr>
                <w:noProof/>
                <w:webHidden/>
              </w:rPr>
              <w:instrText xml:space="preserve"> PAGEREF _Toc167723225 \h </w:instrText>
            </w:r>
            <w:r w:rsidR="00FB1265">
              <w:rPr>
                <w:noProof/>
                <w:webHidden/>
              </w:rPr>
            </w:r>
            <w:r w:rsidR="00FB1265">
              <w:rPr>
                <w:noProof/>
                <w:webHidden/>
              </w:rPr>
              <w:fldChar w:fldCharType="separate"/>
            </w:r>
            <w:r w:rsidR="00EB23C6">
              <w:rPr>
                <w:noProof/>
                <w:webHidden/>
              </w:rPr>
              <w:t>244</w:t>
            </w:r>
            <w:r w:rsidR="00FB1265">
              <w:rPr>
                <w:noProof/>
                <w:webHidden/>
              </w:rPr>
              <w:fldChar w:fldCharType="end"/>
            </w:r>
          </w:hyperlink>
        </w:p>
        <w:p w14:paraId="2146276D" w14:textId="3BC4FAE3"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6" w:history="1">
            <w:r w:rsidR="00FB1265" w:rsidRPr="00E53FA3">
              <w:rPr>
                <w:rStyle w:val="Hiperpovezava"/>
                <w:noProof/>
                <w14:scene3d>
                  <w14:camera w14:prst="orthographicFront"/>
                  <w14:lightRig w14:rig="threePt" w14:dir="t">
                    <w14:rot w14:lat="0" w14:lon="0" w14:rev="0"/>
                  </w14:lightRig>
                </w14:scene3d>
              </w:rPr>
              <w:t>17.32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BUČK NA PROSTEM</w:t>
            </w:r>
            <w:r w:rsidR="00FB1265">
              <w:rPr>
                <w:noProof/>
                <w:webHidden/>
              </w:rPr>
              <w:tab/>
            </w:r>
            <w:r w:rsidR="00FB1265">
              <w:rPr>
                <w:noProof/>
                <w:webHidden/>
              </w:rPr>
              <w:fldChar w:fldCharType="begin"/>
            </w:r>
            <w:r w:rsidR="00FB1265">
              <w:rPr>
                <w:noProof/>
                <w:webHidden/>
              </w:rPr>
              <w:instrText xml:space="preserve"> PAGEREF _Toc167723226 \h </w:instrText>
            </w:r>
            <w:r w:rsidR="00FB1265">
              <w:rPr>
                <w:noProof/>
                <w:webHidden/>
              </w:rPr>
            </w:r>
            <w:r w:rsidR="00FB1265">
              <w:rPr>
                <w:noProof/>
                <w:webHidden/>
              </w:rPr>
              <w:fldChar w:fldCharType="separate"/>
            </w:r>
            <w:r w:rsidR="00EB23C6">
              <w:rPr>
                <w:noProof/>
                <w:webHidden/>
              </w:rPr>
              <w:t>252</w:t>
            </w:r>
            <w:r w:rsidR="00FB1265">
              <w:rPr>
                <w:noProof/>
                <w:webHidden/>
              </w:rPr>
              <w:fldChar w:fldCharType="end"/>
            </w:r>
          </w:hyperlink>
        </w:p>
        <w:p w14:paraId="1B6342B0" w14:textId="771D32FE"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7" w:history="1">
            <w:r w:rsidR="00FB1265" w:rsidRPr="00E53FA3">
              <w:rPr>
                <w:rStyle w:val="Hiperpovezava"/>
                <w:noProof/>
                <w14:scene3d>
                  <w14:camera w14:prst="orthographicFront"/>
                  <w14:lightRig w14:rig="threePt" w14:dir="t">
                    <w14:rot w14:lat="0" w14:lon="0" w14:rev="0"/>
                  </w14:lightRig>
                </w14:scene3d>
              </w:rPr>
              <w:t>17.33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BUČK V ZAVAROVANIH PROSTORIH</w:t>
            </w:r>
            <w:r w:rsidR="00FB1265">
              <w:rPr>
                <w:noProof/>
                <w:webHidden/>
              </w:rPr>
              <w:tab/>
            </w:r>
            <w:r w:rsidR="00FB1265">
              <w:rPr>
                <w:noProof/>
                <w:webHidden/>
              </w:rPr>
              <w:fldChar w:fldCharType="begin"/>
            </w:r>
            <w:r w:rsidR="00FB1265">
              <w:rPr>
                <w:noProof/>
                <w:webHidden/>
              </w:rPr>
              <w:instrText xml:space="preserve"> PAGEREF _Toc167723227 \h </w:instrText>
            </w:r>
            <w:r w:rsidR="00FB1265">
              <w:rPr>
                <w:noProof/>
                <w:webHidden/>
              </w:rPr>
            </w:r>
            <w:r w:rsidR="00FB1265">
              <w:rPr>
                <w:noProof/>
                <w:webHidden/>
              </w:rPr>
              <w:fldChar w:fldCharType="separate"/>
            </w:r>
            <w:r w:rsidR="00EB23C6">
              <w:rPr>
                <w:noProof/>
                <w:webHidden/>
              </w:rPr>
              <w:t>257</w:t>
            </w:r>
            <w:r w:rsidR="00FB1265">
              <w:rPr>
                <w:noProof/>
                <w:webHidden/>
              </w:rPr>
              <w:fldChar w:fldCharType="end"/>
            </w:r>
          </w:hyperlink>
        </w:p>
        <w:p w14:paraId="4A02155B" w14:textId="0D50D1FE"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8" w:history="1">
            <w:r w:rsidR="00FB1265" w:rsidRPr="00E53FA3">
              <w:rPr>
                <w:rStyle w:val="Hiperpovezava"/>
                <w:noProof/>
                <w14:scene3d>
                  <w14:camera w14:prst="orthographicFront"/>
                  <w14:lightRig w14:rig="threePt" w14:dir="t">
                    <w14:rot w14:lat="0" w14:lon="0" w14:rev="0"/>
                  </w14:lightRig>
                </w14:scene3d>
              </w:rPr>
              <w:t>17.34</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LUBENIC NA PROSTEM</w:t>
            </w:r>
            <w:r w:rsidR="00FB1265">
              <w:rPr>
                <w:noProof/>
                <w:webHidden/>
              </w:rPr>
              <w:tab/>
            </w:r>
            <w:r w:rsidR="00FB1265">
              <w:rPr>
                <w:noProof/>
                <w:webHidden/>
              </w:rPr>
              <w:fldChar w:fldCharType="begin"/>
            </w:r>
            <w:r w:rsidR="00FB1265">
              <w:rPr>
                <w:noProof/>
                <w:webHidden/>
              </w:rPr>
              <w:instrText xml:space="preserve"> PAGEREF _Toc167723228 \h </w:instrText>
            </w:r>
            <w:r w:rsidR="00FB1265">
              <w:rPr>
                <w:noProof/>
                <w:webHidden/>
              </w:rPr>
            </w:r>
            <w:r w:rsidR="00FB1265">
              <w:rPr>
                <w:noProof/>
                <w:webHidden/>
              </w:rPr>
              <w:fldChar w:fldCharType="separate"/>
            </w:r>
            <w:r w:rsidR="00EB23C6">
              <w:rPr>
                <w:noProof/>
                <w:webHidden/>
              </w:rPr>
              <w:t>263</w:t>
            </w:r>
            <w:r w:rsidR="00FB1265">
              <w:rPr>
                <w:noProof/>
                <w:webHidden/>
              </w:rPr>
              <w:fldChar w:fldCharType="end"/>
            </w:r>
          </w:hyperlink>
        </w:p>
        <w:p w14:paraId="4CFA1F78" w14:textId="76EB0126"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29" w:history="1">
            <w:r w:rsidR="00FB1265" w:rsidRPr="00E53FA3">
              <w:rPr>
                <w:rStyle w:val="Hiperpovezava"/>
                <w:noProof/>
                <w14:scene3d>
                  <w14:camera w14:prst="orthographicFront"/>
                  <w14:lightRig w14:rig="threePt" w14:dir="t">
                    <w14:rot w14:lat="0" w14:lon="0" w14:rev="0"/>
                  </w14:lightRig>
                </w14:scene3d>
              </w:rPr>
              <w:t>17.35</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LUBENIC V ZAVAROVANIH PROSTORIH</w:t>
            </w:r>
            <w:r w:rsidR="00FB1265">
              <w:rPr>
                <w:noProof/>
                <w:webHidden/>
              </w:rPr>
              <w:tab/>
            </w:r>
            <w:r w:rsidR="00FB1265">
              <w:rPr>
                <w:noProof/>
                <w:webHidden/>
              </w:rPr>
              <w:fldChar w:fldCharType="begin"/>
            </w:r>
            <w:r w:rsidR="00FB1265">
              <w:rPr>
                <w:noProof/>
                <w:webHidden/>
              </w:rPr>
              <w:instrText xml:space="preserve"> PAGEREF _Toc167723229 \h </w:instrText>
            </w:r>
            <w:r w:rsidR="00FB1265">
              <w:rPr>
                <w:noProof/>
                <w:webHidden/>
              </w:rPr>
            </w:r>
            <w:r w:rsidR="00FB1265">
              <w:rPr>
                <w:noProof/>
                <w:webHidden/>
              </w:rPr>
              <w:fldChar w:fldCharType="separate"/>
            </w:r>
            <w:r w:rsidR="00EB23C6">
              <w:rPr>
                <w:noProof/>
                <w:webHidden/>
              </w:rPr>
              <w:t>268</w:t>
            </w:r>
            <w:r w:rsidR="00FB1265">
              <w:rPr>
                <w:noProof/>
                <w:webHidden/>
              </w:rPr>
              <w:fldChar w:fldCharType="end"/>
            </w:r>
          </w:hyperlink>
        </w:p>
        <w:p w14:paraId="32962F83" w14:textId="7B853CA7"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0" w:history="1">
            <w:r w:rsidR="00FB1265" w:rsidRPr="00E53FA3">
              <w:rPr>
                <w:rStyle w:val="Hiperpovezava"/>
                <w:noProof/>
                <w14:scene3d>
                  <w14:camera w14:prst="orthographicFront"/>
                  <w14:lightRig w14:rig="threePt" w14:dir="t">
                    <w14:rot w14:lat="0" w14:lon="0" w14:rev="0"/>
                  </w14:lightRig>
                </w14:scene3d>
              </w:rPr>
              <w:t>17.36</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MELON NA PROSTEM</w:t>
            </w:r>
            <w:r w:rsidR="00FB1265">
              <w:rPr>
                <w:noProof/>
                <w:webHidden/>
              </w:rPr>
              <w:tab/>
            </w:r>
            <w:r w:rsidR="00FB1265">
              <w:rPr>
                <w:noProof/>
                <w:webHidden/>
              </w:rPr>
              <w:fldChar w:fldCharType="begin"/>
            </w:r>
            <w:r w:rsidR="00FB1265">
              <w:rPr>
                <w:noProof/>
                <w:webHidden/>
              </w:rPr>
              <w:instrText xml:space="preserve"> PAGEREF _Toc167723230 \h </w:instrText>
            </w:r>
            <w:r w:rsidR="00FB1265">
              <w:rPr>
                <w:noProof/>
                <w:webHidden/>
              </w:rPr>
            </w:r>
            <w:r w:rsidR="00FB1265">
              <w:rPr>
                <w:noProof/>
                <w:webHidden/>
              </w:rPr>
              <w:fldChar w:fldCharType="separate"/>
            </w:r>
            <w:r w:rsidR="00EB23C6">
              <w:rPr>
                <w:noProof/>
                <w:webHidden/>
              </w:rPr>
              <w:t>272</w:t>
            </w:r>
            <w:r w:rsidR="00FB1265">
              <w:rPr>
                <w:noProof/>
                <w:webHidden/>
              </w:rPr>
              <w:fldChar w:fldCharType="end"/>
            </w:r>
          </w:hyperlink>
        </w:p>
        <w:p w14:paraId="46A9842A" w14:textId="2F93873E"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1" w:history="1">
            <w:r w:rsidR="00FB1265" w:rsidRPr="00E53FA3">
              <w:rPr>
                <w:rStyle w:val="Hiperpovezava"/>
                <w:noProof/>
                <w14:scene3d>
                  <w14:camera w14:prst="orthographicFront"/>
                  <w14:lightRig w14:rig="threePt" w14:dir="t">
                    <w14:rot w14:lat="0" w14:lon="0" w14:rev="0"/>
                  </w14:lightRig>
                </w14:scene3d>
              </w:rPr>
              <w:t>17.37</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MELON V ZAVAROVANIH PROSTORIH</w:t>
            </w:r>
            <w:r w:rsidR="00FB1265">
              <w:rPr>
                <w:noProof/>
                <w:webHidden/>
              </w:rPr>
              <w:tab/>
            </w:r>
            <w:r w:rsidR="00FB1265">
              <w:rPr>
                <w:noProof/>
                <w:webHidden/>
              </w:rPr>
              <w:fldChar w:fldCharType="begin"/>
            </w:r>
            <w:r w:rsidR="00FB1265">
              <w:rPr>
                <w:noProof/>
                <w:webHidden/>
              </w:rPr>
              <w:instrText xml:space="preserve"> PAGEREF _Toc167723231 \h </w:instrText>
            </w:r>
            <w:r w:rsidR="00FB1265">
              <w:rPr>
                <w:noProof/>
                <w:webHidden/>
              </w:rPr>
            </w:r>
            <w:r w:rsidR="00FB1265">
              <w:rPr>
                <w:noProof/>
                <w:webHidden/>
              </w:rPr>
              <w:fldChar w:fldCharType="separate"/>
            </w:r>
            <w:r w:rsidR="00EB23C6">
              <w:rPr>
                <w:noProof/>
                <w:webHidden/>
              </w:rPr>
              <w:t>275</w:t>
            </w:r>
            <w:r w:rsidR="00FB1265">
              <w:rPr>
                <w:noProof/>
                <w:webHidden/>
              </w:rPr>
              <w:fldChar w:fldCharType="end"/>
            </w:r>
          </w:hyperlink>
        </w:p>
        <w:p w14:paraId="70401559" w14:textId="01C808E3"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2" w:history="1">
            <w:r w:rsidR="00FB1265" w:rsidRPr="00E53FA3">
              <w:rPr>
                <w:rStyle w:val="Hiperpovezava"/>
                <w:noProof/>
                <w14:scene3d>
                  <w14:camera w14:prst="orthographicFront"/>
                  <w14:lightRig w14:rig="threePt" w14:dir="t">
                    <w14:rot w14:lat="0" w14:lon="0" w14:rev="0"/>
                  </w14:lightRig>
                </w14:scene3d>
              </w:rPr>
              <w:t>17.38</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SOLATE</w:t>
            </w:r>
            <w:r w:rsidR="00FB1265">
              <w:rPr>
                <w:noProof/>
                <w:webHidden/>
              </w:rPr>
              <w:tab/>
            </w:r>
            <w:r w:rsidR="00FB1265">
              <w:rPr>
                <w:noProof/>
                <w:webHidden/>
              </w:rPr>
              <w:fldChar w:fldCharType="begin"/>
            </w:r>
            <w:r w:rsidR="00FB1265">
              <w:rPr>
                <w:noProof/>
                <w:webHidden/>
              </w:rPr>
              <w:instrText xml:space="preserve"> PAGEREF _Toc167723232 \h </w:instrText>
            </w:r>
            <w:r w:rsidR="00FB1265">
              <w:rPr>
                <w:noProof/>
                <w:webHidden/>
              </w:rPr>
            </w:r>
            <w:r w:rsidR="00FB1265">
              <w:rPr>
                <w:noProof/>
                <w:webHidden/>
              </w:rPr>
              <w:fldChar w:fldCharType="separate"/>
            </w:r>
            <w:r w:rsidR="00EB23C6">
              <w:rPr>
                <w:noProof/>
                <w:webHidden/>
              </w:rPr>
              <w:t>280</w:t>
            </w:r>
            <w:r w:rsidR="00FB1265">
              <w:rPr>
                <w:noProof/>
                <w:webHidden/>
              </w:rPr>
              <w:fldChar w:fldCharType="end"/>
            </w:r>
          </w:hyperlink>
        </w:p>
        <w:p w14:paraId="657FEC38" w14:textId="2E0A8F0C"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3" w:history="1">
            <w:r w:rsidR="00FB1265" w:rsidRPr="00E53FA3">
              <w:rPr>
                <w:rStyle w:val="Hiperpovezava"/>
                <w:noProof/>
                <w14:scene3d>
                  <w14:camera w14:prst="orthographicFront"/>
                  <w14:lightRig w14:rig="threePt" w14:dir="t">
                    <w14:rot w14:lat="0" w14:lon="0" w14:rev="0"/>
                  </w14:lightRig>
                </w14:scene3d>
              </w:rPr>
              <w:t>17.39</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ŠPARGLJEV</w:t>
            </w:r>
            <w:r w:rsidR="00FB1265">
              <w:rPr>
                <w:noProof/>
                <w:webHidden/>
              </w:rPr>
              <w:tab/>
            </w:r>
            <w:r w:rsidR="00FB1265">
              <w:rPr>
                <w:noProof/>
                <w:webHidden/>
              </w:rPr>
              <w:fldChar w:fldCharType="begin"/>
            </w:r>
            <w:r w:rsidR="00FB1265">
              <w:rPr>
                <w:noProof/>
                <w:webHidden/>
              </w:rPr>
              <w:instrText xml:space="preserve"> PAGEREF _Toc167723233 \h </w:instrText>
            </w:r>
            <w:r w:rsidR="00FB1265">
              <w:rPr>
                <w:noProof/>
                <w:webHidden/>
              </w:rPr>
            </w:r>
            <w:r w:rsidR="00FB1265">
              <w:rPr>
                <w:noProof/>
                <w:webHidden/>
              </w:rPr>
              <w:fldChar w:fldCharType="separate"/>
            </w:r>
            <w:r w:rsidR="00EB23C6">
              <w:rPr>
                <w:noProof/>
                <w:webHidden/>
              </w:rPr>
              <w:t>289</w:t>
            </w:r>
            <w:r w:rsidR="00FB1265">
              <w:rPr>
                <w:noProof/>
                <w:webHidden/>
              </w:rPr>
              <w:fldChar w:fldCharType="end"/>
            </w:r>
          </w:hyperlink>
        </w:p>
        <w:p w14:paraId="779607F7" w14:textId="5BD75EBF"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4" w:history="1">
            <w:r w:rsidR="00FB1265" w:rsidRPr="00E53FA3">
              <w:rPr>
                <w:rStyle w:val="Hiperpovezava"/>
                <w:noProof/>
                <w14:scene3d>
                  <w14:camera w14:prst="orthographicFront"/>
                  <w14:lightRig w14:rig="threePt" w14:dir="t">
                    <w14:rot w14:lat="0" w14:lon="0" w14:rev="0"/>
                  </w14:lightRig>
                </w14:scene3d>
              </w:rPr>
              <w:t>17.40</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rFonts w:cs="Arial"/>
                <w:noProof/>
              </w:rPr>
              <w:t>INTEGRIRANO VARSTVO ŠPINAČE</w:t>
            </w:r>
            <w:r w:rsidR="00FB1265">
              <w:rPr>
                <w:noProof/>
                <w:webHidden/>
              </w:rPr>
              <w:tab/>
            </w:r>
            <w:r w:rsidR="00FB1265">
              <w:rPr>
                <w:noProof/>
                <w:webHidden/>
              </w:rPr>
              <w:fldChar w:fldCharType="begin"/>
            </w:r>
            <w:r w:rsidR="00FB1265">
              <w:rPr>
                <w:noProof/>
                <w:webHidden/>
              </w:rPr>
              <w:instrText xml:space="preserve"> PAGEREF _Toc167723234 \h </w:instrText>
            </w:r>
            <w:r w:rsidR="00FB1265">
              <w:rPr>
                <w:noProof/>
                <w:webHidden/>
              </w:rPr>
            </w:r>
            <w:r w:rsidR="00FB1265">
              <w:rPr>
                <w:noProof/>
                <w:webHidden/>
              </w:rPr>
              <w:fldChar w:fldCharType="separate"/>
            </w:r>
            <w:r w:rsidR="00EB23C6">
              <w:rPr>
                <w:noProof/>
                <w:webHidden/>
              </w:rPr>
              <w:t>293</w:t>
            </w:r>
            <w:r w:rsidR="00FB1265">
              <w:rPr>
                <w:noProof/>
                <w:webHidden/>
              </w:rPr>
              <w:fldChar w:fldCharType="end"/>
            </w:r>
          </w:hyperlink>
        </w:p>
        <w:p w14:paraId="51BC96F3" w14:textId="19A4CFAB"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5" w:history="1">
            <w:r w:rsidR="00FB1265" w:rsidRPr="00E53FA3">
              <w:rPr>
                <w:rStyle w:val="Hiperpovezava"/>
                <w:noProof/>
                <w14:scene3d>
                  <w14:camera w14:prst="orthographicFront"/>
                  <w14:lightRig w14:rig="threePt" w14:dir="t">
                    <w14:rot w14:lat="0" w14:lon="0" w14:rev="0"/>
                  </w14:lightRig>
                </w14:scene3d>
              </w:rPr>
              <w:t>17.41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RADIČA</w:t>
            </w:r>
            <w:r w:rsidR="00FB1265">
              <w:rPr>
                <w:noProof/>
                <w:webHidden/>
              </w:rPr>
              <w:tab/>
            </w:r>
            <w:r w:rsidR="00FB1265">
              <w:rPr>
                <w:noProof/>
                <w:webHidden/>
              </w:rPr>
              <w:fldChar w:fldCharType="begin"/>
            </w:r>
            <w:r w:rsidR="00FB1265">
              <w:rPr>
                <w:noProof/>
                <w:webHidden/>
              </w:rPr>
              <w:instrText xml:space="preserve"> PAGEREF _Toc167723235 \h </w:instrText>
            </w:r>
            <w:r w:rsidR="00FB1265">
              <w:rPr>
                <w:noProof/>
                <w:webHidden/>
              </w:rPr>
            </w:r>
            <w:r w:rsidR="00FB1265">
              <w:rPr>
                <w:noProof/>
                <w:webHidden/>
              </w:rPr>
              <w:fldChar w:fldCharType="separate"/>
            </w:r>
            <w:r w:rsidR="00EB23C6">
              <w:rPr>
                <w:noProof/>
                <w:webHidden/>
              </w:rPr>
              <w:t>299</w:t>
            </w:r>
            <w:r w:rsidR="00FB1265">
              <w:rPr>
                <w:noProof/>
                <w:webHidden/>
              </w:rPr>
              <w:fldChar w:fldCharType="end"/>
            </w:r>
          </w:hyperlink>
        </w:p>
        <w:p w14:paraId="4AF7CACF" w14:textId="7E04DFA6"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6" w:history="1">
            <w:r w:rsidR="00FB1265" w:rsidRPr="00E53FA3">
              <w:rPr>
                <w:rStyle w:val="Hiperpovezava"/>
                <w:noProof/>
                <w14:scene3d>
                  <w14:camera w14:prst="orthographicFront"/>
                  <w14:lightRig w14:rig="threePt" w14:dir="t">
                    <w14:rot w14:lat="0" w14:lon="0" w14:rev="0"/>
                  </w14:lightRig>
                </w14:scene3d>
              </w:rPr>
              <w:t>17.42</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RDEČE PESE</w:t>
            </w:r>
            <w:r w:rsidR="00FB1265">
              <w:rPr>
                <w:noProof/>
                <w:webHidden/>
              </w:rPr>
              <w:tab/>
            </w:r>
            <w:r w:rsidR="00FB1265">
              <w:rPr>
                <w:noProof/>
                <w:webHidden/>
              </w:rPr>
              <w:fldChar w:fldCharType="begin"/>
            </w:r>
            <w:r w:rsidR="00FB1265">
              <w:rPr>
                <w:noProof/>
                <w:webHidden/>
              </w:rPr>
              <w:instrText xml:space="preserve"> PAGEREF _Toc167723236 \h </w:instrText>
            </w:r>
            <w:r w:rsidR="00FB1265">
              <w:rPr>
                <w:noProof/>
                <w:webHidden/>
              </w:rPr>
            </w:r>
            <w:r w:rsidR="00FB1265">
              <w:rPr>
                <w:noProof/>
                <w:webHidden/>
              </w:rPr>
              <w:fldChar w:fldCharType="separate"/>
            </w:r>
            <w:r w:rsidR="00EB23C6">
              <w:rPr>
                <w:noProof/>
                <w:webHidden/>
              </w:rPr>
              <w:t>305</w:t>
            </w:r>
            <w:r w:rsidR="00FB1265">
              <w:rPr>
                <w:noProof/>
                <w:webHidden/>
              </w:rPr>
              <w:fldChar w:fldCharType="end"/>
            </w:r>
          </w:hyperlink>
        </w:p>
        <w:p w14:paraId="1F2C3B92" w14:textId="49569CC1"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7" w:history="1">
            <w:r w:rsidR="00FB1265" w:rsidRPr="00E53FA3">
              <w:rPr>
                <w:rStyle w:val="Hiperpovezava"/>
                <w:noProof/>
                <w14:scene3d>
                  <w14:camera w14:prst="orthographicFront"/>
                  <w14:lightRig w14:rig="threePt" w14:dir="t">
                    <w14:rot w14:lat="0" w14:lon="0" w14:rev="0"/>
                  </w14:lightRig>
                </w14:scene3d>
              </w:rPr>
              <w:t>17.43</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ČEBULE NA PROSTEM</w:t>
            </w:r>
            <w:r w:rsidR="00FB1265">
              <w:rPr>
                <w:noProof/>
                <w:webHidden/>
              </w:rPr>
              <w:tab/>
            </w:r>
            <w:r w:rsidR="00FB1265">
              <w:rPr>
                <w:noProof/>
                <w:webHidden/>
              </w:rPr>
              <w:fldChar w:fldCharType="begin"/>
            </w:r>
            <w:r w:rsidR="00FB1265">
              <w:rPr>
                <w:noProof/>
                <w:webHidden/>
              </w:rPr>
              <w:instrText xml:space="preserve"> PAGEREF _Toc167723237 \h </w:instrText>
            </w:r>
            <w:r w:rsidR="00FB1265">
              <w:rPr>
                <w:noProof/>
                <w:webHidden/>
              </w:rPr>
            </w:r>
            <w:r w:rsidR="00FB1265">
              <w:rPr>
                <w:noProof/>
                <w:webHidden/>
              </w:rPr>
              <w:fldChar w:fldCharType="separate"/>
            </w:r>
            <w:r w:rsidR="00EB23C6">
              <w:rPr>
                <w:noProof/>
                <w:webHidden/>
              </w:rPr>
              <w:t>308</w:t>
            </w:r>
            <w:r w:rsidR="00FB1265">
              <w:rPr>
                <w:noProof/>
                <w:webHidden/>
              </w:rPr>
              <w:fldChar w:fldCharType="end"/>
            </w:r>
          </w:hyperlink>
        </w:p>
        <w:p w14:paraId="7EF617BE" w14:textId="7E94AD66"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8" w:history="1">
            <w:r w:rsidR="00FB1265" w:rsidRPr="00E53FA3">
              <w:rPr>
                <w:rStyle w:val="Hiperpovezava"/>
                <w:noProof/>
                <w14:scene3d>
                  <w14:camera w14:prst="orthographicFront"/>
                  <w14:lightRig w14:rig="threePt" w14:dir="t">
                    <w14:rot w14:lat="0" w14:lon="0" w14:rev="0"/>
                  </w14:lightRig>
                </w14:scene3d>
              </w:rPr>
              <w:t>17.44</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ČEBULE V ZAVAROVANIH PROSTORIH</w:t>
            </w:r>
            <w:r w:rsidR="00FB1265">
              <w:rPr>
                <w:noProof/>
                <w:webHidden/>
              </w:rPr>
              <w:tab/>
            </w:r>
            <w:r w:rsidR="00FB1265">
              <w:rPr>
                <w:noProof/>
                <w:webHidden/>
              </w:rPr>
              <w:fldChar w:fldCharType="begin"/>
            </w:r>
            <w:r w:rsidR="00FB1265">
              <w:rPr>
                <w:noProof/>
                <w:webHidden/>
              </w:rPr>
              <w:instrText xml:space="preserve"> PAGEREF _Toc167723238 \h </w:instrText>
            </w:r>
            <w:r w:rsidR="00FB1265">
              <w:rPr>
                <w:noProof/>
                <w:webHidden/>
              </w:rPr>
            </w:r>
            <w:r w:rsidR="00FB1265">
              <w:rPr>
                <w:noProof/>
                <w:webHidden/>
              </w:rPr>
              <w:fldChar w:fldCharType="separate"/>
            </w:r>
            <w:r w:rsidR="00EB23C6">
              <w:rPr>
                <w:noProof/>
                <w:webHidden/>
              </w:rPr>
              <w:t>315</w:t>
            </w:r>
            <w:r w:rsidR="00FB1265">
              <w:rPr>
                <w:noProof/>
                <w:webHidden/>
              </w:rPr>
              <w:fldChar w:fldCharType="end"/>
            </w:r>
          </w:hyperlink>
        </w:p>
        <w:p w14:paraId="41F9CDB5" w14:textId="6B637E98"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39" w:history="1">
            <w:r w:rsidR="00FB1265" w:rsidRPr="00E53FA3">
              <w:rPr>
                <w:rStyle w:val="Hiperpovezava"/>
                <w:noProof/>
                <w14:scene3d>
                  <w14:camera w14:prst="orthographicFront"/>
                  <w14:lightRig w14:rig="threePt" w14:dir="t">
                    <w14:rot w14:lat="0" w14:lon="0" w14:rev="0"/>
                  </w14:lightRig>
                </w14:scene3d>
              </w:rPr>
              <w:t>17.45</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ŠALOTKE NA PROSTEM</w:t>
            </w:r>
            <w:r w:rsidR="00FB1265">
              <w:rPr>
                <w:noProof/>
                <w:webHidden/>
              </w:rPr>
              <w:tab/>
            </w:r>
            <w:r w:rsidR="00FB1265">
              <w:rPr>
                <w:noProof/>
                <w:webHidden/>
              </w:rPr>
              <w:fldChar w:fldCharType="begin"/>
            </w:r>
            <w:r w:rsidR="00FB1265">
              <w:rPr>
                <w:noProof/>
                <w:webHidden/>
              </w:rPr>
              <w:instrText xml:space="preserve"> PAGEREF _Toc167723239 \h </w:instrText>
            </w:r>
            <w:r w:rsidR="00FB1265">
              <w:rPr>
                <w:noProof/>
                <w:webHidden/>
              </w:rPr>
            </w:r>
            <w:r w:rsidR="00FB1265">
              <w:rPr>
                <w:noProof/>
                <w:webHidden/>
              </w:rPr>
              <w:fldChar w:fldCharType="separate"/>
            </w:r>
            <w:r w:rsidR="00EB23C6">
              <w:rPr>
                <w:noProof/>
                <w:webHidden/>
              </w:rPr>
              <w:t>315</w:t>
            </w:r>
            <w:r w:rsidR="00FB1265">
              <w:rPr>
                <w:noProof/>
                <w:webHidden/>
              </w:rPr>
              <w:fldChar w:fldCharType="end"/>
            </w:r>
          </w:hyperlink>
        </w:p>
        <w:p w14:paraId="275571FF" w14:textId="711D8FA9"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0" w:history="1">
            <w:r w:rsidR="00FB1265" w:rsidRPr="00E53FA3">
              <w:rPr>
                <w:rStyle w:val="Hiperpovezava"/>
                <w:noProof/>
                <w14:scene3d>
                  <w14:camera w14:prst="orthographicFront"/>
                  <w14:lightRig w14:rig="threePt" w14:dir="t">
                    <w14:rot w14:lat="0" w14:lon="0" w14:rev="0"/>
                  </w14:lightRig>
                </w14:scene3d>
              </w:rPr>
              <w:t>17.46</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ŠALOTKE V ZAVAROVANIH PROSTORIH</w:t>
            </w:r>
            <w:r w:rsidR="00FB1265">
              <w:rPr>
                <w:noProof/>
                <w:webHidden/>
              </w:rPr>
              <w:tab/>
            </w:r>
            <w:r w:rsidR="00FB1265">
              <w:rPr>
                <w:noProof/>
                <w:webHidden/>
              </w:rPr>
              <w:fldChar w:fldCharType="begin"/>
            </w:r>
            <w:r w:rsidR="00FB1265">
              <w:rPr>
                <w:noProof/>
                <w:webHidden/>
              </w:rPr>
              <w:instrText xml:space="preserve"> PAGEREF _Toc167723240 \h </w:instrText>
            </w:r>
            <w:r w:rsidR="00FB1265">
              <w:rPr>
                <w:noProof/>
                <w:webHidden/>
              </w:rPr>
            </w:r>
            <w:r w:rsidR="00FB1265">
              <w:rPr>
                <w:noProof/>
                <w:webHidden/>
              </w:rPr>
              <w:fldChar w:fldCharType="separate"/>
            </w:r>
            <w:r w:rsidR="00EB23C6">
              <w:rPr>
                <w:noProof/>
                <w:webHidden/>
              </w:rPr>
              <w:t>319</w:t>
            </w:r>
            <w:r w:rsidR="00FB1265">
              <w:rPr>
                <w:noProof/>
                <w:webHidden/>
              </w:rPr>
              <w:fldChar w:fldCharType="end"/>
            </w:r>
          </w:hyperlink>
        </w:p>
        <w:p w14:paraId="140303EE" w14:textId="1B228C75"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1" w:history="1">
            <w:r w:rsidR="00FB1265" w:rsidRPr="00E53FA3">
              <w:rPr>
                <w:rStyle w:val="Hiperpovezava"/>
                <w:noProof/>
                <w14:scene3d>
                  <w14:camera w14:prst="orthographicFront"/>
                  <w14:lightRig w14:rig="threePt" w14:dir="t">
                    <w14:rot w14:lat="0" w14:lon="0" w14:rev="0"/>
                  </w14:lightRig>
                </w14:scene3d>
              </w:rPr>
              <w:t>17.47</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PORA NA PROSTEM</w:t>
            </w:r>
            <w:r w:rsidR="00FB1265">
              <w:rPr>
                <w:noProof/>
                <w:webHidden/>
              </w:rPr>
              <w:tab/>
            </w:r>
            <w:r w:rsidR="00FB1265">
              <w:rPr>
                <w:noProof/>
                <w:webHidden/>
              </w:rPr>
              <w:fldChar w:fldCharType="begin"/>
            </w:r>
            <w:r w:rsidR="00FB1265">
              <w:rPr>
                <w:noProof/>
                <w:webHidden/>
              </w:rPr>
              <w:instrText xml:space="preserve"> PAGEREF _Toc167723241 \h </w:instrText>
            </w:r>
            <w:r w:rsidR="00FB1265">
              <w:rPr>
                <w:noProof/>
                <w:webHidden/>
              </w:rPr>
            </w:r>
            <w:r w:rsidR="00FB1265">
              <w:rPr>
                <w:noProof/>
                <w:webHidden/>
              </w:rPr>
              <w:fldChar w:fldCharType="separate"/>
            </w:r>
            <w:r w:rsidR="00EB23C6">
              <w:rPr>
                <w:noProof/>
                <w:webHidden/>
              </w:rPr>
              <w:t>320</w:t>
            </w:r>
            <w:r w:rsidR="00FB1265">
              <w:rPr>
                <w:noProof/>
                <w:webHidden/>
              </w:rPr>
              <w:fldChar w:fldCharType="end"/>
            </w:r>
          </w:hyperlink>
        </w:p>
        <w:p w14:paraId="52BA6F17" w14:textId="6AE3A1E6"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2" w:history="1">
            <w:r w:rsidR="00FB1265" w:rsidRPr="00E53FA3">
              <w:rPr>
                <w:rStyle w:val="Hiperpovezava"/>
                <w:noProof/>
                <w14:scene3d>
                  <w14:camera w14:prst="orthographicFront"/>
                  <w14:lightRig w14:rig="threePt" w14:dir="t">
                    <w14:rot w14:lat="0" w14:lon="0" w14:rev="0"/>
                  </w14:lightRig>
                </w14:scene3d>
              </w:rPr>
              <w:t>17.48</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ČESNA NA PROSTEM</w:t>
            </w:r>
            <w:r w:rsidR="00FB1265">
              <w:rPr>
                <w:noProof/>
                <w:webHidden/>
              </w:rPr>
              <w:tab/>
            </w:r>
            <w:r w:rsidR="00FB1265">
              <w:rPr>
                <w:noProof/>
                <w:webHidden/>
              </w:rPr>
              <w:fldChar w:fldCharType="begin"/>
            </w:r>
            <w:r w:rsidR="00FB1265">
              <w:rPr>
                <w:noProof/>
                <w:webHidden/>
              </w:rPr>
              <w:instrText xml:space="preserve"> PAGEREF _Toc167723242 \h </w:instrText>
            </w:r>
            <w:r w:rsidR="00FB1265">
              <w:rPr>
                <w:noProof/>
                <w:webHidden/>
              </w:rPr>
            </w:r>
            <w:r w:rsidR="00FB1265">
              <w:rPr>
                <w:noProof/>
                <w:webHidden/>
              </w:rPr>
              <w:fldChar w:fldCharType="separate"/>
            </w:r>
            <w:r w:rsidR="00EB23C6">
              <w:rPr>
                <w:noProof/>
                <w:webHidden/>
              </w:rPr>
              <w:t>323</w:t>
            </w:r>
            <w:r w:rsidR="00FB1265">
              <w:rPr>
                <w:noProof/>
                <w:webHidden/>
              </w:rPr>
              <w:fldChar w:fldCharType="end"/>
            </w:r>
          </w:hyperlink>
        </w:p>
        <w:p w14:paraId="5544B6F2" w14:textId="0B226FD2"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3" w:history="1">
            <w:r w:rsidR="00FB1265" w:rsidRPr="00E53FA3">
              <w:rPr>
                <w:rStyle w:val="Hiperpovezava"/>
                <w:noProof/>
                <w14:scene3d>
                  <w14:camera w14:prst="orthographicFront"/>
                  <w14:lightRig w14:rig="threePt" w14:dir="t">
                    <w14:rot w14:lat="0" w14:lon="0" w14:rev="0"/>
                  </w14:lightRig>
                </w14:scene3d>
              </w:rPr>
              <w:t>17.49</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ČESNA V ZAVAROVANIH PROSTORIH</w:t>
            </w:r>
            <w:r w:rsidR="00FB1265">
              <w:rPr>
                <w:noProof/>
                <w:webHidden/>
              </w:rPr>
              <w:tab/>
            </w:r>
            <w:r w:rsidR="00FB1265">
              <w:rPr>
                <w:noProof/>
                <w:webHidden/>
              </w:rPr>
              <w:fldChar w:fldCharType="begin"/>
            </w:r>
            <w:r w:rsidR="00FB1265">
              <w:rPr>
                <w:noProof/>
                <w:webHidden/>
              </w:rPr>
              <w:instrText xml:space="preserve"> PAGEREF _Toc167723243 \h </w:instrText>
            </w:r>
            <w:r w:rsidR="00FB1265">
              <w:rPr>
                <w:noProof/>
                <w:webHidden/>
              </w:rPr>
            </w:r>
            <w:r w:rsidR="00FB1265">
              <w:rPr>
                <w:noProof/>
                <w:webHidden/>
              </w:rPr>
              <w:fldChar w:fldCharType="separate"/>
            </w:r>
            <w:r w:rsidR="00EB23C6">
              <w:rPr>
                <w:noProof/>
                <w:webHidden/>
              </w:rPr>
              <w:t>326</w:t>
            </w:r>
            <w:r w:rsidR="00FB1265">
              <w:rPr>
                <w:noProof/>
                <w:webHidden/>
              </w:rPr>
              <w:fldChar w:fldCharType="end"/>
            </w:r>
          </w:hyperlink>
        </w:p>
        <w:p w14:paraId="482B49D7" w14:textId="233402ED"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4" w:history="1">
            <w:r w:rsidR="00FB1265" w:rsidRPr="00E53FA3">
              <w:rPr>
                <w:rStyle w:val="Hiperpovezava"/>
                <w:noProof/>
                <w14:scene3d>
                  <w14:camera w14:prst="orthographicFront"/>
                  <w14:lightRig w14:rig="threePt" w14:dir="t">
                    <w14:rot w14:lat="0" w14:lon="0" w14:rev="0"/>
                  </w14:lightRig>
                </w14:scene3d>
              </w:rPr>
              <w:t>17.50</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INTEGRIRANO VARSTVO DROBNJAKA NA PROSTEM</w:t>
            </w:r>
            <w:r w:rsidR="00FB1265">
              <w:rPr>
                <w:noProof/>
                <w:webHidden/>
              </w:rPr>
              <w:tab/>
            </w:r>
            <w:r w:rsidR="00FB1265">
              <w:rPr>
                <w:noProof/>
                <w:webHidden/>
              </w:rPr>
              <w:fldChar w:fldCharType="begin"/>
            </w:r>
            <w:r w:rsidR="00FB1265">
              <w:rPr>
                <w:noProof/>
                <w:webHidden/>
              </w:rPr>
              <w:instrText xml:space="preserve"> PAGEREF _Toc167723244 \h </w:instrText>
            </w:r>
            <w:r w:rsidR="00FB1265">
              <w:rPr>
                <w:noProof/>
                <w:webHidden/>
              </w:rPr>
            </w:r>
            <w:r w:rsidR="00FB1265">
              <w:rPr>
                <w:noProof/>
                <w:webHidden/>
              </w:rPr>
              <w:fldChar w:fldCharType="separate"/>
            </w:r>
            <w:r w:rsidR="00EB23C6">
              <w:rPr>
                <w:noProof/>
                <w:webHidden/>
              </w:rPr>
              <w:t>326</w:t>
            </w:r>
            <w:r w:rsidR="00FB1265">
              <w:rPr>
                <w:noProof/>
                <w:webHidden/>
              </w:rPr>
              <w:fldChar w:fldCharType="end"/>
            </w:r>
          </w:hyperlink>
        </w:p>
        <w:p w14:paraId="3FBC9479" w14:textId="281CC60A"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245" w:history="1">
            <w:r w:rsidR="00FB1265" w:rsidRPr="00E53FA3">
              <w:rPr>
                <w:rStyle w:val="Hiperpovezava"/>
                <w:rFonts w:cs="Arial"/>
                <w:noProof/>
              </w:rPr>
              <w:t>18</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HERBICIDI V INTEGRIRANEM VARSTVU RASTLIN</w:t>
            </w:r>
            <w:r w:rsidR="00FB1265">
              <w:rPr>
                <w:noProof/>
                <w:webHidden/>
              </w:rPr>
              <w:tab/>
            </w:r>
            <w:r w:rsidR="00FB1265">
              <w:rPr>
                <w:noProof/>
                <w:webHidden/>
              </w:rPr>
              <w:fldChar w:fldCharType="begin"/>
            </w:r>
            <w:r w:rsidR="00FB1265">
              <w:rPr>
                <w:noProof/>
                <w:webHidden/>
              </w:rPr>
              <w:instrText xml:space="preserve"> PAGEREF _Toc167723245 \h </w:instrText>
            </w:r>
            <w:r w:rsidR="00FB1265">
              <w:rPr>
                <w:noProof/>
                <w:webHidden/>
              </w:rPr>
            </w:r>
            <w:r w:rsidR="00FB1265">
              <w:rPr>
                <w:noProof/>
                <w:webHidden/>
              </w:rPr>
              <w:fldChar w:fldCharType="separate"/>
            </w:r>
            <w:r w:rsidR="00EB23C6">
              <w:rPr>
                <w:noProof/>
                <w:webHidden/>
              </w:rPr>
              <w:t>329</w:t>
            </w:r>
            <w:r w:rsidR="00FB1265">
              <w:rPr>
                <w:noProof/>
                <w:webHidden/>
              </w:rPr>
              <w:fldChar w:fldCharType="end"/>
            </w:r>
          </w:hyperlink>
        </w:p>
        <w:p w14:paraId="4098B7DB" w14:textId="3444A7A5" w:rsidR="00FB1265" w:rsidRDefault="007D229B">
          <w:pPr>
            <w:pStyle w:val="Kazalovsebine2"/>
            <w:tabs>
              <w:tab w:val="left" w:pos="1000"/>
              <w:tab w:val="right" w:leader="dot" w:pos="9060"/>
            </w:tabs>
            <w:rPr>
              <w:rFonts w:asciiTheme="minorHAnsi" w:eastAsiaTheme="minorEastAsia" w:hAnsiTheme="minorHAnsi" w:cstheme="minorBidi"/>
              <w:iCs w:val="0"/>
              <w:caps w:val="0"/>
              <w:noProof/>
              <w:sz w:val="22"/>
              <w:szCs w:val="22"/>
              <w:lang w:eastAsia="sl-SI"/>
            </w:rPr>
          </w:pPr>
          <w:hyperlink w:anchor="_Toc167723246" w:history="1">
            <w:r w:rsidR="00FB1265" w:rsidRPr="00E53FA3">
              <w:rPr>
                <w:rStyle w:val="Hiperpovezava"/>
                <w:noProof/>
                <w14:scene3d>
                  <w14:camera w14:prst="orthographicFront"/>
                  <w14:lightRig w14:rig="threePt" w14:dir="t">
                    <w14:rot w14:lat="0" w14:lon="0" w14:rev="0"/>
                  </w14:lightRig>
                </w14:scene3d>
              </w:rPr>
              <w:t>18.1</w:t>
            </w:r>
            <w:r w:rsidR="00FB1265">
              <w:rPr>
                <w:rFonts w:asciiTheme="minorHAnsi" w:eastAsiaTheme="minorEastAsia" w:hAnsiTheme="minorHAnsi" w:cstheme="minorBidi"/>
                <w:iCs w:val="0"/>
                <w:caps w:val="0"/>
                <w:noProof/>
                <w:sz w:val="22"/>
                <w:szCs w:val="22"/>
                <w:lang w:eastAsia="sl-SI"/>
              </w:rPr>
              <w:tab/>
            </w:r>
            <w:r w:rsidR="00FB1265" w:rsidRPr="00E53FA3">
              <w:rPr>
                <w:rStyle w:val="Hiperpovezava"/>
                <w:noProof/>
              </w:rPr>
              <w:t>HERBICIDI</w:t>
            </w:r>
            <w:r w:rsidR="00FB1265">
              <w:rPr>
                <w:noProof/>
                <w:webHidden/>
              </w:rPr>
              <w:tab/>
            </w:r>
            <w:r w:rsidR="00FB1265">
              <w:rPr>
                <w:noProof/>
                <w:webHidden/>
              </w:rPr>
              <w:fldChar w:fldCharType="begin"/>
            </w:r>
            <w:r w:rsidR="00FB1265">
              <w:rPr>
                <w:noProof/>
                <w:webHidden/>
              </w:rPr>
              <w:instrText xml:space="preserve"> PAGEREF _Toc167723246 \h </w:instrText>
            </w:r>
            <w:r w:rsidR="00FB1265">
              <w:rPr>
                <w:noProof/>
                <w:webHidden/>
              </w:rPr>
            </w:r>
            <w:r w:rsidR="00FB1265">
              <w:rPr>
                <w:noProof/>
                <w:webHidden/>
              </w:rPr>
              <w:fldChar w:fldCharType="separate"/>
            </w:r>
            <w:r w:rsidR="00EB23C6">
              <w:rPr>
                <w:noProof/>
                <w:webHidden/>
              </w:rPr>
              <w:t>330</w:t>
            </w:r>
            <w:r w:rsidR="00FB1265">
              <w:rPr>
                <w:noProof/>
                <w:webHidden/>
              </w:rPr>
              <w:fldChar w:fldCharType="end"/>
            </w:r>
          </w:hyperlink>
        </w:p>
        <w:p w14:paraId="3DD2147D" w14:textId="169728A4"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47" w:history="1">
            <w:r w:rsidR="00FB1265" w:rsidRPr="00E53FA3">
              <w:rPr>
                <w:rStyle w:val="Hiperpovezava"/>
                <w:noProof/>
              </w:rPr>
              <w:t>18.1.1</w:t>
            </w:r>
            <w:r w:rsidR="00FB1265">
              <w:rPr>
                <w:rFonts w:asciiTheme="minorHAnsi" w:eastAsiaTheme="minorEastAsia" w:hAnsiTheme="minorHAnsi" w:cstheme="minorBidi"/>
                <w:noProof/>
                <w:sz w:val="22"/>
                <w:szCs w:val="22"/>
                <w:lang w:eastAsia="sl-SI"/>
              </w:rPr>
              <w:tab/>
            </w:r>
            <w:r w:rsidR="00FB1265" w:rsidRPr="00E53FA3">
              <w:rPr>
                <w:rStyle w:val="Hiperpovezava"/>
                <w:noProof/>
              </w:rPr>
              <w:t>RUMENA (MASLENA ali PODZEMNA) KOLERABA</w:t>
            </w:r>
            <w:r w:rsidR="00FB1265">
              <w:rPr>
                <w:noProof/>
                <w:webHidden/>
              </w:rPr>
              <w:tab/>
            </w:r>
            <w:r w:rsidR="00FB1265">
              <w:rPr>
                <w:noProof/>
                <w:webHidden/>
              </w:rPr>
              <w:fldChar w:fldCharType="begin"/>
            </w:r>
            <w:r w:rsidR="00FB1265">
              <w:rPr>
                <w:noProof/>
                <w:webHidden/>
              </w:rPr>
              <w:instrText xml:space="preserve"> PAGEREF _Toc167723247 \h </w:instrText>
            </w:r>
            <w:r w:rsidR="00FB1265">
              <w:rPr>
                <w:noProof/>
                <w:webHidden/>
              </w:rPr>
            </w:r>
            <w:r w:rsidR="00FB1265">
              <w:rPr>
                <w:noProof/>
                <w:webHidden/>
              </w:rPr>
              <w:fldChar w:fldCharType="separate"/>
            </w:r>
            <w:r w:rsidR="00EB23C6">
              <w:rPr>
                <w:noProof/>
                <w:webHidden/>
              </w:rPr>
              <w:t>330</w:t>
            </w:r>
            <w:r w:rsidR="00FB1265">
              <w:rPr>
                <w:noProof/>
                <w:webHidden/>
              </w:rPr>
              <w:fldChar w:fldCharType="end"/>
            </w:r>
          </w:hyperlink>
        </w:p>
        <w:p w14:paraId="3F68E7A3" w14:textId="65046B7F"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48" w:history="1">
            <w:r w:rsidR="00FB1265" w:rsidRPr="00E53FA3">
              <w:rPr>
                <w:rStyle w:val="Hiperpovezava"/>
                <w:noProof/>
              </w:rPr>
              <w:t>18.1.2</w:t>
            </w:r>
            <w:r w:rsidR="00FB1265">
              <w:rPr>
                <w:rFonts w:asciiTheme="minorHAnsi" w:eastAsiaTheme="minorEastAsia" w:hAnsiTheme="minorHAnsi" w:cstheme="minorBidi"/>
                <w:noProof/>
                <w:sz w:val="22"/>
                <w:szCs w:val="22"/>
                <w:lang w:eastAsia="sl-SI"/>
              </w:rPr>
              <w:tab/>
            </w:r>
            <w:r w:rsidR="00FB1265" w:rsidRPr="00E53FA3">
              <w:rPr>
                <w:rStyle w:val="Hiperpovezava"/>
                <w:noProof/>
              </w:rPr>
              <w:t>STRNIŠČNA REPA</w:t>
            </w:r>
            <w:r w:rsidR="00FB1265">
              <w:rPr>
                <w:noProof/>
                <w:webHidden/>
              </w:rPr>
              <w:tab/>
            </w:r>
            <w:r w:rsidR="00FB1265">
              <w:rPr>
                <w:noProof/>
                <w:webHidden/>
              </w:rPr>
              <w:fldChar w:fldCharType="begin"/>
            </w:r>
            <w:r w:rsidR="00FB1265">
              <w:rPr>
                <w:noProof/>
                <w:webHidden/>
              </w:rPr>
              <w:instrText xml:space="preserve"> PAGEREF _Toc167723248 \h </w:instrText>
            </w:r>
            <w:r w:rsidR="00FB1265">
              <w:rPr>
                <w:noProof/>
                <w:webHidden/>
              </w:rPr>
            </w:r>
            <w:r w:rsidR="00FB1265">
              <w:rPr>
                <w:noProof/>
                <w:webHidden/>
              </w:rPr>
              <w:fldChar w:fldCharType="separate"/>
            </w:r>
            <w:r w:rsidR="00EB23C6">
              <w:rPr>
                <w:noProof/>
                <w:webHidden/>
              </w:rPr>
              <w:t>331</w:t>
            </w:r>
            <w:r w:rsidR="00FB1265">
              <w:rPr>
                <w:noProof/>
                <w:webHidden/>
              </w:rPr>
              <w:fldChar w:fldCharType="end"/>
            </w:r>
          </w:hyperlink>
        </w:p>
        <w:p w14:paraId="368B2518" w14:textId="22808F56"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49" w:history="1">
            <w:r w:rsidR="00FB1265" w:rsidRPr="00E53FA3">
              <w:rPr>
                <w:rStyle w:val="Hiperpovezava"/>
                <w:noProof/>
              </w:rPr>
              <w:t>18.1.3</w:t>
            </w:r>
            <w:r w:rsidR="00FB1265">
              <w:rPr>
                <w:rFonts w:asciiTheme="minorHAnsi" w:eastAsiaTheme="minorEastAsia" w:hAnsiTheme="minorHAnsi" w:cstheme="minorBidi"/>
                <w:noProof/>
                <w:sz w:val="22"/>
                <w:szCs w:val="22"/>
                <w:lang w:eastAsia="sl-SI"/>
              </w:rPr>
              <w:tab/>
            </w:r>
            <w:r w:rsidR="00FB1265" w:rsidRPr="00E53FA3">
              <w:rPr>
                <w:rStyle w:val="Hiperpovezava"/>
                <w:noProof/>
              </w:rPr>
              <w:t>RDEČA PESA</w:t>
            </w:r>
            <w:r w:rsidR="00FB1265">
              <w:rPr>
                <w:noProof/>
                <w:webHidden/>
              </w:rPr>
              <w:tab/>
            </w:r>
            <w:r w:rsidR="00FB1265">
              <w:rPr>
                <w:noProof/>
                <w:webHidden/>
              </w:rPr>
              <w:fldChar w:fldCharType="begin"/>
            </w:r>
            <w:r w:rsidR="00FB1265">
              <w:rPr>
                <w:noProof/>
                <w:webHidden/>
              </w:rPr>
              <w:instrText xml:space="preserve"> PAGEREF _Toc167723249 \h </w:instrText>
            </w:r>
            <w:r w:rsidR="00FB1265">
              <w:rPr>
                <w:noProof/>
                <w:webHidden/>
              </w:rPr>
            </w:r>
            <w:r w:rsidR="00FB1265">
              <w:rPr>
                <w:noProof/>
                <w:webHidden/>
              </w:rPr>
              <w:fldChar w:fldCharType="separate"/>
            </w:r>
            <w:r w:rsidR="00EB23C6">
              <w:rPr>
                <w:noProof/>
                <w:webHidden/>
              </w:rPr>
              <w:t>332</w:t>
            </w:r>
            <w:r w:rsidR="00FB1265">
              <w:rPr>
                <w:noProof/>
                <w:webHidden/>
              </w:rPr>
              <w:fldChar w:fldCharType="end"/>
            </w:r>
          </w:hyperlink>
        </w:p>
        <w:p w14:paraId="131ACB22" w14:textId="71595D86"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0" w:history="1">
            <w:r w:rsidR="00FB1265" w:rsidRPr="00E53FA3">
              <w:rPr>
                <w:rStyle w:val="Hiperpovezava"/>
                <w:noProof/>
              </w:rPr>
              <w:t>18.1.4</w:t>
            </w:r>
            <w:r w:rsidR="00FB1265">
              <w:rPr>
                <w:rFonts w:asciiTheme="minorHAnsi" w:eastAsiaTheme="minorEastAsia" w:hAnsiTheme="minorHAnsi" w:cstheme="minorBidi"/>
                <w:noProof/>
                <w:sz w:val="22"/>
                <w:szCs w:val="22"/>
                <w:lang w:eastAsia="sl-SI"/>
              </w:rPr>
              <w:tab/>
            </w:r>
            <w:r w:rsidR="00FB1265" w:rsidRPr="00E53FA3">
              <w:rPr>
                <w:rStyle w:val="Hiperpovezava"/>
                <w:noProof/>
              </w:rPr>
              <w:t>ZGODNJI KROMPIR</w:t>
            </w:r>
            <w:r w:rsidR="00FB1265">
              <w:rPr>
                <w:noProof/>
                <w:webHidden/>
              </w:rPr>
              <w:tab/>
            </w:r>
            <w:r w:rsidR="00FB1265">
              <w:rPr>
                <w:noProof/>
                <w:webHidden/>
              </w:rPr>
              <w:fldChar w:fldCharType="begin"/>
            </w:r>
            <w:r w:rsidR="00FB1265">
              <w:rPr>
                <w:noProof/>
                <w:webHidden/>
              </w:rPr>
              <w:instrText xml:space="preserve"> PAGEREF _Toc167723250 \h </w:instrText>
            </w:r>
            <w:r w:rsidR="00FB1265">
              <w:rPr>
                <w:noProof/>
                <w:webHidden/>
              </w:rPr>
            </w:r>
            <w:r w:rsidR="00FB1265">
              <w:rPr>
                <w:noProof/>
                <w:webHidden/>
              </w:rPr>
              <w:fldChar w:fldCharType="separate"/>
            </w:r>
            <w:r w:rsidR="00EB23C6">
              <w:rPr>
                <w:noProof/>
                <w:webHidden/>
              </w:rPr>
              <w:t>333</w:t>
            </w:r>
            <w:r w:rsidR="00FB1265">
              <w:rPr>
                <w:noProof/>
                <w:webHidden/>
              </w:rPr>
              <w:fldChar w:fldCharType="end"/>
            </w:r>
          </w:hyperlink>
        </w:p>
        <w:p w14:paraId="05EFA0C9" w14:textId="6B5B3C01"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1" w:history="1">
            <w:r w:rsidR="00FB1265" w:rsidRPr="00E53FA3">
              <w:rPr>
                <w:rStyle w:val="Hiperpovezava"/>
                <w:noProof/>
              </w:rPr>
              <w:t>18.1.5</w:t>
            </w:r>
            <w:r w:rsidR="00FB1265">
              <w:rPr>
                <w:rFonts w:asciiTheme="minorHAnsi" w:eastAsiaTheme="minorEastAsia" w:hAnsiTheme="minorHAnsi" w:cstheme="minorBidi"/>
                <w:noProof/>
                <w:sz w:val="22"/>
                <w:szCs w:val="22"/>
                <w:lang w:eastAsia="sl-SI"/>
              </w:rPr>
              <w:tab/>
            </w:r>
            <w:r w:rsidR="00FB1265" w:rsidRPr="00E53FA3">
              <w:rPr>
                <w:rStyle w:val="Hiperpovezava"/>
                <w:noProof/>
              </w:rPr>
              <w:t>ČESEN</w:t>
            </w:r>
            <w:r w:rsidR="00FB1265">
              <w:rPr>
                <w:noProof/>
                <w:webHidden/>
              </w:rPr>
              <w:tab/>
            </w:r>
            <w:r w:rsidR="00FB1265">
              <w:rPr>
                <w:noProof/>
                <w:webHidden/>
              </w:rPr>
              <w:fldChar w:fldCharType="begin"/>
            </w:r>
            <w:r w:rsidR="00FB1265">
              <w:rPr>
                <w:noProof/>
                <w:webHidden/>
              </w:rPr>
              <w:instrText xml:space="preserve"> PAGEREF _Toc167723251 \h </w:instrText>
            </w:r>
            <w:r w:rsidR="00FB1265">
              <w:rPr>
                <w:noProof/>
                <w:webHidden/>
              </w:rPr>
            </w:r>
            <w:r w:rsidR="00FB1265">
              <w:rPr>
                <w:noProof/>
                <w:webHidden/>
              </w:rPr>
              <w:fldChar w:fldCharType="separate"/>
            </w:r>
            <w:r w:rsidR="00EB23C6">
              <w:rPr>
                <w:noProof/>
                <w:webHidden/>
              </w:rPr>
              <w:t>334</w:t>
            </w:r>
            <w:r w:rsidR="00FB1265">
              <w:rPr>
                <w:noProof/>
                <w:webHidden/>
              </w:rPr>
              <w:fldChar w:fldCharType="end"/>
            </w:r>
          </w:hyperlink>
        </w:p>
        <w:p w14:paraId="54F7F2CB" w14:textId="206A029D"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2" w:history="1">
            <w:r w:rsidR="00FB1265" w:rsidRPr="00E53FA3">
              <w:rPr>
                <w:rStyle w:val="Hiperpovezava"/>
                <w:noProof/>
              </w:rPr>
              <w:t>18.1.6</w:t>
            </w:r>
            <w:r w:rsidR="00FB1265">
              <w:rPr>
                <w:rFonts w:asciiTheme="minorHAnsi" w:eastAsiaTheme="minorEastAsia" w:hAnsiTheme="minorHAnsi" w:cstheme="minorBidi"/>
                <w:noProof/>
                <w:sz w:val="22"/>
                <w:szCs w:val="22"/>
                <w:lang w:eastAsia="sl-SI"/>
              </w:rPr>
              <w:tab/>
            </w:r>
            <w:r w:rsidR="00FB1265" w:rsidRPr="00E53FA3">
              <w:rPr>
                <w:rStyle w:val="Hiperpovezava"/>
                <w:noProof/>
              </w:rPr>
              <w:t>ČEBULA</w:t>
            </w:r>
            <w:r w:rsidR="00FB1265">
              <w:rPr>
                <w:noProof/>
                <w:webHidden/>
              </w:rPr>
              <w:tab/>
            </w:r>
            <w:r w:rsidR="00FB1265">
              <w:rPr>
                <w:noProof/>
                <w:webHidden/>
              </w:rPr>
              <w:fldChar w:fldCharType="begin"/>
            </w:r>
            <w:r w:rsidR="00FB1265">
              <w:rPr>
                <w:noProof/>
                <w:webHidden/>
              </w:rPr>
              <w:instrText xml:space="preserve"> PAGEREF _Toc167723252 \h </w:instrText>
            </w:r>
            <w:r w:rsidR="00FB1265">
              <w:rPr>
                <w:noProof/>
                <w:webHidden/>
              </w:rPr>
            </w:r>
            <w:r w:rsidR="00FB1265">
              <w:rPr>
                <w:noProof/>
                <w:webHidden/>
              </w:rPr>
              <w:fldChar w:fldCharType="separate"/>
            </w:r>
            <w:r w:rsidR="00EB23C6">
              <w:rPr>
                <w:noProof/>
                <w:webHidden/>
              </w:rPr>
              <w:t>335</w:t>
            </w:r>
            <w:r w:rsidR="00FB1265">
              <w:rPr>
                <w:noProof/>
                <w:webHidden/>
              </w:rPr>
              <w:fldChar w:fldCharType="end"/>
            </w:r>
          </w:hyperlink>
        </w:p>
        <w:p w14:paraId="472A434B" w14:textId="7F0FEADD"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3" w:history="1">
            <w:r w:rsidR="00FB1265" w:rsidRPr="00E53FA3">
              <w:rPr>
                <w:rStyle w:val="Hiperpovezava"/>
                <w:noProof/>
              </w:rPr>
              <w:t>18.1.7</w:t>
            </w:r>
            <w:r w:rsidR="00FB1265">
              <w:rPr>
                <w:rFonts w:asciiTheme="minorHAnsi" w:eastAsiaTheme="minorEastAsia" w:hAnsiTheme="minorHAnsi" w:cstheme="minorBidi"/>
                <w:noProof/>
                <w:sz w:val="22"/>
                <w:szCs w:val="22"/>
                <w:lang w:eastAsia="sl-SI"/>
              </w:rPr>
              <w:tab/>
            </w:r>
            <w:r w:rsidR="00FB1265" w:rsidRPr="00E53FA3">
              <w:rPr>
                <w:rStyle w:val="Hiperpovezava"/>
                <w:noProof/>
              </w:rPr>
              <w:t>ŠALOTKA</w:t>
            </w:r>
            <w:r w:rsidR="00FB1265">
              <w:rPr>
                <w:noProof/>
                <w:webHidden/>
              </w:rPr>
              <w:tab/>
            </w:r>
            <w:r w:rsidR="00FB1265">
              <w:rPr>
                <w:noProof/>
                <w:webHidden/>
              </w:rPr>
              <w:fldChar w:fldCharType="begin"/>
            </w:r>
            <w:r w:rsidR="00FB1265">
              <w:rPr>
                <w:noProof/>
                <w:webHidden/>
              </w:rPr>
              <w:instrText xml:space="preserve"> PAGEREF _Toc167723253 \h </w:instrText>
            </w:r>
            <w:r w:rsidR="00FB1265">
              <w:rPr>
                <w:noProof/>
                <w:webHidden/>
              </w:rPr>
            </w:r>
            <w:r w:rsidR="00FB1265">
              <w:rPr>
                <w:noProof/>
                <w:webHidden/>
              </w:rPr>
              <w:fldChar w:fldCharType="separate"/>
            </w:r>
            <w:r w:rsidR="00EB23C6">
              <w:rPr>
                <w:noProof/>
                <w:webHidden/>
              </w:rPr>
              <w:t>336</w:t>
            </w:r>
            <w:r w:rsidR="00FB1265">
              <w:rPr>
                <w:noProof/>
                <w:webHidden/>
              </w:rPr>
              <w:fldChar w:fldCharType="end"/>
            </w:r>
          </w:hyperlink>
        </w:p>
        <w:p w14:paraId="3B645D27" w14:textId="39E83F98"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4" w:history="1">
            <w:r w:rsidR="00FB1265" w:rsidRPr="00E53FA3">
              <w:rPr>
                <w:rStyle w:val="Hiperpovezava"/>
                <w:noProof/>
              </w:rPr>
              <w:t>18.1.8</w:t>
            </w:r>
            <w:r w:rsidR="00FB1265">
              <w:rPr>
                <w:rFonts w:asciiTheme="minorHAnsi" w:eastAsiaTheme="minorEastAsia" w:hAnsiTheme="minorHAnsi" w:cstheme="minorBidi"/>
                <w:noProof/>
                <w:sz w:val="22"/>
                <w:szCs w:val="22"/>
                <w:lang w:eastAsia="sl-SI"/>
              </w:rPr>
              <w:tab/>
            </w:r>
            <w:r w:rsidR="00FB1265" w:rsidRPr="00E53FA3">
              <w:rPr>
                <w:rStyle w:val="Hiperpovezava"/>
                <w:noProof/>
              </w:rPr>
              <w:t>POR</w:t>
            </w:r>
            <w:r w:rsidR="00FB1265">
              <w:rPr>
                <w:noProof/>
                <w:webHidden/>
              </w:rPr>
              <w:tab/>
            </w:r>
            <w:r w:rsidR="00FB1265">
              <w:rPr>
                <w:noProof/>
                <w:webHidden/>
              </w:rPr>
              <w:fldChar w:fldCharType="begin"/>
            </w:r>
            <w:r w:rsidR="00FB1265">
              <w:rPr>
                <w:noProof/>
                <w:webHidden/>
              </w:rPr>
              <w:instrText xml:space="preserve"> PAGEREF _Toc167723254 \h </w:instrText>
            </w:r>
            <w:r w:rsidR="00FB1265">
              <w:rPr>
                <w:noProof/>
                <w:webHidden/>
              </w:rPr>
            </w:r>
            <w:r w:rsidR="00FB1265">
              <w:rPr>
                <w:noProof/>
                <w:webHidden/>
              </w:rPr>
              <w:fldChar w:fldCharType="separate"/>
            </w:r>
            <w:r w:rsidR="00EB23C6">
              <w:rPr>
                <w:noProof/>
                <w:webHidden/>
              </w:rPr>
              <w:t>337</w:t>
            </w:r>
            <w:r w:rsidR="00FB1265">
              <w:rPr>
                <w:noProof/>
                <w:webHidden/>
              </w:rPr>
              <w:fldChar w:fldCharType="end"/>
            </w:r>
          </w:hyperlink>
        </w:p>
        <w:p w14:paraId="145670E5" w14:textId="34435448" w:rsidR="00FB1265" w:rsidRDefault="007D229B">
          <w:pPr>
            <w:pStyle w:val="Kazalovsebine3"/>
            <w:tabs>
              <w:tab w:val="left" w:pos="1200"/>
              <w:tab w:val="right" w:leader="dot" w:pos="9060"/>
            </w:tabs>
            <w:rPr>
              <w:rFonts w:asciiTheme="minorHAnsi" w:eastAsiaTheme="minorEastAsia" w:hAnsiTheme="minorHAnsi" w:cstheme="minorBidi"/>
              <w:noProof/>
              <w:sz w:val="22"/>
              <w:szCs w:val="22"/>
              <w:lang w:eastAsia="sl-SI"/>
            </w:rPr>
          </w:pPr>
          <w:hyperlink w:anchor="_Toc167723255" w:history="1">
            <w:r w:rsidR="00FB1265" w:rsidRPr="00E53FA3">
              <w:rPr>
                <w:rStyle w:val="Hiperpovezava"/>
                <w:noProof/>
              </w:rPr>
              <w:t>18.1.9</w:t>
            </w:r>
            <w:r w:rsidR="00FB1265">
              <w:rPr>
                <w:rFonts w:asciiTheme="minorHAnsi" w:eastAsiaTheme="minorEastAsia" w:hAnsiTheme="minorHAnsi" w:cstheme="minorBidi"/>
                <w:noProof/>
                <w:sz w:val="22"/>
                <w:szCs w:val="22"/>
                <w:lang w:eastAsia="sl-SI"/>
              </w:rPr>
              <w:tab/>
            </w:r>
            <w:r w:rsidR="00FB1265" w:rsidRPr="00E53FA3">
              <w:rPr>
                <w:rStyle w:val="Hiperpovezava"/>
                <w:noProof/>
              </w:rPr>
              <w:t>HREN</w:t>
            </w:r>
            <w:r w:rsidR="00FB1265">
              <w:rPr>
                <w:noProof/>
                <w:webHidden/>
              </w:rPr>
              <w:tab/>
            </w:r>
            <w:r w:rsidR="00FB1265">
              <w:rPr>
                <w:noProof/>
                <w:webHidden/>
              </w:rPr>
              <w:fldChar w:fldCharType="begin"/>
            </w:r>
            <w:r w:rsidR="00FB1265">
              <w:rPr>
                <w:noProof/>
                <w:webHidden/>
              </w:rPr>
              <w:instrText xml:space="preserve"> PAGEREF _Toc167723255 \h </w:instrText>
            </w:r>
            <w:r w:rsidR="00FB1265">
              <w:rPr>
                <w:noProof/>
                <w:webHidden/>
              </w:rPr>
            </w:r>
            <w:r w:rsidR="00FB1265">
              <w:rPr>
                <w:noProof/>
                <w:webHidden/>
              </w:rPr>
              <w:fldChar w:fldCharType="separate"/>
            </w:r>
            <w:r w:rsidR="00EB23C6">
              <w:rPr>
                <w:noProof/>
                <w:webHidden/>
              </w:rPr>
              <w:t>338</w:t>
            </w:r>
            <w:r w:rsidR="00FB1265">
              <w:rPr>
                <w:noProof/>
                <w:webHidden/>
              </w:rPr>
              <w:fldChar w:fldCharType="end"/>
            </w:r>
          </w:hyperlink>
        </w:p>
        <w:p w14:paraId="5335BEDB" w14:textId="6E3A6929"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56" w:history="1">
            <w:r w:rsidR="00FB1265" w:rsidRPr="00E53FA3">
              <w:rPr>
                <w:rStyle w:val="Hiperpovezava"/>
                <w:noProof/>
              </w:rPr>
              <w:t>18.1.10</w:t>
            </w:r>
            <w:r w:rsidR="00FB1265">
              <w:rPr>
                <w:rFonts w:asciiTheme="minorHAnsi" w:eastAsiaTheme="minorEastAsia" w:hAnsiTheme="minorHAnsi" w:cstheme="minorBidi"/>
                <w:noProof/>
                <w:sz w:val="22"/>
                <w:szCs w:val="22"/>
                <w:lang w:eastAsia="sl-SI"/>
              </w:rPr>
              <w:tab/>
            </w:r>
            <w:r w:rsidR="00FB1265" w:rsidRPr="00E53FA3">
              <w:rPr>
                <w:rStyle w:val="Hiperpovezava"/>
                <w:noProof/>
              </w:rPr>
              <w:t>FIŽOL</w:t>
            </w:r>
            <w:r w:rsidR="00FB1265">
              <w:rPr>
                <w:noProof/>
                <w:webHidden/>
              </w:rPr>
              <w:tab/>
            </w:r>
            <w:r w:rsidR="00FB1265">
              <w:rPr>
                <w:noProof/>
                <w:webHidden/>
              </w:rPr>
              <w:fldChar w:fldCharType="begin"/>
            </w:r>
            <w:r w:rsidR="00FB1265">
              <w:rPr>
                <w:noProof/>
                <w:webHidden/>
              </w:rPr>
              <w:instrText xml:space="preserve"> PAGEREF _Toc167723256 \h </w:instrText>
            </w:r>
            <w:r w:rsidR="00FB1265">
              <w:rPr>
                <w:noProof/>
                <w:webHidden/>
              </w:rPr>
            </w:r>
            <w:r w:rsidR="00FB1265">
              <w:rPr>
                <w:noProof/>
                <w:webHidden/>
              </w:rPr>
              <w:fldChar w:fldCharType="separate"/>
            </w:r>
            <w:r w:rsidR="00EB23C6">
              <w:rPr>
                <w:noProof/>
                <w:webHidden/>
              </w:rPr>
              <w:t>339</w:t>
            </w:r>
            <w:r w:rsidR="00FB1265">
              <w:rPr>
                <w:noProof/>
                <w:webHidden/>
              </w:rPr>
              <w:fldChar w:fldCharType="end"/>
            </w:r>
          </w:hyperlink>
        </w:p>
        <w:p w14:paraId="4FE7C434" w14:textId="651DB4B3"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57" w:history="1">
            <w:r w:rsidR="00FB1265" w:rsidRPr="00E53FA3">
              <w:rPr>
                <w:rStyle w:val="Hiperpovezava"/>
                <w:noProof/>
              </w:rPr>
              <w:t>18.1.11</w:t>
            </w:r>
            <w:r w:rsidR="00FB1265">
              <w:rPr>
                <w:rFonts w:asciiTheme="minorHAnsi" w:eastAsiaTheme="minorEastAsia" w:hAnsiTheme="minorHAnsi" w:cstheme="minorBidi"/>
                <w:noProof/>
                <w:sz w:val="22"/>
                <w:szCs w:val="22"/>
                <w:lang w:eastAsia="sl-SI"/>
              </w:rPr>
              <w:tab/>
            </w:r>
            <w:r w:rsidR="00FB1265" w:rsidRPr="00E53FA3">
              <w:rPr>
                <w:rStyle w:val="Hiperpovezava"/>
                <w:noProof/>
              </w:rPr>
              <w:t>GRAH</w:t>
            </w:r>
            <w:r w:rsidR="00FB1265">
              <w:rPr>
                <w:noProof/>
                <w:webHidden/>
              </w:rPr>
              <w:tab/>
            </w:r>
            <w:r w:rsidR="00FB1265">
              <w:rPr>
                <w:noProof/>
                <w:webHidden/>
              </w:rPr>
              <w:fldChar w:fldCharType="begin"/>
            </w:r>
            <w:r w:rsidR="00FB1265">
              <w:rPr>
                <w:noProof/>
                <w:webHidden/>
              </w:rPr>
              <w:instrText xml:space="preserve"> PAGEREF _Toc167723257 \h </w:instrText>
            </w:r>
            <w:r w:rsidR="00FB1265">
              <w:rPr>
                <w:noProof/>
                <w:webHidden/>
              </w:rPr>
            </w:r>
            <w:r w:rsidR="00FB1265">
              <w:rPr>
                <w:noProof/>
                <w:webHidden/>
              </w:rPr>
              <w:fldChar w:fldCharType="separate"/>
            </w:r>
            <w:r w:rsidR="00EB23C6">
              <w:rPr>
                <w:noProof/>
                <w:webHidden/>
              </w:rPr>
              <w:t>341</w:t>
            </w:r>
            <w:r w:rsidR="00FB1265">
              <w:rPr>
                <w:noProof/>
                <w:webHidden/>
              </w:rPr>
              <w:fldChar w:fldCharType="end"/>
            </w:r>
          </w:hyperlink>
        </w:p>
        <w:p w14:paraId="095EE745" w14:textId="72F7F6E1"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58" w:history="1">
            <w:r w:rsidR="00FB1265" w:rsidRPr="00E53FA3">
              <w:rPr>
                <w:rStyle w:val="Hiperpovezava"/>
                <w:noProof/>
              </w:rPr>
              <w:t>18.1.12</w:t>
            </w:r>
            <w:r w:rsidR="00FB1265">
              <w:rPr>
                <w:rFonts w:asciiTheme="minorHAnsi" w:eastAsiaTheme="minorEastAsia" w:hAnsiTheme="minorHAnsi" w:cstheme="minorBidi"/>
                <w:noProof/>
                <w:sz w:val="22"/>
                <w:szCs w:val="22"/>
                <w:lang w:eastAsia="sl-SI"/>
              </w:rPr>
              <w:tab/>
            </w:r>
            <w:r w:rsidR="00FB1265" w:rsidRPr="00E53FA3">
              <w:rPr>
                <w:rStyle w:val="Hiperpovezava"/>
                <w:noProof/>
              </w:rPr>
              <w:t>BOB</w:t>
            </w:r>
            <w:r w:rsidR="00FB1265">
              <w:rPr>
                <w:noProof/>
                <w:webHidden/>
              </w:rPr>
              <w:tab/>
            </w:r>
            <w:r w:rsidR="00FB1265">
              <w:rPr>
                <w:noProof/>
                <w:webHidden/>
              </w:rPr>
              <w:fldChar w:fldCharType="begin"/>
            </w:r>
            <w:r w:rsidR="00FB1265">
              <w:rPr>
                <w:noProof/>
                <w:webHidden/>
              </w:rPr>
              <w:instrText xml:space="preserve"> PAGEREF _Toc167723258 \h </w:instrText>
            </w:r>
            <w:r w:rsidR="00FB1265">
              <w:rPr>
                <w:noProof/>
                <w:webHidden/>
              </w:rPr>
            </w:r>
            <w:r w:rsidR="00FB1265">
              <w:rPr>
                <w:noProof/>
                <w:webHidden/>
              </w:rPr>
              <w:fldChar w:fldCharType="separate"/>
            </w:r>
            <w:r w:rsidR="00EB23C6">
              <w:rPr>
                <w:noProof/>
                <w:webHidden/>
              </w:rPr>
              <w:t>342</w:t>
            </w:r>
            <w:r w:rsidR="00FB1265">
              <w:rPr>
                <w:noProof/>
                <w:webHidden/>
              </w:rPr>
              <w:fldChar w:fldCharType="end"/>
            </w:r>
          </w:hyperlink>
        </w:p>
        <w:p w14:paraId="18DAF685" w14:textId="0D1E1D41"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59" w:history="1">
            <w:r w:rsidR="00FB1265" w:rsidRPr="00E53FA3">
              <w:rPr>
                <w:rStyle w:val="Hiperpovezava"/>
                <w:noProof/>
              </w:rPr>
              <w:t>18.1.13</w:t>
            </w:r>
            <w:r w:rsidR="00FB1265">
              <w:rPr>
                <w:rFonts w:asciiTheme="minorHAnsi" w:eastAsiaTheme="minorEastAsia" w:hAnsiTheme="minorHAnsi" w:cstheme="minorBidi"/>
                <w:noProof/>
                <w:sz w:val="22"/>
                <w:szCs w:val="22"/>
                <w:lang w:eastAsia="sl-SI"/>
              </w:rPr>
              <w:tab/>
            </w:r>
            <w:r w:rsidR="00FB1265" w:rsidRPr="00E53FA3">
              <w:rPr>
                <w:rStyle w:val="Hiperpovezava"/>
                <w:noProof/>
              </w:rPr>
              <w:t>KORENJE</w:t>
            </w:r>
            <w:r w:rsidR="00FB1265">
              <w:rPr>
                <w:noProof/>
                <w:webHidden/>
              </w:rPr>
              <w:tab/>
            </w:r>
            <w:r w:rsidR="00FB1265">
              <w:rPr>
                <w:noProof/>
                <w:webHidden/>
              </w:rPr>
              <w:fldChar w:fldCharType="begin"/>
            </w:r>
            <w:r w:rsidR="00FB1265">
              <w:rPr>
                <w:noProof/>
                <w:webHidden/>
              </w:rPr>
              <w:instrText xml:space="preserve"> PAGEREF _Toc167723259 \h </w:instrText>
            </w:r>
            <w:r w:rsidR="00FB1265">
              <w:rPr>
                <w:noProof/>
                <w:webHidden/>
              </w:rPr>
            </w:r>
            <w:r w:rsidR="00FB1265">
              <w:rPr>
                <w:noProof/>
                <w:webHidden/>
              </w:rPr>
              <w:fldChar w:fldCharType="separate"/>
            </w:r>
            <w:r w:rsidR="00EB23C6">
              <w:rPr>
                <w:noProof/>
                <w:webHidden/>
              </w:rPr>
              <w:t>343</w:t>
            </w:r>
            <w:r w:rsidR="00FB1265">
              <w:rPr>
                <w:noProof/>
                <w:webHidden/>
              </w:rPr>
              <w:fldChar w:fldCharType="end"/>
            </w:r>
          </w:hyperlink>
        </w:p>
        <w:p w14:paraId="2330057D" w14:textId="4B5CB551"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0" w:history="1">
            <w:r w:rsidR="00FB1265" w:rsidRPr="00E53FA3">
              <w:rPr>
                <w:rStyle w:val="Hiperpovezava"/>
                <w:noProof/>
              </w:rPr>
              <w:t>18.1.14</w:t>
            </w:r>
            <w:r w:rsidR="00FB1265">
              <w:rPr>
                <w:rFonts w:asciiTheme="minorHAnsi" w:eastAsiaTheme="minorEastAsia" w:hAnsiTheme="minorHAnsi" w:cstheme="minorBidi"/>
                <w:noProof/>
                <w:sz w:val="22"/>
                <w:szCs w:val="22"/>
                <w:lang w:eastAsia="sl-SI"/>
              </w:rPr>
              <w:tab/>
            </w:r>
            <w:r w:rsidR="00FB1265" w:rsidRPr="00E53FA3">
              <w:rPr>
                <w:rStyle w:val="Hiperpovezava"/>
                <w:noProof/>
              </w:rPr>
              <w:t>BELUŠNA (STEBELNA), GOMOLJNA IN LISTNA ZELENA</w:t>
            </w:r>
            <w:r w:rsidR="00FB1265">
              <w:rPr>
                <w:noProof/>
                <w:webHidden/>
              </w:rPr>
              <w:tab/>
            </w:r>
            <w:r w:rsidR="00FB1265">
              <w:rPr>
                <w:noProof/>
                <w:webHidden/>
              </w:rPr>
              <w:fldChar w:fldCharType="begin"/>
            </w:r>
            <w:r w:rsidR="00FB1265">
              <w:rPr>
                <w:noProof/>
                <w:webHidden/>
              </w:rPr>
              <w:instrText xml:space="preserve"> PAGEREF _Toc167723260 \h </w:instrText>
            </w:r>
            <w:r w:rsidR="00FB1265">
              <w:rPr>
                <w:noProof/>
                <w:webHidden/>
              </w:rPr>
            </w:r>
            <w:r w:rsidR="00FB1265">
              <w:rPr>
                <w:noProof/>
                <w:webHidden/>
              </w:rPr>
              <w:fldChar w:fldCharType="separate"/>
            </w:r>
            <w:r w:rsidR="00EB23C6">
              <w:rPr>
                <w:noProof/>
                <w:webHidden/>
              </w:rPr>
              <w:t>344</w:t>
            </w:r>
            <w:r w:rsidR="00FB1265">
              <w:rPr>
                <w:noProof/>
                <w:webHidden/>
              </w:rPr>
              <w:fldChar w:fldCharType="end"/>
            </w:r>
          </w:hyperlink>
        </w:p>
        <w:p w14:paraId="044F5698" w14:textId="0F71F7FF"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1" w:history="1">
            <w:r w:rsidR="00FB1265" w:rsidRPr="00E53FA3">
              <w:rPr>
                <w:rStyle w:val="Hiperpovezava"/>
                <w:noProof/>
              </w:rPr>
              <w:t>18.1.15</w:t>
            </w:r>
            <w:r w:rsidR="00FB1265">
              <w:rPr>
                <w:rFonts w:asciiTheme="minorHAnsi" w:eastAsiaTheme="minorEastAsia" w:hAnsiTheme="minorHAnsi" w:cstheme="minorBidi"/>
                <w:noProof/>
                <w:sz w:val="22"/>
                <w:szCs w:val="22"/>
                <w:lang w:eastAsia="sl-SI"/>
              </w:rPr>
              <w:tab/>
            </w:r>
            <w:r w:rsidR="00FB1265" w:rsidRPr="00E53FA3">
              <w:rPr>
                <w:rStyle w:val="Hiperpovezava"/>
                <w:noProof/>
              </w:rPr>
              <w:t>PASTINAK</w:t>
            </w:r>
            <w:r w:rsidR="00FB1265">
              <w:rPr>
                <w:noProof/>
                <w:webHidden/>
              </w:rPr>
              <w:tab/>
            </w:r>
            <w:r w:rsidR="00FB1265">
              <w:rPr>
                <w:noProof/>
                <w:webHidden/>
              </w:rPr>
              <w:fldChar w:fldCharType="begin"/>
            </w:r>
            <w:r w:rsidR="00FB1265">
              <w:rPr>
                <w:noProof/>
                <w:webHidden/>
              </w:rPr>
              <w:instrText xml:space="preserve"> PAGEREF _Toc167723261 \h </w:instrText>
            </w:r>
            <w:r w:rsidR="00FB1265">
              <w:rPr>
                <w:noProof/>
                <w:webHidden/>
              </w:rPr>
            </w:r>
            <w:r w:rsidR="00FB1265">
              <w:rPr>
                <w:noProof/>
                <w:webHidden/>
              </w:rPr>
              <w:fldChar w:fldCharType="separate"/>
            </w:r>
            <w:r w:rsidR="00EB23C6">
              <w:rPr>
                <w:noProof/>
                <w:webHidden/>
              </w:rPr>
              <w:t>345</w:t>
            </w:r>
            <w:r w:rsidR="00FB1265">
              <w:rPr>
                <w:noProof/>
                <w:webHidden/>
              </w:rPr>
              <w:fldChar w:fldCharType="end"/>
            </w:r>
          </w:hyperlink>
        </w:p>
        <w:p w14:paraId="72B9B1F3" w14:textId="36800F30"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2" w:history="1">
            <w:r w:rsidR="00FB1265" w:rsidRPr="00E53FA3">
              <w:rPr>
                <w:rStyle w:val="Hiperpovezava"/>
                <w:noProof/>
              </w:rPr>
              <w:t>18.1.16</w:t>
            </w:r>
            <w:r w:rsidR="00FB1265">
              <w:rPr>
                <w:rFonts w:asciiTheme="minorHAnsi" w:eastAsiaTheme="minorEastAsia" w:hAnsiTheme="minorHAnsi" w:cstheme="minorBidi"/>
                <w:noProof/>
                <w:sz w:val="22"/>
                <w:szCs w:val="22"/>
                <w:lang w:eastAsia="sl-SI"/>
              </w:rPr>
              <w:tab/>
            </w:r>
            <w:r w:rsidR="00FB1265" w:rsidRPr="00E53FA3">
              <w:rPr>
                <w:rStyle w:val="Hiperpovezava"/>
                <w:noProof/>
              </w:rPr>
              <w:t>PETERŠILJ</w:t>
            </w:r>
            <w:r w:rsidR="00FB1265">
              <w:rPr>
                <w:noProof/>
                <w:webHidden/>
              </w:rPr>
              <w:tab/>
            </w:r>
            <w:r w:rsidR="00FB1265">
              <w:rPr>
                <w:noProof/>
                <w:webHidden/>
              </w:rPr>
              <w:fldChar w:fldCharType="begin"/>
            </w:r>
            <w:r w:rsidR="00FB1265">
              <w:rPr>
                <w:noProof/>
                <w:webHidden/>
              </w:rPr>
              <w:instrText xml:space="preserve"> PAGEREF _Toc167723262 \h </w:instrText>
            </w:r>
            <w:r w:rsidR="00FB1265">
              <w:rPr>
                <w:noProof/>
                <w:webHidden/>
              </w:rPr>
            </w:r>
            <w:r w:rsidR="00FB1265">
              <w:rPr>
                <w:noProof/>
                <w:webHidden/>
              </w:rPr>
              <w:fldChar w:fldCharType="separate"/>
            </w:r>
            <w:r w:rsidR="00EB23C6">
              <w:rPr>
                <w:noProof/>
                <w:webHidden/>
              </w:rPr>
              <w:t>346</w:t>
            </w:r>
            <w:r w:rsidR="00FB1265">
              <w:rPr>
                <w:noProof/>
                <w:webHidden/>
              </w:rPr>
              <w:fldChar w:fldCharType="end"/>
            </w:r>
          </w:hyperlink>
        </w:p>
        <w:p w14:paraId="58ECA1F9" w14:textId="5663144F"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3" w:history="1">
            <w:r w:rsidR="00FB1265" w:rsidRPr="00E53FA3">
              <w:rPr>
                <w:rStyle w:val="Hiperpovezava"/>
                <w:noProof/>
              </w:rPr>
              <w:t>18.1.17</w:t>
            </w:r>
            <w:r w:rsidR="00FB1265">
              <w:rPr>
                <w:rFonts w:asciiTheme="minorHAnsi" w:eastAsiaTheme="minorEastAsia" w:hAnsiTheme="minorHAnsi" w:cstheme="minorBidi"/>
                <w:noProof/>
                <w:sz w:val="22"/>
                <w:szCs w:val="22"/>
                <w:lang w:eastAsia="sl-SI"/>
              </w:rPr>
              <w:tab/>
            </w:r>
            <w:r w:rsidR="00FB1265" w:rsidRPr="00E53FA3">
              <w:rPr>
                <w:rStyle w:val="Hiperpovezava"/>
                <w:noProof/>
              </w:rPr>
              <w:t>SOLATA</w:t>
            </w:r>
            <w:r w:rsidR="00FB1265">
              <w:rPr>
                <w:noProof/>
                <w:webHidden/>
              </w:rPr>
              <w:tab/>
            </w:r>
            <w:r w:rsidR="00FB1265">
              <w:rPr>
                <w:noProof/>
                <w:webHidden/>
              </w:rPr>
              <w:fldChar w:fldCharType="begin"/>
            </w:r>
            <w:r w:rsidR="00FB1265">
              <w:rPr>
                <w:noProof/>
                <w:webHidden/>
              </w:rPr>
              <w:instrText xml:space="preserve"> PAGEREF _Toc167723263 \h </w:instrText>
            </w:r>
            <w:r w:rsidR="00FB1265">
              <w:rPr>
                <w:noProof/>
                <w:webHidden/>
              </w:rPr>
            </w:r>
            <w:r w:rsidR="00FB1265">
              <w:rPr>
                <w:noProof/>
                <w:webHidden/>
              </w:rPr>
              <w:fldChar w:fldCharType="separate"/>
            </w:r>
            <w:r w:rsidR="00EB23C6">
              <w:rPr>
                <w:noProof/>
                <w:webHidden/>
              </w:rPr>
              <w:t>347</w:t>
            </w:r>
            <w:r w:rsidR="00FB1265">
              <w:rPr>
                <w:noProof/>
                <w:webHidden/>
              </w:rPr>
              <w:fldChar w:fldCharType="end"/>
            </w:r>
          </w:hyperlink>
        </w:p>
        <w:p w14:paraId="090EC07A" w14:textId="55378D81"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4" w:history="1">
            <w:r w:rsidR="00FB1265" w:rsidRPr="00E53FA3">
              <w:rPr>
                <w:rStyle w:val="Hiperpovezava"/>
                <w:noProof/>
              </w:rPr>
              <w:t>18.1.18</w:t>
            </w:r>
            <w:r w:rsidR="00FB1265">
              <w:rPr>
                <w:rFonts w:asciiTheme="minorHAnsi" w:eastAsiaTheme="minorEastAsia" w:hAnsiTheme="minorHAnsi" w:cstheme="minorBidi"/>
                <w:noProof/>
                <w:sz w:val="22"/>
                <w:szCs w:val="22"/>
                <w:lang w:eastAsia="sl-SI"/>
              </w:rPr>
              <w:tab/>
            </w:r>
            <w:r w:rsidR="00FB1265" w:rsidRPr="00E53FA3">
              <w:rPr>
                <w:rStyle w:val="Hiperpovezava"/>
                <w:noProof/>
              </w:rPr>
              <w:t>ŠPINAČA</w:t>
            </w:r>
            <w:r w:rsidR="00FB1265">
              <w:rPr>
                <w:noProof/>
                <w:webHidden/>
              </w:rPr>
              <w:tab/>
            </w:r>
            <w:r w:rsidR="00FB1265">
              <w:rPr>
                <w:noProof/>
                <w:webHidden/>
              </w:rPr>
              <w:fldChar w:fldCharType="begin"/>
            </w:r>
            <w:r w:rsidR="00FB1265">
              <w:rPr>
                <w:noProof/>
                <w:webHidden/>
              </w:rPr>
              <w:instrText xml:space="preserve"> PAGEREF _Toc167723264 \h </w:instrText>
            </w:r>
            <w:r w:rsidR="00FB1265">
              <w:rPr>
                <w:noProof/>
                <w:webHidden/>
              </w:rPr>
            </w:r>
            <w:r w:rsidR="00FB1265">
              <w:rPr>
                <w:noProof/>
                <w:webHidden/>
              </w:rPr>
              <w:fldChar w:fldCharType="separate"/>
            </w:r>
            <w:r w:rsidR="00EB23C6">
              <w:rPr>
                <w:noProof/>
                <w:webHidden/>
              </w:rPr>
              <w:t>347</w:t>
            </w:r>
            <w:r w:rsidR="00FB1265">
              <w:rPr>
                <w:noProof/>
                <w:webHidden/>
              </w:rPr>
              <w:fldChar w:fldCharType="end"/>
            </w:r>
          </w:hyperlink>
        </w:p>
        <w:p w14:paraId="15FAB4D5" w14:textId="5E7B97DA"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5" w:history="1">
            <w:r w:rsidR="00FB1265" w:rsidRPr="00E53FA3">
              <w:rPr>
                <w:rStyle w:val="Hiperpovezava"/>
                <w:noProof/>
              </w:rPr>
              <w:t>18.1.19</w:t>
            </w:r>
            <w:r w:rsidR="00FB1265">
              <w:rPr>
                <w:rFonts w:asciiTheme="minorHAnsi" w:eastAsiaTheme="minorEastAsia" w:hAnsiTheme="minorHAnsi" w:cstheme="minorBidi"/>
                <w:noProof/>
                <w:sz w:val="22"/>
                <w:szCs w:val="22"/>
                <w:lang w:eastAsia="sl-SI"/>
              </w:rPr>
              <w:tab/>
            </w:r>
            <w:r w:rsidR="00FB1265" w:rsidRPr="00E53FA3">
              <w:rPr>
                <w:rStyle w:val="Hiperpovezava"/>
                <w:noProof/>
              </w:rPr>
              <w:t>RADIČ</w:t>
            </w:r>
            <w:r w:rsidR="00FB1265">
              <w:rPr>
                <w:noProof/>
                <w:webHidden/>
              </w:rPr>
              <w:tab/>
            </w:r>
            <w:r w:rsidR="00FB1265">
              <w:rPr>
                <w:noProof/>
                <w:webHidden/>
              </w:rPr>
              <w:fldChar w:fldCharType="begin"/>
            </w:r>
            <w:r w:rsidR="00FB1265">
              <w:rPr>
                <w:noProof/>
                <w:webHidden/>
              </w:rPr>
              <w:instrText xml:space="preserve"> PAGEREF _Toc167723265 \h </w:instrText>
            </w:r>
            <w:r w:rsidR="00FB1265">
              <w:rPr>
                <w:noProof/>
                <w:webHidden/>
              </w:rPr>
            </w:r>
            <w:r w:rsidR="00FB1265">
              <w:rPr>
                <w:noProof/>
                <w:webHidden/>
              </w:rPr>
              <w:fldChar w:fldCharType="separate"/>
            </w:r>
            <w:r w:rsidR="00EB23C6">
              <w:rPr>
                <w:noProof/>
                <w:webHidden/>
              </w:rPr>
              <w:t>348</w:t>
            </w:r>
            <w:r w:rsidR="00FB1265">
              <w:rPr>
                <w:noProof/>
                <w:webHidden/>
              </w:rPr>
              <w:fldChar w:fldCharType="end"/>
            </w:r>
          </w:hyperlink>
        </w:p>
        <w:p w14:paraId="4DF7FECF" w14:textId="4286E480"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6" w:history="1">
            <w:r w:rsidR="00FB1265" w:rsidRPr="00E53FA3">
              <w:rPr>
                <w:rStyle w:val="Hiperpovezava"/>
                <w:noProof/>
              </w:rPr>
              <w:t>18.1.20</w:t>
            </w:r>
            <w:r w:rsidR="00FB1265">
              <w:rPr>
                <w:rFonts w:asciiTheme="minorHAnsi" w:eastAsiaTheme="minorEastAsia" w:hAnsiTheme="minorHAnsi" w:cstheme="minorBidi"/>
                <w:noProof/>
                <w:sz w:val="22"/>
                <w:szCs w:val="22"/>
                <w:lang w:eastAsia="sl-SI"/>
              </w:rPr>
              <w:tab/>
            </w:r>
            <w:r w:rsidR="00FB1265" w:rsidRPr="00E53FA3">
              <w:rPr>
                <w:rStyle w:val="Hiperpovezava"/>
                <w:noProof/>
              </w:rPr>
              <w:t>ŠPARGLJI</w:t>
            </w:r>
            <w:r w:rsidR="00FB1265">
              <w:rPr>
                <w:noProof/>
                <w:webHidden/>
              </w:rPr>
              <w:tab/>
            </w:r>
            <w:r w:rsidR="00FB1265">
              <w:rPr>
                <w:noProof/>
                <w:webHidden/>
              </w:rPr>
              <w:fldChar w:fldCharType="begin"/>
            </w:r>
            <w:r w:rsidR="00FB1265">
              <w:rPr>
                <w:noProof/>
                <w:webHidden/>
              </w:rPr>
              <w:instrText xml:space="preserve"> PAGEREF _Toc167723266 \h </w:instrText>
            </w:r>
            <w:r w:rsidR="00FB1265">
              <w:rPr>
                <w:noProof/>
                <w:webHidden/>
              </w:rPr>
            </w:r>
            <w:r w:rsidR="00FB1265">
              <w:rPr>
                <w:noProof/>
                <w:webHidden/>
              </w:rPr>
              <w:fldChar w:fldCharType="separate"/>
            </w:r>
            <w:r w:rsidR="00EB23C6">
              <w:rPr>
                <w:noProof/>
                <w:webHidden/>
              </w:rPr>
              <w:t>348</w:t>
            </w:r>
            <w:r w:rsidR="00FB1265">
              <w:rPr>
                <w:noProof/>
                <w:webHidden/>
              </w:rPr>
              <w:fldChar w:fldCharType="end"/>
            </w:r>
          </w:hyperlink>
        </w:p>
        <w:p w14:paraId="3DF72437" w14:textId="56E6CCDD"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7" w:history="1">
            <w:r w:rsidR="00FB1265" w:rsidRPr="00E53FA3">
              <w:rPr>
                <w:rStyle w:val="Hiperpovezava"/>
                <w:noProof/>
              </w:rPr>
              <w:t>18.1.21</w:t>
            </w:r>
            <w:r w:rsidR="00FB1265">
              <w:rPr>
                <w:rFonts w:asciiTheme="minorHAnsi" w:eastAsiaTheme="minorEastAsia" w:hAnsiTheme="minorHAnsi" w:cstheme="minorBidi"/>
                <w:noProof/>
                <w:sz w:val="22"/>
                <w:szCs w:val="22"/>
                <w:lang w:eastAsia="sl-SI"/>
              </w:rPr>
              <w:tab/>
            </w:r>
            <w:r w:rsidR="00FB1265" w:rsidRPr="00E53FA3">
              <w:rPr>
                <w:rStyle w:val="Hiperpovezava"/>
                <w:noProof/>
              </w:rPr>
              <w:t>BRSTIČNI OHROVT</w:t>
            </w:r>
            <w:r w:rsidR="00FB1265">
              <w:rPr>
                <w:noProof/>
                <w:webHidden/>
              </w:rPr>
              <w:tab/>
            </w:r>
            <w:r w:rsidR="00FB1265">
              <w:rPr>
                <w:noProof/>
                <w:webHidden/>
              </w:rPr>
              <w:fldChar w:fldCharType="begin"/>
            </w:r>
            <w:r w:rsidR="00FB1265">
              <w:rPr>
                <w:noProof/>
                <w:webHidden/>
              </w:rPr>
              <w:instrText xml:space="preserve"> PAGEREF _Toc167723267 \h </w:instrText>
            </w:r>
            <w:r w:rsidR="00FB1265">
              <w:rPr>
                <w:noProof/>
                <w:webHidden/>
              </w:rPr>
            </w:r>
            <w:r w:rsidR="00FB1265">
              <w:rPr>
                <w:noProof/>
                <w:webHidden/>
              </w:rPr>
              <w:fldChar w:fldCharType="separate"/>
            </w:r>
            <w:r w:rsidR="00EB23C6">
              <w:rPr>
                <w:noProof/>
                <w:webHidden/>
              </w:rPr>
              <w:t>349</w:t>
            </w:r>
            <w:r w:rsidR="00FB1265">
              <w:rPr>
                <w:noProof/>
                <w:webHidden/>
              </w:rPr>
              <w:fldChar w:fldCharType="end"/>
            </w:r>
          </w:hyperlink>
        </w:p>
        <w:p w14:paraId="4D3523BA" w14:textId="005B847B"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8" w:history="1">
            <w:r w:rsidR="00FB1265" w:rsidRPr="00E53FA3">
              <w:rPr>
                <w:rStyle w:val="Hiperpovezava"/>
                <w:noProof/>
              </w:rPr>
              <w:t>18.1.22</w:t>
            </w:r>
            <w:r w:rsidR="00FB1265">
              <w:rPr>
                <w:rFonts w:asciiTheme="minorHAnsi" w:eastAsiaTheme="minorEastAsia" w:hAnsiTheme="minorHAnsi" w:cstheme="minorBidi"/>
                <w:noProof/>
                <w:sz w:val="22"/>
                <w:szCs w:val="22"/>
                <w:lang w:eastAsia="sl-SI"/>
              </w:rPr>
              <w:tab/>
            </w:r>
            <w:r w:rsidR="00FB1265" w:rsidRPr="00E53FA3">
              <w:rPr>
                <w:rStyle w:val="Hiperpovezava"/>
                <w:noProof/>
              </w:rPr>
              <w:t>GLAVNATI OHROVT</w:t>
            </w:r>
            <w:r w:rsidR="00FB1265">
              <w:rPr>
                <w:noProof/>
                <w:webHidden/>
              </w:rPr>
              <w:tab/>
            </w:r>
            <w:r w:rsidR="00FB1265">
              <w:rPr>
                <w:noProof/>
                <w:webHidden/>
              </w:rPr>
              <w:fldChar w:fldCharType="begin"/>
            </w:r>
            <w:r w:rsidR="00FB1265">
              <w:rPr>
                <w:noProof/>
                <w:webHidden/>
              </w:rPr>
              <w:instrText xml:space="preserve"> PAGEREF _Toc167723268 \h </w:instrText>
            </w:r>
            <w:r w:rsidR="00FB1265">
              <w:rPr>
                <w:noProof/>
                <w:webHidden/>
              </w:rPr>
            </w:r>
            <w:r w:rsidR="00FB1265">
              <w:rPr>
                <w:noProof/>
                <w:webHidden/>
              </w:rPr>
              <w:fldChar w:fldCharType="separate"/>
            </w:r>
            <w:r w:rsidR="00EB23C6">
              <w:rPr>
                <w:noProof/>
                <w:webHidden/>
              </w:rPr>
              <w:t>351</w:t>
            </w:r>
            <w:r w:rsidR="00FB1265">
              <w:rPr>
                <w:noProof/>
                <w:webHidden/>
              </w:rPr>
              <w:fldChar w:fldCharType="end"/>
            </w:r>
          </w:hyperlink>
        </w:p>
        <w:p w14:paraId="0AA876EF" w14:textId="4BE9FD2E"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69" w:history="1">
            <w:r w:rsidR="00FB1265" w:rsidRPr="00E53FA3">
              <w:rPr>
                <w:rStyle w:val="Hiperpovezava"/>
                <w:noProof/>
              </w:rPr>
              <w:t>18.1.23</w:t>
            </w:r>
            <w:r w:rsidR="00FB1265">
              <w:rPr>
                <w:rFonts w:asciiTheme="minorHAnsi" w:eastAsiaTheme="minorEastAsia" w:hAnsiTheme="minorHAnsi" w:cstheme="minorBidi"/>
                <w:noProof/>
                <w:sz w:val="22"/>
                <w:szCs w:val="22"/>
                <w:lang w:eastAsia="sl-SI"/>
              </w:rPr>
              <w:tab/>
            </w:r>
            <w:r w:rsidR="00FB1265" w:rsidRPr="00E53FA3">
              <w:rPr>
                <w:rStyle w:val="Hiperpovezava"/>
                <w:noProof/>
              </w:rPr>
              <w:t>LISTNI OHROVT</w:t>
            </w:r>
            <w:r w:rsidR="00FB1265">
              <w:rPr>
                <w:noProof/>
                <w:webHidden/>
              </w:rPr>
              <w:tab/>
            </w:r>
            <w:r w:rsidR="00FB1265">
              <w:rPr>
                <w:noProof/>
                <w:webHidden/>
              </w:rPr>
              <w:fldChar w:fldCharType="begin"/>
            </w:r>
            <w:r w:rsidR="00FB1265">
              <w:rPr>
                <w:noProof/>
                <w:webHidden/>
              </w:rPr>
              <w:instrText xml:space="preserve"> PAGEREF _Toc167723269 \h </w:instrText>
            </w:r>
            <w:r w:rsidR="00FB1265">
              <w:rPr>
                <w:noProof/>
                <w:webHidden/>
              </w:rPr>
            </w:r>
            <w:r w:rsidR="00FB1265">
              <w:rPr>
                <w:noProof/>
                <w:webHidden/>
              </w:rPr>
              <w:fldChar w:fldCharType="separate"/>
            </w:r>
            <w:r w:rsidR="00EB23C6">
              <w:rPr>
                <w:noProof/>
                <w:webHidden/>
              </w:rPr>
              <w:t>351</w:t>
            </w:r>
            <w:r w:rsidR="00FB1265">
              <w:rPr>
                <w:noProof/>
                <w:webHidden/>
              </w:rPr>
              <w:fldChar w:fldCharType="end"/>
            </w:r>
          </w:hyperlink>
        </w:p>
        <w:p w14:paraId="7BE75290" w14:textId="2370BF36"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0" w:history="1">
            <w:r w:rsidR="00FB1265" w:rsidRPr="00E53FA3">
              <w:rPr>
                <w:rStyle w:val="Hiperpovezava"/>
                <w:noProof/>
              </w:rPr>
              <w:t>18.1.24</w:t>
            </w:r>
            <w:r w:rsidR="00FB1265">
              <w:rPr>
                <w:rFonts w:asciiTheme="minorHAnsi" w:eastAsiaTheme="minorEastAsia" w:hAnsiTheme="minorHAnsi" w:cstheme="minorBidi"/>
                <w:noProof/>
                <w:sz w:val="22"/>
                <w:szCs w:val="22"/>
                <w:lang w:eastAsia="sl-SI"/>
              </w:rPr>
              <w:tab/>
            </w:r>
            <w:r w:rsidR="00FB1265" w:rsidRPr="00E53FA3">
              <w:rPr>
                <w:rStyle w:val="Hiperpovezava"/>
                <w:noProof/>
              </w:rPr>
              <w:t>BROKOLI</w:t>
            </w:r>
            <w:r w:rsidR="00FB1265">
              <w:rPr>
                <w:noProof/>
                <w:webHidden/>
              </w:rPr>
              <w:tab/>
            </w:r>
            <w:r w:rsidR="00FB1265">
              <w:rPr>
                <w:noProof/>
                <w:webHidden/>
              </w:rPr>
              <w:fldChar w:fldCharType="begin"/>
            </w:r>
            <w:r w:rsidR="00FB1265">
              <w:rPr>
                <w:noProof/>
                <w:webHidden/>
              </w:rPr>
              <w:instrText xml:space="preserve"> PAGEREF _Toc167723270 \h </w:instrText>
            </w:r>
            <w:r w:rsidR="00FB1265">
              <w:rPr>
                <w:noProof/>
                <w:webHidden/>
              </w:rPr>
            </w:r>
            <w:r w:rsidR="00FB1265">
              <w:rPr>
                <w:noProof/>
                <w:webHidden/>
              </w:rPr>
              <w:fldChar w:fldCharType="separate"/>
            </w:r>
            <w:r w:rsidR="00EB23C6">
              <w:rPr>
                <w:noProof/>
                <w:webHidden/>
              </w:rPr>
              <w:t>352</w:t>
            </w:r>
            <w:r w:rsidR="00FB1265">
              <w:rPr>
                <w:noProof/>
                <w:webHidden/>
              </w:rPr>
              <w:fldChar w:fldCharType="end"/>
            </w:r>
          </w:hyperlink>
        </w:p>
        <w:p w14:paraId="745750CD" w14:textId="76137CAF"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1" w:history="1">
            <w:r w:rsidR="00FB1265" w:rsidRPr="00E53FA3">
              <w:rPr>
                <w:rStyle w:val="Hiperpovezava"/>
                <w:noProof/>
              </w:rPr>
              <w:t>18.1.25</w:t>
            </w:r>
            <w:r w:rsidR="00FB1265">
              <w:rPr>
                <w:rFonts w:asciiTheme="minorHAnsi" w:eastAsiaTheme="minorEastAsia" w:hAnsiTheme="minorHAnsi" w:cstheme="minorBidi"/>
                <w:noProof/>
                <w:sz w:val="22"/>
                <w:szCs w:val="22"/>
                <w:lang w:eastAsia="sl-SI"/>
              </w:rPr>
              <w:tab/>
            </w:r>
            <w:r w:rsidR="00FB1265" w:rsidRPr="00E53FA3">
              <w:rPr>
                <w:rStyle w:val="Hiperpovezava"/>
                <w:noProof/>
              </w:rPr>
              <w:t>CVETAČA</w:t>
            </w:r>
            <w:r w:rsidR="00FB1265">
              <w:rPr>
                <w:noProof/>
                <w:webHidden/>
              </w:rPr>
              <w:tab/>
            </w:r>
            <w:r w:rsidR="00FB1265">
              <w:rPr>
                <w:noProof/>
                <w:webHidden/>
              </w:rPr>
              <w:fldChar w:fldCharType="begin"/>
            </w:r>
            <w:r w:rsidR="00FB1265">
              <w:rPr>
                <w:noProof/>
                <w:webHidden/>
              </w:rPr>
              <w:instrText xml:space="preserve"> PAGEREF _Toc167723271 \h </w:instrText>
            </w:r>
            <w:r w:rsidR="00FB1265">
              <w:rPr>
                <w:noProof/>
                <w:webHidden/>
              </w:rPr>
            </w:r>
            <w:r w:rsidR="00FB1265">
              <w:rPr>
                <w:noProof/>
                <w:webHidden/>
              </w:rPr>
              <w:fldChar w:fldCharType="separate"/>
            </w:r>
            <w:r w:rsidR="00EB23C6">
              <w:rPr>
                <w:noProof/>
                <w:webHidden/>
              </w:rPr>
              <w:t>354</w:t>
            </w:r>
            <w:r w:rsidR="00FB1265">
              <w:rPr>
                <w:noProof/>
                <w:webHidden/>
              </w:rPr>
              <w:fldChar w:fldCharType="end"/>
            </w:r>
          </w:hyperlink>
        </w:p>
        <w:p w14:paraId="54C3B74A" w14:textId="25AA06AA"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2" w:history="1">
            <w:r w:rsidR="00FB1265" w:rsidRPr="00E53FA3">
              <w:rPr>
                <w:rStyle w:val="Hiperpovezava"/>
                <w:noProof/>
              </w:rPr>
              <w:t>18.1.26</w:t>
            </w:r>
            <w:r w:rsidR="00FB1265">
              <w:rPr>
                <w:rFonts w:asciiTheme="minorHAnsi" w:eastAsiaTheme="minorEastAsia" w:hAnsiTheme="minorHAnsi" w:cstheme="minorBidi"/>
                <w:noProof/>
                <w:sz w:val="22"/>
                <w:szCs w:val="22"/>
                <w:lang w:eastAsia="sl-SI"/>
              </w:rPr>
              <w:tab/>
            </w:r>
            <w:r w:rsidR="00FB1265" w:rsidRPr="00E53FA3">
              <w:rPr>
                <w:rStyle w:val="Hiperpovezava"/>
                <w:noProof/>
              </w:rPr>
              <w:t>GLAVNATO ZELJE</w:t>
            </w:r>
            <w:r w:rsidR="00FB1265">
              <w:rPr>
                <w:noProof/>
                <w:webHidden/>
              </w:rPr>
              <w:tab/>
            </w:r>
            <w:r w:rsidR="00FB1265">
              <w:rPr>
                <w:noProof/>
                <w:webHidden/>
              </w:rPr>
              <w:fldChar w:fldCharType="begin"/>
            </w:r>
            <w:r w:rsidR="00FB1265">
              <w:rPr>
                <w:noProof/>
                <w:webHidden/>
              </w:rPr>
              <w:instrText xml:space="preserve"> PAGEREF _Toc167723272 \h </w:instrText>
            </w:r>
            <w:r w:rsidR="00FB1265">
              <w:rPr>
                <w:noProof/>
                <w:webHidden/>
              </w:rPr>
            </w:r>
            <w:r w:rsidR="00FB1265">
              <w:rPr>
                <w:noProof/>
                <w:webHidden/>
              </w:rPr>
              <w:fldChar w:fldCharType="separate"/>
            </w:r>
            <w:r w:rsidR="00EB23C6">
              <w:rPr>
                <w:noProof/>
                <w:webHidden/>
              </w:rPr>
              <w:t>356</w:t>
            </w:r>
            <w:r w:rsidR="00FB1265">
              <w:rPr>
                <w:noProof/>
                <w:webHidden/>
              </w:rPr>
              <w:fldChar w:fldCharType="end"/>
            </w:r>
          </w:hyperlink>
        </w:p>
        <w:p w14:paraId="735B8498" w14:textId="273AFAF5"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3" w:history="1">
            <w:r w:rsidR="00FB1265" w:rsidRPr="00E53FA3">
              <w:rPr>
                <w:rStyle w:val="Hiperpovezava"/>
                <w:noProof/>
              </w:rPr>
              <w:t>18.1.27</w:t>
            </w:r>
            <w:r w:rsidR="00FB1265">
              <w:rPr>
                <w:rFonts w:asciiTheme="minorHAnsi" w:eastAsiaTheme="minorEastAsia" w:hAnsiTheme="minorHAnsi" w:cstheme="minorBidi"/>
                <w:noProof/>
                <w:sz w:val="22"/>
                <w:szCs w:val="22"/>
                <w:lang w:eastAsia="sl-SI"/>
              </w:rPr>
              <w:tab/>
            </w:r>
            <w:r w:rsidR="00FB1265" w:rsidRPr="00E53FA3">
              <w:rPr>
                <w:rStyle w:val="Hiperpovezava"/>
                <w:noProof/>
              </w:rPr>
              <w:t>KOLERABICA</w:t>
            </w:r>
            <w:r w:rsidR="00FB1265">
              <w:rPr>
                <w:noProof/>
                <w:webHidden/>
              </w:rPr>
              <w:tab/>
            </w:r>
            <w:r w:rsidR="00FB1265">
              <w:rPr>
                <w:noProof/>
                <w:webHidden/>
              </w:rPr>
              <w:fldChar w:fldCharType="begin"/>
            </w:r>
            <w:r w:rsidR="00FB1265">
              <w:rPr>
                <w:noProof/>
                <w:webHidden/>
              </w:rPr>
              <w:instrText xml:space="preserve"> PAGEREF _Toc167723273 \h </w:instrText>
            </w:r>
            <w:r w:rsidR="00FB1265">
              <w:rPr>
                <w:noProof/>
                <w:webHidden/>
              </w:rPr>
            </w:r>
            <w:r w:rsidR="00FB1265">
              <w:rPr>
                <w:noProof/>
                <w:webHidden/>
              </w:rPr>
              <w:fldChar w:fldCharType="separate"/>
            </w:r>
            <w:r w:rsidR="00EB23C6">
              <w:rPr>
                <w:noProof/>
                <w:webHidden/>
              </w:rPr>
              <w:t>358</w:t>
            </w:r>
            <w:r w:rsidR="00FB1265">
              <w:rPr>
                <w:noProof/>
                <w:webHidden/>
              </w:rPr>
              <w:fldChar w:fldCharType="end"/>
            </w:r>
          </w:hyperlink>
        </w:p>
        <w:p w14:paraId="18FABEF2" w14:textId="101F3B43"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4" w:history="1">
            <w:r w:rsidR="00FB1265" w:rsidRPr="00E53FA3">
              <w:rPr>
                <w:rStyle w:val="Hiperpovezava"/>
                <w:noProof/>
              </w:rPr>
              <w:t>18.1.28</w:t>
            </w:r>
            <w:r w:rsidR="00FB1265">
              <w:rPr>
                <w:rFonts w:asciiTheme="minorHAnsi" w:eastAsiaTheme="minorEastAsia" w:hAnsiTheme="minorHAnsi" w:cstheme="minorBidi"/>
                <w:noProof/>
                <w:sz w:val="22"/>
                <w:szCs w:val="22"/>
                <w:lang w:eastAsia="sl-SI"/>
              </w:rPr>
              <w:tab/>
            </w:r>
            <w:r w:rsidR="00FB1265" w:rsidRPr="00E53FA3">
              <w:rPr>
                <w:rStyle w:val="Hiperpovezava"/>
                <w:noProof/>
              </w:rPr>
              <w:t>KITAJSKI KAPUS (vključno pak choi in podobno)</w:t>
            </w:r>
            <w:r w:rsidR="00FB1265">
              <w:rPr>
                <w:noProof/>
                <w:webHidden/>
              </w:rPr>
              <w:tab/>
            </w:r>
            <w:r w:rsidR="00FB1265">
              <w:rPr>
                <w:noProof/>
                <w:webHidden/>
              </w:rPr>
              <w:fldChar w:fldCharType="begin"/>
            </w:r>
            <w:r w:rsidR="00FB1265">
              <w:rPr>
                <w:noProof/>
                <w:webHidden/>
              </w:rPr>
              <w:instrText xml:space="preserve"> PAGEREF _Toc167723274 \h </w:instrText>
            </w:r>
            <w:r w:rsidR="00FB1265">
              <w:rPr>
                <w:noProof/>
                <w:webHidden/>
              </w:rPr>
            </w:r>
            <w:r w:rsidR="00FB1265">
              <w:rPr>
                <w:noProof/>
                <w:webHidden/>
              </w:rPr>
              <w:fldChar w:fldCharType="separate"/>
            </w:r>
            <w:r w:rsidR="00EB23C6">
              <w:rPr>
                <w:noProof/>
                <w:webHidden/>
              </w:rPr>
              <w:t>358</w:t>
            </w:r>
            <w:r w:rsidR="00FB1265">
              <w:rPr>
                <w:noProof/>
                <w:webHidden/>
              </w:rPr>
              <w:fldChar w:fldCharType="end"/>
            </w:r>
          </w:hyperlink>
        </w:p>
        <w:p w14:paraId="667C09FA" w14:textId="469382EB" w:rsidR="00FB1265" w:rsidRDefault="007D229B">
          <w:pPr>
            <w:pStyle w:val="Kazalovsebine3"/>
            <w:tabs>
              <w:tab w:val="left" w:pos="1400"/>
              <w:tab w:val="right" w:leader="dot" w:pos="9060"/>
            </w:tabs>
            <w:rPr>
              <w:rFonts w:asciiTheme="minorHAnsi" w:eastAsiaTheme="minorEastAsia" w:hAnsiTheme="minorHAnsi" w:cstheme="minorBidi"/>
              <w:noProof/>
              <w:sz w:val="22"/>
              <w:szCs w:val="22"/>
              <w:lang w:eastAsia="sl-SI"/>
            </w:rPr>
          </w:pPr>
          <w:hyperlink w:anchor="_Toc167723275" w:history="1">
            <w:r w:rsidR="00FB1265" w:rsidRPr="00E53FA3">
              <w:rPr>
                <w:rStyle w:val="Hiperpovezava"/>
                <w:noProof/>
              </w:rPr>
              <w:t>18.1.29</w:t>
            </w:r>
            <w:r w:rsidR="00FB1265">
              <w:rPr>
                <w:rFonts w:asciiTheme="minorHAnsi" w:eastAsiaTheme="minorEastAsia" w:hAnsiTheme="minorHAnsi" w:cstheme="minorBidi"/>
                <w:noProof/>
                <w:sz w:val="22"/>
                <w:szCs w:val="22"/>
                <w:lang w:eastAsia="sl-SI"/>
              </w:rPr>
              <w:tab/>
            </w:r>
            <w:r w:rsidR="00FB1265" w:rsidRPr="00E53FA3">
              <w:rPr>
                <w:rStyle w:val="Hiperpovezava"/>
                <w:noProof/>
              </w:rPr>
              <w:t>BUČE</w:t>
            </w:r>
            <w:r w:rsidR="00FB1265">
              <w:rPr>
                <w:noProof/>
                <w:webHidden/>
              </w:rPr>
              <w:tab/>
            </w:r>
            <w:r w:rsidR="00FB1265">
              <w:rPr>
                <w:noProof/>
                <w:webHidden/>
              </w:rPr>
              <w:fldChar w:fldCharType="begin"/>
            </w:r>
            <w:r w:rsidR="00FB1265">
              <w:rPr>
                <w:noProof/>
                <w:webHidden/>
              </w:rPr>
              <w:instrText xml:space="preserve"> PAGEREF _Toc167723275 \h </w:instrText>
            </w:r>
            <w:r w:rsidR="00FB1265">
              <w:rPr>
                <w:noProof/>
                <w:webHidden/>
              </w:rPr>
            </w:r>
            <w:r w:rsidR="00FB1265">
              <w:rPr>
                <w:noProof/>
                <w:webHidden/>
              </w:rPr>
              <w:fldChar w:fldCharType="separate"/>
            </w:r>
            <w:r w:rsidR="00EB23C6">
              <w:rPr>
                <w:noProof/>
                <w:webHidden/>
              </w:rPr>
              <w:t>359</w:t>
            </w:r>
            <w:r w:rsidR="00FB1265">
              <w:rPr>
                <w:noProof/>
                <w:webHidden/>
              </w:rPr>
              <w:fldChar w:fldCharType="end"/>
            </w:r>
          </w:hyperlink>
        </w:p>
        <w:p w14:paraId="3F97A146" w14:textId="254C27ED" w:rsidR="00FB1265" w:rsidRDefault="007D229B">
          <w:pPr>
            <w:pStyle w:val="Kazalovsebine1"/>
            <w:tabs>
              <w:tab w:val="left" w:pos="600"/>
              <w:tab w:val="right" w:leader="dot" w:pos="9060"/>
            </w:tabs>
            <w:rPr>
              <w:rFonts w:asciiTheme="minorHAnsi" w:eastAsiaTheme="minorEastAsia" w:hAnsiTheme="minorHAnsi" w:cstheme="minorBidi"/>
              <w:b w:val="0"/>
              <w:bCs w:val="0"/>
              <w:caps w:val="0"/>
              <w:noProof/>
              <w:sz w:val="22"/>
              <w:szCs w:val="22"/>
              <w:lang w:eastAsia="sl-SI"/>
            </w:rPr>
          </w:pPr>
          <w:hyperlink w:anchor="_Toc167723276" w:history="1">
            <w:r w:rsidR="00FB1265" w:rsidRPr="00E53FA3">
              <w:rPr>
                <w:rStyle w:val="Hiperpovezava"/>
                <w:noProof/>
              </w:rPr>
              <w:t>19</w:t>
            </w:r>
            <w:r w:rsidR="00FB1265">
              <w:rPr>
                <w:rFonts w:asciiTheme="minorHAnsi" w:eastAsiaTheme="minorEastAsia" w:hAnsiTheme="minorHAnsi" w:cstheme="minorBidi"/>
                <w:b w:val="0"/>
                <w:bCs w:val="0"/>
                <w:caps w:val="0"/>
                <w:noProof/>
                <w:sz w:val="22"/>
                <w:szCs w:val="22"/>
                <w:lang w:eastAsia="sl-SI"/>
              </w:rPr>
              <w:tab/>
            </w:r>
            <w:r w:rsidR="00FB1265" w:rsidRPr="00E53FA3">
              <w:rPr>
                <w:rStyle w:val="Hiperpovezava"/>
                <w:noProof/>
              </w:rPr>
              <w:t>INFO-TOČKA – INTEGRIRANA PRIDELAVA</w:t>
            </w:r>
            <w:r w:rsidR="00FB1265">
              <w:rPr>
                <w:noProof/>
                <w:webHidden/>
              </w:rPr>
              <w:tab/>
            </w:r>
            <w:r w:rsidR="00FB1265">
              <w:rPr>
                <w:noProof/>
                <w:webHidden/>
              </w:rPr>
              <w:fldChar w:fldCharType="begin"/>
            </w:r>
            <w:r w:rsidR="00FB1265">
              <w:rPr>
                <w:noProof/>
                <w:webHidden/>
              </w:rPr>
              <w:instrText xml:space="preserve"> PAGEREF _Toc167723276 \h </w:instrText>
            </w:r>
            <w:r w:rsidR="00FB1265">
              <w:rPr>
                <w:noProof/>
                <w:webHidden/>
              </w:rPr>
            </w:r>
            <w:r w:rsidR="00FB1265">
              <w:rPr>
                <w:noProof/>
                <w:webHidden/>
              </w:rPr>
              <w:fldChar w:fldCharType="separate"/>
            </w:r>
            <w:r w:rsidR="00EB23C6">
              <w:rPr>
                <w:noProof/>
                <w:webHidden/>
              </w:rPr>
              <w:t>360</w:t>
            </w:r>
            <w:r w:rsidR="00FB1265">
              <w:rPr>
                <w:noProof/>
                <w:webHidden/>
              </w:rPr>
              <w:fldChar w:fldCharType="end"/>
            </w:r>
          </w:hyperlink>
        </w:p>
        <w:p w14:paraId="0A9233C8" w14:textId="3712D206" w:rsidR="009E6FEF" w:rsidRDefault="00FB1265">
          <w:r>
            <w:rPr>
              <w:rFonts w:asciiTheme="minorHAnsi" w:hAnsiTheme="minorHAnsi" w:cstheme="minorHAnsi"/>
              <w:szCs w:val="20"/>
            </w:rPr>
            <w:fldChar w:fldCharType="end"/>
          </w:r>
        </w:p>
      </w:sdtContent>
    </w:sdt>
    <w:p w14:paraId="2CC32D3E" w14:textId="33971E4E" w:rsidR="006D5CA7" w:rsidRPr="009F310E" w:rsidRDefault="006D5CA7" w:rsidP="000C37B2">
      <w:pPr>
        <w:spacing w:before="240" w:after="240"/>
        <w:jc w:val="left"/>
        <w:rPr>
          <w:rFonts w:ascii="Times New Roman" w:hAnsi="Times New Roman"/>
          <w:szCs w:val="20"/>
        </w:rPr>
      </w:pPr>
    </w:p>
    <w:p w14:paraId="0DA254C3" w14:textId="77777777" w:rsidR="006D5CA7" w:rsidRPr="009F310E" w:rsidRDefault="006D5CA7" w:rsidP="00645E4C">
      <w:pPr>
        <w:jc w:val="left"/>
        <w:rPr>
          <w:rFonts w:ascii="Times New Roman" w:hAnsi="Times New Roman"/>
          <w:szCs w:val="20"/>
        </w:rPr>
        <w:sectPr w:rsidR="006D5CA7" w:rsidRPr="009F310E" w:rsidSect="006F4DEC">
          <w:pgSz w:w="11906" w:h="16838"/>
          <w:pgMar w:top="1418" w:right="1418" w:bottom="1418" w:left="1418" w:header="709" w:footer="709" w:gutter="0"/>
          <w:cols w:space="708"/>
          <w:docGrid w:linePitch="360"/>
        </w:sectPr>
      </w:pPr>
    </w:p>
    <w:p w14:paraId="0A17FFEE" w14:textId="36BD3975" w:rsidR="006D5CA7" w:rsidRPr="00D0317C" w:rsidRDefault="006D5CA7" w:rsidP="00645E4C">
      <w:pPr>
        <w:pStyle w:val="Naslov1"/>
        <w:rPr>
          <w:sz w:val="20"/>
          <w:szCs w:val="20"/>
        </w:rPr>
      </w:pPr>
      <w:bookmarkStart w:id="0" w:name="_Toc167122130"/>
      <w:bookmarkStart w:id="1" w:name="_Toc167122365"/>
      <w:bookmarkStart w:id="2" w:name="_Toc167723175"/>
      <w:r w:rsidRPr="00D0317C">
        <w:rPr>
          <w:sz w:val="20"/>
          <w:szCs w:val="20"/>
        </w:rPr>
        <w:lastRenderedPageBreak/>
        <w:t>UVOD</w:t>
      </w:r>
      <w:bookmarkEnd w:id="0"/>
      <w:bookmarkEnd w:id="1"/>
      <w:bookmarkEnd w:id="2"/>
    </w:p>
    <w:p w14:paraId="307DF081" w14:textId="77777777" w:rsidR="00143BAE" w:rsidRPr="00143BAE" w:rsidRDefault="00143BAE" w:rsidP="00143BAE">
      <w:pPr>
        <w:rPr>
          <w:rFonts w:cs="Arial"/>
          <w:szCs w:val="20"/>
        </w:rPr>
      </w:pPr>
      <w:bookmarkStart w:id="3" w:name="_Toc22703826"/>
      <w:bookmarkStart w:id="4" w:name="_Toc28393469"/>
      <w:bookmarkStart w:id="5" w:name="_Toc38347059"/>
      <w:bookmarkStart w:id="6" w:name="_Toc215563112"/>
      <w:bookmarkStart w:id="7" w:name="_Toc91332661"/>
      <w:bookmarkStart w:id="8" w:name="_Toc91332883"/>
      <w:bookmarkStart w:id="9" w:name="_Toc91333089"/>
      <w:r w:rsidRPr="00143BAE">
        <w:rPr>
          <w:rFonts w:cs="Arial"/>
          <w:szCs w:val="20"/>
        </w:rPr>
        <w:t>Tehnološka navodila so namenjena pridelovalcem zelenjave in podajajo strokovne ter tehnološke usmeritve za integrirano pridelavo zelenjave. Tehnološka navodila so v prvi vrsti namenjena pridelovalcem, ki so vključeni v postopek certificiranja Integrirane pridelave zelenjave, vendar so primerna tudi za ostale, ki iščejo strokovne informacije o pridelavi zelenjave oz. vrtnin.</w:t>
      </w:r>
    </w:p>
    <w:p w14:paraId="6A80429A" w14:textId="77777777" w:rsidR="00143BAE" w:rsidRPr="00143BAE" w:rsidRDefault="00143BAE" w:rsidP="00143BAE">
      <w:pPr>
        <w:spacing w:before="240"/>
        <w:rPr>
          <w:rFonts w:cs="Arial"/>
          <w:noProof/>
          <w:szCs w:val="20"/>
        </w:rPr>
      </w:pPr>
      <w:r w:rsidRPr="00143BAE">
        <w:rPr>
          <w:rFonts w:cs="Arial"/>
          <w:noProof/>
          <w:szCs w:val="20"/>
        </w:rPr>
        <w:t xml:space="preserve">Namen integrirane pridelave je uravnoteženo izvajanje agrotehničnih ukrepov, ob skladnem upoštevanju ekoloških in toksikoloških dejavnikov pri pridelavi zelenjave na prostem ali v zaščitenih prosotrih v tleh ter tudi v hidroponski pridelavi. Integrirana pridelava zelenjave v posamičnih točkah presega minimalne zakonodajne zahteve za pridelovanje zelenjave. </w:t>
      </w:r>
    </w:p>
    <w:p w14:paraId="5588018F" w14:textId="77777777" w:rsidR="00143BAE" w:rsidRPr="00143BAE" w:rsidRDefault="00143BAE" w:rsidP="00143BAE">
      <w:pPr>
        <w:keepNext/>
        <w:jc w:val="left"/>
      </w:pPr>
    </w:p>
    <w:p w14:paraId="5DB0AF34" w14:textId="278B50B5" w:rsidR="00143BAE" w:rsidRPr="00143BAE" w:rsidRDefault="00143BAE" w:rsidP="00143BAE">
      <w:pPr>
        <w:spacing w:before="240"/>
        <w:jc w:val="left"/>
        <w:rPr>
          <w:rFonts w:cs="Arial"/>
          <w:szCs w:val="20"/>
        </w:rPr>
      </w:pPr>
      <w:r w:rsidRPr="00143BAE">
        <w:rPr>
          <w:rFonts w:cs="Arial"/>
          <w:szCs w:val="20"/>
        </w:rPr>
        <w:t xml:space="preserve">Ukrepi </w:t>
      </w:r>
      <w:r w:rsidR="00324D70">
        <w:rPr>
          <w:rFonts w:cs="Arial"/>
          <w:szCs w:val="20"/>
        </w:rPr>
        <w:t>v</w:t>
      </w:r>
      <w:r w:rsidRPr="00143BAE">
        <w:rPr>
          <w:rFonts w:cs="Arial"/>
          <w:szCs w:val="20"/>
        </w:rPr>
        <w:t xml:space="preserve"> tehnoloških navodil so razdeljeni na </w:t>
      </w:r>
      <w:r w:rsidR="00324D70">
        <w:rPr>
          <w:rFonts w:cs="Arial"/>
          <w:szCs w:val="20"/>
        </w:rPr>
        <w:t>sledeč način</w:t>
      </w:r>
      <w:r w:rsidRPr="00143BAE">
        <w:rPr>
          <w:rFonts w:cs="Arial"/>
          <w:szCs w:val="20"/>
        </w:rPr>
        <w:t>:</w:t>
      </w:r>
    </w:p>
    <w:p w14:paraId="5E3E3914" w14:textId="77777777" w:rsidR="00143BAE" w:rsidRPr="00143BAE" w:rsidRDefault="00143BAE" w:rsidP="00AE6F4B">
      <w:pPr>
        <w:numPr>
          <w:ilvl w:val="0"/>
          <w:numId w:val="375"/>
        </w:numPr>
        <w:spacing w:before="40" w:after="40"/>
        <w:ind w:left="567" w:hanging="567"/>
      </w:pPr>
      <w:r w:rsidRPr="00143BAE">
        <w:rPr>
          <w:rFonts w:cs="Arial"/>
          <w:b/>
          <w:bCs/>
          <w:color w:val="000000"/>
          <w:szCs w:val="20"/>
          <w:lang w:eastAsia="sl-SI"/>
        </w:rPr>
        <w:t>Zahteve</w:t>
      </w:r>
      <w:r w:rsidRPr="00143BAE">
        <w:rPr>
          <w:rFonts w:cs="Arial"/>
          <w:color w:val="000000"/>
          <w:szCs w:val="20"/>
          <w:lang w:eastAsia="sl-SI"/>
        </w:rPr>
        <w:t xml:space="preserve"> – pridelovalec mora predpisane zahteve obvezno izvajati po načelih dobre kmetijske prakse na kmetijskem gospodarstvu. Če organizacija za kontrolo in certificiranje ugotovi neskladje med kontrolnim pregledom na kraju samem, ga mora pridelovalec odpraviti in če je ustrezno odpravljeno, lahko organizacije za kontrolo in certificiranje izda certifikat.</w:t>
      </w:r>
    </w:p>
    <w:p w14:paraId="14209048" w14:textId="77777777" w:rsidR="00143BAE" w:rsidRPr="00143BAE" w:rsidRDefault="00143BAE" w:rsidP="00AE6F4B">
      <w:pPr>
        <w:numPr>
          <w:ilvl w:val="0"/>
          <w:numId w:val="375"/>
        </w:numPr>
        <w:spacing w:before="40" w:after="40"/>
        <w:ind w:left="567" w:hanging="567"/>
      </w:pPr>
      <w:r w:rsidRPr="00143BAE">
        <w:rPr>
          <w:b/>
          <w:bCs/>
        </w:rPr>
        <w:t>Prepovedi</w:t>
      </w:r>
      <w:r w:rsidRPr="00143BAE">
        <w:t xml:space="preserve"> – so kriteriji, katerih neizpolnjevanje pomeni zavrnitev izdaje ali razveljavitev že izdanega certifikata s strani certifikacijskega organa.</w:t>
      </w:r>
    </w:p>
    <w:p w14:paraId="404BCFBB" w14:textId="77777777" w:rsidR="00143BAE" w:rsidRPr="009E3F55" w:rsidRDefault="00143BAE" w:rsidP="009E3F55">
      <w:pPr>
        <w:pStyle w:val="Naslov1"/>
        <w:rPr>
          <w:sz w:val="20"/>
          <w:szCs w:val="20"/>
        </w:rPr>
      </w:pPr>
      <w:bookmarkStart w:id="10" w:name="_Toc165979704"/>
      <w:bookmarkStart w:id="11" w:name="_Toc165979841"/>
      <w:bookmarkStart w:id="12" w:name="_Toc22703801"/>
      <w:bookmarkStart w:id="13" w:name="_Toc28393436"/>
      <w:bookmarkStart w:id="14" w:name="_Toc38347026"/>
      <w:bookmarkStart w:id="15" w:name="_Toc215563077"/>
      <w:bookmarkStart w:id="16" w:name="_Toc91332626"/>
      <w:bookmarkStart w:id="17" w:name="_Toc91332848"/>
      <w:bookmarkStart w:id="18" w:name="_Toc91333054"/>
      <w:bookmarkStart w:id="19" w:name="_Toc99452000"/>
      <w:bookmarkStart w:id="20" w:name="_Toc166747787"/>
      <w:bookmarkStart w:id="21" w:name="_Toc167122131"/>
      <w:bookmarkStart w:id="22" w:name="_Toc167122366"/>
      <w:bookmarkStart w:id="23" w:name="_Toc167723176"/>
      <w:bookmarkStart w:id="24" w:name="_Hlk164936393"/>
      <w:bookmarkStart w:id="25" w:name="_Toc20679450"/>
      <w:bookmarkStart w:id="26" w:name="_Toc20679673"/>
      <w:bookmarkStart w:id="27" w:name="_Toc20679770"/>
      <w:bookmarkStart w:id="28" w:name="_Toc20679949"/>
      <w:bookmarkStart w:id="29" w:name="_Toc20683234"/>
      <w:bookmarkStart w:id="30" w:name="_Toc20683316"/>
      <w:bookmarkStart w:id="31" w:name="_Toc20683499"/>
      <w:bookmarkEnd w:id="10"/>
      <w:bookmarkEnd w:id="11"/>
      <w:r w:rsidRPr="009E3F55">
        <w:rPr>
          <w:sz w:val="20"/>
          <w:szCs w:val="20"/>
        </w:rPr>
        <w:t>OSKRBA TAL</w:t>
      </w:r>
      <w:bookmarkEnd w:id="12"/>
      <w:bookmarkEnd w:id="13"/>
      <w:bookmarkEnd w:id="14"/>
      <w:bookmarkEnd w:id="15"/>
      <w:bookmarkEnd w:id="16"/>
      <w:bookmarkEnd w:id="17"/>
      <w:bookmarkEnd w:id="18"/>
      <w:bookmarkEnd w:id="19"/>
      <w:bookmarkEnd w:id="20"/>
      <w:bookmarkEnd w:id="21"/>
      <w:bookmarkEnd w:id="22"/>
      <w:bookmarkEnd w:id="23"/>
    </w:p>
    <w:p w14:paraId="376D0DE7" w14:textId="77777777" w:rsidR="00143BAE" w:rsidRPr="00143BAE" w:rsidRDefault="00143BAE" w:rsidP="00143BAE">
      <w:pPr>
        <w:rPr>
          <w:b/>
          <w:bCs/>
        </w:rPr>
      </w:pPr>
      <w:bookmarkStart w:id="32" w:name="_Toc22703802"/>
      <w:bookmarkStart w:id="33" w:name="_Toc28393437"/>
      <w:bookmarkStart w:id="34" w:name="_Toc38347027"/>
      <w:bookmarkStart w:id="35" w:name="_Toc215563078"/>
      <w:bookmarkStart w:id="36" w:name="_Toc91332627"/>
      <w:bookmarkStart w:id="37" w:name="_Toc91332849"/>
      <w:bookmarkStart w:id="38" w:name="_Toc91333055"/>
      <w:bookmarkStart w:id="39" w:name="_Toc99452001"/>
      <w:bookmarkEnd w:id="24"/>
      <w:r w:rsidRPr="00143BAE">
        <w:rPr>
          <w:b/>
          <w:bCs/>
        </w:rPr>
        <w:t>Zahteve</w:t>
      </w:r>
      <w:bookmarkEnd w:id="32"/>
      <w:bookmarkEnd w:id="33"/>
      <w:bookmarkEnd w:id="34"/>
      <w:bookmarkEnd w:id="35"/>
      <w:bookmarkEnd w:id="36"/>
      <w:bookmarkEnd w:id="37"/>
      <w:bookmarkEnd w:id="38"/>
      <w:bookmarkEnd w:id="39"/>
      <w:r w:rsidRPr="00143BAE">
        <w:rPr>
          <w:b/>
          <w:bCs/>
        </w:rPr>
        <w:t>:</w:t>
      </w:r>
    </w:p>
    <w:p w14:paraId="6DBB3001" w14:textId="77777777" w:rsidR="00143BAE" w:rsidRPr="00143BAE" w:rsidRDefault="00143BAE" w:rsidP="00AE6F4B">
      <w:pPr>
        <w:numPr>
          <w:ilvl w:val="0"/>
          <w:numId w:val="376"/>
        </w:numPr>
        <w:ind w:left="567" w:hanging="567"/>
        <w:rPr>
          <w:rFonts w:cs="Arial"/>
          <w:noProof/>
          <w:szCs w:val="18"/>
          <w:lang w:eastAsia="sl-SI"/>
        </w:rPr>
      </w:pPr>
      <w:r w:rsidRPr="00143BAE">
        <w:rPr>
          <w:rFonts w:cs="Arial"/>
          <w:noProof/>
          <w:szCs w:val="18"/>
          <w:lang w:eastAsia="sl-SI"/>
        </w:rPr>
        <w:t>Vsi ukrepi pri obdelavi tal morajo biti usmerjeni v ohranjanje ali izboljšanje rodovitnosti in strukture tal.</w:t>
      </w:r>
    </w:p>
    <w:p w14:paraId="412D9571" w14:textId="77777777" w:rsidR="00143BAE" w:rsidRPr="00143BAE" w:rsidRDefault="00143BAE" w:rsidP="00AE6F4B">
      <w:pPr>
        <w:numPr>
          <w:ilvl w:val="0"/>
          <w:numId w:val="376"/>
        </w:numPr>
        <w:ind w:left="567" w:hanging="567"/>
        <w:rPr>
          <w:rFonts w:cs="Arial"/>
          <w:noProof/>
          <w:szCs w:val="18"/>
          <w:lang w:eastAsia="sl-SI"/>
        </w:rPr>
      </w:pPr>
      <w:r w:rsidRPr="00143BAE">
        <w:rPr>
          <w:rFonts w:cs="Arial"/>
          <w:noProof/>
          <w:szCs w:val="18"/>
          <w:lang w:eastAsia="sl-SI"/>
        </w:rPr>
        <w:t>Zagotavljanje pozitivne oz. vsaj uravnotežene bilance humusa v tleh. V tleh z manj kot 2 % humusa je treba na njivi obvezno pustiti vse žetvene ostanke, sejati rastline za podor in/ali prekrivne rastline in/ali vrniti na njivo odvzeto organsko snov v obliki organskih gnojil v skladu s predpisi s področja varstva okolja;</w:t>
      </w:r>
    </w:p>
    <w:p w14:paraId="0CCAEC4A" w14:textId="77777777" w:rsidR="00143BAE" w:rsidRPr="00143BAE" w:rsidRDefault="00143BAE" w:rsidP="00AE6F4B">
      <w:pPr>
        <w:numPr>
          <w:ilvl w:val="0"/>
          <w:numId w:val="376"/>
        </w:numPr>
        <w:ind w:left="567" w:hanging="567"/>
        <w:rPr>
          <w:rFonts w:cs="Arial"/>
          <w:noProof/>
          <w:szCs w:val="18"/>
          <w:lang w:eastAsia="sl-SI"/>
        </w:rPr>
      </w:pPr>
      <w:r w:rsidRPr="00143BAE">
        <w:rPr>
          <w:rFonts w:cs="Arial"/>
          <w:noProof/>
          <w:szCs w:val="18"/>
          <w:lang w:eastAsia="sl-SI"/>
        </w:rPr>
        <w:t>Zagotovitev raznolikega in uravnoteženega kolobarja (razen pri pridelavi trajnic in v hidroponski pridelavi).</w:t>
      </w:r>
    </w:p>
    <w:p w14:paraId="5FD79D5C" w14:textId="77777777" w:rsidR="00143BAE" w:rsidRPr="00143BAE" w:rsidRDefault="00143BAE" w:rsidP="00143BAE">
      <w:pPr>
        <w:ind w:left="360"/>
        <w:rPr>
          <w:rFonts w:cs="Arial"/>
          <w:noProof/>
          <w:szCs w:val="18"/>
          <w:lang w:eastAsia="sl-SI"/>
        </w:rPr>
      </w:pPr>
    </w:p>
    <w:p w14:paraId="6DBCC163" w14:textId="77777777" w:rsidR="00143BAE" w:rsidRPr="00143BAE" w:rsidRDefault="00143BAE" w:rsidP="00143BAE">
      <w:pPr>
        <w:rPr>
          <w:b/>
        </w:rPr>
      </w:pPr>
      <w:bookmarkStart w:id="40" w:name="_Toc22703803"/>
      <w:bookmarkStart w:id="41" w:name="_Toc28393438"/>
      <w:bookmarkStart w:id="42" w:name="_Toc38347028"/>
      <w:bookmarkStart w:id="43" w:name="_Toc215563079"/>
      <w:bookmarkStart w:id="44" w:name="_Toc91332628"/>
      <w:bookmarkStart w:id="45" w:name="_Toc91332850"/>
      <w:bookmarkStart w:id="46" w:name="_Toc91333056"/>
      <w:bookmarkStart w:id="47" w:name="_Toc99452002"/>
      <w:r w:rsidRPr="00143BAE">
        <w:rPr>
          <w:b/>
        </w:rPr>
        <w:t>Prepovedi</w:t>
      </w:r>
      <w:bookmarkEnd w:id="40"/>
      <w:bookmarkEnd w:id="41"/>
      <w:bookmarkEnd w:id="42"/>
      <w:bookmarkEnd w:id="43"/>
      <w:bookmarkEnd w:id="44"/>
      <w:bookmarkEnd w:id="45"/>
      <w:bookmarkEnd w:id="46"/>
      <w:bookmarkEnd w:id="47"/>
    </w:p>
    <w:p w14:paraId="7D53F38A" w14:textId="77777777" w:rsidR="00143BAE" w:rsidRPr="00143BAE" w:rsidRDefault="00143BAE" w:rsidP="00AE6F4B">
      <w:pPr>
        <w:numPr>
          <w:ilvl w:val="0"/>
          <w:numId w:val="377"/>
        </w:numPr>
        <w:ind w:left="567" w:hanging="567"/>
        <w:rPr>
          <w:rFonts w:cs="Arial"/>
          <w:noProof/>
          <w:szCs w:val="18"/>
          <w:lang w:eastAsia="sl-SI"/>
        </w:rPr>
      </w:pPr>
      <w:r w:rsidRPr="00143BAE">
        <w:rPr>
          <w:rFonts w:cs="Arial"/>
          <w:noProof/>
          <w:szCs w:val="18"/>
          <w:lang w:eastAsia="sl-SI"/>
        </w:rPr>
        <w:t>Uporaba herbicidov v zaščitenih prostorih.</w:t>
      </w:r>
    </w:p>
    <w:p w14:paraId="18B2E9A6" w14:textId="405E025B" w:rsidR="00143BAE" w:rsidRPr="00143BAE" w:rsidRDefault="00143BAE" w:rsidP="00AE6F4B">
      <w:pPr>
        <w:numPr>
          <w:ilvl w:val="0"/>
          <w:numId w:val="377"/>
        </w:numPr>
        <w:ind w:left="567" w:hanging="567"/>
        <w:rPr>
          <w:rFonts w:cs="Arial"/>
          <w:noProof/>
          <w:szCs w:val="18"/>
          <w:lang w:eastAsia="sl-SI"/>
        </w:rPr>
      </w:pPr>
      <w:r w:rsidRPr="00143BAE">
        <w:rPr>
          <w:rFonts w:cs="Arial"/>
          <w:noProof/>
          <w:szCs w:val="18"/>
          <w:lang w:eastAsia="sl-SI"/>
        </w:rPr>
        <w:t>Kemično razkuževanje tal v zaščitenih prostorih razen v primerih, ko je to ukrep za izkoreninjenje škodljivih organizmov, ki ga pred izvedbo potrdi neodvisni strokovnjak za varstvo rastlin (dovoljena je uporaba sredstev na pod</w:t>
      </w:r>
      <w:r w:rsidR="0060771C">
        <w:rPr>
          <w:rFonts w:cs="Arial"/>
          <w:noProof/>
          <w:szCs w:val="18"/>
          <w:lang w:eastAsia="sl-SI"/>
        </w:rPr>
        <w:t>l</w:t>
      </w:r>
      <w:r w:rsidRPr="00143BAE">
        <w:rPr>
          <w:rFonts w:cs="Arial"/>
          <w:noProof/>
          <w:szCs w:val="18"/>
          <w:lang w:eastAsia="sl-SI"/>
        </w:rPr>
        <w:t>agi mikroorganizmov).</w:t>
      </w:r>
    </w:p>
    <w:p w14:paraId="22BA4A2A" w14:textId="77777777" w:rsidR="00143BAE" w:rsidRPr="00143BAE" w:rsidRDefault="00143BAE" w:rsidP="00AE6F4B">
      <w:pPr>
        <w:numPr>
          <w:ilvl w:val="0"/>
          <w:numId w:val="377"/>
        </w:numPr>
        <w:ind w:left="567" w:hanging="567"/>
        <w:rPr>
          <w:rFonts w:cs="Arial"/>
          <w:noProof/>
          <w:szCs w:val="18"/>
          <w:lang w:eastAsia="sl-SI"/>
        </w:rPr>
      </w:pPr>
      <w:r w:rsidRPr="00143BAE">
        <w:rPr>
          <w:rFonts w:cs="Arial"/>
          <w:noProof/>
          <w:szCs w:val="18"/>
          <w:lang w:eastAsia="sl-SI"/>
        </w:rPr>
        <w:t>Odprt sistem hidroponskega pridelovanja zelenjave v zaščitenih prostorih.</w:t>
      </w:r>
    </w:p>
    <w:p w14:paraId="5FBC0453" w14:textId="77777777" w:rsidR="00143BAE" w:rsidRPr="00143BAE" w:rsidRDefault="00143BAE" w:rsidP="00143BAE">
      <w:pPr>
        <w:ind w:left="360"/>
        <w:rPr>
          <w:rFonts w:cs="Arial"/>
          <w:noProof/>
          <w:szCs w:val="18"/>
          <w:lang w:eastAsia="sl-SI"/>
        </w:rPr>
      </w:pPr>
    </w:p>
    <w:p w14:paraId="4AFEC08A" w14:textId="77777777" w:rsidR="00143BAE" w:rsidRPr="009E3F55" w:rsidRDefault="00143BAE" w:rsidP="009E3F55">
      <w:pPr>
        <w:pStyle w:val="Naslov1"/>
        <w:rPr>
          <w:sz w:val="20"/>
          <w:szCs w:val="20"/>
        </w:rPr>
      </w:pPr>
      <w:bookmarkStart w:id="48" w:name="_Toc165979706"/>
      <w:bookmarkStart w:id="49" w:name="_Toc165979843"/>
      <w:bookmarkStart w:id="50" w:name="_Toc165979707"/>
      <w:bookmarkStart w:id="51" w:name="_Toc165979844"/>
      <w:bookmarkStart w:id="52" w:name="_Toc165979708"/>
      <w:bookmarkStart w:id="53" w:name="_Toc165979845"/>
      <w:bookmarkStart w:id="54" w:name="_Toc165979709"/>
      <w:bookmarkStart w:id="55" w:name="_Toc165979846"/>
      <w:bookmarkStart w:id="56" w:name="_Toc165979710"/>
      <w:bookmarkStart w:id="57" w:name="_Toc165979847"/>
      <w:bookmarkStart w:id="58" w:name="_Toc165979711"/>
      <w:bookmarkStart w:id="59" w:name="_Toc165979848"/>
      <w:bookmarkStart w:id="60" w:name="_Toc165979712"/>
      <w:bookmarkStart w:id="61" w:name="_Toc165979849"/>
      <w:bookmarkStart w:id="62" w:name="_Toc165979713"/>
      <w:bookmarkStart w:id="63" w:name="_Toc165979850"/>
      <w:bookmarkStart w:id="64" w:name="_Toc165979714"/>
      <w:bookmarkStart w:id="65" w:name="_Toc165979851"/>
      <w:bookmarkStart w:id="66" w:name="_Toc165979715"/>
      <w:bookmarkStart w:id="67" w:name="_Toc165979852"/>
      <w:bookmarkStart w:id="68" w:name="_Toc22703804"/>
      <w:bookmarkStart w:id="69" w:name="_Toc28393439"/>
      <w:bookmarkStart w:id="70" w:name="_Toc38347029"/>
      <w:bookmarkStart w:id="71" w:name="_Toc215563081"/>
      <w:bookmarkStart w:id="72" w:name="_Toc91332630"/>
      <w:bookmarkStart w:id="73" w:name="_Toc91332852"/>
      <w:bookmarkStart w:id="74" w:name="_Toc91333058"/>
      <w:bookmarkStart w:id="75" w:name="_Toc99452004"/>
      <w:bookmarkStart w:id="76" w:name="_Toc166747788"/>
      <w:bookmarkStart w:id="77" w:name="_Toc167122132"/>
      <w:bookmarkStart w:id="78" w:name="_Toc167122367"/>
      <w:bookmarkStart w:id="79" w:name="_Toc167723177"/>
      <w:bookmarkStart w:id="80" w:name="_Hlk164936414"/>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9E3F55">
        <w:rPr>
          <w:sz w:val="20"/>
          <w:szCs w:val="20"/>
        </w:rPr>
        <w:t>NAMAKANJE</w:t>
      </w:r>
      <w:bookmarkEnd w:id="68"/>
      <w:bookmarkEnd w:id="69"/>
      <w:bookmarkEnd w:id="70"/>
      <w:bookmarkEnd w:id="71"/>
      <w:bookmarkEnd w:id="72"/>
      <w:bookmarkEnd w:id="73"/>
      <w:bookmarkEnd w:id="74"/>
      <w:bookmarkEnd w:id="75"/>
      <w:bookmarkEnd w:id="76"/>
      <w:bookmarkEnd w:id="77"/>
      <w:bookmarkEnd w:id="78"/>
      <w:bookmarkEnd w:id="79"/>
    </w:p>
    <w:p w14:paraId="2A2D468D" w14:textId="77777777" w:rsidR="00143BAE" w:rsidRPr="00143BAE" w:rsidRDefault="00143BAE" w:rsidP="00143BAE">
      <w:pPr>
        <w:rPr>
          <w:b/>
          <w:szCs w:val="20"/>
        </w:rPr>
      </w:pPr>
      <w:bookmarkStart w:id="81" w:name="_Toc22703805"/>
      <w:bookmarkStart w:id="82" w:name="_Toc28393440"/>
      <w:bookmarkStart w:id="83" w:name="_Toc38347030"/>
      <w:bookmarkStart w:id="84" w:name="_Toc215563082"/>
      <w:bookmarkStart w:id="85" w:name="_Toc91332631"/>
      <w:bookmarkStart w:id="86" w:name="_Toc91332853"/>
      <w:bookmarkStart w:id="87" w:name="_Toc91333059"/>
      <w:bookmarkStart w:id="88" w:name="_Toc99452005"/>
      <w:bookmarkEnd w:id="80"/>
      <w:r w:rsidRPr="00143BAE">
        <w:rPr>
          <w:b/>
          <w:szCs w:val="20"/>
        </w:rPr>
        <w:t>Zahteve</w:t>
      </w:r>
      <w:bookmarkEnd w:id="81"/>
      <w:bookmarkEnd w:id="82"/>
      <w:bookmarkEnd w:id="83"/>
      <w:bookmarkEnd w:id="84"/>
      <w:bookmarkEnd w:id="85"/>
      <w:bookmarkEnd w:id="86"/>
      <w:bookmarkEnd w:id="87"/>
      <w:bookmarkEnd w:id="88"/>
      <w:r w:rsidRPr="00143BAE">
        <w:rPr>
          <w:b/>
          <w:szCs w:val="20"/>
        </w:rPr>
        <w:t>:</w:t>
      </w:r>
    </w:p>
    <w:p w14:paraId="25F84F97" w14:textId="77777777" w:rsidR="00143BAE" w:rsidRPr="00143BAE" w:rsidRDefault="00143BAE" w:rsidP="00AE6F4B">
      <w:pPr>
        <w:numPr>
          <w:ilvl w:val="0"/>
          <w:numId w:val="378"/>
        </w:numPr>
        <w:ind w:left="567" w:hanging="567"/>
        <w:rPr>
          <w:rFonts w:cs="Arial"/>
          <w:noProof/>
          <w:szCs w:val="18"/>
          <w:lang w:eastAsia="sl-SI"/>
        </w:rPr>
      </w:pPr>
      <w:r w:rsidRPr="00143BAE">
        <w:rPr>
          <w:rFonts w:cs="Arial"/>
          <w:noProof/>
          <w:szCs w:val="18"/>
          <w:lang w:eastAsia="sl-SI"/>
        </w:rPr>
        <w:t>Uporaba načinov namakanja, ki zagotavljajo varčevanje z vodo.</w:t>
      </w:r>
    </w:p>
    <w:p w14:paraId="42120875" w14:textId="71E5AF73" w:rsidR="00143BAE" w:rsidRPr="00143BAE" w:rsidRDefault="00143BAE" w:rsidP="00AE6F4B">
      <w:pPr>
        <w:numPr>
          <w:ilvl w:val="0"/>
          <w:numId w:val="378"/>
        </w:numPr>
        <w:ind w:left="567" w:hanging="567"/>
        <w:rPr>
          <w:rFonts w:cs="Arial"/>
          <w:noProof/>
          <w:szCs w:val="18"/>
          <w:lang w:eastAsia="sl-SI"/>
        </w:rPr>
      </w:pPr>
      <w:r w:rsidRPr="00143BAE">
        <w:rPr>
          <w:rFonts w:cs="Arial"/>
          <w:noProof/>
          <w:szCs w:val="18"/>
          <w:lang w:eastAsia="sl-SI"/>
        </w:rPr>
        <w:t>Prilagoditev obrokov namakanja vrsti rastlin, razvojnemu stadiju, tipu tal in vremenskim razmeram</w:t>
      </w:r>
      <w:r w:rsidR="00CA4A8C">
        <w:rPr>
          <w:rFonts w:cs="Arial"/>
          <w:noProof/>
          <w:szCs w:val="18"/>
          <w:lang w:eastAsia="sl-SI"/>
        </w:rPr>
        <w:t>.</w:t>
      </w:r>
    </w:p>
    <w:p w14:paraId="48DB379C" w14:textId="77777777" w:rsidR="00143BAE" w:rsidRPr="00143BAE" w:rsidRDefault="00143BAE" w:rsidP="00AE6F4B">
      <w:pPr>
        <w:numPr>
          <w:ilvl w:val="0"/>
          <w:numId w:val="378"/>
        </w:numPr>
        <w:ind w:left="567" w:hanging="567"/>
        <w:rPr>
          <w:rFonts w:cs="Arial"/>
          <w:noProof/>
          <w:szCs w:val="18"/>
          <w:lang w:eastAsia="sl-SI"/>
        </w:rPr>
      </w:pPr>
      <w:r w:rsidRPr="00143BAE">
        <w:rPr>
          <w:rFonts w:cs="Arial"/>
          <w:noProof/>
          <w:szCs w:val="18"/>
          <w:lang w:eastAsia="sl-SI"/>
        </w:rPr>
        <w:t>Vsebnost hranilnih snovi v vodi za namakanje je treba upoštevati v bilanci gnojenja (analiza vsebnosti dušika (nitrata) v vodi za namakanje), če je presežena mejna vrednost za pitno vodo 50 mg nitratov/l vode.</w:t>
      </w:r>
    </w:p>
    <w:p w14:paraId="1CF143F9" w14:textId="77777777" w:rsidR="00143BAE" w:rsidRPr="00143BAE" w:rsidRDefault="00143BAE" w:rsidP="00143BAE">
      <w:pPr>
        <w:ind w:left="360"/>
        <w:rPr>
          <w:rFonts w:cs="Arial"/>
          <w:noProof/>
          <w:szCs w:val="18"/>
          <w:lang w:eastAsia="sl-SI"/>
        </w:rPr>
      </w:pPr>
    </w:p>
    <w:p w14:paraId="6EC97B4D" w14:textId="77777777" w:rsidR="00143BAE" w:rsidRPr="00143BAE" w:rsidRDefault="00143BAE" w:rsidP="00143BAE">
      <w:pPr>
        <w:rPr>
          <w:b/>
          <w:szCs w:val="20"/>
        </w:rPr>
      </w:pPr>
      <w:bookmarkStart w:id="89" w:name="_Toc22703806"/>
      <w:bookmarkStart w:id="90" w:name="_Toc28393441"/>
      <w:bookmarkStart w:id="91" w:name="_Toc38347031"/>
      <w:bookmarkStart w:id="92" w:name="_Toc215563083"/>
      <w:bookmarkStart w:id="93" w:name="_Toc91332632"/>
      <w:bookmarkStart w:id="94" w:name="_Toc91332854"/>
      <w:bookmarkStart w:id="95" w:name="_Toc91333060"/>
      <w:bookmarkStart w:id="96" w:name="_Toc99452006"/>
      <w:r w:rsidRPr="00143BAE">
        <w:rPr>
          <w:b/>
          <w:szCs w:val="20"/>
        </w:rPr>
        <w:t>Prepovedi</w:t>
      </w:r>
      <w:bookmarkEnd w:id="89"/>
      <w:bookmarkEnd w:id="90"/>
      <w:bookmarkEnd w:id="91"/>
      <w:bookmarkEnd w:id="92"/>
      <w:bookmarkEnd w:id="93"/>
      <w:bookmarkEnd w:id="94"/>
      <w:bookmarkEnd w:id="95"/>
      <w:bookmarkEnd w:id="96"/>
    </w:p>
    <w:p w14:paraId="428C1CA1" w14:textId="77777777" w:rsidR="00143BAE" w:rsidRPr="009E3F55" w:rsidRDefault="00143BAE" w:rsidP="00AE6F4B">
      <w:pPr>
        <w:pStyle w:val="Odstavekseznama"/>
        <w:numPr>
          <w:ilvl w:val="0"/>
          <w:numId w:val="379"/>
        </w:numPr>
        <w:ind w:left="567" w:hanging="567"/>
        <w:rPr>
          <w:rFonts w:cs="Arial"/>
          <w:noProof/>
          <w:szCs w:val="18"/>
          <w:lang w:eastAsia="sl-SI"/>
        </w:rPr>
      </w:pPr>
      <w:r w:rsidRPr="009E3F55">
        <w:rPr>
          <w:rFonts w:cs="Arial"/>
          <w:noProof/>
          <w:szCs w:val="18"/>
          <w:lang w:eastAsia="sl-SI"/>
        </w:rPr>
        <w:t>Obroki vode nad 20 mm, razen v primeru dokazljivih povečanih potreb največ 30 mm.</w:t>
      </w:r>
    </w:p>
    <w:p w14:paraId="14331672" w14:textId="77777777" w:rsidR="00143BAE" w:rsidRPr="00143BAE" w:rsidRDefault="00143BAE" w:rsidP="00143BAE">
      <w:pPr>
        <w:ind w:left="360"/>
        <w:rPr>
          <w:rFonts w:cs="Arial"/>
          <w:noProof/>
          <w:szCs w:val="18"/>
          <w:lang w:eastAsia="sl-SI"/>
        </w:rPr>
      </w:pPr>
    </w:p>
    <w:p w14:paraId="06F0D19C" w14:textId="2A745C36" w:rsidR="00143BAE" w:rsidRPr="009E3F55" w:rsidRDefault="002915F5" w:rsidP="009E3F55">
      <w:pPr>
        <w:pStyle w:val="Naslov1"/>
        <w:rPr>
          <w:sz w:val="20"/>
          <w:szCs w:val="20"/>
        </w:rPr>
      </w:pPr>
      <w:bookmarkStart w:id="97" w:name="_Toc165979717"/>
      <w:bookmarkStart w:id="98" w:name="_Toc165979854"/>
      <w:bookmarkStart w:id="99" w:name="_Toc165979718"/>
      <w:bookmarkStart w:id="100" w:name="_Toc165979855"/>
      <w:bookmarkStart w:id="101" w:name="_Toc165979719"/>
      <w:bookmarkStart w:id="102" w:name="_Toc165979856"/>
      <w:bookmarkStart w:id="103" w:name="_Toc165979720"/>
      <w:bookmarkStart w:id="104" w:name="_Toc165979857"/>
      <w:bookmarkStart w:id="105" w:name="_Toc165979721"/>
      <w:bookmarkStart w:id="106" w:name="_Toc165979858"/>
      <w:bookmarkStart w:id="107" w:name="_Toc165979722"/>
      <w:bookmarkStart w:id="108" w:name="_Toc165979859"/>
      <w:bookmarkStart w:id="109" w:name="_Toc165979723"/>
      <w:bookmarkStart w:id="110" w:name="_Toc165979860"/>
      <w:bookmarkStart w:id="111" w:name="_Toc165979724"/>
      <w:bookmarkStart w:id="112" w:name="_Toc165979861"/>
      <w:bookmarkStart w:id="113" w:name="_Toc165979725"/>
      <w:bookmarkStart w:id="114" w:name="_Toc165979862"/>
      <w:bookmarkStart w:id="115" w:name="_Toc22703808"/>
      <w:bookmarkStart w:id="116" w:name="_Toc28393443"/>
      <w:bookmarkStart w:id="117" w:name="_Toc38347033"/>
      <w:bookmarkStart w:id="118" w:name="_Toc215563085"/>
      <w:bookmarkStart w:id="119" w:name="_Toc91332634"/>
      <w:bookmarkStart w:id="120" w:name="_Toc91332856"/>
      <w:bookmarkStart w:id="121" w:name="_Toc91333062"/>
      <w:bookmarkStart w:id="122" w:name="_Toc99452008"/>
      <w:bookmarkStart w:id="123" w:name="_Toc166747789"/>
      <w:bookmarkStart w:id="124" w:name="_Toc167122133"/>
      <w:bookmarkStart w:id="125" w:name="_Toc167122368"/>
      <w:bookmarkStart w:id="126" w:name="_Toc167723178"/>
      <w:bookmarkStart w:id="127" w:name="_Hlk164936438"/>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9E3F55">
        <w:rPr>
          <w:caps w:val="0"/>
          <w:sz w:val="20"/>
          <w:szCs w:val="20"/>
        </w:rPr>
        <w:lastRenderedPageBreak/>
        <w:t>GNOJENJE</w:t>
      </w:r>
      <w:bookmarkEnd w:id="115"/>
      <w:bookmarkEnd w:id="116"/>
      <w:bookmarkEnd w:id="117"/>
      <w:bookmarkEnd w:id="118"/>
      <w:bookmarkEnd w:id="119"/>
      <w:bookmarkEnd w:id="120"/>
      <w:bookmarkEnd w:id="121"/>
      <w:bookmarkEnd w:id="122"/>
      <w:r w:rsidRPr="009E3F55">
        <w:rPr>
          <w:caps w:val="0"/>
          <w:sz w:val="20"/>
          <w:szCs w:val="20"/>
        </w:rPr>
        <w:t xml:space="preserve"> OZIROMA PREHRANA RASTLIN</w:t>
      </w:r>
      <w:bookmarkEnd w:id="123"/>
      <w:bookmarkEnd w:id="124"/>
      <w:bookmarkEnd w:id="125"/>
      <w:bookmarkEnd w:id="126"/>
      <w:r w:rsidRPr="009E3F55">
        <w:rPr>
          <w:caps w:val="0"/>
          <w:sz w:val="20"/>
          <w:szCs w:val="20"/>
        </w:rPr>
        <w:t xml:space="preserve"> </w:t>
      </w:r>
    </w:p>
    <w:p w14:paraId="5FA5F801" w14:textId="7062BE30" w:rsidR="00143BAE" w:rsidRPr="00143BAE" w:rsidRDefault="00143BAE" w:rsidP="00143BAE">
      <w:pPr>
        <w:rPr>
          <w:b/>
          <w:szCs w:val="20"/>
        </w:rPr>
      </w:pPr>
      <w:bookmarkStart w:id="128" w:name="_Toc22703809"/>
      <w:bookmarkStart w:id="129" w:name="_Toc28393444"/>
      <w:bookmarkStart w:id="130" w:name="_Toc38347034"/>
      <w:bookmarkStart w:id="131" w:name="_Toc215563086"/>
      <w:bookmarkStart w:id="132" w:name="_Toc91332635"/>
      <w:bookmarkStart w:id="133" w:name="_Toc91332857"/>
      <w:bookmarkStart w:id="134" w:name="_Toc91333063"/>
      <w:bookmarkStart w:id="135" w:name="_Toc99452009"/>
      <w:bookmarkEnd w:id="127"/>
      <w:r w:rsidRPr="00143BAE">
        <w:rPr>
          <w:b/>
          <w:szCs w:val="20"/>
        </w:rPr>
        <w:t>Zahteve</w:t>
      </w:r>
      <w:bookmarkEnd w:id="128"/>
      <w:bookmarkEnd w:id="129"/>
      <w:bookmarkEnd w:id="130"/>
      <w:bookmarkEnd w:id="131"/>
      <w:bookmarkEnd w:id="132"/>
      <w:bookmarkEnd w:id="133"/>
      <w:bookmarkEnd w:id="134"/>
      <w:bookmarkEnd w:id="135"/>
      <w:r w:rsidR="00CA4A8C">
        <w:rPr>
          <w:b/>
          <w:szCs w:val="20"/>
        </w:rPr>
        <w:t>:</w:t>
      </w:r>
    </w:p>
    <w:p w14:paraId="7D283040" w14:textId="77777777" w:rsidR="00143BAE" w:rsidRPr="00143BAE" w:rsidRDefault="00143BAE" w:rsidP="00AE6F4B">
      <w:pPr>
        <w:numPr>
          <w:ilvl w:val="0"/>
          <w:numId w:val="380"/>
        </w:numPr>
        <w:ind w:left="567" w:hanging="567"/>
        <w:rPr>
          <w:szCs w:val="20"/>
        </w:rPr>
      </w:pPr>
      <w:r w:rsidRPr="00143BAE">
        <w:rPr>
          <w:szCs w:val="20"/>
        </w:rPr>
        <w:t>Izvajanje analize tal (pH, P</w:t>
      </w:r>
      <w:r w:rsidRPr="00143BAE">
        <w:rPr>
          <w:szCs w:val="20"/>
          <w:vertAlign w:val="subscript"/>
        </w:rPr>
        <w:t>2</w:t>
      </w:r>
      <w:r w:rsidRPr="00143BAE">
        <w:rPr>
          <w:szCs w:val="20"/>
        </w:rPr>
        <w:t>O</w:t>
      </w:r>
      <w:r w:rsidRPr="00143BAE">
        <w:rPr>
          <w:szCs w:val="20"/>
          <w:vertAlign w:val="subscript"/>
        </w:rPr>
        <w:t>5</w:t>
      </w:r>
      <w:r w:rsidRPr="00143BAE">
        <w:rPr>
          <w:szCs w:val="20"/>
        </w:rPr>
        <w:t>, K</w:t>
      </w:r>
      <w:r w:rsidRPr="00143BAE">
        <w:rPr>
          <w:szCs w:val="20"/>
          <w:vertAlign w:val="subscript"/>
        </w:rPr>
        <w:t>2</w:t>
      </w:r>
      <w:r w:rsidRPr="00143BAE">
        <w:rPr>
          <w:szCs w:val="20"/>
        </w:rPr>
        <w:t>O) v zaščitenih prostorih najmanj vsaki 2 leti (razen humus na 4 leta) in na prostem najmanj vsaka 4 leta (pH, P</w:t>
      </w:r>
      <w:r w:rsidRPr="00143BAE">
        <w:rPr>
          <w:szCs w:val="20"/>
          <w:vertAlign w:val="subscript"/>
        </w:rPr>
        <w:t>2</w:t>
      </w:r>
      <w:r w:rsidRPr="00143BAE">
        <w:rPr>
          <w:szCs w:val="20"/>
        </w:rPr>
        <w:t>O</w:t>
      </w:r>
      <w:r w:rsidRPr="00143BAE">
        <w:rPr>
          <w:szCs w:val="20"/>
          <w:vertAlign w:val="subscript"/>
        </w:rPr>
        <w:t>5</w:t>
      </w:r>
      <w:r w:rsidRPr="00143BAE">
        <w:rPr>
          <w:szCs w:val="20"/>
        </w:rPr>
        <w:t>, K</w:t>
      </w:r>
      <w:r w:rsidRPr="00143BAE">
        <w:rPr>
          <w:szCs w:val="20"/>
          <w:vertAlign w:val="subscript"/>
        </w:rPr>
        <w:t>2</w:t>
      </w:r>
      <w:r w:rsidRPr="00143BAE">
        <w:rPr>
          <w:szCs w:val="20"/>
        </w:rPr>
        <w:t>O, humus) ter upoštevanje rezultatov pri dodajanju hranil.</w:t>
      </w:r>
    </w:p>
    <w:p w14:paraId="09D00B0D" w14:textId="1CF9FA79" w:rsidR="00143BAE" w:rsidRPr="00143BAE" w:rsidRDefault="00143BAE" w:rsidP="00AE6F4B">
      <w:pPr>
        <w:numPr>
          <w:ilvl w:val="0"/>
          <w:numId w:val="380"/>
        </w:numPr>
        <w:ind w:left="567" w:hanging="567"/>
        <w:rPr>
          <w:szCs w:val="20"/>
        </w:rPr>
      </w:pPr>
      <w:r w:rsidRPr="00143BAE">
        <w:rPr>
          <w:szCs w:val="20"/>
        </w:rPr>
        <w:t>Gnojenje z organskimi gnojili naj ima prednost pred gnojenjem z mineralnimi gnojili v skladu z zahtevami glede na vrsto zelenjadnicami</w:t>
      </w:r>
      <w:r w:rsidR="009E3F55">
        <w:rPr>
          <w:szCs w:val="20"/>
        </w:rPr>
        <w:t>.</w:t>
      </w:r>
    </w:p>
    <w:p w14:paraId="0D44B8AF" w14:textId="0092456F" w:rsidR="00143BAE" w:rsidRPr="00143BAE" w:rsidRDefault="00143BAE" w:rsidP="00AE6F4B">
      <w:pPr>
        <w:numPr>
          <w:ilvl w:val="0"/>
          <w:numId w:val="380"/>
        </w:numPr>
        <w:ind w:left="567" w:hanging="567"/>
        <w:rPr>
          <w:szCs w:val="20"/>
        </w:rPr>
      </w:pPr>
      <w:r w:rsidRPr="00143BAE">
        <w:rPr>
          <w:szCs w:val="20"/>
        </w:rPr>
        <w:t xml:space="preserve">Pred gnojenjem z dušikom redno izvajanje analiz </w:t>
      </w:r>
      <w:proofErr w:type="spellStart"/>
      <w:r w:rsidRPr="00143BAE">
        <w:rPr>
          <w:szCs w:val="20"/>
        </w:rPr>
        <w:t>Nmin</w:t>
      </w:r>
      <w:proofErr w:type="spellEnd"/>
      <w:r w:rsidR="00383967">
        <w:rPr>
          <w:szCs w:val="20"/>
        </w:rPr>
        <w:t>.</w:t>
      </w:r>
    </w:p>
    <w:p w14:paraId="206DC594" w14:textId="77777777" w:rsidR="00143BAE" w:rsidRPr="00143BAE" w:rsidRDefault="00143BAE" w:rsidP="00AE6F4B">
      <w:pPr>
        <w:numPr>
          <w:ilvl w:val="0"/>
          <w:numId w:val="380"/>
        </w:numPr>
        <w:ind w:left="567" w:hanging="567"/>
        <w:rPr>
          <w:szCs w:val="20"/>
        </w:rPr>
      </w:pPr>
      <w:r w:rsidRPr="00143BAE">
        <w:rPr>
          <w:szCs w:val="20"/>
        </w:rPr>
        <w:t xml:space="preserve">Upoštevanje referenčnih (ciljnih) vrednosti </w:t>
      </w:r>
      <w:proofErr w:type="spellStart"/>
      <w:r w:rsidRPr="00143BAE">
        <w:rPr>
          <w:szCs w:val="20"/>
        </w:rPr>
        <w:t>Nmin</w:t>
      </w:r>
      <w:proofErr w:type="spellEnd"/>
      <w:r w:rsidRPr="00143BAE">
        <w:rPr>
          <w:szCs w:val="20"/>
        </w:rPr>
        <w:t xml:space="preserve"> kot osnove za gnojenje z N.</w:t>
      </w:r>
    </w:p>
    <w:p w14:paraId="2E41747E" w14:textId="77777777" w:rsidR="00143BAE" w:rsidRPr="00143BAE" w:rsidRDefault="00143BAE" w:rsidP="00AE6F4B">
      <w:pPr>
        <w:numPr>
          <w:ilvl w:val="0"/>
          <w:numId w:val="380"/>
        </w:numPr>
        <w:ind w:left="567" w:hanging="567"/>
        <w:rPr>
          <w:szCs w:val="20"/>
        </w:rPr>
      </w:pPr>
      <w:r w:rsidRPr="00143BAE">
        <w:rPr>
          <w:szCs w:val="20"/>
        </w:rPr>
        <w:t>Delitev obrokov za gnojenje z N pri potrebah nad 80 kg/ha.</w:t>
      </w:r>
    </w:p>
    <w:p w14:paraId="201EC251" w14:textId="77777777" w:rsidR="00143BAE" w:rsidRPr="00143BAE" w:rsidRDefault="00143BAE" w:rsidP="00AE6F4B">
      <w:pPr>
        <w:numPr>
          <w:ilvl w:val="0"/>
          <w:numId w:val="380"/>
        </w:numPr>
        <w:ind w:left="567" w:hanging="567"/>
        <w:rPr>
          <w:szCs w:val="20"/>
        </w:rPr>
      </w:pPr>
      <w:r w:rsidRPr="00143BAE">
        <w:rPr>
          <w:szCs w:val="20"/>
        </w:rPr>
        <w:t xml:space="preserve">Rezultate </w:t>
      </w:r>
      <w:proofErr w:type="spellStart"/>
      <w:r w:rsidRPr="00143BAE">
        <w:rPr>
          <w:szCs w:val="20"/>
        </w:rPr>
        <w:t>Nmin</w:t>
      </w:r>
      <w:proofErr w:type="spellEnd"/>
      <w:r w:rsidRPr="00143BAE">
        <w:rPr>
          <w:szCs w:val="20"/>
        </w:rPr>
        <w:t xml:space="preserve"> analiz se vpiše v evidence (zvezek zapisov) ali se shrani analizni izvid.</w:t>
      </w:r>
    </w:p>
    <w:p w14:paraId="57116E46" w14:textId="77777777" w:rsidR="00143BAE" w:rsidRPr="00143BAE" w:rsidRDefault="00143BAE" w:rsidP="00AE6F4B">
      <w:pPr>
        <w:numPr>
          <w:ilvl w:val="0"/>
          <w:numId w:val="380"/>
        </w:numPr>
        <w:ind w:left="567" w:hanging="567"/>
        <w:rPr>
          <w:szCs w:val="20"/>
        </w:rPr>
      </w:pPr>
      <w:r w:rsidRPr="00143BAE">
        <w:rPr>
          <w:szCs w:val="20"/>
        </w:rPr>
        <w:t>Vključevanje sproščanja hranil (zlasti dušika) iz organske snovi tal v bilanco hranil.</w:t>
      </w:r>
    </w:p>
    <w:p w14:paraId="52C04CE5" w14:textId="77777777" w:rsidR="00143BAE" w:rsidRPr="00143BAE" w:rsidRDefault="00143BAE" w:rsidP="00AE6F4B">
      <w:pPr>
        <w:numPr>
          <w:ilvl w:val="0"/>
          <w:numId w:val="380"/>
        </w:numPr>
        <w:ind w:left="567" w:hanging="567"/>
        <w:rPr>
          <w:b/>
          <w:bCs/>
          <w:szCs w:val="20"/>
        </w:rPr>
      </w:pPr>
      <w:r w:rsidRPr="00143BAE">
        <w:rPr>
          <w:szCs w:val="20"/>
        </w:rPr>
        <w:t xml:space="preserve">V primeru preseženih mejnih vrednosti </w:t>
      </w:r>
      <w:proofErr w:type="spellStart"/>
      <w:r w:rsidRPr="00143BAE">
        <w:rPr>
          <w:szCs w:val="20"/>
        </w:rPr>
        <w:t>Nmin</w:t>
      </w:r>
      <w:proofErr w:type="spellEnd"/>
      <w:r w:rsidRPr="00143BAE">
        <w:rPr>
          <w:szCs w:val="20"/>
        </w:rPr>
        <w:t xml:space="preserve"> ob spravilu je potrebno površino posejati z rastlino, ki bo porabila in zadržala dušik v gornjih plasteh oz. ne uporabiti več mineralnih N gnojil do naslednje analize </w:t>
      </w:r>
      <w:proofErr w:type="spellStart"/>
      <w:r w:rsidRPr="00143BAE">
        <w:rPr>
          <w:szCs w:val="20"/>
        </w:rPr>
        <w:t>Nmin</w:t>
      </w:r>
      <w:proofErr w:type="spellEnd"/>
      <w:r w:rsidRPr="00143BAE">
        <w:rPr>
          <w:szCs w:val="20"/>
        </w:rPr>
        <w:t>, ki bo pokazala potrebo.</w:t>
      </w:r>
    </w:p>
    <w:p w14:paraId="3652C263" w14:textId="77777777" w:rsidR="00143BAE" w:rsidRPr="00143BAE" w:rsidRDefault="00143BAE" w:rsidP="00AE6F4B">
      <w:pPr>
        <w:numPr>
          <w:ilvl w:val="0"/>
          <w:numId w:val="380"/>
        </w:numPr>
        <w:ind w:left="567" w:hanging="567"/>
        <w:rPr>
          <w:szCs w:val="20"/>
        </w:rPr>
      </w:pPr>
      <w:r w:rsidRPr="00143BAE">
        <w:rPr>
          <w:szCs w:val="20"/>
        </w:rPr>
        <w:t>Rastlinske ostanke in druge organske snovi je potrebno kompostirati tako, da izcedna voda ne more odtekati v podtalnico.</w:t>
      </w:r>
    </w:p>
    <w:p w14:paraId="1FF81799" w14:textId="77777777" w:rsidR="00143BAE" w:rsidRPr="00143BAE" w:rsidRDefault="00143BAE" w:rsidP="00143BAE">
      <w:pPr>
        <w:numPr>
          <w:ilvl w:val="12"/>
          <w:numId w:val="0"/>
        </w:numPr>
        <w:spacing w:before="240"/>
        <w:jc w:val="left"/>
        <w:rPr>
          <w:rFonts w:cs="Arial"/>
          <w:b/>
          <w:bCs/>
          <w:szCs w:val="20"/>
        </w:rPr>
      </w:pPr>
      <w:r w:rsidRPr="00143BAE">
        <w:rPr>
          <w:rFonts w:cs="Arial"/>
          <w:b/>
          <w:bCs/>
          <w:szCs w:val="20"/>
        </w:rPr>
        <w:t>V kolikor so dovoljeni odmerki dušika v teh tehnoloških navodilih večji, kot jih dovoljuje Uredba o varstvu voda pred onesnaževanjem z nitrati iz kmetijskih virov (</w:t>
      </w:r>
      <w:proofErr w:type="spellStart"/>
      <w:r w:rsidRPr="00143BAE">
        <w:rPr>
          <w:rFonts w:cs="Arial"/>
          <w:b/>
          <w:bCs/>
          <w:szCs w:val="20"/>
        </w:rPr>
        <w:t>Ur.l</w:t>
      </w:r>
      <w:proofErr w:type="spellEnd"/>
      <w:r w:rsidRPr="00143BAE">
        <w:rPr>
          <w:rFonts w:cs="Arial"/>
          <w:b/>
          <w:bCs/>
          <w:szCs w:val="20"/>
        </w:rPr>
        <w:t>. RS, št. 113/09, 5/13, 22/15 in 12/17), je vnos dušika potrebno omejiti na količine, kot jih dovoljuje omenjena uredba.</w:t>
      </w:r>
    </w:p>
    <w:p w14:paraId="0BAE14F0" w14:textId="77777777" w:rsidR="00143BAE" w:rsidRPr="00143BAE" w:rsidRDefault="00143BAE" w:rsidP="00143BAE">
      <w:pPr>
        <w:jc w:val="left"/>
        <w:rPr>
          <w:rFonts w:cs="Arial"/>
          <w:szCs w:val="20"/>
        </w:rPr>
      </w:pPr>
    </w:p>
    <w:p w14:paraId="3065F230" w14:textId="77777777" w:rsidR="00143BAE" w:rsidRPr="00143BAE" w:rsidRDefault="00143BAE" w:rsidP="00143BAE">
      <w:pPr>
        <w:rPr>
          <w:b/>
          <w:szCs w:val="20"/>
        </w:rPr>
      </w:pPr>
      <w:bookmarkStart w:id="136" w:name="_Toc22703810"/>
      <w:bookmarkStart w:id="137" w:name="_Toc28393445"/>
      <w:bookmarkStart w:id="138" w:name="_Toc38347035"/>
      <w:bookmarkStart w:id="139" w:name="_Toc215563087"/>
      <w:bookmarkStart w:id="140" w:name="_Toc91332636"/>
      <w:bookmarkStart w:id="141" w:name="_Toc91332858"/>
      <w:bookmarkStart w:id="142" w:name="_Toc91333064"/>
      <w:bookmarkStart w:id="143" w:name="_Toc99452010"/>
      <w:r w:rsidRPr="00143BAE">
        <w:rPr>
          <w:b/>
          <w:szCs w:val="20"/>
        </w:rPr>
        <w:t>Prepovedi</w:t>
      </w:r>
      <w:bookmarkEnd w:id="136"/>
      <w:bookmarkEnd w:id="137"/>
      <w:bookmarkEnd w:id="138"/>
      <w:bookmarkEnd w:id="139"/>
      <w:bookmarkEnd w:id="140"/>
      <w:bookmarkEnd w:id="141"/>
      <w:bookmarkEnd w:id="142"/>
      <w:bookmarkEnd w:id="143"/>
      <w:r w:rsidRPr="00143BAE">
        <w:rPr>
          <w:b/>
          <w:szCs w:val="20"/>
        </w:rPr>
        <w:t>:</w:t>
      </w:r>
    </w:p>
    <w:p w14:paraId="5208DB5A" w14:textId="77777777" w:rsidR="00143BAE" w:rsidRPr="00143BAE" w:rsidRDefault="00143BAE" w:rsidP="00AE6F4B">
      <w:pPr>
        <w:numPr>
          <w:ilvl w:val="0"/>
          <w:numId w:val="381"/>
        </w:numPr>
        <w:ind w:left="567" w:hanging="567"/>
        <w:jc w:val="left"/>
        <w:rPr>
          <w:szCs w:val="20"/>
        </w:rPr>
      </w:pPr>
      <w:r w:rsidRPr="00143BAE">
        <w:rPr>
          <w:szCs w:val="20"/>
        </w:rPr>
        <w:t xml:space="preserve">Raznašanje blata (mulja) oz. komposta iz mulja iz čistilnih naprav in </w:t>
      </w:r>
      <w:proofErr w:type="spellStart"/>
      <w:r w:rsidRPr="00143BAE">
        <w:rPr>
          <w:szCs w:val="20"/>
        </w:rPr>
        <w:t>digestatov</w:t>
      </w:r>
      <w:proofErr w:type="spellEnd"/>
      <w:r w:rsidRPr="00143BAE">
        <w:rPr>
          <w:szCs w:val="20"/>
        </w:rPr>
        <w:t>.</w:t>
      </w:r>
    </w:p>
    <w:p w14:paraId="38D3E336" w14:textId="77777777" w:rsidR="00143BAE" w:rsidRPr="00143BAE" w:rsidRDefault="00143BAE" w:rsidP="00AE6F4B">
      <w:pPr>
        <w:numPr>
          <w:ilvl w:val="0"/>
          <w:numId w:val="381"/>
        </w:numPr>
        <w:ind w:left="567" w:hanging="567"/>
        <w:jc w:val="left"/>
        <w:rPr>
          <w:szCs w:val="20"/>
        </w:rPr>
      </w:pPr>
      <w:r w:rsidRPr="00143BAE">
        <w:rPr>
          <w:szCs w:val="20"/>
        </w:rPr>
        <w:t>Uporaba komposta, ki po kakovosti ne ustreza zakonodaji.</w:t>
      </w:r>
    </w:p>
    <w:p w14:paraId="33C06E74" w14:textId="77777777" w:rsidR="00143BAE" w:rsidRPr="00143BAE" w:rsidRDefault="00143BAE" w:rsidP="00AE6F4B">
      <w:pPr>
        <w:numPr>
          <w:ilvl w:val="0"/>
          <w:numId w:val="381"/>
        </w:numPr>
        <w:ind w:left="567" w:hanging="567"/>
        <w:jc w:val="left"/>
        <w:rPr>
          <w:szCs w:val="20"/>
        </w:rPr>
      </w:pPr>
      <w:r w:rsidRPr="00143BAE">
        <w:rPr>
          <w:szCs w:val="20"/>
        </w:rPr>
        <w:t>Uporaba živinskih gnojil za dognojevanje užitnih delov zelenjave.</w:t>
      </w:r>
    </w:p>
    <w:p w14:paraId="1DD6D69C" w14:textId="2873CAE6" w:rsidR="00143BAE" w:rsidRPr="002915F5" w:rsidRDefault="00143BAE" w:rsidP="00AE6F4B">
      <w:pPr>
        <w:numPr>
          <w:ilvl w:val="0"/>
          <w:numId w:val="381"/>
        </w:numPr>
        <w:ind w:left="567" w:hanging="567"/>
        <w:jc w:val="left"/>
        <w:rPr>
          <w:szCs w:val="20"/>
        </w:rPr>
      </w:pPr>
      <w:r w:rsidRPr="00143BAE">
        <w:rPr>
          <w:szCs w:val="20"/>
        </w:rPr>
        <w:t>Raznašanje N gnojil izven rastne dobe.</w:t>
      </w:r>
    </w:p>
    <w:p w14:paraId="55F3E7BA" w14:textId="3A03970C" w:rsidR="00143BAE" w:rsidRDefault="00143BAE" w:rsidP="00383967">
      <w:pPr>
        <w:pStyle w:val="Naslov2"/>
      </w:pPr>
      <w:bookmarkStart w:id="144" w:name="_Toc22703812"/>
      <w:bookmarkStart w:id="145" w:name="_Toc28393447"/>
      <w:bookmarkStart w:id="146" w:name="_Toc38347037"/>
      <w:bookmarkStart w:id="147" w:name="_Toc215563089"/>
      <w:bookmarkStart w:id="148" w:name="_Toc91332638"/>
      <w:bookmarkStart w:id="149" w:name="_Toc91332860"/>
      <w:bookmarkStart w:id="150" w:name="_Toc91333066"/>
      <w:bookmarkStart w:id="151" w:name="_Toc99452012"/>
      <w:bookmarkStart w:id="152" w:name="_Toc166747790"/>
      <w:bookmarkStart w:id="153" w:name="_Toc167122134"/>
      <w:bookmarkStart w:id="154" w:name="_Toc167122369"/>
      <w:bookmarkStart w:id="155" w:name="_Toc167723179"/>
      <w:bookmarkStart w:id="156" w:name="_Hlk164936494"/>
      <w:r w:rsidRPr="00143BAE">
        <w:t xml:space="preserve">GNOJENJE Z ORGANSKIMI </w:t>
      </w:r>
      <w:bookmarkEnd w:id="144"/>
      <w:bookmarkEnd w:id="145"/>
      <w:bookmarkEnd w:id="146"/>
      <w:bookmarkEnd w:id="147"/>
      <w:bookmarkEnd w:id="148"/>
      <w:bookmarkEnd w:id="149"/>
      <w:bookmarkEnd w:id="150"/>
      <w:bookmarkEnd w:id="151"/>
      <w:r w:rsidRPr="00143BAE">
        <w:t>GNOJILI</w:t>
      </w:r>
      <w:bookmarkEnd w:id="152"/>
      <w:bookmarkEnd w:id="153"/>
      <w:bookmarkEnd w:id="154"/>
      <w:bookmarkEnd w:id="155"/>
    </w:p>
    <w:p w14:paraId="090DA83C" w14:textId="5E013C7E" w:rsidR="00143BAE" w:rsidRPr="00383967" w:rsidRDefault="00383967" w:rsidP="00143BAE">
      <w:pPr>
        <w:rPr>
          <w:b/>
          <w:szCs w:val="20"/>
        </w:rPr>
      </w:pPr>
      <w:r w:rsidRPr="00143BAE">
        <w:rPr>
          <w:b/>
          <w:szCs w:val="20"/>
        </w:rPr>
        <w:t>Zahteve</w:t>
      </w:r>
      <w:r>
        <w:rPr>
          <w:b/>
          <w:szCs w:val="20"/>
        </w:rPr>
        <w:t>:</w:t>
      </w:r>
    </w:p>
    <w:p w14:paraId="6BFBBB38" w14:textId="77777777" w:rsidR="00143BAE" w:rsidRPr="00143BAE" w:rsidRDefault="00143BAE" w:rsidP="00AE6F4B">
      <w:pPr>
        <w:numPr>
          <w:ilvl w:val="0"/>
          <w:numId w:val="382"/>
        </w:numPr>
        <w:ind w:left="567" w:hanging="567"/>
        <w:rPr>
          <w:rFonts w:cs="Arial"/>
          <w:szCs w:val="20"/>
        </w:rPr>
      </w:pPr>
      <w:r w:rsidRPr="00143BAE">
        <w:rPr>
          <w:rFonts w:cs="Arial"/>
          <w:szCs w:val="20"/>
        </w:rPr>
        <w:t>Uporabljati je dovoljeno izključno organska gnojila in materiale, ki ne vsebujejo nezaželenih tujih snovi (npr. težkih kovin). Upoštevati je potrebno tvorbo humusa.</w:t>
      </w:r>
    </w:p>
    <w:p w14:paraId="334A40BD" w14:textId="77777777" w:rsidR="00143BAE" w:rsidRPr="00143BAE" w:rsidRDefault="00143BAE" w:rsidP="00AE6F4B">
      <w:pPr>
        <w:numPr>
          <w:ilvl w:val="0"/>
          <w:numId w:val="382"/>
        </w:numPr>
        <w:ind w:left="567" w:hanging="567"/>
        <w:rPr>
          <w:rFonts w:cs="Arial"/>
          <w:szCs w:val="20"/>
        </w:rPr>
      </w:pPr>
      <w:r w:rsidRPr="00143BAE">
        <w:rPr>
          <w:rFonts w:cs="Arial"/>
          <w:szCs w:val="20"/>
        </w:rPr>
        <w:t xml:space="preserve">Kompost iz lastne pridelave je potrebno skladiščiti tako, da ne prihaja do odtekanja izcednega soka v podtalnico. Kompost iz dokupa mora glede kakovosti in možnih </w:t>
      </w:r>
      <w:proofErr w:type="spellStart"/>
      <w:r w:rsidRPr="00143BAE">
        <w:rPr>
          <w:rFonts w:cs="Arial"/>
          <w:szCs w:val="20"/>
        </w:rPr>
        <w:t>kontaminantov</w:t>
      </w:r>
      <w:proofErr w:type="spellEnd"/>
      <w:r w:rsidRPr="00143BAE">
        <w:rPr>
          <w:rFonts w:cs="Arial"/>
          <w:szCs w:val="20"/>
        </w:rPr>
        <w:t xml:space="preserve"> ustrezati veljavni zakonodaji. </w:t>
      </w:r>
    </w:p>
    <w:p w14:paraId="4F02B9EC" w14:textId="77777777" w:rsidR="00383967" w:rsidRDefault="00143BAE" w:rsidP="00AE6F4B">
      <w:pPr>
        <w:numPr>
          <w:ilvl w:val="0"/>
          <w:numId w:val="382"/>
        </w:numPr>
        <w:ind w:left="567" w:hanging="567"/>
        <w:rPr>
          <w:rFonts w:cs="Arial"/>
          <w:szCs w:val="20"/>
        </w:rPr>
      </w:pPr>
      <w:r w:rsidRPr="00143BAE">
        <w:rPr>
          <w:rFonts w:cs="Arial"/>
          <w:szCs w:val="20"/>
        </w:rPr>
        <w:t>Trdi gnoj je treba skladiščiti na površinah, neprepustnih za vodo in opremljenih z greznico za odtekanje izcedne vode. Hranilne snovi iz komposta, gnoja in podora se prištevajo v bilanco hranilnih snovi.</w:t>
      </w:r>
    </w:p>
    <w:p w14:paraId="6D48AF3D" w14:textId="4D94580D" w:rsidR="00143BAE" w:rsidRPr="00383967" w:rsidRDefault="00143BAE" w:rsidP="00AE6F4B">
      <w:pPr>
        <w:numPr>
          <w:ilvl w:val="0"/>
          <w:numId w:val="382"/>
        </w:numPr>
        <w:ind w:left="567" w:hanging="567"/>
        <w:rPr>
          <w:rFonts w:cs="Arial"/>
          <w:szCs w:val="20"/>
        </w:rPr>
      </w:pPr>
      <w:r w:rsidRPr="00383967">
        <w:rPr>
          <w:rFonts w:cs="Arial"/>
          <w:szCs w:val="20"/>
        </w:rPr>
        <w:t xml:space="preserve">Pri </w:t>
      </w:r>
      <w:proofErr w:type="spellStart"/>
      <w:r w:rsidRPr="00383967">
        <w:rPr>
          <w:rFonts w:cs="Arial"/>
          <w:szCs w:val="20"/>
        </w:rPr>
        <w:t>podorinah</w:t>
      </w:r>
      <w:proofErr w:type="spellEnd"/>
      <w:r w:rsidRPr="00383967">
        <w:rPr>
          <w:rFonts w:cs="Arial"/>
          <w:szCs w:val="20"/>
        </w:rPr>
        <w:t xml:space="preserve"> je potrebno upoštevati vpliv kolobarja.</w:t>
      </w:r>
    </w:p>
    <w:p w14:paraId="3889768F" w14:textId="77777777" w:rsidR="00383967" w:rsidRPr="00143BAE" w:rsidRDefault="00383967" w:rsidP="00383967">
      <w:pPr>
        <w:spacing w:before="240"/>
        <w:ind w:left="349"/>
        <w:rPr>
          <w:rFonts w:cs="Arial"/>
          <w:szCs w:val="20"/>
        </w:rPr>
      </w:pPr>
    </w:p>
    <w:p w14:paraId="1D4C6370" w14:textId="36A36C59" w:rsidR="00383967" w:rsidRDefault="00383967" w:rsidP="00383967">
      <w:pPr>
        <w:rPr>
          <w:b/>
          <w:szCs w:val="20"/>
        </w:rPr>
      </w:pPr>
      <w:r w:rsidRPr="00383967">
        <w:rPr>
          <w:b/>
          <w:szCs w:val="20"/>
        </w:rPr>
        <w:t>Prepovedi:</w:t>
      </w:r>
    </w:p>
    <w:p w14:paraId="3F6CAE74" w14:textId="646AE48A" w:rsidR="00143BAE" w:rsidRPr="00383967" w:rsidRDefault="00383967" w:rsidP="00AE6F4B">
      <w:pPr>
        <w:numPr>
          <w:ilvl w:val="0"/>
          <w:numId w:val="383"/>
        </w:numPr>
        <w:ind w:left="567" w:hanging="567"/>
        <w:rPr>
          <w:rFonts w:cs="Arial"/>
          <w:szCs w:val="20"/>
        </w:rPr>
      </w:pPr>
      <w:r w:rsidRPr="00143BAE">
        <w:rPr>
          <w:rFonts w:cs="Arial"/>
          <w:szCs w:val="20"/>
        </w:rPr>
        <w:t>Raznašanje mulja iz čistilnih naprav je v kakršnikoli obliki prepovedano</w:t>
      </w:r>
      <w:r>
        <w:rPr>
          <w:rFonts w:cs="Arial"/>
          <w:szCs w:val="20"/>
        </w:rPr>
        <w:t>.</w:t>
      </w:r>
    </w:p>
    <w:p w14:paraId="4AA0F40A" w14:textId="0133A2C2" w:rsidR="00143BAE" w:rsidRPr="00620448" w:rsidRDefault="00620448" w:rsidP="00143BAE">
      <w:pPr>
        <w:pStyle w:val="Naslov2"/>
      </w:pPr>
      <w:bookmarkStart w:id="157" w:name="_Toc166747791"/>
      <w:bookmarkStart w:id="158" w:name="_Toc167122135"/>
      <w:bookmarkStart w:id="159" w:name="_Toc167122370"/>
      <w:bookmarkStart w:id="160" w:name="_Toc167723180"/>
      <w:bookmarkStart w:id="161" w:name="_Toc22703813"/>
      <w:bookmarkStart w:id="162" w:name="_Toc28393448"/>
      <w:bookmarkStart w:id="163" w:name="_Toc38347038"/>
      <w:bookmarkStart w:id="164" w:name="_Toc215563090"/>
      <w:bookmarkStart w:id="165" w:name="_Toc91332639"/>
      <w:bookmarkStart w:id="166" w:name="_Toc91332861"/>
      <w:bookmarkStart w:id="167" w:name="_Toc91333067"/>
      <w:bookmarkStart w:id="168" w:name="_Toc99452013"/>
      <w:r w:rsidRPr="00143BAE">
        <w:t xml:space="preserve">GNOJENJE S </w:t>
      </w:r>
      <w:r w:rsidR="00143BAE" w:rsidRPr="00143BAE">
        <w:t>P</w:t>
      </w:r>
      <w:r w:rsidR="00143BAE" w:rsidRPr="00143BAE">
        <w:rPr>
          <w:vertAlign w:val="subscript"/>
        </w:rPr>
        <w:t>2</w:t>
      </w:r>
      <w:r w:rsidR="00143BAE" w:rsidRPr="00143BAE">
        <w:t>O</w:t>
      </w:r>
      <w:r w:rsidR="00143BAE" w:rsidRPr="00620448">
        <w:rPr>
          <w:vertAlign w:val="subscript"/>
        </w:rPr>
        <w:t>5</w:t>
      </w:r>
      <w:r w:rsidR="00143BAE" w:rsidRPr="00143BAE">
        <w:t xml:space="preserve"> in K</w:t>
      </w:r>
      <w:r w:rsidR="00143BAE" w:rsidRPr="00143BAE">
        <w:rPr>
          <w:vertAlign w:val="subscript"/>
        </w:rPr>
        <w:t>2</w:t>
      </w:r>
      <w:r w:rsidR="00143BAE" w:rsidRPr="00143BAE">
        <w:t>O</w:t>
      </w:r>
      <w:bookmarkEnd w:id="157"/>
      <w:bookmarkEnd w:id="158"/>
      <w:bookmarkEnd w:id="159"/>
      <w:bookmarkEnd w:id="160"/>
      <w:r w:rsidR="00143BAE" w:rsidRPr="00143BAE">
        <w:t xml:space="preserve"> </w:t>
      </w:r>
      <w:bookmarkEnd w:id="161"/>
      <w:bookmarkEnd w:id="162"/>
      <w:bookmarkEnd w:id="163"/>
      <w:bookmarkEnd w:id="164"/>
      <w:bookmarkEnd w:id="165"/>
      <w:bookmarkEnd w:id="166"/>
      <w:bookmarkEnd w:id="167"/>
      <w:bookmarkEnd w:id="168"/>
    </w:p>
    <w:p w14:paraId="1BBF0066" w14:textId="34F7A74C" w:rsidR="00143BAE" w:rsidRPr="00143BAE" w:rsidRDefault="00143BAE" w:rsidP="00143BAE">
      <w:pPr>
        <w:rPr>
          <w:rFonts w:cs="Arial"/>
          <w:szCs w:val="20"/>
        </w:rPr>
      </w:pPr>
      <w:r w:rsidRPr="00143BAE">
        <w:rPr>
          <w:rFonts w:cs="Arial"/>
          <w:szCs w:val="20"/>
        </w:rPr>
        <w:t>Vsebnost hranil elementov P in, K, ki se v tleh le počasi spreminja se skupaj s pH vrednostjo analizira s standardnimi analizami.</w:t>
      </w:r>
    </w:p>
    <w:p w14:paraId="097EF797" w14:textId="77777777" w:rsidR="00143BAE" w:rsidRPr="00143BAE" w:rsidRDefault="00143BAE" w:rsidP="00143BAE">
      <w:pPr>
        <w:rPr>
          <w:rFonts w:cs="Arial"/>
          <w:szCs w:val="20"/>
        </w:rPr>
      </w:pPr>
    </w:p>
    <w:p w14:paraId="66ED079D" w14:textId="1795FEF5" w:rsidR="00143BAE" w:rsidRPr="00CA4A8C" w:rsidRDefault="00CA4A8C" w:rsidP="00143BAE">
      <w:pPr>
        <w:rPr>
          <w:b/>
          <w:szCs w:val="20"/>
        </w:rPr>
      </w:pPr>
      <w:r w:rsidRPr="00CA4A8C">
        <w:rPr>
          <w:b/>
          <w:szCs w:val="20"/>
        </w:rPr>
        <w:t>Zahteve:</w:t>
      </w:r>
    </w:p>
    <w:p w14:paraId="2E49EEDF" w14:textId="16083E89" w:rsidR="00143BAE" w:rsidRPr="00143BAE" w:rsidRDefault="00CA4A8C" w:rsidP="00AE6F4B">
      <w:pPr>
        <w:numPr>
          <w:ilvl w:val="0"/>
          <w:numId w:val="384"/>
        </w:numPr>
        <w:ind w:left="567" w:hanging="567"/>
      </w:pPr>
      <w:r>
        <w:t>A</w:t>
      </w:r>
      <w:r w:rsidR="00143BAE" w:rsidRPr="00143BAE">
        <w:t>nalize je potrebno v zaščitenih prostorih izvajati najmanj vsaki 2 leti, na prostem najmanj vsaka 4 leta</w:t>
      </w:r>
      <w:r>
        <w:t>.</w:t>
      </w:r>
    </w:p>
    <w:p w14:paraId="655DBCDF" w14:textId="06438EF1" w:rsidR="00143BAE" w:rsidRPr="00143BAE" w:rsidRDefault="00CA4A8C" w:rsidP="00AE6F4B">
      <w:pPr>
        <w:numPr>
          <w:ilvl w:val="0"/>
          <w:numId w:val="384"/>
        </w:numPr>
        <w:ind w:left="567" w:hanging="567"/>
      </w:pPr>
      <w:r>
        <w:t>K</w:t>
      </w:r>
      <w:r w:rsidR="00143BAE" w:rsidRPr="00143BAE">
        <w:t>ot optimalna oskrba velja razred založenosti C</w:t>
      </w:r>
      <w:r>
        <w:t>.</w:t>
      </w:r>
    </w:p>
    <w:p w14:paraId="5823AB60" w14:textId="78D5436F" w:rsidR="00143BAE" w:rsidRPr="00143BAE" w:rsidRDefault="00CA4A8C" w:rsidP="00AE6F4B">
      <w:pPr>
        <w:numPr>
          <w:ilvl w:val="0"/>
          <w:numId w:val="384"/>
        </w:numPr>
        <w:ind w:left="567" w:hanging="567"/>
      </w:pPr>
      <w:r>
        <w:lastRenderedPageBreak/>
        <w:t>S</w:t>
      </w:r>
      <w:r w:rsidR="00143BAE" w:rsidRPr="00143BAE">
        <w:t xml:space="preserve"> fosforjem in kalijem pri oskrbi C gnojimo glede na odvzem</w:t>
      </w:r>
      <w:r>
        <w:t>.</w:t>
      </w:r>
    </w:p>
    <w:p w14:paraId="6B725F15" w14:textId="2A0D3F77" w:rsidR="00143BAE" w:rsidRPr="00143BAE" w:rsidRDefault="00CA4A8C" w:rsidP="00AE6F4B">
      <w:pPr>
        <w:numPr>
          <w:ilvl w:val="0"/>
          <w:numId w:val="384"/>
        </w:numPr>
        <w:ind w:left="567" w:hanging="567"/>
      </w:pPr>
      <w:r>
        <w:t>O</w:t>
      </w:r>
      <w:r w:rsidR="00143BAE" w:rsidRPr="00143BAE">
        <w:t>ptimalne vrednosti dosegamo s pomočjo priporočil za gnojenje.</w:t>
      </w:r>
    </w:p>
    <w:p w14:paraId="1DB6A756" w14:textId="77777777" w:rsidR="00143BAE" w:rsidRPr="00143BAE" w:rsidRDefault="00143BAE" w:rsidP="00143BAE">
      <w:pPr>
        <w:ind w:left="720"/>
      </w:pPr>
    </w:p>
    <w:p w14:paraId="033E47B7" w14:textId="77777777" w:rsidR="00143BAE" w:rsidRPr="00143BAE" w:rsidRDefault="00143BAE" w:rsidP="00620448">
      <w:pPr>
        <w:pStyle w:val="Naslov2"/>
      </w:pPr>
      <w:bookmarkStart w:id="169" w:name="_Toc22703814"/>
      <w:bookmarkStart w:id="170" w:name="_Toc28393449"/>
      <w:bookmarkStart w:id="171" w:name="_Toc38347039"/>
      <w:bookmarkStart w:id="172" w:name="_Toc215563091"/>
      <w:bookmarkStart w:id="173" w:name="_Toc91332640"/>
      <w:bookmarkStart w:id="174" w:name="_Toc91332862"/>
      <w:bookmarkStart w:id="175" w:name="_Toc91333068"/>
      <w:bookmarkStart w:id="176" w:name="_Toc99452014"/>
      <w:bookmarkStart w:id="177" w:name="_Toc166747792"/>
      <w:bookmarkStart w:id="178" w:name="_Toc167122136"/>
      <w:bookmarkStart w:id="179" w:name="_Toc167122371"/>
      <w:bookmarkStart w:id="180" w:name="_Toc167723181"/>
      <w:r w:rsidRPr="00143BAE">
        <w:t>GNOJENJE</w:t>
      </w:r>
      <w:bookmarkEnd w:id="169"/>
      <w:bookmarkEnd w:id="170"/>
      <w:bookmarkEnd w:id="171"/>
      <w:bookmarkEnd w:id="172"/>
      <w:bookmarkEnd w:id="173"/>
      <w:bookmarkEnd w:id="174"/>
      <w:bookmarkEnd w:id="175"/>
      <w:bookmarkEnd w:id="176"/>
      <w:r w:rsidRPr="00143BAE">
        <w:t xml:space="preserve"> Z DUŠIKOM (N)</w:t>
      </w:r>
      <w:bookmarkEnd w:id="177"/>
      <w:bookmarkEnd w:id="178"/>
      <w:bookmarkEnd w:id="179"/>
      <w:bookmarkEnd w:id="180"/>
    </w:p>
    <w:p w14:paraId="6E841598" w14:textId="0BD70DCC" w:rsidR="00143BAE" w:rsidRDefault="00143BAE" w:rsidP="00143BAE">
      <w:pPr>
        <w:rPr>
          <w:szCs w:val="20"/>
        </w:rPr>
      </w:pPr>
      <w:r w:rsidRPr="00143BAE">
        <w:rPr>
          <w:szCs w:val="20"/>
        </w:rPr>
        <w:t xml:space="preserve">Potrebe po N je potrebno posebej skrbno izračunati, da bi lahko preprečili na eni strani prehod nitratov v podtalnico in pitno vodo ter na drugi strani pa kopičenje nitratov v rastlini. N gnojenje je zato potrebno omejiti na nujni minimum, ki je potreben za kakovostno pridelavo. </w:t>
      </w:r>
    </w:p>
    <w:p w14:paraId="5438F6B7" w14:textId="77777777" w:rsidR="00565278" w:rsidRPr="00143BAE" w:rsidRDefault="00565278" w:rsidP="00143BAE">
      <w:pPr>
        <w:rPr>
          <w:szCs w:val="20"/>
        </w:rPr>
      </w:pPr>
    </w:p>
    <w:p w14:paraId="5C3D6B68" w14:textId="77777777" w:rsidR="00143BAE" w:rsidRPr="00143BAE" w:rsidRDefault="00143BAE" w:rsidP="00143BAE">
      <w:pPr>
        <w:rPr>
          <w:szCs w:val="20"/>
        </w:rPr>
      </w:pPr>
      <w:r w:rsidRPr="00143BAE">
        <w:rPr>
          <w:szCs w:val="20"/>
        </w:rPr>
        <w:t>Pogoji za to so:</w:t>
      </w:r>
    </w:p>
    <w:p w14:paraId="3B4E67CC" w14:textId="77777777" w:rsidR="00143BAE" w:rsidRPr="00143BAE" w:rsidRDefault="00143BAE" w:rsidP="00143BAE">
      <w:pPr>
        <w:rPr>
          <w:szCs w:val="20"/>
        </w:rPr>
      </w:pPr>
      <w:r w:rsidRPr="00143BAE">
        <w:rPr>
          <w:szCs w:val="20"/>
        </w:rPr>
        <w:t xml:space="preserve">redno vsakoletno izvajanje analiz </w:t>
      </w:r>
      <w:proofErr w:type="spellStart"/>
      <w:r w:rsidRPr="00143BAE">
        <w:rPr>
          <w:szCs w:val="20"/>
        </w:rPr>
        <w:t>Nmin</w:t>
      </w:r>
      <w:proofErr w:type="spellEnd"/>
      <w:r w:rsidRPr="00143BAE">
        <w:rPr>
          <w:szCs w:val="20"/>
        </w:rPr>
        <w:t xml:space="preserve"> ali enakovrednih postopkov za določanje zalog N v tleh (npr. hitri talni test), ki jih je potrebno izvajati na največjih površinah parcel oz. zelenjadnicah z največjim obsegom (s tem je vključena ocena tveganja). Za </w:t>
      </w:r>
      <w:proofErr w:type="spellStart"/>
      <w:r w:rsidRPr="00143BAE">
        <w:rPr>
          <w:szCs w:val="20"/>
        </w:rPr>
        <w:t>Nmin</w:t>
      </w:r>
      <w:proofErr w:type="spellEnd"/>
      <w:r w:rsidRPr="00143BAE">
        <w:rPr>
          <w:szCs w:val="20"/>
        </w:rPr>
        <w:t xml:space="preserve"> analizo je potrebno odvzeti:</w:t>
      </w:r>
    </w:p>
    <w:p w14:paraId="49F0CFFB" w14:textId="77777777" w:rsidR="00143BAE" w:rsidRPr="00143BAE" w:rsidRDefault="00143BAE" w:rsidP="001723EF">
      <w:pPr>
        <w:numPr>
          <w:ilvl w:val="0"/>
          <w:numId w:val="385"/>
        </w:numPr>
        <w:ind w:left="567" w:hanging="567"/>
        <w:rPr>
          <w:szCs w:val="20"/>
        </w:rPr>
      </w:pPr>
      <w:r w:rsidRPr="00143BAE">
        <w:rPr>
          <w:szCs w:val="20"/>
        </w:rPr>
        <w:t>1 vzorec tal na vrsti zelenjave z največjo površino, če pridelujemo 1 do 3 zelenjadnice na obratu;</w:t>
      </w:r>
    </w:p>
    <w:p w14:paraId="3667A5FA" w14:textId="77777777" w:rsidR="00143BAE" w:rsidRPr="00143BAE" w:rsidRDefault="00143BAE" w:rsidP="001723EF">
      <w:pPr>
        <w:numPr>
          <w:ilvl w:val="0"/>
          <w:numId w:val="385"/>
        </w:numPr>
        <w:ind w:left="567" w:hanging="567"/>
        <w:rPr>
          <w:szCs w:val="20"/>
        </w:rPr>
      </w:pPr>
      <w:r w:rsidRPr="00143BAE">
        <w:rPr>
          <w:szCs w:val="20"/>
        </w:rPr>
        <w:t>pri 4 do 10 vrstah zelenjave na obratu najmanj 2 vzorca tal pri zelenjadnicah, ki zajemata največjo površino,</w:t>
      </w:r>
    </w:p>
    <w:p w14:paraId="415740D6" w14:textId="77777777" w:rsidR="00143BAE" w:rsidRPr="00143BAE" w:rsidRDefault="00143BAE" w:rsidP="001723EF">
      <w:pPr>
        <w:numPr>
          <w:ilvl w:val="0"/>
          <w:numId w:val="385"/>
        </w:numPr>
        <w:ind w:left="567" w:hanging="567"/>
        <w:rPr>
          <w:szCs w:val="20"/>
        </w:rPr>
      </w:pPr>
      <w:r w:rsidRPr="00143BAE">
        <w:rPr>
          <w:szCs w:val="20"/>
        </w:rPr>
        <w:t>pri več kot 11 zelenjave na obrat pri vsaj 3 zelenjadnicah , ki zajemajo največjo površino;</w:t>
      </w:r>
    </w:p>
    <w:p w14:paraId="4B5F237D" w14:textId="77777777" w:rsidR="00143BAE" w:rsidRPr="00143BAE" w:rsidRDefault="00143BAE" w:rsidP="001723EF">
      <w:pPr>
        <w:numPr>
          <w:ilvl w:val="0"/>
          <w:numId w:val="385"/>
        </w:numPr>
        <w:ind w:left="567" w:hanging="567"/>
        <w:rPr>
          <w:szCs w:val="20"/>
        </w:rPr>
      </w:pPr>
      <w:r w:rsidRPr="00143BAE">
        <w:rPr>
          <w:szCs w:val="20"/>
        </w:rPr>
        <w:t xml:space="preserve">upoštevanje referenčnih/ciljnih vrednosti </w:t>
      </w:r>
      <w:proofErr w:type="spellStart"/>
      <w:r w:rsidRPr="00143BAE">
        <w:rPr>
          <w:szCs w:val="20"/>
        </w:rPr>
        <w:t>Nmin</w:t>
      </w:r>
      <w:proofErr w:type="spellEnd"/>
      <w:r w:rsidRPr="00143BAE">
        <w:rPr>
          <w:szCs w:val="20"/>
        </w:rPr>
        <w:t xml:space="preserve"> kot osnove za N gnojenje;</w:t>
      </w:r>
    </w:p>
    <w:p w14:paraId="1BE152C5" w14:textId="77777777" w:rsidR="00143BAE" w:rsidRPr="00143BAE" w:rsidRDefault="00143BAE" w:rsidP="001723EF">
      <w:pPr>
        <w:numPr>
          <w:ilvl w:val="0"/>
          <w:numId w:val="385"/>
        </w:numPr>
        <w:ind w:left="567" w:hanging="567"/>
        <w:rPr>
          <w:szCs w:val="20"/>
        </w:rPr>
      </w:pPr>
      <w:r w:rsidRPr="00143BAE">
        <w:rPr>
          <w:szCs w:val="20"/>
        </w:rPr>
        <w:t xml:space="preserve">uporaba sodobnih postopkov za napovedovanje mineralizacije dušika oz. okvirni izračun </w:t>
      </w:r>
      <w:proofErr w:type="spellStart"/>
      <w:r w:rsidRPr="00143BAE">
        <w:rPr>
          <w:szCs w:val="20"/>
        </w:rPr>
        <w:t>mineralizacijskega</w:t>
      </w:r>
      <w:proofErr w:type="spellEnd"/>
      <w:r w:rsidRPr="00143BAE">
        <w:rPr>
          <w:szCs w:val="20"/>
        </w:rPr>
        <w:t xml:space="preserve"> potenciala tal (odvisen je od začetne količine organske snovi v tleh, C/N razmerja, temperature tal, količine vode v tleh, pH tal, mikrobiološke aktivnost tal, obdelave tal – vsak prehod s česalom ali okopalnikom sprosti nekaj N, količina zadelanih žetvenih ostankov predhodnih rastlin, in količina dodanih živinskih gnojil v predhodnih letih). Okvirna ocena povzeta po literaturi iz Nemčije (</w:t>
      </w:r>
      <w:proofErr w:type="spellStart"/>
      <w:r w:rsidRPr="00143BAE">
        <w:rPr>
          <w:szCs w:val="20"/>
        </w:rPr>
        <w:t>Eckhart</w:t>
      </w:r>
      <w:proofErr w:type="spellEnd"/>
      <w:r w:rsidRPr="00143BAE">
        <w:rPr>
          <w:szCs w:val="20"/>
        </w:rPr>
        <w:t xml:space="preserve"> in </w:t>
      </w:r>
      <w:proofErr w:type="spellStart"/>
      <w:r w:rsidRPr="00143BAE">
        <w:rPr>
          <w:szCs w:val="20"/>
        </w:rPr>
        <w:t>Reyhaneh</w:t>
      </w:r>
      <w:proofErr w:type="spellEnd"/>
      <w:r w:rsidRPr="00143BAE">
        <w:rPr>
          <w:szCs w:val="20"/>
        </w:rPr>
        <w:t xml:space="preserve">, 2009) je: za spomladansko obdobje marec – april 2,5 kg N/ha/teden, maj – konec avgusta 5 kg/N/ha/teden in od septembra – oktobra 2,5 kg N/ha/teden </w:t>
      </w:r>
    </w:p>
    <w:p w14:paraId="2E3119AC" w14:textId="77777777" w:rsidR="00143BAE" w:rsidRPr="00143BAE" w:rsidRDefault="00143BAE" w:rsidP="001723EF">
      <w:pPr>
        <w:numPr>
          <w:ilvl w:val="0"/>
          <w:numId w:val="385"/>
        </w:numPr>
        <w:ind w:left="567" w:hanging="567"/>
        <w:rPr>
          <w:szCs w:val="20"/>
        </w:rPr>
      </w:pPr>
      <w:r w:rsidRPr="00143BAE">
        <w:rPr>
          <w:szCs w:val="20"/>
        </w:rPr>
        <w:t>porazdelitev velikih količin N (nad 80 kg/ha) na več obrokov;</w:t>
      </w:r>
    </w:p>
    <w:p w14:paraId="2CB2A79D" w14:textId="77777777" w:rsidR="00143BAE" w:rsidRPr="00143BAE" w:rsidRDefault="00143BAE" w:rsidP="001723EF">
      <w:pPr>
        <w:numPr>
          <w:ilvl w:val="0"/>
          <w:numId w:val="385"/>
        </w:numPr>
        <w:ind w:left="567" w:hanging="567"/>
        <w:rPr>
          <w:szCs w:val="20"/>
        </w:rPr>
      </w:pPr>
      <w:r w:rsidRPr="00143BAE">
        <w:rPr>
          <w:szCs w:val="20"/>
        </w:rPr>
        <w:t>uporaba počasi delujočih dušikovih gnojil;</w:t>
      </w:r>
    </w:p>
    <w:p w14:paraId="5CD4FA7D" w14:textId="77777777" w:rsidR="00143BAE" w:rsidRPr="00143BAE" w:rsidRDefault="00143BAE" w:rsidP="001723EF">
      <w:pPr>
        <w:numPr>
          <w:ilvl w:val="0"/>
          <w:numId w:val="385"/>
        </w:numPr>
        <w:ind w:left="567" w:hanging="567"/>
        <w:rPr>
          <w:szCs w:val="20"/>
        </w:rPr>
      </w:pPr>
      <w:r w:rsidRPr="00143BAE">
        <w:rPr>
          <w:szCs w:val="20"/>
        </w:rPr>
        <w:t xml:space="preserve">rezultate </w:t>
      </w:r>
      <w:proofErr w:type="spellStart"/>
      <w:r w:rsidRPr="00143BAE">
        <w:rPr>
          <w:szCs w:val="20"/>
        </w:rPr>
        <w:t>Nmin</w:t>
      </w:r>
      <w:proofErr w:type="spellEnd"/>
      <w:r w:rsidRPr="00143BAE">
        <w:rPr>
          <w:szCs w:val="20"/>
        </w:rPr>
        <w:t xml:space="preserve"> je potrebno takoj vpisati v evidence (zvezek zapisov) ali shraniti analizni izvid;</w:t>
      </w:r>
    </w:p>
    <w:p w14:paraId="719A800C" w14:textId="77777777" w:rsidR="00143BAE" w:rsidRPr="00143BAE" w:rsidRDefault="00143BAE" w:rsidP="001723EF">
      <w:pPr>
        <w:numPr>
          <w:ilvl w:val="0"/>
          <w:numId w:val="385"/>
        </w:numPr>
        <w:ind w:left="567" w:hanging="567"/>
        <w:rPr>
          <w:szCs w:val="20"/>
        </w:rPr>
      </w:pPr>
      <w:r w:rsidRPr="00143BAE">
        <w:rPr>
          <w:szCs w:val="20"/>
        </w:rPr>
        <w:t xml:space="preserve">število vzorcev </w:t>
      </w:r>
      <w:proofErr w:type="spellStart"/>
      <w:r w:rsidRPr="00143BAE">
        <w:rPr>
          <w:szCs w:val="20"/>
        </w:rPr>
        <w:t>Nmin</w:t>
      </w:r>
      <w:proofErr w:type="spellEnd"/>
      <w:r w:rsidRPr="00143BAE">
        <w:rPr>
          <w:szCs w:val="20"/>
        </w:rPr>
        <w:t xml:space="preserve"> ob spravilu (v zaščitenih prostorih obvezno) je potrebno odvzeti na enak način kot pred gnojenjem z N.</w:t>
      </w:r>
    </w:p>
    <w:p w14:paraId="4F2F491D" w14:textId="77777777" w:rsidR="00143BAE" w:rsidRPr="00565278" w:rsidRDefault="00143BAE" w:rsidP="00565278">
      <w:pPr>
        <w:pStyle w:val="Naslov1"/>
        <w:rPr>
          <w:sz w:val="20"/>
          <w:szCs w:val="20"/>
        </w:rPr>
      </w:pPr>
      <w:bookmarkStart w:id="181" w:name="_Toc22703815"/>
      <w:bookmarkStart w:id="182" w:name="_Toc28393450"/>
      <w:bookmarkStart w:id="183" w:name="_Toc38347040"/>
      <w:bookmarkStart w:id="184" w:name="_Toc215563092"/>
      <w:bookmarkStart w:id="185" w:name="_Toc91332641"/>
      <w:bookmarkStart w:id="186" w:name="_Toc91332863"/>
      <w:bookmarkStart w:id="187" w:name="_Toc91333069"/>
      <w:bookmarkStart w:id="188" w:name="_Toc99452015"/>
      <w:bookmarkStart w:id="189" w:name="_Toc166747793"/>
      <w:bookmarkStart w:id="190" w:name="_Toc167122137"/>
      <w:bookmarkStart w:id="191" w:name="_Toc167122372"/>
      <w:bookmarkStart w:id="192" w:name="_Toc167723182"/>
      <w:bookmarkEnd w:id="156"/>
      <w:r w:rsidRPr="00565278">
        <w:rPr>
          <w:sz w:val="20"/>
          <w:szCs w:val="20"/>
        </w:rPr>
        <w:t>IZBOR KULTIVARJEV – SEME IN SADIKE</w:t>
      </w:r>
      <w:bookmarkEnd w:id="181"/>
      <w:bookmarkEnd w:id="182"/>
      <w:bookmarkEnd w:id="183"/>
      <w:bookmarkEnd w:id="184"/>
      <w:bookmarkEnd w:id="185"/>
      <w:bookmarkEnd w:id="186"/>
      <w:bookmarkEnd w:id="187"/>
      <w:bookmarkEnd w:id="188"/>
      <w:bookmarkEnd w:id="189"/>
      <w:bookmarkEnd w:id="190"/>
      <w:bookmarkEnd w:id="191"/>
      <w:bookmarkEnd w:id="192"/>
    </w:p>
    <w:p w14:paraId="6414C802" w14:textId="77777777" w:rsidR="00143BAE" w:rsidRPr="00143BAE" w:rsidRDefault="00143BAE" w:rsidP="00143BAE">
      <w:pPr>
        <w:rPr>
          <w:b/>
          <w:szCs w:val="20"/>
        </w:rPr>
      </w:pPr>
      <w:bookmarkStart w:id="193" w:name="_Toc22703818"/>
      <w:bookmarkStart w:id="194" w:name="_Toc28393452"/>
      <w:bookmarkStart w:id="195" w:name="_Toc38347042"/>
      <w:bookmarkStart w:id="196" w:name="_Toc215563093"/>
      <w:bookmarkStart w:id="197" w:name="_Toc91332642"/>
      <w:bookmarkStart w:id="198" w:name="_Toc91332864"/>
      <w:bookmarkStart w:id="199" w:name="_Toc91333070"/>
      <w:bookmarkStart w:id="200" w:name="_Toc99452016"/>
      <w:r w:rsidRPr="00143BAE">
        <w:rPr>
          <w:b/>
          <w:szCs w:val="20"/>
        </w:rPr>
        <w:t>Zahteve:</w:t>
      </w:r>
    </w:p>
    <w:p w14:paraId="0C49D2D7" w14:textId="77777777" w:rsidR="00143BAE" w:rsidRPr="00143BAE" w:rsidRDefault="00143BAE" w:rsidP="001723EF">
      <w:pPr>
        <w:numPr>
          <w:ilvl w:val="0"/>
          <w:numId w:val="386"/>
        </w:numPr>
        <w:ind w:left="567" w:hanging="567"/>
        <w:rPr>
          <w:rFonts w:cs="Arial"/>
          <w:szCs w:val="20"/>
        </w:rPr>
      </w:pPr>
      <w:r w:rsidRPr="00143BAE">
        <w:rPr>
          <w:rFonts w:cs="Arial"/>
          <w:szCs w:val="20"/>
        </w:rPr>
        <w:t xml:space="preserve">Uporaba </w:t>
      </w:r>
      <w:proofErr w:type="spellStart"/>
      <w:r w:rsidRPr="00143BAE">
        <w:rPr>
          <w:rFonts w:cs="Arial"/>
          <w:szCs w:val="20"/>
        </w:rPr>
        <w:t>agroekološkim</w:t>
      </w:r>
      <w:proofErr w:type="spellEnd"/>
      <w:r w:rsidRPr="00143BAE">
        <w:rPr>
          <w:rFonts w:cs="Arial"/>
          <w:szCs w:val="20"/>
        </w:rPr>
        <w:t xml:space="preserve"> razmeram primernih in na vsaj delu površin tudi na bolezni oz. škodljivce odpornih/tolerantnih kultivarjev, če so le-te na razpolago. </w:t>
      </w:r>
    </w:p>
    <w:p w14:paraId="072A3AFB" w14:textId="77777777" w:rsidR="00143BAE" w:rsidRPr="00143BAE" w:rsidRDefault="00143BAE" w:rsidP="001723EF">
      <w:pPr>
        <w:numPr>
          <w:ilvl w:val="0"/>
          <w:numId w:val="386"/>
        </w:numPr>
        <w:ind w:left="567" w:hanging="567"/>
        <w:rPr>
          <w:rFonts w:cs="Arial"/>
          <w:szCs w:val="20"/>
        </w:rPr>
      </w:pPr>
      <w:r w:rsidRPr="00143BAE">
        <w:rPr>
          <w:rFonts w:cs="Arial"/>
          <w:szCs w:val="20"/>
        </w:rPr>
        <w:t>Uporaba kakovostnih in zdravih semen.</w:t>
      </w:r>
    </w:p>
    <w:p w14:paraId="7A255D7C" w14:textId="77777777" w:rsidR="00143BAE" w:rsidRPr="00143BAE" w:rsidRDefault="00143BAE" w:rsidP="001723EF">
      <w:pPr>
        <w:numPr>
          <w:ilvl w:val="0"/>
          <w:numId w:val="386"/>
        </w:numPr>
        <w:ind w:left="567" w:hanging="567"/>
        <w:rPr>
          <w:rFonts w:cs="Arial"/>
          <w:szCs w:val="20"/>
        </w:rPr>
      </w:pPr>
      <w:r w:rsidRPr="00143BAE">
        <w:rPr>
          <w:rFonts w:cs="Arial"/>
          <w:szCs w:val="20"/>
        </w:rPr>
        <w:t>Uporaba kakovostnih in zdravih sadik.</w:t>
      </w:r>
    </w:p>
    <w:p w14:paraId="068067FE" w14:textId="77777777" w:rsidR="00143BAE" w:rsidRPr="00143BAE" w:rsidRDefault="00143BAE" w:rsidP="00143BAE">
      <w:pPr>
        <w:rPr>
          <w:rFonts w:cs="Arial"/>
          <w:szCs w:val="20"/>
        </w:rPr>
      </w:pPr>
    </w:p>
    <w:p w14:paraId="07223E30" w14:textId="77777777" w:rsidR="00143BAE" w:rsidRPr="00143BAE" w:rsidRDefault="00143BAE" w:rsidP="00143BAE">
      <w:pPr>
        <w:rPr>
          <w:b/>
          <w:szCs w:val="20"/>
        </w:rPr>
      </w:pPr>
      <w:r w:rsidRPr="00143BAE">
        <w:rPr>
          <w:b/>
          <w:szCs w:val="20"/>
        </w:rPr>
        <w:t>Prepovedi:</w:t>
      </w:r>
    </w:p>
    <w:p w14:paraId="47B872C8" w14:textId="77777777" w:rsidR="00143BAE" w:rsidRPr="00143BAE" w:rsidRDefault="00143BAE" w:rsidP="00927DBB">
      <w:pPr>
        <w:numPr>
          <w:ilvl w:val="0"/>
          <w:numId w:val="387"/>
        </w:numPr>
        <w:ind w:left="567" w:hanging="567"/>
        <w:rPr>
          <w:caps/>
          <w:szCs w:val="20"/>
          <w:lang w:val="da-DK"/>
        </w:rPr>
      </w:pPr>
      <w:r w:rsidRPr="00143BAE">
        <w:rPr>
          <w:szCs w:val="20"/>
        </w:rPr>
        <w:t xml:space="preserve">Prepoved uporabe gensko spremenjenih kultivarjev pridobljenih s starimi in novimi </w:t>
      </w:r>
      <w:proofErr w:type="spellStart"/>
      <w:r w:rsidRPr="00143BAE">
        <w:rPr>
          <w:szCs w:val="20"/>
        </w:rPr>
        <w:t>genomskimi</w:t>
      </w:r>
      <w:proofErr w:type="spellEnd"/>
      <w:r w:rsidRPr="00143BAE">
        <w:rPr>
          <w:szCs w:val="20"/>
        </w:rPr>
        <w:t xml:space="preserve"> tehnikami.</w:t>
      </w:r>
      <w:bookmarkStart w:id="201" w:name="_Toc22703819"/>
      <w:bookmarkStart w:id="202" w:name="_Toc28393453"/>
      <w:bookmarkStart w:id="203" w:name="_Toc38347043"/>
      <w:bookmarkStart w:id="204" w:name="_Toc215563094"/>
      <w:bookmarkStart w:id="205" w:name="_Toc91332643"/>
      <w:bookmarkStart w:id="206" w:name="_Toc91332865"/>
      <w:bookmarkStart w:id="207" w:name="_Toc91333071"/>
      <w:bookmarkStart w:id="208" w:name="_Toc99452017"/>
      <w:bookmarkEnd w:id="193"/>
      <w:bookmarkEnd w:id="194"/>
      <w:bookmarkEnd w:id="195"/>
      <w:bookmarkEnd w:id="196"/>
      <w:bookmarkEnd w:id="197"/>
      <w:bookmarkEnd w:id="198"/>
      <w:bookmarkEnd w:id="199"/>
      <w:bookmarkEnd w:id="200"/>
    </w:p>
    <w:p w14:paraId="0A18371B" w14:textId="77777777" w:rsidR="00143BAE" w:rsidRPr="00143BAE" w:rsidRDefault="00143BAE" w:rsidP="00143BAE">
      <w:pPr>
        <w:spacing w:before="240"/>
        <w:jc w:val="left"/>
      </w:pPr>
      <w:bookmarkStart w:id="209" w:name="_Toc165979728"/>
      <w:bookmarkStart w:id="210" w:name="_Toc165979865"/>
      <w:bookmarkStart w:id="211" w:name="_Toc165979729"/>
      <w:bookmarkStart w:id="212" w:name="_Toc165979866"/>
      <w:bookmarkStart w:id="213" w:name="_Toc165979730"/>
      <w:bookmarkStart w:id="214" w:name="_Toc165979867"/>
      <w:bookmarkStart w:id="215" w:name="_Toc165979731"/>
      <w:bookmarkStart w:id="216" w:name="_Toc165979868"/>
      <w:bookmarkStart w:id="217" w:name="_Toc165979732"/>
      <w:bookmarkStart w:id="218" w:name="_Toc165979869"/>
      <w:bookmarkStart w:id="219" w:name="_Toc165979733"/>
      <w:bookmarkStart w:id="220" w:name="_Toc165979870"/>
      <w:bookmarkStart w:id="221" w:name="_Toc165979734"/>
      <w:bookmarkStart w:id="222" w:name="_Toc165979871"/>
      <w:bookmarkStart w:id="223" w:name="_Toc165979735"/>
      <w:bookmarkStart w:id="224" w:name="_Toc165979872"/>
      <w:bookmarkStart w:id="225" w:name="_Toc165979736"/>
      <w:bookmarkStart w:id="226" w:name="_Toc165979873"/>
      <w:bookmarkStart w:id="227" w:name="_Toc165979737"/>
      <w:bookmarkStart w:id="228" w:name="_Toc165979874"/>
      <w:bookmarkStart w:id="229" w:name="_Toc165979738"/>
      <w:bookmarkStart w:id="230" w:name="_Toc165979875"/>
      <w:bookmarkStart w:id="231" w:name="_Toc165979739"/>
      <w:bookmarkStart w:id="232" w:name="_Toc165979876"/>
      <w:bookmarkStart w:id="233" w:name="_Toc165979740"/>
      <w:bookmarkStart w:id="234" w:name="_Toc165979877"/>
      <w:bookmarkStart w:id="235" w:name="_Toc165979741"/>
      <w:bookmarkStart w:id="236" w:name="_Toc165979878"/>
      <w:bookmarkStart w:id="237" w:name="_Toc165979742"/>
      <w:bookmarkStart w:id="238" w:name="_Toc165979879"/>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01"/>
      <w:bookmarkEnd w:id="202"/>
      <w:bookmarkEnd w:id="203"/>
      <w:bookmarkEnd w:id="204"/>
      <w:bookmarkEnd w:id="205"/>
      <w:bookmarkEnd w:id="206"/>
      <w:bookmarkEnd w:id="207"/>
      <w:bookmarkEnd w:id="208"/>
      <w:r w:rsidRPr="00143BAE">
        <w:t>Po setvi ali saditvi shranimo uradno etiketo ali rastlinski potni list, da je v primeru pojava nadzorovane bolezni ali škodljivca mogoče izslediti izvorno pridelovalno mesto.</w:t>
      </w:r>
      <w:bookmarkStart w:id="239" w:name="_Toc165979743"/>
      <w:bookmarkStart w:id="240" w:name="_Toc165979880"/>
      <w:bookmarkEnd w:id="239"/>
      <w:bookmarkEnd w:id="240"/>
    </w:p>
    <w:p w14:paraId="5E06AF1E" w14:textId="77777777" w:rsidR="00143BAE" w:rsidRPr="00143BAE" w:rsidRDefault="00143BAE" w:rsidP="00565278">
      <w:pPr>
        <w:pStyle w:val="Naslov1"/>
      </w:pPr>
      <w:bookmarkStart w:id="241" w:name="_Toc22703820"/>
      <w:bookmarkStart w:id="242" w:name="_Toc28393454"/>
      <w:bookmarkStart w:id="243" w:name="_Toc38347044"/>
      <w:bookmarkStart w:id="244" w:name="_Toc215563095"/>
      <w:bookmarkStart w:id="245" w:name="_Toc91332644"/>
      <w:bookmarkStart w:id="246" w:name="_Toc91332866"/>
      <w:bookmarkStart w:id="247" w:name="_Toc91333072"/>
      <w:bookmarkStart w:id="248" w:name="_Toc99452018"/>
      <w:bookmarkStart w:id="249" w:name="_Toc166747794"/>
      <w:bookmarkStart w:id="250" w:name="_Toc167122138"/>
      <w:bookmarkStart w:id="251" w:name="_Toc167122373"/>
      <w:bookmarkStart w:id="252" w:name="_Toc167723183"/>
      <w:bookmarkStart w:id="253" w:name="_Hlk164936586"/>
      <w:bookmarkStart w:id="254" w:name="_Hlk164936706"/>
      <w:r w:rsidRPr="00565278">
        <w:rPr>
          <w:sz w:val="20"/>
          <w:szCs w:val="20"/>
        </w:rPr>
        <w:t>LOKACIJA</w:t>
      </w:r>
      <w:bookmarkEnd w:id="241"/>
      <w:bookmarkEnd w:id="242"/>
      <w:bookmarkEnd w:id="243"/>
      <w:bookmarkEnd w:id="244"/>
      <w:bookmarkEnd w:id="245"/>
      <w:bookmarkEnd w:id="246"/>
      <w:bookmarkEnd w:id="247"/>
      <w:bookmarkEnd w:id="248"/>
      <w:bookmarkEnd w:id="249"/>
      <w:bookmarkEnd w:id="250"/>
      <w:bookmarkEnd w:id="251"/>
      <w:bookmarkEnd w:id="252"/>
    </w:p>
    <w:bookmarkEnd w:id="253"/>
    <w:p w14:paraId="41790776" w14:textId="77777777" w:rsidR="00143BAE" w:rsidRPr="00143BAE" w:rsidRDefault="00143BAE" w:rsidP="00143BAE">
      <w:pPr>
        <w:rPr>
          <w:b/>
          <w:szCs w:val="20"/>
        </w:rPr>
      </w:pPr>
      <w:r w:rsidRPr="00143BAE">
        <w:rPr>
          <w:b/>
          <w:szCs w:val="20"/>
        </w:rPr>
        <w:t>Zahteve:</w:t>
      </w:r>
    </w:p>
    <w:p w14:paraId="5B20137B" w14:textId="77777777" w:rsidR="00143BAE" w:rsidRPr="00143BAE" w:rsidRDefault="00143BAE" w:rsidP="00927DBB">
      <w:pPr>
        <w:numPr>
          <w:ilvl w:val="0"/>
          <w:numId w:val="388"/>
        </w:numPr>
        <w:ind w:left="567" w:hanging="567"/>
        <w:rPr>
          <w:rFonts w:cs="Arial"/>
          <w:szCs w:val="20"/>
        </w:rPr>
      </w:pPr>
      <w:r w:rsidRPr="00143BAE">
        <w:rPr>
          <w:rFonts w:cs="Arial"/>
          <w:szCs w:val="20"/>
        </w:rPr>
        <w:t>Zagotavljati sledljivost pridelka od kraja pridelave (GERK) do pakiranja/prodaje.</w:t>
      </w:r>
    </w:p>
    <w:p w14:paraId="789838D0" w14:textId="77777777" w:rsidR="00143BAE" w:rsidRPr="00143BAE" w:rsidRDefault="00143BAE" w:rsidP="00143BAE">
      <w:pPr>
        <w:rPr>
          <w:rFonts w:cs="Arial"/>
          <w:szCs w:val="20"/>
        </w:rPr>
      </w:pPr>
    </w:p>
    <w:p w14:paraId="02C86952" w14:textId="77777777" w:rsidR="00143BAE" w:rsidRPr="00143BAE" w:rsidRDefault="00143BAE" w:rsidP="00143BAE">
      <w:pPr>
        <w:rPr>
          <w:b/>
          <w:szCs w:val="20"/>
        </w:rPr>
      </w:pPr>
      <w:r w:rsidRPr="00143BAE">
        <w:rPr>
          <w:b/>
          <w:szCs w:val="20"/>
        </w:rPr>
        <w:t>Prepovedi:</w:t>
      </w:r>
    </w:p>
    <w:p w14:paraId="5D7D15AD" w14:textId="77777777" w:rsidR="00143BAE" w:rsidRPr="00143BAE" w:rsidRDefault="00143BAE" w:rsidP="00927DBB">
      <w:pPr>
        <w:numPr>
          <w:ilvl w:val="0"/>
          <w:numId w:val="389"/>
        </w:numPr>
        <w:ind w:left="567" w:hanging="567"/>
        <w:jc w:val="left"/>
        <w:rPr>
          <w:rFonts w:cs="Arial"/>
          <w:szCs w:val="20"/>
        </w:rPr>
      </w:pPr>
      <w:r w:rsidRPr="00143BAE">
        <w:rPr>
          <w:rFonts w:cs="Arial"/>
          <w:szCs w:val="20"/>
        </w:rPr>
        <w:t>Pridelava na kontaminiranih tleh s težkimi kovinami.</w:t>
      </w:r>
    </w:p>
    <w:p w14:paraId="22B5721B" w14:textId="77777777" w:rsidR="00143BAE" w:rsidRPr="00565278" w:rsidRDefault="00143BAE" w:rsidP="00565278">
      <w:pPr>
        <w:pStyle w:val="Naslov1"/>
        <w:rPr>
          <w:sz w:val="20"/>
          <w:szCs w:val="20"/>
          <w:lang w:val="de-DE"/>
        </w:rPr>
      </w:pPr>
      <w:bookmarkStart w:id="255" w:name="_Toc165979745"/>
      <w:bookmarkStart w:id="256" w:name="_Toc165979882"/>
      <w:bookmarkStart w:id="257" w:name="_Toc165979746"/>
      <w:bookmarkStart w:id="258" w:name="_Toc165979883"/>
      <w:bookmarkStart w:id="259" w:name="_Toc165979747"/>
      <w:bookmarkStart w:id="260" w:name="_Toc165979884"/>
      <w:bookmarkStart w:id="261" w:name="_Toc165979748"/>
      <w:bookmarkStart w:id="262" w:name="_Toc165979885"/>
      <w:bookmarkStart w:id="263" w:name="_Toc165979749"/>
      <w:bookmarkStart w:id="264" w:name="_Toc165979886"/>
      <w:bookmarkStart w:id="265" w:name="_Toc165979750"/>
      <w:bookmarkStart w:id="266" w:name="_Toc165979887"/>
      <w:bookmarkStart w:id="267" w:name="_Toc165979751"/>
      <w:bookmarkStart w:id="268" w:name="_Toc165979888"/>
      <w:bookmarkStart w:id="269" w:name="_Toc165979752"/>
      <w:bookmarkStart w:id="270" w:name="_Toc165979889"/>
      <w:bookmarkStart w:id="271" w:name="_Toc22703821"/>
      <w:bookmarkStart w:id="272" w:name="_Toc28393455"/>
      <w:bookmarkStart w:id="273" w:name="_Toc38347045"/>
      <w:bookmarkStart w:id="274" w:name="_Toc215563096"/>
      <w:bookmarkStart w:id="275" w:name="_Toc91332645"/>
      <w:bookmarkStart w:id="276" w:name="_Toc91332867"/>
      <w:bookmarkStart w:id="277" w:name="_Toc91333073"/>
      <w:bookmarkStart w:id="278" w:name="_Toc99452019"/>
      <w:bookmarkStart w:id="279" w:name="_Toc166747795"/>
      <w:bookmarkStart w:id="280" w:name="_Toc167122139"/>
      <w:bookmarkStart w:id="281" w:name="_Toc167122374"/>
      <w:bookmarkStart w:id="282" w:name="_Toc167723184"/>
      <w:bookmarkStart w:id="283" w:name="_Hlk164936784"/>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565278">
        <w:rPr>
          <w:sz w:val="20"/>
          <w:szCs w:val="20"/>
        </w:rPr>
        <w:lastRenderedPageBreak/>
        <w:t>KOLOBAR</w:t>
      </w:r>
      <w:bookmarkEnd w:id="271"/>
      <w:bookmarkEnd w:id="272"/>
      <w:bookmarkEnd w:id="273"/>
      <w:bookmarkEnd w:id="274"/>
      <w:bookmarkEnd w:id="275"/>
      <w:bookmarkEnd w:id="276"/>
      <w:bookmarkEnd w:id="277"/>
      <w:bookmarkEnd w:id="278"/>
      <w:bookmarkEnd w:id="279"/>
      <w:bookmarkEnd w:id="280"/>
      <w:bookmarkEnd w:id="281"/>
      <w:bookmarkEnd w:id="282"/>
    </w:p>
    <w:bookmarkEnd w:id="283"/>
    <w:p w14:paraId="25E741A3" w14:textId="77777777" w:rsidR="00143BAE" w:rsidRPr="00143BAE" w:rsidRDefault="00143BAE" w:rsidP="00143BAE">
      <w:pPr>
        <w:rPr>
          <w:b/>
          <w:szCs w:val="20"/>
        </w:rPr>
      </w:pPr>
      <w:r w:rsidRPr="00143BAE">
        <w:rPr>
          <w:b/>
          <w:szCs w:val="20"/>
        </w:rPr>
        <w:t>Zahteve:</w:t>
      </w:r>
    </w:p>
    <w:p w14:paraId="33CDDD29" w14:textId="77777777" w:rsidR="00143BAE" w:rsidRPr="00143BAE" w:rsidRDefault="00143BAE" w:rsidP="00927DBB">
      <w:pPr>
        <w:numPr>
          <w:ilvl w:val="0"/>
          <w:numId w:val="390"/>
        </w:numPr>
        <w:ind w:left="567" w:hanging="567"/>
        <w:jc w:val="left"/>
      </w:pPr>
      <w:proofErr w:type="spellStart"/>
      <w:r w:rsidRPr="00143BAE">
        <w:rPr>
          <w:lang w:val="de-DE"/>
        </w:rPr>
        <w:t>Uravnotežen</w:t>
      </w:r>
      <w:proofErr w:type="spellEnd"/>
      <w:r w:rsidRPr="00143BAE">
        <w:rPr>
          <w:lang w:val="de-DE"/>
        </w:rPr>
        <w:t xml:space="preserve"> </w:t>
      </w:r>
      <w:proofErr w:type="spellStart"/>
      <w:r w:rsidRPr="00143BAE">
        <w:rPr>
          <w:lang w:val="de-DE"/>
        </w:rPr>
        <w:t>čim</w:t>
      </w:r>
      <w:proofErr w:type="spellEnd"/>
      <w:r w:rsidRPr="00143BAE">
        <w:rPr>
          <w:lang w:val="de-DE"/>
        </w:rPr>
        <w:t xml:space="preserve"> </w:t>
      </w:r>
      <w:proofErr w:type="spellStart"/>
      <w:r w:rsidRPr="00143BAE">
        <w:rPr>
          <w:lang w:val="de-DE"/>
        </w:rPr>
        <w:t>bolj</w:t>
      </w:r>
      <w:proofErr w:type="spellEnd"/>
      <w:r w:rsidRPr="00143BAE">
        <w:rPr>
          <w:lang w:val="de-DE"/>
        </w:rPr>
        <w:t xml:space="preserve"> </w:t>
      </w:r>
      <w:proofErr w:type="spellStart"/>
      <w:r w:rsidRPr="00143BAE">
        <w:rPr>
          <w:lang w:val="de-DE"/>
        </w:rPr>
        <w:t>širok</w:t>
      </w:r>
      <w:proofErr w:type="spellEnd"/>
      <w:r w:rsidRPr="00143BAE">
        <w:rPr>
          <w:lang w:val="de-DE"/>
        </w:rPr>
        <w:t xml:space="preserve"> </w:t>
      </w:r>
      <w:proofErr w:type="spellStart"/>
      <w:r w:rsidRPr="00143BAE">
        <w:rPr>
          <w:lang w:val="de-DE"/>
        </w:rPr>
        <w:t>kolobar</w:t>
      </w:r>
      <w:proofErr w:type="spellEnd"/>
      <w:r w:rsidRPr="00143BAE">
        <w:rPr>
          <w:lang w:val="de-DE"/>
        </w:rPr>
        <w:t xml:space="preserve"> je </w:t>
      </w:r>
      <w:proofErr w:type="spellStart"/>
      <w:r w:rsidRPr="00143BAE">
        <w:rPr>
          <w:lang w:val="de-DE"/>
        </w:rPr>
        <w:t>pogoj</w:t>
      </w:r>
      <w:proofErr w:type="spellEnd"/>
      <w:r w:rsidRPr="00143BAE">
        <w:rPr>
          <w:lang w:val="de-DE"/>
        </w:rPr>
        <w:t xml:space="preserve"> </w:t>
      </w:r>
      <w:proofErr w:type="spellStart"/>
      <w:r w:rsidRPr="00143BAE">
        <w:rPr>
          <w:lang w:val="de-DE"/>
        </w:rPr>
        <w:t>za</w:t>
      </w:r>
      <w:proofErr w:type="spellEnd"/>
      <w:r w:rsidRPr="00143BAE">
        <w:rPr>
          <w:lang w:val="de-DE"/>
        </w:rPr>
        <w:t xml:space="preserve"> </w:t>
      </w:r>
      <w:proofErr w:type="spellStart"/>
      <w:r w:rsidRPr="00143BAE">
        <w:rPr>
          <w:lang w:val="de-DE"/>
        </w:rPr>
        <w:t>zdrava</w:t>
      </w:r>
      <w:proofErr w:type="spellEnd"/>
      <w:r w:rsidRPr="00143BAE">
        <w:rPr>
          <w:lang w:val="de-DE"/>
        </w:rPr>
        <w:t xml:space="preserve"> </w:t>
      </w:r>
      <w:proofErr w:type="spellStart"/>
      <w:r w:rsidRPr="00143BAE">
        <w:rPr>
          <w:lang w:val="de-DE"/>
        </w:rPr>
        <w:t>tla</w:t>
      </w:r>
      <w:proofErr w:type="spellEnd"/>
      <w:r w:rsidRPr="00143BAE">
        <w:rPr>
          <w:lang w:val="de-DE"/>
        </w:rPr>
        <w:t xml:space="preserve"> in </w:t>
      </w:r>
      <w:proofErr w:type="spellStart"/>
      <w:r w:rsidRPr="00143BAE">
        <w:rPr>
          <w:lang w:val="de-DE"/>
        </w:rPr>
        <w:t>zdrave</w:t>
      </w:r>
      <w:proofErr w:type="spellEnd"/>
      <w:r w:rsidRPr="00143BAE">
        <w:rPr>
          <w:lang w:val="de-DE"/>
        </w:rPr>
        <w:t xml:space="preserve"> </w:t>
      </w:r>
      <w:proofErr w:type="spellStart"/>
      <w:r w:rsidRPr="00143BAE">
        <w:rPr>
          <w:lang w:val="de-DE"/>
        </w:rPr>
        <w:t>rastline</w:t>
      </w:r>
      <w:proofErr w:type="spellEnd"/>
      <w:r w:rsidRPr="00143BAE">
        <w:rPr>
          <w:b/>
          <w:bCs/>
          <w:lang w:val="de-DE"/>
        </w:rPr>
        <w:t xml:space="preserve">. </w:t>
      </w:r>
      <w:r w:rsidRPr="00143BAE">
        <w:t>Zato je potrebno upoštevati:</w:t>
      </w:r>
    </w:p>
    <w:p w14:paraId="7BAA4AA7" w14:textId="77777777" w:rsidR="00143BAE" w:rsidRPr="00143BAE" w:rsidRDefault="00143BAE" w:rsidP="00B84EF7">
      <w:pPr>
        <w:numPr>
          <w:ilvl w:val="1"/>
          <w:numId w:val="391"/>
        </w:numPr>
      </w:pPr>
      <w:r w:rsidRPr="00143BAE">
        <w:t>vzpostavitev kolobarja je obvezna pri pridelavi v tleh (izjema je hidroponska pridelava),</w:t>
      </w:r>
    </w:p>
    <w:p w14:paraId="4EFEE3ED" w14:textId="77777777" w:rsidR="00143BAE" w:rsidRPr="00143BAE" w:rsidRDefault="00143BAE" w:rsidP="00B84EF7">
      <w:pPr>
        <w:numPr>
          <w:ilvl w:val="1"/>
          <w:numId w:val="391"/>
        </w:numPr>
      </w:pPr>
      <w:r w:rsidRPr="00143BAE">
        <w:t xml:space="preserve">široko zastavljen in raznolik kolobar z menjavo družin rastlin, </w:t>
      </w:r>
    </w:p>
    <w:p w14:paraId="237ACD4C" w14:textId="77777777" w:rsidR="00143BAE" w:rsidRPr="00143BAE" w:rsidRDefault="00143BAE" w:rsidP="00B84EF7">
      <w:pPr>
        <w:numPr>
          <w:ilvl w:val="1"/>
          <w:numId w:val="391"/>
        </w:numPr>
      </w:pPr>
      <w:r w:rsidRPr="00143BAE">
        <w:t>primerno pokrivanje tal z vključevanjem dosevkov oz. vmesnih posevkov (preprečevanje izpiranja nitratov, zaščita pred erozijo),</w:t>
      </w:r>
    </w:p>
    <w:p w14:paraId="39229A0D" w14:textId="77777777" w:rsidR="00143BAE" w:rsidRPr="00143BAE" w:rsidRDefault="00143BAE" w:rsidP="00B84EF7">
      <w:pPr>
        <w:numPr>
          <w:ilvl w:val="1"/>
          <w:numId w:val="391"/>
        </w:numPr>
      </w:pPr>
      <w:r w:rsidRPr="00143BAE">
        <w:t>ohranjanje rodovitnosti tal,</w:t>
      </w:r>
    </w:p>
    <w:p w14:paraId="7F7CBC76" w14:textId="77777777" w:rsidR="00143BAE" w:rsidRPr="00143BAE" w:rsidRDefault="00143BAE" w:rsidP="00B84EF7">
      <w:pPr>
        <w:numPr>
          <w:ilvl w:val="1"/>
          <w:numId w:val="391"/>
        </w:numPr>
      </w:pPr>
      <w:r w:rsidRPr="00143BAE">
        <w:t xml:space="preserve">upoštevanje učinka predhodne rastline na bilanco hranilnih snovi, </w:t>
      </w:r>
    </w:p>
    <w:p w14:paraId="6F56EF9A" w14:textId="77777777" w:rsidR="00143BAE" w:rsidRPr="00143BAE" w:rsidRDefault="00143BAE" w:rsidP="00B84EF7">
      <w:pPr>
        <w:numPr>
          <w:ilvl w:val="1"/>
          <w:numId w:val="391"/>
        </w:numPr>
      </w:pPr>
      <w:r w:rsidRPr="00143BAE">
        <w:t>upoštevanje potreb rastlin po gnojenju z organskimi gnojili oz. glede na zahteve po humusu oz. organski snovi v tleh,</w:t>
      </w:r>
    </w:p>
    <w:p w14:paraId="7532E725" w14:textId="77777777" w:rsidR="00143BAE" w:rsidRPr="00143BAE" w:rsidRDefault="00143BAE" w:rsidP="00B84EF7">
      <w:pPr>
        <w:numPr>
          <w:ilvl w:val="1"/>
          <w:numId w:val="391"/>
        </w:numPr>
      </w:pPr>
      <w:r w:rsidRPr="00143BAE">
        <w:t>preprečevanje nevarnosti bolezni in škodljivcev, ki so posledica slabega kolobarja ter tudi širjenja plevelov.</w:t>
      </w:r>
    </w:p>
    <w:p w14:paraId="3CDA6E8D" w14:textId="77777777" w:rsidR="00143BAE" w:rsidRPr="00143BAE" w:rsidRDefault="00143BAE" w:rsidP="00143BAE">
      <w:pPr>
        <w:rPr>
          <w:b/>
          <w:szCs w:val="20"/>
        </w:rPr>
      </w:pPr>
      <w:r w:rsidRPr="00143BAE">
        <w:rPr>
          <w:b/>
          <w:szCs w:val="20"/>
        </w:rPr>
        <w:t>Prepovedi</w:t>
      </w:r>
    </w:p>
    <w:p w14:paraId="22CFF7A8" w14:textId="5ED27414" w:rsidR="00143BAE" w:rsidRPr="00143BAE" w:rsidRDefault="006516EC" w:rsidP="00927DBB">
      <w:pPr>
        <w:numPr>
          <w:ilvl w:val="0"/>
          <w:numId w:val="392"/>
        </w:numPr>
        <w:ind w:left="567" w:hanging="567"/>
        <w:rPr>
          <w:rFonts w:cs="Arial"/>
          <w:noProof/>
          <w:szCs w:val="18"/>
          <w:lang w:eastAsia="sl-SI"/>
        </w:rPr>
      </w:pPr>
      <w:r>
        <w:rPr>
          <w:rFonts w:cs="Arial"/>
          <w:noProof/>
          <w:szCs w:val="18"/>
          <w:lang w:eastAsia="sl-SI"/>
        </w:rPr>
        <w:t>M</w:t>
      </w:r>
      <w:r w:rsidR="00143BAE" w:rsidRPr="00143BAE">
        <w:rPr>
          <w:rFonts w:cs="Arial"/>
          <w:noProof/>
          <w:szCs w:val="18"/>
          <w:lang w:eastAsia="sl-SI"/>
        </w:rPr>
        <w:t>onokulturno pridelovanje zelenjave v tleh.</w:t>
      </w:r>
    </w:p>
    <w:p w14:paraId="1F5CB91B" w14:textId="77777777" w:rsidR="00143BAE" w:rsidRPr="00143BAE" w:rsidRDefault="00143BAE" w:rsidP="00143BAE">
      <w:pPr>
        <w:ind w:left="360"/>
        <w:rPr>
          <w:rFonts w:cs="Arial"/>
          <w:noProof/>
          <w:szCs w:val="18"/>
          <w:lang w:eastAsia="sl-SI"/>
        </w:rPr>
      </w:pPr>
    </w:p>
    <w:p w14:paraId="433608D1" w14:textId="77777777" w:rsidR="00143BAE" w:rsidRPr="00143BAE" w:rsidRDefault="00143BAE" w:rsidP="00143BAE">
      <w:pPr>
        <w:spacing w:before="240"/>
        <w:rPr>
          <w:rFonts w:cs="Arial"/>
          <w:szCs w:val="20"/>
        </w:rPr>
      </w:pPr>
      <w:bookmarkStart w:id="284" w:name="_Hlk164936796"/>
      <w:r w:rsidRPr="00143BAE">
        <w:rPr>
          <w:rFonts w:cs="Arial"/>
          <w:szCs w:val="20"/>
        </w:rPr>
        <w:t>V kolobar z zelenjadnicami so lahko vključene tudi druge rastline (poljščine, krmne rastline, aromatske rastline – zdravilna zelišča in dišavnice, jagode…).</w:t>
      </w:r>
    </w:p>
    <w:p w14:paraId="0AFD02C2" w14:textId="77777777" w:rsidR="00143BAE" w:rsidRPr="00143BAE" w:rsidRDefault="00143BAE" w:rsidP="00143BAE">
      <w:pPr>
        <w:spacing w:before="240"/>
      </w:pPr>
      <w:bookmarkStart w:id="285" w:name="_Toc165979754"/>
      <w:bookmarkStart w:id="286" w:name="_Toc165979891"/>
      <w:bookmarkStart w:id="287" w:name="_Toc165979755"/>
      <w:bookmarkStart w:id="288" w:name="_Toc165979892"/>
      <w:bookmarkStart w:id="289" w:name="_Toc165979756"/>
      <w:bookmarkStart w:id="290" w:name="_Toc165979893"/>
      <w:bookmarkStart w:id="291" w:name="_Toc165979757"/>
      <w:bookmarkStart w:id="292" w:name="_Toc165979894"/>
      <w:bookmarkStart w:id="293" w:name="_Toc165979758"/>
      <w:bookmarkStart w:id="294" w:name="_Toc165979895"/>
      <w:bookmarkStart w:id="295" w:name="_Toc165979759"/>
      <w:bookmarkStart w:id="296" w:name="_Toc165979896"/>
      <w:bookmarkStart w:id="297" w:name="_Toc165979760"/>
      <w:bookmarkStart w:id="298" w:name="_Toc165979897"/>
      <w:bookmarkStart w:id="299" w:name="_Toc165979761"/>
      <w:bookmarkStart w:id="300" w:name="_Toc165979898"/>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143BAE">
        <w:t>Ožji kolobar je dopusten na zelo rodovitnih tleh s humusom (pri pridelavi na prostem nad 4,0% in pri pridelavi v zaščitnem prostoru nad 6%), pri uporabi cepljenih sadik na odporne podlage na talne bolezni in škodljivce ter v primeru združenih setev (mešani posevki) na manjših površinah pridelovalcev za neposredno prodajo na domu oz. tržnici. Krajše presledke imajo lahko praviloma sorte/vrste s kratko rastno dobo in daljše presledke rastline z dolgo rastno dobo. Menjujemo rastline s plitvim in globokim koreninskim sistemom, ki lahko porabijo morebiti izprana hranila.</w:t>
      </w:r>
      <w:bookmarkStart w:id="301" w:name="_Toc165979762"/>
      <w:bookmarkStart w:id="302" w:name="_Toc165979899"/>
      <w:bookmarkEnd w:id="301"/>
      <w:bookmarkEnd w:id="302"/>
    </w:p>
    <w:p w14:paraId="275F953C" w14:textId="77777777" w:rsidR="00143BAE" w:rsidRPr="006516EC" w:rsidRDefault="00143BAE" w:rsidP="006516EC">
      <w:pPr>
        <w:pStyle w:val="Naslov1"/>
        <w:rPr>
          <w:sz w:val="20"/>
          <w:szCs w:val="20"/>
        </w:rPr>
      </w:pPr>
      <w:bookmarkStart w:id="303" w:name="_Toc22703822"/>
      <w:bookmarkStart w:id="304" w:name="_Toc28393456"/>
      <w:bookmarkStart w:id="305" w:name="_Toc38347046"/>
      <w:bookmarkStart w:id="306" w:name="_Toc215563097"/>
      <w:bookmarkStart w:id="307" w:name="_Toc91332646"/>
      <w:bookmarkStart w:id="308" w:name="_Toc91332868"/>
      <w:bookmarkStart w:id="309" w:name="_Toc91333074"/>
      <w:bookmarkStart w:id="310" w:name="_Toc99452020"/>
      <w:bookmarkStart w:id="311" w:name="_Toc166747796"/>
      <w:bookmarkStart w:id="312" w:name="_Toc167122140"/>
      <w:bookmarkStart w:id="313" w:name="_Toc167122375"/>
      <w:bookmarkStart w:id="314" w:name="_Toc167723185"/>
      <w:bookmarkStart w:id="315" w:name="_Hlk164936819"/>
      <w:bookmarkEnd w:id="284"/>
      <w:r w:rsidRPr="006516EC">
        <w:rPr>
          <w:sz w:val="20"/>
          <w:szCs w:val="20"/>
        </w:rPr>
        <w:t>PRIDELAVA V ZAŠČITENIH PROSTORIH</w:t>
      </w:r>
      <w:bookmarkEnd w:id="303"/>
      <w:bookmarkEnd w:id="304"/>
      <w:bookmarkEnd w:id="305"/>
      <w:bookmarkEnd w:id="306"/>
      <w:bookmarkEnd w:id="307"/>
      <w:bookmarkEnd w:id="308"/>
      <w:bookmarkEnd w:id="309"/>
      <w:bookmarkEnd w:id="310"/>
      <w:bookmarkEnd w:id="311"/>
      <w:bookmarkEnd w:id="312"/>
      <w:bookmarkEnd w:id="313"/>
      <w:bookmarkEnd w:id="314"/>
    </w:p>
    <w:bookmarkEnd w:id="315"/>
    <w:p w14:paraId="18ECE096" w14:textId="77777777" w:rsidR="00143BAE" w:rsidRPr="00143BAE" w:rsidRDefault="00143BAE" w:rsidP="00143BAE">
      <w:pPr>
        <w:rPr>
          <w:rFonts w:cs="Arial"/>
          <w:szCs w:val="20"/>
        </w:rPr>
      </w:pPr>
      <w:r w:rsidRPr="00143BAE">
        <w:rPr>
          <w:rFonts w:cs="Arial"/>
          <w:szCs w:val="20"/>
        </w:rPr>
        <w:t>Pridelava v zaščitenih prostorih omogoča celoletno pridelovanje zelenjave in sajenje vrst, ki potrebujejo veliko toplote; namenjena je tudi pridelavi sadik. Pri pridelavi v zaščiteni prostorih načeloma veljajo določila iz vseh poglavij tehnoloških navodil, kjer so navedena v predhodnih in naslednjih točkah, a vseeno nekatere specifične zahteve in prepovedi še enkrat navajamo tudi v tej točki.</w:t>
      </w:r>
    </w:p>
    <w:p w14:paraId="5270A066" w14:textId="77777777" w:rsidR="00143BAE" w:rsidRPr="00143BAE" w:rsidRDefault="00143BAE" w:rsidP="00143BAE">
      <w:pPr>
        <w:rPr>
          <w:rFonts w:cs="Arial"/>
          <w:szCs w:val="20"/>
        </w:rPr>
      </w:pPr>
    </w:p>
    <w:p w14:paraId="45C654F4" w14:textId="77777777" w:rsidR="00143BAE" w:rsidRPr="00143BAE" w:rsidRDefault="00143BAE" w:rsidP="00143BAE">
      <w:pPr>
        <w:rPr>
          <w:b/>
          <w:szCs w:val="20"/>
        </w:rPr>
      </w:pPr>
      <w:r w:rsidRPr="00143BAE">
        <w:rPr>
          <w:b/>
          <w:szCs w:val="20"/>
        </w:rPr>
        <w:t>Zahteve:</w:t>
      </w:r>
    </w:p>
    <w:p w14:paraId="64B5DDB2" w14:textId="77777777" w:rsidR="00143BAE" w:rsidRPr="00143BAE" w:rsidRDefault="00143BAE" w:rsidP="00927DBB">
      <w:pPr>
        <w:numPr>
          <w:ilvl w:val="0"/>
          <w:numId w:val="393"/>
        </w:numPr>
        <w:ind w:left="567" w:hanging="567"/>
        <w:rPr>
          <w:rFonts w:cs="Arial"/>
          <w:szCs w:val="20"/>
        </w:rPr>
      </w:pPr>
      <w:r w:rsidRPr="00143BAE">
        <w:rPr>
          <w:rFonts w:cs="Arial"/>
          <w:szCs w:val="20"/>
        </w:rPr>
        <w:t>Analiza tal na pH, P</w:t>
      </w:r>
      <w:r w:rsidRPr="00143BAE">
        <w:rPr>
          <w:rFonts w:cs="Arial"/>
          <w:szCs w:val="20"/>
          <w:vertAlign w:val="subscript"/>
        </w:rPr>
        <w:t>2</w:t>
      </w:r>
      <w:r w:rsidRPr="00143BAE">
        <w:rPr>
          <w:rFonts w:cs="Arial"/>
          <w:szCs w:val="20"/>
        </w:rPr>
        <w:t>O</w:t>
      </w:r>
      <w:r w:rsidRPr="00143BAE">
        <w:rPr>
          <w:rFonts w:cs="Arial"/>
          <w:szCs w:val="20"/>
          <w:vertAlign w:val="subscript"/>
        </w:rPr>
        <w:t>5</w:t>
      </w:r>
      <w:r w:rsidRPr="00143BAE">
        <w:rPr>
          <w:rFonts w:cs="Arial"/>
          <w:szCs w:val="20"/>
        </w:rPr>
        <w:t>, K</w:t>
      </w:r>
      <w:r w:rsidRPr="00143BAE">
        <w:rPr>
          <w:rFonts w:cs="Arial"/>
          <w:szCs w:val="20"/>
          <w:vertAlign w:val="subscript"/>
        </w:rPr>
        <w:t>2</w:t>
      </w:r>
      <w:r w:rsidRPr="00143BAE">
        <w:rPr>
          <w:rFonts w:cs="Arial"/>
          <w:szCs w:val="20"/>
        </w:rPr>
        <w:t xml:space="preserve">O na vsaki 2 leti in organsko snov na 4 leta. </w:t>
      </w:r>
    </w:p>
    <w:p w14:paraId="3006D353" w14:textId="012BD3F0" w:rsidR="00143BAE" w:rsidRPr="00143BAE" w:rsidRDefault="00143BAE" w:rsidP="00927DBB">
      <w:pPr>
        <w:numPr>
          <w:ilvl w:val="0"/>
          <w:numId w:val="393"/>
        </w:numPr>
        <w:spacing w:after="40"/>
        <w:ind w:left="567" w:hanging="567"/>
        <w:rPr>
          <w:rFonts w:cs="Arial"/>
          <w:noProof/>
          <w:szCs w:val="20"/>
        </w:rPr>
      </w:pPr>
      <w:r w:rsidRPr="00143BAE">
        <w:rPr>
          <w:rFonts w:cs="Arial"/>
          <w:noProof/>
          <w:szCs w:val="20"/>
        </w:rPr>
        <w:t>Izvajanje hitrih talnih nitratnih testov ali laboratorijske analize Nmin obvezno po spravilu posevkov v enaki frekvenci kot pri gnojenju z N. V primeru preseženih pragov je obvezna setev rastlin, ki zadržijo dušik v zgornji plasti tal (npr.</w:t>
      </w:r>
      <w:r w:rsidR="00CA4A8C">
        <w:rPr>
          <w:rFonts w:cs="Arial"/>
          <w:noProof/>
          <w:szCs w:val="20"/>
        </w:rPr>
        <w:t xml:space="preserve"> </w:t>
      </w:r>
      <w:r w:rsidRPr="00143BAE">
        <w:rPr>
          <w:rFonts w:cs="Arial"/>
          <w:noProof/>
          <w:szCs w:val="20"/>
        </w:rPr>
        <w:t>za zeleni podor) oz. ni dovoljeno dodajanje N gnojil bez predhodne Nmin analize.</w:t>
      </w:r>
    </w:p>
    <w:p w14:paraId="10E5F2F1" w14:textId="77777777" w:rsidR="00143BAE" w:rsidRPr="00143BAE" w:rsidRDefault="00143BAE" w:rsidP="00927DBB">
      <w:pPr>
        <w:numPr>
          <w:ilvl w:val="0"/>
          <w:numId w:val="393"/>
        </w:numPr>
        <w:spacing w:before="40" w:after="40"/>
        <w:ind w:left="567" w:hanging="567"/>
        <w:rPr>
          <w:rFonts w:cs="Arial"/>
          <w:szCs w:val="20"/>
        </w:rPr>
      </w:pPr>
      <w:r w:rsidRPr="00143BAE">
        <w:rPr>
          <w:rFonts w:cs="Arial"/>
          <w:szCs w:val="20"/>
        </w:rPr>
        <w:t>Pri pridelavi zelenjave v inertnih substratih (npr. hidroponsko gojenje) je obvezna pridelava v zaprtem krogotoku.</w:t>
      </w:r>
    </w:p>
    <w:p w14:paraId="60A5CE95" w14:textId="77777777" w:rsidR="00143BAE" w:rsidRPr="00143BAE" w:rsidRDefault="00143BAE" w:rsidP="00143BAE">
      <w:pPr>
        <w:spacing w:before="40" w:after="40"/>
        <w:rPr>
          <w:rFonts w:cs="Arial"/>
          <w:szCs w:val="20"/>
        </w:rPr>
      </w:pPr>
    </w:p>
    <w:p w14:paraId="53F30B76" w14:textId="77777777" w:rsidR="00143BAE" w:rsidRPr="00143BAE" w:rsidRDefault="00143BAE" w:rsidP="00143BAE">
      <w:pPr>
        <w:rPr>
          <w:b/>
          <w:szCs w:val="20"/>
        </w:rPr>
      </w:pPr>
      <w:r w:rsidRPr="00143BAE">
        <w:rPr>
          <w:b/>
          <w:szCs w:val="20"/>
        </w:rPr>
        <w:t>Prepovedi:</w:t>
      </w:r>
    </w:p>
    <w:p w14:paraId="2E0B85D6" w14:textId="65BDCDEF" w:rsidR="00143BAE" w:rsidRPr="00143BAE" w:rsidRDefault="00143BAE" w:rsidP="00927DBB">
      <w:pPr>
        <w:numPr>
          <w:ilvl w:val="0"/>
          <w:numId w:val="394"/>
        </w:numPr>
        <w:ind w:left="567" w:hanging="567"/>
        <w:jc w:val="left"/>
        <w:rPr>
          <w:szCs w:val="20"/>
        </w:rPr>
      </w:pPr>
      <w:r w:rsidRPr="00143BAE">
        <w:rPr>
          <w:szCs w:val="20"/>
        </w:rPr>
        <w:t>Odprt hidroponski sistem</w:t>
      </w:r>
      <w:r w:rsidR="006516EC">
        <w:rPr>
          <w:szCs w:val="20"/>
        </w:rPr>
        <w:t>.</w:t>
      </w:r>
    </w:p>
    <w:p w14:paraId="0B1A1FAA" w14:textId="12F6DE93" w:rsidR="00143BAE" w:rsidRPr="00143BAE" w:rsidRDefault="00143BAE" w:rsidP="00927DBB">
      <w:pPr>
        <w:numPr>
          <w:ilvl w:val="0"/>
          <w:numId w:val="394"/>
        </w:numPr>
        <w:ind w:left="567" w:hanging="567"/>
        <w:jc w:val="left"/>
        <w:rPr>
          <w:szCs w:val="20"/>
        </w:rPr>
      </w:pPr>
      <w:r w:rsidRPr="00143BAE">
        <w:rPr>
          <w:szCs w:val="20"/>
        </w:rPr>
        <w:t>Uporabe herbicidov</w:t>
      </w:r>
      <w:r w:rsidR="006516EC">
        <w:rPr>
          <w:szCs w:val="20"/>
        </w:rPr>
        <w:t>.</w:t>
      </w:r>
    </w:p>
    <w:p w14:paraId="4307F724" w14:textId="0150194D" w:rsidR="00FB1265" w:rsidRPr="00FB1265" w:rsidRDefault="00143BAE" w:rsidP="00927DBB">
      <w:pPr>
        <w:pStyle w:val="Odstavekseznama"/>
        <w:numPr>
          <w:ilvl w:val="0"/>
          <w:numId w:val="394"/>
        </w:numPr>
        <w:ind w:left="567" w:hanging="567"/>
        <w:jc w:val="left"/>
        <w:rPr>
          <w:szCs w:val="20"/>
        </w:rPr>
      </w:pPr>
      <w:r w:rsidRPr="00FB1265">
        <w:rPr>
          <w:szCs w:val="20"/>
        </w:rPr>
        <w:t xml:space="preserve">Kemičnega razkuževanja tal, razen v primerih, ko je to ukrep za </w:t>
      </w:r>
      <w:r w:rsidR="00FB1265" w:rsidRPr="00FB1265">
        <w:rPr>
          <w:szCs w:val="20"/>
        </w:rPr>
        <w:t>izkoreninjenje škodljivih organizmov, ki ga pred izvedbo potrdi neodvisni strokovnjak za varstvo rastlin</w:t>
      </w:r>
      <w:r w:rsidR="00FB1265">
        <w:rPr>
          <w:szCs w:val="20"/>
        </w:rPr>
        <w:t>.</w:t>
      </w:r>
      <w:r w:rsidR="00FB1265" w:rsidRPr="00FB1265">
        <w:rPr>
          <w:szCs w:val="20"/>
        </w:rPr>
        <w:t xml:space="preserve"> </w:t>
      </w:r>
    </w:p>
    <w:p w14:paraId="043D63B9" w14:textId="23A0FF04" w:rsidR="00143BAE" w:rsidRPr="00143BAE" w:rsidRDefault="00143BAE" w:rsidP="00FB1265">
      <w:pPr>
        <w:ind w:left="349"/>
        <w:jc w:val="left"/>
        <w:rPr>
          <w:szCs w:val="20"/>
        </w:rPr>
      </w:pPr>
    </w:p>
    <w:p w14:paraId="7EC2E43D" w14:textId="62210E66" w:rsidR="00143BAE" w:rsidRPr="00143BAE" w:rsidRDefault="00143BAE" w:rsidP="00143BAE">
      <w:pPr>
        <w:pStyle w:val="Naslov1"/>
      </w:pPr>
      <w:bookmarkStart w:id="316" w:name="_Toc165979764"/>
      <w:bookmarkStart w:id="317" w:name="_Toc165979901"/>
      <w:bookmarkStart w:id="318" w:name="_Toc165979765"/>
      <w:bookmarkStart w:id="319" w:name="_Toc165979902"/>
      <w:bookmarkStart w:id="320" w:name="_Toc165979766"/>
      <w:bookmarkStart w:id="321" w:name="_Toc165979903"/>
      <w:bookmarkStart w:id="322" w:name="_Toc165979767"/>
      <w:bookmarkStart w:id="323" w:name="_Toc165979904"/>
      <w:bookmarkStart w:id="324" w:name="_Toc165979768"/>
      <w:bookmarkStart w:id="325" w:name="_Toc165979905"/>
      <w:bookmarkStart w:id="326" w:name="_Toc165979769"/>
      <w:bookmarkStart w:id="327" w:name="_Toc165979906"/>
      <w:bookmarkStart w:id="328" w:name="_Toc165979770"/>
      <w:bookmarkStart w:id="329" w:name="_Toc165979907"/>
      <w:bookmarkStart w:id="330" w:name="_Toc165979771"/>
      <w:bookmarkStart w:id="331" w:name="_Toc165979908"/>
      <w:bookmarkStart w:id="332" w:name="_Toc22703823"/>
      <w:bookmarkStart w:id="333" w:name="_Toc28393457"/>
      <w:bookmarkStart w:id="334" w:name="_Toc38347047"/>
      <w:bookmarkStart w:id="335" w:name="_Toc215563098"/>
      <w:bookmarkStart w:id="336" w:name="_Toc91332647"/>
      <w:bookmarkStart w:id="337" w:name="_Toc91332869"/>
      <w:bookmarkStart w:id="338" w:name="_Toc91333075"/>
      <w:bookmarkStart w:id="339" w:name="_Toc99452021"/>
      <w:bookmarkStart w:id="340" w:name="_Toc166747797"/>
      <w:bookmarkStart w:id="341" w:name="_Hlk164936860"/>
      <w:bookmarkStart w:id="342" w:name="_Toc167122141"/>
      <w:bookmarkStart w:id="343" w:name="_Toc167122376"/>
      <w:bookmarkStart w:id="344" w:name="_Toc167723186"/>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r w:rsidRPr="006516EC">
        <w:rPr>
          <w:sz w:val="20"/>
          <w:szCs w:val="20"/>
        </w:rPr>
        <w:t>SPRAVILO</w:t>
      </w:r>
      <w:bookmarkEnd w:id="332"/>
      <w:bookmarkEnd w:id="333"/>
      <w:bookmarkEnd w:id="334"/>
      <w:bookmarkEnd w:id="335"/>
      <w:bookmarkEnd w:id="336"/>
      <w:bookmarkEnd w:id="337"/>
      <w:bookmarkEnd w:id="338"/>
      <w:bookmarkEnd w:id="339"/>
      <w:bookmarkEnd w:id="340"/>
      <w:bookmarkEnd w:id="341"/>
      <w:bookmarkEnd w:id="342"/>
      <w:bookmarkEnd w:id="343"/>
      <w:bookmarkEnd w:id="344"/>
    </w:p>
    <w:p w14:paraId="15BAFAEA" w14:textId="77777777" w:rsidR="00143BAE" w:rsidRPr="00143BAE" w:rsidRDefault="00143BAE" w:rsidP="00143BAE">
      <w:pPr>
        <w:jc w:val="left"/>
      </w:pPr>
      <w:bookmarkStart w:id="345" w:name="_Hlk164936916"/>
      <w:r w:rsidRPr="00143BAE">
        <w:t>Zaradi ohranjevanja zunanje in notranje kakovosti pridelkov je potrebno pri spravilu upoštevati naslednje:</w:t>
      </w:r>
    </w:p>
    <w:p w14:paraId="41389523" w14:textId="77777777" w:rsidR="00143BAE" w:rsidRPr="007F56A8" w:rsidRDefault="00143BAE" w:rsidP="00927DBB">
      <w:pPr>
        <w:numPr>
          <w:ilvl w:val="0"/>
          <w:numId w:val="395"/>
        </w:numPr>
        <w:ind w:left="567" w:hanging="567"/>
        <w:jc w:val="left"/>
        <w:rPr>
          <w:rFonts w:cs="Arial"/>
          <w:szCs w:val="20"/>
        </w:rPr>
      </w:pPr>
      <w:r w:rsidRPr="007F56A8">
        <w:rPr>
          <w:rFonts w:cs="Arial"/>
          <w:szCs w:val="20"/>
        </w:rPr>
        <w:lastRenderedPageBreak/>
        <w:t>optimalen čas spravila glede na zrelost, uro in vsebnost nitratov,</w:t>
      </w:r>
    </w:p>
    <w:p w14:paraId="32BE270C"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uporaba postopkov spravila, ki ne poškodujejo pridelkov,</w:t>
      </w:r>
    </w:p>
    <w:p w14:paraId="43ECCE34"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zaščita spravljenega pridelka pred vetrom in soncem,</w:t>
      </w:r>
    </w:p>
    <w:p w14:paraId="6EAF685F"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hiter odvoz s polja za ohranjanje svežine,</w:t>
      </w:r>
    </w:p>
    <w:p w14:paraId="5A43E94A"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uporaba okolju prijazne embalaže, npr. embalaže za večkratno uporabo,</w:t>
      </w:r>
    </w:p>
    <w:p w14:paraId="7A59A18F"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zaščita pred kontaminacijo embalaže,</w:t>
      </w:r>
    </w:p>
    <w:p w14:paraId="5B97D772"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paziti na higieno ljudi in opreme/pripomočkov ob spravilu,</w:t>
      </w:r>
    </w:p>
    <w:p w14:paraId="6B310ADA"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 xml:space="preserve">zaščita pridelkov pred kontaminacijo na polju zaradi velikega števila prostoživečih živali in domačih živali (npr. sprehajalci s psi) </w:t>
      </w:r>
    </w:p>
    <w:p w14:paraId="537A3040"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zaščita pridelkov pred kontaminacijo po spravilu,</w:t>
      </w:r>
    </w:p>
    <w:p w14:paraId="1199E630"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 xml:space="preserve">če se pridelek spakira v končno embalažo na polju, ga je preko noči potrebno zaščititi in skladiščiti v ustreznih prostorih,  </w:t>
      </w:r>
    </w:p>
    <w:p w14:paraId="5820783B" w14:textId="77777777" w:rsidR="00143BAE" w:rsidRPr="007F56A8" w:rsidRDefault="00143BAE" w:rsidP="00927DBB">
      <w:pPr>
        <w:numPr>
          <w:ilvl w:val="0"/>
          <w:numId w:val="395"/>
        </w:numPr>
        <w:ind w:left="567" w:hanging="567"/>
        <w:jc w:val="left"/>
        <w:rPr>
          <w:rFonts w:cs="Arial"/>
          <w:szCs w:val="20"/>
        </w:rPr>
      </w:pPr>
      <w:r w:rsidRPr="007F56A8">
        <w:rPr>
          <w:rFonts w:cs="Arial"/>
          <w:szCs w:val="20"/>
        </w:rPr>
        <w:t>paziti na higieno v transportu .</w:t>
      </w:r>
    </w:p>
    <w:p w14:paraId="70B1637F" w14:textId="77777777" w:rsidR="00143BAE" w:rsidRPr="00143BAE" w:rsidRDefault="00143BAE" w:rsidP="006516EC">
      <w:pPr>
        <w:pStyle w:val="Naslov1"/>
      </w:pPr>
      <w:bookmarkStart w:id="346" w:name="_Toc22703824"/>
      <w:bookmarkStart w:id="347" w:name="_Toc28393458"/>
      <w:bookmarkStart w:id="348" w:name="_Toc38347048"/>
      <w:bookmarkStart w:id="349" w:name="_Toc215563099"/>
      <w:bookmarkStart w:id="350" w:name="_Toc91332648"/>
      <w:bookmarkStart w:id="351" w:name="_Toc91332870"/>
      <w:bookmarkStart w:id="352" w:name="_Toc91333076"/>
      <w:bookmarkStart w:id="353" w:name="_Toc99452022"/>
      <w:bookmarkStart w:id="354" w:name="_Toc166747798"/>
      <w:bookmarkStart w:id="355" w:name="_Toc167122142"/>
      <w:bookmarkStart w:id="356" w:name="_Toc167122377"/>
      <w:bookmarkStart w:id="357" w:name="_Toc167723187"/>
      <w:bookmarkStart w:id="358" w:name="_Hlk164936945"/>
      <w:bookmarkEnd w:id="345"/>
      <w:r w:rsidRPr="006516EC">
        <w:rPr>
          <w:sz w:val="20"/>
          <w:szCs w:val="20"/>
        </w:rPr>
        <w:t>SKLADIŠČENJE</w:t>
      </w:r>
      <w:bookmarkEnd w:id="346"/>
      <w:bookmarkEnd w:id="347"/>
      <w:bookmarkEnd w:id="348"/>
      <w:bookmarkEnd w:id="349"/>
      <w:bookmarkEnd w:id="350"/>
      <w:bookmarkEnd w:id="351"/>
      <w:bookmarkEnd w:id="352"/>
      <w:bookmarkEnd w:id="353"/>
      <w:bookmarkEnd w:id="354"/>
      <w:bookmarkEnd w:id="355"/>
      <w:bookmarkEnd w:id="356"/>
      <w:bookmarkEnd w:id="357"/>
    </w:p>
    <w:p w14:paraId="6042E6D6" w14:textId="77777777" w:rsidR="00143BAE" w:rsidRPr="00143BAE" w:rsidRDefault="00143BAE" w:rsidP="00927DBB">
      <w:pPr>
        <w:numPr>
          <w:ilvl w:val="0"/>
          <w:numId w:val="395"/>
        </w:numPr>
        <w:ind w:left="567" w:hanging="567"/>
        <w:jc w:val="left"/>
        <w:rPr>
          <w:rFonts w:cs="Arial"/>
          <w:szCs w:val="20"/>
        </w:rPr>
      </w:pPr>
      <w:bookmarkStart w:id="359" w:name="_Hlk164936970"/>
      <w:bookmarkEnd w:id="358"/>
      <w:r w:rsidRPr="00143BAE">
        <w:rPr>
          <w:rFonts w:cs="Arial"/>
          <w:szCs w:val="20"/>
        </w:rPr>
        <w:t>Hitro ohlajevanje je pogoj za ohranjanje notranje in zunanje kakovosti.</w:t>
      </w:r>
    </w:p>
    <w:p w14:paraId="019E8892" w14:textId="77777777" w:rsidR="00143BAE" w:rsidRPr="00143BAE" w:rsidRDefault="00143BAE" w:rsidP="00927DBB">
      <w:pPr>
        <w:numPr>
          <w:ilvl w:val="0"/>
          <w:numId w:val="395"/>
        </w:numPr>
        <w:ind w:left="567" w:hanging="567"/>
        <w:jc w:val="left"/>
        <w:rPr>
          <w:rFonts w:cs="Arial"/>
          <w:szCs w:val="20"/>
        </w:rPr>
      </w:pPr>
      <w:r w:rsidRPr="00143BAE">
        <w:rPr>
          <w:rFonts w:cs="Arial"/>
          <w:szCs w:val="20"/>
        </w:rPr>
        <w:t>Kratkotrajno in dolgotrajno skladiščenje je potrebno zaradi kontinuirane oskrbe trga.</w:t>
      </w:r>
    </w:p>
    <w:p w14:paraId="03ACE9F6" w14:textId="77777777" w:rsidR="007F56A8" w:rsidRDefault="007F56A8" w:rsidP="00143BAE">
      <w:pPr>
        <w:jc w:val="left"/>
        <w:rPr>
          <w:rFonts w:cs="Arial"/>
          <w:szCs w:val="20"/>
        </w:rPr>
      </w:pPr>
    </w:p>
    <w:p w14:paraId="1B080369" w14:textId="1E216F06" w:rsidR="00143BAE" w:rsidRPr="00143BAE" w:rsidRDefault="00143BAE" w:rsidP="00143BAE">
      <w:pPr>
        <w:jc w:val="left"/>
        <w:rPr>
          <w:rFonts w:cs="Arial"/>
          <w:szCs w:val="20"/>
        </w:rPr>
      </w:pPr>
      <w:r w:rsidRPr="00143BAE">
        <w:rPr>
          <w:rFonts w:cs="Arial"/>
          <w:szCs w:val="20"/>
        </w:rPr>
        <w:t xml:space="preserve">Obvezno je evidentiranje pridelanih količin in zagotavljanje sledljivosti pridelka iz posamične parcele oz. </w:t>
      </w:r>
      <w:proofErr w:type="spellStart"/>
      <w:r w:rsidRPr="00143BAE">
        <w:rPr>
          <w:rFonts w:cs="Arial"/>
          <w:szCs w:val="20"/>
        </w:rPr>
        <w:t>GERKa</w:t>
      </w:r>
      <w:proofErr w:type="spellEnd"/>
      <w:r w:rsidRPr="00143BAE">
        <w:rPr>
          <w:rFonts w:cs="Arial"/>
          <w:szCs w:val="20"/>
        </w:rPr>
        <w:t xml:space="preserve"> z enako tehniko pridelave do končnega potrošnika,</w:t>
      </w:r>
    </w:p>
    <w:p w14:paraId="1D7790E3" w14:textId="77777777" w:rsidR="00143BAE" w:rsidRPr="00143BAE" w:rsidRDefault="00143BAE" w:rsidP="00143BAE">
      <w:pPr>
        <w:spacing w:before="240"/>
        <w:jc w:val="left"/>
        <w:rPr>
          <w:rFonts w:cs="Arial"/>
          <w:szCs w:val="20"/>
        </w:rPr>
      </w:pPr>
      <w:r w:rsidRPr="00143BAE">
        <w:rPr>
          <w:rFonts w:cs="Arial"/>
          <w:szCs w:val="20"/>
        </w:rPr>
        <w:t xml:space="preserve">V primeru pridelave zelenjave v različnih shemah kakovosti na istem obratu je potrebno zagotavljati jasno ločeno pri vseh postopkih pridelave, pobiranja, skladiščenja, pakiranja in druge manipulacije do prodaje. </w:t>
      </w:r>
    </w:p>
    <w:p w14:paraId="0EFE21B8" w14:textId="473E7B4C" w:rsidR="00143BAE" w:rsidRPr="007F56A8" w:rsidRDefault="00143BAE" w:rsidP="007F56A8">
      <w:pPr>
        <w:pStyle w:val="Naslov1"/>
        <w:rPr>
          <w:sz w:val="20"/>
          <w:szCs w:val="20"/>
        </w:rPr>
      </w:pPr>
      <w:bookmarkStart w:id="360" w:name="_Toc28393460"/>
      <w:bookmarkStart w:id="361" w:name="_Toc38347050"/>
      <w:bookmarkStart w:id="362" w:name="_Toc215563101"/>
      <w:bookmarkStart w:id="363" w:name="_Toc91332650"/>
      <w:bookmarkStart w:id="364" w:name="_Toc91332872"/>
      <w:bookmarkStart w:id="365" w:name="_Toc91333078"/>
      <w:bookmarkStart w:id="366" w:name="_Toc99452024"/>
      <w:bookmarkStart w:id="367" w:name="_Toc166747799"/>
      <w:bookmarkStart w:id="368" w:name="_Toc167122143"/>
      <w:bookmarkStart w:id="369" w:name="_Toc167122378"/>
      <w:bookmarkStart w:id="370" w:name="_Toc167723188"/>
      <w:bookmarkEnd w:id="359"/>
      <w:r w:rsidRPr="002915F5">
        <w:rPr>
          <w:rStyle w:val="Naslov1Znak"/>
          <w:b/>
          <w:bCs/>
          <w:sz w:val="20"/>
          <w:szCs w:val="20"/>
        </w:rPr>
        <w:t>ORIENTACIJSKE VREDNOSTI</w:t>
      </w:r>
      <w:r w:rsidRPr="002915F5">
        <w:rPr>
          <w:b w:val="0"/>
          <w:bCs w:val="0"/>
          <w:sz w:val="20"/>
          <w:szCs w:val="20"/>
        </w:rPr>
        <w:t xml:space="preserve"> </w:t>
      </w:r>
      <w:r w:rsidRPr="002915F5">
        <w:rPr>
          <w:sz w:val="20"/>
          <w:szCs w:val="20"/>
        </w:rPr>
        <w:t>OSTANKA</w:t>
      </w:r>
      <w:r w:rsidRPr="007F56A8">
        <w:rPr>
          <w:sz w:val="20"/>
          <w:szCs w:val="20"/>
        </w:rPr>
        <w:t xml:space="preserve"> N-min (kg Nmin/ha) NA PROSTEM</w:t>
      </w:r>
      <w:bookmarkEnd w:id="360"/>
      <w:bookmarkEnd w:id="361"/>
      <w:bookmarkEnd w:id="362"/>
      <w:bookmarkEnd w:id="363"/>
      <w:bookmarkEnd w:id="364"/>
      <w:bookmarkEnd w:id="365"/>
      <w:bookmarkEnd w:id="366"/>
      <w:bookmarkEnd w:id="367"/>
      <w:bookmarkEnd w:id="368"/>
      <w:bookmarkEnd w:id="369"/>
      <w:bookmarkEnd w:id="37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1838"/>
        <w:gridCol w:w="1418"/>
        <w:gridCol w:w="2131"/>
        <w:gridCol w:w="1588"/>
      </w:tblGrid>
      <w:tr w:rsidR="00143BAE" w:rsidRPr="00143BAE" w14:paraId="363FD9AD" w14:textId="77777777" w:rsidTr="00A06D8F">
        <w:trPr>
          <w:jc w:val="center"/>
        </w:trPr>
        <w:tc>
          <w:tcPr>
            <w:tcW w:w="1838" w:type="dxa"/>
          </w:tcPr>
          <w:p w14:paraId="46604DBC" w14:textId="77777777" w:rsidR="00143BAE" w:rsidRPr="00143BAE" w:rsidRDefault="00143BAE" w:rsidP="00143BAE">
            <w:pPr>
              <w:spacing w:line="240" w:lineRule="exact"/>
              <w:jc w:val="left"/>
              <w:rPr>
                <w:rFonts w:cs="Arial"/>
                <w:b/>
                <w:bCs/>
                <w:szCs w:val="20"/>
                <w:lang w:val="fi-FI"/>
              </w:rPr>
            </w:pPr>
            <w:r w:rsidRPr="00143BAE">
              <w:rPr>
                <w:rFonts w:cs="Arial"/>
                <w:b/>
                <w:bCs/>
                <w:szCs w:val="20"/>
                <w:lang w:val="fi-FI"/>
              </w:rPr>
              <w:t>Zelenjadnica</w:t>
            </w:r>
          </w:p>
          <w:p w14:paraId="7793007B" w14:textId="77777777" w:rsidR="00143BAE" w:rsidRPr="00143BAE" w:rsidRDefault="00143BAE" w:rsidP="00143BAE">
            <w:pPr>
              <w:spacing w:line="240" w:lineRule="exact"/>
              <w:jc w:val="left"/>
              <w:rPr>
                <w:rFonts w:cs="Arial"/>
                <w:b/>
                <w:bCs/>
                <w:szCs w:val="20"/>
                <w:lang w:val="fi-FI"/>
              </w:rPr>
            </w:pPr>
          </w:p>
          <w:p w14:paraId="5D86710F" w14:textId="77777777" w:rsidR="00143BAE" w:rsidRPr="00143BAE" w:rsidRDefault="00143BAE" w:rsidP="00143BAE">
            <w:pPr>
              <w:spacing w:line="240" w:lineRule="exact"/>
              <w:jc w:val="left"/>
              <w:rPr>
                <w:rFonts w:cs="Arial"/>
                <w:szCs w:val="20"/>
                <w:lang w:val="fi-FI"/>
              </w:rPr>
            </w:pPr>
            <w:r w:rsidRPr="00143BAE">
              <w:rPr>
                <w:rFonts w:cs="Arial"/>
                <w:szCs w:val="20"/>
                <w:lang w:val="fi-FI"/>
              </w:rPr>
              <w:t>Fižol</w:t>
            </w:r>
          </w:p>
          <w:p w14:paraId="09AC2864" w14:textId="77777777" w:rsidR="00143BAE" w:rsidRPr="00143BAE" w:rsidRDefault="00143BAE" w:rsidP="00143BAE">
            <w:pPr>
              <w:spacing w:line="240" w:lineRule="exact"/>
              <w:jc w:val="left"/>
              <w:rPr>
                <w:rFonts w:cs="Arial"/>
                <w:szCs w:val="20"/>
                <w:lang w:val="fi-FI"/>
              </w:rPr>
            </w:pPr>
            <w:r w:rsidRPr="00143BAE">
              <w:rPr>
                <w:rFonts w:cs="Arial"/>
                <w:szCs w:val="20"/>
                <w:lang w:val="fi-FI"/>
              </w:rPr>
              <w:t>Brokoli</w:t>
            </w:r>
          </w:p>
          <w:p w14:paraId="2C9632EF" w14:textId="77777777" w:rsidR="00143BAE" w:rsidRPr="00143BAE" w:rsidRDefault="00143BAE" w:rsidP="00143BAE">
            <w:pPr>
              <w:spacing w:line="240" w:lineRule="exact"/>
              <w:jc w:val="left"/>
              <w:rPr>
                <w:rFonts w:cs="Arial"/>
                <w:szCs w:val="20"/>
                <w:lang w:val="fi-FI"/>
              </w:rPr>
            </w:pPr>
            <w:r w:rsidRPr="00143BAE">
              <w:rPr>
                <w:rFonts w:cs="Arial"/>
                <w:szCs w:val="20"/>
                <w:lang w:val="fi-FI"/>
              </w:rPr>
              <w:t>Cikorija</w:t>
            </w:r>
          </w:p>
          <w:p w14:paraId="192CD3EB" w14:textId="77777777" w:rsidR="00143BAE" w:rsidRPr="00143BAE" w:rsidRDefault="00143BAE" w:rsidP="00143BAE">
            <w:pPr>
              <w:spacing w:line="240" w:lineRule="exact"/>
              <w:jc w:val="left"/>
              <w:rPr>
                <w:rFonts w:cs="Arial"/>
                <w:szCs w:val="20"/>
                <w:lang w:val="fi-FI"/>
              </w:rPr>
            </w:pPr>
            <w:r w:rsidRPr="00143BAE">
              <w:rPr>
                <w:rFonts w:cs="Arial"/>
                <w:szCs w:val="20"/>
                <w:lang w:val="fi-FI"/>
              </w:rPr>
              <w:t>Kitajski kapus</w:t>
            </w:r>
          </w:p>
          <w:p w14:paraId="67CA90B9" w14:textId="77777777" w:rsidR="00143BAE" w:rsidRPr="00143BAE" w:rsidRDefault="00143BAE" w:rsidP="00143BAE">
            <w:pPr>
              <w:spacing w:line="240" w:lineRule="exact"/>
              <w:jc w:val="left"/>
              <w:rPr>
                <w:rFonts w:cs="Arial"/>
                <w:szCs w:val="20"/>
                <w:lang w:val="fi-FI"/>
              </w:rPr>
            </w:pPr>
            <w:r w:rsidRPr="00143BAE">
              <w:rPr>
                <w:rFonts w:cs="Arial"/>
                <w:szCs w:val="20"/>
                <w:lang w:val="fi-FI"/>
              </w:rPr>
              <w:t>Grah</w:t>
            </w:r>
          </w:p>
          <w:p w14:paraId="611EE571" w14:textId="77777777" w:rsidR="00143BAE" w:rsidRPr="00143BAE" w:rsidRDefault="00143BAE" w:rsidP="00143BAE">
            <w:pPr>
              <w:spacing w:line="240" w:lineRule="exact"/>
              <w:jc w:val="left"/>
              <w:rPr>
                <w:rFonts w:cs="Arial"/>
                <w:szCs w:val="20"/>
                <w:lang w:val="fi-FI"/>
              </w:rPr>
            </w:pPr>
            <w:r w:rsidRPr="00143BAE">
              <w:rPr>
                <w:rFonts w:cs="Arial"/>
                <w:szCs w:val="20"/>
                <w:lang w:val="fi-FI"/>
              </w:rPr>
              <w:t>Kumare, bučnice</w:t>
            </w:r>
          </w:p>
          <w:p w14:paraId="795510E4" w14:textId="77777777" w:rsidR="00143BAE" w:rsidRPr="00143BAE" w:rsidRDefault="00143BAE" w:rsidP="00143BAE">
            <w:pPr>
              <w:spacing w:line="240" w:lineRule="exact"/>
              <w:jc w:val="left"/>
              <w:rPr>
                <w:rFonts w:cs="Arial"/>
                <w:szCs w:val="20"/>
                <w:lang w:val="fi-FI"/>
              </w:rPr>
            </w:pPr>
            <w:r w:rsidRPr="00143BAE">
              <w:rPr>
                <w:rFonts w:cs="Arial"/>
                <w:szCs w:val="20"/>
                <w:lang w:val="fi-FI"/>
              </w:rPr>
              <w:t>Cvetača</w:t>
            </w:r>
          </w:p>
          <w:p w14:paraId="4F75E9CC" w14:textId="77777777" w:rsidR="00143BAE" w:rsidRPr="00143BAE" w:rsidRDefault="00143BAE" w:rsidP="00143BAE">
            <w:pPr>
              <w:spacing w:line="240" w:lineRule="exact"/>
              <w:jc w:val="left"/>
              <w:rPr>
                <w:rFonts w:cs="Arial"/>
                <w:szCs w:val="20"/>
                <w:lang w:val="fi-FI"/>
              </w:rPr>
            </w:pPr>
            <w:r w:rsidRPr="00143BAE">
              <w:rPr>
                <w:rFonts w:cs="Arial"/>
                <w:szCs w:val="20"/>
                <w:lang w:val="fi-FI"/>
              </w:rPr>
              <w:t>Korenje</w:t>
            </w:r>
          </w:p>
          <w:p w14:paraId="79971165" w14:textId="77777777" w:rsidR="00143BAE" w:rsidRPr="00143BAE" w:rsidRDefault="00143BAE" w:rsidP="00143BAE">
            <w:pPr>
              <w:spacing w:line="240" w:lineRule="exact"/>
              <w:jc w:val="left"/>
              <w:rPr>
                <w:rFonts w:cs="Arial"/>
                <w:szCs w:val="20"/>
                <w:lang w:val="fi-FI"/>
              </w:rPr>
            </w:pPr>
            <w:r w:rsidRPr="00143BAE">
              <w:rPr>
                <w:rFonts w:cs="Arial"/>
                <w:szCs w:val="20"/>
                <w:lang w:val="fi-FI"/>
              </w:rPr>
              <w:t>Česen</w:t>
            </w:r>
          </w:p>
          <w:p w14:paraId="33834B2D" w14:textId="77777777" w:rsidR="00143BAE" w:rsidRPr="00143BAE" w:rsidRDefault="00143BAE" w:rsidP="00143BAE">
            <w:pPr>
              <w:spacing w:line="240" w:lineRule="exact"/>
              <w:jc w:val="left"/>
              <w:rPr>
                <w:rFonts w:cs="Arial"/>
                <w:szCs w:val="20"/>
                <w:lang w:val="fi-FI"/>
              </w:rPr>
            </w:pPr>
            <w:r w:rsidRPr="00143BAE">
              <w:rPr>
                <w:rFonts w:cs="Arial"/>
                <w:szCs w:val="20"/>
                <w:lang w:val="fi-FI"/>
              </w:rPr>
              <w:t>Sladki komarček</w:t>
            </w:r>
          </w:p>
          <w:p w14:paraId="4EE7BE03" w14:textId="77777777" w:rsidR="00143BAE" w:rsidRPr="00143BAE" w:rsidRDefault="00143BAE" w:rsidP="00143BAE">
            <w:pPr>
              <w:spacing w:line="240" w:lineRule="exact"/>
              <w:jc w:val="left"/>
              <w:rPr>
                <w:rFonts w:cs="Arial"/>
                <w:szCs w:val="20"/>
                <w:lang w:val="fi-FI"/>
              </w:rPr>
            </w:pPr>
            <w:r w:rsidRPr="00143BAE">
              <w:rPr>
                <w:rFonts w:cs="Arial"/>
                <w:szCs w:val="20"/>
                <w:lang w:val="fi-FI"/>
              </w:rPr>
              <w:t>Zeljnice</w:t>
            </w:r>
          </w:p>
          <w:p w14:paraId="2B714990" w14:textId="77777777" w:rsidR="00143BAE" w:rsidRPr="00143BAE" w:rsidRDefault="00143BAE" w:rsidP="00143BAE">
            <w:pPr>
              <w:spacing w:line="240" w:lineRule="exact"/>
              <w:jc w:val="left"/>
              <w:rPr>
                <w:rFonts w:cs="Arial"/>
                <w:szCs w:val="20"/>
                <w:lang w:val="fi-FI"/>
              </w:rPr>
            </w:pPr>
            <w:r w:rsidRPr="00143BAE">
              <w:rPr>
                <w:rFonts w:cs="Arial"/>
                <w:szCs w:val="20"/>
                <w:lang w:val="fi-FI"/>
              </w:rPr>
              <w:t>Koleraba</w:t>
            </w:r>
          </w:p>
          <w:p w14:paraId="341FF64D" w14:textId="77777777" w:rsidR="00143BAE" w:rsidRPr="00143BAE" w:rsidRDefault="00143BAE" w:rsidP="00143BAE">
            <w:pPr>
              <w:spacing w:line="240" w:lineRule="exact"/>
              <w:jc w:val="left"/>
              <w:rPr>
                <w:rFonts w:cs="Arial"/>
                <w:szCs w:val="20"/>
                <w:lang w:val="fi-FI"/>
              </w:rPr>
            </w:pPr>
            <w:r w:rsidRPr="00143BAE">
              <w:rPr>
                <w:rFonts w:cs="Arial"/>
                <w:szCs w:val="20"/>
                <w:lang w:val="fi-FI"/>
              </w:rPr>
              <w:t>Hren</w:t>
            </w:r>
          </w:p>
          <w:p w14:paraId="4938AB68" w14:textId="77777777" w:rsidR="00143BAE" w:rsidRPr="00143BAE" w:rsidRDefault="00143BAE" w:rsidP="00143BAE">
            <w:pPr>
              <w:spacing w:line="240" w:lineRule="exact"/>
              <w:jc w:val="left"/>
              <w:rPr>
                <w:rFonts w:cs="Arial"/>
                <w:szCs w:val="20"/>
                <w:lang w:val="fi-FI"/>
              </w:rPr>
            </w:pPr>
            <w:r w:rsidRPr="00143BAE">
              <w:rPr>
                <w:rFonts w:cs="Arial"/>
                <w:szCs w:val="20"/>
                <w:lang w:val="fi-FI"/>
              </w:rPr>
              <w:t>Buče</w:t>
            </w:r>
          </w:p>
          <w:p w14:paraId="1E14A0E8" w14:textId="77777777" w:rsidR="00143BAE" w:rsidRPr="00143BAE" w:rsidRDefault="00143BAE" w:rsidP="00143BAE">
            <w:pPr>
              <w:spacing w:line="240" w:lineRule="exact"/>
              <w:jc w:val="left"/>
              <w:rPr>
                <w:rFonts w:cs="Arial"/>
                <w:szCs w:val="20"/>
                <w:lang w:val="fi-FI"/>
              </w:rPr>
            </w:pPr>
            <w:r w:rsidRPr="00143BAE">
              <w:rPr>
                <w:rFonts w:cs="Arial"/>
                <w:szCs w:val="20"/>
                <w:lang w:val="fi-FI"/>
              </w:rPr>
              <w:t>Paprika, feferoni</w:t>
            </w:r>
          </w:p>
          <w:p w14:paraId="186D9BE1" w14:textId="77777777" w:rsidR="00143BAE" w:rsidRPr="00143BAE" w:rsidRDefault="00143BAE" w:rsidP="00143BAE">
            <w:pPr>
              <w:spacing w:line="240" w:lineRule="exact"/>
              <w:jc w:val="left"/>
              <w:rPr>
                <w:rFonts w:cs="Arial"/>
                <w:szCs w:val="20"/>
              </w:rPr>
            </w:pPr>
            <w:r w:rsidRPr="00143BAE">
              <w:rPr>
                <w:rFonts w:cs="Arial"/>
                <w:szCs w:val="20"/>
              </w:rPr>
              <w:t>Paradižnik</w:t>
            </w:r>
          </w:p>
          <w:p w14:paraId="4001D809" w14:textId="77777777" w:rsidR="00143BAE" w:rsidRPr="00143BAE" w:rsidRDefault="00143BAE" w:rsidP="00143BAE">
            <w:pPr>
              <w:spacing w:line="240" w:lineRule="exact"/>
              <w:jc w:val="left"/>
              <w:rPr>
                <w:rFonts w:cs="Arial"/>
                <w:szCs w:val="20"/>
              </w:rPr>
            </w:pPr>
            <w:r w:rsidRPr="00143BAE">
              <w:rPr>
                <w:rFonts w:cs="Arial"/>
                <w:szCs w:val="20"/>
              </w:rPr>
              <w:t>Peteršilj</w:t>
            </w:r>
          </w:p>
          <w:p w14:paraId="21C9AE2F" w14:textId="77777777" w:rsidR="00143BAE" w:rsidRPr="00143BAE" w:rsidRDefault="00143BAE" w:rsidP="00143BAE">
            <w:pPr>
              <w:spacing w:line="240" w:lineRule="exact"/>
              <w:jc w:val="left"/>
              <w:rPr>
                <w:rFonts w:cs="Arial"/>
                <w:szCs w:val="20"/>
              </w:rPr>
            </w:pPr>
            <w:r w:rsidRPr="00143BAE">
              <w:rPr>
                <w:rFonts w:cs="Arial"/>
                <w:szCs w:val="20"/>
              </w:rPr>
              <w:t>Por</w:t>
            </w:r>
          </w:p>
          <w:p w14:paraId="512BFD8A" w14:textId="77777777" w:rsidR="00143BAE" w:rsidRPr="00143BAE" w:rsidRDefault="00143BAE" w:rsidP="00143BAE">
            <w:pPr>
              <w:spacing w:line="240" w:lineRule="exact"/>
              <w:jc w:val="left"/>
              <w:rPr>
                <w:rFonts w:cs="Arial"/>
                <w:szCs w:val="20"/>
              </w:rPr>
            </w:pPr>
            <w:r w:rsidRPr="00143BAE">
              <w:rPr>
                <w:rFonts w:cs="Arial"/>
                <w:szCs w:val="20"/>
              </w:rPr>
              <w:t>Radič</w:t>
            </w:r>
          </w:p>
          <w:p w14:paraId="1FAA8761" w14:textId="77777777" w:rsidR="00143BAE" w:rsidRPr="00143BAE" w:rsidRDefault="00143BAE" w:rsidP="00143BAE">
            <w:pPr>
              <w:spacing w:line="240" w:lineRule="exact"/>
              <w:jc w:val="left"/>
              <w:rPr>
                <w:rFonts w:cs="Arial"/>
                <w:szCs w:val="20"/>
              </w:rPr>
            </w:pPr>
            <w:r w:rsidRPr="00143BAE">
              <w:rPr>
                <w:rFonts w:cs="Arial"/>
                <w:szCs w:val="20"/>
              </w:rPr>
              <w:t>Redkvice</w:t>
            </w:r>
          </w:p>
          <w:p w14:paraId="6C184B75" w14:textId="77777777" w:rsidR="00143BAE" w:rsidRPr="00143BAE" w:rsidRDefault="00143BAE" w:rsidP="00143BAE">
            <w:pPr>
              <w:spacing w:line="240" w:lineRule="exact"/>
              <w:jc w:val="left"/>
              <w:rPr>
                <w:rFonts w:cs="Arial"/>
                <w:szCs w:val="20"/>
              </w:rPr>
            </w:pPr>
            <w:r w:rsidRPr="00143BAE">
              <w:rPr>
                <w:rFonts w:cs="Arial"/>
                <w:szCs w:val="20"/>
              </w:rPr>
              <w:t>Redkev</w:t>
            </w:r>
          </w:p>
          <w:p w14:paraId="7B13C2AF" w14:textId="77777777" w:rsidR="00143BAE" w:rsidRPr="00143BAE" w:rsidRDefault="00143BAE" w:rsidP="00143BAE">
            <w:pPr>
              <w:spacing w:line="240" w:lineRule="exact"/>
              <w:jc w:val="left"/>
              <w:rPr>
                <w:rFonts w:cs="Arial"/>
                <w:szCs w:val="20"/>
              </w:rPr>
            </w:pPr>
            <w:r w:rsidRPr="00143BAE">
              <w:rPr>
                <w:rFonts w:cs="Arial"/>
                <w:szCs w:val="20"/>
              </w:rPr>
              <w:t>Redkev-</w:t>
            </w:r>
          </w:p>
          <w:p w14:paraId="4020A517" w14:textId="77777777" w:rsidR="00143BAE" w:rsidRPr="00143BAE" w:rsidRDefault="00143BAE" w:rsidP="00143BAE">
            <w:pPr>
              <w:spacing w:line="240" w:lineRule="exact"/>
              <w:jc w:val="left"/>
              <w:rPr>
                <w:rFonts w:cs="Arial"/>
                <w:szCs w:val="20"/>
              </w:rPr>
            </w:pPr>
            <w:r w:rsidRPr="00143BAE">
              <w:rPr>
                <w:rFonts w:cs="Arial"/>
                <w:szCs w:val="20"/>
              </w:rPr>
              <w:t>japonska</w:t>
            </w:r>
          </w:p>
          <w:p w14:paraId="3F6A4463" w14:textId="77777777" w:rsidR="00143BAE" w:rsidRPr="00143BAE" w:rsidRDefault="00143BAE" w:rsidP="00143BAE">
            <w:pPr>
              <w:spacing w:line="240" w:lineRule="exact"/>
              <w:jc w:val="left"/>
              <w:rPr>
                <w:rFonts w:cs="Arial"/>
                <w:szCs w:val="20"/>
              </w:rPr>
            </w:pPr>
            <w:r w:rsidRPr="00143BAE">
              <w:rPr>
                <w:rFonts w:cs="Arial"/>
                <w:szCs w:val="20"/>
              </w:rPr>
              <w:t>Rabarbara</w:t>
            </w:r>
          </w:p>
          <w:p w14:paraId="6ACE6C6B" w14:textId="77777777" w:rsidR="00143BAE" w:rsidRPr="00143BAE" w:rsidRDefault="00143BAE" w:rsidP="00143BAE">
            <w:pPr>
              <w:spacing w:line="240" w:lineRule="exact"/>
              <w:jc w:val="left"/>
              <w:rPr>
                <w:rFonts w:cs="Arial"/>
                <w:szCs w:val="20"/>
              </w:rPr>
            </w:pPr>
            <w:r w:rsidRPr="00143BAE">
              <w:rPr>
                <w:rFonts w:cs="Arial"/>
                <w:szCs w:val="20"/>
              </w:rPr>
              <w:t>Bob</w:t>
            </w:r>
          </w:p>
          <w:p w14:paraId="0C2238A4" w14:textId="77777777" w:rsidR="00143BAE" w:rsidRPr="00143BAE" w:rsidRDefault="00143BAE" w:rsidP="00143BAE">
            <w:pPr>
              <w:spacing w:line="240" w:lineRule="exact"/>
              <w:jc w:val="left"/>
              <w:rPr>
                <w:rFonts w:cs="Arial"/>
                <w:szCs w:val="20"/>
              </w:rPr>
            </w:pPr>
            <w:r w:rsidRPr="00143BAE">
              <w:rPr>
                <w:rFonts w:cs="Arial"/>
                <w:szCs w:val="20"/>
              </w:rPr>
              <w:t>Rdeča pesa</w:t>
            </w:r>
          </w:p>
          <w:p w14:paraId="17E3911F" w14:textId="77777777" w:rsidR="00143BAE" w:rsidRPr="00143BAE" w:rsidRDefault="00143BAE" w:rsidP="00143BAE">
            <w:pPr>
              <w:spacing w:line="240" w:lineRule="exact"/>
              <w:jc w:val="left"/>
              <w:rPr>
                <w:rFonts w:cs="Arial"/>
                <w:szCs w:val="20"/>
              </w:rPr>
            </w:pPr>
            <w:r w:rsidRPr="00143BAE">
              <w:rPr>
                <w:rFonts w:cs="Arial"/>
                <w:szCs w:val="20"/>
              </w:rPr>
              <w:lastRenderedPageBreak/>
              <w:t>Solate</w:t>
            </w:r>
          </w:p>
          <w:p w14:paraId="104305D1" w14:textId="77777777" w:rsidR="00143BAE" w:rsidRPr="00143BAE" w:rsidRDefault="00143BAE" w:rsidP="00143BAE">
            <w:pPr>
              <w:spacing w:line="240" w:lineRule="exact"/>
              <w:jc w:val="left"/>
              <w:rPr>
                <w:rFonts w:cs="Arial"/>
                <w:szCs w:val="20"/>
              </w:rPr>
            </w:pPr>
            <w:r w:rsidRPr="00143BAE">
              <w:rPr>
                <w:rFonts w:cs="Arial"/>
                <w:szCs w:val="20"/>
              </w:rPr>
              <w:t>Drobnjak</w:t>
            </w:r>
          </w:p>
          <w:p w14:paraId="7642D533" w14:textId="77777777" w:rsidR="00143BAE" w:rsidRPr="00143BAE" w:rsidRDefault="00143BAE" w:rsidP="00143BAE">
            <w:pPr>
              <w:spacing w:line="240" w:lineRule="exact"/>
              <w:jc w:val="left"/>
              <w:rPr>
                <w:rFonts w:cs="Arial"/>
                <w:szCs w:val="20"/>
              </w:rPr>
            </w:pPr>
            <w:r w:rsidRPr="00143BAE">
              <w:rPr>
                <w:rFonts w:cs="Arial"/>
                <w:szCs w:val="20"/>
              </w:rPr>
              <w:t>Črni koren</w:t>
            </w:r>
          </w:p>
          <w:p w14:paraId="7CFA0128" w14:textId="77777777" w:rsidR="00143BAE" w:rsidRPr="00143BAE" w:rsidRDefault="00143BAE" w:rsidP="00143BAE">
            <w:pPr>
              <w:spacing w:line="240" w:lineRule="exact"/>
              <w:jc w:val="left"/>
              <w:rPr>
                <w:rFonts w:cs="Arial"/>
                <w:szCs w:val="20"/>
              </w:rPr>
            </w:pPr>
            <w:r w:rsidRPr="00143BAE">
              <w:rPr>
                <w:rFonts w:cs="Arial"/>
                <w:szCs w:val="20"/>
              </w:rPr>
              <w:t>Zelena</w:t>
            </w:r>
          </w:p>
          <w:p w14:paraId="1E0B50A6" w14:textId="77777777" w:rsidR="00143BAE" w:rsidRPr="00143BAE" w:rsidRDefault="00143BAE" w:rsidP="00143BAE">
            <w:pPr>
              <w:spacing w:line="240" w:lineRule="exact"/>
              <w:jc w:val="left"/>
              <w:rPr>
                <w:rFonts w:cs="Arial"/>
                <w:szCs w:val="20"/>
              </w:rPr>
            </w:pPr>
            <w:r w:rsidRPr="00143BAE">
              <w:rPr>
                <w:rFonts w:cs="Arial"/>
                <w:szCs w:val="20"/>
              </w:rPr>
              <w:t>Beluši</w:t>
            </w:r>
          </w:p>
          <w:p w14:paraId="3321A02F" w14:textId="77777777" w:rsidR="00143BAE" w:rsidRPr="00143BAE" w:rsidRDefault="00143BAE" w:rsidP="00143BAE">
            <w:pPr>
              <w:spacing w:line="240" w:lineRule="exact"/>
              <w:jc w:val="left"/>
              <w:rPr>
                <w:rFonts w:cs="Arial"/>
                <w:szCs w:val="20"/>
              </w:rPr>
            </w:pPr>
            <w:r w:rsidRPr="00143BAE">
              <w:rPr>
                <w:rFonts w:cs="Arial"/>
                <w:szCs w:val="20"/>
              </w:rPr>
              <w:t>Špinača</w:t>
            </w:r>
          </w:p>
          <w:p w14:paraId="2C0B078A" w14:textId="77777777" w:rsidR="00143BAE" w:rsidRPr="00143BAE" w:rsidRDefault="00143BAE" w:rsidP="00143BAE">
            <w:pPr>
              <w:spacing w:line="240" w:lineRule="exact"/>
              <w:jc w:val="left"/>
              <w:rPr>
                <w:rFonts w:cs="Arial"/>
                <w:szCs w:val="20"/>
              </w:rPr>
            </w:pPr>
            <w:r w:rsidRPr="00143BAE">
              <w:rPr>
                <w:rFonts w:cs="Arial"/>
                <w:szCs w:val="20"/>
              </w:rPr>
              <w:t>Brstični ohrovt</w:t>
            </w:r>
          </w:p>
          <w:p w14:paraId="3E2CF227" w14:textId="77777777" w:rsidR="00143BAE" w:rsidRPr="00143BAE" w:rsidRDefault="00143BAE" w:rsidP="00143BAE">
            <w:pPr>
              <w:spacing w:line="240" w:lineRule="exact"/>
              <w:jc w:val="left"/>
              <w:rPr>
                <w:rFonts w:cs="Arial"/>
                <w:szCs w:val="20"/>
              </w:rPr>
            </w:pPr>
            <w:r w:rsidRPr="00143BAE">
              <w:rPr>
                <w:rFonts w:cs="Arial"/>
                <w:szCs w:val="20"/>
              </w:rPr>
              <w:t>Motovilec</w:t>
            </w:r>
          </w:p>
          <w:p w14:paraId="5D52A4C6" w14:textId="77777777" w:rsidR="00143BAE" w:rsidRPr="00143BAE" w:rsidRDefault="00143BAE" w:rsidP="00143BAE">
            <w:pPr>
              <w:spacing w:line="240" w:lineRule="exact"/>
              <w:jc w:val="left"/>
              <w:rPr>
                <w:rFonts w:cs="Arial"/>
                <w:szCs w:val="20"/>
              </w:rPr>
            </w:pPr>
            <w:r w:rsidRPr="00143BAE">
              <w:rPr>
                <w:rFonts w:cs="Arial"/>
                <w:szCs w:val="20"/>
              </w:rPr>
              <w:t>Sladkorni radič</w:t>
            </w:r>
          </w:p>
          <w:p w14:paraId="46881B44" w14:textId="77777777" w:rsidR="00143BAE" w:rsidRPr="00143BAE" w:rsidRDefault="00143BAE" w:rsidP="00143BAE">
            <w:pPr>
              <w:spacing w:line="240" w:lineRule="exact"/>
              <w:jc w:val="left"/>
              <w:rPr>
                <w:rFonts w:cs="Arial"/>
                <w:szCs w:val="20"/>
              </w:rPr>
            </w:pPr>
            <w:r w:rsidRPr="00143BAE">
              <w:rPr>
                <w:rFonts w:cs="Arial"/>
                <w:szCs w:val="20"/>
              </w:rPr>
              <w:t>Sladka koruza</w:t>
            </w:r>
          </w:p>
          <w:p w14:paraId="6E8AE9A6" w14:textId="77777777" w:rsidR="00143BAE" w:rsidRPr="00143BAE" w:rsidRDefault="00143BAE" w:rsidP="00143BAE">
            <w:pPr>
              <w:spacing w:line="240" w:lineRule="exact"/>
              <w:jc w:val="left"/>
              <w:rPr>
                <w:rFonts w:cs="Arial"/>
                <w:szCs w:val="20"/>
              </w:rPr>
            </w:pPr>
            <w:r w:rsidRPr="00143BAE">
              <w:rPr>
                <w:rFonts w:cs="Arial"/>
                <w:szCs w:val="20"/>
              </w:rPr>
              <w:t>Čebula</w:t>
            </w:r>
          </w:p>
          <w:p w14:paraId="62327F5C" w14:textId="77777777" w:rsidR="00143BAE" w:rsidRPr="00143BAE" w:rsidRDefault="00143BAE" w:rsidP="00143BAE">
            <w:pPr>
              <w:spacing w:line="240" w:lineRule="exact"/>
              <w:jc w:val="left"/>
              <w:rPr>
                <w:rFonts w:cs="Arial"/>
                <w:szCs w:val="20"/>
              </w:rPr>
            </w:pPr>
            <w:r w:rsidRPr="00143BAE">
              <w:rPr>
                <w:rFonts w:cs="Arial"/>
                <w:szCs w:val="20"/>
              </w:rPr>
              <w:t>Krompir</w:t>
            </w:r>
          </w:p>
        </w:tc>
        <w:tc>
          <w:tcPr>
            <w:tcW w:w="1418" w:type="dxa"/>
          </w:tcPr>
          <w:p w14:paraId="464CE894" w14:textId="77777777" w:rsidR="00143BAE" w:rsidRPr="00143BAE" w:rsidRDefault="00143BAE" w:rsidP="00143BAE">
            <w:pPr>
              <w:spacing w:line="240" w:lineRule="exact"/>
              <w:jc w:val="left"/>
              <w:rPr>
                <w:rFonts w:cs="Arial"/>
                <w:b/>
                <w:bCs/>
                <w:szCs w:val="20"/>
              </w:rPr>
            </w:pPr>
            <w:r w:rsidRPr="00143BAE">
              <w:rPr>
                <w:rFonts w:cs="Arial"/>
                <w:b/>
                <w:bCs/>
                <w:szCs w:val="20"/>
              </w:rPr>
              <w:lastRenderedPageBreak/>
              <w:t>Sloj tal v cm</w:t>
            </w:r>
          </w:p>
          <w:p w14:paraId="0F834EC9" w14:textId="77777777" w:rsidR="00143BAE" w:rsidRPr="00143BAE" w:rsidRDefault="00143BAE" w:rsidP="00143BAE">
            <w:pPr>
              <w:spacing w:line="240" w:lineRule="exact"/>
              <w:jc w:val="left"/>
              <w:rPr>
                <w:rFonts w:cs="Arial"/>
                <w:b/>
                <w:bCs/>
                <w:szCs w:val="20"/>
              </w:rPr>
            </w:pPr>
          </w:p>
          <w:p w14:paraId="3B722067"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2451EFC7"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6686F65"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1F86682F"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02579B89"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5F67CAE"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0C1A1BF9"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60AFD421"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5469EA6D"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E533BC6"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5A291583"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752B22B8"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12DFEEC6"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33D7D435"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9F4CA85"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3F0A4548"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0810A377"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015BCA93"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397721AD"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2A53AD23"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6725DB0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324F6D3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2C1C8A47"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5DF19657"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18216B9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552832A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022B10A0" w14:textId="77777777" w:rsidR="00143BAE" w:rsidRPr="00143BAE" w:rsidRDefault="00143BAE" w:rsidP="00143BAE">
            <w:pPr>
              <w:spacing w:line="240" w:lineRule="exact"/>
              <w:jc w:val="left"/>
              <w:rPr>
                <w:rFonts w:cs="Arial"/>
                <w:szCs w:val="20"/>
                <w:lang w:val="de-DE"/>
              </w:rPr>
            </w:pPr>
            <w:r w:rsidRPr="00143BAE">
              <w:rPr>
                <w:rFonts w:cs="Arial"/>
                <w:szCs w:val="20"/>
                <w:lang w:val="de-DE"/>
              </w:rPr>
              <w:lastRenderedPageBreak/>
              <w:t>0 - 60</w:t>
            </w:r>
          </w:p>
          <w:p w14:paraId="49297E33"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57DB4D95"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133C42EB"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09DFF988"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07486CF"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41649A13"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4B77B3E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4A3C8492" w14:textId="77777777" w:rsidR="00143BAE" w:rsidRPr="00143BAE" w:rsidRDefault="00143BAE" w:rsidP="00143BAE">
            <w:pPr>
              <w:spacing w:line="240" w:lineRule="exact"/>
              <w:jc w:val="left"/>
              <w:rPr>
                <w:rFonts w:cs="Arial"/>
                <w:szCs w:val="20"/>
                <w:lang w:val="de-DE"/>
              </w:rPr>
            </w:pPr>
            <w:r w:rsidRPr="00143BAE">
              <w:rPr>
                <w:rFonts w:cs="Arial"/>
                <w:szCs w:val="20"/>
                <w:lang w:val="de-DE"/>
              </w:rPr>
              <w:t>0 - 90</w:t>
            </w:r>
          </w:p>
          <w:p w14:paraId="0EB6B9F9"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13092C46"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tc>
        <w:tc>
          <w:tcPr>
            <w:tcW w:w="2131" w:type="dxa"/>
          </w:tcPr>
          <w:p w14:paraId="61F4305A" w14:textId="77777777" w:rsidR="00143BAE" w:rsidRPr="00143BAE" w:rsidRDefault="00143BAE" w:rsidP="00143BAE">
            <w:pPr>
              <w:spacing w:line="240" w:lineRule="exact"/>
              <w:jc w:val="left"/>
              <w:rPr>
                <w:rFonts w:cs="Arial"/>
                <w:b/>
                <w:bCs/>
                <w:szCs w:val="20"/>
                <w:lang w:val="fi-FI"/>
              </w:rPr>
            </w:pPr>
            <w:r w:rsidRPr="00143BAE">
              <w:rPr>
                <w:rFonts w:cs="Arial"/>
                <w:b/>
                <w:bCs/>
                <w:szCs w:val="20"/>
                <w:lang w:val="fi-FI"/>
              </w:rPr>
              <w:lastRenderedPageBreak/>
              <w:t>Termin kontrole</w:t>
            </w:r>
          </w:p>
          <w:p w14:paraId="6FEFCC00" w14:textId="77777777" w:rsidR="00143BAE" w:rsidRPr="00143BAE" w:rsidRDefault="00143BAE" w:rsidP="00143BAE">
            <w:pPr>
              <w:spacing w:line="240" w:lineRule="exact"/>
              <w:jc w:val="left"/>
              <w:rPr>
                <w:rFonts w:cs="Arial"/>
                <w:b/>
                <w:bCs/>
                <w:szCs w:val="20"/>
                <w:lang w:val="fi-FI"/>
              </w:rPr>
            </w:pPr>
          </w:p>
          <w:p w14:paraId="5D721E00"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7DF5C588" w14:textId="77777777" w:rsidR="00143BAE" w:rsidRPr="00143BAE" w:rsidRDefault="00143BAE" w:rsidP="00143BAE">
            <w:pPr>
              <w:spacing w:line="240" w:lineRule="exact"/>
              <w:jc w:val="left"/>
              <w:rPr>
                <w:rFonts w:cs="Arial"/>
                <w:szCs w:val="20"/>
                <w:lang w:val="fi-FI"/>
              </w:rPr>
            </w:pPr>
            <w:r w:rsidRPr="00143BAE">
              <w:rPr>
                <w:rFonts w:cs="Arial"/>
                <w:szCs w:val="20"/>
                <w:lang w:val="fi-FI"/>
              </w:rPr>
              <w:t>začetek spravila</w:t>
            </w:r>
          </w:p>
          <w:p w14:paraId="58A7E2F3" w14:textId="77777777" w:rsidR="00143BAE" w:rsidRPr="00143BAE" w:rsidRDefault="00143BAE" w:rsidP="00143BAE">
            <w:pPr>
              <w:spacing w:line="240" w:lineRule="exact"/>
              <w:jc w:val="left"/>
              <w:rPr>
                <w:rFonts w:cs="Arial"/>
                <w:szCs w:val="20"/>
              </w:rPr>
            </w:pPr>
            <w:r w:rsidRPr="00143BAE">
              <w:rPr>
                <w:rFonts w:cs="Arial"/>
                <w:szCs w:val="20"/>
              </w:rPr>
              <w:t>ob spravilu</w:t>
            </w:r>
          </w:p>
          <w:p w14:paraId="3BBA5786" w14:textId="77777777" w:rsidR="00143BAE" w:rsidRPr="00143BAE" w:rsidRDefault="00143BAE" w:rsidP="00143BAE">
            <w:pPr>
              <w:spacing w:line="240" w:lineRule="exact"/>
              <w:jc w:val="left"/>
              <w:rPr>
                <w:rFonts w:cs="Arial"/>
                <w:szCs w:val="20"/>
                <w:lang w:val="fi-FI"/>
              </w:rPr>
            </w:pPr>
            <w:r w:rsidRPr="00143BAE">
              <w:rPr>
                <w:rFonts w:cs="Arial"/>
                <w:szCs w:val="20"/>
                <w:lang w:val="fi-FI"/>
              </w:rPr>
              <w:t>začetek spravila</w:t>
            </w:r>
          </w:p>
          <w:p w14:paraId="76BC81F3"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38D2320D"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72D6F06A" w14:textId="77777777" w:rsidR="00143BAE" w:rsidRPr="00143BAE" w:rsidRDefault="00143BAE" w:rsidP="00143BAE">
            <w:pPr>
              <w:spacing w:line="240" w:lineRule="exact"/>
              <w:jc w:val="left"/>
              <w:rPr>
                <w:rFonts w:cs="Arial"/>
                <w:szCs w:val="20"/>
                <w:lang w:val="fi-FI"/>
              </w:rPr>
            </w:pPr>
            <w:r w:rsidRPr="00143BAE">
              <w:rPr>
                <w:rFonts w:cs="Arial"/>
                <w:szCs w:val="20"/>
                <w:lang w:val="fi-FI"/>
              </w:rPr>
              <w:t>začetek spravila</w:t>
            </w:r>
          </w:p>
          <w:p w14:paraId="3AD20E97" w14:textId="77777777" w:rsidR="00143BAE" w:rsidRPr="00143BAE" w:rsidRDefault="00143BAE" w:rsidP="00143BAE">
            <w:pPr>
              <w:spacing w:line="240" w:lineRule="exact"/>
              <w:jc w:val="left"/>
              <w:rPr>
                <w:rFonts w:cs="Arial"/>
                <w:szCs w:val="20"/>
              </w:rPr>
            </w:pPr>
            <w:r w:rsidRPr="00143BAE">
              <w:rPr>
                <w:rFonts w:cs="Arial"/>
                <w:szCs w:val="20"/>
              </w:rPr>
              <w:t>čas puljenja</w:t>
            </w:r>
          </w:p>
          <w:p w14:paraId="278688E7" w14:textId="77777777" w:rsidR="00143BAE" w:rsidRPr="00143BAE" w:rsidRDefault="00143BAE" w:rsidP="00143BAE">
            <w:pPr>
              <w:spacing w:line="240" w:lineRule="exact"/>
              <w:jc w:val="left"/>
              <w:rPr>
                <w:rFonts w:cs="Arial"/>
                <w:szCs w:val="20"/>
              </w:rPr>
            </w:pPr>
            <w:r w:rsidRPr="00143BAE">
              <w:rPr>
                <w:rFonts w:cs="Arial"/>
                <w:szCs w:val="20"/>
              </w:rPr>
              <w:t>čas puljenja</w:t>
            </w:r>
          </w:p>
          <w:p w14:paraId="6F3EDBC9"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59828E00"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008E8A11" w14:textId="77777777" w:rsidR="00143BAE" w:rsidRPr="00143BAE" w:rsidRDefault="00143BAE" w:rsidP="00143BAE">
            <w:pPr>
              <w:spacing w:line="240" w:lineRule="exact"/>
              <w:jc w:val="left"/>
              <w:rPr>
                <w:rFonts w:cs="Arial"/>
                <w:szCs w:val="20"/>
              </w:rPr>
            </w:pPr>
            <w:r w:rsidRPr="00143BAE">
              <w:rPr>
                <w:rFonts w:cs="Arial"/>
                <w:szCs w:val="20"/>
              </w:rPr>
              <w:t>začetek spravila</w:t>
            </w:r>
          </w:p>
          <w:p w14:paraId="77536F83" w14:textId="77777777" w:rsidR="00143BAE" w:rsidRPr="00143BAE" w:rsidRDefault="00143BAE" w:rsidP="00143BAE">
            <w:pPr>
              <w:spacing w:line="240" w:lineRule="exact"/>
              <w:jc w:val="left"/>
              <w:rPr>
                <w:rFonts w:cs="Arial"/>
                <w:szCs w:val="20"/>
              </w:rPr>
            </w:pPr>
            <w:r w:rsidRPr="00143BAE">
              <w:rPr>
                <w:rFonts w:cs="Arial"/>
                <w:szCs w:val="20"/>
              </w:rPr>
              <w:t>ob spravilu</w:t>
            </w:r>
          </w:p>
          <w:p w14:paraId="56E9DD6A"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64E01561"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03A11D55"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56EEF95B"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28E0E9BB" w14:textId="77777777" w:rsidR="00143BAE" w:rsidRPr="00143BAE" w:rsidRDefault="00143BAE" w:rsidP="00143BAE">
            <w:pPr>
              <w:spacing w:line="240" w:lineRule="exact"/>
              <w:jc w:val="left"/>
              <w:rPr>
                <w:rFonts w:cs="Arial"/>
                <w:szCs w:val="20"/>
              </w:rPr>
            </w:pPr>
            <w:r w:rsidRPr="00143BAE">
              <w:rPr>
                <w:rFonts w:cs="Arial"/>
                <w:szCs w:val="20"/>
              </w:rPr>
              <w:t>konec spravila</w:t>
            </w:r>
          </w:p>
          <w:p w14:paraId="57738452" w14:textId="77777777" w:rsidR="00143BAE" w:rsidRPr="00143BAE" w:rsidRDefault="00143BAE" w:rsidP="00143BAE">
            <w:pPr>
              <w:spacing w:line="240" w:lineRule="exact"/>
              <w:jc w:val="left"/>
              <w:rPr>
                <w:rFonts w:cs="Arial"/>
                <w:szCs w:val="20"/>
              </w:rPr>
            </w:pPr>
            <w:r w:rsidRPr="00143BAE">
              <w:rPr>
                <w:rFonts w:cs="Arial"/>
                <w:szCs w:val="20"/>
              </w:rPr>
              <w:t>začetek spravila</w:t>
            </w:r>
          </w:p>
          <w:p w14:paraId="05A83262" w14:textId="77777777" w:rsidR="00143BAE" w:rsidRPr="00143BAE" w:rsidRDefault="00143BAE" w:rsidP="00143BAE">
            <w:pPr>
              <w:spacing w:line="240" w:lineRule="exact"/>
              <w:jc w:val="left"/>
              <w:rPr>
                <w:rFonts w:cs="Arial"/>
                <w:szCs w:val="20"/>
              </w:rPr>
            </w:pPr>
            <w:r w:rsidRPr="00143BAE">
              <w:rPr>
                <w:rFonts w:cs="Arial"/>
                <w:szCs w:val="20"/>
              </w:rPr>
              <w:t>začetek spravila</w:t>
            </w:r>
          </w:p>
          <w:p w14:paraId="20A17EFE"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6E91A240"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640A5221"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rastne dobe</w:t>
            </w:r>
          </w:p>
          <w:p w14:paraId="7AFDB6F1"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spravila</w:t>
            </w:r>
          </w:p>
          <w:p w14:paraId="72603E86" w14:textId="77777777" w:rsidR="00143BAE" w:rsidRPr="00143BAE" w:rsidRDefault="00143BAE" w:rsidP="00143BAE">
            <w:pPr>
              <w:spacing w:line="240" w:lineRule="exact"/>
              <w:jc w:val="left"/>
              <w:rPr>
                <w:rFonts w:cs="Arial"/>
                <w:szCs w:val="20"/>
              </w:rPr>
            </w:pPr>
            <w:r w:rsidRPr="00143BAE">
              <w:rPr>
                <w:rFonts w:cs="Arial"/>
                <w:szCs w:val="20"/>
              </w:rPr>
              <w:t>ob spravilu</w:t>
            </w:r>
          </w:p>
          <w:p w14:paraId="714B87FF"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79AD426F" w14:textId="77777777" w:rsidR="00143BAE" w:rsidRPr="00143BAE" w:rsidRDefault="00143BAE" w:rsidP="00143BAE">
            <w:pPr>
              <w:spacing w:line="240" w:lineRule="exact"/>
              <w:jc w:val="left"/>
              <w:rPr>
                <w:rFonts w:cs="Arial"/>
                <w:szCs w:val="20"/>
              </w:rPr>
            </w:pPr>
            <w:r w:rsidRPr="00143BAE">
              <w:rPr>
                <w:rFonts w:cs="Arial"/>
                <w:szCs w:val="20"/>
              </w:rPr>
              <w:lastRenderedPageBreak/>
              <w:t>ob spravilu</w:t>
            </w:r>
          </w:p>
          <w:p w14:paraId="06DAA5D2" w14:textId="77777777" w:rsidR="00143BAE" w:rsidRPr="00143BAE" w:rsidRDefault="00143BAE" w:rsidP="00143BAE">
            <w:pPr>
              <w:spacing w:line="240" w:lineRule="exact"/>
              <w:jc w:val="left"/>
              <w:rPr>
                <w:rFonts w:cs="Arial"/>
                <w:szCs w:val="20"/>
              </w:rPr>
            </w:pPr>
            <w:r w:rsidRPr="00143BAE">
              <w:rPr>
                <w:rFonts w:cs="Arial"/>
                <w:szCs w:val="20"/>
              </w:rPr>
              <w:t>ob spravilu</w:t>
            </w:r>
          </w:p>
          <w:p w14:paraId="0D1828C2"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spravitve</w:t>
            </w:r>
          </w:p>
          <w:p w14:paraId="72E0482E"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rastne dobe</w:t>
            </w:r>
          </w:p>
          <w:p w14:paraId="213E0546"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635D0BF2"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spravila</w:t>
            </w:r>
          </w:p>
          <w:p w14:paraId="03A021A1"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3136C161"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1CA5804E"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spravila</w:t>
            </w:r>
          </w:p>
          <w:p w14:paraId="1437F08D" w14:textId="77777777" w:rsidR="00143BAE" w:rsidRPr="00143BAE" w:rsidRDefault="00143BAE" w:rsidP="00143BAE">
            <w:pPr>
              <w:spacing w:line="240" w:lineRule="exact"/>
              <w:jc w:val="left"/>
              <w:rPr>
                <w:rFonts w:cs="Arial"/>
                <w:szCs w:val="20"/>
              </w:rPr>
            </w:pPr>
            <w:r w:rsidRPr="00143BAE">
              <w:rPr>
                <w:rFonts w:cs="Arial"/>
                <w:szCs w:val="20"/>
              </w:rPr>
              <w:t>ob spravilu</w:t>
            </w:r>
          </w:p>
          <w:p w14:paraId="41141E40" w14:textId="77777777" w:rsidR="00143BAE" w:rsidRPr="00143BAE" w:rsidRDefault="00143BAE" w:rsidP="00143BAE">
            <w:pPr>
              <w:spacing w:line="240" w:lineRule="exact"/>
              <w:jc w:val="left"/>
              <w:rPr>
                <w:rFonts w:cs="Arial"/>
                <w:szCs w:val="20"/>
              </w:rPr>
            </w:pPr>
            <w:r w:rsidRPr="00143BAE">
              <w:rPr>
                <w:rFonts w:cs="Arial"/>
                <w:szCs w:val="20"/>
              </w:rPr>
              <w:t>ob koncu spravila</w:t>
            </w:r>
          </w:p>
        </w:tc>
        <w:tc>
          <w:tcPr>
            <w:tcW w:w="1588" w:type="dxa"/>
          </w:tcPr>
          <w:p w14:paraId="3BD94C9A" w14:textId="77777777" w:rsidR="00143BAE" w:rsidRPr="00143BAE" w:rsidRDefault="00143BAE" w:rsidP="00143BAE">
            <w:pPr>
              <w:spacing w:line="240" w:lineRule="exact"/>
              <w:jc w:val="left"/>
              <w:rPr>
                <w:rFonts w:cs="Arial"/>
                <w:b/>
                <w:bCs/>
                <w:szCs w:val="20"/>
              </w:rPr>
            </w:pPr>
            <w:r w:rsidRPr="00143BAE">
              <w:rPr>
                <w:rFonts w:cs="Arial"/>
                <w:b/>
                <w:bCs/>
                <w:szCs w:val="20"/>
              </w:rPr>
              <w:lastRenderedPageBreak/>
              <w:t xml:space="preserve">Vrednosti </w:t>
            </w:r>
            <w:proofErr w:type="spellStart"/>
            <w:r w:rsidRPr="00143BAE">
              <w:rPr>
                <w:rFonts w:cs="Arial"/>
                <w:b/>
                <w:bCs/>
                <w:szCs w:val="20"/>
              </w:rPr>
              <w:t>Nmin</w:t>
            </w:r>
            <w:proofErr w:type="spellEnd"/>
          </w:p>
          <w:p w14:paraId="1A5C7123" w14:textId="77777777" w:rsidR="00143BAE" w:rsidRPr="00143BAE" w:rsidRDefault="00143BAE" w:rsidP="00143BAE">
            <w:pPr>
              <w:spacing w:line="240" w:lineRule="exact"/>
              <w:jc w:val="left"/>
              <w:rPr>
                <w:rFonts w:cs="Arial"/>
                <w:b/>
                <w:bCs/>
                <w:szCs w:val="20"/>
              </w:rPr>
            </w:pPr>
          </w:p>
          <w:p w14:paraId="676D003D" w14:textId="77777777" w:rsidR="00143BAE" w:rsidRPr="00143BAE" w:rsidRDefault="00143BAE" w:rsidP="00143BAE">
            <w:pPr>
              <w:spacing w:line="240" w:lineRule="exact"/>
              <w:jc w:val="left"/>
              <w:rPr>
                <w:rFonts w:cs="Arial"/>
                <w:szCs w:val="20"/>
              </w:rPr>
            </w:pPr>
            <w:r w:rsidRPr="00143BAE">
              <w:rPr>
                <w:rFonts w:cs="Arial"/>
                <w:szCs w:val="20"/>
              </w:rPr>
              <w:t>&lt; 60</w:t>
            </w:r>
          </w:p>
          <w:p w14:paraId="5BAF0AA9" w14:textId="77777777" w:rsidR="00143BAE" w:rsidRPr="00143BAE" w:rsidRDefault="00143BAE" w:rsidP="00143BAE">
            <w:pPr>
              <w:spacing w:line="240" w:lineRule="exact"/>
              <w:jc w:val="left"/>
              <w:rPr>
                <w:rFonts w:cs="Arial"/>
                <w:szCs w:val="20"/>
              </w:rPr>
            </w:pPr>
            <w:r w:rsidRPr="00143BAE">
              <w:rPr>
                <w:rFonts w:cs="Arial"/>
                <w:szCs w:val="20"/>
              </w:rPr>
              <w:t>&lt; 100</w:t>
            </w:r>
          </w:p>
          <w:p w14:paraId="6538E1D0" w14:textId="77777777" w:rsidR="00143BAE" w:rsidRPr="00143BAE" w:rsidRDefault="00143BAE" w:rsidP="00143BAE">
            <w:pPr>
              <w:spacing w:line="240" w:lineRule="exact"/>
              <w:jc w:val="left"/>
              <w:rPr>
                <w:rFonts w:cs="Arial"/>
                <w:szCs w:val="20"/>
              </w:rPr>
            </w:pPr>
            <w:r w:rsidRPr="00143BAE">
              <w:rPr>
                <w:rFonts w:cs="Arial"/>
                <w:szCs w:val="20"/>
              </w:rPr>
              <w:t>&lt; 60</w:t>
            </w:r>
          </w:p>
          <w:p w14:paraId="523BE265" w14:textId="77777777" w:rsidR="00143BAE" w:rsidRPr="00143BAE" w:rsidRDefault="00143BAE" w:rsidP="00143BAE">
            <w:pPr>
              <w:spacing w:line="240" w:lineRule="exact"/>
              <w:jc w:val="left"/>
              <w:rPr>
                <w:rFonts w:cs="Arial"/>
                <w:szCs w:val="20"/>
              </w:rPr>
            </w:pPr>
            <w:r w:rsidRPr="00143BAE">
              <w:rPr>
                <w:rFonts w:cs="Arial"/>
                <w:szCs w:val="20"/>
              </w:rPr>
              <w:t>&lt; 70</w:t>
            </w:r>
          </w:p>
          <w:p w14:paraId="5E6923DE" w14:textId="77777777" w:rsidR="00143BAE" w:rsidRPr="00143BAE" w:rsidRDefault="00143BAE" w:rsidP="00143BAE">
            <w:pPr>
              <w:spacing w:line="240" w:lineRule="exact"/>
              <w:jc w:val="left"/>
              <w:rPr>
                <w:rFonts w:cs="Arial"/>
                <w:szCs w:val="20"/>
              </w:rPr>
            </w:pPr>
            <w:r w:rsidRPr="00143BAE">
              <w:rPr>
                <w:rFonts w:cs="Arial"/>
                <w:szCs w:val="20"/>
              </w:rPr>
              <w:t>&lt; 100</w:t>
            </w:r>
          </w:p>
          <w:p w14:paraId="0291DA10" w14:textId="77777777" w:rsidR="00143BAE" w:rsidRPr="00143BAE" w:rsidRDefault="00143BAE" w:rsidP="00143BAE">
            <w:pPr>
              <w:spacing w:line="240" w:lineRule="exact"/>
              <w:jc w:val="left"/>
              <w:rPr>
                <w:rFonts w:cs="Arial"/>
                <w:szCs w:val="20"/>
              </w:rPr>
            </w:pPr>
            <w:r w:rsidRPr="00143BAE">
              <w:rPr>
                <w:rFonts w:cs="Arial"/>
                <w:szCs w:val="20"/>
              </w:rPr>
              <w:t>&lt; 80</w:t>
            </w:r>
          </w:p>
          <w:p w14:paraId="30674632" w14:textId="77777777" w:rsidR="00143BAE" w:rsidRPr="00143BAE" w:rsidRDefault="00143BAE" w:rsidP="00143BAE">
            <w:pPr>
              <w:spacing w:line="240" w:lineRule="exact"/>
              <w:jc w:val="left"/>
              <w:rPr>
                <w:rFonts w:cs="Arial"/>
                <w:szCs w:val="20"/>
              </w:rPr>
            </w:pPr>
            <w:r w:rsidRPr="00143BAE">
              <w:rPr>
                <w:rFonts w:cs="Arial"/>
                <w:szCs w:val="20"/>
              </w:rPr>
              <w:t>&lt; 100</w:t>
            </w:r>
          </w:p>
          <w:p w14:paraId="04FCB05B" w14:textId="77777777" w:rsidR="00143BAE" w:rsidRPr="00143BAE" w:rsidRDefault="00143BAE" w:rsidP="00143BAE">
            <w:pPr>
              <w:spacing w:line="240" w:lineRule="exact"/>
              <w:jc w:val="left"/>
              <w:rPr>
                <w:rFonts w:cs="Arial"/>
                <w:szCs w:val="20"/>
              </w:rPr>
            </w:pPr>
            <w:r w:rsidRPr="00143BAE">
              <w:rPr>
                <w:rFonts w:cs="Arial"/>
                <w:szCs w:val="20"/>
              </w:rPr>
              <w:t>&lt; 80</w:t>
            </w:r>
          </w:p>
          <w:p w14:paraId="6D064269" w14:textId="77777777" w:rsidR="00143BAE" w:rsidRPr="00143BAE" w:rsidRDefault="00143BAE" w:rsidP="00143BAE">
            <w:pPr>
              <w:spacing w:line="240" w:lineRule="exact"/>
              <w:jc w:val="left"/>
              <w:rPr>
                <w:rFonts w:cs="Arial"/>
                <w:szCs w:val="20"/>
              </w:rPr>
            </w:pPr>
            <w:r w:rsidRPr="00143BAE">
              <w:rPr>
                <w:rFonts w:cs="Arial"/>
                <w:szCs w:val="20"/>
              </w:rPr>
              <w:t>&lt; 60</w:t>
            </w:r>
          </w:p>
          <w:p w14:paraId="242EAE8E" w14:textId="77777777" w:rsidR="00143BAE" w:rsidRPr="00143BAE" w:rsidRDefault="00143BAE" w:rsidP="00143BAE">
            <w:pPr>
              <w:spacing w:line="240" w:lineRule="exact"/>
              <w:jc w:val="left"/>
              <w:rPr>
                <w:rFonts w:cs="Arial"/>
                <w:szCs w:val="20"/>
              </w:rPr>
            </w:pPr>
            <w:r w:rsidRPr="00143BAE">
              <w:rPr>
                <w:rFonts w:cs="Arial"/>
                <w:szCs w:val="20"/>
              </w:rPr>
              <w:t>&lt; 60</w:t>
            </w:r>
          </w:p>
          <w:p w14:paraId="2DEB5388" w14:textId="77777777" w:rsidR="00143BAE" w:rsidRPr="00143BAE" w:rsidRDefault="00143BAE" w:rsidP="00143BAE">
            <w:pPr>
              <w:spacing w:line="240" w:lineRule="exact"/>
              <w:jc w:val="left"/>
              <w:rPr>
                <w:rFonts w:cs="Arial"/>
                <w:szCs w:val="20"/>
              </w:rPr>
            </w:pPr>
            <w:r w:rsidRPr="00143BAE">
              <w:rPr>
                <w:rFonts w:cs="Arial"/>
                <w:szCs w:val="20"/>
              </w:rPr>
              <w:t>&lt; 60</w:t>
            </w:r>
          </w:p>
          <w:p w14:paraId="37F048FF" w14:textId="77777777" w:rsidR="00143BAE" w:rsidRPr="00143BAE" w:rsidRDefault="00143BAE" w:rsidP="00143BAE">
            <w:pPr>
              <w:spacing w:line="240" w:lineRule="exact"/>
              <w:jc w:val="left"/>
              <w:rPr>
                <w:rFonts w:cs="Arial"/>
                <w:szCs w:val="20"/>
              </w:rPr>
            </w:pPr>
            <w:r w:rsidRPr="00143BAE">
              <w:rPr>
                <w:rFonts w:cs="Arial"/>
                <w:szCs w:val="20"/>
              </w:rPr>
              <w:t>&lt; 60</w:t>
            </w:r>
          </w:p>
          <w:p w14:paraId="182D2825" w14:textId="77777777" w:rsidR="00143BAE" w:rsidRPr="00143BAE" w:rsidRDefault="00143BAE" w:rsidP="00143BAE">
            <w:pPr>
              <w:spacing w:line="240" w:lineRule="exact"/>
              <w:jc w:val="left"/>
              <w:rPr>
                <w:rFonts w:cs="Arial"/>
                <w:szCs w:val="20"/>
              </w:rPr>
            </w:pPr>
            <w:r w:rsidRPr="00143BAE">
              <w:rPr>
                <w:rFonts w:cs="Arial"/>
                <w:szCs w:val="20"/>
              </w:rPr>
              <w:t>&lt; 80</w:t>
            </w:r>
          </w:p>
          <w:p w14:paraId="1769CE30" w14:textId="77777777" w:rsidR="00143BAE" w:rsidRPr="00143BAE" w:rsidRDefault="00143BAE" w:rsidP="00143BAE">
            <w:pPr>
              <w:spacing w:line="240" w:lineRule="exact"/>
              <w:jc w:val="left"/>
              <w:rPr>
                <w:rFonts w:cs="Arial"/>
                <w:szCs w:val="20"/>
              </w:rPr>
            </w:pPr>
            <w:r w:rsidRPr="00143BAE">
              <w:rPr>
                <w:rFonts w:cs="Arial"/>
                <w:szCs w:val="20"/>
              </w:rPr>
              <w:t>&lt; 80</w:t>
            </w:r>
          </w:p>
          <w:p w14:paraId="5117CA7F" w14:textId="77777777" w:rsidR="00143BAE" w:rsidRPr="00143BAE" w:rsidRDefault="00143BAE" w:rsidP="00143BAE">
            <w:pPr>
              <w:spacing w:line="240" w:lineRule="exact"/>
              <w:jc w:val="left"/>
              <w:rPr>
                <w:rFonts w:cs="Arial"/>
                <w:szCs w:val="20"/>
              </w:rPr>
            </w:pPr>
            <w:r w:rsidRPr="00143BAE">
              <w:rPr>
                <w:rFonts w:cs="Arial"/>
                <w:szCs w:val="20"/>
              </w:rPr>
              <w:t>&lt; 100</w:t>
            </w:r>
          </w:p>
          <w:p w14:paraId="18C059C8" w14:textId="77777777" w:rsidR="00143BAE" w:rsidRPr="00143BAE" w:rsidRDefault="00143BAE" w:rsidP="00143BAE">
            <w:pPr>
              <w:spacing w:line="240" w:lineRule="exact"/>
              <w:jc w:val="left"/>
              <w:rPr>
                <w:rFonts w:cs="Arial"/>
                <w:szCs w:val="20"/>
              </w:rPr>
            </w:pPr>
            <w:r w:rsidRPr="00143BAE">
              <w:rPr>
                <w:rFonts w:cs="Arial"/>
                <w:szCs w:val="20"/>
              </w:rPr>
              <w:t>&lt; 100</w:t>
            </w:r>
          </w:p>
          <w:p w14:paraId="264119DC" w14:textId="77777777" w:rsidR="00143BAE" w:rsidRPr="00143BAE" w:rsidRDefault="00143BAE" w:rsidP="00143BAE">
            <w:pPr>
              <w:spacing w:line="240" w:lineRule="exact"/>
              <w:jc w:val="left"/>
              <w:rPr>
                <w:rFonts w:cs="Arial"/>
                <w:szCs w:val="20"/>
              </w:rPr>
            </w:pPr>
            <w:r w:rsidRPr="00143BAE">
              <w:rPr>
                <w:rFonts w:cs="Arial"/>
                <w:szCs w:val="20"/>
              </w:rPr>
              <w:t>&lt; 80</w:t>
            </w:r>
          </w:p>
          <w:p w14:paraId="2A89DC59" w14:textId="77777777" w:rsidR="00143BAE" w:rsidRPr="00143BAE" w:rsidRDefault="00143BAE" w:rsidP="00143BAE">
            <w:pPr>
              <w:spacing w:line="240" w:lineRule="exact"/>
              <w:jc w:val="left"/>
              <w:rPr>
                <w:rFonts w:cs="Arial"/>
                <w:szCs w:val="20"/>
              </w:rPr>
            </w:pPr>
            <w:r w:rsidRPr="00143BAE">
              <w:rPr>
                <w:rFonts w:cs="Arial"/>
                <w:szCs w:val="20"/>
              </w:rPr>
              <w:t>&lt; 80</w:t>
            </w:r>
          </w:p>
          <w:p w14:paraId="05D70A7E" w14:textId="77777777" w:rsidR="00143BAE" w:rsidRPr="00143BAE" w:rsidRDefault="00143BAE" w:rsidP="00143BAE">
            <w:pPr>
              <w:spacing w:line="240" w:lineRule="exact"/>
              <w:jc w:val="left"/>
              <w:rPr>
                <w:rFonts w:cs="Arial"/>
                <w:szCs w:val="20"/>
              </w:rPr>
            </w:pPr>
            <w:r w:rsidRPr="00143BAE">
              <w:rPr>
                <w:rFonts w:cs="Arial"/>
                <w:szCs w:val="20"/>
              </w:rPr>
              <w:t>&lt; 80</w:t>
            </w:r>
          </w:p>
          <w:p w14:paraId="25BA342E" w14:textId="77777777" w:rsidR="00143BAE" w:rsidRPr="00143BAE" w:rsidRDefault="00143BAE" w:rsidP="00143BAE">
            <w:pPr>
              <w:spacing w:line="240" w:lineRule="exact"/>
              <w:jc w:val="left"/>
              <w:rPr>
                <w:rFonts w:cs="Arial"/>
                <w:szCs w:val="20"/>
              </w:rPr>
            </w:pPr>
            <w:r w:rsidRPr="00143BAE">
              <w:rPr>
                <w:rFonts w:cs="Arial"/>
                <w:szCs w:val="20"/>
              </w:rPr>
              <w:t>&lt; 60</w:t>
            </w:r>
          </w:p>
          <w:p w14:paraId="73708939" w14:textId="77777777" w:rsidR="00143BAE" w:rsidRPr="00143BAE" w:rsidRDefault="00143BAE" w:rsidP="00143BAE">
            <w:pPr>
              <w:spacing w:line="240" w:lineRule="exact"/>
              <w:jc w:val="left"/>
              <w:rPr>
                <w:rFonts w:cs="Arial"/>
                <w:szCs w:val="20"/>
              </w:rPr>
            </w:pPr>
            <w:r w:rsidRPr="00143BAE">
              <w:rPr>
                <w:rFonts w:cs="Arial"/>
                <w:szCs w:val="20"/>
              </w:rPr>
              <w:t>&lt; 80</w:t>
            </w:r>
          </w:p>
          <w:p w14:paraId="3F4D389B" w14:textId="77777777" w:rsidR="00143BAE" w:rsidRPr="00143BAE" w:rsidRDefault="00143BAE" w:rsidP="00143BAE">
            <w:pPr>
              <w:spacing w:line="240" w:lineRule="exact"/>
              <w:jc w:val="left"/>
              <w:rPr>
                <w:rFonts w:cs="Arial"/>
                <w:szCs w:val="20"/>
              </w:rPr>
            </w:pPr>
            <w:r w:rsidRPr="00143BAE">
              <w:rPr>
                <w:rFonts w:cs="Arial"/>
                <w:szCs w:val="20"/>
              </w:rPr>
              <w:t>&lt; 100</w:t>
            </w:r>
          </w:p>
          <w:p w14:paraId="1081778A" w14:textId="77777777" w:rsidR="00143BAE" w:rsidRPr="00143BAE" w:rsidRDefault="00143BAE" w:rsidP="00143BAE">
            <w:pPr>
              <w:spacing w:line="240" w:lineRule="exact"/>
              <w:jc w:val="left"/>
              <w:rPr>
                <w:rFonts w:cs="Arial"/>
                <w:szCs w:val="20"/>
              </w:rPr>
            </w:pPr>
            <w:r w:rsidRPr="00143BAE">
              <w:rPr>
                <w:rFonts w:cs="Arial"/>
                <w:szCs w:val="20"/>
              </w:rPr>
              <w:t>&lt; 100</w:t>
            </w:r>
          </w:p>
          <w:p w14:paraId="51D3ABD1" w14:textId="77777777" w:rsidR="00143BAE" w:rsidRPr="00143BAE" w:rsidRDefault="00143BAE" w:rsidP="00143BAE">
            <w:pPr>
              <w:spacing w:line="240" w:lineRule="exact"/>
              <w:jc w:val="left"/>
              <w:rPr>
                <w:rFonts w:cs="Arial"/>
                <w:szCs w:val="20"/>
              </w:rPr>
            </w:pPr>
            <w:r w:rsidRPr="00143BAE">
              <w:rPr>
                <w:rFonts w:cs="Arial"/>
                <w:szCs w:val="20"/>
              </w:rPr>
              <w:t>&lt; 60</w:t>
            </w:r>
          </w:p>
          <w:p w14:paraId="40736417" w14:textId="77777777" w:rsidR="00143BAE" w:rsidRPr="00143BAE" w:rsidRDefault="00143BAE" w:rsidP="00143BAE">
            <w:pPr>
              <w:spacing w:line="240" w:lineRule="exact"/>
              <w:jc w:val="left"/>
              <w:rPr>
                <w:rFonts w:cs="Arial"/>
                <w:szCs w:val="20"/>
              </w:rPr>
            </w:pPr>
            <w:r w:rsidRPr="00143BAE">
              <w:rPr>
                <w:rFonts w:cs="Arial"/>
                <w:szCs w:val="20"/>
              </w:rPr>
              <w:t>&lt; 60</w:t>
            </w:r>
          </w:p>
          <w:p w14:paraId="25D3A72A" w14:textId="77777777" w:rsidR="00143BAE" w:rsidRPr="00143BAE" w:rsidRDefault="00143BAE" w:rsidP="00143BAE">
            <w:pPr>
              <w:spacing w:line="240" w:lineRule="exact"/>
              <w:jc w:val="left"/>
              <w:rPr>
                <w:rFonts w:cs="Arial"/>
                <w:szCs w:val="20"/>
              </w:rPr>
            </w:pPr>
            <w:r w:rsidRPr="00143BAE">
              <w:rPr>
                <w:rFonts w:cs="Arial"/>
                <w:szCs w:val="20"/>
              </w:rPr>
              <w:lastRenderedPageBreak/>
              <w:t>&lt; 60</w:t>
            </w:r>
          </w:p>
          <w:p w14:paraId="43C0C3CF" w14:textId="77777777" w:rsidR="00143BAE" w:rsidRPr="00143BAE" w:rsidRDefault="00143BAE" w:rsidP="00143BAE">
            <w:pPr>
              <w:spacing w:line="240" w:lineRule="exact"/>
              <w:jc w:val="left"/>
              <w:rPr>
                <w:rFonts w:cs="Arial"/>
                <w:szCs w:val="20"/>
              </w:rPr>
            </w:pPr>
            <w:r w:rsidRPr="00143BAE">
              <w:rPr>
                <w:rFonts w:cs="Arial"/>
                <w:szCs w:val="20"/>
              </w:rPr>
              <w:t>&lt; 80</w:t>
            </w:r>
          </w:p>
          <w:p w14:paraId="5524B5F6" w14:textId="77777777" w:rsidR="00143BAE" w:rsidRPr="00143BAE" w:rsidRDefault="00143BAE" w:rsidP="00143BAE">
            <w:pPr>
              <w:spacing w:line="240" w:lineRule="exact"/>
              <w:jc w:val="left"/>
              <w:rPr>
                <w:rFonts w:cs="Arial"/>
                <w:szCs w:val="20"/>
              </w:rPr>
            </w:pPr>
            <w:r w:rsidRPr="00143BAE">
              <w:rPr>
                <w:rFonts w:cs="Arial"/>
                <w:szCs w:val="20"/>
              </w:rPr>
              <w:t>&lt; 80</w:t>
            </w:r>
          </w:p>
          <w:p w14:paraId="7C658F6E" w14:textId="77777777" w:rsidR="00143BAE" w:rsidRPr="00143BAE" w:rsidRDefault="00143BAE" w:rsidP="00143BAE">
            <w:pPr>
              <w:spacing w:line="240" w:lineRule="exact"/>
              <w:jc w:val="left"/>
              <w:rPr>
                <w:rFonts w:cs="Arial"/>
                <w:szCs w:val="20"/>
              </w:rPr>
            </w:pPr>
            <w:r w:rsidRPr="00143BAE">
              <w:rPr>
                <w:rFonts w:cs="Arial"/>
                <w:szCs w:val="20"/>
              </w:rPr>
              <w:t>&lt; 100</w:t>
            </w:r>
          </w:p>
          <w:p w14:paraId="5F3C72D5" w14:textId="77777777" w:rsidR="00143BAE" w:rsidRPr="00143BAE" w:rsidRDefault="00143BAE" w:rsidP="00143BAE">
            <w:pPr>
              <w:spacing w:line="240" w:lineRule="exact"/>
              <w:jc w:val="left"/>
              <w:rPr>
                <w:rFonts w:cs="Arial"/>
                <w:szCs w:val="20"/>
              </w:rPr>
            </w:pPr>
            <w:r w:rsidRPr="00143BAE">
              <w:rPr>
                <w:rFonts w:cs="Arial"/>
                <w:szCs w:val="20"/>
              </w:rPr>
              <w:t>&lt; 80</w:t>
            </w:r>
          </w:p>
          <w:p w14:paraId="2D0E4998" w14:textId="77777777" w:rsidR="00143BAE" w:rsidRPr="00143BAE" w:rsidRDefault="00143BAE" w:rsidP="00143BAE">
            <w:pPr>
              <w:spacing w:line="240" w:lineRule="exact"/>
              <w:jc w:val="left"/>
              <w:rPr>
                <w:rFonts w:cs="Arial"/>
                <w:szCs w:val="20"/>
              </w:rPr>
            </w:pPr>
            <w:r w:rsidRPr="00143BAE">
              <w:rPr>
                <w:rFonts w:cs="Arial"/>
                <w:szCs w:val="20"/>
              </w:rPr>
              <w:t>&lt; 80</w:t>
            </w:r>
          </w:p>
          <w:p w14:paraId="182A1B7F" w14:textId="77777777" w:rsidR="00143BAE" w:rsidRPr="00143BAE" w:rsidRDefault="00143BAE" w:rsidP="00143BAE">
            <w:pPr>
              <w:spacing w:line="240" w:lineRule="exact"/>
              <w:jc w:val="left"/>
              <w:rPr>
                <w:rFonts w:cs="Arial"/>
                <w:szCs w:val="20"/>
              </w:rPr>
            </w:pPr>
            <w:r w:rsidRPr="00143BAE">
              <w:rPr>
                <w:rFonts w:cs="Arial"/>
                <w:szCs w:val="20"/>
              </w:rPr>
              <w:t>&lt; 80</w:t>
            </w:r>
          </w:p>
          <w:p w14:paraId="226D915C" w14:textId="77777777" w:rsidR="00143BAE" w:rsidRPr="00143BAE" w:rsidRDefault="00143BAE" w:rsidP="00143BAE">
            <w:pPr>
              <w:spacing w:line="240" w:lineRule="exact"/>
              <w:jc w:val="left"/>
              <w:rPr>
                <w:rFonts w:cs="Arial"/>
                <w:szCs w:val="20"/>
              </w:rPr>
            </w:pPr>
            <w:r w:rsidRPr="00143BAE">
              <w:rPr>
                <w:rFonts w:cs="Arial"/>
                <w:szCs w:val="20"/>
              </w:rPr>
              <w:t>&lt; 60</w:t>
            </w:r>
          </w:p>
          <w:p w14:paraId="606E2F11" w14:textId="77777777" w:rsidR="00143BAE" w:rsidRPr="00143BAE" w:rsidRDefault="00143BAE" w:rsidP="00143BAE">
            <w:pPr>
              <w:spacing w:line="240" w:lineRule="exact"/>
              <w:jc w:val="left"/>
              <w:rPr>
                <w:rFonts w:cs="Arial"/>
                <w:szCs w:val="20"/>
              </w:rPr>
            </w:pPr>
            <w:r w:rsidRPr="00143BAE">
              <w:rPr>
                <w:rFonts w:cs="Arial"/>
                <w:szCs w:val="20"/>
              </w:rPr>
              <w:t>&lt; 80</w:t>
            </w:r>
          </w:p>
          <w:p w14:paraId="7E10854D" w14:textId="77777777" w:rsidR="00143BAE" w:rsidRPr="00143BAE" w:rsidRDefault="00143BAE" w:rsidP="00143BAE">
            <w:pPr>
              <w:spacing w:line="240" w:lineRule="exact"/>
              <w:jc w:val="left"/>
              <w:rPr>
                <w:rFonts w:cs="Arial"/>
                <w:szCs w:val="20"/>
              </w:rPr>
            </w:pPr>
            <w:r w:rsidRPr="00143BAE">
              <w:rPr>
                <w:rFonts w:cs="Arial"/>
                <w:szCs w:val="20"/>
              </w:rPr>
              <w:t>&lt; 80</w:t>
            </w:r>
          </w:p>
          <w:p w14:paraId="5AD6CAEA" w14:textId="77777777" w:rsidR="00143BAE" w:rsidRPr="00143BAE" w:rsidRDefault="00143BAE" w:rsidP="00143BAE">
            <w:pPr>
              <w:spacing w:line="240" w:lineRule="exact"/>
              <w:jc w:val="left"/>
              <w:rPr>
                <w:rFonts w:cs="Arial"/>
                <w:szCs w:val="20"/>
              </w:rPr>
            </w:pPr>
            <w:r w:rsidRPr="00143BAE">
              <w:rPr>
                <w:rFonts w:cs="Arial"/>
                <w:szCs w:val="20"/>
              </w:rPr>
              <w:t>&lt; 80</w:t>
            </w:r>
          </w:p>
          <w:p w14:paraId="7D335B3B" w14:textId="77777777" w:rsidR="00143BAE" w:rsidRPr="00143BAE" w:rsidRDefault="00143BAE" w:rsidP="00143BAE">
            <w:pPr>
              <w:spacing w:line="240" w:lineRule="exact"/>
              <w:jc w:val="left"/>
              <w:rPr>
                <w:rFonts w:cs="Arial"/>
                <w:szCs w:val="20"/>
              </w:rPr>
            </w:pPr>
            <w:r w:rsidRPr="00143BAE">
              <w:rPr>
                <w:rFonts w:cs="Arial"/>
                <w:szCs w:val="20"/>
              </w:rPr>
              <w:t>&lt; 80</w:t>
            </w:r>
          </w:p>
        </w:tc>
      </w:tr>
    </w:tbl>
    <w:p w14:paraId="4A8E8369" w14:textId="77777777" w:rsidR="00143BAE" w:rsidRPr="00143BAE" w:rsidRDefault="00143BAE" w:rsidP="00143BAE">
      <w:pPr>
        <w:spacing w:line="240" w:lineRule="exact"/>
        <w:jc w:val="left"/>
        <w:rPr>
          <w:rFonts w:cs="Arial"/>
          <w:b/>
          <w:bCs/>
          <w:szCs w:val="20"/>
        </w:rPr>
      </w:pPr>
    </w:p>
    <w:p w14:paraId="2FEFB57D" w14:textId="64AF08BA" w:rsidR="00143BAE" w:rsidRPr="007F56A8" w:rsidRDefault="00143BAE" w:rsidP="007F56A8">
      <w:pPr>
        <w:pStyle w:val="Naslov1"/>
        <w:rPr>
          <w:sz w:val="20"/>
          <w:szCs w:val="20"/>
        </w:rPr>
      </w:pPr>
      <w:bookmarkStart w:id="371" w:name="_Toc28393461"/>
      <w:bookmarkStart w:id="372" w:name="_Toc38347051"/>
      <w:bookmarkStart w:id="373" w:name="_Toc215563102"/>
      <w:bookmarkStart w:id="374" w:name="_Toc91332651"/>
      <w:bookmarkStart w:id="375" w:name="_Toc91332873"/>
      <w:bookmarkStart w:id="376" w:name="_Toc91333079"/>
      <w:bookmarkStart w:id="377" w:name="_Toc99452025"/>
      <w:bookmarkStart w:id="378" w:name="_Toc166747800"/>
      <w:bookmarkStart w:id="379" w:name="_Toc167122144"/>
      <w:bookmarkStart w:id="380" w:name="_Toc167122379"/>
      <w:bookmarkStart w:id="381" w:name="_Toc167723189"/>
      <w:r w:rsidRPr="007F56A8">
        <w:rPr>
          <w:sz w:val="20"/>
          <w:szCs w:val="20"/>
        </w:rPr>
        <w:t>O</w:t>
      </w:r>
      <w:r w:rsidRPr="007F56A8">
        <w:rPr>
          <w:rStyle w:val="Naslov2Znak"/>
          <w:sz w:val="20"/>
          <w:szCs w:val="20"/>
        </w:rPr>
        <w:t>RIENTACIJSKE VREDNOSTI OSTANKA N-min (kg Nmin/ha) V ZAŠČITENIH PROSTORI</w:t>
      </w:r>
      <w:bookmarkEnd w:id="371"/>
      <w:bookmarkEnd w:id="372"/>
      <w:bookmarkEnd w:id="373"/>
      <w:bookmarkEnd w:id="374"/>
      <w:bookmarkEnd w:id="375"/>
      <w:bookmarkEnd w:id="376"/>
      <w:bookmarkEnd w:id="377"/>
      <w:bookmarkEnd w:id="378"/>
      <w:bookmarkEnd w:id="379"/>
      <w:bookmarkEnd w:id="380"/>
      <w:bookmarkEnd w:id="38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1701"/>
        <w:gridCol w:w="1418"/>
        <w:gridCol w:w="2268"/>
        <w:gridCol w:w="1588"/>
      </w:tblGrid>
      <w:tr w:rsidR="00143BAE" w:rsidRPr="00143BAE" w14:paraId="0EDDE19D" w14:textId="77777777" w:rsidTr="00A06D8F">
        <w:trPr>
          <w:jc w:val="center"/>
        </w:trPr>
        <w:tc>
          <w:tcPr>
            <w:tcW w:w="1701" w:type="dxa"/>
          </w:tcPr>
          <w:p w14:paraId="1A124458" w14:textId="77777777" w:rsidR="00143BAE" w:rsidRPr="00143BAE" w:rsidRDefault="00143BAE" w:rsidP="00143BAE">
            <w:pPr>
              <w:spacing w:line="240" w:lineRule="exact"/>
              <w:jc w:val="left"/>
              <w:rPr>
                <w:rFonts w:cs="Arial"/>
                <w:b/>
                <w:bCs/>
                <w:szCs w:val="20"/>
              </w:rPr>
            </w:pPr>
            <w:r w:rsidRPr="00143BAE">
              <w:rPr>
                <w:rFonts w:cs="Arial"/>
                <w:b/>
                <w:bCs/>
                <w:szCs w:val="20"/>
              </w:rPr>
              <w:t>Zelenjadnica</w:t>
            </w:r>
          </w:p>
          <w:p w14:paraId="49D4A5D5" w14:textId="77777777" w:rsidR="00143BAE" w:rsidRPr="00143BAE" w:rsidRDefault="00143BAE" w:rsidP="00143BAE">
            <w:pPr>
              <w:spacing w:line="240" w:lineRule="exact"/>
              <w:jc w:val="left"/>
              <w:rPr>
                <w:rFonts w:cs="Arial"/>
                <w:b/>
                <w:bCs/>
                <w:szCs w:val="20"/>
              </w:rPr>
            </w:pPr>
          </w:p>
          <w:p w14:paraId="7DEAA940" w14:textId="77777777" w:rsidR="00143BAE" w:rsidRPr="00143BAE" w:rsidRDefault="00143BAE" w:rsidP="00143BAE">
            <w:pPr>
              <w:spacing w:line="240" w:lineRule="exact"/>
              <w:jc w:val="left"/>
              <w:rPr>
                <w:rFonts w:cs="Arial"/>
                <w:szCs w:val="20"/>
              </w:rPr>
            </w:pPr>
            <w:r w:rsidRPr="00143BAE">
              <w:rPr>
                <w:rFonts w:cs="Arial"/>
                <w:szCs w:val="20"/>
              </w:rPr>
              <w:t>Kumare / Bučevke</w:t>
            </w:r>
          </w:p>
          <w:p w14:paraId="2E6C0A64" w14:textId="77777777" w:rsidR="00143BAE" w:rsidRPr="00143BAE" w:rsidRDefault="00143BAE" w:rsidP="00143BAE">
            <w:pPr>
              <w:spacing w:line="240" w:lineRule="exact"/>
              <w:jc w:val="left"/>
              <w:rPr>
                <w:rFonts w:cs="Arial"/>
                <w:szCs w:val="20"/>
              </w:rPr>
            </w:pPr>
            <w:r w:rsidRPr="00143BAE">
              <w:rPr>
                <w:rFonts w:cs="Arial"/>
                <w:szCs w:val="20"/>
              </w:rPr>
              <w:t>Koleraba</w:t>
            </w:r>
          </w:p>
          <w:p w14:paraId="01D767D6" w14:textId="77777777" w:rsidR="00143BAE" w:rsidRPr="00143BAE" w:rsidRDefault="00143BAE" w:rsidP="00143BAE">
            <w:pPr>
              <w:spacing w:line="240" w:lineRule="exact"/>
              <w:jc w:val="left"/>
              <w:rPr>
                <w:rFonts w:cs="Arial"/>
                <w:szCs w:val="20"/>
              </w:rPr>
            </w:pPr>
            <w:r w:rsidRPr="00143BAE">
              <w:rPr>
                <w:rFonts w:cs="Arial"/>
                <w:szCs w:val="20"/>
              </w:rPr>
              <w:t>Jajčevec</w:t>
            </w:r>
          </w:p>
          <w:p w14:paraId="3FB7377C" w14:textId="77777777" w:rsidR="00143BAE" w:rsidRPr="00143BAE" w:rsidRDefault="00143BAE" w:rsidP="00143BAE">
            <w:pPr>
              <w:spacing w:line="240" w:lineRule="exact"/>
              <w:jc w:val="left"/>
              <w:rPr>
                <w:rFonts w:cs="Arial"/>
                <w:szCs w:val="20"/>
              </w:rPr>
            </w:pPr>
            <w:r w:rsidRPr="00143BAE">
              <w:rPr>
                <w:rFonts w:cs="Arial"/>
                <w:szCs w:val="20"/>
              </w:rPr>
              <w:t>Paprika</w:t>
            </w:r>
          </w:p>
          <w:p w14:paraId="72D87978" w14:textId="77777777" w:rsidR="00143BAE" w:rsidRPr="00143BAE" w:rsidRDefault="00143BAE" w:rsidP="00143BAE">
            <w:pPr>
              <w:spacing w:line="240" w:lineRule="exact"/>
              <w:jc w:val="left"/>
              <w:rPr>
                <w:rFonts w:cs="Arial"/>
                <w:szCs w:val="20"/>
              </w:rPr>
            </w:pPr>
            <w:r w:rsidRPr="00143BAE">
              <w:rPr>
                <w:rFonts w:cs="Arial"/>
                <w:szCs w:val="20"/>
              </w:rPr>
              <w:t>Paradižnik</w:t>
            </w:r>
          </w:p>
          <w:p w14:paraId="75B8F73D" w14:textId="77777777" w:rsidR="00143BAE" w:rsidRPr="00143BAE" w:rsidRDefault="00143BAE" w:rsidP="00143BAE">
            <w:pPr>
              <w:spacing w:line="240" w:lineRule="exact"/>
              <w:jc w:val="left"/>
              <w:rPr>
                <w:rFonts w:cs="Arial"/>
                <w:szCs w:val="20"/>
              </w:rPr>
            </w:pPr>
            <w:r w:rsidRPr="00143BAE">
              <w:rPr>
                <w:rFonts w:cs="Arial"/>
                <w:szCs w:val="20"/>
              </w:rPr>
              <w:t>Redkvice</w:t>
            </w:r>
          </w:p>
          <w:p w14:paraId="53F1C8BC" w14:textId="77777777" w:rsidR="00143BAE" w:rsidRPr="00143BAE" w:rsidRDefault="00143BAE" w:rsidP="00143BAE">
            <w:pPr>
              <w:spacing w:line="240" w:lineRule="exact"/>
              <w:jc w:val="left"/>
              <w:rPr>
                <w:rFonts w:cs="Arial"/>
                <w:szCs w:val="20"/>
              </w:rPr>
            </w:pPr>
            <w:r w:rsidRPr="00143BAE">
              <w:rPr>
                <w:rFonts w:cs="Arial"/>
                <w:szCs w:val="20"/>
              </w:rPr>
              <w:t>Redkev</w:t>
            </w:r>
          </w:p>
          <w:p w14:paraId="7DAEAB96" w14:textId="77777777" w:rsidR="00143BAE" w:rsidRPr="00143BAE" w:rsidRDefault="00143BAE" w:rsidP="00143BAE">
            <w:pPr>
              <w:spacing w:line="240" w:lineRule="exact"/>
              <w:jc w:val="left"/>
              <w:rPr>
                <w:rFonts w:cs="Arial"/>
                <w:szCs w:val="20"/>
              </w:rPr>
            </w:pPr>
            <w:r w:rsidRPr="00143BAE">
              <w:rPr>
                <w:rFonts w:cs="Arial"/>
                <w:szCs w:val="20"/>
              </w:rPr>
              <w:t>Solata</w:t>
            </w:r>
          </w:p>
          <w:p w14:paraId="30F98AC9" w14:textId="77777777" w:rsidR="00143BAE" w:rsidRPr="00143BAE" w:rsidRDefault="00143BAE" w:rsidP="00143BAE">
            <w:pPr>
              <w:spacing w:line="240" w:lineRule="exact"/>
              <w:jc w:val="left"/>
              <w:rPr>
                <w:rFonts w:cs="Arial"/>
                <w:szCs w:val="20"/>
              </w:rPr>
            </w:pPr>
            <w:r w:rsidRPr="00143BAE">
              <w:rPr>
                <w:rFonts w:cs="Arial"/>
                <w:szCs w:val="20"/>
              </w:rPr>
              <w:t>Motovilec</w:t>
            </w:r>
          </w:p>
        </w:tc>
        <w:tc>
          <w:tcPr>
            <w:tcW w:w="1418" w:type="dxa"/>
          </w:tcPr>
          <w:p w14:paraId="704E0D12" w14:textId="77777777" w:rsidR="00143BAE" w:rsidRPr="00143BAE" w:rsidRDefault="00143BAE" w:rsidP="00143BAE">
            <w:pPr>
              <w:spacing w:line="240" w:lineRule="exact"/>
              <w:jc w:val="left"/>
              <w:rPr>
                <w:rFonts w:cs="Arial"/>
                <w:b/>
                <w:bCs/>
                <w:szCs w:val="20"/>
              </w:rPr>
            </w:pPr>
            <w:r w:rsidRPr="00143BAE">
              <w:rPr>
                <w:rFonts w:cs="Arial"/>
                <w:b/>
                <w:bCs/>
                <w:szCs w:val="20"/>
              </w:rPr>
              <w:t>Sloj tal v cm</w:t>
            </w:r>
          </w:p>
          <w:p w14:paraId="7D585363" w14:textId="77777777" w:rsidR="00143BAE" w:rsidRPr="00143BAE" w:rsidRDefault="00143BAE" w:rsidP="00143BAE">
            <w:pPr>
              <w:spacing w:line="240" w:lineRule="exact"/>
              <w:jc w:val="left"/>
              <w:rPr>
                <w:rFonts w:cs="Arial"/>
                <w:b/>
                <w:bCs/>
                <w:szCs w:val="20"/>
              </w:rPr>
            </w:pPr>
          </w:p>
          <w:p w14:paraId="4083F3E0" w14:textId="77777777" w:rsidR="00143BAE" w:rsidRPr="00143BAE" w:rsidRDefault="00143BAE" w:rsidP="00143BAE">
            <w:pPr>
              <w:spacing w:line="240" w:lineRule="exact"/>
              <w:jc w:val="left"/>
              <w:rPr>
                <w:rFonts w:cs="Arial"/>
                <w:b/>
                <w:bCs/>
                <w:szCs w:val="20"/>
              </w:rPr>
            </w:pPr>
          </w:p>
          <w:p w14:paraId="212FBC68"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3F5BA81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3A4B5630"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7364A3F"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78CB58C8"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2C19E146"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77E41491" w14:textId="77777777" w:rsidR="00143BAE" w:rsidRPr="00143BAE" w:rsidRDefault="00143BAE" w:rsidP="00143BAE">
            <w:pPr>
              <w:spacing w:line="240" w:lineRule="exact"/>
              <w:jc w:val="left"/>
              <w:rPr>
                <w:rFonts w:cs="Arial"/>
                <w:szCs w:val="20"/>
                <w:lang w:val="de-DE"/>
              </w:rPr>
            </w:pPr>
            <w:r w:rsidRPr="00143BAE">
              <w:rPr>
                <w:rFonts w:cs="Arial"/>
                <w:szCs w:val="20"/>
                <w:lang w:val="de-DE"/>
              </w:rPr>
              <w:t>0 - 60</w:t>
            </w:r>
          </w:p>
          <w:p w14:paraId="03F5EC3A"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p w14:paraId="0C740FC4" w14:textId="77777777" w:rsidR="00143BAE" w:rsidRPr="00143BAE" w:rsidRDefault="00143BAE" w:rsidP="00143BAE">
            <w:pPr>
              <w:spacing w:line="240" w:lineRule="exact"/>
              <w:jc w:val="left"/>
              <w:rPr>
                <w:rFonts w:cs="Arial"/>
                <w:szCs w:val="20"/>
                <w:lang w:val="de-DE"/>
              </w:rPr>
            </w:pPr>
            <w:r w:rsidRPr="00143BAE">
              <w:rPr>
                <w:rFonts w:cs="Arial"/>
                <w:szCs w:val="20"/>
                <w:lang w:val="de-DE"/>
              </w:rPr>
              <w:t>0 - 30</w:t>
            </w:r>
          </w:p>
        </w:tc>
        <w:tc>
          <w:tcPr>
            <w:tcW w:w="2268" w:type="dxa"/>
          </w:tcPr>
          <w:p w14:paraId="5B8D8980" w14:textId="77777777" w:rsidR="00143BAE" w:rsidRPr="00143BAE" w:rsidRDefault="00143BAE" w:rsidP="00143BAE">
            <w:pPr>
              <w:spacing w:line="240" w:lineRule="exact"/>
              <w:jc w:val="left"/>
              <w:rPr>
                <w:rFonts w:cs="Arial"/>
                <w:b/>
                <w:bCs/>
                <w:szCs w:val="20"/>
                <w:lang w:val="pl-PL"/>
              </w:rPr>
            </w:pPr>
            <w:r w:rsidRPr="00143BAE">
              <w:rPr>
                <w:rFonts w:cs="Arial"/>
                <w:b/>
                <w:bCs/>
                <w:szCs w:val="20"/>
                <w:lang w:val="pl-PL"/>
              </w:rPr>
              <w:t>Termin kontrole</w:t>
            </w:r>
          </w:p>
          <w:p w14:paraId="5FE0CF49" w14:textId="77777777" w:rsidR="00143BAE" w:rsidRPr="00143BAE" w:rsidRDefault="00143BAE" w:rsidP="00143BAE">
            <w:pPr>
              <w:spacing w:line="240" w:lineRule="exact"/>
              <w:jc w:val="left"/>
              <w:rPr>
                <w:rFonts w:cs="Arial"/>
                <w:b/>
                <w:bCs/>
                <w:szCs w:val="20"/>
                <w:lang w:val="pl-PL"/>
              </w:rPr>
            </w:pPr>
          </w:p>
          <w:p w14:paraId="4E7D10EA" w14:textId="77777777" w:rsidR="00143BAE" w:rsidRPr="00143BAE" w:rsidRDefault="00143BAE" w:rsidP="00143BAE">
            <w:pPr>
              <w:spacing w:line="240" w:lineRule="exact"/>
              <w:jc w:val="left"/>
              <w:rPr>
                <w:rFonts w:cs="Arial"/>
                <w:b/>
                <w:bCs/>
                <w:szCs w:val="20"/>
                <w:lang w:val="pl-PL"/>
              </w:rPr>
            </w:pPr>
          </w:p>
          <w:p w14:paraId="2EFEC257" w14:textId="77777777" w:rsidR="00143BAE" w:rsidRPr="00143BAE" w:rsidRDefault="00143BAE" w:rsidP="00143BAE">
            <w:pPr>
              <w:spacing w:line="240" w:lineRule="exact"/>
              <w:jc w:val="left"/>
              <w:rPr>
                <w:rFonts w:cs="Arial"/>
                <w:szCs w:val="20"/>
                <w:lang w:val="pl-PL"/>
              </w:rPr>
            </w:pPr>
            <w:r w:rsidRPr="00143BAE">
              <w:rPr>
                <w:rFonts w:cs="Arial"/>
                <w:szCs w:val="20"/>
                <w:lang w:val="pl-PL"/>
              </w:rPr>
              <w:t>konec spravila</w:t>
            </w:r>
          </w:p>
          <w:p w14:paraId="7E725B91"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042FD353"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39CABE31"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31EF29A1" w14:textId="77777777" w:rsidR="00143BAE" w:rsidRPr="00143BAE" w:rsidRDefault="00143BAE" w:rsidP="00143BAE">
            <w:pPr>
              <w:spacing w:line="240" w:lineRule="exact"/>
              <w:jc w:val="left"/>
              <w:rPr>
                <w:rFonts w:cs="Arial"/>
                <w:szCs w:val="20"/>
                <w:lang w:val="fi-FI"/>
              </w:rPr>
            </w:pPr>
            <w:r w:rsidRPr="00143BAE">
              <w:rPr>
                <w:rFonts w:cs="Arial"/>
                <w:szCs w:val="20"/>
                <w:lang w:val="fi-FI"/>
              </w:rPr>
              <w:t>konec spravila</w:t>
            </w:r>
          </w:p>
          <w:p w14:paraId="3F1CD86F"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50A7F716"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56BEDBE3"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p w14:paraId="73066595" w14:textId="77777777" w:rsidR="00143BAE" w:rsidRPr="00143BAE" w:rsidRDefault="00143BAE" w:rsidP="00143BAE">
            <w:pPr>
              <w:spacing w:line="240" w:lineRule="exact"/>
              <w:jc w:val="left"/>
              <w:rPr>
                <w:rFonts w:cs="Arial"/>
                <w:szCs w:val="20"/>
                <w:lang w:val="pl-PL"/>
              </w:rPr>
            </w:pPr>
            <w:r w:rsidRPr="00143BAE">
              <w:rPr>
                <w:rFonts w:cs="Arial"/>
                <w:szCs w:val="20"/>
                <w:lang w:val="pl-PL"/>
              </w:rPr>
              <w:t>začetek spravila</w:t>
            </w:r>
          </w:p>
        </w:tc>
        <w:tc>
          <w:tcPr>
            <w:tcW w:w="1588" w:type="dxa"/>
          </w:tcPr>
          <w:p w14:paraId="57740854" w14:textId="77777777" w:rsidR="00143BAE" w:rsidRPr="00143BAE" w:rsidRDefault="00143BAE" w:rsidP="00143BAE">
            <w:pPr>
              <w:spacing w:line="240" w:lineRule="exact"/>
              <w:jc w:val="left"/>
              <w:rPr>
                <w:rFonts w:cs="Arial"/>
                <w:b/>
                <w:bCs/>
                <w:szCs w:val="20"/>
                <w:lang w:val="de-DE"/>
              </w:rPr>
            </w:pPr>
            <w:proofErr w:type="spellStart"/>
            <w:r w:rsidRPr="00143BAE">
              <w:rPr>
                <w:rFonts w:cs="Arial"/>
                <w:b/>
                <w:bCs/>
                <w:szCs w:val="20"/>
                <w:lang w:val="de-DE"/>
              </w:rPr>
              <w:t>Vrednosti</w:t>
            </w:r>
            <w:proofErr w:type="spellEnd"/>
            <w:r w:rsidRPr="00143BAE">
              <w:rPr>
                <w:rFonts w:cs="Arial"/>
                <w:b/>
                <w:bCs/>
                <w:szCs w:val="20"/>
                <w:lang w:val="de-DE"/>
              </w:rPr>
              <w:t xml:space="preserve"> </w:t>
            </w:r>
            <w:proofErr w:type="spellStart"/>
            <w:r w:rsidRPr="00143BAE">
              <w:rPr>
                <w:rFonts w:cs="Arial"/>
                <w:b/>
                <w:bCs/>
                <w:szCs w:val="20"/>
                <w:lang w:val="de-DE"/>
              </w:rPr>
              <w:t>Nmin</w:t>
            </w:r>
            <w:proofErr w:type="spellEnd"/>
          </w:p>
          <w:p w14:paraId="19705A75" w14:textId="77777777" w:rsidR="00143BAE" w:rsidRPr="00143BAE" w:rsidRDefault="00143BAE" w:rsidP="00143BAE">
            <w:pPr>
              <w:spacing w:line="240" w:lineRule="exact"/>
              <w:jc w:val="left"/>
              <w:rPr>
                <w:rFonts w:cs="Arial"/>
                <w:b/>
                <w:bCs/>
                <w:szCs w:val="20"/>
                <w:lang w:val="de-DE"/>
              </w:rPr>
            </w:pPr>
          </w:p>
          <w:p w14:paraId="064AE91D" w14:textId="77777777" w:rsidR="00143BAE" w:rsidRPr="00143BAE" w:rsidRDefault="00143BAE" w:rsidP="00143BAE">
            <w:pPr>
              <w:spacing w:line="240" w:lineRule="exact"/>
              <w:jc w:val="left"/>
              <w:rPr>
                <w:rFonts w:cs="Arial"/>
                <w:szCs w:val="20"/>
                <w:lang w:val="de-DE"/>
              </w:rPr>
            </w:pPr>
            <w:r w:rsidRPr="00143BAE">
              <w:rPr>
                <w:rFonts w:cs="Arial"/>
                <w:szCs w:val="20"/>
                <w:lang w:val="de-DE"/>
              </w:rPr>
              <w:t>&lt; 100</w:t>
            </w:r>
          </w:p>
          <w:p w14:paraId="02DDB044" w14:textId="77777777" w:rsidR="00143BAE" w:rsidRPr="00143BAE" w:rsidRDefault="00143BAE" w:rsidP="00143BAE">
            <w:pPr>
              <w:spacing w:line="240" w:lineRule="exact"/>
              <w:jc w:val="left"/>
              <w:rPr>
                <w:rFonts w:cs="Arial"/>
                <w:szCs w:val="20"/>
                <w:lang w:val="de-DE"/>
              </w:rPr>
            </w:pPr>
            <w:r w:rsidRPr="00143BAE">
              <w:rPr>
                <w:rFonts w:cs="Arial"/>
                <w:szCs w:val="20"/>
                <w:lang w:val="de-DE"/>
              </w:rPr>
              <w:t>&lt; 80</w:t>
            </w:r>
          </w:p>
          <w:p w14:paraId="0DBFD30F" w14:textId="77777777" w:rsidR="00143BAE" w:rsidRPr="00143BAE" w:rsidRDefault="00143BAE" w:rsidP="00143BAE">
            <w:pPr>
              <w:spacing w:line="240" w:lineRule="exact"/>
              <w:jc w:val="left"/>
              <w:rPr>
                <w:rFonts w:cs="Arial"/>
                <w:szCs w:val="20"/>
                <w:lang w:val="de-DE"/>
              </w:rPr>
            </w:pPr>
            <w:r w:rsidRPr="00143BAE">
              <w:rPr>
                <w:rFonts w:cs="Arial"/>
                <w:szCs w:val="20"/>
                <w:lang w:val="de-DE"/>
              </w:rPr>
              <w:t>&lt; 100</w:t>
            </w:r>
          </w:p>
          <w:p w14:paraId="13109C54" w14:textId="77777777" w:rsidR="00143BAE" w:rsidRPr="00143BAE" w:rsidRDefault="00143BAE" w:rsidP="00143BAE">
            <w:pPr>
              <w:spacing w:line="240" w:lineRule="exact"/>
              <w:jc w:val="left"/>
              <w:rPr>
                <w:rFonts w:cs="Arial"/>
                <w:szCs w:val="20"/>
                <w:lang w:val="de-DE"/>
              </w:rPr>
            </w:pPr>
            <w:r w:rsidRPr="00143BAE">
              <w:rPr>
                <w:rFonts w:cs="Arial"/>
                <w:szCs w:val="20"/>
                <w:lang w:val="de-DE"/>
              </w:rPr>
              <w:t>&lt; 100</w:t>
            </w:r>
          </w:p>
          <w:p w14:paraId="7F49FDA1" w14:textId="77777777" w:rsidR="00143BAE" w:rsidRPr="00143BAE" w:rsidRDefault="00143BAE" w:rsidP="00143BAE">
            <w:pPr>
              <w:spacing w:line="240" w:lineRule="exact"/>
              <w:jc w:val="left"/>
              <w:rPr>
                <w:rFonts w:cs="Arial"/>
                <w:szCs w:val="20"/>
                <w:lang w:val="de-DE"/>
              </w:rPr>
            </w:pPr>
            <w:r w:rsidRPr="00143BAE">
              <w:rPr>
                <w:rFonts w:cs="Arial"/>
                <w:szCs w:val="20"/>
                <w:lang w:val="de-DE"/>
              </w:rPr>
              <w:t>&lt; 100</w:t>
            </w:r>
          </w:p>
          <w:p w14:paraId="549415C1" w14:textId="77777777" w:rsidR="00143BAE" w:rsidRPr="00143BAE" w:rsidRDefault="00143BAE" w:rsidP="00143BAE">
            <w:pPr>
              <w:spacing w:line="240" w:lineRule="exact"/>
              <w:jc w:val="left"/>
              <w:rPr>
                <w:rFonts w:cs="Arial"/>
                <w:szCs w:val="20"/>
                <w:lang w:val="de-DE"/>
              </w:rPr>
            </w:pPr>
            <w:r w:rsidRPr="00143BAE">
              <w:rPr>
                <w:rFonts w:cs="Arial"/>
                <w:szCs w:val="20"/>
                <w:lang w:val="de-DE"/>
              </w:rPr>
              <w:t>&lt; 80</w:t>
            </w:r>
          </w:p>
          <w:p w14:paraId="50136827" w14:textId="77777777" w:rsidR="00143BAE" w:rsidRPr="00143BAE" w:rsidRDefault="00143BAE" w:rsidP="00143BAE">
            <w:pPr>
              <w:spacing w:line="240" w:lineRule="exact"/>
              <w:jc w:val="left"/>
              <w:rPr>
                <w:rFonts w:cs="Arial"/>
                <w:szCs w:val="20"/>
                <w:lang w:val="de-DE"/>
              </w:rPr>
            </w:pPr>
            <w:r w:rsidRPr="00143BAE">
              <w:rPr>
                <w:rFonts w:cs="Arial"/>
                <w:szCs w:val="20"/>
                <w:lang w:val="de-DE"/>
              </w:rPr>
              <w:t>&lt; 80</w:t>
            </w:r>
          </w:p>
          <w:p w14:paraId="138F6E3F" w14:textId="77777777" w:rsidR="00143BAE" w:rsidRPr="00143BAE" w:rsidRDefault="00143BAE" w:rsidP="00143BAE">
            <w:pPr>
              <w:spacing w:line="240" w:lineRule="exact"/>
              <w:jc w:val="left"/>
              <w:rPr>
                <w:rFonts w:cs="Arial"/>
                <w:szCs w:val="20"/>
                <w:lang w:val="de-DE"/>
              </w:rPr>
            </w:pPr>
            <w:r w:rsidRPr="00143BAE">
              <w:rPr>
                <w:rFonts w:cs="Arial"/>
                <w:szCs w:val="20"/>
                <w:lang w:val="de-DE"/>
              </w:rPr>
              <w:t>&lt; 80</w:t>
            </w:r>
          </w:p>
          <w:p w14:paraId="008524B5" w14:textId="77777777" w:rsidR="00143BAE" w:rsidRPr="00143BAE" w:rsidRDefault="00143BAE" w:rsidP="00143BAE">
            <w:pPr>
              <w:spacing w:line="240" w:lineRule="exact"/>
              <w:jc w:val="left"/>
              <w:rPr>
                <w:rFonts w:cs="Arial"/>
                <w:szCs w:val="20"/>
                <w:lang w:val="de-DE"/>
              </w:rPr>
            </w:pPr>
            <w:r w:rsidRPr="00143BAE">
              <w:rPr>
                <w:rFonts w:cs="Arial"/>
                <w:szCs w:val="20"/>
                <w:lang w:val="de-DE"/>
              </w:rPr>
              <w:t>&lt; 80</w:t>
            </w:r>
          </w:p>
        </w:tc>
      </w:tr>
    </w:tbl>
    <w:p w14:paraId="1BD6B5F1" w14:textId="77777777" w:rsidR="002915F5" w:rsidRDefault="002915F5" w:rsidP="00143BAE">
      <w:pPr>
        <w:spacing w:before="240"/>
        <w:jc w:val="left"/>
        <w:rPr>
          <w:rFonts w:cs="Arial"/>
          <w:b/>
          <w:bCs/>
          <w:szCs w:val="20"/>
        </w:rPr>
      </w:pPr>
      <w:bookmarkStart w:id="382" w:name="_Toc22703837"/>
      <w:bookmarkStart w:id="383" w:name="_Toc28393464"/>
      <w:bookmarkStart w:id="384" w:name="_Toc38347054"/>
      <w:bookmarkStart w:id="385" w:name="_Toc215563105"/>
      <w:bookmarkStart w:id="386" w:name="_Toc91332654"/>
      <w:bookmarkStart w:id="387" w:name="_Toc91332876"/>
      <w:bookmarkStart w:id="388" w:name="_Toc91333082"/>
      <w:bookmarkStart w:id="389" w:name="_Toc99452028"/>
    </w:p>
    <w:p w14:paraId="7124FDCE" w14:textId="126DDD7D" w:rsidR="00143BAE" w:rsidRPr="007F56A8" w:rsidRDefault="00143BAE" w:rsidP="00143BAE">
      <w:pPr>
        <w:spacing w:before="240"/>
        <w:jc w:val="left"/>
        <w:rPr>
          <w:rFonts w:cs="Arial"/>
          <w:b/>
          <w:bCs/>
          <w:szCs w:val="20"/>
        </w:rPr>
      </w:pPr>
      <w:r w:rsidRPr="007F56A8">
        <w:rPr>
          <w:rFonts w:cs="Arial"/>
          <w:b/>
          <w:bCs/>
          <w:szCs w:val="20"/>
        </w:rPr>
        <w:t>Preglednica: ODVZEM DUŠIKA IN CILJNE VREDNOSTI ZA N-min PRI PRIDELAVI ZELENJAVE NA PROSTEM</w:t>
      </w:r>
      <w:bookmarkEnd w:id="382"/>
      <w:bookmarkEnd w:id="383"/>
      <w:bookmarkEnd w:id="384"/>
      <w:bookmarkEnd w:id="385"/>
      <w:bookmarkEnd w:id="386"/>
      <w:bookmarkEnd w:id="387"/>
      <w:bookmarkEnd w:id="388"/>
      <w:bookmarkEnd w:id="389"/>
    </w:p>
    <w:tbl>
      <w:tblPr>
        <w:tblW w:w="9458" w:type="dxa"/>
        <w:tblInd w:w="-15" w:type="dxa"/>
        <w:tblLayout w:type="fixed"/>
        <w:tblCellMar>
          <w:left w:w="0" w:type="dxa"/>
          <w:right w:w="0" w:type="dxa"/>
        </w:tblCellMar>
        <w:tblLook w:val="0000" w:firstRow="0" w:lastRow="0" w:firstColumn="0" w:lastColumn="0" w:noHBand="0" w:noVBand="0"/>
      </w:tblPr>
      <w:tblGrid>
        <w:gridCol w:w="15"/>
        <w:gridCol w:w="2308"/>
        <w:gridCol w:w="15"/>
        <w:gridCol w:w="1973"/>
        <w:gridCol w:w="8"/>
        <w:gridCol w:w="15"/>
        <w:gridCol w:w="1591"/>
        <w:gridCol w:w="15"/>
        <w:gridCol w:w="2163"/>
        <w:gridCol w:w="15"/>
        <w:gridCol w:w="1325"/>
        <w:gridCol w:w="15"/>
      </w:tblGrid>
      <w:tr w:rsidR="00143BAE" w:rsidRPr="00143BAE" w14:paraId="0C093AFD" w14:textId="77777777" w:rsidTr="00A06D8F">
        <w:trPr>
          <w:gridBefore w:val="1"/>
          <w:wBefore w:w="15" w:type="dxa"/>
          <w:trHeight w:val="270"/>
        </w:trPr>
        <w:tc>
          <w:tcPr>
            <w:tcW w:w="2323" w:type="dxa"/>
            <w:gridSpan w:val="2"/>
            <w:tcBorders>
              <w:top w:val="double" w:sz="6" w:space="0" w:color="auto"/>
              <w:left w:val="double" w:sz="6" w:space="0" w:color="auto"/>
              <w:bottom w:val="nil"/>
              <w:right w:val="single" w:sz="6" w:space="0" w:color="auto"/>
            </w:tcBorders>
          </w:tcPr>
          <w:p w14:paraId="3329AEE7" w14:textId="77777777" w:rsidR="00143BAE" w:rsidRPr="00143BAE" w:rsidRDefault="00143BAE" w:rsidP="00143BAE">
            <w:pPr>
              <w:jc w:val="left"/>
              <w:rPr>
                <w:rFonts w:cs="Arial"/>
                <w:b/>
                <w:bCs/>
                <w:szCs w:val="20"/>
              </w:rPr>
            </w:pPr>
            <w:bookmarkStart w:id="390" w:name="_Toc22703838"/>
            <w:r w:rsidRPr="00143BAE">
              <w:rPr>
                <w:rFonts w:cs="Arial"/>
                <w:b/>
                <w:bCs/>
                <w:szCs w:val="20"/>
              </w:rPr>
              <w:t>Zelenjadnica</w:t>
            </w:r>
            <w:bookmarkEnd w:id="390"/>
          </w:p>
        </w:tc>
        <w:tc>
          <w:tcPr>
            <w:tcW w:w="1996" w:type="dxa"/>
            <w:gridSpan w:val="3"/>
            <w:tcBorders>
              <w:top w:val="double" w:sz="6" w:space="0" w:color="auto"/>
              <w:left w:val="nil"/>
              <w:bottom w:val="nil"/>
              <w:right w:val="single" w:sz="6" w:space="0" w:color="auto"/>
            </w:tcBorders>
          </w:tcPr>
          <w:p w14:paraId="612794BB" w14:textId="77777777" w:rsidR="00143BAE" w:rsidRPr="00143BAE" w:rsidRDefault="00143BAE" w:rsidP="00143BAE">
            <w:pPr>
              <w:jc w:val="left"/>
              <w:rPr>
                <w:rFonts w:cs="Arial"/>
                <w:b/>
                <w:bCs/>
                <w:szCs w:val="20"/>
              </w:rPr>
            </w:pPr>
            <w:r w:rsidRPr="00143BAE">
              <w:rPr>
                <w:rFonts w:cs="Arial"/>
                <w:b/>
                <w:bCs/>
                <w:szCs w:val="20"/>
              </w:rPr>
              <w:t>količina N</w:t>
            </w:r>
          </w:p>
        </w:tc>
        <w:tc>
          <w:tcPr>
            <w:tcW w:w="1606" w:type="dxa"/>
            <w:gridSpan w:val="2"/>
            <w:tcBorders>
              <w:top w:val="double" w:sz="6" w:space="0" w:color="auto"/>
              <w:left w:val="nil"/>
              <w:bottom w:val="nil"/>
              <w:right w:val="single" w:sz="6" w:space="0" w:color="auto"/>
            </w:tcBorders>
          </w:tcPr>
          <w:p w14:paraId="4681A858" w14:textId="77777777" w:rsidR="00143BAE" w:rsidRPr="00143BAE" w:rsidRDefault="00143BAE" w:rsidP="00143BAE">
            <w:pPr>
              <w:jc w:val="left"/>
              <w:rPr>
                <w:rFonts w:cs="Arial"/>
                <w:b/>
                <w:bCs/>
                <w:szCs w:val="20"/>
              </w:rPr>
            </w:pPr>
            <w:r w:rsidRPr="00143BAE">
              <w:rPr>
                <w:rFonts w:cs="Arial"/>
                <w:b/>
                <w:bCs/>
                <w:szCs w:val="20"/>
              </w:rPr>
              <w:t>odvzem N</w:t>
            </w:r>
          </w:p>
        </w:tc>
        <w:tc>
          <w:tcPr>
            <w:tcW w:w="2178" w:type="dxa"/>
            <w:gridSpan w:val="2"/>
            <w:tcBorders>
              <w:top w:val="double" w:sz="6" w:space="0" w:color="auto"/>
              <w:left w:val="nil"/>
              <w:bottom w:val="nil"/>
              <w:right w:val="single" w:sz="6" w:space="0" w:color="auto"/>
            </w:tcBorders>
          </w:tcPr>
          <w:p w14:paraId="77240CB6" w14:textId="77777777" w:rsidR="00143BAE" w:rsidRPr="00143BAE" w:rsidRDefault="00143BAE" w:rsidP="00143BAE">
            <w:pPr>
              <w:jc w:val="left"/>
              <w:rPr>
                <w:rFonts w:cs="Arial"/>
                <w:b/>
                <w:bCs/>
                <w:szCs w:val="20"/>
              </w:rPr>
            </w:pPr>
            <w:r w:rsidRPr="00143BAE">
              <w:rPr>
                <w:rFonts w:cs="Arial"/>
                <w:b/>
                <w:bCs/>
                <w:szCs w:val="20"/>
              </w:rPr>
              <w:t>ciljna vrednost</w:t>
            </w:r>
          </w:p>
        </w:tc>
        <w:tc>
          <w:tcPr>
            <w:tcW w:w="1340" w:type="dxa"/>
            <w:gridSpan w:val="2"/>
            <w:tcBorders>
              <w:top w:val="double" w:sz="6" w:space="0" w:color="auto"/>
              <w:left w:val="nil"/>
              <w:bottom w:val="nil"/>
              <w:right w:val="double" w:sz="6" w:space="0" w:color="auto"/>
            </w:tcBorders>
          </w:tcPr>
          <w:p w14:paraId="3D088CAA" w14:textId="77777777" w:rsidR="00143BAE" w:rsidRPr="00143BAE" w:rsidRDefault="00143BAE" w:rsidP="00143BAE">
            <w:pPr>
              <w:jc w:val="left"/>
              <w:rPr>
                <w:rFonts w:cs="Arial"/>
                <w:b/>
                <w:bCs/>
                <w:szCs w:val="20"/>
              </w:rPr>
            </w:pPr>
            <w:r w:rsidRPr="00143BAE">
              <w:rPr>
                <w:rFonts w:cs="Arial"/>
                <w:b/>
                <w:bCs/>
                <w:szCs w:val="20"/>
              </w:rPr>
              <w:t>pridelek</w:t>
            </w:r>
          </w:p>
        </w:tc>
      </w:tr>
      <w:tr w:rsidR="00143BAE" w:rsidRPr="00143BAE" w14:paraId="0A3415AB" w14:textId="77777777" w:rsidTr="00A06D8F">
        <w:trPr>
          <w:gridBefore w:val="1"/>
          <w:wBefore w:w="15" w:type="dxa"/>
          <w:trHeight w:val="255"/>
        </w:trPr>
        <w:tc>
          <w:tcPr>
            <w:tcW w:w="2323" w:type="dxa"/>
            <w:gridSpan w:val="2"/>
            <w:tcBorders>
              <w:top w:val="nil"/>
              <w:left w:val="double" w:sz="6" w:space="0" w:color="auto"/>
              <w:bottom w:val="nil"/>
              <w:right w:val="single" w:sz="6" w:space="0" w:color="auto"/>
            </w:tcBorders>
          </w:tcPr>
          <w:p w14:paraId="5928BE98" w14:textId="77777777" w:rsidR="00143BAE" w:rsidRPr="00143BAE" w:rsidRDefault="00143BAE" w:rsidP="00143BAE">
            <w:pPr>
              <w:jc w:val="left"/>
              <w:rPr>
                <w:rFonts w:cs="Arial"/>
                <w:b/>
                <w:bCs/>
                <w:szCs w:val="20"/>
              </w:rPr>
            </w:pPr>
          </w:p>
        </w:tc>
        <w:tc>
          <w:tcPr>
            <w:tcW w:w="1996" w:type="dxa"/>
            <w:gridSpan w:val="3"/>
            <w:tcBorders>
              <w:top w:val="nil"/>
              <w:left w:val="nil"/>
              <w:bottom w:val="nil"/>
              <w:right w:val="single" w:sz="6" w:space="0" w:color="auto"/>
            </w:tcBorders>
          </w:tcPr>
          <w:p w14:paraId="0B24C063" w14:textId="77777777" w:rsidR="00143BAE" w:rsidRPr="00143BAE" w:rsidRDefault="00143BAE" w:rsidP="00143BAE">
            <w:pPr>
              <w:jc w:val="left"/>
              <w:rPr>
                <w:rFonts w:cs="Arial"/>
                <w:b/>
                <w:bCs/>
                <w:szCs w:val="20"/>
              </w:rPr>
            </w:pPr>
            <w:r w:rsidRPr="00143BAE">
              <w:rPr>
                <w:rFonts w:cs="Arial"/>
                <w:b/>
                <w:bCs/>
                <w:szCs w:val="20"/>
              </w:rPr>
              <w:t>ob setvi/presajanju</w:t>
            </w:r>
          </w:p>
        </w:tc>
        <w:tc>
          <w:tcPr>
            <w:tcW w:w="1606" w:type="dxa"/>
            <w:gridSpan w:val="2"/>
            <w:tcBorders>
              <w:top w:val="nil"/>
              <w:left w:val="nil"/>
              <w:bottom w:val="nil"/>
              <w:right w:val="single" w:sz="6" w:space="0" w:color="auto"/>
            </w:tcBorders>
          </w:tcPr>
          <w:p w14:paraId="1BF55069" w14:textId="77777777" w:rsidR="00143BAE" w:rsidRPr="00143BAE" w:rsidRDefault="00143BAE" w:rsidP="00143BAE">
            <w:pPr>
              <w:jc w:val="left"/>
              <w:rPr>
                <w:rFonts w:cs="Arial"/>
                <w:b/>
                <w:bCs/>
                <w:szCs w:val="20"/>
              </w:rPr>
            </w:pPr>
          </w:p>
        </w:tc>
        <w:tc>
          <w:tcPr>
            <w:tcW w:w="2178" w:type="dxa"/>
            <w:gridSpan w:val="2"/>
            <w:tcBorders>
              <w:top w:val="nil"/>
              <w:left w:val="nil"/>
              <w:bottom w:val="nil"/>
              <w:right w:val="single" w:sz="6" w:space="0" w:color="auto"/>
            </w:tcBorders>
          </w:tcPr>
          <w:p w14:paraId="2D1A99B2" w14:textId="77777777" w:rsidR="00143BAE" w:rsidRPr="00143BAE" w:rsidRDefault="00143BAE" w:rsidP="00143BAE">
            <w:pPr>
              <w:jc w:val="left"/>
              <w:rPr>
                <w:rFonts w:cs="Arial"/>
                <w:b/>
                <w:bCs/>
                <w:szCs w:val="20"/>
              </w:rPr>
            </w:pPr>
            <w:r w:rsidRPr="00143BAE">
              <w:rPr>
                <w:rFonts w:cs="Arial"/>
                <w:b/>
                <w:bCs/>
                <w:szCs w:val="20"/>
              </w:rPr>
              <w:t>za N-min</w:t>
            </w:r>
          </w:p>
        </w:tc>
        <w:tc>
          <w:tcPr>
            <w:tcW w:w="1340" w:type="dxa"/>
            <w:gridSpan w:val="2"/>
            <w:tcBorders>
              <w:top w:val="nil"/>
              <w:left w:val="nil"/>
              <w:bottom w:val="nil"/>
              <w:right w:val="double" w:sz="6" w:space="0" w:color="auto"/>
            </w:tcBorders>
          </w:tcPr>
          <w:p w14:paraId="70871B6D" w14:textId="77777777" w:rsidR="00143BAE" w:rsidRPr="00143BAE" w:rsidRDefault="00143BAE" w:rsidP="00143BAE">
            <w:pPr>
              <w:jc w:val="left"/>
              <w:rPr>
                <w:rFonts w:cs="Arial"/>
                <w:b/>
                <w:bCs/>
                <w:szCs w:val="20"/>
              </w:rPr>
            </w:pPr>
            <w:r w:rsidRPr="00143BAE">
              <w:rPr>
                <w:rFonts w:cs="Arial"/>
                <w:b/>
                <w:bCs/>
                <w:szCs w:val="20"/>
              </w:rPr>
              <w:t>(osnovni)</w:t>
            </w:r>
          </w:p>
        </w:tc>
      </w:tr>
      <w:tr w:rsidR="00143BAE" w:rsidRPr="00143BAE" w14:paraId="2D58D40C" w14:textId="77777777" w:rsidTr="00A06D8F">
        <w:trPr>
          <w:gridBefore w:val="1"/>
          <w:wBefore w:w="15" w:type="dxa"/>
          <w:trHeight w:val="114"/>
        </w:trPr>
        <w:tc>
          <w:tcPr>
            <w:tcW w:w="2323" w:type="dxa"/>
            <w:gridSpan w:val="2"/>
            <w:tcBorders>
              <w:top w:val="nil"/>
              <w:left w:val="double" w:sz="6" w:space="0" w:color="auto"/>
              <w:bottom w:val="double" w:sz="6" w:space="0" w:color="auto"/>
              <w:right w:val="single" w:sz="6" w:space="0" w:color="auto"/>
            </w:tcBorders>
          </w:tcPr>
          <w:p w14:paraId="0B2FF859" w14:textId="77777777" w:rsidR="00143BAE" w:rsidRPr="00143BAE" w:rsidRDefault="00143BAE" w:rsidP="00143BAE">
            <w:pPr>
              <w:jc w:val="left"/>
              <w:rPr>
                <w:rFonts w:cs="Arial"/>
                <w:b/>
                <w:bCs/>
                <w:szCs w:val="20"/>
              </w:rPr>
            </w:pPr>
          </w:p>
        </w:tc>
        <w:tc>
          <w:tcPr>
            <w:tcW w:w="1996" w:type="dxa"/>
            <w:gridSpan w:val="3"/>
            <w:tcBorders>
              <w:top w:val="nil"/>
              <w:left w:val="nil"/>
              <w:bottom w:val="double" w:sz="6" w:space="0" w:color="auto"/>
              <w:right w:val="single" w:sz="6" w:space="0" w:color="auto"/>
            </w:tcBorders>
          </w:tcPr>
          <w:p w14:paraId="4A571CCA" w14:textId="77777777" w:rsidR="00143BAE" w:rsidRPr="00143BAE" w:rsidRDefault="00143BAE" w:rsidP="00143BAE">
            <w:pPr>
              <w:jc w:val="left"/>
              <w:rPr>
                <w:rFonts w:cs="Arial"/>
                <w:b/>
                <w:bCs/>
                <w:szCs w:val="20"/>
              </w:rPr>
            </w:pPr>
            <w:r w:rsidRPr="00143BAE">
              <w:rPr>
                <w:rFonts w:cs="Arial"/>
                <w:b/>
                <w:bCs/>
                <w:szCs w:val="20"/>
              </w:rPr>
              <w:t>kg/ha</w:t>
            </w:r>
          </w:p>
        </w:tc>
        <w:tc>
          <w:tcPr>
            <w:tcW w:w="1606" w:type="dxa"/>
            <w:gridSpan w:val="2"/>
            <w:tcBorders>
              <w:top w:val="nil"/>
              <w:left w:val="nil"/>
              <w:bottom w:val="double" w:sz="6" w:space="0" w:color="auto"/>
              <w:right w:val="single" w:sz="6" w:space="0" w:color="auto"/>
            </w:tcBorders>
          </w:tcPr>
          <w:p w14:paraId="0AF83C8A" w14:textId="77777777" w:rsidR="00143BAE" w:rsidRPr="00143BAE" w:rsidRDefault="00143BAE" w:rsidP="00143BAE">
            <w:pPr>
              <w:jc w:val="left"/>
              <w:rPr>
                <w:rFonts w:cs="Arial"/>
                <w:b/>
                <w:bCs/>
                <w:szCs w:val="20"/>
              </w:rPr>
            </w:pPr>
            <w:r w:rsidRPr="00143BAE">
              <w:rPr>
                <w:rFonts w:cs="Arial"/>
                <w:b/>
                <w:bCs/>
                <w:szCs w:val="20"/>
              </w:rPr>
              <w:t>kg/ha</w:t>
            </w:r>
          </w:p>
        </w:tc>
        <w:tc>
          <w:tcPr>
            <w:tcW w:w="2178" w:type="dxa"/>
            <w:gridSpan w:val="2"/>
            <w:tcBorders>
              <w:top w:val="nil"/>
              <w:left w:val="nil"/>
              <w:bottom w:val="double" w:sz="6" w:space="0" w:color="auto"/>
              <w:right w:val="single" w:sz="6" w:space="0" w:color="auto"/>
            </w:tcBorders>
          </w:tcPr>
          <w:p w14:paraId="703734B9" w14:textId="77777777" w:rsidR="00143BAE" w:rsidRPr="00143BAE" w:rsidRDefault="00143BAE" w:rsidP="00143BAE">
            <w:pPr>
              <w:jc w:val="left"/>
              <w:rPr>
                <w:rFonts w:cs="Arial"/>
                <w:b/>
                <w:bCs/>
                <w:szCs w:val="20"/>
              </w:rPr>
            </w:pPr>
            <w:r w:rsidRPr="00143BAE">
              <w:rPr>
                <w:rFonts w:cs="Arial"/>
                <w:b/>
                <w:bCs/>
                <w:szCs w:val="20"/>
              </w:rPr>
              <w:t>kg/ha</w:t>
            </w:r>
          </w:p>
        </w:tc>
        <w:tc>
          <w:tcPr>
            <w:tcW w:w="1340" w:type="dxa"/>
            <w:gridSpan w:val="2"/>
            <w:tcBorders>
              <w:top w:val="nil"/>
              <w:left w:val="nil"/>
              <w:bottom w:val="double" w:sz="6" w:space="0" w:color="auto"/>
              <w:right w:val="double" w:sz="6" w:space="0" w:color="auto"/>
            </w:tcBorders>
          </w:tcPr>
          <w:p w14:paraId="10EE9F10" w14:textId="77777777" w:rsidR="00143BAE" w:rsidRPr="00143BAE" w:rsidRDefault="00143BAE" w:rsidP="00143BAE">
            <w:pPr>
              <w:jc w:val="left"/>
              <w:rPr>
                <w:rFonts w:cs="Arial"/>
                <w:b/>
                <w:bCs/>
                <w:szCs w:val="20"/>
              </w:rPr>
            </w:pPr>
            <w:r w:rsidRPr="00143BAE">
              <w:rPr>
                <w:rFonts w:cs="Arial"/>
                <w:b/>
                <w:bCs/>
                <w:szCs w:val="20"/>
              </w:rPr>
              <w:t>t/ha</w:t>
            </w:r>
          </w:p>
        </w:tc>
      </w:tr>
      <w:tr w:rsidR="00143BAE" w:rsidRPr="00143BAE" w14:paraId="3090EE44" w14:textId="77777777" w:rsidTr="00A06D8F">
        <w:trPr>
          <w:gridBefore w:val="1"/>
          <w:wBefore w:w="15" w:type="dxa"/>
          <w:trHeight w:val="156"/>
        </w:trPr>
        <w:tc>
          <w:tcPr>
            <w:tcW w:w="2323" w:type="dxa"/>
            <w:gridSpan w:val="2"/>
            <w:tcBorders>
              <w:top w:val="single" w:sz="6" w:space="0" w:color="auto"/>
              <w:left w:val="double" w:sz="6" w:space="0" w:color="auto"/>
              <w:bottom w:val="single" w:sz="6" w:space="0" w:color="auto"/>
              <w:right w:val="single" w:sz="6" w:space="0" w:color="auto"/>
            </w:tcBorders>
          </w:tcPr>
          <w:p w14:paraId="43CBA2C8" w14:textId="77777777" w:rsidR="00143BAE" w:rsidRPr="00143BAE" w:rsidRDefault="00143BAE" w:rsidP="00143BAE">
            <w:pPr>
              <w:jc w:val="left"/>
              <w:rPr>
                <w:rFonts w:cs="Arial"/>
                <w:szCs w:val="20"/>
              </w:rPr>
            </w:pPr>
            <w:r w:rsidRPr="00143BAE">
              <w:rPr>
                <w:rFonts w:cs="Arial"/>
                <w:szCs w:val="20"/>
              </w:rPr>
              <w:t>BELUŠI</w:t>
            </w:r>
          </w:p>
        </w:tc>
        <w:tc>
          <w:tcPr>
            <w:tcW w:w="1996" w:type="dxa"/>
            <w:gridSpan w:val="3"/>
            <w:tcBorders>
              <w:top w:val="single" w:sz="6" w:space="0" w:color="auto"/>
              <w:left w:val="nil"/>
              <w:bottom w:val="single" w:sz="6" w:space="0" w:color="auto"/>
              <w:right w:val="single" w:sz="6" w:space="0" w:color="auto"/>
            </w:tcBorders>
          </w:tcPr>
          <w:p w14:paraId="7630A500" w14:textId="77777777" w:rsidR="00143BAE" w:rsidRPr="00143BAE" w:rsidRDefault="00143BAE" w:rsidP="00143BAE">
            <w:pPr>
              <w:jc w:val="left"/>
              <w:rPr>
                <w:rFonts w:cs="Arial"/>
                <w:szCs w:val="20"/>
              </w:rPr>
            </w:pPr>
            <w:r w:rsidRPr="00143BAE">
              <w:rPr>
                <w:rFonts w:cs="Arial"/>
                <w:szCs w:val="20"/>
              </w:rPr>
              <w:t>40-0</w:t>
            </w:r>
          </w:p>
        </w:tc>
        <w:tc>
          <w:tcPr>
            <w:tcW w:w="1606" w:type="dxa"/>
            <w:gridSpan w:val="2"/>
            <w:tcBorders>
              <w:top w:val="single" w:sz="6" w:space="0" w:color="auto"/>
              <w:left w:val="nil"/>
              <w:bottom w:val="single" w:sz="6" w:space="0" w:color="auto"/>
              <w:right w:val="single" w:sz="6" w:space="0" w:color="auto"/>
            </w:tcBorders>
          </w:tcPr>
          <w:p w14:paraId="4336E2BE" w14:textId="77777777" w:rsidR="00143BAE" w:rsidRPr="00143BAE" w:rsidRDefault="00143BAE" w:rsidP="00143BAE">
            <w:pPr>
              <w:jc w:val="left"/>
              <w:rPr>
                <w:rFonts w:cs="Arial"/>
                <w:szCs w:val="20"/>
              </w:rPr>
            </w:pPr>
            <w:r w:rsidRPr="00143BAE">
              <w:rPr>
                <w:rFonts w:cs="Arial"/>
                <w:szCs w:val="20"/>
              </w:rPr>
              <w:t>70</w:t>
            </w:r>
          </w:p>
        </w:tc>
        <w:tc>
          <w:tcPr>
            <w:tcW w:w="2178" w:type="dxa"/>
            <w:gridSpan w:val="2"/>
            <w:tcBorders>
              <w:top w:val="single" w:sz="6" w:space="0" w:color="auto"/>
              <w:left w:val="nil"/>
              <w:bottom w:val="single" w:sz="6" w:space="0" w:color="auto"/>
              <w:right w:val="single" w:sz="6" w:space="0" w:color="auto"/>
            </w:tcBorders>
          </w:tcPr>
          <w:p w14:paraId="2BA562AC" w14:textId="77777777" w:rsidR="00143BAE" w:rsidRPr="00143BAE" w:rsidRDefault="00143BAE" w:rsidP="00143BAE">
            <w:pPr>
              <w:jc w:val="left"/>
              <w:rPr>
                <w:rFonts w:cs="Arial"/>
                <w:szCs w:val="20"/>
              </w:rPr>
            </w:pPr>
            <w:r w:rsidRPr="00143BAE">
              <w:rPr>
                <w:rFonts w:cs="Arial"/>
                <w:szCs w:val="20"/>
              </w:rPr>
              <w:t>110</w:t>
            </w:r>
          </w:p>
        </w:tc>
        <w:tc>
          <w:tcPr>
            <w:tcW w:w="1340" w:type="dxa"/>
            <w:gridSpan w:val="2"/>
            <w:tcBorders>
              <w:top w:val="single" w:sz="6" w:space="0" w:color="auto"/>
              <w:left w:val="nil"/>
              <w:bottom w:val="single" w:sz="6" w:space="0" w:color="auto"/>
              <w:right w:val="double" w:sz="6" w:space="0" w:color="auto"/>
            </w:tcBorders>
          </w:tcPr>
          <w:p w14:paraId="02C73D8D" w14:textId="77777777" w:rsidR="00143BAE" w:rsidRPr="00143BAE" w:rsidRDefault="00143BAE" w:rsidP="00143BAE">
            <w:pPr>
              <w:jc w:val="left"/>
              <w:rPr>
                <w:rFonts w:cs="Arial"/>
                <w:szCs w:val="20"/>
              </w:rPr>
            </w:pPr>
            <w:r w:rsidRPr="00143BAE">
              <w:rPr>
                <w:rFonts w:cs="Arial"/>
                <w:szCs w:val="20"/>
              </w:rPr>
              <w:t>5,0</w:t>
            </w:r>
          </w:p>
        </w:tc>
      </w:tr>
      <w:tr w:rsidR="00143BAE" w:rsidRPr="00143BAE" w14:paraId="124BE531"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3116858" w14:textId="77777777" w:rsidR="00143BAE" w:rsidRPr="00143BAE" w:rsidRDefault="00143BAE" w:rsidP="00143BAE">
            <w:pPr>
              <w:jc w:val="left"/>
              <w:rPr>
                <w:rFonts w:cs="Arial"/>
                <w:szCs w:val="20"/>
              </w:rPr>
            </w:pPr>
            <w:r w:rsidRPr="00143BAE">
              <w:rPr>
                <w:rFonts w:cs="Arial"/>
                <w:szCs w:val="20"/>
              </w:rPr>
              <w:t>BROKOLI</w:t>
            </w:r>
          </w:p>
        </w:tc>
        <w:tc>
          <w:tcPr>
            <w:tcW w:w="1996" w:type="dxa"/>
            <w:gridSpan w:val="3"/>
            <w:tcBorders>
              <w:top w:val="nil"/>
              <w:left w:val="nil"/>
              <w:bottom w:val="single" w:sz="6" w:space="0" w:color="auto"/>
              <w:right w:val="single" w:sz="6" w:space="0" w:color="auto"/>
            </w:tcBorders>
          </w:tcPr>
          <w:p w14:paraId="0DDCC6F2" w14:textId="77777777" w:rsidR="00143BAE" w:rsidRPr="00143BAE" w:rsidRDefault="00143BAE" w:rsidP="00143BAE">
            <w:pPr>
              <w:jc w:val="left"/>
              <w:rPr>
                <w:rFonts w:cs="Arial"/>
                <w:szCs w:val="20"/>
              </w:rPr>
            </w:pPr>
            <w:r w:rsidRPr="00143BAE">
              <w:rPr>
                <w:rFonts w:cs="Arial"/>
                <w:szCs w:val="20"/>
              </w:rPr>
              <w:t>80</w:t>
            </w:r>
          </w:p>
        </w:tc>
        <w:tc>
          <w:tcPr>
            <w:tcW w:w="1606" w:type="dxa"/>
            <w:gridSpan w:val="2"/>
            <w:tcBorders>
              <w:top w:val="nil"/>
              <w:left w:val="nil"/>
              <w:bottom w:val="single" w:sz="6" w:space="0" w:color="auto"/>
              <w:right w:val="single" w:sz="6" w:space="0" w:color="auto"/>
            </w:tcBorders>
          </w:tcPr>
          <w:p w14:paraId="69C8F69F" w14:textId="77777777" w:rsidR="00143BAE" w:rsidRPr="00143BAE" w:rsidRDefault="00143BAE" w:rsidP="00143BAE">
            <w:pPr>
              <w:jc w:val="left"/>
              <w:rPr>
                <w:rFonts w:cs="Arial"/>
                <w:szCs w:val="20"/>
              </w:rPr>
            </w:pPr>
            <w:r w:rsidRPr="00143BAE">
              <w:rPr>
                <w:rFonts w:cs="Arial"/>
                <w:szCs w:val="20"/>
              </w:rPr>
              <w:t>200</w:t>
            </w:r>
          </w:p>
        </w:tc>
        <w:tc>
          <w:tcPr>
            <w:tcW w:w="2178" w:type="dxa"/>
            <w:gridSpan w:val="2"/>
            <w:tcBorders>
              <w:top w:val="nil"/>
              <w:left w:val="nil"/>
              <w:bottom w:val="single" w:sz="6" w:space="0" w:color="auto"/>
              <w:right w:val="single" w:sz="6" w:space="0" w:color="auto"/>
            </w:tcBorders>
          </w:tcPr>
          <w:p w14:paraId="5DAA2141" w14:textId="77777777" w:rsidR="00143BAE" w:rsidRPr="00143BAE" w:rsidRDefault="00143BAE" w:rsidP="00143BAE">
            <w:pPr>
              <w:jc w:val="left"/>
              <w:rPr>
                <w:rFonts w:cs="Arial"/>
                <w:szCs w:val="20"/>
              </w:rPr>
            </w:pPr>
            <w:r w:rsidRPr="00143BAE">
              <w:rPr>
                <w:rFonts w:cs="Arial"/>
                <w:szCs w:val="20"/>
              </w:rPr>
              <w:t>280</w:t>
            </w:r>
          </w:p>
        </w:tc>
        <w:tc>
          <w:tcPr>
            <w:tcW w:w="1340" w:type="dxa"/>
            <w:gridSpan w:val="2"/>
            <w:tcBorders>
              <w:top w:val="nil"/>
              <w:left w:val="nil"/>
              <w:bottom w:val="single" w:sz="6" w:space="0" w:color="auto"/>
              <w:right w:val="double" w:sz="6" w:space="0" w:color="auto"/>
            </w:tcBorders>
          </w:tcPr>
          <w:p w14:paraId="62CA9F3D" w14:textId="77777777" w:rsidR="00143BAE" w:rsidRPr="00143BAE" w:rsidRDefault="00143BAE" w:rsidP="00143BAE">
            <w:pPr>
              <w:jc w:val="left"/>
              <w:rPr>
                <w:rFonts w:cs="Arial"/>
                <w:szCs w:val="20"/>
              </w:rPr>
            </w:pPr>
            <w:r w:rsidRPr="00143BAE">
              <w:rPr>
                <w:rFonts w:cs="Arial"/>
                <w:szCs w:val="20"/>
              </w:rPr>
              <w:t>20,0</w:t>
            </w:r>
          </w:p>
        </w:tc>
      </w:tr>
      <w:tr w:rsidR="00143BAE" w:rsidRPr="00143BAE" w14:paraId="7F2F6BD8"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4A45036" w14:textId="77777777" w:rsidR="00143BAE" w:rsidRPr="00143BAE" w:rsidRDefault="00143BAE" w:rsidP="00143BAE">
            <w:pPr>
              <w:jc w:val="left"/>
              <w:rPr>
                <w:rFonts w:cs="Arial"/>
                <w:szCs w:val="20"/>
              </w:rPr>
            </w:pPr>
            <w:r w:rsidRPr="00143BAE">
              <w:rPr>
                <w:rFonts w:cs="Arial"/>
                <w:szCs w:val="20"/>
              </w:rPr>
              <w:t>BRSTIČNI OHROVT</w:t>
            </w:r>
          </w:p>
        </w:tc>
        <w:tc>
          <w:tcPr>
            <w:tcW w:w="1996" w:type="dxa"/>
            <w:gridSpan w:val="3"/>
            <w:tcBorders>
              <w:top w:val="nil"/>
              <w:left w:val="nil"/>
              <w:bottom w:val="single" w:sz="6" w:space="0" w:color="auto"/>
              <w:right w:val="single" w:sz="6" w:space="0" w:color="auto"/>
            </w:tcBorders>
          </w:tcPr>
          <w:p w14:paraId="2EA5DF11"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2C6B528A" w14:textId="77777777" w:rsidR="00143BAE" w:rsidRPr="00143BAE" w:rsidRDefault="00143BAE" w:rsidP="00143BAE">
            <w:pPr>
              <w:jc w:val="left"/>
              <w:rPr>
                <w:rFonts w:cs="Arial"/>
                <w:szCs w:val="20"/>
              </w:rPr>
            </w:pPr>
            <w:r w:rsidRPr="00143BAE">
              <w:rPr>
                <w:rFonts w:cs="Arial"/>
                <w:szCs w:val="20"/>
              </w:rPr>
              <w:t>270</w:t>
            </w:r>
          </w:p>
        </w:tc>
        <w:tc>
          <w:tcPr>
            <w:tcW w:w="2178" w:type="dxa"/>
            <w:gridSpan w:val="2"/>
            <w:tcBorders>
              <w:top w:val="nil"/>
              <w:left w:val="nil"/>
              <w:bottom w:val="single" w:sz="6" w:space="0" w:color="auto"/>
              <w:right w:val="single" w:sz="6" w:space="0" w:color="auto"/>
            </w:tcBorders>
          </w:tcPr>
          <w:p w14:paraId="2C4A36ED" w14:textId="77777777" w:rsidR="00143BAE" w:rsidRPr="00143BAE" w:rsidRDefault="00143BAE" w:rsidP="00143BAE">
            <w:pPr>
              <w:jc w:val="left"/>
              <w:rPr>
                <w:rFonts w:cs="Arial"/>
                <w:szCs w:val="20"/>
              </w:rPr>
            </w:pPr>
            <w:r w:rsidRPr="00143BAE">
              <w:rPr>
                <w:rFonts w:cs="Arial"/>
                <w:szCs w:val="20"/>
              </w:rPr>
              <w:t>330</w:t>
            </w:r>
          </w:p>
        </w:tc>
        <w:tc>
          <w:tcPr>
            <w:tcW w:w="1340" w:type="dxa"/>
            <w:gridSpan w:val="2"/>
            <w:tcBorders>
              <w:top w:val="nil"/>
              <w:left w:val="nil"/>
              <w:bottom w:val="single" w:sz="6" w:space="0" w:color="auto"/>
              <w:right w:val="double" w:sz="6" w:space="0" w:color="auto"/>
            </w:tcBorders>
          </w:tcPr>
          <w:p w14:paraId="3629DDD1" w14:textId="77777777" w:rsidR="00143BAE" w:rsidRPr="00143BAE" w:rsidRDefault="00143BAE" w:rsidP="00143BAE">
            <w:pPr>
              <w:jc w:val="left"/>
              <w:rPr>
                <w:rFonts w:cs="Arial"/>
                <w:szCs w:val="20"/>
              </w:rPr>
            </w:pPr>
            <w:r w:rsidRPr="00143BAE">
              <w:rPr>
                <w:rFonts w:cs="Arial"/>
                <w:szCs w:val="20"/>
              </w:rPr>
              <w:t>12,0</w:t>
            </w:r>
          </w:p>
        </w:tc>
      </w:tr>
      <w:tr w:rsidR="00143BAE" w:rsidRPr="00143BAE" w14:paraId="2CB10828"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9494443" w14:textId="77777777" w:rsidR="00143BAE" w:rsidRPr="00143BAE" w:rsidRDefault="00143BAE" w:rsidP="00143BAE">
            <w:pPr>
              <w:jc w:val="left"/>
              <w:rPr>
                <w:rFonts w:cs="Arial"/>
                <w:szCs w:val="20"/>
              </w:rPr>
            </w:pPr>
            <w:r w:rsidRPr="00143BAE">
              <w:rPr>
                <w:rFonts w:cs="Arial"/>
                <w:szCs w:val="20"/>
              </w:rPr>
              <w:t>BUČKE (jedilne, grmičaste)</w:t>
            </w:r>
          </w:p>
        </w:tc>
        <w:tc>
          <w:tcPr>
            <w:tcW w:w="1996" w:type="dxa"/>
            <w:gridSpan w:val="3"/>
            <w:tcBorders>
              <w:top w:val="nil"/>
              <w:left w:val="nil"/>
              <w:bottom w:val="single" w:sz="6" w:space="0" w:color="auto"/>
              <w:right w:val="single" w:sz="6" w:space="0" w:color="auto"/>
            </w:tcBorders>
          </w:tcPr>
          <w:p w14:paraId="6ACCB5D9"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4A693B2B" w14:textId="77777777" w:rsidR="00143BAE" w:rsidRPr="00143BAE" w:rsidRDefault="00143BAE" w:rsidP="00143BAE">
            <w:pPr>
              <w:jc w:val="left"/>
              <w:rPr>
                <w:rFonts w:cs="Arial"/>
                <w:szCs w:val="20"/>
              </w:rPr>
            </w:pPr>
            <w:r w:rsidRPr="00143BAE">
              <w:rPr>
                <w:rFonts w:cs="Arial"/>
                <w:szCs w:val="20"/>
              </w:rPr>
              <w:t>150</w:t>
            </w:r>
          </w:p>
        </w:tc>
        <w:tc>
          <w:tcPr>
            <w:tcW w:w="2178" w:type="dxa"/>
            <w:gridSpan w:val="2"/>
            <w:tcBorders>
              <w:top w:val="nil"/>
              <w:left w:val="nil"/>
              <w:bottom w:val="single" w:sz="6" w:space="0" w:color="auto"/>
              <w:right w:val="single" w:sz="6" w:space="0" w:color="auto"/>
            </w:tcBorders>
          </w:tcPr>
          <w:p w14:paraId="420FCBD8" w14:textId="77777777" w:rsidR="00143BAE" w:rsidRPr="00143BAE" w:rsidRDefault="00143BAE" w:rsidP="00143BAE">
            <w:pPr>
              <w:jc w:val="left"/>
              <w:rPr>
                <w:rFonts w:cs="Arial"/>
                <w:szCs w:val="20"/>
              </w:rPr>
            </w:pPr>
            <w:r w:rsidRPr="00143BAE">
              <w:rPr>
                <w:rFonts w:cs="Arial"/>
                <w:szCs w:val="20"/>
              </w:rPr>
              <w:t>200</w:t>
            </w:r>
          </w:p>
        </w:tc>
        <w:tc>
          <w:tcPr>
            <w:tcW w:w="1340" w:type="dxa"/>
            <w:gridSpan w:val="2"/>
            <w:tcBorders>
              <w:top w:val="nil"/>
              <w:left w:val="nil"/>
              <w:bottom w:val="single" w:sz="6" w:space="0" w:color="auto"/>
              <w:right w:val="double" w:sz="6" w:space="0" w:color="auto"/>
            </w:tcBorders>
          </w:tcPr>
          <w:p w14:paraId="730BF488" w14:textId="77777777" w:rsidR="00143BAE" w:rsidRPr="00143BAE" w:rsidRDefault="00143BAE" w:rsidP="00143BAE">
            <w:pPr>
              <w:jc w:val="left"/>
              <w:rPr>
                <w:rFonts w:cs="Arial"/>
                <w:szCs w:val="20"/>
              </w:rPr>
            </w:pPr>
            <w:r w:rsidRPr="00143BAE">
              <w:rPr>
                <w:rFonts w:cs="Arial"/>
                <w:szCs w:val="20"/>
              </w:rPr>
              <w:t>40,0</w:t>
            </w:r>
          </w:p>
        </w:tc>
      </w:tr>
      <w:tr w:rsidR="00143BAE" w:rsidRPr="00143BAE" w14:paraId="27258688"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E92BF06" w14:textId="77777777" w:rsidR="00143BAE" w:rsidRPr="00143BAE" w:rsidRDefault="00143BAE" w:rsidP="00143BAE">
            <w:pPr>
              <w:jc w:val="left"/>
              <w:rPr>
                <w:rFonts w:cs="Arial"/>
                <w:szCs w:val="20"/>
              </w:rPr>
            </w:pPr>
            <w:r w:rsidRPr="00143BAE">
              <w:rPr>
                <w:rFonts w:cs="Arial"/>
                <w:szCs w:val="20"/>
              </w:rPr>
              <w:t xml:space="preserve">BUČKE (jedilne, </w:t>
            </w:r>
            <w:proofErr w:type="spellStart"/>
            <w:r w:rsidRPr="00143BAE">
              <w:rPr>
                <w:rFonts w:cs="Arial"/>
                <w:szCs w:val="20"/>
              </w:rPr>
              <w:t>vrežaste</w:t>
            </w:r>
            <w:proofErr w:type="spellEnd"/>
            <w:r w:rsidRPr="00143BAE">
              <w:rPr>
                <w:rFonts w:cs="Arial"/>
                <w:szCs w:val="20"/>
              </w:rPr>
              <w:t>)</w:t>
            </w:r>
          </w:p>
        </w:tc>
        <w:tc>
          <w:tcPr>
            <w:tcW w:w="1996" w:type="dxa"/>
            <w:gridSpan w:val="3"/>
            <w:tcBorders>
              <w:top w:val="nil"/>
              <w:left w:val="nil"/>
              <w:bottom w:val="single" w:sz="6" w:space="0" w:color="auto"/>
              <w:right w:val="single" w:sz="6" w:space="0" w:color="auto"/>
            </w:tcBorders>
          </w:tcPr>
          <w:p w14:paraId="7EB71082"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5001486E" w14:textId="77777777" w:rsidR="00143BAE" w:rsidRPr="00143BAE" w:rsidRDefault="00143BAE" w:rsidP="00143BAE">
            <w:pPr>
              <w:jc w:val="left"/>
              <w:rPr>
                <w:rFonts w:cs="Arial"/>
                <w:szCs w:val="20"/>
              </w:rPr>
            </w:pPr>
            <w:r w:rsidRPr="00143BAE">
              <w:rPr>
                <w:rFonts w:cs="Arial"/>
                <w:szCs w:val="20"/>
              </w:rPr>
              <w:t>320</w:t>
            </w:r>
          </w:p>
        </w:tc>
        <w:tc>
          <w:tcPr>
            <w:tcW w:w="2178" w:type="dxa"/>
            <w:gridSpan w:val="2"/>
            <w:tcBorders>
              <w:top w:val="nil"/>
              <w:left w:val="nil"/>
              <w:bottom w:val="single" w:sz="6" w:space="0" w:color="auto"/>
              <w:right w:val="single" w:sz="6" w:space="0" w:color="auto"/>
            </w:tcBorders>
          </w:tcPr>
          <w:p w14:paraId="5C4491E1" w14:textId="77777777" w:rsidR="00143BAE" w:rsidRPr="00143BAE" w:rsidRDefault="00143BAE" w:rsidP="00143BAE">
            <w:pPr>
              <w:jc w:val="left"/>
              <w:rPr>
                <w:rFonts w:cs="Arial"/>
                <w:szCs w:val="20"/>
              </w:rPr>
            </w:pPr>
            <w:r w:rsidRPr="00143BAE">
              <w:rPr>
                <w:rFonts w:cs="Arial"/>
                <w:szCs w:val="20"/>
              </w:rPr>
              <w:t>380</w:t>
            </w:r>
          </w:p>
        </w:tc>
        <w:tc>
          <w:tcPr>
            <w:tcW w:w="1340" w:type="dxa"/>
            <w:gridSpan w:val="2"/>
            <w:tcBorders>
              <w:top w:val="nil"/>
              <w:left w:val="nil"/>
              <w:bottom w:val="single" w:sz="6" w:space="0" w:color="auto"/>
              <w:right w:val="double" w:sz="6" w:space="0" w:color="auto"/>
            </w:tcBorders>
          </w:tcPr>
          <w:p w14:paraId="4D9D507C" w14:textId="77777777" w:rsidR="00143BAE" w:rsidRPr="00143BAE" w:rsidRDefault="00143BAE" w:rsidP="00143BAE">
            <w:pPr>
              <w:jc w:val="left"/>
              <w:rPr>
                <w:rFonts w:cs="Arial"/>
                <w:szCs w:val="20"/>
              </w:rPr>
            </w:pPr>
            <w:r w:rsidRPr="00143BAE">
              <w:rPr>
                <w:rFonts w:cs="Arial"/>
                <w:szCs w:val="20"/>
              </w:rPr>
              <w:t>100,0</w:t>
            </w:r>
          </w:p>
        </w:tc>
      </w:tr>
      <w:tr w:rsidR="00143BAE" w:rsidRPr="00143BAE" w14:paraId="4FCB4C0A"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65A6CEF2" w14:textId="77777777" w:rsidR="00143BAE" w:rsidRPr="00143BAE" w:rsidRDefault="00143BAE" w:rsidP="00143BAE">
            <w:pPr>
              <w:jc w:val="left"/>
              <w:rPr>
                <w:rFonts w:cs="Arial"/>
                <w:szCs w:val="20"/>
              </w:rPr>
            </w:pPr>
            <w:r w:rsidRPr="00143BAE">
              <w:rPr>
                <w:rFonts w:cs="Arial"/>
                <w:szCs w:val="20"/>
              </w:rPr>
              <w:t>CIKORIJA</w:t>
            </w:r>
          </w:p>
        </w:tc>
        <w:tc>
          <w:tcPr>
            <w:tcW w:w="1996" w:type="dxa"/>
            <w:gridSpan w:val="3"/>
            <w:tcBorders>
              <w:top w:val="nil"/>
              <w:left w:val="nil"/>
              <w:bottom w:val="single" w:sz="6" w:space="0" w:color="auto"/>
              <w:right w:val="single" w:sz="6" w:space="0" w:color="auto"/>
            </w:tcBorders>
          </w:tcPr>
          <w:p w14:paraId="4B5DF4F4"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6E8B02B7" w14:textId="77777777" w:rsidR="00143BAE" w:rsidRPr="00143BAE" w:rsidRDefault="00143BAE" w:rsidP="00143BAE">
            <w:pPr>
              <w:jc w:val="left"/>
              <w:rPr>
                <w:rFonts w:cs="Arial"/>
                <w:szCs w:val="20"/>
              </w:rPr>
            </w:pPr>
            <w:r w:rsidRPr="00143BAE">
              <w:rPr>
                <w:rFonts w:cs="Arial"/>
                <w:szCs w:val="20"/>
              </w:rPr>
              <w:t>160</w:t>
            </w:r>
          </w:p>
        </w:tc>
        <w:tc>
          <w:tcPr>
            <w:tcW w:w="2178" w:type="dxa"/>
            <w:gridSpan w:val="2"/>
            <w:tcBorders>
              <w:top w:val="nil"/>
              <w:left w:val="nil"/>
              <w:bottom w:val="single" w:sz="6" w:space="0" w:color="auto"/>
              <w:right w:val="single" w:sz="6" w:space="0" w:color="auto"/>
            </w:tcBorders>
          </w:tcPr>
          <w:p w14:paraId="65F40AA8" w14:textId="77777777" w:rsidR="00143BAE" w:rsidRPr="00143BAE" w:rsidRDefault="00143BAE" w:rsidP="00143BAE">
            <w:pPr>
              <w:jc w:val="left"/>
              <w:rPr>
                <w:rFonts w:cs="Arial"/>
                <w:szCs w:val="20"/>
              </w:rPr>
            </w:pPr>
            <w:r w:rsidRPr="00143BAE">
              <w:rPr>
                <w:rFonts w:cs="Arial"/>
                <w:szCs w:val="20"/>
              </w:rPr>
              <w:t>220</w:t>
            </w:r>
          </w:p>
        </w:tc>
        <w:tc>
          <w:tcPr>
            <w:tcW w:w="1340" w:type="dxa"/>
            <w:gridSpan w:val="2"/>
            <w:tcBorders>
              <w:top w:val="nil"/>
              <w:left w:val="nil"/>
              <w:bottom w:val="single" w:sz="6" w:space="0" w:color="auto"/>
              <w:right w:val="double" w:sz="6" w:space="0" w:color="auto"/>
            </w:tcBorders>
          </w:tcPr>
          <w:p w14:paraId="5E49C9B0" w14:textId="77777777" w:rsidR="00143BAE" w:rsidRPr="00143BAE" w:rsidRDefault="00143BAE" w:rsidP="00143BAE">
            <w:pPr>
              <w:jc w:val="left"/>
              <w:rPr>
                <w:rFonts w:cs="Arial"/>
                <w:szCs w:val="20"/>
              </w:rPr>
            </w:pPr>
            <w:r w:rsidRPr="00143BAE">
              <w:rPr>
                <w:rFonts w:cs="Arial"/>
                <w:szCs w:val="20"/>
              </w:rPr>
              <w:t>30,0</w:t>
            </w:r>
          </w:p>
        </w:tc>
      </w:tr>
      <w:tr w:rsidR="00143BAE" w:rsidRPr="00143BAE" w14:paraId="67DBD154"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530F313" w14:textId="77777777" w:rsidR="00143BAE" w:rsidRPr="00143BAE" w:rsidRDefault="00143BAE" w:rsidP="00143BAE">
            <w:pPr>
              <w:jc w:val="left"/>
              <w:rPr>
                <w:rFonts w:cs="Arial"/>
                <w:szCs w:val="20"/>
              </w:rPr>
            </w:pPr>
            <w:r w:rsidRPr="00143BAE">
              <w:rPr>
                <w:rFonts w:cs="Arial"/>
                <w:szCs w:val="20"/>
              </w:rPr>
              <w:t>CVETAČA</w:t>
            </w:r>
          </w:p>
        </w:tc>
        <w:tc>
          <w:tcPr>
            <w:tcW w:w="1996" w:type="dxa"/>
            <w:gridSpan w:val="3"/>
            <w:tcBorders>
              <w:top w:val="nil"/>
              <w:left w:val="nil"/>
              <w:bottom w:val="single" w:sz="6" w:space="0" w:color="auto"/>
              <w:right w:val="single" w:sz="6" w:space="0" w:color="auto"/>
            </w:tcBorders>
          </w:tcPr>
          <w:p w14:paraId="01E9F8C5" w14:textId="77777777" w:rsidR="00143BAE" w:rsidRPr="00143BAE" w:rsidRDefault="00143BAE" w:rsidP="00143BAE">
            <w:pPr>
              <w:jc w:val="left"/>
              <w:rPr>
                <w:rFonts w:cs="Arial"/>
                <w:szCs w:val="20"/>
              </w:rPr>
            </w:pPr>
            <w:r w:rsidRPr="00143BAE">
              <w:rPr>
                <w:rFonts w:cs="Arial"/>
                <w:szCs w:val="20"/>
              </w:rPr>
              <w:t>80</w:t>
            </w:r>
          </w:p>
        </w:tc>
        <w:tc>
          <w:tcPr>
            <w:tcW w:w="1606" w:type="dxa"/>
            <w:gridSpan w:val="2"/>
            <w:tcBorders>
              <w:top w:val="nil"/>
              <w:left w:val="nil"/>
              <w:bottom w:val="single" w:sz="6" w:space="0" w:color="auto"/>
              <w:right w:val="single" w:sz="6" w:space="0" w:color="auto"/>
            </w:tcBorders>
          </w:tcPr>
          <w:p w14:paraId="07F96161" w14:textId="77777777" w:rsidR="00143BAE" w:rsidRPr="00143BAE" w:rsidRDefault="00143BAE" w:rsidP="00143BAE">
            <w:pPr>
              <w:jc w:val="left"/>
              <w:rPr>
                <w:rFonts w:cs="Arial"/>
                <w:szCs w:val="20"/>
              </w:rPr>
            </w:pPr>
            <w:r w:rsidRPr="00143BAE">
              <w:rPr>
                <w:rFonts w:cs="Arial"/>
                <w:szCs w:val="20"/>
              </w:rPr>
              <w:t>220</w:t>
            </w:r>
          </w:p>
        </w:tc>
        <w:tc>
          <w:tcPr>
            <w:tcW w:w="2178" w:type="dxa"/>
            <w:gridSpan w:val="2"/>
            <w:tcBorders>
              <w:top w:val="nil"/>
              <w:left w:val="nil"/>
              <w:bottom w:val="single" w:sz="6" w:space="0" w:color="auto"/>
              <w:right w:val="single" w:sz="6" w:space="0" w:color="auto"/>
            </w:tcBorders>
          </w:tcPr>
          <w:p w14:paraId="0519887B" w14:textId="77777777" w:rsidR="00143BAE" w:rsidRPr="00143BAE" w:rsidRDefault="00143BAE" w:rsidP="00143BAE">
            <w:pPr>
              <w:jc w:val="left"/>
              <w:rPr>
                <w:rFonts w:cs="Arial"/>
                <w:szCs w:val="20"/>
              </w:rPr>
            </w:pPr>
            <w:r w:rsidRPr="00143BAE">
              <w:rPr>
                <w:rFonts w:cs="Arial"/>
                <w:szCs w:val="20"/>
              </w:rPr>
              <w:t>300</w:t>
            </w:r>
          </w:p>
        </w:tc>
        <w:tc>
          <w:tcPr>
            <w:tcW w:w="1340" w:type="dxa"/>
            <w:gridSpan w:val="2"/>
            <w:tcBorders>
              <w:top w:val="nil"/>
              <w:left w:val="nil"/>
              <w:bottom w:val="single" w:sz="6" w:space="0" w:color="auto"/>
              <w:right w:val="double" w:sz="6" w:space="0" w:color="auto"/>
            </w:tcBorders>
          </w:tcPr>
          <w:p w14:paraId="3F9590AB" w14:textId="77777777" w:rsidR="00143BAE" w:rsidRPr="00143BAE" w:rsidRDefault="00143BAE" w:rsidP="00143BAE">
            <w:pPr>
              <w:jc w:val="left"/>
              <w:rPr>
                <w:rFonts w:cs="Arial"/>
                <w:szCs w:val="20"/>
              </w:rPr>
            </w:pPr>
            <w:r w:rsidRPr="00143BAE">
              <w:rPr>
                <w:rFonts w:cs="Arial"/>
                <w:szCs w:val="20"/>
              </w:rPr>
              <w:t>30,0</w:t>
            </w:r>
          </w:p>
        </w:tc>
      </w:tr>
      <w:tr w:rsidR="00143BAE" w:rsidRPr="00143BAE" w14:paraId="1860D988"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6FA7B53" w14:textId="77777777" w:rsidR="00143BAE" w:rsidRPr="00143BAE" w:rsidRDefault="00143BAE" w:rsidP="00143BAE">
            <w:pPr>
              <w:jc w:val="left"/>
              <w:rPr>
                <w:rFonts w:cs="Arial"/>
                <w:szCs w:val="20"/>
              </w:rPr>
            </w:pPr>
            <w:r w:rsidRPr="00143BAE">
              <w:rPr>
                <w:rFonts w:cs="Arial"/>
                <w:szCs w:val="20"/>
              </w:rPr>
              <w:t>ČEBULA</w:t>
            </w:r>
          </w:p>
        </w:tc>
        <w:tc>
          <w:tcPr>
            <w:tcW w:w="1996" w:type="dxa"/>
            <w:gridSpan w:val="3"/>
            <w:tcBorders>
              <w:top w:val="nil"/>
              <w:left w:val="nil"/>
              <w:bottom w:val="single" w:sz="6" w:space="0" w:color="auto"/>
              <w:right w:val="single" w:sz="6" w:space="0" w:color="auto"/>
            </w:tcBorders>
          </w:tcPr>
          <w:p w14:paraId="025A0A01"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533E7CBD" w14:textId="77777777" w:rsidR="00143BAE" w:rsidRPr="00143BAE" w:rsidRDefault="00143BAE" w:rsidP="00143BAE">
            <w:pPr>
              <w:jc w:val="left"/>
              <w:rPr>
                <w:rFonts w:cs="Arial"/>
                <w:szCs w:val="20"/>
              </w:rPr>
            </w:pPr>
            <w:r w:rsidRPr="00143BAE">
              <w:rPr>
                <w:rFonts w:cs="Arial"/>
                <w:szCs w:val="20"/>
              </w:rPr>
              <w:t>120</w:t>
            </w:r>
          </w:p>
        </w:tc>
        <w:tc>
          <w:tcPr>
            <w:tcW w:w="2178" w:type="dxa"/>
            <w:gridSpan w:val="2"/>
            <w:tcBorders>
              <w:top w:val="nil"/>
              <w:left w:val="nil"/>
              <w:bottom w:val="single" w:sz="6" w:space="0" w:color="auto"/>
              <w:right w:val="single" w:sz="6" w:space="0" w:color="auto"/>
            </w:tcBorders>
          </w:tcPr>
          <w:p w14:paraId="1F44373B"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nil"/>
              <w:left w:val="nil"/>
              <w:bottom w:val="single" w:sz="6" w:space="0" w:color="auto"/>
              <w:right w:val="double" w:sz="6" w:space="0" w:color="auto"/>
            </w:tcBorders>
          </w:tcPr>
          <w:p w14:paraId="17079160" w14:textId="77777777" w:rsidR="00143BAE" w:rsidRPr="00143BAE" w:rsidRDefault="00143BAE" w:rsidP="00143BAE">
            <w:pPr>
              <w:jc w:val="left"/>
              <w:rPr>
                <w:rFonts w:cs="Arial"/>
                <w:szCs w:val="20"/>
              </w:rPr>
            </w:pPr>
            <w:r w:rsidRPr="00143BAE">
              <w:rPr>
                <w:rFonts w:cs="Arial"/>
                <w:szCs w:val="20"/>
              </w:rPr>
              <w:t>50,0</w:t>
            </w:r>
          </w:p>
        </w:tc>
      </w:tr>
      <w:tr w:rsidR="00143BAE" w:rsidRPr="00143BAE" w14:paraId="31C249A0"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685FF16" w14:textId="77777777" w:rsidR="00143BAE" w:rsidRPr="00143BAE" w:rsidRDefault="00143BAE" w:rsidP="00143BAE">
            <w:pPr>
              <w:jc w:val="left"/>
              <w:rPr>
                <w:rFonts w:cs="Arial"/>
                <w:szCs w:val="20"/>
              </w:rPr>
            </w:pPr>
            <w:r w:rsidRPr="00143BAE">
              <w:rPr>
                <w:rFonts w:cs="Arial"/>
                <w:szCs w:val="20"/>
              </w:rPr>
              <w:t>ČESEN</w:t>
            </w:r>
          </w:p>
        </w:tc>
        <w:tc>
          <w:tcPr>
            <w:tcW w:w="1996" w:type="dxa"/>
            <w:gridSpan w:val="3"/>
            <w:tcBorders>
              <w:top w:val="nil"/>
              <w:left w:val="nil"/>
              <w:bottom w:val="single" w:sz="6" w:space="0" w:color="auto"/>
              <w:right w:val="single" w:sz="6" w:space="0" w:color="auto"/>
            </w:tcBorders>
          </w:tcPr>
          <w:p w14:paraId="6D97D02C" w14:textId="77777777" w:rsidR="00143BAE" w:rsidRPr="00143BAE" w:rsidRDefault="00143BAE" w:rsidP="00143BAE">
            <w:pPr>
              <w:jc w:val="left"/>
              <w:rPr>
                <w:rFonts w:cs="Arial"/>
                <w:szCs w:val="20"/>
              </w:rPr>
            </w:pPr>
            <w:r w:rsidRPr="00143BAE">
              <w:rPr>
                <w:rFonts w:cs="Arial"/>
                <w:szCs w:val="20"/>
              </w:rPr>
              <w:t>40-20</w:t>
            </w:r>
          </w:p>
        </w:tc>
        <w:tc>
          <w:tcPr>
            <w:tcW w:w="1606" w:type="dxa"/>
            <w:gridSpan w:val="2"/>
            <w:tcBorders>
              <w:top w:val="nil"/>
              <w:left w:val="nil"/>
              <w:bottom w:val="single" w:sz="6" w:space="0" w:color="auto"/>
              <w:right w:val="single" w:sz="6" w:space="0" w:color="auto"/>
            </w:tcBorders>
          </w:tcPr>
          <w:p w14:paraId="741A1860" w14:textId="77777777" w:rsidR="00143BAE" w:rsidRPr="00143BAE" w:rsidRDefault="00143BAE" w:rsidP="00143BAE">
            <w:pPr>
              <w:jc w:val="left"/>
              <w:rPr>
                <w:rFonts w:cs="Arial"/>
                <w:szCs w:val="20"/>
              </w:rPr>
            </w:pPr>
            <w:r w:rsidRPr="00143BAE">
              <w:rPr>
                <w:rFonts w:cs="Arial"/>
                <w:szCs w:val="20"/>
              </w:rPr>
              <w:t>75</w:t>
            </w:r>
          </w:p>
        </w:tc>
        <w:tc>
          <w:tcPr>
            <w:tcW w:w="2178" w:type="dxa"/>
            <w:gridSpan w:val="2"/>
            <w:tcBorders>
              <w:top w:val="nil"/>
              <w:left w:val="nil"/>
              <w:bottom w:val="single" w:sz="6" w:space="0" w:color="auto"/>
              <w:right w:val="single" w:sz="6" w:space="0" w:color="auto"/>
            </w:tcBorders>
          </w:tcPr>
          <w:p w14:paraId="28260666" w14:textId="77777777" w:rsidR="00143BAE" w:rsidRPr="00143BAE" w:rsidRDefault="00143BAE" w:rsidP="00143BAE">
            <w:pPr>
              <w:jc w:val="left"/>
              <w:rPr>
                <w:rFonts w:cs="Arial"/>
                <w:szCs w:val="20"/>
              </w:rPr>
            </w:pPr>
            <w:r w:rsidRPr="00143BAE">
              <w:rPr>
                <w:rFonts w:cs="Arial"/>
                <w:szCs w:val="20"/>
              </w:rPr>
              <w:t>115</w:t>
            </w:r>
          </w:p>
        </w:tc>
        <w:tc>
          <w:tcPr>
            <w:tcW w:w="1340" w:type="dxa"/>
            <w:gridSpan w:val="2"/>
            <w:tcBorders>
              <w:top w:val="nil"/>
              <w:left w:val="nil"/>
              <w:bottom w:val="single" w:sz="6" w:space="0" w:color="auto"/>
              <w:right w:val="double" w:sz="6" w:space="0" w:color="auto"/>
            </w:tcBorders>
          </w:tcPr>
          <w:p w14:paraId="55D043B5" w14:textId="77777777" w:rsidR="00143BAE" w:rsidRPr="00143BAE" w:rsidRDefault="00143BAE" w:rsidP="00143BAE">
            <w:pPr>
              <w:jc w:val="left"/>
              <w:rPr>
                <w:rFonts w:cs="Arial"/>
                <w:szCs w:val="20"/>
              </w:rPr>
            </w:pPr>
            <w:r w:rsidRPr="00143BAE">
              <w:rPr>
                <w:rFonts w:cs="Arial"/>
                <w:szCs w:val="20"/>
              </w:rPr>
              <w:t>4,5</w:t>
            </w:r>
          </w:p>
        </w:tc>
      </w:tr>
      <w:tr w:rsidR="00143BAE" w:rsidRPr="00143BAE" w14:paraId="31BC5878"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58F54EC" w14:textId="77777777" w:rsidR="00143BAE" w:rsidRPr="00143BAE" w:rsidRDefault="00143BAE" w:rsidP="00143BAE">
            <w:pPr>
              <w:jc w:val="left"/>
              <w:rPr>
                <w:rFonts w:cs="Arial"/>
                <w:szCs w:val="20"/>
              </w:rPr>
            </w:pPr>
            <w:r w:rsidRPr="00143BAE">
              <w:rPr>
                <w:rFonts w:cs="Arial"/>
                <w:szCs w:val="20"/>
              </w:rPr>
              <w:t>ČRNI KOREN</w:t>
            </w:r>
          </w:p>
        </w:tc>
        <w:tc>
          <w:tcPr>
            <w:tcW w:w="1996" w:type="dxa"/>
            <w:gridSpan w:val="3"/>
            <w:tcBorders>
              <w:top w:val="nil"/>
              <w:left w:val="nil"/>
              <w:bottom w:val="single" w:sz="6" w:space="0" w:color="auto"/>
              <w:right w:val="single" w:sz="6" w:space="0" w:color="auto"/>
            </w:tcBorders>
          </w:tcPr>
          <w:p w14:paraId="66B99462"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787E6BB5" w14:textId="77777777" w:rsidR="00143BAE" w:rsidRPr="00143BAE" w:rsidRDefault="00143BAE" w:rsidP="00143BAE">
            <w:pPr>
              <w:jc w:val="left"/>
              <w:rPr>
                <w:rFonts w:cs="Arial"/>
                <w:szCs w:val="20"/>
              </w:rPr>
            </w:pPr>
            <w:r w:rsidRPr="00143BAE">
              <w:rPr>
                <w:rFonts w:cs="Arial"/>
                <w:szCs w:val="20"/>
              </w:rPr>
              <w:t>130</w:t>
            </w:r>
          </w:p>
        </w:tc>
        <w:tc>
          <w:tcPr>
            <w:tcW w:w="2178" w:type="dxa"/>
            <w:gridSpan w:val="2"/>
            <w:tcBorders>
              <w:top w:val="nil"/>
              <w:left w:val="nil"/>
              <w:bottom w:val="single" w:sz="6" w:space="0" w:color="auto"/>
              <w:right w:val="single" w:sz="6" w:space="0" w:color="auto"/>
            </w:tcBorders>
          </w:tcPr>
          <w:p w14:paraId="24F7057A"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nil"/>
              <w:left w:val="nil"/>
              <w:bottom w:val="single" w:sz="6" w:space="0" w:color="auto"/>
              <w:right w:val="double" w:sz="6" w:space="0" w:color="auto"/>
            </w:tcBorders>
          </w:tcPr>
          <w:p w14:paraId="3399E393" w14:textId="77777777" w:rsidR="00143BAE" w:rsidRPr="00143BAE" w:rsidRDefault="00143BAE" w:rsidP="00143BAE">
            <w:pPr>
              <w:jc w:val="left"/>
              <w:rPr>
                <w:rFonts w:cs="Arial"/>
                <w:szCs w:val="20"/>
              </w:rPr>
            </w:pPr>
            <w:r w:rsidRPr="00143BAE">
              <w:rPr>
                <w:rFonts w:cs="Arial"/>
                <w:szCs w:val="20"/>
              </w:rPr>
              <w:t>20,0</w:t>
            </w:r>
          </w:p>
        </w:tc>
      </w:tr>
      <w:tr w:rsidR="00143BAE" w:rsidRPr="00143BAE" w14:paraId="405E46C4"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19AB3CF" w14:textId="77777777" w:rsidR="00143BAE" w:rsidRPr="00143BAE" w:rsidRDefault="00143BAE" w:rsidP="00143BAE">
            <w:pPr>
              <w:jc w:val="left"/>
              <w:rPr>
                <w:rFonts w:cs="Arial"/>
                <w:szCs w:val="20"/>
              </w:rPr>
            </w:pPr>
            <w:r w:rsidRPr="00143BAE">
              <w:rPr>
                <w:rFonts w:cs="Arial"/>
                <w:szCs w:val="20"/>
              </w:rPr>
              <w:t>DROBNJAK</w:t>
            </w:r>
          </w:p>
        </w:tc>
        <w:tc>
          <w:tcPr>
            <w:tcW w:w="1996" w:type="dxa"/>
            <w:gridSpan w:val="3"/>
            <w:tcBorders>
              <w:top w:val="nil"/>
              <w:left w:val="nil"/>
              <w:bottom w:val="single" w:sz="6" w:space="0" w:color="auto"/>
              <w:right w:val="single" w:sz="6" w:space="0" w:color="auto"/>
            </w:tcBorders>
          </w:tcPr>
          <w:p w14:paraId="46F0D93A"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20CA556C" w14:textId="77777777" w:rsidR="00143BAE" w:rsidRPr="00143BAE" w:rsidRDefault="00143BAE" w:rsidP="00143BAE">
            <w:pPr>
              <w:jc w:val="left"/>
              <w:rPr>
                <w:rFonts w:cs="Arial"/>
                <w:szCs w:val="20"/>
              </w:rPr>
            </w:pPr>
            <w:r w:rsidRPr="00143BAE">
              <w:rPr>
                <w:rFonts w:cs="Arial"/>
                <w:szCs w:val="20"/>
              </w:rPr>
              <w:t>200</w:t>
            </w:r>
          </w:p>
        </w:tc>
        <w:tc>
          <w:tcPr>
            <w:tcW w:w="2178" w:type="dxa"/>
            <w:gridSpan w:val="2"/>
            <w:tcBorders>
              <w:top w:val="nil"/>
              <w:left w:val="nil"/>
              <w:bottom w:val="single" w:sz="6" w:space="0" w:color="auto"/>
              <w:right w:val="single" w:sz="6" w:space="0" w:color="auto"/>
            </w:tcBorders>
          </w:tcPr>
          <w:p w14:paraId="0D3BD16D" w14:textId="77777777" w:rsidR="00143BAE" w:rsidRPr="00143BAE" w:rsidRDefault="00143BAE" w:rsidP="00143BAE">
            <w:pPr>
              <w:jc w:val="left"/>
              <w:rPr>
                <w:rFonts w:cs="Arial"/>
                <w:szCs w:val="20"/>
              </w:rPr>
            </w:pPr>
            <w:r w:rsidRPr="00143BAE">
              <w:rPr>
                <w:rFonts w:cs="Arial"/>
                <w:szCs w:val="20"/>
              </w:rPr>
              <w:t>250</w:t>
            </w:r>
          </w:p>
        </w:tc>
        <w:tc>
          <w:tcPr>
            <w:tcW w:w="1340" w:type="dxa"/>
            <w:gridSpan w:val="2"/>
            <w:tcBorders>
              <w:top w:val="nil"/>
              <w:left w:val="nil"/>
              <w:bottom w:val="single" w:sz="6" w:space="0" w:color="auto"/>
              <w:right w:val="double" w:sz="6" w:space="0" w:color="auto"/>
            </w:tcBorders>
          </w:tcPr>
          <w:p w14:paraId="4ADDF71F" w14:textId="77777777" w:rsidR="00143BAE" w:rsidRPr="00143BAE" w:rsidRDefault="00143BAE" w:rsidP="00143BAE">
            <w:pPr>
              <w:jc w:val="left"/>
              <w:rPr>
                <w:rFonts w:cs="Arial"/>
                <w:szCs w:val="20"/>
              </w:rPr>
            </w:pPr>
            <w:r w:rsidRPr="00143BAE">
              <w:rPr>
                <w:rFonts w:cs="Arial"/>
                <w:szCs w:val="20"/>
              </w:rPr>
              <w:t>50,0</w:t>
            </w:r>
          </w:p>
        </w:tc>
      </w:tr>
      <w:tr w:rsidR="00143BAE" w:rsidRPr="00143BAE" w14:paraId="330F0F09"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BCD9342" w14:textId="77777777" w:rsidR="00143BAE" w:rsidRPr="00143BAE" w:rsidRDefault="00143BAE" w:rsidP="00143BAE">
            <w:pPr>
              <w:jc w:val="left"/>
              <w:rPr>
                <w:rFonts w:cs="Arial"/>
                <w:szCs w:val="20"/>
              </w:rPr>
            </w:pPr>
            <w:r w:rsidRPr="00143BAE">
              <w:rPr>
                <w:rFonts w:cs="Arial"/>
                <w:szCs w:val="20"/>
              </w:rPr>
              <w:t>ENDIVIJA</w:t>
            </w:r>
          </w:p>
        </w:tc>
        <w:tc>
          <w:tcPr>
            <w:tcW w:w="1996" w:type="dxa"/>
            <w:gridSpan w:val="3"/>
            <w:tcBorders>
              <w:top w:val="nil"/>
              <w:left w:val="nil"/>
              <w:bottom w:val="single" w:sz="6" w:space="0" w:color="auto"/>
              <w:right w:val="single" w:sz="6" w:space="0" w:color="auto"/>
            </w:tcBorders>
          </w:tcPr>
          <w:p w14:paraId="189744D0" w14:textId="77777777" w:rsidR="00143BAE" w:rsidRPr="00143BAE" w:rsidRDefault="00143BAE" w:rsidP="00143BAE">
            <w:pPr>
              <w:jc w:val="left"/>
              <w:rPr>
                <w:rFonts w:cs="Arial"/>
                <w:szCs w:val="20"/>
              </w:rPr>
            </w:pPr>
            <w:r w:rsidRPr="00143BAE">
              <w:rPr>
                <w:rFonts w:cs="Arial"/>
                <w:szCs w:val="20"/>
              </w:rPr>
              <w:t>60/40</w:t>
            </w:r>
          </w:p>
        </w:tc>
        <w:tc>
          <w:tcPr>
            <w:tcW w:w="1606" w:type="dxa"/>
            <w:gridSpan w:val="2"/>
            <w:tcBorders>
              <w:top w:val="nil"/>
              <w:left w:val="nil"/>
              <w:bottom w:val="single" w:sz="6" w:space="0" w:color="auto"/>
              <w:right w:val="single" w:sz="6" w:space="0" w:color="auto"/>
            </w:tcBorders>
          </w:tcPr>
          <w:p w14:paraId="7E37A086" w14:textId="77777777" w:rsidR="00143BAE" w:rsidRPr="00143BAE" w:rsidRDefault="00143BAE" w:rsidP="00143BAE">
            <w:pPr>
              <w:jc w:val="left"/>
              <w:rPr>
                <w:rFonts w:cs="Arial"/>
                <w:szCs w:val="20"/>
              </w:rPr>
            </w:pPr>
            <w:r w:rsidRPr="00143BAE">
              <w:rPr>
                <w:rFonts w:cs="Arial"/>
                <w:szCs w:val="20"/>
              </w:rPr>
              <w:t>120</w:t>
            </w:r>
          </w:p>
        </w:tc>
        <w:tc>
          <w:tcPr>
            <w:tcW w:w="2178" w:type="dxa"/>
            <w:gridSpan w:val="2"/>
            <w:tcBorders>
              <w:top w:val="nil"/>
              <w:left w:val="nil"/>
              <w:bottom w:val="single" w:sz="6" w:space="0" w:color="auto"/>
              <w:right w:val="single" w:sz="6" w:space="0" w:color="auto"/>
            </w:tcBorders>
          </w:tcPr>
          <w:p w14:paraId="37162107" w14:textId="77777777" w:rsidR="00143BAE" w:rsidRPr="00143BAE" w:rsidRDefault="00143BAE" w:rsidP="00143BAE">
            <w:pPr>
              <w:jc w:val="left"/>
              <w:rPr>
                <w:rFonts w:cs="Arial"/>
                <w:szCs w:val="20"/>
              </w:rPr>
            </w:pPr>
            <w:r w:rsidRPr="00143BAE">
              <w:rPr>
                <w:rFonts w:cs="Arial"/>
                <w:szCs w:val="20"/>
              </w:rPr>
              <w:t>180/160</w:t>
            </w:r>
          </w:p>
        </w:tc>
        <w:tc>
          <w:tcPr>
            <w:tcW w:w="1340" w:type="dxa"/>
            <w:gridSpan w:val="2"/>
            <w:tcBorders>
              <w:top w:val="nil"/>
              <w:left w:val="nil"/>
              <w:bottom w:val="single" w:sz="6" w:space="0" w:color="auto"/>
              <w:right w:val="double" w:sz="6" w:space="0" w:color="auto"/>
            </w:tcBorders>
          </w:tcPr>
          <w:p w14:paraId="66FDD631" w14:textId="77777777" w:rsidR="00143BAE" w:rsidRPr="00143BAE" w:rsidRDefault="00143BAE" w:rsidP="00143BAE">
            <w:pPr>
              <w:jc w:val="left"/>
              <w:rPr>
                <w:rFonts w:cs="Arial"/>
                <w:szCs w:val="20"/>
              </w:rPr>
            </w:pPr>
            <w:r w:rsidRPr="00143BAE">
              <w:rPr>
                <w:rFonts w:cs="Arial"/>
                <w:szCs w:val="20"/>
              </w:rPr>
              <w:t>40,0</w:t>
            </w:r>
          </w:p>
        </w:tc>
      </w:tr>
      <w:tr w:rsidR="00143BAE" w:rsidRPr="00143BAE" w14:paraId="5C6E99DE"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63C0A210" w14:textId="77777777" w:rsidR="00143BAE" w:rsidRPr="00143BAE" w:rsidRDefault="00143BAE" w:rsidP="00143BAE">
            <w:pPr>
              <w:jc w:val="left"/>
              <w:rPr>
                <w:rFonts w:cs="Arial"/>
                <w:szCs w:val="20"/>
              </w:rPr>
            </w:pPr>
            <w:r w:rsidRPr="00143BAE">
              <w:rPr>
                <w:rFonts w:cs="Arial"/>
                <w:szCs w:val="20"/>
              </w:rPr>
              <w:t>FIŽOL</w:t>
            </w:r>
          </w:p>
        </w:tc>
        <w:tc>
          <w:tcPr>
            <w:tcW w:w="1996" w:type="dxa"/>
            <w:gridSpan w:val="3"/>
            <w:tcBorders>
              <w:top w:val="nil"/>
              <w:left w:val="nil"/>
              <w:bottom w:val="single" w:sz="6" w:space="0" w:color="auto"/>
              <w:right w:val="single" w:sz="6" w:space="0" w:color="auto"/>
            </w:tcBorders>
          </w:tcPr>
          <w:p w14:paraId="701618D3" w14:textId="77777777" w:rsidR="00143BAE" w:rsidRPr="00143BAE" w:rsidRDefault="00143BAE" w:rsidP="00143BAE">
            <w:pPr>
              <w:jc w:val="left"/>
              <w:rPr>
                <w:rFonts w:cs="Arial"/>
                <w:szCs w:val="20"/>
              </w:rPr>
            </w:pPr>
            <w:r w:rsidRPr="00143BAE">
              <w:rPr>
                <w:rFonts w:cs="Arial"/>
                <w:szCs w:val="20"/>
              </w:rPr>
              <w:t>40-0</w:t>
            </w:r>
          </w:p>
        </w:tc>
        <w:tc>
          <w:tcPr>
            <w:tcW w:w="1606" w:type="dxa"/>
            <w:gridSpan w:val="2"/>
            <w:tcBorders>
              <w:top w:val="nil"/>
              <w:left w:val="nil"/>
              <w:bottom w:val="single" w:sz="6" w:space="0" w:color="auto"/>
              <w:right w:val="single" w:sz="6" w:space="0" w:color="auto"/>
            </w:tcBorders>
          </w:tcPr>
          <w:p w14:paraId="1AC34EC4" w14:textId="77777777" w:rsidR="00143BAE" w:rsidRPr="00143BAE" w:rsidRDefault="00143BAE" w:rsidP="00143BAE">
            <w:pPr>
              <w:jc w:val="left"/>
              <w:rPr>
                <w:rFonts w:cs="Arial"/>
                <w:szCs w:val="20"/>
              </w:rPr>
            </w:pPr>
            <w:r w:rsidRPr="00143BAE">
              <w:rPr>
                <w:rFonts w:cs="Arial"/>
                <w:szCs w:val="20"/>
              </w:rPr>
              <w:t>105</w:t>
            </w:r>
          </w:p>
        </w:tc>
        <w:tc>
          <w:tcPr>
            <w:tcW w:w="2178" w:type="dxa"/>
            <w:gridSpan w:val="2"/>
            <w:tcBorders>
              <w:top w:val="nil"/>
              <w:left w:val="nil"/>
              <w:bottom w:val="single" w:sz="6" w:space="0" w:color="auto"/>
              <w:right w:val="single" w:sz="6" w:space="0" w:color="auto"/>
            </w:tcBorders>
          </w:tcPr>
          <w:p w14:paraId="51B16F46" w14:textId="77777777" w:rsidR="00143BAE" w:rsidRPr="00143BAE" w:rsidRDefault="00143BAE" w:rsidP="00143BAE">
            <w:pPr>
              <w:jc w:val="left"/>
              <w:rPr>
                <w:rFonts w:cs="Arial"/>
                <w:szCs w:val="20"/>
              </w:rPr>
            </w:pPr>
            <w:r w:rsidRPr="00143BAE">
              <w:rPr>
                <w:rFonts w:cs="Arial"/>
                <w:szCs w:val="20"/>
              </w:rPr>
              <w:t>145</w:t>
            </w:r>
          </w:p>
        </w:tc>
        <w:tc>
          <w:tcPr>
            <w:tcW w:w="1340" w:type="dxa"/>
            <w:gridSpan w:val="2"/>
            <w:tcBorders>
              <w:top w:val="nil"/>
              <w:left w:val="nil"/>
              <w:bottom w:val="single" w:sz="6" w:space="0" w:color="auto"/>
              <w:right w:val="double" w:sz="6" w:space="0" w:color="auto"/>
            </w:tcBorders>
          </w:tcPr>
          <w:p w14:paraId="1F06A181" w14:textId="77777777" w:rsidR="00143BAE" w:rsidRPr="00143BAE" w:rsidRDefault="00143BAE" w:rsidP="00143BAE">
            <w:pPr>
              <w:jc w:val="left"/>
              <w:rPr>
                <w:rFonts w:cs="Arial"/>
                <w:szCs w:val="20"/>
              </w:rPr>
            </w:pPr>
            <w:r w:rsidRPr="00143BAE">
              <w:rPr>
                <w:rFonts w:cs="Arial"/>
                <w:szCs w:val="20"/>
              </w:rPr>
              <w:t>12,5</w:t>
            </w:r>
          </w:p>
        </w:tc>
      </w:tr>
      <w:tr w:rsidR="00143BAE" w:rsidRPr="00143BAE" w14:paraId="556047EF"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A11C8D8" w14:textId="77777777" w:rsidR="00143BAE" w:rsidRPr="00143BAE" w:rsidRDefault="00143BAE" w:rsidP="00143BAE">
            <w:pPr>
              <w:jc w:val="left"/>
              <w:rPr>
                <w:rFonts w:cs="Arial"/>
                <w:szCs w:val="20"/>
              </w:rPr>
            </w:pPr>
            <w:r w:rsidRPr="00143BAE">
              <w:rPr>
                <w:rFonts w:cs="Arial"/>
                <w:szCs w:val="20"/>
              </w:rPr>
              <w:t>GLAV.OHROVT</w:t>
            </w:r>
          </w:p>
        </w:tc>
        <w:tc>
          <w:tcPr>
            <w:tcW w:w="1996" w:type="dxa"/>
            <w:gridSpan w:val="3"/>
            <w:tcBorders>
              <w:top w:val="nil"/>
              <w:left w:val="nil"/>
              <w:bottom w:val="single" w:sz="6" w:space="0" w:color="auto"/>
              <w:right w:val="single" w:sz="6" w:space="0" w:color="auto"/>
            </w:tcBorders>
          </w:tcPr>
          <w:p w14:paraId="3752CF3A"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7EE4A5DB" w14:textId="77777777" w:rsidR="00143BAE" w:rsidRPr="00143BAE" w:rsidRDefault="00143BAE" w:rsidP="00143BAE">
            <w:pPr>
              <w:jc w:val="left"/>
              <w:rPr>
                <w:rFonts w:cs="Arial"/>
                <w:szCs w:val="20"/>
              </w:rPr>
            </w:pPr>
            <w:r w:rsidRPr="00143BAE">
              <w:rPr>
                <w:rFonts w:cs="Arial"/>
                <w:szCs w:val="20"/>
              </w:rPr>
              <w:t>300</w:t>
            </w:r>
          </w:p>
        </w:tc>
        <w:tc>
          <w:tcPr>
            <w:tcW w:w="2178" w:type="dxa"/>
            <w:gridSpan w:val="2"/>
            <w:tcBorders>
              <w:top w:val="nil"/>
              <w:left w:val="nil"/>
              <w:bottom w:val="single" w:sz="6" w:space="0" w:color="auto"/>
              <w:right w:val="single" w:sz="6" w:space="0" w:color="auto"/>
            </w:tcBorders>
          </w:tcPr>
          <w:p w14:paraId="24BBAED5" w14:textId="77777777" w:rsidR="00143BAE" w:rsidRPr="00143BAE" w:rsidRDefault="00143BAE" w:rsidP="00143BAE">
            <w:pPr>
              <w:jc w:val="left"/>
              <w:rPr>
                <w:rFonts w:cs="Arial"/>
                <w:szCs w:val="20"/>
              </w:rPr>
            </w:pPr>
            <w:r w:rsidRPr="00143BAE">
              <w:rPr>
                <w:rFonts w:cs="Arial"/>
                <w:szCs w:val="20"/>
              </w:rPr>
              <w:t>340</w:t>
            </w:r>
          </w:p>
        </w:tc>
        <w:tc>
          <w:tcPr>
            <w:tcW w:w="1340" w:type="dxa"/>
            <w:gridSpan w:val="2"/>
            <w:tcBorders>
              <w:top w:val="nil"/>
              <w:left w:val="nil"/>
              <w:bottom w:val="single" w:sz="6" w:space="0" w:color="auto"/>
              <w:right w:val="double" w:sz="6" w:space="0" w:color="auto"/>
            </w:tcBorders>
          </w:tcPr>
          <w:p w14:paraId="4F2EE6FD" w14:textId="77777777" w:rsidR="00143BAE" w:rsidRPr="00143BAE" w:rsidRDefault="00143BAE" w:rsidP="00143BAE">
            <w:pPr>
              <w:jc w:val="left"/>
              <w:rPr>
                <w:rFonts w:cs="Arial"/>
                <w:szCs w:val="20"/>
              </w:rPr>
            </w:pPr>
            <w:r w:rsidRPr="00143BAE">
              <w:rPr>
                <w:rFonts w:cs="Arial"/>
                <w:szCs w:val="20"/>
              </w:rPr>
              <w:t>40,0</w:t>
            </w:r>
          </w:p>
        </w:tc>
      </w:tr>
      <w:tr w:rsidR="00143BAE" w:rsidRPr="00143BAE" w14:paraId="41C8AFC3"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69B4755C" w14:textId="77777777" w:rsidR="00143BAE" w:rsidRPr="00143BAE" w:rsidRDefault="00143BAE" w:rsidP="00143BAE">
            <w:pPr>
              <w:jc w:val="left"/>
              <w:rPr>
                <w:rFonts w:cs="Arial"/>
                <w:szCs w:val="20"/>
              </w:rPr>
            </w:pPr>
            <w:r w:rsidRPr="00143BAE">
              <w:rPr>
                <w:rFonts w:cs="Arial"/>
                <w:szCs w:val="20"/>
              </w:rPr>
              <w:t>GRAH</w:t>
            </w:r>
          </w:p>
        </w:tc>
        <w:tc>
          <w:tcPr>
            <w:tcW w:w="1996" w:type="dxa"/>
            <w:gridSpan w:val="3"/>
            <w:tcBorders>
              <w:top w:val="nil"/>
              <w:left w:val="nil"/>
              <w:bottom w:val="single" w:sz="6" w:space="0" w:color="auto"/>
              <w:right w:val="single" w:sz="6" w:space="0" w:color="auto"/>
            </w:tcBorders>
          </w:tcPr>
          <w:p w14:paraId="4B074CF2"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721FC9C9" w14:textId="77777777" w:rsidR="00143BAE" w:rsidRPr="00143BAE" w:rsidRDefault="00143BAE" w:rsidP="00143BAE">
            <w:pPr>
              <w:jc w:val="left"/>
              <w:rPr>
                <w:rFonts w:cs="Arial"/>
                <w:szCs w:val="20"/>
              </w:rPr>
            </w:pPr>
            <w:r w:rsidRPr="00143BAE">
              <w:rPr>
                <w:rFonts w:cs="Arial"/>
                <w:szCs w:val="20"/>
              </w:rPr>
              <w:t>70</w:t>
            </w:r>
          </w:p>
        </w:tc>
        <w:tc>
          <w:tcPr>
            <w:tcW w:w="2178" w:type="dxa"/>
            <w:gridSpan w:val="2"/>
            <w:tcBorders>
              <w:top w:val="nil"/>
              <w:left w:val="nil"/>
              <w:bottom w:val="single" w:sz="6" w:space="0" w:color="auto"/>
              <w:right w:val="single" w:sz="6" w:space="0" w:color="auto"/>
            </w:tcBorders>
          </w:tcPr>
          <w:p w14:paraId="488D171C" w14:textId="77777777" w:rsidR="00143BAE" w:rsidRPr="00143BAE" w:rsidRDefault="00143BAE" w:rsidP="00143BAE">
            <w:pPr>
              <w:jc w:val="left"/>
              <w:rPr>
                <w:rFonts w:cs="Arial"/>
                <w:szCs w:val="20"/>
              </w:rPr>
            </w:pPr>
            <w:r w:rsidRPr="00143BAE">
              <w:rPr>
                <w:rFonts w:cs="Arial"/>
                <w:szCs w:val="20"/>
              </w:rPr>
              <w:t>110</w:t>
            </w:r>
          </w:p>
        </w:tc>
        <w:tc>
          <w:tcPr>
            <w:tcW w:w="1340" w:type="dxa"/>
            <w:gridSpan w:val="2"/>
            <w:tcBorders>
              <w:top w:val="nil"/>
              <w:left w:val="nil"/>
              <w:bottom w:val="single" w:sz="6" w:space="0" w:color="auto"/>
              <w:right w:val="double" w:sz="6" w:space="0" w:color="auto"/>
            </w:tcBorders>
          </w:tcPr>
          <w:p w14:paraId="67BC6702" w14:textId="77777777" w:rsidR="00143BAE" w:rsidRPr="00143BAE" w:rsidRDefault="00143BAE" w:rsidP="00143BAE">
            <w:pPr>
              <w:jc w:val="left"/>
              <w:rPr>
                <w:rFonts w:cs="Arial"/>
                <w:szCs w:val="20"/>
              </w:rPr>
            </w:pPr>
            <w:r w:rsidRPr="00143BAE">
              <w:rPr>
                <w:rFonts w:cs="Arial"/>
                <w:szCs w:val="20"/>
              </w:rPr>
              <w:t>7,5</w:t>
            </w:r>
          </w:p>
        </w:tc>
      </w:tr>
      <w:tr w:rsidR="007F56A8" w:rsidRPr="00143BAE" w14:paraId="2B977434" w14:textId="77777777" w:rsidTr="00920649">
        <w:trPr>
          <w:gridAfter w:val="1"/>
          <w:wAfter w:w="15" w:type="dxa"/>
          <w:trHeight w:val="270"/>
        </w:trPr>
        <w:tc>
          <w:tcPr>
            <w:tcW w:w="2323" w:type="dxa"/>
            <w:gridSpan w:val="2"/>
            <w:tcBorders>
              <w:top w:val="double" w:sz="6" w:space="0" w:color="auto"/>
              <w:left w:val="double" w:sz="6" w:space="0" w:color="auto"/>
              <w:bottom w:val="nil"/>
              <w:right w:val="single" w:sz="6" w:space="0" w:color="auto"/>
            </w:tcBorders>
          </w:tcPr>
          <w:p w14:paraId="358F4E1C" w14:textId="77777777" w:rsidR="007F56A8" w:rsidRPr="00143BAE" w:rsidRDefault="007F56A8" w:rsidP="00920649">
            <w:pPr>
              <w:jc w:val="left"/>
              <w:rPr>
                <w:rFonts w:cs="Arial"/>
                <w:b/>
                <w:bCs/>
                <w:szCs w:val="20"/>
              </w:rPr>
            </w:pPr>
            <w:r w:rsidRPr="00143BAE">
              <w:rPr>
                <w:rFonts w:cs="Arial"/>
                <w:b/>
                <w:bCs/>
                <w:szCs w:val="20"/>
              </w:rPr>
              <w:lastRenderedPageBreak/>
              <w:t>Zelenjadnica</w:t>
            </w:r>
          </w:p>
        </w:tc>
        <w:tc>
          <w:tcPr>
            <w:tcW w:w="1996" w:type="dxa"/>
            <w:gridSpan w:val="3"/>
            <w:tcBorders>
              <w:top w:val="double" w:sz="6" w:space="0" w:color="auto"/>
              <w:left w:val="nil"/>
              <w:bottom w:val="nil"/>
              <w:right w:val="single" w:sz="6" w:space="0" w:color="auto"/>
            </w:tcBorders>
          </w:tcPr>
          <w:p w14:paraId="55B46921" w14:textId="77777777" w:rsidR="007F56A8" w:rsidRPr="00143BAE" w:rsidRDefault="007F56A8" w:rsidP="00920649">
            <w:pPr>
              <w:jc w:val="left"/>
              <w:rPr>
                <w:rFonts w:cs="Arial"/>
                <w:b/>
                <w:bCs/>
                <w:szCs w:val="20"/>
              </w:rPr>
            </w:pPr>
            <w:r w:rsidRPr="00143BAE">
              <w:rPr>
                <w:rFonts w:cs="Arial"/>
                <w:b/>
                <w:bCs/>
                <w:szCs w:val="20"/>
              </w:rPr>
              <w:t>količina N</w:t>
            </w:r>
          </w:p>
        </w:tc>
        <w:tc>
          <w:tcPr>
            <w:tcW w:w="1606" w:type="dxa"/>
            <w:gridSpan w:val="2"/>
            <w:tcBorders>
              <w:top w:val="double" w:sz="6" w:space="0" w:color="auto"/>
              <w:left w:val="nil"/>
              <w:bottom w:val="nil"/>
              <w:right w:val="single" w:sz="6" w:space="0" w:color="auto"/>
            </w:tcBorders>
          </w:tcPr>
          <w:p w14:paraId="0531F27B" w14:textId="77777777" w:rsidR="007F56A8" w:rsidRPr="00143BAE" w:rsidRDefault="007F56A8" w:rsidP="00920649">
            <w:pPr>
              <w:jc w:val="left"/>
              <w:rPr>
                <w:rFonts w:cs="Arial"/>
                <w:b/>
                <w:bCs/>
                <w:szCs w:val="20"/>
              </w:rPr>
            </w:pPr>
            <w:r w:rsidRPr="00143BAE">
              <w:rPr>
                <w:rFonts w:cs="Arial"/>
                <w:b/>
                <w:bCs/>
                <w:szCs w:val="20"/>
              </w:rPr>
              <w:t>odvzem N</w:t>
            </w:r>
          </w:p>
        </w:tc>
        <w:tc>
          <w:tcPr>
            <w:tcW w:w="2178" w:type="dxa"/>
            <w:gridSpan w:val="2"/>
            <w:tcBorders>
              <w:top w:val="double" w:sz="6" w:space="0" w:color="auto"/>
              <w:left w:val="nil"/>
              <w:bottom w:val="nil"/>
              <w:right w:val="single" w:sz="6" w:space="0" w:color="auto"/>
            </w:tcBorders>
          </w:tcPr>
          <w:p w14:paraId="683003D7" w14:textId="77777777" w:rsidR="007F56A8" w:rsidRPr="00143BAE" w:rsidRDefault="007F56A8" w:rsidP="00920649">
            <w:pPr>
              <w:jc w:val="left"/>
              <w:rPr>
                <w:rFonts w:cs="Arial"/>
                <w:b/>
                <w:bCs/>
                <w:szCs w:val="20"/>
              </w:rPr>
            </w:pPr>
            <w:r w:rsidRPr="00143BAE">
              <w:rPr>
                <w:rFonts w:cs="Arial"/>
                <w:b/>
                <w:bCs/>
                <w:szCs w:val="20"/>
              </w:rPr>
              <w:t>ciljna vrednost</w:t>
            </w:r>
          </w:p>
        </w:tc>
        <w:tc>
          <w:tcPr>
            <w:tcW w:w="1340" w:type="dxa"/>
            <w:gridSpan w:val="2"/>
            <w:tcBorders>
              <w:top w:val="double" w:sz="6" w:space="0" w:color="auto"/>
              <w:left w:val="nil"/>
              <w:bottom w:val="nil"/>
              <w:right w:val="double" w:sz="6" w:space="0" w:color="auto"/>
            </w:tcBorders>
          </w:tcPr>
          <w:p w14:paraId="151040ED" w14:textId="77777777" w:rsidR="007F56A8" w:rsidRPr="00143BAE" w:rsidRDefault="007F56A8" w:rsidP="00920649">
            <w:pPr>
              <w:jc w:val="left"/>
              <w:rPr>
                <w:rFonts w:cs="Arial"/>
                <w:b/>
                <w:bCs/>
                <w:szCs w:val="20"/>
              </w:rPr>
            </w:pPr>
            <w:r w:rsidRPr="00143BAE">
              <w:rPr>
                <w:rFonts w:cs="Arial"/>
                <w:b/>
                <w:bCs/>
                <w:szCs w:val="20"/>
              </w:rPr>
              <w:t>pridelek</w:t>
            </w:r>
          </w:p>
        </w:tc>
      </w:tr>
      <w:tr w:rsidR="007F56A8" w:rsidRPr="00143BAE" w14:paraId="1F7E5EA8" w14:textId="77777777" w:rsidTr="00920649">
        <w:trPr>
          <w:gridAfter w:val="1"/>
          <w:wAfter w:w="15" w:type="dxa"/>
          <w:trHeight w:val="255"/>
        </w:trPr>
        <w:tc>
          <w:tcPr>
            <w:tcW w:w="2323" w:type="dxa"/>
            <w:gridSpan w:val="2"/>
            <w:tcBorders>
              <w:top w:val="nil"/>
              <w:left w:val="double" w:sz="6" w:space="0" w:color="auto"/>
              <w:bottom w:val="nil"/>
              <w:right w:val="single" w:sz="6" w:space="0" w:color="auto"/>
            </w:tcBorders>
          </w:tcPr>
          <w:p w14:paraId="6C51B9E4" w14:textId="77777777" w:rsidR="007F56A8" w:rsidRPr="00143BAE" w:rsidRDefault="007F56A8" w:rsidP="00920649">
            <w:pPr>
              <w:jc w:val="left"/>
              <w:rPr>
                <w:rFonts w:cs="Arial"/>
                <w:b/>
                <w:bCs/>
                <w:szCs w:val="20"/>
              </w:rPr>
            </w:pPr>
          </w:p>
        </w:tc>
        <w:tc>
          <w:tcPr>
            <w:tcW w:w="1996" w:type="dxa"/>
            <w:gridSpan w:val="3"/>
            <w:tcBorders>
              <w:top w:val="nil"/>
              <w:left w:val="nil"/>
              <w:bottom w:val="nil"/>
              <w:right w:val="single" w:sz="6" w:space="0" w:color="auto"/>
            </w:tcBorders>
          </w:tcPr>
          <w:p w14:paraId="16555937" w14:textId="77777777" w:rsidR="007F56A8" w:rsidRPr="00143BAE" w:rsidRDefault="007F56A8" w:rsidP="00920649">
            <w:pPr>
              <w:jc w:val="left"/>
              <w:rPr>
                <w:rFonts w:cs="Arial"/>
                <w:b/>
                <w:bCs/>
                <w:szCs w:val="20"/>
              </w:rPr>
            </w:pPr>
            <w:r w:rsidRPr="00143BAE">
              <w:rPr>
                <w:rFonts w:cs="Arial"/>
                <w:b/>
                <w:bCs/>
                <w:szCs w:val="20"/>
              </w:rPr>
              <w:t>ob setvi/presajanju</w:t>
            </w:r>
          </w:p>
        </w:tc>
        <w:tc>
          <w:tcPr>
            <w:tcW w:w="1606" w:type="dxa"/>
            <w:gridSpan w:val="2"/>
            <w:tcBorders>
              <w:top w:val="nil"/>
              <w:left w:val="nil"/>
              <w:bottom w:val="nil"/>
              <w:right w:val="single" w:sz="6" w:space="0" w:color="auto"/>
            </w:tcBorders>
          </w:tcPr>
          <w:p w14:paraId="634C5058" w14:textId="77777777" w:rsidR="007F56A8" w:rsidRPr="00143BAE" w:rsidRDefault="007F56A8" w:rsidP="00920649">
            <w:pPr>
              <w:jc w:val="left"/>
              <w:rPr>
                <w:rFonts w:cs="Arial"/>
                <w:b/>
                <w:bCs/>
                <w:szCs w:val="20"/>
              </w:rPr>
            </w:pPr>
          </w:p>
        </w:tc>
        <w:tc>
          <w:tcPr>
            <w:tcW w:w="2178" w:type="dxa"/>
            <w:gridSpan w:val="2"/>
            <w:tcBorders>
              <w:top w:val="nil"/>
              <w:left w:val="nil"/>
              <w:bottom w:val="nil"/>
              <w:right w:val="single" w:sz="6" w:space="0" w:color="auto"/>
            </w:tcBorders>
          </w:tcPr>
          <w:p w14:paraId="01B3371C" w14:textId="77777777" w:rsidR="007F56A8" w:rsidRPr="00143BAE" w:rsidRDefault="007F56A8" w:rsidP="00920649">
            <w:pPr>
              <w:jc w:val="left"/>
              <w:rPr>
                <w:rFonts w:cs="Arial"/>
                <w:b/>
                <w:bCs/>
                <w:szCs w:val="20"/>
              </w:rPr>
            </w:pPr>
            <w:r w:rsidRPr="00143BAE">
              <w:rPr>
                <w:rFonts w:cs="Arial"/>
                <w:b/>
                <w:bCs/>
                <w:szCs w:val="20"/>
              </w:rPr>
              <w:t>za N-min</w:t>
            </w:r>
          </w:p>
        </w:tc>
        <w:tc>
          <w:tcPr>
            <w:tcW w:w="1340" w:type="dxa"/>
            <w:gridSpan w:val="2"/>
            <w:tcBorders>
              <w:top w:val="nil"/>
              <w:left w:val="nil"/>
              <w:bottom w:val="nil"/>
              <w:right w:val="double" w:sz="6" w:space="0" w:color="auto"/>
            </w:tcBorders>
          </w:tcPr>
          <w:p w14:paraId="5355D94E" w14:textId="77777777" w:rsidR="007F56A8" w:rsidRPr="00143BAE" w:rsidRDefault="007F56A8" w:rsidP="00920649">
            <w:pPr>
              <w:jc w:val="left"/>
              <w:rPr>
                <w:rFonts w:cs="Arial"/>
                <w:b/>
                <w:bCs/>
                <w:szCs w:val="20"/>
              </w:rPr>
            </w:pPr>
            <w:r w:rsidRPr="00143BAE">
              <w:rPr>
                <w:rFonts w:cs="Arial"/>
                <w:b/>
                <w:bCs/>
                <w:szCs w:val="20"/>
              </w:rPr>
              <w:t>(osnovni)</w:t>
            </w:r>
          </w:p>
        </w:tc>
      </w:tr>
      <w:tr w:rsidR="007F56A8" w:rsidRPr="00143BAE" w14:paraId="2FF0DED6" w14:textId="77777777" w:rsidTr="00920649">
        <w:trPr>
          <w:gridAfter w:val="1"/>
          <w:wAfter w:w="15" w:type="dxa"/>
          <w:trHeight w:val="270"/>
        </w:trPr>
        <w:tc>
          <w:tcPr>
            <w:tcW w:w="2323" w:type="dxa"/>
            <w:gridSpan w:val="2"/>
            <w:tcBorders>
              <w:top w:val="nil"/>
              <w:left w:val="double" w:sz="6" w:space="0" w:color="auto"/>
              <w:bottom w:val="double" w:sz="6" w:space="0" w:color="auto"/>
              <w:right w:val="single" w:sz="6" w:space="0" w:color="auto"/>
            </w:tcBorders>
          </w:tcPr>
          <w:p w14:paraId="4E020AED" w14:textId="77777777" w:rsidR="007F56A8" w:rsidRPr="00143BAE" w:rsidRDefault="007F56A8" w:rsidP="00920649">
            <w:pPr>
              <w:jc w:val="left"/>
              <w:rPr>
                <w:rFonts w:cs="Arial"/>
                <w:b/>
                <w:bCs/>
                <w:szCs w:val="20"/>
              </w:rPr>
            </w:pPr>
          </w:p>
        </w:tc>
        <w:tc>
          <w:tcPr>
            <w:tcW w:w="1996" w:type="dxa"/>
            <w:gridSpan w:val="3"/>
            <w:tcBorders>
              <w:top w:val="nil"/>
              <w:left w:val="nil"/>
              <w:bottom w:val="double" w:sz="6" w:space="0" w:color="auto"/>
              <w:right w:val="single" w:sz="6" w:space="0" w:color="auto"/>
            </w:tcBorders>
          </w:tcPr>
          <w:p w14:paraId="3F6A1345" w14:textId="77777777" w:rsidR="007F56A8" w:rsidRPr="00143BAE" w:rsidRDefault="007F56A8" w:rsidP="00920649">
            <w:pPr>
              <w:jc w:val="left"/>
              <w:rPr>
                <w:rFonts w:cs="Arial"/>
                <w:b/>
                <w:bCs/>
                <w:szCs w:val="20"/>
              </w:rPr>
            </w:pPr>
            <w:r w:rsidRPr="00143BAE">
              <w:rPr>
                <w:rFonts w:cs="Arial"/>
                <w:b/>
                <w:bCs/>
                <w:szCs w:val="20"/>
              </w:rPr>
              <w:t>kg/ha</w:t>
            </w:r>
          </w:p>
        </w:tc>
        <w:tc>
          <w:tcPr>
            <w:tcW w:w="1606" w:type="dxa"/>
            <w:gridSpan w:val="2"/>
            <w:tcBorders>
              <w:top w:val="nil"/>
              <w:left w:val="nil"/>
              <w:bottom w:val="double" w:sz="6" w:space="0" w:color="auto"/>
              <w:right w:val="single" w:sz="6" w:space="0" w:color="auto"/>
            </w:tcBorders>
          </w:tcPr>
          <w:p w14:paraId="63720A7E" w14:textId="77777777" w:rsidR="007F56A8" w:rsidRPr="00143BAE" w:rsidRDefault="007F56A8" w:rsidP="00920649">
            <w:pPr>
              <w:jc w:val="left"/>
              <w:rPr>
                <w:rFonts w:cs="Arial"/>
                <w:b/>
                <w:bCs/>
                <w:szCs w:val="20"/>
              </w:rPr>
            </w:pPr>
            <w:r w:rsidRPr="00143BAE">
              <w:rPr>
                <w:rFonts w:cs="Arial"/>
                <w:b/>
                <w:bCs/>
                <w:szCs w:val="20"/>
              </w:rPr>
              <w:t>kg/ha</w:t>
            </w:r>
          </w:p>
        </w:tc>
        <w:tc>
          <w:tcPr>
            <w:tcW w:w="2178" w:type="dxa"/>
            <w:gridSpan w:val="2"/>
            <w:tcBorders>
              <w:top w:val="nil"/>
              <w:left w:val="nil"/>
              <w:bottom w:val="double" w:sz="6" w:space="0" w:color="auto"/>
              <w:right w:val="single" w:sz="6" w:space="0" w:color="auto"/>
            </w:tcBorders>
          </w:tcPr>
          <w:p w14:paraId="2909681B" w14:textId="77777777" w:rsidR="007F56A8" w:rsidRPr="00143BAE" w:rsidRDefault="007F56A8" w:rsidP="00920649">
            <w:pPr>
              <w:jc w:val="left"/>
              <w:rPr>
                <w:rFonts w:cs="Arial"/>
                <w:b/>
                <w:bCs/>
                <w:szCs w:val="20"/>
              </w:rPr>
            </w:pPr>
            <w:r w:rsidRPr="00143BAE">
              <w:rPr>
                <w:rFonts w:cs="Arial"/>
                <w:b/>
                <w:bCs/>
                <w:szCs w:val="20"/>
              </w:rPr>
              <w:t>kg/ha</w:t>
            </w:r>
          </w:p>
        </w:tc>
        <w:tc>
          <w:tcPr>
            <w:tcW w:w="1340" w:type="dxa"/>
            <w:gridSpan w:val="2"/>
            <w:tcBorders>
              <w:top w:val="nil"/>
              <w:left w:val="nil"/>
              <w:bottom w:val="double" w:sz="6" w:space="0" w:color="auto"/>
              <w:right w:val="double" w:sz="6" w:space="0" w:color="auto"/>
            </w:tcBorders>
          </w:tcPr>
          <w:p w14:paraId="68EB8F99" w14:textId="77777777" w:rsidR="007F56A8" w:rsidRPr="00143BAE" w:rsidRDefault="007F56A8" w:rsidP="00920649">
            <w:pPr>
              <w:jc w:val="left"/>
              <w:rPr>
                <w:rFonts w:cs="Arial"/>
                <w:b/>
                <w:bCs/>
                <w:szCs w:val="20"/>
              </w:rPr>
            </w:pPr>
            <w:r w:rsidRPr="00143BAE">
              <w:rPr>
                <w:rFonts w:cs="Arial"/>
                <w:b/>
                <w:bCs/>
                <w:szCs w:val="20"/>
              </w:rPr>
              <w:t>t/ha</w:t>
            </w:r>
          </w:p>
        </w:tc>
      </w:tr>
      <w:tr w:rsidR="00143BAE" w:rsidRPr="00143BAE" w14:paraId="7CAE8DA6"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B0BA53B" w14:textId="77777777" w:rsidR="00143BAE" w:rsidRPr="00143BAE" w:rsidRDefault="00143BAE" w:rsidP="00143BAE">
            <w:pPr>
              <w:jc w:val="left"/>
              <w:rPr>
                <w:rFonts w:cs="Arial"/>
                <w:szCs w:val="20"/>
              </w:rPr>
            </w:pPr>
            <w:r w:rsidRPr="00143BAE">
              <w:rPr>
                <w:rFonts w:cs="Arial"/>
                <w:szCs w:val="20"/>
              </w:rPr>
              <w:t>HREN</w:t>
            </w:r>
          </w:p>
        </w:tc>
        <w:tc>
          <w:tcPr>
            <w:tcW w:w="1996" w:type="dxa"/>
            <w:gridSpan w:val="3"/>
            <w:tcBorders>
              <w:top w:val="nil"/>
              <w:left w:val="nil"/>
              <w:bottom w:val="single" w:sz="6" w:space="0" w:color="auto"/>
              <w:right w:val="single" w:sz="6" w:space="0" w:color="auto"/>
            </w:tcBorders>
          </w:tcPr>
          <w:p w14:paraId="18CE96A9"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48769D26" w14:textId="77777777" w:rsidR="00143BAE" w:rsidRPr="00143BAE" w:rsidRDefault="00143BAE" w:rsidP="00143BAE">
            <w:pPr>
              <w:jc w:val="left"/>
              <w:rPr>
                <w:rFonts w:cs="Arial"/>
                <w:szCs w:val="20"/>
              </w:rPr>
            </w:pPr>
            <w:r w:rsidRPr="00143BAE">
              <w:rPr>
                <w:rFonts w:cs="Arial"/>
                <w:szCs w:val="20"/>
              </w:rPr>
              <w:t>160</w:t>
            </w:r>
          </w:p>
        </w:tc>
        <w:tc>
          <w:tcPr>
            <w:tcW w:w="2178" w:type="dxa"/>
            <w:gridSpan w:val="2"/>
            <w:tcBorders>
              <w:top w:val="nil"/>
              <w:left w:val="nil"/>
              <w:bottom w:val="single" w:sz="6" w:space="0" w:color="auto"/>
              <w:right w:val="single" w:sz="6" w:space="0" w:color="auto"/>
            </w:tcBorders>
          </w:tcPr>
          <w:p w14:paraId="097786C9" w14:textId="77777777" w:rsidR="00143BAE" w:rsidRPr="00143BAE" w:rsidRDefault="00143BAE" w:rsidP="00143BAE">
            <w:pPr>
              <w:jc w:val="left"/>
              <w:rPr>
                <w:rFonts w:cs="Arial"/>
                <w:szCs w:val="20"/>
              </w:rPr>
            </w:pPr>
            <w:r w:rsidRPr="00143BAE">
              <w:rPr>
                <w:rFonts w:cs="Arial"/>
                <w:szCs w:val="20"/>
              </w:rPr>
              <w:t>220</w:t>
            </w:r>
          </w:p>
        </w:tc>
        <w:tc>
          <w:tcPr>
            <w:tcW w:w="1340" w:type="dxa"/>
            <w:gridSpan w:val="2"/>
            <w:tcBorders>
              <w:top w:val="nil"/>
              <w:left w:val="nil"/>
              <w:bottom w:val="single" w:sz="6" w:space="0" w:color="auto"/>
              <w:right w:val="double" w:sz="6" w:space="0" w:color="auto"/>
            </w:tcBorders>
          </w:tcPr>
          <w:p w14:paraId="497A878A" w14:textId="77777777" w:rsidR="00143BAE" w:rsidRPr="00143BAE" w:rsidRDefault="00143BAE" w:rsidP="00143BAE">
            <w:pPr>
              <w:jc w:val="left"/>
              <w:rPr>
                <w:rFonts w:cs="Arial"/>
                <w:szCs w:val="20"/>
              </w:rPr>
            </w:pPr>
            <w:r w:rsidRPr="00143BAE">
              <w:rPr>
                <w:rFonts w:cs="Arial"/>
                <w:szCs w:val="20"/>
              </w:rPr>
              <w:t>10,0</w:t>
            </w:r>
          </w:p>
        </w:tc>
      </w:tr>
      <w:tr w:rsidR="00143BAE" w:rsidRPr="00143BAE" w14:paraId="5B863EF7"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F7D154F" w14:textId="77777777" w:rsidR="00143BAE" w:rsidRPr="00143BAE" w:rsidRDefault="00143BAE" w:rsidP="00143BAE">
            <w:pPr>
              <w:jc w:val="left"/>
              <w:rPr>
                <w:rFonts w:cs="Arial"/>
                <w:szCs w:val="20"/>
              </w:rPr>
            </w:pPr>
            <w:r w:rsidRPr="00143BAE">
              <w:rPr>
                <w:rFonts w:cs="Arial"/>
                <w:szCs w:val="20"/>
              </w:rPr>
              <w:t>JANEŽ</w:t>
            </w:r>
          </w:p>
        </w:tc>
        <w:tc>
          <w:tcPr>
            <w:tcW w:w="1996" w:type="dxa"/>
            <w:gridSpan w:val="3"/>
            <w:tcBorders>
              <w:top w:val="nil"/>
              <w:left w:val="nil"/>
              <w:bottom w:val="single" w:sz="6" w:space="0" w:color="auto"/>
              <w:right w:val="single" w:sz="6" w:space="0" w:color="auto"/>
            </w:tcBorders>
          </w:tcPr>
          <w:p w14:paraId="0CA76938" w14:textId="77777777" w:rsidR="00143BAE" w:rsidRPr="00143BAE" w:rsidRDefault="00143BAE" w:rsidP="00143BAE">
            <w:pPr>
              <w:jc w:val="left"/>
              <w:rPr>
                <w:rFonts w:cs="Arial"/>
                <w:szCs w:val="20"/>
              </w:rPr>
            </w:pPr>
            <w:r w:rsidRPr="00143BAE">
              <w:rPr>
                <w:rFonts w:cs="Arial"/>
                <w:szCs w:val="20"/>
              </w:rPr>
              <w:t>50/40</w:t>
            </w:r>
          </w:p>
        </w:tc>
        <w:tc>
          <w:tcPr>
            <w:tcW w:w="1606" w:type="dxa"/>
            <w:gridSpan w:val="2"/>
            <w:tcBorders>
              <w:top w:val="nil"/>
              <w:left w:val="nil"/>
              <w:bottom w:val="single" w:sz="6" w:space="0" w:color="auto"/>
              <w:right w:val="single" w:sz="6" w:space="0" w:color="auto"/>
            </w:tcBorders>
          </w:tcPr>
          <w:p w14:paraId="0D7C43F1" w14:textId="77777777" w:rsidR="00143BAE" w:rsidRPr="00143BAE" w:rsidRDefault="00143BAE" w:rsidP="00143BAE">
            <w:pPr>
              <w:jc w:val="left"/>
              <w:rPr>
                <w:rFonts w:cs="Arial"/>
                <w:szCs w:val="20"/>
              </w:rPr>
            </w:pPr>
            <w:r w:rsidRPr="00143BAE">
              <w:rPr>
                <w:rFonts w:cs="Arial"/>
                <w:szCs w:val="20"/>
              </w:rPr>
              <w:t>90</w:t>
            </w:r>
          </w:p>
        </w:tc>
        <w:tc>
          <w:tcPr>
            <w:tcW w:w="2178" w:type="dxa"/>
            <w:gridSpan w:val="2"/>
            <w:tcBorders>
              <w:top w:val="nil"/>
              <w:left w:val="nil"/>
              <w:bottom w:val="single" w:sz="6" w:space="0" w:color="auto"/>
              <w:right w:val="single" w:sz="6" w:space="0" w:color="auto"/>
            </w:tcBorders>
          </w:tcPr>
          <w:p w14:paraId="734729AC" w14:textId="77777777" w:rsidR="00143BAE" w:rsidRPr="00143BAE" w:rsidRDefault="00143BAE" w:rsidP="00143BAE">
            <w:pPr>
              <w:jc w:val="left"/>
              <w:rPr>
                <w:rFonts w:cs="Arial"/>
                <w:szCs w:val="20"/>
              </w:rPr>
            </w:pPr>
            <w:r w:rsidRPr="00143BAE">
              <w:rPr>
                <w:rFonts w:cs="Arial"/>
                <w:szCs w:val="20"/>
              </w:rPr>
              <w:t>140/130</w:t>
            </w:r>
          </w:p>
        </w:tc>
        <w:tc>
          <w:tcPr>
            <w:tcW w:w="1340" w:type="dxa"/>
            <w:gridSpan w:val="2"/>
            <w:tcBorders>
              <w:top w:val="nil"/>
              <w:left w:val="nil"/>
              <w:bottom w:val="single" w:sz="6" w:space="0" w:color="auto"/>
              <w:right w:val="double" w:sz="6" w:space="0" w:color="auto"/>
            </w:tcBorders>
          </w:tcPr>
          <w:p w14:paraId="0C16A360" w14:textId="77777777" w:rsidR="00143BAE" w:rsidRPr="00143BAE" w:rsidRDefault="00143BAE" w:rsidP="00143BAE">
            <w:pPr>
              <w:jc w:val="left"/>
              <w:rPr>
                <w:rFonts w:cs="Arial"/>
                <w:szCs w:val="20"/>
              </w:rPr>
            </w:pPr>
            <w:r w:rsidRPr="00143BAE">
              <w:rPr>
                <w:rFonts w:cs="Arial"/>
                <w:szCs w:val="20"/>
              </w:rPr>
              <w:t>20,0</w:t>
            </w:r>
          </w:p>
        </w:tc>
      </w:tr>
      <w:tr w:rsidR="00143BAE" w:rsidRPr="00143BAE" w14:paraId="52FB9861"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82A6033" w14:textId="77777777" w:rsidR="00143BAE" w:rsidRPr="00143BAE" w:rsidRDefault="00143BAE" w:rsidP="00143BAE">
            <w:pPr>
              <w:jc w:val="left"/>
              <w:rPr>
                <w:rFonts w:cs="Arial"/>
                <w:szCs w:val="20"/>
              </w:rPr>
            </w:pPr>
            <w:r w:rsidRPr="00143BAE">
              <w:rPr>
                <w:rFonts w:cs="Arial"/>
                <w:szCs w:val="20"/>
              </w:rPr>
              <w:t>KITAJSKI KAPUS</w:t>
            </w:r>
          </w:p>
        </w:tc>
        <w:tc>
          <w:tcPr>
            <w:tcW w:w="1996" w:type="dxa"/>
            <w:gridSpan w:val="3"/>
            <w:tcBorders>
              <w:top w:val="nil"/>
              <w:left w:val="nil"/>
              <w:bottom w:val="single" w:sz="6" w:space="0" w:color="auto"/>
              <w:right w:val="single" w:sz="6" w:space="0" w:color="auto"/>
            </w:tcBorders>
          </w:tcPr>
          <w:p w14:paraId="1CB94F88"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0C2CE76E" w14:textId="77777777" w:rsidR="00143BAE" w:rsidRPr="00143BAE" w:rsidRDefault="00143BAE" w:rsidP="00143BAE">
            <w:pPr>
              <w:jc w:val="left"/>
              <w:rPr>
                <w:rFonts w:cs="Arial"/>
                <w:szCs w:val="20"/>
              </w:rPr>
            </w:pPr>
            <w:r w:rsidRPr="00143BAE">
              <w:rPr>
                <w:rFonts w:cs="Arial"/>
                <w:szCs w:val="20"/>
              </w:rPr>
              <w:t>200</w:t>
            </w:r>
          </w:p>
        </w:tc>
        <w:tc>
          <w:tcPr>
            <w:tcW w:w="2178" w:type="dxa"/>
            <w:gridSpan w:val="2"/>
            <w:tcBorders>
              <w:top w:val="nil"/>
              <w:left w:val="nil"/>
              <w:bottom w:val="single" w:sz="6" w:space="0" w:color="auto"/>
              <w:right w:val="single" w:sz="6" w:space="0" w:color="auto"/>
            </w:tcBorders>
          </w:tcPr>
          <w:p w14:paraId="31B72454" w14:textId="77777777" w:rsidR="00143BAE" w:rsidRPr="00143BAE" w:rsidRDefault="00143BAE" w:rsidP="00143BAE">
            <w:pPr>
              <w:jc w:val="left"/>
              <w:rPr>
                <w:rFonts w:cs="Arial"/>
                <w:szCs w:val="20"/>
              </w:rPr>
            </w:pPr>
            <w:r w:rsidRPr="00143BAE">
              <w:rPr>
                <w:rFonts w:cs="Arial"/>
                <w:szCs w:val="20"/>
              </w:rPr>
              <w:t>240</w:t>
            </w:r>
          </w:p>
        </w:tc>
        <w:tc>
          <w:tcPr>
            <w:tcW w:w="1340" w:type="dxa"/>
            <w:gridSpan w:val="2"/>
            <w:tcBorders>
              <w:top w:val="nil"/>
              <w:left w:val="nil"/>
              <w:bottom w:val="single" w:sz="6" w:space="0" w:color="auto"/>
              <w:right w:val="double" w:sz="6" w:space="0" w:color="auto"/>
            </w:tcBorders>
          </w:tcPr>
          <w:p w14:paraId="59F97B49" w14:textId="77777777" w:rsidR="00143BAE" w:rsidRPr="00143BAE" w:rsidRDefault="00143BAE" w:rsidP="00143BAE">
            <w:pPr>
              <w:jc w:val="left"/>
              <w:rPr>
                <w:rFonts w:cs="Arial"/>
                <w:szCs w:val="20"/>
              </w:rPr>
            </w:pPr>
            <w:r w:rsidRPr="00143BAE">
              <w:rPr>
                <w:rFonts w:cs="Arial"/>
                <w:szCs w:val="20"/>
              </w:rPr>
              <w:t>50,0</w:t>
            </w:r>
          </w:p>
        </w:tc>
      </w:tr>
      <w:tr w:rsidR="00143BAE" w:rsidRPr="00143BAE" w14:paraId="0157622E"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9119A8E" w14:textId="77777777" w:rsidR="00143BAE" w:rsidRPr="00143BAE" w:rsidRDefault="00143BAE" w:rsidP="00143BAE">
            <w:pPr>
              <w:jc w:val="left"/>
              <w:rPr>
                <w:rFonts w:cs="Arial"/>
                <w:szCs w:val="20"/>
              </w:rPr>
            </w:pPr>
            <w:r w:rsidRPr="00143BAE">
              <w:rPr>
                <w:rFonts w:cs="Arial"/>
                <w:szCs w:val="20"/>
              </w:rPr>
              <w:t>KOLERABICA</w:t>
            </w:r>
          </w:p>
        </w:tc>
        <w:tc>
          <w:tcPr>
            <w:tcW w:w="1996" w:type="dxa"/>
            <w:gridSpan w:val="3"/>
            <w:tcBorders>
              <w:top w:val="nil"/>
              <w:left w:val="nil"/>
              <w:bottom w:val="single" w:sz="6" w:space="0" w:color="auto"/>
              <w:right w:val="single" w:sz="6" w:space="0" w:color="auto"/>
            </w:tcBorders>
          </w:tcPr>
          <w:p w14:paraId="536300D8" w14:textId="77777777" w:rsidR="00143BAE" w:rsidRPr="00143BAE" w:rsidRDefault="00143BAE" w:rsidP="00143BAE">
            <w:pPr>
              <w:jc w:val="left"/>
              <w:rPr>
                <w:rFonts w:cs="Arial"/>
                <w:szCs w:val="20"/>
              </w:rPr>
            </w:pPr>
            <w:r w:rsidRPr="00143BAE">
              <w:rPr>
                <w:rFonts w:cs="Arial"/>
                <w:szCs w:val="20"/>
              </w:rPr>
              <w:t>80-60/60</w:t>
            </w:r>
          </w:p>
        </w:tc>
        <w:tc>
          <w:tcPr>
            <w:tcW w:w="1606" w:type="dxa"/>
            <w:gridSpan w:val="2"/>
            <w:tcBorders>
              <w:top w:val="nil"/>
              <w:left w:val="nil"/>
              <w:bottom w:val="single" w:sz="6" w:space="0" w:color="auto"/>
              <w:right w:val="single" w:sz="6" w:space="0" w:color="auto"/>
            </w:tcBorders>
          </w:tcPr>
          <w:p w14:paraId="18242E58" w14:textId="77777777" w:rsidR="00143BAE" w:rsidRPr="00143BAE" w:rsidRDefault="00143BAE" w:rsidP="00143BAE">
            <w:pPr>
              <w:jc w:val="left"/>
              <w:rPr>
                <w:rFonts w:cs="Arial"/>
                <w:szCs w:val="20"/>
              </w:rPr>
            </w:pPr>
            <w:r w:rsidRPr="00143BAE">
              <w:rPr>
                <w:rFonts w:cs="Arial"/>
                <w:szCs w:val="20"/>
              </w:rPr>
              <w:t>150/160</w:t>
            </w:r>
          </w:p>
        </w:tc>
        <w:tc>
          <w:tcPr>
            <w:tcW w:w="2178" w:type="dxa"/>
            <w:gridSpan w:val="2"/>
            <w:tcBorders>
              <w:top w:val="nil"/>
              <w:left w:val="nil"/>
              <w:bottom w:val="single" w:sz="6" w:space="0" w:color="auto"/>
              <w:right w:val="single" w:sz="6" w:space="0" w:color="auto"/>
            </w:tcBorders>
          </w:tcPr>
          <w:p w14:paraId="3F12B192" w14:textId="77777777" w:rsidR="00143BAE" w:rsidRPr="00143BAE" w:rsidRDefault="00143BAE" w:rsidP="00143BAE">
            <w:pPr>
              <w:jc w:val="left"/>
              <w:rPr>
                <w:rFonts w:cs="Arial"/>
                <w:szCs w:val="20"/>
              </w:rPr>
            </w:pPr>
            <w:r w:rsidRPr="00143BAE">
              <w:rPr>
                <w:rFonts w:cs="Arial"/>
                <w:szCs w:val="20"/>
              </w:rPr>
              <w:t>230/200</w:t>
            </w:r>
          </w:p>
        </w:tc>
        <w:tc>
          <w:tcPr>
            <w:tcW w:w="1340" w:type="dxa"/>
            <w:gridSpan w:val="2"/>
            <w:tcBorders>
              <w:top w:val="nil"/>
              <w:left w:val="nil"/>
              <w:bottom w:val="single" w:sz="6" w:space="0" w:color="auto"/>
              <w:right w:val="double" w:sz="6" w:space="0" w:color="auto"/>
            </w:tcBorders>
          </w:tcPr>
          <w:p w14:paraId="4B331271" w14:textId="77777777" w:rsidR="00143BAE" w:rsidRPr="00143BAE" w:rsidRDefault="00143BAE" w:rsidP="00143BAE">
            <w:pPr>
              <w:jc w:val="left"/>
              <w:rPr>
                <w:rFonts w:cs="Arial"/>
                <w:szCs w:val="20"/>
              </w:rPr>
            </w:pPr>
            <w:r w:rsidRPr="00143BAE">
              <w:rPr>
                <w:rFonts w:cs="Arial"/>
                <w:szCs w:val="20"/>
              </w:rPr>
              <w:t>30,0</w:t>
            </w:r>
          </w:p>
        </w:tc>
      </w:tr>
      <w:tr w:rsidR="00143BAE" w:rsidRPr="00143BAE" w14:paraId="4FF40714"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05E2C1F" w14:textId="77777777" w:rsidR="00143BAE" w:rsidRPr="00143BAE" w:rsidRDefault="00143BAE" w:rsidP="00143BAE">
            <w:pPr>
              <w:jc w:val="left"/>
              <w:rPr>
                <w:rFonts w:cs="Arial"/>
                <w:szCs w:val="20"/>
              </w:rPr>
            </w:pPr>
            <w:r w:rsidRPr="00143BAE">
              <w:rPr>
                <w:rFonts w:cs="Arial"/>
                <w:szCs w:val="20"/>
              </w:rPr>
              <w:t>KOMARČEK</w:t>
            </w:r>
          </w:p>
        </w:tc>
        <w:tc>
          <w:tcPr>
            <w:tcW w:w="1996" w:type="dxa"/>
            <w:gridSpan w:val="3"/>
            <w:tcBorders>
              <w:top w:val="nil"/>
              <w:left w:val="nil"/>
              <w:bottom w:val="single" w:sz="6" w:space="0" w:color="auto"/>
              <w:right w:val="single" w:sz="6" w:space="0" w:color="auto"/>
            </w:tcBorders>
          </w:tcPr>
          <w:p w14:paraId="07CF5797"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385FEEEB" w14:textId="77777777" w:rsidR="00143BAE" w:rsidRPr="00143BAE" w:rsidRDefault="00143BAE" w:rsidP="00143BAE">
            <w:pPr>
              <w:jc w:val="left"/>
              <w:rPr>
                <w:rFonts w:cs="Arial"/>
                <w:szCs w:val="20"/>
              </w:rPr>
            </w:pPr>
            <w:r w:rsidRPr="00143BAE">
              <w:rPr>
                <w:rFonts w:cs="Arial"/>
                <w:szCs w:val="20"/>
              </w:rPr>
              <w:t>150</w:t>
            </w:r>
          </w:p>
        </w:tc>
        <w:tc>
          <w:tcPr>
            <w:tcW w:w="2178" w:type="dxa"/>
            <w:gridSpan w:val="2"/>
            <w:tcBorders>
              <w:top w:val="nil"/>
              <w:left w:val="nil"/>
              <w:bottom w:val="single" w:sz="6" w:space="0" w:color="auto"/>
              <w:right w:val="single" w:sz="6" w:space="0" w:color="auto"/>
            </w:tcBorders>
          </w:tcPr>
          <w:p w14:paraId="535D9243" w14:textId="77777777" w:rsidR="00143BAE" w:rsidRPr="00143BAE" w:rsidRDefault="00143BAE" w:rsidP="00143BAE">
            <w:pPr>
              <w:jc w:val="left"/>
              <w:rPr>
                <w:rFonts w:cs="Arial"/>
                <w:szCs w:val="20"/>
              </w:rPr>
            </w:pPr>
            <w:r w:rsidRPr="00143BAE">
              <w:rPr>
                <w:rFonts w:cs="Arial"/>
                <w:szCs w:val="20"/>
              </w:rPr>
              <w:t>210</w:t>
            </w:r>
          </w:p>
        </w:tc>
        <w:tc>
          <w:tcPr>
            <w:tcW w:w="1340" w:type="dxa"/>
            <w:gridSpan w:val="2"/>
            <w:tcBorders>
              <w:top w:val="nil"/>
              <w:left w:val="nil"/>
              <w:bottom w:val="single" w:sz="6" w:space="0" w:color="auto"/>
              <w:right w:val="double" w:sz="6" w:space="0" w:color="auto"/>
            </w:tcBorders>
          </w:tcPr>
          <w:p w14:paraId="47C0F140" w14:textId="77777777" w:rsidR="00143BAE" w:rsidRPr="00143BAE" w:rsidRDefault="00143BAE" w:rsidP="00143BAE">
            <w:pPr>
              <w:jc w:val="left"/>
              <w:rPr>
                <w:rFonts w:cs="Arial"/>
                <w:szCs w:val="20"/>
              </w:rPr>
            </w:pPr>
            <w:r w:rsidRPr="00143BAE">
              <w:rPr>
                <w:rFonts w:cs="Arial"/>
                <w:szCs w:val="20"/>
              </w:rPr>
              <w:t>20,0</w:t>
            </w:r>
          </w:p>
        </w:tc>
      </w:tr>
      <w:tr w:rsidR="00143BAE" w:rsidRPr="00143BAE" w14:paraId="40C69B07"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FC07A82" w14:textId="77777777" w:rsidR="00143BAE" w:rsidRPr="00143BAE" w:rsidRDefault="00143BAE" w:rsidP="00143BAE">
            <w:pPr>
              <w:jc w:val="left"/>
              <w:rPr>
                <w:rFonts w:cs="Arial"/>
                <w:szCs w:val="20"/>
              </w:rPr>
            </w:pPr>
            <w:r w:rsidRPr="00143BAE">
              <w:rPr>
                <w:rFonts w:cs="Arial"/>
                <w:szCs w:val="20"/>
              </w:rPr>
              <w:t>KORENČEK (skladiščenje)</w:t>
            </w:r>
          </w:p>
        </w:tc>
        <w:tc>
          <w:tcPr>
            <w:tcW w:w="1996" w:type="dxa"/>
            <w:gridSpan w:val="3"/>
            <w:tcBorders>
              <w:top w:val="nil"/>
              <w:left w:val="nil"/>
              <w:bottom w:val="single" w:sz="6" w:space="0" w:color="auto"/>
              <w:right w:val="single" w:sz="6" w:space="0" w:color="auto"/>
            </w:tcBorders>
          </w:tcPr>
          <w:p w14:paraId="7628AACF"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112DC262" w14:textId="77777777" w:rsidR="00143BAE" w:rsidRPr="00143BAE" w:rsidRDefault="00143BAE" w:rsidP="00143BAE">
            <w:pPr>
              <w:jc w:val="left"/>
              <w:rPr>
                <w:rFonts w:cs="Arial"/>
                <w:szCs w:val="20"/>
              </w:rPr>
            </w:pPr>
            <w:r w:rsidRPr="00143BAE">
              <w:rPr>
                <w:rFonts w:cs="Arial"/>
                <w:szCs w:val="20"/>
              </w:rPr>
              <w:t>175</w:t>
            </w:r>
          </w:p>
        </w:tc>
        <w:tc>
          <w:tcPr>
            <w:tcW w:w="2178" w:type="dxa"/>
            <w:gridSpan w:val="2"/>
            <w:tcBorders>
              <w:top w:val="nil"/>
              <w:left w:val="nil"/>
              <w:bottom w:val="single" w:sz="6" w:space="0" w:color="auto"/>
              <w:right w:val="single" w:sz="6" w:space="0" w:color="auto"/>
            </w:tcBorders>
          </w:tcPr>
          <w:p w14:paraId="2386F4C2" w14:textId="77777777" w:rsidR="00143BAE" w:rsidRPr="00143BAE" w:rsidRDefault="00143BAE" w:rsidP="00143BAE">
            <w:pPr>
              <w:jc w:val="left"/>
              <w:rPr>
                <w:rFonts w:cs="Arial"/>
                <w:szCs w:val="20"/>
              </w:rPr>
            </w:pPr>
            <w:r w:rsidRPr="00143BAE">
              <w:rPr>
                <w:rFonts w:cs="Arial"/>
                <w:szCs w:val="20"/>
              </w:rPr>
              <w:t>215</w:t>
            </w:r>
          </w:p>
        </w:tc>
        <w:tc>
          <w:tcPr>
            <w:tcW w:w="1340" w:type="dxa"/>
            <w:gridSpan w:val="2"/>
            <w:tcBorders>
              <w:top w:val="nil"/>
              <w:left w:val="nil"/>
              <w:bottom w:val="single" w:sz="6" w:space="0" w:color="auto"/>
              <w:right w:val="double" w:sz="6" w:space="0" w:color="auto"/>
            </w:tcBorders>
          </w:tcPr>
          <w:p w14:paraId="0B687113" w14:textId="77777777" w:rsidR="00143BAE" w:rsidRPr="00143BAE" w:rsidRDefault="00143BAE" w:rsidP="00143BAE">
            <w:pPr>
              <w:jc w:val="left"/>
              <w:rPr>
                <w:rFonts w:cs="Arial"/>
                <w:szCs w:val="20"/>
              </w:rPr>
            </w:pPr>
            <w:r w:rsidRPr="00143BAE">
              <w:rPr>
                <w:rFonts w:cs="Arial"/>
                <w:szCs w:val="20"/>
              </w:rPr>
              <w:t>70,0</w:t>
            </w:r>
          </w:p>
        </w:tc>
      </w:tr>
      <w:tr w:rsidR="00143BAE" w:rsidRPr="00143BAE" w14:paraId="6B0461A7"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E362D11" w14:textId="77777777" w:rsidR="00143BAE" w:rsidRPr="00143BAE" w:rsidRDefault="00143BAE" w:rsidP="00143BAE">
            <w:pPr>
              <w:jc w:val="left"/>
              <w:rPr>
                <w:rFonts w:cs="Arial"/>
                <w:szCs w:val="20"/>
              </w:rPr>
            </w:pPr>
            <w:r w:rsidRPr="00143BAE">
              <w:rPr>
                <w:rFonts w:cs="Arial"/>
                <w:szCs w:val="20"/>
              </w:rPr>
              <w:t>KORENČEK (šopki)</w:t>
            </w:r>
          </w:p>
        </w:tc>
        <w:tc>
          <w:tcPr>
            <w:tcW w:w="1996" w:type="dxa"/>
            <w:gridSpan w:val="3"/>
            <w:tcBorders>
              <w:top w:val="nil"/>
              <w:left w:val="nil"/>
              <w:bottom w:val="single" w:sz="6" w:space="0" w:color="auto"/>
              <w:right w:val="single" w:sz="6" w:space="0" w:color="auto"/>
            </w:tcBorders>
          </w:tcPr>
          <w:p w14:paraId="1F6BB0A2"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0163E6F6" w14:textId="77777777" w:rsidR="00143BAE" w:rsidRPr="00143BAE" w:rsidRDefault="00143BAE" w:rsidP="00143BAE">
            <w:pPr>
              <w:jc w:val="left"/>
              <w:rPr>
                <w:rFonts w:cs="Arial"/>
                <w:szCs w:val="20"/>
              </w:rPr>
            </w:pPr>
            <w:r w:rsidRPr="00143BAE">
              <w:rPr>
                <w:rFonts w:cs="Arial"/>
                <w:szCs w:val="20"/>
              </w:rPr>
              <w:t>110</w:t>
            </w:r>
          </w:p>
        </w:tc>
        <w:tc>
          <w:tcPr>
            <w:tcW w:w="2178" w:type="dxa"/>
            <w:gridSpan w:val="2"/>
            <w:tcBorders>
              <w:top w:val="nil"/>
              <w:left w:val="nil"/>
              <w:bottom w:val="single" w:sz="6" w:space="0" w:color="auto"/>
              <w:right w:val="single" w:sz="6" w:space="0" w:color="auto"/>
            </w:tcBorders>
          </w:tcPr>
          <w:p w14:paraId="70A01001"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nil"/>
              <w:left w:val="nil"/>
              <w:bottom w:val="single" w:sz="6" w:space="0" w:color="auto"/>
              <w:right w:val="double" w:sz="6" w:space="0" w:color="auto"/>
            </w:tcBorders>
          </w:tcPr>
          <w:p w14:paraId="4792EFC0" w14:textId="77777777" w:rsidR="00143BAE" w:rsidRPr="00143BAE" w:rsidRDefault="00143BAE" w:rsidP="00143BAE">
            <w:pPr>
              <w:jc w:val="left"/>
              <w:rPr>
                <w:rFonts w:cs="Arial"/>
                <w:szCs w:val="20"/>
              </w:rPr>
            </w:pPr>
            <w:r w:rsidRPr="00143BAE">
              <w:rPr>
                <w:rFonts w:cs="Arial"/>
                <w:szCs w:val="20"/>
              </w:rPr>
              <w:t>50,0</w:t>
            </w:r>
          </w:p>
        </w:tc>
      </w:tr>
      <w:tr w:rsidR="00143BAE" w:rsidRPr="00143BAE" w14:paraId="707E4615"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22339C2" w14:textId="77777777" w:rsidR="00143BAE" w:rsidRPr="00143BAE" w:rsidRDefault="00143BAE" w:rsidP="00143BAE">
            <w:pPr>
              <w:jc w:val="left"/>
              <w:rPr>
                <w:rFonts w:cs="Arial"/>
                <w:szCs w:val="20"/>
              </w:rPr>
            </w:pPr>
            <w:r w:rsidRPr="00143BAE">
              <w:rPr>
                <w:rFonts w:cs="Arial"/>
                <w:szCs w:val="20"/>
              </w:rPr>
              <w:t>KUMARE ZA vlaganje</w:t>
            </w:r>
          </w:p>
        </w:tc>
        <w:tc>
          <w:tcPr>
            <w:tcW w:w="1996" w:type="dxa"/>
            <w:gridSpan w:val="3"/>
            <w:tcBorders>
              <w:top w:val="nil"/>
              <w:left w:val="nil"/>
              <w:bottom w:val="single" w:sz="6" w:space="0" w:color="auto"/>
              <w:right w:val="single" w:sz="6" w:space="0" w:color="auto"/>
            </w:tcBorders>
          </w:tcPr>
          <w:p w14:paraId="3C6B8525" w14:textId="77777777" w:rsidR="00143BAE" w:rsidRPr="00143BAE" w:rsidRDefault="00143BAE" w:rsidP="00143BAE">
            <w:pPr>
              <w:jc w:val="left"/>
              <w:rPr>
                <w:rFonts w:cs="Arial"/>
                <w:szCs w:val="20"/>
              </w:rPr>
            </w:pPr>
            <w:r w:rsidRPr="00143BAE">
              <w:rPr>
                <w:rFonts w:cs="Arial"/>
                <w:szCs w:val="20"/>
              </w:rPr>
              <w:t>80-40</w:t>
            </w:r>
          </w:p>
        </w:tc>
        <w:tc>
          <w:tcPr>
            <w:tcW w:w="1606" w:type="dxa"/>
            <w:gridSpan w:val="2"/>
            <w:tcBorders>
              <w:top w:val="nil"/>
              <w:left w:val="nil"/>
              <w:bottom w:val="single" w:sz="6" w:space="0" w:color="auto"/>
              <w:right w:val="single" w:sz="6" w:space="0" w:color="auto"/>
            </w:tcBorders>
          </w:tcPr>
          <w:p w14:paraId="03DFA2BA" w14:textId="77777777" w:rsidR="00143BAE" w:rsidRPr="00143BAE" w:rsidRDefault="00143BAE" w:rsidP="00143BAE">
            <w:pPr>
              <w:jc w:val="left"/>
              <w:rPr>
                <w:rFonts w:cs="Arial"/>
                <w:szCs w:val="20"/>
              </w:rPr>
            </w:pPr>
            <w:r w:rsidRPr="00143BAE">
              <w:rPr>
                <w:rFonts w:cs="Arial"/>
                <w:szCs w:val="20"/>
              </w:rPr>
              <w:t>180</w:t>
            </w:r>
          </w:p>
        </w:tc>
        <w:tc>
          <w:tcPr>
            <w:tcW w:w="2178" w:type="dxa"/>
            <w:gridSpan w:val="2"/>
            <w:tcBorders>
              <w:top w:val="nil"/>
              <w:left w:val="nil"/>
              <w:bottom w:val="single" w:sz="6" w:space="0" w:color="auto"/>
              <w:right w:val="single" w:sz="6" w:space="0" w:color="auto"/>
            </w:tcBorders>
          </w:tcPr>
          <w:p w14:paraId="35727B95" w14:textId="77777777" w:rsidR="00143BAE" w:rsidRPr="00143BAE" w:rsidRDefault="00143BAE" w:rsidP="00143BAE">
            <w:pPr>
              <w:jc w:val="left"/>
              <w:rPr>
                <w:rFonts w:cs="Arial"/>
                <w:szCs w:val="20"/>
              </w:rPr>
            </w:pPr>
            <w:r w:rsidRPr="00143BAE">
              <w:rPr>
                <w:rFonts w:cs="Arial"/>
                <w:szCs w:val="20"/>
              </w:rPr>
              <w:t>260</w:t>
            </w:r>
          </w:p>
        </w:tc>
        <w:tc>
          <w:tcPr>
            <w:tcW w:w="1340" w:type="dxa"/>
            <w:gridSpan w:val="2"/>
            <w:tcBorders>
              <w:top w:val="nil"/>
              <w:left w:val="nil"/>
              <w:bottom w:val="single" w:sz="6" w:space="0" w:color="auto"/>
              <w:right w:val="double" w:sz="6" w:space="0" w:color="auto"/>
            </w:tcBorders>
          </w:tcPr>
          <w:p w14:paraId="03FBDDF2" w14:textId="77777777" w:rsidR="00143BAE" w:rsidRPr="00143BAE" w:rsidRDefault="00143BAE" w:rsidP="00143BAE">
            <w:pPr>
              <w:jc w:val="left"/>
              <w:rPr>
                <w:rFonts w:cs="Arial"/>
                <w:szCs w:val="20"/>
              </w:rPr>
            </w:pPr>
            <w:r w:rsidRPr="00143BAE">
              <w:rPr>
                <w:rFonts w:cs="Arial"/>
                <w:szCs w:val="20"/>
              </w:rPr>
              <w:t>40,0</w:t>
            </w:r>
          </w:p>
        </w:tc>
      </w:tr>
      <w:tr w:rsidR="00143BAE" w:rsidRPr="00143BAE" w14:paraId="77D74C7C"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3753842C" w14:textId="77777777" w:rsidR="00143BAE" w:rsidRPr="00143BAE" w:rsidRDefault="00143BAE" w:rsidP="00143BAE">
            <w:pPr>
              <w:jc w:val="left"/>
              <w:rPr>
                <w:rFonts w:cs="Arial"/>
                <w:szCs w:val="20"/>
              </w:rPr>
            </w:pPr>
            <w:r w:rsidRPr="00143BAE">
              <w:rPr>
                <w:rFonts w:cs="Arial"/>
                <w:szCs w:val="20"/>
              </w:rPr>
              <w:t>MOTOVILEC</w:t>
            </w:r>
          </w:p>
        </w:tc>
        <w:tc>
          <w:tcPr>
            <w:tcW w:w="1996" w:type="dxa"/>
            <w:gridSpan w:val="3"/>
            <w:tcBorders>
              <w:top w:val="nil"/>
              <w:left w:val="nil"/>
              <w:bottom w:val="single" w:sz="6" w:space="0" w:color="auto"/>
              <w:right w:val="single" w:sz="6" w:space="0" w:color="auto"/>
            </w:tcBorders>
          </w:tcPr>
          <w:p w14:paraId="1A025F3B" w14:textId="77777777" w:rsidR="00143BAE" w:rsidRPr="00143BAE" w:rsidRDefault="00143BAE" w:rsidP="00143BAE">
            <w:pPr>
              <w:jc w:val="left"/>
              <w:rPr>
                <w:rFonts w:cs="Arial"/>
                <w:szCs w:val="20"/>
              </w:rPr>
            </w:pPr>
            <w:r w:rsidRPr="00143BAE">
              <w:rPr>
                <w:rFonts w:cs="Arial"/>
                <w:szCs w:val="20"/>
              </w:rPr>
              <w:t>40-20</w:t>
            </w:r>
          </w:p>
        </w:tc>
        <w:tc>
          <w:tcPr>
            <w:tcW w:w="1606" w:type="dxa"/>
            <w:gridSpan w:val="2"/>
            <w:tcBorders>
              <w:top w:val="nil"/>
              <w:left w:val="nil"/>
              <w:bottom w:val="single" w:sz="6" w:space="0" w:color="auto"/>
              <w:right w:val="single" w:sz="6" w:space="0" w:color="auto"/>
            </w:tcBorders>
          </w:tcPr>
          <w:p w14:paraId="680C2CB4" w14:textId="77777777" w:rsidR="00143BAE" w:rsidRPr="00143BAE" w:rsidRDefault="00143BAE" w:rsidP="00143BAE">
            <w:pPr>
              <w:jc w:val="left"/>
              <w:rPr>
                <w:rFonts w:cs="Arial"/>
                <w:szCs w:val="20"/>
              </w:rPr>
            </w:pPr>
            <w:r w:rsidRPr="00143BAE">
              <w:rPr>
                <w:rFonts w:cs="Arial"/>
                <w:szCs w:val="20"/>
              </w:rPr>
              <w:t>60</w:t>
            </w:r>
          </w:p>
        </w:tc>
        <w:tc>
          <w:tcPr>
            <w:tcW w:w="2178" w:type="dxa"/>
            <w:gridSpan w:val="2"/>
            <w:tcBorders>
              <w:top w:val="nil"/>
              <w:left w:val="nil"/>
              <w:bottom w:val="single" w:sz="6" w:space="0" w:color="auto"/>
              <w:right w:val="single" w:sz="6" w:space="0" w:color="auto"/>
            </w:tcBorders>
          </w:tcPr>
          <w:p w14:paraId="361BE02A" w14:textId="77777777" w:rsidR="00143BAE" w:rsidRPr="00143BAE" w:rsidRDefault="00143BAE" w:rsidP="00143BAE">
            <w:pPr>
              <w:jc w:val="left"/>
              <w:rPr>
                <w:rFonts w:cs="Arial"/>
                <w:szCs w:val="20"/>
              </w:rPr>
            </w:pPr>
            <w:r w:rsidRPr="00143BAE">
              <w:rPr>
                <w:rFonts w:cs="Arial"/>
                <w:szCs w:val="20"/>
              </w:rPr>
              <w:t>100</w:t>
            </w:r>
          </w:p>
        </w:tc>
        <w:tc>
          <w:tcPr>
            <w:tcW w:w="1340" w:type="dxa"/>
            <w:gridSpan w:val="2"/>
            <w:tcBorders>
              <w:top w:val="nil"/>
              <w:left w:val="nil"/>
              <w:bottom w:val="single" w:sz="6" w:space="0" w:color="auto"/>
              <w:right w:val="double" w:sz="6" w:space="0" w:color="auto"/>
            </w:tcBorders>
          </w:tcPr>
          <w:p w14:paraId="66737EE0" w14:textId="77777777" w:rsidR="00143BAE" w:rsidRPr="00143BAE" w:rsidRDefault="00143BAE" w:rsidP="00143BAE">
            <w:pPr>
              <w:jc w:val="left"/>
              <w:rPr>
                <w:rFonts w:cs="Arial"/>
                <w:szCs w:val="20"/>
              </w:rPr>
            </w:pPr>
            <w:r w:rsidRPr="00143BAE">
              <w:rPr>
                <w:rFonts w:cs="Arial"/>
                <w:szCs w:val="20"/>
              </w:rPr>
              <w:t>10,0</w:t>
            </w:r>
          </w:p>
        </w:tc>
      </w:tr>
      <w:tr w:rsidR="00143BAE" w:rsidRPr="00143BAE" w14:paraId="2C296D94"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99E2D95" w14:textId="77777777" w:rsidR="00143BAE" w:rsidRPr="00143BAE" w:rsidRDefault="00143BAE" w:rsidP="00143BAE">
            <w:pPr>
              <w:jc w:val="left"/>
              <w:rPr>
                <w:rFonts w:cs="Arial"/>
                <w:szCs w:val="20"/>
              </w:rPr>
            </w:pPr>
            <w:r w:rsidRPr="00143BAE">
              <w:rPr>
                <w:rFonts w:cs="Arial"/>
                <w:szCs w:val="20"/>
              </w:rPr>
              <w:t>OLJNE BUČE</w:t>
            </w:r>
          </w:p>
        </w:tc>
        <w:tc>
          <w:tcPr>
            <w:tcW w:w="1996" w:type="dxa"/>
            <w:gridSpan w:val="3"/>
            <w:tcBorders>
              <w:top w:val="nil"/>
              <w:left w:val="nil"/>
              <w:bottom w:val="single" w:sz="6" w:space="0" w:color="auto"/>
              <w:right w:val="single" w:sz="6" w:space="0" w:color="auto"/>
            </w:tcBorders>
          </w:tcPr>
          <w:p w14:paraId="64475C68" w14:textId="77777777" w:rsidR="00143BAE" w:rsidRPr="00143BAE" w:rsidRDefault="00143BAE" w:rsidP="00143BAE">
            <w:pPr>
              <w:jc w:val="left"/>
              <w:rPr>
                <w:rFonts w:cs="Arial"/>
                <w:szCs w:val="20"/>
              </w:rPr>
            </w:pPr>
            <w:r w:rsidRPr="00143BAE">
              <w:rPr>
                <w:rFonts w:cs="Arial"/>
                <w:szCs w:val="20"/>
              </w:rPr>
              <w:t>60</w:t>
            </w:r>
          </w:p>
        </w:tc>
        <w:tc>
          <w:tcPr>
            <w:tcW w:w="1606" w:type="dxa"/>
            <w:gridSpan w:val="2"/>
            <w:tcBorders>
              <w:top w:val="nil"/>
              <w:left w:val="nil"/>
              <w:bottom w:val="single" w:sz="6" w:space="0" w:color="auto"/>
              <w:right w:val="single" w:sz="6" w:space="0" w:color="auto"/>
            </w:tcBorders>
          </w:tcPr>
          <w:p w14:paraId="20B0F33A" w14:textId="77777777" w:rsidR="00143BAE" w:rsidRPr="00143BAE" w:rsidRDefault="00143BAE" w:rsidP="00143BAE">
            <w:pPr>
              <w:jc w:val="left"/>
              <w:rPr>
                <w:rFonts w:cs="Arial"/>
                <w:szCs w:val="20"/>
              </w:rPr>
            </w:pPr>
            <w:r w:rsidRPr="00143BAE">
              <w:rPr>
                <w:rFonts w:cs="Arial"/>
                <w:szCs w:val="20"/>
              </w:rPr>
              <w:t>80</w:t>
            </w:r>
          </w:p>
        </w:tc>
        <w:tc>
          <w:tcPr>
            <w:tcW w:w="2178" w:type="dxa"/>
            <w:gridSpan w:val="2"/>
            <w:tcBorders>
              <w:top w:val="nil"/>
              <w:left w:val="nil"/>
              <w:bottom w:val="single" w:sz="6" w:space="0" w:color="auto"/>
              <w:right w:val="single" w:sz="6" w:space="0" w:color="auto"/>
            </w:tcBorders>
          </w:tcPr>
          <w:p w14:paraId="3F6FABB2" w14:textId="77777777" w:rsidR="00143BAE" w:rsidRPr="00143BAE" w:rsidRDefault="00143BAE" w:rsidP="00143BAE">
            <w:pPr>
              <w:jc w:val="left"/>
              <w:rPr>
                <w:rFonts w:cs="Arial"/>
                <w:szCs w:val="20"/>
              </w:rPr>
            </w:pPr>
            <w:r w:rsidRPr="00143BAE">
              <w:rPr>
                <w:rFonts w:cs="Arial"/>
                <w:szCs w:val="20"/>
              </w:rPr>
              <w:t>140</w:t>
            </w:r>
          </w:p>
        </w:tc>
        <w:tc>
          <w:tcPr>
            <w:tcW w:w="1340" w:type="dxa"/>
            <w:gridSpan w:val="2"/>
            <w:tcBorders>
              <w:top w:val="nil"/>
              <w:left w:val="nil"/>
              <w:bottom w:val="single" w:sz="6" w:space="0" w:color="auto"/>
              <w:right w:val="double" w:sz="6" w:space="0" w:color="auto"/>
            </w:tcBorders>
          </w:tcPr>
          <w:p w14:paraId="3A1AAB46" w14:textId="77777777" w:rsidR="00143BAE" w:rsidRPr="00143BAE" w:rsidRDefault="00143BAE" w:rsidP="00143BAE">
            <w:pPr>
              <w:jc w:val="left"/>
              <w:rPr>
                <w:rFonts w:cs="Arial"/>
                <w:szCs w:val="20"/>
              </w:rPr>
            </w:pPr>
            <w:r w:rsidRPr="00143BAE">
              <w:rPr>
                <w:rFonts w:cs="Arial"/>
                <w:szCs w:val="20"/>
              </w:rPr>
              <w:t>0,6 semen</w:t>
            </w:r>
          </w:p>
        </w:tc>
      </w:tr>
      <w:tr w:rsidR="00143BAE" w:rsidRPr="00143BAE" w14:paraId="54699311"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C5D95BD" w14:textId="77777777" w:rsidR="00143BAE" w:rsidRPr="00143BAE" w:rsidRDefault="00143BAE" w:rsidP="00143BAE">
            <w:pPr>
              <w:jc w:val="left"/>
              <w:rPr>
                <w:rFonts w:cs="Arial"/>
                <w:szCs w:val="20"/>
              </w:rPr>
            </w:pPr>
            <w:r w:rsidRPr="00143BAE">
              <w:rPr>
                <w:rFonts w:cs="Arial"/>
                <w:szCs w:val="20"/>
              </w:rPr>
              <w:t>PAPRIKA</w:t>
            </w:r>
          </w:p>
        </w:tc>
        <w:tc>
          <w:tcPr>
            <w:tcW w:w="1996" w:type="dxa"/>
            <w:gridSpan w:val="3"/>
            <w:tcBorders>
              <w:top w:val="nil"/>
              <w:left w:val="nil"/>
              <w:bottom w:val="single" w:sz="6" w:space="0" w:color="auto"/>
              <w:right w:val="single" w:sz="6" w:space="0" w:color="auto"/>
            </w:tcBorders>
          </w:tcPr>
          <w:p w14:paraId="3D465EBC" w14:textId="77777777" w:rsidR="00143BAE" w:rsidRPr="00143BAE" w:rsidRDefault="00143BAE" w:rsidP="00143BAE">
            <w:pPr>
              <w:jc w:val="left"/>
              <w:rPr>
                <w:rFonts w:cs="Arial"/>
                <w:szCs w:val="20"/>
              </w:rPr>
            </w:pPr>
            <w:r w:rsidRPr="00143BAE">
              <w:rPr>
                <w:rFonts w:cs="Arial"/>
                <w:szCs w:val="20"/>
              </w:rPr>
              <w:t>60-40</w:t>
            </w:r>
          </w:p>
        </w:tc>
        <w:tc>
          <w:tcPr>
            <w:tcW w:w="1606" w:type="dxa"/>
            <w:gridSpan w:val="2"/>
            <w:tcBorders>
              <w:top w:val="nil"/>
              <w:left w:val="nil"/>
              <w:bottom w:val="single" w:sz="6" w:space="0" w:color="auto"/>
              <w:right w:val="single" w:sz="6" w:space="0" w:color="auto"/>
            </w:tcBorders>
          </w:tcPr>
          <w:p w14:paraId="4FAD1B6D" w14:textId="77777777" w:rsidR="00143BAE" w:rsidRPr="00143BAE" w:rsidRDefault="00143BAE" w:rsidP="00143BAE">
            <w:pPr>
              <w:jc w:val="left"/>
              <w:rPr>
                <w:rFonts w:cs="Arial"/>
                <w:szCs w:val="20"/>
              </w:rPr>
            </w:pPr>
            <w:r w:rsidRPr="00143BAE">
              <w:rPr>
                <w:rFonts w:cs="Arial"/>
                <w:szCs w:val="20"/>
              </w:rPr>
              <w:t>180</w:t>
            </w:r>
          </w:p>
        </w:tc>
        <w:tc>
          <w:tcPr>
            <w:tcW w:w="2178" w:type="dxa"/>
            <w:gridSpan w:val="2"/>
            <w:tcBorders>
              <w:top w:val="nil"/>
              <w:left w:val="nil"/>
              <w:bottom w:val="single" w:sz="6" w:space="0" w:color="auto"/>
              <w:right w:val="single" w:sz="6" w:space="0" w:color="auto"/>
            </w:tcBorders>
          </w:tcPr>
          <w:p w14:paraId="3F02093A" w14:textId="77777777" w:rsidR="00143BAE" w:rsidRPr="00143BAE" w:rsidRDefault="00143BAE" w:rsidP="00143BAE">
            <w:pPr>
              <w:jc w:val="left"/>
              <w:rPr>
                <w:rFonts w:cs="Arial"/>
                <w:szCs w:val="20"/>
              </w:rPr>
            </w:pPr>
            <w:r w:rsidRPr="00143BAE">
              <w:rPr>
                <w:rFonts w:cs="Arial"/>
                <w:szCs w:val="20"/>
              </w:rPr>
              <w:t>240</w:t>
            </w:r>
          </w:p>
        </w:tc>
        <w:tc>
          <w:tcPr>
            <w:tcW w:w="1340" w:type="dxa"/>
            <w:gridSpan w:val="2"/>
            <w:tcBorders>
              <w:top w:val="nil"/>
              <w:left w:val="nil"/>
              <w:bottom w:val="single" w:sz="6" w:space="0" w:color="auto"/>
              <w:right w:val="double" w:sz="6" w:space="0" w:color="auto"/>
            </w:tcBorders>
          </w:tcPr>
          <w:p w14:paraId="4C28CDBC" w14:textId="77777777" w:rsidR="00143BAE" w:rsidRPr="00143BAE" w:rsidRDefault="00143BAE" w:rsidP="00143BAE">
            <w:pPr>
              <w:jc w:val="left"/>
              <w:rPr>
                <w:rFonts w:cs="Arial"/>
                <w:szCs w:val="20"/>
              </w:rPr>
            </w:pPr>
            <w:r w:rsidRPr="00143BAE">
              <w:rPr>
                <w:rFonts w:cs="Arial"/>
                <w:szCs w:val="20"/>
              </w:rPr>
              <w:t>40,0</w:t>
            </w:r>
          </w:p>
        </w:tc>
      </w:tr>
      <w:tr w:rsidR="00143BAE" w:rsidRPr="00143BAE" w14:paraId="7977DBF3" w14:textId="77777777" w:rsidTr="00A06D8F">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13BD0FC" w14:textId="77777777" w:rsidR="00143BAE" w:rsidRPr="00143BAE" w:rsidRDefault="00143BAE" w:rsidP="00143BAE">
            <w:pPr>
              <w:jc w:val="left"/>
              <w:rPr>
                <w:rFonts w:cs="Arial"/>
                <w:szCs w:val="20"/>
              </w:rPr>
            </w:pPr>
            <w:r w:rsidRPr="00143BAE">
              <w:rPr>
                <w:rFonts w:cs="Arial"/>
                <w:szCs w:val="20"/>
              </w:rPr>
              <w:t>PARADIŽNIK</w:t>
            </w:r>
          </w:p>
        </w:tc>
        <w:tc>
          <w:tcPr>
            <w:tcW w:w="1996" w:type="dxa"/>
            <w:gridSpan w:val="3"/>
            <w:tcBorders>
              <w:top w:val="nil"/>
              <w:left w:val="nil"/>
              <w:bottom w:val="single" w:sz="6" w:space="0" w:color="auto"/>
              <w:right w:val="single" w:sz="6" w:space="0" w:color="auto"/>
            </w:tcBorders>
          </w:tcPr>
          <w:p w14:paraId="1ECD3D46"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42B4654B" w14:textId="77777777" w:rsidR="00143BAE" w:rsidRPr="00143BAE" w:rsidRDefault="00143BAE" w:rsidP="00143BAE">
            <w:pPr>
              <w:jc w:val="left"/>
              <w:rPr>
                <w:rFonts w:cs="Arial"/>
                <w:szCs w:val="20"/>
              </w:rPr>
            </w:pPr>
            <w:r w:rsidRPr="00143BAE">
              <w:rPr>
                <w:rFonts w:cs="Arial"/>
                <w:szCs w:val="20"/>
              </w:rPr>
              <w:t>225</w:t>
            </w:r>
          </w:p>
        </w:tc>
        <w:tc>
          <w:tcPr>
            <w:tcW w:w="2178" w:type="dxa"/>
            <w:gridSpan w:val="2"/>
            <w:tcBorders>
              <w:top w:val="nil"/>
              <w:left w:val="nil"/>
              <w:bottom w:val="single" w:sz="6" w:space="0" w:color="auto"/>
              <w:right w:val="single" w:sz="6" w:space="0" w:color="auto"/>
            </w:tcBorders>
          </w:tcPr>
          <w:p w14:paraId="1D9ED74C" w14:textId="77777777" w:rsidR="00143BAE" w:rsidRPr="00143BAE" w:rsidRDefault="00143BAE" w:rsidP="00143BAE">
            <w:pPr>
              <w:jc w:val="left"/>
              <w:rPr>
                <w:rFonts w:cs="Arial"/>
                <w:szCs w:val="20"/>
              </w:rPr>
            </w:pPr>
            <w:r w:rsidRPr="00143BAE">
              <w:rPr>
                <w:rFonts w:cs="Arial"/>
                <w:szCs w:val="20"/>
              </w:rPr>
              <w:t>275</w:t>
            </w:r>
          </w:p>
        </w:tc>
        <w:tc>
          <w:tcPr>
            <w:tcW w:w="1340" w:type="dxa"/>
            <w:gridSpan w:val="2"/>
            <w:tcBorders>
              <w:top w:val="nil"/>
              <w:left w:val="nil"/>
              <w:bottom w:val="single" w:sz="6" w:space="0" w:color="auto"/>
              <w:right w:val="double" w:sz="6" w:space="0" w:color="auto"/>
            </w:tcBorders>
          </w:tcPr>
          <w:p w14:paraId="71B64B68" w14:textId="77777777" w:rsidR="00143BAE" w:rsidRPr="00143BAE" w:rsidRDefault="00143BAE" w:rsidP="00143BAE">
            <w:pPr>
              <w:jc w:val="left"/>
              <w:rPr>
                <w:rFonts w:cs="Arial"/>
                <w:szCs w:val="20"/>
              </w:rPr>
            </w:pPr>
            <w:r w:rsidRPr="00143BAE">
              <w:rPr>
                <w:rFonts w:cs="Arial"/>
                <w:szCs w:val="20"/>
              </w:rPr>
              <w:t>75,0</w:t>
            </w:r>
          </w:p>
        </w:tc>
      </w:tr>
      <w:tr w:rsidR="00143BAE" w:rsidRPr="00143BAE" w14:paraId="19AA3A97" w14:textId="77777777" w:rsidTr="007F56A8">
        <w:trPr>
          <w:gridBefore w:val="1"/>
          <w:wBefore w:w="15" w:type="dxa"/>
          <w:trHeight w:val="300"/>
        </w:trPr>
        <w:tc>
          <w:tcPr>
            <w:tcW w:w="2323" w:type="dxa"/>
            <w:gridSpan w:val="2"/>
            <w:tcBorders>
              <w:top w:val="nil"/>
              <w:left w:val="double" w:sz="6" w:space="0" w:color="auto"/>
              <w:bottom w:val="single" w:sz="4" w:space="0" w:color="auto"/>
              <w:right w:val="single" w:sz="6" w:space="0" w:color="auto"/>
            </w:tcBorders>
          </w:tcPr>
          <w:p w14:paraId="063DED32" w14:textId="77777777" w:rsidR="00143BAE" w:rsidRPr="00143BAE" w:rsidRDefault="00143BAE" w:rsidP="00143BAE">
            <w:pPr>
              <w:jc w:val="left"/>
              <w:rPr>
                <w:rFonts w:cs="Arial"/>
                <w:szCs w:val="20"/>
              </w:rPr>
            </w:pPr>
            <w:r w:rsidRPr="00143BAE">
              <w:rPr>
                <w:rFonts w:cs="Arial"/>
                <w:szCs w:val="20"/>
              </w:rPr>
              <w:t>PASTINAK</w:t>
            </w:r>
          </w:p>
        </w:tc>
        <w:tc>
          <w:tcPr>
            <w:tcW w:w="1996" w:type="dxa"/>
            <w:gridSpan w:val="3"/>
            <w:tcBorders>
              <w:top w:val="nil"/>
              <w:left w:val="nil"/>
              <w:bottom w:val="single" w:sz="4" w:space="0" w:color="auto"/>
              <w:right w:val="single" w:sz="6" w:space="0" w:color="auto"/>
            </w:tcBorders>
          </w:tcPr>
          <w:p w14:paraId="10C14AA5"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4" w:space="0" w:color="auto"/>
              <w:right w:val="single" w:sz="6" w:space="0" w:color="auto"/>
            </w:tcBorders>
          </w:tcPr>
          <w:p w14:paraId="62594740" w14:textId="77777777" w:rsidR="00143BAE" w:rsidRPr="00143BAE" w:rsidRDefault="00143BAE" w:rsidP="00143BAE">
            <w:pPr>
              <w:jc w:val="left"/>
              <w:rPr>
                <w:rFonts w:cs="Arial"/>
                <w:szCs w:val="20"/>
              </w:rPr>
            </w:pPr>
            <w:r w:rsidRPr="00143BAE">
              <w:rPr>
                <w:rFonts w:cs="Arial"/>
                <w:szCs w:val="20"/>
              </w:rPr>
              <w:t>130</w:t>
            </w:r>
          </w:p>
        </w:tc>
        <w:tc>
          <w:tcPr>
            <w:tcW w:w="2178" w:type="dxa"/>
            <w:gridSpan w:val="2"/>
            <w:tcBorders>
              <w:top w:val="nil"/>
              <w:left w:val="nil"/>
              <w:bottom w:val="single" w:sz="4" w:space="0" w:color="auto"/>
              <w:right w:val="single" w:sz="6" w:space="0" w:color="auto"/>
            </w:tcBorders>
          </w:tcPr>
          <w:p w14:paraId="160F3BA4"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nil"/>
              <w:left w:val="nil"/>
              <w:bottom w:val="single" w:sz="4" w:space="0" w:color="auto"/>
              <w:right w:val="double" w:sz="6" w:space="0" w:color="auto"/>
            </w:tcBorders>
          </w:tcPr>
          <w:p w14:paraId="616FD0CD" w14:textId="77777777" w:rsidR="00143BAE" w:rsidRPr="00143BAE" w:rsidRDefault="00143BAE" w:rsidP="00143BAE">
            <w:pPr>
              <w:jc w:val="left"/>
              <w:rPr>
                <w:rFonts w:cs="Arial"/>
                <w:szCs w:val="20"/>
              </w:rPr>
            </w:pPr>
            <w:r w:rsidRPr="00143BAE">
              <w:rPr>
                <w:rFonts w:cs="Arial"/>
                <w:szCs w:val="20"/>
              </w:rPr>
              <w:t>40,0</w:t>
            </w:r>
          </w:p>
        </w:tc>
      </w:tr>
      <w:tr w:rsidR="00143BAE" w:rsidRPr="00143BAE" w14:paraId="432773F9" w14:textId="77777777" w:rsidTr="007F56A8">
        <w:trPr>
          <w:gridBefore w:val="1"/>
          <w:wBefore w:w="15" w:type="dxa"/>
          <w:trHeight w:val="300"/>
        </w:trPr>
        <w:tc>
          <w:tcPr>
            <w:tcW w:w="2323" w:type="dxa"/>
            <w:gridSpan w:val="2"/>
            <w:tcBorders>
              <w:top w:val="single" w:sz="4" w:space="0" w:color="auto"/>
              <w:left w:val="single" w:sz="4" w:space="0" w:color="auto"/>
              <w:bottom w:val="single" w:sz="4" w:space="0" w:color="auto"/>
              <w:right w:val="single" w:sz="4" w:space="0" w:color="auto"/>
            </w:tcBorders>
          </w:tcPr>
          <w:p w14:paraId="32967ED5" w14:textId="77777777" w:rsidR="00143BAE" w:rsidRPr="00143BAE" w:rsidRDefault="00143BAE" w:rsidP="00143BAE">
            <w:pPr>
              <w:jc w:val="left"/>
              <w:rPr>
                <w:rFonts w:cs="Arial"/>
                <w:szCs w:val="20"/>
              </w:rPr>
            </w:pPr>
            <w:r w:rsidRPr="00143BAE">
              <w:rPr>
                <w:rFonts w:cs="Arial"/>
                <w:szCs w:val="20"/>
              </w:rPr>
              <w:t>PETERŠILJ (koreni)</w:t>
            </w:r>
          </w:p>
        </w:tc>
        <w:tc>
          <w:tcPr>
            <w:tcW w:w="1996" w:type="dxa"/>
            <w:gridSpan w:val="3"/>
            <w:tcBorders>
              <w:top w:val="single" w:sz="4" w:space="0" w:color="auto"/>
              <w:left w:val="single" w:sz="4" w:space="0" w:color="auto"/>
              <w:bottom w:val="single" w:sz="4" w:space="0" w:color="auto"/>
              <w:right w:val="single" w:sz="4" w:space="0" w:color="auto"/>
            </w:tcBorders>
          </w:tcPr>
          <w:p w14:paraId="528C9243"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single" w:sz="4" w:space="0" w:color="auto"/>
              <w:left w:val="single" w:sz="4" w:space="0" w:color="auto"/>
              <w:bottom w:val="single" w:sz="4" w:space="0" w:color="auto"/>
              <w:right w:val="single" w:sz="4" w:space="0" w:color="auto"/>
            </w:tcBorders>
          </w:tcPr>
          <w:p w14:paraId="75D3E8DB" w14:textId="77777777" w:rsidR="00143BAE" w:rsidRPr="00143BAE" w:rsidRDefault="00143BAE" w:rsidP="00143BAE">
            <w:pPr>
              <w:jc w:val="left"/>
              <w:rPr>
                <w:rFonts w:cs="Arial"/>
                <w:szCs w:val="20"/>
              </w:rPr>
            </w:pPr>
            <w:r w:rsidRPr="00143BAE">
              <w:rPr>
                <w:rFonts w:cs="Arial"/>
                <w:szCs w:val="20"/>
              </w:rPr>
              <w:t>130</w:t>
            </w:r>
          </w:p>
        </w:tc>
        <w:tc>
          <w:tcPr>
            <w:tcW w:w="2178" w:type="dxa"/>
            <w:gridSpan w:val="2"/>
            <w:tcBorders>
              <w:top w:val="single" w:sz="4" w:space="0" w:color="auto"/>
              <w:left w:val="single" w:sz="4" w:space="0" w:color="auto"/>
              <w:bottom w:val="single" w:sz="4" w:space="0" w:color="auto"/>
              <w:right w:val="single" w:sz="4" w:space="0" w:color="auto"/>
            </w:tcBorders>
          </w:tcPr>
          <w:p w14:paraId="5D991590"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single" w:sz="4" w:space="0" w:color="auto"/>
              <w:left w:val="single" w:sz="4" w:space="0" w:color="auto"/>
              <w:bottom w:val="single" w:sz="4" w:space="0" w:color="auto"/>
              <w:right w:val="single" w:sz="4" w:space="0" w:color="auto"/>
            </w:tcBorders>
          </w:tcPr>
          <w:p w14:paraId="54DD26D4" w14:textId="77777777" w:rsidR="00143BAE" w:rsidRPr="00143BAE" w:rsidRDefault="00143BAE" w:rsidP="00143BAE">
            <w:pPr>
              <w:jc w:val="left"/>
              <w:rPr>
                <w:rFonts w:cs="Arial"/>
                <w:szCs w:val="20"/>
              </w:rPr>
            </w:pPr>
            <w:r w:rsidRPr="00143BAE">
              <w:rPr>
                <w:rFonts w:cs="Arial"/>
                <w:szCs w:val="20"/>
              </w:rPr>
              <w:t>25,0</w:t>
            </w:r>
          </w:p>
        </w:tc>
      </w:tr>
      <w:tr w:rsidR="00143BAE" w:rsidRPr="00143BAE" w14:paraId="15ACFF70" w14:textId="77777777" w:rsidTr="007F56A8">
        <w:trPr>
          <w:gridBefore w:val="1"/>
          <w:wBefore w:w="15" w:type="dxa"/>
          <w:trHeight w:val="300"/>
        </w:trPr>
        <w:tc>
          <w:tcPr>
            <w:tcW w:w="9443" w:type="dxa"/>
            <w:gridSpan w:val="11"/>
            <w:tcBorders>
              <w:top w:val="single" w:sz="4" w:space="0" w:color="auto"/>
              <w:left w:val="single" w:sz="4" w:space="0" w:color="auto"/>
              <w:bottom w:val="single" w:sz="4" w:space="0" w:color="auto"/>
              <w:right w:val="single" w:sz="4" w:space="0" w:color="auto"/>
            </w:tcBorders>
          </w:tcPr>
          <w:p w14:paraId="5B98F2F1" w14:textId="475BF525" w:rsidR="00143BAE" w:rsidRPr="00143BAE" w:rsidRDefault="00143BAE" w:rsidP="00143BAE">
            <w:pPr>
              <w:jc w:val="left"/>
              <w:rPr>
                <w:rFonts w:cs="Arial"/>
                <w:i/>
                <w:szCs w:val="20"/>
              </w:rPr>
            </w:pPr>
          </w:p>
        </w:tc>
      </w:tr>
      <w:tr w:rsidR="00143BAE" w:rsidRPr="00143BAE" w14:paraId="148B1BC6"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014C7930" w14:textId="77777777" w:rsidR="00143BAE" w:rsidRPr="00143BAE" w:rsidRDefault="00143BAE" w:rsidP="00143BAE">
            <w:pPr>
              <w:jc w:val="left"/>
              <w:rPr>
                <w:rFonts w:cs="Arial"/>
                <w:szCs w:val="20"/>
              </w:rPr>
            </w:pPr>
            <w:r w:rsidRPr="00143BAE">
              <w:rPr>
                <w:rFonts w:cs="Arial"/>
                <w:szCs w:val="20"/>
              </w:rPr>
              <w:t>PETERŠILJ (rezanje)</w:t>
            </w:r>
          </w:p>
        </w:tc>
        <w:tc>
          <w:tcPr>
            <w:tcW w:w="1996" w:type="dxa"/>
            <w:gridSpan w:val="3"/>
            <w:tcBorders>
              <w:top w:val="nil"/>
              <w:left w:val="nil"/>
              <w:bottom w:val="single" w:sz="6" w:space="0" w:color="auto"/>
              <w:right w:val="single" w:sz="6" w:space="0" w:color="auto"/>
            </w:tcBorders>
          </w:tcPr>
          <w:p w14:paraId="6DD1D0EB"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2548C734" w14:textId="77777777" w:rsidR="00143BAE" w:rsidRPr="00143BAE" w:rsidRDefault="00143BAE" w:rsidP="00143BAE">
            <w:pPr>
              <w:jc w:val="left"/>
              <w:rPr>
                <w:rFonts w:cs="Arial"/>
                <w:szCs w:val="20"/>
              </w:rPr>
            </w:pPr>
            <w:r w:rsidRPr="00143BAE">
              <w:rPr>
                <w:rFonts w:cs="Arial"/>
                <w:szCs w:val="20"/>
              </w:rPr>
              <w:t>130</w:t>
            </w:r>
          </w:p>
        </w:tc>
        <w:tc>
          <w:tcPr>
            <w:tcW w:w="2178" w:type="dxa"/>
            <w:gridSpan w:val="2"/>
            <w:tcBorders>
              <w:top w:val="nil"/>
              <w:left w:val="nil"/>
              <w:bottom w:val="single" w:sz="6" w:space="0" w:color="auto"/>
              <w:right w:val="single" w:sz="6" w:space="0" w:color="auto"/>
            </w:tcBorders>
          </w:tcPr>
          <w:p w14:paraId="740ED042" w14:textId="77777777" w:rsidR="00143BAE" w:rsidRPr="00143BAE" w:rsidRDefault="00143BAE" w:rsidP="00143BAE">
            <w:pPr>
              <w:jc w:val="left"/>
              <w:rPr>
                <w:rFonts w:cs="Arial"/>
                <w:szCs w:val="20"/>
              </w:rPr>
            </w:pPr>
            <w:r w:rsidRPr="00143BAE">
              <w:rPr>
                <w:rFonts w:cs="Arial"/>
                <w:szCs w:val="20"/>
              </w:rPr>
              <w:t>170</w:t>
            </w:r>
          </w:p>
        </w:tc>
        <w:tc>
          <w:tcPr>
            <w:tcW w:w="1340" w:type="dxa"/>
            <w:gridSpan w:val="2"/>
            <w:tcBorders>
              <w:top w:val="nil"/>
              <w:left w:val="nil"/>
              <w:bottom w:val="single" w:sz="6" w:space="0" w:color="auto"/>
              <w:right w:val="double" w:sz="6" w:space="0" w:color="auto"/>
            </w:tcBorders>
          </w:tcPr>
          <w:p w14:paraId="775860EB" w14:textId="77777777" w:rsidR="00143BAE" w:rsidRPr="00143BAE" w:rsidRDefault="00143BAE" w:rsidP="00143BAE">
            <w:pPr>
              <w:jc w:val="left"/>
              <w:rPr>
                <w:rFonts w:cs="Arial"/>
                <w:szCs w:val="20"/>
              </w:rPr>
            </w:pPr>
            <w:r w:rsidRPr="00143BAE">
              <w:rPr>
                <w:rFonts w:cs="Arial"/>
                <w:szCs w:val="20"/>
              </w:rPr>
              <w:t>30,0</w:t>
            </w:r>
          </w:p>
        </w:tc>
      </w:tr>
      <w:tr w:rsidR="00143BAE" w:rsidRPr="00143BAE" w14:paraId="48DF1128"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37B52CE8" w14:textId="77777777" w:rsidR="00143BAE" w:rsidRPr="00143BAE" w:rsidRDefault="00143BAE" w:rsidP="00143BAE">
            <w:pPr>
              <w:jc w:val="left"/>
              <w:rPr>
                <w:rFonts w:cs="Arial"/>
                <w:szCs w:val="20"/>
              </w:rPr>
            </w:pPr>
            <w:r w:rsidRPr="00143BAE">
              <w:rPr>
                <w:rFonts w:cs="Arial"/>
                <w:szCs w:val="20"/>
              </w:rPr>
              <w:t>POR</w:t>
            </w:r>
          </w:p>
        </w:tc>
        <w:tc>
          <w:tcPr>
            <w:tcW w:w="1996" w:type="dxa"/>
            <w:gridSpan w:val="3"/>
            <w:tcBorders>
              <w:top w:val="nil"/>
              <w:left w:val="nil"/>
              <w:bottom w:val="single" w:sz="6" w:space="0" w:color="auto"/>
              <w:right w:val="single" w:sz="6" w:space="0" w:color="auto"/>
            </w:tcBorders>
          </w:tcPr>
          <w:p w14:paraId="3C88A00A"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60707EB7" w14:textId="77777777" w:rsidR="00143BAE" w:rsidRPr="00143BAE" w:rsidRDefault="00143BAE" w:rsidP="00143BAE">
            <w:pPr>
              <w:jc w:val="left"/>
              <w:rPr>
                <w:rFonts w:cs="Arial"/>
                <w:szCs w:val="20"/>
              </w:rPr>
            </w:pPr>
            <w:r w:rsidRPr="00143BAE">
              <w:rPr>
                <w:rFonts w:cs="Arial"/>
                <w:szCs w:val="20"/>
              </w:rPr>
              <w:t>170</w:t>
            </w:r>
          </w:p>
        </w:tc>
        <w:tc>
          <w:tcPr>
            <w:tcW w:w="2178" w:type="dxa"/>
            <w:gridSpan w:val="2"/>
            <w:tcBorders>
              <w:top w:val="nil"/>
              <w:left w:val="nil"/>
              <w:bottom w:val="single" w:sz="6" w:space="0" w:color="auto"/>
              <w:right w:val="single" w:sz="6" w:space="0" w:color="auto"/>
            </w:tcBorders>
          </w:tcPr>
          <w:p w14:paraId="56BA1F93" w14:textId="77777777" w:rsidR="00143BAE" w:rsidRPr="00143BAE" w:rsidRDefault="00143BAE" w:rsidP="00143BAE">
            <w:pPr>
              <w:jc w:val="left"/>
              <w:rPr>
                <w:rFonts w:cs="Arial"/>
                <w:szCs w:val="20"/>
              </w:rPr>
            </w:pPr>
            <w:r w:rsidRPr="00143BAE">
              <w:rPr>
                <w:rFonts w:cs="Arial"/>
                <w:szCs w:val="20"/>
              </w:rPr>
              <w:t>220</w:t>
            </w:r>
          </w:p>
        </w:tc>
        <w:tc>
          <w:tcPr>
            <w:tcW w:w="1340" w:type="dxa"/>
            <w:gridSpan w:val="2"/>
            <w:tcBorders>
              <w:top w:val="nil"/>
              <w:left w:val="nil"/>
              <w:bottom w:val="single" w:sz="6" w:space="0" w:color="auto"/>
              <w:right w:val="double" w:sz="6" w:space="0" w:color="auto"/>
            </w:tcBorders>
          </w:tcPr>
          <w:p w14:paraId="3D5A363A" w14:textId="77777777" w:rsidR="00143BAE" w:rsidRPr="00143BAE" w:rsidRDefault="00143BAE" w:rsidP="00143BAE">
            <w:pPr>
              <w:jc w:val="left"/>
              <w:rPr>
                <w:rFonts w:cs="Arial"/>
                <w:szCs w:val="20"/>
              </w:rPr>
            </w:pPr>
            <w:r w:rsidRPr="00143BAE">
              <w:rPr>
                <w:rFonts w:cs="Arial"/>
                <w:szCs w:val="20"/>
              </w:rPr>
              <w:t>50,0</w:t>
            </w:r>
          </w:p>
        </w:tc>
      </w:tr>
      <w:tr w:rsidR="00143BAE" w:rsidRPr="00143BAE" w14:paraId="1F36660A"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30A20D50" w14:textId="77777777" w:rsidR="00143BAE" w:rsidRPr="00143BAE" w:rsidRDefault="00143BAE" w:rsidP="00143BAE">
            <w:pPr>
              <w:jc w:val="left"/>
              <w:rPr>
                <w:rFonts w:cs="Arial"/>
                <w:szCs w:val="20"/>
              </w:rPr>
            </w:pPr>
            <w:r w:rsidRPr="00143BAE">
              <w:rPr>
                <w:rFonts w:cs="Arial"/>
                <w:szCs w:val="20"/>
              </w:rPr>
              <w:t>RABARBARA</w:t>
            </w:r>
          </w:p>
        </w:tc>
        <w:tc>
          <w:tcPr>
            <w:tcW w:w="1996" w:type="dxa"/>
            <w:gridSpan w:val="3"/>
            <w:tcBorders>
              <w:top w:val="nil"/>
              <w:left w:val="nil"/>
              <w:bottom w:val="single" w:sz="6" w:space="0" w:color="auto"/>
              <w:right w:val="single" w:sz="6" w:space="0" w:color="auto"/>
            </w:tcBorders>
          </w:tcPr>
          <w:p w14:paraId="53E59179" w14:textId="77777777" w:rsidR="00143BAE" w:rsidRPr="00143BAE" w:rsidRDefault="00143BAE" w:rsidP="00143BAE">
            <w:pPr>
              <w:jc w:val="left"/>
              <w:rPr>
                <w:rFonts w:cs="Arial"/>
                <w:szCs w:val="20"/>
              </w:rPr>
            </w:pPr>
            <w:r w:rsidRPr="00143BAE">
              <w:rPr>
                <w:rFonts w:cs="Arial"/>
                <w:szCs w:val="20"/>
              </w:rPr>
              <w:t>30</w:t>
            </w:r>
          </w:p>
        </w:tc>
        <w:tc>
          <w:tcPr>
            <w:tcW w:w="1606" w:type="dxa"/>
            <w:gridSpan w:val="2"/>
            <w:tcBorders>
              <w:top w:val="nil"/>
              <w:left w:val="nil"/>
              <w:bottom w:val="single" w:sz="6" w:space="0" w:color="auto"/>
              <w:right w:val="single" w:sz="6" w:space="0" w:color="auto"/>
            </w:tcBorders>
          </w:tcPr>
          <w:p w14:paraId="290ABFE0" w14:textId="77777777" w:rsidR="00143BAE" w:rsidRPr="00143BAE" w:rsidRDefault="00143BAE" w:rsidP="00143BAE">
            <w:pPr>
              <w:jc w:val="left"/>
              <w:rPr>
                <w:rFonts w:cs="Arial"/>
                <w:szCs w:val="20"/>
              </w:rPr>
            </w:pPr>
            <w:r w:rsidRPr="00143BAE">
              <w:rPr>
                <w:rFonts w:cs="Arial"/>
                <w:szCs w:val="20"/>
              </w:rPr>
              <w:t>125</w:t>
            </w:r>
          </w:p>
        </w:tc>
        <w:tc>
          <w:tcPr>
            <w:tcW w:w="2178" w:type="dxa"/>
            <w:gridSpan w:val="2"/>
            <w:tcBorders>
              <w:top w:val="nil"/>
              <w:left w:val="nil"/>
              <w:bottom w:val="single" w:sz="6" w:space="0" w:color="auto"/>
              <w:right w:val="single" w:sz="6" w:space="0" w:color="auto"/>
            </w:tcBorders>
          </w:tcPr>
          <w:p w14:paraId="1C6FC3F4" w14:textId="77777777" w:rsidR="00143BAE" w:rsidRPr="00143BAE" w:rsidRDefault="00143BAE" w:rsidP="00143BAE">
            <w:pPr>
              <w:jc w:val="left"/>
              <w:rPr>
                <w:rFonts w:cs="Arial"/>
                <w:szCs w:val="20"/>
              </w:rPr>
            </w:pPr>
            <w:r w:rsidRPr="00143BAE">
              <w:rPr>
                <w:rFonts w:cs="Arial"/>
                <w:szCs w:val="20"/>
              </w:rPr>
              <w:t>155</w:t>
            </w:r>
          </w:p>
        </w:tc>
        <w:tc>
          <w:tcPr>
            <w:tcW w:w="1340" w:type="dxa"/>
            <w:gridSpan w:val="2"/>
            <w:tcBorders>
              <w:top w:val="nil"/>
              <w:left w:val="nil"/>
              <w:bottom w:val="single" w:sz="6" w:space="0" w:color="auto"/>
              <w:right w:val="double" w:sz="6" w:space="0" w:color="auto"/>
            </w:tcBorders>
          </w:tcPr>
          <w:p w14:paraId="06BD1760" w14:textId="77777777" w:rsidR="00143BAE" w:rsidRPr="00143BAE" w:rsidRDefault="00143BAE" w:rsidP="00143BAE">
            <w:pPr>
              <w:jc w:val="left"/>
              <w:rPr>
                <w:rFonts w:cs="Arial"/>
                <w:szCs w:val="20"/>
              </w:rPr>
            </w:pPr>
            <w:r w:rsidRPr="00143BAE">
              <w:rPr>
                <w:rFonts w:cs="Arial"/>
                <w:szCs w:val="20"/>
              </w:rPr>
              <w:t>25,0</w:t>
            </w:r>
          </w:p>
        </w:tc>
      </w:tr>
      <w:tr w:rsidR="00143BAE" w:rsidRPr="00143BAE" w14:paraId="76C1E2B5"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04F54EE6" w14:textId="77777777" w:rsidR="00143BAE" w:rsidRPr="00143BAE" w:rsidRDefault="00143BAE" w:rsidP="00143BAE">
            <w:pPr>
              <w:jc w:val="left"/>
              <w:rPr>
                <w:rFonts w:cs="Arial"/>
                <w:szCs w:val="20"/>
              </w:rPr>
            </w:pPr>
            <w:r w:rsidRPr="00143BAE">
              <w:rPr>
                <w:rFonts w:cs="Arial"/>
                <w:szCs w:val="20"/>
              </w:rPr>
              <w:t>RADIČ</w:t>
            </w:r>
          </w:p>
        </w:tc>
        <w:tc>
          <w:tcPr>
            <w:tcW w:w="1996" w:type="dxa"/>
            <w:gridSpan w:val="3"/>
            <w:tcBorders>
              <w:top w:val="nil"/>
              <w:left w:val="nil"/>
              <w:bottom w:val="single" w:sz="6" w:space="0" w:color="auto"/>
              <w:right w:val="single" w:sz="6" w:space="0" w:color="auto"/>
            </w:tcBorders>
          </w:tcPr>
          <w:p w14:paraId="51E0890C"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2DF673BE" w14:textId="77777777" w:rsidR="00143BAE" w:rsidRPr="00143BAE" w:rsidRDefault="00143BAE" w:rsidP="00143BAE">
            <w:pPr>
              <w:jc w:val="left"/>
              <w:rPr>
                <w:rFonts w:cs="Arial"/>
                <w:szCs w:val="20"/>
              </w:rPr>
            </w:pPr>
            <w:r w:rsidRPr="00143BAE">
              <w:rPr>
                <w:rFonts w:cs="Arial"/>
                <w:szCs w:val="20"/>
              </w:rPr>
              <w:t>120</w:t>
            </w:r>
          </w:p>
        </w:tc>
        <w:tc>
          <w:tcPr>
            <w:tcW w:w="2178" w:type="dxa"/>
            <w:gridSpan w:val="2"/>
            <w:tcBorders>
              <w:top w:val="nil"/>
              <w:left w:val="nil"/>
              <w:bottom w:val="single" w:sz="6" w:space="0" w:color="auto"/>
              <w:right w:val="single" w:sz="6" w:space="0" w:color="auto"/>
            </w:tcBorders>
          </w:tcPr>
          <w:p w14:paraId="62C30674" w14:textId="77777777" w:rsidR="00143BAE" w:rsidRPr="00143BAE" w:rsidRDefault="00143BAE" w:rsidP="00143BAE">
            <w:pPr>
              <w:jc w:val="left"/>
              <w:rPr>
                <w:rFonts w:cs="Arial"/>
                <w:szCs w:val="20"/>
              </w:rPr>
            </w:pPr>
            <w:r w:rsidRPr="00143BAE">
              <w:rPr>
                <w:rFonts w:cs="Arial"/>
                <w:szCs w:val="20"/>
              </w:rPr>
              <w:t>160</w:t>
            </w:r>
          </w:p>
        </w:tc>
        <w:tc>
          <w:tcPr>
            <w:tcW w:w="1340" w:type="dxa"/>
            <w:gridSpan w:val="2"/>
            <w:tcBorders>
              <w:top w:val="nil"/>
              <w:left w:val="nil"/>
              <w:bottom w:val="single" w:sz="6" w:space="0" w:color="auto"/>
              <w:right w:val="double" w:sz="6" w:space="0" w:color="auto"/>
            </w:tcBorders>
          </w:tcPr>
          <w:p w14:paraId="6EDB8673" w14:textId="77777777" w:rsidR="00143BAE" w:rsidRPr="00143BAE" w:rsidRDefault="00143BAE" w:rsidP="00143BAE">
            <w:pPr>
              <w:jc w:val="left"/>
              <w:rPr>
                <w:rFonts w:cs="Arial"/>
                <w:szCs w:val="20"/>
              </w:rPr>
            </w:pPr>
            <w:r w:rsidRPr="00143BAE">
              <w:rPr>
                <w:rFonts w:cs="Arial"/>
                <w:szCs w:val="20"/>
              </w:rPr>
              <w:t>20,0</w:t>
            </w:r>
          </w:p>
        </w:tc>
      </w:tr>
      <w:tr w:rsidR="00143BAE" w:rsidRPr="00143BAE" w14:paraId="376333BD"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0723408E" w14:textId="77777777" w:rsidR="00143BAE" w:rsidRPr="00143BAE" w:rsidRDefault="00143BAE" w:rsidP="00143BAE">
            <w:pPr>
              <w:jc w:val="left"/>
              <w:rPr>
                <w:rFonts w:cs="Arial"/>
                <w:szCs w:val="20"/>
              </w:rPr>
            </w:pPr>
            <w:r w:rsidRPr="00143BAE">
              <w:rPr>
                <w:rFonts w:cs="Arial"/>
                <w:szCs w:val="20"/>
              </w:rPr>
              <w:t>RADIČ - SLADKORNI</w:t>
            </w:r>
          </w:p>
        </w:tc>
        <w:tc>
          <w:tcPr>
            <w:tcW w:w="1996" w:type="dxa"/>
            <w:gridSpan w:val="3"/>
            <w:tcBorders>
              <w:top w:val="nil"/>
              <w:left w:val="nil"/>
              <w:bottom w:val="single" w:sz="6" w:space="0" w:color="auto"/>
              <w:right w:val="single" w:sz="6" w:space="0" w:color="auto"/>
            </w:tcBorders>
          </w:tcPr>
          <w:p w14:paraId="6E70325E"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6149357C" w14:textId="77777777" w:rsidR="00143BAE" w:rsidRPr="00143BAE" w:rsidRDefault="00143BAE" w:rsidP="00143BAE">
            <w:pPr>
              <w:jc w:val="left"/>
              <w:rPr>
                <w:rFonts w:cs="Arial"/>
                <w:szCs w:val="20"/>
              </w:rPr>
            </w:pPr>
            <w:r w:rsidRPr="00143BAE">
              <w:rPr>
                <w:rFonts w:cs="Arial"/>
                <w:szCs w:val="20"/>
              </w:rPr>
              <w:t>160</w:t>
            </w:r>
          </w:p>
        </w:tc>
        <w:tc>
          <w:tcPr>
            <w:tcW w:w="2178" w:type="dxa"/>
            <w:gridSpan w:val="2"/>
            <w:tcBorders>
              <w:top w:val="nil"/>
              <w:left w:val="nil"/>
              <w:bottom w:val="single" w:sz="6" w:space="0" w:color="auto"/>
              <w:right w:val="single" w:sz="6" w:space="0" w:color="auto"/>
            </w:tcBorders>
          </w:tcPr>
          <w:p w14:paraId="5095C145" w14:textId="77777777" w:rsidR="00143BAE" w:rsidRPr="00143BAE" w:rsidRDefault="00143BAE" w:rsidP="00143BAE">
            <w:pPr>
              <w:jc w:val="left"/>
              <w:rPr>
                <w:rFonts w:cs="Arial"/>
                <w:szCs w:val="20"/>
              </w:rPr>
            </w:pPr>
            <w:r w:rsidRPr="00143BAE">
              <w:rPr>
                <w:rFonts w:cs="Arial"/>
                <w:szCs w:val="20"/>
              </w:rPr>
              <w:t>200</w:t>
            </w:r>
          </w:p>
        </w:tc>
        <w:tc>
          <w:tcPr>
            <w:tcW w:w="1340" w:type="dxa"/>
            <w:gridSpan w:val="2"/>
            <w:tcBorders>
              <w:top w:val="nil"/>
              <w:left w:val="nil"/>
              <w:bottom w:val="single" w:sz="6" w:space="0" w:color="auto"/>
              <w:right w:val="double" w:sz="6" w:space="0" w:color="auto"/>
            </w:tcBorders>
          </w:tcPr>
          <w:p w14:paraId="1C244B23" w14:textId="77777777" w:rsidR="00143BAE" w:rsidRPr="00143BAE" w:rsidRDefault="00143BAE" w:rsidP="00143BAE">
            <w:pPr>
              <w:jc w:val="left"/>
              <w:rPr>
                <w:rFonts w:cs="Arial"/>
                <w:szCs w:val="20"/>
              </w:rPr>
            </w:pPr>
            <w:r w:rsidRPr="00143BAE">
              <w:rPr>
                <w:rFonts w:cs="Arial"/>
                <w:szCs w:val="20"/>
              </w:rPr>
              <w:t>40,0</w:t>
            </w:r>
          </w:p>
        </w:tc>
      </w:tr>
      <w:tr w:rsidR="00143BAE" w:rsidRPr="00143BAE" w14:paraId="22FD7B90"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73C4B213" w14:textId="77777777" w:rsidR="00143BAE" w:rsidRPr="00143BAE" w:rsidRDefault="00143BAE" w:rsidP="00143BAE">
            <w:pPr>
              <w:jc w:val="left"/>
              <w:rPr>
                <w:rFonts w:cs="Arial"/>
                <w:szCs w:val="20"/>
              </w:rPr>
            </w:pPr>
            <w:r w:rsidRPr="00143BAE">
              <w:rPr>
                <w:rFonts w:cs="Arial"/>
                <w:szCs w:val="20"/>
              </w:rPr>
              <w:t>RDEČA PESA</w:t>
            </w:r>
          </w:p>
        </w:tc>
        <w:tc>
          <w:tcPr>
            <w:tcW w:w="1996" w:type="dxa"/>
            <w:gridSpan w:val="3"/>
            <w:tcBorders>
              <w:top w:val="nil"/>
              <w:left w:val="nil"/>
              <w:bottom w:val="single" w:sz="6" w:space="0" w:color="auto"/>
              <w:right w:val="single" w:sz="6" w:space="0" w:color="auto"/>
            </w:tcBorders>
          </w:tcPr>
          <w:p w14:paraId="5BF069A1" w14:textId="77777777" w:rsidR="00143BAE" w:rsidRPr="00143BAE" w:rsidRDefault="00143BAE" w:rsidP="00143BAE">
            <w:pPr>
              <w:jc w:val="left"/>
              <w:rPr>
                <w:rFonts w:cs="Arial"/>
                <w:szCs w:val="20"/>
              </w:rPr>
            </w:pPr>
            <w:r w:rsidRPr="00143BAE">
              <w:rPr>
                <w:rFonts w:cs="Arial"/>
                <w:szCs w:val="20"/>
              </w:rPr>
              <w:t>50</w:t>
            </w:r>
          </w:p>
        </w:tc>
        <w:tc>
          <w:tcPr>
            <w:tcW w:w="1606" w:type="dxa"/>
            <w:gridSpan w:val="2"/>
            <w:tcBorders>
              <w:top w:val="nil"/>
              <w:left w:val="nil"/>
              <w:bottom w:val="single" w:sz="6" w:space="0" w:color="auto"/>
              <w:right w:val="single" w:sz="6" w:space="0" w:color="auto"/>
            </w:tcBorders>
          </w:tcPr>
          <w:p w14:paraId="31112087" w14:textId="77777777" w:rsidR="00143BAE" w:rsidRPr="00143BAE" w:rsidRDefault="00143BAE" w:rsidP="00143BAE">
            <w:pPr>
              <w:jc w:val="left"/>
              <w:rPr>
                <w:rFonts w:cs="Arial"/>
                <w:szCs w:val="20"/>
              </w:rPr>
            </w:pPr>
            <w:r w:rsidRPr="00143BAE">
              <w:rPr>
                <w:rFonts w:cs="Arial"/>
                <w:szCs w:val="20"/>
              </w:rPr>
              <w:t>150</w:t>
            </w:r>
          </w:p>
        </w:tc>
        <w:tc>
          <w:tcPr>
            <w:tcW w:w="2178" w:type="dxa"/>
            <w:gridSpan w:val="2"/>
            <w:tcBorders>
              <w:top w:val="nil"/>
              <w:left w:val="nil"/>
              <w:bottom w:val="single" w:sz="6" w:space="0" w:color="auto"/>
              <w:right w:val="single" w:sz="6" w:space="0" w:color="auto"/>
            </w:tcBorders>
          </w:tcPr>
          <w:p w14:paraId="7919A91D" w14:textId="77777777" w:rsidR="00143BAE" w:rsidRPr="00143BAE" w:rsidRDefault="00143BAE" w:rsidP="00143BAE">
            <w:pPr>
              <w:jc w:val="left"/>
              <w:rPr>
                <w:rFonts w:cs="Arial"/>
                <w:szCs w:val="20"/>
              </w:rPr>
            </w:pPr>
            <w:r w:rsidRPr="00143BAE">
              <w:rPr>
                <w:rFonts w:cs="Arial"/>
                <w:szCs w:val="20"/>
              </w:rPr>
              <w:t>200</w:t>
            </w:r>
          </w:p>
        </w:tc>
        <w:tc>
          <w:tcPr>
            <w:tcW w:w="1340" w:type="dxa"/>
            <w:gridSpan w:val="2"/>
            <w:tcBorders>
              <w:top w:val="nil"/>
              <w:left w:val="nil"/>
              <w:bottom w:val="single" w:sz="6" w:space="0" w:color="auto"/>
              <w:right w:val="double" w:sz="6" w:space="0" w:color="auto"/>
            </w:tcBorders>
          </w:tcPr>
          <w:p w14:paraId="6879C813" w14:textId="77777777" w:rsidR="00143BAE" w:rsidRPr="00143BAE" w:rsidRDefault="00143BAE" w:rsidP="00143BAE">
            <w:pPr>
              <w:jc w:val="left"/>
              <w:rPr>
                <w:rFonts w:cs="Arial"/>
                <w:szCs w:val="20"/>
              </w:rPr>
            </w:pPr>
            <w:r w:rsidRPr="00143BAE">
              <w:rPr>
                <w:rFonts w:cs="Arial"/>
                <w:szCs w:val="20"/>
              </w:rPr>
              <w:t>40,0</w:t>
            </w:r>
          </w:p>
        </w:tc>
      </w:tr>
      <w:tr w:rsidR="00143BAE" w:rsidRPr="00143BAE" w14:paraId="0414C2B3"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717A040C" w14:textId="77777777" w:rsidR="00143BAE" w:rsidRPr="00143BAE" w:rsidRDefault="00143BAE" w:rsidP="00143BAE">
            <w:pPr>
              <w:jc w:val="left"/>
              <w:rPr>
                <w:rFonts w:cs="Arial"/>
                <w:szCs w:val="20"/>
              </w:rPr>
            </w:pPr>
            <w:r w:rsidRPr="00143BAE">
              <w:rPr>
                <w:rFonts w:cs="Arial"/>
                <w:szCs w:val="20"/>
              </w:rPr>
              <w:t>REDKEV</w:t>
            </w:r>
          </w:p>
        </w:tc>
        <w:tc>
          <w:tcPr>
            <w:tcW w:w="1996" w:type="dxa"/>
            <w:gridSpan w:val="3"/>
            <w:tcBorders>
              <w:top w:val="nil"/>
              <w:left w:val="nil"/>
              <w:bottom w:val="single" w:sz="6" w:space="0" w:color="auto"/>
              <w:right w:val="single" w:sz="6" w:space="0" w:color="auto"/>
            </w:tcBorders>
          </w:tcPr>
          <w:p w14:paraId="70FA3E29"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4B2FAA33" w14:textId="77777777" w:rsidR="00143BAE" w:rsidRPr="00143BAE" w:rsidRDefault="00143BAE" w:rsidP="00143BAE">
            <w:pPr>
              <w:jc w:val="left"/>
              <w:rPr>
                <w:rFonts w:cs="Arial"/>
                <w:szCs w:val="20"/>
              </w:rPr>
            </w:pPr>
            <w:r w:rsidRPr="00143BAE">
              <w:rPr>
                <w:rFonts w:cs="Arial"/>
                <w:szCs w:val="20"/>
              </w:rPr>
              <w:t>120</w:t>
            </w:r>
          </w:p>
        </w:tc>
        <w:tc>
          <w:tcPr>
            <w:tcW w:w="2178" w:type="dxa"/>
            <w:gridSpan w:val="2"/>
            <w:tcBorders>
              <w:top w:val="nil"/>
              <w:left w:val="nil"/>
              <w:bottom w:val="single" w:sz="6" w:space="0" w:color="auto"/>
              <w:right w:val="single" w:sz="6" w:space="0" w:color="auto"/>
            </w:tcBorders>
          </w:tcPr>
          <w:p w14:paraId="7EA13161" w14:textId="77777777" w:rsidR="00143BAE" w:rsidRPr="00143BAE" w:rsidRDefault="00143BAE" w:rsidP="00143BAE">
            <w:pPr>
              <w:jc w:val="left"/>
              <w:rPr>
                <w:rFonts w:cs="Arial"/>
                <w:szCs w:val="20"/>
              </w:rPr>
            </w:pPr>
            <w:r w:rsidRPr="00143BAE">
              <w:rPr>
                <w:rFonts w:cs="Arial"/>
                <w:szCs w:val="20"/>
              </w:rPr>
              <w:t>160</w:t>
            </w:r>
          </w:p>
        </w:tc>
        <w:tc>
          <w:tcPr>
            <w:tcW w:w="1340" w:type="dxa"/>
            <w:gridSpan w:val="2"/>
            <w:tcBorders>
              <w:top w:val="nil"/>
              <w:left w:val="nil"/>
              <w:bottom w:val="single" w:sz="6" w:space="0" w:color="auto"/>
              <w:right w:val="double" w:sz="6" w:space="0" w:color="auto"/>
            </w:tcBorders>
          </w:tcPr>
          <w:p w14:paraId="08F041B0" w14:textId="77777777" w:rsidR="00143BAE" w:rsidRPr="00143BAE" w:rsidRDefault="00143BAE" w:rsidP="00143BAE">
            <w:pPr>
              <w:jc w:val="left"/>
              <w:rPr>
                <w:rFonts w:cs="Arial"/>
                <w:szCs w:val="20"/>
              </w:rPr>
            </w:pPr>
            <w:r w:rsidRPr="00143BAE">
              <w:rPr>
                <w:rFonts w:cs="Arial"/>
                <w:szCs w:val="20"/>
              </w:rPr>
              <w:t>40,0</w:t>
            </w:r>
          </w:p>
        </w:tc>
      </w:tr>
      <w:tr w:rsidR="00143BAE" w:rsidRPr="00143BAE" w14:paraId="50078849"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2B7E04A0" w14:textId="77777777" w:rsidR="00143BAE" w:rsidRPr="00143BAE" w:rsidRDefault="00143BAE" w:rsidP="00143BAE">
            <w:pPr>
              <w:jc w:val="left"/>
              <w:rPr>
                <w:rFonts w:cs="Arial"/>
                <w:szCs w:val="20"/>
              </w:rPr>
            </w:pPr>
            <w:r w:rsidRPr="00143BAE">
              <w:rPr>
                <w:rFonts w:cs="Arial"/>
                <w:szCs w:val="20"/>
              </w:rPr>
              <w:t>REDKEV japonski tip</w:t>
            </w:r>
          </w:p>
        </w:tc>
        <w:tc>
          <w:tcPr>
            <w:tcW w:w="1996" w:type="dxa"/>
            <w:gridSpan w:val="3"/>
            <w:tcBorders>
              <w:top w:val="nil"/>
              <w:left w:val="nil"/>
              <w:bottom w:val="single" w:sz="6" w:space="0" w:color="auto"/>
              <w:right w:val="single" w:sz="6" w:space="0" w:color="auto"/>
            </w:tcBorders>
          </w:tcPr>
          <w:p w14:paraId="1C843F6D" w14:textId="77777777" w:rsidR="00143BAE" w:rsidRPr="00143BAE" w:rsidRDefault="00143BAE" w:rsidP="00143BAE">
            <w:pPr>
              <w:jc w:val="left"/>
              <w:rPr>
                <w:rFonts w:cs="Arial"/>
                <w:szCs w:val="20"/>
              </w:rPr>
            </w:pPr>
            <w:r w:rsidRPr="00143BAE">
              <w:rPr>
                <w:rFonts w:cs="Arial"/>
                <w:szCs w:val="20"/>
              </w:rPr>
              <w:t>60-40</w:t>
            </w:r>
          </w:p>
        </w:tc>
        <w:tc>
          <w:tcPr>
            <w:tcW w:w="1606" w:type="dxa"/>
            <w:gridSpan w:val="2"/>
            <w:tcBorders>
              <w:top w:val="nil"/>
              <w:left w:val="nil"/>
              <w:bottom w:val="single" w:sz="6" w:space="0" w:color="auto"/>
              <w:right w:val="single" w:sz="6" w:space="0" w:color="auto"/>
            </w:tcBorders>
          </w:tcPr>
          <w:p w14:paraId="1881EF26" w14:textId="77777777" w:rsidR="00143BAE" w:rsidRPr="00143BAE" w:rsidRDefault="00143BAE" w:rsidP="00143BAE">
            <w:pPr>
              <w:jc w:val="left"/>
              <w:rPr>
                <w:rFonts w:cs="Arial"/>
                <w:szCs w:val="20"/>
              </w:rPr>
            </w:pPr>
            <w:r w:rsidRPr="00143BAE">
              <w:rPr>
                <w:rFonts w:cs="Arial"/>
                <w:szCs w:val="20"/>
              </w:rPr>
              <w:t>140</w:t>
            </w:r>
          </w:p>
        </w:tc>
        <w:tc>
          <w:tcPr>
            <w:tcW w:w="2178" w:type="dxa"/>
            <w:gridSpan w:val="2"/>
            <w:tcBorders>
              <w:top w:val="nil"/>
              <w:left w:val="nil"/>
              <w:bottom w:val="single" w:sz="6" w:space="0" w:color="auto"/>
              <w:right w:val="single" w:sz="6" w:space="0" w:color="auto"/>
            </w:tcBorders>
          </w:tcPr>
          <w:p w14:paraId="4BC04145" w14:textId="77777777" w:rsidR="00143BAE" w:rsidRPr="00143BAE" w:rsidRDefault="00143BAE" w:rsidP="00143BAE">
            <w:pPr>
              <w:jc w:val="left"/>
              <w:rPr>
                <w:rFonts w:cs="Arial"/>
                <w:szCs w:val="20"/>
              </w:rPr>
            </w:pPr>
            <w:r w:rsidRPr="00143BAE">
              <w:rPr>
                <w:rFonts w:cs="Arial"/>
                <w:szCs w:val="20"/>
              </w:rPr>
              <w:t>200</w:t>
            </w:r>
          </w:p>
        </w:tc>
        <w:tc>
          <w:tcPr>
            <w:tcW w:w="1340" w:type="dxa"/>
            <w:gridSpan w:val="2"/>
            <w:tcBorders>
              <w:top w:val="nil"/>
              <w:left w:val="nil"/>
              <w:bottom w:val="single" w:sz="6" w:space="0" w:color="auto"/>
              <w:right w:val="double" w:sz="6" w:space="0" w:color="auto"/>
            </w:tcBorders>
          </w:tcPr>
          <w:p w14:paraId="2994E450" w14:textId="77777777" w:rsidR="00143BAE" w:rsidRPr="00143BAE" w:rsidRDefault="00143BAE" w:rsidP="00143BAE">
            <w:pPr>
              <w:jc w:val="left"/>
              <w:rPr>
                <w:rFonts w:cs="Arial"/>
                <w:szCs w:val="20"/>
              </w:rPr>
            </w:pPr>
            <w:r w:rsidRPr="00143BAE">
              <w:rPr>
                <w:rFonts w:cs="Arial"/>
                <w:szCs w:val="20"/>
              </w:rPr>
              <w:t>50,0</w:t>
            </w:r>
          </w:p>
        </w:tc>
      </w:tr>
      <w:tr w:rsidR="00143BAE" w:rsidRPr="00143BAE" w14:paraId="75FEA171"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4C042D57" w14:textId="77777777" w:rsidR="00143BAE" w:rsidRPr="00143BAE" w:rsidRDefault="00143BAE" w:rsidP="00143BAE">
            <w:pPr>
              <w:jc w:val="left"/>
              <w:rPr>
                <w:rFonts w:cs="Arial"/>
                <w:szCs w:val="20"/>
              </w:rPr>
            </w:pPr>
            <w:r w:rsidRPr="00143BAE">
              <w:rPr>
                <w:rFonts w:cs="Arial"/>
                <w:szCs w:val="20"/>
              </w:rPr>
              <w:t>REDKVICA</w:t>
            </w:r>
          </w:p>
        </w:tc>
        <w:tc>
          <w:tcPr>
            <w:tcW w:w="1996" w:type="dxa"/>
            <w:gridSpan w:val="3"/>
            <w:tcBorders>
              <w:top w:val="nil"/>
              <w:left w:val="nil"/>
              <w:bottom w:val="single" w:sz="6" w:space="0" w:color="auto"/>
              <w:right w:val="single" w:sz="6" w:space="0" w:color="auto"/>
            </w:tcBorders>
          </w:tcPr>
          <w:p w14:paraId="574C2DC2" w14:textId="77777777" w:rsidR="00143BAE" w:rsidRPr="00143BAE" w:rsidRDefault="00143BAE" w:rsidP="00143BAE">
            <w:pPr>
              <w:jc w:val="left"/>
              <w:rPr>
                <w:rFonts w:cs="Arial"/>
                <w:szCs w:val="20"/>
              </w:rPr>
            </w:pPr>
            <w:r w:rsidRPr="00143BAE">
              <w:rPr>
                <w:rFonts w:cs="Arial"/>
                <w:szCs w:val="20"/>
              </w:rPr>
              <w:t>30</w:t>
            </w:r>
          </w:p>
        </w:tc>
        <w:tc>
          <w:tcPr>
            <w:tcW w:w="1606" w:type="dxa"/>
            <w:gridSpan w:val="2"/>
            <w:tcBorders>
              <w:top w:val="nil"/>
              <w:left w:val="nil"/>
              <w:bottom w:val="single" w:sz="6" w:space="0" w:color="auto"/>
              <w:right w:val="single" w:sz="6" w:space="0" w:color="auto"/>
            </w:tcBorders>
          </w:tcPr>
          <w:p w14:paraId="20844C70" w14:textId="77777777" w:rsidR="00143BAE" w:rsidRPr="00143BAE" w:rsidRDefault="00143BAE" w:rsidP="00143BAE">
            <w:pPr>
              <w:jc w:val="left"/>
              <w:rPr>
                <w:rFonts w:cs="Arial"/>
                <w:szCs w:val="20"/>
              </w:rPr>
            </w:pPr>
            <w:r w:rsidRPr="00143BAE">
              <w:rPr>
                <w:rFonts w:cs="Arial"/>
                <w:szCs w:val="20"/>
              </w:rPr>
              <w:t>80</w:t>
            </w:r>
          </w:p>
        </w:tc>
        <w:tc>
          <w:tcPr>
            <w:tcW w:w="2178" w:type="dxa"/>
            <w:gridSpan w:val="2"/>
            <w:tcBorders>
              <w:top w:val="nil"/>
              <w:left w:val="nil"/>
              <w:bottom w:val="single" w:sz="6" w:space="0" w:color="auto"/>
              <w:right w:val="single" w:sz="6" w:space="0" w:color="auto"/>
            </w:tcBorders>
          </w:tcPr>
          <w:p w14:paraId="0E7519D1" w14:textId="77777777" w:rsidR="00143BAE" w:rsidRPr="00143BAE" w:rsidRDefault="00143BAE" w:rsidP="00143BAE">
            <w:pPr>
              <w:jc w:val="left"/>
              <w:rPr>
                <w:rFonts w:cs="Arial"/>
                <w:szCs w:val="20"/>
              </w:rPr>
            </w:pPr>
            <w:r w:rsidRPr="00143BAE">
              <w:rPr>
                <w:rFonts w:cs="Arial"/>
                <w:szCs w:val="20"/>
              </w:rPr>
              <w:t>120</w:t>
            </w:r>
          </w:p>
        </w:tc>
        <w:tc>
          <w:tcPr>
            <w:tcW w:w="1340" w:type="dxa"/>
            <w:gridSpan w:val="2"/>
            <w:tcBorders>
              <w:top w:val="nil"/>
              <w:left w:val="nil"/>
              <w:bottom w:val="single" w:sz="6" w:space="0" w:color="auto"/>
              <w:right w:val="double" w:sz="6" w:space="0" w:color="auto"/>
            </w:tcBorders>
          </w:tcPr>
          <w:p w14:paraId="3D6C1216" w14:textId="77777777" w:rsidR="00143BAE" w:rsidRPr="00143BAE" w:rsidRDefault="00143BAE" w:rsidP="00143BAE">
            <w:pPr>
              <w:jc w:val="left"/>
              <w:rPr>
                <w:rFonts w:cs="Arial"/>
                <w:szCs w:val="20"/>
              </w:rPr>
            </w:pPr>
            <w:r w:rsidRPr="00143BAE">
              <w:rPr>
                <w:rFonts w:cs="Arial"/>
                <w:szCs w:val="20"/>
              </w:rPr>
              <w:t>15,0</w:t>
            </w:r>
          </w:p>
        </w:tc>
      </w:tr>
      <w:tr w:rsidR="00143BAE" w:rsidRPr="00143BAE" w14:paraId="73E9D520"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448468E2" w14:textId="77777777" w:rsidR="00143BAE" w:rsidRPr="00143BAE" w:rsidRDefault="00143BAE" w:rsidP="00143BAE">
            <w:pPr>
              <w:jc w:val="left"/>
              <w:rPr>
                <w:rFonts w:cs="Arial"/>
                <w:szCs w:val="20"/>
              </w:rPr>
            </w:pPr>
            <w:r w:rsidRPr="00143BAE">
              <w:rPr>
                <w:rFonts w:cs="Arial"/>
                <w:szCs w:val="20"/>
              </w:rPr>
              <w:t>SLADKA KORUZA</w:t>
            </w:r>
          </w:p>
        </w:tc>
        <w:tc>
          <w:tcPr>
            <w:tcW w:w="1996" w:type="dxa"/>
            <w:gridSpan w:val="3"/>
            <w:tcBorders>
              <w:top w:val="nil"/>
              <w:left w:val="nil"/>
              <w:bottom w:val="single" w:sz="6" w:space="0" w:color="auto"/>
              <w:right w:val="single" w:sz="6" w:space="0" w:color="auto"/>
            </w:tcBorders>
          </w:tcPr>
          <w:p w14:paraId="26B87142" w14:textId="77777777" w:rsidR="00143BAE" w:rsidRPr="00143BAE" w:rsidRDefault="00143BAE" w:rsidP="00143BAE">
            <w:pPr>
              <w:jc w:val="left"/>
              <w:rPr>
                <w:rFonts w:cs="Arial"/>
                <w:szCs w:val="20"/>
              </w:rPr>
            </w:pPr>
            <w:r w:rsidRPr="00143BAE">
              <w:rPr>
                <w:rFonts w:cs="Arial"/>
                <w:szCs w:val="20"/>
              </w:rPr>
              <w:t>40</w:t>
            </w:r>
          </w:p>
        </w:tc>
        <w:tc>
          <w:tcPr>
            <w:tcW w:w="1606" w:type="dxa"/>
            <w:gridSpan w:val="2"/>
            <w:tcBorders>
              <w:top w:val="nil"/>
              <w:left w:val="nil"/>
              <w:bottom w:val="single" w:sz="6" w:space="0" w:color="auto"/>
              <w:right w:val="single" w:sz="6" w:space="0" w:color="auto"/>
            </w:tcBorders>
          </w:tcPr>
          <w:p w14:paraId="0CDDAB93" w14:textId="77777777" w:rsidR="00143BAE" w:rsidRPr="00143BAE" w:rsidRDefault="00143BAE" w:rsidP="00143BAE">
            <w:pPr>
              <w:jc w:val="left"/>
              <w:rPr>
                <w:rFonts w:cs="Arial"/>
                <w:szCs w:val="20"/>
              </w:rPr>
            </w:pPr>
            <w:r w:rsidRPr="00143BAE">
              <w:rPr>
                <w:rFonts w:cs="Arial"/>
                <w:szCs w:val="20"/>
              </w:rPr>
              <w:t>160</w:t>
            </w:r>
          </w:p>
        </w:tc>
        <w:tc>
          <w:tcPr>
            <w:tcW w:w="2178" w:type="dxa"/>
            <w:gridSpan w:val="2"/>
            <w:tcBorders>
              <w:top w:val="nil"/>
              <w:left w:val="nil"/>
              <w:bottom w:val="single" w:sz="6" w:space="0" w:color="auto"/>
              <w:right w:val="single" w:sz="6" w:space="0" w:color="auto"/>
            </w:tcBorders>
          </w:tcPr>
          <w:p w14:paraId="2F0BDB87" w14:textId="77777777" w:rsidR="00143BAE" w:rsidRPr="00143BAE" w:rsidRDefault="00143BAE" w:rsidP="00143BAE">
            <w:pPr>
              <w:jc w:val="left"/>
              <w:rPr>
                <w:rFonts w:cs="Arial"/>
                <w:szCs w:val="20"/>
              </w:rPr>
            </w:pPr>
            <w:r w:rsidRPr="00143BAE">
              <w:rPr>
                <w:rFonts w:cs="Arial"/>
                <w:szCs w:val="20"/>
              </w:rPr>
              <w:t>200</w:t>
            </w:r>
          </w:p>
        </w:tc>
        <w:tc>
          <w:tcPr>
            <w:tcW w:w="1340" w:type="dxa"/>
            <w:gridSpan w:val="2"/>
            <w:tcBorders>
              <w:top w:val="nil"/>
              <w:left w:val="nil"/>
              <w:bottom w:val="single" w:sz="6" w:space="0" w:color="auto"/>
              <w:right w:val="double" w:sz="6" w:space="0" w:color="auto"/>
            </w:tcBorders>
          </w:tcPr>
          <w:p w14:paraId="74F19B90" w14:textId="77777777" w:rsidR="00143BAE" w:rsidRPr="00143BAE" w:rsidRDefault="00143BAE" w:rsidP="00143BAE">
            <w:pPr>
              <w:jc w:val="left"/>
              <w:rPr>
                <w:rFonts w:cs="Arial"/>
                <w:szCs w:val="20"/>
              </w:rPr>
            </w:pPr>
            <w:r w:rsidRPr="00143BAE">
              <w:rPr>
                <w:rFonts w:cs="Arial"/>
                <w:szCs w:val="20"/>
              </w:rPr>
              <w:t>16,0</w:t>
            </w:r>
          </w:p>
        </w:tc>
      </w:tr>
      <w:tr w:rsidR="00143BAE" w:rsidRPr="00143BAE" w14:paraId="6CE28CB3"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6CA22987" w14:textId="77777777" w:rsidR="00143BAE" w:rsidRPr="00143BAE" w:rsidRDefault="00143BAE" w:rsidP="00143BAE">
            <w:pPr>
              <w:jc w:val="left"/>
              <w:rPr>
                <w:rFonts w:cs="Arial"/>
                <w:szCs w:val="20"/>
              </w:rPr>
            </w:pPr>
            <w:r w:rsidRPr="00143BAE">
              <w:rPr>
                <w:rFonts w:cs="Arial"/>
                <w:szCs w:val="20"/>
              </w:rPr>
              <w:t>SOLATA (</w:t>
            </w:r>
            <w:proofErr w:type="spellStart"/>
            <w:r w:rsidRPr="00143BAE">
              <w:rPr>
                <w:rFonts w:cs="Arial"/>
                <w:szCs w:val="20"/>
              </w:rPr>
              <w:t>batavia</w:t>
            </w:r>
            <w:proofErr w:type="spellEnd"/>
            <w:r w:rsidRPr="00143BAE">
              <w:rPr>
                <w:rFonts w:cs="Arial"/>
                <w:szCs w:val="20"/>
              </w:rPr>
              <w:t xml:space="preserve"> tip)</w:t>
            </w:r>
          </w:p>
        </w:tc>
        <w:tc>
          <w:tcPr>
            <w:tcW w:w="1996" w:type="dxa"/>
            <w:gridSpan w:val="3"/>
            <w:tcBorders>
              <w:top w:val="nil"/>
              <w:left w:val="nil"/>
              <w:bottom w:val="single" w:sz="6" w:space="0" w:color="auto"/>
              <w:right w:val="single" w:sz="6" w:space="0" w:color="auto"/>
            </w:tcBorders>
          </w:tcPr>
          <w:p w14:paraId="24201874" w14:textId="77777777" w:rsidR="00143BAE" w:rsidRPr="00143BAE" w:rsidRDefault="00143BAE" w:rsidP="00143BAE">
            <w:pPr>
              <w:jc w:val="left"/>
              <w:rPr>
                <w:rFonts w:cs="Arial"/>
                <w:szCs w:val="20"/>
              </w:rPr>
            </w:pPr>
            <w:r w:rsidRPr="00143BAE">
              <w:rPr>
                <w:rFonts w:cs="Arial"/>
                <w:szCs w:val="20"/>
              </w:rPr>
              <w:t>60-40/40</w:t>
            </w:r>
          </w:p>
        </w:tc>
        <w:tc>
          <w:tcPr>
            <w:tcW w:w="1606" w:type="dxa"/>
            <w:gridSpan w:val="2"/>
            <w:tcBorders>
              <w:top w:val="nil"/>
              <w:left w:val="nil"/>
              <w:bottom w:val="single" w:sz="6" w:space="0" w:color="auto"/>
              <w:right w:val="single" w:sz="6" w:space="0" w:color="auto"/>
            </w:tcBorders>
          </w:tcPr>
          <w:p w14:paraId="7E56F014" w14:textId="77777777" w:rsidR="00143BAE" w:rsidRPr="00143BAE" w:rsidRDefault="00143BAE" w:rsidP="00143BAE">
            <w:pPr>
              <w:jc w:val="left"/>
              <w:rPr>
                <w:rFonts w:cs="Arial"/>
                <w:szCs w:val="20"/>
              </w:rPr>
            </w:pPr>
            <w:r w:rsidRPr="00143BAE">
              <w:rPr>
                <w:rFonts w:cs="Arial"/>
                <w:szCs w:val="20"/>
              </w:rPr>
              <w:t>80/95</w:t>
            </w:r>
          </w:p>
        </w:tc>
        <w:tc>
          <w:tcPr>
            <w:tcW w:w="2178" w:type="dxa"/>
            <w:gridSpan w:val="2"/>
            <w:tcBorders>
              <w:top w:val="nil"/>
              <w:left w:val="nil"/>
              <w:bottom w:val="single" w:sz="6" w:space="0" w:color="auto"/>
              <w:right w:val="single" w:sz="6" w:space="0" w:color="auto"/>
            </w:tcBorders>
          </w:tcPr>
          <w:p w14:paraId="68453C94" w14:textId="77777777" w:rsidR="00143BAE" w:rsidRPr="00143BAE" w:rsidRDefault="00143BAE" w:rsidP="00143BAE">
            <w:pPr>
              <w:jc w:val="left"/>
              <w:rPr>
                <w:rFonts w:cs="Arial"/>
                <w:szCs w:val="20"/>
              </w:rPr>
            </w:pPr>
            <w:r w:rsidRPr="00143BAE">
              <w:rPr>
                <w:rFonts w:cs="Arial"/>
                <w:szCs w:val="20"/>
              </w:rPr>
              <w:t>120/115</w:t>
            </w:r>
          </w:p>
        </w:tc>
        <w:tc>
          <w:tcPr>
            <w:tcW w:w="1340" w:type="dxa"/>
            <w:gridSpan w:val="2"/>
            <w:tcBorders>
              <w:top w:val="nil"/>
              <w:left w:val="nil"/>
              <w:bottom w:val="single" w:sz="6" w:space="0" w:color="auto"/>
              <w:right w:val="double" w:sz="6" w:space="0" w:color="auto"/>
            </w:tcBorders>
          </w:tcPr>
          <w:p w14:paraId="4331E9C9" w14:textId="77777777" w:rsidR="00143BAE" w:rsidRPr="00143BAE" w:rsidRDefault="00143BAE" w:rsidP="00143BAE">
            <w:pPr>
              <w:jc w:val="left"/>
              <w:rPr>
                <w:rFonts w:cs="Arial"/>
                <w:szCs w:val="20"/>
              </w:rPr>
            </w:pPr>
            <w:r w:rsidRPr="00143BAE">
              <w:rPr>
                <w:rFonts w:cs="Arial"/>
                <w:szCs w:val="20"/>
              </w:rPr>
              <w:t>40,0</w:t>
            </w:r>
          </w:p>
        </w:tc>
      </w:tr>
      <w:tr w:rsidR="00143BAE" w:rsidRPr="00143BAE" w14:paraId="2E9706AD"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4A3C9036" w14:textId="77777777" w:rsidR="00143BAE" w:rsidRPr="00143BAE" w:rsidRDefault="00143BAE" w:rsidP="00143BAE">
            <w:pPr>
              <w:jc w:val="left"/>
              <w:rPr>
                <w:rFonts w:cs="Arial"/>
                <w:szCs w:val="20"/>
              </w:rPr>
            </w:pPr>
            <w:r w:rsidRPr="00143BAE">
              <w:rPr>
                <w:rFonts w:cs="Arial"/>
                <w:szCs w:val="20"/>
              </w:rPr>
              <w:t>SOLATA (krhkolistna)</w:t>
            </w:r>
          </w:p>
        </w:tc>
        <w:tc>
          <w:tcPr>
            <w:tcW w:w="1996" w:type="dxa"/>
            <w:gridSpan w:val="3"/>
            <w:tcBorders>
              <w:top w:val="nil"/>
              <w:left w:val="nil"/>
              <w:bottom w:val="single" w:sz="6" w:space="0" w:color="auto"/>
              <w:right w:val="single" w:sz="6" w:space="0" w:color="auto"/>
            </w:tcBorders>
          </w:tcPr>
          <w:p w14:paraId="107531B9" w14:textId="77777777" w:rsidR="00143BAE" w:rsidRPr="00143BAE" w:rsidRDefault="00143BAE" w:rsidP="00143BAE">
            <w:pPr>
              <w:jc w:val="left"/>
              <w:rPr>
                <w:rFonts w:cs="Arial"/>
                <w:szCs w:val="20"/>
              </w:rPr>
            </w:pPr>
            <w:r w:rsidRPr="00143BAE">
              <w:rPr>
                <w:rFonts w:cs="Arial"/>
                <w:szCs w:val="20"/>
              </w:rPr>
              <w:t>60-40</w:t>
            </w:r>
          </w:p>
        </w:tc>
        <w:tc>
          <w:tcPr>
            <w:tcW w:w="1606" w:type="dxa"/>
            <w:gridSpan w:val="2"/>
            <w:tcBorders>
              <w:top w:val="nil"/>
              <w:left w:val="nil"/>
              <w:bottom w:val="single" w:sz="6" w:space="0" w:color="auto"/>
              <w:right w:val="single" w:sz="6" w:space="0" w:color="auto"/>
            </w:tcBorders>
          </w:tcPr>
          <w:p w14:paraId="7B015255" w14:textId="77777777" w:rsidR="00143BAE" w:rsidRPr="00143BAE" w:rsidRDefault="00143BAE" w:rsidP="00143BAE">
            <w:pPr>
              <w:jc w:val="left"/>
              <w:rPr>
                <w:rFonts w:cs="Arial"/>
                <w:szCs w:val="20"/>
              </w:rPr>
            </w:pPr>
            <w:r w:rsidRPr="00143BAE">
              <w:rPr>
                <w:rFonts w:cs="Arial"/>
                <w:szCs w:val="20"/>
              </w:rPr>
              <w:t>115</w:t>
            </w:r>
          </w:p>
        </w:tc>
        <w:tc>
          <w:tcPr>
            <w:tcW w:w="2178" w:type="dxa"/>
            <w:gridSpan w:val="2"/>
            <w:tcBorders>
              <w:top w:val="nil"/>
              <w:left w:val="nil"/>
              <w:bottom w:val="single" w:sz="6" w:space="0" w:color="auto"/>
              <w:right w:val="single" w:sz="6" w:space="0" w:color="auto"/>
            </w:tcBorders>
          </w:tcPr>
          <w:p w14:paraId="7CC075B2" w14:textId="77777777" w:rsidR="00143BAE" w:rsidRPr="00143BAE" w:rsidRDefault="00143BAE" w:rsidP="00143BAE">
            <w:pPr>
              <w:jc w:val="left"/>
              <w:rPr>
                <w:rFonts w:cs="Arial"/>
                <w:szCs w:val="20"/>
              </w:rPr>
            </w:pPr>
            <w:r w:rsidRPr="00143BAE">
              <w:rPr>
                <w:rFonts w:cs="Arial"/>
                <w:szCs w:val="20"/>
              </w:rPr>
              <w:t>175</w:t>
            </w:r>
          </w:p>
        </w:tc>
        <w:tc>
          <w:tcPr>
            <w:tcW w:w="1340" w:type="dxa"/>
            <w:gridSpan w:val="2"/>
            <w:tcBorders>
              <w:top w:val="nil"/>
              <w:left w:val="nil"/>
              <w:bottom w:val="single" w:sz="6" w:space="0" w:color="auto"/>
              <w:right w:val="double" w:sz="6" w:space="0" w:color="auto"/>
            </w:tcBorders>
          </w:tcPr>
          <w:p w14:paraId="7E702060" w14:textId="77777777" w:rsidR="00143BAE" w:rsidRPr="00143BAE" w:rsidRDefault="00143BAE" w:rsidP="00143BAE">
            <w:pPr>
              <w:jc w:val="left"/>
              <w:rPr>
                <w:rFonts w:cs="Arial"/>
                <w:szCs w:val="20"/>
              </w:rPr>
            </w:pPr>
            <w:r w:rsidRPr="00143BAE">
              <w:rPr>
                <w:rFonts w:cs="Arial"/>
                <w:szCs w:val="20"/>
              </w:rPr>
              <w:t>32,5</w:t>
            </w:r>
          </w:p>
        </w:tc>
      </w:tr>
      <w:tr w:rsidR="00143BAE" w:rsidRPr="00143BAE" w14:paraId="57598000" w14:textId="77777777" w:rsidTr="00A06D8F">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72E7E1CD" w14:textId="77777777" w:rsidR="00143BAE" w:rsidRPr="00143BAE" w:rsidRDefault="00143BAE" w:rsidP="00143BAE">
            <w:pPr>
              <w:jc w:val="left"/>
              <w:rPr>
                <w:rFonts w:cs="Arial"/>
                <w:szCs w:val="20"/>
              </w:rPr>
            </w:pPr>
            <w:r w:rsidRPr="00143BAE">
              <w:rPr>
                <w:rFonts w:cs="Arial"/>
                <w:szCs w:val="20"/>
              </w:rPr>
              <w:t>SOLATA (mehkolistna)</w:t>
            </w:r>
          </w:p>
        </w:tc>
        <w:tc>
          <w:tcPr>
            <w:tcW w:w="1996" w:type="dxa"/>
            <w:gridSpan w:val="3"/>
            <w:tcBorders>
              <w:top w:val="single" w:sz="6" w:space="0" w:color="auto"/>
              <w:left w:val="nil"/>
              <w:bottom w:val="single" w:sz="6" w:space="0" w:color="auto"/>
              <w:right w:val="single" w:sz="6" w:space="0" w:color="auto"/>
            </w:tcBorders>
          </w:tcPr>
          <w:p w14:paraId="44CE7633" w14:textId="77777777" w:rsidR="00143BAE" w:rsidRPr="00143BAE" w:rsidRDefault="00143BAE" w:rsidP="00143BAE">
            <w:pPr>
              <w:jc w:val="left"/>
              <w:rPr>
                <w:rFonts w:cs="Arial"/>
                <w:szCs w:val="20"/>
              </w:rPr>
            </w:pPr>
            <w:r w:rsidRPr="00143BAE">
              <w:rPr>
                <w:rFonts w:cs="Arial"/>
                <w:szCs w:val="20"/>
              </w:rPr>
              <w:t>60-40/40</w:t>
            </w:r>
          </w:p>
        </w:tc>
        <w:tc>
          <w:tcPr>
            <w:tcW w:w="1606" w:type="dxa"/>
            <w:gridSpan w:val="2"/>
            <w:tcBorders>
              <w:top w:val="single" w:sz="6" w:space="0" w:color="auto"/>
              <w:left w:val="nil"/>
              <w:bottom w:val="single" w:sz="6" w:space="0" w:color="auto"/>
              <w:right w:val="single" w:sz="6" w:space="0" w:color="auto"/>
            </w:tcBorders>
          </w:tcPr>
          <w:p w14:paraId="3F995EC4" w14:textId="77777777" w:rsidR="00143BAE" w:rsidRPr="00143BAE" w:rsidRDefault="00143BAE" w:rsidP="00143BAE">
            <w:pPr>
              <w:jc w:val="left"/>
              <w:rPr>
                <w:rFonts w:cs="Arial"/>
                <w:szCs w:val="20"/>
              </w:rPr>
            </w:pPr>
            <w:r w:rsidRPr="00143BAE">
              <w:rPr>
                <w:rFonts w:cs="Arial"/>
                <w:szCs w:val="20"/>
              </w:rPr>
              <w:t>80/95</w:t>
            </w:r>
          </w:p>
        </w:tc>
        <w:tc>
          <w:tcPr>
            <w:tcW w:w="2178" w:type="dxa"/>
            <w:gridSpan w:val="2"/>
            <w:tcBorders>
              <w:top w:val="single" w:sz="6" w:space="0" w:color="auto"/>
              <w:left w:val="nil"/>
              <w:bottom w:val="single" w:sz="6" w:space="0" w:color="auto"/>
              <w:right w:val="single" w:sz="6" w:space="0" w:color="auto"/>
            </w:tcBorders>
          </w:tcPr>
          <w:p w14:paraId="79D54FAE" w14:textId="77777777" w:rsidR="00143BAE" w:rsidRPr="00143BAE" w:rsidRDefault="00143BAE" w:rsidP="00143BAE">
            <w:pPr>
              <w:jc w:val="left"/>
              <w:rPr>
                <w:rFonts w:cs="Arial"/>
                <w:szCs w:val="20"/>
              </w:rPr>
            </w:pPr>
            <w:r w:rsidRPr="00143BAE">
              <w:rPr>
                <w:rFonts w:cs="Arial"/>
                <w:szCs w:val="20"/>
              </w:rPr>
              <w:t>120/115</w:t>
            </w:r>
          </w:p>
        </w:tc>
        <w:tc>
          <w:tcPr>
            <w:tcW w:w="1340" w:type="dxa"/>
            <w:gridSpan w:val="2"/>
            <w:tcBorders>
              <w:top w:val="single" w:sz="6" w:space="0" w:color="auto"/>
              <w:left w:val="nil"/>
              <w:bottom w:val="single" w:sz="6" w:space="0" w:color="auto"/>
              <w:right w:val="double" w:sz="6" w:space="0" w:color="auto"/>
            </w:tcBorders>
          </w:tcPr>
          <w:p w14:paraId="075EB52F" w14:textId="77777777" w:rsidR="00143BAE" w:rsidRPr="00143BAE" w:rsidRDefault="00143BAE" w:rsidP="00143BAE">
            <w:pPr>
              <w:jc w:val="left"/>
              <w:rPr>
                <w:rFonts w:cs="Arial"/>
                <w:szCs w:val="20"/>
              </w:rPr>
            </w:pPr>
            <w:r w:rsidRPr="00143BAE">
              <w:rPr>
                <w:rFonts w:cs="Arial"/>
                <w:szCs w:val="20"/>
              </w:rPr>
              <w:t>40,0</w:t>
            </w:r>
          </w:p>
        </w:tc>
      </w:tr>
      <w:tr w:rsidR="00143BAE" w:rsidRPr="00143BAE" w14:paraId="4A7D61B9" w14:textId="77777777" w:rsidTr="00A06D8F">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1F90551F" w14:textId="77777777" w:rsidR="00143BAE" w:rsidRPr="00143BAE" w:rsidRDefault="00143BAE" w:rsidP="00143BAE">
            <w:pPr>
              <w:jc w:val="left"/>
              <w:rPr>
                <w:rFonts w:cs="Arial"/>
                <w:szCs w:val="20"/>
              </w:rPr>
            </w:pPr>
            <w:r w:rsidRPr="00143BAE">
              <w:rPr>
                <w:rFonts w:cs="Arial"/>
                <w:szCs w:val="20"/>
              </w:rPr>
              <w:t>ŠPINAČA</w:t>
            </w:r>
          </w:p>
        </w:tc>
        <w:tc>
          <w:tcPr>
            <w:tcW w:w="1988" w:type="dxa"/>
            <w:gridSpan w:val="2"/>
            <w:tcBorders>
              <w:top w:val="single" w:sz="6" w:space="0" w:color="auto"/>
              <w:left w:val="nil"/>
              <w:bottom w:val="single" w:sz="6" w:space="0" w:color="auto"/>
              <w:right w:val="single" w:sz="6" w:space="0" w:color="auto"/>
            </w:tcBorders>
          </w:tcPr>
          <w:p w14:paraId="7F1E46EC" w14:textId="77777777" w:rsidR="00143BAE" w:rsidRPr="00143BAE" w:rsidRDefault="00143BAE" w:rsidP="00143BAE">
            <w:pPr>
              <w:jc w:val="left"/>
              <w:rPr>
                <w:rFonts w:cs="Arial"/>
                <w:szCs w:val="20"/>
              </w:rPr>
            </w:pPr>
            <w:r w:rsidRPr="00143BAE">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4793C292" w14:textId="77777777" w:rsidR="00143BAE" w:rsidRPr="00143BAE" w:rsidRDefault="00143BAE" w:rsidP="00143BAE">
            <w:pPr>
              <w:jc w:val="left"/>
              <w:rPr>
                <w:rFonts w:cs="Arial"/>
                <w:szCs w:val="20"/>
              </w:rPr>
            </w:pPr>
            <w:r w:rsidRPr="00143BAE">
              <w:rPr>
                <w:rFonts w:cs="Arial"/>
                <w:szCs w:val="20"/>
              </w:rPr>
              <w:t>180</w:t>
            </w:r>
          </w:p>
        </w:tc>
        <w:tc>
          <w:tcPr>
            <w:tcW w:w="2178" w:type="dxa"/>
            <w:gridSpan w:val="2"/>
            <w:tcBorders>
              <w:top w:val="single" w:sz="6" w:space="0" w:color="auto"/>
              <w:left w:val="nil"/>
              <w:bottom w:val="single" w:sz="6" w:space="0" w:color="auto"/>
              <w:right w:val="single" w:sz="6" w:space="0" w:color="auto"/>
            </w:tcBorders>
          </w:tcPr>
          <w:p w14:paraId="0A9C382E" w14:textId="77777777" w:rsidR="00143BAE" w:rsidRPr="00143BAE" w:rsidRDefault="00143BAE" w:rsidP="00143BAE">
            <w:pPr>
              <w:jc w:val="left"/>
              <w:rPr>
                <w:rFonts w:cs="Arial"/>
                <w:szCs w:val="20"/>
              </w:rPr>
            </w:pPr>
            <w:r w:rsidRPr="00143BAE">
              <w:rPr>
                <w:rFonts w:cs="Arial"/>
                <w:szCs w:val="20"/>
              </w:rPr>
              <w:t>220</w:t>
            </w:r>
          </w:p>
        </w:tc>
        <w:tc>
          <w:tcPr>
            <w:tcW w:w="1340" w:type="dxa"/>
            <w:gridSpan w:val="2"/>
            <w:tcBorders>
              <w:top w:val="single" w:sz="6" w:space="0" w:color="auto"/>
              <w:left w:val="nil"/>
              <w:bottom w:val="single" w:sz="6" w:space="0" w:color="auto"/>
              <w:right w:val="double" w:sz="6" w:space="0" w:color="auto"/>
            </w:tcBorders>
          </w:tcPr>
          <w:p w14:paraId="2623E7B9" w14:textId="77777777" w:rsidR="00143BAE" w:rsidRPr="00143BAE" w:rsidRDefault="00143BAE" w:rsidP="00143BAE">
            <w:pPr>
              <w:jc w:val="left"/>
              <w:rPr>
                <w:rFonts w:cs="Arial"/>
                <w:szCs w:val="20"/>
              </w:rPr>
            </w:pPr>
            <w:r w:rsidRPr="00143BAE">
              <w:rPr>
                <w:rFonts w:cs="Arial"/>
                <w:szCs w:val="20"/>
              </w:rPr>
              <w:t>25,0</w:t>
            </w:r>
          </w:p>
        </w:tc>
      </w:tr>
      <w:tr w:rsidR="00143BAE" w:rsidRPr="00143BAE" w14:paraId="14A330D1" w14:textId="77777777" w:rsidTr="00A06D8F">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471AD4EB" w14:textId="77777777" w:rsidR="00143BAE" w:rsidRPr="00143BAE" w:rsidRDefault="00143BAE" w:rsidP="00143BAE">
            <w:pPr>
              <w:jc w:val="left"/>
              <w:rPr>
                <w:rFonts w:cs="Arial"/>
                <w:szCs w:val="20"/>
              </w:rPr>
            </w:pPr>
            <w:r w:rsidRPr="00143BAE">
              <w:rPr>
                <w:rFonts w:cs="Arial"/>
                <w:szCs w:val="20"/>
              </w:rPr>
              <w:t>VISOK FIŽOL</w:t>
            </w:r>
          </w:p>
        </w:tc>
        <w:tc>
          <w:tcPr>
            <w:tcW w:w="1988" w:type="dxa"/>
            <w:gridSpan w:val="2"/>
            <w:tcBorders>
              <w:top w:val="single" w:sz="6" w:space="0" w:color="auto"/>
              <w:left w:val="nil"/>
              <w:bottom w:val="single" w:sz="6" w:space="0" w:color="auto"/>
              <w:right w:val="single" w:sz="6" w:space="0" w:color="auto"/>
            </w:tcBorders>
          </w:tcPr>
          <w:p w14:paraId="6B67059F" w14:textId="77777777" w:rsidR="00143BAE" w:rsidRPr="00143BAE" w:rsidRDefault="00143BAE" w:rsidP="00143BAE">
            <w:pPr>
              <w:jc w:val="left"/>
              <w:rPr>
                <w:rFonts w:cs="Arial"/>
                <w:szCs w:val="20"/>
              </w:rPr>
            </w:pPr>
            <w:r w:rsidRPr="00143BAE">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6A4FA530" w14:textId="77777777" w:rsidR="00143BAE" w:rsidRPr="00143BAE" w:rsidRDefault="00143BAE" w:rsidP="00143BAE">
            <w:pPr>
              <w:jc w:val="left"/>
              <w:rPr>
                <w:rFonts w:cs="Arial"/>
                <w:szCs w:val="20"/>
              </w:rPr>
            </w:pPr>
            <w:r w:rsidRPr="00143BAE">
              <w:rPr>
                <w:rFonts w:cs="Arial"/>
                <w:szCs w:val="20"/>
              </w:rPr>
              <w:t>90</w:t>
            </w:r>
          </w:p>
        </w:tc>
        <w:tc>
          <w:tcPr>
            <w:tcW w:w="2178" w:type="dxa"/>
            <w:gridSpan w:val="2"/>
            <w:tcBorders>
              <w:top w:val="single" w:sz="6" w:space="0" w:color="auto"/>
              <w:left w:val="nil"/>
              <w:bottom w:val="single" w:sz="6" w:space="0" w:color="auto"/>
              <w:right w:val="single" w:sz="6" w:space="0" w:color="auto"/>
            </w:tcBorders>
          </w:tcPr>
          <w:p w14:paraId="0C81092B" w14:textId="77777777" w:rsidR="00143BAE" w:rsidRPr="00143BAE" w:rsidRDefault="00143BAE" w:rsidP="00143BAE">
            <w:pPr>
              <w:jc w:val="left"/>
              <w:rPr>
                <w:rFonts w:cs="Arial"/>
                <w:szCs w:val="20"/>
              </w:rPr>
            </w:pPr>
            <w:r w:rsidRPr="00143BAE">
              <w:rPr>
                <w:rFonts w:cs="Arial"/>
                <w:szCs w:val="20"/>
              </w:rPr>
              <w:t>130</w:t>
            </w:r>
          </w:p>
        </w:tc>
        <w:tc>
          <w:tcPr>
            <w:tcW w:w="1340" w:type="dxa"/>
            <w:gridSpan w:val="2"/>
            <w:tcBorders>
              <w:top w:val="single" w:sz="6" w:space="0" w:color="auto"/>
              <w:left w:val="nil"/>
              <w:bottom w:val="single" w:sz="6" w:space="0" w:color="auto"/>
              <w:right w:val="double" w:sz="6" w:space="0" w:color="auto"/>
            </w:tcBorders>
          </w:tcPr>
          <w:p w14:paraId="4D496B38" w14:textId="77777777" w:rsidR="00143BAE" w:rsidRPr="00143BAE" w:rsidRDefault="00143BAE" w:rsidP="00143BAE">
            <w:pPr>
              <w:jc w:val="left"/>
              <w:rPr>
                <w:rFonts w:cs="Arial"/>
                <w:szCs w:val="20"/>
              </w:rPr>
            </w:pPr>
            <w:r w:rsidRPr="00143BAE">
              <w:rPr>
                <w:rFonts w:cs="Arial"/>
                <w:szCs w:val="20"/>
              </w:rPr>
              <w:t>2,5 suho zrnje</w:t>
            </w:r>
          </w:p>
        </w:tc>
      </w:tr>
      <w:tr w:rsidR="00143BAE" w:rsidRPr="00143BAE" w14:paraId="4C1EBA4E"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539483DD" w14:textId="77777777" w:rsidR="00143BAE" w:rsidRPr="00143BAE" w:rsidRDefault="00143BAE" w:rsidP="00143BAE">
            <w:pPr>
              <w:jc w:val="left"/>
              <w:rPr>
                <w:rFonts w:cs="Arial"/>
                <w:szCs w:val="20"/>
              </w:rPr>
            </w:pPr>
            <w:r w:rsidRPr="00143BAE">
              <w:rPr>
                <w:rFonts w:cs="Arial"/>
                <w:szCs w:val="20"/>
              </w:rPr>
              <w:t>ZELENA</w:t>
            </w:r>
          </w:p>
        </w:tc>
        <w:tc>
          <w:tcPr>
            <w:tcW w:w="1988" w:type="dxa"/>
            <w:gridSpan w:val="2"/>
            <w:tcBorders>
              <w:top w:val="nil"/>
              <w:left w:val="nil"/>
              <w:bottom w:val="single" w:sz="6" w:space="0" w:color="auto"/>
              <w:right w:val="single" w:sz="6" w:space="0" w:color="auto"/>
            </w:tcBorders>
          </w:tcPr>
          <w:p w14:paraId="03938922" w14:textId="77777777" w:rsidR="00143BAE" w:rsidRPr="00143BAE" w:rsidRDefault="00143BAE" w:rsidP="00143BAE">
            <w:pPr>
              <w:jc w:val="left"/>
              <w:rPr>
                <w:rFonts w:cs="Arial"/>
                <w:szCs w:val="20"/>
              </w:rPr>
            </w:pPr>
            <w:r w:rsidRPr="00143BAE">
              <w:rPr>
                <w:rFonts w:cs="Arial"/>
                <w:szCs w:val="20"/>
              </w:rPr>
              <w:t>50</w:t>
            </w:r>
          </w:p>
        </w:tc>
        <w:tc>
          <w:tcPr>
            <w:tcW w:w="1614" w:type="dxa"/>
            <w:gridSpan w:val="3"/>
            <w:tcBorders>
              <w:top w:val="nil"/>
              <w:left w:val="nil"/>
              <w:bottom w:val="single" w:sz="6" w:space="0" w:color="auto"/>
              <w:right w:val="single" w:sz="6" w:space="0" w:color="auto"/>
            </w:tcBorders>
          </w:tcPr>
          <w:p w14:paraId="4E009AA4" w14:textId="77777777" w:rsidR="00143BAE" w:rsidRPr="00143BAE" w:rsidRDefault="00143BAE" w:rsidP="00143BAE">
            <w:pPr>
              <w:jc w:val="left"/>
              <w:rPr>
                <w:rFonts w:cs="Arial"/>
                <w:szCs w:val="20"/>
              </w:rPr>
            </w:pPr>
            <w:r w:rsidRPr="00143BAE">
              <w:rPr>
                <w:rFonts w:cs="Arial"/>
                <w:szCs w:val="20"/>
              </w:rPr>
              <w:t>200</w:t>
            </w:r>
          </w:p>
        </w:tc>
        <w:tc>
          <w:tcPr>
            <w:tcW w:w="2178" w:type="dxa"/>
            <w:gridSpan w:val="2"/>
            <w:tcBorders>
              <w:top w:val="nil"/>
              <w:left w:val="nil"/>
              <w:bottom w:val="single" w:sz="6" w:space="0" w:color="auto"/>
              <w:right w:val="single" w:sz="6" w:space="0" w:color="auto"/>
            </w:tcBorders>
          </w:tcPr>
          <w:p w14:paraId="083975C0" w14:textId="77777777" w:rsidR="00143BAE" w:rsidRPr="00143BAE" w:rsidRDefault="00143BAE" w:rsidP="00143BAE">
            <w:pPr>
              <w:jc w:val="left"/>
              <w:rPr>
                <w:rFonts w:cs="Arial"/>
                <w:szCs w:val="20"/>
              </w:rPr>
            </w:pPr>
            <w:r w:rsidRPr="00143BAE">
              <w:rPr>
                <w:rFonts w:cs="Arial"/>
                <w:szCs w:val="20"/>
              </w:rPr>
              <w:t>250</w:t>
            </w:r>
          </w:p>
        </w:tc>
        <w:tc>
          <w:tcPr>
            <w:tcW w:w="1340" w:type="dxa"/>
            <w:gridSpan w:val="2"/>
            <w:tcBorders>
              <w:top w:val="nil"/>
              <w:left w:val="nil"/>
              <w:bottom w:val="single" w:sz="6" w:space="0" w:color="auto"/>
              <w:right w:val="double" w:sz="6" w:space="0" w:color="auto"/>
            </w:tcBorders>
          </w:tcPr>
          <w:p w14:paraId="1F66F702" w14:textId="77777777" w:rsidR="00143BAE" w:rsidRPr="00143BAE" w:rsidRDefault="00143BAE" w:rsidP="00143BAE">
            <w:pPr>
              <w:jc w:val="left"/>
              <w:rPr>
                <w:rFonts w:cs="Arial"/>
                <w:szCs w:val="20"/>
              </w:rPr>
            </w:pPr>
            <w:r w:rsidRPr="00143BAE">
              <w:rPr>
                <w:rFonts w:cs="Arial"/>
                <w:szCs w:val="20"/>
              </w:rPr>
              <w:t>50,0</w:t>
            </w:r>
          </w:p>
        </w:tc>
      </w:tr>
      <w:tr w:rsidR="00143BAE" w:rsidRPr="00143BAE" w14:paraId="7FF88E77" w14:textId="77777777" w:rsidTr="00A06D8F">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51DE0D1D" w14:textId="77777777" w:rsidR="00143BAE" w:rsidRPr="00143BAE" w:rsidRDefault="00143BAE" w:rsidP="00143BAE">
            <w:pPr>
              <w:jc w:val="left"/>
              <w:rPr>
                <w:rFonts w:cs="Arial"/>
                <w:szCs w:val="20"/>
              </w:rPr>
            </w:pPr>
            <w:r w:rsidRPr="00143BAE">
              <w:rPr>
                <w:rFonts w:cs="Arial"/>
                <w:szCs w:val="20"/>
              </w:rPr>
              <w:t>ZELJE (skladiščeno, sveže)</w:t>
            </w:r>
          </w:p>
        </w:tc>
        <w:tc>
          <w:tcPr>
            <w:tcW w:w="1988" w:type="dxa"/>
            <w:gridSpan w:val="2"/>
            <w:tcBorders>
              <w:top w:val="nil"/>
              <w:left w:val="nil"/>
              <w:bottom w:val="single" w:sz="6" w:space="0" w:color="auto"/>
              <w:right w:val="single" w:sz="6" w:space="0" w:color="auto"/>
            </w:tcBorders>
          </w:tcPr>
          <w:p w14:paraId="4EA9F603" w14:textId="77777777" w:rsidR="00143BAE" w:rsidRPr="00143BAE" w:rsidRDefault="00143BAE" w:rsidP="00143BAE">
            <w:pPr>
              <w:jc w:val="left"/>
              <w:rPr>
                <w:rFonts w:cs="Arial"/>
                <w:szCs w:val="20"/>
              </w:rPr>
            </w:pPr>
            <w:r w:rsidRPr="00143BAE">
              <w:rPr>
                <w:rFonts w:cs="Arial"/>
                <w:szCs w:val="20"/>
              </w:rPr>
              <w:t>40</w:t>
            </w:r>
          </w:p>
        </w:tc>
        <w:tc>
          <w:tcPr>
            <w:tcW w:w="1614" w:type="dxa"/>
            <w:gridSpan w:val="3"/>
            <w:tcBorders>
              <w:top w:val="nil"/>
              <w:left w:val="nil"/>
              <w:bottom w:val="single" w:sz="6" w:space="0" w:color="auto"/>
              <w:right w:val="single" w:sz="6" w:space="0" w:color="auto"/>
            </w:tcBorders>
          </w:tcPr>
          <w:p w14:paraId="694FC12E" w14:textId="77777777" w:rsidR="00143BAE" w:rsidRPr="00143BAE" w:rsidRDefault="00143BAE" w:rsidP="00143BAE">
            <w:pPr>
              <w:jc w:val="left"/>
              <w:rPr>
                <w:rFonts w:cs="Arial"/>
                <w:szCs w:val="20"/>
              </w:rPr>
            </w:pPr>
            <w:r w:rsidRPr="00143BAE">
              <w:rPr>
                <w:rFonts w:cs="Arial"/>
                <w:szCs w:val="20"/>
              </w:rPr>
              <w:t>240</w:t>
            </w:r>
          </w:p>
        </w:tc>
        <w:tc>
          <w:tcPr>
            <w:tcW w:w="2178" w:type="dxa"/>
            <w:gridSpan w:val="2"/>
            <w:tcBorders>
              <w:top w:val="nil"/>
              <w:left w:val="nil"/>
              <w:bottom w:val="single" w:sz="6" w:space="0" w:color="auto"/>
              <w:right w:val="single" w:sz="6" w:space="0" w:color="auto"/>
            </w:tcBorders>
          </w:tcPr>
          <w:p w14:paraId="33B2F7B9" w14:textId="77777777" w:rsidR="00143BAE" w:rsidRPr="00143BAE" w:rsidRDefault="00143BAE" w:rsidP="00143BAE">
            <w:pPr>
              <w:jc w:val="left"/>
              <w:rPr>
                <w:rFonts w:cs="Arial"/>
                <w:szCs w:val="20"/>
              </w:rPr>
            </w:pPr>
            <w:r w:rsidRPr="00143BAE">
              <w:rPr>
                <w:rFonts w:cs="Arial"/>
                <w:szCs w:val="20"/>
              </w:rPr>
              <w:t>280</w:t>
            </w:r>
          </w:p>
        </w:tc>
        <w:tc>
          <w:tcPr>
            <w:tcW w:w="1340" w:type="dxa"/>
            <w:gridSpan w:val="2"/>
            <w:tcBorders>
              <w:top w:val="nil"/>
              <w:left w:val="nil"/>
              <w:bottom w:val="single" w:sz="6" w:space="0" w:color="auto"/>
              <w:right w:val="double" w:sz="6" w:space="0" w:color="auto"/>
            </w:tcBorders>
          </w:tcPr>
          <w:p w14:paraId="73D65144" w14:textId="77777777" w:rsidR="00143BAE" w:rsidRPr="00143BAE" w:rsidRDefault="00143BAE" w:rsidP="00143BAE">
            <w:pPr>
              <w:jc w:val="left"/>
              <w:rPr>
                <w:rFonts w:cs="Arial"/>
                <w:szCs w:val="20"/>
              </w:rPr>
            </w:pPr>
            <w:r w:rsidRPr="00143BAE">
              <w:rPr>
                <w:rFonts w:cs="Arial"/>
                <w:szCs w:val="20"/>
              </w:rPr>
              <w:t>50,0</w:t>
            </w:r>
          </w:p>
        </w:tc>
      </w:tr>
      <w:tr w:rsidR="00143BAE" w:rsidRPr="00143BAE" w14:paraId="4AD62874" w14:textId="77777777" w:rsidTr="00A06D8F">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7D7E79AA" w14:textId="77777777" w:rsidR="00143BAE" w:rsidRPr="00143BAE" w:rsidRDefault="00143BAE" w:rsidP="00143BAE">
            <w:pPr>
              <w:jc w:val="left"/>
              <w:rPr>
                <w:rFonts w:cs="Arial"/>
                <w:szCs w:val="20"/>
              </w:rPr>
            </w:pPr>
            <w:r w:rsidRPr="00143BAE">
              <w:rPr>
                <w:rFonts w:cs="Arial"/>
                <w:szCs w:val="20"/>
              </w:rPr>
              <w:t>ZELJE (za predelavo)</w:t>
            </w:r>
          </w:p>
        </w:tc>
        <w:tc>
          <w:tcPr>
            <w:tcW w:w="1988" w:type="dxa"/>
            <w:gridSpan w:val="2"/>
            <w:tcBorders>
              <w:top w:val="single" w:sz="6" w:space="0" w:color="auto"/>
              <w:left w:val="nil"/>
              <w:bottom w:val="single" w:sz="6" w:space="0" w:color="auto"/>
              <w:right w:val="single" w:sz="6" w:space="0" w:color="auto"/>
            </w:tcBorders>
          </w:tcPr>
          <w:p w14:paraId="780E7A7F" w14:textId="77777777" w:rsidR="00143BAE" w:rsidRPr="00143BAE" w:rsidRDefault="00143BAE" w:rsidP="00143BAE">
            <w:pPr>
              <w:jc w:val="left"/>
              <w:rPr>
                <w:rFonts w:cs="Arial"/>
                <w:szCs w:val="20"/>
              </w:rPr>
            </w:pPr>
            <w:r w:rsidRPr="00143BAE">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5E7E5132" w14:textId="77777777" w:rsidR="00143BAE" w:rsidRPr="00143BAE" w:rsidRDefault="00143BAE" w:rsidP="00143BAE">
            <w:pPr>
              <w:jc w:val="left"/>
              <w:rPr>
                <w:rFonts w:cs="Arial"/>
                <w:szCs w:val="20"/>
              </w:rPr>
            </w:pPr>
            <w:r w:rsidRPr="00143BAE">
              <w:rPr>
                <w:rFonts w:cs="Arial"/>
                <w:szCs w:val="20"/>
              </w:rPr>
              <w:t>320</w:t>
            </w:r>
          </w:p>
        </w:tc>
        <w:tc>
          <w:tcPr>
            <w:tcW w:w="2178" w:type="dxa"/>
            <w:gridSpan w:val="2"/>
            <w:tcBorders>
              <w:top w:val="single" w:sz="6" w:space="0" w:color="auto"/>
              <w:left w:val="nil"/>
              <w:bottom w:val="single" w:sz="6" w:space="0" w:color="auto"/>
              <w:right w:val="single" w:sz="6" w:space="0" w:color="auto"/>
            </w:tcBorders>
          </w:tcPr>
          <w:p w14:paraId="2EFDDD22" w14:textId="77777777" w:rsidR="00143BAE" w:rsidRPr="00143BAE" w:rsidRDefault="00143BAE" w:rsidP="00143BAE">
            <w:pPr>
              <w:jc w:val="left"/>
              <w:rPr>
                <w:rFonts w:cs="Arial"/>
                <w:szCs w:val="20"/>
              </w:rPr>
            </w:pPr>
            <w:r w:rsidRPr="00143BAE">
              <w:rPr>
                <w:rFonts w:cs="Arial"/>
                <w:szCs w:val="20"/>
              </w:rPr>
              <w:t>360</w:t>
            </w:r>
          </w:p>
        </w:tc>
        <w:tc>
          <w:tcPr>
            <w:tcW w:w="1340" w:type="dxa"/>
            <w:gridSpan w:val="2"/>
            <w:tcBorders>
              <w:top w:val="single" w:sz="6" w:space="0" w:color="auto"/>
              <w:left w:val="nil"/>
              <w:bottom w:val="single" w:sz="6" w:space="0" w:color="auto"/>
              <w:right w:val="double" w:sz="6" w:space="0" w:color="auto"/>
            </w:tcBorders>
          </w:tcPr>
          <w:p w14:paraId="5C191F64" w14:textId="77777777" w:rsidR="00143BAE" w:rsidRPr="00143BAE" w:rsidRDefault="00143BAE" w:rsidP="00143BAE">
            <w:pPr>
              <w:jc w:val="left"/>
              <w:rPr>
                <w:rFonts w:cs="Arial"/>
                <w:szCs w:val="20"/>
              </w:rPr>
            </w:pPr>
            <w:r w:rsidRPr="00143BAE">
              <w:rPr>
                <w:rFonts w:cs="Arial"/>
                <w:szCs w:val="20"/>
              </w:rPr>
              <w:t>80,0</w:t>
            </w:r>
          </w:p>
        </w:tc>
      </w:tr>
      <w:tr w:rsidR="00143BAE" w:rsidRPr="00143BAE" w14:paraId="5B116CD3" w14:textId="77777777" w:rsidTr="00A06D8F">
        <w:trPr>
          <w:gridAfter w:val="1"/>
          <w:wAfter w:w="15" w:type="dxa"/>
          <w:trHeight w:val="300"/>
        </w:trPr>
        <w:tc>
          <w:tcPr>
            <w:tcW w:w="2323" w:type="dxa"/>
            <w:gridSpan w:val="2"/>
            <w:tcBorders>
              <w:top w:val="single" w:sz="6" w:space="0" w:color="auto"/>
              <w:left w:val="double" w:sz="6" w:space="0" w:color="auto"/>
              <w:bottom w:val="double" w:sz="6" w:space="0" w:color="auto"/>
              <w:right w:val="single" w:sz="6" w:space="0" w:color="auto"/>
            </w:tcBorders>
          </w:tcPr>
          <w:p w14:paraId="14DABDEA" w14:textId="77777777" w:rsidR="00143BAE" w:rsidRPr="00143BAE" w:rsidRDefault="00143BAE" w:rsidP="00143BAE">
            <w:pPr>
              <w:jc w:val="left"/>
              <w:rPr>
                <w:rFonts w:cs="Arial"/>
                <w:szCs w:val="20"/>
              </w:rPr>
            </w:pPr>
            <w:r w:rsidRPr="00143BAE">
              <w:rPr>
                <w:rFonts w:cs="Arial"/>
                <w:szCs w:val="20"/>
              </w:rPr>
              <w:t>ZGODNJI KROMPIR</w:t>
            </w:r>
          </w:p>
        </w:tc>
        <w:tc>
          <w:tcPr>
            <w:tcW w:w="1988" w:type="dxa"/>
            <w:gridSpan w:val="2"/>
            <w:tcBorders>
              <w:top w:val="single" w:sz="6" w:space="0" w:color="auto"/>
              <w:left w:val="nil"/>
              <w:bottom w:val="double" w:sz="6" w:space="0" w:color="auto"/>
              <w:right w:val="single" w:sz="6" w:space="0" w:color="auto"/>
            </w:tcBorders>
          </w:tcPr>
          <w:p w14:paraId="26B47055" w14:textId="77777777" w:rsidR="00143BAE" w:rsidRPr="00143BAE" w:rsidRDefault="00143BAE" w:rsidP="00143BAE">
            <w:pPr>
              <w:jc w:val="left"/>
              <w:rPr>
                <w:rFonts w:cs="Arial"/>
                <w:szCs w:val="20"/>
              </w:rPr>
            </w:pPr>
            <w:r w:rsidRPr="00143BAE">
              <w:rPr>
                <w:rFonts w:cs="Arial"/>
                <w:szCs w:val="20"/>
              </w:rPr>
              <w:t>40</w:t>
            </w:r>
          </w:p>
        </w:tc>
        <w:tc>
          <w:tcPr>
            <w:tcW w:w="1614" w:type="dxa"/>
            <w:gridSpan w:val="3"/>
            <w:tcBorders>
              <w:top w:val="single" w:sz="6" w:space="0" w:color="auto"/>
              <w:left w:val="nil"/>
              <w:bottom w:val="double" w:sz="6" w:space="0" w:color="auto"/>
              <w:right w:val="single" w:sz="6" w:space="0" w:color="auto"/>
            </w:tcBorders>
          </w:tcPr>
          <w:p w14:paraId="73463ACD" w14:textId="77777777" w:rsidR="00143BAE" w:rsidRPr="00143BAE" w:rsidRDefault="00143BAE" w:rsidP="00143BAE">
            <w:pPr>
              <w:jc w:val="left"/>
              <w:rPr>
                <w:rFonts w:cs="Arial"/>
                <w:szCs w:val="20"/>
              </w:rPr>
            </w:pPr>
            <w:r w:rsidRPr="00143BAE">
              <w:rPr>
                <w:rFonts w:cs="Arial"/>
                <w:szCs w:val="20"/>
              </w:rPr>
              <w:t>100</w:t>
            </w:r>
          </w:p>
        </w:tc>
        <w:tc>
          <w:tcPr>
            <w:tcW w:w="2178" w:type="dxa"/>
            <w:gridSpan w:val="2"/>
            <w:tcBorders>
              <w:top w:val="single" w:sz="6" w:space="0" w:color="auto"/>
              <w:left w:val="nil"/>
              <w:bottom w:val="double" w:sz="6" w:space="0" w:color="auto"/>
              <w:right w:val="single" w:sz="6" w:space="0" w:color="auto"/>
            </w:tcBorders>
          </w:tcPr>
          <w:p w14:paraId="684AC714" w14:textId="77777777" w:rsidR="00143BAE" w:rsidRPr="00143BAE" w:rsidRDefault="00143BAE" w:rsidP="00143BAE">
            <w:pPr>
              <w:jc w:val="left"/>
              <w:rPr>
                <w:rFonts w:cs="Arial"/>
                <w:szCs w:val="20"/>
              </w:rPr>
            </w:pPr>
            <w:r w:rsidRPr="00143BAE">
              <w:rPr>
                <w:rFonts w:cs="Arial"/>
                <w:szCs w:val="20"/>
              </w:rPr>
              <w:t>140</w:t>
            </w:r>
          </w:p>
        </w:tc>
        <w:tc>
          <w:tcPr>
            <w:tcW w:w="1340" w:type="dxa"/>
            <w:gridSpan w:val="2"/>
            <w:tcBorders>
              <w:top w:val="single" w:sz="6" w:space="0" w:color="auto"/>
              <w:left w:val="nil"/>
              <w:bottom w:val="double" w:sz="6" w:space="0" w:color="auto"/>
              <w:right w:val="double" w:sz="6" w:space="0" w:color="auto"/>
            </w:tcBorders>
          </w:tcPr>
          <w:p w14:paraId="17C426CE" w14:textId="77777777" w:rsidR="00143BAE" w:rsidRPr="00143BAE" w:rsidRDefault="00143BAE" w:rsidP="00143BAE">
            <w:pPr>
              <w:jc w:val="left"/>
              <w:rPr>
                <w:rFonts w:cs="Arial"/>
                <w:szCs w:val="20"/>
              </w:rPr>
            </w:pPr>
            <w:r w:rsidRPr="00143BAE">
              <w:rPr>
                <w:rFonts w:cs="Arial"/>
                <w:szCs w:val="20"/>
              </w:rPr>
              <w:t>25</w:t>
            </w:r>
          </w:p>
        </w:tc>
      </w:tr>
    </w:tbl>
    <w:p w14:paraId="4688B923" w14:textId="170E9481" w:rsidR="00143BAE" w:rsidRDefault="00143BAE" w:rsidP="00143BAE">
      <w:pPr>
        <w:rPr>
          <w:b/>
          <w:szCs w:val="20"/>
        </w:rPr>
      </w:pPr>
      <w:bookmarkStart w:id="391" w:name="_Toc22703840"/>
      <w:bookmarkStart w:id="392" w:name="_Toc28393465"/>
      <w:bookmarkStart w:id="393" w:name="_Toc38347055"/>
      <w:bookmarkStart w:id="394" w:name="_Toc215563106"/>
      <w:bookmarkStart w:id="395" w:name="_Toc91332655"/>
      <w:bookmarkStart w:id="396" w:name="_Toc91332877"/>
      <w:bookmarkStart w:id="397" w:name="_Toc91333083"/>
      <w:bookmarkStart w:id="398" w:name="_Toc99452029"/>
    </w:p>
    <w:p w14:paraId="2563C3F3" w14:textId="17161AAB" w:rsidR="002915F5" w:rsidRDefault="002915F5" w:rsidP="00143BAE">
      <w:pPr>
        <w:rPr>
          <w:b/>
          <w:szCs w:val="20"/>
        </w:rPr>
      </w:pPr>
    </w:p>
    <w:p w14:paraId="4609C945" w14:textId="007B29EC" w:rsidR="002915F5" w:rsidRDefault="002915F5" w:rsidP="00143BAE">
      <w:pPr>
        <w:rPr>
          <w:b/>
          <w:szCs w:val="20"/>
        </w:rPr>
      </w:pPr>
    </w:p>
    <w:p w14:paraId="1003EBA6" w14:textId="0173F987" w:rsidR="002915F5" w:rsidRDefault="002915F5" w:rsidP="00143BAE">
      <w:pPr>
        <w:rPr>
          <w:b/>
          <w:szCs w:val="20"/>
        </w:rPr>
      </w:pPr>
    </w:p>
    <w:p w14:paraId="59387430" w14:textId="65CE4A36" w:rsidR="002915F5" w:rsidRDefault="002915F5" w:rsidP="00143BAE">
      <w:pPr>
        <w:rPr>
          <w:b/>
          <w:szCs w:val="20"/>
        </w:rPr>
      </w:pPr>
    </w:p>
    <w:p w14:paraId="3601F579" w14:textId="04330677" w:rsidR="002915F5" w:rsidRDefault="002915F5" w:rsidP="00143BAE">
      <w:pPr>
        <w:rPr>
          <w:b/>
          <w:szCs w:val="20"/>
        </w:rPr>
      </w:pPr>
    </w:p>
    <w:p w14:paraId="348BBF19" w14:textId="702F00F0" w:rsidR="002915F5" w:rsidRDefault="002915F5" w:rsidP="00143BAE">
      <w:pPr>
        <w:rPr>
          <w:b/>
          <w:szCs w:val="20"/>
        </w:rPr>
      </w:pPr>
    </w:p>
    <w:p w14:paraId="5643F5BE" w14:textId="77777777" w:rsidR="002915F5" w:rsidRPr="00143BAE" w:rsidRDefault="002915F5" w:rsidP="00143BAE">
      <w:pPr>
        <w:rPr>
          <w:b/>
          <w:szCs w:val="20"/>
        </w:rPr>
      </w:pPr>
    </w:p>
    <w:p w14:paraId="06334F6E" w14:textId="77777777" w:rsidR="00143BAE" w:rsidRPr="00143BAE" w:rsidRDefault="00143BAE" w:rsidP="00143BAE">
      <w:pPr>
        <w:rPr>
          <w:b/>
          <w:szCs w:val="20"/>
        </w:rPr>
      </w:pPr>
      <w:r w:rsidRPr="00143BAE">
        <w:rPr>
          <w:b/>
          <w:szCs w:val="20"/>
        </w:rPr>
        <w:lastRenderedPageBreak/>
        <w:t>ODVZEM DUŠIKA IN CILJNE VREDNOSTI ZA N-</w:t>
      </w:r>
      <w:r w:rsidRPr="00143BAE">
        <w:rPr>
          <w:b/>
          <w:caps/>
          <w:szCs w:val="20"/>
        </w:rPr>
        <w:t>min</w:t>
      </w:r>
      <w:r w:rsidRPr="00143BAE">
        <w:rPr>
          <w:b/>
          <w:szCs w:val="20"/>
        </w:rPr>
        <w:t xml:space="preserve"> PRI PRIDELAVI ZELENJAVE V ZAŠČITENIH PROSTORIH</w:t>
      </w:r>
      <w:bookmarkEnd w:id="391"/>
      <w:bookmarkEnd w:id="392"/>
      <w:bookmarkEnd w:id="393"/>
      <w:bookmarkEnd w:id="394"/>
      <w:bookmarkEnd w:id="395"/>
      <w:bookmarkEnd w:id="396"/>
      <w:bookmarkEnd w:id="397"/>
      <w:bookmarkEnd w:id="398"/>
    </w:p>
    <w:tbl>
      <w:tblPr>
        <w:tblW w:w="9380" w:type="dxa"/>
        <w:tblInd w:w="3" w:type="dxa"/>
        <w:tblLayout w:type="fixed"/>
        <w:tblCellMar>
          <w:left w:w="0" w:type="dxa"/>
          <w:right w:w="0" w:type="dxa"/>
        </w:tblCellMar>
        <w:tblLook w:val="0000" w:firstRow="0" w:lastRow="0" w:firstColumn="0" w:lastColumn="0" w:noHBand="0" w:noVBand="0"/>
      </w:tblPr>
      <w:tblGrid>
        <w:gridCol w:w="2997"/>
        <w:gridCol w:w="1703"/>
        <w:gridCol w:w="1283"/>
        <w:gridCol w:w="2137"/>
        <w:gridCol w:w="1260"/>
      </w:tblGrid>
      <w:tr w:rsidR="00143BAE" w:rsidRPr="00143BAE" w14:paraId="6287A924" w14:textId="77777777" w:rsidTr="00A06D8F">
        <w:trPr>
          <w:trHeight w:val="270"/>
        </w:trPr>
        <w:tc>
          <w:tcPr>
            <w:tcW w:w="2997" w:type="dxa"/>
            <w:tcBorders>
              <w:top w:val="double" w:sz="6" w:space="0" w:color="auto"/>
              <w:left w:val="double" w:sz="6" w:space="0" w:color="auto"/>
              <w:bottom w:val="nil"/>
              <w:right w:val="single" w:sz="6" w:space="0" w:color="auto"/>
            </w:tcBorders>
          </w:tcPr>
          <w:p w14:paraId="797AEF05" w14:textId="77777777" w:rsidR="00143BAE" w:rsidRPr="00143BAE" w:rsidRDefault="00143BAE" w:rsidP="00143BAE">
            <w:pPr>
              <w:jc w:val="left"/>
              <w:rPr>
                <w:rFonts w:cs="Arial"/>
                <w:b/>
                <w:bCs/>
                <w:szCs w:val="20"/>
              </w:rPr>
            </w:pPr>
            <w:r w:rsidRPr="00143BAE">
              <w:rPr>
                <w:rFonts w:cs="Arial"/>
                <w:b/>
                <w:bCs/>
                <w:szCs w:val="20"/>
              </w:rPr>
              <w:t>Zelenjadnice</w:t>
            </w:r>
          </w:p>
        </w:tc>
        <w:tc>
          <w:tcPr>
            <w:tcW w:w="1703" w:type="dxa"/>
            <w:tcBorders>
              <w:top w:val="double" w:sz="6" w:space="0" w:color="auto"/>
              <w:left w:val="nil"/>
              <w:bottom w:val="nil"/>
              <w:right w:val="single" w:sz="6" w:space="0" w:color="auto"/>
            </w:tcBorders>
          </w:tcPr>
          <w:p w14:paraId="7C309EA1" w14:textId="77777777" w:rsidR="00143BAE" w:rsidRPr="00143BAE" w:rsidRDefault="00143BAE" w:rsidP="00143BAE">
            <w:pPr>
              <w:jc w:val="left"/>
              <w:rPr>
                <w:rFonts w:cs="Arial"/>
                <w:b/>
                <w:bCs/>
                <w:szCs w:val="20"/>
              </w:rPr>
            </w:pPr>
            <w:r w:rsidRPr="00143BAE">
              <w:rPr>
                <w:rFonts w:cs="Arial"/>
                <w:b/>
                <w:bCs/>
                <w:szCs w:val="20"/>
              </w:rPr>
              <w:t>količina N</w:t>
            </w:r>
          </w:p>
        </w:tc>
        <w:tc>
          <w:tcPr>
            <w:tcW w:w="1283" w:type="dxa"/>
            <w:tcBorders>
              <w:top w:val="double" w:sz="6" w:space="0" w:color="auto"/>
              <w:left w:val="nil"/>
              <w:bottom w:val="nil"/>
              <w:right w:val="single" w:sz="6" w:space="0" w:color="auto"/>
            </w:tcBorders>
          </w:tcPr>
          <w:p w14:paraId="70428497" w14:textId="77777777" w:rsidR="00143BAE" w:rsidRPr="00143BAE" w:rsidRDefault="00143BAE" w:rsidP="00143BAE">
            <w:pPr>
              <w:jc w:val="left"/>
              <w:rPr>
                <w:rFonts w:cs="Arial"/>
                <w:b/>
                <w:bCs/>
                <w:szCs w:val="20"/>
              </w:rPr>
            </w:pPr>
            <w:r w:rsidRPr="00143BAE">
              <w:rPr>
                <w:rFonts w:cs="Arial"/>
                <w:b/>
                <w:bCs/>
                <w:szCs w:val="20"/>
              </w:rPr>
              <w:t>odvzem N</w:t>
            </w:r>
          </w:p>
        </w:tc>
        <w:tc>
          <w:tcPr>
            <w:tcW w:w="2137" w:type="dxa"/>
            <w:tcBorders>
              <w:top w:val="double" w:sz="6" w:space="0" w:color="auto"/>
              <w:left w:val="nil"/>
              <w:bottom w:val="nil"/>
              <w:right w:val="single" w:sz="6" w:space="0" w:color="auto"/>
            </w:tcBorders>
          </w:tcPr>
          <w:p w14:paraId="42E589AB" w14:textId="77777777" w:rsidR="00143BAE" w:rsidRPr="00143BAE" w:rsidRDefault="00143BAE" w:rsidP="00143BAE">
            <w:pPr>
              <w:jc w:val="left"/>
              <w:rPr>
                <w:rFonts w:cs="Arial"/>
                <w:b/>
                <w:bCs/>
                <w:szCs w:val="20"/>
              </w:rPr>
            </w:pPr>
            <w:r w:rsidRPr="00143BAE">
              <w:rPr>
                <w:rFonts w:cs="Arial"/>
                <w:b/>
                <w:bCs/>
                <w:szCs w:val="20"/>
              </w:rPr>
              <w:t>ciljna vrednost</w:t>
            </w:r>
          </w:p>
        </w:tc>
        <w:tc>
          <w:tcPr>
            <w:tcW w:w="1260" w:type="dxa"/>
            <w:tcBorders>
              <w:top w:val="double" w:sz="6" w:space="0" w:color="auto"/>
              <w:left w:val="nil"/>
              <w:bottom w:val="nil"/>
              <w:right w:val="double" w:sz="6" w:space="0" w:color="auto"/>
            </w:tcBorders>
          </w:tcPr>
          <w:p w14:paraId="7ADF45DA" w14:textId="77777777" w:rsidR="00143BAE" w:rsidRPr="00143BAE" w:rsidRDefault="00143BAE" w:rsidP="00143BAE">
            <w:pPr>
              <w:jc w:val="left"/>
              <w:rPr>
                <w:rFonts w:cs="Arial"/>
                <w:b/>
                <w:bCs/>
                <w:szCs w:val="20"/>
              </w:rPr>
            </w:pPr>
            <w:r w:rsidRPr="00143BAE">
              <w:rPr>
                <w:rFonts w:cs="Arial"/>
                <w:b/>
                <w:bCs/>
                <w:szCs w:val="20"/>
              </w:rPr>
              <w:t>pridelek</w:t>
            </w:r>
          </w:p>
        </w:tc>
      </w:tr>
      <w:tr w:rsidR="00143BAE" w:rsidRPr="00143BAE" w14:paraId="3E1CEC53" w14:textId="77777777" w:rsidTr="00A06D8F">
        <w:trPr>
          <w:trHeight w:val="255"/>
        </w:trPr>
        <w:tc>
          <w:tcPr>
            <w:tcW w:w="2997" w:type="dxa"/>
            <w:tcBorders>
              <w:top w:val="nil"/>
              <w:left w:val="double" w:sz="6" w:space="0" w:color="auto"/>
              <w:bottom w:val="nil"/>
              <w:right w:val="single" w:sz="6" w:space="0" w:color="auto"/>
            </w:tcBorders>
          </w:tcPr>
          <w:p w14:paraId="0970A81E" w14:textId="77777777" w:rsidR="00143BAE" w:rsidRPr="00143BAE" w:rsidRDefault="00143BAE" w:rsidP="00143BAE">
            <w:pPr>
              <w:jc w:val="left"/>
              <w:rPr>
                <w:rFonts w:cs="Arial"/>
                <w:b/>
                <w:bCs/>
                <w:szCs w:val="20"/>
              </w:rPr>
            </w:pPr>
          </w:p>
        </w:tc>
        <w:tc>
          <w:tcPr>
            <w:tcW w:w="1703" w:type="dxa"/>
            <w:tcBorders>
              <w:top w:val="nil"/>
              <w:left w:val="nil"/>
              <w:bottom w:val="nil"/>
              <w:right w:val="single" w:sz="6" w:space="0" w:color="auto"/>
            </w:tcBorders>
          </w:tcPr>
          <w:p w14:paraId="41EE38CD" w14:textId="77777777" w:rsidR="00143BAE" w:rsidRPr="00143BAE" w:rsidRDefault="00143BAE" w:rsidP="00143BAE">
            <w:pPr>
              <w:jc w:val="left"/>
              <w:rPr>
                <w:rFonts w:cs="Arial"/>
                <w:b/>
                <w:bCs/>
                <w:szCs w:val="20"/>
              </w:rPr>
            </w:pPr>
            <w:r w:rsidRPr="00143BAE">
              <w:rPr>
                <w:rFonts w:cs="Arial"/>
                <w:b/>
                <w:bCs/>
                <w:szCs w:val="20"/>
              </w:rPr>
              <w:t>ob setvi/presajanju</w:t>
            </w:r>
          </w:p>
        </w:tc>
        <w:tc>
          <w:tcPr>
            <w:tcW w:w="1283" w:type="dxa"/>
            <w:tcBorders>
              <w:top w:val="nil"/>
              <w:left w:val="nil"/>
              <w:bottom w:val="nil"/>
              <w:right w:val="single" w:sz="6" w:space="0" w:color="auto"/>
            </w:tcBorders>
          </w:tcPr>
          <w:p w14:paraId="6B05E943" w14:textId="77777777" w:rsidR="00143BAE" w:rsidRPr="00143BAE" w:rsidRDefault="00143BAE" w:rsidP="00143BAE">
            <w:pPr>
              <w:jc w:val="left"/>
              <w:rPr>
                <w:rFonts w:cs="Arial"/>
                <w:b/>
                <w:bCs/>
                <w:szCs w:val="20"/>
              </w:rPr>
            </w:pPr>
          </w:p>
        </w:tc>
        <w:tc>
          <w:tcPr>
            <w:tcW w:w="2137" w:type="dxa"/>
            <w:tcBorders>
              <w:top w:val="nil"/>
              <w:left w:val="nil"/>
              <w:bottom w:val="nil"/>
              <w:right w:val="single" w:sz="6" w:space="0" w:color="auto"/>
            </w:tcBorders>
          </w:tcPr>
          <w:p w14:paraId="5CD2928B" w14:textId="77777777" w:rsidR="00143BAE" w:rsidRPr="00143BAE" w:rsidRDefault="00143BAE" w:rsidP="00143BAE">
            <w:pPr>
              <w:jc w:val="left"/>
              <w:rPr>
                <w:rFonts w:cs="Arial"/>
                <w:b/>
                <w:bCs/>
                <w:szCs w:val="20"/>
              </w:rPr>
            </w:pPr>
            <w:r w:rsidRPr="00143BAE">
              <w:rPr>
                <w:rFonts w:cs="Arial"/>
                <w:b/>
                <w:bCs/>
                <w:szCs w:val="20"/>
              </w:rPr>
              <w:t>za N-min</w:t>
            </w:r>
          </w:p>
        </w:tc>
        <w:tc>
          <w:tcPr>
            <w:tcW w:w="1260" w:type="dxa"/>
            <w:tcBorders>
              <w:top w:val="nil"/>
              <w:left w:val="nil"/>
              <w:bottom w:val="nil"/>
              <w:right w:val="double" w:sz="6" w:space="0" w:color="auto"/>
            </w:tcBorders>
          </w:tcPr>
          <w:p w14:paraId="154CCB38" w14:textId="77777777" w:rsidR="00143BAE" w:rsidRPr="00143BAE" w:rsidRDefault="00143BAE" w:rsidP="00143BAE">
            <w:pPr>
              <w:jc w:val="left"/>
              <w:rPr>
                <w:rFonts w:cs="Arial"/>
                <w:b/>
                <w:bCs/>
                <w:szCs w:val="20"/>
              </w:rPr>
            </w:pPr>
            <w:r w:rsidRPr="00143BAE">
              <w:rPr>
                <w:rFonts w:cs="Arial"/>
                <w:b/>
                <w:bCs/>
                <w:szCs w:val="20"/>
              </w:rPr>
              <w:t>(osnovni)</w:t>
            </w:r>
          </w:p>
        </w:tc>
      </w:tr>
      <w:tr w:rsidR="00143BAE" w:rsidRPr="00143BAE" w14:paraId="1A8C0F16" w14:textId="77777777" w:rsidTr="00A06D8F">
        <w:trPr>
          <w:trHeight w:val="270"/>
        </w:trPr>
        <w:tc>
          <w:tcPr>
            <w:tcW w:w="2997" w:type="dxa"/>
            <w:tcBorders>
              <w:top w:val="nil"/>
              <w:left w:val="double" w:sz="6" w:space="0" w:color="auto"/>
              <w:bottom w:val="nil"/>
              <w:right w:val="single" w:sz="6" w:space="0" w:color="auto"/>
            </w:tcBorders>
          </w:tcPr>
          <w:p w14:paraId="76A302D7" w14:textId="77777777" w:rsidR="00143BAE" w:rsidRPr="00143BAE" w:rsidRDefault="00143BAE" w:rsidP="00143BAE">
            <w:pPr>
              <w:jc w:val="left"/>
              <w:rPr>
                <w:rFonts w:cs="Arial"/>
                <w:b/>
                <w:bCs/>
                <w:szCs w:val="20"/>
              </w:rPr>
            </w:pPr>
          </w:p>
        </w:tc>
        <w:tc>
          <w:tcPr>
            <w:tcW w:w="1703" w:type="dxa"/>
            <w:tcBorders>
              <w:top w:val="nil"/>
              <w:left w:val="nil"/>
              <w:bottom w:val="nil"/>
              <w:right w:val="single" w:sz="6" w:space="0" w:color="auto"/>
            </w:tcBorders>
          </w:tcPr>
          <w:p w14:paraId="66B0F860" w14:textId="77777777" w:rsidR="00143BAE" w:rsidRPr="00143BAE" w:rsidRDefault="00143BAE" w:rsidP="00143BAE">
            <w:pPr>
              <w:jc w:val="left"/>
              <w:rPr>
                <w:rFonts w:cs="Arial"/>
                <w:b/>
                <w:bCs/>
                <w:szCs w:val="20"/>
              </w:rPr>
            </w:pPr>
            <w:r w:rsidRPr="00143BAE">
              <w:rPr>
                <w:rFonts w:cs="Arial"/>
                <w:b/>
                <w:bCs/>
                <w:szCs w:val="20"/>
              </w:rPr>
              <w:t>kg/ha</w:t>
            </w:r>
          </w:p>
        </w:tc>
        <w:tc>
          <w:tcPr>
            <w:tcW w:w="1283" w:type="dxa"/>
            <w:tcBorders>
              <w:top w:val="nil"/>
              <w:left w:val="nil"/>
              <w:bottom w:val="nil"/>
              <w:right w:val="single" w:sz="6" w:space="0" w:color="auto"/>
            </w:tcBorders>
          </w:tcPr>
          <w:p w14:paraId="2E3567E6" w14:textId="77777777" w:rsidR="00143BAE" w:rsidRPr="00143BAE" w:rsidRDefault="00143BAE" w:rsidP="00143BAE">
            <w:pPr>
              <w:jc w:val="left"/>
              <w:rPr>
                <w:rFonts w:cs="Arial"/>
                <w:b/>
                <w:bCs/>
                <w:szCs w:val="20"/>
              </w:rPr>
            </w:pPr>
            <w:r w:rsidRPr="00143BAE">
              <w:rPr>
                <w:rFonts w:cs="Arial"/>
                <w:b/>
                <w:bCs/>
                <w:szCs w:val="20"/>
              </w:rPr>
              <w:t>kg/ha</w:t>
            </w:r>
          </w:p>
        </w:tc>
        <w:tc>
          <w:tcPr>
            <w:tcW w:w="2137" w:type="dxa"/>
            <w:tcBorders>
              <w:top w:val="nil"/>
              <w:left w:val="nil"/>
              <w:bottom w:val="nil"/>
              <w:right w:val="single" w:sz="6" w:space="0" w:color="auto"/>
            </w:tcBorders>
          </w:tcPr>
          <w:p w14:paraId="51DFA10B" w14:textId="77777777" w:rsidR="00143BAE" w:rsidRPr="00143BAE" w:rsidRDefault="00143BAE" w:rsidP="00143BAE">
            <w:pPr>
              <w:jc w:val="left"/>
              <w:rPr>
                <w:rFonts w:cs="Arial"/>
                <w:b/>
                <w:bCs/>
                <w:szCs w:val="20"/>
              </w:rPr>
            </w:pPr>
            <w:r w:rsidRPr="00143BAE">
              <w:rPr>
                <w:rFonts w:cs="Arial"/>
                <w:b/>
                <w:bCs/>
                <w:szCs w:val="20"/>
              </w:rPr>
              <w:t>kg/ha</w:t>
            </w:r>
          </w:p>
        </w:tc>
        <w:tc>
          <w:tcPr>
            <w:tcW w:w="1260" w:type="dxa"/>
            <w:tcBorders>
              <w:top w:val="nil"/>
              <w:left w:val="nil"/>
              <w:bottom w:val="nil"/>
              <w:right w:val="double" w:sz="6" w:space="0" w:color="auto"/>
            </w:tcBorders>
          </w:tcPr>
          <w:p w14:paraId="0B320F92" w14:textId="77777777" w:rsidR="00143BAE" w:rsidRPr="00143BAE" w:rsidRDefault="00143BAE" w:rsidP="00143BAE">
            <w:pPr>
              <w:jc w:val="left"/>
              <w:rPr>
                <w:rFonts w:cs="Arial"/>
                <w:b/>
                <w:bCs/>
                <w:szCs w:val="20"/>
              </w:rPr>
            </w:pPr>
            <w:r w:rsidRPr="00143BAE">
              <w:rPr>
                <w:rFonts w:cs="Arial"/>
                <w:b/>
                <w:bCs/>
                <w:szCs w:val="20"/>
              </w:rPr>
              <w:t>t/ha</w:t>
            </w:r>
          </w:p>
        </w:tc>
      </w:tr>
      <w:tr w:rsidR="00143BAE" w:rsidRPr="00143BAE" w14:paraId="305ED3BD" w14:textId="77777777" w:rsidTr="00A06D8F">
        <w:trPr>
          <w:trHeight w:val="270"/>
        </w:trPr>
        <w:tc>
          <w:tcPr>
            <w:tcW w:w="2997" w:type="dxa"/>
            <w:tcBorders>
              <w:top w:val="double" w:sz="6" w:space="0" w:color="auto"/>
              <w:left w:val="double" w:sz="6" w:space="0" w:color="auto"/>
              <w:bottom w:val="single" w:sz="6" w:space="0" w:color="auto"/>
              <w:right w:val="single" w:sz="6" w:space="0" w:color="auto"/>
            </w:tcBorders>
          </w:tcPr>
          <w:p w14:paraId="0A2B7791" w14:textId="77777777" w:rsidR="00143BAE" w:rsidRPr="00143BAE" w:rsidRDefault="00143BAE" w:rsidP="00143BAE">
            <w:pPr>
              <w:jc w:val="left"/>
              <w:rPr>
                <w:rFonts w:cs="Arial"/>
                <w:szCs w:val="20"/>
              </w:rPr>
            </w:pPr>
            <w:r w:rsidRPr="00143BAE">
              <w:rPr>
                <w:rFonts w:cs="Arial"/>
                <w:szCs w:val="20"/>
              </w:rPr>
              <w:t xml:space="preserve">JAJČEVEC </w:t>
            </w:r>
          </w:p>
        </w:tc>
        <w:tc>
          <w:tcPr>
            <w:tcW w:w="1703" w:type="dxa"/>
            <w:tcBorders>
              <w:top w:val="double" w:sz="6" w:space="0" w:color="auto"/>
              <w:left w:val="nil"/>
              <w:bottom w:val="single" w:sz="6" w:space="0" w:color="auto"/>
              <w:right w:val="single" w:sz="6" w:space="0" w:color="auto"/>
            </w:tcBorders>
          </w:tcPr>
          <w:p w14:paraId="4096AE79" w14:textId="77777777" w:rsidR="00143BAE" w:rsidRPr="00143BAE" w:rsidRDefault="00143BAE" w:rsidP="00143BAE">
            <w:pPr>
              <w:jc w:val="left"/>
              <w:rPr>
                <w:rFonts w:cs="Arial"/>
                <w:szCs w:val="20"/>
              </w:rPr>
            </w:pPr>
            <w:r w:rsidRPr="00143BAE">
              <w:rPr>
                <w:rFonts w:cs="Arial"/>
                <w:szCs w:val="20"/>
              </w:rPr>
              <w:t>60-40</w:t>
            </w:r>
          </w:p>
        </w:tc>
        <w:tc>
          <w:tcPr>
            <w:tcW w:w="1283" w:type="dxa"/>
            <w:tcBorders>
              <w:top w:val="double" w:sz="6" w:space="0" w:color="auto"/>
              <w:left w:val="nil"/>
              <w:bottom w:val="single" w:sz="6" w:space="0" w:color="auto"/>
              <w:right w:val="single" w:sz="6" w:space="0" w:color="auto"/>
            </w:tcBorders>
          </w:tcPr>
          <w:p w14:paraId="6FB025A8" w14:textId="77777777" w:rsidR="00143BAE" w:rsidRPr="00143BAE" w:rsidRDefault="00143BAE" w:rsidP="00143BAE">
            <w:pPr>
              <w:jc w:val="left"/>
              <w:rPr>
                <w:rFonts w:cs="Arial"/>
                <w:szCs w:val="20"/>
              </w:rPr>
            </w:pPr>
            <w:r w:rsidRPr="00143BAE">
              <w:rPr>
                <w:rFonts w:cs="Arial"/>
                <w:szCs w:val="20"/>
              </w:rPr>
              <w:t>220</w:t>
            </w:r>
          </w:p>
        </w:tc>
        <w:tc>
          <w:tcPr>
            <w:tcW w:w="2137" w:type="dxa"/>
            <w:tcBorders>
              <w:top w:val="double" w:sz="6" w:space="0" w:color="auto"/>
              <w:left w:val="nil"/>
              <w:bottom w:val="single" w:sz="6" w:space="0" w:color="auto"/>
              <w:right w:val="single" w:sz="6" w:space="0" w:color="auto"/>
            </w:tcBorders>
          </w:tcPr>
          <w:p w14:paraId="53A185BB" w14:textId="77777777" w:rsidR="00143BAE" w:rsidRPr="00143BAE" w:rsidRDefault="00143BAE" w:rsidP="00143BAE">
            <w:pPr>
              <w:jc w:val="left"/>
              <w:rPr>
                <w:rFonts w:cs="Arial"/>
                <w:szCs w:val="20"/>
              </w:rPr>
            </w:pPr>
            <w:r w:rsidRPr="00143BAE">
              <w:rPr>
                <w:rFonts w:cs="Arial"/>
                <w:szCs w:val="20"/>
              </w:rPr>
              <w:t>280</w:t>
            </w:r>
          </w:p>
        </w:tc>
        <w:tc>
          <w:tcPr>
            <w:tcW w:w="1260" w:type="dxa"/>
            <w:tcBorders>
              <w:top w:val="double" w:sz="6" w:space="0" w:color="auto"/>
              <w:left w:val="nil"/>
              <w:bottom w:val="single" w:sz="6" w:space="0" w:color="auto"/>
              <w:right w:val="double" w:sz="6" w:space="0" w:color="auto"/>
            </w:tcBorders>
          </w:tcPr>
          <w:p w14:paraId="76943FC1" w14:textId="77777777" w:rsidR="00143BAE" w:rsidRPr="00143BAE" w:rsidRDefault="00143BAE" w:rsidP="00143BAE">
            <w:pPr>
              <w:jc w:val="left"/>
              <w:rPr>
                <w:rFonts w:cs="Arial"/>
                <w:szCs w:val="20"/>
              </w:rPr>
            </w:pPr>
            <w:r w:rsidRPr="00143BAE">
              <w:rPr>
                <w:rFonts w:cs="Arial"/>
                <w:szCs w:val="20"/>
              </w:rPr>
              <w:t>17,5</w:t>
            </w:r>
          </w:p>
        </w:tc>
      </w:tr>
      <w:tr w:rsidR="00143BAE" w:rsidRPr="00143BAE" w14:paraId="0B774FFA" w14:textId="77777777" w:rsidTr="00A06D8F">
        <w:trPr>
          <w:trHeight w:val="255"/>
        </w:trPr>
        <w:tc>
          <w:tcPr>
            <w:tcW w:w="2997" w:type="dxa"/>
            <w:tcBorders>
              <w:top w:val="nil"/>
              <w:left w:val="double" w:sz="6" w:space="0" w:color="auto"/>
              <w:bottom w:val="single" w:sz="6" w:space="0" w:color="auto"/>
              <w:right w:val="single" w:sz="6" w:space="0" w:color="auto"/>
            </w:tcBorders>
          </w:tcPr>
          <w:p w14:paraId="40EDC09E" w14:textId="77777777" w:rsidR="00143BAE" w:rsidRPr="00143BAE" w:rsidRDefault="00143BAE" w:rsidP="00143BAE">
            <w:pPr>
              <w:jc w:val="left"/>
              <w:rPr>
                <w:rFonts w:cs="Arial"/>
                <w:szCs w:val="20"/>
              </w:rPr>
            </w:pPr>
            <w:r w:rsidRPr="00143BAE">
              <w:rPr>
                <w:rFonts w:cs="Arial"/>
                <w:szCs w:val="20"/>
              </w:rPr>
              <w:t>KOLERABICA</w:t>
            </w:r>
          </w:p>
        </w:tc>
        <w:tc>
          <w:tcPr>
            <w:tcW w:w="1703" w:type="dxa"/>
            <w:tcBorders>
              <w:top w:val="nil"/>
              <w:left w:val="nil"/>
              <w:bottom w:val="single" w:sz="6" w:space="0" w:color="auto"/>
              <w:right w:val="single" w:sz="6" w:space="0" w:color="auto"/>
            </w:tcBorders>
          </w:tcPr>
          <w:p w14:paraId="7C0347C2" w14:textId="77777777" w:rsidR="00143BAE" w:rsidRPr="00143BAE" w:rsidRDefault="00143BAE" w:rsidP="00143BAE">
            <w:pPr>
              <w:jc w:val="left"/>
              <w:rPr>
                <w:rFonts w:cs="Arial"/>
                <w:szCs w:val="20"/>
              </w:rPr>
            </w:pPr>
            <w:r w:rsidRPr="00143BAE">
              <w:rPr>
                <w:rFonts w:cs="Arial"/>
                <w:szCs w:val="20"/>
              </w:rPr>
              <w:t>60</w:t>
            </w:r>
          </w:p>
        </w:tc>
        <w:tc>
          <w:tcPr>
            <w:tcW w:w="1283" w:type="dxa"/>
            <w:tcBorders>
              <w:top w:val="nil"/>
              <w:left w:val="nil"/>
              <w:bottom w:val="single" w:sz="6" w:space="0" w:color="auto"/>
              <w:right w:val="single" w:sz="6" w:space="0" w:color="auto"/>
            </w:tcBorders>
          </w:tcPr>
          <w:p w14:paraId="24E4DFEE" w14:textId="77777777" w:rsidR="00143BAE" w:rsidRPr="00143BAE" w:rsidRDefault="00143BAE" w:rsidP="00143BAE">
            <w:pPr>
              <w:jc w:val="left"/>
              <w:rPr>
                <w:rFonts w:cs="Arial"/>
                <w:szCs w:val="20"/>
              </w:rPr>
            </w:pPr>
            <w:r w:rsidRPr="00143BAE">
              <w:rPr>
                <w:rFonts w:cs="Arial"/>
                <w:szCs w:val="20"/>
              </w:rPr>
              <w:t>160</w:t>
            </w:r>
          </w:p>
        </w:tc>
        <w:tc>
          <w:tcPr>
            <w:tcW w:w="2137" w:type="dxa"/>
            <w:tcBorders>
              <w:top w:val="nil"/>
              <w:left w:val="nil"/>
              <w:bottom w:val="single" w:sz="6" w:space="0" w:color="auto"/>
              <w:right w:val="single" w:sz="6" w:space="0" w:color="auto"/>
            </w:tcBorders>
          </w:tcPr>
          <w:p w14:paraId="7B6F6A13" w14:textId="77777777" w:rsidR="00143BAE" w:rsidRPr="00143BAE" w:rsidRDefault="00143BAE" w:rsidP="00143BAE">
            <w:pPr>
              <w:jc w:val="left"/>
              <w:rPr>
                <w:rFonts w:cs="Arial"/>
                <w:szCs w:val="20"/>
              </w:rPr>
            </w:pPr>
            <w:r w:rsidRPr="00143BAE">
              <w:rPr>
                <w:rFonts w:cs="Arial"/>
                <w:szCs w:val="20"/>
              </w:rPr>
              <w:t>220</w:t>
            </w:r>
          </w:p>
        </w:tc>
        <w:tc>
          <w:tcPr>
            <w:tcW w:w="1260" w:type="dxa"/>
            <w:tcBorders>
              <w:top w:val="nil"/>
              <w:left w:val="nil"/>
              <w:bottom w:val="single" w:sz="6" w:space="0" w:color="auto"/>
              <w:right w:val="double" w:sz="6" w:space="0" w:color="auto"/>
            </w:tcBorders>
          </w:tcPr>
          <w:p w14:paraId="7C455914" w14:textId="77777777" w:rsidR="00143BAE" w:rsidRPr="00143BAE" w:rsidRDefault="00143BAE" w:rsidP="00143BAE">
            <w:pPr>
              <w:jc w:val="left"/>
              <w:rPr>
                <w:rFonts w:cs="Arial"/>
                <w:szCs w:val="20"/>
              </w:rPr>
            </w:pPr>
            <w:r w:rsidRPr="00143BAE">
              <w:rPr>
                <w:rFonts w:cs="Arial"/>
                <w:szCs w:val="20"/>
              </w:rPr>
              <w:t>37,5</w:t>
            </w:r>
          </w:p>
        </w:tc>
      </w:tr>
      <w:tr w:rsidR="00143BAE" w:rsidRPr="00143BAE" w14:paraId="25DC0BE7" w14:textId="77777777" w:rsidTr="00A06D8F">
        <w:trPr>
          <w:trHeight w:val="255"/>
        </w:trPr>
        <w:tc>
          <w:tcPr>
            <w:tcW w:w="2997" w:type="dxa"/>
            <w:tcBorders>
              <w:top w:val="nil"/>
              <w:left w:val="double" w:sz="6" w:space="0" w:color="auto"/>
              <w:bottom w:val="single" w:sz="6" w:space="0" w:color="auto"/>
              <w:right w:val="single" w:sz="6" w:space="0" w:color="auto"/>
            </w:tcBorders>
          </w:tcPr>
          <w:p w14:paraId="7B43D919" w14:textId="77777777" w:rsidR="00143BAE" w:rsidRPr="00143BAE" w:rsidRDefault="00143BAE" w:rsidP="00143BAE">
            <w:pPr>
              <w:jc w:val="left"/>
              <w:rPr>
                <w:rFonts w:cs="Arial"/>
                <w:szCs w:val="20"/>
              </w:rPr>
            </w:pPr>
            <w:r w:rsidRPr="00143BAE">
              <w:rPr>
                <w:rFonts w:cs="Arial"/>
                <w:szCs w:val="20"/>
              </w:rPr>
              <w:t>KUMARE</w:t>
            </w:r>
          </w:p>
        </w:tc>
        <w:tc>
          <w:tcPr>
            <w:tcW w:w="1703" w:type="dxa"/>
            <w:tcBorders>
              <w:top w:val="nil"/>
              <w:left w:val="nil"/>
              <w:bottom w:val="single" w:sz="6" w:space="0" w:color="auto"/>
              <w:right w:val="single" w:sz="6" w:space="0" w:color="auto"/>
            </w:tcBorders>
          </w:tcPr>
          <w:p w14:paraId="74EC8585" w14:textId="77777777" w:rsidR="00143BAE" w:rsidRPr="00143BAE" w:rsidRDefault="00143BAE" w:rsidP="00143BAE">
            <w:pPr>
              <w:jc w:val="left"/>
              <w:rPr>
                <w:rFonts w:cs="Arial"/>
                <w:szCs w:val="20"/>
              </w:rPr>
            </w:pPr>
            <w:r w:rsidRPr="00143BAE">
              <w:rPr>
                <w:rFonts w:cs="Arial"/>
                <w:szCs w:val="20"/>
              </w:rPr>
              <w:t>60</w:t>
            </w:r>
          </w:p>
        </w:tc>
        <w:tc>
          <w:tcPr>
            <w:tcW w:w="1283" w:type="dxa"/>
            <w:tcBorders>
              <w:top w:val="nil"/>
              <w:left w:val="nil"/>
              <w:bottom w:val="single" w:sz="6" w:space="0" w:color="auto"/>
              <w:right w:val="single" w:sz="6" w:space="0" w:color="auto"/>
            </w:tcBorders>
          </w:tcPr>
          <w:p w14:paraId="30CB3FD2" w14:textId="77777777" w:rsidR="00143BAE" w:rsidRPr="00143BAE" w:rsidRDefault="00143BAE" w:rsidP="00143BAE">
            <w:pPr>
              <w:jc w:val="left"/>
              <w:rPr>
                <w:rFonts w:cs="Arial"/>
                <w:szCs w:val="20"/>
              </w:rPr>
            </w:pPr>
            <w:r w:rsidRPr="00143BAE">
              <w:rPr>
                <w:rFonts w:cs="Arial"/>
                <w:szCs w:val="20"/>
              </w:rPr>
              <w:t>420</w:t>
            </w:r>
          </w:p>
        </w:tc>
        <w:tc>
          <w:tcPr>
            <w:tcW w:w="2137" w:type="dxa"/>
            <w:tcBorders>
              <w:top w:val="nil"/>
              <w:left w:val="nil"/>
              <w:bottom w:val="single" w:sz="6" w:space="0" w:color="auto"/>
              <w:right w:val="single" w:sz="6" w:space="0" w:color="auto"/>
            </w:tcBorders>
          </w:tcPr>
          <w:p w14:paraId="005C228D" w14:textId="77777777" w:rsidR="00143BAE" w:rsidRPr="00143BAE" w:rsidRDefault="00143BAE" w:rsidP="00143BAE">
            <w:pPr>
              <w:jc w:val="left"/>
              <w:rPr>
                <w:rFonts w:cs="Arial"/>
                <w:szCs w:val="20"/>
              </w:rPr>
            </w:pPr>
            <w:r w:rsidRPr="00143BAE">
              <w:rPr>
                <w:rFonts w:cs="Arial"/>
                <w:szCs w:val="20"/>
              </w:rPr>
              <w:t>480</w:t>
            </w:r>
          </w:p>
        </w:tc>
        <w:tc>
          <w:tcPr>
            <w:tcW w:w="1260" w:type="dxa"/>
            <w:tcBorders>
              <w:top w:val="nil"/>
              <w:left w:val="nil"/>
              <w:bottom w:val="single" w:sz="6" w:space="0" w:color="auto"/>
              <w:right w:val="double" w:sz="6" w:space="0" w:color="auto"/>
            </w:tcBorders>
          </w:tcPr>
          <w:p w14:paraId="69A624BB" w14:textId="77777777" w:rsidR="00143BAE" w:rsidRPr="00143BAE" w:rsidRDefault="00143BAE" w:rsidP="00143BAE">
            <w:pPr>
              <w:jc w:val="left"/>
              <w:rPr>
                <w:rFonts w:cs="Arial"/>
                <w:szCs w:val="20"/>
              </w:rPr>
            </w:pPr>
            <w:r w:rsidRPr="00143BAE">
              <w:rPr>
                <w:rFonts w:cs="Arial"/>
                <w:szCs w:val="20"/>
              </w:rPr>
              <w:t>300,0</w:t>
            </w:r>
          </w:p>
        </w:tc>
      </w:tr>
      <w:tr w:rsidR="00143BAE" w:rsidRPr="00143BAE" w14:paraId="1F0B763A" w14:textId="77777777" w:rsidTr="00A06D8F">
        <w:trPr>
          <w:trHeight w:val="255"/>
        </w:trPr>
        <w:tc>
          <w:tcPr>
            <w:tcW w:w="2997" w:type="dxa"/>
            <w:tcBorders>
              <w:top w:val="nil"/>
              <w:left w:val="double" w:sz="6" w:space="0" w:color="auto"/>
              <w:bottom w:val="single" w:sz="6" w:space="0" w:color="auto"/>
              <w:right w:val="single" w:sz="6" w:space="0" w:color="auto"/>
            </w:tcBorders>
          </w:tcPr>
          <w:p w14:paraId="05C16959" w14:textId="77777777" w:rsidR="00143BAE" w:rsidRPr="00143BAE" w:rsidRDefault="00143BAE" w:rsidP="00143BAE">
            <w:pPr>
              <w:jc w:val="left"/>
              <w:rPr>
                <w:rFonts w:cs="Arial"/>
                <w:szCs w:val="20"/>
              </w:rPr>
            </w:pPr>
            <w:r w:rsidRPr="00143BAE">
              <w:rPr>
                <w:rFonts w:cs="Arial"/>
                <w:szCs w:val="20"/>
              </w:rPr>
              <w:t>PAPRIKA</w:t>
            </w:r>
          </w:p>
        </w:tc>
        <w:tc>
          <w:tcPr>
            <w:tcW w:w="1703" w:type="dxa"/>
            <w:tcBorders>
              <w:top w:val="nil"/>
              <w:left w:val="nil"/>
              <w:bottom w:val="single" w:sz="6" w:space="0" w:color="auto"/>
              <w:right w:val="single" w:sz="6" w:space="0" w:color="auto"/>
            </w:tcBorders>
          </w:tcPr>
          <w:p w14:paraId="67F3394C" w14:textId="77777777" w:rsidR="00143BAE" w:rsidRPr="00143BAE" w:rsidRDefault="00143BAE" w:rsidP="00143BAE">
            <w:pPr>
              <w:jc w:val="left"/>
              <w:rPr>
                <w:rFonts w:cs="Arial"/>
                <w:szCs w:val="20"/>
              </w:rPr>
            </w:pPr>
            <w:r w:rsidRPr="00143BAE">
              <w:rPr>
                <w:rFonts w:cs="Arial"/>
                <w:szCs w:val="20"/>
              </w:rPr>
              <w:t>60-40</w:t>
            </w:r>
          </w:p>
        </w:tc>
        <w:tc>
          <w:tcPr>
            <w:tcW w:w="1283" w:type="dxa"/>
            <w:tcBorders>
              <w:top w:val="nil"/>
              <w:left w:val="nil"/>
              <w:bottom w:val="single" w:sz="6" w:space="0" w:color="auto"/>
              <w:right w:val="single" w:sz="6" w:space="0" w:color="auto"/>
            </w:tcBorders>
          </w:tcPr>
          <w:p w14:paraId="78E9FAC3" w14:textId="77777777" w:rsidR="00143BAE" w:rsidRPr="00143BAE" w:rsidRDefault="00143BAE" w:rsidP="00143BAE">
            <w:pPr>
              <w:jc w:val="left"/>
              <w:rPr>
                <w:rFonts w:cs="Arial"/>
                <w:szCs w:val="20"/>
              </w:rPr>
            </w:pPr>
            <w:r w:rsidRPr="00143BAE">
              <w:rPr>
                <w:rFonts w:cs="Arial"/>
                <w:szCs w:val="20"/>
              </w:rPr>
              <w:t>250</w:t>
            </w:r>
          </w:p>
        </w:tc>
        <w:tc>
          <w:tcPr>
            <w:tcW w:w="2137" w:type="dxa"/>
            <w:tcBorders>
              <w:top w:val="nil"/>
              <w:left w:val="nil"/>
              <w:bottom w:val="single" w:sz="6" w:space="0" w:color="auto"/>
              <w:right w:val="single" w:sz="6" w:space="0" w:color="auto"/>
            </w:tcBorders>
          </w:tcPr>
          <w:p w14:paraId="43460918" w14:textId="77777777" w:rsidR="00143BAE" w:rsidRPr="00143BAE" w:rsidRDefault="00143BAE" w:rsidP="00143BAE">
            <w:pPr>
              <w:jc w:val="left"/>
              <w:rPr>
                <w:rFonts w:cs="Arial"/>
                <w:szCs w:val="20"/>
              </w:rPr>
            </w:pPr>
            <w:r w:rsidRPr="00143BAE">
              <w:rPr>
                <w:rFonts w:cs="Arial"/>
                <w:szCs w:val="20"/>
              </w:rPr>
              <w:t>310</w:t>
            </w:r>
          </w:p>
        </w:tc>
        <w:tc>
          <w:tcPr>
            <w:tcW w:w="1260" w:type="dxa"/>
            <w:tcBorders>
              <w:top w:val="nil"/>
              <w:left w:val="nil"/>
              <w:bottom w:val="single" w:sz="6" w:space="0" w:color="auto"/>
              <w:right w:val="double" w:sz="6" w:space="0" w:color="auto"/>
            </w:tcBorders>
          </w:tcPr>
          <w:p w14:paraId="70D7BA1A" w14:textId="77777777" w:rsidR="00143BAE" w:rsidRPr="00143BAE" w:rsidRDefault="00143BAE" w:rsidP="00143BAE">
            <w:pPr>
              <w:jc w:val="left"/>
              <w:rPr>
                <w:rFonts w:cs="Arial"/>
                <w:szCs w:val="20"/>
              </w:rPr>
            </w:pPr>
            <w:r w:rsidRPr="00143BAE">
              <w:rPr>
                <w:rFonts w:cs="Arial"/>
                <w:szCs w:val="20"/>
              </w:rPr>
              <w:t>55,0</w:t>
            </w:r>
          </w:p>
        </w:tc>
      </w:tr>
      <w:tr w:rsidR="00143BAE" w:rsidRPr="00143BAE" w14:paraId="559590C8" w14:textId="77777777" w:rsidTr="00A06D8F">
        <w:trPr>
          <w:trHeight w:val="255"/>
        </w:trPr>
        <w:tc>
          <w:tcPr>
            <w:tcW w:w="2997" w:type="dxa"/>
            <w:tcBorders>
              <w:top w:val="nil"/>
              <w:left w:val="double" w:sz="6" w:space="0" w:color="auto"/>
              <w:bottom w:val="single" w:sz="6" w:space="0" w:color="auto"/>
              <w:right w:val="single" w:sz="6" w:space="0" w:color="auto"/>
            </w:tcBorders>
          </w:tcPr>
          <w:p w14:paraId="15C34F70" w14:textId="77777777" w:rsidR="00143BAE" w:rsidRPr="00143BAE" w:rsidRDefault="00143BAE" w:rsidP="00143BAE">
            <w:pPr>
              <w:jc w:val="left"/>
              <w:rPr>
                <w:rFonts w:cs="Arial"/>
                <w:szCs w:val="20"/>
              </w:rPr>
            </w:pPr>
            <w:r w:rsidRPr="00143BAE">
              <w:rPr>
                <w:rFonts w:cs="Arial"/>
                <w:szCs w:val="20"/>
              </w:rPr>
              <w:t>PARADIŽNIK (kratka rastna doba)</w:t>
            </w:r>
          </w:p>
        </w:tc>
        <w:tc>
          <w:tcPr>
            <w:tcW w:w="1703" w:type="dxa"/>
            <w:tcBorders>
              <w:top w:val="nil"/>
              <w:left w:val="nil"/>
              <w:bottom w:val="single" w:sz="6" w:space="0" w:color="auto"/>
              <w:right w:val="single" w:sz="6" w:space="0" w:color="auto"/>
            </w:tcBorders>
          </w:tcPr>
          <w:p w14:paraId="00CB304B" w14:textId="77777777" w:rsidR="00143BAE" w:rsidRPr="00143BAE" w:rsidRDefault="00143BAE" w:rsidP="00143BAE">
            <w:pPr>
              <w:jc w:val="left"/>
              <w:rPr>
                <w:rFonts w:cs="Arial"/>
                <w:szCs w:val="20"/>
              </w:rPr>
            </w:pPr>
            <w:r w:rsidRPr="00143BAE">
              <w:rPr>
                <w:rFonts w:cs="Arial"/>
                <w:szCs w:val="20"/>
              </w:rPr>
              <w:t>80-40</w:t>
            </w:r>
          </w:p>
        </w:tc>
        <w:tc>
          <w:tcPr>
            <w:tcW w:w="1283" w:type="dxa"/>
            <w:tcBorders>
              <w:top w:val="nil"/>
              <w:left w:val="nil"/>
              <w:bottom w:val="single" w:sz="6" w:space="0" w:color="auto"/>
              <w:right w:val="single" w:sz="6" w:space="0" w:color="auto"/>
            </w:tcBorders>
          </w:tcPr>
          <w:p w14:paraId="0E084DFE" w14:textId="77777777" w:rsidR="00143BAE" w:rsidRPr="00143BAE" w:rsidRDefault="00143BAE" w:rsidP="00143BAE">
            <w:pPr>
              <w:jc w:val="left"/>
              <w:rPr>
                <w:rFonts w:cs="Arial"/>
                <w:szCs w:val="20"/>
              </w:rPr>
            </w:pPr>
            <w:r w:rsidRPr="00143BAE">
              <w:rPr>
                <w:rFonts w:cs="Arial"/>
                <w:szCs w:val="20"/>
              </w:rPr>
              <w:t>320</w:t>
            </w:r>
          </w:p>
        </w:tc>
        <w:tc>
          <w:tcPr>
            <w:tcW w:w="2137" w:type="dxa"/>
            <w:tcBorders>
              <w:top w:val="nil"/>
              <w:left w:val="nil"/>
              <w:bottom w:val="single" w:sz="6" w:space="0" w:color="auto"/>
              <w:right w:val="single" w:sz="6" w:space="0" w:color="auto"/>
            </w:tcBorders>
          </w:tcPr>
          <w:p w14:paraId="6FA4CB35" w14:textId="77777777" w:rsidR="00143BAE" w:rsidRPr="00143BAE" w:rsidRDefault="00143BAE" w:rsidP="00143BAE">
            <w:pPr>
              <w:jc w:val="left"/>
              <w:rPr>
                <w:rFonts w:cs="Arial"/>
                <w:szCs w:val="20"/>
              </w:rPr>
            </w:pPr>
            <w:r w:rsidRPr="00143BAE">
              <w:rPr>
                <w:rFonts w:cs="Arial"/>
                <w:szCs w:val="20"/>
              </w:rPr>
              <w:t>400</w:t>
            </w:r>
          </w:p>
        </w:tc>
        <w:tc>
          <w:tcPr>
            <w:tcW w:w="1260" w:type="dxa"/>
            <w:tcBorders>
              <w:top w:val="nil"/>
              <w:left w:val="nil"/>
              <w:bottom w:val="single" w:sz="6" w:space="0" w:color="auto"/>
              <w:right w:val="double" w:sz="6" w:space="0" w:color="auto"/>
            </w:tcBorders>
          </w:tcPr>
          <w:p w14:paraId="2014B5F7" w14:textId="77777777" w:rsidR="00143BAE" w:rsidRPr="00143BAE" w:rsidRDefault="00143BAE" w:rsidP="00143BAE">
            <w:pPr>
              <w:jc w:val="left"/>
              <w:rPr>
                <w:rFonts w:cs="Arial"/>
                <w:szCs w:val="20"/>
              </w:rPr>
            </w:pPr>
            <w:r w:rsidRPr="00143BAE">
              <w:rPr>
                <w:rFonts w:cs="Arial"/>
                <w:szCs w:val="20"/>
              </w:rPr>
              <w:t>110,0</w:t>
            </w:r>
          </w:p>
        </w:tc>
      </w:tr>
      <w:tr w:rsidR="00143BAE" w:rsidRPr="00143BAE" w14:paraId="5B360815" w14:textId="77777777" w:rsidTr="00A06D8F">
        <w:trPr>
          <w:trHeight w:val="255"/>
        </w:trPr>
        <w:tc>
          <w:tcPr>
            <w:tcW w:w="2997" w:type="dxa"/>
            <w:tcBorders>
              <w:top w:val="nil"/>
              <w:left w:val="double" w:sz="6" w:space="0" w:color="auto"/>
              <w:bottom w:val="single" w:sz="6" w:space="0" w:color="auto"/>
              <w:right w:val="single" w:sz="6" w:space="0" w:color="auto"/>
            </w:tcBorders>
          </w:tcPr>
          <w:p w14:paraId="65E03081" w14:textId="77777777" w:rsidR="00143BAE" w:rsidRPr="00143BAE" w:rsidRDefault="00143BAE" w:rsidP="00143BAE">
            <w:pPr>
              <w:jc w:val="left"/>
              <w:rPr>
                <w:rFonts w:cs="Arial"/>
                <w:szCs w:val="20"/>
              </w:rPr>
            </w:pPr>
            <w:r w:rsidRPr="00143BAE">
              <w:rPr>
                <w:rFonts w:cs="Arial"/>
                <w:szCs w:val="20"/>
              </w:rPr>
              <w:t>PARADIŽNIK (dolga rastna doba)</w:t>
            </w:r>
          </w:p>
        </w:tc>
        <w:tc>
          <w:tcPr>
            <w:tcW w:w="1703" w:type="dxa"/>
            <w:tcBorders>
              <w:top w:val="nil"/>
              <w:left w:val="nil"/>
              <w:bottom w:val="single" w:sz="6" w:space="0" w:color="auto"/>
              <w:right w:val="single" w:sz="6" w:space="0" w:color="auto"/>
            </w:tcBorders>
          </w:tcPr>
          <w:p w14:paraId="64B1BB9F" w14:textId="77777777" w:rsidR="00143BAE" w:rsidRPr="00143BAE" w:rsidRDefault="00143BAE" w:rsidP="00143BAE">
            <w:pPr>
              <w:jc w:val="left"/>
              <w:rPr>
                <w:rFonts w:cs="Arial"/>
                <w:szCs w:val="20"/>
              </w:rPr>
            </w:pPr>
            <w:r w:rsidRPr="00143BAE">
              <w:rPr>
                <w:rFonts w:cs="Arial"/>
                <w:szCs w:val="20"/>
              </w:rPr>
              <w:t>80-40</w:t>
            </w:r>
          </w:p>
        </w:tc>
        <w:tc>
          <w:tcPr>
            <w:tcW w:w="1283" w:type="dxa"/>
            <w:tcBorders>
              <w:top w:val="nil"/>
              <w:left w:val="nil"/>
              <w:bottom w:val="single" w:sz="6" w:space="0" w:color="auto"/>
              <w:right w:val="single" w:sz="6" w:space="0" w:color="auto"/>
            </w:tcBorders>
          </w:tcPr>
          <w:p w14:paraId="1177BF25" w14:textId="77777777" w:rsidR="00143BAE" w:rsidRPr="00143BAE" w:rsidRDefault="00143BAE" w:rsidP="00143BAE">
            <w:pPr>
              <w:jc w:val="left"/>
              <w:rPr>
                <w:rFonts w:cs="Arial"/>
                <w:szCs w:val="20"/>
              </w:rPr>
            </w:pPr>
            <w:r w:rsidRPr="00143BAE">
              <w:rPr>
                <w:rFonts w:cs="Arial"/>
                <w:szCs w:val="20"/>
              </w:rPr>
              <w:t>410</w:t>
            </w:r>
          </w:p>
        </w:tc>
        <w:tc>
          <w:tcPr>
            <w:tcW w:w="2137" w:type="dxa"/>
            <w:tcBorders>
              <w:top w:val="nil"/>
              <w:left w:val="nil"/>
              <w:bottom w:val="single" w:sz="6" w:space="0" w:color="auto"/>
              <w:right w:val="single" w:sz="6" w:space="0" w:color="auto"/>
            </w:tcBorders>
          </w:tcPr>
          <w:p w14:paraId="39ECB600" w14:textId="77777777" w:rsidR="00143BAE" w:rsidRPr="00143BAE" w:rsidRDefault="00143BAE" w:rsidP="00143BAE">
            <w:pPr>
              <w:jc w:val="left"/>
              <w:rPr>
                <w:rFonts w:cs="Arial"/>
                <w:szCs w:val="20"/>
              </w:rPr>
            </w:pPr>
            <w:r w:rsidRPr="00143BAE">
              <w:rPr>
                <w:rFonts w:cs="Arial"/>
                <w:szCs w:val="20"/>
              </w:rPr>
              <w:t>490</w:t>
            </w:r>
          </w:p>
        </w:tc>
        <w:tc>
          <w:tcPr>
            <w:tcW w:w="1260" w:type="dxa"/>
            <w:tcBorders>
              <w:top w:val="nil"/>
              <w:left w:val="nil"/>
              <w:bottom w:val="single" w:sz="6" w:space="0" w:color="auto"/>
              <w:right w:val="double" w:sz="6" w:space="0" w:color="auto"/>
            </w:tcBorders>
          </w:tcPr>
          <w:p w14:paraId="490EE362" w14:textId="77777777" w:rsidR="00143BAE" w:rsidRPr="00143BAE" w:rsidRDefault="00143BAE" w:rsidP="00143BAE">
            <w:pPr>
              <w:jc w:val="left"/>
              <w:rPr>
                <w:rFonts w:cs="Arial"/>
                <w:szCs w:val="20"/>
              </w:rPr>
            </w:pPr>
            <w:r w:rsidRPr="00143BAE">
              <w:rPr>
                <w:rFonts w:cs="Arial"/>
                <w:szCs w:val="20"/>
              </w:rPr>
              <w:t>250,0</w:t>
            </w:r>
          </w:p>
        </w:tc>
      </w:tr>
      <w:tr w:rsidR="00143BAE" w:rsidRPr="00143BAE" w14:paraId="456E7309" w14:textId="77777777" w:rsidTr="00A06D8F">
        <w:trPr>
          <w:trHeight w:val="255"/>
        </w:trPr>
        <w:tc>
          <w:tcPr>
            <w:tcW w:w="2997" w:type="dxa"/>
            <w:tcBorders>
              <w:top w:val="nil"/>
              <w:left w:val="double" w:sz="6" w:space="0" w:color="auto"/>
              <w:bottom w:val="single" w:sz="6" w:space="0" w:color="auto"/>
              <w:right w:val="single" w:sz="6" w:space="0" w:color="auto"/>
            </w:tcBorders>
          </w:tcPr>
          <w:p w14:paraId="42E0F388" w14:textId="77777777" w:rsidR="00143BAE" w:rsidRPr="00143BAE" w:rsidRDefault="00143BAE" w:rsidP="00143BAE">
            <w:pPr>
              <w:jc w:val="left"/>
              <w:rPr>
                <w:rFonts w:cs="Arial"/>
                <w:szCs w:val="20"/>
              </w:rPr>
            </w:pPr>
            <w:r w:rsidRPr="00143BAE">
              <w:rPr>
                <w:rFonts w:cs="Arial"/>
                <w:szCs w:val="20"/>
              </w:rPr>
              <w:t>REDKEV</w:t>
            </w:r>
          </w:p>
        </w:tc>
        <w:tc>
          <w:tcPr>
            <w:tcW w:w="1703" w:type="dxa"/>
            <w:tcBorders>
              <w:top w:val="nil"/>
              <w:left w:val="nil"/>
              <w:bottom w:val="single" w:sz="6" w:space="0" w:color="auto"/>
              <w:right w:val="single" w:sz="6" w:space="0" w:color="auto"/>
            </w:tcBorders>
          </w:tcPr>
          <w:p w14:paraId="4AEB8372" w14:textId="77777777" w:rsidR="00143BAE" w:rsidRPr="00143BAE" w:rsidRDefault="00143BAE" w:rsidP="00143BAE">
            <w:pPr>
              <w:jc w:val="left"/>
              <w:rPr>
                <w:rFonts w:cs="Arial"/>
                <w:szCs w:val="20"/>
              </w:rPr>
            </w:pPr>
            <w:r w:rsidRPr="00143BAE">
              <w:rPr>
                <w:rFonts w:cs="Arial"/>
                <w:szCs w:val="20"/>
              </w:rPr>
              <w:t>60-40</w:t>
            </w:r>
          </w:p>
        </w:tc>
        <w:tc>
          <w:tcPr>
            <w:tcW w:w="1283" w:type="dxa"/>
            <w:tcBorders>
              <w:top w:val="nil"/>
              <w:left w:val="nil"/>
              <w:bottom w:val="single" w:sz="6" w:space="0" w:color="auto"/>
              <w:right w:val="single" w:sz="6" w:space="0" w:color="auto"/>
            </w:tcBorders>
          </w:tcPr>
          <w:p w14:paraId="481E7A7D" w14:textId="77777777" w:rsidR="00143BAE" w:rsidRPr="00143BAE" w:rsidRDefault="00143BAE" w:rsidP="00143BAE">
            <w:pPr>
              <w:jc w:val="left"/>
              <w:rPr>
                <w:rFonts w:cs="Arial"/>
                <w:szCs w:val="20"/>
              </w:rPr>
            </w:pPr>
            <w:r w:rsidRPr="00143BAE">
              <w:rPr>
                <w:rFonts w:cs="Arial"/>
                <w:szCs w:val="20"/>
              </w:rPr>
              <w:t>140</w:t>
            </w:r>
          </w:p>
        </w:tc>
        <w:tc>
          <w:tcPr>
            <w:tcW w:w="2137" w:type="dxa"/>
            <w:tcBorders>
              <w:top w:val="nil"/>
              <w:left w:val="nil"/>
              <w:bottom w:val="single" w:sz="6" w:space="0" w:color="auto"/>
              <w:right w:val="single" w:sz="6" w:space="0" w:color="auto"/>
            </w:tcBorders>
          </w:tcPr>
          <w:p w14:paraId="544DF197" w14:textId="77777777" w:rsidR="00143BAE" w:rsidRPr="00143BAE" w:rsidRDefault="00143BAE" w:rsidP="00143BAE">
            <w:pPr>
              <w:jc w:val="left"/>
              <w:rPr>
                <w:rFonts w:cs="Arial"/>
                <w:szCs w:val="20"/>
              </w:rPr>
            </w:pPr>
            <w:r w:rsidRPr="00143BAE">
              <w:rPr>
                <w:rFonts w:cs="Arial"/>
                <w:szCs w:val="20"/>
              </w:rPr>
              <w:t>200</w:t>
            </w:r>
          </w:p>
        </w:tc>
        <w:tc>
          <w:tcPr>
            <w:tcW w:w="1260" w:type="dxa"/>
            <w:tcBorders>
              <w:top w:val="nil"/>
              <w:left w:val="nil"/>
              <w:bottom w:val="single" w:sz="6" w:space="0" w:color="auto"/>
              <w:right w:val="double" w:sz="6" w:space="0" w:color="auto"/>
            </w:tcBorders>
          </w:tcPr>
          <w:p w14:paraId="4D3A0213" w14:textId="77777777" w:rsidR="00143BAE" w:rsidRPr="00143BAE" w:rsidRDefault="00143BAE" w:rsidP="00143BAE">
            <w:pPr>
              <w:jc w:val="left"/>
              <w:rPr>
                <w:rFonts w:cs="Arial"/>
                <w:szCs w:val="20"/>
              </w:rPr>
            </w:pPr>
            <w:r w:rsidRPr="00143BAE">
              <w:rPr>
                <w:rFonts w:cs="Arial"/>
                <w:szCs w:val="20"/>
              </w:rPr>
              <w:t>40,0</w:t>
            </w:r>
          </w:p>
        </w:tc>
      </w:tr>
      <w:tr w:rsidR="00143BAE" w:rsidRPr="00143BAE" w14:paraId="757B13C6" w14:textId="77777777" w:rsidTr="00A06D8F">
        <w:trPr>
          <w:trHeight w:val="255"/>
        </w:trPr>
        <w:tc>
          <w:tcPr>
            <w:tcW w:w="2997" w:type="dxa"/>
            <w:tcBorders>
              <w:top w:val="nil"/>
              <w:left w:val="double" w:sz="6" w:space="0" w:color="auto"/>
              <w:bottom w:val="single" w:sz="6" w:space="0" w:color="auto"/>
              <w:right w:val="single" w:sz="6" w:space="0" w:color="auto"/>
            </w:tcBorders>
          </w:tcPr>
          <w:p w14:paraId="393FFBD5" w14:textId="77777777" w:rsidR="00143BAE" w:rsidRPr="00143BAE" w:rsidRDefault="00143BAE" w:rsidP="00143BAE">
            <w:pPr>
              <w:jc w:val="left"/>
              <w:rPr>
                <w:rFonts w:cs="Arial"/>
                <w:szCs w:val="20"/>
              </w:rPr>
            </w:pPr>
            <w:r w:rsidRPr="00143BAE">
              <w:rPr>
                <w:rFonts w:cs="Arial"/>
                <w:szCs w:val="20"/>
              </w:rPr>
              <w:t>REDKVICA</w:t>
            </w:r>
          </w:p>
        </w:tc>
        <w:tc>
          <w:tcPr>
            <w:tcW w:w="1703" w:type="dxa"/>
            <w:tcBorders>
              <w:top w:val="nil"/>
              <w:left w:val="nil"/>
              <w:bottom w:val="single" w:sz="6" w:space="0" w:color="auto"/>
              <w:right w:val="single" w:sz="6" w:space="0" w:color="auto"/>
            </w:tcBorders>
          </w:tcPr>
          <w:p w14:paraId="66ACF2DE" w14:textId="77777777" w:rsidR="00143BAE" w:rsidRPr="00143BAE" w:rsidRDefault="00143BAE" w:rsidP="00143BAE">
            <w:pPr>
              <w:jc w:val="left"/>
              <w:rPr>
                <w:rFonts w:cs="Arial"/>
                <w:szCs w:val="20"/>
              </w:rPr>
            </w:pPr>
            <w:r w:rsidRPr="00143BAE">
              <w:rPr>
                <w:rFonts w:cs="Arial"/>
                <w:szCs w:val="20"/>
              </w:rPr>
              <w:t>40</w:t>
            </w:r>
          </w:p>
        </w:tc>
        <w:tc>
          <w:tcPr>
            <w:tcW w:w="1283" w:type="dxa"/>
            <w:tcBorders>
              <w:top w:val="nil"/>
              <w:left w:val="nil"/>
              <w:bottom w:val="single" w:sz="6" w:space="0" w:color="auto"/>
              <w:right w:val="single" w:sz="6" w:space="0" w:color="auto"/>
            </w:tcBorders>
          </w:tcPr>
          <w:p w14:paraId="13EE1C59" w14:textId="77777777" w:rsidR="00143BAE" w:rsidRPr="00143BAE" w:rsidRDefault="00143BAE" w:rsidP="00143BAE">
            <w:pPr>
              <w:jc w:val="left"/>
              <w:rPr>
                <w:rFonts w:cs="Arial"/>
                <w:szCs w:val="20"/>
              </w:rPr>
            </w:pPr>
            <w:r w:rsidRPr="00143BAE">
              <w:rPr>
                <w:rFonts w:cs="Arial"/>
                <w:szCs w:val="20"/>
              </w:rPr>
              <w:t>70</w:t>
            </w:r>
          </w:p>
        </w:tc>
        <w:tc>
          <w:tcPr>
            <w:tcW w:w="2137" w:type="dxa"/>
            <w:tcBorders>
              <w:top w:val="nil"/>
              <w:left w:val="nil"/>
              <w:bottom w:val="single" w:sz="6" w:space="0" w:color="auto"/>
              <w:right w:val="single" w:sz="6" w:space="0" w:color="auto"/>
            </w:tcBorders>
          </w:tcPr>
          <w:p w14:paraId="30C232D0" w14:textId="77777777" w:rsidR="00143BAE" w:rsidRPr="00143BAE" w:rsidRDefault="00143BAE" w:rsidP="00143BAE">
            <w:pPr>
              <w:jc w:val="left"/>
              <w:rPr>
                <w:rFonts w:cs="Arial"/>
                <w:szCs w:val="20"/>
              </w:rPr>
            </w:pPr>
            <w:r w:rsidRPr="00143BAE">
              <w:rPr>
                <w:rFonts w:cs="Arial"/>
                <w:szCs w:val="20"/>
              </w:rPr>
              <w:t>110</w:t>
            </w:r>
          </w:p>
        </w:tc>
        <w:tc>
          <w:tcPr>
            <w:tcW w:w="1260" w:type="dxa"/>
            <w:tcBorders>
              <w:top w:val="nil"/>
              <w:left w:val="nil"/>
              <w:bottom w:val="single" w:sz="6" w:space="0" w:color="auto"/>
              <w:right w:val="double" w:sz="6" w:space="0" w:color="auto"/>
            </w:tcBorders>
          </w:tcPr>
          <w:p w14:paraId="25241D0C" w14:textId="77777777" w:rsidR="00143BAE" w:rsidRPr="00143BAE" w:rsidRDefault="00143BAE" w:rsidP="00143BAE">
            <w:pPr>
              <w:jc w:val="left"/>
              <w:rPr>
                <w:rFonts w:cs="Arial"/>
                <w:szCs w:val="20"/>
              </w:rPr>
            </w:pPr>
            <w:r w:rsidRPr="00143BAE">
              <w:rPr>
                <w:rFonts w:cs="Arial"/>
                <w:szCs w:val="20"/>
              </w:rPr>
              <w:t>20,0</w:t>
            </w:r>
          </w:p>
        </w:tc>
      </w:tr>
      <w:tr w:rsidR="00143BAE" w:rsidRPr="00143BAE" w14:paraId="6D0B3B90" w14:textId="77777777" w:rsidTr="00A06D8F">
        <w:trPr>
          <w:trHeight w:val="270"/>
        </w:trPr>
        <w:tc>
          <w:tcPr>
            <w:tcW w:w="2997" w:type="dxa"/>
            <w:tcBorders>
              <w:top w:val="nil"/>
              <w:left w:val="double" w:sz="6" w:space="0" w:color="auto"/>
              <w:bottom w:val="double" w:sz="6" w:space="0" w:color="auto"/>
              <w:right w:val="single" w:sz="6" w:space="0" w:color="auto"/>
            </w:tcBorders>
          </w:tcPr>
          <w:p w14:paraId="0DB27889" w14:textId="77777777" w:rsidR="00143BAE" w:rsidRPr="00143BAE" w:rsidRDefault="00143BAE" w:rsidP="00143BAE">
            <w:pPr>
              <w:jc w:val="left"/>
              <w:rPr>
                <w:rFonts w:cs="Arial"/>
                <w:szCs w:val="20"/>
              </w:rPr>
            </w:pPr>
            <w:r w:rsidRPr="00143BAE">
              <w:rPr>
                <w:rFonts w:cs="Arial"/>
                <w:szCs w:val="20"/>
              </w:rPr>
              <w:t>SOLATA</w:t>
            </w:r>
          </w:p>
        </w:tc>
        <w:tc>
          <w:tcPr>
            <w:tcW w:w="1703" w:type="dxa"/>
            <w:tcBorders>
              <w:top w:val="nil"/>
              <w:left w:val="nil"/>
              <w:bottom w:val="double" w:sz="6" w:space="0" w:color="auto"/>
              <w:right w:val="single" w:sz="6" w:space="0" w:color="auto"/>
            </w:tcBorders>
          </w:tcPr>
          <w:p w14:paraId="12C6DEF0" w14:textId="77777777" w:rsidR="00143BAE" w:rsidRPr="00143BAE" w:rsidRDefault="00143BAE" w:rsidP="00143BAE">
            <w:pPr>
              <w:jc w:val="left"/>
              <w:rPr>
                <w:rFonts w:cs="Arial"/>
                <w:szCs w:val="20"/>
              </w:rPr>
            </w:pPr>
            <w:r w:rsidRPr="00143BAE">
              <w:rPr>
                <w:rFonts w:cs="Arial"/>
                <w:szCs w:val="20"/>
              </w:rPr>
              <w:t>60-40</w:t>
            </w:r>
          </w:p>
        </w:tc>
        <w:tc>
          <w:tcPr>
            <w:tcW w:w="1283" w:type="dxa"/>
            <w:tcBorders>
              <w:top w:val="nil"/>
              <w:left w:val="nil"/>
              <w:bottom w:val="double" w:sz="6" w:space="0" w:color="auto"/>
              <w:right w:val="single" w:sz="6" w:space="0" w:color="auto"/>
            </w:tcBorders>
          </w:tcPr>
          <w:p w14:paraId="72635562" w14:textId="77777777" w:rsidR="00143BAE" w:rsidRPr="00143BAE" w:rsidRDefault="00143BAE" w:rsidP="00143BAE">
            <w:pPr>
              <w:jc w:val="left"/>
              <w:rPr>
                <w:rFonts w:cs="Arial"/>
                <w:szCs w:val="20"/>
              </w:rPr>
            </w:pPr>
            <w:r w:rsidRPr="00143BAE">
              <w:rPr>
                <w:rFonts w:cs="Arial"/>
                <w:szCs w:val="20"/>
              </w:rPr>
              <w:t>95</w:t>
            </w:r>
          </w:p>
        </w:tc>
        <w:tc>
          <w:tcPr>
            <w:tcW w:w="2137" w:type="dxa"/>
            <w:tcBorders>
              <w:top w:val="nil"/>
              <w:left w:val="nil"/>
              <w:bottom w:val="double" w:sz="6" w:space="0" w:color="auto"/>
              <w:right w:val="single" w:sz="6" w:space="0" w:color="auto"/>
            </w:tcBorders>
          </w:tcPr>
          <w:p w14:paraId="67CF7348" w14:textId="77777777" w:rsidR="00143BAE" w:rsidRPr="00143BAE" w:rsidRDefault="00143BAE" w:rsidP="00143BAE">
            <w:pPr>
              <w:jc w:val="left"/>
              <w:rPr>
                <w:rFonts w:cs="Arial"/>
                <w:szCs w:val="20"/>
              </w:rPr>
            </w:pPr>
            <w:r w:rsidRPr="00143BAE">
              <w:rPr>
                <w:rFonts w:cs="Arial"/>
                <w:szCs w:val="20"/>
              </w:rPr>
              <w:t>155</w:t>
            </w:r>
          </w:p>
        </w:tc>
        <w:tc>
          <w:tcPr>
            <w:tcW w:w="1260" w:type="dxa"/>
            <w:tcBorders>
              <w:top w:val="nil"/>
              <w:left w:val="nil"/>
              <w:bottom w:val="double" w:sz="6" w:space="0" w:color="auto"/>
              <w:right w:val="double" w:sz="6" w:space="0" w:color="auto"/>
            </w:tcBorders>
          </w:tcPr>
          <w:p w14:paraId="1C86738A" w14:textId="77777777" w:rsidR="00143BAE" w:rsidRPr="00143BAE" w:rsidRDefault="00143BAE" w:rsidP="00143BAE">
            <w:pPr>
              <w:jc w:val="left"/>
              <w:rPr>
                <w:rFonts w:cs="Arial"/>
                <w:szCs w:val="20"/>
              </w:rPr>
            </w:pPr>
            <w:r w:rsidRPr="00143BAE">
              <w:rPr>
                <w:rFonts w:cs="Arial"/>
                <w:szCs w:val="20"/>
              </w:rPr>
              <w:t>30,0</w:t>
            </w:r>
          </w:p>
        </w:tc>
      </w:tr>
    </w:tbl>
    <w:p w14:paraId="62F8F99F" w14:textId="77777777" w:rsidR="00143BAE" w:rsidRPr="007F56A8" w:rsidRDefault="00143BAE" w:rsidP="007F56A8">
      <w:pPr>
        <w:pStyle w:val="Naslov1"/>
        <w:rPr>
          <w:sz w:val="20"/>
          <w:szCs w:val="20"/>
        </w:rPr>
      </w:pPr>
      <w:r w:rsidRPr="00143BAE">
        <w:br w:type="page"/>
      </w:r>
      <w:bookmarkStart w:id="399" w:name="_Toc28393466"/>
      <w:bookmarkStart w:id="400" w:name="_Toc38347056"/>
      <w:bookmarkStart w:id="401" w:name="_Toc215563107"/>
      <w:bookmarkStart w:id="402" w:name="_Toc91332656"/>
      <w:bookmarkStart w:id="403" w:name="_Toc91332878"/>
      <w:bookmarkStart w:id="404" w:name="_Toc91333084"/>
      <w:bookmarkStart w:id="405" w:name="_Toc99452030"/>
      <w:bookmarkStart w:id="406" w:name="_Toc166747801"/>
      <w:bookmarkStart w:id="407" w:name="_Toc167122145"/>
      <w:bookmarkStart w:id="408" w:name="_Toc167122380"/>
      <w:bookmarkStart w:id="409" w:name="_Toc167723190"/>
      <w:r w:rsidRPr="007F56A8">
        <w:rPr>
          <w:sz w:val="20"/>
          <w:szCs w:val="20"/>
        </w:rPr>
        <w:lastRenderedPageBreak/>
        <w:t>OKVIRNE POTREBE PO HRANILIH PRI PRIDELAVI ZELENJAVE NA PROSTEM</w:t>
      </w:r>
      <w:bookmarkEnd w:id="399"/>
      <w:bookmarkEnd w:id="400"/>
      <w:bookmarkEnd w:id="401"/>
      <w:bookmarkEnd w:id="402"/>
      <w:bookmarkEnd w:id="403"/>
      <w:bookmarkEnd w:id="404"/>
      <w:bookmarkEnd w:id="405"/>
      <w:bookmarkEnd w:id="406"/>
      <w:bookmarkEnd w:id="407"/>
      <w:bookmarkEnd w:id="408"/>
      <w:bookmarkEnd w:id="409"/>
    </w:p>
    <w:tbl>
      <w:tblPr>
        <w:tblW w:w="0" w:type="auto"/>
        <w:tblInd w:w="3" w:type="dxa"/>
        <w:tblLayout w:type="fixed"/>
        <w:tblCellMar>
          <w:left w:w="0" w:type="dxa"/>
          <w:right w:w="0" w:type="dxa"/>
        </w:tblCellMar>
        <w:tblLook w:val="0000" w:firstRow="0" w:lastRow="0" w:firstColumn="0" w:lastColumn="0" w:noHBand="0" w:noVBand="0"/>
      </w:tblPr>
      <w:tblGrid>
        <w:gridCol w:w="3964"/>
        <w:gridCol w:w="913"/>
        <w:gridCol w:w="913"/>
        <w:gridCol w:w="933"/>
        <w:gridCol w:w="913"/>
        <w:gridCol w:w="1396"/>
      </w:tblGrid>
      <w:tr w:rsidR="00143BAE" w:rsidRPr="00143BAE" w14:paraId="7D72C9AF" w14:textId="77777777" w:rsidTr="00A06D8F">
        <w:trPr>
          <w:trHeight w:val="270"/>
        </w:trPr>
        <w:tc>
          <w:tcPr>
            <w:tcW w:w="3964" w:type="dxa"/>
            <w:tcBorders>
              <w:top w:val="double" w:sz="6" w:space="0" w:color="auto"/>
              <w:left w:val="double" w:sz="6" w:space="0" w:color="auto"/>
              <w:bottom w:val="nil"/>
              <w:right w:val="single" w:sz="6" w:space="0" w:color="auto"/>
            </w:tcBorders>
          </w:tcPr>
          <w:p w14:paraId="048D41C6" w14:textId="77777777" w:rsidR="00143BAE" w:rsidRPr="00143BAE" w:rsidRDefault="00143BAE" w:rsidP="00143BAE">
            <w:pPr>
              <w:jc w:val="left"/>
              <w:rPr>
                <w:rFonts w:cs="Arial"/>
                <w:b/>
                <w:bCs/>
                <w:szCs w:val="20"/>
              </w:rPr>
            </w:pPr>
            <w:r w:rsidRPr="00143BAE">
              <w:rPr>
                <w:rFonts w:cs="Arial"/>
                <w:b/>
                <w:bCs/>
                <w:szCs w:val="20"/>
              </w:rPr>
              <w:t>Zelenjadnica</w:t>
            </w:r>
          </w:p>
        </w:tc>
        <w:tc>
          <w:tcPr>
            <w:tcW w:w="913" w:type="dxa"/>
            <w:tcBorders>
              <w:top w:val="double" w:sz="6" w:space="0" w:color="auto"/>
              <w:left w:val="nil"/>
              <w:bottom w:val="nil"/>
              <w:right w:val="single" w:sz="6" w:space="0" w:color="auto"/>
            </w:tcBorders>
          </w:tcPr>
          <w:p w14:paraId="3A2109D1" w14:textId="77777777" w:rsidR="00143BAE" w:rsidRPr="00143BAE" w:rsidRDefault="00143BAE" w:rsidP="00143BAE">
            <w:pPr>
              <w:jc w:val="left"/>
              <w:rPr>
                <w:rFonts w:cs="Arial"/>
                <w:b/>
                <w:bCs/>
                <w:szCs w:val="20"/>
              </w:rPr>
            </w:pPr>
            <w:r w:rsidRPr="00143BAE">
              <w:rPr>
                <w:rFonts w:cs="Arial"/>
                <w:b/>
                <w:bCs/>
                <w:szCs w:val="20"/>
              </w:rPr>
              <w:t>P</w:t>
            </w:r>
            <w:r w:rsidRPr="00143BAE">
              <w:rPr>
                <w:rFonts w:cs="Arial"/>
                <w:b/>
                <w:bCs/>
                <w:szCs w:val="20"/>
                <w:vertAlign w:val="subscript"/>
              </w:rPr>
              <w:t>2</w:t>
            </w:r>
            <w:r w:rsidRPr="00143BAE">
              <w:rPr>
                <w:rFonts w:cs="Arial"/>
                <w:b/>
                <w:bCs/>
                <w:szCs w:val="20"/>
              </w:rPr>
              <w:t>O</w:t>
            </w:r>
            <w:r w:rsidRPr="00143BAE">
              <w:rPr>
                <w:rFonts w:cs="Arial"/>
                <w:b/>
                <w:bCs/>
                <w:szCs w:val="20"/>
                <w:vertAlign w:val="subscript"/>
              </w:rPr>
              <w:t>5</w:t>
            </w:r>
          </w:p>
        </w:tc>
        <w:tc>
          <w:tcPr>
            <w:tcW w:w="913" w:type="dxa"/>
            <w:tcBorders>
              <w:top w:val="double" w:sz="6" w:space="0" w:color="auto"/>
              <w:left w:val="nil"/>
              <w:bottom w:val="nil"/>
              <w:right w:val="single" w:sz="6" w:space="0" w:color="auto"/>
            </w:tcBorders>
          </w:tcPr>
          <w:p w14:paraId="20827C4E" w14:textId="77777777" w:rsidR="00143BAE" w:rsidRPr="00143BAE" w:rsidRDefault="00143BAE" w:rsidP="00143BAE">
            <w:pPr>
              <w:jc w:val="left"/>
              <w:rPr>
                <w:rFonts w:cs="Arial"/>
                <w:b/>
                <w:bCs/>
                <w:szCs w:val="20"/>
              </w:rPr>
            </w:pPr>
            <w:r w:rsidRPr="00143BAE">
              <w:rPr>
                <w:rFonts w:cs="Arial"/>
                <w:b/>
                <w:bCs/>
                <w:szCs w:val="20"/>
              </w:rPr>
              <w:t>K</w:t>
            </w:r>
            <w:r w:rsidRPr="00143BAE">
              <w:rPr>
                <w:rFonts w:cs="Arial"/>
                <w:b/>
                <w:bCs/>
                <w:szCs w:val="20"/>
                <w:vertAlign w:val="subscript"/>
              </w:rPr>
              <w:t>2</w:t>
            </w:r>
            <w:r w:rsidRPr="00143BAE">
              <w:rPr>
                <w:rFonts w:cs="Arial"/>
                <w:b/>
                <w:bCs/>
                <w:szCs w:val="20"/>
              </w:rPr>
              <w:t>O</w:t>
            </w:r>
          </w:p>
        </w:tc>
        <w:tc>
          <w:tcPr>
            <w:tcW w:w="933" w:type="dxa"/>
            <w:tcBorders>
              <w:top w:val="double" w:sz="6" w:space="0" w:color="auto"/>
              <w:left w:val="nil"/>
              <w:bottom w:val="nil"/>
              <w:right w:val="single" w:sz="6" w:space="0" w:color="auto"/>
            </w:tcBorders>
          </w:tcPr>
          <w:p w14:paraId="48E78CF5" w14:textId="77777777" w:rsidR="00143BAE" w:rsidRPr="00143BAE" w:rsidRDefault="00143BAE" w:rsidP="00143BAE">
            <w:pPr>
              <w:jc w:val="left"/>
              <w:rPr>
                <w:rFonts w:cs="Arial"/>
                <w:b/>
                <w:bCs/>
                <w:szCs w:val="20"/>
              </w:rPr>
            </w:pPr>
            <w:r w:rsidRPr="00143BAE">
              <w:rPr>
                <w:rFonts w:cs="Arial"/>
                <w:b/>
                <w:bCs/>
                <w:szCs w:val="20"/>
              </w:rPr>
              <w:t>MgO</w:t>
            </w:r>
          </w:p>
        </w:tc>
        <w:tc>
          <w:tcPr>
            <w:tcW w:w="913" w:type="dxa"/>
            <w:tcBorders>
              <w:top w:val="double" w:sz="6" w:space="0" w:color="auto"/>
              <w:left w:val="nil"/>
              <w:bottom w:val="nil"/>
              <w:right w:val="single" w:sz="6" w:space="0" w:color="auto"/>
            </w:tcBorders>
          </w:tcPr>
          <w:p w14:paraId="76177DEC" w14:textId="77777777" w:rsidR="00143BAE" w:rsidRPr="00143BAE" w:rsidRDefault="00143BAE" w:rsidP="00143BAE">
            <w:pPr>
              <w:jc w:val="left"/>
              <w:rPr>
                <w:rFonts w:cs="Arial"/>
                <w:b/>
                <w:bCs/>
                <w:szCs w:val="20"/>
              </w:rPr>
            </w:pPr>
            <w:proofErr w:type="spellStart"/>
            <w:r w:rsidRPr="00143BAE">
              <w:rPr>
                <w:rFonts w:cs="Arial"/>
                <w:b/>
                <w:bCs/>
                <w:szCs w:val="20"/>
              </w:rPr>
              <w:t>CaO</w:t>
            </w:r>
            <w:proofErr w:type="spellEnd"/>
          </w:p>
        </w:tc>
        <w:tc>
          <w:tcPr>
            <w:tcW w:w="1396" w:type="dxa"/>
            <w:tcBorders>
              <w:top w:val="double" w:sz="6" w:space="0" w:color="auto"/>
              <w:left w:val="nil"/>
              <w:bottom w:val="nil"/>
              <w:right w:val="double" w:sz="6" w:space="0" w:color="auto"/>
            </w:tcBorders>
          </w:tcPr>
          <w:p w14:paraId="7E46CEA7" w14:textId="77777777" w:rsidR="00143BAE" w:rsidRPr="00143BAE" w:rsidRDefault="00143BAE" w:rsidP="00143BAE">
            <w:pPr>
              <w:jc w:val="left"/>
              <w:rPr>
                <w:rFonts w:cs="Arial"/>
                <w:b/>
                <w:bCs/>
                <w:szCs w:val="20"/>
              </w:rPr>
            </w:pPr>
            <w:r w:rsidRPr="00143BAE">
              <w:rPr>
                <w:rFonts w:cs="Arial"/>
                <w:b/>
                <w:bCs/>
                <w:szCs w:val="20"/>
              </w:rPr>
              <w:t>pridelek</w:t>
            </w:r>
          </w:p>
        </w:tc>
      </w:tr>
      <w:tr w:rsidR="00143BAE" w:rsidRPr="00143BAE" w14:paraId="100BB1B4" w14:textId="77777777" w:rsidTr="00A06D8F">
        <w:trPr>
          <w:trHeight w:val="120"/>
        </w:trPr>
        <w:tc>
          <w:tcPr>
            <w:tcW w:w="3964" w:type="dxa"/>
            <w:tcBorders>
              <w:top w:val="nil"/>
              <w:left w:val="double" w:sz="6" w:space="0" w:color="auto"/>
              <w:bottom w:val="nil"/>
              <w:right w:val="single" w:sz="6" w:space="0" w:color="auto"/>
            </w:tcBorders>
          </w:tcPr>
          <w:p w14:paraId="37B049DE" w14:textId="77777777" w:rsidR="00143BAE" w:rsidRPr="00143BAE" w:rsidRDefault="00143BAE" w:rsidP="00143BAE">
            <w:pPr>
              <w:jc w:val="left"/>
              <w:rPr>
                <w:rFonts w:cs="Arial"/>
                <w:b/>
                <w:bCs/>
                <w:szCs w:val="20"/>
              </w:rPr>
            </w:pPr>
            <w:r w:rsidRPr="00143BAE">
              <w:rPr>
                <w:rFonts w:cs="Arial"/>
                <w:b/>
                <w:bCs/>
                <w:szCs w:val="20"/>
              </w:rPr>
              <w:t> </w:t>
            </w:r>
          </w:p>
        </w:tc>
        <w:tc>
          <w:tcPr>
            <w:tcW w:w="913" w:type="dxa"/>
            <w:tcBorders>
              <w:top w:val="nil"/>
              <w:left w:val="nil"/>
              <w:bottom w:val="nil"/>
              <w:right w:val="single" w:sz="6" w:space="0" w:color="auto"/>
            </w:tcBorders>
          </w:tcPr>
          <w:p w14:paraId="010E96E7" w14:textId="77777777" w:rsidR="00143BAE" w:rsidRPr="00143BAE" w:rsidRDefault="00143BAE" w:rsidP="00143BAE">
            <w:pPr>
              <w:jc w:val="left"/>
              <w:rPr>
                <w:rFonts w:cs="Arial"/>
                <w:b/>
                <w:bCs/>
                <w:szCs w:val="20"/>
              </w:rPr>
            </w:pPr>
            <w:r w:rsidRPr="00143BAE">
              <w:rPr>
                <w:rFonts w:cs="Arial"/>
                <w:b/>
                <w:bCs/>
                <w:szCs w:val="20"/>
              </w:rPr>
              <w:t>kg /ha</w:t>
            </w:r>
          </w:p>
        </w:tc>
        <w:tc>
          <w:tcPr>
            <w:tcW w:w="913" w:type="dxa"/>
            <w:tcBorders>
              <w:top w:val="nil"/>
              <w:left w:val="nil"/>
              <w:bottom w:val="nil"/>
              <w:right w:val="single" w:sz="6" w:space="0" w:color="auto"/>
            </w:tcBorders>
          </w:tcPr>
          <w:p w14:paraId="27BFD9D0" w14:textId="77777777" w:rsidR="00143BAE" w:rsidRPr="00143BAE" w:rsidRDefault="00143BAE" w:rsidP="00143BAE">
            <w:pPr>
              <w:jc w:val="left"/>
              <w:rPr>
                <w:rFonts w:cs="Arial"/>
                <w:b/>
                <w:bCs/>
                <w:szCs w:val="20"/>
              </w:rPr>
            </w:pPr>
            <w:r w:rsidRPr="00143BAE">
              <w:rPr>
                <w:rFonts w:cs="Arial"/>
                <w:b/>
                <w:bCs/>
                <w:szCs w:val="20"/>
              </w:rPr>
              <w:t>kg /ha</w:t>
            </w:r>
          </w:p>
        </w:tc>
        <w:tc>
          <w:tcPr>
            <w:tcW w:w="933" w:type="dxa"/>
            <w:tcBorders>
              <w:top w:val="nil"/>
              <w:left w:val="nil"/>
              <w:bottom w:val="nil"/>
              <w:right w:val="single" w:sz="6" w:space="0" w:color="auto"/>
            </w:tcBorders>
          </w:tcPr>
          <w:p w14:paraId="0613B564" w14:textId="77777777" w:rsidR="00143BAE" w:rsidRPr="00143BAE" w:rsidRDefault="00143BAE" w:rsidP="00143BAE">
            <w:pPr>
              <w:jc w:val="left"/>
              <w:rPr>
                <w:rFonts w:cs="Arial"/>
                <w:b/>
                <w:bCs/>
                <w:szCs w:val="20"/>
              </w:rPr>
            </w:pPr>
            <w:r w:rsidRPr="00143BAE">
              <w:rPr>
                <w:rFonts w:cs="Arial"/>
                <w:b/>
                <w:bCs/>
                <w:szCs w:val="20"/>
              </w:rPr>
              <w:t>kg /ha</w:t>
            </w:r>
          </w:p>
        </w:tc>
        <w:tc>
          <w:tcPr>
            <w:tcW w:w="913" w:type="dxa"/>
            <w:tcBorders>
              <w:top w:val="nil"/>
              <w:left w:val="nil"/>
              <w:bottom w:val="nil"/>
              <w:right w:val="single" w:sz="6" w:space="0" w:color="auto"/>
            </w:tcBorders>
          </w:tcPr>
          <w:p w14:paraId="3D227E7B" w14:textId="77777777" w:rsidR="00143BAE" w:rsidRPr="00143BAE" w:rsidRDefault="00143BAE" w:rsidP="00143BAE">
            <w:pPr>
              <w:jc w:val="left"/>
              <w:rPr>
                <w:rFonts w:cs="Arial"/>
                <w:b/>
                <w:bCs/>
                <w:szCs w:val="20"/>
              </w:rPr>
            </w:pPr>
            <w:r w:rsidRPr="00143BAE">
              <w:rPr>
                <w:rFonts w:cs="Arial"/>
                <w:b/>
                <w:bCs/>
                <w:szCs w:val="20"/>
              </w:rPr>
              <w:t>kg /ha</w:t>
            </w:r>
          </w:p>
        </w:tc>
        <w:tc>
          <w:tcPr>
            <w:tcW w:w="1396" w:type="dxa"/>
            <w:tcBorders>
              <w:top w:val="nil"/>
              <w:left w:val="nil"/>
              <w:bottom w:val="nil"/>
              <w:right w:val="double" w:sz="6" w:space="0" w:color="auto"/>
            </w:tcBorders>
          </w:tcPr>
          <w:p w14:paraId="6F5AF8E7" w14:textId="77777777" w:rsidR="00143BAE" w:rsidRPr="00143BAE" w:rsidRDefault="00143BAE" w:rsidP="00143BAE">
            <w:pPr>
              <w:jc w:val="left"/>
              <w:rPr>
                <w:rFonts w:cs="Arial"/>
                <w:b/>
                <w:bCs/>
                <w:szCs w:val="20"/>
              </w:rPr>
            </w:pPr>
            <w:r w:rsidRPr="00143BAE">
              <w:rPr>
                <w:rFonts w:cs="Arial"/>
                <w:b/>
                <w:bCs/>
                <w:szCs w:val="20"/>
              </w:rPr>
              <w:t>(osnovni) t/ha</w:t>
            </w:r>
          </w:p>
        </w:tc>
      </w:tr>
      <w:tr w:rsidR="00143BAE" w:rsidRPr="00143BAE" w14:paraId="01FCD47D" w14:textId="77777777" w:rsidTr="00A06D8F">
        <w:trPr>
          <w:trHeight w:val="270"/>
        </w:trPr>
        <w:tc>
          <w:tcPr>
            <w:tcW w:w="3964" w:type="dxa"/>
            <w:tcBorders>
              <w:top w:val="double" w:sz="6" w:space="0" w:color="auto"/>
              <w:left w:val="double" w:sz="6" w:space="0" w:color="auto"/>
              <w:bottom w:val="single" w:sz="6" w:space="0" w:color="auto"/>
              <w:right w:val="single" w:sz="6" w:space="0" w:color="auto"/>
            </w:tcBorders>
          </w:tcPr>
          <w:p w14:paraId="2BACFC91" w14:textId="77777777" w:rsidR="00143BAE" w:rsidRPr="00143BAE" w:rsidRDefault="00143BAE" w:rsidP="00143BAE">
            <w:pPr>
              <w:jc w:val="left"/>
              <w:rPr>
                <w:rFonts w:cs="Arial"/>
                <w:szCs w:val="20"/>
              </w:rPr>
            </w:pPr>
            <w:r w:rsidRPr="00143BAE">
              <w:rPr>
                <w:rFonts w:cs="Arial"/>
                <w:szCs w:val="20"/>
              </w:rPr>
              <w:t>BELUŠI</w:t>
            </w:r>
          </w:p>
        </w:tc>
        <w:tc>
          <w:tcPr>
            <w:tcW w:w="913" w:type="dxa"/>
            <w:tcBorders>
              <w:top w:val="double" w:sz="6" w:space="0" w:color="auto"/>
              <w:left w:val="nil"/>
              <w:bottom w:val="single" w:sz="6" w:space="0" w:color="auto"/>
              <w:right w:val="single" w:sz="6" w:space="0" w:color="auto"/>
            </w:tcBorders>
          </w:tcPr>
          <w:p w14:paraId="266206AB" w14:textId="77777777" w:rsidR="00143BAE" w:rsidRPr="00143BAE" w:rsidRDefault="00143BAE" w:rsidP="00143BAE">
            <w:pPr>
              <w:jc w:val="left"/>
              <w:rPr>
                <w:rFonts w:cs="Arial"/>
                <w:szCs w:val="20"/>
              </w:rPr>
            </w:pPr>
            <w:r w:rsidRPr="00143BAE">
              <w:rPr>
                <w:rFonts w:cs="Arial"/>
                <w:szCs w:val="20"/>
              </w:rPr>
              <w:t>50</w:t>
            </w:r>
          </w:p>
        </w:tc>
        <w:tc>
          <w:tcPr>
            <w:tcW w:w="913" w:type="dxa"/>
            <w:tcBorders>
              <w:top w:val="double" w:sz="6" w:space="0" w:color="auto"/>
              <w:left w:val="nil"/>
              <w:bottom w:val="single" w:sz="6" w:space="0" w:color="auto"/>
              <w:right w:val="single" w:sz="6" w:space="0" w:color="auto"/>
            </w:tcBorders>
          </w:tcPr>
          <w:p w14:paraId="19A6863F" w14:textId="77777777" w:rsidR="00143BAE" w:rsidRPr="00143BAE" w:rsidRDefault="00143BAE" w:rsidP="00143BAE">
            <w:pPr>
              <w:jc w:val="left"/>
              <w:rPr>
                <w:rFonts w:cs="Arial"/>
                <w:szCs w:val="20"/>
              </w:rPr>
            </w:pPr>
            <w:r w:rsidRPr="00143BAE">
              <w:rPr>
                <w:rFonts w:cs="Arial"/>
                <w:szCs w:val="20"/>
              </w:rPr>
              <w:t>150</w:t>
            </w:r>
          </w:p>
        </w:tc>
        <w:tc>
          <w:tcPr>
            <w:tcW w:w="933" w:type="dxa"/>
            <w:tcBorders>
              <w:top w:val="double" w:sz="6" w:space="0" w:color="auto"/>
              <w:left w:val="nil"/>
              <w:bottom w:val="single" w:sz="6" w:space="0" w:color="auto"/>
              <w:right w:val="single" w:sz="6" w:space="0" w:color="auto"/>
            </w:tcBorders>
          </w:tcPr>
          <w:p w14:paraId="2478D43D" w14:textId="77777777" w:rsidR="00143BAE" w:rsidRPr="00143BAE" w:rsidRDefault="00143BAE" w:rsidP="00143BAE">
            <w:pPr>
              <w:jc w:val="left"/>
              <w:rPr>
                <w:rFonts w:cs="Arial"/>
                <w:szCs w:val="20"/>
              </w:rPr>
            </w:pPr>
            <w:r w:rsidRPr="00143BAE">
              <w:rPr>
                <w:rFonts w:cs="Arial"/>
                <w:szCs w:val="20"/>
              </w:rPr>
              <w:t>60</w:t>
            </w:r>
          </w:p>
        </w:tc>
        <w:tc>
          <w:tcPr>
            <w:tcW w:w="913" w:type="dxa"/>
            <w:tcBorders>
              <w:top w:val="double" w:sz="6" w:space="0" w:color="auto"/>
              <w:left w:val="nil"/>
              <w:bottom w:val="single" w:sz="6" w:space="0" w:color="auto"/>
              <w:right w:val="single" w:sz="6" w:space="0" w:color="auto"/>
            </w:tcBorders>
          </w:tcPr>
          <w:p w14:paraId="4A72E839" w14:textId="77777777" w:rsidR="00143BAE" w:rsidRPr="00143BAE" w:rsidRDefault="00143BAE" w:rsidP="00143BAE">
            <w:pPr>
              <w:jc w:val="left"/>
              <w:rPr>
                <w:rFonts w:cs="Arial"/>
                <w:szCs w:val="20"/>
              </w:rPr>
            </w:pPr>
            <w:r w:rsidRPr="00143BAE">
              <w:rPr>
                <w:rFonts w:cs="Arial"/>
                <w:szCs w:val="20"/>
              </w:rPr>
              <w:t>40</w:t>
            </w:r>
          </w:p>
        </w:tc>
        <w:tc>
          <w:tcPr>
            <w:tcW w:w="1396" w:type="dxa"/>
            <w:tcBorders>
              <w:top w:val="single" w:sz="6" w:space="0" w:color="auto"/>
              <w:left w:val="nil"/>
              <w:bottom w:val="single" w:sz="6" w:space="0" w:color="auto"/>
              <w:right w:val="double" w:sz="6" w:space="0" w:color="auto"/>
            </w:tcBorders>
          </w:tcPr>
          <w:p w14:paraId="3543B829" w14:textId="77777777" w:rsidR="00143BAE" w:rsidRPr="00143BAE" w:rsidRDefault="00143BAE" w:rsidP="00143BAE">
            <w:pPr>
              <w:jc w:val="left"/>
              <w:rPr>
                <w:rFonts w:cs="Arial"/>
                <w:szCs w:val="20"/>
              </w:rPr>
            </w:pPr>
            <w:r w:rsidRPr="00143BAE">
              <w:rPr>
                <w:rFonts w:cs="Arial"/>
                <w:szCs w:val="20"/>
              </w:rPr>
              <w:t>5,0</w:t>
            </w:r>
          </w:p>
        </w:tc>
      </w:tr>
      <w:tr w:rsidR="00143BAE" w:rsidRPr="00143BAE" w14:paraId="2AFDD16B" w14:textId="77777777" w:rsidTr="00A06D8F">
        <w:trPr>
          <w:trHeight w:val="255"/>
        </w:trPr>
        <w:tc>
          <w:tcPr>
            <w:tcW w:w="3964" w:type="dxa"/>
            <w:tcBorders>
              <w:top w:val="nil"/>
              <w:left w:val="double" w:sz="6" w:space="0" w:color="auto"/>
              <w:bottom w:val="single" w:sz="6" w:space="0" w:color="auto"/>
              <w:right w:val="single" w:sz="6" w:space="0" w:color="auto"/>
            </w:tcBorders>
          </w:tcPr>
          <w:p w14:paraId="5B707FD9" w14:textId="77777777" w:rsidR="00143BAE" w:rsidRPr="00143BAE" w:rsidRDefault="00143BAE" w:rsidP="00143BAE">
            <w:pPr>
              <w:jc w:val="left"/>
              <w:rPr>
                <w:rFonts w:cs="Arial"/>
                <w:szCs w:val="20"/>
              </w:rPr>
            </w:pPr>
            <w:r w:rsidRPr="00143BAE">
              <w:rPr>
                <w:rFonts w:cs="Arial"/>
                <w:szCs w:val="20"/>
              </w:rPr>
              <w:t>BROKOLI</w:t>
            </w:r>
          </w:p>
        </w:tc>
        <w:tc>
          <w:tcPr>
            <w:tcW w:w="913" w:type="dxa"/>
            <w:tcBorders>
              <w:top w:val="nil"/>
              <w:left w:val="nil"/>
              <w:bottom w:val="single" w:sz="6" w:space="0" w:color="auto"/>
              <w:right w:val="single" w:sz="6" w:space="0" w:color="auto"/>
            </w:tcBorders>
          </w:tcPr>
          <w:p w14:paraId="05E589C5" w14:textId="77777777" w:rsidR="00143BAE" w:rsidRPr="00143BAE" w:rsidRDefault="00143BAE" w:rsidP="00143BAE">
            <w:pPr>
              <w:jc w:val="left"/>
              <w:rPr>
                <w:rFonts w:cs="Arial"/>
                <w:szCs w:val="20"/>
              </w:rPr>
            </w:pPr>
            <w:r w:rsidRPr="00143BAE">
              <w:rPr>
                <w:rFonts w:cs="Arial"/>
                <w:szCs w:val="20"/>
              </w:rPr>
              <w:t>80</w:t>
            </w:r>
          </w:p>
        </w:tc>
        <w:tc>
          <w:tcPr>
            <w:tcW w:w="913" w:type="dxa"/>
            <w:tcBorders>
              <w:top w:val="nil"/>
              <w:left w:val="nil"/>
              <w:bottom w:val="single" w:sz="6" w:space="0" w:color="auto"/>
              <w:right w:val="single" w:sz="6" w:space="0" w:color="auto"/>
            </w:tcBorders>
          </w:tcPr>
          <w:p w14:paraId="51E2FE31" w14:textId="77777777" w:rsidR="00143BAE" w:rsidRPr="00143BAE" w:rsidRDefault="00143BAE" w:rsidP="00143BAE">
            <w:pPr>
              <w:jc w:val="left"/>
              <w:rPr>
                <w:rFonts w:cs="Arial"/>
                <w:szCs w:val="20"/>
              </w:rPr>
            </w:pPr>
            <w:r w:rsidRPr="00143BAE">
              <w:rPr>
                <w:rFonts w:cs="Arial"/>
                <w:szCs w:val="20"/>
              </w:rPr>
              <w:t>220</w:t>
            </w:r>
          </w:p>
        </w:tc>
        <w:tc>
          <w:tcPr>
            <w:tcW w:w="933" w:type="dxa"/>
            <w:tcBorders>
              <w:top w:val="nil"/>
              <w:left w:val="nil"/>
              <w:bottom w:val="single" w:sz="6" w:space="0" w:color="auto"/>
              <w:right w:val="single" w:sz="6" w:space="0" w:color="auto"/>
            </w:tcBorders>
          </w:tcPr>
          <w:p w14:paraId="0C3E7D6A"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545DF64A" w14:textId="77777777" w:rsidR="00143BAE" w:rsidRPr="00143BAE" w:rsidRDefault="00143BAE" w:rsidP="00143BAE">
            <w:pPr>
              <w:jc w:val="left"/>
              <w:rPr>
                <w:rFonts w:cs="Arial"/>
                <w:szCs w:val="20"/>
              </w:rPr>
            </w:pPr>
            <w:r w:rsidRPr="00143BAE">
              <w:rPr>
                <w:rFonts w:cs="Arial"/>
                <w:szCs w:val="20"/>
              </w:rPr>
              <w:t>70</w:t>
            </w:r>
          </w:p>
        </w:tc>
        <w:tc>
          <w:tcPr>
            <w:tcW w:w="1396" w:type="dxa"/>
            <w:tcBorders>
              <w:top w:val="nil"/>
              <w:left w:val="nil"/>
              <w:bottom w:val="single" w:sz="6" w:space="0" w:color="auto"/>
              <w:right w:val="double" w:sz="6" w:space="0" w:color="auto"/>
            </w:tcBorders>
          </w:tcPr>
          <w:p w14:paraId="33BE6A39" w14:textId="77777777" w:rsidR="00143BAE" w:rsidRPr="00143BAE" w:rsidRDefault="00143BAE" w:rsidP="00143BAE">
            <w:pPr>
              <w:jc w:val="left"/>
              <w:rPr>
                <w:rFonts w:cs="Arial"/>
                <w:szCs w:val="20"/>
              </w:rPr>
            </w:pPr>
            <w:r w:rsidRPr="00143BAE">
              <w:rPr>
                <w:rFonts w:cs="Arial"/>
                <w:szCs w:val="20"/>
              </w:rPr>
              <w:t>20,0</w:t>
            </w:r>
          </w:p>
        </w:tc>
      </w:tr>
      <w:tr w:rsidR="00143BAE" w:rsidRPr="00143BAE" w14:paraId="2BEB3878" w14:textId="77777777" w:rsidTr="00A06D8F">
        <w:trPr>
          <w:trHeight w:val="255"/>
        </w:trPr>
        <w:tc>
          <w:tcPr>
            <w:tcW w:w="3964" w:type="dxa"/>
            <w:tcBorders>
              <w:top w:val="nil"/>
              <w:left w:val="double" w:sz="6" w:space="0" w:color="auto"/>
              <w:bottom w:val="single" w:sz="6" w:space="0" w:color="auto"/>
              <w:right w:val="single" w:sz="6" w:space="0" w:color="auto"/>
            </w:tcBorders>
          </w:tcPr>
          <w:p w14:paraId="6657BF00" w14:textId="77777777" w:rsidR="00143BAE" w:rsidRPr="00143BAE" w:rsidRDefault="00143BAE" w:rsidP="00143BAE">
            <w:pPr>
              <w:jc w:val="left"/>
              <w:rPr>
                <w:rFonts w:cs="Arial"/>
                <w:szCs w:val="20"/>
              </w:rPr>
            </w:pPr>
            <w:r w:rsidRPr="00143BAE">
              <w:rPr>
                <w:rFonts w:cs="Arial"/>
                <w:szCs w:val="20"/>
              </w:rPr>
              <w:t>BRSTIČNI OHROVT</w:t>
            </w:r>
          </w:p>
        </w:tc>
        <w:tc>
          <w:tcPr>
            <w:tcW w:w="913" w:type="dxa"/>
            <w:tcBorders>
              <w:top w:val="nil"/>
              <w:left w:val="nil"/>
              <w:bottom w:val="single" w:sz="6" w:space="0" w:color="auto"/>
              <w:right w:val="single" w:sz="6" w:space="0" w:color="auto"/>
            </w:tcBorders>
          </w:tcPr>
          <w:p w14:paraId="4F4747A1" w14:textId="77777777" w:rsidR="00143BAE" w:rsidRPr="00143BAE" w:rsidRDefault="00143BAE" w:rsidP="00143BAE">
            <w:pPr>
              <w:jc w:val="left"/>
              <w:rPr>
                <w:rFonts w:cs="Arial"/>
                <w:szCs w:val="20"/>
              </w:rPr>
            </w:pPr>
            <w:r w:rsidRPr="00143BAE">
              <w:rPr>
                <w:rFonts w:cs="Arial"/>
                <w:szCs w:val="20"/>
              </w:rPr>
              <w:t>50</w:t>
            </w:r>
          </w:p>
        </w:tc>
        <w:tc>
          <w:tcPr>
            <w:tcW w:w="913" w:type="dxa"/>
            <w:tcBorders>
              <w:top w:val="nil"/>
              <w:left w:val="nil"/>
              <w:bottom w:val="single" w:sz="6" w:space="0" w:color="auto"/>
              <w:right w:val="single" w:sz="6" w:space="0" w:color="auto"/>
            </w:tcBorders>
          </w:tcPr>
          <w:p w14:paraId="7C93C327" w14:textId="77777777" w:rsidR="00143BAE" w:rsidRPr="00143BAE" w:rsidRDefault="00143BAE" w:rsidP="00143BAE">
            <w:pPr>
              <w:jc w:val="left"/>
              <w:rPr>
                <w:rFonts w:cs="Arial"/>
                <w:szCs w:val="20"/>
              </w:rPr>
            </w:pPr>
            <w:r w:rsidRPr="00143BAE">
              <w:rPr>
                <w:rFonts w:cs="Arial"/>
                <w:szCs w:val="20"/>
              </w:rPr>
              <w:t>190</w:t>
            </w:r>
          </w:p>
        </w:tc>
        <w:tc>
          <w:tcPr>
            <w:tcW w:w="933" w:type="dxa"/>
            <w:tcBorders>
              <w:top w:val="nil"/>
              <w:left w:val="nil"/>
              <w:bottom w:val="single" w:sz="6" w:space="0" w:color="auto"/>
              <w:right w:val="single" w:sz="6" w:space="0" w:color="auto"/>
            </w:tcBorders>
          </w:tcPr>
          <w:p w14:paraId="4BB29CF0" w14:textId="77777777" w:rsidR="00143BAE" w:rsidRPr="00143BAE" w:rsidRDefault="00143BAE" w:rsidP="00143BAE">
            <w:pPr>
              <w:jc w:val="left"/>
              <w:rPr>
                <w:rFonts w:cs="Arial"/>
                <w:szCs w:val="20"/>
              </w:rPr>
            </w:pPr>
            <w:r w:rsidRPr="00143BAE">
              <w:rPr>
                <w:rFonts w:cs="Arial"/>
                <w:szCs w:val="20"/>
              </w:rPr>
              <w:t>65</w:t>
            </w:r>
          </w:p>
        </w:tc>
        <w:tc>
          <w:tcPr>
            <w:tcW w:w="913" w:type="dxa"/>
            <w:tcBorders>
              <w:top w:val="nil"/>
              <w:left w:val="nil"/>
              <w:bottom w:val="single" w:sz="6" w:space="0" w:color="auto"/>
              <w:right w:val="single" w:sz="6" w:space="0" w:color="auto"/>
            </w:tcBorders>
          </w:tcPr>
          <w:p w14:paraId="1E3B8113" w14:textId="77777777" w:rsidR="00143BAE" w:rsidRPr="00143BAE" w:rsidRDefault="00143BAE" w:rsidP="00143BAE">
            <w:pPr>
              <w:jc w:val="left"/>
              <w:rPr>
                <w:rFonts w:cs="Arial"/>
                <w:szCs w:val="20"/>
              </w:rPr>
            </w:pPr>
            <w:r w:rsidRPr="00143BAE">
              <w:rPr>
                <w:rFonts w:cs="Arial"/>
                <w:szCs w:val="20"/>
              </w:rPr>
              <w:t>25</w:t>
            </w:r>
          </w:p>
        </w:tc>
        <w:tc>
          <w:tcPr>
            <w:tcW w:w="1396" w:type="dxa"/>
            <w:tcBorders>
              <w:top w:val="nil"/>
              <w:left w:val="nil"/>
              <w:bottom w:val="single" w:sz="6" w:space="0" w:color="auto"/>
              <w:right w:val="double" w:sz="6" w:space="0" w:color="auto"/>
            </w:tcBorders>
          </w:tcPr>
          <w:p w14:paraId="6BD3803B" w14:textId="77777777" w:rsidR="00143BAE" w:rsidRPr="00143BAE" w:rsidRDefault="00143BAE" w:rsidP="00143BAE">
            <w:pPr>
              <w:jc w:val="left"/>
              <w:rPr>
                <w:rFonts w:cs="Arial"/>
                <w:szCs w:val="20"/>
              </w:rPr>
            </w:pPr>
            <w:r w:rsidRPr="00143BAE">
              <w:rPr>
                <w:rFonts w:cs="Arial"/>
                <w:szCs w:val="20"/>
              </w:rPr>
              <w:t>12,0</w:t>
            </w:r>
          </w:p>
        </w:tc>
      </w:tr>
      <w:tr w:rsidR="00143BAE" w:rsidRPr="00143BAE" w14:paraId="013CB3A0" w14:textId="77777777" w:rsidTr="00A06D8F">
        <w:trPr>
          <w:trHeight w:val="255"/>
        </w:trPr>
        <w:tc>
          <w:tcPr>
            <w:tcW w:w="3964" w:type="dxa"/>
            <w:tcBorders>
              <w:top w:val="nil"/>
              <w:left w:val="double" w:sz="6" w:space="0" w:color="auto"/>
              <w:bottom w:val="single" w:sz="6" w:space="0" w:color="auto"/>
              <w:right w:val="single" w:sz="6" w:space="0" w:color="auto"/>
            </w:tcBorders>
          </w:tcPr>
          <w:p w14:paraId="79E20FC2" w14:textId="77777777" w:rsidR="00143BAE" w:rsidRPr="00143BAE" w:rsidRDefault="00143BAE" w:rsidP="00143BAE">
            <w:pPr>
              <w:jc w:val="left"/>
              <w:rPr>
                <w:rFonts w:cs="Arial"/>
                <w:szCs w:val="20"/>
              </w:rPr>
            </w:pPr>
            <w:r w:rsidRPr="00143BAE">
              <w:rPr>
                <w:rFonts w:cs="Arial"/>
                <w:szCs w:val="20"/>
              </w:rPr>
              <w:t>BUČKE (jedilne, grmičaste)</w:t>
            </w:r>
          </w:p>
        </w:tc>
        <w:tc>
          <w:tcPr>
            <w:tcW w:w="913" w:type="dxa"/>
            <w:tcBorders>
              <w:top w:val="nil"/>
              <w:left w:val="nil"/>
              <w:bottom w:val="single" w:sz="6" w:space="0" w:color="auto"/>
              <w:right w:val="single" w:sz="6" w:space="0" w:color="auto"/>
            </w:tcBorders>
          </w:tcPr>
          <w:p w14:paraId="70838035" w14:textId="77777777" w:rsidR="00143BAE" w:rsidRPr="00143BAE" w:rsidRDefault="00143BAE" w:rsidP="00143BAE">
            <w:pPr>
              <w:jc w:val="left"/>
              <w:rPr>
                <w:rFonts w:cs="Arial"/>
                <w:szCs w:val="20"/>
              </w:rPr>
            </w:pPr>
            <w:r w:rsidRPr="00143BAE">
              <w:rPr>
                <w:rFonts w:cs="Arial"/>
                <w:szCs w:val="20"/>
              </w:rPr>
              <w:t>55</w:t>
            </w:r>
          </w:p>
        </w:tc>
        <w:tc>
          <w:tcPr>
            <w:tcW w:w="913" w:type="dxa"/>
            <w:tcBorders>
              <w:top w:val="nil"/>
              <w:left w:val="nil"/>
              <w:bottom w:val="single" w:sz="6" w:space="0" w:color="auto"/>
              <w:right w:val="single" w:sz="6" w:space="0" w:color="auto"/>
            </w:tcBorders>
          </w:tcPr>
          <w:p w14:paraId="7FDA5F78" w14:textId="77777777" w:rsidR="00143BAE" w:rsidRPr="00143BAE" w:rsidRDefault="00143BAE" w:rsidP="00143BAE">
            <w:pPr>
              <w:jc w:val="left"/>
              <w:rPr>
                <w:rFonts w:cs="Arial"/>
                <w:szCs w:val="20"/>
              </w:rPr>
            </w:pPr>
            <w:r w:rsidRPr="00143BAE">
              <w:rPr>
                <w:rFonts w:cs="Arial"/>
                <w:szCs w:val="20"/>
              </w:rPr>
              <w:t>210</w:t>
            </w:r>
          </w:p>
        </w:tc>
        <w:tc>
          <w:tcPr>
            <w:tcW w:w="933" w:type="dxa"/>
            <w:tcBorders>
              <w:top w:val="nil"/>
              <w:left w:val="nil"/>
              <w:bottom w:val="single" w:sz="6" w:space="0" w:color="auto"/>
              <w:right w:val="single" w:sz="6" w:space="0" w:color="auto"/>
            </w:tcBorders>
          </w:tcPr>
          <w:p w14:paraId="778D8649"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0B659CED" w14:textId="77777777" w:rsidR="00143BAE" w:rsidRPr="00143BAE" w:rsidRDefault="00143BAE" w:rsidP="00143BAE">
            <w:pPr>
              <w:jc w:val="left"/>
              <w:rPr>
                <w:rFonts w:cs="Arial"/>
                <w:szCs w:val="20"/>
              </w:rPr>
            </w:pPr>
            <w:r w:rsidRPr="00143BAE">
              <w:rPr>
                <w:rFonts w:cs="Arial"/>
                <w:szCs w:val="20"/>
              </w:rPr>
              <w:t>85</w:t>
            </w:r>
          </w:p>
        </w:tc>
        <w:tc>
          <w:tcPr>
            <w:tcW w:w="1396" w:type="dxa"/>
            <w:tcBorders>
              <w:top w:val="nil"/>
              <w:left w:val="nil"/>
              <w:bottom w:val="single" w:sz="6" w:space="0" w:color="auto"/>
              <w:right w:val="double" w:sz="6" w:space="0" w:color="auto"/>
            </w:tcBorders>
          </w:tcPr>
          <w:p w14:paraId="5441F40F" w14:textId="77777777" w:rsidR="00143BAE" w:rsidRPr="00143BAE" w:rsidRDefault="00143BAE" w:rsidP="00143BAE">
            <w:pPr>
              <w:jc w:val="left"/>
              <w:rPr>
                <w:rFonts w:cs="Arial"/>
                <w:szCs w:val="20"/>
              </w:rPr>
            </w:pPr>
            <w:r w:rsidRPr="00143BAE">
              <w:rPr>
                <w:rFonts w:cs="Arial"/>
                <w:szCs w:val="20"/>
              </w:rPr>
              <w:t>40,0</w:t>
            </w:r>
          </w:p>
        </w:tc>
      </w:tr>
      <w:tr w:rsidR="00143BAE" w:rsidRPr="00143BAE" w14:paraId="19899283" w14:textId="77777777" w:rsidTr="00A06D8F">
        <w:trPr>
          <w:trHeight w:val="255"/>
        </w:trPr>
        <w:tc>
          <w:tcPr>
            <w:tcW w:w="3964" w:type="dxa"/>
            <w:tcBorders>
              <w:top w:val="nil"/>
              <w:left w:val="double" w:sz="6" w:space="0" w:color="auto"/>
              <w:bottom w:val="single" w:sz="6" w:space="0" w:color="auto"/>
              <w:right w:val="single" w:sz="6" w:space="0" w:color="auto"/>
            </w:tcBorders>
          </w:tcPr>
          <w:p w14:paraId="10C3C23E" w14:textId="77777777" w:rsidR="00143BAE" w:rsidRPr="00143BAE" w:rsidRDefault="00143BAE" w:rsidP="00143BAE">
            <w:pPr>
              <w:jc w:val="left"/>
              <w:rPr>
                <w:rFonts w:cs="Arial"/>
                <w:szCs w:val="20"/>
              </w:rPr>
            </w:pPr>
            <w:r w:rsidRPr="00143BAE">
              <w:rPr>
                <w:rFonts w:cs="Arial"/>
                <w:szCs w:val="20"/>
              </w:rPr>
              <w:t xml:space="preserve">BUČKE (jedilne, </w:t>
            </w:r>
            <w:proofErr w:type="spellStart"/>
            <w:r w:rsidRPr="00143BAE">
              <w:rPr>
                <w:rFonts w:cs="Arial"/>
                <w:szCs w:val="20"/>
              </w:rPr>
              <w:t>vrežaste</w:t>
            </w:r>
            <w:proofErr w:type="spellEnd"/>
            <w:r w:rsidRPr="00143BAE">
              <w:rPr>
                <w:rFonts w:cs="Arial"/>
                <w:szCs w:val="20"/>
              </w:rPr>
              <w:t>)</w:t>
            </w:r>
          </w:p>
        </w:tc>
        <w:tc>
          <w:tcPr>
            <w:tcW w:w="913" w:type="dxa"/>
            <w:tcBorders>
              <w:top w:val="nil"/>
              <w:left w:val="nil"/>
              <w:bottom w:val="single" w:sz="6" w:space="0" w:color="auto"/>
              <w:right w:val="single" w:sz="6" w:space="0" w:color="auto"/>
            </w:tcBorders>
          </w:tcPr>
          <w:p w14:paraId="40FF7215" w14:textId="77777777" w:rsidR="00143BAE" w:rsidRPr="00143BAE" w:rsidRDefault="00143BAE" w:rsidP="00143BAE">
            <w:pPr>
              <w:jc w:val="left"/>
              <w:rPr>
                <w:rFonts w:cs="Arial"/>
                <w:szCs w:val="20"/>
              </w:rPr>
            </w:pPr>
            <w:r w:rsidRPr="00143BAE">
              <w:rPr>
                <w:rFonts w:cs="Arial"/>
                <w:szCs w:val="20"/>
              </w:rPr>
              <w:t>115</w:t>
            </w:r>
          </w:p>
        </w:tc>
        <w:tc>
          <w:tcPr>
            <w:tcW w:w="913" w:type="dxa"/>
            <w:tcBorders>
              <w:top w:val="nil"/>
              <w:left w:val="nil"/>
              <w:bottom w:val="single" w:sz="6" w:space="0" w:color="auto"/>
              <w:right w:val="single" w:sz="6" w:space="0" w:color="auto"/>
            </w:tcBorders>
          </w:tcPr>
          <w:p w14:paraId="22C85F64" w14:textId="77777777" w:rsidR="00143BAE" w:rsidRPr="00143BAE" w:rsidRDefault="00143BAE" w:rsidP="00143BAE">
            <w:pPr>
              <w:jc w:val="left"/>
              <w:rPr>
                <w:rFonts w:cs="Arial"/>
                <w:szCs w:val="20"/>
              </w:rPr>
            </w:pPr>
            <w:r w:rsidRPr="00143BAE">
              <w:rPr>
                <w:rFonts w:cs="Arial"/>
                <w:szCs w:val="20"/>
              </w:rPr>
              <w:t>420</w:t>
            </w:r>
          </w:p>
        </w:tc>
        <w:tc>
          <w:tcPr>
            <w:tcW w:w="933" w:type="dxa"/>
            <w:tcBorders>
              <w:top w:val="nil"/>
              <w:left w:val="nil"/>
              <w:bottom w:val="single" w:sz="6" w:space="0" w:color="auto"/>
              <w:right w:val="single" w:sz="6" w:space="0" w:color="auto"/>
            </w:tcBorders>
          </w:tcPr>
          <w:p w14:paraId="7C0053B2" w14:textId="77777777" w:rsidR="00143BAE" w:rsidRPr="00143BAE" w:rsidRDefault="00143BAE" w:rsidP="00143BAE">
            <w:pPr>
              <w:jc w:val="left"/>
              <w:rPr>
                <w:rFonts w:cs="Arial"/>
                <w:szCs w:val="20"/>
              </w:rPr>
            </w:pPr>
            <w:r w:rsidRPr="00143BAE">
              <w:rPr>
                <w:rFonts w:cs="Arial"/>
                <w:szCs w:val="20"/>
              </w:rPr>
              <w:t>55</w:t>
            </w:r>
          </w:p>
        </w:tc>
        <w:tc>
          <w:tcPr>
            <w:tcW w:w="913" w:type="dxa"/>
            <w:tcBorders>
              <w:top w:val="nil"/>
              <w:left w:val="nil"/>
              <w:bottom w:val="single" w:sz="6" w:space="0" w:color="auto"/>
              <w:right w:val="single" w:sz="6" w:space="0" w:color="auto"/>
            </w:tcBorders>
          </w:tcPr>
          <w:p w14:paraId="3397C1BC" w14:textId="77777777" w:rsidR="00143BAE" w:rsidRPr="00143BAE" w:rsidRDefault="00143BAE" w:rsidP="00143BAE">
            <w:pPr>
              <w:jc w:val="left"/>
              <w:rPr>
                <w:rFonts w:cs="Arial"/>
                <w:szCs w:val="20"/>
              </w:rPr>
            </w:pPr>
            <w:r w:rsidRPr="00143BAE">
              <w:rPr>
                <w:rFonts w:cs="Arial"/>
                <w:szCs w:val="20"/>
              </w:rPr>
              <w:t>210</w:t>
            </w:r>
          </w:p>
        </w:tc>
        <w:tc>
          <w:tcPr>
            <w:tcW w:w="1396" w:type="dxa"/>
            <w:tcBorders>
              <w:top w:val="nil"/>
              <w:left w:val="nil"/>
              <w:bottom w:val="single" w:sz="6" w:space="0" w:color="auto"/>
              <w:right w:val="double" w:sz="6" w:space="0" w:color="auto"/>
            </w:tcBorders>
          </w:tcPr>
          <w:p w14:paraId="5FF01CB1" w14:textId="77777777" w:rsidR="00143BAE" w:rsidRPr="00143BAE" w:rsidRDefault="00143BAE" w:rsidP="00143BAE">
            <w:pPr>
              <w:jc w:val="left"/>
              <w:rPr>
                <w:rFonts w:cs="Arial"/>
                <w:szCs w:val="20"/>
              </w:rPr>
            </w:pPr>
            <w:r w:rsidRPr="00143BAE">
              <w:rPr>
                <w:rFonts w:cs="Arial"/>
                <w:szCs w:val="20"/>
              </w:rPr>
              <w:t>100,0</w:t>
            </w:r>
          </w:p>
        </w:tc>
      </w:tr>
      <w:tr w:rsidR="00143BAE" w:rsidRPr="00143BAE" w14:paraId="26AF12C5" w14:textId="77777777" w:rsidTr="00A06D8F">
        <w:trPr>
          <w:trHeight w:val="255"/>
        </w:trPr>
        <w:tc>
          <w:tcPr>
            <w:tcW w:w="3964" w:type="dxa"/>
            <w:tcBorders>
              <w:top w:val="nil"/>
              <w:left w:val="double" w:sz="6" w:space="0" w:color="auto"/>
              <w:bottom w:val="single" w:sz="6" w:space="0" w:color="auto"/>
              <w:right w:val="single" w:sz="6" w:space="0" w:color="auto"/>
            </w:tcBorders>
          </w:tcPr>
          <w:p w14:paraId="4DC667C2" w14:textId="77777777" w:rsidR="00143BAE" w:rsidRPr="00143BAE" w:rsidRDefault="00143BAE" w:rsidP="00143BAE">
            <w:pPr>
              <w:jc w:val="left"/>
              <w:rPr>
                <w:rFonts w:cs="Arial"/>
                <w:szCs w:val="20"/>
              </w:rPr>
            </w:pPr>
            <w:r w:rsidRPr="00143BAE">
              <w:rPr>
                <w:rFonts w:cs="Arial"/>
                <w:szCs w:val="20"/>
              </w:rPr>
              <w:t>CIKORIJA</w:t>
            </w:r>
          </w:p>
        </w:tc>
        <w:tc>
          <w:tcPr>
            <w:tcW w:w="913" w:type="dxa"/>
            <w:tcBorders>
              <w:top w:val="nil"/>
              <w:left w:val="nil"/>
              <w:bottom w:val="single" w:sz="6" w:space="0" w:color="auto"/>
              <w:right w:val="single" w:sz="6" w:space="0" w:color="auto"/>
            </w:tcBorders>
          </w:tcPr>
          <w:p w14:paraId="4F8751D8"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155BB98B" w14:textId="77777777" w:rsidR="00143BAE" w:rsidRPr="00143BAE" w:rsidRDefault="00143BAE" w:rsidP="00143BAE">
            <w:pPr>
              <w:jc w:val="left"/>
              <w:rPr>
                <w:rFonts w:cs="Arial"/>
                <w:szCs w:val="20"/>
              </w:rPr>
            </w:pPr>
            <w:r w:rsidRPr="00143BAE">
              <w:rPr>
                <w:rFonts w:cs="Arial"/>
                <w:szCs w:val="20"/>
              </w:rPr>
              <w:t>110</w:t>
            </w:r>
          </w:p>
        </w:tc>
        <w:tc>
          <w:tcPr>
            <w:tcW w:w="933" w:type="dxa"/>
            <w:tcBorders>
              <w:top w:val="nil"/>
              <w:left w:val="nil"/>
              <w:bottom w:val="single" w:sz="6" w:space="0" w:color="auto"/>
              <w:right w:val="single" w:sz="6" w:space="0" w:color="auto"/>
            </w:tcBorders>
          </w:tcPr>
          <w:p w14:paraId="7AE9B673" w14:textId="77777777" w:rsidR="00143BAE" w:rsidRPr="00143BAE" w:rsidRDefault="00143BAE" w:rsidP="00143BAE">
            <w:pPr>
              <w:jc w:val="left"/>
              <w:rPr>
                <w:rFonts w:cs="Arial"/>
                <w:szCs w:val="20"/>
              </w:rPr>
            </w:pPr>
            <w:r w:rsidRPr="00143BAE">
              <w:rPr>
                <w:rFonts w:cs="Arial"/>
                <w:szCs w:val="20"/>
              </w:rPr>
              <w:t>10</w:t>
            </w:r>
          </w:p>
        </w:tc>
        <w:tc>
          <w:tcPr>
            <w:tcW w:w="913" w:type="dxa"/>
            <w:tcBorders>
              <w:top w:val="nil"/>
              <w:left w:val="nil"/>
              <w:bottom w:val="single" w:sz="6" w:space="0" w:color="auto"/>
              <w:right w:val="single" w:sz="6" w:space="0" w:color="auto"/>
            </w:tcBorders>
          </w:tcPr>
          <w:p w14:paraId="73095961" w14:textId="77777777" w:rsidR="00143BAE" w:rsidRPr="00143BAE" w:rsidRDefault="00143BAE" w:rsidP="00143BAE">
            <w:pPr>
              <w:jc w:val="left"/>
              <w:rPr>
                <w:rFonts w:cs="Arial"/>
                <w:szCs w:val="20"/>
              </w:rPr>
            </w:pPr>
            <w:r w:rsidRPr="00143BAE">
              <w:rPr>
                <w:rFonts w:cs="Arial"/>
                <w:szCs w:val="20"/>
              </w:rPr>
              <w:t>30</w:t>
            </w:r>
          </w:p>
        </w:tc>
        <w:tc>
          <w:tcPr>
            <w:tcW w:w="1396" w:type="dxa"/>
            <w:tcBorders>
              <w:top w:val="nil"/>
              <w:left w:val="nil"/>
              <w:bottom w:val="single" w:sz="6" w:space="0" w:color="auto"/>
              <w:right w:val="double" w:sz="6" w:space="0" w:color="auto"/>
            </w:tcBorders>
          </w:tcPr>
          <w:p w14:paraId="48B6C4F7" w14:textId="77777777" w:rsidR="00143BAE" w:rsidRPr="00143BAE" w:rsidRDefault="00143BAE" w:rsidP="00143BAE">
            <w:pPr>
              <w:jc w:val="left"/>
              <w:rPr>
                <w:rFonts w:cs="Arial"/>
                <w:szCs w:val="20"/>
              </w:rPr>
            </w:pPr>
            <w:r w:rsidRPr="00143BAE">
              <w:rPr>
                <w:rFonts w:cs="Arial"/>
                <w:szCs w:val="20"/>
              </w:rPr>
              <w:t>30,0</w:t>
            </w:r>
          </w:p>
        </w:tc>
      </w:tr>
      <w:tr w:rsidR="00143BAE" w:rsidRPr="00143BAE" w14:paraId="68B37B26" w14:textId="77777777" w:rsidTr="00A06D8F">
        <w:trPr>
          <w:trHeight w:val="255"/>
        </w:trPr>
        <w:tc>
          <w:tcPr>
            <w:tcW w:w="3964" w:type="dxa"/>
            <w:tcBorders>
              <w:top w:val="nil"/>
              <w:left w:val="double" w:sz="6" w:space="0" w:color="auto"/>
              <w:bottom w:val="single" w:sz="6" w:space="0" w:color="auto"/>
              <w:right w:val="single" w:sz="6" w:space="0" w:color="auto"/>
            </w:tcBorders>
          </w:tcPr>
          <w:p w14:paraId="256FDDA5" w14:textId="77777777" w:rsidR="00143BAE" w:rsidRPr="00143BAE" w:rsidRDefault="00143BAE" w:rsidP="00143BAE">
            <w:pPr>
              <w:jc w:val="left"/>
              <w:rPr>
                <w:rFonts w:cs="Arial"/>
                <w:szCs w:val="20"/>
              </w:rPr>
            </w:pPr>
            <w:r w:rsidRPr="00143BAE">
              <w:rPr>
                <w:rFonts w:cs="Arial"/>
                <w:szCs w:val="20"/>
              </w:rPr>
              <w:t>CVETAČA</w:t>
            </w:r>
          </w:p>
        </w:tc>
        <w:tc>
          <w:tcPr>
            <w:tcW w:w="913" w:type="dxa"/>
            <w:tcBorders>
              <w:top w:val="nil"/>
              <w:left w:val="nil"/>
              <w:bottom w:val="single" w:sz="6" w:space="0" w:color="auto"/>
              <w:right w:val="single" w:sz="6" w:space="0" w:color="auto"/>
            </w:tcBorders>
          </w:tcPr>
          <w:p w14:paraId="4F96C0C2" w14:textId="77777777" w:rsidR="00143BAE" w:rsidRPr="00143BAE" w:rsidRDefault="00143BAE" w:rsidP="00143BAE">
            <w:pPr>
              <w:jc w:val="left"/>
              <w:rPr>
                <w:rFonts w:cs="Arial"/>
                <w:szCs w:val="20"/>
              </w:rPr>
            </w:pPr>
            <w:r w:rsidRPr="00143BAE">
              <w:rPr>
                <w:rFonts w:cs="Arial"/>
                <w:szCs w:val="20"/>
              </w:rPr>
              <w:t>70/80</w:t>
            </w:r>
          </w:p>
        </w:tc>
        <w:tc>
          <w:tcPr>
            <w:tcW w:w="913" w:type="dxa"/>
            <w:tcBorders>
              <w:top w:val="nil"/>
              <w:left w:val="nil"/>
              <w:bottom w:val="single" w:sz="6" w:space="0" w:color="auto"/>
              <w:right w:val="single" w:sz="6" w:space="0" w:color="auto"/>
            </w:tcBorders>
          </w:tcPr>
          <w:p w14:paraId="656DA6B2" w14:textId="77777777" w:rsidR="00143BAE" w:rsidRPr="00143BAE" w:rsidRDefault="00143BAE" w:rsidP="00143BAE">
            <w:pPr>
              <w:jc w:val="left"/>
              <w:rPr>
                <w:rFonts w:cs="Arial"/>
                <w:szCs w:val="20"/>
              </w:rPr>
            </w:pPr>
            <w:r w:rsidRPr="00143BAE">
              <w:rPr>
                <w:rFonts w:cs="Arial"/>
                <w:szCs w:val="20"/>
              </w:rPr>
              <w:t>300</w:t>
            </w:r>
          </w:p>
        </w:tc>
        <w:tc>
          <w:tcPr>
            <w:tcW w:w="933" w:type="dxa"/>
            <w:tcBorders>
              <w:top w:val="nil"/>
              <w:left w:val="nil"/>
              <w:bottom w:val="single" w:sz="6" w:space="0" w:color="auto"/>
              <w:right w:val="single" w:sz="6" w:space="0" w:color="auto"/>
            </w:tcBorders>
          </w:tcPr>
          <w:p w14:paraId="3AA0DACC" w14:textId="77777777" w:rsidR="00143BAE" w:rsidRPr="00143BAE" w:rsidRDefault="00143BAE" w:rsidP="00143BAE">
            <w:pPr>
              <w:jc w:val="left"/>
              <w:rPr>
                <w:rFonts w:cs="Arial"/>
                <w:szCs w:val="20"/>
              </w:rPr>
            </w:pPr>
            <w:r w:rsidRPr="00143BAE">
              <w:rPr>
                <w:rFonts w:cs="Arial"/>
                <w:szCs w:val="20"/>
              </w:rPr>
              <w:t>35</w:t>
            </w:r>
          </w:p>
        </w:tc>
        <w:tc>
          <w:tcPr>
            <w:tcW w:w="913" w:type="dxa"/>
            <w:tcBorders>
              <w:top w:val="nil"/>
              <w:left w:val="nil"/>
              <w:bottom w:val="single" w:sz="6" w:space="0" w:color="auto"/>
              <w:right w:val="single" w:sz="6" w:space="0" w:color="auto"/>
            </w:tcBorders>
          </w:tcPr>
          <w:p w14:paraId="47F69FAC" w14:textId="77777777" w:rsidR="00143BAE" w:rsidRPr="00143BAE" w:rsidRDefault="00143BAE" w:rsidP="00143BAE">
            <w:pPr>
              <w:jc w:val="left"/>
              <w:rPr>
                <w:rFonts w:cs="Arial"/>
                <w:szCs w:val="20"/>
              </w:rPr>
            </w:pPr>
            <w:r w:rsidRPr="00143BAE">
              <w:rPr>
                <w:rFonts w:cs="Arial"/>
                <w:szCs w:val="20"/>
              </w:rPr>
              <w:t>65</w:t>
            </w:r>
          </w:p>
        </w:tc>
        <w:tc>
          <w:tcPr>
            <w:tcW w:w="1396" w:type="dxa"/>
            <w:tcBorders>
              <w:top w:val="nil"/>
              <w:left w:val="nil"/>
              <w:bottom w:val="single" w:sz="6" w:space="0" w:color="auto"/>
              <w:right w:val="double" w:sz="6" w:space="0" w:color="auto"/>
            </w:tcBorders>
          </w:tcPr>
          <w:p w14:paraId="5B5861F9" w14:textId="77777777" w:rsidR="00143BAE" w:rsidRPr="00143BAE" w:rsidRDefault="00143BAE" w:rsidP="00143BAE">
            <w:pPr>
              <w:jc w:val="left"/>
              <w:rPr>
                <w:rFonts w:cs="Arial"/>
                <w:szCs w:val="20"/>
              </w:rPr>
            </w:pPr>
            <w:r w:rsidRPr="00143BAE">
              <w:rPr>
                <w:rFonts w:cs="Arial"/>
                <w:szCs w:val="20"/>
              </w:rPr>
              <w:t>30,0</w:t>
            </w:r>
          </w:p>
        </w:tc>
      </w:tr>
      <w:tr w:rsidR="00143BAE" w:rsidRPr="00143BAE" w14:paraId="52C21B69" w14:textId="77777777" w:rsidTr="00A06D8F">
        <w:trPr>
          <w:trHeight w:val="255"/>
        </w:trPr>
        <w:tc>
          <w:tcPr>
            <w:tcW w:w="3964" w:type="dxa"/>
            <w:tcBorders>
              <w:top w:val="nil"/>
              <w:left w:val="double" w:sz="6" w:space="0" w:color="auto"/>
              <w:bottom w:val="single" w:sz="6" w:space="0" w:color="auto"/>
              <w:right w:val="single" w:sz="6" w:space="0" w:color="auto"/>
            </w:tcBorders>
          </w:tcPr>
          <w:p w14:paraId="48885E02" w14:textId="77777777" w:rsidR="00143BAE" w:rsidRPr="00143BAE" w:rsidRDefault="00143BAE" w:rsidP="00143BAE">
            <w:pPr>
              <w:jc w:val="left"/>
              <w:rPr>
                <w:rFonts w:cs="Arial"/>
                <w:szCs w:val="20"/>
              </w:rPr>
            </w:pPr>
            <w:r w:rsidRPr="00143BAE">
              <w:rPr>
                <w:rFonts w:cs="Arial"/>
                <w:szCs w:val="20"/>
              </w:rPr>
              <w:t>ČEBULA</w:t>
            </w:r>
          </w:p>
        </w:tc>
        <w:tc>
          <w:tcPr>
            <w:tcW w:w="913" w:type="dxa"/>
            <w:tcBorders>
              <w:top w:val="nil"/>
              <w:left w:val="nil"/>
              <w:bottom w:val="single" w:sz="6" w:space="0" w:color="auto"/>
              <w:right w:val="single" w:sz="6" w:space="0" w:color="auto"/>
            </w:tcBorders>
          </w:tcPr>
          <w:p w14:paraId="328B6093" w14:textId="77777777" w:rsidR="00143BAE" w:rsidRPr="00143BAE" w:rsidRDefault="00143BAE" w:rsidP="00143BAE">
            <w:pPr>
              <w:jc w:val="left"/>
              <w:rPr>
                <w:rFonts w:cs="Arial"/>
                <w:szCs w:val="20"/>
              </w:rPr>
            </w:pPr>
            <w:r w:rsidRPr="00143BAE">
              <w:rPr>
                <w:rFonts w:cs="Arial"/>
                <w:szCs w:val="20"/>
              </w:rPr>
              <w:t>75</w:t>
            </w:r>
          </w:p>
        </w:tc>
        <w:tc>
          <w:tcPr>
            <w:tcW w:w="913" w:type="dxa"/>
            <w:tcBorders>
              <w:top w:val="nil"/>
              <w:left w:val="nil"/>
              <w:bottom w:val="single" w:sz="6" w:space="0" w:color="auto"/>
              <w:right w:val="single" w:sz="6" w:space="0" w:color="auto"/>
            </w:tcBorders>
          </w:tcPr>
          <w:p w14:paraId="2804A5D2" w14:textId="77777777" w:rsidR="00143BAE" w:rsidRPr="00143BAE" w:rsidRDefault="00143BAE" w:rsidP="00143BAE">
            <w:pPr>
              <w:jc w:val="left"/>
              <w:rPr>
                <w:rFonts w:cs="Arial"/>
                <w:szCs w:val="20"/>
              </w:rPr>
            </w:pPr>
            <w:r w:rsidRPr="00143BAE">
              <w:rPr>
                <w:rFonts w:cs="Arial"/>
                <w:szCs w:val="20"/>
              </w:rPr>
              <w:t>180</w:t>
            </w:r>
          </w:p>
        </w:tc>
        <w:tc>
          <w:tcPr>
            <w:tcW w:w="933" w:type="dxa"/>
            <w:tcBorders>
              <w:top w:val="nil"/>
              <w:left w:val="nil"/>
              <w:bottom w:val="single" w:sz="6" w:space="0" w:color="auto"/>
              <w:right w:val="single" w:sz="6" w:space="0" w:color="auto"/>
            </w:tcBorders>
          </w:tcPr>
          <w:p w14:paraId="555A2887"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7ED1A891" w14:textId="77777777" w:rsidR="00143BAE" w:rsidRPr="00143BAE" w:rsidRDefault="00143BAE" w:rsidP="00143BAE">
            <w:pPr>
              <w:jc w:val="left"/>
              <w:rPr>
                <w:rFonts w:cs="Arial"/>
                <w:szCs w:val="20"/>
              </w:rPr>
            </w:pPr>
            <w:r w:rsidRPr="00143BAE">
              <w:rPr>
                <w:rFonts w:cs="Arial"/>
                <w:szCs w:val="20"/>
              </w:rPr>
              <w:t>35</w:t>
            </w:r>
          </w:p>
        </w:tc>
        <w:tc>
          <w:tcPr>
            <w:tcW w:w="1396" w:type="dxa"/>
            <w:tcBorders>
              <w:top w:val="nil"/>
              <w:left w:val="nil"/>
              <w:bottom w:val="single" w:sz="6" w:space="0" w:color="auto"/>
              <w:right w:val="double" w:sz="6" w:space="0" w:color="auto"/>
            </w:tcBorders>
          </w:tcPr>
          <w:p w14:paraId="4C3CC799" w14:textId="77777777" w:rsidR="00143BAE" w:rsidRPr="00143BAE" w:rsidRDefault="00143BAE" w:rsidP="00143BAE">
            <w:pPr>
              <w:jc w:val="left"/>
              <w:rPr>
                <w:rFonts w:cs="Arial"/>
                <w:szCs w:val="20"/>
              </w:rPr>
            </w:pPr>
            <w:r w:rsidRPr="00143BAE">
              <w:rPr>
                <w:rFonts w:cs="Arial"/>
                <w:szCs w:val="20"/>
              </w:rPr>
              <w:t>50,0</w:t>
            </w:r>
          </w:p>
        </w:tc>
      </w:tr>
      <w:tr w:rsidR="00143BAE" w:rsidRPr="00143BAE" w14:paraId="3F84EA68" w14:textId="77777777" w:rsidTr="00A06D8F">
        <w:trPr>
          <w:trHeight w:val="255"/>
        </w:trPr>
        <w:tc>
          <w:tcPr>
            <w:tcW w:w="3964" w:type="dxa"/>
            <w:tcBorders>
              <w:top w:val="nil"/>
              <w:left w:val="double" w:sz="6" w:space="0" w:color="auto"/>
              <w:bottom w:val="single" w:sz="6" w:space="0" w:color="auto"/>
              <w:right w:val="single" w:sz="6" w:space="0" w:color="auto"/>
            </w:tcBorders>
          </w:tcPr>
          <w:p w14:paraId="7BA27B62" w14:textId="77777777" w:rsidR="00143BAE" w:rsidRPr="00143BAE" w:rsidRDefault="00143BAE" w:rsidP="00143BAE">
            <w:pPr>
              <w:jc w:val="left"/>
              <w:rPr>
                <w:rFonts w:cs="Arial"/>
                <w:szCs w:val="20"/>
              </w:rPr>
            </w:pPr>
            <w:r w:rsidRPr="00143BAE">
              <w:rPr>
                <w:rFonts w:cs="Arial"/>
                <w:szCs w:val="20"/>
              </w:rPr>
              <w:t>ČESEN</w:t>
            </w:r>
          </w:p>
        </w:tc>
        <w:tc>
          <w:tcPr>
            <w:tcW w:w="913" w:type="dxa"/>
            <w:tcBorders>
              <w:top w:val="nil"/>
              <w:left w:val="nil"/>
              <w:bottom w:val="single" w:sz="6" w:space="0" w:color="auto"/>
              <w:right w:val="single" w:sz="6" w:space="0" w:color="auto"/>
            </w:tcBorders>
          </w:tcPr>
          <w:p w14:paraId="2364628D" w14:textId="77777777" w:rsidR="00143BAE" w:rsidRPr="00143BAE" w:rsidRDefault="00143BAE" w:rsidP="00143BAE">
            <w:pPr>
              <w:jc w:val="left"/>
              <w:rPr>
                <w:rFonts w:cs="Arial"/>
                <w:szCs w:val="20"/>
              </w:rPr>
            </w:pPr>
            <w:r w:rsidRPr="00143BAE">
              <w:rPr>
                <w:rFonts w:cs="Arial"/>
                <w:szCs w:val="20"/>
              </w:rPr>
              <w:t>90</w:t>
            </w:r>
          </w:p>
        </w:tc>
        <w:tc>
          <w:tcPr>
            <w:tcW w:w="913" w:type="dxa"/>
            <w:tcBorders>
              <w:top w:val="nil"/>
              <w:left w:val="nil"/>
              <w:bottom w:val="single" w:sz="6" w:space="0" w:color="auto"/>
              <w:right w:val="single" w:sz="6" w:space="0" w:color="auto"/>
            </w:tcBorders>
          </w:tcPr>
          <w:p w14:paraId="5D25901D"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0516A106"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502C19A7" w14:textId="77777777" w:rsidR="00143BAE" w:rsidRPr="00143BAE" w:rsidRDefault="00143BAE" w:rsidP="00143BAE">
            <w:pPr>
              <w:jc w:val="left"/>
              <w:rPr>
                <w:rFonts w:cs="Arial"/>
                <w:szCs w:val="20"/>
              </w:rPr>
            </w:pPr>
            <w:r w:rsidRPr="00143BAE">
              <w:rPr>
                <w:rFonts w:cs="Arial"/>
                <w:szCs w:val="20"/>
              </w:rPr>
              <w:t>25</w:t>
            </w:r>
          </w:p>
        </w:tc>
        <w:tc>
          <w:tcPr>
            <w:tcW w:w="1396" w:type="dxa"/>
            <w:tcBorders>
              <w:top w:val="nil"/>
              <w:left w:val="nil"/>
              <w:bottom w:val="single" w:sz="6" w:space="0" w:color="auto"/>
              <w:right w:val="double" w:sz="6" w:space="0" w:color="auto"/>
            </w:tcBorders>
          </w:tcPr>
          <w:p w14:paraId="46E0F788" w14:textId="77777777" w:rsidR="00143BAE" w:rsidRPr="00143BAE" w:rsidRDefault="00143BAE" w:rsidP="00143BAE">
            <w:pPr>
              <w:jc w:val="left"/>
              <w:rPr>
                <w:rFonts w:cs="Arial"/>
                <w:szCs w:val="20"/>
              </w:rPr>
            </w:pPr>
            <w:r w:rsidRPr="00143BAE">
              <w:rPr>
                <w:rFonts w:cs="Arial"/>
                <w:szCs w:val="20"/>
              </w:rPr>
              <w:t>4,5</w:t>
            </w:r>
          </w:p>
        </w:tc>
      </w:tr>
      <w:tr w:rsidR="00143BAE" w:rsidRPr="00143BAE" w14:paraId="7AA917CC" w14:textId="77777777" w:rsidTr="00A06D8F">
        <w:trPr>
          <w:trHeight w:val="255"/>
        </w:trPr>
        <w:tc>
          <w:tcPr>
            <w:tcW w:w="3964" w:type="dxa"/>
            <w:tcBorders>
              <w:top w:val="nil"/>
              <w:left w:val="double" w:sz="6" w:space="0" w:color="auto"/>
              <w:bottom w:val="single" w:sz="6" w:space="0" w:color="auto"/>
              <w:right w:val="single" w:sz="6" w:space="0" w:color="auto"/>
            </w:tcBorders>
          </w:tcPr>
          <w:p w14:paraId="692174FD" w14:textId="77777777" w:rsidR="00143BAE" w:rsidRPr="00143BAE" w:rsidRDefault="00143BAE" w:rsidP="00143BAE">
            <w:pPr>
              <w:jc w:val="left"/>
              <w:rPr>
                <w:rFonts w:cs="Arial"/>
                <w:szCs w:val="20"/>
              </w:rPr>
            </w:pPr>
            <w:r w:rsidRPr="00143BAE">
              <w:rPr>
                <w:rFonts w:cs="Arial"/>
                <w:szCs w:val="20"/>
              </w:rPr>
              <w:t>ČRNI KOREN</w:t>
            </w:r>
          </w:p>
        </w:tc>
        <w:tc>
          <w:tcPr>
            <w:tcW w:w="913" w:type="dxa"/>
            <w:tcBorders>
              <w:top w:val="nil"/>
              <w:left w:val="nil"/>
              <w:bottom w:val="single" w:sz="6" w:space="0" w:color="auto"/>
              <w:right w:val="single" w:sz="6" w:space="0" w:color="auto"/>
            </w:tcBorders>
          </w:tcPr>
          <w:p w14:paraId="43920C9D" w14:textId="77777777" w:rsidR="00143BAE" w:rsidRPr="00143BAE" w:rsidRDefault="00143BAE" w:rsidP="00143BAE">
            <w:pPr>
              <w:jc w:val="left"/>
              <w:rPr>
                <w:rFonts w:cs="Arial"/>
                <w:szCs w:val="20"/>
              </w:rPr>
            </w:pPr>
            <w:r w:rsidRPr="00143BAE">
              <w:rPr>
                <w:rFonts w:cs="Arial"/>
                <w:szCs w:val="20"/>
              </w:rPr>
              <w:t>45</w:t>
            </w:r>
          </w:p>
        </w:tc>
        <w:tc>
          <w:tcPr>
            <w:tcW w:w="913" w:type="dxa"/>
            <w:tcBorders>
              <w:top w:val="nil"/>
              <w:left w:val="nil"/>
              <w:bottom w:val="single" w:sz="6" w:space="0" w:color="auto"/>
              <w:right w:val="single" w:sz="6" w:space="0" w:color="auto"/>
            </w:tcBorders>
          </w:tcPr>
          <w:p w14:paraId="54FAC2CB"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330FC4D5" w14:textId="77777777" w:rsidR="00143BAE" w:rsidRPr="00143BAE" w:rsidRDefault="00143BAE" w:rsidP="00143BAE">
            <w:pPr>
              <w:jc w:val="left"/>
              <w:rPr>
                <w:rFonts w:cs="Arial"/>
                <w:szCs w:val="20"/>
              </w:rPr>
            </w:pPr>
            <w:r w:rsidRPr="00143BAE">
              <w:rPr>
                <w:rFonts w:cs="Arial"/>
                <w:szCs w:val="20"/>
              </w:rPr>
              <w:t>10</w:t>
            </w:r>
          </w:p>
        </w:tc>
        <w:tc>
          <w:tcPr>
            <w:tcW w:w="913" w:type="dxa"/>
            <w:tcBorders>
              <w:top w:val="nil"/>
              <w:left w:val="nil"/>
              <w:bottom w:val="single" w:sz="6" w:space="0" w:color="auto"/>
              <w:right w:val="single" w:sz="6" w:space="0" w:color="auto"/>
            </w:tcBorders>
          </w:tcPr>
          <w:p w14:paraId="7EFEE61C" w14:textId="77777777" w:rsidR="00143BAE" w:rsidRPr="00143BAE" w:rsidRDefault="00143BAE" w:rsidP="00143BAE">
            <w:pPr>
              <w:jc w:val="left"/>
              <w:rPr>
                <w:rFonts w:cs="Arial"/>
                <w:szCs w:val="20"/>
              </w:rPr>
            </w:pPr>
            <w:r w:rsidRPr="00143BAE">
              <w:rPr>
                <w:rFonts w:cs="Arial"/>
                <w:szCs w:val="20"/>
              </w:rPr>
              <w:t>64</w:t>
            </w:r>
          </w:p>
        </w:tc>
        <w:tc>
          <w:tcPr>
            <w:tcW w:w="1396" w:type="dxa"/>
            <w:tcBorders>
              <w:top w:val="nil"/>
              <w:left w:val="nil"/>
              <w:bottom w:val="single" w:sz="6" w:space="0" w:color="auto"/>
              <w:right w:val="double" w:sz="6" w:space="0" w:color="auto"/>
            </w:tcBorders>
          </w:tcPr>
          <w:p w14:paraId="13CEABFF" w14:textId="77777777" w:rsidR="00143BAE" w:rsidRPr="00143BAE" w:rsidRDefault="00143BAE" w:rsidP="00143BAE">
            <w:pPr>
              <w:jc w:val="left"/>
              <w:rPr>
                <w:rFonts w:cs="Arial"/>
                <w:szCs w:val="20"/>
              </w:rPr>
            </w:pPr>
            <w:r w:rsidRPr="00143BAE">
              <w:rPr>
                <w:rFonts w:cs="Arial"/>
                <w:szCs w:val="20"/>
              </w:rPr>
              <w:t>20,0</w:t>
            </w:r>
          </w:p>
        </w:tc>
      </w:tr>
      <w:tr w:rsidR="00143BAE" w:rsidRPr="00143BAE" w14:paraId="4FEACA86" w14:textId="77777777" w:rsidTr="00A06D8F">
        <w:trPr>
          <w:trHeight w:val="255"/>
        </w:trPr>
        <w:tc>
          <w:tcPr>
            <w:tcW w:w="3964" w:type="dxa"/>
            <w:tcBorders>
              <w:top w:val="nil"/>
              <w:left w:val="double" w:sz="6" w:space="0" w:color="auto"/>
              <w:bottom w:val="single" w:sz="6" w:space="0" w:color="auto"/>
              <w:right w:val="single" w:sz="6" w:space="0" w:color="auto"/>
            </w:tcBorders>
          </w:tcPr>
          <w:p w14:paraId="4402D5DC" w14:textId="77777777" w:rsidR="00143BAE" w:rsidRPr="00143BAE" w:rsidRDefault="00143BAE" w:rsidP="00143BAE">
            <w:pPr>
              <w:jc w:val="left"/>
              <w:rPr>
                <w:rFonts w:cs="Arial"/>
                <w:szCs w:val="20"/>
              </w:rPr>
            </w:pPr>
            <w:r w:rsidRPr="00143BAE">
              <w:rPr>
                <w:rFonts w:cs="Arial"/>
                <w:szCs w:val="20"/>
              </w:rPr>
              <w:t>DROBNJAK</w:t>
            </w:r>
          </w:p>
        </w:tc>
        <w:tc>
          <w:tcPr>
            <w:tcW w:w="913" w:type="dxa"/>
            <w:tcBorders>
              <w:top w:val="nil"/>
              <w:left w:val="nil"/>
              <w:bottom w:val="single" w:sz="6" w:space="0" w:color="auto"/>
              <w:right w:val="single" w:sz="6" w:space="0" w:color="auto"/>
            </w:tcBorders>
          </w:tcPr>
          <w:p w14:paraId="3BD3305D" w14:textId="77777777" w:rsidR="00143BAE" w:rsidRPr="00143BAE" w:rsidRDefault="00143BAE" w:rsidP="00143BAE">
            <w:pPr>
              <w:jc w:val="left"/>
              <w:rPr>
                <w:rFonts w:cs="Arial"/>
                <w:szCs w:val="20"/>
              </w:rPr>
            </w:pPr>
            <w:r w:rsidRPr="00143BAE">
              <w:rPr>
                <w:rFonts w:cs="Arial"/>
                <w:szCs w:val="20"/>
              </w:rPr>
              <w:t>70</w:t>
            </w:r>
          </w:p>
        </w:tc>
        <w:tc>
          <w:tcPr>
            <w:tcW w:w="913" w:type="dxa"/>
            <w:tcBorders>
              <w:top w:val="nil"/>
              <w:left w:val="nil"/>
              <w:bottom w:val="single" w:sz="6" w:space="0" w:color="auto"/>
              <w:right w:val="single" w:sz="6" w:space="0" w:color="auto"/>
            </w:tcBorders>
          </w:tcPr>
          <w:p w14:paraId="2FF338A7" w14:textId="77777777" w:rsidR="00143BAE" w:rsidRPr="00143BAE" w:rsidRDefault="00143BAE" w:rsidP="00143BAE">
            <w:pPr>
              <w:jc w:val="left"/>
              <w:rPr>
                <w:rFonts w:cs="Arial"/>
                <w:szCs w:val="20"/>
              </w:rPr>
            </w:pPr>
            <w:r w:rsidRPr="00143BAE">
              <w:rPr>
                <w:rFonts w:cs="Arial"/>
                <w:szCs w:val="20"/>
              </w:rPr>
              <w:t>250</w:t>
            </w:r>
          </w:p>
        </w:tc>
        <w:tc>
          <w:tcPr>
            <w:tcW w:w="933" w:type="dxa"/>
            <w:tcBorders>
              <w:top w:val="nil"/>
              <w:left w:val="nil"/>
              <w:bottom w:val="single" w:sz="6" w:space="0" w:color="auto"/>
              <w:right w:val="single" w:sz="6" w:space="0" w:color="auto"/>
            </w:tcBorders>
          </w:tcPr>
          <w:p w14:paraId="20D1227B"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12248AEC" w14:textId="77777777" w:rsidR="00143BAE" w:rsidRPr="00143BAE" w:rsidRDefault="00143BAE" w:rsidP="00143BAE">
            <w:pPr>
              <w:jc w:val="left"/>
              <w:rPr>
                <w:rFonts w:cs="Arial"/>
                <w:szCs w:val="20"/>
              </w:rPr>
            </w:pPr>
            <w:r w:rsidRPr="00143BAE">
              <w:rPr>
                <w:rFonts w:cs="Arial"/>
                <w:szCs w:val="20"/>
              </w:rPr>
              <w:t>54</w:t>
            </w:r>
          </w:p>
        </w:tc>
        <w:tc>
          <w:tcPr>
            <w:tcW w:w="1396" w:type="dxa"/>
            <w:tcBorders>
              <w:top w:val="nil"/>
              <w:left w:val="nil"/>
              <w:bottom w:val="single" w:sz="6" w:space="0" w:color="auto"/>
              <w:right w:val="double" w:sz="6" w:space="0" w:color="auto"/>
            </w:tcBorders>
          </w:tcPr>
          <w:p w14:paraId="1EF24917" w14:textId="77777777" w:rsidR="00143BAE" w:rsidRPr="00143BAE" w:rsidRDefault="00143BAE" w:rsidP="00143BAE">
            <w:pPr>
              <w:jc w:val="left"/>
              <w:rPr>
                <w:rFonts w:cs="Arial"/>
                <w:szCs w:val="20"/>
              </w:rPr>
            </w:pPr>
            <w:r w:rsidRPr="00143BAE">
              <w:rPr>
                <w:rFonts w:cs="Arial"/>
                <w:szCs w:val="20"/>
              </w:rPr>
              <w:t>50,0</w:t>
            </w:r>
          </w:p>
        </w:tc>
      </w:tr>
      <w:tr w:rsidR="00143BAE" w:rsidRPr="00143BAE" w14:paraId="3DDE5A02" w14:textId="77777777" w:rsidTr="00A06D8F">
        <w:trPr>
          <w:trHeight w:val="255"/>
        </w:trPr>
        <w:tc>
          <w:tcPr>
            <w:tcW w:w="3964" w:type="dxa"/>
            <w:tcBorders>
              <w:top w:val="nil"/>
              <w:left w:val="double" w:sz="6" w:space="0" w:color="auto"/>
              <w:bottom w:val="single" w:sz="6" w:space="0" w:color="auto"/>
              <w:right w:val="single" w:sz="6" w:space="0" w:color="auto"/>
            </w:tcBorders>
          </w:tcPr>
          <w:p w14:paraId="7D686858" w14:textId="77777777" w:rsidR="00143BAE" w:rsidRPr="00143BAE" w:rsidRDefault="00143BAE" w:rsidP="00143BAE">
            <w:pPr>
              <w:jc w:val="left"/>
              <w:rPr>
                <w:rFonts w:cs="Arial"/>
                <w:szCs w:val="20"/>
              </w:rPr>
            </w:pPr>
            <w:r w:rsidRPr="00143BAE">
              <w:rPr>
                <w:rFonts w:cs="Arial"/>
                <w:szCs w:val="20"/>
              </w:rPr>
              <w:t>ENDIVIJA</w:t>
            </w:r>
          </w:p>
        </w:tc>
        <w:tc>
          <w:tcPr>
            <w:tcW w:w="913" w:type="dxa"/>
            <w:tcBorders>
              <w:top w:val="nil"/>
              <w:left w:val="nil"/>
              <w:bottom w:val="single" w:sz="6" w:space="0" w:color="auto"/>
              <w:right w:val="single" w:sz="6" w:space="0" w:color="auto"/>
            </w:tcBorders>
          </w:tcPr>
          <w:p w14:paraId="2977E6DD"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77E07F87"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7A8956AD"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01CF15C6" w14:textId="77777777" w:rsidR="00143BAE" w:rsidRPr="00143BAE" w:rsidRDefault="00143BAE" w:rsidP="00143BAE">
            <w:pPr>
              <w:jc w:val="left"/>
              <w:rPr>
                <w:rFonts w:cs="Arial"/>
                <w:szCs w:val="20"/>
              </w:rPr>
            </w:pPr>
            <w:r w:rsidRPr="00143BAE">
              <w:rPr>
                <w:rFonts w:cs="Arial"/>
                <w:szCs w:val="20"/>
              </w:rPr>
              <w:t>20</w:t>
            </w:r>
          </w:p>
        </w:tc>
        <w:tc>
          <w:tcPr>
            <w:tcW w:w="1396" w:type="dxa"/>
            <w:tcBorders>
              <w:top w:val="nil"/>
              <w:left w:val="nil"/>
              <w:bottom w:val="single" w:sz="6" w:space="0" w:color="auto"/>
              <w:right w:val="double" w:sz="6" w:space="0" w:color="auto"/>
            </w:tcBorders>
          </w:tcPr>
          <w:p w14:paraId="00830834" w14:textId="77777777" w:rsidR="00143BAE" w:rsidRPr="00143BAE" w:rsidRDefault="00143BAE" w:rsidP="00143BAE">
            <w:pPr>
              <w:jc w:val="left"/>
              <w:rPr>
                <w:rFonts w:cs="Arial"/>
                <w:szCs w:val="20"/>
              </w:rPr>
            </w:pPr>
            <w:r w:rsidRPr="00143BAE">
              <w:rPr>
                <w:rFonts w:cs="Arial"/>
                <w:szCs w:val="20"/>
              </w:rPr>
              <w:t>40,0</w:t>
            </w:r>
          </w:p>
        </w:tc>
      </w:tr>
      <w:tr w:rsidR="00143BAE" w:rsidRPr="00143BAE" w14:paraId="1A2B1AFC" w14:textId="77777777" w:rsidTr="00A06D8F">
        <w:trPr>
          <w:trHeight w:val="255"/>
        </w:trPr>
        <w:tc>
          <w:tcPr>
            <w:tcW w:w="3964" w:type="dxa"/>
            <w:tcBorders>
              <w:top w:val="nil"/>
              <w:left w:val="double" w:sz="6" w:space="0" w:color="auto"/>
              <w:bottom w:val="single" w:sz="6" w:space="0" w:color="auto"/>
              <w:right w:val="single" w:sz="6" w:space="0" w:color="auto"/>
            </w:tcBorders>
          </w:tcPr>
          <w:p w14:paraId="162FC229" w14:textId="77777777" w:rsidR="00143BAE" w:rsidRPr="00143BAE" w:rsidRDefault="00143BAE" w:rsidP="00143BAE">
            <w:pPr>
              <w:jc w:val="left"/>
              <w:rPr>
                <w:rFonts w:cs="Arial"/>
                <w:szCs w:val="20"/>
              </w:rPr>
            </w:pPr>
            <w:r w:rsidRPr="00143BAE">
              <w:rPr>
                <w:rFonts w:cs="Arial"/>
                <w:szCs w:val="20"/>
              </w:rPr>
              <w:t>FIŽOL</w:t>
            </w:r>
          </w:p>
        </w:tc>
        <w:tc>
          <w:tcPr>
            <w:tcW w:w="913" w:type="dxa"/>
            <w:tcBorders>
              <w:top w:val="nil"/>
              <w:left w:val="nil"/>
              <w:bottom w:val="single" w:sz="6" w:space="0" w:color="auto"/>
              <w:right w:val="single" w:sz="6" w:space="0" w:color="auto"/>
            </w:tcBorders>
          </w:tcPr>
          <w:p w14:paraId="4138518C"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289D399C"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32B7CFAB" w14:textId="77777777" w:rsidR="00143BAE" w:rsidRPr="00143BAE" w:rsidRDefault="00143BAE" w:rsidP="00143BAE">
            <w:pPr>
              <w:jc w:val="left"/>
              <w:rPr>
                <w:rFonts w:cs="Arial"/>
                <w:szCs w:val="20"/>
              </w:rPr>
            </w:pPr>
            <w:r w:rsidRPr="00143BAE">
              <w:rPr>
                <w:rFonts w:cs="Arial"/>
                <w:szCs w:val="20"/>
              </w:rPr>
              <w:t>20</w:t>
            </w:r>
          </w:p>
        </w:tc>
        <w:tc>
          <w:tcPr>
            <w:tcW w:w="913" w:type="dxa"/>
            <w:tcBorders>
              <w:top w:val="nil"/>
              <w:left w:val="nil"/>
              <w:bottom w:val="single" w:sz="6" w:space="0" w:color="auto"/>
              <w:right w:val="single" w:sz="6" w:space="0" w:color="auto"/>
            </w:tcBorders>
          </w:tcPr>
          <w:p w14:paraId="50A69D39" w14:textId="77777777" w:rsidR="00143BAE" w:rsidRPr="00143BAE" w:rsidRDefault="00143BAE" w:rsidP="00143BAE">
            <w:pPr>
              <w:jc w:val="left"/>
              <w:rPr>
                <w:rFonts w:cs="Arial"/>
                <w:szCs w:val="20"/>
              </w:rPr>
            </w:pPr>
            <w:r w:rsidRPr="00143BAE">
              <w:rPr>
                <w:rFonts w:cs="Arial"/>
                <w:szCs w:val="20"/>
              </w:rPr>
              <w:t>200</w:t>
            </w:r>
          </w:p>
        </w:tc>
        <w:tc>
          <w:tcPr>
            <w:tcW w:w="1396" w:type="dxa"/>
            <w:tcBorders>
              <w:top w:val="nil"/>
              <w:left w:val="nil"/>
              <w:bottom w:val="single" w:sz="6" w:space="0" w:color="auto"/>
              <w:right w:val="double" w:sz="6" w:space="0" w:color="auto"/>
            </w:tcBorders>
          </w:tcPr>
          <w:p w14:paraId="22EA8633" w14:textId="77777777" w:rsidR="00143BAE" w:rsidRPr="00143BAE" w:rsidRDefault="00143BAE" w:rsidP="00143BAE">
            <w:pPr>
              <w:jc w:val="left"/>
              <w:rPr>
                <w:rFonts w:cs="Arial"/>
                <w:szCs w:val="20"/>
              </w:rPr>
            </w:pPr>
            <w:r w:rsidRPr="00143BAE">
              <w:rPr>
                <w:rFonts w:cs="Arial"/>
                <w:szCs w:val="20"/>
              </w:rPr>
              <w:t>12,5</w:t>
            </w:r>
          </w:p>
        </w:tc>
      </w:tr>
      <w:tr w:rsidR="00143BAE" w:rsidRPr="00143BAE" w14:paraId="7D7B4B34" w14:textId="77777777" w:rsidTr="00A06D8F">
        <w:trPr>
          <w:trHeight w:val="255"/>
        </w:trPr>
        <w:tc>
          <w:tcPr>
            <w:tcW w:w="3964" w:type="dxa"/>
            <w:tcBorders>
              <w:top w:val="nil"/>
              <w:left w:val="double" w:sz="6" w:space="0" w:color="auto"/>
              <w:bottom w:val="single" w:sz="6" w:space="0" w:color="auto"/>
              <w:right w:val="single" w:sz="6" w:space="0" w:color="auto"/>
            </w:tcBorders>
          </w:tcPr>
          <w:p w14:paraId="02B701D4" w14:textId="77777777" w:rsidR="00143BAE" w:rsidRPr="00143BAE" w:rsidRDefault="00143BAE" w:rsidP="00143BAE">
            <w:pPr>
              <w:jc w:val="left"/>
              <w:rPr>
                <w:rFonts w:cs="Arial"/>
                <w:szCs w:val="20"/>
              </w:rPr>
            </w:pPr>
            <w:r w:rsidRPr="00143BAE">
              <w:rPr>
                <w:rFonts w:cs="Arial"/>
                <w:szCs w:val="20"/>
              </w:rPr>
              <w:t>GLAV.OHROVT</w:t>
            </w:r>
          </w:p>
        </w:tc>
        <w:tc>
          <w:tcPr>
            <w:tcW w:w="913" w:type="dxa"/>
            <w:tcBorders>
              <w:top w:val="nil"/>
              <w:left w:val="nil"/>
              <w:bottom w:val="single" w:sz="6" w:space="0" w:color="auto"/>
              <w:right w:val="single" w:sz="6" w:space="0" w:color="auto"/>
            </w:tcBorders>
          </w:tcPr>
          <w:p w14:paraId="41CDD20B" w14:textId="77777777" w:rsidR="00143BAE" w:rsidRPr="00143BAE" w:rsidRDefault="00143BAE" w:rsidP="00143BAE">
            <w:pPr>
              <w:jc w:val="left"/>
              <w:rPr>
                <w:rFonts w:cs="Arial"/>
                <w:szCs w:val="20"/>
              </w:rPr>
            </w:pPr>
            <w:r w:rsidRPr="00143BAE">
              <w:rPr>
                <w:rFonts w:cs="Arial"/>
                <w:szCs w:val="20"/>
              </w:rPr>
              <w:t>80</w:t>
            </w:r>
          </w:p>
        </w:tc>
        <w:tc>
          <w:tcPr>
            <w:tcW w:w="913" w:type="dxa"/>
            <w:tcBorders>
              <w:top w:val="nil"/>
              <w:left w:val="nil"/>
              <w:bottom w:val="single" w:sz="6" w:space="0" w:color="auto"/>
              <w:right w:val="single" w:sz="6" w:space="0" w:color="auto"/>
            </w:tcBorders>
          </w:tcPr>
          <w:p w14:paraId="0FFFDA66" w14:textId="77777777" w:rsidR="00143BAE" w:rsidRPr="00143BAE" w:rsidRDefault="00143BAE" w:rsidP="00143BAE">
            <w:pPr>
              <w:jc w:val="left"/>
              <w:rPr>
                <w:rFonts w:cs="Arial"/>
                <w:szCs w:val="20"/>
              </w:rPr>
            </w:pPr>
            <w:r w:rsidRPr="00143BAE">
              <w:rPr>
                <w:rFonts w:cs="Arial"/>
                <w:szCs w:val="20"/>
              </w:rPr>
              <w:t>300</w:t>
            </w:r>
          </w:p>
        </w:tc>
        <w:tc>
          <w:tcPr>
            <w:tcW w:w="933" w:type="dxa"/>
            <w:tcBorders>
              <w:top w:val="nil"/>
              <w:left w:val="nil"/>
              <w:bottom w:val="single" w:sz="6" w:space="0" w:color="auto"/>
              <w:right w:val="single" w:sz="6" w:space="0" w:color="auto"/>
            </w:tcBorders>
          </w:tcPr>
          <w:p w14:paraId="656A42D6" w14:textId="77777777" w:rsidR="00143BAE" w:rsidRPr="00143BAE" w:rsidRDefault="00143BAE" w:rsidP="00143BAE">
            <w:pPr>
              <w:jc w:val="left"/>
              <w:rPr>
                <w:rFonts w:cs="Arial"/>
                <w:szCs w:val="20"/>
              </w:rPr>
            </w:pPr>
            <w:r w:rsidRPr="00143BAE">
              <w:rPr>
                <w:rFonts w:cs="Arial"/>
                <w:szCs w:val="20"/>
              </w:rPr>
              <w:t>125</w:t>
            </w:r>
          </w:p>
        </w:tc>
        <w:tc>
          <w:tcPr>
            <w:tcW w:w="913" w:type="dxa"/>
            <w:tcBorders>
              <w:top w:val="nil"/>
              <w:left w:val="nil"/>
              <w:bottom w:val="single" w:sz="6" w:space="0" w:color="auto"/>
              <w:right w:val="single" w:sz="6" w:space="0" w:color="auto"/>
            </w:tcBorders>
          </w:tcPr>
          <w:p w14:paraId="3892E608" w14:textId="77777777" w:rsidR="00143BAE" w:rsidRPr="00143BAE" w:rsidRDefault="00143BAE" w:rsidP="00143BAE">
            <w:pPr>
              <w:jc w:val="left"/>
              <w:rPr>
                <w:rFonts w:cs="Arial"/>
                <w:szCs w:val="20"/>
              </w:rPr>
            </w:pPr>
            <w:r w:rsidRPr="00143BAE">
              <w:rPr>
                <w:rFonts w:cs="Arial"/>
                <w:szCs w:val="20"/>
              </w:rPr>
              <w:t>25</w:t>
            </w:r>
          </w:p>
        </w:tc>
        <w:tc>
          <w:tcPr>
            <w:tcW w:w="1396" w:type="dxa"/>
            <w:tcBorders>
              <w:top w:val="nil"/>
              <w:left w:val="nil"/>
              <w:bottom w:val="single" w:sz="6" w:space="0" w:color="auto"/>
              <w:right w:val="double" w:sz="6" w:space="0" w:color="auto"/>
            </w:tcBorders>
          </w:tcPr>
          <w:p w14:paraId="768F9606" w14:textId="77777777" w:rsidR="00143BAE" w:rsidRPr="00143BAE" w:rsidRDefault="00143BAE" w:rsidP="00143BAE">
            <w:pPr>
              <w:jc w:val="left"/>
              <w:rPr>
                <w:rFonts w:cs="Arial"/>
                <w:szCs w:val="20"/>
              </w:rPr>
            </w:pPr>
            <w:r w:rsidRPr="00143BAE">
              <w:rPr>
                <w:rFonts w:cs="Arial"/>
                <w:szCs w:val="20"/>
              </w:rPr>
              <w:t>40,0</w:t>
            </w:r>
          </w:p>
        </w:tc>
      </w:tr>
      <w:tr w:rsidR="00143BAE" w:rsidRPr="00143BAE" w14:paraId="61928BB6" w14:textId="77777777" w:rsidTr="00A06D8F">
        <w:trPr>
          <w:trHeight w:val="255"/>
        </w:trPr>
        <w:tc>
          <w:tcPr>
            <w:tcW w:w="3964" w:type="dxa"/>
            <w:tcBorders>
              <w:top w:val="nil"/>
              <w:left w:val="double" w:sz="6" w:space="0" w:color="auto"/>
              <w:bottom w:val="single" w:sz="6" w:space="0" w:color="auto"/>
              <w:right w:val="single" w:sz="6" w:space="0" w:color="auto"/>
            </w:tcBorders>
          </w:tcPr>
          <w:p w14:paraId="7E0100CC" w14:textId="77777777" w:rsidR="00143BAE" w:rsidRPr="00143BAE" w:rsidRDefault="00143BAE" w:rsidP="00143BAE">
            <w:pPr>
              <w:jc w:val="left"/>
              <w:rPr>
                <w:rFonts w:cs="Arial"/>
                <w:szCs w:val="20"/>
              </w:rPr>
            </w:pPr>
            <w:r w:rsidRPr="00143BAE">
              <w:rPr>
                <w:rFonts w:cs="Arial"/>
                <w:szCs w:val="20"/>
              </w:rPr>
              <w:t>GRAH</w:t>
            </w:r>
          </w:p>
        </w:tc>
        <w:tc>
          <w:tcPr>
            <w:tcW w:w="913" w:type="dxa"/>
            <w:tcBorders>
              <w:top w:val="nil"/>
              <w:left w:val="nil"/>
              <w:bottom w:val="single" w:sz="6" w:space="0" w:color="auto"/>
              <w:right w:val="single" w:sz="6" w:space="0" w:color="auto"/>
            </w:tcBorders>
          </w:tcPr>
          <w:p w14:paraId="07889C81"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1EE8C739"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632F9EAF" w14:textId="77777777" w:rsidR="00143BAE" w:rsidRPr="00143BAE" w:rsidRDefault="00143BAE" w:rsidP="00143BAE">
            <w:pPr>
              <w:jc w:val="left"/>
              <w:rPr>
                <w:rFonts w:cs="Arial"/>
                <w:szCs w:val="20"/>
              </w:rPr>
            </w:pPr>
            <w:r w:rsidRPr="00143BAE">
              <w:rPr>
                <w:rFonts w:cs="Arial"/>
                <w:szCs w:val="20"/>
              </w:rPr>
              <w:t>20</w:t>
            </w:r>
          </w:p>
        </w:tc>
        <w:tc>
          <w:tcPr>
            <w:tcW w:w="913" w:type="dxa"/>
            <w:tcBorders>
              <w:top w:val="nil"/>
              <w:left w:val="nil"/>
              <w:bottom w:val="single" w:sz="6" w:space="0" w:color="auto"/>
              <w:right w:val="single" w:sz="6" w:space="0" w:color="auto"/>
            </w:tcBorders>
          </w:tcPr>
          <w:p w14:paraId="34E79CA1" w14:textId="77777777" w:rsidR="00143BAE" w:rsidRPr="00143BAE" w:rsidRDefault="00143BAE" w:rsidP="00143BAE">
            <w:pPr>
              <w:jc w:val="left"/>
              <w:rPr>
                <w:rFonts w:cs="Arial"/>
                <w:szCs w:val="20"/>
              </w:rPr>
            </w:pPr>
            <w:r w:rsidRPr="00143BAE">
              <w:rPr>
                <w:rFonts w:cs="Arial"/>
                <w:szCs w:val="20"/>
              </w:rPr>
              <w:t>105</w:t>
            </w:r>
          </w:p>
        </w:tc>
        <w:tc>
          <w:tcPr>
            <w:tcW w:w="1396" w:type="dxa"/>
            <w:tcBorders>
              <w:top w:val="nil"/>
              <w:left w:val="nil"/>
              <w:bottom w:val="single" w:sz="6" w:space="0" w:color="auto"/>
              <w:right w:val="double" w:sz="6" w:space="0" w:color="auto"/>
            </w:tcBorders>
          </w:tcPr>
          <w:p w14:paraId="3470AC66" w14:textId="77777777" w:rsidR="00143BAE" w:rsidRPr="00143BAE" w:rsidRDefault="00143BAE" w:rsidP="00143BAE">
            <w:pPr>
              <w:jc w:val="left"/>
              <w:rPr>
                <w:rFonts w:cs="Arial"/>
                <w:szCs w:val="20"/>
              </w:rPr>
            </w:pPr>
            <w:r w:rsidRPr="00143BAE">
              <w:rPr>
                <w:rFonts w:cs="Arial"/>
                <w:szCs w:val="20"/>
              </w:rPr>
              <w:t>7,5</w:t>
            </w:r>
          </w:p>
        </w:tc>
      </w:tr>
      <w:tr w:rsidR="00143BAE" w:rsidRPr="00143BAE" w14:paraId="29D8B49F" w14:textId="77777777" w:rsidTr="00A06D8F">
        <w:trPr>
          <w:trHeight w:val="255"/>
        </w:trPr>
        <w:tc>
          <w:tcPr>
            <w:tcW w:w="3964" w:type="dxa"/>
            <w:tcBorders>
              <w:top w:val="nil"/>
              <w:left w:val="double" w:sz="6" w:space="0" w:color="auto"/>
              <w:bottom w:val="single" w:sz="6" w:space="0" w:color="auto"/>
              <w:right w:val="single" w:sz="6" w:space="0" w:color="auto"/>
            </w:tcBorders>
          </w:tcPr>
          <w:p w14:paraId="4E06A9F8" w14:textId="77777777" w:rsidR="00143BAE" w:rsidRPr="00143BAE" w:rsidRDefault="00143BAE" w:rsidP="00143BAE">
            <w:pPr>
              <w:jc w:val="left"/>
              <w:rPr>
                <w:rFonts w:cs="Arial"/>
                <w:szCs w:val="20"/>
              </w:rPr>
            </w:pPr>
            <w:r w:rsidRPr="00143BAE">
              <w:rPr>
                <w:rFonts w:cs="Arial"/>
                <w:szCs w:val="20"/>
              </w:rPr>
              <w:t>HREN</w:t>
            </w:r>
          </w:p>
        </w:tc>
        <w:tc>
          <w:tcPr>
            <w:tcW w:w="913" w:type="dxa"/>
            <w:tcBorders>
              <w:top w:val="nil"/>
              <w:left w:val="nil"/>
              <w:bottom w:val="single" w:sz="6" w:space="0" w:color="auto"/>
              <w:right w:val="single" w:sz="6" w:space="0" w:color="auto"/>
            </w:tcBorders>
          </w:tcPr>
          <w:p w14:paraId="70B37BAA" w14:textId="77777777" w:rsidR="00143BAE" w:rsidRPr="00143BAE" w:rsidRDefault="00143BAE" w:rsidP="00143BAE">
            <w:pPr>
              <w:jc w:val="left"/>
              <w:rPr>
                <w:rFonts w:cs="Arial"/>
                <w:szCs w:val="20"/>
              </w:rPr>
            </w:pPr>
            <w:r w:rsidRPr="00143BAE">
              <w:rPr>
                <w:rFonts w:cs="Arial"/>
                <w:szCs w:val="20"/>
              </w:rPr>
              <w:t>55</w:t>
            </w:r>
          </w:p>
        </w:tc>
        <w:tc>
          <w:tcPr>
            <w:tcW w:w="913" w:type="dxa"/>
            <w:tcBorders>
              <w:top w:val="nil"/>
              <w:left w:val="nil"/>
              <w:bottom w:val="single" w:sz="6" w:space="0" w:color="auto"/>
              <w:right w:val="single" w:sz="6" w:space="0" w:color="auto"/>
            </w:tcBorders>
          </w:tcPr>
          <w:p w14:paraId="309C0A2A" w14:textId="77777777" w:rsidR="00143BAE" w:rsidRPr="00143BAE" w:rsidRDefault="00143BAE" w:rsidP="00143BAE">
            <w:pPr>
              <w:jc w:val="left"/>
              <w:rPr>
                <w:rFonts w:cs="Arial"/>
                <w:szCs w:val="20"/>
              </w:rPr>
            </w:pPr>
            <w:r w:rsidRPr="00143BAE">
              <w:rPr>
                <w:rFonts w:cs="Arial"/>
                <w:szCs w:val="20"/>
              </w:rPr>
              <w:t>210</w:t>
            </w:r>
          </w:p>
        </w:tc>
        <w:tc>
          <w:tcPr>
            <w:tcW w:w="933" w:type="dxa"/>
            <w:tcBorders>
              <w:top w:val="nil"/>
              <w:left w:val="nil"/>
              <w:bottom w:val="single" w:sz="6" w:space="0" w:color="auto"/>
              <w:right w:val="single" w:sz="6" w:space="0" w:color="auto"/>
            </w:tcBorders>
          </w:tcPr>
          <w:p w14:paraId="6D3ECC31" w14:textId="77777777" w:rsidR="00143BAE" w:rsidRPr="00143BAE" w:rsidRDefault="00143BAE" w:rsidP="00143BAE">
            <w:pPr>
              <w:jc w:val="left"/>
              <w:rPr>
                <w:rFonts w:cs="Arial"/>
                <w:szCs w:val="20"/>
              </w:rPr>
            </w:pPr>
            <w:r w:rsidRPr="00143BAE">
              <w:rPr>
                <w:rFonts w:cs="Arial"/>
                <w:szCs w:val="20"/>
              </w:rPr>
              <w:t>35</w:t>
            </w:r>
          </w:p>
        </w:tc>
        <w:tc>
          <w:tcPr>
            <w:tcW w:w="913" w:type="dxa"/>
            <w:tcBorders>
              <w:top w:val="nil"/>
              <w:left w:val="nil"/>
              <w:bottom w:val="single" w:sz="6" w:space="0" w:color="auto"/>
              <w:right w:val="single" w:sz="6" w:space="0" w:color="auto"/>
            </w:tcBorders>
          </w:tcPr>
          <w:p w14:paraId="1D2C52F6" w14:textId="77777777" w:rsidR="00143BAE" w:rsidRPr="00143BAE" w:rsidRDefault="00143BAE" w:rsidP="00143BAE">
            <w:pPr>
              <w:jc w:val="left"/>
              <w:rPr>
                <w:rFonts w:cs="Arial"/>
                <w:szCs w:val="20"/>
              </w:rPr>
            </w:pPr>
            <w:r w:rsidRPr="00143BAE">
              <w:rPr>
                <w:rFonts w:cs="Arial"/>
                <w:szCs w:val="20"/>
              </w:rPr>
              <w:t>150</w:t>
            </w:r>
          </w:p>
        </w:tc>
        <w:tc>
          <w:tcPr>
            <w:tcW w:w="1396" w:type="dxa"/>
            <w:tcBorders>
              <w:top w:val="nil"/>
              <w:left w:val="nil"/>
              <w:bottom w:val="single" w:sz="6" w:space="0" w:color="auto"/>
              <w:right w:val="double" w:sz="6" w:space="0" w:color="auto"/>
            </w:tcBorders>
          </w:tcPr>
          <w:p w14:paraId="48777538" w14:textId="77777777" w:rsidR="00143BAE" w:rsidRPr="00143BAE" w:rsidRDefault="00143BAE" w:rsidP="00143BAE">
            <w:pPr>
              <w:jc w:val="left"/>
              <w:rPr>
                <w:rFonts w:cs="Arial"/>
                <w:szCs w:val="20"/>
              </w:rPr>
            </w:pPr>
            <w:r w:rsidRPr="00143BAE">
              <w:rPr>
                <w:rFonts w:cs="Arial"/>
                <w:szCs w:val="20"/>
              </w:rPr>
              <w:t>10,0</w:t>
            </w:r>
          </w:p>
        </w:tc>
      </w:tr>
      <w:tr w:rsidR="00143BAE" w:rsidRPr="00143BAE" w14:paraId="4F21F2E2" w14:textId="77777777" w:rsidTr="00A06D8F">
        <w:trPr>
          <w:trHeight w:val="255"/>
        </w:trPr>
        <w:tc>
          <w:tcPr>
            <w:tcW w:w="3964" w:type="dxa"/>
            <w:tcBorders>
              <w:top w:val="nil"/>
              <w:left w:val="double" w:sz="6" w:space="0" w:color="auto"/>
              <w:bottom w:val="single" w:sz="6" w:space="0" w:color="auto"/>
              <w:right w:val="single" w:sz="6" w:space="0" w:color="auto"/>
            </w:tcBorders>
          </w:tcPr>
          <w:p w14:paraId="7995F1FA" w14:textId="77777777" w:rsidR="00143BAE" w:rsidRPr="00143BAE" w:rsidRDefault="00143BAE" w:rsidP="00143BAE">
            <w:pPr>
              <w:jc w:val="left"/>
              <w:rPr>
                <w:rFonts w:cs="Arial"/>
                <w:szCs w:val="20"/>
              </w:rPr>
            </w:pPr>
            <w:r w:rsidRPr="00143BAE">
              <w:rPr>
                <w:rFonts w:cs="Arial"/>
                <w:szCs w:val="20"/>
              </w:rPr>
              <w:t>JANEŽ</w:t>
            </w:r>
          </w:p>
        </w:tc>
        <w:tc>
          <w:tcPr>
            <w:tcW w:w="913" w:type="dxa"/>
            <w:tcBorders>
              <w:top w:val="nil"/>
              <w:left w:val="nil"/>
              <w:bottom w:val="single" w:sz="6" w:space="0" w:color="auto"/>
              <w:right w:val="single" w:sz="6" w:space="0" w:color="auto"/>
            </w:tcBorders>
          </w:tcPr>
          <w:p w14:paraId="08710932" w14:textId="77777777" w:rsidR="00143BAE" w:rsidRPr="00143BAE" w:rsidRDefault="00143BAE" w:rsidP="00143BAE">
            <w:pPr>
              <w:jc w:val="left"/>
              <w:rPr>
                <w:rFonts w:cs="Arial"/>
                <w:szCs w:val="20"/>
              </w:rPr>
            </w:pPr>
            <w:r w:rsidRPr="00143BAE">
              <w:rPr>
                <w:rFonts w:cs="Arial"/>
                <w:szCs w:val="20"/>
              </w:rPr>
              <w:t>35</w:t>
            </w:r>
          </w:p>
        </w:tc>
        <w:tc>
          <w:tcPr>
            <w:tcW w:w="913" w:type="dxa"/>
            <w:tcBorders>
              <w:top w:val="nil"/>
              <w:left w:val="nil"/>
              <w:bottom w:val="single" w:sz="6" w:space="0" w:color="auto"/>
              <w:right w:val="single" w:sz="6" w:space="0" w:color="auto"/>
            </w:tcBorders>
          </w:tcPr>
          <w:p w14:paraId="737A82ED" w14:textId="77777777" w:rsidR="00143BAE" w:rsidRPr="00143BAE" w:rsidRDefault="00143BAE" w:rsidP="00143BAE">
            <w:pPr>
              <w:jc w:val="left"/>
              <w:rPr>
                <w:rFonts w:cs="Arial"/>
                <w:szCs w:val="20"/>
              </w:rPr>
            </w:pPr>
            <w:r w:rsidRPr="00143BAE">
              <w:rPr>
                <w:rFonts w:cs="Arial"/>
                <w:szCs w:val="20"/>
              </w:rPr>
              <w:t>130</w:t>
            </w:r>
          </w:p>
        </w:tc>
        <w:tc>
          <w:tcPr>
            <w:tcW w:w="933" w:type="dxa"/>
            <w:tcBorders>
              <w:top w:val="nil"/>
              <w:left w:val="nil"/>
              <w:bottom w:val="single" w:sz="6" w:space="0" w:color="auto"/>
              <w:right w:val="single" w:sz="6" w:space="0" w:color="auto"/>
            </w:tcBorders>
          </w:tcPr>
          <w:p w14:paraId="3DFDAE0A" w14:textId="77777777" w:rsidR="00143BAE" w:rsidRPr="00143BAE" w:rsidRDefault="00143BAE" w:rsidP="00143BAE">
            <w:pPr>
              <w:jc w:val="left"/>
              <w:rPr>
                <w:rFonts w:cs="Arial"/>
                <w:szCs w:val="20"/>
              </w:rPr>
            </w:pPr>
            <w:r w:rsidRPr="00143BAE">
              <w:rPr>
                <w:rFonts w:cs="Arial"/>
                <w:szCs w:val="20"/>
              </w:rPr>
              <w:t>18</w:t>
            </w:r>
          </w:p>
        </w:tc>
        <w:tc>
          <w:tcPr>
            <w:tcW w:w="913" w:type="dxa"/>
            <w:tcBorders>
              <w:top w:val="nil"/>
              <w:left w:val="nil"/>
              <w:bottom w:val="single" w:sz="6" w:space="0" w:color="auto"/>
              <w:right w:val="single" w:sz="6" w:space="0" w:color="auto"/>
            </w:tcBorders>
          </w:tcPr>
          <w:p w14:paraId="480A9DDC" w14:textId="77777777" w:rsidR="00143BAE" w:rsidRPr="00143BAE" w:rsidRDefault="00143BAE" w:rsidP="00143BAE">
            <w:pPr>
              <w:jc w:val="left"/>
              <w:rPr>
                <w:rFonts w:cs="Arial"/>
                <w:szCs w:val="20"/>
              </w:rPr>
            </w:pPr>
            <w:r w:rsidRPr="00143BAE">
              <w:rPr>
                <w:rFonts w:cs="Arial"/>
                <w:szCs w:val="20"/>
              </w:rPr>
              <w:t>55</w:t>
            </w:r>
          </w:p>
        </w:tc>
        <w:tc>
          <w:tcPr>
            <w:tcW w:w="1396" w:type="dxa"/>
            <w:tcBorders>
              <w:top w:val="nil"/>
              <w:left w:val="nil"/>
              <w:bottom w:val="single" w:sz="6" w:space="0" w:color="auto"/>
              <w:right w:val="double" w:sz="6" w:space="0" w:color="auto"/>
            </w:tcBorders>
          </w:tcPr>
          <w:p w14:paraId="5A56CDCC" w14:textId="77777777" w:rsidR="00143BAE" w:rsidRPr="00143BAE" w:rsidRDefault="00143BAE" w:rsidP="00143BAE">
            <w:pPr>
              <w:jc w:val="left"/>
              <w:rPr>
                <w:rFonts w:cs="Arial"/>
                <w:szCs w:val="20"/>
              </w:rPr>
            </w:pPr>
            <w:r w:rsidRPr="00143BAE">
              <w:rPr>
                <w:rFonts w:cs="Arial"/>
                <w:szCs w:val="20"/>
              </w:rPr>
              <w:t>20,0</w:t>
            </w:r>
          </w:p>
        </w:tc>
      </w:tr>
      <w:tr w:rsidR="00143BAE" w:rsidRPr="00143BAE" w14:paraId="3B42961D" w14:textId="77777777" w:rsidTr="00A06D8F">
        <w:trPr>
          <w:trHeight w:val="255"/>
        </w:trPr>
        <w:tc>
          <w:tcPr>
            <w:tcW w:w="3964" w:type="dxa"/>
            <w:tcBorders>
              <w:top w:val="nil"/>
              <w:left w:val="double" w:sz="6" w:space="0" w:color="auto"/>
              <w:bottom w:val="single" w:sz="6" w:space="0" w:color="auto"/>
              <w:right w:val="single" w:sz="6" w:space="0" w:color="auto"/>
            </w:tcBorders>
          </w:tcPr>
          <w:p w14:paraId="646FB7E5" w14:textId="77777777" w:rsidR="00143BAE" w:rsidRPr="00143BAE" w:rsidRDefault="00143BAE" w:rsidP="00143BAE">
            <w:pPr>
              <w:jc w:val="left"/>
              <w:rPr>
                <w:rFonts w:cs="Arial"/>
                <w:szCs w:val="20"/>
              </w:rPr>
            </w:pPr>
            <w:r w:rsidRPr="00143BAE">
              <w:rPr>
                <w:rFonts w:cs="Arial"/>
                <w:szCs w:val="20"/>
              </w:rPr>
              <w:t>KITAJSKI KAPUS</w:t>
            </w:r>
          </w:p>
        </w:tc>
        <w:tc>
          <w:tcPr>
            <w:tcW w:w="913" w:type="dxa"/>
            <w:tcBorders>
              <w:top w:val="nil"/>
              <w:left w:val="nil"/>
              <w:bottom w:val="single" w:sz="6" w:space="0" w:color="auto"/>
              <w:right w:val="single" w:sz="6" w:space="0" w:color="auto"/>
            </w:tcBorders>
          </w:tcPr>
          <w:p w14:paraId="2CEEA655" w14:textId="77777777" w:rsidR="00143BAE" w:rsidRPr="00143BAE" w:rsidRDefault="00143BAE" w:rsidP="00143BAE">
            <w:pPr>
              <w:jc w:val="left"/>
              <w:rPr>
                <w:rFonts w:cs="Arial"/>
                <w:szCs w:val="20"/>
              </w:rPr>
            </w:pPr>
            <w:r w:rsidRPr="00143BAE">
              <w:rPr>
                <w:rFonts w:cs="Arial"/>
                <w:szCs w:val="20"/>
              </w:rPr>
              <w:t>60</w:t>
            </w:r>
          </w:p>
        </w:tc>
        <w:tc>
          <w:tcPr>
            <w:tcW w:w="913" w:type="dxa"/>
            <w:tcBorders>
              <w:top w:val="nil"/>
              <w:left w:val="nil"/>
              <w:bottom w:val="single" w:sz="6" w:space="0" w:color="auto"/>
              <w:right w:val="single" w:sz="6" w:space="0" w:color="auto"/>
            </w:tcBorders>
          </w:tcPr>
          <w:p w14:paraId="5A6FD20F" w14:textId="77777777" w:rsidR="00143BAE" w:rsidRPr="00143BAE" w:rsidRDefault="00143BAE" w:rsidP="00143BAE">
            <w:pPr>
              <w:jc w:val="left"/>
              <w:rPr>
                <w:rFonts w:cs="Arial"/>
                <w:szCs w:val="20"/>
              </w:rPr>
            </w:pPr>
            <w:r w:rsidRPr="00143BAE">
              <w:rPr>
                <w:rFonts w:cs="Arial"/>
                <w:szCs w:val="20"/>
              </w:rPr>
              <w:t>235</w:t>
            </w:r>
          </w:p>
        </w:tc>
        <w:tc>
          <w:tcPr>
            <w:tcW w:w="933" w:type="dxa"/>
            <w:tcBorders>
              <w:top w:val="nil"/>
              <w:left w:val="nil"/>
              <w:bottom w:val="single" w:sz="6" w:space="0" w:color="auto"/>
              <w:right w:val="single" w:sz="6" w:space="0" w:color="auto"/>
            </w:tcBorders>
          </w:tcPr>
          <w:p w14:paraId="0EDA78B9"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6E55FA91" w14:textId="77777777" w:rsidR="00143BAE" w:rsidRPr="00143BAE" w:rsidRDefault="00143BAE" w:rsidP="00143BAE">
            <w:pPr>
              <w:jc w:val="left"/>
              <w:rPr>
                <w:rFonts w:cs="Arial"/>
                <w:szCs w:val="20"/>
              </w:rPr>
            </w:pPr>
            <w:r w:rsidRPr="00143BAE">
              <w:rPr>
                <w:rFonts w:cs="Arial"/>
                <w:szCs w:val="20"/>
              </w:rPr>
              <w:t>115</w:t>
            </w:r>
          </w:p>
        </w:tc>
        <w:tc>
          <w:tcPr>
            <w:tcW w:w="1396" w:type="dxa"/>
            <w:tcBorders>
              <w:top w:val="nil"/>
              <w:left w:val="nil"/>
              <w:bottom w:val="single" w:sz="6" w:space="0" w:color="auto"/>
              <w:right w:val="double" w:sz="6" w:space="0" w:color="auto"/>
            </w:tcBorders>
          </w:tcPr>
          <w:p w14:paraId="737A70B4" w14:textId="77777777" w:rsidR="00143BAE" w:rsidRPr="00143BAE" w:rsidRDefault="00143BAE" w:rsidP="00143BAE">
            <w:pPr>
              <w:jc w:val="left"/>
              <w:rPr>
                <w:rFonts w:cs="Arial"/>
                <w:szCs w:val="20"/>
              </w:rPr>
            </w:pPr>
            <w:r w:rsidRPr="00143BAE">
              <w:rPr>
                <w:rFonts w:cs="Arial"/>
                <w:szCs w:val="20"/>
              </w:rPr>
              <w:t>50,0</w:t>
            </w:r>
          </w:p>
        </w:tc>
      </w:tr>
      <w:tr w:rsidR="00143BAE" w:rsidRPr="00143BAE" w14:paraId="2BE71F06" w14:textId="77777777" w:rsidTr="00A06D8F">
        <w:trPr>
          <w:trHeight w:val="255"/>
        </w:trPr>
        <w:tc>
          <w:tcPr>
            <w:tcW w:w="3964" w:type="dxa"/>
            <w:tcBorders>
              <w:top w:val="nil"/>
              <w:left w:val="double" w:sz="6" w:space="0" w:color="auto"/>
              <w:bottom w:val="single" w:sz="6" w:space="0" w:color="auto"/>
              <w:right w:val="single" w:sz="6" w:space="0" w:color="auto"/>
            </w:tcBorders>
          </w:tcPr>
          <w:p w14:paraId="04859F98" w14:textId="77777777" w:rsidR="00143BAE" w:rsidRPr="00143BAE" w:rsidRDefault="00143BAE" w:rsidP="00143BAE">
            <w:pPr>
              <w:jc w:val="left"/>
              <w:rPr>
                <w:rFonts w:cs="Arial"/>
                <w:szCs w:val="20"/>
              </w:rPr>
            </w:pPr>
            <w:r w:rsidRPr="00143BAE">
              <w:rPr>
                <w:rFonts w:cs="Arial"/>
                <w:szCs w:val="20"/>
              </w:rPr>
              <w:t>KOLERABICA</w:t>
            </w:r>
          </w:p>
        </w:tc>
        <w:tc>
          <w:tcPr>
            <w:tcW w:w="913" w:type="dxa"/>
            <w:tcBorders>
              <w:top w:val="nil"/>
              <w:left w:val="nil"/>
              <w:bottom w:val="single" w:sz="6" w:space="0" w:color="auto"/>
              <w:right w:val="single" w:sz="6" w:space="0" w:color="auto"/>
            </w:tcBorders>
          </w:tcPr>
          <w:p w14:paraId="15484185" w14:textId="77777777" w:rsidR="00143BAE" w:rsidRPr="00143BAE" w:rsidRDefault="00143BAE" w:rsidP="00143BAE">
            <w:pPr>
              <w:jc w:val="left"/>
              <w:rPr>
                <w:rFonts w:cs="Arial"/>
                <w:szCs w:val="20"/>
              </w:rPr>
            </w:pPr>
            <w:r w:rsidRPr="00143BAE">
              <w:rPr>
                <w:rFonts w:cs="Arial"/>
                <w:szCs w:val="20"/>
              </w:rPr>
              <w:t>45</w:t>
            </w:r>
          </w:p>
        </w:tc>
        <w:tc>
          <w:tcPr>
            <w:tcW w:w="913" w:type="dxa"/>
            <w:tcBorders>
              <w:top w:val="nil"/>
              <w:left w:val="nil"/>
              <w:bottom w:val="single" w:sz="6" w:space="0" w:color="auto"/>
              <w:right w:val="single" w:sz="6" w:space="0" w:color="auto"/>
            </w:tcBorders>
          </w:tcPr>
          <w:p w14:paraId="100640BE" w14:textId="77777777" w:rsidR="00143BAE" w:rsidRPr="00143BAE" w:rsidRDefault="00143BAE" w:rsidP="00143BAE">
            <w:pPr>
              <w:jc w:val="left"/>
              <w:rPr>
                <w:rFonts w:cs="Arial"/>
                <w:szCs w:val="20"/>
              </w:rPr>
            </w:pPr>
            <w:r w:rsidRPr="00143BAE">
              <w:rPr>
                <w:rFonts w:cs="Arial"/>
                <w:szCs w:val="20"/>
              </w:rPr>
              <w:t>180</w:t>
            </w:r>
          </w:p>
        </w:tc>
        <w:tc>
          <w:tcPr>
            <w:tcW w:w="933" w:type="dxa"/>
            <w:tcBorders>
              <w:top w:val="nil"/>
              <w:left w:val="nil"/>
              <w:bottom w:val="single" w:sz="6" w:space="0" w:color="auto"/>
              <w:right w:val="single" w:sz="6" w:space="0" w:color="auto"/>
            </w:tcBorders>
          </w:tcPr>
          <w:p w14:paraId="5AEE800E" w14:textId="77777777" w:rsidR="00143BAE" w:rsidRPr="00143BAE" w:rsidRDefault="00143BAE" w:rsidP="00143BAE">
            <w:pPr>
              <w:jc w:val="left"/>
              <w:rPr>
                <w:rFonts w:cs="Arial"/>
                <w:szCs w:val="20"/>
              </w:rPr>
            </w:pPr>
            <w:r w:rsidRPr="00143BAE">
              <w:rPr>
                <w:rFonts w:cs="Arial"/>
                <w:szCs w:val="20"/>
              </w:rPr>
              <w:t>20</w:t>
            </w:r>
          </w:p>
        </w:tc>
        <w:tc>
          <w:tcPr>
            <w:tcW w:w="913" w:type="dxa"/>
            <w:tcBorders>
              <w:top w:val="nil"/>
              <w:left w:val="nil"/>
              <w:bottom w:val="single" w:sz="6" w:space="0" w:color="auto"/>
              <w:right w:val="single" w:sz="6" w:space="0" w:color="auto"/>
            </w:tcBorders>
          </w:tcPr>
          <w:p w14:paraId="0AB37A6C" w14:textId="77777777" w:rsidR="00143BAE" w:rsidRPr="00143BAE" w:rsidRDefault="00143BAE" w:rsidP="00143BAE">
            <w:pPr>
              <w:jc w:val="left"/>
              <w:rPr>
                <w:rFonts w:cs="Arial"/>
                <w:szCs w:val="20"/>
              </w:rPr>
            </w:pPr>
            <w:r w:rsidRPr="00143BAE">
              <w:rPr>
                <w:rFonts w:cs="Arial"/>
                <w:szCs w:val="20"/>
              </w:rPr>
              <w:t>85</w:t>
            </w:r>
          </w:p>
        </w:tc>
        <w:tc>
          <w:tcPr>
            <w:tcW w:w="1396" w:type="dxa"/>
            <w:tcBorders>
              <w:top w:val="nil"/>
              <w:left w:val="nil"/>
              <w:bottom w:val="single" w:sz="6" w:space="0" w:color="auto"/>
              <w:right w:val="double" w:sz="6" w:space="0" w:color="auto"/>
            </w:tcBorders>
          </w:tcPr>
          <w:p w14:paraId="226C32D7" w14:textId="77777777" w:rsidR="00143BAE" w:rsidRPr="00143BAE" w:rsidRDefault="00143BAE" w:rsidP="00143BAE">
            <w:pPr>
              <w:jc w:val="left"/>
              <w:rPr>
                <w:rFonts w:cs="Arial"/>
                <w:szCs w:val="20"/>
              </w:rPr>
            </w:pPr>
            <w:r w:rsidRPr="00143BAE">
              <w:rPr>
                <w:rFonts w:cs="Arial"/>
                <w:szCs w:val="20"/>
              </w:rPr>
              <w:t>30,0</w:t>
            </w:r>
          </w:p>
        </w:tc>
      </w:tr>
      <w:tr w:rsidR="00143BAE" w:rsidRPr="00143BAE" w14:paraId="5CC509F0" w14:textId="77777777" w:rsidTr="00A06D8F">
        <w:trPr>
          <w:trHeight w:val="255"/>
        </w:trPr>
        <w:tc>
          <w:tcPr>
            <w:tcW w:w="3964" w:type="dxa"/>
            <w:tcBorders>
              <w:top w:val="nil"/>
              <w:left w:val="double" w:sz="6" w:space="0" w:color="auto"/>
              <w:bottom w:val="single" w:sz="6" w:space="0" w:color="auto"/>
              <w:right w:val="single" w:sz="6" w:space="0" w:color="auto"/>
            </w:tcBorders>
          </w:tcPr>
          <w:p w14:paraId="5C9DF681" w14:textId="77777777" w:rsidR="00143BAE" w:rsidRPr="00143BAE" w:rsidRDefault="00143BAE" w:rsidP="00143BAE">
            <w:pPr>
              <w:jc w:val="left"/>
              <w:rPr>
                <w:rFonts w:cs="Arial"/>
                <w:szCs w:val="20"/>
              </w:rPr>
            </w:pPr>
            <w:r w:rsidRPr="00143BAE">
              <w:rPr>
                <w:rFonts w:cs="Arial"/>
                <w:szCs w:val="20"/>
              </w:rPr>
              <w:t>KOMARČEK</w:t>
            </w:r>
          </w:p>
        </w:tc>
        <w:tc>
          <w:tcPr>
            <w:tcW w:w="913" w:type="dxa"/>
            <w:tcBorders>
              <w:top w:val="nil"/>
              <w:left w:val="nil"/>
              <w:bottom w:val="single" w:sz="6" w:space="0" w:color="auto"/>
              <w:right w:val="single" w:sz="6" w:space="0" w:color="auto"/>
            </w:tcBorders>
          </w:tcPr>
          <w:p w14:paraId="33069E16"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1FEB8910" w14:textId="77777777" w:rsidR="00143BAE" w:rsidRPr="00143BAE" w:rsidRDefault="00143BAE" w:rsidP="00143BAE">
            <w:pPr>
              <w:jc w:val="left"/>
              <w:rPr>
                <w:rFonts w:cs="Arial"/>
                <w:szCs w:val="20"/>
              </w:rPr>
            </w:pPr>
            <w:r w:rsidRPr="00143BAE">
              <w:rPr>
                <w:rFonts w:cs="Arial"/>
                <w:szCs w:val="20"/>
              </w:rPr>
              <w:t>130</w:t>
            </w:r>
          </w:p>
        </w:tc>
        <w:tc>
          <w:tcPr>
            <w:tcW w:w="933" w:type="dxa"/>
            <w:tcBorders>
              <w:top w:val="nil"/>
              <w:left w:val="nil"/>
              <w:bottom w:val="single" w:sz="6" w:space="0" w:color="auto"/>
              <w:right w:val="single" w:sz="6" w:space="0" w:color="auto"/>
            </w:tcBorders>
          </w:tcPr>
          <w:p w14:paraId="29F5E0D6"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58BF4A28" w14:textId="77777777" w:rsidR="00143BAE" w:rsidRPr="00143BAE" w:rsidRDefault="00143BAE" w:rsidP="00143BAE">
            <w:pPr>
              <w:jc w:val="left"/>
              <w:rPr>
                <w:rFonts w:cs="Arial"/>
                <w:szCs w:val="20"/>
              </w:rPr>
            </w:pPr>
            <w:r w:rsidRPr="00143BAE">
              <w:rPr>
                <w:rFonts w:cs="Arial"/>
                <w:szCs w:val="20"/>
              </w:rPr>
              <w:t>45</w:t>
            </w:r>
          </w:p>
        </w:tc>
        <w:tc>
          <w:tcPr>
            <w:tcW w:w="1396" w:type="dxa"/>
            <w:tcBorders>
              <w:top w:val="nil"/>
              <w:left w:val="nil"/>
              <w:bottom w:val="single" w:sz="6" w:space="0" w:color="auto"/>
              <w:right w:val="double" w:sz="6" w:space="0" w:color="auto"/>
            </w:tcBorders>
          </w:tcPr>
          <w:p w14:paraId="3D8CC742" w14:textId="77777777" w:rsidR="00143BAE" w:rsidRPr="00143BAE" w:rsidRDefault="00143BAE" w:rsidP="00143BAE">
            <w:pPr>
              <w:jc w:val="left"/>
              <w:rPr>
                <w:rFonts w:cs="Arial"/>
                <w:szCs w:val="20"/>
              </w:rPr>
            </w:pPr>
            <w:r w:rsidRPr="00143BAE">
              <w:rPr>
                <w:rFonts w:cs="Arial"/>
                <w:szCs w:val="20"/>
              </w:rPr>
              <w:t>20,0</w:t>
            </w:r>
          </w:p>
        </w:tc>
      </w:tr>
      <w:tr w:rsidR="00143BAE" w:rsidRPr="00143BAE" w14:paraId="0B3D8767" w14:textId="77777777" w:rsidTr="00A06D8F">
        <w:trPr>
          <w:trHeight w:val="255"/>
        </w:trPr>
        <w:tc>
          <w:tcPr>
            <w:tcW w:w="3964" w:type="dxa"/>
            <w:tcBorders>
              <w:top w:val="nil"/>
              <w:left w:val="double" w:sz="6" w:space="0" w:color="auto"/>
              <w:bottom w:val="single" w:sz="6" w:space="0" w:color="auto"/>
              <w:right w:val="single" w:sz="6" w:space="0" w:color="auto"/>
            </w:tcBorders>
          </w:tcPr>
          <w:p w14:paraId="0E1B29A9" w14:textId="77777777" w:rsidR="00143BAE" w:rsidRPr="00143BAE" w:rsidRDefault="00143BAE" w:rsidP="00143BAE">
            <w:pPr>
              <w:jc w:val="left"/>
              <w:rPr>
                <w:rFonts w:cs="Arial"/>
                <w:szCs w:val="20"/>
              </w:rPr>
            </w:pPr>
            <w:r w:rsidRPr="00143BAE">
              <w:rPr>
                <w:rFonts w:cs="Arial"/>
                <w:szCs w:val="20"/>
              </w:rPr>
              <w:t>KORENČEK (skladiščenje)</w:t>
            </w:r>
          </w:p>
        </w:tc>
        <w:tc>
          <w:tcPr>
            <w:tcW w:w="913" w:type="dxa"/>
            <w:tcBorders>
              <w:top w:val="nil"/>
              <w:left w:val="nil"/>
              <w:bottom w:val="single" w:sz="6" w:space="0" w:color="auto"/>
              <w:right w:val="single" w:sz="6" w:space="0" w:color="auto"/>
            </w:tcBorders>
          </w:tcPr>
          <w:p w14:paraId="4319FA55" w14:textId="77777777" w:rsidR="00143BAE" w:rsidRPr="00143BAE" w:rsidRDefault="00143BAE" w:rsidP="00143BAE">
            <w:pPr>
              <w:jc w:val="left"/>
              <w:rPr>
                <w:rFonts w:cs="Arial"/>
                <w:szCs w:val="20"/>
              </w:rPr>
            </w:pPr>
            <w:r w:rsidRPr="00143BAE">
              <w:rPr>
                <w:rFonts w:cs="Arial"/>
                <w:szCs w:val="20"/>
              </w:rPr>
              <w:t>90</w:t>
            </w:r>
          </w:p>
        </w:tc>
        <w:tc>
          <w:tcPr>
            <w:tcW w:w="913" w:type="dxa"/>
            <w:tcBorders>
              <w:top w:val="nil"/>
              <w:left w:val="nil"/>
              <w:bottom w:val="single" w:sz="6" w:space="0" w:color="auto"/>
              <w:right w:val="single" w:sz="6" w:space="0" w:color="auto"/>
            </w:tcBorders>
          </w:tcPr>
          <w:p w14:paraId="56A562B9" w14:textId="77777777" w:rsidR="00143BAE" w:rsidRPr="00143BAE" w:rsidRDefault="00143BAE" w:rsidP="00143BAE">
            <w:pPr>
              <w:jc w:val="left"/>
              <w:rPr>
                <w:rFonts w:cs="Arial"/>
                <w:szCs w:val="20"/>
              </w:rPr>
            </w:pPr>
            <w:r w:rsidRPr="00143BAE">
              <w:rPr>
                <w:rFonts w:cs="Arial"/>
                <w:szCs w:val="20"/>
              </w:rPr>
              <w:t>400</w:t>
            </w:r>
          </w:p>
        </w:tc>
        <w:tc>
          <w:tcPr>
            <w:tcW w:w="933" w:type="dxa"/>
            <w:tcBorders>
              <w:top w:val="nil"/>
              <w:left w:val="nil"/>
              <w:bottom w:val="single" w:sz="6" w:space="0" w:color="auto"/>
              <w:right w:val="single" w:sz="6" w:space="0" w:color="auto"/>
            </w:tcBorders>
          </w:tcPr>
          <w:p w14:paraId="21C936DD" w14:textId="77777777" w:rsidR="00143BAE" w:rsidRPr="00143BAE" w:rsidRDefault="00143BAE" w:rsidP="00143BAE">
            <w:pPr>
              <w:jc w:val="left"/>
              <w:rPr>
                <w:rFonts w:cs="Arial"/>
                <w:szCs w:val="20"/>
              </w:rPr>
            </w:pPr>
            <w:r w:rsidRPr="00143BAE">
              <w:rPr>
                <w:rFonts w:cs="Arial"/>
                <w:szCs w:val="20"/>
              </w:rPr>
              <w:t>75</w:t>
            </w:r>
          </w:p>
        </w:tc>
        <w:tc>
          <w:tcPr>
            <w:tcW w:w="913" w:type="dxa"/>
            <w:tcBorders>
              <w:top w:val="nil"/>
              <w:left w:val="nil"/>
              <w:bottom w:val="single" w:sz="6" w:space="0" w:color="auto"/>
              <w:right w:val="single" w:sz="6" w:space="0" w:color="auto"/>
            </w:tcBorders>
          </w:tcPr>
          <w:p w14:paraId="3F4A8617" w14:textId="77777777" w:rsidR="00143BAE" w:rsidRPr="00143BAE" w:rsidRDefault="00143BAE" w:rsidP="00143BAE">
            <w:pPr>
              <w:jc w:val="left"/>
              <w:rPr>
                <w:rFonts w:cs="Arial"/>
                <w:szCs w:val="20"/>
              </w:rPr>
            </w:pPr>
            <w:r w:rsidRPr="00143BAE">
              <w:rPr>
                <w:rFonts w:cs="Arial"/>
                <w:szCs w:val="20"/>
              </w:rPr>
              <w:t>110</w:t>
            </w:r>
          </w:p>
        </w:tc>
        <w:tc>
          <w:tcPr>
            <w:tcW w:w="1396" w:type="dxa"/>
            <w:tcBorders>
              <w:top w:val="nil"/>
              <w:left w:val="nil"/>
              <w:bottom w:val="single" w:sz="6" w:space="0" w:color="auto"/>
              <w:right w:val="double" w:sz="6" w:space="0" w:color="auto"/>
            </w:tcBorders>
          </w:tcPr>
          <w:p w14:paraId="2906F6F9" w14:textId="77777777" w:rsidR="00143BAE" w:rsidRPr="00143BAE" w:rsidRDefault="00143BAE" w:rsidP="00143BAE">
            <w:pPr>
              <w:jc w:val="left"/>
              <w:rPr>
                <w:rFonts w:cs="Arial"/>
                <w:szCs w:val="20"/>
              </w:rPr>
            </w:pPr>
            <w:r w:rsidRPr="00143BAE">
              <w:rPr>
                <w:rFonts w:cs="Arial"/>
                <w:szCs w:val="20"/>
              </w:rPr>
              <w:t>70,0</w:t>
            </w:r>
          </w:p>
        </w:tc>
      </w:tr>
      <w:tr w:rsidR="00143BAE" w:rsidRPr="00143BAE" w14:paraId="104FB491" w14:textId="77777777" w:rsidTr="00A06D8F">
        <w:trPr>
          <w:trHeight w:val="255"/>
        </w:trPr>
        <w:tc>
          <w:tcPr>
            <w:tcW w:w="3964" w:type="dxa"/>
            <w:tcBorders>
              <w:top w:val="nil"/>
              <w:left w:val="double" w:sz="6" w:space="0" w:color="auto"/>
              <w:bottom w:val="single" w:sz="6" w:space="0" w:color="auto"/>
              <w:right w:val="single" w:sz="6" w:space="0" w:color="auto"/>
            </w:tcBorders>
          </w:tcPr>
          <w:p w14:paraId="52801ED5" w14:textId="77777777" w:rsidR="00143BAE" w:rsidRPr="00143BAE" w:rsidRDefault="00143BAE" w:rsidP="00143BAE">
            <w:pPr>
              <w:jc w:val="left"/>
              <w:rPr>
                <w:rFonts w:cs="Arial"/>
                <w:szCs w:val="20"/>
              </w:rPr>
            </w:pPr>
            <w:r w:rsidRPr="00143BAE">
              <w:rPr>
                <w:rFonts w:cs="Arial"/>
                <w:szCs w:val="20"/>
              </w:rPr>
              <w:t>KORENČEK (šopki)</w:t>
            </w:r>
          </w:p>
        </w:tc>
        <w:tc>
          <w:tcPr>
            <w:tcW w:w="913" w:type="dxa"/>
            <w:tcBorders>
              <w:top w:val="nil"/>
              <w:left w:val="nil"/>
              <w:bottom w:val="single" w:sz="6" w:space="0" w:color="auto"/>
              <w:right w:val="single" w:sz="6" w:space="0" w:color="auto"/>
            </w:tcBorders>
          </w:tcPr>
          <w:p w14:paraId="182BB5DC" w14:textId="77777777" w:rsidR="00143BAE" w:rsidRPr="00143BAE" w:rsidRDefault="00143BAE" w:rsidP="00143BAE">
            <w:pPr>
              <w:jc w:val="left"/>
              <w:rPr>
                <w:rFonts w:cs="Arial"/>
                <w:szCs w:val="20"/>
              </w:rPr>
            </w:pPr>
            <w:r w:rsidRPr="00143BAE">
              <w:rPr>
                <w:rFonts w:cs="Arial"/>
                <w:szCs w:val="20"/>
              </w:rPr>
              <w:t>84</w:t>
            </w:r>
          </w:p>
        </w:tc>
        <w:tc>
          <w:tcPr>
            <w:tcW w:w="913" w:type="dxa"/>
            <w:tcBorders>
              <w:top w:val="nil"/>
              <w:left w:val="nil"/>
              <w:bottom w:val="single" w:sz="6" w:space="0" w:color="auto"/>
              <w:right w:val="single" w:sz="6" w:space="0" w:color="auto"/>
            </w:tcBorders>
          </w:tcPr>
          <w:p w14:paraId="5FEC82A6" w14:textId="77777777" w:rsidR="00143BAE" w:rsidRPr="00143BAE" w:rsidRDefault="00143BAE" w:rsidP="00143BAE">
            <w:pPr>
              <w:jc w:val="left"/>
              <w:rPr>
                <w:rFonts w:cs="Arial"/>
                <w:szCs w:val="20"/>
              </w:rPr>
            </w:pPr>
            <w:r w:rsidRPr="00143BAE">
              <w:rPr>
                <w:rFonts w:cs="Arial"/>
                <w:szCs w:val="20"/>
              </w:rPr>
              <w:t>343</w:t>
            </w:r>
          </w:p>
        </w:tc>
        <w:tc>
          <w:tcPr>
            <w:tcW w:w="933" w:type="dxa"/>
            <w:tcBorders>
              <w:top w:val="nil"/>
              <w:left w:val="nil"/>
              <w:bottom w:val="single" w:sz="6" w:space="0" w:color="auto"/>
              <w:right w:val="single" w:sz="6" w:space="0" w:color="auto"/>
            </w:tcBorders>
          </w:tcPr>
          <w:p w14:paraId="0F5D1052" w14:textId="77777777" w:rsidR="00143BAE" w:rsidRPr="00143BAE" w:rsidRDefault="00143BAE" w:rsidP="00143BAE">
            <w:pPr>
              <w:jc w:val="left"/>
              <w:rPr>
                <w:rFonts w:cs="Arial"/>
                <w:szCs w:val="20"/>
              </w:rPr>
            </w:pPr>
            <w:r w:rsidRPr="00143BAE">
              <w:rPr>
                <w:rFonts w:cs="Arial"/>
                <w:szCs w:val="20"/>
              </w:rPr>
              <w:t>39</w:t>
            </w:r>
          </w:p>
        </w:tc>
        <w:tc>
          <w:tcPr>
            <w:tcW w:w="913" w:type="dxa"/>
            <w:tcBorders>
              <w:top w:val="nil"/>
              <w:left w:val="nil"/>
              <w:bottom w:val="single" w:sz="6" w:space="0" w:color="auto"/>
              <w:right w:val="single" w:sz="6" w:space="0" w:color="auto"/>
            </w:tcBorders>
          </w:tcPr>
          <w:p w14:paraId="0047D07E" w14:textId="77777777" w:rsidR="00143BAE" w:rsidRPr="00143BAE" w:rsidRDefault="00143BAE" w:rsidP="00143BAE">
            <w:pPr>
              <w:jc w:val="left"/>
              <w:rPr>
                <w:rFonts w:cs="Arial"/>
                <w:szCs w:val="20"/>
              </w:rPr>
            </w:pPr>
            <w:r w:rsidRPr="00143BAE">
              <w:rPr>
                <w:rFonts w:cs="Arial"/>
                <w:szCs w:val="20"/>
              </w:rPr>
              <w:t>98</w:t>
            </w:r>
          </w:p>
        </w:tc>
        <w:tc>
          <w:tcPr>
            <w:tcW w:w="1396" w:type="dxa"/>
            <w:tcBorders>
              <w:top w:val="nil"/>
              <w:left w:val="nil"/>
              <w:bottom w:val="single" w:sz="6" w:space="0" w:color="auto"/>
              <w:right w:val="double" w:sz="6" w:space="0" w:color="auto"/>
            </w:tcBorders>
          </w:tcPr>
          <w:p w14:paraId="5E1615D0" w14:textId="77777777" w:rsidR="00143BAE" w:rsidRPr="00143BAE" w:rsidRDefault="00143BAE" w:rsidP="00143BAE">
            <w:pPr>
              <w:jc w:val="left"/>
              <w:rPr>
                <w:rFonts w:cs="Arial"/>
                <w:szCs w:val="20"/>
              </w:rPr>
            </w:pPr>
            <w:r w:rsidRPr="00143BAE">
              <w:rPr>
                <w:rFonts w:cs="Arial"/>
                <w:szCs w:val="20"/>
              </w:rPr>
              <w:t>50,0</w:t>
            </w:r>
          </w:p>
        </w:tc>
      </w:tr>
      <w:tr w:rsidR="00143BAE" w:rsidRPr="00143BAE" w14:paraId="332E731F" w14:textId="77777777" w:rsidTr="00A06D8F">
        <w:trPr>
          <w:trHeight w:val="255"/>
        </w:trPr>
        <w:tc>
          <w:tcPr>
            <w:tcW w:w="3964" w:type="dxa"/>
            <w:tcBorders>
              <w:top w:val="nil"/>
              <w:left w:val="double" w:sz="6" w:space="0" w:color="auto"/>
              <w:bottom w:val="single" w:sz="6" w:space="0" w:color="auto"/>
              <w:right w:val="single" w:sz="6" w:space="0" w:color="auto"/>
            </w:tcBorders>
          </w:tcPr>
          <w:p w14:paraId="5CCEE508" w14:textId="77777777" w:rsidR="00143BAE" w:rsidRPr="00143BAE" w:rsidRDefault="00143BAE" w:rsidP="00143BAE">
            <w:pPr>
              <w:jc w:val="left"/>
              <w:rPr>
                <w:rFonts w:cs="Arial"/>
                <w:szCs w:val="20"/>
              </w:rPr>
            </w:pPr>
            <w:r w:rsidRPr="00143BAE">
              <w:rPr>
                <w:rFonts w:cs="Arial"/>
                <w:szCs w:val="20"/>
              </w:rPr>
              <w:t>KUMARE za vlaganje</w:t>
            </w:r>
          </w:p>
        </w:tc>
        <w:tc>
          <w:tcPr>
            <w:tcW w:w="913" w:type="dxa"/>
            <w:tcBorders>
              <w:top w:val="nil"/>
              <w:left w:val="nil"/>
              <w:bottom w:val="single" w:sz="6" w:space="0" w:color="auto"/>
              <w:right w:val="single" w:sz="6" w:space="0" w:color="auto"/>
            </w:tcBorders>
          </w:tcPr>
          <w:p w14:paraId="08355341" w14:textId="77777777" w:rsidR="00143BAE" w:rsidRPr="00143BAE" w:rsidRDefault="00143BAE" w:rsidP="00143BAE">
            <w:pPr>
              <w:jc w:val="left"/>
              <w:rPr>
                <w:rFonts w:cs="Arial"/>
                <w:szCs w:val="20"/>
              </w:rPr>
            </w:pPr>
            <w:r w:rsidRPr="00143BAE">
              <w:rPr>
                <w:rFonts w:cs="Arial"/>
                <w:szCs w:val="20"/>
              </w:rPr>
              <w:t>65</w:t>
            </w:r>
          </w:p>
        </w:tc>
        <w:tc>
          <w:tcPr>
            <w:tcW w:w="913" w:type="dxa"/>
            <w:tcBorders>
              <w:top w:val="nil"/>
              <w:left w:val="nil"/>
              <w:bottom w:val="single" w:sz="6" w:space="0" w:color="auto"/>
              <w:right w:val="single" w:sz="6" w:space="0" w:color="auto"/>
            </w:tcBorders>
          </w:tcPr>
          <w:p w14:paraId="00C794F2" w14:textId="77777777" w:rsidR="00143BAE" w:rsidRPr="00143BAE" w:rsidRDefault="00143BAE" w:rsidP="00143BAE">
            <w:pPr>
              <w:jc w:val="left"/>
              <w:rPr>
                <w:rFonts w:cs="Arial"/>
                <w:szCs w:val="20"/>
              </w:rPr>
            </w:pPr>
            <w:r w:rsidRPr="00143BAE">
              <w:rPr>
                <w:rFonts w:cs="Arial"/>
                <w:szCs w:val="20"/>
              </w:rPr>
              <w:t>220</w:t>
            </w:r>
          </w:p>
        </w:tc>
        <w:tc>
          <w:tcPr>
            <w:tcW w:w="933" w:type="dxa"/>
            <w:tcBorders>
              <w:top w:val="nil"/>
              <w:left w:val="nil"/>
              <w:bottom w:val="single" w:sz="6" w:space="0" w:color="auto"/>
              <w:right w:val="single" w:sz="6" w:space="0" w:color="auto"/>
            </w:tcBorders>
          </w:tcPr>
          <w:p w14:paraId="03A9C177"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226F9287" w14:textId="77777777" w:rsidR="00143BAE" w:rsidRPr="00143BAE" w:rsidRDefault="00143BAE" w:rsidP="00143BAE">
            <w:pPr>
              <w:jc w:val="left"/>
              <w:rPr>
                <w:rFonts w:cs="Arial"/>
                <w:szCs w:val="20"/>
              </w:rPr>
            </w:pPr>
            <w:r w:rsidRPr="00143BAE">
              <w:rPr>
                <w:rFonts w:cs="Arial"/>
                <w:szCs w:val="20"/>
              </w:rPr>
              <w:t>220</w:t>
            </w:r>
          </w:p>
        </w:tc>
        <w:tc>
          <w:tcPr>
            <w:tcW w:w="1396" w:type="dxa"/>
            <w:tcBorders>
              <w:top w:val="nil"/>
              <w:left w:val="nil"/>
              <w:bottom w:val="single" w:sz="6" w:space="0" w:color="auto"/>
              <w:right w:val="double" w:sz="6" w:space="0" w:color="auto"/>
            </w:tcBorders>
          </w:tcPr>
          <w:p w14:paraId="2D550F08" w14:textId="77777777" w:rsidR="00143BAE" w:rsidRPr="00143BAE" w:rsidRDefault="00143BAE" w:rsidP="00143BAE">
            <w:pPr>
              <w:jc w:val="left"/>
              <w:rPr>
                <w:rFonts w:cs="Arial"/>
                <w:szCs w:val="20"/>
              </w:rPr>
            </w:pPr>
            <w:r w:rsidRPr="00143BAE">
              <w:rPr>
                <w:rFonts w:cs="Arial"/>
                <w:szCs w:val="20"/>
              </w:rPr>
              <w:t>40,0</w:t>
            </w:r>
          </w:p>
        </w:tc>
      </w:tr>
      <w:tr w:rsidR="00143BAE" w:rsidRPr="00143BAE" w14:paraId="4FC1FEB6" w14:textId="77777777" w:rsidTr="00A06D8F">
        <w:trPr>
          <w:trHeight w:val="255"/>
        </w:trPr>
        <w:tc>
          <w:tcPr>
            <w:tcW w:w="3964" w:type="dxa"/>
            <w:tcBorders>
              <w:top w:val="nil"/>
              <w:left w:val="double" w:sz="6" w:space="0" w:color="auto"/>
              <w:bottom w:val="single" w:sz="6" w:space="0" w:color="auto"/>
              <w:right w:val="single" w:sz="6" w:space="0" w:color="auto"/>
            </w:tcBorders>
          </w:tcPr>
          <w:p w14:paraId="180339DA" w14:textId="77777777" w:rsidR="00143BAE" w:rsidRPr="00143BAE" w:rsidRDefault="00143BAE" w:rsidP="00143BAE">
            <w:pPr>
              <w:jc w:val="left"/>
              <w:rPr>
                <w:rFonts w:cs="Arial"/>
                <w:szCs w:val="20"/>
              </w:rPr>
            </w:pPr>
            <w:r w:rsidRPr="00143BAE">
              <w:rPr>
                <w:rFonts w:cs="Arial"/>
                <w:szCs w:val="20"/>
              </w:rPr>
              <w:t>MOTOVILEC</w:t>
            </w:r>
          </w:p>
        </w:tc>
        <w:tc>
          <w:tcPr>
            <w:tcW w:w="913" w:type="dxa"/>
            <w:tcBorders>
              <w:top w:val="nil"/>
              <w:left w:val="nil"/>
              <w:bottom w:val="single" w:sz="6" w:space="0" w:color="auto"/>
              <w:right w:val="single" w:sz="6" w:space="0" w:color="auto"/>
            </w:tcBorders>
          </w:tcPr>
          <w:p w14:paraId="4ECF2A43"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7C952829" w14:textId="77777777" w:rsidR="00143BAE" w:rsidRPr="00143BAE" w:rsidRDefault="00143BAE" w:rsidP="00143BAE">
            <w:pPr>
              <w:jc w:val="left"/>
              <w:rPr>
                <w:rFonts w:cs="Arial"/>
                <w:szCs w:val="20"/>
              </w:rPr>
            </w:pPr>
            <w:r w:rsidRPr="00143BAE">
              <w:rPr>
                <w:rFonts w:cs="Arial"/>
                <w:szCs w:val="20"/>
              </w:rPr>
              <w:t>50</w:t>
            </w:r>
          </w:p>
        </w:tc>
        <w:tc>
          <w:tcPr>
            <w:tcW w:w="933" w:type="dxa"/>
            <w:tcBorders>
              <w:top w:val="nil"/>
              <w:left w:val="nil"/>
              <w:bottom w:val="single" w:sz="6" w:space="0" w:color="auto"/>
              <w:right w:val="single" w:sz="6" w:space="0" w:color="auto"/>
            </w:tcBorders>
          </w:tcPr>
          <w:p w14:paraId="0132B0EC" w14:textId="77777777" w:rsidR="00143BAE" w:rsidRPr="00143BAE" w:rsidRDefault="00143BAE" w:rsidP="00143BAE">
            <w:pPr>
              <w:jc w:val="left"/>
              <w:rPr>
                <w:rFonts w:cs="Arial"/>
                <w:szCs w:val="20"/>
              </w:rPr>
            </w:pPr>
            <w:r w:rsidRPr="00143BAE">
              <w:rPr>
                <w:rFonts w:cs="Arial"/>
                <w:szCs w:val="20"/>
              </w:rPr>
              <w:t>5</w:t>
            </w:r>
          </w:p>
        </w:tc>
        <w:tc>
          <w:tcPr>
            <w:tcW w:w="913" w:type="dxa"/>
            <w:tcBorders>
              <w:top w:val="nil"/>
              <w:left w:val="nil"/>
              <w:bottom w:val="single" w:sz="6" w:space="0" w:color="auto"/>
              <w:right w:val="single" w:sz="6" w:space="0" w:color="auto"/>
            </w:tcBorders>
          </w:tcPr>
          <w:p w14:paraId="10BA0350" w14:textId="77777777" w:rsidR="00143BAE" w:rsidRPr="00143BAE" w:rsidRDefault="00143BAE" w:rsidP="00143BAE">
            <w:pPr>
              <w:jc w:val="left"/>
              <w:rPr>
                <w:rFonts w:cs="Arial"/>
                <w:szCs w:val="20"/>
              </w:rPr>
            </w:pPr>
            <w:r w:rsidRPr="00143BAE">
              <w:rPr>
                <w:rFonts w:cs="Arial"/>
                <w:szCs w:val="20"/>
              </w:rPr>
              <w:t>10</w:t>
            </w:r>
          </w:p>
        </w:tc>
        <w:tc>
          <w:tcPr>
            <w:tcW w:w="1396" w:type="dxa"/>
            <w:tcBorders>
              <w:top w:val="nil"/>
              <w:left w:val="nil"/>
              <w:bottom w:val="single" w:sz="6" w:space="0" w:color="auto"/>
              <w:right w:val="double" w:sz="6" w:space="0" w:color="auto"/>
            </w:tcBorders>
          </w:tcPr>
          <w:p w14:paraId="4B1DC2AB" w14:textId="77777777" w:rsidR="00143BAE" w:rsidRPr="00143BAE" w:rsidRDefault="00143BAE" w:rsidP="00143BAE">
            <w:pPr>
              <w:jc w:val="left"/>
              <w:rPr>
                <w:rFonts w:cs="Arial"/>
                <w:szCs w:val="20"/>
              </w:rPr>
            </w:pPr>
            <w:r w:rsidRPr="00143BAE">
              <w:rPr>
                <w:rFonts w:cs="Arial"/>
                <w:szCs w:val="20"/>
              </w:rPr>
              <w:t>10,0</w:t>
            </w:r>
          </w:p>
        </w:tc>
      </w:tr>
      <w:tr w:rsidR="00143BAE" w:rsidRPr="00143BAE" w14:paraId="30F5E922" w14:textId="77777777" w:rsidTr="00A06D8F">
        <w:trPr>
          <w:trHeight w:val="255"/>
        </w:trPr>
        <w:tc>
          <w:tcPr>
            <w:tcW w:w="3964" w:type="dxa"/>
            <w:tcBorders>
              <w:top w:val="nil"/>
              <w:left w:val="double" w:sz="6" w:space="0" w:color="auto"/>
              <w:bottom w:val="single" w:sz="6" w:space="0" w:color="auto"/>
              <w:right w:val="single" w:sz="6" w:space="0" w:color="auto"/>
            </w:tcBorders>
          </w:tcPr>
          <w:p w14:paraId="60557384" w14:textId="77777777" w:rsidR="00143BAE" w:rsidRPr="00143BAE" w:rsidRDefault="00143BAE" w:rsidP="00143BAE">
            <w:pPr>
              <w:jc w:val="left"/>
              <w:rPr>
                <w:rFonts w:cs="Arial"/>
                <w:szCs w:val="20"/>
              </w:rPr>
            </w:pPr>
            <w:r w:rsidRPr="00143BAE">
              <w:rPr>
                <w:rFonts w:cs="Arial"/>
                <w:szCs w:val="20"/>
              </w:rPr>
              <w:t>OLJNE BUČE</w:t>
            </w:r>
          </w:p>
        </w:tc>
        <w:tc>
          <w:tcPr>
            <w:tcW w:w="913" w:type="dxa"/>
            <w:tcBorders>
              <w:top w:val="nil"/>
              <w:left w:val="nil"/>
              <w:bottom w:val="single" w:sz="6" w:space="0" w:color="auto"/>
              <w:right w:val="single" w:sz="6" w:space="0" w:color="auto"/>
            </w:tcBorders>
          </w:tcPr>
          <w:p w14:paraId="493D8244" w14:textId="77777777" w:rsidR="00143BAE" w:rsidRPr="00143BAE" w:rsidRDefault="00143BAE" w:rsidP="00143BAE">
            <w:pPr>
              <w:jc w:val="left"/>
              <w:rPr>
                <w:rFonts w:cs="Arial"/>
                <w:szCs w:val="20"/>
              </w:rPr>
            </w:pPr>
            <w:r w:rsidRPr="00143BAE">
              <w:rPr>
                <w:rFonts w:cs="Arial"/>
                <w:szCs w:val="20"/>
              </w:rPr>
              <w:t>80</w:t>
            </w:r>
          </w:p>
        </w:tc>
        <w:tc>
          <w:tcPr>
            <w:tcW w:w="913" w:type="dxa"/>
            <w:tcBorders>
              <w:top w:val="nil"/>
              <w:left w:val="nil"/>
              <w:bottom w:val="single" w:sz="6" w:space="0" w:color="auto"/>
              <w:right w:val="single" w:sz="6" w:space="0" w:color="auto"/>
            </w:tcBorders>
          </w:tcPr>
          <w:p w14:paraId="57BB5972" w14:textId="77777777" w:rsidR="00143BAE" w:rsidRPr="00143BAE" w:rsidRDefault="00143BAE" w:rsidP="00143BAE">
            <w:pPr>
              <w:jc w:val="left"/>
              <w:rPr>
                <w:rFonts w:cs="Arial"/>
                <w:szCs w:val="20"/>
              </w:rPr>
            </w:pPr>
            <w:r w:rsidRPr="00143BAE">
              <w:rPr>
                <w:rFonts w:cs="Arial"/>
                <w:szCs w:val="20"/>
              </w:rPr>
              <w:t>220</w:t>
            </w:r>
          </w:p>
        </w:tc>
        <w:tc>
          <w:tcPr>
            <w:tcW w:w="933" w:type="dxa"/>
            <w:tcBorders>
              <w:top w:val="nil"/>
              <w:left w:val="nil"/>
              <w:bottom w:val="single" w:sz="6" w:space="0" w:color="auto"/>
              <w:right w:val="single" w:sz="6" w:space="0" w:color="auto"/>
            </w:tcBorders>
          </w:tcPr>
          <w:p w14:paraId="49635616"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02EA6482" w14:textId="77777777" w:rsidR="00143BAE" w:rsidRPr="00143BAE" w:rsidRDefault="00143BAE" w:rsidP="00143BAE">
            <w:pPr>
              <w:jc w:val="left"/>
              <w:rPr>
                <w:rFonts w:cs="Arial"/>
                <w:szCs w:val="20"/>
              </w:rPr>
            </w:pPr>
            <w:r w:rsidRPr="00143BAE">
              <w:rPr>
                <w:rFonts w:cs="Arial"/>
                <w:szCs w:val="20"/>
              </w:rPr>
              <w:t>180</w:t>
            </w:r>
          </w:p>
        </w:tc>
        <w:tc>
          <w:tcPr>
            <w:tcW w:w="1396" w:type="dxa"/>
            <w:tcBorders>
              <w:top w:val="nil"/>
              <w:left w:val="nil"/>
              <w:bottom w:val="single" w:sz="6" w:space="0" w:color="auto"/>
              <w:right w:val="double" w:sz="6" w:space="0" w:color="auto"/>
            </w:tcBorders>
          </w:tcPr>
          <w:p w14:paraId="751E92E2" w14:textId="77777777" w:rsidR="00143BAE" w:rsidRPr="00143BAE" w:rsidRDefault="00143BAE" w:rsidP="00143BAE">
            <w:pPr>
              <w:jc w:val="left"/>
              <w:rPr>
                <w:rFonts w:cs="Arial"/>
                <w:szCs w:val="20"/>
              </w:rPr>
            </w:pPr>
            <w:r w:rsidRPr="00143BAE">
              <w:rPr>
                <w:rFonts w:cs="Arial"/>
                <w:szCs w:val="20"/>
              </w:rPr>
              <w:t>0,6 semen</w:t>
            </w:r>
          </w:p>
        </w:tc>
      </w:tr>
      <w:tr w:rsidR="00143BAE" w:rsidRPr="00143BAE" w14:paraId="37BC3BBC" w14:textId="77777777" w:rsidTr="00A06D8F">
        <w:trPr>
          <w:trHeight w:val="255"/>
        </w:trPr>
        <w:tc>
          <w:tcPr>
            <w:tcW w:w="3964" w:type="dxa"/>
            <w:tcBorders>
              <w:top w:val="nil"/>
              <w:left w:val="double" w:sz="6" w:space="0" w:color="auto"/>
              <w:bottom w:val="single" w:sz="6" w:space="0" w:color="auto"/>
              <w:right w:val="single" w:sz="6" w:space="0" w:color="auto"/>
            </w:tcBorders>
          </w:tcPr>
          <w:p w14:paraId="64FD7FA9" w14:textId="77777777" w:rsidR="00143BAE" w:rsidRPr="00143BAE" w:rsidRDefault="00143BAE" w:rsidP="00143BAE">
            <w:pPr>
              <w:jc w:val="left"/>
              <w:rPr>
                <w:rFonts w:cs="Arial"/>
                <w:szCs w:val="20"/>
              </w:rPr>
            </w:pPr>
            <w:r w:rsidRPr="00143BAE">
              <w:rPr>
                <w:rFonts w:cs="Arial"/>
                <w:szCs w:val="20"/>
              </w:rPr>
              <w:t>PAPRIKA</w:t>
            </w:r>
          </w:p>
        </w:tc>
        <w:tc>
          <w:tcPr>
            <w:tcW w:w="913" w:type="dxa"/>
            <w:tcBorders>
              <w:top w:val="nil"/>
              <w:left w:val="nil"/>
              <w:bottom w:val="single" w:sz="6" w:space="0" w:color="auto"/>
              <w:right w:val="single" w:sz="6" w:space="0" w:color="auto"/>
            </w:tcBorders>
          </w:tcPr>
          <w:p w14:paraId="6C176D14" w14:textId="77777777" w:rsidR="00143BAE" w:rsidRPr="00143BAE" w:rsidRDefault="00143BAE" w:rsidP="00143BAE">
            <w:pPr>
              <w:jc w:val="left"/>
              <w:rPr>
                <w:rFonts w:cs="Arial"/>
                <w:szCs w:val="20"/>
              </w:rPr>
            </w:pPr>
            <w:r w:rsidRPr="00143BAE">
              <w:rPr>
                <w:rFonts w:cs="Arial"/>
                <w:szCs w:val="20"/>
              </w:rPr>
              <w:t>45</w:t>
            </w:r>
          </w:p>
        </w:tc>
        <w:tc>
          <w:tcPr>
            <w:tcW w:w="913" w:type="dxa"/>
            <w:tcBorders>
              <w:top w:val="nil"/>
              <w:left w:val="nil"/>
              <w:bottom w:val="single" w:sz="6" w:space="0" w:color="auto"/>
              <w:right w:val="single" w:sz="6" w:space="0" w:color="auto"/>
            </w:tcBorders>
          </w:tcPr>
          <w:p w14:paraId="59C08DAD" w14:textId="77777777" w:rsidR="00143BAE" w:rsidRPr="00143BAE" w:rsidRDefault="00143BAE" w:rsidP="00143BAE">
            <w:pPr>
              <w:jc w:val="left"/>
              <w:rPr>
                <w:rFonts w:cs="Arial"/>
                <w:szCs w:val="20"/>
              </w:rPr>
            </w:pPr>
            <w:r w:rsidRPr="00143BAE">
              <w:rPr>
                <w:rFonts w:cs="Arial"/>
                <w:szCs w:val="20"/>
              </w:rPr>
              <w:t>180</w:t>
            </w:r>
          </w:p>
        </w:tc>
        <w:tc>
          <w:tcPr>
            <w:tcW w:w="933" w:type="dxa"/>
            <w:tcBorders>
              <w:top w:val="nil"/>
              <w:left w:val="nil"/>
              <w:bottom w:val="single" w:sz="6" w:space="0" w:color="auto"/>
              <w:right w:val="single" w:sz="6" w:space="0" w:color="auto"/>
            </w:tcBorders>
          </w:tcPr>
          <w:p w14:paraId="4B0817F7"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108C2AB6" w14:textId="77777777" w:rsidR="00143BAE" w:rsidRPr="00143BAE" w:rsidRDefault="00143BAE" w:rsidP="00143BAE">
            <w:pPr>
              <w:jc w:val="left"/>
              <w:rPr>
                <w:rFonts w:cs="Arial"/>
                <w:szCs w:val="20"/>
              </w:rPr>
            </w:pPr>
            <w:r w:rsidRPr="00143BAE">
              <w:rPr>
                <w:rFonts w:cs="Arial"/>
                <w:szCs w:val="20"/>
              </w:rPr>
              <w:t>22</w:t>
            </w:r>
          </w:p>
        </w:tc>
        <w:tc>
          <w:tcPr>
            <w:tcW w:w="1396" w:type="dxa"/>
            <w:tcBorders>
              <w:top w:val="nil"/>
              <w:left w:val="nil"/>
              <w:bottom w:val="single" w:sz="6" w:space="0" w:color="auto"/>
              <w:right w:val="double" w:sz="6" w:space="0" w:color="auto"/>
            </w:tcBorders>
          </w:tcPr>
          <w:p w14:paraId="6C4F42A2" w14:textId="77777777" w:rsidR="00143BAE" w:rsidRPr="00143BAE" w:rsidRDefault="00143BAE" w:rsidP="00143BAE">
            <w:pPr>
              <w:jc w:val="left"/>
              <w:rPr>
                <w:rFonts w:cs="Arial"/>
                <w:szCs w:val="20"/>
              </w:rPr>
            </w:pPr>
            <w:r w:rsidRPr="00143BAE">
              <w:rPr>
                <w:rFonts w:cs="Arial"/>
                <w:szCs w:val="20"/>
              </w:rPr>
              <w:t>40,0</w:t>
            </w:r>
          </w:p>
        </w:tc>
      </w:tr>
      <w:tr w:rsidR="00143BAE" w:rsidRPr="00143BAE" w14:paraId="781BEB7A" w14:textId="77777777" w:rsidTr="00A06D8F">
        <w:trPr>
          <w:trHeight w:val="255"/>
        </w:trPr>
        <w:tc>
          <w:tcPr>
            <w:tcW w:w="3964" w:type="dxa"/>
            <w:tcBorders>
              <w:top w:val="nil"/>
              <w:left w:val="double" w:sz="6" w:space="0" w:color="auto"/>
              <w:bottom w:val="single" w:sz="6" w:space="0" w:color="auto"/>
              <w:right w:val="single" w:sz="6" w:space="0" w:color="auto"/>
            </w:tcBorders>
          </w:tcPr>
          <w:p w14:paraId="4B4C70F1" w14:textId="77777777" w:rsidR="00143BAE" w:rsidRPr="00143BAE" w:rsidRDefault="00143BAE" w:rsidP="00143BAE">
            <w:pPr>
              <w:jc w:val="left"/>
              <w:rPr>
                <w:rFonts w:cs="Arial"/>
                <w:szCs w:val="20"/>
              </w:rPr>
            </w:pPr>
            <w:r w:rsidRPr="00143BAE">
              <w:rPr>
                <w:rFonts w:cs="Arial"/>
                <w:szCs w:val="20"/>
              </w:rPr>
              <w:t>PARADIŽNIK</w:t>
            </w:r>
          </w:p>
        </w:tc>
        <w:tc>
          <w:tcPr>
            <w:tcW w:w="913" w:type="dxa"/>
            <w:tcBorders>
              <w:top w:val="nil"/>
              <w:left w:val="nil"/>
              <w:bottom w:val="single" w:sz="6" w:space="0" w:color="auto"/>
              <w:right w:val="single" w:sz="6" w:space="0" w:color="auto"/>
            </w:tcBorders>
          </w:tcPr>
          <w:p w14:paraId="4E9598A1" w14:textId="77777777" w:rsidR="00143BAE" w:rsidRPr="00143BAE" w:rsidRDefault="00143BAE" w:rsidP="00143BAE">
            <w:pPr>
              <w:jc w:val="left"/>
              <w:rPr>
                <w:rFonts w:cs="Arial"/>
                <w:szCs w:val="20"/>
              </w:rPr>
            </w:pPr>
            <w:r w:rsidRPr="00143BAE">
              <w:rPr>
                <w:rFonts w:cs="Arial"/>
                <w:szCs w:val="20"/>
              </w:rPr>
              <w:t>60</w:t>
            </w:r>
          </w:p>
        </w:tc>
        <w:tc>
          <w:tcPr>
            <w:tcW w:w="913" w:type="dxa"/>
            <w:tcBorders>
              <w:top w:val="nil"/>
              <w:left w:val="nil"/>
              <w:bottom w:val="single" w:sz="6" w:space="0" w:color="auto"/>
              <w:right w:val="single" w:sz="6" w:space="0" w:color="auto"/>
            </w:tcBorders>
          </w:tcPr>
          <w:p w14:paraId="5C0D327A" w14:textId="77777777" w:rsidR="00143BAE" w:rsidRPr="00143BAE" w:rsidRDefault="00143BAE" w:rsidP="00143BAE">
            <w:pPr>
              <w:jc w:val="left"/>
              <w:rPr>
                <w:rFonts w:cs="Arial"/>
                <w:szCs w:val="20"/>
              </w:rPr>
            </w:pPr>
            <w:r w:rsidRPr="00143BAE">
              <w:rPr>
                <w:rFonts w:cs="Arial"/>
                <w:szCs w:val="20"/>
              </w:rPr>
              <w:t>300</w:t>
            </w:r>
          </w:p>
        </w:tc>
        <w:tc>
          <w:tcPr>
            <w:tcW w:w="933" w:type="dxa"/>
            <w:tcBorders>
              <w:top w:val="nil"/>
              <w:left w:val="nil"/>
              <w:bottom w:val="single" w:sz="6" w:space="0" w:color="auto"/>
              <w:right w:val="single" w:sz="6" w:space="0" w:color="auto"/>
            </w:tcBorders>
          </w:tcPr>
          <w:p w14:paraId="015651EF" w14:textId="77777777" w:rsidR="00143BAE" w:rsidRPr="00143BAE" w:rsidRDefault="00143BAE" w:rsidP="00143BAE">
            <w:pPr>
              <w:jc w:val="left"/>
              <w:rPr>
                <w:rFonts w:cs="Arial"/>
                <w:szCs w:val="20"/>
              </w:rPr>
            </w:pPr>
            <w:r w:rsidRPr="00143BAE">
              <w:rPr>
                <w:rFonts w:cs="Arial"/>
                <w:szCs w:val="20"/>
              </w:rPr>
              <w:t>22</w:t>
            </w:r>
          </w:p>
        </w:tc>
        <w:tc>
          <w:tcPr>
            <w:tcW w:w="913" w:type="dxa"/>
            <w:tcBorders>
              <w:top w:val="nil"/>
              <w:left w:val="nil"/>
              <w:bottom w:val="single" w:sz="6" w:space="0" w:color="auto"/>
              <w:right w:val="single" w:sz="6" w:space="0" w:color="auto"/>
            </w:tcBorders>
          </w:tcPr>
          <w:p w14:paraId="6791E89B" w14:textId="77777777" w:rsidR="00143BAE" w:rsidRPr="00143BAE" w:rsidRDefault="00143BAE" w:rsidP="00143BAE">
            <w:pPr>
              <w:jc w:val="left"/>
              <w:rPr>
                <w:rFonts w:cs="Arial"/>
                <w:szCs w:val="20"/>
              </w:rPr>
            </w:pPr>
            <w:r w:rsidRPr="00143BAE">
              <w:rPr>
                <w:rFonts w:cs="Arial"/>
                <w:szCs w:val="20"/>
              </w:rPr>
              <w:t>38</w:t>
            </w:r>
          </w:p>
        </w:tc>
        <w:tc>
          <w:tcPr>
            <w:tcW w:w="1396" w:type="dxa"/>
            <w:tcBorders>
              <w:top w:val="nil"/>
              <w:left w:val="nil"/>
              <w:bottom w:val="single" w:sz="6" w:space="0" w:color="auto"/>
              <w:right w:val="double" w:sz="6" w:space="0" w:color="auto"/>
            </w:tcBorders>
          </w:tcPr>
          <w:p w14:paraId="639577A5" w14:textId="77777777" w:rsidR="00143BAE" w:rsidRPr="00143BAE" w:rsidRDefault="00143BAE" w:rsidP="00143BAE">
            <w:pPr>
              <w:jc w:val="left"/>
              <w:rPr>
                <w:rFonts w:cs="Arial"/>
                <w:szCs w:val="20"/>
              </w:rPr>
            </w:pPr>
            <w:r w:rsidRPr="00143BAE">
              <w:rPr>
                <w:rFonts w:cs="Arial"/>
                <w:szCs w:val="20"/>
              </w:rPr>
              <w:t>75,0</w:t>
            </w:r>
          </w:p>
        </w:tc>
      </w:tr>
      <w:tr w:rsidR="00143BAE" w:rsidRPr="00143BAE" w14:paraId="49E1D444" w14:textId="77777777" w:rsidTr="00A06D8F">
        <w:trPr>
          <w:trHeight w:val="255"/>
        </w:trPr>
        <w:tc>
          <w:tcPr>
            <w:tcW w:w="3964" w:type="dxa"/>
            <w:tcBorders>
              <w:top w:val="nil"/>
              <w:left w:val="double" w:sz="6" w:space="0" w:color="auto"/>
              <w:bottom w:val="single" w:sz="6" w:space="0" w:color="auto"/>
              <w:right w:val="single" w:sz="6" w:space="0" w:color="auto"/>
            </w:tcBorders>
          </w:tcPr>
          <w:p w14:paraId="62258ECB" w14:textId="77777777" w:rsidR="00143BAE" w:rsidRPr="00143BAE" w:rsidRDefault="00143BAE" w:rsidP="00143BAE">
            <w:pPr>
              <w:jc w:val="left"/>
              <w:rPr>
                <w:rFonts w:cs="Arial"/>
                <w:szCs w:val="20"/>
              </w:rPr>
            </w:pPr>
            <w:r w:rsidRPr="00143BAE">
              <w:rPr>
                <w:rFonts w:cs="Arial"/>
                <w:szCs w:val="20"/>
              </w:rPr>
              <w:t>PASTINAK</w:t>
            </w:r>
          </w:p>
        </w:tc>
        <w:tc>
          <w:tcPr>
            <w:tcW w:w="913" w:type="dxa"/>
            <w:tcBorders>
              <w:top w:val="nil"/>
              <w:left w:val="nil"/>
              <w:bottom w:val="single" w:sz="6" w:space="0" w:color="auto"/>
              <w:right w:val="single" w:sz="6" w:space="0" w:color="auto"/>
            </w:tcBorders>
          </w:tcPr>
          <w:p w14:paraId="55E3FC1A" w14:textId="77777777" w:rsidR="00143BAE" w:rsidRPr="00143BAE" w:rsidRDefault="00143BAE" w:rsidP="00143BAE">
            <w:pPr>
              <w:jc w:val="left"/>
              <w:rPr>
                <w:rFonts w:cs="Arial"/>
                <w:szCs w:val="20"/>
              </w:rPr>
            </w:pPr>
            <w:r w:rsidRPr="00143BAE">
              <w:rPr>
                <w:rFonts w:cs="Arial"/>
                <w:szCs w:val="20"/>
              </w:rPr>
              <w:t>80</w:t>
            </w:r>
          </w:p>
        </w:tc>
        <w:tc>
          <w:tcPr>
            <w:tcW w:w="913" w:type="dxa"/>
            <w:tcBorders>
              <w:top w:val="nil"/>
              <w:left w:val="nil"/>
              <w:bottom w:val="single" w:sz="6" w:space="0" w:color="auto"/>
              <w:right w:val="single" w:sz="6" w:space="0" w:color="auto"/>
            </w:tcBorders>
          </w:tcPr>
          <w:p w14:paraId="264B630A" w14:textId="77777777" w:rsidR="00143BAE" w:rsidRPr="00143BAE" w:rsidRDefault="00143BAE" w:rsidP="00143BAE">
            <w:pPr>
              <w:jc w:val="left"/>
              <w:rPr>
                <w:rFonts w:cs="Arial"/>
                <w:szCs w:val="20"/>
              </w:rPr>
            </w:pPr>
            <w:r w:rsidRPr="00143BAE">
              <w:rPr>
                <w:rFonts w:cs="Arial"/>
                <w:szCs w:val="20"/>
              </w:rPr>
              <w:t>300</w:t>
            </w:r>
          </w:p>
        </w:tc>
        <w:tc>
          <w:tcPr>
            <w:tcW w:w="933" w:type="dxa"/>
            <w:tcBorders>
              <w:top w:val="nil"/>
              <w:left w:val="nil"/>
              <w:bottom w:val="single" w:sz="6" w:space="0" w:color="auto"/>
              <w:right w:val="single" w:sz="6" w:space="0" w:color="auto"/>
            </w:tcBorders>
          </w:tcPr>
          <w:p w14:paraId="35233832" w14:textId="77777777" w:rsidR="00143BAE" w:rsidRPr="00143BAE" w:rsidRDefault="00143BAE" w:rsidP="00143BAE">
            <w:pPr>
              <w:jc w:val="left"/>
              <w:rPr>
                <w:rFonts w:cs="Arial"/>
                <w:szCs w:val="20"/>
              </w:rPr>
            </w:pPr>
            <w:r w:rsidRPr="00143BAE">
              <w:rPr>
                <w:rFonts w:cs="Arial"/>
                <w:szCs w:val="20"/>
              </w:rPr>
              <w:t>22</w:t>
            </w:r>
          </w:p>
        </w:tc>
        <w:tc>
          <w:tcPr>
            <w:tcW w:w="913" w:type="dxa"/>
            <w:tcBorders>
              <w:top w:val="nil"/>
              <w:left w:val="nil"/>
              <w:bottom w:val="single" w:sz="6" w:space="0" w:color="auto"/>
              <w:right w:val="single" w:sz="6" w:space="0" w:color="auto"/>
            </w:tcBorders>
          </w:tcPr>
          <w:p w14:paraId="232FAD88" w14:textId="77777777" w:rsidR="00143BAE" w:rsidRPr="00143BAE" w:rsidRDefault="00143BAE" w:rsidP="00143BAE">
            <w:pPr>
              <w:jc w:val="left"/>
              <w:rPr>
                <w:rFonts w:cs="Arial"/>
                <w:szCs w:val="20"/>
              </w:rPr>
            </w:pPr>
            <w:r w:rsidRPr="00143BAE">
              <w:rPr>
                <w:rFonts w:cs="Arial"/>
                <w:szCs w:val="20"/>
              </w:rPr>
              <w:t>86</w:t>
            </w:r>
          </w:p>
        </w:tc>
        <w:tc>
          <w:tcPr>
            <w:tcW w:w="1396" w:type="dxa"/>
            <w:tcBorders>
              <w:top w:val="nil"/>
              <w:left w:val="nil"/>
              <w:bottom w:val="single" w:sz="6" w:space="0" w:color="auto"/>
              <w:right w:val="double" w:sz="6" w:space="0" w:color="auto"/>
            </w:tcBorders>
          </w:tcPr>
          <w:p w14:paraId="77210C4D" w14:textId="77777777" w:rsidR="00143BAE" w:rsidRPr="00143BAE" w:rsidRDefault="00143BAE" w:rsidP="00143BAE">
            <w:pPr>
              <w:jc w:val="left"/>
              <w:rPr>
                <w:rFonts w:cs="Arial"/>
                <w:szCs w:val="20"/>
              </w:rPr>
            </w:pPr>
            <w:r w:rsidRPr="00143BAE">
              <w:rPr>
                <w:rFonts w:cs="Arial"/>
                <w:szCs w:val="20"/>
              </w:rPr>
              <w:t>40,0</w:t>
            </w:r>
          </w:p>
        </w:tc>
      </w:tr>
      <w:tr w:rsidR="00143BAE" w:rsidRPr="00143BAE" w14:paraId="6811A882" w14:textId="77777777" w:rsidTr="00A06D8F">
        <w:trPr>
          <w:trHeight w:val="255"/>
        </w:trPr>
        <w:tc>
          <w:tcPr>
            <w:tcW w:w="3964" w:type="dxa"/>
            <w:tcBorders>
              <w:top w:val="nil"/>
              <w:left w:val="double" w:sz="6" w:space="0" w:color="auto"/>
              <w:bottom w:val="single" w:sz="6" w:space="0" w:color="auto"/>
              <w:right w:val="single" w:sz="6" w:space="0" w:color="auto"/>
            </w:tcBorders>
          </w:tcPr>
          <w:p w14:paraId="77991CED" w14:textId="77777777" w:rsidR="00143BAE" w:rsidRPr="00143BAE" w:rsidRDefault="00143BAE" w:rsidP="00143BAE">
            <w:pPr>
              <w:jc w:val="left"/>
              <w:rPr>
                <w:rFonts w:cs="Arial"/>
                <w:szCs w:val="20"/>
              </w:rPr>
            </w:pPr>
            <w:r w:rsidRPr="00143BAE">
              <w:rPr>
                <w:rFonts w:cs="Arial"/>
                <w:szCs w:val="20"/>
              </w:rPr>
              <w:t>PETERŠILJ (koreni)</w:t>
            </w:r>
          </w:p>
        </w:tc>
        <w:tc>
          <w:tcPr>
            <w:tcW w:w="913" w:type="dxa"/>
            <w:tcBorders>
              <w:top w:val="nil"/>
              <w:left w:val="nil"/>
              <w:bottom w:val="single" w:sz="6" w:space="0" w:color="auto"/>
              <w:right w:val="single" w:sz="6" w:space="0" w:color="auto"/>
            </w:tcBorders>
          </w:tcPr>
          <w:p w14:paraId="47F7A356" w14:textId="77777777" w:rsidR="00143BAE" w:rsidRPr="00143BAE" w:rsidRDefault="00143BAE" w:rsidP="00143BAE">
            <w:pPr>
              <w:jc w:val="left"/>
              <w:rPr>
                <w:rFonts w:cs="Arial"/>
                <w:szCs w:val="20"/>
              </w:rPr>
            </w:pPr>
            <w:r w:rsidRPr="00143BAE">
              <w:rPr>
                <w:rFonts w:cs="Arial"/>
                <w:szCs w:val="20"/>
              </w:rPr>
              <w:t>45</w:t>
            </w:r>
          </w:p>
        </w:tc>
        <w:tc>
          <w:tcPr>
            <w:tcW w:w="913" w:type="dxa"/>
            <w:tcBorders>
              <w:top w:val="nil"/>
              <w:left w:val="nil"/>
              <w:bottom w:val="single" w:sz="6" w:space="0" w:color="auto"/>
              <w:right w:val="single" w:sz="6" w:space="0" w:color="auto"/>
            </w:tcBorders>
          </w:tcPr>
          <w:p w14:paraId="0242022C" w14:textId="77777777" w:rsidR="00143BAE" w:rsidRPr="00143BAE" w:rsidRDefault="00143BAE" w:rsidP="00143BAE">
            <w:pPr>
              <w:jc w:val="left"/>
              <w:rPr>
                <w:rFonts w:cs="Arial"/>
                <w:szCs w:val="20"/>
              </w:rPr>
            </w:pPr>
            <w:r w:rsidRPr="00143BAE">
              <w:rPr>
                <w:rFonts w:cs="Arial"/>
                <w:szCs w:val="20"/>
              </w:rPr>
              <w:t>165</w:t>
            </w:r>
          </w:p>
        </w:tc>
        <w:tc>
          <w:tcPr>
            <w:tcW w:w="933" w:type="dxa"/>
            <w:tcBorders>
              <w:top w:val="nil"/>
              <w:left w:val="nil"/>
              <w:bottom w:val="single" w:sz="6" w:space="0" w:color="auto"/>
              <w:right w:val="single" w:sz="6" w:space="0" w:color="auto"/>
            </w:tcBorders>
          </w:tcPr>
          <w:p w14:paraId="395A02FD" w14:textId="77777777" w:rsidR="00143BAE" w:rsidRPr="00143BAE" w:rsidRDefault="00143BAE" w:rsidP="00143BAE">
            <w:pPr>
              <w:jc w:val="left"/>
              <w:rPr>
                <w:rFonts w:cs="Arial"/>
                <w:szCs w:val="20"/>
              </w:rPr>
            </w:pPr>
            <w:r w:rsidRPr="00143BAE">
              <w:rPr>
                <w:rFonts w:cs="Arial"/>
                <w:szCs w:val="20"/>
              </w:rPr>
              <w:t>13</w:t>
            </w:r>
          </w:p>
        </w:tc>
        <w:tc>
          <w:tcPr>
            <w:tcW w:w="913" w:type="dxa"/>
            <w:tcBorders>
              <w:top w:val="nil"/>
              <w:left w:val="nil"/>
              <w:bottom w:val="single" w:sz="6" w:space="0" w:color="auto"/>
              <w:right w:val="single" w:sz="6" w:space="0" w:color="auto"/>
            </w:tcBorders>
          </w:tcPr>
          <w:p w14:paraId="4D3175CF" w14:textId="77777777" w:rsidR="00143BAE" w:rsidRPr="00143BAE" w:rsidRDefault="00143BAE" w:rsidP="00143BAE">
            <w:pPr>
              <w:jc w:val="left"/>
              <w:rPr>
                <w:rFonts w:cs="Arial"/>
                <w:szCs w:val="20"/>
              </w:rPr>
            </w:pPr>
            <w:r w:rsidRPr="00143BAE">
              <w:rPr>
                <w:rFonts w:cs="Arial"/>
                <w:szCs w:val="20"/>
              </w:rPr>
              <w:t>72</w:t>
            </w:r>
          </w:p>
        </w:tc>
        <w:tc>
          <w:tcPr>
            <w:tcW w:w="1396" w:type="dxa"/>
            <w:tcBorders>
              <w:top w:val="nil"/>
              <w:left w:val="nil"/>
              <w:bottom w:val="single" w:sz="6" w:space="0" w:color="auto"/>
              <w:right w:val="double" w:sz="6" w:space="0" w:color="auto"/>
            </w:tcBorders>
          </w:tcPr>
          <w:p w14:paraId="7D816521" w14:textId="77777777" w:rsidR="00143BAE" w:rsidRPr="00143BAE" w:rsidRDefault="00143BAE" w:rsidP="00143BAE">
            <w:pPr>
              <w:jc w:val="left"/>
              <w:rPr>
                <w:rFonts w:cs="Arial"/>
                <w:szCs w:val="20"/>
              </w:rPr>
            </w:pPr>
            <w:r w:rsidRPr="00143BAE">
              <w:rPr>
                <w:rFonts w:cs="Arial"/>
                <w:szCs w:val="20"/>
              </w:rPr>
              <w:t>25,0</w:t>
            </w:r>
          </w:p>
        </w:tc>
      </w:tr>
      <w:tr w:rsidR="00143BAE" w:rsidRPr="00143BAE" w14:paraId="0DC12547" w14:textId="77777777" w:rsidTr="00A06D8F">
        <w:trPr>
          <w:trHeight w:val="255"/>
        </w:trPr>
        <w:tc>
          <w:tcPr>
            <w:tcW w:w="3964" w:type="dxa"/>
            <w:tcBorders>
              <w:top w:val="nil"/>
              <w:left w:val="double" w:sz="6" w:space="0" w:color="auto"/>
              <w:bottom w:val="single" w:sz="6" w:space="0" w:color="auto"/>
              <w:right w:val="single" w:sz="6" w:space="0" w:color="auto"/>
            </w:tcBorders>
          </w:tcPr>
          <w:p w14:paraId="087A7772" w14:textId="77777777" w:rsidR="00143BAE" w:rsidRPr="00143BAE" w:rsidRDefault="00143BAE" w:rsidP="00143BAE">
            <w:pPr>
              <w:jc w:val="left"/>
              <w:rPr>
                <w:rFonts w:cs="Arial"/>
                <w:szCs w:val="20"/>
              </w:rPr>
            </w:pPr>
            <w:r w:rsidRPr="00143BAE">
              <w:rPr>
                <w:rFonts w:cs="Arial"/>
                <w:szCs w:val="20"/>
              </w:rPr>
              <w:t>PETERŠILJ (rezanje)</w:t>
            </w:r>
          </w:p>
        </w:tc>
        <w:tc>
          <w:tcPr>
            <w:tcW w:w="913" w:type="dxa"/>
            <w:tcBorders>
              <w:top w:val="nil"/>
              <w:left w:val="nil"/>
              <w:bottom w:val="single" w:sz="6" w:space="0" w:color="auto"/>
              <w:right w:val="single" w:sz="6" w:space="0" w:color="auto"/>
            </w:tcBorders>
          </w:tcPr>
          <w:p w14:paraId="5D44F953" w14:textId="77777777" w:rsidR="00143BAE" w:rsidRPr="00143BAE" w:rsidRDefault="00143BAE" w:rsidP="00143BAE">
            <w:pPr>
              <w:jc w:val="left"/>
              <w:rPr>
                <w:rFonts w:cs="Arial"/>
                <w:szCs w:val="20"/>
              </w:rPr>
            </w:pPr>
            <w:r w:rsidRPr="00143BAE">
              <w:rPr>
                <w:rFonts w:cs="Arial"/>
                <w:szCs w:val="20"/>
              </w:rPr>
              <w:t>45</w:t>
            </w:r>
          </w:p>
        </w:tc>
        <w:tc>
          <w:tcPr>
            <w:tcW w:w="913" w:type="dxa"/>
            <w:tcBorders>
              <w:top w:val="nil"/>
              <w:left w:val="nil"/>
              <w:bottom w:val="single" w:sz="6" w:space="0" w:color="auto"/>
              <w:right w:val="single" w:sz="6" w:space="0" w:color="auto"/>
            </w:tcBorders>
          </w:tcPr>
          <w:p w14:paraId="3A1DC5BC" w14:textId="77777777" w:rsidR="00143BAE" w:rsidRPr="00143BAE" w:rsidRDefault="00143BAE" w:rsidP="00143BAE">
            <w:pPr>
              <w:jc w:val="left"/>
              <w:rPr>
                <w:rFonts w:cs="Arial"/>
                <w:szCs w:val="20"/>
              </w:rPr>
            </w:pPr>
            <w:r w:rsidRPr="00143BAE">
              <w:rPr>
                <w:rFonts w:cs="Arial"/>
                <w:szCs w:val="20"/>
              </w:rPr>
              <w:t>180</w:t>
            </w:r>
          </w:p>
        </w:tc>
        <w:tc>
          <w:tcPr>
            <w:tcW w:w="933" w:type="dxa"/>
            <w:tcBorders>
              <w:top w:val="nil"/>
              <w:left w:val="nil"/>
              <w:bottom w:val="single" w:sz="6" w:space="0" w:color="auto"/>
              <w:right w:val="single" w:sz="6" w:space="0" w:color="auto"/>
            </w:tcBorders>
          </w:tcPr>
          <w:p w14:paraId="23379C4F"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27744277" w14:textId="77777777" w:rsidR="00143BAE" w:rsidRPr="00143BAE" w:rsidRDefault="00143BAE" w:rsidP="00143BAE">
            <w:pPr>
              <w:jc w:val="left"/>
              <w:rPr>
                <w:rFonts w:cs="Arial"/>
                <w:szCs w:val="20"/>
              </w:rPr>
            </w:pPr>
            <w:r w:rsidRPr="00143BAE">
              <w:rPr>
                <w:rFonts w:cs="Arial"/>
                <w:szCs w:val="20"/>
              </w:rPr>
              <w:t>107</w:t>
            </w:r>
          </w:p>
        </w:tc>
        <w:tc>
          <w:tcPr>
            <w:tcW w:w="1396" w:type="dxa"/>
            <w:tcBorders>
              <w:top w:val="nil"/>
              <w:left w:val="nil"/>
              <w:bottom w:val="single" w:sz="6" w:space="0" w:color="auto"/>
              <w:right w:val="double" w:sz="6" w:space="0" w:color="auto"/>
            </w:tcBorders>
          </w:tcPr>
          <w:p w14:paraId="322698D0" w14:textId="77777777" w:rsidR="00143BAE" w:rsidRPr="00143BAE" w:rsidRDefault="00143BAE" w:rsidP="00143BAE">
            <w:pPr>
              <w:jc w:val="left"/>
              <w:rPr>
                <w:rFonts w:cs="Arial"/>
                <w:szCs w:val="20"/>
              </w:rPr>
            </w:pPr>
            <w:r w:rsidRPr="00143BAE">
              <w:rPr>
                <w:rFonts w:cs="Arial"/>
                <w:szCs w:val="20"/>
              </w:rPr>
              <w:t>30,0</w:t>
            </w:r>
          </w:p>
        </w:tc>
      </w:tr>
      <w:tr w:rsidR="00143BAE" w:rsidRPr="00143BAE" w14:paraId="6C1E1F05" w14:textId="77777777" w:rsidTr="00A06D8F">
        <w:trPr>
          <w:trHeight w:val="255"/>
        </w:trPr>
        <w:tc>
          <w:tcPr>
            <w:tcW w:w="3964" w:type="dxa"/>
            <w:tcBorders>
              <w:top w:val="nil"/>
              <w:left w:val="double" w:sz="6" w:space="0" w:color="auto"/>
              <w:bottom w:val="single" w:sz="6" w:space="0" w:color="auto"/>
              <w:right w:val="single" w:sz="6" w:space="0" w:color="auto"/>
            </w:tcBorders>
          </w:tcPr>
          <w:p w14:paraId="45BFD3BC" w14:textId="77777777" w:rsidR="00143BAE" w:rsidRPr="00143BAE" w:rsidRDefault="00143BAE" w:rsidP="00143BAE">
            <w:pPr>
              <w:jc w:val="left"/>
              <w:rPr>
                <w:rFonts w:cs="Arial"/>
                <w:szCs w:val="20"/>
              </w:rPr>
            </w:pPr>
            <w:r w:rsidRPr="00143BAE">
              <w:rPr>
                <w:rFonts w:cs="Arial"/>
                <w:szCs w:val="20"/>
              </w:rPr>
              <w:t>POR</w:t>
            </w:r>
          </w:p>
        </w:tc>
        <w:tc>
          <w:tcPr>
            <w:tcW w:w="913" w:type="dxa"/>
            <w:tcBorders>
              <w:top w:val="nil"/>
              <w:left w:val="nil"/>
              <w:bottom w:val="single" w:sz="6" w:space="0" w:color="auto"/>
              <w:right w:val="single" w:sz="6" w:space="0" w:color="auto"/>
            </w:tcBorders>
          </w:tcPr>
          <w:p w14:paraId="6B2A9CF3" w14:textId="77777777" w:rsidR="00143BAE" w:rsidRPr="00143BAE" w:rsidRDefault="00143BAE" w:rsidP="00143BAE">
            <w:pPr>
              <w:jc w:val="left"/>
              <w:rPr>
                <w:rFonts w:cs="Arial"/>
                <w:szCs w:val="20"/>
              </w:rPr>
            </w:pPr>
            <w:r w:rsidRPr="00143BAE">
              <w:rPr>
                <w:rFonts w:cs="Arial"/>
                <w:szCs w:val="20"/>
              </w:rPr>
              <w:t>63</w:t>
            </w:r>
          </w:p>
        </w:tc>
        <w:tc>
          <w:tcPr>
            <w:tcW w:w="913" w:type="dxa"/>
            <w:tcBorders>
              <w:top w:val="nil"/>
              <w:left w:val="nil"/>
              <w:bottom w:val="single" w:sz="6" w:space="0" w:color="auto"/>
              <w:right w:val="single" w:sz="6" w:space="0" w:color="auto"/>
            </w:tcBorders>
          </w:tcPr>
          <w:p w14:paraId="5CD40552" w14:textId="77777777" w:rsidR="00143BAE" w:rsidRPr="00143BAE" w:rsidRDefault="00143BAE" w:rsidP="00143BAE">
            <w:pPr>
              <w:jc w:val="left"/>
              <w:rPr>
                <w:rFonts w:cs="Arial"/>
                <w:szCs w:val="20"/>
              </w:rPr>
            </w:pPr>
            <w:r w:rsidRPr="00143BAE">
              <w:rPr>
                <w:rFonts w:cs="Arial"/>
                <w:szCs w:val="20"/>
              </w:rPr>
              <w:t>193</w:t>
            </w:r>
          </w:p>
        </w:tc>
        <w:tc>
          <w:tcPr>
            <w:tcW w:w="933" w:type="dxa"/>
            <w:tcBorders>
              <w:top w:val="nil"/>
              <w:left w:val="nil"/>
              <w:bottom w:val="single" w:sz="6" w:space="0" w:color="auto"/>
              <w:right w:val="single" w:sz="6" w:space="0" w:color="auto"/>
            </w:tcBorders>
          </w:tcPr>
          <w:p w14:paraId="4CDCFC1F" w14:textId="77777777" w:rsidR="00143BAE" w:rsidRPr="00143BAE" w:rsidRDefault="00143BAE" w:rsidP="00143BAE">
            <w:pPr>
              <w:jc w:val="left"/>
              <w:rPr>
                <w:rFonts w:cs="Arial"/>
                <w:szCs w:val="20"/>
              </w:rPr>
            </w:pPr>
            <w:r w:rsidRPr="00143BAE">
              <w:rPr>
                <w:rFonts w:cs="Arial"/>
                <w:szCs w:val="20"/>
              </w:rPr>
              <w:t>17</w:t>
            </w:r>
          </w:p>
        </w:tc>
        <w:tc>
          <w:tcPr>
            <w:tcW w:w="913" w:type="dxa"/>
            <w:tcBorders>
              <w:top w:val="nil"/>
              <w:left w:val="nil"/>
              <w:bottom w:val="single" w:sz="6" w:space="0" w:color="auto"/>
              <w:right w:val="single" w:sz="6" w:space="0" w:color="auto"/>
            </w:tcBorders>
          </w:tcPr>
          <w:p w14:paraId="54C1093A" w14:textId="77777777" w:rsidR="00143BAE" w:rsidRPr="00143BAE" w:rsidRDefault="00143BAE" w:rsidP="00143BAE">
            <w:pPr>
              <w:jc w:val="left"/>
              <w:rPr>
                <w:rFonts w:cs="Arial"/>
                <w:szCs w:val="20"/>
              </w:rPr>
            </w:pPr>
            <w:r w:rsidRPr="00143BAE">
              <w:rPr>
                <w:rFonts w:cs="Arial"/>
                <w:szCs w:val="20"/>
              </w:rPr>
              <w:t>86</w:t>
            </w:r>
          </w:p>
        </w:tc>
        <w:tc>
          <w:tcPr>
            <w:tcW w:w="1396" w:type="dxa"/>
            <w:tcBorders>
              <w:top w:val="nil"/>
              <w:left w:val="nil"/>
              <w:bottom w:val="single" w:sz="6" w:space="0" w:color="auto"/>
              <w:right w:val="double" w:sz="6" w:space="0" w:color="auto"/>
            </w:tcBorders>
          </w:tcPr>
          <w:p w14:paraId="0C8BD95B" w14:textId="77777777" w:rsidR="00143BAE" w:rsidRPr="00143BAE" w:rsidRDefault="00143BAE" w:rsidP="00143BAE">
            <w:pPr>
              <w:jc w:val="left"/>
              <w:rPr>
                <w:rFonts w:cs="Arial"/>
                <w:szCs w:val="20"/>
              </w:rPr>
            </w:pPr>
            <w:r w:rsidRPr="00143BAE">
              <w:rPr>
                <w:rFonts w:cs="Arial"/>
                <w:szCs w:val="20"/>
              </w:rPr>
              <w:t>50,0</w:t>
            </w:r>
          </w:p>
        </w:tc>
      </w:tr>
      <w:tr w:rsidR="00143BAE" w:rsidRPr="00143BAE" w14:paraId="0E857B65" w14:textId="77777777" w:rsidTr="00A06D8F">
        <w:trPr>
          <w:trHeight w:val="255"/>
        </w:trPr>
        <w:tc>
          <w:tcPr>
            <w:tcW w:w="3964" w:type="dxa"/>
            <w:tcBorders>
              <w:top w:val="nil"/>
              <w:left w:val="double" w:sz="6" w:space="0" w:color="auto"/>
              <w:bottom w:val="single" w:sz="6" w:space="0" w:color="auto"/>
              <w:right w:val="single" w:sz="6" w:space="0" w:color="auto"/>
            </w:tcBorders>
          </w:tcPr>
          <w:p w14:paraId="5A98EE0A" w14:textId="77777777" w:rsidR="00143BAE" w:rsidRPr="00143BAE" w:rsidRDefault="00143BAE" w:rsidP="00143BAE">
            <w:pPr>
              <w:jc w:val="left"/>
              <w:rPr>
                <w:rFonts w:cs="Arial"/>
                <w:szCs w:val="20"/>
              </w:rPr>
            </w:pPr>
            <w:r w:rsidRPr="00143BAE">
              <w:rPr>
                <w:rFonts w:cs="Arial"/>
                <w:szCs w:val="20"/>
              </w:rPr>
              <w:t>RABARBARA</w:t>
            </w:r>
          </w:p>
        </w:tc>
        <w:tc>
          <w:tcPr>
            <w:tcW w:w="913" w:type="dxa"/>
            <w:tcBorders>
              <w:top w:val="nil"/>
              <w:left w:val="nil"/>
              <w:bottom w:val="single" w:sz="6" w:space="0" w:color="auto"/>
              <w:right w:val="single" w:sz="6" w:space="0" w:color="auto"/>
            </w:tcBorders>
          </w:tcPr>
          <w:p w14:paraId="37F0CCC6" w14:textId="77777777" w:rsidR="00143BAE" w:rsidRPr="00143BAE" w:rsidRDefault="00143BAE" w:rsidP="00143BAE">
            <w:pPr>
              <w:jc w:val="left"/>
              <w:rPr>
                <w:rFonts w:cs="Arial"/>
                <w:szCs w:val="20"/>
              </w:rPr>
            </w:pPr>
            <w:r w:rsidRPr="00143BAE">
              <w:rPr>
                <w:rFonts w:cs="Arial"/>
                <w:szCs w:val="20"/>
              </w:rPr>
              <w:t>125</w:t>
            </w:r>
          </w:p>
        </w:tc>
        <w:tc>
          <w:tcPr>
            <w:tcW w:w="913" w:type="dxa"/>
            <w:tcBorders>
              <w:top w:val="nil"/>
              <w:left w:val="nil"/>
              <w:bottom w:val="single" w:sz="6" w:space="0" w:color="auto"/>
              <w:right w:val="single" w:sz="6" w:space="0" w:color="auto"/>
            </w:tcBorders>
          </w:tcPr>
          <w:p w14:paraId="2BECAB49" w14:textId="77777777" w:rsidR="00143BAE" w:rsidRPr="00143BAE" w:rsidRDefault="00143BAE" w:rsidP="00143BAE">
            <w:pPr>
              <w:jc w:val="left"/>
              <w:rPr>
                <w:rFonts w:cs="Arial"/>
                <w:szCs w:val="20"/>
              </w:rPr>
            </w:pPr>
            <w:r w:rsidRPr="00143BAE">
              <w:rPr>
                <w:rFonts w:cs="Arial"/>
                <w:szCs w:val="20"/>
              </w:rPr>
              <w:t>200</w:t>
            </w:r>
          </w:p>
        </w:tc>
        <w:tc>
          <w:tcPr>
            <w:tcW w:w="933" w:type="dxa"/>
            <w:tcBorders>
              <w:top w:val="nil"/>
              <w:left w:val="nil"/>
              <w:bottom w:val="single" w:sz="6" w:space="0" w:color="auto"/>
              <w:right w:val="single" w:sz="6" w:space="0" w:color="auto"/>
            </w:tcBorders>
          </w:tcPr>
          <w:p w14:paraId="3173E3D1"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45F789AA" w14:textId="77777777" w:rsidR="00143BAE" w:rsidRPr="00143BAE" w:rsidRDefault="00143BAE" w:rsidP="00143BAE">
            <w:pPr>
              <w:jc w:val="left"/>
              <w:rPr>
                <w:rFonts w:cs="Arial"/>
                <w:szCs w:val="20"/>
              </w:rPr>
            </w:pPr>
            <w:r w:rsidRPr="00143BAE">
              <w:rPr>
                <w:rFonts w:cs="Arial"/>
                <w:szCs w:val="20"/>
              </w:rPr>
              <w:t>40</w:t>
            </w:r>
          </w:p>
        </w:tc>
        <w:tc>
          <w:tcPr>
            <w:tcW w:w="1396" w:type="dxa"/>
            <w:tcBorders>
              <w:top w:val="nil"/>
              <w:left w:val="nil"/>
              <w:bottom w:val="single" w:sz="6" w:space="0" w:color="auto"/>
              <w:right w:val="double" w:sz="6" w:space="0" w:color="auto"/>
            </w:tcBorders>
          </w:tcPr>
          <w:p w14:paraId="44691633" w14:textId="77777777" w:rsidR="00143BAE" w:rsidRPr="00143BAE" w:rsidRDefault="00143BAE" w:rsidP="00143BAE">
            <w:pPr>
              <w:jc w:val="left"/>
              <w:rPr>
                <w:rFonts w:cs="Arial"/>
                <w:szCs w:val="20"/>
              </w:rPr>
            </w:pPr>
            <w:r w:rsidRPr="00143BAE">
              <w:rPr>
                <w:rFonts w:cs="Arial"/>
                <w:szCs w:val="20"/>
              </w:rPr>
              <w:t>25,0</w:t>
            </w:r>
          </w:p>
        </w:tc>
      </w:tr>
      <w:tr w:rsidR="00143BAE" w:rsidRPr="00143BAE" w14:paraId="29789B1E" w14:textId="77777777" w:rsidTr="00A06D8F">
        <w:trPr>
          <w:trHeight w:val="255"/>
        </w:trPr>
        <w:tc>
          <w:tcPr>
            <w:tcW w:w="3964" w:type="dxa"/>
            <w:tcBorders>
              <w:top w:val="nil"/>
              <w:left w:val="double" w:sz="6" w:space="0" w:color="auto"/>
              <w:bottom w:val="single" w:sz="6" w:space="0" w:color="auto"/>
              <w:right w:val="single" w:sz="6" w:space="0" w:color="auto"/>
            </w:tcBorders>
          </w:tcPr>
          <w:p w14:paraId="31DB9581" w14:textId="77777777" w:rsidR="00143BAE" w:rsidRPr="00143BAE" w:rsidRDefault="00143BAE" w:rsidP="00143BAE">
            <w:pPr>
              <w:jc w:val="left"/>
              <w:rPr>
                <w:rFonts w:cs="Arial"/>
                <w:szCs w:val="20"/>
              </w:rPr>
            </w:pPr>
            <w:r w:rsidRPr="00143BAE">
              <w:rPr>
                <w:rFonts w:cs="Arial"/>
                <w:szCs w:val="20"/>
              </w:rPr>
              <w:t>RADIČ</w:t>
            </w:r>
          </w:p>
        </w:tc>
        <w:tc>
          <w:tcPr>
            <w:tcW w:w="913" w:type="dxa"/>
            <w:tcBorders>
              <w:top w:val="nil"/>
              <w:left w:val="nil"/>
              <w:bottom w:val="single" w:sz="6" w:space="0" w:color="auto"/>
              <w:right w:val="single" w:sz="6" w:space="0" w:color="auto"/>
            </w:tcBorders>
          </w:tcPr>
          <w:p w14:paraId="50033819"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268C06CD" w14:textId="77777777" w:rsidR="00143BAE" w:rsidRPr="00143BAE" w:rsidRDefault="00143BAE" w:rsidP="00143BAE">
            <w:pPr>
              <w:jc w:val="left"/>
              <w:rPr>
                <w:rFonts w:cs="Arial"/>
                <w:szCs w:val="20"/>
              </w:rPr>
            </w:pPr>
            <w:r w:rsidRPr="00143BAE">
              <w:rPr>
                <w:rFonts w:cs="Arial"/>
                <w:szCs w:val="20"/>
              </w:rPr>
              <w:t>130</w:t>
            </w:r>
          </w:p>
        </w:tc>
        <w:tc>
          <w:tcPr>
            <w:tcW w:w="933" w:type="dxa"/>
            <w:tcBorders>
              <w:top w:val="nil"/>
              <w:left w:val="nil"/>
              <w:bottom w:val="single" w:sz="6" w:space="0" w:color="auto"/>
              <w:right w:val="single" w:sz="6" w:space="0" w:color="auto"/>
            </w:tcBorders>
          </w:tcPr>
          <w:p w14:paraId="64EDB9A4"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0EF7BA3F" w14:textId="77777777" w:rsidR="00143BAE" w:rsidRPr="00143BAE" w:rsidRDefault="00143BAE" w:rsidP="00143BAE">
            <w:pPr>
              <w:jc w:val="left"/>
              <w:rPr>
                <w:rFonts w:cs="Arial"/>
                <w:szCs w:val="20"/>
              </w:rPr>
            </w:pPr>
            <w:r w:rsidRPr="00143BAE">
              <w:rPr>
                <w:rFonts w:cs="Arial"/>
                <w:szCs w:val="20"/>
              </w:rPr>
              <w:t>20</w:t>
            </w:r>
          </w:p>
        </w:tc>
        <w:tc>
          <w:tcPr>
            <w:tcW w:w="1396" w:type="dxa"/>
            <w:tcBorders>
              <w:top w:val="nil"/>
              <w:left w:val="nil"/>
              <w:bottom w:val="single" w:sz="6" w:space="0" w:color="auto"/>
              <w:right w:val="double" w:sz="6" w:space="0" w:color="auto"/>
            </w:tcBorders>
          </w:tcPr>
          <w:p w14:paraId="50B0CB6B" w14:textId="77777777" w:rsidR="00143BAE" w:rsidRPr="00143BAE" w:rsidRDefault="00143BAE" w:rsidP="00143BAE">
            <w:pPr>
              <w:jc w:val="left"/>
              <w:rPr>
                <w:rFonts w:cs="Arial"/>
                <w:szCs w:val="20"/>
              </w:rPr>
            </w:pPr>
            <w:r w:rsidRPr="00143BAE">
              <w:rPr>
                <w:rFonts w:cs="Arial"/>
                <w:szCs w:val="20"/>
              </w:rPr>
              <w:t>20,0</w:t>
            </w:r>
          </w:p>
        </w:tc>
      </w:tr>
      <w:tr w:rsidR="00143BAE" w:rsidRPr="00143BAE" w14:paraId="2E592A1B" w14:textId="77777777" w:rsidTr="00A06D8F">
        <w:trPr>
          <w:trHeight w:val="255"/>
        </w:trPr>
        <w:tc>
          <w:tcPr>
            <w:tcW w:w="3964" w:type="dxa"/>
            <w:tcBorders>
              <w:top w:val="nil"/>
              <w:left w:val="double" w:sz="6" w:space="0" w:color="auto"/>
              <w:bottom w:val="single" w:sz="6" w:space="0" w:color="auto"/>
              <w:right w:val="single" w:sz="6" w:space="0" w:color="auto"/>
            </w:tcBorders>
          </w:tcPr>
          <w:p w14:paraId="12E3A02C" w14:textId="77777777" w:rsidR="00143BAE" w:rsidRPr="00143BAE" w:rsidRDefault="00143BAE" w:rsidP="00143BAE">
            <w:pPr>
              <w:jc w:val="left"/>
              <w:rPr>
                <w:rFonts w:cs="Arial"/>
                <w:szCs w:val="20"/>
              </w:rPr>
            </w:pPr>
            <w:r w:rsidRPr="00143BAE">
              <w:rPr>
                <w:rFonts w:cs="Arial"/>
                <w:szCs w:val="20"/>
              </w:rPr>
              <w:t>RADIČ SLADKORNI</w:t>
            </w:r>
          </w:p>
        </w:tc>
        <w:tc>
          <w:tcPr>
            <w:tcW w:w="913" w:type="dxa"/>
            <w:tcBorders>
              <w:top w:val="nil"/>
              <w:left w:val="nil"/>
              <w:bottom w:val="single" w:sz="6" w:space="0" w:color="auto"/>
              <w:right w:val="single" w:sz="6" w:space="0" w:color="auto"/>
            </w:tcBorders>
          </w:tcPr>
          <w:p w14:paraId="41847C65" w14:textId="77777777" w:rsidR="00143BAE" w:rsidRPr="00143BAE" w:rsidRDefault="00143BAE" w:rsidP="00143BAE">
            <w:pPr>
              <w:jc w:val="left"/>
              <w:rPr>
                <w:rFonts w:cs="Arial"/>
                <w:szCs w:val="20"/>
              </w:rPr>
            </w:pPr>
            <w:r w:rsidRPr="00143BAE">
              <w:rPr>
                <w:rFonts w:cs="Arial"/>
                <w:szCs w:val="20"/>
              </w:rPr>
              <w:t>50</w:t>
            </w:r>
          </w:p>
        </w:tc>
        <w:tc>
          <w:tcPr>
            <w:tcW w:w="913" w:type="dxa"/>
            <w:tcBorders>
              <w:top w:val="nil"/>
              <w:left w:val="nil"/>
              <w:bottom w:val="single" w:sz="6" w:space="0" w:color="auto"/>
              <w:right w:val="single" w:sz="6" w:space="0" w:color="auto"/>
            </w:tcBorders>
          </w:tcPr>
          <w:p w14:paraId="12A50251" w14:textId="77777777" w:rsidR="00143BAE" w:rsidRPr="00143BAE" w:rsidRDefault="00143BAE" w:rsidP="00143BAE">
            <w:pPr>
              <w:jc w:val="left"/>
              <w:rPr>
                <w:rFonts w:cs="Arial"/>
                <w:szCs w:val="20"/>
              </w:rPr>
            </w:pPr>
            <w:r w:rsidRPr="00143BAE">
              <w:rPr>
                <w:rFonts w:cs="Arial"/>
                <w:szCs w:val="20"/>
              </w:rPr>
              <w:t>210</w:t>
            </w:r>
          </w:p>
        </w:tc>
        <w:tc>
          <w:tcPr>
            <w:tcW w:w="933" w:type="dxa"/>
            <w:tcBorders>
              <w:top w:val="nil"/>
              <w:left w:val="nil"/>
              <w:bottom w:val="single" w:sz="6" w:space="0" w:color="auto"/>
              <w:right w:val="single" w:sz="6" w:space="0" w:color="auto"/>
            </w:tcBorders>
          </w:tcPr>
          <w:p w14:paraId="5F5685D0" w14:textId="77777777" w:rsidR="00143BAE" w:rsidRPr="00143BAE" w:rsidRDefault="00143BAE" w:rsidP="00143BAE">
            <w:pPr>
              <w:jc w:val="left"/>
              <w:rPr>
                <w:rFonts w:cs="Arial"/>
                <w:szCs w:val="20"/>
              </w:rPr>
            </w:pPr>
            <w:r w:rsidRPr="00143BAE">
              <w:rPr>
                <w:rFonts w:cs="Arial"/>
                <w:szCs w:val="20"/>
              </w:rPr>
              <w:t>60</w:t>
            </w:r>
          </w:p>
        </w:tc>
        <w:tc>
          <w:tcPr>
            <w:tcW w:w="913" w:type="dxa"/>
            <w:tcBorders>
              <w:top w:val="nil"/>
              <w:left w:val="nil"/>
              <w:bottom w:val="single" w:sz="6" w:space="0" w:color="auto"/>
              <w:right w:val="single" w:sz="6" w:space="0" w:color="auto"/>
            </w:tcBorders>
          </w:tcPr>
          <w:p w14:paraId="155852BC" w14:textId="77777777" w:rsidR="00143BAE" w:rsidRPr="00143BAE" w:rsidRDefault="00143BAE" w:rsidP="00143BAE">
            <w:pPr>
              <w:jc w:val="left"/>
              <w:rPr>
                <w:rFonts w:cs="Arial"/>
                <w:szCs w:val="20"/>
              </w:rPr>
            </w:pPr>
            <w:r w:rsidRPr="00143BAE">
              <w:rPr>
                <w:rFonts w:cs="Arial"/>
                <w:szCs w:val="20"/>
              </w:rPr>
              <w:t>18</w:t>
            </w:r>
          </w:p>
        </w:tc>
        <w:tc>
          <w:tcPr>
            <w:tcW w:w="1396" w:type="dxa"/>
            <w:tcBorders>
              <w:top w:val="nil"/>
              <w:left w:val="nil"/>
              <w:bottom w:val="single" w:sz="6" w:space="0" w:color="auto"/>
              <w:right w:val="double" w:sz="6" w:space="0" w:color="auto"/>
            </w:tcBorders>
          </w:tcPr>
          <w:p w14:paraId="786AA56C" w14:textId="77777777" w:rsidR="00143BAE" w:rsidRPr="00143BAE" w:rsidRDefault="00143BAE" w:rsidP="00143BAE">
            <w:pPr>
              <w:jc w:val="left"/>
              <w:rPr>
                <w:rFonts w:cs="Arial"/>
                <w:szCs w:val="20"/>
              </w:rPr>
            </w:pPr>
            <w:r w:rsidRPr="00143BAE">
              <w:rPr>
                <w:rFonts w:cs="Arial"/>
                <w:szCs w:val="20"/>
              </w:rPr>
              <w:t>40,0</w:t>
            </w:r>
          </w:p>
        </w:tc>
      </w:tr>
      <w:tr w:rsidR="00143BAE" w:rsidRPr="00143BAE" w14:paraId="2674D9E1" w14:textId="77777777" w:rsidTr="00A06D8F">
        <w:trPr>
          <w:trHeight w:val="255"/>
        </w:trPr>
        <w:tc>
          <w:tcPr>
            <w:tcW w:w="3964" w:type="dxa"/>
            <w:tcBorders>
              <w:top w:val="nil"/>
              <w:left w:val="double" w:sz="6" w:space="0" w:color="auto"/>
              <w:bottom w:val="single" w:sz="6" w:space="0" w:color="auto"/>
              <w:right w:val="single" w:sz="6" w:space="0" w:color="auto"/>
            </w:tcBorders>
          </w:tcPr>
          <w:p w14:paraId="2DB109AE" w14:textId="77777777" w:rsidR="00143BAE" w:rsidRPr="00143BAE" w:rsidRDefault="00143BAE" w:rsidP="00143BAE">
            <w:pPr>
              <w:jc w:val="left"/>
              <w:rPr>
                <w:rFonts w:cs="Arial"/>
                <w:szCs w:val="20"/>
              </w:rPr>
            </w:pPr>
            <w:r w:rsidRPr="00143BAE">
              <w:rPr>
                <w:rFonts w:cs="Arial"/>
                <w:szCs w:val="20"/>
              </w:rPr>
              <w:t>RDEČA PESA</w:t>
            </w:r>
          </w:p>
        </w:tc>
        <w:tc>
          <w:tcPr>
            <w:tcW w:w="913" w:type="dxa"/>
            <w:tcBorders>
              <w:top w:val="nil"/>
              <w:left w:val="nil"/>
              <w:bottom w:val="single" w:sz="6" w:space="0" w:color="auto"/>
              <w:right w:val="single" w:sz="6" w:space="0" w:color="auto"/>
            </w:tcBorders>
          </w:tcPr>
          <w:p w14:paraId="7BCD10B4" w14:textId="77777777" w:rsidR="00143BAE" w:rsidRPr="00143BAE" w:rsidRDefault="00143BAE" w:rsidP="00143BAE">
            <w:pPr>
              <w:jc w:val="left"/>
              <w:rPr>
                <w:rFonts w:cs="Arial"/>
                <w:szCs w:val="20"/>
              </w:rPr>
            </w:pPr>
            <w:r w:rsidRPr="00143BAE">
              <w:rPr>
                <w:rFonts w:cs="Arial"/>
                <w:szCs w:val="20"/>
              </w:rPr>
              <w:t>62</w:t>
            </w:r>
          </w:p>
        </w:tc>
        <w:tc>
          <w:tcPr>
            <w:tcW w:w="913" w:type="dxa"/>
            <w:tcBorders>
              <w:top w:val="nil"/>
              <w:left w:val="nil"/>
              <w:bottom w:val="single" w:sz="6" w:space="0" w:color="auto"/>
              <w:right w:val="single" w:sz="6" w:space="0" w:color="auto"/>
            </w:tcBorders>
          </w:tcPr>
          <w:p w14:paraId="0506C7F3" w14:textId="77777777" w:rsidR="00143BAE" w:rsidRPr="00143BAE" w:rsidRDefault="00143BAE" w:rsidP="00143BAE">
            <w:pPr>
              <w:jc w:val="left"/>
              <w:rPr>
                <w:rFonts w:cs="Arial"/>
                <w:szCs w:val="20"/>
              </w:rPr>
            </w:pPr>
            <w:r w:rsidRPr="00143BAE">
              <w:rPr>
                <w:rFonts w:cs="Arial"/>
                <w:szCs w:val="20"/>
              </w:rPr>
              <w:t>320</w:t>
            </w:r>
          </w:p>
        </w:tc>
        <w:tc>
          <w:tcPr>
            <w:tcW w:w="933" w:type="dxa"/>
            <w:tcBorders>
              <w:top w:val="nil"/>
              <w:left w:val="nil"/>
              <w:bottom w:val="single" w:sz="6" w:space="0" w:color="auto"/>
              <w:right w:val="single" w:sz="6" w:space="0" w:color="auto"/>
            </w:tcBorders>
          </w:tcPr>
          <w:p w14:paraId="703160CF"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315BD37F" w14:textId="77777777" w:rsidR="00143BAE" w:rsidRPr="00143BAE" w:rsidRDefault="00143BAE" w:rsidP="00143BAE">
            <w:pPr>
              <w:jc w:val="left"/>
              <w:rPr>
                <w:rFonts w:cs="Arial"/>
                <w:szCs w:val="20"/>
              </w:rPr>
            </w:pPr>
            <w:r w:rsidRPr="00143BAE">
              <w:rPr>
                <w:rFonts w:cs="Arial"/>
                <w:szCs w:val="20"/>
              </w:rPr>
              <w:t>43</w:t>
            </w:r>
          </w:p>
        </w:tc>
        <w:tc>
          <w:tcPr>
            <w:tcW w:w="1396" w:type="dxa"/>
            <w:tcBorders>
              <w:top w:val="nil"/>
              <w:left w:val="nil"/>
              <w:bottom w:val="single" w:sz="6" w:space="0" w:color="auto"/>
              <w:right w:val="double" w:sz="6" w:space="0" w:color="auto"/>
            </w:tcBorders>
          </w:tcPr>
          <w:p w14:paraId="2ACD7100" w14:textId="77777777" w:rsidR="00143BAE" w:rsidRPr="00143BAE" w:rsidRDefault="00143BAE" w:rsidP="00143BAE">
            <w:pPr>
              <w:jc w:val="left"/>
              <w:rPr>
                <w:rFonts w:cs="Arial"/>
                <w:szCs w:val="20"/>
              </w:rPr>
            </w:pPr>
            <w:r w:rsidRPr="00143BAE">
              <w:rPr>
                <w:rFonts w:cs="Arial"/>
                <w:szCs w:val="20"/>
              </w:rPr>
              <w:t>40,0</w:t>
            </w:r>
          </w:p>
        </w:tc>
      </w:tr>
      <w:tr w:rsidR="00143BAE" w:rsidRPr="00143BAE" w14:paraId="35ABB15A" w14:textId="77777777" w:rsidTr="00A06D8F">
        <w:trPr>
          <w:trHeight w:val="255"/>
        </w:trPr>
        <w:tc>
          <w:tcPr>
            <w:tcW w:w="3964" w:type="dxa"/>
            <w:tcBorders>
              <w:top w:val="nil"/>
              <w:left w:val="double" w:sz="6" w:space="0" w:color="auto"/>
              <w:bottom w:val="single" w:sz="6" w:space="0" w:color="auto"/>
              <w:right w:val="single" w:sz="6" w:space="0" w:color="auto"/>
            </w:tcBorders>
          </w:tcPr>
          <w:p w14:paraId="6BD74E26" w14:textId="77777777" w:rsidR="00143BAE" w:rsidRPr="00143BAE" w:rsidRDefault="00143BAE" w:rsidP="00143BAE">
            <w:pPr>
              <w:jc w:val="left"/>
              <w:rPr>
                <w:rFonts w:cs="Arial"/>
                <w:szCs w:val="20"/>
              </w:rPr>
            </w:pPr>
            <w:r w:rsidRPr="00143BAE">
              <w:rPr>
                <w:rFonts w:cs="Arial"/>
                <w:szCs w:val="20"/>
              </w:rPr>
              <w:t xml:space="preserve">REDKEV  </w:t>
            </w:r>
          </w:p>
        </w:tc>
        <w:tc>
          <w:tcPr>
            <w:tcW w:w="913" w:type="dxa"/>
            <w:tcBorders>
              <w:top w:val="nil"/>
              <w:left w:val="nil"/>
              <w:bottom w:val="single" w:sz="6" w:space="0" w:color="auto"/>
              <w:right w:val="single" w:sz="6" w:space="0" w:color="auto"/>
            </w:tcBorders>
          </w:tcPr>
          <w:p w14:paraId="3DDDF799" w14:textId="77777777" w:rsidR="00143BAE" w:rsidRPr="00143BAE" w:rsidRDefault="00143BAE" w:rsidP="00143BAE">
            <w:pPr>
              <w:jc w:val="left"/>
              <w:rPr>
                <w:rFonts w:cs="Arial"/>
                <w:szCs w:val="20"/>
              </w:rPr>
            </w:pPr>
            <w:r w:rsidRPr="00143BAE">
              <w:rPr>
                <w:rFonts w:cs="Arial"/>
                <w:szCs w:val="20"/>
              </w:rPr>
              <w:t>50</w:t>
            </w:r>
          </w:p>
        </w:tc>
        <w:tc>
          <w:tcPr>
            <w:tcW w:w="913" w:type="dxa"/>
            <w:tcBorders>
              <w:top w:val="nil"/>
              <w:left w:val="nil"/>
              <w:bottom w:val="single" w:sz="6" w:space="0" w:color="auto"/>
              <w:right w:val="single" w:sz="6" w:space="0" w:color="auto"/>
            </w:tcBorders>
          </w:tcPr>
          <w:p w14:paraId="077082B9" w14:textId="77777777" w:rsidR="00143BAE" w:rsidRPr="00143BAE" w:rsidRDefault="00143BAE" w:rsidP="00143BAE">
            <w:pPr>
              <w:jc w:val="left"/>
              <w:rPr>
                <w:rFonts w:cs="Arial"/>
                <w:szCs w:val="20"/>
              </w:rPr>
            </w:pPr>
            <w:r w:rsidRPr="00143BAE">
              <w:rPr>
                <w:rFonts w:cs="Arial"/>
                <w:szCs w:val="20"/>
              </w:rPr>
              <w:t>120</w:t>
            </w:r>
          </w:p>
        </w:tc>
        <w:tc>
          <w:tcPr>
            <w:tcW w:w="933" w:type="dxa"/>
            <w:tcBorders>
              <w:top w:val="nil"/>
              <w:left w:val="nil"/>
              <w:bottom w:val="single" w:sz="6" w:space="0" w:color="auto"/>
              <w:right w:val="single" w:sz="6" w:space="0" w:color="auto"/>
            </w:tcBorders>
          </w:tcPr>
          <w:p w14:paraId="0253BA65" w14:textId="77777777" w:rsidR="00143BAE" w:rsidRPr="00143BAE" w:rsidRDefault="00143BAE" w:rsidP="00143BAE">
            <w:pPr>
              <w:jc w:val="left"/>
              <w:rPr>
                <w:rFonts w:cs="Arial"/>
                <w:szCs w:val="20"/>
              </w:rPr>
            </w:pPr>
            <w:r w:rsidRPr="00143BAE">
              <w:rPr>
                <w:rFonts w:cs="Arial"/>
                <w:szCs w:val="20"/>
              </w:rPr>
              <w:t>20</w:t>
            </w:r>
          </w:p>
        </w:tc>
        <w:tc>
          <w:tcPr>
            <w:tcW w:w="913" w:type="dxa"/>
            <w:tcBorders>
              <w:top w:val="nil"/>
              <w:left w:val="nil"/>
              <w:bottom w:val="single" w:sz="6" w:space="0" w:color="auto"/>
              <w:right w:val="single" w:sz="6" w:space="0" w:color="auto"/>
            </w:tcBorders>
          </w:tcPr>
          <w:p w14:paraId="6122573B" w14:textId="77777777" w:rsidR="00143BAE" w:rsidRPr="00143BAE" w:rsidRDefault="00143BAE" w:rsidP="00143BAE">
            <w:pPr>
              <w:jc w:val="left"/>
              <w:rPr>
                <w:rFonts w:cs="Arial"/>
                <w:szCs w:val="20"/>
              </w:rPr>
            </w:pPr>
            <w:r w:rsidRPr="00143BAE">
              <w:rPr>
                <w:rFonts w:cs="Arial"/>
                <w:szCs w:val="20"/>
              </w:rPr>
              <w:t>43</w:t>
            </w:r>
          </w:p>
        </w:tc>
        <w:tc>
          <w:tcPr>
            <w:tcW w:w="1396" w:type="dxa"/>
            <w:tcBorders>
              <w:top w:val="nil"/>
              <w:left w:val="nil"/>
              <w:bottom w:val="single" w:sz="6" w:space="0" w:color="auto"/>
              <w:right w:val="double" w:sz="6" w:space="0" w:color="auto"/>
            </w:tcBorders>
          </w:tcPr>
          <w:p w14:paraId="7D796885" w14:textId="77777777" w:rsidR="00143BAE" w:rsidRPr="00143BAE" w:rsidRDefault="00143BAE" w:rsidP="00143BAE">
            <w:pPr>
              <w:jc w:val="left"/>
              <w:rPr>
                <w:rFonts w:cs="Arial"/>
                <w:szCs w:val="20"/>
              </w:rPr>
            </w:pPr>
            <w:r w:rsidRPr="00143BAE">
              <w:rPr>
                <w:rFonts w:cs="Arial"/>
                <w:szCs w:val="20"/>
              </w:rPr>
              <w:t>40,0</w:t>
            </w:r>
          </w:p>
        </w:tc>
      </w:tr>
      <w:tr w:rsidR="00143BAE" w:rsidRPr="00143BAE" w14:paraId="08C915EF" w14:textId="77777777" w:rsidTr="00A06D8F">
        <w:trPr>
          <w:trHeight w:val="255"/>
        </w:trPr>
        <w:tc>
          <w:tcPr>
            <w:tcW w:w="3964" w:type="dxa"/>
            <w:tcBorders>
              <w:top w:val="nil"/>
              <w:left w:val="double" w:sz="6" w:space="0" w:color="auto"/>
              <w:bottom w:val="single" w:sz="6" w:space="0" w:color="auto"/>
              <w:right w:val="single" w:sz="6" w:space="0" w:color="auto"/>
            </w:tcBorders>
          </w:tcPr>
          <w:p w14:paraId="16BF8710" w14:textId="77777777" w:rsidR="00143BAE" w:rsidRPr="00143BAE" w:rsidRDefault="00143BAE" w:rsidP="00143BAE">
            <w:pPr>
              <w:jc w:val="left"/>
              <w:rPr>
                <w:rFonts w:cs="Arial"/>
                <w:szCs w:val="20"/>
              </w:rPr>
            </w:pPr>
            <w:r w:rsidRPr="00143BAE">
              <w:rPr>
                <w:rFonts w:cs="Arial"/>
                <w:szCs w:val="20"/>
              </w:rPr>
              <w:t>REDKEV japonski tip</w:t>
            </w:r>
          </w:p>
        </w:tc>
        <w:tc>
          <w:tcPr>
            <w:tcW w:w="913" w:type="dxa"/>
            <w:tcBorders>
              <w:top w:val="nil"/>
              <w:left w:val="nil"/>
              <w:bottom w:val="single" w:sz="6" w:space="0" w:color="auto"/>
              <w:right w:val="single" w:sz="6" w:space="0" w:color="auto"/>
            </w:tcBorders>
          </w:tcPr>
          <w:p w14:paraId="4CAD4196" w14:textId="77777777" w:rsidR="00143BAE" w:rsidRPr="00143BAE" w:rsidRDefault="00143BAE" w:rsidP="00143BAE">
            <w:pPr>
              <w:jc w:val="left"/>
              <w:rPr>
                <w:rFonts w:cs="Arial"/>
                <w:szCs w:val="20"/>
              </w:rPr>
            </w:pPr>
            <w:r w:rsidRPr="00143BAE">
              <w:rPr>
                <w:rFonts w:cs="Arial"/>
                <w:szCs w:val="20"/>
              </w:rPr>
              <w:t>60</w:t>
            </w:r>
          </w:p>
        </w:tc>
        <w:tc>
          <w:tcPr>
            <w:tcW w:w="913" w:type="dxa"/>
            <w:tcBorders>
              <w:top w:val="nil"/>
              <w:left w:val="nil"/>
              <w:bottom w:val="single" w:sz="6" w:space="0" w:color="auto"/>
              <w:right w:val="single" w:sz="6" w:space="0" w:color="auto"/>
            </w:tcBorders>
          </w:tcPr>
          <w:p w14:paraId="2DB9E9FD"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50526839"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04754055" w14:textId="77777777" w:rsidR="00143BAE" w:rsidRPr="00143BAE" w:rsidRDefault="00143BAE" w:rsidP="00143BAE">
            <w:pPr>
              <w:jc w:val="left"/>
              <w:rPr>
                <w:rFonts w:cs="Arial"/>
                <w:szCs w:val="20"/>
              </w:rPr>
            </w:pPr>
            <w:r w:rsidRPr="00143BAE">
              <w:rPr>
                <w:rFonts w:cs="Arial"/>
                <w:szCs w:val="20"/>
              </w:rPr>
              <w:t>50</w:t>
            </w:r>
          </w:p>
        </w:tc>
        <w:tc>
          <w:tcPr>
            <w:tcW w:w="1396" w:type="dxa"/>
            <w:tcBorders>
              <w:top w:val="nil"/>
              <w:left w:val="nil"/>
              <w:bottom w:val="single" w:sz="6" w:space="0" w:color="auto"/>
              <w:right w:val="double" w:sz="6" w:space="0" w:color="auto"/>
            </w:tcBorders>
          </w:tcPr>
          <w:p w14:paraId="2131A664" w14:textId="77777777" w:rsidR="00143BAE" w:rsidRPr="00143BAE" w:rsidRDefault="00143BAE" w:rsidP="00143BAE">
            <w:pPr>
              <w:jc w:val="left"/>
              <w:rPr>
                <w:rFonts w:cs="Arial"/>
                <w:szCs w:val="20"/>
              </w:rPr>
            </w:pPr>
            <w:r w:rsidRPr="00143BAE">
              <w:rPr>
                <w:rFonts w:cs="Arial"/>
                <w:szCs w:val="20"/>
              </w:rPr>
              <w:t>50,0</w:t>
            </w:r>
          </w:p>
        </w:tc>
      </w:tr>
      <w:tr w:rsidR="00143BAE" w:rsidRPr="00143BAE" w14:paraId="6777129E" w14:textId="77777777" w:rsidTr="00A06D8F">
        <w:trPr>
          <w:trHeight w:val="255"/>
        </w:trPr>
        <w:tc>
          <w:tcPr>
            <w:tcW w:w="3964" w:type="dxa"/>
            <w:tcBorders>
              <w:top w:val="nil"/>
              <w:left w:val="double" w:sz="6" w:space="0" w:color="auto"/>
              <w:bottom w:val="single" w:sz="6" w:space="0" w:color="auto"/>
              <w:right w:val="single" w:sz="6" w:space="0" w:color="auto"/>
            </w:tcBorders>
          </w:tcPr>
          <w:p w14:paraId="255B2FDE" w14:textId="77777777" w:rsidR="00143BAE" w:rsidRPr="00143BAE" w:rsidRDefault="00143BAE" w:rsidP="00143BAE">
            <w:pPr>
              <w:jc w:val="left"/>
              <w:rPr>
                <w:rFonts w:cs="Arial"/>
                <w:szCs w:val="20"/>
              </w:rPr>
            </w:pPr>
            <w:r w:rsidRPr="00143BAE">
              <w:rPr>
                <w:rFonts w:cs="Arial"/>
                <w:szCs w:val="20"/>
              </w:rPr>
              <w:t>REDKVICA</w:t>
            </w:r>
          </w:p>
        </w:tc>
        <w:tc>
          <w:tcPr>
            <w:tcW w:w="913" w:type="dxa"/>
            <w:tcBorders>
              <w:top w:val="nil"/>
              <w:left w:val="nil"/>
              <w:bottom w:val="single" w:sz="6" w:space="0" w:color="auto"/>
              <w:right w:val="single" w:sz="6" w:space="0" w:color="auto"/>
            </w:tcBorders>
          </w:tcPr>
          <w:p w14:paraId="36481A69"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072A01EB" w14:textId="77777777" w:rsidR="00143BAE" w:rsidRPr="00143BAE" w:rsidRDefault="00143BAE" w:rsidP="00143BAE">
            <w:pPr>
              <w:jc w:val="left"/>
              <w:rPr>
                <w:rFonts w:cs="Arial"/>
                <w:szCs w:val="20"/>
              </w:rPr>
            </w:pPr>
            <w:r w:rsidRPr="00143BAE">
              <w:rPr>
                <w:rFonts w:cs="Arial"/>
                <w:szCs w:val="20"/>
              </w:rPr>
              <w:t>80</w:t>
            </w:r>
          </w:p>
        </w:tc>
        <w:tc>
          <w:tcPr>
            <w:tcW w:w="933" w:type="dxa"/>
            <w:tcBorders>
              <w:top w:val="nil"/>
              <w:left w:val="nil"/>
              <w:bottom w:val="single" w:sz="6" w:space="0" w:color="auto"/>
              <w:right w:val="single" w:sz="6" w:space="0" w:color="auto"/>
            </w:tcBorders>
          </w:tcPr>
          <w:p w14:paraId="71984AB1" w14:textId="77777777" w:rsidR="00143BAE" w:rsidRPr="00143BAE" w:rsidRDefault="00143BAE" w:rsidP="00143BAE">
            <w:pPr>
              <w:jc w:val="left"/>
              <w:rPr>
                <w:rFonts w:cs="Arial"/>
                <w:szCs w:val="20"/>
              </w:rPr>
            </w:pPr>
            <w:r w:rsidRPr="00143BAE">
              <w:rPr>
                <w:rFonts w:cs="Arial"/>
                <w:szCs w:val="20"/>
              </w:rPr>
              <w:t>10</w:t>
            </w:r>
          </w:p>
        </w:tc>
        <w:tc>
          <w:tcPr>
            <w:tcW w:w="913" w:type="dxa"/>
            <w:tcBorders>
              <w:top w:val="nil"/>
              <w:left w:val="nil"/>
              <w:bottom w:val="single" w:sz="6" w:space="0" w:color="auto"/>
              <w:right w:val="single" w:sz="6" w:space="0" w:color="auto"/>
            </w:tcBorders>
          </w:tcPr>
          <w:p w14:paraId="7A765C96" w14:textId="77777777" w:rsidR="00143BAE" w:rsidRPr="00143BAE" w:rsidRDefault="00143BAE" w:rsidP="00143BAE">
            <w:pPr>
              <w:jc w:val="left"/>
              <w:rPr>
                <w:rFonts w:cs="Arial"/>
                <w:szCs w:val="20"/>
              </w:rPr>
            </w:pPr>
            <w:r w:rsidRPr="00143BAE">
              <w:rPr>
                <w:rFonts w:cs="Arial"/>
                <w:szCs w:val="20"/>
              </w:rPr>
              <w:t>43</w:t>
            </w:r>
          </w:p>
        </w:tc>
        <w:tc>
          <w:tcPr>
            <w:tcW w:w="1396" w:type="dxa"/>
            <w:tcBorders>
              <w:top w:val="nil"/>
              <w:left w:val="nil"/>
              <w:bottom w:val="single" w:sz="6" w:space="0" w:color="auto"/>
              <w:right w:val="double" w:sz="6" w:space="0" w:color="auto"/>
            </w:tcBorders>
          </w:tcPr>
          <w:p w14:paraId="29CAE31A" w14:textId="77777777" w:rsidR="00143BAE" w:rsidRPr="00143BAE" w:rsidRDefault="00143BAE" w:rsidP="00143BAE">
            <w:pPr>
              <w:jc w:val="left"/>
              <w:rPr>
                <w:rFonts w:cs="Arial"/>
                <w:szCs w:val="20"/>
              </w:rPr>
            </w:pPr>
            <w:r w:rsidRPr="00143BAE">
              <w:rPr>
                <w:rFonts w:cs="Arial"/>
                <w:szCs w:val="20"/>
              </w:rPr>
              <w:t>15,0</w:t>
            </w:r>
          </w:p>
        </w:tc>
      </w:tr>
      <w:tr w:rsidR="00143BAE" w:rsidRPr="00143BAE" w14:paraId="64D2B7FE" w14:textId="77777777" w:rsidTr="00A06D8F">
        <w:trPr>
          <w:trHeight w:val="255"/>
        </w:trPr>
        <w:tc>
          <w:tcPr>
            <w:tcW w:w="3964" w:type="dxa"/>
            <w:tcBorders>
              <w:top w:val="nil"/>
              <w:left w:val="double" w:sz="6" w:space="0" w:color="auto"/>
              <w:bottom w:val="single" w:sz="6" w:space="0" w:color="auto"/>
              <w:right w:val="single" w:sz="6" w:space="0" w:color="auto"/>
            </w:tcBorders>
          </w:tcPr>
          <w:p w14:paraId="5E121DC0" w14:textId="77777777" w:rsidR="00143BAE" w:rsidRPr="00143BAE" w:rsidRDefault="00143BAE" w:rsidP="00143BAE">
            <w:pPr>
              <w:jc w:val="left"/>
              <w:rPr>
                <w:rFonts w:cs="Arial"/>
                <w:szCs w:val="20"/>
              </w:rPr>
            </w:pPr>
            <w:r w:rsidRPr="00143BAE">
              <w:rPr>
                <w:rFonts w:cs="Arial"/>
                <w:szCs w:val="20"/>
              </w:rPr>
              <w:t>SLADKA KORUZA</w:t>
            </w:r>
          </w:p>
        </w:tc>
        <w:tc>
          <w:tcPr>
            <w:tcW w:w="913" w:type="dxa"/>
            <w:tcBorders>
              <w:top w:val="nil"/>
              <w:left w:val="nil"/>
              <w:bottom w:val="single" w:sz="6" w:space="0" w:color="auto"/>
              <w:right w:val="single" w:sz="6" w:space="0" w:color="auto"/>
            </w:tcBorders>
          </w:tcPr>
          <w:p w14:paraId="780C2D3B" w14:textId="77777777" w:rsidR="00143BAE" w:rsidRPr="00143BAE" w:rsidRDefault="00143BAE" w:rsidP="00143BAE">
            <w:pPr>
              <w:jc w:val="left"/>
              <w:rPr>
                <w:rFonts w:cs="Arial"/>
                <w:szCs w:val="20"/>
              </w:rPr>
            </w:pPr>
            <w:r w:rsidRPr="00143BAE">
              <w:rPr>
                <w:rFonts w:cs="Arial"/>
                <w:szCs w:val="20"/>
              </w:rPr>
              <w:t>95</w:t>
            </w:r>
          </w:p>
        </w:tc>
        <w:tc>
          <w:tcPr>
            <w:tcW w:w="913" w:type="dxa"/>
            <w:tcBorders>
              <w:top w:val="nil"/>
              <w:left w:val="nil"/>
              <w:bottom w:val="single" w:sz="6" w:space="0" w:color="auto"/>
              <w:right w:val="single" w:sz="6" w:space="0" w:color="auto"/>
            </w:tcBorders>
          </w:tcPr>
          <w:p w14:paraId="06303283" w14:textId="77777777" w:rsidR="00143BAE" w:rsidRPr="00143BAE" w:rsidRDefault="00143BAE" w:rsidP="00143BAE">
            <w:pPr>
              <w:jc w:val="left"/>
              <w:rPr>
                <w:rFonts w:cs="Arial"/>
                <w:szCs w:val="20"/>
              </w:rPr>
            </w:pPr>
            <w:r w:rsidRPr="00143BAE">
              <w:rPr>
                <w:rFonts w:cs="Arial"/>
                <w:szCs w:val="20"/>
              </w:rPr>
              <w:t>220</w:t>
            </w:r>
          </w:p>
        </w:tc>
        <w:tc>
          <w:tcPr>
            <w:tcW w:w="933" w:type="dxa"/>
            <w:tcBorders>
              <w:top w:val="nil"/>
              <w:left w:val="nil"/>
              <w:bottom w:val="single" w:sz="6" w:space="0" w:color="auto"/>
              <w:right w:val="single" w:sz="6" w:space="0" w:color="auto"/>
            </w:tcBorders>
          </w:tcPr>
          <w:p w14:paraId="020E8BA8" w14:textId="77777777" w:rsidR="00143BAE" w:rsidRPr="00143BAE" w:rsidRDefault="00143BAE" w:rsidP="00143BAE">
            <w:pPr>
              <w:jc w:val="left"/>
              <w:rPr>
                <w:rFonts w:cs="Arial"/>
                <w:szCs w:val="20"/>
              </w:rPr>
            </w:pPr>
            <w:r w:rsidRPr="00143BAE">
              <w:rPr>
                <w:rFonts w:cs="Arial"/>
                <w:szCs w:val="20"/>
              </w:rPr>
              <w:t>50</w:t>
            </w:r>
          </w:p>
        </w:tc>
        <w:tc>
          <w:tcPr>
            <w:tcW w:w="913" w:type="dxa"/>
            <w:tcBorders>
              <w:top w:val="nil"/>
              <w:left w:val="nil"/>
              <w:bottom w:val="single" w:sz="6" w:space="0" w:color="auto"/>
              <w:right w:val="single" w:sz="6" w:space="0" w:color="auto"/>
            </w:tcBorders>
          </w:tcPr>
          <w:p w14:paraId="03106B20" w14:textId="77777777" w:rsidR="00143BAE" w:rsidRPr="00143BAE" w:rsidRDefault="00143BAE" w:rsidP="00143BAE">
            <w:pPr>
              <w:jc w:val="left"/>
              <w:rPr>
                <w:rFonts w:cs="Arial"/>
                <w:szCs w:val="20"/>
              </w:rPr>
            </w:pPr>
            <w:r w:rsidRPr="00143BAE">
              <w:rPr>
                <w:rFonts w:cs="Arial"/>
                <w:szCs w:val="20"/>
              </w:rPr>
              <w:t>150</w:t>
            </w:r>
          </w:p>
        </w:tc>
        <w:tc>
          <w:tcPr>
            <w:tcW w:w="1396" w:type="dxa"/>
            <w:tcBorders>
              <w:top w:val="nil"/>
              <w:left w:val="nil"/>
              <w:bottom w:val="single" w:sz="6" w:space="0" w:color="auto"/>
              <w:right w:val="double" w:sz="6" w:space="0" w:color="auto"/>
            </w:tcBorders>
          </w:tcPr>
          <w:p w14:paraId="27EA5BDB" w14:textId="77777777" w:rsidR="00143BAE" w:rsidRPr="00143BAE" w:rsidRDefault="00143BAE" w:rsidP="00143BAE">
            <w:pPr>
              <w:jc w:val="left"/>
              <w:rPr>
                <w:rFonts w:cs="Arial"/>
                <w:szCs w:val="20"/>
              </w:rPr>
            </w:pPr>
            <w:r w:rsidRPr="00143BAE">
              <w:rPr>
                <w:rFonts w:cs="Arial"/>
                <w:szCs w:val="20"/>
              </w:rPr>
              <w:t>16,0</w:t>
            </w:r>
          </w:p>
        </w:tc>
      </w:tr>
      <w:tr w:rsidR="00143BAE" w:rsidRPr="00143BAE" w14:paraId="0E88A3A6" w14:textId="77777777" w:rsidTr="00A06D8F">
        <w:trPr>
          <w:trHeight w:val="255"/>
        </w:trPr>
        <w:tc>
          <w:tcPr>
            <w:tcW w:w="3964" w:type="dxa"/>
            <w:tcBorders>
              <w:top w:val="nil"/>
              <w:left w:val="double" w:sz="6" w:space="0" w:color="auto"/>
              <w:bottom w:val="single" w:sz="6" w:space="0" w:color="auto"/>
              <w:right w:val="single" w:sz="6" w:space="0" w:color="auto"/>
            </w:tcBorders>
          </w:tcPr>
          <w:p w14:paraId="02E982DD" w14:textId="77777777" w:rsidR="00143BAE" w:rsidRPr="00143BAE" w:rsidRDefault="00143BAE" w:rsidP="00143BAE">
            <w:pPr>
              <w:jc w:val="left"/>
              <w:rPr>
                <w:rFonts w:cs="Arial"/>
                <w:szCs w:val="20"/>
              </w:rPr>
            </w:pPr>
            <w:r w:rsidRPr="00143BAE">
              <w:rPr>
                <w:rFonts w:cs="Arial"/>
                <w:szCs w:val="20"/>
              </w:rPr>
              <w:t>SOLATA (</w:t>
            </w:r>
            <w:proofErr w:type="spellStart"/>
            <w:r w:rsidRPr="00143BAE">
              <w:rPr>
                <w:rFonts w:cs="Arial"/>
                <w:szCs w:val="20"/>
              </w:rPr>
              <w:t>batavia</w:t>
            </w:r>
            <w:proofErr w:type="spellEnd"/>
            <w:r w:rsidRPr="00143BAE">
              <w:rPr>
                <w:rFonts w:cs="Arial"/>
                <w:szCs w:val="20"/>
              </w:rPr>
              <w:t xml:space="preserve"> tip)</w:t>
            </w:r>
          </w:p>
        </w:tc>
        <w:tc>
          <w:tcPr>
            <w:tcW w:w="913" w:type="dxa"/>
            <w:tcBorders>
              <w:top w:val="nil"/>
              <w:left w:val="nil"/>
              <w:bottom w:val="single" w:sz="6" w:space="0" w:color="auto"/>
              <w:right w:val="single" w:sz="6" w:space="0" w:color="auto"/>
            </w:tcBorders>
          </w:tcPr>
          <w:p w14:paraId="534E07DD"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7390903C" w14:textId="77777777" w:rsidR="00143BAE" w:rsidRPr="00143BAE" w:rsidRDefault="00143BAE" w:rsidP="00143BAE">
            <w:pPr>
              <w:jc w:val="left"/>
              <w:rPr>
                <w:rFonts w:cs="Arial"/>
                <w:szCs w:val="20"/>
              </w:rPr>
            </w:pPr>
            <w:r w:rsidRPr="00143BAE">
              <w:rPr>
                <w:rFonts w:cs="Arial"/>
                <w:szCs w:val="20"/>
              </w:rPr>
              <w:t>160</w:t>
            </w:r>
          </w:p>
        </w:tc>
        <w:tc>
          <w:tcPr>
            <w:tcW w:w="933" w:type="dxa"/>
            <w:tcBorders>
              <w:top w:val="nil"/>
              <w:left w:val="nil"/>
              <w:bottom w:val="single" w:sz="6" w:space="0" w:color="auto"/>
              <w:right w:val="single" w:sz="6" w:space="0" w:color="auto"/>
            </w:tcBorders>
          </w:tcPr>
          <w:p w14:paraId="0BFA54AC"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1D8EFC2A" w14:textId="77777777" w:rsidR="00143BAE" w:rsidRPr="00143BAE" w:rsidRDefault="00143BAE" w:rsidP="00143BAE">
            <w:pPr>
              <w:jc w:val="left"/>
              <w:rPr>
                <w:rFonts w:cs="Arial"/>
                <w:szCs w:val="20"/>
              </w:rPr>
            </w:pPr>
            <w:r w:rsidRPr="00143BAE">
              <w:rPr>
                <w:rFonts w:cs="Arial"/>
                <w:szCs w:val="20"/>
              </w:rPr>
              <w:t>29</w:t>
            </w:r>
          </w:p>
        </w:tc>
        <w:tc>
          <w:tcPr>
            <w:tcW w:w="1396" w:type="dxa"/>
            <w:tcBorders>
              <w:top w:val="nil"/>
              <w:left w:val="nil"/>
              <w:bottom w:val="single" w:sz="6" w:space="0" w:color="auto"/>
              <w:right w:val="double" w:sz="6" w:space="0" w:color="auto"/>
            </w:tcBorders>
          </w:tcPr>
          <w:p w14:paraId="116C9B25" w14:textId="77777777" w:rsidR="00143BAE" w:rsidRPr="00143BAE" w:rsidRDefault="00143BAE" w:rsidP="00143BAE">
            <w:pPr>
              <w:jc w:val="left"/>
              <w:rPr>
                <w:rFonts w:cs="Arial"/>
                <w:szCs w:val="20"/>
              </w:rPr>
            </w:pPr>
            <w:r w:rsidRPr="00143BAE">
              <w:rPr>
                <w:rFonts w:cs="Arial"/>
                <w:szCs w:val="20"/>
              </w:rPr>
              <w:t>32,5</w:t>
            </w:r>
          </w:p>
        </w:tc>
      </w:tr>
      <w:tr w:rsidR="00143BAE" w:rsidRPr="00143BAE" w14:paraId="55C9DACA" w14:textId="77777777" w:rsidTr="00A06D8F">
        <w:trPr>
          <w:trHeight w:val="255"/>
        </w:trPr>
        <w:tc>
          <w:tcPr>
            <w:tcW w:w="3964" w:type="dxa"/>
            <w:tcBorders>
              <w:top w:val="nil"/>
              <w:left w:val="double" w:sz="6" w:space="0" w:color="auto"/>
              <w:bottom w:val="single" w:sz="6" w:space="0" w:color="auto"/>
              <w:right w:val="single" w:sz="6" w:space="0" w:color="auto"/>
            </w:tcBorders>
          </w:tcPr>
          <w:p w14:paraId="2AFADC8A" w14:textId="77777777" w:rsidR="00143BAE" w:rsidRPr="00143BAE" w:rsidRDefault="00143BAE" w:rsidP="00143BAE">
            <w:pPr>
              <w:jc w:val="left"/>
              <w:rPr>
                <w:rFonts w:cs="Arial"/>
                <w:szCs w:val="20"/>
              </w:rPr>
            </w:pPr>
            <w:r w:rsidRPr="00143BAE">
              <w:rPr>
                <w:rFonts w:cs="Arial"/>
                <w:szCs w:val="20"/>
              </w:rPr>
              <w:t>SOLATA (krhkolistna)</w:t>
            </w:r>
          </w:p>
        </w:tc>
        <w:tc>
          <w:tcPr>
            <w:tcW w:w="913" w:type="dxa"/>
            <w:tcBorders>
              <w:top w:val="nil"/>
              <w:left w:val="nil"/>
              <w:bottom w:val="single" w:sz="6" w:space="0" w:color="auto"/>
              <w:right w:val="single" w:sz="6" w:space="0" w:color="auto"/>
            </w:tcBorders>
          </w:tcPr>
          <w:p w14:paraId="74EB6DAD" w14:textId="77777777" w:rsidR="00143BAE" w:rsidRPr="00143BAE" w:rsidRDefault="00143BAE" w:rsidP="00143BAE">
            <w:pPr>
              <w:jc w:val="left"/>
              <w:rPr>
                <w:rFonts w:cs="Arial"/>
                <w:szCs w:val="20"/>
              </w:rPr>
            </w:pPr>
            <w:r w:rsidRPr="00143BAE">
              <w:rPr>
                <w:rFonts w:cs="Arial"/>
                <w:szCs w:val="20"/>
              </w:rPr>
              <w:t>33</w:t>
            </w:r>
          </w:p>
        </w:tc>
        <w:tc>
          <w:tcPr>
            <w:tcW w:w="913" w:type="dxa"/>
            <w:tcBorders>
              <w:top w:val="nil"/>
              <w:left w:val="nil"/>
              <w:bottom w:val="single" w:sz="6" w:space="0" w:color="auto"/>
              <w:right w:val="single" w:sz="6" w:space="0" w:color="auto"/>
            </w:tcBorders>
          </w:tcPr>
          <w:p w14:paraId="06DB73FF" w14:textId="77777777" w:rsidR="00143BAE" w:rsidRPr="00143BAE" w:rsidRDefault="00143BAE" w:rsidP="00143BAE">
            <w:pPr>
              <w:jc w:val="left"/>
              <w:rPr>
                <w:rFonts w:cs="Arial"/>
                <w:szCs w:val="20"/>
              </w:rPr>
            </w:pPr>
            <w:r w:rsidRPr="00143BAE">
              <w:rPr>
                <w:rFonts w:cs="Arial"/>
                <w:szCs w:val="20"/>
              </w:rPr>
              <w:t>145</w:t>
            </w:r>
          </w:p>
        </w:tc>
        <w:tc>
          <w:tcPr>
            <w:tcW w:w="933" w:type="dxa"/>
            <w:tcBorders>
              <w:top w:val="nil"/>
              <w:left w:val="nil"/>
              <w:bottom w:val="single" w:sz="6" w:space="0" w:color="auto"/>
              <w:right w:val="single" w:sz="6" w:space="0" w:color="auto"/>
            </w:tcBorders>
          </w:tcPr>
          <w:p w14:paraId="2BFDB1B7" w14:textId="77777777" w:rsidR="00143BAE" w:rsidRPr="00143BAE" w:rsidRDefault="00143BAE" w:rsidP="00143BAE">
            <w:pPr>
              <w:jc w:val="left"/>
              <w:rPr>
                <w:rFonts w:cs="Arial"/>
                <w:szCs w:val="20"/>
              </w:rPr>
            </w:pPr>
            <w:r w:rsidRPr="00143BAE">
              <w:rPr>
                <w:rFonts w:cs="Arial"/>
                <w:szCs w:val="20"/>
              </w:rPr>
              <w:t>16</w:t>
            </w:r>
          </w:p>
        </w:tc>
        <w:tc>
          <w:tcPr>
            <w:tcW w:w="913" w:type="dxa"/>
            <w:tcBorders>
              <w:top w:val="nil"/>
              <w:left w:val="nil"/>
              <w:bottom w:val="single" w:sz="6" w:space="0" w:color="auto"/>
              <w:right w:val="single" w:sz="6" w:space="0" w:color="auto"/>
            </w:tcBorders>
          </w:tcPr>
          <w:p w14:paraId="3E97762C" w14:textId="77777777" w:rsidR="00143BAE" w:rsidRPr="00143BAE" w:rsidRDefault="00143BAE" w:rsidP="00143BAE">
            <w:pPr>
              <w:jc w:val="left"/>
              <w:rPr>
                <w:rFonts w:cs="Arial"/>
                <w:szCs w:val="20"/>
              </w:rPr>
            </w:pPr>
            <w:r w:rsidRPr="00143BAE">
              <w:rPr>
                <w:rFonts w:cs="Arial"/>
                <w:szCs w:val="20"/>
              </w:rPr>
              <w:t>35</w:t>
            </w:r>
          </w:p>
        </w:tc>
        <w:tc>
          <w:tcPr>
            <w:tcW w:w="1396" w:type="dxa"/>
            <w:tcBorders>
              <w:top w:val="nil"/>
              <w:left w:val="nil"/>
              <w:bottom w:val="single" w:sz="6" w:space="0" w:color="auto"/>
              <w:right w:val="double" w:sz="6" w:space="0" w:color="auto"/>
            </w:tcBorders>
          </w:tcPr>
          <w:p w14:paraId="539D54C5" w14:textId="77777777" w:rsidR="00143BAE" w:rsidRPr="00143BAE" w:rsidRDefault="00143BAE" w:rsidP="00143BAE">
            <w:pPr>
              <w:jc w:val="left"/>
              <w:rPr>
                <w:rFonts w:cs="Arial"/>
                <w:szCs w:val="20"/>
              </w:rPr>
            </w:pPr>
            <w:r w:rsidRPr="00143BAE">
              <w:rPr>
                <w:rFonts w:cs="Arial"/>
                <w:szCs w:val="20"/>
              </w:rPr>
              <w:t>40,0</w:t>
            </w:r>
          </w:p>
        </w:tc>
      </w:tr>
      <w:tr w:rsidR="00143BAE" w:rsidRPr="00143BAE" w14:paraId="54A23EEE" w14:textId="77777777" w:rsidTr="00A06D8F">
        <w:trPr>
          <w:trHeight w:val="255"/>
        </w:trPr>
        <w:tc>
          <w:tcPr>
            <w:tcW w:w="3964" w:type="dxa"/>
            <w:tcBorders>
              <w:top w:val="nil"/>
              <w:left w:val="double" w:sz="6" w:space="0" w:color="auto"/>
              <w:bottom w:val="single" w:sz="6" w:space="0" w:color="auto"/>
              <w:right w:val="single" w:sz="6" w:space="0" w:color="auto"/>
            </w:tcBorders>
          </w:tcPr>
          <w:p w14:paraId="3BDB4D53" w14:textId="77777777" w:rsidR="00143BAE" w:rsidRPr="00143BAE" w:rsidRDefault="00143BAE" w:rsidP="00143BAE">
            <w:pPr>
              <w:jc w:val="left"/>
              <w:rPr>
                <w:rFonts w:cs="Arial"/>
                <w:szCs w:val="20"/>
              </w:rPr>
            </w:pPr>
            <w:r w:rsidRPr="00143BAE">
              <w:rPr>
                <w:rFonts w:cs="Arial"/>
                <w:szCs w:val="20"/>
              </w:rPr>
              <w:t>SOLATA (mehkolistna)</w:t>
            </w:r>
          </w:p>
        </w:tc>
        <w:tc>
          <w:tcPr>
            <w:tcW w:w="913" w:type="dxa"/>
            <w:tcBorders>
              <w:top w:val="nil"/>
              <w:left w:val="nil"/>
              <w:bottom w:val="single" w:sz="6" w:space="0" w:color="auto"/>
              <w:right w:val="single" w:sz="6" w:space="0" w:color="auto"/>
            </w:tcBorders>
          </w:tcPr>
          <w:p w14:paraId="6732501A"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1037E551" w14:textId="77777777" w:rsidR="00143BAE" w:rsidRPr="00143BAE" w:rsidRDefault="00143BAE" w:rsidP="00143BAE">
            <w:pPr>
              <w:jc w:val="left"/>
              <w:rPr>
                <w:rFonts w:cs="Arial"/>
                <w:szCs w:val="20"/>
              </w:rPr>
            </w:pPr>
            <w:r w:rsidRPr="00143BAE">
              <w:rPr>
                <w:rFonts w:cs="Arial"/>
                <w:szCs w:val="20"/>
              </w:rPr>
              <w:t>160</w:t>
            </w:r>
          </w:p>
        </w:tc>
        <w:tc>
          <w:tcPr>
            <w:tcW w:w="933" w:type="dxa"/>
            <w:tcBorders>
              <w:top w:val="nil"/>
              <w:left w:val="nil"/>
              <w:bottom w:val="single" w:sz="6" w:space="0" w:color="auto"/>
              <w:right w:val="single" w:sz="6" w:space="0" w:color="auto"/>
            </w:tcBorders>
          </w:tcPr>
          <w:p w14:paraId="4B650F2B" w14:textId="77777777" w:rsidR="00143BAE" w:rsidRPr="00143BAE" w:rsidRDefault="00143BAE" w:rsidP="00143BAE">
            <w:pPr>
              <w:jc w:val="left"/>
              <w:rPr>
                <w:rFonts w:cs="Arial"/>
                <w:szCs w:val="20"/>
              </w:rPr>
            </w:pPr>
            <w:r w:rsidRPr="00143BAE">
              <w:rPr>
                <w:rFonts w:cs="Arial"/>
                <w:szCs w:val="20"/>
              </w:rPr>
              <w:t>15</w:t>
            </w:r>
          </w:p>
        </w:tc>
        <w:tc>
          <w:tcPr>
            <w:tcW w:w="913" w:type="dxa"/>
            <w:tcBorders>
              <w:top w:val="nil"/>
              <w:left w:val="nil"/>
              <w:bottom w:val="single" w:sz="6" w:space="0" w:color="auto"/>
              <w:right w:val="single" w:sz="6" w:space="0" w:color="auto"/>
            </w:tcBorders>
          </w:tcPr>
          <w:p w14:paraId="7F03CE0B" w14:textId="77777777" w:rsidR="00143BAE" w:rsidRPr="00143BAE" w:rsidRDefault="00143BAE" w:rsidP="00143BAE">
            <w:pPr>
              <w:jc w:val="left"/>
              <w:rPr>
                <w:rFonts w:cs="Arial"/>
                <w:szCs w:val="20"/>
              </w:rPr>
            </w:pPr>
            <w:r w:rsidRPr="00143BAE">
              <w:rPr>
                <w:rFonts w:cs="Arial"/>
                <w:szCs w:val="20"/>
              </w:rPr>
              <w:t>29</w:t>
            </w:r>
          </w:p>
        </w:tc>
        <w:tc>
          <w:tcPr>
            <w:tcW w:w="1396" w:type="dxa"/>
            <w:tcBorders>
              <w:top w:val="nil"/>
              <w:left w:val="nil"/>
              <w:bottom w:val="single" w:sz="6" w:space="0" w:color="auto"/>
              <w:right w:val="double" w:sz="6" w:space="0" w:color="auto"/>
            </w:tcBorders>
          </w:tcPr>
          <w:p w14:paraId="50046BA3" w14:textId="77777777" w:rsidR="00143BAE" w:rsidRPr="00143BAE" w:rsidRDefault="00143BAE" w:rsidP="00143BAE">
            <w:pPr>
              <w:jc w:val="left"/>
              <w:rPr>
                <w:rFonts w:cs="Arial"/>
                <w:szCs w:val="20"/>
              </w:rPr>
            </w:pPr>
            <w:r w:rsidRPr="00143BAE">
              <w:rPr>
                <w:rFonts w:cs="Arial"/>
                <w:szCs w:val="20"/>
              </w:rPr>
              <w:t>40,0</w:t>
            </w:r>
          </w:p>
        </w:tc>
      </w:tr>
      <w:tr w:rsidR="00143BAE" w:rsidRPr="00143BAE" w14:paraId="78F0B864" w14:textId="77777777" w:rsidTr="00A06D8F">
        <w:trPr>
          <w:trHeight w:val="255"/>
        </w:trPr>
        <w:tc>
          <w:tcPr>
            <w:tcW w:w="3964" w:type="dxa"/>
            <w:tcBorders>
              <w:top w:val="nil"/>
              <w:left w:val="double" w:sz="6" w:space="0" w:color="auto"/>
              <w:bottom w:val="single" w:sz="6" w:space="0" w:color="auto"/>
              <w:right w:val="single" w:sz="6" w:space="0" w:color="auto"/>
            </w:tcBorders>
          </w:tcPr>
          <w:p w14:paraId="6F550DD2" w14:textId="77777777" w:rsidR="00143BAE" w:rsidRPr="00143BAE" w:rsidRDefault="00143BAE" w:rsidP="00143BAE">
            <w:pPr>
              <w:jc w:val="left"/>
              <w:rPr>
                <w:rFonts w:cs="Arial"/>
                <w:szCs w:val="20"/>
              </w:rPr>
            </w:pPr>
            <w:r w:rsidRPr="00143BAE">
              <w:rPr>
                <w:rFonts w:cs="Arial"/>
                <w:szCs w:val="20"/>
              </w:rPr>
              <w:t>ŠPINAČA</w:t>
            </w:r>
          </w:p>
        </w:tc>
        <w:tc>
          <w:tcPr>
            <w:tcW w:w="913" w:type="dxa"/>
            <w:tcBorders>
              <w:top w:val="nil"/>
              <w:left w:val="nil"/>
              <w:bottom w:val="single" w:sz="6" w:space="0" w:color="auto"/>
              <w:right w:val="single" w:sz="6" w:space="0" w:color="auto"/>
            </w:tcBorders>
          </w:tcPr>
          <w:p w14:paraId="2D001791" w14:textId="77777777" w:rsidR="00143BAE" w:rsidRPr="00143BAE" w:rsidRDefault="00143BAE" w:rsidP="00143BAE">
            <w:pPr>
              <w:jc w:val="left"/>
              <w:rPr>
                <w:rFonts w:cs="Arial"/>
                <w:szCs w:val="20"/>
              </w:rPr>
            </w:pPr>
            <w:r w:rsidRPr="00143BAE">
              <w:rPr>
                <w:rFonts w:cs="Arial"/>
                <w:szCs w:val="20"/>
              </w:rPr>
              <w:t>60</w:t>
            </w:r>
          </w:p>
        </w:tc>
        <w:tc>
          <w:tcPr>
            <w:tcW w:w="913" w:type="dxa"/>
            <w:tcBorders>
              <w:top w:val="nil"/>
              <w:left w:val="nil"/>
              <w:bottom w:val="single" w:sz="6" w:space="0" w:color="auto"/>
              <w:right w:val="single" w:sz="6" w:space="0" w:color="auto"/>
            </w:tcBorders>
          </w:tcPr>
          <w:p w14:paraId="7794ED44" w14:textId="77777777" w:rsidR="00143BAE" w:rsidRPr="00143BAE" w:rsidRDefault="00143BAE" w:rsidP="00143BAE">
            <w:pPr>
              <w:jc w:val="left"/>
              <w:rPr>
                <w:rFonts w:cs="Arial"/>
                <w:szCs w:val="20"/>
              </w:rPr>
            </w:pPr>
            <w:r w:rsidRPr="00143BAE">
              <w:rPr>
                <w:rFonts w:cs="Arial"/>
                <w:szCs w:val="20"/>
              </w:rPr>
              <w:t>225</w:t>
            </w:r>
          </w:p>
        </w:tc>
        <w:tc>
          <w:tcPr>
            <w:tcW w:w="933" w:type="dxa"/>
            <w:tcBorders>
              <w:top w:val="nil"/>
              <w:left w:val="nil"/>
              <w:bottom w:val="single" w:sz="6" w:space="0" w:color="auto"/>
              <w:right w:val="single" w:sz="6" w:space="0" w:color="auto"/>
            </w:tcBorders>
          </w:tcPr>
          <w:p w14:paraId="275F3082" w14:textId="77777777" w:rsidR="00143BAE" w:rsidRPr="00143BAE" w:rsidRDefault="00143BAE" w:rsidP="00143BAE">
            <w:pPr>
              <w:jc w:val="left"/>
              <w:rPr>
                <w:rFonts w:cs="Arial"/>
                <w:szCs w:val="20"/>
              </w:rPr>
            </w:pPr>
            <w:r w:rsidRPr="00143BAE">
              <w:rPr>
                <w:rFonts w:cs="Arial"/>
                <w:szCs w:val="20"/>
              </w:rPr>
              <w:t>30</w:t>
            </w:r>
          </w:p>
        </w:tc>
        <w:tc>
          <w:tcPr>
            <w:tcW w:w="913" w:type="dxa"/>
            <w:tcBorders>
              <w:top w:val="nil"/>
              <w:left w:val="nil"/>
              <w:bottom w:val="single" w:sz="6" w:space="0" w:color="auto"/>
              <w:right w:val="single" w:sz="6" w:space="0" w:color="auto"/>
            </w:tcBorders>
          </w:tcPr>
          <w:p w14:paraId="09D4A6CC" w14:textId="77777777" w:rsidR="00143BAE" w:rsidRPr="00143BAE" w:rsidRDefault="00143BAE" w:rsidP="00143BAE">
            <w:pPr>
              <w:jc w:val="left"/>
              <w:rPr>
                <w:rFonts w:cs="Arial"/>
                <w:szCs w:val="20"/>
              </w:rPr>
            </w:pPr>
            <w:r w:rsidRPr="00143BAE">
              <w:rPr>
                <w:rFonts w:cs="Arial"/>
                <w:szCs w:val="20"/>
              </w:rPr>
              <w:t>75</w:t>
            </w:r>
          </w:p>
        </w:tc>
        <w:tc>
          <w:tcPr>
            <w:tcW w:w="1396" w:type="dxa"/>
            <w:tcBorders>
              <w:top w:val="nil"/>
              <w:left w:val="nil"/>
              <w:bottom w:val="single" w:sz="6" w:space="0" w:color="auto"/>
              <w:right w:val="double" w:sz="6" w:space="0" w:color="auto"/>
            </w:tcBorders>
          </w:tcPr>
          <w:p w14:paraId="3E0FA319" w14:textId="77777777" w:rsidR="00143BAE" w:rsidRPr="00143BAE" w:rsidRDefault="00143BAE" w:rsidP="00143BAE">
            <w:pPr>
              <w:jc w:val="left"/>
              <w:rPr>
                <w:rFonts w:cs="Arial"/>
                <w:szCs w:val="20"/>
              </w:rPr>
            </w:pPr>
            <w:r w:rsidRPr="00143BAE">
              <w:rPr>
                <w:rFonts w:cs="Arial"/>
                <w:szCs w:val="20"/>
              </w:rPr>
              <w:t>25,0</w:t>
            </w:r>
          </w:p>
        </w:tc>
      </w:tr>
      <w:tr w:rsidR="00143BAE" w:rsidRPr="00143BAE" w14:paraId="46A0F5E9" w14:textId="77777777" w:rsidTr="00A06D8F">
        <w:trPr>
          <w:trHeight w:val="255"/>
        </w:trPr>
        <w:tc>
          <w:tcPr>
            <w:tcW w:w="3964" w:type="dxa"/>
            <w:tcBorders>
              <w:top w:val="nil"/>
              <w:left w:val="double" w:sz="6" w:space="0" w:color="auto"/>
              <w:bottom w:val="single" w:sz="6" w:space="0" w:color="auto"/>
              <w:right w:val="single" w:sz="6" w:space="0" w:color="auto"/>
            </w:tcBorders>
          </w:tcPr>
          <w:p w14:paraId="45DECB04" w14:textId="77777777" w:rsidR="00143BAE" w:rsidRPr="00143BAE" w:rsidRDefault="00143BAE" w:rsidP="00143BAE">
            <w:pPr>
              <w:jc w:val="left"/>
              <w:rPr>
                <w:rFonts w:cs="Arial"/>
                <w:szCs w:val="20"/>
              </w:rPr>
            </w:pPr>
            <w:r w:rsidRPr="00143BAE">
              <w:rPr>
                <w:rFonts w:cs="Arial"/>
                <w:szCs w:val="20"/>
              </w:rPr>
              <w:t>VISOK FIŽOL</w:t>
            </w:r>
          </w:p>
        </w:tc>
        <w:tc>
          <w:tcPr>
            <w:tcW w:w="913" w:type="dxa"/>
            <w:tcBorders>
              <w:top w:val="nil"/>
              <w:left w:val="nil"/>
              <w:bottom w:val="single" w:sz="6" w:space="0" w:color="auto"/>
              <w:right w:val="single" w:sz="6" w:space="0" w:color="auto"/>
            </w:tcBorders>
          </w:tcPr>
          <w:p w14:paraId="0F1F2781"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393B4B8B" w14:textId="77777777" w:rsidR="00143BAE" w:rsidRPr="00143BAE" w:rsidRDefault="00143BAE" w:rsidP="00143BAE">
            <w:pPr>
              <w:jc w:val="left"/>
              <w:rPr>
                <w:rFonts w:cs="Arial"/>
                <w:szCs w:val="20"/>
              </w:rPr>
            </w:pPr>
            <w:r w:rsidRPr="00143BAE">
              <w:rPr>
                <w:rFonts w:cs="Arial"/>
                <w:szCs w:val="20"/>
              </w:rPr>
              <w:t>150</w:t>
            </w:r>
          </w:p>
        </w:tc>
        <w:tc>
          <w:tcPr>
            <w:tcW w:w="933" w:type="dxa"/>
            <w:tcBorders>
              <w:top w:val="nil"/>
              <w:left w:val="nil"/>
              <w:bottom w:val="single" w:sz="6" w:space="0" w:color="auto"/>
              <w:right w:val="single" w:sz="6" w:space="0" w:color="auto"/>
            </w:tcBorders>
          </w:tcPr>
          <w:p w14:paraId="32CDD882" w14:textId="77777777" w:rsidR="00143BAE" w:rsidRPr="00143BAE" w:rsidRDefault="00143BAE" w:rsidP="00143BAE">
            <w:pPr>
              <w:jc w:val="left"/>
              <w:rPr>
                <w:rFonts w:cs="Arial"/>
                <w:szCs w:val="20"/>
              </w:rPr>
            </w:pPr>
            <w:r w:rsidRPr="00143BAE">
              <w:rPr>
                <w:rFonts w:cs="Arial"/>
                <w:szCs w:val="20"/>
              </w:rPr>
              <w:t>20</w:t>
            </w:r>
          </w:p>
        </w:tc>
        <w:tc>
          <w:tcPr>
            <w:tcW w:w="913" w:type="dxa"/>
            <w:tcBorders>
              <w:top w:val="nil"/>
              <w:left w:val="nil"/>
              <w:bottom w:val="single" w:sz="6" w:space="0" w:color="auto"/>
              <w:right w:val="single" w:sz="6" w:space="0" w:color="auto"/>
            </w:tcBorders>
          </w:tcPr>
          <w:p w14:paraId="1DF7B1DE" w14:textId="77777777" w:rsidR="00143BAE" w:rsidRPr="00143BAE" w:rsidRDefault="00143BAE" w:rsidP="00143BAE">
            <w:pPr>
              <w:jc w:val="left"/>
              <w:rPr>
                <w:rFonts w:cs="Arial"/>
                <w:szCs w:val="20"/>
              </w:rPr>
            </w:pPr>
            <w:r w:rsidRPr="00143BAE">
              <w:rPr>
                <w:rFonts w:cs="Arial"/>
                <w:szCs w:val="20"/>
              </w:rPr>
              <w:t>200</w:t>
            </w:r>
          </w:p>
        </w:tc>
        <w:tc>
          <w:tcPr>
            <w:tcW w:w="1396" w:type="dxa"/>
            <w:tcBorders>
              <w:top w:val="nil"/>
              <w:left w:val="nil"/>
              <w:bottom w:val="single" w:sz="6" w:space="0" w:color="auto"/>
              <w:right w:val="double" w:sz="6" w:space="0" w:color="auto"/>
            </w:tcBorders>
          </w:tcPr>
          <w:p w14:paraId="426F65CB" w14:textId="77777777" w:rsidR="00143BAE" w:rsidRPr="00143BAE" w:rsidRDefault="00143BAE" w:rsidP="00143BAE">
            <w:pPr>
              <w:jc w:val="left"/>
              <w:rPr>
                <w:rFonts w:cs="Arial"/>
                <w:szCs w:val="20"/>
              </w:rPr>
            </w:pPr>
            <w:r w:rsidRPr="00143BAE">
              <w:rPr>
                <w:rFonts w:cs="Arial"/>
                <w:szCs w:val="20"/>
              </w:rPr>
              <w:t>2,5 suho zrnje</w:t>
            </w:r>
          </w:p>
        </w:tc>
      </w:tr>
      <w:tr w:rsidR="00143BAE" w:rsidRPr="00143BAE" w14:paraId="7EB27D45" w14:textId="77777777" w:rsidTr="00A06D8F">
        <w:trPr>
          <w:trHeight w:val="255"/>
        </w:trPr>
        <w:tc>
          <w:tcPr>
            <w:tcW w:w="3964" w:type="dxa"/>
            <w:tcBorders>
              <w:top w:val="nil"/>
              <w:left w:val="double" w:sz="6" w:space="0" w:color="auto"/>
              <w:bottom w:val="single" w:sz="6" w:space="0" w:color="auto"/>
              <w:right w:val="single" w:sz="6" w:space="0" w:color="auto"/>
            </w:tcBorders>
          </w:tcPr>
          <w:p w14:paraId="2806CB54" w14:textId="77777777" w:rsidR="00143BAE" w:rsidRPr="00143BAE" w:rsidRDefault="00143BAE" w:rsidP="00143BAE">
            <w:pPr>
              <w:jc w:val="left"/>
              <w:rPr>
                <w:rFonts w:cs="Arial"/>
                <w:szCs w:val="20"/>
              </w:rPr>
            </w:pPr>
            <w:r w:rsidRPr="00143BAE">
              <w:rPr>
                <w:rFonts w:cs="Arial"/>
                <w:szCs w:val="20"/>
              </w:rPr>
              <w:t>ZELENA</w:t>
            </w:r>
          </w:p>
        </w:tc>
        <w:tc>
          <w:tcPr>
            <w:tcW w:w="913" w:type="dxa"/>
            <w:tcBorders>
              <w:top w:val="nil"/>
              <w:left w:val="nil"/>
              <w:bottom w:val="single" w:sz="6" w:space="0" w:color="auto"/>
              <w:right w:val="single" w:sz="6" w:space="0" w:color="auto"/>
            </w:tcBorders>
          </w:tcPr>
          <w:p w14:paraId="27B32DA2" w14:textId="77777777" w:rsidR="00143BAE" w:rsidRPr="00143BAE" w:rsidRDefault="00143BAE" w:rsidP="00143BAE">
            <w:pPr>
              <w:jc w:val="left"/>
              <w:rPr>
                <w:rFonts w:cs="Arial"/>
                <w:szCs w:val="20"/>
              </w:rPr>
            </w:pPr>
            <w:r w:rsidRPr="00143BAE">
              <w:rPr>
                <w:rFonts w:cs="Arial"/>
                <w:szCs w:val="20"/>
              </w:rPr>
              <w:t>80</w:t>
            </w:r>
          </w:p>
        </w:tc>
        <w:tc>
          <w:tcPr>
            <w:tcW w:w="913" w:type="dxa"/>
            <w:tcBorders>
              <w:top w:val="nil"/>
              <w:left w:val="nil"/>
              <w:bottom w:val="single" w:sz="6" w:space="0" w:color="auto"/>
              <w:right w:val="single" w:sz="6" w:space="0" w:color="auto"/>
            </w:tcBorders>
          </w:tcPr>
          <w:p w14:paraId="1FEA6AB5" w14:textId="77777777" w:rsidR="00143BAE" w:rsidRPr="00143BAE" w:rsidRDefault="00143BAE" w:rsidP="00143BAE">
            <w:pPr>
              <w:jc w:val="left"/>
              <w:rPr>
                <w:rFonts w:cs="Arial"/>
                <w:szCs w:val="20"/>
              </w:rPr>
            </w:pPr>
            <w:r w:rsidRPr="00143BAE">
              <w:rPr>
                <w:rFonts w:cs="Arial"/>
                <w:szCs w:val="20"/>
              </w:rPr>
              <w:t>400</w:t>
            </w:r>
          </w:p>
        </w:tc>
        <w:tc>
          <w:tcPr>
            <w:tcW w:w="933" w:type="dxa"/>
            <w:tcBorders>
              <w:top w:val="nil"/>
              <w:left w:val="nil"/>
              <w:bottom w:val="single" w:sz="6" w:space="0" w:color="auto"/>
              <w:right w:val="single" w:sz="6" w:space="0" w:color="auto"/>
            </w:tcBorders>
          </w:tcPr>
          <w:p w14:paraId="7F0C66D6" w14:textId="77777777" w:rsidR="00143BAE" w:rsidRPr="00143BAE" w:rsidRDefault="00143BAE" w:rsidP="00143BAE">
            <w:pPr>
              <w:jc w:val="left"/>
              <w:rPr>
                <w:rFonts w:cs="Arial"/>
                <w:szCs w:val="20"/>
              </w:rPr>
            </w:pPr>
            <w:r w:rsidRPr="00143BAE">
              <w:rPr>
                <w:rFonts w:cs="Arial"/>
                <w:szCs w:val="20"/>
              </w:rPr>
              <w:t>25</w:t>
            </w:r>
          </w:p>
        </w:tc>
        <w:tc>
          <w:tcPr>
            <w:tcW w:w="913" w:type="dxa"/>
            <w:tcBorders>
              <w:top w:val="nil"/>
              <w:left w:val="nil"/>
              <w:bottom w:val="single" w:sz="6" w:space="0" w:color="auto"/>
              <w:right w:val="single" w:sz="6" w:space="0" w:color="auto"/>
            </w:tcBorders>
          </w:tcPr>
          <w:p w14:paraId="19D20BB7" w14:textId="77777777" w:rsidR="00143BAE" w:rsidRPr="00143BAE" w:rsidRDefault="00143BAE" w:rsidP="00143BAE">
            <w:pPr>
              <w:jc w:val="left"/>
              <w:rPr>
                <w:rFonts w:cs="Arial"/>
                <w:szCs w:val="20"/>
              </w:rPr>
            </w:pPr>
            <w:r w:rsidRPr="00143BAE">
              <w:rPr>
                <w:rFonts w:cs="Arial"/>
                <w:szCs w:val="20"/>
              </w:rPr>
              <w:t>115</w:t>
            </w:r>
          </w:p>
        </w:tc>
        <w:tc>
          <w:tcPr>
            <w:tcW w:w="1396" w:type="dxa"/>
            <w:tcBorders>
              <w:top w:val="nil"/>
              <w:left w:val="nil"/>
              <w:bottom w:val="single" w:sz="6" w:space="0" w:color="auto"/>
              <w:right w:val="double" w:sz="6" w:space="0" w:color="auto"/>
            </w:tcBorders>
          </w:tcPr>
          <w:p w14:paraId="2A183B95" w14:textId="77777777" w:rsidR="00143BAE" w:rsidRPr="00143BAE" w:rsidRDefault="00143BAE" w:rsidP="00143BAE">
            <w:pPr>
              <w:jc w:val="left"/>
              <w:rPr>
                <w:rFonts w:cs="Arial"/>
                <w:szCs w:val="20"/>
              </w:rPr>
            </w:pPr>
            <w:r w:rsidRPr="00143BAE">
              <w:rPr>
                <w:rFonts w:cs="Arial"/>
                <w:szCs w:val="20"/>
              </w:rPr>
              <w:t>50,0</w:t>
            </w:r>
          </w:p>
        </w:tc>
      </w:tr>
      <w:tr w:rsidR="00143BAE" w:rsidRPr="00143BAE" w14:paraId="591FBE96" w14:textId="77777777" w:rsidTr="00A06D8F">
        <w:trPr>
          <w:trHeight w:val="255"/>
        </w:trPr>
        <w:tc>
          <w:tcPr>
            <w:tcW w:w="3964" w:type="dxa"/>
            <w:tcBorders>
              <w:top w:val="nil"/>
              <w:left w:val="double" w:sz="6" w:space="0" w:color="auto"/>
              <w:bottom w:val="single" w:sz="6" w:space="0" w:color="auto"/>
              <w:right w:val="single" w:sz="6" w:space="0" w:color="auto"/>
            </w:tcBorders>
          </w:tcPr>
          <w:p w14:paraId="207CBE79" w14:textId="77777777" w:rsidR="00143BAE" w:rsidRPr="00143BAE" w:rsidRDefault="00143BAE" w:rsidP="00143BAE">
            <w:pPr>
              <w:jc w:val="left"/>
              <w:rPr>
                <w:rFonts w:cs="Arial"/>
                <w:szCs w:val="20"/>
              </w:rPr>
            </w:pPr>
            <w:r w:rsidRPr="00143BAE">
              <w:rPr>
                <w:rFonts w:cs="Arial"/>
                <w:szCs w:val="20"/>
              </w:rPr>
              <w:t>ZELJE (skladiščeno, sveže)</w:t>
            </w:r>
          </w:p>
        </w:tc>
        <w:tc>
          <w:tcPr>
            <w:tcW w:w="913" w:type="dxa"/>
            <w:tcBorders>
              <w:top w:val="nil"/>
              <w:left w:val="nil"/>
              <w:bottom w:val="single" w:sz="6" w:space="0" w:color="auto"/>
              <w:right w:val="single" w:sz="6" w:space="0" w:color="auto"/>
            </w:tcBorders>
          </w:tcPr>
          <w:p w14:paraId="6CA3EBEA" w14:textId="77777777" w:rsidR="00143BAE" w:rsidRPr="00143BAE" w:rsidRDefault="00143BAE" w:rsidP="00143BAE">
            <w:pPr>
              <w:jc w:val="left"/>
              <w:rPr>
                <w:rFonts w:cs="Arial"/>
                <w:szCs w:val="20"/>
              </w:rPr>
            </w:pPr>
            <w:r w:rsidRPr="00143BAE">
              <w:rPr>
                <w:rFonts w:cs="Arial"/>
                <w:szCs w:val="20"/>
              </w:rPr>
              <w:t>65</w:t>
            </w:r>
          </w:p>
        </w:tc>
        <w:tc>
          <w:tcPr>
            <w:tcW w:w="913" w:type="dxa"/>
            <w:tcBorders>
              <w:top w:val="nil"/>
              <w:left w:val="nil"/>
              <w:bottom w:val="single" w:sz="6" w:space="0" w:color="auto"/>
              <w:right w:val="single" w:sz="6" w:space="0" w:color="auto"/>
            </w:tcBorders>
          </w:tcPr>
          <w:p w14:paraId="679E668B" w14:textId="77777777" w:rsidR="00143BAE" w:rsidRPr="00143BAE" w:rsidRDefault="00143BAE" w:rsidP="00143BAE">
            <w:pPr>
              <w:jc w:val="left"/>
              <w:rPr>
                <w:rFonts w:cs="Arial"/>
                <w:szCs w:val="20"/>
              </w:rPr>
            </w:pPr>
            <w:r w:rsidRPr="00143BAE">
              <w:rPr>
                <w:rFonts w:cs="Arial"/>
                <w:szCs w:val="20"/>
              </w:rPr>
              <w:t>280</w:t>
            </w:r>
          </w:p>
        </w:tc>
        <w:tc>
          <w:tcPr>
            <w:tcW w:w="933" w:type="dxa"/>
            <w:tcBorders>
              <w:top w:val="nil"/>
              <w:left w:val="nil"/>
              <w:bottom w:val="single" w:sz="6" w:space="0" w:color="auto"/>
              <w:right w:val="single" w:sz="6" w:space="0" w:color="auto"/>
            </w:tcBorders>
          </w:tcPr>
          <w:p w14:paraId="42D0CA1F" w14:textId="77777777" w:rsidR="00143BAE" w:rsidRPr="00143BAE" w:rsidRDefault="00143BAE" w:rsidP="00143BAE">
            <w:pPr>
              <w:jc w:val="left"/>
              <w:rPr>
                <w:rFonts w:cs="Arial"/>
                <w:szCs w:val="20"/>
              </w:rPr>
            </w:pPr>
            <w:r w:rsidRPr="00143BAE">
              <w:rPr>
                <w:rFonts w:cs="Arial"/>
                <w:szCs w:val="20"/>
              </w:rPr>
              <w:t>40</w:t>
            </w:r>
          </w:p>
        </w:tc>
        <w:tc>
          <w:tcPr>
            <w:tcW w:w="913" w:type="dxa"/>
            <w:tcBorders>
              <w:top w:val="nil"/>
              <w:left w:val="nil"/>
              <w:bottom w:val="single" w:sz="6" w:space="0" w:color="auto"/>
              <w:right w:val="single" w:sz="6" w:space="0" w:color="auto"/>
            </w:tcBorders>
          </w:tcPr>
          <w:p w14:paraId="5EE6E91E" w14:textId="77777777" w:rsidR="00143BAE" w:rsidRPr="00143BAE" w:rsidRDefault="00143BAE" w:rsidP="00143BAE">
            <w:pPr>
              <w:jc w:val="left"/>
              <w:rPr>
                <w:rFonts w:cs="Arial"/>
                <w:szCs w:val="20"/>
              </w:rPr>
            </w:pPr>
            <w:r w:rsidRPr="00143BAE">
              <w:rPr>
                <w:rFonts w:cs="Arial"/>
                <w:szCs w:val="20"/>
              </w:rPr>
              <w:t>115</w:t>
            </w:r>
          </w:p>
        </w:tc>
        <w:tc>
          <w:tcPr>
            <w:tcW w:w="1396" w:type="dxa"/>
            <w:tcBorders>
              <w:top w:val="nil"/>
              <w:left w:val="nil"/>
              <w:bottom w:val="single" w:sz="6" w:space="0" w:color="auto"/>
              <w:right w:val="double" w:sz="6" w:space="0" w:color="auto"/>
            </w:tcBorders>
          </w:tcPr>
          <w:p w14:paraId="5B8A0647" w14:textId="77777777" w:rsidR="00143BAE" w:rsidRPr="00143BAE" w:rsidRDefault="00143BAE" w:rsidP="00143BAE">
            <w:pPr>
              <w:jc w:val="left"/>
              <w:rPr>
                <w:rFonts w:cs="Arial"/>
                <w:szCs w:val="20"/>
              </w:rPr>
            </w:pPr>
            <w:r w:rsidRPr="00143BAE">
              <w:rPr>
                <w:rFonts w:cs="Arial"/>
                <w:szCs w:val="20"/>
              </w:rPr>
              <w:t>50,0</w:t>
            </w:r>
          </w:p>
        </w:tc>
      </w:tr>
      <w:tr w:rsidR="00143BAE" w:rsidRPr="00143BAE" w14:paraId="60FE2563" w14:textId="77777777" w:rsidTr="00A06D8F">
        <w:trPr>
          <w:trHeight w:val="65"/>
        </w:trPr>
        <w:tc>
          <w:tcPr>
            <w:tcW w:w="3964" w:type="dxa"/>
            <w:tcBorders>
              <w:top w:val="nil"/>
              <w:left w:val="double" w:sz="6" w:space="0" w:color="auto"/>
              <w:bottom w:val="single" w:sz="6" w:space="0" w:color="auto"/>
              <w:right w:val="single" w:sz="6" w:space="0" w:color="auto"/>
            </w:tcBorders>
          </w:tcPr>
          <w:p w14:paraId="31DF76CE" w14:textId="77777777" w:rsidR="00143BAE" w:rsidRPr="00143BAE" w:rsidRDefault="00143BAE" w:rsidP="00143BAE">
            <w:pPr>
              <w:jc w:val="left"/>
              <w:rPr>
                <w:rFonts w:cs="Arial"/>
                <w:szCs w:val="20"/>
              </w:rPr>
            </w:pPr>
            <w:r w:rsidRPr="00143BAE">
              <w:rPr>
                <w:rFonts w:cs="Arial"/>
                <w:szCs w:val="20"/>
              </w:rPr>
              <w:t>ZELJE (za predelavo)</w:t>
            </w:r>
          </w:p>
        </w:tc>
        <w:tc>
          <w:tcPr>
            <w:tcW w:w="913" w:type="dxa"/>
            <w:tcBorders>
              <w:top w:val="nil"/>
              <w:left w:val="nil"/>
              <w:bottom w:val="single" w:sz="6" w:space="0" w:color="auto"/>
              <w:right w:val="single" w:sz="6" w:space="0" w:color="auto"/>
            </w:tcBorders>
          </w:tcPr>
          <w:p w14:paraId="64DD8F68" w14:textId="77777777" w:rsidR="00143BAE" w:rsidRPr="00143BAE" w:rsidRDefault="00143BAE" w:rsidP="00143BAE">
            <w:pPr>
              <w:jc w:val="left"/>
              <w:rPr>
                <w:rFonts w:cs="Arial"/>
                <w:szCs w:val="20"/>
              </w:rPr>
            </w:pPr>
            <w:r w:rsidRPr="00143BAE">
              <w:rPr>
                <w:rFonts w:cs="Arial"/>
                <w:szCs w:val="20"/>
              </w:rPr>
              <w:t>105</w:t>
            </w:r>
          </w:p>
        </w:tc>
        <w:tc>
          <w:tcPr>
            <w:tcW w:w="913" w:type="dxa"/>
            <w:tcBorders>
              <w:top w:val="nil"/>
              <w:left w:val="nil"/>
              <w:bottom w:val="single" w:sz="6" w:space="0" w:color="auto"/>
              <w:right w:val="single" w:sz="6" w:space="0" w:color="auto"/>
            </w:tcBorders>
          </w:tcPr>
          <w:p w14:paraId="22D36911" w14:textId="77777777" w:rsidR="00143BAE" w:rsidRPr="00143BAE" w:rsidRDefault="00143BAE" w:rsidP="00143BAE">
            <w:pPr>
              <w:jc w:val="left"/>
              <w:rPr>
                <w:rFonts w:cs="Arial"/>
                <w:szCs w:val="20"/>
              </w:rPr>
            </w:pPr>
            <w:r w:rsidRPr="00143BAE">
              <w:rPr>
                <w:rFonts w:cs="Arial"/>
                <w:szCs w:val="20"/>
              </w:rPr>
              <w:t>448</w:t>
            </w:r>
          </w:p>
        </w:tc>
        <w:tc>
          <w:tcPr>
            <w:tcW w:w="933" w:type="dxa"/>
            <w:tcBorders>
              <w:top w:val="nil"/>
              <w:left w:val="nil"/>
              <w:bottom w:val="single" w:sz="6" w:space="0" w:color="auto"/>
              <w:right w:val="single" w:sz="6" w:space="0" w:color="auto"/>
            </w:tcBorders>
          </w:tcPr>
          <w:p w14:paraId="23727450" w14:textId="77777777" w:rsidR="00143BAE" w:rsidRPr="00143BAE" w:rsidRDefault="00143BAE" w:rsidP="00143BAE">
            <w:pPr>
              <w:jc w:val="left"/>
              <w:rPr>
                <w:rFonts w:cs="Arial"/>
                <w:szCs w:val="20"/>
              </w:rPr>
            </w:pPr>
            <w:r w:rsidRPr="00143BAE">
              <w:rPr>
                <w:rFonts w:cs="Arial"/>
                <w:szCs w:val="20"/>
              </w:rPr>
              <w:t>64</w:t>
            </w:r>
          </w:p>
        </w:tc>
        <w:tc>
          <w:tcPr>
            <w:tcW w:w="913" w:type="dxa"/>
            <w:tcBorders>
              <w:top w:val="nil"/>
              <w:left w:val="nil"/>
              <w:bottom w:val="single" w:sz="6" w:space="0" w:color="auto"/>
              <w:right w:val="single" w:sz="6" w:space="0" w:color="auto"/>
            </w:tcBorders>
          </w:tcPr>
          <w:p w14:paraId="78E4F14F" w14:textId="77777777" w:rsidR="00143BAE" w:rsidRPr="00143BAE" w:rsidRDefault="00143BAE" w:rsidP="00143BAE">
            <w:pPr>
              <w:jc w:val="left"/>
              <w:rPr>
                <w:rFonts w:cs="Arial"/>
                <w:szCs w:val="20"/>
              </w:rPr>
            </w:pPr>
            <w:r w:rsidRPr="00143BAE">
              <w:rPr>
                <w:rFonts w:cs="Arial"/>
                <w:szCs w:val="20"/>
              </w:rPr>
              <w:t>184</w:t>
            </w:r>
          </w:p>
        </w:tc>
        <w:tc>
          <w:tcPr>
            <w:tcW w:w="1396" w:type="dxa"/>
            <w:tcBorders>
              <w:top w:val="nil"/>
              <w:left w:val="nil"/>
              <w:bottom w:val="single" w:sz="6" w:space="0" w:color="auto"/>
              <w:right w:val="double" w:sz="6" w:space="0" w:color="auto"/>
            </w:tcBorders>
          </w:tcPr>
          <w:p w14:paraId="020A5226" w14:textId="77777777" w:rsidR="00143BAE" w:rsidRPr="00143BAE" w:rsidRDefault="00143BAE" w:rsidP="00143BAE">
            <w:pPr>
              <w:jc w:val="left"/>
              <w:rPr>
                <w:rFonts w:cs="Arial"/>
                <w:szCs w:val="20"/>
              </w:rPr>
            </w:pPr>
            <w:r w:rsidRPr="00143BAE">
              <w:rPr>
                <w:rFonts w:cs="Arial"/>
                <w:szCs w:val="20"/>
              </w:rPr>
              <w:t>80,0</w:t>
            </w:r>
          </w:p>
        </w:tc>
      </w:tr>
      <w:tr w:rsidR="00143BAE" w:rsidRPr="00143BAE" w14:paraId="7B8112D4" w14:textId="77777777" w:rsidTr="00A06D8F">
        <w:trPr>
          <w:trHeight w:val="135"/>
        </w:trPr>
        <w:tc>
          <w:tcPr>
            <w:tcW w:w="3964" w:type="dxa"/>
            <w:tcBorders>
              <w:top w:val="single" w:sz="6" w:space="0" w:color="auto"/>
              <w:left w:val="double" w:sz="6" w:space="0" w:color="auto"/>
              <w:bottom w:val="double" w:sz="6" w:space="0" w:color="auto"/>
              <w:right w:val="single" w:sz="6" w:space="0" w:color="auto"/>
            </w:tcBorders>
          </w:tcPr>
          <w:p w14:paraId="10ED3FE8" w14:textId="77777777" w:rsidR="00143BAE" w:rsidRPr="00143BAE" w:rsidRDefault="00143BAE" w:rsidP="00143BAE">
            <w:pPr>
              <w:jc w:val="left"/>
              <w:rPr>
                <w:rFonts w:cs="Arial"/>
                <w:szCs w:val="20"/>
              </w:rPr>
            </w:pPr>
            <w:r w:rsidRPr="00143BAE">
              <w:rPr>
                <w:rFonts w:cs="Arial"/>
                <w:szCs w:val="20"/>
              </w:rPr>
              <w:lastRenderedPageBreak/>
              <w:t>ZGODNJI KROMPIR</w:t>
            </w:r>
          </w:p>
        </w:tc>
        <w:tc>
          <w:tcPr>
            <w:tcW w:w="913" w:type="dxa"/>
            <w:tcBorders>
              <w:top w:val="single" w:sz="6" w:space="0" w:color="auto"/>
              <w:left w:val="nil"/>
              <w:bottom w:val="double" w:sz="6" w:space="0" w:color="auto"/>
              <w:right w:val="single" w:sz="6" w:space="0" w:color="auto"/>
            </w:tcBorders>
          </w:tcPr>
          <w:p w14:paraId="78B951D6" w14:textId="77777777" w:rsidR="00143BAE" w:rsidRPr="00143BAE" w:rsidRDefault="00143BAE" w:rsidP="00143BAE">
            <w:pPr>
              <w:jc w:val="left"/>
              <w:rPr>
                <w:rFonts w:cs="Arial"/>
                <w:szCs w:val="20"/>
              </w:rPr>
            </w:pPr>
            <w:r w:rsidRPr="00143BAE">
              <w:rPr>
                <w:rFonts w:cs="Arial"/>
                <w:szCs w:val="20"/>
              </w:rPr>
              <w:t>35</w:t>
            </w:r>
          </w:p>
        </w:tc>
        <w:tc>
          <w:tcPr>
            <w:tcW w:w="913" w:type="dxa"/>
            <w:tcBorders>
              <w:top w:val="single" w:sz="6" w:space="0" w:color="auto"/>
              <w:left w:val="nil"/>
              <w:bottom w:val="double" w:sz="6" w:space="0" w:color="auto"/>
              <w:right w:val="single" w:sz="6" w:space="0" w:color="auto"/>
            </w:tcBorders>
          </w:tcPr>
          <w:p w14:paraId="78858589" w14:textId="77777777" w:rsidR="00143BAE" w:rsidRPr="00143BAE" w:rsidRDefault="00143BAE" w:rsidP="00143BAE">
            <w:pPr>
              <w:jc w:val="left"/>
              <w:rPr>
                <w:rFonts w:cs="Arial"/>
                <w:szCs w:val="20"/>
              </w:rPr>
            </w:pPr>
            <w:r w:rsidRPr="00143BAE">
              <w:rPr>
                <w:rFonts w:cs="Arial"/>
                <w:szCs w:val="20"/>
              </w:rPr>
              <w:t>150</w:t>
            </w:r>
          </w:p>
        </w:tc>
        <w:tc>
          <w:tcPr>
            <w:tcW w:w="933" w:type="dxa"/>
            <w:tcBorders>
              <w:top w:val="single" w:sz="6" w:space="0" w:color="auto"/>
              <w:left w:val="nil"/>
              <w:bottom w:val="double" w:sz="6" w:space="0" w:color="auto"/>
              <w:right w:val="single" w:sz="6" w:space="0" w:color="auto"/>
            </w:tcBorders>
          </w:tcPr>
          <w:p w14:paraId="3560D048" w14:textId="77777777" w:rsidR="00143BAE" w:rsidRPr="00143BAE" w:rsidRDefault="00143BAE" w:rsidP="00143BAE">
            <w:pPr>
              <w:jc w:val="left"/>
              <w:rPr>
                <w:rFonts w:cs="Arial"/>
                <w:szCs w:val="20"/>
              </w:rPr>
            </w:pPr>
            <w:r w:rsidRPr="00143BAE">
              <w:rPr>
                <w:rFonts w:cs="Arial"/>
                <w:szCs w:val="20"/>
              </w:rPr>
              <w:t>20</w:t>
            </w:r>
          </w:p>
        </w:tc>
        <w:tc>
          <w:tcPr>
            <w:tcW w:w="913" w:type="dxa"/>
            <w:tcBorders>
              <w:top w:val="single" w:sz="6" w:space="0" w:color="auto"/>
              <w:left w:val="nil"/>
              <w:bottom w:val="double" w:sz="6" w:space="0" w:color="auto"/>
              <w:right w:val="single" w:sz="6" w:space="0" w:color="auto"/>
            </w:tcBorders>
          </w:tcPr>
          <w:p w14:paraId="5E232934" w14:textId="77777777" w:rsidR="00143BAE" w:rsidRPr="00143BAE" w:rsidRDefault="00143BAE" w:rsidP="00143BAE">
            <w:pPr>
              <w:jc w:val="left"/>
              <w:rPr>
                <w:rFonts w:cs="Arial"/>
                <w:szCs w:val="20"/>
              </w:rPr>
            </w:pPr>
          </w:p>
        </w:tc>
        <w:tc>
          <w:tcPr>
            <w:tcW w:w="1396" w:type="dxa"/>
            <w:tcBorders>
              <w:top w:val="single" w:sz="6" w:space="0" w:color="auto"/>
              <w:left w:val="nil"/>
              <w:bottom w:val="double" w:sz="6" w:space="0" w:color="auto"/>
              <w:right w:val="double" w:sz="6" w:space="0" w:color="auto"/>
            </w:tcBorders>
          </w:tcPr>
          <w:p w14:paraId="05F0A1EF" w14:textId="77777777" w:rsidR="00143BAE" w:rsidRPr="00143BAE" w:rsidRDefault="00143BAE" w:rsidP="00143BAE">
            <w:pPr>
              <w:jc w:val="left"/>
              <w:rPr>
                <w:rFonts w:cs="Arial"/>
                <w:szCs w:val="20"/>
              </w:rPr>
            </w:pPr>
            <w:r w:rsidRPr="00143BAE">
              <w:rPr>
                <w:rFonts w:cs="Arial"/>
                <w:szCs w:val="20"/>
              </w:rPr>
              <w:t>25,0</w:t>
            </w:r>
          </w:p>
        </w:tc>
      </w:tr>
    </w:tbl>
    <w:p w14:paraId="21BC5A62" w14:textId="77777777" w:rsidR="00143BAE" w:rsidRPr="007F56A8" w:rsidRDefault="00143BAE" w:rsidP="007F56A8">
      <w:pPr>
        <w:pStyle w:val="Naslov1"/>
        <w:rPr>
          <w:sz w:val="20"/>
          <w:szCs w:val="20"/>
        </w:rPr>
      </w:pPr>
      <w:bookmarkStart w:id="410" w:name="_Toc28393467"/>
      <w:bookmarkStart w:id="411" w:name="_Toc38347057"/>
      <w:bookmarkStart w:id="412" w:name="_Toc215563108"/>
      <w:bookmarkStart w:id="413" w:name="_Toc91332657"/>
      <w:bookmarkStart w:id="414" w:name="_Toc91332879"/>
      <w:bookmarkStart w:id="415" w:name="_Toc91333085"/>
      <w:bookmarkStart w:id="416" w:name="_Toc99452031"/>
      <w:bookmarkStart w:id="417" w:name="_Toc166747802"/>
      <w:bookmarkStart w:id="418" w:name="_Toc167122146"/>
      <w:bookmarkStart w:id="419" w:name="_Toc167122381"/>
      <w:bookmarkStart w:id="420" w:name="_Toc167723191"/>
      <w:r w:rsidRPr="007F56A8">
        <w:rPr>
          <w:sz w:val="20"/>
          <w:szCs w:val="20"/>
        </w:rPr>
        <w:t>POTREBE PO HRANILIH PRI PRIDELAVI ZELENJAVE V ZAŠČITENIH PROSTORIH</w:t>
      </w:r>
      <w:bookmarkEnd w:id="410"/>
      <w:bookmarkEnd w:id="411"/>
      <w:bookmarkEnd w:id="412"/>
      <w:bookmarkEnd w:id="413"/>
      <w:bookmarkEnd w:id="414"/>
      <w:bookmarkEnd w:id="415"/>
      <w:bookmarkEnd w:id="416"/>
      <w:bookmarkEnd w:id="417"/>
      <w:bookmarkEnd w:id="418"/>
      <w:bookmarkEnd w:id="419"/>
      <w:bookmarkEnd w:id="420"/>
    </w:p>
    <w:tbl>
      <w:tblPr>
        <w:tblW w:w="9237" w:type="dxa"/>
        <w:tblLayout w:type="fixed"/>
        <w:tblCellMar>
          <w:left w:w="0" w:type="dxa"/>
          <w:right w:w="0" w:type="dxa"/>
        </w:tblCellMar>
        <w:tblLook w:val="0000" w:firstRow="0" w:lastRow="0" w:firstColumn="0" w:lastColumn="0" w:noHBand="0" w:noVBand="0"/>
      </w:tblPr>
      <w:tblGrid>
        <w:gridCol w:w="4285"/>
        <w:gridCol w:w="787"/>
        <w:gridCol w:w="787"/>
        <w:gridCol w:w="805"/>
        <w:gridCol w:w="787"/>
        <w:gridCol w:w="1786"/>
      </w:tblGrid>
      <w:tr w:rsidR="00143BAE" w:rsidRPr="00143BAE" w14:paraId="7EF49A8A" w14:textId="77777777" w:rsidTr="00A06D8F">
        <w:trPr>
          <w:trHeight w:val="270"/>
        </w:trPr>
        <w:tc>
          <w:tcPr>
            <w:tcW w:w="4285" w:type="dxa"/>
            <w:tcBorders>
              <w:top w:val="double" w:sz="6" w:space="0" w:color="auto"/>
              <w:left w:val="double" w:sz="6" w:space="0" w:color="auto"/>
              <w:bottom w:val="nil"/>
              <w:right w:val="single" w:sz="6" w:space="0" w:color="auto"/>
            </w:tcBorders>
          </w:tcPr>
          <w:p w14:paraId="51E435BF" w14:textId="77777777" w:rsidR="00143BAE" w:rsidRPr="00143BAE" w:rsidRDefault="00143BAE" w:rsidP="00143BAE">
            <w:pPr>
              <w:jc w:val="left"/>
              <w:rPr>
                <w:rFonts w:cs="Arial"/>
                <w:b/>
                <w:bCs/>
                <w:szCs w:val="20"/>
              </w:rPr>
            </w:pPr>
            <w:r w:rsidRPr="00143BAE">
              <w:rPr>
                <w:rFonts w:cs="Arial"/>
                <w:b/>
                <w:bCs/>
                <w:szCs w:val="20"/>
              </w:rPr>
              <w:t>Zelenjadnica</w:t>
            </w:r>
          </w:p>
        </w:tc>
        <w:tc>
          <w:tcPr>
            <w:tcW w:w="787" w:type="dxa"/>
            <w:tcBorders>
              <w:top w:val="double" w:sz="6" w:space="0" w:color="auto"/>
              <w:left w:val="nil"/>
              <w:bottom w:val="nil"/>
              <w:right w:val="single" w:sz="6" w:space="0" w:color="auto"/>
            </w:tcBorders>
          </w:tcPr>
          <w:p w14:paraId="3AEEB98D" w14:textId="77777777" w:rsidR="00143BAE" w:rsidRPr="00143BAE" w:rsidRDefault="00143BAE" w:rsidP="00143BAE">
            <w:pPr>
              <w:jc w:val="left"/>
              <w:rPr>
                <w:rFonts w:cs="Arial"/>
                <w:b/>
                <w:bCs/>
                <w:szCs w:val="20"/>
              </w:rPr>
            </w:pPr>
            <w:r w:rsidRPr="00143BAE">
              <w:rPr>
                <w:rFonts w:cs="Arial"/>
                <w:b/>
                <w:bCs/>
                <w:szCs w:val="20"/>
              </w:rPr>
              <w:t>P</w:t>
            </w:r>
            <w:r w:rsidRPr="00143BAE">
              <w:rPr>
                <w:rFonts w:cs="Arial"/>
                <w:b/>
                <w:bCs/>
                <w:szCs w:val="20"/>
                <w:vertAlign w:val="subscript"/>
              </w:rPr>
              <w:t>2</w:t>
            </w:r>
            <w:r w:rsidRPr="00143BAE">
              <w:rPr>
                <w:rFonts w:cs="Arial"/>
                <w:b/>
                <w:bCs/>
                <w:szCs w:val="20"/>
              </w:rPr>
              <w:t>O</w:t>
            </w:r>
            <w:r w:rsidRPr="00143BAE">
              <w:rPr>
                <w:rFonts w:cs="Arial"/>
                <w:b/>
                <w:bCs/>
                <w:szCs w:val="20"/>
                <w:vertAlign w:val="subscript"/>
              </w:rPr>
              <w:t>5</w:t>
            </w:r>
          </w:p>
        </w:tc>
        <w:tc>
          <w:tcPr>
            <w:tcW w:w="787" w:type="dxa"/>
            <w:tcBorders>
              <w:top w:val="double" w:sz="6" w:space="0" w:color="auto"/>
              <w:left w:val="nil"/>
              <w:bottom w:val="nil"/>
              <w:right w:val="single" w:sz="6" w:space="0" w:color="auto"/>
            </w:tcBorders>
          </w:tcPr>
          <w:p w14:paraId="735135E7" w14:textId="77777777" w:rsidR="00143BAE" w:rsidRPr="00143BAE" w:rsidRDefault="00143BAE" w:rsidP="00143BAE">
            <w:pPr>
              <w:jc w:val="left"/>
              <w:rPr>
                <w:rFonts w:cs="Arial"/>
                <w:b/>
                <w:bCs/>
                <w:szCs w:val="20"/>
              </w:rPr>
            </w:pPr>
            <w:r w:rsidRPr="00143BAE">
              <w:rPr>
                <w:rFonts w:cs="Arial"/>
                <w:b/>
                <w:bCs/>
                <w:szCs w:val="20"/>
              </w:rPr>
              <w:t>K</w:t>
            </w:r>
            <w:r w:rsidRPr="00143BAE">
              <w:rPr>
                <w:rFonts w:cs="Arial"/>
                <w:b/>
                <w:bCs/>
                <w:szCs w:val="20"/>
                <w:vertAlign w:val="subscript"/>
              </w:rPr>
              <w:t>2</w:t>
            </w:r>
            <w:r w:rsidRPr="00143BAE">
              <w:rPr>
                <w:rFonts w:cs="Arial"/>
                <w:b/>
                <w:bCs/>
                <w:szCs w:val="20"/>
              </w:rPr>
              <w:t>O</w:t>
            </w:r>
          </w:p>
        </w:tc>
        <w:tc>
          <w:tcPr>
            <w:tcW w:w="805" w:type="dxa"/>
            <w:tcBorders>
              <w:top w:val="double" w:sz="6" w:space="0" w:color="auto"/>
              <w:left w:val="nil"/>
              <w:bottom w:val="nil"/>
              <w:right w:val="single" w:sz="6" w:space="0" w:color="auto"/>
            </w:tcBorders>
          </w:tcPr>
          <w:p w14:paraId="0D8DDD66" w14:textId="77777777" w:rsidR="00143BAE" w:rsidRPr="00143BAE" w:rsidRDefault="00143BAE" w:rsidP="00143BAE">
            <w:pPr>
              <w:jc w:val="left"/>
              <w:rPr>
                <w:rFonts w:cs="Arial"/>
                <w:b/>
                <w:bCs/>
                <w:szCs w:val="20"/>
              </w:rPr>
            </w:pPr>
            <w:r w:rsidRPr="00143BAE">
              <w:rPr>
                <w:rFonts w:cs="Arial"/>
                <w:b/>
                <w:bCs/>
                <w:szCs w:val="20"/>
              </w:rPr>
              <w:t>MgO</w:t>
            </w:r>
          </w:p>
        </w:tc>
        <w:tc>
          <w:tcPr>
            <w:tcW w:w="787" w:type="dxa"/>
            <w:tcBorders>
              <w:top w:val="double" w:sz="6" w:space="0" w:color="auto"/>
              <w:left w:val="nil"/>
              <w:bottom w:val="nil"/>
              <w:right w:val="single" w:sz="6" w:space="0" w:color="auto"/>
            </w:tcBorders>
          </w:tcPr>
          <w:p w14:paraId="16735CE9" w14:textId="77777777" w:rsidR="00143BAE" w:rsidRPr="00143BAE" w:rsidRDefault="00143BAE" w:rsidP="00143BAE">
            <w:pPr>
              <w:jc w:val="left"/>
              <w:rPr>
                <w:rFonts w:cs="Arial"/>
                <w:b/>
                <w:bCs/>
                <w:szCs w:val="20"/>
              </w:rPr>
            </w:pPr>
            <w:proofErr w:type="spellStart"/>
            <w:r w:rsidRPr="00143BAE">
              <w:rPr>
                <w:rFonts w:cs="Arial"/>
                <w:b/>
                <w:bCs/>
                <w:szCs w:val="20"/>
              </w:rPr>
              <w:t>CaO</w:t>
            </w:r>
            <w:proofErr w:type="spellEnd"/>
          </w:p>
        </w:tc>
        <w:tc>
          <w:tcPr>
            <w:tcW w:w="1786" w:type="dxa"/>
            <w:tcBorders>
              <w:top w:val="double" w:sz="6" w:space="0" w:color="auto"/>
              <w:left w:val="nil"/>
              <w:bottom w:val="nil"/>
              <w:right w:val="double" w:sz="6" w:space="0" w:color="auto"/>
            </w:tcBorders>
          </w:tcPr>
          <w:p w14:paraId="62C01BBA" w14:textId="77777777" w:rsidR="00143BAE" w:rsidRPr="00143BAE" w:rsidRDefault="00143BAE" w:rsidP="00143BAE">
            <w:pPr>
              <w:jc w:val="left"/>
              <w:rPr>
                <w:rFonts w:cs="Arial"/>
                <w:b/>
                <w:bCs/>
                <w:szCs w:val="20"/>
              </w:rPr>
            </w:pPr>
            <w:r w:rsidRPr="00143BAE">
              <w:rPr>
                <w:rFonts w:cs="Arial"/>
                <w:b/>
                <w:bCs/>
                <w:szCs w:val="20"/>
              </w:rPr>
              <w:t>pridelek</w:t>
            </w:r>
          </w:p>
        </w:tc>
      </w:tr>
      <w:tr w:rsidR="00143BAE" w:rsidRPr="00143BAE" w14:paraId="34693C69" w14:textId="77777777" w:rsidTr="00A06D8F">
        <w:trPr>
          <w:trHeight w:val="270"/>
        </w:trPr>
        <w:tc>
          <w:tcPr>
            <w:tcW w:w="4285" w:type="dxa"/>
            <w:tcBorders>
              <w:top w:val="nil"/>
              <w:left w:val="double" w:sz="6" w:space="0" w:color="auto"/>
              <w:bottom w:val="nil"/>
              <w:right w:val="single" w:sz="6" w:space="0" w:color="auto"/>
            </w:tcBorders>
          </w:tcPr>
          <w:p w14:paraId="08D99686" w14:textId="77777777" w:rsidR="00143BAE" w:rsidRPr="00143BAE" w:rsidRDefault="00143BAE" w:rsidP="00143BAE">
            <w:pPr>
              <w:jc w:val="left"/>
              <w:rPr>
                <w:rFonts w:cs="Arial"/>
                <w:b/>
                <w:bCs/>
                <w:szCs w:val="20"/>
              </w:rPr>
            </w:pPr>
            <w:r w:rsidRPr="00143BAE">
              <w:rPr>
                <w:rFonts w:cs="Arial"/>
                <w:b/>
                <w:bCs/>
                <w:szCs w:val="20"/>
              </w:rPr>
              <w:t> </w:t>
            </w:r>
          </w:p>
        </w:tc>
        <w:tc>
          <w:tcPr>
            <w:tcW w:w="787" w:type="dxa"/>
            <w:tcBorders>
              <w:top w:val="nil"/>
              <w:left w:val="nil"/>
              <w:bottom w:val="nil"/>
              <w:right w:val="single" w:sz="6" w:space="0" w:color="auto"/>
            </w:tcBorders>
          </w:tcPr>
          <w:p w14:paraId="1E7045DC" w14:textId="77777777" w:rsidR="00143BAE" w:rsidRPr="00143BAE" w:rsidRDefault="00143BAE" w:rsidP="00143BAE">
            <w:pPr>
              <w:jc w:val="left"/>
              <w:rPr>
                <w:rFonts w:cs="Arial"/>
                <w:b/>
                <w:bCs/>
                <w:szCs w:val="20"/>
              </w:rPr>
            </w:pPr>
            <w:r w:rsidRPr="00143BAE">
              <w:rPr>
                <w:rFonts w:cs="Arial"/>
                <w:b/>
                <w:bCs/>
                <w:szCs w:val="20"/>
              </w:rPr>
              <w:t>kg /ha</w:t>
            </w:r>
          </w:p>
        </w:tc>
        <w:tc>
          <w:tcPr>
            <w:tcW w:w="787" w:type="dxa"/>
            <w:tcBorders>
              <w:top w:val="nil"/>
              <w:left w:val="nil"/>
              <w:bottom w:val="nil"/>
              <w:right w:val="single" w:sz="6" w:space="0" w:color="auto"/>
            </w:tcBorders>
          </w:tcPr>
          <w:p w14:paraId="5434BEB8" w14:textId="77777777" w:rsidR="00143BAE" w:rsidRPr="00143BAE" w:rsidRDefault="00143BAE" w:rsidP="00143BAE">
            <w:pPr>
              <w:jc w:val="left"/>
              <w:rPr>
                <w:rFonts w:cs="Arial"/>
                <w:b/>
                <w:bCs/>
                <w:szCs w:val="20"/>
              </w:rPr>
            </w:pPr>
            <w:r w:rsidRPr="00143BAE">
              <w:rPr>
                <w:rFonts w:cs="Arial"/>
                <w:b/>
                <w:bCs/>
                <w:szCs w:val="20"/>
              </w:rPr>
              <w:t>kg /ha</w:t>
            </w:r>
          </w:p>
        </w:tc>
        <w:tc>
          <w:tcPr>
            <w:tcW w:w="805" w:type="dxa"/>
            <w:tcBorders>
              <w:top w:val="nil"/>
              <w:left w:val="nil"/>
              <w:bottom w:val="nil"/>
              <w:right w:val="single" w:sz="6" w:space="0" w:color="auto"/>
            </w:tcBorders>
          </w:tcPr>
          <w:p w14:paraId="068582B9" w14:textId="77777777" w:rsidR="00143BAE" w:rsidRPr="00143BAE" w:rsidRDefault="00143BAE" w:rsidP="00143BAE">
            <w:pPr>
              <w:jc w:val="left"/>
              <w:rPr>
                <w:rFonts w:cs="Arial"/>
                <w:b/>
                <w:bCs/>
                <w:szCs w:val="20"/>
              </w:rPr>
            </w:pPr>
            <w:r w:rsidRPr="00143BAE">
              <w:rPr>
                <w:rFonts w:cs="Arial"/>
                <w:b/>
                <w:bCs/>
                <w:szCs w:val="20"/>
              </w:rPr>
              <w:t>kg /ha</w:t>
            </w:r>
          </w:p>
        </w:tc>
        <w:tc>
          <w:tcPr>
            <w:tcW w:w="787" w:type="dxa"/>
            <w:tcBorders>
              <w:top w:val="nil"/>
              <w:left w:val="nil"/>
              <w:bottom w:val="nil"/>
              <w:right w:val="single" w:sz="6" w:space="0" w:color="auto"/>
            </w:tcBorders>
          </w:tcPr>
          <w:p w14:paraId="4AF49992" w14:textId="77777777" w:rsidR="00143BAE" w:rsidRPr="00143BAE" w:rsidRDefault="00143BAE" w:rsidP="00143BAE">
            <w:pPr>
              <w:jc w:val="left"/>
              <w:rPr>
                <w:rFonts w:cs="Arial"/>
                <w:b/>
                <w:bCs/>
                <w:szCs w:val="20"/>
              </w:rPr>
            </w:pPr>
            <w:r w:rsidRPr="00143BAE">
              <w:rPr>
                <w:rFonts w:cs="Arial"/>
                <w:b/>
                <w:bCs/>
                <w:szCs w:val="20"/>
              </w:rPr>
              <w:t>kg /ha</w:t>
            </w:r>
          </w:p>
        </w:tc>
        <w:tc>
          <w:tcPr>
            <w:tcW w:w="1786" w:type="dxa"/>
            <w:tcBorders>
              <w:top w:val="nil"/>
              <w:left w:val="nil"/>
              <w:bottom w:val="nil"/>
              <w:right w:val="double" w:sz="6" w:space="0" w:color="auto"/>
            </w:tcBorders>
          </w:tcPr>
          <w:p w14:paraId="24B44FE1" w14:textId="77777777" w:rsidR="00143BAE" w:rsidRPr="00143BAE" w:rsidRDefault="00143BAE" w:rsidP="00143BAE">
            <w:pPr>
              <w:jc w:val="left"/>
              <w:rPr>
                <w:rFonts w:cs="Arial"/>
                <w:b/>
                <w:bCs/>
                <w:szCs w:val="20"/>
              </w:rPr>
            </w:pPr>
            <w:r w:rsidRPr="00143BAE">
              <w:rPr>
                <w:rFonts w:cs="Arial"/>
                <w:b/>
                <w:bCs/>
                <w:szCs w:val="20"/>
              </w:rPr>
              <w:t>(osnovni) t/ha</w:t>
            </w:r>
          </w:p>
        </w:tc>
      </w:tr>
      <w:tr w:rsidR="00143BAE" w:rsidRPr="00143BAE" w14:paraId="2B0FD8EE" w14:textId="77777777" w:rsidTr="00A06D8F">
        <w:trPr>
          <w:trHeight w:val="270"/>
        </w:trPr>
        <w:tc>
          <w:tcPr>
            <w:tcW w:w="4285" w:type="dxa"/>
            <w:tcBorders>
              <w:top w:val="double" w:sz="6" w:space="0" w:color="auto"/>
              <w:left w:val="double" w:sz="6" w:space="0" w:color="auto"/>
              <w:bottom w:val="single" w:sz="6" w:space="0" w:color="auto"/>
              <w:right w:val="single" w:sz="6" w:space="0" w:color="auto"/>
            </w:tcBorders>
          </w:tcPr>
          <w:p w14:paraId="443F6189" w14:textId="77777777" w:rsidR="00143BAE" w:rsidRPr="00143BAE" w:rsidRDefault="00143BAE" w:rsidP="00143BAE">
            <w:pPr>
              <w:jc w:val="left"/>
              <w:rPr>
                <w:rFonts w:cs="Arial"/>
                <w:szCs w:val="20"/>
              </w:rPr>
            </w:pPr>
            <w:r w:rsidRPr="00143BAE">
              <w:rPr>
                <w:rFonts w:cs="Arial"/>
                <w:szCs w:val="20"/>
              </w:rPr>
              <w:t>JAJČEVEC</w:t>
            </w:r>
          </w:p>
        </w:tc>
        <w:tc>
          <w:tcPr>
            <w:tcW w:w="787" w:type="dxa"/>
            <w:tcBorders>
              <w:top w:val="double" w:sz="6" w:space="0" w:color="auto"/>
              <w:left w:val="nil"/>
              <w:bottom w:val="single" w:sz="6" w:space="0" w:color="auto"/>
              <w:right w:val="single" w:sz="6" w:space="0" w:color="auto"/>
            </w:tcBorders>
          </w:tcPr>
          <w:p w14:paraId="4E8D92FE" w14:textId="77777777" w:rsidR="00143BAE" w:rsidRPr="00143BAE" w:rsidRDefault="00143BAE" w:rsidP="00143BAE">
            <w:pPr>
              <w:jc w:val="left"/>
              <w:rPr>
                <w:rFonts w:cs="Arial"/>
                <w:szCs w:val="20"/>
              </w:rPr>
            </w:pPr>
            <w:r w:rsidRPr="00143BAE">
              <w:rPr>
                <w:rFonts w:cs="Arial"/>
                <w:szCs w:val="20"/>
              </w:rPr>
              <w:t>50</w:t>
            </w:r>
          </w:p>
        </w:tc>
        <w:tc>
          <w:tcPr>
            <w:tcW w:w="787" w:type="dxa"/>
            <w:tcBorders>
              <w:top w:val="double" w:sz="6" w:space="0" w:color="auto"/>
              <w:left w:val="nil"/>
              <w:bottom w:val="single" w:sz="6" w:space="0" w:color="auto"/>
              <w:right w:val="single" w:sz="6" w:space="0" w:color="auto"/>
            </w:tcBorders>
          </w:tcPr>
          <w:p w14:paraId="284D0C64" w14:textId="77777777" w:rsidR="00143BAE" w:rsidRPr="00143BAE" w:rsidRDefault="00143BAE" w:rsidP="00143BAE">
            <w:pPr>
              <w:jc w:val="left"/>
              <w:rPr>
                <w:rFonts w:cs="Arial"/>
                <w:szCs w:val="20"/>
              </w:rPr>
            </w:pPr>
            <w:r w:rsidRPr="00143BAE">
              <w:rPr>
                <w:rFonts w:cs="Arial"/>
                <w:szCs w:val="20"/>
              </w:rPr>
              <w:t>235</w:t>
            </w:r>
          </w:p>
        </w:tc>
        <w:tc>
          <w:tcPr>
            <w:tcW w:w="805" w:type="dxa"/>
            <w:tcBorders>
              <w:top w:val="double" w:sz="6" w:space="0" w:color="auto"/>
              <w:left w:val="nil"/>
              <w:bottom w:val="single" w:sz="6" w:space="0" w:color="auto"/>
              <w:right w:val="single" w:sz="6" w:space="0" w:color="auto"/>
            </w:tcBorders>
          </w:tcPr>
          <w:p w14:paraId="2EE1244F" w14:textId="77777777" w:rsidR="00143BAE" w:rsidRPr="00143BAE" w:rsidRDefault="00143BAE" w:rsidP="00143BAE">
            <w:pPr>
              <w:jc w:val="left"/>
              <w:rPr>
                <w:rFonts w:cs="Arial"/>
                <w:szCs w:val="20"/>
              </w:rPr>
            </w:pPr>
            <w:r w:rsidRPr="00143BAE">
              <w:rPr>
                <w:rFonts w:cs="Arial"/>
                <w:szCs w:val="20"/>
              </w:rPr>
              <w:t>30</w:t>
            </w:r>
          </w:p>
        </w:tc>
        <w:tc>
          <w:tcPr>
            <w:tcW w:w="787" w:type="dxa"/>
            <w:tcBorders>
              <w:top w:val="double" w:sz="6" w:space="0" w:color="auto"/>
              <w:left w:val="nil"/>
              <w:bottom w:val="single" w:sz="6" w:space="0" w:color="auto"/>
              <w:right w:val="single" w:sz="6" w:space="0" w:color="auto"/>
            </w:tcBorders>
          </w:tcPr>
          <w:p w14:paraId="0E3AA539" w14:textId="77777777" w:rsidR="00143BAE" w:rsidRPr="00143BAE" w:rsidRDefault="00143BAE" w:rsidP="00143BAE">
            <w:pPr>
              <w:jc w:val="left"/>
              <w:rPr>
                <w:rFonts w:cs="Arial"/>
                <w:szCs w:val="20"/>
              </w:rPr>
            </w:pPr>
            <w:r w:rsidRPr="00143BAE">
              <w:rPr>
                <w:rFonts w:cs="Arial"/>
                <w:szCs w:val="20"/>
              </w:rPr>
              <w:t>110</w:t>
            </w:r>
          </w:p>
        </w:tc>
        <w:tc>
          <w:tcPr>
            <w:tcW w:w="1786" w:type="dxa"/>
            <w:tcBorders>
              <w:top w:val="double" w:sz="6" w:space="0" w:color="auto"/>
              <w:left w:val="nil"/>
              <w:bottom w:val="single" w:sz="6" w:space="0" w:color="auto"/>
              <w:right w:val="double" w:sz="6" w:space="0" w:color="auto"/>
            </w:tcBorders>
          </w:tcPr>
          <w:p w14:paraId="7AE129DC" w14:textId="77777777" w:rsidR="00143BAE" w:rsidRPr="00143BAE" w:rsidRDefault="00143BAE" w:rsidP="00143BAE">
            <w:pPr>
              <w:jc w:val="left"/>
              <w:rPr>
                <w:rFonts w:cs="Arial"/>
                <w:szCs w:val="20"/>
              </w:rPr>
            </w:pPr>
            <w:r w:rsidRPr="00143BAE">
              <w:rPr>
                <w:rFonts w:cs="Arial"/>
                <w:szCs w:val="20"/>
              </w:rPr>
              <w:t>17,5</w:t>
            </w:r>
          </w:p>
        </w:tc>
      </w:tr>
      <w:tr w:rsidR="00143BAE" w:rsidRPr="00143BAE" w14:paraId="0723FD71" w14:textId="77777777" w:rsidTr="00A06D8F">
        <w:trPr>
          <w:trHeight w:val="255"/>
        </w:trPr>
        <w:tc>
          <w:tcPr>
            <w:tcW w:w="4285" w:type="dxa"/>
            <w:tcBorders>
              <w:top w:val="nil"/>
              <w:left w:val="double" w:sz="6" w:space="0" w:color="auto"/>
              <w:bottom w:val="single" w:sz="6" w:space="0" w:color="auto"/>
              <w:right w:val="single" w:sz="6" w:space="0" w:color="auto"/>
            </w:tcBorders>
          </w:tcPr>
          <w:p w14:paraId="1A01ED9E" w14:textId="77777777" w:rsidR="00143BAE" w:rsidRPr="00143BAE" w:rsidRDefault="00143BAE" w:rsidP="00143BAE">
            <w:pPr>
              <w:jc w:val="left"/>
              <w:rPr>
                <w:rFonts w:cs="Arial"/>
                <w:szCs w:val="20"/>
              </w:rPr>
            </w:pPr>
            <w:r w:rsidRPr="00143BAE">
              <w:rPr>
                <w:rFonts w:cs="Arial"/>
                <w:szCs w:val="20"/>
              </w:rPr>
              <w:t>KOLERABICA</w:t>
            </w:r>
          </w:p>
        </w:tc>
        <w:tc>
          <w:tcPr>
            <w:tcW w:w="787" w:type="dxa"/>
            <w:tcBorders>
              <w:top w:val="nil"/>
              <w:left w:val="nil"/>
              <w:bottom w:val="single" w:sz="6" w:space="0" w:color="auto"/>
              <w:right w:val="single" w:sz="6" w:space="0" w:color="auto"/>
            </w:tcBorders>
          </w:tcPr>
          <w:p w14:paraId="570580FE" w14:textId="77777777" w:rsidR="00143BAE" w:rsidRPr="00143BAE" w:rsidRDefault="00143BAE" w:rsidP="00143BAE">
            <w:pPr>
              <w:jc w:val="left"/>
              <w:rPr>
                <w:rFonts w:cs="Arial"/>
                <w:szCs w:val="20"/>
              </w:rPr>
            </w:pPr>
            <w:r w:rsidRPr="00143BAE">
              <w:rPr>
                <w:rFonts w:cs="Arial"/>
                <w:szCs w:val="20"/>
              </w:rPr>
              <w:t>45</w:t>
            </w:r>
          </w:p>
        </w:tc>
        <w:tc>
          <w:tcPr>
            <w:tcW w:w="787" w:type="dxa"/>
            <w:tcBorders>
              <w:top w:val="nil"/>
              <w:left w:val="nil"/>
              <w:bottom w:val="single" w:sz="6" w:space="0" w:color="auto"/>
              <w:right w:val="single" w:sz="6" w:space="0" w:color="auto"/>
            </w:tcBorders>
          </w:tcPr>
          <w:p w14:paraId="09326BC4" w14:textId="77777777" w:rsidR="00143BAE" w:rsidRPr="00143BAE" w:rsidRDefault="00143BAE" w:rsidP="00143BAE">
            <w:pPr>
              <w:jc w:val="left"/>
              <w:rPr>
                <w:rFonts w:cs="Arial"/>
                <w:szCs w:val="20"/>
              </w:rPr>
            </w:pPr>
            <w:r w:rsidRPr="00143BAE">
              <w:rPr>
                <w:rFonts w:cs="Arial"/>
                <w:szCs w:val="20"/>
              </w:rPr>
              <w:t>180</w:t>
            </w:r>
          </w:p>
        </w:tc>
        <w:tc>
          <w:tcPr>
            <w:tcW w:w="805" w:type="dxa"/>
            <w:tcBorders>
              <w:top w:val="nil"/>
              <w:left w:val="nil"/>
              <w:bottom w:val="single" w:sz="6" w:space="0" w:color="auto"/>
              <w:right w:val="single" w:sz="6" w:space="0" w:color="auto"/>
            </w:tcBorders>
          </w:tcPr>
          <w:p w14:paraId="6E5CE95C" w14:textId="77777777" w:rsidR="00143BAE" w:rsidRPr="00143BAE" w:rsidRDefault="00143BAE" w:rsidP="00143BAE">
            <w:pPr>
              <w:jc w:val="left"/>
              <w:rPr>
                <w:rFonts w:cs="Arial"/>
                <w:szCs w:val="20"/>
              </w:rPr>
            </w:pPr>
            <w:r w:rsidRPr="00143BAE">
              <w:rPr>
                <w:rFonts w:cs="Arial"/>
                <w:szCs w:val="20"/>
              </w:rPr>
              <w:t>20</w:t>
            </w:r>
          </w:p>
        </w:tc>
        <w:tc>
          <w:tcPr>
            <w:tcW w:w="787" w:type="dxa"/>
            <w:tcBorders>
              <w:top w:val="nil"/>
              <w:left w:val="nil"/>
              <w:bottom w:val="single" w:sz="6" w:space="0" w:color="auto"/>
              <w:right w:val="single" w:sz="6" w:space="0" w:color="auto"/>
            </w:tcBorders>
          </w:tcPr>
          <w:p w14:paraId="7D71603C" w14:textId="77777777" w:rsidR="00143BAE" w:rsidRPr="00143BAE" w:rsidRDefault="00143BAE" w:rsidP="00143BAE">
            <w:pPr>
              <w:jc w:val="left"/>
              <w:rPr>
                <w:rFonts w:cs="Arial"/>
                <w:szCs w:val="20"/>
              </w:rPr>
            </w:pPr>
            <w:r w:rsidRPr="00143BAE">
              <w:rPr>
                <w:rFonts w:cs="Arial"/>
                <w:szCs w:val="20"/>
              </w:rPr>
              <w:t>80</w:t>
            </w:r>
          </w:p>
        </w:tc>
        <w:tc>
          <w:tcPr>
            <w:tcW w:w="1786" w:type="dxa"/>
            <w:tcBorders>
              <w:top w:val="nil"/>
              <w:left w:val="nil"/>
              <w:bottom w:val="single" w:sz="6" w:space="0" w:color="auto"/>
              <w:right w:val="double" w:sz="6" w:space="0" w:color="auto"/>
            </w:tcBorders>
          </w:tcPr>
          <w:p w14:paraId="0185DAB5" w14:textId="77777777" w:rsidR="00143BAE" w:rsidRPr="00143BAE" w:rsidRDefault="00143BAE" w:rsidP="00143BAE">
            <w:pPr>
              <w:jc w:val="left"/>
              <w:rPr>
                <w:rFonts w:cs="Arial"/>
                <w:szCs w:val="20"/>
              </w:rPr>
            </w:pPr>
            <w:r w:rsidRPr="00143BAE">
              <w:rPr>
                <w:rFonts w:cs="Arial"/>
                <w:szCs w:val="20"/>
              </w:rPr>
              <w:t>37,5</w:t>
            </w:r>
          </w:p>
        </w:tc>
      </w:tr>
      <w:tr w:rsidR="00143BAE" w:rsidRPr="00143BAE" w14:paraId="474E8648" w14:textId="77777777" w:rsidTr="00A06D8F">
        <w:trPr>
          <w:trHeight w:val="255"/>
        </w:trPr>
        <w:tc>
          <w:tcPr>
            <w:tcW w:w="4285" w:type="dxa"/>
            <w:tcBorders>
              <w:top w:val="nil"/>
              <w:left w:val="double" w:sz="6" w:space="0" w:color="auto"/>
              <w:bottom w:val="single" w:sz="6" w:space="0" w:color="auto"/>
              <w:right w:val="single" w:sz="6" w:space="0" w:color="auto"/>
            </w:tcBorders>
          </w:tcPr>
          <w:p w14:paraId="0ABE878F" w14:textId="77777777" w:rsidR="00143BAE" w:rsidRPr="00143BAE" w:rsidRDefault="00143BAE" w:rsidP="00143BAE">
            <w:pPr>
              <w:jc w:val="left"/>
              <w:rPr>
                <w:rFonts w:cs="Arial"/>
                <w:szCs w:val="20"/>
              </w:rPr>
            </w:pPr>
            <w:r w:rsidRPr="00143BAE">
              <w:rPr>
                <w:rFonts w:cs="Arial"/>
                <w:szCs w:val="20"/>
              </w:rPr>
              <w:t>KUMARE</w:t>
            </w:r>
          </w:p>
        </w:tc>
        <w:tc>
          <w:tcPr>
            <w:tcW w:w="787" w:type="dxa"/>
            <w:tcBorders>
              <w:top w:val="nil"/>
              <w:left w:val="nil"/>
              <w:bottom w:val="single" w:sz="6" w:space="0" w:color="auto"/>
              <w:right w:val="single" w:sz="6" w:space="0" w:color="auto"/>
            </w:tcBorders>
          </w:tcPr>
          <w:p w14:paraId="4A633E12" w14:textId="77777777" w:rsidR="00143BAE" w:rsidRPr="00143BAE" w:rsidRDefault="00143BAE" w:rsidP="00143BAE">
            <w:pPr>
              <w:jc w:val="left"/>
              <w:rPr>
                <w:rFonts w:cs="Arial"/>
                <w:szCs w:val="20"/>
              </w:rPr>
            </w:pPr>
            <w:r w:rsidRPr="00143BAE">
              <w:rPr>
                <w:rFonts w:cs="Arial"/>
                <w:szCs w:val="20"/>
              </w:rPr>
              <w:t>250</w:t>
            </w:r>
          </w:p>
        </w:tc>
        <w:tc>
          <w:tcPr>
            <w:tcW w:w="787" w:type="dxa"/>
            <w:tcBorders>
              <w:top w:val="nil"/>
              <w:left w:val="nil"/>
              <w:bottom w:val="single" w:sz="6" w:space="0" w:color="auto"/>
              <w:right w:val="single" w:sz="6" w:space="0" w:color="auto"/>
            </w:tcBorders>
          </w:tcPr>
          <w:p w14:paraId="5C5114D0" w14:textId="77777777" w:rsidR="00143BAE" w:rsidRPr="00143BAE" w:rsidRDefault="00143BAE" w:rsidP="00143BAE">
            <w:pPr>
              <w:jc w:val="left"/>
              <w:rPr>
                <w:rFonts w:cs="Arial"/>
                <w:szCs w:val="20"/>
              </w:rPr>
            </w:pPr>
            <w:r w:rsidRPr="00143BAE">
              <w:rPr>
                <w:rFonts w:cs="Arial"/>
                <w:szCs w:val="20"/>
              </w:rPr>
              <w:t>700</w:t>
            </w:r>
          </w:p>
        </w:tc>
        <w:tc>
          <w:tcPr>
            <w:tcW w:w="805" w:type="dxa"/>
            <w:tcBorders>
              <w:top w:val="nil"/>
              <w:left w:val="nil"/>
              <w:bottom w:val="single" w:sz="6" w:space="0" w:color="auto"/>
              <w:right w:val="single" w:sz="6" w:space="0" w:color="auto"/>
            </w:tcBorders>
          </w:tcPr>
          <w:p w14:paraId="2D9850AC" w14:textId="77777777" w:rsidR="00143BAE" w:rsidRPr="00143BAE" w:rsidRDefault="00143BAE" w:rsidP="00143BAE">
            <w:pPr>
              <w:jc w:val="left"/>
              <w:rPr>
                <w:rFonts w:cs="Arial"/>
                <w:szCs w:val="20"/>
              </w:rPr>
            </w:pPr>
            <w:r w:rsidRPr="00143BAE">
              <w:rPr>
                <w:rFonts w:cs="Arial"/>
                <w:szCs w:val="20"/>
              </w:rPr>
              <w:t>70</w:t>
            </w:r>
          </w:p>
        </w:tc>
        <w:tc>
          <w:tcPr>
            <w:tcW w:w="787" w:type="dxa"/>
            <w:tcBorders>
              <w:top w:val="nil"/>
              <w:left w:val="nil"/>
              <w:bottom w:val="single" w:sz="6" w:space="0" w:color="auto"/>
              <w:right w:val="single" w:sz="6" w:space="0" w:color="auto"/>
            </w:tcBorders>
          </w:tcPr>
          <w:p w14:paraId="475B998C" w14:textId="77777777" w:rsidR="00143BAE" w:rsidRPr="00143BAE" w:rsidRDefault="00143BAE" w:rsidP="00143BAE">
            <w:pPr>
              <w:jc w:val="left"/>
              <w:rPr>
                <w:rFonts w:cs="Arial"/>
                <w:szCs w:val="20"/>
              </w:rPr>
            </w:pPr>
            <w:r w:rsidRPr="00143BAE">
              <w:rPr>
                <w:rFonts w:cs="Arial"/>
                <w:szCs w:val="20"/>
              </w:rPr>
              <w:t>330</w:t>
            </w:r>
          </w:p>
        </w:tc>
        <w:tc>
          <w:tcPr>
            <w:tcW w:w="1786" w:type="dxa"/>
            <w:tcBorders>
              <w:top w:val="nil"/>
              <w:left w:val="nil"/>
              <w:bottom w:val="single" w:sz="6" w:space="0" w:color="auto"/>
              <w:right w:val="double" w:sz="6" w:space="0" w:color="auto"/>
            </w:tcBorders>
          </w:tcPr>
          <w:p w14:paraId="201E5924" w14:textId="77777777" w:rsidR="00143BAE" w:rsidRPr="00143BAE" w:rsidRDefault="00143BAE" w:rsidP="00143BAE">
            <w:pPr>
              <w:jc w:val="left"/>
              <w:rPr>
                <w:rFonts w:cs="Arial"/>
                <w:szCs w:val="20"/>
              </w:rPr>
            </w:pPr>
            <w:r w:rsidRPr="00143BAE">
              <w:rPr>
                <w:rFonts w:cs="Arial"/>
                <w:szCs w:val="20"/>
              </w:rPr>
              <w:t>300,0</w:t>
            </w:r>
          </w:p>
        </w:tc>
      </w:tr>
      <w:tr w:rsidR="00143BAE" w:rsidRPr="00143BAE" w14:paraId="2E62E4AE" w14:textId="77777777" w:rsidTr="00A06D8F">
        <w:trPr>
          <w:trHeight w:val="255"/>
        </w:trPr>
        <w:tc>
          <w:tcPr>
            <w:tcW w:w="4285" w:type="dxa"/>
            <w:tcBorders>
              <w:top w:val="nil"/>
              <w:left w:val="double" w:sz="6" w:space="0" w:color="auto"/>
              <w:bottom w:val="single" w:sz="6" w:space="0" w:color="auto"/>
              <w:right w:val="single" w:sz="6" w:space="0" w:color="auto"/>
            </w:tcBorders>
          </w:tcPr>
          <w:p w14:paraId="2A824795" w14:textId="77777777" w:rsidR="00143BAE" w:rsidRPr="00143BAE" w:rsidRDefault="00143BAE" w:rsidP="00143BAE">
            <w:pPr>
              <w:jc w:val="left"/>
              <w:rPr>
                <w:rFonts w:cs="Arial"/>
                <w:szCs w:val="20"/>
              </w:rPr>
            </w:pPr>
            <w:r w:rsidRPr="00143BAE">
              <w:rPr>
                <w:rFonts w:cs="Arial"/>
                <w:szCs w:val="20"/>
              </w:rPr>
              <w:t>PAPRIKA</w:t>
            </w:r>
          </w:p>
        </w:tc>
        <w:tc>
          <w:tcPr>
            <w:tcW w:w="787" w:type="dxa"/>
            <w:tcBorders>
              <w:top w:val="nil"/>
              <w:left w:val="nil"/>
              <w:bottom w:val="single" w:sz="6" w:space="0" w:color="auto"/>
              <w:right w:val="single" w:sz="6" w:space="0" w:color="auto"/>
            </w:tcBorders>
          </w:tcPr>
          <w:p w14:paraId="6300E748" w14:textId="77777777" w:rsidR="00143BAE" w:rsidRPr="00143BAE" w:rsidRDefault="00143BAE" w:rsidP="00143BAE">
            <w:pPr>
              <w:jc w:val="left"/>
              <w:rPr>
                <w:rFonts w:cs="Arial"/>
                <w:szCs w:val="20"/>
              </w:rPr>
            </w:pPr>
            <w:r w:rsidRPr="00143BAE">
              <w:rPr>
                <w:rFonts w:cs="Arial"/>
                <w:szCs w:val="20"/>
              </w:rPr>
              <w:t>50</w:t>
            </w:r>
          </w:p>
        </w:tc>
        <w:tc>
          <w:tcPr>
            <w:tcW w:w="787" w:type="dxa"/>
            <w:tcBorders>
              <w:top w:val="nil"/>
              <w:left w:val="nil"/>
              <w:bottom w:val="single" w:sz="6" w:space="0" w:color="auto"/>
              <w:right w:val="single" w:sz="6" w:space="0" w:color="auto"/>
            </w:tcBorders>
          </w:tcPr>
          <w:p w14:paraId="34B5B24A" w14:textId="77777777" w:rsidR="00143BAE" w:rsidRPr="00143BAE" w:rsidRDefault="00143BAE" w:rsidP="00143BAE">
            <w:pPr>
              <w:jc w:val="left"/>
              <w:rPr>
                <w:rFonts w:cs="Arial"/>
                <w:szCs w:val="20"/>
              </w:rPr>
            </w:pPr>
            <w:r w:rsidRPr="00143BAE">
              <w:rPr>
                <w:rFonts w:cs="Arial"/>
                <w:szCs w:val="20"/>
              </w:rPr>
              <w:t>280</w:t>
            </w:r>
          </w:p>
        </w:tc>
        <w:tc>
          <w:tcPr>
            <w:tcW w:w="805" w:type="dxa"/>
            <w:tcBorders>
              <w:top w:val="nil"/>
              <w:left w:val="nil"/>
              <w:bottom w:val="single" w:sz="6" w:space="0" w:color="auto"/>
              <w:right w:val="single" w:sz="6" w:space="0" w:color="auto"/>
            </w:tcBorders>
          </w:tcPr>
          <w:p w14:paraId="39858166" w14:textId="77777777" w:rsidR="00143BAE" w:rsidRPr="00143BAE" w:rsidRDefault="00143BAE" w:rsidP="00143BAE">
            <w:pPr>
              <w:jc w:val="left"/>
              <w:rPr>
                <w:rFonts w:cs="Arial"/>
                <w:szCs w:val="20"/>
              </w:rPr>
            </w:pPr>
            <w:r w:rsidRPr="00143BAE">
              <w:rPr>
                <w:rFonts w:cs="Arial"/>
                <w:szCs w:val="20"/>
              </w:rPr>
              <w:t>40</w:t>
            </w:r>
          </w:p>
        </w:tc>
        <w:tc>
          <w:tcPr>
            <w:tcW w:w="787" w:type="dxa"/>
            <w:tcBorders>
              <w:top w:val="nil"/>
              <w:left w:val="nil"/>
              <w:bottom w:val="single" w:sz="6" w:space="0" w:color="auto"/>
              <w:right w:val="single" w:sz="6" w:space="0" w:color="auto"/>
            </w:tcBorders>
          </w:tcPr>
          <w:p w14:paraId="51C1E897" w14:textId="77777777" w:rsidR="00143BAE" w:rsidRPr="00143BAE" w:rsidRDefault="00143BAE" w:rsidP="00143BAE">
            <w:pPr>
              <w:jc w:val="left"/>
              <w:rPr>
                <w:rFonts w:cs="Arial"/>
                <w:szCs w:val="20"/>
              </w:rPr>
            </w:pPr>
            <w:r w:rsidRPr="00143BAE">
              <w:rPr>
                <w:rFonts w:cs="Arial"/>
                <w:szCs w:val="20"/>
              </w:rPr>
              <w:t>150</w:t>
            </w:r>
          </w:p>
        </w:tc>
        <w:tc>
          <w:tcPr>
            <w:tcW w:w="1786" w:type="dxa"/>
            <w:tcBorders>
              <w:top w:val="nil"/>
              <w:left w:val="nil"/>
              <w:bottom w:val="single" w:sz="6" w:space="0" w:color="auto"/>
              <w:right w:val="double" w:sz="6" w:space="0" w:color="auto"/>
            </w:tcBorders>
          </w:tcPr>
          <w:p w14:paraId="1704CE16" w14:textId="77777777" w:rsidR="00143BAE" w:rsidRPr="00143BAE" w:rsidRDefault="00143BAE" w:rsidP="00143BAE">
            <w:pPr>
              <w:jc w:val="left"/>
              <w:rPr>
                <w:rFonts w:cs="Arial"/>
                <w:szCs w:val="20"/>
              </w:rPr>
            </w:pPr>
            <w:r w:rsidRPr="00143BAE">
              <w:rPr>
                <w:rFonts w:cs="Arial"/>
                <w:szCs w:val="20"/>
              </w:rPr>
              <w:t>55,0</w:t>
            </w:r>
          </w:p>
        </w:tc>
      </w:tr>
      <w:tr w:rsidR="00143BAE" w:rsidRPr="00143BAE" w14:paraId="2159D7A4" w14:textId="77777777" w:rsidTr="00A06D8F">
        <w:trPr>
          <w:trHeight w:val="255"/>
        </w:trPr>
        <w:tc>
          <w:tcPr>
            <w:tcW w:w="4285" w:type="dxa"/>
            <w:tcBorders>
              <w:top w:val="nil"/>
              <w:left w:val="double" w:sz="6" w:space="0" w:color="auto"/>
              <w:bottom w:val="single" w:sz="6" w:space="0" w:color="auto"/>
              <w:right w:val="single" w:sz="6" w:space="0" w:color="auto"/>
            </w:tcBorders>
          </w:tcPr>
          <w:p w14:paraId="22EBB404" w14:textId="77777777" w:rsidR="00143BAE" w:rsidRPr="00143BAE" w:rsidRDefault="00143BAE" w:rsidP="00143BAE">
            <w:pPr>
              <w:jc w:val="left"/>
              <w:rPr>
                <w:rFonts w:cs="Arial"/>
                <w:szCs w:val="20"/>
              </w:rPr>
            </w:pPr>
            <w:r w:rsidRPr="00143BAE">
              <w:rPr>
                <w:rFonts w:cs="Arial"/>
                <w:szCs w:val="20"/>
              </w:rPr>
              <w:t>PARADIŽNIK (kratka rastna doba)</w:t>
            </w:r>
          </w:p>
        </w:tc>
        <w:tc>
          <w:tcPr>
            <w:tcW w:w="787" w:type="dxa"/>
            <w:tcBorders>
              <w:top w:val="nil"/>
              <w:left w:val="nil"/>
              <w:bottom w:val="single" w:sz="6" w:space="0" w:color="auto"/>
              <w:right w:val="single" w:sz="6" w:space="0" w:color="auto"/>
            </w:tcBorders>
          </w:tcPr>
          <w:p w14:paraId="4765B7E6" w14:textId="77777777" w:rsidR="00143BAE" w:rsidRPr="00143BAE" w:rsidRDefault="00143BAE" w:rsidP="00143BAE">
            <w:pPr>
              <w:jc w:val="left"/>
              <w:rPr>
                <w:rFonts w:cs="Arial"/>
                <w:szCs w:val="20"/>
              </w:rPr>
            </w:pPr>
            <w:r w:rsidRPr="00143BAE">
              <w:rPr>
                <w:rFonts w:cs="Arial"/>
                <w:szCs w:val="20"/>
              </w:rPr>
              <w:t>45</w:t>
            </w:r>
          </w:p>
        </w:tc>
        <w:tc>
          <w:tcPr>
            <w:tcW w:w="787" w:type="dxa"/>
            <w:tcBorders>
              <w:top w:val="nil"/>
              <w:left w:val="nil"/>
              <w:bottom w:val="single" w:sz="6" w:space="0" w:color="auto"/>
              <w:right w:val="single" w:sz="6" w:space="0" w:color="auto"/>
            </w:tcBorders>
          </w:tcPr>
          <w:p w14:paraId="244CC01C" w14:textId="77777777" w:rsidR="00143BAE" w:rsidRPr="00143BAE" w:rsidRDefault="00143BAE" w:rsidP="00143BAE">
            <w:pPr>
              <w:jc w:val="left"/>
              <w:rPr>
                <w:rFonts w:cs="Arial"/>
                <w:szCs w:val="20"/>
              </w:rPr>
            </w:pPr>
            <w:r w:rsidRPr="00143BAE">
              <w:rPr>
                <w:rFonts w:cs="Arial"/>
                <w:szCs w:val="20"/>
              </w:rPr>
              <w:t>460</w:t>
            </w:r>
          </w:p>
        </w:tc>
        <w:tc>
          <w:tcPr>
            <w:tcW w:w="805" w:type="dxa"/>
            <w:tcBorders>
              <w:top w:val="nil"/>
              <w:left w:val="nil"/>
              <w:bottom w:val="single" w:sz="6" w:space="0" w:color="auto"/>
              <w:right w:val="single" w:sz="6" w:space="0" w:color="auto"/>
            </w:tcBorders>
          </w:tcPr>
          <w:p w14:paraId="2F72A593" w14:textId="77777777" w:rsidR="00143BAE" w:rsidRPr="00143BAE" w:rsidRDefault="00143BAE" w:rsidP="00143BAE">
            <w:pPr>
              <w:jc w:val="left"/>
              <w:rPr>
                <w:rFonts w:cs="Arial"/>
                <w:szCs w:val="20"/>
              </w:rPr>
            </w:pPr>
            <w:r w:rsidRPr="00143BAE">
              <w:rPr>
                <w:rFonts w:cs="Arial"/>
                <w:szCs w:val="20"/>
              </w:rPr>
              <w:t>50</w:t>
            </w:r>
          </w:p>
        </w:tc>
        <w:tc>
          <w:tcPr>
            <w:tcW w:w="787" w:type="dxa"/>
            <w:tcBorders>
              <w:top w:val="nil"/>
              <w:left w:val="nil"/>
              <w:bottom w:val="single" w:sz="6" w:space="0" w:color="auto"/>
              <w:right w:val="single" w:sz="6" w:space="0" w:color="auto"/>
            </w:tcBorders>
          </w:tcPr>
          <w:p w14:paraId="5C46C31B" w14:textId="77777777" w:rsidR="00143BAE" w:rsidRPr="00143BAE" w:rsidRDefault="00143BAE" w:rsidP="00143BAE">
            <w:pPr>
              <w:jc w:val="left"/>
              <w:rPr>
                <w:rFonts w:cs="Arial"/>
                <w:szCs w:val="20"/>
              </w:rPr>
            </w:pPr>
            <w:r w:rsidRPr="00143BAE">
              <w:rPr>
                <w:rFonts w:cs="Arial"/>
                <w:szCs w:val="20"/>
              </w:rPr>
              <w:t>380</w:t>
            </w:r>
          </w:p>
        </w:tc>
        <w:tc>
          <w:tcPr>
            <w:tcW w:w="1786" w:type="dxa"/>
            <w:tcBorders>
              <w:top w:val="nil"/>
              <w:left w:val="nil"/>
              <w:bottom w:val="single" w:sz="6" w:space="0" w:color="auto"/>
              <w:right w:val="double" w:sz="6" w:space="0" w:color="auto"/>
            </w:tcBorders>
          </w:tcPr>
          <w:p w14:paraId="21B7C052" w14:textId="77777777" w:rsidR="00143BAE" w:rsidRPr="00143BAE" w:rsidRDefault="00143BAE" w:rsidP="00143BAE">
            <w:pPr>
              <w:jc w:val="left"/>
              <w:rPr>
                <w:rFonts w:cs="Arial"/>
                <w:szCs w:val="20"/>
              </w:rPr>
            </w:pPr>
            <w:r w:rsidRPr="00143BAE">
              <w:rPr>
                <w:rFonts w:cs="Arial"/>
                <w:szCs w:val="20"/>
              </w:rPr>
              <w:t>110,0</w:t>
            </w:r>
          </w:p>
        </w:tc>
      </w:tr>
      <w:tr w:rsidR="00143BAE" w:rsidRPr="00143BAE" w14:paraId="034274EC" w14:textId="77777777" w:rsidTr="00A06D8F">
        <w:trPr>
          <w:trHeight w:val="255"/>
        </w:trPr>
        <w:tc>
          <w:tcPr>
            <w:tcW w:w="4285" w:type="dxa"/>
            <w:tcBorders>
              <w:top w:val="nil"/>
              <w:left w:val="double" w:sz="6" w:space="0" w:color="auto"/>
              <w:bottom w:val="single" w:sz="6" w:space="0" w:color="auto"/>
              <w:right w:val="single" w:sz="6" w:space="0" w:color="auto"/>
            </w:tcBorders>
          </w:tcPr>
          <w:p w14:paraId="0EB27DDB" w14:textId="77777777" w:rsidR="00143BAE" w:rsidRPr="00143BAE" w:rsidRDefault="00143BAE" w:rsidP="00143BAE">
            <w:pPr>
              <w:jc w:val="left"/>
              <w:rPr>
                <w:rFonts w:cs="Arial"/>
                <w:szCs w:val="20"/>
              </w:rPr>
            </w:pPr>
            <w:r w:rsidRPr="00143BAE">
              <w:rPr>
                <w:rFonts w:cs="Arial"/>
                <w:szCs w:val="20"/>
              </w:rPr>
              <w:t>PARADIŽNIK (dolga rastna doba)</w:t>
            </w:r>
          </w:p>
        </w:tc>
        <w:tc>
          <w:tcPr>
            <w:tcW w:w="787" w:type="dxa"/>
            <w:tcBorders>
              <w:top w:val="nil"/>
              <w:left w:val="nil"/>
              <w:bottom w:val="single" w:sz="6" w:space="0" w:color="auto"/>
              <w:right w:val="single" w:sz="6" w:space="0" w:color="auto"/>
            </w:tcBorders>
          </w:tcPr>
          <w:p w14:paraId="7092F4C6" w14:textId="77777777" w:rsidR="00143BAE" w:rsidRPr="00143BAE" w:rsidRDefault="00143BAE" w:rsidP="00143BAE">
            <w:pPr>
              <w:jc w:val="left"/>
              <w:rPr>
                <w:rFonts w:cs="Arial"/>
                <w:szCs w:val="20"/>
              </w:rPr>
            </w:pPr>
            <w:r w:rsidRPr="00143BAE">
              <w:rPr>
                <w:rFonts w:cs="Arial"/>
                <w:szCs w:val="20"/>
              </w:rPr>
              <w:t>90</w:t>
            </w:r>
          </w:p>
        </w:tc>
        <w:tc>
          <w:tcPr>
            <w:tcW w:w="787" w:type="dxa"/>
            <w:tcBorders>
              <w:top w:val="nil"/>
              <w:left w:val="nil"/>
              <w:bottom w:val="single" w:sz="6" w:space="0" w:color="auto"/>
              <w:right w:val="single" w:sz="6" w:space="0" w:color="auto"/>
            </w:tcBorders>
          </w:tcPr>
          <w:p w14:paraId="50C5554D" w14:textId="77777777" w:rsidR="00143BAE" w:rsidRPr="00143BAE" w:rsidRDefault="00143BAE" w:rsidP="00143BAE">
            <w:pPr>
              <w:jc w:val="left"/>
              <w:rPr>
                <w:rFonts w:cs="Arial"/>
                <w:szCs w:val="20"/>
              </w:rPr>
            </w:pPr>
            <w:r w:rsidRPr="00143BAE">
              <w:rPr>
                <w:rFonts w:cs="Arial"/>
                <w:szCs w:val="20"/>
              </w:rPr>
              <w:t>800</w:t>
            </w:r>
          </w:p>
        </w:tc>
        <w:tc>
          <w:tcPr>
            <w:tcW w:w="805" w:type="dxa"/>
            <w:tcBorders>
              <w:top w:val="nil"/>
              <w:left w:val="nil"/>
              <w:bottom w:val="single" w:sz="6" w:space="0" w:color="auto"/>
              <w:right w:val="single" w:sz="6" w:space="0" w:color="auto"/>
            </w:tcBorders>
          </w:tcPr>
          <w:p w14:paraId="3D66511A" w14:textId="77777777" w:rsidR="00143BAE" w:rsidRPr="00143BAE" w:rsidRDefault="00143BAE" w:rsidP="00143BAE">
            <w:pPr>
              <w:jc w:val="left"/>
              <w:rPr>
                <w:rFonts w:cs="Arial"/>
                <w:szCs w:val="20"/>
              </w:rPr>
            </w:pPr>
            <w:r w:rsidRPr="00143BAE">
              <w:rPr>
                <w:rFonts w:cs="Arial"/>
                <w:szCs w:val="20"/>
              </w:rPr>
              <w:t>100</w:t>
            </w:r>
          </w:p>
        </w:tc>
        <w:tc>
          <w:tcPr>
            <w:tcW w:w="787" w:type="dxa"/>
            <w:tcBorders>
              <w:top w:val="nil"/>
              <w:left w:val="nil"/>
              <w:bottom w:val="single" w:sz="6" w:space="0" w:color="auto"/>
              <w:right w:val="single" w:sz="6" w:space="0" w:color="auto"/>
            </w:tcBorders>
          </w:tcPr>
          <w:p w14:paraId="19421C07" w14:textId="77777777" w:rsidR="00143BAE" w:rsidRPr="00143BAE" w:rsidRDefault="00143BAE" w:rsidP="00143BAE">
            <w:pPr>
              <w:jc w:val="left"/>
              <w:rPr>
                <w:rFonts w:cs="Arial"/>
                <w:szCs w:val="20"/>
              </w:rPr>
            </w:pPr>
            <w:r w:rsidRPr="00143BAE">
              <w:rPr>
                <w:rFonts w:cs="Arial"/>
                <w:szCs w:val="20"/>
              </w:rPr>
              <w:t>650</w:t>
            </w:r>
          </w:p>
        </w:tc>
        <w:tc>
          <w:tcPr>
            <w:tcW w:w="1786" w:type="dxa"/>
            <w:tcBorders>
              <w:top w:val="nil"/>
              <w:left w:val="nil"/>
              <w:bottom w:val="single" w:sz="6" w:space="0" w:color="auto"/>
              <w:right w:val="double" w:sz="6" w:space="0" w:color="auto"/>
            </w:tcBorders>
          </w:tcPr>
          <w:p w14:paraId="1839FA42" w14:textId="77777777" w:rsidR="00143BAE" w:rsidRPr="00143BAE" w:rsidRDefault="00143BAE" w:rsidP="00143BAE">
            <w:pPr>
              <w:jc w:val="left"/>
              <w:rPr>
                <w:rFonts w:cs="Arial"/>
                <w:szCs w:val="20"/>
              </w:rPr>
            </w:pPr>
            <w:r w:rsidRPr="00143BAE">
              <w:rPr>
                <w:rFonts w:cs="Arial"/>
                <w:szCs w:val="20"/>
              </w:rPr>
              <w:t>250,0</w:t>
            </w:r>
          </w:p>
        </w:tc>
      </w:tr>
      <w:tr w:rsidR="00143BAE" w:rsidRPr="00143BAE" w14:paraId="3A2E3F70" w14:textId="77777777" w:rsidTr="00A06D8F">
        <w:trPr>
          <w:trHeight w:val="255"/>
        </w:trPr>
        <w:tc>
          <w:tcPr>
            <w:tcW w:w="4285" w:type="dxa"/>
            <w:tcBorders>
              <w:top w:val="nil"/>
              <w:left w:val="double" w:sz="6" w:space="0" w:color="auto"/>
              <w:bottom w:val="single" w:sz="6" w:space="0" w:color="auto"/>
              <w:right w:val="single" w:sz="6" w:space="0" w:color="auto"/>
            </w:tcBorders>
          </w:tcPr>
          <w:p w14:paraId="278C2507" w14:textId="77777777" w:rsidR="00143BAE" w:rsidRPr="00143BAE" w:rsidRDefault="00143BAE" w:rsidP="00143BAE">
            <w:pPr>
              <w:jc w:val="left"/>
              <w:rPr>
                <w:rFonts w:cs="Arial"/>
                <w:szCs w:val="20"/>
              </w:rPr>
            </w:pPr>
            <w:r w:rsidRPr="00143BAE">
              <w:rPr>
                <w:rFonts w:cs="Arial"/>
                <w:szCs w:val="20"/>
              </w:rPr>
              <w:t>REDKEV</w:t>
            </w:r>
          </w:p>
        </w:tc>
        <w:tc>
          <w:tcPr>
            <w:tcW w:w="787" w:type="dxa"/>
            <w:tcBorders>
              <w:top w:val="nil"/>
              <w:left w:val="nil"/>
              <w:bottom w:val="single" w:sz="6" w:space="0" w:color="auto"/>
              <w:right w:val="single" w:sz="6" w:space="0" w:color="auto"/>
            </w:tcBorders>
          </w:tcPr>
          <w:p w14:paraId="4675463A" w14:textId="77777777" w:rsidR="00143BAE" w:rsidRPr="00143BAE" w:rsidRDefault="00143BAE" w:rsidP="00143BAE">
            <w:pPr>
              <w:jc w:val="left"/>
              <w:rPr>
                <w:rFonts w:cs="Arial"/>
                <w:szCs w:val="20"/>
              </w:rPr>
            </w:pPr>
            <w:r w:rsidRPr="00143BAE">
              <w:rPr>
                <w:rFonts w:cs="Arial"/>
                <w:szCs w:val="20"/>
              </w:rPr>
              <w:t>60</w:t>
            </w:r>
          </w:p>
        </w:tc>
        <w:tc>
          <w:tcPr>
            <w:tcW w:w="787" w:type="dxa"/>
            <w:tcBorders>
              <w:top w:val="nil"/>
              <w:left w:val="nil"/>
              <w:bottom w:val="single" w:sz="6" w:space="0" w:color="auto"/>
              <w:right w:val="single" w:sz="6" w:space="0" w:color="auto"/>
            </w:tcBorders>
          </w:tcPr>
          <w:p w14:paraId="1C13F0E5" w14:textId="77777777" w:rsidR="00143BAE" w:rsidRPr="00143BAE" w:rsidRDefault="00143BAE" w:rsidP="00143BAE">
            <w:pPr>
              <w:jc w:val="left"/>
              <w:rPr>
                <w:rFonts w:cs="Arial"/>
                <w:szCs w:val="20"/>
              </w:rPr>
            </w:pPr>
            <w:r w:rsidRPr="00143BAE">
              <w:rPr>
                <w:rFonts w:cs="Arial"/>
                <w:szCs w:val="20"/>
              </w:rPr>
              <w:t>140</w:t>
            </w:r>
          </w:p>
        </w:tc>
        <w:tc>
          <w:tcPr>
            <w:tcW w:w="805" w:type="dxa"/>
            <w:tcBorders>
              <w:top w:val="nil"/>
              <w:left w:val="nil"/>
              <w:bottom w:val="single" w:sz="6" w:space="0" w:color="auto"/>
              <w:right w:val="single" w:sz="6" w:space="0" w:color="auto"/>
            </w:tcBorders>
          </w:tcPr>
          <w:p w14:paraId="440D4228" w14:textId="77777777" w:rsidR="00143BAE" w:rsidRPr="00143BAE" w:rsidRDefault="00143BAE" w:rsidP="00143BAE">
            <w:pPr>
              <w:jc w:val="left"/>
              <w:rPr>
                <w:rFonts w:cs="Arial"/>
                <w:szCs w:val="20"/>
              </w:rPr>
            </w:pPr>
            <w:r w:rsidRPr="00143BAE">
              <w:rPr>
                <w:rFonts w:cs="Arial"/>
                <w:szCs w:val="20"/>
              </w:rPr>
              <w:t>30</w:t>
            </w:r>
          </w:p>
        </w:tc>
        <w:tc>
          <w:tcPr>
            <w:tcW w:w="787" w:type="dxa"/>
            <w:tcBorders>
              <w:top w:val="nil"/>
              <w:left w:val="nil"/>
              <w:bottom w:val="single" w:sz="6" w:space="0" w:color="auto"/>
              <w:right w:val="single" w:sz="6" w:space="0" w:color="auto"/>
            </w:tcBorders>
          </w:tcPr>
          <w:p w14:paraId="4BAFBE84" w14:textId="77777777" w:rsidR="00143BAE" w:rsidRPr="00143BAE" w:rsidRDefault="00143BAE" w:rsidP="00143BAE">
            <w:pPr>
              <w:jc w:val="left"/>
              <w:rPr>
                <w:rFonts w:cs="Arial"/>
                <w:szCs w:val="20"/>
              </w:rPr>
            </w:pPr>
            <w:r w:rsidRPr="00143BAE">
              <w:rPr>
                <w:rFonts w:cs="Arial"/>
                <w:szCs w:val="20"/>
              </w:rPr>
              <w:t>55</w:t>
            </w:r>
          </w:p>
        </w:tc>
        <w:tc>
          <w:tcPr>
            <w:tcW w:w="1786" w:type="dxa"/>
            <w:tcBorders>
              <w:top w:val="nil"/>
              <w:left w:val="nil"/>
              <w:bottom w:val="single" w:sz="6" w:space="0" w:color="auto"/>
              <w:right w:val="double" w:sz="6" w:space="0" w:color="auto"/>
            </w:tcBorders>
          </w:tcPr>
          <w:p w14:paraId="302C9A75" w14:textId="77777777" w:rsidR="00143BAE" w:rsidRPr="00143BAE" w:rsidRDefault="00143BAE" w:rsidP="00143BAE">
            <w:pPr>
              <w:jc w:val="left"/>
              <w:rPr>
                <w:rFonts w:cs="Arial"/>
                <w:szCs w:val="20"/>
              </w:rPr>
            </w:pPr>
            <w:r w:rsidRPr="00143BAE">
              <w:rPr>
                <w:rFonts w:cs="Arial"/>
                <w:szCs w:val="20"/>
              </w:rPr>
              <w:t>40,0</w:t>
            </w:r>
          </w:p>
        </w:tc>
      </w:tr>
      <w:tr w:rsidR="00143BAE" w:rsidRPr="00143BAE" w14:paraId="61AEE212" w14:textId="77777777" w:rsidTr="00A06D8F">
        <w:trPr>
          <w:trHeight w:val="255"/>
        </w:trPr>
        <w:tc>
          <w:tcPr>
            <w:tcW w:w="4285" w:type="dxa"/>
            <w:tcBorders>
              <w:top w:val="nil"/>
              <w:left w:val="double" w:sz="6" w:space="0" w:color="auto"/>
              <w:bottom w:val="single" w:sz="6" w:space="0" w:color="auto"/>
              <w:right w:val="single" w:sz="6" w:space="0" w:color="auto"/>
            </w:tcBorders>
          </w:tcPr>
          <w:p w14:paraId="1B4489BA" w14:textId="77777777" w:rsidR="00143BAE" w:rsidRPr="00143BAE" w:rsidRDefault="00143BAE" w:rsidP="00143BAE">
            <w:pPr>
              <w:jc w:val="left"/>
              <w:rPr>
                <w:rFonts w:cs="Arial"/>
                <w:szCs w:val="20"/>
              </w:rPr>
            </w:pPr>
            <w:r w:rsidRPr="00143BAE">
              <w:rPr>
                <w:rFonts w:cs="Arial"/>
                <w:szCs w:val="20"/>
              </w:rPr>
              <w:t>REDKVICA</w:t>
            </w:r>
          </w:p>
        </w:tc>
        <w:tc>
          <w:tcPr>
            <w:tcW w:w="787" w:type="dxa"/>
            <w:tcBorders>
              <w:top w:val="nil"/>
              <w:left w:val="nil"/>
              <w:bottom w:val="single" w:sz="6" w:space="0" w:color="auto"/>
              <w:right w:val="single" w:sz="6" w:space="0" w:color="auto"/>
            </w:tcBorders>
          </w:tcPr>
          <w:p w14:paraId="2F645679" w14:textId="77777777" w:rsidR="00143BAE" w:rsidRPr="00143BAE" w:rsidRDefault="00143BAE" w:rsidP="00143BAE">
            <w:pPr>
              <w:jc w:val="left"/>
              <w:rPr>
                <w:rFonts w:cs="Arial"/>
                <w:szCs w:val="20"/>
              </w:rPr>
            </w:pPr>
            <w:r w:rsidRPr="00143BAE">
              <w:rPr>
                <w:rFonts w:cs="Arial"/>
                <w:szCs w:val="20"/>
              </w:rPr>
              <w:t>40</w:t>
            </w:r>
          </w:p>
        </w:tc>
        <w:tc>
          <w:tcPr>
            <w:tcW w:w="787" w:type="dxa"/>
            <w:tcBorders>
              <w:top w:val="nil"/>
              <w:left w:val="nil"/>
              <w:bottom w:val="single" w:sz="6" w:space="0" w:color="auto"/>
              <w:right w:val="single" w:sz="6" w:space="0" w:color="auto"/>
            </w:tcBorders>
          </w:tcPr>
          <w:p w14:paraId="375638BF" w14:textId="77777777" w:rsidR="00143BAE" w:rsidRPr="00143BAE" w:rsidRDefault="00143BAE" w:rsidP="00143BAE">
            <w:pPr>
              <w:jc w:val="left"/>
              <w:rPr>
                <w:rFonts w:cs="Arial"/>
                <w:szCs w:val="20"/>
              </w:rPr>
            </w:pPr>
            <w:r w:rsidRPr="00143BAE">
              <w:rPr>
                <w:rFonts w:cs="Arial"/>
                <w:szCs w:val="20"/>
              </w:rPr>
              <w:t>100</w:t>
            </w:r>
          </w:p>
        </w:tc>
        <w:tc>
          <w:tcPr>
            <w:tcW w:w="805" w:type="dxa"/>
            <w:tcBorders>
              <w:top w:val="nil"/>
              <w:left w:val="nil"/>
              <w:bottom w:val="single" w:sz="6" w:space="0" w:color="auto"/>
              <w:right w:val="single" w:sz="6" w:space="0" w:color="auto"/>
            </w:tcBorders>
          </w:tcPr>
          <w:p w14:paraId="01CBDA99" w14:textId="77777777" w:rsidR="00143BAE" w:rsidRPr="00143BAE" w:rsidRDefault="00143BAE" w:rsidP="00143BAE">
            <w:pPr>
              <w:jc w:val="left"/>
              <w:rPr>
                <w:rFonts w:cs="Arial"/>
                <w:szCs w:val="20"/>
              </w:rPr>
            </w:pPr>
            <w:r w:rsidRPr="00143BAE">
              <w:rPr>
                <w:rFonts w:cs="Arial"/>
                <w:szCs w:val="20"/>
              </w:rPr>
              <w:t>15</w:t>
            </w:r>
          </w:p>
        </w:tc>
        <w:tc>
          <w:tcPr>
            <w:tcW w:w="787" w:type="dxa"/>
            <w:tcBorders>
              <w:top w:val="nil"/>
              <w:left w:val="nil"/>
              <w:bottom w:val="single" w:sz="6" w:space="0" w:color="auto"/>
              <w:right w:val="single" w:sz="6" w:space="0" w:color="auto"/>
            </w:tcBorders>
          </w:tcPr>
          <w:p w14:paraId="048DBF95" w14:textId="77777777" w:rsidR="00143BAE" w:rsidRPr="00143BAE" w:rsidRDefault="00143BAE" w:rsidP="00143BAE">
            <w:pPr>
              <w:jc w:val="left"/>
              <w:rPr>
                <w:rFonts w:cs="Arial"/>
                <w:szCs w:val="20"/>
              </w:rPr>
            </w:pPr>
            <w:r w:rsidRPr="00143BAE">
              <w:rPr>
                <w:rFonts w:cs="Arial"/>
                <w:szCs w:val="20"/>
              </w:rPr>
              <w:t>50</w:t>
            </w:r>
          </w:p>
        </w:tc>
        <w:tc>
          <w:tcPr>
            <w:tcW w:w="1786" w:type="dxa"/>
            <w:tcBorders>
              <w:top w:val="nil"/>
              <w:left w:val="nil"/>
              <w:bottom w:val="single" w:sz="6" w:space="0" w:color="auto"/>
              <w:right w:val="double" w:sz="6" w:space="0" w:color="auto"/>
            </w:tcBorders>
          </w:tcPr>
          <w:p w14:paraId="4CFB59BF" w14:textId="77777777" w:rsidR="00143BAE" w:rsidRPr="00143BAE" w:rsidRDefault="00143BAE" w:rsidP="00143BAE">
            <w:pPr>
              <w:jc w:val="left"/>
              <w:rPr>
                <w:rFonts w:cs="Arial"/>
                <w:szCs w:val="20"/>
              </w:rPr>
            </w:pPr>
            <w:r w:rsidRPr="00143BAE">
              <w:rPr>
                <w:rFonts w:cs="Arial"/>
                <w:szCs w:val="20"/>
              </w:rPr>
              <w:t>20,0</w:t>
            </w:r>
          </w:p>
        </w:tc>
      </w:tr>
      <w:tr w:rsidR="00143BAE" w:rsidRPr="00143BAE" w14:paraId="019B411E" w14:textId="77777777" w:rsidTr="00A06D8F">
        <w:trPr>
          <w:trHeight w:val="270"/>
        </w:trPr>
        <w:tc>
          <w:tcPr>
            <w:tcW w:w="4285" w:type="dxa"/>
            <w:tcBorders>
              <w:top w:val="nil"/>
              <w:left w:val="double" w:sz="6" w:space="0" w:color="auto"/>
              <w:bottom w:val="double" w:sz="6" w:space="0" w:color="auto"/>
              <w:right w:val="single" w:sz="6" w:space="0" w:color="auto"/>
            </w:tcBorders>
          </w:tcPr>
          <w:p w14:paraId="0D23BA76" w14:textId="77777777" w:rsidR="00143BAE" w:rsidRPr="00143BAE" w:rsidRDefault="00143BAE" w:rsidP="00143BAE">
            <w:pPr>
              <w:jc w:val="left"/>
              <w:rPr>
                <w:rFonts w:cs="Arial"/>
                <w:szCs w:val="20"/>
              </w:rPr>
            </w:pPr>
            <w:r w:rsidRPr="00143BAE">
              <w:rPr>
                <w:rFonts w:cs="Arial"/>
                <w:szCs w:val="20"/>
              </w:rPr>
              <w:t>SOLATA</w:t>
            </w:r>
          </w:p>
        </w:tc>
        <w:tc>
          <w:tcPr>
            <w:tcW w:w="787" w:type="dxa"/>
            <w:tcBorders>
              <w:top w:val="nil"/>
              <w:left w:val="nil"/>
              <w:bottom w:val="double" w:sz="6" w:space="0" w:color="auto"/>
              <w:right w:val="single" w:sz="6" w:space="0" w:color="auto"/>
            </w:tcBorders>
          </w:tcPr>
          <w:p w14:paraId="2EB50641" w14:textId="77777777" w:rsidR="00143BAE" w:rsidRPr="00143BAE" w:rsidRDefault="00143BAE" w:rsidP="00143BAE">
            <w:pPr>
              <w:jc w:val="left"/>
              <w:rPr>
                <w:rFonts w:cs="Arial"/>
                <w:szCs w:val="20"/>
              </w:rPr>
            </w:pPr>
            <w:r w:rsidRPr="00143BAE">
              <w:rPr>
                <w:rFonts w:cs="Arial"/>
                <w:szCs w:val="20"/>
              </w:rPr>
              <w:t>30</w:t>
            </w:r>
          </w:p>
        </w:tc>
        <w:tc>
          <w:tcPr>
            <w:tcW w:w="787" w:type="dxa"/>
            <w:tcBorders>
              <w:top w:val="nil"/>
              <w:left w:val="nil"/>
              <w:bottom w:val="double" w:sz="6" w:space="0" w:color="auto"/>
              <w:right w:val="single" w:sz="6" w:space="0" w:color="auto"/>
            </w:tcBorders>
          </w:tcPr>
          <w:p w14:paraId="71BDA6BB" w14:textId="77777777" w:rsidR="00143BAE" w:rsidRPr="00143BAE" w:rsidRDefault="00143BAE" w:rsidP="00143BAE">
            <w:pPr>
              <w:jc w:val="left"/>
              <w:rPr>
                <w:rFonts w:cs="Arial"/>
                <w:szCs w:val="20"/>
              </w:rPr>
            </w:pPr>
            <w:r w:rsidRPr="00143BAE">
              <w:rPr>
                <w:rFonts w:cs="Arial"/>
                <w:szCs w:val="20"/>
              </w:rPr>
              <w:t>130</w:t>
            </w:r>
          </w:p>
        </w:tc>
        <w:tc>
          <w:tcPr>
            <w:tcW w:w="805" w:type="dxa"/>
            <w:tcBorders>
              <w:top w:val="nil"/>
              <w:left w:val="nil"/>
              <w:bottom w:val="double" w:sz="6" w:space="0" w:color="auto"/>
              <w:right w:val="single" w:sz="6" w:space="0" w:color="auto"/>
            </w:tcBorders>
          </w:tcPr>
          <w:p w14:paraId="13B239D7" w14:textId="77777777" w:rsidR="00143BAE" w:rsidRPr="00143BAE" w:rsidRDefault="00143BAE" w:rsidP="00143BAE">
            <w:pPr>
              <w:jc w:val="left"/>
              <w:rPr>
                <w:rFonts w:cs="Arial"/>
                <w:szCs w:val="20"/>
              </w:rPr>
            </w:pPr>
            <w:r w:rsidRPr="00143BAE">
              <w:rPr>
                <w:rFonts w:cs="Arial"/>
                <w:szCs w:val="20"/>
              </w:rPr>
              <w:t>15</w:t>
            </w:r>
          </w:p>
        </w:tc>
        <w:tc>
          <w:tcPr>
            <w:tcW w:w="787" w:type="dxa"/>
            <w:tcBorders>
              <w:top w:val="nil"/>
              <w:left w:val="nil"/>
              <w:bottom w:val="double" w:sz="6" w:space="0" w:color="auto"/>
              <w:right w:val="single" w:sz="6" w:space="0" w:color="auto"/>
            </w:tcBorders>
          </w:tcPr>
          <w:p w14:paraId="3761A1C8" w14:textId="77777777" w:rsidR="00143BAE" w:rsidRPr="00143BAE" w:rsidRDefault="00143BAE" w:rsidP="00143BAE">
            <w:pPr>
              <w:jc w:val="left"/>
              <w:rPr>
                <w:rFonts w:cs="Arial"/>
                <w:szCs w:val="20"/>
              </w:rPr>
            </w:pPr>
            <w:r w:rsidRPr="00143BAE">
              <w:rPr>
                <w:rFonts w:cs="Arial"/>
                <w:szCs w:val="20"/>
              </w:rPr>
              <w:t>30</w:t>
            </w:r>
          </w:p>
        </w:tc>
        <w:tc>
          <w:tcPr>
            <w:tcW w:w="1786" w:type="dxa"/>
            <w:tcBorders>
              <w:top w:val="nil"/>
              <w:left w:val="nil"/>
              <w:bottom w:val="double" w:sz="6" w:space="0" w:color="auto"/>
              <w:right w:val="double" w:sz="6" w:space="0" w:color="auto"/>
            </w:tcBorders>
          </w:tcPr>
          <w:p w14:paraId="378843BB" w14:textId="77777777" w:rsidR="00143BAE" w:rsidRPr="00143BAE" w:rsidRDefault="00143BAE" w:rsidP="00143BAE">
            <w:pPr>
              <w:jc w:val="left"/>
              <w:rPr>
                <w:rFonts w:cs="Arial"/>
                <w:szCs w:val="20"/>
              </w:rPr>
            </w:pPr>
            <w:r w:rsidRPr="00143BAE">
              <w:rPr>
                <w:rFonts w:cs="Arial"/>
                <w:szCs w:val="20"/>
              </w:rPr>
              <w:t>30,0</w:t>
            </w:r>
          </w:p>
        </w:tc>
      </w:tr>
      <w:bookmarkEnd w:id="25"/>
      <w:bookmarkEnd w:id="26"/>
      <w:bookmarkEnd w:id="27"/>
      <w:bookmarkEnd w:id="28"/>
      <w:bookmarkEnd w:id="29"/>
      <w:bookmarkEnd w:id="30"/>
      <w:bookmarkEnd w:id="31"/>
    </w:tbl>
    <w:p w14:paraId="3C1DC9C1" w14:textId="77777777" w:rsidR="00143BAE" w:rsidRPr="00143BAE" w:rsidRDefault="00143BAE" w:rsidP="00143BAE"/>
    <w:p w14:paraId="585DA7AF" w14:textId="77777777" w:rsidR="002915F5" w:rsidRDefault="00143BAE" w:rsidP="00143BAE">
      <w:pPr>
        <w:pStyle w:val="Naslov1"/>
        <w:rPr>
          <w:sz w:val="20"/>
          <w:szCs w:val="20"/>
        </w:rPr>
      </w:pPr>
      <w:bookmarkStart w:id="421" w:name="_Toc166747803"/>
      <w:bookmarkStart w:id="422" w:name="_Toc167122147"/>
      <w:bookmarkStart w:id="423" w:name="_Toc167122382"/>
      <w:bookmarkStart w:id="424" w:name="_Toc167723192"/>
      <w:bookmarkStart w:id="425" w:name="_Toc215563109"/>
      <w:bookmarkStart w:id="426" w:name="_Toc91332658"/>
      <w:bookmarkStart w:id="427" w:name="_Toc91332880"/>
      <w:bookmarkStart w:id="428" w:name="_Toc91333086"/>
      <w:bookmarkStart w:id="429" w:name="_Toc99452032"/>
      <w:r w:rsidRPr="007F56A8">
        <w:rPr>
          <w:sz w:val="20"/>
          <w:szCs w:val="20"/>
        </w:rPr>
        <w:t>VREDNOST ŽETVENIH OSTANKOV NEKATERIH RASTLIN ZA NASLEDNJI POSEVEK</w:t>
      </w:r>
      <w:bookmarkEnd w:id="421"/>
      <w:bookmarkEnd w:id="422"/>
      <w:bookmarkEnd w:id="423"/>
      <w:bookmarkEnd w:id="424"/>
      <w:r w:rsidRPr="007F56A8">
        <w:rPr>
          <w:sz w:val="20"/>
          <w:szCs w:val="20"/>
        </w:rPr>
        <w:t xml:space="preserve"> </w:t>
      </w:r>
    </w:p>
    <w:p w14:paraId="555544EA" w14:textId="24973875" w:rsidR="00143BAE" w:rsidRPr="002915F5" w:rsidRDefault="00143BAE" w:rsidP="002915F5">
      <w:pPr>
        <w:pStyle w:val="Napis"/>
        <w:rPr>
          <w:color w:val="auto"/>
          <w:sz w:val="20"/>
          <w:szCs w:val="20"/>
        </w:rPr>
      </w:pPr>
      <w:r w:rsidRPr="002915F5">
        <w:rPr>
          <w:color w:val="auto"/>
        </w:rPr>
        <w:t xml:space="preserve">(prevedeno po </w:t>
      </w:r>
      <w:proofErr w:type="spellStart"/>
      <w:r w:rsidRPr="002915F5">
        <w:rPr>
          <w:color w:val="auto"/>
        </w:rPr>
        <w:t>Bedarfsgerechte</w:t>
      </w:r>
      <w:proofErr w:type="spellEnd"/>
      <w:r w:rsidRPr="002915F5">
        <w:rPr>
          <w:color w:val="auto"/>
        </w:rPr>
        <w:t xml:space="preserve"> </w:t>
      </w:r>
      <w:proofErr w:type="spellStart"/>
      <w:r w:rsidRPr="002915F5">
        <w:rPr>
          <w:color w:val="auto"/>
        </w:rPr>
        <w:t>düngung</w:t>
      </w:r>
      <w:proofErr w:type="spellEnd"/>
      <w:r w:rsidRPr="002915F5">
        <w:rPr>
          <w:color w:val="auto"/>
        </w:rPr>
        <w:t xml:space="preserve"> in </w:t>
      </w:r>
      <w:proofErr w:type="spellStart"/>
      <w:r w:rsidRPr="002915F5">
        <w:rPr>
          <w:color w:val="auto"/>
        </w:rPr>
        <w:t>garten</w:t>
      </w:r>
      <w:proofErr w:type="spellEnd"/>
      <w:r w:rsidRPr="002915F5">
        <w:rPr>
          <w:color w:val="auto"/>
        </w:rPr>
        <w:t xml:space="preserve"> – </w:t>
      </w:r>
      <w:proofErr w:type="spellStart"/>
      <w:r w:rsidRPr="002915F5">
        <w:rPr>
          <w:color w:val="auto"/>
        </w:rPr>
        <w:t>und</w:t>
      </w:r>
      <w:proofErr w:type="spellEnd"/>
      <w:r w:rsidRPr="002915F5">
        <w:rPr>
          <w:color w:val="auto"/>
        </w:rPr>
        <w:t xml:space="preserve"> </w:t>
      </w:r>
      <w:proofErr w:type="spellStart"/>
      <w:r w:rsidRPr="002915F5">
        <w:rPr>
          <w:color w:val="auto"/>
        </w:rPr>
        <w:t>feldgemüsebau</w:t>
      </w:r>
      <w:proofErr w:type="spellEnd"/>
      <w:r w:rsidRPr="002915F5">
        <w:rPr>
          <w:color w:val="auto"/>
        </w:rPr>
        <w:t xml:space="preserve">, </w:t>
      </w:r>
      <w:proofErr w:type="spellStart"/>
      <w:r w:rsidRPr="002915F5">
        <w:rPr>
          <w:color w:val="auto"/>
        </w:rPr>
        <w:t>Bundesministerium</w:t>
      </w:r>
      <w:proofErr w:type="spellEnd"/>
      <w:r w:rsidRPr="002915F5">
        <w:rPr>
          <w:color w:val="auto"/>
        </w:rPr>
        <w:t xml:space="preserve"> </w:t>
      </w:r>
      <w:proofErr w:type="spellStart"/>
      <w:r w:rsidRPr="002915F5">
        <w:rPr>
          <w:color w:val="auto"/>
        </w:rPr>
        <w:t>für</w:t>
      </w:r>
      <w:proofErr w:type="spellEnd"/>
      <w:r w:rsidRPr="002915F5">
        <w:rPr>
          <w:color w:val="auto"/>
        </w:rPr>
        <w:t xml:space="preserve"> </w:t>
      </w:r>
      <w:proofErr w:type="spellStart"/>
      <w:r w:rsidRPr="002915F5">
        <w:rPr>
          <w:color w:val="auto"/>
        </w:rPr>
        <w:t>land</w:t>
      </w:r>
      <w:proofErr w:type="spellEnd"/>
      <w:r w:rsidRPr="002915F5">
        <w:rPr>
          <w:color w:val="auto"/>
        </w:rPr>
        <w:t xml:space="preserve">- </w:t>
      </w:r>
      <w:proofErr w:type="spellStart"/>
      <w:r w:rsidRPr="002915F5">
        <w:rPr>
          <w:color w:val="auto"/>
        </w:rPr>
        <w:t>und</w:t>
      </w:r>
      <w:proofErr w:type="spellEnd"/>
      <w:r w:rsidRPr="002915F5">
        <w:rPr>
          <w:color w:val="auto"/>
        </w:rPr>
        <w:t xml:space="preserve"> </w:t>
      </w:r>
      <w:proofErr w:type="spellStart"/>
      <w:r w:rsidRPr="002915F5">
        <w:rPr>
          <w:color w:val="auto"/>
        </w:rPr>
        <w:t>forstwirtschaft</w:t>
      </w:r>
      <w:proofErr w:type="spellEnd"/>
      <w:r w:rsidRPr="002915F5">
        <w:rPr>
          <w:color w:val="auto"/>
        </w:rPr>
        <w:t xml:space="preserve">, </w:t>
      </w:r>
      <w:proofErr w:type="spellStart"/>
      <w:r w:rsidRPr="002915F5">
        <w:rPr>
          <w:color w:val="auto"/>
        </w:rPr>
        <w:t>Österreich</w:t>
      </w:r>
      <w:proofErr w:type="spellEnd"/>
      <w:r w:rsidRPr="002915F5">
        <w:rPr>
          <w:color w:val="auto"/>
        </w:rPr>
        <w:t>)</w:t>
      </w:r>
      <w:bookmarkEnd w:id="425"/>
      <w:bookmarkEnd w:id="426"/>
      <w:bookmarkEnd w:id="427"/>
      <w:bookmarkEnd w:id="428"/>
      <w:bookmarkEnd w:id="429"/>
    </w:p>
    <w:tbl>
      <w:tblPr>
        <w:tblW w:w="9343" w:type="dxa"/>
        <w:jc w:val="center"/>
        <w:tblCellMar>
          <w:left w:w="70" w:type="dxa"/>
          <w:right w:w="70" w:type="dxa"/>
        </w:tblCellMar>
        <w:tblLook w:val="0000" w:firstRow="0" w:lastRow="0" w:firstColumn="0" w:lastColumn="0" w:noHBand="0" w:noVBand="0"/>
      </w:tblPr>
      <w:tblGrid>
        <w:gridCol w:w="4835"/>
        <w:gridCol w:w="920"/>
        <w:gridCol w:w="740"/>
        <w:gridCol w:w="920"/>
        <w:gridCol w:w="920"/>
        <w:gridCol w:w="1008"/>
      </w:tblGrid>
      <w:tr w:rsidR="00143BAE" w:rsidRPr="00143BAE" w14:paraId="562D7205" w14:textId="77777777" w:rsidTr="00A06D8F">
        <w:trPr>
          <w:trHeight w:val="227"/>
          <w:jc w:val="center"/>
        </w:trPr>
        <w:tc>
          <w:tcPr>
            <w:tcW w:w="4835" w:type="dxa"/>
            <w:tcBorders>
              <w:top w:val="double" w:sz="6" w:space="0" w:color="auto"/>
              <w:left w:val="double" w:sz="6" w:space="0" w:color="auto"/>
              <w:bottom w:val="nil"/>
              <w:right w:val="single" w:sz="4" w:space="0" w:color="auto"/>
            </w:tcBorders>
            <w:vAlign w:val="bottom"/>
          </w:tcPr>
          <w:p w14:paraId="4341957B" w14:textId="77777777" w:rsidR="00143BAE" w:rsidRPr="00143BAE" w:rsidRDefault="00143BAE" w:rsidP="00143BAE">
            <w:pPr>
              <w:jc w:val="left"/>
              <w:rPr>
                <w:rFonts w:cs="Arial"/>
                <w:b/>
                <w:bCs/>
                <w:szCs w:val="20"/>
              </w:rPr>
            </w:pPr>
            <w:r w:rsidRPr="00143BAE">
              <w:rPr>
                <w:rFonts w:cs="Arial"/>
                <w:b/>
                <w:bCs/>
                <w:szCs w:val="20"/>
              </w:rPr>
              <w:t>Zelenjadnica /Poljščina</w:t>
            </w:r>
          </w:p>
        </w:tc>
        <w:tc>
          <w:tcPr>
            <w:tcW w:w="920" w:type="dxa"/>
            <w:tcBorders>
              <w:top w:val="double" w:sz="6" w:space="0" w:color="auto"/>
              <w:left w:val="nil"/>
              <w:bottom w:val="nil"/>
              <w:right w:val="single" w:sz="4" w:space="0" w:color="auto"/>
            </w:tcBorders>
            <w:noWrap/>
            <w:vAlign w:val="bottom"/>
          </w:tcPr>
          <w:p w14:paraId="46106CAB" w14:textId="77777777" w:rsidR="00143BAE" w:rsidRPr="00143BAE" w:rsidRDefault="00143BAE" w:rsidP="00143BAE">
            <w:pPr>
              <w:jc w:val="left"/>
              <w:rPr>
                <w:rFonts w:cs="Arial"/>
                <w:b/>
                <w:szCs w:val="20"/>
              </w:rPr>
            </w:pPr>
            <w:r w:rsidRPr="00143BAE">
              <w:rPr>
                <w:rFonts w:cs="Arial"/>
                <w:b/>
                <w:szCs w:val="20"/>
              </w:rPr>
              <w:t>N</w:t>
            </w:r>
          </w:p>
        </w:tc>
        <w:tc>
          <w:tcPr>
            <w:tcW w:w="740" w:type="dxa"/>
            <w:tcBorders>
              <w:top w:val="double" w:sz="6" w:space="0" w:color="auto"/>
              <w:left w:val="nil"/>
              <w:bottom w:val="nil"/>
              <w:right w:val="single" w:sz="4" w:space="0" w:color="auto"/>
            </w:tcBorders>
            <w:noWrap/>
            <w:vAlign w:val="bottom"/>
          </w:tcPr>
          <w:p w14:paraId="7F25C5EB" w14:textId="77777777" w:rsidR="00143BAE" w:rsidRPr="00143BAE" w:rsidRDefault="00143BAE" w:rsidP="00143BAE">
            <w:pPr>
              <w:jc w:val="left"/>
              <w:rPr>
                <w:rFonts w:cs="Arial"/>
                <w:b/>
                <w:szCs w:val="20"/>
              </w:rPr>
            </w:pPr>
            <w:r w:rsidRPr="00143BAE">
              <w:rPr>
                <w:rFonts w:cs="Arial"/>
                <w:b/>
                <w:szCs w:val="20"/>
              </w:rPr>
              <w:t>P2O5</w:t>
            </w:r>
          </w:p>
        </w:tc>
        <w:tc>
          <w:tcPr>
            <w:tcW w:w="920" w:type="dxa"/>
            <w:tcBorders>
              <w:top w:val="double" w:sz="6" w:space="0" w:color="auto"/>
              <w:left w:val="nil"/>
              <w:bottom w:val="nil"/>
              <w:right w:val="single" w:sz="4" w:space="0" w:color="auto"/>
            </w:tcBorders>
            <w:noWrap/>
            <w:vAlign w:val="bottom"/>
          </w:tcPr>
          <w:p w14:paraId="6726B47E" w14:textId="77777777" w:rsidR="00143BAE" w:rsidRPr="00143BAE" w:rsidRDefault="00143BAE" w:rsidP="00143BAE">
            <w:pPr>
              <w:jc w:val="left"/>
              <w:rPr>
                <w:rFonts w:cs="Arial"/>
                <w:b/>
                <w:szCs w:val="20"/>
              </w:rPr>
            </w:pPr>
            <w:r w:rsidRPr="00143BAE">
              <w:rPr>
                <w:rFonts w:cs="Arial"/>
                <w:b/>
                <w:szCs w:val="20"/>
              </w:rPr>
              <w:t>K2O</w:t>
            </w:r>
          </w:p>
        </w:tc>
        <w:tc>
          <w:tcPr>
            <w:tcW w:w="920" w:type="dxa"/>
            <w:tcBorders>
              <w:top w:val="double" w:sz="6" w:space="0" w:color="auto"/>
              <w:left w:val="nil"/>
              <w:bottom w:val="nil"/>
              <w:right w:val="single" w:sz="4" w:space="0" w:color="auto"/>
            </w:tcBorders>
            <w:noWrap/>
            <w:vAlign w:val="bottom"/>
          </w:tcPr>
          <w:p w14:paraId="52E723CF" w14:textId="77777777" w:rsidR="00143BAE" w:rsidRPr="00143BAE" w:rsidRDefault="00143BAE" w:rsidP="00143BAE">
            <w:pPr>
              <w:jc w:val="left"/>
              <w:rPr>
                <w:rFonts w:cs="Arial"/>
                <w:b/>
                <w:szCs w:val="20"/>
              </w:rPr>
            </w:pPr>
            <w:proofErr w:type="spellStart"/>
            <w:r w:rsidRPr="00143BAE">
              <w:rPr>
                <w:rFonts w:cs="Arial"/>
                <w:b/>
                <w:szCs w:val="20"/>
              </w:rPr>
              <w:t>CaO</w:t>
            </w:r>
            <w:proofErr w:type="spellEnd"/>
          </w:p>
        </w:tc>
        <w:tc>
          <w:tcPr>
            <w:tcW w:w="1008" w:type="dxa"/>
            <w:tcBorders>
              <w:top w:val="double" w:sz="6" w:space="0" w:color="auto"/>
              <w:left w:val="nil"/>
              <w:bottom w:val="nil"/>
              <w:right w:val="double" w:sz="6" w:space="0" w:color="auto"/>
            </w:tcBorders>
            <w:noWrap/>
            <w:vAlign w:val="bottom"/>
          </w:tcPr>
          <w:p w14:paraId="08559478" w14:textId="77777777" w:rsidR="00143BAE" w:rsidRPr="00143BAE" w:rsidRDefault="00143BAE" w:rsidP="00143BAE">
            <w:pPr>
              <w:jc w:val="left"/>
              <w:rPr>
                <w:rFonts w:cs="Arial"/>
                <w:b/>
                <w:szCs w:val="20"/>
              </w:rPr>
            </w:pPr>
            <w:r w:rsidRPr="00143BAE">
              <w:rPr>
                <w:rFonts w:cs="Arial"/>
                <w:b/>
                <w:szCs w:val="20"/>
              </w:rPr>
              <w:t>MgO</w:t>
            </w:r>
          </w:p>
        </w:tc>
      </w:tr>
      <w:tr w:rsidR="00143BAE" w:rsidRPr="00143BAE" w14:paraId="4251CDF6" w14:textId="77777777" w:rsidTr="00A06D8F">
        <w:trPr>
          <w:trHeight w:val="227"/>
          <w:jc w:val="center"/>
        </w:trPr>
        <w:tc>
          <w:tcPr>
            <w:tcW w:w="4835" w:type="dxa"/>
            <w:tcBorders>
              <w:top w:val="nil"/>
              <w:left w:val="double" w:sz="6" w:space="0" w:color="auto"/>
              <w:bottom w:val="nil"/>
              <w:right w:val="single" w:sz="4" w:space="0" w:color="auto"/>
            </w:tcBorders>
            <w:vAlign w:val="bottom"/>
          </w:tcPr>
          <w:p w14:paraId="287C0D06" w14:textId="77777777" w:rsidR="00143BAE" w:rsidRPr="00143BAE" w:rsidRDefault="00143BAE" w:rsidP="00143BAE">
            <w:pPr>
              <w:jc w:val="left"/>
              <w:rPr>
                <w:rFonts w:cs="Arial"/>
                <w:b/>
                <w:bCs/>
                <w:szCs w:val="20"/>
              </w:rPr>
            </w:pPr>
            <w:r w:rsidRPr="00143BAE">
              <w:rPr>
                <w:rFonts w:cs="Arial"/>
                <w:b/>
                <w:bCs/>
                <w:szCs w:val="20"/>
              </w:rPr>
              <w:t> </w:t>
            </w:r>
          </w:p>
        </w:tc>
        <w:tc>
          <w:tcPr>
            <w:tcW w:w="920" w:type="dxa"/>
            <w:tcBorders>
              <w:top w:val="nil"/>
              <w:left w:val="nil"/>
              <w:bottom w:val="nil"/>
              <w:right w:val="single" w:sz="4" w:space="0" w:color="auto"/>
            </w:tcBorders>
            <w:noWrap/>
            <w:vAlign w:val="bottom"/>
          </w:tcPr>
          <w:p w14:paraId="3A0C658A" w14:textId="77777777" w:rsidR="00143BAE" w:rsidRPr="00143BAE" w:rsidRDefault="00143BAE" w:rsidP="00143BAE">
            <w:pPr>
              <w:jc w:val="left"/>
              <w:rPr>
                <w:rFonts w:cs="Arial"/>
                <w:b/>
                <w:szCs w:val="20"/>
              </w:rPr>
            </w:pPr>
            <w:r w:rsidRPr="00143BAE">
              <w:rPr>
                <w:rFonts w:cs="Arial"/>
                <w:b/>
                <w:szCs w:val="20"/>
              </w:rPr>
              <w:t>kg/ha</w:t>
            </w:r>
          </w:p>
        </w:tc>
        <w:tc>
          <w:tcPr>
            <w:tcW w:w="740" w:type="dxa"/>
            <w:tcBorders>
              <w:top w:val="nil"/>
              <w:left w:val="nil"/>
              <w:bottom w:val="nil"/>
              <w:right w:val="single" w:sz="4" w:space="0" w:color="auto"/>
            </w:tcBorders>
            <w:noWrap/>
            <w:vAlign w:val="bottom"/>
          </w:tcPr>
          <w:p w14:paraId="08A0281E" w14:textId="77777777" w:rsidR="00143BAE" w:rsidRPr="00143BAE" w:rsidRDefault="00143BAE" w:rsidP="00143BAE">
            <w:pPr>
              <w:jc w:val="left"/>
              <w:rPr>
                <w:rFonts w:cs="Arial"/>
                <w:b/>
                <w:szCs w:val="20"/>
              </w:rPr>
            </w:pPr>
            <w:r w:rsidRPr="00143BAE">
              <w:rPr>
                <w:rFonts w:cs="Arial"/>
                <w:b/>
                <w:szCs w:val="20"/>
              </w:rPr>
              <w:t>kg/ha</w:t>
            </w:r>
          </w:p>
        </w:tc>
        <w:tc>
          <w:tcPr>
            <w:tcW w:w="920" w:type="dxa"/>
            <w:tcBorders>
              <w:top w:val="nil"/>
              <w:left w:val="nil"/>
              <w:bottom w:val="nil"/>
              <w:right w:val="single" w:sz="4" w:space="0" w:color="auto"/>
            </w:tcBorders>
            <w:noWrap/>
            <w:vAlign w:val="bottom"/>
          </w:tcPr>
          <w:p w14:paraId="032FB73B" w14:textId="77777777" w:rsidR="00143BAE" w:rsidRPr="00143BAE" w:rsidRDefault="00143BAE" w:rsidP="00143BAE">
            <w:pPr>
              <w:jc w:val="left"/>
              <w:rPr>
                <w:rFonts w:cs="Arial"/>
                <w:b/>
                <w:szCs w:val="20"/>
              </w:rPr>
            </w:pPr>
            <w:r w:rsidRPr="00143BAE">
              <w:rPr>
                <w:rFonts w:cs="Arial"/>
                <w:b/>
                <w:szCs w:val="20"/>
              </w:rPr>
              <w:t>kg/ha</w:t>
            </w:r>
          </w:p>
        </w:tc>
        <w:tc>
          <w:tcPr>
            <w:tcW w:w="920" w:type="dxa"/>
            <w:tcBorders>
              <w:top w:val="nil"/>
              <w:left w:val="nil"/>
              <w:bottom w:val="nil"/>
              <w:right w:val="single" w:sz="4" w:space="0" w:color="auto"/>
            </w:tcBorders>
            <w:noWrap/>
            <w:vAlign w:val="bottom"/>
          </w:tcPr>
          <w:p w14:paraId="58950BFA" w14:textId="77777777" w:rsidR="00143BAE" w:rsidRPr="00143BAE" w:rsidRDefault="00143BAE" w:rsidP="00143BAE">
            <w:pPr>
              <w:jc w:val="left"/>
              <w:rPr>
                <w:rFonts w:cs="Arial"/>
                <w:b/>
                <w:szCs w:val="20"/>
              </w:rPr>
            </w:pPr>
            <w:r w:rsidRPr="00143BAE">
              <w:rPr>
                <w:rFonts w:cs="Arial"/>
                <w:b/>
                <w:szCs w:val="20"/>
              </w:rPr>
              <w:t>kg/ha</w:t>
            </w:r>
          </w:p>
        </w:tc>
        <w:tc>
          <w:tcPr>
            <w:tcW w:w="1008" w:type="dxa"/>
            <w:tcBorders>
              <w:top w:val="nil"/>
              <w:left w:val="nil"/>
              <w:bottom w:val="nil"/>
              <w:right w:val="double" w:sz="6" w:space="0" w:color="auto"/>
            </w:tcBorders>
            <w:noWrap/>
            <w:vAlign w:val="bottom"/>
          </w:tcPr>
          <w:p w14:paraId="68F962D7" w14:textId="77777777" w:rsidR="00143BAE" w:rsidRPr="00143BAE" w:rsidRDefault="00143BAE" w:rsidP="00143BAE">
            <w:pPr>
              <w:jc w:val="left"/>
              <w:rPr>
                <w:rFonts w:cs="Arial"/>
                <w:b/>
                <w:szCs w:val="20"/>
              </w:rPr>
            </w:pPr>
            <w:r w:rsidRPr="00143BAE">
              <w:rPr>
                <w:rFonts w:cs="Arial"/>
                <w:b/>
                <w:szCs w:val="20"/>
              </w:rPr>
              <w:t>kg/ha</w:t>
            </w:r>
          </w:p>
        </w:tc>
      </w:tr>
      <w:tr w:rsidR="00143BAE" w:rsidRPr="00143BAE" w14:paraId="577FA16C" w14:textId="77777777" w:rsidTr="00A06D8F">
        <w:trPr>
          <w:trHeight w:val="227"/>
          <w:jc w:val="center"/>
        </w:trPr>
        <w:tc>
          <w:tcPr>
            <w:tcW w:w="4835" w:type="dxa"/>
            <w:tcBorders>
              <w:top w:val="double" w:sz="6" w:space="0" w:color="auto"/>
              <w:left w:val="double" w:sz="6" w:space="0" w:color="auto"/>
              <w:bottom w:val="single" w:sz="4" w:space="0" w:color="auto"/>
              <w:right w:val="single" w:sz="4" w:space="0" w:color="auto"/>
            </w:tcBorders>
            <w:vAlign w:val="bottom"/>
          </w:tcPr>
          <w:p w14:paraId="575739DF" w14:textId="77777777" w:rsidR="00143BAE" w:rsidRPr="00143BAE" w:rsidRDefault="00143BAE" w:rsidP="00143BAE">
            <w:pPr>
              <w:jc w:val="left"/>
              <w:rPr>
                <w:rFonts w:cs="Arial"/>
                <w:bCs/>
                <w:szCs w:val="20"/>
              </w:rPr>
            </w:pPr>
            <w:r w:rsidRPr="00143BAE">
              <w:rPr>
                <w:rFonts w:cs="Arial"/>
                <w:bCs/>
                <w:szCs w:val="20"/>
              </w:rPr>
              <w:t xml:space="preserve">BOB, </w:t>
            </w:r>
            <w:r w:rsidRPr="00143BAE">
              <w:rPr>
                <w:rFonts w:cs="Arial"/>
                <w:szCs w:val="20"/>
              </w:rPr>
              <w:t>krmni</w:t>
            </w:r>
          </w:p>
        </w:tc>
        <w:tc>
          <w:tcPr>
            <w:tcW w:w="920" w:type="dxa"/>
            <w:tcBorders>
              <w:top w:val="double" w:sz="6" w:space="0" w:color="auto"/>
              <w:left w:val="nil"/>
              <w:bottom w:val="single" w:sz="4" w:space="0" w:color="auto"/>
              <w:right w:val="single" w:sz="4" w:space="0" w:color="auto"/>
            </w:tcBorders>
            <w:noWrap/>
            <w:vAlign w:val="bottom"/>
          </w:tcPr>
          <w:p w14:paraId="4854023E" w14:textId="77777777" w:rsidR="00143BAE" w:rsidRPr="00143BAE" w:rsidRDefault="00143BAE" w:rsidP="00143BAE">
            <w:pPr>
              <w:jc w:val="left"/>
              <w:rPr>
                <w:rFonts w:cs="Arial"/>
                <w:szCs w:val="20"/>
              </w:rPr>
            </w:pPr>
            <w:r w:rsidRPr="00143BAE">
              <w:rPr>
                <w:rFonts w:cs="Arial"/>
                <w:szCs w:val="20"/>
              </w:rPr>
              <w:t>30 - 40</w:t>
            </w:r>
          </w:p>
        </w:tc>
        <w:tc>
          <w:tcPr>
            <w:tcW w:w="740" w:type="dxa"/>
            <w:tcBorders>
              <w:top w:val="double" w:sz="6" w:space="0" w:color="auto"/>
              <w:left w:val="nil"/>
              <w:bottom w:val="single" w:sz="4" w:space="0" w:color="auto"/>
              <w:right w:val="single" w:sz="4" w:space="0" w:color="auto"/>
            </w:tcBorders>
            <w:noWrap/>
            <w:vAlign w:val="bottom"/>
          </w:tcPr>
          <w:p w14:paraId="59E6E362" w14:textId="77777777" w:rsidR="00143BAE" w:rsidRPr="00143BAE" w:rsidRDefault="00143BAE" w:rsidP="00143BAE">
            <w:pPr>
              <w:jc w:val="left"/>
              <w:rPr>
                <w:rFonts w:cs="Arial"/>
                <w:szCs w:val="20"/>
              </w:rPr>
            </w:pPr>
            <w:r w:rsidRPr="00143BAE">
              <w:rPr>
                <w:rFonts w:cs="Arial"/>
                <w:szCs w:val="20"/>
              </w:rPr>
              <w:t>10</w:t>
            </w:r>
          </w:p>
        </w:tc>
        <w:tc>
          <w:tcPr>
            <w:tcW w:w="920" w:type="dxa"/>
            <w:tcBorders>
              <w:top w:val="double" w:sz="6" w:space="0" w:color="auto"/>
              <w:left w:val="nil"/>
              <w:bottom w:val="single" w:sz="4" w:space="0" w:color="auto"/>
              <w:right w:val="single" w:sz="4" w:space="0" w:color="auto"/>
            </w:tcBorders>
            <w:noWrap/>
            <w:vAlign w:val="bottom"/>
          </w:tcPr>
          <w:p w14:paraId="09ADFECC" w14:textId="77777777" w:rsidR="00143BAE" w:rsidRPr="00143BAE" w:rsidRDefault="00143BAE" w:rsidP="00143BAE">
            <w:pPr>
              <w:jc w:val="left"/>
              <w:rPr>
                <w:rFonts w:cs="Arial"/>
                <w:szCs w:val="20"/>
              </w:rPr>
            </w:pPr>
            <w:r w:rsidRPr="00143BAE">
              <w:rPr>
                <w:rFonts w:cs="Arial"/>
                <w:szCs w:val="20"/>
              </w:rPr>
              <w:t>30 - 50</w:t>
            </w:r>
          </w:p>
        </w:tc>
        <w:tc>
          <w:tcPr>
            <w:tcW w:w="920" w:type="dxa"/>
            <w:tcBorders>
              <w:top w:val="double" w:sz="6" w:space="0" w:color="auto"/>
              <w:left w:val="nil"/>
              <w:bottom w:val="single" w:sz="4" w:space="0" w:color="auto"/>
              <w:right w:val="single" w:sz="4" w:space="0" w:color="auto"/>
            </w:tcBorders>
            <w:noWrap/>
            <w:vAlign w:val="bottom"/>
          </w:tcPr>
          <w:p w14:paraId="73148391" w14:textId="77777777" w:rsidR="00143BAE" w:rsidRPr="00143BAE" w:rsidRDefault="00143BAE" w:rsidP="00143BAE">
            <w:pPr>
              <w:jc w:val="left"/>
              <w:rPr>
                <w:rFonts w:cs="Arial"/>
                <w:szCs w:val="20"/>
              </w:rPr>
            </w:pPr>
            <w:r w:rsidRPr="00143BAE">
              <w:rPr>
                <w:rFonts w:cs="Arial"/>
                <w:szCs w:val="20"/>
              </w:rPr>
              <w:t>0</w:t>
            </w:r>
          </w:p>
        </w:tc>
        <w:tc>
          <w:tcPr>
            <w:tcW w:w="1008" w:type="dxa"/>
            <w:tcBorders>
              <w:top w:val="double" w:sz="6" w:space="0" w:color="auto"/>
              <w:left w:val="nil"/>
              <w:bottom w:val="single" w:sz="4" w:space="0" w:color="auto"/>
              <w:right w:val="double" w:sz="6" w:space="0" w:color="auto"/>
            </w:tcBorders>
            <w:noWrap/>
            <w:vAlign w:val="bottom"/>
          </w:tcPr>
          <w:p w14:paraId="75083900" w14:textId="77777777" w:rsidR="00143BAE" w:rsidRPr="00143BAE" w:rsidRDefault="00143BAE" w:rsidP="00143BAE">
            <w:pPr>
              <w:jc w:val="left"/>
              <w:rPr>
                <w:rFonts w:cs="Arial"/>
                <w:szCs w:val="20"/>
              </w:rPr>
            </w:pPr>
            <w:r w:rsidRPr="00143BAE">
              <w:rPr>
                <w:rFonts w:cs="Arial"/>
                <w:szCs w:val="20"/>
              </w:rPr>
              <w:t>0</w:t>
            </w:r>
          </w:p>
        </w:tc>
      </w:tr>
      <w:tr w:rsidR="00143BAE" w:rsidRPr="00143BAE" w14:paraId="713F832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6607FC7" w14:textId="77777777" w:rsidR="00143BAE" w:rsidRPr="00143BAE" w:rsidRDefault="00143BAE" w:rsidP="00143BAE">
            <w:pPr>
              <w:jc w:val="left"/>
              <w:rPr>
                <w:rFonts w:cs="Arial"/>
                <w:bCs/>
                <w:szCs w:val="20"/>
              </w:rPr>
            </w:pPr>
            <w:r w:rsidRPr="00143BAE">
              <w:rPr>
                <w:rFonts w:cs="Arial"/>
                <w:bCs/>
                <w:szCs w:val="20"/>
              </w:rPr>
              <w:t>BROKOLI</w:t>
            </w:r>
          </w:p>
        </w:tc>
        <w:tc>
          <w:tcPr>
            <w:tcW w:w="920" w:type="dxa"/>
            <w:tcBorders>
              <w:top w:val="nil"/>
              <w:left w:val="nil"/>
              <w:bottom w:val="single" w:sz="4" w:space="0" w:color="auto"/>
              <w:right w:val="single" w:sz="4" w:space="0" w:color="auto"/>
            </w:tcBorders>
            <w:noWrap/>
            <w:vAlign w:val="bottom"/>
          </w:tcPr>
          <w:p w14:paraId="4F12E370" w14:textId="77777777" w:rsidR="00143BAE" w:rsidRPr="00143BAE" w:rsidRDefault="00143BAE" w:rsidP="00143BAE">
            <w:pPr>
              <w:jc w:val="left"/>
              <w:rPr>
                <w:rFonts w:cs="Arial"/>
                <w:szCs w:val="20"/>
              </w:rPr>
            </w:pPr>
            <w:r w:rsidRPr="00143BAE">
              <w:rPr>
                <w:rFonts w:cs="Arial"/>
                <w:szCs w:val="20"/>
              </w:rPr>
              <w:t>120 - 140</w:t>
            </w:r>
          </w:p>
        </w:tc>
        <w:tc>
          <w:tcPr>
            <w:tcW w:w="740" w:type="dxa"/>
            <w:tcBorders>
              <w:top w:val="nil"/>
              <w:left w:val="nil"/>
              <w:bottom w:val="single" w:sz="4" w:space="0" w:color="auto"/>
              <w:right w:val="single" w:sz="4" w:space="0" w:color="auto"/>
            </w:tcBorders>
            <w:noWrap/>
            <w:vAlign w:val="bottom"/>
          </w:tcPr>
          <w:p w14:paraId="22AC19FA" w14:textId="77777777" w:rsidR="00143BAE" w:rsidRPr="00143BAE" w:rsidRDefault="00143BAE" w:rsidP="00143BAE">
            <w:pPr>
              <w:jc w:val="left"/>
              <w:rPr>
                <w:rFonts w:cs="Arial"/>
                <w:szCs w:val="20"/>
              </w:rPr>
            </w:pPr>
            <w:r w:rsidRPr="00143BAE">
              <w:rPr>
                <w:rFonts w:cs="Arial"/>
                <w:szCs w:val="20"/>
              </w:rPr>
              <w:t>55 - 60</w:t>
            </w:r>
          </w:p>
        </w:tc>
        <w:tc>
          <w:tcPr>
            <w:tcW w:w="920" w:type="dxa"/>
            <w:tcBorders>
              <w:top w:val="nil"/>
              <w:left w:val="nil"/>
              <w:bottom w:val="single" w:sz="4" w:space="0" w:color="auto"/>
              <w:right w:val="single" w:sz="4" w:space="0" w:color="auto"/>
            </w:tcBorders>
            <w:noWrap/>
            <w:vAlign w:val="bottom"/>
          </w:tcPr>
          <w:p w14:paraId="3F6D60F0" w14:textId="77777777" w:rsidR="00143BAE" w:rsidRPr="00143BAE" w:rsidRDefault="00143BAE" w:rsidP="00143BAE">
            <w:pPr>
              <w:jc w:val="left"/>
              <w:rPr>
                <w:rFonts w:cs="Arial"/>
                <w:szCs w:val="20"/>
              </w:rPr>
            </w:pPr>
            <w:r w:rsidRPr="00143BAE">
              <w:rPr>
                <w:rFonts w:cs="Arial"/>
                <w:szCs w:val="20"/>
              </w:rPr>
              <w:t>150</w:t>
            </w:r>
          </w:p>
        </w:tc>
        <w:tc>
          <w:tcPr>
            <w:tcW w:w="920" w:type="dxa"/>
            <w:tcBorders>
              <w:top w:val="nil"/>
              <w:left w:val="nil"/>
              <w:bottom w:val="single" w:sz="4" w:space="0" w:color="auto"/>
              <w:right w:val="single" w:sz="4" w:space="0" w:color="auto"/>
            </w:tcBorders>
            <w:noWrap/>
            <w:vAlign w:val="bottom"/>
          </w:tcPr>
          <w:p w14:paraId="622CBE36" w14:textId="77777777" w:rsidR="00143BAE" w:rsidRPr="00143BAE" w:rsidRDefault="00143BAE" w:rsidP="00143BAE">
            <w:pPr>
              <w:jc w:val="left"/>
              <w:rPr>
                <w:rFonts w:cs="Arial"/>
                <w:szCs w:val="20"/>
              </w:rPr>
            </w:pPr>
            <w:r w:rsidRPr="00143BAE">
              <w:rPr>
                <w:rFonts w:cs="Arial"/>
                <w:szCs w:val="20"/>
              </w:rPr>
              <w:t>60</w:t>
            </w:r>
          </w:p>
        </w:tc>
        <w:tc>
          <w:tcPr>
            <w:tcW w:w="1008" w:type="dxa"/>
            <w:tcBorders>
              <w:top w:val="nil"/>
              <w:left w:val="nil"/>
              <w:bottom w:val="single" w:sz="4" w:space="0" w:color="auto"/>
              <w:right w:val="double" w:sz="6" w:space="0" w:color="auto"/>
            </w:tcBorders>
            <w:noWrap/>
            <w:vAlign w:val="bottom"/>
          </w:tcPr>
          <w:p w14:paraId="698A1474" w14:textId="77777777" w:rsidR="00143BAE" w:rsidRPr="00143BAE" w:rsidRDefault="00143BAE" w:rsidP="00143BAE">
            <w:pPr>
              <w:jc w:val="left"/>
              <w:rPr>
                <w:rFonts w:cs="Arial"/>
                <w:szCs w:val="20"/>
              </w:rPr>
            </w:pPr>
            <w:r w:rsidRPr="00143BAE">
              <w:rPr>
                <w:rFonts w:cs="Arial"/>
                <w:szCs w:val="20"/>
              </w:rPr>
              <w:t>20</w:t>
            </w:r>
          </w:p>
        </w:tc>
      </w:tr>
      <w:tr w:rsidR="00143BAE" w:rsidRPr="00143BAE" w14:paraId="2BFCEAA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C964C6D" w14:textId="77777777" w:rsidR="00143BAE" w:rsidRPr="00143BAE" w:rsidRDefault="00143BAE" w:rsidP="00143BAE">
            <w:pPr>
              <w:jc w:val="left"/>
              <w:rPr>
                <w:rFonts w:cs="Arial"/>
                <w:bCs/>
                <w:szCs w:val="20"/>
              </w:rPr>
            </w:pPr>
            <w:r w:rsidRPr="00143BAE">
              <w:rPr>
                <w:rFonts w:cs="Arial"/>
                <w:bCs/>
                <w:szCs w:val="20"/>
              </w:rPr>
              <w:t xml:space="preserve">NIZEK FIŽOL, </w:t>
            </w:r>
            <w:r w:rsidRPr="00143BAE">
              <w:rPr>
                <w:rFonts w:cs="Arial"/>
                <w:szCs w:val="20"/>
              </w:rPr>
              <w:t>stročji</w:t>
            </w:r>
          </w:p>
        </w:tc>
        <w:tc>
          <w:tcPr>
            <w:tcW w:w="920" w:type="dxa"/>
            <w:tcBorders>
              <w:top w:val="nil"/>
              <w:left w:val="nil"/>
              <w:bottom w:val="single" w:sz="4" w:space="0" w:color="auto"/>
              <w:right w:val="single" w:sz="4" w:space="0" w:color="auto"/>
            </w:tcBorders>
            <w:noWrap/>
            <w:vAlign w:val="bottom"/>
          </w:tcPr>
          <w:p w14:paraId="1CFEB75C" w14:textId="77777777" w:rsidR="00143BAE" w:rsidRPr="00143BAE" w:rsidRDefault="00143BAE" w:rsidP="00143BAE">
            <w:pPr>
              <w:jc w:val="left"/>
              <w:rPr>
                <w:rFonts w:cs="Arial"/>
                <w:szCs w:val="20"/>
              </w:rPr>
            </w:pPr>
            <w:r w:rsidRPr="00143BAE">
              <w:rPr>
                <w:rFonts w:cs="Arial"/>
                <w:szCs w:val="20"/>
              </w:rPr>
              <w:t>75 - 115</w:t>
            </w:r>
          </w:p>
        </w:tc>
        <w:tc>
          <w:tcPr>
            <w:tcW w:w="740" w:type="dxa"/>
            <w:tcBorders>
              <w:top w:val="nil"/>
              <w:left w:val="nil"/>
              <w:bottom w:val="single" w:sz="4" w:space="0" w:color="auto"/>
              <w:right w:val="single" w:sz="4" w:space="0" w:color="auto"/>
            </w:tcBorders>
            <w:noWrap/>
            <w:vAlign w:val="bottom"/>
          </w:tcPr>
          <w:p w14:paraId="72CCFC04" w14:textId="77777777" w:rsidR="00143BAE" w:rsidRPr="00143BAE" w:rsidRDefault="00143BAE" w:rsidP="00143BAE">
            <w:pPr>
              <w:jc w:val="left"/>
              <w:rPr>
                <w:rFonts w:cs="Arial"/>
                <w:szCs w:val="20"/>
              </w:rPr>
            </w:pPr>
            <w:r w:rsidRPr="00143BAE">
              <w:rPr>
                <w:rFonts w:cs="Arial"/>
                <w:szCs w:val="20"/>
              </w:rPr>
              <w:t>25 - 38</w:t>
            </w:r>
          </w:p>
        </w:tc>
        <w:tc>
          <w:tcPr>
            <w:tcW w:w="920" w:type="dxa"/>
            <w:tcBorders>
              <w:top w:val="nil"/>
              <w:left w:val="nil"/>
              <w:bottom w:val="single" w:sz="4" w:space="0" w:color="auto"/>
              <w:right w:val="single" w:sz="4" w:space="0" w:color="auto"/>
            </w:tcBorders>
            <w:noWrap/>
            <w:vAlign w:val="bottom"/>
          </w:tcPr>
          <w:p w14:paraId="3CED1D1D" w14:textId="77777777" w:rsidR="00143BAE" w:rsidRPr="00143BAE" w:rsidRDefault="00143BAE" w:rsidP="00143BAE">
            <w:pPr>
              <w:jc w:val="left"/>
              <w:rPr>
                <w:rFonts w:cs="Arial"/>
                <w:szCs w:val="20"/>
              </w:rPr>
            </w:pPr>
            <w:r w:rsidRPr="00143BAE">
              <w:rPr>
                <w:rFonts w:cs="Arial"/>
                <w:szCs w:val="20"/>
              </w:rPr>
              <w:t>110 - 140</w:t>
            </w:r>
          </w:p>
        </w:tc>
        <w:tc>
          <w:tcPr>
            <w:tcW w:w="920" w:type="dxa"/>
            <w:tcBorders>
              <w:top w:val="nil"/>
              <w:left w:val="nil"/>
              <w:bottom w:val="single" w:sz="4" w:space="0" w:color="auto"/>
              <w:right w:val="single" w:sz="4" w:space="0" w:color="auto"/>
            </w:tcBorders>
            <w:noWrap/>
            <w:vAlign w:val="bottom"/>
          </w:tcPr>
          <w:p w14:paraId="6F82BE85" w14:textId="77777777" w:rsidR="00143BAE" w:rsidRPr="00143BAE" w:rsidRDefault="00143BAE" w:rsidP="00143BAE">
            <w:pPr>
              <w:jc w:val="left"/>
              <w:rPr>
                <w:rFonts w:cs="Arial"/>
                <w:szCs w:val="20"/>
              </w:rPr>
            </w:pPr>
            <w:r w:rsidRPr="00143BAE">
              <w:rPr>
                <w:rFonts w:cs="Arial"/>
                <w:szCs w:val="20"/>
              </w:rPr>
              <w:t>85 - 100</w:t>
            </w:r>
          </w:p>
        </w:tc>
        <w:tc>
          <w:tcPr>
            <w:tcW w:w="1008" w:type="dxa"/>
            <w:tcBorders>
              <w:top w:val="nil"/>
              <w:left w:val="nil"/>
              <w:bottom w:val="single" w:sz="4" w:space="0" w:color="auto"/>
              <w:right w:val="double" w:sz="6" w:space="0" w:color="auto"/>
            </w:tcBorders>
            <w:noWrap/>
            <w:vAlign w:val="bottom"/>
          </w:tcPr>
          <w:p w14:paraId="05D3DE1E" w14:textId="77777777" w:rsidR="00143BAE" w:rsidRPr="00143BAE" w:rsidRDefault="00143BAE" w:rsidP="00143BAE">
            <w:pPr>
              <w:jc w:val="left"/>
              <w:rPr>
                <w:rFonts w:cs="Arial"/>
                <w:szCs w:val="20"/>
              </w:rPr>
            </w:pPr>
            <w:r w:rsidRPr="00143BAE">
              <w:rPr>
                <w:rFonts w:cs="Arial"/>
                <w:szCs w:val="20"/>
              </w:rPr>
              <w:t>15 - 26</w:t>
            </w:r>
          </w:p>
        </w:tc>
      </w:tr>
      <w:tr w:rsidR="00143BAE" w:rsidRPr="00143BAE" w14:paraId="17645E85"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0C30CFE" w14:textId="77777777" w:rsidR="00143BAE" w:rsidRPr="00143BAE" w:rsidRDefault="00143BAE" w:rsidP="00143BAE">
            <w:pPr>
              <w:jc w:val="left"/>
              <w:rPr>
                <w:rFonts w:cs="Arial"/>
                <w:bCs/>
                <w:szCs w:val="20"/>
              </w:rPr>
            </w:pPr>
            <w:r w:rsidRPr="00143BAE">
              <w:rPr>
                <w:rFonts w:cs="Arial"/>
                <w:bCs/>
                <w:szCs w:val="20"/>
              </w:rPr>
              <w:t xml:space="preserve">NIZEK FIŽOL , </w:t>
            </w:r>
            <w:r w:rsidRPr="00143BAE">
              <w:rPr>
                <w:rFonts w:cs="Arial"/>
                <w:szCs w:val="20"/>
              </w:rPr>
              <w:t>zrnati</w:t>
            </w:r>
          </w:p>
        </w:tc>
        <w:tc>
          <w:tcPr>
            <w:tcW w:w="920" w:type="dxa"/>
            <w:tcBorders>
              <w:top w:val="nil"/>
              <w:left w:val="nil"/>
              <w:bottom w:val="single" w:sz="4" w:space="0" w:color="auto"/>
              <w:right w:val="single" w:sz="4" w:space="0" w:color="auto"/>
            </w:tcBorders>
            <w:noWrap/>
            <w:vAlign w:val="bottom"/>
          </w:tcPr>
          <w:p w14:paraId="75D63D91" w14:textId="77777777" w:rsidR="00143BAE" w:rsidRPr="00143BAE" w:rsidRDefault="00143BAE" w:rsidP="00143BAE">
            <w:pPr>
              <w:jc w:val="left"/>
              <w:rPr>
                <w:rFonts w:cs="Arial"/>
                <w:szCs w:val="20"/>
              </w:rPr>
            </w:pPr>
            <w:r w:rsidRPr="00143BAE">
              <w:rPr>
                <w:rFonts w:cs="Arial"/>
                <w:szCs w:val="20"/>
              </w:rPr>
              <w:t>75 - 120</w:t>
            </w:r>
          </w:p>
        </w:tc>
        <w:tc>
          <w:tcPr>
            <w:tcW w:w="740" w:type="dxa"/>
            <w:tcBorders>
              <w:top w:val="nil"/>
              <w:left w:val="nil"/>
              <w:bottom w:val="single" w:sz="4" w:space="0" w:color="auto"/>
              <w:right w:val="single" w:sz="4" w:space="0" w:color="auto"/>
            </w:tcBorders>
            <w:noWrap/>
            <w:vAlign w:val="bottom"/>
          </w:tcPr>
          <w:p w14:paraId="3704E6F3"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521CDB1B" w14:textId="77777777" w:rsidR="00143BAE" w:rsidRPr="00143BAE" w:rsidRDefault="00143BAE" w:rsidP="00143BAE">
            <w:pPr>
              <w:jc w:val="left"/>
              <w:rPr>
                <w:rFonts w:cs="Arial"/>
                <w:szCs w:val="20"/>
              </w:rPr>
            </w:pPr>
            <w:r w:rsidRPr="00143BAE">
              <w:rPr>
                <w:rFonts w:cs="Arial"/>
                <w:szCs w:val="20"/>
              </w:rPr>
              <w:t>90 - 110</w:t>
            </w:r>
          </w:p>
        </w:tc>
        <w:tc>
          <w:tcPr>
            <w:tcW w:w="920" w:type="dxa"/>
            <w:tcBorders>
              <w:top w:val="nil"/>
              <w:left w:val="nil"/>
              <w:bottom w:val="single" w:sz="4" w:space="0" w:color="auto"/>
              <w:right w:val="single" w:sz="4" w:space="0" w:color="auto"/>
            </w:tcBorders>
            <w:noWrap/>
            <w:vAlign w:val="bottom"/>
          </w:tcPr>
          <w:p w14:paraId="380E8B0D" w14:textId="77777777" w:rsidR="00143BAE" w:rsidRPr="00143BAE" w:rsidRDefault="00143BAE" w:rsidP="00143BAE">
            <w:pPr>
              <w:jc w:val="left"/>
              <w:rPr>
                <w:rFonts w:cs="Arial"/>
                <w:szCs w:val="20"/>
              </w:rPr>
            </w:pPr>
            <w:r w:rsidRPr="00143BAE">
              <w:rPr>
                <w:rFonts w:cs="Arial"/>
                <w:szCs w:val="20"/>
              </w:rPr>
              <w:t>65 - 85</w:t>
            </w:r>
          </w:p>
        </w:tc>
        <w:tc>
          <w:tcPr>
            <w:tcW w:w="1008" w:type="dxa"/>
            <w:tcBorders>
              <w:top w:val="nil"/>
              <w:left w:val="nil"/>
              <w:bottom w:val="single" w:sz="4" w:space="0" w:color="auto"/>
              <w:right w:val="double" w:sz="6" w:space="0" w:color="auto"/>
            </w:tcBorders>
            <w:noWrap/>
            <w:vAlign w:val="bottom"/>
          </w:tcPr>
          <w:p w14:paraId="20F94F4F" w14:textId="77777777" w:rsidR="00143BAE" w:rsidRPr="00143BAE" w:rsidRDefault="00143BAE" w:rsidP="00143BAE">
            <w:pPr>
              <w:jc w:val="left"/>
              <w:rPr>
                <w:rFonts w:cs="Arial"/>
                <w:szCs w:val="20"/>
              </w:rPr>
            </w:pPr>
            <w:r w:rsidRPr="00143BAE">
              <w:rPr>
                <w:rFonts w:cs="Arial"/>
                <w:szCs w:val="20"/>
              </w:rPr>
              <w:t>15</w:t>
            </w:r>
          </w:p>
        </w:tc>
      </w:tr>
      <w:tr w:rsidR="00143BAE" w:rsidRPr="00143BAE" w14:paraId="72659AF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08ADF79" w14:textId="77777777" w:rsidR="00143BAE" w:rsidRPr="00143BAE" w:rsidRDefault="00143BAE" w:rsidP="00143BAE">
            <w:pPr>
              <w:jc w:val="left"/>
              <w:rPr>
                <w:rFonts w:cs="Arial"/>
                <w:bCs/>
                <w:szCs w:val="20"/>
              </w:rPr>
            </w:pPr>
            <w:r w:rsidRPr="00143BAE">
              <w:rPr>
                <w:rFonts w:cs="Arial"/>
                <w:bCs/>
                <w:szCs w:val="20"/>
              </w:rPr>
              <w:t xml:space="preserve">CIKORIJA, ZIMSKI RADIČ, </w:t>
            </w:r>
            <w:r w:rsidRPr="00143BAE">
              <w:rPr>
                <w:rFonts w:cs="Arial"/>
                <w:szCs w:val="20"/>
              </w:rPr>
              <w:t>pozen, na foliji</w:t>
            </w:r>
          </w:p>
        </w:tc>
        <w:tc>
          <w:tcPr>
            <w:tcW w:w="920" w:type="dxa"/>
            <w:tcBorders>
              <w:top w:val="nil"/>
              <w:left w:val="nil"/>
              <w:bottom w:val="single" w:sz="4" w:space="0" w:color="auto"/>
              <w:right w:val="single" w:sz="4" w:space="0" w:color="auto"/>
            </w:tcBorders>
            <w:noWrap/>
            <w:vAlign w:val="bottom"/>
          </w:tcPr>
          <w:p w14:paraId="6AABDF8C" w14:textId="77777777" w:rsidR="00143BAE" w:rsidRPr="00143BAE" w:rsidRDefault="00143BAE" w:rsidP="00143BAE">
            <w:pPr>
              <w:jc w:val="left"/>
              <w:rPr>
                <w:rFonts w:cs="Arial"/>
                <w:szCs w:val="20"/>
              </w:rPr>
            </w:pPr>
            <w:r w:rsidRPr="00143BAE">
              <w:rPr>
                <w:rFonts w:cs="Arial"/>
                <w:szCs w:val="20"/>
              </w:rPr>
              <w:t>40 - 60</w:t>
            </w:r>
          </w:p>
        </w:tc>
        <w:tc>
          <w:tcPr>
            <w:tcW w:w="740" w:type="dxa"/>
            <w:tcBorders>
              <w:top w:val="nil"/>
              <w:left w:val="nil"/>
              <w:bottom w:val="single" w:sz="4" w:space="0" w:color="auto"/>
              <w:right w:val="single" w:sz="4" w:space="0" w:color="auto"/>
            </w:tcBorders>
            <w:noWrap/>
            <w:vAlign w:val="bottom"/>
          </w:tcPr>
          <w:p w14:paraId="5EABFFB6" w14:textId="77777777" w:rsidR="00143BAE" w:rsidRPr="00143BAE" w:rsidRDefault="00143BAE" w:rsidP="00143BAE">
            <w:pPr>
              <w:jc w:val="left"/>
              <w:rPr>
                <w:rFonts w:cs="Arial"/>
                <w:szCs w:val="20"/>
              </w:rPr>
            </w:pPr>
            <w:r w:rsidRPr="00143BAE">
              <w:rPr>
                <w:rFonts w:cs="Arial"/>
                <w:szCs w:val="20"/>
              </w:rPr>
              <w:t>15 - 20</w:t>
            </w:r>
          </w:p>
        </w:tc>
        <w:tc>
          <w:tcPr>
            <w:tcW w:w="920" w:type="dxa"/>
            <w:tcBorders>
              <w:top w:val="nil"/>
              <w:left w:val="nil"/>
              <w:bottom w:val="single" w:sz="4" w:space="0" w:color="auto"/>
              <w:right w:val="single" w:sz="4" w:space="0" w:color="auto"/>
            </w:tcBorders>
            <w:noWrap/>
            <w:vAlign w:val="bottom"/>
          </w:tcPr>
          <w:p w14:paraId="077DC61B" w14:textId="77777777" w:rsidR="00143BAE" w:rsidRPr="00143BAE" w:rsidRDefault="00143BAE" w:rsidP="00143BAE">
            <w:pPr>
              <w:jc w:val="left"/>
              <w:rPr>
                <w:rFonts w:cs="Arial"/>
                <w:szCs w:val="20"/>
              </w:rPr>
            </w:pPr>
            <w:r w:rsidRPr="00143BAE">
              <w:rPr>
                <w:rFonts w:cs="Arial"/>
                <w:szCs w:val="20"/>
              </w:rPr>
              <w:t>45 - 50</w:t>
            </w:r>
          </w:p>
        </w:tc>
        <w:tc>
          <w:tcPr>
            <w:tcW w:w="920" w:type="dxa"/>
            <w:tcBorders>
              <w:top w:val="nil"/>
              <w:left w:val="nil"/>
              <w:bottom w:val="single" w:sz="4" w:space="0" w:color="auto"/>
              <w:right w:val="single" w:sz="4" w:space="0" w:color="auto"/>
            </w:tcBorders>
            <w:noWrap/>
            <w:vAlign w:val="bottom"/>
          </w:tcPr>
          <w:p w14:paraId="7F25BD3E" w14:textId="77777777" w:rsidR="00143BAE" w:rsidRPr="00143BAE" w:rsidRDefault="00143BAE" w:rsidP="00143BAE">
            <w:pPr>
              <w:jc w:val="left"/>
              <w:rPr>
                <w:rFonts w:cs="Arial"/>
                <w:szCs w:val="20"/>
              </w:rPr>
            </w:pPr>
            <w:r w:rsidRPr="00143BAE">
              <w:rPr>
                <w:rFonts w:cs="Arial"/>
                <w:szCs w:val="20"/>
              </w:rPr>
              <w:t>18 - 20</w:t>
            </w:r>
          </w:p>
        </w:tc>
        <w:tc>
          <w:tcPr>
            <w:tcW w:w="1008" w:type="dxa"/>
            <w:tcBorders>
              <w:top w:val="nil"/>
              <w:left w:val="nil"/>
              <w:bottom w:val="single" w:sz="4" w:space="0" w:color="auto"/>
              <w:right w:val="double" w:sz="6" w:space="0" w:color="auto"/>
            </w:tcBorders>
            <w:noWrap/>
            <w:vAlign w:val="bottom"/>
          </w:tcPr>
          <w:p w14:paraId="65D9DFA5" w14:textId="77777777" w:rsidR="00143BAE" w:rsidRPr="00143BAE" w:rsidRDefault="00143BAE" w:rsidP="00143BAE">
            <w:pPr>
              <w:jc w:val="left"/>
              <w:rPr>
                <w:rFonts w:cs="Arial"/>
                <w:szCs w:val="20"/>
              </w:rPr>
            </w:pPr>
            <w:r w:rsidRPr="00143BAE">
              <w:rPr>
                <w:rFonts w:cs="Arial"/>
                <w:szCs w:val="20"/>
              </w:rPr>
              <w:t>5 - 10</w:t>
            </w:r>
          </w:p>
        </w:tc>
      </w:tr>
      <w:tr w:rsidR="00143BAE" w:rsidRPr="00143BAE" w14:paraId="7E079D5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EF74116" w14:textId="77777777" w:rsidR="00143BAE" w:rsidRPr="00143BAE" w:rsidRDefault="00143BAE" w:rsidP="00143BAE">
            <w:pPr>
              <w:jc w:val="left"/>
              <w:rPr>
                <w:rFonts w:cs="Arial"/>
                <w:bCs/>
                <w:szCs w:val="20"/>
              </w:rPr>
            </w:pPr>
            <w:r w:rsidRPr="00143BAE">
              <w:rPr>
                <w:rFonts w:cs="Arial"/>
                <w:bCs/>
                <w:szCs w:val="20"/>
              </w:rPr>
              <w:t>KITAJSKO ZELJE,</w:t>
            </w:r>
            <w:r w:rsidRPr="00143BAE">
              <w:rPr>
                <w:rFonts w:cs="Arial"/>
                <w:szCs w:val="20"/>
              </w:rPr>
              <w:t xml:space="preserve"> presajen, pokrit z </w:t>
            </w:r>
            <w:proofErr w:type="spellStart"/>
            <w:r w:rsidRPr="00143BAE">
              <w:rPr>
                <w:rFonts w:cs="Arial"/>
                <w:szCs w:val="20"/>
              </w:rPr>
              <w:t>agrokopreno</w:t>
            </w:r>
            <w:proofErr w:type="spellEnd"/>
          </w:p>
        </w:tc>
        <w:tc>
          <w:tcPr>
            <w:tcW w:w="920" w:type="dxa"/>
            <w:tcBorders>
              <w:top w:val="nil"/>
              <w:left w:val="nil"/>
              <w:bottom w:val="single" w:sz="4" w:space="0" w:color="auto"/>
              <w:right w:val="single" w:sz="4" w:space="0" w:color="auto"/>
            </w:tcBorders>
            <w:noWrap/>
            <w:vAlign w:val="bottom"/>
          </w:tcPr>
          <w:p w14:paraId="2E88C1EF" w14:textId="77777777" w:rsidR="00143BAE" w:rsidRPr="00143BAE" w:rsidRDefault="00143BAE" w:rsidP="00143BAE">
            <w:pPr>
              <w:jc w:val="left"/>
              <w:rPr>
                <w:rFonts w:cs="Arial"/>
                <w:szCs w:val="20"/>
              </w:rPr>
            </w:pPr>
            <w:r w:rsidRPr="00143BAE">
              <w:rPr>
                <w:rFonts w:cs="Arial"/>
                <w:szCs w:val="20"/>
              </w:rPr>
              <w:t>70 - 100</w:t>
            </w:r>
          </w:p>
        </w:tc>
        <w:tc>
          <w:tcPr>
            <w:tcW w:w="740" w:type="dxa"/>
            <w:tcBorders>
              <w:top w:val="nil"/>
              <w:left w:val="nil"/>
              <w:bottom w:val="single" w:sz="4" w:space="0" w:color="auto"/>
              <w:right w:val="single" w:sz="4" w:space="0" w:color="auto"/>
            </w:tcBorders>
            <w:noWrap/>
            <w:vAlign w:val="bottom"/>
          </w:tcPr>
          <w:p w14:paraId="4F84B89A" w14:textId="77777777" w:rsidR="00143BAE" w:rsidRPr="00143BAE" w:rsidRDefault="00143BAE" w:rsidP="00143BAE">
            <w:pPr>
              <w:jc w:val="left"/>
              <w:rPr>
                <w:rFonts w:cs="Arial"/>
                <w:szCs w:val="20"/>
              </w:rPr>
            </w:pPr>
            <w:r w:rsidRPr="00143BAE">
              <w:rPr>
                <w:rFonts w:cs="Arial"/>
                <w:szCs w:val="20"/>
              </w:rPr>
              <w:t>15</w:t>
            </w:r>
          </w:p>
        </w:tc>
        <w:tc>
          <w:tcPr>
            <w:tcW w:w="920" w:type="dxa"/>
            <w:tcBorders>
              <w:top w:val="nil"/>
              <w:left w:val="nil"/>
              <w:bottom w:val="single" w:sz="4" w:space="0" w:color="auto"/>
              <w:right w:val="single" w:sz="4" w:space="0" w:color="auto"/>
            </w:tcBorders>
            <w:noWrap/>
            <w:vAlign w:val="bottom"/>
          </w:tcPr>
          <w:p w14:paraId="31AAD06D" w14:textId="77777777" w:rsidR="00143BAE" w:rsidRPr="00143BAE" w:rsidRDefault="00143BAE" w:rsidP="00143BAE">
            <w:pPr>
              <w:jc w:val="left"/>
              <w:rPr>
                <w:rFonts w:cs="Arial"/>
                <w:szCs w:val="20"/>
              </w:rPr>
            </w:pPr>
            <w:r w:rsidRPr="00143BAE">
              <w:rPr>
                <w:rFonts w:cs="Arial"/>
                <w:szCs w:val="20"/>
              </w:rPr>
              <w:t>65</w:t>
            </w:r>
          </w:p>
        </w:tc>
        <w:tc>
          <w:tcPr>
            <w:tcW w:w="920" w:type="dxa"/>
            <w:tcBorders>
              <w:top w:val="nil"/>
              <w:left w:val="nil"/>
              <w:bottom w:val="single" w:sz="4" w:space="0" w:color="auto"/>
              <w:right w:val="single" w:sz="4" w:space="0" w:color="auto"/>
            </w:tcBorders>
            <w:noWrap/>
            <w:vAlign w:val="bottom"/>
          </w:tcPr>
          <w:p w14:paraId="010AAF55" w14:textId="77777777" w:rsidR="00143BAE" w:rsidRPr="00143BAE" w:rsidRDefault="00143BAE" w:rsidP="00143BAE">
            <w:pPr>
              <w:jc w:val="left"/>
              <w:rPr>
                <w:rFonts w:cs="Arial"/>
                <w:szCs w:val="20"/>
              </w:rPr>
            </w:pPr>
            <w:r w:rsidRPr="00143BAE">
              <w:rPr>
                <w:rFonts w:cs="Arial"/>
                <w:szCs w:val="20"/>
              </w:rPr>
              <w:t>40</w:t>
            </w:r>
          </w:p>
        </w:tc>
        <w:tc>
          <w:tcPr>
            <w:tcW w:w="1008" w:type="dxa"/>
            <w:tcBorders>
              <w:top w:val="nil"/>
              <w:left w:val="nil"/>
              <w:bottom w:val="single" w:sz="4" w:space="0" w:color="auto"/>
              <w:right w:val="double" w:sz="6" w:space="0" w:color="auto"/>
            </w:tcBorders>
            <w:noWrap/>
            <w:vAlign w:val="bottom"/>
          </w:tcPr>
          <w:p w14:paraId="11F4F92B" w14:textId="77777777" w:rsidR="00143BAE" w:rsidRPr="00143BAE" w:rsidRDefault="00143BAE" w:rsidP="00143BAE">
            <w:pPr>
              <w:jc w:val="left"/>
              <w:rPr>
                <w:rFonts w:cs="Arial"/>
                <w:szCs w:val="20"/>
              </w:rPr>
            </w:pPr>
            <w:r w:rsidRPr="00143BAE">
              <w:rPr>
                <w:rFonts w:cs="Arial"/>
                <w:szCs w:val="20"/>
              </w:rPr>
              <w:t>6</w:t>
            </w:r>
          </w:p>
        </w:tc>
      </w:tr>
      <w:tr w:rsidR="00143BAE" w:rsidRPr="00143BAE" w14:paraId="6BCA3037"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52B28B3" w14:textId="77777777" w:rsidR="00143BAE" w:rsidRPr="00143BAE" w:rsidRDefault="00143BAE" w:rsidP="00143BAE">
            <w:pPr>
              <w:jc w:val="left"/>
              <w:rPr>
                <w:rFonts w:cs="Arial"/>
                <w:bCs/>
                <w:szCs w:val="20"/>
              </w:rPr>
            </w:pPr>
            <w:r w:rsidRPr="00143BAE">
              <w:rPr>
                <w:rFonts w:cs="Arial"/>
                <w:bCs/>
                <w:szCs w:val="20"/>
              </w:rPr>
              <w:t>KOPER, KOMARČEK</w:t>
            </w:r>
          </w:p>
        </w:tc>
        <w:tc>
          <w:tcPr>
            <w:tcW w:w="920" w:type="dxa"/>
            <w:tcBorders>
              <w:top w:val="nil"/>
              <w:left w:val="nil"/>
              <w:bottom w:val="single" w:sz="4" w:space="0" w:color="auto"/>
              <w:right w:val="single" w:sz="4" w:space="0" w:color="auto"/>
            </w:tcBorders>
            <w:noWrap/>
            <w:vAlign w:val="bottom"/>
          </w:tcPr>
          <w:p w14:paraId="63C5050F" w14:textId="77777777" w:rsidR="00143BAE" w:rsidRPr="00143BAE" w:rsidRDefault="00143BAE" w:rsidP="00143BAE">
            <w:pPr>
              <w:jc w:val="left"/>
              <w:rPr>
                <w:rFonts w:cs="Arial"/>
                <w:szCs w:val="20"/>
              </w:rPr>
            </w:pPr>
            <w:r w:rsidRPr="00143BAE">
              <w:rPr>
                <w:rFonts w:cs="Arial"/>
                <w:szCs w:val="20"/>
              </w:rPr>
              <w:t>20 - 30</w:t>
            </w:r>
          </w:p>
        </w:tc>
        <w:tc>
          <w:tcPr>
            <w:tcW w:w="740" w:type="dxa"/>
            <w:tcBorders>
              <w:top w:val="nil"/>
              <w:left w:val="nil"/>
              <w:bottom w:val="single" w:sz="4" w:space="0" w:color="auto"/>
              <w:right w:val="single" w:sz="4" w:space="0" w:color="auto"/>
            </w:tcBorders>
            <w:noWrap/>
            <w:vAlign w:val="bottom"/>
          </w:tcPr>
          <w:p w14:paraId="18600CD5" w14:textId="77777777" w:rsidR="00143BAE" w:rsidRPr="00143BAE" w:rsidRDefault="00143BAE" w:rsidP="00143BAE">
            <w:pPr>
              <w:jc w:val="left"/>
              <w:rPr>
                <w:rFonts w:cs="Arial"/>
                <w:szCs w:val="20"/>
              </w:rPr>
            </w:pPr>
            <w:r w:rsidRPr="00143BAE">
              <w:rPr>
                <w:rFonts w:cs="Arial"/>
                <w:szCs w:val="20"/>
              </w:rPr>
              <w:t>5 - 7</w:t>
            </w:r>
          </w:p>
        </w:tc>
        <w:tc>
          <w:tcPr>
            <w:tcW w:w="920" w:type="dxa"/>
            <w:tcBorders>
              <w:top w:val="nil"/>
              <w:left w:val="nil"/>
              <w:bottom w:val="single" w:sz="4" w:space="0" w:color="auto"/>
              <w:right w:val="single" w:sz="4" w:space="0" w:color="auto"/>
            </w:tcBorders>
            <w:noWrap/>
            <w:vAlign w:val="bottom"/>
          </w:tcPr>
          <w:p w14:paraId="37D90EF0" w14:textId="77777777" w:rsidR="00143BAE" w:rsidRPr="00143BAE" w:rsidRDefault="00143BAE" w:rsidP="00143BAE">
            <w:pPr>
              <w:jc w:val="left"/>
              <w:rPr>
                <w:rFonts w:cs="Arial"/>
                <w:szCs w:val="20"/>
              </w:rPr>
            </w:pPr>
            <w:r w:rsidRPr="00143BAE">
              <w:rPr>
                <w:rFonts w:cs="Arial"/>
                <w:szCs w:val="20"/>
              </w:rPr>
              <w:t>22 - 30</w:t>
            </w:r>
          </w:p>
        </w:tc>
        <w:tc>
          <w:tcPr>
            <w:tcW w:w="920" w:type="dxa"/>
            <w:tcBorders>
              <w:top w:val="nil"/>
              <w:left w:val="nil"/>
              <w:bottom w:val="single" w:sz="4" w:space="0" w:color="auto"/>
              <w:right w:val="single" w:sz="4" w:space="0" w:color="auto"/>
            </w:tcBorders>
            <w:noWrap/>
            <w:vAlign w:val="bottom"/>
          </w:tcPr>
          <w:p w14:paraId="1D1ED293" w14:textId="77777777" w:rsidR="00143BAE" w:rsidRPr="00143BAE" w:rsidRDefault="00143BAE" w:rsidP="00143BAE">
            <w:pPr>
              <w:jc w:val="left"/>
              <w:rPr>
                <w:rFonts w:cs="Arial"/>
                <w:szCs w:val="20"/>
              </w:rPr>
            </w:pPr>
            <w:r w:rsidRPr="00143BAE">
              <w:rPr>
                <w:rFonts w:cs="Arial"/>
                <w:szCs w:val="20"/>
              </w:rPr>
              <w:t>15 - 20</w:t>
            </w:r>
          </w:p>
        </w:tc>
        <w:tc>
          <w:tcPr>
            <w:tcW w:w="1008" w:type="dxa"/>
            <w:tcBorders>
              <w:top w:val="nil"/>
              <w:left w:val="nil"/>
              <w:bottom w:val="single" w:sz="4" w:space="0" w:color="auto"/>
              <w:right w:val="double" w:sz="6" w:space="0" w:color="auto"/>
            </w:tcBorders>
            <w:noWrap/>
            <w:vAlign w:val="bottom"/>
          </w:tcPr>
          <w:p w14:paraId="42810C85" w14:textId="77777777" w:rsidR="00143BAE" w:rsidRPr="00143BAE" w:rsidRDefault="00143BAE" w:rsidP="00143BAE">
            <w:pPr>
              <w:jc w:val="left"/>
              <w:rPr>
                <w:rFonts w:cs="Arial"/>
                <w:szCs w:val="20"/>
              </w:rPr>
            </w:pPr>
            <w:r w:rsidRPr="00143BAE">
              <w:rPr>
                <w:rFonts w:cs="Arial"/>
                <w:szCs w:val="20"/>
              </w:rPr>
              <w:t>6 - 8</w:t>
            </w:r>
          </w:p>
        </w:tc>
      </w:tr>
      <w:tr w:rsidR="00143BAE" w:rsidRPr="00143BAE" w14:paraId="0BEF8037"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6A8AF62" w14:textId="77777777" w:rsidR="00143BAE" w:rsidRPr="00143BAE" w:rsidRDefault="00143BAE" w:rsidP="00143BAE">
            <w:pPr>
              <w:jc w:val="left"/>
              <w:rPr>
                <w:rFonts w:cs="Arial"/>
                <w:bCs/>
                <w:szCs w:val="20"/>
              </w:rPr>
            </w:pPr>
            <w:r w:rsidRPr="00143BAE">
              <w:rPr>
                <w:rFonts w:cs="Arial"/>
                <w:bCs/>
                <w:szCs w:val="20"/>
              </w:rPr>
              <w:t>ENDIVIJA</w:t>
            </w:r>
          </w:p>
        </w:tc>
        <w:tc>
          <w:tcPr>
            <w:tcW w:w="920" w:type="dxa"/>
            <w:tcBorders>
              <w:top w:val="nil"/>
              <w:left w:val="nil"/>
              <w:bottom w:val="single" w:sz="4" w:space="0" w:color="auto"/>
              <w:right w:val="single" w:sz="4" w:space="0" w:color="auto"/>
            </w:tcBorders>
            <w:noWrap/>
            <w:vAlign w:val="bottom"/>
          </w:tcPr>
          <w:p w14:paraId="505D10C0" w14:textId="77777777" w:rsidR="00143BAE" w:rsidRPr="00143BAE" w:rsidRDefault="00143BAE" w:rsidP="00143BAE">
            <w:pPr>
              <w:jc w:val="left"/>
              <w:rPr>
                <w:rFonts w:cs="Arial"/>
                <w:szCs w:val="20"/>
              </w:rPr>
            </w:pPr>
            <w:r w:rsidRPr="00143BAE">
              <w:rPr>
                <w:rFonts w:cs="Arial"/>
                <w:szCs w:val="20"/>
              </w:rPr>
              <w:t>30 - 40</w:t>
            </w:r>
          </w:p>
        </w:tc>
        <w:tc>
          <w:tcPr>
            <w:tcW w:w="740" w:type="dxa"/>
            <w:tcBorders>
              <w:top w:val="nil"/>
              <w:left w:val="nil"/>
              <w:bottom w:val="single" w:sz="4" w:space="0" w:color="auto"/>
              <w:right w:val="single" w:sz="4" w:space="0" w:color="auto"/>
            </w:tcBorders>
            <w:noWrap/>
            <w:vAlign w:val="bottom"/>
          </w:tcPr>
          <w:p w14:paraId="1D5880E6" w14:textId="77777777" w:rsidR="00143BAE" w:rsidRPr="00143BAE" w:rsidRDefault="00143BAE" w:rsidP="00143BAE">
            <w:pPr>
              <w:jc w:val="left"/>
              <w:rPr>
                <w:rFonts w:cs="Arial"/>
                <w:szCs w:val="20"/>
              </w:rPr>
            </w:pPr>
            <w:r w:rsidRPr="00143BAE">
              <w:rPr>
                <w:rFonts w:cs="Arial"/>
                <w:szCs w:val="20"/>
              </w:rPr>
              <w:t>15 - 20</w:t>
            </w:r>
          </w:p>
        </w:tc>
        <w:tc>
          <w:tcPr>
            <w:tcW w:w="920" w:type="dxa"/>
            <w:tcBorders>
              <w:top w:val="nil"/>
              <w:left w:val="nil"/>
              <w:bottom w:val="single" w:sz="4" w:space="0" w:color="auto"/>
              <w:right w:val="single" w:sz="4" w:space="0" w:color="auto"/>
            </w:tcBorders>
            <w:noWrap/>
            <w:vAlign w:val="bottom"/>
          </w:tcPr>
          <w:p w14:paraId="6755C7A7" w14:textId="77777777" w:rsidR="00143BAE" w:rsidRPr="00143BAE" w:rsidRDefault="00143BAE" w:rsidP="00143BAE">
            <w:pPr>
              <w:jc w:val="left"/>
              <w:rPr>
                <w:rFonts w:cs="Arial"/>
                <w:szCs w:val="20"/>
              </w:rPr>
            </w:pPr>
            <w:r w:rsidRPr="00143BAE">
              <w:rPr>
                <w:rFonts w:cs="Arial"/>
                <w:szCs w:val="20"/>
              </w:rPr>
              <w:t>50 - 60</w:t>
            </w:r>
          </w:p>
        </w:tc>
        <w:tc>
          <w:tcPr>
            <w:tcW w:w="920" w:type="dxa"/>
            <w:tcBorders>
              <w:top w:val="nil"/>
              <w:left w:val="nil"/>
              <w:bottom w:val="single" w:sz="4" w:space="0" w:color="auto"/>
              <w:right w:val="single" w:sz="4" w:space="0" w:color="auto"/>
            </w:tcBorders>
            <w:noWrap/>
            <w:vAlign w:val="bottom"/>
          </w:tcPr>
          <w:p w14:paraId="60D9322D" w14:textId="77777777" w:rsidR="00143BAE" w:rsidRPr="00143BAE" w:rsidRDefault="00143BAE" w:rsidP="00143BAE">
            <w:pPr>
              <w:jc w:val="left"/>
              <w:rPr>
                <w:rFonts w:cs="Arial"/>
                <w:szCs w:val="20"/>
              </w:rPr>
            </w:pPr>
            <w:r w:rsidRPr="00143BAE">
              <w:rPr>
                <w:rFonts w:cs="Arial"/>
                <w:szCs w:val="20"/>
              </w:rPr>
              <w:t>30 - 35</w:t>
            </w:r>
          </w:p>
        </w:tc>
        <w:tc>
          <w:tcPr>
            <w:tcW w:w="1008" w:type="dxa"/>
            <w:tcBorders>
              <w:top w:val="nil"/>
              <w:left w:val="nil"/>
              <w:bottom w:val="single" w:sz="4" w:space="0" w:color="auto"/>
              <w:right w:val="double" w:sz="6" w:space="0" w:color="auto"/>
            </w:tcBorders>
            <w:noWrap/>
            <w:vAlign w:val="bottom"/>
          </w:tcPr>
          <w:p w14:paraId="0766C064" w14:textId="77777777" w:rsidR="00143BAE" w:rsidRPr="00143BAE" w:rsidRDefault="00143BAE" w:rsidP="00143BAE">
            <w:pPr>
              <w:jc w:val="left"/>
              <w:rPr>
                <w:rFonts w:cs="Arial"/>
                <w:szCs w:val="20"/>
              </w:rPr>
            </w:pPr>
            <w:r w:rsidRPr="00143BAE">
              <w:rPr>
                <w:rFonts w:cs="Arial"/>
                <w:szCs w:val="20"/>
              </w:rPr>
              <w:t>8 - 10</w:t>
            </w:r>
          </w:p>
        </w:tc>
      </w:tr>
      <w:tr w:rsidR="00143BAE" w:rsidRPr="00143BAE" w14:paraId="537DD977"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E16872F" w14:textId="77777777" w:rsidR="00143BAE" w:rsidRPr="00143BAE" w:rsidRDefault="00143BAE" w:rsidP="00143BAE">
            <w:pPr>
              <w:jc w:val="left"/>
              <w:rPr>
                <w:rFonts w:cs="Arial"/>
                <w:bCs/>
                <w:szCs w:val="20"/>
              </w:rPr>
            </w:pPr>
            <w:r w:rsidRPr="00143BAE">
              <w:rPr>
                <w:rFonts w:cs="Arial"/>
                <w:bCs/>
                <w:szCs w:val="20"/>
              </w:rPr>
              <w:t>GRAH</w:t>
            </w:r>
          </w:p>
        </w:tc>
        <w:tc>
          <w:tcPr>
            <w:tcW w:w="920" w:type="dxa"/>
            <w:tcBorders>
              <w:top w:val="nil"/>
              <w:left w:val="nil"/>
              <w:bottom w:val="single" w:sz="4" w:space="0" w:color="auto"/>
              <w:right w:val="single" w:sz="4" w:space="0" w:color="auto"/>
            </w:tcBorders>
            <w:noWrap/>
            <w:vAlign w:val="bottom"/>
          </w:tcPr>
          <w:p w14:paraId="414D01AC" w14:textId="77777777" w:rsidR="00143BAE" w:rsidRPr="00143BAE" w:rsidRDefault="00143BAE" w:rsidP="00143BAE">
            <w:pPr>
              <w:jc w:val="left"/>
              <w:rPr>
                <w:rFonts w:cs="Arial"/>
                <w:szCs w:val="20"/>
              </w:rPr>
            </w:pPr>
            <w:r w:rsidRPr="00143BAE">
              <w:rPr>
                <w:rFonts w:cs="Arial"/>
                <w:szCs w:val="20"/>
              </w:rPr>
              <w:t>100</w:t>
            </w:r>
          </w:p>
        </w:tc>
        <w:tc>
          <w:tcPr>
            <w:tcW w:w="740" w:type="dxa"/>
            <w:tcBorders>
              <w:top w:val="nil"/>
              <w:left w:val="nil"/>
              <w:bottom w:val="single" w:sz="4" w:space="0" w:color="auto"/>
              <w:right w:val="single" w:sz="4" w:space="0" w:color="auto"/>
            </w:tcBorders>
            <w:noWrap/>
            <w:vAlign w:val="bottom"/>
          </w:tcPr>
          <w:p w14:paraId="4245F708"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1122B5B1" w14:textId="77777777" w:rsidR="00143BAE" w:rsidRPr="00143BAE" w:rsidRDefault="00143BAE" w:rsidP="00143BAE">
            <w:pPr>
              <w:jc w:val="left"/>
              <w:rPr>
                <w:rFonts w:cs="Arial"/>
                <w:szCs w:val="20"/>
              </w:rPr>
            </w:pPr>
            <w:r w:rsidRPr="00143BAE">
              <w:rPr>
                <w:rFonts w:cs="Arial"/>
                <w:szCs w:val="20"/>
              </w:rPr>
              <w:t>70</w:t>
            </w:r>
          </w:p>
        </w:tc>
        <w:tc>
          <w:tcPr>
            <w:tcW w:w="920" w:type="dxa"/>
            <w:tcBorders>
              <w:top w:val="nil"/>
              <w:left w:val="nil"/>
              <w:bottom w:val="single" w:sz="4" w:space="0" w:color="auto"/>
              <w:right w:val="single" w:sz="4" w:space="0" w:color="auto"/>
            </w:tcBorders>
            <w:noWrap/>
            <w:vAlign w:val="bottom"/>
          </w:tcPr>
          <w:p w14:paraId="7BA0FB39" w14:textId="77777777" w:rsidR="00143BAE" w:rsidRPr="00143BAE" w:rsidRDefault="00143BAE" w:rsidP="00143BAE">
            <w:pPr>
              <w:jc w:val="left"/>
              <w:rPr>
                <w:rFonts w:cs="Arial"/>
                <w:szCs w:val="20"/>
              </w:rPr>
            </w:pPr>
            <w:r w:rsidRPr="00143BAE">
              <w:rPr>
                <w:rFonts w:cs="Arial"/>
                <w:szCs w:val="20"/>
              </w:rPr>
              <w:t>100</w:t>
            </w:r>
          </w:p>
        </w:tc>
        <w:tc>
          <w:tcPr>
            <w:tcW w:w="1008" w:type="dxa"/>
            <w:tcBorders>
              <w:top w:val="nil"/>
              <w:left w:val="nil"/>
              <w:bottom w:val="single" w:sz="4" w:space="0" w:color="auto"/>
              <w:right w:val="double" w:sz="6" w:space="0" w:color="auto"/>
            </w:tcBorders>
            <w:noWrap/>
            <w:vAlign w:val="bottom"/>
          </w:tcPr>
          <w:p w14:paraId="69D2B530" w14:textId="77777777" w:rsidR="00143BAE" w:rsidRPr="00143BAE" w:rsidRDefault="00143BAE" w:rsidP="00143BAE">
            <w:pPr>
              <w:jc w:val="left"/>
              <w:rPr>
                <w:rFonts w:cs="Arial"/>
                <w:szCs w:val="20"/>
              </w:rPr>
            </w:pPr>
            <w:r w:rsidRPr="00143BAE">
              <w:rPr>
                <w:rFonts w:cs="Arial"/>
                <w:szCs w:val="20"/>
              </w:rPr>
              <w:t>16</w:t>
            </w:r>
          </w:p>
        </w:tc>
      </w:tr>
      <w:tr w:rsidR="00143BAE" w:rsidRPr="00143BAE" w14:paraId="2292BAB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E0C7AB5" w14:textId="77777777" w:rsidR="00143BAE" w:rsidRPr="00143BAE" w:rsidRDefault="00143BAE" w:rsidP="00143BAE">
            <w:pPr>
              <w:jc w:val="left"/>
              <w:rPr>
                <w:rFonts w:cs="Arial"/>
                <w:bCs/>
                <w:szCs w:val="20"/>
              </w:rPr>
            </w:pPr>
            <w:r w:rsidRPr="00143BAE">
              <w:rPr>
                <w:rFonts w:cs="Arial"/>
                <w:bCs/>
                <w:szCs w:val="20"/>
              </w:rPr>
              <w:t>KRMNI GRAH</w:t>
            </w:r>
          </w:p>
        </w:tc>
        <w:tc>
          <w:tcPr>
            <w:tcW w:w="920" w:type="dxa"/>
            <w:tcBorders>
              <w:top w:val="nil"/>
              <w:left w:val="nil"/>
              <w:bottom w:val="single" w:sz="4" w:space="0" w:color="auto"/>
              <w:right w:val="single" w:sz="4" w:space="0" w:color="auto"/>
            </w:tcBorders>
            <w:noWrap/>
            <w:vAlign w:val="bottom"/>
          </w:tcPr>
          <w:p w14:paraId="5FCC2860" w14:textId="77777777" w:rsidR="00143BAE" w:rsidRPr="00143BAE" w:rsidRDefault="00143BAE" w:rsidP="00143BAE">
            <w:pPr>
              <w:jc w:val="left"/>
              <w:rPr>
                <w:rFonts w:cs="Arial"/>
                <w:szCs w:val="20"/>
              </w:rPr>
            </w:pPr>
            <w:r w:rsidRPr="00143BAE">
              <w:rPr>
                <w:rFonts w:cs="Arial"/>
                <w:szCs w:val="20"/>
              </w:rPr>
              <w:t>30 - 70</w:t>
            </w:r>
          </w:p>
        </w:tc>
        <w:tc>
          <w:tcPr>
            <w:tcW w:w="740" w:type="dxa"/>
            <w:tcBorders>
              <w:top w:val="nil"/>
              <w:left w:val="nil"/>
              <w:bottom w:val="single" w:sz="4" w:space="0" w:color="auto"/>
              <w:right w:val="single" w:sz="4" w:space="0" w:color="auto"/>
            </w:tcBorders>
            <w:noWrap/>
            <w:vAlign w:val="bottom"/>
          </w:tcPr>
          <w:p w14:paraId="3635D4AD"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4A2CB69B" w14:textId="77777777" w:rsidR="00143BAE" w:rsidRPr="00143BAE" w:rsidRDefault="00143BAE" w:rsidP="00143BAE">
            <w:pPr>
              <w:jc w:val="left"/>
              <w:rPr>
                <w:rFonts w:cs="Arial"/>
                <w:szCs w:val="20"/>
              </w:rPr>
            </w:pPr>
            <w:r w:rsidRPr="00143BAE">
              <w:rPr>
                <w:rFonts w:cs="Arial"/>
                <w:szCs w:val="20"/>
              </w:rPr>
              <w:t>30 - 50</w:t>
            </w:r>
          </w:p>
        </w:tc>
        <w:tc>
          <w:tcPr>
            <w:tcW w:w="920" w:type="dxa"/>
            <w:tcBorders>
              <w:top w:val="nil"/>
              <w:left w:val="nil"/>
              <w:bottom w:val="single" w:sz="4" w:space="0" w:color="auto"/>
              <w:right w:val="single" w:sz="4" w:space="0" w:color="auto"/>
            </w:tcBorders>
            <w:noWrap/>
            <w:vAlign w:val="bottom"/>
          </w:tcPr>
          <w:p w14:paraId="30663645"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5C3CC65D" w14:textId="77777777" w:rsidR="00143BAE" w:rsidRPr="00143BAE" w:rsidRDefault="00143BAE" w:rsidP="00143BAE">
            <w:pPr>
              <w:jc w:val="left"/>
              <w:rPr>
                <w:rFonts w:cs="Arial"/>
                <w:szCs w:val="20"/>
              </w:rPr>
            </w:pPr>
            <w:r w:rsidRPr="00143BAE">
              <w:rPr>
                <w:rFonts w:cs="Arial"/>
                <w:szCs w:val="20"/>
              </w:rPr>
              <w:t>0</w:t>
            </w:r>
          </w:p>
        </w:tc>
      </w:tr>
      <w:tr w:rsidR="00143BAE" w:rsidRPr="00143BAE" w14:paraId="7CDA766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211217E" w14:textId="77777777" w:rsidR="00143BAE" w:rsidRPr="00143BAE" w:rsidRDefault="00143BAE" w:rsidP="00143BAE">
            <w:pPr>
              <w:jc w:val="left"/>
              <w:rPr>
                <w:rFonts w:cs="Arial"/>
                <w:bCs/>
                <w:szCs w:val="20"/>
              </w:rPr>
            </w:pPr>
            <w:r w:rsidRPr="00143BAE">
              <w:rPr>
                <w:rFonts w:cs="Arial"/>
                <w:bCs/>
                <w:szCs w:val="20"/>
              </w:rPr>
              <w:t>SLADKI KOMARČEK</w:t>
            </w:r>
          </w:p>
        </w:tc>
        <w:tc>
          <w:tcPr>
            <w:tcW w:w="920" w:type="dxa"/>
            <w:tcBorders>
              <w:top w:val="nil"/>
              <w:left w:val="nil"/>
              <w:bottom w:val="single" w:sz="4" w:space="0" w:color="auto"/>
              <w:right w:val="single" w:sz="4" w:space="0" w:color="auto"/>
            </w:tcBorders>
            <w:noWrap/>
            <w:vAlign w:val="bottom"/>
          </w:tcPr>
          <w:p w14:paraId="163ECF05" w14:textId="77777777" w:rsidR="00143BAE" w:rsidRPr="00143BAE" w:rsidRDefault="00143BAE" w:rsidP="00143BAE">
            <w:pPr>
              <w:jc w:val="left"/>
              <w:rPr>
                <w:rFonts w:cs="Arial"/>
                <w:szCs w:val="20"/>
              </w:rPr>
            </w:pPr>
            <w:r w:rsidRPr="00143BAE">
              <w:rPr>
                <w:rFonts w:cs="Arial"/>
                <w:szCs w:val="20"/>
              </w:rPr>
              <w:t>25 - 75</w:t>
            </w:r>
          </w:p>
        </w:tc>
        <w:tc>
          <w:tcPr>
            <w:tcW w:w="740" w:type="dxa"/>
            <w:tcBorders>
              <w:top w:val="nil"/>
              <w:left w:val="nil"/>
              <w:bottom w:val="single" w:sz="4" w:space="0" w:color="auto"/>
              <w:right w:val="single" w:sz="4" w:space="0" w:color="auto"/>
            </w:tcBorders>
            <w:noWrap/>
            <w:vAlign w:val="bottom"/>
          </w:tcPr>
          <w:p w14:paraId="0298AA31" w14:textId="77777777" w:rsidR="00143BAE" w:rsidRPr="00143BAE" w:rsidRDefault="00143BAE" w:rsidP="00143BAE">
            <w:pPr>
              <w:jc w:val="left"/>
              <w:rPr>
                <w:rFonts w:cs="Arial"/>
                <w:szCs w:val="20"/>
              </w:rPr>
            </w:pPr>
            <w:r w:rsidRPr="00143BAE">
              <w:rPr>
                <w:rFonts w:cs="Arial"/>
                <w:szCs w:val="20"/>
              </w:rPr>
              <w:t>6</w:t>
            </w:r>
          </w:p>
        </w:tc>
        <w:tc>
          <w:tcPr>
            <w:tcW w:w="920" w:type="dxa"/>
            <w:tcBorders>
              <w:top w:val="nil"/>
              <w:left w:val="nil"/>
              <w:bottom w:val="single" w:sz="4" w:space="0" w:color="auto"/>
              <w:right w:val="single" w:sz="4" w:space="0" w:color="auto"/>
            </w:tcBorders>
            <w:noWrap/>
            <w:vAlign w:val="bottom"/>
          </w:tcPr>
          <w:p w14:paraId="35C5D632" w14:textId="77777777" w:rsidR="00143BAE" w:rsidRPr="00143BAE" w:rsidRDefault="00143BAE" w:rsidP="00143BAE">
            <w:pPr>
              <w:jc w:val="left"/>
              <w:rPr>
                <w:rFonts w:cs="Arial"/>
                <w:szCs w:val="20"/>
              </w:rPr>
            </w:pPr>
            <w:r w:rsidRPr="00143BAE">
              <w:rPr>
                <w:rFonts w:cs="Arial"/>
                <w:szCs w:val="20"/>
              </w:rPr>
              <w:t>30</w:t>
            </w:r>
          </w:p>
        </w:tc>
        <w:tc>
          <w:tcPr>
            <w:tcW w:w="920" w:type="dxa"/>
            <w:tcBorders>
              <w:top w:val="nil"/>
              <w:left w:val="nil"/>
              <w:bottom w:val="single" w:sz="4" w:space="0" w:color="auto"/>
              <w:right w:val="single" w:sz="4" w:space="0" w:color="auto"/>
            </w:tcBorders>
            <w:noWrap/>
            <w:vAlign w:val="bottom"/>
          </w:tcPr>
          <w:p w14:paraId="01B6FF15" w14:textId="77777777" w:rsidR="00143BAE" w:rsidRPr="00143BAE" w:rsidRDefault="00143BAE" w:rsidP="00143BAE">
            <w:pPr>
              <w:jc w:val="left"/>
              <w:rPr>
                <w:rFonts w:cs="Arial"/>
                <w:szCs w:val="20"/>
              </w:rPr>
            </w:pPr>
            <w:r w:rsidRPr="00143BAE">
              <w:rPr>
                <w:rFonts w:cs="Arial"/>
                <w:szCs w:val="20"/>
              </w:rPr>
              <w:t>25</w:t>
            </w:r>
          </w:p>
        </w:tc>
        <w:tc>
          <w:tcPr>
            <w:tcW w:w="1008" w:type="dxa"/>
            <w:tcBorders>
              <w:top w:val="nil"/>
              <w:left w:val="nil"/>
              <w:bottom w:val="single" w:sz="4" w:space="0" w:color="auto"/>
              <w:right w:val="double" w:sz="6" w:space="0" w:color="auto"/>
            </w:tcBorders>
            <w:noWrap/>
            <w:vAlign w:val="bottom"/>
          </w:tcPr>
          <w:p w14:paraId="6464749C" w14:textId="77777777" w:rsidR="00143BAE" w:rsidRPr="00143BAE" w:rsidRDefault="00143BAE" w:rsidP="00143BAE">
            <w:pPr>
              <w:jc w:val="left"/>
              <w:rPr>
                <w:rFonts w:cs="Arial"/>
                <w:szCs w:val="20"/>
              </w:rPr>
            </w:pPr>
            <w:r w:rsidRPr="00143BAE">
              <w:rPr>
                <w:rFonts w:cs="Arial"/>
                <w:szCs w:val="20"/>
              </w:rPr>
              <w:t>5</w:t>
            </w:r>
          </w:p>
        </w:tc>
      </w:tr>
      <w:tr w:rsidR="00143BAE" w:rsidRPr="00143BAE" w14:paraId="59EF451D"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3FDA702" w14:textId="77777777" w:rsidR="00143BAE" w:rsidRPr="00143BAE" w:rsidRDefault="00143BAE" w:rsidP="00143BAE">
            <w:pPr>
              <w:jc w:val="left"/>
              <w:rPr>
                <w:rFonts w:cs="Arial"/>
                <w:bCs/>
                <w:szCs w:val="20"/>
              </w:rPr>
            </w:pPr>
            <w:r w:rsidRPr="00143BAE">
              <w:rPr>
                <w:rFonts w:cs="Arial"/>
                <w:bCs/>
                <w:szCs w:val="20"/>
              </w:rPr>
              <w:t>ŽITA</w:t>
            </w:r>
          </w:p>
        </w:tc>
        <w:tc>
          <w:tcPr>
            <w:tcW w:w="920" w:type="dxa"/>
            <w:tcBorders>
              <w:top w:val="nil"/>
              <w:left w:val="nil"/>
              <w:bottom w:val="single" w:sz="4" w:space="0" w:color="auto"/>
              <w:right w:val="single" w:sz="4" w:space="0" w:color="auto"/>
            </w:tcBorders>
            <w:noWrap/>
            <w:vAlign w:val="bottom"/>
          </w:tcPr>
          <w:p w14:paraId="14FCE427" w14:textId="77777777" w:rsidR="00143BAE" w:rsidRPr="00143BAE" w:rsidRDefault="00143BAE" w:rsidP="00143BAE">
            <w:pPr>
              <w:jc w:val="left"/>
              <w:rPr>
                <w:rFonts w:cs="Arial"/>
                <w:szCs w:val="20"/>
              </w:rPr>
            </w:pPr>
            <w:r w:rsidRPr="00143BAE">
              <w:rPr>
                <w:rFonts w:cs="Arial"/>
                <w:szCs w:val="20"/>
              </w:rPr>
              <w:t>0</w:t>
            </w:r>
          </w:p>
        </w:tc>
        <w:tc>
          <w:tcPr>
            <w:tcW w:w="740" w:type="dxa"/>
            <w:tcBorders>
              <w:top w:val="nil"/>
              <w:left w:val="nil"/>
              <w:bottom w:val="single" w:sz="4" w:space="0" w:color="auto"/>
              <w:right w:val="single" w:sz="4" w:space="0" w:color="auto"/>
            </w:tcBorders>
            <w:noWrap/>
            <w:vAlign w:val="bottom"/>
          </w:tcPr>
          <w:p w14:paraId="44C95946"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7B72B99A" w14:textId="77777777" w:rsidR="00143BAE" w:rsidRPr="00143BAE" w:rsidRDefault="00143BAE" w:rsidP="00143BAE">
            <w:pPr>
              <w:jc w:val="left"/>
              <w:rPr>
                <w:rFonts w:cs="Arial"/>
                <w:szCs w:val="20"/>
              </w:rPr>
            </w:pPr>
            <w:r w:rsidRPr="00143BAE">
              <w:rPr>
                <w:rFonts w:cs="Arial"/>
                <w:szCs w:val="20"/>
              </w:rPr>
              <w:t>40 - 60</w:t>
            </w:r>
          </w:p>
        </w:tc>
        <w:tc>
          <w:tcPr>
            <w:tcW w:w="920" w:type="dxa"/>
            <w:tcBorders>
              <w:top w:val="nil"/>
              <w:left w:val="nil"/>
              <w:bottom w:val="single" w:sz="4" w:space="0" w:color="auto"/>
              <w:right w:val="single" w:sz="4" w:space="0" w:color="auto"/>
            </w:tcBorders>
            <w:noWrap/>
            <w:vAlign w:val="bottom"/>
          </w:tcPr>
          <w:p w14:paraId="7B474DB7"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797D6096" w14:textId="77777777" w:rsidR="00143BAE" w:rsidRPr="00143BAE" w:rsidRDefault="00143BAE" w:rsidP="00143BAE">
            <w:pPr>
              <w:jc w:val="left"/>
              <w:rPr>
                <w:rFonts w:cs="Arial"/>
                <w:szCs w:val="20"/>
              </w:rPr>
            </w:pPr>
            <w:r w:rsidRPr="00143BAE">
              <w:rPr>
                <w:rFonts w:cs="Arial"/>
                <w:szCs w:val="20"/>
              </w:rPr>
              <w:t>0</w:t>
            </w:r>
          </w:p>
        </w:tc>
      </w:tr>
      <w:tr w:rsidR="00143BAE" w:rsidRPr="00143BAE" w14:paraId="7C01C24E"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B3B55A8" w14:textId="77777777" w:rsidR="00143BAE" w:rsidRPr="00143BAE" w:rsidRDefault="00143BAE" w:rsidP="00143BAE">
            <w:pPr>
              <w:jc w:val="left"/>
              <w:rPr>
                <w:rFonts w:cs="Arial"/>
                <w:bCs/>
                <w:szCs w:val="20"/>
              </w:rPr>
            </w:pPr>
            <w:r w:rsidRPr="00143BAE">
              <w:rPr>
                <w:rFonts w:cs="Arial"/>
                <w:bCs/>
                <w:szCs w:val="20"/>
              </w:rPr>
              <w:t xml:space="preserve">ZELENA PRAHA PODOR, </w:t>
            </w:r>
            <w:r w:rsidRPr="00143BAE">
              <w:rPr>
                <w:rFonts w:cs="Arial"/>
                <w:szCs w:val="20"/>
              </w:rPr>
              <w:t>enoletna</w:t>
            </w:r>
          </w:p>
        </w:tc>
        <w:tc>
          <w:tcPr>
            <w:tcW w:w="920" w:type="dxa"/>
            <w:tcBorders>
              <w:top w:val="nil"/>
              <w:left w:val="nil"/>
              <w:bottom w:val="single" w:sz="4" w:space="0" w:color="auto"/>
              <w:right w:val="single" w:sz="4" w:space="0" w:color="auto"/>
            </w:tcBorders>
            <w:noWrap/>
            <w:vAlign w:val="bottom"/>
          </w:tcPr>
          <w:p w14:paraId="3E51EBFE" w14:textId="77777777" w:rsidR="00143BAE" w:rsidRPr="00143BAE" w:rsidRDefault="00143BAE" w:rsidP="00143BAE">
            <w:pPr>
              <w:jc w:val="left"/>
              <w:rPr>
                <w:rFonts w:cs="Arial"/>
                <w:szCs w:val="20"/>
              </w:rPr>
            </w:pPr>
            <w:r w:rsidRPr="00143BAE">
              <w:rPr>
                <w:rFonts w:cs="Arial"/>
                <w:szCs w:val="20"/>
              </w:rPr>
              <w:t>40 - 80</w:t>
            </w:r>
          </w:p>
        </w:tc>
        <w:tc>
          <w:tcPr>
            <w:tcW w:w="740" w:type="dxa"/>
            <w:tcBorders>
              <w:top w:val="nil"/>
              <w:left w:val="nil"/>
              <w:bottom w:val="single" w:sz="4" w:space="0" w:color="auto"/>
              <w:right w:val="single" w:sz="4" w:space="0" w:color="auto"/>
            </w:tcBorders>
            <w:noWrap/>
            <w:vAlign w:val="bottom"/>
          </w:tcPr>
          <w:p w14:paraId="67D74092"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47D4FDF3"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511F361B"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356B9A0D" w14:textId="77777777" w:rsidR="00143BAE" w:rsidRPr="00143BAE" w:rsidRDefault="00143BAE" w:rsidP="00143BAE">
            <w:pPr>
              <w:jc w:val="left"/>
              <w:rPr>
                <w:rFonts w:cs="Arial"/>
                <w:szCs w:val="20"/>
              </w:rPr>
            </w:pPr>
            <w:r w:rsidRPr="00143BAE">
              <w:rPr>
                <w:rFonts w:cs="Arial"/>
                <w:szCs w:val="20"/>
              </w:rPr>
              <w:t>0</w:t>
            </w:r>
          </w:p>
        </w:tc>
      </w:tr>
      <w:tr w:rsidR="00143BAE" w:rsidRPr="00143BAE" w14:paraId="10F3056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A882584" w14:textId="77777777" w:rsidR="00143BAE" w:rsidRPr="00143BAE" w:rsidRDefault="00143BAE" w:rsidP="00143BAE">
            <w:pPr>
              <w:jc w:val="left"/>
              <w:rPr>
                <w:rFonts w:cs="Arial"/>
                <w:bCs/>
                <w:szCs w:val="20"/>
              </w:rPr>
            </w:pPr>
            <w:r w:rsidRPr="00143BAE">
              <w:rPr>
                <w:rFonts w:cs="Arial"/>
                <w:bCs/>
                <w:szCs w:val="20"/>
              </w:rPr>
              <w:t xml:space="preserve">ZELENA PRAHA, </w:t>
            </w:r>
            <w:r w:rsidRPr="00143BAE">
              <w:rPr>
                <w:rFonts w:cs="Arial"/>
                <w:szCs w:val="20"/>
              </w:rPr>
              <w:t>večletna: večji delež metuljnic</w:t>
            </w:r>
          </w:p>
        </w:tc>
        <w:tc>
          <w:tcPr>
            <w:tcW w:w="920" w:type="dxa"/>
            <w:tcBorders>
              <w:top w:val="nil"/>
              <w:left w:val="nil"/>
              <w:bottom w:val="single" w:sz="4" w:space="0" w:color="auto"/>
              <w:right w:val="single" w:sz="4" w:space="0" w:color="auto"/>
            </w:tcBorders>
            <w:noWrap/>
            <w:vAlign w:val="bottom"/>
          </w:tcPr>
          <w:p w14:paraId="04142A79" w14:textId="77777777" w:rsidR="00143BAE" w:rsidRPr="00143BAE" w:rsidRDefault="00143BAE" w:rsidP="00143BAE">
            <w:pPr>
              <w:jc w:val="left"/>
              <w:rPr>
                <w:rFonts w:cs="Arial"/>
                <w:szCs w:val="20"/>
              </w:rPr>
            </w:pPr>
            <w:r w:rsidRPr="00143BAE">
              <w:rPr>
                <w:rFonts w:cs="Arial"/>
                <w:szCs w:val="20"/>
              </w:rPr>
              <w:t>60 - 100</w:t>
            </w:r>
          </w:p>
        </w:tc>
        <w:tc>
          <w:tcPr>
            <w:tcW w:w="740" w:type="dxa"/>
            <w:tcBorders>
              <w:top w:val="nil"/>
              <w:left w:val="nil"/>
              <w:bottom w:val="single" w:sz="4" w:space="0" w:color="auto"/>
              <w:right w:val="single" w:sz="4" w:space="0" w:color="auto"/>
            </w:tcBorders>
            <w:noWrap/>
            <w:vAlign w:val="bottom"/>
          </w:tcPr>
          <w:p w14:paraId="14AE1E8E"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76D6E2B5"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CC431A4"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7DB12C07" w14:textId="77777777" w:rsidR="00143BAE" w:rsidRPr="00143BAE" w:rsidRDefault="00143BAE" w:rsidP="00143BAE">
            <w:pPr>
              <w:jc w:val="left"/>
              <w:rPr>
                <w:rFonts w:cs="Arial"/>
                <w:szCs w:val="20"/>
              </w:rPr>
            </w:pPr>
            <w:r w:rsidRPr="00143BAE">
              <w:rPr>
                <w:rFonts w:cs="Arial"/>
                <w:szCs w:val="20"/>
              </w:rPr>
              <w:t>0</w:t>
            </w:r>
          </w:p>
        </w:tc>
      </w:tr>
      <w:tr w:rsidR="00143BAE" w:rsidRPr="00143BAE" w14:paraId="6A108ACE"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621FF07" w14:textId="77777777" w:rsidR="00143BAE" w:rsidRPr="00143BAE" w:rsidRDefault="00143BAE" w:rsidP="00143BAE">
            <w:pPr>
              <w:jc w:val="left"/>
              <w:rPr>
                <w:rFonts w:cs="Arial"/>
                <w:bCs/>
                <w:szCs w:val="20"/>
              </w:rPr>
            </w:pPr>
            <w:r w:rsidRPr="00143BAE">
              <w:rPr>
                <w:rFonts w:cs="Arial"/>
                <w:bCs/>
                <w:szCs w:val="20"/>
              </w:rPr>
              <w:t xml:space="preserve">RASTLINE ZA ZELENO GNOJENJE, </w:t>
            </w:r>
            <w:r w:rsidRPr="00143BAE">
              <w:rPr>
                <w:rFonts w:cs="Arial"/>
                <w:szCs w:val="20"/>
              </w:rPr>
              <w:t>metuljnice</w:t>
            </w:r>
          </w:p>
        </w:tc>
        <w:tc>
          <w:tcPr>
            <w:tcW w:w="920" w:type="dxa"/>
            <w:tcBorders>
              <w:top w:val="nil"/>
              <w:left w:val="nil"/>
              <w:bottom w:val="single" w:sz="4" w:space="0" w:color="auto"/>
              <w:right w:val="single" w:sz="4" w:space="0" w:color="auto"/>
            </w:tcBorders>
            <w:noWrap/>
            <w:vAlign w:val="bottom"/>
          </w:tcPr>
          <w:p w14:paraId="7141907F" w14:textId="77777777" w:rsidR="00143BAE" w:rsidRPr="00143BAE" w:rsidRDefault="00143BAE" w:rsidP="00143BAE">
            <w:pPr>
              <w:jc w:val="left"/>
              <w:rPr>
                <w:rFonts w:cs="Arial"/>
                <w:szCs w:val="20"/>
              </w:rPr>
            </w:pPr>
            <w:r w:rsidRPr="00143BAE">
              <w:rPr>
                <w:rFonts w:cs="Arial"/>
                <w:szCs w:val="20"/>
              </w:rPr>
              <w:t>30 - 60</w:t>
            </w:r>
          </w:p>
        </w:tc>
        <w:tc>
          <w:tcPr>
            <w:tcW w:w="740" w:type="dxa"/>
            <w:tcBorders>
              <w:top w:val="nil"/>
              <w:left w:val="nil"/>
              <w:bottom w:val="single" w:sz="4" w:space="0" w:color="auto"/>
              <w:right w:val="single" w:sz="4" w:space="0" w:color="auto"/>
            </w:tcBorders>
            <w:noWrap/>
            <w:vAlign w:val="bottom"/>
          </w:tcPr>
          <w:p w14:paraId="7B5159FC"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7AF61081"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4CE41DB9"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66551B98" w14:textId="77777777" w:rsidR="00143BAE" w:rsidRPr="00143BAE" w:rsidRDefault="00143BAE" w:rsidP="00143BAE">
            <w:pPr>
              <w:jc w:val="left"/>
              <w:rPr>
                <w:rFonts w:cs="Arial"/>
                <w:szCs w:val="20"/>
              </w:rPr>
            </w:pPr>
            <w:r w:rsidRPr="00143BAE">
              <w:rPr>
                <w:rFonts w:cs="Arial"/>
                <w:szCs w:val="20"/>
              </w:rPr>
              <w:t>0</w:t>
            </w:r>
          </w:p>
        </w:tc>
      </w:tr>
      <w:tr w:rsidR="00143BAE" w:rsidRPr="00143BAE" w14:paraId="3E86756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7A9F2F4" w14:textId="77777777" w:rsidR="00143BAE" w:rsidRPr="00143BAE" w:rsidRDefault="00143BAE" w:rsidP="00143BAE">
            <w:pPr>
              <w:jc w:val="left"/>
              <w:rPr>
                <w:rFonts w:cs="Arial"/>
                <w:bCs/>
                <w:szCs w:val="20"/>
              </w:rPr>
            </w:pPr>
            <w:r w:rsidRPr="00143BAE">
              <w:rPr>
                <w:rFonts w:cs="Arial"/>
                <w:bCs/>
                <w:szCs w:val="20"/>
              </w:rPr>
              <w:t xml:space="preserve">RASTLINE ZA ZELENO GNOJENJE, </w:t>
            </w:r>
            <w:r w:rsidRPr="00143BAE">
              <w:rPr>
                <w:rFonts w:cs="Arial"/>
                <w:szCs w:val="20"/>
              </w:rPr>
              <w:t>brez metuljnic</w:t>
            </w:r>
          </w:p>
        </w:tc>
        <w:tc>
          <w:tcPr>
            <w:tcW w:w="920" w:type="dxa"/>
            <w:tcBorders>
              <w:top w:val="nil"/>
              <w:left w:val="nil"/>
              <w:bottom w:val="single" w:sz="4" w:space="0" w:color="auto"/>
              <w:right w:val="single" w:sz="4" w:space="0" w:color="auto"/>
            </w:tcBorders>
            <w:noWrap/>
            <w:vAlign w:val="bottom"/>
          </w:tcPr>
          <w:p w14:paraId="6DDA469E" w14:textId="77777777" w:rsidR="00143BAE" w:rsidRPr="00143BAE" w:rsidRDefault="00143BAE" w:rsidP="00143BAE">
            <w:pPr>
              <w:jc w:val="left"/>
              <w:rPr>
                <w:rFonts w:cs="Arial"/>
                <w:szCs w:val="20"/>
              </w:rPr>
            </w:pPr>
            <w:r w:rsidRPr="00143BAE">
              <w:rPr>
                <w:rFonts w:cs="Arial"/>
                <w:szCs w:val="20"/>
              </w:rPr>
              <w:t>10 - 30</w:t>
            </w:r>
          </w:p>
        </w:tc>
        <w:tc>
          <w:tcPr>
            <w:tcW w:w="740" w:type="dxa"/>
            <w:tcBorders>
              <w:top w:val="nil"/>
              <w:left w:val="nil"/>
              <w:bottom w:val="single" w:sz="4" w:space="0" w:color="auto"/>
              <w:right w:val="single" w:sz="4" w:space="0" w:color="auto"/>
            </w:tcBorders>
            <w:noWrap/>
            <w:vAlign w:val="bottom"/>
          </w:tcPr>
          <w:p w14:paraId="69D3FC47"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04822AC1"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10AEE45D"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207B8ABF" w14:textId="77777777" w:rsidR="00143BAE" w:rsidRPr="00143BAE" w:rsidRDefault="00143BAE" w:rsidP="00143BAE">
            <w:pPr>
              <w:jc w:val="left"/>
              <w:rPr>
                <w:rFonts w:cs="Arial"/>
                <w:szCs w:val="20"/>
              </w:rPr>
            </w:pPr>
            <w:r w:rsidRPr="00143BAE">
              <w:rPr>
                <w:rFonts w:cs="Arial"/>
                <w:szCs w:val="20"/>
              </w:rPr>
              <w:t>0</w:t>
            </w:r>
          </w:p>
        </w:tc>
      </w:tr>
      <w:tr w:rsidR="00143BAE" w:rsidRPr="00143BAE" w14:paraId="59F5B0FF"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752330D" w14:textId="77777777" w:rsidR="00143BAE" w:rsidRPr="00143BAE" w:rsidRDefault="00143BAE" w:rsidP="00143BAE">
            <w:pPr>
              <w:jc w:val="left"/>
              <w:rPr>
                <w:rFonts w:cs="Arial"/>
                <w:bCs/>
                <w:szCs w:val="20"/>
              </w:rPr>
            </w:pPr>
            <w:r w:rsidRPr="00143BAE">
              <w:rPr>
                <w:rFonts w:cs="Arial"/>
                <w:bCs/>
                <w:szCs w:val="20"/>
              </w:rPr>
              <w:t>KUMARE ZA VLAGANJE</w:t>
            </w:r>
          </w:p>
        </w:tc>
        <w:tc>
          <w:tcPr>
            <w:tcW w:w="920" w:type="dxa"/>
            <w:tcBorders>
              <w:top w:val="nil"/>
              <w:left w:val="nil"/>
              <w:bottom w:val="single" w:sz="4" w:space="0" w:color="auto"/>
              <w:right w:val="single" w:sz="4" w:space="0" w:color="auto"/>
            </w:tcBorders>
            <w:noWrap/>
            <w:vAlign w:val="bottom"/>
          </w:tcPr>
          <w:p w14:paraId="377D5CA1" w14:textId="77777777" w:rsidR="00143BAE" w:rsidRPr="00143BAE" w:rsidRDefault="00143BAE" w:rsidP="00143BAE">
            <w:pPr>
              <w:jc w:val="left"/>
              <w:rPr>
                <w:rFonts w:cs="Arial"/>
                <w:szCs w:val="20"/>
              </w:rPr>
            </w:pPr>
            <w:r w:rsidRPr="00143BAE">
              <w:rPr>
                <w:rFonts w:cs="Arial"/>
                <w:szCs w:val="20"/>
              </w:rPr>
              <w:t>90 - 110</w:t>
            </w:r>
          </w:p>
        </w:tc>
        <w:tc>
          <w:tcPr>
            <w:tcW w:w="740" w:type="dxa"/>
            <w:tcBorders>
              <w:top w:val="nil"/>
              <w:left w:val="nil"/>
              <w:bottom w:val="single" w:sz="4" w:space="0" w:color="auto"/>
              <w:right w:val="single" w:sz="4" w:space="0" w:color="auto"/>
            </w:tcBorders>
            <w:noWrap/>
            <w:vAlign w:val="bottom"/>
          </w:tcPr>
          <w:p w14:paraId="5F575D56"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35A485B5" w14:textId="77777777" w:rsidR="00143BAE" w:rsidRPr="00143BAE" w:rsidRDefault="00143BAE" w:rsidP="00143BAE">
            <w:pPr>
              <w:jc w:val="left"/>
              <w:rPr>
                <w:rFonts w:cs="Arial"/>
                <w:szCs w:val="20"/>
              </w:rPr>
            </w:pPr>
            <w:r w:rsidRPr="00143BAE">
              <w:rPr>
                <w:rFonts w:cs="Arial"/>
                <w:szCs w:val="20"/>
              </w:rPr>
              <w:t>120</w:t>
            </w:r>
          </w:p>
        </w:tc>
        <w:tc>
          <w:tcPr>
            <w:tcW w:w="920" w:type="dxa"/>
            <w:tcBorders>
              <w:top w:val="nil"/>
              <w:left w:val="nil"/>
              <w:bottom w:val="single" w:sz="4" w:space="0" w:color="auto"/>
              <w:right w:val="single" w:sz="4" w:space="0" w:color="auto"/>
            </w:tcBorders>
            <w:noWrap/>
            <w:vAlign w:val="bottom"/>
          </w:tcPr>
          <w:p w14:paraId="03AA45F4" w14:textId="77777777" w:rsidR="00143BAE" w:rsidRPr="00143BAE" w:rsidRDefault="00143BAE" w:rsidP="00143BAE">
            <w:pPr>
              <w:jc w:val="left"/>
              <w:rPr>
                <w:rFonts w:cs="Arial"/>
                <w:szCs w:val="20"/>
              </w:rPr>
            </w:pPr>
            <w:r w:rsidRPr="00143BAE">
              <w:rPr>
                <w:rFonts w:cs="Arial"/>
                <w:szCs w:val="20"/>
              </w:rPr>
              <w:t>200</w:t>
            </w:r>
          </w:p>
        </w:tc>
        <w:tc>
          <w:tcPr>
            <w:tcW w:w="1008" w:type="dxa"/>
            <w:tcBorders>
              <w:top w:val="nil"/>
              <w:left w:val="nil"/>
              <w:bottom w:val="single" w:sz="4" w:space="0" w:color="auto"/>
              <w:right w:val="double" w:sz="6" w:space="0" w:color="auto"/>
            </w:tcBorders>
            <w:noWrap/>
            <w:vAlign w:val="bottom"/>
          </w:tcPr>
          <w:p w14:paraId="364A42E9" w14:textId="77777777" w:rsidR="00143BAE" w:rsidRPr="00143BAE" w:rsidRDefault="00143BAE" w:rsidP="00143BAE">
            <w:pPr>
              <w:jc w:val="left"/>
              <w:rPr>
                <w:rFonts w:cs="Arial"/>
                <w:szCs w:val="20"/>
              </w:rPr>
            </w:pPr>
            <w:r w:rsidRPr="00143BAE">
              <w:rPr>
                <w:rFonts w:cs="Arial"/>
                <w:szCs w:val="20"/>
              </w:rPr>
              <w:t>30</w:t>
            </w:r>
          </w:p>
        </w:tc>
      </w:tr>
      <w:tr w:rsidR="00143BAE" w:rsidRPr="00143BAE" w14:paraId="63E13B2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19403FF" w14:textId="77777777" w:rsidR="00143BAE" w:rsidRPr="00143BAE" w:rsidRDefault="00143BAE" w:rsidP="00143BAE">
            <w:pPr>
              <w:jc w:val="left"/>
              <w:rPr>
                <w:rFonts w:cs="Arial"/>
                <w:bCs/>
                <w:szCs w:val="20"/>
              </w:rPr>
            </w:pPr>
            <w:r w:rsidRPr="00143BAE">
              <w:rPr>
                <w:rFonts w:cs="Arial"/>
                <w:bCs/>
                <w:szCs w:val="20"/>
              </w:rPr>
              <w:t xml:space="preserve">SOLATNE KUMARE, </w:t>
            </w:r>
            <w:r w:rsidRPr="00143BAE">
              <w:rPr>
                <w:rFonts w:cs="Arial"/>
                <w:szCs w:val="20"/>
              </w:rPr>
              <w:t>na prostem</w:t>
            </w:r>
          </w:p>
        </w:tc>
        <w:tc>
          <w:tcPr>
            <w:tcW w:w="920" w:type="dxa"/>
            <w:tcBorders>
              <w:top w:val="nil"/>
              <w:left w:val="nil"/>
              <w:bottom w:val="single" w:sz="4" w:space="0" w:color="auto"/>
              <w:right w:val="single" w:sz="4" w:space="0" w:color="auto"/>
            </w:tcBorders>
            <w:noWrap/>
            <w:vAlign w:val="bottom"/>
          </w:tcPr>
          <w:p w14:paraId="666A33E9" w14:textId="77777777" w:rsidR="00143BAE" w:rsidRPr="00143BAE" w:rsidRDefault="00143BAE" w:rsidP="00143BAE">
            <w:pPr>
              <w:jc w:val="left"/>
              <w:rPr>
                <w:rFonts w:cs="Arial"/>
                <w:szCs w:val="20"/>
              </w:rPr>
            </w:pPr>
            <w:r w:rsidRPr="00143BAE">
              <w:rPr>
                <w:rFonts w:cs="Arial"/>
                <w:szCs w:val="20"/>
              </w:rPr>
              <w:t>110</w:t>
            </w:r>
          </w:p>
        </w:tc>
        <w:tc>
          <w:tcPr>
            <w:tcW w:w="740" w:type="dxa"/>
            <w:tcBorders>
              <w:top w:val="nil"/>
              <w:left w:val="nil"/>
              <w:bottom w:val="single" w:sz="4" w:space="0" w:color="auto"/>
              <w:right w:val="single" w:sz="4" w:space="0" w:color="auto"/>
            </w:tcBorders>
            <w:noWrap/>
            <w:vAlign w:val="bottom"/>
          </w:tcPr>
          <w:p w14:paraId="13566F87"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76014783" w14:textId="77777777" w:rsidR="00143BAE" w:rsidRPr="00143BAE" w:rsidRDefault="00143BAE" w:rsidP="00143BAE">
            <w:pPr>
              <w:jc w:val="left"/>
              <w:rPr>
                <w:rFonts w:cs="Arial"/>
                <w:szCs w:val="20"/>
              </w:rPr>
            </w:pPr>
            <w:r w:rsidRPr="00143BAE">
              <w:rPr>
                <w:rFonts w:cs="Arial"/>
                <w:szCs w:val="20"/>
              </w:rPr>
              <w:t>120</w:t>
            </w:r>
          </w:p>
        </w:tc>
        <w:tc>
          <w:tcPr>
            <w:tcW w:w="920" w:type="dxa"/>
            <w:tcBorders>
              <w:top w:val="nil"/>
              <w:left w:val="nil"/>
              <w:bottom w:val="single" w:sz="4" w:space="0" w:color="auto"/>
              <w:right w:val="single" w:sz="4" w:space="0" w:color="auto"/>
            </w:tcBorders>
            <w:noWrap/>
            <w:vAlign w:val="bottom"/>
          </w:tcPr>
          <w:p w14:paraId="2A2152A5" w14:textId="77777777" w:rsidR="00143BAE" w:rsidRPr="00143BAE" w:rsidRDefault="00143BAE" w:rsidP="00143BAE">
            <w:pPr>
              <w:jc w:val="left"/>
              <w:rPr>
                <w:rFonts w:cs="Arial"/>
                <w:szCs w:val="20"/>
              </w:rPr>
            </w:pPr>
            <w:r w:rsidRPr="00143BAE">
              <w:rPr>
                <w:rFonts w:cs="Arial"/>
                <w:szCs w:val="20"/>
              </w:rPr>
              <w:t>200</w:t>
            </w:r>
          </w:p>
        </w:tc>
        <w:tc>
          <w:tcPr>
            <w:tcW w:w="1008" w:type="dxa"/>
            <w:tcBorders>
              <w:top w:val="nil"/>
              <w:left w:val="nil"/>
              <w:bottom w:val="single" w:sz="4" w:space="0" w:color="auto"/>
              <w:right w:val="double" w:sz="6" w:space="0" w:color="auto"/>
            </w:tcBorders>
            <w:noWrap/>
            <w:vAlign w:val="bottom"/>
          </w:tcPr>
          <w:p w14:paraId="5B6C46B3" w14:textId="77777777" w:rsidR="00143BAE" w:rsidRPr="00143BAE" w:rsidRDefault="00143BAE" w:rsidP="00143BAE">
            <w:pPr>
              <w:jc w:val="left"/>
              <w:rPr>
                <w:rFonts w:cs="Arial"/>
                <w:szCs w:val="20"/>
              </w:rPr>
            </w:pPr>
            <w:r w:rsidRPr="00143BAE">
              <w:rPr>
                <w:rFonts w:cs="Arial"/>
                <w:szCs w:val="20"/>
              </w:rPr>
              <w:t>30</w:t>
            </w:r>
          </w:p>
        </w:tc>
      </w:tr>
      <w:tr w:rsidR="00143BAE" w:rsidRPr="00143BAE" w14:paraId="6262612D"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2A77094" w14:textId="77777777" w:rsidR="00143BAE" w:rsidRPr="00143BAE" w:rsidRDefault="00143BAE" w:rsidP="00143BAE">
            <w:pPr>
              <w:jc w:val="left"/>
              <w:rPr>
                <w:rFonts w:cs="Arial"/>
                <w:bCs/>
                <w:szCs w:val="20"/>
              </w:rPr>
            </w:pPr>
            <w:r w:rsidRPr="00143BAE">
              <w:rPr>
                <w:rFonts w:cs="Arial"/>
                <w:bCs/>
                <w:szCs w:val="20"/>
              </w:rPr>
              <w:t xml:space="preserve">SOLATNE KUMARE, </w:t>
            </w:r>
            <w:r w:rsidRPr="00143BAE">
              <w:rPr>
                <w:rFonts w:cs="Arial"/>
                <w:szCs w:val="20"/>
              </w:rPr>
              <w:t>v rastlinjaku</w:t>
            </w:r>
          </w:p>
        </w:tc>
        <w:tc>
          <w:tcPr>
            <w:tcW w:w="920" w:type="dxa"/>
            <w:tcBorders>
              <w:top w:val="nil"/>
              <w:left w:val="nil"/>
              <w:bottom w:val="single" w:sz="4" w:space="0" w:color="auto"/>
              <w:right w:val="single" w:sz="4" w:space="0" w:color="auto"/>
            </w:tcBorders>
            <w:noWrap/>
            <w:vAlign w:val="bottom"/>
          </w:tcPr>
          <w:p w14:paraId="7C96D20D" w14:textId="77777777" w:rsidR="00143BAE" w:rsidRPr="00143BAE" w:rsidRDefault="00143BAE" w:rsidP="00143BAE">
            <w:pPr>
              <w:jc w:val="left"/>
              <w:rPr>
                <w:rFonts w:cs="Arial"/>
                <w:szCs w:val="20"/>
              </w:rPr>
            </w:pPr>
            <w:r w:rsidRPr="00143BAE">
              <w:rPr>
                <w:rFonts w:cs="Arial"/>
                <w:szCs w:val="20"/>
              </w:rPr>
              <w:t>120</w:t>
            </w:r>
          </w:p>
        </w:tc>
        <w:tc>
          <w:tcPr>
            <w:tcW w:w="740" w:type="dxa"/>
            <w:tcBorders>
              <w:top w:val="nil"/>
              <w:left w:val="nil"/>
              <w:bottom w:val="single" w:sz="4" w:space="0" w:color="auto"/>
              <w:right w:val="single" w:sz="4" w:space="0" w:color="auto"/>
            </w:tcBorders>
            <w:noWrap/>
            <w:vAlign w:val="bottom"/>
          </w:tcPr>
          <w:p w14:paraId="41053954" w14:textId="77777777" w:rsidR="00143BAE" w:rsidRPr="00143BAE" w:rsidRDefault="00143BAE" w:rsidP="00143BAE">
            <w:pPr>
              <w:jc w:val="left"/>
              <w:rPr>
                <w:rFonts w:cs="Arial"/>
                <w:szCs w:val="20"/>
              </w:rPr>
            </w:pPr>
            <w:r w:rsidRPr="00143BAE">
              <w:rPr>
                <w:rFonts w:cs="Arial"/>
                <w:szCs w:val="20"/>
              </w:rPr>
              <w:t>40</w:t>
            </w:r>
          </w:p>
        </w:tc>
        <w:tc>
          <w:tcPr>
            <w:tcW w:w="920" w:type="dxa"/>
            <w:tcBorders>
              <w:top w:val="nil"/>
              <w:left w:val="nil"/>
              <w:bottom w:val="single" w:sz="4" w:space="0" w:color="auto"/>
              <w:right w:val="single" w:sz="4" w:space="0" w:color="auto"/>
            </w:tcBorders>
            <w:noWrap/>
            <w:vAlign w:val="bottom"/>
          </w:tcPr>
          <w:p w14:paraId="0075280E" w14:textId="77777777" w:rsidR="00143BAE" w:rsidRPr="00143BAE" w:rsidRDefault="00143BAE" w:rsidP="00143BAE">
            <w:pPr>
              <w:jc w:val="left"/>
              <w:rPr>
                <w:rFonts w:cs="Arial"/>
                <w:szCs w:val="20"/>
              </w:rPr>
            </w:pPr>
            <w:r w:rsidRPr="00143BAE">
              <w:rPr>
                <w:rFonts w:cs="Arial"/>
                <w:szCs w:val="20"/>
              </w:rPr>
              <w:t>160</w:t>
            </w:r>
          </w:p>
        </w:tc>
        <w:tc>
          <w:tcPr>
            <w:tcW w:w="920" w:type="dxa"/>
            <w:tcBorders>
              <w:top w:val="nil"/>
              <w:left w:val="nil"/>
              <w:bottom w:val="single" w:sz="4" w:space="0" w:color="auto"/>
              <w:right w:val="single" w:sz="4" w:space="0" w:color="auto"/>
            </w:tcBorders>
            <w:noWrap/>
            <w:vAlign w:val="bottom"/>
          </w:tcPr>
          <w:p w14:paraId="298E6114" w14:textId="77777777" w:rsidR="00143BAE" w:rsidRPr="00143BAE" w:rsidRDefault="00143BAE" w:rsidP="00143BAE">
            <w:pPr>
              <w:jc w:val="left"/>
              <w:rPr>
                <w:rFonts w:cs="Arial"/>
                <w:szCs w:val="20"/>
              </w:rPr>
            </w:pPr>
            <w:r w:rsidRPr="00143BAE">
              <w:rPr>
                <w:rFonts w:cs="Arial"/>
                <w:szCs w:val="20"/>
              </w:rPr>
              <w:t>240</w:t>
            </w:r>
          </w:p>
        </w:tc>
        <w:tc>
          <w:tcPr>
            <w:tcW w:w="1008" w:type="dxa"/>
            <w:tcBorders>
              <w:top w:val="nil"/>
              <w:left w:val="nil"/>
              <w:bottom w:val="single" w:sz="4" w:space="0" w:color="auto"/>
              <w:right w:val="double" w:sz="6" w:space="0" w:color="auto"/>
            </w:tcBorders>
            <w:noWrap/>
            <w:vAlign w:val="bottom"/>
          </w:tcPr>
          <w:p w14:paraId="562EF463" w14:textId="77777777" w:rsidR="00143BAE" w:rsidRPr="00143BAE" w:rsidRDefault="00143BAE" w:rsidP="00143BAE">
            <w:pPr>
              <w:jc w:val="left"/>
              <w:rPr>
                <w:rFonts w:cs="Arial"/>
                <w:szCs w:val="20"/>
              </w:rPr>
            </w:pPr>
            <w:r w:rsidRPr="00143BAE">
              <w:rPr>
                <w:rFonts w:cs="Arial"/>
                <w:szCs w:val="20"/>
              </w:rPr>
              <w:t>35</w:t>
            </w:r>
          </w:p>
        </w:tc>
      </w:tr>
      <w:tr w:rsidR="00143BAE" w:rsidRPr="00143BAE" w14:paraId="0862296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336F062" w14:textId="77777777" w:rsidR="00143BAE" w:rsidRPr="00143BAE" w:rsidRDefault="00143BAE" w:rsidP="00143BAE">
            <w:pPr>
              <w:jc w:val="left"/>
              <w:rPr>
                <w:rFonts w:cs="Arial"/>
                <w:bCs/>
                <w:szCs w:val="20"/>
              </w:rPr>
            </w:pPr>
            <w:r w:rsidRPr="00143BAE">
              <w:rPr>
                <w:rFonts w:cs="Arial"/>
                <w:bCs/>
                <w:szCs w:val="20"/>
              </w:rPr>
              <w:t xml:space="preserve">CVETAČA, </w:t>
            </w:r>
            <w:r w:rsidRPr="00143BAE">
              <w:rPr>
                <w:rFonts w:cs="Arial"/>
                <w:szCs w:val="20"/>
              </w:rPr>
              <w:t>zgodnja in pozna</w:t>
            </w:r>
          </w:p>
        </w:tc>
        <w:tc>
          <w:tcPr>
            <w:tcW w:w="920" w:type="dxa"/>
            <w:tcBorders>
              <w:top w:val="nil"/>
              <w:left w:val="nil"/>
              <w:bottom w:val="single" w:sz="4" w:space="0" w:color="auto"/>
              <w:right w:val="single" w:sz="4" w:space="0" w:color="auto"/>
            </w:tcBorders>
            <w:noWrap/>
            <w:vAlign w:val="bottom"/>
          </w:tcPr>
          <w:p w14:paraId="1DB0D52B" w14:textId="77777777" w:rsidR="00143BAE" w:rsidRPr="00143BAE" w:rsidRDefault="00143BAE" w:rsidP="00143BAE">
            <w:pPr>
              <w:jc w:val="left"/>
              <w:rPr>
                <w:rFonts w:cs="Arial"/>
                <w:szCs w:val="20"/>
              </w:rPr>
            </w:pPr>
            <w:r w:rsidRPr="00143BAE">
              <w:rPr>
                <w:rFonts w:cs="Arial"/>
                <w:szCs w:val="20"/>
              </w:rPr>
              <w:t>110 - 130</w:t>
            </w:r>
          </w:p>
        </w:tc>
        <w:tc>
          <w:tcPr>
            <w:tcW w:w="740" w:type="dxa"/>
            <w:tcBorders>
              <w:top w:val="nil"/>
              <w:left w:val="nil"/>
              <w:bottom w:val="single" w:sz="4" w:space="0" w:color="auto"/>
              <w:right w:val="single" w:sz="4" w:space="0" w:color="auto"/>
            </w:tcBorders>
            <w:noWrap/>
            <w:vAlign w:val="bottom"/>
          </w:tcPr>
          <w:p w14:paraId="23EE85F3" w14:textId="77777777" w:rsidR="00143BAE" w:rsidRPr="00143BAE" w:rsidRDefault="00143BAE" w:rsidP="00143BAE">
            <w:pPr>
              <w:jc w:val="left"/>
              <w:rPr>
                <w:rFonts w:cs="Arial"/>
                <w:szCs w:val="20"/>
              </w:rPr>
            </w:pPr>
            <w:r w:rsidRPr="00143BAE">
              <w:rPr>
                <w:rFonts w:cs="Arial"/>
                <w:szCs w:val="20"/>
              </w:rPr>
              <w:t>35 - 42</w:t>
            </w:r>
          </w:p>
        </w:tc>
        <w:tc>
          <w:tcPr>
            <w:tcW w:w="920" w:type="dxa"/>
            <w:tcBorders>
              <w:top w:val="nil"/>
              <w:left w:val="nil"/>
              <w:bottom w:val="single" w:sz="4" w:space="0" w:color="auto"/>
              <w:right w:val="single" w:sz="4" w:space="0" w:color="auto"/>
            </w:tcBorders>
            <w:noWrap/>
            <w:vAlign w:val="bottom"/>
          </w:tcPr>
          <w:p w14:paraId="10957F04" w14:textId="77777777" w:rsidR="00143BAE" w:rsidRPr="00143BAE" w:rsidRDefault="00143BAE" w:rsidP="00143BAE">
            <w:pPr>
              <w:jc w:val="left"/>
              <w:rPr>
                <w:rFonts w:cs="Arial"/>
                <w:szCs w:val="20"/>
              </w:rPr>
            </w:pPr>
            <w:r w:rsidRPr="00143BAE">
              <w:rPr>
                <w:rFonts w:cs="Arial"/>
                <w:szCs w:val="20"/>
              </w:rPr>
              <w:t>108 - 130</w:t>
            </w:r>
          </w:p>
        </w:tc>
        <w:tc>
          <w:tcPr>
            <w:tcW w:w="920" w:type="dxa"/>
            <w:tcBorders>
              <w:top w:val="nil"/>
              <w:left w:val="nil"/>
              <w:bottom w:val="single" w:sz="4" w:space="0" w:color="auto"/>
              <w:right w:val="single" w:sz="4" w:space="0" w:color="auto"/>
            </w:tcBorders>
            <w:noWrap/>
            <w:vAlign w:val="bottom"/>
          </w:tcPr>
          <w:p w14:paraId="523677B8" w14:textId="77777777" w:rsidR="00143BAE" w:rsidRPr="00143BAE" w:rsidRDefault="00143BAE" w:rsidP="00143BAE">
            <w:pPr>
              <w:jc w:val="left"/>
              <w:rPr>
                <w:rFonts w:cs="Arial"/>
                <w:szCs w:val="20"/>
              </w:rPr>
            </w:pPr>
            <w:r w:rsidRPr="00143BAE">
              <w:rPr>
                <w:rFonts w:cs="Arial"/>
                <w:szCs w:val="20"/>
              </w:rPr>
              <w:t>54 - 50</w:t>
            </w:r>
          </w:p>
        </w:tc>
        <w:tc>
          <w:tcPr>
            <w:tcW w:w="1008" w:type="dxa"/>
            <w:tcBorders>
              <w:top w:val="nil"/>
              <w:left w:val="nil"/>
              <w:bottom w:val="single" w:sz="4" w:space="0" w:color="auto"/>
              <w:right w:val="double" w:sz="6" w:space="0" w:color="auto"/>
            </w:tcBorders>
            <w:noWrap/>
            <w:vAlign w:val="bottom"/>
          </w:tcPr>
          <w:p w14:paraId="0E9BC1B0" w14:textId="77777777" w:rsidR="00143BAE" w:rsidRPr="00143BAE" w:rsidRDefault="00143BAE" w:rsidP="00143BAE">
            <w:pPr>
              <w:jc w:val="left"/>
              <w:rPr>
                <w:rFonts w:cs="Arial"/>
                <w:szCs w:val="20"/>
              </w:rPr>
            </w:pPr>
            <w:r w:rsidRPr="00143BAE">
              <w:rPr>
                <w:rFonts w:cs="Arial"/>
                <w:szCs w:val="20"/>
              </w:rPr>
              <w:t>14 - 17</w:t>
            </w:r>
          </w:p>
        </w:tc>
      </w:tr>
      <w:tr w:rsidR="00143BAE" w:rsidRPr="00143BAE" w14:paraId="762D5D67"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8D9F056" w14:textId="77777777" w:rsidR="00143BAE" w:rsidRPr="00143BAE" w:rsidRDefault="00143BAE" w:rsidP="00143BAE">
            <w:pPr>
              <w:jc w:val="left"/>
              <w:rPr>
                <w:rFonts w:cs="Arial"/>
                <w:bCs/>
                <w:szCs w:val="20"/>
              </w:rPr>
            </w:pPr>
            <w:r w:rsidRPr="00143BAE">
              <w:rPr>
                <w:rFonts w:cs="Arial"/>
                <w:bCs/>
                <w:szCs w:val="20"/>
              </w:rPr>
              <w:t xml:space="preserve">KORENČEK, </w:t>
            </w:r>
            <w:r w:rsidRPr="00143BAE">
              <w:rPr>
                <w:rFonts w:cs="Arial"/>
                <w:szCs w:val="20"/>
              </w:rPr>
              <w:t>v šopkih, spomladi, jeseni</w:t>
            </w:r>
          </w:p>
        </w:tc>
        <w:tc>
          <w:tcPr>
            <w:tcW w:w="920" w:type="dxa"/>
            <w:tcBorders>
              <w:top w:val="nil"/>
              <w:left w:val="nil"/>
              <w:bottom w:val="single" w:sz="4" w:space="0" w:color="auto"/>
              <w:right w:val="single" w:sz="4" w:space="0" w:color="auto"/>
            </w:tcBorders>
            <w:noWrap/>
            <w:vAlign w:val="bottom"/>
          </w:tcPr>
          <w:p w14:paraId="1BE5F061" w14:textId="77777777" w:rsidR="00143BAE" w:rsidRPr="00143BAE" w:rsidRDefault="00143BAE" w:rsidP="00143BAE">
            <w:pPr>
              <w:jc w:val="left"/>
              <w:rPr>
                <w:rFonts w:cs="Arial"/>
                <w:szCs w:val="20"/>
              </w:rPr>
            </w:pPr>
            <w:r w:rsidRPr="00143BAE">
              <w:rPr>
                <w:rFonts w:cs="Arial"/>
                <w:szCs w:val="20"/>
              </w:rPr>
              <w:t>14 - 40</w:t>
            </w:r>
          </w:p>
        </w:tc>
        <w:tc>
          <w:tcPr>
            <w:tcW w:w="740" w:type="dxa"/>
            <w:tcBorders>
              <w:top w:val="nil"/>
              <w:left w:val="nil"/>
              <w:bottom w:val="single" w:sz="4" w:space="0" w:color="auto"/>
              <w:right w:val="single" w:sz="4" w:space="0" w:color="auto"/>
            </w:tcBorders>
            <w:noWrap/>
            <w:vAlign w:val="bottom"/>
          </w:tcPr>
          <w:p w14:paraId="5F438A9C" w14:textId="77777777" w:rsidR="00143BAE" w:rsidRPr="00143BAE" w:rsidRDefault="00143BAE" w:rsidP="00143BAE">
            <w:pPr>
              <w:jc w:val="left"/>
              <w:rPr>
                <w:rFonts w:cs="Arial"/>
                <w:szCs w:val="20"/>
              </w:rPr>
            </w:pPr>
            <w:r w:rsidRPr="00143BAE">
              <w:rPr>
                <w:rFonts w:cs="Arial"/>
                <w:szCs w:val="20"/>
              </w:rPr>
              <w:t>8 - 10</w:t>
            </w:r>
          </w:p>
        </w:tc>
        <w:tc>
          <w:tcPr>
            <w:tcW w:w="920" w:type="dxa"/>
            <w:tcBorders>
              <w:top w:val="nil"/>
              <w:left w:val="nil"/>
              <w:bottom w:val="single" w:sz="4" w:space="0" w:color="auto"/>
              <w:right w:val="single" w:sz="4" w:space="0" w:color="auto"/>
            </w:tcBorders>
            <w:noWrap/>
            <w:vAlign w:val="bottom"/>
          </w:tcPr>
          <w:p w14:paraId="3D29668D" w14:textId="77777777" w:rsidR="00143BAE" w:rsidRPr="00143BAE" w:rsidRDefault="00143BAE" w:rsidP="00143BAE">
            <w:pPr>
              <w:jc w:val="left"/>
              <w:rPr>
                <w:rFonts w:cs="Arial"/>
                <w:szCs w:val="20"/>
              </w:rPr>
            </w:pPr>
            <w:r w:rsidRPr="00143BAE">
              <w:rPr>
                <w:rFonts w:cs="Arial"/>
                <w:szCs w:val="20"/>
              </w:rPr>
              <w:t>35 - 50</w:t>
            </w:r>
          </w:p>
        </w:tc>
        <w:tc>
          <w:tcPr>
            <w:tcW w:w="920" w:type="dxa"/>
            <w:tcBorders>
              <w:top w:val="nil"/>
              <w:left w:val="nil"/>
              <w:bottom w:val="single" w:sz="4" w:space="0" w:color="auto"/>
              <w:right w:val="single" w:sz="4" w:space="0" w:color="auto"/>
            </w:tcBorders>
            <w:noWrap/>
            <w:vAlign w:val="bottom"/>
          </w:tcPr>
          <w:p w14:paraId="78500DEE" w14:textId="77777777" w:rsidR="00143BAE" w:rsidRPr="00143BAE" w:rsidRDefault="00143BAE" w:rsidP="00143BAE">
            <w:pPr>
              <w:jc w:val="left"/>
              <w:rPr>
                <w:rFonts w:cs="Arial"/>
                <w:szCs w:val="20"/>
              </w:rPr>
            </w:pPr>
            <w:r w:rsidRPr="00143BAE">
              <w:rPr>
                <w:rFonts w:cs="Arial"/>
                <w:szCs w:val="20"/>
              </w:rPr>
              <w:t>18 - 25</w:t>
            </w:r>
          </w:p>
        </w:tc>
        <w:tc>
          <w:tcPr>
            <w:tcW w:w="1008" w:type="dxa"/>
            <w:tcBorders>
              <w:top w:val="nil"/>
              <w:left w:val="nil"/>
              <w:bottom w:val="single" w:sz="4" w:space="0" w:color="auto"/>
              <w:right w:val="double" w:sz="6" w:space="0" w:color="auto"/>
            </w:tcBorders>
            <w:noWrap/>
            <w:vAlign w:val="bottom"/>
          </w:tcPr>
          <w:p w14:paraId="32335414" w14:textId="77777777" w:rsidR="00143BAE" w:rsidRPr="00143BAE" w:rsidRDefault="00143BAE" w:rsidP="00143BAE">
            <w:pPr>
              <w:jc w:val="left"/>
              <w:rPr>
                <w:rFonts w:cs="Arial"/>
                <w:szCs w:val="20"/>
              </w:rPr>
            </w:pPr>
            <w:r w:rsidRPr="00143BAE">
              <w:rPr>
                <w:rFonts w:cs="Arial"/>
                <w:szCs w:val="20"/>
              </w:rPr>
              <w:t>7 - 10</w:t>
            </w:r>
          </w:p>
        </w:tc>
      </w:tr>
      <w:tr w:rsidR="00143BAE" w:rsidRPr="00143BAE" w14:paraId="28EF5F2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56525F7" w14:textId="77777777" w:rsidR="00143BAE" w:rsidRPr="00143BAE" w:rsidRDefault="00143BAE" w:rsidP="00143BAE">
            <w:pPr>
              <w:jc w:val="left"/>
              <w:rPr>
                <w:rFonts w:cs="Arial"/>
                <w:bCs/>
                <w:szCs w:val="20"/>
              </w:rPr>
            </w:pPr>
            <w:r w:rsidRPr="00143BAE">
              <w:rPr>
                <w:rFonts w:cs="Arial"/>
                <w:bCs/>
                <w:szCs w:val="20"/>
              </w:rPr>
              <w:t xml:space="preserve">KORENČEK, </w:t>
            </w:r>
            <w:r w:rsidRPr="00143BAE">
              <w:rPr>
                <w:rFonts w:cs="Arial"/>
                <w:szCs w:val="20"/>
              </w:rPr>
              <w:t>za skladiščenje</w:t>
            </w:r>
          </w:p>
        </w:tc>
        <w:tc>
          <w:tcPr>
            <w:tcW w:w="920" w:type="dxa"/>
            <w:tcBorders>
              <w:top w:val="nil"/>
              <w:left w:val="nil"/>
              <w:bottom w:val="single" w:sz="4" w:space="0" w:color="auto"/>
              <w:right w:val="single" w:sz="4" w:space="0" w:color="auto"/>
            </w:tcBorders>
            <w:noWrap/>
            <w:vAlign w:val="bottom"/>
          </w:tcPr>
          <w:p w14:paraId="546E3DC9" w14:textId="77777777" w:rsidR="00143BAE" w:rsidRPr="00143BAE" w:rsidRDefault="00143BAE" w:rsidP="00143BAE">
            <w:pPr>
              <w:jc w:val="left"/>
              <w:rPr>
                <w:rFonts w:cs="Arial"/>
                <w:szCs w:val="20"/>
              </w:rPr>
            </w:pPr>
            <w:r w:rsidRPr="00143BAE">
              <w:rPr>
                <w:rFonts w:cs="Arial"/>
                <w:szCs w:val="20"/>
              </w:rPr>
              <w:t>50 - 60</w:t>
            </w:r>
          </w:p>
        </w:tc>
        <w:tc>
          <w:tcPr>
            <w:tcW w:w="740" w:type="dxa"/>
            <w:tcBorders>
              <w:top w:val="nil"/>
              <w:left w:val="nil"/>
              <w:bottom w:val="single" w:sz="4" w:space="0" w:color="auto"/>
              <w:right w:val="single" w:sz="4" w:space="0" w:color="auto"/>
            </w:tcBorders>
            <w:noWrap/>
            <w:vAlign w:val="bottom"/>
          </w:tcPr>
          <w:p w14:paraId="244525AF" w14:textId="77777777" w:rsidR="00143BAE" w:rsidRPr="00143BAE" w:rsidRDefault="00143BAE" w:rsidP="00143BAE">
            <w:pPr>
              <w:jc w:val="left"/>
              <w:rPr>
                <w:rFonts w:cs="Arial"/>
                <w:szCs w:val="20"/>
              </w:rPr>
            </w:pPr>
            <w:r w:rsidRPr="00143BAE">
              <w:rPr>
                <w:rFonts w:cs="Arial"/>
                <w:szCs w:val="20"/>
              </w:rPr>
              <w:t>18</w:t>
            </w:r>
          </w:p>
        </w:tc>
        <w:tc>
          <w:tcPr>
            <w:tcW w:w="920" w:type="dxa"/>
            <w:tcBorders>
              <w:top w:val="nil"/>
              <w:left w:val="nil"/>
              <w:bottom w:val="single" w:sz="4" w:space="0" w:color="auto"/>
              <w:right w:val="single" w:sz="4" w:space="0" w:color="auto"/>
            </w:tcBorders>
            <w:noWrap/>
            <w:vAlign w:val="bottom"/>
          </w:tcPr>
          <w:p w14:paraId="0BC36000" w14:textId="77777777" w:rsidR="00143BAE" w:rsidRPr="00143BAE" w:rsidRDefault="00143BAE" w:rsidP="00143BAE">
            <w:pPr>
              <w:jc w:val="left"/>
              <w:rPr>
                <w:rFonts w:cs="Arial"/>
                <w:szCs w:val="20"/>
              </w:rPr>
            </w:pPr>
            <w:r w:rsidRPr="00143BAE">
              <w:rPr>
                <w:rFonts w:cs="Arial"/>
                <w:szCs w:val="20"/>
              </w:rPr>
              <w:t>80</w:t>
            </w:r>
          </w:p>
        </w:tc>
        <w:tc>
          <w:tcPr>
            <w:tcW w:w="920" w:type="dxa"/>
            <w:tcBorders>
              <w:top w:val="nil"/>
              <w:left w:val="nil"/>
              <w:bottom w:val="single" w:sz="4" w:space="0" w:color="auto"/>
              <w:right w:val="single" w:sz="4" w:space="0" w:color="auto"/>
            </w:tcBorders>
            <w:noWrap/>
            <w:vAlign w:val="bottom"/>
          </w:tcPr>
          <w:p w14:paraId="6146A708" w14:textId="77777777" w:rsidR="00143BAE" w:rsidRPr="00143BAE" w:rsidRDefault="00143BAE" w:rsidP="00143BAE">
            <w:pPr>
              <w:jc w:val="left"/>
              <w:rPr>
                <w:rFonts w:cs="Arial"/>
                <w:szCs w:val="20"/>
              </w:rPr>
            </w:pPr>
            <w:r w:rsidRPr="00143BAE">
              <w:rPr>
                <w:rFonts w:cs="Arial"/>
                <w:szCs w:val="20"/>
              </w:rPr>
              <w:t>50</w:t>
            </w:r>
          </w:p>
        </w:tc>
        <w:tc>
          <w:tcPr>
            <w:tcW w:w="1008" w:type="dxa"/>
            <w:tcBorders>
              <w:top w:val="nil"/>
              <w:left w:val="nil"/>
              <w:bottom w:val="single" w:sz="4" w:space="0" w:color="auto"/>
              <w:right w:val="double" w:sz="6" w:space="0" w:color="auto"/>
            </w:tcBorders>
            <w:noWrap/>
            <w:vAlign w:val="bottom"/>
          </w:tcPr>
          <w:p w14:paraId="6E82BF3C" w14:textId="77777777" w:rsidR="00143BAE" w:rsidRPr="00143BAE" w:rsidRDefault="00143BAE" w:rsidP="00143BAE">
            <w:pPr>
              <w:jc w:val="left"/>
              <w:rPr>
                <w:rFonts w:cs="Arial"/>
                <w:szCs w:val="20"/>
              </w:rPr>
            </w:pPr>
            <w:r w:rsidRPr="00143BAE">
              <w:rPr>
                <w:rFonts w:cs="Arial"/>
                <w:szCs w:val="20"/>
              </w:rPr>
              <w:t>20</w:t>
            </w:r>
          </w:p>
        </w:tc>
      </w:tr>
      <w:tr w:rsidR="00143BAE" w:rsidRPr="00143BAE" w14:paraId="2AA7EDF7" w14:textId="77777777" w:rsidTr="00AC5CBD">
        <w:trPr>
          <w:trHeight w:val="227"/>
          <w:jc w:val="center"/>
        </w:trPr>
        <w:tc>
          <w:tcPr>
            <w:tcW w:w="4835" w:type="dxa"/>
            <w:tcBorders>
              <w:top w:val="nil"/>
              <w:left w:val="double" w:sz="6" w:space="0" w:color="auto"/>
              <w:bottom w:val="single" w:sz="4" w:space="0" w:color="auto"/>
              <w:right w:val="single" w:sz="4" w:space="0" w:color="auto"/>
            </w:tcBorders>
            <w:vAlign w:val="bottom"/>
          </w:tcPr>
          <w:p w14:paraId="0221320F" w14:textId="77777777" w:rsidR="00143BAE" w:rsidRPr="00143BAE" w:rsidRDefault="00143BAE" w:rsidP="00143BAE">
            <w:pPr>
              <w:jc w:val="left"/>
              <w:rPr>
                <w:rFonts w:cs="Arial"/>
                <w:bCs/>
                <w:szCs w:val="20"/>
              </w:rPr>
            </w:pPr>
            <w:r w:rsidRPr="00143BAE">
              <w:rPr>
                <w:rFonts w:cs="Arial"/>
                <w:bCs/>
                <w:szCs w:val="20"/>
              </w:rPr>
              <w:t xml:space="preserve">KORENČEK, </w:t>
            </w:r>
            <w:r w:rsidRPr="00143BAE">
              <w:rPr>
                <w:rFonts w:cs="Arial"/>
                <w:szCs w:val="20"/>
              </w:rPr>
              <w:t>za svežo porabo-na foliji, spomladi, jeseni</w:t>
            </w:r>
          </w:p>
        </w:tc>
        <w:tc>
          <w:tcPr>
            <w:tcW w:w="920" w:type="dxa"/>
            <w:tcBorders>
              <w:top w:val="nil"/>
              <w:left w:val="nil"/>
              <w:bottom w:val="single" w:sz="4" w:space="0" w:color="auto"/>
              <w:right w:val="single" w:sz="4" w:space="0" w:color="auto"/>
            </w:tcBorders>
            <w:noWrap/>
            <w:vAlign w:val="bottom"/>
          </w:tcPr>
          <w:p w14:paraId="4E8A1E59" w14:textId="77777777" w:rsidR="00143BAE" w:rsidRPr="00143BAE" w:rsidRDefault="00143BAE" w:rsidP="00143BAE">
            <w:pPr>
              <w:jc w:val="left"/>
              <w:rPr>
                <w:rFonts w:cs="Arial"/>
                <w:szCs w:val="20"/>
              </w:rPr>
            </w:pPr>
            <w:r w:rsidRPr="00143BAE">
              <w:rPr>
                <w:rFonts w:cs="Arial"/>
                <w:szCs w:val="20"/>
              </w:rPr>
              <w:t>40</w:t>
            </w:r>
          </w:p>
        </w:tc>
        <w:tc>
          <w:tcPr>
            <w:tcW w:w="740" w:type="dxa"/>
            <w:tcBorders>
              <w:top w:val="nil"/>
              <w:left w:val="nil"/>
              <w:bottom w:val="single" w:sz="4" w:space="0" w:color="auto"/>
              <w:right w:val="single" w:sz="4" w:space="0" w:color="auto"/>
            </w:tcBorders>
            <w:noWrap/>
            <w:vAlign w:val="bottom"/>
          </w:tcPr>
          <w:p w14:paraId="23BB1F51" w14:textId="77777777" w:rsidR="00143BAE" w:rsidRPr="00143BAE" w:rsidRDefault="00143BAE" w:rsidP="00143BAE">
            <w:pPr>
              <w:jc w:val="left"/>
              <w:rPr>
                <w:rFonts w:cs="Arial"/>
                <w:szCs w:val="20"/>
              </w:rPr>
            </w:pPr>
            <w:r w:rsidRPr="00143BAE">
              <w:rPr>
                <w:rFonts w:cs="Arial"/>
                <w:szCs w:val="20"/>
              </w:rPr>
              <w:t>15</w:t>
            </w:r>
          </w:p>
        </w:tc>
        <w:tc>
          <w:tcPr>
            <w:tcW w:w="920" w:type="dxa"/>
            <w:tcBorders>
              <w:top w:val="nil"/>
              <w:left w:val="nil"/>
              <w:bottom w:val="single" w:sz="4" w:space="0" w:color="auto"/>
              <w:right w:val="single" w:sz="4" w:space="0" w:color="auto"/>
            </w:tcBorders>
            <w:noWrap/>
            <w:vAlign w:val="bottom"/>
          </w:tcPr>
          <w:p w14:paraId="5CAD2EE1" w14:textId="77777777" w:rsidR="00143BAE" w:rsidRPr="00143BAE" w:rsidRDefault="00143BAE" w:rsidP="00143BAE">
            <w:pPr>
              <w:jc w:val="left"/>
              <w:rPr>
                <w:rFonts w:cs="Arial"/>
                <w:szCs w:val="20"/>
              </w:rPr>
            </w:pPr>
            <w:r w:rsidRPr="00143BAE">
              <w:rPr>
                <w:rFonts w:cs="Arial"/>
                <w:szCs w:val="20"/>
              </w:rPr>
              <w:t>60</w:t>
            </w:r>
          </w:p>
        </w:tc>
        <w:tc>
          <w:tcPr>
            <w:tcW w:w="920" w:type="dxa"/>
            <w:tcBorders>
              <w:top w:val="nil"/>
              <w:left w:val="nil"/>
              <w:bottom w:val="single" w:sz="4" w:space="0" w:color="auto"/>
              <w:right w:val="single" w:sz="4" w:space="0" w:color="auto"/>
            </w:tcBorders>
            <w:noWrap/>
            <w:vAlign w:val="bottom"/>
          </w:tcPr>
          <w:p w14:paraId="7AEC6060" w14:textId="77777777" w:rsidR="00143BAE" w:rsidRPr="00143BAE" w:rsidRDefault="00143BAE" w:rsidP="00143BAE">
            <w:pPr>
              <w:jc w:val="left"/>
              <w:rPr>
                <w:rFonts w:cs="Arial"/>
                <w:szCs w:val="20"/>
              </w:rPr>
            </w:pPr>
            <w:r w:rsidRPr="00143BAE">
              <w:rPr>
                <w:rFonts w:cs="Arial"/>
                <w:szCs w:val="20"/>
              </w:rPr>
              <w:t>35</w:t>
            </w:r>
          </w:p>
        </w:tc>
        <w:tc>
          <w:tcPr>
            <w:tcW w:w="1008" w:type="dxa"/>
            <w:tcBorders>
              <w:top w:val="nil"/>
              <w:left w:val="nil"/>
              <w:bottom w:val="single" w:sz="4" w:space="0" w:color="auto"/>
              <w:right w:val="double" w:sz="6" w:space="0" w:color="auto"/>
            </w:tcBorders>
            <w:noWrap/>
            <w:vAlign w:val="bottom"/>
          </w:tcPr>
          <w:p w14:paraId="593A3FA1" w14:textId="77777777" w:rsidR="00143BAE" w:rsidRPr="00143BAE" w:rsidRDefault="00143BAE" w:rsidP="00143BAE">
            <w:pPr>
              <w:jc w:val="left"/>
              <w:rPr>
                <w:rFonts w:cs="Arial"/>
                <w:szCs w:val="20"/>
              </w:rPr>
            </w:pPr>
            <w:r w:rsidRPr="00143BAE">
              <w:rPr>
                <w:rFonts w:cs="Arial"/>
                <w:szCs w:val="20"/>
              </w:rPr>
              <w:t>15</w:t>
            </w:r>
          </w:p>
        </w:tc>
      </w:tr>
      <w:tr w:rsidR="00143BAE" w:rsidRPr="00143BAE" w14:paraId="5C9A3639" w14:textId="77777777" w:rsidTr="00AC5CBD">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0760D47B" w14:textId="77777777" w:rsidR="00143BAE" w:rsidRPr="00143BAE" w:rsidRDefault="00143BAE" w:rsidP="00143BAE">
            <w:pPr>
              <w:jc w:val="left"/>
              <w:rPr>
                <w:rFonts w:cs="Arial"/>
                <w:bCs/>
                <w:szCs w:val="20"/>
              </w:rPr>
            </w:pPr>
            <w:r w:rsidRPr="00143BAE">
              <w:rPr>
                <w:rFonts w:cs="Arial"/>
                <w:bCs/>
                <w:szCs w:val="20"/>
              </w:rPr>
              <w:t xml:space="preserve">KROMPIR, </w:t>
            </w:r>
            <w:r w:rsidRPr="00143BAE">
              <w:rPr>
                <w:rFonts w:cs="Arial"/>
                <w:szCs w:val="20"/>
              </w:rPr>
              <w:t>zgodnji in srednje pozni</w:t>
            </w:r>
          </w:p>
        </w:tc>
        <w:tc>
          <w:tcPr>
            <w:tcW w:w="920" w:type="dxa"/>
            <w:tcBorders>
              <w:top w:val="single" w:sz="4" w:space="0" w:color="auto"/>
              <w:left w:val="nil"/>
              <w:bottom w:val="single" w:sz="4" w:space="0" w:color="auto"/>
              <w:right w:val="single" w:sz="4" w:space="0" w:color="auto"/>
            </w:tcBorders>
            <w:noWrap/>
            <w:vAlign w:val="bottom"/>
          </w:tcPr>
          <w:p w14:paraId="28C42B8E" w14:textId="77777777" w:rsidR="00143BAE" w:rsidRPr="00143BAE" w:rsidRDefault="00143BAE" w:rsidP="00143BAE">
            <w:pPr>
              <w:jc w:val="left"/>
              <w:rPr>
                <w:rFonts w:cs="Arial"/>
                <w:szCs w:val="20"/>
              </w:rPr>
            </w:pPr>
            <w:r w:rsidRPr="00143BAE">
              <w:rPr>
                <w:rFonts w:cs="Arial"/>
                <w:szCs w:val="20"/>
              </w:rPr>
              <w:t>0 - 20</w:t>
            </w:r>
          </w:p>
        </w:tc>
        <w:tc>
          <w:tcPr>
            <w:tcW w:w="740" w:type="dxa"/>
            <w:tcBorders>
              <w:top w:val="single" w:sz="4" w:space="0" w:color="auto"/>
              <w:left w:val="nil"/>
              <w:bottom w:val="single" w:sz="4" w:space="0" w:color="auto"/>
              <w:right w:val="single" w:sz="4" w:space="0" w:color="auto"/>
            </w:tcBorders>
            <w:noWrap/>
            <w:vAlign w:val="bottom"/>
          </w:tcPr>
          <w:p w14:paraId="08C7BB42" w14:textId="77777777" w:rsidR="00143BAE" w:rsidRPr="00143BAE" w:rsidRDefault="00143BAE" w:rsidP="00143BAE">
            <w:pPr>
              <w:jc w:val="left"/>
              <w:rPr>
                <w:rFonts w:cs="Arial"/>
                <w:szCs w:val="20"/>
              </w:rPr>
            </w:pPr>
            <w:r w:rsidRPr="00143BAE">
              <w:rPr>
                <w:rFonts w:cs="Arial"/>
                <w:szCs w:val="20"/>
              </w:rPr>
              <w:t>10</w:t>
            </w:r>
          </w:p>
        </w:tc>
        <w:tc>
          <w:tcPr>
            <w:tcW w:w="920" w:type="dxa"/>
            <w:tcBorders>
              <w:top w:val="single" w:sz="4" w:space="0" w:color="auto"/>
              <w:left w:val="nil"/>
              <w:bottom w:val="single" w:sz="4" w:space="0" w:color="auto"/>
              <w:right w:val="single" w:sz="4" w:space="0" w:color="auto"/>
            </w:tcBorders>
            <w:noWrap/>
            <w:vAlign w:val="bottom"/>
          </w:tcPr>
          <w:p w14:paraId="71679031" w14:textId="77777777" w:rsidR="00143BAE" w:rsidRPr="00143BAE" w:rsidRDefault="00143BAE" w:rsidP="00143BAE">
            <w:pPr>
              <w:jc w:val="left"/>
              <w:rPr>
                <w:rFonts w:cs="Arial"/>
                <w:szCs w:val="20"/>
              </w:rPr>
            </w:pPr>
            <w:r w:rsidRPr="00143BAE">
              <w:rPr>
                <w:rFonts w:cs="Arial"/>
                <w:szCs w:val="20"/>
              </w:rPr>
              <w:t>40 - 70</w:t>
            </w:r>
          </w:p>
        </w:tc>
        <w:tc>
          <w:tcPr>
            <w:tcW w:w="920" w:type="dxa"/>
            <w:tcBorders>
              <w:top w:val="single" w:sz="4" w:space="0" w:color="auto"/>
              <w:left w:val="nil"/>
              <w:bottom w:val="single" w:sz="4" w:space="0" w:color="auto"/>
              <w:right w:val="single" w:sz="4" w:space="0" w:color="auto"/>
            </w:tcBorders>
            <w:noWrap/>
            <w:vAlign w:val="bottom"/>
          </w:tcPr>
          <w:p w14:paraId="2D139100" w14:textId="77777777" w:rsidR="00143BAE" w:rsidRPr="00143BAE" w:rsidRDefault="00143BAE" w:rsidP="00143BAE">
            <w:pPr>
              <w:jc w:val="left"/>
              <w:rPr>
                <w:rFonts w:cs="Arial"/>
                <w:szCs w:val="20"/>
              </w:rPr>
            </w:pPr>
            <w:r w:rsidRPr="00143BAE">
              <w:rPr>
                <w:rFonts w:cs="Arial"/>
                <w:szCs w:val="20"/>
              </w:rPr>
              <w:t>0</w:t>
            </w:r>
          </w:p>
        </w:tc>
        <w:tc>
          <w:tcPr>
            <w:tcW w:w="1008" w:type="dxa"/>
            <w:tcBorders>
              <w:top w:val="single" w:sz="4" w:space="0" w:color="auto"/>
              <w:left w:val="nil"/>
              <w:bottom w:val="single" w:sz="4" w:space="0" w:color="auto"/>
              <w:right w:val="double" w:sz="6" w:space="0" w:color="auto"/>
            </w:tcBorders>
            <w:noWrap/>
            <w:vAlign w:val="bottom"/>
          </w:tcPr>
          <w:p w14:paraId="62AE87BD" w14:textId="77777777" w:rsidR="00143BAE" w:rsidRPr="00143BAE" w:rsidRDefault="00143BAE" w:rsidP="00143BAE">
            <w:pPr>
              <w:jc w:val="left"/>
              <w:rPr>
                <w:rFonts w:cs="Arial"/>
                <w:szCs w:val="20"/>
              </w:rPr>
            </w:pPr>
            <w:r w:rsidRPr="00143BAE">
              <w:rPr>
                <w:rFonts w:cs="Arial"/>
                <w:szCs w:val="20"/>
              </w:rPr>
              <w:t>0</w:t>
            </w:r>
          </w:p>
        </w:tc>
      </w:tr>
      <w:tr w:rsidR="00143BAE" w:rsidRPr="00143BAE" w14:paraId="50F90F6A" w14:textId="77777777" w:rsidTr="00AC5CBD">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231F1D5F" w14:textId="77777777" w:rsidR="00143BAE" w:rsidRPr="00143BAE" w:rsidRDefault="00143BAE" w:rsidP="00143BAE">
            <w:pPr>
              <w:jc w:val="left"/>
              <w:rPr>
                <w:rFonts w:cs="Arial"/>
                <w:bCs/>
                <w:szCs w:val="20"/>
              </w:rPr>
            </w:pPr>
            <w:r w:rsidRPr="00143BAE">
              <w:rPr>
                <w:rFonts w:cs="Arial"/>
                <w:bCs/>
                <w:szCs w:val="20"/>
              </w:rPr>
              <w:lastRenderedPageBreak/>
              <w:t>ČESEN</w:t>
            </w:r>
          </w:p>
        </w:tc>
        <w:tc>
          <w:tcPr>
            <w:tcW w:w="920" w:type="dxa"/>
            <w:tcBorders>
              <w:top w:val="single" w:sz="4" w:space="0" w:color="auto"/>
              <w:left w:val="nil"/>
              <w:bottom w:val="single" w:sz="4" w:space="0" w:color="auto"/>
              <w:right w:val="single" w:sz="4" w:space="0" w:color="auto"/>
            </w:tcBorders>
            <w:noWrap/>
            <w:vAlign w:val="bottom"/>
          </w:tcPr>
          <w:p w14:paraId="7BB6983B" w14:textId="77777777" w:rsidR="00143BAE" w:rsidRPr="00143BAE" w:rsidRDefault="00143BAE" w:rsidP="00143BAE">
            <w:pPr>
              <w:jc w:val="left"/>
              <w:rPr>
                <w:rFonts w:cs="Arial"/>
                <w:szCs w:val="20"/>
              </w:rPr>
            </w:pPr>
            <w:r w:rsidRPr="00143BAE">
              <w:rPr>
                <w:rFonts w:cs="Arial"/>
                <w:szCs w:val="20"/>
              </w:rPr>
              <w:t>25</w:t>
            </w:r>
          </w:p>
        </w:tc>
        <w:tc>
          <w:tcPr>
            <w:tcW w:w="740" w:type="dxa"/>
            <w:tcBorders>
              <w:top w:val="single" w:sz="4" w:space="0" w:color="auto"/>
              <w:left w:val="nil"/>
              <w:bottom w:val="single" w:sz="4" w:space="0" w:color="auto"/>
              <w:right w:val="single" w:sz="4" w:space="0" w:color="auto"/>
            </w:tcBorders>
            <w:noWrap/>
            <w:vAlign w:val="bottom"/>
          </w:tcPr>
          <w:p w14:paraId="26FAFDA8" w14:textId="77777777" w:rsidR="00143BAE" w:rsidRPr="00143BAE" w:rsidRDefault="00143BAE" w:rsidP="00143BAE">
            <w:pPr>
              <w:jc w:val="left"/>
              <w:rPr>
                <w:rFonts w:cs="Arial"/>
                <w:szCs w:val="20"/>
              </w:rPr>
            </w:pPr>
            <w:r w:rsidRPr="00143BAE">
              <w:rPr>
                <w:rFonts w:cs="Arial"/>
                <w:szCs w:val="20"/>
              </w:rPr>
              <w:t>10</w:t>
            </w:r>
          </w:p>
        </w:tc>
        <w:tc>
          <w:tcPr>
            <w:tcW w:w="920" w:type="dxa"/>
            <w:tcBorders>
              <w:top w:val="single" w:sz="4" w:space="0" w:color="auto"/>
              <w:left w:val="nil"/>
              <w:bottom w:val="single" w:sz="4" w:space="0" w:color="auto"/>
              <w:right w:val="single" w:sz="4" w:space="0" w:color="auto"/>
            </w:tcBorders>
            <w:noWrap/>
            <w:vAlign w:val="bottom"/>
          </w:tcPr>
          <w:p w14:paraId="05E1D101" w14:textId="77777777" w:rsidR="00143BAE" w:rsidRPr="00143BAE" w:rsidRDefault="00143BAE" w:rsidP="00143BAE">
            <w:pPr>
              <w:jc w:val="left"/>
              <w:rPr>
                <w:rFonts w:cs="Arial"/>
                <w:szCs w:val="20"/>
              </w:rPr>
            </w:pPr>
            <w:r w:rsidRPr="00143BAE">
              <w:rPr>
                <w:rFonts w:cs="Arial"/>
                <w:szCs w:val="20"/>
              </w:rPr>
              <w:t>35</w:t>
            </w:r>
          </w:p>
        </w:tc>
        <w:tc>
          <w:tcPr>
            <w:tcW w:w="920" w:type="dxa"/>
            <w:tcBorders>
              <w:top w:val="single" w:sz="4" w:space="0" w:color="auto"/>
              <w:left w:val="nil"/>
              <w:bottom w:val="single" w:sz="4" w:space="0" w:color="auto"/>
              <w:right w:val="single" w:sz="4" w:space="0" w:color="auto"/>
            </w:tcBorders>
            <w:noWrap/>
            <w:vAlign w:val="bottom"/>
          </w:tcPr>
          <w:p w14:paraId="431BC4F7" w14:textId="77777777" w:rsidR="00143BAE" w:rsidRPr="00143BAE" w:rsidRDefault="00143BAE" w:rsidP="00143BAE">
            <w:pPr>
              <w:jc w:val="left"/>
              <w:rPr>
                <w:rFonts w:cs="Arial"/>
                <w:szCs w:val="20"/>
              </w:rPr>
            </w:pPr>
            <w:r w:rsidRPr="00143BAE">
              <w:rPr>
                <w:rFonts w:cs="Arial"/>
                <w:szCs w:val="20"/>
              </w:rPr>
              <w:t>18</w:t>
            </w:r>
          </w:p>
        </w:tc>
        <w:tc>
          <w:tcPr>
            <w:tcW w:w="1008" w:type="dxa"/>
            <w:tcBorders>
              <w:top w:val="single" w:sz="4" w:space="0" w:color="auto"/>
              <w:left w:val="nil"/>
              <w:bottom w:val="single" w:sz="4" w:space="0" w:color="auto"/>
              <w:right w:val="double" w:sz="6" w:space="0" w:color="auto"/>
            </w:tcBorders>
            <w:noWrap/>
            <w:vAlign w:val="bottom"/>
          </w:tcPr>
          <w:p w14:paraId="1B601B03" w14:textId="77777777" w:rsidR="00143BAE" w:rsidRPr="00143BAE" w:rsidRDefault="00143BAE" w:rsidP="00143BAE">
            <w:pPr>
              <w:jc w:val="left"/>
              <w:rPr>
                <w:rFonts w:cs="Arial"/>
                <w:szCs w:val="20"/>
              </w:rPr>
            </w:pPr>
            <w:r w:rsidRPr="00143BAE">
              <w:rPr>
                <w:rFonts w:cs="Arial"/>
                <w:szCs w:val="20"/>
              </w:rPr>
              <w:t>8</w:t>
            </w:r>
          </w:p>
        </w:tc>
      </w:tr>
      <w:tr w:rsidR="00143BAE" w:rsidRPr="00143BAE" w14:paraId="0905CA8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DD140BA" w14:textId="77777777" w:rsidR="00143BAE" w:rsidRPr="00143BAE" w:rsidRDefault="00143BAE" w:rsidP="00143BAE">
            <w:pPr>
              <w:jc w:val="left"/>
              <w:rPr>
                <w:rFonts w:cs="Arial"/>
                <w:bCs/>
                <w:szCs w:val="20"/>
              </w:rPr>
            </w:pPr>
            <w:r w:rsidRPr="00143BAE">
              <w:rPr>
                <w:rFonts w:cs="Arial"/>
                <w:bCs/>
                <w:szCs w:val="20"/>
              </w:rPr>
              <w:t xml:space="preserve">OHROVT, </w:t>
            </w:r>
            <w:r w:rsidRPr="00143BAE">
              <w:rPr>
                <w:rFonts w:cs="Arial"/>
                <w:szCs w:val="20"/>
              </w:rPr>
              <w:t>listnati</w:t>
            </w:r>
          </w:p>
        </w:tc>
        <w:tc>
          <w:tcPr>
            <w:tcW w:w="920" w:type="dxa"/>
            <w:tcBorders>
              <w:top w:val="nil"/>
              <w:left w:val="nil"/>
              <w:bottom w:val="single" w:sz="4" w:space="0" w:color="auto"/>
              <w:right w:val="single" w:sz="4" w:space="0" w:color="auto"/>
            </w:tcBorders>
            <w:noWrap/>
            <w:vAlign w:val="bottom"/>
          </w:tcPr>
          <w:p w14:paraId="5FAD1D00" w14:textId="77777777" w:rsidR="00143BAE" w:rsidRPr="00143BAE" w:rsidRDefault="00143BAE" w:rsidP="00143BAE">
            <w:pPr>
              <w:jc w:val="left"/>
              <w:rPr>
                <w:rFonts w:cs="Arial"/>
                <w:szCs w:val="20"/>
              </w:rPr>
            </w:pPr>
            <w:r w:rsidRPr="00143BAE">
              <w:rPr>
                <w:rFonts w:cs="Arial"/>
                <w:szCs w:val="20"/>
              </w:rPr>
              <w:t>60 - 70</w:t>
            </w:r>
          </w:p>
        </w:tc>
        <w:tc>
          <w:tcPr>
            <w:tcW w:w="740" w:type="dxa"/>
            <w:tcBorders>
              <w:top w:val="nil"/>
              <w:left w:val="nil"/>
              <w:bottom w:val="single" w:sz="4" w:space="0" w:color="auto"/>
              <w:right w:val="single" w:sz="4" w:space="0" w:color="auto"/>
            </w:tcBorders>
            <w:noWrap/>
            <w:vAlign w:val="bottom"/>
          </w:tcPr>
          <w:p w14:paraId="0F3E658A" w14:textId="77777777" w:rsidR="00143BAE" w:rsidRPr="00143BAE" w:rsidRDefault="00143BAE" w:rsidP="00143BAE">
            <w:pPr>
              <w:jc w:val="left"/>
              <w:rPr>
                <w:rFonts w:cs="Arial"/>
                <w:szCs w:val="20"/>
              </w:rPr>
            </w:pPr>
            <w:r w:rsidRPr="00143BAE">
              <w:rPr>
                <w:rFonts w:cs="Arial"/>
                <w:szCs w:val="20"/>
              </w:rPr>
              <w:t>18 - 20</w:t>
            </w:r>
          </w:p>
        </w:tc>
        <w:tc>
          <w:tcPr>
            <w:tcW w:w="920" w:type="dxa"/>
            <w:tcBorders>
              <w:top w:val="nil"/>
              <w:left w:val="nil"/>
              <w:bottom w:val="single" w:sz="4" w:space="0" w:color="auto"/>
              <w:right w:val="single" w:sz="4" w:space="0" w:color="auto"/>
            </w:tcBorders>
            <w:noWrap/>
            <w:vAlign w:val="bottom"/>
          </w:tcPr>
          <w:p w14:paraId="67CA1F1F" w14:textId="77777777" w:rsidR="00143BAE" w:rsidRPr="00143BAE" w:rsidRDefault="00143BAE" w:rsidP="00143BAE">
            <w:pPr>
              <w:jc w:val="left"/>
              <w:rPr>
                <w:rFonts w:cs="Arial"/>
                <w:szCs w:val="20"/>
              </w:rPr>
            </w:pPr>
            <w:r w:rsidRPr="00143BAE">
              <w:rPr>
                <w:rFonts w:cs="Arial"/>
                <w:szCs w:val="20"/>
              </w:rPr>
              <w:t>70 - 80</w:t>
            </w:r>
          </w:p>
        </w:tc>
        <w:tc>
          <w:tcPr>
            <w:tcW w:w="920" w:type="dxa"/>
            <w:tcBorders>
              <w:top w:val="nil"/>
              <w:left w:val="nil"/>
              <w:bottom w:val="single" w:sz="4" w:space="0" w:color="auto"/>
              <w:right w:val="single" w:sz="4" w:space="0" w:color="auto"/>
            </w:tcBorders>
            <w:noWrap/>
            <w:vAlign w:val="bottom"/>
          </w:tcPr>
          <w:p w14:paraId="5018C6BF" w14:textId="77777777" w:rsidR="00143BAE" w:rsidRPr="00143BAE" w:rsidRDefault="00143BAE" w:rsidP="00143BAE">
            <w:pPr>
              <w:jc w:val="left"/>
              <w:rPr>
                <w:rFonts w:cs="Arial"/>
                <w:szCs w:val="20"/>
              </w:rPr>
            </w:pPr>
            <w:r w:rsidRPr="00143BAE">
              <w:rPr>
                <w:rFonts w:cs="Arial"/>
                <w:szCs w:val="20"/>
              </w:rPr>
              <w:t>30 - 40</w:t>
            </w:r>
          </w:p>
        </w:tc>
        <w:tc>
          <w:tcPr>
            <w:tcW w:w="1008" w:type="dxa"/>
            <w:tcBorders>
              <w:top w:val="nil"/>
              <w:left w:val="nil"/>
              <w:bottom w:val="single" w:sz="4" w:space="0" w:color="auto"/>
              <w:right w:val="double" w:sz="6" w:space="0" w:color="auto"/>
            </w:tcBorders>
            <w:noWrap/>
            <w:vAlign w:val="bottom"/>
          </w:tcPr>
          <w:p w14:paraId="618D6919" w14:textId="77777777" w:rsidR="00143BAE" w:rsidRPr="00143BAE" w:rsidRDefault="00143BAE" w:rsidP="00143BAE">
            <w:pPr>
              <w:jc w:val="left"/>
              <w:rPr>
                <w:rFonts w:cs="Arial"/>
                <w:szCs w:val="20"/>
              </w:rPr>
            </w:pPr>
            <w:r w:rsidRPr="00143BAE">
              <w:rPr>
                <w:rFonts w:cs="Arial"/>
                <w:szCs w:val="20"/>
              </w:rPr>
              <w:t>10 - 15</w:t>
            </w:r>
          </w:p>
        </w:tc>
      </w:tr>
      <w:tr w:rsidR="00143BAE" w:rsidRPr="00143BAE" w14:paraId="6153D0A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E36C2AE" w14:textId="77777777" w:rsidR="00143BAE" w:rsidRPr="00143BAE" w:rsidRDefault="00143BAE" w:rsidP="00143BAE">
            <w:pPr>
              <w:jc w:val="left"/>
              <w:rPr>
                <w:rFonts w:cs="Arial"/>
                <w:bCs/>
                <w:szCs w:val="20"/>
              </w:rPr>
            </w:pPr>
            <w:r w:rsidRPr="00143BAE">
              <w:rPr>
                <w:rFonts w:cs="Arial"/>
                <w:bCs/>
                <w:szCs w:val="20"/>
              </w:rPr>
              <w:t xml:space="preserve">OHROVT, </w:t>
            </w:r>
            <w:r w:rsidRPr="00143BAE">
              <w:rPr>
                <w:rFonts w:cs="Arial"/>
                <w:szCs w:val="20"/>
              </w:rPr>
              <w:t>glavnati, na foliji, spomladi, jeseni</w:t>
            </w:r>
          </w:p>
        </w:tc>
        <w:tc>
          <w:tcPr>
            <w:tcW w:w="920" w:type="dxa"/>
            <w:tcBorders>
              <w:top w:val="nil"/>
              <w:left w:val="nil"/>
              <w:bottom w:val="single" w:sz="4" w:space="0" w:color="auto"/>
              <w:right w:val="single" w:sz="4" w:space="0" w:color="auto"/>
            </w:tcBorders>
            <w:noWrap/>
            <w:vAlign w:val="bottom"/>
          </w:tcPr>
          <w:p w14:paraId="55D764CD" w14:textId="77777777" w:rsidR="00143BAE" w:rsidRPr="00143BAE" w:rsidRDefault="00143BAE" w:rsidP="00143BAE">
            <w:pPr>
              <w:jc w:val="left"/>
              <w:rPr>
                <w:rFonts w:cs="Arial"/>
                <w:szCs w:val="20"/>
              </w:rPr>
            </w:pPr>
            <w:r w:rsidRPr="00143BAE">
              <w:rPr>
                <w:rFonts w:cs="Arial"/>
                <w:szCs w:val="20"/>
              </w:rPr>
              <w:t>70 - 125</w:t>
            </w:r>
          </w:p>
        </w:tc>
        <w:tc>
          <w:tcPr>
            <w:tcW w:w="740" w:type="dxa"/>
            <w:tcBorders>
              <w:top w:val="nil"/>
              <w:left w:val="nil"/>
              <w:bottom w:val="single" w:sz="4" w:space="0" w:color="auto"/>
              <w:right w:val="single" w:sz="4" w:space="0" w:color="auto"/>
            </w:tcBorders>
            <w:noWrap/>
            <w:vAlign w:val="bottom"/>
          </w:tcPr>
          <w:p w14:paraId="4342F346" w14:textId="77777777" w:rsidR="00143BAE" w:rsidRPr="00143BAE" w:rsidRDefault="00143BAE" w:rsidP="00143BAE">
            <w:pPr>
              <w:jc w:val="left"/>
              <w:rPr>
                <w:rFonts w:cs="Arial"/>
                <w:szCs w:val="20"/>
              </w:rPr>
            </w:pPr>
            <w:r w:rsidRPr="00143BAE">
              <w:rPr>
                <w:rFonts w:cs="Arial"/>
                <w:szCs w:val="20"/>
              </w:rPr>
              <w:t>20 - 30</w:t>
            </w:r>
          </w:p>
        </w:tc>
        <w:tc>
          <w:tcPr>
            <w:tcW w:w="920" w:type="dxa"/>
            <w:tcBorders>
              <w:top w:val="nil"/>
              <w:left w:val="nil"/>
              <w:bottom w:val="single" w:sz="4" w:space="0" w:color="auto"/>
              <w:right w:val="single" w:sz="4" w:space="0" w:color="auto"/>
            </w:tcBorders>
            <w:noWrap/>
            <w:vAlign w:val="bottom"/>
          </w:tcPr>
          <w:p w14:paraId="7A7BA65C" w14:textId="77777777" w:rsidR="00143BAE" w:rsidRPr="00143BAE" w:rsidRDefault="00143BAE" w:rsidP="00143BAE">
            <w:pPr>
              <w:jc w:val="left"/>
              <w:rPr>
                <w:rFonts w:cs="Arial"/>
                <w:szCs w:val="20"/>
              </w:rPr>
            </w:pPr>
            <w:r w:rsidRPr="00143BAE">
              <w:rPr>
                <w:rFonts w:cs="Arial"/>
                <w:szCs w:val="20"/>
              </w:rPr>
              <w:t>80 - 135</w:t>
            </w:r>
          </w:p>
        </w:tc>
        <w:tc>
          <w:tcPr>
            <w:tcW w:w="920" w:type="dxa"/>
            <w:tcBorders>
              <w:top w:val="nil"/>
              <w:left w:val="nil"/>
              <w:bottom w:val="single" w:sz="4" w:space="0" w:color="auto"/>
              <w:right w:val="single" w:sz="4" w:space="0" w:color="auto"/>
            </w:tcBorders>
            <w:noWrap/>
            <w:vAlign w:val="bottom"/>
          </w:tcPr>
          <w:p w14:paraId="74AA00C5" w14:textId="77777777" w:rsidR="00143BAE" w:rsidRPr="00143BAE" w:rsidRDefault="00143BAE" w:rsidP="00143BAE">
            <w:pPr>
              <w:jc w:val="left"/>
              <w:rPr>
                <w:rFonts w:cs="Arial"/>
                <w:szCs w:val="20"/>
              </w:rPr>
            </w:pPr>
            <w:r w:rsidRPr="00143BAE">
              <w:rPr>
                <w:rFonts w:cs="Arial"/>
                <w:szCs w:val="20"/>
              </w:rPr>
              <w:t>40 - 75</w:t>
            </w:r>
          </w:p>
        </w:tc>
        <w:tc>
          <w:tcPr>
            <w:tcW w:w="1008" w:type="dxa"/>
            <w:tcBorders>
              <w:top w:val="nil"/>
              <w:left w:val="nil"/>
              <w:bottom w:val="single" w:sz="4" w:space="0" w:color="auto"/>
              <w:right w:val="double" w:sz="6" w:space="0" w:color="auto"/>
            </w:tcBorders>
            <w:noWrap/>
            <w:vAlign w:val="bottom"/>
          </w:tcPr>
          <w:p w14:paraId="38EC6E64" w14:textId="77777777" w:rsidR="00143BAE" w:rsidRPr="00143BAE" w:rsidRDefault="00143BAE" w:rsidP="00143BAE">
            <w:pPr>
              <w:jc w:val="left"/>
              <w:rPr>
                <w:rFonts w:cs="Arial"/>
                <w:szCs w:val="20"/>
              </w:rPr>
            </w:pPr>
            <w:r w:rsidRPr="00143BAE">
              <w:rPr>
                <w:rFonts w:cs="Arial"/>
                <w:szCs w:val="20"/>
              </w:rPr>
              <w:t>15</w:t>
            </w:r>
          </w:p>
        </w:tc>
      </w:tr>
      <w:tr w:rsidR="00143BAE" w:rsidRPr="00143BAE" w14:paraId="4203791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778D788" w14:textId="77777777" w:rsidR="00143BAE" w:rsidRPr="00143BAE" w:rsidRDefault="00143BAE" w:rsidP="00143BAE">
            <w:pPr>
              <w:jc w:val="left"/>
              <w:rPr>
                <w:rFonts w:cs="Arial"/>
                <w:bCs/>
                <w:szCs w:val="20"/>
              </w:rPr>
            </w:pPr>
            <w:r w:rsidRPr="00143BAE">
              <w:rPr>
                <w:rFonts w:cs="Arial"/>
                <w:bCs/>
                <w:szCs w:val="20"/>
              </w:rPr>
              <w:t xml:space="preserve">KOLERABICA </w:t>
            </w:r>
          </w:p>
        </w:tc>
        <w:tc>
          <w:tcPr>
            <w:tcW w:w="920" w:type="dxa"/>
            <w:tcBorders>
              <w:top w:val="nil"/>
              <w:left w:val="nil"/>
              <w:bottom w:val="single" w:sz="4" w:space="0" w:color="auto"/>
              <w:right w:val="single" w:sz="4" w:space="0" w:color="auto"/>
            </w:tcBorders>
            <w:noWrap/>
            <w:vAlign w:val="bottom"/>
          </w:tcPr>
          <w:p w14:paraId="21F16B14" w14:textId="77777777" w:rsidR="00143BAE" w:rsidRPr="00143BAE" w:rsidRDefault="00143BAE" w:rsidP="00143BAE">
            <w:pPr>
              <w:jc w:val="left"/>
              <w:rPr>
                <w:rFonts w:cs="Arial"/>
                <w:szCs w:val="20"/>
              </w:rPr>
            </w:pPr>
            <w:r w:rsidRPr="00143BAE">
              <w:rPr>
                <w:rFonts w:cs="Arial"/>
                <w:szCs w:val="20"/>
              </w:rPr>
              <w:t>45</w:t>
            </w:r>
          </w:p>
        </w:tc>
        <w:tc>
          <w:tcPr>
            <w:tcW w:w="740" w:type="dxa"/>
            <w:tcBorders>
              <w:top w:val="nil"/>
              <w:left w:val="nil"/>
              <w:bottom w:val="single" w:sz="4" w:space="0" w:color="auto"/>
              <w:right w:val="single" w:sz="4" w:space="0" w:color="auto"/>
            </w:tcBorders>
            <w:noWrap/>
            <w:vAlign w:val="bottom"/>
          </w:tcPr>
          <w:p w14:paraId="45A59C9B"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7D75C4F1" w14:textId="77777777" w:rsidR="00143BAE" w:rsidRPr="00143BAE" w:rsidRDefault="00143BAE" w:rsidP="00143BAE">
            <w:pPr>
              <w:jc w:val="left"/>
              <w:rPr>
                <w:rFonts w:cs="Arial"/>
                <w:szCs w:val="20"/>
              </w:rPr>
            </w:pPr>
            <w:r w:rsidRPr="00143BAE">
              <w:rPr>
                <w:rFonts w:cs="Arial"/>
                <w:szCs w:val="20"/>
              </w:rPr>
              <w:t>45</w:t>
            </w:r>
          </w:p>
        </w:tc>
        <w:tc>
          <w:tcPr>
            <w:tcW w:w="920" w:type="dxa"/>
            <w:tcBorders>
              <w:top w:val="nil"/>
              <w:left w:val="nil"/>
              <w:bottom w:val="single" w:sz="4" w:space="0" w:color="auto"/>
              <w:right w:val="single" w:sz="4" w:space="0" w:color="auto"/>
            </w:tcBorders>
            <w:noWrap/>
            <w:vAlign w:val="bottom"/>
          </w:tcPr>
          <w:p w14:paraId="2A113B34" w14:textId="77777777" w:rsidR="00143BAE" w:rsidRPr="00143BAE" w:rsidRDefault="00143BAE" w:rsidP="00143BAE">
            <w:pPr>
              <w:jc w:val="left"/>
              <w:rPr>
                <w:rFonts w:cs="Arial"/>
                <w:szCs w:val="20"/>
              </w:rPr>
            </w:pPr>
            <w:r w:rsidRPr="00143BAE">
              <w:rPr>
                <w:rFonts w:cs="Arial"/>
                <w:szCs w:val="20"/>
              </w:rPr>
              <w:t>25</w:t>
            </w:r>
          </w:p>
        </w:tc>
        <w:tc>
          <w:tcPr>
            <w:tcW w:w="1008" w:type="dxa"/>
            <w:tcBorders>
              <w:top w:val="nil"/>
              <w:left w:val="nil"/>
              <w:bottom w:val="single" w:sz="4" w:space="0" w:color="auto"/>
              <w:right w:val="double" w:sz="6" w:space="0" w:color="auto"/>
            </w:tcBorders>
            <w:noWrap/>
            <w:vAlign w:val="bottom"/>
          </w:tcPr>
          <w:p w14:paraId="7218F1DC" w14:textId="77777777" w:rsidR="00143BAE" w:rsidRPr="00143BAE" w:rsidRDefault="00143BAE" w:rsidP="00143BAE">
            <w:pPr>
              <w:jc w:val="left"/>
              <w:rPr>
                <w:rFonts w:cs="Arial"/>
                <w:szCs w:val="20"/>
              </w:rPr>
            </w:pPr>
            <w:r w:rsidRPr="00143BAE">
              <w:rPr>
                <w:rFonts w:cs="Arial"/>
                <w:szCs w:val="20"/>
              </w:rPr>
              <w:t>7</w:t>
            </w:r>
          </w:p>
        </w:tc>
      </w:tr>
      <w:tr w:rsidR="00143BAE" w:rsidRPr="00143BAE" w14:paraId="4B9F9897"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A482345" w14:textId="77777777" w:rsidR="00143BAE" w:rsidRPr="00143BAE" w:rsidRDefault="00143BAE" w:rsidP="00143BAE">
            <w:pPr>
              <w:jc w:val="left"/>
              <w:rPr>
                <w:rFonts w:cs="Arial"/>
                <w:bCs/>
                <w:szCs w:val="20"/>
              </w:rPr>
            </w:pPr>
            <w:r w:rsidRPr="00143BAE">
              <w:rPr>
                <w:rFonts w:cs="Arial"/>
                <w:bCs/>
                <w:szCs w:val="20"/>
              </w:rPr>
              <w:t>KOLERABA, KAVLA</w:t>
            </w:r>
          </w:p>
        </w:tc>
        <w:tc>
          <w:tcPr>
            <w:tcW w:w="920" w:type="dxa"/>
            <w:tcBorders>
              <w:top w:val="nil"/>
              <w:left w:val="nil"/>
              <w:bottom w:val="single" w:sz="4" w:space="0" w:color="auto"/>
              <w:right w:val="single" w:sz="4" w:space="0" w:color="auto"/>
            </w:tcBorders>
            <w:noWrap/>
            <w:vAlign w:val="bottom"/>
          </w:tcPr>
          <w:p w14:paraId="5C7DDA58" w14:textId="77777777" w:rsidR="00143BAE" w:rsidRPr="00143BAE" w:rsidRDefault="00143BAE" w:rsidP="00143BAE">
            <w:pPr>
              <w:jc w:val="left"/>
              <w:rPr>
                <w:rFonts w:cs="Arial"/>
                <w:szCs w:val="20"/>
              </w:rPr>
            </w:pPr>
            <w:r w:rsidRPr="00143BAE">
              <w:rPr>
                <w:rFonts w:cs="Arial"/>
                <w:szCs w:val="20"/>
              </w:rPr>
              <w:t>55</w:t>
            </w:r>
          </w:p>
        </w:tc>
        <w:tc>
          <w:tcPr>
            <w:tcW w:w="740" w:type="dxa"/>
            <w:tcBorders>
              <w:top w:val="nil"/>
              <w:left w:val="nil"/>
              <w:bottom w:val="single" w:sz="4" w:space="0" w:color="auto"/>
              <w:right w:val="single" w:sz="4" w:space="0" w:color="auto"/>
            </w:tcBorders>
            <w:noWrap/>
            <w:vAlign w:val="bottom"/>
          </w:tcPr>
          <w:p w14:paraId="632E385C" w14:textId="77777777" w:rsidR="00143BAE" w:rsidRPr="00143BAE" w:rsidRDefault="00143BAE" w:rsidP="00143BAE">
            <w:pPr>
              <w:jc w:val="left"/>
              <w:rPr>
                <w:rFonts w:cs="Arial"/>
                <w:szCs w:val="20"/>
              </w:rPr>
            </w:pPr>
            <w:r w:rsidRPr="00143BAE">
              <w:rPr>
                <w:rFonts w:cs="Arial"/>
                <w:szCs w:val="20"/>
              </w:rPr>
              <w:t>14</w:t>
            </w:r>
          </w:p>
        </w:tc>
        <w:tc>
          <w:tcPr>
            <w:tcW w:w="920" w:type="dxa"/>
            <w:tcBorders>
              <w:top w:val="nil"/>
              <w:left w:val="nil"/>
              <w:bottom w:val="single" w:sz="4" w:space="0" w:color="auto"/>
              <w:right w:val="single" w:sz="4" w:space="0" w:color="auto"/>
            </w:tcBorders>
            <w:noWrap/>
            <w:vAlign w:val="bottom"/>
          </w:tcPr>
          <w:p w14:paraId="7F350BD1" w14:textId="77777777" w:rsidR="00143BAE" w:rsidRPr="00143BAE" w:rsidRDefault="00143BAE" w:rsidP="00143BAE">
            <w:pPr>
              <w:jc w:val="left"/>
              <w:rPr>
                <w:rFonts w:cs="Arial"/>
                <w:szCs w:val="20"/>
              </w:rPr>
            </w:pPr>
            <w:r w:rsidRPr="00143BAE">
              <w:rPr>
                <w:rFonts w:cs="Arial"/>
                <w:szCs w:val="20"/>
              </w:rPr>
              <w:t>60</w:t>
            </w:r>
          </w:p>
        </w:tc>
        <w:tc>
          <w:tcPr>
            <w:tcW w:w="920" w:type="dxa"/>
            <w:tcBorders>
              <w:top w:val="nil"/>
              <w:left w:val="nil"/>
              <w:bottom w:val="single" w:sz="4" w:space="0" w:color="auto"/>
              <w:right w:val="single" w:sz="4" w:space="0" w:color="auto"/>
            </w:tcBorders>
            <w:noWrap/>
            <w:vAlign w:val="bottom"/>
          </w:tcPr>
          <w:p w14:paraId="31134E6F" w14:textId="77777777" w:rsidR="00143BAE" w:rsidRPr="00143BAE" w:rsidRDefault="00143BAE" w:rsidP="00143BAE">
            <w:pPr>
              <w:jc w:val="left"/>
              <w:rPr>
                <w:rFonts w:cs="Arial"/>
                <w:szCs w:val="20"/>
              </w:rPr>
            </w:pPr>
            <w:r w:rsidRPr="00143BAE">
              <w:rPr>
                <w:rFonts w:cs="Arial"/>
                <w:szCs w:val="20"/>
              </w:rPr>
              <w:t>30</w:t>
            </w:r>
          </w:p>
        </w:tc>
        <w:tc>
          <w:tcPr>
            <w:tcW w:w="1008" w:type="dxa"/>
            <w:tcBorders>
              <w:top w:val="nil"/>
              <w:left w:val="nil"/>
              <w:bottom w:val="single" w:sz="4" w:space="0" w:color="auto"/>
              <w:right w:val="double" w:sz="6" w:space="0" w:color="auto"/>
            </w:tcBorders>
            <w:noWrap/>
            <w:vAlign w:val="bottom"/>
          </w:tcPr>
          <w:p w14:paraId="4CB4B564" w14:textId="77777777" w:rsidR="00143BAE" w:rsidRPr="00143BAE" w:rsidRDefault="00143BAE" w:rsidP="00143BAE">
            <w:pPr>
              <w:jc w:val="left"/>
              <w:rPr>
                <w:rFonts w:cs="Arial"/>
                <w:szCs w:val="20"/>
              </w:rPr>
            </w:pPr>
            <w:r w:rsidRPr="00143BAE">
              <w:rPr>
                <w:rFonts w:cs="Arial"/>
                <w:szCs w:val="20"/>
              </w:rPr>
              <w:t>8</w:t>
            </w:r>
          </w:p>
        </w:tc>
      </w:tr>
      <w:tr w:rsidR="00143BAE" w:rsidRPr="00143BAE" w14:paraId="5857AE7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4ADBBD6" w14:textId="77777777" w:rsidR="00143BAE" w:rsidRPr="00143BAE" w:rsidRDefault="00143BAE" w:rsidP="00143BAE">
            <w:pPr>
              <w:jc w:val="left"/>
              <w:rPr>
                <w:rFonts w:cs="Arial"/>
                <w:bCs/>
                <w:szCs w:val="20"/>
              </w:rPr>
            </w:pPr>
            <w:r w:rsidRPr="00143BAE">
              <w:rPr>
                <w:rFonts w:cs="Arial"/>
                <w:bCs/>
                <w:szCs w:val="20"/>
              </w:rPr>
              <w:t xml:space="preserve">BRSTIČNI OHROVT, </w:t>
            </w:r>
            <w:r w:rsidRPr="00143BAE">
              <w:rPr>
                <w:rFonts w:cs="Arial"/>
                <w:szCs w:val="20"/>
              </w:rPr>
              <w:t xml:space="preserve">odvoz cele rastline </w:t>
            </w:r>
          </w:p>
        </w:tc>
        <w:tc>
          <w:tcPr>
            <w:tcW w:w="920" w:type="dxa"/>
            <w:tcBorders>
              <w:top w:val="nil"/>
              <w:left w:val="nil"/>
              <w:bottom w:val="single" w:sz="4" w:space="0" w:color="auto"/>
              <w:right w:val="single" w:sz="4" w:space="0" w:color="auto"/>
            </w:tcBorders>
            <w:noWrap/>
            <w:vAlign w:val="bottom"/>
          </w:tcPr>
          <w:p w14:paraId="580BD88F" w14:textId="77777777" w:rsidR="00143BAE" w:rsidRPr="00143BAE" w:rsidRDefault="00143BAE" w:rsidP="00143BAE">
            <w:pPr>
              <w:jc w:val="left"/>
              <w:rPr>
                <w:rFonts w:cs="Arial"/>
                <w:szCs w:val="20"/>
              </w:rPr>
            </w:pPr>
            <w:r w:rsidRPr="00143BAE">
              <w:rPr>
                <w:rFonts w:cs="Arial"/>
                <w:szCs w:val="20"/>
              </w:rPr>
              <w:t>20 - 30</w:t>
            </w:r>
          </w:p>
        </w:tc>
        <w:tc>
          <w:tcPr>
            <w:tcW w:w="740" w:type="dxa"/>
            <w:tcBorders>
              <w:top w:val="nil"/>
              <w:left w:val="nil"/>
              <w:bottom w:val="single" w:sz="4" w:space="0" w:color="auto"/>
              <w:right w:val="single" w:sz="4" w:space="0" w:color="auto"/>
            </w:tcBorders>
            <w:noWrap/>
            <w:vAlign w:val="bottom"/>
          </w:tcPr>
          <w:p w14:paraId="597FBB4B" w14:textId="77777777" w:rsidR="00143BAE" w:rsidRPr="00143BAE" w:rsidRDefault="00143BAE" w:rsidP="00143BAE">
            <w:pPr>
              <w:jc w:val="left"/>
              <w:rPr>
                <w:rFonts w:cs="Arial"/>
                <w:szCs w:val="20"/>
              </w:rPr>
            </w:pPr>
            <w:r w:rsidRPr="00143BAE">
              <w:rPr>
                <w:rFonts w:cs="Arial"/>
                <w:szCs w:val="20"/>
              </w:rPr>
              <w:t>6 - 10</w:t>
            </w:r>
          </w:p>
        </w:tc>
        <w:tc>
          <w:tcPr>
            <w:tcW w:w="920" w:type="dxa"/>
            <w:tcBorders>
              <w:top w:val="nil"/>
              <w:left w:val="nil"/>
              <w:bottom w:val="single" w:sz="4" w:space="0" w:color="auto"/>
              <w:right w:val="single" w:sz="4" w:space="0" w:color="auto"/>
            </w:tcBorders>
            <w:noWrap/>
            <w:vAlign w:val="bottom"/>
          </w:tcPr>
          <w:p w14:paraId="144101D1" w14:textId="77777777" w:rsidR="00143BAE" w:rsidRPr="00143BAE" w:rsidRDefault="00143BAE" w:rsidP="00143BAE">
            <w:pPr>
              <w:jc w:val="left"/>
              <w:rPr>
                <w:rFonts w:cs="Arial"/>
                <w:szCs w:val="20"/>
              </w:rPr>
            </w:pPr>
            <w:r w:rsidRPr="00143BAE">
              <w:rPr>
                <w:rFonts w:cs="Arial"/>
                <w:szCs w:val="20"/>
              </w:rPr>
              <w:t>30 - 40</w:t>
            </w:r>
          </w:p>
        </w:tc>
        <w:tc>
          <w:tcPr>
            <w:tcW w:w="920" w:type="dxa"/>
            <w:tcBorders>
              <w:top w:val="nil"/>
              <w:left w:val="nil"/>
              <w:bottom w:val="single" w:sz="4" w:space="0" w:color="auto"/>
              <w:right w:val="single" w:sz="4" w:space="0" w:color="auto"/>
            </w:tcBorders>
            <w:noWrap/>
            <w:vAlign w:val="bottom"/>
          </w:tcPr>
          <w:p w14:paraId="1CEF730A" w14:textId="77777777" w:rsidR="00143BAE" w:rsidRPr="00143BAE" w:rsidRDefault="00143BAE" w:rsidP="00143BAE">
            <w:pPr>
              <w:jc w:val="left"/>
              <w:rPr>
                <w:rFonts w:cs="Arial"/>
                <w:szCs w:val="20"/>
              </w:rPr>
            </w:pPr>
            <w:r w:rsidRPr="00143BAE">
              <w:rPr>
                <w:rFonts w:cs="Arial"/>
                <w:szCs w:val="20"/>
              </w:rPr>
              <w:t>15 - 23</w:t>
            </w:r>
          </w:p>
        </w:tc>
        <w:tc>
          <w:tcPr>
            <w:tcW w:w="1008" w:type="dxa"/>
            <w:tcBorders>
              <w:top w:val="nil"/>
              <w:left w:val="nil"/>
              <w:bottom w:val="single" w:sz="4" w:space="0" w:color="auto"/>
              <w:right w:val="double" w:sz="6" w:space="0" w:color="auto"/>
            </w:tcBorders>
            <w:noWrap/>
            <w:vAlign w:val="bottom"/>
          </w:tcPr>
          <w:p w14:paraId="291CFE62" w14:textId="77777777" w:rsidR="00143BAE" w:rsidRPr="00143BAE" w:rsidRDefault="00143BAE" w:rsidP="00143BAE">
            <w:pPr>
              <w:jc w:val="left"/>
              <w:rPr>
                <w:rFonts w:cs="Arial"/>
                <w:szCs w:val="20"/>
              </w:rPr>
            </w:pPr>
            <w:r w:rsidRPr="00143BAE">
              <w:rPr>
                <w:rFonts w:cs="Arial"/>
                <w:szCs w:val="20"/>
              </w:rPr>
              <w:t>5 - 8</w:t>
            </w:r>
          </w:p>
        </w:tc>
      </w:tr>
      <w:tr w:rsidR="00143BAE" w:rsidRPr="00143BAE" w14:paraId="00BC9A4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6CD2CA0" w14:textId="77777777" w:rsidR="00143BAE" w:rsidRPr="00143BAE" w:rsidRDefault="00143BAE" w:rsidP="00143BAE">
            <w:pPr>
              <w:jc w:val="left"/>
              <w:rPr>
                <w:rFonts w:cs="Arial"/>
                <w:bCs/>
                <w:szCs w:val="20"/>
              </w:rPr>
            </w:pPr>
            <w:r w:rsidRPr="00143BAE">
              <w:rPr>
                <w:rFonts w:cs="Arial"/>
                <w:bCs/>
                <w:szCs w:val="20"/>
              </w:rPr>
              <w:t>BRSTIČNI OHROVT,</w:t>
            </w:r>
            <w:r w:rsidRPr="00143BAE">
              <w:rPr>
                <w:rFonts w:cs="Arial"/>
                <w:szCs w:val="20"/>
              </w:rPr>
              <w:t xml:space="preserve"> odvoz brstov</w:t>
            </w:r>
          </w:p>
        </w:tc>
        <w:tc>
          <w:tcPr>
            <w:tcW w:w="920" w:type="dxa"/>
            <w:tcBorders>
              <w:top w:val="nil"/>
              <w:left w:val="nil"/>
              <w:bottom w:val="single" w:sz="4" w:space="0" w:color="auto"/>
              <w:right w:val="single" w:sz="4" w:space="0" w:color="auto"/>
            </w:tcBorders>
            <w:noWrap/>
            <w:vAlign w:val="bottom"/>
          </w:tcPr>
          <w:p w14:paraId="7835D9B4" w14:textId="77777777" w:rsidR="00143BAE" w:rsidRPr="00143BAE" w:rsidRDefault="00143BAE" w:rsidP="00143BAE">
            <w:pPr>
              <w:jc w:val="left"/>
              <w:rPr>
                <w:rFonts w:cs="Arial"/>
                <w:szCs w:val="20"/>
              </w:rPr>
            </w:pPr>
            <w:r w:rsidRPr="00143BAE">
              <w:rPr>
                <w:rFonts w:cs="Arial"/>
                <w:szCs w:val="20"/>
              </w:rPr>
              <w:t>150 - 225</w:t>
            </w:r>
          </w:p>
        </w:tc>
        <w:tc>
          <w:tcPr>
            <w:tcW w:w="740" w:type="dxa"/>
            <w:tcBorders>
              <w:top w:val="nil"/>
              <w:left w:val="nil"/>
              <w:bottom w:val="single" w:sz="4" w:space="0" w:color="auto"/>
              <w:right w:val="single" w:sz="4" w:space="0" w:color="auto"/>
            </w:tcBorders>
            <w:noWrap/>
            <w:vAlign w:val="bottom"/>
          </w:tcPr>
          <w:p w14:paraId="44EDB797" w14:textId="77777777" w:rsidR="00143BAE" w:rsidRPr="00143BAE" w:rsidRDefault="00143BAE" w:rsidP="00143BAE">
            <w:pPr>
              <w:jc w:val="left"/>
              <w:rPr>
                <w:rFonts w:cs="Arial"/>
                <w:szCs w:val="20"/>
              </w:rPr>
            </w:pPr>
            <w:r w:rsidRPr="00143BAE">
              <w:rPr>
                <w:rFonts w:cs="Arial"/>
                <w:szCs w:val="20"/>
              </w:rPr>
              <w:t>45 - 70</w:t>
            </w:r>
          </w:p>
        </w:tc>
        <w:tc>
          <w:tcPr>
            <w:tcW w:w="920" w:type="dxa"/>
            <w:tcBorders>
              <w:top w:val="nil"/>
              <w:left w:val="nil"/>
              <w:bottom w:val="single" w:sz="4" w:space="0" w:color="auto"/>
              <w:right w:val="single" w:sz="4" w:space="0" w:color="auto"/>
            </w:tcBorders>
            <w:noWrap/>
            <w:vAlign w:val="bottom"/>
          </w:tcPr>
          <w:p w14:paraId="6EA8F697" w14:textId="77777777" w:rsidR="00143BAE" w:rsidRPr="00143BAE" w:rsidRDefault="00143BAE" w:rsidP="00143BAE">
            <w:pPr>
              <w:jc w:val="left"/>
              <w:rPr>
                <w:rFonts w:cs="Arial"/>
                <w:szCs w:val="20"/>
              </w:rPr>
            </w:pPr>
            <w:r w:rsidRPr="00143BAE">
              <w:rPr>
                <w:rFonts w:cs="Arial"/>
                <w:szCs w:val="20"/>
              </w:rPr>
              <w:t>200 - 300</w:t>
            </w:r>
          </w:p>
        </w:tc>
        <w:tc>
          <w:tcPr>
            <w:tcW w:w="920" w:type="dxa"/>
            <w:tcBorders>
              <w:top w:val="nil"/>
              <w:left w:val="nil"/>
              <w:bottom w:val="single" w:sz="4" w:space="0" w:color="auto"/>
              <w:right w:val="single" w:sz="4" w:space="0" w:color="auto"/>
            </w:tcBorders>
            <w:noWrap/>
            <w:vAlign w:val="bottom"/>
          </w:tcPr>
          <w:p w14:paraId="6308FDC8" w14:textId="77777777" w:rsidR="00143BAE" w:rsidRPr="00143BAE" w:rsidRDefault="00143BAE" w:rsidP="00143BAE">
            <w:pPr>
              <w:jc w:val="left"/>
              <w:rPr>
                <w:rFonts w:cs="Arial"/>
                <w:szCs w:val="20"/>
              </w:rPr>
            </w:pPr>
            <w:r w:rsidRPr="00143BAE">
              <w:rPr>
                <w:rFonts w:cs="Arial"/>
                <w:szCs w:val="20"/>
              </w:rPr>
              <w:t>110 - 170</w:t>
            </w:r>
          </w:p>
        </w:tc>
        <w:tc>
          <w:tcPr>
            <w:tcW w:w="1008" w:type="dxa"/>
            <w:tcBorders>
              <w:top w:val="nil"/>
              <w:left w:val="nil"/>
              <w:bottom w:val="single" w:sz="4" w:space="0" w:color="auto"/>
              <w:right w:val="double" w:sz="6" w:space="0" w:color="auto"/>
            </w:tcBorders>
            <w:noWrap/>
            <w:vAlign w:val="bottom"/>
          </w:tcPr>
          <w:p w14:paraId="6AFCD678" w14:textId="77777777" w:rsidR="00143BAE" w:rsidRPr="00143BAE" w:rsidRDefault="00143BAE" w:rsidP="00143BAE">
            <w:pPr>
              <w:jc w:val="left"/>
              <w:rPr>
                <w:rFonts w:cs="Arial"/>
                <w:szCs w:val="20"/>
              </w:rPr>
            </w:pPr>
            <w:r w:rsidRPr="00143BAE">
              <w:rPr>
                <w:rFonts w:cs="Arial"/>
                <w:szCs w:val="20"/>
              </w:rPr>
              <w:t>38 - 57</w:t>
            </w:r>
          </w:p>
        </w:tc>
      </w:tr>
      <w:tr w:rsidR="00143BAE" w:rsidRPr="00143BAE" w14:paraId="78E65354"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E766F60" w14:textId="77777777" w:rsidR="00143BAE" w:rsidRPr="00143BAE" w:rsidRDefault="00143BAE" w:rsidP="00143BAE">
            <w:pPr>
              <w:jc w:val="left"/>
              <w:rPr>
                <w:rFonts w:cs="Arial"/>
                <w:bCs/>
                <w:szCs w:val="20"/>
              </w:rPr>
            </w:pPr>
            <w:r w:rsidRPr="00143BAE">
              <w:rPr>
                <w:rFonts w:cs="Arial"/>
                <w:bCs/>
                <w:szCs w:val="20"/>
              </w:rPr>
              <w:t xml:space="preserve">ZELJE, </w:t>
            </w:r>
            <w:r w:rsidRPr="00143BAE">
              <w:rPr>
                <w:rFonts w:cs="Arial"/>
                <w:szCs w:val="20"/>
              </w:rPr>
              <w:t>zgodnje</w:t>
            </w:r>
          </w:p>
        </w:tc>
        <w:tc>
          <w:tcPr>
            <w:tcW w:w="920" w:type="dxa"/>
            <w:tcBorders>
              <w:top w:val="nil"/>
              <w:left w:val="nil"/>
              <w:bottom w:val="single" w:sz="4" w:space="0" w:color="auto"/>
              <w:right w:val="single" w:sz="4" w:space="0" w:color="auto"/>
            </w:tcBorders>
            <w:noWrap/>
            <w:vAlign w:val="bottom"/>
          </w:tcPr>
          <w:p w14:paraId="009BA5D3" w14:textId="77777777" w:rsidR="00143BAE" w:rsidRPr="00143BAE" w:rsidRDefault="00143BAE" w:rsidP="00143BAE">
            <w:pPr>
              <w:jc w:val="left"/>
              <w:rPr>
                <w:rFonts w:cs="Arial"/>
                <w:szCs w:val="20"/>
              </w:rPr>
            </w:pPr>
            <w:r w:rsidRPr="00143BAE">
              <w:rPr>
                <w:rFonts w:cs="Arial"/>
                <w:szCs w:val="20"/>
              </w:rPr>
              <w:t>80 - 150</w:t>
            </w:r>
          </w:p>
        </w:tc>
        <w:tc>
          <w:tcPr>
            <w:tcW w:w="740" w:type="dxa"/>
            <w:tcBorders>
              <w:top w:val="nil"/>
              <w:left w:val="nil"/>
              <w:bottom w:val="single" w:sz="4" w:space="0" w:color="auto"/>
              <w:right w:val="single" w:sz="4" w:space="0" w:color="auto"/>
            </w:tcBorders>
            <w:noWrap/>
            <w:vAlign w:val="bottom"/>
          </w:tcPr>
          <w:p w14:paraId="6E353676" w14:textId="77777777" w:rsidR="00143BAE" w:rsidRPr="00143BAE" w:rsidRDefault="00143BAE" w:rsidP="00143BAE">
            <w:pPr>
              <w:jc w:val="left"/>
              <w:rPr>
                <w:rFonts w:cs="Arial"/>
                <w:szCs w:val="20"/>
              </w:rPr>
            </w:pPr>
            <w:r w:rsidRPr="00143BAE">
              <w:rPr>
                <w:rFonts w:cs="Arial"/>
                <w:szCs w:val="20"/>
              </w:rPr>
              <w:t>20 - 25</w:t>
            </w:r>
          </w:p>
        </w:tc>
        <w:tc>
          <w:tcPr>
            <w:tcW w:w="920" w:type="dxa"/>
            <w:tcBorders>
              <w:top w:val="nil"/>
              <w:left w:val="nil"/>
              <w:bottom w:val="single" w:sz="4" w:space="0" w:color="auto"/>
              <w:right w:val="single" w:sz="4" w:space="0" w:color="auto"/>
            </w:tcBorders>
            <w:noWrap/>
            <w:vAlign w:val="bottom"/>
          </w:tcPr>
          <w:p w14:paraId="0A775085" w14:textId="77777777" w:rsidR="00143BAE" w:rsidRPr="00143BAE" w:rsidRDefault="00143BAE" w:rsidP="00143BAE">
            <w:pPr>
              <w:jc w:val="left"/>
              <w:rPr>
                <w:rFonts w:cs="Arial"/>
                <w:szCs w:val="20"/>
              </w:rPr>
            </w:pPr>
            <w:r w:rsidRPr="00143BAE">
              <w:rPr>
                <w:rFonts w:cs="Arial"/>
                <w:szCs w:val="20"/>
              </w:rPr>
              <w:t>96 - 120</w:t>
            </w:r>
          </w:p>
        </w:tc>
        <w:tc>
          <w:tcPr>
            <w:tcW w:w="920" w:type="dxa"/>
            <w:tcBorders>
              <w:top w:val="nil"/>
              <w:left w:val="nil"/>
              <w:bottom w:val="single" w:sz="4" w:space="0" w:color="auto"/>
              <w:right w:val="single" w:sz="4" w:space="0" w:color="auto"/>
            </w:tcBorders>
            <w:noWrap/>
            <w:vAlign w:val="bottom"/>
          </w:tcPr>
          <w:p w14:paraId="1E58C2E1" w14:textId="77777777" w:rsidR="00143BAE" w:rsidRPr="00143BAE" w:rsidRDefault="00143BAE" w:rsidP="00143BAE">
            <w:pPr>
              <w:jc w:val="left"/>
              <w:rPr>
                <w:rFonts w:cs="Arial"/>
                <w:szCs w:val="20"/>
              </w:rPr>
            </w:pPr>
            <w:r w:rsidRPr="00143BAE">
              <w:rPr>
                <w:rFonts w:cs="Arial"/>
                <w:szCs w:val="20"/>
              </w:rPr>
              <w:t>60 - 75</w:t>
            </w:r>
          </w:p>
        </w:tc>
        <w:tc>
          <w:tcPr>
            <w:tcW w:w="1008" w:type="dxa"/>
            <w:tcBorders>
              <w:top w:val="nil"/>
              <w:left w:val="nil"/>
              <w:bottom w:val="single" w:sz="4" w:space="0" w:color="auto"/>
              <w:right w:val="double" w:sz="6" w:space="0" w:color="auto"/>
            </w:tcBorders>
            <w:noWrap/>
            <w:vAlign w:val="bottom"/>
          </w:tcPr>
          <w:p w14:paraId="4E38ECEE" w14:textId="77777777" w:rsidR="00143BAE" w:rsidRPr="00143BAE" w:rsidRDefault="00143BAE" w:rsidP="00143BAE">
            <w:pPr>
              <w:jc w:val="left"/>
              <w:rPr>
                <w:rFonts w:cs="Arial"/>
                <w:szCs w:val="20"/>
              </w:rPr>
            </w:pPr>
            <w:r w:rsidRPr="00143BAE">
              <w:rPr>
                <w:rFonts w:cs="Arial"/>
                <w:szCs w:val="20"/>
              </w:rPr>
              <w:t>16 - 20</w:t>
            </w:r>
          </w:p>
        </w:tc>
      </w:tr>
      <w:tr w:rsidR="00143BAE" w:rsidRPr="00143BAE" w14:paraId="36021307" w14:textId="77777777" w:rsidTr="007F56A8">
        <w:trPr>
          <w:trHeight w:val="227"/>
          <w:jc w:val="center"/>
        </w:trPr>
        <w:tc>
          <w:tcPr>
            <w:tcW w:w="4835" w:type="dxa"/>
            <w:tcBorders>
              <w:top w:val="nil"/>
              <w:left w:val="double" w:sz="6" w:space="0" w:color="auto"/>
              <w:bottom w:val="single" w:sz="4" w:space="0" w:color="auto"/>
              <w:right w:val="single" w:sz="4" w:space="0" w:color="auto"/>
            </w:tcBorders>
            <w:vAlign w:val="bottom"/>
          </w:tcPr>
          <w:p w14:paraId="3717BACC" w14:textId="77777777" w:rsidR="00143BAE" w:rsidRPr="00143BAE" w:rsidRDefault="00143BAE" w:rsidP="00143BAE">
            <w:pPr>
              <w:jc w:val="left"/>
              <w:rPr>
                <w:rFonts w:cs="Arial"/>
                <w:bCs/>
                <w:szCs w:val="20"/>
              </w:rPr>
            </w:pPr>
            <w:r w:rsidRPr="00143BAE">
              <w:rPr>
                <w:rFonts w:cs="Arial"/>
                <w:bCs/>
                <w:szCs w:val="20"/>
              </w:rPr>
              <w:t xml:space="preserve">ZELJE, </w:t>
            </w:r>
            <w:r w:rsidRPr="00143BAE">
              <w:rPr>
                <w:rFonts w:cs="Arial"/>
                <w:szCs w:val="20"/>
              </w:rPr>
              <w:t>v jeseni</w:t>
            </w:r>
          </w:p>
        </w:tc>
        <w:tc>
          <w:tcPr>
            <w:tcW w:w="920" w:type="dxa"/>
            <w:tcBorders>
              <w:top w:val="nil"/>
              <w:left w:val="nil"/>
              <w:bottom w:val="single" w:sz="4" w:space="0" w:color="auto"/>
              <w:right w:val="single" w:sz="4" w:space="0" w:color="auto"/>
            </w:tcBorders>
            <w:noWrap/>
            <w:vAlign w:val="bottom"/>
          </w:tcPr>
          <w:p w14:paraId="2465F290" w14:textId="77777777" w:rsidR="00143BAE" w:rsidRPr="00143BAE" w:rsidRDefault="00143BAE" w:rsidP="00143BAE">
            <w:pPr>
              <w:jc w:val="left"/>
              <w:rPr>
                <w:rFonts w:cs="Arial"/>
                <w:szCs w:val="20"/>
              </w:rPr>
            </w:pPr>
            <w:r w:rsidRPr="00143BAE">
              <w:rPr>
                <w:rFonts w:cs="Arial"/>
                <w:szCs w:val="20"/>
              </w:rPr>
              <w:t>100 - 140</w:t>
            </w:r>
          </w:p>
        </w:tc>
        <w:tc>
          <w:tcPr>
            <w:tcW w:w="740" w:type="dxa"/>
            <w:tcBorders>
              <w:top w:val="nil"/>
              <w:left w:val="nil"/>
              <w:bottom w:val="single" w:sz="4" w:space="0" w:color="auto"/>
              <w:right w:val="single" w:sz="4" w:space="0" w:color="auto"/>
            </w:tcBorders>
            <w:noWrap/>
            <w:vAlign w:val="bottom"/>
          </w:tcPr>
          <w:p w14:paraId="7617389B" w14:textId="77777777" w:rsidR="00143BAE" w:rsidRPr="00143BAE" w:rsidRDefault="00143BAE" w:rsidP="00143BAE">
            <w:pPr>
              <w:jc w:val="left"/>
              <w:rPr>
                <w:rFonts w:cs="Arial"/>
                <w:szCs w:val="20"/>
              </w:rPr>
            </w:pPr>
            <w:r w:rsidRPr="00143BAE">
              <w:rPr>
                <w:rFonts w:cs="Arial"/>
                <w:szCs w:val="20"/>
              </w:rPr>
              <w:t>25 - 35</w:t>
            </w:r>
          </w:p>
        </w:tc>
        <w:tc>
          <w:tcPr>
            <w:tcW w:w="920" w:type="dxa"/>
            <w:tcBorders>
              <w:top w:val="nil"/>
              <w:left w:val="nil"/>
              <w:bottom w:val="single" w:sz="4" w:space="0" w:color="auto"/>
              <w:right w:val="single" w:sz="4" w:space="0" w:color="auto"/>
            </w:tcBorders>
            <w:noWrap/>
            <w:vAlign w:val="bottom"/>
          </w:tcPr>
          <w:p w14:paraId="73E37848" w14:textId="77777777" w:rsidR="00143BAE" w:rsidRPr="00143BAE" w:rsidRDefault="00143BAE" w:rsidP="00143BAE">
            <w:pPr>
              <w:jc w:val="left"/>
              <w:rPr>
                <w:rFonts w:cs="Arial"/>
                <w:szCs w:val="20"/>
              </w:rPr>
            </w:pPr>
            <w:r w:rsidRPr="00143BAE">
              <w:rPr>
                <w:rFonts w:cs="Arial"/>
                <w:szCs w:val="20"/>
              </w:rPr>
              <w:t>120 - 168</w:t>
            </w:r>
          </w:p>
        </w:tc>
        <w:tc>
          <w:tcPr>
            <w:tcW w:w="920" w:type="dxa"/>
            <w:tcBorders>
              <w:top w:val="nil"/>
              <w:left w:val="nil"/>
              <w:bottom w:val="single" w:sz="4" w:space="0" w:color="auto"/>
              <w:right w:val="single" w:sz="4" w:space="0" w:color="auto"/>
            </w:tcBorders>
            <w:noWrap/>
            <w:vAlign w:val="bottom"/>
          </w:tcPr>
          <w:p w14:paraId="788A6A99" w14:textId="77777777" w:rsidR="00143BAE" w:rsidRPr="00143BAE" w:rsidRDefault="00143BAE" w:rsidP="00143BAE">
            <w:pPr>
              <w:jc w:val="left"/>
              <w:rPr>
                <w:rFonts w:cs="Arial"/>
                <w:szCs w:val="20"/>
              </w:rPr>
            </w:pPr>
            <w:r w:rsidRPr="00143BAE">
              <w:rPr>
                <w:rFonts w:cs="Arial"/>
                <w:szCs w:val="20"/>
              </w:rPr>
              <w:t>75 - 105</w:t>
            </w:r>
          </w:p>
        </w:tc>
        <w:tc>
          <w:tcPr>
            <w:tcW w:w="1008" w:type="dxa"/>
            <w:tcBorders>
              <w:top w:val="nil"/>
              <w:left w:val="nil"/>
              <w:bottom w:val="single" w:sz="4" w:space="0" w:color="auto"/>
              <w:right w:val="double" w:sz="6" w:space="0" w:color="auto"/>
            </w:tcBorders>
            <w:noWrap/>
            <w:vAlign w:val="bottom"/>
          </w:tcPr>
          <w:p w14:paraId="712866F1" w14:textId="77777777" w:rsidR="00143BAE" w:rsidRPr="00143BAE" w:rsidRDefault="00143BAE" w:rsidP="00143BAE">
            <w:pPr>
              <w:jc w:val="left"/>
              <w:rPr>
                <w:rFonts w:cs="Arial"/>
                <w:szCs w:val="20"/>
              </w:rPr>
            </w:pPr>
            <w:r w:rsidRPr="00143BAE">
              <w:rPr>
                <w:rFonts w:cs="Arial"/>
                <w:szCs w:val="20"/>
              </w:rPr>
              <w:t>20</w:t>
            </w:r>
          </w:p>
        </w:tc>
      </w:tr>
      <w:tr w:rsidR="00143BAE" w:rsidRPr="00143BAE" w14:paraId="75FE3927" w14:textId="77777777" w:rsidTr="007F56A8">
        <w:trPr>
          <w:trHeight w:val="227"/>
          <w:jc w:val="center"/>
        </w:trPr>
        <w:tc>
          <w:tcPr>
            <w:tcW w:w="4835" w:type="dxa"/>
            <w:tcBorders>
              <w:top w:val="single" w:sz="4" w:space="0" w:color="auto"/>
              <w:left w:val="single" w:sz="4" w:space="0" w:color="auto"/>
              <w:bottom w:val="single" w:sz="4" w:space="0" w:color="auto"/>
              <w:right w:val="single" w:sz="4" w:space="0" w:color="auto"/>
            </w:tcBorders>
            <w:vAlign w:val="bottom"/>
          </w:tcPr>
          <w:p w14:paraId="08A0C78B" w14:textId="77777777" w:rsidR="00143BAE" w:rsidRPr="00143BAE" w:rsidRDefault="00143BAE" w:rsidP="00143BAE">
            <w:pPr>
              <w:jc w:val="left"/>
              <w:rPr>
                <w:rFonts w:cs="Arial"/>
                <w:bCs/>
                <w:szCs w:val="20"/>
              </w:rPr>
            </w:pPr>
            <w:r w:rsidRPr="00143BAE">
              <w:rPr>
                <w:rFonts w:cs="Arial"/>
                <w:bCs/>
                <w:szCs w:val="20"/>
              </w:rPr>
              <w:t xml:space="preserve">ZELJE, </w:t>
            </w:r>
            <w:r w:rsidRPr="00143BAE">
              <w:rPr>
                <w:rFonts w:cs="Arial"/>
                <w:szCs w:val="20"/>
              </w:rPr>
              <w:t>industrijsko , kisanje, zgodnje</w:t>
            </w:r>
          </w:p>
        </w:tc>
        <w:tc>
          <w:tcPr>
            <w:tcW w:w="920" w:type="dxa"/>
            <w:tcBorders>
              <w:top w:val="single" w:sz="4" w:space="0" w:color="auto"/>
              <w:left w:val="nil"/>
              <w:bottom w:val="single" w:sz="4" w:space="0" w:color="auto"/>
              <w:right w:val="single" w:sz="4" w:space="0" w:color="auto"/>
            </w:tcBorders>
            <w:noWrap/>
            <w:vAlign w:val="bottom"/>
          </w:tcPr>
          <w:p w14:paraId="1B13C45D" w14:textId="77777777" w:rsidR="00143BAE" w:rsidRPr="00143BAE" w:rsidRDefault="00143BAE" w:rsidP="00143BAE">
            <w:pPr>
              <w:jc w:val="left"/>
              <w:rPr>
                <w:rFonts w:cs="Arial"/>
                <w:szCs w:val="20"/>
              </w:rPr>
            </w:pPr>
            <w:r w:rsidRPr="00143BAE">
              <w:rPr>
                <w:rFonts w:cs="Arial"/>
                <w:szCs w:val="20"/>
              </w:rPr>
              <w:t>100 - 130</w:t>
            </w:r>
          </w:p>
        </w:tc>
        <w:tc>
          <w:tcPr>
            <w:tcW w:w="740" w:type="dxa"/>
            <w:tcBorders>
              <w:top w:val="single" w:sz="4" w:space="0" w:color="auto"/>
              <w:left w:val="nil"/>
              <w:bottom w:val="single" w:sz="4" w:space="0" w:color="auto"/>
              <w:right w:val="single" w:sz="4" w:space="0" w:color="auto"/>
            </w:tcBorders>
            <w:noWrap/>
            <w:vAlign w:val="bottom"/>
          </w:tcPr>
          <w:p w14:paraId="6060E559" w14:textId="77777777" w:rsidR="00143BAE" w:rsidRPr="00143BAE" w:rsidRDefault="00143BAE" w:rsidP="00143BAE">
            <w:pPr>
              <w:jc w:val="left"/>
              <w:rPr>
                <w:rFonts w:cs="Arial"/>
                <w:szCs w:val="20"/>
              </w:rPr>
            </w:pPr>
            <w:r w:rsidRPr="00143BAE">
              <w:rPr>
                <w:rFonts w:cs="Arial"/>
                <w:szCs w:val="20"/>
              </w:rPr>
              <w:t>25 - 35</w:t>
            </w:r>
          </w:p>
        </w:tc>
        <w:tc>
          <w:tcPr>
            <w:tcW w:w="920" w:type="dxa"/>
            <w:tcBorders>
              <w:top w:val="single" w:sz="4" w:space="0" w:color="auto"/>
              <w:left w:val="nil"/>
              <w:bottom w:val="single" w:sz="4" w:space="0" w:color="auto"/>
              <w:right w:val="single" w:sz="4" w:space="0" w:color="auto"/>
            </w:tcBorders>
            <w:noWrap/>
            <w:vAlign w:val="bottom"/>
          </w:tcPr>
          <w:p w14:paraId="004B5EB4" w14:textId="77777777" w:rsidR="00143BAE" w:rsidRPr="00143BAE" w:rsidRDefault="00143BAE" w:rsidP="00143BAE">
            <w:pPr>
              <w:jc w:val="left"/>
              <w:rPr>
                <w:rFonts w:cs="Arial"/>
                <w:szCs w:val="20"/>
              </w:rPr>
            </w:pPr>
            <w:r w:rsidRPr="00143BAE">
              <w:rPr>
                <w:rFonts w:cs="Arial"/>
                <w:szCs w:val="20"/>
              </w:rPr>
              <w:t>120 - 168</w:t>
            </w:r>
          </w:p>
        </w:tc>
        <w:tc>
          <w:tcPr>
            <w:tcW w:w="920" w:type="dxa"/>
            <w:tcBorders>
              <w:top w:val="single" w:sz="4" w:space="0" w:color="auto"/>
              <w:left w:val="nil"/>
              <w:bottom w:val="single" w:sz="4" w:space="0" w:color="auto"/>
              <w:right w:val="single" w:sz="4" w:space="0" w:color="auto"/>
            </w:tcBorders>
            <w:noWrap/>
            <w:vAlign w:val="bottom"/>
          </w:tcPr>
          <w:p w14:paraId="667CCAEC" w14:textId="77777777" w:rsidR="00143BAE" w:rsidRPr="00143BAE" w:rsidRDefault="00143BAE" w:rsidP="00143BAE">
            <w:pPr>
              <w:jc w:val="left"/>
              <w:rPr>
                <w:rFonts w:cs="Arial"/>
                <w:szCs w:val="20"/>
              </w:rPr>
            </w:pPr>
            <w:r w:rsidRPr="00143BAE">
              <w:rPr>
                <w:rFonts w:cs="Arial"/>
                <w:szCs w:val="20"/>
              </w:rPr>
              <w:t>75 - 105</w:t>
            </w:r>
          </w:p>
        </w:tc>
        <w:tc>
          <w:tcPr>
            <w:tcW w:w="1008" w:type="dxa"/>
            <w:tcBorders>
              <w:top w:val="single" w:sz="4" w:space="0" w:color="auto"/>
              <w:left w:val="nil"/>
              <w:bottom w:val="single" w:sz="4" w:space="0" w:color="auto"/>
              <w:right w:val="single" w:sz="4" w:space="0" w:color="auto"/>
            </w:tcBorders>
            <w:noWrap/>
            <w:vAlign w:val="bottom"/>
          </w:tcPr>
          <w:p w14:paraId="5C81AE07" w14:textId="77777777" w:rsidR="00143BAE" w:rsidRPr="00143BAE" w:rsidRDefault="00143BAE" w:rsidP="00143BAE">
            <w:pPr>
              <w:jc w:val="left"/>
              <w:rPr>
                <w:rFonts w:cs="Arial"/>
                <w:szCs w:val="20"/>
              </w:rPr>
            </w:pPr>
            <w:r w:rsidRPr="00143BAE">
              <w:rPr>
                <w:rFonts w:cs="Arial"/>
                <w:szCs w:val="20"/>
              </w:rPr>
              <w:t>20 - 28</w:t>
            </w:r>
          </w:p>
        </w:tc>
      </w:tr>
      <w:tr w:rsidR="00143BAE" w:rsidRPr="00143BAE" w14:paraId="44B206DD" w14:textId="77777777" w:rsidTr="007F56A8">
        <w:trPr>
          <w:trHeight w:val="227"/>
          <w:jc w:val="center"/>
        </w:trPr>
        <w:tc>
          <w:tcPr>
            <w:tcW w:w="4835" w:type="dxa"/>
            <w:tcBorders>
              <w:top w:val="single" w:sz="4" w:space="0" w:color="auto"/>
              <w:left w:val="single" w:sz="4" w:space="0" w:color="auto"/>
              <w:bottom w:val="single" w:sz="4" w:space="0" w:color="auto"/>
              <w:right w:val="single" w:sz="4" w:space="0" w:color="auto"/>
            </w:tcBorders>
            <w:vAlign w:val="bottom"/>
          </w:tcPr>
          <w:p w14:paraId="47E669D6" w14:textId="77777777" w:rsidR="00143BAE" w:rsidRPr="00143BAE" w:rsidRDefault="00143BAE" w:rsidP="00143BAE">
            <w:pPr>
              <w:jc w:val="left"/>
              <w:rPr>
                <w:rFonts w:cs="Arial"/>
                <w:bCs/>
                <w:szCs w:val="20"/>
              </w:rPr>
            </w:pPr>
            <w:r w:rsidRPr="00143BAE">
              <w:rPr>
                <w:rFonts w:cs="Arial"/>
                <w:bCs/>
                <w:szCs w:val="20"/>
              </w:rPr>
              <w:t>ZELJE,</w:t>
            </w:r>
            <w:r w:rsidRPr="00143BAE">
              <w:rPr>
                <w:rFonts w:cs="Arial"/>
                <w:szCs w:val="20"/>
              </w:rPr>
              <w:t xml:space="preserve"> industrijsko, kisanje, pozno</w:t>
            </w:r>
          </w:p>
        </w:tc>
        <w:tc>
          <w:tcPr>
            <w:tcW w:w="920" w:type="dxa"/>
            <w:tcBorders>
              <w:top w:val="single" w:sz="4" w:space="0" w:color="auto"/>
              <w:left w:val="nil"/>
              <w:bottom w:val="single" w:sz="4" w:space="0" w:color="auto"/>
              <w:right w:val="single" w:sz="4" w:space="0" w:color="auto"/>
            </w:tcBorders>
            <w:noWrap/>
            <w:vAlign w:val="bottom"/>
          </w:tcPr>
          <w:p w14:paraId="6D7708A3" w14:textId="77777777" w:rsidR="00143BAE" w:rsidRPr="00143BAE" w:rsidRDefault="00143BAE" w:rsidP="00143BAE">
            <w:pPr>
              <w:jc w:val="left"/>
              <w:rPr>
                <w:rFonts w:cs="Arial"/>
                <w:szCs w:val="20"/>
              </w:rPr>
            </w:pPr>
            <w:r w:rsidRPr="00143BAE">
              <w:rPr>
                <w:rFonts w:cs="Arial"/>
                <w:szCs w:val="20"/>
              </w:rPr>
              <w:t>140 - 180</w:t>
            </w:r>
          </w:p>
        </w:tc>
        <w:tc>
          <w:tcPr>
            <w:tcW w:w="740" w:type="dxa"/>
            <w:tcBorders>
              <w:top w:val="single" w:sz="4" w:space="0" w:color="auto"/>
              <w:left w:val="nil"/>
              <w:bottom w:val="single" w:sz="4" w:space="0" w:color="auto"/>
              <w:right w:val="single" w:sz="4" w:space="0" w:color="auto"/>
            </w:tcBorders>
            <w:noWrap/>
            <w:vAlign w:val="bottom"/>
          </w:tcPr>
          <w:p w14:paraId="0A934383" w14:textId="77777777" w:rsidR="00143BAE" w:rsidRPr="00143BAE" w:rsidRDefault="00143BAE" w:rsidP="00143BAE">
            <w:pPr>
              <w:jc w:val="left"/>
              <w:rPr>
                <w:rFonts w:cs="Arial"/>
                <w:szCs w:val="20"/>
              </w:rPr>
            </w:pPr>
            <w:r w:rsidRPr="00143BAE">
              <w:rPr>
                <w:rFonts w:cs="Arial"/>
                <w:szCs w:val="20"/>
              </w:rPr>
              <w:t>40 - 45</w:t>
            </w:r>
          </w:p>
        </w:tc>
        <w:tc>
          <w:tcPr>
            <w:tcW w:w="920" w:type="dxa"/>
            <w:tcBorders>
              <w:top w:val="single" w:sz="4" w:space="0" w:color="auto"/>
              <w:left w:val="nil"/>
              <w:bottom w:val="single" w:sz="4" w:space="0" w:color="auto"/>
              <w:right w:val="single" w:sz="4" w:space="0" w:color="auto"/>
            </w:tcBorders>
            <w:noWrap/>
            <w:vAlign w:val="bottom"/>
          </w:tcPr>
          <w:p w14:paraId="4E91BA74" w14:textId="77777777" w:rsidR="00143BAE" w:rsidRPr="00143BAE" w:rsidRDefault="00143BAE" w:rsidP="00143BAE">
            <w:pPr>
              <w:jc w:val="left"/>
              <w:rPr>
                <w:rFonts w:cs="Arial"/>
                <w:szCs w:val="20"/>
              </w:rPr>
            </w:pPr>
            <w:r w:rsidRPr="00143BAE">
              <w:rPr>
                <w:rFonts w:cs="Arial"/>
                <w:szCs w:val="20"/>
              </w:rPr>
              <w:t>190 - 216</w:t>
            </w:r>
          </w:p>
        </w:tc>
        <w:tc>
          <w:tcPr>
            <w:tcW w:w="920" w:type="dxa"/>
            <w:tcBorders>
              <w:top w:val="single" w:sz="4" w:space="0" w:color="auto"/>
              <w:left w:val="nil"/>
              <w:bottom w:val="single" w:sz="4" w:space="0" w:color="auto"/>
              <w:right w:val="single" w:sz="4" w:space="0" w:color="auto"/>
            </w:tcBorders>
            <w:noWrap/>
            <w:vAlign w:val="bottom"/>
          </w:tcPr>
          <w:p w14:paraId="47AAC104" w14:textId="77777777" w:rsidR="00143BAE" w:rsidRPr="00143BAE" w:rsidRDefault="00143BAE" w:rsidP="00143BAE">
            <w:pPr>
              <w:jc w:val="left"/>
              <w:rPr>
                <w:rFonts w:cs="Arial"/>
                <w:szCs w:val="20"/>
              </w:rPr>
            </w:pPr>
            <w:r w:rsidRPr="00143BAE">
              <w:rPr>
                <w:rFonts w:cs="Arial"/>
                <w:szCs w:val="20"/>
              </w:rPr>
              <w:t>120 - 135</w:t>
            </w:r>
          </w:p>
        </w:tc>
        <w:tc>
          <w:tcPr>
            <w:tcW w:w="1008" w:type="dxa"/>
            <w:tcBorders>
              <w:top w:val="single" w:sz="4" w:space="0" w:color="auto"/>
              <w:left w:val="nil"/>
              <w:bottom w:val="single" w:sz="4" w:space="0" w:color="auto"/>
              <w:right w:val="single" w:sz="4" w:space="0" w:color="auto"/>
            </w:tcBorders>
            <w:noWrap/>
            <w:vAlign w:val="bottom"/>
          </w:tcPr>
          <w:p w14:paraId="7CBB9E3A" w14:textId="77777777" w:rsidR="00143BAE" w:rsidRPr="00143BAE" w:rsidRDefault="00143BAE" w:rsidP="00143BAE">
            <w:pPr>
              <w:jc w:val="left"/>
              <w:rPr>
                <w:rFonts w:cs="Arial"/>
                <w:szCs w:val="20"/>
              </w:rPr>
            </w:pPr>
            <w:r w:rsidRPr="00143BAE">
              <w:rPr>
                <w:rFonts w:cs="Arial"/>
                <w:szCs w:val="20"/>
              </w:rPr>
              <w:t>30 - 36</w:t>
            </w:r>
          </w:p>
        </w:tc>
      </w:tr>
      <w:tr w:rsidR="00143BAE" w:rsidRPr="00143BAE" w14:paraId="7E204481" w14:textId="77777777" w:rsidTr="007F56A8">
        <w:trPr>
          <w:trHeight w:val="227"/>
          <w:jc w:val="center"/>
        </w:trPr>
        <w:tc>
          <w:tcPr>
            <w:tcW w:w="4835" w:type="dxa"/>
            <w:tcBorders>
              <w:top w:val="single" w:sz="4" w:space="0" w:color="auto"/>
              <w:left w:val="single" w:sz="4" w:space="0" w:color="auto"/>
              <w:bottom w:val="single" w:sz="4" w:space="0" w:color="auto"/>
              <w:right w:val="single" w:sz="4" w:space="0" w:color="auto"/>
            </w:tcBorders>
            <w:vAlign w:val="bottom"/>
          </w:tcPr>
          <w:p w14:paraId="7CBE266C" w14:textId="77777777" w:rsidR="00143BAE" w:rsidRPr="00143BAE" w:rsidRDefault="00143BAE" w:rsidP="00143BAE">
            <w:pPr>
              <w:jc w:val="left"/>
              <w:rPr>
                <w:rFonts w:cs="Arial"/>
                <w:bCs/>
                <w:szCs w:val="20"/>
              </w:rPr>
            </w:pPr>
            <w:r w:rsidRPr="00143BAE">
              <w:rPr>
                <w:rFonts w:cs="Arial"/>
                <w:bCs/>
                <w:szCs w:val="20"/>
              </w:rPr>
              <w:t xml:space="preserve">ZELJE, </w:t>
            </w:r>
            <w:r w:rsidRPr="00143BAE">
              <w:rPr>
                <w:rFonts w:cs="Arial"/>
                <w:szCs w:val="20"/>
              </w:rPr>
              <w:t>pozno, skladiščenje</w:t>
            </w:r>
          </w:p>
        </w:tc>
        <w:tc>
          <w:tcPr>
            <w:tcW w:w="920" w:type="dxa"/>
            <w:tcBorders>
              <w:top w:val="single" w:sz="4" w:space="0" w:color="auto"/>
              <w:left w:val="nil"/>
              <w:bottom w:val="single" w:sz="4" w:space="0" w:color="auto"/>
              <w:right w:val="single" w:sz="4" w:space="0" w:color="auto"/>
            </w:tcBorders>
            <w:noWrap/>
            <w:vAlign w:val="bottom"/>
          </w:tcPr>
          <w:p w14:paraId="25D4EAC8" w14:textId="77777777" w:rsidR="00143BAE" w:rsidRPr="00143BAE" w:rsidRDefault="00143BAE" w:rsidP="00143BAE">
            <w:pPr>
              <w:jc w:val="left"/>
              <w:rPr>
                <w:rFonts w:cs="Arial"/>
                <w:szCs w:val="20"/>
              </w:rPr>
            </w:pPr>
            <w:r w:rsidRPr="00143BAE">
              <w:rPr>
                <w:rFonts w:cs="Arial"/>
                <w:szCs w:val="20"/>
              </w:rPr>
              <w:t>140</w:t>
            </w:r>
          </w:p>
        </w:tc>
        <w:tc>
          <w:tcPr>
            <w:tcW w:w="740" w:type="dxa"/>
            <w:tcBorders>
              <w:top w:val="single" w:sz="4" w:space="0" w:color="auto"/>
              <w:left w:val="nil"/>
              <w:bottom w:val="single" w:sz="4" w:space="0" w:color="auto"/>
              <w:right w:val="single" w:sz="4" w:space="0" w:color="auto"/>
            </w:tcBorders>
            <w:noWrap/>
            <w:vAlign w:val="bottom"/>
          </w:tcPr>
          <w:p w14:paraId="743FC3B5" w14:textId="77777777" w:rsidR="00143BAE" w:rsidRPr="00143BAE" w:rsidRDefault="00143BAE" w:rsidP="00143BAE">
            <w:pPr>
              <w:jc w:val="left"/>
              <w:rPr>
                <w:rFonts w:cs="Arial"/>
                <w:szCs w:val="20"/>
              </w:rPr>
            </w:pPr>
            <w:r w:rsidRPr="00143BAE">
              <w:rPr>
                <w:rFonts w:cs="Arial"/>
                <w:szCs w:val="20"/>
              </w:rPr>
              <w:t>35</w:t>
            </w:r>
          </w:p>
        </w:tc>
        <w:tc>
          <w:tcPr>
            <w:tcW w:w="920" w:type="dxa"/>
            <w:tcBorders>
              <w:top w:val="single" w:sz="4" w:space="0" w:color="auto"/>
              <w:left w:val="nil"/>
              <w:bottom w:val="single" w:sz="4" w:space="0" w:color="auto"/>
              <w:right w:val="single" w:sz="4" w:space="0" w:color="auto"/>
            </w:tcBorders>
            <w:noWrap/>
            <w:vAlign w:val="bottom"/>
          </w:tcPr>
          <w:p w14:paraId="4D43FAC7" w14:textId="77777777" w:rsidR="00143BAE" w:rsidRPr="00143BAE" w:rsidRDefault="00143BAE" w:rsidP="00143BAE">
            <w:pPr>
              <w:jc w:val="left"/>
              <w:rPr>
                <w:rFonts w:cs="Arial"/>
                <w:szCs w:val="20"/>
              </w:rPr>
            </w:pPr>
            <w:r w:rsidRPr="00143BAE">
              <w:rPr>
                <w:rFonts w:cs="Arial"/>
                <w:szCs w:val="20"/>
              </w:rPr>
              <w:t>168</w:t>
            </w:r>
          </w:p>
        </w:tc>
        <w:tc>
          <w:tcPr>
            <w:tcW w:w="920" w:type="dxa"/>
            <w:tcBorders>
              <w:top w:val="single" w:sz="4" w:space="0" w:color="auto"/>
              <w:left w:val="nil"/>
              <w:bottom w:val="single" w:sz="4" w:space="0" w:color="auto"/>
              <w:right w:val="single" w:sz="4" w:space="0" w:color="auto"/>
            </w:tcBorders>
            <w:noWrap/>
            <w:vAlign w:val="bottom"/>
          </w:tcPr>
          <w:p w14:paraId="43F8803B" w14:textId="77777777" w:rsidR="00143BAE" w:rsidRPr="00143BAE" w:rsidRDefault="00143BAE" w:rsidP="00143BAE">
            <w:pPr>
              <w:jc w:val="left"/>
              <w:rPr>
                <w:rFonts w:cs="Arial"/>
                <w:szCs w:val="20"/>
              </w:rPr>
            </w:pPr>
            <w:r w:rsidRPr="00143BAE">
              <w:rPr>
                <w:rFonts w:cs="Arial"/>
                <w:szCs w:val="20"/>
              </w:rPr>
              <w:t>105</w:t>
            </w:r>
          </w:p>
        </w:tc>
        <w:tc>
          <w:tcPr>
            <w:tcW w:w="1008" w:type="dxa"/>
            <w:tcBorders>
              <w:top w:val="single" w:sz="4" w:space="0" w:color="auto"/>
              <w:left w:val="nil"/>
              <w:bottom w:val="single" w:sz="4" w:space="0" w:color="auto"/>
              <w:right w:val="single" w:sz="4" w:space="0" w:color="auto"/>
            </w:tcBorders>
            <w:noWrap/>
            <w:vAlign w:val="bottom"/>
          </w:tcPr>
          <w:p w14:paraId="2F5C2C67" w14:textId="77777777" w:rsidR="00143BAE" w:rsidRPr="00143BAE" w:rsidRDefault="00143BAE" w:rsidP="00143BAE">
            <w:pPr>
              <w:jc w:val="left"/>
              <w:rPr>
                <w:rFonts w:cs="Arial"/>
                <w:szCs w:val="20"/>
              </w:rPr>
            </w:pPr>
            <w:r w:rsidRPr="00143BAE">
              <w:rPr>
                <w:rFonts w:cs="Arial"/>
                <w:szCs w:val="20"/>
              </w:rPr>
              <w:t>28</w:t>
            </w:r>
          </w:p>
        </w:tc>
      </w:tr>
      <w:tr w:rsidR="00143BAE" w:rsidRPr="00143BAE" w14:paraId="6C587896" w14:textId="77777777" w:rsidTr="00A06D8F">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36F107F1" w14:textId="77777777" w:rsidR="00143BAE" w:rsidRPr="00143BAE" w:rsidRDefault="00143BAE" w:rsidP="00143BAE">
            <w:pPr>
              <w:jc w:val="left"/>
              <w:rPr>
                <w:rFonts w:cs="Arial"/>
                <w:bCs/>
                <w:szCs w:val="20"/>
              </w:rPr>
            </w:pPr>
            <w:r w:rsidRPr="00143BAE">
              <w:rPr>
                <w:rFonts w:cs="Arial"/>
                <w:bCs/>
                <w:szCs w:val="20"/>
              </w:rPr>
              <w:t>ZELJE,</w:t>
            </w:r>
            <w:r w:rsidRPr="00143BAE">
              <w:rPr>
                <w:rFonts w:cs="Arial"/>
                <w:szCs w:val="20"/>
              </w:rPr>
              <w:t xml:space="preserve"> rdeče, folija</w:t>
            </w:r>
          </w:p>
        </w:tc>
        <w:tc>
          <w:tcPr>
            <w:tcW w:w="920" w:type="dxa"/>
            <w:tcBorders>
              <w:top w:val="single" w:sz="4" w:space="0" w:color="auto"/>
              <w:left w:val="nil"/>
              <w:bottom w:val="single" w:sz="4" w:space="0" w:color="auto"/>
              <w:right w:val="single" w:sz="4" w:space="0" w:color="auto"/>
            </w:tcBorders>
            <w:noWrap/>
            <w:vAlign w:val="bottom"/>
          </w:tcPr>
          <w:p w14:paraId="57CA84C9" w14:textId="77777777" w:rsidR="00143BAE" w:rsidRPr="00143BAE" w:rsidRDefault="00143BAE" w:rsidP="00143BAE">
            <w:pPr>
              <w:jc w:val="left"/>
              <w:rPr>
                <w:rFonts w:cs="Arial"/>
                <w:szCs w:val="20"/>
              </w:rPr>
            </w:pPr>
            <w:r w:rsidRPr="00143BAE">
              <w:rPr>
                <w:rFonts w:cs="Arial"/>
                <w:szCs w:val="20"/>
              </w:rPr>
              <w:t>85 - 120</w:t>
            </w:r>
          </w:p>
        </w:tc>
        <w:tc>
          <w:tcPr>
            <w:tcW w:w="740" w:type="dxa"/>
            <w:tcBorders>
              <w:top w:val="single" w:sz="4" w:space="0" w:color="auto"/>
              <w:left w:val="nil"/>
              <w:bottom w:val="single" w:sz="4" w:space="0" w:color="auto"/>
              <w:right w:val="single" w:sz="4" w:space="0" w:color="auto"/>
            </w:tcBorders>
            <w:noWrap/>
            <w:vAlign w:val="bottom"/>
          </w:tcPr>
          <w:p w14:paraId="0F5503DD" w14:textId="77777777" w:rsidR="00143BAE" w:rsidRPr="00143BAE" w:rsidRDefault="00143BAE" w:rsidP="00143BAE">
            <w:pPr>
              <w:jc w:val="left"/>
              <w:rPr>
                <w:rFonts w:cs="Arial"/>
                <w:szCs w:val="20"/>
              </w:rPr>
            </w:pPr>
            <w:r w:rsidRPr="00143BAE">
              <w:rPr>
                <w:rFonts w:cs="Arial"/>
                <w:szCs w:val="20"/>
              </w:rPr>
              <w:t>25</w:t>
            </w:r>
          </w:p>
        </w:tc>
        <w:tc>
          <w:tcPr>
            <w:tcW w:w="920" w:type="dxa"/>
            <w:tcBorders>
              <w:top w:val="single" w:sz="4" w:space="0" w:color="auto"/>
              <w:left w:val="nil"/>
              <w:bottom w:val="single" w:sz="4" w:space="0" w:color="auto"/>
              <w:right w:val="single" w:sz="4" w:space="0" w:color="auto"/>
            </w:tcBorders>
            <w:noWrap/>
            <w:vAlign w:val="bottom"/>
          </w:tcPr>
          <w:p w14:paraId="4B81FDE4" w14:textId="77777777" w:rsidR="00143BAE" w:rsidRPr="00143BAE" w:rsidRDefault="00143BAE" w:rsidP="00143BAE">
            <w:pPr>
              <w:jc w:val="left"/>
              <w:rPr>
                <w:rFonts w:cs="Arial"/>
                <w:szCs w:val="20"/>
              </w:rPr>
            </w:pPr>
            <w:r w:rsidRPr="00143BAE">
              <w:rPr>
                <w:rFonts w:cs="Arial"/>
                <w:szCs w:val="20"/>
              </w:rPr>
              <w:t>120</w:t>
            </w:r>
          </w:p>
        </w:tc>
        <w:tc>
          <w:tcPr>
            <w:tcW w:w="920" w:type="dxa"/>
            <w:tcBorders>
              <w:top w:val="single" w:sz="4" w:space="0" w:color="auto"/>
              <w:left w:val="nil"/>
              <w:bottom w:val="single" w:sz="4" w:space="0" w:color="auto"/>
              <w:right w:val="single" w:sz="4" w:space="0" w:color="auto"/>
            </w:tcBorders>
            <w:noWrap/>
            <w:vAlign w:val="bottom"/>
          </w:tcPr>
          <w:p w14:paraId="54F5EE0A" w14:textId="77777777" w:rsidR="00143BAE" w:rsidRPr="00143BAE" w:rsidRDefault="00143BAE" w:rsidP="00143BAE">
            <w:pPr>
              <w:jc w:val="left"/>
              <w:rPr>
                <w:rFonts w:cs="Arial"/>
                <w:szCs w:val="20"/>
              </w:rPr>
            </w:pPr>
            <w:r w:rsidRPr="00143BAE">
              <w:rPr>
                <w:rFonts w:cs="Arial"/>
                <w:szCs w:val="20"/>
              </w:rPr>
              <w:t>70</w:t>
            </w:r>
          </w:p>
        </w:tc>
        <w:tc>
          <w:tcPr>
            <w:tcW w:w="1008" w:type="dxa"/>
            <w:tcBorders>
              <w:top w:val="single" w:sz="4" w:space="0" w:color="auto"/>
              <w:left w:val="nil"/>
              <w:bottom w:val="single" w:sz="4" w:space="0" w:color="auto"/>
              <w:right w:val="double" w:sz="6" w:space="0" w:color="auto"/>
            </w:tcBorders>
            <w:noWrap/>
            <w:vAlign w:val="bottom"/>
          </w:tcPr>
          <w:p w14:paraId="79B9EA25" w14:textId="77777777" w:rsidR="00143BAE" w:rsidRPr="00143BAE" w:rsidRDefault="00143BAE" w:rsidP="00143BAE">
            <w:pPr>
              <w:jc w:val="left"/>
              <w:rPr>
                <w:rFonts w:cs="Arial"/>
                <w:szCs w:val="20"/>
              </w:rPr>
            </w:pPr>
            <w:r w:rsidRPr="00143BAE">
              <w:rPr>
                <w:rFonts w:cs="Arial"/>
                <w:szCs w:val="20"/>
              </w:rPr>
              <w:t>18</w:t>
            </w:r>
          </w:p>
        </w:tc>
      </w:tr>
      <w:tr w:rsidR="00143BAE" w:rsidRPr="00143BAE" w14:paraId="2AC4AAD7" w14:textId="77777777" w:rsidTr="00A06D8F">
        <w:trPr>
          <w:trHeight w:val="227"/>
          <w:jc w:val="center"/>
        </w:trPr>
        <w:tc>
          <w:tcPr>
            <w:tcW w:w="4835" w:type="dxa"/>
            <w:tcBorders>
              <w:left w:val="double" w:sz="6" w:space="0" w:color="auto"/>
              <w:bottom w:val="single" w:sz="4" w:space="0" w:color="auto"/>
              <w:right w:val="single" w:sz="4" w:space="0" w:color="auto"/>
            </w:tcBorders>
            <w:vAlign w:val="bottom"/>
          </w:tcPr>
          <w:p w14:paraId="1917091B" w14:textId="77777777" w:rsidR="00143BAE" w:rsidRPr="00143BAE" w:rsidRDefault="00143BAE" w:rsidP="00143BAE">
            <w:pPr>
              <w:jc w:val="left"/>
              <w:rPr>
                <w:rFonts w:cs="Arial"/>
                <w:bCs/>
                <w:szCs w:val="20"/>
              </w:rPr>
            </w:pPr>
            <w:r w:rsidRPr="00143BAE">
              <w:rPr>
                <w:rFonts w:cs="Arial"/>
                <w:bCs/>
                <w:szCs w:val="20"/>
              </w:rPr>
              <w:t xml:space="preserve">ZELJE </w:t>
            </w:r>
            <w:r w:rsidRPr="00143BAE">
              <w:rPr>
                <w:rFonts w:cs="Arial"/>
                <w:szCs w:val="20"/>
              </w:rPr>
              <w:t>POLETNO</w:t>
            </w:r>
          </w:p>
        </w:tc>
        <w:tc>
          <w:tcPr>
            <w:tcW w:w="920" w:type="dxa"/>
            <w:tcBorders>
              <w:left w:val="nil"/>
              <w:bottom w:val="single" w:sz="4" w:space="0" w:color="auto"/>
              <w:right w:val="single" w:sz="4" w:space="0" w:color="auto"/>
            </w:tcBorders>
            <w:noWrap/>
            <w:vAlign w:val="bottom"/>
          </w:tcPr>
          <w:p w14:paraId="23C518F7" w14:textId="77777777" w:rsidR="00143BAE" w:rsidRPr="00143BAE" w:rsidRDefault="00143BAE" w:rsidP="00143BAE">
            <w:pPr>
              <w:jc w:val="left"/>
              <w:rPr>
                <w:rFonts w:cs="Arial"/>
                <w:szCs w:val="20"/>
              </w:rPr>
            </w:pPr>
            <w:r w:rsidRPr="00143BAE">
              <w:rPr>
                <w:rFonts w:cs="Arial"/>
                <w:szCs w:val="20"/>
              </w:rPr>
              <w:t>100 - 115</w:t>
            </w:r>
          </w:p>
        </w:tc>
        <w:tc>
          <w:tcPr>
            <w:tcW w:w="740" w:type="dxa"/>
            <w:tcBorders>
              <w:left w:val="nil"/>
              <w:bottom w:val="single" w:sz="4" w:space="0" w:color="auto"/>
              <w:right w:val="single" w:sz="4" w:space="0" w:color="auto"/>
            </w:tcBorders>
            <w:noWrap/>
            <w:vAlign w:val="bottom"/>
          </w:tcPr>
          <w:p w14:paraId="5B5B927F" w14:textId="77777777" w:rsidR="00143BAE" w:rsidRPr="00143BAE" w:rsidRDefault="00143BAE" w:rsidP="00143BAE">
            <w:pPr>
              <w:jc w:val="left"/>
              <w:rPr>
                <w:rFonts w:cs="Arial"/>
                <w:szCs w:val="20"/>
              </w:rPr>
            </w:pPr>
            <w:r w:rsidRPr="00143BAE">
              <w:rPr>
                <w:rFonts w:cs="Arial"/>
                <w:szCs w:val="20"/>
              </w:rPr>
              <w:t>25</w:t>
            </w:r>
          </w:p>
        </w:tc>
        <w:tc>
          <w:tcPr>
            <w:tcW w:w="920" w:type="dxa"/>
            <w:tcBorders>
              <w:left w:val="nil"/>
              <w:bottom w:val="single" w:sz="4" w:space="0" w:color="auto"/>
              <w:right w:val="single" w:sz="4" w:space="0" w:color="auto"/>
            </w:tcBorders>
            <w:noWrap/>
            <w:vAlign w:val="bottom"/>
          </w:tcPr>
          <w:p w14:paraId="630FF903" w14:textId="77777777" w:rsidR="00143BAE" w:rsidRPr="00143BAE" w:rsidRDefault="00143BAE" w:rsidP="00143BAE">
            <w:pPr>
              <w:jc w:val="left"/>
              <w:rPr>
                <w:rFonts w:cs="Arial"/>
                <w:szCs w:val="20"/>
              </w:rPr>
            </w:pPr>
            <w:r w:rsidRPr="00143BAE">
              <w:rPr>
                <w:rFonts w:cs="Arial"/>
                <w:szCs w:val="20"/>
              </w:rPr>
              <w:t>120</w:t>
            </w:r>
          </w:p>
        </w:tc>
        <w:tc>
          <w:tcPr>
            <w:tcW w:w="920" w:type="dxa"/>
            <w:tcBorders>
              <w:left w:val="nil"/>
              <w:bottom w:val="single" w:sz="4" w:space="0" w:color="auto"/>
              <w:right w:val="single" w:sz="4" w:space="0" w:color="auto"/>
            </w:tcBorders>
            <w:noWrap/>
            <w:vAlign w:val="bottom"/>
          </w:tcPr>
          <w:p w14:paraId="76D0D0FD" w14:textId="77777777" w:rsidR="00143BAE" w:rsidRPr="00143BAE" w:rsidRDefault="00143BAE" w:rsidP="00143BAE">
            <w:pPr>
              <w:jc w:val="left"/>
              <w:rPr>
                <w:rFonts w:cs="Arial"/>
                <w:szCs w:val="20"/>
              </w:rPr>
            </w:pPr>
            <w:r w:rsidRPr="00143BAE">
              <w:rPr>
                <w:rFonts w:cs="Arial"/>
                <w:szCs w:val="20"/>
              </w:rPr>
              <w:t>75</w:t>
            </w:r>
          </w:p>
        </w:tc>
        <w:tc>
          <w:tcPr>
            <w:tcW w:w="1008" w:type="dxa"/>
            <w:tcBorders>
              <w:left w:val="nil"/>
              <w:bottom w:val="single" w:sz="4" w:space="0" w:color="auto"/>
              <w:right w:val="double" w:sz="6" w:space="0" w:color="auto"/>
            </w:tcBorders>
            <w:noWrap/>
            <w:vAlign w:val="bottom"/>
          </w:tcPr>
          <w:p w14:paraId="43EE5F23" w14:textId="77777777" w:rsidR="00143BAE" w:rsidRPr="00143BAE" w:rsidRDefault="00143BAE" w:rsidP="00143BAE">
            <w:pPr>
              <w:jc w:val="left"/>
              <w:rPr>
                <w:rFonts w:cs="Arial"/>
                <w:szCs w:val="20"/>
              </w:rPr>
            </w:pPr>
            <w:r w:rsidRPr="00143BAE">
              <w:rPr>
                <w:rFonts w:cs="Arial"/>
                <w:szCs w:val="20"/>
              </w:rPr>
              <w:t>20</w:t>
            </w:r>
          </w:p>
        </w:tc>
      </w:tr>
      <w:tr w:rsidR="00143BAE" w:rsidRPr="00143BAE" w14:paraId="5D954E1B"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5DACDE0" w14:textId="77777777" w:rsidR="00143BAE" w:rsidRPr="00143BAE" w:rsidRDefault="00143BAE" w:rsidP="00143BAE">
            <w:pPr>
              <w:jc w:val="left"/>
              <w:rPr>
                <w:rFonts w:cs="Arial"/>
                <w:bCs/>
                <w:szCs w:val="20"/>
              </w:rPr>
            </w:pPr>
            <w:r w:rsidRPr="00143BAE">
              <w:rPr>
                <w:rFonts w:cs="Arial"/>
                <w:bCs/>
                <w:szCs w:val="20"/>
              </w:rPr>
              <w:t>HREN</w:t>
            </w:r>
          </w:p>
        </w:tc>
        <w:tc>
          <w:tcPr>
            <w:tcW w:w="920" w:type="dxa"/>
            <w:tcBorders>
              <w:top w:val="nil"/>
              <w:left w:val="nil"/>
              <w:bottom w:val="single" w:sz="4" w:space="0" w:color="auto"/>
              <w:right w:val="single" w:sz="4" w:space="0" w:color="auto"/>
            </w:tcBorders>
            <w:noWrap/>
            <w:vAlign w:val="bottom"/>
          </w:tcPr>
          <w:p w14:paraId="4618E710" w14:textId="77777777" w:rsidR="00143BAE" w:rsidRPr="00143BAE" w:rsidRDefault="00143BAE" w:rsidP="00143BAE">
            <w:pPr>
              <w:jc w:val="left"/>
              <w:rPr>
                <w:rFonts w:cs="Arial"/>
                <w:szCs w:val="20"/>
              </w:rPr>
            </w:pPr>
            <w:r w:rsidRPr="00143BAE">
              <w:rPr>
                <w:rFonts w:cs="Arial"/>
                <w:szCs w:val="20"/>
              </w:rPr>
              <w:t>85</w:t>
            </w:r>
          </w:p>
        </w:tc>
        <w:tc>
          <w:tcPr>
            <w:tcW w:w="740" w:type="dxa"/>
            <w:tcBorders>
              <w:top w:val="nil"/>
              <w:left w:val="nil"/>
              <w:bottom w:val="single" w:sz="4" w:space="0" w:color="auto"/>
              <w:right w:val="single" w:sz="4" w:space="0" w:color="auto"/>
            </w:tcBorders>
            <w:noWrap/>
            <w:vAlign w:val="bottom"/>
          </w:tcPr>
          <w:p w14:paraId="44651EBD"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76590EE6" w14:textId="77777777" w:rsidR="00143BAE" w:rsidRPr="00143BAE" w:rsidRDefault="00143BAE" w:rsidP="00143BAE">
            <w:pPr>
              <w:jc w:val="left"/>
              <w:rPr>
                <w:rFonts w:cs="Arial"/>
                <w:szCs w:val="20"/>
              </w:rPr>
            </w:pPr>
            <w:r w:rsidRPr="00143BAE">
              <w:rPr>
                <w:rFonts w:cs="Arial"/>
                <w:szCs w:val="20"/>
              </w:rPr>
              <w:t>135</w:t>
            </w:r>
          </w:p>
        </w:tc>
        <w:tc>
          <w:tcPr>
            <w:tcW w:w="920" w:type="dxa"/>
            <w:tcBorders>
              <w:top w:val="nil"/>
              <w:left w:val="nil"/>
              <w:bottom w:val="single" w:sz="4" w:space="0" w:color="auto"/>
              <w:right w:val="single" w:sz="4" w:space="0" w:color="auto"/>
            </w:tcBorders>
            <w:noWrap/>
            <w:vAlign w:val="bottom"/>
          </w:tcPr>
          <w:p w14:paraId="519D9061" w14:textId="77777777" w:rsidR="00143BAE" w:rsidRPr="00143BAE" w:rsidRDefault="00143BAE" w:rsidP="00143BAE">
            <w:pPr>
              <w:jc w:val="left"/>
              <w:rPr>
                <w:rFonts w:cs="Arial"/>
                <w:szCs w:val="20"/>
              </w:rPr>
            </w:pPr>
            <w:r w:rsidRPr="00143BAE">
              <w:rPr>
                <w:rFonts w:cs="Arial"/>
                <w:szCs w:val="20"/>
              </w:rPr>
              <w:t>125</w:t>
            </w:r>
          </w:p>
        </w:tc>
        <w:tc>
          <w:tcPr>
            <w:tcW w:w="1008" w:type="dxa"/>
            <w:tcBorders>
              <w:top w:val="nil"/>
              <w:left w:val="nil"/>
              <w:bottom w:val="single" w:sz="4" w:space="0" w:color="auto"/>
              <w:right w:val="double" w:sz="6" w:space="0" w:color="auto"/>
            </w:tcBorders>
            <w:noWrap/>
            <w:vAlign w:val="bottom"/>
          </w:tcPr>
          <w:p w14:paraId="24B8B8C6" w14:textId="77777777" w:rsidR="00143BAE" w:rsidRPr="00143BAE" w:rsidRDefault="00143BAE" w:rsidP="00143BAE">
            <w:pPr>
              <w:jc w:val="left"/>
              <w:rPr>
                <w:rFonts w:cs="Arial"/>
                <w:szCs w:val="20"/>
              </w:rPr>
            </w:pPr>
            <w:r w:rsidRPr="00143BAE">
              <w:rPr>
                <w:rFonts w:cs="Arial"/>
                <w:szCs w:val="20"/>
              </w:rPr>
              <w:t>20</w:t>
            </w:r>
          </w:p>
        </w:tc>
      </w:tr>
      <w:tr w:rsidR="00143BAE" w:rsidRPr="00143BAE" w14:paraId="46D47CA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3E25B44" w14:textId="77777777" w:rsidR="00143BAE" w:rsidRPr="00143BAE" w:rsidRDefault="00143BAE" w:rsidP="00143BAE">
            <w:pPr>
              <w:jc w:val="left"/>
              <w:rPr>
                <w:rFonts w:cs="Arial"/>
                <w:bCs/>
                <w:szCs w:val="20"/>
              </w:rPr>
            </w:pPr>
            <w:r w:rsidRPr="00143BAE">
              <w:rPr>
                <w:rFonts w:cs="Arial"/>
                <w:bCs/>
                <w:szCs w:val="20"/>
              </w:rPr>
              <w:t>BUČE,</w:t>
            </w:r>
            <w:r w:rsidRPr="00143BAE">
              <w:rPr>
                <w:rFonts w:cs="Arial"/>
                <w:szCs w:val="20"/>
              </w:rPr>
              <w:t xml:space="preserve"> oljne, </w:t>
            </w:r>
            <w:proofErr w:type="spellStart"/>
            <w:r w:rsidRPr="00143BAE">
              <w:rPr>
                <w:rFonts w:cs="Arial"/>
                <w:szCs w:val="20"/>
              </w:rPr>
              <w:t>vrežaste</w:t>
            </w:r>
            <w:proofErr w:type="spellEnd"/>
          </w:p>
        </w:tc>
        <w:tc>
          <w:tcPr>
            <w:tcW w:w="920" w:type="dxa"/>
            <w:tcBorders>
              <w:top w:val="nil"/>
              <w:left w:val="nil"/>
              <w:bottom w:val="single" w:sz="4" w:space="0" w:color="auto"/>
              <w:right w:val="single" w:sz="4" w:space="0" w:color="auto"/>
            </w:tcBorders>
            <w:noWrap/>
            <w:vAlign w:val="bottom"/>
          </w:tcPr>
          <w:p w14:paraId="5DD42A66" w14:textId="77777777" w:rsidR="00143BAE" w:rsidRPr="00143BAE" w:rsidRDefault="00143BAE" w:rsidP="00143BAE">
            <w:pPr>
              <w:jc w:val="left"/>
              <w:rPr>
                <w:rFonts w:cs="Arial"/>
                <w:szCs w:val="20"/>
              </w:rPr>
            </w:pPr>
            <w:r w:rsidRPr="00143BAE">
              <w:rPr>
                <w:rFonts w:cs="Arial"/>
                <w:szCs w:val="20"/>
              </w:rPr>
              <w:t>80</w:t>
            </w:r>
          </w:p>
        </w:tc>
        <w:tc>
          <w:tcPr>
            <w:tcW w:w="740" w:type="dxa"/>
            <w:tcBorders>
              <w:top w:val="nil"/>
              <w:left w:val="nil"/>
              <w:bottom w:val="single" w:sz="4" w:space="0" w:color="auto"/>
              <w:right w:val="single" w:sz="4" w:space="0" w:color="auto"/>
            </w:tcBorders>
            <w:noWrap/>
            <w:vAlign w:val="bottom"/>
          </w:tcPr>
          <w:p w14:paraId="2F6B7E12"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49D04B69" w14:textId="77777777" w:rsidR="00143BAE" w:rsidRPr="00143BAE" w:rsidRDefault="00143BAE" w:rsidP="00143BAE">
            <w:pPr>
              <w:jc w:val="left"/>
              <w:rPr>
                <w:rFonts w:cs="Arial"/>
                <w:szCs w:val="20"/>
              </w:rPr>
            </w:pPr>
            <w:r w:rsidRPr="00143BAE">
              <w:rPr>
                <w:rFonts w:cs="Arial"/>
                <w:szCs w:val="20"/>
              </w:rPr>
              <w:t>120</w:t>
            </w:r>
          </w:p>
        </w:tc>
        <w:tc>
          <w:tcPr>
            <w:tcW w:w="920" w:type="dxa"/>
            <w:tcBorders>
              <w:top w:val="nil"/>
              <w:left w:val="nil"/>
              <w:bottom w:val="single" w:sz="4" w:space="0" w:color="auto"/>
              <w:right w:val="single" w:sz="4" w:space="0" w:color="auto"/>
            </w:tcBorders>
            <w:noWrap/>
            <w:vAlign w:val="bottom"/>
          </w:tcPr>
          <w:p w14:paraId="56E9D0F0" w14:textId="77777777" w:rsidR="00143BAE" w:rsidRPr="00143BAE" w:rsidRDefault="00143BAE" w:rsidP="00143BAE">
            <w:pPr>
              <w:jc w:val="left"/>
              <w:rPr>
                <w:rFonts w:cs="Arial"/>
                <w:szCs w:val="20"/>
              </w:rPr>
            </w:pPr>
            <w:r w:rsidRPr="00143BAE">
              <w:rPr>
                <w:rFonts w:cs="Arial"/>
                <w:szCs w:val="20"/>
              </w:rPr>
              <w:t>160</w:t>
            </w:r>
          </w:p>
        </w:tc>
        <w:tc>
          <w:tcPr>
            <w:tcW w:w="1008" w:type="dxa"/>
            <w:tcBorders>
              <w:top w:val="nil"/>
              <w:left w:val="nil"/>
              <w:bottom w:val="single" w:sz="4" w:space="0" w:color="auto"/>
              <w:right w:val="double" w:sz="6" w:space="0" w:color="auto"/>
            </w:tcBorders>
            <w:noWrap/>
            <w:vAlign w:val="bottom"/>
          </w:tcPr>
          <w:p w14:paraId="63016033" w14:textId="77777777" w:rsidR="00143BAE" w:rsidRPr="00143BAE" w:rsidRDefault="00143BAE" w:rsidP="00143BAE">
            <w:pPr>
              <w:jc w:val="left"/>
              <w:rPr>
                <w:rFonts w:cs="Arial"/>
                <w:szCs w:val="20"/>
              </w:rPr>
            </w:pPr>
            <w:r w:rsidRPr="00143BAE">
              <w:rPr>
                <w:rFonts w:cs="Arial"/>
                <w:szCs w:val="20"/>
              </w:rPr>
              <w:t>25</w:t>
            </w:r>
          </w:p>
        </w:tc>
      </w:tr>
      <w:tr w:rsidR="00143BAE" w:rsidRPr="00143BAE" w14:paraId="7C8B5FAC"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0BE5992" w14:textId="77777777" w:rsidR="00143BAE" w:rsidRPr="00143BAE" w:rsidRDefault="00143BAE" w:rsidP="00143BAE">
            <w:pPr>
              <w:jc w:val="left"/>
              <w:rPr>
                <w:rFonts w:cs="Arial"/>
                <w:bCs/>
                <w:szCs w:val="20"/>
              </w:rPr>
            </w:pPr>
            <w:r w:rsidRPr="00143BAE">
              <w:rPr>
                <w:rFonts w:cs="Arial"/>
                <w:bCs/>
                <w:szCs w:val="20"/>
              </w:rPr>
              <w:t xml:space="preserve">METULJNICE, </w:t>
            </w:r>
            <w:r w:rsidRPr="00143BAE">
              <w:rPr>
                <w:rFonts w:cs="Arial"/>
                <w:szCs w:val="20"/>
              </w:rPr>
              <w:t>vmesni posevek</w:t>
            </w:r>
          </w:p>
        </w:tc>
        <w:tc>
          <w:tcPr>
            <w:tcW w:w="920" w:type="dxa"/>
            <w:tcBorders>
              <w:top w:val="nil"/>
              <w:left w:val="nil"/>
              <w:bottom w:val="single" w:sz="4" w:space="0" w:color="auto"/>
              <w:right w:val="single" w:sz="4" w:space="0" w:color="auto"/>
            </w:tcBorders>
            <w:noWrap/>
            <w:vAlign w:val="bottom"/>
          </w:tcPr>
          <w:p w14:paraId="017F2683" w14:textId="77777777" w:rsidR="00143BAE" w:rsidRPr="00143BAE" w:rsidRDefault="00143BAE" w:rsidP="00143BAE">
            <w:pPr>
              <w:jc w:val="left"/>
              <w:rPr>
                <w:rFonts w:cs="Arial"/>
                <w:szCs w:val="20"/>
              </w:rPr>
            </w:pPr>
            <w:r w:rsidRPr="00143BAE">
              <w:rPr>
                <w:rFonts w:cs="Arial"/>
                <w:szCs w:val="20"/>
              </w:rPr>
              <w:t>20</w:t>
            </w:r>
          </w:p>
        </w:tc>
        <w:tc>
          <w:tcPr>
            <w:tcW w:w="740" w:type="dxa"/>
            <w:tcBorders>
              <w:top w:val="nil"/>
              <w:left w:val="nil"/>
              <w:bottom w:val="single" w:sz="4" w:space="0" w:color="auto"/>
              <w:right w:val="single" w:sz="4" w:space="0" w:color="auto"/>
            </w:tcBorders>
            <w:noWrap/>
            <w:vAlign w:val="bottom"/>
          </w:tcPr>
          <w:p w14:paraId="05F5155C"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6410C84"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889FBBB"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508AEBF8" w14:textId="77777777" w:rsidR="00143BAE" w:rsidRPr="00143BAE" w:rsidRDefault="00143BAE" w:rsidP="00143BAE">
            <w:pPr>
              <w:jc w:val="left"/>
              <w:rPr>
                <w:rFonts w:cs="Arial"/>
                <w:szCs w:val="20"/>
              </w:rPr>
            </w:pPr>
            <w:r w:rsidRPr="00143BAE">
              <w:rPr>
                <w:rFonts w:cs="Arial"/>
                <w:szCs w:val="20"/>
              </w:rPr>
              <w:t>0</w:t>
            </w:r>
          </w:p>
        </w:tc>
      </w:tr>
      <w:tr w:rsidR="00143BAE" w:rsidRPr="00143BAE" w14:paraId="14B2C9C8"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9E23217" w14:textId="77777777" w:rsidR="00143BAE" w:rsidRPr="00143BAE" w:rsidRDefault="00143BAE" w:rsidP="00143BAE">
            <w:pPr>
              <w:jc w:val="left"/>
              <w:rPr>
                <w:rFonts w:cs="Arial"/>
                <w:bCs/>
                <w:szCs w:val="20"/>
              </w:rPr>
            </w:pPr>
            <w:r w:rsidRPr="00143BAE">
              <w:rPr>
                <w:rFonts w:cs="Arial"/>
                <w:bCs/>
                <w:szCs w:val="20"/>
              </w:rPr>
              <w:t xml:space="preserve">METULJNICE, </w:t>
            </w:r>
            <w:r w:rsidRPr="00143BAE">
              <w:rPr>
                <w:rFonts w:cs="Arial"/>
                <w:szCs w:val="20"/>
              </w:rPr>
              <w:t>enoletne, krmne</w:t>
            </w:r>
          </w:p>
        </w:tc>
        <w:tc>
          <w:tcPr>
            <w:tcW w:w="920" w:type="dxa"/>
            <w:tcBorders>
              <w:top w:val="nil"/>
              <w:left w:val="nil"/>
              <w:bottom w:val="single" w:sz="4" w:space="0" w:color="auto"/>
              <w:right w:val="single" w:sz="4" w:space="0" w:color="auto"/>
            </w:tcBorders>
            <w:noWrap/>
            <w:vAlign w:val="bottom"/>
          </w:tcPr>
          <w:p w14:paraId="45A83F59" w14:textId="77777777" w:rsidR="00143BAE" w:rsidRPr="00143BAE" w:rsidRDefault="00143BAE" w:rsidP="00143BAE">
            <w:pPr>
              <w:jc w:val="left"/>
              <w:rPr>
                <w:rFonts w:cs="Arial"/>
                <w:szCs w:val="20"/>
              </w:rPr>
            </w:pPr>
            <w:r w:rsidRPr="00143BAE">
              <w:rPr>
                <w:rFonts w:cs="Arial"/>
                <w:szCs w:val="20"/>
              </w:rPr>
              <w:t>60</w:t>
            </w:r>
          </w:p>
        </w:tc>
        <w:tc>
          <w:tcPr>
            <w:tcW w:w="740" w:type="dxa"/>
            <w:tcBorders>
              <w:top w:val="nil"/>
              <w:left w:val="nil"/>
              <w:bottom w:val="single" w:sz="4" w:space="0" w:color="auto"/>
              <w:right w:val="single" w:sz="4" w:space="0" w:color="auto"/>
            </w:tcBorders>
            <w:noWrap/>
            <w:vAlign w:val="bottom"/>
          </w:tcPr>
          <w:p w14:paraId="62930C80"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3E537C2B"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3CF4627"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61C31969" w14:textId="77777777" w:rsidR="00143BAE" w:rsidRPr="00143BAE" w:rsidRDefault="00143BAE" w:rsidP="00143BAE">
            <w:pPr>
              <w:jc w:val="left"/>
              <w:rPr>
                <w:rFonts w:cs="Arial"/>
                <w:szCs w:val="20"/>
              </w:rPr>
            </w:pPr>
            <w:r w:rsidRPr="00143BAE">
              <w:rPr>
                <w:rFonts w:cs="Arial"/>
                <w:szCs w:val="20"/>
              </w:rPr>
              <w:t>0</w:t>
            </w:r>
          </w:p>
        </w:tc>
      </w:tr>
      <w:tr w:rsidR="00143BAE" w:rsidRPr="00143BAE" w14:paraId="0B86977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9F3C211" w14:textId="77777777" w:rsidR="00143BAE" w:rsidRPr="00143BAE" w:rsidRDefault="00143BAE" w:rsidP="00143BAE">
            <w:pPr>
              <w:jc w:val="left"/>
              <w:rPr>
                <w:rFonts w:cs="Arial"/>
                <w:bCs/>
                <w:szCs w:val="20"/>
              </w:rPr>
            </w:pPr>
            <w:r w:rsidRPr="00143BAE">
              <w:rPr>
                <w:rFonts w:cs="Arial"/>
                <w:bCs/>
                <w:szCs w:val="20"/>
              </w:rPr>
              <w:t xml:space="preserve">METULJNICE, </w:t>
            </w:r>
            <w:r w:rsidRPr="00143BAE">
              <w:rPr>
                <w:rFonts w:cs="Arial"/>
                <w:szCs w:val="20"/>
              </w:rPr>
              <w:t>večletne, krmne</w:t>
            </w:r>
          </w:p>
        </w:tc>
        <w:tc>
          <w:tcPr>
            <w:tcW w:w="920" w:type="dxa"/>
            <w:tcBorders>
              <w:top w:val="nil"/>
              <w:left w:val="nil"/>
              <w:bottom w:val="single" w:sz="4" w:space="0" w:color="auto"/>
              <w:right w:val="single" w:sz="4" w:space="0" w:color="auto"/>
            </w:tcBorders>
            <w:noWrap/>
            <w:vAlign w:val="bottom"/>
          </w:tcPr>
          <w:p w14:paraId="0768D9CD" w14:textId="77777777" w:rsidR="00143BAE" w:rsidRPr="00143BAE" w:rsidRDefault="00143BAE" w:rsidP="00143BAE">
            <w:pPr>
              <w:jc w:val="left"/>
              <w:rPr>
                <w:rFonts w:cs="Arial"/>
                <w:szCs w:val="20"/>
              </w:rPr>
            </w:pPr>
            <w:r w:rsidRPr="00143BAE">
              <w:rPr>
                <w:rFonts w:cs="Arial"/>
                <w:szCs w:val="20"/>
              </w:rPr>
              <w:t>80 - 160</w:t>
            </w:r>
          </w:p>
        </w:tc>
        <w:tc>
          <w:tcPr>
            <w:tcW w:w="740" w:type="dxa"/>
            <w:tcBorders>
              <w:top w:val="nil"/>
              <w:left w:val="nil"/>
              <w:bottom w:val="single" w:sz="4" w:space="0" w:color="auto"/>
              <w:right w:val="single" w:sz="4" w:space="0" w:color="auto"/>
            </w:tcBorders>
            <w:noWrap/>
            <w:vAlign w:val="bottom"/>
          </w:tcPr>
          <w:p w14:paraId="5C7835DC"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0AB70F18"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BCABADA"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1B6EFA57" w14:textId="77777777" w:rsidR="00143BAE" w:rsidRPr="00143BAE" w:rsidRDefault="00143BAE" w:rsidP="00143BAE">
            <w:pPr>
              <w:jc w:val="left"/>
              <w:rPr>
                <w:rFonts w:cs="Arial"/>
                <w:szCs w:val="20"/>
              </w:rPr>
            </w:pPr>
            <w:r w:rsidRPr="00143BAE">
              <w:rPr>
                <w:rFonts w:cs="Arial"/>
                <w:szCs w:val="20"/>
              </w:rPr>
              <w:t>0</w:t>
            </w:r>
          </w:p>
        </w:tc>
      </w:tr>
      <w:tr w:rsidR="00143BAE" w:rsidRPr="00143BAE" w14:paraId="1082CC4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56DDBD1" w14:textId="77777777" w:rsidR="00143BAE" w:rsidRPr="00143BAE" w:rsidRDefault="00143BAE" w:rsidP="00143BAE">
            <w:pPr>
              <w:jc w:val="left"/>
              <w:rPr>
                <w:rFonts w:cs="Arial"/>
                <w:bCs/>
                <w:szCs w:val="20"/>
              </w:rPr>
            </w:pPr>
            <w:r w:rsidRPr="00143BAE">
              <w:rPr>
                <w:rFonts w:cs="Arial"/>
                <w:bCs/>
                <w:szCs w:val="20"/>
              </w:rPr>
              <w:t xml:space="preserve">KORUZA, </w:t>
            </w:r>
            <w:r w:rsidRPr="00143BAE">
              <w:rPr>
                <w:rFonts w:cs="Arial"/>
                <w:szCs w:val="20"/>
              </w:rPr>
              <w:t>za zrnje</w:t>
            </w:r>
          </w:p>
        </w:tc>
        <w:tc>
          <w:tcPr>
            <w:tcW w:w="920" w:type="dxa"/>
            <w:tcBorders>
              <w:top w:val="nil"/>
              <w:left w:val="nil"/>
              <w:bottom w:val="single" w:sz="4" w:space="0" w:color="auto"/>
              <w:right w:val="single" w:sz="4" w:space="0" w:color="auto"/>
            </w:tcBorders>
            <w:noWrap/>
            <w:vAlign w:val="bottom"/>
          </w:tcPr>
          <w:p w14:paraId="2296B91E" w14:textId="77777777" w:rsidR="00143BAE" w:rsidRPr="00143BAE" w:rsidRDefault="00143BAE" w:rsidP="00143BAE">
            <w:pPr>
              <w:jc w:val="left"/>
              <w:rPr>
                <w:rFonts w:cs="Arial"/>
                <w:szCs w:val="20"/>
              </w:rPr>
            </w:pPr>
            <w:r w:rsidRPr="00143BAE">
              <w:rPr>
                <w:rFonts w:cs="Arial"/>
                <w:szCs w:val="20"/>
              </w:rPr>
              <w:t>0 - 20</w:t>
            </w:r>
          </w:p>
        </w:tc>
        <w:tc>
          <w:tcPr>
            <w:tcW w:w="740" w:type="dxa"/>
            <w:tcBorders>
              <w:top w:val="nil"/>
              <w:left w:val="nil"/>
              <w:bottom w:val="single" w:sz="4" w:space="0" w:color="auto"/>
              <w:right w:val="single" w:sz="4" w:space="0" w:color="auto"/>
            </w:tcBorders>
            <w:noWrap/>
            <w:vAlign w:val="bottom"/>
          </w:tcPr>
          <w:p w14:paraId="0B4885B9"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783ECB2B" w14:textId="77777777" w:rsidR="00143BAE" w:rsidRPr="00143BAE" w:rsidRDefault="00143BAE" w:rsidP="00143BAE">
            <w:pPr>
              <w:jc w:val="left"/>
              <w:rPr>
                <w:rFonts w:cs="Arial"/>
                <w:szCs w:val="20"/>
              </w:rPr>
            </w:pPr>
            <w:r w:rsidRPr="00143BAE">
              <w:rPr>
                <w:rFonts w:cs="Arial"/>
                <w:szCs w:val="20"/>
              </w:rPr>
              <w:t>90 - 150</w:t>
            </w:r>
          </w:p>
        </w:tc>
        <w:tc>
          <w:tcPr>
            <w:tcW w:w="920" w:type="dxa"/>
            <w:tcBorders>
              <w:top w:val="nil"/>
              <w:left w:val="nil"/>
              <w:bottom w:val="single" w:sz="4" w:space="0" w:color="auto"/>
              <w:right w:val="single" w:sz="4" w:space="0" w:color="auto"/>
            </w:tcBorders>
            <w:noWrap/>
            <w:vAlign w:val="bottom"/>
          </w:tcPr>
          <w:p w14:paraId="1C051CF8"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0B3522C0" w14:textId="77777777" w:rsidR="00143BAE" w:rsidRPr="00143BAE" w:rsidRDefault="00143BAE" w:rsidP="00143BAE">
            <w:pPr>
              <w:jc w:val="left"/>
              <w:rPr>
                <w:rFonts w:cs="Arial"/>
                <w:szCs w:val="20"/>
              </w:rPr>
            </w:pPr>
            <w:r w:rsidRPr="00143BAE">
              <w:rPr>
                <w:rFonts w:cs="Arial"/>
                <w:szCs w:val="20"/>
              </w:rPr>
              <w:t>0</w:t>
            </w:r>
          </w:p>
        </w:tc>
      </w:tr>
      <w:tr w:rsidR="00143BAE" w:rsidRPr="00143BAE" w14:paraId="12B5691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4E2D5C6" w14:textId="77777777" w:rsidR="00143BAE" w:rsidRPr="00143BAE" w:rsidRDefault="00143BAE" w:rsidP="00143BAE">
            <w:pPr>
              <w:jc w:val="left"/>
              <w:rPr>
                <w:rFonts w:cs="Arial"/>
                <w:bCs/>
                <w:szCs w:val="20"/>
              </w:rPr>
            </w:pPr>
            <w:r w:rsidRPr="00143BAE">
              <w:rPr>
                <w:rFonts w:cs="Arial"/>
                <w:bCs/>
                <w:szCs w:val="20"/>
              </w:rPr>
              <w:t xml:space="preserve">KORUZA, </w:t>
            </w:r>
            <w:r w:rsidRPr="00143BAE">
              <w:rPr>
                <w:rFonts w:cs="Arial"/>
                <w:szCs w:val="20"/>
              </w:rPr>
              <w:t>sladkorna</w:t>
            </w:r>
          </w:p>
        </w:tc>
        <w:tc>
          <w:tcPr>
            <w:tcW w:w="920" w:type="dxa"/>
            <w:tcBorders>
              <w:top w:val="nil"/>
              <w:left w:val="nil"/>
              <w:bottom w:val="single" w:sz="4" w:space="0" w:color="auto"/>
              <w:right w:val="single" w:sz="4" w:space="0" w:color="auto"/>
            </w:tcBorders>
            <w:noWrap/>
            <w:vAlign w:val="bottom"/>
          </w:tcPr>
          <w:p w14:paraId="0D2FBF96" w14:textId="77777777" w:rsidR="00143BAE" w:rsidRPr="00143BAE" w:rsidRDefault="00143BAE" w:rsidP="00143BAE">
            <w:pPr>
              <w:jc w:val="left"/>
              <w:rPr>
                <w:rFonts w:cs="Arial"/>
                <w:szCs w:val="20"/>
              </w:rPr>
            </w:pPr>
            <w:r w:rsidRPr="00143BAE">
              <w:rPr>
                <w:rFonts w:cs="Arial"/>
                <w:szCs w:val="20"/>
              </w:rPr>
              <w:t>80 - 140</w:t>
            </w:r>
          </w:p>
        </w:tc>
        <w:tc>
          <w:tcPr>
            <w:tcW w:w="740" w:type="dxa"/>
            <w:tcBorders>
              <w:top w:val="nil"/>
              <w:left w:val="nil"/>
              <w:bottom w:val="single" w:sz="4" w:space="0" w:color="auto"/>
              <w:right w:val="single" w:sz="4" w:space="0" w:color="auto"/>
            </w:tcBorders>
            <w:noWrap/>
            <w:vAlign w:val="bottom"/>
          </w:tcPr>
          <w:p w14:paraId="7BD588DF" w14:textId="77777777" w:rsidR="00143BAE" w:rsidRPr="00143BAE" w:rsidRDefault="00143BAE" w:rsidP="00143BAE">
            <w:pPr>
              <w:jc w:val="left"/>
              <w:rPr>
                <w:rFonts w:cs="Arial"/>
                <w:szCs w:val="20"/>
              </w:rPr>
            </w:pPr>
            <w:r w:rsidRPr="00143BAE">
              <w:rPr>
                <w:rFonts w:cs="Arial"/>
                <w:szCs w:val="20"/>
              </w:rPr>
              <w:t>55</w:t>
            </w:r>
          </w:p>
        </w:tc>
        <w:tc>
          <w:tcPr>
            <w:tcW w:w="920" w:type="dxa"/>
            <w:tcBorders>
              <w:top w:val="nil"/>
              <w:left w:val="nil"/>
              <w:bottom w:val="single" w:sz="4" w:space="0" w:color="auto"/>
              <w:right w:val="single" w:sz="4" w:space="0" w:color="auto"/>
            </w:tcBorders>
            <w:noWrap/>
            <w:vAlign w:val="bottom"/>
          </w:tcPr>
          <w:p w14:paraId="49F0D9BC" w14:textId="77777777" w:rsidR="00143BAE" w:rsidRPr="00143BAE" w:rsidRDefault="00143BAE" w:rsidP="00143BAE">
            <w:pPr>
              <w:jc w:val="left"/>
              <w:rPr>
                <w:rFonts w:cs="Arial"/>
                <w:szCs w:val="20"/>
              </w:rPr>
            </w:pPr>
            <w:r w:rsidRPr="00143BAE">
              <w:rPr>
                <w:rFonts w:cs="Arial"/>
                <w:szCs w:val="20"/>
              </w:rPr>
              <w:t>200</w:t>
            </w:r>
          </w:p>
        </w:tc>
        <w:tc>
          <w:tcPr>
            <w:tcW w:w="920" w:type="dxa"/>
            <w:tcBorders>
              <w:top w:val="nil"/>
              <w:left w:val="nil"/>
              <w:bottom w:val="single" w:sz="4" w:space="0" w:color="auto"/>
              <w:right w:val="single" w:sz="4" w:space="0" w:color="auto"/>
            </w:tcBorders>
            <w:noWrap/>
            <w:vAlign w:val="bottom"/>
          </w:tcPr>
          <w:p w14:paraId="37DDCB8D" w14:textId="77777777" w:rsidR="00143BAE" w:rsidRPr="00143BAE" w:rsidRDefault="00143BAE" w:rsidP="00143BAE">
            <w:pPr>
              <w:jc w:val="left"/>
              <w:rPr>
                <w:rFonts w:cs="Arial"/>
                <w:szCs w:val="20"/>
              </w:rPr>
            </w:pPr>
            <w:r w:rsidRPr="00143BAE">
              <w:rPr>
                <w:rFonts w:cs="Arial"/>
                <w:szCs w:val="20"/>
              </w:rPr>
              <w:t>130 - 200</w:t>
            </w:r>
          </w:p>
        </w:tc>
        <w:tc>
          <w:tcPr>
            <w:tcW w:w="1008" w:type="dxa"/>
            <w:tcBorders>
              <w:top w:val="nil"/>
              <w:left w:val="nil"/>
              <w:bottom w:val="single" w:sz="4" w:space="0" w:color="auto"/>
              <w:right w:val="double" w:sz="6" w:space="0" w:color="auto"/>
            </w:tcBorders>
            <w:noWrap/>
            <w:vAlign w:val="bottom"/>
          </w:tcPr>
          <w:p w14:paraId="52D6BA49" w14:textId="77777777" w:rsidR="00143BAE" w:rsidRPr="00143BAE" w:rsidRDefault="00143BAE" w:rsidP="00143BAE">
            <w:pPr>
              <w:jc w:val="left"/>
              <w:rPr>
                <w:rFonts w:cs="Arial"/>
                <w:szCs w:val="20"/>
              </w:rPr>
            </w:pPr>
            <w:r w:rsidRPr="00143BAE">
              <w:rPr>
                <w:rFonts w:cs="Arial"/>
                <w:szCs w:val="20"/>
              </w:rPr>
              <w:t>45 - 75</w:t>
            </w:r>
          </w:p>
        </w:tc>
      </w:tr>
      <w:tr w:rsidR="00143BAE" w:rsidRPr="00143BAE" w14:paraId="1CB9F9E2"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48DB11B" w14:textId="77777777" w:rsidR="00143BAE" w:rsidRPr="00143BAE" w:rsidRDefault="00143BAE" w:rsidP="00143BAE">
            <w:pPr>
              <w:jc w:val="left"/>
              <w:rPr>
                <w:rFonts w:cs="Arial"/>
                <w:bCs/>
                <w:szCs w:val="20"/>
              </w:rPr>
            </w:pPr>
            <w:r w:rsidRPr="00143BAE">
              <w:rPr>
                <w:rFonts w:cs="Arial"/>
                <w:bCs/>
                <w:szCs w:val="20"/>
              </w:rPr>
              <w:t>BLITVA, MANGOLD</w:t>
            </w:r>
          </w:p>
        </w:tc>
        <w:tc>
          <w:tcPr>
            <w:tcW w:w="920" w:type="dxa"/>
            <w:tcBorders>
              <w:top w:val="nil"/>
              <w:left w:val="nil"/>
              <w:bottom w:val="single" w:sz="4" w:space="0" w:color="auto"/>
              <w:right w:val="single" w:sz="4" w:space="0" w:color="auto"/>
            </w:tcBorders>
            <w:noWrap/>
            <w:vAlign w:val="bottom"/>
          </w:tcPr>
          <w:p w14:paraId="5AD04E85" w14:textId="77777777" w:rsidR="00143BAE" w:rsidRPr="00143BAE" w:rsidRDefault="00143BAE" w:rsidP="00143BAE">
            <w:pPr>
              <w:jc w:val="left"/>
              <w:rPr>
                <w:rFonts w:cs="Arial"/>
                <w:szCs w:val="20"/>
              </w:rPr>
            </w:pPr>
            <w:r w:rsidRPr="00143BAE">
              <w:rPr>
                <w:rFonts w:cs="Arial"/>
                <w:szCs w:val="20"/>
              </w:rPr>
              <w:t>35</w:t>
            </w:r>
          </w:p>
        </w:tc>
        <w:tc>
          <w:tcPr>
            <w:tcW w:w="740" w:type="dxa"/>
            <w:tcBorders>
              <w:top w:val="nil"/>
              <w:left w:val="nil"/>
              <w:bottom w:val="single" w:sz="4" w:space="0" w:color="auto"/>
              <w:right w:val="single" w:sz="4" w:space="0" w:color="auto"/>
            </w:tcBorders>
            <w:noWrap/>
            <w:vAlign w:val="bottom"/>
          </w:tcPr>
          <w:p w14:paraId="04612BDF"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1EDCBE8A" w14:textId="77777777" w:rsidR="00143BAE" w:rsidRPr="00143BAE" w:rsidRDefault="00143BAE" w:rsidP="00143BAE">
            <w:pPr>
              <w:jc w:val="left"/>
              <w:rPr>
                <w:rFonts w:cs="Arial"/>
                <w:szCs w:val="20"/>
              </w:rPr>
            </w:pPr>
            <w:r w:rsidRPr="00143BAE">
              <w:rPr>
                <w:rFonts w:cs="Arial"/>
                <w:szCs w:val="20"/>
              </w:rPr>
              <w:t>45</w:t>
            </w:r>
          </w:p>
        </w:tc>
        <w:tc>
          <w:tcPr>
            <w:tcW w:w="920" w:type="dxa"/>
            <w:tcBorders>
              <w:top w:val="nil"/>
              <w:left w:val="nil"/>
              <w:bottom w:val="single" w:sz="4" w:space="0" w:color="auto"/>
              <w:right w:val="single" w:sz="4" w:space="0" w:color="auto"/>
            </w:tcBorders>
            <w:noWrap/>
            <w:vAlign w:val="bottom"/>
          </w:tcPr>
          <w:p w14:paraId="15867446" w14:textId="77777777" w:rsidR="00143BAE" w:rsidRPr="00143BAE" w:rsidRDefault="00143BAE" w:rsidP="00143BAE">
            <w:pPr>
              <w:jc w:val="left"/>
              <w:rPr>
                <w:rFonts w:cs="Arial"/>
                <w:szCs w:val="20"/>
              </w:rPr>
            </w:pPr>
            <w:r w:rsidRPr="00143BAE">
              <w:rPr>
                <w:rFonts w:cs="Arial"/>
                <w:szCs w:val="20"/>
              </w:rPr>
              <w:t>15</w:t>
            </w:r>
          </w:p>
        </w:tc>
        <w:tc>
          <w:tcPr>
            <w:tcW w:w="1008" w:type="dxa"/>
            <w:tcBorders>
              <w:top w:val="nil"/>
              <w:left w:val="nil"/>
              <w:bottom w:val="single" w:sz="4" w:space="0" w:color="auto"/>
              <w:right w:val="double" w:sz="6" w:space="0" w:color="auto"/>
            </w:tcBorders>
            <w:noWrap/>
            <w:vAlign w:val="bottom"/>
          </w:tcPr>
          <w:p w14:paraId="6227677C" w14:textId="77777777" w:rsidR="00143BAE" w:rsidRPr="00143BAE" w:rsidRDefault="00143BAE" w:rsidP="00143BAE">
            <w:pPr>
              <w:jc w:val="left"/>
              <w:rPr>
                <w:rFonts w:cs="Arial"/>
                <w:szCs w:val="20"/>
              </w:rPr>
            </w:pPr>
            <w:r w:rsidRPr="00143BAE">
              <w:rPr>
                <w:rFonts w:cs="Arial"/>
                <w:szCs w:val="20"/>
              </w:rPr>
              <w:t>10</w:t>
            </w:r>
          </w:p>
        </w:tc>
      </w:tr>
      <w:tr w:rsidR="00143BAE" w:rsidRPr="00143BAE" w14:paraId="0F118832"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5B413EB" w14:textId="77777777" w:rsidR="00143BAE" w:rsidRPr="00143BAE" w:rsidRDefault="00143BAE" w:rsidP="00143BAE">
            <w:pPr>
              <w:jc w:val="left"/>
              <w:rPr>
                <w:rFonts w:cs="Arial"/>
                <w:bCs/>
                <w:szCs w:val="20"/>
              </w:rPr>
            </w:pPr>
            <w:r w:rsidRPr="00143BAE">
              <w:rPr>
                <w:rFonts w:cs="Arial"/>
                <w:bCs/>
                <w:szCs w:val="20"/>
              </w:rPr>
              <w:t>JAJČEVEC</w:t>
            </w:r>
          </w:p>
        </w:tc>
        <w:tc>
          <w:tcPr>
            <w:tcW w:w="920" w:type="dxa"/>
            <w:tcBorders>
              <w:top w:val="nil"/>
              <w:left w:val="nil"/>
              <w:bottom w:val="single" w:sz="4" w:space="0" w:color="auto"/>
              <w:right w:val="single" w:sz="4" w:space="0" w:color="auto"/>
            </w:tcBorders>
            <w:noWrap/>
            <w:vAlign w:val="bottom"/>
          </w:tcPr>
          <w:p w14:paraId="086CD66C" w14:textId="77777777" w:rsidR="00143BAE" w:rsidRPr="00143BAE" w:rsidRDefault="00143BAE" w:rsidP="00143BAE">
            <w:pPr>
              <w:jc w:val="left"/>
              <w:rPr>
                <w:rFonts w:cs="Arial"/>
                <w:szCs w:val="20"/>
              </w:rPr>
            </w:pPr>
            <w:r w:rsidRPr="00143BAE">
              <w:rPr>
                <w:rFonts w:cs="Arial"/>
                <w:szCs w:val="20"/>
              </w:rPr>
              <w:t>70 - 80</w:t>
            </w:r>
          </w:p>
        </w:tc>
        <w:tc>
          <w:tcPr>
            <w:tcW w:w="740" w:type="dxa"/>
            <w:tcBorders>
              <w:top w:val="nil"/>
              <w:left w:val="nil"/>
              <w:bottom w:val="single" w:sz="4" w:space="0" w:color="auto"/>
              <w:right w:val="single" w:sz="4" w:space="0" w:color="auto"/>
            </w:tcBorders>
            <w:noWrap/>
            <w:vAlign w:val="bottom"/>
          </w:tcPr>
          <w:p w14:paraId="526A9B9D" w14:textId="77777777" w:rsidR="00143BAE" w:rsidRPr="00143BAE" w:rsidRDefault="00143BAE" w:rsidP="00143BAE">
            <w:pPr>
              <w:jc w:val="left"/>
              <w:rPr>
                <w:rFonts w:cs="Arial"/>
                <w:szCs w:val="20"/>
              </w:rPr>
            </w:pPr>
            <w:r w:rsidRPr="00143BAE">
              <w:rPr>
                <w:rFonts w:cs="Arial"/>
                <w:szCs w:val="20"/>
              </w:rPr>
              <w:t>22 - 25</w:t>
            </w:r>
          </w:p>
        </w:tc>
        <w:tc>
          <w:tcPr>
            <w:tcW w:w="920" w:type="dxa"/>
            <w:tcBorders>
              <w:top w:val="nil"/>
              <w:left w:val="nil"/>
              <w:bottom w:val="single" w:sz="4" w:space="0" w:color="auto"/>
              <w:right w:val="single" w:sz="4" w:space="0" w:color="auto"/>
            </w:tcBorders>
            <w:noWrap/>
            <w:vAlign w:val="bottom"/>
          </w:tcPr>
          <w:p w14:paraId="5EE0C095" w14:textId="77777777" w:rsidR="00143BAE" w:rsidRPr="00143BAE" w:rsidRDefault="00143BAE" w:rsidP="00143BAE">
            <w:pPr>
              <w:jc w:val="left"/>
              <w:rPr>
                <w:rFonts w:cs="Arial"/>
                <w:szCs w:val="20"/>
              </w:rPr>
            </w:pPr>
            <w:r w:rsidRPr="00143BAE">
              <w:rPr>
                <w:rFonts w:cs="Arial"/>
                <w:szCs w:val="20"/>
              </w:rPr>
              <w:t>105 - 120</w:t>
            </w:r>
          </w:p>
        </w:tc>
        <w:tc>
          <w:tcPr>
            <w:tcW w:w="920" w:type="dxa"/>
            <w:tcBorders>
              <w:top w:val="nil"/>
              <w:left w:val="nil"/>
              <w:bottom w:val="single" w:sz="4" w:space="0" w:color="auto"/>
              <w:right w:val="single" w:sz="4" w:space="0" w:color="auto"/>
            </w:tcBorders>
            <w:noWrap/>
            <w:vAlign w:val="bottom"/>
          </w:tcPr>
          <w:p w14:paraId="6F48F934" w14:textId="77777777" w:rsidR="00143BAE" w:rsidRPr="00143BAE" w:rsidRDefault="00143BAE" w:rsidP="00143BAE">
            <w:pPr>
              <w:jc w:val="left"/>
              <w:rPr>
                <w:rFonts w:cs="Arial"/>
                <w:szCs w:val="20"/>
              </w:rPr>
            </w:pPr>
            <w:r w:rsidRPr="00143BAE">
              <w:rPr>
                <w:rFonts w:cs="Arial"/>
                <w:szCs w:val="20"/>
              </w:rPr>
              <w:t>80 - 90</w:t>
            </w:r>
          </w:p>
        </w:tc>
        <w:tc>
          <w:tcPr>
            <w:tcW w:w="1008" w:type="dxa"/>
            <w:tcBorders>
              <w:top w:val="nil"/>
              <w:left w:val="nil"/>
              <w:bottom w:val="single" w:sz="4" w:space="0" w:color="auto"/>
              <w:right w:val="double" w:sz="6" w:space="0" w:color="auto"/>
            </w:tcBorders>
            <w:noWrap/>
            <w:vAlign w:val="bottom"/>
          </w:tcPr>
          <w:p w14:paraId="5D8D415D" w14:textId="77777777" w:rsidR="00143BAE" w:rsidRPr="00143BAE" w:rsidRDefault="00143BAE" w:rsidP="00143BAE">
            <w:pPr>
              <w:jc w:val="left"/>
              <w:rPr>
                <w:rFonts w:cs="Arial"/>
                <w:szCs w:val="20"/>
              </w:rPr>
            </w:pPr>
            <w:r w:rsidRPr="00143BAE">
              <w:rPr>
                <w:rFonts w:cs="Arial"/>
                <w:szCs w:val="20"/>
              </w:rPr>
              <w:t>13 - 15</w:t>
            </w:r>
          </w:p>
        </w:tc>
      </w:tr>
      <w:tr w:rsidR="00143BAE" w:rsidRPr="00143BAE" w14:paraId="40779615"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EA29FDC" w14:textId="77777777" w:rsidR="00143BAE" w:rsidRPr="00143BAE" w:rsidRDefault="00143BAE" w:rsidP="00143BAE">
            <w:pPr>
              <w:jc w:val="left"/>
              <w:rPr>
                <w:rFonts w:cs="Arial"/>
                <w:bCs/>
                <w:szCs w:val="20"/>
              </w:rPr>
            </w:pPr>
            <w:r w:rsidRPr="00143BAE">
              <w:rPr>
                <w:rFonts w:cs="Arial"/>
                <w:bCs/>
                <w:szCs w:val="20"/>
              </w:rPr>
              <w:t>MELONE, DINJE</w:t>
            </w:r>
          </w:p>
        </w:tc>
        <w:tc>
          <w:tcPr>
            <w:tcW w:w="920" w:type="dxa"/>
            <w:tcBorders>
              <w:top w:val="nil"/>
              <w:left w:val="nil"/>
              <w:bottom w:val="single" w:sz="4" w:space="0" w:color="auto"/>
              <w:right w:val="single" w:sz="4" w:space="0" w:color="auto"/>
            </w:tcBorders>
            <w:noWrap/>
            <w:vAlign w:val="bottom"/>
          </w:tcPr>
          <w:p w14:paraId="2FDB8F84" w14:textId="77777777" w:rsidR="00143BAE" w:rsidRPr="00143BAE" w:rsidRDefault="00143BAE" w:rsidP="00143BAE">
            <w:pPr>
              <w:jc w:val="left"/>
              <w:rPr>
                <w:rFonts w:cs="Arial"/>
                <w:szCs w:val="20"/>
              </w:rPr>
            </w:pPr>
            <w:r w:rsidRPr="00143BAE">
              <w:rPr>
                <w:rFonts w:cs="Arial"/>
                <w:szCs w:val="20"/>
              </w:rPr>
              <w:t>55 - 105</w:t>
            </w:r>
          </w:p>
        </w:tc>
        <w:tc>
          <w:tcPr>
            <w:tcW w:w="740" w:type="dxa"/>
            <w:tcBorders>
              <w:top w:val="nil"/>
              <w:left w:val="nil"/>
              <w:bottom w:val="single" w:sz="4" w:space="0" w:color="auto"/>
              <w:right w:val="single" w:sz="4" w:space="0" w:color="auto"/>
            </w:tcBorders>
            <w:noWrap/>
            <w:vAlign w:val="bottom"/>
          </w:tcPr>
          <w:p w14:paraId="151D9791" w14:textId="77777777" w:rsidR="00143BAE" w:rsidRPr="00143BAE" w:rsidRDefault="00143BAE" w:rsidP="00143BAE">
            <w:pPr>
              <w:jc w:val="left"/>
              <w:rPr>
                <w:rFonts w:cs="Arial"/>
                <w:szCs w:val="20"/>
              </w:rPr>
            </w:pPr>
            <w:r w:rsidRPr="00143BAE">
              <w:rPr>
                <w:rFonts w:cs="Arial"/>
                <w:szCs w:val="20"/>
              </w:rPr>
              <w:t>15 - 32</w:t>
            </w:r>
          </w:p>
        </w:tc>
        <w:tc>
          <w:tcPr>
            <w:tcW w:w="920" w:type="dxa"/>
            <w:tcBorders>
              <w:top w:val="nil"/>
              <w:left w:val="nil"/>
              <w:bottom w:val="single" w:sz="4" w:space="0" w:color="auto"/>
              <w:right w:val="single" w:sz="4" w:space="0" w:color="auto"/>
            </w:tcBorders>
            <w:noWrap/>
            <w:vAlign w:val="bottom"/>
          </w:tcPr>
          <w:p w14:paraId="2B4C5CA2" w14:textId="77777777" w:rsidR="00143BAE" w:rsidRPr="00143BAE" w:rsidRDefault="00143BAE" w:rsidP="00143BAE">
            <w:pPr>
              <w:jc w:val="left"/>
              <w:rPr>
                <w:rFonts w:cs="Arial"/>
                <w:szCs w:val="20"/>
              </w:rPr>
            </w:pPr>
            <w:r w:rsidRPr="00143BAE">
              <w:rPr>
                <w:rFonts w:cs="Arial"/>
                <w:szCs w:val="20"/>
              </w:rPr>
              <w:t>90 - 125</w:t>
            </w:r>
          </w:p>
        </w:tc>
        <w:tc>
          <w:tcPr>
            <w:tcW w:w="920" w:type="dxa"/>
            <w:tcBorders>
              <w:top w:val="nil"/>
              <w:left w:val="nil"/>
              <w:bottom w:val="single" w:sz="4" w:space="0" w:color="auto"/>
              <w:right w:val="single" w:sz="4" w:space="0" w:color="auto"/>
            </w:tcBorders>
            <w:noWrap/>
            <w:vAlign w:val="bottom"/>
          </w:tcPr>
          <w:p w14:paraId="2B8A8D37" w14:textId="77777777" w:rsidR="00143BAE" w:rsidRPr="00143BAE" w:rsidRDefault="00143BAE" w:rsidP="00143BAE">
            <w:pPr>
              <w:jc w:val="left"/>
              <w:rPr>
                <w:rFonts w:cs="Arial"/>
                <w:szCs w:val="20"/>
              </w:rPr>
            </w:pPr>
            <w:r w:rsidRPr="00143BAE">
              <w:rPr>
                <w:rFonts w:cs="Arial"/>
                <w:szCs w:val="20"/>
              </w:rPr>
              <w:t>90 - 190</w:t>
            </w:r>
          </w:p>
        </w:tc>
        <w:tc>
          <w:tcPr>
            <w:tcW w:w="1008" w:type="dxa"/>
            <w:tcBorders>
              <w:top w:val="nil"/>
              <w:left w:val="nil"/>
              <w:bottom w:val="single" w:sz="4" w:space="0" w:color="auto"/>
              <w:right w:val="double" w:sz="6" w:space="0" w:color="auto"/>
            </w:tcBorders>
            <w:noWrap/>
            <w:vAlign w:val="bottom"/>
          </w:tcPr>
          <w:p w14:paraId="7D585310" w14:textId="77777777" w:rsidR="00143BAE" w:rsidRPr="00143BAE" w:rsidRDefault="00143BAE" w:rsidP="00143BAE">
            <w:pPr>
              <w:jc w:val="left"/>
              <w:rPr>
                <w:rFonts w:cs="Arial"/>
                <w:szCs w:val="20"/>
              </w:rPr>
            </w:pPr>
            <w:r w:rsidRPr="00143BAE">
              <w:rPr>
                <w:rFonts w:cs="Arial"/>
                <w:szCs w:val="20"/>
              </w:rPr>
              <w:t>20 - 45</w:t>
            </w:r>
          </w:p>
        </w:tc>
      </w:tr>
      <w:tr w:rsidR="00143BAE" w:rsidRPr="00143BAE" w14:paraId="28ABC4D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6C5747A" w14:textId="77777777" w:rsidR="00143BAE" w:rsidRPr="00143BAE" w:rsidRDefault="00143BAE" w:rsidP="00143BAE">
            <w:pPr>
              <w:jc w:val="left"/>
              <w:rPr>
                <w:rFonts w:cs="Arial"/>
                <w:bCs/>
                <w:szCs w:val="20"/>
              </w:rPr>
            </w:pPr>
            <w:r w:rsidRPr="00143BAE">
              <w:rPr>
                <w:rFonts w:cs="Arial"/>
                <w:bCs/>
                <w:szCs w:val="20"/>
              </w:rPr>
              <w:t>PAPRIKA</w:t>
            </w:r>
          </w:p>
        </w:tc>
        <w:tc>
          <w:tcPr>
            <w:tcW w:w="920" w:type="dxa"/>
            <w:tcBorders>
              <w:top w:val="nil"/>
              <w:left w:val="nil"/>
              <w:bottom w:val="single" w:sz="4" w:space="0" w:color="auto"/>
              <w:right w:val="single" w:sz="4" w:space="0" w:color="auto"/>
            </w:tcBorders>
            <w:noWrap/>
            <w:vAlign w:val="bottom"/>
          </w:tcPr>
          <w:p w14:paraId="201245C9" w14:textId="77777777" w:rsidR="00143BAE" w:rsidRPr="00143BAE" w:rsidRDefault="00143BAE" w:rsidP="00143BAE">
            <w:pPr>
              <w:jc w:val="left"/>
              <w:rPr>
                <w:rFonts w:cs="Arial"/>
                <w:szCs w:val="20"/>
              </w:rPr>
            </w:pPr>
            <w:r w:rsidRPr="00143BAE">
              <w:rPr>
                <w:rFonts w:cs="Arial"/>
                <w:szCs w:val="20"/>
              </w:rPr>
              <w:t>80 - 175</w:t>
            </w:r>
          </w:p>
        </w:tc>
        <w:tc>
          <w:tcPr>
            <w:tcW w:w="740" w:type="dxa"/>
            <w:tcBorders>
              <w:top w:val="nil"/>
              <w:left w:val="nil"/>
              <w:bottom w:val="single" w:sz="4" w:space="0" w:color="auto"/>
              <w:right w:val="single" w:sz="4" w:space="0" w:color="auto"/>
            </w:tcBorders>
            <w:noWrap/>
            <w:vAlign w:val="bottom"/>
          </w:tcPr>
          <w:p w14:paraId="780C0536" w14:textId="77777777" w:rsidR="00143BAE" w:rsidRPr="00143BAE" w:rsidRDefault="00143BAE" w:rsidP="00143BAE">
            <w:pPr>
              <w:jc w:val="left"/>
              <w:rPr>
                <w:rFonts w:cs="Arial"/>
                <w:szCs w:val="20"/>
              </w:rPr>
            </w:pPr>
            <w:r w:rsidRPr="00143BAE">
              <w:rPr>
                <w:rFonts w:cs="Arial"/>
                <w:szCs w:val="20"/>
              </w:rPr>
              <w:t>20 - 44</w:t>
            </w:r>
          </w:p>
        </w:tc>
        <w:tc>
          <w:tcPr>
            <w:tcW w:w="920" w:type="dxa"/>
            <w:tcBorders>
              <w:top w:val="nil"/>
              <w:left w:val="nil"/>
              <w:bottom w:val="single" w:sz="4" w:space="0" w:color="auto"/>
              <w:right w:val="single" w:sz="4" w:space="0" w:color="auto"/>
            </w:tcBorders>
            <w:noWrap/>
            <w:vAlign w:val="bottom"/>
          </w:tcPr>
          <w:p w14:paraId="0030D69E" w14:textId="77777777" w:rsidR="00143BAE" w:rsidRPr="00143BAE" w:rsidRDefault="00143BAE" w:rsidP="00143BAE">
            <w:pPr>
              <w:jc w:val="left"/>
              <w:rPr>
                <w:rFonts w:cs="Arial"/>
                <w:szCs w:val="20"/>
              </w:rPr>
            </w:pPr>
            <w:r w:rsidRPr="00143BAE">
              <w:rPr>
                <w:rFonts w:cs="Arial"/>
                <w:szCs w:val="20"/>
              </w:rPr>
              <w:t>110 - 240</w:t>
            </w:r>
          </w:p>
        </w:tc>
        <w:tc>
          <w:tcPr>
            <w:tcW w:w="920" w:type="dxa"/>
            <w:tcBorders>
              <w:top w:val="nil"/>
              <w:left w:val="nil"/>
              <w:bottom w:val="single" w:sz="4" w:space="0" w:color="auto"/>
              <w:right w:val="single" w:sz="4" w:space="0" w:color="auto"/>
            </w:tcBorders>
            <w:noWrap/>
            <w:vAlign w:val="bottom"/>
          </w:tcPr>
          <w:p w14:paraId="6CA61162" w14:textId="77777777" w:rsidR="00143BAE" w:rsidRPr="00143BAE" w:rsidRDefault="00143BAE" w:rsidP="00143BAE">
            <w:pPr>
              <w:jc w:val="left"/>
              <w:rPr>
                <w:rFonts w:cs="Arial"/>
                <w:szCs w:val="20"/>
              </w:rPr>
            </w:pPr>
            <w:r w:rsidRPr="00143BAE">
              <w:rPr>
                <w:rFonts w:cs="Arial"/>
                <w:szCs w:val="20"/>
              </w:rPr>
              <w:t>25 - 40</w:t>
            </w:r>
          </w:p>
        </w:tc>
        <w:tc>
          <w:tcPr>
            <w:tcW w:w="1008" w:type="dxa"/>
            <w:tcBorders>
              <w:top w:val="nil"/>
              <w:left w:val="nil"/>
              <w:bottom w:val="single" w:sz="4" w:space="0" w:color="auto"/>
              <w:right w:val="double" w:sz="6" w:space="0" w:color="auto"/>
            </w:tcBorders>
            <w:noWrap/>
            <w:vAlign w:val="bottom"/>
          </w:tcPr>
          <w:p w14:paraId="39F5E054" w14:textId="77777777" w:rsidR="00143BAE" w:rsidRPr="00143BAE" w:rsidRDefault="00143BAE" w:rsidP="00143BAE">
            <w:pPr>
              <w:jc w:val="left"/>
              <w:rPr>
                <w:rFonts w:cs="Arial"/>
                <w:szCs w:val="20"/>
              </w:rPr>
            </w:pPr>
            <w:r w:rsidRPr="00143BAE">
              <w:rPr>
                <w:rFonts w:cs="Arial"/>
                <w:szCs w:val="20"/>
              </w:rPr>
              <w:t>18 - 55</w:t>
            </w:r>
          </w:p>
        </w:tc>
      </w:tr>
      <w:tr w:rsidR="00143BAE" w:rsidRPr="00143BAE" w14:paraId="0CD75026"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0AA58A5" w14:textId="77777777" w:rsidR="00143BAE" w:rsidRPr="00143BAE" w:rsidRDefault="00143BAE" w:rsidP="00143BAE">
            <w:pPr>
              <w:jc w:val="left"/>
              <w:rPr>
                <w:rFonts w:cs="Arial"/>
                <w:bCs/>
                <w:szCs w:val="20"/>
              </w:rPr>
            </w:pPr>
            <w:r w:rsidRPr="00143BAE">
              <w:rPr>
                <w:rFonts w:cs="Arial"/>
                <w:bCs/>
                <w:szCs w:val="20"/>
              </w:rPr>
              <w:t>PARADIŽNIK</w:t>
            </w:r>
          </w:p>
        </w:tc>
        <w:tc>
          <w:tcPr>
            <w:tcW w:w="920" w:type="dxa"/>
            <w:tcBorders>
              <w:top w:val="nil"/>
              <w:left w:val="nil"/>
              <w:bottom w:val="single" w:sz="4" w:space="0" w:color="auto"/>
              <w:right w:val="single" w:sz="4" w:space="0" w:color="auto"/>
            </w:tcBorders>
            <w:noWrap/>
            <w:vAlign w:val="bottom"/>
          </w:tcPr>
          <w:p w14:paraId="0217A02A" w14:textId="77777777" w:rsidR="00143BAE" w:rsidRPr="00143BAE" w:rsidRDefault="00143BAE" w:rsidP="00143BAE">
            <w:pPr>
              <w:jc w:val="left"/>
              <w:rPr>
                <w:rFonts w:cs="Arial"/>
                <w:szCs w:val="20"/>
              </w:rPr>
            </w:pPr>
            <w:r w:rsidRPr="00143BAE">
              <w:rPr>
                <w:rFonts w:cs="Arial"/>
                <w:szCs w:val="20"/>
              </w:rPr>
              <w:t>72 - 120</w:t>
            </w:r>
          </w:p>
        </w:tc>
        <w:tc>
          <w:tcPr>
            <w:tcW w:w="740" w:type="dxa"/>
            <w:tcBorders>
              <w:top w:val="nil"/>
              <w:left w:val="nil"/>
              <w:bottom w:val="single" w:sz="4" w:space="0" w:color="auto"/>
              <w:right w:val="single" w:sz="4" w:space="0" w:color="auto"/>
            </w:tcBorders>
            <w:noWrap/>
            <w:vAlign w:val="bottom"/>
          </w:tcPr>
          <w:p w14:paraId="5F682626" w14:textId="77777777" w:rsidR="00143BAE" w:rsidRPr="00143BAE" w:rsidRDefault="00143BAE" w:rsidP="00143BAE">
            <w:pPr>
              <w:jc w:val="left"/>
              <w:rPr>
                <w:rFonts w:cs="Arial"/>
                <w:szCs w:val="20"/>
              </w:rPr>
            </w:pPr>
            <w:r w:rsidRPr="00143BAE">
              <w:rPr>
                <w:rFonts w:cs="Arial"/>
                <w:szCs w:val="20"/>
              </w:rPr>
              <w:t>30</w:t>
            </w:r>
          </w:p>
        </w:tc>
        <w:tc>
          <w:tcPr>
            <w:tcW w:w="920" w:type="dxa"/>
            <w:tcBorders>
              <w:top w:val="nil"/>
              <w:left w:val="nil"/>
              <w:bottom w:val="single" w:sz="4" w:space="0" w:color="auto"/>
              <w:right w:val="single" w:sz="4" w:space="0" w:color="auto"/>
            </w:tcBorders>
            <w:noWrap/>
            <w:vAlign w:val="bottom"/>
          </w:tcPr>
          <w:p w14:paraId="398C772B" w14:textId="77777777" w:rsidR="00143BAE" w:rsidRPr="00143BAE" w:rsidRDefault="00143BAE" w:rsidP="00143BAE">
            <w:pPr>
              <w:jc w:val="left"/>
              <w:rPr>
                <w:rFonts w:cs="Arial"/>
                <w:szCs w:val="20"/>
              </w:rPr>
            </w:pPr>
            <w:r w:rsidRPr="00143BAE">
              <w:rPr>
                <w:rFonts w:cs="Arial"/>
                <w:szCs w:val="20"/>
              </w:rPr>
              <w:t>160</w:t>
            </w:r>
          </w:p>
        </w:tc>
        <w:tc>
          <w:tcPr>
            <w:tcW w:w="920" w:type="dxa"/>
            <w:tcBorders>
              <w:top w:val="nil"/>
              <w:left w:val="nil"/>
              <w:bottom w:val="single" w:sz="4" w:space="0" w:color="auto"/>
              <w:right w:val="single" w:sz="4" w:space="0" w:color="auto"/>
            </w:tcBorders>
            <w:noWrap/>
            <w:vAlign w:val="bottom"/>
          </w:tcPr>
          <w:p w14:paraId="5CC484A9" w14:textId="77777777" w:rsidR="00143BAE" w:rsidRPr="00143BAE" w:rsidRDefault="00143BAE" w:rsidP="00143BAE">
            <w:pPr>
              <w:jc w:val="left"/>
              <w:rPr>
                <w:rFonts w:cs="Arial"/>
                <w:szCs w:val="20"/>
              </w:rPr>
            </w:pPr>
            <w:r w:rsidRPr="00143BAE">
              <w:rPr>
                <w:rFonts w:cs="Arial"/>
                <w:szCs w:val="20"/>
              </w:rPr>
              <w:t>140</w:t>
            </w:r>
          </w:p>
        </w:tc>
        <w:tc>
          <w:tcPr>
            <w:tcW w:w="1008" w:type="dxa"/>
            <w:tcBorders>
              <w:top w:val="nil"/>
              <w:left w:val="nil"/>
              <w:bottom w:val="single" w:sz="4" w:space="0" w:color="auto"/>
              <w:right w:val="double" w:sz="6" w:space="0" w:color="auto"/>
            </w:tcBorders>
            <w:noWrap/>
            <w:vAlign w:val="bottom"/>
          </w:tcPr>
          <w:p w14:paraId="7A2231A4" w14:textId="77777777" w:rsidR="00143BAE" w:rsidRPr="00143BAE" w:rsidRDefault="00143BAE" w:rsidP="00143BAE">
            <w:pPr>
              <w:jc w:val="left"/>
              <w:rPr>
                <w:rFonts w:cs="Arial"/>
                <w:szCs w:val="20"/>
              </w:rPr>
            </w:pPr>
            <w:r w:rsidRPr="00143BAE">
              <w:rPr>
                <w:rFonts w:cs="Arial"/>
                <w:szCs w:val="20"/>
              </w:rPr>
              <w:t>25</w:t>
            </w:r>
          </w:p>
        </w:tc>
      </w:tr>
      <w:tr w:rsidR="00143BAE" w:rsidRPr="00143BAE" w14:paraId="2DF5A10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B2A871D" w14:textId="77777777" w:rsidR="00143BAE" w:rsidRPr="00143BAE" w:rsidRDefault="00143BAE" w:rsidP="00143BAE">
            <w:pPr>
              <w:jc w:val="left"/>
              <w:rPr>
                <w:rFonts w:cs="Arial"/>
                <w:bCs/>
                <w:szCs w:val="20"/>
              </w:rPr>
            </w:pPr>
            <w:r w:rsidRPr="00143BAE">
              <w:rPr>
                <w:rFonts w:cs="Arial"/>
                <w:bCs/>
                <w:szCs w:val="20"/>
              </w:rPr>
              <w:t>PASTINAK</w:t>
            </w:r>
          </w:p>
        </w:tc>
        <w:tc>
          <w:tcPr>
            <w:tcW w:w="920" w:type="dxa"/>
            <w:tcBorders>
              <w:top w:val="nil"/>
              <w:left w:val="nil"/>
              <w:bottom w:val="single" w:sz="4" w:space="0" w:color="auto"/>
              <w:right w:val="single" w:sz="4" w:space="0" w:color="auto"/>
            </w:tcBorders>
            <w:noWrap/>
            <w:vAlign w:val="bottom"/>
          </w:tcPr>
          <w:p w14:paraId="698E3E0C" w14:textId="77777777" w:rsidR="00143BAE" w:rsidRPr="00143BAE" w:rsidRDefault="00143BAE" w:rsidP="00143BAE">
            <w:pPr>
              <w:jc w:val="left"/>
              <w:rPr>
                <w:rFonts w:cs="Arial"/>
                <w:szCs w:val="20"/>
              </w:rPr>
            </w:pPr>
            <w:r w:rsidRPr="00143BAE">
              <w:rPr>
                <w:rFonts w:cs="Arial"/>
                <w:szCs w:val="20"/>
              </w:rPr>
              <w:t>50</w:t>
            </w:r>
          </w:p>
        </w:tc>
        <w:tc>
          <w:tcPr>
            <w:tcW w:w="740" w:type="dxa"/>
            <w:tcBorders>
              <w:top w:val="nil"/>
              <w:left w:val="nil"/>
              <w:bottom w:val="single" w:sz="4" w:space="0" w:color="auto"/>
              <w:right w:val="single" w:sz="4" w:space="0" w:color="auto"/>
            </w:tcBorders>
            <w:noWrap/>
            <w:vAlign w:val="bottom"/>
          </w:tcPr>
          <w:p w14:paraId="10EF3C63" w14:textId="77777777" w:rsidR="00143BAE" w:rsidRPr="00143BAE" w:rsidRDefault="00143BAE" w:rsidP="00143BAE">
            <w:pPr>
              <w:jc w:val="left"/>
              <w:rPr>
                <w:rFonts w:cs="Arial"/>
                <w:szCs w:val="20"/>
              </w:rPr>
            </w:pPr>
            <w:r w:rsidRPr="00143BAE">
              <w:rPr>
                <w:rFonts w:cs="Arial"/>
                <w:szCs w:val="20"/>
              </w:rPr>
              <w:t>16</w:t>
            </w:r>
          </w:p>
        </w:tc>
        <w:tc>
          <w:tcPr>
            <w:tcW w:w="920" w:type="dxa"/>
            <w:tcBorders>
              <w:top w:val="nil"/>
              <w:left w:val="nil"/>
              <w:bottom w:val="single" w:sz="4" w:space="0" w:color="auto"/>
              <w:right w:val="single" w:sz="4" w:space="0" w:color="auto"/>
            </w:tcBorders>
            <w:noWrap/>
            <w:vAlign w:val="bottom"/>
          </w:tcPr>
          <w:p w14:paraId="44EC5644" w14:textId="77777777" w:rsidR="00143BAE" w:rsidRPr="00143BAE" w:rsidRDefault="00143BAE" w:rsidP="00143BAE">
            <w:pPr>
              <w:jc w:val="left"/>
              <w:rPr>
                <w:rFonts w:cs="Arial"/>
                <w:szCs w:val="20"/>
              </w:rPr>
            </w:pPr>
            <w:r w:rsidRPr="00143BAE">
              <w:rPr>
                <w:rFonts w:cs="Arial"/>
                <w:szCs w:val="20"/>
              </w:rPr>
              <w:t>75</w:t>
            </w:r>
          </w:p>
        </w:tc>
        <w:tc>
          <w:tcPr>
            <w:tcW w:w="920" w:type="dxa"/>
            <w:tcBorders>
              <w:top w:val="nil"/>
              <w:left w:val="nil"/>
              <w:bottom w:val="single" w:sz="4" w:space="0" w:color="auto"/>
              <w:right w:val="single" w:sz="4" w:space="0" w:color="auto"/>
            </w:tcBorders>
            <w:noWrap/>
            <w:vAlign w:val="bottom"/>
          </w:tcPr>
          <w:p w14:paraId="39B6404D" w14:textId="77777777" w:rsidR="00143BAE" w:rsidRPr="00143BAE" w:rsidRDefault="00143BAE" w:rsidP="00143BAE">
            <w:pPr>
              <w:jc w:val="left"/>
              <w:rPr>
                <w:rFonts w:cs="Arial"/>
                <w:szCs w:val="20"/>
              </w:rPr>
            </w:pPr>
            <w:r w:rsidRPr="00143BAE">
              <w:rPr>
                <w:rFonts w:cs="Arial"/>
                <w:szCs w:val="20"/>
              </w:rPr>
              <w:t>61 - 85</w:t>
            </w:r>
          </w:p>
        </w:tc>
        <w:tc>
          <w:tcPr>
            <w:tcW w:w="1008" w:type="dxa"/>
            <w:tcBorders>
              <w:top w:val="nil"/>
              <w:left w:val="nil"/>
              <w:bottom w:val="single" w:sz="4" w:space="0" w:color="auto"/>
              <w:right w:val="double" w:sz="6" w:space="0" w:color="auto"/>
            </w:tcBorders>
            <w:noWrap/>
            <w:vAlign w:val="bottom"/>
          </w:tcPr>
          <w:p w14:paraId="1FCD9C65" w14:textId="77777777" w:rsidR="00143BAE" w:rsidRPr="00143BAE" w:rsidRDefault="00143BAE" w:rsidP="00143BAE">
            <w:pPr>
              <w:jc w:val="left"/>
              <w:rPr>
                <w:rFonts w:cs="Arial"/>
                <w:szCs w:val="20"/>
              </w:rPr>
            </w:pPr>
            <w:r w:rsidRPr="00143BAE">
              <w:rPr>
                <w:rFonts w:cs="Arial"/>
                <w:szCs w:val="20"/>
              </w:rPr>
              <w:t>6 - 10</w:t>
            </w:r>
          </w:p>
        </w:tc>
      </w:tr>
      <w:tr w:rsidR="00143BAE" w:rsidRPr="00143BAE" w14:paraId="27FF2BFF"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32FC803" w14:textId="77777777" w:rsidR="00143BAE" w:rsidRPr="00143BAE" w:rsidRDefault="00143BAE" w:rsidP="00143BAE">
            <w:pPr>
              <w:jc w:val="left"/>
              <w:rPr>
                <w:rFonts w:cs="Arial"/>
                <w:bCs/>
                <w:szCs w:val="20"/>
              </w:rPr>
            </w:pPr>
            <w:r w:rsidRPr="00143BAE">
              <w:rPr>
                <w:rFonts w:cs="Arial"/>
                <w:bCs/>
                <w:szCs w:val="20"/>
              </w:rPr>
              <w:t xml:space="preserve">PETERŠILJ, </w:t>
            </w:r>
            <w:r w:rsidRPr="00143BAE">
              <w:rPr>
                <w:rFonts w:cs="Arial"/>
                <w:szCs w:val="20"/>
              </w:rPr>
              <w:t>listnati</w:t>
            </w:r>
          </w:p>
        </w:tc>
        <w:tc>
          <w:tcPr>
            <w:tcW w:w="920" w:type="dxa"/>
            <w:tcBorders>
              <w:top w:val="nil"/>
              <w:left w:val="nil"/>
              <w:bottom w:val="single" w:sz="4" w:space="0" w:color="auto"/>
              <w:right w:val="single" w:sz="4" w:space="0" w:color="auto"/>
            </w:tcBorders>
            <w:noWrap/>
            <w:vAlign w:val="bottom"/>
          </w:tcPr>
          <w:p w14:paraId="1B18EA97" w14:textId="77777777" w:rsidR="00143BAE" w:rsidRPr="00143BAE" w:rsidRDefault="00143BAE" w:rsidP="00143BAE">
            <w:pPr>
              <w:jc w:val="left"/>
              <w:rPr>
                <w:rFonts w:cs="Arial"/>
                <w:szCs w:val="20"/>
              </w:rPr>
            </w:pPr>
            <w:r w:rsidRPr="00143BAE">
              <w:rPr>
                <w:rFonts w:cs="Arial"/>
                <w:szCs w:val="20"/>
              </w:rPr>
              <w:t>30 - 70</w:t>
            </w:r>
          </w:p>
        </w:tc>
        <w:tc>
          <w:tcPr>
            <w:tcW w:w="740" w:type="dxa"/>
            <w:tcBorders>
              <w:top w:val="nil"/>
              <w:left w:val="nil"/>
              <w:bottom w:val="single" w:sz="4" w:space="0" w:color="auto"/>
              <w:right w:val="single" w:sz="4" w:space="0" w:color="auto"/>
            </w:tcBorders>
            <w:noWrap/>
            <w:vAlign w:val="bottom"/>
          </w:tcPr>
          <w:p w14:paraId="25EC71FB" w14:textId="77777777" w:rsidR="00143BAE" w:rsidRPr="00143BAE" w:rsidRDefault="00143BAE" w:rsidP="00143BAE">
            <w:pPr>
              <w:jc w:val="left"/>
              <w:rPr>
                <w:rFonts w:cs="Arial"/>
                <w:szCs w:val="20"/>
              </w:rPr>
            </w:pPr>
            <w:r w:rsidRPr="00143BAE">
              <w:rPr>
                <w:rFonts w:cs="Arial"/>
                <w:szCs w:val="20"/>
              </w:rPr>
              <w:t>18 - 24</w:t>
            </w:r>
          </w:p>
        </w:tc>
        <w:tc>
          <w:tcPr>
            <w:tcW w:w="920" w:type="dxa"/>
            <w:tcBorders>
              <w:top w:val="nil"/>
              <w:left w:val="nil"/>
              <w:bottom w:val="single" w:sz="4" w:space="0" w:color="auto"/>
              <w:right w:val="single" w:sz="4" w:space="0" w:color="auto"/>
            </w:tcBorders>
            <w:noWrap/>
            <w:vAlign w:val="bottom"/>
          </w:tcPr>
          <w:p w14:paraId="7ADD7CD4" w14:textId="77777777" w:rsidR="00143BAE" w:rsidRPr="00143BAE" w:rsidRDefault="00143BAE" w:rsidP="00143BAE">
            <w:pPr>
              <w:jc w:val="left"/>
              <w:rPr>
                <w:rFonts w:cs="Arial"/>
                <w:szCs w:val="20"/>
              </w:rPr>
            </w:pPr>
            <w:r w:rsidRPr="00143BAE">
              <w:rPr>
                <w:rFonts w:cs="Arial"/>
                <w:szCs w:val="20"/>
              </w:rPr>
              <w:t>70 - 93</w:t>
            </w:r>
          </w:p>
        </w:tc>
        <w:tc>
          <w:tcPr>
            <w:tcW w:w="920" w:type="dxa"/>
            <w:tcBorders>
              <w:top w:val="nil"/>
              <w:left w:val="nil"/>
              <w:bottom w:val="single" w:sz="4" w:space="0" w:color="auto"/>
              <w:right w:val="single" w:sz="4" w:space="0" w:color="auto"/>
            </w:tcBorders>
            <w:noWrap/>
            <w:vAlign w:val="bottom"/>
          </w:tcPr>
          <w:p w14:paraId="1E0AB845" w14:textId="77777777" w:rsidR="00143BAE" w:rsidRPr="00143BAE" w:rsidRDefault="00143BAE" w:rsidP="00143BAE">
            <w:pPr>
              <w:jc w:val="left"/>
              <w:rPr>
                <w:rFonts w:cs="Arial"/>
                <w:szCs w:val="20"/>
              </w:rPr>
            </w:pPr>
            <w:r w:rsidRPr="00143BAE">
              <w:rPr>
                <w:rFonts w:cs="Arial"/>
                <w:szCs w:val="20"/>
              </w:rPr>
              <w:t>61 - 65</w:t>
            </w:r>
          </w:p>
        </w:tc>
        <w:tc>
          <w:tcPr>
            <w:tcW w:w="1008" w:type="dxa"/>
            <w:tcBorders>
              <w:top w:val="nil"/>
              <w:left w:val="nil"/>
              <w:bottom w:val="single" w:sz="4" w:space="0" w:color="auto"/>
              <w:right w:val="double" w:sz="6" w:space="0" w:color="auto"/>
            </w:tcBorders>
            <w:noWrap/>
            <w:vAlign w:val="bottom"/>
          </w:tcPr>
          <w:p w14:paraId="1C4BEE3C" w14:textId="77777777" w:rsidR="00143BAE" w:rsidRPr="00143BAE" w:rsidRDefault="00143BAE" w:rsidP="00143BAE">
            <w:pPr>
              <w:jc w:val="left"/>
              <w:rPr>
                <w:rFonts w:cs="Arial"/>
                <w:szCs w:val="20"/>
              </w:rPr>
            </w:pPr>
            <w:r w:rsidRPr="00143BAE">
              <w:rPr>
                <w:rFonts w:cs="Arial"/>
                <w:szCs w:val="20"/>
              </w:rPr>
              <w:t>4 - 5</w:t>
            </w:r>
          </w:p>
        </w:tc>
      </w:tr>
      <w:tr w:rsidR="00143BAE" w:rsidRPr="00143BAE" w14:paraId="13A32672"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34791F5" w14:textId="77777777" w:rsidR="00143BAE" w:rsidRPr="00143BAE" w:rsidRDefault="00143BAE" w:rsidP="00143BAE">
            <w:pPr>
              <w:jc w:val="left"/>
              <w:rPr>
                <w:rFonts w:cs="Arial"/>
                <w:bCs/>
                <w:szCs w:val="20"/>
              </w:rPr>
            </w:pPr>
            <w:r w:rsidRPr="00143BAE">
              <w:rPr>
                <w:rFonts w:cs="Arial"/>
                <w:bCs/>
                <w:szCs w:val="20"/>
              </w:rPr>
              <w:t xml:space="preserve">PETERŠILJ, </w:t>
            </w:r>
            <w:r w:rsidRPr="00143BAE">
              <w:rPr>
                <w:rFonts w:cs="Arial"/>
                <w:szCs w:val="20"/>
              </w:rPr>
              <w:t>korenasti</w:t>
            </w:r>
          </w:p>
        </w:tc>
        <w:tc>
          <w:tcPr>
            <w:tcW w:w="920" w:type="dxa"/>
            <w:tcBorders>
              <w:top w:val="nil"/>
              <w:left w:val="nil"/>
              <w:bottom w:val="single" w:sz="4" w:space="0" w:color="auto"/>
              <w:right w:val="single" w:sz="4" w:space="0" w:color="auto"/>
            </w:tcBorders>
            <w:noWrap/>
            <w:vAlign w:val="bottom"/>
          </w:tcPr>
          <w:p w14:paraId="6BB71FF2" w14:textId="77777777" w:rsidR="00143BAE" w:rsidRPr="00143BAE" w:rsidRDefault="00143BAE" w:rsidP="00143BAE">
            <w:pPr>
              <w:jc w:val="left"/>
              <w:rPr>
                <w:rFonts w:cs="Arial"/>
                <w:szCs w:val="20"/>
              </w:rPr>
            </w:pPr>
            <w:r w:rsidRPr="00143BAE">
              <w:rPr>
                <w:rFonts w:cs="Arial"/>
                <w:szCs w:val="20"/>
              </w:rPr>
              <w:t>50</w:t>
            </w:r>
          </w:p>
        </w:tc>
        <w:tc>
          <w:tcPr>
            <w:tcW w:w="740" w:type="dxa"/>
            <w:tcBorders>
              <w:top w:val="nil"/>
              <w:left w:val="nil"/>
              <w:bottom w:val="single" w:sz="4" w:space="0" w:color="auto"/>
              <w:right w:val="single" w:sz="4" w:space="0" w:color="auto"/>
            </w:tcBorders>
            <w:noWrap/>
            <w:vAlign w:val="bottom"/>
          </w:tcPr>
          <w:p w14:paraId="6B516CBE" w14:textId="77777777" w:rsidR="00143BAE" w:rsidRPr="00143BAE" w:rsidRDefault="00143BAE" w:rsidP="00143BAE">
            <w:pPr>
              <w:jc w:val="left"/>
              <w:rPr>
                <w:rFonts w:cs="Arial"/>
                <w:szCs w:val="20"/>
              </w:rPr>
            </w:pPr>
            <w:r w:rsidRPr="00143BAE">
              <w:rPr>
                <w:rFonts w:cs="Arial"/>
                <w:szCs w:val="20"/>
              </w:rPr>
              <w:t>12</w:t>
            </w:r>
          </w:p>
        </w:tc>
        <w:tc>
          <w:tcPr>
            <w:tcW w:w="920" w:type="dxa"/>
            <w:tcBorders>
              <w:top w:val="nil"/>
              <w:left w:val="nil"/>
              <w:bottom w:val="single" w:sz="4" w:space="0" w:color="auto"/>
              <w:right w:val="single" w:sz="4" w:space="0" w:color="auto"/>
            </w:tcBorders>
            <w:noWrap/>
            <w:vAlign w:val="bottom"/>
          </w:tcPr>
          <w:p w14:paraId="2DC5A019" w14:textId="77777777" w:rsidR="00143BAE" w:rsidRPr="00143BAE" w:rsidRDefault="00143BAE" w:rsidP="00143BAE">
            <w:pPr>
              <w:jc w:val="left"/>
              <w:rPr>
                <w:rFonts w:cs="Arial"/>
                <w:szCs w:val="20"/>
              </w:rPr>
            </w:pPr>
            <w:r w:rsidRPr="00143BAE">
              <w:rPr>
                <w:rFonts w:cs="Arial"/>
                <w:szCs w:val="20"/>
              </w:rPr>
              <w:t>75</w:t>
            </w:r>
          </w:p>
        </w:tc>
        <w:tc>
          <w:tcPr>
            <w:tcW w:w="920" w:type="dxa"/>
            <w:tcBorders>
              <w:top w:val="nil"/>
              <w:left w:val="nil"/>
              <w:bottom w:val="single" w:sz="4" w:space="0" w:color="auto"/>
              <w:right w:val="single" w:sz="4" w:space="0" w:color="auto"/>
            </w:tcBorders>
            <w:noWrap/>
            <w:vAlign w:val="bottom"/>
          </w:tcPr>
          <w:p w14:paraId="119BA84A" w14:textId="77777777" w:rsidR="00143BAE" w:rsidRPr="00143BAE" w:rsidRDefault="00143BAE" w:rsidP="00143BAE">
            <w:pPr>
              <w:jc w:val="left"/>
              <w:rPr>
                <w:rFonts w:cs="Arial"/>
                <w:szCs w:val="20"/>
              </w:rPr>
            </w:pPr>
            <w:r w:rsidRPr="00143BAE">
              <w:rPr>
                <w:rFonts w:cs="Arial"/>
                <w:szCs w:val="20"/>
              </w:rPr>
              <w:t>50 - 70</w:t>
            </w:r>
          </w:p>
        </w:tc>
        <w:tc>
          <w:tcPr>
            <w:tcW w:w="1008" w:type="dxa"/>
            <w:tcBorders>
              <w:top w:val="nil"/>
              <w:left w:val="nil"/>
              <w:bottom w:val="single" w:sz="4" w:space="0" w:color="auto"/>
              <w:right w:val="double" w:sz="6" w:space="0" w:color="auto"/>
            </w:tcBorders>
            <w:noWrap/>
            <w:vAlign w:val="bottom"/>
          </w:tcPr>
          <w:p w14:paraId="1B93E41E" w14:textId="77777777" w:rsidR="00143BAE" w:rsidRPr="00143BAE" w:rsidRDefault="00143BAE" w:rsidP="00143BAE">
            <w:pPr>
              <w:jc w:val="left"/>
              <w:rPr>
                <w:rFonts w:cs="Arial"/>
                <w:szCs w:val="20"/>
              </w:rPr>
            </w:pPr>
            <w:r w:rsidRPr="00143BAE">
              <w:rPr>
                <w:rFonts w:cs="Arial"/>
                <w:szCs w:val="20"/>
              </w:rPr>
              <w:t>6 - 10</w:t>
            </w:r>
          </w:p>
        </w:tc>
      </w:tr>
      <w:tr w:rsidR="00143BAE" w:rsidRPr="00143BAE" w14:paraId="5A1D45E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506AB31" w14:textId="77777777" w:rsidR="00143BAE" w:rsidRPr="00143BAE" w:rsidRDefault="00143BAE" w:rsidP="00143BAE">
            <w:pPr>
              <w:jc w:val="left"/>
              <w:rPr>
                <w:rFonts w:cs="Arial"/>
                <w:bCs/>
                <w:szCs w:val="20"/>
              </w:rPr>
            </w:pPr>
            <w:r w:rsidRPr="00143BAE">
              <w:rPr>
                <w:rFonts w:cs="Arial"/>
                <w:bCs/>
                <w:szCs w:val="20"/>
              </w:rPr>
              <w:t>POR</w:t>
            </w:r>
          </w:p>
        </w:tc>
        <w:tc>
          <w:tcPr>
            <w:tcW w:w="920" w:type="dxa"/>
            <w:tcBorders>
              <w:top w:val="nil"/>
              <w:left w:val="nil"/>
              <w:bottom w:val="single" w:sz="4" w:space="0" w:color="auto"/>
              <w:right w:val="single" w:sz="4" w:space="0" w:color="auto"/>
            </w:tcBorders>
            <w:noWrap/>
            <w:vAlign w:val="bottom"/>
          </w:tcPr>
          <w:p w14:paraId="1BE27775" w14:textId="77777777" w:rsidR="00143BAE" w:rsidRPr="00143BAE" w:rsidRDefault="00143BAE" w:rsidP="00143BAE">
            <w:pPr>
              <w:jc w:val="left"/>
              <w:rPr>
                <w:rFonts w:cs="Arial"/>
                <w:szCs w:val="20"/>
              </w:rPr>
            </w:pPr>
            <w:r w:rsidRPr="00143BAE">
              <w:rPr>
                <w:rFonts w:cs="Arial"/>
                <w:szCs w:val="20"/>
              </w:rPr>
              <w:t>42 - 60</w:t>
            </w:r>
          </w:p>
        </w:tc>
        <w:tc>
          <w:tcPr>
            <w:tcW w:w="740" w:type="dxa"/>
            <w:tcBorders>
              <w:top w:val="nil"/>
              <w:left w:val="nil"/>
              <w:bottom w:val="single" w:sz="4" w:space="0" w:color="auto"/>
              <w:right w:val="single" w:sz="4" w:space="0" w:color="auto"/>
            </w:tcBorders>
            <w:noWrap/>
            <w:vAlign w:val="bottom"/>
          </w:tcPr>
          <w:p w14:paraId="5A0D7255" w14:textId="77777777" w:rsidR="00143BAE" w:rsidRPr="00143BAE" w:rsidRDefault="00143BAE" w:rsidP="00143BAE">
            <w:pPr>
              <w:jc w:val="left"/>
              <w:rPr>
                <w:rFonts w:cs="Arial"/>
                <w:szCs w:val="20"/>
              </w:rPr>
            </w:pPr>
            <w:r w:rsidRPr="00143BAE">
              <w:rPr>
                <w:rFonts w:cs="Arial"/>
                <w:szCs w:val="20"/>
              </w:rPr>
              <w:t>8 - 12</w:t>
            </w:r>
          </w:p>
        </w:tc>
        <w:tc>
          <w:tcPr>
            <w:tcW w:w="920" w:type="dxa"/>
            <w:tcBorders>
              <w:top w:val="nil"/>
              <w:left w:val="nil"/>
              <w:bottom w:val="single" w:sz="4" w:space="0" w:color="auto"/>
              <w:right w:val="single" w:sz="4" w:space="0" w:color="auto"/>
            </w:tcBorders>
            <w:noWrap/>
            <w:vAlign w:val="bottom"/>
          </w:tcPr>
          <w:p w14:paraId="50E814DF" w14:textId="77777777" w:rsidR="00143BAE" w:rsidRPr="00143BAE" w:rsidRDefault="00143BAE" w:rsidP="00143BAE">
            <w:pPr>
              <w:jc w:val="left"/>
              <w:rPr>
                <w:rFonts w:cs="Arial"/>
                <w:szCs w:val="20"/>
              </w:rPr>
            </w:pPr>
            <w:r w:rsidRPr="00143BAE">
              <w:rPr>
                <w:rFonts w:cs="Arial"/>
                <w:szCs w:val="20"/>
              </w:rPr>
              <w:t>52 - 75</w:t>
            </w:r>
          </w:p>
        </w:tc>
        <w:tc>
          <w:tcPr>
            <w:tcW w:w="920" w:type="dxa"/>
            <w:tcBorders>
              <w:top w:val="nil"/>
              <w:left w:val="nil"/>
              <w:bottom w:val="single" w:sz="4" w:space="0" w:color="auto"/>
              <w:right w:val="single" w:sz="4" w:space="0" w:color="auto"/>
            </w:tcBorders>
            <w:noWrap/>
            <w:vAlign w:val="bottom"/>
          </w:tcPr>
          <w:p w14:paraId="7275A1B9" w14:textId="77777777" w:rsidR="00143BAE" w:rsidRPr="00143BAE" w:rsidRDefault="00143BAE" w:rsidP="00143BAE">
            <w:pPr>
              <w:jc w:val="left"/>
              <w:rPr>
                <w:rFonts w:cs="Arial"/>
                <w:szCs w:val="20"/>
              </w:rPr>
            </w:pPr>
            <w:r w:rsidRPr="00143BAE">
              <w:rPr>
                <w:rFonts w:cs="Arial"/>
                <w:szCs w:val="20"/>
              </w:rPr>
              <w:t>30 - 55</w:t>
            </w:r>
          </w:p>
        </w:tc>
        <w:tc>
          <w:tcPr>
            <w:tcW w:w="1008" w:type="dxa"/>
            <w:tcBorders>
              <w:top w:val="nil"/>
              <w:left w:val="nil"/>
              <w:bottom w:val="single" w:sz="4" w:space="0" w:color="auto"/>
              <w:right w:val="double" w:sz="6" w:space="0" w:color="auto"/>
            </w:tcBorders>
            <w:noWrap/>
            <w:vAlign w:val="bottom"/>
          </w:tcPr>
          <w:p w14:paraId="25CA39EF" w14:textId="77777777" w:rsidR="00143BAE" w:rsidRPr="00143BAE" w:rsidRDefault="00143BAE" w:rsidP="00143BAE">
            <w:pPr>
              <w:jc w:val="left"/>
              <w:rPr>
                <w:rFonts w:cs="Arial"/>
                <w:szCs w:val="20"/>
              </w:rPr>
            </w:pPr>
            <w:r w:rsidRPr="00143BAE">
              <w:rPr>
                <w:rFonts w:cs="Arial"/>
                <w:szCs w:val="20"/>
              </w:rPr>
              <w:t>3 - 6</w:t>
            </w:r>
          </w:p>
        </w:tc>
      </w:tr>
      <w:tr w:rsidR="00143BAE" w:rsidRPr="00143BAE" w14:paraId="6F1488B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00EFAEB" w14:textId="77777777" w:rsidR="00143BAE" w:rsidRPr="00143BAE" w:rsidRDefault="00143BAE" w:rsidP="00143BAE">
            <w:pPr>
              <w:jc w:val="left"/>
              <w:rPr>
                <w:rFonts w:cs="Arial"/>
                <w:bCs/>
                <w:szCs w:val="20"/>
              </w:rPr>
            </w:pPr>
            <w:r w:rsidRPr="00143BAE">
              <w:rPr>
                <w:rFonts w:cs="Arial"/>
                <w:bCs/>
                <w:szCs w:val="20"/>
              </w:rPr>
              <w:t xml:space="preserve">BOB, </w:t>
            </w:r>
            <w:r w:rsidRPr="00143BAE">
              <w:rPr>
                <w:rFonts w:cs="Arial"/>
                <w:szCs w:val="20"/>
              </w:rPr>
              <w:t>jedilni</w:t>
            </w:r>
          </w:p>
        </w:tc>
        <w:tc>
          <w:tcPr>
            <w:tcW w:w="920" w:type="dxa"/>
            <w:tcBorders>
              <w:top w:val="nil"/>
              <w:left w:val="nil"/>
              <w:bottom w:val="single" w:sz="4" w:space="0" w:color="auto"/>
              <w:right w:val="single" w:sz="4" w:space="0" w:color="auto"/>
            </w:tcBorders>
            <w:noWrap/>
            <w:vAlign w:val="bottom"/>
          </w:tcPr>
          <w:p w14:paraId="49BCE0F6" w14:textId="77777777" w:rsidR="00143BAE" w:rsidRPr="00143BAE" w:rsidRDefault="00143BAE" w:rsidP="00143BAE">
            <w:pPr>
              <w:jc w:val="left"/>
              <w:rPr>
                <w:rFonts w:cs="Arial"/>
                <w:szCs w:val="20"/>
              </w:rPr>
            </w:pPr>
            <w:r w:rsidRPr="00143BAE">
              <w:rPr>
                <w:rFonts w:cs="Arial"/>
                <w:szCs w:val="20"/>
              </w:rPr>
              <w:t>120</w:t>
            </w:r>
          </w:p>
        </w:tc>
        <w:tc>
          <w:tcPr>
            <w:tcW w:w="740" w:type="dxa"/>
            <w:tcBorders>
              <w:top w:val="nil"/>
              <w:left w:val="nil"/>
              <w:bottom w:val="single" w:sz="4" w:space="0" w:color="auto"/>
              <w:right w:val="single" w:sz="4" w:space="0" w:color="auto"/>
            </w:tcBorders>
            <w:noWrap/>
            <w:vAlign w:val="bottom"/>
          </w:tcPr>
          <w:p w14:paraId="6E0F242B" w14:textId="77777777" w:rsidR="00143BAE" w:rsidRPr="00143BAE" w:rsidRDefault="00143BAE" w:rsidP="00143BAE">
            <w:pPr>
              <w:jc w:val="left"/>
              <w:rPr>
                <w:rFonts w:cs="Arial"/>
                <w:szCs w:val="20"/>
              </w:rPr>
            </w:pPr>
            <w:r w:rsidRPr="00143BAE">
              <w:rPr>
                <w:rFonts w:cs="Arial"/>
                <w:szCs w:val="20"/>
              </w:rPr>
              <w:t>85</w:t>
            </w:r>
          </w:p>
        </w:tc>
        <w:tc>
          <w:tcPr>
            <w:tcW w:w="920" w:type="dxa"/>
            <w:tcBorders>
              <w:top w:val="nil"/>
              <w:left w:val="nil"/>
              <w:bottom w:val="single" w:sz="4" w:space="0" w:color="auto"/>
              <w:right w:val="single" w:sz="4" w:space="0" w:color="auto"/>
            </w:tcBorders>
            <w:noWrap/>
            <w:vAlign w:val="bottom"/>
          </w:tcPr>
          <w:p w14:paraId="55EB678D" w14:textId="77777777" w:rsidR="00143BAE" w:rsidRPr="00143BAE" w:rsidRDefault="00143BAE" w:rsidP="00143BAE">
            <w:pPr>
              <w:jc w:val="left"/>
              <w:rPr>
                <w:rFonts w:cs="Arial"/>
                <w:szCs w:val="20"/>
              </w:rPr>
            </w:pPr>
            <w:r w:rsidRPr="00143BAE">
              <w:rPr>
                <w:rFonts w:cs="Arial"/>
                <w:szCs w:val="20"/>
              </w:rPr>
              <w:t>120</w:t>
            </w:r>
          </w:p>
        </w:tc>
        <w:tc>
          <w:tcPr>
            <w:tcW w:w="920" w:type="dxa"/>
            <w:tcBorders>
              <w:top w:val="nil"/>
              <w:left w:val="nil"/>
              <w:bottom w:val="single" w:sz="4" w:space="0" w:color="auto"/>
              <w:right w:val="single" w:sz="4" w:space="0" w:color="auto"/>
            </w:tcBorders>
            <w:noWrap/>
            <w:vAlign w:val="bottom"/>
          </w:tcPr>
          <w:p w14:paraId="42F075A6" w14:textId="77777777" w:rsidR="00143BAE" w:rsidRPr="00143BAE" w:rsidRDefault="00143BAE" w:rsidP="00143BAE">
            <w:pPr>
              <w:jc w:val="left"/>
              <w:rPr>
                <w:rFonts w:cs="Arial"/>
                <w:szCs w:val="20"/>
              </w:rPr>
            </w:pPr>
            <w:r w:rsidRPr="00143BAE">
              <w:rPr>
                <w:rFonts w:cs="Arial"/>
                <w:szCs w:val="20"/>
              </w:rPr>
              <w:t>100</w:t>
            </w:r>
          </w:p>
        </w:tc>
        <w:tc>
          <w:tcPr>
            <w:tcW w:w="1008" w:type="dxa"/>
            <w:tcBorders>
              <w:top w:val="nil"/>
              <w:left w:val="nil"/>
              <w:bottom w:val="single" w:sz="4" w:space="0" w:color="auto"/>
              <w:right w:val="double" w:sz="6" w:space="0" w:color="auto"/>
            </w:tcBorders>
            <w:noWrap/>
            <w:vAlign w:val="bottom"/>
          </w:tcPr>
          <w:p w14:paraId="1DDE2A96" w14:textId="77777777" w:rsidR="00143BAE" w:rsidRPr="00143BAE" w:rsidRDefault="00143BAE" w:rsidP="00143BAE">
            <w:pPr>
              <w:jc w:val="left"/>
              <w:rPr>
                <w:rFonts w:cs="Arial"/>
                <w:szCs w:val="20"/>
              </w:rPr>
            </w:pPr>
            <w:r w:rsidRPr="00143BAE">
              <w:rPr>
                <w:rFonts w:cs="Arial"/>
                <w:szCs w:val="20"/>
              </w:rPr>
              <w:t>15</w:t>
            </w:r>
          </w:p>
        </w:tc>
      </w:tr>
      <w:tr w:rsidR="00143BAE" w:rsidRPr="00143BAE" w14:paraId="2FE3FBA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1CCE418" w14:textId="77777777" w:rsidR="00143BAE" w:rsidRPr="00143BAE" w:rsidRDefault="00143BAE" w:rsidP="00143BAE">
            <w:pPr>
              <w:jc w:val="left"/>
              <w:rPr>
                <w:rFonts w:cs="Arial"/>
                <w:bCs/>
                <w:szCs w:val="20"/>
              </w:rPr>
            </w:pPr>
            <w:r w:rsidRPr="00143BAE">
              <w:rPr>
                <w:rFonts w:cs="Arial"/>
                <w:bCs/>
                <w:szCs w:val="20"/>
              </w:rPr>
              <w:t xml:space="preserve">RADIČ, </w:t>
            </w:r>
            <w:r w:rsidRPr="00143BAE">
              <w:rPr>
                <w:rFonts w:cs="Arial"/>
                <w:szCs w:val="20"/>
              </w:rPr>
              <w:t>folija, poletni, jesenski</w:t>
            </w:r>
          </w:p>
        </w:tc>
        <w:tc>
          <w:tcPr>
            <w:tcW w:w="920" w:type="dxa"/>
            <w:tcBorders>
              <w:top w:val="nil"/>
              <w:left w:val="nil"/>
              <w:bottom w:val="single" w:sz="4" w:space="0" w:color="auto"/>
              <w:right w:val="single" w:sz="4" w:space="0" w:color="auto"/>
            </w:tcBorders>
            <w:noWrap/>
            <w:vAlign w:val="bottom"/>
          </w:tcPr>
          <w:p w14:paraId="2C570E83" w14:textId="77777777" w:rsidR="00143BAE" w:rsidRPr="00143BAE" w:rsidRDefault="00143BAE" w:rsidP="00143BAE">
            <w:pPr>
              <w:jc w:val="left"/>
              <w:rPr>
                <w:rFonts w:cs="Arial"/>
                <w:szCs w:val="20"/>
              </w:rPr>
            </w:pPr>
            <w:r w:rsidRPr="00143BAE">
              <w:rPr>
                <w:rFonts w:cs="Arial"/>
                <w:szCs w:val="20"/>
              </w:rPr>
              <w:t>60</w:t>
            </w:r>
          </w:p>
        </w:tc>
        <w:tc>
          <w:tcPr>
            <w:tcW w:w="740" w:type="dxa"/>
            <w:tcBorders>
              <w:top w:val="nil"/>
              <w:left w:val="nil"/>
              <w:bottom w:val="single" w:sz="4" w:space="0" w:color="auto"/>
              <w:right w:val="single" w:sz="4" w:space="0" w:color="auto"/>
            </w:tcBorders>
            <w:noWrap/>
            <w:vAlign w:val="bottom"/>
          </w:tcPr>
          <w:p w14:paraId="22D48E5C" w14:textId="77777777" w:rsidR="00143BAE" w:rsidRPr="00143BAE" w:rsidRDefault="00143BAE" w:rsidP="00143BAE">
            <w:pPr>
              <w:jc w:val="left"/>
              <w:rPr>
                <w:rFonts w:cs="Arial"/>
                <w:szCs w:val="20"/>
              </w:rPr>
            </w:pPr>
            <w:r w:rsidRPr="00143BAE">
              <w:rPr>
                <w:rFonts w:cs="Arial"/>
                <w:szCs w:val="20"/>
              </w:rPr>
              <w:t>15</w:t>
            </w:r>
          </w:p>
        </w:tc>
        <w:tc>
          <w:tcPr>
            <w:tcW w:w="920" w:type="dxa"/>
            <w:tcBorders>
              <w:top w:val="nil"/>
              <w:left w:val="nil"/>
              <w:bottom w:val="single" w:sz="4" w:space="0" w:color="auto"/>
              <w:right w:val="single" w:sz="4" w:space="0" w:color="auto"/>
            </w:tcBorders>
            <w:noWrap/>
            <w:vAlign w:val="bottom"/>
          </w:tcPr>
          <w:p w14:paraId="4F6636F0" w14:textId="77777777" w:rsidR="00143BAE" w:rsidRPr="00143BAE" w:rsidRDefault="00143BAE" w:rsidP="00143BAE">
            <w:pPr>
              <w:jc w:val="left"/>
              <w:rPr>
                <w:rFonts w:cs="Arial"/>
                <w:szCs w:val="20"/>
              </w:rPr>
            </w:pPr>
            <w:r w:rsidRPr="00143BAE">
              <w:rPr>
                <w:rFonts w:cs="Arial"/>
                <w:szCs w:val="20"/>
              </w:rPr>
              <w:t>65</w:t>
            </w:r>
          </w:p>
        </w:tc>
        <w:tc>
          <w:tcPr>
            <w:tcW w:w="920" w:type="dxa"/>
            <w:tcBorders>
              <w:top w:val="nil"/>
              <w:left w:val="nil"/>
              <w:bottom w:val="single" w:sz="4" w:space="0" w:color="auto"/>
              <w:right w:val="single" w:sz="4" w:space="0" w:color="auto"/>
            </w:tcBorders>
            <w:noWrap/>
            <w:vAlign w:val="bottom"/>
          </w:tcPr>
          <w:p w14:paraId="1F567506" w14:textId="77777777" w:rsidR="00143BAE" w:rsidRPr="00143BAE" w:rsidRDefault="00143BAE" w:rsidP="00143BAE">
            <w:pPr>
              <w:jc w:val="left"/>
              <w:rPr>
                <w:rFonts w:cs="Arial"/>
                <w:szCs w:val="20"/>
              </w:rPr>
            </w:pPr>
            <w:r w:rsidRPr="00143BAE">
              <w:rPr>
                <w:rFonts w:cs="Arial"/>
                <w:szCs w:val="20"/>
              </w:rPr>
              <w:t>33</w:t>
            </w:r>
          </w:p>
        </w:tc>
        <w:tc>
          <w:tcPr>
            <w:tcW w:w="1008" w:type="dxa"/>
            <w:tcBorders>
              <w:top w:val="nil"/>
              <w:left w:val="nil"/>
              <w:bottom w:val="single" w:sz="4" w:space="0" w:color="auto"/>
              <w:right w:val="double" w:sz="6" w:space="0" w:color="auto"/>
            </w:tcBorders>
            <w:noWrap/>
            <w:vAlign w:val="bottom"/>
          </w:tcPr>
          <w:p w14:paraId="52D426DE" w14:textId="77777777" w:rsidR="00143BAE" w:rsidRPr="00143BAE" w:rsidRDefault="00143BAE" w:rsidP="00143BAE">
            <w:pPr>
              <w:jc w:val="left"/>
              <w:rPr>
                <w:rFonts w:cs="Arial"/>
                <w:szCs w:val="20"/>
              </w:rPr>
            </w:pPr>
            <w:r w:rsidRPr="00143BAE">
              <w:rPr>
                <w:rFonts w:cs="Arial"/>
                <w:szCs w:val="20"/>
              </w:rPr>
              <w:t>9</w:t>
            </w:r>
          </w:p>
        </w:tc>
      </w:tr>
      <w:tr w:rsidR="00143BAE" w:rsidRPr="00143BAE" w14:paraId="1B7B992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838EEF5" w14:textId="77777777" w:rsidR="00143BAE" w:rsidRPr="00143BAE" w:rsidRDefault="00143BAE" w:rsidP="00143BAE">
            <w:pPr>
              <w:jc w:val="left"/>
              <w:rPr>
                <w:rFonts w:cs="Arial"/>
                <w:bCs/>
                <w:szCs w:val="20"/>
              </w:rPr>
            </w:pPr>
            <w:r w:rsidRPr="00143BAE">
              <w:rPr>
                <w:rFonts w:cs="Arial"/>
                <w:bCs/>
                <w:szCs w:val="20"/>
              </w:rPr>
              <w:t xml:space="preserve">REDKVICA, </w:t>
            </w:r>
            <w:r w:rsidRPr="00143BAE">
              <w:rPr>
                <w:rFonts w:cs="Arial"/>
                <w:szCs w:val="20"/>
              </w:rPr>
              <w:t>mesečna</w:t>
            </w:r>
          </w:p>
        </w:tc>
        <w:tc>
          <w:tcPr>
            <w:tcW w:w="920" w:type="dxa"/>
            <w:tcBorders>
              <w:top w:val="nil"/>
              <w:left w:val="nil"/>
              <w:bottom w:val="single" w:sz="4" w:space="0" w:color="auto"/>
              <w:right w:val="single" w:sz="4" w:space="0" w:color="auto"/>
            </w:tcBorders>
            <w:noWrap/>
            <w:vAlign w:val="bottom"/>
          </w:tcPr>
          <w:p w14:paraId="1B3411EF" w14:textId="77777777" w:rsidR="00143BAE" w:rsidRPr="00143BAE" w:rsidRDefault="00143BAE" w:rsidP="00143BAE">
            <w:pPr>
              <w:jc w:val="left"/>
              <w:rPr>
                <w:rFonts w:cs="Arial"/>
                <w:szCs w:val="20"/>
              </w:rPr>
            </w:pPr>
            <w:r w:rsidRPr="00143BAE">
              <w:rPr>
                <w:rFonts w:cs="Arial"/>
                <w:szCs w:val="20"/>
              </w:rPr>
              <w:t>10 - 20</w:t>
            </w:r>
          </w:p>
        </w:tc>
        <w:tc>
          <w:tcPr>
            <w:tcW w:w="740" w:type="dxa"/>
            <w:tcBorders>
              <w:top w:val="nil"/>
              <w:left w:val="nil"/>
              <w:bottom w:val="single" w:sz="4" w:space="0" w:color="auto"/>
              <w:right w:val="single" w:sz="4" w:space="0" w:color="auto"/>
            </w:tcBorders>
            <w:noWrap/>
            <w:vAlign w:val="bottom"/>
          </w:tcPr>
          <w:p w14:paraId="37A0CB00" w14:textId="77777777" w:rsidR="00143BAE" w:rsidRPr="00143BAE" w:rsidRDefault="00143BAE" w:rsidP="00143BAE">
            <w:pPr>
              <w:jc w:val="left"/>
              <w:rPr>
                <w:rFonts w:cs="Arial"/>
                <w:szCs w:val="20"/>
              </w:rPr>
            </w:pPr>
            <w:r w:rsidRPr="00143BAE">
              <w:rPr>
                <w:rFonts w:cs="Arial"/>
                <w:szCs w:val="20"/>
              </w:rPr>
              <w:t>0 - 5</w:t>
            </w:r>
          </w:p>
        </w:tc>
        <w:tc>
          <w:tcPr>
            <w:tcW w:w="920" w:type="dxa"/>
            <w:tcBorders>
              <w:top w:val="nil"/>
              <w:left w:val="nil"/>
              <w:bottom w:val="single" w:sz="4" w:space="0" w:color="auto"/>
              <w:right w:val="single" w:sz="4" w:space="0" w:color="auto"/>
            </w:tcBorders>
            <w:noWrap/>
            <w:vAlign w:val="bottom"/>
          </w:tcPr>
          <w:p w14:paraId="2E989C4A" w14:textId="77777777" w:rsidR="00143BAE" w:rsidRPr="00143BAE" w:rsidRDefault="00143BAE" w:rsidP="00143BAE">
            <w:pPr>
              <w:jc w:val="left"/>
              <w:rPr>
                <w:rFonts w:cs="Arial"/>
                <w:szCs w:val="20"/>
              </w:rPr>
            </w:pPr>
            <w:r w:rsidRPr="00143BAE">
              <w:rPr>
                <w:rFonts w:cs="Arial"/>
                <w:szCs w:val="20"/>
              </w:rPr>
              <w:t>15 - 30</w:t>
            </w:r>
          </w:p>
        </w:tc>
        <w:tc>
          <w:tcPr>
            <w:tcW w:w="920" w:type="dxa"/>
            <w:tcBorders>
              <w:top w:val="nil"/>
              <w:left w:val="nil"/>
              <w:bottom w:val="single" w:sz="4" w:space="0" w:color="auto"/>
              <w:right w:val="single" w:sz="4" w:space="0" w:color="auto"/>
            </w:tcBorders>
            <w:noWrap/>
            <w:vAlign w:val="bottom"/>
          </w:tcPr>
          <w:p w14:paraId="2FB07BD4" w14:textId="77777777" w:rsidR="00143BAE" w:rsidRPr="00143BAE" w:rsidRDefault="00143BAE" w:rsidP="00143BAE">
            <w:pPr>
              <w:jc w:val="left"/>
              <w:rPr>
                <w:rFonts w:cs="Arial"/>
                <w:szCs w:val="20"/>
              </w:rPr>
            </w:pPr>
            <w:r w:rsidRPr="00143BAE">
              <w:rPr>
                <w:rFonts w:cs="Arial"/>
                <w:szCs w:val="20"/>
              </w:rPr>
              <w:t>10 - 18</w:t>
            </w:r>
          </w:p>
        </w:tc>
        <w:tc>
          <w:tcPr>
            <w:tcW w:w="1008" w:type="dxa"/>
            <w:tcBorders>
              <w:top w:val="nil"/>
              <w:left w:val="nil"/>
              <w:bottom w:val="single" w:sz="4" w:space="0" w:color="auto"/>
              <w:right w:val="double" w:sz="6" w:space="0" w:color="auto"/>
            </w:tcBorders>
            <w:noWrap/>
            <w:vAlign w:val="bottom"/>
          </w:tcPr>
          <w:p w14:paraId="208B4FA8" w14:textId="77777777" w:rsidR="00143BAE" w:rsidRPr="00143BAE" w:rsidRDefault="00143BAE" w:rsidP="00143BAE">
            <w:pPr>
              <w:jc w:val="left"/>
              <w:rPr>
                <w:rFonts w:cs="Arial"/>
                <w:szCs w:val="20"/>
              </w:rPr>
            </w:pPr>
            <w:r w:rsidRPr="00143BAE">
              <w:rPr>
                <w:rFonts w:cs="Arial"/>
                <w:szCs w:val="20"/>
              </w:rPr>
              <w:t>5</w:t>
            </w:r>
          </w:p>
        </w:tc>
      </w:tr>
      <w:tr w:rsidR="00143BAE" w:rsidRPr="00143BAE" w14:paraId="4E300E4D"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FAE4A32" w14:textId="77777777" w:rsidR="00143BAE" w:rsidRPr="00143BAE" w:rsidRDefault="00143BAE" w:rsidP="00143BAE">
            <w:pPr>
              <w:jc w:val="left"/>
              <w:rPr>
                <w:rFonts w:cs="Arial"/>
                <w:bCs/>
                <w:szCs w:val="20"/>
              </w:rPr>
            </w:pPr>
            <w:r w:rsidRPr="00143BAE">
              <w:rPr>
                <w:rFonts w:cs="Arial"/>
                <w:bCs/>
                <w:szCs w:val="20"/>
              </w:rPr>
              <w:t xml:space="preserve">OGRŠČICA, </w:t>
            </w:r>
            <w:r w:rsidRPr="00143BAE">
              <w:rPr>
                <w:rFonts w:cs="Arial"/>
                <w:szCs w:val="20"/>
              </w:rPr>
              <w:t>podor</w:t>
            </w:r>
          </w:p>
        </w:tc>
        <w:tc>
          <w:tcPr>
            <w:tcW w:w="920" w:type="dxa"/>
            <w:tcBorders>
              <w:top w:val="nil"/>
              <w:left w:val="nil"/>
              <w:bottom w:val="single" w:sz="4" w:space="0" w:color="auto"/>
              <w:right w:val="single" w:sz="4" w:space="0" w:color="auto"/>
            </w:tcBorders>
            <w:noWrap/>
            <w:vAlign w:val="bottom"/>
          </w:tcPr>
          <w:p w14:paraId="0C615DBF" w14:textId="77777777" w:rsidR="00143BAE" w:rsidRPr="00143BAE" w:rsidRDefault="00143BAE" w:rsidP="00143BAE">
            <w:pPr>
              <w:jc w:val="left"/>
              <w:rPr>
                <w:rFonts w:cs="Arial"/>
                <w:szCs w:val="20"/>
              </w:rPr>
            </w:pPr>
            <w:r w:rsidRPr="00143BAE">
              <w:rPr>
                <w:rFonts w:cs="Arial"/>
                <w:szCs w:val="20"/>
              </w:rPr>
              <w:t>10 - 30</w:t>
            </w:r>
          </w:p>
        </w:tc>
        <w:tc>
          <w:tcPr>
            <w:tcW w:w="740" w:type="dxa"/>
            <w:tcBorders>
              <w:top w:val="nil"/>
              <w:left w:val="nil"/>
              <w:bottom w:val="single" w:sz="4" w:space="0" w:color="auto"/>
              <w:right w:val="single" w:sz="4" w:space="0" w:color="auto"/>
            </w:tcBorders>
            <w:noWrap/>
            <w:vAlign w:val="bottom"/>
          </w:tcPr>
          <w:p w14:paraId="0E562C5A"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1AF02282" w14:textId="77777777" w:rsidR="00143BAE" w:rsidRPr="00143BAE" w:rsidRDefault="00143BAE" w:rsidP="00143BAE">
            <w:pPr>
              <w:jc w:val="left"/>
              <w:rPr>
                <w:rFonts w:cs="Arial"/>
                <w:szCs w:val="20"/>
              </w:rPr>
            </w:pPr>
            <w:r w:rsidRPr="00143BAE">
              <w:rPr>
                <w:rFonts w:cs="Arial"/>
                <w:szCs w:val="20"/>
              </w:rPr>
              <w:t>90 - 150</w:t>
            </w:r>
          </w:p>
        </w:tc>
        <w:tc>
          <w:tcPr>
            <w:tcW w:w="920" w:type="dxa"/>
            <w:tcBorders>
              <w:top w:val="nil"/>
              <w:left w:val="nil"/>
              <w:bottom w:val="single" w:sz="4" w:space="0" w:color="auto"/>
              <w:right w:val="single" w:sz="4" w:space="0" w:color="auto"/>
            </w:tcBorders>
            <w:noWrap/>
            <w:vAlign w:val="bottom"/>
          </w:tcPr>
          <w:p w14:paraId="09689658"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0C5C5B87" w14:textId="77777777" w:rsidR="00143BAE" w:rsidRPr="00143BAE" w:rsidRDefault="00143BAE" w:rsidP="00143BAE">
            <w:pPr>
              <w:jc w:val="left"/>
              <w:rPr>
                <w:rFonts w:cs="Arial"/>
                <w:szCs w:val="20"/>
              </w:rPr>
            </w:pPr>
            <w:r w:rsidRPr="00143BAE">
              <w:rPr>
                <w:rFonts w:cs="Arial"/>
                <w:szCs w:val="20"/>
              </w:rPr>
              <w:t>0</w:t>
            </w:r>
          </w:p>
        </w:tc>
      </w:tr>
      <w:tr w:rsidR="00143BAE" w:rsidRPr="00143BAE" w14:paraId="3E9C9CEE"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4A18C05" w14:textId="77777777" w:rsidR="00143BAE" w:rsidRPr="00143BAE" w:rsidRDefault="00143BAE" w:rsidP="00143BAE">
            <w:pPr>
              <w:jc w:val="left"/>
              <w:rPr>
                <w:rFonts w:cs="Arial"/>
                <w:bCs/>
                <w:szCs w:val="20"/>
              </w:rPr>
            </w:pPr>
            <w:r w:rsidRPr="00143BAE">
              <w:rPr>
                <w:rFonts w:cs="Arial"/>
                <w:bCs/>
                <w:szCs w:val="20"/>
              </w:rPr>
              <w:t>REDKEV</w:t>
            </w:r>
          </w:p>
        </w:tc>
        <w:tc>
          <w:tcPr>
            <w:tcW w:w="920" w:type="dxa"/>
            <w:tcBorders>
              <w:top w:val="nil"/>
              <w:left w:val="nil"/>
              <w:bottom w:val="single" w:sz="4" w:space="0" w:color="auto"/>
              <w:right w:val="single" w:sz="4" w:space="0" w:color="auto"/>
            </w:tcBorders>
            <w:noWrap/>
            <w:vAlign w:val="bottom"/>
          </w:tcPr>
          <w:p w14:paraId="648572CE" w14:textId="77777777" w:rsidR="00143BAE" w:rsidRPr="00143BAE" w:rsidRDefault="00143BAE" w:rsidP="00143BAE">
            <w:pPr>
              <w:jc w:val="left"/>
              <w:rPr>
                <w:rFonts w:cs="Arial"/>
                <w:szCs w:val="20"/>
              </w:rPr>
            </w:pPr>
            <w:r w:rsidRPr="00143BAE">
              <w:rPr>
                <w:rFonts w:cs="Arial"/>
                <w:szCs w:val="20"/>
              </w:rPr>
              <w:t>20 - 40</w:t>
            </w:r>
          </w:p>
        </w:tc>
        <w:tc>
          <w:tcPr>
            <w:tcW w:w="740" w:type="dxa"/>
            <w:tcBorders>
              <w:top w:val="nil"/>
              <w:left w:val="nil"/>
              <w:bottom w:val="single" w:sz="4" w:space="0" w:color="auto"/>
              <w:right w:val="single" w:sz="4" w:space="0" w:color="auto"/>
            </w:tcBorders>
            <w:noWrap/>
            <w:vAlign w:val="bottom"/>
          </w:tcPr>
          <w:p w14:paraId="6E92449D" w14:textId="77777777" w:rsidR="00143BAE" w:rsidRPr="00143BAE" w:rsidRDefault="00143BAE" w:rsidP="00143BAE">
            <w:pPr>
              <w:jc w:val="left"/>
              <w:rPr>
                <w:rFonts w:cs="Arial"/>
                <w:szCs w:val="20"/>
              </w:rPr>
            </w:pPr>
            <w:r w:rsidRPr="00143BAE">
              <w:rPr>
                <w:rFonts w:cs="Arial"/>
                <w:szCs w:val="20"/>
              </w:rPr>
              <w:t>8 - 10</w:t>
            </w:r>
          </w:p>
        </w:tc>
        <w:tc>
          <w:tcPr>
            <w:tcW w:w="920" w:type="dxa"/>
            <w:tcBorders>
              <w:top w:val="nil"/>
              <w:left w:val="nil"/>
              <w:bottom w:val="single" w:sz="4" w:space="0" w:color="auto"/>
              <w:right w:val="single" w:sz="4" w:space="0" w:color="auto"/>
            </w:tcBorders>
            <w:noWrap/>
            <w:vAlign w:val="bottom"/>
          </w:tcPr>
          <w:p w14:paraId="7C5F3DEE" w14:textId="77777777" w:rsidR="00143BAE" w:rsidRPr="00143BAE" w:rsidRDefault="00143BAE" w:rsidP="00143BAE">
            <w:pPr>
              <w:jc w:val="left"/>
              <w:rPr>
                <w:rFonts w:cs="Arial"/>
                <w:szCs w:val="20"/>
              </w:rPr>
            </w:pPr>
            <w:r w:rsidRPr="00143BAE">
              <w:rPr>
                <w:rFonts w:cs="Arial"/>
                <w:szCs w:val="20"/>
              </w:rPr>
              <w:t>50 - 55</w:t>
            </w:r>
          </w:p>
        </w:tc>
        <w:tc>
          <w:tcPr>
            <w:tcW w:w="920" w:type="dxa"/>
            <w:tcBorders>
              <w:top w:val="nil"/>
              <w:left w:val="nil"/>
              <w:bottom w:val="single" w:sz="4" w:space="0" w:color="auto"/>
              <w:right w:val="single" w:sz="4" w:space="0" w:color="auto"/>
            </w:tcBorders>
            <w:noWrap/>
            <w:vAlign w:val="bottom"/>
          </w:tcPr>
          <w:p w14:paraId="6CD7E040" w14:textId="77777777" w:rsidR="00143BAE" w:rsidRPr="00143BAE" w:rsidRDefault="00143BAE" w:rsidP="00143BAE">
            <w:pPr>
              <w:jc w:val="left"/>
              <w:rPr>
                <w:rFonts w:cs="Arial"/>
                <w:szCs w:val="20"/>
              </w:rPr>
            </w:pPr>
            <w:r w:rsidRPr="00143BAE">
              <w:rPr>
                <w:rFonts w:cs="Arial"/>
                <w:szCs w:val="20"/>
              </w:rPr>
              <w:t>25 - 35</w:t>
            </w:r>
          </w:p>
        </w:tc>
        <w:tc>
          <w:tcPr>
            <w:tcW w:w="1008" w:type="dxa"/>
            <w:tcBorders>
              <w:top w:val="nil"/>
              <w:left w:val="nil"/>
              <w:bottom w:val="single" w:sz="4" w:space="0" w:color="auto"/>
              <w:right w:val="double" w:sz="6" w:space="0" w:color="auto"/>
            </w:tcBorders>
            <w:noWrap/>
            <w:vAlign w:val="bottom"/>
          </w:tcPr>
          <w:p w14:paraId="30C2DCC7" w14:textId="77777777" w:rsidR="00143BAE" w:rsidRPr="00143BAE" w:rsidRDefault="00143BAE" w:rsidP="00143BAE">
            <w:pPr>
              <w:jc w:val="left"/>
              <w:rPr>
                <w:rFonts w:cs="Arial"/>
                <w:szCs w:val="20"/>
              </w:rPr>
            </w:pPr>
            <w:r w:rsidRPr="00143BAE">
              <w:rPr>
                <w:rFonts w:cs="Arial"/>
                <w:szCs w:val="20"/>
              </w:rPr>
              <w:t>3 - 5</w:t>
            </w:r>
          </w:p>
        </w:tc>
      </w:tr>
      <w:tr w:rsidR="00143BAE" w:rsidRPr="00143BAE" w14:paraId="16A6615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93D19C0" w14:textId="77777777" w:rsidR="00143BAE" w:rsidRPr="00143BAE" w:rsidRDefault="00143BAE" w:rsidP="00143BAE">
            <w:pPr>
              <w:jc w:val="left"/>
              <w:rPr>
                <w:rFonts w:cs="Arial"/>
                <w:bCs/>
                <w:szCs w:val="20"/>
              </w:rPr>
            </w:pPr>
            <w:r w:rsidRPr="00143BAE">
              <w:rPr>
                <w:rFonts w:cs="Arial"/>
                <w:bCs/>
                <w:szCs w:val="20"/>
              </w:rPr>
              <w:t>RABARBARA</w:t>
            </w:r>
          </w:p>
        </w:tc>
        <w:tc>
          <w:tcPr>
            <w:tcW w:w="920" w:type="dxa"/>
            <w:tcBorders>
              <w:top w:val="nil"/>
              <w:left w:val="nil"/>
              <w:bottom w:val="single" w:sz="4" w:space="0" w:color="auto"/>
              <w:right w:val="single" w:sz="4" w:space="0" w:color="auto"/>
            </w:tcBorders>
            <w:noWrap/>
            <w:vAlign w:val="bottom"/>
          </w:tcPr>
          <w:p w14:paraId="58119292" w14:textId="77777777" w:rsidR="00143BAE" w:rsidRPr="00143BAE" w:rsidRDefault="00143BAE" w:rsidP="00143BAE">
            <w:pPr>
              <w:jc w:val="left"/>
              <w:rPr>
                <w:rFonts w:cs="Arial"/>
                <w:szCs w:val="20"/>
              </w:rPr>
            </w:pPr>
            <w:r w:rsidRPr="00143BAE">
              <w:rPr>
                <w:rFonts w:cs="Arial"/>
                <w:szCs w:val="20"/>
              </w:rPr>
              <w:t>50 - 75</w:t>
            </w:r>
          </w:p>
        </w:tc>
        <w:tc>
          <w:tcPr>
            <w:tcW w:w="740" w:type="dxa"/>
            <w:tcBorders>
              <w:top w:val="nil"/>
              <w:left w:val="nil"/>
              <w:bottom w:val="single" w:sz="4" w:space="0" w:color="auto"/>
              <w:right w:val="single" w:sz="4" w:space="0" w:color="auto"/>
            </w:tcBorders>
            <w:noWrap/>
            <w:vAlign w:val="bottom"/>
          </w:tcPr>
          <w:p w14:paraId="3530D13E"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2CD80813" w14:textId="77777777" w:rsidR="00143BAE" w:rsidRPr="00143BAE" w:rsidRDefault="00143BAE" w:rsidP="00143BAE">
            <w:pPr>
              <w:jc w:val="left"/>
              <w:rPr>
                <w:rFonts w:cs="Arial"/>
                <w:szCs w:val="20"/>
              </w:rPr>
            </w:pPr>
            <w:r w:rsidRPr="00143BAE">
              <w:rPr>
                <w:rFonts w:cs="Arial"/>
                <w:szCs w:val="20"/>
              </w:rPr>
              <w:t>0</w:t>
            </w:r>
          </w:p>
        </w:tc>
        <w:tc>
          <w:tcPr>
            <w:tcW w:w="920" w:type="dxa"/>
            <w:tcBorders>
              <w:top w:val="nil"/>
              <w:left w:val="nil"/>
              <w:bottom w:val="single" w:sz="4" w:space="0" w:color="auto"/>
              <w:right w:val="single" w:sz="4" w:space="0" w:color="auto"/>
            </w:tcBorders>
            <w:noWrap/>
            <w:vAlign w:val="bottom"/>
          </w:tcPr>
          <w:p w14:paraId="76BA7E7E"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6B938D73" w14:textId="77777777" w:rsidR="00143BAE" w:rsidRPr="00143BAE" w:rsidRDefault="00143BAE" w:rsidP="00143BAE">
            <w:pPr>
              <w:jc w:val="left"/>
              <w:rPr>
                <w:rFonts w:cs="Arial"/>
                <w:szCs w:val="20"/>
              </w:rPr>
            </w:pPr>
            <w:r w:rsidRPr="00143BAE">
              <w:rPr>
                <w:rFonts w:cs="Arial"/>
                <w:szCs w:val="20"/>
              </w:rPr>
              <w:t>0</w:t>
            </w:r>
          </w:p>
        </w:tc>
      </w:tr>
      <w:tr w:rsidR="00143BAE" w:rsidRPr="00143BAE" w14:paraId="6D3DE12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7F174D1" w14:textId="77777777" w:rsidR="00143BAE" w:rsidRPr="00143BAE" w:rsidRDefault="00143BAE" w:rsidP="00143BAE">
            <w:pPr>
              <w:jc w:val="left"/>
              <w:rPr>
                <w:rFonts w:cs="Arial"/>
                <w:bCs/>
                <w:szCs w:val="20"/>
              </w:rPr>
            </w:pPr>
            <w:r w:rsidRPr="00143BAE">
              <w:rPr>
                <w:rFonts w:cs="Arial"/>
                <w:bCs/>
                <w:szCs w:val="20"/>
              </w:rPr>
              <w:t>RDEČA PESA</w:t>
            </w:r>
          </w:p>
        </w:tc>
        <w:tc>
          <w:tcPr>
            <w:tcW w:w="920" w:type="dxa"/>
            <w:tcBorders>
              <w:top w:val="nil"/>
              <w:left w:val="nil"/>
              <w:bottom w:val="single" w:sz="4" w:space="0" w:color="auto"/>
              <w:right w:val="single" w:sz="4" w:space="0" w:color="auto"/>
            </w:tcBorders>
            <w:noWrap/>
            <w:vAlign w:val="bottom"/>
          </w:tcPr>
          <w:p w14:paraId="551B3577" w14:textId="77777777" w:rsidR="00143BAE" w:rsidRPr="00143BAE" w:rsidRDefault="00143BAE" w:rsidP="00143BAE">
            <w:pPr>
              <w:jc w:val="left"/>
              <w:rPr>
                <w:rFonts w:cs="Arial"/>
                <w:szCs w:val="20"/>
              </w:rPr>
            </w:pPr>
            <w:r w:rsidRPr="00143BAE">
              <w:rPr>
                <w:rFonts w:cs="Arial"/>
                <w:szCs w:val="20"/>
              </w:rPr>
              <w:t>50 - 80</w:t>
            </w:r>
          </w:p>
        </w:tc>
        <w:tc>
          <w:tcPr>
            <w:tcW w:w="740" w:type="dxa"/>
            <w:tcBorders>
              <w:top w:val="nil"/>
              <w:left w:val="nil"/>
              <w:bottom w:val="single" w:sz="4" w:space="0" w:color="auto"/>
              <w:right w:val="single" w:sz="4" w:space="0" w:color="auto"/>
            </w:tcBorders>
            <w:noWrap/>
            <w:vAlign w:val="bottom"/>
          </w:tcPr>
          <w:p w14:paraId="0FDEF146" w14:textId="77777777" w:rsidR="00143BAE" w:rsidRPr="00143BAE" w:rsidRDefault="00143BAE" w:rsidP="00143BAE">
            <w:pPr>
              <w:jc w:val="left"/>
              <w:rPr>
                <w:rFonts w:cs="Arial"/>
                <w:szCs w:val="20"/>
              </w:rPr>
            </w:pPr>
            <w:r w:rsidRPr="00143BAE">
              <w:rPr>
                <w:rFonts w:cs="Arial"/>
                <w:szCs w:val="20"/>
              </w:rPr>
              <w:t>8</w:t>
            </w:r>
          </w:p>
        </w:tc>
        <w:tc>
          <w:tcPr>
            <w:tcW w:w="920" w:type="dxa"/>
            <w:tcBorders>
              <w:top w:val="nil"/>
              <w:left w:val="nil"/>
              <w:bottom w:val="single" w:sz="4" w:space="0" w:color="auto"/>
              <w:right w:val="single" w:sz="4" w:space="0" w:color="auto"/>
            </w:tcBorders>
            <w:noWrap/>
            <w:vAlign w:val="bottom"/>
          </w:tcPr>
          <w:p w14:paraId="76DAB223" w14:textId="77777777" w:rsidR="00143BAE" w:rsidRPr="00143BAE" w:rsidRDefault="00143BAE" w:rsidP="00143BAE">
            <w:pPr>
              <w:jc w:val="left"/>
              <w:rPr>
                <w:rFonts w:cs="Arial"/>
                <w:szCs w:val="20"/>
              </w:rPr>
            </w:pPr>
            <w:r w:rsidRPr="00143BAE">
              <w:rPr>
                <w:rFonts w:cs="Arial"/>
                <w:szCs w:val="20"/>
              </w:rPr>
              <w:t>85</w:t>
            </w:r>
          </w:p>
        </w:tc>
        <w:tc>
          <w:tcPr>
            <w:tcW w:w="920" w:type="dxa"/>
            <w:tcBorders>
              <w:top w:val="nil"/>
              <w:left w:val="nil"/>
              <w:bottom w:val="single" w:sz="4" w:space="0" w:color="auto"/>
              <w:right w:val="single" w:sz="4" w:space="0" w:color="auto"/>
            </w:tcBorders>
            <w:noWrap/>
            <w:vAlign w:val="bottom"/>
          </w:tcPr>
          <w:p w14:paraId="3EF0F342" w14:textId="77777777" w:rsidR="00143BAE" w:rsidRPr="00143BAE" w:rsidRDefault="00143BAE" w:rsidP="00143BAE">
            <w:pPr>
              <w:jc w:val="left"/>
              <w:rPr>
                <w:rFonts w:cs="Arial"/>
                <w:szCs w:val="20"/>
              </w:rPr>
            </w:pPr>
            <w:r w:rsidRPr="00143BAE">
              <w:rPr>
                <w:rFonts w:cs="Arial"/>
                <w:szCs w:val="20"/>
              </w:rPr>
              <w:t>29 - 40</w:t>
            </w:r>
          </w:p>
        </w:tc>
        <w:tc>
          <w:tcPr>
            <w:tcW w:w="1008" w:type="dxa"/>
            <w:tcBorders>
              <w:top w:val="nil"/>
              <w:left w:val="nil"/>
              <w:bottom w:val="single" w:sz="4" w:space="0" w:color="auto"/>
              <w:right w:val="double" w:sz="6" w:space="0" w:color="auto"/>
            </w:tcBorders>
            <w:noWrap/>
            <w:vAlign w:val="bottom"/>
          </w:tcPr>
          <w:p w14:paraId="3CB0FF45" w14:textId="77777777" w:rsidR="00143BAE" w:rsidRPr="00143BAE" w:rsidRDefault="00143BAE" w:rsidP="00143BAE">
            <w:pPr>
              <w:jc w:val="left"/>
              <w:rPr>
                <w:rFonts w:cs="Arial"/>
                <w:szCs w:val="20"/>
              </w:rPr>
            </w:pPr>
            <w:r w:rsidRPr="00143BAE">
              <w:rPr>
                <w:rFonts w:cs="Arial"/>
                <w:szCs w:val="20"/>
              </w:rPr>
              <w:t>6 - 10</w:t>
            </w:r>
          </w:p>
        </w:tc>
      </w:tr>
      <w:tr w:rsidR="00143BAE" w:rsidRPr="00143BAE" w14:paraId="3544D11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9F4060F" w14:textId="77777777" w:rsidR="00143BAE" w:rsidRPr="00143BAE" w:rsidRDefault="00143BAE" w:rsidP="00143BAE">
            <w:pPr>
              <w:jc w:val="left"/>
              <w:rPr>
                <w:rFonts w:cs="Arial"/>
                <w:bCs/>
                <w:szCs w:val="20"/>
              </w:rPr>
            </w:pPr>
            <w:r w:rsidRPr="00143BAE">
              <w:rPr>
                <w:rFonts w:cs="Arial"/>
                <w:bCs/>
                <w:szCs w:val="20"/>
              </w:rPr>
              <w:t xml:space="preserve">SOLATA, </w:t>
            </w:r>
            <w:r w:rsidRPr="00143BAE">
              <w:rPr>
                <w:rFonts w:cs="Arial"/>
                <w:szCs w:val="20"/>
              </w:rPr>
              <w:t>hrastolistna</w:t>
            </w:r>
          </w:p>
        </w:tc>
        <w:tc>
          <w:tcPr>
            <w:tcW w:w="920" w:type="dxa"/>
            <w:tcBorders>
              <w:top w:val="nil"/>
              <w:left w:val="nil"/>
              <w:bottom w:val="single" w:sz="4" w:space="0" w:color="auto"/>
              <w:right w:val="single" w:sz="4" w:space="0" w:color="auto"/>
            </w:tcBorders>
            <w:noWrap/>
            <w:vAlign w:val="bottom"/>
          </w:tcPr>
          <w:p w14:paraId="21996CC1" w14:textId="77777777" w:rsidR="00143BAE" w:rsidRPr="00143BAE" w:rsidRDefault="00143BAE" w:rsidP="00143BAE">
            <w:pPr>
              <w:jc w:val="left"/>
              <w:rPr>
                <w:rFonts w:cs="Arial"/>
                <w:szCs w:val="20"/>
              </w:rPr>
            </w:pPr>
            <w:r w:rsidRPr="00143BAE">
              <w:rPr>
                <w:rFonts w:cs="Arial"/>
                <w:szCs w:val="20"/>
              </w:rPr>
              <w:t>20</w:t>
            </w:r>
          </w:p>
        </w:tc>
        <w:tc>
          <w:tcPr>
            <w:tcW w:w="740" w:type="dxa"/>
            <w:tcBorders>
              <w:top w:val="nil"/>
              <w:left w:val="nil"/>
              <w:bottom w:val="single" w:sz="4" w:space="0" w:color="auto"/>
              <w:right w:val="single" w:sz="4" w:space="0" w:color="auto"/>
            </w:tcBorders>
            <w:noWrap/>
            <w:vAlign w:val="bottom"/>
          </w:tcPr>
          <w:p w14:paraId="15EDF2F8" w14:textId="77777777" w:rsidR="00143BAE" w:rsidRPr="00143BAE" w:rsidRDefault="00143BAE" w:rsidP="00143BAE">
            <w:pPr>
              <w:jc w:val="left"/>
              <w:rPr>
                <w:rFonts w:cs="Arial"/>
                <w:szCs w:val="20"/>
              </w:rPr>
            </w:pPr>
            <w:r w:rsidRPr="00143BAE">
              <w:rPr>
                <w:rFonts w:cs="Arial"/>
                <w:szCs w:val="20"/>
              </w:rPr>
              <w:t>5</w:t>
            </w:r>
          </w:p>
        </w:tc>
        <w:tc>
          <w:tcPr>
            <w:tcW w:w="920" w:type="dxa"/>
            <w:tcBorders>
              <w:top w:val="nil"/>
              <w:left w:val="nil"/>
              <w:bottom w:val="single" w:sz="4" w:space="0" w:color="auto"/>
              <w:right w:val="single" w:sz="4" w:space="0" w:color="auto"/>
            </w:tcBorders>
            <w:noWrap/>
            <w:vAlign w:val="bottom"/>
          </w:tcPr>
          <w:p w14:paraId="648ED92D" w14:textId="77777777" w:rsidR="00143BAE" w:rsidRPr="00143BAE" w:rsidRDefault="00143BAE" w:rsidP="00143BAE">
            <w:pPr>
              <w:jc w:val="left"/>
              <w:rPr>
                <w:rFonts w:cs="Arial"/>
                <w:szCs w:val="20"/>
              </w:rPr>
            </w:pPr>
            <w:r w:rsidRPr="00143BAE">
              <w:rPr>
                <w:rFonts w:cs="Arial"/>
                <w:szCs w:val="20"/>
              </w:rPr>
              <w:t>22</w:t>
            </w:r>
          </w:p>
        </w:tc>
        <w:tc>
          <w:tcPr>
            <w:tcW w:w="920" w:type="dxa"/>
            <w:tcBorders>
              <w:top w:val="nil"/>
              <w:left w:val="nil"/>
              <w:bottom w:val="single" w:sz="4" w:space="0" w:color="auto"/>
              <w:right w:val="single" w:sz="4" w:space="0" w:color="auto"/>
            </w:tcBorders>
            <w:noWrap/>
            <w:vAlign w:val="bottom"/>
          </w:tcPr>
          <w:p w14:paraId="572E7F51" w14:textId="77777777" w:rsidR="00143BAE" w:rsidRPr="00143BAE" w:rsidRDefault="00143BAE" w:rsidP="00143BAE">
            <w:pPr>
              <w:jc w:val="left"/>
              <w:rPr>
                <w:rFonts w:cs="Arial"/>
                <w:szCs w:val="20"/>
              </w:rPr>
            </w:pPr>
            <w:r w:rsidRPr="00143BAE">
              <w:rPr>
                <w:rFonts w:cs="Arial"/>
                <w:szCs w:val="20"/>
              </w:rPr>
              <w:t>11</w:t>
            </w:r>
          </w:p>
        </w:tc>
        <w:tc>
          <w:tcPr>
            <w:tcW w:w="1008" w:type="dxa"/>
            <w:tcBorders>
              <w:top w:val="nil"/>
              <w:left w:val="nil"/>
              <w:bottom w:val="single" w:sz="4" w:space="0" w:color="auto"/>
              <w:right w:val="double" w:sz="6" w:space="0" w:color="auto"/>
            </w:tcBorders>
            <w:noWrap/>
            <w:vAlign w:val="bottom"/>
          </w:tcPr>
          <w:p w14:paraId="2DD73CD0" w14:textId="77777777" w:rsidR="00143BAE" w:rsidRPr="00143BAE" w:rsidRDefault="00143BAE" w:rsidP="00143BAE">
            <w:pPr>
              <w:jc w:val="left"/>
              <w:rPr>
                <w:rFonts w:cs="Arial"/>
                <w:szCs w:val="20"/>
              </w:rPr>
            </w:pPr>
            <w:r w:rsidRPr="00143BAE">
              <w:rPr>
                <w:rFonts w:cs="Arial"/>
                <w:szCs w:val="20"/>
              </w:rPr>
              <w:t>3</w:t>
            </w:r>
          </w:p>
        </w:tc>
      </w:tr>
      <w:tr w:rsidR="00143BAE" w:rsidRPr="00143BAE" w14:paraId="7EE7E875"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C16AE9C" w14:textId="77777777" w:rsidR="00143BAE" w:rsidRPr="00143BAE" w:rsidRDefault="00143BAE" w:rsidP="00143BAE">
            <w:pPr>
              <w:jc w:val="left"/>
              <w:rPr>
                <w:rFonts w:cs="Arial"/>
                <w:bCs/>
                <w:szCs w:val="20"/>
              </w:rPr>
            </w:pPr>
            <w:r w:rsidRPr="00143BAE">
              <w:rPr>
                <w:rFonts w:cs="Arial"/>
                <w:bCs/>
                <w:szCs w:val="20"/>
              </w:rPr>
              <w:t xml:space="preserve">SOLATA, </w:t>
            </w:r>
            <w:r w:rsidRPr="00143BAE">
              <w:rPr>
                <w:rFonts w:cs="Arial"/>
                <w:szCs w:val="20"/>
              </w:rPr>
              <w:t>krhkolistna</w:t>
            </w:r>
          </w:p>
        </w:tc>
        <w:tc>
          <w:tcPr>
            <w:tcW w:w="920" w:type="dxa"/>
            <w:tcBorders>
              <w:top w:val="nil"/>
              <w:left w:val="nil"/>
              <w:bottom w:val="single" w:sz="4" w:space="0" w:color="auto"/>
              <w:right w:val="single" w:sz="4" w:space="0" w:color="auto"/>
            </w:tcBorders>
            <w:noWrap/>
            <w:vAlign w:val="bottom"/>
          </w:tcPr>
          <w:p w14:paraId="7D355A2E" w14:textId="77777777" w:rsidR="00143BAE" w:rsidRPr="00143BAE" w:rsidRDefault="00143BAE" w:rsidP="00143BAE">
            <w:pPr>
              <w:jc w:val="left"/>
              <w:rPr>
                <w:rFonts w:cs="Arial"/>
                <w:szCs w:val="20"/>
              </w:rPr>
            </w:pPr>
            <w:r w:rsidRPr="00143BAE">
              <w:rPr>
                <w:rFonts w:cs="Arial"/>
                <w:szCs w:val="20"/>
              </w:rPr>
              <w:t>25 - 40</w:t>
            </w:r>
          </w:p>
        </w:tc>
        <w:tc>
          <w:tcPr>
            <w:tcW w:w="740" w:type="dxa"/>
            <w:tcBorders>
              <w:top w:val="nil"/>
              <w:left w:val="nil"/>
              <w:bottom w:val="single" w:sz="4" w:space="0" w:color="auto"/>
              <w:right w:val="single" w:sz="4" w:space="0" w:color="auto"/>
            </w:tcBorders>
            <w:noWrap/>
            <w:vAlign w:val="bottom"/>
          </w:tcPr>
          <w:p w14:paraId="02D189CE" w14:textId="77777777" w:rsidR="00143BAE" w:rsidRPr="00143BAE" w:rsidRDefault="00143BAE" w:rsidP="00143BAE">
            <w:pPr>
              <w:jc w:val="left"/>
              <w:rPr>
                <w:rFonts w:cs="Arial"/>
                <w:szCs w:val="20"/>
              </w:rPr>
            </w:pPr>
            <w:r w:rsidRPr="00143BAE">
              <w:rPr>
                <w:rFonts w:cs="Arial"/>
                <w:szCs w:val="20"/>
              </w:rPr>
              <w:t>7</w:t>
            </w:r>
          </w:p>
        </w:tc>
        <w:tc>
          <w:tcPr>
            <w:tcW w:w="920" w:type="dxa"/>
            <w:tcBorders>
              <w:top w:val="nil"/>
              <w:left w:val="nil"/>
              <w:bottom w:val="single" w:sz="4" w:space="0" w:color="auto"/>
              <w:right w:val="single" w:sz="4" w:space="0" w:color="auto"/>
            </w:tcBorders>
            <w:noWrap/>
            <w:vAlign w:val="bottom"/>
          </w:tcPr>
          <w:p w14:paraId="3BA05750" w14:textId="77777777" w:rsidR="00143BAE" w:rsidRPr="00143BAE" w:rsidRDefault="00143BAE" w:rsidP="00143BAE">
            <w:pPr>
              <w:jc w:val="left"/>
              <w:rPr>
                <w:rFonts w:cs="Arial"/>
                <w:szCs w:val="20"/>
              </w:rPr>
            </w:pPr>
            <w:r w:rsidRPr="00143BAE">
              <w:rPr>
                <w:rFonts w:cs="Arial"/>
                <w:szCs w:val="20"/>
              </w:rPr>
              <w:t>30</w:t>
            </w:r>
          </w:p>
        </w:tc>
        <w:tc>
          <w:tcPr>
            <w:tcW w:w="920" w:type="dxa"/>
            <w:tcBorders>
              <w:top w:val="nil"/>
              <w:left w:val="nil"/>
              <w:bottom w:val="single" w:sz="4" w:space="0" w:color="auto"/>
              <w:right w:val="single" w:sz="4" w:space="0" w:color="auto"/>
            </w:tcBorders>
            <w:noWrap/>
            <w:vAlign w:val="bottom"/>
          </w:tcPr>
          <w:p w14:paraId="114269BD" w14:textId="77777777" w:rsidR="00143BAE" w:rsidRPr="00143BAE" w:rsidRDefault="00143BAE" w:rsidP="00143BAE">
            <w:pPr>
              <w:jc w:val="left"/>
              <w:rPr>
                <w:rFonts w:cs="Arial"/>
                <w:szCs w:val="20"/>
              </w:rPr>
            </w:pPr>
            <w:r w:rsidRPr="00143BAE">
              <w:rPr>
                <w:rFonts w:cs="Arial"/>
                <w:szCs w:val="20"/>
              </w:rPr>
              <w:t>15</w:t>
            </w:r>
          </w:p>
        </w:tc>
        <w:tc>
          <w:tcPr>
            <w:tcW w:w="1008" w:type="dxa"/>
            <w:tcBorders>
              <w:top w:val="nil"/>
              <w:left w:val="nil"/>
              <w:bottom w:val="single" w:sz="4" w:space="0" w:color="auto"/>
              <w:right w:val="double" w:sz="6" w:space="0" w:color="auto"/>
            </w:tcBorders>
            <w:noWrap/>
            <w:vAlign w:val="bottom"/>
          </w:tcPr>
          <w:p w14:paraId="3BDF41B1" w14:textId="77777777" w:rsidR="00143BAE" w:rsidRPr="00143BAE" w:rsidRDefault="00143BAE" w:rsidP="00143BAE">
            <w:pPr>
              <w:jc w:val="left"/>
              <w:rPr>
                <w:rFonts w:cs="Arial"/>
                <w:szCs w:val="20"/>
              </w:rPr>
            </w:pPr>
            <w:r w:rsidRPr="00143BAE">
              <w:rPr>
                <w:rFonts w:cs="Arial"/>
                <w:szCs w:val="20"/>
              </w:rPr>
              <w:t>4</w:t>
            </w:r>
          </w:p>
        </w:tc>
      </w:tr>
      <w:tr w:rsidR="00143BAE" w:rsidRPr="00143BAE" w14:paraId="5A94C4CD"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1CDC372" w14:textId="77777777" w:rsidR="00143BAE" w:rsidRPr="00143BAE" w:rsidRDefault="00143BAE" w:rsidP="00143BAE">
            <w:pPr>
              <w:jc w:val="left"/>
              <w:rPr>
                <w:rFonts w:cs="Arial"/>
                <w:bCs/>
                <w:szCs w:val="20"/>
              </w:rPr>
            </w:pPr>
            <w:r w:rsidRPr="00143BAE">
              <w:rPr>
                <w:rFonts w:cs="Arial"/>
                <w:bCs/>
                <w:szCs w:val="20"/>
              </w:rPr>
              <w:t xml:space="preserve">SOLATA, </w:t>
            </w:r>
            <w:r w:rsidRPr="00143BAE">
              <w:rPr>
                <w:rFonts w:cs="Arial"/>
                <w:szCs w:val="20"/>
              </w:rPr>
              <w:t>mehkolistna</w:t>
            </w:r>
          </w:p>
        </w:tc>
        <w:tc>
          <w:tcPr>
            <w:tcW w:w="920" w:type="dxa"/>
            <w:tcBorders>
              <w:top w:val="nil"/>
              <w:left w:val="nil"/>
              <w:bottom w:val="single" w:sz="4" w:space="0" w:color="auto"/>
              <w:right w:val="single" w:sz="4" w:space="0" w:color="auto"/>
            </w:tcBorders>
            <w:noWrap/>
            <w:vAlign w:val="bottom"/>
          </w:tcPr>
          <w:p w14:paraId="6DCFB877" w14:textId="77777777" w:rsidR="00143BAE" w:rsidRPr="00143BAE" w:rsidRDefault="00143BAE" w:rsidP="00143BAE">
            <w:pPr>
              <w:jc w:val="left"/>
              <w:rPr>
                <w:rFonts w:cs="Arial"/>
                <w:szCs w:val="20"/>
              </w:rPr>
            </w:pPr>
            <w:r w:rsidRPr="00143BAE">
              <w:rPr>
                <w:rFonts w:cs="Arial"/>
                <w:szCs w:val="20"/>
              </w:rPr>
              <w:t>25 - 30</w:t>
            </w:r>
          </w:p>
        </w:tc>
        <w:tc>
          <w:tcPr>
            <w:tcW w:w="740" w:type="dxa"/>
            <w:tcBorders>
              <w:top w:val="nil"/>
              <w:left w:val="nil"/>
              <w:bottom w:val="single" w:sz="4" w:space="0" w:color="auto"/>
              <w:right w:val="single" w:sz="4" w:space="0" w:color="auto"/>
            </w:tcBorders>
            <w:noWrap/>
            <w:vAlign w:val="bottom"/>
          </w:tcPr>
          <w:p w14:paraId="54E49515" w14:textId="77777777" w:rsidR="00143BAE" w:rsidRPr="00143BAE" w:rsidRDefault="00143BAE" w:rsidP="00143BAE">
            <w:pPr>
              <w:jc w:val="left"/>
              <w:rPr>
                <w:rFonts w:cs="Arial"/>
                <w:szCs w:val="20"/>
              </w:rPr>
            </w:pPr>
            <w:r w:rsidRPr="00143BAE">
              <w:rPr>
                <w:rFonts w:cs="Arial"/>
                <w:szCs w:val="20"/>
              </w:rPr>
              <w:t>7</w:t>
            </w:r>
          </w:p>
        </w:tc>
        <w:tc>
          <w:tcPr>
            <w:tcW w:w="920" w:type="dxa"/>
            <w:tcBorders>
              <w:top w:val="nil"/>
              <w:left w:val="nil"/>
              <w:bottom w:val="single" w:sz="4" w:space="0" w:color="auto"/>
              <w:right w:val="single" w:sz="4" w:space="0" w:color="auto"/>
            </w:tcBorders>
            <w:noWrap/>
            <w:vAlign w:val="bottom"/>
          </w:tcPr>
          <w:p w14:paraId="6038172D" w14:textId="77777777" w:rsidR="00143BAE" w:rsidRPr="00143BAE" w:rsidRDefault="00143BAE" w:rsidP="00143BAE">
            <w:pPr>
              <w:jc w:val="left"/>
              <w:rPr>
                <w:rFonts w:cs="Arial"/>
                <w:szCs w:val="20"/>
              </w:rPr>
            </w:pPr>
            <w:r w:rsidRPr="00143BAE">
              <w:rPr>
                <w:rFonts w:cs="Arial"/>
                <w:szCs w:val="20"/>
              </w:rPr>
              <w:t>30</w:t>
            </w:r>
          </w:p>
        </w:tc>
        <w:tc>
          <w:tcPr>
            <w:tcW w:w="920" w:type="dxa"/>
            <w:tcBorders>
              <w:top w:val="nil"/>
              <w:left w:val="nil"/>
              <w:bottom w:val="single" w:sz="4" w:space="0" w:color="auto"/>
              <w:right w:val="single" w:sz="4" w:space="0" w:color="auto"/>
            </w:tcBorders>
            <w:noWrap/>
            <w:vAlign w:val="bottom"/>
          </w:tcPr>
          <w:p w14:paraId="62DDFD4D" w14:textId="77777777" w:rsidR="00143BAE" w:rsidRPr="00143BAE" w:rsidRDefault="00143BAE" w:rsidP="00143BAE">
            <w:pPr>
              <w:jc w:val="left"/>
              <w:rPr>
                <w:rFonts w:cs="Arial"/>
                <w:szCs w:val="20"/>
              </w:rPr>
            </w:pPr>
            <w:r w:rsidRPr="00143BAE">
              <w:rPr>
                <w:rFonts w:cs="Arial"/>
                <w:szCs w:val="20"/>
              </w:rPr>
              <w:t>15</w:t>
            </w:r>
          </w:p>
        </w:tc>
        <w:tc>
          <w:tcPr>
            <w:tcW w:w="1008" w:type="dxa"/>
            <w:tcBorders>
              <w:top w:val="nil"/>
              <w:left w:val="nil"/>
              <w:bottom w:val="single" w:sz="4" w:space="0" w:color="auto"/>
              <w:right w:val="double" w:sz="6" w:space="0" w:color="auto"/>
            </w:tcBorders>
            <w:noWrap/>
            <w:vAlign w:val="bottom"/>
          </w:tcPr>
          <w:p w14:paraId="794B58A6" w14:textId="77777777" w:rsidR="00143BAE" w:rsidRPr="00143BAE" w:rsidRDefault="00143BAE" w:rsidP="00143BAE">
            <w:pPr>
              <w:jc w:val="left"/>
              <w:rPr>
                <w:rFonts w:cs="Arial"/>
                <w:szCs w:val="20"/>
              </w:rPr>
            </w:pPr>
            <w:r w:rsidRPr="00143BAE">
              <w:rPr>
                <w:rFonts w:cs="Arial"/>
                <w:szCs w:val="20"/>
              </w:rPr>
              <w:t>4</w:t>
            </w:r>
          </w:p>
        </w:tc>
      </w:tr>
      <w:tr w:rsidR="00143BAE" w:rsidRPr="00143BAE" w14:paraId="2CDB674C"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84EC6EA" w14:textId="77777777" w:rsidR="00143BAE" w:rsidRPr="00143BAE" w:rsidRDefault="00143BAE" w:rsidP="00143BAE">
            <w:pPr>
              <w:jc w:val="left"/>
              <w:rPr>
                <w:rFonts w:cs="Arial"/>
                <w:bCs/>
                <w:szCs w:val="20"/>
              </w:rPr>
            </w:pPr>
            <w:r w:rsidRPr="00143BAE">
              <w:rPr>
                <w:rFonts w:cs="Arial"/>
                <w:bCs/>
                <w:szCs w:val="20"/>
              </w:rPr>
              <w:t xml:space="preserve">SOLATA, </w:t>
            </w:r>
            <w:r w:rsidRPr="00143BAE">
              <w:rPr>
                <w:rFonts w:cs="Arial"/>
                <w:szCs w:val="20"/>
              </w:rPr>
              <w:t>rdečelistna</w:t>
            </w:r>
          </w:p>
        </w:tc>
        <w:tc>
          <w:tcPr>
            <w:tcW w:w="920" w:type="dxa"/>
            <w:tcBorders>
              <w:top w:val="nil"/>
              <w:left w:val="nil"/>
              <w:bottom w:val="single" w:sz="4" w:space="0" w:color="auto"/>
              <w:right w:val="single" w:sz="4" w:space="0" w:color="auto"/>
            </w:tcBorders>
            <w:noWrap/>
            <w:vAlign w:val="bottom"/>
          </w:tcPr>
          <w:p w14:paraId="2131BBB4" w14:textId="77777777" w:rsidR="00143BAE" w:rsidRPr="00143BAE" w:rsidRDefault="00143BAE" w:rsidP="00143BAE">
            <w:pPr>
              <w:jc w:val="left"/>
              <w:rPr>
                <w:rFonts w:cs="Arial"/>
                <w:szCs w:val="20"/>
              </w:rPr>
            </w:pPr>
            <w:r w:rsidRPr="00143BAE">
              <w:rPr>
                <w:rFonts w:cs="Arial"/>
                <w:szCs w:val="20"/>
              </w:rPr>
              <w:t>20</w:t>
            </w:r>
          </w:p>
        </w:tc>
        <w:tc>
          <w:tcPr>
            <w:tcW w:w="740" w:type="dxa"/>
            <w:tcBorders>
              <w:top w:val="nil"/>
              <w:left w:val="nil"/>
              <w:bottom w:val="single" w:sz="4" w:space="0" w:color="auto"/>
              <w:right w:val="single" w:sz="4" w:space="0" w:color="auto"/>
            </w:tcBorders>
            <w:noWrap/>
            <w:vAlign w:val="bottom"/>
          </w:tcPr>
          <w:p w14:paraId="0BFAA0D1" w14:textId="77777777" w:rsidR="00143BAE" w:rsidRPr="00143BAE" w:rsidRDefault="00143BAE" w:rsidP="00143BAE">
            <w:pPr>
              <w:jc w:val="left"/>
              <w:rPr>
                <w:rFonts w:cs="Arial"/>
                <w:szCs w:val="20"/>
              </w:rPr>
            </w:pPr>
            <w:r w:rsidRPr="00143BAE">
              <w:rPr>
                <w:rFonts w:cs="Arial"/>
                <w:szCs w:val="20"/>
              </w:rPr>
              <w:t>5</w:t>
            </w:r>
          </w:p>
        </w:tc>
        <w:tc>
          <w:tcPr>
            <w:tcW w:w="920" w:type="dxa"/>
            <w:tcBorders>
              <w:top w:val="nil"/>
              <w:left w:val="nil"/>
              <w:bottom w:val="single" w:sz="4" w:space="0" w:color="auto"/>
              <w:right w:val="single" w:sz="4" w:space="0" w:color="auto"/>
            </w:tcBorders>
            <w:noWrap/>
            <w:vAlign w:val="bottom"/>
          </w:tcPr>
          <w:p w14:paraId="28F81CC9"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517520F6" w14:textId="77777777" w:rsidR="00143BAE" w:rsidRPr="00143BAE" w:rsidRDefault="00143BAE" w:rsidP="00143BAE">
            <w:pPr>
              <w:jc w:val="left"/>
              <w:rPr>
                <w:rFonts w:cs="Arial"/>
                <w:szCs w:val="20"/>
              </w:rPr>
            </w:pPr>
            <w:r w:rsidRPr="00143BAE">
              <w:rPr>
                <w:rFonts w:cs="Arial"/>
                <w:szCs w:val="20"/>
              </w:rPr>
              <w:t>11</w:t>
            </w:r>
          </w:p>
        </w:tc>
        <w:tc>
          <w:tcPr>
            <w:tcW w:w="1008" w:type="dxa"/>
            <w:tcBorders>
              <w:top w:val="nil"/>
              <w:left w:val="nil"/>
              <w:bottom w:val="single" w:sz="4" w:space="0" w:color="auto"/>
              <w:right w:val="double" w:sz="6" w:space="0" w:color="auto"/>
            </w:tcBorders>
            <w:noWrap/>
            <w:vAlign w:val="bottom"/>
          </w:tcPr>
          <w:p w14:paraId="157E6452" w14:textId="77777777" w:rsidR="00143BAE" w:rsidRPr="00143BAE" w:rsidRDefault="00143BAE" w:rsidP="00143BAE">
            <w:pPr>
              <w:jc w:val="left"/>
              <w:rPr>
                <w:rFonts w:cs="Arial"/>
                <w:szCs w:val="20"/>
              </w:rPr>
            </w:pPr>
            <w:r w:rsidRPr="00143BAE">
              <w:rPr>
                <w:rFonts w:cs="Arial"/>
                <w:szCs w:val="20"/>
              </w:rPr>
              <w:t>3</w:t>
            </w:r>
          </w:p>
        </w:tc>
      </w:tr>
      <w:tr w:rsidR="00143BAE" w:rsidRPr="00143BAE" w14:paraId="7A15BB0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816895A" w14:textId="77777777" w:rsidR="00143BAE" w:rsidRPr="00143BAE" w:rsidRDefault="00143BAE" w:rsidP="00143BAE">
            <w:pPr>
              <w:jc w:val="left"/>
              <w:rPr>
                <w:rFonts w:cs="Arial"/>
                <w:bCs/>
                <w:szCs w:val="20"/>
              </w:rPr>
            </w:pPr>
            <w:r w:rsidRPr="00143BAE">
              <w:rPr>
                <w:rFonts w:cs="Arial"/>
                <w:bCs/>
                <w:szCs w:val="20"/>
              </w:rPr>
              <w:t>DROBNJAK</w:t>
            </w:r>
          </w:p>
        </w:tc>
        <w:tc>
          <w:tcPr>
            <w:tcW w:w="920" w:type="dxa"/>
            <w:tcBorders>
              <w:top w:val="nil"/>
              <w:left w:val="nil"/>
              <w:bottom w:val="single" w:sz="4" w:space="0" w:color="auto"/>
              <w:right w:val="single" w:sz="4" w:space="0" w:color="auto"/>
            </w:tcBorders>
            <w:noWrap/>
            <w:vAlign w:val="bottom"/>
          </w:tcPr>
          <w:p w14:paraId="13A02B1F" w14:textId="77777777" w:rsidR="00143BAE" w:rsidRPr="00143BAE" w:rsidRDefault="00143BAE" w:rsidP="00143BAE">
            <w:pPr>
              <w:jc w:val="left"/>
              <w:rPr>
                <w:rFonts w:cs="Arial"/>
                <w:szCs w:val="20"/>
              </w:rPr>
            </w:pPr>
            <w:r w:rsidRPr="00143BAE">
              <w:rPr>
                <w:rFonts w:cs="Arial"/>
                <w:szCs w:val="20"/>
              </w:rPr>
              <w:t>50 - 70</w:t>
            </w:r>
          </w:p>
        </w:tc>
        <w:tc>
          <w:tcPr>
            <w:tcW w:w="740" w:type="dxa"/>
            <w:tcBorders>
              <w:top w:val="nil"/>
              <w:left w:val="nil"/>
              <w:bottom w:val="single" w:sz="4" w:space="0" w:color="auto"/>
              <w:right w:val="single" w:sz="4" w:space="0" w:color="auto"/>
            </w:tcBorders>
            <w:noWrap/>
            <w:vAlign w:val="bottom"/>
          </w:tcPr>
          <w:p w14:paraId="02A30D9F" w14:textId="77777777" w:rsidR="00143BAE" w:rsidRPr="00143BAE" w:rsidRDefault="00143BAE" w:rsidP="00143BAE">
            <w:pPr>
              <w:jc w:val="left"/>
              <w:rPr>
                <w:rFonts w:cs="Arial"/>
                <w:szCs w:val="20"/>
              </w:rPr>
            </w:pPr>
            <w:r w:rsidRPr="00143BAE">
              <w:rPr>
                <w:rFonts w:cs="Arial"/>
                <w:szCs w:val="20"/>
              </w:rPr>
              <w:t>35</w:t>
            </w:r>
          </w:p>
        </w:tc>
        <w:tc>
          <w:tcPr>
            <w:tcW w:w="920" w:type="dxa"/>
            <w:tcBorders>
              <w:top w:val="nil"/>
              <w:left w:val="nil"/>
              <w:bottom w:val="single" w:sz="4" w:space="0" w:color="auto"/>
              <w:right w:val="single" w:sz="4" w:space="0" w:color="auto"/>
            </w:tcBorders>
            <w:noWrap/>
            <w:vAlign w:val="bottom"/>
          </w:tcPr>
          <w:p w14:paraId="444E3992" w14:textId="77777777" w:rsidR="00143BAE" w:rsidRPr="00143BAE" w:rsidRDefault="00143BAE" w:rsidP="00143BAE">
            <w:pPr>
              <w:jc w:val="left"/>
              <w:rPr>
                <w:rFonts w:cs="Arial"/>
                <w:szCs w:val="20"/>
              </w:rPr>
            </w:pPr>
            <w:r w:rsidRPr="00143BAE">
              <w:rPr>
                <w:rFonts w:cs="Arial"/>
                <w:szCs w:val="20"/>
              </w:rPr>
              <w:t>120</w:t>
            </w:r>
          </w:p>
        </w:tc>
        <w:tc>
          <w:tcPr>
            <w:tcW w:w="920" w:type="dxa"/>
            <w:tcBorders>
              <w:top w:val="nil"/>
              <w:left w:val="nil"/>
              <w:bottom w:val="single" w:sz="4" w:space="0" w:color="auto"/>
              <w:right w:val="single" w:sz="4" w:space="0" w:color="auto"/>
            </w:tcBorders>
            <w:noWrap/>
            <w:vAlign w:val="bottom"/>
          </w:tcPr>
          <w:p w14:paraId="08036159" w14:textId="77777777" w:rsidR="00143BAE" w:rsidRPr="00143BAE" w:rsidRDefault="00143BAE" w:rsidP="00143BAE">
            <w:pPr>
              <w:jc w:val="left"/>
              <w:rPr>
                <w:rFonts w:cs="Arial"/>
                <w:szCs w:val="20"/>
              </w:rPr>
            </w:pPr>
            <w:r w:rsidRPr="00143BAE">
              <w:rPr>
                <w:rFonts w:cs="Arial"/>
                <w:szCs w:val="20"/>
              </w:rPr>
              <w:t>60</w:t>
            </w:r>
          </w:p>
        </w:tc>
        <w:tc>
          <w:tcPr>
            <w:tcW w:w="1008" w:type="dxa"/>
            <w:tcBorders>
              <w:top w:val="nil"/>
              <w:left w:val="nil"/>
              <w:bottom w:val="single" w:sz="4" w:space="0" w:color="auto"/>
              <w:right w:val="double" w:sz="6" w:space="0" w:color="auto"/>
            </w:tcBorders>
            <w:noWrap/>
            <w:vAlign w:val="bottom"/>
          </w:tcPr>
          <w:p w14:paraId="04BA4C82" w14:textId="77777777" w:rsidR="00143BAE" w:rsidRPr="00143BAE" w:rsidRDefault="00143BAE" w:rsidP="00143BAE">
            <w:pPr>
              <w:jc w:val="left"/>
              <w:rPr>
                <w:rFonts w:cs="Arial"/>
                <w:szCs w:val="20"/>
              </w:rPr>
            </w:pPr>
            <w:r w:rsidRPr="00143BAE">
              <w:rPr>
                <w:rFonts w:cs="Arial"/>
                <w:szCs w:val="20"/>
              </w:rPr>
              <w:t>25 - 30</w:t>
            </w:r>
          </w:p>
        </w:tc>
      </w:tr>
      <w:tr w:rsidR="00143BAE" w:rsidRPr="00143BAE" w14:paraId="5F1FF8A6" w14:textId="77777777" w:rsidTr="00AC5CBD">
        <w:trPr>
          <w:trHeight w:val="227"/>
          <w:jc w:val="center"/>
        </w:trPr>
        <w:tc>
          <w:tcPr>
            <w:tcW w:w="4835" w:type="dxa"/>
            <w:tcBorders>
              <w:top w:val="nil"/>
              <w:left w:val="double" w:sz="6" w:space="0" w:color="auto"/>
              <w:bottom w:val="single" w:sz="4" w:space="0" w:color="auto"/>
              <w:right w:val="single" w:sz="4" w:space="0" w:color="auto"/>
            </w:tcBorders>
            <w:vAlign w:val="bottom"/>
          </w:tcPr>
          <w:p w14:paraId="2EB56818" w14:textId="77777777" w:rsidR="00143BAE" w:rsidRPr="00143BAE" w:rsidRDefault="00143BAE" w:rsidP="00143BAE">
            <w:pPr>
              <w:jc w:val="left"/>
              <w:rPr>
                <w:rFonts w:cs="Arial"/>
                <w:bCs/>
                <w:szCs w:val="20"/>
              </w:rPr>
            </w:pPr>
            <w:r w:rsidRPr="00143BAE">
              <w:rPr>
                <w:rFonts w:cs="Arial"/>
                <w:bCs/>
                <w:szCs w:val="20"/>
              </w:rPr>
              <w:t>ČRNI KOREN</w:t>
            </w:r>
          </w:p>
        </w:tc>
        <w:tc>
          <w:tcPr>
            <w:tcW w:w="920" w:type="dxa"/>
            <w:tcBorders>
              <w:top w:val="nil"/>
              <w:left w:val="nil"/>
              <w:bottom w:val="single" w:sz="4" w:space="0" w:color="auto"/>
              <w:right w:val="single" w:sz="4" w:space="0" w:color="auto"/>
            </w:tcBorders>
            <w:noWrap/>
            <w:vAlign w:val="bottom"/>
          </w:tcPr>
          <w:p w14:paraId="00672522" w14:textId="77777777" w:rsidR="00143BAE" w:rsidRPr="00143BAE" w:rsidRDefault="00143BAE" w:rsidP="00143BAE">
            <w:pPr>
              <w:jc w:val="left"/>
              <w:rPr>
                <w:rFonts w:cs="Arial"/>
                <w:szCs w:val="20"/>
              </w:rPr>
            </w:pPr>
            <w:r w:rsidRPr="00143BAE">
              <w:rPr>
                <w:rFonts w:cs="Arial"/>
                <w:szCs w:val="20"/>
              </w:rPr>
              <w:t>55 - 70</w:t>
            </w:r>
          </w:p>
        </w:tc>
        <w:tc>
          <w:tcPr>
            <w:tcW w:w="740" w:type="dxa"/>
            <w:tcBorders>
              <w:top w:val="nil"/>
              <w:left w:val="nil"/>
              <w:bottom w:val="single" w:sz="4" w:space="0" w:color="auto"/>
              <w:right w:val="single" w:sz="4" w:space="0" w:color="auto"/>
            </w:tcBorders>
            <w:noWrap/>
            <w:vAlign w:val="bottom"/>
          </w:tcPr>
          <w:p w14:paraId="1008369D" w14:textId="77777777" w:rsidR="00143BAE" w:rsidRPr="00143BAE" w:rsidRDefault="00143BAE" w:rsidP="00143BAE">
            <w:pPr>
              <w:jc w:val="left"/>
              <w:rPr>
                <w:rFonts w:cs="Arial"/>
                <w:szCs w:val="20"/>
              </w:rPr>
            </w:pPr>
            <w:r w:rsidRPr="00143BAE">
              <w:rPr>
                <w:rFonts w:cs="Arial"/>
                <w:szCs w:val="20"/>
              </w:rPr>
              <w:t>12 - 15</w:t>
            </w:r>
          </w:p>
        </w:tc>
        <w:tc>
          <w:tcPr>
            <w:tcW w:w="920" w:type="dxa"/>
            <w:tcBorders>
              <w:top w:val="nil"/>
              <w:left w:val="nil"/>
              <w:bottom w:val="single" w:sz="4" w:space="0" w:color="auto"/>
              <w:right w:val="single" w:sz="4" w:space="0" w:color="auto"/>
            </w:tcBorders>
            <w:noWrap/>
            <w:vAlign w:val="bottom"/>
          </w:tcPr>
          <w:p w14:paraId="2623CD6D" w14:textId="77777777" w:rsidR="00143BAE" w:rsidRPr="00143BAE" w:rsidRDefault="00143BAE" w:rsidP="00143BAE">
            <w:pPr>
              <w:jc w:val="left"/>
              <w:rPr>
                <w:rFonts w:cs="Arial"/>
                <w:szCs w:val="20"/>
              </w:rPr>
            </w:pPr>
            <w:r w:rsidRPr="00143BAE">
              <w:rPr>
                <w:rFonts w:cs="Arial"/>
                <w:szCs w:val="20"/>
              </w:rPr>
              <w:t>75 - 95</w:t>
            </w:r>
          </w:p>
        </w:tc>
        <w:tc>
          <w:tcPr>
            <w:tcW w:w="920" w:type="dxa"/>
            <w:tcBorders>
              <w:top w:val="nil"/>
              <w:left w:val="nil"/>
              <w:bottom w:val="single" w:sz="4" w:space="0" w:color="auto"/>
              <w:right w:val="single" w:sz="4" w:space="0" w:color="auto"/>
            </w:tcBorders>
            <w:noWrap/>
            <w:vAlign w:val="bottom"/>
          </w:tcPr>
          <w:p w14:paraId="468C8CC5" w14:textId="77777777" w:rsidR="00143BAE" w:rsidRPr="00143BAE" w:rsidRDefault="00143BAE" w:rsidP="00143BAE">
            <w:pPr>
              <w:jc w:val="left"/>
              <w:rPr>
                <w:rFonts w:cs="Arial"/>
                <w:szCs w:val="20"/>
              </w:rPr>
            </w:pPr>
            <w:r w:rsidRPr="00143BAE">
              <w:rPr>
                <w:rFonts w:cs="Arial"/>
                <w:szCs w:val="20"/>
              </w:rPr>
              <w:t>70 - 75</w:t>
            </w:r>
          </w:p>
        </w:tc>
        <w:tc>
          <w:tcPr>
            <w:tcW w:w="1008" w:type="dxa"/>
            <w:tcBorders>
              <w:top w:val="nil"/>
              <w:left w:val="nil"/>
              <w:bottom w:val="single" w:sz="4" w:space="0" w:color="auto"/>
              <w:right w:val="double" w:sz="6" w:space="0" w:color="auto"/>
            </w:tcBorders>
            <w:noWrap/>
            <w:vAlign w:val="bottom"/>
          </w:tcPr>
          <w:p w14:paraId="19013A22" w14:textId="77777777" w:rsidR="00143BAE" w:rsidRPr="00143BAE" w:rsidRDefault="00143BAE" w:rsidP="00143BAE">
            <w:pPr>
              <w:jc w:val="left"/>
              <w:rPr>
                <w:rFonts w:cs="Arial"/>
                <w:szCs w:val="20"/>
              </w:rPr>
            </w:pPr>
            <w:r w:rsidRPr="00143BAE">
              <w:rPr>
                <w:rFonts w:cs="Arial"/>
                <w:szCs w:val="20"/>
              </w:rPr>
              <w:t>8 - 10</w:t>
            </w:r>
          </w:p>
        </w:tc>
      </w:tr>
      <w:tr w:rsidR="00143BAE" w:rsidRPr="00143BAE" w14:paraId="41340829" w14:textId="77777777" w:rsidTr="00AC5CBD">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6892F163" w14:textId="77777777" w:rsidR="00143BAE" w:rsidRPr="00143BAE" w:rsidRDefault="00143BAE" w:rsidP="00143BAE">
            <w:pPr>
              <w:jc w:val="left"/>
              <w:rPr>
                <w:rFonts w:cs="Arial"/>
                <w:bCs/>
                <w:szCs w:val="20"/>
              </w:rPr>
            </w:pPr>
            <w:r w:rsidRPr="00143BAE">
              <w:rPr>
                <w:rFonts w:cs="Arial"/>
                <w:bCs/>
                <w:szCs w:val="20"/>
              </w:rPr>
              <w:t xml:space="preserve">ZELENA, </w:t>
            </w:r>
            <w:r w:rsidRPr="00143BAE">
              <w:rPr>
                <w:rFonts w:cs="Arial"/>
                <w:szCs w:val="20"/>
              </w:rPr>
              <w:t>listnata</w:t>
            </w:r>
          </w:p>
        </w:tc>
        <w:tc>
          <w:tcPr>
            <w:tcW w:w="920" w:type="dxa"/>
            <w:tcBorders>
              <w:top w:val="single" w:sz="4" w:space="0" w:color="auto"/>
              <w:left w:val="nil"/>
              <w:bottom w:val="single" w:sz="4" w:space="0" w:color="auto"/>
              <w:right w:val="single" w:sz="4" w:space="0" w:color="auto"/>
            </w:tcBorders>
            <w:noWrap/>
            <w:vAlign w:val="bottom"/>
          </w:tcPr>
          <w:p w14:paraId="6843512F" w14:textId="77777777" w:rsidR="00143BAE" w:rsidRPr="00143BAE" w:rsidRDefault="00143BAE" w:rsidP="00143BAE">
            <w:pPr>
              <w:jc w:val="left"/>
              <w:rPr>
                <w:rFonts w:cs="Arial"/>
                <w:szCs w:val="20"/>
              </w:rPr>
            </w:pPr>
            <w:r w:rsidRPr="00143BAE">
              <w:rPr>
                <w:rFonts w:cs="Arial"/>
                <w:szCs w:val="20"/>
              </w:rPr>
              <w:t>10</w:t>
            </w:r>
          </w:p>
        </w:tc>
        <w:tc>
          <w:tcPr>
            <w:tcW w:w="740" w:type="dxa"/>
            <w:tcBorders>
              <w:top w:val="single" w:sz="4" w:space="0" w:color="auto"/>
              <w:left w:val="nil"/>
              <w:bottom w:val="single" w:sz="4" w:space="0" w:color="auto"/>
              <w:right w:val="single" w:sz="4" w:space="0" w:color="auto"/>
            </w:tcBorders>
            <w:noWrap/>
            <w:vAlign w:val="bottom"/>
          </w:tcPr>
          <w:p w14:paraId="798E5954" w14:textId="77777777" w:rsidR="00143BAE" w:rsidRPr="00143BAE" w:rsidRDefault="00143BAE" w:rsidP="00143BAE">
            <w:pPr>
              <w:jc w:val="left"/>
              <w:rPr>
                <w:rFonts w:cs="Arial"/>
                <w:szCs w:val="20"/>
              </w:rPr>
            </w:pPr>
            <w:r w:rsidRPr="00143BAE">
              <w:rPr>
                <w:rFonts w:cs="Arial"/>
                <w:szCs w:val="20"/>
              </w:rPr>
              <w:t>3</w:t>
            </w:r>
          </w:p>
        </w:tc>
        <w:tc>
          <w:tcPr>
            <w:tcW w:w="920" w:type="dxa"/>
            <w:tcBorders>
              <w:top w:val="single" w:sz="4" w:space="0" w:color="auto"/>
              <w:left w:val="nil"/>
              <w:bottom w:val="single" w:sz="4" w:space="0" w:color="auto"/>
              <w:right w:val="single" w:sz="4" w:space="0" w:color="auto"/>
            </w:tcBorders>
            <w:noWrap/>
            <w:vAlign w:val="bottom"/>
          </w:tcPr>
          <w:p w14:paraId="6505E2E0" w14:textId="77777777" w:rsidR="00143BAE" w:rsidRPr="00143BAE" w:rsidRDefault="00143BAE" w:rsidP="00143BAE">
            <w:pPr>
              <w:jc w:val="left"/>
              <w:rPr>
                <w:rFonts w:cs="Arial"/>
                <w:szCs w:val="20"/>
              </w:rPr>
            </w:pPr>
            <w:r w:rsidRPr="00143BAE">
              <w:rPr>
                <w:rFonts w:cs="Arial"/>
                <w:szCs w:val="20"/>
              </w:rPr>
              <w:t>15</w:t>
            </w:r>
          </w:p>
        </w:tc>
        <w:tc>
          <w:tcPr>
            <w:tcW w:w="920" w:type="dxa"/>
            <w:tcBorders>
              <w:top w:val="single" w:sz="4" w:space="0" w:color="auto"/>
              <w:left w:val="nil"/>
              <w:bottom w:val="single" w:sz="4" w:space="0" w:color="auto"/>
              <w:right w:val="single" w:sz="4" w:space="0" w:color="auto"/>
            </w:tcBorders>
            <w:noWrap/>
            <w:vAlign w:val="bottom"/>
          </w:tcPr>
          <w:p w14:paraId="2DDD92DA" w14:textId="77777777" w:rsidR="00143BAE" w:rsidRPr="00143BAE" w:rsidRDefault="00143BAE" w:rsidP="00143BAE">
            <w:pPr>
              <w:jc w:val="left"/>
              <w:rPr>
                <w:rFonts w:cs="Arial"/>
                <w:szCs w:val="20"/>
              </w:rPr>
            </w:pPr>
            <w:r w:rsidRPr="00143BAE">
              <w:rPr>
                <w:rFonts w:cs="Arial"/>
                <w:szCs w:val="20"/>
              </w:rPr>
              <w:t>12</w:t>
            </w:r>
          </w:p>
        </w:tc>
        <w:tc>
          <w:tcPr>
            <w:tcW w:w="1008" w:type="dxa"/>
            <w:tcBorders>
              <w:top w:val="single" w:sz="4" w:space="0" w:color="auto"/>
              <w:left w:val="nil"/>
              <w:bottom w:val="single" w:sz="4" w:space="0" w:color="auto"/>
              <w:right w:val="double" w:sz="6" w:space="0" w:color="auto"/>
            </w:tcBorders>
            <w:noWrap/>
            <w:vAlign w:val="bottom"/>
          </w:tcPr>
          <w:p w14:paraId="2857891E" w14:textId="77777777" w:rsidR="00143BAE" w:rsidRPr="00143BAE" w:rsidRDefault="00143BAE" w:rsidP="00143BAE">
            <w:pPr>
              <w:jc w:val="left"/>
              <w:rPr>
                <w:rFonts w:cs="Arial"/>
                <w:szCs w:val="20"/>
              </w:rPr>
            </w:pPr>
            <w:r w:rsidRPr="00143BAE">
              <w:rPr>
                <w:rFonts w:cs="Arial"/>
                <w:szCs w:val="20"/>
              </w:rPr>
              <w:t>2</w:t>
            </w:r>
          </w:p>
        </w:tc>
      </w:tr>
      <w:tr w:rsidR="00143BAE" w:rsidRPr="00143BAE" w14:paraId="6887D0F2" w14:textId="77777777" w:rsidTr="00AC5CBD">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0429D295" w14:textId="77777777" w:rsidR="00143BAE" w:rsidRPr="00143BAE" w:rsidRDefault="00143BAE" w:rsidP="00143BAE">
            <w:pPr>
              <w:jc w:val="left"/>
              <w:rPr>
                <w:rFonts w:cs="Arial"/>
                <w:bCs/>
                <w:szCs w:val="20"/>
              </w:rPr>
            </w:pPr>
            <w:r w:rsidRPr="00143BAE">
              <w:rPr>
                <w:rFonts w:cs="Arial"/>
                <w:bCs/>
                <w:szCs w:val="20"/>
              </w:rPr>
              <w:lastRenderedPageBreak/>
              <w:t xml:space="preserve">ZELENA, </w:t>
            </w:r>
            <w:proofErr w:type="spellStart"/>
            <w:r w:rsidRPr="00143BAE">
              <w:rPr>
                <w:rFonts w:cs="Arial"/>
                <w:szCs w:val="20"/>
              </w:rPr>
              <w:t>gomoljna</w:t>
            </w:r>
            <w:proofErr w:type="spellEnd"/>
          </w:p>
        </w:tc>
        <w:tc>
          <w:tcPr>
            <w:tcW w:w="920" w:type="dxa"/>
            <w:tcBorders>
              <w:top w:val="single" w:sz="4" w:space="0" w:color="auto"/>
              <w:left w:val="nil"/>
              <w:bottom w:val="single" w:sz="4" w:space="0" w:color="auto"/>
              <w:right w:val="single" w:sz="4" w:space="0" w:color="auto"/>
            </w:tcBorders>
            <w:noWrap/>
            <w:vAlign w:val="bottom"/>
          </w:tcPr>
          <w:p w14:paraId="53804EC2" w14:textId="77777777" w:rsidR="00143BAE" w:rsidRPr="00143BAE" w:rsidRDefault="00143BAE" w:rsidP="00143BAE">
            <w:pPr>
              <w:jc w:val="left"/>
              <w:rPr>
                <w:rFonts w:cs="Arial"/>
                <w:szCs w:val="20"/>
              </w:rPr>
            </w:pPr>
            <w:r w:rsidRPr="00143BAE">
              <w:rPr>
                <w:rFonts w:cs="Arial"/>
                <w:szCs w:val="20"/>
              </w:rPr>
              <w:t>80 - 90</w:t>
            </w:r>
          </w:p>
        </w:tc>
        <w:tc>
          <w:tcPr>
            <w:tcW w:w="740" w:type="dxa"/>
            <w:tcBorders>
              <w:top w:val="single" w:sz="4" w:space="0" w:color="auto"/>
              <w:left w:val="nil"/>
              <w:bottom w:val="single" w:sz="4" w:space="0" w:color="auto"/>
              <w:right w:val="single" w:sz="4" w:space="0" w:color="auto"/>
            </w:tcBorders>
            <w:noWrap/>
            <w:vAlign w:val="bottom"/>
          </w:tcPr>
          <w:p w14:paraId="7C5A3DE4" w14:textId="77777777" w:rsidR="00143BAE" w:rsidRPr="00143BAE" w:rsidRDefault="00143BAE" w:rsidP="00143BAE">
            <w:pPr>
              <w:jc w:val="left"/>
              <w:rPr>
                <w:rFonts w:cs="Arial"/>
                <w:szCs w:val="20"/>
              </w:rPr>
            </w:pPr>
            <w:r w:rsidRPr="00143BAE">
              <w:rPr>
                <w:rFonts w:cs="Arial"/>
                <w:szCs w:val="20"/>
              </w:rPr>
              <w:t>24</w:t>
            </w:r>
          </w:p>
        </w:tc>
        <w:tc>
          <w:tcPr>
            <w:tcW w:w="920" w:type="dxa"/>
            <w:tcBorders>
              <w:top w:val="single" w:sz="4" w:space="0" w:color="auto"/>
              <w:left w:val="nil"/>
              <w:bottom w:val="single" w:sz="4" w:space="0" w:color="auto"/>
              <w:right w:val="single" w:sz="4" w:space="0" w:color="auto"/>
            </w:tcBorders>
            <w:noWrap/>
            <w:vAlign w:val="bottom"/>
          </w:tcPr>
          <w:p w14:paraId="2D0556BB" w14:textId="77777777" w:rsidR="00143BAE" w:rsidRPr="00143BAE" w:rsidRDefault="00143BAE" w:rsidP="00143BAE">
            <w:pPr>
              <w:jc w:val="left"/>
              <w:rPr>
                <w:rFonts w:cs="Arial"/>
                <w:szCs w:val="20"/>
              </w:rPr>
            </w:pPr>
            <w:r w:rsidRPr="00143BAE">
              <w:rPr>
                <w:rFonts w:cs="Arial"/>
                <w:szCs w:val="20"/>
              </w:rPr>
              <w:t>135</w:t>
            </w:r>
          </w:p>
        </w:tc>
        <w:tc>
          <w:tcPr>
            <w:tcW w:w="920" w:type="dxa"/>
            <w:tcBorders>
              <w:top w:val="single" w:sz="4" w:space="0" w:color="auto"/>
              <w:left w:val="nil"/>
              <w:bottom w:val="single" w:sz="4" w:space="0" w:color="auto"/>
              <w:right w:val="single" w:sz="4" w:space="0" w:color="auto"/>
            </w:tcBorders>
            <w:noWrap/>
            <w:vAlign w:val="bottom"/>
          </w:tcPr>
          <w:p w14:paraId="40DD03FF" w14:textId="77777777" w:rsidR="00143BAE" w:rsidRPr="00143BAE" w:rsidRDefault="00143BAE" w:rsidP="00143BAE">
            <w:pPr>
              <w:jc w:val="left"/>
              <w:rPr>
                <w:rFonts w:cs="Arial"/>
                <w:szCs w:val="20"/>
              </w:rPr>
            </w:pPr>
            <w:r w:rsidRPr="00143BAE">
              <w:rPr>
                <w:rFonts w:cs="Arial"/>
                <w:szCs w:val="20"/>
              </w:rPr>
              <w:t>80 - 110</w:t>
            </w:r>
          </w:p>
        </w:tc>
        <w:tc>
          <w:tcPr>
            <w:tcW w:w="1008" w:type="dxa"/>
            <w:tcBorders>
              <w:top w:val="single" w:sz="4" w:space="0" w:color="auto"/>
              <w:left w:val="nil"/>
              <w:bottom w:val="single" w:sz="4" w:space="0" w:color="auto"/>
              <w:right w:val="double" w:sz="6" w:space="0" w:color="auto"/>
            </w:tcBorders>
            <w:noWrap/>
            <w:vAlign w:val="bottom"/>
          </w:tcPr>
          <w:p w14:paraId="79EF3316" w14:textId="77777777" w:rsidR="00143BAE" w:rsidRPr="00143BAE" w:rsidRDefault="00143BAE" w:rsidP="00143BAE">
            <w:pPr>
              <w:jc w:val="left"/>
              <w:rPr>
                <w:rFonts w:cs="Arial"/>
                <w:szCs w:val="20"/>
              </w:rPr>
            </w:pPr>
            <w:r w:rsidRPr="00143BAE">
              <w:rPr>
                <w:rFonts w:cs="Arial"/>
                <w:szCs w:val="20"/>
              </w:rPr>
              <w:t>9 - 15</w:t>
            </w:r>
          </w:p>
        </w:tc>
      </w:tr>
      <w:tr w:rsidR="00143BAE" w:rsidRPr="00143BAE" w14:paraId="7E0C3EBF"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D67BACB" w14:textId="77777777" w:rsidR="00143BAE" w:rsidRPr="00143BAE" w:rsidRDefault="00143BAE" w:rsidP="00143BAE">
            <w:pPr>
              <w:jc w:val="left"/>
              <w:rPr>
                <w:rFonts w:cs="Arial"/>
                <w:bCs/>
                <w:szCs w:val="20"/>
              </w:rPr>
            </w:pPr>
            <w:r w:rsidRPr="00143BAE">
              <w:rPr>
                <w:rFonts w:cs="Arial"/>
                <w:bCs/>
                <w:szCs w:val="20"/>
              </w:rPr>
              <w:t xml:space="preserve">ZELENA, </w:t>
            </w:r>
            <w:r w:rsidRPr="00143BAE">
              <w:rPr>
                <w:rFonts w:cs="Arial"/>
                <w:szCs w:val="20"/>
              </w:rPr>
              <w:t>belušna</w:t>
            </w:r>
          </w:p>
        </w:tc>
        <w:tc>
          <w:tcPr>
            <w:tcW w:w="920" w:type="dxa"/>
            <w:tcBorders>
              <w:top w:val="nil"/>
              <w:left w:val="nil"/>
              <w:bottom w:val="single" w:sz="4" w:space="0" w:color="auto"/>
              <w:right w:val="single" w:sz="4" w:space="0" w:color="auto"/>
            </w:tcBorders>
            <w:noWrap/>
            <w:vAlign w:val="bottom"/>
          </w:tcPr>
          <w:p w14:paraId="4F75C048" w14:textId="77777777" w:rsidR="00143BAE" w:rsidRPr="00143BAE" w:rsidRDefault="00143BAE" w:rsidP="00143BAE">
            <w:pPr>
              <w:jc w:val="left"/>
              <w:rPr>
                <w:rFonts w:cs="Arial"/>
                <w:szCs w:val="20"/>
              </w:rPr>
            </w:pPr>
            <w:r w:rsidRPr="00143BAE">
              <w:rPr>
                <w:rFonts w:cs="Arial"/>
                <w:szCs w:val="20"/>
              </w:rPr>
              <w:t>55 - 90</w:t>
            </w:r>
          </w:p>
        </w:tc>
        <w:tc>
          <w:tcPr>
            <w:tcW w:w="740" w:type="dxa"/>
            <w:tcBorders>
              <w:top w:val="nil"/>
              <w:left w:val="nil"/>
              <w:bottom w:val="single" w:sz="4" w:space="0" w:color="auto"/>
              <w:right w:val="single" w:sz="4" w:space="0" w:color="auto"/>
            </w:tcBorders>
            <w:noWrap/>
            <w:vAlign w:val="bottom"/>
          </w:tcPr>
          <w:p w14:paraId="735E6F62"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08E3EBA8" w14:textId="77777777" w:rsidR="00143BAE" w:rsidRPr="00143BAE" w:rsidRDefault="00143BAE" w:rsidP="00143BAE">
            <w:pPr>
              <w:jc w:val="left"/>
              <w:rPr>
                <w:rFonts w:cs="Arial"/>
                <w:szCs w:val="20"/>
              </w:rPr>
            </w:pPr>
            <w:r w:rsidRPr="00143BAE">
              <w:rPr>
                <w:rFonts w:cs="Arial"/>
                <w:szCs w:val="20"/>
              </w:rPr>
              <w:t>100</w:t>
            </w:r>
          </w:p>
        </w:tc>
        <w:tc>
          <w:tcPr>
            <w:tcW w:w="920" w:type="dxa"/>
            <w:tcBorders>
              <w:top w:val="nil"/>
              <w:left w:val="nil"/>
              <w:bottom w:val="single" w:sz="4" w:space="0" w:color="auto"/>
              <w:right w:val="single" w:sz="4" w:space="0" w:color="auto"/>
            </w:tcBorders>
            <w:noWrap/>
            <w:vAlign w:val="bottom"/>
          </w:tcPr>
          <w:p w14:paraId="2AD4329F" w14:textId="77777777" w:rsidR="00143BAE" w:rsidRPr="00143BAE" w:rsidRDefault="00143BAE" w:rsidP="00143BAE">
            <w:pPr>
              <w:jc w:val="left"/>
              <w:rPr>
                <w:rFonts w:cs="Arial"/>
                <w:szCs w:val="20"/>
              </w:rPr>
            </w:pPr>
            <w:r w:rsidRPr="00143BAE">
              <w:rPr>
                <w:rFonts w:cs="Arial"/>
                <w:szCs w:val="20"/>
              </w:rPr>
              <w:t>90</w:t>
            </w:r>
          </w:p>
        </w:tc>
        <w:tc>
          <w:tcPr>
            <w:tcW w:w="1008" w:type="dxa"/>
            <w:tcBorders>
              <w:top w:val="nil"/>
              <w:left w:val="nil"/>
              <w:bottom w:val="single" w:sz="4" w:space="0" w:color="auto"/>
              <w:right w:val="double" w:sz="6" w:space="0" w:color="auto"/>
            </w:tcBorders>
            <w:noWrap/>
            <w:vAlign w:val="bottom"/>
          </w:tcPr>
          <w:p w14:paraId="29A6C625" w14:textId="77777777" w:rsidR="00143BAE" w:rsidRPr="00143BAE" w:rsidRDefault="00143BAE" w:rsidP="00143BAE">
            <w:pPr>
              <w:jc w:val="left"/>
              <w:rPr>
                <w:rFonts w:cs="Arial"/>
                <w:szCs w:val="20"/>
              </w:rPr>
            </w:pPr>
            <w:r w:rsidRPr="00143BAE">
              <w:rPr>
                <w:rFonts w:cs="Arial"/>
                <w:szCs w:val="20"/>
              </w:rPr>
              <w:t>15</w:t>
            </w:r>
          </w:p>
        </w:tc>
      </w:tr>
      <w:tr w:rsidR="00143BAE" w:rsidRPr="00143BAE" w14:paraId="53DF2562"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6D02644" w14:textId="77777777" w:rsidR="00143BAE" w:rsidRPr="00143BAE" w:rsidRDefault="00143BAE" w:rsidP="00143BAE">
            <w:pPr>
              <w:jc w:val="left"/>
              <w:rPr>
                <w:rFonts w:cs="Arial"/>
                <w:bCs/>
                <w:szCs w:val="20"/>
              </w:rPr>
            </w:pPr>
            <w:r w:rsidRPr="00143BAE">
              <w:rPr>
                <w:rFonts w:cs="Arial"/>
                <w:bCs/>
                <w:szCs w:val="20"/>
              </w:rPr>
              <w:t>SOJA</w:t>
            </w:r>
          </w:p>
        </w:tc>
        <w:tc>
          <w:tcPr>
            <w:tcW w:w="920" w:type="dxa"/>
            <w:tcBorders>
              <w:top w:val="nil"/>
              <w:left w:val="nil"/>
              <w:bottom w:val="single" w:sz="4" w:space="0" w:color="auto"/>
              <w:right w:val="single" w:sz="4" w:space="0" w:color="auto"/>
            </w:tcBorders>
            <w:noWrap/>
            <w:vAlign w:val="bottom"/>
          </w:tcPr>
          <w:p w14:paraId="6A58C25C" w14:textId="77777777" w:rsidR="00143BAE" w:rsidRPr="00143BAE" w:rsidRDefault="00143BAE" w:rsidP="00143BAE">
            <w:pPr>
              <w:jc w:val="left"/>
              <w:rPr>
                <w:rFonts w:cs="Arial"/>
                <w:szCs w:val="20"/>
              </w:rPr>
            </w:pPr>
            <w:r w:rsidRPr="00143BAE">
              <w:rPr>
                <w:rFonts w:cs="Arial"/>
                <w:szCs w:val="20"/>
              </w:rPr>
              <w:t>25 - 50</w:t>
            </w:r>
          </w:p>
        </w:tc>
        <w:tc>
          <w:tcPr>
            <w:tcW w:w="740" w:type="dxa"/>
            <w:tcBorders>
              <w:top w:val="nil"/>
              <w:left w:val="nil"/>
              <w:bottom w:val="single" w:sz="4" w:space="0" w:color="auto"/>
              <w:right w:val="single" w:sz="4" w:space="0" w:color="auto"/>
            </w:tcBorders>
            <w:noWrap/>
            <w:vAlign w:val="bottom"/>
          </w:tcPr>
          <w:p w14:paraId="6A254472"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32BFC160" w14:textId="77777777" w:rsidR="00143BAE" w:rsidRPr="00143BAE" w:rsidRDefault="00143BAE" w:rsidP="00143BAE">
            <w:pPr>
              <w:jc w:val="left"/>
              <w:rPr>
                <w:rFonts w:cs="Arial"/>
                <w:szCs w:val="20"/>
              </w:rPr>
            </w:pPr>
            <w:r w:rsidRPr="00143BAE">
              <w:rPr>
                <w:rFonts w:cs="Arial"/>
                <w:szCs w:val="20"/>
              </w:rPr>
              <w:t>30 - 50</w:t>
            </w:r>
          </w:p>
        </w:tc>
        <w:tc>
          <w:tcPr>
            <w:tcW w:w="920" w:type="dxa"/>
            <w:tcBorders>
              <w:top w:val="nil"/>
              <w:left w:val="nil"/>
              <w:bottom w:val="single" w:sz="4" w:space="0" w:color="auto"/>
              <w:right w:val="single" w:sz="4" w:space="0" w:color="auto"/>
            </w:tcBorders>
            <w:noWrap/>
            <w:vAlign w:val="bottom"/>
          </w:tcPr>
          <w:p w14:paraId="016A524D"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66E3FFF4" w14:textId="77777777" w:rsidR="00143BAE" w:rsidRPr="00143BAE" w:rsidRDefault="00143BAE" w:rsidP="00143BAE">
            <w:pPr>
              <w:jc w:val="left"/>
              <w:rPr>
                <w:rFonts w:cs="Arial"/>
                <w:szCs w:val="20"/>
              </w:rPr>
            </w:pPr>
            <w:r w:rsidRPr="00143BAE">
              <w:rPr>
                <w:rFonts w:cs="Arial"/>
                <w:szCs w:val="20"/>
              </w:rPr>
              <w:t>0</w:t>
            </w:r>
          </w:p>
        </w:tc>
      </w:tr>
      <w:tr w:rsidR="00143BAE" w:rsidRPr="00143BAE" w14:paraId="18D48F9A"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32A9FB91" w14:textId="77777777" w:rsidR="00143BAE" w:rsidRPr="00143BAE" w:rsidRDefault="00143BAE" w:rsidP="00143BAE">
            <w:pPr>
              <w:jc w:val="left"/>
              <w:rPr>
                <w:rFonts w:cs="Arial"/>
                <w:bCs/>
                <w:szCs w:val="20"/>
              </w:rPr>
            </w:pPr>
            <w:r w:rsidRPr="00143BAE">
              <w:rPr>
                <w:rFonts w:cs="Arial"/>
                <w:bCs/>
                <w:szCs w:val="20"/>
              </w:rPr>
              <w:t>SONČNICE</w:t>
            </w:r>
          </w:p>
        </w:tc>
        <w:tc>
          <w:tcPr>
            <w:tcW w:w="920" w:type="dxa"/>
            <w:tcBorders>
              <w:top w:val="nil"/>
              <w:left w:val="nil"/>
              <w:bottom w:val="single" w:sz="4" w:space="0" w:color="auto"/>
              <w:right w:val="single" w:sz="4" w:space="0" w:color="auto"/>
            </w:tcBorders>
            <w:noWrap/>
            <w:vAlign w:val="bottom"/>
          </w:tcPr>
          <w:p w14:paraId="3E24B0C8" w14:textId="77777777" w:rsidR="00143BAE" w:rsidRPr="00143BAE" w:rsidRDefault="00143BAE" w:rsidP="00143BAE">
            <w:pPr>
              <w:jc w:val="left"/>
              <w:rPr>
                <w:rFonts w:cs="Arial"/>
                <w:szCs w:val="20"/>
              </w:rPr>
            </w:pPr>
            <w:r w:rsidRPr="00143BAE">
              <w:rPr>
                <w:rFonts w:cs="Arial"/>
                <w:szCs w:val="20"/>
              </w:rPr>
              <w:t>0 - 20</w:t>
            </w:r>
          </w:p>
        </w:tc>
        <w:tc>
          <w:tcPr>
            <w:tcW w:w="740" w:type="dxa"/>
            <w:tcBorders>
              <w:top w:val="nil"/>
              <w:left w:val="nil"/>
              <w:bottom w:val="single" w:sz="4" w:space="0" w:color="auto"/>
              <w:right w:val="single" w:sz="4" w:space="0" w:color="auto"/>
            </w:tcBorders>
            <w:noWrap/>
            <w:vAlign w:val="bottom"/>
          </w:tcPr>
          <w:p w14:paraId="209ED0F5" w14:textId="77777777" w:rsidR="00143BAE" w:rsidRPr="00143BAE" w:rsidRDefault="00143BAE" w:rsidP="00143BAE">
            <w:pPr>
              <w:jc w:val="left"/>
              <w:rPr>
                <w:rFonts w:cs="Arial"/>
                <w:szCs w:val="20"/>
              </w:rPr>
            </w:pPr>
            <w:r w:rsidRPr="00143BAE">
              <w:rPr>
                <w:rFonts w:cs="Arial"/>
                <w:szCs w:val="20"/>
              </w:rPr>
              <w:t>20</w:t>
            </w:r>
          </w:p>
        </w:tc>
        <w:tc>
          <w:tcPr>
            <w:tcW w:w="920" w:type="dxa"/>
            <w:tcBorders>
              <w:top w:val="nil"/>
              <w:left w:val="nil"/>
              <w:bottom w:val="single" w:sz="4" w:space="0" w:color="auto"/>
              <w:right w:val="single" w:sz="4" w:space="0" w:color="auto"/>
            </w:tcBorders>
            <w:noWrap/>
            <w:vAlign w:val="bottom"/>
          </w:tcPr>
          <w:p w14:paraId="07C31ADA" w14:textId="77777777" w:rsidR="00143BAE" w:rsidRPr="00143BAE" w:rsidRDefault="00143BAE" w:rsidP="00143BAE">
            <w:pPr>
              <w:jc w:val="left"/>
              <w:rPr>
                <w:rFonts w:cs="Arial"/>
                <w:szCs w:val="20"/>
              </w:rPr>
            </w:pPr>
            <w:r w:rsidRPr="00143BAE">
              <w:rPr>
                <w:rFonts w:cs="Arial"/>
                <w:szCs w:val="20"/>
              </w:rPr>
              <w:t>120 - 180</w:t>
            </w:r>
          </w:p>
        </w:tc>
        <w:tc>
          <w:tcPr>
            <w:tcW w:w="920" w:type="dxa"/>
            <w:tcBorders>
              <w:top w:val="nil"/>
              <w:left w:val="nil"/>
              <w:bottom w:val="single" w:sz="4" w:space="0" w:color="auto"/>
              <w:right w:val="single" w:sz="4" w:space="0" w:color="auto"/>
            </w:tcBorders>
            <w:noWrap/>
            <w:vAlign w:val="bottom"/>
          </w:tcPr>
          <w:p w14:paraId="62E9DA7C"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406FB737" w14:textId="77777777" w:rsidR="00143BAE" w:rsidRPr="00143BAE" w:rsidRDefault="00143BAE" w:rsidP="00143BAE">
            <w:pPr>
              <w:jc w:val="left"/>
              <w:rPr>
                <w:rFonts w:cs="Arial"/>
                <w:szCs w:val="20"/>
              </w:rPr>
            </w:pPr>
            <w:r w:rsidRPr="00143BAE">
              <w:rPr>
                <w:rFonts w:cs="Arial"/>
                <w:szCs w:val="20"/>
              </w:rPr>
              <w:t>0</w:t>
            </w:r>
          </w:p>
        </w:tc>
      </w:tr>
      <w:tr w:rsidR="00143BAE" w:rsidRPr="00143BAE" w14:paraId="6C0CFAF0"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2D95B986" w14:textId="77777777" w:rsidR="00143BAE" w:rsidRPr="00143BAE" w:rsidRDefault="00143BAE" w:rsidP="00143BAE">
            <w:pPr>
              <w:jc w:val="left"/>
              <w:rPr>
                <w:rFonts w:cs="Arial"/>
                <w:bCs/>
                <w:szCs w:val="20"/>
              </w:rPr>
            </w:pPr>
            <w:r w:rsidRPr="00143BAE">
              <w:rPr>
                <w:rFonts w:cs="Arial"/>
                <w:bCs/>
                <w:szCs w:val="20"/>
              </w:rPr>
              <w:t xml:space="preserve">ŠPARGELJ, </w:t>
            </w:r>
            <w:r w:rsidRPr="00143BAE">
              <w:rPr>
                <w:rFonts w:cs="Arial"/>
                <w:szCs w:val="20"/>
              </w:rPr>
              <w:t>leto sajenja</w:t>
            </w:r>
          </w:p>
        </w:tc>
        <w:tc>
          <w:tcPr>
            <w:tcW w:w="920" w:type="dxa"/>
            <w:tcBorders>
              <w:top w:val="nil"/>
              <w:left w:val="nil"/>
              <w:bottom w:val="single" w:sz="4" w:space="0" w:color="auto"/>
              <w:right w:val="single" w:sz="4" w:space="0" w:color="auto"/>
            </w:tcBorders>
            <w:noWrap/>
            <w:vAlign w:val="bottom"/>
          </w:tcPr>
          <w:p w14:paraId="63FB1475" w14:textId="77777777" w:rsidR="00143BAE" w:rsidRPr="00143BAE" w:rsidRDefault="00143BAE" w:rsidP="00143BAE">
            <w:pPr>
              <w:jc w:val="left"/>
              <w:rPr>
                <w:rFonts w:cs="Arial"/>
                <w:szCs w:val="20"/>
              </w:rPr>
            </w:pPr>
            <w:r w:rsidRPr="00143BAE">
              <w:rPr>
                <w:rFonts w:cs="Arial"/>
                <w:szCs w:val="20"/>
              </w:rPr>
              <w:t>5</w:t>
            </w:r>
          </w:p>
        </w:tc>
        <w:tc>
          <w:tcPr>
            <w:tcW w:w="740" w:type="dxa"/>
            <w:tcBorders>
              <w:top w:val="nil"/>
              <w:left w:val="nil"/>
              <w:bottom w:val="single" w:sz="4" w:space="0" w:color="auto"/>
              <w:right w:val="single" w:sz="4" w:space="0" w:color="auto"/>
            </w:tcBorders>
            <w:noWrap/>
            <w:vAlign w:val="bottom"/>
          </w:tcPr>
          <w:p w14:paraId="324CB0FC" w14:textId="77777777" w:rsidR="00143BAE" w:rsidRPr="00143BAE" w:rsidRDefault="00143BAE" w:rsidP="00143BAE">
            <w:pPr>
              <w:jc w:val="left"/>
              <w:rPr>
                <w:rFonts w:cs="Arial"/>
                <w:szCs w:val="20"/>
              </w:rPr>
            </w:pPr>
            <w:r w:rsidRPr="00143BAE">
              <w:rPr>
                <w:rFonts w:cs="Arial"/>
                <w:szCs w:val="20"/>
              </w:rPr>
              <w:t>1 - 2</w:t>
            </w:r>
          </w:p>
        </w:tc>
        <w:tc>
          <w:tcPr>
            <w:tcW w:w="920" w:type="dxa"/>
            <w:tcBorders>
              <w:top w:val="nil"/>
              <w:left w:val="nil"/>
              <w:bottom w:val="single" w:sz="4" w:space="0" w:color="auto"/>
              <w:right w:val="single" w:sz="4" w:space="0" w:color="auto"/>
            </w:tcBorders>
            <w:noWrap/>
            <w:vAlign w:val="bottom"/>
          </w:tcPr>
          <w:p w14:paraId="432E7D47" w14:textId="77777777" w:rsidR="00143BAE" w:rsidRPr="00143BAE" w:rsidRDefault="00143BAE" w:rsidP="00143BAE">
            <w:pPr>
              <w:jc w:val="left"/>
              <w:rPr>
                <w:rFonts w:cs="Arial"/>
                <w:szCs w:val="20"/>
              </w:rPr>
            </w:pPr>
            <w:r w:rsidRPr="00143BAE">
              <w:rPr>
                <w:rFonts w:cs="Arial"/>
                <w:szCs w:val="20"/>
              </w:rPr>
              <w:t>5</w:t>
            </w:r>
          </w:p>
        </w:tc>
        <w:tc>
          <w:tcPr>
            <w:tcW w:w="920" w:type="dxa"/>
            <w:tcBorders>
              <w:top w:val="nil"/>
              <w:left w:val="nil"/>
              <w:bottom w:val="single" w:sz="4" w:space="0" w:color="auto"/>
              <w:right w:val="single" w:sz="4" w:space="0" w:color="auto"/>
            </w:tcBorders>
            <w:noWrap/>
            <w:vAlign w:val="bottom"/>
          </w:tcPr>
          <w:p w14:paraId="6988DC71" w14:textId="77777777" w:rsidR="00143BAE" w:rsidRPr="00143BAE" w:rsidRDefault="00143BAE" w:rsidP="00143BAE">
            <w:pPr>
              <w:jc w:val="left"/>
              <w:rPr>
                <w:rFonts w:cs="Arial"/>
                <w:szCs w:val="20"/>
              </w:rPr>
            </w:pPr>
            <w:r w:rsidRPr="00143BAE">
              <w:rPr>
                <w:rFonts w:cs="Arial"/>
                <w:szCs w:val="20"/>
              </w:rPr>
              <w:t>1</w:t>
            </w:r>
          </w:p>
        </w:tc>
        <w:tc>
          <w:tcPr>
            <w:tcW w:w="1008" w:type="dxa"/>
            <w:tcBorders>
              <w:top w:val="nil"/>
              <w:left w:val="nil"/>
              <w:bottom w:val="single" w:sz="4" w:space="0" w:color="auto"/>
              <w:right w:val="double" w:sz="6" w:space="0" w:color="auto"/>
            </w:tcBorders>
            <w:noWrap/>
            <w:vAlign w:val="bottom"/>
          </w:tcPr>
          <w:p w14:paraId="427DB81D" w14:textId="77777777" w:rsidR="00143BAE" w:rsidRPr="00143BAE" w:rsidRDefault="00143BAE" w:rsidP="00143BAE">
            <w:pPr>
              <w:jc w:val="left"/>
              <w:rPr>
                <w:rFonts w:cs="Arial"/>
                <w:szCs w:val="20"/>
              </w:rPr>
            </w:pPr>
            <w:r w:rsidRPr="00143BAE">
              <w:rPr>
                <w:rFonts w:cs="Arial"/>
                <w:szCs w:val="20"/>
              </w:rPr>
              <w:t>0</w:t>
            </w:r>
          </w:p>
        </w:tc>
      </w:tr>
      <w:tr w:rsidR="00143BAE" w:rsidRPr="00143BAE" w14:paraId="6698811F"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903B130" w14:textId="77777777" w:rsidR="00143BAE" w:rsidRPr="00143BAE" w:rsidRDefault="00143BAE" w:rsidP="00143BAE">
            <w:pPr>
              <w:jc w:val="left"/>
              <w:rPr>
                <w:rFonts w:cs="Arial"/>
                <w:bCs/>
                <w:szCs w:val="20"/>
              </w:rPr>
            </w:pPr>
            <w:r w:rsidRPr="00143BAE">
              <w:rPr>
                <w:rFonts w:cs="Arial"/>
                <w:bCs/>
                <w:szCs w:val="20"/>
              </w:rPr>
              <w:t xml:space="preserve">ŠPARGELJ, </w:t>
            </w:r>
            <w:r w:rsidRPr="00143BAE">
              <w:rPr>
                <w:rFonts w:cs="Arial"/>
                <w:szCs w:val="20"/>
              </w:rPr>
              <w:t>2.leto</w:t>
            </w:r>
          </w:p>
        </w:tc>
        <w:tc>
          <w:tcPr>
            <w:tcW w:w="920" w:type="dxa"/>
            <w:tcBorders>
              <w:top w:val="nil"/>
              <w:left w:val="nil"/>
              <w:bottom w:val="single" w:sz="4" w:space="0" w:color="auto"/>
              <w:right w:val="single" w:sz="4" w:space="0" w:color="auto"/>
            </w:tcBorders>
            <w:noWrap/>
            <w:vAlign w:val="bottom"/>
          </w:tcPr>
          <w:p w14:paraId="2DB15CC6" w14:textId="77777777" w:rsidR="00143BAE" w:rsidRPr="00143BAE" w:rsidRDefault="00143BAE" w:rsidP="00143BAE">
            <w:pPr>
              <w:jc w:val="left"/>
              <w:rPr>
                <w:rFonts w:cs="Arial"/>
                <w:szCs w:val="20"/>
              </w:rPr>
            </w:pPr>
            <w:r w:rsidRPr="00143BAE">
              <w:rPr>
                <w:rFonts w:cs="Arial"/>
                <w:szCs w:val="20"/>
              </w:rPr>
              <w:t>25</w:t>
            </w:r>
          </w:p>
        </w:tc>
        <w:tc>
          <w:tcPr>
            <w:tcW w:w="740" w:type="dxa"/>
            <w:tcBorders>
              <w:top w:val="nil"/>
              <w:left w:val="nil"/>
              <w:bottom w:val="single" w:sz="4" w:space="0" w:color="auto"/>
              <w:right w:val="single" w:sz="4" w:space="0" w:color="auto"/>
            </w:tcBorders>
            <w:noWrap/>
            <w:vAlign w:val="bottom"/>
          </w:tcPr>
          <w:p w14:paraId="0840E5B5" w14:textId="77777777" w:rsidR="00143BAE" w:rsidRPr="00143BAE" w:rsidRDefault="00143BAE" w:rsidP="00143BAE">
            <w:pPr>
              <w:jc w:val="left"/>
              <w:rPr>
                <w:rFonts w:cs="Arial"/>
                <w:szCs w:val="20"/>
              </w:rPr>
            </w:pPr>
            <w:r w:rsidRPr="00143BAE">
              <w:rPr>
                <w:rFonts w:cs="Arial"/>
                <w:szCs w:val="20"/>
              </w:rPr>
              <w:t>7 - 8</w:t>
            </w:r>
          </w:p>
        </w:tc>
        <w:tc>
          <w:tcPr>
            <w:tcW w:w="920" w:type="dxa"/>
            <w:tcBorders>
              <w:top w:val="nil"/>
              <w:left w:val="nil"/>
              <w:bottom w:val="single" w:sz="4" w:space="0" w:color="auto"/>
              <w:right w:val="single" w:sz="4" w:space="0" w:color="auto"/>
            </w:tcBorders>
            <w:noWrap/>
            <w:vAlign w:val="bottom"/>
          </w:tcPr>
          <w:p w14:paraId="3CB9190F"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24033928" w14:textId="77777777" w:rsidR="00143BAE" w:rsidRPr="00143BAE" w:rsidRDefault="00143BAE" w:rsidP="00143BAE">
            <w:pPr>
              <w:jc w:val="left"/>
              <w:rPr>
                <w:rFonts w:cs="Arial"/>
                <w:szCs w:val="20"/>
              </w:rPr>
            </w:pPr>
            <w:r w:rsidRPr="00143BAE">
              <w:rPr>
                <w:rFonts w:cs="Arial"/>
                <w:szCs w:val="20"/>
              </w:rPr>
              <w:t>6</w:t>
            </w:r>
          </w:p>
        </w:tc>
        <w:tc>
          <w:tcPr>
            <w:tcW w:w="1008" w:type="dxa"/>
            <w:tcBorders>
              <w:top w:val="nil"/>
              <w:left w:val="nil"/>
              <w:bottom w:val="single" w:sz="4" w:space="0" w:color="auto"/>
              <w:right w:val="double" w:sz="6" w:space="0" w:color="auto"/>
            </w:tcBorders>
            <w:noWrap/>
            <w:vAlign w:val="bottom"/>
          </w:tcPr>
          <w:p w14:paraId="2AB46BCE" w14:textId="77777777" w:rsidR="00143BAE" w:rsidRPr="00143BAE" w:rsidRDefault="00143BAE" w:rsidP="00143BAE">
            <w:pPr>
              <w:jc w:val="left"/>
              <w:rPr>
                <w:rFonts w:cs="Arial"/>
                <w:szCs w:val="20"/>
              </w:rPr>
            </w:pPr>
            <w:r w:rsidRPr="00143BAE">
              <w:rPr>
                <w:rFonts w:cs="Arial"/>
                <w:szCs w:val="20"/>
              </w:rPr>
              <w:t>3 - 4</w:t>
            </w:r>
          </w:p>
        </w:tc>
      </w:tr>
      <w:tr w:rsidR="00143BAE" w:rsidRPr="00143BAE" w14:paraId="28A10B69"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39E6073" w14:textId="77777777" w:rsidR="00143BAE" w:rsidRPr="00143BAE" w:rsidRDefault="00143BAE" w:rsidP="00143BAE">
            <w:pPr>
              <w:jc w:val="left"/>
              <w:rPr>
                <w:rFonts w:cs="Arial"/>
                <w:bCs/>
                <w:szCs w:val="20"/>
              </w:rPr>
            </w:pPr>
            <w:r w:rsidRPr="00143BAE">
              <w:rPr>
                <w:rFonts w:cs="Arial"/>
                <w:bCs/>
                <w:szCs w:val="20"/>
              </w:rPr>
              <w:t xml:space="preserve">ŠPARGELJ, </w:t>
            </w:r>
            <w:r w:rsidRPr="00143BAE">
              <w:rPr>
                <w:rFonts w:cs="Arial"/>
                <w:szCs w:val="20"/>
              </w:rPr>
              <w:t>3. leto</w:t>
            </w:r>
          </w:p>
        </w:tc>
        <w:tc>
          <w:tcPr>
            <w:tcW w:w="920" w:type="dxa"/>
            <w:tcBorders>
              <w:top w:val="nil"/>
              <w:left w:val="nil"/>
              <w:bottom w:val="single" w:sz="4" w:space="0" w:color="auto"/>
              <w:right w:val="single" w:sz="4" w:space="0" w:color="auto"/>
            </w:tcBorders>
            <w:noWrap/>
            <w:vAlign w:val="bottom"/>
          </w:tcPr>
          <w:p w14:paraId="6DE6DB9D" w14:textId="77777777" w:rsidR="00143BAE" w:rsidRPr="00143BAE" w:rsidRDefault="00143BAE" w:rsidP="00143BAE">
            <w:pPr>
              <w:jc w:val="left"/>
              <w:rPr>
                <w:rFonts w:cs="Arial"/>
                <w:szCs w:val="20"/>
              </w:rPr>
            </w:pPr>
            <w:r w:rsidRPr="00143BAE">
              <w:rPr>
                <w:rFonts w:cs="Arial"/>
                <w:szCs w:val="20"/>
              </w:rPr>
              <w:t>30</w:t>
            </w:r>
          </w:p>
        </w:tc>
        <w:tc>
          <w:tcPr>
            <w:tcW w:w="740" w:type="dxa"/>
            <w:tcBorders>
              <w:top w:val="nil"/>
              <w:left w:val="nil"/>
              <w:bottom w:val="single" w:sz="4" w:space="0" w:color="auto"/>
              <w:right w:val="single" w:sz="4" w:space="0" w:color="auto"/>
            </w:tcBorders>
            <w:noWrap/>
            <w:vAlign w:val="bottom"/>
          </w:tcPr>
          <w:p w14:paraId="4C840CF2" w14:textId="77777777" w:rsidR="00143BAE" w:rsidRPr="00143BAE" w:rsidRDefault="00143BAE" w:rsidP="00143BAE">
            <w:pPr>
              <w:jc w:val="left"/>
              <w:rPr>
                <w:rFonts w:cs="Arial"/>
                <w:szCs w:val="20"/>
              </w:rPr>
            </w:pPr>
            <w:r w:rsidRPr="00143BAE">
              <w:rPr>
                <w:rFonts w:cs="Arial"/>
                <w:szCs w:val="20"/>
              </w:rPr>
              <w:t>9</w:t>
            </w:r>
          </w:p>
        </w:tc>
        <w:tc>
          <w:tcPr>
            <w:tcW w:w="920" w:type="dxa"/>
            <w:tcBorders>
              <w:top w:val="nil"/>
              <w:left w:val="nil"/>
              <w:bottom w:val="single" w:sz="4" w:space="0" w:color="auto"/>
              <w:right w:val="single" w:sz="4" w:space="0" w:color="auto"/>
            </w:tcBorders>
            <w:noWrap/>
            <w:vAlign w:val="bottom"/>
          </w:tcPr>
          <w:p w14:paraId="00F183F3" w14:textId="77777777" w:rsidR="00143BAE" w:rsidRPr="00143BAE" w:rsidRDefault="00143BAE" w:rsidP="00143BAE">
            <w:pPr>
              <w:jc w:val="left"/>
              <w:rPr>
                <w:rFonts w:cs="Arial"/>
                <w:szCs w:val="20"/>
              </w:rPr>
            </w:pPr>
            <w:r w:rsidRPr="00143BAE">
              <w:rPr>
                <w:rFonts w:cs="Arial"/>
                <w:szCs w:val="20"/>
              </w:rPr>
              <w:t>30</w:t>
            </w:r>
          </w:p>
        </w:tc>
        <w:tc>
          <w:tcPr>
            <w:tcW w:w="920" w:type="dxa"/>
            <w:tcBorders>
              <w:top w:val="nil"/>
              <w:left w:val="nil"/>
              <w:bottom w:val="single" w:sz="4" w:space="0" w:color="auto"/>
              <w:right w:val="single" w:sz="4" w:space="0" w:color="auto"/>
            </w:tcBorders>
            <w:noWrap/>
            <w:vAlign w:val="bottom"/>
          </w:tcPr>
          <w:p w14:paraId="4C5FA132" w14:textId="77777777" w:rsidR="00143BAE" w:rsidRPr="00143BAE" w:rsidRDefault="00143BAE" w:rsidP="00143BAE">
            <w:pPr>
              <w:jc w:val="left"/>
              <w:rPr>
                <w:rFonts w:cs="Arial"/>
                <w:szCs w:val="20"/>
              </w:rPr>
            </w:pPr>
            <w:r w:rsidRPr="00143BAE">
              <w:rPr>
                <w:rFonts w:cs="Arial"/>
                <w:szCs w:val="20"/>
              </w:rPr>
              <w:t>7 - 8</w:t>
            </w:r>
          </w:p>
        </w:tc>
        <w:tc>
          <w:tcPr>
            <w:tcW w:w="1008" w:type="dxa"/>
            <w:tcBorders>
              <w:top w:val="nil"/>
              <w:left w:val="nil"/>
              <w:bottom w:val="single" w:sz="4" w:space="0" w:color="auto"/>
              <w:right w:val="double" w:sz="6" w:space="0" w:color="auto"/>
            </w:tcBorders>
            <w:noWrap/>
            <w:vAlign w:val="bottom"/>
          </w:tcPr>
          <w:p w14:paraId="0BB7E38B" w14:textId="77777777" w:rsidR="00143BAE" w:rsidRPr="00143BAE" w:rsidRDefault="00143BAE" w:rsidP="00143BAE">
            <w:pPr>
              <w:jc w:val="left"/>
              <w:rPr>
                <w:rFonts w:cs="Arial"/>
                <w:szCs w:val="20"/>
              </w:rPr>
            </w:pPr>
            <w:r w:rsidRPr="00143BAE">
              <w:rPr>
                <w:rFonts w:cs="Arial"/>
                <w:szCs w:val="20"/>
              </w:rPr>
              <w:t>4</w:t>
            </w:r>
          </w:p>
        </w:tc>
      </w:tr>
      <w:tr w:rsidR="00143BAE" w:rsidRPr="00143BAE" w14:paraId="677E101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453F92A9" w14:textId="77777777" w:rsidR="00143BAE" w:rsidRPr="00143BAE" w:rsidRDefault="00143BAE" w:rsidP="00143BAE">
            <w:pPr>
              <w:jc w:val="left"/>
              <w:rPr>
                <w:rFonts w:cs="Arial"/>
                <w:bCs/>
                <w:szCs w:val="20"/>
              </w:rPr>
            </w:pPr>
            <w:r w:rsidRPr="00143BAE">
              <w:rPr>
                <w:rFonts w:cs="Arial"/>
                <w:bCs/>
                <w:szCs w:val="20"/>
              </w:rPr>
              <w:t xml:space="preserve">ŠPARGELJ, </w:t>
            </w:r>
            <w:r w:rsidRPr="00143BAE">
              <w:rPr>
                <w:rFonts w:cs="Arial"/>
                <w:szCs w:val="20"/>
              </w:rPr>
              <w:t>v rodnosti</w:t>
            </w:r>
          </w:p>
        </w:tc>
        <w:tc>
          <w:tcPr>
            <w:tcW w:w="920" w:type="dxa"/>
            <w:tcBorders>
              <w:top w:val="nil"/>
              <w:left w:val="nil"/>
              <w:bottom w:val="single" w:sz="4" w:space="0" w:color="auto"/>
              <w:right w:val="single" w:sz="4" w:space="0" w:color="auto"/>
            </w:tcBorders>
            <w:noWrap/>
            <w:vAlign w:val="bottom"/>
          </w:tcPr>
          <w:p w14:paraId="32EA3D3B" w14:textId="77777777" w:rsidR="00143BAE" w:rsidRPr="00143BAE" w:rsidRDefault="00143BAE" w:rsidP="00143BAE">
            <w:pPr>
              <w:jc w:val="left"/>
              <w:rPr>
                <w:rFonts w:cs="Arial"/>
                <w:szCs w:val="20"/>
              </w:rPr>
            </w:pPr>
            <w:r w:rsidRPr="00143BAE">
              <w:rPr>
                <w:rFonts w:cs="Arial"/>
                <w:szCs w:val="20"/>
              </w:rPr>
              <w:t>46 - 55</w:t>
            </w:r>
          </w:p>
        </w:tc>
        <w:tc>
          <w:tcPr>
            <w:tcW w:w="740" w:type="dxa"/>
            <w:tcBorders>
              <w:top w:val="nil"/>
              <w:left w:val="nil"/>
              <w:bottom w:val="single" w:sz="4" w:space="0" w:color="auto"/>
              <w:right w:val="single" w:sz="4" w:space="0" w:color="auto"/>
            </w:tcBorders>
            <w:noWrap/>
            <w:vAlign w:val="bottom"/>
          </w:tcPr>
          <w:p w14:paraId="5F3BC01F" w14:textId="77777777" w:rsidR="00143BAE" w:rsidRPr="00143BAE" w:rsidRDefault="00143BAE" w:rsidP="00143BAE">
            <w:pPr>
              <w:jc w:val="left"/>
              <w:rPr>
                <w:rFonts w:cs="Arial"/>
                <w:szCs w:val="20"/>
              </w:rPr>
            </w:pPr>
            <w:r w:rsidRPr="00143BAE">
              <w:rPr>
                <w:rFonts w:cs="Arial"/>
                <w:szCs w:val="20"/>
              </w:rPr>
              <w:t>14 - 16</w:t>
            </w:r>
          </w:p>
        </w:tc>
        <w:tc>
          <w:tcPr>
            <w:tcW w:w="920" w:type="dxa"/>
            <w:tcBorders>
              <w:top w:val="nil"/>
              <w:left w:val="nil"/>
              <w:bottom w:val="single" w:sz="4" w:space="0" w:color="auto"/>
              <w:right w:val="single" w:sz="4" w:space="0" w:color="auto"/>
            </w:tcBorders>
            <w:noWrap/>
            <w:vAlign w:val="bottom"/>
          </w:tcPr>
          <w:p w14:paraId="12464E3D" w14:textId="77777777" w:rsidR="00143BAE" w:rsidRPr="00143BAE" w:rsidRDefault="00143BAE" w:rsidP="00143BAE">
            <w:pPr>
              <w:jc w:val="left"/>
              <w:rPr>
                <w:rFonts w:cs="Arial"/>
                <w:szCs w:val="20"/>
              </w:rPr>
            </w:pPr>
            <w:r w:rsidRPr="00143BAE">
              <w:rPr>
                <w:rFonts w:cs="Arial"/>
                <w:szCs w:val="20"/>
              </w:rPr>
              <w:t>46 - 55</w:t>
            </w:r>
          </w:p>
        </w:tc>
        <w:tc>
          <w:tcPr>
            <w:tcW w:w="920" w:type="dxa"/>
            <w:tcBorders>
              <w:top w:val="nil"/>
              <w:left w:val="nil"/>
              <w:bottom w:val="single" w:sz="4" w:space="0" w:color="auto"/>
              <w:right w:val="single" w:sz="4" w:space="0" w:color="auto"/>
            </w:tcBorders>
            <w:noWrap/>
            <w:vAlign w:val="bottom"/>
          </w:tcPr>
          <w:p w14:paraId="2E343FFF" w14:textId="77777777" w:rsidR="00143BAE" w:rsidRPr="00143BAE" w:rsidRDefault="00143BAE" w:rsidP="00143BAE">
            <w:pPr>
              <w:jc w:val="left"/>
              <w:rPr>
                <w:rFonts w:cs="Arial"/>
                <w:szCs w:val="20"/>
              </w:rPr>
            </w:pPr>
            <w:r w:rsidRPr="00143BAE">
              <w:rPr>
                <w:rFonts w:cs="Arial"/>
                <w:szCs w:val="20"/>
              </w:rPr>
              <w:t>11 - 15</w:t>
            </w:r>
          </w:p>
        </w:tc>
        <w:tc>
          <w:tcPr>
            <w:tcW w:w="1008" w:type="dxa"/>
            <w:tcBorders>
              <w:top w:val="nil"/>
              <w:left w:val="nil"/>
              <w:bottom w:val="single" w:sz="4" w:space="0" w:color="auto"/>
              <w:right w:val="double" w:sz="6" w:space="0" w:color="auto"/>
            </w:tcBorders>
            <w:noWrap/>
            <w:vAlign w:val="bottom"/>
          </w:tcPr>
          <w:p w14:paraId="2587D834" w14:textId="77777777" w:rsidR="00143BAE" w:rsidRPr="00143BAE" w:rsidRDefault="00143BAE" w:rsidP="00143BAE">
            <w:pPr>
              <w:jc w:val="left"/>
              <w:rPr>
                <w:rFonts w:cs="Arial"/>
                <w:szCs w:val="20"/>
              </w:rPr>
            </w:pPr>
            <w:r w:rsidRPr="00143BAE">
              <w:rPr>
                <w:rFonts w:cs="Arial"/>
                <w:szCs w:val="20"/>
              </w:rPr>
              <w:t>6 - 8</w:t>
            </w:r>
          </w:p>
        </w:tc>
      </w:tr>
      <w:tr w:rsidR="00143BAE" w:rsidRPr="00143BAE" w14:paraId="089F25B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6A3B3976" w14:textId="77777777" w:rsidR="00143BAE" w:rsidRPr="00143BAE" w:rsidRDefault="00143BAE" w:rsidP="00143BAE">
            <w:pPr>
              <w:jc w:val="left"/>
              <w:rPr>
                <w:rFonts w:cs="Arial"/>
                <w:bCs/>
                <w:szCs w:val="20"/>
              </w:rPr>
            </w:pPr>
            <w:r w:rsidRPr="00143BAE">
              <w:rPr>
                <w:rFonts w:cs="Arial"/>
                <w:bCs/>
                <w:szCs w:val="20"/>
              </w:rPr>
              <w:t>REPA</w:t>
            </w:r>
          </w:p>
        </w:tc>
        <w:tc>
          <w:tcPr>
            <w:tcW w:w="920" w:type="dxa"/>
            <w:tcBorders>
              <w:top w:val="nil"/>
              <w:left w:val="nil"/>
              <w:bottom w:val="single" w:sz="4" w:space="0" w:color="auto"/>
              <w:right w:val="single" w:sz="4" w:space="0" w:color="auto"/>
            </w:tcBorders>
            <w:noWrap/>
            <w:vAlign w:val="bottom"/>
          </w:tcPr>
          <w:p w14:paraId="7D18432C" w14:textId="77777777" w:rsidR="00143BAE" w:rsidRPr="00143BAE" w:rsidRDefault="00143BAE" w:rsidP="00143BAE">
            <w:pPr>
              <w:jc w:val="left"/>
              <w:rPr>
                <w:rFonts w:cs="Arial"/>
                <w:szCs w:val="20"/>
              </w:rPr>
            </w:pPr>
            <w:r w:rsidRPr="00143BAE">
              <w:rPr>
                <w:rFonts w:cs="Arial"/>
                <w:szCs w:val="20"/>
              </w:rPr>
              <w:t>25</w:t>
            </w:r>
          </w:p>
        </w:tc>
        <w:tc>
          <w:tcPr>
            <w:tcW w:w="740" w:type="dxa"/>
            <w:tcBorders>
              <w:top w:val="nil"/>
              <w:left w:val="nil"/>
              <w:bottom w:val="single" w:sz="4" w:space="0" w:color="auto"/>
              <w:right w:val="single" w:sz="4" w:space="0" w:color="auto"/>
            </w:tcBorders>
            <w:noWrap/>
            <w:vAlign w:val="bottom"/>
          </w:tcPr>
          <w:p w14:paraId="26D5F0FD" w14:textId="77777777" w:rsidR="00143BAE" w:rsidRPr="00143BAE" w:rsidRDefault="00143BAE" w:rsidP="00143BAE">
            <w:pPr>
              <w:jc w:val="left"/>
              <w:rPr>
                <w:rFonts w:cs="Arial"/>
                <w:szCs w:val="20"/>
              </w:rPr>
            </w:pPr>
            <w:r w:rsidRPr="00143BAE">
              <w:rPr>
                <w:rFonts w:cs="Arial"/>
                <w:szCs w:val="20"/>
              </w:rPr>
              <w:t>6</w:t>
            </w:r>
          </w:p>
        </w:tc>
        <w:tc>
          <w:tcPr>
            <w:tcW w:w="920" w:type="dxa"/>
            <w:tcBorders>
              <w:top w:val="nil"/>
              <w:left w:val="nil"/>
              <w:bottom w:val="single" w:sz="4" w:space="0" w:color="auto"/>
              <w:right w:val="single" w:sz="4" w:space="0" w:color="auto"/>
            </w:tcBorders>
            <w:noWrap/>
            <w:vAlign w:val="bottom"/>
          </w:tcPr>
          <w:p w14:paraId="788AD314" w14:textId="77777777" w:rsidR="00143BAE" w:rsidRPr="00143BAE" w:rsidRDefault="00143BAE" w:rsidP="00143BAE">
            <w:pPr>
              <w:jc w:val="left"/>
              <w:rPr>
                <w:rFonts w:cs="Arial"/>
                <w:szCs w:val="20"/>
              </w:rPr>
            </w:pPr>
            <w:r w:rsidRPr="00143BAE">
              <w:rPr>
                <w:rFonts w:cs="Arial"/>
                <w:szCs w:val="20"/>
              </w:rPr>
              <w:t>35</w:t>
            </w:r>
          </w:p>
        </w:tc>
        <w:tc>
          <w:tcPr>
            <w:tcW w:w="920" w:type="dxa"/>
            <w:tcBorders>
              <w:top w:val="nil"/>
              <w:left w:val="nil"/>
              <w:bottom w:val="single" w:sz="4" w:space="0" w:color="auto"/>
              <w:right w:val="single" w:sz="4" w:space="0" w:color="auto"/>
            </w:tcBorders>
            <w:noWrap/>
            <w:vAlign w:val="bottom"/>
          </w:tcPr>
          <w:p w14:paraId="00D096D0" w14:textId="77777777" w:rsidR="00143BAE" w:rsidRPr="00143BAE" w:rsidRDefault="00143BAE" w:rsidP="00143BAE">
            <w:pPr>
              <w:jc w:val="left"/>
              <w:rPr>
                <w:rFonts w:cs="Arial"/>
                <w:szCs w:val="20"/>
              </w:rPr>
            </w:pPr>
            <w:r w:rsidRPr="00143BAE">
              <w:rPr>
                <w:rFonts w:cs="Arial"/>
                <w:szCs w:val="20"/>
              </w:rPr>
              <w:t>25</w:t>
            </w:r>
          </w:p>
        </w:tc>
        <w:tc>
          <w:tcPr>
            <w:tcW w:w="1008" w:type="dxa"/>
            <w:tcBorders>
              <w:top w:val="nil"/>
              <w:left w:val="nil"/>
              <w:bottom w:val="single" w:sz="4" w:space="0" w:color="auto"/>
              <w:right w:val="double" w:sz="6" w:space="0" w:color="auto"/>
            </w:tcBorders>
            <w:noWrap/>
            <w:vAlign w:val="bottom"/>
          </w:tcPr>
          <w:p w14:paraId="5D365671" w14:textId="77777777" w:rsidR="00143BAE" w:rsidRPr="00143BAE" w:rsidRDefault="00143BAE" w:rsidP="00143BAE">
            <w:pPr>
              <w:jc w:val="left"/>
              <w:rPr>
                <w:rFonts w:cs="Arial"/>
                <w:szCs w:val="20"/>
              </w:rPr>
            </w:pPr>
            <w:r w:rsidRPr="00143BAE">
              <w:rPr>
                <w:rFonts w:cs="Arial"/>
                <w:szCs w:val="20"/>
              </w:rPr>
              <w:t>4</w:t>
            </w:r>
          </w:p>
        </w:tc>
      </w:tr>
      <w:tr w:rsidR="00143BAE" w:rsidRPr="00143BAE" w14:paraId="29B350E1"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C75A0CF" w14:textId="77777777" w:rsidR="00143BAE" w:rsidRPr="00143BAE" w:rsidRDefault="00143BAE" w:rsidP="00143BAE">
            <w:pPr>
              <w:jc w:val="left"/>
              <w:rPr>
                <w:rFonts w:cs="Arial"/>
                <w:bCs/>
                <w:szCs w:val="20"/>
              </w:rPr>
            </w:pPr>
            <w:r w:rsidRPr="00143BAE">
              <w:rPr>
                <w:rFonts w:cs="Arial"/>
                <w:bCs/>
                <w:szCs w:val="20"/>
              </w:rPr>
              <w:t xml:space="preserve">ŠPINAČA, </w:t>
            </w:r>
            <w:r w:rsidRPr="00143BAE">
              <w:rPr>
                <w:rFonts w:cs="Arial"/>
                <w:szCs w:val="20"/>
              </w:rPr>
              <w:t>enoletna</w:t>
            </w:r>
          </w:p>
        </w:tc>
        <w:tc>
          <w:tcPr>
            <w:tcW w:w="920" w:type="dxa"/>
            <w:tcBorders>
              <w:top w:val="nil"/>
              <w:left w:val="nil"/>
              <w:bottom w:val="single" w:sz="4" w:space="0" w:color="auto"/>
              <w:right w:val="single" w:sz="4" w:space="0" w:color="auto"/>
            </w:tcBorders>
            <w:noWrap/>
            <w:vAlign w:val="bottom"/>
          </w:tcPr>
          <w:p w14:paraId="27A7172B" w14:textId="77777777" w:rsidR="00143BAE" w:rsidRPr="00143BAE" w:rsidRDefault="00143BAE" w:rsidP="00143BAE">
            <w:pPr>
              <w:jc w:val="left"/>
              <w:rPr>
                <w:rFonts w:cs="Arial"/>
                <w:szCs w:val="20"/>
              </w:rPr>
            </w:pPr>
            <w:r w:rsidRPr="00143BAE">
              <w:rPr>
                <w:rFonts w:cs="Arial"/>
                <w:szCs w:val="20"/>
              </w:rPr>
              <w:t>32 - 50</w:t>
            </w:r>
          </w:p>
        </w:tc>
        <w:tc>
          <w:tcPr>
            <w:tcW w:w="740" w:type="dxa"/>
            <w:tcBorders>
              <w:top w:val="nil"/>
              <w:left w:val="nil"/>
              <w:bottom w:val="single" w:sz="4" w:space="0" w:color="auto"/>
              <w:right w:val="single" w:sz="4" w:space="0" w:color="auto"/>
            </w:tcBorders>
            <w:noWrap/>
            <w:vAlign w:val="bottom"/>
          </w:tcPr>
          <w:p w14:paraId="50308AA9" w14:textId="77777777" w:rsidR="00143BAE" w:rsidRPr="00143BAE" w:rsidRDefault="00143BAE" w:rsidP="00143BAE">
            <w:pPr>
              <w:jc w:val="left"/>
              <w:rPr>
                <w:rFonts w:cs="Arial"/>
                <w:szCs w:val="20"/>
              </w:rPr>
            </w:pPr>
            <w:r w:rsidRPr="00143BAE">
              <w:rPr>
                <w:rFonts w:cs="Arial"/>
                <w:szCs w:val="20"/>
              </w:rPr>
              <w:t>8 - 10</w:t>
            </w:r>
          </w:p>
        </w:tc>
        <w:tc>
          <w:tcPr>
            <w:tcW w:w="920" w:type="dxa"/>
            <w:tcBorders>
              <w:top w:val="nil"/>
              <w:left w:val="nil"/>
              <w:bottom w:val="single" w:sz="4" w:space="0" w:color="auto"/>
              <w:right w:val="single" w:sz="4" w:space="0" w:color="auto"/>
            </w:tcBorders>
            <w:noWrap/>
            <w:vAlign w:val="bottom"/>
          </w:tcPr>
          <w:p w14:paraId="71445E84" w14:textId="77777777" w:rsidR="00143BAE" w:rsidRPr="00143BAE" w:rsidRDefault="00143BAE" w:rsidP="00143BAE">
            <w:pPr>
              <w:jc w:val="left"/>
              <w:rPr>
                <w:rFonts w:cs="Arial"/>
                <w:szCs w:val="20"/>
              </w:rPr>
            </w:pPr>
            <w:r w:rsidRPr="00143BAE">
              <w:rPr>
                <w:rFonts w:cs="Arial"/>
                <w:szCs w:val="20"/>
              </w:rPr>
              <w:t>40 - 50</w:t>
            </w:r>
          </w:p>
        </w:tc>
        <w:tc>
          <w:tcPr>
            <w:tcW w:w="920" w:type="dxa"/>
            <w:tcBorders>
              <w:top w:val="nil"/>
              <w:left w:val="nil"/>
              <w:bottom w:val="single" w:sz="4" w:space="0" w:color="auto"/>
              <w:right w:val="single" w:sz="4" w:space="0" w:color="auto"/>
            </w:tcBorders>
            <w:noWrap/>
            <w:vAlign w:val="bottom"/>
          </w:tcPr>
          <w:p w14:paraId="66EAE816" w14:textId="77777777" w:rsidR="00143BAE" w:rsidRPr="00143BAE" w:rsidRDefault="00143BAE" w:rsidP="00143BAE">
            <w:pPr>
              <w:jc w:val="left"/>
              <w:rPr>
                <w:rFonts w:cs="Arial"/>
                <w:szCs w:val="20"/>
              </w:rPr>
            </w:pPr>
            <w:r w:rsidRPr="00143BAE">
              <w:rPr>
                <w:rFonts w:cs="Arial"/>
                <w:szCs w:val="20"/>
              </w:rPr>
              <w:t>6 - 10</w:t>
            </w:r>
          </w:p>
        </w:tc>
        <w:tc>
          <w:tcPr>
            <w:tcW w:w="1008" w:type="dxa"/>
            <w:tcBorders>
              <w:top w:val="nil"/>
              <w:left w:val="nil"/>
              <w:bottom w:val="single" w:sz="4" w:space="0" w:color="auto"/>
              <w:right w:val="double" w:sz="6" w:space="0" w:color="auto"/>
            </w:tcBorders>
            <w:noWrap/>
            <w:vAlign w:val="bottom"/>
          </w:tcPr>
          <w:p w14:paraId="5CD670D4" w14:textId="77777777" w:rsidR="00143BAE" w:rsidRPr="00143BAE" w:rsidRDefault="00143BAE" w:rsidP="00143BAE">
            <w:pPr>
              <w:jc w:val="left"/>
              <w:rPr>
                <w:rFonts w:cs="Arial"/>
                <w:szCs w:val="20"/>
              </w:rPr>
            </w:pPr>
            <w:r w:rsidRPr="00143BAE">
              <w:rPr>
                <w:rFonts w:cs="Arial"/>
                <w:szCs w:val="20"/>
              </w:rPr>
              <w:t>5 - 10</w:t>
            </w:r>
          </w:p>
        </w:tc>
      </w:tr>
      <w:tr w:rsidR="00143BAE" w:rsidRPr="00143BAE" w14:paraId="0622774C"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F3295BD" w14:textId="77777777" w:rsidR="00143BAE" w:rsidRPr="00143BAE" w:rsidRDefault="00143BAE" w:rsidP="00143BAE">
            <w:pPr>
              <w:jc w:val="left"/>
              <w:rPr>
                <w:rFonts w:cs="Arial"/>
                <w:bCs/>
                <w:szCs w:val="20"/>
              </w:rPr>
            </w:pPr>
            <w:r w:rsidRPr="00143BAE">
              <w:rPr>
                <w:rFonts w:cs="Arial"/>
                <w:bCs/>
                <w:szCs w:val="20"/>
              </w:rPr>
              <w:t xml:space="preserve">ŠPINAČA, </w:t>
            </w:r>
            <w:r w:rsidRPr="00143BAE">
              <w:rPr>
                <w:rFonts w:cs="Arial"/>
                <w:szCs w:val="20"/>
              </w:rPr>
              <w:t>prezimna</w:t>
            </w:r>
          </w:p>
        </w:tc>
        <w:tc>
          <w:tcPr>
            <w:tcW w:w="920" w:type="dxa"/>
            <w:tcBorders>
              <w:top w:val="nil"/>
              <w:left w:val="nil"/>
              <w:bottom w:val="single" w:sz="4" w:space="0" w:color="auto"/>
              <w:right w:val="single" w:sz="4" w:space="0" w:color="auto"/>
            </w:tcBorders>
            <w:noWrap/>
            <w:vAlign w:val="bottom"/>
          </w:tcPr>
          <w:p w14:paraId="32A750DF" w14:textId="77777777" w:rsidR="00143BAE" w:rsidRPr="00143BAE" w:rsidRDefault="00143BAE" w:rsidP="00143BAE">
            <w:pPr>
              <w:jc w:val="left"/>
              <w:rPr>
                <w:rFonts w:cs="Arial"/>
                <w:szCs w:val="20"/>
              </w:rPr>
            </w:pPr>
            <w:r w:rsidRPr="00143BAE">
              <w:rPr>
                <w:rFonts w:cs="Arial"/>
                <w:szCs w:val="20"/>
              </w:rPr>
              <w:t>40 - 50</w:t>
            </w:r>
          </w:p>
        </w:tc>
        <w:tc>
          <w:tcPr>
            <w:tcW w:w="740" w:type="dxa"/>
            <w:tcBorders>
              <w:top w:val="nil"/>
              <w:left w:val="nil"/>
              <w:bottom w:val="single" w:sz="4" w:space="0" w:color="auto"/>
              <w:right w:val="single" w:sz="4" w:space="0" w:color="auto"/>
            </w:tcBorders>
            <w:noWrap/>
            <w:vAlign w:val="bottom"/>
          </w:tcPr>
          <w:p w14:paraId="57D6535A" w14:textId="77777777" w:rsidR="00143BAE" w:rsidRPr="00143BAE" w:rsidRDefault="00143BAE" w:rsidP="00143BAE">
            <w:pPr>
              <w:jc w:val="left"/>
              <w:rPr>
                <w:rFonts w:cs="Arial"/>
                <w:szCs w:val="20"/>
              </w:rPr>
            </w:pPr>
            <w:r w:rsidRPr="00143BAE">
              <w:rPr>
                <w:rFonts w:cs="Arial"/>
                <w:szCs w:val="20"/>
              </w:rPr>
              <w:t>10 - 12</w:t>
            </w:r>
          </w:p>
        </w:tc>
        <w:tc>
          <w:tcPr>
            <w:tcW w:w="920" w:type="dxa"/>
            <w:tcBorders>
              <w:top w:val="nil"/>
              <w:left w:val="nil"/>
              <w:bottom w:val="single" w:sz="4" w:space="0" w:color="auto"/>
              <w:right w:val="single" w:sz="4" w:space="0" w:color="auto"/>
            </w:tcBorders>
            <w:noWrap/>
            <w:vAlign w:val="bottom"/>
          </w:tcPr>
          <w:p w14:paraId="54488374" w14:textId="77777777" w:rsidR="00143BAE" w:rsidRPr="00143BAE" w:rsidRDefault="00143BAE" w:rsidP="00143BAE">
            <w:pPr>
              <w:jc w:val="left"/>
              <w:rPr>
                <w:rFonts w:cs="Arial"/>
                <w:szCs w:val="20"/>
              </w:rPr>
            </w:pPr>
            <w:r w:rsidRPr="00143BAE">
              <w:rPr>
                <w:rFonts w:cs="Arial"/>
                <w:szCs w:val="20"/>
              </w:rPr>
              <w:t>50 - 60</w:t>
            </w:r>
          </w:p>
        </w:tc>
        <w:tc>
          <w:tcPr>
            <w:tcW w:w="920" w:type="dxa"/>
            <w:tcBorders>
              <w:top w:val="nil"/>
              <w:left w:val="nil"/>
              <w:bottom w:val="single" w:sz="4" w:space="0" w:color="auto"/>
              <w:right w:val="single" w:sz="4" w:space="0" w:color="auto"/>
            </w:tcBorders>
            <w:noWrap/>
            <w:vAlign w:val="bottom"/>
          </w:tcPr>
          <w:p w14:paraId="7CE7D839" w14:textId="77777777" w:rsidR="00143BAE" w:rsidRPr="00143BAE" w:rsidRDefault="00143BAE" w:rsidP="00143BAE">
            <w:pPr>
              <w:jc w:val="left"/>
              <w:rPr>
                <w:rFonts w:cs="Arial"/>
                <w:szCs w:val="20"/>
              </w:rPr>
            </w:pPr>
            <w:r w:rsidRPr="00143BAE">
              <w:rPr>
                <w:rFonts w:cs="Arial"/>
                <w:szCs w:val="20"/>
              </w:rPr>
              <w:t>10</w:t>
            </w:r>
          </w:p>
        </w:tc>
        <w:tc>
          <w:tcPr>
            <w:tcW w:w="1008" w:type="dxa"/>
            <w:tcBorders>
              <w:top w:val="nil"/>
              <w:left w:val="nil"/>
              <w:bottom w:val="single" w:sz="4" w:space="0" w:color="auto"/>
              <w:right w:val="double" w:sz="6" w:space="0" w:color="auto"/>
            </w:tcBorders>
            <w:noWrap/>
            <w:vAlign w:val="bottom"/>
          </w:tcPr>
          <w:p w14:paraId="655EEFCD" w14:textId="77777777" w:rsidR="00143BAE" w:rsidRPr="00143BAE" w:rsidRDefault="00143BAE" w:rsidP="00143BAE">
            <w:pPr>
              <w:jc w:val="left"/>
              <w:rPr>
                <w:rFonts w:cs="Arial"/>
                <w:szCs w:val="20"/>
              </w:rPr>
            </w:pPr>
            <w:r w:rsidRPr="00143BAE">
              <w:rPr>
                <w:rFonts w:cs="Arial"/>
                <w:szCs w:val="20"/>
              </w:rPr>
              <w:t>8 - 10</w:t>
            </w:r>
          </w:p>
        </w:tc>
      </w:tr>
      <w:tr w:rsidR="00143BAE" w:rsidRPr="00143BAE" w14:paraId="555938E2"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34760B1" w14:textId="77777777" w:rsidR="00143BAE" w:rsidRPr="00143BAE" w:rsidRDefault="00143BAE" w:rsidP="00143BAE">
            <w:pPr>
              <w:jc w:val="left"/>
              <w:rPr>
                <w:rFonts w:cs="Arial"/>
                <w:bCs/>
                <w:szCs w:val="20"/>
              </w:rPr>
            </w:pPr>
            <w:r w:rsidRPr="00143BAE">
              <w:rPr>
                <w:rFonts w:cs="Arial"/>
                <w:bCs/>
                <w:szCs w:val="20"/>
              </w:rPr>
              <w:t>FIŽOL VISOK</w:t>
            </w:r>
          </w:p>
        </w:tc>
        <w:tc>
          <w:tcPr>
            <w:tcW w:w="920" w:type="dxa"/>
            <w:tcBorders>
              <w:top w:val="nil"/>
              <w:left w:val="nil"/>
              <w:bottom w:val="single" w:sz="4" w:space="0" w:color="auto"/>
              <w:right w:val="single" w:sz="4" w:space="0" w:color="auto"/>
            </w:tcBorders>
            <w:noWrap/>
            <w:vAlign w:val="bottom"/>
          </w:tcPr>
          <w:p w14:paraId="14556E73" w14:textId="77777777" w:rsidR="00143BAE" w:rsidRPr="00143BAE" w:rsidRDefault="00143BAE" w:rsidP="00143BAE">
            <w:pPr>
              <w:jc w:val="left"/>
              <w:rPr>
                <w:rFonts w:cs="Arial"/>
                <w:szCs w:val="20"/>
              </w:rPr>
            </w:pPr>
            <w:r w:rsidRPr="00143BAE">
              <w:rPr>
                <w:rFonts w:cs="Arial"/>
                <w:szCs w:val="20"/>
              </w:rPr>
              <w:t>120 - 135</w:t>
            </w:r>
          </w:p>
        </w:tc>
        <w:tc>
          <w:tcPr>
            <w:tcW w:w="740" w:type="dxa"/>
            <w:tcBorders>
              <w:top w:val="nil"/>
              <w:left w:val="nil"/>
              <w:bottom w:val="single" w:sz="4" w:space="0" w:color="auto"/>
              <w:right w:val="single" w:sz="4" w:space="0" w:color="auto"/>
            </w:tcBorders>
            <w:noWrap/>
            <w:vAlign w:val="bottom"/>
          </w:tcPr>
          <w:p w14:paraId="2C7AE6E7" w14:textId="77777777" w:rsidR="00143BAE" w:rsidRPr="00143BAE" w:rsidRDefault="00143BAE" w:rsidP="00143BAE">
            <w:pPr>
              <w:jc w:val="left"/>
              <w:rPr>
                <w:rFonts w:cs="Arial"/>
                <w:szCs w:val="20"/>
              </w:rPr>
            </w:pPr>
            <w:r w:rsidRPr="00143BAE">
              <w:rPr>
                <w:rFonts w:cs="Arial"/>
                <w:szCs w:val="20"/>
              </w:rPr>
              <w:t>25</w:t>
            </w:r>
          </w:p>
        </w:tc>
        <w:tc>
          <w:tcPr>
            <w:tcW w:w="920" w:type="dxa"/>
            <w:tcBorders>
              <w:top w:val="nil"/>
              <w:left w:val="nil"/>
              <w:bottom w:val="single" w:sz="4" w:space="0" w:color="auto"/>
              <w:right w:val="single" w:sz="4" w:space="0" w:color="auto"/>
            </w:tcBorders>
            <w:noWrap/>
            <w:vAlign w:val="bottom"/>
          </w:tcPr>
          <w:p w14:paraId="01F8FD72" w14:textId="77777777" w:rsidR="00143BAE" w:rsidRPr="00143BAE" w:rsidRDefault="00143BAE" w:rsidP="00143BAE">
            <w:pPr>
              <w:jc w:val="left"/>
              <w:rPr>
                <w:rFonts w:cs="Arial"/>
                <w:szCs w:val="20"/>
              </w:rPr>
            </w:pPr>
            <w:r w:rsidRPr="00143BAE">
              <w:rPr>
                <w:rFonts w:cs="Arial"/>
                <w:szCs w:val="20"/>
              </w:rPr>
              <w:t>110</w:t>
            </w:r>
          </w:p>
        </w:tc>
        <w:tc>
          <w:tcPr>
            <w:tcW w:w="920" w:type="dxa"/>
            <w:tcBorders>
              <w:top w:val="nil"/>
              <w:left w:val="nil"/>
              <w:bottom w:val="single" w:sz="4" w:space="0" w:color="auto"/>
              <w:right w:val="single" w:sz="4" w:space="0" w:color="auto"/>
            </w:tcBorders>
            <w:noWrap/>
            <w:vAlign w:val="bottom"/>
          </w:tcPr>
          <w:p w14:paraId="481FA381" w14:textId="77777777" w:rsidR="00143BAE" w:rsidRPr="00143BAE" w:rsidRDefault="00143BAE" w:rsidP="00143BAE">
            <w:pPr>
              <w:jc w:val="left"/>
              <w:rPr>
                <w:rFonts w:cs="Arial"/>
                <w:szCs w:val="20"/>
              </w:rPr>
            </w:pPr>
            <w:r w:rsidRPr="00143BAE">
              <w:rPr>
                <w:rFonts w:cs="Arial"/>
                <w:szCs w:val="20"/>
              </w:rPr>
              <w:t>85</w:t>
            </w:r>
          </w:p>
        </w:tc>
        <w:tc>
          <w:tcPr>
            <w:tcW w:w="1008" w:type="dxa"/>
            <w:tcBorders>
              <w:top w:val="nil"/>
              <w:left w:val="nil"/>
              <w:bottom w:val="single" w:sz="4" w:space="0" w:color="auto"/>
              <w:right w:val="double" w:sz="6" w:space="0" w:color="auto"/>
            </w:tcBorders>
            <w:noWrap/>
            <w:vAlign w:val="bottom"/>
          </w:tcPr>
          <w:p w14:paraId="00D06256" w14:textId="77777777" w:rsidR="00143BAE" w:rsidRPr="00143BAE" w:rsidRDefault="00143BAE" w:rsidP="00143BAE">
            <w:pPr>
              <w:jc w:val="left"/>
              <w:rPr>
                <w:rFonts w:cs="Arial"/>
                <w:szCs w:val="20"/>
              </w:rPr>
            </w:pPr>
            <w:r w:rsidRPr="00143BAE">
              <w:rPr>
                <w:rFonts w:cs="Arial"/>
                <w:szCs w:val="20"/>
              </w:rPr>
              <w:t>15</w:t>
            </w:r>
          </w:p>
        </w:tc>
      </w:tr>
      <w:tr w:rsidR="00143BAE" w:rsidRPr="00143BAE" w14:paraId="6F1491CE"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5AE8266B" w14:textId="77777777" w:rsidR="00143BAE" w:rsidRPr="00143BAE" w:rsidRDefault="00143BAE" w:rsidP="00143BAE">
            <w:pPr>
              <w:jc w:val="left"/>
              <w:rPr>
                <w:rFonts w:cs="Arial"/>
                <w:bCs/>
                <w:szCs w:val="20"/>
              </w:rPr>
            </w:pPr>
            <w:r w:rsidRPr="00143BAE">
              <w:rPr>
                <w:rFonts w:cs="Arial"/>
                <w:bCs/>
                <w:szCs w:val="20"/>
              </w:rPr>
              <w:t>MOTOVILEC</w:t>
            </w:r>
          </w:p>
        </w:tc>
        <w:tc>
          <w:tcPr>
            <w:tcW w:w="920" w:type="dxa"/>
            <w:tcBorders>
              <w:top w:val="nil"/>
              <w:left w:val="nil"/>
              <w:bottom w:val="single" w:sz="4" w:space="0" w:color="auto"/>
              <w:right w:val="single" w:sz="4" w:space="0" w:color="auto"/>
            </w:tcBorders>
            <w:noWrap/>
            <w:vAlign w:val="bottom"/>
          </w:tcPr>
          <w:p w14:paraId="1716C6E4" w14:textId="77777777" w:rsidR="00143BAE" w:rsidRPr="00143BAE" w:rsidRDefault="00143BAE" w:rsidP="00143BAE">
            <w:pPr>
              <w:jc w:val="left"/>
              <w:rPr>
                <w:rFonts w:cs="Arial"/>
                <w:szCs w:val="20"/>
              </w:rPr>
            </w:pPr>
            <w:r w:rsidRPr="00143BAE">
              <w:rPr>
                <w:rFonts w:cs="Arial"/>
                <w:szCs w:val="20"/>
              </w:rPr>
              <w:t>10 - 20</w:t>
            </w:r>
          </w:p>
        </w:tc>
        <w:tc>
          <w:tcPr>
            <w:tcW w:w="740" w:type="dxa"/>
            <w:tcBorders>
              <w:top w:val="nil"/>
              <w:left w:val="nil"/>
              <w:bottom w:val="single" w:sz="4" w:space="0" w:color="auto"/>
              <w:right w:val="single" w:sz="4" w:space="0" w:color="auto"/>
            </w:tcBorders>
            <w:noWrap/>
            <w:vAlign w:val="bottom"/>
          </w:tcPr>
          <w:p w14:paraId="5FD8E182" w14:textId="77777777" w:rsidR="00143BAE" w:rsidRPr="00143BAE" w:rsidRDefault="00143BAE" w:rsidP="00143BAE">
            <w:pPr>
              <w:jc w:val="left"/>
              <w:rPr>
                <w:rFonts w:cs="Arial"/>
                <w:szCs w:val="20"/>
              </w:rPr>
            </w:pPr>
            <w:r w:rsidRPr="00143BAE">
              <w:rPr>
                <w:rFonts w:cs="Arial"/>
                <w:szCs w:val="20"/>
              </w:rPr>
              <w:t>2</w:t>
            </w:r>
          </w:p>
        </w:tc>
        <w:tc>
          <w:tcPr>
            <w:tcW w:w="920" w:type="dxa"/>
            <w:tcBorders>
              <w:top w:val="nil"/>
              <w:left w:val="nil"/>
              <w:bottom w:val="single" w:sz="4" w:space="0" w:color="auto"/>
              <w:right w:val="single" w:sz="4" w:space="0" w:color="auto"/>
            </w:tcBorders>
            <w:noWrap/>
            <w:vAlign w:val="bottom"/>
          </w:tcPr>
          <w:p w14:paraId="1E501969" w14:textId="77777777" w:rsidR="00143BAE" w:rsidRPr="00143BAE" w:rsidRDefault="00143BAE" w:rsidP="00143BAE">
            <w:pPr>
              <w:jc w:val="left"/>
              <w:rPr>
                <w:rFonts w:cs="Arial"/>
                <w:szCs w:val="20"/>
              </w:rPr>
            </w:pPr>
            <w:r w:rsidRPr="00143BAE">
              <w:rPr>
                <w:rFonts w:cs="Arial"/>
                <w:szCs w:val="20"/>
              </w:rPr>
              <w:t>6</w:t>
            </w:r>
          </w:p>
        </w:tc>
        <w:tc>
          <w:tcPr>
            <w:tcW w:w="920" w:type="dxa"/>
            <w:tcBorders>
              <w:top w:val="nil"/>
              <w:left w:val="nil"/>
              <w:bottom w:val="single" w:sz="4" w:space="0" w:color="auto"/>
              <w:right w:val="single" w:sz="4" w:space="0" w:color="auto"/>
            </w:tcBorders>
            <w:noWrap/>
            <w:vAlign w:val="bottom"/>
          </w:tcPr>
          <w:p w14:paraId="01EB9B2E" w14:textId="77777777" w:rsidR="00143BAE" w:rsidRPr="00143BAE" w:rsidRDefault="00143BAE" w:rsidP="00143BAE">
            <w:pPr>
              <w:jc w:val="left"/>
              <w:rPr>
                <w:rFonts w:cs="Arial"/>
                <w:szCs w:val="20"/>
              </w:rPr>
            </w:pPr>
            <w:r w:rsidRPr="00143BAE">
              <w:rPr>
                <w:rFonts w:cs="Arial"/>
                <w:szCs w:val="20"/>
              </w:rPr>
              <w:t>5</w:t>
            </w:r>
          </w:p>
        </w:tc>
        <w:tc>
          <w:tcPr>
            <w:tcW w:w="1008" w:type="dxa"/>
            <w:tcBorders>
              <w:top w:val="nil"/>
              <w:left w:val="nil"/>
              <w:bottom w:val="single" w:sz="4" w:space="0" w:color="auto"/>
              <w:right w:val="double" w:sz="6" w:space="0" w:color="auto"/>
            </w:tcBorders>
            <w:noWrap/>
            <w:vAlign w:val="bottom"/>
          </w:tcPr>
          <w:p w14:paraId="46ACD282" w14:textId="77777777" w:rsidR="00143BAE" w:rsidRPr="00143BAE" w:rsidRDefault="00143BAE" w:rsidP="00143BAE">
            <w:pPr>
              <w:jc w:val="left"/>
              <w:rPr>
                <w:rFonts w:cs="Arial"/>
                <w:szCs w:val="20"/>
              </w:rPr>
            </w:pPr>
            <w:r w:rsidRPr="00143BAE">
              <w:rPr>
                <w:rFonts w:cs="Arial"/>
                <w:szCs w:val="20"/>
              </w:rPr>
              <w:t>2</w:t>
            </w:r>
          </w:p>
        </w:tc>
      </w:tr>
      <w:tr w:rsidR="00143BAE" w:rsidRPr="00143BAE" w14:paraId="3DCA66F3"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032A6EBF" w14:textId="77777777" w:rsidR="00143BAE" w:rsidRPr="00143BAE" w:rsidRDefault="00143BAE" w:rsidP="00143BAE">
            <w:pPr>
              <w:jc w:val="left"/>
              <w:rPr>
                <w:rFonts w:cs="Arial"/>
                <w:bCs/>
                <w:szCs w:val="20"/>
              </w:rPr>
            </w:pPr>
            <w:r w:rsidRPr="00143BAE">
              <w:rPr>
                <w:rFonts w:cs="Arial"/>
                <w:bCs/>
                <w:szCs w:val="20"/>
              </w:rPr>
              <w:t>BUČKE,</w:t>
            </w:r>
            <w:r w:rsidRPr="00143BAE">
              <w:rPr>
                <w:rFonts w:cs="Arial"/>
                <w:szCs w:val="20"/>
              </w:rPr>
              <w:t xml:space="preserve"> grmičaste, jedilne</w:t>
            </w:r>
          </w:p>
        </w:tc>
        <w:tc>
          <w:tcPr>
            <w:tcW w:w="920" w:type="dxa"/>
            <w:tcBorders>
              <w:top w:val="nil"/>
              <w:left w:val="nil"/>
              <w:bottom w:val="single" w:sz="4" w:space="0" w:color="auto"/>
              <w:right w:val="single" w:sz="4" w:space="0" w:color="auto"/>
            </w:tcBorders>
            <w:noWrap/>
            <w:vAlign w:val="bottom"/>
          </w:tcPr>
          <w:p w14:paraId="0DE73FE0" w14:textId="77777777" w:rsidR="00143BAE" w:rsidRPr="00143BAE" w:rsidRDefault="00143BAE" w:rsidP="00143BAE">
            <w:pPr>
              <w:jc w:val="left"/>
              <w:rPr>
                <w:rFonts w:cs="Arial"/>
                <w:szCs w:val="20"/>
              </w:rPr>
            </w:pPr>
            <w:r w:rsidRPr="00143BAE">
              <w:rPr>
                <w:rFonts w:cs="Arial"/>
                <w:szCs w:val="20"/>
              </w:rPr>
              <w:t>60 - 90</w:t>
            </w:r>
          </w:p>
        </w:tc>
        <w:tc>
          <w:tcPr>
            <w:tcW w:w="740" w:type="dxa"/>
            <w:tcBorders>
              <w:top w:val="nil"/>
              <w:left w:val="nil"/>
              <w:bottom w:val="single" w:sz="4" w:space="0" w:color="auto"/>
              <w:right w:val="single" w:sz="4" w:space="0" w:color="auto"/>
            </w:tcBorders>
            <w:noWrap/>
            <w:vAlign w:val="bottom"/>
          </w:tcPr>
          <w:p w14:paraId="7B8A277A" w14:textId="77777777" w:rsidR="00143BAE" w:rsidRPr="00143BAE" w:rsidRDefault="00143BAE" w:rsidP="00143BAE">
            <w:pPr>
              <w:jc w:val="left"/>
              <w:rPr>
                <w:rFonts w:cs="Arial"/>
                <w:szCs w:val="20"/>
              </w:rPr>
            </w:pPr>
            <w:r w:rsidRPr="00143BAE">
              <w:rPr>
                <w:rFonts w:cs="Arial"/>
                <w:szCs w:val="20"/>
              </w:rPr>
              <w:t>15</w:t>
            </w:r>
          </w:p>
        </w:tc>
        <w:tc>
          <w:tcPr>
            <w:tcW w:w="920" w:type="dxa"/>
            <w:tcBorders>
              <w:top w:val="nil"/>
              <w:left w:val="nil"/>
              <w:bottom w:val="single" w:sz="4" w:space="0" w:color="auto"/>
              <w:right w:val="single" w:sz="4" w:space="0" w:color="auto"/>
            </w:tcBorders>
            <w:noWrap/>
            <w:vAlign w:val="bottom"/>
          </w:tcPr>
          <w:p w14:paraId="7E195F83" w14:textId="77777777" w:rsidR="00143BAE" w:rsidRPr="00143BAE" w:rsidRDefault="00143BAE" w:rsidP="00143BAE">
            <w:pPr>
              <w:jc w:val="left"/>
              <w:rPr>
                <w:rFonts w:cs="Arial"/>
                <w:szCs w:val="20"/>
              </w:rPr>
            </w:pPr>
            <w:r w:rsidRPr="00143BAE">
              <w:rPr>
                <w:rFonts w:cs="Arial"/>
                <w:szCs w:val="20"/>
              </w:rPr>
              <w:t>100</w:t>
            </w:r>
          </w:p>
        </w:tc>
        <w:tc>
          <w:tcPr>
            <w:tcW w:w="920" w:type="dxa"/>
            <w:tcBorders>
              <w:top w:val="nil"/>
              <w:left w:val="nil"/>
              <w:bottom w:val="single" w:sz="4" w:space="0" w:color="auto"/>
              <w:right w:val="single" w:sz="4" w:space="0" w:color="auto"/>
            </w:tcBorders>
            <w:noWrap/>
            <w:vAlign w:val="bottom"/>
          </w:tcPr>
          <w:p w14:paraId="2E722FE2" w14:textId="77777777" w:rsidR="00143BAE" w:rsidRPr="00143BAE" w:rsidRDefault="00143BAE" w:rsidP="00143BAE">
            <w:pPr>
              <w:jc w:val="left"/>
              <w:rPr>
                <w:rFonts w:cs="Arial"/>
                <w:szCs w:val="20"/>
              </w:rPr>
            </w:pPr>
            <w:r w:rsidRPr="00143BAE">
              <w:rPr>
                <w:rFonts w:cs="Arial"/>
                <w:szCs w:val="20"/>
              </w:rPr>
              <w:t>114 - 130</w:t>
            </w:r>
          </w:p>
        </w:tc>
        <w:tc>
          <w:tcPr>
            <w:tcW w:w="1008" w:type="dxa"/>
            <w:tcBorders>
              <w:top w:val="nil"/>
              <w:left w:val="nil"/>
              <w:bottom w:val="single" w:sz="4" w:space="0" w:color="auto"/>
              <w:right w:val="double" w:sz="6" w:space="0" w:color="auto"/>
            </w:tcBorders>
            <w:noWrap/>
            <w:vAlign w:val="bottom"/>
          </w:tcPr>
          <w:p w14:paraId="6DA3BE5A" w14:textId="77777777" w:rsidR="00143BAE" w:rsidRPr="00143BAE" w:rsidRDefault="00143BAE" w:rsidP="00143BAE">
            <w:pPr>
              <w:jc w:val="left"/>
              <w:rPr>
                <w:rFonts w:cs="Arial"/>
                <w:szCs w:val="20"/>
              </w:rPr>
            </w:pPr>
            <w:r w:rsidRPr="00143BAE">
              <w:rPr>
                <w:rFonts w:cs="Arial"/>
                <w:szCs w:val="20"/>
              </w:rPr>
              <w:t>23 - 25</w:t>
            </w:r>
          </w:p>
        </w:tc>
      </w:tr>
      <w:tr w:rsidR="00143BAE" w:rsidRPr="00143BAE" w14:paraId="4B447044"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8DC539E" w14:textId="77777777" w:rsidR="00143BAE" w:rsidRPr="00143BAE" w:rsidRDefault="00143BAE" w:rsidP="00143BAE">
            <w:pPr>
              <w:jc w:val="left"/>
              <w:rPr>
                <w:rFonts w:cs="Arial"/>
                <w:bCs/>
                <w:szCs w:val="20"/>
              </w:rPr>
            </w:pPr>
            <w:r w:rsidRPr="00143BAE">
              <w:rPr>
                <w:rFonts w:cs="Arial"/>
                <w:bCs/>
                <w:szCs w:val="20"/>
              </w:rPr>
              <w:t xml:space="preserve">RADIČ, </w:t>
            </w:r>
            <w:r w:rsidRPr="00143BAE">
              <w:rPr>
                <w:rFonts w:cs="Arial"/>
                <w:szCs w:val="20"/>
              </w:rPr>
              <w:t>sladkorni</w:t>
            </w:r>
          </w:p>
        </w:tc>
        <w:tc>
          <w:tcPr>
            <w:tcW w:w="920" w:type="dxa"/>
            <w:tcBorders>
              <w:top w:val="nil"/>
              <w:left w:val="nil"/>
              <w:bottom w:val="single" w:sz="4" w:space="0" w:color="auto"/>
              <w:right w:val="single" w:sz="4" w:space="0" w:color="auto"/>
            </w:tcBorders>
            <w:noWrap/>
            <w:vAlign w:val="bottom"/>
          </w:tcPr>
          <w:p w14:paraId="578097FC" w14:textId="77777777" w:rsidR="00143BAE" w:rsidRPr="00143BAE" w:rsidRDefault="00143BAE" w:rsidP="00143BAE">
            <w:pPr>
              <w:jc w:val="left"/>
              <w:rPr>
                <w:rFonts w:cs="Arial"/>
                <w:szCs w:val="20"/>
              </w:rPr>
            </w:pPr>
            <w:r w:rsidRPr="00143BAE">
              <w:rPr>
                <w:rFonts w:cs="Arial"/>
                <w:szCs w:val="20"/>
              </w:rPr>
              <w:t>40</w:t>
            </w:r>
          </w:p>
        </w:tc>
        <w:tc>
          <w:tcPr>
            <w:tcW w:w="740" w:type="dxa"/>
            <w:tcBorders>
              <w:top w:val="nil"/>
              <w:left w:val="nil"/>
              <w:bottom w:val="single" w:sz="4" w:space="0" w:color="auto"/>
              <w:right w:val="single" w:sz="4" w:space="0" w:color="auto"/>
            </w:tcBorders>
            <w:noWrap/>
            <w:vAlign w:val="bottom"/>
          </w:tcPr>
          <w:p w14:paraId="7B53723D"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single" w:sz="4" w:space="0" w:color="auto"/>
              <w:right w:val="single" w:sz="4" w:space="0" w:color="auto"/>
            </w:tcBorders>
            <w:noWrap/>
            <w:vAlign w:val="bottom"/>
          </w:tcPr>
          <w:p w14:paraId="4B528A3E" w14:textId="77777777" w:rsidR="00143BAE" w:rsidRPr="00143BAE" w:rsidRDefault="00143BAE" w:rsidP="00143BAE">
            <w:pPr>
              <w:jc w:val="left"/>
              <w:rPr>
                <w:rFonts w:cs="Arial"/>
                <w:szCs w:val="20"/>
              </w:rPr>
            </w:pPr>
            <w:r w:rsidRPr="00143BAE">
              <w:rPr>
                <w:rFonts w:cs="Arial"/>
                <w:szCs w:val="20"/>
              </w:rPr>
              <w:t>45</w:t>
            </w:r>
          </w:p>
        </w:tc>
        <w:tc>
          <w:tcPr>
            <w:tcW w:w="920" w:type="dxa"/>
            <w:tcBorders>
              <w:top w:val="nil"/>
              <w:left w:val="nil"/>
              <w:bottom w:val="single" w:sz="4" w:space="0" w:color="auto"/>
              <w:right w:val="single" w:sz="4" w:space="0" w:color="auto"/>
            </w:tcBorders>
            <w:noWrap/>
            <w:vAlign w:val="bottom"/>
          </w:tcPr>
          <w:p w14:paraId="388E3E92" w14:textId="77777777" w:rsidR="00143BAE" w:rsidRPr="00143BAE" w:rsidRDefault="00143BAE" w:rsidP="00143BAE">
            <w:pPr>
              <w:jc w:val="left"/>
              <w:rPr>
                <w:rFonts w:cs="Arial"/>
                <w:szCs w:val="20"/>
              </w:rPr>
            </w:pPr>
            <w:r w:rsidRPr="00143BAE">
              <w:rPr>
                <w:rFonts w:cs="Arial"/>
                <w:szCs w:val="20"/>
              </w:rPr>
              <w:t>22</w:t>
            </w:r>
          </w:p>
        </w:tc>
        <w:tc>
          <w:tcPr>
            <w:tcW w:w="1008" w:type="dxa"/>
            <w:tcBorders>
              <w:top w:val="nil"/>
              <w:left w:val="nil"/>
              <w:bottom w:val="single" w:sz="4" w:space="0" w:color="auto"/>
              <w:right w:val="double" w:sz="6" w:space="0" w:color="auto"/>
            </w:tcBorders>
            <w:noWrap/>
            <w:vAlign w:val="bottom"/>
          </w:tcPr>
          <w:p w14:paraId="44033CE8" w14:textId="77777777" w:rsidR="00143BAE" w:rsidRPr="00143BAE" w:rsidRDefault="00143BAE" w:rsidP="00143BAE">
            <w:pPr>
              <w:jc w:val="left"/>
              <w:rPr>
                <w:rFonts w:cs="Arial"/>
                <w:szCs w:val="20"/>
              </w:rPr>
            </w:pPr>
            <w:r w:rsidRPr="00143BAE">
              <w:rPr>
                <w:rFonts w:cs="Arial"/>
                <w:szCs w:val="20"/>
              </w:rPr>
              <w:t>6</w:t>
            </w:r>
          </w:p>
        </w:tc>
      </w:tr>
      <w:tr w:rsidR="00143BAE" w:rsidRPr="00143BAE" w14:paraId="34D1D6B8"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1B93AE55" w14:textId="77777777" w:rsidR="00143BAE" w:rsidRPr="00143BAE" w:rsidRDefault="00143BAE" w:rsidP="00143BAE">
            <w:pPr>
              <w:jc w:val="left"/>
              <w:rPr>
                <w:rFonts w:cs="Arial"/>
                <w:bCs/>
                <w:szCs w:val="20"/>
              </w:rPr>
            </w:pPr>
            <w:r w:rsidRPr="00143BAE">
              <w:rPr>
                <w:rFonts w:cs="Arial"/>
                <w:bCs/>
                <w:szCs w:val="20"/>
              </w:rPr>
              <w:t>SLADKORNA PESA</w:t>
            </w:r>
          </w:p>
        </w:tc>
        <w:tc>
          <w:tcPr>
            <w:tcW w:w="920" w:type="dxa"/>
            <w:tcBorders>
              <w:top w:val="nil"/>
              <w:left w:val="nil"/>
              <w:bottom w:val="single" w:sz="4" w:space="0" w:color="auto"/>
              <w:right w:val="single" w:sz="4" w:space="0" w:color="auto"/>
            </w:tcBorders>
            <w:noWrap/>
            <w:vAlign w:val="bottom"/>
          </w:tcPr>
          <w:p w14:paraId="0B93AD40" w14:textId="77777777" w:rsidR="00143BAE" w:rsidRPr="00143BAE" w:rsidRDefault="00143BAE" w:rsidP="00143BAE">
            <w:pPr>
              <w:jc w:val="left"/>
              <w:rPr>
                <w:rFonts w:cs="Arial"/>
                <w:szCs w:val="20"/>
              </w:rPr>
            </w:pPr>
            <w:r w:rsidRPr="00143BAE">
              <w:rPr>
                <w:rFonts w:cs="Arial"/>
                <w:szCs w:val="20"/>
              </w:rPr>
              <w:t>30 - 60</w:t>
            </w:r>
          </w:p>
        </w:tc>
        <w:tc>
          <w:tcPr>
            <w:tcW w:w="740" w:type="dxa"/>
            <w:tcBorders>
              <w:top w:val="nil"/>
              <w:left w:val="nil"/>
              <w:bottom w:val="single" w:sz="4" w:space="0" w:color="auto"/>
              <w:right w:val="single" w:sz="4" w:space="0" w:color="auto"/>
            </w:tcBorders>
            <w:noWrap/>
            <w:vAlign w:val="bottom"/>
          </w:tcPr>
          <w:p w14:paraId="3B6A36D5" w14:textId="77777777" w:rsidR="00143BAE" w:rsidRPr="00143BAE" w:rsidRDefault="00143BAE" w:rsidP="00143BAE">
            <w:pPr>
              <w:jc w:val="left"/>
              <w:rPr>
                <w:rFonts w:cs="Arial"/>
                <w:szCs w:val="20"/>
              </w:rPr>
            </w:pPr>
            <w:r w:rsidRPr="00143BAE">
              <w:rPr>
                <w:rFonts w:cs="Arial"/>
                <w:szCs w:val="20"/>
              </w:rPr>
              <w:t>40</w:t>
            </w:r>
          </w:p>
        </w:tc>
        <w:tc>
          <w:tcPr>
            <w:tcW w:w="920" w:type="dxa"/>
            <w:tcBorders>
              <w:top w:val="nil"/>
              <w:left w:val="nil"/>
              <w:bottom w:val="single" w:sz="4" w:space="0" w:color="auto"/>
              <w:right w:val="single" w:sz="4" w:space="0" w:color="auto"/>
            </w:tcBorders>
            <w:noWrap/>
            <w:vAlign w:val="bottom"/>
          </w:tcPr>
          <w:p w14:paraId="74C66743" w14:textId="77777777" w:rsidR="00143BAE" w:rsidRPr="00143BAE" w:rsidRDefault="00143BAE" w:rsidP="00143BAE">
            <w:pPr>
              <w:jc w:val="left"/>
              <w:rPr>
                <w:rFonts w:cs="Arial"/>
                <w:szCs w:val="20"/>
              </w:rPr>
            </w:pPr>
            <w:r w:rsidRPr="00143BAE">
              <w:rPr>
                <w:rFonts w:cs="Arial"/>
                <w:szCs w:val="20"/>
              </w:rPr>
              <w:t>120 - 180</w:t>
            </w:r>
          </w:p>
        </w:tc>
        <w:tc>
          <w:tcPr>
            <w:tcW w:w="920" w:type="dxa"/>
            <w:tcBorders>
              <w:top w:val="nil"/>
              <w:left w:val="nil"/>
              <w:bottom w:val="single" w:sz="4" w:space="0" w:color="auto"/>
              <w:right w:val="single" w:sz="4" w:space="0" w:color="auto"/>
            </w:tcBorders>
            <w:noWrap/>
            <w:vAlign w:val="bottom"/>
          </w:tcPr>
          <w:p w14:paraId="7A746607" w14:textId="77777777" w:rsidR="00143BAE" w:rsidRPr="00143BAE" w:rsidRDefault="00143BAE" w:rsidP="00143BAE">
            <w:pPr>
              <w:jc w:val="left"/>
              <w:rPr>
                <w:rFonts w:cs="Arial"/>
                <w:szCs w:val="20"/>
              </w:rPr>
            </w:pPr>
            <w:r w:rsidRPr="00143BAE">
              <w:rPr>
                <w:rFonts w:cs="Arial"/>
                <w:szCs w:val="20"/>
              </w:rPr>
              <w:t>0</w:t>
            </w:r>
          </w:p>
        </w:tc>
        <w:tc>
          <w:tcPr>
            <w:tcW w:w="1008" w:type="dxa"/>
            <w:tcBorders>
              <w:top w:val="nil"/>
              <w:left w:val="nil"/>
              <w:bottom w:val="single" w:sz="4" w:space="0" w:color="auto"/>
              <w:right w:val="double" w:sz="6" w:space="0" w:color="auto"/>
            </w:tcBorders>
            <w:noWrap/>
            <w:vAlign w:val="bottom"/>
          </w:tcPr>
          <w:p w14:paraId="5E7B21F0" w14:textId="77777777" w:rsidR="00143BAE" w:rsidRPr="00143BAE" w:rsidRDefault="00143BAE" w:rsidP="00143BAE">
            <w:pPr>
              <w:jc w:val="left"/>
              <w:rPr>
                <w:rFonts w:cs="Arial"/>
                <w:szCs w:val="20"/>
              </w:rPr>
            </w:pPr>
            <w:r w:rsidRPr="00143BAE">
              <w:rPr>
                <w:rFonts w:cs="Arial"/>
                <w:szCs w:val="20"/>
              </w:rPr>
              <w:t>0</w:t>
            </w:r>
          </w:p>
        </w:tc>
      </w:tr>
      <w:tr w:rsidR="00143BAE" w:rsidRPr="00143BAE" w14:paraId="19F56F6F" w14:textId="77777777" w:rsidTr="00A06D8F">
        <w:trPr>
          <w:trHeight w:val="227"/>
          <w:jc w:val="center"/>
        </w:trPr>
        <w:tc>
          <w:tcPr>
            <w:tcW w:w="4835" w:type="dxa"/>
            <w:tcBorders>
              <w:top w:val="nil"/>
              <w:left w:val="double" w:sz="6" w:space="0" w:color="auto"/>
              <w:bottom w:val="single" w:sz="4" w:space="0" w:color="auto"/>
              <w:right w:val="single" w:sz="4" w:space="0" w:color="auto"/>
            </w:tcBorders>
            <w:vAlign w:val="bottom"/>
          </w:tcPr>
          <w:p w14:paraId="71272536" w14:textId="77777777" w:rsidR="00143BAE" w:rsidRPr="00143BAE" w:rsidRDefault="00143BAE" w:rsidP="00143BAE">
            <w:pPr>
              <w:jc w:val="left"/>
              <w:rPr>
                <w:rFonts w:cs="Arial"/>
                <w:bCs/>
                <w:szCs w:val="20"/>
              </w:rPr>
            </w:pPr>
            <w:r w:rsidRPr="00143BAE">
              <w:rPr>
                <w:rFonts w:cs="Arial"/>
                <w:bCs/>
                <w:szCs w:val="20"/>
              </w:rPr>
              <w:t>ČEBULA</w:t>
            </w:r>
          </w:p>
        </w:tc>
        <w:tc>
          <w:tcPr>
            <w:tcW w:w="920" w:type="dxa"/>
            <w:tcBorders>
              <w:top w:val="nil"/>
              <w:left w:val="nil"/>
              <w:bottom w:val="single" w:sz="4" w:space="0" w:color="auto"/>
              <w:right w:val="single" w:sz="4" w:space="0" w:color="auto"/>
            </w:tcBorders>
            <w:noWrap/>
            <w:vAlign w:val="bottom"/>
          </w:tcPr>
          <w:p w14:paraId="05CB76B1" w14:textId="77777777" w:rsidR="00143BAE" w:rsidRPr="00143BAE" w:rsidRDefault="00143BAE" w:rsidP="00143BAE">
            <w:pPr>
              <w:jc w:val="left"/>
              <w:rPr>
                <w:rFonts w:cs="Arial"/>
                <w:szCs w:val="20"/>
              </w:rPr>
            </w:pPr>
            <w:r w:rsidRPr="00143BAE">
              <w:rPr>
                <w:rFonts w:cs="Arial"/>
                <w:szCs w:val="20"/>
              </w:rPr>
              <w:t>25 - 60</w:t>
            </w:r>
          </w:p>
        </w:tc>
        <w:tc>
          <w:tcPr>
            <w:tcW w:w="740" w:type="dxa"/>
            <w:tcBorders>
              <w:top w:val="nil"/>
              <w:left w:val="nil"/>
              <w:bottom w:val="single" w:sz="4" w:space="0" w:color="auto"/>
              <w:right w:val="single" w:sz="4" w:space="0" w:color="auto"/>
            </w:tcBorders>
            <w:noWrap/>
            <w:vAlign w:val="bottom"/>
          </w:tcPr>
          <w:p w14:paraId="69951155" w14:textId="77777777" w:rsidR="00143BAE" w:rsidRPr="00143BAE" w:rsidRDefault="00143BAE" w:rsidP="00143BAE">
            <w:pPr>
              <w:jc w:val="left"/>
              <w:rPr>
                <w:rFonts w:cs="Arial"/>
                <w:szCs w:val="20"/>
              </w:rPr>
            </w:pPr>
            <w:r w:rsidRPr="00143BAE">
              <w:rPr>
                <w:rFonts w:cs="Arial"/>
                <w:szCs w:val="20"/>
              </w:rPr>
              <w:t>9 - 10</w:t>
            </w:r>
          </w:p>
        </w:tc>
        <w:tc>
          <w:tcPr>
            <w:tcW w:w="920" w:type="dxa"/>
            <w:tcBorders>
              <w:top w:val="nil"/>
              <w:left w:val="nil"/>
              <w:bottom w:val="single" w:sz="4" w:space="0" w:color="auto"/>
              <w:right w:val="single" w:sz="4" w:space="0" w:color="auto"/>
            </w:tcBorders>
            <w:noWrap/>
            <w:vAlign w:val="bottom"/>
          </w:tcPr>
          <w:p w14:paraId="16C6CA17" w14:textId="77777777" w:rsidR="00143BAE" w:rsidRPr="00143BAE" w:rsidRDefault="00143BAE" w:rsidP="00143BAE">
            <w:pPr>
              <w:jc w:val="left"/>
              <w:rPr>
                <w:rFonts w:cs="Arial"/>
                <w:szCs w:val="20"/>
              </w:rPr>
            </w:pPr>
            <w:r w:rsidRPr="00143BAE">
              <w:rPr>
                <w:rFonts w:cs="Arial"/>
                <w:szCs w:val="20"/>
              </w:rPr>
              <w:t>30 - 35</w:t>
            </w:r>
          </w:p>
        </w:tc>
        <w:tc>
          <w:tcPr>
            <w:tcW w:w="920" w:type="dxa"/>
            <w:tcBorders>
              <w:top w:val="nil"/>
              <w:left w:val="nil"/>
              <w:bottom w:val="single" w:sz="4" w:space="0" w:color="auto"/>
              <w:right w:val="single" w:sz="4" w:space="0" w:color="auto"/>
            </w:tcBorders>
            <w:noWrap/>
            <w:vAlign w:val="bottom"/>
          </w:tcPr>
          <w:p w14:paraId="63439085" w14:textId="77777777" w:rsidR="00143BAE" w:rsidRPr="00143BAE" w:rsidRDefault="00143BAE" w:rsidP="00143BAE">
            <w:pPr>
              <w:jc w:val="left"/>
              <w:rPr>
                <w:rFonts w:cs="Arial"/>
                <w:szCs w:val="20"/>
              </w:rPr>
            </w:pPr>
            <w:r w:rsidRPr="00143BAE">
              <w:rPr>
                <w:rFonts w:cs="Arial"/>
                <w:szCs w:val="20"/>
              </w:rPr>
              <w:t>14 - 18</w:t>
            </w:r>
          </w:p>
        </w:tc>
        <w:tc>
          <w:tcPr>
            <w:tcW w:w="1008" w:type="dxa"/>
            <w:tcBorders>
              <w:top w:val="nil"/>
              <w:left w:val="nil"/>
              <w:bottom w:val="single" w:sz="4" w:space="0" w:color="auto"/>
              <w:right w:val="double" w:sz="6" w:space="0" w:color="auto"/>
            </w:tcBorders>
            <w:noWrap/>
            <w:vAlign w:val="bottom"/>
          </w:tcPr>
          <w:p w14:paraId="320C390D" w14:textId="77777777" w:rsidR="00143BAE" w:rsidRPr="00143BAE" w:rsidRDefault="00143BAE" w:rsidP="00143BAE">
            <w:pPr>
              <w:jc w:val="left"/>
              <w:rPr>
                <w:rFonts w:cs="Arial"/>
                <w:szCs w:val="20"/>
              </w:rPr>
            </w:pPr>
            <w:r w:rsidRPr="00143BAE">
              <w:rPr>
                <w:rFonts w:cs="Arial"/>
                <w:szCs w:val="20"/>
              </w:rPr>
              <w:t>6 - 8</w:t>
            </w:r>
          </w:p>
        </w:tc>
      </w:tr>
      <w:tr w:rsidR="00143BAE" w:rsidRPr="00143BAE" w14:paraId="27DE9E33" w14:textId="77777777" w:rsidTr="00A06D8F">
        <w:trPr>
          <w:trHeight w:val="227"/>
          <w:jc w:val="center"/>
        </w:trPr>
        <w:tc>
          <w:tcPr>
            <w:tcW w:w="4835" w:type="dxa"/>
            <w:tcBorders>
              <w:top w:val="nil"/>
              <w:left w:val="double" w:sz="6" w:space="0" w:color="auto"/>
              <w:bottom w:val="double" w:sz="6" w:space="0" w:color="auto"/>
              <w:right w:val="single" w:sz="4" w:space="0" w:color="auto"/>
            </w:tcBorders>
            <w:vAlign w:val="bottom"/>
          </w:tcPr>
          <w:p w14:paraId="77C0A247" w14:textId="77777777" w:rsidR="00143BAE" w:rsidRPr="00143BAE" w:rsidRDefault="00143BAE" w:rsidP="00143BAE">
            <w:pPr>
              <w:jc w:val="left"/>
              <w:rPr>
                <w:rFonts w:cs="Arial"/>
                <w:bCs/>
                <w:szCs w:val="20"/>
              </w:rPr>
            </w:pPr>
            <w:r w:rsidRPr="00143BAE">
              <w:rPr>
                <w:rFonts w:cs="Arial"/>
                <w:bCs/>
                <w:szCs w:val="20"/>
              </w:rPr>
              <w:t xml:space="preserve">ČEBULA, </w:t>
            </w:r>
            <w:r w:rsidRPr="00143BAE">
              <w:rPr>
                <w:rFonts w:cs="Arial"/>
                <w:szCs w:val="20"/>
              </w:rPr>
              <w:t>mlada, v šopkih</w:t>
            </w:r>
          </w:p>
        </w:tc>
        <w:tc>
          <w:tcPr>
            <w:tcW w:w="920" w:type="dxa"/>
            <w:tcBorders>
              <w:top w:val="nil"/>
              <w:left w:val="nil"/>
              <w:bottom w:val="double" w:sz="6" w:space="0" w:color="auto"/>
              <w:right w:val="single" w:sz="4" w:space="0" w:color="auto"/>
            </w:tcBorders>
            <w:noWrap/>
            <w:vAlign w:val="bottom"/>
          </w:tcPr>
          <w:p w14:paraId="341E7D66" w14:textId="77777777" w:rsidR="00143BAE" w:rsidRPr="00143BAE" w:rsidRDefault="00143BAE" w:rsidP="00143BAE">
            <w:pPr>
              <w:jc w:val="left"/>
              <w:rPr>
                <w:rFonts w:cs="Arial"/>
                <w:szCs w:val="20"/>
              </w:rPr>
            </w:pPr>
            <w:r w:rsidRPr="00143BAE">
              <w:rPr>
                <w:rFonts w:cs="Arial"/>
                <w:szCs w:val="20"/>
              </w:rPr>
              <w:t>10 - 25</w:t>
            </w:r>
          </w:p>
        </w:tc>
        <w:tc>
          <w:tcPr>
            <w:tcW w:w="740" w:type="dxa"/>
            <w:tcBorders>
              <w:top w:val="nil"/>
              <w:left w:val="nil"/>
              <w:bottom w:val="double" w:sz="6" w:space="0" w:color="auto"/>
              <w:right w:val="single" w:sz="4" w:space="0" w:color="auto"/>
            </w:tcBorders>
            <w:noWrap/>
            <w:vAlign w:val="bottom"/>
          </w:tcPr>
          <w:p w14:paraId="10BD726C" w14:textId="77777777" w:rsidR="00143BAE" w:rsidRPr="00143BAE" w:rsidRDefault="00143BAE" w:rsidP="00143BAE">
            <w:pPr>
              <w:jc w:val="left"/>
              <w:rPr>
                <w:rFonts w:cs="Arial"/>
                <w:szCs w:val="20"/>
              </w:rPr>
            </w:pPr>
            <w:r w:rsidRPr="00143BAE">
              <w:rPr>
                <w:rFonts w:cs="Arial"/>
                <w:szCs w:val="20"/>
              </w:rPr>
              <w:t>10</w:t>
            </w:r>
          </w:p>
        </w:tc>
        <w:tc>
          <w:tcPr>
            <w:tcW w:w="920" w:type="dxa"/>
            <w:tcBorders>
              <w:top w:val="nil"/>
              <w:left w:val="nil"/>
              <w:bottom w:val="double" w:sz="6" w:space="0" w:color="auto"/>
              <w:right w:val="single" w:sz="4" w:space="0" w:color="auto"/>
            </w:tcBorders>
            <w:noWrap/>
            <w:vAlign w:val="bottom"/>
          </w:tcPr>
          <w:p w14:paraId="4EDB4DD5" w14:textId="77777777" w:rsidR="00143BAE" w:rsidRPr="00143BAE" w:rsidRDefault="00143BAE" w:rsidP="00143BAE">
            <w:pPr>
              <w:jc w:val="left"/>
              <w:rPr>
                <w:rFonts w:cs="Arial"/>
                <w:szCs w:val="20"/>
              </w:rPr>
            </w:pPr>
            <w:r w:rsidRPr="00143BAE">
              <w:rPr>
                <w:rFonts w:cs="Arial"/>
                <w:szCs w:val="20"/>
              </w:rPr>
              <w:t>35</w:t>
            </w:r>
          </w:p>
        </w:tc>
        <w:tc>
          <w:tcPr>
            <w:tcW w:w="920" w:type="dxa"/>
            <w:tcBorders>
              <w:top w:val="nil"/>
              <w:left w:val="nil"/>
              <w:bottom w:val="double" w:sz="6" w:space="0" w:color="auto"/>
              <w:right w:val="single" w:sz="4" w:space="0" w:color="auto"/>
            </w:tcBorders>
            <w:noWrap/>
            <w:vAlign w:val="bottom"/>
          </w:tcPr>
          <w:p w14:paraId="4E45D1D9" w14:textId="77777777" w:rsidR="00143BAE" w:rsidRPr="00143BAE" w:rsidRDefault="00143BAE" w:rsidP="00143BAE">
            <w:pPr>
              <w:jc w:val="left"/>
              <w:rPr>
                <w:rFonts w:cs="Arial"/>
                <w:szCs w:val="20"/>
              </w:rPr>
            </w:pPr>
            <w:r w:rsidRPr="00143BAE">
              <w:rPr>
                <w:rFonts w:cs="Arial"/>
                <w:szCs w:val="20"/>
              </w:rPr>
              <w:t xml:space="preserve">16 - 18 </w:t>
            </w:r>
          </w:p>
        </w:tc>
        <w:tc>
          <w:tcPr>
            <w:tcW w:w="1008" w:type="dxa"/>
            <w:tcBorders>
              <w:top w:val="nil"/>
              <w:left w:val="nil"/>
              <w:bottom w:val="double" w:sz="6" w:space="0" w:color="auto"/>
              <w:right w:val="double" w:sz="6" w:space="0" w:color="auto"/>
            </w:tcBorders>
            <w:noWrap/>
            <w:vAlign w:val="bottom"/>
          </w:tcPr>
          <w:p w14:paraId="67905A21" w14:textId="77777777" w:rsidR="00143BAE" w:rsidRPr="00143BAE" w:rsidRDefault="00143BAE" w:rsidP="00143BAE">
            <w:pPr>
              <w:jc w:val="left"/>
              <w:rPr>
                <w:rFonts w:cs="Arial"/>
                <w:szCs w:val="20"/>
              </w:rPr>
            </w:pPr>
            <w:r w:rsidRPr="00143BAE">
              <w:rPr>
                <w:rFonts w:cs="Arial"/>
                <w:szCs w:val="20"/>
              </w:rPr>
              <w:t>7 - 8</w:t>
            </w:r>
          </w:p>
        </w:tc>
      </w:tr>
    </w:tbl>
    <w:p w14:paraId="2267C7D2" w14:textId="77777777" w:rsidR="00143BAE" w:rsidRPr="00143BAE" w:rsidRDefault="00143BAE" w:rsidP="00143BAE">
      <w:pPr>
        <w:jc w:val="left"/>
        <w:rPr>
          <w:rFonts w:cs="Arial"/>
          <w:szCs w:val="20"/>
        </w:rPr>
      </w:pPr>
      <w:r w:rsidRPr="00143BAE">
        <w:rPr>
          <w:rFonts w:cs="Arial"/>
          <w:b/>
          <w:bCs/>
          <w:szCs w:val="20"/>
        </w:rPr>
        <w:t xml:space="preserve">Opomba: </w:t>
      </w:r>
      <w:r w:rsidRPr="00143BAE">
        <w:rPr>
          <w:rFonts w:cs="Arial"/>
          <w:szCs w:val="20"/>
        </w:rPr>
        <w:t>mineralizacija organskih, žetvenih ostankov je odvisna od vrste tal, rastlinske vrste, načina in globine obdelave tal, vlažnosti tal, temperature tal. Zapomniti si je potrebno, da z vsako obdelavo tal pospešujemo mineralizacijo organske snovi, predvsem dušika, zato je pogosto namesto dognojevanja z mineralnim dušikom dovolj le ukrep rahljanja, okopavanja tal.</w:t>
      </w:r>
    </w:p>
    <w:p w14:paraId="02698D19" w14:textId="77777777" w:rsidR="00143BAE" w:rsidRPr="007F56A8" w:rsidRDefault="00143BAE" w:rsidP="007F56A8">
      <w:pPr>
        <w:pStyle w:val="Naslov1"/>
        <w:rPr>
          <w:sz w:val="20"/>
          <w:szCs w:val="20"/>
        </w:rPr>
      </w:pPr>
      <w:bookmarkStart w:id="430" w:name="_Toc28393468"/>
      <w:bookmarkStart w:id="431" w:name="_Toc38347058"/>
      <w:r w:rsidRPr="00143BAE">
        <w:br w:type="page"/>
      </w:r>
      <w:bookmarkStart w:id="432" w:name="_Toc215563110"/>
      <w:bookmarkStart w:id="433" w:name="_Toc91332659"/>
      <w:bookmarkStart w:id="434" w:name="_Toc91332881"/>
      <w:bookmarkStart w:id="435" w:name="_Toc91333087"/>
      <w:bookmarkStart w:id="436" w:name="_Toc99452033"/>
      <w:bookmarkStart w:id="437" w:name="_Toc166747804"/>
      <w:bookmarkStart w:id="438" w:name="_Toc167122148"/>
      <w:bookmarkStart w:id="439" w:name="_Toc167122383"/>
      <w:bookmarkStart w:id="440" w:name="_Toc167723193"/>
      <w:r w:rsidRPr="007F56A8">
        <w:rPr>
          <w:sz w:val="20"/>
          <w:szCs w:val="20"/>
        </w:rPr>
        <w:lastRenderedPageBreak/>
        <w:t>VARSTVO ZELENJAVE</w:t>
      </w:r>
      <w:bookmarkEnd w:id="430"/>
      <w:bookmarkEnd w:id="431"/>
      <w:bookmarkEnd w:id="432"/>
      <w:bookmarkEnd w:id="433"/>
      <w:bookmarkEnd w:id="434"/>
      <w:bookmarkEnd w:id="435"/>
      <w:bookmarkEnd w:id="436"/>
      <w:r w:rsidRPr="007F56A8">
        <w:rPr>
          <w:sz w:val="20"/>
          <w:szCs w:val="20"/>
        </w:rPr>
        <w:t xml:space="preserve"> PRED BOLEZNIMI IN ŠKODLJIVCI</w:t>
      </w:r>
      <w:bookmarkEnd w:id="437"/>
      <w:bookmarkEnd w:id="438"/>
      <w:bookmarkEnd w:id="439"/>
      <w:bookmarkEnd w:id="440"/>
    </w:p>
    <w:p w14:paraId="2656A856" w14:textId="77777777" w:rsidR="00143BAE" w:rsidRPr="00143BAE" w:rsidRDefault="00143BAE" w:rsidP="00143BAE">
      <w:pPr>
        <w:rPr>
          <w:b/>
          <w:szCs w:val="20"/>
        </w:rPr>
      </w:pPr>
      <w:bookmarkStart w:id="441" w:name="_Toc215563111"/>
      <w:bookmarkStart w:id="442" w:name="_Toc91332660"/>
      <w:bookmarkStart w:id="443" w:name="_Toc91332882"/>
      <w:bookmarkStart w:id="444" w:name="_Toc91333088"/>
      <w:bookmarkStart w:id="445" w:name="_Toc99452034"/>
      <w:r w:rsidRPr="00143BAE">
        <w:rPr>
          <w:b/>
          <w:szCs w:val="20"/>
        </w:rPr>
        <w:t>Zahteve:</w:t>
      </w:r>
    </w:p>
    <w:p w14:paraId="6584C42F" w14:textId="1FC3E3CC"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Obvezno izvajanje preventivnih ukrepov v tehniki pridelave proti škodljivcem in boleznim ter plevelov. V varstvu rastlin imajo pred izvedbo kemičnega varstva (uporabo fitofarmacevtskih sredstev) prednost mehanski, biološki in biotehnični ukrepi</w:t>
      </w:r>
      <w:r w:rsidR="009815F9">
        <w:rPr>
          <w:rFonts w:cs="Arial"/>
          <w:szCs w:val="20"/>
        </w:rPr>
        <w:t>.</w:t>
      </w:r>
    </w:p>
    <w:p w14:paraId="316720DB" w14:textId="77777777" w:rsidR="00143BAE" w:rsidRPr="00143BAE" w:rsidRDefault="00143BAE" w:rsidP="00927DBB">
      <w:pPr>
        <w:numPr>
          <w:ilvl w:val="0"/>
          <w:numId w:val="396"/>
        </w:numPr>
        <w:ind w:left="567" w:hanging="567"/>
        <w:rPr>
          <w:rFonts w:cs="Arial"/>
          <w:szCs w:val="20"/>
        </w:rPr>
      </w:pPr>
      <w:r w:rsidRPr="00143BAE">
        <w:rPr>
          <w:rFonts w:cs="Arial"/>
          <w:szCs w:val="20"/>
        </w:rPr>
        <w:t>Pridelovalec mora pri uporabi FFS upoštevati določbe zapisane na etiketi in v navodilu za uporabo posameznega FFS.</w:t>
      </w:r>
    </w:p>
    <w:p w14:paraId="5C644CF8" w14:textId="3906C1E8" w:rsidR="00143BAE" w:rsidRPr="00143BAE" w:rsidRDefault="00143BAE" w:rsidP="00927DBB">
      <w:pPr>
        <w:numPr>
          <w:ilvl w:val="0"/>
          <w:numId w:val="396"/>
        </w:numPr>
        <w:ind w:left="567" w:hanging="567"/>
        <w:rPr>
          <w:rFonts w:cs="Arial"/>
          <w:noProof/>
          <w:szCs w:val="18"/>
          <w:lang w:eastAsia="sl-SI"/>
        </w:rPr>
      </w:pPr>
      <w:r w:rsidRPr="00143BAE">
        <w:rPr>
          <w:rFonts w:cs="Arial"/>
          <w:noProof/>
          <w:szCs w:val="18"/>
          <w:lang w:eastAsia="sl-SI"/>
        </w:rPr>
        <w:t>Razvoj odpornosti škodljivih organizmov je treba upočasniti z menjavanjem pripravkov, ki vsebujejo aktivne snovi z različnimi načini delovanja in kjer so dostopne alternative, je obvezna uporaba pripravkov z različnimi načini delovanja za isto vrsto škodljivega organizma</w:t>
      </w:r>
      <w:r w:rsidR="009815F9">
        <w:rPr>
          <w:rFonts w:cs="Arial"/>
          <w:noProof/>
          <w:szCs w:val="18"/>
          <w:lang w:eastAsia="sl-SI"/>
        </w:rPr>
        <w:t>.</w:t>
      </w:r>
    </w:p>
    <w:p w14:paraId="0EE9B704" w14:textId="5349AEFB" w:rsidR="00143BAE" w:rsidRPr="00143BAE" w:rsidRDefault="00143BAE" w:rsidP="00927DBB">
      <w:pPr>
        <w:numPr>
          <w:ilvl w:val="0"/>
          <w:numId w:val="396"/>
        </w:numPr>
        <w:spacing w:before="40" w:after="40"/>
        <w:ind w:left="567" w:hanging="567"/>
        <w:rPr>
          <w:rFonts w:cs="Arial"/>
          <w:szCs w:val="20"/>
        </w:rPr>
      </w:pPr>
      <w:r w:rsidRPr="00143BAE">
        <w:rPr>
          <w:rFonts w:cs="Arial"/>
          <w:noProof/>
          <w:szCs w:val="20"/>
        </w:rPr>
        <w:t>Pri odločanju za izvedbo ukrepov varstva rastlin je treba obvezno upoštevati pragove škodljivosti za škodljive organizme za zelenjadnice, za katere ti pragovi obstajajo</w:t>
      </w:r>
      <w:r w:rsidR="009815F9">
        <w:rPr>
          <w:rFonts w:cs="Arial"/>
          <w:noProof/>
          <w:szCs w:val="20"/>
        </w:rPr>
        <w:t>.</w:t>
      </w:r>
    </w:p>
    <w:p w14:paraId="371EBDAA" w14:textId="4CCABAE2"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noProof/>
          <w:szCs w:val="20"/>
        </w:rPr>
        <w:t>Pri uporabi fitofarmacevtskih sredstev je treba upoštevati vsakoletna tehnološka navodila za integrirano pridelavo zelenjave</w:t>
      </w:r>
      <w:r w:rsidR="009815F9">
        <w:rPr>
          <w:rFonts w:cs="Arial"/>
          <w:szCs w:val="20"/>
        </w:rPr>
        <w:t>.</w:t>
      </w:r>
    </w:p>
    <w:p w14:paraId="315EF8DA" w14:textId="187058EE"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Izvajanje kolobarja in rastlinske higiene na način, ki preprečuje razširjanje bolezni, škodljivcev in plevela</w:t>
      </w:r>
      <w:r w:rsidR="009815F9">
        <w:rPr>
          <w:rFonts w:cs="Arial"/>
          <w:szCs w:val="20"/>
        </w:rPr>
        <w:t>.</w:t>
      </w:r>
    </w:p>
    <w:p w14:paraId="237D91B9" w14:textId="29105A5C"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Za razkuževanje tal je dovoljeno uporabljati le razkuževanje z vodno paro. Kemično razkuževanje tal je prepovedano razen v primeru karantenskih bolezni in škodljivcev</w:t>
      </w:r>
      <w:r w:rsidR="009815F9">
        <w:rPr>
          <w:rFonts w:cs="Arial"/>
          <w:szCs w:val="20"/>
        </w:rPr>
        <w:t>.</w:t>
      </w:r>
    </w:p>
    <w:p w14:paraId="234C2779" w14:textId="7367423A"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Pri pridelavi v zaščitenih prostorih ima pri zatiranju škodljivcev uporaba koristnih organizmov prednost pred uporabo FFS</w:t>
      </w:r>
      <w:r w:rsidR="009815F9">
        <w:rPr>
          <w:rFonts w:cs="Arial"/>
          <w:szCs w:val="20"/>
        </w:rPr>
        <w:t>.</w:t>
      </w:r>
    </w:p>
    <w:p w14:paraId="3B930873" w14:textId="3E08E540"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 xml:space="preserve">Izvajalec ukrepov varstva rastlin mora biti strokovno usposobljen za rabo FFS in biotičnih </w:t>
      </w:r>
      <w:r w:rsidR="009815F9">
        <w:rPr>
          <w:rFonts w:cs="Arial"/>
          <w:szCs w:val="20"/>
        </w:rPr>
        <w:t>agensov</w:t>
      </w:r>
      <w:r w:rsidR="009815F9" w:rsidRPr="00143BAE">
        <w:rPr>
          <w:rFonts w:cs="Arial"/>
          <w:szCs w:val="20"/>
        </w:rPr>
        <w:t xml:space="preserve"> </w:t>
      </w:r>
      <w:r w:rsidRPr="00143BAE">
        <w:rPr>
          <w:rFonts w:cs="Arial"/>
          <w:szCs w:val="20"/>
        </w:rPr>
        <w:t xml:space="preserve">(veljavno potrdilo o pridobitvi znanja iz </w:t>
      </w:r>
      <w:proofErr w:type="spellStart"/>
      <w:r w:rsidRPr="00143BAE">
        <w:rPr>
          <w:rFonts w:cs="Arial"/>
          <w:szCs w:val="20"/>
        </w:rPr>
        <w:t>fitomedicine</w:t>
      </w:r>
      <w:proofErr w:type="spellEnd"/>
      <w:r w:rsidRPr="00143BAE">
        <w:rPr>
          <w:rFonts w:cs="Arial"/>
          <w:szCs w:val="20"/>
        </w:rPr>
        <w:t>)</w:t>
      </w:r>
      <w:r w:rsidR="009815F9">
        <w:rPr>
          <w:rFonts w:cs="Arial"/>
          <w:szCs w:val="20"/>
        </w:rPr>
        <w:t>.</w:t>
      </w:r>
    </w:p>
    <w:p w14:paraId="12B80629" w14:textId="764FAA67"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Uporabljati je potrebno brezhibne in redno pregledane naprave za nanašanje FFS</w:t>
      </w:r>
      <w:r w:rsidR="009815F9">
        <w:rPr>
          <w:rFonts w:cs="Arial"/>
          <w:szCs w:val="20"/>
        </w:rPr>
        <w:t>.</w:t>
      </w:r>
    </w:p>
    <w:p w14:paraId="38D11954" w14:textId="69492FAC"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Izključna uporaba za določeno vrsto zelenjave registriranih fitofarmacevtskih sredstev določenih v tehnoloških navodilih</w:t>
      </w:r>
      <w:r w:rsidR="009815F9">
        <w:rPr>
          <w:rFonts w:cs="Arial"/>
          <w:szCs w:val="20"/>
        </w:rPr>
        <w:t>.</w:t>
      </w:r>
    </w:p>
    <w:p w14:paraId="48C57B77" w14:textId="37B6B5DF"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Upoštevanje navodil za uporabo FFS</w:t>
      </w:r>
      <w:r w:rsidR="009815F9">
        <w:rPr>
          <w:rFonts w:cs="Arial"/>
          <w:szCs w:val="20"/>
        </w:rPr>
        <w:t>.</w:t>
      </w:r>
    </w:p>
    <w:p w14:paraId="5B1E56CD" w14:textId="776C046D"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Upoštevanje karenc za posamezne pripravke in kulture</w:t>
      </w:r>
      <w:r w:rsidR="009815F9">
        <w:rPr>
          <w:rFonts w:cs="Arial"/>
          <w:szCs w:val="20"/>
        </w:rPr>
        <w:t>.</w:t>
      </w:r>
    </w:p>
    <w:p w14:paraId="35F4D6C2" w14:textId="05F2B054"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 xml:space="preserve">Odmerki FFS in število </w:t>
      </w:r>
      <w:proofErr w:type="spellStart"/>
      <w:r w:rsidRPr="00143BAE">
        <w:rPr>
          <w:rFonts w:cs="Arial"/>
          <w:szCs w:val="20"/>
        </w:rPr>
        <w:t>tretiranj</w:t>
      </w:r>
      <w:proofErr w:type="spellEnd"/>
      <w:r w:rsidRPr="00143BAE">
        <w:rPr>
          <w:rFonts w:cs="Arial"/>
          <w:szCs w:val="20"/>
        </w:rPr>
        <w:t xml:space="preserve"> ne smejo presegati priporočenih vrednosti</w:t>
      </w:r>
      <w:r w:rsidR="009815F9">
        <w:rPr>
          <w:rFonts w:cs="Arial"/>
          <w:szCs w:val="20"/>
        </w:rPr>
        <w:t>.</w:t>
      </w:r>
    </w:p>
    <w:p w14:paraId="0CDF939E" w14:textId="4A633B31"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Upoštevanje strokovnih priporočil glede shranjevanja FFS, pravilnega uničenja oziroma shranjevanja prazne embalaže in ostankov neporabljenih FFS, uporabe ostankov škropilne brozge ter čiščenja naprav za nanašanje FFS</w:t>
      </w:r>
      <w:r w:rsidR="009815F9">
        <w:rPr>
          <w:rFonts w:cs="Arial"/>
          <w:szCs w:val="20"/>
        </w:rPr>
        <w:t>.</w:t>
      </w:r>
    </w:p>
    <w:p w14:paraId="782EBE48" w14:textId="77777777" w:rsidR="00143BAE" w:rsidRPr="00143BAE" w:rsidRDefault="00143BAE" w:rsidP="00927DBB">
      <w:pPr>
        <w:numPr>
          <w:ilvl w:val="0"/>
          <w:numId w:val="396"/>
        </w:numPr>
        <w:autoSpaceDE w:val="0"/>
        <w:autoSpaceDN w:val="0"/>
        <w:adjustRightInd w:val="0"/>
        <w:ind w:left="567" w:hanging="567"/>
        <w:rPr>
          <w:rFonts w:cs="Arial"/>
          <w:szCs w:val="20"/>
        </w:rPr>
      </w:pPr>
      <w:r w:rsidRPr="00143BAE">
        <w:rPr>
          <w:rFonts w:cs="Arial"/>
          <w:szCs w:val="20"/>
        </w:rPr>
        <w:t>Sprotno vodenje evidenc o uporabi FFS in hranjenje le teh.</w:t>
      </w:r>
    </w:p>
    <w:p w14:paraId="3446BE9A" w14:textId="77777777" w:rsidR="00143BAE" w:rsidRPr="00143BAE" w:rsidRDefault="00143BAE" w:rsidP="00143BAE">
      <w:pPr>
        <w:autoSpaceDE w:val="0"/>
        <w:autoSpaceDN w:val="0"/>
        <w:adjustRightInd w:val="0"/>
        <w:rPr>
          <w:rFonts w:cs="Arial"/>
          <w:szCs w:val="20"/>
        </w:rPr>
      </w:pPr>
    </w:p>
    <w:p w14:paraId="190AE9E6" w14:textId="77777777" w:rsidR="00143BAE" w:rsidRPr="00143BAE" w:rsidRDefault="00143BAE" w:rsidP="00143BAE">
      <w:pPr>
        <w:rPr>
          <w:b/>
          <w:szCs w:val="20"/>
        </w:rPr>
      </w:pPr>
      <w:r w:rsidRPr="00143BAE">
        <w:rPr>
          <w:b/>
          <w:szCs w:val="20"/>
        </w:rPr>
        <w:t>Prepovedi:</w:t>
      </w:r>
    </w:p>
    <w:p w14:paraId="52BBC8C3" w14:textId="5BE294E0" w:rsidR="00143BAE" w:rsidRPr="002915F5" w:rsidRDefault="00143BAE" w:rsidP="00927DBB">
      <w:pPr>
        <w:pStyle w:val="Odstavekseznama"/>
        <w:numPr>
          <w:ilvl w:val="0"/>
          <w:numId w:val="397"/>
        </w:numPr>
        <w:ind w:left="567" w:hanging="567"/>
        <w:rPr>
          <w:rFonts w:cs="Arial"/>
          <w:noProof/>
          <w:szCs w:val="18"/>
          <w:lang w:eastAsia="sl-SI"/>
        </w:rPr>
      </w:pPr>
      <w:r w:rsidRPr="002915F5">
        <w:rPr>
          <w:rFonts w:cs="Arial"/>
          <w:noProof/>
          <w:szCs w:val="18"/>
          <w:lang w:eastAsia="sl-SI"/>
        </w:rPr>
        <w:t>Uporabe za posamezno zelenjadnico/družino neregistriranih fitofarmacevtskih sredstev</w:t>
      </w:r>
      <w:r w:rsidR="009815F9">
        <w:rPr>
          <w:rFonts w:cs="Arial"/>
          <w:noProof/>
          <w:szCs w:val="18"/>
          <w:lang w:eastAsia="sl-SI"/>
        </w:rPr>
        <w:t>.</w:t>
      </w:r>
    </w:p>
    <w:p w14:paraId="0911C120" w14:textId="77777777" w:rsidR="00143BAE" w:rsidRPr="002915F5" w:rsidRDefault="00143BAE" w:rsidP="00927DBB">
      <w:pPr>
        <w:pStyle w:val="Odstavekseznama"/>
        <w:numPr>
          <w:ilvl w:val="0"/>
          <w:numId w:val="397"/>
        </w:numPr>
        <w:ind w:left="567" w:hanging="567"/>
        <w:rPr>
          <w:rFonts w:cs="Arial"/>
          <w:noProof/>
          <w:szCs w:val="18"/>
          <w:lang w:eastAsia="sl-SI"/>
        </w:rPr>
      </w:pPr>
      <w:r w:rsidRPr="002915F5">
        <w:rPr>
          <w:rFonts w:cs="Arial"/>
          <w:noProof/>
          <w:szCs w:val="18"/>
          <w:lang w:eastAsia="sl-SI"/>
        </w:rPr>
        <w:t>Prekoračenja največje dovoljene mejne vrednosti ostankov FFS.</w:t>
      </w:r>
    </w:p>
    <w:bookmarkEnd w:id="441"/>
    <w:bookmarkEnd w:id="442"/>
    <w:bookmarkEnd w:id="443"/>
    <w:bookmarkEnd w:id="444"/>
    <w:bookmarkEnd w:id="445"/>
    <w:p w14:paraId="092AABC4" w14:textId="77777777" w:rsidR="00143BAE" w:rsidRPr="00143BAE" w:rsidRDefault="00143BAE" w:rsidP="00143BAE">
      <w:pPr>
        <w:autoSpaceDE w:val="0"/>
        <w:autoSpaceDN w:val="0"/>
        <w:adjustRightInd w:val="0"/>
        <w:spacing w:before="240"/>
        <w:rPr>
          <w:rFonts w:cs="Arial"/>
          <w:szCs w:val="20"/>
        </w:rPr>
      </w:pPr>
      <w:r w:rsidRPr="00143BAE">
        <w:rPr>
          <w:rFonts w:cs="Arial"/>
          <w:szCs w:val="20"/>
        </w:rPr>
        <w:t>Pridelovalec mora spoštovati in upoštevati tudi vso splošno zakonodajo s področja varstva rastlin in uporabe fitofarmacevtskih sredstev:</w:t>
      </w:r>
    </w:p>
    <w:p w14:paraId="450C2817" w14:textId="77777777" w:rsidR="00143BAE" w:rsidRPr="00143BAE" w:rsidRDefault="00143BAE" w:rsidP="00927DBB">
      <w:pPr>
        <w:numPr>
          <w:ilvl w:val="0"/>
          <w:numId w:val="402"/>
        </w:numPr>
        <w:spacing w:before="100" w:beforeAutospacing="1" w:after="100" w:afterAutospacing="1"/>
        <w:ind w:left="567" w:hanging="567"/>
        <w:rPr>
          <w:rFonts w:cs="Arial"/>
          <w:szCs w:val="20"/>
          <w:lang w:eastAsia="sl-SI"/>
        </w:rPr>
      </w:pPr>
      <w:r w:rsidRPr="00143BAE">
        <w:rPr>
          <w:rFonts w:cs="Arial"/>
          <w:szCs w:val="20"/>
          <w:lang w:eastAsia="sl-SI"/>
        </w:rPr>
        <w:t>Zakon o fitofarmacevtskih sredstvih (ZFfS-1) (Uradni list RS, št. 83/12)</w:t>
      </w:r>
    </w:p>
    <w:p w14:paraId="7E6AC26F" w14:textId="77777777" w:rsidR="00143BAE" w:rsidRPr="00143BAE" w:rsidRDefault="00143BAE" w:rsidP="00927DBB">
      <w:pPr>
        <w:numPr>
          <w:ilvl w:val="0"/>
          <w:numId w:val="402"/>
        </w:numPr>
        <w:spacing w:before="100" w:beforeAutospacing="1" w:after="100" w:afterAutospacing="1"/>
        <w:ind w:left="567" w:hanging="567"/>
        <w:rPr>
          <w:rFonts w:cs="Arial"/>
          <w:szCs w:val="20"/>
          <w:lang w:eastAsia="sl-SI"/>
        </w:rPr>
      </w:pPr>
      <w:r w:rsidRPr="00143BAE">
        <w:rPr>
          <w:rFonts w:cs="Arial"/>
          <w:szCs w:val="20"/>
          <w:lang w:eastAsia="sl-SI"/>
        </w:rPr>
        <w:t xml:space="preserve">Zakon o zdravstvenem varstvu rastlin (ZZVR-1) (Uradni list RS, št. 62/07 – uradno prečiščeno besedilo, 36/10, 40/14 – ZIN-B in 21/18 – </w:t>
      </w:r>
      <w:proofErr w:type="spellStart"/>
      <w:r w:rsidRPr="00143BAE">
        <w:rPr>
          <w:rFonts w:cs="Arial"/>
          <w:szCs w:val="20"/>
          <w:lang w:eastAsia="sl-SI"/>
        </w:rPr>
        <w:t>ZNOrg</w:t>
      </w:r>
      <w:proofErr w:type="spellEnd"/>
      <w:r w:rsidRPr="00143BAE">
        <w:rPr>
          <w:rFonts w:cs="Arial"/>
          <w:szCs w:val="20"/>
          <w:lang w:eastAsia="sl-SI"/>
        </w:rPr>
        <w:t>)</w:t>
      </w:r>
    </w:p>
    <w:p w14:paraId="60B2127C" w14:textId="77777777" w:rsidR="00143BAE" w:rsidRPr="00143BAE" w:rsidRDefault="00143BAE" w:rsidP="00927DBB">
      <w:pPr>
        <w:numPr>
          <w:ilvl w:val="0"/>
          <w:numId w:val="402"/>
        </w:numPr>
        <w:spacing w:before="100" w:beforeAutospacing="1" w:after="100" w:afterAutospacing="1"/>
        <w:ind w:left="567" w:hanging="567"/>
        <w:rPr>
          <w:rFonts w:cs="Arial"/>
          <w:szCs w:val="20"/>
          <w:lang w:eastAsia="sl-SI"/>
        </w:rPr>
      </w:pPr>
      <w:r w:rsidRPr="00143BAE">
        <w:rPr>
          <w:rFonts w:cs="Arial"/>
          <w:szCs w:val="20"/>
          <w:lang w:eastAsia="sl-SI"/>
        </w:rPr>
        <w:t>Pravilnik o pravilni uporabi fitofarmacevtskih sredstev (Uradni list RS, št. 71/14, 28/18, 56/22 in 155/22)</w:t>
      </w:r>
    </w:p>
    <w:p w14:paraId="2A7C0A1F" w14:textId="77777777" w:rsidR="00143BAE" w:rsidRPr="00143BAE" w:rsidRDefault="00143BAE" w:rsidP="00927DBB">
      <w:pPr>
        <w:numPr>
          <w:ilvl w:val="0"/>
          <w:numId w:val="402"/>
        </w:numPr>
        <w:spacing w:before="100" w:beforeAutospacing="1" w:after="100" w:afterAutospacing="1"/>
        <w:ind w:left="567" w:hanging="567"/>
        <w:rPr>
          <w:rFonts w:cs="Arial"/>
          <w:szCs w:val="20"/>
          <w:lang w:eastAsia="sl-SI"/>
        </w:rPr>
      </w:pPr>
      <w:r w:rsidRPr="00143BAE">
        <w:rPr>
          <w:rFonts w:cs="Arial"/>
          <w:szCs w:val="20"/>
          <w:lang w:eastAsia="sl-SI"/>
        </w:rPr>
        <w:t xml:space="preserve">Pravilnik o integriranem varstvu rastlin pred škodljivimi organizmi (Uradni list RS, št. 43/14) </w:t>
      </w:r>
    </w:p>
    <w:p w14:paraId="739D1064" w14:textId="77777777" w:rsidR="00143BAE" w:rsidRPr="00143BAE" w:rsidRDefault="00143BAE" w:rsidP="00927DBB">
      <w:pPr>
        <w:numPr>
          <w:ilvl w:val="0"/>
          <w:numId w:val="402"/>
        </w:numPr>
        <w:spacing w:before="100" w:beforeAutospacing="1" w:after="100" w:afterAutospacing="1"/>
        <w:ind w:left="567" w:hanging="567"/>
        <w:rPr>
          <w:rFonts w:cs="Arial"/>
          <w:szCs w:val="20"/>
          <w:lang w:eastAsia="en-GB"/>
        </w:rPr>
      </w:pPr>
      <w:r w:rsidRPr="00143BAE">
        <w:rPr>
          <w:rFonts w:cs="Arial"/>
          <w:szCs w:val="20"/>
          <w:lang w:eastAsia="sl-SI"/>
        </w:rPr>
        <w:t xml:space="preserve">Pravilnik o biotičnem varstvu rastlin (Uradni list RS, št. 45/06) </w:t>
      </w:r>
    </w:p>
    <w:p w14:paraId="6B8AB0F4" w14:textId="77777777" w:rsidR="00143BAE" w:rsidRPr="00143BAE" w:rsidRDefault="00143BAE" w:rsidP="00143BAE">
      <w:pPr>
        <w:rPr>
          <w:b/>
          <w:szCs w:val="20"/>
        </w:rPr>
      </w:pPr>
      <w:r w:rsidRPr="00143BAE">
        <w:rPr>
          <w:b/>
          <w:szCs w:val="20"/>
        </w:rPr>
        <w:t>Osnovne snovi za varstvo rastlin</w:t>
      </w:r>
    </w:p>
    <w:p w14:paraId="42B37EBF" w14:textId="77777777" w:rsidR="00143BAE" w:rsidRPr="00143BAE" w:rsidRDefault="00143BAE" w:rsidP="00143BAE">
      <w:pPr>
        <w:rPr>
          <w:rFonts w:cs="Arial"/>
          <w:color w:val="111111"/>
          <w:szCs w:val="20"/>
        </w:rPr>
      </w:pPr>
      <w:r w:rsidRPr="00143BAE">
        <w:rPr>
          <w:rFonts w:cs="Arial"/>
          <w:color w:val="111111"/>
          <w:szCs w:val="20"/>
        </w:rPr>
        <w:t xml:space="preserve">Za varstvo rastlin lahko uporabljamo tudi </w:t>
      </w:r>
      <w:proofErr w:type="spellStart"/>
      <w:r w:rsidRPr="00143BAE">
        <w:rPr>
          <w:rFonts w:cs="Arial"/>
          <w:color w:val="111111"/>
          <w:szCs w:val="20"/>
        </w:rPr>
        <w:t>t.i</w:t>
      </w:r>
      <w:proofErr w:type="spellEnd"/>
      <w:r w:rsidRPr="00143BAE">
        <w:rPr>
          <w:rFonts w:cs="Arial"/>
          <w:color w:val="111111"/>
          <w:szCs w:val="20"/>
        </w:rPr>
        <w:t xml:space="preserve">. osnovne snovi. To so snovi, ki se so odobrene za druge namene in se običajno ne uporabljajo za varstvo rastlin in ne dajejo v promet kot fitofarmacevtska sredstva (FFS). Za varstvo rastlin se uporabljajo neposredno ali v pripravkih, ki so sestavljeni iz osnovnih snovi in enostavnih razredčil. Za osnovne snovi se lahko štejejo snovi, ki izpolnjujejo merila za živila. Za varstvo rastlin se uporabljajo le tiste osnovne snovi, ki niso problematične, ne povzročajo motenj hormonskega ravnovesja in nimajo </w:t>
      </w:r>
      <w:proofErr w:type="spellStart"/>
      <w:r w:rsidRPr="00143BAE">
        <w:rPr>
          <w:rFonts w:cs="Arial"/>
          <w:color w:val="111111"/>
          <w:szCs w:val="20"/>
        </w:rPr>
        <w:t>nevrotoksičnih</w:t>
      </w:r>
      <w:proofErr w:type="spellEnd"/>
      <w:r w:rsidRPr="00143BAE">
        <w:rPr>
          <w:rFonts w:cs="Arial"/>
          <w:color w:val="111111"/>
          <w:szCs w:val="20"/>
        </w:rPr>
        <w:t xml:space="preserve"> ali </w:t>
      </w:r>
      <w:proofErr w:type="spellStart"/>
      <w:r w:rsidRPr="00143BAE">
        <w:rPr>
          <w:rFonts w:cs="Arial"/>
          <w:color w:val="111111"/>
          <w:szCs w:val="20"/>
        </w:rPr>
        <w:t>imunotoksičnih</w:t>
      </w:r>
      <w:proofErr w:type="spellEnd"/>
      <w:r w:rsidRPr="00143BAE">
        <w:rPr>
          <w:rFonts w:cs="Arial"/>
          <w:color w:val="111111"/>
          <w:szCs w:val="20"/>
        </w:rPr>
        <w:t xml:space="preserve"> učinkov.</w:t>
      </w:r>
    </w:p>
    <w:p w14:paraId="7B1233D5" w14:textId="77777777" w:rsidR="00143BAE" w:rsidRPr="00143BAE" w:rsidRDefault="00143BAE" w:rsidP="00143BAE">
      <w:pPr>
        <w:spacing w:before="240"/>
        <w:rPr>
          <w:rFonts w:cs="Arial"/>
          <w:szCs w:val="20"/>
        </w:rPr>
      </w:pPr>
      <w:r w:rsidRPr="00143BAE">
        <w:rPr>
          <w:rFonts w:cs="Arial"/>
          <w:color w:val="111111"/>
          <w:szCs w:val="20"/>
        </w:rPr>
        <w:lastRenderedPageBreak/>
        <w:t>Za varstvo rastlin se v EU uporabljajo osnovne snovi, ki jih je odobrila Evropska komisija za točno določeno uporabo. Odobrene osnovne snovi so vpisane na posebnem delu seznama odobrenih aktivnih snovi (v angleškem jeziku je dostopen na povezavi </w:t>
      </w:r>
      <w:hyperlink r:id="rId8" w:anchor="FFS" w:history="1">
        <w:r w:rsidRPr="00143BAE">
          <w:rPr>
            <w:color w:val="0000FF"/>
            <w:u w:val="single"/>
          </w:rPr>
          <w:t xml:space="preserve">EU </w:t>
        </w:r>
        <w:proofErr w:type="spellStart"/>
        <w:r w:rsidRPr="00143BAE">
          <w:rPr>
            <w:color w:val="0000FF"/>
            <w:u w:val="single"/>
          </w:rPr>
          <w:t>Pesticides</w:t>
        </w:r>
        <w:proofErr w:type="spellEnd"/>
        <w:r w:rsidRPr="00143BAE">
          <w:rPr>
            <w:color w:val="0000FF"/>
            <w:u w:val="single"/>
          </w:rPr>
          <w:t xml:space="preserve"> </w:t>
        </w:r>
        <w:proofErr w:type="spellStart"/>
        <w:r w:rsidRPr="00143BAE">
          <w:rPr>
            <w:color w:val="0000FF"/>
            <w:u w:val="single"/>
          </w:rPr>
          <w:t>Database</w:t>
        </w:r>
        <w:proofErr w:type="spellEnd"/>
        <w:r w:rsidRPr="00143BAE">
          <w:rPr>
            <w:color w:val="0000FF"/>
            <w:u w:val="single"/>
          </w:rPr>
          <w:t xml:space="preserve"> (europa.eu)</w:t>
        </w:r>
      </w:hyperlink>
      <w:r w:rsidRPr="00143BAE">
        <w:rPr>
          <w:szCs w:val="20"/>
        </w:rPr>
        <w:t>).</w:t>
      </w:r>
      <w:r w:rsidRPr="00143BAE">
        <w:rPr>
          <w:rFonts w:cs="Arial"/>
          <w:szCs w:val="20"/>
        </w:rPr>
        <w:t xml:space="preserve"> Seznam odobrenih snovi in navodila za uporabo osnovnih snovi so objavljeni na spletni strani Uprave za varno hrano, veterinarstvo in varstvo rastlin (</w:t>
      </w:r>
      <w:hyperlink r:id="rId9" w:history="1">
        <w:r w:rsidRPr="00143BAE">
          <w:rPr>
            <w:color w:val="0000FF"/>
            <w:szCs w:val="20"/>
            <w:u w:val="single"/>
          </w:rPr>
          <w:t>Osnovne snovi za varstvo rastlin</w:t>
        </w:r>
      </w:hyperlink>
      <w:r w:rsidRPr="00143BAE">
        <w:rPr>
          <w:szCs w:val="20"/>
        </w:rPr>
        <w:t xml:space="preserve">). </w:t>
      </w:r>
    </w:p>
    <w:p w14:paraId="3259CA28" w14:textId="77777777" w:rsidR="00A6709D" w:rsidRPr="002F0569" w:rsidRDefault="00A6709D" w:rsidP="00645E4C">
      <w:pPr>
        <w:jc w:val="left"/>
        <w:rPr>
          <w:rFonts w:cs="Arial"/>
          <w:color w:val="111111"/>
          <w:szCs w:val="20"/>
        </w:rPr>
      </w:pPr>
    </w:p>
    <w:p w14:paraId="139F9E8F" w14:textId="77777777" w:rsidR="00FC60EF" w:rsidRDefault="00FC60EF" w:rsidP="00645E4C">
      <w:pPr>
        <w:jc w:val="left"/>
        <w:rPr>
          <w:rFonts w:cs="Arial"/>
          <w:color w:val="111111"/>
          <w:szCs w:val="20"/>
        </w:rPr>
        <w:sectPr w:rsidR="00FC60EF" w:rsidSect="00603BEE">
          <w:footerReference w:type="default" r:id="rId10"/>
          <w:pgSz w:w="11906" w:h="16838"/>
          <w:pgMar w:top="1418" w:right="1418" w:bottom="1418" w:left="1418" w:header="709" w:footer="709" w:gutter="0"/>
          <w:pgNumType w:start="1"/>
          <w:cols w:space="708"/>
          <w:docGrid w:linePitch="360"/>
        </w:sectPr>
      </w:pPr>
    </w:p>
    <w:p w14:paraId="440F23C7" w14:textId="410330A6" w:rsidR="00A6709D" w:rsidRPr="002F0569" w:rsidRDefault="00A6709D" w:rsidP="00645E4C">
      <w:pPr>
        <w:jc w:val="left"/>
        <w:rPr>
          <w:rFonts w:cs="Arial"/>
          <w:color w:val="111111"/>
          <w:szCs w:val="20"/>
        </w:rPr>
      </w:pPr>
      <w:r w:rsidRPr="002F0569">
        <w:rPr>
          <w:rFonts w:cs="Arial"/>
          <w:color w:val="111111"/>
          <w:szCs w:val="20"/>
        </w:rPr>
        <w:lastRenderedPageBreak/>
        <w:t>Preglednica: Osnovne snovi za varstvo zelenjave</w:t>
      </w:r>
    </w:p>
    <w:tbl>
      <w:tblPr>
        <w:tblStyle w:val="Tabelamrea"/>
        <w:tblW w:w="14885" w:type="dxa"/>
        <w:tblInd w:w="-289" w:type="dxa"/>
        <w:tblLook w:val="04A0" w:firstRow="1" w:lastRow="0" w:firstColumn="1" w:lastColumn="0" w:noHBand="0" w:noVBand="1"/>
        <w:tblCaption w:val="Osnovne snovi za varstvo zelenjave"/>
        <w:tblDescription w:val="Osnovne snovi za varstvo zelenjave"/>
      </w:tblPr>
      <w:tblGrid>
        <w:gridCol w:w="2252"/>
        <w:gridCol w:w="2413"/>
        <w:gridCol w:w="4832"/>
        <w:gridCol w:w="1373"/>
        <w:gridCol w:w="1006"/>
        <w:gridCol w:w="1748"/>
        <w:gridCol w:w="1261"/>
      </w:tblGrid>
      <w:tr w:rsidR="00A6709D" w:rsidRPr="002F0569" w14:paraId="2925936D" w14:textId="77777777" w:rsidTr="00156A64">
        <w:trPr>
          <w:tblHeader/>
        </w:trPr>
        <w:tc>
          <w:tcPr>
            <w:tcW w:w="2252" w:type="dxa"/>
            <w:vMerge w:val="restart"/>
          </w:tcPr>
          <w:p w14:paraId="13DC6BD4" w14:textId="77777777" w:rsidR="00A6709D" w:rsidRPr="002F0569" w:rsidRDefault="00A6709D" w:rsidP="00645E4C">
            <w:pPr>
              <w:jc w:val="left"/>
              <w:rPr>
                <w:rFonts w:cs="Arial"/>
                <w:b/>
                <w:bCs/>
                <w:color w:val="111111"/>
                <w:szCs w:val="20"/>
              </w:rPr>
            </w:pPr>
            <w:r w:rsidRPr="002F0569">
              <w:rPr>
                <w:rFonts w:cs="Arial"/>
                <w:b/>
                <w:bCs/>
                <w:color w:val="111111"/>
                <w:szCs w:val="20"/>
              </w:rPr>
              <w:t>Osnovna snov</w:t>
            </w:r>
          </w:p>
          <w:p w14:paraId="0A215206" w14:textId="77777777" w:rsidR="00A6709D" w:rsidRPr="002F0569" w:rsidRDefault="00A6709D" w:rsidP="00645E4C">
            <w:pPr>
              <w:jc w:val="left"/>
              <w:rPr>
                <w:rFonts w:cs="Arial"/>
                <w:color w:val="111111"/>
                <w:szCs w:val="20"/>
              </w:rPr>
            </w:pPr>
            <w:r w:rsidRPr="002F0569">
              <w:rPr>
                <w:rFonts w:cs="Arial"/>
                <w:color w:val="111111"/>
                <w:szCs w:val="20"/>
              </w:rPr>
              <w:t>Način uporabe</w:t>
            </w:r>
          </w:p>
        </w:tc>
        <w:tc>
          <w:tcPr>
            <w:tcW w:w="2413" w:type="dxa"/>
            <w:vMerge w:val="restart"/>
          </w:tcPr>
          <w:p w14:paraId="3B5477E3" w14:textId="77777777" w:rsidR="00A6709D" w:rsidRPr="002F0569" w:rsidRDefault="00A6709D" w:rsidP="00645E4C">
            <w:pPr>
              <w:jc w:val="left"/>
              <w:rPr>
                <w:rFonts w:cs="Arial"/>
                <w:b/>
                <w:bCs/>
                <w:color w:val="111111"/>
                <w:szCs w:val="20"/>
              </w:rPr>
            </w:pPr>
            <w:r w:rsidRPr="002F0569">
              <w:rPr>
                <w:rFonts w:cs="Arial"/>
                <w:b/>
                <w:bCs/>
                <w:color w:val="111111"/>
                <w:szCs w:val="20"/>
              </w:rPr>
              <w:t>Vrsta pripravka</w:t>
            </w:r>
          </w:p>
        </w:tc>
        <w:tc>
          <w:tcPr>
            <w:tcW w:w="4832" w:type="dxa"/>
            <w:vMerge w:val="restart"/>
          </w:tcPr>
          <w:p w14:paraId="328812C9" w14:textId="77777777" w:rsidR="00A6709D" w:rsidRPr="002F0569" w:rsidRDefault="00A6709D" w:rsidP="00645E4C">
            <w:pPr>
              <w:jc w:val="left"/>
              <w:rPr>
                <w:rFonts w:cs="Arial"/>
                <w:b/>
                <w:bCs/>
                <w:color w:val="111111"/>
                <w:szCs w:val="20"/>
              </w:rPr>
            </w:pPr>
            <w:r w:rsidRPr="002F0569">
              <w:rPr>
                <w:rFonts w:cs="Arial"/>
                <w:b/>
                <w:bCs/>
                <w:color w:val="111111"/>
                <w:szCs w:val="20"/>
              </w:rPr>
              <w:t>Uporaba</w:t>
            </w:r>
          </w:p>
          <w:p w14:paraId="29458243" w14:textId="77777777" w:rsidR="00A6709D" w:rsidRPr="002F0569" w:rsidRDefault="00A6709D" w:rsidP="00645E4C">
            <w:pPr>
              <w:jc w:val="left"/>
              <w:rPr>
                <w:rFonts w:cs="Arial"/>
                <w:color w:val="111111"/>
                <w:szCs w:val="20"/>
              </w:rPr>
            </w:pPr>
          </w:p>
        </w:tc>
        <w:tc>
          <w:tcPr>
            <w:tcW w:w="1373" w:type="dxa"/>
            <w:vMerge w:val="restart"/>
          </w:tcPr>
          <w:p w14:paraId="6AA304A0" w14:textId="77777777" w:rsidR="00A6709D" w:rsidRPr="002F0569" w:rsidRDefault="00A6709D" w:rsidP="00645E4C">
            <w:pPr>
              <w:jc w:val="left"/>
              <w:rPr>
                <w:rFonts w:cs="Arial"/>
                <w:b/>
                <w:bCs/>
                <w:color w:val="111111"/>
                <w:szCs w:val="20"/>
              </w:rPr>
            </w:pPr>
            <w:r w:rsidRPr="002F0569">
              <w:rPr>
                <w:rFonts w:cs="Arial"/>
                <w:b/>
                <w:bCs/>
                <w:color w:val="111111"/>
                <w:szCs w:val="20"/>
              </w:rPr>
              <w:t>Karenca</w:t>
            </w:r>
          </w:p>
          <w:p w14:paraId="0AF5687D" w14:textId="77777777" w:rsidR="00A6709D" w:rsidRPr="002F0569" w:rsidRDefault="00A6709D" w:rsidP="00645E4C">
            <w:pPr>
              <w:jc w:val="left"/>
              <w:rPr>
                <w:rFonts w:cs="Arial"/>
                <w:b/>
                <w:bCs/>
                <w:color w:val="111111"/>
                <w:szCs w:val="20"/>
              </w:rPr>
            </w:pPr>
            <w:r w:rsidRPr="002F0569">
              <w:rPr>
                <w:rFonts w:cs="Arial"/>
                <w:b/>
                <w:bCs/>
                <w:color w:val="111111"/>
                <w:szCs w:val="20"/>
              </w:rPr>
              <w:t>(dni)</w:t>
            </w:r>
          </w:p>
        </w:tc>
        <w:tc>
          <w:tcPr>
            <w:tcW w:w="2754" w:type="dxa"/>
            <w:gridSpan w:val="2"/>
          </w:tcPr>
          <w:p w14:paraId="03B62847" w14:textId="77777777" w:rsidR="00A6709D" w:rsidRPr="002F0569" w:rsidRDefault="00A6709D" w:rsidP="00645E4C">
            <w:pPr>
              <w:jc w:val="left"/>
              <w:rPr>
                <w:rFonts w:cs="Arial"/>
                <w:b/>
                <w:bCs/>
                <w:color w:val="111111"/>
                <w:szCs w:val="20"/>
              </w:rPr>
            </w:pPr>
            <w:r w:rsidRPr="002F0569">
              <w:rPr>
                <w:rFonts w:cs="Arial"/>
                <w:b/>
                <w:bCs/>
                <w:color w:val="111111"/>
                <w:szCs w:val="20"/>
              </w:rPr>
              <w:t>Uporaba pri pridelavi</w:t>
            </w:r>
          </w:p>
        </w:tc>
        <w:tc>
          <w:tcPr>
            <w:tcW w:w="1261" w:type="dxa"/>
            <w:vMerge w:val="restart"/>
          </w:tcPr>
          <w:p w14:paraId="7E33ED5A" w14:textId="77777777" w:rsidR="00A6709D" w:rsidRPr="002F0569" w:rsidRDefault="00A6709D" w:rsidP="00645E4C">
            <w:pPr>
              <w:jc w:val="left"/>
              <w:rPr>
                <w:rFonts w:cs="Arial"/>
                <w:b/>
                <w:bCs/>
                <w:color w:val="111111"/>
                <w:szCs w:val="20"/>
              </w:rPr>
            </w:pPr>
            <w:r w:rsidRPr="002F0569">
              <w:rPr>
                <w:rFonts w:cs="Arial"/>
                <w:b/>
                <w:bCs/>
                <w:color w:val="111111"/>
                <w:szCs w:val="20"/>
              </w:rPr>
              <w:t>Dovoljena uporaba v ekološki pridelavi*</w:t>
            </w:r>
          </w:p>
        </w:tc>
      </w:tr>
      <w:tr w:rsidR="00A6709D" w:rsidRPr="002F0569" w14:paraId="66DFC39D" w14:textId="77777777" w:rsidTr="00156A64">
        <w:trPr>
          <w:tblHeader/>
        </w:trPr>
        <w:tc>
          <w:tcPr>
            <w:tcW w:w="2252" w:type="dxa"/>
            <w:vMerge/>
          </w:tcPr>
          <w:p w14:paraId="21958EA5" w14:textId="77777777" w:rsidR="00A6709D" w:rsidRPr="002F0569" w:rsidRDefault="00A6709D" w:rsidP="00645E4C">
            <w:pPr>
              <w:jc w:val="left"/>
              <w:rPr>
                <w:rFonts w:cs="Arial"/>
                <w:b/>
                <w:bCs/>
                <w:color w:val="111111"/>
                <w:szCs w:val="20"/>
              </w:rPr>
            </w:pPr>
          </w:p>
        </w:tc>
        <w:tc>
          <w:tcPr>
            <w:tcW w:w="2413" w:type="dxa"/>
            <w:vMerge/>
          </w:tcPr>
          <w:p w14:paraId="018E25D0" w14:textId="77777777" w:rsidR="00A6709D" w:rsidRPr="002F0569" w:rsidRDefault="00A6709D" w:rsidP="00645E4C">
            <w:pPr>
              <w:jc w:val="left"/>
              <w:rPr>
                <w:rFonts w:cs="Arial"/>
                <w:b/>
                <w:bCs/>
                <w:color w:val="111111"/>
                <w:szCs w:val="20"/>
              </w:rPr>
            </w:pPr>
          </w:p>
        </w:tc>
        <w:tc>
          <w:tcPr>
            <w:tcW w:w="4832" w:type="dxa"/>
            <w:vMerge/>
          </w:tcPr>
          <w:p w14:paraId="454D562F" w14:textId="77777777" w:rsidR="00A6709D" w:rsidRPr="002F0569" w:rsidRDefault="00A6709D" w:rsidP="00645E4C">
            <w:pPr>
              <w:jc w:val="left"/>
              <w:rPr>
                <w:rFonts w:cs="Arial"/>
                <w:b/>
                <w:bCs/>
                <w:color w:val="111111"/>
                <w:szCs w:val="20"/>
              </w:rPr>
            </w:pPr>
          </w:p>
        </w:tc>
        <w:tc>
          <w:tcPr>
            <w:tcW w:w="1373" w:type="dxa"/>
            <w:vMerge/>
          </w:tcPr>
          <w:p w14:paraId="42F016B4" w14:textId="77777777" w:rsidR="00A6709D" w:rsidRPr="002F0569" w:rsidRDefault="00A6709D" w:rsidP="00645E4C">
            <w:pPr>
              <w:jc w:val="left"/>
              <w:rPr>
                <w:rFonts w:cs="Arial"/>
                <w:b/>
                <w:bCs/>
                <w:color w:val="111111"/>
                <w:szCs w:val="20"/>
              </w:rPr>
            </w:pPr>
          </w:p>
        </w:tc>
        <w:tc>
          <w:tcPr>
            <w:tcW w:w="1006" w:type="dxa"/>
          </w:tcPr>
          <w:p w14:paraId="0FA3BD3A" w14:textId="77777777" w:rsidR="00A6709D" w:rsidRPr="002F0569" w:rsidRDefault="00A6709D" w:rsidP="00645E4C">
            <w:pPr>
              <w:jc w:val="left"/>
              <w:rPr>
                <w:rFonts w:cs="Arial"/>
                <w:b/>
                <w:bCs/>
                <w:color w:val="111111"/>
                <w:szCs w:val="20"/>
              </w:rPr>
            </w:pPr>
            <w:r w:rsidRPr="002F0569">
              <w:rPr>
                <w:rFonts w:cs="Arial"/>
                <w:b/>
                <w:bCs/>
                <w:color w:val="111111"/>
                <w:szCs w:val="20"/>
              </w:rPr>
              <w:t>na prostem</w:t>
            </w:r>
          </w:p>
        </w:tc>
        <w:tc>
          <w:tcPr>
            <w:tcW w:w="1748" w:type="dxa"/>
          </w:tcPr>
          <w:p w14:paraId="179F18A3" w14:textId="77777777" w:rsidR="00A6709D" w:rsidRPr="002F0569" w:rsidRDefault="00A6709D" w:rsidP="00645E4C">
            <w:pPr>
              <w:jc w:val="left"/>
              <w:rPr>
                <w:rFonts w:cs="Arial"/>
                <w:b/>
                <w:bCs/>
                <w:color w:val="111111"/>
                <w:szCs w:val="20"/>
              </w:rPr>
            </w:pPr>
            <w:r w:rsidRPr="002F0569">
              <w:rPr>
                <w:rFonts w:cs="Arial"/>
                <w:b/>
                <w:bCs/>
                <w:color w:val="111111"/>
                <w:szCs w:val="20"/>
              </w:rPr>
              <w:t>v zaščitenih prostorih</w:t>
            </w:r>
          </w:p>
        </w:tc>
        <w:tc>
          <w:tcPr>
            <w:tcW w:w="1261" w:type="dxa"/>
            <w:vMerge/>
          </w:tcPr>
          <w:p w14:paraId="4D80F264" w14:textId="77777777" w:rsidR="00A6709D" w:rsidRPr="002F0569" w:rsidRDefault="00A6709D" w:rsidP="00645E4C">
            <w:pPr>
              <w:jc w:val="left"/>
              <w:rPr>
                <w:rFonts w:cs="Arial"/>
                <w:color w:val="111111"/>
                <w:szCs w:val="20"/>
              </w:rPr>
            </w:pPr>
          </w:p>
        </w:tc>
      </w:tr>
      <w:tr w:rsidR="00A6709D" w:rsidRPr="002F0569" w14:paraId="2496224E" w14:textId="77777777" w:rsidTr="00A6709D">
        <w:tc>
          <w:tcPr>
            <w:tcW w:w="2252" w:type="dxa"/>
          </w:tcPr>
          <w:p w14:paraId="31603D58" w14:textId="77777777" w:rsidR="00A6709D" w:rsidRPr="002F0569" w:rsidRDefault="00A6709D" w:rsidP="00645E4C">
            <w:pPr>
              <w:jc w:val="left"/>
              <w:rPr>
                <w:rFonts w:cs="Arial"/>
                <w:b/>
                <w:bCs/>
                <w:color w:val="111111"/>
                <w:szCs w:val="20"/>
              </w:rPr>
            </w:pPr>
            <w:r w:rsidRPr="002F0569">
              <w:rPr>
                <w:rFonts w:cs="Arial"/>
                <w:b/>
                <w:bCs/>
                <w:color w:val="111111"/>
                <w:szCs w:val="20"/>
              </w:rPr>
              <w:t>čebulno olje</w:t>
            </w:r>
          </w:p>
          <w:p w14:paraId="25D4FDC5" w14:textId="77777777" w:rsidR="00A6709D" w:rsidRPr="002F0569" w:rsidRDefault="00A6709D" w:rsidP="00645E4C">
            <w:pPr>
              <w:jc w:val="left"/>
              <w:rPr>
                <w:rFonts w:cs="Arial"/>
                <w:color w:val="111111"/>
                <w:szCs w:val="20"/>
              </w:rPr>
            </w:pPr>
            <w:r w:rsidRPr="002F0569">
              <w:rPr>
                <w:rFonts w:cs="Arial"/>
                <w:color w:val="111111"/>
                <w:szCs w:val="20"/>
              </w:rPr>
              <w:t xml:space="preserve">oljni </w:t>
            </w:r>
            <w:proofErr w:type="spellStart"/>
            <w:r w:rsidRPr="002F0569">
              <w:rPr>
                <w:rFonts w:cs="Arial"/>
                <w:color w:val="111111"/>
                <w:szCs w:val="20"/>
              </w:rPr>
              <w:t>dozer</w:t>
            </w:r>
            <w:proofErr w:type="spellEnd"/>
            <w:r w:rsidRPr="002F0569">
              <w:rPr>
                <w:rFonts w:cs="Arial"/>
                <w:color w:val="000000"/>
                <w:szCs w:val="20"/>
              </w:rPr>
              <w:t xml:space="preserve"> (druge tekočine, ki se uporabljajo nerazredčene)</w:t>
            </w:r>
          </w:p>
          <w:p w14:paraId="763A7682" w14:textId="77777777" w:rsidR="00A6709D" w:rsidRPr="002F0569" w:rsidRDefault="00A6709D" w:rsidP="00645E4C">
            <w:pPr>
              <w:jc w:val="left"/>
              <w:rPr>
                <w:rFonts w:cs="Arial"/>
                <w:b/>
                <w:bCs/>
                <w:color w:val="111111"/>
                <w:szCs w:val="20"/>
              </w:rPr>
            </w:pPr>
          </w:p>
        </w:tc>
        <w:tc>
          <w:tcPr>
            <w:tcW w:w="2413" w:type="dxa"/>
          </w:tcPr>
          <w:p w14:paraId="3BE1438D" w14:textId="77777777" w:rsidR="00A6709D" w:rsidRPr="002F0569" w:rsidRDefault="00A6709D" w:rsidP="00645E4C">
            <w:pPr>
              <w:jc w:val="left"/>
              <w:rPr>
                <w:rFonts w:cs="Arial"/>
                <w:b/>
                <w:bCs/>
                <w:color w:val="111111"/>
                <w:szCs w:val="20"/>
              </w:rPr>
            </w:pPr>
            <w:r w:rsidRPr="002F0569">
              <w:rPr>
                <w:rFonts w:cs="Arial"/>
                <w:color w:val="000000"/>
                <w:szCs w:val="20"/>
              </w:rPr>
              <w:t>kot odvračalo, prikrivanje vonja kobulnic</w:t>
            </w:r>
          </w:p>
        </w:tc>
        <w:tc>
          <w:tcPr>
            <w:tcW w:w="4832" w:type="dxa"/>
          </w:tcPr>
          <w:p w14:paraId="4BE94878"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b/>
                <w:bCs/>
                <w:color w:val="000000"/>
                <w:szCs w:val="20"/>
              </w:rPr>
              <w:t>kobulnice (korenje, korenasta zelena, pastinak, korenasti peteršilj):</w:t>
            </w:r>
          </w:p>
          <w:p w14:paraId="4F8E120A"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color w:val="000000"/>
                <w:szCs w:val="20"/>
              </w:rPr>
              <w:t>odvračalo za korenjevo muho (</w:t>
            </w:r>
            <w:proofErr w:type="spellStart"/>
            <w:r w:rsidRPr="0083649A">
              <w:rPr>
                <w:rFonts w:cs="Arial"/>
                <w:i/>
                <w:iCs/>
                <w:color w:val="000000"/>
                <w:szCs w:val="20"/>
              </w:rPr>
              <w:t>Psilla</w:t>
            </w:r>
            <w:proofErr w:type="spellEnd"/>
            <w:r w:rsidRPr="0083649A">
              <w:rPr>
                <w:rFonts w:cs="Arial"/>
                <w:i/>
                <w:iCs/>
                <w:color w:val="000000"/>
                <w:szCs w:val="20"/>
              </w:rPr>
              <w:t xml:space="preserve"> </w:t>
            </w:r>
            <w:proofErr w:type="spellStart"/>
            <w:r w:rsidRPr="0083649A">
              <w:rPr>
                <w:rFonts w:cs="Arial"/>
                <w:i/>
                <w:iCs/>
                <w:color w:val="000000"/>
                <w:szCs w:val="20"/>
              </w:rPr>
              <w:t>rosae</w:t>
            </w:r>
            <w:proofErr w:type="spellEnd"/>
            <w:r w:rsidRPr="0083649A">
              <w:rPr>
                <w:rFonts w:cs="Arial"/>
                <w:color w:val="000000"/>
                <w:szCs w:val="20"/>
              </w:rPr>
              <w:t>)</w:t>
            </w:r>
          </w:p>
          <w:p w14:paraId="1856D96F" w14:textId="77777777" w:rsidR="00A6709D" w:rsidRPr="0083649A" w:rsidRDefault="00A6709D" w:rsidP="00645E4C">
            <w:pPr>
              <w:jc w:val="left"/>
              <w:rPr>
                <w:rFonts w:cs="Arial"/>
                <w:b/>
                <w:bCs/>
                <w:color w:val="111111"/>
                <w:szCs w:val="20"/>
              </w:rPr>
            </w:pPr>
          </w:p>
        </w:tc>
        <w:tc>
          <w:tcPr>
            <w:tcW w:w="1373" w:type="dxa"/>
          </w:tcPr>
          <w:p w14:paraId="56E03BF5" w14:textId="77777777" w:rsidR="00A6709D" w:rsidRPr="002F0569" w:rsidRDefault="00A6709D" w:rsidP="00645E4C">
            <w:pPr>
              <w:jc w:val="left"/>
              <w:rPr>
                <w:rFonts w:cs="Arial"/>
                <w:color w:val="111111"/>
                <w:szCs w:val="20"/>
              </w:rPr>
            </w:pPr>
            <w:proofErr w:type="spellStart"/>
            <w:r w:rsidRPr="002F0569">
              <w:rPr>
                <w:rFonts w:cs="Arial"/>
                <w:color w:val="111111"/>
                <w:szCs w:val="20"/>
              </w:rPr>
              <w:t>nerelevantno</w:t>
            </w:r>
            <w:proofErr w:type="spellEnd"/>
          </w:p>
        </w:tc>
        <w:tc>
          <w:tcPr>
            <w:tcW w:w="1006" w:type="dxa"/>
          </w:tcPr>
          <w:p w14:paraId="73690E87"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205F39CC" w14:textId="77777777" w:rsidR="00A6709D" w:rsidRPr="002F0569" w:rsidRDefault="00A6709D" w:rsidP="00645E4C">
            <w:pPr>
              <w:jc w:val="left"/>
              <w:rPr>
                <w:rFonts w:cs="Arial"/>
                <w:color w:val="111111"/>
                <w:szCs w:val="20"/>
              </w:rPr>
            </w:pPr>
          </w:p>
        </w:tc>
        <w:tc>
          <w:tcPr>
            <w:tcW w:w="1261" w:type="dxa"/>
          </w:tcPr>
          <w:p w14:paraId="0038F831"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2B515AA7" w14:textId="77777777" w:rsidTr="00A6709D">
        <w:tc>
          <w:tcPr>
            <w:tcW w:w="2252" w:type="dxa"/>
          </w:tcPr>
          <w:p w14:paraId="2EAECE26" w14:textId="77777777" w:rsidR="00A6709D" w:rsidRPr="002F0569" w:rsidRDefault="00A6709D" w:rsidP="00645E4C">
            <w:pPr>
              <w:jc w:val="left"/>
              <w:rPr>
                <w:rFonts w:cs="Arial"/>
                <w:color w:val="111111"/>
                <w:szCs w:val="20"/>
              </w:rPr>
            </w:pPr>
            <w:proofErr w:type="spellStart"/>
            <w:r w:rsidRPr="002F0569">
              <w:rPr>
                <w:rFonts w:cs="Arial"/>
                <w:b/>
                <w:bCs/>
                <w:color w:val="111111"/>
                <w:szCs w:val="20"/>
              </w:rPr>
              <w:t>hitosan</w:t>
            </w:r>
            <w:proofErr w:type="spellEnd"/>
            <w:r w:rsidRPr="002F0569">
              <w:rPr>
                <w:rFonts w:cs="Arial"/>
                <w:color w:val="111111"/>
                <w:szCs w:val="20"/>
              </w:rPr>
              <w:t xml:space="preserve"> </w:t>
            </w:r>
            <w:r w:rsidRPr="002F0569">
              <w:rPr>
                <w:rFonts w:cs="Arial"/>
                <w:b/>
                <w:bCs/>
                <w:color w:val="111111"/>
                <w:szCs w:val="20"/>
              </w:rPr>
              <w:t>hidroklorid</w:t>
            </w:r>
            <w:r w:rsidRPr="002F0569">
              <w:rPr>
                <w:rFonts w:cs="Arial"/>
                <w:color w:val="111111"/>
                <w:szCs w:val="20"/>
              </w:rPr>
              <w:t xml:space="preserve"> </w:t>
            </w:r>
          </w:p>
          <w:p w14:paraId="0327586E" w14:textId="77777777" w:rsidR="00A6709D" w:rsidRPr="002F0569" w:rsidRDefault="00A6709D" w:rsidP="00645E4C">
            <w:pPr>
              <w:jc w:val="left"/>
              <w:rPr>
                <w:rFonts w:cs="Arial"/>
                <w:color w:val="111111"/>
                <w:szCs w:val="20"/>
              </w:rPr>
            </w:pPr>
          </w:p>
          <w:p w14:paraId="17783886" w14:textId="77777777" w:rsidR="00A6709D" w:rsidRPr="002F0569" w:rsidRDefault="00A6709D" w:rsidP="00645E4C">
            <w:pPr>
              <w:jc w:val="left"/>
              <w:rPr>
                <w:rFonts w:cs="Arial"/>
                <w:b/>
                <w:bCs/>
                <w:color w:val="111111"/>
                <w:szCs w:val="20"/>
              </w:rPr>
            </w:pPr>
            <w:r w:rsidRPr="002F0569">
              <w:rPr>
                <w:rFonts w:cs="Arial"/>
                <w:color w:val="111111"/>
                <w:szCs w:val="20"/>
              </w:rPr>
              <w:t xml:space="preserve">v vodni raztopini za </w:t>
            </w:r>
            <w:proofErr w:type="spellStart"/>
            <w:r w:rsidRPr="002F0569">
              <w:rPr>
                <w:rFonts w:cs="Arial"/>
                <w:color w:val="111111"/>
                <w:szCs w:val="20"/>
              </w:rPr>
              <w:t>tretiranje</w:t>
            </w:r>
            <w:proofErr w:type="spellEnd"/>
            <w:r w:rsidRPr="002F0569">
              <w:rPr>
                <w:rFonts w:cs="Arial"/>
                <w:color w:val="111111"/>
                <w:szCs w:val="20"/>
              </w:rPr>
              <w:t xml:space="preserve"> rastlin </w:t>
            </w:r>
          </w:p>
        </w:tc>
        <w:tc>
          <w:tcPr>
            <w:tcW w:w="2413" w:type="dxa"/>
          </w:tcPr>
          <w:p w14:paraId="7A1D27DF" w14:textId="77777777" w:rsidR="00A6709D" w:rsidRPr="002F0569" w:rsidRDefault="00A6709D" w:rsidP="00645E4C">
            <w:pPr>
              <w:jc w:val="left"/>
              <w:rPr>
                <w:rFonts w:cs="Arial"/>
                <w:color w:val="000000"/>
                <w:szCs w:val="20"/>
              </w:rPr>
            </w:pPr>
            <w:r w:rsidRPr="002F0569">
              <w:rPr>
                <w:rFonts w:cs="Arial"/>
                <w:color w:val="000000"/>
                <w:szCs w:val="20"/>
              </w:rPr>
              <w:t>sprožilec obrambe rastlin (</w:t>
            </w:r>
            <w:proofErr w:type="spellStart"/>
            <w:r w:rsidRPr="002F0569">
              <w:rPr>
                <w:rFonts w:cs="Arial"/>
                <w:color w:val="000000"/>
                <w:szCs w:val="20"/>
              </w:rPr>
              <w:t>elicitor</w:t>
            </w:r>
            <w:proofErr w:type="spellEnd"/>
            <w:r w:rsidRPr="002F0569">
              <w:rPr>
                <w:rFonts w:cs="Arial"/>
                <w:color w:val="000000"/>
                <w:szCs w:val="20"/>
              </w:rPr>
              <w:t xml:space="preserve">) s </w:t>
            </w:r>
            <w:proofErr w:type="spellStart"/>
            <w:r w:rsidRPr="002F0569">
              <w:rPr>
                <w:rFonts w:cs="Arial"/>
                <w:color w:val="000000"/>
                <w:szCs w:val="20"/>
              </w:rPr>
              <w:t>fungicidnim</w:t>
            </w:r>
            <w:proofErr w:type="spellEnd"/>
            <w:r w:rsidRPr="002F0569">
              <w:rPr>
                <w:rFonts w:cs="Arial"/>
                <w:color w:val="000000"/>
                <w:szCs w:val="20"/>
              </w:rPr>
              <w:t xml:space="preserve"> in baktericidnim učinkom preko spodbujanja naravnih obrambnih mehanizmov rastlin</w:t>
            </w:r>
          </w:p>
        </w:tc>
        <w:tc>
          <w:tcPr>
            <w:tcW w:w="4832" w:type="dxa"/>
          </w:tcPr>
          <w:p w14:paraId="4B8F99E3"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vrtnine in začimbnice: </w:t>
            </w:r>
          </w:p>
          <w:p w14:paraId="5F0F6750" w14:textId="77777777" w:rsidR="00A6709D" w:rsidRPr="0083649A" w:rsidRDefault="00A6709D" w:rsidP="00645E4C">
            <w:pPr>
              <w:jc w:val="left"/>
              <w:rPr>
                <w:rFonts w:cs="Arial"/>
                <w:color w:val="000000"/>
                <w:szCs w:val="20"/>
              </w:rPr>
            </w:pPr>
            <w:r w:rsidRPr="0083649A">
              <w:rPr>
                <w:rFonts w:cs="Arial"/>
                <w:color w:val="111111"/>
                <w:szCs w:val="20"/>
              </w:rPr>
              <w:t>s</w:t>
            </w:r>
            <w:r w:rsidRPr="0083649A">
              <w:rPr>
                <w:rFonts w:cs="Arial"/>
                <w:color w:val="000000"/>
                <w:szCs w:val="20"/>
              </w:rPr>
              <w:t>prožilec obrambe rastlin (</w:t>
            </w:r>
            <w:proofErr w:type="spellStart"/>
            <w:r w:rsidRPr="0083649A">
              <w:rPr>
                <w:rFonts w:cs="Arial"/>
                <w:color w:val="000000"/>
                <w:szCs w:val="20"/>
              </w:rPr>
              <w:t>elicitor</w:t>
            </w:r>
            <w:proofErr w:type="spellEnd"/>
            <w:r w:rsidRPr="0083649A">
              <w:rPr>
                <w:rFonts w:cs="Arial"/>
                <w:color w:val="000000"/>
                <w:szCs w:val="20"/>
              </w:rPr>
              <w:t>) proti patogenim glivam in bakterijam</w:t>
            </w:r>
          </w:p>
          <w:p w14:paraId="6CFB5DB3" w14:textId="77777777" w:rsidR="00A6709D" w:rsidRPr="0083649A" w:rsidRDefault="00A6709D" w:rsidP="00645E4C">
            <w:pPr>
              <w:pStyle w:val="Navadensplet"/>
              <w:spacing w:before="0" w:beforeAutospacing="0" w:after="0" w:afterAutospacing="0"/>
              <w:rPr>
                <w:rFonts w:cs="Arial"/>
                <w:b/>
                <w:bCs/>
                <w:color w:val="000000"/>
                <w:szCs w:val="20"/>
              </w:rPr>
            </w:pPr>
          </w:p>
        </w:tc>
        <w:tc>
          <w:tcPr>
            <w:tcW w:w="1373" w:type="dxa"/>
          </w:tcPr>
          <w:p w14:paraId="02467C9D" w14:textId="77777777" w:rsidR="00A6709D" w:rsidRPr="002F0569" w:rsidRDefault="00A6709D" w:rsidP="00645E4C">
            <w:pPr>
              <w:jc w:val="left"/>
              <w:rPr>
                <w:rFonts w:cs="Arial"/>
                <w:color w:val="111111"/>
                <w:szCs w:val="20"/>
              </w:rPr>
            </w:pPr>
            <w:r w:rsidRPr="002F0569">
              <w:rPr>
                <w:rFonts w:cs="Arial"/>
                <w:color w:val="111111"/>
                <w:szCs w:val="20"/>
              </w:rPr>
              <w:t xml:space="preserve">0 </w:t>
            </w:r>
          </w:p>
        </w:tc>
        <w:tc>
          <w:tcPr>
            <w:tcW w:w="1006" w:type="dxa"/>
          </w:tcPr>
          <w:p w14:paraId="65274BC1"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2F921836"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261" w:type="dxa"/>
          </w:tcPr>
          <w:p w14:paraId="12B7AC15"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156D387A" w14:textId="77777777" w:rsidTr="00A6709D">
        <w:tc>
          <w:tcPr>
            <w:tcW w:w="2252" w:type="dxa"/>
            <w:vMerge w:val="restart"/>
          </w:tcPr>
          <w:p w14:paraId="6B0F74E8" w14:textId="77777777" w:rsidR="00A6709D" w:rsidRPr="002F0569" w:rsidRDefault="00A6709D" w:rsidP="00645E4C">
            <w:pPr>
              <w:jc w:val="left"/>
              <w:rPr>
                <w:rFonts w:cs="Arial"/>
                <w:b/>
                <w:bCs/>
                <w:i/>
                <w:iCs/>
                <w:color w:val="000000"/>
                <w:szCs w:val="20"/>
              </w:rPr>
            </w:pPr>
            <w:r w:rsidRPr="002F0569">
              <w:rPr>
                <w:rFonts w:cs="Arial"/>
                <w:b/>
                <w:bCs/>
                <w:color w:val="000000"/>
                <w:szCs w:val="20"/>
              </w:rPr>
              <w:t xml:space="preserve">izvleček čebulnice </w:t>
            </w:r>
            <w:proofErr w:type="spellStart"/>
            <w:r w:rsidRPr="002F0569">
              <w:rPr>
                <w:rFonts w:cs="Arial"/>
                <w:b/>
                <w:bCs/>
                <w:i/>
                <w:iCs/>
                <w:color w:val="000000"/>
                <w:szCs w:val="20"/>
              </w:rPr>
              <w:t>Allium</w:t>
            </w:r>
            <w:proofErr w:type="spellEnd"/>
            <w:r w:rsidRPr="002F0569">
              <w:rPr>
                <w:rFonts w:cs="Arial"/>
                <w:b/>
                <w:bCs/>
                <w:i/>
                <w:iCs/>
                <w:color w:val="000000"/>
                <w:szCs w:val="20"/>
              </w:rPr>
              <w:t xml:space="preserve"> cepa</w:t>
            </w:r>
          </w:p>
          <w:p w14:paraId="16912C36" w14:textId="77777777" w:rsidR="00A6709D" w:rsidRPr="002F0569" w:rsidRDefault="00A6709D" w:rsidP="00645E4C">
            <w:pPr>
              <w:jc w:val="left"/>
              <w:rPr>
                <w:rFonts w:cs="Arial"/>
                <w:szCs w:val="20"/>
              </w:rPr>
            </w:pPr>
            <w:r w:rsidRPr="002F0569">
              <w:rPr>
                <w:rFonts w:cs="Arial"/>
                <w:color w:val="000000"/>
                <w:szCs w:val="20"/>
              </w:rPr>
              <w:t xml:space="preserve">foliarno </w:t>
            </w:r>
            <w:proofErr w:type="spellStart"/>
            <w:r w:rsidRPr="002F0569">
              <w:rPr>
                <w:rFonts w:cs="Arial"/>
                <w:color w:val="000000"/>
                <w:szCs w:val="20"/>
              </w:rPr>
              <w:t>tretiranje</w:t>
            </w:r>
            <w:proofErr w:type="spellEnd"/>
            <w:r w:rsidRPr="002F0569">
              <w:rPr>
                <w:rFonts w:cs="Arial"/>
                <w:color w:val="000000"/>
                <w:szCs w:val="20"/>
              </w:rPr>
              <w:t xml:space="preserve"> z disperzijskim koncentratom</w:t>
            </w:r>
          </w:p>
        </w:tc>
        <w:tc>
          <w:tcPr>
            <w:tcW w:w="2413" w:type="dxa"/>
            <w:vMerge w:val="restart"/>
          </w:tcPr>
          <w:p w14:paraId="5A59C7EA"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415753F8"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krompir:</w:t>
            </w:r>
          </w:p>
          <w:p w14:paraId="4E3D2384" w14:textId="77777777" w:rsidR="00A6709D" w:rsidRPr="0083649A" w:rsidRDefault="00A6709D" w:rsidP="00645E4C">
            <w:pPr>
              <w:suppressAutoHyphens/>
              <w:jc w:val="left"/>
              <w:rPr>
                <w:rFonts w:cs="Arial"/>
                <w:szCs w:val="20"/>
                <w:lang w:eastAsia="ar-SA"/>
              </w:rPr>
            </w:pPr>
            <w:r w:rsidRPr="0083649A">
              <w:rPr>
                <w:rFonts w:cs="Arial"/>
                <w:color w:val="000000"/>
                <w:szCs w:val="20"/>
              </w:rPr>
              <w:t>črna listna pegavost krompirja (</w:t>
            </w:r>
            <w:proofErr w:type="spellStart"/>
            <w:r w:rsidRPr="0083649A">
              <w:rPr>
                <w:rFonts w:cs="Arial"/>
                <w:i/>
                <w:iCs/>
                <w:color w:val="000000"/>
                <w:szCs w:val="20"/>
              </w:rPr>
              <w:t>Alternaria</w:t>
            </w:r>
            <w:proofErr w:type="spellEnd"/>
            <w:r w:rsidRPr="0083649A">
              <w:rPr>
                <w:rFonts w:cs="Arial"/>
                <w:i/>
                <w:iCs/>
                <w:color w:val="000000"/>
                <w:szCs w:val="20"/>
              </w:rPr>
              <w:t xml:space="preserve"> </w:t>
            </w:r>
            <w:proofErr w:type="spellStart"/>
            <w:r w:rsidRPr="0083649A">
              <w:rPr>
                <w:rFonts w:cs="Arial"/>
                <w:i/>
                <w:iCs/>
                <w:color w:val="000000"/>
                <w:szCs w:val="20"/>
              </w:rPr>
              <w:t>solani</w:t>
            </w:r>
            <w:proofErr w:type="spellEnd"/>
            <w:r w:rsidRPr="0083649A">
              <w:rPr>
                <w:rFonts w:cs="Arial"/>
                <w:color w:val="000000"/>
                <w:szCs w:val="20"/>
              </w:rPr>
              <w:t>)</w:t>
            </w:r>
          </w:p>
        </w:tc>
        <w:tc>
          <w:tcPr>
            <w:tcW w:w="1373" w:type="dxa"/>
          </w:tcPr>
          <w:p w14:paraId="1A88514D"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AA3C259"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7763C631" w14:textId="77777777" w:rsidR="00A6709D" w:rsidRPr="002F0569" w:rsidRDefault="00A6709D" w:rsidP="00645E4C">
            <w:pPr>
              <w:pStyle w:val="Odstavekseznama"/>
              <w:jc w:val="left"/>
              <w:rPr>
                <w:rFonts w:cs="Arial"/>
                <w:color w:val="111111"/>
                <w:szCs w:val="20"/>
              </w:rPr>
            </w:pPr>
          </w:p>
        </w:tc>
        <w:tc>
          <w:tcPr>
            <w:tcW w:w="1261" w:type="dxa"/>
          </w:tcPr>
          <w:p w14:paraId="49B73B5D"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2B83AB9D" w14:textId="77777777" w:rsidTr="00A6709D">
        <w:tc>
          <w:tcPr>
            <w:tcW w:w="2252" w:type="dxa"/>
            <w:vMerge/>
          </w:tcPr>
          <w:p w14:paraId="1A1C640F" w14:textId="77777777" w:rsidR="00A6709D" w:rsidRPr="002F0569" w:rsidRDefault="00A6709D" w:rsidP="00645E4C">
            <w:pPr>
              <w:jc w:val="left"/>
              <w:rPr>
                <w:rFonts w:cs="Arial"/>
                <w:b/>
                <w:bCs/>
                <w:color w:val="000000"/>
                <w:szCs w:val="20"/>
              </w:rPr>
            </w:pPr>
          </w:p>
        </w:tc>
        <w:tc>
          <w:tcPr>
            <w:tcW w:w="2413" w:type="dxa"/>
            <w:vMerge/>
          </w:tcPr>
          <w:p w14:paraId="4E374EB8" w14:textId="77777777" w:rsidR="00A6709D" w:rsidRPr="002F0569" w:rsidRDefault="00A6709D" w:rsidP="00645E4C">
            <w:pPr>
              <w:jc w:val="left"/>
              <w:rPr>
                <w:rFonts w:cs="Arial"/>
                <w:color w:val="111111"/>
                <w:szCs w:val="20"/>
              </w:rPr>
            </w:pPr>
          </w:p>
        </w:tc>
        <w:tc>
          <w:tcPr>
            <w:tcW w:w="4832" w:type="dxa"/>
          </w:tcPr>
          <w:p w14:paraId="3AD3B652"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paradižnik:</w:t>
            </w:r>
          </w:p>
          <w:p w14:paraId="67063A95" w14:textId="77777777" w:rsidR="00A6709D" w:rsidRPr="0083649A" w:rsidRDefault="00A6709D" w:rsidP="00645E4C">
            <w:pPr>
              <w:suppressAutoHyphens/>
              <w:jc w:val="left"/>
              <w:rPr>
                <w:rFonts w:cs="Arial"/>
                <w:szCs w:val="20"/>
                <w:lang w:eastAsia="ar-SA"/>
              </w:rPr>
            </w:pPr>
            <w:r w:rsidRPr="0083649A">
              <w:rPr>
                <w:rFonts w:cs="Arial"/>
                <w:color w:val="000000"/>
                <w:szCs w:val="20"/>
              </w:rPr>
              <w:t>krompirjeva plesen (</w:t>
            </w:r>
            <w:proofErr w:type="spellStart"/>
            <w:r w:rsidRPr="0083649A">
              <w:rPr>
                <w:rFonts w:cs="Arial"/>
                <w:i/>
                <w:iCs/>
                <w:color w:val="000000"/>
                <w:szCs w:val="20"/>
              </w:rPr>
              <w:t>Phytophtora</w:t>
            </w:r>
            <w:proofErr w:type="spellEnd"/>
            <w:r w:rsidRPr="0083649A">
              <w:rPr>
                <w:rFonts w:cs="Arial"/>
                <w:i/>
                <w:iCs/>
                <w:color w:val="000000"/>
                <w:szCs w:val="20"/>
              </w:rPr>
              <w:t xml:space="preserve"> </w:t>
            </w:r>
            <w:proofErr w:type="spellStart"/>
            <w:r w:rsidRPr="0083649A">
              <w:rPr>
                <w:rFonts w:cs="Arial"/>
                <w:i/>
                <w:iCs/>
                <w:color w:val="000000"/>
                <w:szCs w:val="20"/>
              </w:rPr>
              <w:t>infestans</w:t>
            </w:r>
            <w:proofErr w:type="spellEnd"/>
            <w:r w:rsidRPr="0083649A">
              <w:rPr>
                <w:rFonts w:cs="Arial"/>
                <w:color w:val="000000"/>
                <w:szCs w:val="20"/>
              </w:rPr>
              <w:t>)</w:t>
            </w:r>
          </w:p>
        </w:tc>
        <w:tc>
          <w:tcPr>
            <w:tcW w:w="1373" w:type="dxa"/>
          </w:tcPr>
          <w:p w14:paraId="75025B50"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6760F8F"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2A3FD8C3"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261" w:type="dxa"/>
          </w:tcPr>
          <w:p w14:paraId="6E6B7566"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1E9EE45E" w14:textId="77777777" w:rsidTr="00A6709D">
        <w:tc>
          <w:tcPr>
            <w:tcW w:w="2252" w:type="dxa"/>
            <w:vMerge/>
          </w:tcPr>
          <w:p w14:paraId="755B6CB1" w14:textId="77777777" w:rsidR="00A6709D" w:rsidRPr="002F0569" w:rsidRDefault="00A6709D" w:rsidP="00645E4C">
            <w:pPr>
              <w:jc w:val="left"/>
              <w:rPr>
                <w:rFonts w:cs="Arial"/>
                <w:b/>
                <w:bCs/>
                <w:color w:val="000000"/>
                <w:szCs w:val="20"/>
              </w:rPr>
            </w:pPr>
          </w:p>
        </w:tc>
        <w:tc>
          <w:tcPr>
            <w:tcW w:w="2413" w:type="dxa"/>
            <w:vMerge/>
          </w:tcPr>
          <w:p w14:paraId="4F65A727" w14:textId="77777777" w:rsidR="00A6709D" w:rsidRPr="002F0569" w:rsidRDefault="00A6709D" w:rsidP="00645E4C">
            <w:pPr>
              <w:jc w:val="left"/>
              <w:rPr>
                <w:rFonts w:cs="Arial"/>
                <w:color w:val="111111"/>
                <w:szCs w:val="20"/>
              </w:rPr>
            </w:pPr>
          </w:p>
        </w:tc>
        <w:tc>
          <w:tcPr>
            <w:tcW w:w="4832" w:type="dxa"/>
          </w:tcPr>
          <w:p w14:paraId="09CA6FE4" w14:textId="77777777" w:rsidR="00A6709D" w:rsidRPr="0083649A" w:rsidRDefault="00A6709D" w:rsidP="00645E4C">
            <w:pPr>
              <w:suppressAutoHyphens/>
              <w:jc w:val="left"/>
              <w:rPr>
                <w:rFonts w:cs="Arial"/>
                <w:b/>
                <w:bCs/>
                <w:color w:val="000000"/>
                <w:szCs w:val="20"/>
              </w:rPr>
            </w:pPr>
            <w:r w:rsidRPr="0083649A">
              <w:rPr>
                <w:rFonts w:cs="Arial"/>
                <w:b/>
                <w:bCs/>
                <w:color w:val="000000"/>
                <w:szCs w:val="20"/>
              </w:rPr>
              <w:t>navadna kumara:</w:t>
            </w:r>
          </w:p>
          <w:p w14:paraId="363346CF" w14:textId="77777777" w:rsidR="00A6709D" w:rsidRPr="0083649A" w:rsidRDefault="00A6709D" w:rsidP="00645E4C">
            <w:pPr>
              <w:suppressAutoHyphens/>
              <w:jc w:val="left"/>
              <w:rPr>
                <w:rFonts w:cs="Arial"/>
                <w:b/>
                <w:bCs/>
                <w:szCs w:val="20"/>
                <w:lang w:eastAsia="ar-SA"/>
              </w:rPr>
            </w:pPr>
            <w:r w:rsidRPr="0083649A">
              <w:rPr>
                <w:rFonts w:cs="Arial"/>
                <w:color w:val="000000"/>
                <w:szCs w:val="20"/>
              </w:rPr>
              <w:t>siva plesen (</w:t>
            </w:r>
            <w:proofErr w:type="spellStart"/>
            <w:r w:rsidRPr="0083649A">
              <w:rPr>
                <w:rFonts w:cs="Arial"/>
                <w:i/>
                <w:iCs/>
                <w:color w:val="000000"/>
                <w:szCs w:val="20"/>
              </w:rPr>
              <w:t>Botrytis</w:t>
            </w:r>
            <w:proofErr w:type="spellEnd"/>
            <w:r w:rsidRPr="0083649A">
              <w:rPr>
                <w:rFonts w:cs="Arial"/>
                <w:i/>
                <w:iCs/>
                <w:color w:val="000000"/>
                <w:szCs w:val="20"/>
              </w:rPr>
              <w:t xml:space="preserve"> </w:t>
            </w:r>
            <w:proofErr w:type="spellStart"/>
            <w:r w:rsidRPr="0083649A">
              <w:rPr>
                <w:rFonts w:cs="Arial"/>
                <w:i/>
                <w:iCs/>
                <w:color w:val="000000"/>
                <w:szCs w:val="20"/>
              </w:rPr>
              <w:t>cinerea</w:t>
            </w:r>
            <w:proofErr w:type="spellEnd"/>
            <w:r w:rsidRPr="0083649A">
              <w:rPr>
                <w:rFonts w:cs="Arial"/>
                <w:color w:val="000000"/>
                <w:szCs w:val="20"/>
              </w:rPr>
              <w:t xml:space="preserve"> sin. </w:t>
            </w:r>
            <w:proofErr w:type="spellStart"/>
            <w:r w:rsidRPr="0083649A">
              <w:rPr>
                <w:rFonts w:cs="Arial"/>
                <w:i/>
                <w:iCs/>
                <w:color w:val="000000"/>
                <w:szCs w:val="20"/>
              </w:rPr>
              <w:t>Botryotinia</w:t>
            </w:r>
            <w:proofErr w:type="spellEnd"/>
            <w:r w:rsidRPr="0083649A">
              <w:rPr>
                <w:rFonts w:cs="Arial"/>
                <w:i/>
                <w:iCs/>
                <w:color w:val="000000"/>
                <w:szCs w:val="20"/>
              </w:rPr>
              <w:t xml:space="preserve"> </w:t>
            </w:r>
            <w:proofErr w:type="spellStart"/>
            <w:r w:rsidRPr="0083649A">
              <w:rPr>
                <w:rFonts w:cs="Arial"/>
                <w:i/>
                <w:iCs/>
                <w:color w:val="000000"/>
                <w:szCs w:val="20"/>
              </w:rPr>
              <w:t>fuckeliana</w:t>
            </w:r>
            <w:proofErr w:type="spellEnd"/>
            <w:r w:rsidRPr="0083649A">
              <w:rPr>
                <w:rFonts w:cs="Arial"/>
                <w:color w:val="000000"/>
                <w:szCs w:val="20"/>
              </w:rPr>
              <w:t>)</w:t>
            </w:r>
          </w:p>
        </w:tc>
        <w:tc>
          <w:tcPr>
            <w:tcW w:w="1373" w:type="dxa"/>
          </w:tcPr>
          <w:p w14:paraId="683049E4"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1F8F8FBD"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618A0C51"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261" w:type="dxa"/>
          </w:tcPr>
          <w:p w14:paraId="08076448"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363138D8" w14:textId="77777777" w:rsidTr="00A6709D">
        <w:tc>
          <w:tcPr>
            <w:tcW w:w="2252" w:type="dxa"/>
            <w:vMerge w:val="restart"/>
          </w:tcPr>
          <w:p w14:paraId="50ABA531" w14:textId="77777777" w:rsidR="00A6709D" w:rsidRPr="002F0569" w:rsidRDefault="00A6709D" w:rsidP="00645E4C">
            <w:pPr>
              <w:jc w:val="left"/>
              <w:rPr>
                <w:rFonts w:cs="Arial"/>
                <w:b/>
                <w:bCs/>
                <w:color w:val="000000"/>
                <w:szCs w:val="20"/>
              </w:rPr>
            </w:pPr>
            <w:r w:rsidRPr="002F0569">
              <w:rPr>
                <w:rFonts w:cs="Arial"/>
                <w:b/>
                <w:bCs/>
                <w:color w:val="000000"/>
                <w:szCs w:val="20"/>
              </w:rPr>
              <w:t>kis</w:t>
            </w:r>
          </w:p>
          <w:p w14:paraId="1C1A3675" w14:textId="77777777" w:rsidR="00A6709D" w:rsidRPr="002F0569" w:rsidRDefault="00A6709D" w:rsidP="00645E4C">
            <w:pPr>
              <w:jc w:val="left"/>
              <w:rPr>
                <w:rFonts w:cs="Arial"/>
                <w:b/>
                <w:bCs/>
                <w:color w:val="000000"/>
                <w:szCs w:val="20"/>
              </w:rPr>
            </w:pPr>
            <w:r w:rsidRPr="002F0569">
              <w:rPr>
                <w:rFonts w:cs="Arial"/>
                <w:color w:val="000000"/>
                <w:szCs w:val="20"/>
              </w:rPr>
              <w:t xml:space="preserve">v hladni vodni raztopini za </w:t>
            </w:r>
            <w:proofErr w:type="spellStart"/>
            <w:r w:rsidRPr="002F0569">
              <w:rPr>
                <w:rFonts w:cs="Arial"/>
                <w:color w:val="000000"/>
                <w:szCs w:val="20"/>
              </w:rPr>
              <w:t>tretiranje</w:t>
            </w:r>
            <w:proofErr w:type="spellEnd"/>
            <w:r w:rsidRPr="002F0569">
              <w:rPr>
                <w:rFonts w:cs="Arial"/>
                <w:color w:val="000000"/>
                <w:szCs w:val="20"/>
              </w:rPr>
              <w:t xml:space="preserve"> semena različnih kmetijskih rastlin </w:t>
            </w:r>
          </w:p>
        </w:tc>
        <w:tc>
          <w:tcPr>
            <w:tcW w:w="2413" w:type="dxa"/>
            <w:vMerge w:val="restart"/>
          </w:tcPr>
          <w:p w14:paraId="34A7F435" w14:textId="77777777" w:rsidR="00A6709D" w:rsidRPr="002F0569" w:rsidRDefault="00A6709D" w:rsidP="00645E4C">
            <w:pPr>
              <w:jc w:val="left"/>
              <w:rPr>
                <w:rFonts w:cs="Arial"/>
                <w:color w:val="111111"/>
                <w:szCs w:val="20"/>
              </w:rPr>
            </w:pPr>
            <w:r w:rsidRPr="002F0569">
              <w:rPr>
                <w:rFonts w:cs="Arial"/>
                <w:color w:val="111111"/>
                <w:szCs w:val="20"/>
              </w:rPr>
              <w:t>fungicid, baktericid</w:t>
            </w:r>
          </w:p>
        </w:tc>
        <w:tc>
          <w:tcPr>
            <w:tcW w:w="4832" w:type="dxa"/>
          </w:tcPr>
          <w:p w14:paraId="2A505698" w14:textId="77777777" w:rsidR="00A6709D" w:rsidRPr="0083649A" w:rsidRDefault="00A6709D" w:rsidP="00645E4C">
            <w:pPr>
              <w:suppressAutoHyphens/>
              <w:jc w:val="left"/>
              <w:rPr>
                <w:rFonts w:cs="Arial"/>
                <w:b/>
                <w:bCs/>
                <w:color w:val="000000"/>
                <w:szCs w:val="20"/>
              </w:rPr>
            </w:pPr>
            <w:r w:rsidRPr="0083649A">
              <w:rPr>
                <w:rFonts w:cs="Arial"/>
                <w:b/>
                <w:bCs/>
                <w:color w:val="000000"/>
                <w:szCs w:val="20"/>
              </w:rPr>
              <w:t>tržno seme vrtnin, kot so korenček, paradižnik in paprika</w:t>
            </w:r>
            <w:r w:rsidRPr="0083649A">
              <w:rPr>
                <w:rFonts w:cs="Arial"/>
                <w:b/>
                <w:bCs/>
                <w:i/>
                <w:iCs/>
                <w:color w:val="000000"/>
                <w:szCs w:val="20"/>
              </w:rPr>
              <w:t xml:space="preserve"> </w:t>
            </w:r>
            <w:r w:rsidRPr="0083649A">
              <w:rPr>
                <w:rFonts w:cs="Arial"/>
                <w:color w:val="000000"/>
                <w:szCs w:val="20"/>
              </w:rPr>
              <w:t>(</w:t>
            </w:r>
            <w:proofErr w:type="spellStart"/>
            <w:r w:rsidRPr="0083649A">
              <w:rPr>
                <w:rFonts w:cs="Arial"/>
                <w:i/>
                <w:iCs/>
                <w:color w:val="000000"/>
                <w:szCs w:val="20"/>
              </w:rPr>
              <w:t>tretiranje</w:t>
            </w:r>
            <w:proofErr w:type="spellEnd"/>
            <w:r w:rsidRPr="0083649A">
              <w:rPr>
                <w:rFonts w:cs="Arial"/>
                <w:i/>
                <w:iCs/>
                <w:color w:val="000000"/>
                <w:szCs w:val="20"/>
              </w:rPr>
              <w:t xml:space="preserve"> semena tik pred setvijo</w:t>
            </w:r>
            <w:r w:rsidRPr="0083649A">
              <w:rPr>
                <w:rFonts w:cs="Arial"/>
                <w:color w:val="000000"/>
                <w:szCs w:val="20"/>
              </w:rPr>
              <w:t>):</w:t>
            </w:r>
            <w:r w:rsidRPr="0083649A">
              <w:rPr>
                <w:rFonts w:cs="Arial"/>
                <w:b/>
                <w:bCs/>
                <w:color w:val="000000"/>
                <w:szCs w:val="20"/>
              </w:rPr>
              <w:t xml:space="preserve"> </w:t>
            </w:r>
          </w:p>
          <w:p w14:paraId="6716C7AE" w14:textId="77777777" w:rsidR="00A6709D" w:rsidRPr="0083649A" w:rsidRDefault="00A6709D" w:rsidP="00645E4C">
            <w:pPr>
              <w:suppressAutoHyphens/>
              <w:jc w:val="left"/>
              <w:rPr>
                <w:rFonts w:cs="Arial"/>
                <w:color w:val="000000"/>
                <w:szCs w:val="20"/>
              </w:rPr>
            </w:pPr>
            <w:r w:rsidRPr="0083649A">
              <w:rPr>
                <w:rFonts w:cs="Arial"/>
                <w:color w:val="000000"/>
                <w:szCs w:val="20"/>
              </w:rPr>
              <w:t xml:space="preserve">glive iz rodu </w:t>
            </w:r>
            <w:proofErr w:type="spellStart"/>
            <w:r w:rsidRPr="0083649A">
              <w:rPr>
                <w:rFonts w:cs="Arial"/>
                <w:color w:val="000000"/>
                <w:szCs w:val="20"/>
              </w:rPr>
              <w:t>Alternaria</w:t>
            </w:r>
            <w:proofErr w:type="spellEnd"/>
            <w:r w:rsidRPr="0083649A">
              <w:rPr>
                <w:rFonts w:cs="Arial"/>
                <w:color w:val="000000"/>
                <w:szCs w:val="20"/>
              </w:rPr>
              <w:t xml:space="preserve"> (</w:t>
            </w:r>
            <w:proofErr w:type="spellStart"/>
            <w:r w:rsidRPr="0083649A">
              <w:rPr>
                <w:rFonts w:cs="Arial"/>
                <w:i/>
                <w:iCs/>
                <w:color w:val="000000"/>
                <w:szCs w:val="20"/>
              </w:rPr>
              <w:t>Alternaria</w:t>
            </w:r>
            <w:proofErr w:type="spellEnd"/>
            <w:r w:rsidRPr="0083649A">
              <w:rPr>
                <w:rFonts w:cs="Arial"/>
                <w:color w:val="000000"/>
                <w:szCs w:val="20"/>
              </w:rPr>
              <w:t xml:space="preserve"> </w:t>
            </w:r>
            <w:proofErr w:type="spellStart"/>
            <w:r w:rsidRPr="0083649A">
              <w:rPr>
                <w:rFonts w:cs="Arial"/>
                <w:color w:val="000000"/>
                <w:szCs w:val="20"/>
              </w:rPr>
              <w:t>spp</w:t>
            </w:r>
            <w:proofErr w:type="spellEnd"/>
            <w:r w:rsidRPr="0083649A">
              <w:rPr>
                <w:rFonts w:cs="Arial"/>
                <w:color w:val="000000"/>
                <w:szCs w:val="20"/>
              </w:rPr>
              <w:t xml:space="preserve">) - </w:t>
            </w:r>
          </w:p>
        </w:tc>
        <w:tc>
          <w:tcPr>
            <w:tcW w:w="1373" w:type="dxa"/>
          </w:tcPr>
          <w:p w14:paraId="6FF73C78"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AD7B4C3" w14:textId="77777777" w:rsidR="00A6709D" w:rsidRPr="002F0569" w:rsidRDefault="00A6709D" w:rsidP="00645E4C">
            <w:pPr>
              <w:pStyle w:val="Odstavekseznama"/>
              <w:jc w:val="left"/>
              <w:rPr>
                <w:rFonts w:cs="Arial"/>
                <w:color w:val="111111"/>
                <w:szCs w:val="20"/>
              </w:rPr>
            </w:pPr>
          </w:p>
        </w:tc>
        <w:tc>
          <w:tcPr>
            <w:tcW w:w="1748" w:type="dxa"/>
          </w:tcPr>
          <w:p w14:paraId="403E8FB5" w14:textId="77777777" w:rsidR="00A6709D" w:rsidRPr="002F0569" w:rsidRDefault="00A6709D" w:rsidP="00645E4C">
            <w:pPr>
              <w:pStyle w:val="Odstavekseznama"/>
              <w:jc w:val="left"/>
              <w:rPr>
                <w:rFonts w:cs="Arial"/>
                <w:color w:val="111111"/>
                <w:szCs w:val="20"/>
              </w:rPr>
            </w:pPr>
          </w:p>
        </w:tc>
        <w:tc>
          <w:tcPr>
            <w:tcW w:w="1261" w:type="dxa"/>
          </w:tcPr>
          <w:p w14:paraId="3B1BD7C3"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2D2BD558" w14:textId="77777777" w:rsidTr="00A6709D">
        <w:tc>
          <w:tcPr>
            <w:tcW w:w="2252" w:type="dxa"/>
            <w:vMerge/>
          </w:tcPr>
          <w:p w14:paraId="195E8A9E" w14:textId="77777777" w:rsidR="00A6709D" w:rsidRPr="002F0569" w:rsidRDefault="00A6709D" w:rsidP="00645E4C">
            <w:pPr>
              <w:jc w:val="left"/>
              <w:rPr>
                <w:rFonts w:cs="Arial"/>
                <w:b/>
                <w:bCs/>
                <w:color w:val="000000"/>
                <w:szCs w:val="20"/>
              </w:rPr>
            </w:pPr>
          </w:p>
        </w:tc>
        <w:tc>
          <w:tcPr>
            <w:tcW w:w="2413" w:type="dxa"/>
            <w:vMerge/>
          </w:tcPr>
          <w:p w14:paraId="5AF88233" w14:textId="77777777" w:rsidR="00A6709D" w:rsidRPr="002F0569" w:rsidRDefault="00A6709D" w:rsidP="00645E4C">
            <w:pPr>
              <w:jc w:val="left"/>
              <w:rPr>
                <w:rFonts w:cs="Arial"/>
                <w:color w:val="111111"/>
                <w:szCs w:val="20"/>
              </w:rPr>
            </w:pPr>
          </w:p>
        </w:tc>
        <w:tc>
          <w:tcPr>
            <w:tcW w:w="4832" w:type="dxa"/>
          </w:tcPr>
          <w:p w14:paraId="0AA7BE37" w14:textId="77777777" w:rsidR="00A6709D" w:rsidRPr="0083649A" w:rsidRDefault="00A6709D" w:rsidP="00645E4C">
            <w:pPr>
              <w:suppressAutoHyphens/>
              <w:jc w:val="left"/>
              <w:rPr>
                <w:rFonts w:cs="Arial"/>
                <w:color w:val="000000"/>
                <w:szCs w:val="20"/>
              </w:rPr>
            </w:pPr>
            <w:r w:rsidRPr="0083649A">
              <w:rPr>
                <w:rFonts w:cs="Arial"/>
                <w:b/>
                <w:bCs/>
                <w:color w:val="000000"/>
                <w:szCs w:val="20"/>
              </w:rPr>
              <w:t>tržno seme vrtnin, kot so paradižnik, paprika in zelje</w:t>
            </w:r>
            <w:r w:rsidRPr="0083649A">
              <w:rPr>
                <w:rFonts w:cs="Arial"/>
                <w:b/>
                <w:bCs/>
                <w:i/>
                <w:iCs/>
                <w:color w:val="000000"/>
                <w:szCs w:val="20"/>
              </w:rPr>
              <w:t xml:space="preserve"> </w:t>
            </w:r>
            <w:r w:rsidRPr="0083649A">
              <w:rPr>
                <w:rFonts w:cs="Arial"/>
                <w:color w:val="000000"/>
                <w:szCs w:val="20"/>
              </w:rPr>
              <w:t>(</w:t>
            </w:r>
            <w:proofErr w:type="spellStart"/>
            <w:r w:rsidRPr="0083649A">
              <w:rPr>
                <w:rFonts w:cs="Arial"/>
                <w:i/>
                <w:iCs/>
                <w:color w:val="000000"/>
                <w:szCs w:val="20"/>
              </w:rPr>
              <w:t>tretiranje</w:t>
            </w:r>
            <w:proofErr w:type="spellEnd"/>
            <w:r w:rsidRPr="0083649A">
              <w:rPr>
                <w:rFonts w:cs="Arial"/>
                <w:i/>
                <w:iCs/>
                <w:color w:val="000000"/>
                <w:szCs w:val="20"/>
              </w:rPr>
              <w:t xml:space="preserve"> semena tik pred setvijo</w:t>
            </w:r>
            <w:r w:rsidRPr="0083649A">
              <w:rPr>
                <w:rFonts w:cs="Arial"/>
                <w:color w:val="000000"/>
                <w:szCs w:val="20"/>
              </w:rPr>
              <w:t xml:space="preserve">): </w:t>
            </w:r>
          </w:p>
          <w:p w14:paraId="6038F5BB" w14:textId="77777777" w:rsidR="00A6709D" w:rsidRPr="0083649A" w:rsidRDefault="00A6709D" w:rsidP="00645E4C">
            <w:pPr>
              <w:suppressAutoHyphens/>
              <w:jc w:val="left"/>
              <w:rPr>
                <w:rFonts w:cs="Arial"/>
                <w:color w:val="000000"/>
                <w:szCs w:val="20"/>
              </w:rPr>
            </w:pPr>
            <w:r w:rsidRPr="0083649A">
              <w:rPr>
                <w:rFonts w:cs="Arial"/>
                <w:color w:val="000000"/>
                <w:szCs w:val="20"/>
              </w:rPr>
              <w:t>bakterijska uvelost (</w:t>
            </w:r>
            <w:proofErr w:type="spellStart"/>
            <w:r w:rsidRPr="0083649A">
              <w:rPr>
                <w:rFonts w:cs="Arial"/>
                <w:i/>
                <w:iCs/>
                <w:color w:val="000000"/>
                <w:szCs w:val="20"/>
              </w:rPr>
              <w:t>Clavibacter</w:t>
            </w:r>
            <w:proofErr w:type="spellEnd"/>
            <w:r w:rsidRPr="0083649A">
              <w:rPr>
                <w:rFonts w:cs="Arial"/>
                <w:i/>
                <w:iCs/>
                <w:color w:val="000000"/>
                <w:szCs w:val="20"/>
              </w:rPr>
              <w:t xml:space="preserve"> </w:t>
            </w:r>
            <w:proofErr w:type="spellStart"/>
            <w:r w:rsidRPr="0083649A">
              <w:rPr>
                <w:rFonts w:cs="Arial"/>
                <w:i/>
                <w:iCs/>
                <w:color w:val="000000"/>
                <w:szCs w:val="20"/>
              </w:rPr>
              <w:t>michiganensis</w:t>
            </w:r>
            <w:proofErr w:type="spellEnd"/>
            <w:r w:rsidRPr="0083649A">
              <w:rPr>
                <w:rFonts w:cs="Arial"/>
                <w:color w:val="000000"/>
                <w:szCs w:val="20"/>
              </w:rPr>
              <w:t>), bakterijska uvelost paradižnika (</w:t>
            </w:r>
            <w:proofErr w:type="spellStart"/>
            <w:r w:rsidRPr="0083649A">
              <w:rPr>
                <w:rFonts w:cs="Arial"/>
                <w:i/>
                <w:iCs/>
                <w:color w:val="000000"/>
                <w:szCs w:val="20"/>
              </w:rPr>
              <w:t>Clavibacter</w:t>
            </w:r>
            <w:proofErr w:type="spellEnd"/>
            <w:r w:rsidRPr="0083649A">
              <w:rPr>
                <w:rFonts w:cs="Arial"/>
                <w:i/>
                <w:iCs/>
                <w:color w:val="000000"/>
                <w:szCs w:val="20"/>
              </w:rPr>
              <w:t xml:space="preserve"> </w:t>
            </w:r>
            <w:proofErr w:type="spellStart"/>
            <w:r w:rsidRPr="0083649A">
              <w:rPr>
                <w:rFonts w:cs="Arial"/>
                <w:i/>
                <w:iCs/>
                <w:color w:val="000000"/>
                <w:szCs w:val="20"/>
              </w:rPr>
              <w:t>michiganensis</w:t>
            </w:r>
            <w:proofErr w:type="spellEnd"/>
            <w:r w:rsidRPr="0083649A">
              <w:rPr>
                <w:rFonts w:cs="Arial"/>
                <w:color w:val="000000"/>
                <w:szCs w:val="20"/>
              </w:rPr>
              <w:t xml:space="preserve"> </w:t>
            </w:r>
            <w:proofErr w:type="spellStart"/>
            <w:r w:rsidRPr="0083649A">
              <w:rPr>
                <w:rFonts w:cs="Arial"/>
                <w:color w:val="000000"/>
                <w:szCs w:val="20"/>
              </w:rPr>
              <w:t>subsp</w:t>
            </w:r>
            <w:proofErr w:type="spellEnd"/>
            <w:r w:rsidRPr="0083649A">
              <w:rPr>
                <w:rFonts w:cs="Arial"/>
                <w:color w:val="000000"/>
                <w:szCs w:val="20"/>
              </w:rPr>
              <w:t xml:space="preserve">. </w:t>
            </w:r>
            <w:proofErr w:type="spellStart"/>
            <w:r w:rsidRPr="0083649A">
              <w:rPr>
                <w:rFonts w:cs="Arial"/>
                <w:i/>
                <w:iCs/>
                <w:color w:val="000000"/>
                <w:szCs w:val="20"/>
              </w:rPr>
              <w:t>michiganensis</w:t>
            </w:r>
            <w:proofErr w:type="spellEnd"/>
            <w:r w:rsidRPr="0083649A">
              <w:rPr>
                <w:rFonts w:cs="Arial"/>
                <w:color w:val="000000"/>
                <w:szCs w:val="20"/>
              </w:rPr>
              <w:t>), bakterijski ožig paradižnika (</w:t>
            </w:r>
            <w:proofErr w:type="spellStart"/>
            <w:r w:rsidRPr="0083649A">
              <w:rPr>
                <w:rFonts w:cs="Arial"/>
                <w:i/>
                <w:iCs/>
                <w:color w:val="000000"/>
                <w:szCs w:val="20"/>
              </w:rPr>
              <w:t>Pseudomonas</w:t>
            </w:r>
            <w:proofErr w:type="spellEnd"/>
            <w:r w:rsidRPr="0083649A">
              <w:rPr>
                <w:rFonts w:cs="Arial"/>
                <w:i/>
                <w:iCs/>
                <w:color w:val="000000"/>
                <w:szCs w:val="20"/>
              </w:rPr>
              <w:t xml:space="preserve"> </w:t>
            </w:r>
            <w:proofErr w:type="spellStart"/>
            <w:r w:rsidRPr="0083649A">
              <w:rPr>
                <w:rFonts w:cs="Arial"/>
                <w:i/>
                <w:iCs/>
                <w:color w:val="000000"/>
                <w:szCs w:val="20"/>
              </w:rPr>
              <w:t>syringae</w:t>
            </w:r>
            <w:proofErr w:type="spellEnd"/>
            <w:r w:rsidRPr="0083649A">
              <w:rPr>
                <w:rFonts w:cs="Arial"/>
                <w:color w:val="000000"/>
                <w:szCs w:val="20"/>
              </w:rPr>
              <w:t xml:space="preserve"> </w:t>
            </w:r>
            <w:proofErr w:type="spellStart"/>
            <w:r w:rsidRPr="0083649A">
              <w:rPr>
                <w:rFonts w:cs="Arial"/>
                <w:color w:val="000000"/>
                <w:szCs w:val="20"/>
              </w:rPr>
              <w:t>pv</w:t>
            </w:r>
            <w:proofErr w:type="spellEnd"/>
            <w:r w:rsidRPr="0083649A">
              <w:rPr>
                <w:rFonts w:cs="Arial"/>
                <w:color w:val="000000"/>
                <w:szCs w:val="20"/>
              </w:rPr>
              <w:t xml:space="preserve">. </w:t>
            </w:r>
            <w:proofErr w:type="spellStart"/>
            <w:r w:rsidRPr="0083649A">
              <w:rPr>
                <w:rFonts w:cs="Arial"/>
                <w:i/>
                <w:iCs/>
                <w:color w:val="000000"/>
                <w:szCs w:val="20"/>
              </w:rPr>
              <w:t>tomato</w:t>
            </w:r>
            <w:proofErr w:type="spellEnd"/>
            <w:r w:rsidRPr="0083649A">
              <w:rPr>
                <w:rFonts w:cs="Arial"/>
                <w:color w:val="000000"/>
                <w:szCs w:val="20"/>
              </w:rPr>
              <w:t>), bakterijska pegavost paprik (</w:t>
            </w:r>
            <w:proofErr w:type="spellStart"/>
            <w:r w:rsidRPr="0083649A">
              <w:rPr>
                <w:rFonts w:cs="Arial"/>
                <w:i/>
                <w:iCs/>
                <w:color w:val="000000"/>
                <w:szCs w:val="20"/>
              </w:rPr>
              <w:t>Xanthomonas</w:t>
            </w:r>
            <w:proofErr w:type="spellEnd"/>
            <w:r w:rsidRPr="0083649A">
              <w:rPr>
                <w:rFonts w:cs="Arial"/>
                <w:i/>
                <w:iCs/>
                <w:color w:val="000000"/>
                <w:szCs w:val="20"/>
              </w:rPr>
              <w:t xml:space="preserve"> </w:t>
            </w:r>
            <w:proofErr w:type="spellStart"/>
            <w:r w:rsidRPr="0083649A">
              <w:rPr>
                <w:rFonts w:cs="Arial"/>
                <w:i/>
                <w:iCs/>
                <w:color w:val="000000"/>
                <w:szCs w:val="20"/>
              </w:rPr>
              <w:t>campestris</w:t>
            </w:r>
            <w:proofErr w:type="spellEnd"/>
            <w:r w:rsidRPr="0083649A">
              <w:rPr>
                <w:rFonts w:cs="Arial"/>
                <w:color w:val="000000"/>
                <w:szCs w:val="20"/>
              </w:rPr>
              <w:t xml:space="preserve"> </w:t>
            </w:r>
            <w:proofErr w:type="spellStart"/>
            <w:r w:rsidRPr="0083649A">
              <w:rPr>
                <w:rFonts w:cs="Arial"/>
                <w:color w:val="000000"/>
                <w:szCs w:val="20"/>
              </w:rPr>
              <w:t>pv</w:t>
            </w:r>
            <w:proofErr w:type="spellEnd"/>
            <w:r w:rsidRPr="0083649A">
              <w:rPr>
                <w:rFonts w:cs="Arial"/>
                <w:color w:val="000000"/>
                <w:szCs w:val="20"/>
              </w:rPr>
              <w:t xml:space="preserve">. </w:t>
            </w:r>
            <w:proofErr w:type="spellStart"/>
            <w:r w:rsidRPr="0083649A">
              <w:rPr>
                <w:rFonts w:cs="Arial"/>
                <w:color w:val="000000"/>
                <w:szCs w:val="20"/>
              </w:rPr>
              <w:t>v</w:t>
            </w:r>
            <w:r w:rsidRPr="0083649A">
              <w:rPr>
                <w:rFonts w:cs="Arial"/>
                <w:i/>
                <w:iCs/>
                <w:color w:val="000000"/>
                <w:szCs w:val="20"/>
              </w:rPr>
              <w:t>esicatoria</w:t>
            </w:r>
            <w:proofErr w:type="spellEnd"/>
            <w:r w:rsidRPr="0083649A">
              <w:rPr>
                <w:rFonts w:cs="Arial"/>
                <w:color w:val="000000"/>
                <w:szCs w:val="20"/>
              </w:rPr>
              <w:t>), siva plesen (</w:t>
            </w:r>
            <w:proofErr w:type="spellStart"/>
            <w:r w:rsidRPr="0083649A">
              <w:rPr>
                <w:rFonts w:cs="Arial"/>
                <w:i/>
                <w:iCs/>
                <w:color w:val="000000"/>
                <w:szCs w:val="20"/>
              </w:rPr>
              <w:t>Botrytis</w:t>
            </w:r>
            <w:proofErr w:type="spellEnd"/>
            <w:r w:rsidRPr="0083649A">
              <w:rPr>
                <w:rFonts w:cs="Arial"/>
                <w:i/>
                <w:iCs/>
                <w:color w:val="000000"/>
                <w:szCs w:val="20"/>
              </w:rPr>
              <w:t xml:space="preserve"> </w:t>
            </w:r>
            <w:proofErr w:type="spellStart"/>
            <w:r w:rsidRPr="0083649A">
              <w:rPr>
                <w:rFonts w:cs="Arial"/>
                <w:i/>
                <w:iCs/>
                <w:color w:val="000000"/>
                <w:szCs w:val="20"/>
              </w:rPr>
              <w:t>aclada</w:t>
            </w:r>
            <w:proofErr w:type="spellEnd"/>
            <w:r w:rsidRPr="0083649A">
              <w:rPr>
                <w:rFonts w:cs="Arial"/>
                <w:color w:val="000000"/>
                <w:szCs w:val="20"/>
              </w:rPr>
              <w:t xml:space="preserve">) - </w:t>
            </w:r>
          </w:p>
        </w:tc>
        <w:tc>
          <w:tcPr>
            <w:tcW w:w="1373" w:type="dxa"/>
          </w:tcPr>
          <w:p w14:paraId="0437F827"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237B540" w14:textId="77777777" w:rsidR="00A6709D" w:rsidRPr="002F0569" w:rsidRDefault="00A6709D" w:rsidP="00645E4C">
            <w:pPr>
              <w:pStyle w:val="Odstavekseznama"/>
              <w:jc w:val="left"/>
              <w:rPr>
                <w:rFonts w:cs="Arial"/>
                <w:color w:val="111111"/>
                <w:szCs w:val="20"/>
              </w:rPr>
            </w:pPr>
          </w:p>
        </w:tc>
        <w:tc>
          <w:tcPr>
            <w:tcW w:w="1748" w:type="dxa"/>
          </w:tcPr>
          <w:p w14:paraId="5E314438" w14:textId="77777777" w:rsidR="00A6709D" w:rsidRPr="002F0569" w:rsidRDefault="00A6709D" w:rsidP="00645E4C">
            <w:pPr>
              <w:pStyle w:val="Odstavekseznama"/>
              <w:jc w:val="left"/>
              <w:rPr>
                <w:rFonts w:cs="Arial"/>
                <w:color w:val="111111"/>
                <w:szCs w:val="20"/>
              </w:rPr>
            </w:pPr>
          </w:p>
        </w:tc>
        <w:tc>
          <w:tcPr>
            <w:tcW w:w="1261" w:type="dxa"/>
          </w:tcPr>
          <w:p w14:paraId="23130ECF" w14:textId="77777777" w:rsidR="00A6709D" w:rsidRPr="002F0569" w:rsidRDefault="00A6709D" w:rsidP="00B84EF7">
            <w:pPr>
              <w:pStyle w:val="Odstavekseznama"/>
              <w:numPr>
                <w:ilvl w:val="0"/>
                <w:numId w:val="5"/>
              </w:numPr>
              <w:contextualSpacing/>
              <w:jc w:val="left"/>
              <w:rPr>
                <w:rFonts w:cs="Arial"/>
                <w:color w:val="111111"/>
                <w:szCs w:val="20"/>
              </w:rPr>
            </w:pPr>
          </w:p>
        </w:tc>
      </w:tr>
      <w:tr w:rsidR="00A6709D" w:rsidRPr="002F0569" w14:paraId="02CEED55" w14:textId="77777777" w:rsidTr="00A6709D">
        <w:tc>
          <w:tcPr>
            <w:tcW w:w="2252" w:type="dxa"/>
            <w:vMerge w:val="restart"/>
          </w:tcPr>
          <w:p w14:paraId="05A46903" w14:textId="77777777" w:rsidR="00A6709D" w:rsidRPr="002F0569" w:rsidRDefault="00A6709D" w:rsidP="00645E4C">
            <w:pPr>
              <w:jc w:val="left"/>
              <w:rPr>
                <w:rFonts w:cs="Arial"/>
                <w:b/>
                <w:bCs/>
                <w:color w:val="000000"/>
                <w:szCs w:val="20"/>
              </w:rPr>
            </w:pPr>
            <w:r w:rsidRPr="002F0569">
              <w:rPr>
                <w:rFonts w:cs="Arial"/>
                <w:b/>
                <w:bCs/>
                <w:color w:val="000000"/>
                <w:szCs w:val="20"/>
              </w:rPr>
              <w:t>kopriva</w:t>
            </w:r>
          </w:p>
          <w:p w14:paraId="0B9E4F07" w14:textId="77777777" w:rsidR="00A6709D" w:rsidRPr="002F0569" w:rsidRDefault="00A6709D" w:rsidP="00645E4C">
            <w:pPr>
              <w:jc w:val="left"/>
              <w:rPr>
                <w:rFonts w:cs="Arial"/>
                <w:b/>
                <w:bCs/>
                <w:color w:val="000000"/>
                <w:szCs w:val="20"/>
              </w:rPr>
            </w:pPr>
            <w:r w:rsidRPr="002F0569">
              <w:rPr>
                <w:rFonts w:cs="Arial"/>
                <w:szCs w:val="20"/>
              </w:rPr>
              <w:lastRenderedPageBreak/>
              <w:t xml:space="preserve">škropljenje rastlin z izvlečkom </w:t>
            </w:r>
          </w:p>
        </w:tc>
        <w:tc>
          <w:tcPr>
            <w:tcW w:w="2413" w:type="dxa"/>
          </w:tcPr>
          <w:p w14:paraId="534A84C7" w14:textId="77777777" w:rsidR="00A6709D" w:rsidRPr="0083649A" w:rsidRDefault="00A6709D" w:rsidP="00645E4C">
            <w:pPr>
              <w:jc w:val="left"/>
              <w:rPr>
                <w:rFonts w:cs="Arial"/>
                <w:color w:val="111111"/>
                <w:szCs w:val="20"/>
              </w:rPr>
            </w:pPr>
            <w:r w:rsidRPr="0083649A">
              <w:rPr>
                <w:rFonts w:cs="Arial"/>
                <w:color w:val="111111"/>
                <w:szCs w:val="20"/>
              </w:rPr>
              <w:lastRenderedPageBreak/>
              <w:t xml:space="preserve">insekticid, </w:t>
            </w:r>
            <w:proofErr w:type="spellStart"/>
            <w:r w:rsidRPr="0083649A">
              <w:rPr>
                <w:rFonts w:cs="Arial"/>
                <w:color w:val="111111"/>
                <w:szCs w:val="20"/>
              </w:rPr>
              <w:t>akaricid</w:t>
            </w:r>
            <w:proofErr w:type="spellEnd"/>
          </w:p>
        </w:tc>
        <w:tc>
          <w:tcPr>
            <w:tcW w:w="4832" w:type="dxa"/>
          </w:tcPr>
          <w:p w14:paraId="331E94E3" w14:textId="52599DC6" w:rsidR="00A6709D" w:rsidRPr="0083649A" w:rsidRDefault="00A6709D" w:rsidP="00645E4C">
            <w:pPr>
              <w:suppressAutoHyphens/>
              <w:jc w:val="left"/>
              <w:rPr>
                <w:rFonts w:cs="Arial"/>
                <w:b/>
                <w:bCs/>
                <w:color w:val="000000"/>
                <w:szCs w:val="20"/>
              </w:rPr>
            </w:pPr>
            <w:r w:rsidRPr="0083649A">
              <w:rPr>
                <w:rFonts w:cs="Arial"/>
                <w:b/>
                <w:bCs/>
                <w:szCs w:val="20"/>
              </w:rPr>
              <w:t>fižol:</w:t>
            </w:r>
            <w:r w:rsidR="00970C11" w:rsidRPr="0083649A">
              <w:rPr>
                <w:rFonts w:cs="Arial"/>
                <w:szCs w:val="20"/>
              </w:rPr>
              <w:t xml:space="preserve"> </w:t>
            </w:r>
            <w:r w:rsidRPr="0083649A">
              <w:rPr>
                <w:rFonts w:cs="Arial"/>
                <w:szCs w:val="20"/>
              </w:rPr>
              <w:t>črna fižolova uš (</w:t>
            </w:r>
            <w:proofErr w:type="spellStart"/>
            <w:r w:rsidRPr="0083649A">
              <w:rPr>
                <w:rFonts w:cs="Arial"/>
                <w:i/>
                <w:iCs/>
                <w:szCs w:val="20"/>
              </w:rPr>
              <w:t>Aphis</w:t>
            </w:r>
            <w:proofErr w:type="spellEnd"/>
            <w:r w:rsidRPr="0083649A">
              <w:rPr>
                <w:rFonts w:cs="Arial"/>
                <w:szCs w:val="20"/>
              </w:rPr>
              <w:t xml:space="preserve"> </w:t>
            </w:r>
            <w:proofErr w:type="spellStart"/>
            <w:r w:rsidRPr="0083649A">
              <w:rPr>
                <w:rFonts w:cs="Arial"/>
                <w:i/>
                <w:iCs/>
                <w:szCs w:val="20"/>
              </w:rPr>
              <w:t>fabae</w:t>
            </w:r>
            <w:proofErr w:type="spellEnd"/>
            <w:r w:rsidRPr="0083649A">
              <w:rPr>
                <w:rFonts w:cs="Arial"/>
                <w:szCs w:val="20"/>
              </w:rPr>
              <w:t>), navadna pršica (</w:t>
            </w:r>
            <w:proofErr w:type="spellStart"/>
            <w:r w:rsidRPr="0083649A">
              <w:rPr>
                <w:rFonts w:cs="Arial"/>
                <w:i/>
                <w:iCs/>
                <w:szCs w:val="20"/>
              </w:rPr>
              <w:t>Tetranychus</w:t>
            </w:r>
            <w:proofErr w:type="spellEnd"/>
            <w:r w:rsidRPr="0083649A">
              <w:rPr>
                <w:rFonts w:cs="Arial"/>
                <w:i/>
                <w:iCs/>
                <w:szCs w:val="20"/>
              </w:rPr>
              <w:t xml:space="preserve"> </w:t>
            </w:r>
            <w:proofErr w:type="spellStart"/>
            <w:r w:rsidRPr="0083649A">
              <w:rPr>
                <w:rFonts w:cs="Arial"/>
                <w:i/>
                <w:iCs/>
                <w:szCs w:val="20"/>
              </w:rPr>
              <w:t>urtiacae</w:t>
            </w:r>
            <w:proofErr w:type="spellEnd"/>
            <w:r w:rsidRPr="0083649A">
              <w:rPr>
                <w:rFonts w:cs="Arial"/>
                <w:szCs w:val="20"/>
              </w:rPr>
              <w:t>)</w:t>
            </w:r>
          </w:p>
        </w:tc>
        <w:tc>
          <w:tcPr>
            <w:tcW w:w="1373" w:type="dxa"/>
          </w:tcPr>
          <w:p w14:paraId="3742A2E7"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12705AFA"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7B5EE13D" w14:textId="77777777" w:rsidR="00A6709D" w:rsidRPr="0083649A" w:rsidRDefault="00A6709D" w:rsidP="00645E4C">
            <w:pPr>
              <w:pStyle w:val="Odstavekseznama"/>
              <w:jc w:val="left"/>
              <w:rPr>
                <w:rFonts w:cs="Arial"/>
                <w:color w:val="111111"/>
                <w:szCs w:val="20"/>
              </w:rPr>
            </w:pPr>
          </w:p>
        </w:tc>
        <w:tc>
          <w:tcPr>
            <w:tcW w:w="1261" w:type="dxa"/>
          </w:tcPr>
          <w:p w14:paraId="01F3D8C0"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26C485D5" w14:textId="77777777" w:rsidTr="00A6709D">
        <w:tc>
          <w:tcPr>
            <w:tcW w:w="2252" w:type="dxa"/>
            <w:vMerge/>
          </w:tcPr>
          <w:p w14:paraId="57739678" w14:textId="77777777" w:rsidR="00A6709D" w:rsidRPr="002F0569" w:rsidRDefault="00A6709D" w:rsidP="00645E4C">
            <w:pPr>
              <w:jc w:val="left"/>
              <w:rPr>
                <w:rFonts w:cs="Arial"/>
                <w:b/>
                <w:bCs/>
                <w:color w:val="000000"/>
                <w:szCs w:val="20"/>
              </w:rPr>
            </w:pPr>
          </w:p>
        </w:tc>
        <w:tc>
          <w:tcPr>
            <w:tcW w:w="2413" w:type="dxa"/>
          </w:tcPr>
          <w:p w14:paraId="08605A1A" w14:textId="77777777" w:rsidR="00A6709D" w:rsidRPr="0083649A" w:rsidRDefault="00A6709D" w:rsidP="00645E4C">
            <w:pPr>
              <w:jc w:val="left"/>
              <w:rPr>
                <w:rFonts w:cs="Arial"/>
                <w:color w:val="111111"/>
                <w:szCs w:val="20"/>
              </w:rPr>
            </w:pPr>
            <w:r w:rsidRPr="0083649A">
              <w:rPr>
                <w:rFonts w:cs="Arial"/>
                <w:color w:val="111111"/>
                <w:szCs w:val="20"/>
              </w:rPr>
              <w:t>insekticid, fungicid</w:t>
            </w:r>
          </w:p>
        </w:tc>
        <w:tc>
          <w:tcPr>
            <w:tcW w:w="4832" w:type="dxa"/>
          </w:tcPr>
          <w:p w14:paraId="736D417A" w14:textId="77777777" w:rsidR="00A6709D" w:rsidRPr="0083649A" w:rsidRDefault="00A6709D" w:rsidP="00645E4C">
            <w:pPr>
              <w:suppressAutoHyphens/>
              <w:jc w:val="left"/>
              <w:rPr>
                <w:rFonts w:cs="Arial"/>
                <w:color w:val="000000"/>
                <w:szCs w:val="20"/>
              </w:rPr>
            </w:pPr>
            <w:r w:rsidRPr="0083649A">
              <w:rPr>
                <w:rFonts w:cs="Arial"/>
                <w:b/>
                <w:bCs/>
                <w:color w:val="000000"/>
                <w:szCs w:val="20"/>
              </w:rPr>
              <w:t>krompir:</w:t>
            </w:r>
            <w:r w:rsidRPr="0083649A">
              <w:rPr>
                <w:rFonts w:cs="Arial"/>
                <w:color w:val="000000"/>
                <w:szCs w:val="20"/>
              </w:rPr>
              <w:t xml:space="preserve"> </w:t>
            </w:r>
          </w:p>
          <w:p w14:paraId="4175E1B4" w14:textId="77777777" w:rsidR="00A6709D" w:rsidRPr="0083649A" w:rsidRDefault="00A6709D" w:rsidP="00645E4C">
            <w:pPr>
              <w:suppressAutoHyphens/>
              <w:jc w:val="left"/>
              <w:rPr>
                <w:rFonts w:cs="Arial"/>
                <w:color w:val="000000"/>
                <w:szCs w:val="20"/>
              </w:rPr>
            </w:pPr>
            <w:r w:rsidRPr="0083649A">
              <w:rPr>
                <w:rFonts w:cs="Arial"/>
                <w:color w:val="000000"/>
                <w:szCs w:val="20"/>
              </w:rPr>
              <w:t>s</w:t>
            </w:r>
            <w:r w:rsidRPr="0083649A">
              <w:rPr>
                <w:rFonts w:cs="Arial"/>
                <w:szCs w:val="20"/>
              </w:rPr>
              <w:t>iva breskova uš (</w:t>
            </w:r>
            <w:proofErr w:type="spellStart"/>
            <w:r w:rsidRPr="0083649A">
              <w:rPr>
                <w:rFonts w:cs="Arial"/>
                <w:i/>
                <w:iCs/>
                <w:szCs w:val="20"/>
              </w:rPr>
              <w:t>Myzus</w:t>
            </w:r>
            <w:proofErr w:type="spellEnd"/>
            <w:r w:rsidRPr="0083649A">
              <w:rPr>
                <w:rFonts w:cs="Arial"/>
                <w:i/>
                <w:iCs/>
                <w:szCs w:val="20"/>
              </w:rPr>
              <w:t xml:space="preserve"> </w:t>
            </w:r>
            <w:proofErr w:type="spellStart"/>
            <w:r w:rsidRPr="0083649A">
              <w:rPr>
                <w:rFonts w:cs="Arial"/>
                <w:i/>
                <w:iCs/>
                <w:szCs w:val="20"/>
              </w:rPr>
              <w:t>persicae</w:t>
            </w:r>
            <w:proofErr w:type="spellEnd"/>
            <w:r w:rsidRPr="0083649A">
              <w:rPr>
                <w:rFonts w:cs="Arial"/>
                <w:szCs w:val="20"/>
              </w:rPr>
              <w:t>), krompirjeva plesen (</w:t>
            </w:r>
            <w:proofErr w:type="spellStart"/>
            <w:r w:rsidRPr="0083649A">
              <w:rPr>
                <w:rFonts w:cs="Arial"/>
                <w:i/>
                <w:iCs/>
                <w:szCs w:val="20"/>
              </w:rPr>
              <w:t>Phytophthora</w:t>
            </w:r>
            <w:proofErr w:type="spellEnd"/>
            <w:r w:rsidRPr="0083649A">
              <w:rPr>
                <w:rFonts w:cs="Arial"/>
                <w:i/>
                <w:iCs/>
                <w:szCs w:val="20"/>
              </w:rPr>
              <w:t xml:space="preserve"> </w:t>
            </w:r>
            <w:proofErr w:type="spellStart"/>
            <w:r w:rsidRPr="0083649A">
              <w:rPr>
                <w:rFonts w:cs="Arial"/>
                <w:i/>
                <w:iCs/>
                <w:szCs w:val="20"/>
              </w:rPr>
              <w:t>infestans</w:t>
            </w:r>
            <w:proofErr w:type="spellEnd"/>
            <w:r w:rsidRPr="0083649A">
              <w:rPr>
                <w:rFonts w:cs="Arial"/>
                <w:szCs w:val="20"/>
              </w:rPr>
              <w:t>)</w:t>
            </w:r>
          </w:p>
        </w:tc>
        <w:tc>
          <w:tcPr>
            <w:tcW w:w="1373" w:type="dxa"/>
          </w:tcPr>
          <w:p w14:paraId="62607DF2"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ACC98AA"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06096CE1" w14:textId="77777777" w:rsidR="00A6709D" w:rsidRPr="0083649A" w:rsidRDefault="00A6709D" w:rsidP="00645E4C">
            <w:pPr>
              <w:pStyle w:val="Odstavekseznama"/>
              <w:jc w:val="left"/>
              <w:rPr>
                <w:rFonts w:cs="Arial"/>
                <w:color w:val="111111"/>
                <w:szCs w:val="20"/>
              </w:rPr>
            </w:pPr>
          </w:p>
        </w:tc>
        <w:tc>
          <w:tcPr>
            <w:tcW w:w="1261" w:type="dxa"/>
          </w:tcPr>
          <w:p w14:paraId="32A2B347"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47060F62" w14:textId="77777777" w:rsidTr="00A6709D">
        <w:tc>
          <w:tcPr>
            <w:tcW w:w="2252" w:type="dxa"/>
            <w:vMerge/>
          </w:tcPr>
          <w:p w14:paraId="5C4F0A74" w14:textId="77777777" w:rsidR="00A6709D" w:rsidRPr="002F0569" w:rsidRDefault="00A6709D" w:rsidP="00645E4C">
            <w:pPr>
              <w:jc w:val="left"/>
              <w:rPr>
                <w:rFonts w:cs="Arial"/>
                <w:b/>
                <w:bCs/>
                <w:color w:val="000000"/>
                <w:szCs w:val="20"/>
              </w:rPr>
            </w:pPr>
          </w:p>
        </w:tc>
        <w:tc>
          <w:tcPr>
            <w:tcW w:w="2413" w:type="dxa"/>
          </w:tcPr>
          <w:p w14:paraId="5F50E851" w14:textId="77777777" w:rsidR="00A6709D" w:rsidRPr="0083649A" w:rsidRDefault="00A6709D" w:rsidP="00645E4C">
            <w:pPr>
              <w:jc w:val="left"/>
              <w:rPr>
                <w:rFonts w:cs="Arial"/>
                <w:color w:val="111111"/>
                <w:szCs w:val="20"/>
              </w:rPr>
            </w:pPr>
            <w:r w:rsidRPr="0083649A">
              <w:rPr>
                <w:rFonts w:cs="Arial"/>
                <w:color w:val="111111"/>
                <w:szCs w:val="20"/>
              </w:rPr>
              <w:t>insekticid</w:t>
            </w:r>
          </w:p>
        </w:tc>
        <w:tc>
          <w:tcPr>
            <w:tcW w:w="4832" w:type="dxa"/>
          </w:tcPr>
          <w:p w14:paraId="3DED6602" w14:textId="77777777" w:rsidR="00A6709D" w:rsidRPr="0083649A" w:rsidRDefault="00A6709D" w:rsidP="00645E4C">
            <w:pPr>
              <w:suppressAutoHyphens/>
              <w:jc w:val="left"/>
              <w:rPr>
                <w:rFonts w:cs="Arial"/>
                <w:szCs w:val="20"/>
              </w:rPr>
            </w:pPr>
            <w:r w:rsidRPr="0083649A">
              <w:rPr>
                <w:rFonts w:cs="Arial"/>
                <w:b/>
                <w:bCs/>
                <w:szCs w:val="20"/>
              </w:rPr>
              <w:t>listna zelenjava (solata, zelje):</w:t>
            </w:r>
            <w:r w:rsidRPr="0083649A">
              <w:rPr>
                <w:rFonts w:cs="Arial"/>
                <w:szCs w:val="20"/>
              </w:rPr>
              <w:t xml:space="preserve"> </w:t>
            </w:r>
          </w:p>
          <w:p w14:paraId="576F3ADC" w14:textId="77777777" w:rsidR="00A6709D" w:rsidRPr="0083649A" w:rsidRDefault="00A6709D" w:rsidP="00645E4C">
            <w:pPr>
              <w:suppressAutoHyphens/>
              <w:jc w:val="left"/>
              <w:rPr>
                <w:rFonts w:cs="Arial"/>
                <w:b/>
                <w:bCs/>
                <w:color w:val="000000"/>
                <w:szCs w:val="20"/>
              </w:rPr>
            </w:pPr>
            <w:r w:rsidRPr="0083649A">
              <w:rPr>
                <w:rFonts w:cs="Arial"/>
                <w:szCs w:val="20"/>
              </w:rPr>
              <w:t>uši (na primer: mokasta kapusova uš (</w:t>
            </w:r>
            <w:proofErr w:type="spellStart"/>
            <w:r w:rsidRPr="0083649A">
              <w:rPr>
                <w:rFonts w:cs="Arial"/>
                <w:i/>
                <w:iCs/>
                <w:szCs w:val="20"/>
              </w:rPr>
              <w:t>Brevicoryne</w:t>
            </w:r>
            <w:proofErr w:type="spellEnd"/>
            <w:r w:rsidRPr="0083649A">
              <w:rPr>
                <w:rFonts w:cs="Arial"/>
                <w:i/>
                <w:iCs/>
                <w:szCs w:val="20"/>
              </w:rPr>
              <w:t xml:space="preserve"> </w:t>
            </w:r>
            <w:proofErr w:type="spellStart"/>
            <w:r w:rsidRPr="0083649A">
              <w:rPr>
                <w:rFonts w:cs="Arial"/>
                <w:i/>
                <w:iCs/>
                <w:szCs w:val="20"/>
              </w:rPr>
              <w:t>brassicae</w:t>
            </w:r>
            <w:proofErr w:type="spellEnd"/>
            <w:r w:rsidRPr="0083649A">
              <w:rPr>
                <w:rFonts w:cs="Arial"/>
                <w:szCs w:val="20"/>
              </w:rPr>
              <w:t>), solatna listna uš (</w:t>
            </w:r>
            <w:proofErr w:type="spellStart"/>
            <w:r w:rsidRPr="0083649A">
              <w:rPr>
                <w:rFonts w:cs="Arial"/>
                <w:i/>
                <w:iCs/>
                <w:szCs w:val="20"/>
              </w:rPr>
              <w:t>Nasonovia</w:t>
            </w:r>
            <w:proofErr w:type="spellEnd"/>
            <w:r w:rsidRPr="0083649A">
              <w:rPr>
                <w:rFonts w:cs="Arial"/>
                <w:i/>
                <w:iCs/>
                <w:szCs w:val="20"/>
              </w:rPr>
              <w:t xml:space="preserve"> </w:t>
            </w:r>
            <w:proofErr w:type="spellStart"/>
            <w:r w:rsidRPr="0083649A">
              <w:rPr>
                <w:rFonts w:cs="Arial"/>
                <w:i/>
                <w:iCs/>
                <w:szCs w:val="20"/>
              </w:rPr>
              <w:t>ribisnigri</w:t>
            </w:r>
            <w:proofErr w:type="spellEnd"/>
            <w:r w:rsidRPr="0083649A">
              <w:rPr>
                <w:rFonts w:cs="Arial"/>
                <w:szCs w:val="20"/>
              </w:rPr>
              <w:t>)</w:t>
            </w:r>
          </w:p>
        </w:tc>
        <w:tc>
          <w:tcPr>
            <w:tcW w:w="1373" w:type="dxa"/>
          </w:tcPr>
          <w:p w14:paraId="6131E57C"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523D9E89"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20F7DB77" w14:textId="77777777" w:rsidR="00A6709D" w:rsidRPr="0083649A" w:rsidRDefault="00A6709D" w:rsidP="00645E4C">
            <w:pPr>
              <w:pStyle w:val="Odstavekseznama"/>
              <w:jc w:val="left"/>
              <w:rPr>
                <w:rFonts w:cs="Arial"/>
                <w:color w:val="111111"/>
                <w:szCs w:val="20"/>
              </w:rPr>
            </w:pPr>
          </w:p>
        </w:tc>
        <w:tc>
          <w:tcPr>
            <w:tcW w:w="1261" w:type="dxa"/>
          </w:tcPr>
          <w:p w14:paraId="5FAB3B12"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0A4DA92E" w14:textId="77777777" w:rsidTr="00A6709D">
        <w:tc>
          <w:tcPr>
            <w:tcW w:w="2252" w:type="dxa"/>
            <w:vMerge/>
          </w:tcPr>
          <w:p w14:paraId="4E890761" w14:textId="77777777" w:rsidR="00A6709D" w:rsidRPr="002F0569" w:rsidRDefault="00A6709D" w:rsidP="00645E4C">
            <w:pPr>
              <w:jc w:val="left"/>
              <w:rPr>
                <w:rFonts w:cs="Arial"/>
                <w:b/>
                <w:bCs/>
                <w:color w:val="000000"/>
                <w:szCs w:val="20"/>
              </w:rPr>
            </w:pPr>
          </w:p>
        </w:tc>
        <w:tc>
          <w:tcPr>
            <w:tcW w:w="2413" w:type="dxa"/>
          </w:tcPr>
          <w:p w14:paraId="79ECF9D6" w14:textId="77777777" w:rsidR="00A6709D" w:rsidRPr="0083649A" w:rsidRDefault="00A6709D" w:rsidP="00645E4C">
            <w:pPr>
              <w:jc w:val="left"/>
              <w:rPr>
                <w:rFonts w:cs="Arial"/>
                <w:color w:val="111111"/>
                <w:szCs w:val="20"/>
              </w:rPr>
            </w:pPr>
            <w:r w:rsidRPr="0083649A">
              <w:rPr>
                <w:rFonts w:cs="Arial"/>
                <w:color w:val="111111"/>
                <w:szCs w:val="20"/>
              </w:rPr>
              <w:t>insekticid</w:t>
            </w:r>
          </w:p>
        </w:tc>
        <w:tc>
          <w:tcPr>
            <w:tcW w:w="4832" w:type="dxa"/>
          </w:tcPr>
          <w:p w14:paraId="133992A3" w14:textId="77777777" w:rsidR="00A6709D" w:rsidRPr="0083649A" w:rsidRDefault="00A6709D" w:rsidP="00645E4C">
            <w:pPr>
              <w:suppressAutoHyphens/>
              <w:jc w:val="left"/>
              <w:rPr>
                <w:rFonts w:cs="Arial"/>
                <w:szCs w:val="20"/>
              </w:rPr>
            </w:pPr>
            <w:r w:rsidRPr="0083649A">
              <w:rPr>
                <w:rFonts w:cs="Arial"/>
                <w:b/>
                <w:bCs/>
                <w:szCs w:val="20"/>
              </w:rPr>
              <w:t>kapusnice (zelje, redkev)</w:t>
            </w:r>
            <w:r w:rsidRPr="0083649A">
              <w:rPr>
                <w:rFonts w:cs="Arial"/>
                <w:szCs w:val="20"/>
              </w:rPr>
              <w:t xml:space="preserve">: </w:t>
            </w:r>
          </w:p>
          <w:p w14:paraId="22BB2F7D" w14:textId="77777777" w:rsidR="00A6709D" w:rsidRPr="0083649A" w:rsidRDefault="00A6709D" w:rsidP="00645E4C">
            <w:pPr>
              <w:suppressAutoHyphens/>
              <w:jc w:val="left"/>
              <w:rPr>
                <w:rFonts w:cs="Arial"/>
                <w:b/>
                <w:bCs/>
                <w:color w:val="000000"/>
                <w:szCs w:val="20"/>
              </w:rPr>
            </w:pPr>
            <w:r w:rsidRPr="0083649A">
              <w:rPr>
                <w:rFonts w:cs="Arial"/>
                <w:szCs w:val="20"/>
              </w:rPr>
              <w:t>progasti kapusov bolhač (</w:t>
            </w:r>
            <w:proofErr w:type="spellStart"/>
            <w:r w:rsidRPr="0083649A">
              <w:rPr>
                <w:rFonts w:cs="Arial"/>
                <w:i/>
                <w:iCs/>
                <w:szCs w:val="20"/>
              </w:rPr>
              <w:t>Phyllotreta</w:t>
            </w:r>
            <w:proofErr w:type="spellEnd"/>
            <w:r w:rsidRPr="0083649A">
              <w:rPr>
                <w:rFonts w:cs="Arial"/>
                <w:i/>
                <w:iCs/>
                <w:szCs w:val="20"/>
              </w:rPr>
              <w:t xml:space="preserve"> </w:t>
            </w:r>
            <w:proofErr w:type="spellStart"/>
            <w:r w:rsidRPr="0083649A">
              <w:rPr>
                <w:rFonts w:cs="Arial"/>
                <w:i/>
                <w:iCs/>
                <w:szCs w:val="20"/>
              </w:rPr>
              <w:t>nemorum</w:t>
            </w:r>
            <w:proofErr w:type="spellEnd"/>
            <w:r w:rsidRPr="0083649A">
              <w:rPr>
                <w:rFonts w:cs="Arial"/>
                <w:szCs w:val="20"/>
              </w:rPr>
              <w:t>), kapusov molj (</w:t>
            </w:r>
            <w:proofErr w:type="spellStart"/>
            <w:r w:rsidRPr="0083649A">
              <w:rPr>
                <w:rFonts w:cs="Arial"/>
                <w:i/>
                <w:iCs/>
                <w:szCs w:val="20"/>
              </w:rPr>
              <w:t>Plutella</w:t>
            </w:r>
            <w:proofErr w:type="spellEnd"/>
            <w:r w:rsidRPr="0083649A">
              <w:rPr>
                <w:rFonts w:cs="Arial"/>
                <w:i/>
                <w:iCs/>
                <w:szCs w:val="20"/>
              </w:rPr>
              <w:t xml:space="preserve"> </w:t>
            </w:r>
            <w:proofErr w:type="spellStart"/>
            <w:r w:rsidRPr="0083649A">
              <w:rPr>
                <w:rFonts w:cs="Arial"/>
                <w:i/>
                <w:iCs/>
                <w:szCs w:val="20"/>
              </w:rPr>
              <w:t>xylostella</w:t>
            </w:r>
            <w:proofErr w:type="spellEnd"/>
            <w:r w:rsidRPr="0083649A">
              <w:rPr>
                <w:rFonts w:cs="Arial"/>
                <w:szCs w:val="20"/>
              </w:rPr>
              <w:t>)</w:t>
            </w:r>
          </w:p>
        </w:tc>
        <w:tc>
          <w:tcPr>
            <w:tcW w:w="1373" w:type="dxa"/>
          </w:tcPr>
          <w:p w14:paraId="021991B3"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9F737DA"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0C26660A" w14:textId="77777777" w:rsidR="00A6709D" w:rsidRPr="0083649A" w:rsidRDefault="00A6709D" w:rsidP="00645E4C">
            <w:pPr>
              <w:pStyle w:val="Odstavekseznama"/>
              <w:jc w:val="left"/>
              <w:rPr>
                <w:rFonts w:cs="Arial"/>
                <w:color w:val="111111"/>
                <w:szCs w:val="20"/>
              </w:rPr>
            </w:pPr>
          </w:p>
        </w:tc>
        <w:tc>
          <w:tcPr>
            <w:tcW w:w="1261" w:type="dxa"/>
          </w:tcPr>
          <w:p w14:paraId="38254ED2"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679161B1" w14:textId="77777777" w:rsidTr="00A6709D">
        <w:tc>
          <w:tcPr>
            <w:tcW w:w="2252" w:type="dxa"/>
            <w:vMerge/>
          </w:tcPr>
          <w:p w14:paraId="606009D9" w14:textId="77777777" w:rsidR="00A6709D" w:rsidRPr="002F0569" w:rsidRDefault="00A6709D" w:rsidP="00645E4C">
            <w:pPr>
              <w:jc w:val="left"/>
              <w:rPr>
                <w:rFonts w:cs="Arial"/>
                <w:b/>
                <w:bCs/>
                <w:color w:val="000000"/>
                <w:szCs w:val="20"/>
              </w:rPr>
            </w:pPr>
          </w:p>
        </w:tc>
        <w:tc>
          <w:tcPr>
            <w:tcW w:w="2413" w:type="dxa"/>
            <w:tcBorders>
              <w:bottom w:val="single" w:sz="4" w:space="0" w:color="auto"/>
            </w:tcBorders>
          </w:tcPr>
          <w:p w14:paraId="5F66B640"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026AAF16" w14:textId="77777777" w:rsidR="00A6709D" w:rsidRPr="0083649A" w:rsidRDefault="00A6709D" w:rsidP="00645E4C">
            <w:pPr>
              <w:suppressAutoHyphens/>
              <w:jc w:val="left"/>
              <w:rPr>
                <w:rFonts w:cs="Arial"/>
                <w:b/>
                <w:bCs/>
                <w:szCs w:val="20"/>
              </w:rPr>
            </w:pPr>
            <w:r w:rsidRPr="0083649A">
              <w:rPr>
                <w:rFonts w:cs="Arial"/>
                <w:b/>
                <w:bCs/>
                <w:szCs w:val="20"/>
              </w:rPr>
              <w:t xml:space="preserve">križnice: </w:t>
            </w:r>
          </w:p>
          <w:p w14:paraId="51CB9FCE" w14:textId="77777777" w:rsidR="00A6709D" w:rsidRPr="0083649A" w:rsidRDefault="00A6709D" w:rsidP="00645E4C">
            <w:pPr>
              <w:suppressAutoHyphens/>
              <w:jc w:val="left"/>
              <w:rPr>
                <w:rFonts w:cs="Arial"/>
                <w:szCs w:val="20"/>
              </w:rPr>
            </w:pPr>
            <w:proofErr w:type="spellStart"/>
            <w:r w:rsidRPr="0083649A">
              <w:rPr>
                <w:rFonts w:cs="Arial"/>
                <w:i/>
                <w:iCs/>
                <w:szCs w:val="20"/>
              </w:rPr>
              <w:t>Alternaria</w:t>
            </w:r>
            <w:proofErr w:type="spellEnd"/>
            <w:r w:rsidRPr="0083649A">
              <w:rPr>
                <w:rFonts w:cs="Arial"/>
                <w:szCs w:val="20"/>
              </w:rPr>
              <w:t xml:space="preserve"> sp.</w:t>
            </w:r>
          </w:p>
        </w:tc>
        <w:tc>
          <w:tcPr>
            <w:tcW w:w="1373" w:type="dxa"/>
          </w:tcPr>
          <w:p w14:paraId="0BBE8040"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64ADCA3"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20FF1456" w14:textId="77777777" w:rsidR="00A6709D" w:rsidRPr="0083649A" w:rsidRDefault="00A6709D" w:rsidP="00645E4C">
            <w:pPr>
              <w:pStyle w:val="Odstavekseznama"/>
              <w:jc w:val="left"/>
              <w:rPr>
                <w:rFonts w:cs="Arial"/>
                <w:color w:val="111111"/>
                <w:szCs w:val="20"/>
              </w:rPr>
            </w:pPr>
          </w:p>
        </w:tc>
        <w:tc>
          <w:tcPr>
            <w:tcW w:w="1261" w:type="dxa"/>
          </w:tcPr>
          <w:p w14:paraId="74BBE6C7"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33348818" w14:textId="77777777" w:rsidTr="00CD721C">
        <w:tc>
          <w:tcPr>
            <w:tcW w:w="2252" w:type="dxa"/>
            <w:vMerge/>
            <w:tcBorders>
              <w:bottom w:val="single" w:sz="4" w:space="0" w:color="auto"/>
            </w:tcBorders>
          </w:tcPr>
          <w:p w14:paraId="4F5DB7D0" w14:textId="77777777" w:rsidR="00A6709D" w:rsidRPr="002F0569" w:rsidRDefault="00A6709D" w:rsidP="00645E4C">
            <w:pPr>
              <w:jc w:val="left"/>
              <w:rPr>
                <w:rFonts w:cs="Arial"/>
                <w:b/>
                <w:bCs/>
                <w:color w:val="000000"/>
                <w:szCs w:val="20"/>
              </w:rPr>
            </w:pPr>
          </w:p>
        </w:tc>
        <w:tc>
          <w:tcPr>
            <w:tcW w:w="2413" w:type="dxa"/>
            <w:tcBorders>
              <w:bottom w:val="single" w:sz="4" w:space="0" w:color="auto"/>
            </w:tcBorders>
          </w:tcPr>
          <w:p w14:paraId="596191B5"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Borders>
              <w:bottom w:val="single" w:sz="4" w:space="0" w:color="auto"/>
            </w:tcBorders>
          </w:tcPr>
          <w:p w14:paraId="0F1FC338" w14:textId="77777777" w:rsidR="00A6709D" w:rsidRPr="0083649A" w:rsidRDefault="00A6709D" w:rsidP="00645E4C">
            <w:pPr>
              <w:suppressAutoHyphens/>
              <w:jc w:val="left"/>
              <w:rPr>
                <w:rFonts w:cs="Arial"/>
                <w:szCs w:val="20"/>
              </w:rPr>
            </w:pPr>
            <w:r w:rsidRPr="0083649A">
              <w:rPr>
                <w:rFonts w:cs="Arial"/>
                <w:b/>
                <w:bCs/>
                <w:szCs w:val="20"/>
              </w:rPr>
              <w:t>navadna kumara:</w:t>
            </w:r>
            <w:r w:rsidRPr="0083649A">
              <w:rPr>
                <w:rFonts w:cs="Arial"/>
                <w:szCs w:val="20"/>
              </w:rPr>
              <w:t xml:space="preserve"> </w:t>
            </w:r>
          </w:p>
          <w:p w14:paraId="5090F57D" w14:textId="77777777" w:rsidR="00A6709D" w:rsidRPr="0083649A" w:rsidRDefault="00A6709D" w:rsidP="00645E4C">
            <w:pPr>
              <w:suppressAutoHyphens/>
              <w:jc w:val="left"/>
              <w:rPr>
                <w:rFonts w:cs="Arial"/>
                <w:szCs w:val="20"/>
              </w:rPr>
            </w:pPr>
            <w:r w:rsidRPr="0083649A">
              <w:rPr>
                <w:rFonts w:cs="Arial"/>
                <w:szCs w:val="20"/>
              </w:rPr>
              <w:t>pepelasta plesen (</w:t>
            </w:r>
            <w:proofErr w:type="spellStart"/>
            <w:r w:rsidRPr="0083649A">
              <w:rPr>
                <w:rFonts w:cs="Arial"/>
                <w:i/>
                <w:iCs/>
                <w:szCs w:val="20"/>
              </w:rPr>
              <w:t>Erysiphe</w:t>
            </w:r>
            <w:proofErr w:type="spellEnd"/>
            <w:r w:rsidRPr="0083649A">
              <w:rPr>
                <w:rFonts w:cs="Arial"/>
                <w:i/>
                <w:iCs/>
                <w:szCs w:val="20"/>
              </w:rPr>
              <w:t xml:space="preserve"> </w:t>
            </w:r>
            <w:proofErr w:type="spellStart"/>
            <w:r w:rsidRPr="0083649A">
              <w:rPr>
                <w:rFonts w:cs="Arial"/>
                <w:i/>
                <w:iCs/>
                <w:szCs w:val="20"/>
              </w:rPr>
              <w:t>polygoni</w:t>
            </w:r>
            <w:proofErr w:type="spellEnd"/>
            <w:r w:rsidRPr="0083649A">
              <w:rPr>
                <w:rFonts w:cs="Arial"/>
                <w:szCs w:val="20"/>
              </w:rPr>
              <w:t xml:space="preserve">), </w:t>
            </w:r>
            <w:proofErr w:type="spellStart"/>
            <w:r w:rsidRPr="0083649A">
              <w:rPr>
                <w:rFonts w:cs="Arial"/>
                <w:i/>
                <w:iCs/>
                <w:szCs w:val="20"/>
              </w:rPr>
              <w:t>Alternaria</w:t>
            </w:r>
            <w:proofErr w:type="spellEnd"/>
            <w:r w:rsidRPr="0083649A">
              <w:rPr>
                <w:rFonts w:cs="Arial"/>
                <w:i/>
                <w:iCs/>
                <w:szCs w:val="20"/>
              </w:rPr>
              <w:t xml:space="preserve"> </w:t>
            </w:r>
            <w:proofErr w:type="spellStart"/>
            <w:r w:rsidRPr="0083649A">
              <w:rPr>
                <w:rFonts w:cs="Arial"/>
                <w:i/>
                <w:iCs/>
                <w:szCs w:val="20"/>
              </w:rPr>
              <w:t>alternata</w:t>
            </w:r>
            <w:proofErr w:type="spellEnd"/>
            <w:r w:rsidRPr="0083649A">
              <w:rPr>
                <w:rFonts w:cs="Arial"/>
                <w:szCs w:val="20"/>
              </w:rPr>
              <w:t xml:space="preserve"> </w:t>
            </w:r>
            <w:proofErr w:type="spellStart"/>
            <w:r w:rsidRPr="0083649A">
              <w:rPr>
                <w:rFonts w:cs="Arial"/>
                <w:szCs w:val="20"/>
              </w:rPr>
              <w:t>f.sp</w:t>
            </w:r>
            <w:proofErr w:type="spellEnd"/>
            <w:r w:rsidRPr="0083649A">
              <w:rPr>
                <w:rFonts w:cs="Arial"/>
                <w:szCs w:val="20"/>
              </w:rPr>
              <w:t xml:space="preserve">. </w:t>
            </w:r>
            <w:proofErr w:type="spellStart"/>
            <w:r w:rsidRPr="0083649A">
              <w:rPr>
                <w:rFonts w:cs="Arial"/>
                <w:i/>
                <w:iCs/>
                <w:szCs w:val="20"/>
              </w:rPr>
              <w:t>cucurbitacae</w:t>
            </w:r>
            <w:proofErr w:type="spellEnd"/>
            <w:r w:rsidRPr="0083649A">
              <w:rPr>
                <w:rFonts w:cs="Arial"/>
                <w:szCs w:val="20"/>
              </w:rPr>
              <w:t>)</w:t>
            </w:r>
          </w:p>
        </w:tc>
        <w:tc>
          <w:tcPr>
            <w:tcW w:w="1373" w:type="dxa"/>
          </w:tcPr>
          <w:p w14:paraId="64269473"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3719EA07"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7833D7BF" w14:textId="77777777" w:rsidR="00A6709D" w:rsidRPr="0083649A" w:rsidRDefault="00A6709D" w:rsidP="00645E4C">
            <w:pPr>
              <w:pStyle w:val="Odstavekseznama"/>
              <w:jc w:val="left"/>
              <w:rPr>
                <w:rFonts w:cs="Arial"/>
                <w:color w:val="111111"/>
                <w:szCs w:val="20"/>
              </w:rPr>
            </w:pPr>
          </w:p>
        </w:tc>
        <w:tc>
          <w:tcPr>
            <w:tcW w:w="1261" w:type="dxa"/>
          </w:tcPr>
          <w:p w14:paraId="77E8A5FB"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5B053459" w14:textId="77777777" w:rsidTr="00CD721C">
        <w:tc>
          <w:tcPr>
            <w:tcW w:w="2252" w:type="dxa"/>
            <w:vMerge w:val="restart"/>
            <w:tcBorders>
              <w:top w:val="single" w:sz="4" w:space="0" w:color="auto"/>
            </w:tcBorders>
          </w:tcPr>
          <w:p w14:paraId="0155C894" w14:textId="77777777" w:rsidR="00A6709D" w:rsidRPr="002F0569" w:rsidRDefault="00A6709D" w:rsidP="00645E4C">
            <w:pPr>
              <w:jc w:val="left"/>
              <w:rPr>
                <w:rFonts w:cs="Arial"/>
                <w:b/>
                <w:bCs/>
                <w:color w:val="111111"/>
                <w:szCs w:val="20"/>
              </w:rPr>
            </w:pPr>
            <w:r w:rsidRPr="002F0569">
              <w:rPr>
                <w:rFonts w:cs="Arial"/>
                <w:b/>
                <w:bCs/>
                <w:color w:val="111111"/>
                <w:szCs w:val="20"/>
              </w:rPr>
              <w:t>kravje mleko</w:t>
            </w:r>
          </w:p>
          <w:p w14:paraId="3E467465" w14:textId="77777777" w:rsidR="00A6709D" w:rsidRPr="002F0569" w:rsidRDefault="00A6709D" w:rsidP="00645E4C">
            <w:pPr>
              <w:autoSpaceDE w:val="0"/>
              <w:autoSpaceDN w:val="0"/>
              <w:adjustRightInd w:val="0"/>
              <w:spacing w:before="40" w:after="40"/>
              <w:jc w:val="left"/>
              <w:rPr>
                <w:rFonts w:cs="Arial"/>
                <w:szCs w:val="20"/>
              </w:rPr>
            </w:pPr>
            <w:r w:rsidRPr="002F0569">
              <w:rPr>
                <w:rFonts w:cs="Arial"/>
                <w:szCs w:val="20"/>
              </w:rPr>
              <w:t>razredčeno z vodo</w:t>
            </w:r>
          </w:p>
          <w:p w14:paraId="2FEC1332" w14:textId="77777777" w:rsidR="00A6709D" w:rsidRPr="002F0569" w:rsidRDefault="00A6709D" w:rsidP="00645E4C">
            <w:pPr>
              <w:jc w:val="left"/>
              <w:rPr>
                <w:rFonts w:cs="Arial"/>
                <w:b/>
                <w:bCs/>
                <w:color w:val="000000"/>
                <w:szCs w:val="20"/>
              </w:rPr>
            </w:pPr>
          </w:p>
        </w:tc>
        <w:tc>
          <w:tcPr>
            <w:tcW w:w="2413" w:type="dxa"/>
            <w:vMerge w:val="restart"/>
            <w:tcBorders>
              <w:top w:val="single" w:sz="4" w:space="0" w:color="auto"/>
            </w:tcBorders>
          </w:tcPr>
          <w:p w14:paraId="0EA92A1A"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Borders>
              <w:top w:val="single" w:sz="4" w:space="0" w:color="auto"/>
            </w:tcBorders>
          </w:tcPr>
          <w:p w14:paraId="0AC0DF1F" w14:textId="77777777" w:rsidR="00A6709D" w:rsidRPr="0083649A" w:rsidRDefault="00A6709D" w:rsidP="00645E4C">
            <w:pPr>
              <w:jc w:val="left"/>
              <w:rPr>
                <w:rFonts w:cs="Arial"/>
                <w:b/>
                <w:bCs/>
                <w:iCs/>
                <w:szCs w:val="20"/>
                <w:lang w:eastAsia="ar-SA"/>
              </w:rPr>
            </w:pPr>
            <w:r w:rsidRPr="0083649A">
              <w:rPr>
                <w:rFonts w:cs="Arial"/>
                <w:b/>
                <w:bCs/>
                <w:szCs w:val="20"/>
                <w:lang w:eastAsia="ar-SA"/>
              </w:rPr>
              <w:t>vrtna buča</w:t>
            </w:r>
            <w:r w:rsidRPr="0083649A">
              <w:rPr>
                <w:rFonts w:cs="Arial"/>
                <w:b/>
                <w:bCs/>
                <w:iCs/>
                <w:szCs w:val="20"/>
                <w:lang w:eastAsia="ar-SA"/>
              </w:rPr>
              <w:t>:</w:t>
            </w:r>
          </w:p>
          <w:p w14:paraId="243C5A2A" w14:textId="77777777" w:rsidR="00A6709D" w:rsidRPr="0083649A" w:rsidRDefault="00A6709D" w:rsidP="00645E4C">
            <w:pPr>
              <w:jc w:val="left"/>
              <w:rPr>
                <w:rFonts w:cs="Arial"/>
                <w:i/>
                <w:szCs w:val="20"/>
                <w:lang w:eastAsia="ar-SA"/>
              </w:rPr>
            </w:pPr>
            <w:r w:rsidRPr="0083649A">
              <w:rPr>
                <w:rFonts w:cs="Arial"/>
                <w:szCs w:val="20"/>
                <w:lang w:eastAsia="ar-SA"/>
              </w:rPr>
              <w:t xml:space="preserve">bučna in </w:t>
            </w:r>
            <w:proofErr w:type="spellStart"/>
            <w:r w:rsidRPr="0083649A">
              <w:rPr>
                <w:rFonts w:cs="Arial"/>
                <w:szCs w:val="20"/>
                <w:lang w:eastAsia="ar-SA"/>
              </w:rPr>
              <w:t>kumarna</w:t>
            </w:r>
            <w:proofErr w:type="spellEnd"/>
            <w:r w:rsidRPr="0083649A">
              <w:rPr>
                <w:rFonts w:cs="Arial"/>
                <w:szCs w:val="20"/>
                <w:lang w:eastAsia="ar-SA"/>
              </w:rPr>
              <w:t xml:space="preserve"> pepelovka (</w:t>
            </w:r>
            <w:proofErr w:type="spellStart"/>
            <w:r w:rsidRPr="0083649A">
              <w:rPr>
                <w:rFonts w:cs="Arial"/>
                <w:i/>
                <w:szCs w:val="20"/>
                <w:lang w:eastAsia="ar-SA"/>
              </w:rPr>
              <w:t>Podosphaera</w:t>
            </w:r>
            <w:proofErr w:type="spellEnd"/>
            <w:r w:rsidRPr="0083649A">
              <w:rPr>
                <w:rFonts w:cs="Arial"/>
                <w:i/>
                <w:szCs w:val="20"/>
                <w:lang w:eastAsia="ar-SA"/>
              </w:rPr>
              <w:t xml:space="preserve"> </w:t>
            </w:r>
            <w:proofErr w:type="spellStart"/>
            <w:r w:rsidRPr="0083649A">
              <w:rPr>
                <w:rFonts w:cs="Arial"/>
                <w:i/>
                <w:szCs w:val="20"/>
                <w:lang w:eastAsia="ar-SA"/>
              </w:rPr>
              <w:t>xanthii</w:t>
            </w:r>
            <w:proofErr w:type="spellEnd"/>
            <w:r w:rsidRPr="0083649A">
              <w:rPr>
                <w:rFonts w:cs="Arial"/>
                <w:i/>
                <w:szCs w:val="20"/>
                <w:lang w:eastAsia="ar-SA"/>
              </w:rPr>
              <w:t xml:space="preserve"> sin. </w:t>
            </w:r>
            <w:proofErr w:type="spellStart"/>
            <w:r w:rsidRPr="0083649A">
              <w:rPr>
                <w:rFonts w:cs="Arial"/>
                <w:i/>
                <w:szCs w:val="20"/>
                <w:lang w:eastAsia="ar-SA"/>
              </w:rPr>
              <w:t>Sphaerotheca</w:t>
            </w:r>
            <w:proofErr w:type="spellEnd"/>
            <w:r w:rsidRPr="0083649A">
              <w:rPr>
                <w:rFonts w:cs="Arial"/>
                <w:i/>
                <w:szCs w:val="20"/>
                <w:lang w:eastAsia="ar-SA"/>
              </w:rPr>
              <w:t xml:space="preserve"> </w:t>
            </w:r>
            <w:proofErr w:type="spellStart"/>
            <w:r w:rsidRPr="0083649A">
              <w:rPr>
                <w:rFonts w:cs="Arial"/>
                <w:i/>
                <w:szCs w:val="20"/>
                <w:lang w:eastAsia="ar-SA"/>
              </w:rPr>
              <w:t>fuliginea</w:t>
            </w:r>
            <w:proofErr w:type="spellEnd"/>
            <w:r w:rsidRPr="0083649A">
              <w:rPr>
                <w:rFonts w:cs="Arial"/>
                <w:i/>
                <w:szCs w:val="20"/>
                <w:lang w:eastAsia="ar-SA"/>
              </w:rPr>
              <w:t xml:space="preserve"> </w:t>
            </w:r>
            <w:proofErr w:type="spellStart"/>
            <w:r w:rsidRPr="0083649A">
              <w:rPr>
                <w:rFonts w:cs="Arial"/>
                <w:i/>
                <w:szCs w:val="20"/>
                <w:lang w:eastAsia="ar-SA"/>
              </w:rPr>
              <w:t>f.</w:t>
            </w:r>
            <w:proofErr w:type="spellEnd"/>
            <w:r w:rsidRPr="0083649A">
              <w:rPr>
                <w:rFonts w:cs="Arial"/>
                <w:i/>
                <w:szCs w:val="20"/>
                <w:lang w:eastAsia="ar-SA"/>
              </w:rPr>
              <w:t xml:space="preserve"> </w:t>
            </w:r>
            <w:proofErr w:type="spellStart"/>
            <w:r w:rsidRPr="0083649A">
              <w:rPr>
                <w:rFonts w:cs="Arial"/>
                <w:i/>
                <w:szCs w:val="20"/>
                <w:lang w:eastAsia="ar-SA"/>
              </w:rPr>
              <w:t>cucurbitae</w:t>
            </w:r>
            <w:proofErr w:type="spellEnd"/>
            <w:r w:rsidRPr="0083649A">
              <w:rPr>
                <w:rFonts w:cs="Arial"/>
                <w:i/>
                <w:szCs w:val="20"/>
                <w:lang w:eastAsia="ar-SA"/>
              </w:rPr>
              <w:t xml:space="preserve">) </w:t>
            </w:r>
          </w:p>
          <w:p w14:paraId="3A5BD60C" w14:textId="77777777" w:rsidR="00A6709D" w:rsidRPr="0083649A" w:rsidRDefault="00A6709D" w:rsidP="00645E4C">
            <w:pPr>
              <w:suppressAutoHyphens/>
              <w:jc w:val="left"/>
              <w:rPr>
                <w:rFonts w:cs="Arial"/>
                <w:i/>
                <w:szCs w:val="20"/>
              </w:rPr>
            </w:pPr>
            <w:r w:rsidRPr="0083649A">
              <w:rPr>
                <w:rFonts w:cs="Arial"/>
                <w:i/>
                <w:szCs w:val="20"/>
                <w:lang w:eastAsia="ar-SA"/>
              </w:rPr>
              <w:t>Ne tretirati v času, ko so na rastlinah plodovi!</w:t>
            </w:r>
          </w:p>
        </w:tc>
        <w:tc>
          <w:tcPr>
            <w:tcW w:w="1373" w:type="dxa"/>
          </w:tcPr>
          <w:p w14:paraId="702F6D90" w14:textId="77777777" w:rsidR="00A6709D" w:rsidRPr="0083649A" w:rsidRDefault="00A6709D" w:rsidP="00645E4C">
            <w:pPr>
              <w:jc w:val="left"/>
              <w:rPr>
                <w:rFonts w:cs="Arial"/>
                <w:color w:val="111111"/>
                <w:szCs w:val="20"/>
              </w:rPr>
            </w:pPr>
            <w:proofErr w:type="spellStart"/>
            <w:r w:rsidRPr="0083649A">
              <w:rPr>
                <w:rFonts w:cs="Arial"/>
                <w:color w:val="111111"/>
                <w:szCs w:val="20"/>
              </w:rPr>
              <w:t>nerelevantno</w:t>
            </w:r>
            <w:proofErr w:type="spellEnd"/>
          </w:p>
        </w:tc>
        <w:tc>
          <w:tcPr>
            <w:tcW w:w="1006" w:type="dxa"/>
          </w:tcPr>
          <w:p w14:paraId="668B1A08" w14:textId="77777777" w:rsidR="00A6709D" w:rsidRPr="0083649A" w:rsidRDefault="00A6709D" w:rsidP="00645E4C">
            <w:pPr>
              <w:pStyle w:val="Odstavekseznama"/>
              <w:jc w:val="left"/>
              <w:rPr>
                <w:rFonts w:cs="Arial"/>
                <w:color w:val="111111"/>
                <w:szCs w:val="20"/>
              </w:rPr>
            </w:pPr>
          </w:p>
        </w:tc>
        <w:tc>
          <w:tcPr>
            <w:tcW w:w="1748" w:type="dxa"/>
          </w:tcPr>
          <w:p w14:paraId="01729454"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23B111D1"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2DEC8313" w14:textId="77777777" w:rsidTr="00CD721C">
        <w:tc>
          <w:tcPr>
            <w:tcW w:w="2252" w:type="dxa"/>
            <w:vMerge/>
            <w:tcBorders>
              <w:bottom w:val="single" w:sz="4" w:space="0" w:color="auto"/>
            </w:tcBorders>
          </w:tcPr>
          <w:p w14:paraId="71B6333A" w14:textId="77777777" w:rsidR="00A6709D" w:rsidRPr="002F0569" w:rsidRDefault="00A6709D" w:rsidP="00645E4C">
            <w:pPr>
              <w:jc w:val="left"/>
              <w:rPr>
                <w:rFonts w:cs="Arial"/>
                <w:b/>
                <w:bCs/>
                <w:color w:val="000000"/>
                <w:szCs w:val="20"/>
              </w:rPr>
            </w:pPr>
          </w:p>
        </w:tc>
        <w:tc>
          <w:tcPr>
            <w:tcW w:w="2413" w:type="dxa"/>
            <w:vMerge/>
            <w:tcBorders>
              <w:bottom w:val="single" w:sz="4" w:space="0" w:color="auto"/>
            </w:tcBorders>
          </w:tcPr>
          <w:p w14:paraId="75D82803" w14:textId="77777777" w:rsidR="00A6709D" w:rsidRPr="0083649A" w:rsidRDefault="00A6709D" w:rsidP="00645E4C">
            <w:pPr>
              <w:jc w:val="left"/>
              <w:rPr>
                <w:rFonts w:cs="Arial"/>
                <w:color w:val="111111"/>
                <w:szCs w:val="20"/>
              </w:rPr>
            </w:pPr>
          </w:p>
        </w:tc>
        <w:tc>
          <w:tcPr>
            <w:tcW w:w="4832" w:type="dxa"/>
            <w:tcBorders>
              <w:bottom w:val="single" w:sz="4" w:space="0" w:color="auto"/>
            </w:tcBorders>
          </w:tcPr>
          <w:p w14:paraId="0083E352"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navadna kumara, bučka/buča:</w:t>
            </w:r>
          </w:p>
          <w:p w14:paraId="5EB46760" w14:textId="77777777" w:rsidR="00A6709D" w:rsidRPr="0083649A" w:rsidRDefault="00A6709D" w:rsidP="00645E4C">
            <w:pPr>
              <w:suppressAutoHyphens/>
              <w:jc w:val="left"/>
              <w:rPr>
                <w:rFonts w:cs="Arial"/>
                <w:b/>
                <w:bCs/>
                <w:szCs w:val="20"/>
              </w:rPr>
            </w:pPr>
            <w:r w:rsidRPr="0083649A">
              <w:rPr>
                <w:rFonts w:cs="Arial"/>
                <w:szCs w:val="20"/>
                <w:lang w:eastAsia="ar-SA"/>
              </w:rPr>
              <w:t xml:space="preserve">bučna in </w:t>
            </w:r>
            <w:proofErr w:type="spellStart"/>
            <w:r w:rsidRPr="0083649A">
              <w:rPr>
                <w:rFonts w:cs="Arial"/>
                <w:szCs w:val="20"/>
                <w:lang w:eastAsia="ar-SA"/>
              </w:rPr>
              <w:t>kumarna</w:t>
            </w:r>
            <w:proofErr w:type="spellEnd"/>
            <w:r w:rsidRPr="0083649A">
              <w:rPr>
                <w:rFonts w:cs="Arial"/>
                <w:szCs w:val="20"/>
                <w:lang w:eastAsia="ar-SA"/>
              </w:rPr>
              <w:t xml:space="preserve"> pepelovka (</w:t>
            </w:r>
            <w:proofErr w:type="spellStart"/>
            <w:r w:rsidRPr="0083649A">
              <w:rPr>
                <w:rFonts w:cs="Arial"/>
                <w:i/>
                <w:szCs w:val="20"/>
                <w:lang w:eastAsia="ar-SA"/>
              </w:rPr>
              <w:t>Podosphaera</w:t>
            </w:r>
            <w:proofErr w:type="spellEnd"/>
            <w:r w:rsidRPr="0083649A">
              <w:rPr>
                <w:rFonts w:cs="Arial"/>
                <w:i/>
                <w:szCs w:val="20"/>
                <w:lang w:eastAsia="ar-SA"/>
              </w:rPr>
              <w:t xml:space="preserve"> </w:t>
            </w:r>
            <w:proofErr w:type="spellStart"/>
            <w:r w:rsidRPr="0083649A">
              <w:rPr>
                <w:rFonts w:cs="Arial"/>
                <w:i/>
                <w:szCs w:val="20"/>
                <w:lang w:eastAsia="ar-SA"/>
              </w:rPr>
              <w:t>xanthii</w:t>
            </w:r>
            <w:proofErr w:type="spellEnd"/>
            <w:r w:rsidRPr="0083649A">
              <w:rPr>
                <w:rFonts w:cs="Arial"/>
                <w:i/>
                <w:szCs w:val="20"/>
                <w:lang w:eastAsia="ar-SA"/>
              </w:rPr>
              <w:t xml:space="preserve"> sin. </w:t>
            </w:r>
            <w:proofErr w:type="spellStart"/>
            <w:r w:rsidRPr="0083649A">
              <w:rPr>
                <w:rFonts w:cs="Arial"/>
                <w:i/>
                <w:szCs w:val="20"/>
                <w:lang w:eastAsia="ar-SA"/>
              </w:rPr>
              <w:t>Sphaerotheca</w:t>
            </w:r>
            <w:proofErr w:type="spellEnd"/>
            <w:r w:rsidRPr="0083649A">
              <w:rPr>
                <w:rFonts w:cs="Arial"/>
                <w:i/>
                <w:szCs w:val="20"/>
                <w:lang w:eastAsia="ar-SA"/>
              </w:rPr>
              <w:t xml:space="preserve"> </w:t>
            </w:r>
            <w:proofErr w:type="spellStart"/>
            <w:r w:rsidRPr="0083649A">
              <w:rPr>
                <w:rFonts w:cs="Arial"/>
                <w:i/>
                <w:szCs w:val="20"/>
                <w:lang w:eastAsia="ar-SA"/>
              </w:rPr>
              <w:t>fuliginea</w:t>
            </w:r>
            <w:proofErr w:type="spellEnd"/>
            <w:r w:rsidRPr="0083649A">
              <w:rPr>
                <w:rFonts w:cs="Arial"/>
                <w:i/>
                <w:szCs w:val="20"/>
                <w:lang w:eastAsia="ar-SA"/>
              </w:rPr>
              <w:t xml:space="preserve"> </w:t>
            </w:r>
            <w:proofErr w:type="spellStart"/>
            <w:r w:rsidRPr="0083649A">
              <w:rPr>
                <w:rFonts w:cs="Arial"/>
                <w:i/>
                <w:szCs w:val="20"/>
                <w:lang w:eastAsia="ar-SA"/>
              </w:rPr>
              <w:t>f.</w:t>
            </w:r>
            <w:proofErr w:type="spellEnd"/>
            <w:r w:rsidRPr="0083649A">
              <w:rPr>
                <w:rFonts w:cs="Arial"/>
                <w:i/>
                <w:szCs w:val="20"/>
                <w:lang w:eastAsia="ar-SA"/>
              </w:rPr>
              <w:t xml:space="preserve"> </w:t>
            </w:r>
            <w:proofErr w:type="spellStart"/>
            <w:r w:rsidRPr="0083649A">
              <w:rPr>
                <w:rFonts w:cs="Arial"/>
                <w:i/>
                <w:szCs w:val="20"/>
                <w:lang w:eastAsia="ar-SA"/>
              </w:rPr>
              <w:t>cucurbitae</w:t>
            </w:r>
            <w:proofErr w:type="spellEnd"/>
            <w:r w:rsidRPr="0083649A">
              <w:rPr>
                <w:rFonts w:cs="Arial"/>
                <w:i/>
                <w:szCs w:val="20"/>
                <w:lang w:eastAsia="ar-SA"/>
              </w:rPr>
              <w:t>)</w:t>
            </w:r>
          </w:p>
        </w:tc>
        <w:tc>
          <w:tcPr>
            <w:tcW w:w="1373" w:type="dxa"/>
          </w:tcPr>
          <w:p w14:paraId="49EEBC9F" w14:textId="77777777" w:rsidR="00A6709D" w:rsidRPr="0083649A" w:rsidRDefault="00A6709D" w:rsidP="00645E4C">
            <w:pPr>
              <w:jc w:val="left"/>
              <w:rPr>
                <w:rFonts w:cs="Arial"/>
                <w:color w:val="111111"/>
                <w:szCs w:val="20"/>
              </w:rPr>
            </w:pPr>
            <w:proofErr w:type="spellStart"/>
            <w:r w:rsidRPr="0083649A">
              <w:rPr>
                <w:rFonts w:cs="Arial"/>
                <w:color w:val="111111"/>
                <w:szCs w:val="20"/>
              </w:rPr>
              <w:t>nerelevantno</w:t>
            </w:r>
            <w:proofErr w:type="spellEnd"/>
          </w:p>
        </w:tc>
        <w:tc>
          <w:tcPr>
            <w:tcW w:w="1006" w:type="dxa"/>
          </w:tcPr>
          <w:p w14:paraId="66C6F088" w14:textId="77777777" w:rsidR="00A6709D" w:rsidRPr="0083649A" w:rsidRDefault="00A6709D" w:rsidP="00645E4C">
            <w:pPr>
              <w:pStyle w:val="Odstavekseznama"/>
              <w:jc w:val="left"/>
              <w:rPr>
                <w:rFonts w:cs="Arial"/>
                <w:color w:val="111111"/>
                <w:szCs w:val="20"/>
              </w:rPr>
            </w:pPr>
          </w:p>
        </w:tc>
        <w:tc>
          <w:tcPr>
            <w:tcW w:w="1748" w:type="dxa"/>
          </w:tcPr>
          <w:p w14:paraId="79068A43"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0AF32C05"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7098A606" w14:textId="77777777" w:rsidTr="00CD721C">
        <w:tc>
          <w:tcPr>
            <w:tcW w:w="2252" w:type="dxa"/>
            <w:tcBorders>
              <w:top w:val="single" w:sz="4" w:space="0" w:color="auto"/>
            </w:tcBorders>
          </w:tcPr>
          <w:p w14:paraId="656D3FC6" w14:textId="77777777" w:rsidR="00A6709D" w:rsidRPr="002F0569" w:rsidRDefault="00A6709D" w:rsidP="00645E4C">
            <w:pPr>
              <w:jc w:val="left"/>
              <w:rPr>
                <w:rFonts w:cs="Arial"/>
                <w:b/>
                <w:bCs/>
                <w:szCs w:val="20"/>
              </w:rPr>
            </w:pPr>
            <w:r w:rsidRPr="002F0569">
              <w:rPr>
                <w:rFonts w:cs="Arial"/>
                <w:b/>
                <w:bCs/>
                <w:szCs w:val="20"/>
              </w:rPr>
              <w:t>kravje mleko</w:t>
            </w:r>
          </w:p>
          <w:p w14:paraId="1841B599" w14:textId="77777777" w:rsidR="00A6709D" w:rsidRPr="002F0569" w:rsidRDefault="00A6709D" w:rsidP="00645E4C">
            <w:pPr>
              <w:jc w:val="left"/>
              <w:rPr>
                <w:rFonts w:cs="Arial"/>
                <w:b/>
                <w:bCs/>
                <w:color w:val="000000"/>
                <w:szCs w:val="20"/>
              </w:rPr>
            </w:pPr>
            <w:r w:rsidRPr="002F0569">
              <w:rPr>
                <w:rFonts w:cs="Arial"/>
                <w:szCs w:val="20"/>
              </w:rPr>
              <w:t>nerazredčeno mleko</w:t>
            </w:r>
          </w:p>
        </w:tc>
        <w:tc>
          <w:tcPr>
            <w:tcW w:w="2413" w:type="dxa"/>
            <w:tcBorders>
              <w:top w:val="single" w:sz="4" w:space="0" w:color="auto"/>
            </w:tcBorders>
          </w:tcPr>
          <w:p w14:paraId="2BE07158" w14:textId="77777777" w:rsidR="00A6709D" w:rsidRPr="0083649A" w:rsidRDefault="00A6709D" w:rsidP="00645E4C">
            <w:pPr>
              <w:jc w:val="left"/>
              <w:rPr>
                <w:rFonts w:cs="Arial"/>
                <w:color w:val="111111"/>
                <w:szCs w:val="20"/>
              </w:rPr>
            </w:pPr>
            <w:proofErr w:type="spellStart"/>
            <w:r w:rsidRPr="0083649A">
              <w:rPr>
                <w:rFonts w:cs="Arial"/>
                <w:color w:val="111111"/>
                <w:szCs w:val="20"/>
              </w:rPr>
              <w:t>viricid</w:t>
            </w:r>
            <w:proofErr w:type="spellEnd"/>
          </w:p>
        </w:tc>
        <w:tc>
          <w:tcPr>
            <w:tcW w:w="4832" w:type="dxa"/>
            <w:tcBorders>
              <w:top w:val="single" w:sz="4" w:space="0" w:color="auto"/>
            </w:tcBorders>
          </w:tcPr>
          <w:p w14:paraId="5C6910BD" w14:textId="77777777" w:rsidR="00A6709D" w:rsidRPr="0083649A" w:rsidRDefault="00A6709D" w:rsidP="00645E4C">
            <w:pPr>
              <w:suppressAutoHyphens/>
              <w:jc w:val="left"/>
              <w:rPr>
                <w:rFonts w:cs="Arial"/>
                <w:szCs w:val="20"/>
                <w:lang w:eastAsia="ar-SA"/>
              </w:rPr>
            </w:pPr>
            <w:r w:rsidRPr="0083649A">
              <w:rPr>
                <w:rFonts w:cs="Arial"/>
                <w:b/>
                <w:bCs/>
                <w:szCs w:val="20"/>
                <w:lang w:eastAsia="ar-SA"/>
              </w:rPr>
              <w:t>rokavice na prstnem delu in mehansko orodje za rez:</w:t>
            </w:r>
            <w:r w:rsidRPr="0083649A">
              <w:rPr>
                <w:rFonts w:cs="Arial"/>
                <w:szCs w:val="20"/>
                <w:lang w:eastAsia="ar-SA"/>
              </w:rPr>
              <w:t xml:space="preserve"> virusi, ki se mehansko prenašajo – virus mozaika tobaka (TMV), virus mozaika paradižnika (</w:t>
            </w:r>
            <w:proofErr w:type="spellStart"/>
            <w:r w:rsidRPr="0083649A">
              <w:rPr>
                <w:rFonts w:cs="Arial"/>
                <w:szCs w:val="20"/>
                <w:lang w:eastAsia="ar-SA"/>
              </w:rPr>
              <w:t>ToMV</w:t>
            </w:r>
            <w:proofErr w:type="spellEnd"/>
            <w:r w:rsidRPr="0083649A">
              <w:rPr>
                <w:rFonts w:cs="Arial"/>
                <w:szCs w:val="20"/>
                <w:lang w:eastAsia="ar-SA"/>
              </w:rPr>
              <w:t xml:space="preserve">), virus blage </w:t>
            </w:r>
            <w:proofErr w:type="spellStart"/>
            <w:r w:rsidRPr="0083649A">
              <w:rPr>
                <w:rFonts w:cs="Arial"/>
                <w:szCs w:val="20"/>
                <w:lang w:eastAsia="ar-SA"/>
              </w:rPr>
              <w:t>lisavosti</w:t>
            </w:r>
            <w:proofErr w:type="spellEnd"/>
            <w:r w:rsidRPr="0083649A">
              <w:rPr>
                <w:rFonts w:cs="Arial"/>
                <w:szCs w:val="20"/>
                <w:lang w:eastAsia="ar-SA"/>
              </w:rPr>
              <w:t xml:space="preserve"> popra (PMMV), virus zelene </w:t>
            </w:r>
            <w:proofErr w:type="spellStart"/>
            <w:r w:rsidRPr="0083649A">
              <w:rPr>
                <w:rFonts w:cs="Arial"/>
                <w:szCs w:val="20"/>
                <w:lang w:eastAsia="ar-SA"/>
              </w:rPr>
              <w:t>lisavosti</w:t>
            </w:r>
            <w:proofErr w:type="spellEnd"/>
            <w:r w:rsidRPr="0083649A">
              <w:rPr>
                <w:rFonts w:cs="Arial"/>
                <w:szCs w:val="20"/>
                <w:lang w:eastAsia="ar-SA"/>
              </w:rPr>
              <w:t xml:space="preserve"> in mozaika kumare (CGMMV)</w:t>
            </w:r>
          </w:p>
        </w:tc>
        <w:tc>
          <w:tcPr>
            <w:tcW w:w="1373" w:type="dxa"/>
          </w:tcPr>
          <w:p w14:paraId="45B3FF59" w14:textId="77777777" w:rsidR="00A6709D" w:rsidRPr="0083649A" w:rsidRDefault="00A6709D" w:rsidP="00645E4C">
            <w:pPr>
              <w:jc w:val="left"/>
              <w:rPr>
                <w:rFonts w:cs="Arial"/>
                <w:color w:val="111111"/>
                <w:szCs w:val="20"/>
              </w:rPr>
            </w:pPr>
            <w:proofErr w:type="spellStart"/>
            <w:r w:rsidRPr="0083649A">
              <w:rPr>
                <w:rFonts w:cs="Arial"/>
                <w:color w:val="111111"/>
                <w:szCs w:val="20"/>
              </w:rPr>
              <w:t>nerelevantno</w:t>
            </w:r>
            <w:proofErr w:type="spellEnd"/>
          </w:p>
        </w:tc>
        <w:tc>
          <w:tcPr>
            <w:tcW w:w="1006" w:type="dxa"/>
          </w:tcPr>
          <w:p w14:paraId="2557C742" w14:textId="77777777" w:rsidR="00A6709D" w:rsidRPr="0083649A" w:rsidRDefault="00A6709D" w:rsidP="00645E4C">
            <w:pPr>
              <w:pStyle w:val="Odstavekseznama"/>
              <w:jc w:val="left"/>
              <w:rPr>
                <w:rFonts w:cs="Arial"/>
                <w:color w:val="111111"/>
                <w:szCs w:val="20"/>
              </w:rPr>
            </w:pPr>
          </w:p>
        </w:tc>
        <w:tc>
          <w:tcPr>
            <w:tcW w:w="1748" w:type="dxa"/>
          </w:tcPr>
          <w:p w14:paraId="6AC911CE" w14:textId="77777777" w:rsidR="00A6709D" w:rsidRPr="00404A62" w:rsidRDefault="00A6709D" w:rsidP="00404A62">
            <w:pPr>
              <w:jc w:val="left"/>
              <w:rPr>
                <w:rFonts w:cs="Arial"/>
                <w:color w:val="111111"/>
                <w:szCs w:val="20"/>
              </w:rPr>
            </w:pPr>
            <w:r w:rsidRPr="00404A62">
              <w:rPr>
                <w:rFonts w:cs="Arial"/>
                <w:color w:val="111111"/>
                <w:szCs w:val="20"/>
              </w:rPr>
              <w:t>(tudi uporaba znotraj objektov)</w:t>
            </w:r>
          </w:p>
        </w:tc>
        <w:tc>
          <w:tcPr>
            <w:tcW w:w="1261" w:type="dxa"/>
          </w:tcPr>
          <w:p w14:paraId="3EBCEB38"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6695D777" w14:textId="77777777" w:rsidTr="00A6709D">
        <w:tc>
          <w:tcPr>
            <w:tcW w:w="2252" w:type="dxa"/>
            <w:vMerge w:val="restart"/>
          </w:tcPr>
          <w:p w14:paraId="2B26167D" w14:textId="77777777" w:rsidR="00A6709D" w:rsidRPr="002F0569" w:rsidRDefault="00A6709D" w:rsidP="00645E4C">
            <w:pPr>
              <w:jc w:val="left"/>
              <w:rPr>
                <w:rFonts w:cs="Arial"/>
                <w:b/>
                <w:bCs/>
                <w:color w:val="111111"/>
                <w:szCs w:val="20"/>
              </w:rPr>
            </w:pPr>
            <w:r w:rsidRPr="002F0569">
              <w:rPr>
                <w:rFonts w:cs="Arial"/>
                <w:b/>
                <w:bCs/>
                <w:color w:val="111111"/>
                <w:szCs w:val="20"/>
              </w:rPr>
              <w:t>lecitin</w:t>
            </w:r>
          </w:p>
          <w:p w14:paraId="0ADEFD73" w14:textId="77777777" w:rsidR="00A6709D" w:rsidRPr="002F0569" w:rsidRDefault="00A6709D" w:rsidP="00645E4C">
            <w:pPr>
              <w:jc w:val="left"/>
              <w:rPr>
                <w:rFonts w:cs="Arial"/>
                <w:b/>
                <w:bCs/>
                <w:color w:val="111111"/>
                <w:szCs w:val="20"/>
              </w:rPr>
            </w:pPr>
            <w:r w:rsidRPr="002F0569">
              <w:rPr>
                <w:rFonts w:cs="Arial"/>
                <w:color w:val="000000"/>
                <w:szCs w:val="20"/>
              </w:rPr>
              <w:t>v hladni vodni raztopini</w:t>
            </w:r>
            <w:r w:rsidRPr="002F0569">
              <w:rPr>
                <w:rFonts w:cs="Arial"/>
                <w:color w:val="111111"/>
                <w:szCs w:val="20"/>
              </w:rPr>
              <w:t xml:space="preserve"> za </w:t>
            </w:r>
            <w:proofErr w:type="spellStart"/>
            <w:r w:rsidRPr="002F0569">
              <w:rPr>
                <w:rFonts w:cs="Arial"/>
                <w:color w:val="111111"/>
                <w:szCs w:val="20"/>
              </w:rPr>
              <w:t>tretiranje</w:t>
            </w:r>
            <w:proofErr w:type="spellEnd"/>
            <w:r w:rsidRPr="002F0569">
              <w:rPr>
                <w:rFonts w:cs="Arial"/>
                <w:color w:val="111111"/>
                <w:szCs w:val="20"/>
              </w:rPr>
              <w:t xml:space="preserve"> rastlin</w:t>
            </w:r>
          </w:p>
        </w:tc>
        <w:tc>
          <w:tcPr>
            <w:tcW w:w="2413" w:type="dxa"/>
            <w:vMerge w:val="restart"/>
          </w:tcPr>
          <w:p w14:paraId="27ADD0C3"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522E9438" w14:textId="77777777" w:rsidR="00A6709D" w:rsidRPr="0083649A" w:rsidRDefault="00A6709D" w:rsidP="00645E4C">
            <w:pPr>
              <w:jc w:val="left"/>
              <w:rPr>
                <w:rFonts w:cs="Arial"/>
                <w:b/>
                <w:bCs/>
                <w:color w:val="111111"/>
                <w:szCs w:val="20"/>
              </w:rPr>
            </w:pPr>
            <w:r w:rsidRPr="0083649A">
              <w:rPr>
                <w:rFonts w:cs="Arial"/>
                <w:b/>
                <w:bCs/>
                <w:color w:val="111111"/>
                <w:szCs w:val="20"/>
              </w:rPr>
              <w:t>kumara:</w:t>
            </w:r>
          </w:p>
          <w:p w14:paraId="5FF8F7D7" w14:textId="77777777" w:rsidR="00A6709D" w:rsidRPr="0083649A" w:rsidRDefault="00A6709D" w:rsidP="00645E4C">
            <w:pPr>
              <w:jc w:val="left"/>
              <w:rPr>
                <w:rFonts w:cs="Arial"/>
                <w:color w:val="111111"/>
                <w:szCs w:val="20"/>
              </w:rPr>
            </w:pPr>
            <w:r w:rsidRPr="0083649A">
              <w:rPr>
                <w:rFonts w:cs="Arial"/>
                <w:color w:val="000000"/>
                <w:szCs w:val="20"/>
              </w:rPr>
              <w:t>pepelasta plesen (</w:t>
            </w:r>
            <w:proofErr w:type="spellStart"/>
            <w:r w:rsidRPr="0083649A">
              <w:rPr>
                <w:rFonts w:cs="Arial"/>
                <w:i/>
                <w:iCs/>
                <w:color w:val="000000"/>
                <w:szCs w:val="20"/>
              </w:rPr>
              <w:t>Podosphaera</w:t>
            </w:r>
            <w:proofErr w:type="spellEnd"/>
            <w:r w:rsidRPr="0083649A">
              <w:rPr>
                <w:rFonts w:cs="Arial"/>
                <w:i/>
                <w:iCs/>
                <w:color w:val="000000"/>
                <w:szCs w:val="20"/>
              </w:rPr>
              <w:t xml:space="preserve"> </w:t>
            </w:r>
            <w:proofErr w:type="spellStart"/>
            <w:r w:rsidRPr="0083649A">
              <w:rPr>
                <w:rFonts w:cs="Arial"/>
                <w:i/>
                <w:iCs/>
                <w:color w:val="000000"/>
                <w:szCs w:val="20"/>
              </w:rPr>
              <w:t>xhantii</w:t>
            </w:r>
            <w:proofErr w:type="spellEnd"/>
            <w:r w:rsidRPr="0083649A">
              <w:rPr>
                <w:rFonts w:cs="Arial"/>
                <w:color w:val="000000"/>
                <w:szCs w:val="20"/>
              </w:rPr>
              <w:t>)</w:t>
            </w:r>
          </w:p>
        </w:tc>
        <w:tc>
          <w:tcPr>
            <w:tcW w:w="1373" w:type="dxa"/>
          </w:tcPr>
          <w:p w14:paraId="6D48E897"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210FE1DE"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7958C29C"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5D2EC704"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572E2709" w14:textId="77777777" w:rsidTr="00A6709D">
        <w:tc>
          <w:tcPr>
            <w:tcW w:w="2252" w:type="dxa"/>
            <w:vMerge/>
          </w:tcPr>
          <w:p w14:paraId="1D77E978" w14:textId="77777777" w:rsidR="00A6709D" w:rsidRPr="002F0569" w:rsidRDefault="00A6709D" w:rsidP="00645E4C">
            <w:pPr>
              <w:jc w:val="left"/>
              <w:rPr>
                <w:rFonts w:cs="Arial"/>
                <w:b/>
                <w:bCs/>
                <w:color w:val="111111"/>
                <w:szCs w:val="20"/>
              </w:rPr>
            </w:pPr>
          </w:p>
        </w:tc>
        <w:tc>
          <w:tcPr>
            <w:tcW w:w="2413" w:type="dxa"/>
            <w:vMerge/>
          </w:tcPr>
          <w:p w14:paraId="1C445007" w14:textId="77777777" w:rsidR="00A6709D" w:rsidRPr="0083649A" w:rsidRDefault="00A6709D" w:rsidP="00645E4C">
            <w:pPr>
              <w:jc w:val="left"/>
              <w:rPr>
                <w:rFonts w:cs="Arial"/>
                <w:color w:val="111111"/>
                <w:szCs w:val="20"/>
              </w:rPr>
            </w:pPr>
          </w:p>
        </w:tc>
        <w:tc>
          <w:tcPr>
            <w:tcW w:w="4832" w:type="dxa"/>
          </w:tcPr>
          <w:p w14:paraId="03BECF33"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solata: </w:t>
            </w:r>
          </w:p>
          <w:p w14:paraId="4A1F82E9" w14:textId="77777777" w:rsidR="00A6709D" w:rsidRPr="0083649A" w:rsidRDefault="00A6709D" w:rsidP="00645E4C">
            <w:pPr>
              <w:jc w:val="left"/>
              <w:rPr>
                <w:rFonts w:cs="Arial"/>
                <w:b/>
                <w:bCs/>
                <w:color w:val="111111"/>
                <w:szCs w:val="20"/>
              </w:rPr>
            </w:pPr>
            <w:r w:rsidRPr="0083649A">
              <w:rPr>
                <w:rFonts w:cs="Arial"/>
                <w:color w:val="111111"/>
                <w:szCs w:val="20"/>
              </w:rPr>
              <w:t>pe</w:t>
            </w:r>
            <w:r w:rsidRPr="0083649A">
              <w:rPr>
                <w:rFonts w:cs="Arial"/>
                <w:color w:val="000000"/>
                <w:szCs w:val="20"/>
              </w:rPr>
              <w:t>pelasta plesen (</w:t>
            </w:r>
            <w:proofErr w:type="spellStart"/>
            <w:r w:rsidRPr="0083649A">
              <w:rPr>
                <w:rFonts w:cs="Arial"/>
                <w:i/>
                <w:iCs/>
                <w:color w:val="000000"/>
                <w:szCs w:val="20"/>
              </w:rPr>
              <w:t>Erysiphe</w:t>
            </w:r>
            <w:proofErr w:type="spellEnd"/>
            <w:r w:rsidRPr="0083649A">
              <w:rPr>
                <w:rFonts w:cs="Arial"/>
                <w:i/>
                <w:iCs/>
                <w:color w:val="000000"/>
                <w:szCs w:val="20"/>
              </w:rPr>
              <w:t xml:space="preserve"> </w:t>
            </w:r>
            <w:proofErr w:type="spellStart"/>
            <w:r w:rsidRPr="0083649A">
              <w:rPr>
                <w:rFonts w:cs="Arial"/>
                <w:i/>
                <w:iCs/>
                <w:color w:val="000000"/>
                <w:szCs w:val="20"/>
              </w:rPr>
              <w:t>cichoriacearum</w:t>
            </w:r>
            <w:proofErr w:type="spellEnd"/>
            <w:r w:rsidRPr="0083649A">
              <w:rPr>
                <w:rFonts w:cs="Arial"/>
                <w:color w:val="000000"/>
                <w:szCs w:val="20"/>
              </w:rPr>
              <w:t>)</w:t>
            </w:r>
          </w:p>
        </w:tc>
        <w:tc>
          <w:tcPr>
            <w:tcW w:w="1373" w:type="dxa"/>
          </w:tcPr>
          <w:p w14:paraId="35EE0501" w14:textId="77777777" w:rsidR="00A6709D" w:rsidRPr="0083649A" w:rsidRDefault="00A6709D" w:rsidP="00645E4C">
            <w:pPr>
              <w:jc w:val="left"/>
              <w:rPr>
                <w:rFonts w:cs="Arial"/>
                <w:color w:val="111111"/>
                <w:szCs w:val="20"/>
              </w:rPr>
            </w:pPr>
            <w:r w:rsidRPr="0083649A">
              <w:rPr>
                <w:rFonts w:cs="Arial"/>
                <w:color w:val="111111"/>
                <w:szCs w:val="20"/>
              </w:rPr>
              <w:t xml:space="preserve">5 </w:t>
            </w:r>
          </w:p>
        </w:tc>
        <w:tc>
          <w:tcPr>
            <w:tcW w:w="1006" w:type="dxa"/>
          </w:tcPr>
          <w:p w14:paraId="0742C179" w14:textId="77777777" w:rsidR="00A6709D" w:rsidRPr="0083649A" w:rsidRDefault="00A6709D" w:rsidP="00B84EF7">
            <w:pPr>
              <w:pStyle w:val="Odstavekseznama"/>
              <w:numPr>
                <w:ilvl w:val="0"/>
                <w:numId w:val="7"/>
              </w:numPr>
              <w:contextualSpacing/>
              <w:jc w:val="left"/>
              <w:rPr>
                <w:rFonts w:cs="Arial"/>
                <w:color w:val="111111"/>
                <w:szCs w:val="20"/>
              </w:rPr>
            </w:pPr>
          </w:p>
        </w:tc>
        <w:tc>
          <w:tcPr>
            <w:tcW w:w="1748" w:type="dxa"/>
          </w:tcPr>
          <w:p w14:paraId="2704E4B9"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01C755AB"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1EA0A8BB" w14:textId="77777777" w:rsidTr="00A6709D">
        <w:tc>
          <w:tcPr>
            <w:tcW w:w="2252" w:type="dxa"/>
            <w:vMerge/>
          </w:tcPr>
          <w:p w14:paraId="209C5AAB" w14:textId="77777777" w:rsidR="00A6709D" w:rsidRPr="002F0569" w:rsidRDefault="00A6709D" w:rsidP="00645E4C">
            <w:pPr>
              <w:jc w:val="left"/>
              <w:rPr>
                <w:rFonts w:cs="Arial"/>
                <w:b/>
                <w:bCs/>
                <w:color w:val="111111"/>
                <w:szCs w:val="20"/>
              </w:rPr>
            </w:pPr>
          </w:p>
        </w:tc>
        <w:tc>
          <w:tcPr>
            <w:tcW w:w="2413" w:type="dxa"/>
            <w:vMerge/>
          </w:tcPr>
          <w:p w14:paraId="294F06CC" w14:textId="77777777" w:rsidR="00A6709D" w:rsidRPr="0083649A" w:rsidRDefault="00A6709D" w:rsidP="00645E4C">
            <w:pPr>
              <w:jc w:val="left"/>
              <w:rPr>
                <w:rFonts w:cs="Arial"/>
                <w:color w:val="111111"/>
                <w:szCs w:val="20"/>
              </w:rPr>
            </w:pPr>
          </w:p>
        </w:tc>
        <w:tc>
          <w:tcPr>
            <w:tcW w:w="4832" w:type="dxa"/>
          </w:tcPr>
          <w:p w14:paraId="57C48E2F"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navadni motovilec: </w:t>
            </w:r>
          </w:p>
          <w:p w14:paraId="2A8F8541" w14:textId="77777777" w:rsidR="00A6709D" w:rsidRPr="0083649A" w:rsidRDefault="00A6709D" w:rsidP="00645E4C">
            <w:pPr>
              <w:jc w:val="left"/>
              <w:rPr>
                <w:rFonts w:cs="Arial"/>
                <w:b/>
                <w:bCs/>
                <w:color w:val="111111"/>
                <w:szCs w:val="20"/>
              </w:rPr>
            </w:pPr>
            <w:r w:rsidRPr="0083649A">
              <w:rPr>
                <w:rFonts w:cs="Arial"/>
                <w:color w:val="111111"/>
                <w:szCs w:val="20"/>
              </w:rPr>
              <w:t>p</w:t>
            </w:r>
            <w:r w:rsidRPr="0083649A">
              <w:rPr>
                <w:rFonts w:cs="Arial"/>
                <w:color w:val="000000"/>
                <w:szCs w:val="20"/>
              </w:rPr>
              <w:t>epelovka motovilca (</w:t>
            </w:r>
            <w:proofErr w:type="spellStart"/>
            <w:r w:rsidRPr="0083649A">
              <w:rPr>
                <w:rFonts w:cs="Arial"/>
                <w:i/>
                <w:iCs/>
                <w:color w:val="000000"/>
                <w:szCs w:val="20"/>
              </w:rPr>
              <w:t>Erysiphe</w:t>
            </w:r>
            <w:proofErr w:type="spellEnd"/>
            <w:r w:rsidRPr="0083649A">
              <w:rPr>
                <w:rFonts w:cs="Arial"/>
                <w:i/>
                <w:iCs/>
                <w:color w:val="000000"/>
                <w:szCs w:val="20"/>
              </w:rPr>
              <w:t xml:space="preserve"> </w:t>
            </w:r>
            <w:proofErr w:type="spellStart"/>
            <w:r w:rsidRPr="0083649A">
              <w:rPr>
                <w:rFonts w:cs="Arial"/>
                <w:i/>
                <w:iCs/>
                <w:color w:val="000000"/>
                <w:szCs w:val="20"/>
              </w:rPr>
              <w:t>polyphaga</w:t>
            </w:r>
            <w:proofErr w:type="spellEnd"/>
            <w:r w:rsidRPr="0083649A">
              <w:rPr>
                <w:rFonts w:cs="Arial"/>
                <w:color w:val="000000"/>
                <w:szCs w:val="20"/>
              </w:rPr>
              <w:t>)</w:t>
            </w:r>
          </w:p>
        </w:tc>
        <w:tc>
          <w:tcPr>
            <w:tcW w:w="1373" w:type="dxa"/>
          </w:tcPr>
          <w:p w14:paraId="5EF7E2D5" w14:textId="77777777" w:rsidR="00A6709D" w:rsidRPr="0083649A" w:rsidRDefault="00A6709D" w:rsidP="00645E4C">
            <w:pPr>
              <w:jc w:val="left"/>
              <w:rPr>
                <w:rFonts w:cs="Arial"/>
                <w:color w:val="111111"/>
                <w:szCs w:val="20"/>
              </w:rPr>
            </w:pPr>
            <w:r w:rsidRPr="0083649A">
              <w:rPr>
                <w:rFonts w:cs="Arial"/>
                <w:color w:val="111111"/>
                <w:szCs w:val="20"/>
              </w:rPr>
              <w:t xml:space="preserve">5 </w:t>
            </w:r>
          </w:p>
        </w:tc>
        <w:tc>
          <w:tcPr>
            <w:tcW w:w="1006" w:type="dxa"/>
          </w:tcPr>
          <w:p w14:paraId="66C5E583" w14:textId="77777777" w:rsidR="00A6709D" w:rsidRPr="0083649A" w:rsidRDefault="00A6709D" w:rsidP="00B84EF7">
            <w:pPr>
              <w:pStyle w:val="Odstavekseznama"/>
              <w:numPr>
                <w:ilvl w:val="0"/>
                <w:numId w:val="7"/>
              </w:numPr>
              <w:contextualSpacing/>
              <w:jc w:val="left"/>
              <w:rPr>
                <w:rFonts w:cs="Arial"/>
                <w:color w:val="111111"/>
                <w:szCs w:val="20"/>
              </w:rPr>
            </w:pPr>
          </w:p>
        </w:tc>
        <w:tc>
          <w:tcPr>
            <w:tcW w:w="1748" w:type="dxa"/>
          </w:tcPr>
          <w:p w14:paraId="5102AE27"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6EDFE6A8"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4D47178C" w14:textId="77777777" w:rsidTr="00A6709D">
        <w:tc>
          <w:tcPr>
            <w:tcW w:w="2252" w:type="dxa"/>
            <w:vMerge/>
          </w:tcPr>
          <w:p w14:paraId="1475BE6A" w14:textId="77777777" w:rsidR="00A6709D" w:rsidRPr="002F0569" w:rsidRDefault="00A6709D" w:rsidP="00645E4C">
            <w:pPr>
              <w:jc w:val="left"/>
              <w:rPr>
                <w:rFonts w:cs="Arial"/>
                <w:b/>
                <w:bCs/>
                <w:color w:val="111111"/>
                <w:szCs w:val="20"/>
              </w:rPr>
            </w:pPr>
          </w:p>
        </w:tc>
        <w:tc>
          <w:tcPr>
            <w:tcW w:w="2413" w:type="dxa"/>
            <w:vMerge/>
          </w:tcPr>
          <w:p w14:paraId="0416AFFE" w14:textId="77777777" w:rsidR="00A6709D" w:rsidRPr="002F0569" w:rsidRDefault="00A6709D" w:rsidP="00645E4C">
            <w:pPr>
              <w:jc w:val="left"/>
              <w:rPr>
                <w:rFonts w:cs="Arial"/>
                <w:color w:val="111111"/>
                <w:szCs w:val="20"/>
              </w:rPr>
            </w:pPr>
          </w:p>
        </w:tc>
        <w:tc>
          <w:tcPr>
            <w:tcW w:w="4832" w:type="dxa"/>
          </w:tcPr>
          <w:p w14:paraId="756A61B0"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endivija: </w:t>
            </w:r>
          </w:p>
          <w:p w14:paraId="0D32828B" w14:textId="77777777" w:rsidR="00A6709D" w:rsidRPr="0083649A" w:rsidRDefault="00A6709D" w:rsidP="00645E4C">
            <w:pPr>
              <w:jc w:val="left"/>
              <w:rPr>
                <w:rFonts w:cs="Arial"/>
                <w:b/>
                <w:bCs/>
                <w:color w:val="111111"/>
                <w:szCs w:val="20"/>
              </w:rPr>
            </w:pPr>
            <w:r w:rsidRPr="0083649A">
              <w:rPr>
                <w:rFonts w:cs="Arial"/>
                <w:color w:val="111111"/>
                <w:szCs w:val="20"/>
              </w:rPr>
              <w:t>listna pegavost endivije (</w:t>
            </w:r>
            <w:proofErr w:type="spellStart"/>
            <w:r w:rsidRPr="0083649A">
              <w:rPr>
                <w:rFonts w:cs="Arial"/>
                <w:color w:val="111111"/>
                <w:szCs w:val="20"/>
              </w:rPr>
              <w:t>Alternaria</w:t>
            </w:r>
            <w:proofErr w:type="spellEnd"/>
            <w:r w:rsidRPr="0083649A">
              <w:rPr>
                <w:rFonts w:cs="Arial"/>
                <w:color w:val="111111"/>
                <w:szCs w:val="20"/>
              </w:rPr>
              <w:t xml:space="preserve"> </w:t>
            </w:r>
            <w:proofErr w:type="spellStart"/>
            <w:r w:rsidRPr="0083649A">
              <w:rPr>
                <w:rFonts w:cs="Arial"/>
                <w:color w:val="111111"/>
                <w:szCs w:val="20"/>
              </w:rPr>
              <w:t>cichorii</w:t>
            </w:r>
            <w:proofErr w:type="spellEnd"/>
            <w:r w:rsidRPr="0083649A">
              <w:rPr>
                <w:rFonts w:cs="Arial"/>
                <w:color w:val="111111"/>
                <w:szCs w:val="20"/>
              </w:rPr>
              <w:t>)</w:t>
            </w:r>
          </w:p>
        </w:tc>
        <w:tc>
          <w:tcPr>
            <w:tcW w:w="1373" w:type="dxa"/>
          </w:tcPr>
          <w:p w14:paraId="65C6CDA9"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16CCAAF5" w14:textId="77777777" w:rsidR="00A6709D" w:rsidRPr="0083649A" w:rsidRDefault="00A6709D" w:rsidP="00B84EF7">
            <w:pPr>
              <w:pStyle w:val="Odstavekseznama"/>
              <w:numPr>
                <w:ilvl w:val="0"/>
                <w:numId w:val="7"/>
              </w:numPr>
              <w:contextualSpacing/>
              <w:jc w:val="left"/>
              <w:rPr>
                <w:rFonts w:cs="Arial"/>
                <w:color w:val="111111"/>
                <w:szCs w:val="20"/>
              </w:rPr>
            </w:pPr>
          </w:p>
        </w:tc>
        <w:tc>
          <w:tcPr>
            <w:tcW w:w="1748" w:type="dxa"/>
          </w:tcPr>
          <w:p w14:paraId="44C73552"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29556D19"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71B71774" w14:textId="77777777" w:rsidTr="00A6709D">
        <w:tc>
          <w:tcPr>
            <w:tcW w:w="2252" w:type="dxa"/>
            <w:vMerge/>
          </w:tcPr>
          <w:p w14:paraId="3B5F29EE" w14:textId="77777777" w:rsidR="00A6709D" w:rsidRPr="002F0569" w:rsidRDefault="00A6709D" w:rsidP="00645E4C">
            <w:pPr>
              <w:jc w:val="left"/>
              <w:rPr>
                <w:rFonts w:cs="Arial"/>
                <w:b/>
                <w:bCs/>
                <w:color w:val="111111"/>
                <w:szCs w:val="20"/>
              </w:rPr>
            </w:pPr>
          </w:p>
        </w:tc>
        <w:tc>
          <w:tcPr>
            <w:tcW w:w="2413" w:type="dxa"/>
            <w:vMerge/>
          </w:tcPr>
          <w:p w14:paraId="4CD861A8" w14:textId="77777777" w:rsidR="00A6709D" w:rsidRPr="002F0569" w:rsidRDefault="00A6709D" w:rsidP="00645E4C">
            <w:pPr>
              <w:jc w:val="left"/>
              <w:rPr>
                <w:rFonts w:cs="Arial"/>
                <w:color w:val="111111"/>
                <w:szCs w:val="20"/>
              </w:rPr>
            </w:pPr>
          </w:p>
        </w:tc>
        <w:tc>
          <w:tcPr>
            <w:tcW w:w="4832" w:type="dxa"/>
          </w:tcPr>
          <w:p w14:paraId="24274DD6"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paradižnik: </w:t>
            </w:r>
          </w:p>
          <w:p w14:paraId="12E1E27C" w14:textId="77777777" w:rsidR="00A6709D" w:rsidRPr="0083649A" w:rsidRDefault="00A6709D" w:rsidP="00645E4C">
            <w:pPr>
              <w:jc w:val="left"/>
              <w:rPr>
                <w:rFonts w:cs="Arial"/>
                <w:b/>
                <w:bCs/>
                <w:color w:val="111111"/>
                <w:szCs w:val="20"/>
              </w:rPr>
            </w:pPr>
            <w:r w:rsidRPr="0083649A">
              <w:rPr>
                <w:rFonts w:cs="Arial"/>
                <w:color w:val="111111"/>
                <w:szCs w:val="20"/>
              </w:rPr>
              <w:t>p</w:t>
            </w:r>
            <w:r w:rsidRPr="0083649A">
              <w:rPr>
                <w:rFonts w:cs="Arial"/>
                <w:color w:val="000000"/>
                <w:szCs w:val="20"/>
              </w:rPr>
              <w:t>aradižnikova plesen (</w:t>
            </w:r>
            <w:proofErr w:type="spellStart"/>
            <w:r w:rsidRPr="0083649A">
              <w:rPr>
                <w:rFonts w:cs="Arial"/>
                <w:i/>
                <w:iCs/>
                <w:color w:val="000000"/>
                <w:szCs w:val="20"/>
              </w:rPr>
              <w:t>Phytophtora</w:t>
            </w:r>
            <w:proofErr w:type="spellEnd"/>
            <w:r w:rsidRPr="0083649A">
              <w:rPr>
                <w:rFonts w:cs="Arial"/>
                <w:i/>
                <w:iCs/>
                <w:color w:val="000000"/>
                <w:szCs w:val="20"/>
              </w:rPr>
              <w:t xml:space="preserve"> </w:t>
            </w:r>
            <w:proofErr w:type="spellStart"/>
            <w:r w:rsidRPr="0083649A">
              <w:rPr>
                <w:rFonts w:cs="Arial"/>
                <w:i/>
                <w:iCs/>
                <w:color w:val="000000"/>
                <w:szCs w:val="20"/>
              </w:rPr>
              <w:t>infestans</w:t>
            </w:r>
            <w:proofErr w:type="spellEnd"/>
            <w:r w:rsidRPr="0083649A">
              <w:rPr>
                <w:rFonts w:cs="Arial"/>
                <w:color w:val="000000"/>
                <w:szCs w:val="20"/>
              </w:rPr>
              <w:t>)</w:t>
            </w:r>
          </w:p>
        </w:tc>
        <w:tc>
          <w:tcPr>
            <w:tcW w:w="1373" w:type="dxa"/>
          </w:tcPr>
          <w:p w14:paraId="7EBA7D6B"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536A71EC" w14:textId="77777777" w:rsidR="00A6709D" w:rsidRPr="0083649A" w:rsidRDefault="00A6709D" w:rsidP="00B84EF7">
            <w:pPr>
              <w:pStyle w:val="Odstavekseznama"/>
              <w:numPr>
                <w:ilvl w:val="0"/>
                <w:numId w:val="7"/>
              </w:numPr>
              <w:contextualSpacing/>
              <w:jc w:val="left"/>
              <w:rPr>
                <w:rFonts w:cs="Arial"/>
                <w:color w:val="111111"/>
                <w:szCs w:val="20"/>
              </w:rPr>
            </w:pPr>
          </w:p>
        </w:tc>
        <w:tc>
          <w:tcPr>
            <w:tcW w:w="1748" w:type="dxa"/>
          </w:tcPr>
          <w:p w14:paraId="35A154E9"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094330E3"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594C2355" w14:textId="77777777" w:rsidTr="00A6709D">
        <w:tc>
          <w:tcPr>
            <w:tcW w:w="2252" w:type="dxa"/>
          </w:tcPr>
          <w:p w14:paraId="180BB6AD" w14:textId="77777777" w:rsidR="00A6709D" w:rsidRPr="002F0569" w:rsidRDefault="00A6709D" w:rsidP="00645E4C">
            <w:pPr>
              <w:jc w:val="left"/>
              <w:rPr>
                <w:rFonts w:cs="Arial"/>
                <w:b/>
                <w:bCs/>
                <w:color w:val="111111"/>
                <w:szCs w:val="20"/>
              </w:rPr>
            </w:pPr>
            <w:r w:rsidRPr="002F0569">
              <w:rPr>
                <w:rFonts w:cs="Arial"/>
                <w:b/>
                <w:bCs/>
                <w:color w:val="111111"/>
                <w:szCs w:val="20"/>
              </w:rPr>
              <w:t xml:space="preserve">natrijev hidrogen karbonat </w:t>
            </w:r>
            <w:r w:rsidRPr="002F0569">
              <w:rPr>
                <w:rFonts w:cs="Arial"/>
                <w:color w:val="111111"/>
                <w:szCs w:val="20"/>
              </w:rPr>
              <w:t>(soda)</w:t>
            </w:r>
          </w:p>
          <w:p w14:paraId="08091E72" w14:textId="77777777" w:rsidR="00A6709D" w:rsidRPr="002F0569" w:rsidRDefault="00A6709D" w:rsidP="00645E4C">
            <w:pPr>
              <w:jc w:val="left"/>
              <w:rPr>
                <w:rFonts w:cs="Arial"/>
                <w:szCs w:val="20"/>
              </w:rPr>
            </w:pPr>
            <w:r w:rsidRPr="002F0569">
              <w:rPr>
                <w:rFonts w:cs="Arial"/>
                <w:color w:val="000000"/>
                <w:szCs w:val="20"/>
              </w:rPr>
              <w:t xml:space="preserve">v vodni raztopini za </w:t>
            </w:r>
            <w:proofErr w:type="spellStart"/>
            <w:r w:rsidRPr="002F0569">
              <w:rPr>
                <w:rFonts w:cs="Arial"/>
                <w:color w:val="000000"/>
                <w:szCs w:val="20"/>
              </w:rPr>
              <w:t>tretiranje</w:t>
            </w:r>
            <w:proofErr w:type="spellEnd"/>
            <w:r w:rsidRPr="002F0569">
              <w:rPr>
                <w:rFonts w:cs="Arial"/>
                <w:color w:val="000000"/>
                <w:szCs w:val="20"/>
              </w:rPr>
              <w:t xml:space="preserve"> rastlin</w:t>
            </w:r>
          </w:p>
        </w:tc>
        <w:tc>
          <w:tcPr>
            <w:tcW w:w="2413" w:type="dxa"/>
          </w:tcPr>
          <w:p w14:paraId="60E1A00D"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4AC60C1B"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zelenjadnice: </w:t>
            </w:r>
          </w:p>
          <w:p w14:paraId="2ACB4B8A" w14:textId="77777777" w:rsidR="00A6709D" w:rsidRPr="0083649A" w:rsidRDefault="00A6709D" w:rsidP="00645E4C">
            <w:pPr>
              <w:suppressAutoHyphens/>
              <w:jc w:val="left"/>
              <w:rPr>
                <w:rFonts w:cs="Arial"/>
                <w:b/>
                <w:bCs/>
                <w:szCs w:val="20"/>
                <w:lang w:eastAsia="ar-SA"/>
              </w:rPr>
            </w:pPr>
            <w:r w:rsidRPr="0083649A">
              <w:rPr>
                <w:rFonts w:cs="Arial"/>
                <w:szCs w:val="20"/>
                <w:lang w:eastAsia="fr-FR"/>
              </w:rPr>
              <w:t xml:space="preserve">pepelaste plesni </w:t>
            </w:r>
            <w:r w:rsidRPr="0083649A">
              <w:rPr>
                <w:rFonts w:cs="Arial"/>
                <w:i/>
                <w:iCs/>
                <w:szCs w:val="20"/>
                <w:lang w:eastAsia="de-DE"/>
              </w:rPr>
              <w:t>(</w:t>
            </w:r>
            <w:proofErr w:type="spellStart"/>
            <w:r w:rsidRPr="0083649A">
              <w:rPr>
                <w:rFonts w:cs="Arial"/>
                <w:i/>
                <w:iCs/>
                <w:szCs w:val="20"/>
                <w:lang w:eastAsia="de-DE"/>
              </w:rPr>
              <w:t>Sphaerotheca</w:t>
            </w:r>
            <w:proofErr w:type="spellEnd"/>
            <w:r w:rsidRPr="0083649A">
              <w:rPr>
                <w:rFonts w:cs="Arial"/>
                <w:i/>
                <w:iCs/>
                <w:szCs w:val="20"/>
                <w:lang w:eastAsia="de-DE"/>
              </w:rPr>
              <w:t xml:space="preserve"> </w:t>
            </w:r>
            <w:proofErr w:type="spellStart"/>
            <w:r w:rsidRPr="0083649A">
              <w:rPr>
                <w:rFonts w:cs="Arial"/>
                <w:iCs/>
                <w:szCs w:val="20"/>
                <w:lang w:eastAsia="de-DE"/>
              </w:rPr>
              <w:t>spp</w:t>
            </w:r>
            <w:proofErr w:type="spellEnd"/>
            <w:r w:rsidRPr="0083649A">
              <w:rPr>
                <w:rFonts w:cs="Arial"/>
                <w:i/>
                <w:iCs/>
                <w:szCs w:val="20"/>
                <w:lang w:eastAsia="de-DE"/>
              </w:rPr>
              <w:t xml:space="preserve">, </w:t>
            </w:r>
            <w:proofErr w:type="spellStart"/>
            <w:r w:rsidRPr="0083649A">
              <w:rPr>
                <w:rFonts w:cs="Arial"/>
                <w:i/>
                <w:iCs/>
                <w:szCs w:val="20"/>
                <w:lang w:eastAsia="de-DE"/>
              </w:rPr>
              <w:t>Oidium</w:t>
            </w:r>
            <w:proofErr w:type="spellEnd"/>
            <w:r w:rsidRPr="0083649A">
              <w:rPr>
                <w:rFonts w:cs="Arial"/>
                <w:i/>
                <w:iCs/>
                <w:szCs w:val="20"/>
                <w:lang w:eastAsia="de-DE"/>
              </w:rPr>
              <w:t xml:space="preserve"> </w:t>
            </w:r>
            <w:proofErr w:type="spellStart"/>
            <w:r w:rsidRPr="0083649A">
              <w:rPr>
                <w:rFonts w:cs="Arial"/>
                <w:iCs/>
                <w:szCs w:val="20"/>
                <w:lang w:eastAsia="de-DE"/>
              </w:rPr>
              <w:t>spp</w:t>
            </w:r>
            <w:proofErr w:type="spellEnd"/>
            <w:r w:rsidRPr="0083649A">
              <w:rPr>
                <w:rFonts w:cs="Arial"/>
                <w:i/>
                <w:iCs/>
                <w:szCs w:val="20"/>
                <w:lang w:eastAsia="de-DE"/>
              </w:rPr>
              <w:t>)</w:t>
            </w:r>
          </w:p>
        </w:tc>
        <w:tc>
          <w:tcPr>
            <w:tcW w:w="1373" w:type="dxa"/>
          </w:tcPr>
          <w:p w14:paraId="541DBDE8" w14:textId="77777777" w:rsidR="00A6709D" w:rsidRPr="0083649A" w:rsidRDefault="00A6709D" w:rsidP="00645E4C">
            <w:pPr>
              <w:jc w:val="left"/>
              <w:rPr>
                <w:rFonts w:cs="Arial"/>
                <w:color w:val="111111"/>
                <w:szCs w:val="20"/>
              </w:rPr>
            </w:pPr>
            <w:r w:rsidRPr="0083649A">
              <w:rPr>
                <w:rFonts w:cs="Arial"/>
                <w:color w:val="111111"/>
                <w:szCs w:val="20"/>
              </w:rPr>
              <w:t xml:space="preserve">1 </w:t>
            </w:r>
          </w:p>
        </w:tc>
        <w:tc>
          <w:tcPr>
            <w:tcW w:w="1006" w:type="dxa"/>
          </w:tcPr>
          <w:p w14:paraId="140B3FC8"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0E9A8E9C"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5A5DBDED"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3A72C749" w14:textId="77777777" w:rsidTr="00A6709D">
        <w:tc>
          <w:tcPr>
            <w:tcW w:w="2252" w:type="dxa"/>
            <w:vMerge w:val="restart"/>
          </w:tcPr>
          <w:p w14:paraId="58F465D8" w14:textId="77777777" w:rsidR="00A6709D" w:rsidRPr="002F0569" w:rsidRDefault="00A6709D" w:rsidP="00645E4C">
            <w:pPr>
              <w:jc w:val="left"/>
              <w:rPr>
                <w:rFonts w:cs="Arial"/>
                <w:color w:val="111111"/>
                <w:szCs w:val="20"/>
              </w:rPr>
            </w:pPr>
            <w:r w:rsidRPr="002F0569">
              <w:rPr>
                <w:rFonts w:cs="Arial"/>
                <w:b/>
                <w:bCs/>
                <w:color w:val="111111"/>
                <w:szCs w:val="20"/>
              </w:rPr>
              <w:t>njivska preslica</w:t>
            </w:r>
            <w:r w:rsidRPr="002F0569">
              <w:rPr>
                <w:rFonts w:cs="Arial"/>
                <w:color w:val="111111"/>
                <w:szCs w:val="20"/>
              </w:rPr>
              <w:t xml:space="preserve"> </w:t>
            </w:r>
          </w:p>
          <w:p w14:paraId="53DF9B23" w14:textId="77777777" w:rsidR="00A6709D" w:rsidRPr="002F0569" w:rsidRDefault="00A6709D" w:rsidP="00645E4C">
            <w:pPr>
              <w:jc w:val="left"/>
              <w:rPr>
                <w:rFonts w:cs="Arial"/>
                <w:b/>
                <w:bCs/>
                <w:color w:val="111111"/>
                <w:szCs w:val="20"/>
              </w:rPr>
            </w:pPr>
            <w:r w:rsidRPr="002F0569">
              <w:rPr>
                <w:rFonts w:cs="Arial"/>
                <w:color w:val="111111"/>
                <w:szCs w:val="20"/>
              </w:rPr>
              <w:t xml:space="preserve">sterilna nadzemna stebla in listi njivske preslice se posušijo, narežejo in uporabljajo kot prevretek </w:t>
            </w:r>
          </w:p>
        </w:tc>
        <w:tc>
          <w:tcPr>
            <w:tcW w:w="2413" w:type="dxa"/>
            <w:vMerge w:val="restart"/>
          </w:tcPr>
          <w:p w14:paraId="444F617C"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345BAEBC" w14:textId="77777777" w:rsidR="00A6709D" w:rsidRPr="0083649A" w:rsidRDefault="00A6709D" w:rsidP="00645E4C">
            <w:pPr>
              <w:jc w:val="left"/>
              <w:rPr>
                <w:rFonts w:cs="Arial"/>
                <w:color w:val="111111"/>
                <w:szCs w:val="20"/>
              </w:rPr>
            </w:pPr>
            <w:r w:rsidRPr="0083649A">
              <w:rPr>
                <w:rFonts w:cs="Arial"/>
                <w:b/>
                <w:bCs/>
                <w:color w:val="111111"/>
                <w:szCs w:val="20"/>
              </w:rPr>
              <w:t xml:space="preserve">kumare, solatne kumare </w:t>
            </w:r>
            <w:r w:rsidRPr="0083649A">
              <w:rPr>
                <w:rFonts w:cs="Arial"/>
                <w:color w:val="111111"/>
                <w:szCs w:val="20"/>
              </w:rPr>
              <w:t xml:space="preserve">(zalivanje korenin ali foliarno </w:t>
            </w:r>
            <w:proofErr w:type="spellStart"/>
            <w:r w:rsidRPr="0083649A">
              <w:rPr>
                <w:rFonts w:cs="Arial"/>
                <w:color w:val="111111"/>
                <w:szCs w:val="20"/>
              </w:rPr>
              <w:t>tretiranje</w:t>
            </w:r>
            <w:proofErr w:type="spellEnd"/>
            <w:r w:rsidRPr="0083649A">
              <w:rPr>
                <w:rFonts w:cs="Arial"/>
                <w:color w:val="111111"/>
                <w:szCs w:val="20"/>
              </w:rPr>
              <w:t xml:space="preserve">): </w:t>
            </w:r>
          </w:p>
          <w:p w14:paraId="3C4B3039" w14:textId="77777777" w:rsidR="00A6709D" w:rsidRPr="0083649A" w:rsidRDefault="00A6709D" w:rsidP="00645E4C">
            <w:pPr>
              <w:jc w:val="left"/>
              <w:rPr>
                <w:rFonts w:cs="Arial"/>
                <w:color w:val="000000"/>
                <w:szCs w:val="20"/>
              </w:rPr>
            </w:pPr>
            <w:r w:rsidRPr="0083649A">
              <w:rPr>
                <w:rFonts w:cs="Arial"/>
                <w:color w:val="111111"/>
                <w:szCs w:val="20"/>
              </w:rPr>
              <w:t>pe</w:t>
            </w:r>
            <w:r w:rsidRPr="0083649A">
              <w:rPr>
                <w:rFonts w:cs="Arial"/>
                <w:color w:val="000000"/>
                <w:szCs w:val="20"/>
              </w:rPr>
              <w:t>pelovka bučnic (</w:t>
            </w:r>
            <w:proofErr w:type="spellStart"/>
            <w:r w:rsidRPr="0083649A">
              <w:rPr>
                <w:rFonts w:cs="Arial"/>
                <w:i/>
                <w:iCs/>
                <w:color w:val="000000"/>
                <w:szCs w:val="20"/>
              </w:rPr>
              <w:t>Podosphaera</w:t>
            </w:r>
            <w:proofErr w:type="spellEnd"/>
            <w:r w:rsidRPr="0083649A">
              <w:rPr>
                <w:rFonts w:cs="Arial"/>
                <w:i/>
                <w:iCs/>
                <w:color w:val="000000"/>
                <w:szCs w:val="20"/>
              </w:rPr>
              <w:t xml:space="preserve"> </w:t>
            </w:r>
            <w:proofErr w:type="spellStart"/>
            <w:r w:rsidRPr="0083649A">
              <w:rPr>
                <w:rFonts w:cs="Arial"/>
                <w:i/>
                <w:iCs/>
                <w:color w:val="000000"/>
                <w:szCs w:val="20"/>
              </w:rPr>
              <w:t>xhantii</w:t>
            </w:r>
            <w:proofErr w:type="spellEnd"/>
            <w:r w:rsidRPr="0083649A">
              <w:rPr>
                <w:rFonts w:cs="Arial"/>
                <w:color w:val="000000"/>
                <w:szCs w:val="20"/>
              </w:rPr>
              <w:t xml:space="preserve"> ali </w:t>
            </w:r>
            <w:proofErr w:type="spellStart"/>
            <w:r w:rsidRPr="0083649A">
              <w:rPr>
                <w:rFonts w:cs="Arial"/>
                <w:i/>
                <w:iCs/>
                <w:color w:val="000000"/>
                <w:szCs w:val="20"/>
              </w:rPr>
              <w:t>Podosphaera</w:t>
            </w:r>
            <w:proofErr w:type="spellEnd"/>
            <w:r w:rsidRPr="0083649A">
              <w:rPr>
                <w:rFonts w:cs="Arial"/>
                <w:i/>
                <w:iCs/>
                <w:color w:val="000000"/>
                <w:szCs w:val="20"/>
              </w:rPr>
              <w:t xml:space="preserve"> </w:t>
            </w:r>
            <w:proofErr w:type="spellStart"/>
            <w:r w:rsidRPr="0083649A">
              <w:rPr>
                <w:rFonts w:cs="Arial"/>
                <w:i/>
                <w:iCs/>
                <w:color w:val="000000"/>
                <w:szCs w:val="20"/>
              </w:rPr>
              <w:t>fusca</w:t>
            </w:r>
            <w:proofErr w:type="spellEnd"/>
            <w:r w:rsidRPr="0083649A">
              <w:rPr>
                <w:rFonts w:cs="Arial"/>
                <w:color w:val="000000"/>
                <w:szCs w:val="20"/>
              </w:rPr>
              <w:t>) Koreninske gnilobe (navadna koreninska gniloba (</w:t>
            </w:r>
            <w:proofErr w:type="spellStart"/>
            <w:r w:rsidRPr="0083649A">
              <w:rPr>
                <w:rFonts w:cs="Arial"/>
                <w:i/>
                <w:iCs/>
                <w:color w:val="000000"/>
                <w:szCs w:val="20"/>
              </w:rPr>
              <w:t>Bipolaris</w:t>
            </w:r>
            <w:proofErr w:type="spellEnd"/>
            <w:r w:rsidRPr="0083649A">
              <w:rPr>
                <w:rFonts w:cs="Arial"/>
                <w:i/>
                <w:iCs/>
                <w:color w:val="000000"/>
                <w:szCs w:val="20"/>
              </w:rPr>
              <w:t xml:space="preserve"> </w:t>
            </w:r>
            <w:proofErr w:type="spellStart"/>
            <w:r w:rsidRPr="0083649A">
              <w:rPr>
                <w:rFonts w:cs="Arial"/>
                <w:i/>
                <w:iCs/>
                <w:color w:val="000000"/>
                <w:szCs w:val="20"/>
              </w:rPr>
              <w:t>sorokiniana</w:t>
            </w:r>
            <w:proofErr w:type="spellEnd"/>
            <w:r w:rsidRPr="0083649A">
              <w:rPr>
                <w:rFonts w:cs="Arial"/>
                <w:color w:val="000000"/>
                <w:szCs w:val="20"/>
              </w:rPr>
              <w:t xml:space="preserve"> / </w:t>
            </w:r>
            <w:proofErr w:type="spellStart"/>
            <w:r w:rsidRPr="0083649A">
              <w:rPr>
                <w:rFonts w:cs="Arial"/>
                <w:i/>
                <w:iCs/>
                <w:color w:val="000000"/>
                <w:szCs w:val="20"/>
              </w:rPr>
              <w:t>Cochliobulus</w:t>
            </w:r>
            <w:proofErr w:type="spellEnd"/>
            <w:r w:rsidRPr="0083649A">
              <w:rPr>
                <w:rFonts w:cs="Arial"/>
                <w:i/>
                <w:iCs/>
                <w:color w:val="000000"/>
                <w:szCs w:val="20"/>
              </w:rPr>
              <w:t xml:space="preserve"> </w:t>
            </w:r>
            <w:proofErr w:type="spellStart"/>
            <w:r w:rsidRPr="0083649A">
              <w:rPr>
                <w:rFonts w:cs="Arial"/>
                <w:i/>
                <w:iCs/>
                <w:color w:val="000000"/>
                <w:szCs w:val="20"/>
              </w:rPr>
              <w:t>sativus</w:t>
            </w:r>
            <w:proofErr w:type="spellEnd"/>
            <w:r w:rsidRPr="0083649A">
              <w:rPr>
                <w:rFonts w:cs="Arial"/>
                <w:color w:val="000000"/>
                <w:szCs w:val="20"/>
              </w:rPr>
              <w:t>), padavica sadik (</w:t>
            </w:r>
            <w:proofErr w:type="spellStart"/>
            <w:r w:rsidRPr="0083649A">
              <w:rPr>
                <w:rFonts w:cs="Arial"/>
                <w:i/>
                <w:iCs/>
                <w:color w:val="000000"/>
                <w:szCs w:val="20"/>
              </w:rPr>
              <w:t>Pythium</w:t>
            </w:r>
            <w:proofErr w:type="spellEnd"/>
            <w:r w:rsidRPr="0083649A">
              <w:rPr>
                <w:rFonts w:cs="Arial"/>
                <w:color w:val="000000"/>
                <w:szCs w:val="20"/>
              </w:rPr>
              <w:t xml:space="preserve"> </w:t>
            </w:r>
            <w:proofErr w:type="spellStart"/>
            <w:r w:rsidRPr="0083649A">
              <w:rPr>
                <w:rFonts w:cs="Arial"/>
                <w:color w:val="000000"/>
                <w:szCs w:val="20"/>
              </w:rPr>
              <w:t>spp</w:t>
            </w:r>
            <w:proofErr w:type="spellEnd"/>
            <w:r w:rsidRPr="0083649A">
              <w:rPr>
                <w:rFonts w:cs="Arial"/>
                <w:color w:val="000000"/>
                <w:szCs w:val="20"/>
              </w:rPr>
              <w:t xml:space="preserve">.) </w:t>
            </w:r>
          </w:p>
        </w:tc>
        <w:tc>
          <w:tcPr>
            <w:tcW w:w="1373" w:type="dxa"/>
          </w:tcPr>
          <w:p w14:paraId="2B85D0F3" w14:textId="77777777" w:rsidR="00A6709D" w:rsidRPr="0083649A" w:rsidRDefault="00A6709D" w:rsidP="00645E4C">
            <w:pPr>
              <w:jc w:val="left"/>
              <w:rPr>
                <w:rFonts w:cs="Arial"/>
                <w:color w:val="111111"/>
                <w:szCs w:val="20"/>
              </w:rPr>
            </w:pPr>
            <w:r w:rsidRPr="0083649A">
              <w:rPr>
                <w:rFonts w:cs="Arial"/>
                <w:color w:val="111111"/>
                <w:szCs w:val="20"/>
              </w:rPr>
              <w:t xml:space="preserve">15 </w:t>
            </w:r>
          </w:p>
        </w:tc>
        <w:tc>
          <w:tcPr>
            <w:tcW w:w="1006" w:type="dxa"/>
          </w:tcPr>
          <w:p w14:paraId="47ADD6BD" w14:textId="77777777" w:rsidR="00A6709D" w:rsidRPr="0083649A" w:rsidRDefault="00A6709D" w:rsidP="00645E4C">
            <w:pPr>
              <w:pStyle w:val="Odstavekseznama"/>
              <w:jc w:val="left"/>
              <w:rPr>
                <w:rFonts w:cs="Arial"/>
                <w:color w:val="111111"/>
                <w:szCs w:val="20"/>
              </w:rPr>
            </w:pPr>
          </w:p>
        </w:tc>
        <w:tc>
          <w:tcPr>
            <w:tcW w:w="1748" w:type="dxa"/>
          </w:tcPr>
          <w:p w14:paraId="7313F00B"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261" w:type="dxa"/>
          </w:tcPr>
          <w:p w14:paraId="5EECB89A"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0310EF25" w14:textId="77777777" w:rsidTr="00A6709D">
        <w:tc>
          <w:tcPr>
            <w:tcW w:w="2252" w:type="dxa"/>
            <w:vMerge/>
          </w:tcPr>
          <w:p w14:paraId="6053FF1A" w14:textId="77777777" w:rsidR="00A6709D" w:rsidRPr="002F0569" w:rsidRDefault="00A6709D" w:rsidP="00645E4C">
            <w:pPr>
              <w:jc w:val="left"/>
              <w:rPr>
                <w:rFonts w:cs="Arial"/>
                <w:b/>
                <w:bCs/>
                <w:color w:val="111111"/>
                <w:szCs w:val="20"/>
              </w:rPr>
            </w:pPr>
          </w:p>
        </w:tc>
        <w:tc>
          <w:tcPr>
            <w:tcW w:w="2413" w:type="dxa"/>
            <w:vMerge/>
          </w:tcPr>
          <w:p w14:paraId="116E8282" w14:textId="77777777" w:rsidR="00A6709D" w:rsidRPr="002F0569" w:rsidRDefault="00A6709D" w:rsidP="00645E4C">
            <w:pPr>
              <w:jc w:val="left"/>
              <w:rPr>
                <w:rFonts w:cs="Arial"/>
                <w:color w:val="111111"/>
                <w:szCs w:val="20"/>
              </w:rPr>
            </w:pPr>
          </w:p>
        </w:tc>
        <w:tc>
          <w:tcPr>
            <w:tcW w:w="4832" w:type="dxa"/>
          </w:tcPr>
          <w:p w14:paraId="57916495" w14:textId="77777777" w:rsidR="00A6709D" w:rsidRPr="0083649A" w:rsidRDefault="00A6709D" w:rsidP="00645E4C">
            <w:pPr>
              <w:jc w:val="left"/>
              <w:rPr>
                <w:rFonts w:cs="Arial"/>
                <w:b/>
                <w:bCs/>
                <w:color w:val="000000"/>
                <w:szCs w:val="20"/>
              </w:rPr>
            </w:pPr>
            <w:r w:rsidRPr="0083649A">
              <w:rPr>
                <w:rFonts w:cs="Arial"/>
                <w:b/>
                <w:bCs/>
                <w:color w:val="000000"/>
                <w:szCs w:val="20"/>
              </w:rPr>
              <w:t>paradižnik</w:t>
            </w:r>
            <w:r w:rsidRPr="0083649A">
              <w:rPr>
                <w:rFonts w:cs="Arial"/>
                <w:color w:val="000000"/>
                <w:szCs w:val="20"/>
              </w:rPr>
              <w:t xml:space="preserve"> (foliarno </w:t>
            </w:r>
            <w:proofErr w:type="spellStart"/>
            <w:r w:rsidRPr="0083649A">
              <w:rPr>
                <w:rFonts w:cs="Arial"/>
                <w:color w:val="000000"/>
                <w:szCs w:val="20"/>
              </w:rPr>
              <w:t>tretiranje</w:t>
            </w:r>
            <w:proofErr w:type="spellEnd"/>
            <w:r w:rsidRPr="0083649A">
              <w:rPr>
                <w:rFonts w:cs="Arial"/>
                <w:color w:val="000000"/>
                <w:szCs w:val="20"/>
              </w:rPr>
              <w:t>)</w:t>
            </w:r>
            <w:r w:rsidRPr="0083649A">
              <w:rPr>
                <w:rFonts w:cs="Arial"/>
                <w:b/>
                <w:bCs/>
                <w:color w:val="000000"/>
                <w:szCs w:val="20"/>
              </w:rPr>
              <w:t xml:space="preserve">: </w:t>
            </w:r>
          </w:p>
          <w:p w14:paraId="7FCC7A2C" w14:textId="77777777" w:rsidR="00A6709D" w:rsidRPr="0083649A" w:rsidRDefault="00A6709D" w:rsidP="00645E4C">
            <w:pPr>
              <w:jc w:val="left"/>
              <w:rPr>
                <w:rFonts w:cs="Arial"/>
                <w:b/>
                <w:bCs/>
                <w:color w:val="000000"/>
                <w:szCs w:val="20"/>
              </w:rPr>
            </w:pPr>
            <w:r w:rsidRPr="0083649A">
              <w:rPr>
                <w:rFonts w:cs="Arial"/>
                <w:color w:val="000000"/>
                <w:szCs w:val="20"/>
              </w:rPr>
              <w:t>črna listna pegavost paradižnika (</w:t>
            </w:r>
            <w:proofErr w:type="spellStart"/>
            <w:r w:rsidRPr="0083649A">
              <w:rPr>
                <w:rFonts w:cs="Arial"/>
                <w:i/>
                <w:iCs/>
                <w:color w:val="000000"/>
                <w:szCs w:val="20"/>
              </w:rPr>
              <w:t>Alternaria</w:t>
            </w:r>
            <w:proofErr w:type="spellEnd"/>
            <w:r w:rsidRPr="0083649A">
              <w:rPr>
                <w:rFonts w:cs="Arial"/>
                <w:i/>
                <w:iCs/>
                <w:color w:val="000000"/>
                <w:szCs w:val="20"/>
              </w:rPr>
              <w:t xml:space="preserve"> </w:t>
            </w:r>
            <w:proofErr w:type="spellStart"/>
            <w:r w:rsidRPr="0083649A">
              <w:rPr>
                <w:rFonts w:cs="Arial"/>
                <w:i/>
                <w:iCs/>
                <w:color w:val="000000"/>
                <w:szCs w:val="20"/>
              </w:rPr>
              <w:t>solani</w:t>
            </w:r>
            <w:proofErr w:type="spellEnd"/>
            <w:r w:rsidRPr="0083649A">
              <w:rPr>
                <w:rFonts w:cs="Arial"/>
                <w:color w:val="000000"/>
                <w:szCs w:val="20"/>
              </w:rPr>
              <w:t>), okrogla listna pegavost paradižnika (</w:t>
            </w:r>
            <w:proofErr w:type="spellStart"/>
            <w:r w:rsidRPr="0083649A">
              <w:rPr>
                <w:rFonts w:cs="Arial"/>
                <w:i/>
                <w:iCs/>
                <w:color w:val="000000"/>
                <w:szCs w:val="20"/>
              </w:rPr>
              <w:t>Septoria</w:t>
            </w:r>
            <w:proofErr w:type="spellEnd"/>
            <w:r w:rsidRPr="0083649A">
              <w:rPr>
                <w:rFonts w:cs="Arial"/>
                <w:i/>
                <w:iCs/>
                <w:color w:val="000000"/>
                <w:szCs w:val="20"/>
              </w:rPr>
              <w:t xml:space="preserve"> </w:t>
            </w:r>
            <w:proofErr w:type="spellStart"/>
            <w:r w:rsidRPr="0083649A">
              <w:rPr>
                <w:rFonts w:cs="Arial"/>
                <w:i/>
                <w:iCs/>
                <w:color w:val="000000"/>
                <w:szCs w:val="20"/>
              </w:rPr>
              <w:t>lycopsersici</w:t>
            </w:r>
            <w:proofErr w:type="spellEnd"/>
            <w:r w:rsidRPr="0083649A">
              <w:rPr>
                <w:rFonts w:cs="Arial"/>
                <w:color w:val="000000"/>
                <w:szCs w:val="20"/>
              </w:rPr>
              <w:t>)</w:t>
            </w:r>
          </w:p>
        </w:tc>
        <w:tc>
          <w:tcPr>
            <w:tcW w:w="1373" w:type="dxa"/>
          </w:tcPr>
          <w:p w14:paraId="2CC7AC1D" w14:textId="517761BA" w:rsidR="00A6709D" w:rsidRPr="0083649A" w:rsidRDefault="00A6709D" w:rsidP="00404A62">
            <w:pPr>
              <w:jc w:val="left"/>
              <w:rPr>
                <w:rFonts w:cs="Arial"/>
                <w:color w:val="111111"/>
                <w:szCs w:val="20"/>
              </w:rPr>
            </w:pPr>
            <w:r w:rsidRPr="0083649A">
              <w:rPr>
                <w:rFonts w:cs="Arial"/>
                <w:color w:val="000000"/>
                <w:szCs w:val="20"/>
              </w:rPr>
              <w:t xml:space="preserve">15 </w:t>
            </w:r>
          </w:p>
        </w:tc>
        <w:tc>
          <w:tcPr>
            <w:tcW w:w="1006" w:type="dxa"/>
          </w:tcPr>
          <w:p w14:paraId="0322B01A"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64CA8792" w14:textId="77777777" w:rsidR="00A6709D" w:rsidRPr="0083649A" w:rsidRDefault="00A6709D" w:rsidP="00645E4C">
            <w:pPr>
              <w:pStyle w:val="Odstavekseznama"/>
              <w:jc w:val="left"/>
              <w:rPr>
                <w:rFonts w:cs="Arial"/>
                <w:color w:val="111111"/>
                <w:szCs w:val="20"/>
              </w:rPr>
            </w:pPr>
          </w:p>
        </w:tc>
        <w:tc>
          <w:tcPr>
            <w:tcW w:w="1261" w:type="dxa"/>
          </w:tcPr>
          <w:p w14:paraId="48BFD9BC"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06500C0F" w14:textId="77777777" w:rsidTr="00A6709D">
        <w:tc>
          <w:tcPr>
            <w:tcW w:w="2252" w:type="dxa"/>
          </w:tcPr>
          <w:p w14:paraId="3BB31CDB" w14:textId="77777777" w:rsidR="00A6709D" w:rsidRPr="002F0569" w:rsidRDefault="00A6709D" w:rsidP="00645E4C">
            <w:pPr>
              <w:jc w:val="left"/>
              <w:rPr>
                <w:rFonts w:cs="Arial"/>
                <w:b/>
                <w:bCs/>
                <w:color w:val="111111"/>
                <w:szCs w:val="20"/>
              </w:rPr>
            </w:pPr>
            <w:r w:rsidRPr="002F0569">
              <w:rPr>
                <w:rFonts w:cs="Arial"/>
                <w:b/>
                <w:bCs/>
                <w:color w:val="111111"/>
                <w:szCs w:val="20"/>
              </w:rPr>
              <w:t>pivo</w:t>
            </w:r>
          </w:p>
          <w:p w14:paraId="4325986D" w14:textId="77777777" w:rsidR="00A6709D" w:rsidRPr="002F0569" w:rsidRDefault="00A6709D" w:rsidP="00645E4C">
            <w:pPr>
              <w:jc w:val="left"/>
              <w:rPr>
                <w:rFonts w:cs="Arial"/>
                <w:b/>
                <w:bCs/>
                <w:color w:val="000000"/>
                <w:szCs w:val="20"/>
              </w:rPr>
            </w:pPr>
            <w:r w:rsidRPr="002F0569">
              <w:rPr>
                <w:rFonts w:cs="Arial"/>
                <w:szCs w:val="20"/>
              </w:rPr>
              <w:t>nerazredčeno v pokritih pasteh za polže in lazarje</w:t>
            </w:r>
          </w:p>
        </w:tc>
        <w:tc>
          <w:tcPr>
            <w:tcW w:w="2413" w:type="dxa"/>
          </w:tcPr>
          <w:p w14:paraId="14556318" w14:textId="77777777" w:rsidR="00A6709D" w:rsidRPr="002F0569" w:rsidRDefault="00A6709D" w:rsidP="00645E4C">
            <w:pPr>
              <w:jc w:val="left"/>
              <w:rPr>
                <w:rFonts w:cs="Arial"/>
                <w:color w:val="111111"/>
                <w:szCs w:val="20"/>
              </w:rPr>
            </w:pPr>
            <w:proofErr w:type="spellStart"/>
            <w:r w:rsidRPr="002F0569">
              <w:rPr>
                <w:rFonts w:cs="Arial"/>
                <w:color w:val="111111"/>
                <w:szCs w:val="20"/>
              </w:rPr>
              <w:t>limacid</w:t>
            </w:r>
            <w:proofErr w:type="spellEnd"/>
          </w:p>
        </w:tc>
        <w:tc>
          <w:tcPr>
            <w:tcW w:w="4832" w:type="dxa"/>
          </w:tcPr>
          <w:p w14:paraId="2AC74CDD"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b/>
                <w:bCs/>
                <w:color w:val="000000"/>
                <w:szCs w:val="20"/>
              </w:rPr>
              <w:t xml:space="preserve">vsi užitni in neužitni posevki in nasadi: </w:t>
            </w:r>
          </w:p>
          <w:p w14:paraId="3ADC7627" w14:textId="77777777" w:rsidR="00A6709D" w:rsidRPr="0083649A" w:rsidRDefault="00A6709D" w:rsidP="00645E4C">
            <w:pPr>
              <w:pStyle w:val="Navadensplet"/>
              <w:rPr>
                <w:rFonts w:cs="Arial"/>
                <w:b/>
                <w:bCs/>
                <w:color w:val="000000"/>
                <w:szCs w:val="20"/>
              </w:rPr>
            </w:pPr>
            <w:r w:rsidRPr="0083649A">
              <w:rPr>
                <w:rFonts w:cs="Arial"/>
                <w:color w:val="000000"/>
                <w:szCs w:val="20"/>
              </w:rPr>
              <w:t>škodljivi polži in lazarji</w:t>
            </w:r>
          </w:p>
        </w:tc>
        <w:tc>
          <w:tcPr>
            <w:tcW w:w="1373" w:type="dxa"/>
          </w:tcPr>
          <w:p w14:paraId="36AD9507" w14:textId="77777777" w:rsidR="00A6709D" w:rsidRPr="0083649A" w:rsidRDefault="00A6709D" w:rsidP="00645E4C">
            <w:pPr>
              <w:jc w:val="left"/>
              <w:rPr>
                <w:rFonts w:cs="Arial"/>
                <w:color w:val="111111"/>
                <w:szCs w:val="20"/>
              </w:rPr>
            </w:pPr>
            <w:r w:rsidRPr="0083649A">
              <w:rPr>
                <w:rFonts w:cs="Arial"/>
                <w:color w:val="111111"/>
                <w:szCs w:val="20"/>
              </w:rPr>
              <w:t>ni</w:t>
            </w:r>
          </w:p>
        </w:tc>
        <w:tc>
          <w:tcPr>
            <w:tcW w:w="1006" w:type="dxa"/>
          </w:tcPr>
          <w:p w14:paraId="3C3B05BC"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3F57CF1E" w14:textId="77777777" w:rsidR="00A6709D" w:rsidRPr="0083649A" w:rsidRDefault="00A6709D" w:rsidP="00645E4C">
            <w:pPr>
              <w:pStyle w:val="Odstavekseznama"/>
              <w:jc w:val="left"/>
              <w:rPr>
                <w:rFonts w:cs="Arial"/>
                <w:color w:val="111111"/>
                <w:szCs w:val="20"/>
              </w:rPr>
            </w:pPr>
          </w:p>
        </w:tc>
        <w:tc>
          <w:tcPr>
            <w:tcW w:w="1261" w:type="dxa"/>
          </w:tcPr>
          <w:p w14:paraId="26B1993A"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269FFB45" w14:textId="77777777" w:rsidTr="00A6709D">
        <w:tc>
          <w:tcPr>
            <w:tcW w:w="2252" w:type="dxa"/>
          </w:tcPr>
          <w:p w14:paraId="47EB4196" w14:textId="77777777" w:rsidR="00A6709D" w:rsidRPr="002F0569" w:rsidRDefault="00A6709D" w:rsidP="00645E4C">
            <w:pPr>
              <w:jc w:val="left"/>
              <w:rPr>
                <w:rFonts w:cs="Arial"/>
                <w:b/>
                <w:bCs/>
                <w:color w:val="111111"/>
                <w:szCs w:val="20"/>
              </w:rPr>
            </w:pPr>
            <w:r w:rsidRPr="002F0569">
              <w:rPr>
                <w:rFonts w:cs="Arial"/>
                <w:b/>
                <w:bCs/>
                <w:color w:val="111111"/>
                <w:szCs w:val="20"/>
              </w:rPr>
              <w:t>saharoza</w:t>
            </w:r>
          </w:p>
          <w:p w14:paraId="5DB7DD6B" w14:textId="77777777" w:rsidR="00A6709D" w:rsidRPr="002F0569" w:rsidRDefault="00A6709D" w:rsidP="00645E4C">
            <w:pPr>
              <w:jc w:val="left"/>
              <w:rPr>
                <w:rFonts w:cs="Arial"/>
                <w:b/>
                <w:bCs/>
                <w:color w:val="000000"/>
                <w:szCs w:val="20"/>
              </w:rPr>
            </w:pPr>
            <w:r w:rsidRPr="002F0569">
              <w:rPr>
                <w:rFonts w:cs="Arial"/>
                <w:color w:val="111111"/>
                <w:szCs w:val="20"/>
              </w:rPr>
              <w:t xml:space="preserve">v hladni vodni raztopini za </w:t>
            </w:r>
            <w:proofErr w:type="spellStart"/>
            <w:r w:rsidRPr="002F0569">
              <w:rPr>
                <w:rFonts w:cs="Arial"/>
                <w:color w:val="111111"/>
                <w:szCs w:val="20"/>
              </w:rPr>
              <w:t>tretiranje</w:t>
            </w:r>
            <w:proofErr w:type="spellEnd"/>
            <w:r w:rsidRPr="002F0569">
              <w:rPr>
                <w:rFonts w:cs="Arial"/>
                <w:color w:val="111111"/>
                <w:szCs w:val="20"/>
              </w:rPr>
              <w:t xml:space="preserve"> rastlin</w:t>
            </w:r>
          </w:p>
        </w:tc>
        <w:tc>
          <w:tcPr>
            <w:tcW w:w="2413" w:type="dxa"/>
          </w:tcPr>
          <w:p w14:paraId="71B62A22" w14:textId="77777777" w:rsidR="00A6709D" w:rsidRPr="002F0569" w:rsidRDefault="00A6709D" w:rsidP="00645E4C">
            <w:pPr>
              <w:jc w:val="left"/>
              <w:rPr>
                <w:rFonts w:cs="Arial"/>
                <w:color w:val="111111"/>
                <w:szCs w:val="20"/>
              </w:rPr>
            </w:pPr>
            <w:r w:rsidRPr="002F0569">
              <w:rPr>
                <w:rFonts w:cs="Arial"/>
                <w:szCs w:val="20"/>
              </w:rPr>
              <w:t>sprožilec obrambe rastlin (</w:t>
            </w:r>
            <w:proofErr w:type="spellStart"/>
            <w:r w:rsidRPr="002F0569">
              <w:rPr>
                <w:rFonts w:cs="Arial"/>
                <w:szCs w:val="20"/>
              </w:rPr>
              <w:t>elicitor</w:t>
            </w:r>
            <w:proofErr w:type="spellEnd"/>
            <w:r w:rsidRPr="002F0569">
              <w:rPr>
                <w:rFonts w:cs="Arial"/>
                <w:szCs w:val="20"/>
              </w:rPr>
              <w:t xml:space="preserve">) z </w:t>
            </w:r>
            <w:proofErr w:type="spellStart"/>
            <w:r w:rsidRPr="002F0569">
              <w:rPr>
                <w:rFonts w:cs="Arial"/>
                <w:szCs w:val="20"/>
              </w:rPr>
              <w:t>insekticidnim</w:t>
            </w:r>
            <w:proofErr w:type="spellEnd"/>
            <w:r w:rsidRPr="002F0569">
              <w:rPr>
                <w:rFonts w:cs="Arial"/>
                <w:szCs w:val="20"/>
              </w:rPr>
              <w:t xml:space="preserve">  učinkom preko spodbujanja naravnih obrambnih mehanizmov rastlin</w:t>
            </w:r>
          </w:p>
        </w:tc>
        <w:tc>
          <w:tcPr>
            <w:tcW w:w="4832" w:type="dxa"/>
          </w:tcPr>
          <w:p w14:paraId="747B5981"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sladka koruza na prostem: </w:t>
            </w:r>
          </w:p>
          <w:p w14:paraId="3B258D25" w14:textId="77777777" w:rsidR="00A6709D" w:rsidRPr="0083649A" w:rsidRDefault="00A6709D" w:rsidP="00645E4C">
            <w:pPr>
              <w:jc w:val="left"/>
              <w:rPr>
                <w:rFonts w:cs="Arial"/>
                <w:iCs/>
                <w:szCs w:val="20"/>
              </w:rPr>
            </w:pPr>
            <w:r w:rsidRPr="0083649A">
              <w:rPr>
                <w:rFonts w:cs="Arial"/>
                <w:color w:val="111111"/>
                <w:szCs w:val="20"/>
              </w:rPr>
              <w:t>s</w:t>
            </w:r>
            <w:r w:rsidRPr="0083649A">
              <w:rPr>
                <w:rFonts w:cs="Arial"/>
                <w:szCs w:val="20"/>
              </w:rPr>
              <w:t>prožilec obrambe rastlin (</w:t>
            </w:r>
            <w:proofErr w:type="spellStart"/>
            <w:r w:rsidRPr="0083649A">
              <w:rPr>
                <w:rFonts w:cs="Arial"/>
                <w:szCs w:val="20"/>
              </w:rPr>
              <w:t>elicitor</w:t>
            </w:r>
            <w:proofErr w:type="spellEnd"/>
            <w:r w:rsidRPr="0083649A">
              <w:rPr>
                <w:rFonts w:cs="Arial"/>
                <w:szCs w:val="20"/>
              </w:rPr>
              <w:t>) proti  koruzni vešči  (</w:t>
            </w:r>
            <w:proofErr w:type="spellStart"/>
            <w:r w:rsidRPr="0083649A">
              <w:rPr>
                <w:rFonts w:cs="Arial"/>
                <w:i/>
                <w:szCs w:val="20"/>
              </w:rPr>
              <w:t>Ostrinia</w:t>
            </w:r>
            <w:proofErr w:type="spellEnd"/>
            <w:r w:rsidRPr="0083649A">
              <w:rPr>
                <w:rFonts w:cs="Arial"/>
                <w:i/>
                <w:szCs w:val="20"/>
              </w:rPr>
              <w:t xml:space="preserve"> </w:t>
            </w:r>
            <w:proofErr w:type="spellStart"/>
            <w:r w:rsidRPr="0083649A">
              <w:rPr>
                <w:rFonts w:cs="Arial"/>
                <w:i/>
                <w:szCs w:val="20"/>
              </w:rPr>
              <w:t>nubilalis</w:t>
            </w:r>
            <w:proofErr w:type="spellEnd"/>
            <w:r w:rsidRPr="0083649A">
              <w:rPr>
                <w:rFonts w:cs="Arial"/>
                <w:i/>
                <w:szCs w:val="20"/>
              </w:rPr>
              <w:t>)</w:t>
            </w:r>
          </w:p>
          <w:p w14:paraId="2AA491D8" w14:textId="77777777" w:rsidR="00A6709D" w:rsidRPr="0083649A" w:rsidRDefault="00A6709D" w:rsidP="00645E4C">
            <w:pPr>
              <w:suppressAutoHyphens/>
              <w:jc w:val="left"/>
              <w:rPr>
                <w:rFonts w:cs="Arial"/>
                <w:b/>
                <w:bCs/>
                <w:szCs w:val="20"/>
              </w:rPr>
            </w:pPr>
          </w:p>
        </w:tc>
        <w:tc>
          <w:tcPr>
            <w:tcW w:w="1373" w:type="dxa"/>
          </w:tcPr>
          <w:p w14:paraId="067BD74D" w14:textId="77777777" w:rsidR="00A6709D" w:rsidRPr="0083649A" w:rsidRDefault="00A6709D" w:rsidP="00645E4C">
            <w:pPr>
              <w:jc w:val="left"/>
              <w:rPr>
                <w:rFonts w:cs="Arial"/>
                <w:color w:val="111111"/>
                <w:szCs w:val="20"/>
              </w:rPr>
            </w:pPr>
            <w:r w:rsidRPr="0083649A">
              <w:rPr>
                <w:rFonts w:cs="Arial"/>
                <w:color w:val="111111"/>
                <w:szCs w:val="20"/>
              </w:rPr>
              <w:t xml:space="preserve">0 </w:t>
            </w:r>
          </w:p>
        </w:tc>
        <w:tc>
          <w:tcPr>
            <w:tcW w:w="1006" w:type="dxa"/>
          </w:tcPr>
          <w:p w14:paraId="57FF518E" w14:textId="77777777" w:rsidR="00A6709D" w:rsidRPr="0083649A" w:rsidRDefault="00A6709D" w:rsidP="00B84EF7">
            <w:pPr>
              <w:pStyle w:val="Odstavekseznama"/>
              <w:numPr>
                <w:ilvl w:val="0"/>
                <w:numId w:val="5"/>
              </w:numPr>
              <w:contextualSpacing/>
              <w:jc w:val="left"/>
              <w:rPr>
                <w:rFonts w:cs="Arial"/>
                <w:color w:val="111111"/>
                <w:szCs w:val="20"/>
              </w:rPr>
            </w:pPr>
          </w:p>
        </w:tc>
        <w:tc>
          <w:tcPr>
            <w:tcW w:w="1748" w:type="dxa"/>
          </w:tcPr>
          <w:p w14:paraId="78E89158" w14:textId="77777777" w:rsidR="00A6709D" w:rsidRPr="0083649A" w:rsidRDefault="00A6709D" w:rsidP="00645E4C">
            <w:pPr>
              <w:pStyle w:val="Odstavekseznama"/>
              <w:jc w:val="left"/>
              <w:rPr>
                <w:rFonts w:cs="Arial"/>
                <w:color w:val="111111"/>
                <w:szCs w:val="20"/>
              </w:rPr>
            </w:pPr>
          </w:p>
        </w:tc>
        <w:tc>
          <w:tcPr>
            <w:tcW w:w="1261" w:type="dxa"/>
          </w:tcPr>
          <w:p w14:paraId="0D1CD83B"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0C8B878C" w14:textId="77777777" w:rsidTr="00A6709D">
        <w:tc>
          <w:tcPr>
            <w:tcW w:w="2252" w:type="dxa"/>
          </w:tcPr>
          <w:p w14:paraId="62774381" w14:textId="77777777" w:rsidR="00A6709D" w:rsidRPr="002F0569" w:rsidRDefault="00A6709D" w:rsidP="00645E4C">
            <w:pPr>
              <w:jc w:val="left"/>
              <w:rPr>
                <w:rFonts w:cs="Arial"/>
                <w:b/>
                <w:bCs/>
                <w:color w:val="000000"/>
                <w:szCs w:val="20"/>
              </w:rPr>
            </w:pPr>
            <w:r w:rsidRPr="002F0569">
              <w:rPr>
                <w:rFonts w:cs="Arial"/>
                <w:b/>
                <w:bCs/>
                <w:color w:val="000000"/>
                <w:szCs w:val="20"/>
              </w:rPr>
              <w:t>sirotka</w:t>
            </w:r>
          </w:p>
          <w:p w14:paraId="1B365D79" w14:textId="77777777" w:rsidR="00A6709D" w:rsidRPr="002F0569" w:rsidRDefault="00A6709D" w:rsidP="00645E4C">
            <w:pPr>
              <w:jc w:val="left"/>
              <w:rPr>
                <w:rFonts w:cs="Arial"/>
                <w:color w:val="000000"/>
                <w:szCs w:val="20"/>
              </w:rPr>
            </w:pPr>
            <w:r w:rsidRPr="002F0569">
              <w:rPr>
                <w:rFonts w:cs="Arial"/>
                <w:color w:val="000000"/>
                <w:szCs w:val="20"/>
              </w:rPr>
              <w:t xml:space="preserve">vodna raztopina za </w:t>
            </w:r>
            <w:proofErr w:type="spellStart"/>
            <w:r w:rsidRPr="002F0569">
              <w:rPr>
                <w:rFonts w:cs="Arial"/>
                <w:color w:val="000000"/>
                <w:szCs w:val="20"/>
              </w:rPr>
              <w:t>tretiranje</w:t>
            </w:r>
            <w:proofErr w:type="spellEnd"/>
            <w:r w:rsidRPr="002F0569">
              <w:rPr>
                <w:rFonts w:cs="Arial"/>
                <w:color w:val="000000"/>
                <w:szCs w:val="20"/>
              </w:rPr>
              <w:t xml:space="preserve"> rastlin</w:t>
            </w:r>
          </w:p>
          <w:p w14:paraId="0FAC9E49" w14:textId="77777777" w:rsidR="00A6709D" w:rsidRPr="002F0569" w:rsidRDefault="00A6709D" w:rsidP="00645E4C">
            <w:pPr>
              <w:jc w:val="left"/>
              <w:rPr>
                <w:rFonts w:cs="Arial"/>
                <w:b/>
                <w:bCs/>
                <w:color w:val="000000"/>
                <w:szCs w:val="20"/>
              </w:rPr>
            </w:pPr>
          </w:p>
        </w:tc>
        <w:tc>
          <w:tcPr>
            <w:tcW w:w="2413" w:type="dxa"/>
          </w:tcPr>
          <w:p w14:paraId="6C411A41"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1899113F" w14:textId="77777777" w:rsidR="00A6709D" w:rsidRPr="0083649A" w:rsidRDefault="00A6709D" w:rsidP="00645E4C">
            <w:pPr>
              <w:suppressAutoHyphens/>
              <w:jc w:val="left"/>
              <w:rPr>
                <w:rFonts w:cs="Arial"/>
                <w:szCs w:val="20"/>
              </w:rPr>
            </w:pPr>
            <w:r w:rsidRPr="0083649A">
              <w:rPr>
                <w:rFonts w:cs="Arial"/>
                <w:b/>
                <w:bCs/>
                <w:szCs w:val="20"/>
              </w:rPr>
              <w:t xml:space="preserve">kumare, </w:t>
            </w:r>
            <w:proofErr w:type="spellStart"/>
            <w:r w:rsidRPr="0083649A">
              <w:rPr>
                <w:rFonts w:cs="Arial"/>
                <w:b/>
                <w:bCs/>
                <w:szCs w:val="20"/>
              </w:rPr>
              <w:t>cukini</w:t>
            </w:r>
            <w:proofErr w:type="spellEnd"/>
            <w:r w:rsidRPr="0083649A">
              <w:rPr>
                <w:rFonts w:cs="Arial"/>
                <w:b/>
                <w:bCs/>
                <w:szCs w:val="20"/>
              </w:rPr>
              <w:t xml:space="preserve"> bučke, buče</w:t>
            </w:r>
            <w:r w:rsidRPr="0083649A">
              <w:rPr>
                <w:rFonts w:cs="Arial"/>
                <w:szCs w:val="20"/>
              </w:rPr>
              <w:t>:</w:t>
            </w:r>
          </w:p>
          <w:p w14:paraId="43376B70" w14:textId="77777777" w:rsidR="00A6709D" w:rsidRPr="0083649A" w:rsidRDefault="00A6709D" w:rsidP="00645E4C">
            <w:pPr>
              <w:suppressAutoHyphens/>
              <w:jc w:val="left"/>
              <w:rPr>
                <w:rFonts w:cs="Arial"/>
                <w:b/>
                <w:bCs/>
                <w:szCs w:val="20"/>
              </w:rPr>
            </w:pPr>
            <w:r w:rsidRPr="0083649A">
              <w:rPr>
                <w:rFonts w:cs="Arial"/>
                <w:szCs w:val="20"/>
              </w:rPr>
              <w:t>pepelaste plesni (</w:t>
            </w:r>
            <w:proofErr w:type="spellStart"/>
            <w:r w:rsidRPr="0083649A">
              <w:rPr>
                <w:rFonts w:cs="Arial"/>
                <w:i/>
                <w:iCs/>
                <w:szCs w:val="20"/>
              </w:rPr>
              <w:t>Podosphaera</w:t>
            </w:r>
            <w:proofErr w:type="spellEnd"/>
            <w:r w:rsidRPr="0083649A">
              <w:rPr>
                <w:rFonts w:cs="Arial"/>
                <w:i/>
                <w:iCs/>
                <w:szCs w:val="20"/>
              </w:rPr>
              <w:t xml:space="preserve"> </w:t>
            </w:r>
            <w:proofErr w:type="spellStart"/>
            <w:r w:rsidRPr="0083649A">
              <w:rPr>
                <w:rFonts w:cs="Arial"/>
                <w:i/>
                <w:iCs/>
                <w:szCs w:val="20"/>
              </w:rPr>
              <w:t>fusca</w:t>
            </w:r>
            <w:proofErr w:type="spellEnd"/>
            <w:r w:rsidRPr="0083649A">
              <w:rPr>
                <w:rFonts w:cs="Arial"/>
                <w:szCs w:val="20"/>
              </w:rPr>
              <w:t xml:space="preserve">, </w:t>
            </w:r>
            <w:proofErr w:type="spellStart"/>
            <w:r w:rsidRPr="0083649A">
              <w:rPr>
                <w:rFonts w:cs="Arial"/>
                <w:i/>
                <w:iCs/>
                <w:szCs w:val="20"/>
              </w:rPr>
              <w:t>Podosphaera</w:t>
            </w:r>
            <w:proofErr w:type="spellEnd"/>
            <w:r w:rsidRPr="0083649A">
              <w:rPr>
                <w:rFonts w:cs="Arial"/>
                <w:i/>
                <w:iCs/>
                <w:szCs w:val="20"/>
              </w:rPr>
              <w:t xml:space="preserve"> </w:t>
            </w:r>
            <w:proofErr w:type="spellStart"/>
            <w:r w:rsidRPr="0083649A">
              <w:rPr>
                <w:rFonts w:cs="Arial"/>
                <w:i/>
                <w:iCs/>
                <w:szCs w:val="20"/>
              </w:rPr>
              <w:t>xanthii</w:t>
            </w:r>
            <w:proofErr w:type="spellEnd"/>
            <w:r w:rsidRPr="0083649A">
              <w:rPr>
                <w:rFonts w:cs="Arial"/>
                <w:szCs w:val="20"/>
              </w:rPr>
              <w:t xml:space="preserve">, </w:t>
            </w:r>
            <w:proofErr w:type="spellStart"/>
            <w:r w:rsidRPr="0083649A">
              <w:rPr>
                <w:rFonts w:cs="Arial"/>
                <w:i/>
                <w:iCs/>
                <w:szCs w:val="20"/>
              </w:rPr>
              <w:t>Golovinomyces</w:t>
            </w:r>
            <w:proofErr w:type="spellEnd"/>
            <w:r w:rsidRPr="0083649A">
              <w:rPr>
                <w:rFonts w:cs="Arial"/>
                <w:szCs w:val="20"/>
              </w:rPr>
              <w:t xml:space="preserve"> sp., </w:t>
            </w:r>
            <w:proofErr w:type="spellStart"/>
            <w:r w:rsidRPr="0083649A">
              <w:rPr>
                <w:rFonts w:cs="Arial"/>
                <w:i/>
                <w:iCs/>
                <w:szCs w:val="20"/>
              </w:rPr>
              <w:t>Erysiphe</w:t>
            </w:r>
            <w:proofErr w:type="spellEnd"/>
            <w:r w:rsidRPr="0083649A">
              <w:rPr>
                <w:rFonts w:cs="Arial"/>
                <w:i/>
                <w:iCs/>
                <w:szCs w:val="20"/>
              </w:rPr>
              <w:t xml:space="preserve"> </w:t>
            </w:r>
            <w:proofErr w:type="spellStart"/>
            <w:r w:rsidRPr="0083649A">
              <w:rPr>
                <w:rFonts w:cs="Arial"/>
                <w:i/>
                <w:iCs/>
                <w:szCs w:val="20"/>
              </w:rPr>
              <w:t>cichoracearum</w:t>
            </w:r>
            <w:proofErr w:type="spellEnd"/>
            <w:r w:rsidRPr="0083649A">
              <w:rPr>
                <w:rFonts w:cs="Arial"/>
                <w:szCs w:val="20"/>
              </w:rPr>
              <w:t xml:space="preserve">, </w:t>
            </w:r>
            <w:r w:rsidRPr="0083649A">
              <w:rPr>
                <w:rFonts w:cs="Arial"/>
                <w:i/>
                <w:iCs/>
                <w:szCs w:val="20"/>
              </w:rPr>
              <w:t xml:space="preserve">E. </w:t>
            </w:r>
            <w:proofErr w:type="spellStart"/>
            <w:r w:rsidRPr="0083649A">
              <w:rPr>
                <w:rFonts w:cs="Arial"/>
                <w:i/>
                <w:iCs/>
                <w:szCs w:val="20"/>
              </w:rPr>
              <w:t>orontii</w:t>
            </w:r>
            <w:proofErr w:type="spellEnd"/>
            <w:r w:rsidRPr="0083649A">
              <w:rPr>
                <w:rFonts w:cs="Arial"/>
                <w:szCs w:val="20"/>
              </w:rPr>
              <w:t xml:space="preserve">, </w:t>
            </w:r>
            <w:proofErr w:type="spellStart"/>
            <w:r w:rsidRPr="0083649A">
              <w:rPr>
                <w:rFonts w:cs="Arial"/>
                <w:i/>
                <w:iCs/>
                <w:szCs w:val="20"/>
              </w:rPr>
              <w:t>Sphaerotheca</w:t>
            </w:r>
            <w:proofErr w:type="spellEnd"/>
            <w:r w:rsidRPr="0083649A">
              <w:rPr>
                <w:rFonts w:cs="Arial"/>
                <w:i/>
                <w:iCs/>
                <w:szCs w:val="20"/>
              </w:rPr>
              <w:t xml:space="preserve"> </w:t>
            </w:r>
            <w:proofErr w:type="spellStart"/>
            <w:r w:rsidRPr="0083649A">
              <w:rPr>
                <w:rFonts w:cs="Arial"/>
                <w:i/>
                <w:iCs/>
                <w:szCs w:val="20"/>
              </w:rPr>
              <w:t>fulinginea</w:t>
            </w:r>
            <w:proofErr w:type="spellEnd"/>
            <w:r w:rsidRPr="0083649A">
              <w:rPr>
                <w:rFonts w:cs="Arial"/>
                <w:szCs w:val="20"/>
              </w:rPr>
              <w:t xml:space="preserve">, </w:t>
            </w:r>
            <w:proofErr w:type="spellStart"/>
            <w:r w:rsidRPr="0083649A">
              <w:rPr>
                <w:rFonts w:cs="Arial"/>
                <w:i/>
                <w:iCs/>
                <w:szCs w:val="20"/>
              </w:rPr>
              <w:t>Leveillula</w:t>
            </w:r>
            <w:proofErr w:type="spellEnd"/>
            <w:r w:rsidRPr="0083649A">
              <w:rPr>
                <w:rFonts w:cs="Arial"/>
                <w:i/>
                <w:iCs/>
                <w:szCs w:val="20"/>
              </w:rPr>
              <w:t xml:space="preserve"> </w:t>
            </w:r>
            <w:proofErr w:type="spellStart"/>
            <w:r w:rsidRPr="0083649A">
              <w:rPr>
                <w:rFonts w:cs="Arial"/>
                <w:i/>
                <w:iCs/>
                <w:szCs w:val="20"/>
              </w:rPr>
              <w:t>cucurbitacearum</w:t>
            </w:r>
            <w:proofErr w:type="spellEnd"/>
            <w:r w:rsidRPr="0083649A">
              <w:rPr>
                <w:rFonts w:cs="Arial"/>
                <w:szCs w:val="20"/>
              </w:rPr>
              <w:t>)</w:t>
            </w:r>
          </w:p>
        </w:tc>
        <w:tc>
          <w:tcPr>
            <w:tcW w:w="1373" w:type="dxa"/>
          </w:tcPr>
          <w:p w14:paraId="40218174" w14:textId="77777777" w:rsidR="00A6709D" w:rsidRPr="0083649A" w:rsidRDefault="00A6709D" w:rsidP="00645E4C">
            <w:pPr>
              <w:jc w:val="left"/>
              <w:rPr>
                <w:rFonts w:cs="Arial"/>
                <w:color w:val="111111"/>
                <w:szCs w:val="20"/>
              </w:rPr>
            </w:pPr>
            <w:r w:rsidRPr="0083649A">
              <w:rPr>
                <w:rFonts w:cs="Arial"/>
                <w:color w:val="111111"/>
                <w:szCs w:val="20"/>
              </w:rPr>
              <w:t>/</w:t>
            </w:r>
          </w:p>
        </w:tc>
        <w:tc>
          <w:tcPr>
            <w:tcW w:w="1006" w:type="dxa"/>
          </w:tcPr>
          <w:p w14:paraId="607009D8" w14:textId="77777777" w:rsidR="00A6709D" w:rsidRPr="0083649A" w:rsidRDefault="00A6709D" w:rsidP="00645E4C">
            <w:pPr>
              <w:pStyle w:val="Odstavekseznama"/>
              <w:jc w:val="left"/>
              <w:rPr>
                <w:rFonts w:cs="Arial"/>
                <w:color w:val="111111"/>
                <w:szCs w:val="20"/>
              </w:rPr>
            </w:pPr>
          </w:p>
        </w:tc>
        <w:tc>
          <w:tcPr>
            <w:tcW w:w="1748" w:type="dxa"/>
          </w:tcPr>
          <w:p w14:paraId="453680FB" w14:textId="77777777" w:rsidR="00A6709D" w:rsidRPr="0083649A" w:rsidRDefault="00A6709D" w:rsidP="00B84EF7">
            <w:pPr>
              <w:pStyle w:val="Odstavekseznama"/>
              <w:numPr>
                <w:ilvl w:val="0"/>
                <w:numId w:val="8"/>
              </w:numPr>
              <w:contextualSpacing/>
              <w:jc w:val="left"/>
              <w:rPr>
                <w:rFonts w:cs="Arial"/>
                <w:color w:val="111111"/>
                <w:szCs w:val="20"/>
              </w:rPr>
            </w:pPr>
          </w:p>
        </w:tc>
        <w:tc>
          <w:tcPr>
            <w:tcW w:w="1261" w:type="dxa"/>
          </w:tcPr>
          <w:p w14:paraId="56FEEB08" w14:textId="77777777" w:rsidR="00A6709D" w:rsidRPr="0083649A" w:rsidRDefault="00A6709D" w:rsidP="00B84EF7">
            <w:pPr>
              <w:pStyle w:val="Odstavekseznama"/>
              <w:numPr>
                <w:ilvl w:val="0"/>
                <w:numId w:val="5"/>
              </w:numPr>
              <w:contextualSpacing/>
              <w:jc w:val="left"/>
              <w:rPr>
                <w:rFonts w:cs="Arial"/>
                <w:color w:val="111111"/>
                <w:szCs w:val="20"/>
              </w:rPr>
            </w:pPr>
          </w:p>
        </w:tc>
      </w:tr>
      <w:tr w:rsidR="00A6709D" w:rsidRPr="002F0569" w14:paraId="0BCC3BAB" w14:textId="77777777" w:rsidTr="00A6709D">
        <w:tc>
          <w:tcPr>
            <w:tcW w:w="2252" w:type="dxa"/>
          </w:tcPr>
          <w:p w14:paraId="5FDBC014" w14:textId="77777777" w:rsidR="00A6709D" w:rsidRPr="002F0569" w:rsidRDefault="00A6709D" w:rsidP="00645E4C">
            <w:pPr>
              <w:jc w:val="left"/>
              <w:rPr>
                <w:rFonts w:cs="Arial"/>
                <w:b/>
                <w:bCs/>
                <w:color w:val="000000"/>
                <w:szCs w:val="20"/>
              </w:rPr>
            </w:pPr>
            <w:r w:rsidRPr="002F0569">
              <w:rPr>
                <w:rFonts w:cs="Arial"/>
                <w:b/>
                <w:bCs/>
                <w:color w:val="000000"/>
                <w:szCs w:val="20"/>
              </w:rPr>
              <w:t>sončnično olje</w:t>
            </w:r>
          </w:p>
          <w:p w14:paraId="0B18C98F" w14:textId="77777777" w:rsidR="00A6709D" w:rsidRPr="002F0569" w:rsidRDefault="00A6709D" w:rsidP="00645E4C">
            <w:pPr>
              <w:jc w:val="left"/>
              <w:rPr>
                <w:rFonts w:cs="Arial"/>
                <w:b/>
                <w:bCs/>
                <w:color w:val="000000"/>
                <w:szCs w:val="20"/>
              </w:rPr>
            </w:pPr>
            <w:r w:rsidRPr="002F0569">
              <w:rPr>
                <w:rFonts w:cs="Arial"/>
                <w:color w:val="000000"/>
                <w:szCs w:val="20"/>
              </w:rPr>
              <w:t>v hladni vodni raztopini</w:t>
            </w:r>
            <w:r w:rsidRPr="002F0569">
              <w:rPr>
                <w:rFonts w:cs="Arial"/>
                <w:color w:val="111111"/>
                <w:szCs w:val="20"/>
              </w:rPr>
              <w:t xml:space="preserve"> za </w:t>
            </w:r>
            <w:proofErr w:type="spellStart"/>
            <w:r w:rsidRPr="002F0569">
              <w:rPr>
                <w:rFonts w:cs="Arial"/>
                <w:color w:val="111111"/>
                <w:szCs w:val="20"/>
              </w:rPr>
              <w:t>tretiranje</w:t>
            </w:r>
            <w:proofErr w:type="spellEnd"/>
            <w:r w:rsidRPr="002F0569">
              <w:rPr>
                <w:rFonts w:cs="Arial"/>
                <w:color w:val="111111"/>
                <w:szCs w:val="20"/>
              </w:rPr>
              <w:t xml:space="preserve"> rastlin</w:t>
            </w:r>
          </w:p>
        </w:tc>
        <w:tc>
          <w:tcPr>
            <w:tcW w:w="2413" w:type="dxa"/>
          </w:tcPr>
          <w:p w14:paraId="50F93C87"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0493EF1F" w14:textId="77777777" w:rsidR="00A6709D" w:rsidRPr="0083649A" w:rsidRDefault="00A6709D" w:rsidP="00645E4C">
            <w:pPr>
              <w:suppressAutoHyphens/>
              <w:jc w:val="left"/>
              <w:rPr>
                <w:rFonts w:cs="Arial"/>
                <w:szCs w:val="20"/>
              </w:rPr>
            </w:pPr>
            <w:r w:rsidRPr="0083649A">
              <w:rPr>
                <w:rFonts w:cs="Arial"/>
                <w:b/>
                <w:bCs/>
                <w:szCs w:val="20"/>
              </w:rPr>
              <w:t>paradižnik:</w:t>
            </w:r>
            <w:r w:rsidRPr="0083649A">
              <w:rPr>
                <w:rFonts w:cs="Arial"/>
                <w:szCs w:val="20"/>
              </w:rPr>
              <w:t xml:space="preserve"> </w:t>
            </w:r>
          </w:p>
          <w:p w14:paraId="3A493734" w14:textId="77777777" w:rsidR="00A6709D" w:rsidRPr="002F0569" w:rsidRDefault="00A6709D" w:rsidP="00645E4C">
            <w:pPr>
              <w:suppressAutoHyphens/>
              <w:jc w:val="left"/>
              <w:rPr>
                <w:rFonts w:cs="Arial"/>
                <w:b/>
                <w:bCs/>
                <w:szCs w:val="20"/>
                <w:u w:val="single"/>
              </w:rPr>
            </w:pPr>
            <w:r w:rsidRPr="0083649A">
              <w:rPr>
                <w:rFonts w:cs="Arial"/>
                <w:szCs w:val="20"/>
              </w:rPr>
              <w:t>pepelasta plesen paradižnika (</w:t>
            </w:r>
            <w:proofErr w:type="spellStart"/>
            <w:r w:rsidRPr="0083649A">
              <w:rPr>
                <w:rFonts w:cs="Arial"/>
                <w:i/>
                <w:iCs/>
                <w:szCs w:val="20"/>
              </w:rPr>
              <w:t>Oidium</w:t>
            </w:r>
            <w:proofErr w:type="spellEnd"/>
            <w:r w:rsidRPr="0083649A">
              <w:rPr>
                <w:rFonts w:cs="Arial"/>
                <w:i/>
                <w:iCs/>
                <w:szCs w:val="20"/>
              </w:rPr>
              <w:t xml:space="preserve"> </w:t>
            </w:r>
            <w:proofErr w:type="spellStart"/>
            <w:r w:rsidRPr="0083649A">
              <w:rPr>
                <w:rFonts w:cs="Arial"/>
                <w:i/>
                <w:iCs/>
                <w:szCs w:val="20"/>
              </w:rPr>
              <w:t>neolycopersici</w:t>
            </w:r>
            <w:proofErr w:type="spellEnd"/>
            <w:r w:rsidRPr="0083649A">
              <w:rPr>
                <w:rFonts w:cs="Arial"/>
                <w:szCs w:val="20"/>
              </w:rPr>
              <w:t>)</w:t>
            </w:r>
          </w:p>
        </w:tc>
        <w:tc>
          <w:tcPr>
            <w:tcW w:w="1373" w:type="dxa"/>
          </w:tcPr>
          <w:p w14:paraId="25D78F8C" w14:textId="77777777" w:rsidR="00A6709D" w:rsidRPr="002F0569" w:rsidRDefault="00A6709D" w:rsidP="00645E4C">
            <w:pPr>
              <w:jc w:val="left"/>
              <w:rPr>
                <w:rFonts w:cs="Arial"/>
                <w:color w:val="111111"/>
                <w:szCs w:val="20"/>
              </w:rPr>
            </w:pPr>
            <w:r w:rsidRPr="002F0569">
              <w:rPr>
                <w:rFonts w:cs="Arial"/>
                <w:color w:val="111111"/>
                <w:szCs w:val="20"/>
              </w:rPr>
              <w:t>2</w:t>
            </w:r>
          </w:p>
        </w:tc>
        <w:tc>
          <w:tcPr>
            <w:tcW w:w="1006" w:type="dxa"/>
          </w:tcPr>
          <w:p w14:paraId="59AAB68A" w14:textId="77777777" w:rsidR="00A6709D" w:rsidRPr="002F0569" w:rsidRDefault="00A6709D" w:rsidP="00B84EF7">
            <w:pPr>
              <w:pStyle w:val="Odstavekseznama"/>
              <w:numPr>
                <w:ilvl w:val="0"/>
                <w:numId w:val="5"/>
              </w:numPr>
              <w:contextualSpacing/>
              <w:jc w:val="left"/>
              <w:rPr>
                <w:rFonts w:cs="Arial"/>
                <w:color w:val="111111"/>
                <w:szCs w:val="20"/>
              </w:rPr>
            </w:pPr>
          </w:p>
        </w:tc>
        <w:tc>
          <w:tcPr>
            <w:tcW w:w="1748" w:type="dxa"/>
          </w:tcPr>
          <w:p w14:paraId="0529AD52" w14:textId="77777777" w:rsidR="00A6709D" w:rsidRPr="002F0569" w:rsidRDefault="00A6709D" w:rsidP="00645E4C">
            <w:pPr>
              <w:pStyle w:val="Odstavekseznama"/>
              <w:jc w:val="left"/>
              <w:rPr>
                <w:rFonts w:cs="Arial"/>
                <w:color w:val="111111"/>
                <w:szCs w:val="20"/>
              </w:rPr>
            </w:pPr>
          </w:p>
        </w:tc>
        <w:tc>
          <w:tcPr>
            <w:tcW w:w="1261" w:type="dxa"/>
          </w:tcPr>
          <w:p w14:paraId="2AEAC675" w14:textId="77777777" w:rsidR="00A6709D" w:rsidRPr="002F0569" w:rsidRDefault="00A6709D" w:rsidP="00B84EF7">
            <w:pPr>
              <w:pStyle w:val="Odstavekseznama"/>
              <w:numPr>
                <w:ilvl w:val="0"/>
                <w:numId w:val="5"/>
              </w:numPr>
              <w:contextualSpacing/>
              <w:jc w:val="left"/>
              <w:rPr>
                <w:rFonts w:cs="Arial"/>
                <w:color w:val="111111"/>
                <w:szCs w:val="20"/>
              </w:rPr>
            </w:pPr>
          </w:p>
        </w:tc>
      </w:tr>
    </w:tbl>
    <w:p w14:paraId="364E7025" w14:textId="77777777" w:rsidR="00A6709D" w:rsidRPr="002F0569" w:rsidRDefault="00A6709D" w:rsidP="00645E4C">
      <w:pPr>
        <w:jc w:val="left"/>
        <w:rPr>
          <w:rFonts w:cs="Arial"/>
          <w:szCs w:val="20"/>
        </w:rPr>
      </w:pPr>
      <w:r w:rsidRPr="002F0569">
        <w:rPr>
          <w:rFonts w:cs="Arial"/>
          <w:szCs w:val="20"/>
        </w:rPr>
        <w:lastRenderedPageBreak/>
        <w:t xml:space="preserve">Opombe: </w:t>
      </w:r>
    </w:p>
    <w:p w14:paraId="7A31155A" w14:textId="77777777" w:rsidR="00A6709D" w:rsidRPr="002F0569" w:rsidRDefault="00A6709D" w:rsidP="00927DBB">
      <w:pPr>
        <w:pStyle w:val="Odstavekseznama"/>
        <w:numPr>
          <w:ilvl w:val="0"/>
          <w:numId w:val="6"/>
        </w:numPr>
        <w:spacing w:line="259" w:lineRule="auto"/>
        <w:ind w:left="567" w:hanging="567"/>
        <w:contextualSpacing/>
        <w:jc w:val="left"/>
        <w:rPr>
          <w:rFonts w:cs="Arial"/>
          <w:b/>
          <w:bCs/>
          <w:color w:val="111111"/>
          <w:szCs w:val="20"/>
        </w:rPr>
      </w:pPr>
      <w:r w:rsidRPr="002F0569">
        <w:rPr>
          <w:rFonts w:cs="Arial"/>
          <w:b/>
          <w:bCs/>
          <w:color w:val="111111"/>
          <w:szCs w:val="20"/>
        </w:rPr>
        <w:t>Dovoljena uporaba v ekološki pridelavi*: a ne kot herbicid</w:t>
      </w:r>
    </w:p>
    <w:p w14:paraId="480D1CB3" w14:textId="77777777" w:rsidR="00A6709D" w:rsidRPr="002F0569" w:rsidRDefault="00A6709D" w:rsidP="00927DBB">
      <w:pPr>
        <w:pStyle w:val="Odstavekseznama"/>
        <w:numPr>
          <w:ilvl w:val="0"/>
          <w:numId w:val="6"/>
        </w:numPr>
        <w:spacing w:line="259" w:lineRule="auto"/>
        <w:ind w:left="567" w:hanging="567"/>
        <w:contextualSpacing/>
        <w:jc w:val="left"/>
        <w:rPr>
          <w:rFonts w:cs="Arial"/>
          <w:color w:val="111111"/>
          <w:szCs w:val="20"/>
        </w:rPr>
      </w:pPr>
      <w:r w:rsidRPr="002F0569">
        <w:rPr>
          <w:rFonts w:cs="Arial"/>
          <w:szCs w:val="20"/>
        </w:rPr>
        <w:t>Uporabo in natančnejša navodila za pripravo pripravkov iz osnovnih snovi pred pripravo in uporabo preverite v navodilih za uporabo, ki so dostopna na spletni strani Uprave za varno hrano, veterinarstvo in varstvo rastlin (https://www.gov.si/teme/osnovne-snovi-za-varstvo-rastlin/).</w:t>
      </w:r>
    </w:p>
    <w:p w14:paraId="3A12D45F" w14:textId="77777777" w:rsidR="00A6709D" w:rsidRPr="002F0569" w:rsidRDefault="00A6709D" w:rsidP="00645E4C">
      <w:pPr>
        <w:jc w:val="left"/>
        <w:rPr>
          <w:rFonts w:cs="Arial"/>
          <w:szCs w:val="20"/>
        </w:rPr>
      </w:pPr>
      <w:r w:rsidRPr="002F0569">
        <w:rPr>
          <w:rFonts w:cs="Arial"/>
          <w:szCs w:val="20"/>
        </w:rPr>
        <w:t xml:space="preserve">Med osnovnimi snovmi za varstvo rastlin so v Evropi odobrene tudi kalcijev hidroksid, fruktoza, lubje vrbe, </w:t>
      </w:r>
      <w:proofErr w:type="spellStart"/>
      <w:r w:rsidRPr="002F0569">
        <w:rPr>
          <w:rFonts w:cs="Arial"/>
          <w:szCs w:val="20"/>
        </w:rPr>
        <w:t>diamonijev</w:t>
      </w:r>
      <w:proofErr w:type="spellEnd"/>
      <w:r w:rsidRPr="002F0569">
        <w:rPr>
          <w:rFonts w:cs="Arial"/>
          <w:szCs w:val="20"/>
        </w:rPr>
        <w:t xml:space="preserve"> fosfat, vodikov peroksid, oglje z glino, gorčična semena v prahu, sol (natrijev klorid), smukec in L-</w:t>
      </w:r>
      <w:proofErr w:type="spellStart"/>
      <w:r w:rsidRPr="002F0569">
        <w:rPr>
          <w:rFonts w:cs="Arial"/>
          <w:szCs w:val="20"/>
        </w:rPr>
        <w:t>cistein</w:t>
      </w:r>
      <w:proofErr w:type="spellEnd"/>
      <w:r w:rsidRPr="002F0569">
        <w:rPr>
          <w:rFonts w:cs="Arial"/>
          <w:szCs w:val="20"/>
        </w:rPr>
        <w:t xml:space="preserve"> (E520), a niso namenjene za uporabo na zelenjavi.</w:t>
      </w:r>
    </w:p>
    <w:p w14:paraId="7F6A1614" w14:textId="472A6E6F" w:rsidR="00A6709D" w:rsidRDefault="00A6709D" w:rsidP="00645E4C">
      <w:pPr>
        <w:jc w:val="left"/>
        <w:rPr>
          <w:rFonts w:cs="Arial"/>
          <w:szCs w:val="20"/>
        </w:rPr>
      </w:pPr>
      <w:r w:rsidRPr="002F0569">
        <w:rPr>
          <w:rFonts w:cs="Arial"/>
          <w:szCs w:val="20"/>
        </w:rPr>
        <w:t>Z izjemo oglja z glino in soli, je uporaba ostalih odobrenih osnovnih snovi dovoljena tudi v ekološki pridelavi. Osnovne snovi, ki se lahko uporabljajo v ekološki pridelavi, pa ni dovoljeno uporabljati kot herbicid.</w:t>
      </w:r>
    </w:p>
    <w:p w14:paraId="41DB6F3E" w14:textId="77777777" w:rsidR="00D96B7E" w:rsidRPr="002F0569" w:rsidRDefault="00D96B7E" w:rsidP="00645E4C">
      <w:pPr>
        <w:jc w:val="left"/>
        <w:rPr>
          <w:rFonts w:cs="Arial"/>
          <w:szCs w:val="20"/>
        </w:rPr>
      </w:pPr>
    </w:p>
    <w:p w14:paraId="1703FAA7" w14:textId="5805FD6F" w:rsidR="00A6709D" w:rsidRDefault="00555837" w:rsidP="00D96B7E">
      <w:pPr>
        <w:pStyle w:val="Slog3"/>
      </w:pPr>
      <w:r w:rsidRPr="006F4DEC">
        <w:t xml:space="preserve">BIOTIČNO VARSTVO RASTLIN </w:t>
      </w:r>
    </w:p>
    <w:p w14:paraId="78D869F5" w14:textId="77777777" w:rsidR="00D96B7E" w:rsidRPr="006F4DEC" w:rsidRDefault="00D96B7E" w:rsidP="00D96B7E">
      <w:pPr>
        <w:pStyle w:val="Slog3"/>
      </w:pPr>
    </w:p>
    <w:p w14:paraId="2BD3C5BD" w14:textId="77777777" w:rsidR="006F4DEC" w:rsidRPr="006F4DEC" w:rsidRDefault="006F4DEC" w:rsidP="00645E4C">
      <w:pPr>
        <w:pStyle w:val="Odstavekseznama"/>
        <w:ind w:left="0"/>
        <w:jc w:val="left"/>
        <w:rPr>
          <w:rFonts w:cs="Arial"/>
          <w:bCs/>
          <w:szCs w:val="20"/>
          <w:shd w:val="clear" w:color="auto" w:fill="FFFFFF"/>
        </w:rPr>
      </w:pPr>
      <w:r w:rsidRPr="006F4DEC">
        <w:rPr>
          <w:rFonts w:cs="Arial"/>
          <w:bCs/>
          <w:szCs w:val="20"/>
          <w:shd w:val="clear" w:color="auto" w:fill="FFFFFF"/>
        </w:rPr>
        <w:t>V širšem smislu za namene biotičnega varstva rastlin uporabljamo:</w:t>
      </w:r>
    </w:p>
    <w:p w14:paraId="76559DE0" w14:textId="77777777" w:rsidR="006F4DEC" w:rsidRPr="006F4DEC" w:rsidRDefault="006F4DEC" w:rsidP="00B84EF7">
      <w:pPr>
        <w:pStyle w:val="Odstavekseznama"/>
        <w:numPr>
          <w:ilvl w:val="0"/>
          <w:numId w:val="9"/>
        </w:numPr>
        <w:spacing w:after="160" w:line="256" w:lineRule="auto"/>
        <w:contextualSpacing/>
        <w:jc w:val="left"/>
        <w:rPr>
          <w:rFonts w:cs="Arial"/>
          <w:bCs/>
          <w:szCs w:val="20"/>
          <w:shd w:val="clear" w:color="auto" w:fill="FFFFFF"/>
        </w:rPr>
      </w:pPr>
      <w:proofErr w:type="spellStart"/>
      <w:r w:rsidRPr="006F4DEC">
        <w:rPr>
          <w:rFonts w:cs="Arial"/>
          <w:bCs/>
          <w:szCs w:val="20"/>
          <w:shd w:val="clear" w:color="auto" w:fill="FFFFFF"/>
        </w:rPr>
        <w:t>mikrobiotične</w:t>
      </w:r>
      <w:proofErr w:type="spellEnd"/>
      <w:r w:rsidRPr="006F4DEC">
        <w:rPr>
          <w:rFonts w:cs="Arial"/>
          <w:bCs/>
          <w:szCs w:val="20"/>
          <w:shd w:val="clear" w:color="auto" w:fill="FFFFFF"/>
        </w:rPr>
        <w:t xml:space="preserve"> agense (glive, bakterije in viruse) in </w:t>
      </w:r>
    </w:p>
    <w:p w14:paraId="4D969FBF" w14:textId="77777777" w:rsidR="006F4DEC" w:rsidRPr="006F4DEC" w:rsidRDefault="006F4DEC" w:rsidP="00B84EF7">
      <w:pPr>
        <w:pStyle w:val="Odstavekseznama"/>
        <w:numPr>
          <w:ilvl w:val="0"/>
          <w:numId w:val="9"/>
        </w:numPr>
        <w:spacing w:after="160" w:line="256" w:lineRule="auto"/>
        <w:contextualSpacing/>
        <w:jc w:val="left"/>
        <w:rPr>
          <w:rFonts w:cs="Arial"/>
          <w:bCs/>
          <w:szCs w:val="20"/>
          <w:shd w:val="clear" w:color="auto" w:fill="FFFFFF"/>
        </w:rPr>
      </w:pPr>
      <w:r w:rsidRPr="006F4DEC">
        <w:rPr>
          <w:rFonts w:cs="Arial"/>
          <w:bCs/>
          <w:szCs w:val="20"/>
          <w:shd w:val="clear" w:color="auto" w:fill="FFFFFF"/>
        </w:rPr>
        <w:t xml:space="preserve">makrobiotične agense (žuželke, pršice in </w:t>
      </w:r>
      <w:proofErr w:type="spellStart"/>
      <w:r w:rsidRPr="006F4DEC">
        <w:rPr>
          <w:rFonts w:cs="Arial"/>
          <w:bCs/>
          <w:szCs w:val="20"/>
          <w:shd w:val="clear" w:color="auto" w:fill="FFFFFF"/>
        </w:rPr>
        <w:t>entomopatogene</w:t>
      </w:r>
      <w:proofErr w:type="spellEnd"/>
      <w:r w:rsidRPr="006F4DEC">
        <w:rPr>
          <w:rFonts w:cs="Arial"/>
          <w:bCs/>
          <w:szCs w:val="20"/>
          <w:shd w:val="clear" w:color="auto" w:fill="FFFFFF"/>
        </w:rPr>
        <w:t xml:space="preserve"> ogorčice).</w:t>
      </w:r>
    </w:p>
    <w:p w14:paraId="267B4884" w14:textId="77777777" w:rsidR="006F4DEC" w:rsidRPr="006F4DEC" w:rsidRDefault="006F4DEC" w:rsidP="006F2AF5">
      <w:pPr>
        <w:rPr>
          <w:rFonts w:cs="Arial"/>
          <w:bCs/>
          <w:szCs w:val="20"/>
          <w:shd w:val="clear" w:color="auto" w:fill="FFFFFF"/>
        </w:rPr>
      </w:pPr>
      <w:r w:rsidRPr="006F4DEC">
        <w:rPr>
          <w:rFonts w:cs="Arial"/>
          <w:b/>
          <w:szCs w:val="20"/>
          <w:shd w:val="clear" w:color="auto" w:fill="FFFFFF"/>
        </w:rPr>
        <w:t>Uporabo mikroorganizmov</w:t>
      </w:r>
      <w:r w:rsidRPr="006F4DEC">
        <w:rPr>
          <w:rFonts w:cs="Arial"/>
          <w:bCs/>
          <w:szCs w:val="20"/>
          <w:shd w:val="clear" w:color="auto" w:fill="FFFFFF"/>
        </w:rPr>
        <w:t xml:space="preserve"> (</w:t>
      </w:r>
      <w:proofErr w:type="spellStart"/>
      <w:r w:rsidRPr="006F4DEC">
        <w:rPr>
          <w:rFonts w:cs="Arial"/>
          <w:bCs/>
          <w:szCs w:val="20"/>
          <w:shd w:val="clear" w:color="auto" w:fill="FFFFFF"/>
        </w:rPr>
        <w:t>mikrobiotičnih</w:t>
      </w:r>
      <w:proofErr w:type="spellEnd"/>
      <w:r w:rsidRPr="006F4DEC">
        <w:rPr>
          <w:rFonts w:cs="Arial"/>
          <w:bCs/>
          <w:szCs w:val="20"/>
          <w:shd w:val="clear" w:color="auto" w:fill="FFFFFF"/>
        </w:rPr>
        <w:t xml:space="preserve"> agensov) </w:t>
      </w:r>
      <w:r w:rsidRPr="006F4DEC">
        <w:rPr>
          <w:rFonts w:cs="Arial"/>
          <w:b/>
          <w:szCs w:val="20"/>
          <w:shd w:val="clear" w:color="auto" w:fill="FFFFFF"/>
        </w:rPr>
        <w:t>za namene varstva rastlin</w:t>
      </w:r>
      <w:r w:rsidRPr="006F4DEC">
        <w:rPr>
          <w:rFonts w:cs="Arial"/>
          <w:bCs/>
          <w:szCs w:val="20"/>
          <w:shd w:val="clear" w:color="auto" w:fill="FFFFFF"/>
        </w:rPr>
        <w:t xml:space="preserve"> </w:t>
      </w:r>
    </w:p>
    <w:p w14:paraId="6299B988" w14:textId="10651743" w:rsidR="006F4DEC" w:rsidRPr="006F4DEC" w:rsidRDefault="006F4DEC" w:rsidP="006F2AF5">
      <w:pPr>
        <w:rPr>
          <w:rFonts w:cs="Arial"/>
          <w:szCs w:val="20"/>
        </w:rPr>
      </w:pPr>
      <w:r w:rsidRPr="006F4DEC">
        <w:rPr>
          <w:rFonts w:cs="Arial"/>
          <w:bCs/>
          <w:szCs w:val="20"/>
          <w:shd w:val="clear" w:color="auto" w:fill="FFFFFF"/>
        </w:rPr>
        <w:t xml:space="preserve">pred škodljivimi organizmi </w:t>
      </w:r>
      <w:r w:rsidRPr="006F4DEC">
        <w:rPr>
          <w:rFonts w:cs="Arial"/>
          <w:szCs w:val="20"/>
        </w:rPr>
        <w:t>ureja zakonodaja s podro</w:t>
      </w:r>
      <w:r w:rsidR="00D96B7E">
        <w:rPr>
          <w:rFonts w:cs="Arial"/>
          <w:szCs w:val="20"/>
        </w:rPr>
        <w:t xml:space="preserve">čja fitofarmacevtskih sredstev </w:t>
      </w:r>
      <w:r w:rsidRPr="006F4DEC">
        <w:rPr>
          <w:rFonts w:cs="Arial"/>
          <w:szCs w:val="20"/>
        </w:rPr>
        <w:t xml:space="preserve">(Uredba EU (ES) št. 1107/2009 Evropskega parlamenta in Sveta z dne 21. oktobra 2009 o dajanju fitofarmacevtskih sredstev v promet in razveljavitvi direktiv Sveta 79/117/EGS ter 91/414/EGS). </w:t>
      </w:r>
    </w:p>
    <w:p w14:paraId="565419FC" w14:textId="77777777" w:rsidR="006F4DEC" w:rsidRPr="006F4DEC" w:rsidRDefault="006F4DEC" w:rsidP="006F2AF5">
      <w:pPr>
        <w:spacing w:before="240"/>
        <w:rPr>
          <w:rFonts w:cs="Arial"/>
          <w:szCs w:val="20"/>
        </w:rPr>
      </w:pPr>
      <w:r w:rsidRPr="006F4DEC">
        <w:rPr>
          <w:rFonts w:cs="Arial"/>
          <w:szCs w:val="20"/>
        </w:rPr>
        <w:t>Sredstva na podlagi mikroorganizmov se uporabljajo skladno z navedbami na etiketi in v navodilu za uporabo. Ob uporabi teh sredstev moramo biti še posebej pozorni na pogoje za uporabo (na primer temperatura zraka, UV sevanje, pH vode za pripravo škropilne brozge, možnost mešanja z drugimi sredstvi,…) ter na pogoje transporta in skladiščenja, saj so v teh sredstvih živi organizmi in lahko z neustrezno uporabo in skladiščenjem poslabšamo ali celo izničimo njihovo učinkovitost.</w:t>
      </w:r>
    </w:p>
    <w:p w14:paraId="089C2B5C" w14:textId="4F0854F6" w:rsidR="006F4DEC" w:rsidRPr="006F4DEC" w:rsidRDefault="006F4DEC" w:rsidP="00404A62">
      <w:pPr>
        <w:spacing w:before="240"/>
        <w:jc w:val="left"/>
        <w:rPr>
          <w:rFonts w:cs="Arial"/>
          <w:szCs w:val="20"/>
        </w:rPr>
      </w:pPr>
      <w:r w:rsidRPr="006F4DEC">
        <w:rPr>
          <w:rFonts w:cs="Arial"/>
          <w:szCs w:val="20"/>
        </w:rPr>
        <w:t>V Sloveniji so februarju 202</w:t>
      </w:r>
      <w:r w:rsidR="00143BAE">
        <w:rPr>
          <w:rFonts w:cs="Arial"/>
          <w:szCs w:val="20"/>
        </w:rPr>
        <w:t>4</w:t>
      </w:r>
      <w:r w:rsidRPr="006F4DEC">
        <w:rPr>
          <w:rFonts w:cs="Arial"/>
          <w:szCs w:val="20"/>
        </w:rPr>
        <w:t xml:space="preserve"> za uporabo na zelenjavi registrirana naslednja fitofarmacevtska sredstva na podlagi naslednjih mikroorganizmov:</w:t>
      </w:r>
    </w:p>
    <w:tbl>
      <w:tblPr>
        <w:tblStyle w:val="Tabelamrea"/>
        <w:tblW w:w="9348" w:type="dxa"/>
        <w:tblLook w:val="04A0" w:firstRow="1" w:lastRow="0" w:firstColumn="1" w:lastColumn="0" w:noHBand="0" w:noVBand="1"/>
        <w:tblCaption w:val="BIOTIČNO VARSTVO RASTLIN"/>
        <w:tblDescription w:val="V Sloveniji so februarju 2023 za uporabo na zelenjavi registrirana naslednja fitofarmacevtska sredstva na podlagi naslednjih mikroorganizmov:"/>
      </w:tblPr>
      <w:tblGrid>
        <w:gridCol w:w="3253"/>
        <w:gridCol w:w="6095"/>
      </w:tblGrid>
      <w:tr w:rsidR="006F4DEC" w:rsidRPr="006F4DEC" w14:paraId="4F72CB5E" w14:textId="77777777" w:rsidTr="00156A64">
        <w:trPr>
          <w:tblHeader/>
        </w:trPr>
        <w:tc>
          <w:tcPr>
            <w:tcW w:w="3253" w:type="dxa"/>
            <w:tcBorders>
              <w:left w:val="single" w:sz="6" w:space="0" w:color="auto"/>
              <w:bottom w:val="single" w:sz="6" w:space="0" w:color="auto"/>
            </w:tcBorders>
          </w:tcPr>
          <w:p w14:paraId="06B28B4C"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Fitofarmacevtsko sredstvo</w:t>
            </w:r>
          </w:p>
        </w:tc>
        <w:tc>
          <w:tcPr>
            <w:tcW w:w="6095" w:type="dxa"/>
            <w:tcBorders>
              <w:bottom w:val="single" w:sz="6" w:space="0" w:color="auto"/>
              <w:right w:val="single" w:sz="6" w:space="0" w:color="auto"/>
            </w:tcBorders>
          </w:tcPr>
          <w:p w14:paraId="0A969F88" w14:textId="77777777" w:rsidR="006F4DEC" w:rsidRPr="006F4DEC" w:rsidRDefault="006F4DEC" w:rsidP="00645E4C">
            <w:pPr>
              <w:jc w:val="left"/>
              <w:rPr>
                <w:rFonts w:cs="Arial"/>
                <w:b/>
                <w:szCs w:val="20"/>
                <w:shd w:val="clear" w:color="auto" w:fill="FFFFFF"/>
              </w:rPr>
            </w:pPr>
            <w:r w:rsidRPr="006F4DEC">
              <w:rPr>
                <w:rFonts w:cs="Arial"/>
                <w:b/>
                <w:szCs w:val="20"/>
                <w:shd w:val="clear" w:color="auto" w:fill="FFFFFF"/>
              </w:rPr>
              <w:t>Mikroorganizem, ki ga sredstvo vsebuje</w:t>
            </w:r>
          </w:p>
        </w:tc>
      </w:tr>
      <w:tr w:rsidR="006F4DEC" w:rsidRPr="006F4DEC" w14:paraId="7C91B127" w14:textId="77777777" w:rsidTr="001E25DD">
        <w:trPr>
          <w:trHeight w:val="356"/>
        </w:trPr>
        <w:tc>
          <w:tcPr>
            <w:tcW w:w="9348" w:type="dxa"/>
            <w:gridSpan w:val="2"/>
            <w:tcBorders>
              <w:top w:val="single" w:sz="6" w:space="0" w:color="auto"/>
              <w:left w:val="single" w:sz="6" w:space="0" w:color="auto"/>
              <w:bottom w:val="single" w:sz="4" w:space="0" w:color="auto"/>
              <w:right w:val="single" w:sz="6" w:space="0" w:color="auto"/>
            </w:tcBorders>
          </w:tcPr>
          <w:p w14:paraId="0C10D395"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FUNGICIDI</w:t>
            </w:r>
          </w:p>
        </w:tc>
      </w:tr>
      <w:tr w:rsidR="006F4DEC" w:rsidRPr="006F4DEC" w14:paraId="63FC5EB6" w14:textId="77777777" w:rsidTr="001E25DD">
        <w:tc>
          <w:tcPr>
            <w:tcW w:w="3253" w:type="dxa"/>
            <w:tcBorders>
              <w:top w:val="single" w:sz="2" w:space="0" w:color="auto"/>
              <w:left w:val="single" w:sz="6" w:space="0" w:color="auto"/>
              <w:bottom w:val="single" w:sz="2" w:space="0" w:color="auto"/>
              <w:right w:val="single" w:sz="4" w:space="0" w:color="auto"/>
            </w:tcBorders>
          </w:tcPr>
          <w:p w14:paraId="7C461493"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AQ-10</w:t>
            </w:r>
          </w:p>
        </w:tc>
        <w:tc>
          <w:tcPr>
            <w:tcW w:w="6095" w:type="dxa"/>
            <w:tcBorders>
              <w:top w:val="single" w:sz="2" w:space="0" w:color="auto"/>
              <w:left w:val="single" w:sz="4" w:space="0" w:color="auto"/>
              <w:bottom w:val="single" w:sz="2" w:space="0" w:color="auto"/>
              <w:right w:val="single" w:sz="6" w:space="0" w:color="auto"/>
            </w:tcBorders>
          </w:tcPr>
          <w:p w14:paraId="27904038" w14:textId="77777777" w:rsidR="006F4DEC" w:rsidRPr="006F4DEC" w:rsidRDefault="006F4DEC" w:rsidP="00645E4C">
            <w:pPr>
              <w:jc w:val="left"/>
              <w:rPr>
                <w:rFonts w:cs="Arial"/>
                <w:szCs w:val="20"/>
              </w:rPr>
            </w:pPr>
            <w:proofErr w:type="spellStart"/>
            <w:r w:rsidRPr="006F4DEC">
              <w:rPr>
                <w:rFonts w:cs="Arial"/>
                <w:i/>
                <w:iCs/>
                <w:szCs w:val="20"/>
              </w:rPr>
              <w:t>Ampelomyces</w:t>
            </w:r>
            <w:proofErr w:type="spellEnd"/>
            <w:r w:rsidRPr="006F4DEC">
              <w:rPr>
                <w:rFonts w:cs="Arial"/>
                <w:i/>
                <w:iCs/>
                <w:szCs w:val="20"/>
              </w:rPr>
              <w:t xml:space="preserve"> </w:t>
            </w:r>
            <w:proofErr w:type="spellStart"/>
            <w:r w:rsidRPr="006F4DEC">
              <w:rPr>
                <w:rFonts w:cs="Arial"/>
                <w:i/>
                <w:iCs/>
                <w:szCs w:val="20"/>
              </w:rPr>
              <w:t>quisqualis</w:t>
            </w:r>
            <w:proofErr w:type="spellEnd"/>
            <w:r w:rsidRPr="006F4DEC">
              <w:rPr>
                <w:rFonts w:cs="Arial"/>
                <w:szCs w:val="20"/>
              </w:rPr>
              <w:t xml:space="preserve"> sev AQ10 </w:t>
            </w:r>
          </w:p>
        </w:tc>
      </w:tr>
      <w:tr w:rsidR="006F4DEC" w:rsidRPr="006F4DEC" w14:paraId="5839D55B" w14:textId="77777777" w:rsidTr="001E25DD">
        <w:tc>
          <w:tcPr>
            <w:tcW w:w="3253" w:type="dxa"/>
            <w:tcBorders>
              <w:top w:val="single" w:sz="2" w:space="0" w:color="auto"/>
              <w:left w:val="single" w:sz="6" w:space="0" w:color="auto"/>
              <w:bottom w:val="single" w:sz="2" w:space="0" w:color="auto"/>
              <w:right w:val="single" w:sz="4" w:space="0" w:color="auto"/>
            </w:tcBorders>
          </w:tcPr>
          <w:p w14:paraId="63CA5910"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Botector</w:t>
            </w:r>
            <w:proofErr w:type="spellEnd"/>
          </w:p>
        </w:tc>
        <w:tc>
          <w:tcPr>
            <w:tcW w:w="6095" w:type="dxa"/>
            <w:tcBorders>
              <w:top w:val="single" w:sz="2" w:space="0" w:color="auto"/>
              <w:left w:val="single" w:sz="4" w:space="0" w:color="auto"/>
              <w:bottom w:val="single" w:sz="2" w:space="0" w:color="auto"/>
              <w:right w:val="single" w:sz="6" w:space="0" w:color="auto"/>
            </w:tcBorders>
          </w:tcPr>
          <w:p w14:paraId="64C798B2" w14:textId="77777777" w:rsidR="006F4DEC" w:rsidRPr="006F4DEC" w:rsidRDefault="006F4DEC" w:rsidP="00645E4C">
            <w:pPr>
              <w:jc w:val="left"/>
              <w:rPr>
                <w:rFonts w:cs="Arial"/>
                <w:bCs/>
                <w:i/>
                <w:iCs/>
                <w:szCs w:val="20"/>
                <w:shd w:val="clear" w:color="auto" w:fill="FFFFFF"/>
              </w:rPr>
            </w:pPr>
            <w:proofErr w:type="spellStart"/>
            <w:r w:rsidRPr="006F4DEC">
              <w:rPr>
                <w:rFonts w:cs="Arial"/>
                <w:bCs/>
                <w:i/>
                <w:iCs/>
                <w:szCs w:val="20"/>
                <w:shd w:val="clear" w:color="auto" w:fill="FFFFFF"/>
              </w:rPr>
              <w:t>Aureobasidium</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pullulans</w:t>
            </w:r>
            <w:proofErr w:type="spellEnd"/>
          </w:p>
        </w:tc>
      </w:tr>
      <w:tr w:rsidR="006F4DEC" w:rsidRPr="006F4DEC" w14:paraId="2A6149F7" w14:textId="77777777" w:rsidTr="001E25DD">
        <w:tc>
          <w:tcPr>
            <w:tcW w:w="3253" w:type="dxa"/>
            <w:tcBorders>
              <w:top w:val="single" w:sz="2" w:space="0" w:color="auto"/>
              <w:left w:val="single" w:sz="6" w:space="0" w:color="auto"/>
              <w:bottom w:val="single" w:sz="2" w:space="0" w:color="auto"/>
              <w:right w:val="single" w:sz="4" w:space="0" w:color="auto"/>
            </w:tcBorders>
          </w:tcPr>
          <w:p w14:paraId="3DBAE517"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Polyversum</w:t>
            </w:r>
            <w:proofErr w:type="spellEnd"/>
            <w:r w:rsidRPr="006F4DEC">
              <w:rPr>
                <w:rFonts w:cs="Arial"/>
                <w:bCs/>
                <w:szCs w:val="20"/>
                <w:shd w:val="clear" w:color="auto" w:fill="FFFFFF"/>
              </w:rPr>
              <w:t xml:space="preserve">  ali Univerzalni fungicid</w:t>
            </w:r>
          </w:p>
        </w:tc>
        <w:tc>
          <w:tcPr>
            <w:tcW w:w="6095" w:type="dxa"/>
            <w:tcBorders>
              <w:top w:val="single" w:sz="2" w:space="0" w:color="auto"/>
              <w:left w:val="single" w:sz="4" w:space="0" w:color="auto"/>
              <w:bottom w:val="single" w:sz="2" w:space="0" w:color="auto"/>
              <w:right w:val="single" w:sz="6" w:space="0" w:color="auto"/>
            </w:tcBorders>
          </w:tcPr>
          <w:p w14:paraId="45F385D0" w14:textId="77777777" w:rsidR="006F4DEC" w:rsidRPr="006F4DEC" w:rsidRDefault="006F4DEC" w:rsidP="00645E4C">
            <w:pPr>
              <w:jc w:val="left"/>
              <w:rPr>
                <w:rFonts w:cs="Arial"/>
                <w:bCs/>
                <w:szCs w:val="20"/>
                <w:shd w:val="clear" w:color="auto" w:fill="FFFFFF"/>
              </w:rPr>
            </w:pPr>
            <w:proofErr w:type="spellStart"/>
            <w:r w:rsidRPr="006F4DEC">
              <w:rPr>
                <w:rFonts w:cs="Arial"/>
                <w:bCs/>
                <w:i/>
                <w:iCs/>
                <w:szCs w:val="20"/>
                <w:shd w:val="clear" w:color="auto" w:fill="FFFFFF"/>
              </w:rPr>
              <w:t>Pythium</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oligandrum</w:t>
            </w:r>
            <w:proofErr w:type="spellEnd"/>
            <w:r w:rsidRPr="006F4DEC">
              <w:rPr>
                <w:rFonts w:cs="Arial"/>
                <w:bCs/>
                <w:szCs w:val="20"/>
                <w:shd w:val="clear" w:color="auto" w:fill="FFFFFF"/>
              </w:rPr>
              <w:t xml:space="preserve"> M1</w:t>
            </w:r>
          </w:p>
        </w:tc>
      </w:tr>
      <w:tr w:rsidR="006F4DEC" w:rsidRPr="006F4DEC" w14:paraId="1CFD6208" w14:textId="77777777" w:rsidTr="001E25DD">
        <w:tc>
          <w:tcPr>
            <w:tcW w:w="3253" w:type="dxa"/>
            <w:tcBorders>
              <w:top w:val="single" w:sz="2" w:space="0" w:color="auto"/>
              <w:left w:val="single" w:sz="6" w:space="0" w:color="auto"/>
              <w:bottom w:val="single" w:sz="2" w:space="0" w:color="auto"/>
              <w:right w:val="single" w:sz="4" w:space="0" w:color="auto"/>
            </w:tcBorders>
          </w:tcPr>
          <w:p w14:paraId="715F548E"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Prestop</w:t>
            </w:r>
          </w:p>
        </w:tc>
        <w:tc>
          <w:tcPr>
            <w:tcW w:w="6095" w:type="dxa"/>
            <w:tcBorders>
              <w:top w:val="single" w:sz="2" w:space="0" w:color="auto"/>
              <w:left w:val="single" w:sz="4" w:space="0" w:color="auto"/>
              <w:bottom w:val="single" w:sz="2" w:space="0" w:color="auto"/>
              <w:right w:val="single" w:sz="6" w:space="0" w:color="auto"/>
            </w:tcBorders>
          </w:tcPr>
          <w:p w14:paraId="713BC4E4" w14:textId="77777777" w:rsidR="006F4DEC" w:rsidRPr="006F4DEC" w:rsidRDefault="006F4DEC" w:rsidP="00645E4C">
            <w:pPr>
              <w:jc w:val="left"/>
              <w:rPr>
                <w:rFonts w:cs="Arial"/>
                <w:bCs/>
                <w:szCs w:val="20"/>
                <w:shd w:val="clear" w:color="auto" w:fill="FFFFFF"/>
              </w:rPr>
            </w:pPr>
            <w:proofErr w:type="spellStart"/>
            <w:r w:rsidRPr="006F4DEC">
              <w:rPr>
                <w:rFonts w:cs="Arial"/>
                <w:bCs/>
                <w:i/>
                <w:iCs/>
                <w:szCs w:val="20"/>
                <w:shd w:val="clear" w:color="auto" w:fill="FFFFFF"/>
              </w:rPr>
              <w:t>Clonostachys</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rosea</w:t>
            </w:r>
            <w:proofErr w:type="spellEnd"/>
            <w:r w:rsidRPr="006F4DEC">
              <w:rPr>
                <w:rFonts w:cs="Arial"/>
                <w:bCs/>
                <w:szCs w:val="20"/>
                <w:shd w:val="clear" w:color="auto" w:fill="FFFFFF"/>
              </w:rPr>
              <w:t xml:space="preserve"> </w:t>
            </w:r>
            <w:proofErr w:type="spellStart"/>
            <w:r w:rsidRPr="006F4DEC">
              <w:rPr>
                <w:rFonts w:cs="Arial"/>
                <w:bCs/>
                <w:szCs w:val="20"/>
                <w:shd w:val="clear" w:color="auto" w:fill="FFFFFF"/>
              </w:rPr>
              <w:t>strain</w:t>
            </w:r>
            <w:proofErr w:type="spellEnd"/>
            <w:r w:rsidRPr="006F4DEC">
              <w:rPr>
                <w:rFonts w:cs="Arial"/>
                <w:bCs/>
                <w:szCs w:val="20"/>
                <w:shd w:val="clear" w:color="auto" w:fill="FFFFFF"/>
              </w:rPr>
              <w:t xml:space="preserve"> J1446 (</w:t>
            </w:r>
            <w:proofErr w:type="spellStart"/>
            <w:r w:rsidRPr="006F4DEC">
              <w:rPr>
                <w:rFonts w:cs="Arial"/>
                <w:bCs/>
                <w:i/>
                <w:iCs/>
                <w:szCs w:val="20"/>
                <w:shd w:val="clear" w:color="auto" w:fill="FFFFFF"/>
              </w:rPr>
              <w:t>Gliocladium</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catenulatum</w:t>
            </w:r>
            <w:proofErr w:type="spellEnd"/>
            <w:r w:rsidRPr="006F4DEC">
              <w:rPr>
                <w:rFonts w:cs="Arial"/>
                <w:bCs/>
                <w:szCs w:val="20"/>
                <w:shd w:val="clear" w:color="auto" w:fill="FFFFFF"/>
              </w:rPr>
              <w:t xml:space="preserve"> </w:t>
            </w:r>
            <w:proofErr w:type="spellStart"/>
            <w:r w:rsidRPr="006F4DEC">
              <w:rPr>
                <w:rFonts w:cs="Arial"/>
                <w:bCs/>
                <w:szCs w:val="20"/>
                <w:shd w:val="clear" w:color="auto" w:fill="FFFFFF"/>
              </w:rPr>
              <w:t>strain</w:t>
            </w:r>
            <w:proofErr w:type="spellEnd"/>
            <w:r w:rsidRPr="006F4DEC">
              <w:rPr>
                <w:rFonts w:cs="Arial"/>
                <w:bCs/>
                <w:szCs w:val="20"/>
                <w:shd w:val="clear" w:color="auto" w:fill="FFFFFF"/>
              </w:rPr>
              <w:t xml:space="preserve"> J1446)</w:t>
            </w:r>
          </w:p>
        </w:tc>
      </w:tr>
      <w:tr w:rsidR="006F4DEC" w:rsidRPr="006F4DEC" w14:paraId="7F2948C1" w14:textId="77777777" w:rsidTr="001E25DD">
        <w:tc>
          <w:tcPr>
            <w:tcW w:w="3253" w:type="dxa"/>
            <w:tcBorders>
              <w:top w:val="single" w:sz="2" w:space="0" w:color="auto"/>
              <w:left w:val="single" w:sz="6" w:space="0" w:color="auto"/>
              <w:bottom w:val="single" w:sz="2" w:space="0" w:color="auto"/>
              <w:right w:val="single" w:sz="4" w:space="0" w:color="auto"/>
            </w:tcBorders>
          </w:tcPr>
          <w:p w14:paraId="3FA6827B"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Proradix</w:t>
            </w:r>
            <w:proofErr w:type="spellEnd"/>
          </w:p>
        </w:tc>
        <w:tc>
          <w:tcPr>
            <w:tcW w:w="6095" w:type="dxa"/>
            <w:tcBorders>
              <w:top w:val="single" w:sz="2" w:space="0" w:color="auto"/>
              <w:left w:val="single" w:sz="4" w:space="0" w:color="auto"/>
              <w:bottom w:val="single" w:sz="2" w:space="0" w:color="auto"/>
              <w:right w:val="single" w:sz="6" w:space="0" w:color="auto"/>
            </w:tcBorders>
          </w:tcPr>
          <w:p w14:paraId="71E87DA6" w14:textId="77777777" w:rsidR="006F4DEC" w:rsidRPr="006F4DEC" w:rsidRDefault="006F4DEC" w:rsidP="00645E4C">
            <w:pPr>
              <w:jc w:val="left"/>
              <w:rPr>
                <w:rFonts w:cs="Arial"/>
                <w:bCs/>
                <w:szCs w:val="20"/>
                <w:shd w:val="clear" w:color="auto" w:fill="FFFFFF"/>
              </w:rPr>
            </w:pPr>
            <w:proofErr w:type="spellStart"/>
            <w:r w:rsidRPr="006F4DEC">
              <w:rPr>
                <w:rFonts w:cs="Arial"/>
                <w:bCs/>
                <w:i/>
                <w:iCs/>
                <w:szCs w:val="20"/>
                <w:shd w:val="clear" w:color="auto" w:fill="FFFFFF"/>
              </w:rPr>
              <w:t>Pseudomonas</w:t>
            </w:r>
            <w:proofErr w:type="spellEnd"/>
            <w:r w:rsidRPr="006F4DEC">
              <w:rPr>
                <w:rFonts w:cs="Arial"/>
                <w:bCs/>
                <w:szCs w:val="20"/>
                <w:shd w:val="clear" w:color="auto" w:fill="FFFFFF"/>
              </w:rPr>
              <w:t xml:space="preserve"> sp. sev DSMZ 13134</w:t>
            </w:r>
          </w:p>
        </w:tc>
      </w:tr>
      <w:tr w:rsidR="006F4DEC" w:rsidRPr="006F4DEC" w14:paraId="0EDD62F3" w14:textId="77777777" w:rsidTr="001E25DD">
        <w:tc>
          <w:tcPr>
            <w:tcW w:w="3253" w:type="dxa"/>
            <w:tcBorders>
              <w:top w:val="single" w:sz="2" w:space="0" w:color="auto"/>
              <w:left w:val="single" w:sz="6" w:space="0" w:color="auto"/>
              <w:bottom w:val="single" w:sz="2" w:space="0" w:color="auto"/>
              <w:right w:val="single" w:sz="4" w:space="0" w:color="auto"/>
            </w:tcBorders>
          </w:tcPr>
          <w:p w14:paraId="6DD91344"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Sonata</w:t>
            </w:r>
          </w:p>
        </w:tc>
        <w:tc>
          <w:tcPr>
            <w:tcW w:w="6095" w:type="dxa"/>
            <w:tcBorders>
              <w:top w:val="single" w:sz="2" w:space="0" w:color="auto"/>
              <w:left w:val="single" w:sz="4" w:space="0" w:color="auto"/>
              <w:bottom w:val="single" w:sz="2" w:space="0" w:color="auto"/>
              <w:right w:val="single" w:sz="6" w:space="0" w:color="auto"/>
            </w:tcBorders>
          </w:tcPr>
          <w:p w14:paraId="3BC4FAFC" w14:textId="77777777" w:rsidR="006F4DEC" w:rsidRPr="006F4DEC" w:rsidRDefault="006F4DEC" w:rsidP="00645E4C">
            <w:pPr>
              <w:jc w:val="left"/>
              <w:rPr>
                <w:rFonts w:cs="Arial"/>
                <w:bCs/>
                <w:szCs w:val="20"/>
                <w:shd w:val="clear" w:color="auto" w:fill="FFFFFF"/>
              </w:rPr>
            </w:pPr>
            <w:proofErr w:type="spellStart"/>
            <w:r w:rsidRPr="006F4DEC">
              <w:rPr>
                <w:rFonts w:cs="Arial"/>
                <w:bCs/>
                <w:i/>
                <w:iCs/>
                <w:szCs w:val="20"/>
                <w:shd w:val="clear" w:color="auto" w:fill="FFFFFF"/>
              </w:rPr>
              <w:t>Bacillus</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pumilus</w:t>
            </w:r>
            <w:proofErr w:type="spellEnd"/>
            <w:r w:rsidRPr="006F4DEC">
              <w:rPr>
                <w:rFonts w:cs="Arial"/>
                <w:bCs/>
                <w:szCs w:val="20"/>
                <w:shd w:val="clear" w:color="auto" w:fill="FFFFFF"/>
              </w:rPr>
              <w:t xml:space="preserve"> QST 2808</w:t>
            </w:r>
          </w:p>
        </w:tc>
      </w:tr>
      <w:tr w:rsidR="006F4DEC" w:rsidRPr="006F4DEC" w14:paraId="6EA2BEDF" w14:textId="77777777" w:rsidTr="001E25DD">
        <w:tc>
          <w:tcPr>
            <w:tcW w:w="3253" w:type="dxa"/>
            <w:tcBorders>
              <w:top w:val="single" w:sz="2" w:space="0" w:color="auto"/>
              <w:left w:val="single" w:sz="6" w:space="0" w:color="auto"/>
              <w:bottom w:val="single" w:sz="6" w:space="0" w:color="auto"/>
              <w:right w:val="single" w:sz="4" w:space="0" w:color="auto"/>
            </w:tcBorders>
          </w:tcPr>
          <w:p w14:paraId="5E29D01A"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Taegro</w:t>
            </w:r>
            <w:proofErr w:type="spellEnd"/>
          </w:p>
        </w:tc>
        <w:tc>
          <w:tcPr>
            <w:tcW w:w="6095" w:type="dxa"/>
            <w:tcBorders>
              <w:top w:val="single" w:sz="2" w:space="0" w:color="auto"/>
              <w:left w:val="single" w:sz="4" w:space="0" w:color="auto"/>
              <w:bottom w:val="single" w:sz="6" w:space="0" w:color="auto"/>
              <w:right w:val="single" w:sz="6" w:space="0" w:color="auto"/>
            </w:tcBorders>
          </w:tcPr>
          <w:p w14:paraId="05216EC2" w14:textId="77777777" w:rsidR="006F4DEC" w:rsidRPr="006F4DEC" w:rsidRDefault="006F4DEC" w:rsidP="00645E4C">
            <w:pPr>
              <w:jc w:val="left"/>
              <w:rPr>
                <w:rFonts w:cs="Arial"/>
                <w:bCs/>
                <w:szCs w:val="20"/>
                <w:shd w:val="clear" w:color="auto" w:fill="FFFFFF"/>
              </w:rPr>
            </w:pPr>
            <w:proofErr w:type="spellStart"/>
            <w:r w:rsidRPr="006F4DEC">
              <w:rPr>
                <w:rFonts w:cs="Arial"/>
                <w:bCs/>
                <w:i/>
                <w:iCs/>
                <w:szCs w:val="20"/>
                <w:shd w:val="clear" w:color="auto" w:fill="FFFFFF"/>
              </w:rPr>
              <w:t>Bacillus</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amyloliquefaciens</w:t>
            </w:r>
            <w:proofErr w:type="spellEnd"/>
            <w:r w:rsidRPr="006F4DEC">
              <w:rPr>
                <w:rFonts w:cs="Arial"/>
                <w:bCs/>
                <w:szCs w:val="20"/>
                <w:shd w:val="clear" w:color="auto" w:fill="FFFFFF"/>
              </w:rPr>
              <w:t xml:space="preserve"> sev FZB24</w:t>
            </w:r>
          </w:p>
        </w:tc>
      </w:tr>
      <w:tr w:rsidR="006F4DEC" w:rsidRPr="006F4DEC" w14:paraId="7CF09F37" w14:textId="77777777" w:rsidTr="001E25DD">
        <w:tc>
          <w:tcPr>
            <w:tcW w:w="9348" w:type="dxa"/>
            <w:gridSpan w:val="2"/>
            <w:tcBorders>
              <w:top w:val="single" w:sz="2" w:space="0" w:color="auto"/>
              <w:left w:val="single" w:sz="6" w:space="0" w:color="auto"/>
              <w:bottom w:val="single" w:sz="2" w:space="0" w:color="auto"/>
              <w:right w:val="single" w:sz="6" w:space="0" w:color="auto"/>
            </w:tcBorders>
          </w:tcPr>
          <w:p w14:paraId="24236544"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lastRenderedPageBreak/>
              <w:t>FUNGICID, BAKTERICID</w:t>
            </w:r>
          </w:p>
        </w:tc>
      </w:tr>
      <w:tr w:rsidR="006F4DEC" w:rsidRPr="006F4DEC" w14:paraId="124810AC" w14:textId="77777777" w:rsidTr="001E25DD">
        <w:tc>
          <w:tcPr>
            <w:tcW w:w="3253" w:type="dxa"/>
            <w:tcBorders>
              <w:top w:val="single" w:sz="2" w:space="0" w:color="auto"/>
              <w:left w:val="single" w:sz="6" w:space="0" w:color="auto"/>
              <w:bottom w:val="single" w:sz="2" w:space="0" w:color="auto"/>
              <w:right w:val="single" w:sz="4" w:space="0" w:color="auto"/>
            </w:tcBorders>
          </w:tcPr>
          <w:p w14:paraId="3619060E" w14:textId="1E76398E" w:rsidR="006F4DEC" w:rsidRPr="006F4DEC" w:rsidRDefault="009815F9" w:rsidP="00645E4C">
            <w:pPr>
              <w:jc w:val="left"/>
              <w:rPr>
                <w:rFonts w:cs="Arial"/>
                <w:bCs/>
                <w:szCs w:val="20"/>
                <w:shd w:val="clear" w:color="auto" w:fill="FFFFFF"/>
              </w:rPr>
            </w:pPr>
            <w:proofErr w:type="spellStart"/>
            <w:r>
              <w:rPr>
                <w:rFonts w:cs="Arial"/>
                <w:bCs/>
                <w:szCs w:val="20"/>
                <w:shd w:val="clear" w:color="auto" w:fill="FFFFFF"/>
              </w:rPr>
              <w:t>Amylo</w:t>
            </w:r>
            <w:proofErr w:type="spellEnd"/>
            <w:r w:rsidR="006F4DEC" w:rsidRPr="006F4DEC">
              <w:rPr>
                <w:rFonts w:cs="Arial"/>
                <w:bCs/>
                <w:szCs w:val="20"/>
                <w:shd w:val="clear" w:color="auto" w:fill="FFFFFF"/>
              </w:rPr>
              <w:t>-X</w:t>
            </w:r>
          </w:p>
        </w:tc>
        <w:tc>
          <w:tcPr>
            <w:tcW w:w="6095" w:type="dxa"/>
            <w:tcBorders>
              <w:top w:val="single" w:sz="2" w:space="0" w:color="auto"/>
              <w:left w:val="single" w:sz="4" w:space="0" w:color="auto"/>
              <w:bottom w:val="single" w:sz="2" w:space="0" w:color="auto"/>
              <w:right w:val="single" w:sz="6" w:space="0" w:color="auto"/>
            </w:tcBorders>
          </w:tcPr>
          <w:p w14:paraId="790A1156" w14:textId="77777777" w:rsidR="006F4DEC" w:rsidRPr="006F4DEC" w:rsidRDefault="006F4DEC" w:rsidP="00645E4C">
            <w:pPr>
              <w:jc w:val="left"/>
              <w:rPr>
                <w:rFonts w:cs="Arial"/>
                <w:bCs/>
                <w:i/>
                <w:iCs/>
                <w:szCs w:val="20"/>
                <w:shd w:val="clear" w:color="auto" w:fill="FFFFFF"/>
              </w:rPr>
            </w:pPr>
            <w:proofErr w:type="spellStart"/>
            <w:r w:rsidRPr="006F4DEC">
              <w:rPr>
                <w:rFonts w:cs="Arial"/>
                <w:i/>
                <w:iCs/>
                <w:color w:val="000000"/>
                <w:szCs w:val="20"/>
              </w:rPr>
              <w:t>Bacillus</w:t>
            </w:r>
            <w:proofErr w:type="spellEnd"/>
            <w:r w:rsidRPr="006F4DEC">
              <w:rPr>
                <w:rFonts w:cs="Arial"/>
                <w:i/>
                <w:iCs/>
                <w:color w:val="000000"/>
                <w:szCs w:val="20"/>
              </w:rPr>
              <w:t xml:space="preserve"> </w:t>
            </w:r>
            <w:proofErr w:type="spellStart"/>
            <w:r w:rsidRPr="006F4DEC">
              <w:rPr>
                <w:rFonts w:cs="Arial"/>
                <w:i/>
                <w:iCs/>
                <w:color w:val="000000"/>
                <w:szCs w:val="20"/>
              </w:rPr>
              <w:t>amyloliquefaciens</w:t>
            </w:r>
            <w:proofErr w:type="spellEnd"/>
            <w:r w:rsidRPr="006F4DEC">
              <w:rPr>
                <w:rFonts w:cs="Arial"/>
                <w:color w:val="000000"/>
                <w:szCs w:val="20"/>
              </w:rPr>
              <w:t xml:space="preserve"> </w:t>
            </w:r>
            <w:proofErr w:type="spellStart"/>
            <w:r w:rsidRPr="006F4DEC">
              <w:rPr>
                <w:rFonts w:cs="Arial"/>
                <w:color w:val="000000"/>
                <w:szCs w:val="20"/>
              </w:rPr>
              <w:t>subsp</w:t>
            </w:r>
            <w:proofErr w:type="spellEnd"/>
            <w:r w:rsidRPr="006F4DEC">
              <w:rPr>
                <w:rFonts w:cs="Arial"/>
                <w:color w:val="000000"/>
                <w:szCs w:val="20"/>
              </w:rPr>
              <w:t xml:space="preserve">. </w:t>
            </w:r>
            <w:proofErr w:type="spellStart"/>
            <w:r w:rsidRPr="006F4DEC">
              <w:rPr>
                <w:rFonts w:cs="Arial"/>
                <w:i/>
                <w:iCs/>
                <w:color w:val="000000"/>
                <w:szCs w:val="20"/>
              </w:rPr>
              <w:t>plantarum</w:t>
            </w:r>
            <w:proofErr w:type="spellEnd"/>
            <w:r w:rsidRPr="006F4DEC">
              <w:rPr>
                <w:rFonts w:cs="Arial"/>
                <w:color w:val="000000"/>
                <w:szCs w:val="20"/>
              </w:rPr>
              <w:t>, sev D747</w:t>
            </w:r>
          </w:p>
        </w:tc>
      </w:tr>
      <w:tr w:rsidR="006F4DEC" w:rsidRPr="006F4DEC" w14:paraId="4AD6625E" w14:textId="77777777" w:rsidTr="001E25DD">
        <w:tc>
          <w:tcPr>
            <w:tcW w:w="3253" w:type="dxa"/>
            <w:tcBorders>
              <w:top w:val="single" w:sz="2" w:space="0" w:color="auto"/>
              <w:left w:val="single" w:sz="6" w:space="0" w:color="auto"/>
              <w:bottom w:val="single" w:sz="6" w:space="0" w:color="auto"/>
              <w:right w:val="single" w:sz="4" w:space="0" w:color="auto"/>
            </w:tcBorders>
          </w:tcPr>
          <w:p w14:paraId="71B456D8"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Serenade ASO</w:t>
            </w:r>
          </w:p>
        </w:tc>
        <w:tc>
          <w:tcPr>
            <w:tcW w:w="6095" w:type="dxa"/>
            <w:tcBorders>
              <w:top w:val="single" w:sz="2" w:space="0" w:color="auto"/>
              <w:left w:val="single" w:sz="4" w:space="0" w:color="auto"/>
              <w:bottom w:val="single" w:sz="6" w:space="0" w:color="auto"/>
              <w:right w:val="single" w:sz="6" w:space="0" w:color="auto"/>
            </w:tcBorders>
          </w:tcPr>
          <w:p w14:paraId="2E749DCC" w14:textId="77777777" w:rsidR="006F4DEC" w:rsidRPr="006F4DEC" w:rsidRDefault="006F4DEC" w:rsidP="00645E4C">
            <w:pPr>
              <w:jc w:val="left"/>
              <w:rPr>
                <w:rFonts w:cs="Arial"/>
                <w:bCs/>
                <w:i/>
                <w:iCs/>
                <w:szCs w:val="20"/>
                <w:shd w:val="clear" w:color="auto" w:fill="FFFFFF"/>
              </w:rPr>
            </w:pPr>
            <w:proofErr w:type="spellStart"/>
            <w:r w:rsidRPr="006F4DEC">
              <w:rPr>
                <w:rFonts w:cs="Arial"/>
                <w:bCs/>
                <w:i/>
                <w:iCs/>
                <w:szCs w:val="20"/>
                <w:shd w:val="clear" w:color="auto" w:fill="FFFFFF"/>
              </w:rPr>
              <w:t>Bacillus</w:t>
            </w:r>
            <w:proofErr w:type="spellEnd"/>
            <w:r w:rsidRPr="006F4DEC">
              <w:rPr>
                <w:rFonts w:cs="Arial"/>
                <w:bCs/>
                <w:i/>
                <w:iCs/>
                <w:szCs w:val="20"/>
                <w:shd w:val="clear" w:color="auto" w:fill="FFFFFF"/>
              </w:rPr>
              <w:t xml:space="preserve"> </w:t>
            </w:r>
            <w:proofErr w:type="spellStart"/>
            <w:r w:rsidRPr="006F4DEC">
              <w:rPr>
                <w:rFonts w:cs="Arial"/>
                <w:bCs/>
                <w:i/>
                <w:iCs/>
                <w:szCs w:val="20"/>
                <w:shd w:val="clear" w:color="auto" w:fill="FFFFFF"/>
              </w:rPr>
              <w:t>amyloliquefaciens</w:t>
            </w:r>
            <w:proofErr w:type="spellEnd"/>
            <w:r w:rsidRPr="006F4DEC">
              <w:rPr>
                <w:rFonts w:cs="Arial"/>
                <w:bCs/>
                <w:szCs w:val="20"/>
                <w:shd w:val="clear" w:color="auto" w:fill="FFFFFF"/>
              </w:rPr>
              <w:t xml:space="preserve"> (</w:t>
            </w:r>
            <w:proofErr w:type="spellStart"/>
            <w:r w:rsidRPr="006F4DEC">
              <w:rPr>
                <w:rFonts w:cs="Arial"/>
                <w:bCs/>
                <w:szCs w:val="20"/>
                <w:shd w:val="clear" w:color="auto" w:fill="FFFFFF"/>
              </w:rPr>
              <w:t>former</w:t>
            </w:r>
            <w:proofErr w:type="spellEnd"/>
            <w:r w:rsidRPr="006F4DEC">
              <w:rPr>
                <w:rFonts w:cs="Arial"/>
                <w:bCs/>
                <w:szCs w:val="20"/>
                <w:shd w:val="clear" w:color="auto" w:fill="FFFFFF"/>
              </w:rPr>
              <w:t xml:space="preserve"> </w:t>
            </w:r>
            <w:proofErr w:type="spellStart"/>
            <w:r w:rsidRPr="006F4DEC">
              <w:rPr>
                <w:rFonts w:cs="Arial"/>
                <w:bCs/>
                <w:i/>
                <w:iCs/>
                <w:szCs w:val="20"/>
                <w:shd w:val="clear" w:color="auto" w:fill="FFFFFF"/>
              </w:rPr>
              <w:t>subtilis</w:t>
            </w:r>
            <w:proofErr w:type="spellEnd"/>
            <w:r w:rsidRPr="006F4DEC">
              <w:rPr>
                <w:rFonts w:cs="Arial"/>
                <w:bCs/>
                <w:szCs w:val="20"/>
                <w:shd w:val="clear" w:color="auto" w:fill="FFFFFF"/>
              </w:rPr>
              <w:t>) str. QST 713</w:t>
            </w:r>
          </w:p>
        </w:tc>
      </w:tr>
      <w:tr w:rsidR="006F4DEC" w:rsidRPr="006F4DEC" w14:paraId="6E16AA0F" w14:textId="77777777" w:rsidTr="001E25DD">
        <w:tc>
          <w:tcPr>
            <w:tcW w:w="9348" w:type="dxa"/>
            <w:gridSpan w:val="2"/>
            <w:tcBorders>
              <w:top w:val="single" w:sz="6" w:space="0" w:color="auto"/>
              <w:left w:val="single" w:sz="6" w:space="0" w:color="auto"/>
              <w:bottom w:val="single" w:sz="2" w:space="0" w:color="auto"/>
              <w:right w:val="single" w:sz="6" w:space="0" w:color="auto"/>
            </w:tcBorders>
          </w:tcPr>
          <w:p w14:paraId="18A431C9"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VIRICID</w:t>
            </w:r>
          </w:p>
        </w:tc>
      </w:tr>
      <w:tr w:rsidR="006F4DEC" w:rsidRPr="006F4DEC" w14:paraId="63F19D9D" w14:textId="77777777" w:rsidTr="001E25DD">
        <w:tc>
          <w:tcPr>
            <w:tcW w:w="3253" w:type="dxa"/>
            <w:tcBorders>
              <w:top w:val="single" w:sz="2" w:space="0" w:color="auto"/>
              <w:left w:val="single" w:sz="6" w:space="0" w:color="auto"/>
              <w:bottom w:val="single" w:sz="6" w:space="0" w:color="auto"/>
              <w:right w:val="single" w:sz="4" w:space="0" w:color="auto"/>
            </w:tcBorders>
          </w:tcPr>
          <w:p w14:paraId="7686EA92"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PMV-01</w:t>
            </w:r>
          </w:p>
        </w:tc>
        <w:tc>
          <w:tcPr>
            <w:tcW w:w="6095" w:type="dxa"/>
            <w:tcBorders>
              <w:top w:val="single" w:sz="2" w:space="0" w:color="auto"/>
              <w:left w:val="single" w:sz="4" w:space="0" w:color="auto"/>
              <w:bottom w:val="single" w:sz="6" w:space="0" w:color="auto"/>
              <w:right w:val="single" w:sz="6" w:space="0" w:color="auto"/>
            </w:tcBorders>
          </w:tcPr>
          <w:p w14:paraId="30E1DD40"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Pepino</w:t>
            </w:r>
            <w:proofErr w:type="spellEnd"/>
            <w:r w:rsidRPr="006F4DEC">
              <w:rPr>
                <w:rFonts w:cs="Arial"/>
                <w:bCs/>
                <w:szCs w:val="20"/>
                <w:shd w:val="clear" w:color="auto" w:fill="FFFFFF"/>
              </w:rPr>
              <w:t xml:space="preserve"> mozaik virus sev CH2 izolat 1906</w:t>
            </w:r>
          </w:p>
        </w:tc>
      </w:tr>
      <w:tr w:rsidR="006F4DEC" w:rsidRPr="006F4DEC" w14:paraId="32F5C900" w14:textId="77777777" w:rsidTr="001E25DD">
        <w:tc>
          <w:tcPr>
            <w:tcW w:w="9348" w:type="dxa"/>
            <w:gridSpan w:val="2"/>
            <w:tcBorders>
              <w:top w:val="single" w:sz="4" w:space="0" w:color="auto"/>
              <w:left w:val="single" w:sz="6" w:space="0" w:color="auto"/>
              <w:right w:val="single" w:sz="6" w:space="0" w:color="auto"/>
            </w:tcBorders>
          </w:tcPr>
          <w:p w14:paraId="5EA6757B"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INSEKTICIDI</w:t>
            </w:r>
          </w:p>
        </w:tc>
      </w:tr>
      <w:tr w:rsidR="006F4DEC" w:rsidRPr="006F4DEC" w14:paraId="24C6A9CD" w14:textId="77777777" w:rsidTr="001E25DD">
        <w:tc>
          <w:tcPr>
            <w:tcW w:w="3253" w:type="dxa"/>
            <w:tcBorders>
              <w:left w:val="single" w:sz="6" w:space="0" w:color="auto"/>
              <w:bottom w:val="single" w:sz="2" w:space="0" w:color="auto"/>
            </w:tcBorders>
          </w:tcPr>
          <w:p w14:paraId="1A2CCC42"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Agree</w:t>
            </w:r>
            <w:proofErr w:type="spellEnd"/>
            <w:r w:rsidRPr="006F4DEC">
              <w:rPr>
                <w:rFonts w:cs="Arial"/>
                <w:bCs/>
                <w:szCs w:val="20"/>
                <w:shd w:val="clear" w:color="auto" w:fill="FFFFFF"/>
              </w:rPr>
              <w:t xml:space="preserve"> WG</w:t>
            </w:r>
          </w:p>
        </w:tc>
        <w:tc>
          <w:tcPr>
            <w:tcW w:w="6095" w:type="dxa"/>
            <w:tcBorders>
              <w:right w:val="single" w:sz="6" w:space="0" w:color="auto"/>
            </w:tcBorders>
          </w:tcPr>
          <w:p w14:paraId="43A4CFDA" w14:textId="77777777" w:rsidR="006F4DEC" w:rsidRPr="006F4DEC" w:rsidRDefault="006F4DEC" w:rsidP="00645E4C">
            <w:pPr>
              <w:jc w:val="left"/>
              <w:rPr>
                <w:rFonts w:cs="Arial"/>
                <w:bCs/>
                <w:szCs w:val="20"/>
                <w:shd w:val="clear" w:color="auto" w:fill="FFFFFF"/>
              </w:rPr>
            </w:pPr>
            <w:proofErr w:type="spellStart"/>
            <w:r w:rsidRPr="006F4DEC">
              <w:rPr>
                <w:rFonts w:cs="Arial"/>
                <w:i/>
                <w:iCs/>
                <w:color w:val="000000"/>
                <w:szCs w:val="20"/>
              </w:rPr>
              <w:t>Bacillus</w:t>
            </w:r>
            <w:proofErr w:type="spellEnd"/>
            <w:r w:rsidRPr="006F4DEC">
              <w:rPr>
                <w:rFonts w:cs="Arial"/>
                <w:i/>
                <w:iCs/>
                <w:color w:val="000000"/>
                <w:szCs w:val="20"/>
              </w:rPr>
              <w:t xml:space="preserve"> </w:t>
            </w:r>
            <w:proofErr w:type="spellStart"/>
            <w:r w:rsidRPr="006F4DEC">
              <w:rPr>
                <w:rFonts w:cs="Arial"/>
                <w:i/>
                <w:iCs/>
                <w:color w:val="000000"/>
                <w:szCs w:val="20"/>
              </w:rPr>
              <w:t>thuringiensis</w:t>
            </w:r>
            <w:proofErr w:type="spellEnd"/>
            <w:r w:rsidRPr="006F4DEC">
              <w:rPr>
                <w:rFonts w:cs="Arial"/>
                <w:color w:val="000000"/>
                <w:szCs w:val="20"/>
              </w:rPr>
              <w:t xml:space="preserve"> var. </w:t>
            </w:r>
            <w:proofErr w:type="spellStart"/>
            <w:r w:rsidRPr="006F4DEC">
              <w:rPr>
                <w:rFonts w:cs="Arial"/>
                <w:i/>
                <w:iCs/>
                <w:color w:val="000000"/>
                <w:szCs w:val="20"/>
              </w:rPr>
              <w:t>aizawai</w:t>
            </w:r>
            <w:proofErr w:type="spellEnd"/>
            <w:r w:rsidRPr="006F4DEC">
              <w:rPr>
                <w:rFonts w:cs="Arial"/>
                <w:color w:val="000000"/>
                <w:szCs w:val="20"/>
              </w:rPr>
              <w:t xml:space="preserve"> </w:t>
            </w:r>
          </w:p>
        </w:tc>
      </w:tr>
      <w:tr w:rsidR="006F4DEC" w:rsidRPr="006F4DEC" w14:paraId="769D5552" w14:textId="77777777" w:rsidTr="001E25DD">
        <w:tc>
          <w:tcPr>
            <w:tcW w:w="3253" w:type="dxa"/>
            <w:tcBorders>
              <w:top w:val="single" w:sz="2" w:space="0" w:color="auto"/>
              <w:left w:val="single" w:sz="6" w:space="0" w:color="auto"/>
              <w:bottom w:val="single" w:sz="2" w:space="0" w:color="auto"/>
            </w:tcBorders>
          </w:tcPr>
          <w:p w14:paraId="746CDB83"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Botanigard</w:t>
            </w:r>
            <w:proofErr w:type="spellEnd"/>
            <w:r w:rsidRPr="006F4DEC">
              <w:rPr>
                <w:rFonts w:cs="Arial"/>
                <w:bCs/>
                <w:szCs w:val="20"/>
                <w:shd w:val="clear" w:color="auto" w:fill="FFFFFF"/>
              </w:rPr>
              <w:t xml:space="preserve"> OD</w:t>
            </w:r>
          </w:p>
        </w:tc>
        <w:tc>
          <w:tcPr>
            <w:tcW w:w="6095" w:type="dxa"/>
            <w:tcBorders>
              <w:right w:val="single" w:sz="6" w:space="0" w:color="auto"/>
            </w:tcBorders>
          </w:tcPr>
          <w:p w14:paraId="0F2E19B8" w14:textId="77777777" w:rsidR="006F4DEC" w:rsidRPr="006F4DEC" w:rsidRDefault="006F4DEC" w:rsidP="00645E4C">
            <w:pPr>
              <w:jc w:val="left"/>
              <w:rPr>
                <w:rFonts w:cs="Arial"/>
                <w:i/>
                <w:iCs/>
                <w:color w:val="000000"/>
                <w:szCs w:val="20"/>
              </w:rPr>
            </w:pPr>
            <w:proofErr w:type="spellStart"/>
            <w:r w:rsidRPr="006F4DEC">
              <w:rPr>
                <w:rFonts w:cs="Arial"/>
                <w:i/>
                <w:iCs/>
                <w:color w:val="000000"/>
                <w:szCs w:val="20"/>
              </w:rPr>
              <w:t>Beauveria</w:t>
            </w:r>
            <w:proofErr w:type="spellEnd"/>
            <w:r w:rsidRPr="006F4DEC">
              <w:rPr>
                <w:rFonts w:cs="Arial"/>
                <w:i/>
                <w:iCs/>
                <w:color w:val="000000"/>
                <w:szCs w:val="20"/>
              </w:rPr>
              <w:t xml:space="preserve"> </w:t>
            </w:r>
            <w:proofErr w:type="spellStart"/>
            <w:r w:rsidRPr="006F4DEC">
              <w:rPr>
                <w:rFonts w:cs="Arial"/>
                <w:i/>
                <w:iCs/>
                <w:color w:val="000000"/>
                <w:szCs w:val="20"/>
              </w:rPr>
              <w:t>bassiana</w:t>
            </w:r>
            <w:proofErr w:type="spellEnd"/>
            <w:r w:rsidRPr="006F4DEC">
              <w:rPr>
                <w:rFonts w:cs="Arial"/>
                <w:i/>
                <w:iCs/>
                <w:color w:val="000000"/>
                <w:szCs w:val="20"/>
              </w:rPr>
              <w:t xml:space="preserve">, </w:t>
            </w:r>
            <w:r w:rsidRPr="0026095B">
              <w:rPr>
                <w:rFonts w:cs="Arial"/>
                <w:color w:val="000000"/>
                <w:szCs w:val="20"/>
              </w:rPr>
              <w:t>sev</w:t>
            </w:r>
            <w:r w:rsidRPr="006F4DEC">
              <w:rPr>
                <w:rFonts w:cs="Arial"/>
                <w:i/>
                <w:iCs/>
                <w:color w:val="000000"/>
                <w:szCs w:val="20"/>
              </w:rPr>
              <w:t xml:space="preserve"> GHA</w:t>
            </w:r>
          </w:p>
        </w:tc>
      </w:tr>
      <w:tr w:rsidR="006F4DEC" w:rsidRPr="006F4DEC" w14:paraId="2B5AC3B9" w14:textId="77777777" w:rsidTr="001E25DD">
        <w:tc>
          <w:tcPr>
            <w:tcW w:w="3253" w:type="dxa"/>
            <w:tcBorders>
              <w:top w:val="single" w:sz="2" w:space="0" w:color="auto"/>
              <w:left w:val="single" w:sz="6" w:space="0" w:color="auto"/>
              <w:bottom w:val="single" w:sz="2" w:space="0" w:color="auto"/>
            </w:tcBorders>
          </w:tcPr>
          <w:p w14:paraId="0CDF34CF"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Botanigard</w:t>
            </w:r>
            <w:proofErr w:type="spellEnd"/>
            <w:r w:rsidRPr="006F4DEC">
              <w:rPr>
                <w:rFonts w:cs="Arial"/>
                <w:bCs/>
                <w:szCs w:val="20"/>
                <w:shd w:val="clear" w:color="auto" w:fill="FFFFFF"/>
              </w:rPr>
              <w:t xml:space="preserve"> WP</w:t>
            </w:r>
          </w:p>
        </w:tc>
        <w:tc>
          <w:tcPr>
            <w:tcW w:w="6095" w:type="dxa"/>
            <w:tcBorders>
              <w:right w:val="single" w:sz="6" w:space="0" w:color="auto"/>
            </w:tcBorders>
          </w:tcPr>
          <w:p w14:paraId="69F9B327" w14:textId="77777777" w:rsidR="006F4DEC" w:rsidRPr="006F4DEC" w:rsidRDefault="006F4DEC" w:rsidP="00645E4C">
            <w:pPr>
              <w:jc w:val="left"/>
              <w:rPr>
                <w:rFonts w:cs="Arial"/>
                <w:i/>
                <w:iCs/>
                <w:color w:val="000000"/>
                <w:szCs w:val="20"/>
              </w:rPr>
            </w:pPr>
            <w:proofErr w:type="spellStart"/>
            <w:r w:rsidRPr="006F4DEC">
              <w:rPr>
                <w:rFonts w:cs="Arial"/>
                <w:i/>
                <w:iCs/>
                <w:color w:val="000000"/>
                <w:szCs w:val="20"/>
              </w:rPr>
              <w:t>Beauveria</w:t>
            </w:r>
            <w:proofErr w:type="spellEnd"/>
            <w:r w:rsidRPr="006F4DEC">
              <w:rPr>
                <w:rFonts w:cs="Arial"/>
                <w:i/>
                <w:iCs/>
                <w:color w:val="000000"/>
                <w:szCs w:val="20"/>
              </w:rPr>
              <w:t xml:space="preserve"> </w:t>
            </w:r>
            <w:proofErr w:type="spellStart"/>
            <w:r w:rsidRPr="006F4DEC">
              <w:rPr>
                <w:rFonts w:cs="Arial"/>
                <w:i/>
                <w:iCs/>
                <w:color w:val="000000"/>
                <w:szCs w:val="20"/>
              </w:rPr>
              <w:t>bassiana</w:t>
            </w:r>
            <w:proofErr w:type="spellEnd"/>
            <w:r w:rsidRPr="006F4DEC">
              <w:rPr>
                <w:rFonts w:cs="Arial"/>
                <w:i/>
                <w:iCs/>
                <w:color w:val="000000"/>
                <w:szCs w:val="20"/>
              </w:rPr>
              <w:t xml:space="preserve">, </w:t>
            </w:r>
            <w:r w:rsidRPr="0026095B">
              <w:rPr>
                <w:rFonts w:cs="Arial"/>
                <w:color w:val="000000"/>
                <w:szCs w:val="20"/>
              </w:rPr>
              <w:t>sev</w:t>
            </w:r>
            <w:r w:rsidRPr="006F4DEC">
              <w:rPr>
                <w:rFonts w:cs="Arial"/>
                <w:i/>
                <w:iCs/>
                <w:color w:val="000000"/>
                <w:szCs w:val="20"/>
              </w:rPr>
              <w:t xml:space="preserve"> GHA</w:t>
            </w:r>
          </w:p>
        </w:tc>
      </w:tr>
      <w:tr w:rsidR="006F4DEC" w:rsidRPr="006F4DEC" w14:paraId="7BC335A2" w14:textId="77777777" w:rsidTr="001E25DD">
        <w:tc>
          <w:tcPr>
            <w:tcW w:w="3253" w:type="dxa"/>
            <w:tcBorders>
              <w:top w:val="single" w:sz="2" w:space="0" w:color="auto"/>
              <w:left w:val="single" w:sz="6" w:space="0" w:color="auto"/>
              <w:bottom w:val="single" w:sz="2" w:space="0" w:color="auto"/>
            </w:tcBorders>
          </w:tcPr>
          <w:p w14:paraId="541360E7"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Delfin WG</w:t>
            </w:r>
          </w:p>
        </w:tc>
        <w:tc>
          <w:tcPr>
            <w:tcW w:w="6095" w:type="dxa"/>
            <w:tcBorders>
              <w:right w:val="single" w:sz="6" w:space="0" w:color="auto"/>
            </w:tcBorders>
          </w:tcPr>
          <w:p w14:paraId="06796FD0" w14:textId="77777777" w:rsidR="006F4DEC" w:rsidRPr="006F4DEC" w:rsidRDefault="006F4DEC" w:rsidP="00645E4C">
            <w:pPr>
              <w:jc w:val="left"/>
              <w:rPr>
                <w:rFonts w:cs="Arial"/>
                <w:i/>
                <w:iCs/>
                <w:color w:val="000000"/>
                <w:szCs w:val="20"/>
              </w:rPr>
            </w:pPr>
            <w:proofErr w:type="spellStart"/>
            <w:r w:rsidRPr="006F4DEC">
              <w:rPr>
                <w:rFonts w:cs="Arial"/>
                <w:i/>
                <w:iCs/>
                <w:color w:val="000000"/>
                <w:szCs w:val="20"/>
              </w:rPr>
              <w:t>Bacillus</w:t>
            </w:r>
            <w:proofErr w:type="spellEnd"/>
            <w:r w:rsidRPr="006F4DEC">
              <w:rPr>
                <w:rFonts w:cs="Arial"/>
                <w:i/>
                <w:iCs/>
                <w:color w:val="000000"/>
                <w:szCs w:val="20"/>
              </w:rPr>
              <w:t xml:space="preserve"> </w:t>
            </w:r>
            <w:proofErr w:type="spellStart"/>
            <w:r w:rsidRPr="006F4DEC">
              <w:rPr>
                <w:rFonts w:cs="Arial"/>
                <w:i/>
                <w:iCs/>
                <w:color w:val="000000"/>
                <w:szCs w:val="20"/>
              </w:rPr>
              <w:t>thuringiensis</w:t>
            </w:r>
            <w:proofErr w:type="spellEnd"/>
            <w:r w:rsidRPr="006F4DEC">
              <w:rPr>
                <w:rFonts w:cs="Arial"/>
                <w:i/>
                <w:iCs/>
                <w:color w:val="000000"/>
                <w:szCs w:val="20"/>
              </w:rPr>
              <w:t xml:space="preserve"> </w:t>
            </w:r>
            <w:r w:rsidRPr="0026095B">
              <w:rPr>
                <w:rFonts w:cs="Arial"/>
                <w:color w:val="000000"/>
                <w:szCs w:val="20"/>
              </w:rPr>
              <w:t>var</w:t>
            </w:r>
            <w:r w:rsidRPr="006F4DEC">
              <w:rPr>
                <w:rFonts w:cs="Arial"/>
                <w:i/>
                <w:iCs/>
                <w:color w:val="000000"/>
                <w:szCs w:val="20"/>
              </w:rPr>
              <w:t xml:space="preserve">. </w:t>
            </w:r>
            <w:proofErr w:type="spellStart"/>
            <w:r w:rsidRPr="006F4DEC">
              <w:rPr>
                <w:rFonts w:cs="Arial"/>
                <w:i/>
                <w:iCs/>
                <w:color w:val="000000"/>
                <w:szCs w:val="20"/>
              </w:rPr>
              <w:t>kurstaki</w:t>
            </w:r>
            <w:proofErr w:type="spellEnd"/>
          </w:p>
        </w:tc>
      </w:tr>
      <w:tr w:rsidR="006F4DEC" w:rsidRPr="006F4DEC" w14:paraId="14A7CF46" w14:textId="77777777" w:rsidTr="001E25DD">
        <w:tc>
          <w:tcPr>
            <w:tcW w:w="3253" w:type="dxa"/>
            <w:tcBorders>
              <w:top w:val="single" w:sz="2" w:space="0" w:color="auto"/>
              <w:left w:val="single" w:sz="6" w:space="0" w:color="auto"/>
              <w:bottom w:val="single" w:sz="2" w:space="0" w:color="auto"/>
            </w:tcBorders>
          </w:tcPr>
          <w:p w14:paraId="0AED751A"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Lepinox</w:t>
            </w:r>
            <w:proofErr w:type="spellEnd"/>
            <w:r w:rsidRPr="006F4DEC">
              <w:rPr>
                <w:rFonts w:cs="Arial"/>
                <w:bCs/>
                <w:szCs w:val="20"/>
                <w:shd w:val="clear" w:color="auto" w:fill="FFFFFF"/>
              </w:rPr>
              <w:t xml:space="preserve"> plus</w:t>
            </w:r>
          </w:p>
        </w:tc>
        <w:tc>
          <w:tcPr>
            <w:tcW w:w="6095" w:type="dxa"/>
            <w:tcBorders>
              <w:right w:val="single" w:sz="6" w:space="0" w:color="auto"/>
            </w:tcBorders>
          </w:tcPr>
          <w:p w14:paraId="52B213A0" w14:textId="77777777" w:rsidR="006F4DEC" w:rsidRPr="006F4DEC" w:rsidRDefault="006F4DEC" w:rsidP="00645E4C">
            <w:pPr>
              <w:jc w:val="left"/>
              <w:rPr>
                <w:rFonts w:cs="Arial"/>
                <w:i/>
                <w:iCs/>
                <w:color w:val="000000"/>
                <w:szCs w:val="20"/>
              </w:rPr>
            </w:pPr>
            <w:proofErr w:type="spellStart"/>
            <w:r w:rsidRPr="006F4DEC">
              <w:rPr>
                <w:rFonts w:cs="Arial"/>
                <w:i/>
                <w:iCs/>
                <w:color w:val="000000"/>
                <w:szCs w:val="20"/>
              </w:rPr>
              <w:t>Bacillus</w:t>
            </w:r>
            <w:proofErr w:type="spellEnd"/>
            <w:r w:rsidRPr="006F4DEC">
              <w:rPr>
                <w:rFonts w:cs="Arial"/>
                <w:i/>
                <w:iCs/>
                <w:color w:val="000000"/>
                <w:szCs w:val="20"/>
              </w:rPr>
              <w:t xml:space="preserve"> </w:t>
            </w:r>
            <w:proofErr w:type="spellStart"/>
            <w:r w:rsidRPr="006F4DEC">
              <w:rPr>
                <w:rFonts w:cs="Arial"/>
                <w:i/>
                <w:iCs/>
                <w:color w:val="000000"/>
                <w:szCs w:val="20"/>
              </w:rPr>
              <w:t>thuringiensis</w:t>
            </w:r>
            <w:proofErr w:type="spellEnd"/>
            <w:r w:rsidRPr="006F4DEC">
              <w:rPr>
                <w:rFonts w:cs="Arial"/>
                <w:i/>
                <w:iCs/>
                <w:color w:val="000000"/>
                <w:szCs w:val="20"/>
              </w:rPr>
              <w:t xml:space="preserve"> </w:t>
            </w:r>
            <w:r w:rsidRPr="0026095B">
              <w:rPr>
                <w:rFonts w:cs="Arial"/>
                <w:color w:val="000000"/>
                <w:szCs w:val="20"/>
              </w:rPr>
              <w:t>var</w:t>
            </w:r>
            <w:r w:rsidRPr="006F4DEC">
              <w:rPr>
                <w:rFonts w:cs="Arial"/>
                <w:i/>
                <w:iCs/>
                <w:color w:val="000000"/>
                <w:szCs w:val="20"/>
              </w:rPr>
              <w:t xml:space="preserve">. </w:t>
            </w:r>
            <w:proofErr w:type="spellStart"/>
            <w:r w:rsidRPr="006F4DEC">
              <w:rPr>
                <w:rFonts w:cs="Arial"/>
                <w:i/>
                <w:iCs/>
                <w:color w:val="000000"/>
                <w:szCs w:val="20"/>
              </w:rPr>
              <w:t>kurstaki</w:t>
            </w:r>
            <w:proofErr w:type="spellEnd"/>
          </w:p>
        </w:tc>
      </w:tr>
      <w:tr w:rsidR="006F4DEC" w:rsidRPr="006F4DEC" w14:paraId="72E2C15F" w14:textId="77777777" w:rsidTr="001E25DD">
        <w:tc>
          <w:tcPr>
            <w:tcW w:w="3253" w:type="dxa"/>
            <w:tcBorders>
              <w:top w:val="single" w:sz="2" w:space="0" w:color="auto"/>
              <w:left w:val="single" w:sz="6" w:space="0" w:color="auto"/>
              <w:bottom w:val="single" w:sz="6" w:space="0" w:color="auto"/>
            </w:tcBorders>
          </w:tcPr>
          <w:p w14:paraId="04C7645C" w14:textId="77777777" w:rsidR="006F4DEC" w:rsidRPr="006F4DEC" w:rsidRDefault="006F4DEC" w:rsidP="00645E4C">
            <w:pPr>
              <w:jc w:val="left"/>
              <w:rPr>
                <w:rFonts w:cs="Arial"/>
                <w:bCs/>
                <w:szCs w:val="20"/>
                <w:shd w:val="clear" w:color="auto" w:fill="FFFFFF"/>
              </w:rPr>
            </w:pPr>
            <w:proofErr w:type="spellStart"/>
            <w:r w:rsidRPr="006F4DEC">
              <w:rPr>
                <w:rFonts w:cs="Arial"/>
                <w:bCs/>
                <w:szCs w:val="20"/>
                <w:shd w:val="clear" w:color="auto" w:fill="FFFFFF"/>
              </w:rPr>
              <w:t>Naturalis</w:t>
            </w:r>
            <w:proofErr w:type="spellEnd"/>
          </w:p>
        </w:tc>
        <w:tc>
          <w:tcPr>
            <w:tcW w:w="6095" w:type="dxa"/>
            <w:tcBorders>
              <w:bottom w:val="single" w:sz="6" w:space="0" w:color="auto"/>
              <w:right w:val="single" w:sz="6" w:space="0" w:color="auto"/>
            </w:tcBorders>
          </w:tcPr>
          <w:p w14:paraId="7061CC2D" w14:textId="77777777" w:rsidR="006F4DEC" w:rsidRPr="006F4DEC" w:rsidRDefault="006F4DEC" w:rsidP="00645E4C">
            <w:pPr>
              <w:jc w:val="left"/>
              <w:rPr>
                <w:rFonts w:cs="Arial"/>
                <w:i/>
                <w:iCs/>
                <w:color w:val="000000"/>
                <w:szCs w:val="20"/>
              </w:rPr>
            </w:pPr>
            <w:proofErr w:type="spellStart"/>
            <w:r w:rsidRPr="006F4DEC">
              <w:rPr>
                <w:rFonts w:cs="Arial"/>
                <w:i/>
                <w:iCs/>
                <w:color w:val="000000"/>
                <w:szCs w:val="20"/>
              </w:rPr>
              <w:t>Beauveria</w:t>
            </w:r>
            <w:proofErr w:type="spellEnd"/>
            <w:r w:rsidRPr="006F4DEC">
              <w:rPr>
                <w:rFonts w:cs="Arial"/>
                <w:i/>
                <w:iCs/>
                <w:color w:val="000000"/>
                <w:szCs w:val="20"/>
              </w:rPr>
              <w:t xml:space="preserve"> </w:t>
            </w:r>
            <w:proofErr w:type="spellStart"/>
            <w:r w:rsidRPr="006F4DEC">
              <w:rPr>
                <w:rFonts w:cs="Arial"/>
                <w:i/>
                <w:iCs/>
                <w:color w:val="000000"/>
                <w:szCs w:val="20"/>
              </w:rPr>
              <w:t>bassiana</w:t>
            </w:r>
            <w:proofErr w:type="spellEnd"/>
            <w:r w:rsidRPr="006F4DEC">
              <w:rPr>
                <w:rFonts w:cs="Arial"/>
                <w:i/>
                <w:iCs/>
                <w:color w:val="000000"/>
                <w:szCs w:val="20"/>
              </w:rPr>
              <w:t xml:space="preserve">, </w:t>
            </w:r>
            <w:r w:rsidRPr="0026095B">
              <w:rPr>
                <w:rFonts w:cs="Arial"/>
                <w:color w:val="000000"/>
                <w:szCs w:val="20"/>
              </w:rPr>
              <w:t>sev</w:t>
            </w:r>
            <w:r w:rsidRPr="006F4DEC">
              <w:rPr>
                <w:rFonts w:cs="Arial"/>
                <w:i/>
                <w:iCs/>
                <w:color w:val="000000"/>
                <w:szCs w:val="20"/>
              </w:rPr>
              <w:t xml:space="preserve"> ATCC</w:t>
            </w:r>
          </w:p>
        </w:tc>
      </w:tr>
    </w:tbl>
    <w:p w14:paraId="4925653D" w14:textId="30103C11" w:rsidR="006F4DEC" w:rsidRPr="006F4DEC" w:rsidRDefault="006F4DEC" w:rsidP="006F2AF5">
      <w:pPr>
        <w:spacing w:before="240"/>
        <w:rPr>
          <w:shd w:val="clear" w:color="auto" w:fill="FFFFFF"/>
        </w:rPr>
      </w:pPr>
      <w:r w:rsidRPr="006F4DEC">
        <w:rPr>
          <w:shd w:val="clear" w:color="auto" w:fill="FFFFFF"/>
        </w:rPr>
        <w:t>Seznam fitofarmacevtskih sredstev na osnovi mikroorganizmov je kot tematski seznam dostopen v spletnem registru registriranih fitofarmacevtskih sredstev (</w:t>
      </w:r>
      <w:hyperlink r:id="rId11" w:history="1">
        <w:r w:rsidR="0095608F">
          <w:rPr>
            <w:rStyle w:val="Hiperpovezava"/>
            <w:rFonts w:cs="Arial"/>
            <w:bCs/>
            <w:szCs w:val="20"/>
            <w:shd w:val="clear" w:color="auto" w:fill="FFFFFF"/>
          </w:rPr>
          <w:t>Seznam FFS sredstev na osnovi mikroorganizmov</w:t>
        </w:r>
      </w:hyperlink>
      <w:r w:rsidRPr="006F4DEC">
        <w:rPr>
          <w:shd w:val="clear" w:color="auto" w:fill="FFFFFF"/>
        </w:rPr>
        <w:t>). Na tej povezavi lahko dostopate tudi do povzetkov odločb o registraciji za posamezna sredstva oziroma do povzetkov navodil za uporabo.</w:t>
      </w:r>
    </w:p>
    <w:p w14:paraId="3AA9A988" w14:textId="77777777" w:rsidR="006F4DEC" w:rsidRPr="006F4DEC" w:rsidRDefault="006F4DEC" w:rsidP="006F2AF5">
      <w:pPr>
        <w:rPr>
          <w:shd w:val="clear" w:color="auto" w:fill="FFFFFF"/>
        </w:rPr>
      </w:pPr>
      <w:r w:rsidRPr="006F4DEC">
        <w:rPr>
          <w:shd w:val="clear" w:color="auto" w:fill="FFFFFF"/>
        </w:rPr>
        <w:t>Registrirana sredstva na podlagi mikroorganizmov so vključena v poglavja integriranega varstva posameznih  zelenjadnic v nadaljevanju, kakor izhaja iz pogojev registracije in navodil za uporabo posameznega sredstva.</w:t>
      </w:r>
    </w:p>
    <w:p w14:paraId="62EC4C2E" w14:textId="77777777" w:rsidR="006F4DEC" w:rsidRPr="006F4DEC" w:rsidRDefault="006F4DEC" w:rsidP="006F2AF5">
      <w:pPr>
        <w:spacing w:before="240"/>
        <w:rPr>
          <w:b/>
          <w:shd w:val="clear" w:color="auto" w:fill="FFFFFF"/>
        </w:rPr>
      </w:pPr>
      <w:r w:rsidRPr="006F4DEC">
        <w:rPr>
          <w:b/>
          <w:shd w:val="clear" w:color="auto" w:fill="FFFFFF"/>
        </w:rPr>
        <w:t xml:space="preserve">Uporaba koristnih organizmov za namene biotičnega varstva rastlin </w:t>
      </w:r>
    </w:p>
    <w:p w14:paraId="1E3378F9" w14:textId="77777777" w:rsidR="006F4DEC" w:rsidRPr="006F4DEC" w:rsidRDefault="006F4DEC" w:rsidP="006F2AF5">
      <w:r w:rsidRPr="006F4DEC">
        <w:rPr>
          <w:b/>
          <w:shd w:val="clear" w:color="auto" w:fill="FFFFFF"/>
        </w:rPr>
        <w:t xml:space="preserve">Pogoje za vnos, gojenje, trženje in uporabo domorodnih in tujerodnih vrst organizmov (žuželk, pršic in </w:t>
      </w:r>
      <w:proofErr w:type="spellStart"/>
      <w:r w:rsidRPr="006F4DEC">
        <w:rPr>
          <w:b/>
          <w:shd w:val="clear" w:color="auto" w:fill="FFFFFF"/>
        </w:rPr>
        <w:t>entomopatogenih</w:t>
      </w:r>
      <w:proofErr w:type="spellEnd"/>
      <w:r w:rsidRPr="006F4DEC">
        <w:rPr>
          <w:b/>
          <w:shd w:val="clear" w:color="auto" w:fill="FFFFFF"/>
        </w:rPr>
        <w:t xml:space="preserve"> ogorčic) za namene biotičnega varstva rastlin določa </w:t>
      </w:r>
      <w:r w:rsidRPr="006F4DEC">
        <w:rPr>
          <w:b/>
        </w:rPr>
        <w:t>Pravilnik o biotičnem varstvu rastlin (Uradni list RS, št 45/2006) (v nadaljevanju Pravilnik).</w:t>
      </w:r>
      <w:r w:rsidRPr="006F4DEC">
        <w:t xml:space="preserve"> </w:t>
      </w:r>
    </w:p>
    <w:p w14:paraId="29DFAE31" w14:textId="77777777" w:rsidR="006F4DEC" w:rsidRPr="00B576B3" w:rsidRDefault="006F4DEC" w:rsidP="006F2AF5">
      <w:pPr>
        <w:spacing w:before="240"/>
        <w:rPr>
          <w:b/>
          <w:lang w:eastAsia="x-none"/>
        </w:rPr>
      </w:pPr>
      <w:r w:rsidRPr="00B576B3">
        <w:rPr>
          <w:b/>
          <w:lang w:eastAsia="x-none"/>
        </w:rPr>
        <w:t>Domorodne koristne vrste za namene biotičnega varstva rastlin</w:t>
      </w:r>
    </w:p>
    <w:p w14:paraId="052A5AAE" w14:textId="77777777" w:rsidR="006F4DEC" w:rsidRPr="006F4DEC" w:rsidRDefault="006F4DEC" w:rsidP="006F2AF5">
      <w:r w:rsidRPr="00B576B3">
        <w:t>Za lastno uporabo se lahko s koristnimi organizmi s seznama domorodnih</w:t>
      </w:r>
      <w:r w:rsidRPr="006F4DEC">
        <w:t xml:space="preserve"> organizmov za namene biotičnega varstva rastlin oskrbimo pri ponudnikih v Sloveniji ali jih iz tujine pripeljemo sami. Uporaba domorodnih organizmov je dovoljena pri pridelavi na prostem in v zavarovanih prostorih (glej navodila za uporabo za posamezni organizem). Zaradi varovanja interesa kupcev in za pravilno uporabo mora biti vsako pakiranje koristnih organizmov za trženje opremljeno z navodili za uporabo, na katerih morajo biti zapisani vsaj naslednji podatki:</w:t>
      </w:r>
    </w:p>
    <w:p w14:paraId="44E586A0" w14:textId="77777777" w:rsidR="006F4DEC" w:rsidRPr="006F4DEC" w:rsidRDefault="006F4DEC" w:rsidP="006F2AF5">
      <w:pPr>
        <w:rPr>
          <w:color w:val="000000"/>
        </w:rPr>
      </w:pPr>
      <w:r w:rsidRPr="006F4DEC">
        <w:t>-</w:t>
      </w:r>
      <w:r w:rsidRPr="006F4DEC">
        <w:rPr>
          <w:color w:val="000000"/>
        </w:rPr>
        <w:t> </w:t>
      </w:r>
      <w:r w:rsidRPr="006F4DEC">
        <w:rPr>
          <w:color w:val="000000"/>
        </w:rPr>
        <w:tab/>
        <w:t>številka dovoljenja in organ, ki ga je izdal,</w:t>
      </w:r>
    </w:p>
    <w:p w14:paraId="346A718E" w14:textId="3E1E9AD7" w:rsidR="006F4DEC" w:rsidRPr="006F4DEC" w:rsidRDefault="006F4DEC" w:rsidP="006F2AF5">
      <w:pPr>
        <w:rPr>
          <w:color w:val="000000"/>
        </w:rPr>
      </w:pPr>
      <w:r w:rsidRPr="006F4DEC">
        <w:rPr>
          <w:color w:val="000000"/>
        </w:rPr>
        <w:t>-podatki o koristnem organizmu (latinsko ime vrste, podvrste ali druge podenote in njegovo taksonomsko uvrstitev),</w:t>
      </w:r>
    </w:p>
    <w:p w14:paraId="72932EB9" w14:textId="32213520" w:rsidR="006F4DEC" w:rsidRPr="006F4DEC" w:rsidRDefault="006F4DEC" w:rsidP="006F2AF5">
      <w:pPr>
        <w:rPr>
          <w:color w:val="000000"/>
        </w:rPr>
      </w:pPr>
      <w:r w:rsidRPr="006F4DEC">
        <w:rPr>
          <w:color w:val="000000"/>
        </w:rPr>
        <w:t>-o razvojni stopnji koristnega organizma (jajčece, ličinka, buba, odrasel osebek) oziroma fizikalni obliki,</w:t>
      </w:r>
    </w:p>
    <w:p w14:paraId="13745CC1" w14:textId="1BE6CE71" w:rsidR="006F4DEC" w:rsidRPr="006F4DEC" w:rsidRDefault="006F4DEC" w:rsidP="006F2AF5">
      <w:pPr>
        <w:rPr>
          <w:color w:val="000000"/>
        </w:rPr>
      </w:pPr>
      <w:r w:rsidRPr="006F4DEC">
        <w:rPr>
          <w:color w:val="000000"/>
        </w:rPr>
        <w:t>-ciljnem/ih organizmu/ih (latinsko ime vrste, podvrste in njegovo taksonomsko uvrstitev),</w:t>
      </w:r>
    </w:p>
    <w:p w14:paraId="7217212A" w14:textId="1ED7E30A" w:rsidR="006F4DEC" w:rsidRPr="006F4DEC" w:rsidRDefault="006F4DEC" w:rsidP="006F2AF5">
      <w:pPr>
        <w:pStyle w:val="alineazaodstavkom"/>
        <w:shd w:val="clear" w:color="auto" w:fill="FFFFFF"/>
        <w:spacing w:before="0" w:beforeAutospacing="0" w:after="0" w:afterAutospacing="0"/>
        <w:ind w:left="425" w:hanging="425"/>
        <w:jc w:val="both"/>
        <w:rPr>
          <w:rFonts w:cs="Arial"/>
          <w:color w:val="000000"/>
          <w:szCs w:val="20"/>
        </w:rPr>
      </w:pPr>
      <w:r w:rsidRPr="006F4DEC">
        <w:rPr>
          <w:rFonts w:cs="Arial"/>
          <w:color w:val="000000"/>
          <w:szCs w:val="20"/>
        </w:rPr>
        <w:lastRenderedPageBreak/>
        <w:t>-načinu uporabe glede na ciljni škodljivi organizem oziroma vrsto rastlin, ki jih škodljivi organizmi napadajo oziroma pridelave na prostem ali prostoru ločenem od narave,</w:t>
      </w:r>
    </w:p>
    <w:p w14:paraId="7C604C47" w14:textId="69984313" w:rsidR="006F4DEC" w:rsidRPr="006F4DEC" w:rsidRDefault="006F4DEC" w:rsidP="006F2AF5">
      <w:pPr>
        <w:pStyle w:val="alineazaodstavkom"/>
        <w:shd w:val="clear" w:color="auto" w:fill="FFFFFF"/>
        <w:spacing w:before="0" w:beforeAutospacing="0" w:after="0" w:afterAutospacing="0"/>
        <w:ind w:left="425" w:hanging="425"/>
        <w:jc w:val="both"/>
        <w:rPr>
          <w:rFonts w:cs="Arial"/>
          <w:color w:val="000000"/>
          <w:szCs w:val="20"/>
        </w:rPr>
      </w:pPr>
      <w:r w:rsidRPr="006F4DEC">
        <w:rPr>
          <w:rFonts w:cs="Arial"/>
          <w:color w:val="000000"/>
          <w:szCs w:val="20"/>
        </w:rPr>
        <w:t>-najvišji predvideni količini uporabe organizmov na enoto pridelave,</w:t>
      </w:r>
    </w:p>
    <w:p w14:paraId="155B4219" w14:textId="6485B97C" w:rsidR="006F4DEC" w:rsidRPr="006F4DEC" w:rsidRDefault="006F4DEC" w:rsidP="006F2AF5">
      <w:pPr>
        <w:pStyle w:val="alineazaodstavkom"/>
        <w:shd w:val="clear" w:color="auto" w:fill="FFFFFF"/>
        <w:spacing w:before="0" w:beforeAutospacing="0" w:after="0" w:afterAutospacing="0"/>
        <w:ind w:left="425" w:hanging="425"/>
        <w:jc w:val="both"/>
        <w:rPr>
          <w:rFonts w:cs="Arial"/>
          <w:color w:val="000000"/>
          <w:szCs w:val="20"/>
        </w:rPr>
      </w:pPr>
      <w:r w:rsidRPr="006F4DEC">
        <w:rPr>
          <w:rFonts w:cs="Arial"/>
          <w:color w:val="000000"/>
          <w:szCs w:val="20"/>
        </w:rPr>
        <w:t>-času uporabe.</w:t>
      </w:r>
    </w:p>
    <w:p w14:paraId="690367C3" w14:textId="77777777" w:rsidR="006F4DEC" w:rsidRPr="006F4DEC" w:rsidRDefault="006F4DEC" w:rsidP="006F2AF5">
      <w:pPr>
        <w:shd w:val="clear" w:color="auto" w:fill="FFFFFF"/>
        <w:spacing w:before="240"/>
        <w:rPr>
          <w:rFonts w:cs="Arial"/>
          <w:szCs w:val="20"/>
        </w:rPr>
      </w:pPr>
      <w:r w:rsidRPr="006F4DEC">
        <w:rPr>
          <w:rFonts w:cs="Arial"/>
          <w:szCs w:val="20"/>
        </w:rPr>
        <w:t>Navodilo za uporabo mora biti v slovenskem jeziku.</w:t>
      </w:r>
    </w:p>
    <w:p w14:paraId="08C0E327" w14:textId="45F64CF3" w:rsidR="006F4DEC" w:rsidRPr="006F4DEC" w:rsidRDefault="006F4DEC" w:rsidP="006F2AF5">
      <w:pPr>
        <w:pStyle w:val="Default"/>
        <w:spacing w:before="240"/>
        <w:jc w:val="both"/>
        <w:rPr>
          <w:rFonts w:ascii="Arial" w:hAnsi="Arial" w:cs="Arial"/>
          <w:sz w:val="20"/>
          <w:szCs w:val="20"/>
          <w:lang w:val="sl-SI"/>
        </w:rPr>
      </w:pPr>
      <w:r w:rsidRPr="006F4DEC">
        <w:rPr>
          <w:rFonts w:ascii="Arial" w:hAnsi="Arial" w:cs="Arial"/>
          <w:color w:val="111111"/>
          <w:sz w:val="20"/>
          <w:szCs w:val="20"/>
          <w:lang w:val="sl-SI"/>
        </w:rPr>
        <w:t>Seznam domorodnih koristni organizmi, katerih uporaba, trženje, vnos in gojenje je v Sloveniji dovoljeno za namene biotičnega varstva rastlin je objavljen na spletni strani UVHVVR (</w:t>
      </w:r>
      <w:r w:rsidRPr="006F4DEC">
        <w:rPr>
          <w:rFonts w:ascii="Arial" w:hAnsi="Arial" w:cs="Arial"/>
          <w:sz w:val="20"/>
          <w:szCs w:val="20"/>
          <w:lang w:val="sl-SI"/>
        </w:rPr>
        <w:t>Seznam domorodnih vrst organizmov za biotično varstvo rastlin:</w:t>
      </w:r>
      <w:r w:rsidRPr="006F4DEC">
        <w:rPr>
          <w:rFonts w:ascii="Arial" w:hAnsi="Arial" w:cs="Arial"/>
          <w:color w:val="111111"/>
          <w:sz w:val="20"/>
          <w:szCs w:val="20"/>
          <w:lang w:val="sl-SI"/>
        </w:rPr>
        <w:t xml:space="preserve"> </w:t>
      </w:r>
      <w:hyperlink r:id="rId12" w:history="1">
        <w:r w:rsidR="0095608F">
          <w:rPr>
            <w:rStyle w:val="Hiperpovezava"/>
            <w:rFonts w:ascii="Arial" w:hAnsi="Arial" w:cs="Arial"/>
            <w:sz w:val="20"/>
            <w:szCs w:val="20"/>
            <w:lang w:val="sl-SI"/>
          </w:rPr>
          <w:t>Biotično varstvo rastlin</w:t>
        </w:r>
      </w:hyperlink>
      <w:r w:rsidRPr="006F4DEC">
        <w:rPr>
          <w:rFonts w:ascii="Arial" w:hAnsi="Arial" w:cs="Arial"/>
          <w:sz w:val="20"/>
          <w:szCs w:val="20"/>
          <w:lang w:val="sl-SI"/>
        </w:rPr>
        <w:t xml:space="preserve">). </w:t>
      </w:r>
    </w:p>
    <w:p w14:paraId="55F7A0D4" w14:textId="77777777" w:rsidR="006F4DEC" w:rsidRPr="00B576B3" w:rsidRDefault="006F4DEC" w:rsidP="006F2AF5">
      <w:pPr>
        <w:pStyle w:val="BodyText21"/>
        <w:spacing w:before="240"/>
        <w:jc w:val="both"/>
        <w:rPr>
          <w:rFonts w:ascii="Arial" w:hAnsi="Arial" w:cs="Arial"/>
          <w:sz w:val="20"/>
          <w:szCs w:val="20"/>
          <w:lang w:val="sl-SI"/>
        </w:rPr>
      </w:pPr>
      <w:r w:rsidRPr="00B576B3">
        <w:rPr>
          <w:rFonts w:ascii="Arial" w:hAnsi="Arial" w:cs="Arial"/>
          <w:sz w:val="20"/>
          <w:szCs w:val="20"/>
          <w:lang w:val="sl-SI"/>
        </w:rPr>
        <w:t xml:space="preserve">Za gojenje oziroma za trženje koristnih organizmov s prej omenjenega seznama je potrebno pridobiti dovoljenje Uprave za varno hrano, veterinarstvo in varstvo rastlin. Podobno kot za prodajo fitofarmacevtskih sredstev je potrebno o trženju voditi evidenco v skladu z 14. členom omenjenega pravilnika, in o tem najpozneje do 31. marca za preteklo leto obvestiti UVHVVR. </w:t>
      </w:r>
    </w:p>
    <w:p w14:paraId="4A7AA832" w14:textId="77777777" w:rsidR="006F4DEC" w:rsidRPr="00B576B3" w:rsidRDefault="006F4DEC" w:rsidP="006F2AF5">
      <w:pPr>
        <w:spacing w:before="240"/>
        <w:rPr>
          <w:rFonts w:cs="Arial"/>
          <w:b/>
          <w:bCs/>
          <w:szCs w:val="20"/>
          <w:lang w:eastAsia="x-none"/>
        </w:rPr>
      </w:pPr>
      <w:r w:rsidRPr="00B576B3">
        <w:rPr>
          <w:rFonts w:cs="Arial"/>
          <w:b/>
          <w:bCs/>
          <w:szCs w:val="20"/>
          <w:lang w:eastAsia="x-none"/>
        </w:rPr>
        <w:t>Tujerodne koristne vrste za namene biotičnega varstva rastlin</w:t>
      </w:r>
    </w:p>
    <w:p w14:paraId="5EE648B4" w14:textId="1B98DA68" w:rsidR="00970C11" w:rsidRDefault="006F4DEC" w:rsidP="006F2AF5">
      <w:pPr>
        <w:pStyle w:val="h4"/>
        <w:spacing w:before="0" w:after="0"/>
        <w:ind w:left="0" w:right="17"/>
        <w:jc w:val="both"/>
        <w:rPr>
          <w:b w:val="0"/>
          <w:bCs w:val="0"/>
          <w:color w:val="000000"/>
          <w:sz w:val="20"/>
          <w:szCs w:val="20"/>
          <w:shd w:val="clear" w:color="auto" w:fill="FFFFFF"/>
          <w:lang w:val="sl-SI"/>
        </w:rPr>
      </w:pPr>
      <w:r w:rsidRPr="006F4DEC">
        <w:rPr>
          <w:b w:val="0"/>
          <w:bCs w:val="0"/>
          <w:color w:val="auto"/>
          <w:sz w:val="20"/>
          <w:szCs w:val="20"/>
          <w:lang w:val="sl-SI"/>
        </w:rPr>
        <w:t>Vnos tujerodnih organizmov lahko predstavlja tveganje za naravo in zato je potrebno pred morebitnim vnosom tujerodnega organizma za namene biotičnega varstva rastlin pridobiti dovoljenje Uprave za varno hrano, veterinarstvo in varstvo rastlin (v nadaljevanju UVHVVR). Pogoji za pridobitev dovoljenja za vnos in uporabo tujerodnih vrst organizmov določeni v zgoraj omenjenem P</w:t>
      </w:r>
      <w:r w:rsidRPr="006F4DEC">
        <w:rPr>
          <w:b w:val="0"/>
          <w:bCs w:val="0"/>
          <w:sz w:val="20"/>
          <w:szCs w:val="20"/>
          <w:lang w:val="sl-SI"/>
        </w:rPr>
        <w:t>ravilniku.</w:t>
      </w:r>
      <w:r w:rsidRPr="006F4DEC">
        <w:rPr>
          <w:b w:val="0"/>
          <w:bCs w:val="0"/>
          <w:color w:val="auto"/>
          <w:sz w:val="20"/>
          <w:szCs w:val="20"/>
          <w:lang w:val="sl-SI"/>
        </w:rPr>
        <w:t xml:space="preserve"> UVHVVR dovoljenje izda v soglasju z ministrstvom pristojnim za ohranjanje narave. Vlagatelj mora k vlogi za pridobitev dovoljenja za vnos tujerodne vrste obvezno priložiti </w:t>
      </w:r>
      <w:r w:rsidRPr="006F4DEC">
        <w:rPr>
          <w:b w:val="0"/>
          <w:bCs w:val="0"/>
          <w:color w:val="000000"/>
          <w:sz w:val="20"/>
          <w:szCs w:val="20"/>
          <w:shd w:val="clear" w:color="auto" w:fill="FFFFFF"/>
          <w:lang w:val="sl-SI"/>
        </w:rPr>
        <w:t xml:space="preserve">oceno tveganja vnosa za naravo, ki jo pripravi za to pooblaščeni presojevalec (seznam pooblaščenih presojevalcev je dostopen na naslovu </w:t>
      </w:r>
      <w:hyperlink r:id="rId13" w:history="1">
        <w:r w:rsidR="00833650">
          <w:rPr>
            <w:rStyle w:val="Hiperpovezava"/>
            <w:b w:val="0"/>
            <w:bCs w:val="0"/>
            <w:sz w:val="20"/>
            <w:szCs w:val="20"/>
            <w:shd w:val="clear" w:color="auto" w:fill="FFFFFF"/>
            <w:lang w:val="sl-SI"/>
          </w:rPr>
          <w:t>Javno pooblastilo za opravljanje presoje tveganja za naravo</w:t>
        </w:r>
      </w:hyperlink>
      <w:r w:rsidRPr="006F4DEC">
        <w:rPr>
          <w:b w:val="0"/>
          <w:bCs w:val="0"/>
          <w:color w:val="000000"/>
          <w:sz w:val="20"/>
          <w:szCs w:val="20"/>
          <w:shd w:val="clear" w:color="auto" w:fill="FFFFFF"/>
          <w:lang w:val="sl-SI"/>
        </w:rPr>
        <w:t xml:space="preserve">). </w:t>
      </w:r>
      <w:r w:rsidRPr="00467DFC">
        <w:rPr>
          <w:b w:val="0"/>
          <w:bCs w:val="0"/>
          <w:color w:val="000000"/>
          <w:sz w:val="20"/>
          <w:szCs w:val="20"/>
          <w:shd w:val="clear" w:color="auto" w:fill="FFFFFF"/>
          <w:lang w:val="sl-SI"/>
        </w:rPr>
        <w:t>Presoja se izvede za vsak primer vnosa posebej.</w:t>
      </w:r>
    </w:p>
    <w:p w14:paraId="72D5BE3A" w14:textId="002CA334" w:rsidR="006F4DEC" w:rsidRPr="006F4DEC" w:rsidRDefault="00970C11" w:rsidP="00404A62">
      <w:pPr>
        <w:jc w:val="left"/>
        <w:rPr>
          <w:szCs w:val="20"/>
        </w:rPr>
      </w:pPr>
      <w:r>
        <w:rPr>
          <w:b/>
          <w:bCs/>
          <w:color w:val="000000"/>
          <w:szCs w:val="20"/>
          <w:shd w:val="clear" w:color="auto" w:fill="FFFFFF"/>
        </w:rPr>
        <w:br w:type="page"/>
      </w:r>
      <w:r w:rsidRPr="006F4DEC">
        <w:rPr>
          <w:szCs w:val="20"/>
        </w:rPr>
        <w:lastRenderedPageBreak/>
        <w:t xml:space="preserve"> </w:t>
      </w:r>
    </w:p>
    <w:p w14:paraId="7EBE636E" w14:textId="6787429C" w:rsidR="006F4DEC" w:rsidRPr="006F4DEC" w:rsidRDefault="006F4DEC" w:rsidP="00645E4C">
      <w:pPr>
        <w:jc w:val="left"/>
        <w:rPr>
          <w:rFonts w:cs="Arial"/>
          <w:szCs w:val="20"/>
          <w:lang w:eastAsia="x-none"/>
        </w:rPr>
        <w:sectPr w:rsidR="006F4DEC" w:rsidRPr="006F4DEC" w:rsidSect="00FC60EF">
          <w:pgSz w:w="16838" w:h="11906" w:orient="landscape"/>
          <w:pgMar w:top="1418" w:right="1418" w:bottom="1418" w:left="1418" w:header="709" w:footer="709" w:gutter="0"/>
          <w:cols w:space="708"/>
          <w:docGrid w:linePitch="360"/>
        </w:sectPr>
      </w:pPr>
    </w:p>
    <w:p w14:paraId="54C4D6CD" w14:textId="77777777" w:rsidR="00A11269" w:rsidRPr="00A11269" w:rsidRDefault="006F4DEC" w:rsidP="00B14833">
      <w:pPr>
        <w:pStyle w:val="Slog3"/>
        <w:rPr>
          <w:rFonts w:cs="Arial"/>
          <w:bCs/>
          <w:color w:val="111111"/>
        </w:rPr>
      </w:pPr>
      <w:r w:rsidRPr="00E65075">
        <w:t xml:space="preserve">Preglednica: Seznam domorodnih vrst organizmov in tržnih proizvodov za biotično varstvo </w:t>
      </w:r>
      <w:r w:rsidRPr="00976E45">
        <w:t>zelenjave</w:t>
      </w:r>
      <w:r w:rsidRPr="00E65075">
        <w:t xml:space="preserve"> </w:t>
      </w:r>
    </w:p>
    <w:p w14:paraId="68F9745C" w14:textId="6C1DB1D3" w:rsidR="006F4DEC" w:rsidRPr="00F5309B" w:rsidRDefault="006F4DEC" w:rsidP="00645E4C">
      <w:pPr>
        <w:jc w:val="left"/>
        <w:rPr>
          <w:rFonts w:cs="Arial"/>
          <w:bCs/>
          <w:color w:val="111111"/>
          <w:szCs w:val="20"/>
        </w:rPr>
      </w:pPr>
      <w:r w:rsidRPr="00E65075">
        <w:t>(dostopen je na povezavi:</w:t>
      </w:r>
      <w:r w:rsidRPr="00E65075">
        <w:rPr>
          <w:rFonts w:cs="Arial"/>
          <w:bCs/>
          <w:color w:val="111111"/>
          <w:sz w:val="16"/>
          <w:szCs w:val="20"/>
        </w:rPr>
        <w:t xml:space="preserve"> </w:t>
      </w:r>
      <w:hyperlink r:id="rId14" w:history="1">
        <w:r w:rsidR="00833650">
          <w:rPr>
            <w:rStyle w:val="Hiperpovezava"/>
            <w:rFonts w:cs="Arial"/>
            <w:b/>
            <w:bCs/>
            <w:szCs w:val="20"/>
          </w:rPr>
          <w:t>Biotično varstvo rastlin</w:t>
        </w:r>
      </w:hyperlink>
      <w:r w:rsidRPr="00F5309B">
        <w:rPr>
          <w:rFonts w:cs="Arial"/>
          <w:bCs/>
          <w:color w:val="111111"/>
          <w:szCs w:val="20"/>
        </w:rPr>
        <w:t>):</w:t>
      </w:r>
    </w:p>
    <w:tbl>
      <w:tblPr>
        <w:tblW w:w="13230" w:type="dxa"/>
        <w:tblCellMar>
          <w:left w:w="70" w:type="dxa"/>
          <w:right w:w="70" w:type="dxa"/>
        </w:tblCellMar>
        <w:tblLook w:val="04A0" w:firstRow="1" w:lastRow="0" w:firstColumn="1" w:lastColumn="0" w:noHBand="0" w:noVBand="1"/>
      </w:tblPr>
      <w:tblGrid>
        <w:gridCol w:w="800"/>
        <w:gridCol w:w="2800"/>
        <w:gridCol w:w="4585"/>
        <w:gridCol w:w="57"/>
        <w:gridCol w:w="4903"/>
        <w:gridCol w:w="85"/>
      </w:tblGrid>
      <w:tr w:rsidR="006F4DEC" w:rsidRPr="006F4DEC" w14:paraId="6045ACB9" w14:textId="77777777" w:rsidTr="00AC563E">
        <w:trPr>
          <w:trHeight w:val="440"/>
        </w:trPr>
        <w:tc>
          <w:tcPr>
            <w:tcW w:w="8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E7578FA" w14:textId="77777777" w:rsidR="006F4DEC" w:rsidRPr="006F4DEC" w:rsidRDefault="006F4DEC" w:rsidP="00645E4C">
            <w:pPr>
              <w:jc w:val="left"/>
              <w:rPr>
                <w:rFonts w:cs="Arial"/>
                <w:b/>
                <w:bCs/>
                <w:szCs w:val="20"/>
                <w:lang w:eastAsia="sl-SI"/>
              </w:rPr>
            </w:pPr>
            <w:proofErr w:type="spellStart"/>
            <w:r w:rsidRPr="006F4DEC">
              <w:rPr>
                <w:rFonts w:cs="Arial"/>
                <w:b/>
                <w:bCs/>
                <w:szCs w:val="20"/>
                <w:lang w:eastAsia="sl-SI"/>
              </w:rPr>
              <w:t>Zap</w:t>
            </w:r>
            <w:proofErr w:type="spellEnd"/>
            <w:r w:rsidRPr="006F4DEC">
              <w:rPr>
                <w:rFonts w:cs="Arial"/>
                <w:b/>
                <w:bCs/>
                <w:szCs w:val="20"/>
                <w:lang w:eastAsia="sl-SI"/>
              </w:rPr>
              <w:t>. št.</w:t>
            </w:r>
          </w:p>
        </w:tc>
        <w:tc>
          <w:tcPr>
            <w:tcW w:w="2800" w:type="dxa"/>
            <w:tcBorders>
              <w:top w:val="single" w:sz="4" w:space="0" w:color="auto"/>
              <w:left w:val="nil"/>
              <w:bottom w:val="single" w:sz="4" w:space="0" w:color="auto"/>
              <w:right w:val="single" w:sz="4" w:space="0" w:color="auto"/>
            </w:tcBorders>
            <w:shd w:val="clear" w:color="000000" w:fill="D9D9D9"/>
            <w:noWrap/>
            <w:vAlign w:val="bottom"/>
            <w:hideMark/>
          </w:tcPr>
          <w:p w14:paraId="4BAEB88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642" w:type="dxa"/>
            <w:gridSpan w:val="2"/>
            <w:tcBorders>
              <w:top w:val="single" w:sz="4" w:space="0" w:color="auto"/>
              <w:left w:val="nil"/>
              <w:bottom w:val="single" w:sz="4" w:space="0" w:color="auto"/>
              <w:right w:val="single" w:sz="4" w:space="0" w:color="auto"/>
            </w:tcBorders>
            <w:shd w:val="clear" w:color="000000" w:fill="D9D9D9"/>
            <w:noWrap/>
            <w:vAlign w:val="bottom"/>
            <w:hideMark/>
          </w:tcPr>
          <w:p w14:paraId="08EB0019"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88" w:type="dxa"/>
            <w:gridSpan w:val="2"/>
            <w:tcBorders>
              <w:top w:val="single" w:sz="4" w:space="0" w:color="auto"/>
              <w:left w:val="nil"/>
              <w:bottom w:val="single" w:sz="4" w:space="0" w:color="auto"/>
              <w:right w:val="single" w:sz="4" w:space="0" w:color="auto"/>
            </w:tcBorders>
            <w:shd w:val="clear" w:color="000000" w:fill="D9D9D9"/>
            <w:noWrap/>
            <w:vAlign w:val="bottom"/>
            <w:hideMark/>
          </w:tcPr>
          <w:p w14:paraId="3A6F70C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2E767DFC" w14:textId="77777777" w:rsidTr="00AC563E">
        <w:trPr>
          <w:trHeight w:val="96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6C0024C6" w14:textId="77777777" w:rsidR="006F4DEC" w:rsidRPr="006F4DEC" w:rsidRDefault="006F4DEC" w:rsidP="00645E4C">
            <w:pPr>
              <w:jc w:val="left"/>
              <w:rPr>
                <w:rFonts w:cs="Arial"/>
                <w:b/>
                <w:bCs/>
                <w:szCs w:val="20"/>
                <w:lang w:eastAsia="sl-SI"/>
              </w:rPr>
            </w:pPr>
            <w:r w:rsidRPr="006F4DEC">
              <w:rPr>
                <w:rFonts w:cs="Arial"/>
                <w:b/>
                <w:bCs/>
                <w:szCs w:val="20"/>
                <w:lang w:eastAsia="sl-SI"/>
              </w:rPr>
              <w:t>1</w:t>
            </w:r>
          </w:p>
        </w:tc>
        <w:tc>
          <w:tcPr>
            <w:tcW w:w="2800" w:type="dxa"/>
            <w:vMerge w:val="restart"/>
            <w:tcBorders>
              <w:top w:val="single" w:sz="4" w:space="0" w:color="auto"/>
              <w:left w:val="nil"/>
              <w:bottom w:val="single" w:sz="4" w:space="0" w:color="auto"/>
              <w:right w:val="single" w:sz="4" w:space="0" w:color="auto"/>
            </w:tcBorders>
            <w:shd w:val="clear" w:color="000000" w:fill="FFFFCC"/>
            <w:noWrap/>
            <w:hideMark/>
          </w:tcPr>
          <w:p w14:paraId="5C8FAB86"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dvopika</w:t>
            </w:r>
            <w:proofErr w:type="spellEnd"/>
            <w:r w:rsidRPr="006F4DEC">
              <w:rPr>
                <w:rFonts w:cs="Arial"/>
                <w:b/>
                <w:bCs/>
                <w:color w:val="000000"/>
                <w:szCs w:val="20"/>
                <w:lang w:eastAsia="sl-SI"/>
              </w:rPr>
              <w:t xml:space="preserve"> polonica</w:t>
            </w:r>
          </w:p>
          <w:p w14:paraId="0EB42D9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proofErr w:type="spellStart"/>
            <w:r w:rsidRPr="006F4DEC">
              <w:rPr>
                <w:rFonts w:cs="Arial"/>
                <w:b/>
                <w:bCs/>
                <w:i/>
                <w:iCs/>
                <w:color w:val="000000"/>
                <w:szCs w:val="20"/>
                <w:lang w:eastAsia="sl-SI"/>
              </w:rPr>
              <w:t>Adalia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bipunctata</w:t>
            </w:r>
            <w:proofErr w:type="spellEnd"/>
            <w:r w:rsidRPr="006F4DEC">
              <w:rPr>
                <w:rFonts w:cs="Arial"/>
                <w:b/>
                <w:bCs/>
                <w:color w:val="000000"/>
                <w:szCs w:val="20"/>
                <w:lang w:eastAsia="sl-SI"/>
              </w:rPr>
              <w:t>)</w:t>
            </w:r>
          </w:p>
        </w:tc>
        <w:tc>
          <w:tcPr>
            <w:tcW w:w="4642" w:type="dxa"/>
            <w:gridSpan w:val="2"/>
            <w:tcBorders>
              <w:top w:val="single" w:sz="4" w:space="0" w:color="auto"/>
              <w:left w:val="nil"/>
              <w:bottom w:val="single" w:sz="4" w:space="0" w:color="auto"/>
              <w:right w:val="single" w:sz="4" w:space="0" w:color="auto"/>
            </w:tcBorders>
            <w:shd w:val="clear" w:color="000000" w:fill="FFFFCC"/>
            <w:noWrap/>
            <w:hideMark/>
          </w:tcPr>
          <w:p w14:paraId="3145C1A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APHIDALIA </w:t>
            </w:r>
          </w:p>
        </w:tc>
        <w:tc>
          <w:tcPr>
            <w:tcW w:w="4988" w:type="dxa"/>
            <w:gridSpan w:val="2"/>
            <w:tcBorders>
              <w:top w:val="single" w:sz="4" w:space="0" w:color="auto"/>
              <w:left w:val="nil"/>
              <w:bottom w:val="single" w:sz="4" w:space="0" w:color="auto"/>
              <w:right w:val="single" w:sz="4" w:space="0" w:color="auto"/>
            </w:tcBorders>
            <w:shd w:val="clear" w:color="000000" w:fill="FFFFCC"/>
            <w:hideMark/>
          </w:tcPr>
          <w:p w14:paraId="5C226481" w14:textId="5E577106" w:rsidR="006F4DEC" w:rsidRPr="006F4DEC" w:rsidRDefault="006F4DEC" w:rsidP="00645E4C">
            <w:pPr>
              <w:jc w:val="left"/>
              <w:rPr>
                <w:rFonts w:cs="Arial"/>
                <w:i/>
                <w:iCs/>
                <w:color w:val="000000"/>
                <w:szCs w:val="20"/>
                <w:lang w:eastAsia="sl-SI"/>
              </w:rPr>
            </w:pPr>
            <w:r w:rsidRPr="006F4DEC">
              <w:rPr>
                <w:rFonts w:cs="Arial"/>
                <w:color w:val="000000"/>
                <w:szCs w:val="20"/>
                <w:lang w:eastAsia="sl-SI"/>
              </w:rPr>
              <w:t>siva breskova uš</w:t>
            </w:r>
            <w:r w:rsidRPr="006F4DEC">
              <w:rPr>
                <w:rFonts w:cs="Arial"/>
                <w:i/>
                <w:iCs/>
                <w:color w:val="000000"/>
                <w:szCs w:val="20"/>
                <w:lang w:eastAsia="sl-SI"/>
              </w:rPr>
              <w:t xml:space="preserve"> (</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persicae</w:t>
            </w:r>
            <w:proofErr w:type="spellEnd"/>
            <w:r w:rsidRPr="006F4DEC">
              <w:rPr>
                <w:rFonts w:cs="Arial"/>
                <w:i/>
                <w:iCs/>
                <w:color w:val="000000"/>
                <w:szCs w:val="20"/>
                <w:lang w:eastAsia="sl-SI"/>
              </w:rPr>
              <w:t xml:space="preserve">), </w:t>
            </w:r>
            <w:r w:rsidRPr="006F4DEC">
              <w:rPr>
                <w:rFonts w:cs="Arial"/>
                <w:color w:val="000000"/>
                <w:szCs w:val="20"/>
                <w:lang w:eastAsia="sl-SI"/>
              </w:rPr>
              <w:t xml:space="preserve">velika krompirjeva uš </w:t>
            </w:r>
            <w:r w:rsidRPr="006F4DEC">
              <w:rPr>
                <w:rFonts w:cs="Arial"/>
                <w:i/>
                <w:iCs/>
                <w:color w:val="000000"/>
                <w:szCs w:val="20"/>
                <w:lang w:eastAsia="sl-SI"/>
              </w:rPr>
              <w:t>(</w:t>
            </w:r>
            <w:proofErr w:type="spellStart"/>
            <w:r w:rsidRPr="006F4DEC">
              <w:rPr>
                <w:rFonts w:cs="Arial"/>
                <w:i/>
                <w:iCs/>
                <w:color w:val="000000"/>
                <w:szCs w:val="20"/>
                <w:lang w:eastAsia="sl-SI"/>
              </w:rPr>
              <w:t>Macrosiphum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euphorbiae</w:t>
            </w:r>
            <w:proofErr w:type="spellEnd"/>
            <w:r w:rsidRPr="006F4DEC">
              <w:rPr>
                <w:rFonts w:cs="Arial"/>
                <w:i/>
                <w:iCs/>
                <w:color w:val="000000"/>
                <w:szCs w:val="20"/>
                <w:lang w:eastAsia="sl-SI"/>
              </w:rPr>
              <w:t xml:space="preserve">), </w:t>
            </w:r>
            <w:r w:rsidRPr="006F4DEC">
              <w:rPr>
                <w:rFonts w:cs="Arial"/>
                <w:color w:val="000000"/>
                <w:szCs w:val="20"/>
                <w:lang w:eastAsia="sl-SI"/>
              </w:rPr>
              <w:t xml:space="preserve">zelena krompirjeva uš </w:t>
            </w:r>
            <w:r w:rsidRPr="006F4DEC">
              <w:rPr>
                <w:rFonts w:cs="Arial"/>
                <w:i/>
                <w:iCs/>
                <w:color w:val="000000"/>
                <w:szCs w:val="20"/>
                <w:lang w:eastAsia="sl-SI"/>
              </w:rPr>
              <w:t>(</w:t>
            </w:r>
            <w:proofErr w:type="spellStart"/>
            <w:r w:rsidRPr="006F4DEC">
              <w:rPr>
                <w:rFonts w:cs="Arial"/>
                <w:i/>
                <w:iCs/>
                <w:color w:val="000000"/>
                <w:szCs w:val="20"/>
                <w:lang w:eastAsia="sl-SI"/>
              </w:rPr>
              <w:t>Aulacorthum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solani</w:t>
            </w:r>
            <w:proofErr w:type="spellEnd"/>
            <w:r w:rsidRPr="006F4DEC">
              <w:rPr>
                <w:rFonts w:cs="Arial"/>
                <w:i/>
                <w:iCs/>
                <w:color w:val="000000"/>
                <w:szCs w:val="20"/>
                <w:lang w:eastAsia="sl-SI"/>
              </w:rPr>
              <w:t xml:space="preserve">), </w:t>
            </w:r>
            <w:r w:rsidRPr="006F4DEC">
              <w:rPr>
                <w:rFonts w:cs="Arial"/>
                <w:color w:val="000000"/>
                <w:szCs w:val="20"/>
                <w:lang w:eastAsia="sl-SI"/>
              </w:rPr>
              <w:t>bombaževčeva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Aphis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gossypii</w:t>
            </w:r>
            <w:proofErr w:type="spellEnd"/>
            <w:r w:rsidRPr="006F4DEC">
              <w:rPr>
                <w:rFonts w:cs="Arial"/>
                <w:i/>
                <w:iCs/>
                <w:color w:val="000000"/>
                <w:szCs w:val="20"/>
                <w:lang w:eastAsia="sl-SI"/>
              </w:rPr>
              <w:t>)</w:t>
            </w:r>
          </w:p>
        </w:tc>
      </w:tr>
      <w:tr w:rsidR="006F4DEC" w:rsidRPr="006F4DEC" w14:paraId="223CAE8B" w14:textId="77777777" w:rsidTr="00AC563E">
        <w:trPr>
          <w:trHeight w:val="1552"/>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12CBED37" w14:textId="77777777" w:rsidR="006F4DEC" w:rsidRPr="006F4DEC" w:rsidRDefault="006F4DEC" w:rsidP="00645E4C">
            <w:pPr>
              <w:jc w:val="left"/>
              <w:rPr>
                <w:rFonts w:cs="Arial"/>
                <w:b/>
                <w:bCs/>
                <w:szCs w:val="20"/>
                <w:lang w:eastAsia="sl-SI"/>
              </w:rPr>
            </w:pPr>
            <w:r w:rsidRPr="006F4DEC">
              <w:rPr>
                <w:rFonts w:cs="Arial"/>
                <w:b/>
                <w:bCs/>
                <w:szCs w:val="20"/>
                <w:lang w:eastAsia="sl-SI"/>
              </w:rPr>
              <w:t>2</w:t>
            </w:r>
          </w:p>
        </w:tc>
        <w:tc>
          <w:tcPr>
            <w:tcW w:w="2800" w:type="dxa"/>
            <w:vMerge/>
            <w:tcBorders>
              <w:top w:val="single" w:sz="4" w:space="0" w:color="auto"/>
              <w:left w:val="nil"/>
              <w:bottom w:val="single" w:sz="4" w:space="0" w:color="auto"/>
              <w:right w:val="single" w:sz="4" w:space="0" w:color="auto"/>
            </w:tcBorders>
            <w:vAlign w:val="center"/>
            <w:hideMark/>
          </w:tcPr>
          <w:p w14:paraId="34580117" w14:textId="77777777" w:rsidR="006F4DEC" w:rsidRPr="006F4DEC" w:rsidRDefault="006F4DEC" w:rsidP="00645E4C">
            <w:pPr>
              <w:jc w:val="left"/>
              <w:rPr>
                <w:rFonts w:cs="Arial"/>
                <w:b/>
                <w:bCs/>
                <w:i/>
                <w:iCs/>
                <w:color w:val="000000"/>
                <w:szCs w:val="20"/>
                <w:lang w:eastAsia="sl-SI"/>
              </w:rPr>
            </w:pPr>
          </w:p>
        </w:tc>
        <w:tc>
          <w:tcPr>
            <w:tcW w:w="4642" w:type="dxa"/>
            <w:gridSpan w:val="2"/>
            <w:tcBorders>
              <w:top w:val="single" w:sz="4" w:space="0" w:color="auto"/>
              <w:left w:val="nil"/>
              <w:bottom w:val="single" w:sz="4" w:space="0" w:color="auto"/>
              <w:right w:val="single" w:sz="4" w:space="0" w:color="auto"/>
            </w:tcBorders>
            <w:shd w:val="clear" w:color="000000" w:fill="FFFFCC"/>
            <w:noWrap/>
            <w:hideMark/>
          </w:tcPr>
          <w:p w14:paraId="2F2EAC5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Ada30/Ada100/Ada250</w:t>
            </w:r>
          </w:p>
        </w:tc>
        <w:tc>
          <w:tcPr>
            <w:tcW w:w="4988" w:type="dxa"/>
            <w:gridSpan w:val="2"/>
            <w:tcBorders>
              <w:top w:val="single" w:sz="4" w:space="0" w:color="auto"/>
              <w:left w:val="nil"/>
              <w:bottom w:val="single" w:sz="4" w:space="0" w:color="auto"/>
              <w:right w:val="single" w:sz="4" w:space="0" w:color="auto"/>
            </w:tcBorders>
            <w:shd w:val="clear" w:color="000000" w:fill="FFFFCC"/>
            <w:hideMark/>
          </w:tcPr>
          <w:p w14:paraId="2C966F68" w14:textId="22BCF181" w:rsidR="006F4DEC" w:rsidRPr="006F4DEC" w:rsidRDefault="006F4DEC" w:rsidP="00645E4C">
            <w:pPr>
              <w:jc w:val="left"/>
              <w:rPr>
                <w:rFonts w:cs="Arial"/>
                <w:color w:val="000000"/>
                <w:szCs w:val="20"/>
                <w:lang w:eastAsia="sl-SI"/>
              </w:rPr>
            </w:pPr>
            <w:r w:rsidRPr="006F4DEC">
              <w:rPr>
                <w:rFonts w:cs="Arial"/>
                <w:color w:val="000000"/>
                <w:szCs w:val="20"/>
                <w:lang w:eastAsia="sl-SI"/>
              </w:rPr>
              <w:t>grahova uš (</w:t>
            </w:r>
            <w:proofErr w:type="spellStart"/>
            <w:r w:rsidRPr="006F4DEC">
              <w:rPr>
                <w:rFonts w:cs="Arial"/>
                <w:i/>
                <w:iCs/>
                <w:color w:val="000000"/>
                <w:szCs w:val="20"/>
                <w:lang w:eastAsia="sl-SI"/>
              </w:rPr>
              <w:t>Acyrthosiphon</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pisum</w:t>
            </w:r>
            <w:proofErr w:type="spellEnd"/>
            <w:r w:rsidRPr="006F4DEC">
              <w:rPr>
                <w:rFonts w:cs="Arial"/>
                <w:i/>
                <w:iCs/>
                <w:color w:val="000000"/>
                <w:szCs w:val="20"/>
                <w:lang w:eastAsia="sl-SI"/>
              </w:rPr>
              <w:t xml:space="preserve">), </w:t>
            </w:r>
            <w:r w:rsidRPr="006F4DEC">
              <w:rPr>
                <w:rFonts w:cs="Arial"/>
                <w:color w:val="000000"/>
                <w:szCs w:val="20"/>
                <w:lang w:eastAsia="sl-SI"/>
              </w:rPr>
              <w:t>zelena breskova uš</w:t>
            </w:r>
            <w:r w:rsidRPr="006F4DEC">
              <w:rPr>
                <w:rFonts w:cs="Arial"/>
                <w:i/>
                <w:iCs/>
                <w:color w:val="000000"/>
                <w:szCs w:val="20"/>
                <w:lang w:eastAsia="sl-SI"/>
              </w:rPr>
              <w:t xml:space="preserve"> </w:t>
            </w:r>
            <w:r w:rsidRPr="006F4DEC">
              <w:rPr>
                <w:rFonts w:cs="Arial"/>
                <w:color w:val="000000"/>
                <w:szCs w:val="20"/>
                <w:lang w:eastAsia="sl-SI"/>
              </w:rPr>
              <w:t>(</w:t>
            </w:r>
            <w:proofErr w:type="spellStart"/>
            <w:r w:rsidRPr="006F4DEC">
              <w:rPr>
                <w:rFonts w:cs="Arial"/>
                <w:i/>
                <w:iCs/>
                <w:color w:val="000000"/>
                <w:szCs w:val="20"/>
                <w:lang w:eastAsia="sl-SI"/>
              </w:rPr>
              <w:t>Aphis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pomi</w:t>
            </w:r>
            <w:proofErr w:type="spellEnd"/>
            <w:r w:rsidRPr="006F4DEC">
              <w:rPr>
                <w:rFonts w:cs="Arial"/>
                <w:color w:val="000000"/>
                <w:szCs w:val="20"/>
                <w:lang w:eastAsia="sl-SI"/>
              </w:rPr>
              <w:t>)</w:t>
            </w:r>
            <w:r w:rsidRPr="006F4DEC">
              <w:rPr>
                <w:rFonts w:cs="Arial"/>
                <w:i/>
                <w:iCs/>
                <w:color w:val="000000"/>
                <w:szCs w:val="20"/>
                <w:lang w:eastAsia="sl-SI"/>
              </w:rPr>
              <w:t xml:space="preserve">, </w:t>
            </w:r>
            <w:r w:rsidRPr="006F4DEC">
              <w:rPr>
                <w:rFonts w:cs="Arial"/>
                <w:color w:val="000000"/>
                <w:szCs w:val="20"/>
                <w:lang w:eastAsia="sl-SI"/>
              </w:rPr>
              <w:t xml:space="preserve">medena breskova uš oz. mokasta češpljeva uš </w:t>
            </w:r>
            <w:r w:rsidRPr="006F4DEC">
              <w:rPr>
                <w:rFonts w:cs="Arial"/>
                <w:i/>
                <w:iCs/>
                <w:color w:val="000000"/>
                <w:szCs w:val="20"/>
                <w:lang w:eastAsia="sl-SI"/>
              </w:rPr>
              <w:t>(</w:t>
            </w:r>
            <w:proofErr w:type="spellStart"/>
            <w:r w:rsidRPr="006F4DEC">
              <w:rPr>
                <w:rFonts w:cs="Arial"/>
                <w:i/>
                <w:iCs/>
                <w:color w:val="000000"/>
                <w:szCs w:val="20"/>
                <w:lang w:eastAsia="sl-SI"/>
              </w:rPr>
              <w:t>Hyalopterus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pruni</w:t>
            </w:r>
            <w:proofErr w:type="spellEnd"/>
            <w:r w:rsidRPr="006F4DEC">
              <w:rPr>
                <w:rFonts w:cs="Arial"/>
                <w:i/>
                <w:iCs/>
                <w:color w:val="000000"/>
                <w:szCs w:val="20"/>
                <w:lang w:eastAsia="sl-SI"/>
              </w:rPr>
              <w:t>)</w:t>
            </w:r>
            <w:r w:rsidRPr="006F4DEC">
              <w:rPr>
                <w:rFonts w:cs="Arial"/>
                <w:color w:val="000000"/>
                <w:szCs w:val="20"/>
                <w:lang w:eastAsia="sl-SI"/>
              </w:rPr>
              <w:t>, siva breskova uš (</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persicae</w:t>
            </w:r>
            <w:proofErr w:type="spellEnd"/>
            <w:r w:rsidRPr="006F4DEC">
              <w:rPr>
                <w:rFonts w:cs="Arial"/>
                <w:i/>
                <w:iCs/>
                <w:color w:val="000000"/>
                <w:szCs w:val="20"/>
                <w:lang w:eastAsia="sl-SI"/>
              </w:rPr>
              <w:t xml:space="preserve">), </w:t>
            </w:r>
            <w:r w:rsidRPr="006F4DEC">
              <w:rPr>
                <w:rFonts w:cs="Arial"/>
                <w:color w:val="000000"/>
                <w:szCs w:val="20"/>
                <w:lang w:eastAsia="sl-SI"/>
              </w:rPr>
              <w:t>koruzna uš</w:t>
            </w:r>
            <w:r w:rsidRPr="006F4DEC">
              <w:rPr>
                <w:rFonts w:cs="Arial"/>
                <w:i/>
                <w:iCs/>
                <w:color w:val="000000"/>
                <w:szCs w:val="20"/>
                <w:lang w:eastAsia="sl-SI"/>
              </w:rPr>
              <w:t xml:space="preserve"> (</w:t>
            </w:r>
            <w:proofErr w:type="spellStart"/>
            <w:r w:rsidRPr="006F4DEC">
              <w:rPr>
                <w:rFonts w:cs="Arial"/>
                <w:i/>
                <w:iCs/>
                <w:color w:val="000000"/>
                <w:szCs w:val="20"/>
                <w:lang w:eastAsia="sl-SI"/>
              </w:rPr>
              <w:t>Rhopalosiphum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maidis</w:t>
            </w:r>
            <w:proofErr w:type="spellEnd"/>
            <w:r w:rsidRPr="006F4DEC">
              <w:rPr>
                <w:rFonts w:cs="Arial"/>
                <w:i/>
                <w:iCs/>
                <w:color w:val="000000"/>
                <w:szCs w:val="20"/>
                <w:lang w:eastAsia="sl-SI"/>
              </w:rPr>
              <w:t xml:space="preserve">), </w:t>
            </w:r>
            <w:r w:rsidRPr="006F4DEC">
              <w:rPr>
                <w:rFonts w:cs="Arial"/>
                <w:i/>
                <w:iCs/>
                <w:color w:val="000000"/>
                <w:szCs w:val="20"/>
                <w:lang w:eastAsia="sl-SI"/>
              </w:rPr>
              <w:br/>
            </w:r>
            <w:r w:rsidRPr="006F4DEC">
              <w:rPr>
                <w:rFonts w:cs="Arial"/>
                <w:color w:val="000000"/>
                <w:szCs w:val="20"/>
                <w:lang w:eastAsia="sl-SI"/>
              </w:rPr>
              <w:t>čremsina uš</w:t>
            </w:r>
            <w:r w:rsidRPr="006F4DEC">
              <w:rPr>
                <w:rFonts w:cs="Arial"/>
                <w:i/>
                <w:iCs/>
                <w:color w:val="000000"/>
                <w:szCs w:val="20"/>
                <w:lang w:eastAsia="sl-SI"/>
              </w:rPr>
              <w:t xml:space="preserve"> (</w:t>
            </w:r>
            <w:proofErr w:type="spellStart"/>
            <w:r w:rsidRPr="006F4DEC">
              <w:rPr>
                <w:rFonts w:cs="Arial"/>
                <w:i/>
                <w:iCs/>
                <w:color w:val="000000"/>
                <w:szCs w:val="20"/>
                <w:lang w:eastAsia="sl-SI"/>
              </w:rPr>
              <w:t>Rhopalosiphum</w:t>
            </w:r>
            <w:proofErr w:type="spellEnd"/>
            <w:r w:rsidRPr="006F4DEC">
              <w:rPr>
                <w:rFonts w:cs="Arial"/>
                <w:i/>
                <w:iCs/>
                <w:color w:val="000000"/>
                <w:szCs w:val="20"/>
                <w:lang w:eastAsia="sl-SI"/>
              </w:rPr>
              <w:t xml:space="preserve"> padi</w:t>
            </w:r>
            <w:r w:rsidRPr="006F4DEC">
              <w:rPr>
                <w:rFonts w:cs="Arial"/>
                <w:color w:val="000000"/>
                <w:szCs w:val="20"/>
                <w:lang w:eastAsia="sl-SI"/>
              </w:rPr>
              <w:t>)</w:t>
            </w:r>
          </w:p>
        </w:tc>
      </w:tr>
      <w:tr w:rsidR="006F4DEC" w:rsidRPr="006F4DEC" w14:paraId="1B122E0F" w14:textId="77777777" w:rsidTr="00AC563E">
        <w:trPr>
          <w:trHeight w:val="240"/>
        </w:trPr>
        <w:tc>
          <w:tcPr>
            <w:tcW w:w="800" w:type="dxa"/>
            <w:tcBorders>
              <w:top w:val="single" w:sz="4" w:space="0" w:color="auto"/>
              <w:left w:val="single" w:sz="4" w:space="0" w:color="auto"/>
              <w:bottom w:val="single" w:sz="4" w:space="0" w:color="auto"/>
              <w:right w:val="single" w:sz="4" w:space="0" w:color="auto"/>
            </w:tcBorders>
            <w:shd w:val="clear" w:color="000000" w:fill="FFFFFF"/>
            <w:noWrap/>
          </w:tcPr>
          <w:p w14:paraId="0D00C219" w14:textId="77777777" w:rsidR="006F4DEC" w:rsidRPr="006F4DEC" w:rsidRDefault="006F4DEC" w:rsidP="00645E4C">
            <w:pPr>
              <w:jc w:val="left"/>
              <w:rPr>
                <w:rFonts w:cs="Arial"/>
                <w:b/>
                <w:bCs/>
                <w:szCs w:val="20"/>
                <w:lang w:eastAsia="sl-SI"/>
              </w:rPr>
            </w:pPr>
            <w:r w:rsidRPr="006F4DEC">
              <w:rPr>
                <w:rFonts w:cs="Arial"/>
                <w:b/>
                <w:bCs/>
                <w:szCs w:val="20"/>
                <w:lang w:eastAsia="sl-SI"/>
              </w:rPr>
              <w:t>3</w:t>
            </w:r>
          </w:p>
        </w:tc>
        <w:tc>
          <w:tcPr>
            <w:tcW w:w="2800" w:type="dxa"/>
            <w:tcBorders>
              <w:top w:val="single" w:sz="4" w:space="0" w:color="auto"/>
              <w:left w:val="nil"/>
              <w:bottom w:val="single" w:sz="4" w:space="0" w:color="auto"/>
              <w:right w:val="single" w:sz="4" w:space="0" w:color="auto"/>
            </w:tcBorders>
            <w:shd w:val="clear" w:color="auto" w:fill="auto"/>
            <w:noWrap/>
          </w:tcPr>
          <w:p w14:paraId="7122E40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plenilski </w:t>
            </w:r>
            <w:proofErr w:type="spellStart"/>
            <w:r w:rsidRPr="006F4DEC">
              <w:rPr>
                <w:rFonts w:cs="Arial"/>
                <w:b/>
                <w:bCs/>
                <w:color w:val="000000"/>
                <w:szCs w:val="20"/>
                <w:lang w:eastAsia="sl-SI"/>
              </w:rPr>
              <w:t>resar</w:t>
            </w:r>
            <w:proofErr w:type="spellEnd"/>
            <w:r w:rsidRPr="006F4DEC">
              <w:rPr>
                <w:rFonts w:cs="Arial"/>
                <w:b/>
                <w:bCs/>
                <w:color w:val="000000"/>
                <w:szCs w:val="20"/>
                <w:lang w:eastAsia="sl-SI"/>
              </w:rPr>
              <w:t xml:space="preserve"> </w:t>
            </w:r>
          </w:p>
          <w:p w14:paraId="62924A5D"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Aeolothrips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intermedius</w:t>
            </w:r>
            <w:proofErr w:type="spellEnd"/>
          </w:p>
        </w:tc>
        <w:tc>
          <w:tcPr>
            <w:tcW w:w="4642" w:type="dxa"/>
            <w:gridSpan w:val="2"/>
            <w:tcBorders>
              <w:top w:val="single" w:sz="4" w:space="0" w:color="auto"/>
              <w:left w:val="nil"/>
              <w:bottom w:val="single" w:sz="4" w:space="0" w:color="auto"/>
              <w:right w:val="single" w:sz="4" w:space="0" w:color="auto"/>
            </w:tcBorders>
            <w:shd w:val="clear" w:color="auto" w:fill="auto"/>
            <w:noWrap/>
          </w:tcPr>
          <w:p w14:paraId="213BB49E" w14:textId="48F2E215" w:rsidR="006F4DEC" w:rsidRPr="006F4DEC" w:rsidRDefault="005D7B2E" w:rsidP="00645E4C">
            <w:pPr>
              <w:jc w:val="left"/>
              <w:rPr>
                <w:rFonts w:cs="Arial"/>
                <w:color w:val="000000"/>
                <w:szCs w:val="20"/>
                <w:lang w:eastAsia="sl-SI"/>
              </w:rPr>
            </w:pPr>
            <w:r>
              <w:rPr>
                <w:rFonts w:cs="Arial"/>
                <w:color w:val="000000"/>
                <w:szCs w:val="20"/>
                <w:lang w:eastAsia="sl-SI"/>
              </w:rPr>
              <w:t>EOLO200</w:t>
            </w:r>
          </w:p>
        </w:tc>
        <w:tc>
          <w:tcPr>
            <w:tcW w:w="4988" w:type="dxa"/>
            <w:gridSpan w:val="2"/>
            <w:tcBorders>
              <w:top w:val="single" w:sz="4" w:space="0" w:color="auto"/>
              <w:left w:val="nil"/>
              <w:bottom w:val="single" w:sz="4" w:space="0" w:color="auto"/>
              <w:right w:val="single" w:sz="4" w:space="0" w:color="auto"/>
            </w:tcBorders>
            <w:shd w:val="clear" w:color="auto" w:fill="auto"/>
            <w:noWrap/>
            <w:vAlign w:val="bottom"/>
          </w:tcPr>
          <w:p w14:paraId="58C51061" w14:textId="6CCD1931" w:rsidR="006F4DEC" w:rsidRPr="006F4DEC" w:rsidRDefault="005D7B2E" w:rsidP="00645E4C">
            <w:pPr>
              <w:jc w:val="left"/>
              <w:rPr>
                <w:rFonts w:cs="Arial"/>
                <w:color w:val="000000"/>
                <w:szCs w:val="20"/>
                <w:lang w:eastAsia="sl-SI"/>
              </w:rPr>
            </w:pPr>
            <w:r w:rsidRPr="005D7B2E">
              <w:rPr>
                <w:rFonts w:cs="Arial"/>
                <w:color w:val="000000"/>
                <w:szCs w:val="20"/>
                <w:lang w:eastAsia="sl-SI"/>
              </w:rPr>
              <w:t xml:space="preserve">cvetlični </w:t>
            </w:r>
            <w:proofErr w:type="spellStart"/>
            <w:r w:rsidRPr="005D7B2E">
              <w:rPr>
                <w:rFonts w:cs="Arial"/>
                <w:color w:val="000000"/>
                <w:szCs w:val="20"/>
                <w:lang w:eastAsia="sl-SI"/>
              </w:rPr>
              <w:t>resar</w:t>
            </w:r>
            <w:proofErr w:type="spellEnd"/>
            <w:r w:rsidRPr="005D7B2E">
              <w:rPr>
                <w:rFonts w:cs="Arial"/>
                <w:color w:val="000000"/>
                <w:szCs w:val="20"/>
                <w:lang w:eastAsia="sl-SI"/>
              </w:rPr>
              <w:t xml:space="preserve"> (</w:t>
            </w:r>
            <w:proofErr w:type="spellStart"/>
            <w:r w:rsidRPr="005D7B2E">
              <w:rPr>
                <w:rFonts w:cs="Arial"/>
                <w:i/>
                <w:iCs/>
                <w:color w:val="000000"/>
                <w:szCs w:val="20"/>
                <w:lang w:eastAsia="sl-SI"/>
              </w:rPr>
              <w:t>Frankliniella</w:t>
            </w:r>
            <w:proofErr w:type="spellEnd"/>
            <w:r w:rsidRPr="005D7B2E">
              <w:rPr>
                <w:rFonts w:cs="Arial"/>
                <w:i/>
                <w:iCs/>
                <w:color w:val="000000"/>
                <w:szCs w:val="20"/>
                <w:lang w:eastAsia="sl-SI"/>
              </w:rPr>
              <w:t xml:space="preserve"> </w:t>
            </w:r>
            <w:proofErr w:type="spellStart"/>
            <w:r w:rsidRPr="005D7B2E">
              <w:rPr>
                <w:rFonts w:cs="Arial"/>
                <w:i/>
                <w:iCs/>
                <w:color w:val="000000"/>
                <w:szCs w:val="20"/>
                <w:lang w:eastAsia="sl-SI"/>
              </w:rPr>
              <w:t>occidentalis</w:t>
            </w:r>
            <w:proofErr w:type="spellEnd"/>
            <w:r w:rsidRPr="005D7B2E">
              <w:rPr>
                <w:rFonts w:cs="Arial"/>
                <w:color w:val="000000"/>
                <w:szCs w:val="20"/>
                <w:lang w:eastAsia="sl-SI"/>
              </w:rPr>
              <w:t>)</w:t>
            </w:r>
            <w:r>
              <w:rPr>
                <w:rFonts w:cs="Arial"/>
                <w:color w:val="000000"/>
                <w:szCs w:val="20"/>
                <w:lang w:eastAsia="sl-SI"/>
              </w:rPr>
              <w:t xml:space="preserve">, </w:t>
            </w:r>
            <w:r w:rsidRPr="005D7B2E">
              <w:rPr>
                <w:rFonts w:cs="Arial"/>
                <w:color w:val="000000"/>
                <w:szCs w:val="20"/>
                <w:lang w:eastAsia="sl-SI"/>
              </w:rPr>
              <w:t xml:space="preserve">tobakov </w:t>
            </w:r>
            <w:proofErr w:type="spellStart"/>
            <w:r w:rsidRPr="005D7B2E">
              <w:rPr>
                <w:rFonts w:cs="Arial"/>
                <w:color w:val="000000"/>
                <w:szCs w:val="20"/>
                <w:lang w:eastAsia="sl-SI"/>
              </w:rPr>
              <w:t>resar</w:t>
            </w:r>
            <w:proofErr w:type="spellEnd"/>
            <w:r w:rsidRPr="005D7B2E">
              <w:rPr>
                <w:rFonts w:cs="Arial"/>
                <w:color w:val="000000"/>
                <w:szCs w:val="20"/>
                <w:lang w:eastAsia="sl-SI"/>
              </w:rPr>
              <w:t xml:space="preserve"> (</w:t>
            </w:r>
            <w:proofErr w:type="spellStart"/>
            <w:r w:rsidRPr="005D7B2E">
              <w:rPr>
                <w:rFonts w:cs="Arial"/>
                <w:i/>
                <w:iCs/>
                <w:color w:val="000000"/>
                <w:szCs w:val="20"/>
                <w:lang w:eastAsia="sl-SI"/>
              </w:rPr>
              <w:t>Thrips</w:t>
            </w:r>
            <w:proofErr w:type="spellEnd"/>
            <w:r w:rsidRPr="005D7B2E">
              <w:rPr>
                <w:rFonts w:cs="Arial"/>
                <w:i/>
                <w:iCs/>
                <w:color w:val="000000"/>
                <w:szCs w:val="20"/>
                <w:lang w:eastAsia="sl-SI"/>
              </w:rPr>
              <w:t xml:space="preserve"> </w:t>
            </w:r>
            <w:proofErr w:type="spellStart"/>
            <w:r w:rsidRPr="005D7B2E">
              <w:rPr>
                <w:rFonts w:cs="Arial"/>
                <w:i/>
                <w:iCs/>
                <w:color w:val="000000"/>
                <w:szCs w:val="20"/>
                <w:lang w:eastAsia="sl-SI"/>
              </w:rPr>
              <w:t>tabaci</w:t>
            </w:r>
            <w:proofErr w:type="spellEnd"/>
            <w:r>
              <w:rPr>
                <w:rFonts w:cs="Arial"/>
                <w:color w:val="000000"/>
                <w:szCs w:val="20"/>
                <w:lang w:eastAsia="sl-SI"/>
              </w:rPr>
              <w:t xml:space="preserve">), </w:t>
            </w:r>
            <w:r w:rsidRPr="005D7B2E">
              <w:rPr>
                <w:rFonts w:cs="Arial"/>
                <w:color w:val="000000"/>
                <w:szCs w:val="20"/>
                <w:lang w:eastAsia="sl-SI"/>
              </w:rPr>
              <w:t xml:space="preserve">rastlinjakov </w:t>
            </w:r>
            <w:proofErr w:type="spellStart"/>
            <w:r w:rsidRPr="005D7B2E">
              <w:rPr>
                <w:rFonts w:cs="Arial"/>
                <w:color w:val="000000"/>
                <w:szCs w:val="20"/>
                <w:lang w:eastAsia="sl-SI"/>
              </w:rPr>
              <w:t>resar</w:t>
            </w:r>
            <w:proofErr w:type="spellEnd"/>
            <w:r w:rsidRPr="005D7B2E">
              <w:rPr>
                <w:rFonts w:cs="Arial"/>
                <w:color w:val="000000"/>
                <w:szCs w:val="20"/>
                <w:lang w:eastAsia="sl-SI"/>
              </w:rPr>
              <w:t xml:space="preserve"> (</w:t>
            </w:r>
            <w:proofErr w:type="spellStart"/>
            <w:r w:rsidRPr="005D7B2E">
              <w:rPr>
                <w:rFonts w:cs="Arial"/>
                <w:i/>
                <w:iCs/>
                <w:color w:val="000000"/>
                <w:szCs w:val="20"/>
                <w:lang w:eastAsia="sl-SI"/>
              </w:rPr>
              <w:t>Heliothrips</w:t>
            </w:r>
            <w:proofErr w:type="spellEnd"/>
            <w:r w:rsidRPr="005D7B2E">
              <w:rPr>
                <w:rFonts w:cs="Arial"/>
                <w:i/>
                <w:iCs/>
                <w:color w:val="000000"/>
                <w:szCs w:val="20"/>
                <w:lang w:eastAsia="sl-SI"/>
              </w:rPr>
              <w:t xml:space="preserve"> </w:t>
            </w:r>
            <w:proofErr w:type="spellStart"/>
            <w:r w:rsidRPr="005D7B2E">
              <w:rPr>
                <w:rFonts w:cs="Arial"/>
                <w:i/>
                <w:iCs/>
                <w:color w:val="000000"/>
                <w:szCs w:val="20"/>
                <w:lang w:eastAsia="sl-SI"/>
              </w:rPr>
              <w:t>haemorrhoidalis</w:t>
            </w:r>
            <w:proofErr w:type="spellEnd"/>
            <w:r w:rsidRPr="005D7B2E">
              <w:rPr>
                <w:rFonts w:cs="Arial"/>
                <w:color w:val="000000"/>
                <w:szCs w:val="20"/>
                <w:lang w:eastAsia="sl-SI"/>
              </w:rPr>
              <w:t xml:space="preserve">) in drugi </w:t>
            </w:r>
            <w:proofErr w:type="spellStart"/>
            <w:r w:rsidRPr="005D7B2E">
              <w:rPr>
                <w:rFonts w:cs="Arial"/>
                <w:color w:val="000000"/>
                <w:szCs w:val="20"/>
                <w:lang w:eastAsia="sl-SI"/>
              </w:rPr>
              <w:t>resarji</w:t>
            </w:r>
            <w:proofErr w:type="spellEnd"/>
            <w:r w:rsidRPr="005D7B2E">
              <w:rPr>
                <w:rFonts w:cs="Arial"/>
                <w:color w:val="000000"/>
                <w:szCs w:val="20"/>
                <w:lang w:eastAsia="sl-SI"/>
              </w:rPr>
              <w:t xml:space="preserve">                             )</w:t>
            </w:r>
            <w:r>
              <w:rPr>
                <w:rFonts w:cs="Arial"/>
                <w:color w:val="000000"/>
                <w:szCs w:val="20"/>
                <w:lang w:eastAsia="sl-SI"/>
              </w:rPr>
              <w:t xml:space="preserve">, </w:t>
            </w:r>
            <w:r w:rsidRPr="005D7B2E">
              <w:rPr>
                <w:rFonts w:cs="Arial"/>
                <w:color w:val="000000"/>
                <w:szCs w:val="20"/>
                <w:lang w:eastAsia="sl-SI"/>
              </w:rPr>
              <w:t xml:space="preserve">                                                      </w:t>
            </w:r>
          </w:p>
        </w:tc>
      </w:tr>
      <w:tr w:rsidR="006F4DEC" w:rsidRPr="006F4DEC" w14:paraId="5D0FFAD9" w14:textId="77777777" w:rsidTr="00AC563E">
        <w:trPr>
          <w:trHeight w:val="240"/>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237DC09B" w14:textId="77777777" w:rsidR="006F4DEC" w:rsidRPr="006F4DEC" w:rsidRDefault="006F4DEC" w:rsidP="00645E4C">
            <w:pPr>
              <w:jc w:val="left"/>
              <w:rPr>
                <w:rFonts w:cs="Arial"/>
                <w:b/>
                <w:bCs/>
                <w:szCs w:val="20"/>
                <w:lang w:eastAsia="sl-SI"/>
              </w:rPr>
            </w:pPr>
            <w:r w:rsidRPr="006F4DEC">
              <w:rPr>
                <w:rFonts w:cs="Arial"/>
                <w:b/>
                <w:bCs/>
                <w:szCs w:val="20"/>
                <w:lang w:eastAsia="sl-SI"/>
              </w:rPr>
              <w:t>4</w:t>
            </w:r>
          </w:p>
        </w:tc>
        <w:tc>
          <w:tcPr>
            <w:tcW w:w="2800" w:type="dxa"/>
            <w:tcBorders>
              <w:top w:val="single" w:sz="4" w:space="0" w:color="auto"/>
              <w:left w:val="nil"/>
              <w:bottom w:val="single" w:sz="4" w:space="0" w:color="auto"/>
              <w:right w:val="single" w:sz="4" w:space="0" w:color="auto"/>
            </w:tcBorders>
            <w:shd w:val="clear" w:color="auto" w:fill="FFFFCC"/>
            <w:noWrap/>
            <w:vAlign w:val="bottom"/>
            <w:hideMark/>
          </w:tcPr>
          <w:p w14:paraId="2A52B4E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1F2DD68"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Amblyseius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andersoni</w:t>
            </w:r>
            <w:proofErr w:type="spellEnd"/>
          </w:p>
        </w:tc>
        <w:tc>
          <w:tcPr>
            <w:tcW w:w="4642" w:type="dxa"/>
            <w:gridSpan w:val="2"/>
            <w:tcBorders>
              <w:top w:val="single" w:sz="4" w:space="0" w:color="auto"/>
              <w:left w:val="nil"/>
              <w:bottom w:val="single" w:sz="4" w:space="0" w:color="auto"/>
              <w:right w:val="single" w:sz="4" w:space="0" w:color="auto"/>
            </w:tcBorders>
            <w:shd w:val="clear" w:color="auto" w:fill="FFFFCC"/>
            <w:noWrap/>
            <w:hideMark/>
          </w:tcPr>
          <w:p w14:paraId="1D24B04E"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Anderbags</w:t>
            </w:r>
            <w:proofErr w:type="spellEnd"/>
          </w:p>
        </w:tc>
        <w:tc>
          <w:tcPr>
            <w:tcW w:w="4988" w:type="dxa"/>
            <w:gridSpan w:val="2"/>
            <w:tcBorders>
              <w:top w:val="single" w:sz="4" w:space="0" w:color="auto"/>
              <w:left w:val="nil"/>
              <w:bottom w:val="single" w:sz="4" w:space="0" w:color="auto"/>
              <w:right w:val="single" w:sz="4" w:space="0" w:color="auto"/>
            </w:tcBorders>
            <w:shd w:val="clear" w:color="auto" w:fill="FFFFCC"/>
            <w:noWrap/>
            <w:hideMark/>
          </w:tcPr>
          <w:p w14:paraId="238C6BC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pršice iz družine pršic prelk </w:t>
            </w:r>
            <w:proofErr w:type="spellStart"/>
            <w:r w:rsidRPr="006F4DEC">
              <w:rPr>
                <w:rFonts w:cs="Arial"/>
                <w:color w:val="000000"/>
                <w:szCs w:val="20"/>
                <w:lang w:eastAsia="sl-SI"/>
              </w:rPr>
              <w:t>Tetranychidae</w:t>
            </w:r>
            <w:proofErr w:type="spellEnd"/>
          </w:p>
        </w:tc>
      </w:tr>
      <w:tr w:rsidR="006F4DEC" w:rsidRPr="006F4DEC" w14:paraId="7416595E" w14:textId="77777777" w:rsidTr="00AC563E">
        <w:trPr>
          <w:trHeight w:val="240"/>
        </w:trPr>
        <w:tc>
          <w:tcPr>
            <w:tcW w:w="800" w:type="dxa"/>
            <w:tcBorders>
              <w:top w:val="single" w:sz="4" w:space="0" w:color="auto"/>
              <w:left w:val="single" w:sz="4" w:space="0" w:color="auto"/>
              <w:bottom w:val="single" w:sz="4" w:space="0" w:color="auto"/>
              <w:right w:val="single" w:sz="4" w:space="0" w:color="auto"/>
            </w:tcBorders>
            <w:shd w:val="clear" w:color="000000" w:fill="FFFFFF"/>
            <w:noWrap/>
          </w:tcPr>
          <w:p w14:paraId="49174833" w14:textId="77777777" w:rsidR="006F4DEC" w:rsidRPr="006F4DEC" w:rsidRDefault="006F4DEC" w:rsidP="00645E4C">
            <w:pPr>
              <w:jc w:val="left"/>
              <w:rPr>
                <w:rFonts w:cs="Arial"/>
                <w:b/>
                <w:bCs/>
                <w:szCs w:val="20"/>
                <w:lang w:eastAsia="sl-SI"/>
              </w:rPr>
            </w:pPr>
            <w:r w:rsidRPr="006F4DEC">
              <w:rPr>
                <w:rFonts w:cs="Arial"/>
                <w:b/>
                <w:bCs/>
                <w:szCs w:val="20"/>
                <w:lang w:eastAsia="sl-SI"/>
              </w:rPr>
              <w:t>5</w:t>
            </w:r>
          </w:p>
        </w:tc>
        <w:tc>
          <w:tcPr>
            <w:tcW w:w="2800" w:type="dxa"/>
            <w:tcBorders>
              <w:top w:val="single" w:sz="4" w:space="0" w:color="auto"/>
              <w:left w:val="nil"/>
              <w:bottom w:val="single" w:sz="4" w:space="0" w:color="auto"/>
              <w:right w:val="single" w:sz="4" w:space="0" w:color="auto"/>
            </w:tcBorders>
            <w:shd w:val="clear" w:color="auto" w:fill="auto"/>
            <w:noWrap/>
          </w:tcPr>
          <w:p w14:paraId="1D399F8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6AAA197"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Amblyseius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barkeri</w:t>
            </w:r>
            <w:proofErr w:type="spellEnd"/>
          </w:p>
        </w:tc>
        <w:tc>
          <w:tcPr>
            <w:tcW w:w="4642" w:type="dxa"/>
            <w:gridSpan w:val="2"/>
            <w:tcBorders>
              <w:top w:val="single" w:sz="4" w:space="0" w:color="auto"/>
              <w:left w:val="nil"/>
              <w:bottom w:val="single" w:sz="4" w:space="0" w:color="auto"/>
              <w:right w:val="single" w:sz="4" w:space="0" w:color="auto"/>
            </w:tcBorders>
            <w:shd w:val="clear" w:color="auto" w:fill="auto"/>
            <w:noWrap/>
          </w:tcPr>
          <w:p w14:paraId="1B05EEA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88" w:type="dxa"/>
            <w:gridSpan w:val="2"/>
            <w:tcBorders>
              <w:top w:val="single" w:sz="4" w:space="0" w:color="auto"/>
              <w:left w:val="nil"/>
              <w:bottom w:val="single" w:sz="4" w:space="0" w:color="auto"/>
              <w:right w:val="single" w:sz="4" w:space="0" w:color="auto"/>
            </w:tcBorders>
            <w:shd w:val="clear" w:color="auto" w:fill="auto"/>
            <w:noWrap/>
            <w:vAlign w:val="bottom"/>
          </w:tcPr>
          <w:p w14:paraId="4DA068F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tobakov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Thrips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color w:val="000000"/>
                <w:szCs w:val="20"/>
                <w:lang w:eastAsia="sl-SI"/>
              </w:rPr>
              <w:t xml:space="preserve">), </w:t>
            </w:r>
          </w:p>
          <w:p w14:paraId="1DE864D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Frankliniella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Pr="006F4DEC">
              <w:rPr>
                <w:rFonts w:cs="Arial"/>
                <w:color w:val="000000"/>
                <w:szCs w:val="20"/>
                <w:lang w:eastAsia="sl-SI"/>
              </w:rPr>
              <w:t>),</w:t>
            </w:r>
          </w:p>
          <w:p w14:paraId="7772398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mehkokožne pršice iz rodu </w:t>
            </w:r>
            <w:proofErr w:type="spellStart"/>
            <w:r w:rsidRPr="006F4DEC">
              <w:rPr>
                <w:rFonts w:cs="Arial"/>
                <w:color w:val="000000"/>
                <w:szCs w:val="20"/>
                <w:lang w:eastAsia="sl-SI"/>
              </w:rPr>
              <w:t>Tarsonemidae</w:t>
            </w:r>
            <w:proofErr w:type="spellEnd"/>
          </w:p>
        </w:tc>
      </w:tr>
      <w:tr w:rsidR="006F4DEC" w:rsidRPr="006F4DEC" w14:paraId="7C0C2448"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186F5D44" w14:textId="77777777" w:rsidR="006F4DEC" w:rsidRPr="006F4DEC" w:rsidRDefault="006F4DEC" w:rsidP="00645E4C">
            <w:pPr>
              <w:jc w:val="left"/>
              <w:rPr>
                <w:rFonts w:cs="Arial"/>
                <w:b/>
                <w:bCs/>
                <w:szCs w:val="20"/>
                <w:lang w:eastAsia="sl-SI"/>
              </w:rPr>
            </w:pPr>
            <w:r w:rsidRPr="006F4DEC">
              <w:rPr>
                <w:rFonts w:cs="Arial"/>
                <w:b/>
                <w:bCs/>
                <w:szCs w:val="20"/>
                <w:lang w:eastAsia="sl-SI"/>
              </w:rPr>
              <w:t>6</w:t>
            </w:r>
          </w:p>
        </w:tc>
        <w:tc>
          <w:tcPr>
            <w:tcW w:w="2800" w:type="dxa"/>
            <w:tcBorders>
              <w:top w:val="single" w:sz="4" w:space="0" w:color="auto"/>
              <w:left w:val="nil"/>
              <w:bottom w:val="single" w:sz="4" w:space="0" w:color="auto"/>
              <w:right w:val="single" w:sz="4" w:space="0" w:color="auto"/>
            </w:tcBorders>
            <w:shd w:val="clear" w:color="000000" w:fill="FFFFCC"/>
            <w:noWrap/>
            <w:hideMark/>
          </w:tcPr>
          <w:p w14:paraId="0359C5C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260464F7"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szCs w:val="20"/>
                <w:lang w:eastAsia="sl-SI"/>
              </w:rPr>
              <w:t>Neoseiulus</w:t>
            </w:r>
            <w:proofErr w:type="spellEnd"/>
            <w:r w:rsidRPr="006F4DEC">
              <w:rPr>
                <w:rFonts w:cs="Arial"/>
                <w:b/>
                <w:bCs/>
                <w:i/>
                <w:iCs/>
                <w:szCs w:val="20"/>
                <w:lang w:eastAsia="sl-SI"/>
              </w:rPr>
              <w:t xml:space="preserve"> </w:t>
            </w:r>
            <w:r w:rsidRPr="006F4DEC">
              <w:rPr>
                <w:rFonts w:cs="Arial"/>
                <w:b/>
                <w:bCs/>
                <w:szCs w:val="20"/>
                <w:lang w:eastAsia="sl-SI"/>
              </w:rPr>
              <w:t>(sin.</w:t>
            </w:r>
            <w:r w:rsidRPr="006F4DEC">
              <w:rPr>
                <w:rFonts w:cs="Arial"/>
                <w:b/>
                <w:bCs/>
                <w:i/>
                <w:iCs/>
                <w:szCs w:val="20"/>
                <w:lang w:eastAsia="sl-SI"/>
              </w:rPr>
              <w:t xml:space="preserve"> </w:t>
            </w:r>
            <w:proofErr w:type="spellStart"/>
            <w:r w:rsidRPr="006F4DEC">
              <w:rPr>
                <w:rFonts w:cs="Arial"/>
                <w:b/>
                <w:bCs/>
                <w:i/>
                <w:iCs/>
                <w:szCs w:val="20"/>
                <w:lang w:eastAsia="sl-SI"/>
              </w:rPr>
              <w:t>Amblyseius</w:t>
            </w:r>
            <w:proofErr w:type="spellEnd"/>
            <w:r w:rsidRPr="006F4DEC">
              <w:rPr>
                <w:rFonts w:cs="Arial"/>
                <w:b/>
                <w:bCs/>
                <w:szCs w:val="20"/>
                <w:lang w:eastAsia="sl-SI"/>
              </w:rPr>
              <w:t xml:space="preserve">) </w:t>
            </w:r>
            <w:proofErr w:type="spellStart"/>
            <w:r w:rsidRPr="006F4DEC">
              <w:rPr>
                <w:rFonts w:cs="Arial"/>
                <w:b/>
                <w:bCs/>
                <w:i/>
                <w:iCs/>
                <w:szCs w:val="20"/>
                <w:lang w:eastAsia="sl-SI"/>
              </w:rPr>
              <w:t>cucumeris</w:t>
            </w:r>
            <w:proofErr w:type="spellEnd"/>
          </w:p>
        </w:tc>
        <w:tc>
          <w:tcPr>
            <w:tcW w:w="4642" w:type="dxa"/>
            <w:gridSpan w:val="2"/>
            <w:tcBorders>
              <w:top w:val="single" w:sz="4" w:space="0" w:color="auto"/>
              <w:left w:val="nil"/>
              <w:bottom w:val="single" w:sz="4" w:space="0" w:color="auto"/>
              <w:right w:val="single" w:sz="4" w:space="0" w:color="auto"/>
            </w:tcBorders>
            <w:shd w:val="clear" w:color="000000" w:fill="FFFFCC"/>
            <w:noWrap/>
            <w:hideMark/>
          </w:tcPr>
          <w:p w14:paraId="11A22822"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AmblyPAK</w:t>
            </w:r>
            <w:proofErr w:type="spellEnd"/>
            <w:r w:rsidRPr="006F4DEC">
              <w:rPr>
                <w:rFonts w:cs="Arial"/>
                <w:color w:val="000000"/>
                <w:szCs w:val="20"/>
                <w:lang w:eastAsia="sl-SI"/>
              </w:rPr>
              <w:t>/</w:t>
            </w:r>
            <w:proofErr w:type="spellStart"/>
            <w:r w:rsidRPr="006F4DEC">
              <w:rPr>
                <w:rFonts w:cs="Arial"/>
                <w:color w:val="000000"/>
                <w:szCs w:val="20"/>
                <w:lang w:eastAsia="sl-SI"/>
              </w:rPr>
              <w:t>AmblySAK</w:t>
            </w:r>
            <w:proofErr w:type="spellEnd"/>
            <w:r w:rsidRPr="006F4DEC">
              <w:rPr>
                <w:rFonts w:cs="Arial"/>
                <w:color w:val="000000"/>
                <w:szCs w:val="20"/>
                <w:lang w:eastAsia="sl-SI"/>
              </w:rPr>
              <w:t>/AmblyBAGS250/</w:t>
            </w:r>
            <w:proofErr w:type="spellStart"/>
            <w:r w:rsidRPr="006F4DEC">
              <w:rPr>
                <w:rFonts w:cs="Arial"/>
                <w:color w:val="000000"/>
                <w:szCs w:val="20"/>
                <w:lang w:eastAsia="sl-SI"/>
              </w:rPr>
              <w:t>AmblyBAG</w:t>
            </w:r>
            <w:proofErr w:type="spellEnd"/>
          </w:p>
        </w:tc>
        <w:tc>
          <w:tcPr>
            <w:tcW w:w="4988" w:type="dxa"/>
            <w:gridSpan w:val="2"/>
            <w:tcBorders>
              <w:top w:val="single" w:sz="4" w:space="0" w:color="auto"/>
              <w:left w:val="nil"/>
              <w:bottom w:val="single" w:sz="4" w:space="0" w:color="auto"/>
              <w:right w:val="single" w:sz="4" w:space="0" w:color="auto"/>
            </w:tcBorders>
            <w:shd w:val="clear" w:color="000000" w:fill="FFFFCC"/>
            <w:hideMark/>
          </w:tcPr>
          <w:p w14:paraId="14EA500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Frankliniella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Pr="006F4DEC">
              <w:rPr>
                <w:rFonts w:cs="Arial"/>
                <w:color w:val="000000"/>
                <w:szCs w:val="20"/>
                <w:lang w:eastAsia="sl-SI"/>
              </w:rPr>
              <w:t>),</w:t>
            </w:r>
            <w:r w:rsidRPr="006F4DEC">
              <w:rPr>
                <w:rFonts w:cs="Arial"/>
                <w:color w:val="000000"/>
                <w:szCs w:val="20"/>
                <w:lang w:eastAsia="sl-SI"/>
              </w:rPr>
              <w:br/>
              <w:t xml:space="preserve">tobakov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Thrips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color w:val="000000"/>
                <w:szCs w:val="20"/>
                <w:lang w:eastAsia="sl-SI"/>
              </w:rPr>
              <w:t>)</w:t>
            </w:r>
          </w:p>
        </w:tc>
      </w:tr>
      <w:tr w:rsidR="006F4DEC" w:rsidRPr="006F4DEC" w14:paraId="5B7BC566" w14:textId="77777777" w:rsidTr="00AC563E">
        <w:trPr>
          <w:trHeight w:val="250"/>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78D8C9E6" w14:textId="77777777" w:rsidR="006F4DEC" w:rsidRPr="006F4DEC" w:rsidRDefault="006F4DEC" w:rsidP="00645E4C">
            <w:pPr>
              <w:jc w:val="left"/>
              <w:rPr>
                <w:rFonts w:cs="Arial"/>
                <w:b/>
                <w:bCs/>
                <w:szCs w:val="20"/>
                <w:lang w:eastAsia="sl-SI"/>
              </w:rPr>
            </w:pPr>
            <w:r w:rsidRPr="006F4DEC">
              <w:rPr>
                <w:rFonts w:cs="Arial"/>
                <w:b/>
                <w:bCs/>
                <w:szCs w:val="20"/>
                <w:lang w:eastAsia="sl-SI"/>
              </w:rPr>
              <w:t>7</w:t>
            </w:r>
          </w:p>
        </w:tc>
        <w:tc>
          <w:tcPr>
            <w:tcW w:w="2800" w:type="dxa"/>
            <w:tcBorders>
              <w:top w:val="single" w:sz="4" w:space="0" w:color="auto"/>
              <w:left w:val="nil"/>
              <w:bottom w:val="single" w:sz="4" w:space="0" w:color="auto"/>
              <w:right w:val="single" w:sz="4" w:space="0" w:color="auto"/>
            </w:tcBorders>
            <w:shd w:val="clear" w:color="auto" w:fill="auto"/>
            <w:noWrap/>
            <w:hideMark/>
          </w:tcPr>
          <w:p w14:paraId="2FC6848D"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parazitoidna</w:t>
            </w:r>
            <w:proofErr w:type="spellEnd"/>
            <w:r w:rsidRPr="006F4DEC">
              <w:rPr>
                <w:rFonts w:cs="Arial"/>
                <w:b/>
                <w:bCs/>
                <w:color w:val="000000"/>
                <w:szCs w:val="20"/>
                <w:lang w:eastAsia="sl-SI"/>
              </w:rPr>
              <w:t xml:space="preserve"> osica</w:t>
            </w:r>
          </w:p>
          <w:p w14:paraId="6DD7E2C5"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Anastatus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bifasciatus</w:t>
            </w:r>
            <w:proofErr w:type="spellEnd"/>
          </w:p>
        </w:tc>
        <w:tc>
          <w:tcPr>
            <w:tcW w:w="4642" w:type="dxa"/>
            <w:gridSpan w:val="2"/>
            <w:tcBorders>
              <w:top w:val="single" w:sz="4" w:space="0" w:color="auto"/>
              <w:left w:val="nil"/>
              <w:bottom w:val="single" w:sz="4" w:space="0" w:color="auto"/>
              <w:right w:val="single" w:sz="4" w:space="0" w:color="auto"/>
            </w:tcBorders>
            <w:shd w:val="clear" w:color="auto" w:fill="auto"/>
            <w:noWrap/>
            <w:hideMark/>
          </w:tcPr>
          <w:p w14:paraId="0E239FB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Aly250</w:t>
            </w:r>
          </w:p>
        </w:tc>
        <w:tc>
          <w:tcPr>
            <w:tcW w:w="4988" w:type="dxa"/>
            <w:gridSpan w:val="2"/>
            <w:tcBorders>
              <w:top w:val="single" w:sz="4" w:space="0" w:color="auto"/>
              <w:left w:val="nil"/>
              <w:bottom w:val="single" w:sz="4" w:space="0" w:color="auto"/>
              <w:right w:val="single" w:sz="4" w:space="0" w:color="auto"/>
            </w:tcBorders>
            <w:shd w:val="clear" w:color="auto" w:fill="auto"/>
            <w:noWrap/>
            <w:hideMark/>
          </w:tcPr>
          <w:p w14:paraId="07B23A85"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marmorirana smrdljivka (</w:t>
            </w:r>
            <w:proofErr w:type="spellStart"/>
            <w:r w:rsidRPr="006F4DEC">
              <w:rPr>
                <w:rFonts w:cs="Arial"/>
                <w:i/>
                <w:iCs/>
                <w:color w:val="000000"/>
                <w:szCs w:val="20"/>
                <w:lang w:eastAsia="sl-SI"/>
              </w:rPr>
              <w:t>Halyomorpha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halys</w:t>
            </w:r>
            <w:proofErr w:type="spellEnd"/>
            <w:r w:rsidRPr="006F4DEC">
              <w:rPr>
                <w:rFonts w:cs="Arial"/>
                <w:color w:val="000000"/>
                <w:szCs w:val="20"/>
                <w:lang w:eastAsia="sl-SI"/>
              </w:rPr>
              <w:t>)</w:t>
            </w:r>
          </w:p>
        </w:tc>
      </w:tr>
      <w:tr w:rsidR="006F4DEC" w:rsidRPr="006F4DEC" w14:paraId="4585AB1C" w14:textId="77777777" w:rsidTr="00AC563E">
        <w:trPr>
          <w:trHeight w:val="250"/>
        </w:trPr>
        <w:tc>
          <w:tcPr>
            <w:tcW w:w="800" w:type="dxa"/>
            <w:tcBorders>
              <w:top w:val="single" w:sz="4" w:space="0" w:color="auto"/>
              <w:left w:val="single" w:sz="4" w:space="0" w:color="auto"/>
              <w:bottom w:val="single" w:sz="4" w:space="0" w:color="auto"/>
              <w:right w:val="single" w:sz="4" w:space="0" w:color="auto"/>
            </w:tcBorders>
            <w:shd w:val="clear" w:color="auto" w:fill="FFFFCC"/>
            <w:noWrap/>
          </w:tcPr>
          <w:p w14:paraId="3650C607" w14:textId="77777777" w:rsidR="006F4DEC" w:rsidRPr="006F4DEC" w:rsidRDefault="006F4DEC" w:rsidP="00645E4C">
            <w:pPr>
              <w:jc w:val="left"/>
              <w:rPr>
                <w:rFonts w:cs="Arial"/>
                <w:b/>
                <w:bCs/>
                <w:szCs w:val="20"/>
                <w:lang w:eastAsia="sl-SI"/>
              </w:rPr>
            </w:pPr>
            <w:r w:rsidRPr="006F4DEC">
              <w:rPr>
                <w:rFonts w:cs="Arial"/>
                <w:b/>
                <w:bCs/>
                <w:szCs w:val="20"/>
                <w:lang w:eastAsia="sl-SI"/>
              </w:rPr>
              <w:t>8</w:t>
            </w:r>
          </w:p>
        </w:tc>
        <w:tc>
          <w:tcPr>
            <w:tcW w:w="2800" w:type="dxa"/>
            <w:tcBorders>
              <w:top w:val="single" w:sz="4" w:space="0" w:color="auto"/>
              <w:left w:val="nil"/>
              <w:bottom w:val="single" w:sz="4" w:space="0" w:color="auto"/>
              <w:right w:val="single" w:sz="4" w:space="0" w:color="auto"/>
            </w:tcBorders>
            <w:shd w:val="clear" w:color="auto" w:fill="FFFFCC"/>
            <w:noWrap/>
          </w:tcPr>
          <w:p w14:paraId="53C9CA9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plenilska stenica </w:t>
            </w:r>
          </w:p>
          <w:p w14:paraId="7F6CF63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Anthocoris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nemorum</w:t>
            </w:r>
            <w:proofErr w:type="spellEnd"/>
          </w:p>
        </w:tc>
        <w:tc>
          <w:tcPr>
            <w:tcW w:w="4642" w:type="dxa"/>
            <w:gridSpan w:val="2"/>
            <w:tcBorders>
              <w:top w:val="single" w:sz="4" w:space="0" w:color="auto"/>
              <w:left w:val="nil"/>
              <w:bottom w:val="single" w:sz="4" w:space="0" w:color="auto"/>
              <w:right w:val="single" w:sz="4" w:space="0" w:color="auto"/>
            </w:tcBorders>
            <w:shd w:val="clear" w:color="auto" w:fill="FFFFCC"/>
            <w:noWrap/>
          </w:tcPr>
          <w:p w14:paraId="122E7825"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88" w:type="dxa"/>
            <w:gridSpan w:val="2"/>
            <w:tcBorders>
              <w:top w:val="single" w:sz="4" w:space="0" w:color="auto"/>
              <w:left w:val="nil"/>
              <w:bottom w:val="single" w:sz="4" w:space="0" w:color="auto"/>
              <w:right w:val="single" w:sz="4" w:space="0" w:color="auto"/>
            </w:tcBorders>
            <w:shd w:val="clear" w:color="auto" w:fill="FFFFCC"/>
            <w:noWrap/>
          </w:tcPr>
          <w:p w14:paraId="1BC3E71B"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resarji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Thysanoptera</w:t>
            </w:r>
            <w:proofErr w:type="spellEnd"/>
            <w:r w:rsidRPr="006F4DEC">
              <w:rPr>
                <w:rFonts w:cs="Arial"/>
                <w:color w:val="000000"/>
                <w:szCs w:val="20"/>
                <w:lang w:eastAsia="sl-SI"/>
              </w:rPr>
              <w:t>)</w:t>
            </w:r>
          </w:p>
        </w:tc>
      </w:tr>
      <w:tr w:rsidR="006F4DEC" w:rsidRPr="006F4DEC" w14:paraId="7E0D3B12" w14:textId="77777777" w:rsidTr="00AC563E">
        <w:trPr>
          <w:trHeight w:val="480"/>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40222C5" w14:textId="77777777" w:rsidR="006F4DEC" w:rsidRPr="006F4DEC" w:rsidRDefault="006F4DEC" w:rsidP="00645E4C">
            <w:pPr>
              <w:jc w:val="left"/>
              <w:rPr>
                <w:rFonts w:cs="Arial"/>
                <w:b/>
                <w:bCs/>
                <w:szCs w:val="20"/>
                <w:lang w:eastAsia="sl-SI"/>
              </w:rPr>
            </w:pPr>
            <w:r w:rsidRPr="006F4DEC">
              <w:rPr>
                <w:rFonts w:cs="Arial"/>
                <w:b/>
                <w:bCs/>
                <w:szCs w:val="20"/>
                <w:lang w:eastAsia="sl-SI"/>
              </w:rPr>
              <w:t>9</w:t>
            </w:r>
          </w:p>
        </w:tc>
        <w:tc>
          <w:tcPr>
            <w:tcW w:w="2800" w:type="dxa"/>
            <w:vMerge w:val="restart"/>
            <w:tcBorders>
              <w:top w:val="single" w:sz="4" w:space="0" w:color="auto"/>
              <w:left w:val="nil"/>
              <w:bottom w:val="single" w:sz="4" w:space="0" w:color="auto"/>
              <w:right w:val="single" w:sz="4" w:space="0" w:color="auto"/>
            </w:tcBorders>
            <w:shd w:val="clear" w:color="auto" w:fill="FFFFFF" w:themeFill="background1"/>
            <w:noWrap/>
            <w:hideMark/>
          </w:tcPr>
          <w:p w14:paraId="50FCB1F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osica najezdnica</w:t>
            </w:r>
          </w:p>
          <w:p w14:paraId="09450943"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Aphidius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ervi</w:t>
            </w:r>
            <w:proofErr w:type="spellEnd"/>
            <w:r w:rsidRPr="006F4DEC">
              <w:rPr>
                <w:rFonts w:cs="Arial"/>
                <w:b/>
                <w:bCs/>
                <w:color w:val="000000"/>
                <w:szCs w:val="20"/>
                <w:lang w:eastAsia="sl-SI"/>
              </w:rPr>
              <w:t xml:space="preserve"> </w:t>
            </w:r>
          </w:p>
        </w:tc>
        <w:tc>
          <w:tcPr>
            <w:tcW w:w="4642" w:type="dxa"/>
            <w:gridSpan w:val="2"/>
            <w:tcBorders>
              <w:top w:val="single" w:sz="4" w:space="0" w:color="auto"/>
              <w:left w:val="nil"/>
              <w:bottom w:val="single" w:sz="4" w:space="0" w:color="auto"/>
              <w:right w:val="single" w:sz="4" w:space="0" w:color="auto"/>
            </w:tcBorders>
            <w:shd w:val="clear" w:color="auto" w:fill="FFFFFF" w:themeFill="background1"/>
            <w:noWrap/>
            <w:hideMark/>
          </w:tcPr>
          <w:p w14:paraId="3880F45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ERVIPAR </w:t>
            </w:r>
          </w:p>
        </w:tc>
        <w:tc>
          <w:tcPr>
            <w:tcW w:w="4988" w:type="dxa"/>
            <w:gridSpan w:val="2"/>
            <w:tcBorders>
              <w:top w:val="single" w:sz="4" w:space="0" w:color="auto"/>
              <w:left w:val="nil"/>
              <w:bottom w:val="single" w:sz="4" w:space="0" w:color="auto"/>
              <w:right w:val="single" w:sz="4" w:space="0" w:color="auto"/>
            </w:tcBorders>
            <w:shd w:val="clear" w:color="auto" w:fill="FFFFFF" w:themeFill="background1"/>
            <w:hideMark/>
          </w:tcPr>
          <w:p w14:paraId="462B168F" w14:textId="69C928BC" w:rsidR="006F4DEC" w:rsidRPr="006F4DEC" w:rsidRDefault="006F4DEC" w:rsidP="00645E4C">
            <w:pPr>
              <w:jc w:val="left"/>
              <w:rPr>
                <w:rFonts w:cs="Arial"/>
                <w:i/>
                <w:iCs/>
                <w:color w:val="000000"/>
                <w:szCs w:val="20"/>
                <w:lang w:eastAsia="sl-SI"/>
              </w:rPr>
            </w:pPr>
            <w:r w:rsidRPr="006F4DEC">
              <w:rPr>
                <w:rFonts w:cs="Arial"/>
                <w:color w:val="000000"/>
                <w:szCs w:val="20"/>
                <w:lang w:eastAsia="sl-SI"/>
              </w:rPr>
              <w:t>velika krompirjeva uš (</w:t>
            </w:r>
            <w:proofErr w:type="spellStart"/>
            <w:r w:rsidRPr="006F4DEC">
              <w:rPr>
                <w:rFonts w:cs="Arial"/>
                <w:i/>
                <w:iCs/>
                <w:color w:val="000000"/>
                <w:szCs w:val="20"/>
                <w:lang w:eastAsia="sl-SI"/>
              </w:rPr>
              <w:t>Macrosiphum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euphorbiae</w:t>
            </w:r>
            <w:proofErr w:type="spellEnd"/>
            <w:r w:rsidRPr="006F4DEC">
              <w:rPr>
                <w:rFonts w:cs="Arial"/>
                <w:i/>
                <w:iCs/>
                <w:color w:val="000000"/>
                <w:szCs w:val="20"/>
                <w:lang w:eastAsia="sl-SI"/>
              </w:rPr>
              <w:t xml:space="preserve">), </w:t>
            </w:r>
            <w:r w:rsidRPr="006F4DEC">
              <w:rPr>
                <w:rFonts w:cs="Arial"/>
                <w:color w:val="000000"/>
                <w:szCs w:val="20"/>
                <w:lang w:eastAsia="sl-SI"/>
              </w:rPr>
              <w:t>zelena krompirjeva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Aulacorthum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solani</w:t>
            </w:r>
            <w:proofErr w:type="spellEnd"/>
            <w:r w:rsidRPr="006F4DEC">
              <w:rPr>
                <w:rFonts w:cs="Arial"/>
                <w:i/>
                <w:iCs/>
                <w:color w:val="000000"/>
                <w:szCs w:val="20"/>
                <w:lang w:eastAsia="sl-SI"/>
              </w:rPr>
              <w:t>)</w:t>
            </w:r>
          </w:p>
        </w:tc>
      </w:tr>
      <w:tr w:rsidR="006F4DEC" w:rsidRPr="006F4DEC" w14:paraId="1A5ED999" w14:textId="77777777" w:rsidTr="00AC563E">
        <w:trPr>
          <w:trHeight w:val="124"/>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CA01A8C" w14:textId="77777777" w:rsidR="006F4DEC" w:rsidRPr="006F4DEC" w:rsidRDefault="006F4DEC" w:rsidP="00645E4C">
            <w:pPr>
              <w:jc w:val="left"/>
              <w:rPr>
                <w:rFonts w:cs="Arial"/>
                <w:b/>
                <w:bCs/>
                <w:szCs w:val="20"/>
                <w:lang w:eastAsia="sl-SI"/>
              </w:rPr>
            </w:pPr>
            <w:r w:rsidRPr="006F4DEC">
              <w:rPr>
                <w:rFonts w:cs="Arial"/>
                <w:b/>
                <w:bCs/>
                <w:szCs w:val="20"/>
                <w:lang w:eastAsia="sl-SI"/>
              </w:rPr>
              <w:t>10</w:t>
            </w:r>
          </w:p>
        </w:tc>
        <w:tc>
          <w:tcPr>
            <w:tcW w:w="2800" w:type="dxa"/>
            <w:vMerge/>
            <w:tcBorders>
              <w:top w:val="single" w:sz="4" w:space="0" w:color="auto"/>
              <w:left w:val="nil"/>
              <w:bottom w:val="single" w:sz="4" w:space="0" w:color="auto"/>
              <w:right w:val="single" w:sz="4" w:space="0" w:color="auto"/>
            </w:tcBorders>
            <w:shd w:val="clear" w:color="auto" w:fill="FFFFFF" w:themeFill="background1"/>
            <w:vAlign w:val="center"/>
            <w:hideMark/>
          </w:tcPr>
          <w:p w14:paraId="05275430" w14:textId="77777777" w:rsidR="006F4DEC" w:rsidRPr="006F4DEC" w:rsidRDefault="006F4DEC" w:rsidP="00645E4C">
            <w:pPr>
              <w:jc w:val="left"/>
              <w:rPr>
                <w:rFonts w:cs="Arial"/>
                <w:b/>
                <w:bCs/>
                <w:i/>
                <w:iCs/>
                <w:color w:val="000000"/>
                <w:szCs w:val="20"/>
                <w:lang w:eastAsia="sl-SI"/>
              </w:rPr>
            </w:pPr>
          </w:p>
        </w:tc>
        <w:tc>
          <w:tcPr>
            <w:tcW w:w="4642" w:type="dxa"/>
            <w:gridSpan w:val="2"/>
            <w:tcBorders>
              <w:top w:val="single" w:sz="4" w:space="0" w:color="auto"/>
              <w:left w:val="nil"/>
              <w:bottom w:val="single" w:sz="4" w:space="0" w:color="auto"/>
              <w:right w:val="single" w:sz="4" w:space="0" w:color="auto"/>
            </w:tcBorders>
            <w:shd w:val="clear" w:color="auto" w:fill="FFFFFF" w:themeFill="background1"/>
            <w:noWrap/>
            <w:hideMark/>
          </w:tcPr>
          <w:p w14:paraId="50D57B6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ErviPAK250</w:t>
            </w:r>
          </w:p>
        </w:tc>
        <w:tc>
          <w:tcPr>
            <w:tcW w:w="4988" w:type="dxa"/>
            <w:gridSpan w:val="2"/>
            <w:tcBorders>
              <w:top w:val="single" w:sz="4" w:space="0" w:color="auto"/>
              <w:left w:val="nil"/>
              <w:bottom w:val="single" w:sz="4" w:space="0" w:color="auto"/>
              <w:right w:val="single" w:sz="4" w:space="0" w:color="auto"/>
            </w:tcBorders>
            <w:shd w:val="clear" w:color="auto" w:fill="FFFFFF" w:themeFill="background1"/>
            <w:noWrap/>
            <w:hideMark/>
          </w:tcPr>
          <w:p w14:paraId="28ECAAB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r w:rsidR="006F4DEC" w:rsidRPr="006F4DEC" w14:paraId="25C2E7A7" w14:textId="77777777" w:rsidTr="00AC563E">
        <w:trPr>
          <w:trHeight w:val="823"/>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43CE7A41" w14:textId="77777777" w:rsidR="006F4DEC" w:rsidRPr="006F4DEC" w:rsidRDefault="006F4DEC" w:rsidP="00645E4C">
            <w:pPr>
              <w:jc w:val="left"/>
              <w:rPr>
                <w:rFonts w:cs="Arial"/>
                <w:b/>
                <w:bCs/>
                <w:szCs w:val="20"/>
                <w:lang w:eastAsia="sl-SI"/>
              </w:rPr>
            </w:pPr>
            <w:r w:rsidRPr="006F4DEC">
              <w:rPr>
                <w:rFonts w:cs="Arial"/>
                <w:b/>
                <w:bCs/>
                <w:szCs w:val="20"/>
                <w:lang w:eastAsia="sl-SI"/>
              </w:rPr>
              <w:t>11</w:t>
            </w:r>
          </w:p>
        </w:tc>
        <w:tc>
          <w:tcPr>
            <w:tcW w:w="2800" w:type="dxa"/>
            <w:tcBorders>
              <w:top w:val="single" w:sz="4" w:space="0" w:color="auto"/>
              <w:left w:val="single" w:sz="4" w:space="0" w:color="auto"/>
              <w:bottom w:val="single" w:sz="4" w:space="0" w:color="auto"/>
              <w:right w:val="single" w:sz="4" w:space="0" w:color="auto"/>
            </w:tcBorders>
            <w:shd w:val="clear" w:color="auto" w:fill="FFFFCC"/>
            <w:hideMark/>
          </w:tcPr>
          <w:p w14:paraId="6334E7E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osica najezdnica</w:t>
            </w:r>
          </w:p>
          <w:p w14:paraId="7FB07B8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Aphidius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matricariae</w:t>
            </w:r>
            <w:proofErr w:type="spellEnd"/>
          </w:p>
        </w:tc>
        <w:tc>
          <w:tcPr>
            <w:tcW w:w="4642" w:type="dxa"/>
            <w:gridSpan w:val="2"/>
            <w:tcBorders>
              <w:top w:val="single" w:sz="4" w:space="0" w:color="auto"/>
              <w:left w:val="single" w:sz="4" w:space="0" w:color="auto"/>
              <w:bottom w:val="single" w:sz="4" w:space="0" w:color="auto"/>
              <w:right w:val="single" w:sz="4" w:space="0" w:color="auto"/>
            </w:tcBorders>
            <w:shd w:val="clear" w:color="auto" w:fill="FFFFCC"/>
            <w:noWrap/>
            <w:hideMark/>
          </w:tcPr>
          <w:p w14:paraId="307FCD4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APHIPAR-M </w:t>
            </w:r>
          </w:p>
        </w:tc>
        <w:tc>
          <w:tcPr>
            <w:tcW w:w="4988" w:type="dxa"/>
            <w:gridSpan w:val="2"/>
            <w:tcBorders>
              <w:top w:val="single" w:sz="4" w:space="0" w:color="auto"/>
              <w:left w:val="single" w:sz="4" w:space="0" w:color="auto"/>
              <w:bottom w:val="single" w:sz="4" w:space="0" w:color="auto"/>
              <w:right w:val="single" w:sz="4" w:space="0" w:color="auto"/>
            </w:tcBorders>
            <w:shd w:val="clear" w:color="auto" w:fill="FFFFCC"/>
            <w:hideMark/>
          </w:tcPr>
          <w:p w14:paraId="31F1D69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siva breskova uš (</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w:t>
            </w:r>
            <w:r w:rsidRPr="006F4DEC">
              <w:rPr>
                <w:rFonts w:cs="Arial"/>
                <w:color w:val="000000"/>
                <w:szCs w:val="20"/>
                <w:lang w:eastAsia="sl-SI"/>
              </w:rPr>
              <w:t>e</w:t>
            </w:r>
            <w:proofErr w:type="spellEnd"/>
            <w:r w:rsidRPr="006F4DEC">
              <w:rPr>
                <w:rFonts w:cs="Arial"/>
                <w:color w:val="000000"/>
                <w:szCs w:val="20"/>
                <w:lang w:eastAsia="sl-SI"/>
              </w:rPr>
              <w:t>)</w:t>
            </w:r>
          </w:p>
        </w:tc>
      </w:tr>
      <w:tr w:rsidR="006F4DEC" w:rsidRPr="006F4DEC" w14:paraId="52EABB8C" w14:textId="77777777" w:rsidTr="00AC563E">
        <w:trPr>
          <w:gridAfter w:val="1"/>
          <w:wAfter w:w="85" w:type="dxa"/>
          <w:trHeight w:val="440"/>
        </w:trPr>
        <w:tc>
          <w:tcPr>
            <w:tcW w:w="8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08F089" w14:textId="77777777" w:rsidR="006F4DEC" w:rsidRPr="006F4DEC" w:rsidRDefault="006F4DEC" w:rsidP="00645E4C">
            <w:pPr>
              <w:jc w:val="left"/>
              <w:rPr>
                <w:rFonts w:cs="Arial"/>
                <w:b/>
                <w:bCs/>
                <w:szCs w:val="20"/>
                <w:lang w:eastAsia="sl-SI"/>
              </w:rPr>
            </w:pPr>
            <w:proofErr w:type="spellStart"/>
            <w:r w:rsidRPr="006F4DEC">
              <w:rPr>
                <w:rFonts w:cs="Arial"/>
                <w:b/>
                <w:bCs/>
                <w:szCs w:val="20"/>
                <w:lang w:eastAsia="sl-SI"/>
              </w:rPr>
              <w:lastRenderedPageBreak/>
              <w:t>Zap</w:t>
            </w:r>
            <w:proofErr w:type="spellEnd"/>
            <w:r w:rsidRPr="006F4DEC">
              <w:rPr>
                <w:rFonts w:cs="Arial"/>
                <w:b/>
                <w:bCs/>
                <w:szCs w:val="20"/>
                <w:lang w:eastAsia="sl-SI"/>
              </w:rPr>
              <w:t>. št.</w:t>
            </w:r>
          </w:p>
        </w:tc>
        <w:tc>
          <w:tcPr>
            <w:tcW w:w="2800" w:type="dxa"/>
            <w:tcBorders>
              <w:top w:val="single" w:sz="4" w:space="0" w:color="auto"/>
              <w:left w:val="nil"/>
              <w:bottom w:val="single" w:sz="4" w:space="0" w:color="auto"/>
              <w:right w:val="single" w:sz="4" w:space="0" w:color="auto"/>
            </w:tcBorders>
            <w:shd w:val="clear" w:color="000000" w:fill="D9D9D9"/>
            <w:noWrap/>
            <w:vAlign w:val="bottom"/>
            <w:hideMark/>
          </w:tcPr>
          <w:p w14:paraId="2D009CB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4" w:space="0" w:color="auto"/>
              <w:left w:val="nil"/>
              <w:bottom w:val="single" w:sz="4" w:space="0" w:color="auto"/>
              <w:right w:val="single" w:sz="4" w:space="0" w:color="auto"/>
            </w:tcBorders>
            <w:shd w:val="clear" w:color="000000" w:fill="D9D9D9"/>
            <w:noWrap/>
            <w:vAlign w:val="bottom"/>
            <w:hideMark/>
          </w:tcPr>
          <w:p w14:paraId="0B884C48"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gridSpan w:val="2"/>
            <w:tcBorders>
              <w:top w:val="single" w:sz="4" w:space="0" w:color="auto"/>
              <w:left w:val="nil"/>
              <w:bottom w:val="single" w:sz="4" w:space="0" w:color="auto"/>
              <w:right w:val="single" w:sz="4" w:space="0" w:color="auto"/>
            </w:tcBorders>
            <w:shd w:val="clear" w:color="000000" w:fill="D9D9D9"/>
            <w:noWrap/>
            <w:vAlign w:val="bottom"/>
            <w:hideMark/>
          </w:tcPr>
          <w:p w14:paraId="06E3240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040009E2" w14:textId="77777777" w:rsidTr="00AC563E">
        <w:trPr>
          <w:gridAfter w:val="1"/>
          <w:wAfter w:w="85" w:type="dxa"/>
          <w:trHeight w:val="960"/>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229C5E0" w14:textId="77777777" w:rsidR="006F4DEC" w:rsidRPr="006F4DEC" w:rsidRDefault="006F4DEC" w:rsidP="00645E4C">
            <w:pPr>
              <w:jc w:val="left"/>
              <w:rPr>
                <w:rFonts w:cs="Arial"/>
                <w:b/>
                <w:bCs/>
                <w:szCs w:val="20"/>
                <w:lang w:eastAsia="sl-SI"/>
              </w:rPr>
            </w:pPr>
            <w:r w:rsidRPr="006F4DEC">
              <w:rPr>
                <w:rFonts w:cs="Arial"/>
                <w:b/>
                <w:bCs/>
                <w:szCs w:val="20"/>
                <w:lang w:eastAsia="sl-SI"/>
              </w:rPr>
              <w:t>12</w:t>
            </w:r>
          </w:p>
        </w:tc>
        <w:tc>
          <w:tcPr>
            <w:tcW w:w="2800" w:type="dxa"/>
            <w:vMerge w:val="restart"/>
            <w:tcBorders>
              <w:top w:val="single" w:sz="4" w:space="0" w:color="auto"/>
              <w:left w:val="nil"/>
              <w:bottom w:val="single" w:sz="4" w:space="0" w:color="auto"/>
              <w:right w:val="single" w:sz="4" w:space="0" w:color="auto"/>
            </w:tcBorders>
            <w:shd w:val="clear" w:color="auto" w:fill="FFFFFF" w:themeFill="background1"/>
            <w:noWrap/>
            <w:hideMark/>
          </w:tcPr>
          <w:p w14:paraId="6798D7F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hržica</w:t>
            </w:r>
          </w:p>
          <w:p w14:paraId="6DA15A3E"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Aphidoletes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aphidimyza</w:t>
            </w:r>
            <w:proofErr w:type="spellEnd"/>
          </w:p>
        </w:tc>
        <w:tc>
          <w:tcPr>
            <w:tcW w:w="4585" w:type="dxa"/>
            <w:tcBorders>
              <w:top w:val="single" w:sz="4" w:space="0" w:color="auto"/>
              <w:left w:val="nil"/>
              <w:bottom w:val="single" w:sz="4" w:space="0" w:color="auto"/>
              <w:right w:val="single" w:sz="4" w:space="0" w:color="auto"/>
            </w:tcBorders>
            <w:shd w:val="clear" w:color="auto" w:fill="FFFFFF" w:themeFill="background1"/>
            <w:noWrap/>
            <w:hideMark/>
          </w:tcPr>
          <w:p w14:paraId="620FFBF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APHIDEND </w:t>
            </w:r>
          </w:p>
        </w:tc>
        <w:tc>
          <w:tcPr>
            <w:tcW w:w="4960" w:type="dxa"/>
            <w:gridSpan w:val="2"/>
            <w:tcBorders>
              <w:top w:val="single" w:sz="4" w:space="0" w:color="auto"/>
              <w:left w:val="nil"/>
              <w:bottom w:val="single" w:sz="4" w:space="0" w:color="auto"/>
              <w:right w:val="single" w:sz="4" w:space="0" w:color="auto"/>
            </w:tcBorders>
            <w:shd w:val="clear" w:color="auto" w:fill="FFFFFF" w:themeFill="background1"/>
            <w:hideMark/>
          </w:tcPr>
          <w:p w14:paraId="1A427E9D" w14:textId="3AF2FE51" w:rsidR="006F4DEC" w:rsidRPr="006F4DEC" w:rsidRDefault="006F4DEC" w:rsidP="00645E4C">
            <w:pPr>
              <w:jc w:val="left"/>
              <w:rPr>
                <w:rFonts w:cs="Arial"/>
                <w:i/>
                <w:iCs/>
                <w:color w:val="000000"/>
                <w:szCs w:val="20"/>
                <w:lang w:eastAsia="sl-SI"/>
              </w:rPr>
            </w:pPr>
            <w:r w:rsidRPr="006F4DEC">
              <w:rPr>
                <w:rFonts w:cs="Arial"/>
                <w:color w:val="000000"/>
                <w:szCs w:val="20"/>
                <w:lang w:eastAsia="sl-SI"/>
              </w:rPr>
              <w:t>siva breskova uš</w:t>
            </w:r>
            <w:r w:rsidRPr="006F4DEC">
              <w:rPr>
                <w:rFonts w:cs="Arial"/>
                <w:i/>
                <w:iCs/>
                <w:color w:val="000000"/>
                <w:szCs w:val="20"/>
                <w:lang w:eastAsia="sl-SI"/>
              </w:rPr>
              <w:t xml:space="preserve"> (</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persicae</w:t>
            </w:r>
            <w:proofErr w:type="spellEnd"/>
            <w:r w:rsidRPr="006F4DEC">
              <w:rPr>
                <w:rFonts w:cs="Arial"/>
                <w:i/>
                <w:iCs/>
                <w:color w:val="000000"/>
                <w:szCs w:val="20"/>
                <w:lang w:eastAsia="sl-SI"/>
              </w:rPr>
              <w:t xml:space="preserve">), </w:t>
            </w:r>
            <w:r w:rsidRPr="006F4DEC">
              <w:rPr>
                <w:rFonts w:cs="Arial"/>
                <w:color w:val="000000"/>
                <w:szCs w:val="20"/>
                <w:lang w:eastAsia="sl-SI"/>
              </w:rPr>
              <w:t>velika krompirjeva uš</w:t>
            </w:r>
            <w:r w:rsidRPr="006F4DEC">
              <w:rPr>
                <w:rFonts w:cs="Arial"/>
                <w:i/>
                <w:iCs/>
                <w:color w:val="000000"/>
                <w:szCs w:val="20"/>
                <w:lang w:eastAsia="sl-SI"/>
              </w:rPr>
              <w:t xml:space="preserve"> (</w:t>
            </w:r>
            <w:proofErr w:type="spellStart"/>
            <w:r w:rsidRPr="006F4DEC">
              <w:rPr>
                <w:rFonts w:cs="Arial"/>
                <w:i/>
                <w:iCs/>
                <w:color w:val="000000"/>
                <w:szCs w:val="20"/>
                <w:lang w:eastAsia="sl-SI"/>
              </w:rPr>
              <w:t>Macrosiphum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euphorbiae</w:t>
            </w:r>
            <w:proofErr w:type="spellEnd"/>
            <w:r w:rsidRPr="006F4DEC">
              <w:rPr>
                <w:rFonts w:cs="Arial"/>
                <w:i/>
                <w:iCs/>
                <w:color w:val="000000"/>
                <w:szCs w:val="20"/>
                <w:lang w:eastAsia="sl-SI"/>
              </w:rPr>
              <w:t xml:space="preserve">), </w:t>
            </w:r>
            <w:r w:rsidRPr="006F4DEC">
              <w:rPr>
                <w:rFonts w:cs="Arial"/>
                <w:color w:val="000000"/>
                <w:szCs w:val="20"/>
                <w:lang w:eastAsia="sl-SI"/>
              </w:rPr>
              <w:t>zelena krompirjeva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Aulacorthum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solani</w:t>
            </w:r>
            <w:proofErr w:type="spellEnd"/>
            <w:r w:rsidRPr="006F4DEC">
              <w:rPr>
                <w:rFonts w:cs="Arial"/>
                <w:i/>
                <w:iCs/>
                <w:color w:val="000000"/>
                <w:szCs w:val="20"/>
                <w:lang w:eastAsia="sl-SI"/>
              </w:rPr>
              <w:t xml:space="preserve">), </w:t>
            </w:r>
            <w:r w:rsidRPr="006F4DEC">
              <w:rPr>
                <w:rFonts w:cs="Arial"/>
                <w:color w:val="000000"/>
                <w:szCs w:val="20"/>
                <w:lang w:eastAsia="sl-SI"/>
              </w:rPr>
              <w:t>bombaževčeva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Aphis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gossypii</w:t>
            </w:r>
            <w:proofErr w:type="spellEnd"/>
            <w:r w:rsidRPr="006F4DEC">
              <w:rPr>
                <w:rFonts w:cs="Arial"/>
                <w:i/>
                <w:iCs/>
                <w:color w:val="000000"/>
                <w:szCs w:val="20"/>
                <w:lang w:eastAsia="sl-SI"/>
              </w:rPr>
              <w:t xml:space="preserve">) </w:t>
            </w:r>
          </w:p>
        </w:tc>
      </w:tr>
      <w:tr w:rsidR="006F4DEC" w:rsidRPr="006F4DEC" w14:paraId="07B54D97" w14:textId="77777777" w:rsidTr="00AC563E">
        <w:trPr>
          <w:gridAfter w:val="1"/>
          <w:wAfter w:w="85" w:type="dxa"/>
          <w:trHeight w:val="260"/>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087C319" w14:textId="77777777" w:rsidR="006F4DEC" w:rsidRPr="006F4DEC" w:rsidRDefault="006F4DEC" w:rsidP="00645E4C">
            <w:pPr>
              <w:jc w:val="left"/>
              <w:rPr>
                <w:rFonts w:cs="Arial"/>
                <w:b/>
                <w:bCs/>
                <w:szCs w:val="20"/>
                <w:lang w:eastAsia="sl-SI"/>
              </w:rPr>
            </w:pPr>
            <w:r w:rsidRPr="006F4DEC">
              <w:rPr>
                <w:rFonts w:cs="Arial"/>
                <w:b/>
                <w:bCs/>
                <w:szCs w:val="20"/>
                <w:lang w:eastAsia="sl-SI"/>
              </w:rPr>
              <w:t>13</w:t>
            </w:r>
          </w:p>
        </w:tc>
        <w:tc>
          <w:tcPr>
            <w:tcW w:w="2800" w:type="dxa"/>
            <w:vMerge/>
            <w:tcBorders>
              <w:top w:val="single" w:sz="4" w:space="0" w:color="auto"/>
              <w:left w:val="nil"/>
              <w:bottom w:val="single" w:sz="4" w:space="0" w:color="auto"/>
              <w:right w:val="single" w:sz="4" w:space="0" w:color="auto"/>
            </w:tcBorders>
            <w:shd w:val="clear" w:color="auto" w:fill="FFFFFF" w:themeFill="background1"/>
            <w:vAlign w:val="center"/>
            <w:hideMark/>
          </w:tcPr>
          <w:p w14:paraId="43545F10"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auto" w:fill="FFFFFF" w:themeFill="background1"/>
            <w:noWrap/>
            <w:hideMark/>
          </w:tcPr>
          <w:p w14:paraId="16CFBF8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Mizapak1000/Mizapak2000</w:t>
            </w:r>
          </w:p>
        </w:tc>
        <w:tc>
          <w:tcPr>
            <w:tcW w:w="4960" w:type="dxa"/>
            <w:gridSpan w:val="2"/>
            <w:tcBorders>
              <w:top w:val="single" w:sz="4" w:space="0" w:color="auto"/>
              <w:left w:val="nil"/>
              <w:bottom w:val="single" w:sz="4" w:space="0" w:color="auto"/>
              <w:right w:val="single" w:sz="4" w:space="0" w:color="auto"/>
            </w:tcBorders>
            <w:shd w:val="clear" w:color="auto" w:fill="FFFFFF" w:themeFill="background1"/>
            <w:noWrap/>
            <w:hideMark/>
          </w:tcPr>
          <w:p w14:paraId="3AF297C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r w:rsidR="006F4DEC" w:rsidRPr="006F4DEC" w14:paraId="78C263F1" w14:textId="77777777" w:rsidTr="00AC563E">
        <w:trPr>
          <w:gridAfter w:val="1"/>
          <w:wAfter w:w="85" w:type="dxa"/>
          <w:trHeight w:val="949"/>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516E5858" w14:textId="77777777" w:rsidR="006F4DEC" w:rsidRPr="006F4DEC" w:rsidRDefault="006F4DEC" w:rsidP="00645E4C">
            <w:pPr>
              <w:jc w:val="left"/>
              <w:rPr>
                <w:rFonts w:cs="Arial"/>
                <w:b/>
                <w:bCs/>
                <w:szCs w:val="20"/>
                <w:lang w:eastAsia="sl-SI"/>
              </w:rPr>
            </w:pPr>
            <w:r w:rsidRPr="006F4DEC">
              <w:rPr>
                <w:rFonts w:cs="Arial"/>
                <w:b/>
                <w:bCs/>
                <w:szCs w:val="20"/>
                <w:lang w:eastAsia="sl-SI"/>
              </w:rPr>
              <w:t>14</w:t>
            </w:r>
          </w:p>
        </w:tc>
        <w:tc>
          <w:tcPr>
            <w:tcW w:w="2800" w:type="dxa"/>
            <w:vMerge w:val="restart"/>
            <w:tcBorders>
              <w:top w:val="single" w:sz="4" w:space="0" w:color="auto"/>
              <w:left w:val="nil"/>
              <w:bottom w:val="single" w:sz="4" w:space="0" w:color="auto"/>
              <w:right w:val="single" w:sz="4" w:space="0" w:color="auto"/>
            </w:tcBorders>
            <w:shd w:val="clear" w:color="auto" w:fill="FFFFCC"/>
            <w:noWrap/>
            <w:hideMark/>
          </w:tcPr>
          <w:p w14:paraId="1140148B"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navadna tenčičarica</w:t>
            </w:r>
          </w:p>
          <w:p w14:paraId="6260D38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proofErr w:type="spellStart"/>
            <w:r w:rsidRPr="006F4DEC">
              <w:rPr>
                <w:rFonts w:cs="Arial"/>
                <w:b/>
                <w:bCs/>
                <w:i/>
                <w:iCs/>
                <w:color w:val="000000"/>
                <w:szCs w:val="20"/>
                <w:lang w:eastAsia="sl-SI"/>
              </w:rPr>
              <w:t>Chrysoperla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carnea</w:t>
            </w:r>
            <w:proofErr w:type="spellEnd"/>
            <w:r w:rsidRPr="006F4DEC">
              <w:rPr>
                <w:rFonts w:cs="Arial"/>
                <w:b/>
                <w:bCs/>
                <w:color w:val="000000"/>
                <w:szCs w:val="20"/>
                <w:lang w:eastAsia="sl-SI"/>
              </w:rPr>
              <w:t>)</w:t>
            </w:r>
          </w:p>
        </w:tc>
        <w:tc>
          <w:tcPr>
            <w:tcW w:w="4585" w:type="dxa"/>
            <w:tcBorders>
              <w:top w:val="single" w:sz="4" w:space="0" w:color="auto"/>
              <w:left w:val="nil"/>
              <w:bottom w:val="single" w:sz="4" w:space="0" w:color="auto"/>
              <w:right w:val="single" w:sz="4" w:space="0" w:color="auto"/>
            </w:tcBorders>
            <w:shd w:val="clear" w:color="auto" w:fill="FFFFCC"/>
            <w:noWrap/>
            <w:hideMark/>
          </w:tcPr>
          <w:p w14:paraId="37A0341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CHRYSOPA </w:t>
            </w:r>
          </w:p>
        </w:tc>
        <w:tc>
          <w:tcPr>
            <w:tcW w:w="4960" w:type="dxa"/>
            <w:gridSpan w:val="2"/>
            <w:tcBorders>
              <w:top w:val="single" w:sz="4" w:space="0" w:color="auto"/>
              <w:left w:val="nil"/>
              <w:bottom w:val="single" w:sz="4" w:space="0" w:color="auto"/>
              <w:right w:val="single" w:sz="4" w:space="0" w:color="auto"/>
            </w:tcBorders>
            <w:shd w:val="clear" w:color="auto" w:fill="FFFFCC"/>
            <w:hideMark/>
          </w:tcPr>
          <w:p w14:paraId="17FA4F56" w14:textId="04D9690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 xml:space="preserve">siva breskova uš </w:t>
            </w:r>
            <w:r w:rsidRPr="006F4DEC">
              <w:rPr>
                <w:rFonts w:cs="Arial"/>
                <w:i/>
                <w:iCs/>
                <w:color w:val="000000"/>
                <w:szCs w:val="20"/>
                <w:lang w:eastAsia="sl-SI"/>
              </w:rPr>
              <w:t>(</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persicae</w:t>
            </w:r>
            <w:proofErr w:type="spellEnd"/>
            <w:r w:rsidRPr="006F4DEC">
              <w:rPr>
                <w:rFonts w:cs="Arial"/>
                <w:i/>
                <w:iCs/>
                <w:color w:val="000000"/>
                <w:szCs w:val="20"/>
                <w:lang w:eastAsia="sl-SI"/>
              </w:rPr>
              <w:t xml:space="preserve">), </w:t>
            </w:r>
            <w:r w:rsidRPr="006F4DEC">
              <w:rPr>
                <w:rFonts w:cs="Arial"/>
                <w:color w:val="000000"/>
                <w:szCs w:val="20"/>
                <w:lang w:eastAsia="sl-SI"/>
              </w:rPr>
              <w:t>velika krompirjeva uš</w:t>
            </w:r>
            <w:r w:rsidRPr="006F4DEC">
              <w:rPr>
                <w:rFonts w:cs="Arial"/>
                <w:i/>
                <w:iCs/>
                <w:color w:val="000000"/>
                <w:szCs w:val="20"/>
                <w:lang w:eastAsia="sl-SI"/>
              </w:rPr>
              <w:t xml:space="preserve"> (</w:t>
            </w:r>
            <w:proofErr w:type="spellStart"/>
            <w:r w:rsidRPr="006F4DEC">
              <w:rPr>
                <w:rFonts w:cs="Arial"/>
                <w:i/>
                <w:iCs/>
                <w:color w:val="000000"/>
                <w:szCs w:val="20"/>
                <w:lang w:eastAsia="sl-SI"/>
              </w:rPr>
              <w:t>Macrosiphum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euphorbiae</w:t>
            </w:r>
            <w:proofErr w:type="spellEnd"/>
            <w:r w:rsidRPr="006F4DEC">
              <w:rPr>
                <w:rFonts w:cs="Arial"/>
                <w:i/>
                <w:iCs/>
                <w:color w:val="000000"/>
                <w:szCs w:val="20"/>
                <w:lang w:eastAsia="sl-SI"/>
              </w:rPr>
              <w:t xml:space="preserve">), </w:t>
            </w:r>
            <w:r w:rsidRPr="006F4DEC">
              <w:rPr>
                <w:rFonts w:cs="Arial"/>
                <w:color w:val="000000"/>
                <w:szCs w:val="20"/>
                <w:lang w:eastAsia="sl-SI"/>
              </w:rPr>
              <w:t>zelena krompirjeva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Aulacorthum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solani</w:t>
            </w:r>
            <w:proofErr w:type="spellEnd"/>
            <w:r w:rsidRPr="006F4DEC">
              <w:rPr>
                <w:rFonts w:cs="Arial"/>
                <w:i/>
                <w:iCs/>
                <w:color w:val="000000"/>
                <w:szCs w:val="20"/>
                <w:lang w:eastAsia="sl-SI"/>
              </w:rPr>
              <w:t xml:space="preserve">), </w:t>
            </w:r>
            <w:r w:rsidRPr="006F4DEC">
              <w:rPr>
                <w:rFonts w:cs="Arial"/>
                <w:color w:val="000000"/>
                <w:szCs w:val="20"/>
                <w:lang w:eastAsia="sl-SI"/>
              </w:rPr>
              <w:t>bombaževčeva uš</w:t>
            </w:r>
            <w:r w:rsidRPr="006F4DEC">
              <w:rPr>
                <w:rFonts w:cs="Arial"/>
                <w:i/>
                <w:iCs/>
                <w:color w:val="000000"/>
                <w:szCs w:val="20"/>
                <w:lang w:eastAsia="sl-SI"/>
              </w:rPr>
              <w:t xml:space="preserve"> (</w:t>
            </w:r>
            <w:proofErr w:type="spellStart"/>
            <w:r w:rsidRPr="006F4DEC">
              <w:rPr>
                <w:rFonts w:cs="Arial"/>
                <w:i/>
                <w:iCs/>
                <w:color w:val="000000"/>
                <w:szCs w:val="20"/>
                <w:lang w:eastAsia="sl-SI"/>
              </w:rPr>
              <w:t>Aphis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gossypii</w:t>
            </w:r>
            <w:proofErr w:type="spellEnd"/>
            <w:r w:rsidRPr="006F4DEC">
              <w:rPr>
                <w:rFonts w:cs="Arial"/>
                <w:i/>
                <w:iCs/>
                <w:color w:val="000000"/>
                <w:szCs w:val="20"/>
                <w:lang w:eastAsia="sl-SI"/>
              </w:rPr>
              <w:t xml:space="preserve">)  </w:t>
            </w:r>
          </w:p>
        </w:tc>
      </w:tr>
      <w:tr w:rsidR="006F4DEC" w:rsidRPr="006F4DEC" w14:paraId="26428D59" w14:textId="77777777" w:rsidTr="00AC563E">
        <w:trPr>
          <w:gridAfter w:val="1"/>
          <w:wAfter w:w="85" w:type="dxa"/>
          <w:trHeight w:val="260"/>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5480FC40" w14:textId="77777777" w:rsidR="006F4DEC" w:rsidRPr="006F4DEC" w:rsidRDefault="006F4DEC" w:rsidP="00645E4C">
            <w:pPr>
              <w:jc w:val="left"/>
              <w:rPr>
                <w:rFonts w:cs="Arial"/>
                <w:b/>
                <w:bCs/>
                <w:szCs w:val="20"/>
                <w:lang w:eastAsia="sl-SI"/>
              </w:rPr>
            </w:pPr>
            <w:r w:rsidRPr="006F4DEC">
              <w:rPr>
                <w:rFonts w:cs="Arial"/>
                <w:b/>
                <w:bCs/>
                <w:szCs w:val="20"/>
                <w:lang w:eastAsia="sl-SI"/>
              </w:rPr>
              <w:t>15</w:t>
            </w:r>
          </w:p>
        </w:tc>
        <w:tc>
          <w:tcPr>
            <w:tcW w:w="2800" w:type="dxa"/>
            <w:vMerge/>
            <w:tcBorders>
              <w:top w:val="single" w:sz="4" w:space="0" w:color="auto"/>
              <w:left w:val="nil"/>
              <w:bottom w:val="single" w:sz="4" w:space="0" w:color="auto"/>
              <w:right w:val="single" w:sz="4" w:space="0" w:color="auto"/>
            </w:tcBorders>
            <w:shd w:val="clear" w:color="auto" w:fill="FFFFCC"/>
            <w:vAlign w:val="center"/>
            <w:hideMark/>
          </w:tcPr>
          <w:p w14:paraId="735A0C12"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auto" w:fill="FFFFCC"/>
            <w:noWrap/>
            <w:hideMark/>
          </w:tcPr>
          <w:p w14:paraId="608E1329"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CrisoPAK1000/Criso10000</w:t>
            </w:r>
          </w:p>
        </w:tc>
        <w:tc>
          <w:tcPr>
            <w:tcW w:w="4960" w:type="dxa"/>
            <w:gridSpan w:val="2"/>
            <w:tcBorders>
              <w:top w:val="single" w:sz="4" w:space="0" w:color="auto"/>
              <w:left w:val="nil"/>
              <w:bottom w:val="single" w:sz="4" w:space="0" w:color="auto"/>
              <w:right w:val="single" w:sz="4" w:space="0" w:color="auto"/>
            </w:tcBorders>
            <w:shd w:val="clear" w:color="auto" w:fill="FFFFCC"/>
            <w:noWrap/>
            <w:hideMark/>
          </w:tcPr>
          <w:p w14:paraId="4581F93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r w:rsidR="006F4DEC" w:rsidRPr="006F4DEC" w14:paraId="5968A9D5" w14:textId="77777777" w:rsidTr="00AC563E">
        <w:trPr>
          <w:gridAfter w:val="1"/>
          <w:wAfter w:w="85" w:type="dxa"/>
          <w:trHeight w:val="260"/>
        </w:trPr>
        <w:tc>
          <w:tcPr>
            <w:tcW w:w="800" w:type="dxa"/>
            <w:tcBorders>
              <w:top w:val="single" w:sz="4" w:space="0" w:color="auto"/>
              <w:left w:val="single" w:sz="4" w:space="0" w:color="auto"/>
              <w:bottom w:val="single" w:sz="4" w:space="0" w:color="auto"/>
              <w:right w:val="single" w:sz="4" w:space="0" w:color="auto"/>
            </w:tcBorders>
            <w:shd w:val="clear" w:color="000000" w:fill="FFFFFF"/>
            <w:noWrap/>
          </w:tcPr>
          <w:p w14:paraId="6235450E" w14:textId="77777777" w:rsidR="006F4DEC" w:rsidRPr="006F4DEC" w:rsidRDefault="006F4DEC" w:rsidP="00645E4C">
            <w:pPr>
              <w:jc w:val="left"/>
              <w:rPr>
                <w:rFonts w:cs="Arial"/>
                <w:b/>
                <w:bCs/>
                <w:szCs w:val="20"/>
                <w:lang w:eastAsia="sl-SI"/>
              </w:rPr>
            </w:pPr>
            <w:r w:rsidRPr="006F4DEC">
              <w:rPr>
                <w:rFonts w:cs="Arial"/>
                <w:b/>
                <w:bCs/>
                <w:szCs w:val="20"/>
                <w:lang w:eastAsia="sl-SI"/>
              </w:rPr>
              <w:t>16</w:t>
            </w:r>
          </w:p>
        </w:tc>
        <w:tc>
          <w:tcPr>
            <w:tcW w:w="2800" w:type="dxa"/>
            <w:tcBorders>
              <w:top w:val="single" w:sz="4" w:space="0" w:color="auto"/>
              <w:left w:val="nil"/>
              <w:bottom w:val="single" w:sz="4" w:space="0" w:color="auto"/>
              <w:right w:val="single" w:sz="4" w:space="0" w:color="auto"/>
            </w:tcBorders>
            <w:vAlign w:val="center"/>
          </w:tcPr>
          <w:p w14:paraId="30A70CFE"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sedmopika</w:t>
            </w:r>
            <w:proofErr w:type="spellEnd"/>
            <w:r w:rsidRPr="006F4DEC">
              <w:rPr>
                <w:rFonts w:cs="Arial"/>
                <w:b/>
                <w:bCs/>
                <w:color w:val="000000"/>
                <w:szCs w:val="20"/>
                <w:lang w:eastAsia="sl-SI"/>
              </w:rPr>
              <w:t xml:space="preserve"> polonica</w:t>
            </w:r>
          </w:p>
          <w:p w14:paraId="13AA3D20"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proofErr w:type="spellStart"/>
            <w:r w:rsidRPr="006F4DEC">
              <w:rPr>
                <w:rFonts w:cs="Arial"/>
                <w:b/>
                <w:bCs/>
                <w:i/>
                <w:iCs/>
                <w:color w:val="000000"/>
                <w:szCs w:val="20"/>
                <w:lang w:eastAsia="sl-SI"/>
              </w:rPr>
              <w:t>Coccinella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septempunctata</w:t>
            </w:r>
            <w:proofErr w:type="spellEnd"/>
            <w:r w:rsidRPr="006F4DEC">
              <w:rPr>
                <w:rFonts w:cs="Arial"/>
                <w:b/>
                <w:bCs/>
                <w:color w:val="000000"/>
                <w:szCs w:val="20"/>
                <w:lang w:eastAsia="sl-SI"/>
              </w:rPr>
              <w:t>)</w:t>
            </w:r>
          </w:p>
        </w:tc>
        <w:tc>
          <w:tcPr>
            <w:tcW w:w="4585" w:type="dxa"/>
            <w:tcBorders>
              <w:top w:val="single" w:sz="4" w:space="0" w:color="auto"/>
              <w:left w:val="nil"/>
              <w:bottom w:val="single" w:sz="4" w:space="0" w:color="auto"/>
              <w:right w:val="single" w:sz="4" w:space="0" w:color="auto"/>
            </w:tcBorders>
            <w:shd w:val="clear" w:color="000000" w:fill="FFFFFF"/>
            <w:noWrap/>
          </w:tcPr>
          <w:p w14:paraId="04F7A7B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gridSpan w:val="2"/>
            <w:tcBorders>
              <w:top w:val="single" w:sz="4" w:space="0" w:color="auto"/>
              <w:left w:val="nil"/>
              <w:bottom w:val="single" w:sz="4" w:space="0" w:color="auto"/>
              <w:right w:val="single" w:sz="4" w:space="0" w:color="auto"/>
            </w:tcBorders>
            <w:shd w:val="clear" w:color="000000" w:fill="FFFFFF"/>
            <w:noWrap/>
          </w:tcPr>
          <w:p w14:paraId="2BEA5FC4"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r w:rsidR="006F4DEC" w:rsidRPr="006F4DEC" w14:paraId="20DAEFCA" w14:textId="77777777" w:rsidTr="00AC563E">
        <w:trPr>
          <w:gridAfter w:val="1"/>
          <w:wAfter w:w="85" w:type="dxa"/>
          <w:trHeight w:val="23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1F484319" w14:textId="77777777" w:rsidR="006F4DEC" w:rsidRPr="006F4DEC" w:rsidRDefault="006F4DEC" w:rsidP="00645E4C">
            <w:pPr>
              <w:jc w:val="left"/>
              <w:rPr>
                <w:rFonts w:cs="Arial"/>
                <w:b/>
                <w:bCs/>
                <w:szCs w:val="20"/>
                <w:lang w:eastAsia="sl-SI"/>
              </w:rPr>
            </w:pPr>
            <w:r w:rsidRPr="006F4DEC">
              <w:rPr>
                <w:rFonts w:cs="Arial"/>
                <w:b/>
                <w:bCs/>
                <w:szCs w:val="20"/>
                <w:lang w:eastAsia="sl-SI"/>
              </w:rPr>
              <w:t>17</w:t>
            </w:r>
          </w:p>
        </w:tc>
        <w:tc>
          <w:tcPr>
            <w:tcW w:w="2800" w:type="dxa"/>
            <w:vMerge w:val="restart"/>
            <w:tcBorders>
              <w:top w:val="single" w:sz="4" w:space="0" w:color="auto"/>
              <w:left w:val="nil"/>
              <w:bottom w:val="single" w:sz="4" w:space="0" w:color="auto"/>
              <w:right w:val="single" w:sz="4" w:space="0" w:color="auto"/>
            </w:tcBorders>
            <w:shd w:val="clear" w:color="000000" w:fill="FFFFCC"/>
            <w:hideMark/>
          </w:tcPr>
          <w:p w14:paraId="3242CD15"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parazitoidna</w:t>
            </w:r>
            <w:proofErr w:type="spellEnd"/>
            <w:r w:rsidRPr="006F4DEC">
              <w:rPr>
                <w:rFonts w:cs="Arial"/>
                <w:b/>
                <w:bCs/>
                <w:color w:val="000000"/>
                <w:szCs w:val="20"/>
                <w:lang w:eastAsia="sl-SI"/>
              </w:rPr>
              <w:t xml:space="preserve"> osica</w:t>
            </w:r>
          </w:p>
          <w:p w14:paraId="47C25E8B"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Diglyphus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isaea</w:t>
            </w:r>
            <w:proofErr w:type="spellEnd"/>
          </w:p>
        </w:tc>
        <w:tc>
          <w:tcPr>
            <w:tcW w:w="4585" w:type="dxa"/>
            <w:tcBorders>
              <w:top w:val="single" w:sz="4" w:space="0" w:color="auto"/>
              <w:left w:val="nil"/>
              <w:bottom w:val="single" w:sz="4" w:space="0" w:color="auto"/>
              <w:right w:val="single" w:sz="4" w:space="0" w:color="auto"/>
            </w:tcBorders>
            <w:shd w:val="clear" w:color="000000" w:fill="FFFFCC"/>
            <w:noWrap/>
            <w:vAlign w:val="bottom"/>
            <w:hideMark/>
          </w:tcPr>
          <w:p w14:paraId="06B1D204"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MIGLYPHUS</w:t>
            </w:r>
          </w:p>
        </w:tc>
        <w:tc>
          <w:tcPr>
            <w:tcW w:w="4960" w:type="dxa"/>
            <w:gridSpan w:val="2"/>
            <w:tcBorders>
              <w:top w:val="single" w:sz="4" w:space="0" w:color="auto"/>
              <w:left w:val="nil"/>
              <w:bottom w:val="single" w:sz="4" w:space="0" w:color="auto"/>
              <w:right w:val="single" w:sz="4" w:space="0" w:color="auto"/>
            </w:tcBorders>
            <w:shd w:val="clear" w:color="000000" w:fill="FFFFCC"/>
            <w:hideMark/>
          </w:tcPr>
          <w:p w14:paraId="6ED29CE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listne </w:t>
            </w:r>
            <w:proofErr w:type="spellStart"/>
            <w:r w:rsidRPr="006F4DEC">
              <w:rPr>
                <w:rFonts w:cs="Arial"/>
                <w:color w:val="000000"/>
                <w:szCs w:val="20"/>
                <w:lang w:eastAsia="sl-SI"/>
              </w:rPr>
              <w:t>zavrtalke</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Agromyzidae</w:t>
            </w:r>
            <w:proofErr w:type="spellEnd"/>
            <w:r w:rsidRPr="006F4DEC">
              <w:rPr>
                <w:rFonts w:cs="Arial"/>
                <w:color w:val="000000"/>
                <w:szCs w:val="20"/>
                <w:lang w:eastAsia="sl-SI"/>
              </w:rPr>
              <w:t xml:space="preserve">) </w:t>
            </w:r>
          </w:p>
        </w:tc>
      </w:tr>
      <w:tr w:rsidR="006F4DEC" w:rsidRPr="006F4DEC" w14:paraId="2E68E095" w14:textId="77777777" w:rsidTr="00AC563E">
        <w:trPr>
          <w:gridAfter w:val="1"/>
          <w:wAfter w:w="85" w:type="dxa"/>
          <w:trHeight w:val="26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0A2DDB26" w14:textId="77777777" w:rsidR="006F4DEC" w:rsidRPr="006F4DEC" w:rsidRDefault="006F4DEC" w:rsidP="00645E4C">
            <w:pPr>
              <w:jc w:val="left"/>
              <w:rPr>
                <w:rFonts w:cs="Arial"/>
                <w:b/>
                <w:bCs/>
                <w:szCs w:val="20"/>
                <w:lang w:eastAsia="sl-SI"/>
              </w:rPr>
            </w:pPr>
            <w:r w:rsidRPr="006F4DEC">
              <w:rPr>
                <w:rFonts w:cs="Arial"/>
                <w:b/>
                <w:bCs/>
                <w:szCs w:val="20"/>
                <w:lang w:eastAsia="sl-SI"/>
              </w:rPr>
              <w:t>18</w:t>
            </w:r>
          </w:p>
        </w:tc>
        <w:tc>
          <w:tcPr>
            <w:tcW w:w="2800" w:type="dxa"/>
            <w:vMerge/>
            <w:tcBorders>
              <w:top w:val="single" w:sz="4" w:space="0" w:color="auto"/>
              <w:left w:val="nil"/>
              <w:bottom w:val="single" w:sz="4" w:space="0" w:color="auto"/>
              <w:right w:val="single" w:sz="4" w:space="0" w:color="auto"/>
            </w:tcBorders>
            <w:vAlign w:val="center"/>
            <w:hideMark/>
          </w:tcPr>
          <w:p w14:paraId="1C3CEE37"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000000" w:fill="FFFFCC"/>
            <w:noWrap/>
            <w:hideMark/>
          </w:tcPr>
          <w:p w14:paraId="688B6A4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DiglyPAK250</w:t>
            </w:r>
          </w:p>
        </w:tc>
        <w:tc>
          <w:tcPr>
            <w:tcW w:w="4960" w:type="dxa"/>
            <w:gridSpan w:val="2"/>
            <w:tcBorders>
              <w:top w:val="single" w:sz="4" w:space="0" w:color="auto"/>
              <w:left w:val="nil"/>
              <w:bottom w:val="single" w:sz="4" w:space="0" w:color="auto"/>
              <w:right w:val="single" w:sz="4" w:space="0" w:color="auto"/>
            </w:tcBorders>
            <w:shd w:val="clear" w:color="000000" w:fill="FFFFCC"/>
            <w:noWrap/>
            <w:hideMark/>
          </w:tcPr>
          <w:p w14:paraId="477A004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listne </w:t>
            </w:r>
            <w:proofErr w:type="spellStart"/>
            <w:r w:rsidRPr="006F4DEC">
              <w:rPr>
                <w:rFonts w:cs="Arial"/>
                <w:color w:val="000000"/>
                <w:szCs w:val="20"/>
                <w:lang w:eastAsia="sl-SI"/>
              </w:rPr>
              <w:t>zavrtalke</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Liriomyza</w:t>
            </w:r>
            <w:proofErr w:type="spellEnd"/>
            <w:r w:rsidRPr="006F4DEC">
              <w:rPr>
                <w:rFonts w:cs="Arial"/>
                <w:color w:val="000000"/>
                <w:szCs w:val="20"/>
                <w:lang w:eastAsia="sl-SI"/>
              </w:rPr>
              <w:t>)</w:t>
            </w:r>
          </w:p>
        </w:tc>
      </w:tr>
      <w:tr w:rsidR="006F4DEC" w:rsidRPr="006F4DEC" w14:paraId="0D78A954" w14:textId="77777777" w:rsidTr="00AC563E">
        <w:trPr>
          <w:gridAfter w:val="1"/>
          <w:wAfter w:w="85" w:type="dxa"/>
          <w:trHeight w:val="480"/>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087C9098" w14:textId="77777777" w:rsidR="006F4DEC" w:rsidRPr="006F4DEC" w:rsidRDefault="006F4DEC" w:rsidP="00645E4C">
            <w:pPr>
              <w:jc w:val="left"/>
              <w:rPr>
                <w:rFonts w:cs="Arial"/>
                <w:b/>
                <w:bCs/>
                <w:szCs w:val="20"/>
                <w:lang w:eastAsia="sl-SI"/>
              </w:rPr>
            </w:pPr>
            <w:r w:rsidRPr="006F4DEC">
              <w:rPr>
                <w:rFonts w:cs="Arial"/>
                <w:b/>
                <w:bCs/>
                <w:szCs w:val="20"/>
                <w:lang w:eastAsia="sl-SI"/>
              </w:rPr>
              <w:t>19</w:t>
            </w:r>
          </w:p>
        </w:tc>
        <w:tc>
          <w:tcPr>
            <w:tcW w:w="2800" w:type="dxa"/>
            <w:vMerge w:val="restart"/>
            <w:tcBorders>
              <w:top w:val="single" w:sz="4" w:space="0" w:color="auto"/>
              <w:left w:val="nil"/>
              <w:bottom w:val="single" w:sz="4" w:space="0" w:color="auto"/>
              <w:right w:val="single" w:sz="4" w:space="0" w:color="auto"/>
            </w:tcBorders>
            <w:shd w:val="clear" w:color="000000" w:fill="FFFFFF"/>
            <w:noWrap/>
            <w:hideMark/>
          </w:tcPr>
          <w:p w14:paraId="2DC3D03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najezdnik </w:t>
            </w:r>
            <w:proofErr w:type="spellStart"/>
            <w:r w:rsidRPr="006F4DEC">
              <w:rPr>
                <w:rFonts w:cs="Arial"/>
                <w:b/>
                <w:bCs/>
                <w:color w:val="000000"/>
                <w:szCs w:val="20"/>
                <w:lang w:eastAsia="sl-SI"/>
              </w:rPr>
              <w:t>rastlinjakovega</w:t>
            </w:r>
            <w:proofErr w:type="spellEnd"/>
            <w:r w:rsidRPr="006F4DEC">
              <w:rPr>
                <w:rFonts w:cs="Arial"/>
                <w:b/>
                <w:bCs/>
                <w:color w:val="000000"/>
                <w:szCs w:val="20"/>
                <w:lang w:eastAsia="sl-SI"/>
              </w:rPr>
              <w:t xml:space="preserve"> </w:t>
            </w:r>
            <w:proofErr w:type="spellStart"/>
            <w:r w:rsidRPr="006F4DEC">
              <w:rPr>
                <w:rFonts w:cs="Arial"/>
                <w:b/>
                <w:bCs/>
                <w:color w:val="000000"/>
                <w:szCs w:val="20"/>
                <w:lang w:eastAsia="sl-SI"/>
              </w:rPr>
              <w:t>ščitkarja</w:t>
            </w:r>
            <w:proofErr w:type="spellEnd"/>
            <w:r w:rsidRPr="006F4DEC">
              <w:rPr>
                <w:rFonts w:cs="Arial"/>
                <w:b/>
                <w:bCs/>
                <w:color w:val="000000"/>
                <w:szCs w:val="20"/>
                <w:lang w:eastAsia="sl-SI"/>
              </w:rPr>
              <w:t xml:space="preserve"> ali </w:t>
            </w:r>
            <w:proofErr w:type="spellStart"/>
            <w:r w:rsidRPr="006F4DEC">
              <w:rPr>
                <w:rFonts w:cs="Arial"/>
                <w:b/>
                <w:bCs/>
                <w:color w:val="000000"/>
                <w:szCs w:val="20"/>
                <w:lang w:eastAsia="sl-SI"/>
              </w:rPr>
              <w:t>enkarsija</w:t>
            </w:r>
            <w:proofErr w:type="spellEnd"/>
          </w:p>
          <w:p w14:paraId="4C1896C4" w14:textId="77777777" w:rsidR="006F4DEC" w:rsidRPr="006F4DEC" w:rsidRDefault="006F4DEC" w:rsidP="00645E4C">
            <w:pPr>
              <w:jc w:val="left"/>
              <w:rPr>
                <w:rFonts w:cs="Arial"/>
                <w:b/>
                <w:bCs/>
                <w:iCs/>
                <w:color w:val="000000"/>
                <w:szCs w:val="20"/>
                <w:lang w:eastAsia="sl-SI"/>
              </w:rPr>
            </w:pPr>
            <w:r w:rsidRPr="006F4DEC">
              <w:rPr>
                <w:rFonts w:cs="Arial"/>
                <w:b/>
                <w:bCs/>
                <w:color w:val="000000"/>
                <w:szCs w:val="20"/>
                <w:lang w:eastAsia="sl-SI"/>
              </w:rPr>
              <w:t>(</w:t>
            </w:r>
            <w:proofErr w:type="spellStart"/>
            <w:r w:rsidRPr="006F4DEC">
              <w:rPr>
                <w:rFonts w:cs="Arial"/>
                <w:b/>
                <w:bCs/>
                <w:i/>
                <w:iCs/>
                <w:color w:val="000000"/>
                <w:szCs w:val="20"/>
                <w:lang w:eastAsia="sl-SI"/>
              </w:rPr>
              <w:t>Encarsia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formosa</w:t>
            </w:r>
            <w:proofErr w:type="spellEnd"/>
            <w:r w:rsidRPr="006F4DEC">
              <w:rPr>
                <w:rFonts w:cs="Arial"/>
                <w:b/>
                <w:bCs/>
                <w:iCs/>
                <w:color w:val="000000"/>
                <w:szCs w:val="20"/>
                <w:lang w:eastAsia="sl-SI"/>
              </w:rPr>
              <w:t>)</w:t>
            </w:r>
          </w:p>
        </w:tc>
        <w:tc>
          <w:tcPr>
            <w:tcW w:w="4585" w:type="dxa"/>
            <w:tcBorders>
              <w:top w:val="single" w:sz="4" w:space="0" w:color="auto"/>
              <w:left w:val="nil"/>
              <w:bottom w:val="single" w:sz="4" w:space="0" w:color="auto"/>
              <w:right w:val="single" w:sz="4" w:space="0" w:color="auto"/>
            </w:tcBorders>
            <w:shd w:val="clear" w:color="000000" w:fill="FFFFFF"/>
            <w:noWrap/>
            <w:hideMark/>
          </w:tcPr>
          <w:p w14:paraId="665CB88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EN-STRIP </w:t>
            </w:r>
          </w:p>
        </w:tc>
        <w:tc>
          <w:tcPr>
            <w:tcW w:w="4960" w:type="dxa"/>
            <w:gridSpan w:val="2"/>
            <w:tcBorders>
              <w:top w:val="single" w:sz="4" w:space="0" w:color="auto"/>
              <w:left w:val="nil"/>
              <w:bottom w:val="single" w:sz="4" w:space="0" w:color="auto"/>
              <w:right w:val="single" w:sz="4" w:space="0" w:color="auto"/>
            </w:tcBorders>
            <w:shd w:val="clear" w:color="000000" w:fill="FFFFFF"/>
            <w:hideMark/>
          </w:tcPr>
          <w:p w14:paraId="0E207016"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 xml:space="preserve">rastlinjakov </w:t>
            </w:r>
            <w:proofErr w:type="spellStart"/>
            <w:r w:rsidRPr="006F4DEC">
              <w:rPr>
                <w:rFonts w:cs="Arial"/>
                <w:color w:val="000000"/>
                <w:szCs w:val="20"/>
                <w:lang w:eastAsia="sl-SI"/>
              </w:rPr>
              <w:t>ščitkar</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Trialeurodes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vaporarium</w:t>
            </w:r>
            <w:proofErr w:type="spellEnd"/>
            <w:r w:rsidRPr="006F4DEC">
              <w:rPr>
                <w:rFonts w:cs="Arial"/>
                <w:i/>
                <w:iCs/>
                <w:color w:val="000000"/>
                <w:szCs w:val="20"/>
                <w:lang w:eastAsia="sl-SI"/>
              </w:rPr>
              <w:t>),</w:t>
            </w:r>
            <w:r w:rsidRPr="006F4DEC">
              <w:rPr>
                <w:rFonts w:cs="Arial"/>
                <w:i/>
                <w:iCs/>
                <w:color w:val="000000"/>
                <w:szCs w:val="20"/>
                <w:lang w:eastAsia="sl-SI"/>
              </w:rPr>
              <w:br/>
            </w:r>
            <w:r w:rsidRPr="006F4DEC">
              <w:rPr>
                <w:rFonts w:cs="Arial"/>
                <w:color w:val="000000"/>
                <w:szCs w:val="20"/>
                <w:lang w:eastAsia="sl-SI"/>
              </w:rPr>
              <w:t xml:space="preserve">tobakov </w:t>
            </w:r>
            <w:proofErr w:type="spellStart"/>
            <w:r w:rsidRPr="006F4DEC">
              <w:rPr>
                <w:rFonts w:cs="Arial"/>
                <w:color w:val="000000"/>
                <w:szCs w:val="20"/>
                <w:lang w:eastAsia="sl-SI"/>
              </w:rPr>
              <w:t>ščitkar</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Bemisia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i/>
                <w:iCs/>
                <w:color w:val="000000"/>
                <w:szCs w:val="20"/>
                <w:lang w:eastAsia="sl-SI"/>
              </w:rPr>
              <w:t>)</w:t>
            </w:r>
          </w:p>
        </w:tc>
      </w:tr>
      <w:tr w:rsidR="006F4DEC" w:rsidRPr="006F4DEC" w14:paraId="01C6D884" w14:textId="77777777" w:rsidTr="00AC563E">
        <w:trPr>
          <w:gridAfter w:val="1"/>
          <w:wAfter w:w="85" w:type="dxa"/>
          <w:trHeight w:val="490"/>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6904AADE" w14:textId="77777777" w:rsidR="006F4DEC" w:rsidRPr="006F4DEC" w:rsidRDefault="006F4DEC" w:rsidP="00645E4C">
            <w:pPr>
              <w:jc w:val="left"/>
              <w:rPr>
                <w:rFonts w:cs="Arial"/>
                <w:b/>
                <w:bCs/>
                <w:szCs w:val="20"/>
                <w:lang w:eastAsia="sl-SI"/>
              </w:rPr>
            </w:pPr>
            <w:r w:rsidRPr="006F4DEC">
              <w:rPr>
                <w:rFonts w:cs="Arial"/>
                <w:b/>
                <w:bCs/>
                <w:szCs w:val="20"/>
                <w:lang w:eastAsia="sl-SI"/>
              </w:rPr>
              <w:t>20</w:t>
            </w:r>
          </w:p>
        </w:tc>
        <w:tc>
          <w:tcPr>
            <w:tcW w:w="2800" w:type="dxa"/>
            <w:vMerge/>
            <w:tcBorders>
              <w:top w:val="single" w:sz="4" w:space="0" w:color="auto"/>
              <w:left w:val="nil"/>
              <w:bottom w:val="single" w:sz="4" w:space="0" w:color="auto"/>
              <w:right w:val="single" w:sz="4" w:space="0" w:color="auto"/>
            </w:tcBorders>
            <w:vAlign w:val="center"/>
            <w:hideMark/>
          </w:tcPr>
          <w:p w14:paraId="731BFF0E"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000000" w:fill="FFFFFF"/>
            <w:noWrap/>
            <w:hideMark/>
          </w:tcPr>
          <w:p w14:paraId="1414B85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EnPAK3000/EnPAK15000</w:t>
            </w:r>
          </w:p>
        </w:tc>
        <w:tc>
          <w:tcPr>
            <w:tcW w:w="4960" w:type="dxa"/>
            <w:gridSpan w:val="2"/>
            <w:tcBorders>
              <w:top w:val="single" w:sz="4" w:space="0" w:color="auto"/>
              <w:left w:val="nil"/>
              <w:bottom w:val="single" w:sz="4" w:space="0" w:color="auto"/>
              <w:right w:val="single" w:sz="4" w:space="0" w:color="auto"/>
            </w:tcBorders>
            <w:shd w:val="clear" w:color="000000" w:fill="FFFFFF"/>
            <w:hideMark/>
          </w:tcPr>
          <w:p w14:paraId="79EFDB8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rastlinjakov </w:t>
            </w:r>
            <w:proofErr w:type="spellStart"/>
            <w:r w:rsidRPr="006F4DEC">
              <w:rPr>
                <w:rFonts w:cs="Arial"/>
                <w:color w:val="000000"/>
                <w:szCs w:val="20"/>
                <w:lang w:eastAsia="sl-SI"/>
              </w:rPr>
              <w:t>ščitkar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Trialeurodes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vaporarium</w:t>
            </w:r>
            <w:proofErr w:type="spellEnd"/>
            <w:r w:rsidRPr="006F4DEC">
              <w:rPr>
                <w:rFonts w:cs="Arial"/>
                <w:color w:val="000000"/>
                <w:szCs w:val="20"/>
                <w:lang w:eastAsia="sl-SI"/>
              </w:rPr>
              <w:t>),</w:t>
            </w:r>
            <w:r w:rsidRPr="006F4DEC">
              <w:rPr>
                <w:rFonts w:cs="Arial"/>
                <w:color w:val="000000"/>
                <w:szCs w:val="20"/>
                <w:lang w:eastAsia="sl-SI"/>
              </w:rPr>
              <w:br/>
              <w:t xml:space="preserve">tobakov </w:t>
            </w:r>
            <w:proofErr w:type="spellStart"/>
            <w:r w:rsidRPr="006F4DEC">
              <w:rPr>
                <w:rFonts w:cs="Arial"/>
                <w:color w:val="000000"/>
                <w:szCs w:val="20"/>
                <w:lang w:eastAsia="sl-SI"/>
              </w:rPr>
              <w:t>ščitkar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Bemisia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color w:val="000000"/>
                <w:szCs w:val="20"/>
                <w:lang w:eastAsia="sl-SI"/>
              </w:rPr>
              <w:t>)</w:t>
            </w:r>
          </w:p>
        </w:tc>
      </w:tr>
      <w:tr w:rsidR="005D7B2E" w:rsidRPr="006F4DEC" w14:paraId="09E21997" w14:textId="77777777" w:rsidTr="00AC563E">
        <w:trPr>
          <w:gridAfter w:val="1"/>
          <w:wAfter w:w="85" w:type="dxa"/>
          <w:trHeight w:val="811"/>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446CF23B" w14:textId="77777777" w:rsidR="005D7B2E" w:rsidRPr="006F4DEC" w:rsidRDefault="005D7B2E" w:rsidP="00645E4C">
            <w:pPr>
              <w:jc w:val="left"/>
              <w:rPr>
                <w:rFonts w:cs="Arial"/>
                <w:b/>
                <w:bCs/>
                <w:szCs w:val="20"/>
                <w:lang w:eastAsia="sl-SI"/>
              </w:rPr>
            </w:pPr>
            <w:r w:rsidRPr="006F4DEC">
              <w:rPr>
                <w:rFonts w:cs="Arial"/>
                <w:b/>
                <w:bCs/>
                <w:szCs w:val="20"/>
                <w:lang w:eastAsia="sl-SI"/>
              </w:rPr>
              <w:t>21</w:t>
            </w:r>
          </w:p>
        </w:tc>
        <w:tc>
          <w:tcPr>
            <w:tcW w:w="2800" w:type="dxa"/>
            <w:vMerge w:val="restart"/>
            <w:tcBorders>
              <w:top w:val="single" w:sz="4" w:space="0" w:color="auto"/>
              <w:left w:val="nil"/>
              <w:bottom w:val="single" w:sz="4" w:space="0" w:color="auto"/>
              <w:right w:val="single" w:sz="4" w:space="0" w:color="auto"/>
            </w:tcBorders>
            <w:shd w:val="clear" w:color="000000" w:fill="FFFFCC"/>
            <w:noWrap/>
            <w:hideMark/>
          </w:tcPr>
          <w:p w14:paraId="229596B5" w14:textId="77777777" w:rsidR="005D7B2E" w:rsidRPr="006F4DEC" w:rsidRDefault="005D7B2E" w:rsidP="00645E4C">
            <w:pPr>
              <w:jc w:val="left"/>
              <w:rPr>
                <w:rFonts w:cs="Arial"/>
                <w:b/>
                <w:bCs/>
                <w:color w:val="000000"/>
                <w:szCs w:val="20"/>
                <w:lang w:eastAsia="sl-SI"/>
              </w:rPr>
            </w:pPr>
            <w:r w:rsidRPr="006F4DEC">
              <w:rPr>
                <w:rFonts w:cs="Arial"/>
                <w:b/>
                <w:bCs/>
                <w:color w:val="000000"/>
                <w:szCs w:val="20"/>
                <w:lang w:eastAsia="sl-SI"/>
              </w:rPr>
              <w:t xml:space="preserve">muha trepetavka </w:t>
            </w:r>
          </w:p>
          <w:p w14:paraId="5FC35CFE" w14:textId="77777777" w:rsidR="005D7B2E" w:rsidRPr="006F4DEC" w:rsidRDefault="005D7B2E" w:rsidP="00645E4C">
            <w:pPr>
              <w:jc w:val="left"/>
              <w:rPr>
                <w:rFonts w:cs="Arial"/>
                <w:b/>
                <w:bCs/>
                <w:i/>
                <w:iCs/>
                <w:color w:val="000000"/>
                <w:szCs w:val="20"/>
                <w:lang w:eastAsia="sl-SI"/>
              </w:rPr>
            </w:pPr>
            <w:proofErr w:type="spellStart"/>
            <w:r w:rsidRPr="006F4DEC">
              <w:rPr>
                <w:rFonts w:cs="Arial"/>
                <w:b/>
                <w:bCs/>
                <w:i/>
                <w:iCs/>
                <w:color w:val="000000"/>
                <w:szCs w:val="20"/>
                <w:lang w:eastAsia="sl-SI"/>
              </w:rPr>
              <w:t>Episyrphus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balteatus</w:t>
            </w:r>
            <w:proofErr w:type="spellEnd"/>
          </w:p>
        </w:tc>
        <w:tc>
          <w:tcPr>
            <w:tcW w:w="4585" w:type="dxa"/>
            <w:tcBorders>
              <w:top w:val="single" w:sz="4" w:space="0" w:color="auto"/>
              <w:left w:val="nil"/>
              <w:bottom w:val="single" w:sz="4" w:space="0" w:color="auto"/>
              <w:right w:val="single" w:sz="4" w:space="0" w:color="auto"/>
            </w:tcBorders>
            <w:shd w:val="clear" w:color="000000" w:fill="FFFFCC"/>
            <w:noWrap/>
            <w:hideMark/>
          </w:tcPr>
          <w:p w14:paraId="64D361CD" w14:textId="77777777" w:rsidR="005D7B2E" w:rsidRPr="006F4DEC" w:rsidRDefault="005D7B2E" w:rsidP="00645E4C">
            <w:pPr>
              <w:jc w:val="left"/>
              <w:rPr>
                <w:rFonts w:cs="Arial"/>
                <w:color w:val="000000"/>
                <w:szCs w:val="20"/>
                <w:lang w:eastAsia="sl-SI"/>
              </w:rPr>
            </w:pPr>
            <w:r w:rsidRPr="006F4DEC">
              <w:rPr>
                <w:rFonts w:cs="Arial"/>
                <w:color w:val="000000"/>
                <w:szCs w:val="20"/>
                <w:lang w:eastAsia="sl-SI"/>
              </w:rPr>
              <w:t xml:space="preserve">SYRPHIDEND </w:t>
            </w:r>
          </w:p>
        </w:tc>
        <w:tc>
          <w:tcPr>
            <w:tcW w:w="4960" w:type="dxa"/>
            <w:gridSpan w:val="2"/>
            <w:tcBorders>
              <w:top w:val="single" w:sz="4" w:space="0" w:color="auto"/>
              <w:left w:val="nil"/>
              <w:bottom w:val="single" w:sz="4" w:space="0" w:color="auto"/>
              <w:right w:val="single" w:sz="4" w:space="0" w:color="auto"/>
            </w:tcBorders>
            <w:shd w:val="clear" w:color="000000" w:fill="FFFFCC"/>
            <w:hideMark/>
          </w:tcPr>
          <w:p w14:paraId="1C5BD409" w14:textId="5BEC173F" w:rsidR="005D7B2E" w:rsidRPr="006F4DEC" w:rsidRDefault="005D7B2E" w:rsidP="00645E4C">
            <w:pPr>
              <w:jc w:val="left"/>
              <w:rPr>
                <w:rFonts w:cs="Arial"/>
                <w:color w:val="000000"/>
                <w:szCs w:val="20"/>
                <w:lang w:eastAsia="sl-SI"/>
              </w:rPr>
            </w:pPr>
            <w:r w:rsidRPr="006F4DEC">
              <w:rPr>
                <w:rFonts w:cs="Arial"/>
                <w:color w:val="000000"/>
                <w:szCs w:val="20"/>
                <w:lang w:eastAsia="sl-SI"/>
              </w:rPr>
              <w:t>siva breskova uš (</w:t>
            </w:r>
            <w:proofErr w:type="spellStart"/>
            <w:r w:rsidRPr="006F4DEC">
              <w:rPr>
                <w:rFonts w:cs="Arial"/>
                <w:i/>
                <w:iCs/>
                <w:color w:val="000000"/>
                <w:szCs w:val="20"/>
                <w:lang w:eastAsia="sl-SI"/>
              </w:rPr>
              <w:t>Myzus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persicae</w:t>
            </w:r>
            <w:proofErr w:type="spellEnd"/>
            <w:r w:rsidRPr="006F4DEC">
              <w:rPr>
                <w:rFonts w:cs="Arial"/>
                <w:color w:val="000000"/>
                <w:szCs w:val="20"/>
                <w:lang w:eastAsia="sl-SI"/>
              </w:rPr>
              <w:t>), velika krompirjeva uš (</w:t>
            </w:r>
            <w:proofErr w:type="spellStart"/>
            <w:r w:rsidRPr="006F4DEC">
              <w:rPr>
                <w:rFonts w:cs="Arial"/>
                <w:i/>
                <w:iCs/>
                <w:color w:val="000000"/>
                <w:szCs w:val="20"/>
                <w:lang w:eastAsia="sl-SI"/>
              </w:rPr>
              <w:t>Macrosiphum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euphorbiae</w:t>
            </w:r>
            <w:proofErr w:type="spellEnd"/>
            <w:r w:rsidRPr="006F4DEC">
              <w:rPr>
                <w:rFonts w:cs="Arial"/>
                <w:color w:val="000000"/>
                <w:szCs w:val="20"/>
                <w:lang w:eastAsia="sl-SI"/>
              </w:rPr>
              <w:t>), zelena krompirjeva uš (</w:t>
            </w:r>
            <w:proofErr w:type="spellStart"/>
            <w:r w:rsidRPr="006F4DEC">
              <w:rPr>
                <w:rFonts w:cs="Arial"/>
                <w:i/>
                <w:iCs/>
                <w:color w:val="000000"/>
                <w:szCs w:val="20"/>
                <w:lang w:eastAsia="sl-SI"/>
              </w:rPr>
              <w:t>Aulacorthum</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solani</w:t>
            </w:r>
            <w:proofErr w:type="spellEnd"/>
            <w:r w:rsidRPr="006F4DEC">
              <w:rPr>
                <w:rFonts w:cs="Arial"/>
                <w:color w:val="000000"/>
                <w:szCs w:val="20"/>
                <w:lang w:eastAsia="sl-SI"/>
              </w:rPr>
              <w:t>), bombaževčeva uš (</w:t>
            </w:r>
            <w:proofErr w:type="spellStart"/>
            <w:r w:rsidRPr="006F4DEC">
              <w:rPr>
                <w:rFonts w:cs="Arial"/>
                <w:i/>
                <w:iCs/>
                <w:color w:val="000000"/>
                <w:szCs w:val="20"/>
                <w:lang w:eastAsia="sl-SI"/>
              </w:rPr>
              <w:t>Aphis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gossypii</w:t>
            </w:r>
            <w:proofErr w:type="spellEnd"/>
            <w:r w:rsidRPr="006F4DEC">
              <w:rPr>
                <w:rFonts w:cs="Arial"/>
                <w:color w:val="000000"/>
                <w:szCs w:val="20"/>
                <w:lang w:eastAsia="sl-SI"/>
              </w:rPr>
              <w:t xml:space="preserve">)  </w:t>
            </w:r>
          </w:p>
        </w:tc>
      </w:tr>
      <w:tr w:rsidR="005D7B2E" w:rsidRPr="006F4DEC" w14:paraId="1D84E30F" w14:textId="77777777" w:rsidTr="00AC563E">
        <w:trPr>
          <w:gridAfter w:val="1"/>
          <w:wAfter w:w="85" w:type="dxa"/>
          <w:trHeight w:val="332"/>
        </w:trPr>
        <w:tc>
          <w:tcPr>
            <w:tcW w:w="800" w:type="dxa"/>
            <w:tcBorders>
              <w:top w:val="single" w:sz="4" w:space="0" w:color="auto"/>
              <w:left w:val="single" w:sz="4" w:space="0" w:color="auto"/>
              <w:bottom w:val="single" w:sz="4" w:space="0" w:color="auto"/>
              <w:right w:val="single" w:sz="4" w:space="0" w:color="auto"/>
            </w:tcBorders>
            <w:shd w:val="clear" w:color="000000" w:fill="FFFFCC"/>
            <w:noWrap/>
          </w:tcPr>
          <w:p w14:paraId="6403A5CE" w14:textId="1AFA5DD2" w:rsidR="005D7B2E" w:rsidRPr="006F4DEC" w:rsidRDefault="005D7B2E" w:rsidP="00645E4C">
            <w:pPr>
              <w:jc w:val="left"/>
              <w:rPr>
                <w:rFonts w:cs="Arial"/>
                <w:b/>
                <w:bCs/>
                <w:szCs w:val="20"/>
                <w:lang w:eastAsia="sl-SI"/>
              </w:rPr>
            </w:pPr>
            <w:r>
              <w:rPr>
                <w:rFonts w:cs="Arial"/>
                <w:b/>
                <w:bCs/>
                <w:szCs w:val="20"/>
                <w:lang w:eastAsia="sl-SI"/>
              </w:rPr>
              <w:t>22</w:t>
            </w:r>
          </w:p>
        </w:tc>
        <w:tc>
          <w:tcPr>
            <w:tcW w:w="2800" w:type="dxa"/>
            <w:vMerge/>
            <w:tcBorders>
              <w:top w:val="single" w:sz="4" w:space="0" w:color="auto"/>
              <w:left w:val="nil"/>
              <w:bottom w:val="single" w:sz="4" w:space="0" w:color="auto"/>
              <w:right w:val="single" w:sz="4" w:space="0" w:color="auto"/>
            </w:tcBorders>
            <w:shd w:val="clear" w:color="000000" w:fill="FFFFCC"/>
            <w:noWrap/>
          </w:tcPr>
          <w:p w14:paraId="7AFCC6E5" w14:textId="77777777" w:rsidR="005D7B2E" w:rsidRPr="006F4DEC" w:rsidRDefault="005D7B2E" w:rsidP="00645E4C">
            <w:pPr>
              <w:jc w:val="left"/>
              <w:rPr>
                <w:rFonts w:cs="Arial"/>
                <w:b/>
                <w:b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000000" w:fill="FFFFCC"/>
            <w:noWrap/>
          </w:tcPr>
          <w:p w14:paraId="4E673115" w14:textId="4283D604" w:rsidR="005D7B2E" w:rsidRPr="006F4DEC" w:rsidRDefault="005D7B2E" w:rsidP="00645E4C">
            <w:pPr>
              <w:jc w:val="left"/>
              <w:rPr>
                <w:rFonts w:cs="Arial"/>
                <w:color w:val="000000"/>
                <w:szCs w:val="20"/>
                <w:lang w:eastAsia="sl-SI"/>
              </w:rPr>
            </w:pPr>
            <w:r>
              <w:rPr>
                <w:rFonts w:cs="Arial"/>
                <w:color w:val="000000"/>
                <w:szCs w:val="20"/>
                <w:lang w:eastAsia="sl-SI"/>
              </w:rPr>
              <w:t>BALTO 100</w:t>
            </w:r>
          </w:p>
        </w:tc>
        <w:tc>
          <w:tcPr>
            <w:tcW w:w="4960" w:type="dxa"/>
            <w:gridSpan w:val="2"/>
            <w:tcBorders>
              <w:top w:val="single" w:sz="4" w:space="0" w:color="auto"/>
              <w:left w:val="nil"/>
              <w:bottom w:val="single" w:sz="4" w:space="0" w:color="auto"/>
              <w:right w:val="single" w:sz="4" w:space="0" w:color="auto"/>
            </w:tcBorders>
            <w:shd w:val="clear" w:color="000000" w:fill="FFFFCC"/>
          </w:tcPr>
          <w:p w14:paraId="67D2D010" w14:textId="604844FB" w:rsidR="005D7B2E" w:rsidRPr="006F4DEC" w:rsidRDefault="005D7B2E" w:rsidP="00645E4C">
            <w:pPr>
              <w:jc w:val="left"/>
              <w:rPr>
                <w:rFonts w:cs="Arial"/>
                <w:color w:val="000000"/>
                <w:szCs w:val="20"/>
                <w:lang w:eastAsia="sl-SI"/>
              </w:rPr>
            </w:pPr>
            <w:r w:rsidRPr="005D7B2E">
              <w:rPr>
                <w:rFonts w:cs="Arial"/>
                <w:color w:val="000000"/>
                <w:szCs w:val="20"/>
                <w:lang w:eastAsia="sl-SI"/>
              </w:rPr>
              <w:t>listne uši (</w:t>
            </w:r>
            <w:proofErr w:type="spellStart"/>
            <w:r w:rsidRPr="005D7B2E">
              <w:rPr>
                <w:rFonts w:cs="Arial"/>
                <w:color w:val="000000"/>
                <w:szCs w:val="20"/>
                <w:lang w:eastAsia="sl-SI"/>
              </w:rPr>
              <w:t>Aphididae</w:t>
            </w:r>
            <w:proofErr w:type="spellEnd"/>
            <w:r w:rsidRPr="005D7B2E">
              <w:rPr>
                <w:rFonts w:cs="Arial"/>
                <w:color w:val="000000"/>
                <w:szCs w:val="20"/>
                <w:lang w:eastAsia="sl-SI"/>
              </w:rPr>
              <w:t>)</w:t>
            </w:r>
          </w:p>
        </w:tc>
      </w:tr>
      <w:tr w:rsidR="006F4DEC" w:rsidRPr="006F4DEC" w14:paraId="430129B3" w14:textId="77777777" w:rsidTr="00AC563E">
        <w:trPr>
          <w:gridAfter w:val="1"/>
          <w:wAfter w:w="85" w:type="dxa"/>
          <w:trHeight w:val="970"/>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1FC71CC" w14:textId="74E1862F"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3</w:t>
            </w:r>
          </w:p>
        </w:tc>
        <w:tc>
          <w:tcPr>
            <w:tcW w:w="2800" w:type="dxa"/>
            <w:tcBorders>
              <w:top w:val="single" w:sz="4" w:space="0" w:color="auto"/>
              <w:left w:val="nil"/>
              <w:bottom w:val="single" w:sz="4" w:space="0" w:color="auto"/>
              <w:right w:val="single" w:sz="4" w:space="0" w:color="auto"/>
            </w:tcBorders>
            <w:shd w:val="clear" w:color="auto" w:fill="FFFFFF" w:themeFill="background1"/>
            <w:noWrap/>
          </w:tcPr>
          <w:p w14:paraId="0CA684F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muha trepetavka</w:t>
            </w:r>
          </w:p>
          <w:p w14:paraId="6B46BF41"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Eupeodes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corollae</w:t>
            </w:r>
            <w:proofErr w:type="spellEnd"/>
          </w:p>
        </w:tc>
        <w:tc>
          <w:tcPr>
            <w:tcW w:w="4585" w:type="dxa"/>
            <w:tcBorders>
              <w:top w:val="single" w:sz="4" w:space="0" w:color="auto"/>
              <w:left w:val="nil"/>
              <w:bottom w:val="single" w:sz="4" w:space="0" w:color="auto"/>
              <w:right w:val="single" w:sz="4" w:space="0" w:color="auto"/>
            </w:tcBorders>
            <w:shd w:val="clear" w:color="auto" w:fill="FFFFFF" w:themeFill="background1"/>
            <w:noWrap/>
          </w:tcPr>
          <w:p w14:paraId="1424192D" w14:textId="77777777" w:rsidR="006F4DEC" w:rsidRPr="006F4DEC" w:rsidRDefault="006F4DEC" w:rsidP="00645E4C">
            <w:pPr>
              <w:jc w:val="left"/>
              <w:rPr>
                <w:rFonts w:cs="Arial"/>
                <w:szCs w:val="20"/>
                <w:lang w:eastAsia="sl-SI"/>
              </w:rPr>
            </w:pPr>
            <w:r w:rsidRPr="006F4DEC">
              <w:rPr>
                <w:rFonts w:cs="Arial"/>
                <w:szCs w:val="20"/>
                <w:lang w:eastAsia="sl-SI"/>
              </w:rPr>
              <w:t>/</w:t>
            </w:r>
          </w:p>
        </w:tc>
        <w:tc>
          <w:tcPr>
            <w:tcW w:w="4960" w:type="dxa"/>
            <w:gridSpan w:val="2"/>
            <w:tcBorders>
              <w:top w:val="single" w:sz="4" w:space="0" w:color="auto"/>
              <w:left w:val="nil"/>
              <w:bottom w:val="single" w:sz="4" w:space="0" w:color="auto"/>
              <w:right w:val="single" w:sz="4" w:space="0" w:color="auto"/>
            </w:tcBorders>
            <w:shd w:val="clear" w:color="auto" w:fill="FFFFFF" w:themeFill="background1"/>
          </w:tcPr>
          <w:p w14:paraId="47E690D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p w14:paraId="73504CFE"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ščitkarji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Aleyrodidae</w:t>
            </w:r>
            <w:proofErr w:type="spellEnd"/>
            <w:r w:rsidRPr="006F4DEC">
              <w:rPr>
                <w:rFonts w:cs="Arial"/>
                <w:color w:val="000000"/>
                <w:szCs w:val="20"/>
                <w:lang w:eastAsia="sl-SI"/>
              </w:rPr>
              <w:t>),</w:t>
            </w:r>
          </w:p>
          <w:p w14:paraId="6AA69CE3"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resarji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Thysanoptera</w:t>
            </w:r>
            <w:proofErr w:type="spellEnd"/>
            <w:r w:rsidRPr="006F4DEC">
              <w:rPr>
                <w:rFonts w:cs="Arial"/>
                <w:color w:val="000000"/>
                <w:szCs w:val="20"/>
                <w:lang w:eastAsia="sl-SI"/>
              </w:rPr>
              <w:t>),</w:t>
            </w:r>
          </w:p>
          <w:p w14:paraId="14DDB0F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volnati kaparji (</w:t>
            </w:r>
            <w:proofErr w:type="spellStart"/>
            <w:r w:rsidRPr="006F4DEC">
              <w:rPr>
                <w:rFonts w:cs="Arial"/>
                <w:color w:val="000000"/>
                <w:szCs w:val="20"/>
                <w:lang w:eastAsia="sl-SI"/>
              </w:rPr>
              <w:t>Pseudococcidae</w:t>
            </w:r>
            <w:proofErr w:type="spellEnd"/>
            <w:r w:rsidRPr="006F4DEC">
              <w:rPr>
                <w:rFonts w:cs="Arial"/>
                <w:color w:val="000000"/>
                <w:szCs w:val="20"/>
                <w:lang w:eastAsia="sl-SI"/>
              </w:rPr>
              <w:t>),</w:t>
            </w:r>
          </w:p>
          <w:p w14:paraId="17DAE14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pajkovci (</w:t>
            </w:r>
            <w:proofErr w:type="spellStart"/>
            <w:r w:rsidRPr="006F4DEC">
              <w:rPr>
                <w:rFonts w:cs="Arial"/>
                <w:color w:val="000000"/>
                <w:szCs w:val="20"/>
                <w:lang w:eastAsia="sl-SI"/>
              </w:rPr>
              <w:t>Arachnida</w:t>
            </w:r>
            <w:proofErr w:type="spellEnd"/>
            <w:r w:rsidRPr="006F4DEC">
              <w:rPr>
                <w:rFonts w:cs="Arial"/>
                <w:color w:val="000000"/>
                <w:szCs w:val="20"/>
                <w:lang w:eastAsia="sl-SI"/>
              </w:rPr>
              <w:t>)</w:t>
            </w:r>
          </w:p>
        </w:tc>
      </w:tr>
      <w:tr w:rsidR="006F4DEC" w:rsidRPr="006F4DEC" w14:paraId="394B5213" w14:textId="77777777" w:rsidTr="00AC563E">
        <w:trPr>
          <w:gridAfter w:val="1"/>
          <w:wAfter w:w="85" w:type="dxa"/>
          <w:trHeight w:val="421"/>
        </w:trPr>
        <w:tc>
          <w:tcPr>
            <w:tcW w:w="800" w:type="dxa"/>
            <w:tcBorders>
              <w:top w:val="single" w:sz="4" w:space="0" w:color="auto"/>
              <w:left w:val="single" w:sz="4" w:space="0" w:color="auto"/>
              <w:bottom w:val="single" w:sz="4" w:space="0" w:color="auto"/>
              <w:right w:val="single" w:sz="4" w:space="0" w:color="auto"/>
            </w:tcBorders>
            <w:shd w:val="clear" w:color="000000" w:fill="FFFFCC"/>
            <w:noWrap/>
          </w:tcPr>
          <w:p w14:paraId="1EA987C1" w14:textId="2B353CC7"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4</w:t>
            </w:r>
          </w:p>
        </w:tc>
        <w:tc>
          <w:tcPr>
            <w:tcW w:w="2800" w:type="dxa"/>
            <w:tcBorders>
              <w:top w:val="single" w:sz="4" w:space="0" w:color="auto"/>
              <w:left w:val="nil"/>
              <w:bottom w:val="single" w:sz="4" w:space="0" w:color="auto"/>
              <w:right w:val="single" w:sz="4" w:space="0" w:color="auto"/>
            </w:tcBorders>
            <w:shd w:val="clear" w:color="000000" w:fill="FFFFCC"/>
            <w:noWrap/>
          </w:tcPr>
          <w:p w14:paraId="68C9B4C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1D2922F1"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Euseius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gallicus</w:t>
            </w:r>
            <w:proofErr w:type="spellEnd"/>
          </w:p>
        </w:tc>
        <w:tc>
          <w:tcPr>
            <w:tcW w:w="4585" w:type="dxa"/>
            <w:tcBorders>
              <w:top w:val="single" w:sz="4" w:space="0" w:color="auto"/>
              <w:left w:val="nil"/>
              <w:bottom w:val="single" w:sz="4" w:space="0" w:color="auto"/>
              <w:right w:val="single" w:sz="4" w:space="0" w:color="auto"/>
            </w:tcBorders>
            <w:shd w:val="clear" w:color="000000" w:fill="FFFFCC"/>
            <w:noWrap/>
          </w:tcPr>
          <w:p w14:paraId="4E2E399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gridSpan w:val="2"/>
            <w:tcBorders>
              <w:top w:val="single" w:sz="4" w:space="0" w:color="auto"/>
              <w:left w:val="nil"/>
              <w:bottom w:val="single" w:sz="4" w:space="0" w:color="auto"/>
              <w:right w:val="single" w:sz="4" w:space="0" w:color="auto"/>
            </w:tcBorders>
            <w:shd w:val="clear" w:color="000000" w:fill="FFFFCC"/>
          </w:tcPr>
          <w:p w14:paraId="5E632420"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ščitkarji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Aleyrodidae</w:t>
            </w:r>
            <w:proofErr w:type="spellEnd"/>
            <w:r w:rsidRPr="006F4DEC">
              <w:rPr>
                <w:rFonts w:cs="Arial"/>
                <w:color w:val="000000"/>
                <w:szCs w:val="20"/>
                <w:lang w:eastAsia="sl-SI"/>
              </w:rPr>
              <w:t>),</w:t>
            </w:r>
          </w:p>
          <w:p w14:paraId="1C6DBF29"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resarji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Thysanoptera</w:t>
            </w:r>
            <w:proofErr w:type="spellEnd"/>
            <w:r w:rsidRPr="006F4DEC">
              <w:rPr>
                <w:rFonts w:cs="Arial"/>
                <w:color w:val="000000"/>
                <w:szCs w:val="20"/>
                <w:lang w:eastAsia="sl-SI"/>
              </w:rPr>
              <w:t>)</w:t>
            </w:r>
          </w:p>
        </w:tc>
      </w:tr>
      <w:tr w:rsidR="006F4DEC" w:rsidRPr="006F4DEC" w14:paraId="1E537353" w14:textId="77777777" w:rsidTr="00AC563E">
        <w:trPr>
          <w:gridAfter w:val="1"/>
          <w:wAfter w:w="85" w:type="dxa"/>
          <w:trHeight w:val="240"/>
        </w:trPr>
        <w:tc>
          <w:tcPr>
            <w:tcW w:w="800" w:type="dxa"/>
            <w:tcBorders>
              <w:top w:val="single" w:sz="4" w:space="0" w:color="auto"/>
              <w:left w:val="single" w:sz="4" w:space="0" w:color="auto"/>
              <w:bottom w:val="single" w:sz="4" w:space="0" w:color="auto"/>
              <w:right w:val="single" w:sz="4" w:space="0" w:color="auto"/>
            </w:tcBorders>
            <w:shd w:val="clear" w:color="auto" w:fill="auto"/>
            <w:noWrap/>
            <w:hideMark/>
          </w:tcPr>
          <w:p w14:paraId="19987600" w14:textId="4C60AB77"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5</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14:paraId="08F3A25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hržica</w:t>
            </w:r>
          </w:p>
          <w:p w14:paraId="05A789E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Feltiella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acarisuga</w:t>
            </w:r>
            <w:proofErr w:type="spellEnd"/>
          </w:p>
        </w:tc>
        <w:tc>
          <w:tcPr>
            <w:tcW w:w="4585" w:type="dxa"/>
            <w:tcBorders>
              <w:top w:val="single" w:sz="4" w:space="0" w:color="auto"/>
              <w:left w:val="nil"/>
              <w:bottom w:val="single" w:sz="4" w:space="0" w:color="auto"/>
              <w:right w:val="single" w:sz="4" w:space="0" w:color="auto"/>
            </w:tcBorders>
            <w:shd w:val="clear" w:color="auto" w:fill="auto"/>
            <w:noWrap/>
            <w:hideMark/>
          </w:tcPr>
          <w:p w14:paraId="0761E91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SPIDEND</w:t>
            </w:r>
          </w:p>
        </w:tc>
        <w:tc>
          <w:tcPr>
            <w:tcW w:w="4960" w:type="dxa"/>
            <w:gridSpan w:val="2"/>
            <w:tcBorders>
              <w:top w:val="single" w:sz="4" w:space="0" w:color="auto"/>
              <w:left w:val="nil"/>
              <w:bottom w:val="single" w:sz="4" w:space="0" w:color="auto"/>
              <w:right w:val="single" w:sz="4" w:space="0" w:color="auto"/>
            </w:tcBorders>
            <w:shd w:val="clear" w:color="auto" w:fill="auto"/>
            <w:noWrap/>
            <w:hideMark/>
          </w:tcPr>
          <w:p w14:paraId="5236E09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pršice (</w:t>
            </w:r>
            <w:proofErr w:type="spellStart"/>
            <w:r w:rsidRPr="006F4DEC">
              <w:rPr>
                <w:rFonts w:cs="Arial"/>
                <w:i/>
                <w:iCs/>
                <w:color w:val="000000"/>
                <w:szCs w:val="20"/>
                <w:lang w:eastAsia="sl-SI"/>
              </w:rPr>
              <w:t>Tetranychus</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w:t>
            </w:r>
          </w:p>
        </w:tc>
      </w:tr>
    </w:tbl>
    <w:p w14:paraId="027C08E7" w14:textId="77777777" w:rsidR="006F4DEC" w:rsidRPr="006F4DEC" w:rsidRDefault="006F4DEC" w:rsidP="00645E4C">
      <w:pPr>
        <w:jc w:val="left"/>
        <w:rPr>
          <w:rFonts w:cs="Arial"/>
          <w:szCs w:val="20"/>
        </w:rPr>
      </w:pPr>
    </w:p>
    <w:p w14:paraId="6B6E3FE9" w14:textId="77777777" w:rsidR="006F4DEC" w:rsidRPr="006F4DEC" w:rsidRDefault="006F4DEC" w:rsidP="00645E4C">
      <w:pPr>
        <w:jc w:val="left"/>
        <w:rPr>
          <w:rFonts w:cs="Arial"/>
          <w:szCs w:val="20"/>
        </w:rPr>
      </w:pPr>
    </w:p>
    <w:tbl>
      <w:tblPr>
        <w:tblW w:w="13145" w:type="dxa"/>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69BE9882" w14:textId="77777777" w:rsidTr="00AC563E">
        <w:trPr>
          <w:trHeight w:val="440"/>
        </w:trPr>
        <w:tc>
          <w:tcPr>
            <w:tcW w:w="80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7F96BE1C" w14:textId="77777777" w:rsidR="006F4DEC" w:rsidRPr="006F4DEC" w:rsidRDefault="006F4DEC" w:rsidP="00645E4C">
            <w:pPr>
              <w:jc w:val="left"/>
              <w:rPr>
                <w:rFonts w:cs="Arial"/>
                <w:b/>
                <w:bCs/>
                <w:szCs w:val="20"/>
                <w:lang w:eastAsia="sl-SI"/>
              </w:rPr>
            </w:pPr>
            <w:proofErr w:type="spellStart"/>
            <w:r w:rsidRPr="006F4DEC">
              <w:rPr>
                <w:rFonts w:cs="Arial"/>
                <w:b/>
                <w:bCs/>
                <w:szCs w:val="20"/>
                <w:lang w:eastAsia="sl-SI"/>
              </w:rPr>
              <w:lastRenderedPageBreak/>
              <w:t>Zap</w:t>
            </w:r>
            <w:proofErr w:type="spellEnd"/>
            <w:r w:rsidRPr="006F4DEC">
              <w:rPr>
                <w:rFonts w:cs="Arial"/>
                <w:b/>
                <w:bCs/>
                <w:szCs w:val="20"/>
                <w:lang w:eastAsia="sl-SI"/>
              </w:rPr>
              <w:t>. št.</w:t>
            </w:r>
          </w:p>
        </w:tc>
        <w:tc>
          <w:tcPr>
            <w:tcW w:w="2800" w:type="dxa"/>
            <w:tcBorders>
              <w:top w:val="single" w:sz="8" w:space="0" w:color="auto"/>
              <w:left w:val="nil"/>
              <w:bottom w:val="single" w:sz="4" w:space="0" w:color="auto"/>
              <w:right w:val="single" w:sz="4" w:space="0" w:color="auto"/>
            </w:tcBorders>
            <w:shd w:val="clear" w:color="000000" w:fill="D9D9D9"/>
            <w:noWrap/>
            <w:vAlign w:val="bottom"/>
            <w:hideMark/>
          </w:tcPr>
          <w:p w14:paraId="550841A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8" w:space="0" w:color="auto"/>
              <w:left w:val="nil"/>
              <w:bottom w:val="single" w:sz="4" w:space="0" w:color="auto"/>
              <w:right w:val="single" w:sz="4" w:space="0" w:color="auto"/>
            </w:tcBorders>
            <w:shd w:val="clear" w:color="000000" w:fill="D9D9D9"/>
            <w:noWrap/>
            <w:vAlign w:val="bottom"/>
            <w:hideMark/>
          </w:tcPr>
          <w:p w14:paraId="38CBFC96"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tcBorders>
              <w:top w:val="single" w:sz="8" w:space="0" w:color="auto"/>
              <w:left w:val="nil"/>
              <w:bottom w:val="single" w:sz="4" w:space="0" w:color="auto"/>
              <w:right w:val="single" w:sz="8" w:space="0" w:color="auto"/>
            </w:tcBorders>
            <w:shd w:val="clear" w:color="000000" w:fill="D9D9D9"/>
            <w:noWrap/>
            <w:vAlign w:val="bottom"/>
            <w:hideMark/>
          </w:tcPr>
          <w:p w14:paraId="04A5DA9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1F8ECC4D" w14:textId="77777777" w:rsidTr="00AC563E">
        <w:trPr>
          <w:trHeight w:val="521"/>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4FED9708" w14:textId="6D5A4576"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6</w:t>
            </w:r>
          </w:p>
        </w:tc>
        <w:tc>
          <w:tcPr>
            <w:tcW w:w="2800" w:type="dxa"/>
            <w:vMerge w:val="restart"/>
            <w:tcBorders>
              <w:top w:val="single" w:sz="4" w:space="0" w:color="auto"/>
              <w:left w:val="nil"/>
              <w:bottom w:val="single" w:sz="4" w:space="0" w:color="auto"/>
              <w:right w:val="single" w:sz="4" w:space="0" w:color="auto"/>
            </w:tcBorders>
            <w:shd w:val="clear" w:color="auto" w:fill="FFFFCC"/>
            <w:hideMark/>
          </w:tcPr>
          <w:p w14:paraId="68C7E5A5"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entomopatogena</w:t>
            </w:r>
            <w:proofErr w:type="spellEnd"/>
            <w:r w:rsidRPr="006F4DEC">
              <w:rPr>
                <w:rFonts w:cs="Arial"/>
                <w:b/>
                <w:bCs/>
                <w:color w:val="000000"/>
                <w:szCs w:val="20"/>
                <w:lang w:eastAsia="sl-SI"/>
              </w:rPr>
              <w:t xml:space="preserve"> ogorčica</w:t>
            </w:r>
          </w:p>
          <w:p w14:paraId="57C1DFAE"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Heterohabditis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bacteriophora</w:t>
            </w:r>
            <w:proofErr w:type="spellEnd"/>
          </w:p>
        </w:tc>
        <w:tc>
          <w:tcPr>
            <w:tcW w:w="4585" w:type="dxa"/>
            <w:tcBorders>
              <w:top w:val="single" w:sz="4" w:space="0" w:color="auto"/>
              <w:left w:val="nil"/>
              <w:bottom w:val="single" w:sz="4" w:space="0" w:color="auto"/>
              <w:right w:val="single" w:sz="4" w:space="0" w:color="auto"/>
            </w:tcBorders>
            <w:shd w:val="clear" w:color="auto" w:fill="FFFFCC"/>
            <w:noWrap/>
            <w:hideMark/>
          </w:tcPr>
          <w:p w14:paraId="43AEEFE6"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Nematop</w:t>
            </w:r>
            <w:proofErr w:type="spellEnd"/>
            <w:r w:rsidRPr="006F4DEC">
              <w:rPr>
                <w:rFonts w:cs="Arial"/>
                <w:color w:val="000000"/>
                <w:szCs w:val="20"/>
                <w:lang w:eastAsia="sl-SI"/>
              </w:rPr>
              <w:t>®</w:t>
            </w:r>
          </w:p>
        </w:tc>
        <w:tc>
          <w:tcPr>
            <w:tcW w:w="4960" w:type="dxa"/>
            <w:tcBorders>
              <w:top w:val="single" w:sz="4" w:space="0" w:color="auto"/>
              <w:left w:val="nil"/>
              <w:bottom w:val="single" w:sz="4" w:space="0" w:color="auto"/>
              <w:right w:val="single" w:sz="4" w:space="0" w:color="auto"/>
            </w:tcBorders>
            <w:shd w:val="clear" w:color="auto" w:fill="FFFFCC"/>
            <w:hideMark/>
          </w:tcPr>
          <w:p w14:paraId="293634A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vrtni hrošč (</w:t>
            </w:r>
            <w:proofErr w:type="spellStart"/>
            <w:r w:rsidRPr="006F4DEC">
              <w:rPr>
                <w:rFonts w:cs="Arial"/>
                <w:i/>
                <w:iCs/>
                <w:color w:val="000000"/>
                <w:szCs w:val="20"/>
                <w:lang w:eastAsia="sl-SI"/>
              </w:rPr>
              <w:t>Phyllopertha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horticola</w:t>
            </w:r>
            <w:proofErr w:type="spellEnd"/>
            <w:r w:rsidRPr="006F4DEC">
              <w:rPr>
                <w:rFonts w:cs="Arial"/>
                <w:color w:val="000000"/>
                <w:szCs w:val="20"/>
                <w:lang w:eastAsia="sl-SI"/>
              </w:rPr>
              <w:t xml:space="preserve">), </w:t>
            </w:r>
            <w:r w:rsidRPr="006F4DEC">
              <w:rPr>
                <w:rFonts w:cs="Arial"/>
                <w:color w:val="000000"/>
                <w:szCs w:val="20"/>
                <w:lang w:eastAsia="sl-SI"/>
              </w:rPr>
              <w:br/>
              <w:t>junijski hrošč (</w:t>
            </w:r>
            <w:proofErr w:type="spellStart"/>
            <w:r w:rsidRPr="006F4DEC">
              <w:rPr>
                <w:rFonts w:cs="Arial"/>
                <w:i/>
                <w:iCs/>
                <w:color w:val="000000"/>
                <w:szCs w:val="20"/>
                <w:lang w:eastAsia="sl-SI"/>
              </w:rPr>
              <w:t>Amphimallon</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solstitiale</w:t>
            </w:r>
            <w:proofErr w:type="spellEnd"/>
            <w:r w:rsidRPr="006F4DEC">
              <w:rPr>
                <w:rFonts w:cs="Arial"/>
                <w:i/>
                <w:iCs/>
                <w:color w:val="000000"/>
                <w:szCs w:val="20"/>
                <w:lang w:eastAsia="sl-SI"/>
              </w:rPr>
              <w:t>)</w:t>
            </w:r>
          </w:p>
        </w:tc>
      </w:tr>
      <w:tr w:rsidR="006F4DEC" w:rsidRPr="006F4DEC" w14:paraId="68BE87A0" w14:textId="77777777" w:rsidTr="00AC563E">
        <w:trPr>
          <w:trHeight w:val="1680"/>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44407373" w14:textId="7B2C1075"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7</w:t>
            </w:r>
          </w:p>
        </w:tc>
        <w:tc>
          <w:tcPr>
            <w:tcW w:w="2800" w:type="dxa"/>
            <w:vMerge/>
            <w:tcBorders>
              <w:top w:val="single" w:sz="4" w:space="0" w:color="auto"/>
              <w:left w:val="nil"/>
              <w:bottom w:val="single" w:sz="4" w:space="0" w:color="auto"/>
              <w:right w:val="single" w:sz="4" w:space="0" w:color="auto"/>
            </w:tcBorders>
            <w:shd w:val="clear" w:color="auto" w:fill="FFFFCC"/>
            <w:vAlign w:val="center"/>
            <w:hideMark/>
          </w:tcPr>
          <w:p w14:paraId="7799D592"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auto" w:fill="FFFFCC"/>
            <w:noWrap/>
            <w:hideMark/>
          </w:tcPr>
          <w:p w14:paraId="63A3373A"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Nemasys</w:t>
            </w:r>
            <w:proofErr w:type="spellEnd"/>
            <w:r w:rsidRPr="006F4DEC">
              <w:rPr>
                <w:rFonts w:cs="Arial"/>
                <w:color w:val="000000"/>
                <w:szCs w:val="20"/>
                <w:lang w:eastAsia="sl-SI"/>
              </w:rPr>
              <w:t>® G</w:t>
            </w:r>
          </w:p>
        </w:tc>
        <w:tc>
          <w:tcPr>
            <w:tcW w:w="4960" w:type="dxa"/>
            <w:tcBorders>
              <w:top w:val="single" w:sz="4" w:space="0" w:color="auto"/>
              <w:left w:val="nil"/>
              <w:bottom w:val="single" w:sz="4" w:space="0" w:color="auto"/>
              <w:right w:val="single" w:sz="4" w:space="0" w:color="auto"/>
            </w:tcBorders>
            <w:shd w:val="clear" w:color="auto" w:fill="FFFFCC"/>
            <w:hideMark/>
          </w:tcPr>
          <w:p w14:paraId="078A8936" w14:textId="4BF82097" w:rsidR="006F4DEC" w:rsidRPr="006F4DEC" w:rsidRDefault="006F4DEC" w:rsidP="00645E4C">
            <w:pPr>
              <w:jc w:val="left"/>
              <w:rPr>
                <w:rFonts w:cs="Arial"/>
                <w:color w:val="000000"/>
                <w:szCs w:val="20"/>
                <w:lang w:eastAsia="sl-SI"/>
              </w:rPr>
            </w:pPr>
            <w:r w:rsidRPr="006F4DEC">
              <w:rPr>
                <w:rFonts w:cs="Arial"/>
                <w:color w:val="000000"/>
                <w:szCs w:val="20"/>
                <w:lang w:eastAsia="sl-SI"/>
              </w:rPr>
              <w:t>vrtni hrošč (</w:t>
            </w:r>
            <w:proofErr w:type="spellStart"/>
            <w:r w:rsidRPr="006F4DEC">
              <w:rPr>
                <w:rFonts w:cs="Arial"/>
                <w:i/>
                <w:iCs/>
                <w:color w:val="000000"/>
                <w:szCs w:val="20"/>
                <w:lang w:eastAsia="sl-SI"/>
              </w:rPr>
              <w:t>Phyllopertha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horticola</w:t>
            </w:r>
            <w:proofErr w:type="spellEnd"/>
            <w:r w:rsidRPr="006F4DEC">
              <w:rPr>
                <w:rFonts w:cs="Arial"/>
                <w:color w:val="000000"/>
                <w:szCs w:val="20"/>
                <w:lang w:eastAsia="sl-SI"/>
              </w:rPr>
              <w:t>), poljski majski hrošč (</w:t>
            </w:r>
            <w:proofErr w:type="spellStart"/>
            <w:r w:rsidRPr="006F4DEC">
              <w:rPr>
                <w:rFonts w:cs="Arial"/>
                <w:i/>
                <w:iCs/>
                <w:color w:val="000000"/>
                <w:szCs w:val="20"/>
                <w:lang w:eastAsia="sl-SI"/>
              </w:rPr>
              <w:t>Melolontha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melolontha</w:t>
            </w:r>
            <w:proofErr w:type="spellEnd"/>
            <w:r w:rsidRPr="006F4DEC">
              <w:rPr>
                <w:rFonts w:cs="Arial"/>
                <w:color w:val="000000"/>
                <w:szCs w:val="20"/>
                <w:lang w:eastAsia="sl-SI"/>
              </w:rPr>
              <w:t>), japonski hrošč (</w:t>
            </w:r>
            <w:proofErr w:type="spellStart"/>
            <w:r w:rsidRPr="006F4DEC">
              <w:rPr>
                <w:rFonts w:cs="Arial"/>
                <w:i/>
                <w:iCs/>
                <w:color w:val="000000"/>
                <w:szCs w:val="20"/>
                <w:lang w:eastAsia="sl-SI"/>
              </w:rPr>
              <w:t>Popilla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japonica</w:t>
            </w:r>
            <w:proofErr w:type="spellEnd"/>
            <w:r w:rsidRPr="006F4DEC">
              <w:rPr>
                <w:rFonts w:cs="Arial"/>
                <w:color w:val="000000"/>
                <w:szCs w:val="20"/>
                <w:lang w:eastAsia="sl-SI"/>
              </w:rPr>
              <w:t xml:space="preserve">), hrošč </w:t>
            </w:r>
            <w:proofErr w:type="spellStart"/>
            <w:r w:rsidRPr="006F4DEC">
              <w:rPr>
                <w:rFonts w:cs="Arial"/>
                <w:i/>
                <w:iCs/>
                <w:color w:val="000000"/>
                <w:szCs w:val="20"/>
                <w:lang w:eastAsia="sl-SI"/>
              </w:rPr>
              <w:t>Cyclocephala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borealis</w:t>
            </w:r>
            <w:proofErr w:type="spellEnd"/>
            <w:r w:rsidRPr="006F4DEC">
              <w:rPr>
                <w:rFonts w:cs="Arial"/>
                <w:color w:val="000000"/>
                <w:szCs w:val="20"/>
                <w:lang w:eastAsia="sl-SI"/>
              </w:rPr>
              <w:t xml:space="preserve">, hrošč </w:t>
            </w:r>
            <w:proofErr w:type="spellStart"/>
            <w:r w:rsidRPr="006F4DEC">
              <w:rPr>
                <w:rFonts w:cs="Arial"/>
                <w:i/>
                <w:iCs/>
                <w:color w:val="000000"/>
                <w:szCs w:val="20"/>
                <w:lang w:eastAsia="sl-SI"/>
              </w:rPr>
              <w:t>Rhizotrogus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majalis</w:t>
            </w:r>
            <w:proofErr w:type="spellEnd"/>
            <w:r w:rsidRPr="006F4DEC">
              <w:rPr>
                <w:rFonts w:cs="Arial"/>
                <w:color w:val="000000"/>
                <w:szCs w:val="20"/>
                <w:lang w:eastAsia="sl-SI"/>
              </w:rPr>
              <w:t>, orientalski hrošč (</w:t>
            </w:r>
            <w:proofErr w:type="spellStart"/>
            <w:r w:rsidRPr="006F4DEC">
              <w:rPr>
                <w:rFonts w:cs="Arial"/>
                <w:i/>
                <w:iCs/>
                <w:color w:val="000000"/>
                <w:szCs w:val="20"/>
                <w:lang w:eastAsia="sl-SI"/>
              </w:rPr>
              <w:t>Exomala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orientalis</w:t>
            </w:r>
            <w:proofErr w:type="spellEnd"/>
            <w:r w:rsidRPr="006F4DEC">
              <w:rPr>
                <w:rFonts w:cs="Arial"/>
                <w:color w:val="000000"/>
                <w:szCs w:val="20"/>
                <w:lang w:eastAsia="sl-SI"/>
              </w:rPr>
              <w:t xml:space="preserve">), skarabej </w:t>
            </w:r>
            <w:proofErr w:type="spellStart"/>
            <w:r w:rsidRPr="006F4DEC">
              <w:rPr>
                <w:rFonts w:cs="Arial"/>
                <w:i/>
                <w:iCs/>
                <w:color w:val="000000"/>
                <w:szCs w:val="20"/>
                <w:lang w:eastAsia="sl-SI"/>
              </w:rPr>
              <w:t>Hoplia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philanthus</w:t>
            </w:r>
            <w:proofErr w:type="spellEnd"/>
            <w:r w:rsidRPr="006F4DEC">
              <w:rPr>
                <w:rFonts w:cs="Arial"/>
                <w:color w:val="000000"/>
                <w:szCs w:val="20"/>
                <w:lang w:eastAsia="sl-SI"/>
              </w:rPr>
              <w:t xml:space="preserve"> </w:t>
            </w:r>
          </w:p>
        </w:tc>
      </w:tr>
      <w:tr w:rsidR="006F4DEC" w:rsidRPr="006F4DEC" w14:paraId="5AC572CB" w14:textId="77777777" w:rsidTr="00AC563E">
        <w:trPr>
          <w:trHeight w:val="260"/>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7065E900" w14:textId="2ABE0ABE"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8</w:t>
            </w:r>
          </w:p>
        </w:tc>
        <w:tc>
          <w:tcPr>
            <w:tcW w:w="2800" w:type="dxa"/>
            <w:vMerge/>
            <w:tcBorders>
              <w:top w:val="single" w:sz="4" w:space="0" w:color="auto"/>
              <w:left w:val="nil"/>
              <w:bottom w:val="single" w:sz="4" w:space="0" w:color="auto"/>
              <w:right w:val="single" w:sz="4" w:space="0" w:color="auto"/>
            </w:tcBorders>
            <w:shd w:val="clear" w:color="auto" w:fill="FFFFCC"/>
            <w:vAlign w:val="center"/>
            <w:hideMark/>
          </w:tcPr>
          <w:p w14:paraId="10A8AA13"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auto" w:fill="FFFFCC"/>
            <w:noWrap/>
            <w:hideMark/>
          </w:tcPr>
          <w:p w14:paraId="31916528"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HB/</w:t>
            </w: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HB 500</w:t>
            </w:r>
          </w:p>
        </w:tc>
        <w:tc>
          <w:tcPr>
            <w:tcW w:w="4960" w:type="dxa"/>
            <w:tcBorders>
              <w:top w:val="single" w:sz="4" w:space="0" w:color="auto"/>
              <w:left w:val="nil"/>
              <w:bottom w:val="single" w:sz="4" w:space="0" w:color="auto"/>
              <w:right w:val="single" w:sz="4" w:space="0" w:color="auto"/>
            </w:tcBorders>
            <w:shd w:val="clear" w:color="auto" w:fill="FFFFCC"/>
            <w:noWrap/>
            <w:hideMark/>
          </w:tcPr>
          <w:p w14:paraId="31E28999"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lucernin</w:t>
            </w:r>
            <w:proofErr w:type="spellEnd"/>
            <w:r w:rsidRPr="006F4DEC">
              <w:rPr>
                <w:rFonts w:cs="Arial"/>
                <w:color w:val="000000"/>
                <w:szCs w:val="20"/>
                <w:lang w:eastAsia="sl-SI"/>
              </w:rPr>
              <w:t xml:space="preserve"> jajčasti rilčkar (</w:t>
            </w:r>
            <w:proofErr w:type="spellStart"/>
            <w:r w:rsidRPr="006F4DEC">
              <w:rPr>
                <w:rFonts w:cs="Arial"/>
                <w:i/>
                <w:iCs/>
                <w:color w:val="000000"/>
                <w:szCs w:val="20"/>
                <w:lang w:eastAsia="sl-SI"/>
              </w:rPr>
              <w:t>Otiorhychus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ligustici</w:t>
            </w:r>
            <w:proofErr w:type="spellEnd"/>
            <w:r w:rsidRPr="006F4DEC">
              <w:rPr>
                <w:rFonts w:cs="Arial"/>
                <w:color w:val="000000"/>
                <w:szCs w:val="20"/>
                <w:lang w:eastAsia="sl-SI"/>
              </w:rPr>
              <w:t>)</w:t>
            </w:r>
          </w:p>
        </w:tc>
      </w:tr>
      <w:tr w:rsidR="006F4DEC" w:rsidRPr="006F4DEC" w14:paraId="250B4244" w14:textId="77777777" w:rsidTr="00AC563E">
        <w:trPr>
          <w:trHeight w:val="413"/>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3D1C922" w14:textId="6A096117" w:rsidR="006F4DEC" w:rsidRPr="006F4DEC" w:rsidRDefault="006F4DEC" w:rsidP="00645E4C">
            <w:pPr>
              <w:jc w:val="left"/>
              <w:rPr>
                <w:rFonts w:cs="Arial"/>
                <w:b/>
                <w:bCs/>
                <w:szCs w:val="20"/>
                <w:lang w:eastAsia="sl-SI"/>
              </w:rPr>
            </w:pPr>
            <w:r w:rsidRPr="006F4DEC">
              <w:rPr>
                <w:rFonts w:cs="Arial"/>
                <w:b/>
                <w:bCs/>
                <w:szCs w:val="20"/>
                <w:lang w:eastAsia="sl-SI"/>
              </w:rPr>
              <w:t>2</w:t>
            </w:r>
            <w:r w:rsidR="005D7B2E">
              <w:rPr>
                <w:rFonts w:cs="Arial"/>
                <w:b/>
                <w:bCs/>
                <w:szCs w:val="20"/>
                <w:lang w:eastAsia="sl-SI"/>
              </w:rPr>
              <w:t>9</w:t>
            </w:r>
          </w:p>
        </w:tc>
        <w:tc>
          <w:tcPr>
            <w:tcW w:w="2800" w:type="dxa"/>
            <w:vMerge w:val="restart"/>
            <w:tcBorders>
              <w:top w:val="single" w:sz="4" w:space="0" w:color="auto"/>
              <w:left w:val="nil"/>
              <w:bottom w:val="single" w:sz="4" w:space="0" w:color="auto"/>
              <w:right w:val="single" w:sz="4" w:space="0" w:color="auto"/>
            </w:tcBorders>
            <w:shd w:val="clear" w:color="auto" w:fill="FFFFFF" w:themeFill="background1"/>
            <w:noWrap/>
            <w:hideMark/>
          </w:tcPr>
          <w:p w14:paraId="021E131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mehkokožna plenilka</w:t>
            </w:r>
          </w:p>
          <w:p w14:paraId="56CE345D"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Macrolophus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pygmaeus</w:t>
            </w:r>
            <w:proofErr w:type="spellEnd"/>
          </w:p>
        </w:tc>
        <w:tc>
          <w:tcPr>
            <w:tcW w:w="4585" w:type="dxa"/>
            <w:tcBorders>
              <w:top w:val="single" w:sz="4" w:space="0" w:color="auto"/>
              <w:left w:val="nil"/>
              <w:bottom w:val="single" w:sz="4" w:space="0" w:color="auto"/>
              <w:right w:val="single" w:sz="4" w:space="0" w:color="auto"/>
            </w:tcBorders>
            <w:shd w:val="clear" w:color="auto" w:fill="FFFFFF" w:themeFill="background1"/>
            <w:noWrap/>
            <w:hideMark/>
          </w:tcPr>
          <w:p w14:paraId="3FBBAEA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MIRICAL</w:t>
            </w:r>
          </w:p>
        </w:tc>
        <w:tc>
          <w:tcPr>
            <w:tcW w:w="4960" w:type="dxa"/>
            <w:tcBorders>
              <w:top w:val="single" w:sz="4" w:space="0" w:color="auto"/>
              <w:left w:val="nil"/>
              <w:bottom w:val="single" w:sz="4" w:space="0" w:color="auto"/>
              <w:right w:val="single" w:sz="4" w:space="0" w:color="auto"/>
            </w:tcBorders>
            <w:shd w:val="clear" w:color="auto" w:fill="FFFFFF" w:themeFill="background1"/>
            <w:hideMark/>
          </w:tcPr>
          <w:p w14:paraId="1E28F9FE"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 xml:space="preserve">rastlinjakov </w:t>
            </w:r>
            <w:proofErr w:type="spellStart"/>
            <w:r w:rsidRPr="006F4DEC">
              <w:rPr>
                <w:rFonts w:cs="Arial"/>
                <w:color w:val="000000"/>
                <w:szCs w:val="20"/>
                <w:lang w:eastAsia="sl-SI"/>
              </w:rPr>
              <w:t>ščitkar</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Trialeurodes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vaporarium</w:t>
            </w:r>
            <w:proofErr w:type="spellEnd"/>
            <w:r w:rsidRPr="006F4DEC">
              <w:rPr>
                <w:rFonts w:cs="Arial"/>
                <w:i/>
                <w:iCs/>
                <w:color w:val="000000"/>
                <w:szCs w:val="20"/>
                <w:lang w:eastAsia="sl-SI"/>
              </w:rPr>
              <w:t>),</w:t>
            </w:r>
            <w:r w:rsidRPr="006F4DEC">
              <w:rPr>
                <w:rFonts w:cs="Arial"/>
                <w:i/>
                <w:iCs/>
                <w:color w:val="000000"/>
                <w:szCs w:val="20"/>
                <w:lang w:eastAsia="sl-SI"/>
              </w:rPr>
              <w:br/>
            </w:r>
            <w:r w:rsidRPr="006F4DEC">
              <w:rPr>
                <w:rFonts w:cs="Arial"/>
                <w:color w:val="000000"/>
                <w:szCs w:val="20"/>
                <w:lang w:eastAsia="sl-SI"/>
              </w:rPr>
              <w:t xml:space="preserve">tobakov </w:t>
            </w:r>
            <w:proofErr w:type="spellStart"/>
            <w:r w:rsidRPr="006F4DEC">
              <w:rPr>
                <w:rFonts w:cs="Arial"/>
                <w:color w:val="000000"/>
                <w:szCs w:val="20"/>
                <w:lang w:eastAsia="sl-SI"/>
              </w:rPr>
              <w:t>ščitkar</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Bemisia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i/>
                <w:iCs/>
                <w:color w:val="000000"/>
                <w:szCs w:val="20"/>
                <w:lang w:eastAsia="sl-SI"/>
              </w:rPr>
              <w:t>)</w:t>
            </w:r>
          </w:p>
        </w:tc>
      </w:tr>
      <w:tr w:rsidR="006F4DEC" w:rsidRPr="006F4DEC" w14:paraId="23A7BB57"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BF9FEFF" w14:textId="5DF3BB67" w:rsidR="006F4DEC" w:rsidRPr="006F4DEC" w:rsidRDefault="005D7B2E" w:rsidP="00645E4C">
            <w:pPr>
              <w:jc w:val="left"/>
              <w:rPr>
                <w:rFonts w:cs="Arial"/>
                <w:b/>
                <w:bCs/>
                <w:szCs w:val="20"/>
                <w:lang w:eastAsia="sl-SI"/>
              </w:rPr>
            </w:pPr>
            <w:r>
              <w:rPr>
                <w:rFonts w:cs="Arial"/>
                <w:b/>
                <w:bCs/>
                <w:szCs w:val="20"/>
                <w:lang w:eastAsia="sl-SI"/>
              </w:rPr>
              <w:t>30</w:t>
            </w:r>
          </w:p>
        </w:tc>
        <w:tc>
          <w:tcPr>
            <w:tcW w:w="2800" w:type="dxa"/>
            <w:vMerge/>
            <w:tcBorders>
              <w:top w:val="single" w:sz="4" w:space="0" w:color="auto"/>
              <w:left w:val="nil"/>
              <w:bottom w:val="single" w:sz="4" w:space="0" w:color="auto"/>
              <w:right w:val="single" w:sz="4" w:space="0" w:color="auto"/>
            </w:tcBorders>
            <w:shd w:val="clear" w:color="auto" w:fill="FFFFFF" w:themeFill="background1"/>
            <w:vAlign w:val="center"/>
            <w:hideMark/>
          </w:tcPr>
          <w:p w14:paraId="00B863BE"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auto" w:fill="FFFFFF" w:themeFill="background1"/>
            <w:noWrap/>
            <w:hideMark/>
          </w:tcPr>
          <w:p w14:paraId="3CD7211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MiriPAK250/MiriPAK500</w:t>
            </w:r>
          </w:p>
        </w:tc>
        <w:tc>
          <w:tcPr>
            <w:tcW w:w="4960" w:type="dxa"/>
            <w:tcBorders>
              <w:top w:val="single" w:sz="4" w:space="0" w:color="auto"/>
              <w:left w:val="nil"/>
              <w:bottom w:val="single" w:sz="4" w:space="0" w:color="auto"/>
              <w:right w:val="single" w:sz="4" w:space="0" w:color="auto"/>
            </w:tcBorders>
            <w:shd w:val="clear" w:color="auto" w:fill="FFFFFF" w:themeFill="background1"/>
            <w:hideMark/>
          </w:tcPr>
          <w:p w14:paraId="241DBB5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rastlinjakov </w:t>
            </w:r>
            <w:proofErr w:type="spellStart"/>
            <w:r w:rsidRPr="006F4DEC">
              <w:rPr>
                <w:rFonts w:cs="Arial"/>
                <w:color w:val="000000"/>
                <w:szCs w:val="20"/>
                <w:lang w:eastAsia="sl-SI"/>
              </w:rPr>
              <w:t>ščitkar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Trialeurodes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vaporarium</w:t>
            </w:r>
            <w:proofErr w:type="spellEnd"/>
            <w:r w:rsidRPr="006F4DEC">
              <w:rPr>
                <w:rFonts w:cs="Arial"/>
                <w:color w:val="000000"/>
                <w:szCs w:val="20"/>
                <w:lang w:eastAsia="sl-SI"/>
              </w:rPr>
              <w:t>)</w:t>
            </w:r>
            <w:r w:rsidRPr="006F4DEC">
              <w:rPr>
                <w:rFonts w:cs="Arial"/>
                <w:color w:val="000000"/>
                <w:szCs w:val="20"/>
                <w:lang w:eastAsia="sl-SI"/>
              </w:rPr>
              <w:br/>
              <w:t xml:space="preserve">tobakov </w:t>
            </w:r>
            <w:proofErr w:type="spellStart"/>
            <w:r w:rsidRPr="006F4DEC">
              <w:rPr>
                <w:rFonts w:cs="Arial"/>
                <w:color w:val="000000"/>
                <w:szCs w:val="20"/>
                <w:lang w:eastAsia="sl-SI"/>
              </w:rPr>
              <w:t>ščitkar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Bemisia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tabaci</w:t>
            </w:r>
            <w:proofErr w:type="spellEnd"/>
            <w:r w:rsidRPr="006F4DEC">
              <w:rPr>
                <w:rFonts w:cs="Arial"/>
                <w:color w:val="000000"/>
                <w:szCs w:val="20"/>
                <w:lang w:eastAsia="sl-SI"/>
              </w:rPr>
              <w:t>)</w:t>
            </w:r>
          </w:p>
        </w:tc>
      </w:tr>
      <w:tr w:rsidR="006F4DEC" w:rsidRPr="006F4DEC" w14:paraId="27A65412"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auto" w:fill="FFFFCC"/>
            <w:noWrap/>
          </w:tcPr>
          <w:p w14:paraId="74CAB2D2" w14:textId="025762AC"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1</w:t>
            </w:r>
          </w:p>
        </w:tc>
        <w:tc>
          <w:tcPr>
            <w:tcW w:w="2800" w:type="dxa"/>
            <w:tcBorders>
              <w:top w:val="single" w:sz="4" w:space="0" w:color="auto"/>
              <w:left w:val="nil"/>
              <w:bottom w:val="single" w:sz="4" w:space="0" w:color="auto"/>
              <w:right w:val="single" w:sz="4" w:space="0" w:color="auto"/>
            </w:tcBorders>
            <w:shd w:val="clear" w:color="auto" w:fill="FFFFCC"/>
            <w:vAlign w:val="center"/>
          </w:tcPr>
          <w:p w14:paraId="1F3B27A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mrežekrilec </w:t>
            </w:r>
          </w:p>
          <w:p w14:paraId="3B6D648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Micromus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angulatus</w:t>
            </w:r>
            <w:proofErr w:type="spellEnd"/>
          </w:p>
        </w:tc>
        <w:tc>
          <w:tcPr>
            <w:tcW w:w="4585" w:type="dxa"/>
            <w:tcBorders>
              <w:top w:val="single" w:sz="4" w:space="0" w:color="auto"/>
              <w:left w:val="nil"/>
              <w:bottom w:val="single" w:sz="4" w:space="0" w:color="auto"/>
              <w:right w:val="single" w:sz="4" w:space="0" w:color="auto"/>
            </w:tcBorders>
            <w:shd w:val="clear" w:color="auto" w:fill="FFFFCC"/>
            <w:noWrap/>
          </w:tcPr>
          <w:p w14:paraId="6EB6324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single" w:sz="4" w:space="0" w:color="auto"/>
              <w:left w:val="nil"/>
              <w:bottom w:val="single" w:sz="4" w:space="0" w:color="auto"/>
              <w:right w:val="single" w:sz="4" w:space="0" w:color="auto"/>
            </w:tcBorders>
            <w:shd w:val="clear" w:color="auto" w:fill="FFFFCC"/>
          </w:tcPr>
          <w:p w14:paraId="5EB2F60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p w14:paraId="1296361B" w14:textId="77777777" w:rsidR="006F4DEC" w:rsidRPr="006F4DEC" w:rsidRDefault="006F4DEC" w:rsidP="00645E4C">
            <w:pPr>
              <w:jc w:val="left"/>
              <w:rPr>
                <w:rFonts w:cs="Arial"/>
                <w:color w:val="000000"/>
                <w:szCs w:val="20"/>
                <w:lang w:eastAsia="sl-SI"/>
              </w:rPr>
            </w:pPr>
          </w:p>
        </w:tc>
      </w:tr>
      <w:tr w:rsidR="006F4DEC" w:rsidRPr="006F4DEC" w14:paraId="36D22161" w14:textId="77777777" w:rsidTr="00AC563E">
        <w:trPr>
          <w:trHeight w:val="240"/>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32F3FB19" w14:textId="23ECCF01"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2</w:t>
            </w:r>
          </w:p>
        </w:tc>
        <w:tc>
          <w:tcPr>
            <w:tcW w:w="2800" w:type="dxa"/>
            <w:vMerge w:val="restart"/>
            <w:tcBorders>
              <w:top w:val="single" w:sz="4" w:space="0" w:color="auto"/>
              <w:left w:val="nil"/>
              <w:bottom w:val="single" w:sz="4" w:space="0" w:color="auto"/>
              <w:right w:val="single" w:sz="4" w:space="0" w:color="auto"/>
            </w:tcBorders>
            <w:shd w:val="clear" w:color="000000" w:fill="FFFFFF"/>
            <w:noWrap/>
            <w:vAlign w:val="bottom"/>
            <w:hideMark/>
          </w:tcPr>
          <w:p w14:paraId="54F4CFA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ECE8D1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Neoseiulus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californicus</w:t>
            </w:r>
            <w:proofErr w:type="spellEnd"/>
          </w:p>
        </w:tc>
        <w:tc>
          <w:tcPr>
            <w:tcW w:w="4585" w:type="dxa"/>
            <w:tcBorders>
              <w:top w:val="single" w:sz="4" w:space="0" w:color="auto"/>
              <w:left w:val="nil"/>
              <w:bottom w:val="single" w:sz="4" w:space="0" w:color="auto"/>
              <w:right w:val="single" w:sz="4" w:space="0" w:color="auto"/>
            </w:tcBorders>
            <w:shd w:val="clear" w:color="000000" w:fill="FFFFFF"/>
            <w:noWrap/>
            <w:vAlign w:val="bottom"/>
            <w:hideMark/>
          </w:tcPr>
          <w:p w14:paraId="65075BE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SPICAL</w:t>
            </w:r>
          </w:p>
        </w:tc>
        <w:tc>
          <w:tcPr>
            <w:tcW w:w="4960" w:type="dxa"/>
            <w:tcBorders>
              <w:top w:val="single" w:sz="4" w:space="0" w:color="auto"/>
              <w:left w:val="nil"/>
              <w:bottom w:val="single" w:sz="4" w:space="0" w:color="auto"/>
              <w:right w:val="single" w:sz="4" w:space="0" w:color="auto"/>
            </w:tcBorders>
            <w:shd w:val="clear" w:color="000000" w:fill="FFFFFF"/>
            <w:vAlign w:val="bottom"/>
            <w:hideMark/>
          </w:tcPr>
          <w:p w14:paraId="665DC81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proofErr w:type="spellStart"/>
            <w:r w:rsidRPr="006F4DEC">
              <w:rPr>
                <w:rFonts w:cs="Arial"/>
                <w:i/>
                <w:iCs/>
                <w:color w:val="000000"/>
                <w:szCs w:val="20"/>
                <w:lang w:eastAsia="sl-SI"/>
              </w:rPr>
              <w:t>Tetranychus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urticae</w:t>
            </w:r>
            <w:proofErr w:type="spellEnd"/>
            <w:r w:rsidRPr="006F4DEC">
              <w:rPr>
                <w:rFonts w:cs="Arial"/>
                <w:color w:val="000000"/>
                <w:szCs w:val="20"/>
                <w:lang w:eastAsia="sl-SI"/>
              </w:rPr>
              <w:t>)</w:t>
            </w:r>
          </w:p>
        </w:tc>
      </w:tr>
      <w:tr w:rsidR="006F4DEC" w:rsidRPr="006F4DEC" w14:paraId="01EB57E2" w14:textId="77777777" w:rsidTr="00AC563E">
        <w:trPr>
          <w:trHeight w:val="192"/>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365745DA" w14:textId="563098B4"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3</w:t>
            </w:r>
          </w:p>
        </w:tc>
        <w:tc>
          <w:tcPr>
            <w:tcW w:w="2800" w:type="dxa"/>
            <w:vMerge/>
            <w:tcBorders>
              <w:top w:val="single" w:sz="4" w:space="0" w:color="auto"/>
              <w:left w:val="nil"/>
              <w:bottom w:val="single" w:sz="4" w:space="0" w:color="auto"/>
              <w:right w:val="single" w:sz="4" w:space="0" w:color="auto"/>
            </w:tcBorders>
            <w:shd w:val="clear" w:color="000000" w:fill="FFFFFF"/>
            <w:noWrap/>
            <w:vAlign w:val="bottom"/>
            <w:hideMark/>
          </w:tcPr>
          <w:p w14:paraId="4D1F9E33"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000000" w:fill="FFFFFF"/>
            <w:noWrap/>
            <w:hideMark/>
          </w:tcPr>
          <w:p w14:paraId="5104FAD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SPICAL-PLUS</w:t>
            </w:r>
          </w:p>
        </w:tc>
        <w:tc>
          <w:tcPr>
            <w:tcW w:w="4960" w:type="dxa"/>
            <w:tcBorders>
              <w:top w:val="single" w:sz="4" w:space="0" w:color="auto"/>
              <w:left w:val="nil"/>
              <w:bottom w:val="single" w:sz="4" w:space="0" w:color="auto"/>
              <w:right w:val="single" w:sz="4" w:space="0" w:color="auto"/>
            </w:tcBorders>
            <w:shd w:val="clear" w:color="000000" w:fill="FFFFFF"/>
            <w:hideMark/>
          </w:tcPr>
          <w:p w14:paraId="4718150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proofErr w:type="spellStart"/>
            <w:r w:rsidRPr="006F4DEC">
              <w:rPr>
                <w:rFonts w:cs="Arial"/>
                <w:i/>
                <w:iCs/>
                <w:color w:val="000000"/>
                <w:szCs w:val="20"/>
                <w:lang w:eastAsia="sl-SI"/>
              </w:rPr>
              <w:t>Tetranychus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urticae</w:t>
            </w:r>
            <w:proofErr w:type="spellEnd"/>
            <w:r w:rsidRPr="006F4DEC">
              <w:rPr>
                <w:rFonts w:cs="Arial"/>
                <w:i/>
                <w:iCs/>
                <w:color w:val="000000"/>
                <w:szCs w:val="20"/>
                <w:lang w:eastAsia="sl-SI"/>
              </w:rPr>
              <w:t>)</w:t>
            </w:r>
          </w:p>
        </w:tc>
      </w:tr>
      <w:tr w:rsidR="006F4DEC" w:rsidRPr="006F4DEC" w14:paraId="4ADD2D24" w14:textId="77777777" w:rsidTr="00AC563E">
        <w:trPr>
          <w:trHeight w:val="23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3C971E44" w14:textId="57585B6E"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4</w:t>
            </w:r>
          </w:p>
        </w:tc>
        <w:tc>
          <w:tcPr>
            <w:tcW w:w="2800" w:type="dxa"/>
            <w:vMerge w:val="restart"/>
            <w:tcBorders>
              <w:top w:val="single" w:sz="4" w:space="0" w:color="auto"/>
              <w:left w:val="nil"/>
              <w:bottom w:val="single" w:sz="4" w:space="0" w:color="auto"/>
              <w:right w:val="single" w:sz="4" w:space="0" w:color="auto"/>
            </w:tcBorders>
            <w:shd w:val="clear" w:color="000000" w:fill="FFFFCC"/>
            <w:hideMark/>
          </w:tcPr>
          <w:p w14:paraId="0C70F42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6452E6F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Neoseiulus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cucumeris</w:t>
            </w:r>
            <w:proofErr w:type="spellEnd"/>
          </w:p>
        </w:tc>
        <w:tc>
          <w:tcPr>
            <w:tcW w:w="4585" w:type="dxa"/>
            <w:tcBorders>
              <w:top w:val="single" w:sz="4" w:space="0" w:color="auto"/>
              <w:left w:val="nil"/>
              <w:bottom w:val="single" w:sz="4" w:space="0" w:color="auto"/>
              <w:right w:val="single" w:sz="4" w:space="0" w:color="auto"/>
            </w:tcBorders>
            <w:shd w:val="clear" w:color="000000" w:fill="FFFFCC"/>
            <w:noWrap/>
            <w:vAlign w:val="bottom"/>
            <w:hideMark/>
          </w:tcPr>
          <w:p w14:paraId="5B735C0F"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THRIPEX</w:t>
            </w:r>
          </w:p>
        </w:tc>
        <w:tc>
          <w:tcPr>
            <w:tcW w:w="4960" w:type="dxa"/>
            <w:tcBorders>
              <w:top w:val="single" w:sz="4" w:space="0" w:color="auto"/>
              <w:left w:val="nil"/>
              <w:bottom w:val="single" w:sz="4" w:space="0" w:color="auto"/>
              <w:right w:val="single" w:sz="4" w:space="0" w:color="auto"/>
            </w:tcBorders>
            <w:shd w:val="clear" w:color="000000" w:fill="FFFFCC"/>
            <w:hideMark/>
          </w:tcPr>
          <w:p w14:paraId="739F8C7B"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resarji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Thysanoptera</w:t>
            </w:r>
            <w:proofErr w:type="spellEnd"/>
            <w:r w:rsidRPr="006F4DEC">
              <w:rPr>
                <w:rFonts w:cs="Arial"/>
                <w:color w:val="000000"/>
                <w:szCs w:val="20"/>
                <w:lang w:eastAsia="sl-SI"/>
              </w:rPr>
              <w:t>)</w:t>
            </w:r>
          </w:p>
        </w:tc>
      </w:tr>
      <w:tr w:rsidR="006F4DEC" w:rsidRPr="006F4DEC" w14:paraId="7F2EEA09" w14:textId="77777777" w:rsidTr="00AC563E">
        <w:trPr>
          <w:trHeight w:val="260"/>
        </w:trPr>
        <w:tc>
          <w:tcPr>
            <w:tcW w:w="800" w:type="dxa"/>
            <w:tcBorders>
              <w:top w:val="single" w:sz="4" w:space="0" w:color="auto"/>
              <w:left w:val="single" w:sz="4" w:space="0" w:color="auto"/>
              <w:bottom w:val="single" w:sz="4" w:space="0" w:color="auto"/>
              <w:right w:val="single" w:sz="4" w:space="0" w:color="auto"/>
            </w:tcBorders>
            <w:shd w:val="clear" w:color="000000" w:fill="FFFFCC"/>
            <w:noWrap/>
            <w:hideMark/>
          </w:tcPr>
          <w:p w14:paraId="22198BA2" w14:textId="06A63FA1"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5</w:t>
            </w:r>
          </w:p>
        </w:tc>
        <w:tc>
          <w:tcPr>
            <w:tcW w:w="2800" w:type="dxa"/>
            <w:vMerge/>
            <w:tcBorders>
              <w:top w:val="single" w:sz="4" w:space="0" w:color="auto"/>
              <w:left w:val="nil"/>
              <w:bottom w:val="single" w:sz="4" w:space="0" w:color="auto"/>
              <w:right w:val="single" w:sz="4" w:space="0" w:color="auto"/>
            </w:tcBorders>
            <w:vAlign w:val="center"/>
            <w:hideMark/>
          </w:tcPr>
          <w:p w14:paraId="490E7941"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4" w:space="0" w:color="auto"/>
              <w:right w:val="single" w:sz="4" w:space="0" w:color="auto"/>
            </w:tcBorders>
            <w:shd w:val="clear" w:color="000000" w:fill="FFFFCC"/>
            <w:noWrap/>
            <w:vAlign w:val="bottom"/>
            <w:hideMark/>
          </w:tcPr>
          <w:p w14:paraId="4B4E7D5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THRIPEX-PLUS</w:t>
            </w:r>
          </w:p>
        </w:tc>
        <w:tc>
          <w:tcPr>
            <w:tcW w:w="4960" w:type="dxa"/>
            <w:tcBorders>
              <w:top w:val="single" w:sz="4" w:space="0" w:color="auto"/>
              <w:left w:val="nil"/>
              <w:bottom w:val="single" w:sz="4" w:space="0" w:color="auto"/>
              <w:right w:val="single" w:sz="4" w:space="0" w:color="auto"/>
            </w:tcBorders>
            <w:shd w:val="clear" w:color="000000" w:fill="FFFFCC"/>
            <w:hideMark/>
          </w:tcPr>
          <w:p w14:paraId="1D2A69F0"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resarji</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Thysanoptera</w:t>
            </w:r>
            <w:proofErr w:type="spellEnd"/>
            <w:r w:rsidRPr="006F4DEC">
              <w:rPr>
                <w:rFonts w:cs="Arial"/>
                <w:color w:val="000000"/>
                <w:szCs w:val="20"/>
                <w:lang w:eastAsia="sl-SI"/>
              </w:rPr>
              <w:t>)</w:t>
            </w:r>
          </w:p>
        </w:tc>
      </w:tr>
      <w:tr w:rsidR="006F4DEC" w:rsidRPr="006F4DEC" w14:paraId="453B54F4"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000000" w:fill="FFFFFF"/>
            <w:noWrap/>
            <w:hideMark/>
          </w:tcPr>
          <w:p w14:paraId="45D550E8" w14:textId="62DE0B32"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6</w:t>
            </w:r>
          </w:p>
        </w:tc>
        <w:tc>
          <w:tcPr>
            <w:tcW w:w="2800" w:type="dxa"/>
            <w:tcBorders>
              <w:top w:val="single" w:sz="4" w:space="0" w:color="auto"/>
              <w:left w:val="nil"/>
              <w:bottom w:val="single" w:sz="4" w:space="0" w:color="auto"/>
              <w:right w:val="single" w:sz="4" w:space="0" w:color="auto"/>
            </w:tcBorders>
            <w:shd w:val="clear" w:color="000000" w:fill="FFFFFF"/>
            <w:noWrap/>
            <w:hideMark/>
          </w:tcPr>
          <w:p w14:paraId="238DB504"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cvetna plenilka</w:t>
            </w:r>
          </w:p>
          <w:p w14:paraId="0E66210A"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Orius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majusculus</w:t>
            </w:r>
            <w:proofErr w:type="spellEnd"/>
          </w:p>
        </w:tc>
        <w:tc>
          <w:tcPr>
            <w:tcW w:w="4585" w:type="dxa"/>
            <w:tcBorders>
              <w:top w:val="single" w:sz="4" w:space="0" w:color="auto"/>
              <w:left w:val="nil"/>
              <w:bottom w:val="single" w:sz="4" w:space="0" w:color="auto"/>
              <w:right w:val="single" w:sz="4" w:space="0" w:color="auto"/>
            </w:tcBorders>
            <w:shd w:val="clear" w:color="000000" w:fill="FFFFFF"/>
            <w:noWrap/>
            <w:hideMark/>
          </w:tcPr>
          <w:p w14:paraId="7F0E342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OriusM500</w:t>
            </w:r>
          </w:p>
        </w:tc>
        <w:tc>
          <w:tcPr>
            <w:tcW w:w="4960" w:type="dxa"/>
            <w:tcBorders>
              <w:top w:val="single" w:sz="4" w:space="0" w:color="auto"/>
              <w:left w:val="nil"/>
              <w:bottom w:val="single" w:sz="4" w:space="0" w:color="auto"/>
              <w:right w:val="single" w:sz="4" w:space="0" w:color="auto"/>
            </w:tcBorders>
            <w:shd w:val="clear" w:color="000000" w:fill="FFFFFF"/>
            <w:hideMark/>
          </w:tcPr>
          <w:p w14:paraId="5EF3ACD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Frankliniella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Pr="006F4DEC">
              <w:rPr>
                <w:rFonts w:cs="Arial"/>
                <w:color w:val="000000"/>
                <w:szCs w:val="20"/>
                <w:lang w:eastAsia="sl-SI"/>
              </w:rPr>
              <w:t>),</w:t>
            </w:r>
            <w:r w:rsidRPr="006F4DEC">
              <w:rPr>
                <w:rFonts w:cs="Arial"/>
                <w:color w:val="000000"/>
                <w:szCs w:val="20"/>
                <w:lang w:eastAsia="sl-SI"/>
              </w:rPr>
              <w:br/>
              <w:t xml:space="preserve">tobakov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Thrips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tabac</w:t>
            </w:r>
            <w:r w:rsidRPr="006F4DEC">
              <w:rPr>
                <w:rFonts w:cs="Arial"/>
                <w:color w:val="000000"/>
                <w:szCs w:val="20"/>
                <w:lang w:eastAsia="sl-SI"/>
              </w:rPr>
              <w:t>i</w:t>
            </w:r>
            <w:proofErr w:type="spellEnd"/>
            <w:r w:rsidRPr="006F4DEC">
              <w:rPr>
                <w:rFonts w:cs="Arial"/>
                <w:color w:val="000000"/>
                <w:szCs w:val="20"/>
                <w:lang w:eastAsia="sl-SI"/>
              </w:rPr>
              <w:t>)</w:t>
            </w:r>
          </w:p>
        </w:tc>
      </w:tr>
      <w:tr w:rsidR="006F4DEC" w:rsidRPr="006F4DEC" w14:paraId="0FE5FEFE"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auto" w:fill="FFFFCC"/>
            <w:noWrap/>
          </w:tcPr>
          <w:p w14:paraId="1036F71A" w14:textId="3E4C211E"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7</w:t>
            </w:r>
          </w:p>
        </w:tc>
        <w:tc>
          <w:tcPr>
            <w:tcW w:w="2800" w:type="dxa"/>
            <w:tcBorders>
              <w:top w:val="single" w:sz="4" w:space="0" w:color="auto"/>
              <w:left w:val="nil"/>
              <w:bottom w:val="single" w:sz="4" w:space="0" w:color="auto"/>
              <w:right w:val="single" w:sz="4" w:space="0" w:color="auto"/>
            </w:tcBorders>
            <w:shd w:val="clear" w:color="auto" w:fill="FFFFCC"/>
            <w:noWrap/>
          </w:tcPr>
          <w:p w14:paraId="27B2477C"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rjava trnovka</w:t>
            </w:r>
          </w:p>
          <w:p w14:paraId="7D6D2BDF"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proofErr w:type="spellStart"/>
            <w:r w:rsidRPr="006F4DEC">
              <w:rPr>
                <w:rFonts w:cs="Arial"/>
                <w:b/>
                <w:bCs/>
                <w:i/>
                <w:iCs/>
                <w:color w:val="000000"/>
                <w:szCs w:val="20"/>
                <w:lang w:eastAsia="sl-SI"/>
              </w:rPr>
              <w:t>Picromerus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bidens</w:t>
            </w:r>
            <w:proofErr w:type="spellEnd"/>
            <w:r w:rsidRPr="006F4DEC">
              <w:rPr>
                <w:rFonts w:cs="Arial"/>
                <w:b/>
                <w:bCs/>
                <w:color w:val="000000"/>
                <w:szCs w:val="20"/>
                <w:lang w:eastAsia="sl-SI"/>
              </w:rPr>
              <w:t>)</w:t>
            </w:r>
          </w:p>
        </w:tc>
        <w:tc>
          <w:tcPr>
            <w:tcW w:w="4585" w:type="dxa"/>
            <w:tcBorders>
              <w:top w:val="single" w:sz="4" w:space="0" w:color="auto"/>
              <w:left w:val="nil"/>
              <w:bottom w:val="single" w:sz="4" w:space="0" w:color="auto"/>
              <w:right w:val="single" w:sz="4" w:space="0" w:color="auto"/>
            </w:tcBorders>
            <w:shd w:val="clear" w:color="auto" w:fill="FFFFCC"/>
            <w:noWrap/>
          </w:tcPr>
          <w:p w14:paraId="6039035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single" w:sz="4" w:space="0" w:color="auto"/>
              <w:left w:val="nil"/>
              <w:bottom w:val="single" w:sz="4" w:space="0" w:color="auto"/>
              <w:right w:val="single" w:sz="4" w:space="0" w:color="auto"/>
            </w:tcBorders>
            <w:shd w:val="clear" w:color="auto" w:fill="FFFFCC"/>
          </w:tcPr>
          <w:p w14:paraId="06413DA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metulji (</w:t>
            </w:r>
            <w:proofErr w:type="spellStart"/>
            <w:r w:rsidRPr="006F4DEC">
              <w:rPr>
                <w:rFonts w:cs="Arial"/>
                <w:color w:val="000000"/>
                <w:szCs w:val="20"/>
                <w:lang w:eastAsia="sl-SI"/>
              </w:rPr>
              <w:t>Lepidoptera</w:t>
            </w:r>
            <w:proofErr w:type="spellEnd"/>
            <w:r w:rsidRPr="006F4DEC">
              <w:rPr>
                <w:rFonts w:cs="Arial"/>
                <w:color w:val="000000"/>
                <w:szCs w:val="20"/>
                <w:lang w:eastAsia="sl-SI"/>
              </w:rPr>
              <w:t>)</w:t>
            </w:r>
          </w:p>
        </w:tc>
      </w:tr>
      <w:tr w:rsidR="006F4DEC" w:rsidRPr="006F4DEC" w14:paraId="5254B089" w14:textId="77777777" w:rsidTr="00AC563E">
        <w:trPr>
          <w:trHeight w:val="490"/>
        </w:trPr>
        <w:tc>
          <w:tcPr>
            <w:tcW w:w="800" w:type="dxa"/>
            <w:tcBorders>
              <w:top w:val="single" w:sz="4" w:space="0" w:color="auto"/>
              <w:left w:val="single" w:sz="4" w:space="0" w:color="auto"/>
              <w:bottom w:val="single" w:sz="4" w:space="0" w:color="auto"/>
              <w:right w:val="single" w:sz="4" w:space="0" w:color="auto"/>
            </w:tcBorders>
            <w:shd w:val="clear" w:color="auto" w:fill="auto"/>
            <w:noWrap/>
          </w:tcPr>
          <w:p w14:paraId="0573FDEA" w14:textId="3DEBA4E3"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8</w:t>
            </w:r>
          </w:p>
        </w:tc>
        <w:tc>
          <w:tcPr>
            <w:tcW w:w="2800" w:type="dxa"/>
            <w:tcBorders>
              <w:top w:val="single" w:sz="4" w:space="0" w:color="auto"/>
              <w:left w:val="nil"/>
              <w:bottom w:val="single" w:sz="4" w:space="0" w:color="auto"/>
              <w:right w:val="single" w:sz="4" w:space="0" w:color="auto"/>
            </w:tcBorders>
            <w:shd w:val="clear" w:color="auto" w:fill="auto"/>
            <w:noWrap/>
          </w:tcPr>
          <w:p w14:paraId="4DE0B0DB" w14:textId="69267CCB"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osica </w:t>
            </w:r>
            <w:proofErr w:type="spellStart"/>
            <w:r w:rsidRPr="006F4DEC">
              <w:rPr>
                <w:rFonts w:cs="Arial"/>
                <w:b/>
                <w:bCs/>
                <w:color w:val="000000"/>
                <w:szCs w:val="20"/>
                <w:lang w:eastAsia="sl-SI"/>
              </w:rPr>
              <w:t>najezdnica</w:t>
            </w:r>
            <w:r w:rsidRPr="006F4DEC">
              <w:rPr>
                <w:rFonts w:cs="Arial"/>
                <w:b/>
                <w:bCs/>
                <w:i/>
                <w:iCs/>
                <w:color w:val="000000"/>
                <w:szCs w:val="20"/>
                <w:lang w:eastAsia="sl-SI"/>
              </w:rPr>
              <w:t>Praon</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volucre</w:t>
            </w:r>
            <w:proofErr w:type="spellEnd"/>
          </w:p>
        </w:tc>
        <w:tc>
          <w:tcPr>
            <w:tcW w:w="4585" w:type="dxa"/>
            <w:tcBorders>
              <w:top w:val="single" w:sz="4" w:space="0" w:color="auto"/>
              <w:left w:val="nil"/>
              <w:bottom w:val="single" w:sz="4" w:space="0" w:color="auto"/>
              <w:right w:val="single" w:sz="4" w:space="0" w:color="auto"/>
            </w:tcBorders>
            <w:shd w:val="clear" w:color="auto" w:fill="auto"/>
            <w:noWrap/>
          </w:tcPr>
          <w:p w14:paraId="3FED99E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single" w:sz="4" w:space="0" w:color="auto"/>
              <w:left w:val="nil"/>
              <w:bottom w:val="single" w:sz="4" w:space="0" w:color="auto"/>
              <w:right w:val="single" w:sz="4" w:space="0" w:color="auto"/>
            </w:tcBorders>
            <w:shd w:val="clear" w:color="auto" w:fill="auto"/>
          </w:tcPr>
          <w:p w14:paraId="1935EC5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p w14:paraId="44B79826" w14:textId="77777777" w:rsidR="006F4DEC" w:rsidRPr="006F4DEC" w:rsidRDefault="006F4DEC" w:rsidP="00645E4C">
            <w:pPr>
              <w:jc w:val="left"/>
              <w:rPr>
                <w:rFonts w:cs="Arial"/>
                <w:color w:val="000000"/>
                <w:szCs w:val="20"/>
                <w:lang w:eastAsia="sl-SI"/>
              </w:rPr>
            </w:pPr>
          </w:p>
        </w:tc>
      </w:tr>
      <w:tr w:rsidR="006F4DEC" w:rsidRPr="006F4DEC" w14:paraId="1C1DCBFA" w14:textId="77777777" w:rsidTr="00AC563E">
        <w:trPr>
          <w:trHeight w:val="240"/>
        </w:trPr>
        <w:tc>
          <w:tcPr>
            <w:tcW w:w="800" w:type="dxa"/>
            <w:tcBorders>
              <w:top w:val="single" w:sz="4" w:space="0" w:color="auto"/>
              <w:left w:val="single" w:sz="4" w:space="0" w:color="auto"/>
              <w:bottom w:val="single" w:sz="4" w:space="0" w:color="auto"/>
              <w:right w:val="single" w:sz="4" w:space="0" w:color="auto"/>
            </w:tcBorders>
            <w:shd w:val="clear" w:color="auto" w:fill="FFFFCC"/>
            <w:noWrap/>
            <w:hideMark/>
          </w:tcPr>
          <w:p w14:paraId="16056398" w14:textId="63501ED1" w:rsidR="006F4DEC" w:rsidRPr="006F4DEC" w:rsidRDefault="006F4DEC" w:rsidP="00645E4C">
            <w:pPr>
              <w:jc w:val="left"/>
              <w:rPr>
                <w:rFonts w:cs="Arial"/>
                <w:b/>
                <w:bCs/>
                <w:szCs w:val="20"/>
                <w:lang w:eastAsia="sl-SI"/>
              </w:rPr>
            </w:pPr>
            <w:r w:rsidRPr="006F4DEC">
              <w:rPr>
                <w:rFonts w:cs="Arial"/>
                <w:b/>
                <w:bCs/>
                <w:szCs w:val="20"/>
                <w:lang w:eastAsia="sl-SI"/>
              </w:rPr>
              <w:t>3</w:t>
            </w:r>
            <w:r w:rsidR="005D7B2E">
              <w:rPr>
                <w:rFonts w:cs="Arial"/>
                <w:b/>
                <w:bCs/>
                <w:szCs w:val="20"/>
                <w:lang w:eastAsia="sl-SI"/>
              </w:rPr>
              <w:t>9</w:t>
            </w:r>
          </w:p>
        </w:tc>
        <w:tc>
          <w:tcPr>
            <w:tcW w:w="2800" w:type="dxa"/>
            <w:tcBorders>
              <w:top w:val="single" w:sz="4" w:space="0" w:color="auto"/>
              <w:left w:val="nil"/>
              <w:bottom w:val="single" w:sz="4" w:space="0" w:color="auto"/>
              <w:right w:val="single" w:sz="4" w:space="0" w:color="auto"/>
            </w:tcBorders>
            <w:shd w:val="clear" w:color="auto" w:fill="FFFFCC"/>
            <w:noWrap/>
            <w:hideMark/>
          </w:tcPr>
          <w:p w14:paraId="67CA804E"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štirinajstpikčasta</w:t>
            </w:r>
            <w:proofErr w:type="spellEnd"/>
            <w:r w:rsidRPr="006F4DEC">
              <w:rPr>
                <w:rFonts w:cs="Arial"/>
                <w:b/>
                <w:bCs/>
                <w:color w:val="000000"/>
                <w:szCs w:val="20"/>
                <w:lang w:eastAsia="sl-SI"/>
              </w:rPr>
              <w:t xml:space="preserve"> polonica</w:t>
            </w:r>
          </w:p>
          <w:p w14:paraId="5EA9121E"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Propylea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quatuordecimpunctata</w:t>
            </w:r>
            <w:proofErr w:type="spellEnd"/>
          </w:p>
        </w:tc>
        <w:tc>
          <w:tcPr>
            <w:tcW w:w="4585" w:type="dxa"/>
            <w:tcBorders>
              <w:top w:val="single" w:sz="4" w:space="0" w:color="auto"/>
              <w:left w:val="nil"/>
              <w:bottom w:val="single" w:sz="4" w:space="0" w:color="auto"/>
              <w:right w:val="single" w:sz="4" w:space="0" w:color="auto"/>
            </w:tcBorders>
            <w:shd w:val="clear" w:color="auto" w:fill="FFFFCC"/>
            <w:noWrap/>
            <w:hideMark/>
          </w:tcPr>
          <w:p w14:paraId="1728E45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Lea50/Lea250</w:t>
            </w:r>
          </w:p>
        </w:tc>
        <w:tc>
          <w:tcPr>
            <w:tcW w:w="4960" w:type="dxa"/>
            <w:tcBorders>
              <w:top w:val="single" w:sz="4" w:space="0" w:color="auto"/>
              <w:left w:val="nil"/>
              <w:bottom w:val="single" w:sz="4" w:space="0" w:color="auto"/>
              <w:right w:val="single" w:sz="4" w:space="0" w:color="auto"/>
            </w:tcBorders>
            <w:shd w:val="clear" w:color="auto" w:fill="FFFFCC"/>
            <w:noWrap/>
            <w:hideMark/>
          </w:tcPr>
          <w:p w14:paraId="16CB9B9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r w:rsidR="006F4DEC" w:rsidRPr="006F4DEC" w14:paraId="2F08FE3D" w14:textId="77777777" w:rsidTr="00AC563E">
        <w:trPr>
          <w:trHeight w:val="486"/>
        </w:trPr>
        <w:tc>
          <w:tcPr>
            <w:tcW w:w="800"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E26E58D" w14:textId="6806B7AC" w:rsidR="006F4DEC" w:rsidRPr="006F4DEC" w:rsidRDefault="005D7B2E" w:rsidP="00645E4C">
            <w:pPr>
              <w:jc w:val="left"/>
              <w:rPr>
                <w:rFonts w:cs="Arial"/>
                <w:b/>
                <w:bCs/>
                <w:szCs w:val="20"/>
                <w:lang w:eastAsia="sl-SI"/>
              </w:rPr>
            </w:pPr>
            <w:r>
              <w:rPr>
                <w:rFonts w:cs="Arial"/>
                <w:b/>
                <w:bCs/>
                <w:szCs w:val="20"/>
                <w:lang w:eastAsia="sl-SI"/>
              </w:rPr>
              <w:t>40</w:t>
            </w:r>
          </w:p>
        </w:tc>
        <w:tc>
          <w:tcPr>
            <w:tcW w:w="2800" w:type="dxa"/>
            <w:tcBorders>
              <w:top w:val="single" w:sz="4" w:space="0" w:color="auto"/>
              <w:left w:val="nil"/>
              <w:bottom w:val="single" w:sz="4" w:space="0" w:color="auto"/>
              <w:right w:val="single" w:sz="4" w:space="0" w:color="auto"/>
            </w:tcBorders>
            <w:shd w:val="clear" w:color="auto" w:fill="FFFFFF" w:themeFill="background1"/>
            <w:noWrap/>
          </w:tcPr>
          <w:p w14:paraId="754120BF" w14:textId="77777777" w:rsidR="006F4DEC" w:rsidRPr="006F4DEC" w:rsidRDefault="006F4DEC" w:rsidP="00645E4C">
            <w:pPr>
              <w:jc w:val="left"/>
              <w:rPr>
                <w:rFonts w:cs="Arial"/>
                <w:b/>
                <w:bCs/>
                <w:i/>
                <w:iCs/>
                <w:color w:val="000000"/>
                <w:szCs w:val="20"/>
                <w:lang w:eastAsia="sl-SI"/>
              </w:rPr>
            </w:pPr>
            <w:r w:rsidRPr="006F4DEC">
              <w:rPr>
                <w:rFonts w:cs="Arial"/>
                <w:b/>
                <w:bCs/>
                <w:color w:val="000000"/>
                <w:szCs w:val="20"/>
                <w:lang w:eastAsia="sl-SI"/>
              </w:rPr>
              <w:t>muha trepetavka</w:t>
            </w:r>
            <w:r w:rsidRPr="006F4DEC">
              <w:rPr>
                <w:rFonts w:cs="Arial"/>
                <w:b/>
                <w:bCs/>
                <w:i/>
                <w:iCs/>
                <w:color w:val="000000"/>
                <w:szCs w:val="20"/>
                <w:lang w:eastAsia="sl-SI"/>
              </w:rPr>
              <w:t xml:space="preserve"> </w:t>
            </w:r>
          </w:p>
          <w:p w14:paraId="5E922703"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Sphaerophoria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rueppellii</w:t>
            </w:r>
            <w:proofErr w:type="spellEnd"/>
          </w:p>
        </w:tc>
        <w:tc>
          <w:tcPr>
            <w:tcW w:w="4585" w:type="dxa"/>
            <w:tcBorders>
              <w:top w:val="single" w:sz="4" w:space="0" w:color="auto"/>
              <w:left w:val="nil"/>
              <w:bottom w:val="single" w:sz="4" w:space="0" w:color="auto"/>
              <w:right w:val="single" w:sz="4" w:space="0" w:color="auto"/>
            </w:tcBorders>
            <w:shd w:val="clear" w:color="auto" w:fill="FFFFFF" w:themeFill="background1"/>
            <w:noWrap/>
          </w:tcPr>
          <w:p w14:paraId="27EF8006" w14:textId="445D923F" w:rsidR="006F4DEC" w:rsidRPr="006F4DEC" w:rsidRDefault="005D7B2E" w:rsidP="00645E4C">
            <w:pPr>
              <w:jc w:val="left"/>
              <w:rPr>
                <w:rFonts w:cs="Arial"/>
                <w:color w:val="000000"/>
                <w:szCs w:val="20"/>
                <w:lang w:eastAsia="sl-SI"/>
              </w:rPr>
            </w:pPr>
            <w:r>
              <w:rPr>
                <w:rFonts w:cs="Arial"/>
                <w:color w:val="000000"/>
                <w:szCs w:val="20"/>
                <w:lang w:eastAsia="sl-SI"/>
              </w:rPr>
              <w:t>SFERA 100</w:t>
            </w:r>
          </w:p>
        </w:tc>
        <w:tc>
          <w:tcPr>
            <w:tcW w:w="4960" w:type="dxa"/>
            <w:tcBorders>
              <w:top w:val="single" w:sz="4" w:space="0" w:color="auto"/>
              <w:left w:val="nil"/>
              <w:bottom w:val="single" w:sz="4" w:space="0" w:color="auto"/>
              <w:right w:val="single" w:sz="4" w:space="0" w:color="auto"/>
            </w:tcBorders>
            <w:shd w:val="clear" w:color="auto" w:fill="FFFFFF" w:themeFill="background1"/>
          </w:tcPr>
          <w:p w14:paraId="24B0D5DB" w14:textId="5B6AE4C4"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w:t>
            </w:r>
            <w:proofErr w:type="spellStart"/>
            <w:r w:rsidRPr="006F4DEC">
              <w:rPr>
                <w:rFonts w:cs="Arial"/>
                <w:color w:val="000000"/>
                <w:szCs w:val="20"/>
                <w:lang w:eastAsia="sl-SI"/>
              </w:rPr>
              <w:t>Aphididae</w:t>
            </w:r>
            <w:proofErr w:type="spellEnd"/>
            <w:r w:rsidRPr="006F4DEC">
              <w:rPr>
                <w:rFonts w:cs="Arial"/>
                <w:color w:val="000000"/>
                <w:szCs w:val="20"/>
                <w:lang w:eastAsia="sl-SI"/>
              </w:rPr>
              <w:t>)</w:t>
            </w:r>
          </w:p>
        </w:tc>
      </w:tr>
    </w:tbl>
    <w:p w14:paraId="070E2F2C" w14:textId="1A7441D8" w:rsidR="006F4DEC" w:rsidRDefault="006F4DEC" w:rsidP="00645E4C">
      <w:pPr>
        <w:jc w:val="left"/>
        <w:rPr>
          <w:rFonts w:cs="Arial"/>
          <w:szCs w:val="20"/>
        </w:rPr>
      </w:pPr>
    </w:p>
    <w:p w14:paraId="790ECC8A" w14:textId="77777777" w:rsidR="00AC563E" w:rsidRPr="006F4DEC" w:rsidRDefault="00AC563E" w:rsidP="00645E4C">
      <w:pPr>
        <w:jc w:val="left"/>
        <w:rPr>
          <w:rFonts w:cs="Arial"/>
          <w:szCs w:val="20"/>
        </w:rPr>
      </w:pPr>
    </w:p>
    <w:tbl>
      <w:tblPr>
        <w:tblW w:w="13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78744103" w14:textId="77777777" w:rsidTr="00AC563E">
        <w:trPr>
          <w:trHeight w:val="440"/>
        </w:trPr>
        <w:tc>
          <w:tcPr>
            <w:tcW w:w="800" w:type="dxa"/>
            <w:shd w:val="clear" w:color="000000" w:fill="D9D9D9"/>
            <w:noWrap/>
            <w:vAlign w:val="bottom"/>
            <w:hideMark/>
          </w:tcPr>
          <w:p w14:paraId="463469A0" w14:textId="77777777" w:rsidR="006F4DEC" w:rsidRPr="006F4DEC" w:rsidRDefault="006F4DEC" w:rsidP="00645E4C">
            <w:pPr>
              <w:jc w:val="left"/>
              <w:rPr>
                <w:rFonts w:cs="Arial"/>
                <w:b/>
                <w:bCs/>
                <w:szCs w:val="20"/>
                <w:lang w:eastAsia="sl-SI"/>
              </w:rPr>
            </w:pPr>
            <w:proofErr w:type="spellStart"/>
            <w:r w:rsidRPr="006F4DEC">
              <w:rPr>
                <w:rFonts w:cs="Arial"/>
                <w:b/>
                <w:bCs/>
                <w:szCs w:val="20"/>
                <w:lang w:eastAsia="sl-SI"/>
              </w:rPr>
              <w:lastRenderedPageBreak/>
              <w:t>Zap</w:t>
            </w:r>
            <w:proofErr w:type="spellEnd"/>
            <w:r w:rsidRPr="006F4DEC">
              <w:rPr>
                <w:rFonts w:cs="Arial"/>
                <w:b/>
                <w:bCs/>
                <w:szCs w:val="20"/>
                <w:lang w:eastAsia="sl-SI"/>
              </w:rPr>
              <w:t>. št.</w:t>
            </w:r>
          </w:p>
        </w:tc>
        <w:tc>
          <w:tcPr>
            <w:tcW w:w="2800" w:type="dxa"/>
            <w:shd w:val="clear" w:color="000000" w:fill="D9D9D9"/>
            <w:noWrap/>
            <w:vAlign w:val="bottom"/>
            <w:hideMark/>
          </w:tcPr>
          <w:p w14:paraId="63C4F34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shd w:val="clear" w:color="000000" w:fill="D9D9D9"/>
            <w:noWrap/>
            <w:vAlign w:val="bottom"/>
            <w:hideMark/>
          </w:tcPr>
          <w:p w14:paraId="15B5773C"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shd w:val="clear" w:color="000000" w:fill="D9D9D9"/>
            <w:noWrap/>
            <w:vAlign w:val="bottom"/>
            <w:hideMark/>
          </w:tcPr>
          <w:p w14:paraId="6DABF21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255BB086" w14:textId="77777777" w:rsidTr="00AC563E">
        <w:trPr>
          <w:trHeight w:val="480"/>
        </w:trPr>
        <w:tc>
          <w:tcPr>
            <w:tcW w:w="800" w:type="dxa"/>
            <w:shd w:val="clear" w:color="auto" w:fill="FFFFCC"/>
            <w:noWrap/>
            <w:hideMark/>
          </w:tcPr>
          <w:p w14:paraId="1EEF014F" w14:textId="603385F6"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1</w:t>
            </w:r>
          </w:p>
        </w:tc>
        <w:tc>
          <w:tcPr>
            <w:tcW w:w="2800" w:type="dxa"/>
            <w:vMerge w:val="restart"/>
            <w:shd w:val="clear" w:color="auto" w:fill="FFFFCC"/>
            <w:noWrap/>
            <w:hideMark/>
          </w:tcPr>
          <w:p w14:paraId="5211F8DB"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entomopatogena</w:t>
            </w:r>
            <w:proofErr w:type="spellEnd"/>
            <w:r w:rsidRPr="006F4DEC">
              <w:rPr>
                <w:rFonts w:cs="Arial"/>
                <w:b/>
                <w:bCs/>
                <w:color w:val="000000"/>
                <w:szCs w:val="20"/>
                <w:lang w:eastAsia="sl-SI"/>
              </w:rPr>
              <w:t xml:space="preserve"> ogorčica</w:t>
            </w:r>
          </w:p>
          <w:p w14:paraId="1684DC80"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carpocapsae</w:t>
            </w:r>
            <w:proofErr w:type="spellEnd"/>
          </w:p>
        </w:tc>
        <w:tc>
          <w:tcPr>
            <w:tcW w:w="4585" w:type="dxa"/>
            <w:shd w:val="clear" w:color="auto" w:fill="FFFFCC"/>
            <w:noWrap/>
            <w:hideMark/>
          </w:tcPr>
          <w:p w14:paraId="020BE66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CAPSANEM </w:t>
            </w:r>
          </w:p>
        </w:tc>
        <w:tc>
          <w:tcPr>
            <w:tcW w:w="4960" w:type="dxa"/>
            <w:shd w:val="clear" w:color="auto" w:fill="FFFFCC"/>
            <w:hideMark/>
          </w:tcPr>
          <w:p w14:paraId="1D92D756" w14:textId="7B0BCF01" w:rsidR="006F4DEC" w:rsidRPr="006F4DEC" w:rsidRDefault="006F4DEC" w:rsidP="00645E4C">
            <w:pPr>
              <w:jc w:val="left"/>
              <w:rPr>
                <w:rFonts w:cs="Arial"/>
                <w:i/>
                <w:iCs/>
                <w:color w:val="000000"/>
                <w:szCs w:val="20"/>
                <w:lang w:eastAsia="sl-SI"/>
              </w:rPr>
            </w:pPr>
            <w:r w:rsidRPr="006F4DEC">
              <w:rPr>
                <w:rFonts w:cs="Arial"/>
                <w:color w:val="000000"/>
                <w:szCs w:val="20"/>
                <w:lang w:eastAsia="sl-SI"/>
              </w:rPr>
              <w:t>navadni bramor (</w:t>
            </w:r>
            <w:proofErr w:type="spellStart"/>
            <w:r w:rsidRPr="006F4DEC">
              <w:rPr>
                <w:rFonts w:cs="Arial"/>
                <w:i/>
                <w:iCs/>
                <w:color w:val="000000"/>
                <w:szCs w:val="20"/>
                <w:lang w:eastAsia="sl-SI"/>
              </w:rPr>
              <w:t>Gryllotalpa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gryllotalpa</w:t>
            </w:r>
            <w:proofErr w:type="spellEnd"/>
            <w:r w:rsidRPr="006F4DEC">
              <w:rPr>
                <w:rFonts w:cs="Arial"/>
                <w:i/>
                <w:iCs/>
                <w:color w:val="000000"/>
                <w:szCs w:val="20"/>
                <w:lang w:eastAsia="sl-SI"/>
              </w:rPr>
              <w:t xml:space="preserve">), </w:t>
            </w:r>
            <w:r w:rsidRPr="006F4DEC">
              <w:rPr>
                <w:rFonts w:cs="Arial"/>
                <w:color w:val="000000"/>
                <w:szCs w:val="20"/>
                <w:lang w:eastAsia="sl-SI"/>
              </w:rPr>
              <w:t>sovke (</w:t>
            </w:r>
            <w:proofErr w:type="spellStart"/>
            <w:r w:rsidRPr="006F4DEC">
              <w:rPr>
                <w:rFonts w:cs="Arial"/>
                <w:i/>
                <w:iCs/>
                <w:color w:val="000000"/>
                <w:szCs w:val="20"/>
                <w:lang w:eastAsia="sl-SI"/>
              </w:rPr>
              <w:t>Agrotis</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w:t>
            </w:r>
          </w:p>
        </w:tc>
      </w:tr>
      <w:tr w:rsidR="006F4DEC" w:rsidRPr="006F4DEC" w14:paraId="3950B421" w14:textId="77777777" w:rsidTr="00AC563E">
        <w:trPr>
          <w:trHeight w:val="443"/>
        </w:trPr>
        <w:tc>
          <w:tcPr>
            <w:tcW w:w="800" w:type="dxa"/>
            <w:shd w:val="clear" w:color="auto" w:fill="FFFFCC"/>
            <w:noWrap/>
            <w:hideMark/>
          </w:tcPr>
          <w:p w14:paraId="498FCA96" w14:textId="29BEED41"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2</w:t>
            </w:r>
          </w:p>
        </w:tc>
        <w:tc>
          <w:tcPr>
            <w:tcW w:w="2800" w:type="dxa"/>
            <w:vMerge/>
            <w:shd w:val="clear" w:color="auto" w:fill="FFFFCC"/>
            <w:vAlign w:val="center"/>
            <w:hideMark/>
          </w:tcPr>
          <w:p w14:paraId="2C5BC864" w14:textId="77777777" w:rsidR="006F4DEC" w:rsidRPr="006F4DEC" w:rsidRDefault="006F4DEC" w:rsidP="00645E4C">
            <w:pPr>
              <w:jc w:val="left"/>
              <w:rPr>
                <w:rFonts w:cs="Arial"/>
                <w:b/>
                <w:bCs/>
                <w:i/>
                <w:iCs/>
                <w:color w:val="000000"/>
                <w:szCs w:val="20"/>
                <w:lang w:eastAsia="sl-SI"/>
              </w:rPr>
            </w:pPr>
          </w:p>
        </w:tc>
        <w:tc>
          <w:tcPr>
            <w:tcW w:w="4585" w:type="dxa"/>
            <w:shd w:val="clear" w:color="auto" w:fill="FFFFCC"/>
            <w:noWrap/>
            <w:hideMark/>
          </w:tcPr>
          <w:p w14:paraId="58236D62"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SC/</w:t>
            </w: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SC 500</w:t>
            </w:r>
          </w:p>
        </w:tc>
        <w:tc>
          <w:tcPr>
            <w:tcW w:w="4960" w:type="dxa"/>
            <w:shd w:val="clear" w:color="auto" w:fill="FFFFCC"/>
            <w:hideMark/>
          </w:tcPr>
          <w:p w14:paraId="6228264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navadni bramor (</w:t>
            </w:r>
            <w:proofErr w:type="spellStart"/>
            <w:r w:rsidRPr="006F4DEC">
              <w:rPr>
                <w:rFonts w:cs="Arial"/>
                <w:i/>
                <w:iCs/>
                <w:color w:val="000000"/>
                <w:szCs w:val="20"/>
                <w:lang w:eastAsia="sl-SI"/>
              </w:rPr>
              <w:t>Gryllotalpa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gryllotalpa</w:t>
            </w:r>
            <w:proofErr w:type="spellEnd"/>
            <w:r w:rsidRPr="006F4DEC">
              <w:rPr>
                <w:rFonts w:cs="Arial"/>
                <w:color w:val="000000"/>
                <w:szCs w:val="20"/>
                <w:lang w:eastAsia="sl-SI"/>
              </w:rPr>
              <w:t>),</w:t>
            </w:r>
            <w:r w:rsidRPr="006F4DEC">
              <w:rPr>
                <w:rFonts w:cs="Arial"/>
                <w:color w:val="000000"/>
                <w:szCs w:val="20"/>
                <w:lang w:eastAsia="sl-SI"/>
              </w:rPr>
              <w:br/>
              <w:t>ličinke kapusovega košeninarja (</w:t>
            </w:r>
            <w:proofErr w:type="spellStart"/>
            <w:r w:rsidRPr="006F4DEC">
              <w:rPr>
                <w:rFonts w:cs="Arial"/>
                <w:i/>
                <w:iCs/>
                <w:color w:val="000000"/>
                <w:szCs w:val="20"/>
                <w:lang w:eastAsia="sl-SI"/>
              </w:rPr>
              <w:t>Tipula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oleracea</w:t>
            </w:r>
            <w:proofErr w:type="spellEnd"/>
            <w:r w:rsidRPr="006F4DEC">
              <w:rPr>
                <w:rFonts w:cs="Arial"/>
                <w:color w:val="000000"/>
                <w:szCs w:val="20"/>
                <w:lang w:eastAsia="sl-SI"/>
              </w:rPr>
              <w:t>)</w:t>
            </w:r>
          </w:p>
        </w:tc>
      </w:tr>
      <w:tr w:rsidR="006F4DEC" w:rsidRPr="006F4DEC" w14:paraId="53973CE6" w14:textId="77777777" w:rsidTr="00AC563E">
        <w:trPr>
          <w:trHeight w:val="730"/>
        </w:trPr>
        <w:tc>
          <w:tcPr>
            <w:tcW w:w="800" w:type="dxa"/>
            <w:shd w:val="clear" w:color="auto" w:fill="FFFFCC"/>
            <w:noWrap/>
            <w:hideMark/>
          </w:tcPr>
          <w:p w14:paraId="681B1D05" w14:textId="5B2B28FC"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3</w:t>
            </w:r>
          </w:p>
        </w:tc>
        <w:tc>
          <w:tcPr>
            <w:tcW w:w="2800" w:type="dxa"/>
            <w:vMerge/>
            <w:shd w:val="clear" w:color="auto" w:fill="FFFFCC"/>
            <w:vAlign w:val="center"/>
            <w:hideMark/>
          </w:tcPr>
          <w:p w14:paraId="73352A25" w14:textId="77777777" w:rsidR="006F4DEC" w:rsidRPr="006F4DEC" w:rsidRDefault="006F4DEC" w:rsidP="00645E4C">
            <w:pPr>
              <w:jc w:val="left"/>
              <w:rPr>
                <w:rFonts w:cs="Arial"/>
                <w:b/>
                <w:bCs/>
                <w:i/>
                <w:iCs/>
                <w:color w:val="000000"/>
                <w:szCs w:val="20"/>
                <w:lang w:eastAsia="sl-SI"/>
              </w:rPr>
            </w:pPr>
          </w:p>
        </w:tc>
        <w:tc>
          <w:tcPr>
            <w:tcW w:w="4585" w:type="dxa"/>
            <w:shd w:val="clear" w:color="auto" w:fill="FFFFCC"/>
            <w:noWrap/>
            <w:hideMark/>
          </w:tcPr>
          <w:p w14:paraId="599ECBC5"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Nemastar</w:t>
            </w:r>
            <w:proofErr w:type="spellEnd"/>
            <w:r w:rsidRPr="006F4DEC">
              <w:rPr>
                <w:rFonts w:cs="Arial"/>
                <w:color w:val="000000"/>
                <w:szCs w:val="20"/>
                <w:lang w:eastAsia="sl-SI"/>
              </w:rPr>
              <w:t>®</w:t>
            </w:r>
          </w:p>
        </w:tc>
        <w:tc>
          <w:tcPr>
            <w:tcW w:w="4960" w:type="dxa"/>
            <w:shd w:val="clear" w:color="auto" w:fill="FFFFCC"/>
            <w:hideMark/>
          </w:tcPr>
          <w:p w14:paraId="3BFC27FF" w14:textId="100393A0" w:rsidR="006F4DEC" w:rsidRPr="006F4DEC" w:rsidRDefault="006F4DEC" w:rsidP="00645E4C">
            <w:pPr>
              <w:jc w:val="left"/>
              <w:rPr>
                <w:rFonts w:cs="Arial"/>
                <w:color w:val="000000"/>
                <w:szCs w:val="20"/>
                <w:lang w:eastAsia="sl-SI"/>
              </w:rPr>
            </w:pPr>
            <w:r w:rsidRPr="006F4DEC">
              <w:rPr>
                <w:rFonts w:cs="Arial"/>
                <w:color w:val="000000"/>
                <w:szCs w:val="20"/>
                <w:lang w:eastAsia="sl-SI"/>
              </w:rPr>
              <w:t>košeninarji (</w:t>
            </w:r>
            <w:proofErr w:type="spellStart"/>
            <w:r w:rsidRPr="006F4DEC">
              <w:rPr>
                <w:rFonts w:cs="Arial"/>
                <w:i/>
                <w:iCs/>
                <w:color w:val="000000"/>
                <w:szCs w:val="20"/>
                <w:lang w:eastAsia="sl-SI"/>
              </w:rPr>
              <w:t>Tipula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paludosa</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Tipula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oleracea</w:t>
            </w:r>
            <w:proofErr w:type="spellEnd"/>
            <w:r w:rsidRPr="006F4DEC">
              <w:rPr>
                <w:rFonts w:cs="Arial"/>
                <w:color w:val="000000"/>
                <w:szCs w:val="20"/>
                <w:lang w:eastAsia="sl-SI"/>
              </w:rPr>
              <w:t xml:space="preserve">), </w:t>
            </w:r>
            <w:r w:rsidRPr="006F4DEC">
              <w:rPr>
                <w:rFonts w:cs="Arial"/>
                <w:color w:val="000000"/>
                <w:szCs w:val="20"/>
                <w:lang w:eastAsia="sl-SI"/>
              </w:rPr>
              <w:br/>
              <w:t>sovke (ipsilon, ozimna) (</w:t>
            </w:r>
            <w:proofErr w:type="spellStart"/>
            <w:r w:rsidRPr="006F4DEC">
              <w:rPr>
                <w:rFonts w:cs="Arial"/>
                <w:i/>
                <w:iCs/>
                <w:color w:val="000000"/>
                <w:szCs w:val="20"/>
                <w:lang w:eastAsia="sl-SI"/>
              </w:rPr>
              <w:t>Agrotis</w:t>
            </w:r>
            <w:proofErr w:type="spellEnd"/>
            <w:r w:rsidRPr="006F4DEC">
              <w:rPr>
                <w:rFonts w:cs="Arial"/>
                <w:i/>
                <w:iCs/>
                <w:color w:val="000000"/>
                <w:szCs w:val="20"/>
                <w:lang w:eastAsia="sl-SI"/>
              </w:rPr>
              <w:t xml:space="preserve"> ipsilon</w:t>
            </w:r>
            <w:r w:rsidRPr="006F4DEC">
              <w:rPr>
                <w:rFonts w:cs="Arial"/>
                <w:color w:val="000000"/>
                <w:szCs w:val="20"/>
                <w:lang w:eastAsia="sl-SI"/>
              </w:rPr>
              <w:t xml:space="preserve">, </w:t>
            </w:r>
            <w:proofErr w:type="spellStart"/>
            <w:r w:rsidRPr="006F4DEC">
              <w:rPr>
                <w:rFonts w:cs="Arial"/>
                <w:i/>
                <w:iCs/>
                <w:color w:val="000000"/>
                <w:szCs w:val="20"/>
                <w:lang w:eastAsia="sl-SI"/>
              </w:rPr>
              <w:t>Agrotis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segetum</w:t>
            </w:r>
            <w:proofErr w:type="spellEnd"/>
            <w:r w:rsidRPr="006F4DEC">
              <w:rPr>
                <w:rFonts w:cs="Arial"/>
                <w:color w:val="000000"/>
                <w:szCs w:val="20"/>
                <w:lang w:eastAsia="sl-SI"/>
              </w:rPr>
              <w:t xml:space="preserve">), </w:t>
            </w:r>
            <w:r w:rsidRPr="006F4DEC">
              <w:rPr>
                <w:rFonts w:cs="Arial"/>
                <w:color w:val="000000"/>
                <w:szCs w:val="20"/>
                <w:lang w:eastAsia="sl-SI"/>
              </w:rPr>
              <w:br/>
              <w:t>navadni bramor (</w:t>
            </w:r>
            <w:proofErr w:type="spellStart"/>
            <w:r w:rsidRPr="006F4DEC">
              <w:rPr>
                <w:rFonts w:cs="Arial"/>
                <w:i/>
                <w:iCs/>
                <w:color w:val="000000"/>
                <w:szCs w:val="20"/>
                <w:lang w:eastAsia="sl-SI"/>
              </w:rPr>
              <w:t>Gryllotalpa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gryllotalpa</w:t>
            </w:r>
            <w:proofErr w:type="spellEnd"/>
            <w:r w:rsidRPr="006F4DEC">
              <w:rPr>
                <w:rFonts w:cs="Arial"/>
                <w:color w:val="000000"/>
                <w:szCs w:val="20"/>
                <w:lang w:eastAsia="sl-SI"/>
              </w:rPr>
              <w:t xml:space="preserve">) </w:t>
            </w:r>
          </w:p>
        </w:tc>
      </w:tr>
      <w:tr w:rsidR="006F4DEC" w:rsidRPr="006F4DEC" w14:paraId="76D73A17" w14:textId="77777777" w:rsidTr="00AC563E">
        <w:trPr>
          <w:trHeight w:val="1814"/>
        </w:trPr>
        <w:tc>
          <w:tcPr>
            <w:tcW w:w="800" w:type="dxa"/>
            <w:shd w:val="clear" w:color="auto" w:fill="FFFFFF" w:themeFill="background1"/>
            <w:noWrap/>
            <w:hideMark/>
          </w:tcPr>
          <w:p w14:paraId="6C082688" w14:textId="4ADAC5C1"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4</w:t>
            </w:r>
          </w:p>
        </w:tc>
        <w:tc>
          <w:tcPr>
            <w:tcW w:w="2800" w:type="dxa"/>
            <w:shd w:val="clear" w:color="auto" w:fill="FFFFFF" w:themeFill="background1"/>
            <w:hideMark/>
          </w:tcPr>
          <w:p w14:paraId="0FBB2D97"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entomopatogeni</w:t>
            </w:r>
            <w:proofErr w:type="spellEnd"/>
            <w:r w:rsidRPr="006F4DEC">
              <w:rPr>
                <w:rFonts w:cs="Arial"/>
                <w:b/>
                <w:bCs/>
                <w:color w:val="000000"/>
                <w:szCs w:val="20"/>
                <w:lang w:eastAsia="sl-SI"/>
              </w:rPr>
              <w:t xml:space="preserve"> ogorčici</w:t>
            </w:r>
          </w:p>
          <w:p w14:paraId="1AD0A8D7"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carpocapsae</w:t>
            </w:r>
            <w:proofErr w:type="spellEnd"/>
            <w:r w:rsidRPr="006F4DEC">
              <w:rPr>
                <w:rFonts w:cs="Arial"/>
                <w:b/>
                <w:bCs/>
                <w:i/>
                <w:iCs/>
                <w:color w:val="000000"/>
                <w:szCs w:val="20"/>
                <w:lang w:eastAsia="sl-SI"/>
              </w:rPr>
              <w:t xml:space="preserve"> in </w:t>
            </w: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feltiae</w:t>
            </w:r>
            <w:proofErr w:type="spellEnd"/>
          </w:p>
        </w:tc>
        <w:tc>
          <w:tcPr>
            <w:tcW w:w="4585" w:type="dxa"/>
            <w:shd w:val="clear" w:color="auto" w:fill="FFFFFF" w:themeFill="background1"/>
            <w:noWrap/>
            <w:hideMark/>
          </w:tcPr>
          <w:p w14:paraId="51E9EF4F"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Nemasys</w:t>
            </w:r>
            <w:proofErr w:type="spellEnd"/>
            <w:r w:rsidRPr="006F4DEC">
              <w:rPr>
                <w:rFonts w:cs="Arial"/>
                <w:color w:val="000000"/>
                <w:szCs w:val="20"/>
                <w:lang w:eastAsia="sl-SI"/>
              </w:rPr>
              <w:t xml:space="preserve"> GROW YOUR OWN</w:t>
            </w:r>
          </w:p>
        </w:tc>
        <w:tc>
          <w:tcPr>
            <w:tcW w:w="4960" w:type="dxa"/>
            <w:shd w:val="clear" w:color="auto" w:fill="FFFFFF" w:themeFill="background1"/>
            <w:hideMark/>
          </w:tcPr>
          <w:p w14:paraId="168E942D" w14:textId="028DB06D" w:rsidR="006F4DEC" w:rsidRPr="006F4DEC" w:rsidRDefault="006F4DEC" w:rsidP="00645E4C">
            <w:pPr>
              <w:jc w:val="left"/>
              <w:rPr>
                <w:rFonts w:cs="Arial"/>
                <w:color w:val="000000"/>
                <w:szCs w:val="20"/>
                <w:lang w:eastAsia="sl-SI"/>
              </w:rPr>
            </w:pPr>
            <w:r w:rsidRPr="006F4DEC">
              <w:rPr>
                <w:rFonts w:cs="Arial"/>
                <w:color w:val="000000"/>
                <w:szCs w:val="20"/>
                <w:lang w:eastAsia="sl-SI"/>
              </w:rPr>
              <w:t>korenjeva muha (</w:t>
            </w:r>
            <w:proofErr w:type="spellStart"/>
            <w:r w:rsidRPr="006F4DEC">
              <w:rPr>
                <w:rFonts w:cs="Arial"/>
                <w:i/>
                <w:iCs/>
                <w:color w:val="000000"/>
                <w:szCs w:val="20"/>
                <w:lang w:eastAsia="sl-SI"/>
              </w:rPr>
              <w:t>Psila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rosae</w:t>
            </w:r>
            <w:proofErr w:type="spellEnd"/>
            <w:r w:rsidRPr="006F4DEC">
              <w:rPr>
                <w:rFonts w:cs="Arial"/>
                <w:color w:val="000000"/>
                <w:szCs w:val="20"/>
                <w:lang w:eastAsia="sl-SI"/>
              </w:rPr>
              <w:t xml:space="preserve"> F.), kapusova muha (</w:t>
            </w:r>
            <w:proofErr w:type="spellStart"/>
            <w:r w:rsidRPr="006F4DEC">
              <w:rPr>
                <w:rFonts w:cs="Arial"/>
                <w:i/>
                <w:iCs/>
                <w:color w:val="000000"/>
                <w:szCs w:val="20"/>
                <w:lang w:eastAsia="sl-SI"/>
              </w:rPr>
              <w:t>Delia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radicum</w:t>
            </w:r>
            <w:proofErr w:type="spellEnd"/>
            <w:r w:rsidRPr="006F4DEC">
              <w:rPr>
                <w:rFonts w:cs="Arial"/>
                <w:color w:val="000000"/>
                <w:szCs w:val="20"/>
                <w:lang w:eastAsia="sl-SI"/>
              </w:rPr>
              <w:t>), sovke (</w:t>
            </w:r>
            <w:proofErr w:type="spellStart"/>
            <w:r w:rsidRPr="006F4DEC">
              <w:rPr>
                <w:rFonts w:cs="Arial"/>
                <w:i/>
                <w:iCs/>
                <w:color w:val="000000"/>
                <w:szCs w:val="20"/>
                <w:lang w:eastAsia="sl-SI"/>
              </w:rPr>
              <w:t>Spodoptera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exigua</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Spodoptera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littoralis</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Agriotes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segetum</w:t>
            </w:r>
            <w:proofErr w:type="spellEnd"/>
            <w:r w:rsidRPr="006F4DEC">
              <w:rPr>
                <w:rFonts w:cs="Arial"/>
                <w:color w:val="000000"/>
                <w:szCs w:val="20"/>
                <w:lang w:eastAsia="sl-SI"/>
              </w:rPr>
              <w:t>), čebulna muha (</w:t>
            </w:r>
            <w:proofErr w:type="spellStart"/>
            <w:r w:rsidRPr="006F4DEC">
              <w:rPr>
                <w:rFonts w:cs="Arial"/>
                <w:i/>
                <w:iCs/>
                <w:color w:val="000000"/>
                <w:szCs w:val="20"/>
                <w:lang w:eastAsia="sl-SI"/>
              </w:rPr>
              <w:t>Hylemya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antiqua</w:t>
            </w:r>
            <w:proofErr w:type="spellEnd"/>
            <w:r w:rsidRPr="006F4DEC">
              <w:rPr>
                <w:rFonts w:cs="Arial"/>
                <w:color w:val="000000"/>
                <w:szCs w:val="20"/>
                <w:lang w:eastAsia="sl-SI"/>
              </w:rPr>
              <w:t>), košeninar (</w:t>
            </w:r>
            <w:proofErr w:type="spellStart"/>
            <w:r w:rsidRPr="006F4DEC">
              <w:rPr>
                <w:rFonts w:cs="Arial"/>
                <w:i/>
                <w:iCs/>
                <w:color w:val="000000"/>
                <w:szCs w:val="20"/>
                <w:lang w:eastAsia="sl-SI"/>
              </w:rPr>
              <w:t>Tipula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paludosa</w:t>
            </w:r>
            <w:proofErr w:type="spellEnd"/>
            <w:r w:rsidRPr="006F4DEC">
              <w:rPr>
                <w:rFonts w:cs="Arial"/>
                <w:color w:val="000000"/>
                <w:szCs w:val="20"/>
                <w:lang w:eastAsia="sl-SI"/>
              </w:rPr>
              <w:t>), mrtvaške mušice (</w:t>
            </w:r>
            <w:proofErr w:type="spellStart"/>
            <w:r w:rsidRPr="006F4DEC">
              <w:rPr>
                <w:rFonts w:cs="Arial"/>
                <w:i/>
                <w:iCs/>
                <w:color w:val="000000"/>
                <w:szCs w:val="20"/>
                <w:lang w:eastAsia="sl-SI"/>
              </w:rPr>
              <w:t>Bradisia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Frankliniella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Pr="006F4DEC">
              <w:rPr>
                <w:rFonts w:cs="Arial"/>
                <w:color w:val="000000"/>
                <w:szCs w:val="20"/>
                <w:lang w:eastAsia="sl-SI"/>
              </w:rPr>
              <w:t>)</w:t>
            </w:r>
          </w:p>
        </w:tc>
      </w:tr>
      <w:tr w:rsidR="006F4DEC" w:rsidRPr="006F4DEC" w14:paraId="2B715A07" w14:textId="77777777" w:rsidTr="00AC563E">
        <w:trPr>
          <w:trHeight w:val="960"/>
        </w:trPr>
        <w:tc>
          <w:tcPr>
            <w:tcW w:w="800" w:type="dxa"/>
            <w:shd w:val="clear" w:color="auto" w:fill="FFFFCC"/>
            <w:noWrap/>
            <w:hideMark/>
          </w:tcPr>
          <w:p w14:paraId="39DC89F4" w14:textId="72920C23"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5</w:t>
            </w:r>
          </w:p>
        </w:tc>
        <w:tc>
          <w:tcPr>
            <w:tcW w:w="2800" w:type="dxa"/>
            <w:vMerge w:val="restart"/>
            <w:shd w:val="clear" w:color="auto" w:fill="FFFFCC"/>
            <w:noWrap/>
            <w:hideMark/>
          </w:tcPr>
          <w:p w14:paraId="5CA52A62"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entomopatogena</w:t>
            </w:r>
            <w:proofErr w:type="spellEnd"/>
            <w:r w:rsidRPr="006F4DEC">
              <w:rPr>
                <w:rFonts w:cs="Arial"/>
                <w:b/>
                <w:bCs/>
                <w:color w:val="000000"/>
                <w:szCs w:val="20"/>
                <w:lang w:eastAsia="sl-SI"/>
              </w:rPr>
              <w:t xml:space="preserve"> ogorčica</w:t>
            </w:r>
          </w:p>
          <w:p w14:paraId="4757DC26"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feltiae</w:t>
            </w:r>
            <w:proofErr w:type="spellEnd"/>
          </w:p>
        </w:tc>
        <w:tc>
          <w:tcPr>
            <w:tcW w:w="4585" w:type="dxa"/>
            <w:shd w:val="clear" w:color="auto" w:fill="FFFFCC"/>
            <w:noWrap/>
            <w:hideMark/>
          </w:tcPr>
          <w:p w14:paraId="10A582E3"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Nemasys</w:t>
            </w:r>
            <w:proofErr w:type="spellEnd"/>
            <w:r w:rsidRPr="006F4DEC">
              <w:rPr>
                <w:rFonts w:cs="Arial"/>
                <w:color w:val="000000"/>
                <w:szCs w:val="20"/>
                <w:lang w:eastAsia="sl-SI"/>
              </w:rPr>
              <w:t>®</w:t>
            </w:r>
          </w:p>
        </w:tc>
        <w:tc>
          <w:tcPr>
            <w:tcW w:w="4960" w:type="dxa"/>
            <w:shd w:val="clear" w:color="auto" w:fill="FFFFCC"/>
            <w:hideMark/>
          </w:tcPr>
          <w:p w14:paraId="389AF337" w14:textId="6369A43B"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00970C11">
              <w:rPr>
                <w:rFonts w:cs="Arial"/>
                <w:color w:val="000000"/>
                <w:szCs w:val="20"/>
                <w:lang w:eastAsia="sl-SI"/>
              </w:rPr>
              <w:t>),</w:t>
            </w:r>
            <w:r w:rsidRPr="006F4DEC">
              <w:rPr>
                <w:rFonts w:cs="Arial"/>
                <w:color w:val="000000"/>
                <w:szCs w:val="20"/>
                <w:lang w:eastAsia="sl-SI"/>
              </w:rPr>
              <w:t xml:space="preserve"> listne </w:t>
            </w:r>
            <w:proofErr w:type="spellStart"/>
            <w:r w:rsidRPr="006F4DEC">
              <w:rPr>
                <w:rFonts w:cs="Arial"/>
                <w:color w:val="000000"/>
                <w:szCs w:val="20"/>
                <w:lang w:eastAsia="sl-SI"/>
              </w:rPr>
              <w:t>zavrtalke</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Lyriomyza</w:t>
            </w:r>
            <w:proofErr w:type="spellEnd"/>
            <w:r w:rsidRPr="006F4DEC">
              <w:rPr>
                <w:rFonts w:cs="Arial"/>
                <w:color w:val="000000"/>
                <w:szCs w:val="20"/>
                <w:lang w:eastAsia="sl-SI"/>
              </w:rPr>
              <w:t xml:space="preserve"> sp.), košeninar (</w:t>
            </w:r>
            <w:proofErr w:type="spellStart"/>
            <w:r w:rsidRPr="006F4DEC">
              <w:rPr>
                <w:rFonts w:cs="Arial"/>
                <w:i/>
                <w:iCs/>
                <w:color w:val="000000"/>
                <w:szCs w:val="20"/>
                <w:lang w:eastAsia="sl-SI"/>
              </w:rPr>
              <w:t>Tipula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paludosa</w:t>
            </w:r>
            <w:proofErr w:type="spellEnd"/>
            <w:r w:rsidRPr="006F4DEC">
              <w:rPr>
                <w:rFonts w:cs="Arial"/>
                <w:color w:val="000000"/>
                <w:szCs w:val="20"/>
                <w:lang w:eastAsia="sl-SI"/>
              </w:rPr>
              <w:t>), mrtvaške mušice (</w:t>
            </w:r>
            <w:proofErr w:type="spellStart"/>
            <w:r w:rsidRPr="006F4DEC">
              <w:rPr>
                <w:rFonts w:cs="Arial"/>
                <w:i/>
                <w:iCs/>
                <w:color w:val="000000"/>
                <w:szCs w:val="20"/>
                <w:lang w:eastAsia="sl-SI"/>
              </w:rPr>
              <w:t>Bradysia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p>
        </w:tc>
      </w:tr>
      <w:tr w:rsidR="006F4DEC" w:rsidRPr="006F4DEC" w14:paraId="021E3B7C" w14:textId="77777777" w:rsidTr="00AC563E">
        <w:trPr>
          <w:trHeight w:val="1150"/>
        </w:trPr>
        <w:tc>
          <w:tcPr>
            <w:tcW w:w="800" w:type="dxa"/>
            <w:shd w:val="clear" w:color="auto" w:fill="FFFFCC"/>
            <w:noWrap/>
            <w:hideMark/>
          </w:tcPr>
          <w:p w14:paraId="3697783D" w14:textId="5D1F6E12"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6</w:t>
            </w:r>
          </w:p>
        </w:tc>
        <w:tc>
          <w:tcPr>
            <w:tcW w:w="2800" w:type="dxa"/>
            <w:vMerge/>
            <w:shd w:val="clear" w:color="auto" w:fill="FFFFCC"/>
            <w:vAlign w:val="center"/>
            <w:hideMark/>
          </w:tcPr>
          <w:p w14:paraId="6BEC90C0" w14:textId="77777777" w:rsidR="006F4DEC" w:rsidRPr="006F4DEC" w:rsidRDefault="006F4DEC" w:rsidP="00645E4C">
            <w:pPr>
              <w:jc w:val="left"/>
              <w:rPr>
                <w:rFonts w:cs="Arial"/>
                <w:b/>
                <w:bCs/>
                <w:i/>
                <w:iCs/>
                <w:color w:val="000000"/>
                <w:szCs w:val="20"/>
                <w:lang w:eastAsia="sl-SI"/>
              </w:rPr>
            </w:pPr>
          </w:p>
        </w:tc>
        <w:tc>
          <w:tcPr>
            <w:tcW w:w="4585" w:type="dxa"/>
            <w:shd w:val="clear" w:color="auto" w:fill="FFFFCC"/>
            <w:noWrap/>
            <w:hideMark/>
          </w:tcPr>
          <w:p w14:paraId="6D7A18B9"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SF/</w:t>
            </w:r>
            <w:proofErr w:type="spellStart"/>
            <w:r w:rsidRPr="006F4DEC">
              <w:rPr>
                <w:rFonts w:cs="Arial"/>
                <w:color w:val="000000"/>
                <w:szCs w:val="20"/>
                <w:lang w:eastAsia="sl-SI"/>
              </w:rPr>
              <w:t>NemoPAK</w:t>
            </w:r>
            <w:proofErr w:type="spellEnd"/>
            <w:r w:rsidRPr="006F4DEC">
              <w:rPr>
                <w:rFonts w:cs="Arial"/>
                <w:color w:val="000000"/>
                <w:szCs w:val="20"/>
                <w:lang w:eastAsia="sl-SI"/>
              </w:rPr>
              <w:t xml:space="preserve"> SF 500</w:t>
            </w:r>
          </w:p>
        </w:tc>
        <w:tc>
          <w:tcPr>
            <w:tcW w:w="4960" w:type="dxa"/>
            <w:shd w:val="clear" w:color="auto" w:fill="FFFFCC"/>
            <w:hideMark/>
          </w:tcPr>
          <w:p w14:paraId="00135E8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ličinke dvokrilcev (</w:t>
            </w:r>
            <w:proofErr w:type="spellStart"/>
            <w:r w:rsidRPr="006F4DEC">
              <w:rPr>
                <w:rFonts w:cs="Arial"/>
                <w:color w:val="000000"/>
                <w:szCs w:val="20"/>
                <w:lang w:eastAsia="sl-SI"/>
              </w:rPr>
              <w:t>Diptera</w:t>
            </w:r>
            <w:proofErr w:type="spellEnd"/>
            <w:r w:rsidRPr="006F4DEC">
              <w:rPr>
                <w:rFonts w:cs="Arial"/>
                <w:color w:val="000000"/>
                <w:szCs w:val="20"/>
                <w:lang w:eastAsia="sl-SI"/>
              </w:rPr>
              <w:t>),</w:t>
            </w:r>
            <w:r w:rsidRPr="006F4DEC">
              <w:rPr>
                <w:rFonts w:cs="Arial"/>
                <w:color w:val="000000"/>
                <w:szCs w:val="20"/>
                <w:lang w:eastAsia="sl-SI"/>
              </w:rPr>
              <w:br/>
              <w:t xml:space="preserve">ličinke listnih </w:t>
            </w:r>
            <w:proofErr w:type="spellStart"/>
            <w:r w:rsidRPr="006F4DEC">
              <w:rPr>
                <w:rFonts w:cs="Arial"/>
                <w:color w:val="000000"/>
                <w:szCs w:val="20"/>
                <w:lang w:eastAsia="sl-SI"/>
              </w:rPr>
              <w:t>zavrtalk</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Agromizidae</w:t>
            </w:r>
            <w:proofErr w:type="spellEnd"/>
            <w:r w:rsidRPr="006F4DEC">
              <w:rPr>
                <w:rFonts w:cs="Arial"/>
                <w:color w:val="000000"/>
                <w:szCs w:val="20"/>
                <w:lang w:eastAsia="sl-SI"/>
              </w:rPr>
              <w:t>),</w:t>
            </w:r>
            <w:r w:rsidRPr="006F4DEC">
              <w:rPr>
                <w:rFonts w:cs="Arial"/>
                <w:color w:val="000000"/>
                <w:szCs w:val="20"/>
                <w:lang w:eastAsia="sl-SI"/>
              </w:rPr>
              <w:br/>
              <w:t>prave muhe (</w:t>
            </w:r>
            <w:proofErr w:type="spellStart"/>
            <w:r w:rsidRPr="006F4DEC">
              <w:rPr>
                <w:rFonts w:cs="Arial"/>
                <w:color w:val="000000"/>
                <w:szCs w:val="20"/>
                <w:lang w:eastAsia="sl-SI"/>
              </w:rPr>
              <w:t>Muscidae</w:t>
            </w:r>
            <w:proofErr w:type="spellEnd"/>
            <w:r w:rsidRPr="006F4DEC">
              <w:rPr>
                <w:rFonts w:cs="Arial"/>
                <w:color w:val="000000"/>
                <w:szCs w:val="20"/>
                <w:lang w:eastAsia="sl-SI"/>
              </w:rPr>
              <w:t>),</w:t>
            </w:r>
            <w:r w:rsidRPr="006F4DEC">
              <w:rPr>
                <w:rFonts w:cs="Arial"/>
                <w:color w:val="000000"/>
                <w:szCs w:val="20"/>
                <w:lang w:eastAsia="sl-SI"/>
              </w:rPr>
              <w:br/>
              <w:t>ličinke metuljev (</w:t>
            </w:r>
            <w:proofErr w:type="spellStart"/>
            <w:r w:rsidRPr="006F4DEC">
              <w:rPr>
                <w:rFonts w:cs="Arial"/>
                <w:color w:val="000000"/>
                <w:szCs w:val="20"/>
                <w:lang w:eastAsia="sl-SI"/>
              </w:rPr>
              <w:t>Lepidoptera</w:t>
            </w:r>
            <w:proofErr w:type="spellEnd"/>
            <w:r w:rsidRPr="006F4DEC">
              <w:rPr>
                <w:rFonts w:cs="Arial"/>
                <w:color w:val="000000"/>
                <w:szCs w:val="20"/>
                <w:lang w:eastAsia="sl-SI"/>
              </w:rPr>
              <w:t>),</w:t>
            </w:r>
            <w:r w:rsidRPr="006F4DEC">
              <w:rPr>
                <w:rFonts w:cs="Arial"/>
                <w:color w:val="000000"/>
                <w:szCs w:val="20"/>
                <w:lang w:eastAsia="sl-SI"/>
              </w:rPr>
              <w:br/>
              <w:t>strune (</w:t>
            </w:r>
            <w:proofErr w:type="spellStart"/>
            <w:r w:rsidRPr="006F4DEC">
              <w:rPr>
                <w:rFonts w:cs="Arial"/>
                <w:color w:val="000000"/>
                <w:szCs w:val="20"/>
                <w:lang w:eastAsia="sl-SI"/>
              </w:rPr>
              <w:t>Agrotis</w:t>
            </w:r>
            <w:proofErr w:type="spellEnd"/>
            <w:r w:rsidRPr="006F4DEC">
              <w:rPr>
                <w:rFonts w:cs="Arial"/>
                <w:color w:val="000000"/>
                <w:szCs w:val="20"/>
                <w:lang w:eastAsia="sl-SI"/>
              </w:rPr>
              <w:t>)</w:t>
            </w:r>
          </w:p>
        </w:tc>
      </w:tr>
      <w:tr w:rsidR="006F4DEC" w:rsidRPr="006F4DEC" w14:paraId="4FDCA880" w14:textId="77777777" w:rsidTr="00AC563E">
        <w:trPr>
          <w:trHeight w:val="1796"/>
        </w:trPr>
        <w:tc>
          <w:tcPr>
            <w:tcW w:w="800" w:type="dxa"/>
            <w:shd w:val="clear" w:color="auto" w:fill="FFFFFF" w:themeFill="background1"/>
            <w:noWrap/>
            <w:hideMark/>
          </w:tcPr>
          <w:p w14:paraId="5CDCC0BD" w14:textId="2543D431"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7</w:t>
            </w:r>
          </w:p>
        </w:tc>
        <w:tc>
          <w:tcPr>
            <w:tcW w:w="2800" w:type="dxa"/>
            <w:vMerge w:val="restart"/>
            <w:shd w:val="clear" w:color="auto" w:fill="FFFFFF" w:themeFill="background1"/>
            <w:hideMark/>
          </w:tcPr>
          <w:p w14:paraId="1BDAFF1A"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entomopatogena</w:t>
            </w:r>
            <w:proofErr w:type="spellEnd"/>
            <w:r w:rsidRPr="006F4DEC">
              <w:rPr>
                <w:rFonts w:cs="Arial"/>
                <w:b/>
                <w:bCs/>
                <w:color w:val="000000"/>
                <w:szCs w:val="20"/>
                <w:lang w:eastAsia="sl-SI"/>
              </w:rPr>
              <w:t xml:space="preserve"> ogorčica</w:t>
            </w:r>
          </w:p>
          <w:p w14:paraId="3B79540C"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feltiae</w:t>
            </w:r>
            <w:proofErr w:type="spellEnd"/>
          </w:p>
        </w:tc>
        <w:tc>
          <w:tcPr>
            <w:tcW w:w="4585" w:type="dxa"/>
            <w:shd w:val="clear" w:color="auto" w:fill="FFFFFF" w:themeFill="background1"/>
            <w:noWrap/>
            <w:hideMark/>
          </w:tcPr>
          <w:p w14:paraId="389A34C4"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Nemaplus</w:t>
            </w:r>
            <w:proofErr w:type="spellEnd"/>
            <w:r w:rsidRPr="006F4DEC">
              <w:rPr>
                <w:rFonts w:cs="Arial"/>
                <w:color w:val="000000"/>
                <w:szCs w:val="20"/>
                <w:lang w:eastAsia="sl-SI"/>
              </w:rPr>
              <w:t>®</w:t>
            </w:r>
          </w:p>
        </w:tc>
        <w:tc>
          <w:tcPr>
            <w:tcW w:w="4960" w:type="dxa"/>
            <w:shd w:val="clear" w:color="auto" w:fill="FFFFFF" w:themeFill="background1"/>
            <w:hideMark/>
          </w:tcPr>
          <w:p w14:paraId="0EE705F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marčnice </w:t>
            </w:r>
            <w:r w:rsidRPr="006F4DEC">
              <w:rPr>
                <w:rFonts w:cs="Arial"/>
                <w:i/>
                <w:iCs/>
                <w:color w:val="000000"/>
                <w:szCs w:val="20"/>
                <w:lang w:eastAsia="sl-SI"/>
              </w:rPr>
              <w:t>(</w:t>
            </w:r>
            <w:proofErr w:type="spellStart"/>
            <w:r w:rsidRPr="006F4DEC">
              <w:rPr>
                <w:rFonts w:cs="Arial"/>
                <w:i/>
                <w:iCs/>
                <w:color w:val="000000"/>
                <w:szCs w:val="20"/>
                <w:lang w:eastAsia="sl-SI"/>
              </w:rPr>
              <w:t>Bibio</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r w:rsidRPr="006F4DEC">
              <w:rPr>
                <w:rFonts w:cs="Arial"/>
                <w:color w:val="000000"/>
                <w:szCs w:val="20"/>
                <w:lang w:eastAsia="sl-SI"/>
              </w:rPr>
              <w:br/>
              <w:t xml:space="preserve">žalovalke </w:t>
            </w:r>
            <w:r w:rsidRPr="006F4DEC">
              <w:rPr>
                <w:rFonts w:cs="Arial"/>
                <w:i/>
                <w:iCs/>
                <w:color w:val="000000"/>
                <w:szCs w:val="20"/>
                <w:lang w:eastAsia="sl-SI"/>
              </w:rPr>
              <w:t>(</w:t>
            </w:r>
            <w:proofErr w:type="spellStart"/>
            <w:r w:rsidRPr="006F4DEC">
              <w:rPr>
                <w:rFonts w:cs="Arial"/>
                <w:i/>
                <w:iCs/>
                <w:color w:val="000000"/>
                <w:szCs w:val="20"/>
                <w:lang w:eastAsia="sl-SI"/>
              </w:rPr>
              <w:t>Lycoriella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Bradysia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r w:rsidRPr="006F4DEC">
              <w:rPr>
                <w:rFonts w:cs="Arial"/>
                <w:color w:val="000000"/>
                <w:szCs w:val="20"/>
                <w:lang w:eastAsia="sl-SI"/>
              </w:rPr>
              <w:br/>
            </w:r>
            <w:proofErr w:type="spellStart"/>
            <w:r w:rsidRPr="006F4DEC">
              <w:rPr>
                <w:rFonts w:cs="Arial"/>
                <w:color w:val="000000"/>
                <w:szCs w:val="20"/>
                <w:lang w:eastAsia="sl-SI"/>
              </w:rPr>
              <w:t>šampinjonove</w:t>
            </w:r>
            <w:proofErr w:type="spellEnd"/>
            <w:r w:rsidRPr="006F4DEC">
              <w:rPr>
                <w:rFonts w:cs="Arial"/>
                <w:color w:val="000000"/>
                <w:szCs w:val="20"/>
                <w:lang w:eastAsia="sl-SI"/>
              </w:rPr>
              <w:t xml:space="preserve"> muhe </w:t>
            </w:r>
            <w:r w:rsidRPr="006F4DEC">
              <w:rPr>
                <w:rFonts w:cs="Arial"/>
                <w:i/>
                <w:iCs/>
                <w:color w:val="000000"/>
                <w:szCs w:val="20"/>
                <w:lang w:eastAsia="sl-SI"/>
              </w:rPr>
              <w:t>(</w:t>
            </w:r>
            <w:proofErr w:type="spellStart"/>
            <w:r w:rsidRPr="006F4DEC">
              <w:rPr>
                <w:rFonts w:cs="Arial"/>
                <w:i/>
                <w:iCs/>
                <w:color w:val="000000"/>
                <w:szCs w:val="20"/>
                <w:lang w:eastAsia="sl-SI"/>
              </w:rPr>
              <w:t>Lycoriella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r w:rsidRPr="006F4DEC">
              <w:rPr>
                <w:rFonts w:cs="Arial"/>
                <w:color w:val="000000"/>
                <w:szCs w:val="20"/>
                <w:lang w:eastAsia="sl-SI"/>
              </w:rPr>
              <w:br/>
              <w:t xml:space="preserve">listne </w:t>
            </w:r>
            <w:proofErr w:type="spellStart"/>
            <w:r w:rsidRPr="006F4DEC">
              <w:rPr>
                <w:rFonts w:cs="Arial"/>
                <w:color w:val="000000"/>
                <w:szCs w:val="20"/>
                <w:lang w:eastAsia="sl-SI"/>
              </w:rPr>
              <w:t>zavrtalke</w:t>
            </w:r>
            <w:proofErr w:type="spellEnd"/>
            <w:r w:rsidRPr="006F4DEC">
              <w:rPr>
                <w:rFonts w:cs="Arial"/>
                <w:color w:val="000000"/>
                <w:szCs w:val="20"/>
                <w:lang w:eastAsia="sl-SI"/>
              </w:rPr>
              <w:t xml:space="preserve"> </w:t>
            </w:r>
            <w:r w:rsidRPr="006F4DEC">
              <w:rPr>
                <w:rFonts w:cs="Arial"/>
                <w:i/>
                <w:iCs/>
                <w:color w:val="000000"/>
                <w:szCs w:val="20"/>
                <w:lang w:eastAsia="sl-SI"/>
              </w:rPr>
              <w:t>(</w:t>
            </w:r>
            <w:proofErr w:type="spellStart"/>
            <w:r w:rsidRPr="006F4DEC">
              <w:rPr>
                <w:rFonts w:cs="Arial"/>
                <w:i/>
                <w:iCs/>
                <w:color w:val="000000"/>
                <w:szCs w:val="20"/>
                <w:lang w:eastAsia="sl-SI"/>
              </w:rPr>
              <w:t>Liriomyza</w:t>
            </w:r>
            <w:proofErr w:type="spellEnd"/>
            <w:r w:rsidRPr="006F4DEC">
              <w:rPr>
                <w:rFonts w:cs="Arial"/>
                <w:color w:val="000000"/>
                <w:szCs w:val="20"/>
                <w:lang w:eastAsia="sl-SI"/>
              </w:rPr>
              <w:t xml:space="preserve"> </w:t>
            </w:r>
            <w:proofErr w:type="spellStart"/>
            <w:r w:rsidRPr="006F4DEC">
              <w:rPr>
                <w:rFonts w:cs="Arial"/>
                <w:color w:val="000000"/>
                <w:szCs w:val="20"/>
                <w:lang w:eastAsia="sl-SI"/>
              </w:rPr>
              <w:t>spp</w:t>
            </w:r>
            <w:proofErr w:type="spellEnd"/>
            <w:r w:rsidRPr="006F4DEC">
              <w:rPr>
                <w:rFonts w:cs="Arial"/>
                <w:color w:val="000000"/>
                <w:szCs w:val="20"/>
                <w:lang w:eastAsia="sl-SI"/>
              </w:rPr>
              <w:t xml:space="preserve">), </w:t>
            </w:r>
            <w:r w:rsidRPr="006F4DEC">
              <w:rPr>
                <w:rFonts w:cs="Arial"/>
                <w:color w:val="000000"/>
                <w:szCs w:val="20"/>
                <w:lang w:eastAsia="sl-SI"/>
              </w:rPr>
              <w:br/>
              <w:t>špargljev hrošč/lisasta beluševka (</w:t>
            </w:r>
            <w:proofErr w:type="spellStart"/>
            <w:r w:rsidRPr="006F4DEC">
              <w:rPr>
                <w:rFonts w:cs="Arial"/>
                <w:i/>
                <w:iCs/>
                <w:color w:val="000000"/>
                <w:szCs w:val="20"/>
                <w:lang w:eastAsia="sl-SI"/>
              </w:rPr>
              <w:t>Crioceris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asparagi</w:t>
            </w:r>
            <w:proofErr w:type="spellEnd"/>
            <w:r w:rsidRPr="006F4DEC">
              <w:rPr>
                <w:rFonts w:cs="Arial"/>
                <w:color w:val="000000"/>
                <w:szCs w:val="20"/>
                <w:lang w:eastAsia="sl-SI"/>
              </w:rPr>
              <w:t>),</w:t>
            </w:r>
            <w:r w:rsidRPr="006F4DEC">
              <w:rPr>
                <w:rFonts w:cs="Arial"/>
                <w:color w:val="000000"/>
                <w:szCs w:val="20"/>
                <w:lang w:eastAsia="sl-SI"/>
              </w:rPr>
              <w:br/>
              <w:t>pikčasta beluševka (</w:t>
            </w:r>
            <w:proofErr w:type="spellStart"/>
            <w:r w:rsidRPr="006F4DEC">
              <w:rPr>
                <w:rFonts w:cs="Arial"/>
                <w:i/>
                <w:iCs/>
                <w:color w:val="000000"/>
                <w:szCs w:val="20"/>
                <w:lang w:eastAsia="sl-SI"/>
              </w:rPr>
              <w:t>Crioceris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duodecimpunctata</w:t>
            </w:r>
            <w:proofErr w:type="spellEnd"/>
            <w:r w:rsidRPr="006F4DEC">
              <w:rPr>
                <w:rFonts w:cs="Arial"/>
                <w:color w:val="000000"/>
                <w:szCs w:val="20"/>
                <w:lang w:eastAsia="sl-SI"/>
              </w:rPr>
              <w:t xml:space="preserve">),  </w:t>
            </w:r>
            <w:r w:rsidRPr="006F4DEC">
              <w:rPr>
                <w:rFonts w:cs="Arial"/>
                <w:color w:val="000000"/>
                <w:szCs w:val="20"/>
                <w:lang w:eastAsia="sl-SI"/>
              </w:rPr>
              <w:br/>
              <w:t xml:space="preserve">cvetlični </w:t>
            </w:r>
            <w:proofErr w:type="spellStart"/>
            <w:r w:rsidRPr="006F4DEC">
              <w:rPr>
                <w:rFonts w:cs="Arial"/>
                <w:color w:val="000000"/>
                <w:szCs w:val="20"/>
                <w:lang w:eastAsia="sl-SI"/>
              </w:rPr>
              <w:t>resar</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Frankliniella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occidentalis</w:t>
            </w:r>
            <w:proofErr w:type="spellEnd"/>
            <w:r w:rsidRPr="006F4DEC">
              <w:rPr>
                <w:rFonts w:cs="Arial"/>
                <w:color w:val="000000"/>
                <w:szCs w:val="20"/>
                <w:lang w:eastAsia="sl-SI"/>
              </w:rPr>
              <w:t>),</w:t>
            </w:r>
            <w:r w:rsidRPr="006F4DEC">
              <w:rPr>
                <w:rFonts w:cs="Arial"/>
                <w:color w:val="000000"/>
                <w:szCs w:val="20"/>
                <w:lang w:eastAsia="sl-SI"/>
              </w:rPr>
              <w:br/>
              <w:t>paradižnikov molj (</w:t>
            </w:r>
            <w:r w:rsidRPr="006F4DEC">
              <w:rPr>
                <w:rFonts w:cs="Arial"/>
                <w:i/>
                <w:iCs/>
                <w:color w:val="000000"/>
                <w:szCs w:val="20"/>
                <w:lang w:eastAsia="sl-SI"/>
              </w:rPr>
              <w:t>Tuta absolut</w:t>
            </w:r>
            <w:r w:rsidRPr="006F4DEC">
              <w:rPr>
                <w:rFonts w:cs="Arial"/>
                <w:color w:val="000000"/>
                <w:szCs w:val="20"/>
                <w:lang w:eastAsia="sl-SI"/>
              </w:rPr>
              <w:t>a)</w:t>
            </w:r>
          </w:p>
        </w:tc>
      </w:tr>
      <w:tr w:rsidR="006F4DEC" w:rsidRPr="006F4DEC" w14:paraId="2DBD9EE6" w14:textId="77777777" w:rsidTr="00AC563E">
        <w:trPr>
          <w:trHeight w:val="250"/>
        </w:trPr>
        <w:tc>
          <w:tcPr>
            <w:tcW w:w="800" w:type="dxa"/>
            <w:shd w:val="clear" w:color="auto" w:fill="FFFFFF" w:themeFill="background1"/>
            <w:noWrap/>
            <w:hideMark/>
          </w:tcPr>
          <w:p w14:paraId="5F39132F" w14:textId="716FD2CB"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8</w:t>
            </w:r>
          </w:p>
        </w:tc>
        <w:tc>
          <w:tcPr>
            <w:tcW w:w="2800" w:type="dxa"/>
            <w:vMerge/>
            <w:shd w:val="clear" w:color="auto" w:fill="FFFFFF" w:themeFill="background1"/>
            <w:vAlign w:val="center"/>
            <w:hideMark/>
          </w:tcPr>
          <w:p w14:paraId="2BA1E65D" w14:textId="77777777" w:rsidR="006F4DEC" w:rsidRPr="006F4DEC" w:rsidRDefault="006F4DEC" w:rsidP="00645E4C">
            <w:pPr>
              <w:jc w:val="left"/>
              <w:rPr>
                <w:rFonts w:cs="Arial"/>
                <w:b/>
                <w:bCs/>
                <w:i/>
                <w:iCs/>
                <w:color w:val="000000"/>
                <w:szCs w:val="20"/>
                <w:lang w:eastAsia="sl-SI"/>
              </w:rPr>
            </w:pPr>
          </w:p>
        </w:tc>
        <w:tc>
          <w:tcPr>
            <w:tcW w:w="4585" w:type="dxa"/>
            <w:shd w:val="clear" w:color="auto" w:fill="FFFFFF" w:themeFill="background1"/>
            <w:noWrap/>
            <w:hideMark/>
          </w:tcPr>
          <w:p w14:paraId="7D0F540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ENTONEM </w:t>
            </w:r>
          </w:p>
        </w:tc>
        <w:tc>
          <w:tcPr>
            <w:tcW w:w="4960" w:type="dxa"/>
            <w:shd w:val="clear" w:color="auto" w:fill="FFFFFF" w:themeFill="background1"/>
            <w:hideMark/>
          </w:tcPr>
          <w:p w14:paraId="50176D0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mrtvaške mušice (</w:t>
            </w:r>
            <w:proofErr w:type="spellStart"/>
            <w:r w:rsidRPr="006F4DEC">
              <w:rPr>
                <w:rFonts w:cs="Arial"/>
                <w:color w:val="000000"/>
                <w:szCs w:val="20"/>
                <w:lang w:eastAsia="sl-SI"/>
              </w:rPr>
              <w:t>Sciaridae</w:t>
            </w:r>
            <w:proofErr w:type="spellEnd"/>
            <w:r w:rsidRPr="006F4DEC">
              <w:rPr>
                <w:rFonts w:cs="Arial"/>
                <w:color w:val="000000"/>
                <w:szCs w:val="20"/>
                <w:lang w:eastAsia="sl-SI"/>
              </w:rPr>
              <w:t>)</w:t>
            </w:r>
          </w:p>
        </w:tc>
      </w:tr>
      <w:tr w:rsidR="006F4DEC" w:rsidRPr="006F4DEC" w14:paraId="4618D709" w14:textId="77777777" w:rsidTr="00AC563E">
        <w:trPr>
          <w:trHeight w:val="225"/>
        </w:trPr>
        <w:tc>
          <w:tcPr>
            <w:tcW w:w="800" w:type="dxa"/>
            <w:shd w:val="clear" w:color="auto" w:fill="FFFFFF" w:themeFill="background1"/>
            <w:noWrap/>
            <w:hideMark/>
          </w:tcPr>
          <w:p w14:paraId="5E85A7BB" w14:textId="35480423" w:rsidR="006F4DEC" w:rsidRPr="006F4DEC" w:rsidRDefault="006F4DEC" w:rsidP="00645E4C">
            <w:pPr>
              <w:jc w:val="left"/>
              <w:rPr>
                <w:rFonts w:cs="Arial"/>
                <w:b/>
                <w:bCs/>
                <w:szCs w:val="20"/>
                <w:lang w:eastAsia="sl-SI"/>
              </w:rPr>
            </w:pPr>
            <w:r w:rsidRPr="006F4DEC">
              <w:rPr>
                <w:rFonts w:cs="Arial"/>
                <w:b/>
                <w:bCs/>
                <w:szCs w:val="20"/>
                <w:lang w:eastAsia="sl-SI"/>
              </w:rPr>
              <w:t>4</w:t>
            </w:r>
            <w:r w:rsidR="005D7B2E">
              <w:rPr>
                <w:rFonts w:cs="Arial"/>
                <w:b/>
                <w:bCs/>
                <w:szCs w:val="20"/>
                <w:lang w:eastAsia="sl-SI"/>
              </w:rPr>
              <w:t>9</w:t>
            </w:r>
          </w:p>
        </w:tc>
        <w:tc>
          <w:tcPr>
            <w:tcW w:w="2800" w:type="dxa"/>
            <w:vMerge/>
            <w:shd w:val="clear" w:color="auto" w:fill="FFFFFF" w:themeFill="background1"/>
            <w:vAlign w:val="center"/>
            <w:hideMark/>
          </w:tcPr>
          <w:p w14:paraId="4880AA64" w14:textId="77777777" w:rsidR="006F4DEC" w:rsidRPr="006F4DEC" w:rsidRDefault="006F4DEC" w:rsidP="00645E4C">
            <w:pPr>
              <w:jc w:val="left"/>
              <w:rPr>
                <w:rFonts w:cs="Arial"/>
                <w:b/>
                <w:bCs/>
                <w:i/>
                <w:iCs/>
                <w:color w:val="000000"/>
                <w:szCs w:val="20"/>
                <w:lang w:eastAsia="sl-SI"/>
              </w:rPr>
            </w:pPr>
          </w:p>
        </w:tc>
        <w:tc>
          <w:tcPr>
            <w:tcW w:w="4585" w:type="dxa"/>
            <w:shd w:val="clear" w:color="auto" w:fill="FFFFFF" w:themeFill="background1"/>
            <w:noWrap/>
            <w:hideMark/>
          </w:tcPr>
          <w:p w14:paraId="0B15A90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SCIA-RID </w:t>
            </w:r>
          </w:p>
        </w:tc>
        <w:tc>
          <w:tcPr>
            <w:tcW w:w="4960" w:type="dxa"/>
            <w:shd w:val="clear" w:color="auto" w:fill="FFFFFF" w:themeFill="background1"/>
            <w:hideMark/>
          </w:tcPr>
          <w:p w14:paraId="59023E3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mrtvaške mušice (</w:t>
            </w:r>
            <w:proofErr w:type="spellStart"/>
            <w:r w:rsidRPr="006F4DEC">
              <w:rPr>
                <w:rFonts w:cs="Arial"/>
                <w:color w:val="000000"/>
                <w:szCs w:val="20"/>
                <w:lang w:eastAsia="sl-SI"/>
              </w:rPr>
              <w:t>Sciaridae</w:t>
            </w:r>
            <w:proofErr w:type="spellEnd"/>
            <w:r w:rsidRPr="006F4DEC">
              <w:rPr>
                <w:rFonts w:cs="Arial"/>
                <w:color w:val="000000"/>
                <w:szCs w:val="20"/>
                <w:lang w:eastAsia="sl-SI"/>
              </w:rPr>
              <w:t>)</w:t>
            </w:r>
          </w:p>
        </w:tc>
      </w:tr>
    </w:tbl>
    <w:p w14:paraId="41FE4A10" w14:textId="77777777" w:rsidR="006F4DEC" w:rsidRPr="006F4DEC" w:rsidRDefault="006F4DEC" w:rsidP="00645E4C">
      <w:pPr>
        <w:jc w:val="left"/>
        <w:rPr>
          <w:rFonts w:cs="Arial"/>
          <w:szCs w:val="20"/>
        </w:rPr>
      </w:pPr>
    </w:p>
    <w:tbl>
      <w:tblPr>
        <w:tblW w:w="13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24A277B9" w14:textId="77777777" w:rsidTr="00AC563E">
        <w:trPr>
          <w:trHeight w:val="250"/>
        </w:trPr>
        <w:tc>
          <w:tcPr>
            <w:tcW w:w="800" w:type="dxa"/>
            <w:shd w:val="clear" w:color="auto" w:fill="D9D9D9" w:themeFill="background1" w:themeFillShade="D9"/>
            <w:noWrap/>
            <w:hideMark/>
          </w:tcPr>
          <w:p w14:paraId="536C20D4" w14:textId="77777777" w:rsidR="006F4DEC" w:rsidRPr="006F4DEC" w:rsidRDefault="006F4DEC" w:rsidP="00645E4C">
            <w:pPr>
              <w:jc w:val="left"/>
              <w:rPr>
                <w:rFonts w:cs="Arial"/>
                <w:b/>
                <w:bCs/>
                <w:szCs w:val="20"/>
                <w:lang w:eastAsia="sl-SI"/>
              </w:rPr>
            </w:pPr>
            <w:proofErr w:type="spellStart"/>
            <w:r w:rsidRPr="006F4DEC">
              <w:rPr>
                <w:rFonts w:cs="Arial"/>
                <w:b/>
                <w:bCs/>
                <w:szCs w:val="20"/>
                <w:lang w:eastAsia="sl-SI"/>
              </w:rPr>
              <w:lastRenderedPageBreak/>
              <w:t>Zap</w:t>
            </w:r>
            <w:proofErr w:type="spellEnd"/>
            <w:r w:rsidRPr="006F4DEC">
              <w:rPr>
                <w:rFonts w:cs="Arial"/>
                <w:b/>
                <w:bCs/>
                <w:szCs w:val="20"/>
                <w:lang w:eastAsia="sl-SI"/>
              </w:rPr>
              <w:t>. št.</w:t>
            </w:r>
          </w:p>
        </w:tc>
        <w:tc>
          <w:tcPr>
            <w:tcW w:w="2800" w:type="dxa"/>
            <w:shd w:val="clear" w:color="auto" w:fill="D9D9D9" w:themeFill="background1" w:themeFillShade="D9"/>
            <w:noWrap/>
            <w:hideMark/>
          </w:tcPr>
          <w:p w14:paraId="763436C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shd w:val="clear" w:color="auto" w:fill="D9D9D9" w:themeFill="background1" w:themeFillShade="D9"/>
            <w:noWrap/>
            <w:hideMark/>
          </w:tcPr>
          <w:p w14:paraId="4C25B73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PROIZVOD</w:t>
            </w:r>
          </w:p>
        </w:tc>
        <w:tc>
          <w:tcPr>
            <w:tcW w:w="4960" w:type="dxa"/>
            <w:shd w:val="clear" w:color="auto" w:fill="D9D9D9" w:themeFill="background1" w:themeFillShade="D9"/>
            <w:hideMark/>
          </w:tcPr>
          <w:p w14:paraId="5DF1E9C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CILJNI ŠKODLJIVI ORGANIZEM</w:t>
            </w:r>
          </w:p>
        </w:tc>
      </w:tr>
      <w:tr w:rsidR="006F4DEC" w:rsidRPr="006F4DEC" w14:paraId="694A6DDF" w14:textId="77777777" w:rsidTr="00AC563E">
        <w:trPr>
          <w:trHeight w:val="250"/>
        </w:trPr>
        <w:tc>
          <w:tcPr>
            <w:tcW w:w="800" w:type="dxa"/>
            <w:shd w:val="clear" w:color="000000" w:fill="FFFFCC"/>
            <w:noWrap/>
            <w:hideMark/>
          </w:tcPr>
          <w:p w14:paraId="07D7B46D" w14:textId="5181AA51" w:rsidR="006F4DEC" w:rsidRPr="006F4DEC" w:rsidRDefault="005D7B2E" w:rsidP="00645E4C">
            <w:pPr>
              <w:jc w:val="left"/>
              <w:rPr>
                <w:rFonts w:cs="Arial"/>
                <w:b/>
                <w:bCs/>
                <w:szCs w:val="20"/>
                <w:lang w:eastAsia="sl-SI"/>
              </w:rPr>
            </w:pPr>
            <w:r>
              <w:rPr>
                <w:rFonts w:cs="Arial"/>
                <w:b/>
                <w:bCs/>
                <w:szCs w:val="20"/>
                <w:lang w:eastAsia="sl-SI"/>
              </w:rPr>
              <w:t>50</w:t>
            </w:r>
          </w:p>
        </w:tc>
        <w:tc>
          <w:tcPr>
            <w:tcW w:w="2800" w:type="dxa"/>
            <w:shd w:val="clear" w:color="000000" w:fill="FFFFCC"/>
            <w:noWrap/>
            <w:hideMark/>
          </w:tcPr>
          <w:p w14:paraId="79316042"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entomopatogena</w:t>
            </w:r>
            <w:proofErr w:type="spellEnd"/>
            <w:r w:rsidRPr="006F4DEC">
              <w:rPr>
                <w:rFonts w:cs="Arial"/>
                <w:b/>
                <w:bCs/>
                <w:color w:val="000000"/>
                <w:szCs w:val="20"/>
                <w:lang w:eastAsia="sl-SI"/>
              </w:rPr>
              <w:t xml:space="preserve"> ogorčica</w:t>
            </w:r>
          </w:p>
          <w:p w14:paraId="7646B9B0"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Steinernema</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kraussei</w:t>
            </w:r>
            <w:proofErr w:type="spellEnd"/>
          </w:p>
        </w:tc>
        <w:tc>
          <w:tcPr>
            <w:tcW w:w="4585" w:type="dxa"/>
            <w:shd w:val="clear" w:color="000000" w:fill="FFFFCC"/>
            <w:noWrap/>
            <w:hideMark/>
          </w:tcPr>
          <w:p w14:paraId="124E7C91" w14:textId="77777777" w:rsidR="006F4DEC" w:rsidRPr="006F4DEC" w:rsidRDefault="006F4DEC" w:rsidP="00645E4C">
            <w:pPr>
              <w:jc w:val="left"/>
              <w:rPr>
                <w:rFonts w:cs="Arial"/>
                <w:color w:val="000000"/>
                <w:szCs w:val="20"/>
                <w:lang w:eastAsia="sl-SI"/>
              </w:rPr>
            </w:pPr>
            <w:proofErr w:type="spellStart"/>
            <w:r w:rsidRPr="006F4DEC">
              <w:rPr>
                <w:rFonts w:cs="Arial"/>
                <w:color w:val="000000"/>
                <w:szCs w:val="20"/>
                <w:lang w:eastAsia="sl-SI"/>
              </w:rPr>
              <w:t>Nemasys</w:t>
            </w:r>
            <w:proofErr w:type="spellEnd"/>
            <w:r w:rsidRPr="006F4DEC">
              <w:rPr>
                <w:rFonts w:cs="Arial"/>
                <w:color w:val="000000"/>
                <w:szCs w:val="20"/>
                <w:lang w:eastAsia="sl-SI"/>
              </w:rPr>
              <w:t>® L</w:t>
            </w:r>
          </w:p>
        </w:tc>
        <w:tc>
          <w:tcPr>
            <w:tcW w:w="4960" w:type="dxa"/>
            <w:shd w:val="clear" w:color="000000" w:fill="FFFFCC"/>
            <w:hideMark/>
          </w:tcPr>
          <w:p w14:paraId="680D823E"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brazdasti trsni rilčkar (</w:t>
            </w:r>
            <w:proofErr w:type="spellStart"/>
            <w:r w:rsidRPr="006F4DEC">
              <w:rPr>
                <w:rFonts w:cs="Arial"/>
                <w:i/>
                <w:iCs/>
                <w:color w:val="000000"/>
                <w:szCs w:val="20"/>
                <w:lang w:eastAsia="sl-SI"/>
              </w:rPr>
              <w:t>Otiorhynchus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sulcatus</w:t>
            </w:r>
            <w:proofErr w:type="spellEnd"/>
            <w:r w:rsidRPr="006F4DEC">
              <w:rPr>
                <w:rFonts w:cs="Arial"/>
                <w:i/>
                <w:iCs/>
                <w:color w:val="000000"/>
                <w:szCs w:val="20"/>
                <w:lang w:eastAsia="sl-SI"/>
              </w:rPr>
              <w:t>)</w:t>
            </w:r>
          </w:p>
        </w:tc>
      </w:tr>
      <w:tr w:rsidR="006F4DEC" w:rsidRPr="006F4DEC" w14:paraId="3555711E" w14:textId="77777777" w:rsidTr="00AC563E">
        <w:trPr>
          <w:trHeight w:val="480"/>
        </w:trPr>
        <w:tc>
          <w:tcPr>
            <w:tcW w:w="800" w:type="dxa"/>
            <w:shd w:val="clear" w:color="000000" w:fill="FFFFFF"/>
            <w:noWrap/>
            <w:hideMark/>
          </w:tcPr>
          <w:p w14:paraId="6765ECAF" w14:textId="3A456BA4" w:rsidR="006F4DEC" w:rsidRPr="006F4DEC" w:rsidRDefault="006F4DEC" w:rsidP="00645E4C">
            <w:pPr>
              <w:jc w:val="left"/>
              <w:rPr>
                <w:rFonts w:cs="Arial"/>
                <w:b/>
                <w:bCs/>
                <w:szCs w:val="20"/>
                <w:lang w:eastAsia="sl-SI"/>
              </w:rPr>
            </w:pPr>
            <w:r w:rsidRPr="006F4DEC">
              <w:rPr>
                <w:rFonts w:cs="Arial"/>
                <w:b/>
                <w:bCs/>
                <w:szCs w:val="20"/>
                <w:lang w:eastAsia="sl-SI"/>
              </w:rPr>
              <w:t>5</w:t>
            </w:r>
            <w:r w:rsidR="005D7B2E">
              <w:rPr>
                <w:rFonts w:cs="Arial"/>
                <w:b/>
                <w:bCs/>
                <w:szCs w:val="20"/>
                <w:lang w:eastAsia="sl-SI"/>
              </w:rPr>
              <w:t>1</w:t>
            </w:r>
          </w:p>
        </w:tc>
        <w:tc>
          <w:tcPr>
            <w:tcW w:w="2800" w:type="dxa"/>
            <w:vMerge w:val="restart"/>
            <w:shd w:val="clear" w:color="000000" w:fill="FFFFFF"/>
            <w:noWrap/>
            <w:hideMark/>
          </w:tcPr>
          <w:p w14:paraId="4C35EC43" w14:textId="77777777" w:rsidR="006F4DEC" w:rsidRPr="006F4DEC" w:rsidRDefault="006F4DEC" w:rsidP="00645E4C">
            <w:pPr>
              <w:jc w:val="left"/>
              <w:rPr>
                <w:rFonts w:cs="Arial"/>
                <w:b/>
                <w:bCs/>
                <w:color w:val="000000"/>
                <w:szCs w:val="20"/>
                <w:lang w:eastAsia="sl-SI"/>
              </w:rPr>
            </w:pPr>
            <w:proofErr w:type="spellStart"/>
            <w:r w:rsidRPr="006F4DEC">
              <w:rPr>
                <w:rFonts w:cs="Arial"/>
                <w:b/>
                <w:bCs/>
                <w:color w:val="000000"/>
                <w:szCs w:val="20"/>
                <w:lang w:eastAsia="sl-SI"/>
              </w:rPr>
              <w:t>parazitoidna</w:t>
            </w:r>
            <w:proofErr w:type="spellEnd"/>
            <w:r w:rsidRPr="006F4DEC">
              <w:rPr>
                <w:rFonts w:cs="Arial"/>
                <w:b/>
                <w:bCs/>
                <w:color w:val="000000"/>
                <w:szCs w:val="20"/>
                <w:lang w:eastAsia="sl-SI"/>
              </w:rPr>
              <w:t xml:space="preserve"> osica</w:t>
            </w:r>
          </w:p>
          <w:p w14:paraId="4BB59564"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Trissolcus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basalis</w:t>
            </w:r>
            <w:proofErr w:type="spellEnd"/>
          </w:p>
          <w:p w14:paraId="1030E902"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 </w:t>
            </w:r>
          </w:p>
        </w:tc>
        <w:tc>
          <w:tcPr>
            <w:tcW w:w="4585" w:type="dxa"/>
            <w:shd w:val="clear" w:color="000000" w:fill="FFFFFF"/>
            <w:noWrap/>
            <w:vAlign w:val="bottom"/>
            <w:hideMark/>
          </w:tcPr>
          <w:p w14:paraId="3F67B6B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NEZAPAR</w:t>
            </w:r>
          </w:p>
        </w:tc>
        <w:tc>
          <w:tcPr>
            <w:tcW w:w="4960" w:type="dxa"/>
            <w:shd w:val="clear" w:color="000000" w:fill="FFFFFF"/>
            <w:vAlign w:val="bottom"/>
            <w:hideMark/>
          </w:tcPr>
          <w:p w14:paraId="08DA2F4E" w14:textId="2F04737D" w:rsidR="006F4DEC" w:rsidRPr="006F4DEC" w:rsidRDefault="006F4DEC" w:rsidP="00645E4C">
            <w:pPr>
              <w:jc w:val="left"/>
              <w:rPr>
                <w:rFonts w:cs="Arial"/>
                <w:color w:val="000000"/>
                <w:szCs w:val="20"/>
                <w:lang w:eastAsia="sl-SI"/>
              </w:rPr>
            </w:pPr>
            <w:r w:rsidRPr="006F4DEC">
              <w:rPr>
                <w:rFonts w:cs="Arial"/>
                <w:color w:val="000000"/>
                <w:szCs w:val="20"/>
                <w:lang w:eastAsia="sl-SI"/>
              </w:rPr>
              <w:t>zelena smrdljivka (</w:t>
            </w:r>
            <w:proofErr w:type="spellStart"/>
            <w:r w:rsidRPr="006F4DEC">
              <w:rPr>
                <w:rFonts w:cs="Arial"/>
                <w:i/>
                <w:iCs/>
                <w:color w:val="000000"/>
                <w:szCs w:val="20"/>
                <w:lang w:eastAsia="sl-SI"/>
              </w:rPr>
              <w:t>Nezara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viridula</w:t>
            </w:r>
            <w:proofErr w:type="spellEnd"/>
            <w:r w:rsidRPr="006F4DEC">
              <w:rPr>
                <w:rFonts w:cs="Arial"/>
                <w:color w:val="000000"/>
                <w:szCs w:val="20"/>
                <w:lang w:eastAsia="sl-SI"/>
              </w:rPr>
              <w:t xml:space="preserve">), stenice </w:t>
            </w:r>
            <w:proofErr w:type="spellStart"/>
            <w:r w:rsidRPr="006F4DEC">
              <w:rPr>
                <w:rFonts w:cs="Arial"/>
                <w:i/>
                <w:iCs/>
                <w:color w:val="000000"/>
                <w:szCs w:val="20"/>
                <w:lang w:eastAsia="sl-SI"/>
              </w:rPr>
              <w:t>Pseudotheraptus</w:t>
            </w:r>
            <w:proofErr w:type="spellEnd"/>
            <w:r w:rsidRPr="006F4DEC">
              <w:rPr>
                <w:rFonts w:cs="Arial"/>
                <w:color w:val="000000"/>
                <w:szCs w:val="20"/>
                <w:lang w:eastAsia="sl-SI"/>
              </w:rPr>
              <w:t xml:space="preserve"> </w:t>
            </w:r>
            <w:proofErr w:type="spellStart"/>
            <w:r w:rsidRPr="006F4DEC">
              <w:rPr>
                <w:rFonts w:cs="Arial"/>
                <w:i/>
                <w:iCs/>
                <w:color w:val="000000"/>
                <w:szCs w:val="20"/>
                <w:lang w:eastAsia="sl-SI"/>
              </w:rPr>
              <w:t>wayi</w:t>
            </w:r>
            <w:proofErr w:type="spellEnd"/>
            <w:r w:rsidRPr="006F4DEC">
              <w:rPr>
                <w:rFonts w:cs="Arial"/>
                <w:color w:val="000000"/>
                <w:szCs w:val="20"/>
                <w:lang w:eastAsia="sl-SI"/>
              </w:rPr>
              <w:t xml:space="preserve"> in </w:t>
            </w:r>
            <w:proofErr w:type="spellStart"/>
            <w:r w:rsidRPr="006F4DEC">
              <w:rPr>
                <w:rFonts w:cs="Arial"/>
                <w:i/>
                <w:iCs/>
                <w:color w:val="000000"/>
                <w:szCs w:val="20"/>
                <w:lang w:eastAsia="sl-SI"/>
              </w:rPr>
              <w:t>Bathycoelia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distincta</w:t>
            </w:r>
            <w:proofErr w:type="spellEnd"/>
          </w:p>
        </w:tc>
      </w:tr>
      <w:tr w:rsidR="006F4DEC" w:rsidRPr="006F4DEC" w14:paraId="13BFD6AE" w14:textId="77777777" w:rsidTr="00AC563E">
        <w:trPr>
          <w:trHeight w:val="250"/>
        </w:trPr>
        <w:tc>
          <w:tcPr>
            <w:tcW w:w="800" w:type="dxa"/>
            <w:shd w:val="clear" w:color="000000" w:fill="FFFFFF"/>
            <w:noWrap/>
            <w:hideMark/>
          </w:tcPr>
          <w:p w14:paraId="29E16511" w14:textId="592A5026" w:rsidR="006F4DEC" w:rsidRPr="006F4DEC" w:rsidRDefault="006F4DEC" w:rsidP="00645E4C">
            <w:pPr>
              <w:jc w:val="left"/>
              <w:rPr>
                <w:rFonts w:cs="Arial"/>
                <w:b/>
                <w:bCs/>
                <w:szCs w:val="20"/>
                <w:lang w:eastAsia="sl-SI"/>
              </w:rPr>
            </w:pPr>
            <w:r w:rsidRPr="006F4DEC">
              <w:rPr>
                <w:rFonts w:cs="Arial"/>
                <w:b/>
                <w:bCs/>
                <w:szCs w:val="20"/>
                <w:lang w:eastAsia="sl-SI"/>
              </w:rPr>
              <w:t>5</w:t>
            </w:r>
            <w:r w:rsidR="005D7B2E">
              <w:rPr>
                <w:rFonts w:cs="Arial"/>
                <w:b/>
                <w:bCs/>
                <w:szCs w:val="20"/>
                <w:lang w:eastAsia="sl-SI"/>
              </w:rPr>
              <w:t>2</w:t>
            </w:r>
          </w:p>
        </w:tc>
        <w:tc>
          <w:tcPr>
            <w:tcW w:w="2800" w:type="dxa"/>
            <w:vMerge/>
            <w:shd w:val="clear" w:color="000000" w:fill="FFFFFF"/>
            <w:noWrap/>
            <w:vAlign w:val="bottom"/>
            <w:hideMark/>
          </w:tcPr>
          <w:p w14:paraId="46EEF67F" w14:textId="77777777" w:rsidR="006F4DEC" w:rsidRPr="006F4DEC" w:rsidRDefault="006F4DEC" w:rsidP="00645E4C">
            <w:pPr>
              <w:jc w:val="left"/>
              <w:rPr>
                <w:rFonts w:cs="Arial"/>
                <w:b/>
                <w:bCs/>
                <w:i/>
                <w:iCs/>
                <w:color w:val="000000"/>
                <w:szCs w:val="20"/>
                <w:lang w:eastAsia="sl-SI"/>
              </w:rPr>
            </w:pPr>
          </w:p>
        </w:tc>
        <w:tc>
          <w:tcPr>
            <w:tcW w:w="4585" w:type="dxa"/>
            <w:shd w:val="clear" w:color="000000" w:fill="FFFFFF"/>
            <w:noWrap/>
            <w:vAlign w:val="bottom"/>
            <w:hideMark/>
          </w:tcPr>
          <w:p w14:paraId="58733E4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BASE500</w:t>
            </w:r>
          </w:p>
        </w:tc>
        <w:tc>
          <w:tcPr>
            <w:tcW w:w="4960" w:type="dxa"/>
            <w:shd w:val="clear" w:color="000000" w:fill="FFFFFF"/>
            <w:noWrap/>
            <w:vAlign w:val="bottom"/>
            <w:hideMark/>
          </w:tcPr>
          <w:p w14:paraId="58280E77" w14:textId="14555BC8" w:rsidR="006F4DEC" w:rsidRPr="006F4DEC" w:rsidRDefault="006F4DEC" w:rsidP="00645E4C">
            <w:pPr>
              <w:jc w:val="left"/>
              <w:rPr>
                <w:rFonts w:cs="Arial"/>
                <w:color w:val="000000"/>
                <w:szCs w:val="20"/>
                <w:lang w:eastAsia="sl-SI"/>
              </w:rPr>
            </w:pPr>
            <w:r w:rsidRPr="006F4DEC">
              <w:rPr>
                <w:rFonts w:cs="Arial"/>
                <w:color w:val="000000"/>
                <w:szCs w:val="20"/>
                <w:lang w:eastAsia="sl-SI"/>
              </w:rPr>
              <w:t>zelena smrdljivka (</w:t>
            </w:r>
            <w:proofErr w:type="spellStart"/>
            <w:r w:rsidRPr="006F4DEC">
              <w:rPr>
                <w:rFonts w:cs="Arial"/>
                <w:i/>
                <w:iCs/>
                <w:color w:val="000000"/>
                <w:szCs w:val="20"/>
                <w:lang w:eastAsia="sl-SI"/>
              </w:rPr>
              <w:t>Nezara</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viridula</w:t>
            </w:r>
            <w:proofErr w:type="spellEnd"/>
            <w:r w:rsidRPr="006F4DEC">
              <w:rPr>
                <w:rFonts w:cs="Arial"/>
                <w:color w:val="000000"/>
                <w:szCs w:val="20"/>
                <w:lang w:eastAsia="sl-SI"/>
              </w:rPr>
              <w:t xml:space="preserve">) </w:t>
            </w:r>
          </w:p>
        </w:tc>
      </w:tr>
      <w:tr w:rsidR="006F4DEC" w:rsidRPr="006F4DEC" w14:paraId="20124B4E" w14:textId="77777777" w:rsidTr="00AC563E">
        <w:trPr>
          <w:trHeight w:val="250"/>
        </w:trPr>
        <w:tc>
          <w:tcPr>
            <w:tcW w:w="800" w:type="dxa"/>
            <w:shd w:val="clear" w:color="auto" w:fill="FFFFCC"/>
            <w:noWrap/>
          </w:tcPr>
          <w:p w14:paraId="419B96D2" w14:textId="2248498B" w:rsidR="006F4DEC" w:rsidRPr="006F4DEC" w:rsidRDefault="006F4DEC" w:rsidP="00645E4C">
            <w:pPr>
              <w:jc w:val="left"/>
              <w:rPr>
                <w:rFonts w:cs="Arial"/>
                <w:b/>
                <w:bCs/>
                <w:szCs w:val="20"/>
                <w:lang w:eastAsia="sl-SI"/>
              </w:rPr>
            </w:pPr>
            <w:r w:rsidRPr="006F4DEC">
              <w:rPr>
                <w:rFonts w:cs="Arial"/>
                <w:b/>
                <w:bCs/>
                <w:szCs w:val="20"/>
                <w:lang w:eastAsia="sl-SI"/>
              </w:rPr>
              <w:t>5</w:t>
            </w:r>
            <w:r w:rsidR="005D7B2E">
              <w:rPr>
                <w:rFonts w:cs="Arial"/>
                <w:b/>
                <w:bCs/>
                <w:szCs w:val="20"/>
                <w:lang w:eastAsia="sl-SI"/>
              </w:rPr>
              <w:t>3</w:t>
            </w:r>
          </w:p>
        </w:tc>
        <w:tc>
          <w:tcPr>
            <w:tcW w:w="2800" w:type="dxa"/>
            <w:shd w:val="clear" w:color="auto" w:fill="FFFFCC"/>
            <w:noWrap/>
            <w:vAlign w:val="bottom"/>
          </w:tcPr>
          <w:p w14:paraId="08F5C65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57C5C49A" w14:textId="77777777" w:rsidR="006F4DEC" w:rsidRPr="006F4DEC" w:rsidRDefault="006F4DEC" w:rsidP="00645E4C">
            <w:pPr>
              <w:jc w:val="left"/>
              <w:rPr>
                <w:rFonts w:cs="Arial"/>
                <w:b/>
                <w:bCs/>
                <w:i/>
                <w:iCs/>
                <w:color w:val="000000"/>
                <w:szCs w:val="20"/>
                <w:lang w:eastAsia="sl-SI"/>
              </w:rPr>
            </w:pPr>
            <w:proofErr w:type="spellStart"/>
            <w:r w:rsidRPr="006F4DEC">
              <w:rPr>
                <w:rFonts w:cs="Arial"/>
                <w:b/>
                <w:bCs/>
                <w:i/>
                <w:iCs/>
                <w:color w:val="000000"/>
                <w:szCs w:val="20"/>
                <w:lang w:eastAsia="sl-SI"/>
              </w:rPr>
              <w:t>Typhlodromus</w:t>
            </w:r>
            <w:proofErr w:type="spellEnd"/>
            <w:r w:rsidRPr="006F4DEC">
              <w:rPr>
                <w:rFonts w:cs="Arial"/>
                <w:b/>
                <w:bCs/>
                <w:i/>
                <w:iCs/>
                <w:color w:val="000000"/>
                <w:szCs w:val="20"/>
                <w:lang w:eastAsia="sl-SI"/>
              </w:rPr>
              <w:t xml:space="preserve"> </w:t>
            </w:r>
            <w:proofErr w:type="spellStart"/>
            <w:r w:rsidRPr="006F4DEC">
              <w:rPr>
                <w:rFonts w:cs="Arial"/>
                <w:b/>
                <w:bCs/>
                <w:i/>
                <w:iCs/>
                <w:color w:val="000000"/>
                <w:szCs w:val="20"/>
                <w:lang w:eastAsia="sl-SI"/>
              </w:rPr>
              <w:t>pyri</w:t>
            </w:r>
            <w:proofErr w:type="spellEnd"/>
          </w:p>
        </w:tc>
        <w:tc>
          <w:tcPr>
            <w:tcW w:w="4585" w:type="dxa"/>
            <w:shd w:val="clear" w:color="auto" w:fill="FFFFCC"/>
            <w:noWrap/>
          </w:tcPr>
          <w:p w14:paraId="5914241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shd w:val="clear" w:color="auto" w:fill="FFFFCC"/>
            <w:noWrap/>
          </w:tcPr>
          <w:p w14:paraId="74BA09A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proofErr w:type="spellStart"/>
            <w:r w:rsidRPr="006F4DEC">
              <w:rPr>
                <w:rFonts w:cs="Arial"/>
                <w:i/>
                <w:iCs/>
                <w:color w:val="000000"/>
                <w:szCs w:val="20"/>
                <w:lang w:eastAsia="sl-SI"/>
              </w:rPr>
              <w:t>Tetranychus</w:t>
            </w:r>
            <w:proofErr w:type="spellEnd"/>
            <w:r w:rsidRPr="006F4DEC">
              <w:rPr>
                <w:rFonts w:cs="Arial"/>
                <w:i/>
                <w:iCs/>
                <w:color w:val="000000"/>
                <w:szCs w:val="20"/>
                <w:lang w:eastAsia="sl-SI"/>
              </w:rPr>
              <w:t xml:space="preserve"> </w:t>
            </w:r>
            <w:proofErr w:type="spellStart"/>
            <w:r w:rsidRPr="006F4DEC">
              <w:rPr>
                <w:rFonts w:cs="Arial"/>
                <w:i/>
                <w:iCs/>
                <w:color w:val="000000"/>
                <w:szCs w:val="20"/>
                <w:lang w:eastAsia="sl-SI"/>
              </w:rPr>
              <w:t>urticae</w:t>
            </w:r>
            <w:proofErr w:type="spellEnd"/>
            <w:r w:rsidRPr="006F4DEC">
              <w:rPr>
                <w:rFonts w:cs="Arial"/>
                <w:color w:val="000000"/>
                <w:szCs w:val="20"/>
                <w:lang w:eastAsia="sl-SI"/>
              </w:rPr>
              <w:t>)</w:t>
            </w:r>
          </w:p>
        </w:tc>
      </w:tr>
    </w:tbl>
    <w:p w14:paraId="3675D73C" w14:textId="77777777" w:rsidR="006F4DEC" w:rsidRPr="006F4DEC" w:rsidRDefault="006F4DEC" w:rsidP="006F2AF5">
      <w:pPr>
        <w:shd w:val="clear" w:color="auto" w:fill="FFFFFF"/>
        <w:spacing w:before="240"/>
        <w:rPr>
          <w:rFonts w:cs="Arial"/>
          <w:color w:val="000000"/>
          <w:szCs w:val="20"/>
          <w:lang w:eastAsia="sl-SI"/>
        </w:rPr>
      </w:pPr>
      <w:r w:rsidRPr="006F4DEC">
        <w:rPr>
          <w:rFonts w:cs="Arial"/>
          <w:color w:val="000000"/>
          <w:szCs w:val="20"/>
          <w:lang w:eastAsia="sl-SI"/>
        </w:rPr>
        <w:t>Uporabnik lahko vnese, goji in uporablja koristne organizme z namenom zatiranja ciljnih rastlinskih škodljivih organizmov, če je strokovno in tehnično usposobljen. Uporabnik, ki se ukvarja s kmetijsko dejavnostjo in je tržni pridelovalec, je strokovno in tehnično usposobljen za vnos, gojenje in uporabo koristnih organizmov, če:</w:t>
      </w:r>
    </w:p>
    <w:p w14:paraId="61CEF256" w14:textId="4D006118" w:rsidR="006F4DEC" w:rsidRPr="006F4DEC" w:rsidRDefault="006F4DEC" w:rsidP="006F2AF5">
      <w:pPr>
        <w:shd w:val="clear" w:color="auto" w:fill="FFFFFF"/>
        <w:ind w:left="425" w:hanging="425"/>
        <w:rPr>
          <w:rFonts w:cs="Arial"/>
          <w:color w:val="000000"/>
          <w:szCs w:val="20"/>
          <w:lang w:eastAsia="sl-SI"/>
        </w:rPr>
      </w:pPr>
      <w:r w:rsidRPr="006F4DEC">
        <w:rPr>
          <w:rFonts w:cs="Arial"/>
          <w:color w:val="000000"/>
          <w:szCs w:val="20"/>
          <w:lang w:eastAsia="sl-SI"/>
        </w:rPr>
        <w:t>-upošteva načela dobre kmetijske prakse, varstva okolja oziroma ohranjanja narave,</w:t>
      </w:r>
    </w:p>
    <w:p w14:paraId="5B33A967" w14:textId="64848574" w:rsidR="006F4DEC" w:rsidRPr="006F4DEC" w:rsidRDefault="006F4DEC" w:rsidP="006F2AF5">
      <w:pPr>
        <w:shd w:val="clear" w:color="auto" w:fill="FFFFFF"/>
        <w:ind w:left="425" w:hanging="425"/>
        <w:rPr>
          <w:rFonts w:cs="Arial"/>
          <w:color w:val="000000"/>
          <w:szCs w:val="20"/>
          <w:lang w:eastAsia="sl-SI"/>
        </w:rPr>
      </w:pPr>
      <w:r w:rsidRPr="006F4DEC">
        <w:rPr>
          <w:rFonts w:cs="Arial"/>
          <w:color w:val="000000"/>
          <w:szCs w:val="20"/>
          <w:lang w:eastAsia="sl-SI"/>
        </w:rPr>
        <w:t>-ima primerno tehnično opremo za uporabo koristnih organizmov in</w:t>
      </w:r>
    </w:p>
    <w:p w14:paraId="67F6BE4A" w14:textId="4A77E040" w:rsidR="006F4DEC" w:rsidRPr="006F4DEC" w:rsidRDefault="006F4DEC" w:rsidP="006F2AF5">
      <w:pPr>
        <w:shd w:val="clear" w:color="auto" w:fill="FFFFFF"/>
        <w:ind w:left="425" w:hanging="425"/>
        <w:rPr>
          <w:rFonts w:cs="Arial"/>
          <w:color w:val="000000"/>
          <w:szCs w:val="20"/>
          <w:lang w:eastAsia="sl-SI"/>
        </w:rPr>
      </w:pPr>
      <w:r w:rsidRPr="006F4DEC">
        <w:rPr>
          <w:rFonts w:cs="Arial"/>
          <w:color w:val="000000"/>
          <w:szCs w:val="20"/>
          <w:lang w:eastAsia="sl-SI"/>
        </w:rPr>
        <w:t xml:space="preserve">-ima veljavno dokazilo o strokovni usposobljenosti iz </w:t>
      </w:r>
      <w:proofErr w:type="spellStart"/>
      <w:r w:rsidRPr="006F4DEC">
        <w:rPr>
          <w:rFonts w:cs="Arial"/>
          <w:color w:val="000000"/>
          <w:szCs w:val="20"/>
          <w:lang w:eastAsia="sl-SI"/>
        </w:rPr>
        <w:t>fitomedicine</w:t>
      </w:r>
      <w:proofErr w:type="spellEnd"/>
      <w:r w:rsidRPr="006F4DEC">
        <w:rPr>
          <w:rFonts w:cs="Arial"/>
          <w:color w:val="000000"/>
          <w:szCs w:val="20"/>
          <w:lang w:eastAsia="sl-SI"/>
        </w:rPr>
        <w:t>.</w:t>
      </w:r>
    </w:p>
    <w:p w14:paraId="10533E5C" w14:textId="77777777" w:rsidR="006F4DEC" w:rsidRPr="006F4DEC" w:rsidRDefault="006F4DEC" w:rsidP="006F2AF5">
      <w:pPr>
        <w:spacing w:before="240"/>
        <w:rPr>
          <w:rFonts w:cs="Arial"/>
          <w:szCs w:val="20"/>
        </w:rPr>
      </w:pPr>
      <w:r w:rsidRPr="006F4DEC">
        <w:rPr>
          <w:rFonts w:cs="Arial"/>
          <w:szCs w:val="20"/>
        </w:rPr>
        <w:t>Proizvodi na podlagi koristnih organizmov se uporabljajo skladno z navodili za uporabo. Ob transportu, skladiščenju in uporabi teh sredstev je potrebno biti še posebej pozoren na zagotavljanje ustreznih pogojev, saj so v teh sredstvih živi organizmi in lahko z neustreznim transportom, skladiščenjem in uporabo poslabšamo ali celo izničimo njihovo učinkovitost.</w:t>
      </w:r>
    </w:p>
    <w:p w14:paraId="648C096A" w14:textId="77777777" w:rsidR="006F4DEC" w:rsidRPr="006F4DEC" w:rsidRDefault="006F4DEC" w:rsidP="006F2AF5">
      <w:pPr>
        <w:rPr>
          <w:rFonts w:cs="Arial"/>
          <w:szCs w:val="20"/>
          <w:lang w:eastAsia="x-none"/>
        </w:rPr>
      </w:pPr>
      <w:r w:rsidRPr="006F4DEC">
        <w:rPr>
          <w:rFonts w:cs="Arial"/>
          <w:szCs w:val="20"/>
          <w:lang w:eastAsia="x-none"/>
        </w:rPr>
        <w:t xml:space="preserve">Pred uporabo koristnih organizmov za namene biotičnega varstva rastlin si pripravite načrt uporabe in </w:t>
      </w:r>
      <w:r w:rsidRPr="006F4DEC">
        <w:rPr>
          <w:rFonts w:cs="Arial"/>
          <w:szCs w:val="20"/>
          <w:u w:val="single"/>
          <w:lang w:eastAsia="x-none"/>
        </w:rPr>
        <w:t>preverite združljivost</w:t>
      </w:r>
      <w:r w:rsidRPr="006F4DEC">
        <w:rPr>
          <w:rFonts w:cs="Arial"/>
          <w:szCs w:val="20"/>
          <w:lang w:eastAsia="x-none"/>
        </w:rPr>
        <w:t xml:space="preserve">  teh organizmov s sredstvi za varstvo rastlin, ki jih nameravate  uporabiti v posevku.</w:t>
      </w:r>
    </w:p>
    <w:p w14:paraId="476E9DF3" w14:textId="3314304A" w:rsidR="006F4DEC" w:rsidRPr="006F4DEC" w:rsidRDefault="006F4DEC" w:rsidP="006F2AF5">
      <w:pPr>
        <w:spacing w:before="240"/>
        <w:rPr>
          <w:rFonts w:cs="Arial"/>
          <w:szCs w:val="20"/>
          <w:lang w:eastAsia="x-none"/>
        </w:rPr>
        <w:sectPr w:rsidR="006F4DEC" w:rsidRPr="006F4DEC" w:rsidSect="001E25DD">
          <w:type w:val="continuous"/>
          <w:pgSz w:w="16838" w:h="11906" w:orient="landscape"/>
          <w:pgMar w:top="1417" w:right="1417" w:bottom="1417" w:left="1417" w:header="708" w:footer="708" w:gutter="0"/>
          <w:cols w:space="708"/>
          <w:docGrid w:linePitch="360"/>
        </w:sectPr>
      </w:pPr>
      <w:r w:rsidRPr="006F4DEC">
        <w:rPr>
          <w:rFonts w:cs="Arial"/>
          <w:szCs w:val="20"/>
          <w:lang w:eastAsia="x-none"/>
        </w:rPr>
        <w:t>Podrobnosti o uporabi  sredstev na osnovi mikroorganizmov in koristnih organizmov za namene  biotičnega varstva zelenjave so zapisane v tehnoloških navodilih za izvajanje operacije biotično varstvo rastlin.</w:t>
      </w:r>
    </w:p>
    <w:p w14:paraId="23A4F8F1" w14:textId="28CDE02F" w:rsidR="001E25DD" w:rsidRPr="00D96B7E" w:rsidRDefault="00F745ED" w:rsidP="00D96B7E">
      <w:pPr>
        <w:pStyle w:val="Slog3"/>
        <w:rPr>
          <w:u w:val="single"/>
        </w:rPr>
      </w:pPr>
      <w:bookmarkStart w:id="446" w:name="_Toc28393470"/>
      <w:bookmarkStart w:id="447" w:name="_Toc38347060"/>
      <w:bookmarkStart w:id="448" w:name="_Toc215563115"/>
      <w:bookmarkStart w:id="449" w:name="_Toc91332664"/>
      <w:bookmarkStart w:id="450" w:name="_Toc91332886"/>
      <w:bookmarkStart w:id="451" w:name="_Toc91333092"/>
      <w:bookmarkStart w:id="452" w:name="_Toc99452038"/>
      <w:bookmarkEnd w:id="3"/>
      <w:bookmarkEnd w:id="4"/>
      <w:bookmarkEnd w:id="5"/>
      <w:bookmarkEnd w:id="6"/>
      <w:bookmarkEnd w:id="7"/>
      <w:bookmarkEnd w:id="8"/>
      <w:bookmarkEnd w:id="9"/>
      <w:r w:rsidRPr="00D96B7E">
        <w:rPr>
          <w:u w:val="single"/>
        </w:rPr>
        <w:lastRenderedPageBreak/>
        <w:t>NAČINI VARSTVA ZELENJAVE</w:t>
      </w:r>
      <w:bookmarkEnd w:id="446"/>
      <w:bookmarkEnd w:id="447"/>
      <w:bookmarkEnd w:id="448"/>
      <w:bookmarkEnd w:id="449"/>
      <w:bookmarkEnd w:id="450"/>
      <w:bookmarkEnd w:id="451"/>
      <w:bookmarkEnd w:id="452"/>
      <w:r w:rsidR="002F0569" w:rsidRPr="00D96B7E">
        <w:rPr>
          <w:u w:val="single"/>
        </w:rPr>
        <w:t xml:space="preserve"> </w:t>
      </w:r>
    </w:p>
    <w:p w14:paraId="7D1E30FB" w14:textId="77777777" w:rsidR="00D96B7E" w:rsidRPr="006F2AF5" w:rsidRDefault="00D96B7E" w:rsidP="00D96B7E">
      <w:pPr>
        <w:pStyle w:val="Slog3"/>
      </w:pPr>
    </w:p>
    <w:p w14:paraId="41E15E7E" w14:textId="55E74921" w:rsidR="001E25DD" w:rsidRDefault="00E62953" w:rsidP="006F2AF5">
      <w:pPr>
        <w:rPr>
          <w:szCs w:val="20"/>
        </w:rPr>
      </w:pPr>
      <w:r w:rsidRPr="006F2AF5">
        <w:rPr>
          <w:szCs w:val="20"/>
        </w:rPr>
        <w:t xml:space="preserve">Pridelovalec </w:t>
      </w:r>
      <w:r w:rsidR="00975F08" w:rsidRPr="006F2AF5">
        <w:rPr>
          <w:szCs w:val="20"/>
        </w:rPr>
        <w:t xml:space="preserve">zelenjave </w:t>
      </w:r>
      <w:r w:rsidRPr="006F2AF5">
        <w:rPr>
          <w:szCs w:val="20"/>
        </w:rPr>
        <w:t xml:space="preserve">za izvajanje integriranega varstva rastlin pred škodljivimi organizmi uporablja </w:t>
      </w:r>
      <w:r w:rsidR="00975F08" w:rsidRPr="006F2AF5">
        <w:rPr>
          <w:szCs w:val="20"/>
        </w:rPr>
        <w:t>metode</w:t>
      </w:r>
      <w:r w:rsidRPr="006F2AF5">
        <w:rPr>
          <w:szCs w:val="20"/>
        </w:rPr>
        <w:t xml:space="preserve"> varstva, ki z optimalno kombinacijo preventivnih ukrepov, metod varstva rastlin z nizkim tveganjem in f</w:t>
      </w:r>
      <w:r w:rsidR="00975F08" w:rsidRPr="006F2AF5">
        <w:rPr>
          <w:szCs w:val="20"/>
        </w:rPr>
        <w:t>itofarmacevtska sredstva (FFS)</w:t>
      </w:r>
      <w:r w:rsidRPr="006F2AF5">
        <w:rPr>
          <w:szCs w:val="20"/>
        </w:rPr>
        <w:t xml:space="preserve"> za poklicno rabo </w:t>
      </w:r>
      <w:r w:rsidR="00975F08" w:rsidRPr="006F2AF5">
        <w:rPr>
          <w:szCs w:val="20"/>
        </w:rPr>
        <w:t xml:space="preserve">v največji možni meri </w:t>
      </w:r>
      <w:r w:rsidRPr="006F2AF5">
        <w:rPr>
          <w:szCs w:val="20"/>
        </w:rPr>
        <w:t xml:space="preserve">zagotavlja zdravo rast rastlin in omogoča obvladovanje škodljivih organizmov. Redno mora pregledovati svoje posevke in nasade, opazovati pojav škodljivih organizmov in na podlagi lastne presoje in lastnih izkušenj izbrati najprimernejšo metodo varstva rastlin. </w:t>
      </w:r>
    </w:p>
    <w:p w14:paraId="24ED4836" w14:textId="77777777" w:rsidR="00D96B7E" w:rsidRPr="006F2AF5" w:rsidRDefault="00D96B7E" w:rsidP="006F2AF5">
      <w:pPr>
        <w:rPr>
          <w:caps/>
          <w:szCs w:val="20"/>
        </w:rPr>
      </w:pPr>
    </w:p>
    <w:p w14:paraId="7DF2DB04" w14:textId="57A7C2FC" w:rsidR="001E25DD" w:rsidRDefault="00DB11DE" w:rsidP="00D96B7E">
      <w:pPr>
        <w:pStyle w:val="Slog3"/>
      </w:pPr>
      <w:r w:rsidRPr="00976E45">
        <w:t>PREVENTIVNI</w:t>
      </w:r>
      <w:r w:rsidRPr="006F2AF5">
        <w:t xml:space="preserve"> UKREPI</w:t>
      </w:r>
    </w:p>
    <w:p w14:paraId="59F01570" w14:textId="77777777" w:rsidR="00D96B7E" w:rsidRPr="006F2AF5" w:rsidRDefault="00D96B7E" w:rsidP="00D96B7E">
      <w:pPr>
        <w:pStyle w:val="Slog3"/>
        <w:rPr>
          <w:caps/>
        </w:rPr>
      </w:pPr>
    </w:p>
    <w:p w14:paraId="68C92116" w14:textId="1B24C612" w:rsidR="001E25DD" w:rsidRPr="006F2AF5" w:rsidRDefault="00E62953" w:rsidP="006F2AF5">
      <w:pPr>
        <w:rPr>
          <w:caps/>
          <w:szCs w:val="20"/>
        </w:rPr>
      </w:pPr>
      <w:r w:rsidRPr="006F2AF5">
        <w:rPr>
          <w:szCs w:val="20"/>
        </w:rPr>
        <w:t>S preventivnimi ukrepi skušamo škodljivim organizmom preprečiti, da bi prišli v stik z rastlino ali na pridelovalne površine ter z različnimi postopki pri pridelavi vplivamo na razmere v okolju in jih spreminjamo tako, da so ugodne za rast rastlin in manj ugodne za naselitev, preživetje, razvoj ali razmnoževanje povzročiteljev bolezni, škodljivcev in plevelov. Pri pridelavi zelenjave je zelo pomembno:</w:t>
      </w:r>
    </w:p>
    <w:p w14:paraId="070733EB" w14:textId="6C2EF4CC" w:rsidR="001E25DD" w:rsidRPr="006F2AF5" w:rsidRDefault="00E62953" w:rsidP="00B84EF7">
      <w:pPr>
        <w:pStyle w:val="Odstavekseznama"/>
        <w:numPr>
          <w:ilvl w:val="0"/>
          <w:numId w:val="398"/>
        </w:numPr>
        <w:rPr>
          <w:caps/>
          <w:szCs w:val="20"/>
        </w:rPr>
      </w:pPr>
      <w:r w:rsidRPr="006F2AF5">
        <w:rPr>
          <w:szCs w:val="20"/>
        </w:rPr>
        <w:t xml:space="preserve">izvajanje in upoštevanje širokega kolobarja, </w:t>
      </w:r>
    </w:p>
    <w:p w14:paraId="3A5F7991" w14:textId="5D82D8E9" w:rsidR="001E25DD" w:rsidRPr="006F2AF5" w:rsidRDefault="00E62953" w:rsidP="00B84EF7">
      <w:pPr>
        <w:pStyle w:val="Odstavekseznama"/>
        <w:numPr>
          <w:ilvl w:val="0"/>
          <w:numId w:val="398"/>
        </w:numPr>
        <w:rPr>
          <w:caps/>
          <w:szCs w:val="20"/>
        </w:rPr>
      </w:pPr>
      <w:r w:rsidRPr="006F2AF5">
        <w:rPr>
          <w:szCs w:val="20"/>
        </w:rPr>
        <w:t>uravnoteženo gnojenje z organskimi in mineralnimi gnojili usklajeno s potrebami rastlin,</w:t>
      </w:r>
    </w:p>
    <w:p w14:paraId="7BC7762E" w14:textId="05248A6E" w:rsidR="001E25DD" w:rsidRPr="006F2AF5" w:rsidRDefault="00E62953" w:rsidP="00B84EF7">
      <w:pPr>
        <w:pStyle w:val="Odstavekseznama"/>
        <w:numPr>
          <w:ilvl w:val="0"/>
          <w:numId w:val="398"/>
        </w:numPr>
        <w:rPr>
          <w:caps/>
          <w:szCs w:val="20"/>
        </w:rPr>
      </w:pPr>
      <w:r w:rsidRPr="006F2AF5">
        <w:rPr>
          <w:szCs w:val="20"/>
        </w:rPr>
        <w:t xml:space="preserve">izvajanje namakanja usklajenega s potrebami rastlin, </w:t>
      </w:r>
    </w:p>
    <w:p w14:paraId="2E0DBFFE" w14:textId="7F5B8D7F" w:rsidR="001E25DD" w:rsidRPr="006F2AF5" w:rsidRDefault="00E62953" w:rsidP="00B84EF7">
      <w:pPr>
        <w:pStyle w:val="Odstavekseznama"/>
        <w:numPr>
          <w:ilvl w:val="0"/>
          <w:numId w:val="398"/>
        </w:numPr>
        <w:rPr>
          <w:caps/>
          <w:szCs w:val="20"/>
        </w:rPr>
      </w:pPr>
      <w:r w:rsidRPr="006F2AF5">
        <w:rPr>
          <w:szCs w:val="20"/>
        </w:rPr>
        <w:t xml:space="preserve">da se pri izboru sort daje prednost uporabi odpornih sort oziroma semenu ali sadilnemu materialu, ki izpolnjuje pogoje v skladu s predpisi o trženju semenskega materiala kmetijskih rastlin, </w:t>
      </w:r>
    </w:p>
    <w:p w14:paraId="608B41B9" w14:textId="41318B01" w:rsidR="001E25DD" w:rsidRPr="006F2AF5" w:rsidRDefault="00E62953" w:rsidP="00B84EF7">
      <w:pPr>
        <w:pStyle w:val="Odstavekseznama"/>
        <w:numPr>
          <w:ilvl w:val="0"/>
          <w:numId w:val="398"/>
        </w:numPr>
        <w:rPr>
          <w:caps/>
          <w:szCs w:val="20"/>
        </w:rPr>
      </w:pPr>
      <w:r w:rsidRPr="006F2AF5">
        <w:rPr>
          <w:szCs w:val="20"/>
        </w:rPr>
        <w:t xml:space="preserve">upoštevanje izbire primernega rastišča za načrtovano pridelavo, </w:t>
      </w:r>
    </w:p>
    <w:p w14:paraId="596536DD" w14:textId="65B4D450" w:rsidR="001E25DD" w:rsidRPr="006F2AF5" w:rsidRDefault="00E62953" w:rsidP="00B84EF7">
      <w:pPr>
        <w:pStyle w:val="Odstavekseznama"/>
        <w:numPr>
          <w:ilvl w:val="0"/>
          <w:numId w:val="398"/>
        </w:numPr>
        <w:rPr>
          <w:caps/>
          <w:szCs w:val="20"/>
        </w:rPr>
      </w:pPr>
      <w:r w:rsidRPr="006F2AF5">
        <w:rPr>
          <w:szCs w:val="20"/>
        </w:rPr>
        <w:t xml:space="preserve">upoštevanje optimalnega čas setve oziroma sajenja in spravila posamezne </w:t>
      </w:r>
      <w:r w:rsidR="00975F08" w:rsidRPr="006F2AF5">
        <w:rPr>
          <w:szCs w:val="20"/>
        </w:rPr>
        <w:t>vrste zelenjave</w:t>
      </w:r>
      <w:r w:rsidRPr="006F2AF5">
        <w:rPr>
          <w:szCs w:val="20"/>
        </w:rPr>
        <w:t xml:space="preserve">, </w:t>
      </w:r>
    </w:p>
    <w:p w14:paraId="1AF6A244" w14:textId="1607691A" w:rsidR="001E25DD" w:rsidRPr="006F2AF5" w:rsidRDefault="00E62953" w:rsidP="00B84EF7">
      <w:pPr>
        <w:pStyle w:val="Odstavekseznama"/>
        <w:numPr>
          <w:ilvl w:val="0"/>
          <w:numId w:val="398"/>
        </w:numPr>
        <w:rPr>
          <w:caps/>
          <w:szCs w:val="20"/>
        </w:rPr>
      </w:pPr>
      <w:r w:rsidRPr="006F2AF5">
        <w:rPr>
          <w:szCs w:val="20"/>
        </w:rPr>
        <w:t xml:space="preserve">upoštevanje priporočene gostote setve oz. </w:t>
      </w:r>
      <w:r w:rsidR="00975F08" w:rsidRPr="006F2AF5">
        <w:rPr>
          <w:szCs w:val="20"/>
        </w:rPr>
        <w:t>s</w:t>
      </w:r>
      <w:r w:rsidRPr="006F2AF5">
        <w:rPr>
          <w:szCs w:val="20"/>
        </w:rPr>
        <w:t xml:space="preserve">ajenja,  </w:t>
      </w:r>
    </w:p>
    <w:p w14:paraId="02BBC65A" w14:textId="2BC566F6" w:rsidR="001E25DD" w:rsidRPr="00D96B7E" w:rsidRDefault="00E62953" w:rsidP="00B84EF7">
      <w:pPr>
        <w:pStyle w:val="Odstavekseznama"/>
        <w:numPr>
          <w:ilvl w:val="0"/>
          <w:numId w:val="398"/>
        </w:numPr>
        <w:rPr>
          <w:caps/>
          <w:szCs w:val="20"/>
        </w:rPr>
      </w:pPr>
      <w:r w:rsidRPr="006F2AF5">
        <w:rPr>
          <w:szCs w:val="20"/>
        </w:rPr>
        <w:t>izvajanje higienskih (</w:t>
      </w:r>
      <w:proofErr w:type="spellStart"/>
      <w:r w:rsidRPr="006F2AF5">
        <w:rPr>
          <w:szCs w:val="20"/>
        </w:rPr>
        <w:t>biovarnostnih</w:t>
      </w:r>
      <w:proofErr w:type="spellEnd"/>
      <w:r w:rsidRPr="006F2AF5">
        <w:rPr>
          <w:szCs w:val="20"/>
        </w:rPr>
        <w:t xml:space="preserve">) ukrepov (npr. </w:t>
      </w:r>
      <w:r w:rsidR="00975F08" w:rsidRPr="006F2AF5">
        <w:rPr>
          <w:szCs w:val="20"/>
        </w:rPr>
        <w:t>r</w:t>
      </w:r>
      <w:r w:rsidRPr="006F2AF5">
        <w:rPr>
          <w:szCs w:val="20"/>
        </w:rPr>
        <w:t>azkuževanje orodja, mehanizacije in opreme),…</w:t>
      </w:r>
    </w:p>
    <w:p w14:paraId="4F0BA79C" w14:textId="77777777" w:rsidR="00D96B7E" w:rsidRPr="00D96B7E" w:rsidRDefault="00D96B7E" w:rsidP="00D96B7E">
      <w:pPr>
        <w:ind w:left="360"/>
        <w:rPr>
          <w:caps/>
          <w:szCs w:val="20"/>
        </w:rPr>
      </w:pPr>
    </w:p>
    <w:p w14:paraId="54F1EB13" w14:textId="1FBFB1F6" w:rsidR="001E25DD" w:rsidRPr="00D96B7E" w:rsidRDefault="00DB11DE" w:rsidP="00D96B7E">
      <w:pPr>
        <w:pStyle w:val="Slog3"/>
        <w:rPr>
          <w:u w:val="single"/>
        </w:rPr>
      </w:pPr>
      <w:r w:rsidRPr="00D96B7E">
        <w:rPr>
          <w:u w:val="single"/>
        </w:rPr>
        <w:t>NEPOSREDNI VARSTVENI UKREPI</w:t>
      </w:r>
    </w:p>
    <w:p w14:paraId="181AEDA8" w14:textId="77777777" w:rsidR="00D96B7E" w:rsidRPr="006F2AF5" w:rsidRDefault="00D96B7E" w:rsidP="00D96B7E">
      <w:pPr>
        <w:pStyle w:val="Slog3"/>
        <w:rPr>
          <w:caps/>
        </w:rPr>
      </w:pPr>
    </w:p>
    <w:p w14:paraId="5FD41FAD" w14:textId="5C4599AB" w:rsidR="001E25DD" w:rsidRPr="006F2AF5" w:rsidRDefault="00E62953" w:rsidP="006F2AF5">
      <w:pPr>
        <w:rPr>
          <w:caps/>
          <w:szCs w:val="20"/>
        </w:rPr>
      </w:pPr>
      <w:r w:rsidRPr="006F2AF5">
        <w:rPr>
          <w:szCs w:val="20"/>
        </w:rPr>
        <w:t xml:space="preserve">Za neposredno obvladovanje škodljivih organizmov se prednostno uporabljajo različne </w:t>
      </w:r>
      <w:proofErr w:type="spellStart"/>
      <w:r w:rsidRPr="006F2AF5">
        <w:rPr>
          <w:szCs w:val="20"/>
        </w:rPr>
        <w:t>nekemične</w:t>
      </w:r>
      <w:proofErr w:type="spellEnd"/>
      <w:r w:rsidRPr="006F2AF5">
        <w:rPr>
          <w:szCs w:val="20"/>
        </w:rPr>
        <w:t xml:space="preserve"> metode varstva rastlin, ki omejujejo populacije škodljivih organizmov pod pragom škodljivosti in imajo prednost pred uporabo </w:t>
      </w:r>
      <w:r w:rsidR="00975F08" w:rsidRPr="006F2AF5">
        <w:rPr>
          <w:szCs w:val="20"/>
        </w:rPr>
        <w:t>FFS</w:t>
      </w:r>
      <w:r w:rsidRPr="006F2AF5">
        <w:rPr>
          <w:szCs w:val="20"/>
        </w:rPr>
        <w:t xml:space="preserve">. Za te </w:t>
      </w:r>
      <w:r w:rsidR="00975F08" w:rsidRPr="006F2AF5">
        <w:rPr>
          <w:szCs w:val="20"/>
        </w:rPr>
        <w:t>ukrepe</w:t>
      </w:r>
      <w:r w:rsidRPr="006F2AF5">
        <w:rPr>
          <w:szCs w:val="20"/>
        </w:rPr>
        <w:t xml:space="preserve"> se uporablja izraz metode varstva rastlin z nizkim tveganjem, mednje sodijo:</w:t>
      </w:r>
    </w:p>
    <w:p w14:paraId="67D01FA3" w14:textId="08824ED5" w:rsidR="001E25DD" w:rsidRPr="002915F5" w:rsidRDefault="00E62953" w:rsidP="00B84EF7">
      <w:pPr>
        <w:pStyle w:val="Odstavekseznama"/>
        <w:numPr>
          <w:ilvl w:val="0"/>
          <w:numId w:val="399"/>
        </w:numPr>
        <w:rPr>
          <w:caps/>
          <w:szCs w:val="20"/>
        </w:rPr>
      </w:pPr>
      <w:r w:rsidRPr="002915F5">
        <w:rPr>
          <w:szCs w:val="20"/>
        </w:rPr>
        <w:t>fizikaln</w:t>
      </w:r>
      <w:r w:rsidR="00975F08" w:rsidRPr="002915F5">
        <w:rPr>
          <w:szCs w:val="20"/>
        </w:rPr>
        <w:t>i ukrepi</w:t>
      </w:r>
      <w:r w:rsidRPr="002915F5">
        <w:rPr>
          <w:szCs w:val="20"/>
        </w:rPr>
        <w:t>,</w:t>
      </w:r>
    </w:p>
    <w:p w14:paraId="365AB0B8" w14:textId="1B8FBDF9" w:rsidR="001E25DD" w:rsidRPr="002915F5" w:rsidRDefault="00E62953" w:rsidP="00B84EF7">
      <w:pPr>
        <w:pStyle w:val="Odstavekseznama"/>
        <w:numPr>
          <w:ilvl w:val="0"/>
          <w:numId w:val="399"/>
        </w:numPr>
        <w:rPr>
          <w:caps/>
          <w:szCs w:val="20"/>
        </w:rPr>
      </w:pPr>
      <w:r w:rsidRPr="002915F5">
        <w:rPr>
          <w:szCs w:val="20"/>
        </w:rPr>
        <w:t>biotehnišk</w:t>
      </w:r>
      <w:r w:rsidR="00975F08" w:rsidRPr="002915F5">
        <w:rPr>
          <w:szCs w:val="20"/>
        </w:rPr>
        <w:t>i ukrepi</w:t>
      </w:r>
      <w:r w:rsidRPr="002915F5">
        <w:rPr>
          <w:szCs w:val="20"/>
        </w:rPr>
        <w:t>,</w:t>
      </w:r>
    </w:p>
    <w:p w14:paraId="718D78AC" w14:textId="18627FC8" w:rsidR="005960E7" w:rsidRPr="002915F5" w:rsidRDefault="00E62953" w:rsidP="00B84EF7">
      <w:pPr>
        <w:pStyle w:val="Odstavekseznama"/>
        <w:numPr>
          <w:ilvl w:val="0"/>
          <w:numId w:val="399"/>
        </w:numPr>
        <w:rPr>
          <w:caps/>
          <w:szCs w:val="20"/>
        </w:rPr>
      </w:pPr>
      <w:r w:rsidRPr="002915F5">
        <w:rPr>
          <w:szCs w:val="20"/>
        </w:rPr>
        <w:t>biotičn</w:t>
      </w:r>
      <w:r w:rsidR="00975F08" w:rsidRPr="002915F5">
        <w:rPr>
          <w:szCs w:val="20"/>
        </w:rPr>
        <w:t>o varstvo</w:t>
      </w:r>
      <w:r w:rsidRPr="002915F5">
        <w:rPr>
          <w:szCs w:val="20"/>
        </w:rPr>
        <w:t>,</w:t>
      </w:r>
    </w:p>
    <w:p w14:paraId="6736B772" w14:textId="1BCD6A86" w:rsidR="001E25DD" w:rsidRPr="002915F5" w:rsidRDefault="00E62953" w:rsidP="00B84EF7">
      <w:pPr>
        <w:pStyle w:val="Odstavekseznama"/>
        <w:numPr>
          <w:ilvl w:val="0"/>
          <w:numId w:val="399"/>
        </w:numPr>
        <w:rPr>
          <w:szCs w:val="20"/>
        </w:rPr>
      </w:pPr>
      <w:r w:rsidRPr="002915F5">
        <w:rPr>
          <w:szCs w:val="20"/>
        </w:rPr>
        <w:t>kemičn</w:t>
      </w:r>
      <w:r w:rsidR="00975F08" w:rsidRPr="002915F5">
        <w:rPr>
          <w:szCs w:val="20"/>
        </w:rPr>
        <w:t>i ukrepi</w:t>
      </w:r>
      <w:r w:rsidRPr="002915F5">
        <w:rPr>
          <w:szCs w:val="20"/>
        </w:rPr>
        <w:t>.</w:t>
      </w:r>
    </w:p>
    <w:p w14:paraId="091E7BBB" w14:textId="031DE2A3" w:rsidR="00D96B7E" w:rsidRPr="006F2AF5" w:rsidRDefault="00D96B7E" w:rsidP="006F2AF5">
      <w:pPr>
        <w:rPr>
          <w:caps/>
          <w:szCs w:val="20"/>
        </w:rPr>
      </w:pPr>
    </w:p>
    <w:p w14:paraId="6AAA5A3B" w14:textId="53AFDF25" w:rsidR="00FC60EF" w:rsidRDefault="00D96B7E" w:rsidP="00D96B7E">
      <w:pPr>
        <w:pStyle w:val="Slog3"/>
      </w:pPr>
      <w:r w:rsidRPr="006F2AF5">
        <w:t xml:space="preserve">FIZIKALNI UKREPI </w:t>
      </w:r>
    </w:p>
    <w:p w14:paraId="1D1082F5" w14:textId="77777777" w:rsidR="00D96B7E" w:rsidRPr="006F2AF5" w:rsidRDefault="00D96B7E" w:rsidP="00D96B7E">
      <w:pPr>
        <w:pStyle w:val="Slog3"/>
      </w:pPr>
    </w:p>
    <w:p w14:paraId="62BCC087" w14:textId="6EA0FD3A" w:rsidR="001E25DD" w:rsidRDefault="00A56AE3" w:rsidP="006F2AF5">
      <w:pPr>
        <w:rPr>
          <w:szCs w:val="20"/>
        </w:rPr>
      </w:pPr>
      <w:r w:rsidRPr="006F2AF5">
        <w:rPr>
          <w:szCs w:val="20"/>
        </w:rPr>
        <w:t>O</w:t>
      </w:r>
      <w:r w:rsidR="00E62953" w:rsidRPr="006F2AF5">
        <w:rPr>
          <w:szCs w:val="20"/>
        </w:rPr>
        <w:t xml:space="preserve">bvladovanja škodljivih organizmov obsegajo različne ukrepe za preprečevanje/omejevanje dostopa škodljivih organizmov do gojenih rastlin, ter ukrepe za lovljenje oziroma uničevanje (uničenje) škodljivih organizmov. Med fizikalne načine obvladovanja škodljivih organizmov v pridelavi zelenjave uvrščamo: čiščenje semena, toplotno obdelavo semena ali sadilnega materiala, razkuževanje tal s pomočjo vodne pare, izrezovanje bolnih delov rastlin ali odstranjevanje celih rastlin, obdelavo tal, uporabo barvnih lepljivih plošč, svetlobnih vab in prehranskih vab za lovljenje škodljivih žuželk, uporabo različnih pasti (npr. Za lovljenje bramorjev, glodavcev) in zvočnih odganjalcev ptic in glodavcev, preprečevanje dostopa škodljivih organizmov do rastlin z ovirami (npr. </w:t>
      </w:r>
      <w:r w:rsidR="00313436" w:rsidRPr="006F2AF5">
        <w:rPr>
          <w:szCs w:val="20"/>
        </w:rPr>
        <w:t xml:space="preserve">uporaba </w:t>
      </w:r>
      <w:proofErr w:type="spellStart"/>
      <w:r w:rsidR="00313436" w:rsidRPr="006F2AF5">
        <w:rPr>
          <w:szCs w:val="20"/>
        </w:rPr>
        <w:t>p</w:t>
      </w:r>
      <w:r w:rsidR="00E62953" w:rsidRPr="006F2AF5">
        <w:rPr>
          <w:szCs w:val="20"/>
        </w:rPr>
        <w:t>rekrivk</w:t>
      </w:r>
      <w:proofErr w:type="spellEnd"/>
      <w:r w:rsidR="00E62953" w:rsidRPr="006F2AF5">
        <w:rPr>
          <w:szCs w:val="20"/>
        </w:rPr>
        <w:t>, mrež, visokih ovir ob robovih njiv, …), mehansko zatiranje plevelov, zatiranje plevelov z vročo peno, ožiganje s plamenom in podobno.</w:t>
      </w:r>
    </w:p>
    <w:p w14:paraId="311F91F5" w14:textId="77777777" w:rsidR="00D96B7E" w:rsidRPr="006F2AF5" w:rsidRDefault="00D96B7E" w:rsidP="006F2AF5">
      <w:pPr>
        <w:rPr>
          <w:caps/>
          <w:szCs w:val="20"/>
        </w:rPr>
      </w:pPr>
    </w:p>
    <w:p w14:paraId="243454E8" w14:textId="406549BA" w:rsidR="00FC60EF" w:rsidRDefault="00D96B7E" w:rsidP="00D96B7E">
      <w:pPr>
        <w:pStyle w:val="Slog3"/>
      </w:pPr>
      <w:r w:rsidRPr="006F2AF5">
        <w:t>BIOTEHNIŠKI UKREPI</w:t>
      </w:r>
    </w:p>
    <w:p w14:paraId="08CA3DAA" w14:textId="77777777" w:rsidR="00D96B7E" w:rsidRPr="006F2AF5" w:rsidRDefault="00D96B7E" w:rsidP="00D96B7E">
      <w:pPr>
        <w:pStyle w:val="Slog3"/>
      </w:pPr>
    </w:p>
    <w:p w14:paraId="7E32E7AF" w14:textId="3A109EC7" w:rsidR="001E25DD" w:rsidRDefault="00FC60EF" w:rsidP="006F2AF5">
      <w:pPr>
        <w:rPr>
          <w:szCs w:val="20"/>
        </w:rPr>
      </w:pPr>
      <w:r w:rsidRPr="006F2AF5">
        <w:rPr>
          <w:szCs w:val="20"/>
        </w:rPr>
        <w:t>I</w:t>
      </w:r>
      <w:r w:rsidR="00E62953" w:rsidRPr="006F2AF5">
        <w:rPr>
          <w:szCs w:val="20"/>
        </w:rPr>
        <w:t xml:space="preserve">zrabljajo nekatere naravne reakcije škodljivcev na določene kemične dražljaje. Med te načine uvrščamo uporabo </w:t>
      </w:r>
      <w:proofErr w:type="spellStart"/>
      <w:r w:rsidR="00E62953" w:rsidRPr="006F2AF5">
        <w:rPr>
          <w:szCs w:val="20"/>
        </w:rPr>
        <w:t>privabilnih</w:t>
      </w:r>
      <w:proofErr w:type="spellEnd"/>
      <w:r w:rsidR="00E62953" w:rsidRPr="006F2AF5">
        <w:rPr>
          <w:szCs w:val="20"/>
        </w:rPr>
        <w:t xml:space="preserve"> snovi (npr. </w:t>
      </w:r>
      <w:r w:rsidR="00313436" w:rsidRPr="006F2AF5">
        <w:rPr>
          <w:szCs w:val="20"/>
        </w:rPr>
        <w:t>f</w:t>
      </w:r>
      <w:r w:rsidR="00E62953" w:rsidRPr="006F2AF5">
        <w:rPr>
          <w:szCs w:val="20"/>
        </w:rPr>
        <w:t xml:space="preserve">eromonov), odvračal in prehranskih vab. </w:t>
      </w:r>
      <w:r w:rsidR="00313436" w:rsidRPr="006F2AF5">
        <w:rPr>
          <w:szCs w:val="20"/>
        </w:rPr>
        <w:t>Na primer p</w:t>
      </w:r>
      <w:r w:rsidR="00E62953" w:rsidRPr="006F2AF5">
        <w:rPr>
          <w:szCs w:val="20"/>
        </w:rPr>
        <w:t>opulacijo paradižnikovega molja v zavarovanih prostorih nekateri pridelovalci že uspešno zmanjšuje</w:t>
      </w:r>
      <w:r w:rsidR="00313436" w:rsidRPr="006F2AF5">
        <w:rPr>
          <w:szCs w:val="20"/>
        </w:rPr>
        <w:t xml:space="preserve">jo </w:t>
      </w:r>
      <w:r w:rsidR="00E62953" w:rsidRPr="006F2AF5">
        <w:rPr>
          <w:szCs w:val="20"/>
        </w:rPr>
        <w:t xml:space="preserve">tudi z masovnim ulovom s pomočjo feromonov. Pri pridelavi zelenjave v tujini z metodo konfuzije ali metodo </w:t>
      </w:r>
      <w:proofErr w:type="spellStart"/>
      <w:r w:rsidR="00E62953" w:rsidRPr="006F2AF5">
        <w:rPr>
          <w:szCs w:val="20"/>
        </w:rPr>
        <w:t>zbeganja</w:t>
      </w:r>
      <w:proofErr w:type="spellEnd"/>
      <w:r w:rsidR="00E62953" w:rsidRPr="006F2AF5">
        <w:rPr>
          <w:szCs w:val="20"/>
        </w:rPr>
        <w:t xml:space="preserve"> uspešno obvladujejo paradižnikovega molja v zavarovanih prostorih. </w:t>
      </w:r>
    </w:p>
    <w:p w14:paraId="2AA80997" w14:textId="77777777" w:rsidR="00D96B7E" w:rsidRPr="006F2AF5" w:rsidRDefault="00D96B7E" w:rsidP="006F2AF5">
      <w:pPr>
        <w:rPr>
          <w:caps/>
          <w:szCs w:val="20"/>
        </w:rPr>
      </w:pPr>
    </w:p>
    <w:p w14:paraId="01EF3351" w14:textId="37F43999" w:rsidR="001E25DD" w:rsidRDefault="00D96B7E" w:rsidP="00D96B7E">
      <w:pPr>
        <w:pStyle w:val="Slog3"/>
      </w:pPr>
      <w:r w:rsidRPr="006F2AF5">
        <w:t>BIOTIČNO VARSTVO RASTLIN</w:t>
      </w:r>
    </w:p>
    <w:p w14:paraId="2F5274A1" w14:textId="77777777" w:rsidR="00D96B7E" w:rsidRPr="006F2AF5" w:rsidRDefault="00D96B7E" w:rsidP="00D96B7E">
      <w:pPr>
        <w:pStyle w:val="Slog3"/>
      </w:pPr>
    </w:p>
    <w:p w14:paraId="50905EF3" w14:textId="040BE45A" w:rsidR="001E25DD" w:rsidRDefault="00E62953" w:rsidP="006F2AF5">
      <w:pPr>
        <w:rPr>
          <w:szCs w:val="20"/>
        </w:rPr>
      </w:pPr>
      <w:r w:rsidRPr="006F2AF5">
        <w:rPr>
          <w:szCs w:val="20"/>
        </w:rPr>
        <w:lastRenderedPageBreak/>
        <w:t xml:space="preserve">Pri biotičnem varstvu rastlin uporabljamo žive koristne organizme za obvladovanje škodljivih organizmov. </w:t>
      </w:r>
      <w:r w:rsidR="00046F5A" w:rsidRPr="006F2AF5">
        <w:rPr>
          <w:szCs w:val="20"/>
        </w:rPr>
        <w:t>Med biotične agense v širšem smislu štejemo koristne organizme za namene biotičnega varstva rastlin in FFS na osnovi mikroorganizmov.</w:t>
      </w:r>
    </w:p>
    <w:p w14:paraId="5744031F" w14:textId="77777777" w:rsidR="00D96B7E" w:rsidRPr="006F2AF5" w:rsidRDefault="00D96B7E" w:rsidP="006F2AF5">
      <w:pPr>
        <w:rPr>
          <w:caps/>
          <w:szCs w:val="20"/>
        </w:rPr>
      </w:pPr>
    </w:p>
    <w:p w14:paraId="46B4B3B8" w14:textId="54433490" w:rsidR="001E25DD" w:rsidRDefault="00D96B7E" w:rsidP="00D96B7E">
      <w:pPr>
        <w:pStyle w:val="Slog3"/>
      </w:pPr>
      <w:r w:rsidRPr="006F2AF5">
        <w:t>KEMIČNI UKREPI</w:t>
      </w:r>
    </w:p>
    <w:p w14:paraId="31444963" w14:textId="77777777" w:rsidR="00D96B7E" w:rsidRPr="006F2AF5" w:rsidRDefault="00D96B7E" w:rsidP="00D96B7E">
      <w:pPr>
        <w:pStyle w:val="Slog3"/>
      </w:pPr>
    </w:p>
    <w:p w14:paraId="1D5F6440" w14:textId="1237E8D3" w:rsidR="001E25DD" w:rsidRPr="006F2AF5" w:rsidRDefault="00B303EE" w:rsidP="006F2AF5">
      <w:pPr>
        <w:rPr>
          <w:szCs w:val="20"/>
        </w:rPr>
      </w:pPr>
      <w:r w:rsidRPr="006F2AF5">
        <w:rPr>
          <w:szCs w:val="20"/>
        </w:rPr>
        <w:t>FFS</w:t>
      </w:r>
      <w:r w:rsidR="00E62953" w:rsidRPr="006F2AF5">
        <w:rPr>
          <w:szCs w:val="20"/>
        </w:rPr>
        <w:t xml:space="preserve">) </w:t>
      </w:r>
      <w:r w:rsidR="00313436" w:rsidRPr="006F2AF5">
        <w:rPr>
          <w:szCs w:val="20"/>
        </w:rPr>
        <w:t>so</w:t>
      </w:r>
      <w:r w:rsidR="00E62953" w:rsidRPr="006F2AF5">
        <w:rPr>
          <w:szCs w:val="20"/>
        </w:rPr>
        <w:t xml:space="preserve"> vse snovi, ki so namenjene varstvu rastlin ali rastlinskih proizvodov pred škodljivimi organizmi. Z namenom zmanjšanja tveganja zaradi uporabe kemičnih snovi </w:t>
      </w:r>
      <w:r w:rsidR="00313436" w:rsidRPr="006F2AF5">
        <w:rPr>
          <w:szCs w:val="20"/>
        </w:rPr>
        <w:t xml:space="preserve">se </w:t>
      </w:r>
      <w:r w:rsidR="00E62953" w:rsidRPr="006F2AF5">
        <w:rPr>
          <w:szCs w:val="20"/>
        </w:rPr>
        <w:t xml:space="preserve">prednostno uporabljajo </w:t>
      </w:r>
      <w:r w:rsidR="00313436" w:rsidRPr="006F2AF5">
        <w:rPr>
          <w:szCs w:val="20"/>
        </w:rPr>
        <w:t>FFS</w:t>
      </w:r>
      <w:r w:rsidR="00E62953" w:rsidRPr="006F2AF5">
        <w:rPr>
          <w:szCs w:val="20"/>
        </w:rPr>
        <w:t>, ki so manj nevarna in manj obremenjujoča za zdravje ljudi, živali</w:t>
      </w:r>
      <w:r w:rsidR="00E62953" w:rsidRPr="006F2AF5">
        <w:rPr>
          <w:bCs/>
          <w:szCs w:val="20"/>
        </w:rPr>
        <w:t xml:space="preserve"> </w:t>
      </w:r>
      <w:r w:rsidR="00E62953" w:rsidRPr="006F2AF5">
        <w:rPr>
          <w:szCs w:val="20"/>
        </w:rPr>
        <w:t xml:space="preserve">in okolje. Mednje spada tudi uporaba </w:t>
      </w:r>
      <w:r w:rsidR="00313436" w:rsidRPr="006F2AF5">
        <w:rPr>
          <w:szCs w:val="20"/>
        </w:rPr>
        <w:t>FF</w:t>
      </w:r>
      <w:r w:rsidR="00E62953" w:rsidRPr="006F2AF5">
        <w:rPr>
          <w:szCs w:val="20"/>
        </w:rPr>
        <w:t xml:space="preserve">, izdelanih na podlagi mikroorganizmov, rastlinskih izvlečkov, feromonov in snovi z nizkim tveganjem. Veljaven seznam registriranih </w:t>
      </w:r>
      <w:r w:rsidR="00337C59" w:rsidRPr="006F2AF5">
        <w:rPr>
          <w:szCs w:val="20"/>
        </w:rPr>
        <w:t xml:space="preserve">FFS </w:t>
      </w:r>
      <w:r w:rsidR="00E62953" w:rsidRPr="006F2AF5">
        <w:rPr>
          <w:szCs w:val="20"/>
        </w:rPr>
        <w:t>na podlagi mikroorganizmov, rastlinskih izvlečkov, feromonov in snovi z majhnim tveganjem je dostopen na spletnem naslovu:</w:t>
      </w:r>
      <w:r w:rsidR="00313436" w:rsidRPr="006F2AF5">
        <w:rPr>
          <w:szCs w:val="20"/>
        </w:rPr>
        <w:t xml:space="preserve"> </w:t>
      </w:r>
      <w:hyperlink r:id="rId15" w:history="1">
        <w:r w:rsidR="00313436" w:rsidRPr="006F2AF5">
          <w:rPr>
            <w:rStyle w:val="Hiperpovezava"/>
            <w:szCs w:val="20"/>
          </w:rPr>
          <w:t>Seznam FFS (gov.si)</w:t>
        </w:r>
      </w:hyperlink>
      <w:r w:rsidR="00313436" w:rsidRPr="006F2AF5">
        <w:rPr>
          <w:szCs w:val="20"/>
        </w:rPr>
        <w:t xml:space="preserve"> in</w:t>
      </w:r>
      <w:r w:rsidR="00E62953" w:rsidRPr="006F2AF5">
        <w:rPr>
          <w:szCs w:val="20"/>
        </w:rPr>
        <w:t xml:space="preserve"> se sproti posodablja.</w:t>
      </w:r>
    </w:p>
    <w:p w14:paraId="6F95ACE2" w14:textId="18703651" w:rsidR="001E25DD" w:rsidRPr="006F2AF5" w:rsidRDefault="00E62953" w:rsidP="006F2AF5">
      <w:pPr>
        <w:spacing w:before="240"/>
        <w:rPr>
          <w:szCs w:val="20"/>
        </w:rPr>
      </w:pPr>
      <w:r w:rsidRPr="006F2AF5">
        <w:rPr>
          <w:szCs w:val="20"/>
        </w:rPr>
        <w:t xml:space="preserve">Za uporabo </w:t>
      </w:r>
      <w:r w:rsidR="00FC60EF" w:rsidRPr="006F2AF5">
        <w:rPr>
          <w:szCs w:val="20"/>
        </w:rPr>
        <w:t>FFS</w:t>
      </w:r>
      <w:r w:rsidR="00313436" w:rsidRPr="006F2AF5">
        <w:rPr>
          <w:szCs w:val="20"/>
        </w:rPr>
        <w:t>, izdelanih na podlagi kemikalij</w:t>
      </w:r>
      <w:r w:rsidRPr="006F2AF5">
        <w:rPr>
          <w:szCs w:val="20"/>
        </w:rPr>
        <w:t xml:space="preserve"> se odločimo takrat, ko ocenimo, da bo v nasprotnem primeru škoda prevelika in ko nimamo na voljo drugih učinkovitih (</w:t>
      </w:r>
      <w:proofErr w:type="spellStart"/>
      <w:r w:rsidRPr="006F2AF5">
        <w:rPr>
          <w:szCs w:val="20"/>
        </w:rPr>
        <w:t>nekemičnih</w:t>
      </w:r>
      <w:proofErr w:type="spellEnd"/>
      <w:r w:rsidRPr="006F2AF5">
        <w:rPr>
          <w:szCs w:val="20"/>
        </w:rPr>
        <w:t xml:space="preserve">) načinov varstva rastlin. Za obvladovanje škodljivih organizmov pridelovalec upošteva tudi informacije o pragu škodljivosti, če te obstajajo, o primernem času za uporabo </w:t>
      </w:r>
      <w:r w:rsidR="00313436" w:rsidRPr="006F2AF5">
        <w:rPr>
          <w:szCs w:val="20"/>
        </w:rPr>
        <w:t>FFS</w:t>
      </w:r>
      <w:r w:rsidRPr="006F2AF5">
        <w:rPr>
          <w:szCs w:val="20"/>
        </w:rPr>
        <w:t xml:space="preserve"> ter nasvete o uporabi tistih </w:t>
      </w:r>
      <w:proofErr w:type="spellStart"/>
      <w:r w:rsidRPr="006F2AF5">
        <w:rPr>
          <w:szCs w:val="20"/>
        </w:rPr>
        <w:t>ffs</w:t>
      </w:r>
      <w:proofErr w:type="spellEnd"/>
      <w:r w:rsidRPr="006F2AF5">
        <w:rPr>
          <w:szCs w:val="20"/>
        </w:rPr>
        <w:t xml:space="preserve">, ki so čim bolj specifična in učinkovita glede na namen uporabe in imajo najmanj neželenih učinkov na zdravje ljudi, </w:t>
      </w:r>
      <w:proofErr w:type="spellStart"/>
      <w:r w:rsidRPr="006F2AF5">
        <w:rPr>
          <w:szCs w:val="20"/>
        </w:rPr>
        <w:t>neciljne</w:t>
      </w:r>
      <w:proofErr w:type="spellEnd"/>
      <w:r w:rsidRPr="006F2AF5">
        <w:rPr>
          <w:szCs w:val="20"/>
        </w:rPr>
        <w:t xml:space="preserve"> organizme in okolje, ter uporabi metod varstva rastlin z nizkim tveganjem. Te informacije zagotavljajo izvajalci javne službe zdravstvenega varstva rastlin.</w:t>
      </w:r>
    </w:p>
    <w:p w14:paraId="5C165ECC" w14:textId="4E015FA1" w:rsidR="001E25DD" w:rsidRPr="006F2AF5" w:rsidRDefault="00E62953" w:rsidP="006F2AF5">
      <w:pPr>
        <w:spacing w:before="240"/>
        <w:rPr>
          <w:szCs w:val="20"/>
        </w:rPr>
      </w:pPr>
      <w:r w:rsidRPr="006F2AF5">
        <w:rPr>
          <w:szCs w:val="20"/>
        </w:rPr>
        <w:t>V skladu z zakonom o fitofarmacevtskih sredstvih (</w:t>
      </w:r>
      <w:proofErr w:type="spellStart"/>
      <w:r w:rsidR="00337C59" w:rsidRPr="006F2AF5">
        <w:rPr>
          <w:szCs w:val="20"/>
        </w:rPr>
        <w:t>U</w:t>
      </w:r>
      <w:r w:rsidRPr="006F2AF5">
        <w:rPr>
          <w:szCs w:val="20"/>
        </w:rPr>
        <w:t>r.l</w:t>
      </w:r>
      <w:proofErr w:type="spellEnd"/>
      <w:r w:rsidRPr="006F2AF5">
        <w:rPr>
          <w:szCs w:val="20"/>
        </w:rPr>
        <w:t xml:space="preserve">. </w:t>
      </w:r>
      <w:r w:rsidR="00313436" w:rsidRPr="006F2AF5">
        <w:rPr>
          <w:szCs w:val="20"/>
        </w:rPr>
        <w:t>RS</w:t>
      </w:r>
      <w:r w:rsidRPr="006F2AF5">
        <w:rPr>
          <w:szCs w:val="20"/>
        </w:rPr>
        <w:t xml:space="preserve">, št. 83/2012) smejo pridelovalci uporabljati le registrirana </w:t>
      </w:r>
      <w:r w:rsidR="00313436" w:rsidRPr="006F2AF5">
        <w:rPr>
          <w:szCs w:val="20"/>
        </w:rPr>
        <w:t>FFS</w:t>
      </w:r>
      <w:r w:rsidRPr="006F2AF5">
        <w:rPr>
          <w:szCs w:val="20"/>
        </w:rPr>
        <w:t xml:space="preserve"> in to samo na način in za namen, ki je </w:t>
      </w:r>
      <w:r w:rsidR="00313436" w:rsidRPr="006F2AF5">
        <w:rPr>
          <w:szCs w:val="20"/>
        </w:rPr>
        <w:t>naveden</w:t>
      </w:r>
      <w:r w:rsidRPr="006F2AF5">
        <w:rPr>
          <w:szCs w:val="20"/>
        </w:rPr>
        <w:t xml:space="preserve"> v </w:t>
      </w:r>
      <w:r w:rsidR="00313436" w:rsidRPr="006F2AF5">
        <w:rPr>
          <w:szCs w:val="20"/>
        </w:rPr>
        <w:t xml:space="preserve">odobrenem </w:t>
      </w:r>
      <w:r w:rsidRPr="006F2AF5">
        <w:rPr>
          <w:szCs w:val="20"/>
        </w:rPr>
        <w:t>navodilu za uporabo. O uporabi fitofarmacevtskih sredstvih in izvajanju metod varstva rastlin z nizkim tveganjem so pridelovalci dolžni voditi evidence, ki jim jih posreduje organizacija za kontrolo ali na drug ustrezen način, skladno s pravilnikom o integriranem varstvu rastlin pred škodljivimi organizmi (</w:t>
      </w:r>
      <w:r w:rsidR="00313436" w:rsidRPr="006F2AF5">
        <w:rPr>
          <w:szCs w:val="20"/>
        </w:rPr>
        <w:t>U</w:t>
      </w:r>
      <w:r w:rsidRPr="006F2AF5">
        <w:rPr>
          <w:szCs w:val="20"/>
        </w:rPr>
        <w:t>r</w:t>
      </w:r>
      <w:r w:rsidR="006C0074" w:rsidRPr="006F2AF5">
        <w:rPr>
          <w:szCs w:val="20"/>
        </w:rPr>
        <w:t>. l.</w:t>
      </w:r>
      <w:r w:rsidRPr="006F2AF5">
        <w:rPr>
          <w:szCs w:val="20"/>
        </w:rPr>
        <w:t xml:space="preserve"> </w:t>
      </w:r>
      <w:r w:rsidR="00313436" w:rsidRPr="006F2AF5">
        <w:rPr>
          <w:szCs w:val="20"/>
        </w:rPr>
        <w:t>RS</w:t>
      </w:r>
      <w:r w:rsidRPr="006F2AF5">
        <w:rPr>
          <w:szCs w:val="20"/>
        </w:rPr>
        <w:t>, št</w:t>
      </w:r>
      <w:r w:rsidR="001E25DD" w:rsidRPr="006F2AF5">
        <w:rPr>
          <w:szCs w:val="20"/>
        </w:rPr>
        <w:t>. 43/14).</w:t>
      </w:r>
    </w:p>
    <w:p w14:paraId="613FAC52" w14:textId="5CF2DCEE" w:rsidR="001E25DD" w:rsidRDefault="00E62953" w:rsidP="006F2AF5">
      <w:pPr>
        <w:spacing w:before="240"/>
        <w:rPr>
          <w:rFonts w:cs="Arial"/>
          <w:szCs w:val="20"/>
        </w:rPr>
      </w:pPr>
      <w:r w:rsidRPr="006F2AF5">
        <w:rPr>
          <w:szCs w:val="20"/>
        </w:rPr>
        <w:t xml:space="preserve">V primeru, da se v določenem letu pokaže nujna uporaba </w:t>
      </w:r>
      <w:r w:rsidR="00313436" w:rsidRPr="006F2AF5">
        <w:rPr>
          <w:szCs w:val="20"/>
        </w:rPr>
        <w:t>FFS</w:t>
      </w:r>
      <w:r w:rsidRPr="006F2AF5">
        <w:rPr>
          <w:szCs w:val="20"/>
        </w:rPr>
        <w:t xml:space="preserve">, ki v teh tehnoloških navodilih ni dovoljena, je pa </w:t>
      </w:r>
      <w:r w:rsidR="00313436" w:rsidRPr="006F2AF5">
        <w:rPr>
          <w:szCs w:val="20"/>
        </w:rPr>
        <w:t>FFS</w:t>
      </w:r>
      <w:r w:rsidRPr="006F2AF5">
        <w:rPr>
          <w:szCs w:val="20"/>
        </w:rPr>
        <w:t xml:space="preserve"> v republiki </w:t>
      </w:r>
      <w:r w:rsidR="00B576B3" w:rsidRPr="006F2AF5">
        <w:rPr>
          <w:szCs w:val="20"/>
        </w:rPr>
        <w:t>Sloveniji</w:t>
      </w:r>
      <w:r w:rsidRPr="006F2AF5">
        <w:rPr>
          <w:szCs w:val="20"/>
        </w:rPr>
        <w:t xml:space="preserve"> registrirano oziroma je zanj izdano dovoljenje  za nujne primere v zvezi z varstvom rastlin, se to </w:t>
      </w:r>
      <w:r w:rsidR="00313436" w:rsidRPr="006F2AF5">
        <w:rPr>
          <w:szCs w:val="20"/>
        </w:rPr>
        <w:t>FFS</w:t>
      </w:r>
      <w:r w:rsidRPr="006F2AF5">
        <w:rPr>
          <w:szCs w:val="20"/>
        </w:rPr>
        <w:t xml:space="preserve"> v tem letu lahko izjemoma uporabi ob pogoju, da </w:t>
      </w:r>
      <w:r w:rsidR="00313436" w:rsidRPr="006F2AF5">
        <w:rPr>
          <w:szCs w:val="20"/>
        </w:rPr>
        <w:t>M</w:t>
      </w:r>
      <w:r w:rsidRPr="006F2AF5">
        <w:rPr>
          <w:szCs w:val="20"/>
        </w:rPr>
        <w:t>inistrstvo za kmetijstvo, gozdarstvo in prehrano (</w:t>
      </w:r>
      <w:r w:rsidR="00313436" w:rsidRPr="006F2AF5">
        <w:rPr>
          <w:szCs w:val="20"/>
        </w:rPr>
        <w:t>MKGP</w:t>
      </w:r>
      <w:r w:rsidRPr="006F2AF5">
        <w:rPr>
          <w:szCs w:val="20"/>
        </w:rPr>
        <w:t xml:space="preserve">) na osnovi soglasja vsaj dveh članov strokovne delovne skupine, ki sta zadolžena za </w:t>
      </w:r>
      <w:r w:rsidR="00313436" w:rsidRPr="006F2AF5">
        <w:rPr>
          <w:szCs w:val="20"/>
        </w:rPr>
        <w:t>integrirano pridelavo</w:t>
      </w:r>
      <w:r w:rsidRPr="006F2AF5">
        <w:rPr>
          <w:szCs w:val="20"/>
        </w:rPr>
        <w:t xml:space="preserve"> zelenjave, izda posebno dovoljenje za izredni ukrep in o tem takoj obvesti organizacijo za kontrolo, pristojne inšpekcije in pridelovalca zelenjave oziroma pridelovalce zelenjave, v primeru, da gre za dovoljenje za izredni ukrep na širšem območju. </w:t>
      </w:r>
      <w:r w:rsidR="00313436" w:rsidRPr="006F2AF5">
        <w:rPr>
          <w:szCs w:val="20"/>
        </w:rPr>
        <w:t>MKGP</w:t>
      </w:r>
      <w:r w:rsidRPr="006F2AF5">
        <w:rPr>
          <w:szCs w:val="20"/>
        </w:rPr>
        <w:t xml:space="preserve"> dovoli pridelovalcu ali skupini pridelovalcev izredni ukrep na predlog pridelovalca ali skupine pridelovalcev, ki ga posredujejo </w:t>
      </w:r>
      <w:r w:rsidRPr="006F2AF5">
        <w:rPr>
          <w:rFonts w:cs="Arial"/>
          <w:szCs w:val="20"/>
        </w:rPr>
        <w:t>v obliki vloge, za katero se plača upravna taksa po zakonu o upravnih taksah (</w:t>
      </w:r>
      <w:r w:rsidR="00313436" w:rsidRPr="006F2AF5">
        <w:rPr>
          <w:rFonts w:cs="Arial"/>
          <w:szCs w:val="20"/>
        </w:rPr>
        <w:t>Uradni list RS, št. 106/10-UPB5, 14/15, 84/15, 32/16, 30/18, 189</w:t>
      </w:r>
      <w:r w:rsidRPr="006F2AF5">
        <w:rPr>
          <w:rFonts w:cs="Arial"/>
          <w:szCs w:val="20"/>
        </w:rPr>
        <w:t>).</w:t>
      </w:r>
    </w:p>
    <w:p w14:paraId="6C127C96" w14:textId="77777777" w:rsidR="00661668" w:rsidRPr="006F2AF5" w:rsidRDefault="00661668" w:rsidP="006F2AF5">
      <w:pPr>
        <w:spacing w:before="240"/>
        <w:rPr>
          <w:rFonts w:cs="Arial"/>
          <w:szCs w:val="20"/>
        </w:rPr>
      </w:pPr>
    </w:p>
    <w:p w14:paraId="64618F15" w14:textId="052C2042" w:rsidR="001E25DD" w:rsidRPr="006F2AF5" w:rsidRDefault="00661668" w:rsidP="00661668">
      <w:pPr>
        <w:pStyle w:val="Slog3"/>
      </w:pPr>
      <w:r w:rsidRPr="006F2AF5">
        <w:t>PORABA FFS, KI JIM JE POTEKLA REGISTRACIJA</w:t>
      </w:r>
    </w:p>
    <w:p w14:paraId="6FEF72E3" w14:textId="77777777" w:rsidR="00337C59" w:rsidRPr="006F2AF5" w:rsidRDefault="00337C59" w:rsidP="006F2AF5">
      <w:pPr>
        <w:rPr>
          <w:szCs w:val="20"/>
          <w:lang w:val="x-none"/>
        </w:rPr>
      </w:pPr>
    </w:p>
    <w:p w14:paraId="0DBB07AD" w14:textId="08D75BA9" w:rsidR="001E25DD" w:rsidRPr="006F2AF5" w:rsidRDefault="00E62953" w:rsidP="006F2AF5">
      <w:pPr>
        <w:rPr>
          <w:caps/>
          <w:szCs w:val="20"/>
        </w:rPr>
      </w:pPr>
      <w:r w:rsidRPr="006F2AF5">
        <w:rPr>
          <w:szCs w:val="20"/>
        </w:rPr>
        <w:t xml:space="preserve">Pridelovalci vključeni v sistem integrirane pridelave zelenjave smejo uporabljati le </w:t>
      </w:r>
      <w:r w:rsidR="00313436" w:rsidRPr="006F2AF5">
        <w:rPr>
          <w:szCs w:val="20"/>
        </w:rPr>
        <w:t>FFS</w:t>
      </w:r>
      <w:r w:rsidRPr="006F2AF5">
        <w:rPr>
          <w:szCs w:val="20"/>
        </w:rPr>
        <w:t>, ki so navedeni v tehnoloških navodilih. V tehnoloških navodilih so naveden</w:t>
      </w:r>
      <w:r w:rsidR="006C0074" w:rsidRPr="006F2AF5">
        <w:rPr>
          <w:szCs w:val="20"/>
        </w:rPr>
        <w:t>a</w:t>
      </w:r>
      <w:r w:rsidRPr="006F2AF5">
        <w:rPr>
          <w:szCs w:val="20"/>
        </w:rPr>
        <w:t xml:space="preserve"> le </w:t>
      </w:r>
      <w:r w:rsidR="00313436" w:rsidRPr="006F2AF5">
        <w:rPr>
          <w:szCs w:val="20"/>
        </w:rPr>
        <w:t>FFS</w:t>
      </w:r>
      <w:r w:rsidRPr="006F2AF5">
        <w:rPr>
          <w:szCs w:val="20"/>
        </w:rPr>
        <w:t>, ki so v času izdaje tehnoloških navodil registriran</w:t>
      </w:r>
      <w:r w:rsidR="006C0074" w:rsidRPr="006F2AF5">
        <w:rPr>
          <w:szCs w:val="20"/>
        </w:rPr>
        <w:t>a</w:t>
      </w:r>
      <w:r w:rsidRPr="006F2AF5">
        <w:rPr>
          <w:szCs w:val="20"/>
        </w:rPr>
        <w:t xml:space="preserve"> v </w:t>
      </w:r>
      <w:r w:rsidR="006C0074" w:rsidRPr="006F2AF5">
        <w:rPr>
          <w:szCs w:val="20"/>
        </w:rPr>
        <w:t>Re</w:t>
      </w:r>
      <w:r w:rsidRPr="006F2AF5">
        <w:rPr>
          <w:szCs w:val="20"/>
        </w:rPr>
        <w:t xml:space="preserve">publiki </w:t>
      </w:r>
      <w:r w:rsidR="00B576B3" w:rsidRPr="006F2AF5">
        <w:rPr>
          <w:szCs w:val="20"/>
        </w:rPr>
        <w:t>Sloveniji</w:t>
      </w:r>
      <w:r w:rsidRPr="006F2AF5">
        <w:rPr>
          <w:szCs w:val="20"/>
        </w:rPr>
        <w:t xml:space="preserve"> za predvideno uporabo. Sredstva, ki so navedena v tehnoloških navodilih in jim med letom poteče registracija, pridelovalec lahko uporablja do zaključka rastne dobe, razen v primeru, če drugače ne odredi </w:t>
      </w:r>
      <w:r w:rsidR="006C0074" w:rsidRPr="006F2AF5">
        <w:rPr>
          <w:szCs w:val="20"/>
        </w:rPr>
        <w:t>UVHVVR</w:t>
      </w:r>
      <w:r w:rsidRPr="006F2AF5">
        <w:rPr>
          <w:szCs w:val="20"/>
        </w:rPr>
        <w:t xml:space="preserve">. </w:t>
      </w:r>
      <w:r w:rsidR="006C0074" w:rsidRPr="006F2AF5">
        <w:rPr>
          <w:szCs w:val="20"/>
        </w:rPr>
        <w:t>FFS</w:t>
      </w:r>
      <w:r w:rsidRPr="006F2AF5">
        <w:rPr>
          <w:szCs w:val="20"/>
        </w:rPr>
        <w:t xml:space="preserve">, ki jim je potekla registracija pred izdajo vsakoletnih novih tehnoloških navodil, in se še smejo uporabljati v integrirani pridelavi z namenom, da se porabijo zaloge, so v preglednicah </w:t>
      </w:r>
      <w:r w:rsidR="009815F9">
        <w:rPr>
          <w:szCs w:val="20"/>
        </w:rPr>
        <w:t xml:space="preserve">posebej </w:t>
      </w:r>
      <w:r w:rsidRPr="006F2AF5">
        <w:rPr>
          <w:szCs w:val="20"/>
        </w:rPr>
        <w:t>označen</w:t>
      </w:r>
      <w:r w:rsidR="006C0074" w:rsidRPr="006F2AF5">
        <w:rPr>
          <w:szCs w:val="20"/>
        </w:rPr>
        <w:t>a</w:t>
      </w:r>
      <w:r w:rsidRPr="006F2AF5">
        <w:rPr>
          <w:szCs w:val="20"/>
        </w:rPr>
        <w:t>.</w:t>
      </w:r>
    </w:p>
    <w:p w14:paraId="49FE9426" w14:textId="21B2D6A8" w:rsidR="001E25DD" w:rsidRPr="006F2AF5" w:rsidRDefault="00337C59" w:rsidP="006F2AF5">
      <w:pPr>
        <w:spacing w:before="240"/>
        <w:rPr>
          <w:b/>
          <w:szCs w:val="20"/>
        </w:rPr>
      </w:pPr>
      <w:r w:rsidRPr="006F2AF5">
        <w:rPr>
          <w:b/>
          <w:szCs w:val="20"/>
        </w:rPr>
        <w:t xml:space="preserve">Uporaba FFS, </w:t>
      </w:r>
      <w:r w:rsidR="00E62953" w:rsidRPr="006F2AF5">
        <w:rPr>
          <w:b/>
          <w:szCs w:val="20"/>
        </w:rPr>
        <w:t xml:space="preserve"> ki se bodo na trgu pojavili po izdaji vsakoletnih tehnoloških navodil</w:t>
      </w:r>
    </w:p>
    <w:p w14:paraId="46866154" w14:textId="26E5F462" w:rsidR="001E25DD" w:rsidRPr="006F2AF5" w:rsidRDefault="00E62953" w:rsidP="006F2AF5">
      <w:pPr>
        <w:spacing w:before="240"/>
        <w:rPr>
          <w:caps/>
          <w:szCs w:val="20"/>
        </w:rPr>
      </w:pPr>
      <w:r w:rsidRPr="006F2AF5">
        <w:rPr>
          <w:szCs w:val="20"/>
        </w:rPr>
        <w:t xml:space="preserve">Zaradi zapletenosti postopkov usklajevanja registracijskega statusa </w:t>
      </w:r>
      <w:r w:rsidR="006C0074" w:rsidRPr="006F2AF5">
        <w:rPr>
          <w:szCs w:val="20"/>
        </w:rPr>
        <w:t>FFS</w:t>
      </w:r>
      <w:r w:rsidRPr="006F2AF5">
        <w:rPr>
          <w:szCs w:val="20"/>
        </w:rPr>
        <w:t xml:space="preserve"> in postopkov za presojo njihove sprejemljivosti v sistemu </w:t>
      </w:r>
      <w:proofErr w:type="spellStart"/>
      <w:r w:rsidRPr="006F2AF5">
        <w:rPr>
          <w:szCs w:val="20"/>
        </w:rPr>
        <w:t>ipz</w:t>
      </w:r>
      <w:proofErr w:type="spellEnd"/>
      <w:r w:rsidRPr="006F2AF5">
        <w:rPr>
          <w:szCs w:val="20"/>
        </w:rPr>
        <w:t xml:space="preserve"> se bo v bodoče usklajevanje opravilo le enkrat letno v mesecu decembru in januarju.</w:t>
      </w:r>
    </w:p>
    <w:p w14:paraId="2C50A018" w14:textId="023EAA0D" w:rsidR="001E25DD" w:rsidRPr="006F2AF5" w:rsidRDefault="00E62953" w:rsidP="006F2AF5">
      <w:pPr>
        <w:spacing w:before="240"/>
        <w:rPr>
          <w:caps/>
          <w:szCs w:val="20"/>
        </w:rPr>
      </w:pPr>
      <w:r w:rsidRPr="006F2AF5">
        <w:rPr>
          <w:szCs w:val="20"/>
        </w:rPr>
        <w:t>Vs</w:t>
      </w:r>
      <w:r w:rsidR="006C0074" w:rsidRPr="006F2AF5">
        <w:rPr>
          <w:szCs w:val="20"/>
        </w:rPr>
        <w:t>a</w:t>
      </w:r>
      <w:r w:rsidRPr="006F2AF5">
        <w:rPr>
          <w:szCs w:val="20"/>
        </w:rPr>
        <w:t xml:space="preserve"> nov</w:t>
      </w:r>
      <w:r w:rsidR="006C0074" w:rsidRPr="006F2AF5">
        <w:rPr>
          <w:szCs w:val="20"/>
        </w:rPr>
        <w:t>a</w:t>
      </w:r>
      <w:r w:rsidRPr="006F2AF5">
        <w:rPr>
          <w:szCs w:val="20"/>
        </w:rPr>
        <w:t xml:space="preserve"> </w:t>
      </w:r>
      <w:r w:rsidR="006C0074" w:rsidRPr="006F2AF5">
        <w:rPr>
          <w:szCs w:val="20"/>
        </w:rPr>
        <w:t>FFS</w:t>
      </w:r>
      <w:r w:rsidRPr="006F2AF5">
        <w:rPr>
          <w:szCs w:val="20"/>
        </w:rPr>
        <w:t>, ki se  na trgu pojavijo po izdaji vsakoletnih tehnoloških navodil smejo pridelovalci v letu registracije uporabljati skladno s pogoji registracije in navedbam</w:t>
      </w:r>
      <w:r w:rsidR="00337C59" w:rsidRPr="006F2AF5">
        <w:rPr>
          <w:szCs w:val="20"/>
        </w:rPr>
        <w:t>i v navodilu za uporabo novega FFS, četudi ti FFS</w:t>
      </w:r>
      <w:r w:rsidRPr="006F2AF5">
        <w:rPr>
          <w:szCs w:val="20"/>
        </w:rPr>
        <w:t xml:space="preserve"> ne bodo navedeni v tehnoloških navodilih. Pred vsakoletno izdajo revidiranih tehnoloških navodil za naslednje leto se bodo člani strokovne skupine odločili o vpisu teh </w:t>
      </w:r>
      <w:r w:rsidR="006C0074" w:rsidRPr="006F2AF5">
        <w:rPr>
          <w:szCs w:val="20"/>
        </w:rPr>
        <w:t>FFS</w:t>
      </w:r>
      <w:r w:rsidRPr="006F2AF5">
        <w:rPr>
          <w:szCs w:val="20"/>
        </w:rPr>
        <w:t xml:space="preserve"> v preglednice tehnoloških navodil. Če </w:t>
      </w:r>
      <w:r w:rsidR="006C0074" w:rsidRPr="006F2AF5">
        <w:rPr>
          <w:szCs w:val="20"/>
        </w:rPr>
        <w:t>določeno FFS</w:t>
      </w:r>
      <w:r w:rsidRPr="006F2AF5">
        <w:rPr>
          <w:szCs w:val="20"/>
        </w:rPr>
        <w:t xml:space="preserve"> zaradi strokovnih zadržk</w:t>
      </w:r>
      <w:r w:rsidR="00337C59" w:rsidRPr="006F2AF5">
        <w:rPr>
          <w:szCs w:val="20"/>
        </w:rPr>
        <w:t>ov ne bo vpisan</w:t>
      </w:r>
      <w:r w:rsidR="006C0074" w:rsidRPr="006F2AF5">
        <w:rPr>
          <w:szCs w:val="20"/>
        </w:rPr>
        <w:t>o</w:t>
      </w:r>
      <w:r w:rsidR="00337C59" w:rsidRPr="006F2AF5">
        <w:rPr>
          <w:szCs w:val="20"/>
        </w:rPr>
        <w:t xml:space="preserve">, se v sistemu IP </w:t>
      </w:r>
      <w:r w:rsidR="00B576B3" w:rsidRPr="006F2AF5">
        <w:rPr>
          <w:szCs w:val="20"/>
        </w:rPr>
        <w:t>zelenjave</w:t>
      </w:r>
      <w:r w:rsidR="00337C59" w:rsidRPr="006F2AF5">
        <w:rPr>
          <w:szCs w:val="20"/>
        </w:rPr>
        <w:t xml:space="preserve"> </w:t>
      </w:r>
      <w:r w:rsidRPr="006F2AF5">
        <w:rPr>
          <w:szCs w:val="20"/>
        </w:rPr>
        <w:t xml:space="preserve"> </w:t>
      </w:r>
      <w:r w:rsidRPr="006F2AF5">
        <w:rPr>
          <w:szCs w:val="20"/>
        </w:rPr>
        <w:lastRenderedPageBreak/>
        <w:t xml:space="preserve">v naslednjem letu (drugo leto po registraciji sredstva) ne bo smel uporabljati. Enako načelo velja za </w:t>
      </w:r>
      <w:r w:rsidR="006C0074" w:rsidRPr="006F2AF5">
        <w:rPr>
          <w:szCs w:val="20"/>
        </w:rPr>
        <w:t>FFS</w:t>
      </w:r>
      <w:r w:rsidRPr="006F2AF5">
        <w:rPr>
          <w:szCs w:val="20"/>
        </w:rPr>
        <w:t>, ki jim prav v času vsakoletnega revidiranja tehnoloških navodil poteče registracija ali rok za odprodajo zalog po preteku registracije, registracija pa se jim v teku rastne dobe znova podaljša zaradi obnovljenih registracijskih postopkov.</w:t>
      </w:r>
    </w:p>
    <w:p w14:paraId="2C1A849F" w14:textId="3477C82C" w:rsidR="001E25DD" w:rsidRPr="006F2AF5" w:rsidRDefault="00E62953" w:rsidP="006F2AF5">
      <w:pPr>
        <w:spacing w:before="240"/>
        <w:rPr>
          <w:b/>
          <w:szCs w:val="20"/>
        </w:rPr>
      </w:pPr>
      <w:bookmarkStart w:id="453" w:name="_Hlk129585262"/>
      <w:r w:rsidRPr="006F2AF5">
        <w:rPr>
          <w:b/>
          <w:szCs w:val="20"/>
        </w:rPr>
        <w:t>Uporaba FFS v posevkih, ki niso neposredno obravnavana v tehnoloških navodilih</w:t>
      </w:r>
    </w:p>
    <w:p w14:paraId="105EA1AE" w14:textId="47CC311C" w:rsidR="001E25DD" w:rsidRDefault="00E62953" w:rsidP="006F2AF5">
      <w:pPr>
        <w:spacing w:before="240"/>
        <w:rPr>
          <w:szCs w:val="20"/>
        </w:rPr>
      </w:pPr>
      <w:r w:rsidRPr="006F2AF5">
        <w:rPr>
          <w:szCs w:val="20"/>
        </w:rPr>
        <w:t>Pridelovalci vključeni v i</w:t>
      </w:r>
      <w:r w:rsidR="00EE61EA" w:rsidRPr="006F2AF5">
        <w:rPr>
          <w:szCs w:val="20"/>
        </w:rPr>
        <w:t>ntegrirano pridelavo zelenjave</w:t>
      </w:r>
      <w:r w:rsidRPr="006F2AF5">
        <w:rPr>
          <w:szCs w:val="20"/>
        </w:rPr>
        <w:t xml:space="preserve"> lahko v kolobar uvrstijo tudi zelenjadnice, ki jih tehnološka navodila ne obravnavajo. Pri izvajanju varstva rastlin v teh  </w:t>
      </w:r>
      <w:r w:rsidR="006C0074" w:rsidRPr="006F2AF5">
        <w:rPr>
          <w:szCs w:val="20"/>
        </w:rPr>
        <w:t>gojenih rastlinah</w:t>
      </w:r>
      <w:r w:rsidRPr="006F2AF5">
        <w:rPr>
          <w:szCs w:val="20"/>
        </w:rPr>
        <w:t xml:space="preserve"> smejo pridelovalci uporabljati vsa, za te </w:t>
      </w:r>
      <w:r w:rsidR="006C0074" w:rsidRPr="006F2AF5">
        <w:rPr>
          <w:szCs w:val="20"/>
        </w:rPr>
        <w:t>gojene ras</w:t>
      </w:r>
      <w:r w:rsidR="00EE61EA" w:rsidRPr="006F2AF5">
        <w:rPr>
          <w:szCs w:val="20"/>
        </w:rPr>
        <w:t>t</w:t>
      </w:r>
      <w:r w:rsidR="006C0074" w:rsidRPr="006F2AF5">
        <w:rPr>
          <w:szCs w:val="20"/>
        </w:rPr>
        <w:t>line</w:t>
      </w:r>
      <w:r w:rsidRPr="006F2AF5">
        <w:rPr>
          <w:szCs w:val="20"/>
        </w:rPr>
        <w:t xml:space="preserve">, v </w:t>
      </w:r>
      <w:r w:rsidR="006C0074" w:rsidRPr="006F2AF5">
        <w:rPr>
          <w:szCs w:val="20"/>
        </w:rPr>
        <w:t>RS</w:t>
      </w:r>
      <w:r w:rsidRPr="006F2AF5">
        <w:rPr>
          <w:szCs w:val="20"/>
        </w:rPr>
        <w:t xml:space="preserve"> registrirana FFS. Dovoljena je uporaba kakor izhaja iz registracije in navodil za uporabo posameznega FFS.</w:t>
      </w:r>
    </w:p>
    <w:p w14:paraId="7F84C9A6" w14:textId="184A833C" w:rsidR="00390231" w:rsidRDefault="00390231" w:rsidP="00390231">
      <w:pPr>
        <w:spacing w:before="240"/>
        <w:rPr>
          <w:szCs w:val="20"/>
        </w:rPr>
      </w:pPr>
      <w:r>
        <w:rPr>
          <w:szCs w:val="20"/>
        </w:rPr>
        <w:t>V</w:t>
      </w:r>
      <w:r w:rsidRPr="00390231">
        <w:rPr>
          <w:szCs w:val="20"/>
        </w:rPr>
        <w:t xml:space="preserve"> primeru, da je v posevku zelenjave v letu pridelave potrebno zatirati bolezen ali škodljivca, ki v tehnoloških navodilih ni naveden, je za zatiranje teh bolezni in šk</w:t>
      </w:r>
      <w:r>
        <w:rPr>
          <w:szCs w:val="20"/>
        </w:rPr>
        <w:t>odljivcev dovoljena uporaba v RS v ta namen registriranih FFS</w:t>
      </w:r>
      <w:r w:rsidRPr="00390231">
        <w:rPr>
          <w:szCs w:val="20"/>
        </w:rPr>
        <w:t>.</w:t>
      </w:r>
    </w:p>
    <w:p w14:paraId="7D99632B" w14:textId="77777777" w:rsidR="00661668" w:rsidRPr="00390231" w:rsidRDefault="00661668" w:rsidP="00390231">
      <w:pPr>
        <w:spacing w:before="240"/>
        <w:rPr>
          <w:caps/>
          <w:szCs w:val="20"/>
        </w:rPr>
      </w:pPr>
    </w:p>
    <w:bookmarkEnd w:id="453"/>
    <w:p w14:paraId="0F9C8AAF" w14:textId="027E64DF" w:rsidR="001E25DD" w:rsidRDefault="00E62953" w:rsidP="00661668">
      <w:pPr>
        <w:pStyle w:val="Slog3"/>
      </w:pPr>
      <w:r w:rsidRPr="006F2AF5">
        <w:t xml:space="preserve">Obvladovanje zanašanja FFS </w:t>
      </w:r>
    </w:p>
    <w:p w14:paraId="45F076AF" w14:textId="77777777" w:rsidR="00661668" w:rsidRPr="006F2AF5" w:rsidRDefault="00661668" w:rsidP="00661668">
      <w:pPr>
        <w:pStyle w:val="Slog3"/>
      </w:pPr>
    </w:p>
    <w:p w14:paraId="038103D1" w14:textId="64A229F6" w:rsidR="001E25DD" w:rsidRPr="006F2AF5" w:rsidRDefault="00E62953" w:rsidP="006F2AF5">
      <w:pPr>
        <w:rPr>
          <w:caps/>
          <w:szCs w:val="20"/>
        </w:rPr>
      </w:pPr>
      <w:r w:rsidRPr="006F2AF5">
        <w:rPr>
          <w:szCs w:val="20"/>
        </w:rPr>
        <w:t xml:space="preserve">Aplikacija </w:t>
      </w:r>
      <w:r w:rsidR="006C0074" w:rsidRPr="006F2AF5">
        <w:rPr>
          <w:szCs w:val="20"/>
        </w:rPr>
        <w:t>FFS</w:t>
      </w:r>
      <w:r w:rsidRPr="006F2AF5">
        <w:rPr>
          <w:szCs w:val="20"/>
        </w:rPr>
        <w:t xml:space="preserve"> mora biti prilagojena stanju vegetacije in skladna z dobro kmetijsko prakso varstva rastlin ter določbami pravilnika o pravilni uporabi fitofarmacevtskih sredstev (</w:t>
      </w:r>
      <w:r w:rsidR="006C0074" w:rsidRPr="006F2AF5">
        <w:rPr>
          <w:szCs w:val="20"/>
        </w:rPr>
        <w:t>Ur</w:t>
      </w:r>
      <w:r w:rsidRPr="006F2AF5">
        <w:rPr>
          <w:szCs w:val="20"/>
        </w:rPr>
        <w:t xml:space="preserve">. </w:t>
      </w:r>
      <w:r w:rsidR="006C0074" w:rsidRPr="006F2AF5">
        <w:rPr>
          <w:szCs w:val="20"/>
        </w:rPr>
        <w:t>l</w:t>
      </w:r>
      <w:r w:rsidRPr="006F2AF5">
        <w:rPr>
          <w:szCs w:val="20"/>
        </w:rPr>
        <w:t>. R</w:t>
      </w:r>
      <w:r w:rsidR="006C0074" w:rsidRPr="006F2AF5">
        <w:rPr>
          <w:szCs w:val="20"/>
        </w:rPr>
        <w:t>S</w:t>
      </w:r>
      <w:r w:rsidRPr="006F2AF5">
        <w:rPr>
          <w:szCs w:val="20"/>
        </w:rPr>
        <w:t>, št. 71/14, 28/18, 56/22 in 155/</w:t>
      </w:r>
      <w:r w:rsidR="001E25DD" w:rsidRPr="006F2AF5">
        <w:rPr>
          <w:caps/>
          <w:szCs w:val="20"/>
        </w:rPr>
        <w:t>22).</w:t>
      </w:r>
    </w:p>
    <w:p w14:paraId="672C43B1" w14:textId="08EBDA1D" w:rsidR="00F745ED" w:rsidRPr="006F2AF5" w:rsidRDefault="001E25DD" w:rsidP="006F2AF5">
      <w:pPr>
        <w:spacing w:before="240"/>
        <w:rPr>
          <w:szCs w:val="20"/>
        </w:rPr>
      </w:pPr>
      <w:r w:rsidRPr="006F2AF5">
        <w:rPr>
          <w:szCs w:val="20"/>
        </w:rPr>
        <w:t>Posebno pozornost je potrebno nameniti preprečevanju zanašanja škropilne brozge izven območja nanašanja, izhlapevanja ali odtekanja škropilne brozge ter upoštevanju moreb</w:t>
      </w:r>
      <w:r w:rsidR="00E62953" w:rsidRPr="006F2AF5">
        <w:rPr>
          <w:szCs w:val="20"/>
        </w:rPr>
        <w:t>itnih omejitev v glede varovanja voda, čebel in drugih opraševalcev. Pri izbiri ustreznega FFS je potrebno pred uporabo preveriti ali je FFS registrirano za uporabo na prostem ali v zaščitenih prostorih.</w:t>
      </w:r>
    </w:p>
    <w:p w14:paraId="282DC261" w14:textId="5CE5EB51" w:rsidR="00E36D60" w:rsidRDefault="00555E0B" w:rsidP="00661668">
      <w:pPr>
        <w:pStyle w:val="Slog3"/>
      </w:pPr>
      <w:bookmarkStart w:id="454" w:name="_Toc342400155"/>
      <w:r w:rsidRPr="006F2AF5">
        <w:br w:type="page"/>
      </w:r>
      <w:bookmarkEnd w:id="454"/>
      <w:r w:rsidR="00661668" w:rsidRPr="006F2AF5">
        <w:lastRenderedPageBreak/>
        <w:t>OPAZOVANJE IN NAPOVEDOVANJE ŠKODLJIVIH ORGANIZMOV</w:t>
      </w:r>
    </w:p>
    <w:p w14:paraId="65BB8EC6" w14:textId="77777777" w:rsidR="00661668" w:rsidRPr="006F2AF5" w:rsidRDefault="00661668" w:rsidP="00661668">
      <w:pPr>
        <w:pStyle w:val="Slog3"/>
      </w:pPr>
    </w:p>
    <w:p w14:paraId="24DF9BBB" w14:textId="6883BA46" w:rsidR="00330EA8" w:rsidRPr="006F2AF5" w:rsidRDefault="00330EA8" w:rsidP="006F2AF5">
      <w:pPr>
        <w:rPr>
          <w:rFonts w:cs="Arial"/>
          <w:color w:val="111111"/>
          <w:szCs w:val="20"/>
        </w:rPr>
      </w:pPr>
      <w:r w:rsidRPr="006F2AF5">
        <w:rPr>
          <w:rFonts w:cs="Arial"/>
          <w:color w:val="111111"/>
          <w:szCs w:val="20"/>
        </w:rPr>
        <w:t>Javna služba zdravstvenega varstva rastlin izvaja naloge s področja spremljanja, opazovanja in napovedovanja pojava bolezni in škodljivcev rastlin (prognoza škodljivih organizmov). V okviru prognoze javna služba obvešča pridelovalce zelenjave in jih usmerja k primernim varstvenim ukrepom za obvladovanje bolezni in škodljivcev rastlin.</w:t>
      </w:r>
    </w:p>
    <w:p w14:paraId="208DF21D" w14:textId="77777777" w:rsidR="00EC1D05" w:rsidRPr="006F2AF5" w:rsidRDefault="00EC1D05" w:rsidP="006F2AF5">
      <w:pPr>
        <w:rPr>
          <w:rFonts w:cs="Arial"/>
          <w:color w:val="111111"/>
          <w:szCs w:val="20"/>
        </w:rPr>
      </w:pPr>
    </w:p>
    <w:p w14:paraId="33B3866D" w14:textId="0DD6CC84" w:rsidR="00330EA8" w:rsidRPr="006F2AF5" w:rsidRDefault="00330EA8" w:rsidP="006F2AF5">
      <w:pPr>
        <w:rPr>
          <w:rFonts w:cs="Arial"/>
          <w:szCs w:val="20"/>
        </w:rPr>
      </w:pPr>
      <w:r w:rsidRPr="006F2AF5">
        <w:rPr>
          <w:rFonts w:cs="Arial"/>
          <w:color w:val="111111"/>
          <w:szCs w:val="20"/>
        </w:rPr>
        <w:t xml:space="preserve">Napovedi kot »Prognostična obvestila« so dostopne </w:t>
      </w:r>
      <w:r w:rsidRPr="006F2AF5">
        <w:rPr>
          <w:rFonts w:cs="Arial"/>
          <w:szCs w:val="20"/>
        </w:rPr>
        <w:t xml:space="preserve">na </w:t>
      </w:r>
      <w:proofErr w:type="spellStart"/>
      <w:r w:rsidRPr="006F2AF5">
        <w:rPr>
          <w:rFonts w:cs="Arial"/>
          <w:szCs w:val="20"/>
        </w:rPr>
        <w:t>Agrometeorološkem</w:t>
      </w:r>
      <w:proofErr w:type="spellEnd"/>
      <w:r w:rsidRPr="006F2AF5">
        <w:rPr>
          <w:rFonts w:cs="Arial"/>
          <w:szCs w:val="20"/>
        </w:rPr>
        <w:t xml:space="preserve"> portalu Slovenije (</w:t>
      </w:r>
      <w:hyperlink r:id="rId16" w:history="1">
        <w:r w:rsidR="00833650" w:rsidRPr="006F2AF5">
          <w:rPr>
            <w:rStyle w:val="Hiperpovezava"/>
            <w:rFonts w:cs="Arial"/>
            <w:szCs w:val="20"/>
          </w:rPr>
          <w:t>AGROMET</w:t>
        </w:r>
      </w:hyperlink>
      <w:r w:rsidRPr="006F2AF5">
        <w:rPr>
          <w:rFonts w:cs="Arial"/>
          <w:szCs w:val="20"/>
        </w:rPr>
        <w:t>), na</w:t>
      </w:r>
      <w:r w:rsidRPr="006F2AF5">
        <w:rPr>
          <w:rFonts w:cs="Arial"/>
          <w:color w:val="111111"/>
          <w:szCs w:val="20"/>
        </w:rPr>
        <w:t xml:space="preserve"> telefonskih odzivnikih in spletnih straneh posameznih ustanov. Brezplačne napovedi o varstvu vinogradov, sadovnjakov, oljk, hmelja, vrtnin ali poljščin si lahko naročite tudi po elektronski pošti ali na SMS sporočila.</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2864"/>
        <w:gridCol w:w="2381"/>
        <w:gridCol w:w="2835"/>
      </w:tblGrid>
      <w:tr w:rsidR="00330EA8" w:rsidRPr="002F0569" w14:paraId="0CFE7868"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66C1B5C7" w14:textId="77777777" w:rsidR="00330EA8" w:rsidRPr="002F0569" w:rsidRDefault="00330EA8" w:rsidP="00645E4C">
            <w:pPr>
              <w:jc w:val="left"/>
              <w:rPr>
                <w:rFonts w:cs="Arial"/>
                <w:b/>
                <w:bCs/>
                <w:szCs w:val="20"/>
              </w:rPr>
            </w:pPr>
            <w:r w:rsidRPr="002F0569">
              <w:rPr>
                <w:rFonts w:cs="Arial"/>
                <w:b/>
                <w:bCs/>
                <w:szCs w:val="20"/>
              </w:rPr>
              <w:t>Območje</w:t>
            </w:r>
          </w:p>
        </w:tc>
        <w:tc>
          <w:tcPr>
            <w:tcW w:w="2864" w:type="dxa"/>
            <w:tcBorders>
              <w:top w:val="single" w:sz="4" w:space="0" w:color="auto"/>
              <w:left w:val="single" w:sz="4" w:space="0" w:color="auto"/>
              <w:bottom w:val="single" w:sz="4" w:space="0" w:color="auto"/>
              <w:right w:val="single" w:sz="4" w:space="0" w:color="auto"/>
            </w:tcBorders>
            <w:hideMark/>
          </w:tcPr>
          <w:p w14:paraId="30678855" w14:textId="77777777" w:rsidR="00330EA8" w:rsidRPr="002F0569" w:rsidRDefault="00330EA8" w:rsidP="00645E4C">
            <w:pPr>
              <w:jc w:val="left"/>
              <w:rPr>
                <w:rFonts w:cs="Arial"/>
                <w:b/>
                <w:bCs/>
                <w:szCs w:val="20"/>
              </w:rPr>
            </w:pPr>
            <w:r w:rsidRPr="002F0569">
              <w:rPr>
                <w:rFonts w:cs="Arial"/>
                <w:b/>
                <w:bCs/>
                <w:szCs w:val="20"/>
              </w:rPr>
              <w:t>Ustanova</w:t>
            </w:r>
          </w:p>
        </w:tc>
        <w:tc>
          <w:tcPr>
            <w:tcW w:w="2381" w:type="dxa"/>
            <w:tcBorders>
              <w:top w:val="single" w:sz="4" w:space="0" w:color="auto"/>
              <w:left w:val="single" w:sz="4" w:space="0" w:color="auto"/>
              <w:bottom w:val="single" w:sz="4" w:space="0" w:color="auto"/>
              <w:right w:val="single" w:sz="4" w:space="0" w:color="auto"/>
            </w:tcBorders>
            <w:hideMark/>
          </w:tcPr>
          <w:p w14:paraId="0EE5F415" w14:textId="77777777" w:rsidR="00330EA8" w:rsidRPr="002F0569" w:rsidRDefault="00330EA8" w:rsidP="00645E4C">
            <w:pPr>
              <w:jc w:val="left"/>
              <w:rPr>
                <w:rFonts w:cs="Arial"/>
                <w:szCs w:val="20"/>
              </w:rPr>
            </w:pPr>
            <w:r w:rsidRPr="002F0569">
              <w:rPr>
                <w:rFonts w:cs="Arial"/>
                <w:szCs w:val="20"/>
              </w:rPr>
              <w:t>Telefonska številka (T)</w:t>
            </w:r>
          </w:p>
          <w:p w14:paraId="26D17CE2" w14:textId="77777777" w:rsidR="00330EA8" w:rsidRPr="002F0569" w:rsidRDefault="00330EA8" w:rsidP="00645E4C">
            <w:pPr>
              <w:jc w:val="left"/>
              <w:rPr>
                <w:rFonts w:cs="Arial"/>
                <w:color w:val="FF0000"/>
                <w:szCs w:val="20"/>
              </w:rPr>
            </w:pPr>
            <w:r w:rsidRPr="002F0569">
              <w:rPr>
                <w:rFonts w:cs="Arial"/>
                <w:szCs w:val="20"/>
              </w:rPr>
              <w:t>Telefonski odzivnik (O)</w:t>
            </w:r>
          </w:p>
        </w:tc>
        <w:tc>
          <w:tcPr>
            <w:tcW w:w="2835" w:type="dxa"/>
            <w:tcBorders>
              <w:top w:val="single" w:sz="4" w:space="0" w:color="auto"/>
              <w:left w:val="single" w:sz="4" w:space="0" w:color="auto"/>
              <w:bottom w:val="single" w:sz="4" w:space="0" w:color="auto"/>
              <w:right w:val="single" w:sz="4" w:space="0" w:color="auto"/>
            </w:tcBorders>
            <w:hideMark/>
          </w:tcPr>
          <w:p w14:paraId="4DB0A6DE" w14:textId="77777777" w:rsidR="00330EA8" w:rsidRPr="002F0569" w:rsidRDefault="00330EA8" w:rsidP="00645E4C">
            <w:pPr>
              <w:jc w:val="left"/>
              <w:rPr>
                <w:rFonts w:cs="Arial"/>
                <w:b/>
                <w:bCs/>
                <w:szCs w:val="20"/>
              </w:rPr>
            </w:pPr>
            <w:r w:rsidRPr="002F0569">
              <w:rPr>
                <w:rFonts w:cs="Arial"/>
                <w:b/>
                <w:bCs/>
                <w:szCs w:val="20"/>
              </w:rPr>
              <w:t>Pisne informacije</w:t>
            </w:r>
          </w:p>
        </w:tc>
      </w:tr>
      <w:tr w:rsidR="00330EA8" w:rsidRPr="002F0569" w14:paraId="460D39DD"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195DD486" w14:textId="7EB69133" w:rsidR="00330EA8" w:rsidRPr="002F0569" w:rsidRDefault="00330EA8" w:rsidP="00645E4C">
            <w:pPr>
              <w:jc w:val="left"/>
              <w:rPr>
                <w:rFonts w:cs="Arial"/>
                <w:szCs w:val="20"/>
              </w:rPr>
            </w:pPr>
            <w:r w:rsidRPr="002F0569">
              <w:rPr>
                <w:rFonts w:cs="Arial"/>
                <w:szCs w:val="20"/>
              </w:rPr>
              <w:t xml:space="preserve">Osrednja Slovenija </w:t>
            </w:r>
          </w:p>
        </w:tc>
        <w:tc>
          <w:tcPr>
            <w:tcW w:w="2864" w:type="dxa"/>
            <w:tcBorders>
              <w:top w:val="single" w:sz="4" w:space="0" w:color="auto"/>
              <w:left w:val="single" w:sz="4" w:space="0" w:color="auto"/>
              <w:bottom w:val="single" w:sz="4" w:space="0" w:color="auto"/>
              <w:right w:val="single" w:sz="4" w:space="0" w:color="auto"/>
            </w:tcBorders>
            <w:hideMark/>
          </w:tcPr>
          <w:p w14:paraId="3FAEC8A2" w14:textId="77777777" w:rsidR="00330EA8" w:rsidRPr="002F0569" w:rsidRDefault="00330EA8" w:rsidP="00645E4C">
            <w:pPr>
              <w:jc w:val="left"/>
              <w:rPr>
                <w:rFonts w:cs="Arial"/>
                <w:szCs w:val="20"/>
              </w:rPr>
            </w:pPr>
            <w:r w:rsidRPr="002F0569">
              <w:rPr>
                <w:rFonts w:cs="Arial"/>
                <w:szCs w:val="20"/>
              </w:rPr>
              <w:t>Kmetijski inštitut Slovenije</w:t>
            </w:r>
          </w:p>
          <w:p w14:paraId="2F53D248" w14:textId="77777777" w:rsidR="00330EA8" w:rsidRPr="002F0569" w:rsidRDefault="00330EA8" w:rsidP="00645E4C">
            <w:pPr>
              <w:jc w:val="left"/>
              <w:rPr>
                <w:rFonts w:cs="Arial"/>
                <w:szCs w:val="20"/>
              </w:rPr>
            </w:pPr>
            <w:r w:rsidRPr="002F0569">
              <w:rPr>
                <w:rFonts w:cs="Arial"/>
                <w:szCs w:val="20"/>
              </w:rPr>
              <w:t xml:space="preserve">Hacquetova 17 </w:t>
            </w:r>
          </w:p>
          <w:p w14:paraId="3DB6EF6B" w14:textId="77777777" w:rsidR="00330EA8" w:rsidRPr="002F0569" w:rsidRDefault="00330EA8" w:rsidP="00645E4C">
            <w:pPr>
              <w:jc w:val="left"/>
              <w:rPr>
                <w:rFonts w:cs="Arial"/>
                <w:szCs w:val="20"/>
              </w:rPr>
            </w:pPr>
            <w:r w:rsidRPr="002F0569">
              <w:rPr>
                <w:rFonts w:cs="Arial"/>
                <w:szCs w:val="20"/>
              </w:rPr>
              <w:t>1000 Ljubljana</w:t>
            </w:r>
          </w:p>
          <w:p w14:paraId="2E0BBEDA" w14:textId="77777777" w:rsidR="00330EA8" w:rsidRPr="002F0569" w:rsidRDefault="00330EA8" w:rsidP="00645E4C">
            <w:pPr>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13A58904" w14:textId="77777777" w:rsidR="00330EA8" w:rsidRPr="002F0569" w:rsidRDefault="00330EA8" w:rsidP="00645E4C">
            <w:pPr>
              <w:jc w:val="left"/>
              <w:rPr>
                <w:rFonts w:cs="Arial"/>
                <w:szCs w:val="20"/>
              </w:rPr>
            </w:pPr>
            <w:r w:rsidRPr="002F0569">
              <w:rPr>
                <w:rFonts w:cs="Arial"/>
                <w:szCs w:val="20"/>
              </w:rPr>
              <w:t>T: +386(0)1 280 5262</w:t>
            </w:r>
          </w:p>
          <w:p w14:paraId="50860D6F" w14:textId="77777777" w:rsidR="00330EA8" w:rsidRPr="002F0569" w:rsidRDefault="00330EA8" w:rsidP="00645E4C">
            <w:pPr>
              <w:jc w:val="left"/>
              <w:rPr>
                <w:rFonts w:cs="Arial"/>
                <w:color w:val="FF0000"/>
                <w:szCs w:val="20"/>
              </w:rPr>
            </w:pPr>
            <w:r w:rsidRPr="002F0569">
              <w:rPr>
                <w:rFonts w:cs="Arial"/>
                <w:color w:val="333333"/>
                <w:szCs w:val="20"/>
                <w:shd w:val="clear" w:color="auto" w:fill="FFFFFF"/>
              </w:rPr>
              <w:t>O: +386(0)1 28052 66/67/68/69</w:t>
            </w:r>
          </w:p>
        </w:tc>
        <w:tc>
          <w:tcPr>
            <w:tcW w:w="2835" w:type="dxa"/>
            <w:tcBorders>
              <w:top w:val="single" w:sz="4" w:space="0" w:color="auto"/>
              <w:left w:val="single" w:sz="4" w:space="0" w:color="auto"/>
              <w:bottom w:val="single" w:sz="4" w:space="0" w:color="auto"/>
              <w:right w:val="single" w:sz="4" w:space="0" w:color="auto"/>
            </w:tcBorders>
            <w:hideMark/>
          </w:tcPr>
          <w:p w14:paraId="41BE30E4" w14:textId="77777777" w:rsidR="00330EA8" w:rsidRPr="002F0569" w:rsidRDefault="007D229B" w:rsidP="00645E4C">
            <w:pPr>
              <w:jc w:val="left"/>
              <w:rPr>
                <w:rFonts w:cs="Arial"/>
                <w:szCs w:val="20"/>
              </w:rPr>
            </w:pPr>
            <w:hyperlink r:id="rId17" w:history="1">
              <w:r w:rsidR="00330EA8" w:rsidRPr="002F0569">
                <w:rPr>
                  <w:rStyle w:val="Hiperpovezava"/>
                  <w:rFonts w:cs="Arial"/>
                  <w:szCs w:val="20"/>
                </w:rPr>
                <w:t>info@kis.si</w:t>
              </w:r>
            </w:hyperlink>
          </w:p>
          <w:p w14:paraId="3866854D" w14:textId="1C3F8625" w:rsidR="00330EA8" w:rsidRPr="002F0569" w:rsidRDefault="007D229B" w:rsidP="00645E4C">
            <w:pPr>
              <w:jc w:val="left"/>
              <w:rPr>
                <w:rFonts w:cs="Arial"/>
                <w:szCs w:val="20"/>
              </w:rPr>
            </w:pPr>
            <w:hyperlink r:id="rId18" w:history="1">
              <w:r w:rsidR="00833650">
                <w:rPr>
                  <w:rStyle w:val="Hiperpovezava"/>
                  <w:rFonts w:cs="Arial"/>
                  <w:szCs w:val="20"/>
                </w:rPr>
                <w:t>Kmetijski inštitut Slovenije</w:t>
              </w:r>
            </w:hyperlink>
          </w:p>
          <w:p w14:paraId="5014B915" w14:textId="77777777" w:rsidR="00330EA8" w:rsidRPr="002F0569" w:rsidRDefault="00330EA8" w:rsidP="00645E4C">
            <w:pPr>
              <w:jc w:val="left"/>
              <w:rPr>
                <w:rFonts w:cs="Arial"/>
                <w:szCs w:val="20"/>
              </w:rPr>
            </w:pPr>
          </w:p>
        </w:tc>
      </w:tr>
      <w:tr w:rsidR="00330EA8" w:rsidRPr="002F0569" w14:paraId="168CC080"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0471A7F5" w14:textId="77777777" w:rsidR="00330EA8" w:rsidRPr="002F0569" w:rsidRDefault="00330EA8" w:rsidP="00645E4C">
            <w:pPr>
              <w:keepNext/>
              <w:keepLines/>
              <w:jc w:val="left"/>
              <w:rPr>
                <w:rFonts w:cs="Arial"/>
                <w:szCs w:val="20"/>
              </w:rPr>
            </w:pPr>
            <w:r w:rsidRPr="002F0569">
              <w:rPr>
                <w:rFonts w:cs="Arial"/>
                <w:szCs w:val="20"/>
              </w:rPr>
              <w:t xml:space="preserve">Severovzhodna Slovenija </w:t>
            </w:r>
          </w:p>
        </w:tc>
        <w:tc>
          <w:tcPr>
            <w:tcW w:w="2864" w:type="dxa"/>
            <w:tcBorders>
              <w:top w:val="single" w:sz="4" w:space="0" w:color="auto"/>
              <w:left w:val="single" w:sz="4" w:space="0" w:color="auto"/>
              <w:bottom w:val="single" w:sz="4" w:space="0" w:color="auto"/>
              <w:right w:val="single" w:sz="4" w:space="0" w:color="auto"/>
            </w:tcBorders>
            <w:hideMark/>
          </w:tcPr>
          <w:p w14:paraId="17451F39" w14:textId="77777777" w:rsidR="00330EA8" w:rsidRPr="002F0569" w:rsidRDefault="00330EA8" w:rsidP="00645E4C">
            <w:pPr>
              <w:keepNext/>
              <w:keepLines/>
              <w:jc w:val="left"/>
              <w:rPr>
                <w:rFonts w:cs="Arial"/>
                <w:szCs w:val="20"/>
              </w:rPr>
            </w:pPr>
            <w:r w:rsidRPr="002F0569">
              <w:rPr>
                <w:rFonts w:cs="Arial"/>
                <w:szCs w:val="20"/>
              </w:rPr>
              <w:t>Kmetijsko gozdarski zavod Maribor</w:t>
            </w:r>
          </w:p>
          <w:p w14:paraId="51CB908B" w14:textId="77777777" w:rsidR="00330EA8" w:rsidRPr="002F0569" w:rsidRDefault="00330EA8" w:rsidP="00645E4C">
            <w:pPr>
              <w:keepNext/>
              <w:keepLines/>
              <w:jc w:val="left"/>
              <w:rPr>
                <w:rFonts w:cs="Arial"/>
                <w:szCs w:val="20"/>
              </w:rPr>
            </w:pPr>
            <w:r w:rsidRPr="002F0569">
              <w:rPr>
                <w:rFonts w:cs="Arial"/>
                <w:szCs w:val="20"/>
              </w:rPr>
              <w:t>Vinarska ulica 14, 2000 Maribor</w:t>
            </w:r>
          </w:p>
          <w:p w14:paraId="0974FF3D" w14:textId="77777777" w:rsidR="00330EA8" w:rsidRPr="002F0569" w:rsidRDefault="00330EA8" w:rsidP="00645E4C">
            <w:pPr>
              <w:keepNext/>
              <w:keepLines/>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6870795C" w14:textId="77777777" w:rsidR="00330EA8" w:rsidRPr="002F0569" w:rsidRDefault="00330EA8" w:rsidP="00645E4C">
            <w:pPr>
              <w:keepNext/>
              <w:keepLines/>
              <w:jc w:val="left"/>
              <w:rPr>
                <w:rFonts w:cs="Arial"/>
                <w:szCs w:val="20"/>
              </w:rPr>
            </w:pPr>
            <w:r w:rsidRPr="002F0569">
              <w:rPr>
                <w:rFonts w:cs="Arial"/>
                <w:szCs w:val="20"/>
              </w:rPr>
              <w:t>T:  +386(0)2 228 4900</w:t>
            </w:r>
          </w:p>
          <w:p w14:paraId="3DECB316"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090 93 98 12</w:t>
            </w:r>
          </w:p>
        </w:tc>
        <w:tc>
          <w:tcPr>
            <w:tcW w:w="2835" w:type="dxa"/>
            <w:tcBorders>
              <w:top w:val="single" w:sz="4" w:space="0" w:color="auto"/>
              <w:left w:val="single" w:sz="4" w:space="0" w:color="auto"/>
              <w:bottom w:val="single" w:sz="4" w:space="0" w:color="auto"/>
              <w:right w:val="single" w:sz="4" w:space="0" w:color="auto"/>
            </w:tcBorders>
            <w:hideMark/>
          </w:tcPr>
          <w:p w14:paraId="3C9F25B7" w14:textId="77777777" w:rsidR="00330EA8" w:rsidRPr="002F0569" w:rsidRDefault="007D229B" w:rsidP="00645E4C">
            <w:pPr>
              <w:keepNext/>
              <w:keepLines/>
              <w:jc w:val="left"/>
              <w:rPr>
                <w:rFonts w:cs="Arial"/>
                <w:szCs w:val="20"/>
              </w:rPr>
            </w:pPr>
            <w:hyperlink r:id="rId19" w:history="1">
              <w:r w:rsidR="00330EA8" w:rsidRPr="002F0569">
                <w:rPr>
                  <w:rStyle w:val="Hiperpovezava"/>
                  <w:rFonts w:cs="Arial"/>
                  <w:szCs w:val="20"/>
                </w:rPr>
                <w:t>info@kmetijski-zavod.si</w:t>
              </w:r>
            </w:hyperlink>
          </w:p>
          <w:p w14:paraId="4076A556" w14:textId="033BD9CA" w:rsidR="00330EA8" w:rsidRPr="002F0569" w:rsidRDefault="007D229B" w:rsidP="00645E4C">
            <w:pPr>
              <w:keepNext/>
              <w:keepLines/>
              <w:jc w:val="left"/>
              <w:rPr>
                <w:rFonts w:cs="Arial"/>
                <w:szCs w:val="20"/>
              </w:rPr>
            </w:pPr>
            <w:hyperlink r:id="rId20" w:history="1">
              <w:r w:rsidR="00833650">
                <w:rPr>
                  <w:rStyle w:val="Hiperpovezava"/>
                  <w:rFonts w:cs="Arial"/>
                  <w:szCs w:val="20"/>
                </w:rPr>
                <w:t>KGZS Zavod MB</w:t>
              </w:r>
            </w:hyperlink>
          </w:p>
          <w:p w14:paraId="22B1B580" w14:textId="77777777" w:rsidR="00330EA8" w:rsidRPr="002F0569" w:rsidRDefault="00330EA8" w:rsidP="00645E4C">
            <w:pPr>
              <w:keepNext/>
              <w:keepLines/>
              <w:jc w:val="left"/>
              <w:rPr>
                <w:rFonts w:cs="Arial"/>
                <w:szCs w:val="20"/>
              </w:rPr>
            </w:pPr>
          </w:p>
        </w:tc>
      </w:tr>
      <w:tr w:rsidR="00330EA8" w:rsidRPr="002F0569" w14:paraId="492596E4"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30C1AF8A" w14:textId="77777777" w:rsidR="00330EA8" w:rsidRPr="002F0569" w:rsidRDefault="00330EA8" w:rsidP="00645E4C">
            <w:pPr>
              <w:keepNext/>
              <w:keepLines/>
              <w:jc w:val="left"/>
              <w:rPr>
                <w:rFonts w:cs="Arial"/>
                <w:szCs w:val="20"/>
              </w:rPr>
            </w:pPr>
            <w:r w:rsidRPr="002F0569">
              <w:rPr>
                <w:rFonts w:cs="Arial"/>
                <w:szCs w:val="20"/>
              </w:rPr>
              <w:t>Celjska in Koroška regija</w:t>
            </w:r>
          </w:p>
        </w:tc>
        <w:tc>
          <w:tcPr>
            <w:tcW w:w="2864" w:type="dxa"/>
            <w:tcBorders>
              <w:top w:val="single" w:sz="4" w:space="0" w:color="auto"/>
              <w:left w:val="single" w:sz="4" w:space="0" w:color="auto"/>
              <w:bottom w:val="single" w:sz="4" w:space="0" w:color="auto"/>
              <w:right w:val="single" w:sz="4" w:space="0" w:color="auto"/>
            </w:tcBorders>
            <w:hideMark/>
          </w:tcPr>
          <w:p w14:paraId="11780E16" w14:textId="77777777" w:rsidR="00330EA8" w:rsidRPr="002F0569" w:rsidRDefault="00330EA8" w:rsidP="00645E4C">
            <w:pPr>
              <w:keepNext/>
              <w:keepLines/>
              <w:jc w:val="left"/>
              <w:rPr>
                <w:rFonts w:cs="Arial"/>
                <w:szCs w:val="20"/>
              </w:rPr>
            </w:pPr>
            <w:r w:rsidRPr="002F0569">
              <w:rPr>
                <w:rFonts w:cs="Arial"/>
                <w:szCs w:val="20"/>
              </w:rPr>
              <w:t>Inštitut za hmeljarstvo in pivovarstvo Slovenije</w:t>
            </w:r>
          </w:p>
          <w:p w14:paraId="45C12A5F" w14:textId="77777777" w:rsidR="00330EA8" w:rsidRPr="002F0569" w:rsidRDefault="00330EA8" w:rsidP="00645E4C">
            <w:pPr>
              <w:keepNext/>
              <w:keepLines/>
              <w:jc w:val="left"/>
              <w:rPr>
                <w:rFonts w:cs="Arial"/>
                <w:szCs w:val="20"/>
              </w:rPr>
            </w:pPr>
            <w:r w:rsidRPr="002F0569">
              <w:rPr>
                <w:rFonts w:cs="Arial"/>
                <w:szCs w:val="20"/>
              </w:rPr>
              <w:t>Cesta Žalskega tabora 2</w:t>
            </w:r>
          </w:p>
          <w:p w14:paraId="1E836A30" w14:textId="77777777" w:rsidR="00330EA8" w:rsidRPr="002F0569" w:rsidRDefault="00330EA8" w:rsidP="00645E4C">
            <w:pPr>
              <w:keepNext/>
              <w:keepLines/>
              <w:jc w:val="left"/>
              <w:rPr>
                <w:rFonts w:cs="Arial"/>
                <w:szCs w:val="20"/>
              </w:rPr>
            </w:pPr>
            <w:r w:rsidRPr="002F0569">
              <w:rPr>
                <w:rFonts w:cs="Arial"/>
                <w:szCs w:val="20"/>
              </w:rPr>
              <w:t>3310 Žalec</w:t>
            </w:r>
          </w:p>
          <w:p w14:paraId="328D6797" w14:textId="77777777" w:rsidR="00330EA8" w:rsidRPr="002F0569" w:rsidRDefault="00330EA8" w:rsidP="00645E4C">
            <w:pPr>
              <w:keepNext/>
              <w:keepLines/>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75CBCF83" w14:textId="77777777" w:rsidR="00330EA8" w:rsidRPr="002F0569" w:rsidRDefault="00330EA8" w:rsidP="00645E4C">
            <w:pPr>
              <w:keepNext/>
              <w:keepLines/>
              <w:jc w:val="left"/>
              <w:rPr>
                <w:rFonts w:cs="Arial"/>
                <w:szCs w:val="20"/>
              </w:rPr>
            </w:pPr>
            <w:r w:rsidRPr="002F0569">
              <w:rPr>
                <w:rFonts w:cs="Arial"/>
                <w:szCs w:val="20"/>
              </w:rPr>
              <w:t>T:  +386(0)3 712 1600</w:t>
            </w:r>
          </w:p>
          <w:p w14:paraId="26E4D59E"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+386(0)3 712 1660</w:t>
            </w:r>
          </w:p>
        </w:tc>
        <w:tc>
          <w:tcPr>
            <w:tcW w:w="2835" w:type="dxa"/>
            <w:tcBorders>
              <w:top w:val="single" w:sz="4" w:space="0" w:color="auto"/>
              <w:left w:val="single" w:sz="4" w:space="0" w:color="auto"/>
              <w:bottom w:val="single" w:sz="4" w:space="0" w:color="auto"/>
              <w:right w:val="single" w:sz="4" w:space="0" w:color="auto"/>
            </w:tcBorders>
            <w:hideMark/>
          </w:tcPr>
          <w:p w14:paraId="33E3E025" w14:textId="77777777" w:rsidR="00330EA8" w:rsidRPr="002F0569" w:rsidRDefault="007D229B" w:rsidP="00645E4C">
            <w:pPr>
              <w:keepNext/>
              <w:keepLines/>
              <w:jc w:val="left"/>
              <w:rPr>
                <w:rFonts w:cs="Arial"/>
                <w:szCs w:val="20"/>
              </w:rPr>
            </w:pPr>
            <w:hyperlink r:id="rId21" w:history="1">
              <w:r w:rsidR="00330EA8" w:rsidRPr="002F0569">
                <w:rPr>
                  <w:rStyle w:val="Hiperpovezava"/>
                  <w:rFonts w:cs="Arial"/>
                  <w:szCs w:val="20"/>
                </w:rPr>
                <w:t>tajnistvo@ihps.si</w:t>
              </w:r>
            </w:hyperlink>
          </w:p>
          <w:p w14:paraId="481ACBCD" w14:textId="47057879" w:rsidR="00330EA8" w:rsidRPr="002F0569" w:rsidRDefault="007D229B" w:rsidP="00645E4C">
            <w:pPr>
              <w:keepNext/>
              <w:keepLines/>
              <w:jc w:val="left"/>
              <w:rPr>
                <w:rFonts w:cs="Arial"/>
                <w:szCs w:val="20"/>
              </w:rPr>
            </w:pPr>
            <w:hyperlink r:id="rId22" w:history="1">
              <w:r w:rsidR="00833650">
                <w:rPr>
                  <w:rStyle w:val="Hiperpovezava"/>
                  <w:rFonts w:cs="Arial"/>
                  <w:szCs w:val="20"/>
                </w:rPr>
                <w:t>Inštitut za hmeljarstvo in pivovarstvo Slovenije</w:t>
              </w:r>
            </w:hyperlink>
          </w:p>
          <w:p w14:paraId="47094194" w14:textId="77777777" w:rsidR="00330EA8" w:rsidRPr="002F0569" w:rsidRDefault="00330EA8" w:rsidP="00645E4C">
            <w:pPr>
              <w:keepNext/>
              <w:keepLines/>
              <w:jc w:val="left"/>
              <w:rPr>
                <w:rFonts w:cs="Arial"/>
                <w:szCs w:val="20"/>
              </w:rPr>
            </w:pPr>
          </w:p>
        </w:tc>
      </w:tr>
      <w:tr w:rsidR="00330EA8" w:rsidRPr="002F0569" w14:paraId="09EF990D"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421A97A6" w14:textId="77777777" w:rsidR="00330EA8" w:rsidRPr="002F0569" w:rsidRDefault="00330EA8" w:rsidP="00645E4C">
            <w:pPr>
              <w:keepNext/>
              <w:keepLines/>
              <w:jc w:val="left"/>
              <w:rPr>
                <w:rFonts w:cs="Arial"/>
                <w:szCs w:val="20"/>
              </w:rPr>
            </w:pPr>
            <w:r w:rsidRPr="002F0569">
              <w:rPr>
                <w:rFonts w:cs="Arial"/>
                <w:szCs w:val="20"/>
              </w:rPr>
              <w:t xml:space="preserve">Zahodna Slovenija </w:t>
            </w:r>
          </w:p>
        </w:tc>
        <w:tc>
          <w:tcPr>
            <w:tcW w:w="2864" w:type="dxa"/>
            <w:tcBorders>
              <w:top w:val="single" w:sz="4" w:space="0" w:color="auto"/>
              <w:left w:val="single" w:sz="4" w:space="0" w:color="auto"/>
              <w:bottom w:val="single" w:sz="4" w:space="0" w:color="auto"/>
              <w:right w:val="single" w:sz="4" w:space="0" w:color="auto"/>
            </w:tcBorders>
            <w:hideMark/>
          </w:tcPr>
          <w:p w14:paraId="11388796" w14:textId="77777777" w:rsidR="00330EA8" w:rsidRPr="002F0569" w:rsidRDefault="00330EA8" w:rsidP="00645E4C">
            <w:pPr>
              <w:keepNext/>
              <w:keepLines/>
              <w:jc w:val="left"/>
              <w:rPr>
                <w:rFonts w:cs="Arial"/>
                <w:szCs w:val="20"/>
              </w:rPr>
            </w:pPr>
            <w:r w:rsidRPr="002F0569">
              <w:rPr>
                <w:rFonts w:cs="Arial"/>
                <w:szCs w:val="20"/>
              </w:rPr>
              <w:t>Kmetijsko gozdarski zavod Nova Gorica</w:t>
            </w:r>
          </w:p>
          <w:p w14:paraId="40B63586" w14:textId="77777777" w:rsidR="00330EA8" w:rsidRPr="002F0569" w:rsidRDefault="00330EA8" w:rsidP="00645E4C">
            <w:pPr>
              <w:keepNext/>
              <w:keepLines/>
              <w:jc w:val="left"/>
              <w:rPr>
                <w:rFonts w:cs="Arial"/>
                <w:szCs w:val="20"/>
              </w:rPr>
            </w:pPr>
            <w:r w:rsidRPr="002F0569">
              <w:rPr>
                <w:rFonts w:cs="Arial"/>
                <w:szCs w:val="20"/>
              </w:rPr>
              <w:t>Pri Hrastu 18</w:t>
            </w:r>
          </w:p>
          <w:p w14:paraId="293019B7" w14:textId="77777777" w:rsidR="00330EA8" w:rsidRPr="002F0569" w:rsidRDefault="00330EA8" w:rsidP="00645E4C">
            <w:pPr>
              <w:keepNext/>
              <w:keepLines/>
              <w:jc w:val="left"/>
              <w:rPr>
                <w:rFonts w:cs="Arial"/>
                <w:szCs w:val="20"/>
              </w:rPr>
            </w:pPr>
            <w:r w:rsidRPr="002F0569">
              <w:rPr>
                <w:rFonts w:cs="Arial"/>
                <w:szCs w:val="20"/>
              </w:rPr>
              <w:t>5000 Nova Gorica</w:t>
            </w:r>
          </w:p>
        </w:tc>
        <w:tc>
          <w:tcPr>
            <w:tcW w:w="2381" w:type="dxa"/>
            <w:tcBorders>
              <w:top w:val="single" w:sz="4" w:space="0" w:color="auto"/>
              <w:left w:val="single" w:sz="4" w:space="0" w:color="auto"/>
              <w:bottom w:val="single" w:sz="4" w:space="0" w:color="auto"/>
              <w:right w:val="single" w:sz="4" w:space="0" w:color="auto"/>
            </w:tcBorders>
          </w:tcPr>
          <w:p w14:paraId="355758A0" w14:textId="77777777" w:rsidR="00330EA8" w:rsidRPr="002F0569" w:rsidRDefault="00330EA8" w:rsidP="00645E4C">
            <w:pPr>
              <w:keepNext/>
              <w:keepLines/>
              <w:jc w:val="left"/>
              <w:rPr>
                <w:rFonts w:cs="Arial"/>
                <w:szCs w:val="20"/>
              </w:rPr>
            </w:pPr>
            <w:r w:rsidRPr="002F0569">
              <w:rPr>
                <w:rFonts w:cs="Arial"/>
                <w:szCs w:val="20"/>
              </w:rPr>
              <w:t>T:  +386(0)5 335 1200</w:t>
            </w:r>
          </w:p>
          <w:p w14:paraId="72EFAF1D"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090 93 98 15</w:t>
            </w:r>
          </w:p>
        </w:tc>
        <w:tc>
          <w:tcPr>
            <w:tcW w:w="2835" w:type="dxa"/>
            <w:tcBorders>
              <w:top w:val="single" w:sz="4" w:space="0" w:color="auto"/>
              <w:left w:val="single" w:sz="4" w:space="0" w:color="auto"/>
              <w:bottom w:val="single" w:sz="4" w:space="0" w:color="auto"/>
              <w:right w:val="single" w:sz="4" w:space="0" w:color="auto"/>
            </w:tcBorders>
          </w:tcPr>
          <w:p w14:paraId="701DE631" w14:textId="77777777" w:rsidR="00330EA8" w:rsidRPr="002F0569" w:rsidRDefault="007D229B" w:rsidP="00645E4C">
            <w:pPr>
              <w:jc w:val="left"/>
              <w:rPr>
                <w:rFonts w:cs="Arial"/>
                <w:szCs w:val="20"/>
              </w:rPr>
            </w:pPr>
            <w:hyperlink r:id="rId23" w:history="1">
              <w:r w:rsidR="00330EA8" w:rsidRPr="002F0569">
                <w:rPr>
                  <w:rStyle w:val="Hiperpovezava"/>
                  <w:rFonts w:cs="Arial"/>
                  <w:szCs w:val="20"/>
                </w:rPr>
                <w:t>info@go.kgzs.si</w:t>
              </w:r>
            </w:hyperlink>
          </w:p>
          <w:p w14:paraId="4614CCFA" w14:textId="49560E31" w:rsidR="00330EA8" w:rsidRPr="002F0569" w:rsidRDefault="007D229B" w:rsidP="00645E4C">
            <w:pPr>
              <w:jc w:val="left"/>
              <w:rPr>
                <w:rFonts w:cs="Arial"/>
                <w:szCs w:val="20"/>
              </w:rPr>
            </w:pPr>
            <w:hyperlink r:id="rId24" w:history="1">
              <w:r w:rsidR="00833650">
                <w:rPr>
                  <w:rStyle w:val="Hiperpovezava"/>
                  <w:rFonts w:cs="Arial"/>
                  <w:szCs w:val="20"/>
                </w:rPr>
                <w:t>Kmetijsko gozdarski zavod Nova Gorica</w:t>
              </w:r>
            </w:hyperlink>
          </w:p>
          <w:p w14:paraId="2708714F" w14:textId="77777777" w:rsidR="00330EA8" w:rsidRPr="002F0569" w:rsidRDefault="00330EA8" w:rsidP="00645E4C">
            <w:pPr>
              <w:keepNext/>
              <w:keepLines/>
              <w:jc w:val="left"/>
              <w:rPr>
                <w:rFonts w:cs="Arial"/>
                <w:szCs w:val="20"/>
              </w:rPr>
            </w:pPr>
          </w:p>
        </w:tc>
      </w:tr>
      <w:tr w:rsidR="00330EA8" w:rsidRPr="002F0569" w14:paraId="1938749B"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47CF47C9" w14:textId="77777777" w:rsidR="00330EA8" w:rsidRPr="002F0569" w:rsidRDefault="00330EA8" w:rsidP="00645E4C">
            <w:pPr>
              <w:keepNext/>
              <w:keepLines/>
              <w:jc w:val="left"/>
              <w:rPr>
                <w:rFonts w:cs="Arial"/>
                <w:szCs w:val="20"/>
              </w:rPr>
            </w:pPr>
            <w:r w:rsidRPr="002F0569">
              <w:rPr>
                <w:rFonts w:cs="Arial"/>
                <w:szCs w:val="20"/>
              </w:rPr>
              <w:t xml:space="preserve">Jugovzhodna Slovenija </w:t>
            </w:r>
          </w:p>
        </w:tc>
        <w:tc>
          <w:tcPr>
            <w:tcW w:w="2864" w:type="dxa"/>
            <w:tcBorders>
              <w:top w:val="single" w:sz="4" w:space="0" w:color="auto"/>
              <w:left w:val="single" w:sz="4" w:space="0" w:color="auto"/>
              <w:bottom w:val="single" w:sz="4" w:space="0" w:color="auto"/>
              <w:right w:val="single" w:sz="4" w:space="0" w:color="auto"/>
            </w:tcBorders>
            <w:hideMark/>
          </w:tcPr>
          <w:p w14:paraId="7601CF78" w14:textId="77777777" w:rsidR="00330EA8" w:rsidRPr="002F0569" w:rsidRDefault="00330EA8" w:rsidP="00645E4C">
            <w:pPr>
              <w:keepNext/>
              <w:keepLines/>
              <w:jc w:val="left"/>
              <w:rPr>
                <w:rFonts w:cs="Arial"/>
                <w:szCs w:val="20"/>
              </w:rPr>
            </w:pPr>
            <w:r w:rsidRPr="002F0569">
              <w:rPr>
                <w:rFonts w:cs="Arial"/>
                <w:szCs w:val="20"/>
              </w:rPr>
              <w:t>Kmetijsko gozdarski zavod Novo mesto</w:t>
            </w:r>
          </w:p>
          <w:p w14:paraId="3E812C8C" w14:textId="77777777" w:rsidR="00330EA8" w:rsidRPr="002F0569" w:rsidRDefault="00330EA8" w:rsidP="00645E4C">
            <w:pPr>
              <w:keepNext/>
              <w:keepLines/>
              <w:jc w:val="left"/>
              <w:rPr>
                <w:rFonts w:cs="Arial"/>
                <w:szCs w:val="20"/>
              </w:rPr>
            </w:pPr>
            <w:r w:rsidRPr="002F0569">
              <w:rPr>
                <w:rFonts w:cs="Arial"/>
                <w:szCs w:val="20"/>
              </w:rPr>
              <w:t>Šmihelska cesta 14</w:t>
            </w:r>
          </w:p>
          <w:p w14:paraId="7C96DDBC" w14:textId="77777777" w:rsidR="00330EA8" w:rsidRPr="002F0569" w:rsidRDefault="00330EA8" w:rsidP="00645E4C">
            <w:pPr>
              <w:keepNext/>
              <w:keepLines/>
              <w:jc w:val="left"/>
              <w:rPr>
                <w:rFonts w:cs="Arial"/>
                <w:szCs w:val="20"/>
              </w:rPr>
            </w:pPr>
            <w:r w:rsidRPr="002F0569">
              <w:rPr>
                <w:rFonts w:cs="Arial"/>
                <w:szCs w:val="20"/>
              </w:rPr>
              <w:t>8000 Novo mesto</w:t>
            </w:r>
          </w:p>
        </w:tc>
        <w:tc>
          <w:tcPr>
            <w:tcW w:w="2381" w:type="dxa"/>
            <w:tcBorders>
              <w:top w:val="single" w:sz="4" w:space="0" w:color="auto"/>
              <w:left w:val="single" w:sz="4" w:space="0" w:color="auto"/>
              <w:bottom w:val="single" w:sz="4" w:space="0" w:color="auto"/>
              <w:right w:val="single" w:sz="4" w:space="0" w:color="auto"/>
            </w:tcBorders>
            <w:hideMark/>
          </w:tcPr>
          <w:p w14:paraId="42C55E32" w14:textId="77777777" w:rsidR="00330EA8" w:rsidRPr="002F0569" w:rsidRDefault="00330EA8" w:rsidP="00645E4C">
            <w:pPr>
              <w:keepNext/>
              <w:keepLines/>
              <w:jc w:val="left"/>
              <w:rPr>
                <w:rFonts w:cs="Arial"/>
                <w:szCs w:val="20"/>
              </w:rPr>
            </w:pPr>
            <w:r w:rsidRPr="002F0569">
              <w:rPr>
                <w:rFonts w:cs="Arial"/>
                <w:szCs w:val="20"/>
              </w:rPr>
              <w:t>T:  +386(0)7 373 0570</w:t>
            </w:r>
          </w:p>
          <w:p w14:paraId="28BB8965" w14:textId="77777777" w:rsidR="00330EA8" w:rsidRPr="002F0569" w:rsidRDefault="00330EA8" w:rsidP="00645E4C">
            <w:pPr>
              <w:keepNext/>
              <w:keepLines/>
              <w:jc w:val="left"/>
              <w:rPr>
                <w:rFonts w:cs="Arial"/>
                <w:color w:val="FF0000"/>
                <w:szCs w:val="20"/>
              </w:rPr>
            </w:pPr>
          </w:p>
        </w:tc>
        <w:tc>
          <w:tcPr>
            <w:tcW w:w="2835" w:type="dxa"/>
            <w:tcBorders>
              <w:top w:val="single" w:sz="4" w:space="0" w:color="auto"/>
              <w:left w:val="single" w:sz="4" w:space="0" w:color="auto"/>
              <w:bottom w:val="single" w:sz="4" w:space="0" w:color="auto"/>
              <w:right w:val="single" w:sz="4" w:space="0" w:color="auto"/>
            </w:tcBorders>
          </w:tcPr>
          <w:p w14:paraId="3D92AA61" w14:textId="77777777" w:rsidR="00330EA8" w:rsidRPr="002F0569" w:rsidRDefault="007D229B" w:rsidP="00645E4C">
            <w:pPr>
              <w:keepNext/>
              <w:keepLines/>
              <w:jc w:val="left"/>
              <w:rPr>
                <w:rFonts w:cs="Arial"/>
                <w:szCs w:val="20"/>
              </w:rPr>
            </w:pPr>
            <w:hyperlink r:id="rId25" w:history="1">
              <w:r w:rsidR="00330EA8" w:rsidRPr="002F0569">
                <w:rPr>
                  <w:rStyle w:val="Hiperpovezava"/>
                  <w:rFonts w:cs="Arial"/>
                  <w:szCs w:val="20"/>
                </w:rPr>
                <w:t>tajnistvo@kgzs-zavodnm.si</w:t>
              </w:r>
            </w:hyperlink>
          </w:p>
          <w:p w14:paraId="3E9F180A" w14:textId="1476DAA7" w:rsidR="00330EA8" w:rsidRPr="002F0569" w:rsidRDefault="007D229B" w:rsidP="00645E4C">
            <w:pPr>
              <w:keepNext/>
              <w:keepLines/>
              <w:jc w:val="left"/>
              <w:rPr>
                <w:rFonts w:cs="Arial"/>
                <w:szCs w:val="20"/>
              </w:rPr>
            </w:pPr>
            <w:hyperlink r:id="rId26" w:history="1">
              <w:r w:rsidR="00833650">
                <w:rPr>
                  <w:rStyle w:val="Hiperpovezava"/>
                  <w:rFonts w:cs="Arial"/>
                  <w:szCs w:val="20"/>
                </w:rPr>
                <w:t>Kmetijsko gozdarski zavod Novo mesto</w:t>
              </w:r>
            </w:hyperlink>
            <w:r w:rsidR="00330EA8" w:rsidRPr="002F0569">
              <w:rPr>
                <w:rFonts w:cs="Arial"/>
                <w:szCs w:val="20"/>
              </w:rPr>
              <w:t xml:space="preserve"> </w:t>
            </w:r>
          </w:p>
          <w:p w14:paraId="786A1870" w14:textId="77777777" w:rsidR="00330EA8" w:rsidRPr="002F0569" w:rsidRDefault="00330EA8" w:rsidP="00645E4C">
            <w:pPr>
              <w:keepNext/>
              <w:keepLines/>
              <w:jc w:val="left"/>
              <w:rPr>
                <w:rFonts w:cs="Arial"/>
                <w:szCs w:val="20"/>
              </w:rPr>
            </w:pPr>
          </w:p>
        </w:tc>
      </w:tr>
    </w:tbl>
    <w:p w14:paraId="25DE11C9" w14:textId="77777777" w:rsidR="00330EA8" w:rsidRPr="002F0569" w:rsidRDefault="00330EA8" w:rsidP="00BE4EED">
      <w:pPr>
        <w:pStyle w:val="Naslov2"/>
        <w:sectPr w:rsidR="00330EA8" w:rsidRPr="002F0569" w:rsidSect="0083717C">
          <w:footerReference w:type="default" r:id="rId27"/>
          <w:pgSz w:w="12242" w:h="15842" w:code="1"/>
          <w:pgMar w:top="663" w:right="1474" w:bottom="1134" w:left="1474" w:header="709" w:footer="709" w:gutter="0"/>
          <w:cols w:space="720"/>
          <w:docGrid w:linePitch="326"/>
        </w:sectPr>
      </w:pPr>
    </w:p>
    <w:p w14:paraId="162E3EE8" w14:textId="332F333F" w:rsidR="000D7F90" w:rsidRPr="002915F5" w:rsidRDefault="000D7F90" w:rsidP="0026095B">
      <w:pPr>
        <w:pStyle w:val="Naslov1"/>
        <w:spacing w:after="0"/>
        <w:rPr>
          <w:sz w:val="20"/>
          <w:szCs w:val="20"/>
        </w:rPr>
      </w:pPr>
      <w:bookmarkStart w:id="455" w:name="_Toc167122149"/>
      <w:bookmarkStart w:id="456" w:name="_Toc167122384"/>
      <w:bookmarkStart w:id="457" w:name="_Toc167723194"/>
      <w:bookmarkStart w:id="458" w:name="_Toc99452045"/>
      <w:bookmarkStart w:id="459" w:name="_Toc351970713"/>
      <w:bookmarkStart w:id="460" w:name="_Toc446591803"/>
      <w:bookmarkStart w:id="461" w:name="_Toc511825755"/>
      <w:bookmarkStart w:id="462" w:name="_Toc28393474"/>
      <w:bookmarkStart w:id="463" w:name="_Toc38347064"/>
      <w:bookmarkStart w:id="464" w:name="_Toc351970714"/>
      <w:bookmarkStart w:id="465" w:name="_Toc446591804"/>
      <w:r w:rsidRPr="002915F5">
        <w:rPr>
          <w:sz w:val="20"/>
          <w:szCs w:val="20"/>
        </w:rPr>
        <w:lastRenderedPageBreak/>
        <w:t>INTEGRIRANO VARSTVO ZELENJAVE</w:t>
      </w:r>
      <w:bookmarkEnd w:id="455"/>
      <w:bookmarkEnd w:id="456"/>
      <w:bookmarkEnd w:id="457"/>
    </w:p>
    <w:p w14:paraId="72236C63" w14:textId="465864D4" w:rsidR="000353CF" w:rsidRDefault="000353CF" w:rsidP="0026095B">
      <w:pPr>
        <w:rPr>
          <w:rFonts w:cs="Arial"/>
          <w:b/>
          <w:color w:val="00B050"/>
          <w:szCs w:val="20"/>
        </w:rPr>
      </w:pPr>
    </w:p>
    <w:p w14:paraId="345A31E2" w14:textId="5202152B" w:rsidR="000353CF" w:rsidRDefault="000353CF" w:rsidP="000353CF">
      <w:pPr>
        <w:rPr>
          <w:bCs/>
          <w:color w:val="000000" w:themeColor="text1"/>
          <w:u w:val="single"/>
        </w:rPr>
      </w:pPr>
      <w:r>
        <w:rPr>
          <w:rFonts w:cs="Arial"/>
          <w:bCs/>
          <w:color w:val="0070C0"/>
          <w:szCs w:val="20"/>
          <w:u w:val="single"/>
        </w:rPr>
        <w:t xml:space="preserve">Opisi škodljivih organizmov, podrobnosti o njihovem spremljanju, strategiji zatiranja, … so dostopni na IVR portalu </w:t>
      </w:r>
      <w:r>
        <w:rPr>
          <w:rFonts w:cs="Arial"/>
          <w:bCs/>
          <w:color w:val="000000" w:themeColor="text1"/>
          <w:szCs w:val="20"/>
          <w:u w:val="single"/>
        </w:rPr>
        <w:t>(</w:t>
      </w:r>
      <w:hyperlink r:id="rId28" w:history="1">
        <w:r>
          <w:rPr>
            <w:rStyle w:val="Hiperpovezava"/>
          </w:rPr>
          <w:t>Integrirano varstvo rastlin - IVR</w:t>
        </w:r>
      </w:hyperlink>
      <w:r>
        <w:rPr>
          <w:bCs/>
          <w:color w:val="000000" w:themeColor="text1"/>
          <w:u w:val="single"/>
        </w:rPr>
        <w:t>).</w:t>
      </w:r>
    </w:p>
    <w:p w14:paraId="4821006B" w14:textId="77777777" w:rsidR="000353CF" w:rsidRDefault="000353CF" w:rsidP="0026095B">
      <w:pPr>
        <w:rPr>
          <w:rFonts w:cs="Arial"/>
          <w:b/>
          <w:color w:val="00B050"/>
          <w:szCs w:val="20"/>
        </w:rPr>
      </w:pPr>
    </w:p>
    <w:p w14:paraId="34CDB3E8" w14:textId="4ED590DE" w:rsidR="0026095B" w:rsidRDefault="0026095B" w:rsidP="0026095B">
      <w:pPr>
        <w:rPr>
          <w:rFonts w:cs="Arial"/>
          <w:b/>
          <w:color w:val="00B050"/>
          <w:szCs w:val="20"/>
        </w:rPr>
      </w:pPr>
      <w:r>
        <w:rPr>
          <w:rFonts w:cs="Arial"/>
          <w:b/>
          <w:color w:val="00B050"/>
          <w:szCs w:val="20"/>
        </w:rPr>
        <w:t>Sredstva označena z zeleno barvo so dovoljena v ekološki pridelavi.</w:t>
      </w:r>
    </w:p>
    <w:p w14:paraId="6102C3A1" w14:textId="77777777" w:rsidR="000353CF" w:rsidRPr="0026095B" w:rsidRDefault="000353CF" w:rsidP="0026095B"/>
    <w:p w14:paraId="5B82756D" w14:textId="573B5D14" w:rsidR="001E2A53" w:rsidRPr="00B13B1B" w:rsidRDefault="000D7F90" w:rsidP="001E2A53">
      <w:pPr>
        <w:pStyle w:val="Naslov2"/>
      </w:pPr>
      <w:bookmarkStart w:id="466" w:name="_Toc167122150"/>
      <w:bookmarkStart w:id="467" w:name="_Toc167122385"/>
      <w:bookmarkStart w:id="468" w:name="_Toc167723195"/>
      <w:r w:rsidRPr="000D7F90">
        <w:t>INTEGRIRANO VARSTVO FIŽOLA</w:t>
      </w:r>
      <w:bookmarkEnd w:id="458"/>
      <w:bookmarkEnd w:id="466"/>
      <w:bookmarkEnd w:id="467"/>
      <w:bookmarkEnd w:id="468"/>
    </w:p>
    <w:tbl>
      <w:tblPr>
        <w:tblStyle w:val="Tabelamrea"/>
        <w:tblW w:w="15126" w:type="dxa"/>
        <w:tblLook w:val="04A0" w:firstRow="1" w:lastRow="0" w:firstColumn="1" w:lastColumn="0" w:noHBand="0" w:noVBand="1"/>
      </w:tblPr>
      <w:tblGrid>
        <w:gridCol w:w="2474"/>
        <w:gridCol w:w="3267"/>
        <w:gridCol w:w="2192"/>
        <w:gridCol w:w="2410"/>
        <w:gridCol w:w="1418"/>
        <w:gridCol w:w="1842"/>
        <w:gridCol w:w="1523"/>
      </w:tblGrid>
      <w:tr w:rsidR="00B13B1B" w:rsidRPr="006E23C4" w14:paraId="012567C7" w14:textId="77777777" w:rsidTr="00F24C29">
        <w:trPr>
          <w:trHeight w:val="520"/>
          <w:tblHeader/>
        </w:trPr>
        <w:tc>
          <w:tcPr>
            <w:tcW w:w="2474" w:type="dxa"/>
            <w:shd w:val="clear" w:color="auto" w:fill="F2F2F2" w:themeFill="background1" w:themeFillShade="F2"/>
            <w:hideMark/>
          </w:tcPr>
          <w:p w14:paraId="4F498103" w14:textId="77777777" w:rsidR="001E2A53" w:rsidRPr="006E23C4" w:rsidRDefault="001E2A53" w:rsidP="001E2A53">
            <w:pPr>
              <w:rPr>
                <w:rFonts w:cs="Arial"/>
                <w:b/>
                <w:bCs/>
                <w:sz w:val="18"/>
                <w:szCs w:val="18"/>
              </w:rPr>
            </w:pPr>
            <w:r w:rsidRPr="006E23C4">
              <w:rPr>
                <w:rFonts w:cs="Arial"/>
                <w:b/>
                <w:bCs/>
                <w:sz w:val="18"/>
                <w:szCs w:val="18"/>
              </w:rPr>
              <w:t>ŠKODLJIVI ORGANIZEM</w:t>
            </w:r>
          </w:p>
        </w:tc>
        <w:tc>
          <w:tcPr>
            <w:tcW w:w="3267" w:type="dxa"/>
            <w:shd w:val="clear" w:color="auto" w:fill="F2F2F2" w:themeFill="background1" w:themeFillShade="F2"/>
            <w:hideMark/>
          </w:tcPr>
          <w:p w14:paraId="51E71DF1" w14:textId="77777777" w:rsidR="001E2A53" w:rsidRPr="006E23C4" w:rsidRDefault="001E2A53">
            <w:pPr>
              <w:rPr>
                <w:rFonts w:cs="Arial"/>
                <w:b/>
                <w:bCs/>
                <w:sz w:val="18"/>
                <w:szCs w:val="18"/>
              </w:rPr>
            </w:pPr>
            <w:r w:rsidRPr="006E23C4">
              <w:rPr>
                <w:rFonts w:cs="Arial"/>
                <w:b/>
                <w:bCs/>
                <w:sz w:val="18"/>
                <w:szCs w:val="18"/>
              </w:rPr>
              <w:t>UKREPI</w:t>
            </w:r>
          </w:p>
        </w:tc>
        <w:tc>
          <w:tcPr>
            <w:tcW w:w="2192" w:type="dxa"/>
            <w:shd w:val="clear" w:color="auto" w:fill="F2F2F2" w:themeFill="background1" w:themeFillShade="F2"/>
            <w:hideMark/>
          </w:tcPr>
          <w:p w14:paraId="2A7475D4" w14:textId="77777777" w:rsidR="001E2A53" w:rsidRPr="006E23C4" w:rsidRDefault="001E2A53">
            <w:pPr>
              <w:rPr>
                <w:rFonts w:cs="Arial"/>
                <w:b/>
                <w:bCs/>
                <w:sz w:val="18"/>
                <w:szCs w:val="18"/>
              </w:rPr>
            </w:pPr>
            <w:r w:rsidRPr="006E23C4">
              <w:rPr>
                <w:rFonts w:cs="Arial"/>
                <w:b/>
                <w:bCs/>
                <w:sz w:val="18"/>
                <w:szCs w:val="18"/>
              </w:rPr>
              <w:t>AKTIVNA SNOV</w:t>
            </w:r>
          </w:p>
        </w:tc>
        <w:tc>
          <w:tcPr>
            <w:tcW w:w="2410" w:type="dxa"/>
            <w:shd w:val="clear" w:color="auto" w:fill="F2F2F2" w:themeFill="background1" w:themeFillShade="F2"/>
            <w:hideMark/>
          </w:tcPr>
          <w:p w14:paraId="50D9003C" w14:textId="77777777" w:rsidR="001E2A53" w:rsidRPr="006E23C4" w:rsidRDefault="001E2A53">
            <w:pPr>
              <w:rPr>
                <w:rFonts w:cs="Arial"/>
                <w:b/>
                <w:bCs/>
                <w:sz w:val="18"/>
                <w:szCs w:val="18"/>
              </w:rPr>
            </w:pPr>
            <w:r w:rsidRPr="006E23C4">
              <w:rPr>
                <w:rFonts w:cs="Arial"/>
                <w:b/>
                <w:bCs/>
                <w:sz w:val="18"/>
                <w:szCs w:val="18"/>
              </w:rPr>
              <w:t>FITOFARMACEVTSKO SREDSTVO</w:t>
            </w:r>
          </w:p>
        </w:tc>
        <w:tc>
          <w:tcPr>
            <w:tcW w:w="1418" w:type="dxa"/>
            <w:shd w:val="clear" w:color="auto" w:fill="F2F2F2" w:themeFill="background1" w:themeFillShade="F2"/>
            <w:hideMark/>
          </w:tcPr>
          <w:p w14:paraId="2FEADCCF" w14:textId="77777777" w:rsidR="001E2A53" w:rsidRPr="006E23C4" w:rsidRDefault="001E2A53">
            <w:pPr>
              <w:rPr>
                <w:rFonts w:cs="Arial"/>
                <w:b/>
                <w:bCs/>
                <w:sz w:val="18"/>
                <w:szCs w:val="18"/>
              </w:rPr>
            </w:pPr>
            <w:r w:rsidRPr="006E23C4">
              <w:rPr>
                <w:rFonts w:cs="Arial"/>
                <w:b/>
                <w:bCs/>
                <w:sz w:val="18"/>
                <w:szCs w:val="18"/>
              </w:rPr>
              <w:t>ODMEREK</w:t>
            </w:r>
          </w:p>
        </w:tc>
        <w:tc>
          <w:tcPr>
            <w:tcW w:w="1842" w:type="dxa"/>
            <w:shd w:val="clear" w:color="auto" w:fill="F2F2F2" w:themeFill="background1" w:themeFillShade="F2"/>
            <w:hideMark/>
          </w:tcPr>
          <w:p w14:paraId="6025B0F6" w14:textId="77777777" w:rsidR="001E2A53" w:rsidRPr="006E23C4" w:rsidRDefault="001E2A53">
            <w:pPr>
              <w:rPr>
                <w:rFonts w:cs="Arial"/>
                <w:b/>
                <w:bCs/>
                <w:sz w:val="18"/>
                <w:szCs w:val="18"/>
              </w:rPr>
            </w:pPr>
            <w:r w:rsidRPr="006E23C4">
              <w:rPr>
                <w:rFonts w:cs="Arial"/>
                <w:b/>
                <w:bCs/>
                <w:sz w:val="18"/>
                <w:szCs w:val="18"/>
              </w:rPr>
              <w:t>KARENCA (dni)</w:t>
            </w:r>
          </w:p>
        </w:tc>
        <w:tc>
          <w:tcPr>
            <w:tcW w:w="1523" w:type="dxa"/>
            <w:shd w:val="clear" w:color="auto" w:fill="F2F2F2" w:themeFill="background1" w:themeFillShade="F2"/>
            <w:hideMark/>
          </w:tcPr>
          <w:p w14:paraId="2102BD50" w14:textId="77777777" w:rsidR="001E2A53" w:rsidRPr="006E23C4" w:rsidRDefault="001E2A53">
            <w:pPr>
              <w:rPr>
                <w:rFonts w:cs="Arial"/>
                <w:b/>
                <w:bCs/>
                <w:sz w:val="18"/>
                <w:szCs w:val="18"/>
              </w:rPr>
            </w:pPr>
            <w:r w:rsidRPr="006E23C4">
              <w:rPr>
                <w:rFonts w:cs="Arial"/>
                <w:b/>
                <w:bCs/>
                <w:sz w:val="18"/>
                <w:szCs w:val="18"/>
              </w:rPr>
              <w:t>OPOMBE</w:t>
            </w:r>
          </w:p>
        </w:tc>
      </w:tr>
      <w:tr w:rsidR="00B13B1B" w:rsidRPr="006E23C4" w14:paraId="40F8580B" w14:textId="77777777" w:rsidTr="00B13B1B">
        <w:trPr>
          <w:trHeight w:val="295"/>
        </w:trPr>
        <w:tc>
          <w:tcPr>
            <w:tcW w:w="2474" w:type="dxa"/>
            <w:vMerge w:val="restart"/>
            <w:noWrap/>
            <w:hideMark/>
          </w:tcPr>
          <w:p w14:paraId="32774FFC" w14:textId="77777777" w:rsidR="00B13B1B" w:rsidRPr="006E23C4" w:rsidRDefault="00B13B1B" w:rsidP="00B13B1B">
            <w:pPr>
              <w:jc w:val="left"/>
              <w:rPr>
                <w:rFonts w:cs="Arial"/>
                <w:b/>
                <w:bCs/>
                <w:sz w:val="18"/>
                <w:szCs w:val="18"/>
              </w:rPr>
            </w:pPr>
            <w:r w:rsidRPr="006E23C4">
              <w:rPr>
                <w:rFonts w:cs="Arial"/>
                <w:b/>
                <w:bCs/>
                <w:sz w:val="18"/>
                <w:szCs w:val="18"/>
              </w:rPr>
              <w:t>Fižolov ožig</w:t>
            </w:r>
            <w:r w:rsidRPr="006E23C4">
              <w:rPr>
                <w:rFonts w:cs="Arial"/>
                <w:sz w:val="18"/>
                <w:szCs w:val="18"/>
              </w:rPr>
              <w:t xml:space="preserve"> (</w:t>
            </w:r>
            <w:proofErr w:type="spellStart"/>
            <w:r w:rsidRPr="006E23C4">
              <w:rPr>
                <w:rFonts w:cs="Arial"/>
                <w:i/>
                <w:iCs/>
                <w:sz w:val="18"/>
                <w:szCs w:val="18"/>
              </w:rPr>
              <w:t>Collethotrichum</w:t>
            </w:r>
            <w:proofErr w:type="spellEnd"/>
            <w:r w:rsidRPr="006E23C4">
              <w:rPr>
                <w:rFonts w:cs="Arial"/>
                <w:sz w:val="18"/>
                <w:szCs w:val="18"/>
              </w:rPr>
              <w:t xml:space="preserve"> </w:t>
            </w:r>
            <w:proofErr w:type="spellStart"/>
            <w:r w:rsidRPr="006E23C4">
              <w:rPr>
                <w:rFonts w:cs="Arial"/>
                <w:i/>
                <w:iCs/>
                <w:sz w:val="18"/>
                <w:szCs w:val="18"/>
              </w:rPr>
              <w:t>lindemuthianum</w:t>
            </w:r>
            <w:proofErr w:type="spellEnd"/>
            <w:r w:rsidRPr="006E23C4">
              <w:rPr>
                <w:rFonts w:cs="Arial"/>
                <w:sz w:val="18"/>
                <w:szCs w:val="18"/>
              </w:rPr>
              <w:t>)</w:t>
            </w:r>
          </w:p>
          <w:p w14:paraId="130AFC3C" w14:textId="70184CA9" w:rsidR="00B13B1B" w:rsidRPr="006E23C4" w:rsidRDefault="00B13B1B" w:rsidP="00B13B1B">
            <w:pPr>
              <w:jc w:val="left"/>
              <w:rPr>
                <w:rFonts w:cs="Arial"/>
                <w:sz w:val="18"/>
                <w:szCs w:val="18"/>
              </w:rPr>
            </w:pPr>
            <w:r w:rsidRPr="006E23C4">
              <w:rPr>
                <w:rFonts w:cs="Arial"/>
                <w:i/>
                <w:iCs/>
                <w:sz w:val="18"/>
                <w:szCs w:val="18"/>
              </w:rPr>
              <w:t> </w:t>
            </w:r>
          </w:p>
        </w:tc>
        <w:tc>
          <w:tcPr>
            <w:tcW w:w="3267" w:type="dxa"/>
            <w:vMerge w:val="restart"/>
            <w:hideMark/>
          </w:tcPr>
          <w:p w14:paraId="66A0FF2E" w14:textId="77777777" w:rsidR="00B13B1B" w:rsidRPr="006E23C4" w:rsidRDefault="00B13B1B" w:rsidP="00B13B1B">
            <w:pPr>
              <w:jc w:val="left"/>
              <w:rPr>
                <w:rFonts w:cs="Arial"/>
                <w:b/>
                <w:bCs/>
                <w:sz w:val="18"/>
                <w:szCs w:val="18"/>
                <w:u w:val="single"/>
              </w:rPr>
            </w:pPr>
            <w:r w:rsidRPr="006E23C4">
              <w:rPr>
                <w:rFonts w:cs="Arial"/>
                <w:b/>
                <w:bCs/>
                <w:sz w:val="18"/>
                <w:szCs w:val="18"/>
                <w:u w:val="single"/>
              </w:rPr>
              <w:t>Agrotehnični ukrepi:</w:t>
            </w:r>
            <w:r w:rsidRPr="006E23C4">
              <w:rPr>
                <w:rFonts w:cs="Arial"/>
                <w:sz w:val="18"/>
                <w:szCs w:val="18"/>
              </w:rPr>
              <w:t xml:space="preserve">            </w:t>
            </w:r>
          </w:p>
          <w:p w14:paraId="1191CB5F" w14:textId="77777777" w:rsidR="00B13B1B" w:rsidRPr="006E23C4" w:rsidRDefault="00B13B1B" w:rsidP="00B84EF7">
            <w:pPr>
              <w:pStyle w:val="Odstavekseznama"/>
              <w:numPr>
                <w:ilvl w:val="0"/>
                <w:numId w:val="18"/>
              </w:numPr>
              <w:ind w:left="106" w:hanging="106"/>
              <w:jc w:val="left"/>
              <w:rPr>
                <w:rFonts w:cs="Arial"/>
                <w:b/>
                <w:bCs/>
                <w:sz w:val="18"/>
                <w:szCs w:val="18"/>
                <w:u w:val="single"/>
              </w:rPr>
            </w:pPr>
            <w:r w:rsidRPr="006E23C4">
              <w:rPr>
                <w:rFonts w:cs="Arial"/>
                <w:sz w:val="18"/>
                <w:szCs w:val="18"/>
              </w:rPr>
              <w:t xml:space="preserve">zdravo seme in odporne sorte, </w:t>
            </w:r>
          </w:p>
          <w:p w14:paraId="581D4273" w14:textId="77777777" w:rsidR="00B13B1B" w:rsidRPr="006E23C4" w:rsidRDefault="00B13B1B" w:rsidP="00B84EF7">
            <w:pPr>
              <w:pStyle w:val="Odstavekseznama"/>
              <w:numPr>
                <w:ilvl w:val="0"/>
                <w:numId w:val="18"/>
              </w:numPr>
              <w:ind w:left="106" w:hanging="106"/>
              <w:jc w:val="left"/>
              <w:rPr>
                <w:rFonts w:cs="Arial"/>
                <w:b/>
                <w:bCs/>
                <w:sz w:val="18"/>
                <w:szCs w:val="18"/>
                <w:u w:val="single"/>
              </w:rPr>
            </w:pPr>
            <w:r w:rsidRPr="006E23C4">
              <w:rPr>
                <w:rFonts w:cs="Arial"/>
                <w:sz w:val="18"/>
                <w:szCs w:val="18"/>
              </w:rPr>
              <w:t xml:space="preserve">kolobar, </w:t>
            </w:r>
          </w:p>
          <w:p w14:paraId="277B5374" w14:textId="2133B7C2" w:rsidR="00B13B1B" w:rsidRPr="006E23C4" w:rsidRDefault="00B13B1B" w:rsidP="00B84EF7">
            <w:pPr>
              <w:pStyle w:val="Odstavekseznama"/>
              <w:numPr>
                <w:ilvl w:val="0"/>
                <w:numId w:val="18"/>
              </w:numPr>
              <w:ind w:left="106" w:hanging="106"/>
              <w:jc w:val="left"/>
              <w:rPr>
                <w:rFonts w:cs="Arial"/>
                <w:b/>
                <w:bCs/>
                <w:sz w:val="18"/>
                <w:szCs w:val="18"/>
                <w:u w:val="single"/>
              </w:rPr>
            </w:pPr>
            <w:r w:rsidRPr="006E23C4">
              <w:rPr>
                <w:rFonts w:cs="Arial"/>
                <w:sz w:val="18"/>
                <w:szCs w:val="18"/>
              </w:rPr>
              <w:t>uničimo ostanke rastlin</w:t>
            </w:r>
          </w:p>
        </w:tc>
        <w:tc>
          <w:tcPr>
            <w:tcW w:w="2192" w:type="dxa"/>
            <w:noWrap/>
            <w:hideMark/>
          </w:tcPr>
          <w:p w14:paraId="413D5D53" w14:textId="77777777" w:rsidR="00B13B1B" w:rsidRPr="006E23C4" w:rsidRDefault="00B13B1B" w:rsidP="00B13B1B">
            <w:pPr>
              <w:jc w:val="left"/>
              <w:rPr>
                <w:rFonts w:cs="Arial"/>
                <w:sz w:val="18"/>
                <w:szCs w:val="18"/>
              </w:rPr>
            </w:pPr>
            <w:proofErr w:type="spellStart"/>
            <w:r w:rsidRPr="006E23C4">
              <w:rPr>
                <w:rFonts w:cs="Arial"/>
                <w:sz w:val="18"/>
                <w:szCs w:val="18"/>
              </w:rPr>
              <w:t>fludioksonil</w:t>
            </w:r>
            <w:proofErr w:type="spellEnd"/>
            <w:r w:rsidRPr="006E23C4">
              <w:rPr>
                <w:rFonts w:cs="Arial"/>
                <w:sz w:val="18"/>
                <w:szCs w:val="18"/>
              </w:rPr>
              <w:t xml:space="preserve"> + </w:t>
            </w:r>
            <w:proofErr w:type="spellStart"/>
            <w:r w:rsidRPr="006E23C4">
              <w:rPr>
                <w:rFonts w:cs="Arial"/>
                <w:sz w:val="18"/>
                <w:szCs w:val="18"/>
              </w:rPr>
              <w:t>ciprodinil</w:t>
            </w:r>
            <w:proofErr w:type="spellEnd"/>
          </w:p>
        </w:tc>
        <w:tc>
          <w:tcPr>
            <w:tcW w:w="2410" w:type="dxa"/>
            <w:noWrap/>
            <w:hideMark/>
          </w:tcPr>
          <w:p w14:paraId="6A32029E" w14:textId="77777777" w:rsidR="00B13B1B" w:rsidRPr="006E23C4" w:rsidRDefault="00B13B1B">
            <w:pPr>
              <w:rPr>
                <w:rFonts w:cs="Arial"/>
                <w:sz w:val="18"/>
                <w:szCs w:val="18"/>
              </w:rPr>
            </w:pPr>
            <w:proofErr w:type="spellStart"/>
            <w:r w:rsidRPr="006E23C4">
              <w:rPr>
                <w:rFonts w:cs="Arial"/>
                <w:sz w:val="18"/>
                <w:szCs w:val="18"/>
              </w:rPr>
              <w:t>Switch</w:t>
            </w:r>
            <w:proofErr w:type="spellEnd"/>
            <w:r w:rsidRPr="006E23C4">
              <w:rPr>
                <w:rFonts w:cs="Arial"/>
                <w:sz w:val="18"/>
                <w:szCs w:val="18"/>
              </w:rPr>
              <w:t xml:space="preserve"> 62,5 WG</w:t>
            </w:r>
          </w:p>
        </w:tc>
        <w:tc>
          <w:tcPr>
            <w:tcW w:w="1418" w:type="dxa"/>
            <w:noWrap/>
            <w:hideMark/>
          </w:tcPr>
          <w:p w14:paraId="1B9B583E" w14:textId="77777777" w:rsidR="00B13B1B" w:rsidRPr="006E23C4" w:rsidRDefault="00B13B1B">
            <w:pPr>
              <w:rPr>
                <w:rFonts w:cs="Arial"/>
                <w:sz w:val="18"/>
                <w:szCs w:val="18"/>
              </w:rPr>
            </w:pPr>
            <w:r w:rsidRPr="006E23C4">
              <w:rPr>
                <w:rFonts w:cs="Arial"/>
                <w:sz w:val="18"/>
                <w:szCs w:val="18"/>
              </w:rPr>
              <w:t>1kg/ha</w:t>
            </w:r>
          </w:p>
        </w:tc>
        <w:tc>
          <w:tcPr>
            <w:tcW w:w="1842" w:type="dxa"/>
            <w:noWrap/>
            <w:hideMark/>
          </w:tcPr>
          <w:p w14:paraId="31950B21" w14:textId="77777777" w:rsidR="00B13B1B" w:rsidRPr="006E23C4" w:rsidRDefault="00B13B1B">
            <w:pPr>
              <w:rPr>
                <w:rFonts w:cs="Arial"/>
                <w:sz w:val="18"/>
                <w:szCs w:val="18"/>
              </w:rPr>
            </w:pPr>
            <w:r w:rsidRPr="006E23C4">
              <w:rPr>
                <w:rFonts w:cs="Arial"/>
                <w:sz w:val="18"/>
                <w:szCs w:val="18"/>
              </w:rPr>
              <w:t>28</w:t>
            </w:r>
          </w:p>
        </w:tc>
        <w:tc>
          <w:tcPr>
            <w:tcW w:w="1523" w:type="dxa"/>
            <w:noWrap/>
            <w:hideMark/>
          </w:tcPr>
          <w:p w14:paraId="3DD8CB34" w14:textId="77777777" w:rsidR="00B13B1B" w:rsidRPr="006E23C4" w:rsidRDefault="00B13B1B">
            <w:pPr>
              <w:rPr>
                <w:rFonts w:cs="Arial"/>
                <w:sz w:val="18"/>
                <w:szCs w:val="18"/>
              </w:rPr>
            </w:pPr>
            <w:r w:rsidRPr="006E23C4">
              <w:rPr>
                <w:rFonts w:cs="Arial"/>
                <w:sz w:val="18"/>
                <w:szCs w:val="18"/>
              </w:rPr>
              <w:t> </w:t>
            </w:r>
          </w:p>
        </w:tc>
      </w:tr>
      <w:tr w:rsidR="00B13B1B" w:rsidRPr="006E23C4" w14:paraId="335B105A" w14:textId="77777777" w:rsidTr="00B13B1B">
        <w:trPr>
          <w:trHeight w:val="260"/>
        </w:trPr>
        <w:tc>
          <w:tcPr>
            <w:tcW w:w="2474" w:type="dxa"/>
            <w:vMerge/>
            <w:noWrap/>
            <w:hideMark/>
          </w:tcPr>
          <w:p w14:paraId="125662C9" w14:textId="04971117" w:rsidR="00B13B1B" w:rsidRPr="006E23C4" w:rsidRDefault="00B13B1B" w:rsidP="00B13B1B">
            <w:pPr>
              <w:jc w:val="left"/>
              <w:rPr>
                <w:rFonts w:cs="Arial"/>
                <w:i/>
                <w:iCs/>
                <w:sz w:val="18"/>
                <w:szCs w:val="18"/>
              </w:rPr>
            </w:pPr>
          </w:p>
        </w:tc>
        <w:tc>
          <w:tcPr>
            <w:tcW w:w="3267" w:type="dxa"/>
            <w:vMerge/>
            <w:hideMark/>
          </w:tcPr>
          <w:p w14:paraId="171862C2" w14:textId="77777777" w:rsidR="00B13B1B" w:rsidRPr="006E23C4" w:rsidRDefault="00B13B1B">
            <w:pPr>
              <w:rPr>
                <w:rFonts w:cs="Arial"/>
                <w:b/>
                <w:bCs/>
                <w:sz w:val="18"/>
                <w:szCs w:val="18"/>
                <w:u w:val="single"/>
              </w:rPr>
            </w:pPr>
          </w:p>
        </w:tc>
        <w:tc>
          <w:tcPr>
            <w:tcW w:w="2192" w:type="dxa"/>
            <w:noWrap/>
            <w:hideMark/>
          </w:tcPr>
          <w:p w14:paraId="1D9166A0" w14:textId="77777777" w:rsidR="00B13B1B" w:rsidRPr="006E23C4" w:rsidRDefault="00B13B1B" w:rsidP="00B13B1B">
            <w:pPr>
              <w:jc w:val="left"/>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6E1AB9CD" w14:textId="77777777" w:rsidR="00B13B1B" w:rsidRPr="006E23C4" w:rsidRDefault="00B13B1B">
            <w:pPr>
              <w:rPr>
                <w:rFonts w:cs="Arial"/>
                <w:color w:val="00B050"/>
                <w:sz w:val="18"/>
                <w:szCs w:val="18"/>
              </w:rPr>
            </w:pPr>
            <w:proofErr w:type="spellStart"/>
            <w:r w:rsidRPr="006E23C4">
              <w:rPr>
                <w:rFonts w:cs="Arial"/>
                <w:color w:val="00B050"/>
                <w:sz w:val="18"/>
                <w:szCs w:val="18"/>
              </w:rPr>
              <w:t>Cuprablau</w:t>
            </w:r>
            <w:proofErr w:type="spellEnd"/>
            <w:r w:rsidRPr="006E23C4">
              <w:rPr>
                <w:rFonts w:cs="Arial"/>
                <w:color w:val="00B050"/>
                <w:sz w:val="18"/>
                <w:szCs w:val="18"/>
              </w:rPr>
              <w:t xml:space="preserve"> Z 35 WG</w:t>
            </w:r>
          </w:p>
        </w:tc>
        <w:tc>
          <w:tcPr>
            <w:tcW w:w="1418" w:type="dxa"/>
            <w:noWrap/>
            <w:hideMark/>
          </w:tcPr>
          <w:p w14:paraId="1256D7B9" w14:textId="77777777" w:rsidR="00B13B1B" w:rsidRPr="006E23C4" w:rsidRDefault="00B13B1B">
            <w:pPr>
              <w:rPr>
                <w:rFonts w:cs="Arial"/>
                <w:color w:val="00B050"/>
                <w:sz w:val="18"/>
                <w:szCs w:val="18"/>
              </w:rPr>
            </w:pPr>
            <w:r w:rsidRPr="006E23C4">
              <w:rPr>
                <w:rFonts w:cs="Arial"/>
                <w:color w:val="00B050"/>
                <w:sz w:val="18"/>
                <w:szCs w:val="18"/>
              </w:rPr>
              <w:t>1,5 kg/ha</w:t>
            </w:r>
          </w:p>
        </w:tc>
        <w:tc>
          <w:tcPr>
            <w:tcW w:w="1842" w:type="dxa"/>
            <w:noWrap/>
            <w:hideMark/>
          </w:tcPr>
          <w:p w14:paraId="289E9D90" w14:textId="77777777" w:rsidR="00B13B1B" w:rsidRPr="006E23C4" w:rsidRDefault="00B13B1B">
            <w:pPr>
              <w:rPr>
                <w:rFonts w:cs="Arial"/>
                <w:color w:val="00B050"/>
                <w:sz w:val="18"/>
                <w:szCs w:val="18"/>
              </w:rPr>
            </w:pPr>
            <w:r w:rsidRPr="006E23C4">
              <w:rPr>
                <w:rFonts w:cs="Arial"/>
                <w:color w:val="00B050"/>
                <w:sz w:val="18"/>
                <w:szCs w:val="18"/>
              </w:rPr>
              <w:t>3</w:t>
            </w:r>
          </w:p>
        </w:tc>
        <w:tc>
          <w:tcPr>
            <w:tcW w:w="1523" w:type="dxa"/>
            <w:noWrap/>
            <w:hideMark/>
          </w:tcPr>
          <w:p w14:paraId="680F707B" w14:textId="77777777" w:rsidR="00B13B1B" w:rsidRPr="006E23C4" w:rsidRDefault="00B13B1B">
            <w:pPr>
              <w:rPr>
                <w:rFonts w:cs="Arial"/>
                <w:sz w:val="18"/>
                <w:szCs w:val="18"/>
              </w:rPr>
            </w:pPr>
            <w:r w:rsidRPr="006E23C4">
              <w:rPr>
                <w:rFonts w:cs="Arial"/>
                <w:sz w:val="18"/>
                <w:szCs w:val="18"/>
              </w:rPr>
              <w:t> </w:t>
            </w:r>
          </w:p>
        </w:tc>
      </w:tr>
      <w:tr w:rsidR="00B13B1B" w:rsidRPr="006E23C4" w14:paraId="5FED9468" w14:textId="77777777" w:rsidTr="00B13B1B">
        <w:trPr>
          <w:trHeight w:val="289"/>
        </w:trPr>
        <w:tc>
          <w:tcPr>
            <w:tcW w:w="2474" w:type="dxa"/>
            <w:vMerge/>
            <w:noWrap/>
            <w:hideMark/>
          </w:tcPr>
          <w:p w14:paraId="478F153A" w14:textId="672D4731" w:rsidR="00B13B1B" w:rsidRPr="006E23C4" w:rsidRDefault="00B13B1B" w:rsidP="00B13B1B">
            <w:pPr>
              <w:jc w:val="left"/>
              <w:rPr>
                <w:rFonts w:cs="Arial"/>
                <w:sz w:val="18"/>
                <w:szCs w:val="18"/>
              </w:rPr>
            </w:pPr>
          </w:p>
        </w:tc>
        <w:tc>
          <w:tcPr>
            <w:tcW w:w="3267" w:type="dxa"/>
            <w:vMerge/>
            <w:hideMark/>
          </w:tcPr>
          <w:p w14:paraId="572E2551" w14:textId="77777777" w:rsidR="00B13B1B" w:rsidRPr="006E23C4" w:rsidRDefault="00B13B1B">
            <w:pPr>
              <w:rPr>
                <w:rFonts w:cs="Arial"/>
                <w:b/>
                <w:bCs/>
                <w:sz w:val="18"/>
                <w:szCs w:val="18"/>
                <w:u w:val="single"/>
              </w:rPr>
            </w:pPr>
          </w:p>
        </w:tc>
        <w:tc>
          <w:tcPr>
            <w:tcW w:w="2192" w:type="dxa"/>
            <w:noWrap/>
            <w:hideMark/>
          </w:tcPr>
          <w:p w14:paraId="205A66B3" w14:textId="77777777" w:rsidR="00B13B1B" w:rsidRPr="006E23C4" w:rsidRDefault="00B13B1B" w:rsidP="00B13B1B">
            <w:pPr>
              <w:jc w:val="left"/>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4722A570" w14:textId="77777777" w:rsidR="00B13B1B" w:rsidRPr="006E23C4" w:rsidRDefault="00B13B1B">
            <w:pPr>
              <w:rPr>
                <w:rFonts w:cs="Arial"/>
                <w:color w:val="00B050"/>
                <w:sz w:val="18"/>
                <w:szCs w:val="18"/>
              </w:rPr>
            </w:pPr>
            <w:proofErr w:type="spellStart"/>
            <w:r w:rsidRPr="006E23C4">
              <w:rPr>
                <w:rFonts w:cs="Arial"/>
                <w:color w:val="00B050"/>
                <w:sz w:val="18"/>
                <w:szCs w:val="18"/>
              </w:rPr>
              <w:t>Cuprablau</w:t>
            </w:r>
            <w:proofErr w:type="spellEnd"/>
            <w:r w:rsidRPr="006E23C4">
              <w:rPr>
                <w:rFonts w:cs="Arial"/>
                <w:color w:val="00B050"/>
                <w:sz w:val="18"/>
                <w:szCs w:val="18"/>
              </w:rPr>
              <w:t xml:space="preserve"> Z 50 WP</w:t>
            </w:r>
          </w:p>
        </w:tc>
        <w:tc>
          <w:tcPr>
            <w:tcW w:w="1418" w:type="dxa"/>
            <w:noWrap/>
            <w:hideMark/>
          </w:tcPr>
          <w:p w14:paraId="17318D4F" w14:textId="77777777" w:rsidR="00B13B1B" w:rsidRPr="006E23C4" w:rsidRDefault="00B13B1B">
            <w:pPr>
              <w:rPr>
                <w:rFonts w:cs="Arial"/>
                <w:color w:val="00B050"/>
                <w:sz w:val="18"/>
                <w:szCs w:val="18"/>
              </w:rPr>
            </w:pPr>
            <w:r w:rsidRPr="006E23C4">
              <w:rPr>
                <w:rFonts w:cs="Arial"/>
                <w:color w:val="00B050"/>
                <w:sz w:val="18"/>
                <w:szCs w:val="18"/>
              </w:rPr>
              <w:t>0,8-1,5 kg/ha</w:t>
            </w:r>
          </w:p>
        </w:tc>
        <w:tc>
          <w:tcPr>
            <w:tcW w:w="1842" w:type="dxa"/>
            <w:noWrap/>
            <w:hideMark/>
          </w:tcPr>
          <w:p w14:paraId="6306DE72" w14:textId="77777777" w:rsidR="00B13B1B" w:rsidRPr="006E23C4" w:rsidRDefault="00B13B1B">
            <w:pPr>
              <w:rPr>
                <w:rFonts w:cs="Arial"/>
                <w:color w:val="00B050"/>
                <w:sz w:val="18"/>
                <w:szCs w:val="18"/>
              </w:rPr>
            </w:pPr>
            <w:r w:rsidRPr="006E23C4">
              <w:rPr>
                <w:rFonts w:cs="Arial"/>
                <w:color w:val="00B050"/>
                <w:sz w:val="18"/>
                <w:szCs w:val="18"/>
              </w:rPr>
              <w:t>3</w:t>
            </w:r>
          </w:p>
        </w:tc>
        <w:tc>
          <w:tcPr>
            <w:tcW w:w="1523" w:type="dxa"/>
            <w:noWrap/>
            <w:hideMark/>
          </w:tcPr>
          <w:p w14:paraId="1990B7F3" w14:textId="77777777" w:rsidR="00B13B1B" w:rsidRPr="006E23C4" w:rsidRDefault="00B13B1B">
            <w:pPr>
              <w:rPr>
                <w:rFonts w:cs="Arial"/>
                <w:sz w:val="18"/>
                <w:szCs w:val="18"/>
              </w:rPr>
            </w:pPr>
            <w:r w:rsidRPr="006E23C4">
              <w:rPr>
                <w:rFonts w:cs="Arial"/>
                <w:sz w:val="18"/>
                <w:szCs w:val="18"/>
              </w:rPr>
              <w:t> </w:t>
            </w:r>
          </w:p>
        </w:tc>
      </w:tr>
      <w:tr w:rsidR="00B13B1B" w:rsidRPr="006E23C4" w14:paraId="30679D88" w14:textId="77777777" w:rsidTr="00B13B1B">
        <w:trPr>
          <w:trHeight w:val="250"/>
        </w:trPr>
        <w:tc>
          <w:tcPr>
            <w:tcW w:w="2474" w:type="dxa"/>
            <w:vMerge w:val="restart"/>
            <w:hideMark/>
          </w:tcPr>
          <w:p w14:paraId="38633D49" w14:textId="77777777" w:rsidR="001E2A53" w:rsidRPr="006E23C4" w:rsidRDefault="001E2A53" w:rsidP="00B13B1B">
            <w:pPr>
              <w:jc w:val="left"/>
              <w:rPr>
                <w:rFonts w:cs="Arial"/>
                <w:b/>
                <w:bCs/>
                <w:sz w:val="18"/>
                <w:szCs w:val="18"/>
              </w:rPr>
            </w:pPr>
            <w:r w:rsidRPr="006E23C4">
              <w:rPr>
                <w:rFonts w:cs="Arial"/>
                <w:b/>
                <w:bCs/>
                <w:sz w:val="18"/>
                <w:szCs w:val="18"/>
              </w:rPr>
              <w:t xml:space="preserve">Fižolova rja                    </w:t>
            </w:r>
            <w:r w:rsidRPr="006E23C4">
              <w:rPr>
                <w:rFonts w:cs="Arial"/>
                <w:sz w:val="18"/>
                <w:szCs w:val="18"/>
              </w:rPr>
              <w:t xml:space="preserve"> (</w:t>
            </w:r>
            <w:proofErr w:type="spellStart"/>
            <w:r w:rsidRPr="006E23C4">
              <w:rPr>
                <w:rFonts w:cs="Arial"/>
                <w:i/>
                <w:iCs/>
                <w:sz w:val="18"/>
                <w:szCs w:val="18"/>
              </w:rPr>
              <w:t>Uromyces</w:t>
            </w:r>
            <w:proofErr w:type="spellEnd"/>
            <w:r w:rsidRPr="006E23C4">
              <w:rPr>
                <w:rFonts w:cs="Arial"/>
                <w:sz w:val="18"/>
                <w:szCs w:val="18"/>
              </w:rPr>
              <w:t xml:space="preserve"> </w:t>
            </w:r>
            <w:proofErr w:type="spellStart"/>
            <w:r w:rsidRPr="006E23C4">
              <w:rPr>
                <w:rFonts w:cs="Arial"/>
                <w:i/>
                <w:iCs/>
                <w:sz w:val="18"/>
                <w:szCs w:val="18"/>
              </w:rPr>
              <w:t>appendiculatus</w:t>
            </w:r>
            <w:proofErr w:type="spellEnd"/>
            <w:r w:rsidRPr="006E23C4">
              <w:rPr>
                <w:rFonts w:cs="Arial"/>
                <w:sz w:val="18"/>
                <w:szCs w:val="18"/>
              </w:rPr>
              <w:t>)</w:t>
            </w:r>
          </w:p>
        </w:tc>
        <w:tc>
          <w:tcPr>
            <w:tcW w:w="3267" w:type="dxa"/>
            <w:vMerge w:val="restart"/>
            <w:hideMark/>
          </w:tcPr>
          <w:p w14:paraId="4AC9949C" w14:textId="77777777" w:rsidR="00B13B1B" w:rsidRPr="006E23C4" w:rsidRDefault="001E2A53">
            <w:pPr>
              <w:rPr>
                <w:rFonts w:cs="Arial"/>
                <w:sz w:val="18"/>
                <w:szCs w:val="18"/>
              </w:rPr>
            </w:pPr>
            <w:r w:rsidRPr="006E23C4">
              <w:rPr>
                <w:rFonts w:cs="Arial"/>
                <w:b/>
                <w:bCs/>
                <w:sz w:val="18"/>
                <w:szCs w:val="18"/>
                <w:u w:val="single"/>
              </w:rPr>
              <w:t>Agrotehnični ukrepi:</w:t>
            </w:r>
            <w:r w:rsidR="00B13B1B" w:rsidRPr="006E23C4">
              <w:rPr>
                <w:rFonts w:cs="Arial"/>
                <w:sz w:val="18"/>
                <w:szCs w:val="18"/>
              </w:rPr>
              <w:t xml:space="preserve"> </w:t>
            </w:r>
          </w:p>
          <w:p w14:paraId="74078AAF" w14:textId="77777777" w:rsidR="00B13B1B" w:rsidRPr="006E23C4" w:rsidRDefault="001E2A53" w:rsidP="00B84EF7">
            <w:pPr>
              <w:pStyle w:val="Odstavekseznama"/>
              <w:numPr>
                <w:ilvl w:val="0"/>
                <w:numId w:val="19"/>
              </w:numPr>
              <w:ind w:left="106" w:hanging="106"/>
              <w:rPr>
                <w:rFonts w:cs="Arial"/>
                <w:b/>
                <w:bCs/>
                <w:sz w:val="18"/>
                <w:szCs w:val="18"/>
                <w:u w:val="single"/>
              </w:rPr>
            </w:pPr>
            <w:r w:rsidRPr="006E23C4">
              <w:rPr>
                <w:rFonts w:cs="Arial"/>
                <w:sz w:val="18"/>
                <w:szCs w:val="18"/>
              </w:rPr>
              <w:t>uporaba odpornih ali tolerantnih kultivarjev,</w:t>
            </w:r>
          </w:p>
          <w:p w14:paraId="5232FBC0" w14:textId="6060625E" w:rsidR="001E2A53" w:rsidRPr="006E23C4" w:rsidRDefault="001E2A53" w:rsidP="00B84EF7">
            <w:pPr>
              <w:pStyle w:val="Odstavekseznama"/>
              <w:numPr>
                <w:ilvl w:val="0"/>
                <w:numId w:val="19"/>
              </w:numPr>
              <w:ind w:left="106" w:hanging="106"/>
              <w:rPr>
                <w:rFonts w:cs="Arial"/>
                <w:b/>
                <w:bCs/>
                <w:sz w:val="18"/>
                <w:szCs w:val="18"/>
                <w:u w:val="single"/>
              </w:rPr>
            </w:pPr>
            <w:r w:rsidRPr="006E23C4">
              <w:rPr>
                <w:rFonts w:cs="Arial"/>
                <w:sz w:val="18"/>
                <w:szCs w:val="18"/>
              </w:rPr>
              <w:t xml:space="preserve">jeseni razkužimo fižolovke z </w:t>
            </w:r>
            <w:proofErr w:type="spellStart"/>
            <w:r w:rsidRPr="006E23C4">
              <w:rPr>
                <w:rFonts w:cs="Arial"/>
                <w:sz w:val="18"/>
                <w:szCs w:val="18"/>
              </w:rPr>
              <w:t>varikino</w:t>
            </w:r>
            <w:proofErr w:type="spellEnd"/>
            <w:r w:rsidRPr="006E23C4">
              <w:rPr>
                <w:rFonts w:cs="Arial"/>
                <w:sz w:val="18"/>
                <w:szCs w:val="18"/>
              </w:rPr>
              <w:t xml:space="preserve"> -2</w:t>
            </w:r>
            <w:r w:rsidRPr="006E23C4">
              <w:rPr>
                <w:rFonts w:cs="Arial"/>
                <w:b/>
                <w:bCs/>
                <w:sz w:val="18"/>
                <w:szCs w:val="18"/>
              </w:rPr>
              <w:t>%</w:t>
            </w:r>
          </w:p>
        </w:tc>
        <w:tc>
          <w:tcPr>
            <w:tcW w:w="2192" w:type="dxa"/>
            <w:noWrap/>
            <w:hideMark/>
          </w:tcPr>
          <w:p w14:paraId="08F0D39D" w14:textId="77777777" w:rsidR="001E2A53" w:rsidRPr="006E23C4" w:rsidRDefault="001E2A53" w:rsidP="00B13B1B">
            <w:pPr>
              <w:jc w:val="left"/>
              <w:rPr>
                <w:rFonts w:cs="Arial"/>
                <w:sz w:val="18"/>
                <w:szCs w:val="18"/>
              </w:rPr>
            </w:pPr>
            <w:proofErr w:type="spellStart"/>
            <w:r w:rsidRPr="006E23C4">
              <w:rPr>
                <w:rFonts w:cs="Arial"/>
                <w:sz w:val="18"/>
                <w:szCs w:val="18"/>
              </w:rPr>
              <w:t>boskalid</w:t>
            </w:r>
            <w:proofErr w:type="spellEnd"/>
            <w:r w:rsidRPr="006E23C4">
              <w:rPr>
                <w:rFonts w:cs="Arial"/>
                <w:sz w:val="18"/>
                <w:szCs w:val="18"/>
              </w:rPr>
              <w:t xml:space="preserve"> + </w:t>
            </w:r>
            <w:proofErr w:type="spellStart"/>
            <w:r w:rsidRPr="006E23C4">
              <w:rPr>
                <w:rFonts w:cs="Arial"/>
                <w:sz w:val="18"/>
                <w:szCs w:val="18"/>
              </w:rPr>
              <w:t>piraklostrobin</w:t>
            </w:r>
            <w:proofErr w:type="spellEnd"/>
            <w:r w:rsidRPr="006E23C4">
              <w:rPr>
                <w:rFonts w:cs="Arial"/>
                <w:sz w:val="18"/>
                <w:szCs w:val="18"/>
              </w:rPr>
              <w:t xml:space="preserve"> </w:t>
            </w:r>
          </w:p>
        </w:tc>
        <w:tc>
          <w:tcPr>
            <w:tcW w:w="2410" w:type="dxa"/>
            <w:noWrap/>
            <w:hideMark/>
          </w:tcPr>
          <w:p w14:paraId="19F2DFDD" w14:textId="77777777" w:rsidR="001E2A53" w:rsidRPr="006E23C4" w:rsidRDefault="001E2A53">
            <w:pPr>
              <w:rPr>
                <w:rFonts w:cs="Arial"/>
                <w:sz w:val="18"/>
                <w:szCs w:val="18"/>
              </w:rPr>
            </w:pPr>
            <w:proofErr w:type="spellStart"/>
            <w:r w:rsidRPr="006E23C4">
              <w:rPr>
                <w:rFonts w:cs="Arial"/>
                <w:sz w:val="18"/>
                <w:szCs w:val="18"/>
              </w:rPr>
              <w:t>Signum</w:t>
            </w:r>
            <w:proofErr w:type="spellEnd"/>
          </w:p>
        </w:tc>
        <w:tc>
          <w:tcPr>
            <w:tcW w:w="1418" w:type="dxa"/>
            <w:noWrap/>
            <w:hideMark/>
          </w:tcPr>
          <w:p w14:paraId="1582F31C" w14:textId="77777777" w:rsidR="001E2A53" w:rsidRPr="006E23C4" w:rsidRDefault="001E2A53">
            <w:pPr>
              <w:rPr>
                <w:rFonts w:cs="Arial"/>
                <w:sz w:val="18"/>
                <w:szCs w:val="18"/>
              </w:rPr>
            </w:pPr>
            <w:r w:rsidRPr="006E23C4">
              <w:rPr>
                <w:rFonts w:cs="Arial"/>
                <w:sz w:val="18"/>
                <w:szCs w:val="18"/>
              </w:rPr>
              <w:t>1 kg/ha</w:t>
            </w:r>
          </w:p>
        </w:tc>
        <w:tc>
          <w:tcPr>
            <w:tcW w:w="1842" w:type="dxa"/>
            <w:noWrap/>
            <w:hideMark/>
          </w:tcPr>
          <w:p w14:paraId="5BB53A22" w14:textId="77777777" w:rsidR="001E2A53" w:rsidRPr="006E23C4" w:rsidRDefault="001E2A53">
            <w:pPr>
              <w:rPr>
                <w:rFonts w:cs="Arial"/>
                <w:sz w:val="18"/>
                <w:szCs w:val="18"/>
              </w:rPr>
            </w:pPr>
            <w:r w:rsidRPr="006E23C4">
              <w:rPr>
                <w:rFonts w:cs="Arial"/>
                <w:sz w:val="18"/>
                <w:szCs w:val="18"/>
              </w:rPr>
              <w:t>21</w:t>
            </w:r>
          </w:p>
        </w:tc>
        <w:tc>
          <w:tcPr>
            <w:tcW w:w="1523" w:type="dxa"/>
            <w:noWrap/>
            <w:hideMark/>
          </w:tcPr>
          <w:p w14:paraId="528416B2" w14:textId="77777777" w:rsidR="001E2A53" w:rsidRPr="006E23C4" w:rsidRDefault="001E2A53">
            <w:pPr>
              <w:rPr>
                <w:rFonts w:cs="Arial"/>
                <w:sz w:val="18"/>
                <w:szCs w:val="18"/>
              </w:rPr>
            </w:pPr>
            <w:r w:rsidRPr="006E23C4">
              <w:rPr>
                <w:rFonts w:cs="Arial"/>
                <w:sz w:val="18"/>
                <w:szCs w:val="18"/>
              </w:rPr>
              <w:t> </w:t>
            </w:r>
          </w:p>
        </w:tc>
      </w:tr>
      <w:tr w:rsidR="00B13B1B" w:rsidRPr="006E23C4" w14:paraId="3001A1E6" w14:textId="77777777" w:rsidTr="00B13B1B">
        <w:trPr>
          <w:trHeight w:val="250"/>
        </w:trPr>
        <w:tc>
          <w:tcPr>
            <w:tcW w:w="2474" w:type="dxa"/>
            <w:vMerge/>
            <w:hideMark/>
          </w:tcPr>
          <w:p w14:paraId="12132F58" w14:textId="77777777" w:rsidR="001E2A53" w:rsidRPr="006E23C4" w:rsidRDefault="001E2A53">
            <w:pPr>
              <w:rPr>
                <w:rFonts w:cs="Arial"/>
                <w:b/>
                <w:bCs/>
                <w:sz w:val="18"/>
                <w:szCs w:val="18"/>
              </w:rPr>
            </w:pPr>
          </w:p>
        </w:tc>
        <w:tc>
          <w:tcPr>
            <w:tcW w:w="3267" w:type="dxa"/>
            <w:vMerge/>
            <w:hideMark/>
          </w:tcPr>
          <w:p w14:paraId="050BFAA5" w14:textId="77777777" w:rsidR="001E2A53" w:rsidRPr="006E23C4" w:rsidRDefault="001E2A53">
            <w:pPr>
              <w:rPr>
                <w:rFonts w:cs="Arial"/>
                <w:b/>
                <w:bCs/>
                <w:sz w:val="18"/>
                <w:szCs w:val="18"/>
                <w:u w:val="single"/>
              </w:rPr>
            </w:pPr>
          </w:p>
        </w:tc>
        <w:tc>
          <w:tcPr>
            <w:tcW w:w="2192" w:type="dxa"/>
            <w:noWrap/>
            <w:hideMark/>
          </w:tcPr>
          <w:p w14:paraId="379B3DD8" w14:textId="77777777" w:rsidR="001E2A53" w:rsidRPr="006E23C4" w:rsidRDefault="001E2A53" w:rsidP="00B13B1B">
            <w:pPr>
              <w:jc w:val="left"/>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59A06042" w14:textId="77777777" w:rsidR="001E2A53" w:rsidRPr="006E23C4" w:rsidRDefault="001E2A53">
            <w:pPr>
              <w:rPr>
                <w:rFonts w:cs="Arial"/>
                <w:color w:val="00B050"/>
                <w:sz w:val="18"/>
                <w:szCs w:val="18"/>
              </w:rPr>
            </w:pPr>
            <w:proofErr w:type="spellStart"/>
            <w:r w:rsidRPr="006E23C4">
              <w:rPr>
                <w:rFonts w:cs="Arial"/>
                <w:color w:val="00B050"/>
                <w:sz w:val="18"/>
                <w:szCs w:val="18"/>
              </w:rPr>
              <w:t>Cuprablau</w:t>
            </w:r>
            <w:proofErr w:type="spellEnd"/>
            <w:r w:rsidRPr="006E23C4">
              <w:rPr>
                <w:rFonts w:cs="Arial"/>
                <w:color w:val="00B050"/>
                <w:sz w:val="18"/>
                <w:szCs w:val="18"/>
              </w:rPr>
              <w:t xml:space="preserve"> Z 50 WP</w:t>
            </w:r>
          </w:p>
        </w:tc>
        <w:tc>
          <w:tcPr>
            <w:tcW w:w="1418" w:type="dxa"/>
            <w:noWrap/>
            <w:hideMark/>
          </w:tcPr>
          <w:p w14:paraId="7899A72E" w14:textId="77777777" w:rsidR="001E2A53" w:rsidRPr="006E23C4" w:rsidRDefault="001E2A53">
            <w:pPr>
              <w:rPr>
                <w:rFonts w:cs="Arial"/>
                <w:color w:val="00B050"/>
                <w:sz w:val="18"/>
                <w:szCs w:val="18"/>
              </w:rPr>
            </w:pPr>
            <w:r w:rsidRPr="006E23C4">
              <w:rPr>
                <w:rFonts w:cs="Arial"/>
                <w:color w:val="00B050"/>
                <w:sz w:val="18"/>
                <w:szCs w:val="18"/>
              </w:rPr>
              <w:t>0,8-1,5 kg/ha</w:t>
            </w:r>
          </w:p>
        </w:tc>
        <w:tc>
          <w:tcPr>
            <w:tcW w:w="1842" w:type="dxa"/>
            <w:noWrap/>
            <w:hideMark/>
          </w:tcPr>
          <w:p w14:paraId="39AF7C6F" w14:textId="77777777" w:rsidR="001E2A53" w:rsidRPr="006E23C4" w:rsidRDefault="001E2A53">
            <w:pPr>
              <w:rPr>
                <w:rFonts w:cs="Arial"/>
                <w:color w:val="00B050"/>
                <w:sz w:val="18"/>
                <w:szCs w:val="18"/>
              </w:rPr>
            </w:pPr>
            <w:r w:rsidRPr="006E23C4">
              <w:rPr>
                <w:rFonts w:cs="Arial"/>
                <w:color w:val="00B050"/>
                <w:sz w:val="18"/>
                <w:szCs w:val="18"/>
              </w:rPr>
              <w:t>3</w:t>
            </w:r>
          </w:p>
        </w:tc>
        <w:tc>
          <w:tcPr>
            <w:tcW w:w="1523" w:type="dxa"/>
            <w:noWrap/>
            <w:hideMark/>
          </w:tcPr>
          <w:p w14:paraId="1C457762" w14:textId="77777777" w:rsidR="001E2A53" w:rsidRPr="006E23C4" w:rsidRDefault="001E2A53">
            <w:pPr>
              <w:rPr>
                <w:rFonts w:cs="Arial"/>
                <w:sz w:val="18"/>
                <w:szCs w:val="18"/>
              </w:rPr>
            </w:pPr>
            <w:r w:rsidRPr="006E23C4">
              <w:rPr>
                <w:rFonts w:cs="Arial"/>
                <w:sz w:val="18"/>
                <w:szCs w:val="18"/>
              </w:rPr>
              <w:t> </w:t>
            </w:r>
          </w:p>
        </w:tc>
      </w:tr>
      <w:tr w:rsidR="00B13B1B" w:rsidRPr="006E23C4" w14:paraId="2CC7C0DC" w14:textId="77777777" w:rsidTr="00B13B1B">
        <w:trPr>
          <w:trHeight w:val="250"/>
        </w:trPr>
        <w:tc>
          <w:tcPr>
            <w:tcW w:w="2474" w:type="dxa"/>
            <w:vMerge/>
            <w:hideMark/>
          </w:tcPr>
          <w:p w14:paraId="49ACD057" w14:textId="77777777" w:rsidR="001E2A53" w:rsidRPr="006E23C4" w:rsidRDefault="001E2A53">
            <w:pPr>
              <w:rPr>
                <w:rFonts w:cs="Arial"/>
                <w:b/>
                <w:bCs/>
                <w:sz w:val="18"/>
                <w:szCs w:val="18"/>
              </w:rPr>
            </w:pPr>
          </w:p>
        </w:tc>
        <w:tc>
          <w:tcPr>
            <w:tcW w:w="3267" w:type="dxa"/>
            <w:vMerge/>
            <w:hideMark/>
          </w:tcPr>
          <w:p w14:paraId="05C18701" w14:textId="77777777" w:rsidR="001E2A53" w:rsidRPr="006E23C4" w:rsidRDefault="001E2A53">
            <w:pPr>
              <w:rPr>
                <w:rFonts w:cs="Arial"/>
                <w:b/>
                <w:bCs/>
                <w:sz w:val="18"/>
                <w:szCs w:val="18"/>
                <w:u w:val="single"/>
              </w:rPr>
            </w:pPr>
          </w:p>
        </w:tc>
        <w:tc>
          <w:tcPr>
            <w:tcW w:w="2192" w:type="dxa"/>
            <w:vMerge w:val="restart"/>
            <w:noWrap/>
            <w:hideMark/>
          </w:tcPr>
          <w:p w14:paraId="6C64EC54" w14:textId="77777777" w:rsidR="001E2A53" w:rsidRPr="006E23C4" w:rsidRDefault="001E2A53" w:rsidP="00B13B1B">
            <w:pPr>
              <w:jc w:val="left"/>
              <w:rPr>
                <w:rFonts w:cs="Arial"/>
                <w:sz w:val="18"/>
                <w:szCs w:val="18"/>
              </w:rPr>
            </w:pPr>
            <w:proofErr w:type="spellStart"/>
            <w:r w:rsidRPr="006E23C4">
              <w:rPr>
                <w:rFonts w:cs="Arial"/>
                <w:sz w:val="18"/>
                <w:szCs w:val="18"/>
              </w:rPr>
              <w:t>azoksistrobin</w:t>
            </w:r>
            <w:proofErr w:type="spellEnd"/>
          </w:p>
        </w:tc>
        <w:tc>
          <w:tcPr>
            <w:tcW w:w="2410" w:type="dxa"/>
            <w:noWrap/>
            <w:hideMark/>
          </w:tcPr>
          <w:p w14:paraId="76CB50D7" w14:textId="77777777" w:rsidR="001E2A53" w:rsidRPr="006E23C4" w:rsidRDefault="001E2A53">
            <w:pPr>
              <w:rPr>
                <w:rFonts w:cs="Arial"/>
                <w:sz w:val="18"/>
                <w:szCs w:val="18"/>
              </w:rPr>
            </w:pPr>
            <w:proofErr w:type="spellStart"/>
            <w:r w:rsidRPr="006E23C4">
              <w:rPr>
                <w:rFonts w:cs="Arial"/>
                <w:sz w:val="18"/>
                <w:szCs w:val="18"/>
              </w:rPr>
              <w:t>Ortiva</w:t>
            </w:r>
            <w:proofErr w:type="spellEnd"/>
          </w:p>
        </w:tc>
        <w:tc>
          <w:tcPr>
            <w:tcW w:w="1418" w:type="dxa"/>
            <w:noWrap/>
            <w:hideMark/>
          </w:tcPr>
          <w:p w14:paraId="70E951E5" w14:textId="6BE23E5F"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41F7BFE4"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588977DA" w14:textId="77777777" w:rsidR="001E2A53" w:rsidRPr="006E23C4" w:rsidRDefault="001E2A53">
            <w:pPr>
              <w:rPr>
                <w:rFonts w:cs="Arial"/>
                <w:sz w:val="18"/>
                <w:szCs w:val="18"/>
              </w:rPr>
            </w:pPr>
            <w:r w:rsidRPr="006E23C4">
              <w:rPr>
                <w:rFonts w:cs="Arial"/>
                <w:sz w:val="18"/>
                <w:szCs w:val="18"/>
              </w:rPr>
              <w:t> </w:t>
            </w:r>
          </w:p>
        </w:tc>
      </w:tr>
      <w:tr w:rsidR="00B13B1B" w:rsidRPr="006E23C4" w14:paraId="07D101DD" w14:textId="77777777" w:rsidTr="00B13B1B">
        <w:trPr>
          <w:trHeight w:val="250"/>
        </w:trPr>
        <w:tc>
          <w:tcPr>
            <w:tcW w:w="2474" w:type="dxa"/>
            <w:vMerge/>
            <w:hideMark/>
          </w:tcPr>
          <w:p w14:paraId="063E8986" w14:textId="77777777" w:rsidR="001E2A53" w:rsidRPr="006E23C4" w:rsidRDefault="001E2A53">
            <w:pPr>
              <w:rPr>
                <w:rFonts w:cs="Arial"/>
                <w:b/>
                <w:bCs/>
                <w:sz w:val="18"/>
                <w:szCs w:val="18"/>
              </w:rPr>
            </w:pPr>
          </w:p>
        </w:tc>
        <w:tc>
          <w:tcPr>
            <w:tcW w:w="3267" w:type="dxa"/>
            <w:vMerge/>
            <w:hideMark/>
          </w:tcPr>
          <w:p w14:paraId="282E85BD" w14:textId="77777777" w:rsidR="001E2A53" w:rsidRPr="006E23C4" w:rsidRDefault="001E2A53">
            <w:pPr>
              <w:rPr>
                <w:rFonts w:cs="Arial"/>
                <w:b/>
                <w:bCs/>
                <w:sz w:val="18"/>
                <w:szCs w:val="18"/>
                <w:u w:val="single"/>
              </w:rPr>
            </w:pPr>
          </w:p>
        </w:tc>
        <w:tc>
          <w:tcPr>
            <w:tcW w:w="2192" w:type="dxa"/>
            <w:vMerge/>
            <w:hideMark/>
          </w:tcPr>
          <w:p w14:paraId="1BCD7602" w14:textId="77777777" w:rsidR="001E2A53" w:rsidRPr="006E23C4" w:rsidRDefault="001E2A53">
            <w:pPr>
              <w:rPr>
                <w:rFonts w:cs="Arial"/>
                <w:sz w:val="18"/>
                <w:szCs w:val="18"/>
              </w:rPr>
            </w:pPr>
          </w:p>
        </w:tc>
        <w:tc>
          <w:tcPr>
            <w:tcW w:w="2410" w:type="dxa"/>
            <w:noWrap/>
            <w:hideMark/>
          </w:tcPr>
          <w:p w14:paraId="3434F61B" w14:textId="77777777" w:rsidR="001E2A53" w:rsidRPr="006E23C4" w:rsidRDefault="001E2A5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18" w:type="dxa"/>
            <w:noWrap/>
            <w:hideMark/>
          </w:tcPr>
          <w:p w14:paraId="6ED2394E" w14:textId="2EC4325E"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11ED5AD4"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59C2234C" w14:textId="77777777" w:rsidR="001E2A53" w:rsidRPr="006E23C4" w:rsidRDefault="001E2A53">
            <w:pPr>
              <w:rPr>
                <w:rFonts w:cs="Arial"/>
                <w:sz w:val="18"/>
                <w:szCs w:val="18"/>
              </w:rPr>
            </w:pPr>
            <w:r w:rsidRPr="006E23C4">
              <w:rPr>
                <w:rFonts w:cs="Arial"/>
                <w:sz w:val="18"/>
                <w:szCs w:val="18"/>
              </w:rPr>
              <w:t> </w:t>
            </w:r>
          </w:p>
        </w:tc>
      </w:tr>
      <w:tr w:rsidR="00B13B1B" w:rsidRPr="006E23C4" w14:paraId="1F460DEE" w14:textId="77777777" w:rsidTr="00B13B1B">
        <w:trPr>
          <w:trHeight w:val="250"/>
        </w:trPr>
        <w:tc>
          <w:tcPr>
            <w:tcW w:w="2474" w:type="dxa"/>
            <w:vMerge/>
            <w:hideMark/>
          </w:tcPr>
          <w:p w14:paraId="78413A4C" w14:textId="77777777" w:rsidR="001E2A53" w:rsidRPr="006E23C4" w:rsidRDefault="001E2A53">
            <w:pPr>
              <w:rPr>
                <w:rFonts w:cs="Arial"/>
                <w:b/>
                <w:bCs/>
                <w:sz w:val="18"/>
                <w:szCs w:val="18"/>
              </w:rPr>
            </w:pPr>
          </w:p>
        </w:tc>
        <w:tc>
          <w:tcPr>
            <w:tcW w:w="3267" w:type="dxa"/>
            <w:vMerge/>
            <w:hideMark/>
          </w:tcPr>
          <w:p w14:paraId="79666C98" w14:textId="77777777" w:rsidR="001E2A53" w:rsidRPr="006E23C4" w:rsidRDefault="001E2A53">
            <w:pPr>
              <w:rPr>
                <w:rFonts w:cs="Arial"/>
                <w:b/>
                <w:bCs/>
                <w:sz w:val="18"/>
                <w:szCs w:val="18"/>
                <w:u w:val="single"/>
              </w:rPr>
            </w:pPr>
          </w:p>
        </w:tc>
        <w:tc>
          <w:tcPr>
            <w:tcW w:w="2192" w:type="dxa"/>
            <w:vMerge/>
            <w:hideMark/>
          </w:tcPr>
          <w:p w14:paraId="6960EE24" w14:textId="77777777" w:rsidR="001E2A53" w:rsidRPr="006E23C4" w:rsidRDefault="001E2A53">
            <w:pPr>
              <w:rPr>
                <w:rFonts w:cs="Arial"/>
                <w:sz w:val="18"/>
                <w:szCs w:val="18"/>
              </w:rPr>
            </w:pPr>
          </w:p>
        </w:tc>
        <w:tc>
          <w:tcPr>
            <w:tcW w:w="2410" w:type="dxa"/>
            <w:noWrap/>
            <w:hideMark/>
          </w:tcPr>
          <w:p w14:paraId="469CBCB6" w14:textId="77777777" w:rsidR="001E2A53" w:rsidRPr="006E23C4" w:rsidRDefault="001E2A5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w:t>
            </w:r>
          </w:p>
        </w:tc>
        <w:tc>
          <w:tcPr>
            <w:tcW w:w="1418" w:type="dxa"/>
            <w:noWrap/>
            <w:hideMark/>
          </w:tcPr>
          <w:p w14:paraId="06005F99" w14:textId="4FAD7023"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57601D03"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1D45F148" w14:textId="77777777" w:rsidR="001E2A53" w:rsidRPr="006E23C4" w:rsidRDefault="001E2A53">
            <w:pPr>
              <w:rPr>
                <w:rFonts w:cs="Arial"/>
                <w:sz w:val="18"/>
                <w:szCs w:val="18"/>
              </w:rPr>
            </w:pPr>
            <w:r w:rsidRPr="006E23C4">
              <w:rPr>
                <w:rFonts w:cs="Arial"/>
                <w:sz w:val="18"/>
                <w:szCs w:val="18"/>
              </w:rPr>
              <w:t> </w:t>
            </w:r>
          </w:p>
        </w:tc>
      </w:tr>
      <w:tr w:rsidR="00B13B1B" w:rsidRPr="006E23C4" w14:paraId="3259A36A" w14:textId="77777777" w:rsidTr="00B13B1B">
        <w:trPr>
          <w:trHeight w:val="250"/>
        </w:trPr>
        <w:tc>
          <w:tcPr>
            <w:tcW w:w="2474" w:type="dxa"/>
            <w:vMerge/>
            <w:hideMark/>
          </w:tcPr>
          <w:p w14:paraId="5D9134D5" w14:textId="77777777" w:rsidR="001E2A53" w:rsidRPr="006E23C4" w:rsidRDefault="001E2A53">
            <w:pPr>
              <w:rPr>
                <w:rFonts w:cs="Arial"/>
                <w:b/>
                <w:bCs/>
                <w:sz w:val="18"/>
                <w:szCs w:val="18"/>
              </w:rPr>
            </w:pPr>
          </w:p>
        </w:tc>
        <w:tc>
          <w:tcPr>
            <w:tcW w:w="3267" w:type="dxa"/>
            <w:vMerge/>
            <w:hideMark/>
          </w:tcPr>
          <w:p w14:paraId="26A4B343" w14:textId="77777777" w:rsidR="001E2A53" w:rsidRPr="006E23C4" w:rsidRDefault="001E2A53">
            <w:pPr>
              <w:rPr>
                <w:rFonts w:cs="Arial"/>
                <w:b/>
                <w:bCs/>
                <w:sz w:val="18"/>
                <w:szCs w:val="18"/>
                <w:u w:val="single"/>
              </w:rPr>
            </w:pPr>
          </w:p>
        </w:tc>
        <w:tc>
          <w:tcPr>
            <w:tcW w:w="2192" w:type="dxa"/>
            <w:vMerge/>
            <w:hideMark/>
          </w:tcPr>
          <w:p w14:paraId="177DC9B0" w14:textId="77777777" w:rsidR="001E2A53" w:rsidRPr="006E23C4" w:rsidRDefault="001E2A53">
            <w:pPr>
              <w:rPr>
                <w:rFonts w:cs="Arial"/>
                <w:sz w:val="18"/>
                <w:szCs w:val="18"/>
              </w:rPr>
            </w:pPr>
          </w:p>
        </w:tc>
        <w:tc>
          <w:tcPr>
            <w:tcW w:w="2410" w:type="dxa"/>
            <w:noWrap/>
            <w:hideMark/>
          </w:tcPr>
          <w:p w14:paraId="4FAF2F31" w14:textId="77777777" w:rsidR="001E2A53" w:rsidRPr="006E23C4" w:rsidRDefault="001E2A53">
            <w:pPr>
              <w:rPr>
                <w:rFonts w:cs="Arial"/>
                <w:sz w:val="18"/>
                <w:szCs w:val="18"/>
              </w:rPr>
            </w:pPr>
            <w:proofErr w:type="spellStart"/>
            <w:r w:rsidRPr="006E23C4">
              <w:rPr>
                <w:rFonts w:cs="Arial"/>
                <w:sz w:val="18"/>
                <w:szCs w:val="18"/>
              </w:rPr>
              <w:t>Zoxis</w:t>
            </w:r>
            <w:proofErr w:type="spellEnd"/>
            <w:r w:rsidRPr="006E23C4">
              <w:rPr>
                <w:rFonts w:cs="Arial"/>
                <w:sz w:val="18"/>
                <w:szCs w:val="18"/>
              </w:rPr>
              <w:t xml:space="preserve"> 250 SC</w:t>
            </w:r>
          </w:p>
        </w:tc>
        <w:tc>
          <w:tcPr>
            <w:tcW w:w="1418" w:type="dxa"/>
            <w:noWrap/>
            <w:hideMark/>
          </w:tcPr>
          <w:p w14:paraId="0EB244DE" w14:textId="4C46F411"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6808B8DC"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31A8C350" w14:textId="77777777" w:rsidR="001E2A53" w:rsidRPr="006E23C4" w:rsidRDefault="001E2A53">
            <w:pPr>
              <w:rPr>
                <w:rFonts w:cs="Arial"/>
                <w:sz w:val="18"/>
                <w:szCs w:val="18"/>
              </w:rPr>
            </w:pPr>
            <w:r w:rsidRPr="006E23C4">
              <w:rPr>
                <w:rFonts w:cs="Arial"/>
                <w:sz w:val="18"/>
                <w:szCs w:val="18"/>
              </w:rPr>
              <w:t> </w:t>
            </w:r>
          </w:p>
        </w:tc>
      </w:tr>
      <w:tr w:rsidR="00B13B1B" w:rsidRPr="006E23C4" w14:paraId="5EAD5F01" w14:textId="77777777" w:rsidTr="00B13B1B">
        <w:trPr>
          <w:trHeight w:val="250"/>
        </w:trPr>
        <w:tc>
          <w:tcPr>
            <w:tcW w:w="2474" w:type="dxa"/>
            <w:vMerge/>
            <w:hideMark/>
          </w:tcPr>
          <w:p w14:paraId="33DEDAB2" w14:textId="77777777" w:rsidR="001E2A53" w:rsidRPr="006E23C4" w:rsidRDefault="001E2A53">
            <w:pPr>
              <w:rPr>
                <w:rFonts w:cs="Arial"/>
                <w:b/>
                <w:bCs/>
                <w:sz w:val="18"/>
                <w:szCs w:val="18"/>
              </w:rPr>
            </w:pPr>
          </w:p>
        </w:tc>
        <w:tc>
          <w:tcPr>
            <w:tcW w:w="3267" w:type="dxa"/>
            <w:vMerge/>
            <w:hideMark/>
          </w:tcPr>
          <w:p w14:paraId="0778B98E" w14:textId="77777777" w:rsidR="001E2A53" w:rsidRPr="006E23C4" w:rsidRDefault="001E2A53">
            <w:pPr>
              <w:rPr>
                <w:rFonts w:cs="Arial"/>
                <w:b/>
                <w:bCs/>
                <w:sz w:val="18"/>
                <w:szCs w:val="18"/>
                <w:u w:val="single"/>
              </w:rPr>
            </w:pPr>
          </w:p>
        </w:tc>
        <w:tc>
          <w:tcPr>
            <w:tcW w:w="2192" w:type="dxa"/>
            <w:vMerge/>
            <w:hideMark/>
          </w:tcPr>
          <w:p w14:paraId="3D733CBA" w14:textId="77777777" w:rsidR="001E2A53" w:rsidRPr="006E23C4" w:rsidRDefault="001E2A53">
            <w:pPr>
              <w:rPr>
                <w:rFonts w:cs="Arial"/>
                <w:sz w:val="18"/>
                <w:szCs w:val="18"/>
              </w:rPr>
            </w:pPr>
          </w:p>
        </w:tc>
        <w:tc>
          <w:tcPr>
            <w:tcW w:w="2410" w:type="dxa"/>
            <w:noWrap/>
            <w:hideMark/>
          </w:tcPr>
          <w:p w14:paraId="08ED71A2" w14:textId="77777777" w:rsidR="001E2A53" w:rsidRPr="006E23C4" w:rsidRDefault="001E2A53">
            <w:pPr>
              <w:rPr>
                <w:rFonts w:cs="Arial"/>
                <w:sz w:val="18"/>
                <w:szCs w:val="18"/>
              </w:rPr>
            </w:pPr>
            <w:proofErr w:type="spellStart"/>
            <w:r w:rsidRPr="006E23C4">
              <w:rPr>
                <w:rFonts w:cs="Arial"/>
                <w:sz w:val="18"/>
                <w:szCs w:val="18"/>
              </w:rPr>
              <w:t>Norios</w:t>
            </w:r>
            <w:proofErr w:type="spellEnd"/>
          </w:p>
        </w:tc>
        <w:tc>
          <w:tcPr>
            <w:tcW w:w="1418" w:type="dxa"/>
            <w:noWrap/>
            <w:hideMark/>
          </w:tcPr>
          <w:p w14:paraId="182D00F6" w14:textId="0AD10B0F"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118A9E2F" w14:textId="77777777" w:rsidR="001E2A53" w:rsidRPr="006E23C4" w:rsidRDefault="001E2A53">
            <w:pPr>
              <w:rPr>
                <w:rFonts w:cs="Arial"/>
                <w:sz w:val="18"/>
                <w:szCs w:val="18"/>
              </w:rPr>
            </w:pPr>
            <w:r w:rsidRPr="006E23C4">
              <w:rPr>
                <w:rFonts w:cs="Arial"/>
                <w:sz w:val="18"/>
                <w:szCs w:val="18"/>
              </w:rPr>
              <w:t>35</w:t>
            </w:r>
          </w:p>
        </w:tc>
        <w:tc>
          <w:tcPr>
            <w:tcW w:w="1523" w:type="dxa"/>
            <w:noWrap/>
            <w:hideMark/>
          </w:tcPr>
          <w:p w14:paraId="0DE32920" w14:textId="77777777" w:rsidR="001E2A53" w:rsidRPr="006E23C4" w:rsidRDefault="001E2A53">
            <w:pPr>
              <w:rPr>
                <w:rFonts w:cs="Arial"/>
                <w:sz w:val="18"/>
                <w:szCs w:val="18"/>
              </w:rPr>
            </w:pPr>
            <w:r w:rsidRPr="006E23C4">
              <w:rPr>
                <w:rFonts w:cs="Arial"/>
                <w:sz w:val="18"/>
                <w:szCs w:val="18"/>
              </w:rPr>
              <w:t> </w:t>
            </w:r>
          </w:p>
        </w:tc>
      </w:tr>
      <w:tr w:rsidR="00B13B1B" w:rsidRPr="006E23C4" w14:paraId="317C589E" w14:textId="77777777" w:rsidTr="00B13B1B">
        <w:trPr>
          <w:trHeight w:val="260"/>
        </w:trPr>
        <w:tc>
          <w:tcPr>
            <w:tcW w:w="2474" w:type="dxa"/>
            <w:vMerge/>
            <w:hideMark/>
          </w:tcPr>
          <w:p w14:paraId="3C2293E9" w14:textId="77777777" w:rsidR="001E2A53" w:rsidRPr="006E23C4" w:rsidRDefault="001E2A53">
            <w:pPr>
              <w:rPr>
                <w:rFonts w:cs="Arial"/>
                <w:b/>
                <w:bCs/>
                <w:sz w:val="18"/>
                <w:szCs w:val="18"/>
              </w:rPr>
            </w:pPr>
          </w:p>
        </w:tc>
        <w:tc>
          <w:tcPr>
            <w:tcW w:w="3267" w:type="dxa"/>
            <w:vMerge/>
            <w:hideMark/>
          </w:tcPr>
          <w:p w14:paraId="159136BA" w14:textId="77777777" w:rsidR="001E2A53" w:rsidRPr="006E23C4" w:rsidRDefault="001E2A53">
            <w:pPr>
              <w:rPr>
                <w:rFonts w:cs="Arial"/>
                <w:b/>
                <w:bCs/>
                <w:sz w:val="18"/>
                <w:szCs w:val="18"/>
                <w:u w:val="single"/>
              </w:rPr>
            </w:pPr>
          </w:p>
        </w:tc>
        <w:tc>
          <w:tcPr>
            <w:tcW w:w="2192" w:type="dxa"/>
            <w:vMerge/>
            <w:hideMark/>
          </w:tcPr>
          <w:p w14:paraId="7EED3251" w14:textId="77777777" w:rsidR="001E2A53" w:rsidRPr="006E23C4" w:rsidRDefault="001E2A53">
            <w:pPr>
              <w:rPr>
                <w:rFonts w:cs="Arial"/>
                <w:sz w:val="18"/>
                <w:szCs w:val="18"/>
              </w:rPr>
            </w:pPr>
          </w:p>
        </w:tc>
        <w:tc>
          <w:tcPr>
            <w:tcW w:w="2410" w:type="dxa"/>
            <w:noWrap/>
            <w:hideMark/>
          </w:tcPr>
          <w:p w14:paraId="6CB048D5" w14:textId="77777777" w:rsidR="001E2A53" w:rsidRPr="006E23C4" w:rsidRDefault="001E2A53">
            <w:pPr>
              <w:rPr>
                <w:rFonts w:cs="Arial"/>
                <w:sz w:val="18"/>
                <w:szCs w:val="18"/>
              </w:rPr>
            </w:pPr>
            <w:proofErr w:type="spellStart"/>
            <w:r w:rsidRPr="006E23C4">
              <w:rPr>
                <w:rFonts w:cs="Arial"/>
                <w:sz w:val="18"/>
                <w:szCs w:val="18"/>
              </w:rPr>
              <w:t>Chamane</w:t>
            </w:r>
            <w:proofErr w:type="spellEnd"/>
          </w:p>
        </w:tc>
        <w:tc>
          <w:tcPr>
            <w:tcW w:w="1418" w:type="dxa"/>
            <w:noWrap/>
            <w:hideMark/>
          </w:tcPr>
          <w:p w14:paraId="41E6F383" w14:textId="315790EC"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5418C43A" w14:textId="77777777" w:rsidR="001E2A53" w:rsidRPr="006E23C4" w:rsidRDefault="001E2A53">
            <w:pPr>
              <w:rPr>
                <w:rFonts w:cs="Arial"/>
                <w:sz w:val="18"/>
                <w:szCs w:val="18"/>
              </w:rPr>
            </w:pPr>
            <w:r w:rsidRPr="006E23C4">
              <w:rPr>
                <w:rFonts w:cs="Arial"/>
                <w:sz w:val="18"/>
                <w:szCs w:val="18"/>
              </w:rPr>
              <w:t>35</w:t>
            </w:r>
          </w:p>
        </w:tc>
        <w:tc>
          <w:tcPr>
            <w:tcW w:w="1523" w:type="dxa"/>
            <w:noWrap/>
            <w:hideMark/>
          </w:tcPr>
          <w:p w14:paraId="552CC487" w14:textId="77777777" w:rsidR="001E2A53" w:rsidRPr="006E23C4" w:rsidRDefault="001E2A53">
            <w:pPr>
              <w:rPr>
                <w:rFonts w:cs="Arial"/>
                <w:sz w:val="18"/>
                <w:szCs w:val="18"/>
              </w:rPr>
            </w:pPr>
            <w:r w:rsidRPr="006E23C4">
              <w:rPr>
                <w:rFonts w:cs="Arial"/>
                <w:sz w:val="18"/>
                <w:szCs w:val="18"/>
              </w:rPr>
              <w:t> </w:t>
            </w:r>
          </w:p>
        </w:tc>
      </w:tr>
      <w:tr w:rsidR="00B13B1B" w:rsidRPr="006E23C4" w14:paraId="1B79CC1B" w14:textId="77777777" w:rsidTr="00B13B1B">
        <w:trPr>
          <w:trHeight w:val="250"/>
        </w:trPr>
        <w:tc>
          <w:tcPr>
            <w:tcW w:w="2474" w:type="dxa"/>
            <w:vMerge w:val="restart"/>
            <w:hideMark/>
          </w:tcPr>
          <w:p w14:paraId="0A607C9E" w14:textId="77777777" w:rsidR="001E2A53" w:rsidRPr="006E23C4" w:rsidRDefault="001E2A53" w:rsidP="00B13B1B">
            <w:pPr>
              <w:jc w:val="left"/>
              <w:rPr>
                <w:rFonts w:cs="Arial"/>
                <w:b/>
                <w:bCs/>
                <w:sz w:val="18"/>
                <w:szCs w:val="18"/>
              </w:rPr>
            </w:pPr>
            <w:r w:rsidRPr="006E23C4">
              <w:rPr>
                <w:rFonts w:cs="Arial"/>
                <w:b/>
                <w:bCs/>
                <w:sz w:val="18"/>
                <w:szCs w:val="18"/>
              </w:rPr>
              <w:t xml:space="preserve">Listna pegavost na fižolu              </w:t>
            </w:r>
            <w:r w:rsidRPr="006E23C4">
              <w:rPr>
                <w:rFonts w:cs="Arial"/>
                <w:sz w:val="18"/>
                <w:szCs w:val="18"/>
              </w:rPr>
              <w:t>(</w:t>
            </w:r>
            <w:proofErr w:type="spellStart"/>
            <w:r w:rsidRPr="006E23C4">
              <w:rPr>
                <w:rFonts w:cs="Arial"/>
                <w:i/>
                <w:iCs/>
                <w:sz w:val="18"/>
                <w:szCs w:val="18"/>
              </w:rPr>
              <w:t>Mychosphaerella</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267" w:type="dxa"/>
            <w:vMerge w:val="restart"/>
            <w:hideMark/>
          </w:tcPr>
          <w:p w14:paraId="50795E96" w14:textId="77777777" w:rsidR="00B13B1B" w:rsidRPr="006E23C4" w:rsidRDefault="001E2A53">
            <w:pPr>
              <w:rPr>
                <w:rFonts w:cs="Arial"/>
                <w:sz w:val="18"/>
                <w:szCs w:val="18"/>
              </w:rPr>
            </w:pPr>
            <w:r w:rsidRPr="006E23C4">
              <w:rPr>
                <w:rFonts w:cs="Arial"/>
                <w:b/>
                <w:bCs/>
                <w:sz w:val="18"/>
                <w:szCs w:val="18"/>
                <w:u w:val="single"/>
              </w:rPr>
              <w:t>Agrotehnični ukrepi:</w:t>
            </w:r>
            <w:r w:rsidRPr="006E23C4">
              <w:rPr>
                <w:rFonts w:cs="Arial"/>
                <w:sz w:val="18"/>
                <w:szCs w:val="18"/>
              </w:rPr>
              <w:t xml:space="preserve"> </w:t>
            </w:r>
          </w:p>
          <w:p w14:paraId="211AC06C" w14:textId="77777777" w:rsidR="00B13B1B" w:rsidRPr="006E23C4" w:rsidRDefault="001E2A53" w:rsidP="00B84EF7">
            <w:pPr>
              <w:pStyle w:val="Odstavekseznama"/>
              <w:numPr>
                <w:ilvl w:val="0"/>
                <w:numId w:val="20"/>
              </w:numPr>
              <w:ind w:left="106" w:hanging="106"/>
              <w:rPr>
                <w:rFonts w:cs="Arial"/>
                <w:sz w:val="18"/>
                <w:szCs w:val="18"/>
              </w:rPr>
            </w:pPr>
            <w:r w:rsidRPr="006E23C4">
              <w:rPr>
                <w:rFonts w:cs="Arial"/>
                <w:sz w:val="18"/>
                <w:szCs w:val="18"/>
              </w:rPr>
              <w:t xml:space="preserve">kolobar, </w:t>
            </w:r>
          </w:p>
          <w:p w14:paraId="32997D5C" w14:textId="5B2E7A68" w:rsidR="001E2A53" w:rsidRPr="006E23C4" w:rsidRDefault="001E2A53" w:rsidP="00B84EF7">
            <w:pPr>
              <w:pStyle w:val="Odstavekseznama"/>
              <w:numPr>
                <w:ilvl w:val="0"/>
                <w:numId w:val="20"/>
              </w:numPr>
              <w:ind w:left="106" w:hanging="106"/>
              <w:rPr>
                <w:rFonts w:cs="Arial"/>
                <w:b/>
                <w:bCs/>
                <w:sz w:val="18"/>
                <w:szCs w:val="18"/>
                <w:u w:val="single"/>
              </w:rPr>
            </w:pPr>
            <w:r w:rsidRPr="006E23C4">
              <w:rPr>
                <w:rFonts w:cs="Arial"/>
                <w:sz w:val="18"/>
                <w:szCs w:val="18"/>
              </w:rPr>
              <w:t>zdravo seme</w:t>
            </w:r>
          </w:p>
        </w:tc>
        <w:tc>
          <w:tcPr>
            <w:tcW w:w="2192" w:type="dxa"/>
            <w:vMerge w:val="restart"/>
            <w:noWrap/>
            <w:hideMark/>
          </w:tcPr>
          <w:p w14:paraId="456B0298" w14:textId="77777777" w:rsidR="001E2A53" w:rsidRPr="006E23C4" w:rsidRDefault="001E2A53">
            <w:pPr>
              <w:rPr>
                <w:rFonts w:cs="Arial"/>
                <w:sz w:val="18"/>
                <w:szCs w:val="18"/>
              </w:rPr>
            </w:pPr>
            <w:proofErr w:type="spellStart"/>
            <w:r w:rsidRPr="006E23C4">
              <w:rPr>
                <w:rFonts w:cs="Arial"/>
                <w:sz w:val="18"/>
                <w:szCs w:val="18"/>
              </w:rPr>
              <w:t>azoksistrobin</w:t>
            </w:r>
            <w:proofErr w:type="spellEnd"/>
          </w:p>
        </w:tc>
        <w:tc>
          <w:tcPr>
            <w:tcW w:w="2410" w:type="dxa"/>
            <w:noWrap/>
            <w:hideMark/>
          </w:tcPr>
          <w:p w14:paraId="354F68B2" w14:textId="77777777" w:rsidR="001E2A53" w:rsidRPr="006E23C4" w:rsidRDefault="001E2A53">
            <w:pPr>
              <w:rPr>
                <w:rFonts w:cs="Arial"/>
                <w:sz w:val="18"/>
                <w:szCs w:val="18"/>
              </w:rPr>
            </w:pPr>
            <w:proofErr w:type="spellStart"/>
            <w:r w:rsidRPr="006E23C4">
              <w:rPr>
                <w:rFonts w:cs="Arial"/>
                <w:sz w:val="18"/>
                <w:szCs w:val="18"/>
              </w:rPr>
              <w:t>Ortiva</w:t>
            </w:r>
            <w:proofErr w:type="spellEnd"/>
          </w:p>
        </w:tc>
        <w:tc>
          <w:tcPr>
            <w:tcW w:w="1418" w:type="dxa"/>
            <w:noWrap/>
            <w:hideMark/>
          </w:tcPr>
          <w:p w14:paraId="42704895" w14:textId="77D25935"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689D66C0"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797BBFCB" w14:textId="77777777" w:rsidR="001E2A53" w:rsidRPr="006E23C4" w:rsidRDefault="001E2A53">
            <w:pPr>
              <w:rPr>
                <w:rFonts w:cs="Arial"/>
                <w:sz w:val="18"/>
                <w:szCs w:val="18"/>
              </w:rPr>
            </w:pPr>
            <w:r w:rsidRPr="006E23C4">
              <w:rPr>
                <w:rFonts w:cs="Arial"/>
                <w:sz w:val="18"/>
                <w:szCs w:val="18"/>
              </w:rPr>
              <w:t> </w:t>
            </w:r>
          </w:p>
        </w:tc>
      </w:tr>
      <w:tr w:rsidR="00B13B1B" w:rsidRPr="006E23C4" w14:paraId="0F9C2456" w14:textId="77777777" w:rsidTr="00B13B1B">
        <w:trPr>
          <w:trHeight w:val="250"/>
        </w:trPr>
        <w:tc>
          <w:tcPr>
            <w:tcW w:w="2474" w:type="dxa"/>
            <w:vMerge/>
            <w:hideMark/>
          </w:tcPr>
          <w:p w14:paraId="2A97D6F1" w14:textId="77777777" w:rsidR="001E2A53" w:rsidRPr="006E23C4" w:rsidRDefault="001E2A53" w:rsidP="00B13B1B">
            <w:pPr>
              <w:jc w:val="left"/>
              <w:rPr>
                <w:rFonts w:cs="Arial"/>
                <w:b/>
                <w:bCs/>
                <w:sz w:val="18"/>
                <w:szCs w:val="18"/>
              </w:rPr>
            </w:pPr>
          </w:p>
        </w:tc>
        <w:tc>
          <w:tcPr>
            <w:tcW w:w="3267" w:type="dxa"/>
            <w:vMerge/>
            <w:hideMark/>
          </w:tcPr>
          <w:p w14:paraId="1E1D98B2" w14:textId="77777777" w:rsidR="001E2A53" w:rsidRPr="006E23C4" w:rsidRDefault="001E2A53">
            <w:pPr>
              <w:rPr>
                <w:rFonts w:cs="Arial"/>
                <w:b/>
                <w:bCs/>
                <w:sz w:val="18"/>
                <w:szCs w:val="18"/>
                <w:u w:val="single"/>
              </w:rPr>
            </w:pPr>
          </w:p>
        </w:tc>
        <w:tc>
          <w:tcPr>
            <w:tcW w:w="2192" w:type="dxa"/>
            <w:vMerge/>
            <w:hideMark/>
          </w:tcPr>
          <w:p w14:paraId="7077A087" w14:textId="77777777" w:rsidR="001E2A53" w:rsidRPr="006E23C4" w:rsidRDefault="001E2A53">
            <w:pPr>
              <w:rPr>
                <w:rFonts w:cs="Arial"/>
                <w:sz w:val="18"/>
                <w:szCs w:val="18"/>
              </w:rPr>
            </w:pPr>
          </w:p>
        </w:tc>
        <w:tc>
          <w:tcPr>
            <w:tcW w:w="2410" w:type="dxa"/>
            <w:noWrap/>
            <w:hideMark/>
          </w:tcPr>
          <w:p w14:paraId="38566044" w14:textId="77777777" w:rsidR="001E2A53" w:rsidRPr="006E23C4" w:rsidRDefault="001E2A5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18" w:type="dxa"/>
            <w:noWrap/>
            <w:hideMark/>
          </w:tcPr>
          <w:p w14:paraId="64B7E90B" w14:textId="54290A94"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7E742AC0"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49990D32" w14:textId="77777777" w:rsidR="001E2A53" w:rsidRPr="006E23C4" w:rsidRDefault="001E2A53">
            <w:pPr>
              <w:rPr>
                <w:rFonts w:cs="Arial"/>
                <w:sz w:val="18"/>
                <w:szCs w:val="18"/>
              </w:rPr>
            </w:pPr>
            <w:r w:rsidRPr="006E23C4">
              <w:rPr>
                <w:rFonts w:cs="Arial"/>
                <w:sz w:val="18"/>
                <w:szCs w:val="18"/>
              </w:rPr>
              <w:t> </w:t>
            </w:r>
          </w:p>
        </w:tc>
      </w:tr>
      <w:tr w:rsidR="00B13B1B" w:rsidRPr="006E23C4" w14:paraId="5281C934" w14:textId="77777777" w:rsidTr="00B13B1B">
        <w:trPr>
          <w:trHeight w:val="250"/>
        </w:trPr>
        <w:tc>
          <w:tcPr>
            <w:tcW w:w="2474" w:type="dxa"/>
            <w:vMerge/>
            <w:hideMark/>
          </w:tcPr>
          <w:p w14:paraId="742AC3AB" w14:textId="77777777" w:rsidR="001E2A53" w:rsidRPr="006E23C4" w:rsidRDefault="001E2A53" w:rsidP="00B13B1B">
            <w:pPr>
              <w:jc w:val="left"/>
              <w:rPr>
                <w:rFonts w:cs="Arial"/>
                <w:b/>
                <w:bCs/>
                <w:sz w:val="18"/>
                <w:szCs w:val="18"/>
              </w:rPr>
            </w:pPr>
          </w:p>
        </w:tc>
        <w:tc>
          <w:tcPr>
            <w:tcW w:w="3267" w:type="dxa"/>
            <w:vMerge/>
            <w:hideMark/>
          </w:tcPr>
          <w:p w14:paraId="27A15B74" w14:textId="77777777" w:rsidR="001E2A53" w:rsidRPr="006E23C4" w:rsidRDefault="001E2A53">
            <w:pPr>
              <w:rPr>
                <w:rFonts w:cs="Arial"/>
                <w:b/>
                <w:bCs/>
                <w:sz w:val="18"/>
                <w:szCs w:val="18"/>
                <w:u w:val="single"/>
              </w:rPr>
            </w:pPr>
          </w:p>
        </w:tc>
        <w:tc>
          <w:tcPr>
            <w:tcW w:w="2192" w:type="dxa"/>
            <w:vMerge/>
            <w:hideMark/>
          </w:tcPr>
          <w:p w14:paraId="743E2D01" w14:textId="77777777" w:rsidR="001E2A53" w:rsidRPr="006E23C4" w:rsidRDefault="001E2A53">
            <w:pPr>
              <w:rPr>
                <w:rFonts w:cs="Arial"/>
                <w:sz w:val="18"/>
                <w:szCs w:val="18"/>
              </w:rPr>
            </w:pPr>
          </w:p>
        </w:tc>
        <w:tc>
          <w:tcPr>
            <w:tcW w:w="2410" w:type="dxa"/>
            <w:noWrap/>
            <w:hideMark/>
          </w:tcPr>
          <w:p w14:paraId="10518497" w14:textId="77777777" w:rsidR="001E2A53" w:rsidRPr="006E23C4" w:rsidRDefault="001E2A5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w:t>
            </w:r>
          </w:p>
        </w:tc>
        <w:tc>
          <w:tcPr>
            <w:tcW w:w="1418" w:type="dxa"/>
            <w:noWrap/>
            <w:hideMark/>
          </w:tcPr>
          <w:p w14:paraId="225846D6" w14:textId="011ACA21"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2FA23923"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7D76D2CC" w14:textId="77777777" w:rsidR="001E2A53" w:rsidRPr="006E23C4" w:rsidRDefault="001E2A53">
            <w:pPr>
              <w:rPr>
                <w:rFonts w:cs="Arial"/>
                <w:sz w:val="18"/>
                <w:szCs w:val="18"/>
              </w:rPr>
            </w:pPr>
            <w:r w:rsidRPr="006E23C4">
              <w:rPr>
                <w:rFonts w:cs="Arial"/>
                <w:sz w:val="18"/>
                <w:szCs w:val="18"/>
              </w:rPr>
              <w:t> </w:t>
            </w:r>
          </w:p>
        </w:tc>
      </w:tr>
      <w:tr w:rsidR="00B13B1B" w:rsidRPr="006E23C4" w14:paraId="66E0EC4A" w14:textId="77777777" w:rsidTr="00B13B1B">
        <w:trPr>
          <w:trHeight w:val="250"/>
        </w:trPr>
        <w:tc>
          <w:tcPr>
            <w:tcW w:w="2474" w:type="dxa"/>
            <w:vMerge w:val="restart"/>
            <w:noWrap/>
            <w:hideMark/>
          </w:tcPr>
          <w:p w14:paraId="4588A938" w14:textId="77777777" w:rsidR="00B13B1B" w:rsidRPr="006E23C4" w:rsidRDefault="001E2A53" w:rsidP="00B13B1B">
            <w:pPr>
              <w:jc w:val="left"/>
              <w:rPr>
                <w:rFonts w:cs="Arial"/>
                <w:sz w:val="18"/>
                <w:szCs w:val="18"/>
              </w:rPr>
            </w:pPr>
            <w:r w:rsidRPr="006E23C4">
              <w:rPr>
                <w:rFonts w:cs="Arial"/>
                <w:b/>
                <w:bCs/>
                <w:sz w:val="18"/>
                <w:szCs w:val="18"/>
              </w:rPr>
              <w:t>Siva plesen</w:t>
            </w:r>
            <w:r w:rsidRPr="006E23C4">
              <w:rPr>
                <w:rFonts w:cs="Arial"/>
                <w:sz w:val="18"/>
                <w:szCs w:val="18"/>
              </w:rPr>
              <w:t xml:space="preserve"> </w:t>
            </w:r>
          </w:p>
          <w:p w14:paraId="5810BBB6" w14:textId="4CB48CC1" w:rsidR="001E2A53" w:rsidRPr="006E23C4" w:rsidRDefault="001E2A53" w:rsidP="00B13B1B">
            <w:pPr>
              <w:jc w:val="left"/>
              <w:rPr>
                <w:rFonts w:cs="Arial"/>
                <w:b/>
                <w:bCs/>
                <w:sz w:val="18"/>
                <w:szCs w:val="18"/>
              </w:rPr>
            </w:pPr>
            <w:r w:rsidRPr="006E23C4">
              <w:rPr>
                <w:rFonts w:cs="Arial"/>
                <w:sz w:val="18"/>
                <w:szCs w:val="18"/>
              </w:rPr>
              <w:t>(</w:t>
            </w:r>
            <w:proofErr w:type="spellStart"/>
            <w:r w:rsidRPr="006E23C4">
              <w:rPr>
                <w:rFonts w:cs="Arial"/>
                <w:i/>
                <w:iCs/>
                <w:sz w:val="18"/>
                <w:szCs w:val="18"/>
              </w:rPr>
              <w:t>Botrytis</w:t>
            </w:r>
            <w:proofErr w:type="spellEnd"/>
            <w:r w:rsidRPr="006E23C4">
              <w:rPr>
                <w:rFonts w:cs="Arial"/>
                <w:sz w:val="18"/>
                <w:szCs w:val="18"/>
              </w:rPr>
              <w:t xml:space="preserve"> sp.)</w:t>
            </w:r>
          </w:p>
        </w:tc>
        <w:tc>
          <w:tcPr>
            <w:tcW w:w="3267" w:type="dxa"/>
            <w:vMerge w:val="restart"/>
            <w:noWrap/>
            <w:hideMark/>
          </w:tcPr>
          <w:p w14:paraId="14FE1D92" w14:textId="77777777" w:rsidR="001E2A53" w:rsidRPr="006E23C4" w:rsidRDefault="001E2A53" w:rsidP="001E2A53">
            <w:pPr>
              <w:rPr>
                <w:rFonts w:cs="Arial"/>
                <w:sz w:val="18"/>
                <w:szCs w:val="18"/>
              </w:rPr>
            </w:pPr>
            <w:r w:rsidRPr="006E23C4">
              <w:rPr>
                <w:rFonts w:cs="Arial"/>
                <w:sz w:val="18"/>
                <w:szCs w:val="18"/>
              </w:rPr>
              <w:t> </w:t>
            </w:r>
          </w:p>
        </w:tc>
        <w:tc>
          <w:tcPr>
            <w:tcW w:w="2192" w:type="dxa"/>
            <w:noWrap/>
            <w:hideMark/>
          </w:tcPr>
          <w:p w14:paraId="73C12574" w14:textId="77777777" w:rsidR="001E2A53" w:rsidRPr="006E23C4" w:rsidRDefault="001E2A53" w:rsidP="001E2A53">
            <w:pPr>
              <w:rPr>
                <w:rFonts w:cs="Arial"/>
                <w:sz w:val="18"/>
                <w:szCs w:val="18"/>
              </w:rPr>
            </w:pPr>
            <w:proofErr w:type="spellStart"/>
            <w:r w:rsidRPr="006E23C4">
              <w:rPr>
                <w:rFonts w:cs="Arial"/>
                <w:sz w:val="18"/>
                <w:szCs w:val="18"/>
              </w:rPr>
              <w:t>boskalid</w:t>
            </w:r>
            <w:proofErr w:type="spellEnd"/>
            <w:r w:rsidRPr="006E23C4">
              <w:rPr>
                <w:rFonts w:cs="Arial"/>
                <w:sz w:val="18"/>
                <w:szCs w:val="18"/>
              </w:rPr>
              <w:t xml:space="preserve"> + </w:t>
            </w:r>
            <w:proofErr w:type="spellStart"/>
            <w:r w:rsidRPr="006E23C4">
              <w:rPr>
                <w:rFonts w:cs="Arial"/>
                <w:sz w:val="18"/>
                <w:szCs w:val="18"/>
              </w:rPr>
              <w:t>piraklostrobin</w:t>
            </w:r>
            <w:proofErr w:type="spellEnd"/>
          </w:p>
        </w:tc>
        <w:tc>
          <w:tcPr>
            <w:tcW w:w="2410" w:type="dxa"/>
            <w:noWrap/>
            <w:hideMark/>
          </w:tcPr>
          <w:p w14:paraId="53C6D4EA" w14:textId="77777777" w:rsidR="001E2A53" w:rsidRPr="006E23C4" w:rsidRDefault="001E2A53">
            <w:pPr>
              <w:rPr>
                <w:rFonts w:cs="Arial"/>
                <w:sz w:val="18"/>
                <w:szCs w:val="18"/>
              </w:rPr>
            </w:pPr>
            <w:proofErr w:type="spellStart"/>
            <w:r w:rsidRPr="006E23C4">
              <w:rPr>
                <w:rFonts w:cs="Arial"/>
                <w:sz w:val="18"/>
                <w:szCs w:val="18"/>
              </w:rPr>
              <w:t>Signum</w:t>
            </w:r>
            <w:proofErr w:type="spellEnd"/>
          </w:p>
        </w:tc>
        <w:tc>
          <w:tcPr>
            <w:tcW w:w="1418" w:type="dxa"/>
            <w:noWrap/>
            <w:hideMark/>
          </w:tcPr>
          <w:p w14:paraId="0DE305EE" w14:textId="77777777" w:rsidR="001E2A53" w:rsidRPr="006E23C4" w:rsidRDefault="001E2A53">
            <w:pPr>
              <w:rPr>
                <w:rFonts w:cs="Arial"/>
                <w:sz w:val="18"/>
                <w:szCs w:val="18"/>
              </w:rPr>
            </w:pPr>
            <w:r w:rsidRPr="006E23C4">
              <w:rPr>
                <w:rFonts w:cs="Arial"/>
                <w:sz w:val="18"/>
                <w:szCs w:val="18"/>
              </w:rPr>
              <w:t>1 kg/ha</w:t>
            </w:r>
          </w:p>
        </w:tc>
        <w:tc>
          <w:tcPr>
            <w:tcW w:w="1842" w:type="dxa"/>
            <w:noWrap/>
            <w:hideMark/>
          </w:tcPr>
          <w:p w14:paraId="596724AC" w14:textId="77777777" w:rsidR="001E2A53" w:rsidRPr="006E23C4" w:rsidRDefault="001E2A53">
            <w:pPr>
              <w:rPr>
                <w:rFonts w:cs="Arial"/>
                <w:sz w:val="18"/>
                <w:szCs w:val="18"/>
              </w:rPr>
            </w:pPr>
            <w:r w:rsidRPr="006E23C4">
              <w:rPr>
                <w:rFonts w:cs="Arial"/>
                <w:sz w:val="18"/>
                <w:szCs w:val="18"/>
              </w:rPr>
              <w:t>21</w:t>
            </w:r>
          </w:p>
        </w:tc>
        <w:tc>
          <w:tcPr>
            <w:tcW w:w="1523" w:type="dxa"/>
            <w:noWrap/>
            <w:hideMark/>
          </w:tcPr>
          <w:p w14:paraId="64F6B093" w14:textId="77777777" w:rsidR="001E2A53" w:rsidRPr="006E23C4" w:rsidRDefault="001E2A53">
            <w:pPr>
              <w:rPr>
                <w:rFonts w:cs="Arial"/>
                <w:sz w:val="18"/>
                <w:szCs w:val="18"/>
              </w:rPr>
            </w:pPr>
            <w:r w:rsidRPr="006E23C4">
              <w:rPr>
                <w:rFonts w:cs="Arial"/>
                <w:sz w:val="18"/>
                <w:szCs w:val="18"/>
              </w:rPr>
              <w:t> </w:t>
            </w:r>
          </w:p>
        </w:tc>
      </w:tr>
      <w:tr w:rsidR="00B13B1B" w:rsidRPr="006E23C4" w14:paraId="0FF106BC" w14:textId="77777777" w:rsidTr="00B13B1B">
        <w:trPr>
          <w:trHeight w:val="250"/>
        </w:trPr>
        <w:tc>
          <w:tcPr>
            <w:tcW w:w="2474" w:type="dxa"/>
            <w:vMerge/>
            <w:hideMark/>
          </w:tcPr>
          <w:p w14:paraId="5DD5BA82" w14:textId="77777777" w:rsidR="001E2A53" w:rsidRPr="006E23C4" w:rsidRDefault="001E2A53">
            <w:pPr>
              <w:rPr>
                <w:rFonts w:cs="Arial"/>
                <w:b/>
                <w:bCs/>
                <w:sz w:val="18"/>
                <w:szCs w:val="18"/>
              </w:rPr>
            </w:pPr>
          </w:p>
        </w:tc>
        <w:tc>
          <w:tcPr>
            <w:tcW w:w="3267" w:type="dxa"/>
            <w:vMerge/>
            <w:hideMark/>
          </w:tcPr>
          <w:p w14:paraId="6B60EF15" w14:textId="77777777" w:rsidR="001E2A53" w:rsidRPr="006E23C4" w:rsidRDefault="001E2A53">
            <w:pPr>
              <w:rPr>
                <w:rFonts w:cs="Arial"/>
                <w:sz w:val="18"/>
                <w:szCs w:val="18"/>
              </w:rPr>
            </w:pPr>
          </w:p>
        </w:tc>
        <w:tc>
          <w:tcPr>
            <w:tcW w:w="2192" w:type="dxa"/>
            <w:noWrap/>
            <w:hideMark/>
          </w:tcPr>
          <w:p w14:paraId="00C0DB04" w14:textId="77777777" w:rsidR="001E2A53" w:rsidRPr="006E23C4" w:rsidRDefault="001E2A53">
            <w:pPr>
              <w:rPr>
                <w:rFonts w:cs="Arial"/>
                <w:sz w:val="18"/>
                <w:szCs w:val="18"/>
              </w:rPr>
            </w:pPr>
            <w:proofErr w:type="spellStart"/>
            <w:r w:rsidRPr="006E23C4">
              <w:rPr>
                <w:rFonts w:cs="Arial"/>
                <w:sz w:val="18"/>
                <w:szCs w:val="18"/>
              </w:rPr>
              <w:t>fludioksonil</w:t>
            </w:r>
            <w:proofErr w:type="spellEnd"/>
            <w:r w:rsidRPr="006E23C4">
              <w:rPr>
                <w:rFonts w:cs="Arial"/>
                <w:sz w:val="18"/>
                <w:szCs w:val="18"/>
              </w:rPr>
              <w:t xml:space="preserve"> + </w:t>
            </w:r>
            <w:proofErr w:type="spellStart"/>
            <w:r w:rsidRPr="006E23C4">
              <w:rPr>
                <w:rFonts w:cs="Arial"/>
                <w:sz w:val="18"/>
                <w:szCs w:val="18"/>
              </w:rPr>
              <w:t>ciprodinil</w:t>
            </w:r>
            <w:proofErr w:type="spellEnd"/>
          </w:p>
        </w:tc>
        <w:tc>
          <w:tcPr>
            <w:tcW w:w="2410" w:type="dxa"/>
            <w:noWrap/>
            <w:hideMark/>
          </w:tcPr>
          <w:p w14:paraId="019EC89A" w14:textId="77777777" w:rsidR="001E2A53" w:rsidRPr="006E23C4" w:rsidRDefault="001E2A53">
            <w:pPr>
              <w:rPr>
                <w:rFonts w:cs="Arial"/>
                <w:sz w:val="18"/>
                <w:szCs w:val="18"/>
              </w:rPr>
            </w:pPr>
            <w:proofErr w:type="spellStart"/>
            <w:r w:rsidRPr="006E23C4">
              <w:rPr>
                <w:rFonts w:cs="Arial"/>
                <w:sz w:val="18"/>
                <w:szCs w:val="18"/>
              </w:rPr>
              <w:t>Switch</w:t>
            </w:r>
            <w:proofErr w:type="spellEnd"/>
            <w:r w:rsidRPr="006E23C4">
              <w:rPr>
                <w:rFonts w:cs="Arial"/>
                <w:sz w:val="18"/>
                <w:szCs w:val="18"/>
              </w:rPr>
              <w:t xml:space="preserve"> 62,5 WG </w:t>
            </w:r>
          </w:p>
        </w:tc>
        <w:tc>
          <w:tcPr>
            <w:tcW w:w="1418" w:type="dxa"/>
            <w:noWrap/>
            <w:hideMark/>
          </w:tcPr>
          <w:p w14:paraId="43826C80" w14:textId="77777777" w:rsidR="001E2A53" w:rsidRPr="006E23C4" w:rsidRDefault="001E2A53">
            <w:pPr>
              <w:rPr>
                <w:rFonts w:cs="Arial"/>
                <w:sz w:val="18"/>
                <w:szCs w:val="18"/>
              </w:rPr>
            </w:pPr>
            <w:r w:rsidRPr="006E23C4">
              <w:rPr>
                <w:rFonts w:cs="Arial"/>
                <w:sz w:val="18"/>
                <w:szCs w:val="18"/>
              </w:rPr>
              <w:t>1 kg/ha</w:t>
            </w:r>
          </w:p>
        </w:tc>
        <w:tc>
          <w:tcPr>
            <w:tcW w:w="1842" w:type="dxa"/>
            <w:noWrap/>
            <w:hideMark/>
          </w:tcPr>
          <w:p w14:paraId="7D894472" w14:textId="77777777" w:rsidR="001E2A53" w:rsidRPr="006E23C4" w:rsidRDefault="001E2A53">
            <w:pPr>
              <w:rPr>
                <w:rFonts w:cs="Arial"/>
                <w:sz w:val="18"/>
                <w:szCs w:val="18"/>
              </w:rPr>
            </w:pPr>
            <w:r w:rsidRPr="006E23C4">
              <w:rPr>
                <w:rFonts w:cs="Arial"/>
                <w:sz w:val="18"/>
                <w:szCs w:val="18"/>
              </w:rPr>
              <w:t>28</w:t>
            </w:r>
          </w:p>
        </w:tc>
        <w:tc>
          <w:tcPr>
            <w:tcW w:w="1523" w:type="dxa"/>
            <w:noWrap/>
            <w:hideMark/>
          </w:tcPr>
          <w:p w14:paraId="1613C81F" w14:textId="77777777" w:rsidR="001E2A53" w:rsidRPr="006E23C4" w:rsidRDefault="001E2A53">
            <w:pPr>
              <w:rPr>
                <w:rFonts w:cs="Arial"/>
                <w:sz w:val="18"/>
                <w:szCs w:val="18"/>
              </w:rPr>
            </w:pPr>
            <w:r w:rsidRPr="006E23C4">
              <w:rPr>
                <w:rFonts w:cs="Arial"/>
                <w:sz w:val="18"/>
                <w:szCs w:val="18"/>
              </w:rPr>
              <w:t> </w:t>
            </w:r>
          </w:p>
        </w:tc>
      </w:tr>
      <w:tr w:rsidR="00B13B1B" w:rsidRPr="006E23C4" w14:paraId="1244D365" w14:textId="77777777" w:rsidTr="00B13B1B">
        <w:trPr>
          <w:trHeight w:val="780"/>
        </w:trPr>
        <w:tc>
          <w:tcPr>
            <w:tcW w:w="2474" w:type="dxa"/>
            <w:vMerge/>
            <w:hideMark/>
          </w:tcPr>
          <w:p w14:paraId="2C9C19FD" w14:textId="77777777" w:rsidR="001E2A53" w:rsidRPr="006E23C4" w:rsidRDefault="001E2A53">
            <w:pPr>
              <w:rPr>
                <w:rFonts w:cs="Arial"/>
                <w:b/>
                <w:bCs/>
                <w:sz w:val="18"/>
                <w:szCs w:val="18"/>
              </w:rPr>
            </w:pPr>
          </w:p>
        </w:tc>
        <w:tc>
          <w:tcPr>
            <w:tcW w:w="3267" w:type="dxa"/>
            <w:vMerge/>
            <w:hideMark/>
          </w:tcPr>
          <w:p w14:paraId="7B9DC185" w14:textId="77777777" w:rsidR="001E2A53" w:rsidRPr="006E23C4" w:rsidRDefault="001E2A53">
            <w:pPr>
              <w:rPr>
                <w:rFonts w:cs="Arial"/>
                <w:sz w:val="18"/>
                <w:szCs w:val="18"/>
              </w:rPr>
            </w:pPr>
          </w:p>
        </w:tc>
        <w:tc>
          <w:tcPr>
            <w:tcW w:w="2192" w:type="dxa"/>
            <w:hideMark/>
          </w:tcPr>
          <w:p w14:paraId="6E15F783" w14:textId="77777777" w:rsidR="001E2A53" w:rsidRPr="006E23C4" w:rsidRDefault="001E2A53">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i/>
                <w:iCs/>
                <w:color w:val="00B050"/>
                <w:sz w:val="18"/>
                <w:szCs w:val="18"/>
              </w:rPr>
              <w:t xml:space="preserve"> sev FZB24</w:t>
            </w:r>
          </w:p>
        </w:tc>
        <w:tc>
          <w:tcPr>
            <w:tcW w:w="2410" w:type="dxa"/>
            <w:noWrap/>
            <w:hideMark/>
          </w:tcPr>
          <w:p w14:paraId="5BC54184" w14:textId="77777777" w:rsidR="001E2A53" w:rsidRPr="006E23C4" w:rsidRDefault="001E2A53">
            <w:pPr>
              <w:rPr>
                <w:rFonts w:cs="Arial"/>
                <w:color w:val="00B050"/>
                <w:sz w:val="18"/>
                <w:szCs w:val="18"/>
              </w:rPr>
            </w:pPr>
            <w:proofErr w:type="spellStart"/>
            <w:r w:rsidRPr="006E23C4">
              <w:rPr>
                <w:rFonts w:cs="Arial"/>
                <w:color w:val="00B050"/>
                <w:sz w:val="18"/>
                <w:szCs w:val="18"/>
              </w:rPr>
              <w:t>Taegro</w:t>
            </w:r>
            <w:proofErr w:type="spellEnd"/>
          </w:p>
        </w:tc>
        <w:tc>
          <w:tcPr>
            <w:tcW w:w="1418" w:type="dxa"/>
            <w:noWrap/>
            <w:hideMark/>
          </w:tcPr>
          <w:p w14:paraId="6E8796BF" w14:textId="77777777" w:rsidR="001E2A53" w:rsidRDefault="001E2A53">
            <w:pPr>
              <w:rPr>
                <w:rFonts w:cs="Arial"/>
                <w:color w:val="00B050"/>
                <w:sz w:val="18"/>
                <w:szCs w:val="18"/>
              </w:rPr>
            </w:pPr>
            <w:r w:rsidRPr="006E23C4">
              <w:rPr>
                <w:rFonts w:cs="Arial"/>
                <w:color w:val="00B050"/>
                <w:sz w:val="18"/>
                <w:szCs w:val="18"/>
              </w:rPr>
              <w:t>0,185-0,37 kg/ha</w:t>
            </w:r>
          </w:p>
          <w:p w14:paraId="396F5891" w14:textId="62AEFE7E" w:rsidR="009D75B9" w:rsidRPr="006E23C4" w:rsidRDefault="009D75B9">
            <w:pPr>
              <w:rPr>
                <w:rFonts w:cs="Arial"/>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42" w:type="dxa"/>
            <w:noWrap/>
            <w:hideMark/>
          </w:tcPr>
          <w:p w14:paraId="7FA596ED" w14:textId="77777777" w:rsidR="001E2A53" w:rsidRPr="006E23C4" w:rsidRDefault="001E2A53">
            <w:pPr>
              <w:rPr>
                <w:rFonts w:cs="Arial"/>
                <w:color w:val="00B050"/>
                <w:sz w:val="18"/>
                <w:szCs w:val="18"/>
              </w:rPr>
            </w:pPr>
            <w:r w:rsidRPr="006E23C4">
              <w:rPr>
                <w:rFonts w:cs="Arial"/>
                <w:color w:val="00B050"/>
                <w:sz w:val="18"/>
                <w:szCs w:val="18"/>
              </w:rPr>
              <w:t>1</w:t>
            </w:r>
          </w:p>
        </w:tc>
        <w:tc>
          <w:tcPr>
            <w:tcW w:w="1523" w:type="dxa"/>
            <w:noWrap/>
            <w:hideMark/>
          </w:tcPr>
          <w:p w14:paraId="0E9C03A7" w14:textId="77777777" w:rsidR="001E2A53" w:rsidRPr="006E23C4" w:rsidRDefault="001E2A53">
            <w:pPr>
              <w:rPr>
                <w:rFonts w:cs="Arial"/>
                <w:sz w:val="18"/>
                <w:szCs w:val="18"/>
              </w:rPr>
            </w:pPr>
            <w:r w:rsidRPr="006E23C4">
              <w:rPr>
                <w:rFonts w:cs="Arial"/>
                <w:sz w:val="18"/>
                <w:szCs w:val="18"/>
              </w:rPr>
              <w:t> </w:t>
            </w:r>
          </w:p>
        </w:tc>
      </w:tr>
      <w:tr w:rsidR="00B13B1B" w:rsidRPr="006E23C4" w14:paraId="56885604" w14:textId="77777777" w:rsidTr="00F24C29">
        <w:trPr>
          <w:trHeight w:val="871"/>
        </w:trPr>
        <w:tc>
          <w:tcPr>
            <w:tcW w:w="2474" w:type="dxa"/>
            <w:vMerge/>
            <w:hideMark/>
          </w:tcPr>
          <w:p w14:paraId="756E863B" w14:textId="77777777" w:rsidR="001E2A53" w:rsidRPr="006E23C4" w:rsidRDefault="001E2A53">
            <w:pPr>
              <w:rPr>
                <w:rFonts w:cs="Arial"/>
                <w:b/>
                <w:bCs/>
                <w:sz w:val="18"/>
                <w:szCs w:val="18"/>
              </w:rPr>
            </w:pPr>
          </w:p>
        </w:tc>
        <w:tc>
          <w:tcPr>
            <w:tcW w:w="3267" w:type="dxa"/>
            <w:vMerge/>
            <w:hideMark/>
          </w:tcPr>
          <w:p w14:paraId="2C207CA5" w14:textId="77777777" w:rsidR="001E2A53" w:rsidRPr="006E23C4" w:rsidRDefault="001E2A53">
            <w:pPr>
              <w:rPr>
                <w:rFonts w:cs="Arial"/>
                <w:sz w:val="18"/>
                <w:szCs w:val="18"/>
              </w:rPr>
            </w:pPr>
          </w:p>
        </w:tc>
        <w:tc>
          <w:tcPr>
            <w:tcW w:w="2192" w:type="dxa"/>
            <w:hideMark/>
          </w:tcPr>
          <w:p w14:paraId="755A9F7A" w14:textId="77777777" w:rsidR="001E2A53" w:rsidRPr="006E23C4" w:rsidRDefault="001E2A53">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i/>
                <w:iCs/>
                <w:color w:val="00B050"/>
                <w:sz w:val="18"/>
                <w:szCs w:val="18"/>
              </w:rPr>
              <w:t xml:space="preserve"> (</w:t>
            </w:r>
            <w:proofErr w:type="spellStart"/>
            <w:r w:rsidRPr="006E23C4">
              <w:rPr>
                <w:rFonts w:cs="Arial"/>
                <w:i/>
                <w:iCs/>
                <w:color w:val="00B050"/>
                <w:sz w:val="18"/>
                <w:szCs w:val="18"/>
              </w:rPr>
              <w:t>former</w:t>
            </w:r>
            <w:proofErr w:type="spellEnd"/>
            <w:r w:rsidRPr="006E23C4">
              <w:rPr>
                <w:rFonts w:cs="Arial"/>
                <w:i/>
                <w:iCs/>
                <w:color w:val="00B050"/>
                <w:sz w:val="18"/>
                <w:szCs w:val="18"/>
              </w:rPr>
              <w:t xml:space="preserve"> </w:t>
            </w:r>
            <w:proofErr w:type="spellStart"/>
            <w:r w:rsidRPr="006E23C4">
              <w:rPr>
                <w:rFonts w:cs="Arial"/>
                <w:i/>
                <w:iCs/>
                <w:color w:val="00B050"/>
                <w:sz w:val="18"/>
                <w:szCs w:val="18"/>
              </w:rPr>
              <w:t>subtilis</w:t>
            </w:r>
            <w:proofErr w:type="spellEnd"/>
            <w:r w:rsidRPr="006E23C4">
              <w:rPr>
                <w:rFonts w:cs="Arial"/>
                <w:i/>
                <w:iCs/>
                <w:color w:val="00B050"/>
                <w:sz w:val="18"/>
                <w:szCs w:val="18"/>
              </w:rPr>
              <w:t>) str. QST 713</w:t>
            </w:r>
          </w:p>
        </w:tc>
        <w:tc>
          <w:tcPr>
            <w:tcW w:w="2410" w:type="dxa"/>
            <w:noWrap/>
            <w:hideMark/>
          </w:tcPr>
          <w:p w14:paraId="30A50DD9" w14:textId="77777777" w:rsidR="001E2A53" w:rsidRPr="006E23C4" w:rsidRDefault="001E2A53">
            <w:pPr>
              <w:rPr>
                <w:rFonts w:cs="Arial"/>
                <w:color w:val="00B050"/>
                <w:sz w:val="18"/>
                <w:szCs w:val="18"/>
              </w:rPr>
            </w:pPr>
            <w:r w:rsidRPr="006E23C4">
              <w:rPr>
                <w:rFonts w:cs="Arial"/>
                <w:color w:val="00B050"/>
                <w:sz w:val="18"/>
                <w:szCs w:val="18"/>
              </w:rPr>
              <w:t>Serenade ASO</w:t>
            </w:r>
          </w:p>
        </w:tc>
        <w:tc>
          <w:tcPr>
            <w:tcW w:w="1418" w:type="dxa"/>
            <w:noWrap/>
            <w:hideMark/>
          </w:tcPr>
          <w:p w14:paraId="4711017E" w14:textId="1D808EDD" w:rsidR="001E2A53" w:rsidRPr="006E23C4" w:rsidRDefault="001E2A53">
            <w:pPr>
              <w:rPr>
                <w:rFonts w:cs="Arial"/>
                <w:color w:val="00B050"/>
                <w:sz w:val="18"/>
                <w:szCs w:val="18"/>
              </w:rPr>
            </w:pPr>
            <w:r w:rsidRPr="006E23C4">
              <w:rPr>
                <w:rFonts w:cs="Arial"/>
                <w:color w:val="00B050"/>
                <w:sz w:val="18"/>
                <w:szCs w:val="18"/>
              </w:rPr>
              <w:t xml:space="preserve">8 </w:t>
            </w:r>
            <w:r w:rsidR="00F24C29" w:rsidRPr="006E23C4">
              <w:rPr>
                <w:rFonts w:cs="Arial"/>
                <w:color w:val="00B050"/>
                <w:sz w:val="18"/>
                <w:szCs w:val="18"/>
              </w:rPr>
              <w:t>L</w:t>
            </w:r>
            <w:r w:rsidRPr="006E23C4">
              <w:rPr>
                <w:rFonts w:cs="Arial"/>
                <w:color w:val="00B050"/>
                <w:sz w:val="18"/>
                <w:szCs w:val="18"/>
              </w:rPr>
              <w:t>/ha</w:t>
            </w:r>
          </w:p>
        </w:tc>
        <w:tc>
          <w:tcPr>
            <w:tcW w:w="1842" w:type="dxa"/>
            <w:noWrap/>
            <w:hideMark/>
          </w:tcPr>
          <w:p w14:paraId="7273196F" w14:textId="2A1680FB" w:rsidR="001E2A53" w:rsidRPr="006E23C4" w:rsidRDefault="005B0D67">
            <w:pPr>
              <w:rPr>
                <w:rFonts w:cs="Arial"/>
                <w:color w:val="00B050"/>
                <w:sz w:val="18"/>
                <w:szCs w:val="18"/>
              </w:rPr>
            </w:pPr>
            <w:r>
              <w:rPr>
                <w:rFonts w:cs="Arial"/>
                <w:color w:val="00B050"/>
                <w:sz w:val="18"/>
                <w:szCs w:val="18"/>
              </w:rPr>
              <w:t>ni potrebna</w:t>
            </w:r>
          </w:p>
        </w:tc>
        <w:tc>
          <w:tcPr>
            <w:tcW w:w="1523" w:type="dxa"/>
            <w:noWrap/>
            <w:hideMark/>
          </w:tcPr>
          <w:p w14:paraId="44A3AF49" w14:textId="77777777" w:rsidR="001E2A53" w:rsidRPr="006E23C4" w:rsidRDefault="001E2A53">
            <w:pPr>
              <w:rPr>
                <w:rFonts w:cs="Arial"/>
                <w:sz w:val="18"/>
                <w:szCs w:val="18"/>
              </w:rPr>
            </w:pPr>
            <w:r w:rsidRPr="006E23C4">
              <w:rPr>
                <w:rFonts w:cs="Arial"/>
                <w:sz w:val="18"/>
                <w:szCs w:val="18"/>
              </w:rPr>
              <w:t> </w:t>
            </w:r>
          </w:p>
        </w:tc>
      </w:tr>
      <w:tr w:rsidR="00B13B1B" w:rsidRPr="006E23C4" w14:paraId="2DFF2319" w14:textId="77777777" w:rsidTr="00B13B1B">
        <w:trPr>
          <w:trHeight w:val="1035"/>
        </w:trPr>
        <w:tc>
          <w:tcPr>
            <w:tcW w:w="2474" w:type="dxa"/>
            <w:hideMark/>
          </w:tcPr>
          <w:p w14:paraId="4758B0C4" w14:textId="77777777" w:rsidR="001E2A53" w:rsidRPr="006E23C4" w:rsidRDefault="001E2A53" w:rsidP="001E2A53">
            <w:pPr>
              <w:rPr>
                <w:rFonts w:cs="Arial"/>
                <w:sz w:val="18"/>
                <w:szCs w:val="18"/>
              </w:rPr>
            </w:pPr>
            <w:r w:rsidRPr="006E23C4">
              <w:rPr>
                <w:rFonts w:cs="Arial"/>
                <w:b/>
                <w:bCs/>
                <w:sz w:val="18"/>
                <w:szCs w:val="18"/>
              </w:rPr>
              <w:t>Bakterioze</w:t>
            </w:r>
            <w:r w:rsidRPr="006E23C4">
              <w:rPr>
                <w:rFonts w:cs="Arial"/>
                <w:b/>
                <w:bCs/>
                <w:sz w:val="18"/>
                <w:szCs w:val="18"/>
              </w:rPr>
              <w:br/>
            </w:r>
            <w:proofErr w:type="spellStart"/>
            <w:r w:rsidRPr="006E23C4">
              <w:rPr>
                <w:rFonts w:cs="Arial"/>
                <w:i/>
                <w:iCs/>
                <w:sz w:val="18"/>
                <w:szCs w:val="18"/>
              </w:rPr>
              <w:t>Pseudomonas</w:t>
            </w:r>
            <w:proofErr w:type="spellEnd"/>
            <w:r w:rsidRPr="006E23C4">
              <w:rPr>
                <w:rFonts w:cs="Arial"/>
                <w:i/>
                <w:iCs/>
                <w:sz w:val="18"/>
                <w:szCs w:val="18"/>
              </w:rPr>
              <w:t xml:space="preserve"> </w:t>
            </w:r>
            <w:proofErr w:type="spellStart"/>
            <w:r w:rsidRPr="006E23C4">
              <w:rPr>
                <w:rFonts w:cs="Arial"/>
                <w:i/>
                <w:iCs/>
                <w:sz w:val="18"/>
                <w:szCs w:val="18"/>
              </w:rPr>
              <w:t>syringae</w:t>
            </w:r>
            <w:proofErr w:type="spellEnd"/>
            <w:r w:rsidRPr="006E23C4">
              <w:rPr>
                <w:rFonts w:cs="Arial"/>
                <w:i/>
                <w:iCs/>
                <w:sz w:val="18"/>
                <w:szCs w:val="18"/>
              </w:rPr>
              <w:t xml:space="preserve"> </w:t>
            </w:r>
            <w:proofErr w:type="spellStart"/>
            <w:r w:rsidRPr="006E23C4">
              <w:rPr>
                <w:rFonts w:cs="Arial"/>
                <w:sz w:val="18"/>
                <w:szCs w:val="18"/>
              </w:rPr>
              <w:t>pv</w:t>
            </w:r>
            <w:proofErr w:type="spellEnd"/>
            <w:r w:rsidRPr="006E23C4">
              <w:rPr>
                <w:rFonts w:cs="Arial"/>
                <w:sz w:val="18"/>
                <w:szCs w:val="18"/>
              </w:rPr>
              <w:t>.</w:t>
            </w:r>
            <w:r w:rsidRPr="006E23C4">
              <w:rPr>
                <w:rFonts w:cs="Arial"/>
                <w:i/>
                <w:iCs/>
                <w:sz w:val="18"/>
                <w:szCs w:val="18"/>
              </w:rPr>
              <w:t xml:space="preserve"> </w:t>
            </w:r>
            <w:proofErr w:type="spellStart"/>
            <w:r w:rsidRPr="006E23C4">
              <w:rPr>
                <w:rFonts w:cs="Arial"/>
                <w:i/>
                <w:iCs/>
                <w:sz w:val="18"/>
                <w:szCs w:val="18"/>
              </w:rPr>
              <w:t>Phaseolica</w:t>
            </w:r>
            <w:proofErr w:type="spellEnd"/>
            <w:r w:rsidRPr="006E23C4">
              <w:rPr>
                <w:rFonts w:cs="Arial"/>
                <w:i/>
                <w:iCs/>
                <w:sz w:val="18"/>
                <w:szCs w:val="18"/>
              </w:rPr>
              <w:t xml:space="preserve">, </w:t>
            </w:r>
            <w:proofErr w:type="spellStart"/>
            <w:r w:rsidRPr="006E23C4">
              <w:rPr>
                <w:rFonts w:cs="Arial"/>
                <w:i/>
                <w:iCs/>
                <w:sz w:val="18"/>
                <w:szCs w:val="18"/>
              </w:rPr>
              <w:t>Xanthomonas</w:t>
            </w:r>
            <w:proofErr w:type="spellEnd"/>
            <w:r w:rsidRPr="006E23C4">
              <w:rPr>
                <w:rFonts w:cs="Arial"/>
                <w:i/>
                <w:iCs/>
                <w:sz w:val="18"/>
                <w:szCs w:val="18"/>
              </w:rPr>
              <w:t xml:space="preserve"> </w:t>
            </w:r>
            <w:proofErr w:type="spellStart"/>
            <w:r w:rsidRPr="006E23C4">
              <w:rPr>
                <w:rFonts w:cs="Arial"/>
                <w:i/>
                <w:iCs/>
                <w:sz w:val="18"/>
                <w:szCs w:val="18"/>
              </w:rPr>
              <w:t>axonopodis</w:t>
            </w:r>
            <w:proofErr w:type="spellEnd"/>
            <w:r w:rsidRPr="006E23C4">
              <w:rPr>
                <w:rFonts w:cs="Arial"/>
                <w:sz w:val="18"/>
                <w:szCs w:val="18"/>
              </w:rPr>
              <w:t xml:space="preserve">, </w:t>
            </w:r>
            <w:proofErr w:type="spellStart"/>
            <w:r w:rsidRPr="006E23C4">
              <w:rPr>
                <w:rFonts w:cs="Arial"/>
                <w:sz w:val="18"/>
                <w:szCs w:val="18"/>
              </w:rPr>
              <w:t>pv</w:t>
            </w:r>
            <w:proofErr w:type="spellEnd"/>
            <w:r w:rsidRPr="006E23C4">
              <w:rPr>
                <w:rFonts w:cs="Arial"/>
                <w:sz w:val="18"/>
                <w:szCs w:val="18"/>
              </w:rPr>
              <w:t xml:space="preserve">. </w:t>
            </w:r>
            <w:proofErr w:type="spellStart"/>
            <w:r w:rsidRPr="006E23C4">
              <w:rPr>
                <w:rFonts w:cs="Arial"/>
                <w:i/>
                <w:iCs/>
                <w:sz w:val="18"/>
                <w:szCs w:val="18"/>
              </w:rPr>
              <w:t>phaseoli</w:t>
            </w:r>
            <w:proofErr w:type="spellEnd"/>
          </w:p>
        </w:tc>
        <w:tc>
          <w:tcPr>
            <w:tcW w:w="3267" w:type="dxa"/>
            <w:hideMark/>
          </w:tcPr>
          <w:p w14:paraId="2F66F8D9" w14:textId="77777777" w:rsidR="00B13B1B" w:rsidRPr="006E23C4" w:rsidRDefault="00B13B1B" w:rsidP="00B13B1B">
            <w:pPr>
              <w:rPr>
                <w:rFonts w:cs="Arial"/>
                <w:sz w:val="18"/>
                <w:szCs w:val="18"/>
              </w:rPr>
            </w:pPr>
            <w:r w:rsidRPr="006E23C4">
              <w:rPr>
                <w:rFonts w:cs="Arial"/>
                <w:b/>
                <w:bCs/>
                <w:sz w:val="18"/>
                <w:szCs w:val="18"/>
                <w:u w:val="single"/>
              </w:rPr>
              <w:t>Agrotehnični ukrepi:</w:t>
            </w:r>
            <w:r w:rsidRPr="006E23C4">
              <w:rPr>
                <w:rFonts w:cs="Arial"/>
                <w:sz w:val="18"/>
                <w:szCs w:val="18"/>
              </w:rPr>
              <w:t xml:space="preserve"> </w:t>
            </w:r>
          </w:p>
          <w:p w14:paraId="61A6FAE5" w14:textId="77777777" w:rsidR="00B13B1B" w:rsidRPr="006E23C4" w:rsidRDefault="00B13B1B" w:rsidP="00B84EF7">
            <w:pPr>
              <w:pStyle w:val="Odstavekseznama"/>
              <w:numPr>
                <w:ilvl w:val="0"/>
                <w:numId w:val="20"/>
              </w:numPr>
              <w:ind w:left="106" w:hanging="142"/>
              <w:rPr>
                <w:rFonts w:cs="Arial"/>
                <w:sz w:val="18"/>
                <w:szCs w:val="18"/>
              </w:rPr>
            </w:pPr>
            <w:r w:rsidRPr="006E23C4">
              <w:rPr>
                <w:rFonts w:cs="Arial"/>
                <w:sz w:val="18"/>
                <w:szCs w:val="18"/>
              </w:rPr>
              <w:t xml:space="preserve">setev </w:t>
            </w:r>
            <w:r w:rsidR="001E2A53" w:rsidRPr="006E23C4">
              <w:rPr>
                <w:rFonts w:cs="Arial"/>
                <w:sz w:val="18"/>
                <w:szCs w:val="18"/>
              </w:rPr>
              <w:t>neokužen</w:t>
            </w:r>
            <w:r w:rsidRPr="006E23C4">
              <w:rPr>
                <w:rFonts w:cs="Arial"/>
                <w:sz w:val="18"/>
                <w:szCs w:val="18"/>
              </w:rPr>
              <w:t>ega</w:t>
            </w:r>
            <w:r w:rsidR="001E2A53" w:rsidRPr="006E23C4">
              <w:rPr>
                <w:rFonts w:cs="Arial"/>
                <w:sz w:val="18"/>
                <w:szCs w:val="18"/>
              </w:rPr>
              <w:t xml:space="preserve"> seme</w:t>
            </w:r>
            <w:r w:rsidRPr="006E23C4">
              <w:rPr>
                <w:rFonts w:cs="Arial"/>
                <w:sz w:val="18"/>
                <w:szCs w:val="18"/>
              </w:rPr>
              <w:t>na</w:t>
            </w:r>
            <w:r w:rsidR="001E2A53" w:rsidRPr="006E23C4">
              <w:rPr>
                <w:rFonts w:cs="Arial"/>
                <w:sz w:val="18"/>
                <w:szCs w:val="18"/>
              </w:rPr>
              <w:t xml:space="preserve">, </w:t>
            </w:r>
          </w:p>
          <w:p w14:paraId="3C6440AB" w14:textId="77777777" w:rsidR="00B13B1B" w:rsidRPr="006E23C4" w:rsidRDefault="001E2A53" w:rsidP="00B84EF7">
            <w:pPr>
              <w:pStyle w:val="Odstavekseznama"/>
              <w:numPr>
                <w:ilvl w:val="0"/>
                <w:numId w:val="20"/>
              </w:numPr>
              <w:ind w:left="106" w:hanging="142"/>
              <w:rPr>
                <w:rFonts w:cs="Arial"/>
                <w:sz w:val="18"/>
                <w:szCs w:val="18"/>
              </w:rPr>
            </w:pPr>
            <w:r w:rsidRPr="006E23C4">
              <w:rPr>
                <w:rFonts w:cs="Arial"/>
                <w:sz w:val="18"/>
                <w:szCs w:val="18"/>
              </w:rPr>
              <w:t>kolobar</w:t>
            </w:r>
          </w:p>
          <w:p w14:paraId="30823CD3" w14:textId="29C442F3" w:rsidR="001E2A53" w:rsidRPr="006E23C4" w:rsidRDefault="001E2A53" w:rsidP="00B84EF7">
            <w:pPr>
              <w:pStyle w:val="Odstavekseznama"/>
              <w:numPr>
                <w:ilvl w:val="0"/>
                <w:numId w:val="20"/>
              </w:numPr>
              <w:ind w:left="106" w:hanging="142"/>
              <w:rPr>
                <w:rFonts w:cs="Arial"/>
                <w:sz w:val="18"/>
                <w:szCs w:val="18"/>
              </w:rPr>
            </w:pPr>
            <w:r w:rsidRPr="006E23C4">
              <w:rPr>
                <w:rFonts w:cs="Arial"/>
                <w:sz w:val="18"/>
                <w:szCs w:val="18"/>
              </w:rPr>
              <w:t xml:space="preserve">odstranjevanje in </w:t>
            </w:r>
            <w:r w:rsidR="00B13B1B" w:rsidRPr="006E23C4">
              <w:rPr>
                <w:rFonts w:cs="Arial"/>
                <w:sz w:val="18"/>
                <w:szCs w:val="18"/>
              </w:rPr>
              <w:t>uničevanje</w:t>
            </w:r>
            <w:r w:rsidRPr="006E23C4">
              <w:rPr>
                <w:rFonts w:cs="Arial"/>
                <w:sz w:val="18"/>
                <w:szCs w:val="18"/>
              </w:rPr>
              <w:t xml:space="preserve"> obolelih nadzemnih delov rastlin</w:t>
            </w:r>
          </w:p>
        </w:tc>
        <w:tc>
          <w:tcPr>
            <w:tcW w:w="2192" w:type="dxa"/>
            <w:noWrap/>
            <w:hideMark/>
          </w:tcPr>
          <w:p w14:paraId="0F643A87" w14:textId="77777777" w:rsidR="001E2A53" w:rsidRPr="006E23C4" w:rsidRDefault="001E2A53">
            <w:pPr>
              <w:rPr>
                <w:rFonts w:cs="Arial"/>
                <w:i/>
                <w:iCs/>
                <w:sz w:val="18"/>
                <w:szCs w:val="18"/>
              </w:rPr>
            </w:pPr>
            <w:r w:rsidRPr="006E23C4">
              <w:rPr>
                <w:rFonts w:cs="Arial"/>
                <w:i/>
                <w:iCs/>
                <w:sz w:val="18"/>
                <w:szCs w:val="18"/>
              </w:rPr>
              <w:t> </w:t>
            </w:r>
          </w:p>
        </w:tc>
        <w:tc>
          <w:tcPr>
            <w:tcW w:w="2410" w:type="dxa"/>
            <w:noWrap/>
            <w:hideMark/>
          </w:tcPr>
          <w:p w14:paraId="132618A6" w14:textId="77777777" w:rsidR="001E2A53" w:rsidRPr="006E23C4" w:rsidRDefault="001E2A53">
            <w:pPr>
              <w:rPr>
                <w:rFonts w:cs="Arial"/>
                <w:sz w:val="18"/>
                <w:szCs w:val="18"/>
              </w:rPr>
            </w:pPr>
            <w:r w:rsidRPr="006E23C4">
              <w:rPr>
                <w:rFonts w:cs="Arial"/>
                <w:sz w:val="18"/>
                <w:szCs w:val="18"/>
              </w:rPr>
              <w:t> </w:t>
            </w:r>
          </w:p>
        </w:tc>
        <w:tc>
          <w:tcPr>
            <w:tcW w:w="1418" w:type="dxa"/>
            <w:noWrap/>
            <w:hideMark/>
          </w:tcPr>
          <w:p w14:paraId="378C5659" w14:textId="77777777" w:rsidR="001E2A53" w:rsidRPr="006E23C4" w:rsidRDefault="001E2A53">
            <w:pPr>
              <w:rPr>
                <w:rFonts w:cs="Arial"/>
                <w:sz w:val="18"/>
                <w:szCs w:val="18"/>
              </w:rPr>
            </w:pPr>
            <w:r w:rsidRPr="006E23C4">
              <w:rPr>
                <w:rFonts w:cs="Arial"/>
                <w:sz w:val="18"/>
                <w:szCs w:val="18"/>
              </w:rPr>
              <w:t> </w:t>
            </w:r>
          </w:p>
        </w:tc>
        <w:tc>
          <w:tcPr>
            <w:tcW w:w="1842" w:type="dxa"/>
            <w:noWrap/>
            <w:hideMark/>
          </w:tcPr>
          <w:p w14:paraId="1DD95718" w14:textId="77777777" w:rsidR="001E2A53" w:rsidRPr="006E23C4" w:rsidRDefault="001E2A53">
            <w:pPr>
              <w:rPr>
                <w:rFonts w:cs="Arial"/>
                <w:sz w:val="18"/>
                <w:szCs w:val="18"/>
              </w:rPr>
            </w:pPr>
            <w:r w:rsidRPr="006E23C4">
              <w:rPr>
                <w:rFonts w:cs="Arial"/>
                <w:sz w:val="18"/>
                <w:szCs w:val="18"/>
              </w:rPr>
              <w:t> </w:t>
            </w:r>
          </w:p>
        </w:tc>
        <w:tc>
          <w:tcPr>
            <w:tcW w:w="1523" w:type="dxa"/>
            <w:noWrap/>
            <w:hideMark/>
          </w:tcPr>
          <w:p w14:paraId="35EF077D" w14:textId="77777777" w:rsidR="001E2A53" w:rsidRPr="006E23C4" w:rsidRDefault="001E2A53">
            <w:pPr>
              <w:rPr>
                <w:rFonts w:cs="Arial"/>
                <w:sz w:val="18"/>
                <w:szCs w:val="18"/>
              </w:rPr>
            </w:pPr>
            <w:r w:rsidRPr="006E23C4">
              <w:rPr>
                <w:rFonts w:cs="Arial"/>
                <w:sz w:val="18"/>
                <w:szCs w:val="18"/>
              </w:rPr>
              <w:t> </w:t>
            </w:r>
          </w:p>
        </w:tc>
      </w:tr>
      <w:tr w:rsidR="00B13B1B" w:rsidRPr="006E23C4" w14:paraId="1C8CAB83" w14:textId="77777777" w:rsidTr="00B13B1B">
        <w:trPr>
          <w:trHeight w:val="1125"/>
        </w:trPr>
        <w:tc>
          <w:tcPr>
            <w:tcW w:w="2474" w:type="dxa"/>
            <w:hideMark/>
          </w:tcPr>
          <w:p w14:paraId="2FF24402" w14:textId="587F26C0" w:rsidR="001E2A53" w:rsidRPr="006E23C4" w:rsidRDefault="001E2A53" w:rsidP="00B13B1B">
            <w:pPr>
              <w:jc w:val="left"/>
              <w:rPr>
                <w:rFonts w:cs="Arial"/>
                <w:b/>
                <w:bCs/>
                <w:sz w:val="18"/>
                <w:szCs w:val="18"/>
              </w:rPr>
            </w:pPr>
            <w:r w:rsidRPr="006E23C4">
              <w:rPr>
                <w:rFonts w:cs="Arial"/>
                <w:b/>
                <w:bCs/>
                <w:sz w:val="18"/>
                <w:szCs w:val="18"/>
              </w:rPr>
              <w:t xml:space="preserve">Padavica sadik </w:t>
            </w:r>
          </w:p>
        </w:tc>
        <w:tc>
          <w:tcPr>
            <w:tcW w:w="3267" w:type="dxa"/>
            <w:hideMark/>
          </w:tcPr>
          <w:p w14:paraId="1D700AB3" w14:textId="77777777" w:rsidR="00B13B1B" w:rsidRPr="006E23C4" w:rsidRDefault="001E2A53">
            <w:pPr>
              <w:rPr>
                <w:rFonts w:cs="Arial"/>
                <w:sz w:val="18"/>
                <w:szCs w:val="18"/>
              </w:rPr>
            </w:pPr>
            <w:r w:rsidRPr="006E23C4">
              <w:rPr>
                <w:rFonts w:cs="Arial"/>
                <w:b/>
                <w:bCs/>
                <w:sz w:val="18"/>
                <w:szCs w:val="18"/>
                <w:u w:val="single"/>
              </w:rPr>
              <w:t>Agrotehnični ukrepi:</w:t>
            </w:r>
          </w:p>
          <w:p w14:paraId="37A45753" w14:textId="77777777" w:rsidR="00B13B1B" w:rsidRPr="006E23C4" w:rsidRDefault="00B13B1B" w:rsidP="00B84EF7">
            <w:pPr>
              <w:pStyle w:val="Odstavekseznama"/>
              <w:numPr>
                <w:ilvl w:val="0"/>
                <w:numId w:val="20"/>
              </w:numPr>
              <w:ind w:left="106" w:hanging="142"/>
              <w:rPr>
                <w:rFonts w:cs="Arial"/>
                <w:sz w:val="18"/>
                <w:szCs w:val="18"/>
              </w:rPr>
            </w:pPr>
            <w:r w:rsidRPr="006E23C4">
              <w:rPr>
                <w:rFonts w:cs="Arial"/>
                <w:sz w:val="18"/>
                <w:szCs w:val="18"/>
              </w:rPr>
              <w:t xml:space="preserve">setev neokuženega semena, </w:t>
            </w:r>
          </w:p>
          <w:p w14:paraId="36B6CAC4" w14:textId="77777777" w:rsidR="00B13B1B" w:rsidRPr="006E23C4" w:rsidRDefault="00B13B1B" w:rsidP="00B84EF7">
            <w:pPr>
              <w:pStyle w:val="Odstavekseznama"/>
              <w:numPr>
                <w:ilvl w:val="0"/>
                <w:numId w:val="20"/>
              </w:numPr>
              <w:ind w:left="106" w:hanging="142"/>
              <w:rPr>
                <w:rFonts w:cs="Arial"/>
                <w:sz w:val="18"/>
                <w:szCs w:val="18"/>
              </w:rPr>
            </w:pPr>
            <w:r w:rsidRPr="006E23C4">
              <w:rPr>
                <w:rFonts w:cs="Arial"/>
                <w:sz w:val="18"/>
                <w:szCs w:val="18"/>
              </w:rPr>
              <w:t>kolobar</w:t>
            </w:r>
          </w:p>
          <w:p w14:paraId="7C27D6F7" w14:textId="787A866A" w:rsidR="001E2A53" w:rsidRPr="006E23C4" w:rsidRDefault="00B13B1B" w:rsidP="00B84EF7">
            <w:pPr>
              <w:pStyle w:val="Odstavekseznama"/>
              <w:numPr>
                <w:ilvl w:val="0"/>
                <w:numId w:val="24"/>
              </w:numPr>
              <w:ind w:left="106" w:hanging="142"/>
              <w:rPr>
                <w:rFonts w:cs="Arial"/>
                <w:b/>
                <w:bCs/>
                <w:sz w:val="18"/>
                <w:szCs w:val="18"/>
                <w:u w:val="single"/>
              </w:rPr>
            </w:pPr>
            <w:r w:rsidRPr="006E23C4">
              <w:rPr>
                <w:rFonts w:cs="Arial"/>
                <w:sz w:val="18"/>
                <w:szCs w:val="18"/>
              </w:rPr>
              <w:t>odstranjevanje in uničevanje obolelih nadzemnih delov rastlin</w:t>
            </w:r>
            <w:r w:rsidR="00F24C29" w:rsidRPr="006E23C4">
              <w:rPr>
                <w:rFonts w:cs="Arial"/>
                <w:sz w:val="18"/>
                <w:szCs w:val="18"/>
              </w:rPr>
              <w:t>.</w:t>
            </w:r>
          </w:p>
        </w:tc>
        <w:tc>
          <w:tcPr>
            <w:tcW w:w="2192" w:type="dxa"/>
            <w:noWrap/>
            <w:hideMark/>
          </w:tcPr>
          <w:p w14:paraId="1F6EC48F" w14:textId="77777777" w:rsidR="001E2A53" w:rsidRPr="006E23C4" w:rsidRDefault="001E2A53">
            <w:pPr>
              <w:rPr>
                <w:rFonts w:cs="Arial"/>
                <w:sz w:val="18"/>
                <w:szCs w:val="18"/>
              </w:rPr>
            </w:pPr>
            <w:r w:rsidRPr="006E23C4">
              <w:rPr>
                <w:rFonts w:cs="Arial"/>
                <w:sz w:val="18"/>
                <w:szCs w:val="18"/>
              </w:rPr>
              <w:t> </w:t>
            </w:r>
          </w:p>
        </w:tc>
        <w:tc>
          <w:tcPr>
            <w:tcW w:w="2410" w:type="dxa"/>
            <w:noWrap/>
            <w:hideMark/>
          </w:tcPr>
          <w:p w14:paraId="77775B1E" w14:textId="77777777" w:rsidR="001E2A53" w:rsidRPr="006E23C4" w:rsidRDefault="001E2A53">
            <w:pPr>
              <w:rPr>
                <w:rFonts w:cs="Arial"/>
                <w:sz w:val="18"/>
                <w:szCs w:val="18"/>
              </w:rPr>
            </w:pPr>
            <w:r w:rsidRPr="006E23C4">
              <w:rPr>
                <w:rFonts w:cs="Arial"/>
                <w:sz w:val="18"/>
                <w:szCs w:val="18"/>
              </w:rPr>
              <w:t> </w:t>
            </w:r>
          </w:p>
        </w:tc>
        <w:tc>
          <w:tcPr>
            <w:tcW w:w="1418" w:type="dxa"/>
            <w:noWrap/>
            <w:hideMark/>
          </w:tcPr>
          <w:p w14:paraId="38EF7E71" w14:textId="77777777" w:rsidR="001E2A53" w:rsidRPr="006E23C4" w:rsidRDefault="001E2A53">
            <w:pPr>
              <w:rPr>
                <w:rFonts w:cs="Arial"/>
                <w:sz w:val="18"/>
                <w:szCs w:val="18"/>
              </w:rPr>
            </w:pPr>
            <w:r w:rsidRPr="006E23C4">
              <w:rPr>
                <w:rFonts w:cs="Arial"/>
                <w:sz w:val="18"/>
                <w:szCs w:val="18"/>
              </w:rPr>
              <w:t> </w:t>
            </w:r>
          </w:p>
        </w:tc>
        <w:tc>
          <w:tcPr>
            <w:tcW w:w="1842" w:type="dxa"/>
            <w:noWrap/>
            <w:hideMark/>
          </w:tcPr>
          <w:p w14:paraId="56D2884C" w14:textId="77777777" w:rsidR="001E2A53" w:rsidRPr="006E23C4" w:rsidRDefault="001E2A53">
            <w:pPr>
              <w:rPr>
                <w:rFonts w:cs="Arial"/>
                <w:sz w:val="18"/>
                <w:szCs w:val="18"/>
              </w:rPr>
            </w:pPr>
            <w:r w:rsidRPr="006E23C4">
              <w:rPr>
                <w:rFonts w:cs="Arial"/>
                <w:sz w:val="18"/>
                <w:szCs w:val="18"/>
              </w:rPr>
              <w:t> </w:t>
            </w:r>
          </w:p>
        </w:tc>
        <w:tc>
          <w:tcPr>
            <w:tcW w:w="1523" w:type="dxa"/>
            <w:noWrap/>
            <w:hideMark/>
          </w:tcPr>
          <w:p w14:paraId="65C39DE1" w14:textId="77777777" w:rsidR="001E2A53" w:rsidRPr="006E23C4" w:rsidRDefault="001E2A53">
            <w:pPr>
              <w:rPr>
                <w:rFonts w:cs="Arial"/>
                <w:sz w:val="18"/>
                <w:szCs w:val="18"/>
              </w:rPr>
            </w:pPr>
            <w:r w:rsidRPr="006E23C4">
              <w:rPr>
                <w:rFonts w:cs="Arial"/>
                <w:sz w:val="18"/>
                <w:szCs w:val="18"/>
              </w:rPr>
              <w:t> </w:t>
            </w:r>
          </w:p>
        </w:tc>
      </w:tr>
      <w:tr w:rsidR="00B13B1B" w:rsidRPr="006E23C4" w14:paraId="587AC15C" w14:textId="77777777" w:rsidTr="00B13B1B">
        <w:trPr>
          <w:trHeight w:val="287"/>
        </w:trPr>
        <w:tc>
          <w:tcPr>
            <w:tcW w:w="2474" w:type="dxa"/>
            <w:vMerge w:val="restart"/>
            <w:hideMark/>
          </w:tcPr>
          <w:p w14:paraId="509509C1" w14:textId="77777777" w:rsidR="001E2A53" w:rsidRPr="006E23C4" w:rsidRDefault="001E2A53" w:rsidP="00B13B1B">
            <w:pPr>
              <w:jc w:val="left"/>
              <w:rPr>
                <w:rFonts w:cs="Arial"/>
                <w:b/>
                <w:bCs/>
                <w:sz w:val="18"/>
                <w:szCs w:val="18"/>
              </w:rPr>
            </w:pPr>
            <w:r w:rsidRPr="006E23C4">
              <w:rPr>
                <w:rFonts w:cs="Arial"/>
                <w:b/>
                <w:bCs/>
                <w:sz w:val="18"/>
                <w:szCs w:val="18"/>
              </w:rPr>
              <w:t xml:space="preserve">Bela gniloba fižola </w:t>
            </w:r>
            <w:r w:rsidRPr="006E23C4">
              <w:rPr>
                <w:rFonts w:cs="Arial"/>
                <w:sz w:val="18"/>
                <w:szCs w:val="18"/>
              </w:rPr>
              <w:t>(</w:t>
            </w:r>
            <w:proofErr w:type="spellStart"/>
            <w:r w:rsidRPr="006E23C4">
              <w:rPr>
                <w:rFonts w:cs="Arial"/>
                <w:i/>
                <w:iCs/>
                <w:sz w:val="18"/>
                <w:szCs w:val="18"/>
              </w:rPr>
              <w:t>Sclerotinia</w:t>
            </w:r>
            <w:proofErr w:type="spellEnd"/>
            <w:r w:rsidRPr="006E23C4">
              <w:rPr>
                <w:rFonts w:cs="Arial"/>
                <w:sz w:val="18"/>
                <w:szCs w:val="18"/>
              </w:rPr>
              <w:t xml:space="preserve"> </w:t>
            </w:r>
            <w:proofErr w:type="spellStart"/>
            <w:r w:rsidRPr="006E23C4">
              <w:rPr>
                <w:rFonts w:cs="Arial"/>
                <w:i/>
                <w:iCs/>
                <w:sz w:val="18"/>
                <w:szCs w:val="18"/>
              </w:rPr>
              <w:t>sclerotiorum</w:t>
            </w:r>
            <w:proofErr w:type="spellEnd"/>
            <w:r w:rsidRPr="006E23C4">
              <w:rPr>
                <w:rFonts w:cs="Arial"/>
                <w:sz w:val="18"/>
                <w:szCs w:val="18"/>
              </w:rPr>
              <w:t>)</w:t>
            </w:r>
          </w:p>
        </w:tc>
        <w:tc>
          <w:tcPr>
            <w:tcW w:w="3267" w:type="dxa"/>
            <w:vMerge w:val="restart"/>
            <w:hideMark/>
          </w:tcPr>
          <w:p w14:paraId="400772B7" w14:textId="77777777" w:rsidR="00B13B1B" w:rsidRPr="006E23C4" w:rsidRDefault="001E2A53">
            <w:pPr>
              <w:rPr>
                <w:rFonts w:cs="Arial"/>
                <w:sz w:val="18"/>
                <w:szCs w:val="18"/>
              </w:rPr>
            </w:pPr>
            <w:r w:rsidRPr="006E23C4">
              <w:rPr>
                <w:rFonts w:cs="Arial"/>
                <w:b/>
                <w:bCs/>
                <w:sz w:val="18"/>
                <w:szCs w:val="18"/>
                <w:u w:val="single"/>
              </w:rPr>
              <w:t>Agrotehnični ukrepi:</w:t>
            </w:r>
          </w:p>
          <w:p w14:paraId="00A403D7" w14:textId="6262844E" w:rsidR="001E2A53" w:rsidRPr="006E23C4" w:rsidRDefault="001E2A53" w:rsidP="00B84EF7">
            <w:pPr>
              <w:pStyle w:val="Odstavekseznama"/>
              <w:numPr>
                <w:ilvl w:val="0"/>
                <w:numId w:val="21"/>
              </w:numPr>
              <w:ind w:left="106" w:hanging="106"/>
              <w:rPr>
                <w:rFonts w:cs="Arial"/>
                <w:sz w:val="18"/>
                <w:szCs w:val="18"/>
              </w:rPr>
            </w:pPr>
            <w:r w:rsidRPr="006E23C4">
              <w:rPr>
                <w:rFonts w:cs="Arial"/>
                <w:sz w:val="18"/>
                <w:szCs w:val="18"/>
              </w:rPr>
              <w:t>kolobar</w:t>
            </w:r>
            <w:r w:rsidR="00F24C29" w:rsidRPr="006E23C4">
              <w:rPr>
                <w:rFonts w:cs="Arial"/>
                <w:sz w:val="18"/>
                <w:szCs w:val="18"/>
              </w:rPr>
              <w:t>.</w:t>
            </w:r>
          </w:p>
        </w:tc>
        <w:tc>
          <w:tcPr>
            <w:tcW w:w="2192" w:type="dxa"/>
            <w:noWrap/>
            <w:hideMark/>
          </w:tcPr>
          <w:p w14:paraId="2F33F09A" w14:textId="2698DBD2" w:rsidR="001E2A53" w:rsidRPr="006E23C4" w:rsidRDefault="00F24C29">
            <w:pPr>
              <w:rPr>
                <w:rFonts w:cs="Arial"/>
                <w:sz w:val="18"/>
                <w:szCs w:val="18"/>
              </w:rPr>
            </w:pPr>
            <w:proofErr w:type="spellStart"/>
            <w:r w:rsidRPr="006E23C4">
              <w:rPr>
                <w:rFonts w:cs="Arial"/>
                <w:sz w:val="18"/>
                <w:szCs w:val="18"/>
              </w:rPr>
              <w:t>F</w:t>
            </w:r>
            <w:r w:rsidR="001E2A53" w:rsidRPr="006E23C4">
              <w:rPr>
                <w:rFonts w:cs="Arial"/>
                <w:sz w:val="18"/>
                <w:szCs w:val="18"/>
              </w:rPr>
              <w:t>ludioksonil</w:t>
            </w:r>
            <w:proofErr w:type="spellEnd"/>
            <w:r w:rsidRPr="006E23C4">
              <w:rPr>
                <w:rFonts w:cs="Arial"/>
                <w:sz w:val="18"/>
                <w:szCs w:val="18"/>
              </w:rPr>
              <w:t xml:space="preserve"> </w:t>
            </w:r>
            <w:r w:rsidR="001E2A53" w:rsidRPr="006E23C4">
              <w:rPr>
                <w:rFonts w:cs="Arial"/>
                <w:sz w:val="18"/>
                <w:szCs w:val="18"/>
              </w:rPr>
              <w:t>+</w:t>
            </w:r>
            <w:r w:rsidRPr="006E23C4">
              <w:rPr>
                <w:rFonts w:cs="Arial"/>
                <w:sz w:val="18"/>
                <w:szCs w:val="18"/>
              </w:rPr>
              <w:t xml:space="preserve"> </w:t>
            </w:r>
            <w:proofErr w:type="spellStart"/>
            <w:r w:rsidR="001E2A53" w:rsidRPr="006E23C4">
              <w:rPr>
                <w:rFonts w:cs="Arial"/>
                <w:sz w:val="18"/>
                <w:szCs w:val="18"/>
              </w:rPr>
              <w:t>ciprodinil</w:t>
            </w:r>
            <w:proofErr w:type="spellEnd"/>
          </w:p>
        </w:tc>
        <w:tc>
          <w:tcPr>
            <w:tcW w:w="2410" w:type="dxa"/>
            <w:noWrap/>
            <w:hideMark/>
          </w:tcPr>
          <w:p w14:paraId="76A1FED6" w14:textId="77777777" w:rsidR="001E2A53" w:rsidRPr="006E23C4" w:rsidRDefault="001E2A53">
            <w:pPr>
              <w:rPr>
                <w:rFonts w:cs="Arial"/>
                <w:sz w:val="18"/>
                <w:szCs w:val="18"/>
              </w:rPr>
            </w:pPr>
            <w:proofErr w:type="spellStart"/>
            <w:r w:rsidRPr="006E23C4">
              <w:rPr>
                <w:rFonts w:cs="Arial"/>
                <w:sz w:val="18"/>
                <w:szCs w:val="18"/>
              </w:rPr>
              <w:t>Switch</w:t>
            </w:r>
            <w:proofErr w:type="spellEnd"/>
            <w:r w:rsidRPr="006E23C4">
              <w:rPr>
                <w:rFonts w:cs="Arial"/>
                <w:sz w:val="18"/>
                <w:szCs w:val="18"/>
              </w:rPr>
              <w:t xml:space="preserve"> 62,5 WG </w:t>
            </w:r>
          </w:p>
        </w:tc>
        <w:tc>
          <w:tcPr>
            <w:tcW w:w="1418" w:type="dxa"/>
            <w:noWrap/>
            <w:hideMark/>
          </w:tcPr>
          <w:p w14:paraId="3FBA5A9B" w14:textId="77777777" w:rsidR="001E2A53" w:rsidRPr="006E23C4" w:rsidRDefault="001E2A53">
            <w:pPr>
              <w:rPr>
                <w:rFonts w:cs="Arial"/>
                <w:sz w:val="18"/>
                <w:szCs w:val="18"/>
              </w:rPr>
            </w:pPr>
            <w:r w:rsidRPr="006E23C4">
              <w:rPr>
                <w:rFonts w:cs="Arial"/>
                <w:sz w:val="18"/>
                <w:szCs w:val="18"/>
              </w:rPr>
              <w:t>1kg/ha</w:t>
            </w:r>
          </w:p>
        </w:tc>
        <w:tc>
          <w:tcPr>
            <w:tcW w:w="1842" w:type="dxa"/>
            <w:noWrap/>
            <w:hideMark/>
          </w:tcPr>
          <w:p w14:paraId="6B32BC1B" w14:textId="77777777" w:rsidR="001E2A53" w:rsidRPr="006E23C4" w:rsidRDefault="001E2A53">
            <w:pPr>
              <w:rPr>
                <w:rFonts w:cs="Arial"/>
                <w:sz w:val="18"/>
                <w:szCs w:val="18"/>
              </w:rPr>
            </w:pPr>
            <w:r w:rsidRPr="006E23C4">
              <w:rPr>
                <w:rFonts w:cs="Arial"/>
                <w:sz w:val="18"/>
                <w:szCs w:val="18"/>
              </w:rPr>
              <w:t>28</w:t>
            </w:r>
          </w:p>
        </w:tc>
        <w:tc>
          <w:tcPr>
            <w:tcW w:w="1523" w:type="dxa"/>
            <w:noWrap/>
            <w:hideMark/>
          </w:tcPr>
          <w:p w14:paraId="146742CF" w14:textId="77777777" w:rsidR="001E2A53" w:rsidRPr="006E23C4" w:rsidRDefault="001E2A53">
            <w:pPr>
              <w:rPr>
                <w:rFonts w:cs="Arial"/>
                <w:sz w:val="18"/>
                <w:szCs w:val="18"/>
              </w:rPr>
            </w:pPr>
            <w:r w:rsidRPr="006E23C4">
              <w:rPr>
                <w:rFonts w:cs="Arial"/>
                <w:sz w:val="18"/>
                <w:szCs w:val="18"/>
              </w:rPr>
              <w:t> </w:t>
            </w:r>
          </w:p>
        </w:tc>
      </w:tr>
      <w:tr w:rsidR="00B13B1B" w:rsidRPr="006E23C4" w14:paraId="0F267CC2" w14:textId="77777777" w:rsidTr="00B13B1B">
        <w:trPr>
          <w:trHeight w:val="270"/>
        </w:trPr>
        <w:tc>
          <w:tcPr>
            <w:tcW w:w="2474" w:type="dxa"/>
            <w:vMerge/>
            <w:hideMark/>
          </w:tcPr>
          <w:p w14:paraId="7858CF2B" w14:textId="77777777" w:rsidR="001E2A53" w:rsidRPr="006E23C4" w:rsidRDefault="001E2A53" w:rsidP="00B13B1B">
            <w:pPr>
              <w:jc w:val="left"/>
              <w:rPr>
                <w:rFonts w:cs="Arial"/>
                <w:b/>
                <w:bCs/>
                <w:sz w:val="18"/>
                <w:szCs w:val="18"/>
              </w:rPr>
            </w:pPr>
          </w:p>
        </w:tc>
        <w:tc>
          <w:tcPr>
            <w:tcW w:w="3267" w:type="dxa"/>
            <w:vMerge/>
            <w:hideMark/>
          </w:tcPr>
          <w:p w14:paraId="0210A248" w14:textId="77777777" w:rsidR="001E2A53" w:rsidRPr="006E23C4" w:rsidRDefault="001E2A53">
            <w:pPr>
              <w:rPr>
                <w:rFonts w:cs="Arial"/>
                <w:sz w:val="18"/>
                <w:szCs w:val="18"/>
              </w:rPr>
            </w:pPr>
          </w:p>
        </w:tc>
        <w:tc>
          <w:tcPr>
            <w:tcW w:w="2192" w:type="dxa"/>
            <w:noWrap/>
            <w:hideMark/>
          </w:tcPr>
          <w:p w14:paraId="532E48CC" w14:textId="77777777" w:rsidR="001E2A53" w:rsidRPr="006E23C4" w:rsidRDefault="001E2A53">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i/>
                <w:iCs/>
                <w:color w:val="00B050"/>
                <w:sz w:val="18"/>
                <w:szCs w:val="18"/>
              </w:rPr>
              <w:t xml:space="preserve"> sev FZB24</w:t>
            </w:r>
          </w:p>
        </w:tc>
        <w:tc>
          <w:tcPr>
            <w:tcW w:w="2410" w:type="dxa"/>
            <w:noWrap/>
            <w:hideMark/>
          </w:tcPr>
          <w:p w14:paraId="31AB8D22" w14:textId="77777777" w:rsidR="001E2A53" w:rsidRPr="006E23C4" w:rsidRDefault="001E2A53">
            <w:pPr>
              <w:rPr>
                <w:rFonts w:cs="Arial"/>
                <w:color w:val="00B050"/>
                <w:sz w:val="18"/>
                <w:szCs w:val="18"/>
              </w:rPr>
            </w:pPr>
            <w:proofErr w:type="spellStart"/>
            <w:r w:rsidRPr="006E23C4">
              <w:rPr>
                <w:rFonts w:cs="Arial"/>
                <w:color w:val="00B050"/>
                <w:sz w:val="18"/>
                <w:szCs w:val="18"/>
              </w:rPr>
              <w:t>Taegro</w:t>
            </w:r>
            <w:proofErr w:type="spellEnd"/>
          </w:p>
        </w:tc>
        <w:tc>
          <w:tcPr>
            <w:tcW w:w="1418" w:type="dxa"/>
            <w:noWrap/>
            <w:hideMark/>
          </w:tcPr>
          <w:p w14:paraId="698BB78C" w14:textId="77777777" w:rsidR="001E2A53" w:rsidRDefault="001E2A53">
            <w:pPr>
              <w:rPr>
                <w:rFonts w:cs="Arial"/>
                <w:color w:val="00B050"/>
                <w:sz w:val="18"/>
                <w:szCs w:val="18"/>
              </w:rPr>
            </w:pPr>
            <w:r w:rsidRPr="006E23C4">
              <w:rPr>
                <w:rFonts w:cs="Arial"/>
                <w:color w:val="00B050"/>
                <w:sz w:val="18"/>
                <w:szCs w:val="18"/>
              </w:rPr>
              <w:t>0,185-0,37 kg/ha</w:t>
            </w:r>
          </w:p>
          <w:p w14:paraId="1D5225B9" w14:textId="300D76AA" w:rsidR="009D75B9" w:rsidRPr="006E23C4" w:rsidRDefault="009D75B9">
            <w:pPr>
              <w:rPr>
                <w:rFonts w:cs="Arial"/>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42" w:type="dxa"/>
            <w:noWrap/>
            <w:hideMark/>
          </w:tcPr>
          <w:p w14:paraId="737DF1E9" w14:textId="77777777" w:rsidR="001E2A53" w:rsidRPr="006E23C4" w:rsidRDefault="001E2A53">
            <w:pPr>
              <w:rPr>
                <w:rFonts w:cs="Arial"/>
                <w:color w:val="00B050"/>
                <w:sz w:val="18"/>
                <w:szCs w:val="18"/>
              </w:rPr>
            </w:pPr>
            <w:r w:rsidRPr="006E23C4">
              <w:rPr>
                <w:rFonts w:cs="Arial"/>
                <w:color w:val="00B050"/>
                <w:sz w:val="18"/>
                <w:szCs w:val="18"/>
              </w:rPr>
              <w:t>1</w:t>
            </w:r>
          </w:p>
        </w:tc>
        <w:tc>
          <w:tcPr>
            <w:tcW w:w="1523" w:type="dxa"/>
            <w:noWrap/>
            <w:hideMark/>
          </w:tcPr>
          <w:p w14:paraId="41B67154" w14:textId="77777777" w:rsidR="001E2A53" w:rsidRPr="006E23C4" w:rsidRDefault="001E2A53">
            <w:pPr>
              <w:rPr>
                <w:rFonts w:cs="Arial"/>
                <w:sz w:val="18"/>
                <w:szCs w:val="18"/>
              </w:rPr>
            </w:pPr>
            <w:r w:rsidRPr="006E23C4">
              <w:rPr>
                <w:rFonts w:cs="Arial"/>
                <w:sz w:val="18"/>
                <w:szCs w:val="18"/>
              </w:rPr>
              <w:t> </w:t>
            </w:r>
          </w:p>
        </w:tc>
      </w:tr>
      <w:tr w:rsidR="000841CD" w:rsidRPr="006E23C4" w14:paraId="00024B5D" w14:textId="77777777" w:rsidTr="00E66FC2">
        <w:trPr>
          <w:trHeight w:val="520"/>
        </w:trPr>
        <w:tc>
          <w:tcPr>
            <w:tcW w:w="2474" w:type="dxa"/>
            <w:hideMark/>
          </w:tcPr>
          <w:p w14:paraId="528CDEC4" w14:textId="77777777" w:rsidR="000841CD" w:rsidRPr="006E23C4" w:rsidRDefault="000841CD" w:rsidP="00B13B1B">
            <w:pPr>
              <w:jc w:val="left"/>
              <w:rPr>
                <w:rFonts w:cs="Arial"/>
                <w:b/>
                <w:bCs/>
                <w:sz w:val="18"/>
                <w:szCs w:val="18"/>
              </w:rPr>
            </w:pPr>
            <w:r w:rsidRPr="006E23C4">
              <w:rPr>
                <w:rFonts w:cs="Arial"/>
                <w:b/>
                <w:bCs/>
                <w:sz w:val="18"/>
                <w:szCs w:val="18"/>
              </w:rPr>
              <w:t>Fižolova plesen</w:t>
            </w:r>
            <w:r w:rsidRPr="006E23C4">
              <w:rPr>
                <w:rFonts w:cs="Arial"/>
                <w:sz w:val="18"/>
                <w:szCs w:val="18"/>
              </w:rPr>
              <w:t xml:space="preserve"> (</w:t>
            </w:r>
            <w:proofErr w:type="spellStart"/>
            <w:r w:rsidRPr="006E23C4">
              <w:rPr>
                <w:rFonts w:cs="Arial"/>
                <w:i/>
                <w:iCs/>
                <w:sz w:val="18"/>
                <w:szCs w:val="18"/>
              </w:rPr>
              <w:t>Phytophthora</w:t>
            </w:r>
            <w:proofErr w:type="spellEnd"/>
            <w:r w:rsidRPr="006E23C4">
              <w:rPr>
                <w:rFonts w:cs="Arial"/>
                <w:sz w:val="18"/>
                <w:szCs w:val="18"/>
              </w:rPr>
              <w:t xml:space="preserve"> </w:t>
            </w:r>
            <w:proofErr w:type="spellStart"/>
            <w:r w:rsidRPr="006E23C4">
              <w:rPr>
                <w:rFonts w:cs="Arial"/>
                <w:i/>
                <w:iCs/>
                <w:sz w:val="18"/>
                <w:szCs w:val="18"/>
              </w:rPr>
              <w:t>phaseoli</w:t>
            </w:r>
            <w:proofErr w:type="spellEnd"/>
            <w:r w:rsidRPr="006E23C4">
              <w:rPr>
                <w:rFonts w:cs="Arial"/>
                <w:sz w:val="18"/>
                <w:szCs w:val="18"/>
              </w:rPr>
              <w:t>)</w:t>
            </w:r>
          </w:p>
        </w:tc>
        <w:tc>
          <w:tcPr>
            <w:tcW w:w="3267" w:type="dxa"/>
            <w:noWrap/>
            <w:hideMark/>
          </w:tcPr>
          <w:p w14:paraId="014AD934" w14:textId="77777777" w:rsidR="000841CD" w:rsidRPr="006E23C4" w:rsidRDefault="000841CD" w:rsidP="001E2A53">
            <w:pPr>
              <w:rPr>
                <w:rFonts w:cs="Arial"/>
                <w:sz w:val="18"/>
                <w:szCs w:val="18"/>
              </w:rPr>
            </w:pPr>
            <w:r w:rsidRPr="006E23C4">
              <w:rPr>
                <w:rFonts w:cs="Arial"/>
                <w:sz w:val="18"/>
                <w:szCs w:val="18"/>
              </w:rPr>
              <w:t> </w:t>
            </w:r>
          </w:p>
        </w:tc>
        <w:tc>
          <w:tcPr>
            <w:tcW w:w="2192" w:type="dxa"/>
            <w:noWrap/>
            <w:hideMark/>
          </w:tcPr>
          <w:p w14:paraId="2F7B44C2" w14:textId="77777777" w:rsidR="000841CD" w:rsidRPr="006E23C4" w:rsidRDefault="000841CD" w:rsidP="001E2A53">
            <w:pPr>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2709880B" w14:textId="77777777" w:rsidR="000841CD" w:rsidRPr="006E23C4" w:rsidRDefault="000841CD">
            <w:pPr>
              <w:rPr>
                <w:rFonts w:cs="Arial"/>
                <w:color w:val="00B050"/>
                <w:sz w:val="18"/>
                <w:szCs w:val="18"/>
              </w:rPr>
            </w:pPr>
            <w:proofErr w:type="spellStart"/>
            <w:r w:rsidRPr="006E23C4">
              <w:rPr>
                <w:rFonts w:cs="Arial"/>
                <w:color w:val="00B050"/>
                <w:sz w:val="18"/>
                <w:szCs w:val="18"/>
              </w:rPr>
              <w:t>Cuprablau</w:t>
            </w:r>
            <w:proofErr w:type="spellEnd"/>
            <w:r w:rsidRPr="006E23C4">
              <w:rPr>
                <w:rFonts w:cs="Arial"/>
                <w:color w:val="00B050"/>
                <w:sz w:val="18"/>
                <w:szCs w:val="18"/>
              </w:rPr>
              <w:t xml:space="preserve"> Z 35 WG</w:t>
            </w:r>
          </w:p>
        </w:tc>
        <w:tc>
          <w:tcPr>
            <w:tcW w:w="1418" w:type="dxa"/>
            <w:noWrap/>
            <w:hideMark/>
          </w:tcPr>
          <w:p w14:paraId="33B4CA80" w14:textId="77777777" w:rsidR="000841CD" w:rsidRPr="006E23C4" w:rsidRDefault="000841CD">
            <w:pPr>
              <w:rPr>
                <w:rFonts w:cs="Arial"/>
                <w:color w:val="00B050"/>
                <w:sz w:val="18"/>
                <w:szCs w:val="18"/>
              </w:rPr>
            </w:pPr>
            <w:r w:rsidRPr="006E23C4">
              <w:rPr>
                <w:rFonts w:cs="Arial"/>
                <w:color w:val="00B050"/>
                <w:sz w:val="18"/>
                <w:szCs w:val="18"/>
              </w:rPr>
              <w:t>1,5 kg/ha</w:t>
            </w:r>
          </w:p>
        </w:tc>
        <w:tc>
          <w:tcPr>
            <w:tcW w:w="1842" w:type="dxa"/>
            <w:noWrap/>
            <w:hideMark/>
          </w:tcPr>
          <w:p w14:paraId="39C9710C" w14:textId="77777777" w:rsidR="000841CD" w:rsidRPr="006E23C4" w:rsidRDefault="000841CD">
            <w:pPr>
              <w:rPr>
                <w:rFonts w:cs="Arial"/>
                <w:color w:val="00B050"/>
                <w:sz w:val="18"/>
                <w:szCs w:val="18"/>
              </w:rPr>
            </w:pPr>
            <w:r w:rsidRPr="006E23C4">
              <w:rPr>
                <w:rFonts w:cs="Arial"/>
                <w:color w:val="00B050"/>
                <w:sz w:val="18"/>
                <w:szCs w:val="18"/>
              </w:rPr>
              <w:t>3</w:t>
            </w:r>
          </w:p>
        </w:tc>
        <w:tc>
          <w:tcPr>
            <w:tcW w:w="1523" w:type="dxa"/>
            <w:noWrap/>
            <w:hideMark/>
          </w:tcPr>
          <w:p w14:paraId="5E800E6D" w14:textId="77777777" w:rsidR="000841CD" w:rsidRPr="006E23C4" w:rsidRDefault="000841CD">
            <w:pPr>
              <w:rPr>
                <w:rFonts w:cs="Arial"/>
                <w:sz w:val="18"/>
                <w:szCs w:val="18"/>
              </w:rPr>
            </w:pPr>
            <w:r w:rsidRPr="006E23C4">
              <w:rPr>
                <w:rFonts w:cs="Arial"/>
                <w:sz w:val="18"/>
                <w:szCs w:val="18"/>
              </w:rPr>
              <w:t> </w:t>
            </w:r>
          </w:p>
          <w:p w14:paraId="0002A1B5" w14:textId="71B64D3A" w:rsidR="000841CD" w:rsidRPr="006E23C4" w:rsidRDefault="000841CD" w:rsidP="00E66FC2">
            <w:pPr>
              <w:rPr>
                <w:rFonts w:cs="Arial"/>
                <w:sz w:val="18"/>
                <w:szCs w:val="18"/>
              </w:rPr>
            </w:pPr>
            <w:r w:rsidRPr="006E23C4">
              <w:rPr>
                <w:rFonts w:cs="Arial"/>
                <w:sz w:val="18"/>
                <w:szCs w:val="18"/>
              </w:rPr>
              <w:t> </w:t>
            </w:r>
          </w:p>
        </w:tc>
      </w:tr>
      <w:tr w:rsidR="00B13B1B" w:rsidRPr="006E23C4" w14:paraId="698B6D36" w14:textId="77777777" w:rsidTr="00B13B1B">
        <w:trPr>
          <w:trHeight w:val="250"/>
        </w:trPr>
        <w:tc>
          <w:tcPr>
            <w:tcW w:w="2474" w:type="dxa"/>
            <w:vMerge w:val="restart"/>
            <w:noWrap/>
            <w:hideMark/>
          </w:tcPr>
          <w:p w14:paraId="26EE8D18" w14:textId="77777777" w:rsidR="00B13B1B" w:rsidRPr="006E23C4" w:rsidRDefault="001E2A53" w:rsidP="00B13B1B">
            <w:pPr>
              <w:jc w:val="left"/>
              <w:rPr>
                <w:rFonts w:cs="Arial"/>
                <w:b/>
                <w:bCs/>
                <w:sz w:val="18"/>
                <w:szCs w:val="18"/>
              </w:rPr>
            </w:pPr>
            <w:r w:rsidRPr="006E23C4">
              <w:rPr>
                <w:rFonts w:cs="Arial"/>
                <w:b/>
                <w:bCs/>
                <w:sz w:val="18"/>
                <w:szCs w:val="18"/>
              </w:rPr>
              <w:t xml:space="preserve">Plesni </w:t>
            </w:r>
          </w:p>
          <w:p w14:paraId="5AD315AF" w14:textId="5D79DBB5" w:rsidR="001E2A53" w:rsidRPr="006E23C4" w:rsidRDefault="001E2A53" w:rsidP="00B13B1B">
            <w:pPr>
              <w:jc w:val="left"/>
              <w:rPr>
                <w:rFonts w:cs="Arial"/>
                <w:b/>
                <w:bCs/>
                <w:sz w:val="18"/>
                <w:szCs w:val="18"/>
              </w:rPr>
            </w:pPr>
            <w:r w:rsidRPr="006E23C4">
              <w:rPr>
                <w:rFonts w:cs="Arial"/>
                <w:sz w:val="18"/>
                <w:szCs w:val="18"/>
              </w:rPr>
              <w:t>(</w:t>
            </w:r>
            <w:r w:rsidRPr="006E23C4">
              <w:rPr>
                <w:rFonts w:cs="Arial"/>
                <w:i/>
                <w:iCs/>
                <w:sz w:val="18"/>
                <w:szCs w:val="18"/>
              </w:rPr>
              <w:t>Peronospora</w:t>
            </w:r>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267" w:type="dxa"/>
            <w:vMerge w:val="restart"/>
            <w:noWrap/>
            <w:hideMark/>
          </w:tcPr>
          <w:p w14:paraId="6EF3C725" w14:textId="77777777" w:rsidR="001E2A53" w:rsidRPr="006E23C4" w:rsidRDefault="001E2A53" w:rsidP="001E2A53">
            <w:pPr>
              <w:rPr>
                <w:rFonts w:cs="Arial"/>
                <w:sz w:val="18"/>
                <w:szCs w:val="18"/>
              </w:rPr>
            </w:pPr>
            <w:r w:rsidRPr="006E23C4">
              <w:rPr>
                <w:rFonts w:cs="Arial"/>
                <w:sz w:val="18"/>
                <w:szCs w:val="18"/>
              </w:rPr>
              <w:t> </w:t>
            </w:r>
          </w:p>
        </w:tc>
        <w:tc>
          <w:tcPr>
            <w:tcW w:w="2192" w:type="dxa"/>
            <w:noWrap/>
            <w:hideMark/>
          </w:tcPr>
          <w:p w14:paraId="192BB7DA" w14:textId="77777777" w:rsidR="001E2A53" w:rsidRPr="006E23C4" w:rsidRDefault="001E2A53" w:rsidP="001E2A53">
            <w:pPr>
              <w:rPr>
                <w:rFonts w:cs="Arial"/>
                <w:color w:val="00B050"/>
                <w:sz w:val="18"/>
                <w:szCs w:val="18"/>
              </w:rPr>
            </w:pPr>
            <w:r w:rsidRPr="006E23C4">
              <w:rPr>
                <w:rFonts w:cs="Arial"/>
                <w:color w:val="00B050"/>
                <w:sz w:val="18"/>
                <w:szCs w:val="18"/>
              </w:rPr>
              <w:t>bakrov sulfat</w:t>
            </w:r>
          </w:p>
        </w:tc>
        <w:tc>
          <w:tcPr>
            <w:tcW w:w="2410" w:type="dxa"/>
            <w:noWrap/>
            <w:hideMark/>
          </w:tcPr>
          <w:p w14:paraId="3D38DEC4" w14:textId="77777777" w:rsidR="001E2A53" w:rsidRPr="006E23C4" w:rsidRDefault="001E2A53">
            <w:pPr>
              <w:rPr>
                <w:rFonts w:cs="Arial"/>
                <w:color w:val="00B050"/>
                <w:sz w:val="18"/>
                <w:szCs w:val="18"/>
              </w:rPr>
            </w:pPr>
            <w:proofErr w:type="spellStart"/>
            <w:r w:rsidRPr="006E23C4">
              <w:rPr>
                <w:rFonts w:cs="Arial"/>
                <w:color w:val="00B050"/>
                <w:sz w:val="18"/>
                <w:szCs w:val="18"/>
              </w:rPr>
              <w:t>Cuproxat</w:t>
            </w:r>
            <w:proofErr w:type="spellEnd"/>
          </w:p>
        </w:tc>
        <w:tc>
          <w:tcPr>
            <w:tcW w:w="1418" w:type="dxa"/>
            <w:noWrap/>
            <w:hideMark/>
          </w:tcPr>
          <w:p w14:paraId="49C6E45D" w14:textId="515A5ECE" w:rsidR="001E2A53" w:rsidRPr="006E23C4" w:rsidRDefault="001E2A53">
            <w:pPr>
              <w:rPr>
                <w:rFonts w:cs="Arial"/>
                <w:color w:val="00B050"/>
                <w:sz w:val="18"/>
                <w:szCs w:val="18"/>
              </w:rPr>
            </w:pPr>
            <w:r w:rsidRPr="006E23C4">
              <w:rPr>
                <w:rFonts w:cs="Arial"/>
                <w:color w:val="00B050"/>
                <w:sz w:val="18"/>
                <w:szCs w:val="18"/>
              </w:rPr>
              <w:t xml:space="preserve">5,3 </w:t>
            </w:r>
            <w:r w:rsidR="00F24C29" w:rsidRPr="006E23C4">
              <w:rPr>
                <w:rFonts w:cs="Arial"/>
                <w:color w:val="00B050"/>
                <w:sz w:val="18"/>
                <w:szCs w:val="18"/>
              </w:rPr>
              <w:t>L</w:t>
            </w:r>
            <w:r w:rsidRPr="006E23C4">
              <w:rPr>
                <w:rFonts w:cs="Arial"/>
                <w:color w:val="00B050"/>
                <w:sz w:val="18"/>
                <w:szCs w:val="18"/>
              </w:rPr>
              <w:t>/ha</w:t>
            </w:r>
          </w:p>
        </w:tc>
        <w:tc>
          <w:tcPr>
            <w:tcW w:w="1842" w:type="dxa"/>
            <w:noWrap/>
            <w:hideMark/>
          </w:tcPr>
          <w:p w14:paraId="6E33917C" w14:textId="77777777" w:rsidR="001E2A53" w:rsidRPr="006E23C4" w:rsidRDefault="001E2A53">
            <w:pPr>
              <w:rPr>
                <w:rFonts w:cs="Arial"/>
                <w:color w:val="00B050"/>
                <w:sz w:val="18"/>
                <w:szCs w:val="18"/>
              </w:rPr>
            </w:pPr>
            <w:r w:rsidRPr="006E23C4">
              <w:rPr>
                <w:rFonts w:cs="Arial"/>
                <w:color w:val="00B050"/>
                <w:sz w:val="18"/>
                <w:szCs w:val="18"/>
              </w:rPr>
              <w:t>3</w:t>
            </w:r>
          </w:p>
        </w:tc>
        <w:tc>
          <w:tcPr>
            <w:tcW w:w="1523" w:type="dxa"/>
            <w:noWrap/>
            <w:hideMark/>
          </w:tcPr>
          <w:p w14:paraId="4B6129BF" w14:textId="77777777" w:rsidR="001E2A53" w:rsidRPr="006E23C4" w:rsidRDefault="001E2A53">
            <w:pPr>
              <w:rPr>
                <w:rFonts w:cs="Arial"/>
                <w:sz w:val="18"/>
                <w:szCs w:val="18"/>
              </w:rPr>
            </w:pPr>
            <w:r w:rsidRPr="006E23C4">
              <w:rPr>
                <w:rFonts w:cs="Arial"/>
                <w:sz w:val="18"/>
                <w:szCs w:val="18"/>
              </w:rPr>
              <w:t> </w:t>
            </w:r>
          </w:p>
        </w:tc>
      </w:tr>
      <w:tr w:rsidR="00B13B1B" w:rsidRPr="006E23C4" w14:paraId="36EF7E78" w14:textId="77777777" w:rsidTr="00B13B1B">
        <w:trPr>
          <w:trHeight w:val="250"/>
        </w:trPr>
        <w:tc>
          <w:tcPr>
            <w:tcW w:w="2474" w:type="dxa"/>
            <w:vMerge/>
            <w:hideMark/>
          </w:tcPr>
          <w:p w14:paraId="24E98EE1" w14:textId="77777777" w:rsidR="001E2A53" w:rsidRPr="006E23C4" w:rsidRDefault="001E2A53">
            <w:pPr>
              <w:rPr>
                <w:rFonts w:cs="Arial"/>
                <w:b/>
                <w:bCs/>
                <w:sz w:val="18"/>
                <w:szCs w:val="18"/>
              </w:rPr>
            </w:pPr>
          </w:p>
        </w:tc>
        <w:tc>
          <w:tcPr>
            <w:tcW w:w="3267" w:type="dxa"/>
            <w:vMerge/>
            <w:hideMark/>
          </w:tcPr>
          <w:p w14:paraId="2F1B148C" w14:textId="77777777" w:rsidR="001E2A53" w:rsidRPr="006E23C4" w:rsidRDefault="001E2A53">
            <w:pPr>
              <w:rPr>
                <w:rFonts w:cs="Arial"/>
                <w:sz w:val="18"/>
                <w:szCs w:val="18"/>
              </w:rPr>
            </w:pPr>
          </w:p>
        </w:tc>
        <w:tc>
          <w:tcPr>
            <w:tcW w:w="2192" w:type="dxa"/>
            <w:vMerge w:val="restart"/>
            <w:noWrap/>
            <w:hideMark/>
          </w:tcPr>
          <w:p w14:paraId="3CF00B49" w14:textId="77777777" w:rsidR="001E2A53" w:rsidRPr="006E23C4" w:rsidRDefault="001E2A53">
            <w:pPr>
              <w:rPr>
                <w:rFonts w:cs="Arial"/>
                <w:sz w:val="18"/>
                <w:szCs w:val="18"/>
              </w:rPr>
            </w:pPr>
            <w:proofErr w:type="spellStart"/>
            <w:r w:rsidRPr="006E23C4">
              <w:rPr>
                <w:rFonts w:cs="Arial"/>
                <w:sz w:val="18"/>
                <w:szCs w:val="18"/>
              </w:rPr>
              <w:t>azoksistrobin</w:t>
            </w:r>
            <w:proofErr w:type="spellEnd"/>
          </w:p>
        </w:tc>
        <w:tc>
          <w:tcPr>
            <w:tcW w:w="2410" w:type="dxa"/>
            <w:noWrap/>
            <w:hideMark/>
          </w:tcPr>
          <w:p w14:paraId="5FEDD3D9" w14:textId="77777777" w:rsidR="001E2A53" w:rsidRPr="006E23C4" w:rsidRDefault="001E2A5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18" w:type="dxa"/>
            <w:noWrap/>
            <w:hideMark/>
          </w:tcPr>
          <w:p w14:paraId="41E50DFD" w14:textId="33DA202E"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0B567ACE"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0FB1E6CA" w14:textId="77777777" w:rsidR="001E2A53" w:rsidRPr="006E23C4" w:rsidRDefault="001E2A53">
            <w:pPr>
              <w:rPr>
                <w:rFonts w:cs="Arial"/>
                <w:sz w:val="18"/>
                <w:szCs w:val="18"/>
              </w:rPr>
            </w:pPr>
            <w:r w:rsidRPr="006E23C4">
              <w:rPr>
                <w:rFonts w:cs="Arial"/>
                <w:sz w:val="18"/>
                <w:szCs w:val="18"/>
              </w:rPr>
              <w:t> </w:t>
            </w:r>
          </w:p>
        </w:tc>
      </w:tr>
      <w:tr w:rsidR="00B13B1B" w:rsidRPr="006E23C4" w14:paraId="72528B4B" w14:textId="77777777" w:rsidTr="00B13B1B">
        <w:trPr>
          <w:trHeight w:val="250"/>
        </w:trPr>
        <w:tc>
          <w:tcPr>
            <w:tcW w:w="2474" w:type="dxa"/>
            <w:vMerge/>
            <w:hideMark/>
          </w:tcPr>
          <w:p w14:paraId="1CD38615" w14:textId="77777777" w:rsidR="001E2A53" w:rsidRPr="006E23C4" w:rsidRDefault="001E2A53">
            <w:pPr>
              <w:rPr>
                <w:rFonts w:cs="Arial"/>
                <w:b/>
                <w:bCs/>
                <w:sz w:val="18"/>
                <w:szCs w:val="18"/>
              </w:rPr>
            </w:pPr>
          </w:p>
        </w:tc>
        <w:tc>
          <w:tcPr>
            <w:tcW w:w="3267" w:type="dxa"/>
            <w:vMerge/>
            <w:hideMark/>
          </w:tcPr>
          <w:p w14:paraId="79CB87DA" w14:textId="77777777" w:rsidR="001E2A53" w:rsidRPr="006E23C4" w:rsidRDefault="001E2A53">
            <w:pPr>
              <w:rPr>
                <w:rFonts w:cs="Arial"/>
                <w:sz w:val="18"/>
                <w:szCs w:val="18"/>
              </w:rPr>
            </w:pPr>
          </w:p>
        </w:tc>
        <w:tc>
          <w:tcPr>
            <w:tcW w:w="2192" w:type="dxa"/>
            <w:vMerge/>
            <w:hideMark/>
          </w:tcPr>
          <w:p w14:paraId="1027A731" w14:textId="77777777" w:rsidR="001E2A53" w:rsidRPr="006E23C4" w:rsidRDefault="001E2A53">
            <w:pPr>
              <w:rPr>
                <w:rFonts w:cs="Arial"/>
                <w:sz w:val="18"/>
                <w:szCs w:val="18"/>
              </w:rPr>
            </w:pPr>
          </w:p>
        </w:tc>
        <w:tc>
          <w:tcPr>
            <w:tcW w:w="2410" w:type="dxa"/>
            <w:noWrap/>
            <w:hideMark/>
          </w:tcPr>
          <w:p w14:paraId="5C45B2FA" w14:textId="77777777" w:rsidR="001E2A53" w:rsidRPr="006E23C4" w:rsidRDefault="001E2A53">
            <w:pPr>
              <w:rPr>
                <w:rFonts w:cs="Arial"/>
                <w:sz w:val="18"/>
                <w:szCs w:val="18"/>
              </w:rPr>
            </w:pPr>
            <w:proofErr w:type="spellStart"/>
            <w:r w:rsidRPr="006E23C4">
              <w:rPr>
                <w:rFonts w:cs="Arial"/>
                <w:sz w:val="18"/>
                <w:szCs w:val="18"/>
              </w:rPr>
              <w:t>Ortiva</w:t>
            </w:r>
            <w:proofErr w:type="spellEnd"/>
          </w:p>
        </w:tc>
        <w:tc>
          <w:tcPr>
            <w:tcW w:w="1418" w:type="dxa"/>
            <w:noWrap/>
            <w:hideMark/>
          </w:tcPr>
          <w:p w14:paraId="78F01927" w14:textId="7E42C5F4"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2E01E26F"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19587A25" w14:textId="77777777" w:rsidR="001E2A53" w:rsidRPr="006E23C4" w:rsidRDefault="001E2A53">
            <w:pPr>
              <w:rPr>
                <w:rFonts w:cs="Arial"/>
                <w:sz w:val="18"/>
                <w:szCs w:val="18"/>
              </w:rPr>
            </w:pPr>
            <w:r w:rsidRPr="006E23C4">
              <w:rPr>
                <w:rFonts w:cs="Arial"/>
                <w:sz w:val="18"/>
                <w:szCs w:val="18"/>
              </w:rPr>
              <w:t> </w:t>
            </w:r>
          </w:p>
        </w:tc>
      </w:tr>
      <w:tr w:rsidR="00B13B1B" w:rsidRPr="006E23C4" w14:paraId="3A104C46" w14:textId="77777777" w:rsidTr="00B13B1B">
        <w:trPr>
          <w:trHeight w:val="260"/>
        </w:trPr>
        <w:tc>
          <w:tcPr>
            <w:tcW w:w="2474" w:type="dxa"/>
            <w:vMerge/>
            <w:hideMark/>
          </w:tcPr>
          <w:p w14:paraId="63B6C2BE" w14:textId="77777777" w:rsidR="001E2A53" w:rsidRPr="006E23C4" w:rsidRDefault="001E2A53">
            <w:pPr>
              <w:rPr>
                <w:rFonts w:cs="Arial"/>
                <w:b/>
                <w:bCs/>
                <w:sz w:val="18"/>
                <w:szCs w:val="18"/>
              </w:rPr>
            </w:pPr>
          </w:p>
        </w:tc>
        <w:tc>
          <w:tcPr>
            <w:tcW w:w="3267" w:type="dxa"/>
            <w:vMerge/>
            <w:hideMark/>
          </w:tcPr>
          <w:p w14:paraId="7559CEA8" w14:textId="77777777" w:rsidR="001E2A53" w:rsidRPr="006E23C4" w:rsidRDefault="001E2A53">
            <w:pPr>
              <w:rPr>
                <w:rFonts w:cs="Arial"/>
                <w:sz w:val="18"/>
                <w:szCs w:val="18"/>
              </w:rPr>
            </w:pPr>
          </w:p>
        </w:tc>
        <w:tc>
          <w:tcPr>
            <w:tcW w:w="2192" w:type="dxa"/>
            <w:vMerge/>
            <w:hideMark/>
          </w:tcPr>
          <w:p w14:paraId="115A08DB" w14:textId="77777777" w:rsidR="001E2A53" w:rsidRPr="006E23C4" w:rsidRDefault="001E2A53">
            <w:pPr>
              <w:rPr>
                <w:rFonts w:cs="Arial"/>
                <w:sz w:val="18"/>
                <w:szCs w:val="18"/>
              </w:rPr>
            </w:pPr>
          </w:p>
        </w:tc>
        <w:tc>
          <w:tcPr>
            <w:tcW w:w="2410" w:type="dxa"/>
            <w:noWrap/>
            <w:hideMark/>
          </w:tcPr>
          <w:p w14:paraId="46127CEB" w14:textId="77777777" w:rsidR="001E2A53" w:rsidRPr="006E23C4" w:rsidRDefault="001E2A5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w:t>
            </w:r>
          </w:p>
        </w:tc>
        <w:tc>
          <w:tcPr>
            <w:tcW w:w="1418" w:type="dxa"/>
            <w:noWrap/>
            <w:hideMark/>
          </w:tcPr>
          <w:p w14:paraId="4E4F2886" w14:textId="3F7D97E0"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4DD27EC3"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1F55CFC4" w14:textId="77777777" w:rsidR="001E2A53" w:rsidRPr="006E23C4" w:rsidRDefault="001E2A53">
            <w:pPr>
              <w:rPr>
                <w:rFonts w:cs="Arial"/>
                <w:sz w:val="18"/>
                <w:szCs w:val="18"/>
              </w:rPr>
            </w:pPr>
            <w:r w:rsidRPr="006E23C4">
              <w:rPr>
                <w:rFonts w:cs="Arial"/>
                <w:sz w:val="18"/>
                <w:szCs w:val="18"/>
              </w:rPr>
              <w:t> </w:t>
            </w:r>
          </w:p>
        </w:tc>
      </w:tr>
      <w:tr w:rsidR="00B13B1B" w:rsidRPr="006E23C4" w14:paraId="588144EF" w14:textId="77777777" w:rsidTr="00B13B1B">
        <w:trPr>
          <w:trHeight w:val="250"/>
        </w:trPr>
        <w:tc>
          <w:tcPr>
            <w:tcW w:w="2474" w:type="dxa"/>
            <w:vMerge w:val="restart"/>
            <w:hideMark/>
          </w:tcPr>
          <w:p w14:paraId="1E4AEA81" w14:textId="77777777" w:rsidR="001E2A53" w:rsidRPr="006E23C4" w:rsidRDefault="001E2A53" w:rsidP="00B13B1B">
            <w:pPr>
              <w:jc w:val="left"/>
              <w:rPr>
                <w:rFonts w:cs="Arial"/>
                <w:b/>
                <w:bCs/>
                <w:sz w:val="18"/>
                <w:szCs w:val="18"/>
              </w:rPr>
            </w:pPr>
            <w:r w:rsidRPr="006E23C4">
              <w:rPr>
                <w:rFonts w:cs="Arial"/>
                <w:b/>
                <w:bCs/>
                <w:sz w:val="18"/>
                <w:szCs w:val="18"/>
              </w:rPr>
              <w:t xml:space="preserve">Listne pegavosti </w:t>
            </w:r>
            <w:r w:rsidRPr="006E23C4">
              <w:rPr>
                <w:rFonts w:cs="Arial"/>
                <w:sz w:val="18"/>
                <w:szCs w:val="18"/>
              </w:rPr>
              <w:t xml:space="preserve"> (</w:t>
            </w:r>
            <w:proofErr w:type="spellStart"/>
            <w:r w:rsidRPr="006E23C4">
              <w:rPr>
                <w:rFonts w:cs="Arial"/>
                <w:i/>
                <w:iCs/>
                <w:sz w:val="18"/>
                <w:szCs w:val="18"/>
              </w:rPr>
              <w:t>Mycosphaerella</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267" w:type="dxa"/>
            <w:vMerge w:val="restart"/>
            <w:noWrap/>
            <w:hideMark/>
          </w:tcPr>
          <w:p w14:paraId="3B131EDF" w14:textId="77777777" w:rsidR="001E2A53" w:rsidRPr="006E23C4" w:rsidRDefault="001E2A53" w:rsidP="001E2A53">
            <w:pPr>
              <w:rPr>
                <w:rFonts w:cs="Arial"/>
                <w:sz w:val="18"/>
                <w:szCs w:val="18"/>
              </w:rPr>
            </w:pPr>
            <w:r w:rsidRPr="006E23C4">
              <w:rPr>
                <w:rFonts w:cs="Arial"/>
                <w:sz w:val="18"/>
                <w:szCs w:val="18"/>
              </w:rPr>
              <w:t> </w:t>
            </w:r>
          </w:p>
        </w:tc>
        <w:tc>
          <w:tcPr>
            <w:tcW w:w="2192" w:type="dxa"/>
            <w:vMerge w:val="restart"/>
            <w:noWrap/>
            <w:hideMark/>
          </w:tcPr>
          <w:p w14:paraId="679419D7" w14:textId="77777777" w:rsidR="001E2A53" w:rsidRPr="006E23C4" w:rsidRDefault="001E2A53" w:rsidP="001E2A53">
            <w:pPr>
              <w:rPr>
                <w:rFonts w:cs="Arial"/>
                <w:sz w:val="18"/>
                <w:szCs w:val="18"/>
              </w:rPr>
            </w:pPr>
            <w:proofErr w:type="spellStart"/>
            <w:r w:rsidRPr="006E23C4">
              <w:rPr>
                <w:rFonts w:cs="Arial"/>
                <w:sz w:val="18"/>
                <w:szCs w:val="18"/>
              </w:rPr>
              <w:t>azoksistrobin</w:t>
            </w:r>
            <w:proofErr w:type="spellEnd"/>
          </w:p>
        </w:tc>
        <w:tc>
          <w:tcPr>
            <w:tcW w:w="2410" w:type="dxa"/>
            <w:noWrap/>
            <w:hideMark/>
          </w:tcPr>
          <w:p w14:paraId="37B03C3A" w14:textId="77777777" w:rsidR="001E2A53" w:rsidRPr="006E23C4" w:rsidRDefault="001E2A5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18" w:type="dxa"/>
            <w:noWrap/>
            <w:hideMark/>
          </w:tcPr>
          <w:p w14:paraId="7F033EDB" w14:textId="195DA3FE"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3A8F43D5"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252A07FD" w14:textId="77777777" w:rsidR="001E2A53" w:rsidRPr="006E23C4" w:rsidRDefault="001E2A53">
            <w:pPr>
              <w:rPr>
                <w:rFonts w:cs="Arial"/>
                <w:sz w:val="18"/>
                <w:szCs w:val="18"/>
              </w:rPr>
            </w:pPr>
            <w:r w:rsidRPr="006E23C4">
              <w:rPr>
                <w:rFonts w:cs="Arial"/>
                <w:sz w:val="18"/>
                <w:szCs w:val="18"/>
              </w:rPr>
              <w:t> </w:t>
            </w:r>
          </w:p>
        </w:tc>
      </w:tr>
      <w:tr w:rsidR="00B13B1B" w:rsidRPr="006E23C4" w14:paraId="6BD23978" w14:textId="77777777" w:rsidTr="00B13B1B">
        <w:trPr>
          <w:trHeight w:val="250"/>
        </w:trPr>
        <w:tc>
          <w:tcPr>
            <w:tcW w:w="2474" w:type="dxa"/>
            <w:vMerge/>
            <w:hideMark/>
          </w:tcPr>
          <w:p w14:paraId="723E5E5C" w14:textId="77777777" w:rsidR="001E2A53" w:rsidRPr="006E23C4" w:rsidRDefault="001E2A53">
            <w:pPr>
              <w:rPr>
                <w:rFonts w:cs="Arial"/>
                <w:b/>
                <w:bCs/>
                <w:sz w:val="18"/>
                <w:szCs w:val="18"/>
              </w:rPr>
            </w:pPr>
          </w:p>
        </w:tc>
        <w:tc>
          <w:tcPr>
            <w:tcW w:w="3267" w:type="dxa"/>
            <w:vMerge/>
            <w:hideMark/>
          </w:tcPr>
          <w:p w14:paraId="5DB6F1F2" w14:textId="77777777" w:rsidR="001E2A53" w:rsidRPr="006E23C4" w:rsidRDefault="001E2A53">
            <w:pPr>
              <w:rPr>
                <w:rFonts w:cs="Arial"/>
                <w:sz w:val="18"/>
                <w:szCs w:val="18"/>
              </w:rPr>
            </w:pPr>
          </w:p>
        </w:tc>
        <w:tc>
          <w:tcPr>
            <w:tcW w:w="2192" w:type="dxa"/>
            <w:vMerge/>
            <w:hideMark/>
          </w:tcPr>
          <w:p w14:paraId="4E6CBAF0" w14:textId="77777777" w:rsidR="001E2A53" w:rsidRPr="006E23C4" w:rsidRDefault="001E2A53">
            <w:pPr>
              <w:rPr>
                <w:rFonts w:cs="Arial"/>
                <w:sz w:val="18"/>
                <w:szCs w:val="18"/>
              </w:rPr>
            </w:pPr>
          </w:p>
        </w:tc>
        <w:tc>
          <w:tcPr>
            <w:tcW w:w="2410" w:type="dxa"/>
            <w:noWrap/>
            <w:hideMark/>
          </w:tcPr>
          <w:p w14:paraId="3C4C63DA" w14:textId="77777777" w:rsidR="001E2A53" w:rsidRPr="006E23C4" w:rsidRDefault="001E2A53">
            <w:pPr>
              <w:rPr>
                <w:rFonts w:cs="Arial"/>
                <w:sz w:val="18"/>
                <w:szCs w:val="18"/>
              </w:rPr>
            </w:pPr>
            <w:proofErr w:type="spellStart"/>
            <w:r w:rsidRPr="006E23C4">
              <w:rPr>
                <w:rFonts w:cs="Arial"/>
                <w:sz w:val="18"/>
                <w:szCs w:val="18"/>
              </w:rPr>
              <w:t>Ortiva</w:t>
            </w:r>
            <w:proofErr w:type="spellEnd"/>
          </w:p>
        </w:tc>
        <w:tc>
          <w:tcPr>
            <w:tcW w:w="1418" w:type="dxa"/>
            <w:noWrap/>
            <w:hideMark/>
          </w:tcPr>
          <w:p w14:paraId="599F73CA" w14:textId="2FDB38BD"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552A052B"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481514F8" w14:textId="77777777" w:rsidR="001E2A53" w:rsidRPr="006E23C4" w:rsidRDefault="001E2A53">
            <w:pPr>
              <w:rPr>
                <w:rFonts w:cs="Arial"/>
                <w:sz w:val="18"/>
                <w:szCs w:val="18"/>
              </w:rPr>
            </w:pPr>
            <w:r w:rsidRPr="006E23C4">
              <w:rPr>
                <w:rFonts w:cs="Arial"/>
                <w:sz w:val="18"/>
                <w:szCs w:val="18"/>
              </w:rPr>
              <w:t> </w:t>
            </w:r>
          </w:p>
        </w:tc>
      </w:tr>
      <w:tr w:rsidR="00B13B1B" w:rsidRPr="006E23C4" w14:paraId="0925452F" w14:textId="77777777" w:rsidTr="00B13B1B">
        <w:trPr>
          <w:trHeight w:val="260"/>
        </w:trPr>
        <w:tc>
          <w:tcPr>
            <w:tcW w:w="2474" w:type="dxa"/>
            <w:vMerge/>
            <w:hideMark/>
          </w:tcPr>
          <w:p w14:paraId="7AF3A674" w14:textId="77777777" w:rsidR="001E2A53" w:rsidRPr="006E23C4" w:rsidRDefault="001E2A53">
            <w:pPr>
              <w:rPr>
                <w:rFonts w:cs="Arial"/>
                <w:b/>
                <w:bCs/>
                <w:sz w:val="18"/>
                <w:szCs w:val="18"/>
              </w:rPr>
            </w:pPr>
          </w:p>
        </w:tc>
        <w:tc>
          <w:tcPr>
            <w:tcW w:w="3267" w:type="dxa"/>
            <w:vMerge/>
            <w:hideMark/>
          </w:tcPr>
          <w:p w14:paraId="7045A5B3" w14:textId="77777777" w:rsidR="001E2A53" w:rsidRPr="006E23C4" w:rsidRDefault="001E2A53">
            <w:pPr>
              <w:rPr>
                <w:rFonts w:cs="Arial"/>
                <w:sz w:val="18"/>
                <w:szCs w:val="18"/>
              </w:rPr>
            </w:pPr>
          </w:p>
        </w:tc>
        <w:tc>
          <w:tcPr>
            <w:tcW w:w="2192" w:type="dxa"/>
            <w:vMerge/>
            <w:hideMark/>
          </w:tcPr>
          <w:p w14:paraId="3AF2C415" w14:textId="77777777" w:rsidR="001E2A53" w:rsidRPr="006E23C4" w:rsidRDefault="001E2A53">
            <w:pPr>
              <w:rPr>
                <w:rFonts w:cs="Arial"/>
                <w:sz w:val="18"/>
                <w:szCs w:val="18"/>
              </w:rPr>
            </w:pPr>
          </w:p>
        </w:tc>
        <w:tc>
          <w:tcPr>
            <w:tcW w:w="2410" w:type="dxa"/>
            <w:noWrap/>
            <w:hideMark/>
          </w:tcPr>
          <w:p w14:paraId="0E591D71" w14:textId="77777777" w:rsidR="001E2A53" w:rsidRPr="006E23C4" w:rsidRDefault="001E2A5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w:t>
            </w:r>
          </w:p>
        </w:tc>
        <w:tc>
          <w:tcPr>
            <w:tcW w:w="1418" w:type="dxa"/>
            <w:noWrap/>
            <w:hideMark/>
          </w:tcPr>
          <w:p w14:paraId="0BCB3A4A" w14:textId="49D48B82"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0E87F23E"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1064E155" w14:textId="77777777" w:rsidR="001E2A53" w:rsidRPr="006E23C4" w:rsidRDefault="001E2A53">
            <w:pPr>
              <w:rPr>
                <w:rFonts w:cs="Arial"/>
                <w:sz w:val="18"/>
                <w:szCs w:val="18"/>
              </w:rPr>
            </w:pPr>
            <w:r w:rsidRPr="006E23C4">
              <w:rPr>
                <w:rFonts w:cs="Arial"/>
                <w:sz w:val="18"/>
                <w:szCs w:val="18"/>
              </w:rPr>
              <w:t> </w:t>
            </w:r>
          </w:p>
        </w:tc>
      </w:tr>
      <w:tr w:rsidR="00B13B1B" w:rsidRPr="006E23C4" w14:paraId="621FC945" w14:textId="77777777" w:rsidTr="00B13B1B">
        <w:trPr>
          <w:trHeight w:val="250"/>
        </w:trPr>
        <w:tc>
          <w:tcPr>
            <w:tcW w:w="2474" w:type="dxa"/>
            <w:vMerge w:val="restart"/>
            <w:noWrap/>
            <w:hideMark/>
          </w:tcPr>
          <w:p w14:paraId="3F514DF4" w14:textId="77777777" w:rsidR="00B13B1B" w:rsidRPr="006E23C4" w:rsidRDefault="001E2A53">
            <w:pPr>
              <w:rPr>
                <w:rFonts w:cs="Arial"/>
                <w:b/>
                <w:bCs/>
                <w:sz w:val="18"/>
                <w:szCs w:val="18"/>
              </w:rPr>
            </w:pPr>
            <w:r w:rsidRPr="006E23C4">
              <w:rPr>
                <w:rFonts w:cs="Arial"/>
                <w:b/>
                <w:bCs/>
                <w:sz w:val="18"/>
                <w:szCs w:val="18"/>
              </w:rPr>
              <w:t xml:space="preserve">Pepelovke </w:t>
            </w:r>
          </w:p>
          <w:p w14:paraId="75DBE49A" w14:textId="28A79023" w:rsidR="001E2A53" w:rsidRPr="006E23C4" w:rsidRDefault="001E2A53">
            <w:pPr>
              <w:rPr>
                <w:rFonts w:cs="Arial"/>
                <w:b/>
                <w:bCs/>
                <w:sz w:val="18"/>
                <w:szCs w:val="18"/>
              </w:rPr>
            </w:pPr>
            <w:r w:rsidRPr="006E23C4">
              <w:rPr>
                <w:rFonts w:cs="Arial"/>
                <w:sz w:val="18"/>
                <w:szCs w:val="18"/>
              </w:rPr>
              <w:t>(</w:t>
            </w:r>
            <w:proofErr w:type="spellStart"/>
            <w:r w:rsidRPr="006E23C4">
              <w:rPr>
                <w:rFonts w:cs="Arial"/>
                <w:i/>
                <w:iCs/>
                <w:sz w:val="18"/>
                <w:szCs w:val="18"/>
              </w:rPr>
              <w:t>Erysiphe</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267" w:type="dxa"/>
            <w:vMerge w:val="restart"/>
            <w:noWrap/>
            <w:hideMark/>
          </w:tcPr>
          <w:p w14:paraId="0FDDE18F" w14:textId="77777777" w:rsidR="001E2A53" w:rsidRPr="006E23C4" w:rsidRDefault="001E2A53" w:rsidP="001E2A53">
            <w:pPr>
              <w:rPr>
                <w:rFonts w:cs="Arial"/>
                <w:sz w:val="18"/>
                <w:szCs w:val="18"/>
              </w:rPr>
            </w:pPr>
            <w:r w:rsidRPr="006E23C4">
              <w:rPr>
                <w:rFonts w:cs="Arial"/>
                <w:sz w:val="18"/>
                <w:szCs w:val="18"/>
              </w:rPr>
              <w:t> </w:t>
            </w:r>
          </w:p>
        </w:tc>
        <w:tc>
          <w:tcPr>
            <w:tcW w:w="2192" w:type="dxa"/>
            <w:noWrap/>
            <w:hideMark/>
          </w:tcPr>
          <w:p w14:paraId="4E22D6EE" w14:textId="77777777" w:rsidR="001E2A53" w:rsidRPr="006E23C4" w:rsidRDefault="001E2A53" w:rsidP="001E2A53">
            <w:pPr>
              <w:rPr>
                <w:rFonts w:cs="Arial"/>
                <w:color w:val="00B050"/>
                <w:sz w:val="18"/>
                <w:szCs w:val="18"/>
              </w:rPr>
            </w:pPr>
            <w:r w:rsidRPr="006E23C4">
              <w:rPr>
                <w:rFonts w:cs="Arial"/>
                <w:color w:val="00B050"/>
                <w:sz w:val="18"/>
                <w:szCs w:val="18"/>
              </w:rPr>
              <w:t>COS-OGA</w:t>
            </w:r>
          </w:p>
        </w:tc>
        <w:tc>
          <w:tcPr>
            <w:tcW w:w="2410" w:type="dxa"/>
            <w:noWrap/>
            <w:hideMark/>
          </w:tcPr>
          <w:p w14:paraId="299C5A34" w14:textId="77777777" w:rsidR="001E2A53" w:rsidRPr="006E23C4" w:rsidRDefault="001E2A53">
            <w:pPr>
              <w:rPr>
                <w:rFonts w:cs="Arial"/>
                <w:color w:val="00B050"/>
                <w:sz w:val="18"/>
                <w:szCs w:val="18"/>
              </w:rPr>
            </w:pPr>
            <w:proofErr w:type="spellStart"/>
            <w:r w:rsidRPr="006E23C4">
              <w:rPr>
                <w:rFonts w:cs="Arial"/>
                <w:color w:val="00B050"/>
                <w:sz w:val="18"/>
                <w:szCs w:val="18"/>
              </w:rPr>
              <w:t>Fytosave</w:t>
            </w:r>
            <w:proofErr w:type="spellEnd"/>
          </w:p>
        </w:tc>
        <w:tc>
          <w:tcPr>
            <w:tcW w:w="1418" w:type="dxa"/>
            <w:noWrap/>
            <w:hideMark/>
          </w:tcPr>
          <w:p w14:paraId="6E3D4C63" w14:textId="58B8CFAF" w:rsidR="001E2A53" w:rsidRPr="006E23C4" w:rsidRDefault="001E2A53">
            <w:pPr>
              <w:rPr>
                <w:rFonts w:cs="Arial"/>
                <w:color w:val="00B050"/>
                <w:sz w:val="18"/>
                <w:szCs w:val="18"/>
              </w:rPr>
            </w:pPr>
            <w:r w:rsidRPr="006E23C4">
              <w:rPr>
                <w:rFonts w:cs="Arial"/>
                <w:color w:val="00B050"/>
                <w:sz w:val="18"/>
                <w:szCs w:val="18"/>
              </w:rPr>
              <w:t xml:space="preserve">2 </w:t>
            </w:r>
            <w:r w:rsidR="00F24C29" w:rsidRPr="006E23C4">
              <w:rPr>
                <w:rFonts w:cs="Arial"/>
                <w:color w:val="00B050"/>
                <w:sz w:val="18"/>
                <w:szCs w:val="18"/>
              </w:rPr>
              <w:t>L/ha</w:t>
            </w:r>
          </w:p>
        </w:tc>
        <w:tc>
          <w:tcPr>
            <w:tcW w:w="1842" w:type="dxa"/>
            <w:noWrap/>
            <w:hideMark/>
          </w:tcPr>
          <w:p w14:paraId="40A86774" w14:textId="1F8591E4" w:rsidR="001E2A53" w:rsidRPr="006E23C4" w:rsidRDefault="005B0D67">
            <w:pPr>
              <w:rPr>
                <w:rFonts w:cs="Arial"/>
                <w:color w:val="00B050"/>
                <w:sz w:val="18"/>
                <w:szCs w:val="18"/>
              </w:rPr>
            </w:pPr>
            <w:r>
              <w:rPr>
                <w:rFonts w:cs="Arial"/>
                <w:color w:val="00B050"/>
                <w:sz w:val="18"/>
                <w:szCs w:val="18"/>
              </w:rPr>
              <w:t>ni potrebna</w:t>
            </w:r>
          </w:p>
        </w:tc>
        <w:tc>
          <w:tcPr>
            <w:tcW w:w="1523" w:type="dxa"/>
            <w:noWrap/>
            <w:hideMark/>
          </w:tcPr>
          <w:p w14:paraId="17959FCA" w14:textId="77777777" w:rsidR="001E2A53" w:rsidRPr="006E23C4" w:rsidRDefault="001E2A53">
            <w:pPr>
              <w:rPr>
                <w:rFonts w:cs="Arial"/>
                <w:sz w:val="18"/>
                <w:szCs w:val="18"/>
              </w:rPr>
            </w:pPr>
            <w:r w:rsidRPr="006E23C4">
              <w:rPr>
                <w:rFonts w:cs="Arial"/>
                <w:sz w:val="18"/>
                <w:szCs w:val="18"/>
              </w:rPr>
              <w:t> </w:t>
            </w:r>
          </w:p>
        </w:tc>
      </w:tr>
      <w:tr w:rsidR="00B13B1B" w:rsidRPr="006E23C4" w14:paraId="1BC1A29B" w14:textId="77777777" w:rsidTr="00B13B1B">
        <w:trPr>
          <w:trHeight w:val="250"/>
        </w:trPr>
        <w:tc>
          <w:tcPr>
            <w:tcW w:w="2474" w:type="dxa"/>
            <w:vMerge/>
            <w:hideMark/>
          </w:tcPr>
          <w:p w14:paraId="78794171" w14:textId="77777777" w:rsidR="001E2A53" w:rsidRPr="006E23C4" w:rsidRDefault="001E2A53">
            <w:pPr>
              <w:rPr>
                <w:rFonts w:cs="Arial"/>
                <w:b/>
                <w:bCs/>
                <w:sz w:val="18"/>
                <w:szCs w:val="18"/>
              </w:rPr>
            </w:pPr>
          </w:p>
        </w:tc>
        <w:tc>
          <w:tcPr>
            <w:tcW w:w="3267" w:type="dxa"/>
            <w:vMerge/>
            <w:hideMark/>
          </w:tcPr>
          <w:p w14:paraId="5ED08309" w14:textId="77777777" w:rsidR="001E2A53" w:rsidRPr="006E23C4" w:rsidRDefault="001E2A53">
            <w:pPr>
              <w:rPr>
                <w:rFonts w:cs="Arial"/>
                <w:sz w:val="18"/>
                <w:szCs w:val="18"/>
              </w:rPr>
            </w:pPr>
          </w:p>
        </w:tc>
        <w:tc>
          <w:tcPr>
            <w:tcW w:w="2192" w:type="dxa"/>
            <w:vMerge w:val="restart"/>
            <w:noWrap/>
            <w:hideMark/>
          </w:tcPr>
          <w:p w14:paraId="003FDB32" w14:textId="77777777" w:rsidR="001E2A53" w:rsidRPr="006E23C4" w:rsidRDefault="001E2A53">
            <w:pPr>
              <w:rPr>
                <w:rFonts w:cs="Arial"/>
                <w:sz w:val="18"/>
                <w:szCs w:val="18"/>
              </w:rPr>
            </w:pPr>
            <w:proofErr w:type="spellStart"/>
            <w:r w:rsidRPr="006E23C4">
              <w:rPr>
                <w:rFonts w:cs="Arial"/>
                <w:sz w:val="18"/>
                <w:szCs w:val="18"/>
              </w:rPr>
              <w:t>azoksistrobin</w:t>
            </w:r>
            <w:proofErr w:type="spellEnd"/>
          </w:p>
        </w:tc>
        <w:tc>
          <w:tcPr>
            <w:tcW w:w="2410" w:type="dxa"/>
            <w:noWrap/>
            <w:hideMark/>
          </w:tcPr>
          <w:p w14:paraId="2CC8C85C" w14:textId="77777777" w:rsidR="001E2A53" w:rsidRPr="006E23C4" w:rsidRDefault="001E2A5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18" w:type="dxa"/>
            <w:noWrap/>
            <w:hideMark/>
          </w:tcPr>
          <w:p w14:paraId="2DBB37EF" w14:textId="52D7021B"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025D8AC5"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59A14ADB" w14:textId="77777777" w:rsidR="001E2A53" w:rsidRPr="006E23C4" w:rsidRDefault="001E2A53">
            <w:pPr>
              <w:rPr>
                <w:rFonts w:cs="Arial"/>
                <w:sz w:val="18"/>
                <w:szCs w:val="18"/>
              </w:rPr>
            </w:pPr>
            <w:r w:rsidRPr="006E23C4">
              <w:rPr>
                <w:rFonts w:cs="Arial"/>
                <w:sz w:val="18"/>
                <w:szCs w:val="18"/>
              </w:rPr>
              <w:t> </w:t>
            </w:r>
          </w:p>
        </w:tc>
      </w:tr>
      <w:tr w:rsidR="00B13B1B" w:rsidRPr="006E23C4" w14:paraId="760E4406" w14:textId="77777777" w:rsidTr="00B13B1B">
        <w:trPr>
          <w:trHeight w:val="250"/>
        </w:trPr>
        <w:tc>
          <w:tcPr>
            <w:tcW w:w="2474" w:type="dxa"/>
            <w:vMerge/>
            <w:hideMark/>
          </w:tcPr>
          <w:p w14:paraId="6E87E621" w14:textId="77777777" w:rsidR="001E2A53" w:rsidRPr="006E23C4" w:rsidRDefault="001E2A53">
            <w:pPr>
              <w:rPr>
                <w:rFonts w:cs="Arial"/>
                <w:b/>
                <w:bCs/>
                <w:sz w:val="18"/>
                <w:szCs w:val="18"/>
              </w:rPr>
            </w:pPr>
          </w:p>
        </w:tc>
        <w:tc>
          <w:tcPr>
            <w:tcW w:w="3267" w:type="dxa"/>
            <w:vMerge/>
            <w:hideMark/>
          </w:tcPr>
          <w:p w14:paraId="6E946750" w14:textId="77777777" w:rsidR="001E2A53" w:rsidRPr="006E23C4" w:rsidRDefault="001E2A53">
            <w:pPr>
              <w:rPr>
                <w:rFonts w:cs="Arial"/>
                <w:sz w:val="18"/>
                <w:szCs w:val="18"/>
              </w:rPr>
            </w:pPr>
          </w:p>
        </w:tc>
        <w:tc>
          <w:tcPr>
            <w:tcW w:w="2192" w:type="dxa"/>
            <w:vMerge/>
            <w:hideMark/>
          </w:tcPr>
          <w:p w14:paraId="4E4C547C" w14:textId="77777777" w:rsidR="001E2A53" w:rsidRPr="006E23C4" w:rsidRDefault="001E2A53">
            <w:pPr>
              <w:rPr>
                <w:rFonts w:cs="Arial"/>
                <w:sz w:val="18"/>
                <w:szCs w:val="18"/>
              </w:rPr>
            </w:pPr>
          </w:p>
        </w:tc>
        <w:tc>
          <w:tcPr>
            <w:tcW w:w="2410" w:type="dxa"/>
            <w:noWrap/>
            <w:hideMark/>
          </w:tcPr>
          <w:p w14:paraId="6151EC97" w14:textId="77777777" w:rsidR="001E2A53" w:rsidRPr="006E23C4" w:rsidRDefault="001E2A53">
            <w:pPr>
              <w:rPr>
                <w:rFonts w:cs="Arial"/>
                <w:sz w:val="18"/>
                <w:szCs w:val="18"/>
              </w:rPr>
            </w:pPr>
            <w:proofErr w:type="spellStart"/>
            <w:r w:rsidRPr="006E23C4">
              <w:rPr>
                <w:rFonts w:cs="Arial"/>
                <w:sz w:val="18"/>
                <w:szCs w:val="18"/>
              </w:rPr>
              <w:t>Ortiva</w:t>
            </w:r>
            <w:proofErr w:type="spellEnd"/>
          </w:p>
        </w:tc>
        <w:tc>
          <w:tcPr>
            <w:tcW w:w="1418" w:type="dxa"/>
            <w:noWrap/>
            <w:hideMark/>
          </w:tcPr>
          <w:p w14:paraId="1EEE4B01" w14:textId="39911DF5"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36C0194A"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02970101" w14:textId="77777777" w:rsidR="001E2A53" w:rsidRPr="006E23C4" w:rsidRDefault="001E2A53">
            <w:pPr>
              <w:rPr>
                <w:rFonts w:cs="Arial"/>
                <w:sz w:val="18"/>
                <w:szCs w:val="18"/>
              </w:rPr>
            </w:pPr>
            <w:r w:rsidRPr="006E23C4">
              <w:rPr>
                <w:rFonts w:cs="Arial"/>
                <w:sz w:val="18"/>
                <w:szCs w:val="18"/>
              </w:rPr>
              <w:t> </w:t>
            </w:r>
          </w:p>
        </w:tc>
      </w:tr>
      <w:tr w:rsidR="00B13B1B" w:rsidRPr="006E23C4" w14:paraId="19D4D5A2" w14:textId="77777777" w:rsidTr="00B13B1B">
        <w:trPr>
          <w:trHeight w:val="250"/>
        </w:trPr>
        <w:tc>
          <w:tcPr>
            <w:tcW w:w="2474" w:type="dxa"/>
            <w:vMerge/>
            <w:hideMark/>
          </w:tcPr>
          <w:p w14:paraId="1C549105" w14:textId="77777777" w:rsidR="001E2A53" w:rsidRPr="006E23C4" w:rsidRDefault="001E2A53">
            <w:pPr>
              <w:rPr>
                <w:rFonts w:cs="Arial"/>
                <w:b/>
                <w:bCs/>
                <w:sz w:val="18"/>
                <w:szCs w:val="18"/>
              </w:rPr>
            </w:pPr>
          </w:p>
        </w:tc>
        <w:tc>
          <w:tcPr>
            <w:tcW w:w="3267" w:type="dxa"/>
            <w:vMerge/>
            <w:hideMark/>
          </w:tcPr>
          <w:p w14:paraId="734C3A84" w14:textId="77777777" w:rsidR="001E2A53" w:rsidRPr="006E23C4" w:rsidRDefault="001E2A53">
            <w:pPr>
              <w:rPr>
                <w:rFonts w:cs="Arial"/>
                <w:sz w:val="18"/>
                <w:szCs w:val="18"/>
              </w:rPr>
            </w:pPr>
          </w:p>
        </w:tc>
        <w:tc>
          <w:tcPr>
            <w:tcW w:w="2192" w:type="dxa"/>
            <w:vMerge/>
            <w:hideMark/>
          </w:tcPr>
          <w:p w14:paraId="4E6DC1A7" w14:textId="77777777" w:rsidR="001E2A53" w:rsidRPr="006E23C4" w:rsidRDefault="001E2A53">
            <w:pPr>
              <w:rPr>
                <w:rFonts w:cs="Arial"/>
                <w:sz w:val="18"/>
                <w:szCs w:val="18"/>
              </w:rPr>
            </w:pPr>
          </w:p>
        </w:tc>
        <w:tc>
          <w:tcPr>
            <w:tcW w:w="2410" w:type="dxa"/>
            <w:noWrap/>
            <w:hideMark/>
          </w:tcPr>
          <w:p w14:paraId="63AB0C7E" w14:textId="77777777" w:rsidR="001E2A53" w:rsidRPr="006E23C4" w:rsidRDefault="001E2A5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w:t>
            </w:r>
          </w:p>
        </w:tc>
        <w:tc>
          <w:tcPr>
            <w:tcW w:w="1418" w:type="dxa"/>
            <w:noWrap/>
            <w:hideMark/>
          </w:tcPr>
          <w:p w14:paraId="340B1C09" w14:textId="4F23CDEF" w:rsidR="001E2A53" w:rsidRPr="006E23C4" w:rsidRDefault="001E2A53">
            <w:pPr>
              <w:rPr>
                <w:rFonts w:cs="Arial"/>
                <w:sz w:val="18"/>
                <w:szCs w:val="18"/>
              </w:rPr>
            </w:pPr>
            <w:r w:rsidRPr="006E23C4">
              <w:rPr>
                <w:rFonts w:cs="Arial"/>
                <w:sz w:val="18"/>
                <w:szCs w:val="18"/>
              </w:rPr>
              <w:t xml:space="preserve">1 </w:t>
            </w:r>
            <w:r w:rsidR="00F24C29" w:rsidRPr="006E23C4">
              <w:rPr>
                <w:rFonts w:cs="Arial"/>
                <w:sz w:val="18"/>
                <w:szCs w:val="18"/>
              </w:rPr>
              <w:t>L/ha</w:t>
            </w:r>
          </w:p>
        </w:tc>
        <w:tc>
          <w:tcPr>
            <w:tcW w:w="1842" w:type="dxa"/>
            <w:noWrap/>
            <w:hideMark/>
          </w:tcPr>
          <w:p w14:paraId="293F4C14" w14:textId="77777777" w:rsidR="001E2A53" w:rsidRPr="006E23C4" w:rsidRDefault="001E2A53">
            <w:pPr>
              <w:rPr>
                <w:rFonts w:cs="Arial"/>
                <w:sz w:val="18"/>
                <w:szCs w:val="18"/>
              </w:rPr>
            </w:pPr>
            <w:r w:rsidRPr="006E23C4">
              <w:rPr>
                <w:rFonts w:cs="Arial"/>
                <w:sz w:val="18"/>
                <w:szCs w:val="18"/>
              </w:rPr>
              <w:t>7 stročje, 14 zrnje</w:t>
            </w:r>
          </w:p>
        </w:tc>
        <w:tc>
          <w:tcPr>
            <w:tcW w:w="1523" w:type="dxa"/>
            <w:noWrap/>
            <w:hideMark/>
          </w:tcPr>
          <w:p w14:paraId="7C5667B0" w14:textId="77777777" w:rsidR="001E2A53" w:rsidRPr="006E23C4" w:rsidRDefault="001E2A53">
            <w:pPr>
              <w:rPr>
                <w:rFonts w:cs="Arial"/>
                <w:sz w:val="18"/>
                <w:szCs w:val="18"/>
              </w:rPr>
            </w:pPr>
            <w:r w:rsidRPr="006E23C4">
              <w:rPr>
                <w:rFonts w:cs="Arial"/>
                <w:sz w:val="18"/>
                <w:szCs w:val="18"/>
              </w:rPr>
              <w:t> </w:t>
            </w:r>
          </w:p>
        </w:tc>
      </w:tr>
      <w:tr w:rsidR="00B13B1B" w:rsidRPr="006E23C4" w14:paraId="51A63EAF" w14:textId="77777777" w:rsidTr="00B13B1B">
        <w:trPr>
          <w:trHeight w:val="250"/>
        </w:trPr>
        <w:tc>
          <w:tcPr>
            <w:tcW w:w="2474" w:type="dxa"/>
            <w:vMerge/>
            <w:hideMark/>
          </w:tcPr>
          <w:p w14:paraId="151463B9" w14:textId="77777777" w:rsidR="001E2A53" w:rsidRPr="006E23C4" w:rsidRDefault="001E2A53">
            <w:pPr>
              <w:rPr>
                <w:rFonts w:cs="Arial"/>
                <w:b/>
                <w:bCs/>
                <w:sz w:val="18"/>
                <w:szCs w:val="18"/>
              </w:rPr>
            </w:pPr>
          </w:p>
        </w:tc>
        <w:tc>
          <w:tcPr>
            <w:tcW w:w="3267" w:type="dxa"/>
            <w:vMerge/>
            <w:hideMark/>
          </w:tcPr>
          <w:p w14:paraId="4A4268B4" w14:textId="77777777" w:rsidR="001E2A53" w:rsidRPr="006E23C4" w:rsidRDefault="001E2A53">
            <w:pPr>
              <w:rPr>
                <w:rFonts w:cs="Arial"/>
                <w:sz w:val="18"/>
                <w:szCs w:val="18"/>
              </w:rPr>
            </w:pPr>
          </w:p>
        </w:tc>
        <w:tc>
          <w:tcPr>
            <w:tcW w:w="2192" w:type="dxa"/>
            <w:noWrap/>
            <w:hideMark/>
          </w:tcPr>
          <w:p w14:paraId="70B79994" w14:textId="77777777" w:rsidR="001E2A53" w:rsidRPr="006E23C4" w:rsidRDefault="001E2A53">
            <w:pPr>
              <w:rPr>
                <w:rFonts w:cs="Arial"/>
                <w:color w:val="00B050"/>
                <w:sz w:val="18"/>
                <w:szCs w:val="18"/>
              </w:rPr>
            </w:pPr>
            <w:r w:rsidRPr="006E23C4">
              <w:rPr>
                <w:rFonts w:cs="Arial"/>
                <w:color w:val="00B050"/>
                <w:sz w:val="18"/>
                <w:szCs w:val="18"/>
              </w:rPr>
              <w:t>žveplo</w:t>
            </w:r>
          </w:p>
        </w:tc>
        <w:tc>
          <w:tcPr>
            <w:tcW w:w="2410" w:type="dxa"/>
            <w:noWrap/>
            <w:hideMark/>
          </w:tcPr>
          <w:p w14:paraId="4E8BBAF3" w14:textId="77777777" w:rsidR="001E2A53" w:rsidRPr="006E23C4" w:rsidRDefault="001E2A53">
            <w:pPr>
              <w:rPr>
                <w:rFonts w:cs="Arial"/>
                <w:color w:val="00B050"/>
                <w:sz w:val="18"/>
                <w:szCs w:val="18"/>
              </w:rPr>
            </w:pPr>
            <w:proofErr w:type="spellStart"/>
            <w:r w:rsidRPr="006E23C4">
              <w:rPr>
                <w:rFonts w:cs="Arial"/>
                <w:color w:val="00B050"/>
                <w:sz w:val="18"/>
                <w:szCs w:val="18"/>
              </w:rPr>
              <w:t>Thiovit</w:t>
            </w:r>
            <w:proofErr w:type="spellEnd"/>
            <w:r w:rsidRPr="006E23C4">
              <w:rPr>
                <w:rFonts w:cs="Arial"/>
                <w:color w:val="00B050"/>
                <w:sz w:val="18"/>
                <w:szCs w:val="18"/>
              </w:rPr>
              <w:t xml:space="preserve"> jet</w:t>
            </w:r>
          </w:p>
        </w:tc>
        <w:tc>
          <w:tcPr>
            <w:tcW w:w="1418" w:type="dxa"/>
            <w:noWrap/>
            <w:hideMark/>
          </w:tcPr>
          <w:p w14:paraId="618FE39A" w14:textId="3B342F08" w:rsidR="001E2A53" w:rsidRPr="006E23C4" w:rsidRDefault="001E2A53">
            <w:pPr>
              <w:rPr>
                <w:rFonts w:cs="Arial"/>
                <w:color w:val="00B050"/>
                <w:sz w:val="18"/>
                <w:szCs w:val="18"/>
              </w:rPr>
            </w:pPr>
            <w:r w:rsidRPr="006E23C4">
              <w:rPr>
                <w:rFonts w:cs="Arial"/>
                <w:color w:val="00B050"/>
                <w:sz w:val="18"/>
                <w:szCs w:val="18"/>
              </w:rPr>
              <w:t xml:space="preserve">3-4 </w:t>
            </w:r>
            <w:r w:rsidR="00F24C29" w:rsidRPr="006E23C4">
              <w:rPr>
                <w:rFonts w:cs="Arial"/>
                <w:color w:val="00B050"/>
                <w:sz w:val="18"/>
                <w:szCs w:val="18"/>
              </w:rPr>
              <w:t>L/ha</w:t>
            </w:r>
          </w:p>
        </w:tc>
        <w:tc>
          <w:tcPr>
            <w:tcW w:w="1842" w:type="dxa"/>
            <w:noWrap/>
            <w:hideMark/>
          </w:tcPr>
          <w:p w14:paraId="681B774A" w14:textId="77777777" w:rsidR="001E2A53" w:rsidRPr="006E23C4" w:rsidRDefault="001E2A53">
            <w:pPr>
              <w:rPr>
                <w:rFonts w:cs="Arial"/>
                <w:color w:val="00B050"/>
                <w:sz w:val="18"/>
                <w:szCs w:val="18"/>
              </w:rPr>
            </w:pPr>
            <w:r w:rsidRPr="006E23C4">
              <w:rPr>
                <w:rFonts w:cs="Arial"/>
                <w:color w:val="00B050"/>
                <w:sz w:val="18"/>
                <w:szCs w:val="18"/>
              </w:rPr>
              <w:t>7</w:t>
            </w:r>
          </w:p>
        </w:tc>
        <w:tc>
          <w:tcPr>
            <w:tcW w:w="1523" w:type="dxa"/>
            <w:noWrap/>
            <w:hideMark/>
          </w:tcPr>
          <w:p w14:paraId="00BC44C1" w14:textId="77777777" w:rsidR="001E2A53" w:rsidRPr="006E23C4" w:rsidRDefault="001E2A53">
            <w:pPr>
              <w:rPr>
                <w:rFonts w:cs="Arial"/>
                <w:sz w:val="18"/>
                <w:szCs w:val="18"/>
              </w:rPr>
            </w:pPr>
            <w:r w:rsidRPr="006E23C4">
              <w:rPr>
                <w:rFonts w:cs="Arial"/>
                <w:sz w:val="18"/>
                <w:szCs w:val="18"/>
              </w:rPr>
              <w:t> </w:t>
            </w:r>
          </w:p>
        </w:tc>
      </w:tr>
      <w:tr w:rsidR="00B13B1B" w:rsidRPr="006E23C4" w14:paraId="413A6755" w14:textId="77777777" w:rsidTr="00B13B1B">
        <w:trPr>
          <w:trHeight w:val="1010"/>
        </w:trPr>
        <w:tc>
          <w:tcPr>
            <w:tcW w:w="2474" w:type="dxa"/>
            <w:noWrap/>
            <w:hideMark/>
          </w:tcPr>
          <w:p w14:paraId="4C616CDB" w14:textId="77777777" w:rsidR="009D75B9" w:rsidRDefault="001E2A53">
            <w:pPr>
              <w:rPr>
                <w:rFonts w:cs="Arial"/>
                <w:b/>
                <w:bCs/>
                <w:sz w:val="18"/>
                <w:szCs w:val="18"/>
              </w:rPr>
            </w:pPr>
            <w:r w:rsidRPr="006E23C4">
              <w:rPr>
                <w:rFonts w:cs="Arial"/>
                <w:b/>
                <w:bCs/>
                <w:sz w:val="18"/>
                <w:szCs w:val="18"/>
              </w:rPr>
              <w:t xml:space="preserve">Virusi </w:t>
            </w:r>
            <w:r w:rsidR="000841CD" w:rsidRPr="006E23C4">
              <w:rPr>
                <w:rFonts w:cs="Arial"/>
                <w:b/>
                <w:bCs/>
                <w:sz w:val="18"/>
                <w:szCs w:val="18"/>
              </w:rPr>
              <w:t xml:space="preserve">                            </w:t>
            </w:r>
          </w:p>
          <w:p w14:paraId="71BF9D9C" w14:textId="1C74EAD3" w:rsidR="001E2A53" w:rsidRPr="006E23C4" w:rsidRDefault="001E2A53">
            <w:pPr>
              <w:rPr>
                <w:rFonts w:cs="Arial"/>
                <w:b/>
                <w:bCs/>
                <w:sz w:val="18"/>
                <w:szCs w:val="18"/>
              </w:rPr>
            </w:pPr>
            <w:r w:rsidRPr="006E23C4">
              <w:rPr>
                <w:rFonts w:cs="Arial"/>
                <w:sz w:val="18"/>
                <w:szCs w:val="18"/>
              </w:rPr>
              <w:t>(CMV, BYMV, BCMV)</w:t>
            </w:r>
          </w:p>
        </w:tc>
        <w:tc>
          <w:tcPr>
            <w:tcW w:w="3267" w:type="dxa"/>
            <w:hideMark/>
          </w:tcPr>
          <w:p w14:paraId="033DA32F" w14:textId="77777777" w:rsidR="00B13B1B" w:rsidRPr="006E23C4" w:rsidRDefault="001E2A53">
            <w:pPr>
              <w:rPr>
                <w:rFonts w:cs="Arial"/>
                <w:b/>
                <w:bCs/>
                <w:sz w:val="18"/>
                <w:szCs w:val="18"/>
                <w:u w:val="single"/>
              </w:rPr>
            </w:pPr>
            <w:r w:rsidRPr="006E23C4">
              <w:rPr>
                <w:rFonts w:cs="Arial"/>
                <w:b/>
                <w:bCs/>
                <w:sz w:val="18"/>
                <w:szCs w:val="18"/>
                <w:u w:val="single"/>
              </w:rPr>
              <w:t>Agrotehnični ukrepi:</w:t>
            </w:r>
          </w:p>
          <w:p w14:paraId="3D4B3056" w14:textId="77777777" w:rsidR="00B13B1B" w:rsidRPr="006E23C4" w:rsidRDefault="00B13B1B" w:rsidP="00B84EF7">
            <w:pPr>
              <w:pStyle w:val="Odstavekseznama"/>
              <w:numPr>
                <w:ilvl w:val="0"/>
                <w:numId w:val="21"/>
              </w:numPr>
              <w:ind w:left="106" w:hanging="106"/>
              <w:rPr>
                <w:rFonts w:cs="Arial"/>
                <w:sz w:val="18"/>
                <w:szCs w:val="18"/>
              </w:rPr>
            </w:pPr>
            <w:r w:rsidRPr="006E23C4">
              <w:rPr>
                <w:rFonts w:cs="Arial"/>
                <w:sz w:val="18"/>
                <w:szCs w:val="18"/>
              </w:rPr>
              <w:t xml:space="preserve">setev </w:t>
            </w:r>
            <w:proofErr w:type="spellStart"/>
            <w:r w:rsidR="001E2A53" w:rsidRPr="006E23C4">
              <w:rPr>
                <w:rFonts w:cs="Arial"/>
                <w:sz w:val="18"/>
                <w:szCs w:val="18"/>
              </w:rPr>
              <w:t>brezvirusn</w:t>
            </w:r>
            <w:r w:rsidRPr="006E23C4">
              <w:rPr>
                <w:rFonts w:cs="Arial"/>
                <w:sz w:val="18"/>
                <w:szCs w:val="18"/>
              </w:rPr>
              <w:t>ega</w:t>
            </w:r>
            <w:proofErr w:type="spellEnd"/>
            <w:r w:rsidR="001E2A53" w:rsidRPr="006E23C4">
              <w:rPr>
                <w:rFonts w:cs="Arial"/>
                <w:sz w:val="18"/>
                <w:szCs w:val="18"/>
              </w:rPr>
              <w:t xml:space="preserve"> seme</w:t>
            </w:r>
            <w:r w:rsidRPr="006E23C4">
              <w:rPr>
                <w:rFonts w:cs="Arial"/>
                <w:sz w:val="18"/>
                <w:szCs w:val="18"/>
              </w:rPr>
              <w:t>na</w:t>
            </w:r>
            <w:r w:rsidR="001E2A53" w:rsidRPr="006E23C4">
              <w:rPr>
                <w:rFonts w:cs="Arial"/>
                <w:sz w:val="18"/>
                <w:szCs w:val="18"/>
              </w:rPr>
              <w:t xml:space="preserve">, </w:t>
            </w:r>
          </w:p>
          <w:p w14:paraId="371E79BE" w14:textId="5722999F" w:rsidR="00B13B1B" w:rsidRPr="006E23C4" w:rsidRDefault="001E2A53" w:rsidP="00B84EF7">
            <w:pPr>
              <w:pStyle w:val="Odstavekseznama"/>
              <w:numPr>
                <w:ilvl w:val="0"/>
                <w:numId w:val="21"/>
              </w:numPr>
              <w:ind w:left="106" w:hanging="106"/>
              <w:rPr>
                <w:rFonts w:cs="Arial"/>
                <w:sz w:val="18"/>
                <w:szCs w:val="18"/>
              </w:rPr>
            </w:pPr>
            <w:r w:rsidRPr="006E23C4">
              <w:rPr>
                <w:rFonts w:cs="Arial"/>
                <w:sz w:val="18"/>
                <w:szCs w:val="18"/>
              </w:rPr>
              <w:t>odstranjevanje</w:t>
            </w:r>
            <w:r w:rsidR="00B13B1B" w:rsidRPr="006E23C4">
              <w:rPr>
                <w:rFonts w:cs="Arial"/>
                <w:sz w:val="18"/>
                <w:szCs w:val="18"/>
              </w:rPr>
              <w:t xml:space="preserve"> in uničevanje</w:t>
            </w:r>
            <w:r w:rsidRPr="006E23C4">
              <w:rPr>
                <w:rFonts w:cs="Arial"/>
                <w:sz w:val="18"/>
                <w:szCs w:val="18"/>
              </w:rPr>
              <w:t xml:space="preserve"> okuženih rastlin, </w:t>
            </w:r>
          </w:p>
          <w:p w14:paraId="5F0E4D66" w14:textId="359CFB54" w:rsidR="001E2A53" w:rsidRPr="006E23C4" w:rsidRDefault="001E2A53" w:rsidP="00B84EF7">
            <w:pPr>
              <w:pStyle w:val="Odstavekseznama"/>
              <w:numPr>
                <w:ilvl w:val="0"/>
                <w:numId w:val="21"/>
              </w:numPr>
              <w:ind w:left="106" w:hanging="106"/>
              <w:rPr>
                <w:rFonts w:cs="Arial"/>
                <w:sz w:val="18"/>
                <w:szCs w:val="18"/>
              </w:rPr>
            </w:pPr>
            <w:r w:rsidRPr="006E23C4">
              <w:rPr>
                <w:rFonts w:cs="Arial"/>
                <w:sz w:val="18"/>
                <w:szCs w:val="18"/>
              </w:rPr>
              <w:t>uničevanje uši</w:t>
            </w:r>
            <w:r w:rsidR="00F24C29" w:rsidRPr="006E23C4">
              <w:rPr>
                <w:rFonts w:cs="Arial"/>
                <w:sz w:val="18"/>
                <w:szCs w:val="18"/>
              </w:rPr>
              <w:t>.</w:t>
            </w:r>
          </w:p>
        </w:tc>
        <w:tc>
          <w:tcPr>
            <w:tcW w:w="2192" w:type="dxa"/>
            <w:noWrap/>
            <w:hideMark/>
          </w:tcPr>
          <w:p w14:paraId="42BC3944" w14:textId="77777777" w:rsidR="001E2A53" w:rsidRPr="006E23C4" w:rsidRDefault="001E2A53">
            <w:pPr>
              <w:rPr>
                <w:rFonts w:cs="Arial"/>
                <w:sz w:val="18"/>
                <w:szCs w:val="18"/>
              </w:rPr>
            </w:pPr>
            <w:r w:rsidRPr="006E23C4">
              <w:rPr>
                <w:rFonts w:cs="Arial"/>
                <w:sz w:val="18"/>
                <w:szCs w:val="18"/>
              </w:rPr>
              <w:t> </w:t>
            </w:r>
          </w:p>
        </w:tc>
        <w:tc>
          <w:tcPr>
            <w:tcW w:w="2410" w:type="dxa"/>
            <w:noWrap/>
            <w:hideMark/>
          </w:tcPr>
          <w:p w14:paraId="49EDBF2B" w14:textId="77777777" w:rsidR="001E2A53" w:rsidRPr="006E23C4" w:rsidRDefault="001E2A53">
            <w:pPr>
              <w:rPr>
                <w:rFonts w:cs="Arial"/>
                <w:sz w:val="18"/>
                <w:szCs w:val="18"/>
              </w:rPr>
            </w:pPr>
            <w:r w:rsidRPr="006E23C4">
              <w:rPr>
                <w:rFonts w:cs="Arial"/>
                <w:sz w:val="18"/>
                <w:szCs w:val="18"/>
              </w:rPr>
              <w:t> </w:t>
            </w:r>
          </w:p>
        </w:tc>
        <w:tc>
          <w:tcPr>
            <w:tcW w:w="1418" w:type="dxa"/>
            <w:noWrap/>
            <w:hideMark/>
          </w:tcPr>
          <w:p w14:paraId="40CBA9D1" w14:textId="77777777" w:rsidR="001E2A53" w:rsidRPr="006E23C4" w:rsidRDefault="001E2A53">
            <w:pPr>
              <w:rPr>
                <w:rFonts w:cs="Arial"/>
                <w:sz w:val="18"/>
                <w:szCs w:val="18"/>
              </w:rPr>
            </w:pPr>
            <w:r w:rsidRPr="006E23C4">
              <w:rPr>
                <w:rFonts w:cs="Arial"/>
                <w:sz w:val="18"/>
                <w:szCs w:val="18"/>
              </w:rPr>
              <w:t> </w:t>
            </w:r>
          </w:p>
        </w:tc>
        <w:tc>
          <w:tcPr>
            <w:tcW w:w="1842" w:type="dxa"/>
            <w:noWrap/>
            <w:hideMark/>
          </w:tcPr>
          <w:p w14:paraId="603E7E8E" w14:textId="77777777" w:rsidR="001E2A53" w:rsidRPr="006E23C4" w:rsidRDefault="001E2A53">
            <w:pPr>
              <w:rPr>
                <w:rFonts w:cs="Arial"/>
                <w:sz w:val="18"/>
                <w:szCs w:val="18"/>
              </w:rPr>
            </w:pPr>
            <w:r w:rsidRPr="006E23C4">
              <w:rPr>
                <w:rFonts w:cs="Arial"/>
                <w:sz w:val="18"/>
                <w:szCs w:val="18"/>
              </w:rPr>
              <w:t> </w:t>
            </w:r>
          </w:p>
        </w:tc>
        <w:tc>
          <w:tcPr>
            <w:tcW w:w="1523" w:type="dxa"/>
            <w:noWrap/>
            <w:hideMark/>
          </w:tcPr>
          <w:p w14:paraId="588A004D" w14:textId="77777777" w:rsidR="001E2A53" w:rsidRPr="006E23C4" w:rsidRDefault="001E2A53">
            <w:pPr>
              <w:rPr>
                <w:rFonts w:cs="Arial"/>
                <w:sz w:val="18"/>
                <w:szCs w:val="18"/>
              </w:rPr>
            </w:pPr>
            <w:r w:rsidRPr="006E23C4">
              <w:rPr>
                <w:rFonts w:cs="Arial"/>
                <w:sz w:val="18"/>
                <w:szCs w:val="18"/>
              </w:rPr>
              <w:t> </w:t>
            </w:r>
          </w:p>
        </w:tc>
      </w:tr>
      <w:tr w:rsidR="00B13B1B" w:rsidRPr="006E23C4" w14:paraId="7786E5E2" w14:textId="77777777" w:rsidTr="000841CD">
        <w:trPr>
          <w:trHeight w:val="951"/>
        </w:trPr>
        <w:tc>
          <w:tcPr>
            <w:tcW w:w="2474" w:type="dxa"/>
            <w:noWrap/>
            <w:hideMark/>
          </w:tcPr>
          <w:p w14:paraId="46683B26" w14:textId="77777777" w:rsidR="00B13B1B" w:rsidRPr="006E23C4" w:rsidRDefault="001E2A53">
            <w:pPr>
              <w:rPr>
                <w:rFonts w:cs="Arial"/>
                <w:b/>
                <w:bCs/>
                <w:sz w:val="18"/>
                <w:szCs w:val="18"/>
              </w:rPr>
            </w:pPr>
            <w:r w:rsidRPr="006E23C4">
              <w:rPr>
                <w:rFonts w:cs="Arial"/>
                <w:b/>
                <w:bCs/>
                <w:sz w:val="18"/>
                <w:szCs w:val="18"/>
              </w:rPr>
              <w:t xml:space="preserve">Fižolar </w:t>
            </w:r>
          </w:p>
          <w:p w14:paraId="789B0E27" w14:textId="225C34F4" w:rsidR="001E2A53" w:rsidRPr="006E23C4" w:rsidRDefault="001E2A53">
            <w:pPr>
              <w:rPr>
                <w:rFonts w:cs="Arial"/>
                <w:b/>
                <w:bCs/>
                <w:sz w:val="18"/>
                <w:szCs w:val="18"/>
              </w:rPr>
            </w:pPr>
            <w:r w:rsidRPr="006E23C4">
              <w:rPr>
                <w:rFonts w:cs="Arial"/>
                <w:sz w:val="18"/>
                <w:szCs w:val="18"/>
              </w:rPr>
              <w:t>(</w:t>
            </w:r>
            <w:proofErr w:type="spellStart"/>
            <w:r w:rsidRPr="006E23C4">
              <w:rPr>
                <w:rFonts w:cs="Arial"/>
                <w:i/>
                <w:iCs/>
                <w:sz w:val="18"/>
                <w:szCs w:val="18"/>
              </w:rPr>
              <w:t>Acanthoscelides</w:t>
            </w:r>
            <w:proofErr w:type="spellEnd"/>
            <w:r w:rsidRPr="006E23C4">
              <w:rPr>
                <w:rFonts w:cs="Arial"/>
                <w:sz w:val="18"/>
                <w:szCs w:val="18"/>
              </w:rPr>
              <w:t xml:space="preserve"> </w:t>
            </w:r>
            <w:proofErr w:type="spellStart"/>
            <w:r w:rsidRPr="006E23C4">
              <w:rPr>
                <w:rFonts w:cs="Arial"/>
                <w:sz w:val="18"/>
                <w:szCs w:val="18"/>
              </w:rPr>
              <w:t>obtectus</w:t>
            </w:r>
            <w:proofErr w:type="spellEnd"/>
            <w:r w:rsidRPr="006E23C4">
              <w:rPr>
                <w:rFonts w:cs="Arial"/>
                <w:sz w:val="18"/>
                <w:szCs w:val="18"/>
              </w:rPr>
              <w:t>)</w:t>
            </w:r>
          </w:p>
        </w:tc>
        <w:tc>
          <w:tcPr>
            <w:tcW w:w="3267" w:type="dxa"/>
            <w:hideMark/>
          </w:tcPr>
          <w:p w14:paraId="717942A7" w14:textId="77777777" w:rsidR="00B13B1B" w:rsidRPr="006E23C4" w:rsidRDefault="001E2A53">
            <w:pPr>
              <w:rPr>
                <w:rFonts w:cs="Arial"/>
                <w:b/>
                <w:bCs/>
                <w:sz w:val="18"/>
                <w:szCs w:val="18"/>
                <w:u w:val="single"/>
              </w:rPr>
            </w:pPr>
            <w:r w:rsidRPr="006E23C4">
              <w:rPr>
                <w:rFonts w:cs="Arial"/>
                <w:b/>
                <w:bCs/>
                <w:sz w:val="18"/>
                <w:szCs w:val="18"/>
                <w:u w:val="single"/>
              </w:rPr>
              <w:t xml:space="preserve">Agrotehnični ukrepi: </w:t>
            </w:r>
          </w:p>
          <w:p w14:paraId="6F7AEC0C" w14:textId="316CCA63" w:rsidR="001E2A53" w:rsidRPr="006E23C4" w:rsidRDefault="001E2A53" w:rsidP="00B84EF7">
            <w:pPr>
              <w:pStyle w:val="Odstavekseznama"/>
              <w:numPr>
                <w:ilvl w:val="0"/>
                <w:numId w:val="22"/>
              </w:numPr>
              <w:ind w:left="106" w:hanging="106"/>
              <w:rPr>
                <w:rFonts w:cs="Arial"/>
                <w:sz w:val="18"/>
                <w:szCs w:val="18"/>
              </w:rPr>
            </w:pPr>
            <w:r w:rsidRPr="006E23C4">
              <w:rPr>
                <w:rFonts w:cs="Arial"/>
                <w:sz w:val="18"/>
                <w:szCs w:val="18"/>
              </w:rPr>
              <w:t>ličinke uničimo tudi z nizko temperaturo</w:t>
            </w:r>
            <w:r w:rsidR="000841CD" w:rsidRPr="006E23C4">
              <w:rPr>
                <w:rFonts w:cs="Arial"/>
                <w:sz w:val="18"/>
                <w:szCs w:val="18"/>
              </w:rPr>
              <w:t xml:space="preserve"> (</w:t>
            </w:r>
            <w:r w:rsidRPr="006E23C4">
              <w:rPr>
                <w:rFonts w:cs="Arial"/>
                <w:sz w:val="18"/>
                <w:szCs w:val="18"/>
              </w:rPr>
              <w:t>nekaj dni pri – 18 C; kaljivosti ne uničimo</w:t>
            </w:r>
            <w:r w:rsidR="000841CD" w:rsidRPr="006E23C4">
              <w:rPr>
                <w:rFonts w:cs="Arial"/>
                <w:sz w:val="18"/>
                <w:szCs w:val="18"/>
              </w:rPr>
              <w:t>)</w:t>
            </w:r>
            <w:r w:rsidR="00F24C29" w:rsidRPr="006E23C4">
              <w:rPr>
                <w:rFonts w:cs="Arial"/>
                <w:sz w:val="18"/>
                <w:szCs w:val="18"/>
              </w:rPr>
              <w:t>.</w:t>
            </w:r>
          </w:p>
        </w:tc>
        <w:tc>
          <w:tcPr>
            <w:tcW w:w="2192" w:type="dxa"/>
            <w:noWrap/>
            <w:hideMark/>
          </w:tcPr>
          <w:p w14:paraId="59BE6831" w14:textId="77777777" w:rsidR="001E2A53" w:rsidRPr="006E23C4" w:rsidRDefault="001E2A53">
            <w:pPr>
              <w:rPr>
                <w:rFonts w:cs="Arial"/>
                <w:sz w:val="18"/>
                <w:szCs w:val="18"/>
              </w:rPr>
            </w:pPr>
            <w:r w:rsidRPr="006E23C4">
              <w:rPr>
                <w:rFonts w:cs="Arial"/>
                <w:sz w:val="18"/>
                <w:szCs w:val="18"/>
              </w:rPr>
              <w:t>lambda-</w:t>
            </w:r>
            <w:proofErr w:type="spellStart"/>
            <w:r w:rsidRPr="006E23C4">
              <w:rPr>
                <w:rFonts w:cs="Arial"/>
                <w:sz w:val="18"/>
                <w:szCs w:val="18"/>
              </w:rPr>
              <w:t>cihalotrin</w:t>
            </w:r>
            <w:proofErr w:type="spellEnd"/>
          </w:p>
        </w:tc>
        <w:tc>
          <w:tcPr>
            <w:tcW w:w="2410" w:type="dxa"/>
            <w:noWrap/>
            <w:hideMark/>
          </w:tcPr>
          <w:p w14:paraId="78B005ED" w14:textId="77777777" w:rsidR="001E2A53" w:rsidRPr="006E23C4" w:rsidRDefault="001E2A53">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18" w:type="dxa"/>
            <w:noWrap/>
            <w:hideMark/>
          </w:tcPr>
          <w:p w14:paraId="13E0450B" w14:textId="17FFBC57" w:rsidR="001E2A53" w:rsidRPr="006E23C4" w:rsidRDefault="001E2A53">
            <w:pPr>
              <w:rPr>
                <w:rFonts w:cs="Arial"/>
                <w:sz w:val="18"/>
                <w:szCs w:val="18"/>
              </w:rPr>
            </w:pPr>
            <w:r w:rsidRPr="006E23C4">
              <w:rPr>
                <w:rFonts w:cs="Arial"/>
                <w:sz w:val="18"/>
                <w:szCs w:val="18"/>
              </w:rPr>
              <w:t xml:space="preserve">0,15 </w:t>
            </w:r>
            <w:r w:rsidR="00F24C29" w:rsidRPr="006E23C4">
              <w:rPr>
                <w:rFonts w:cs="Arial"/>
                <w:sz w:val="18"/>
                <w:szCs w:val="18"/>
              </w:rPr>
              <w:t>L/ha</w:t>
            </w:r>
          </w:p>
        </w:tc>
        <w:tc>
          <w:tcPr>
            <w:tcW w:w="1842" w:type="dxa"/>
            <w:noWrap/>
            <w:hideMark/>
          </w:tcPr>
          <w:p w14:paraId="1DC578DC" w14:textId="77777777" w:rsidR="001E2A53" w:rsidRPr="006E23C4" w:rsidRDefault="001E2A53">
            <w:pPr>
              <w:rPr>
                <w:rFonts w:cs="Arial"/>
                <w:sz w:val="18"/>
                <w:szCs w:val="18"/>
              </w:rPr>
            </w:pPr>
            <w:r w:rsidRPr="006E23C4">
              <w:rPr>
                <w:rFonts w:cs="Arial"/>
                <w:sz w:val="18"/>
                <w:szCs w:val="18"/>
              </w:rPr>
              <w:t>7</w:t>
            </w:r>
          </w:p>
        </w:tc>
        <w:tc>
          <w:tcPr>
            <w:tcW w:w="1523" w:type="dxa"/>
            <w:noWrap/>
            <w:hideMark/>
          </w:tcPr>
          <w:p w14:paraId="3BBA5CCD" w14:textId="77777777" w:rsidR="001E2A53" w:rsidRPr="006E23C4" w:rsidRDefault="001E2A53">
            <w:pPr>
              <w:rPr>
                <w:rFonts w:cs="Arial"/>
                <w:sz w:val="18"/>
                <w:szCs w:val="18"/>
              </w:rPr>
            </w:pPr>
            <w:r w:rsidRPr="006E23C4">
              <w:rPr>
                <w:rFonts w:cs="Arial"/>
                <w:sz w:val="18"/>
                <w:szCs w:val="18"/>
              </w:rPr>
              <w:t> </w:t>
            </w:r>
          </w:p>
        </w:tc>
      </w:tr>
      <w:tr w:rsidR="00B13B1B" w:rsidRPr="006E23C4" w14:paraId="140792A6" w14:textId="77777777" w:rsidTr="000841CD">
        <w:trPr>
          <w:trHeight w:val="269"/>
        </w:trPr>
        <w:tc>
          <w:tcPr>
            <w:tcW w:w="2474" w:type="dxa"/>
            <w:vMerge w:val="restart"/>
            <w:hideMark/>
          </w:tcPr>
          <w:p w14:paraId="0D2DFEE6" w14:textId="1695D52F" w:rsidR="001E2A53" w:rsidRPr="006E23C4" w:rsidRDefault="001E2A53" w:rsidP="000841CD">
            <w:pPr>
              <w:jc w:val="left"/>
              <w:rPr>
                <w:rFonts w:cs="Arial"/>
                <w:b/>
                <w:bCs/>
                <w:sz w:val="18"/>
                <w:szCs w:val="18"/>
              </w:rPr>
            </w:pPr>
            <w:r w:rsidRPr="006E23C4">
              <w:rPr>
                <w:rFonts w:cs="Arial"/>
                <w:b/>
                <w:bCs/>
                <w:sz w:val="18"/>
                <w:szCs w:val="18"/>
              </w:rPr>
              <w:t>Listne uši</w:t>
            </w:r>
            <w:r w:rsidRPr="006E23C4">
              <w:rPr>
                <w:rFonts w:cs="Arial"/>
                <w:sz w:val="18"/>
                <w:szCs w:val="18"/>
              </w:rPr>
              <w:t xml:space="preserve"> </w:t>
            </w:r>
            <w:r w:rsidR="000841CD" w:rsidRPr="006E23C4">
              <w:rPr>
                <w:rFonts w:cs="Arial"/>
                <w:sz w:val="18"/>
                <w:szCs w:val="18"/>
              </w:rPr>
              <w:t xml:space="preserve">                </w:t>
            </w:r>
            <w:r w:rsidRPr="006E23C4">
              <w:rPr>
                <w:rFonts w:cs="Arial"/>
                <w:sz w:val="18"/>
                <w:szCs w:val="18"/>
              </w:rPr>
              <w:t>(</w:t>
            </w:r>
            <w:proofErr w:type="spellStart"/>
            <w:r w:rsidRPr="006E23C4">
              <w:rPr>
                <w:rFonts w:cs="Arial"/>
                <w:sz w:val="18"/>
                <w:szCs w:val="18"/>
              </w:rPr>
              <w:t>Aphididae</w:t>
            </w:r>
            <w:proofErr w:type="spellEnd"/>
            <w:r w:rsidRPr="006E23C4">
              <w:rPr>
                <w:rFonts w:cs="Arial"/>
                <w:sz w:val="18"/>
                <w:szCs w:val="18"/>
              </w:rPr>
              <w:t>)</w:t>
            </w:r>
          </w:p>
        </w:tc>
        <w:tc>
          <w:tcPr>
            <w:tcW w:w="3267" w:type="dxa"/>
            <w:vMerge w:val="restart"/>
            <w:noWrap/>
            <w:hideMark/>
          </w:tcPr>
          <w:p w14:paraId="38987155" w14:textId="77777777" w:rsidR="001E2A53" w:rsidRPr="006E23C4" w:rsidRDefault="001E2A53">
            <w:pPr>
              <w:rPr>
                <w:rFonts w:cs="Arial"/>
                <w:sz w:val="18"/>
                <w:szCs w:val="18"/>
              </w:rPr>
            </w:pPr>
            <w:r w:rsidRPr="006E23C4">
              <w:rPr>
                <w:rFonts w:cs="Arial"/>
                <w:sz w:val="18"/>
                <w:szCs w:val="18"/>
              </w:rPr>
              <w:t> </w:t>
            </w:r>
          </w:p>
        </w:tc>
        <w:tc>
          <w:tcPr>
            <w:tcW w:w="2192" w:type="dxa"/>
            <w:noWrap/>
            <w:hideMark/>
          </w:tcPr>
          <w:p w14:paraId="4B40910F" w14:textId="77777777" w:rsidR="001E2A53" w:rsidRPr="006E23C4" w:rsidRDefault="001E2A53">
            <w:pPr>
              <w:rPr>
                <w:rFonts w:cs="Arial"/>
                <w:sz w:val="18"/>
                <w:szCs w:val="18"/>
              </w:rPr>
            </w:pPr>
            <w:r w:rsidRPr="006E23C4">
              <w:rPr>
                <w:rFonts w:cs="Arial"/>
                <w:sz w:val="18"/>
                <w:szCs w:val="18"/>
              </w:rPr>
              <w:t>lambda-</w:t>
            </w:r>
            <w:proofErr w:type="spellStart"/>
            <w:r w:rsidRPr="006E23C4">
              <w:rPr>
                <w:rFonts w:cs="Arial"/>
                <w:sz w:val="18"/>
                <w:szCs w:val="18"/>
              </w:rPr>
              <w:t>cihalotrin</w:t>
            </w:r>
            <w:proofErr w:type="spellEnd"/>
          </w:p>
        </w:tc>
        <w:tc>
          <w:tcPr>
            <w:tcW w:w="2410" w:type="dxa"/>
            <w:noWrap/>
            <w:hideMark/>
          </w:tcPr>
          <w:p w14:paraId="0709DBB9" w14:textId="77777777" w:rsidR="001E2A53" w:rsidRPr="006E23C4" w:rsidRDefault="001E2A53">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18" w:type="dxa"/>
            <w:noWrap/>
            <w:hideMark/>
          </w:tcPr>
          <w:p w14:paraId="203EF192" w14:textId="2E45055B" w:rsidR="001E2A53" w:rsidRPr="006E23C4" w:rsidRDefault="001E2A53">
            <w:pPr>
              <w:rPr>
                <w:rFonts w:cs="Arial"/>
                <w:sz w:val="18"/>
                <w:szCs w:val="18"/>
              </w:rPr>
            </w:pPr>
            <w:r w:rsidRPr="006E23C4">
              <w:rPr>
                <w:rFonts w:cs="Arial"/>
                <w:sz w:val="18"/>
                <w:szCs w:val="18"/>
              </w:rPr>
              <w:t xml:space="preserve">0,15 </w:t>
            </w:r>
            <w:r w:rsidR="00F24C29" w:rsidRPr="006E23C4">
              <w:rPr>
                <w:rFonts w:cs="Arial"/>
                <w:sz w:val="18"/>
                <w:szCs w:val="18"/>
              </w:rPr>
              <w:t>L/ha</w:t>
            </w:r>
          </w:p>
        </w:tc>
        <w:tc>
          <w:tcPr>
            <w:tcW w:w="1842" w:type="dxa"/>
            <w:noWrap/>
            <w:hideMark/>
          </w:tcPr>
          <w:p w14:paraId="29C62BB5" w14:textId="77777777" w:rsidR="001E2A53" w:rsidRPr="006E23C4" w:rsidRDefault="001E2A53">
            <w:pPr>
              <w:rPr>
                <w:rFonts w:cs="Arial"/>
                <w:sz w:val="18"/>
                <w:szCs w:val="18"/>
              </w:rPr>
            </w:pPr>
            <w:r w:rsidRPr="006E23C4">
              <w:rPr>
                <w:rFonts w:cs="Arial"/>
                <w:sz w:val="18"/>
                <w:szCs w:val="18"/>
              </w:rPr>
              <w:t>7</w:t>
            </w:r>
          </w:p>
        </w:tc>
        <w:tc>
          <w:tcPr>
            <w:tcW w:w="1523" w:type="dxa"/>
            <w:noWrap/>
            <w:hideMark/>
          </w:tcPr>
          <w:p w14:paraId="3287850A" w14:textId="77777777" w:rsidR="001E2A53" w:rsidRPr="006E23C4" w:rsidRDefault="001E2A53">
            <w:pPr>
              <w:rPr>
                <w:rFonts w:cs="Arial"/>
                <w:sz w:val="18"/>
                <w:szCs w:val="18"/>
              </w:rPr>
            </w:pPr>
            <w:r w:rsidRPr="006E23C4">
              <w:rPr>
                <w:rFonts w:cs="Arial"/>
                <w:sz w:val="18"/>
                <w:szCs w:val="18"/>
              </w:rPr>
              <w:t> </w:t>
            </w:r>
          </w:p>
        </w:tc>
      </w:tr>
      <w:tr w:rsidR="00B13B1B" w:rsidRPr="006E23C4" w14:paraId="1C7F5645" w14:textId="77777777" w:rsidTr="00B13B1B">
        <w:trPr>
          <w:trHeight w:val="250"/>
        </w:trPr>
        <w:tc>
          <w:tcPr>
            <w:tcW w:w="2474" w:type="dxa"/>
            <w:vMerge/>
            <w:hideMark/>
          </w:tcPr>
          <w:p w14:paraId="01919EC2" w14:textId="77777777" w:rsidR="001E2A53" w:rsidRPr="006E23C4" w:rsidRDefault="001E2A53">
            <w:pPr>
              <w:rPr>
                <w:rFonts w:cs="Arial"/>
                <w:b/>
                <w:bCs/>
                <w:sz w:val="18"/>
                <w:szCs w:val="18"/>
              </w:rPr>
            </w:pPr>
          </w:p>
        </w:tc>
        <w:tc>
          <w:tcPr>
            <w:tcW w:w="3267" w:type="dxa"/>
            <w:vMerge/>
            <w:hideMark/>
          </w:tcPr>
          <w:p w14:paraId="4A8431A6" w14:textId="77777777" w:rsidR="001E2A53" w:rsidRPr="006E23C4" w:rsidRDefault="001E2A53">
            <w:pPr>
              <w:rPr>
                <w:rFonts w:cs="Arial"/>
                <w:sz w:val="18"/>
                <w:szCs w:val="18"/>
              </w:rPr>
            </w:pPr>
          </w:p>
        </w:tc>
        <w:tc>
          <w:tcPr>
            <w:tcW w:w="2192" w:type="dxa"/>
            <w:noWrap/>
            <w:hideMark/>
          </w:tcPr>
          <w:p w14:paraId="4C71777C" w14:textId="77777777" w:rsidR="001E2A53" w:rsidRPr="006E23C4" w:rsidRDefault="001E2A53">
            <w:pPr>
              <w:rPr>
                <w:rFonts w:cs="Arial"/>
                <w:sz w:val="18"/>
                <w:szCs w:val="18"/>
              </w:rPr>
            </w:pPr>
            <w:proofErr w:type="spellStart"/>
            <w:r w:rsidRPr="006E23C4">
              <w:rPr>
                <w:rFonts w:cs="Arial"/>
                <w:sz w:val="18"/>
                <w:szCs w:val="18"/>
              </w:rPr>
              <w:t>pirimikarb</w:t>
            </w:r>
            <w:proofErr w:type="spellEnd"/>
          </w:p>
        </w:tc>
        <w:tc>
          <w:tcPr>
            <w:tcW w:w="2410" w:type="dxa"/>
            <w:noWrap/>
            <w:hideMark/>
          </w:tcPr>
          <w:p w14:paraId="3801AE9B" w14:textId="77777777" w:rsidR="001E2A53" w:rsidRPr="006E23C4" w:rsidRDefault="001E2A53">
            <w:pPr>
              <w:rPr>
                <w:rFonts w:cs="Arial"/>
                <w:sz w:val="18"/>
                <w:szCs w:val="18"/>
              </w:rPr>
            </w:pPr>
            <w:proofErr w:type="spellStart"/>
            <w:r w:rsidRPr="006E23C4">
              <w:rPr>
                <w:rFonts w:cs="Arial"/>
                <w:sz w:val="18"/>
                <w:szCs w:val="18"/>
              </w:rPr>
              <w:t>Pirimor</w:t>
            </w:r>
            <w:proofErr w:type="spellEnd"/>
            <w:r w:rsidRPr="006E23C4">
              <w:rPr>
                <w:rFonts w:cs="Arial"/>
                <w:sz w:val="18"/>
                <w:szCs w:val="18"/>
              </w:rPr>
              <w:t xml:space="preserve"> 50 WG</w:t>
            </w:r>
          </w:p>
        </w:tc>
        <w:tc>
          <w:tcPr>
            <w:tcW w:w="1418" w:type="dxa"/>
            <w:noWrap/>
            <w:hideMark/>
          </w:tcPr>
          <w:p w14:paraId="339452FE" w14:textId="77777777" w:rsidR="001E2A53" w:rsidRPr="006E23C4" w:rsidRDefault="001E2A53">
            <w:pPr>
              <w:rPr>
                <w:rFonts w:cs="Arial"/>
                <w:sz w:val="18"/>
                <w:szCs w:val="18"/>
              </w:rPr>
            </w:pPr>
            <w:r w:rsidRPr="006E23C4">
              <w:rPr>
                <w:rFonts w:cs="Arial"/>
                <w:sz w:val="18"/>
                <w:szCs w:val="18"/>
              </w:rPr>
              <w:t>0,75 kg/ha</w:t>
            </w:r>
          </w:p>
        </w:tc>
        <w:tc>
          <w:tcPr>
            <w:tcW w:w="1842" w:type="dxa"/>
            <w:noWrap/>
            <w:hideMark/>
          </w:tcPr>
          <w:p w14:paraId="5C409637" w14:textId="77777777" w:rsidR="001E2A53" w:rsidRPr="006E23C4" w:rsidRDefault="001E2A53">
            <w:pPr>
              <w:rPr>
                <w:rFonts w:cs="Arial"/>
                <w:sz w:val="18"/>
                <w:szCs w:val="18"/>
              </w:rPr>
            </w:pPr>
            <w:r w:rsidRPr="006E23C4">
              <w:rPr>
                <w:rFonts w:cs="Arial"/>
                <w:sz w:val="18"/>
                <w:szCs w:val="18"/>
              </w:rPr>
              <w:t>14</w:t>
            </w:r>
          </w:p>
        </w:tc>
        <w:tc>
          <w:tcPr>
            <w:tcW w:w="1523" w:type="dxa"/>
            <w:noWrap/>
            <w:hideMark/>
          </w:tcPr>
          <w:p w14:paraId="34CFA1CF" w14:textId="77777777" w:rsidR="001E2A53" w:rsidRPr="006E23C4" w:rsidRDefault="001E2A53">
            <w:pPr>
              <w:rPr>
                <w:rFonts w:cs="Arial"/>
                <w:sz w:val="18"/>
                <w:szCs w:val="18"/>
              </w:rPr>
            </w:pPr>
            <w:r w:rsidRPr="006E23C4">
              <w:rPr>
                <w:rFonts w:cs="Arial"/>
                <w:sz w:val="18"/>
                <w:szCs w:val="18"/>
              </w:rPr>
              <w:t> </w:t>
            </w:r>
          </w:p>
        </w:tc>
      </w:tr>
      <w:tr w:rsidR="00B13B1B" w:rsidRPr="006E23C4" w14:paraId="37F5CFA6" w14:textId="77777777" w:rsidTr="00B13B1B">
        <w:trPr>
          <w:trHeight w:val="760"/>
        </w:trPr>
        <w:tc>
          <w:tcPr>
            <w:tcW w:w="2474" w:type="dxa"/>
            <w:vMerge/>
            <w:hideMark/>
          </w:tcPr>
          <w:p w14:paraId="5C1D6743" w14:textId="77777777" w:rsidR="001E2A53" w:rsidRPr="006E23C4" w:rsidRDefault="001E2A53">
            <w:pPr>
              <w:rPr>
                <w:rFonts w:cs="Arial"/>
                <w:b/>
                <w:bCs/>
                <w:sz w:val="18"/>
                <w:szCs w:val="18"/>
              </w:rPr>
            </w:pPr>
          </w:p>
        </w:tc>
        <w:tc>
          <w:tcPr>
            <w:tcW w:w="3267" w:type="dxa"/>
            <w:vMerge/>
            <w:hideMark/>
          </w:tcPr>
          <w:p w14:paraId="6F0F5924" w14:textId="77777777" w:rsidR="001E2A53" w:rsidRPr="006E23C4" w:rsidRDefault="001E2A53">
            <w:pPr>
              <w:rPr>
                <w:rFonts w:cs="Arial"/>
                <w:sz w:val="18"/>
                <w:szCs w:val="18"/>
              </w:rPr>
            </w:pPr>
          </w:p>
        </w:tc>
        <w:tc>
          <w:tcPr>
            <w:tcW w:w="2192" w:type="dxa"/>
            <w:noWrap/>
            <w:hideMark/>
          </w:tcPr>
          <w:p w14:paraId="3ADBB82F" w14:textId="77777777" w:rsidR="001E2A53" w:rsidRPr="006E23C4" w:rsidRDefault="001E2A53">
            <w:pPr>
              <w:rPr>
                <w:rFonts w:cs="Arial"/>
                <w:sz w:val="18"/>
                <w:szCs w:val="18"/>
              </w:rPr>
            </w:pPr>
            <w:proofErr w:type="spellStart"/>
            <w:r w:rsidRPr="006E23C4">
              <w:rPr>
                <w:rFonts w:cs="Arial"/>
                <w:sz w:val="18"/>
                <w:szCs w:val="18"/>
              </w:rPr>
              <w:t>flupiradifuron</w:t>
            </w:r>
            <w:proofErr w:type="spellEnd"/>
          </w:p>
        </w:tc>
        <w:tc>
          <w:tcPr>
            <w:tcW w:w="2410" w:type="dxa"/>
            <w:noWrap/>
            <w:hideMark/>
          </w:tcPr>
          <w:p w14:paraId="1A35B187" w14:textId="77777777" w:rsidR="001E2A53" w:rsidRPr="006E23C4" w:rsidRDefault="001E2A53">
            <w:pPr>
              <w:rPr>
                <w:rFonts w:cs="Arial"/>
                <w:sz w:val="18"/>
                <w:szCs w:val="18"/>
              </w:rPr>
            </w:pPr>
            <w:proofErr w:type="spellStart"/>
            <w:r w:rsidRPr="006E23C4">
              <w:rPr>
                <w:rFonts w:cs="Arial"/>
                <w:sz w:val="18"/>
                <w:szCs w:val="18"/>
              </w:rPr>
              <w:t>Sivanto</w:t>
            </w:r>
            <w:proofErr w:type="spellEnd"/>
            <w:r w:rsidRPr="006E23C4">
              <w:rPr>
                <w:rFonts w:cs="Arial"/>
                <w:sz w:val="18"/>
                <w:szCs w:val="18"/>
              </w:rPr>
              <w:t xml:space="preserve"> prime</w:t>
            </w:r>
          </w:p>
        </w:tc>
        <w:tc>
          <w:tcPr>
            <w:tcW w:w="1418" w:type="dxa"/>
            <w:noWrap/>
            <w:hideMark/>
          </w:tcPr>
          <w:p w14:paraId="18E84257" w14:textId="6343E2D1" w:rsidR="001E2A53" w:rsidRPr="006E23C4" w:rsidRDefault="001E2A53">
            <w:pPr>
              <w:rPr>
                <w:rFonts w:cs="Arial"/>
                <w:sz w:val="18"/>
                <w:szCs w:val="18"/>
              </w:rPr>
            </w:pPr>
            <w:r w:rsidRPr="006E23C4">
              <w:rPr>
                <w:rFonts w:cs="Arial"/>
                <w:sz w:val="18"/>
                <w:szCs w:val="18"/>
              </w:rPr>
              <w:t xml:space="preserve">0,375 </w:t>
            </w:r>
            <w:r w:rsidR="00F24C29" w:rsidRPr="006E23C4">
              <w:rPr>
                <w:rFonts w:cs="Arial"/>
                <w:sz w:val="18"/>
                <w:szCs w:val="18"/>
              </w:rPr>
              <w:t>L/ha</w:t>
            </w:r>
          </w:p>
        </w:tc>
        <w:tc>
          <w:tcPr>
            <w:tcW w:w="1842" w:type="dxa"/>
            <w:noWrap/>
            <w:hideMark/>
          </w:tcPr>
          <w:p w14:paraId="2145C339" w14:textId="77777777" w:rsidR="001E2A53" w:rsidRPr="006E23C4" w:rsidRDefault="001E2A53">
            <w:pPr>
              <w:rPr>
                <w:rFonts w:cs="Arial"/>
                <w:sz w:val="18"/>
                <w:szCs w:val="18"/>
              </w:rPr>
            </w:pPr>
            <w:r w:rsidRPr="006E23C4">
              <w:rPr>
                <w:rFonts w:cs="Arial"/>
                <w:sz w:val="18"/>
                <w:szCs w:val="18"/>
              </w:rPr>
              <w:t>7</w:t>
            </w:r>
          </w:p>
        </w:tc>
        <w:tc>
          <w:tcPr>
            <w:tcW w:w="1523" w:type="dxa"/>
            <w:hideMark/>
          </w:tcPr>
          <w:p w14:paraId="0C5F1D5A" w14:textId="77777777" w:rsidR="001E2A53" w:rsidRPr="006E23C4" w:rsidRDefault="001E2A53">
            <w:pPr>
              <w:rPr>
                <w:rFonts w:cs="Arial"/>
                <w:sz w:val="18"/>
                <w:szCs w:val="18"/>
              </w:rPr>
            </w:pPr>
            <w:r w:rsidRPr="006E23C4">
              <w:rPr>
                <w:rFonts w:cs="Arial"/>
                <w:sz w:val="18"/>
                <w:szCs w:val="18"/>
              </w:rPr>
              <w:t>uporaba na prostem; največ enkrat v roku enega leta</w:t>
            </w:r>
          </w:p>
        </w:tc>
      </w:tr>
      <w:tr w:rsidR="00C70FC3" w:rsidRPr="006E23C4" w14:paraId="744C78FD" w14:textId="77777777" w:rsidTr="000841CD">
        <w:trPr>
          <w:trHeight w:val="279"/>
        </w:trPr>
        <w:tc>
          <w:tcPr>
            <w:tcW w:w="2474" w:type="dxa"/>
            <w:vMerge w:val="restart"/>
          </w:tcPr>
          <w:p w14:paraId="06FB20B1" w14:textId="77777777" w:rsidR="00C70FC3" w:rsidRPr="006E23C4" w:rsidRDefault="00C70FC3" w:rsidP="00C70FC3">
            <w:pPr>
              <w:jc w:val="left"/>
              <w:rPr>
                <w:rFonts w:cs="Arial"/>
                <w:sz w:val="18"/>
                <w:szCs w:val="18"/>
              </w:rPr>
            </w:pPr>
            <w:r w:rsidRPr="006E23C4">
              <w:rPr>
                <w:rFonts w:cs="Arial"/>
                <w:b/>
                <w:bCs/>
                <w:sz w:val="18"/>
                <w:szCs w:val="18"/>
              </w:rPr>
              <w:t>Fižolova koreninska muha</w:t>
            </w:r>
            <w:r w:rsidRPr="006E23C4">
              <w:rPr>
                <w:rFonts w:cs="Arial"/>
                <w:sz w:val="18"/>
                <w:szCs w:val="18"/>
              </w:rPr>
              <w:t xml:space="preserve"> </w:t>
            </w:r>
          </w:p>
          <w:p w14:paraId="6B21C7A4" w14:textId="196513A1" w:rsidR="00C70FC3" w:rsidRPr="006E23C4" w:rsidRDefault="00C70FC3" w:rsidP="00C70FC3">
            <w:pPr>
              <w:jc w:val="left"/>
              <w:rPr>
                <w:rFonts w:cs="Arial"/>
                <w:sz w:val="18"/>
                <w:szCs w:val="18"/>
              </w:rPr>
            </w:pPr>
            <w:r w:rsidRPr="006E23C4">
              <w:rPr>
                <w:rFonts w:cs="Arial"/>
                <w:sz w:val="18"/>
                <w:szCs w:val="18"/>
              </w:rPr>
              <w:t>(</w:t>
            </w:r>
            <w:proofErr w:type="spellStart"/>
            <w:r w:rsidRPr="006E23C4">
              <w:rPr>
                <w:rFonts w:cs="Arial"/>
                <w:i/>
                <w:iCs/>
                <w:sz w:val="18"/>
                <w:szCs w:val="18"/>
              </w:rPr>
              <w:t>Delia</w:t>
            </w:r>
            <w:proofErr w:type="spellEnd"/>
            <w:r w:rsidRPr="006E23C4">
              <w:rPr>
                <w:rFonts w:cs="Arial"/>
                <w:i/>
                <w:iCs/>
                <w:sz w:val="18"/>
                <w:szCs w:val="18"/>
              </w:rPr>
              <w:t xml:space="preserve"> </w:t>
            </w:r>
            <w:proofErr w:type="spellStart"/>
            <w:r w:rsidRPr="006E23C4">
              <w:rPr>
                <w:rFonts w:cs="Arial"/>
                <w:i/>
                <w:iCs/>
                <w:sz w:val="18"/>
                <w:szCs w:val="18"/>
              </w:rPr>
              <w:t>platura</w:t>
            </w:r>
            <w:proofErr w:type="spellEnd"/>
            <w:r w:rsidRPr="006E23C4">
              <w:rPr>
                <w:rFonts w:cs="Arial"/>
                <w:sz w:val="18"/>
                <w:szCs w:val="18"/>
              </w:rPr>
              <w:t>)</w:t>
            </w:r>
          </w:p>
          <w:p w14:paraId="5473611D" w14:textId="77777777" w:rsidR="00C70FC3" w:rsidRPr="006E23C4" w:rsidRDefault="00C70FC3" w:rsidP="00C70FC3">
            <w:pPr>
              <w:jc w:val="left"/>
              <w:rPr>
                <w:rFonts w:cs="Arial"/>
                <w:b/>
                <w:bCs/>
                <w:sz w:val="18"/>
                <w:szCs w:val="18"/>
              </w:rPr>
            </w:pPr>
          </w:p>
        </w:tc>
        <w:tc>
          <w:tcPr>
            <w:tcW w:w="3267" w:type="dxa"/>
            <w:vMerge w:val="restart"/>
            <w:noWrap/>
          </w:tcPr>
          <w:p w14:paraId="30B77929" w14:textId="77777777" w:rsidR="00C70FC3" w:rsidRPr="006E23C4" w:rsidRDefault="00C70FC3" w:rsidP="00C70FC3">
            <w:pPr>
              <w:tabs>
                <w:tab w:val="left" w:pos="170"/>
              </w:tabs>
              <w:jc w:val="left"/>
              <w:rPr>
                <w:rFonts w:cs="Arial"/>
                <w:b/>
                <w:bCs/>
                <w:sz w:val="18"/>
                <w:szCs w:val="18"/>
              </w:rPr>
            </w:pPr>
            <w:r w:rsidRPr="006E23C4">
              <w:rPr>
                <w:rFonts w:cs="Arial"/>
                <w:b/>
                <w:bCs/>
                <w:sz w:val="18"/>
                <w:szCs w:val="18"/>
              </w:rPr>
              <w:t>Agrotehnični ukrepi:</w:t>
            </w:r>
          </w:p>
          <w:p w14:paraId="09AFE13B" w14:textId="21E3021B" w:rsidR="00C70FC3" w:rsidRPr="006E23C4" w:rsidRDefault="00C70FC3" w:rsidP="00B84EF7">
            <w:pPr>
              <w:pStyle w:val="Odstavekseznama"/>
              <w:numPr>
                <w:ilvl w:val="0"/>
                <w:numId w:val="9"/>
              </w:numPr>
              <w:tabs>
                <w:tab w:val="left" w:pos="34"/>
              </w:tabs>
              <w:ind w:left="106" w:right="-50" w:hanging="106"/>
              <w:jc w:val="left"/>
              <w:rPr>
                <w:rFonts w:cs="Arial"/>
                <w:color w:val="000000" w:themeColor="text1"/>
                <w:sz w:val="18"/>
                <w:szCs w:val="18"/>
                <w:shd w:val="clear" w:color="auto" w:fill="FFFFFF"/>
              </w:rPr>
            </w:pPr>
            <w:r w:rsidRPr="006E23C4">
              <w:rPr>
                <w:rFonts w:cs="Arial"/>
                <w:color w:val="000000" w:themeColor="text1"/>
                <w:sz w:val="18"/>
                <w:szCs w:val="18"/>
                <w:shd w:val="clear" w:color="auto" w:fill="FFFFFF"/>
              </w:rPr>
              <w:t>poznejša setev,</w:t>
            </w:r>
          </w:p>
          <w:p w14:paraId="3B6044EA" w14:textId="49F91058" w:rsidR="00C70FC3" w:rsidRPr="006E23C4" w:rsidRDefault="00C70FC3" w:rsidP="00B84EF7">
            <w:pPr>
              <w:pStyle w:val="Odstavekseznama"/>
              <w:numPr>
                <w:ilvl w:val="0"/>
                <w:numId w:val="9"/>
              </w:numPr>
              <w:tabs>
                <w:tab w:val="left" w:pos="34"/>
              </w:tabs>
              <w:ind w:left="106" w:right="-50" w:hanging="106"/>
              <w:jc w:val="left"/>
              <w:rPr>
                <w:rFonts w:cs="Arial"/>
                <w:color w:val="000000" w:themeColor="text1"/>
                <w:sz w:val="18"/>
                <w:szCs w:val="18"/>
                <w:shd w:val="clear" w:color="auto" w:fill="FFFFFF"/>
              </w:rPr>
            </w:pPr>
            <w:r w:rsidRPr="006E23C4">
              <w:rPr>
                <w:rFonts w:cs="Arial"/>
                <w:color w:val="000000" w:themeColor="text1"/>
                <w:sz w:val="18"/>
                <w:szCs w:val="18"/>
                <w:shd w:val="clear" w:color="auto" w:fill="FFFFFF"/>
              </w:rPr>
              <w:t>ne gnojimo s svežim hlevskim gnojem,</w:t>
            </w:r>
          </w:p>
          <w:p w14:paraId="77408C7D" w14:textId="40822A44" w:rsidR="00C70FC3" w:rsidRPr="006E23C4" w:rsidRDefault="00C70FC3" w:rsidP="00B84EF7">
            <w:pPr>
              <w:pStyle w:val="Odstavekseznama"/>
              <w:numPr>
                <w:ilvl w:val="0"/>
                <w:numId w:val="9"/>
              </w:numPr>
              <w:tabs>
                <w:tab w:val="left" w:pos="34"/>
              </w:tabs>
              <w:ind w:left="106" w:right="-50" w:hanging="106"/>
              <w:jc w:val="left"/>
              <w:rPr>
                <w:rFonts w:cs="Arial"/>
                <w:color w:val="000000" w:themeColor="text1"/>
                <w:sz w:val="18"/>
                <w:szCs w:val="18"/>
                <w:shd w:val="clear" w:color="auto" w:fill="FFFFFF"/>
              </w:rPr>
            </w:pPr>
            <w:r w:rsidRPr="006E23C4">
              <w:rPr>
                <w:rFonts w:cs="Arial"/>
                <w:color w:val="000000" w:themeColor="text1"/>
                <w:sz w:val="18"/>
                <w:szCs w:val="18"/>
                <w:shd w:val="clear" w:color="auto" w:fill="FFFFFF"/>
              </w:rPr>
              <w:t>rahljanje zemlje za boljši vznik,</w:t>
            </w:r>
          </w:p>
          <w:p w14:paraId="69617750" w14:textId="5F490C79" w:rsidR="00C70FC3" w:rsidRPr="006E23C4" w:rsidRDefault="00C70FC3" w:rsidP="00B84EF7">
            <w:pPr>
              <w:pStyle w:val="Odstavekseznama"/>
              <w:numPr>
                <w:ilvl w:val="0"/>
                <w:numId w:val="9"/>
              </w:numPr>
              <w:ind w:left="106" w:hanging="106"/>
              <w:rPr>
                <w:rFonts w:cs="Arial"/>
                <w:sz w:val="18"/>
                <w:szCs w:val="18"/>
              </w:rPr>
            </w:pPr>
            <w:r w:rsidRPr="006E23C4">
              <w:rPr>
                <w:rFonts w:cs="Arial"/>
                <w:color w:val="000000" w:themeColor="text1"/>
                <w:sz w:val="18"/>
                <w:szCs w:val="18"/>
                <w:shd w:val="clear" w:color="auto" w:fill="FFFFFF"/>
              </w:rPr>
              <w:t>po pobiranju pridelka uničimo ostanke rastlin.</w:t>
            </w:r>
          </w:p>
        </w:tc>
        <w:tc>
          <w:tcPr>
            <w:tcW w:w="2192" w:type="dxa"/>
            <w:vMerge w:val="restart"/>
            <w:noWrap/>
          </w:tcPr>
          <w:p w14:paraId="5B2B39D6" w14:textId="645B231D" w:rsidR="00C70FC3" w:rsidRPr="006E23C4" w:rsidRDefault="00C70FC3" w:rsidP="00C70FC3">
            <w:pPr>
              <w:rPr>
                <w:rFonts w:cs="Arial"/>
                <w:sz w:val="18"/>
                <w:szCs w:val="18"/>
              </w:rPr>
            </w:pPr>
            <w:proofErr w:type="spellStart"/>
            <w:r w:rsidRPr="006E23C4">
              <w:rPr>
                <w:rFonts w:cs="Arial"/>
                <w:sz w:val="18"/>
                <w:szCs w:val="18"/>
              </w:rPr>
              <w:t>teflutrin</w:t>
            </w:r>
            <w:proofErr w:type="spellEnd"/>
          </w:p>
        </w:tc>
        <w:tc>
          <w:tcPr>
            <w:tcW w:w="2410" w:type="dxa"/>
            <w:noWrap/>
          </w:tcPr>
          <w:p w14:paraId="2456B7A9" w14:textId="28C1182E" w:rsidR="00C70FC3" w:rsidRPr="006E23C4" w:rsidRDefault="00C70FC3" w:rsidP="00C70FC3">
            <w:pPr>
              <w:rPr>
                <w:rFonts w:cs="Arial"/>
                <w:sz w:val="18"/>
                <w:szCs w:val="18"/>
              </w:rPr>
            </w:pPr>
            <w:proofErr w:type="spellStart"/>
            <w:r w:rsidRPr="006E23C4">
              <w:rPr>
                <w:rFonts w:cs="Arial"/>
                <w:sz w:val="18"/>
                <w:szCs w:val="18"/>
              </w:rPr>
              <w:t>Diastar</w:t>
            </w:r>
            <w:proofErr w:type="spellEnd"/>
            <w:r w:rsidRPr="006E23C4">
              <w:rPr>
                <w:rFonts w:cs="Arial"/>
                <w:sz w:val="18"/>
                <w:szCs w:val="18"/>
              </w:rPr>
              <w:t xml:space="preserve"> </w:t>
            </w:r>
            <w:proofErr w:type="spellStart"/>
            <w:r w:rsidRPr="006E23C4">
              <w:rPr>
                <w:rFonts w:cs="Arial"/>
                <w:sz w:val="18"/>
                <w:szCs w:val="18"/>
              </w:rPr>
              <w:t>maxi</w:t>
            </w:r>
            <w:proofErr w:type="spellEnd"/>
            <w:r w:rsidRPr="006E23C4">
              <w:rPr>
                <w:rFonts w:cs="Arial"/>
                <w:sz w:val="18"/>
                <w:szCs w:val="18"/>
              </w:rPr>
              <w:t>*</w:t>
            </w:r>
          </w:p>
        </w:tc>
        <w:tc>
          <w:tcPr>
            <w:tcW w:w="1418" w:type="dxa"/>
            <w:noWrap/>
          </w:tcPr>
          <w:p w14:paraId="2DD09DF8" w14:textId="12C967CB" w:rsidR="00C70FC3" w:rsidRPr="006E23C4" w:rsidRDefault="00C70FC3" w:rsidP="00C70FC3">
            <w:pPr>
              <w:rPr>
                <w:rFonts w:cs="Arial"/>
                <w:sz w:val="18"/>
                <w:szCs w:val="18"/>
              </w:rPr>
            </w:pPr>
            <w:r w:rsidRPr="006E23C4">
              <w:rPr>
                <w:rFonts w:cs="Arial"/>
                <w:sz w:val="18"/>
                <w:szCs w:val="18"/>
              </w:rPr>
              <w:t>16-20 kg/ha</w:t>
            </w:r>
          </w:p>
        </w:tc>
        <w:tc>
          <w:tcPr>
            <w:tcW w:w="1842" w:type="dxa"/>
            <w:noWrap/>
          </w:tcPr>
          <w:p w14:paraId="37490930" w14:textId="539F8A5F" w:rsidR="00C70FC3" w:rsidRPr="006E23C4" w:rsidRDefault="00C70FC3" w:rsidP="00C70FC3">
            <w:pPr>
              <w:rPr>
                <w:rFonts w:cs="Arial"/>
                <w:sz w:val="18"/>
                <w:szCs w:val="18"/>
              </w:rPr>
            </w:pPr>
            <w:r w:rsidRPr="006E23C4">
              <w:rPr>
                <w:rFonts w:cs="Arial"/>
                <w:sz w:val="18"/>
                <w:szCs w:val="18"/>
              </w:rPr>
              <w:t>ČU</w:t>
            </w:r>
          </w:p>
        </w:tc>
        <w:tc>
          <w:tcPr>
            <w:tcW w:w="1523" w:type="dxa"/>
          </w:tcPr>
          <w:p w14:paraId="07F244F7" w14:textId="2A8C3E1F" w:rsidR="00C70FC3" w:rsidRPr="006E23C4" w:rsidRDefault="00C70FC3" w:rsidP="00C70FC3">
            <w:pPr>
              <w:rPr>
                <w:rFonts w:cs="Arial"/>
                <w:sz w:val="18"/>
                <w:szCs w:val="18"/>
              </w:rPr>
            </w:pPr>
            <w:r w:rsidRPr="006E23C4">
              <w:rPr>
                <w:rFonts w:cs="Arial"/>
                <w:sz w:val="18"/>
                <w:szCs w:val="18"/>
              </w:rPr>
              <w:t xml:space="preserve">fižol za stročje </w:t>
            </w:r>
          </w:p>
        </w:tc>
      </w:tr>
      <w:tr w:rsidR="00C70FC3" w:rsidRPr="006E23C4" w14:paraId="0757F1E0" w14:textId="77777777" w:rsidTr="000841CD">
        <w:trPr>
          <w:trHeight w:val="279"/>
        </w:trPr>
        <w:tc>
          <w:tcPr>
            <w:tcW w:w="2474" w:type="dxa"/>
            <w:vMerge/>
          </w:tcPr>
          <w:p w14:paraId="0E304317" w14:textId="77777777" w:rsidR="00C70FC3" w:rsidRPr="006E23C4" w:rsidRDefault="00C70FC3" w:rsidP="00C70FC3">
            <w:pPr>
              <w:jc w:val="left"/>
              <w:rPr>
                <w:rFonts w:cs="Arial"/>
                <w:b/>
                <w:bCs/>
                <w:sz w:val="18"/>
                <w:szCs w:val="18"/>
              </w:rPr>
            </w:pPr>
          </w:p>
        </w:tc>
        <w:tc>
          <w:tcPr>
            <w:tcW w:w="3267" w:type="dxa"/>
            <w:vMerge/>
            <w:noWrap/>
          </w:tcPr>
          <w:p w14:paraId="6C8A8F69" w14:textId="77777777" w:rsidR="00C70FC3" w:rsidRPr="006E23C4" w:rsidRDefault="00C70FC3" w:rsidP="00C70FC3">
            <w:pPr>
              <w:tabs>
                <w:tab w:val="left" w:pos="170"/>
              </w:tabs>
              <w:jc w:val="left"/>
              <w:rPr>
                <w:rFonts w:cs="Arial"/>
                <w:b/>
                <w:bCs/>
                <w:sz w:val="18"/>
                <w:szCs w:val="18"/>
              </w:rPr>
            </w:pPr>
          </w:p>
        </w:tc>
        <w:tc>
          <w:tcPr>
            <w:tcW w:w="2192" w:type="dxa"/>
            <w:vMerge/>
            <w:noWrap/>
          </w:tcPr>
          <w:p w14:paraId="1AACA8FB" w14:textId="77777777" w:rsidR="00C70FC3" w:rsidRPr="006E23C4" w:rsidRDefault="00C70FC3" w:rsidP="00C70FC3">
            <w:pPr>
              <w:rPr>
                <w:rFonts w:cs="Arial"/>
                <w:sz w:val="18"/>
                <w:szCs w:val="18"/>
              </w:rPr>
            </w:pPr>
          </w:p>
        </w:tc>
        <w:tc>
          <w:tcPr>
            <w:tcW w:w="2410" w:type="dxa"/>
            <w:noWrap/>
          </w:tcPr>
          <w:p w14:paraId="6CDB6625" w14:textId="09FDF363" w:rsidR="00C70FC3" w:rsidRPr="006E23C4" w:rsidRDefault="00C70FC3" w:rsidP="00C70FC3">
            <w:pPr>
              <w:rPr>
                <w:rFonts w:cs="Arial"/>
                <w:sz w:val="18"/>
                <w:szCs w:val="18"/>
              </w:rPr>
            </w:pPr>
            <w:proofErr w:type="spellStart"/>
            <w:r w:rsidRPr="006E23C4">
              <w:rPr>
                <w:rFonts w:cs="Arial"/>
                <w:sz w:val="18"/>
                <w:szCs w:val="18"/>
              </w:rPr>
              <w:t>Force</w:t>
            </w:r>
            <w:proofErr w:type="spellEnd"/>
            <w:r w:rsidRPr="006E23C4">
              <w:rPr>
                <w:rFonts w:cs="Arial"/>
                <w:sz w:val="18"/>
                <w:szCs w:val="18"/>
              </w:rPr>
              <w:t xml:space="preserve"> evo*</w:t>
            </w:r>
          </w:p>
        </w:tc>
        <w:tc>
          <w:tcPr>
            <w:tcW w:w="1418" w:type="dxa"/>
            <w:noWrap/>
          </w:tcPr>
          <w:p w14:paraId="37EA85CA" w14:textId="6E6EC8F2" w:rsidR="00C70FC3" w:rsidRPr="006E23C4" w:rsidRDefault="00C70FC3" w:rsidP="00C70FC3">
            <w:pPr>
              <w:rPr>
                <w:rFonts w:cs="Arial"/>
                <w:sz w:val="18"/>
                <w:szCs w:val="18"/>
              </w:rPr>
            </w:pPr>
            <w:r w:rsidRPr="006E23C4">
              <w:rPr>
                <w:rFonts w:cs="Arial"/>
                <w:sz w:val="18"/>
                <w:szCs w:val="18"/>
              </w:rPr>
              <w:t>16-20 l/ha</w:t>
            </w:r>
          </w:p>
        </w:tc>
        <w:tc>
          <w:tcPr>
            <w:tcW w:w="1842" w:type="dxa"/>
            <w:noWrap/>
          </w:tcPr>
          <w:p w14:paraId="3B1B6309" w14:textId="2B1FDDA8" w:rsidR="00C70FC3" w:rsidRPr="006E23C4" w:rsidRDefault="00C70FC3" w:rsidP="00C70FC3">
            <w:pPr>
              <w:rPr>
                <w:rFonts w:cs="Arial"/>
                <w:sz w:val="18"/>
                <w:szCs w:val="18"/>
              </w:rPr>
            </w:pPr>
            <w:r w:rsidRPr="006E23C4">
              <w:rPr>
                <w:rFonts w:cs="Arial"/>
                <w:sz w:val="18"/>
                <w:szCs w:val="18"/>
              </w:rPr>
              <w:t>ČU</w:t>
            </w:r>
          </w:p>
        </w:tc>
        <w:tc>
          <w:tcPr>
            <w:tcW w:w="1523" w:type="dxa"/>
          </w:tcPr>
          <w:p w14:paraId="24B32324" w14:textId="0302A4D7" w:rsidR="00C70FC3" w:rsidRPr="006E23C4" w:rsidRDefault="00C70FC3" w:rsidP="00C70FC3">
            <w:pPr>
              <w:rPr>
                <w:rFonts w:cs="Arial"/>
                <w:sz w:val="18"/>
                <w:szCs w:val="18"/>
              </w:rPr>
            </w:pPr>
            <w:r w:rsidRPr="006E23C4">
              <w:rPr>
                <w:rFonts w:cs="Arial"/>
                <w:sz w:val="18"/>
                <w:szCs w:val="18"/>
              </w:rPr>
              <w:t>Stročji fižol</w:t>
            </w:r>
          </w:p>
        </w:tc>
      </w:tr>
      <w:tr w:rsidR="00C70FC3" w:rsidRPr="006E23C4" w14:paraId="5EB700C5" w14:textId="77777777" w:rsidTr="007F5B85">
        <w:trPr>
          <w:trHeight w:val="279"/>
        </w:trPr>
        <w:tc>
          <w:tcPr>
            <w:tcW w:w="2474" w:type="dxa"/>
            <w:vMerge/>
          </w:tcPr>
          <w:p w14:paraId="492FDFC4" w14:textId="77777777" w:rsidR="00C70FC3" w:rsidRPr="006E23C4" w:rsidRDefault="00C70FC3" w:rsidP="00C70FC3">
            <w:pPr>
              <w:jc w:val="left"/>
              <w:rPr>
                <w:rFonts w:cs="Arial"/>
                <w:b/>
                <w:bCs/>
                <w:sz w:val="18"/>
                <w:szCs w:val="18"/>
              </w:rPr>
            </w:pPr>
          </w:p>
        </w:tc>
        <w:tc>
          <w:tcPr>
            <w:tcW w:w="3267" w:type="dxa"/>
            <w:vMerge/>
            <w:noWrap/>
          </w:tcPr>
          <w:p w14:paraId="4CA8513F" w14:textId="77777777" w:rsidR="00C70FC3" w:rsidRPr="006E23C4" w:rsidRDefault="00C70FC3" w:rsidP="00C70FC3">
            <w:pPr>
              <w:tabs>
                <w:tab w:val="left" w:pos="170"/>
              </w:tabs>
              <w:jc w:val="left"/>
              <w:rPr>
                <w:rFonts w:cs="Arial"/>
                <w:b/>
                <w:bCs/>
                <w:sz w:val="18"/>
                <w:szCs w:val="18"/>
              </w:rPr>
            </w:pPr>
          </w:p>
        </w:tc>
        <w:tc>
          <w:tcPr>
            <w:tcW w:w="9385" w:type="dxa"/>
            <w:gridSpan w:val="5"/>
            <w:noWrap/>
          </w:tcPr>
          <w:p w14:paraId="04B995DD" w14:textId="6AD78EB7" w:rsidR="00C70FC3" w:rsidRPr="006E23C4" w:rsidRDefault="00C70FC3" w:rsidP="00C70FC3">
            <w:pPr>
              <w:rPr>
                <w:rFonts w:cs="Arial"/>
                <w:sz w:val="18"/>
                <w:szCs w:val="18"/>
              </w:rPr>
            </w:pPr>
            <w:r w:rsidRPr="006E23C4">
              <w:rPr>
                <w:rFonts w:cs="Arial"/>
                <w:sz w:val="18"/>
                <w:szCs w:val="18"/>
              </w:rPr>
              <w:t xml:space="preserve">* </w:t>
            </w:r>
            <w:proofErr w:type="spellStart"/>
            <w:r w:rsidRPr="006E23C4">
              <w:rPr>
                <w:rFonts w:cs="Arial"/>
                <w:sz w:val="18"/>
                <w:szCs w:val="18"/>
              </w:rPr>
              <w:t>tretiranje</w:t>
            </w:r>
            <w:proofErr w:type="spellEnd"/>
            <w:r w:rsidRPr="006E23C4">
              <w:rPr>
                <w:rFonts w:cs="Arial"/>
                <w:sz w:val="18"/>
                <w:szCs w:val="18"/>
              </w:rPr>
              <w:t xml:space="preserve"> je v času setve oz. saditve s pomočjo posebnih dozirnih naprav (</w:t>
            </w:r>
            <w:proofErr w:type="spellStart"/>
            <w:r w:rsidRPr="006E23C4">
              <w:rPr>
                <w:rFonts w:cs="Arial"/>
                <w:sz w:val="18"/>
                <w:szCs w:val="18"/>
              </w:rPr>
              <w:t>dozatorjev</w:t>
            </w:r>
            <w:proofErr w:type="spellEnd"/>
            <w:r w:rsidRPr="006E23C4">
              <w:rPr>
                <w:rFonts w:cs="Arial"/>
                <w:sz w:val="18"/>
                <w:szCs w:val="18"/>
              </w:rPr>
              <w:t>)</w:t>
            </w:r>
          </w:p>
        </w:tc>
      </w:tr>
      <w:tr w:rsidR="00C70FC3" w:rsidRPr="006E23C4" w14:paraId="00F0C511" w14:textId="77777777" w:rsidTr="000841CD">
        <w:trPr>
          <w:trHeight w:val="279"/>
        </w:trPr>
        <w:tc>
          <w:tcPr>
            <w:tcW w:w="2474" w:type="dxa"/>
            <w:vMerge w:val="restart"/>
          </w:tcPr>
          <w:p w14:paraId="5AB49032" w14:textId="04939518" w:rsidR="00C70FC3" w:rsidRPr="006E23C4" w:rsidRDefault="00C70FC3" w:rsidP="00C70FC3">
            <w:pPr>
              <w:jc w:val="left"/>
              <w:rPr>
                <w:rFonts w:cs="Arial"/>
                <w:b/>
                <w:bCs/>
                <w:sz w:val="18"/>
                <w:szCs w:val="18"/>
              </w:rPr>
            </w:pPr>
            <w:r w:rsidRPr="006E23C4">
              <w:rPr>
                <w:rFonts w:cs="Arial"/>
                <w:b/>
                <w:bCs/>
                <w:sz w:val="18"/>
                <w:szCs w:val="18"/>
              </w:rPr>
              <w:t xml:space="preserve">Cvetlični </w:t>
            </w:r>
            <w:proofErr w:type="spellStart"/>
            <w:r w:rsidRPr="006E23C4">
              <w:rPr>
                <w:rFonts w:cs="Arial"/>
                <w:b/>
                <w:bCs/>
                <w:sz w:val="18"/>
                <w:szCs w:val="18"/>
              </w:rPr>
              <w:t>resar</w:t>
            </w:r>
            <w:proofErr w:type="spellEnd"/>
            <w:r w:rsidRPr="006E23C4">
              <w:rPr>
                <w:rFonts w:cs="Arial"/>
                <w:b/>
                <w:bCs/>
                <w:sz w:val="18"/>
                <w:szCs w:val="18"/>
              </w:rPr>
              <w:t xml:space="preserve"> </w:t>
            </w:r>
            <w:r w:rsidRPr="006E23C4">
              <w:rPr>
                <w:rFonts w:cs="Arial"/>
                <w:sz w:val="18"/>
                <w:szCs w:val="18"/>
              </w:rPr>
              <w:t>(</w:t>
            </w:r>
            <w:proofErr w:type="spellStart"/>
            <w:r w:rsidRPr="006E23C4">
              <w:rPr>
                <w:rFonts w:cs="Arial"/>
                <w:i/>
                <w:iCs/>
                <w:sz w:val="18"/>
                <w:szCs w:val="18"/>
              </w:rPr>
              <w:t>Frankliniella</w:t>
            </w:r>
            <w:proofErr w:type="spellEnd"/>
            <w:r w:rsidRPr="006E23C4">
              <w:rPr>
                <w:rFonts w:cs="Arial"/>
                <w:sz w:val="18"/>
                <w:szCs w:val="18"/>
              </w:rPr>
              <w:t xml:space="preserve"> </w:t>
            </w:r>
            <w:proofErr w:type="spellStart"/>
            <w:r w:rsidRPr="006E23C4">
              <w:rPr>
                <w:rFonts w:cs="Arial"/>
                <w:i/>
                <w:iCs/>
                <w:sz w:val="18"/>
                <w:szCs w:val="18"/>
              </w:rPr>
              <w:t>occidentalis</w:t>
            </w:r>
            <w:proofErr w:type="spellEnd"/>
            <w:r w:rsidRPr="006E23C4">
              <w:rPr>
                <w:rFonts w:cs="Arial"/>
                <w:sz w:val="18"/>
                <w:szCs w:val="18"/>
              </w:rPr>
              <w:t>)</w:t>
            </w:r>
          </w:p>
        </w:tc>
        <w:tc>
          <w:tcPr>
            <w:tcW w:w="3267" w:type="dxa"/>
            <w:vMerge w:val="restart"/>
            <w:noWrap/>
          </w:tcPr>
          <w:p w14:paraId="5C0CC17A" w14:textId="77777777" w:rsidR="00C70FC3" w:rsidRPr="006E23C4" w:rsidRDefault="00C70FC3" w:rsidP="00C70FC3">
            <w:pPr>
              <w:rPr>
                <w:rFonts w:cs="Arial"/>
                <w:sz w:val="18"/>
                <w:szCs w:val="18"/>
              </w:rPr>
            </w:pPr>
          </w:p>
        </w:tc>
        <w:tc>
          <w:tcPr>
            <w:tcW w:w="2192" w:type="dxa"/>
            <w:noWrap/>
          </w:tcPr>
          <w:p w14:paraId="70675410" w14:textId="52BE4824" w:rsidR="00C70FC3" w:rsidRPr="006E23C4" w:rsidRDefault="00C70FC3" w:rsidP="00C70FC3">
            <w:pPr>
              <w:rPr>
                <w:rFonts w:cs="Arial"/>
                <w:sz w:val="18"/>
                <w:szCs w:val="18"/>
              </w:rPr>
            </w:pPr>
            <w:r w:rsidRPr="006E23C4">
              <w:rPr>
                <w:rFonts w:cs="Arial"/>
                <w:sz w:val="18"/>
                <w:szCs w:val="18"/>
              </w:rPr>
              <w:t xml:space="preserve">lambda </w:t>
            </w:r>
            <w:proofErr w:type="spellStart"/>
            <w:r w:rsidRPr="006E23C4">
              <w:rPr>
                <w:rFonts w:cs="Arial"/>
                <w:sz w:val="18"/>
                <w:szCs w:val="18"/>
              </w:rPr>
              <w:t>cihalotrin</w:t>
            </w:r>
            <w:proofErr w:type="spellEnd"/>
          </w:p>
        </w:tc>
        <w:tc>
          <w:tcPr>
            <w:tcW w:w="2410" w:type="dxa"/>
            <w:noWrap/>
          </w:tcPr>
          <w:p w14:paraId="4710D57C" w14:textId="68E263D8" w:rsidR="00C70FC3" w:rsidRPr="006E23C4" w:rsidRDefault="00C70FC3" w:rsidP="00C70FC3">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18" w:type="dxa"/>
            <w:noWrap/>
          </w:tcPr>
          <w:p w14:paraId="6BDAD0A2" w14:textId="35147DFF" w:rsidR="00C70FC3" w:rsidRPr="006E23C4" w:rsidRDefault="00C70FC3" w:rsidP="00C70FC3">
            <w:pPr>
              <w:rPr>
                <w:rFonts w:cs="Arial"/>
                <w:sz w:val="18"/>
                <w:szCs w:val="18"/>
              </w:rPr>
            </w:pPr>
            <w:r w:rsidRPr="006E23C4">
              <w:rPr>
                <w:rFonts w:cs="Arial"/>
                <w:sz w:val="18"/>
                <w:szCs w:val="18"/>
              </w:rPr>
              <w:t>0,15 L/ha</w:t>
            </w:r>
          </w:p>
        </w:tc>
        <w:tc>
          <w:tcPr>
            <w:tcW w:w="1842" w:type="dxa"/>
            <w:noWrap/>
          </w:tcPr>
          <w:p w14:paraId="4482C7D8" w14:textId="0CA0E4DF" w:rsidR="00C70FC3" w:rsidRPr="006E23C4" w:rsidRDefault="00C70FC3" w:rsidP="00C70FC3">
            <w:pPr>
              <w:rPr>
                <w:rFonts w:cs="Arial"/>
                <w:sz w:val="18"/>
                <w:szCs w:val="18"/>
              </w:rPr>
            </w:pPr>
            <w:r w:rsidRPr="006E23C4">
              <w:rPr>
                <w:rFonts w:cs="Arial"/>
                <w:sz w:val="18"/>
                <w:szCs w:val="18"/>
              </w:rPr>
              <w:t>7</w:t>
            </w:r>
          </w:p>
        </w:tc>
        <w:tc>
          <w:tcPr>
            <w:tcW w:w="1523" w:type="dxa"/>
          </w:tcPr>
          <w:p w14:paraId="68398002" w14:textId="77777777" w:rsidR="00C70FC3" w:rsidRPr="006E23C4" w:rsidRDefault="00C70FC3" w:rsidP="00C70FC3">
            <w:pPr>
              <w:rPr>
                <w:rFonts w:cs="Arial"/>
                <w:sz w:val="18"/>
                <w:szCs w:val="18"/>
              </w:rPr>
            </w:pPr>
          </w:p>
        </w:tc>
      </w:tr>
      <w:tr w:rsidR="00C70FC3" w:rsidRPr="006E23C4" w14:paraId="53C2F24E" w14:textId="77777777" w:rsidTr="000841CD">
        <w:trPr>
          <w:trHeight w:val="279"/>
        </w:trPr>
        <w:tc>
          <w:tcPr>
            <w:tcW w:w="2474" w:type="dxa"/>
            <w:vMerge/>
          </w:tcPr>
          <w:p w14:paraId="2FC4C5B7" w14:textId="77777777" w:rsidR="00C70FC3" w:rsidRPr="006E23C4" w:rsidRDefault="00C70FC3" w:rsidP="00C70FC3">
            <w:pPr>
              <w:jc w:val="left"/>
              <w:rPr>
                <w:rFonts w:cs="Arial"/>
                <w:b/>
                <w:bCs/>
                <w:sz w:val="18"/>
                <w:szCs w:val="18"/>
              </w:rPr>
            </w:pPr>
          </w:p>
        </w:tc>
        <w:tc>
          <w:tcPr>
            <w:tcW w:w="3267" w:type="dxa"/>
            <w:vMerge/>
            <w:noWrap/>
          </w:tcPr>
          <w:p w14:paraId="2AE1BB39" w14:textId="77777777" w:rsidR="00C70FC3" w:rsidRPr="006E23C4" w:rsidRDefault="00C70FC3" w:rsidP="00C70FC3">
            <w:pPr>
              <w:rPr>
                <w:rFonts w:cs="Arial"/>
                <w:sz w:val="18"/>
                <w:szCs w:val="18"/>
              </w:rPr>
            </w:pPr>
          </w:p>
        </w:tc>
        <w:tc>
          <w:tcPr>
            <w:tcW w:w="2192" w:type="dxa"/>
            <w:noWrap/>
          </w:tcPr>
          <w:p w14:paraId="30D85276" w14:textId="1378FDE1" w:rsidR="00C70FC3" w:rsidRPr="006E23C4" w:rsidRDefault="00C70FC3" w:rsidP="00C70FC3">
            <w:pPr>
              <w:rPr>
                <w:rFonts w:cs="Arial"/>
                <w:color w:val="00B050"/>
                <w:sz w:val="18"/>
                <w:szCs w:val="18"/>
              </w:rPr>
            </w:pPr>
            <w:proofErr w:type="spellStart"/>
            <w:r w:rsidRPr="006E23C4">
              <w:rPr>
                <w:rFonts w:cs="Arial"/>
                <w:color w:val="00B050"/>
                <w:sz w:val="18"/>
                <w:szCs w:val="18"/>
              </w:rPr>
              <w:t>spinosad</w:t>
            </w:r>
            <w:proofErr w:type="spellEnd"/>
            <w:r w:rsidRPr="006E23C4">
              <w:rPr>
                <w:rFonts w:cs="Arial"/>
                <w:color w:val="00B050"/>
                <w:sz w:val="18"/>
                <w:szCs w:val="18"/>
              </w:rPr>
              <w:t xml:space="preserve"> (</w:t>
            </w:r>
            <w:proofErr w:type="spellStart"/>
            <w:r w:rsidRPr="006E23C4">
              <w:rPr>
                <w:rFonts w:cs="Arial"/>
                <w:color w:val="00B050"/>
                <w:sz w:val="18"/>
                <w:szCs w:val="18"/>
              </w:rPr>
              <w:t>spinosin</w:t>
            </w:r>
            <w:proofErr w:type="spellEnd"/>
            <w:r w:rsidRPr="006E23C4">
              <w:rPr>
                <w:rFonts w:cs="Arial"/>
                <w:color w:val="00B050"/>
                <w:sz w:val="18"/>
                <w:szCs w:val="18"/>
              </w:rPr>
              <w:t xml:space="preserve"> A+ </w:t>
            </w:r>
            <w:proofErr w:type="spellStart"/>
            <w:r w:rsidRPr="006E23C4">
              <w:rPr>
                <w:rFonts w:cs="Arial"/>
                <w:color w:val="00B050"/>
                <w:sz w:val="18"/>
                <w:szCs w:val="18"/>
              </w:rPr>
              <w:t>spinosin</w:t>
            </w:r>
            <w:proofErr w:type="spellEnd"/>
            <w:r w:rsidRPr="006E23C4">
              <w:rPr>
                <w:rFonts w:cs="Arial"/>
                <w:color w:val="00B050"/>
                <w:sz w:val="18"/>
                <w:szCs w:val="18"/>
              </w:rPr>
              <w:t xml:space="preserve"> D)</w:t>
            </w:r>
          </w:p>
        </w:tc>
        <w:tc>
          <w:tcPr>
            <w:tcW w:w="2410" w:type="dxa"/>
            <w:noWrap/>
          </w:tcPr>
          <w:p w14:paraId="75E04567" w14:textId="23B0636D" w:rsidR="00C70FC3" w:rsidRPr="006E23C4" w:rsidRDefault="00C70FC3" w:rsidP="00C70FC3">
            <w:pPr>
              <w:rPr>
                <w:rFonts w:cs="Arial"/>
                <w:color w:val="00B050"/>
                <w:sz w:val="18"/>
                <w:szCs w:val="18"/>
              </w:rPr>
            </w:pPr>
            <w:r w:rsidRPr="006E23C4">
              <w:rPr>
                <w:rFonts w:cs="Arial"/>
                <w:color w:val="00B050"/>
                <w:sz w:val="18"/>
                <w:szCs w:val="18"/>
              </w:rPr>
              <w:t>Laser plus</w:t>
            </w:r>
          </w:p>
        </w:tc>
        <w:tc>
          <w:tcPr>
            <w:tcW w:w="1418" w:type="dxa"/>
            <w:noWrap/>
          </w:tcPr>
          <w:p w14:paraId="37D38262" w14:textId="20121E83" w:rsidR="00C70FC3" w:rsidRPr="006E23C4" w:rsidRDefault="00C70FC3" w:rsidP="00C70FC3">
            <w:pPr>
              <w:rPr>
                <w:rFonts w:cs="Arial"/>
                <w:color w:val="00B050"/>
                <w:sz w:val="18"/>
                <w:szCs w:val="18"/>
              </w:rPr>
            </w:pPr>
            <w:r w:rsidRPr="006E23C4">
              <w:rPr>
                <w:rFonts w:cs="Arial"/>
                <w:color w:val="00B050"/>
                <w:sz w:val="18"/>
                <w:szCs w:val="18"/>
              </w:rPr>
              <w:t>0,25 L/ha</w:t>
            </w:r>
          </w:p>
        </w:tc>
        <w:tc>
          <w:tcPr>
            <w:tcW w:w="1842" w:type="dxa"/>
            <w:noWrap/>
          </w:tcPr>
          <w:p w14:paraId="483DB282" w14:textId="63523EDC" w:rsidR="00C70FC3" w:rsidRPr="006E23C4" w:rsidRDefault="00C70FC3" w:rsidP="00C70FC3">
            <w:pPr>
              <w:rPr>
                <w:rFonts w:cs="Arial"/>
                <w:color w:val="00B050"/>
                <w:sz w:val="18"/>
                <w:szCs w:val="18"/>
              </w:rPr>
            </w:pPr>
            <w:r w:rsidRPr="006E23C4">
              <w:rPr>
                <w:rFonts w:cs="Arial"/>
                <w:color w:val="00B050"/>
                <w:sz w:val="18"/>
                <w:szCs w:val="18"/>
              </w:rPr>
              <w:t>7</w:t>
            </w:r>
          </w:p>
        </w:tc>
        <w:tc>
          <w:tcPr>
            <w:tcW w:w="1523" w:type="dxa"/>
          </w:tcPr>
          <w:p w14:paraId="01F5F4F4" w14:textId="654271D6" w:rsidR="00C70FC3" w:rsidRPr="006E23C4" w:rsidRDefault="00C70FC3" w:rsidP="00C70FC3">
            <w:pPr>
              <w:rPr>
                <w:rFonts w:cs="Arial"/>
                <w:color w:val="00B050"/>
                <w:sz w:val="18"/>
                <w:szCs w:val="18"/>
              </w:rPr>
            </w:pPr>
            <w:r w:rsidRPr="006E23C4">
              <w:rPr>
                <w:rFonts w:cs="Arial"/>
                <w:color w:val="00B050"/>
                <w:sz w:val="18"/>
                <w:szCs w:val="18"/>
              </w:rPr>
              <w:t>fižol za stročje pridelan na prostem</w:t>
            </w:r>
          </w:p>
        </w:tc>
      </w:tr>
      <w:tr w:rsidR="00C70FC3" w:rsidRPr="006E23C4" w14:paraId="6B5F1F0D" w14:textId="77777777" w:rsidTr="000841CD">
        <w:trPr>
          <w:trHeight w:val="279"/>
        </w:trPr>
        <w:tc>
          <w:tcPr>
            <w:tcW w:w="2474" w:type="dxa"/>
            <w:vMerge w:val="restart"/>
          </w:tcPr>
          <w:p w14:paraId="2CCB6CAC" w14:textId="77777777" w:rsidR="00C70FC3" w:rsidRPr="006E23C4" w:rsidRDefault="00C70FC3" w:rsidP="00C70FC3">
            <w:pPr>
              <w:rPr>
                <w:rFonts w:cs="Arial"/>
                <w:sz w:val="18"/>
                <w:szCs w:val="18"/>
              </w:rPr>
            </w:pPr>
            <w:proofErr w:type="spellStart"/>
            <w:r w:rsidRPr="006E23C4">
              <w:rPr>
                <w:rFonts w:cs="Arial"/>
                <w:b/>
                <w:bCs/>
                <w:sz w:val="18"/>
                <w:szCs w:val="18"/>
              </w:rPr>
              <w:t>Ščitkarji</w:t>
            </w:r>
            <w:proofErr w:type="spellEnd"/>
            <w:r w:rsidRPr="006E23C4">
              <w:rPr>
                <w:rFonts w:cs="Arial"/>
                <w:sz w:val="18"/>
                <w:szCs w:val="18"/>
              </w:rPr>
              <w:t xml:space="preserve"> </w:t>
            </w:r>
          </w:p>
          <w:p w14:paraId="686AD5D5" w14:textId="1314C9BF" w:rsidR="00C70FC3" w:rsidRPr="006E23C4" w:rsidRDefault="00C70FC3" w:rsidP="00C70FC3">
            <w:pPr>
              <w:jc w:val="left"/>
              <w:rPr>
                <w:rFonts w:cs="Arial"/>
                <w:b/>
                <w:bCs/>
                <w:sz w:val="18"/>
                <w:szCs w:val="18"/>
              </w:rPr>
            </w:pPr>
            <w:r w:rsidRPr="006E23C4">
              <w:rPr>
                <w:rFonts w:cs="Arial"/>
                <w:sz w:val="18"/>
                <w:szCs w:val="18"/>
              </w:rPr>
              <w:t>(</w:t>
            </w:r>
            <w:proofErr w:type="spellStart"/>
            <w:r w:rsidRPr="006E23C4">
              <w:rPr>
                <w:rFonts w:cs="Arial"/>
                <w:i/>
                <w:iCs/>
                <w:sz w:val="18"/>
                <w:szCs w:val="18"/>
              </w:rPr>
              <w:t>Trialeurodes</w:t>
            </w:r>
            <w:proofErr w:type="spellEnd"/>
            <w:r w:rsidRPr="006E23C4">
              <w:rPr>
                <w:rFonts w:cs="Arial"/>
                <w:sz w:val="18"/>
                <w:szCs w:val="18"/>
              </w:rPr>
              <w:t xml:space="preserve"> </w:t>
            </w:r>
            <w:proofErr w:type="spellStart"/>
            <w:r w:rsidRPr="006E23C4">
              <w:rPr>
                <w:rFonts w:cs="Arial"/>
                <w:i/>
                <w:iCs/>
                <w:sz w:val="18"/>
                <w:szCs w:val="18"/>
              </w:rPr>
              <w:t>vaporariorum</w:t>
            </w:r>
            <w:proofErr w:type="spellEnd"/>
            <w:r w:rsidRPr="006E23C4">
              <w:rPr>
                <w:rFonts w:cs="Arial"/>
                <w:sz w:val="18"/>
                <w:szCs w:val="18"/>
              </w:rPr>
              <w:t xml:space="preserve">, </w:t>
            </w:r>
            <w:proofErr w:type="spellStart"/>
            <w:r w:rsidRPr="006E23C4">
              <w:rPr>
                <w:rFonts w:cs="Arial"/>
                <w:i/>
                <w:iCs/>
                <w:sz w:val="18"/>
                <w:szCs w:val="18"/>
              </w:rPr>
              <w:t>Bemisia</w:t>
            </w:r>
            <w:proofErr w:type="spellEnd"/>
            <w:r w:rsidRPr="006E23C4">
              <w:rPr>
                <w:rFonts w:cs="Arial"/>
                <w:sz w:val="18"/>
                <w:szCs w:val="18"/>
              </w:rPr>
              <w:t xml:space="preserve"> </w:t>
            </w:r>
            <w:proofErr w:type="spellStart"/>
            <w:r w:rsidRPr="006E23C4">
              <w:rPr>
                <w:rFonts w:cs="Arial"/>
                <w:i/>
                <w:iCs/>
                <w:sz w:val="18"/>
                <w:szCs w:val="18"/>
              </w:rPr>
              <w:t>tabaci</w:t>
            </w:r>
            <w:proofErr w:type="spellEnd"/>
            <w:r w:rsidRPr="006E23C4">
              <w:rPr>
                <w:rFonts w:cs="Arial"/>
                <w:sz w:val="18"/>
                <w:szCs w:val="18"/>
              </w:rPr>
              <w:t>)</w:t>
            </w:r>
          </w:p>
        </w:tc>
        <w:tc>
          <w:tcPr>
            <w:tcW w:w="3267" w:type="dxa"/>
            <w:vMerge w:val="restart"/>
            <w:noWrap/>
          </w:tcPr>
          <w:p w14:paraId="74347A3F" w14:textId="77777777" w:rsidR="00C70FC3" w:rsidRPr="006E23C4" w:rsidRDefault="00C70FC3" w:rsidP="00C70FC3">
            <w:pPr>
              <w:rPr>
                <w:rFonts w:cs="Arial"/>
                <w:sz w:val="18"/>
                <w:szCs w:val="18"/>
              </w:rPr>
            </w:pPr>
            <w:r w:rsidRPr="006E23C4">
              <w:rPr>
                <w:rFonts w:cs="Arial"/>
                <w:b/>
                <w:bCs/>
                <w:sz w:val="18"/>
                <w:szCs w:val="18"/>
                <w:u w:val="single"/>
              </w:rPr>
              <w:t>Agrotehnični ukrepi:</w:t>
            </w:r>
            <w:r w:rsidRPr="006E23C4">
              <w:rPr>
                <w:rFonts w:cs="Arial"/>
                <w:sz w:val="18"/>
                <w:szCs w:val="18"/>
              </w:rPr>
              <w:t xml:space="preserve"> </w:t>
            </w:r>
          </w:p>
          <w:p w14:paraId="659A337A" w14:textId="6AC4325C" w:rsidR="00C70FC3" w:rsidRPr="006E23C4" w:rsidRDefault="00C70FC3" w:rsidP="00B84EF7">
            <w:pPr>
              <w:pStyle w:val="Odstavekseznama"/>
              <w:numPr>
                <w:ilvl w:val="0"/>
                <w:numId w:val="22"/>
              </w:numPr>
              <w:ind w:left="106" w:hanging="106"/>
              <w:rPr>
                <w:rFonts w:cs="Arial"/>
                <w:sz w:val="18"/>
                <w:szCs w:val="18"/>
              </w:rPr>
            </w:pPr>
            <w:r w:rsidRPr="006E23C4">
              <w:rPr>
                <w:rFonts w:cs="Arial"/>
                <w:sz w:val="18"/>
                <w:szCs w:val="18"/>
              </w:rPr>
              <w:t>odstranjevanje in uničevanje vseh rastlin po zaključku pridelovalne sezone.</w:t>
            </w:r>
          </w:p>
        </w:tc>
        <w:tc>
          <w:tcPr>
            <w:tcW w:w="2192" w:type="dxa"/>
            <w:noWrap/>
          </w:tcPr>
          <w:p w14:paraId="67B5CD1F" w14:textId="4115F882" w:rsidR="00C70FC3" w:rsidRPr="006E23C4" w:rsidRDefault="00C70FC3" w:rsidP="00C70FC3">
            <w:pPr>
              <w:rPr>
                <w:rFonts w:cs="Arial"/>
                <w:color w:val="00B050"/>
                <w:sz w:val="18"/>
                <w:szCs w:val="18"/>
              </w:rPr>
            </w:pPr>
            <w:proofErr w:type="spellStart"/>
            <w:r w:rsidRPr="006E23C4">
              <w:rPr>
                <w:rFonts w:cs="Arial"/>
                <w:i/>
                <w:iCs/>
                <w:color w:val="00B050"/>
                <w:sz w:val="18"/>
                <w:szCs w:val="18"/>
              </w:rPr>
              <w:t>Beauveria</w:t>
            </w:r>
            <w:proofErr w:type="spellEnd"/>
            <w:r w:rsidRPr="006E23C4">
              <w:rPr>
                <w:rFonts w:cs="Arial"/>
                <w:i/>
                <w:iCs/>
                <w:color w:val="00B050"/>
                <w:sz w:val="18"/>
                <w:szCs w:val="18"/>
              </w:rPr>
              <w:t xml:space="preserve"> </w:t>
            </w:r>
            <w:proofErr w:type="spellStart"/>
            <w:r w:rsidRPr="006E23C4">
              <w:rPr>
                <w:rFonts w:cs="Arial"/>
                <w:i/>
                <w:iCs/>
                <w:color w:val="00B050"/>
                <w:sz w:val="18"/>
                <w:szCs w:val="18"/>
              </w:rPr>
              <w:t>bassiana</w:t>
            </w:r>
            <w:proofErr w:type="spellEnd"/>
            <w:r w:rsidRPr="006E23C4">
              <w:rPr>
                <w:rFonts w:cs="Arial"/>
                <w:i/>
                <w:iCs/>
                <w:color w:val="00B050"/>
                <w:sz w:val="18"/>
                <w:szCs w:val="18"/>
              </w:rPr>
              <w:t xml:space="preserve"> soj ATCC 74040</w:t>
            </w:r>
          </w:p>
        </w:tc>
        <w:tc>
          <w:tcPr>
            <w:tcW w:w="2410" w:type="dxa"/>
            <w:noWrap/>
          </w:tcPr>
          <w:p w14:paraId="448B1D7D" w14:textId="02EB5DEF" w:rsidR="00C70FC3" w:rsidRPr="006E23C4" w:rsidRDefault="00C70FC3" w:rsidP="00C70FC3">
            <w:pPr>
              <w:rPr>
                <w:rFonts w:cs="Arial"/>
                <w:color w:val="00B050"/>
                <w:sz w:val="18"/>
                <w:szCs w:val="18"/>
              </w:rPr>
            </w:pPr>
            <w:proofErr w:type="spellStart"/>
            <w:r w:rsidRPr="006E23C4">
              <w:rPr>
                <w:rFonts w:cs="Arial"/>
                <w:color w:val="00B050"/>
                <w:sz w:val="18"/>
                <w:szCs w:val="18"/>
              </w:rPr>
              <w:t>Naturalis</w:t>
            </w:r>
            <w:proofErr w:type="spellEnd"/>
          </w:p>
        </w:tc>
        <w:tc>
          <w:tcPr>
            <w:tcW w:w="1418" w:type="dxa"/>
            <w:noWrap/>
          </w:tcPr>
          <w:p w14:paraId="27F72E96" w14:textId="37DF1265" w:rsidR="00C70FC3" w:rsidRPr="006E23C4" w:rsidRDefault="00C70FC3" w:rsidP="00C70FC3">
            <w:pPr>
              <w:rPr>
                <w:rFonts w:cs="Arial"/>
                <w:color w:val="00B050"/>
                <w:sz w:val="18"/>
                <w:szCs w:val="18"/>
              </w:rPr>
            </w:pPr>
            <w:r w:rsidRPr="006E23C4">
              <w:rPr>
                <w:rFonts w:cs="Arial"/>
                <w:color w:val="00B050"/>
                <w:sz w:val="18"/>
                <w:szCs w:val="18"/>
              </w:rPr>
              <w:t>1,5 L/ha</w:t>
            </w:r>
          </w:p>
        </w:tc>
        <w:tc>
          <w:tcPr>
            <w:tcW w:w="1842" w:type="dxa"/>
            <w:noWrap/>
          </w:tcPr>
          <w:p w14:paraId="50C2F2BA" w14:textId="21522E50" w:rsidR="00C70FC3" w:rsidRPr="006E23C4" w:rsidRDefault="00C70FC3" w:rsidP="00C70FC3">
            <w:pPr>
              <w:rPr>
                <w:rFonts w:cs="Arial"/>
                <w:color w:val="00B050"/>
                <w:sz w:val="18"/>
                <w:szCs w:val="18"/>
              </w:rPr>
            </w:pPr>
            <w:r w:rsidRPr="006E23C4">
              <w:rPr>
                <w:rFonts w:cs="Arial"/>
                <w:color w:val="00B050"/>
                <w:sz w:val="18"/>
                <w:szCs w:val="18"/>
              </w:rPr>
              <w:t>0</w:t>
            </w:r>
          </w:p>
        </w:tc>
        <w:tc>
          <w:tcPr>
            <w:tcW w:w="1523" w:type="dxa"/>
          </w:tcPr>
          <w:p w14:paraId="61E6B949" w14:textId="68C772F9" w:rsidR="00C70FC3" w:rsidRPr="006E23C4" w:rsidRDefault="00C70FC3" w:rsidP="00C70FC3">
            <w:pPr>
              <w:rPr>
                <w:rFonts w:cs="Arial"/>
                <w:color w:val="00B050"/>
                <w:sz w:val="18"/>
                <w:szCs w:val="18"/>
              </w:rPr>
            </w:pPr>
            <w:r w:rsidRPr="006E23C4">
              <w:rPr>
                <w:rFonts w:cs="Arial"/>
                <w:color w:val="00B050"/>
                <w:sz w:val="18"/>
                <w:szCs w:val="18"/>
              </w:rPr>
              <w:t>fižol za stročje</w:t>
            </w:r>
          </w:p>
        </w:tc>
      </w:tr>
      <w:tr w:rsidR="00C70FC3" w:rsidRPr="006E23C4" w14:paraId="43CF71EB" w14:textId="77777777" w:rsidTr="000841CD">
        <w:trPr>
          <w:trHeight w:val="279"/>
        </w:trPr>
        <w:tc>
          <w:tcPr>
            <w:tcW w:w="2474" w:type="dxa"/>
            <w:vMerge/>
          </w:tcPr>
          <w:p w14:paraId="3B372764" w14:textId="77777777" w:rsidR="00C70FC3" w:rsidRPr="006E23C4" w:rsidRDefault="00C70FC3" w:rsidP="00C70FC3">
            <w:pPr>
              <w:jc w:val="left"/>
              <w:rPr>
                <w:rFonts w:cs="Arial"/>
                <w:b/>
                <w:bCs/>
                <w:sz w:val="18"/>
                <w:szCs w:val="18"/>
              </w:rPr>
            </w:pPr>
          </w:p>
        </w:tc>
        <w:tc>
          <w:tcPr>
            <w:tcW w:w="3267" w:type="dxa"/>
            <w:vMerge/>
            <w:noWrap/>
          </w:tcPr>
          <w:p w14:paraId="4DEEEFEF" w14:textId="77777777" w:rsidR="00C70FC3" w:rsidRPr="006E23C4" w:rsidRDefault="00C70FC3" w:rsidP="00C70FC3">
            <w:pPr>
              <w:rPr>
                <w:rFonts w:cs="Arial"/>
                <w:sz w:val="18"/>
                <w:szCs w:val="18"/>
              </w:rPr>
            </w:pPr>
          </w:p>
        </w:tc>
        <w:tc>
          <w:tcPr>
            <w:tcW w:w="2192" w:type="dxa"/>
            <w:noWrap/>
          </w:tcPr>
          <w:p w14:paraId="62777E09" w14:textId="4692B856" w:rsidR="00C70FC3" w:rsidRPr="006E23C4" w:rsidRDefault="00C70FC3" w:rsidP="00C70FC3">
            <w:pPr>
              <w:rPr>
                <w:rFonts w:cs="Arial"/>
                <w:sz w:val="18"/>
                <w:szCs w:val="18"/>
              </w:rPr>
            </w:pPr>
            <w:r w:rsidRPr="006E23C4">
              <w:rPr>
                <w:rFonts w:cs="Arial"/>
                <w:sz w:val="18"/>
                <w:szCs w:val="18"/>
              </w:rPr>
              <w:t xml:space="preserve">lambda </w:t>
            </w:r>
            <w:proofErr w:type="spellStart"/>
            <w:r w:rsidRPr="006E23C4">
              <w:rPr>
                <w:rFonts w:cs="Arial"/>
                <w:sz w:val="18"/>
                <w:szCs w:val="18"/>
              </w:rPr>
              <w:t>cihalotrin</w:t>
            </w:r>
            <w:proofErr w:type="spellEnd"/>
          </w:p>
        </w:tc>
        <w:tc>
          <w:tcPr>
            <w:tcW w:w="2410" w:type="dxa"/>
            <w:noWrap/>
          </w:tcPr>
          <w:p w14:paraId="1D2B13C9" w14:textId="05B69B14" w:rsidR="00C70FC3" w:rsidRPr="006E23C4" w:rsidRDefault="00C70FC3" w:rsidP="00C70FC3">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18" w:type="dxa"/>
            <w:noWrap/>
          </w:tcPr>
          <w:p w14:paraId="18A2CACE" w14:textId="14E70654" w:rsidR="00C70FC3" w:rsidRPr="006E23C4" w:rsidRDefault="00C70FC3" w:rsidP="00C70FC3">
            <w:pPr>
              <w:rPr>
                <w:rFonts w:cs="Arial"/>
                <w:sz w:val="18"/>
                <w:szCs w:val="18"/>
              </w:rPr>
            </w:pPr>
            <w:r w:rsidRPr="006E23C4">
              <w:rPr>
                <w:rFonts w:cs="Arial"/>
                <w:sz w:val="18"/>
                <w:szCs w:val="18"/>
              </w:rPr>
              <w:t>0,15 L/ha</w:t>
            </w:r>
          </w:p>
        </w:tc>
        <w:tc>
          <w:tcPr>
            <w:tcW w:w="1842" w:type="dxa"/>
            <w:noWrap/>
          </w:tcPr>
          <w:p w14:paraId="384B10EF" w14:textId="37EC329E" w:rsidR="00C70FC3" w:rsidRPr="006E23C4" w:rsidRDefault="00C70FC3" w:rsidP="00C70FC3">
            <w:pPr>
              <w:rPr>
                <w:rFonts w:cs="Arial"/>
                <w:sz w:val="18"/>
                <w:szCs w:val="18"/>
              </w:rPr>
            </w:pPr>
            <w:r w:rsidRPr="006E23C4">
              <w:rPr>
                <w:rFonts w:cs="Arial"/>
                <w:sz w:val="18"/>
                <w:szCs w:val="18"/>
              </w:rPr>
              <w:t>7</w:t>
            </w:r>
          </w:p>
        </w:tc>
        <w:tc>
          <w:tcPr>
            <w:tcW w:w="1523" w:type="dxa"/>
          </w:tcPr>
          <w:p w14:paraId="32D58155" w14:textId="77777777" w:rsidR="00C70FC3" w:rsidRPr="006E23C4" w:rsidRDefault="00C70FC3" w:rsidP="00C70FC3">
            <w:pPr>
              <w:rPr>
                <w:rFonts w:cs="Arial"/>
                <w:sz w:val="18"/>
                <w:szCs w:val="18"/>
              </w:rPr>
            </w:pPr>
          </w:p>
        </w:tc>
      </w:tr>
      <w:tr w:rsidR="00C70FC3" w:rsidRPr="006E23C4" w14:paraId="2C63F91A" w14:textId="77777777" w:rsidTr="000841CD">
        <w:trPr>
          <w:trHeight w:val="279"/>
        </w:trPr>
        <w:tc>
          <w:tcPr>
            <w:tcW w:w="2474" w:type="dxa"/>
          </w:tcPr>
          <w:p w14:paraId="435A345E" w14:textId="043EE609" w:rsidR="00C70FC3" w:rsidRPr="006E23C4" w:rsidRDefault="00C70FC3" w:rsidP="00C70FC3">
            <w:pPr>
              <w:jc w:val="left"/>
              <w:rPr>
                <w:rFonts w:cs="Arial"/>
                <w:b/>
                <w:bCs/>
                <w:sz w:val="18"/>
                <w:szCs w:val="18"/>
              </w:rPr>
            </w:pPr>
            <w:r w:rsidRPr="006E23C4">
              <w:rPr>
                <w:rFonts w:cs="Arial"/>
                <w:b/>
                <w:bCs/>
                <w:sz w:val="18"/>
                <w:szCs w:val="18"/>
              </w:rPr>
              <w:t>Sovke in druge gosenice metuljev</w:t>
            </w:r>
          </w:p>
        </w:tc>
        <w:tc>
          <w:tcPr>
            <w:tcW w:w="3267" w:type="dxa"/>
            <w:noWrap/>
          </w:tcPr>
          <w:p w14:paraId="7C0B8769" w14:textId="77777777" w:rsidR="00C70FC3" w:rsidRPr="006E23C4" w:rsidRDefault="00C70FC3" w:rsidP="00C70FC3">
            <w:pPr>
              <w:rPr>
                <w:rFonts w:cs="Arial"/>
                <w:sz w:val="18"/>
                <w:szCs w:val="18"/>
              </w:rPr>
            </w:pPr>
            <w:r w:rsidRPr="006E23C4">
              <w:rPr>
                <w:rFonts w:cs="Arial"/>
                <w:b/>
                <w:bCs/>
                <w:sz w:val="18"/>
                <w:szCs w:val="18"/>
                <w:u w:val="single"/>
              </w:rPr>
              <w:t>Agrotehnični ukrepi:</w:t>
            </w:r>
            <w:r w:rsidRPr="006E23C4">
              <w:rPr>
                <w:rFonts w:cs="Arial"/>
                <w:sz w:val="18"/>
                <w:szCs w:val="18"/>
              </w:rPr>
              <w:t xml:space="preserve"> </w:t>
            </w:r>
          </w:p>
          <w:p w14:paraId="6156C46C" w14:textId="77777777" w:rsidR="00C70FC3" w:rsidRPr="006E23C4" w:rsidRDefault="00C70FC3" w:rsidP="00B84EF7">
            <w:pPr>
              <w:pStyle w:val="Odstavekseznama"/>
              <w:numPr>
                <w:ilvl w:val="0"/>
                <w:numId w:val="23"/>
              </w:numPr>
              <w:ind w:left="106" w:hanging="106"/>
              <w:rPr>
                <w:rFonts w:cs="Arial"/>
                <w:sz w:val="18"/>
                <w:szCs w:val="18"/>
              </w:rPr>
            </w:pPr>
            <w:r w:rsidRPr="006E23C4">
              <w:rPr>
                <w:rFonts w:cs="Arial"/>
                <w:sz w:val="18"/>
                <w:szCs w:val="18"/>
              </w:rPr>
              <w:t xml:space="preserve">uničimo in odstranimo ostanke rastlin, </w:t>
            </w:r>
          </w:p>
          <w:p w14:paraId="7697DE8D" w14:textId="6794B6F2" w:rsidR="00C70FC3" w:rsidRPr="006E23C4" w:rsidRDefault="00C70FC3" w:rsidP="00B84EF7">
            <w:pPr>
              <w:pStyle w:val="Odstavekseznama"/>
              <w:numPr>
                <w:ilvl w:val="0"/>
                <w:numId w:val="23"/>
              </w:numPr>
              <w:ind w:left="106" w:hanging="106"/>
              <w:rPr>
                <w:rFonts w:cs="Arial"/>
                <w:sz w:val="18"/>
                <w:szCs w:val="18"/>
              </w:rPr>
            </w:pPr>
            <w:r w:rsidRPr="006E23C4">
              <w:rPr>
                <w:rFonts w:cs="Arial"/>
                <w:sz w:val="18"/>
                <w:szCs w:val="18"/>
              </w:rPr>
              <w:t>preprečimo, da pridejo ličinke v skladišča.</w:t>
            </w:r>
          </w:p>
        </w:tc>
        <w:tc>
          <w:tcPr>
            <w:tcW w:w="2192" w:type="dxa"/>
            <w:noWrap/>
          </w:tcPr>
          <w:p w14:paraId="3B41B059" w14:textId="7FD0A503" w:rsidR="00C70FC3" w:rsidRPr="006E23C4" w:rsidRDefault="00C70FC3" w:rsidP="00C70FC3">
            <w:pPr>
              <w:rPr>
                <w:rFonts w:cs="Arial"/>
                <w:sz w:val="18"/>
                <w:szCs w:val="18"/>
              </w:rPr>
            </w:pPr>
            <w:proofErr w:type="spellStart"/>
            <w:r w:rsidRPr="006E23C4">
              <w:rPr>
                <w:rFonts w:cs="Arial"/>
                <w:sz w:val="18"/>
                <w:szCs w:val="18"/>
              </w:rPr>
              <w:t>emamektin</w:t>
            </w:r>
            <w:proofErr w:type="spellEnd"/>
          </w:p>
        </w:tc>
        <w:tc>
          <w:tcPr>
            <w:tcW w:w="2410" w:type="dxa"/>
            <w:noWrap/>
          </w:tcPr>
          <w:p w14:paraId="62171A2D" w14:textId="0257706F" w:rsidR="00C70FC3" w:rsidRPr="006E23C4" w:rsidRDefault="00C70FC3" w:rsidP="00C70FC3">
            <w:pPr>
              <w:rPr>
                <w:rFonts w:cs="Arial"/>
                <w:sz w:val="18"/>
                <w:szCs w:val="18"/>
              </w:rPr>
            </w:pPr>
            <w:proofErr w:type="spellStart"/>
            <w:r w:rsidRPr="006E23C4">
              <w:rPr>
                <w:rFonts w:cs="Arial"/>
                <w:sz w:val="18"/>
                <w:szCs w:val="18"/>
              </w:rPr>
              <w:t>Affirm</w:t>
            </w:r>
            <w:proofErr w:type="spellEnd"/>
          </w:p>
        </w:tc>
        <w:tc>
          <w:tcPr>
            <w:tcW w:w="1418" w:type="dxa"/>
            <w:noWrap/>
          </w:tcPr>
          <w:p w14:paraId="2B541401" w14:textId="6F810E0A" w:rsidR="00C70FC3" w:rsidRPr="006E23C4" w:rsidRDefault="00C70FC3" w:rsidP="00C70FC3">
            <w:pPr>
              <w:rPr>
                <w:rFonts w:cs="Arial"/>
                <w:sz w:val="18"/>
                <w:szCs w:val="18"/>
              </w:rPr>
            </w:pPr>
            <w:r w:rsidRPr="006E23C4">
              <w:rPr>
                <w:rFonts w:cs="Arial"/>
                <w:sz w:val="18"/>
                <w:szCs w:val="18"/>
              </w:rPr>
              <w:t>1,5 kg/ha</w:t>
            </w:r>
          </w:p>
        </w:tc>
        <w:tc>
          <w:tcPr>
            <w:tcW w:w="1842" w:type="dxa"/>
            <w:noWrap/>
          </w:tcPr>
          <w:p w14:paraId="5390342B" w14:textId="45048CEC" w:rsidR="00C70FC3" w:rsidRPr="006E23C4" w:rsidRDefault="00C70FC3" w:rsidP="00C70FC3">
            <w:pPr>
              <w:rPr>
                <w:rFonts w:cs="Arial"/>
                <w:sz w:val="18"/>
                <w:szCs w:val="18"/>
              </w:rPr>
            </w:pPr>
            <w:r w:rsidRPr="006E23C4">
              <w:rPr>
                <w:rFonts w:cs="Arial"/>
                <w:sz w:val="18"/>
                <w:szCs w:val="18"/>
              </w:rPr>
              <w:t>3</w:t>
            </w:r>
          </w:p>
        </w:tc>
        <w:tc>
          <w:tcPr>
            <w:tcW w:w="1523" w:type="dxa"/>
          </w:tcPr>
          <w:p w14:paraId="5E2E2C3D" w14:textId="5A9F0AE1" w:rsidR="00C70FC3" w:rsidRPr="006E23C4" w:rsidRDefault="00C70FC3" w:rsidP="00C70FC3">
            <w:pPr>
              <w:rPr>
                <w:rFonts w:cs="Arial"/>
                <w:sz w:val="18"/>
                <w:szCs w:val="18"/>
              </w:rPr>
            </w:pPr>
            <w:r w:rsidRPr="006E23C4">
              <w:rPr>
                <w:rFonts w:cs="Arial"/>
                <w:sz w:val="18"/>
                <w:szCs w:val="18"/>
              </w:rPr>
              <w:t>fižol za stročje pridelan na prostem</w:t>
            </w:r>
          </w:p>
        </w:tc>
      </w:tr>
      <w:tr w:rsidR="00C70FC3" w:rsidRPr="006E23C4" w14:paraId="074E0EED" w14:textId="77777777" w:rsidTr="009D75B9">
        <w:trPr>
          <w:trHeight w:val="279"/>
        </w:trPr>
        <w:tc>
          <w:tcPr>
            <w:tcW w:w="2474" w:type="dxa"/>
            <w:vMerge w:val="restart"/>
            <w:hideMark/>
          </w:tcPr>
          <w:p w14:paraId="05EC9245" w14:textId="16273B81" w:rsidR="009D75B9" w:rsidRDefault="009D75B9" w:rsidP="009D75B9">
            <w:pPr>
              <w:jc w:val="left"/>
              <w:rPr>
                <w:rFonts w:cs="Arial"/>
                <w:sz w:val="18"/>
                <w:szCs w:val="18"/>
              </w:rPr>
            </w:pPr>
            <w:r w:rsidRPr="006E23C4">
              <w:rPr>
                <w:rFonts w:cs="Arial"/>
                <w:b/>
                <w:bCs/>
                <w:sz w:val="18"/>
                <w:szCs w:val="18"/>
              </w:rPr>
              <w:t>Strune, talne sovke in druge škodljive talne žuželke</w:t>
            </w:r>
            <w:r w:rsidRPr="006E23C4">
              <w:rPr>
                <w:rFonts w:cs="Arial"/>
                <w:sz w:val="18"/>
                <w:szCs w:val="18"/>
              </w:rPr>
              <w:t xml:space="preserve"> </w:t>
            </w:r>
          </w:p>
          <w:p w14:paraId="7A2292E9" w14:textId="77777777" w:rsidR="009D75B9" w:rsidRPr="006E23C4" w:rsidRDefault="009D75B9" w:rsidP="009D75B9">
            <w:pPr>
              <w:jc w:val="left"/>
              <w:rPr>
                <w:rFonts w:cs="Arial"/>
                <w:sz w:val="18"/>
                <w:szCs w:val="18"/>
              </w:rPr>
            </w:pPr>
          </w:p>
          <w:p w14:paraId="6C2BF7DB" w14:textId="5FB41058" w:rsidR="00C70FC3" w:rsidRPr="006E23C4" w:rsidRDefault="009D75B9" w:rsidP="009D75B9">
            <w:pPr>
              <w:jc w:val="left"/>
              <w:rPr>
                <w:rFonts w:cs="Arial"/>
                <w:b/>
                <w:bCs/>
                <w:sz w:val="18"/>
                <w:szCs w:val="18"/>
              </w:rPr>
            </w:pPr>
            <w:r w:rsidRPr="006E23C4">
              <w:rPr>
                <w:rFonts w:cs="Arial"/>
                <w:sz w:val="18"/>
                <w:szCs w:val="18"/>
              </w:rPr>
              <w:t>(</w:t>
            </w:r>
            <w:proofErr w:type="spellStart"/>
            <w:r w:rsidRPr="006E23C4">
              <w:rPr>
                <w:rFonts w:cs="Arial"/>
                <w:i/>
                <w:iCs/>
                <w:sz w:val="18"/>
                <w:szCs w:val="18"/>
              </w:rPr>
              <w:t>Agriotes</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 xml:space="preserve">., </w:t>
            </w:r>
            <w:proofErr w:type="spellStart"/>
            <w:r w:rsidRPr="006E23C4">
              <w:rPr>
                <w:rFonts w:cs="Arial"/>
                <w:i/>
                <w:iCs/>
                <w:sz w:val="18"/>
                <w:szCs w:val="18"/>
              </w:rPr>
              <w:t>Agrotis</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267" w:type="dxa"/>
            <w:vMerge w:val="restart"/>
            <w:noWrap/>
            <w:hideMark/>
          </w:tcPr>
          <w:p w14:paraId="6DD0839E" w14:textId="77777777" w:rsidR="00C70FC3" w:rsidRPr="006E23C4" w:rsidRDefault="00C70FC3" w:rsidP="009D75B9">
            <w:pPr>
              <w:jc w:val="left"/>
              <w:rPr>
                <w:rFonts w:cs="Arial"/>
                <w:sz w:val="18"/>
                <w:szCs w:val="18"/>
              </w:rPr>
            </w:pPr>
            <w:r w:rsidRPr="006E23C4">
              <w:rPr>
                <w:rFonts w:cs="Arial"/>
                <w:sz w:val="18"/>
                <w:szCs w:val="18"/>
              </w:rPr>
              <w:t> </w:t>
            </w:r>
          </w:p>
        </w:tc>
        <w:tc>
          <w:tcPr>
            <w:tcW w:w="2192" w:type="dxa"/>
            <w:vMerge w:val="restart"/>
            <w:noWrap/>
            <w:hideMark/>
          </w:tcPr>
          <w:p w14:paraId="7356365D" w14:textId="77777777" w:rsidR="00C70FC3" w:rsidRPr="006E23C4" w:rsidRDefault="00C70FC3" w:rsidP="009D75B9">
            <w:pPr>
              <w:jc w:val="left"/>
              <w:rPr>
                <w:rFonts w:cs="Arial"/>
                <w:sz w:val="18"/>
                <w:szCs w:val="18"/>
              </w:rPr>
            </w:pPr>
            <w:proofErr w:type="spellStart"/>
            <w:r w:rsidRPr="006E23C4">
              <w:rPr>
                <w:rFonts w:cs="Arial"/>
                <w:sz w:val="18"/>
                <w:szCs w:val="18"/>
              </w:rPr>
              <w:t>teflutrin</w:t>
            </w:r>
            <w:proofErr w:type="spellEnd"/>
          </w:p>
        </w:tc>
        <w:tc>
          <w:tcPr>
            <w:tcW w:w="2410" w:type="dxa"/>
            <w:noWrap/>
            <w:hideMark/>
          </w:tcPr>
          <w:p w14:paraId="4D707243" w14:textId="1AA8DA2B" w:rsidR="00C70FC3" w:rsidRPr="006E23C4" w:rsidRDefault="00C70FC3" w:rsidP="009D75B9">
            <w:pPr>
              <w:jc w:val="left"/>
              <w:rPr>
                <w:rFonts w:cs="Arial"/>
                <w:sz w:val="18"/>
                <w:szCs w:val="18"/>
              </w:rPr>
            </w:pPr>
            <w:proofErr w:type="spellStart"/>
            <w:r w:rsidRPr="006E23C4">
              <w:rPr>
                <w:rFonts w:cs="Arial"/>
                <w:sz w:val="18"/>
                <w:szCs w:val="18"/>
              </w:rPr>
              <w:t>Diastar</w:t>
            </w:r>
            <w:proofErr w:type="spellEnd"/>
            <w:r w:rsidRPr="006E23C4">
              <w:rPr>
                <w:rFonts w:cs="Arial"/>
                <w:sz w:val="18"/>
                <w:szCs w:val="18"/>
              </w:rPr>
              <w:t xml:space="preserve"> </w:t>
            </w:r>
            <w:proofErr w:type="spellStart"/>
            <w:r w:rsidRPr="006E23C4">
              <w:rPr>
                <w:rFonts w:cs="Arial"/>
                <w:sz w:val="18"/>
                <w:szCs w:val="18"/>
              </w:rPr>
              <w:t>maxi</w:t>
            </w:r>
            <w:proofErr w:type="spellEnd"/>
            <w:r w:rsidRPr="006E23C4">
              <w:rPr>
                <w:rFonts w:cs="Arial"/>
                <w:sz w:val="18"/>
                <w:szCs w:val="18"/>
              </w:rPr>
              <w:t>*</w:t>
            </w:r>
          </w:p>
        </w:tc>
        <w:tc>
          <w:tcPr>
            <w:tcW w:w="1418" w:type="dxa"/>
            <w:noWrap/>
            <w:hideMark/>
          </w:tcPr>
          <w:p w14:paraId="6DDC6481" w14:textId="77777777" w:rsidR="00C70FC3" w:rsidRPr="006E23C4" w:rsidRDefault="00C70FC3" w:rsidP="009D75B9">
            <w:pPr>
              <w:jc w:val="left"/>
              <w:rPr>
                <w:rFonts w:cs="Arial"/>
                <w:sz w:val="18"/>
                <w:szCs w:val="18"/>
              </w:rPr>
            </w:pPr>
            <w:r w:rsidRPr="006E23C4">
              <w:rPr>
                <w:rFonts w:cs="Arial"/>
                <w:sz w:val="18"/>
                <w:szCs w:val="18"/>
              </w:rPr>
              <w:t>16-20 kg/ha</w:t>
            </w:r>
          </w:p>
        </w:tc>
        <w:tc>
          <w:tcPr>
            <w:tcW w:w="1842" w:type="dxa"/>
            <w:noWrap/>
            <w:hideMark/>
          </w:tcPr>
          <w:p w14:paraId="3B08A5D8" w14:textId="77777777" w:rsidR="00C70FC3" w:rsidRPr="006E23C4" w:rsidRDefault="00C70FC3" w:rsidP="009D75B9">
            <w:pPr>
              <w:jc w:val="left"/>
              <w:rPr>
                <w:rFonts w:cs="Arial"/>
                <w:sz w:val="18"/>
                <w:szCs w:val="18"/>
              </w:rPr>
            </w:pPr>
            <w:r w:rsidRPr="006E23C4">
              <w:rPr>
                <w:rFonts w:cs="Arial"/>
                <w:sz w:val="18"/>
                <w:szCs w:val="18"/>
              </w:rPr>
              <w:t>ČU</w:t>
            </w:r>
          </w:p>
        </w:tc>
        <w:tc>
          <w:tcPr>
            <w:tcW w:w="1523" w:type="dxa"/>
            <w:hideMark/>
          </w:tcPr>
          <w:p w14:paraId="55CF2868" w14:textId="2FF157F1" w:rsidR="00C70FC3" w:rsidRPr="006E23C4" w:rsidRDefault="00C70FC3" w:rsidP="009D75B9">
            <w:pPr>
              <w:jc w:val="left"/>
              <w:rPr>
                <w:rFonts w:cs="Arial"/>
                <w:sz w:val="18"/>
                <w:szCs w:val="18"/>
              </w:rPr>
            </w:pPr>
            <w:r w:rsidRPr="006E23C4">
              <w:rPr>
                <w:rFonts w:cs="Arial"/>
                <w:sz w:val="18"/>
                <w:szCs w:val="18"/>
              </w:rPr>
              <w:t xml:space="preserve">fižol za stročje </w:t>
            </w:r>
          </w:p>
        </w:tc>
      </w:tr>
      <w:tr w:rsidR="00C70FC3" w:rsidRPr="006E23C4" w14:paraId="4910FA1E" w14:textId="77777777" w:rsidTr="009D75B9">
        <w:trPr>
          <w:trHeight w:val="269"/>
        </w:trPr>
        <w:tc>
          <w:tcPr>
            <w:tcW w:w="2474" w:type="dxa"/>
            <w:vMerge/>
            <w:hideMark/>
          </w:tcPr>
          <w:p w14:paraId="589F5836" w14:textId="77777777" w:rsidR="00C70FC3" w:rsidRPr="006E23C4" w:rsidRDefault="00C70FC3" w:rsidP="009D75B9">
            <w:pPr>
              <w:jc w:val="left"/>
              <w:rPr>
                <w:rFonts w:cs="Arial"/>
                <w:b/>
                <w:bCs/>
                <w:sz w:val="18"/>
                <w:szCs w:val="18"/>
              </w:rPr>
            </w:pPr>
          </w:p>
        </w:tc>
        <w:tc>
          <w:tcPr>
            <w:tcW w:w="3267" w:type="dxa"/>
            <w:vMerge/>
            <w:hideMark/>
          </w:tcPr>
          <w:p w14:paraId="7407FFB5" w14:textId="77777777" w:rsidR="00C70FC3" w:rsidRPr="006E23C4" w:rsidRDefault="00C70FC3" w:rsidP="009D75B9">
            <w:pPr>
              <w:jc w:val="left"/>
              <w:rPr>
                <w:rFonts w:cs="Arial"/>
                <w:sz w:val="18"/>
                <w:szCs w:val="18"/>
              </w:rPr>
            </w:pPr>
          </w:p>
        </w:tc>
        <w:tc>
          <w:tcPr>
            <w:tcW w:w="2192" w:type="dxa"/>
            <w:vMerge/>
            <w:hideMark/>
          </w:tcPr>
          <w:p w14:paraId="71E9B8C3" w14:textId="77777777" w:rsidR="00C70FC3" w:rsidRPr="006E23C4" w:rsidRDefault="00C70FC3" w:rsidP="009D75B9">
            <w:pPr>
              <w:jc w:val="left"/>
              <w:rPr>
                <w:rFonts w:cs="Arial"/>
                <w:sz w:val="18"/>
                <w:szCs w:val="18"/>
              </w:rPr>
            </w:pPr>
          </w:p>
        </w:tc>
        <w:tc>
          <w:tcPr>
            <w:tcW w:w="2410" w:type="dxa"/>
            <w:noWrap/>
            <w:hideMark/>
          </w:tcPr>
          <w:p w14:paraId="2E621457" w14:textId="39B62801" w:rsidR="00C70FC3" w:rsidRPr="006E23C4" w:rsidRDefault="00C70FC3" w:rsidP="009D75B9">
            <w:pPr>
              <w:jc w:val="left"/>
              <w:rPr>
                <w:rFonts w:cs="Arial"/>
                <w:sz w:val="18"/>
                <w:szCs w:val="18"/>
              </w:rPr>
            </w:pPr>
            <w:proofErr w:type="spellStart"/>
            <w:r w:rsidRPr="006E23C4">
              <w:rPr>
                <w:rFonts w:cs="Arial"/>
                <w:sz w:val="18"/>
                <w:szCs w:val="18"/>
              </w:rPr>
              <w:t>Force</w:t>
            </w:r>
            <w:proofErr w:type="spellEnd"/>
            <w:r w:rsidRPr="006E23C4">
              <w:rPr>
                <w:rFonts w:cs="Arial"/>
                <w:sz w:val="18"/>
                <w:szCs w:val="18"/>
              </w:rPr>
              <w:t xml:space="preserve"> evo*</w:t>
            </w:r>
          </w:p>
        </w:tc>
        <w:tc>
          <w:tcPr>
            <w:tcW w:w="1418" w:type="dxa"/>
            <w:noWrap/>
            <w:hideMark/>
          </w:tcPr>
          <w:p w14:paraId="03B31F0E" w14:textId="269CE1DD" w:rsidR="00C70FC3" w:rsidRPr="006E23C4" w:rsidRDefault="00C70FC3" w:rsidP="009D75B9">
            <w:pPr>
              <w:jc w:val="left"/>
              <w:rPr>
                <w:rFonts w:cs="Arial"/>
                <w:sz w:val="18"/>
                <w:szCs w:val="18"/>
              </w:rPr>
            </w:pPr>
            <w:r w:rsidRPr="006E23C4">
              <w:rPr>
                <w:rFonts w:cs="Arial"/>
                <w:sz w:val="18"/>
                <w:szCs w:val="18"/>
              </w:rPr>
              <w:t>16-20 L/ha</w:t>
            </w:r>
          </w:p>
        </w:tc>
        <w:tc>
          <w:tcPr>
            <w:tcW w:w="1842" w:type="dxa"/>
            <w:noWrap/>
            <w:hideMark/>
          </w:tcPr>
          <w:p w14:paraId="09BB2093" w14:textId="77777777" w:rsidR="00C70FC3" w:rsidRPr="006E23C4" w:rsidRDefault="00C70FC3" w:rsidP="009D75B9">
            <w:pPr>
              <w:jc w:val="left"/>
              <w:rPr>
                <w:rFonts w:cs="Arial"/>
                <w:sz w:val="18"/>
                <w:szCs w:val="18"/>
              </w:rPr>
            </w:pPr>
            <w:r w:rsidRPr="006E23C4">
              <w:rPr>
                <w:rFonts w:cs="Arial"/>
                <w:sz w:val="18"/>
                <w:szCs w:val="18"/>
              </w:rPr>
              <w:t>ČU</w:t>
            </w:r>
          </w:p>
        </w:tc>
        <w:tc>
          <w:tcPr>
            <w:tcW w:w="1523" w:type="dxa"/>
            <w:hideMark/>
          </w:tcPr>
          <w:p w14:paraId="6ADD5BA0" w14:textId="0D10CAF7" w:rsidR="00C70FC3" w:rsidRPr="006E23C4" w:rsidRDefault="00C70FC3" w:rsidP="009D75B9">
            <w:pPr>
              <w:jc w:val="left"/>
              <w:rPr>
                <w:rFonts w:cs="Arial"/>
                <w:sz w:val="18"/>
                <w:szCs w:val="18"/>
              </w:rPr>
            </w:pPr>
            <w:r w:rsidRPr="006E23C4">
              <w:rPr>
                <w:rFonts w:cs="Arial"/>
                <w:sz w:val="18"/>
                <w:szCs w:val="18"/>
              </w:rPr>
              <w:t>fižol za stročje</w:t>
            </w:r>
          </w:p>
        </w:tc>
      </w:tr>
      <w:tr w:rsidR="00C70FC3" w:rsidRPr="006E23C4" w14:paraId="6EFA7D61" w14:textId="77777777" w:rsidTr="009D75B9">
        <w:trPr>
          <w:trHeight w:val="520"/>
        </w:trPr>
        <w:tc>
          <w:tcPr>
            <w:tcW w:w="2474" w:type="dxa"/>
            <w:vMerge/>
          </w:tcPr>
          <w:p w14:paraId="2D3DC8BA" w14:textId="77777777" w:rsidR="00C70FC3" w:rsidRPr="006E23C4" w:rsidRDefault="00C70FC3" w:rsidP="009D75B9">
            <w:pPr>
              <w:jc w:val="left"/>
              <w:rPr>
                <w:rFonts w:cs="Arial"/>
                <w:b/>
                <w:bCs/>
                <w:sz w:val="18"/>
                <w:szCs w:val="18"/>
              </w:rPr>
            </w:pPr>
          </w:p>
        </w:tc>
        <w:tc>
          <w:tcPr>
            <w:tcW w:w="3267" w:type="dxa"/>
            <w:vMerge/>
          </w:tcPr>
          <w:p w14:paraId="364A52CD" w14:textId="77777777" w:rsidR="00C70FC3" w:rsidRPr="006E23C4" w:rsidRDefault="00C70FC3" w:rsidP="009D75B9">
            <w:pPr>
              <w:jc w:val="left"/>
              <w:rPr>
                <w:rFonts w:cs="Arial"/>
                <w:b/>
                <w:bCs/>
                <w:sz w:val="18"/>
                <w:szCs w:val="18"/>
                <w:u w:val="single"/>
              </w:rPr>
            </w:pPr>
          </w:p>
        </w:tc>
        <w:tc>
          <w:tcPr>
            <w:tcW w:w="9385" w:type="dxa"/>
            <w:gridSpan w:val="5"/>
            <w:noWrap/>
          </w:tcPr>
          <w:p w14:paraId="783A4874" w14:textId="6D06FF15" w:rsidR="00C70FC3" w:rsidRPr="006E23C4" w:rsidRDefault="00C70FC3" w:rsidP="009D75B9">
            <w:pPr>
              <w:jc w:val="left"/>
              <w:rPr>
                <w:rFonts w:cs="Arial"/>
                <w:sz w:val="18"/>
                <w:szCs w:val="18"/>
              </w:rPr>
            </w:pPr>
            <w:r w:rsidRPr="006E23C4">
              <w:rPr>
                <w:rFonts w:cs="Arial"/>
                <w:sz w:val="18"/>
                <w:szCs w:val="18"/>
              </w:rPr>
              <w:t xml:space="preserve">* </w:t>
            </w:r>
            <w:proofErr w:type="spellStart"/>
            <w:r w:rsidRPr="006E23C4">
              <w:rPr>
                <w:rFonts w:cs="Arial"/>
                <w:sz w:val="18"/>
                <w:szCs w:val="18"/>
              </w:rPr>
              <w:t>tretiranje</w:t>
            </w:r>
            <w:proofErr w:type="spellEnd"/>
            <w:r w:rsidRPr="006E23C4">
              <w:rPr>
                <w:rFonts w:cs="Arial"/>
                <w:sz w:val="18"/>
                <w:szCs w:val="18"/>
              </w:rPr>
              <w:t xml:space="preserve"> je dovoljeno samo v času setve oz. saditve s pomočjo posebnih dozirnih naprav (</w:t>
            </w:r>
            <w:proofErr w:type="spellStart"/>
            <w:r w:rsidRPr="006E23C4">
              <w:rPr>
                <w:rFonts w:cs="Arial"/>
                <w:sz w:val="18"/>
                <w:szCs w:val="18"/>
              </w:rPr>
              <w:t>dozatorjev</w:t>
            </w:r>
            <w:proofErr w:type="spellEnd"/>
            <w:r w:rsidRPr="006E23C4">
              <w:rPr>
                <w:rFonts w:cs="Arial"/>
                <w:sz w:val="18"/>
                <w:szCs w:val="18"/>
              </w:rPr>
              <w:t>)</w:t>
            </w:r>
          </w:p>
        </w:tc>
      </w:tr>
      <w:tr w:rsidR="00C70FC3" w:rsidRPr="006E23C4" w14:paraId="60CB20A9" w14:textId="77777777" w:rsidTr="000841CD">
        <w:trPr>
          <w:trHeight w:val="520"/>
        </w:trPr>
        <w:tc>
          <w:tcPr>
            <w:tcW w:w="2474" w:type="dxa"/>
            <w:vMerge w:val="restart"/>
            <w:hideMark/>
          </w:tcPr>
          <w:p w14:paraId="1EA8E293" w14:textId="77777777" w:rsidR="00C70FC3" w:rsidRPr="006E23C4" w:rsidRDefault="00C70FC3" w:rsidP="00C70FC3">
            <w:pPr>
              <w:jc w:val="left"/>
              <w:rPr>
                <w:rFonts w:cs="Arial"/>
                <w:b/>
                <w:bCs/>
                <w:sz w:val="18"/>
                <w:szCs w:val="18"/>
              </w:rPr>
            </w:pPr>
            <w:r w:rsidRPr="006E23C4">
              <w:rPr>
                <w:rFonts w:cs="Arial"/>
                <w:b/>
                <w:bCs/>
                <w:sz w:val="18"/>
                <w:szCs w:val="18"/>
              </w:rPr>
              <w:t xml:space="preserve">Navadna ali fižolova pršica   </w:t>
            </w:r>
          </w:p>
          <w:p w14:paraId="2B582771" w14:textId="533B228A" w:rsidR="00C70FC3" w:rsidRPr="006E23C4" w:rsidRDefault="00C70FC3" w:rsidP="00C70FC3">
            <w:pPr>
              <w:jc w:val="left"/>
              <w:rPr>
                <w:rFonts w:cs="Arial"/>
                <w:b/>
                <w:bCs/>
                <w:sz w:val="18"/>
                <w:szCs w:val="18"/>
              </w:rPr>
            </w:pPr>
            <w:r w:rsidRPr="006E23C4">
              <w:rPr>
                <w:rFonts w:cs="Arial"/>
                <w:sz w:val="18"/>
                <w:szCs w:val="18"/>
              </w:rPr>
              <w:t>(</w:t>
            </w:r>
            <w:proofErr w:type="spellStart"/>
            <w:r w:rsidRPr="006E23C4">
              <w:rPr>
                <w:rFonts w:cs="Arial"/>
                <w:i/>
                <w:iCs/>
                <w:sz w:val="18"/>
                <w:szCs w:val="18"/>
              </w:rPr>
              <w:t>Tetranychus</w:t>
            </w:r>
            <w:proofErr w:type="spellEnd"/>
            <w:r w:rsidRPr="006E23C4">
              <w:rPr>
                <w:rFonts w:cs="Arial"/>
                <w:sz w:val="18"/>
                <w:szCs w:val="18"/>
              </w:rPr>
              <w:t xml:space="preserve"> </w:t>
            </w:r>
            <w:proofErr w:type="spellStart"/>
            <w:r w:rsidRPr="006E23C4">
              <w:rPr>
                <w:rFonts w:cs="Arial"/>
                <w:i/>
                <w:iCs/>
                <w:sz w:val="18"/>
                <w:szCs w:val="18"/>
              </w:rPr>
              <w:t>urticae</w:t>
            </w:r>
            <w:proofErr w:type="spellEnd"/>
            <w:r w:rsidRPr="006E23C4">
              <w:rPr>
                <w:rFonts w:cs="Arial"/>
                <w:sz w:val="18"/>
                <w:szCs w:val="18"/>
              </w:rPr>
              <w:t>)</w:t>
            </w:r>
          </w:p>
        </w:tc>
        <w:tc>
          <w:tcPr>
            <w:tcW w:w="3267" w:type="dxa"/>
            <w:vMerge w:val="restart"/>
            <w:hideMark/>
          </w:tcPr>
          <w:p w14:paraId="319F29F1" w14:textId="77777777" w:rsidR="00C70FC3" w:rsidRPr="006E23C4" w:rsidRDefault="00C70FC3" w:rsidP="00C70FC3">
            <w:pPr>
              <w:rPr>
                <w:rFonts w:cs="Arial"/>
                <w:sz w:val="18"/>
                <w:szCs w:val="18"/>
              </w:rPr>
            </w:pPr>
            <w:r w:rsidRPr="006E23C4">
              <w:rPr>
                <w:rFonts w:cs="Arial"/>
                <w:b/>
                <w:bCs/>
                <w:sz w:val="18"/>
                <w:szCs w:val="18"/>
                <w:u w:val="single"/>
              </w:rPr>
              <w:t>Agrotehnični ukrepi:</w:t>
            </w:r>
          </w:p>
          <w:p w14:paraId="6FEDEC05" w14:textId="4F3B4FAF" w:rsidR="00C70FC3" w:rsidRPr="006E23C4" w:rsidRDefault="00C70FC3" w:rsidP="00B84EF7">
            <w:pPr>
              <w:pStyle w:val="Odstavekseznama"/>
              <w:numPr>
                <w:ilvl w:val="0"/>
                <w:numId w:val="22"/>
              </w:numPr>
              <w:ind w:left="106" w:hanging="142"/>
              <w:rPr>
                <w:rFonts w:cs="Arial"/>
                <w:sz w:val="18"/>
                <w:szCs w:val="18"/>
              </w:rPr>
            </w:pPr>
            <w:r w:rsidRPr="006E23C4">
              <w:rPr>
                <w:rFonts w:cs="Arial"/>
                <w:sz w:val="18"/>
                <w:szCs w:val="18"/>
              </w:rPr>
              <w:t>zadostno zalivanje.</w:t>
            </w:r>
          </w:p>
        </w:tc>
        <w:tc>
          <w:tcPr>
            <w:tcW w:w="2192" w:type="dxa"/>
            <w:noWrap/>
            <w:hideMark/>
          </w:tcPr>
          <w:p w14:paraId="15847115" w14:textId="77777777" w:rsidR="00C70FC3" w:rsidRPr="006E23C4" w:rsidRDefault="00C70FC3" w:rsidP="00C70FC3">
            <w:pPr>
              <w:rPr>
                <w:rFonts w:cs="Arial"/>
                <w:sz w:val="18"/>
                <w:szCs w:val="18"/>
              </w:rPr>
            </w:pPr>
            <w:proofErr w:type="spellStart"/>
            <w:r w:rsidRPr="006E23C4">
              <w:rPr>
                <w:rFonts w:cs="Arial"/>
                <w:sz w:val="18"/>
                <w:szCs w:val="18"/>
              </w:rPr>
              <w:t>fenproksimat</w:t>
            </w:r>
            <w:proofErr w:type="spellEnd"/>
          </w:p>
        </w:tc>
        <w:tc>
          <w:tcPr>
            <w:tcW w:w="2410" w:type="dxa"/>
            <w:noWrap/>
            <w:hideMark/>
          </w:tcPr>
          <w:p w14:paraId="14F2F073" w14:textId="77777777" w:rsidR="00C70FC3" w:rsidRPr="006E23C4" w:rsidRDefault="00C70FC3" w:rsidP="00C70FC3">
            <w:pPr>
              <w:rPr>
                <w:rFonts w:cs="Arial"/>
                <w:sz w:val="18"/>
                <w:szCs w:val="18"/>
              </w:rPr>
            </w:pPr>
            <w:proofErr w:type="spellStart"/>
            <w:r w:rsidRPr="006E23C4">
              <w:rPr>
                <w:rFonts w:cs="Arial"/>
                <w:sz w:val="18"/>
                <w:szCs w:val="18"/>
              </w:rPr>
              <w:t>Ortus</w:t>
            </w:r>
            <w:proofErr w:type="spellEnd"/>
            <w:r w:rsidRPr="006E23C4">
              <w:rPr>
                <w:rFonts w:cs="Arial"/>
                <w:sz w:val="18"/>
                <w:szCs w:val="18"/>
              </w:rPr>
              <w:t xml:space="preserve"> 5 SC</w:t>
            </w:r>
          </w:p>
        </w:tc>
        <w:tc>
          <w:tcPr>
            <w:tcW w:w="1418" w:type="dxa"/>
            <w:noWrap/>
            <w:hideMark/>
          </w:tcPr>
          <w:p w14:paraId="46FF19A2" w14:textId="4A861BDB" w:rsidR="00C70FC3" w:rsidRPr="006E23C4" w:rsidRDefault="00C70FC3" w:rsidP="00C70FC3">
            <w:pPr>
              <w:rPr>
                <w:rFonts w:cs="Arial"/>
                <w:sz w:val="18"/>
                <w:szCs w:val="18"/>
              </w:rPr>
            </w:pPr>
            <w:r w:rsidRPr="006E23C4">
              <w:rPr>
                <w:rFonts w:cs="Arial"/>
                <w:sz w:val="18"/>
                <w:szCs w:val="18"/>
              </w:rPr>
              <w:t>1,5 L/ha</w:t>
            </w:r>
          </w:p>
        </w:tc>
        <w:tc>
          <w:tcPr>
            <w:tcW w:w="1842" w:type="dxa"/>
            <w:noWrap/>
            <w:hideMark/>
          </w:tcPr>
          <w:p w14:paraId="43873BFC" w14:textId="77777777" w:rsidR="00C70FC3" w:rsidRPr="006E23C4" w:rsidRDefault="00C70FC3" w:rsidP="00C70FC3">
            <w:pPr>
              <w:rPr>
                <w:rFonts w:cs="Arial"/>
                <w:sz w:val="18"/>
                <w:szCs w:val="18"/>
              </w:rPr>
            </w:pPr>
            <w:r w:rsidRPr="006E23C4">
              <w:rPr>
                <w:rFonts w:cs="Arial"/>
                <w:sz w:val="18"/>
                <w:szCs w:val="18"/>
              </w:rPr>
              <w:t>7</w:t>
            </w:r>
          </w:p>
        </w:tc>
        <w:tc>
          <w:tcPr>
            <w:tcW w:w="1523" w:type="dxa"/>
            <w:noWrap/>
            <w:hideMark/>
          </w:tcPr>
          <w:p w14:paraId="36150E1C" w14:textId="77777777" w:rsidR="00C70FC3" w:rsidRPr="006E23C4" w:rsidRDefault="00C70FC3" w:rsidP="00C70FC3">
            <w:pPr>
              <w:rPr>
                <w:rFonts w:cs="Arial"/>
                <w:sz w:val="18"/>
                <w:szCs w:val="18"/>
              </w:rPr>
            </w:pPr>
            <w:r w:rsidRPr="006E23C4">
              <w:rPr>
                <w:rFonts w:cs="Arial"/>
                <w:sz w:val="18"/>
                <w:szCs w:val="18"/>
              </w:rPr>
              <w:t>v zaščitenih prostorih</w:t>
            </w:r>
          </w:p>
        </w:tc>
      </w:tr>
      <w:tr w:rsidR="00C70FC3" w:rsidRPr="006E23C4" w14:paraId="5FB608DE" w14:textId="77777777" w:rsidTr="000841CD">
        <w:trPr>
          <w:trHeight w:val="289"/>
        </w:trPr>
        <w:tc>
          <w:tcPr>
            <w:tcW w:w="2474" w:type="dxa"/>
            <w:vMerge/>
          </w:tcPr>
          <w:p w14:paraId="71A022CE" w14:textId="77777777" w:rsidR="00C70FC3" w:rsidRPr="006E23C4" w:rsidRDefault="00C70FC3" w:rsidP="00C70FC3">
            <w:pPr>
              <w:jc w:val="left"/>
              <w:rPr>
                <w:rFonts w:cs="Arial"/>
                <w:b/>
                <w:bCs/>
                <w:sz w:val="18"/>
                <w:szCs w:val="18"/>
              </w:rPr>
            </w:pPr>
          </w:p>
        </w:tc>
        <w:tc>
          <w:tcPr>
            <w:tcW w:w="3267" w:type="dxa"/>
            <w:vMerge/>
          </w:tcPr>
          <w:p w14:paraId="27643EBC" w14:textId="77777777" w:rsidR="00C70FC3" w:rsidRPr="006E23C4" w:rsidRDefault="00C70FC3" w:rsidP="00C70FC3">
            <w:pPr>
              <w:rPr>
                <w:rFonts w:cs="Arial"/>
                <w:b/>
                <w:bCs/>
                <w:sz w:val="18"/>
                <w:szCs w:val="18"/>
                <w:u w:val="single"/>
              </w:rPr>
            </w:pPr>
          </w:p>
        </w:tc>
        <w:tc>
          <w:tcPr>
            <w:tcW w:w="2192" w:type="dxa"/>
            <w:noWrap/>
          </w:tcPr>
          <w:p w14:paraId="4BC77C8D" w14:textId="6437796C" w:rsidR="00C70FC3" w:rsidRPr="006E23C4" w:rsidRDefault="00C70FC3" w:rsidP="00C70FC3">
            <w:pPr>
              <w:rPr>
                <w:rFonts w:cs="Arial"/>
                <w:color w:val="00B050"/>
                <w:sz w:val="18"/>
                <w:szCs w:val="18"/>
              </w:rPr>
            </w:pPr>
            <w:r w:rsidRPr="006E23C4">
              <w:rPr>
                <w:rFonts w:cs="Arial"/>
                <w:color w:val="00B050"/>
                <w:sz w:val="18"/>
                <w:szCs w:val="18"/>
              </w:rPr>
              <w:t>žveplo</w:t>
            </w:r>
          </w:p>
        </w:tc>
        <w:tc>
          <w:tcPr>
            <w:tcW w:w="2410" w:type="dxa"/>
            <w:noWrap/>
          </w:tcPr>
          <w:p w14:paraId="3F020749" w14:textId="3F3A11DB" w:rsidR="00C70FC3" w:rsidRPr="006E23C4" w:rsidRDefault="00C70FC3" w:rsidP="00C70FC3">
            <w:pPr>
              <w:rPr>
                <w:rFonts w:cs="Arial"/>
                <w:color w:val="00B050"/>
                <w:sz w:val="18"/>
                <w:szCs w:val="18"/>
              </w:rPr>
            </w:pPr>
            <w:proofErr w:type="spellStart"/>
            <w:r w:rsidRPr="006E23C4">
              <w:rPr>
                <w:rFonts w:cs="Arial"/>
                <w:color w:val="00B050"/>
                <w:sz w:val="18"/>
                <w:szCs w:val="18"/>
              </w:rPr>
              <w:t>Thiovit</w:t>
            </w:r>
            <w:proofErr w:type="spellEnd"/>
            <w:r w:rsidRPr="006E23C4">
              <w:rPr>
                <w:rFonts w:cs="Arial"/>
                <w:color w:val="00B050"/>
                <w:sz w:val="18"/>
                <w:szCs w:val="18"/>
              </w:rPr>
              <w:t xml:space="preserve"> jet</w:t>
            </w:r>
          </w:p>
        </w:tc>
        <w:tc>
          <w:tcPr>
            <w:tcW w:w="1418" w:type="dxa"/>
            <w:noWrap/>
          </w:tcPr>
          <w:p w14:paraId="4BDE6219" w14:textId="6D076472" w:rsidR="00C70FC3" w:rsidRPr="006E23C4" w:rsidRDefault="00C70FC3" w:rsidP="00C70FC3">
            <w:pPr>
              <w:rPr>
                <w:rFonts w:cs="Arial"/>
                <w:color w:val="00B050"/>
                <w:sz w:val="18"/>
                <w:szCs w:val="18"/>
              </w:rPr>
            </w:pPr>
            <w:r w:rsidRPr="006E23C4">
              <w:rPr>
                <w:rFonts w:cs="Arial"/>
                <w:color w:val="00B050"/>
                <w:sz w:val="18"/>
                <w:szCs w:val="18"/>
              </w:rPr>
              <w:t>3-4 L/ha</w:t>
            </w:r>
          </w:p>
        </w:tc>
        <w:tc>
          <w:tcPr>
            <w:tcW w:w="1842" w:type="dxa"/>
            <w:noWrap/>
          </w:tcPr>
          <w:p w14:paraId="2D66261C" w14:textId="72BB43ED" w:rsidR="00C70FC3" w:rsidRPr="006E23C4" w:rsidRDefault="00C70FC3" w:rsidP="00C70FC3">
            <w:pPr>
              <w:rPr>
                <w:rFonts w:cs="Arial"/>
                <w:color w:val="00B050"/>
                <w:sz w:val="18"/>
                <w:szCs w:val="18"/>
              </w:rPr>
            </w:pPr>
            <w:r w:rsidRPr="006E23C4">
              <w:rPr>
                <w:rFonts w:cs="Arial"/>
                <w:color w:val="00B050"/>
                <w:sz w:val="18"/>
                <w:szCs w:val="18"/>
              </w:rPr>
              <w:t>7</w:t>
            </w:r>
          </w:p>
        </w:tc>
        <w:tc>
          <w:tcPr>
            <w:tcW w:w="1523" w:type="dxa"/>
            <w:noWrap/>
          </w:tcPr>
          <w:p w14:paraId="42D0CF85" w14:textId="77777777" w:rsidR="00C70FC3" w:rsidRPr="006E23C4" w:rsidRDefault="00C70FC3" w:rsidP="00C70FC3">
            <w:pPr>
              <w:rPr>
                <w:rFonts w:cs="Arial"/>
                <w:sz w:val="18"/>
                <w:szCs w:val="18"/>
              </w:rPr>
            </w:pPr>
          </w:p>
        </w:tc>
      </w:tr>
    </w:tbl>
    <w:p w14:paraId="6FF376F9" w14:textId="339BFA3E" w:rsidR="00F24C29" w:rsidRDefault="00F24C29" w:rsidP="00645E4C">
      <w:pPr>
        <w:jc w:val="left"/>
        <w:rPr>
          <w:rFonts w:cs="Arial"/>
          <w:sz w:val="18"/>
          <w:szCs w:val="18"/>
        </w:rPr>
      </w:pPr>
    </w:p>
    <w:p w14:paraId="01DBEAC1" w14:textId="77777777" w:rsidR="009D75B9" w:rsidRPr="006E23C4" w:rsidRDefault="009D75B9" w:rsidP="00645E4C">
      <w:pPr>
        <w:jc w:val="left"/>
        <w:rPr>
          <w:rFonts w:cs="Arial"/>
          <w:sz w:val="18"/>
          <w:szCs w:val="18"/>
        </w:rPr>
      </w:pPr>
    </w:p>
    <w:p w14:paraId="04688E63" w14:textId="23643B11" w:rsidR="00970C11" w:rsidRDefault="000D7F90" w:rsidP="009D75B9">
      <w:pPr>
        <w:pStyle w:val="Naslov2"/>
        <w:spacing w:before="0" w:after="0"/>
        <w:rPr>
          <w:rFonts w:cs="Arial"/>
          <w:szCs w:val="20"/>
        </w:rPr>
      </w:pPr>
      <w:bookmarkStart w:id="469" w:name="_Toc99452046"/>
      <w:bookmarkStart w:id="470" w:name="_Toc167122151"/>
      <w:bookmarkStart w:id="471" w:name="_Toc167122386"/>
      <w:bookmarkStart w:id="472" w:name="_Toc167723196"/>
      <w:bookmarkStart w:id="473" w:name="_Toc511825756"/>
      <w:bookmarkStart w:id="474" w:name="_Toc215563125"/>
      <w:bookmarkStart w:id="475" w:name="_Toc91332674"/>
      <w:bookmarkStart w:id="476" w:name="_Toc91332896"/>
      <w:bookmarkStart w:id="477" w:name="_Toc91333102"/>
      <w:bookmarkStart w:id="478" w:name="_Toc28393477"/>
      <w:bookmarkStart w:id="479" w:name="_Toc38347067"/>
      <w:bookmarkEnd w:id="459"/>
      <w:bookmarkEnd w:id="460"/>
      <w:bookmarkEnd w:id="461"/>
      <w:bookmarkEnd w:id="462"/>
      <w:bookmarkEnd w:id="463"/>
      <w:bookmarkEnd w:id="464"/>
      <w:bookmarkEnd w:id="465"/>
      <w:r w:rsidRPr="006E23C4">
        <w:rPr>
          <w:rFonts w:cs="Arial"/>
          <w:szCs w:val="20"/>
        </w:rPr>
        <w:t>INTEGRIRANO VARSTVO GRAH</w:t>
      </w:r>
      <w:bookmarkEnd w:id="469"/>
      <w:r w:rsidRPr="006E23C4">
        <w:rPr>
          <w:rFonts w:cs="Arial"/>
          <w:szCs w:val="20"/>
        </w:rPr>
        <w:t>A</w:t>
      </w:r>
      <w:bookmarkEnd w:id="470"/>
      <w:bookmarkEnd w:id="471"/>
      <w:bookmarkEnd w:id="472"/>
      <w:r w:rsidRPr="006E23C4">
        <w:rPr>
          <w:rFonts w:cs="Arial"/>
          <w:szCs w:val="20"/>
        </w:rPr>
        <w:t xml:space="preserve"> </w:t>
      </w:r>
    </w:p>
    <w:p w14:paraId="573ACD99" w14:textId="77777777" w:rsidR="009D75B9" w:rsidRPr="009D75B9" w:rsidRDefault="009D75B9" w:rsidP="009D75B9">
      <w:pPr>
        <w:rPr>
          <w:lang w:val="x-none"/>
        </w:rPr>
      </w:pPr>
    </w:p>
    <w:tbl>
      <w:tblPr>
        <w:tblStyle w:val="Tabelamrea"/>
        <w:tblW w:w="15126" w:type="dxa"/>
        <w:tblLook w:val="04A0" w:firstRow="1" w:lastRow="0" w:firstColumn="1" w:lastColumn="0" w:noHBand="0" w:noVBand="1"/>
      </w:tblPr>
      <w:tblGrid>
        <w:gridCol w:w="2547"/>
        <w:gridCol w:w="3118"/>
        <w:gridCol w:w="2268"/>
        <w:gridCol w:w="2410"/>
        <w:gridCol w:w="1421"/>
        <w:gridCol w:w="1842"/>
        <w:gridCol w:w="6"/>
        <w:gridCol w:w="1514"/>
      </w:tblGrid>
      <w:tr w:rsidR="00C70FC3" w:rsidRPr="006E23C4" w14:paraId="7CC1831B" w14:textId="77777777" w:rsidTr="00C70FC3">
        <w:trPr>
          <w:trHeight w:val="520"/>
          <w:tblHeader/>
        </w:trPr>
        <w:tc>
          <w:tcPr>
            <w:tcW w:w="2547" w:type="dxa"/>
            <w:shd w:val="clear" w:color="auto" w:fill="F2F2F2" w:themeFill="background1" w:themeFillShade="F2"/>
            <w:hideMark/>
          </w:tcPr>
          <w:p w14:paraId="53BB4516" w14:textId="77777777" w:rsidR="00C70FC3" w:rsidRPr="006E23C4" w:rsidRDefault="00C70FC3" w:rsidP="00F1117C">
            <w:pPr>
              <w:rPr>
                <w:rFonts w:cs="Arial"/>
                <w:b/>
                <w:bCs/>
                <w:sz w:val="18"/>
                <w:szCs w:val="18"/>
              </w:rPr>
            </w:pPr>
            <w:r w:rsidRPr="006E23C4">
              <w:rPr>
                <w:rFonts w:cs="Arial"/>
                <w:b/>
                <w:bCs/>
                <w:sz w:val="18"/>
                <w:szCs w:val="18"/>
              </w:rPr>
              <w:t>ŠKODLJIVI ORGANIZEM</w:t>
            </w:r>
          </w:p>
        </w:tc>
        <w:tc>
          <w:tcPr>
            <w:tcW w:w="3118" w:type="dxa"/>
            <w:shd w:val="clear" w:color="auto" w:fill="F2F2F2" w:themeFill="background1" w:themeFillShade="F2"/>
            <w:hideMark/>
          </w:tcPr>
          <w:p w14:paraId="52564E35" w14:textId="77777777" w:rsidR="00C70FC3" w:rsidRPr="006E23C4" w:rsidRDefault="00C70FC3" w:rsidP="00F1117C">
            <w:pPr>
              <w:rPr>
                <w:rFonts w:cs="Arial"/>
                <w:b/>
                <w:bCs/>
                <w:sz w:val="18"/>
                <w:szCs w:val="18"/>
              </w:rPr>
            </w:pPr>
            <w:r w:rsidRPr="006E23C4">
              <w:rPr>
                <w:rFonts w:cs="Arial"/>
                <w:b/>
                <w:bCs/>
                <w:sz w:val="18"/>
                <w:szCs w:val="18"/>
              </w:rPr>
              <w:t>UKREPI</w:t>
            </w:r>
          </w:p>
        </w:tc>
        <w:tc>
          <w:tcPr>
            <w:tcW w:w="2268" w:type="dxa"/>
            <w:shd w:val="clear" w:color="auto" w:fill="F2F2F2" w:themeFill="background1" w:themeFillShade="F2"/>
            <w:hideMark/>
          </w:tcPr>
          <w:p w14:paraId="540332B3" w14:textId="77777777" w:rsidR="00C70FC3" w:rsidRPr="006E23C4" w:rsidRDefault="00C70FC3" w:rsidP="00F1117C">
            <w:pPr>
              <w:rPr>
                <w:rFonts w:cs="Arial"/>
                <w:b/>
                <w:bCs/>
                <w:sz w:val="18"/>
                <w:szCs w:val="18"/>
              </w:rPr>
            </w:pPr>
            <w:r w:rsidRPr="006E23C4">
              <w:rPr>
                <w:rFonts w:cs="Arial"/>
                <w:b/>
                <w:bCs/>
                <w:sz w:val="18"/>
                <w:szCs w:val="18"/>
              </w:rPr>
              <w:t>AKTIVNA SNOV</w:t>
            </w:r>
          </w:p>
        </w:tc>
        <w:tc>
          <w:tcPr>
            <w:tcW w:w="2410" w:type="dxa"/>
            <w:shd w:val="clear" w:color="auto" w:fill="F2F2F2" w:themeFill="background1" w:themeFillShade="F2"/>
            <w:hideMark/>
          </w:tcPr>
          <w:p w14:paraId="19BCE900" w14:textId="77777777" w:rsidR="00C70FC3" w:rsidRPr="006E23C4" w:rsidRDefault="00C70FC3" w:rsidP="00F1117C">
            <w:pPr>
              <w:rPr>
                <w:rFonts w:cs="Arial"/>
                <w:b/>
                <w:bCs/>
                <w:sz w:val="18"/>
                <w:szCs w:val="18"/>
              </w:rPr>
            </w:pPr>
            <w:r w:rsidRPr="006E23C4">
              <w:rPr>
                <w:rFonts w:cs="Arial"/>
                <w:b/>
                <w:bCs/>
                <w:sz w:val="18"/>
                <w:szCs w:val="18"/>
              </w:rPr>
              <w:t>FITOFARMACEVTSKO SREDSTVO</w:t>
            </w:r>
          </w:p>
        </w:tc>
        <w:tc>
          <w:tcPr>
            <w:tcW w:w="1421" w:type="dxa"/>
            <w:shd w:val="clear" w:color="auto" w:fill="F2F2F2" w:themeFill="background1" w:themeFillShade="F2"/>
            <w:hideMark/>
          </w:tcPr>
          <w:p w14:paraId="7F437505" w14:textId="77777777" w:rsidR="00C70FC3" w:rsidRPr="006E23C4" w:rsidRDefault="00C70FC3" w:rsidP="00F1117C">
            <w:pPr>
              <w:rPr>
                <w:rFonts w:cs="Arial"/>
                <w:b/>
                <w:bCs/>
                <w:sz w:val="18"/>
                <w:szCs w:val="18"/>
              </w:rPr>
            </w:pPr>
            <w:r w:rsidRPr="006E23C4">
              <w:rPr>
                <w:rFonts w:cs="Arial"/>
                <w:b/>
                <w:bCs/>
                <w:sz w:val="18"/>
                <w:szCs w:val="18"/>
              </w:rPr>
              <w:t>ODMEREK</w:t>
            </w:r>
          </w:p>
        </w:tc>
        <w:tc>
          <w:tcPr>
            <w:tcW w:w="1842" w:type="dxa"/>
            <w:shd w:val="clear" w:color="auto" w:fill="F2F2F2" w:themeFill="background1" w:themeFillShade="F2"/>
            <w:hideMark/>
          </w:tcPr>
          <w:p w14:paraId="59ED40B8" w14:textId="77777777" w:rsidR="00C70FC3" w:rsidRPr="006E23C4" w:rsidRDefault="00C70FC3" w:rsidP="00F1117C">
            <w:pPr>
              <w:rPr>
                <w:rFonts w:cs="Arial"/>
                <w:b/>
                <w:bCs/>
                <w:sz w:val="18"/>
                <w:szCs w:val="18"/>
              </w:rPr>
            </w:pPr>
            <w:r w:rsidRPr="006E23C4">
              <w:rPr>
                <w:rFonts w:cs="Arial"/>
                <w:b/>
                <w:bCs/>
                <w:sz w:val="18"/>
                <w:szCs w:val="18"/>
              </w:rPr>
              <w:t>KARENCA (dni)</w:t>
            </w:r>
          </w:p>
        </w:tc>
        <w:tc>
          <w:tcPr>
            <w:tcW w:w="1520" w:type="dxa"/>
            <w:gridSpan w:val="2"/>
            <w:shd w:val="clear" w:color="auto" w:fill="F2F2F2" w:themeFill="background1" w:themeFillShade="F2"/>
            <w:hideMark/>
          </w:tcPr>
          <w:p w14:paraId="7DD8AF14" w14:textId="77777777" w:rsidR="00C70FC3" w:rsidRPr="006E23C4" w:rsidRDefault="00C70FC3" w:rsidP="00F1117C">
            <w:pPr>
              <w:rPr>
                <w:rFonts w:cs="Arial"/>
                <w:b/>
                <w:bCs/>
                <w:sz w:val="18"/>
                <w:szCs w:val="18"/>
              </w:rPr>
            </w:pPr>
            <w:r w:rsidRPr="006E23C4">
              <w:rPr>
                <w:rFonts w:cs="Arial"/>
                <w:b/>
                <w:bCs/>
                <w:sz w:val="18"/>
                <w:szCs w:val="18"/>
              </w:rPr>
              <w:t>OPOMBE</w:t>
            </w:r>
          </w:p>
        </w:tc>
      </w:tr>
      <w:tr w:rsidR="00C70FC3" w:rsidRPr="006E23C4" w14:paraId="6035EF9E" w14:textId="77777777" w:rsidTr="00C70FC3">
        <w:trPr>
          <w:trHeight w:val="300"/>
        </w:trPr>
        <w:tc>
          <w:tcPr>
            <w:tcW w:w="2547" w:type="dxa"/>
            <w:vMerge w:val="restart"/>
            <w:hideMark/>
          </w:tcPr>
          <w:p w14:paraId="318AFE37" w14:textId="2EDF2E1D" w:rsidR="00C70FC3" w:rsidRPr="006E23C4" w:rsidRDefault="00C70FC3" w:rsidP="00C70FC3">
            <w:pPr>
              <w:jc w:val="left"/>
              <w:rPr>
                <w:rFonts w:cs="Arial"/>
                <w:b/>
                <w:bCs/>
                <w:sz w:val="18"/>
                <w:szCs w:val="18"/>
              </w:rPr>
            </w:pPr>
            <w:r w:rsidRPr="006E23C4">
              <w:rPr>
                <w:rFonts w:cs="Arial"/>
                <w:b/>
                <w:bCs/>
                <w:sz w:val="18"/>
                <w:szCs w:val="18"/>
              </w:rPr>
              <w:t xml:space="preserve">Listna pegavost na grahu              </w:t>
            </w:r>
            <w:r w:rsidRPr="006E23C4">
              <w:rPr>
                <w:rFonts w:cs="Arial"/>
                <w:sz w:val="18"/>
                <w:szCs w:val="18"/>
              </w:rPr>
              <w:t>(</w:t>
            </w:r>
            <w:proofErr w:type="spellStart"/>
            <w:r w:rsidRPr="006E23C4">
              <w:rPr>
                <w:rFonts w:cs="Arial"/>
                <w:i/>
                <w:iCs/>
                <w:sz w:val="18"/>
                <w:szCs w:val="18"/>
              </w:rPr>
              <w:t>Mychosphaerella</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118" w:type="dxa"/>
            <w:vMerge w:val="restart"/>
            <w:hideMark/>
          </w:tcPr>
          <w:p w14:paraId="52079FA1" w14:textId="77777777" w:rsidR="00C70FC3" w:rsidRPr="006E23C4" w:rsidRDefault="00C70FC3" w:rsidP="00C70FC3">
            <w:pPr>
              <w:jc w:val="left"/>
              <w:rPr>
                <w:rFonts w:cs="Arial"/>
                <w:sz w:val="18"/>
                <w:szCs w:val="18"/>
              </w:rPr>
            </w:pPr>
            <w:r w:rsidRPr="006E23C4">
              <w:rPr>
                <w:rFonts w:cs="Arial"/>
                <w:b/>
                <w:bCs/>
                <w:sz w:val="18"/>
                <w:szCs w:val="18"/>
                <w:u w:val="single"/>
              </w:rPr>
              <w:t>Agrotehnični ukrepi:</w:t>
            </w:r>
          </w:p>
          <w:p w14:paraId="47D31FE9" w14:textId="77777777" w:rsidR="00C70FC3" w:rsidRPr="006E23C4" w:rsidRDefault="00C70FC3" w:rsidP="00B84EF7">
            <w:pPr>
              <w:pStyle w:val="Odstavekseznama"/>
              <w:numPr>
                <w:ilvl w:val="0"/>
                <w:numId w:val="22"/>
              </w:numPr>
              <w:ind w:left="177" w:hanging="141"/>
              <w:jc w:val="left"/>
              <w:rPr>
                <w:rFonts w:cs="Arial"/>
                <w:sz w:val="18"/>
                <w:szCs w:val="18"/>
              </w:rPr>
            </w:pPr>
            <w:r w:rsidRPr="006E23C4">
              <w:rPr>
                <w:rFonts w:cs="Arial"/>
                <w:sz w:val="18"/>
                <w:szCs w:val="18"/>
              </w:rPr>
              <w:t xml:space="preserve">kolobar, </w:t>
            </w:r>
          </w:p>
          <w:p w14:paraId="3C474D43" w14:textId="2C36672D" w:rsidR="00C70FC3" w:rsidRPr="006E23C4" w:rsidRDefault="00C70FC3" w:rsidP="00B84EF7">
            <w:pPr>
              <w:pStyle w:val="Odstavekseznama"/>
              <w:numPr>
                <w:ilvl w:val="0"/>
                <w:numId w:val="22"/>
              </w:numPr>
              <w:ind w:left="177" w:hanging="141"/>
              <w:jc w:val="left"/>
              <w:rPr>
                <w:rFonts w:cs="Arial"/>
                <w:sz w:val="18"/>
                <w:szCs w:val="18"/>
              </w:rPr>
            </w:pPr>
            <w:r w:rsidRPr="006E23C4">
              <w:rPr>
                <w:rFonts w:cs="Arial"/>
                <w:sz w:val="18"/>
                <w:szCs w:val="18"/>
              </w:rPr>
              <w:t>uporaba zdravega semena.</w:t>
            </w:r>
          </w:p>
        </w:tc>
        <w:tc>
          <w:tcPr>
            <w:tcW w:w="2268" w:type="dxa"/>
            <w:vMerge w:val="restart"/>
            <w:noWrap/>
            <w:hideMark/>
          </w:tcPr>
          <w:p w14:paraId="166BCF8B" w14:textId="77777777" w:rsidR="00C70FC3" w:rsidRPr="006E23C4" w:rsidRDefault="00C70FC3">
            <w:pPr>
              <w:rPr>
                <w:rFonts w:cs="Arial"/>
                <w:sz w:val="18"/>
                <w:szCs w:val="18"/>
              </w:rPr>
            </w:pPr>
            <w:proofErr w:type="spellStart"/>
            <w:r w:rsidRPr="006E23C4">
              <w:rPr>
                <w:rFonts w:cs="Arial"/>
                <w:sz w:val="18"/>
                <w:szCs w:val="18"/>
              </w:rPr>
              <w:t>azoksistrobin</w:t>
            </w:r>
            <w:proofErr w:type="spellEnd"/>
          </w:p>
        </w:tc>
        <w:tc>
          <w:tcPr>
            <w:tcW w:w="2410" w:type="dxa"/>
            <w:noWrap/>
            <w:hideMark/>
          </w:tcPr>
          <w:p w14:paraId="4105D6EC" w14:textId="77777777" w:rsidR="00C70FC3" w:rsidRPr="006E23C4" w:rsidRDefault="00C70FC3">
            <w:pPr>
              <w:rPr>
                <w:rFonts w:cs="Arial"/>
                <w:sz w:val="18"/>
                <w:szCs w:val="18"/>
              </w:rPr>
            </w:pPr>
            <w:proofErr w:type="spellStart"/>
            <w:r w:rsidRPr="006E23C4">
              <w:rPr>
                <w:rFonts w:cs="Arial"/>
                <w:sz w:val="18"/>
                <w:szCs w:val="18"/>
              </w:rPr>
              <w:t>Ortiva</w:t>
            </w:r>
            <w:proofErr w:type="spellEnd"/>
          </w:p>
        </w:tc>
        <w:tc>
          <w:tcPr>
            <w:tcW w:w="1421" w:type="dxa"/>
            <w:noWrap/>
            <w:hideMark/>
          </w:tcPr>
          <w:p w14:paraId="1812E3E5"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27BD7899" w14:textId="77777777" w:rsidR="00C70FC3" w:rsidRPr="006E23C4" w:rsidRDefault="00C70FC3">
            <w:pPr>
              <w:rPr>
                <w:rFonts w:cs="Arial"/>
                <w:sz w:val="18"/>
                <w:szCs w:val="18"/>
              </w:rPr>
            </w:pPr>
            <w:r w:rsidRPr="006E23C4">
              <w:rPr>
                <w:rFonts w:cs="Arial"/>
                <w:sz w:val="18"/>
                <w:szCs w:val="18"/>
              </w:rPr>
              <w:t xml:space="preserve">14 stročje, 35 zrnje </w:t>
            </w:r>
          </w:p>
        </w:tc>
        <w:tc>
          <w:tcPr>
            <w:tcW w:w="1514" w:type="dxa"/>
            <w:noWrap/>
            <w:hideMark/>
          </w:tcPr>
          <w:p w14:paraId="2AC84619" w14:textId="77777777" w:rsidR="00C70FC3" w:rsidRPr="006E23C4" w:rsidRDefault="00C70FC3">
            <w:pPr>
              <w:rPr>
                <w:rFonts w:cs="Arial"/>
                <w:sz w:val="18"/>
                <w:szCs w:val="18"/>
              </w:rPr>
            </w:pPr>
            <w:r w:rsidRPr="006E23C4">
              <w:rPr>
                <w:rFonts w:cs="Arial"/>
                <w:sz w:val="18"/>
                <w:szCs w:val="18"/>
              </w:rPr>
              <w:t> </w:t>
            </w:r>
          </w:p>
        </w:tc>
      </w:tr>
      <w:tr w:rsidR="00C70FC3" w:rsidRPr="006E23C4" w14:paraId="690D13B8" w14:textId="77777777" w:rsidTr="00C70FC3">
        <w:trPr>
          <w:trHeight w:val="250"/>
        </w:trPr>
        <w:tc>
          <w:tcPr>
            <w:tcW w:w="2547" w:type="dxa"/>
            <w:vMerge/>
            <w:hideMark/>
          </w:tcPr>
          <w:p w14:paraId="103665A1" w14:textId="77777777" w:rsidR="00C70FC3" w:rsidRPr="006E23C4" w:rsidRDefault="00C70FC3" w:rsidP="00C70FC3">
            <w:pPr>
              <w:jc w:val="left"/>
              <w:rPr>
                <w:rFonts w:cs="Arial"/>
                <w:b/>
                <w:bCs/>
                <w:sz w:val="18"/>
                <w:szCs w:val="18"/>
              </w:rPr>
            </w:pPr>
          </w:p>
        </w:tc>
        <w:tc>
          <w:tcPr>
            <w:tcW w:w="3118" w:type="dxa"/>
            <w:vMerge/>
            <w:hideMark/>
          </w:tcPr>
          <w:p w14:paraId="11E5942D" w14:textId="77777777" w:rsidR="00C70FC3" w:rsidRPr="006E23C4" w:rsidRDefault="00C70FC3" w:rsidP="00C70FC3">
            <w:pPr>
              <w:jc w:val="left"/>
              <w:rPr>
                <w:rFonts w:cs="Arial"/>
                <w:sz w:val="18"/>
                <w:szCs w:val="18"/>
              </w:rPr>
            </w:pPr>
          </w:p>
        </w:tc>
        <w:tc>
          <w:tcPr>
            <w:tcW w:w="2268" w:type="dxa"/>
            <w:vMerge/>
            <w:hideMark/>
          </w:tcPr>
          <w:p w14:paraId="2F724F27" w14:textId="77777777" w:rsidR="00C70FC3" w:rsidRPr="006E23C4" w:rsidRDefault="00C70FC3">
            <w:pPr>
              <w:rPr>
                <w:rFonts w:cs="Arial"/>
                <w:sz w:val="18"/>
                <w:szCs w:val="18"/>
              </w:rPr>
            </w:pPr>
          </w:p>
        </w:tc>
        <w:tc>
          <w:tcPr>
            <w:tcW w:w="2410" w:type="dxa"/>
            <w:noWrap/>
            <w:hideMark/>
          </w:tcPr>
          <w:p w14:paraId="4F53459D" w14:textId="77777777" w:rsidR="00C70FC3" w:rsidRPr="006E23C4" w:rsidRDefault="00C70FC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21" w:type="dxa"/>
            <w:noWrap/>
            <w:hideMark/>
          </w:tcPr>
          <w:p w14:paraId="48A26596"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19200542" w14:textId="77777777" w:rsidR="00C70FC3" w:rsidRPr="006E23C4" w:rsidRDefault="00C70FC3">
            <w:pPr>
              <w:rPr>
                <w:rFonts w:cs="Arial"/>
                <w:sz w:val="18"/>
                <w:szCs w:val="18"/>
              </w:rPr>
            </w:pPr>
            <w:r w:rsidRPr="006E23C4">
              <w:rPr>
                <w:rFonts w:cs="Arial"/>
                <w:sz w:val="18"/>
                <w:szCs w:val="18"/>
              </w:rPr>
              <w:t>14 stročje, 35 zrnje</w:t>
            </w:r>
          </w:p>
        </w:tc>
        <w:tc>
          <w:tcPr>
            <w:tcW w:w="1514" w:type="dxa"/>
            <w:noWrap/>
            <w:hideMark/>
          </w:tcPr>
          <w:p w14:paraId="7C767FAD" w14:textId="77777777" w:rsidR="00C70FC3" w:rsidRPr="006E23C4" w:rsidRDefault="00C70FC3">
            <w:pPr>
              <w:rPr>
                <w:rFonts w:cs="Arial"/>
                <w:sz w:val="18"/>
                <w:szCs w:val="18"/>
              </w:rPr>
            </w:pPr>
            <w:r w:rsidRPr="006E23C4">
              <w:rPr>
                <w:rFonts w:cs="Arial"/>
                <w:sz w:val="18"/>
                <w:szCs w:val="18"/>
              </w:rPr>
              <w:t> </w:t>
            </w:r>
          </w:p>
        </w:tc>
      </w:tr>
      <w:tr w:rsidR="00C70FC3" w:rsidRPr="006E23C4" w14:paraId="5619D0B1" w14:textId="77777777" w:rsidTr="00C70FC3">
        <w:trPr>
          <w:trHeight w:val="250"/>
        </w:trPr>
        <w:tc>
          <w:tcPr>
            <w:tcW w:w="2547" w:type="dxa"/>
            <w:vMerge/>
            <w:hideMark/>
          </w:tcPr>
          <w:p w14:paraId="35BA6E0F" w14:textId="77777777" w:rsidR="00C70FC3" w:rsidRPr="006E23C4" w:rsidRDefault="00C70FC3" w:rsidP="00C70FC3">
            <w:pPr>
              <w:jc w:val="left"/>
              <w:rPr>
                <w:rFonts w:cs="Arial"/>
                <w:b/>
                <w:bCs/>
                <w:sz w:val="18"/>
                <w:szCs w:val="18"/>
              </w:rPr>
            </w:pPr>
          </w:p>
        </w:tc>
        <w:tc>
          <w:tcPr>
            <w:tcW w:w="3118" w:type="dxa"/>
            <w:vMerge/>
            <w:hideMark/>
          </w:tcPr>
          <w:p w14:paraId="4C1D04B9" w14:textId="77777777" w:rsidR="00C70FC3" w:rsidRPr="006E23C4" w:rsidRDefault="00C70FC3" w:rsidP="00C70FC3">
            <w:pPr>
              <w:jc w:val="left"/>
              <w:rPr>
                <w:rFonts w:cs="Arial"/>
                <w:sz w:val="18"/>
                <w:szCs w:val="18"/>
              </w:rPr>
            </w:pPr>
          </w:p>
        </w:tc>
        <w:tc>
          <w:tcPr>
            <w:tcW w:w="2268" w:type="dxa"/>
            <w:vMerge/>
            <w:hideMark/>
          </w:tcPr>
          <w:p w14:paraId="104B0DCB" w14:textId="77777777" w:rsidR="00C70FC3" w:rsidRPr="006E23C4" w:rsidRDefault="00C70FC3">
            <w:pPr>
              <w:rPr>
                <w:rFonts w:cs="Arial"/>
                <w:sz w:val="18"/>
                <w:szCs w:val="18"/>
              </w:rPr>
            </w:pPr>
          </w:p>
        </w:tc>
        <w:tc>
          <w:tcPr>
            <w:tcW w:w="2410" w:type="dxa"/>
            <w:noWrap/>
            <w:hideMark/>
          </w:tcPr>
          <w:p w14:paraId="2A5CDD65" w14:textId="77777777" w:rsidR="00C70FC3" w:rsidRPr="006E23C4" w:rsidRDefault="00C70FC3">
            <w:pPr>
              <w:rPr>
                <w:rFonts w:cs="Arial"/>
                <w:sz w:val="18"/>
                <w:szCs w:val="18"/>
              </w:rPr>
            </w:pPr>
            <w:proofErr w:type="spellStart"/>
            <w:r w:rsidRPr="006E23C4">
              <w:rPr>
                <w:rFonts w:cs="Arial"/>
                <w:sz w:val="18"/>
                <w:szCs w:val="18"/>
              </w:rPr>
              <w:t>Noris</w:t>
            </w:r>
            <w:proofErr w:type="spellEnd"/>
          </w:p>
        </w:tc>
        <w:tc>
          <w:tcPr>
            <w:tcW w:w="1421" w:type="dxa"/>
            <w:noWrap/>
            <w:hideMark/>
          </w:tcPr>
          <w:p w14:paraId="47A62B75"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4CDDF115" w14:textId="77777777" w:rsidR="00C70FC3" w:rsidRPr="006E23C4" w:rsidRDefault="00C70FC3">
            <w:pPr>
              <w:rPr>
                <w:rFonts w:cs="Arial"/>
                <w:sz w:val="18"/>
                <w:szCs w:val="18"/>
              </w:rPr>
            </w:pPr>
            <w:r w:rsidRPr="006E23C4">
              <w:rPr>
                <w:rFonts w:cs="Arial"/>
                <w:sz w:val="18"/>
                <w:szCs w:val="18"/>
              </w:rPr>
              <w:t>14 zrnje</w:t>
            </w:r>
          </w:p>
        </w:tc>
        <w:tc>
          <w:tcPr>
            <w:tcW w:w="1514" w:type="dxa"/>
            <w:noWrap/>
            <w:hideMark/>
          </w:tcPr>
          <w:p w14:paraId="79769AB3" w14:textId="77777777" w:rsidR="00C70FC3" w:rsidRPr="006E23C4" w:rsidRDefault="00C70FC3">
            <w:pPr>
              <w:rPr>
                <w:rFonts w:cs="Arial"/>
                <w:sz w:val="18"/>
                <w:szCs w:val="18"/>
              </w:rPr>
            </w:pPr>
            <w:r w:rsidRPr="006E23C4">
              <w:rPr>
                <w:rFonts w:cs="Arial"/>
                <w:sz w:val="18"/>
                <w:szCs w:val="18"/>
              </w:rPr>
              <w:t> </w:t>
            </w:r>
          </w:p>
        </w:tc>
      </w:tr>
      <w:tr w:rsidR="00C70FC3" w:rsidRPr="006E23C4" w14:paraId="18B1ED9A" w14:textId="77777777" w:rsidTr="00C70FC3">
        <w:trPr>
          <w:trHeight w:val="250"/>
        </w:trPr>
        <w:tc>
          <w:tcPr>
            <w:tcW w:w="2547" w:type="dxa"/>
            <w:vMerge/>
            <w:hideMark/>
          </w:tcPr>
          <w:p w14:paraId="37680652" w14:textId="77777777" w:rsidR="00C70FC3" w:rsidRPr="006E23C4" w:rsidRDefault="00C70FC3" w:rsidP="00C70FC3">
            <w:pPr>
              <w:jc w:val="left"/>
              <w:rPr>
                <w:rFonts w:cs="Arial"/>
                <w:b/>
                <w:bCs/>
                <w:sz w:val="18"/>
                <w:szCs w:val="18"/>
              </w:rPr>
            </w:pPr>
          </w:p>
        </w:tc>
        <w:tc>
          <w:tcPr>
            <w:tcW w:w="3118" w:type="dxa"/>
            <w:vMerge/>
            <w:hideMark/>
          </w:tcPr>
          <w:p w14:paraId="2CC74079" w14:textId="77777777" w:rsidR="00C70FC3" w:rsidRPr="006E23C4" w:rsidRDefault="00C70FC3" w:rsidP="00C70FC3">
            <w:pPr>
              <w:jc w:val="left"/>
              <w:rPr>
                <w:rFonts w:cs="Arial"/>
                <w:sz w:val="18"/>
                <w:szCs w:val="18"/>
              </w:rPr>
            </w:pPr>
          </w:p>
        </w:tc>
        <w:tc>
          <w:tcPr>
            <w:tcW w:w="2268" w:type="dxa"/>
            <w:vMerge/>
            <w:hideMark/>
          </w:tcPr>
          <w:p w14:paraId="73011CC6" w14:textId="77777777" w:rsidR="00C70FC3" w:rsidRPr="006E23C4" w:rsidRDefault="00C70FC3">
            <w:pPr>
              <w:rPr>
                <w:rFonts w:cs="Arial"/>
                <w:sz w:val="18"/>
                <w:szCs w:val="18"/>
              </w:rPr>
            </w:pPr>
          </w:p>
        </w:tc>
        <w:tc>
          <w:tcPr>
            <w:tcW w:w="2410" w:type="dxa"/>
            <w:noWrap/>
            <w:hideMark/>
          </w:tcPr>
          <w:p w14:paraId="0CB9C853" w14:textId="77777777" w:rsidR="00C70FC3" w:rsidRPr="006E23C4" w:rsidRDefault="00C70FC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 </w:t>
            </w:r>
          </w:p>
        </w:tc>
        <w:tc>
          <w:tcPr>
            <w:tcW w:w="1421" w:type="dxa"/>
            <w:noWrap/>
            <w:hideMark/>
          </w:tcPr>
          <w:p w14:paraId="4E46DD50"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0FA512A4" w14:textId="77777777" w:rsidR="00C70FC3" w:rsidRPr="006E23C4" w:rsidRDefault="00C70FC3">
            <w:pPr>
              <w:rPr>
                <w:rFonts w:cs="Arial"/>
                <w:sz w:val="18"/>
                <w:szCs w:val="18"/>
              </w:rPr>
            </w:pPr>
            <w:r w:rsidRPr="006E23C4">
              <w:rPr>
                <w:rFonts w:cs="Arial"/>
                <w:sz w:val="18"/>
                <w:szCs w:val="18"/>
              </w:rPr>
              <w:t>14 stročje, 35 zrnje</w:t>
            </w:r>
          </w:p>
        </w:tc>
        <w:tc>
          <w:tcPr>
            <w:tcW w:w="1514" w:type="dxa"/>
            <w:noWrap/>
            <w:hideMark/>
          </w:tcPr>
          <w:p w14:paraId="4AC8E97B" w14:textId="77777777" w:rsidR="00C70FC3" w:rsidRPr="006E23C4" w:rsidRDefault="00C70FC3">
            <w:pPr>
              <w:rPr>
                <w:rFonts w:cs="Arial"/>
                <w:sz w:val="18"/>
                <w:szCs w:val="18"/>
              </w:rPr>
            </w:pPr>
            <w:r w:rsidRPr="006E23C4">
              <w:rPr>
                <w:rFonts w:cs="Arial"/>
                <w:sz w:val="18"/>
                <w:szCs w:val="18"/>
              </w:rPr>
              <w:t> </w:t>
            </w:r>
          </w:p>
        </w:tc>
      </w:tr>
      <w:tr w:rsidR="00C70FC3" w:rsidRPr="006E23C4" w14:paraId="0D19ACC7" w14:textId="77777777" w:rsidTr="00C70FC3">
        <w:trPr>
          <w:trHeight w:val="300"/>
        </w:trPr>
        <w:tc>
          <w:tcPr>
            <w:tcW w:w="2547" w:type="dxa"/>
            <w:vMerge w:val="restart"/>
            <w:hideMark/>
          </w:tcPr>
          <w:p w14:paraId="7CF4DF38" w14:textId="77777777" w:rsidR="00C70FC3" w:rsidRPr="006E23C4" w:rsidRDefault="00C70FC3" w:rsidP="00C70FC3">
            <w:pPr>
              <w:jc w:val="left"/>
              <w:rPr>
                <w:rFonts w:cs="Arial"/>
                <w:b/>
                <w:bCs/>
                <w:sz w:val="18"/>
                <w:szCs w:val="18"/>
              </w:rPr>
            </w:pPr>
            <w:r w:rsidRPr="006E23C4">
              <w:rPr>
                <w:rFonts w:cs="Arial"/>
                <w:b/>
                <w:bCs/>
                <w:sz w:val="18"/>
                <w:szCs w:val="18"/>
              </w:rPr>
              <w:t>Grahova pepelovka</w:t>
            </w:r>
            <w:r w:rsidRPr="006E23C4">
              <w:rPr>
                <w:rFonts w:cs="Arial"/>
                <w:sz w:val="18"/>
                <w:szCs w:val="18"/>
              </w:rPr>
              <w:t xml:space="preserve"> (</w:t>
            </w:r>
            <w:proofErr w:type="spellStart"/>
            <w:r w:rsidRPr="006E23C4">
              <w:rPr>
                <w:rFonts w:cs="Arial"/>
                <w:i/>
                <w:iCs/>
                <w:sz w:val="18"/>
                <w:szCs w:val="18"/>
              </w:rPr>
              <w:t>Erysiphe</w:t>
            </w:r>
            <w:proofErr w:type="spellEnd"/>
            <w:r w:rsidRPr="006E23C4">
              <w:rPr>
                <w:rFonts w:cs="Arial"/>
                <w:sz w:val="18"/>
                <w:szCs w:val="18"/>
              </w:rPr>
              <w:t xml:space="preserve"> </w:t>
            </w:r>
            <w:proofErr w:type="spellStart"/>
            <w:r w:rsidRPr="006E23C4">
              <w:rPr>
                <w:rFonts w:cs="Arial"/>
                <w:i/>
                <w:iCs/>
                <w:sz w:val="18"/>
                <w:szCs w:val="18"/>
              </w:rPr>
              <w:t>pisi</w:t>
            </w:r>
            <w:proofErr w:type="spellEnd"/>
            <w:r w:rsidRPr="006E23C4">
              <w:rPr>
                <w:rFonts w:cs="Arial"/>
                <w:sz w:val="18"/>
                <w:szCs w:val="18"/>
              </w:rPr>
              <w:t xml:space="preserve"> var. </w:t>
            </w:r>
            <w:proofErr w:type="spellStart"/>
            <w:r w:rsidRPr="006E23C4">
              <w:rPr>
                <w:rFonts w:cs="Arial"/>
                <w:i/>
                <w:iCs/>
                <w:sz w:val="18"/>
                <w:szCs w:val="18"/>
              </w:rPr>
              <w:t>pisi</w:t>
            </w:r>
            <w:proofErr w:type="spellEnd"/>
            <w:r w:rsidRPr="006E23C4">
              <w:rPr>
                <w:rFonts w:cs="Arial"/>
                <w:sz w:val="18"/>
                <w:szCs w:val="18"/>
              </w:rPr>
              <w:t>)</w:t>
            </w:r>
          </w:p>
        </w:tc>
        <w:tc>
          <w:tcPr>
            <w:tcW w:w="3118" w:type="dxa"/>
            <w:vMerge w:val="restart"/>
            <w:hideMark/>
          </w:tcPr>
          <w:p w14:paraId="0EC511B7" w14:textId="77777777" w:rsidR="00C70FC3" w:rsidRPr="006E23C4" w:rsidRDefault="00C70FC3" w:rsidP="00C70FC3">
            <w:pPr>
              <w:jc w:val="left"/>
              <w:rPr>
                <w:rFonts w:cs="Arial"/>
                <w:b/>
                <w:bCs/>
                <w:sz w:val="18"/>
                <w:szCs w:val="18"/>
                <w:u w:val="single"/>
              </w:rPr>
            </w:pPr>
            <w:r w:rsidRPr="006E23C4">
              <w:rPr>
                <w:rFonts w:cs="Arial"/>
                <w:b/>
                <w:bCs/>
                <w:sz w:val="18"/>
                <w:szCs w:val="18"/>
                <w:u w:val="single"/>
              </w:rPr>
              <w:t xml:space="preserve">Agrotehnični ukrepi: </w:t>
            </w:r>
          </w:p>
          <w:p w14:paraId="592462F9" w14:textId="2F848647" w:rsidR="00C70FC3" w:rsidRPr="006E23C4" w:rsidRDefault="00C70FC3" w:rsidP="00B84EF7">
            <w:pPr>
              <w:pStyle w:val="Odstavekseznama"/>
              <w:numPr>
                <w:ilvl w:val="0"/>
                <w:numId w:val="22"/>
              </w:numPr>
              <w:ind w:left="177" w:hanging="141"/>
              <w:jc w:val="left"/>
              <w:rPr>
                <w:rFonts w:cs="Arial"/>
                <w:sz w:val="18"/>
                <w:szCs w:val="18"/>
              </w:rPr>
            </w:pPr>
            <w:r w:rsidRPr="006E23C4">
              <w:rPr>
                <w:rFonts w:cs="Arial"/>
                <w:sz w:val="18"/>
                <w:szCs w:val="18"/>
              </w:rPr>
              <w:t>setev odpornih sort.</w:t>
            </w:r>
          </w:p>
        </w:tc>
        <w:tc>
          <w:tcPr>
            <w:tcW w:w="2268" w:type="dxa"/>
            <w:vMerge w:val="restart"/>
            <w:noWrap/>
            <w:hideMark/>
          </w:tcPr>
          <w:p w14:paraId="63F5DF91" w14:textId="77777777" w:rsidR="00C70FC3" w:rsidRPr="006E23C4" w:rsidRDefault="00C70FC3">
            <w:pPr>
              <w:rPr>
                <w:rFonts w:cs="Arial"/>
                <w:color w:val="00B050"/>
                <w:sz w:val="18"/>
                <w:szCs w:val="18"/>
              </w:rPr>
            </w:pPr>
            <w:r w:rsidRPr="006E23C4">
              <w:rPr>
                <w:rFonts w:cs="Arial"/>
                <w:color w:val="00B050"/>
                <w:sz w:val="18"/>
                <w:szCs w:val="18"/>
              </w:rPr>
              <w:t>žveplo</w:t>
            </w:r>
          </w:p>
        </w:tc>
        <w:tc>
          <w:tcPr>
            <w:tcW w:w="2410" w:type="dxa"/>
            <w:noWrap/>
            <w:hideMark/>
          </w:tcPr>
          <w:p w14:paraId="6A8EBA34" w14:textId="77777777" w:rsidR="00C70FC3" w:rsidRPr="006E23C4" w:rsidRDefault="00C70FC3">
            <w:pPr>
              <w:rPr>
                <w:rFonts w:cs="Arial"/>
                <w:color w:val="00B050"/>
                <w:sz w:val="18"/>
                <w:szCs w:val="18"/>
              </w:rPr>
            </w:pPr>
            <w:proofErr w:type="spellStart"/>
            <w:r w:rsidRPr="006E23C4">
              <w:rPr>
                <w:rFonts w:cs="Arial"/>
                <w:color w:val="00B050"/>
                <w:sz w:val="18"/>
                <w:szCs w:val="18"/>
              </w:rPr>
              <w:t>Cosan</w:t>
            </w:r>
            <w:proofErr w:type="spellEnd"/>
          </w:p>
        </w:tc>
        <w:tc>
          <w:tcPr>
            <w:tcW w:w="1421" w:type="dxa"/>
            <w:noWrap/>
            <w:hideMark/>
          </w:tcPr>
          <w:p w14:paraId="008A58C0" w14:textId="77777777" w:rsidR="00C70FC3" w:rsidRPr="006E23C4" w:rsidRDefault="00C70FC3">
            <w:pPr>
              <w:rPr>
                <w:rFonts w:cs="Arial"/>
                <w:color w:val="00B050"/>
                <w:sz w:val="18"/>
                <w:szCs w:val="18"/>
              </w:rPr>
            </w:pPr>
            <w:r w:rsidRPr="006E23C4">
              <w:rPr>
                <w:rFonts w:cs="Arial"/>
                <w:color w:val="00B050"/>
                <w:sz w:val="18"/>
                <w:szCs w:val="18"/>
              </w:rPr>
              <w:t>4-5 kg/ha</w:t>
            </w:r>
          </w:p>
        </w:tc>
        <w:tc>
          <w:tcPr>
            <w:tcW w:w="1848" w:type="dxa"/>
            <w:gridSpan w:val="2"/>
            <w:noWrap/>
            <w:hideMark/>
          </w:tcPr>
          <w:p w14:paraId="567B7AE4"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5A265F0F" w14:textId="77777777" w:rsidR="00C70FC3" w:rsidRPr="006E23C4" w:rsidRDefault="00C70FC3">
            <w:pPr>
              <w:rPr>
                <w:rFonts w:cs="Arial"/>
                <w:sz w:val="18"/>
                <w:szCs w:val="18"/>
              </w:rPr>
            </w:pPr>
            <w:r w:rsidRPr="006E23C4">
              <w:rPr>
                <w:rFonts w:cs="Arial"/>
                <w:sz w:val="18"/>
                <w:szCs w:val="18"/>
              </w:rPr>
              <w:t> </w:t>
            </w:r>
          </w:p>
        </w:tc>
      </w:tr>
      <w:tr w:rsidR="00C70FC3" w:rsidRPr="006E23C4" w14:paraId="5F20CE44" w14:textId="77777777" w:rsidTr="00C70FC3">
        <w:trPr>
          <w:trHeight w:val="250"/>
        </w:trPr>
        <w:tc>
          <w:tcPr>
            <w:tcW w:w="2547" w:type="dxa"/>
            <w:vMerge/>
            <w:hideMark/>
          </w:tcPr>
          <w:p w14:paraId="2D05F81B" w14:textId="77777777" w:rsidR="00C70FC3" w:rsidRPr="006E23C4" w:rsidRDefault="00C70FC3" w:rsidP="00C70FC3">
            <w:pPr>
              <w:jc w:val="left"/>
              <w:rPr>
                <w:rFonts w:cs="Arial"/>
                <w:b/>
                <w:bCs/>
                <w:sz w:val="18"/>
                <w:szCs w:val="18"/>
              </w:rPr>
            </w:pPr>
          </w:p>
        </w:tc>
        <w:tc>
          <w:tcPr>
            <w:tcW w:w="3118" w:type="dxa"/>
            <w:vMerge/>
            <w:hideMark/>
          </w:tcPr>
          <w:p w14:paraId="590BE4EC" w14:textId="77777777" w:rsidR="00C70FC3" w:rsidRPr="006E23C4" w:rsidRDefault="00C70FC3" w:rsidP="00C70FC3">
            <w:pPr>
              <w:jc w:val="left"/>
              <w:rPr>
                <w:rFonts w:cs="Arial"/>
                <w:sz w:val="18"/>
                <w:szCs w:val="18"/>
              </w:rPr>
            </w:pPr>
          </w:p>
        </w:tc>
        <w:tc>
          <w:tcPr>
            <w:tcW w:w="2268" w:type="dxa"/>
            <w:vMerge/>
            <w:hideMark/>
          </w:tcPr>
          <w:p w14:paraId="385A05A8" w14:textId="77777777" w:rsidR="00C70FC3" w:rsidRPr="006E23C4" w:rsidRDefault="00C70FC3">
            <w:pPr>
              <w:rPr>
                <w:rFonts w:cs="Arial"/>
                <w:color w:val="00B050"/>
                <w:sz w:val="18"/>
                <w:szCs w:val="18"/>
              </w:rPr>
            </w:pPr>
          </w:p>
        </w:tc>
        <w:tc>
          <w:tcPr>
            <w:tcW w:w="2410" w:type="dxa"/>
            <w:noWrap/>
            <w:hideMark/>
          </w:tcPr>
          <w:p w14:paraId="7097C24A" w14:textId="77777777" w:rsidR="00C70FC3" w:rsidRPr="006E23C4" w:rsidRDefault="00C70FC3">
            <w:pPr>
              <w:rPr>
                <w:rFonts w:cs="Arial"/>
                <w:color w:val="00B050"/>
                <w:sz w:val="18"/>
                <w:szCs w:val="18"/>
              </w:rPr>
            </w:pPr>
            <w:proofErr w:type="spellStart"/>
            <w:r w:rsidRPr="006E23C4">
              <w:rPr>
                <w:rFonts w:cs="Arial"/>
                <w:color w:val="00B050"/>
                <w:sz w:val="18"/>
                <w:szCs w:val="18"/>
              </w:rPr>
              <w:t>Pepelin</w:t>
            </w:r>
            <w:proofErr w:type="spellEnd"/>
          </w:p>
        </w:tc>
        <w:tc>
          <w:tcPr>
            <w:tcW w:w="1421" w:type="dxa"/>
            <w:noWrap/>
            <w:hideMark/>
          </w:tcPr>
          <w:p w14:paraId="09057CEF" w14:textId="77777777" w:rsidR="00C70FC3" w:rsidRPr="006E23C4" w:rsidRDefault="00C70FC3">
            <w:pPr>
              <w:rPr>
                <w:rFonts w:cs="Arial"/>
                <w:color w:val="00B050"/>
                <w:sz w:val="18"/>
                <w:szCs w:val="18"/>
              </w:rPr>
            </w:pPr>
            <w:r w:rsidRPr="006E23C4">
              <w:rPr>
                <w:rFonts w:cs="Arial"/>
                <w:color w:val="00B050"/>
                <w:sz w:val="18"/>
                <w:szCs w:val="18"/>
              </w:rPr>
              <w:t>4-5 kg/ha</w:t>
            </w:r>
          </w:p>
        </w:tc>
        <w:tc>
          <w:tcPr>
            <w:tcW w:w="1848" w:type="dxa"/>
            <w:gridSpan w:val="2"/>
            <w:noWrap/>
            <w:hideMark/>
          </w:tcPr>
          <w:p w14:paraId="32968D9B"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54C3304D" w14:textId="77777777" w:rsidR="00C70FC3" w:rsidRPr="006E23C4" w:rsidRDefault="00C70FC3">
            <w:pPr>
              <w:rPr>
                <w:rFonts w:cs="Arial"/>
                <w:sz w:val="18"/>
                <w:szCs w:val="18"/>
              </w:rPr>
            </w:pPr>
            <w:r w:rsidRPr="006E23C4">
              <w:rPr>
                <w:rFonts w:cs="Arial"/>
                <w:sz w:val="18"/>
                <w:szCs w:val="18"/>
              </w:rPr>
              <w:t> </w:t>
            </w:r>
          </w:p>
        </w:tc>
      </w:tr>
      <w:tr w:rsidR="00C70FC3" w:rsidRPr="006E23C4" w14:paraId="26AB8FB8" w14:textId="77777777" w:rsidTr="00C70FC3">
        <w:trPr>
          <w:trHeight w:val="250"/>
        </w:trPr>
        <w:tc>
          <w:tcPr>
            <w:tcW w:w="2547" w:type="dxa"/>
            <w:vMerge/>
            <w:hideMark/>
          </w:tcPr>
          <w:p w14:paraId="0895EDCF" w14:textId="77777777" w:rsidR="00C70FC3" w:rsidRPr="006E23C4" w:rsidRDefault="00C70FC3" w:rsidP="00C70FC3">
            <w:pPr>
              <w:jc w:val="left"/>
              <w:rPr>
                <w:rFonts w:cs="Arial"/>
                <w:b/>
                <w:bCs/>
                <w:sz w:val="18"/>
                <w:szCs w:val="18"/>
              </w:rPr>
            </w:pPr>
          </w:p>
        </w:tc>
        <w:tc>
          <w:tcPr>
            <w:tcW w:w="3118" w:type="dxa"/>
            <w:vMerge/>
            <w:hideMark/>
          </w:tcPr>
          <w:p w14:paraId="7AD0CF46" w14:textId="77777777" w:rsidR="00C70FC3" w:rsidRPr="006E23C4" w:rsidRDefault="00C70FC3" w:rsidP="00C70FC3">
            <w:pPr>
              <w:jc w:val="left"/>
              <w:rPr>
                <w:rFonts w:cs="Arial"/>
                <w:sz w:val="18"/>
                <w:szCs w:val="18"/>
              </w:rPr>
            </w:pPr>
          </w:p>
        </w:tc>
        <w:tc>
          <w:tcPr>
            <w:tcW w:w="2268" w:type="dxa"/>
            <w:vMerge/>
            <w:hideMark/>
          </w:tcPr>
          <w:p w14:paraId="37ACAFA9" w14:textId="77777777" w:rsidR="00C70FC3" w:rsidRPr="006E23C4" w:rsidRDefault="00C70FC3">
            <w:pPr>
              <w:rPr>
                <w:rFonts w:cs="Arial"/>
                <w:color w:val="00B050"/>
                <w:sz w:val="18"/>
                <w:szCs w:val="18"/>
              </w:rPr>
            </w:pPr>
          </w:p>
        </w:tc>
        <w:tc>
          <w:tcPr>
            <w:tcW w:w="2410" w:type="dxa"/>
            <w:noWrap/>
            <w:hideMark/>
          </w:tcPr>
          <w:p w14:paraId="76DBAA5A" w14:textId="77777777" w:rsidR="00C70FC3" w:rsidRPr="006E23C4" w:rsidRDefault="00C70FC3">
            <w:pPr>
              <w:rPr>
                <w:rFonts w:cs="Arial"/>
                <w:color w:val="00B050"/>
                <w:sz w:val="18"/>
                <w:szCs w:val="18"/>
              </w:rPr>
            </w:pPr>
            <w:proofErr w:type="spellStart"/>
            <w:r w:rsidRPr="006E23C4">
              <w:rPr>
                <w:rFonts w:cs="Arial"/>
                <w:color w:val="00B050"/>
                <w:sz w:val="18"/>
                <w:szCs w:val="18"/>
              </w:rPr>
              <w:t>Vindex</w:t>
            </w:r>
            <w:proofErr w:type="spellEnd"/>
            <w:r w:rsidRPr="006E23C4">
              <w:rPr>
                <w:rFonts w:cs="Arial"/>
                <w:color w:val="00B050"/>
                <w:sz w:val="18"/>
                <w:szCs w:val="18"/>
              </w:rPr>
              <w:t xml:space="preserve"> 80 WG</w:t>
            </w:r>
          </w:p>
        </w:tc>
        <w:tc>
          <w:tcPr>
            <w:tcW w:w="1421" w:type="dxa"/>
            <w:noWrap/>
            <w:hideMark/>
          </w:tcPr>
          <w:p w14:paraId="6423353B" w14:textId="77777777" w:rsidR="00C70FC3" w:rsidRPr="006E23C4" w:rsidRDefault="00C70FC3">
            <w:pPr>
              <w:rPr>
                <w:rFonts w:cs="Arial"/>
                <w:color w:val="00B050"/>
                <w:sz w:val="18"/>
                <w:szCs w:val="18"/>
              </w:rPr>
            </w:pPr>
            <w:r w:rsidRPr="006E23C4">
              <w:rPr>
                <w:rFonts w:cs="Arial"/>
                <w:color w:val="00B050"/>
                <w:sz w:val="18"/>
                <w:szCs w:val="18"/>
              </w:rPr>
              <w:t>4-5 kg/ha</w:t>
            </w:r>
          </w:p>
        </w:tc>
        <w:tc>
          <w:tcPr>
            <w:tcW w:w="1848" w:type="dxa"/>
            <w:gridSpan w:val="2"/>
            <w:noWrap/>
            <w:hideMark/>
          </w:tcPr>
          <w:p w14:paraId="35BE000F"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5515214E" w14:textId="77777777" w:rsidR="00C70FC3" w:rsidRPr="006E23C4" w:rsidRDefault="00C70FC3">
            <w:pPr>
              <w:rPr>
                <w:rFonts w:cs="Arial"/>
                <w:sz w:val="18"/>
                <w:szCs w:val="18"/>
              </w:rPr>
            </w:pPr>
            <w:r w:rsidRPr="006E23C4">
              <w:rPr>
                <w:rFonts w:cs="Arial"/>
                <w:sz w:val="18"/>
                <w:szCs w:val="18"/>
              </w:rPr>
              <w:t> </w:t>
            </w:r>
          </w:p>
        </w:tc>
      </w:tr>
      <w:tr w:rsidR="00C70FC3" w:rsidRPr="006E23C4" w14:paraId="44FC14AD" w14:textId="77777777" w:rsidTr="00C70FC3">
        <w:trPr>
          <w:trHeight w:val="250"/>
        </w:trPr>
        <w:tc>
          <w:tcPr>
            <w:tcW w:w="2547" w:type="dxa"/>
            <w:vMerge/>
            <w:hideMark/>
          </w:tcPr>
          <w:p w14:paraId="1EB54C47" w14:textId="77777777" w:rsidR="00C70FC3" w:rsidRPr="006E23C4" w:rsidRDefault="00C70FC3" w:rsidP="00C70FC3">
            <w:pPr>
              <w:jc w:val="left"/>
              <w:rPr>
                <w:rFonts w:cs="Arial"/>
                <w:b/>
                <w:bCs/>
                <w:sz w:val="18"/>
                <w:szCs w:val="18"/>
              </w:rPr>
            </w:pPr>
          </w:p>
        </w:tc>
        <w:tc>
          <w:tcPr>
            <w:tcW w:w="3118" w:type="dxa"/>
            <w:vMerge/>
            <w:hideMark/>
          </w:tcPr>
          <w:p w14:paraId="2C3C0FBE" w14:textId="77777777" w:rsidR="00C70FC3" w:rsidRPr="006E23C4" w:rsidRDefault="00C70FC3" w:rsidP="00C70FC3">
            <w:pPr>
              <w:jc w:val="left"/>
              <w:rPr>
                <w:rFonts w:cs="Arial"/>
                <w:sz w:val="18"/>
                <w:szCs w:val="18"/>
              </w:rPr>
            </w:pPr>
          </w:p>
        </w:tc>
        <w:tc>
          <w:tcPr>
            <w:tcW w:w="2268" w:type="dxa"/>
            <w:vMerge/>
            <w:hideMark/>
          </w:tcPr>
          <w:p w14:paraId="1734BE99" w14:textId="77777777" w:rsidR="00C70FC3" w:rsidRPr="006E23C4" w:rsidRDefault="00C70FC3">
            <w:pPr>
              <w:rPr>
                <w:rFonts w:cs="Arial"/>
                <w:color w:val="00B050"/>
                <w:sz w:val="18"/>
                <w:szCs w:val="18"/>
              </w:rPr>
            </w:pPr>
          </w:p>
        </w:tc>
        <w:tc>
          <w:tcPr>
            <w:tcW w:w="2410" w:type="dxa"/>
            <w:noWrap/>
            <w:hideMark/>
          </w:tcPr>
          <w:p w14:paraId="5D80AD80" w14:textId="77777777" w:rsidR="00C70FC3" w:rsidRPr="006E23C4" w:rsidRDefault="00C70FC3">
            <w:pPr>
              <w:rPr>
                <w:rFonts w:cs="Arial"/>
                <w:color w:val="00B050"/>
                <w:sz w:val="18"/>
                <w:szCs w:val="18"/>
              </w:rPr>
            </w:pPr>
            <w:r w:rsidRPr="006E23C4">
              <w:rPr>
                <w:rFonts w:cs="Arial"/>
                <w:color w:val="00B050"/>
                <w:sz w:val="18"/>
                <w:szCs w:val="18"/>
              </w:rPr>
              <w:t xml:space="preserve">Biotip </w:t>
            </w:r>
            <w:proofErr w:type="spellStart"/>
            <w:r w:rsidRPr="006E23C4">
              <w:rPr>
                <w:rFonts w:cs="Arial"/>
                <w:color w:val="00B050"/>
                <w:sz w:val="18"/>
                <w:szCs w:val="18"/>
              </w:rPr>
              <w:t>Sulfo</w:t>
            </w:r>
            <w:proofErr w:type="spellEnd"/>
            <w:r w:rsidRPr="006E23C4">
              <w:rPr>
                <w:rFonts w:cs="Arial"/>
                <w:color w:val="00B050"/>
                <w:sz w:val="18"/>
                <w:szCs w:val="18"/>
              </w:rPr>
              <w:t xml:space="preserve"> 800 SC</w:t>
            </w:r>
          </w:p>
        </w:tc>
        <w:tc>
          <w:tcPr>
            <w:tcW w:w="1421" w:type="dxa"/>
            <w:noWrap/>
            <w:hideMark/>
          </w:tcPr>
          <w:p w14:paraId="2C8CF100" w14:textId="77777777" w:rsidR="00C70FC3" w:rsidRPr="006E23C4" w:rsidRDefault="00C70FC3">
            <w:pPr>
              <w:rPr>
                <w:rFonts w:cs="Arial"/>
                <w:color w:val="00B050"/>
                <w:sz w:val="18"/>
                <w:szCs w:val="18"/>
              </w:rPr>
            </w:pPr>
            <w:r w:rsidRPr="006E23C4">
              <w:rPr>
                <w:rFonts w:cs="Arial"/>
                <w:color w:val="00B050"/>
                <w:sz w:val="18"/>
                <w:szCs w:val="18"/>
              </w:rPr>
              <w:t>4-5 L/ha</w:t>
            </w:r>
          </w:p>
        </w:tc>
        <w:tc>
          <w:tcPr>
            <w:tcW w:w="1848" w:type="dxa"/>
            <w:gridSpan w:val="2"/>
            <w:noWrap/>
            <w:hideMark/>
          </w:tcPr>
          <w:p w14:paraId="36065D40"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2D342855" w14:textId="77777777" w:rsidR="00C70FC3" w:rsidRPr="006E23C4" w:rsidRDefault="00C70FC3">
            <w:pPr>
              <w:rPr>
                <w:rFonts w:cs="Arial"/>
                <w:sz w:val="18"/>
                <w:szCs w:val="18"/>
              </w:rPr>
            </w:pPr>
            <w:r w:rsidRPr="006E23C4">
              <w:rPr>
                <w:rFonts w:cs="Arial"/>
                <w:sz w:val="18"/>
                <w:szCs w:val="18"/>
              </w:rPr>
              <w:t> </w:t>
            </w:r>
          </w:p>
        </w:tc>
      </w:tr>
      <w:tr w:rsidR="00C70FC3" w:rsidRPr="006E23C4" w14:paraId="4D1EBBF9" w14:textId="77777777" w:rsidTr="00C70FC3">
        <w:trPr>
          <w:trHeight w:val="250"/>
        </w:trPr>
        <w:tc>
          <w:tcPr>
            <w:tcW w:w="2547" w:type="dxa"/>
            <w:vMerge/>
            <w:hideMark/>
          </w:tcPr>
          <w:p w14:paraId="15B21BD9" w14:textId="77777777" w:rsidR="00C70FC3" w:rsidRPr="006E23C4" w:rsidRDefault="00C70FC3" w:rsidP="00C70FC3">
            <w:pPr>
              <w:jc w:val="left"/>
              <w:rPr>
                <w:rFonts w:cs="Arial"/>
                <w:b/>
                <w:bCs/>
                <w:sz w:val="18"/>
                <w:szCs w:val="18"/>
              </w:rPr>
            </w:pPr>
          </w:p>
        </w:tc>
        <w:tc>
          <w:tcPr>
            <w:tcW w:w="3118" w:type="dxa"/>
            <w:vMerge/>
            <w:hideMark/>
          </w:tcPr>
          <w:p w14:paraId="6CE315FE" w14:textId="77777777" w:rsidR="00C70FC3" w:rsidRPr="006E23C4" w:rsidRDefault="00C70FC3" w:rsidP="00C70FC3">
            <w:pPr>
              <w:jc w:val="left"/>
              <w:rPr>
                <w:rFonts w:cs="Arial"/>
                <w:sz w:val="18"/>
                <w:szCs w:val="18"/>
              </w:rPr>
            </w:pPr>
          </w:p>
        </w:tc>
        <w:tc>
          <w:tcPr>
            <w:tcW w:w="2268" w:type="dxa"/>
            <w:vMerge/>
            <w:hideMark/>
          </w:tcPr>
          <w:p w14:paraId="5ECF9A06" w14:textId="77777777" w:rsidR="00C70FC3" w:rsidRPr="006E23C4" w:rsidRDefault="00C70FC3">
            <w:pPr>
              <w:rPr>
                <w:rFonts w:cs="Arial"/>
                <w:color w:val="00B050"/>
                <w:sz w:val="18"/>
                <w:szCs w:val="18"/>
              </w:rPr>
            </w:pPr>
          </w:p>
        </w:tc>
        <w:tc>
          <w:tcPr>
            <w:tcW w:w="2410" w:type="dxa"/>
            <w:noWrap/>
            <w:hideMark/>
          </w:tcPr>
          <w:p w14:paraId="5D54AF9F" w14:textId="77777777" w:rsidR="00C70FC3" w:rsidRPr="006E23C4" w:rsidRDefault="00C70FC3">
            <w:pPr>
              <w:rPr>
                <w:rFonts w:cs="Arial"/>
                <w:color w:val="00B050"/>
                <w:sz w:val="18"/>
                <w:szCs w:val="18"/>
              </w:rPr>
            </w:pPr>
            <w:proofErr w:type="spellStart"/>
            <w:r w:rsidRPr="006E23C4">
              <w:rPr>
                <w:rFonts w:cs="Arial"/>
                <w:color w:val="00B050"/>
                <w:sz w:val="18"/>
                <w:szCs w:val="18"/>
              </w:rPr>
              <w:t>Microthiol</w:t>
            </w:r>
            <w:proofErr w:type="spellEnd"/>
            <w:r w:rsidRPr="006E23C4">
              <w:rPr>
                <w:rFonts w:cs="Arial"/>
                <w:color w:val="00B050"/>
                <w:sz w:val="18"/>
                <w:szCs w:val="18"/>
              </w:rPr>
              <w:t xml:space="preserve"> SC</w:t>
            </w:r>
          </w:p>
        </w:tc>
        <w:tc>
          <w:tcPr>
            <w:tcW w:w="1421" w:type="dxa"/>
            <w:noWrap/>
            <w:hideMark/>
          </w:tcPr>
          <w:p w14:paraId="14E23FA1" w14:textId="77777777" w:rsidR="00C70FC3" w:rsidRPr="006E23C4" w:rsidRDefault="00C70FC3">
            <w:pPr>
              <w:rPr>
                <w:rFonts w:cs="Arial"/>
                <w:color w:val="00B050"/>
                <w:sz w:val="18"/>
                <w:szCs w:val="18"/>
              </w:rPr>
            </w:pPr>
            <w:r w:rsidRPr="006E23C4">
              <w:rPr>
                <w:rFonts w:cs="Arial"/>
                <w:color w:val="00B050"/>
                <w:sz w:val="18"/>
                <w:szCs w:val="18"/>
              </w:rPr>
              <w:t>5 L/ha</w:t>
            </w:r>
          </w:p>
        </w:tc>
        <w:tc>
          <w:tcPr>
            <w:tcW w:w="1848" w:type="dxa"/>
            <w:gridSpan w:val="2"/>
            <w:noWrap/>
            <w:hideMark/>
          </w:tcPr>
          <w:p w14:paraId="46AFC74C"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607D9735" w14:textId="77777777" w:rsidR="00C70FC3" w:rsidRPr="006E23C4" w:rsidRDefault="00C70FC3">
            <w:pPr>
              <w:rPr>
                <w:rFonts w:cs="Arial"/>
                <w:sz w:val="18"/>
                <w:szCs w:val="18"/>
              </w:rPr>
            </w:pPr>
            <w:r w:rsidRPr="006E23C4">
              <w:rPr>
                <w:rFonts w:cs="Arial"/>
                <w:sz w:val="18"/>
                <w:szCs w:val="18"/>
              </w:rPr>
              <w:t> </w:t>
            </w:r>
          </w:p>
        </w:tc>
      </w:tr>
      <w:tr w:rsidR="00C70FC3" w:rsidRPr="006E23C4" w14:paraId="3AC3967C" w14:textId="77777777" w:rsidTr="00C70FC3">
        <w:trPr>
          <w:trHeight w:val="250"/>
        </w:trPr>
        <w:tc>
          <w:tcPr>
            <w:tcW w:w="2547" w:type="dxa"/>
            <w:vMerge/>
            <w:hideMark/>
          </w:tcPr>
          <w:p w14:paraId="2F1E12A1" w14:textId="77777777" w:rsidR="00C70FC3" w:rsidRPr="006E23C4" w:rsidRDefault="00C70FC3" w:rsidP="00C70FC3">
            <w:pPr>
              <w:jc w:val="left"/>
              <w:rPr>
                <w:rFonts w:cs="Arial"/>
                <w:b/>
                <w:bCs/>
                <w:sz w:val="18"/>
                <w:szCs w:val="18"/>
              </w:rPr>
            </w:pPr>
          </w:p>
        </w:tc>
        <w:tc>
          <w:tcPr>
            <w:tcW w:w="3118" w:type="dxa"/>
            <w:vMerge/>
            <w:hideMark/>
          </w:tcPr>
          <w:p w14:paraId="2FBD75CB" w14:textId="77777777" w:rsidR="00C70FC3" w:rsidRPr="006E23C4" w:rsidRDefault="00C70FC3" w:rsidP="00C70FC3">
            <w:pPr>
              <w:jc w:val="left"/>
              <w:rPr>
                <w:rFonts w:cs="Arial"/>
                <w:sz w:val="18"/>
                <w:szCs w:val="18"/>
              </w:rPr>
            </w:pPr>
          </w:p>
        </w:tc>
        <w:tc>
          <w:tcPr>
            <w:tcW w:w="2268" w:type="dxa"/>
            <w:vMerge/>
            <w:hideMark/>
          </w:tcPr>
          <w:p w14:paraId="125CB548" w14:textId="77777777" w:rsidR="00C70FC3" w:rsidRPr="006E23C4" w:rsidRDefault="00C70FC3">
            <w:pPr>
              <w:rPr>
                <w:rFonts w:cs="Arial"/>
                <w:color w:val="00B050"/>
                <w:sz w:val="18"/>
                <w:szCs w:val="18"/>
              </w:rPr>
            </w:pPr>
          </w:p>
        </w:tc>
        <w:tc>
          <w:tcPr>
            <w:tcW w:w="2410" w:type="dxa"/>
            <w:noWrap/>
            <w:hideMark/>
          </w:tcPr>
          <w:p w14:paraId="09A3380B" w14:textId="77777777" w:rsidR="00C70FC3" w:rsidRPr="006E23C4" w:rsidRDefault="00C70FC3">
            <w:pPr>
              <w:rPr>
                <w:rFonts w:cs="Arial"/>
                <w:color w:val="00B050"/>
                <w:sz w:val="18"/>
                <w:szCs w:val="18"/>
              </w:rPr>
            </w:pPr>
            <w:proofErr w:type="spellStart"/>
            <w:r w:rsidRPr="006E23C4">
              <w:rPr>
                <w:rFonts w:cs="Arial"/>
                <w:color w:val="00B050"/>
                <w:sz w:val="18"/>
                <w:szCs w:val="18"/>
              </w:rPr>
              <w:t>Thiovit</w:t>
            </w:r>
            <w:proofErr w:type="spellEnd"/>
            <w:r w:rsidRPr="006E23C4">
              <w:rPr>
                <w:rFonts w:cs="Arial"/>
                <w:color w:val="00B050"/>
                <w:sz w:val="18"/>
                <w:szCs w:val="18"/>
              </w:rPr>
              <w:t xml:space="preserve"> jet</w:t>
            </w:r>
          </w:p>
        </w:tc>
        <w:tc>
          <w:tcPr>
            <w:tcW w:w="1421" w:type="dxa"/>
            <w:noWrap/>
            <w:hideMark/>
          </w:tcPr>
          <w:p w14:paraId="55A9A9E7" w14:textId="77777777" w:rsidR="00C70FC3" w:rsidRPr="006E23C4" w:rsidRDefault="00C70FC3">
            <w:pPr>
              <w:rPr>
                <w:rFonts w:cs="Arial"/>
                <w:color w:val="00B050"/>
                <w:sz w:val="18"/>
                <w:szCs w:val="18"/>
              </w:rPr>
            </w:pPr>
            <w:r w:rsidRPr="006E23C4">
              <w:rPr>
                <w:rFonts w:cs="Arial"/>
                <w:color w:val="00B050"/>
                <w:sz w:val="18"/>
                <w:szCs w:val="18"/>
              </w:rPr>
              <w:t>3-4 kg/ha</w:t>
            </w:r>
          </w:p>
        </w:tc>
        <w:tc>
          <w:tcPr>
            <w:tcW w:w="1848" w:type="dxa"/>
            <w:gridSpan w:val="2"/>
            <w:noWrap/>
            <w:hideMark/>
          </w:tcPr>
          <w:p w14:paraId="68E7EDB0" w14:textId="77777777" w:rsidR="00C70FC3" w:rsidRPr="006E23C4" w:rsidRDefault="00C70FC3">
            <w:pPr>
              <w:rPr>
                <w:rFonts w:cs="Arial"/>
                <w:color w:val="00B050"/>
                <w:sz w:val="18"/>
                <w:szCs w:val="18"/>
              </w:rPr>
            </w:pPr>
            <w:r w:rsidRPr="006E23C4">
              <w:rPr>
                <w:rFonts w:cs="Arial"/>
                <w:color w:val="00B050"/>
                <w:sz w:val="18"/>
                <w:szCs w:val="18"/>
              </w:rPr>
              <w:t>7</w:t>
            </w:r>
          </w:p>
        </w:tc>
        <w:tc>
          <w:tcPr>
            <w:tcW w:w="1514" w:type="dxa"/>
            <w:noWrap/>
            <w:hideMark/>
          </w:tcPr>
          <w:p w14:paraId="249672EC" w14:textId="77777777" w:rsidR="00C70FC3" w:rsidRPr="006E23C4" w:rsidRDefault="00C70FC3">
            <w:pPr>
              <w:rPr>
                <w:rFonts w:cs="Arial"/>
                <w:sz w:val="18"/>
                <w:szCs w:val="18"/>
              </w:rPr>
            </w:pPr>
            <w:r w:rsidRPr="006E23C4">
              <w:rPr>
                <w:rFonts w:cs="Arial"/>
                <w:sz w:val="18"/>
                <w:szCs w:val="18"/>
              </w:rPr>
              <w:t> </w:t>
            </w:r>
          </w:p>
        </w:tc>
      </w:tr>
      <w:tr w:rsidR="00C70FC3" w:rsidRPr="006E23C4" w14:paraId="1F33D2B4" w14:textId="77777777" w:rsidTr="00C70FC3">
        <w:trPr>
          <w:trHeight w:val="250"/>
        </w:trPr>
        <w:tc>
          <w:tcPr>
            <w:tcW w:w="2547" w:type="dxa"/>
            <w:vMerge/>
            <w:hideMark/>
          </w:tcPr>
          <w:p w14:paraId="7C70E936" w14:textId="77777777" w:rsidR="00C70FC3" w:rsidRPr="006E23C4" w:rsidRDefault="00C70FC3" w:rsidP="00C70FC3">
            <w:pPr>
              <w:jc w:val="left"/>
              <w:rPr>
                <w:rFonts w:cs="Arial"/>
                <w:b/>
                <w:bCs/>
                <w:sz w:val="18"/>
                <w:szCs w:val="18"/>
              </w:rPr>
            </w:pPr>
          </w:p>
        </w:tc>
        <w:tc>
          <w:tcPr>
            <w:tcW w:w="3118" w:type="dxa"/>
            <w:vMerge/>
            <w:hideMark/>
          </w:tcPr>
          <w:p w14:paraId="12AFB87A" w14:textId="77777777" w:rsidR="00C70FC3" w:rsidRPr="006E23C4" w:rsidRDefault="00C70FC3" w:rsidP="00C70FC3">
            <w:pPr>
              <w:jc w:val="left"/>
              <w:rPr>
                <w:rFonts w:cs="Arial"/>
                <w:sz w:val="18"/>
                <w:szCs w:val="18"/>
              </w:rPr>
            </w:pPr>
          </w:p>
        </w:tc>
        <w:tc>
          <w:tcPr>
            <w:tcW w:w="2268" w:type="dxa"/>
            <w:vMerge w:val="restart"/>
            <w:noWrap/>
            <w:hideMark/>
          </w:tcPr>
          <w:p w14:paraId="7A44DD89" w14:textId="77777777" w:rsidR="00C70FC3" w:rsidRPr="006E23C4" w:rsidRDefault="00C70FC3">
            <w:pPr>
              <w:rPr>
                <w:rFonts w:cs="Arial"/>
                <w:sz w:val="18"/>
                <w:szCs w:val="18"/>
              </w:rPr>
            </w:pPr>
            <w:proofErr w:type="spellStart"/>
            <w:r w:rsidRPr="006E23C4">
              <w:rPr>
                <w:rFonts w:cs="Arial"/>
                <w:sz w:val="18"/>
                <w:szCs w:val="18"/>
              </w:rPr>
              <w:t>azoksistrobin</w:t>
            </w:r>
            <w:proofErr w:type="spellEnd"/>
          </w:p>
        </w:tc>
        <w:tc>
          <w:tcPr>
            <w:tcW w:w="2410" w:type="dxa"/>
            <w:noWrap/>
            <w:hideMark/>
          </w:tcPr>
          <w:p w14:paraId="3EF3B9F8" w14:textId="77777777" w:rsidR="00C70FC3" w:rsidRPr="006E23C4" w:rsidRDefault="00C70FC3">
            <w:pPr>
              <w:rPr>
                <w:rFonts w:cs="Arial"/>
                <w:sz w:val="18"/>
                <w:szCs w:val="18"/>
              </w:rPr>
            </w:pPr>
            <w:proofErr w:type="spellStart"/>
            <w:r w:rsidRPr="006E23C4">
              <w:rPr>
                <w:rFonts w:cs="Arial"/>
                <w:sz w:val="18"/>
                <w:szCs w:val="18"/>
              </w:rPr>
              <w:t>Ortiva</w:t>
            </w:r>
            <w:proofErr w:type="spellEnd"/>
          </w:p>
        </w:tc>
        <w:tc>
          <w:tcPr>
            <w:tcW w:w="1421" w:type="dxa"/>
            <w:noWrap/>
            <w:hideMark/>
          </w:tcPr>
          <w:p w14:paraId="273239D5"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4CE178F2" w14:textId="77777777" w:rsidR="00C70FC3" w:rsidRPr="006E23C4" w:rsidRDefault="00C70FC3">
            <w:pPr>
              <w:rPr>
                <w:rFonts w:cs="Arial"/>
                <w:sz w:val="18"/>
                <w:szCs w:val="18"/>
              </w:rPr>
            </w:pPr>
            <w:r w:rsidRPr="006E23C4">
              <w:rPr>
                <w:rFonts w:cs="Arial"/>
                <w:sz w:val="18"/>
                <w:szCs w:val="18"/>
              </w:rPr>
              <w:t xml:space="preserve">14 stročje, 35 zrnje </w:t>
            </w:r>
          </w:p>
        </w:tc>
        <w:tc>
          <w:tcPr>
            <w:tcW w:w="1514" w:type="dxa"/>
            <w:noWrap/>
            <w:hideMark/>
          </w:tcPr>
          <w:p w14:paraId="00E9AA38" w14:textId="77777777" w:rsidR="00C70FC3" w:rsidRPr="006E23C4" w:rsidRDefault="00C70FC3">
            <w:pPr>
              <w:rPr>
                <w:rFonts w:cs="Arial"/>
                <w:sz w:val="18"/>
                <w:szCs w:val="18"/>
              </w:rPr>
            </w:pPr>
            <w:r w:rsidRPr="006E23C4">
              <w:rPr>
                <w:rFonts w:cs="Arial"/>
                <w:sz w:val="18"/>
                <w:szCs w:val="18"/>
              </w:rPr>
              <w:t> </w:t>
            </w:r>
          </w:p>
        </w:tc>
      </w:tr>
      <w:tr w:rsidR="00C70FC3" w:rsidRPr="006E23C4" w14:paraId="2980B7FD" w14:textId="77777777" w:rsidTr="00C70FC3">
        <w:trPr>
          <w:trHeight w:val="250"/>
        </w:trPr>
        <w:tc>
          <w:tcPr>
            <w:tcW w:w="2547" w:type="dxa"/>
            <w:vMerge/>
            <w:hideMark/>
          </w:tcPr>
          <w:p w14:paraId="22270B40" w14:textId="77777777" w:rsidR="00C70FC3" w:rsidRPr="006E23C4" w:rsidRDefault="00C70FC3" w:rsidP="00C70FC3">
            <w:pPr>
              <w:jc w:val="left"/>
              <w:rPr>
                <w:rFonts w:cs="Arial"/>
                <w:b/>
                <w:bCs/>
                <w:sz w:val="18"/>
                <w:szCs w:val="18"/>
              </w:rPr>
            </w:pPr>
          </w:p>
        </w:tc>
        <w:tc>
          <w:tcPr>
            <w:tcW w:w="3118" w:type="dxa"/>
            <w:vMerge/>
            <w:hideMark/>
          </w:tcPr>
          <w:p w14:paraId="4EE75CA5" w14:textId="77777777" w:rsidR="00C70FC3" w:rsidRPr="006E23C4" w:rsidRDefault="00C70FC3" w:rsidP="00C70FC3">
            <w:pPr>
              <w:jc w:val="left"/>
              <w:rPr>
                <w:rFonts w:cs="Arial"/>
                <w:sz w:val="18"/>
                <w:szCs w:val="18"/>
              </w:rPr>
            </w:pPr>
          </w:p>
        </w:tc>
        <w:tc>
          <w:tcPr>
            <w:tcW w:w="2268" w:type="dxa"/>
            <w:vMerge/>
            <w:hideMark/>
          </w:tcPr>
          <w:p w14:paraId="1CDA0597" w14:textId="77777777" w:rsidR="00C70FC3" w:rsidRPr="006E23C4" w:rsidRDefault="00C70FC3">
            <w:pPr>
              <w:rPr>
                <w:rFonts w:cs="Arial"/>
                <w:sz w:val="18"/>
                <w:szCs w:val="18"/>
              </w:rPr>
            </w:pPr>
          </w:p>
        </w:tc>
        <w:tc>
          <w:tcPr>
            <w:tcW w:w="2410" w:type="dxa"/>
            <w:noWrap/>
            <w:hideMark/>
          </w:tcPr>
          <w:p w14:paraId="73153357" w14:textId="77777777" w:rsidR="00C70FC3" w:rsidRPr="006E23C4" w:rsidRDefault="00C70FC3">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21" w:type="dxa"/>
            <w:noWrap/>
            <w:hideMark/>
          </w:tcPr>
          <w:p w14:paraId="0F5F875F"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5ED8F73D" w14:textId="77777777" w:rsidR="00C70FC3" w:rsidRPr="006E23C4" w:rsidRDefault="00C70FC3">
            <w:pPr>
              <w:rPr>
                <w:rFonts w:cs="Arial"/>
                <w:sz w:val="18"/>
                <w:szCs w:val="18"/>
              </w:rPr>
            </w:pPr>
            <w:r w:rsidRPr="006E23C4">
              <w:rPr>
                <w:rFonts w:cs="Arial"/>
                <w:sz w:val="18"/>
                <w:szCs w:val="18"/>
              </w:rPr>
              <w:t>14 stročje, 35 zrnje</w:t>
            </w:r>
          </w:p>
        </w:tc>
        <w:tc>
          <w:tcPr>
            <w:tcW w:w="1514" w:type="dxa"/>
            <w:noWrap/>
            <w:hideMark/>
          </w:tcPr>
          <w:p w14:paraId="4491D40C" w14:textId="77777777" w:rsidR="00C70FC3" w:rsidRPr="006E23C4" w:rsidRDefault="00C70FC3">
            <w:pPr>
              <w:rPr>
                <w:rFonts w:cs="Arial"/>
                <w:sz w:val="18"/>
                <w:szCs w:val="18"/>
              </w:rPr>
            </w:pPr>
            <w:r w:rsidRPr="006E23C4">
              <w:rPr>
                <w:rFonts w:cs="Arial"/>
                <w:sz w:val="18"/>
                <w:szCs w:val="18"/>
              </w:rPr>
              <w:t> </w:t>
            </w:r>
          </w:p>
        </w:tc>
      </w:tr>
      <w:tr w:rsidR="00C70FC3" w:rsidRPr="006E23C4" w14:paraId="7313E12B" w14:textId="77777777" w:rsidTr="00C70FC3">
        <w:trPr>
          <w:trHeight w:val="250"/>
        </w:trPr>
        <w:tc>
          <w:tcPr>
            <w:tcW w:w="2547" w:type="dxa"/>
            <w:vMerge/>
            <w:hideMark/>
          </w:tcPr>
          <w:p w14:paraId="4A1F2067" w14:textId="77777777" w:rsidR="00C70FC3" w:rsidRPr="006E23C4" w:rsidRDefault="00C70FC3" w:rsidP="00C70FC3">
            <w:pPr>
              <w:jc w:val="left"/>
              <w:rPr>
                <w:rFonts w:cs="Arial"/>
                <w:b/>
                <w:bCs/>
                <w:sz w:val="18"/>
                <w:szCs w:val="18"/>
              </w:rPr>
            </w:pPr>
          </w:p>
        </w:tc>
        <w:tc>
          <w:tcPr>
            <w:tcW w:w="3118" w:type="dxa"/>
            <w:vMerge/>
            <w:hideMark/>
          </w:tcPr>
          <w:p w14:paraId="272AF1CD" w14:textId="77777777" w:rsidR="00C70FC3" w:rsidRPr="006E23C4" w:rsidRDefault="00C70FC3" w:rsidP="00C70FC3">
            <w:pPr>
              <w:jc w:val="left"/>
              <w:rPr>
                <w:rFonts w:cs="Arial"/>
                <w:sz w:val="18"/>
                <w:szCs w:val="18"/>
              </w:rPr>
            </w:pPr>
          </w:p>
        </w:tc>
        <w:tc>
          <w:tcPr>
            <w:tcW w:w="2268" w:type="dxa"/>
            <w:vMerge/>
            <w:hideMark/>
          </w:tcPr>
          <w:p w14:paraId="358B0BE8" w14:textId="77777777" w:rsidR="00C70FC3" w:rsidRPr="006E23C4" w:rsidRDefault="00C70FC3">
            <w:pPr>
              <w:rPr>
                <w:rFonts w:cs="Arial"/>
                <w:sz w:val="18"/>
                <w:szCs w:val="18"/>
              </w:rPr>
            </w:pPr>
          </w:p>
        </w:tc>
        <w:tc>
          <w:tcPr>
            <w:tcW w:w="2410" w:type="dxa"/>
            <w:noWrap/>
            <w:hideMark/>
          </w:tcPr>
          <w:p w14:paraId="3254933B" w14:textId="77777777" w:rsidR="00C70FC3" w:rsidRPr="006E23C4" w:rsidRDefault="00C70FC3">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 </w:t>
            </w:r>
          </w:p>
        </w:tc>
        <w:tc>
          <w:tcPr>
            <w:tcW w:w="1421" w:type="dxa"/>
            <w:noWrap/>
            <w:hideMark/>
          </w:tcPr>
          <w:p w14:paraId="71A11100"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4B1633A5" w14:textId="77777777" w:rsidR="00C70FC3" w:rsidRPr="006E23C4" w:rsidRDefault="00C70FC3">
            <w:pPr>
              <w:rPr>
                <w:rFonts w:cs="Arial"/>
                <w:sz w:val="18"/>
                <w:szCs w:val="18"/>
              </w:rPr>
            </w:pPr>
            <w:r w:rsidRPr="006E23C4">
              <w:rPr>
                <w:rFonts w:cs="Arial"/>
                <w:sz w:val="18"/>
                <w:szCs w:val="18"/>
              </w:rPr>
              <w:t>14 stročje, 35 zrnje</w:t>
            </w:r>
          </w:p>
        </w:tc>
        <w:tc>
          <w:tcPr>
            <w:tcW w:w="1514" w:type="dxa"/>
            <w:noWrap/>
            <w:hideMark/>
          </w:tcPr>
          <w:p w14:paraId="2DC82A84" w14:textId="77777777" w:rsidR="00C70FC3" w:rsidRPr="006E23C4" w:rsidRDefault="00C70FC3">
            <w:pPr>
              <w:rPr>
                <w:rFonts w:cs="Arial"/>
                <w:sz w:val="18"/>
                <w:szCs w:val="18"/>
              </w:rPr>
            </w:pPr>
            <w:r w:rsidRPr="006E23C4">
              <w:rPr>
                <w:rFonts w:cs="Arial"/>
                <w:sz w:val="18"/>
                <w:szCs w:val="18"/>
              </w:rPr>
              <w:t> </w:t>
            </w:r>
          </w:p>
        </w:tc>
      </w:tr>
      <w:tr w:rsidR="00C70FC3" w:rsidRPr="006E23C4" w14:paraId="07BBA09D" w14:textId="77777777" w:rsidTr="00C70FC3">
        <w:trPr>
          <w:trHeight w:val="250"/>
        </w:trPr>
        <w:tc>
          <w:tcPr>
            <w:tcW w:w="2547" w:type="dxa"/>
            <w:vMerge/>
            <w:hideMark/>
          </w:tcPr>
          <w:p w14:paraId="5CB218F1" w14:textId="77777777" w:rsidR="00C70FC3" w:rsidRPr="006E23C4" w:rsidRDefault="00C70FC3" w:rsidP="00C70FC3">
            <w:pPr>
              <w:jc w:val="left"/>
              <w:rPr>
                <w:rFonts w:cs="Arial"/>
                <w:b/>
                <w:bCs/>
                <w:sz w:val="18"/>
                <w:szCs w:val="18"/>
              </w:rPr>
            </w:pPr>
          </w:p>
        </w:tc>
        <w:tc>
          <w:tcPr>
            <w:tcW w:w="3118" w:type="dxa"/>
            <w:vMerge/>
            <w:hideMark/>
          </w:tcPr>
          <w:p w14:paraId="3773CC2A" w14:textId="77777777" w:rsidR="00C70FC3" w:rsidRPr="006E23C4" w:rsidRDefault="00C70FC3" w:rsidP="00C70FC3">
            <w:pPr>
              <w:jc w:val="left"/>
              <w:rPr>
                <w:rFonts w:cs="Arial"/>
                <w:sz w:val="18"/>
                <w:szCs w:val="18"/>
              </w:rPr>
            </w:pPr>
          </w:p>
        </w:tc>
        <w:tc>
          <w:tcPr>
            <w:tcW w:w="2268" w:type="dxa"/>
            <w:vMerge/>
            <w:hideMark/>
          </w:tcPr>
          <w:p w14:paraId="706C2F56" w14:textId="77777777" w:rsidR="00C70FC3" w:rsidRPr="006E23C4" w:rsidRDefault="00C70FC3">
            <w:pPr>
              <w:rPr>
                <w:rFonts w:cs="Arial"/>
                <w:sz w:val="18"/>
                <w:szCs w:val="18"/>
              </w:rPr>
            </w:pPr>
          </w:p>
        </w:tc>
        <w:tc>
          <w:tcPr>
            <w:tcW w:w="2410" w:type="dxa"/>
            <w:noWrap/>
            <w:hideMark/>
          </w:tcPr>
          <w:p w14:paraId="0160EC69" w14:textId="77777777" w:rsidR="00C70FC3" w:rsidRPr="006E23C4" w:rsidRDefault="00C70FC3">
            <w:pPr>
              <w:rPr>
                <w:rFonts w:cs="Arial"/>
                <w:sz w:val="18"/>
                <w:szCs w:val="18"/>
              </w:rPr>
            </w:pPr>
            <w:proofErr w:type="spellStart"/>
            <w:r w:rsidRPr="006E23C4">
              <w:rPr>
                <w:rFonts w:cs="Arial"/>
                <w:sz w:val="18"/>
                <w:szCs w:val="18"/>
              </w:rPr>
              <w:t>Zoxis</w:t>
            </w:r>
            <w:proofErr w:type="spellEnd"/>
            <w:r w:rsidRPr="006E23C4">
              <w:rPr>
                <w:rFonts w:cs="Arial"/>
                <w:sz w:val="18"/>
                <w:szCs w:val="18"/>
              </w:rPr>
              <w:t xml:space="preserve"> 250 SC</w:t>
            </w:r>
          </w:p>
        </w:tc>
        <w:tc>
          <w:tcPr>
            <w:tcW w:w="1421" w:type="dxa"/>
            <w:noWrap/>
            <w:hideMark/>
          </w:tcPr>
          <w:p w14:paraId="7E5A167D" w14:textId="77777777" w:rsidR="00C70FC3" w:rsidRPr="006E23C4" w:rsidRDefault="00C70FC3">
            <w:pPr>
              <w:rPr>
                <w:rFonts w:cs="Arial"/>
                <w:sz w:val="18"/>
                <w:szCs w:val="18"/>
              </w:rPr>
            </w:pPr>
            <w:r w:rsidRPr="006E23C4">
              <w:rPr>
                <w:rFonts w:cs="Arial"/>
                <w:sz w:val="18"/>
                <w:szCs w:val="18"/>
              </w:rPr>
              <w:t>1 L/ha</w:t>
            </w:r>
          </w:p>
        </w:tc>
        <w:tc>
          <w:tcPr>
            <w:tcW w:w="1848" w:type="dxa"/>
            <w:gridSpan w:val="2"/>
            <w:noWrap/>
            <w:hideMark/>
          </w:tcPr>
          <w:p w14:paraId="611DA8E7" w14:textId="77777777" w:rsidR="00C70FC3" w:rsidRPr="006E23C4" w:rsidRDefault="00C70FC3">
            <w:pPr>
              <w:rPr>
                <w:rFonts w:cs="Arial"/>
                <w:sz w:val="18"/>
                <w:szCs w:val="18"/>
              </w:rPr>
            </w:pPr>
            <w:r w:rsidRPr="006E23C4">
              <w:rPr>
                <w:rFonts w:cs="Arial"/>
                <w:sz w:val="18"/>
                <w:szCs w:val="18"/>
              </w:rPr>
              <w:t>7 stročje, 35 zrnje</w:t>
            </w:r>
          </w:p>
        </w:tc>
        <w:tc>
          <w:tcPr>
            <w:tcW w:w="1514" w:type="dxa"/>
            <w:noWrap/>
            <w:hideMark/>
          </w:tcPr>
          <w:p w14:paraId="49E59616" w14:textId="77777777" w:rsidR="00C70FC3" w:rsidRPr="006E23C4" w:rsidRDefault="00C70FC3">
            <w:pPr>
              <w:rPr>
                <w:rFonts w:cs="Arial"/>
                <w:sz w:val="18"/>
                <w:szCs w:val="18"/>
              </w:rPr>
            </w:pPr>
            <w:r w:rsidRPr="006E23C4">
              <w:rPr>
                <w:rFonts w:cs="Arial"/>
                <w:sz w:val="18"/>
                <w:szCs w:val="18"/>
              </w:rPr>
              <w:t> </w:t>
            </w:r>
          </w:p>
        </w:tc>
      </w:tr>
      <w:tr w:rsidR="00C70FC3" w:rsidRPr="006E23C4" w14:paraId="45BAEC13" w14:textId="77777777" w:rsidTr="00C70FC3">
        <w:trPr>
          <w:trHeight w:val="250"/>
        </w:trPr>
        <w:tc>
          <w:tcPr>
            <w:tcW w:w="2547" w:type="dxa"/>
            <w:vMerge/>
            <w:hideMark/>
          </w:tcPr>
          <w:p w14:paraId="440D599D" w14:textId="77777777" w:rsidR="00C70FC3" w:rsidRPr="006E23C4" w:rsidRDefault="00C70FC3" w:rsidP="00C70FC3">
            <w:pPr>
              <w:jc w:val="left"/>
              <w:rPr>
                <w:rFonts w:cs="Arial"/>
                <w:b/>
                <w:bCs/>
                <w:sz w:val="18"/>
                <w:szCs w:val="18"/>
              </w:rPr>
            </w:pPr>
          </w:p>
        </w:tc>
        <w:tc>
          <w:tcPr>
            <w:tcW w:w="3118" w:type="dxa"/>
            <w:vMerge/>
            <w:hideMark/>
          </w:tcPr>
          <w:p w14:paraId="4F33A6D0" w14:textId="77777777" w:rsidR="00C70FC3" w:rsidRPr="006E23C4" w:rsidRDefault="00C70FC3" w:rsidP="00C70FC3">
            <w:pPr>
              <w:jc w:val="left"/>
              <w:rPr>
                <w:rFonts w:cs="Arial"/>
                <w:sz w:val="18"/>
                <w:szCs w:val="18"/>
              </w:rPr>
            </w:pPr>
          </w:p>
        </w:tc>
        <w:tc>
          <w:tcPr>
            <w:tcW w:w="2268" w:type="dxa"/>
            <w:noWrap/>
            <w:hideMark/>
          </w:tcPr>
          <w:p w14:paraId="0B935E0B" w14:textId="77777777" w:rsidR="00C70FC3" w:rsidRPr="006E23C4" w:rsidRDefault="00C70FC3">
            <w:pPr>
              <w:rPr>
                <w:rFonts w:cs="Arial"/>
                <w:color w:val="00B050"/>
                <w:sz w:val="18"/>
                <w:szCs w:val="18"/>
              </w:rPr>
            </w:pPr>
            <w:r w:rsidRPr="006E23C4">
              <w:rPr>
                <w:rFonts w:cs="Arial"/>
                <w:color w:val="00B050"/>
                <w:sz w:val="18"/>
                <w:szCs w:val="18"/>
              </w:rPr>
              <w:t>COS-OGA</w:t>
            </w:r>
          </w:p>
        </w:tc>
        <w:tc>
          <w:tcPr>
            <w:tcW w:w="2410" w:type="dxa"/>
            <w:noWrap/>
            <w:hideMark/>
          </w:tcPr>
          <w:p w14:paraId="2F8B95BA" w14:textId="77777777" w:rsidR="00C70FC3" w:rsidRPr="006E23C4" w:rsidRDefault="00C70FC3">
            <w:pPr>
              <w:rPr>
                <w:rFonts w:cs="Arial"/>
                <w:color w:val="00B050"/>
                <w:sz w:val="18"/>
                <w:szCs w:val="18"/>
              </w:rPr>
            </w:pPr>
            <w:proofErr w:type="spellStart"/>
            <w:r w:rsidRPr="006E23C4">
              <w:rPr>
                <w:rFonts w:cs="Arial"/>
                <w:color w:val="00B050"/>
                <w:sz w:val="18"/>
                <w:szCs w:val="18"/>
              </w:rPr>
              <w:t>Fytosave</w:t>
            </w:r>
            <w:proofErr w:type="spellEnd"/>
          </w:p>
        </w:tc>
        <w:tc>
          <w:tcPr>
            <w:tcW w:w="1421" w:type="dxa"/>
            <w:noWrap/>
            <w:hideMark/>
          </w:tcPr>
          <w:p w14:paraId="18FBD039" w14:textId="77777777" w:rsidR="00C70FC3" w:rsidRPr="006E23C4" w:rsidRDefault="00C70FC3">
            <w:pPr>
              <w:rPr>
                <w:rFonts w:cs="Arial"/>
                <w:color w:val="00B050"/>
                <w:sz w:val="18"/>
                <w:szCs w:val="18"/>
              </w:rPr>
            </w:pPr>
            <w:r w:rsidRPr="006E23C4">
              <w:rPr>
                <w:rFonts w:cs="Arial"/>
                <w:color w:val="00B050"/>
                <w:sz w:val="18"/>
                <w:szCs w:val="18"/>
              </w:rPr>
              <w:t>2 L/ha</w:t>
            </w:r>
          </w:p>
        </w:tc>
        <w:tc>
          <w:tcPr>
            <w:tcW w:w="1848" w:type="dxa"/>
            <w:gridSpan w:val="2"/>
            <w:noWrap/>
            <w:hideMark/>
          </w:tcPr>
          <w:p w14:paraId="0F6FD168" w14:textId="7F6B8E0D" w:rsidR="00C70FC3" w:rsidRPr="006E23C4" w:rsidRDefault="005B0D67">
            <w:pPr>
              <w:rPr>
                <w:rFonts w:cs="Arial"/>
                <w:color w:val="00B050"/>
                <w:sz w:val="18"/>
                <w:szCs w:val="18"/>
              </w:rPr>
            </w:pPr>
            <w:r>
              <w:rPr>
                <w:rFonts w:cs="Arial"/>
                <w:color w:val="00B050"/>
                <w:sz w:val="18"/>
                <w:szCs w:val="18"/>
              </w:rPr>
              <w:t>ni potrebna</w:t>
            </w:r>
          </w:p>
        </w:tc>
        <w:tc>
          <w:tcPr>
            <w:tcW w:w="1514" w:type="dxa"/>
            <w:noWrap/>
            <w:hideMark/>
          </w:tcPr>
          <w:p w14:paraId="4FC14D2F" w14:textId="77777777" w:rsidR="00C70FC3" w:rsidRPr="006E23C4" w:rsidRDefault="00C70FC3" w:rsidP="009D75B9">
            <w:pPr>
              <w:jc w:val="left"/>
              <w:rPr>
                <w:rFonts w:cs="Arial"/>
                <w:color w:val="00B050"/>
                <w:sz w:val="18"/>
                <w:szCs w:val="18"/>
              </w:rPr>
            </w:pPr>
            <w:r w:rsidRPr="006E23C4">
              <w:rPr>
                <w:rFonts w:cs="Arial"/>
                <w:color w:val="00B050"/>
                <w:sz w:val="18"/>
                <w:szCs w:val="18"/>
              </w:rPr>
              <w:t>za delno zmanjševanje okužb</w:t>
            </w:r>
          </w:p>
        </w:tc>
      </w:tr>
      <w:tr w:rsidR="009D75B9" w:rsidRPr="006E23C4" w14:paraId="6CBD6C73" w14:textId="77777777" w:rsidTr="009D75B9">
        <w:trPr>
          <w:trHeight w:val="300"/>
        </w:trPr>
        <w:tc>
          <w:tcPr>
            <w:tcW w:w="2547" w:type="dxa"/>
            <w:vMerge w:val="restart"/>
            <w:noWrap/>
            <w:hideMark/>
          </w:tcPr>
          <w:p w14:paraId="7372C903" w14:textId="77777777" w:rsidR="009D75B9" w:rsidRDefault="009D75B9" w:rsidP="009D75B9">
            <w:pPr>
              <w:jc w:val="left"/>
              <w:rPr>
                <w:rFonts w:cs="Arial"/>
                <w:sz w:val="18"/>
                <w:szCs w:val="18"/>
              </w:rPr>
            </w:pPr>
            <w:r w:rsidRPr="006E23C4">
              <w:rPr>
                <w:rFonts w:cs="Arial"/>
                <w:b/>
                <w:bCs/>
                <w:sz w:val="18"/>
                <w:szCs w:val="18"/>
              </w:rPr>
              <w:t>Siva plesen</w:t>
            </w:r>
            <w:r w:rsidRPr="006E23C4">
              <w:rPr>
                <w:rFonts w:cs="Arial"/>
                <w:sz w:val="18"/>
                <w:szCs w:val="18"/>
              </w:rPr>
              <w:t xml:space="preserve">          </w:t>
            </w:r>
          </w:p>
          <w:p w14:paraId="2EFF733D" w14:textId="6ECE17C5" w:rsidR="009D75B9" w:rsidRPr="006E23C4" w:rsidRDefault="009D75B9" w:rsidP="009D75B9">
            <w:pPr>
              <w:jc w:val="left"/>
              <w:rPr>
                <w:rFonts w:cs="Arial"/>
                <w:b/>
                <w:bCs/>
                <w:sz w:val="18"/>
                <w:szCs w:val="18"/>
              </w:rPr>
            </w:pPr>
            <w:r w:rsidRPr="006E23C4">
              <w:rPr>
                <w:rFonts w:cs="Arial"/>
                <w:sz w:val="18"/>
                <w:szCs w:val="18"/>
              </w:rPr>
              <w:lastRenderedPageBreak/>
              <w:t>(</w:t>
            </w:r>
            <w:proofErr w:type="spellStart"/>
            <w:r w:rsidRPr="006E23C4">
              <w:rPr>
                <w:rFonts w:cs="Arial"/>
                <w:i/>
                <w:iCs/>
                <w:sz w:val="18"/>
                <w:szCs w:val="18"/>
              </w:rPr>
              <w:t>Botrytis</w:t>
            </w:r>
            <w:proofErr w:type="spellEnd"/>
            <w:r w:rsidRPr="006E23C4">
              <w:rPr>
                <w:rFonts w:cs="Arial"/>
                <w:sz w:val="18"/>
                <w:szCs w:val="18"/>
              </w:rPr>
              <w:t xml:space="preserve"> </w:t>
            </w:r>
            <w:proofErr w:type="spellStart"/>
            <w:r w:rsidRPr="006E23C4">
              <w:rPr>
                <w:rFonts w:cs="Arial"/>
                <w:i/>
                <w:iCs/>
                <w:sz w:val="18"/>
                <w:szCs w:val="18"/>
              </w:rPr>
              <w:t>cinerea</w:t>
            </w:r>
            <w:proofErr w:type="spellEnd"/>
            <w:r w:rsidRPr="006E23C4">
              <w:rPr>
                <w:rFonts w:cs="Arial"/>
                <w:sz w:val="18"/>
                <w:szCs w:val="18"/>
              </w:rPr>
              <w:t>)</w:t>
            </w:r>
          </w:p>
        </w:tc>
        <w:tc>
          <w:tcPr>
            <w:tcW w:w="3118" w:type="dxa"/>
            <w:vMerge w:val="restart"/>
            <w:noWrap/>
            <w:hideMark/>
          </w:tcPr>
          <w:p w14:paraId="18F4B8F0" w14:textId="77777777" w:rsidR="009D75B9" w:rsidRPr="006E23C4" w:rsidRDefault="009D75B9" w:rsidP="009D75B9">
            <w:pPr>
              <w:jc w:val="left"/>
              <w:rPr>
                <w:rFonts w:cs="Arial"/>
                <w:b/>
                <w:bCs/>
                <w:sz w:val="18"/>
                <w:szCs w:val="18"/>
              </w:rPr>
            </w:pPr>
            <w:r w:rsidRPr="006E23C4">
              <w:rPr>
                <w:rFonts w:cs="Arial"/>
                <w:b/>
                <w:bCs/>
                <w:sz w:val="18"/>
                <w:szCs w:val="18"/>
              </w:rPr>
              <w:lastRenderedPageBreak/>
              <w:t> </w:t>
            </w:r>
          </w:p>
        </w:tc>
        <w:tc>
          <w:tcPr>
            <w:tcW w:w="2268" w:type="dxa"/>
            <w:noWrap/>
          </w:tcPr>
          <w:p w14:paraId="7F67977D" w14:textId="665BA235" w:rsidR="009D75B9" w:rsidRPr="006E23C4" w:rsidRDefault="009D75B9" w:rsidP="009D75B9">
            <w:pPr>
              <w:rPr>
                <w:rFonts w:cs="Arial"/>
                <w:sz w:val="18"/>
                <w:szCs w:val="18"/>
              </w:rPr>
            </w:pPr>
            <w:proofErr w:type="spellStart"/>
            <w:r w:rsidRPr="006E23C4">
              <w:rPr>
                <w:rFonts w:cs="Arial"/>
                <w:sz w:val="18"/>
                <w:szCs w:val="18"/>
              </w:rPr>
              <w:t>fludioksonil</w:t>
            </w:r>
            <w:proofErr w:type="spellEnd"/>
            <w:r w:rsidRPr="006E23C4">
              <w:rPr>
                <w:rFonts w:cs="Arial"/>
                <w:sz w:val="18"/>
                <w:szCs w:val="18"/>
              </w:rPr>
              <w:t xml:space="preserve"> + </w:t>
            </w:r>
            <w:proofErr w:type="spellStart"/>
            <w:r w:rsidRPr="006E23C4">
              <w:rPr>
                <w:rFonts w:cs="Arial"/>
                <w:sz w:val="18"/>
                <w:szCs w:val="18"/>
              </w:rPr>
              <w:t>ciprodinil</w:t>
            </w:r>
            <w:proofErr w:type="spellEnd"/>
          </w:p>
        </w:tc>
        <w:tc>
          <w:tcPr>
            <w:tcW w:w="2410" w:type="dxa"/>
            <w:noWrap/>
          </w:tcPr>
          <w:p w14:paraId="442BA17A" w14:textId="646ABF04" w:rsidR="009D75B9" w:rsidRPr="006E23C4" w:rsidRDefault="009D75B9" w:rsidP="009D75B9">
            <w:pPr>
              <w:rPr>
                <w:rFonts w:cs="Arial"/>
                <w:sz w:val="18"/>
                <w:szCs w:val="18"/>
              </w:rPr>
            </w:pPr>
            <w:proofErr w:type="spellStart"/>
            <w:r w:rsidRPr="006E23C4">
              <w:rPr>
                <w:rFonts w:cs="Arial"/>
                <w:sz w:val="18"/>
                <w:szCs w:val="18"/>
              </w:rPr>
              <w:t>Switch</w:t>
            </w:r>
            <w:proofErr w:type="spellEnd"/>
            <w:r w:rsidRPr="006E23C4">
              <w:rPr>
                <w:rFonts w:cs="Arial"/>
                <w:sz w:val="18"/>
                <w:szCs w:val="18"/>
              </w:rPr>
              <w:t xml:space="preserve"> 62,5 WG</w:t>
            </w:r>
          </w:p>
        </w:tc>
        <w:tc>
          <w:tcPr>
            <w:tcW w:w="1421" w:type="dxa"/>
            <w:noWrap/>
          </w:tcPr>
          <w:p w14:paraId="58DEA3F4" w14:textId="6E2EEEA4" w:rsidR="009D75B9" w:rsidRPr="006E23C4" w:rsidRDefault="009D75B9" w:rsidP="009D75B9">
            <w:pPr>
              <w:rPr>
                <w:rFonts w:cs="Arial"/>
                <w:sz w:val="18"/>
                <w:szCs w:val="18"/>
              </w:rPr>
            </w:pPr>
            <w:r w:rsidRPr="006E23C4">
              <w:rPr>
                <w:rFonts w:cs="Arial"/>
                <w:sz w:val="18"/>
                <w:szCs w:val="18"/>
              </w:rPr>
              <w:t>1 kg/ha</w:t>
            </w:r>
          </w:p>
        </w:tc>
        <w:tc>
          <w:tcPr>
            <w:tcW w:w="1848" w:type="dxa"/>
            <w:gridSpan w:val="2"/>
            <w:noWrap/>
          </w:tcPr>
          <w:p w14:paraId="7044B149" w14:textId="198602E4" w:rsidR="009D75B9" w:rsidRPr="006E23C4" w:rsidRDefault="009D75B9" w:rsidP="009D75B9">
            <w:pPr>
              <w:rPr>
                <w:rFonts w:cs="Arial"/>
                <w:sz w:val="18"/>
                <w:szCs w:val="18"/>
              </w:rPr>
            </w:pPr>
            <w:r w:rsidRPr="006E23C4">
              <w:rPr>
                <w:rFonts w:cs="Arial"/>
                <w:sz w:val="18"/>
                <w:szCs w:val="18"/>
              </w:rPr>
              <w:t>28</w:t>
            </w:r>
          </w:p>
        </w:tc>
        <w:tc>
          <w:tcPr>
            <w:tcW w:w="1514" w:type="dxa"/>
            <w:noWrap/>
          </w:tcPr>
          <w:p w14:paraId="16524212" w14:textId="2E0E5470" w:rsidR="009D75B9" w:rsidRPr="006E23C4" w:rsidRDefault="009D75B9" w:rsidP="009D75B9">
            <w:pPr>
              <w:rPr>
                <w:rFonts w:cs="Arial"/>
                <w:sz w:val="18"/>
                <w:szCs w:val="18"/>
              </w:rPr>
            </w:pPr>
          </w:p>
        </w:tc>
      </w:tr>
      <w:tr w:rsidR="009D75B9" w:rsidRPr="006E23C4" w14:paraId="481D5D04" w14:textId="77777777" w:rsidTr="00C70FC3">
        <w:trPr>
          <w:trHeight w:val="260"/>
        </w:trPr>
        <w:tc>
          <w:tcPr>
            <w:tcW w:w="2547" w:type="dxa"/>
            <w:vMerge/>
            <w:hideMark/>
          </w:tcPr>
          <w:p w14:paraId="4C94AC8E" w14:textId="77777777" w:rsidR="009D75B9" w:rsidRPr="006E23C4" w:rsidRDefault="009D75B9" w:rsidP="009D75B9">
            <w:pPr>
              <w:jc w:val="left"/>
              <w:rPr>
                <w:rFonts w:cs="Arial"/>
                <w:b/>
                <w:bCs/>
                <w:sz w:val="18"/>
                <w:szCs w:val="18"/>
              </w:rPr>
            </w:pPr>
          </w:p>
        </w:tc>
        <w:tc>
          <w:tcPr>
            <w:tcW w:w="3118" w:type="dxa"/>
            <w:vMerge/>
            <w:hideMark/>
          </w:tcPr>
          <w:p w14:paraId="7EAC9062" w14:textId="77777777" w:rsidR="009D75B9" w:rsidRPr="006E23C4" w:rsidRDefault="009D75B9" w:rsidP="009D75B9">
            <w:pPr>
              <w:jc w:val="left"/>
              <w:rPr>
                <w:rFonts w:cs="Arial"/>
                <w:b/>
                <w:bCs/>
                <w:sz w:val="18"/>
                <w:szCs w:val="18"/>
              </w:rPr>
            </w:pPr>
          </w:p>
        </w:tc>
        <w:tc>
          <w:tcPr>
            <w:tcW w:w="2268" w:type="dxa"/>
            <w:noWrap/>
            <w:hideMark/>
          </w:tcPr>
          <w:p w14:paraId="3D2C06C6" w14:textId="77777777" w:rsidR="009D75B9" w:rsidRPr="006E23C4" w:rsidRDefault="009D75B9" w:rsidP="009D75B9">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color w:val="00B050"/>
                <w:sz w:val="18"/>
                <w:szCs w:val="18"/>
              </w:rPr>
              <w:t xml:space="preserve"> sev FZB24</w:t>
            </w:r>
          </w:p>
        </w:tc>
        <w:tc>
          <w:tcPr>
            <w:tcW w:w="2410" w:type="dxa"/>
            <w:noWrap/>
            <w:hideMark/>
          </w:tcPr>
          <w:p w14:paraId="5D0CA77B"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Taegro</w:t>
            </w:r>
            <w:proofErr w:type="spellEnd"/>
          </w:p>
        </w:tc>
        <w:tc>
          <w:tcPr>
            <w:tcW w:w="1421" w:type="dxa"/>
            <w:noWrap/>
            <w:hideMark/>
          </w:tcPr>
          <w:p w14:paraId="14B822D2" w14:textId="77777777" w:rsidR="009D75B9" w:rsidRDefault="009D75B9" w:rsidP="009D75B9">
            <w:pPr>
              <w:rPr>
                <w:rFonts w:cs="Arial"/>
                <w:color w:val="00B050"/>
                <w:sz w:val="18"/>
                <w:szCs w:val="18"/>
              </w:rPr>
            </w:pPr>
            <w:r w:rsidRPr="006E23C4">
              <w:rPr>
                <w:rFonts w:cs="Arial"/>
                <w:color w:val="00B050"/>
                <w:sz w:val="18"/>
                <w:szCs w:val="18"/>
              </w:rPr>
              <w:t>0,185-0,37 kg/ha</w:t>
            </w:r>
          </w:p>
          <w:p w14:paraId="4981F373" w14:textId="771C7C78" w:rsidR="009D75B9" w:rsidRPr="006E23C4" w:rsidRDefault="009D75B9" w:rsidP="009D75B9">
            <w:pPr>
              <w:rPr>
                <w:rFonts w:cs="Arial"/>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48" w:type="dxa"/>
            <w:gridSpan w:val="2"/>
            <w:noWrap/>
            <w:hideMark/>
          </w:tcPr>
          <w:p w14:paraId="19654D7C" w14:textId="77777777" w:rsidR="009D75B9" w:rsidRPr="006E23C4" w:rsidRDefault="009D75B9" w:rsidP="009D75B9">
            <w:pPr>
              <w:rPr>
                <w:rFonts w:cs="Arial"/>
                <w:color w:val="00B050"/>
                <w:sz w:val="18"/>
                <w:szCs w:val="18"/>
              </w:rPr>
            </w:pPr>
            <w:r w:rsidRPr="006E23C4">
              <w:rPr>
                <w:rFonts w:cs="Arial"/>
                <w:color w:val="00B050"/>
                <w:sz w:val="18"/>
                <w:szCs w:val="18"/>
              </w:rPr>
              <w:t>1</w:t>
            </w:r>
          </w:p>
        </w:tc>
        <w:tc>
          <w:tcPr>
            <w:tcW w:w="1514" w:type="dxa"/>
            <w:noWrap/>
            <w:hideMark/>
          </w:tcPr>
          <w:p w14:paraId="5E5A4531" w14:textId="77777777" w:rsidR="009D75B9" w:rsidRPr="006E23C4" w:rsidRDefault="009D75B9" w:rsidP="009D75B9">
            <w:pPr>
              <w:rPr>
                <w:rFonts w:cs="Arial"/>
                <w:color w:val="00B050"/>
                <w:sz w:val="18"/>
                <w:szCs w:val="18"/>
              </w:rPr>
            </w:pPr>
            <w:r w:rsidRPr="006E23C4">
              <w:rPr>
                <w:rFonts w:cs="Arial"/>
                <w:color w:val="00B050"/>
                <w:sz w:val="18"/>
                <w:szCs w:val="18"/>
              </w:rPr>
              <w:t> </w:t>
            </w:r>
          </w:p>
        </w:tc>
      </w:tr>
      <w:tr w:rsidR="009D75B9" w:rsidRPr="006E23C4" w14:paraId="7F6C0666" w14:textId="77777777" w:rsidTr="00C70FC3">
        <w:trPr>
          <w:trHeight w:val="260"/>
        </w:trPr>
        <w:tc>
          <w:tcPr>
            <w:tcW w:w="2547" w:type="dxa"/>
            <w:vMerge/>
            <w:hideMark/>
          </w:tcPr>
          <w:p w14:paraId="298631BB" w14:textId="77777777" w:rsidR="009D75B9" w:rsidRPr="006E23C4" w:rsidRDefault="009D75B9" w:rsidP="009D75B9">
            <w:pPr>
              <w:jc w:val="left"/>
              <w:rPr>
                <w:rFonts w:cs="Arial"/>
                <w:b/>
                <w:bCs/>
                <w:sz w:val="18"/>
                <w:szCs w:val="18"/>
              </w:rPr>
            </w:pPr>
          </w:p>
        </w:tc>
        <w:tc>
          <w:tcPr>
            <w:tcW w:w="3118" w:type="dxa"/>
            <w:vMerge/>
            <w:hideMark/>
          </w:tcPr>
          <w:p w14:paraId="1C2E8D28" w14:textId="77777777" w:rsidR="009D75B9" w:rsidRPr="006E23C4" w:rsidRDefault="009D75B9" w:rsidP="009D75B9">
            <w:pPr>
              <w:jc w:val="left"/>
              <w:rPr>
                <w:rFonts w:cs="Arial"/>
                <w:b/>
                <w:bCs/>
                <w:sz w:val="18"/>
                <w:szCs w:val="18"/>
              </w:rPr>
            </w:pPr>
          </w:p>
        </w:tc>
        <w:tc>
          <w:tcPr>
            <w:tcW w:w="2268" w:type="dxa"/>
            <w:noWrap/>
            <w:hideMark/>
          </w:tcPr>
          <w:p w14:paraId="40E9F02D" w14:textId="77777777" w:rsidR="009D75B9" w:rsidRPr="006E23C4" w:rsidRDefault="009D75B9" w:rsidP="009D75B9">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i/>
                <w:iCs/>
                <w:color w:val="00B050"/>
                <w:sz w:val="18"/>
                <w:szCs w:val="18"/>
              </w:rPr>
              <w:t xml:space="preserve"> (</w:t>
            </w:r>
            <w:proofErr w:type="spellStart"/>
            <w:r w:rsidRPr="006E23C4">
              <w:rPr>
                <w:rFonts w:cs="Arial"/>
                <w:i/>
                <w:iCs/>
                <w:color w:val="00B050"/>
                <w:sz w:val="18"/>
                <w:szCs w:val="18"/>
              </w:rPr>
              <w:t>former</w:t>
            </w:r>
            <w:proofErr w:type="spellEnd"/>
            <w:r w:rsidRPr="006E23C4">
              <w:rPr>
                <w:rFonts w:cs="Arial"/>
                <w:i/>
                <w:iCs/>
                <w:color w:val="00B050"/>
                <w:sz w:val="18"/>
                <w:szCs w:val="18"/>
              </w:rPr>
              <w:t xml:space="preserve"> </w:t>
            </w:r>
            <w:proofErr w:type="spellStart"/>
            <w:r w:rsidRPr="006E23C4">
              <w:rPr>
                <w:rFonts w:cs="Arial"/>
                <w:i/>
                <w:iCs/>
                <w:color w:val="00B050"/>
                <w:sz w:val="18"/>
                <w:szCs w:val="18"/>
              </w:rPr>
              <w:t>subtilis</w:t>
            </w:r>
            <w:proofErr w:type="spellEnd"/>
            <w:r w:rsidRPr="006E23C4">
              <w:rPr>
                <w:rFonts w:cs="Arial"/>
                <w:i/>
                <w:iCs/>
                <w:color w:val="00B050"/>
                <w:sz w:val="18"/>
                <w:szCs w:val="18"/>
              </w:rPr>
              <w:t>) str. QST 713</w:t>
            </w:r>
          </w:p>
        </w:tc>
        <w:tc>
          <w:tcPr>
            <w:tcW w:w="2410" w:type="dxa"/>
            <w:noWrap/>
            <w:hideMark/>
          </w:tcPr>
          <w:p w14:paraId="69AFD479" w14:textId="77777777" w:rsidR="009D75B9" w:rsidRPr="006E23C4" w:rsidRDefault="009D75B9" w:rsidP="009D75B9">
            <w:pPr>
              <w:rPr>
                <w:rFonts w:cs="Arial"/>
                <w:color w:val="00B050"/>
                <w:sz w:val="18"/>
                <w:szCs w:val="18"/>
              </w:rPr>
            </w:pPr>
            <w:r w:rsidRPr="006E23C4">
              <w:rPr>
                <w:rFonts w:cs="Arial"/>
                <w:color w:val="00B050"/>
                <w:sz w:val="18"/>
                <w:szCs w:val="18"/>
              </w:rPr>
              <w:t xml:space="preserve">Serenade </w:t>
            </w:r>
            <w:proofErr w:type="spellStart"/>
            <w:r w:rsidRPr="006E23C4">
              <w:rPr>
                <w:rFonts w:cs="Arial"/>
                <w:color w:val="00B050"/>
                <w:sz w:val="18"/>
                <w:szCs w:val="18"/>
              </w:rPr>
              <w:t>Aso</w:t>
            </w:r>
            <w:proofErr w:type="spellEnd"/>
          </w:p>
        </w:tc>
        <w:tc>
          <w:tcPr>
            <w:tcW w:w="1421" w:type="dxa"/>
            <w:noWrap/>
            <w:hideMark/>
          </w:tcPr>
          <w:p w14:paraId="197715E7" w14:textId="77777777" w:rsidR="009D75B9" w:rsidRPr="006E23C4" w:rsidRDefault="009D75B9" w:rsidP="009D75B9">
            <w:pPr>
              <w:rPr>
                <w:rFonts w:cs="Arial"/>
                <w:color w:val="00B050"/>
                <w:sz w:val="18"/>
                <w:szCs w:val="18"/>
              </w:rPr>
            </w:pPr>
            <w:r w:rsidRPr="006E23C4">
              <w:rPr>
                <w:rFonts w:cs="Arial"/>
                <w:color w:val="00B050"/>
                <w:sz w:val="18"/>
                <w:szCs w:val="18"/>
              </w:rPr>
              <w:t>8 L/ha</w:t>
            </w:r>
          </w:p>
        </w:tc>
        <w:tc>
          <w:tcPr>
            <w:tcW w:w="1848" w:type="dxa"/>
            <w:gridSpan w:val="2"/>
            <w:noWrap/>
            <w:hideMark/>
          </w:tcPr>
          <w:p w14:paraId="089000A2" w14:textId="77777777" w:rsidR="009D75B9" w:rsidRPr="006E23C4" w:rsidRDefault="009D75B9" w:rsidP="009D75B9">
            <w:pPr>
              <w:rPr>
                <w:rFonts w:cs="Arial"/>
                <w:color w:val="00B050"/>
                <w:sz w:val="18"/>
                <w:szCs w:val="18"/>
              </w:rPr>
            </w:pPr>
            <w:r w:rsidRPr="006E23C4">
              <w:rPr>
                <w:rFonts w:cs="Arial"/>
                <w:color w:val="00B050"/>
                <w:sz w:val="18"/>
                <w:szCs w:val="18"/>
              </w:rPr>
              <w:t>0</w:t>
            </w:r>
          </w:p>
        </w:tc>
        <w:tc>
          <w:tcPr>
            <w:tcW w:w="1514" w:type="dxa"/>
            <w:noWrap/>
            <w:hideMark/>
          </w:tcPr>
          <w:p w14:paraId="177505CB" w14:textId="77777777" w:rsidR="009D75B9" w:rsidRPr="006E23C4" w:rsidRDefault="009D75B9" w:rsidP="009D75B9">
            <w:pPr>
              <w:rPr>
                <w:rFonts w:cs="Arial"/>
                <w:color w:val="00B050"/>
                <w:sz w:val="18"/>
                <w:szCs w:val="18"/>
              </w:rPr>
            </w:pPr>
            <w:r w:rsidRPr="006E23C4">
              <w:rPr>
                <w:rFonts w:cs="Arial"/>
                <w:color w:val="00B050"/>
                <w:sz w:val="18"/>
                <w:szCs w:val="18"/>
              </w:rPr>
              <w:t>uporaba na prostem</w:t>
            </w:r>
          </w:p>
        </w:tc>
      </w:tr>
      <w:tr w:rsidR="009D75B9" w:rsidRPr="006E23C4" w14:paraId="7F083F03" w14:textId="77777777" w:rsidTr="00C70FC3">
        <w:trPr>
          <w:trHeight w:val="765"/>
        </w:trPr>
        <w:tc>
          <w:tcPr>
            <w:tcW w:w="2547" w:type="dxa"/>
            <w:vMerge w:val="restart"/>
            <w:hideMark/>
          </w:tcPr>
          <w:p w14:paraId="5462D68F" w14:textId="77777777" w:rsidR="009D75B9" w:rsidRDefault="009D75B9" w:rsidP="009D75B9">
            <w:pPr>
              <w:jc w:val="left"/>
              <w:rPr>
                <w:rFonts w:cs="Arial"/>
                <w:b/>
                <w:bCs/>
                <w:sz w:val="18"/>
                <w:szCs w:val="18"/>
              </w:rPr>
            </w:pPr>
            <w:r w:rsidRPr="006E23C4">
              <w:rPr>
                <w:rFonts w:cs="Arial"/>
                <w:b/>
                <w:bCs/>
                <w:sz w:val="18"/>
                <w:szCs w:val="18"/>
              </w:rPr>
              <w:t xml:space="preserve">Bela gniloba    </w:t>
            </w:r>
          </w:p>
          <w:p w14:paraId="6E3E6619" w14:textId="505B29E3" w:rsidR="009D75B9" w:rsidRPr="006E23C4" w:rsidRDefault="009D75B9" w:rsidP="009D75B9">
            <w:pPr>
              <w:jc w:val="left"/>
              <w:rPr>
                <w:rFonts w:cs="Arial"/>
                <w:b/>
                <w:bCs/>
                <w:sz w:val="18"/>
                <w:szCs w:val="18"/>
              </w:rPr>
            </w:pPr>
            <w:r w:rsidRPr="006E23C4">
              <w:rPr>
                <w:rFonts w:cs="Arial"/>
                <w:sz w:val="18"/>
                <w:szCs w:val="18"/>
              </w:rPr>
              <w:t>(</w:t>
            </w:r>
            <w:proofErr w:type="spellStart"/>
            <w:r w:rsidRPr="006E23C4">
              <w:rPr>
                <w:rFonts w:cs="Arial"/>
                <w:i/>
                <w:iCs/>
                <w:sz w:val="18"/>
                <w:szCs w:val="18"/>
              </w:rPr>
              <w:t>Sclerotinia</w:t>
            </w:r>
            <w:proofErr w:type="spellEnd"/>
            <w:r w:rsidRPr="006E23C4">
              <w:rPr>
                <w:rFonts w:cs="Arial"/>
                <w:sz w:val="18"/>
                <w:szCs w:val="18"/>
              </w:rPr>
              <w:t xml:space="preserve"> </w:t>
            </w:r>
            <w:proofErr w:type="spellStart"/>
            <w:r w:rsidRPr="006E23C4">
              <w:rPr>
                <w:rFonts w:cs="Arial"/>
                <w:i/>
                <w:iCs/>
                <w:sz w:val="18"/>
                <w:szCs w:val="18"/>
              </w:rPr>
              <w:t>sclerotiorum</w:t>
            </w:r>
            <w:proofErr w:type="spellEnd"/>
            <w:r w:rsidRPr="006E23C4">
              <w:rPr>
                <w:rFonts w:cs="Arial"/>
                <w:sz w:val="18"/>
                <w:szCs w:val="18"/>
              </w:rPr>
              <w:t>)</w:t>
            </w:r>
          </w:p>
        </w:tc>
        <w:tc>
          <w:tcPr>
            <w:tcW w:w="3118" w:type="dxa"/>
            <w:vMerge w:val="restart"/>
            <w:hideMark/>
          </w:tcPr>
          <w:p w14:paraId="574E8630" w14:textId="77777777" w:rsidR="009D75B9" w:rsidRPr="006E23C4" w:rsidRDefault="009D75B9" w:rsidP="009D75B9">
            <w:pPr>
              <w:jc w:val="left"/>
              <w:rPr>
                <w:rFonts w:cs="Arial"/>
                <w:b/>
                <w:bCs/>
                <w:sz w:val="18"/>
                <w:szCs w:val="18"/>
                <w:u w:val="single"/>
              </w:rPr>
            </w:pPr>
            <w:r w:rsidRPr="006E23C4">
              <w:rPr>
                <w:rFonts w:cs="Arial"/>
                <w:b/>
                <w:bCs/>
                <w:sz w:val="18"/>
                <w:szCs w:val="18"/>
                <w:u w:val="single"/>
              </w:rPr>
              <w:t>Agrotehnični ukrepi:</w:t>
            </w:r>
          </w:p>
          <w:p w14:paraId="6ADFAE69" w14:textId="04855D02" w:rsidR="009D75B9" w:rsidRPr="006E23C4" w:rsidRDefault="009D75B9" w:rsidP="00B84EF7">
            <w:pPr>
              <w:pStyle w:val="Odstavekseznama"/>
              <w:numPr>
                <w:ilvl w:val="0"/>
                <w:numId w:val="22"/>
              </w:numPr>
              <w:ind w:left="177" w:hanging="177"/>
              <w:jc w:val="left"/>
              <w:rPr>
                <w:rFonts w:cs="Arial"/>
                <w:sz w:val="18"/>
                <w:szCs w:val="18"/>
              </w:rPr>
            </w:pPr>
            <w:r w:rsidRPr="006E23C4">
              <w:rPr>
                <w:rFonts w:cs="Arial"/>
                <w:sz w:val="18"/>
                <w:szCs w:val="18"/>
              </w:rPr>
              <w:t>kolobar.</w:t>
            </w:r>
          </w:p>
        </w:tc>
        <w:tc>
          <w:tcPr>
            <w:tcW w:w="2268" w:type="dxa"/>
            <w:noWrap/>
            <w:hideMark/>
          </w:tcPr>
          <w:p w14:paraId="2232F08D" w14:textId="77777777" w:rsidR="009D75B9" w:rsidRPr="006E23C4" w:rsidRDefault="009D75B9" w:rsidP="009D75B9">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color w:val="00B050"/>
                <w:sz w:val="18"/>
                <w:szCs w:val="18"/>
              </w:rPr>
              <w:t xml:space="preserve"> sev FZB25</w:t>
            </w:r>
          </w:p>
        </w:tc>
        <w:tc>
          <w:tcPr>
            <w:tcW w:w="2410" w:type="dxa"/>
            <w:noWrap/>
            <w:hideMark/>
          </w:tcPr>
          <w:p w14:paraId="1743152F"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Taegro</w:t>
            </w:r>
            <w:proofErr w:type="spellEnd"/>
          </w:p>
        </w:tc>
        <w:tc>
          <w:tcPr>
            <w:tcW w:w="1421" w:type="dxa"/>
            <w:noWrap/>
            <w:hideMark/>
          </w:tcPr>
          <w:p w14:paraId="5231FCEA" w14:textId="77777777" w:rsidR="009D75B9" w:rsidRDefault="009D75B9" w:rsidP="009D75B9">
            <w:pPr>
              <w:rPr>
                <w:rFonts w:cs="Arial"/>
                <w:color w:val="00B050"/>
                <w:sz w:val="18"/>
                <w:szCs w:val="18"/>
              </w:rPr>
            </w:pPr>
            <w:r w:rsidRPr="006E23C4">
              <w:rPr>
                <w:rFonts w:cs="Arial"/>
                <w:color w:val="00B050"/>
                <w:sz w:val="18"/>
                <w:szCs w:val="18"/>
              </w:rPr>
              <w:t>0,185-0,37 kg/ha</w:t>
            </w:r>
            <w:r>
              <w:rPr>
                <w:rFonts w:cs="Arial"/>
                <w:color w:val="00B050"/>
                <w:sz w:val="18"/>
                <w:szCs w:val="18"/>
              </w:rPr>
              <w:t xml:space="preserve"> </w:t>
            </w:r>
          </w:p>
          <w:p w14:paraId="03907C40" w14:textId="72B2D8BF" w:rsidR="009D75B9" w:rsidRPr="009D75B9" w:rsidRDefault="009D75B9" w:rsidP="009D75B9">
            <w:pPr>
              <w:rPr>
                <w:rFonts w:cs="Arial"/>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48" w:type="dxa"/>
            <w:gridSpan w:val="2"/>
            <w:noWrap/>
            <w:hideMark/>
          </w:tcPr>
          <w:p w14:paraId="58FB645D" w14:textId="77777777" w:rsidR="009D75B9" w:rsidRPr="006E23C4" w:rsidRDefault="009D75B9" w:rsidP="009D75B9">
            <w:pPr>
              <w:rPr>
                <w:rFonts w:cs="Arial"/>
                <w:color w:val="00B050"/>
                <w:sz w:val="18"/>
                <w:szCs w:val="18"/>
              </w:rPr>
            </w:pPr>
            <w:r w:rsidRPr="006E23C4">
              <w:rPr>
                <w:rFonts w:cs="Arial"/>
                <w:color w:val="00B050"/>
                <w:sz w:val="18"/>
                <w:szCs w:val="18"/>
              </w:rPr>
              <w:t>1</w:t>
            </w:r>
          </w:p>
        </w:tc>
        <w:tc>
          <w:tcPr>
            <w:tcW w:w="1514" w:type="dxa"/>
            <w:noWrap/>
            <w:hideMark/>
          </w:tcPr>
          <w:p w14:paraId="3F4617B5" w14:textId="77777777" w:rsidR="009D75B9" w:rsidRPr="006E23C4" w:rsidRDefault="009D75B9" w:rsidP="009D75B9">
            <w:pPr>
              <w:rPr>
                <w:rFonts w:cs="Arial"/>
                <w:color w:val="00B050"/>
                <w:sz w:val="18"/>
                <w:szCs w:val="18"/>
              </w:rPr>
            </w:pPr>
            <w:r w:rsidRPr="006E23C4">
              <w:rPr>
                <w:rFonts w:cs="Arial"/>
                <w:color w:val="00B050"/>
                <w:sz w:val="18"/>
                <w:szCs w:val="18"/>
              </w:rPr>
              <w:t> </w:t>
            </w:r>
          </w:p>
        </w:tc>
      </w:tr>
      <w:tr w:rsidR="009D75B9" w:rsidRPr="006E23C4" w14:paraId="072615DE" w14:textId="77777777" w:rsidTr="00C70FC3">
        <w:trPr>
          <w:trHeight w:val="260"/>
        </w:trPr>
        <w:tc>
          <w:tcPr>
            <w:tcW w:w="2547" w:type="dxa"/>
            <w:vMerge/>
            <w:hideMark/>
          </w:tcPr>
          <w:p w14:paraId="7A664222" w14:textId="77777777" w:rsidR="009D75B9" w:rsidRPr="006E23C4" w:rsidRDefault="009D75B9" w:rsidP="009D75B9">
            <w:pPr>
              <w:jc w:val="left"/>
              <w:rPr>
                <w:rFonts w:cs="Arial"/>
                <w:b/>
                <w:bCs/>
                <w:sz w:val="18"/>
                <w:szCs w:val="18"/>
              </w:rPr>
            </w:pPr>
          </w:p>
        </w:tc>
        <w:tc>
          <w:tcPr>
            <w:tcW w:w="3118" w:type="dxa"/>
            <w:vMerge/>
            <w:hideMark/>
          </w:tcPr>
          <w:p w14:paraId="40040FDB" w14:textId="77777777" w:rsidR="009D75B9" w:rsidRPr="006E23C4" w:rsidRDefault="009D75B9" w:rsidP="009D75B9">
            <w:pPr>
              <w:jc w:val="left"/>
              <w:rPr>
                <w:rFonts w:cs="Arial"/>
                <w:sz w:val="18"/>
                <w:szCs w:val="18"/>
              </w:rPr>
            </w:pPr>
          </w:p>
        </w:tc>
        <w:tc>
          <w:tcPr>
            <w:tcW w:w="2268" w:type="dxa"/>
            <w:noWrap/>
            <w:hideMark/>
          </w:tcPr>
          <w:p w14:paraId="76E127FC" w14:textId="77777777" w:rsidR="009D75B9" w:rsidRPr="006E23C4" w:rsidRDefault="009D75B9" w:rsidP="009D75B9">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amyloliquefaciens</w:t>
            </w:r>
            <w:proofErr w:type="spellEnd"/>
            <w:r w:rsidRPr="006E23C4">
              <w:rPr>
                <w:rFonts w:cs="Arial"/>
                <w:i/>
                <w:iCs/>
                <w:color w:val="00B050"/>
                <w:sz w:val="18"/>
                <w:szCs w:val="18"/>
              </w:rPr>
              <w:t xml:space="preserve"> (</w:t>
            </w:r>
            <w:proofErr w:type="spellStart"/>
            <w:r w:rsidRPr="006E23C4">
              <w:rPr>
                <w:rFonts w:cs="Arial"/>
                <w:i/>
                <w:iCs/>
                <w:color w:val="00B050"/>
                <w:sz w:val="18"/>
                <w:szCs w:val="18"/>
              </w:rPr>
              <w:t>former</w:t>
            </w:r>
            <w:proofErr w:type="spellEnd"/>
            <w:r w:rsidRPr="006E23C4">
              <w:rPr>
                <w:rFonts w:cs="Arial"/>
                <w:i/>
                <w:iCs/>
                <w:color w:val="00B050"/>
                <w:sz w:val="18"/>
                <w:szCs w:val="18"/>
              </w:rPr>
              <w:t xml:space="preserve"> </w:t>
            </w:r>
            <w:proofErr w:type="spellStart"/>
            <w:r w:rsidRPr="006E23C4">
              <w:rPr>
                <w:rFonts w:cs="Arial"/>
                <w:i/>
                <w:iCs/>
                <w:color w:val="00B050"/>
                <w:sz w:val="18"/>
                <w:szCs w:val="18"/>
              </w:rPr>
              <w:t>subtilis</w:t>
            </w:r>
            <w:proofErr w:type="spellEnd"/>
            <w:r w:rsidRPr="006E23C4">
              <w:rPr>
                <w:rFonts w:cs="Arial"/>
                <w:i/>
                <w:iCs/>
                <w:color w:val="00B050"/>
                <w:sz w:val="18"/>
                <w:szCs w:val="18"/>
              </w:rPr>
              <w:t>) str. QST 713</w:t>
            </w:r>
          </w:p>
        </w:tc>
        <w:tc>
          <w:tcPr>
            <w:tcW w:w="2410" w:type="dxa"/>
            <w:noWrap/>
            <w:hideMark/>
          </w:tcPr>
          <w:p w14:paraId="36C7F02C" w14:textId="77777777" w:rsidR="009D75B9" w:rsidRPr="006E23C4" w:rsidRDefault="009D75B9" w:rsidP="009D75B9">
            <w:pPr>
              <w:rPr>
                <w:rFonts w:cs="Arial"/>
                <w:color w:val="00B050"/>
                <w:sz w:val="18"/>
                <w:szCs w:val="18"/>
              </w:rPr>
            </w:pPr>
            <w:r w:rsidRPr="006E23C4">
              <w:rPr>
                <w:rFonts w:cs="Arial"/>
                <w:color w:val="00B050"/>
                <w:sz w:val="18"/>
                <w:szCs w:val="18"/>
              </w:rPr>
              <w:t xml:space="preserve">Serenade </w:t>
            </w:r>
            <w:proofErr w:type="spellStart"/>
            <w:r w:rsidRPr="006E23C4">
              <w:rPr>
                <w:rFonts w:cs="Arial"/>
                <w:color w:val="00B050"/>
                <w:sz w:val="18"/>
                <w:szCs w:val="18"/>
              </w:rPr>
              <w:t>Aso</w:t>
            </w:r>
            <w:proofErr w:type="spellEnd"/>
          </w:p>
        </w:tc>
        <w:tc>
          <w:tcPr>
            <w:tcW w:w="1421" w:type="dxa"/>
            <w:noWrap/>
            <w:hideMark/>
          </w:tcPr>
          <w:p w14:paraId="2F55AB1E" w14:textId="77777777" w:rsidR="009D75B9" w:rsidRPr="006E23C4" w:rsidRDefault="009D75B9" w:rsidP="009D75B9">
            <w:pPr>
              <w:rPr>
                <w:rFonts w:cs="Arial"/>
                <w:color w:val="00B050"/>
                <w:sz w:val="18"/>
                <w:szCs w:val="18"/>
              </w:rPr>
            </w:pPr>
            <w:r w:rsidRPr="006E23C4">
              <w:rPr>
                <w:rFonts w:cs="Arial"/>
                <w:color w:val="00B050"/>
                <w:sz w:val="18"/>
                <w:szCs w:val="18"/>
              </w:rPr>
              <w:t>8 L/ha</w:t>
            </w:r>
          </w:p>
        </w:tc>
        <w:tc>
          <w:tcPr>
            <w:tcW w:w="1848" w:type="dxa"/>
            <w:gridSpan w:val="2"/>
            <w:noWrap/>
            <w:hideMark/>
          </w:tcPr>
          <w:p w14:paraId="04925D4B" w14:textId="77777777" w:rsidR="009D75B9" w:rsidRPr="006E23C4" w:rsidRDefault="009D75B9" w:rsidP="009D75B9">
            <w:pPr>
              <w:rPr>
                <w:rFonts w:cs="Arial"/>
                <w:color w:val="00B050"/>
                <w:sz w:val="18"/>
                <w:szCs w:val="18"/>
              </w:rPr>
            </w:pPr>
            <w:r w:rsidRPr="006E23C4">
              <w:rPr>
                <w:rFonts w:cs="Arial"/>
                <w:color w:val="00B050"/>
                <w:sz w:val="18"/>
                <w:szCs w:val="18"/>
              </w:rPr>
              <w:t>0</w:t>
            </w:r>
          </w:p>
        </w:tc>
        <w:tc>
          <w:tcPr>
            <w:tcW w:w="1514" w:type="dxa"/>
            <w:noWrap/>
            <w:hideMark/>
          </w:tcPr>
          <w:p w14:paraId="7E11ACFB" w14:textId="77777777" w:rsidR="009D75B9" w:rsidRPr="006E23C4" w:rsidRDefault="009D75B9" w:rsidP="009D75B9">
            <w:pPr>
              <w:rPr>
                <w:rFonts w:cs="Arial"/>
                <w:color w:val="00B050"/>
                <w:sz w:val="18"/>
                <w:szCs w:val="18"/>
              </w:rPr>
            </w:pPr>
            <w:r w:rsidRPr="006E23C4">
              <w:rPr>
                <w:rFonts w:cs="Arial"/>
                <w:color w:val="00B050"/>
                <w:sz w:val="18"/>
                <w:szCs w:val="18"/>
              </w:rPr>
              <w:t>uporaba na prostem</w:t>
            </w:r>
          </w:p>
        </w:tc>
      </w:tr>
      <w:tr w:rsidR="009D75B9" w:rsidRPr="006E23C4" w14:paraId="69C91330" w14:textId="77777777" w:rsidTr="006E23C4">
        <w:trPr>
          <w:trHeight w:val="394"/>
        </w:trPr>
        <w:tc>
          <w:tcPr>
            <w:tcW w:w="2547" w:type="dxa"/>
            <w:vMerge w:val="restart"/>
            <w:hideMark/>
          </w:tcPr>
          <w:p w14:paraId="5B21A2B7" w14:textId="1AC20B4C" w:rsidR="009D75B9" w:rsidRPr="006E23C4" w:rsidRDefault="009D75B9" w:rsidP="009D75B9">
            <w:pPr>
              <w:jc w:val="left"/>
              <w:rPr>
                <w:rFonts w:cs="Arial"/>
                <w:b/>
                <w:bCs/>
                <w:sz w:val="18"/>
                <w:szCs w:val="18"/>
              </w:rPr>
            </w:pPr>
            <w:r w:rsidRPr="006E23C4">
              <w:rPr>
                <w:rFonts w:cs="Arial"/>
                <w:b/>
                <w:bCs/>
                <w:sz w:val="18"/>
                <w:szCs w:val="18"/>
              </w:rPr>
              <w:t>Grahova pegavost</w:t>
            </w:r>
            <w:r w:rsidRPr="006E23C4">
              <w:rPr>
                <w:rFonts w:cs="Arial"/>
                <w:sz w:val="18"/>
                <w:szCs w:val="18"/>
              </w:rPr>
              <w:t xml:space="preserve"> (</w:t>
            </w:r>
            <w:proofErr w:type="spellStart"/>
            <w:r w:rsidRPr="006E23C4">
              <w:rPr>
                <w:rFonts w:cs="Arial"/>
                <w:i/>
                <w:iCs/>
                <w:sz w:val="18"/>
                <w:szCs w:val="18"/>
              </w:rPr>
              <w:t>Ascochyta</w:t>
            </w:r>
            <w:proofErr w:type="spellEnd"/>
            <w:r w:rsidRPr="006E23C4">
              <w:rPr>
                <w:rFonts w:cs="Arial"/>
                <w:sz w:val="18"/>
                <w:szCs w:val="18"/>
              </w:rPr>
              <w:t xml:space="preserve"> </w:t>
            </w:r>
            <w:proofErr w:type="spellStart"/>
            <w:r w:rsidRPr="006E23C4">
              <w:rPr>
                <w:rFonts w:cs="Arial"/>
                <w:i/>
                <w:iCs/>
                <w:sz w:val="18"/>
                <w:szCs w:val="18"/>
              </w:rPr>
              <w:t>pisi</w:t>
            </w:r>
            <w:proofErr w:type="spellEnd"/>
            <w:r w:rsidRPr="006E23C4">
              <w:rPr>
                <w:rFonts w:cs="Arial"/>
                <w:sz w:val="18"/>
                <w:szCs w:val="18"/>
              </w:rPr>
              <w:t xml:space="preserve">), </w:t>
            </w:r>
            <w:r w:rsidRPr="00AC5CBD">
              <w:rPr>
                <w:rFonts w:cs="Arial"/>
                <w:b/>
                <w:bCs/>
                <w:sz w:val="18"/>
                <w:szCs w:val="18"/>
              </w:rPr>
              <w:t>n</w:t>
            </w:r>
            <w:r w:rsidRPr="00A342F8">
              <w:rPr>
                <w:rFonts w:cs="Arial"/>
                <w:b/>
                <w:bCs/>
                <w:sz w:val="18"/>
                <w:szCs w:val="18"/>
              </w:rPr>
              <w:t>ožne</w:t>
            </w:r>
            <w:r w:rsidRPr="006E23C4">
              <w:rPr>
                <w:rFonts w:cs="Arial"/>
                <w:b/>
                <w:bCs/>
                <w:sz w:val="18"/>
                <w:szCs w:val="18"/>
              </w:rPr>
              <w:t xml:space="preserve"> bolezni </w:t>
            </w:r>
            <w:r w:rsidRPr="006E23C4">
              <w:rPr>
                <w:rFonts w:cs="Arial"/>
                <w:sz w:val="18"/>
                <w:szCs w:val="18"/>
              </w:rPr>
              <w:t>(</w:t>
            </w:r>
            <w:proofErr w:type="spellStart"/>
            <w:r w:rsidRPr="006E23C4">
              <w:rPr>
                <w:rFonts w:cs="Arial"/>
                <w:i/>
                <w:iCs/>
                <w:sz w:val="18"/>
                <w:szCs w:val="18"/>
              </w:rPr>
              <w:t>Mycosphaerella</w:t>
            </w:r>
            <w:proofErr w:type="spellEnd"/>
            <w:r w:rsidRPr="006E23C4">
              <w:rPr>
                <w:rFonts w:cs="Arial"/>
                <w:sz w:val="18"/>
                <w:szCs w:val="18"/>
              </w:rPr>
              <w:t xml:space="preserve"> </w:t>
            </w:r>
            <w:proofErr w:type="spellStart"/>
            <w:r w:rsidRPr="006E23C4">
              <w:rPr>
                <w:rFonts w:cs="Arial"/>
                <w:i/>
                <w:iCs/>
                <w:sz w:val="18"/>
                <w:szCs w:val="18"/>
              </w:rPr>
              <w:t>pinodes</w:t>
            </w:r>
            <w:proofErr w:type="spellEnd"/>
            <w:r w:rsidRPr="006E23C4">
              <w:rPr>
                <w:rFonts w:cs="Arial"/>
                <w:sz w:val="18"/>
                <w:szCs w:val="18"/>
              </w:rPr>
              <w:t>)</w:t>
            </w:r>
          </w:p>
        </w:tc>
        <w:tc>
          <w:tcPr>
            <w:tcW w:w="3118" w:type="dxa"/>
            <w:vMerge w:val="restart"/>
            <w:hideMark/>
          </w:tcPr>
          <w:p w14:paraId="5862CF09" w14:textId="77777777" w:rsidR="009D75B9" w:rsidRPr="006E23C4" w:rsidRDefault="009D75B9" w:rsidP="009D75B9">
            <w:pPr>
              <w:jc w:val="left"/>
              <w:rPr>
                <w:rFonts w:cs="Arial"/>
                <w:b/>
                <w:bCs/>
                <w:sz w:val="18"/>
                <w:szCs w:val="18"/>
                <w:u w:val="single"/>
              </w:rPr>
            </w:pPr>
            <w:r w:rsidRPr="006E23C4">
              <w:rPr>
                <w:rFonts w:cs="Arial"/>
                <w:b/>
                <w:bCs/>
                <w:sz w:val="18"/>
                <w:szCs w:val="18"/>
                <w:u w:val="single"/>
              </w:rPr>
              <w:t>Agrotehnični ukrepi:</w:t>
            </w:r>
          </w:p>
          <w:p w14:paraId="155C60DD" w14:textId="77777777" w:rsidR="009D75B9" w:rsidRPr="006E23C4" w:rsidRDefault="009D75B9" w:rsidP="00B84EF7">
            <w:pPr>
              <w:pStyle w:val="Odstavekseznama"/>
              <w:numPr>
                <w:ilvl w:val="0"/>
                <w:numId w:val="22"/>
              </w:numPr>
              <w:ind w:left="177" w:hanging="141"/>
              <w:jc w:val="left"/>
              <w:rPr>
                <w:rFonts w:cs="Arial"/>
                <w:sz w:val="18"/>
                <w:szCs w:val="18"/>
              </w:rPr>
            </w:pPr>
            <w:r w:rsidRPr="006E23C4">
              <w:rPr>
                <w:rFonts w:cs="Arial"/>
                <w:sz w:val="18"/>
                <w:szCs w:val="18"/>
              </w:rPr>
              <w:t xml:space="preserve">kolobar, </w:t>
            </w:r>
          </w:p>
          <w:p w14:paraId="53A4F539" w14:textId="77777777" w:rsidR="009D75B9" w:rsidRPr="006E23C4" w:rsidRDefault="009D75B9" w:rsidP="00B84EF7">
            <w:pPr>
              <w:pStyle w:val="Odstavekseznama"/>
              <w:numPr>
                <w:ilvl w:val="0"/>
                <w:numId w:val="22"/>
              </w:numPr>
              <w:ind w:left="177" w:hanging="141"/>
              <w:jc w:val="left"/>
              <w:rPr>
                <w:rFonts w:cs="Arial"/>
                <w:sz w:val="18"/>
                <w:szCs w:val="18"/>
              </w:rPr>
            </w:pPr>
            <w:r w:rsidRPr="006E23C4">
              <w:rPr>
                <w:rFonts w:cs="Arial"/>
                <w:sz w:val="18"/>
                <w:szCs w:val="18"/>
              </w:rPr>
              <w:t>setev zdravega semena.</w:t>
            </w:r>
          </w:p>
          <w:p w14:paraId="346C21BF" w14:textId="7A605B0E" w:rsidR="009D75B9" w:rsidRPr="006E23C4" w:rsidRDefault="009D75B9" w:rsidP="009D75B9">
            <w:pPr>
              <w:jc w:val="left"/>
              <w:rPr>
                <w:rFonts w:cs="Arial"/>
                <w:sz w:val="18"/>
                <w:szCs w:val="18"/>
              </w:rPr>
            </w:pPr>
            <w:r w:rsidRPr="006E23C4">
              <w:rPr>
                <w:rFonts w:cs="Arial"/>
                <w:sz w:val="18"/>
                <w:szCs w:val="18"/>
              </w:rPr>
              <w:t> </w:t>
            </w:r>
          </w:p>
        </w:tc>
        <w:tc>
          <w:tcPr>
            <w:tcW w:w="2268" w:type="dxa"/>
            <w:noWrap/>
            <w:hideMark/>
          </w:tcPr>
          <w:p w14:paraId="33575901" w14:textId="77777777" w:rsidR="009D75B9" w:rsidRPr="006E23C4" w:rsidRDefault="009D75B9" w:rsidP="009D75B9">
            <w:pPr>
              <w:jc w:val="left"/>
              <w:rPr>
                <w:rFonts w:cs="Arial"/>
                <w:sz w:val="18"/>
                <w:szCs w:val="18"/>
              </w:rPr>
            </w:pPr>
            <w:proofErr w:type="spellStart"/>
            <w:r w:rsidRPr="006E23C4">
              <w:rPr>
                <w:rFonts w:cs="Arial"/>
                <w:sz w:val="18"/>
                <w:szCs w:val="18"/>
              </w:rPr>
              <w:t>boskalid</w:t>
            </w:r>
            <w:proofErr w:type="spellEnd"/>
            <w:r w:rsidRPr="006E23C4">
              <w:rPr>
                <w:rFonts w:cs="Arial"/>
                <w:sz w:val="18"/>
                <w:szCs w:val="18"/>
              </w:rPr>
              <w:t xml:space="preserve"> + </w:t>
            </w:r>
            <w:proofErr w:type="spellStart"/>
            <w:r w:rsidRPr="006E23C4">
              <w:rPr>
                <w:rFonts w:cs="Arial"/>
                <w:sz w:val="18"/>
                <w:szCs w:val="18"/>
              </w:rPr>
              <w:t>piraklostrobin</w:t>
            </w:r>
            <w:proofErr w:type="spellEnd"/>
          </w:p>
        </w:tc>
        <w:tc>
          <w:tcPr>
            <w:tcW w:w="2410" w:type="dxa"/>
            <w:noWrap/>
            <w:hideMark/>
          </w:tcPr>
          <w:p w14:paraId="38FE532E" w14:textId="77777777" w:rsidR="009D75B9" w:rsidRPr="006E23C4" w:rsidRDefault="009D75B9" w:rsidP="009D75B9">
            <w:pPr>
              <w:rPr>
                <w:rFonts w:cs="Arial"/>
                <w:sz w:val="18"/>
                <w:szCs w:val="18"/>
              </w:rPr>
            </w:pPr>
            <w:proofErr w:type="spellStart"/>
            <w:r w:rsidRPr="006E23C4">
              <w:rPr>
                <w:rFonts w:cs="Arial"/>
                <w:sz w:val="18"/>
                <w:szCs w:val="18"/>
              </w:rPr>
              <w:t>Signum</w:t>
            </w:r>
            <w:proofErr w:type="spellEnd"/>
          </w:p>
        </w:tc>
        <w:tc>
          <w:tcPr>
            <w:tcW w:w="1421" w:type="dxa"/>
            <w:noWrap/>
            <w:hideMark/>
          </w:tcPr>
          <w:p w14:paraId="0FC9E10F" w14:textId="77777777" w:rsidR="009D75B9" w:rsidRPr="006E23C4" w:rsidRDefault="009D75B9" w:rsidP="009D75B9">
            <w:pPr>
              <w:rPr>
                <w:rFonts w:cs="Arial"/>
                <w:sz w:val="18"/>
                <w:szCs w:val="18"/>
              </w:rPr>
            </w:pPr>
            <w:r w:rsidRPr="006E23C4">
              <w:rPr>
                <w:rFonts w:cs="Arial"/>
                <w:sz w:val="18"/>
                <w:szCs w:val="18"/>
              </w:rPr>
              <w:t>1 kg/ha</w:t>
            </w:r>
          </w:p>
        </w:tc>
        <w:tc>
          <w:tcPr>
            <w:tcW w:w="1848" w:type="dxa"/>
            <w:gridSpan w:val="2"/>
            <w:noWrap/>
            <w:hideMark/>
          </w:tcPr>
          <w:p w14:paraId="4ECBABA7" w14:textId="77777777" w:rsidR="009D75B9" w:rsidRPr="006E23C4" w:rsidRDefault="009D75B9" w:rsidP="009D75B9">
            <w:pPr>
              <w:rPr>
                <w:rFonts w:cs="Arial"/>
                <w:sz w:val="18"/>
                <w:szCs w:val="18"/>
              </w:rPr>
            </w:pPr>
            <w:r w:rsidRPr="006E23C4">
              <w:rPr>
                <w:rFonts w:cs="Arial"/>
                <w:sz w:val="18"/>
                <w:szCs w:val="18"/>
              </w:rPr>
              <w:t>21</w:t>
            </w:r>
          </w:p>
        </w:tc>
        <w:tc>
          <w:tcPr>
            <w:tcW w:w="1514" w:type="dxa"/>
            <w:noWrap/>
            <w:hideMark/>
          </w:tcPr>
          <w:p w14:paraId="76851023"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36E0E243" w14:textId="77777777" w:rsidTr="00C70FC3">
        <w:trPr>
          <w:trHeight w:val="250"/>
        </w:trPr>
        <w:tc>
          <w:tcPr>
            <w:tcW w:w="2547" w:type="dxa"/>
            <w:vMerge/>
          </w:tcPr>
          <w:p w14:paraId="683BBD70" w14:textId="005EB13C" w:rsidR="009D75B9" w:rsidRPr="006E23C4" w:rsidRDefault="009D75B9" w:rsidP="009D75B9">
            <w:pPr>
              <w:jc w:val="left"/>
              <w:rPr>
                <w:rFonts w:cs="Arial"/>
                <w:b/>
                <w:bCs/>
                <w:sz w:val="18"/>
                <w:szCs w:val="18"/>
              </w:rPr>
            </w:pPr>
          </w:p>
        </w:tc>
        <w:tc>
          <w:tcPr>
            <w:tcW w:w="3118" w:type="dxa"/>
            <w:vMerge/>
            <w:noWrap/>
          </w:tcPr>
          <w:p w14:paraId="56DF6F57" w14:textId="6B19B0EA" w:rsidR="009D75B9" w:rsidRPr="006E23C4" w:rsidRDefault="009D75B9" w:rsidP="009D75B9">
            <w:pPr>
              <w:jc w:val="left"/>
              <w:rPr>
                <w:rFonts w:cs="Arial"/>
                <w:sz w:val="18"/>
                <w:szCs w:val="18"/>
              </w:rPr>
            </w:pPr>
          </w:p>
        </w:tc>
        <w:tc>
          <w:tcPr>
            <w:tcW w:w="2268" w:type="dxa"/>
            <w:vMerge w:val="restart"/>
          </w:tcPr>
          <w:p w14:paraId="54BF4DE5" w14:textId="23144CD4" w:rsidR="009D75B9" w:rsidRPr="006E23C4" w:rsidRDefault="009D75B9" w:rsidP="009D75B9">
            <w:pPr>
              <w:rPr>
                <w:rFonts w:cs="Arial"/>
                <w:sz w:val="18"/>
                <w:szCs w:val="18"/>
              </w:rPr>
            </w:pPr>
            <w:proofErr w:type="spellStart"/>
            <w:r w:rsidRPr="006E23C4">
              <w:rPr>
                <w:rFonts w:cs="Arial"/>
                <w:sz w:val="18"/>
                <w:szCs w:val="18"/>
              </w:rPr>
              <w:t>azoksistrobin</w:t>
            </w:r>
            <w:proofErr w:type="spellEnd"/>
          </w:p>
        </w:tc>
        <w:tc>
          <w:tcPr>
            <w:tcW w:w="2410" w:type="dxa"/>
            <w:noWrap/>
          </w:tcPr>
          <w:p w14:paraId="4A1C3C9B" w14:textId="354A2EDD" w:rsidR="009D75B9" w:rsidRPr="006E23C4" w:rsidRDefault="009D75B9" w:rsidP="009D75B9">
            <w:pPr>
              <w:rPr>
                <w:rFonts w:cs="Arial"/>
                <w:sz w:val="18"/>
                <w:szCs w:val="18"/>
              </w:rPr>
            </w:pPr>
            <w:proofErr w:type="spellStart"/>
            <w:r w:rsidRPr="006E23C4">
              <w:rPr>
                <w:rFonts w:cs="Arial"/>
                <w:sz w:val="18"/>
                <w:szCs w:val="18"/>
              </w:rPr>
              <w:t>Ortiva</w:t>
            </w:r>
            <w:proofErr w:type="spellEnd"/>
          </w:p>
        </w:tc>
        <w:tc>
          <w:tcPr>
            <w:tcW w:w="1421" w:type="dxa"/>
            <w:noWrap/>
          </w:tcPr>
          <w:p w14:paraId="384DEE29" w14:textId="79F4A880" w:rsidR="009D75B9" w:rsidRPr="006E23C4" w:rsidRDefault="009D75B9" w:rsidP="009D75B9">
            <w:pPr>
              <w:rPr>
                <w:rFonts w:cs="Arial"/>
                <w:sz w:val="18"/>
                <w:szCs w:val="18"/>
              </w:rPr>
            </w:pPr>
            <w:r w:rsidRPr="006E23C4">
              <w:rPr>
                <w:rFonts w:cs="Arial"/>
                <w:sz w:val="18"/>
                <w:szCs w:val="18"/>
              </w:rPr>
              <w:t>1 L/ha</w:t>
            </w:r>
          </w:p>
        </w:tc>
        <w:tc>
          <w:tcPr>
            <w:tcW w:w="1848" w:type="dxa"/>
            <w:gridSpan w:val="2"/>
            <w:noWrap/>
          </w:tcPr>
          <w:p w14:paraId="20B66B4B" w14:textId="39F13CFF" w:rsidR="009D75B9" w:rsidRPr="006E23C4" w:rsidRDefault="009D75B9" w:rsidP="009D75B9">
            <w:pPr>
              <w:rPr>
                <w:rFonts w:cs="Arial"/>
                <w:sz w:val="18"/>
                <w:szCs w:val="18"/>
              </w:rPr>
            </w:pPr>
            <w:r w:rsidRPr="006E23C4">
              <w:rPr>
                <w:rFonts w:cs="Arial"/>
                <w:sz w:val="18"/>
                <w:szCs w:val="18"/>
              </w:rPr>
              <w:t>14 stročje, 35 zrnje</w:t>
            </w:r>
          </w:p>
        </w:tc>
        <w:tc>
          <w:tcPr>
            <w:tcW w:w="1514" w:type="dxa"/>
            <w:noWrap/>
          </w:tcPr>
          <w:p w14:paraId="113EF244" w14:textId="77777777" w:rsidR="009D75B9" w:rsidRPr="006E23C4" w:rsidRDefault="009D75B9" w:rsidP="009D75B9">
            <w:pPr>
              <w:rPr>
                <w:rFonts w:cs="Arial"/>
                <w:sz w:val="18"/>
                <w:szCs w:val="18"/>
              </w:rPr>
            </w:pPr>
          </w:p>
        </w:tc>
      </w:tr>
      <w:tr w:rsidR="009D75B9" w:rsidRPr="006E23C4" w14:paraId="36B27F72" w14:textId="77777777" w:rsidTr="00C70FC3">
        <w:trPr>
          <w:trHeight w:val="250"/>
        </w:trPr>
        <w:tc>
          <w:tcPr>
            <w:tcW w:w="2547" w:type="dxa"/>
            <w:vMerge/>
            <w:hideMark/>
          </w:tcPr>
          <w:p w14:paraId="596FAC85" w14:textId="19BECCF5" w:rsidR="009D75B9" w:rsidRPr="006E23C4" w:rsidRDefault="009D75B9" w:rsidP="009D75B9">
            <w:pPr>
              <w:jc w:val="left"/>
              <w:rPr>
                <w:rFonts w:cs="Arial"/>
                <w:b/>
                <w:bCs/>
                <w:sz w:val="18"/>
                <w:szCs w:val="18"/>
              </w:rPr>
            </w:pPr>
          </w:p>
        </w:tc>
        <w:tc>
          <w:tcPr>
            <w:tcW w:w="3118" w:type="dxa"/>
            <w:vMerge/>
            <w:noWrap/>
            <w:hideMark/>
          </w:tcPr>
          <w:p w14:paraId="2C3A4B93" w14:textId="4B87BE30" w:rsidR="009D75B9" w:rsidRPr="006E23C4" w:rsidRDefault="009D75B9" w:rsidP="009D75B9">
            <w:pPr>
              <w:jc w:val="left"/>
              <w:rPr>
                <w:rFonts w:cs="Arial"/>
                <w:sz w:val="18"/>
                <w:szCs w:val="18"/>
              </w:rPr>
            </w:pPr>
          </w:p>
        </w:tc>
        <w:tc>
          <w:tcPr>
            <w:tcW w:w="2268" w:type="dxa"/>
            <w:vMerge/>
            <w:hideMark/>
          </w:tcPr>
          <w:p w14:paraId="53721766" w14:textId="77777777" w:rsidR="009D75B9" w:rsidRPr="006E23C4" w:rsidRDefault="009D75B9" w:rsidP="009D75B9">
            <w:pPr>
              <w:rPr>
                <w:rFonts w:cs="Arial"/>
                <w:sz w:val="18"/>
                <w:szCs w:val="18"/>
              </w:rPr>
            </w:pPr>
          </w:p>
        </w:tc>
        <w:tc>
          <w:tcPr>
            <w:tcW w:w="2410" w:type="dxa"/>
            <w:noWrap/>
            <w:hideMark/>
          </w:tcPr>
          <w:p w14:paraId="5AF88B74" w14:textId="77777777" w:rsidR="009D75B9" w:rsidRPr="006E23C4" w:rsidRDefault="009D75B9" w:rsidP="009D75B9">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21" w:type="dxa"/>
            <w:noWrap/>
            <w:hideMark/>
          </w:tcPr>
          <w:p w14:paraId="0C0AD475"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168554E3" w14:textId="77777777" w:rsidR="009D75B9" w:rsidRPr="006E23C4" w:rsidRDefault="009D75B9" w:rsidP="009D75B9">
            <w:pPr>
              <w:rPr>
                <w:rFonts w:cs="Arial"/>
                <w:sz w:val="18"/>
                <w:szCs w:val="18"/>
              </w:rPr>
            </w:pPr>
            <w:r w:rsidRPr="006E23C4">
              <w:rPr>
                <w:rFonts w:cs="Arial"/>
                <w:sz w:val="18"/>
                <w:szCs w:val="18"/>
              </w:rPr>
              <w:t xml:space="preserve">14 stročje, 35 zrnje </w:t>
            </w:r>
          </w:p>
        </w:tc>
        <w:tc>
          <w:tcPr>
            <w:tcW w:w="1514" w:type="dxa"/>
            <w:noWrap/>
            <w:hideMark/>
          </w:tcPr>
          <w:p w14:paraId="14164DC7"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48D05050" w14:textId="77777777" w:rsidTr="00C70FC3">
        <w:trPr>
          <w:trHeight w:val="250"/>
        </w:trPr>
        <w:tc>
          <w:tcPr>
            <w:tcW w:w="2547" w:type="dxa"/>
            <w:vMerge/>
            <w:hideMark/>
          </w:tcPr>
          <w:p w14:paraId="78CFFC12" w14:textId="77777777" w:rsidR="009D75B9" w:rsidRPr="006E23C4" w:rsidRDefault="009D75B9" w:rsidP="009D75B9">
            <w:pPr>
              <w:jc w:val="left"/>
              <w:rPr>
                <w:rFonts w:cs="Arial"/>
                <w:b/>
                <w:bCs/>
                <w:sz w:val="18"/>
                <w:szCs w:val="18"/>
              </w:rPr>
            </w:pPr>
          </w:p>
        </w:tc>
        <w:tc>
          <w:tcPr>
            <w:tcW w:w="3118" w:type="dxa"/>
            <w:vMerge/>
            <w:hideMark/>
          </w:tcPr>
          <w:p w14:paraId="5E063F90" w14:textId="77777777" w:rsidR="009D75B9" w:rsidRPr="006E23C4" w:rsidRDefault="009D75B9" w:rsidP="009D75B9">
            <w:pPr>
              <w:jc w:val="left"/>
              <w:rPr>
                <w:rFonts w:cs="Arial"/>
                <w:sz w:val="18"/>
                <w:szCs w:val="18"/>
              </w:rPr>
            </w:pPr>
          </w:p>
        </w:tc>
        <w:tc>
          <w:tcPr>
            <w:tcW w:w="2268" w:type="dxa"/>
            <w:vMerge/>
            <w:hideMark/>
          </w:tcPr>
          <w:p w14:paraId="30C16F6C" w14:textId="77777777" w:rsidR="009D75B9" w:rsidRPr="006E23C4" w:rsidRDefault="009D75B9" w:rsidP="009D75B9">
            <w:pPr>
              <w:rPr>
                <w:rFonts w:cs="Arial"/>
                <w:sz w:val="18"/>
                <w:szCs w:val="18"/>
              </w:rPr>
            </w:pPr>
          </w:p>
        </w:tc>
        <w:tc>
          <w:tcPr>
            <w:tcW w:w="2410" w:type="dxa"/>
            <w:noWrap/>
            <w:hideMark/>
          </w:tcPr>
          <w:p w14:paraId="07DC6299" w14:textId="77777777" w:rsidR="009D75B9" w:rsidRPr="006E23C4" w:rsidRDefault="009D75B9" w:rsidP="009D75B9">
            <w:pPr>
              <w:rPr>
                <w:rFonts w:cs="Arial"/>
                <w:sz w:val="18"/>
                <w:szCs w:val="18"/>
              </w:rPr>
            </w:pPr>
            <w:proofErr w:type="spellStart"/>
            <w:r w:rsidRPr="006E23C4">
              <w:rPr>
                <w:rFonts w:cs="Arial"/>
                <w:sz w:val="18"/>
                <w:szCs w:val="18"/>
              </w:rPr>
              <w:t>Noris</w:t>
            </w:r>
            <w:proofErr w:type="spellEnd"/>
          </w:p>
        </w:tc>
        <w:tc>
          <w:tcPr>
            <w:tcW w:w="1421" w:type="dxa"/>
            <w:noWrap/>
            <w:hideMark/>
          </w:tcPr>
          <w:p w14:paraId="2CBF2B53"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3CEDDB48" w14:textId="77777777" w:rsidR="009D75B9" w:rsidRPr="006E23C4" w:rsidRDefault="009D75B9" w:rsidP="009D75B9">
            <w:pPr>
              <w:rPr>
                <w:rFonts w:cs="Arial"/>
                <w:sz w:val="18"/>
                <w:szCs w:val="18"/>
              </w:rPr>
            </w:pPr>
            <w:r w:rsidRPr="006E23C4">
              <w:rPr>
                <w:rFonts w:cs="Arial"/>
                <w:sz w:val="18"/>
                <w:szCs w:val="18"/>
              </w:rPr>
              <w:t>14 zrnje</w:t>
            </w:r>
          </w:p>
        </w:tc>
        <w:tc>
          <w:tcPr>
            <w:tcW w:w="1514" w:type="dxa"/>
            <w:noWrap/>
            <w:hideMark/>
          </w:tcPr>
          <w:p w14:paraId="0C02219E"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117C54E5" w14:textId="77777777" w:rsidTr="00C70FC3">
        <w:trPr>
          <w:trHeight w:val="250"/>
        </w:trPr>
        <w:tc>
          <w:tcPr>
            <w:tcW w:w="2547" w:type="dxa"/>
            <w:vMerge/>
            <w:hideMark/>
          </w:tcPr>
          <w:p w14:paraId="7AA5E374" w14:textId="77777777" w:rsidR="009D75B9" w:rsidRPr="006E23C4" w:rsidRDefault="009D75B9" w:rsidP="009D75B9">
            <w:pPr>
              <w:jc w:val="left"/>
              <w:rPr>
                <w:rFonts w:cs="Arial"/>
                <w:b/>
                <w:bCs/>
                <w:sz w:val="18"/>
                <w:szCs w:val="18"/>
              </w:rPr>
            </w:pPr>
          </w:p>
        </w:tc>
        <w:tc>
          <w:tcPr>
            <w:tcW w:w="3118" w:type="dxa"/>
            <w:vMerge/>
            <w:hideMark/>
          </w:tcPr>
          <w:p w14:paraId="4913C38A" w14:textId="77777777" w:rsidR="009D75B9" w:rsidRPr="006E23C4" w:rsidRDefault="009D75B9" w:rsidP="009D75B9">
            <w:pPr>
              <w:jc w:val="left"/>
              <w:rPr>
                <w:rFonts w:cs="Arial"/>
                <w:sz w:val="18"/>
                <w:szCs w:val="18"/>
              </w:rPr>
            </w:pPr>
          </w:p>
        </w:tc>
        <w:tc>
          <w:tcPr>
            <w:tcW w:w="2268" w:type="dxa"/>
            <w:vMerge/>
            <w:hideMark/>
          </w:tcPr>
          <w:p w14:paraId="16415C47" w14:textId="77777777" w:rsidR="009D75B9" w:rsidRPr="006E23C4" w:rsidRDefault="009D75B9" w:rsidP="009D75B9">
            <w:pPr>
              <w:rPr>
                <w:rFonts w:cs="Arial"/>
                <w:sz w:val="18"/>
                <w:szCs w:val="18"/>
              </w:rPr>
            </w:pPr>
          </w:p>
        </w:tc>
        <w:tc>
          <w:tcPr>
            <w:tcW w:w="2410" w:type="dxa"/>
            <w:noWrap/>
            <w:hideMark/>
          </w:tcPr>
          <w:p w14:paraId="647DCCC8" w14:textId="77777777" w:rsidR="009D75B9" w:rsidRPr="006E23C4" w:rsidRDefault="009D75B9" w:rsidP="009D75B9">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 </w:t>
            </w:r>
          </w:p>
        </w:tc>
        <w:tc>
          <w:tcPr>
            <w:tcW w:w="1421" w:type="dxa"/>
            <w:noWrap/>
            <w:hideMark/>
          </w:tcPr>
          <w:p w14:paraId="49260F50"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5426572A" w14:textId="77777777" w:rsidR="009D75B9" w:rsidRPr="006E23C4" w:rsidRDefault="009D75B9" w:rsidP="009D75B9">
            <w:pPr>
              <w:rPr>
                <w:rFonts w:cs="Arial"/>
                <w:sz w:val="18"/>
                <w:szCs w:val="18"/>
              </w:rPr>
            </w:pPr>
            <w:r w:rsidRPr="006E23C4">
              <w:rPr>
                <w:rFonts w:cs="Arial"/>
                <w:sz w:val="18"/>
                <w:szCs w:val="18"/>
              </w:rPr>
              <w:t>14 stročje, 35 zrnje</w:t>
            </w:r>
          </w:p>
        </w:tc>
        <w:tc>
          <w:tcPr>
            <w:tcW w:w="1514" w:type="dxa"/>
            <w:noWrap/>
            <w:hideMark/>
          </w:tcPr>
          <w:p w14:paraId="5DEABDB3"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552669AB" w14:textId="77777777" w:rsidTr="00C70FC3">
        <w:trPr>
          <w:trHeight w:val="250"/>
        </w:trPr>
        <w:tc>
          <w:tcPr>
            <w:tcW w:w="2547" w:type="dxa"/>
            <w:vMerge/>
            <w:hideMark/>
          </w:tcPr>
          <w:p w14:paraId="69D19900" w14:textId="77777777" w:rsidR="009D75B9" w:rsidRPr="006E23C4" w:rsidRDefault="009D75B9" w:rsidP="009D75B9">
            <w:pPr>
              <w:jc w:val="left"/>
              <w:rPr>
                <w:rFonts w:cs="Arial"/>
                <w:b/>
                <w:bCs/>
                <w:sz w:val="18"/>
                <w:szCs w:val="18"/>
              </w:rPr>
            </w:pPr>
          </w:p>
        </w:tc>
        <w:tc>
          <w:tcPr>
            <w:tcW w:w="3118" w:type="dxa"/>
            <w:vMerge/>
            <w:hideMark/>
          </w:tcPr>
          <w:p w14:paraId="28E77D9A" w14:textId="77777777" w:rsidR="009D75B9" w:rsidRPr="006E23C4" w:rsidRDefault="009D75B9" w:rsidP="009D75B9">
            <w:pPr>
              <w:jc w:val="left"/>
              <w:rPr>
                <w:rFonts w:cs="Arial"/>
                <w:sz w:val="18"/>
                <w:szCs w:val="18"/>
              </w:rPr>
            </w:pPr>
          </w:p>
        </w:tc>
        <w:tc>
          <w:tcPr>
            <w:tcW w:w="2268" w:type="dxa"/>
            <w:vMerge/>
            <w:hideMark/>
          </w:tcPr>
          <w:p w14:paraId="53CA464D" w14:textId="77777777" w:rsidR="009D75B9" w:rsidRPr="006E23C4" w:rsidRDefault="009D75B9" w:rsidP="009D75B9">
            <w:pPr>
              <w:rPr>
                <w:rFonts w:cs="Arial"/>
                <w:sz w:val="18"/>
                <w:szCs w:val="18"/>
              </w:rPr>
            </w:pPr>
          </w:p>
        </w:tc>
        <w:tc>
          <w:tcPr>
            <w:tcW w:w="2410" w:type="dxa"/>
            <w:noWrap/>
            <w:hideMark/>
          </w:tcPr>
          <w:p w14:paraId="11F7CB25" w14:textId="77777777" w:rsidR="009D75B9" w:rsidRPr="006E23C4" w:rsidRDefault="009D75B9" w:rsidP="009D75B9">
            <w:pPr>
              <w:rPr>
                <w:rFonts w:cs="Arial"/>
                <w:sz w:val="18"/>
                <w:szCs w:val="18"/>
              </w:rPr>
            </w:pPr>
            <w:proofErr w:type="spellStart"/>
            <w:r w:rsidRPr="006E23C4">
              <w:rPr>
                <w:rFonts w:cs="Arial"/>
                <w:sz w:val="18"/>
                <w:szCs w:val="18"/>
              </w:rPr>
              <w:t>Chamane</w:t>
            </w:r>
            <w:proofErr w:type="spellEnd"/>
          </w:p>
        </w:tc>
        <w:tc>
          <w:tcPr>
            <w:tcW w:w="1421" w:type="dxa"/>
            <w:noWrap/>
            <w:hideMark/>
          </w:tcPr>
          <w:p w14:paraId="6A3915BE"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2B0408EB" w14:textId="77777777" w:rsidR="009D75B9" w:rsidRPr="006E23C4" w:rsidRDefault="009D75B9" w:rsidP="009D75B9">
            <w:pPr>
              <w:rPr>
                <w:rFonts w:cs="Arial"/>
                <w:sz w:val="18"/>
                <w:szCs w:val="18"/>
              </w:rPr>
            </w:pPr>
            <w:r w:rsidRPr="006E23C4">
              <w:rPr>
                <w:rFonts w:cs="Arial"/>
                <w:sz w:val="18"/>
                <w:szCs w:val="18"/>
              </w:rPr>
              <w:t>14 zrnje</w:t>
            </w:r>
          </w:p>
        </w:tc>
        <w:tc>
          <w:tcPr>
            <w:tcW w:w="1514" w:type="dxa"/>
            <w:noWrap/>
            <w:hideMark/>
          </w:tcPr>
          <w:p w14:paraId="54D6F29E"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0430D482" w14:textId="77777777" w:rsidTr="00C70FC3">
        <w:trPr>
          <w:trHeight w:val="250"/>
        </w:trPr>
        <w:tc>
          <w:tcPr>
            <w:tcW w:w="2547" w:type="dxa"/>
            <w:vMerge/>
            <w:hideMark/>
          </w:tcPr>
          <w:p w14:paraId="3DB0AFE5" w14:textId="77777777" w:rsidR="009D75B9" w:rsidRPr="006E23C4" w:rsidRDefault="009D75B9" w:rsidP="009D75B9">
            <w:pPr>
              <w:jc w:val="left"/>
              <w:rPr>
                <w:rFonts w:cs="Arial"/>
                <w:b/>
                <w:bCs/>
                <w:sz w:val="18"/>
                <w:szCs w:val="18"/>
              </w:rPr>
            </w:pPr>
          </w:p>
        </w:tc>
        <w:tc>
          <w:tcPr>
            <w:tcW w:w="3118" w:type="dxa"/>
            <w:vMerge/>
            <w:hideMark/>
          </w:tcPr>
          <w:p w14:paraId="3E58B7D0" w14:textId="77777777" w:rsidR="009D75B9" w:rsidRPr="006E23C4" w:rsidRDefault="009D75B9" w:rsidP="009D75B9">
            <w:pPr>
              <w:jc w:val="left"/>
              <w:rPr>
                <w:rFonts w:cs="Arial"/>
                <w:sz w:val="18"/>
                <w:szCs w:val="18"/>
              </w:rPr>
            </w:pPr>
          </w:p>
        </w:tc>
        <w:tc>
          <w:tcPr>
            <w:tcW w:w="2268" w:type="dxa"/>
            <w:noWrap/>
            <w:hideMark/>
          </w:tcPr>
          <w:p w14:paraId="6C90754F" w14:textId="4D0760DF" w:rsidR="009D75B9" w:rsidRPr="006E23C4" w:rsidRDefault="009D75B9" w:rsidP="009D75B9">
            <w:pPr>
              <w:jc w:val="left"/>
              <w:rPr>
                <w:rFonts w:cs="Arial"/>
                <w:sz w:val="18"/>
                <w:szCs w:val="18"/>
              </w:rPr>
            </w:pPr>
            <w:proofErr w:type="spellStart"/>
            <w:r w:rsidRPr="006E23C4">
              <w:rPr>
                <w:rFonts w:cs="Arial"/>
                <w:sz w:val="18"/>
                <w:szCs w:val="18"/>
              </w:rPr>
              <w:t>difenokonazol</w:t>
            </w:r>
            <w:proofErr w:type="spellEnd"/>
            <w:r w:rsidRPr="006E23C4">
              <w:rPr>
                <w:rFonts w:cs="Arial"/>
                <w:sz w:val="18"/>
                <w:szCs w:val="18"/>
              </w:rPr>
              <w:t xml:space="preserve"> + </w:t>
            </w:r>
            <w:proofErr w:type="spellStart"/>
            <w:r w:rsidRPr="006E23C4">
              <w:rPr>
                <w:rFonts w:cs="Arial"/>
                <w:sz w:val="18"/>
                <w:szCs w:val="18"/>
              </w:rPr>
              <w:t>fluksapiroksad</w:t>
            </w:r>
            <w:proofErr w:type="spellEnd"/>
          </w:p>
        </w:tc>
        <w:tc>
          <w:tcPr>
            <w:tcW w:w="2410" w:type="dxa"/>
            <w:noWrap/>
            <w:hideMark/>
          </w:tcPr>
          <w:p w14:paraId="7CF1543A" w14:textId="77777777" w:rsidR="009D75B9" w:rsidRPr="006E23C4" w:rsidRDefault="009D75B9" w:rsidP="009D75B9">
            <w:pPr>
              <w:rPr>
                <w:rFonts w:cs="Arial"/>
                <w:sz w:val="18"/>
                <w:szCs w:val="18"/>
              </w:rPr>
            </w:pPr>
            <w:proofErr w:type="spellStart"/>
            <w:r w:rsidRPr="006E23C4">
              <w:rPr>
                <w:rFonts w:cs="Arial"/>
                <w:sz w:val="18"/>
                <w:szCs w:val="18"/>
              </w:rPr>
              <w:t>Sercadis</w:t>
            </w:r>
            <w:proofErr w:type="spellEnd"/>
            <w:r w:rsidRPr="006E23C4">
              <w:rPr>
                <w:rFonts w:cs="Arial"/>
                <w:sz w:val="18"/>
                <w:szCs w:val="18"/>
              </w:rPr>
              <w:t xml:space="preserve"> plus</w:t>
            </w:r>
          </w:p>
        </w:tc>
        <w:tc>
          <w:tcPr>
            <w:tcW w:w="1421" w:type="dxa"/>
            <w:noWrap/>
            <w:hideMark/>
          </w:tcPr>
          <w:p w14:paraId="51393113" w14:textId="77777777" w:rsidR="009D75B9" w:rsidRPr="006E23C4" w:rsidRDefault="009D75B9" w:rsidP="009D75B9">
            <w:pPr>
              <w:rPr>
                <w:rFonts w:cs="Arial"/>
                <w:sz w:val="18"/>
                <w:szCs w:val="18"/>
              </w:rPr>
            </w:pPr>
            <w:r w:rsidRPr="006E23C4">
              <w:rPr>
                <w:rFonts w:cs="Arial"/>
                <w:sz w:val="18"/>
                <w:szCs w:val="18"/>
              </w:rPr>
              <w:t>2 L/ha</w:t>
            </w:r>
          </w:p>
        </w:tc>
        <w:tc>
          <w:tcPr>
            <w:tcW w:w="1848" w:type="dxa"/>
            <w:gridSpan w:val="2"/>
            <w:noWrap/>
            <w:hideMark/>
          </w:tcPr>
          <w:p w14:paraId="1A1C976C"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55E9C4D4"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2DC6E7B5" w14:textId="77777777" w:rsidTr="00C70FC3">
        <w:trPr>
          <w:trHeight w:val="250"/>
        </w:trPr>
        <w:tc>
          <w:tcPr>
            <w:tcW w:w="2547" w:type="dxa"/>
            <w:vMerge/>
            <w:hideMark/>
          </w:tcPr>
          <w:p w14:paraId="60552A62" w14:textId="77777777" w:rsidR="009D75B9" w:rsidRPr="006E23C4" w:rsidRDefault="009D75B9" w:rsidP="009D75B9">
            <w:pPr>
              <w:jc w:val="left"/>
              <w:rPr>
                <w:rFonts w:cs="Arial"/>
                <w:b/>
                <w:bCs/>
                <w:sz w:val="18"/>
                <w:szCs w:val="18"/>
              </w:rPr>
            </w:pPr>
          </w:p>
        </w:tc>
        <w:tc>
          <w:tcPr>
            <w:tcW w:w="3118" w:type="dxa"/>
            <w:vMerge/>
            <w:hideMark/>
          </w:tcPr>
          <w:p w14:paraId="3E47E36B" w14:textId="77777777" w:rsidR="009D75B9" w:rsidRPr="006E23C4" w:rsidRDefault="009D75B9" w:rsidP="009D75B9">
            <w:pPr>
              <w:jc w:val="left"/>
              <w:rPr>
                <w:rFonts w:cs="Arial"/>
                <w:sz w:val="18"/>
                <w:szCs w:val="18"/>
              </w:rPr>
            </w:pPr>
          </w:p>
        </w:tc>
        <w:tc>
          <w:tcPr>
            <w:tcW w:w="2268" w:type="dxa"/>
            <w:noWrap/>
            <w:hideMark/>
          </w:tcPr>
          <w:p w14:paraId="66EC5656" w14:textId="77777777" w:rsidR="009D75B9" w:rsidRPr="006E23C4" w:rsidRDefault="009D75B9" w:rsidP="009D75B9">
            <w:pPr>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13B9129D"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Cuprabau</w:t>
            </w:r>
            <w:proofErr w:type="spellEnd"/>
            <w:r w:rsidRPr="006E23C4">
              <w:rPr>
                <w:rFonts w:cs="Arial"/>
                <w:color w:val="00B050"/>
                <w:sz w:val="18"/>
                <w:szCs w:val="18"/>
              </w:rPr>
              <w:t xml:space="preserve"> Z 35 WG</w:t>
            </w:r>
          </w:p>
        </w:tc>
        <w:tc>
          <w:tcPr>
            <w:tcW w:w="1421" w:type="dxa"/>
            <w:noWrap/>
            <w:hideMark/>
          </w:tcPr>
          <w:p w14:paraId="3E0BBDB1" w14:textId="77777777" w:rsidR="009D75B9" w:rsidRPr="006E23C4" w:rsidRDefault="009D75B9" w:rsidP="009D75B9">
            <w:pPr>
              <w:rPr>
                <w:rFonts w:cs="Arial"/>
                <w:color w:val="00B050"/>
                <w:sz w:val="18"/>
                <w:szCs w:val="18"/>
              </w:rPr>
            </w:pPr>
            <w:r w:rsidRPr="006E23C4">
              <w:rPr>
                <w:rFonts w:cs="Arial"/>
                <w:color w:val="00B050"/>
                <w:sz w:val="18"/>
                <w:szCs w:val="18"/>
              </w:rPr>
              <w:t>0,66-1,5 kg/ha</w:t>
            </w:r>
          </w:p>
        </w:tc>
        <w:tc>
          <w:tcPr>
            <w:tcW w:w="1848" w:type="dxa"/>
            <w:gridSpan w:val="2"/>
            <w:noWrap/>
            <w:hideMark/>
          </w:tcPr>
          <w:p w14:paraId="63791307" w14:textId="77777777" w:rsidR="009D75B9" w:rsidRPr="006E23C4" w:rsidRDefault="009D75B9" w:rsidP="009D75B9">
            <w:pPr>
              <w:rPr>
                <w:rFonts w:cs="Arial"/>
                <w:color w:val="00B050"/>
                <w:sz w:val="18"/>
                <w:szCs w:val="18"/>
              </w:rPr>
            </w:pPr>
            <w:r w:rsidRPr="006E23C4">
              <w:rPr>
                <w:rFonts w:cs="Arial"/>
                <w:color w:val="00B050"/>
                <w:sz w:val="18"/>
                <w:szCs w:val="18"/>
              </w:rPr>
              <w:t>3</w:t>
            </w:r>
          </w:p>
        </w:tc>
        <w:tc>
          <w:tcPr>
            <w:tcW w:w="1514" w:type="dxa"/>
            <w:noWrap/>
            <w:hideMark/>
          </w:tcPr>
          <w:p w14:paraId="36DBEAAE"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6CCF1B69" w14:textId="77777777" w:rsidTr="00C70FC3">
        <w:trPr>
          <w:trHeight w:val="250"/>
        </w:trPr>
        <w:tc>
          <w:tcPr>
            <w:tcW w:w="2547" w:type="dxa"/>
            <w:vMerge/>
            <w:hideMark/>
          </w:tcPr>
          <w:p w14:paraId="42B3E412" w14:textId="77777777" w:rsidR="009D75B9" w:rsidRPr="006E23C4" w:rsidRDefault="009D75B9" w:rsidP="009D75B9">
            <w:pPr>
              <w:jc w:val="left"/>
              <w:rPr>
                <w:rFonts w:cs="Arial"/>
                <w:b/>
                <w:bCs/>
                <w:sz w:val="18"/>
                <w:szCs w:val="18"/>
              </w:rPr>
            </w:pPr>
          </w:p>
        </w:tc>
        <w:tc>
          <w:tcPr>
            <w:tcW w:w="3118" w:type="dxa"/>
            <w:vMerge/>
            <w:hideMark/>
          </w:tcPr>
          <w:p w14:paraId="0A414DCD" w14:textId="77777777" w:rsidR="009D75B9" w:rsidRPr="006E23C4" w:rsidRDefault="009D75B9" w:rsidP="009D75B9">
            <w:pPr>
              <w:jc w:val="left"/>
              <w:rPr>
                <w:rFonts w:cs="Arial"/>
                <w:sz w:val="18"/>
                <w:szCs w:val="18"/>
              </w:rPr>
            </w:pPr>
          </w:p>
        </w:tc>
        <w:tc>
          <w:tcPr>
            <w:tcW w:w="2268" w:type="dxa"/>
            <w:noWrap/>
            <w:hideMark/>
          </w:tcPr>
          <w:p w14:paraId="06525AFD" w14:textId="58DDB8CC" w:rsidR="009D75B9" w:rsidRPr="006E23C4" w:rsidRDefault="009D75B9" w:rsidP="009D75B9">
            <w:pPr>
              <w:rPr>
                <w:rFonts w:cs="Arial"/>
                <w:sz w:val="18"/>
                <w:szCs w:val="18"/>
              </w:rPr>
            </w:pPr>
            <w:proofErr w:type="spellStart"/>
            <w:r w:rsidRPr="006E23C4">
              <w:rPr>
                <w:rFonts w:cs="Arial"/>
                <w:sz w:val="18"/>
                <w:szCs w:val="18"/>
              </w:rPr>
              <w:t>fludioksonil</w:t>
            </w:r>
            <w:proofErr w:type="spellEnd"/>
            <w:r w:rsidRPr="006E23C4">
              <w:rPr>
                <w:rFonts w:cs="Arial"/>
                <w:sz w:val="18"/>
                <w:szCs w:val="18"/>
              </w:rPr>
              <w:t xml:space="preserve"> + </w:t>
            </w:r>
            <w:proofErr w:type="spellStart"/>
            <w:r w:rsidRPr="006E23C4">
              <w:rPr>
                <w:rFonts w:cs="Arial"/>
                <w:sz w:val="18"/>
                <w:szCs w:val="18"/>
              </w:rPr>
              <w:t>ciprodinil</w:t>
            </w:r>
            <w:proofErr w:type="spellEnd"/>
          </w:p>
        </w:tc>
        <w:tc>
          <w:tcPr>
            <w:tcW w:w="2410" w:type="dxa"/>
            <w:noWrap/>
            <w:hideMark/>
          </w:tcPr>
          <w:p w14:paraId="20794127" w14:textId="77777777" w:rsidR="009D75B9" w:rsidRPr="006E23C4" w:rsidRDefault="009D75B9" w:rsidP="009D75B9">
            <w:pPr>
              <w:rPr>
                <w:rFonts w:cs="Arial"/>
                <w:sz w:val="18"/>
                <w:szCs w:val="18"/>
              </w:rPr>
            </w:pPr>
            <w:proofErr w:type="spellStart"/>
            <w:r w:rsidRPr="006E23C4">
              <w:rPr>
                <w:rFonts w:cs="Arial"/>
                <w:sz w:val="18"/>
                <w:szCs w:val="18"/>
              </w:rPr>
              <w:t>Switch</w:t>
            </w:r>
            <w:proofErr w:type="spellEnd"/>
            <w:r w:rsidRPr="006E23C4">
              <w:rPr>
                <w:rFonts w:cs="Arial"/>
                <w:sz w:val="18"/>
                <w:szCs w:val="18"/>
              </w:rPr>
              <w:t xml:space="preserve"> 62,5 WG</w:t>
            </w:r>
          </w:p>
        </w:tc>
        <w:tc>
          <w:tcPr>
            <w:tcW w:w="1421" w:type="dxa"/>
            <w:noWrap/>
            <w:hideMark/>
          </w:tcPr>
          <w:p w14:paraId="66C53335" w14:textId="77777777" w:rsidR="009D75B9" w:rsidRPr="006E23C4" w:rsidRDefault="009D75B9" w:rsidP="009D75B9">
            <w:pPr>
              <w:rPr>
                <w:rFonts w:cs="Arial"/>
                <w:sz w:val="18"/>
                <w:szCs w:val="18"/>
              </w:rPr>
            </w:pPr>
            <w:r w:rsidRPr="006E23C4">
              <w:rPr>
                <w:rFonts w:cs="Arial"/>
                <w:sz w:val="18"/>
                <w:szCs w:val="18"/>
              </w:rPr>
              <w:t>1 kg/ha</w:t>
            </w:r>
          </w:p>
        </w:tc>
        <w:tc>
          <w:tcPr>
            <w:tcW w:w="1848" w:type="dxa"/>
            <w:gridSpan w:val="2"/>
            <w:noWrap/>
            <w:hideMark/>
          </w:tcPr>
          <w:p w14:paraId="364A6161" w14:textId="77777777" w:rsidR="009D75B9" w:rsidRPr="006E23C4" w:rsidRDefault="009D75B9" w:rsidP="009D75B9">
            <w:pPr>
              <w:rPr>
                <w:rFonts w:cs="Arial"/>
                <w:sz w:val="18"/>
                <w:szCs w:val="18"/>
              </w:rPr>
            </w:pPr>
            <w:r w:rsidRPr="006E23C4">
              <w:rPr>
                <w:rFonts w:cs="Arial"/>
                <w:sz w:val="18"/>
                <w:szCs w:val="18"/>
              </w:rPr>
              <w:t>28</w:t>
            </w:r>
          </w:p>
        </w:tc>
        <w:tc>
          <w:tcPr>
            <w:tcW w:w="1514" w:type="dxa"/>
            <w:noWrap/>
            <w:hideMark/>
          </w:tcPr>
          <w:p w14:paraId="5E869A02"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50398BCE" w14:textId="77777777" w:rsidTr="00C70FC3">
        <w:trPr>
          <w:trHeight w:val="250"/>
        </w:trPr>
        <w:tc>
          <w:tcPr>
            <w:tcW w:w="2547" w:type="dxa"/>
            <w:vMerge/>
            <w:hideMark/>
          </w:tcPr>
          <w:p w14:paraId="605B7F6E" w14:textId="77777777" w:rsidR="009D75B9" w:rsidRPr="006E23C4" w:rsidRDefault="009D75B9" w:rsidP="009D75B9">
            <w:pPr>
              <w:jc w:val="left"/>
              <w:rPr>
                <w:rFonts w:cs="Arial"/>
                <w:b/>
                <w:bCs/>
                <w:sz w:val="18"/>
                <w:szCs w:val="18"/>
              </w:rPr>
            </w:pPr>
          </w:p>
        </w:tc>
        <w:tc>
          <w:tcPr>
            <w:tcW w:w="3118" w:type="dxa"/>
            <w:vMerge/>
            <w:hideMark/>
          </w:tcPr>
          <w:p w14:paraId="31349B91" w14:textId="77777777" w:rsidR="009D75B9" w:rsidRPr="006E23C4" w:rsidRDefault="009D75B9" w:rsidP="009D75B9">
            <w:pPr>
              <w:jc w:val="left"/>
              <w:rPr>
                <w:rFonts w:cs="Arial"/>
                <w:sz w:val="18"/>
                <w:szCs w:val="18"/>
              </w:rPr>
            </w:pPr>
          </w:p>
        </w:tc>
        <w:tc>
          <w:tcPr>
            <w:tcW w:w="2268" w:type="dxa"/>
            <w:vMerge w:val="restart"/>
            <w:noWrap/>
            <w:hideMark/>
          </w:tcPr>
          <w:p w14:paraId="4A40E623" w14:textId="77777777" w:rsidR="009D75B9" w:rsidRPr="006E23C4" w:rsidRDefault="009D75B9" w:rsidP="009D75B9">
            <w:pPr>
              <w:rPr>
                <w:rFonts w:cs="Arial"/>
                <w:color w:val="00B050"/>
                <w:sz w:val="18"/>
                <w:szCs w:val="18"/>
              </w:rPr>
            </w:pPr>
            <w:proofErr w:type="spellStart"/>
            <w:r w:rsidRPr="006E23C4">
              <w:rPr>
                <w:rFonts w:cs="Arial"/>
                <w:i/>
                <w:iCs/>
                <w:color w:val="00B050"/>
                <w:sz w:val="18"/>
                <w:szCs w:val="18"/>
              </w:rPr>
              <w:t>Pythium</w:t>
            </w:r>
            <w:proofErr w:type="spellEnd"/>
            <w:r w:rsidRPr="006E23C4">
              <w:rPr>
                <w:rFonts w:cs="Arial"/>
                <w:i/>
                <w:iCs/>
                <w:color w:val="00B050"/>
                <w:sz w:val="18"/>
                <w:szCs w:val="18"/>
              </w:rPr>
              <w:t xml:space="preserve"> </w:t>
            </w:r>
            <w:proofErr w:type="spellStart"/>
            <w:r w:rsidRPr="006E23C4">
              <w:rPr>
                <w:rFonts w:cs="Arial"/>
                <w:i/>
                <w:iCs/>
                <w:color w:val="00B050"/>
                <w:sz w:val="18"/>
                <w:szCs w:val="18"/>
              </w:rPr>
              <w:t>oligandrum</w:t>
            </w:r>
            <w:proofErr w:type="spellEnd"/>
            <w:r w:rsidRPr="006E23C4">
              <w:rPr>
                <w:rFonts w:cs="Arial"/>
                <w:color w:val="00B050"/>
                <w:sz w:val="18"/>
                <w:szCs w:val="18"/>
              </w:rPr>
              <w:t xml:space="preserve"> M1</w:t>
            </w:r>
          </w:p>
        </w:tc>
        <w:tc>
          <w:tcPr>
            <w:tcW w:w="2410" w:type="dxa"/>
            <w:noWrap/>
            <w:hideMark/>
          </w:tcPr>
          <w:p w14:paraId="36C9AC19"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Polyversum</w:t>
            </w:r>
            <w:proofErr w:type="spellEnd"/>
          </w:p>
        </w:tc>
        <w:tc>
          <w:tcPr>
            <w:tcW w:w="1421" w:type="dxa"/>
            <w:noWrap/>
            <w:hideMark/>
          </w:tcPr>
          <w:p w14:paraId="71DC1DAF" w14:textId="77777777" w:rsidR="009D75B9" w:rsidRPr="006E23C4" w:rsidRDefault="009D75B9" w:rsidP="009D75B9">
            <w:pPr>
              <w:rPr>
                <w:rFonts w:cs="Arial"/>
                <w:color w:val="00B050"/>
                <w:sz w:val="18"/>
                <w:szCs w:val="18"/>
              </w:rPr>
            </w:pPr>
            <w:r w:rsidRPr="006E23C4">
              <w:rPr>
                <w:rFonts w:cs="Arial"/>
                <w:color w:val="00B050"/>
                <w:sz w:val="18"/>
                <w:szCs w:val="18"/>
              </w:rPr>
              <w:t>0,1 kg/ha</w:t>
            </w:r>
          </w:p>
        </w:tc>
        <w:tc>
          <w:tcPr>
            <w:tcW w:w="1848" w:type="dxa"/>
            <w:gridSpan w:val="2"/>
            <w:noWrap/>
            <w:hideMark/>
          </w:tcPr>
          <w:p w14:paraId="246BC447" w14:textId="77777777" w:rsidR="009D75B9" w:rsidRPr="006E23C4" w:rsidRDefault="009D75B9" w:rsidP="009D75B9">
            <w:pPr>
              <w:rPr>
                <w:rFonts w:cs="Arial"/>
                <w:color w:val="00B050"/>
                <w:sz w:val="18"/>
                <w:szCs w:val="18"/>
              </w:rPr>
            </w:pPr>
            <w:r w:rsidRPr="006E23C4">
              <w:rPr>
                <w:rFonts w:cs="Arial"/>
                <w:color w:val="00B050"/>
                <w:sz w:val="18"/>
                <w:szCs w:val="18"/>
              </w:rPr>
              <w:t>1 oz. ČU</w:t>
            </w:r>
          </w:p>
        </w:tc>
        <w:tc>
          <w:tcPr>
            <w:tcW w:w="1514" w:type="dxa"/>
            <w:noWrap/>
            <w:hideMark/>
          </w:tcPr>
          <w:p w14:paraId="55559B74" w14:textId="77777777" w:rsidR="009D75B9" w:rsidRPr="006E23C4" w:rsidRDefault="009D75B9" w:rsidP="009D75B9">
            <w:pPr>
              <w:rPr>
                <w:rFonts w:cs="Arial"/>
                <w:color w:val="00B050"/>
                <w:sz w:val="18"/>
                <w:szCs w:val="18"/>
              </w:rPr>
            </w:pPr>
            <w:r w:rsidRPr="006E23C4">
              <w:rPr>
                <w:rFonts w:cs="Arial"/>
                <w:color w:val="00B050"/>
                <w:sz w:val="18"/>
                <w:szCs w:val="18"/>
              </w:rPr>
              <w:t>uporaba na prostem</w:t>
            </w:r>
          </w:p>
        </w:tc>
      </w:tr>
      <w:tr w:rsidR="009D75B9" w:rsidRPr="006E23C4" w14:paraId="20063DF3" w14:textId="77777777" w:rsidTr="00C70FC3">
        <w:trPr>
          <w:trHeight w:val="250"/>
        </w:trPr>
        <w:tc>
          <w:tcPr>
            <w:tcW w:w="2547" w:type="dxa"/>
            <w:vMerge/>
            <w:hideMark/>
          </w:tcPr>
          <w:p w14:paraId="4AB52F6F" w14:textId="77777777" w:rsidR="009D75B9" w:rsidRPr="006E23C4" w:rsidRDefault="009D75B9" w:rsidP="009D75B9">
            <w:pPr>
              <w:jc w:val="left"/>
              <w:rPr>
                <w:rFonts w:cs="Arial"/>
                <w:b/>
                <w:bCs/>
                <w:sz w:val="18"/>
                <w:szCs w:val="18"/>
              </w:rPr>
            </w:pPr>
          </w:p>
        </w:tc>
        <w:tc>
          <w:tcPr>
            <w:tcW w:w="3118" w:type="dxa"/>
            <w:vMerge/>
            <w:hideMark/>
          </w:tcPr>
          <w:p w14:paraId="23E987BF" w14:textId="77777777" w:rsidR="009D75B9" w:rsidRPr="006E23C4" w:rsidRDefault="009D75B9" w:rsidP="009D75B9">
            <w:pPr>
              <w:jc w:val="left"/>
              <w:rPr>
                <w:rFonts w:cs="Arial"/>
                <w:sz w:val="18"/>
                <w:szCs w:val="18"/>
              </w:rPr>
            </w:pPr>
          </w:p>
        </w:tc>
        <w:tc>
          <w:tcPr>
            <w:tcW w:w="2268" w:type="dxa"/>
            <w:vMerge/>
            <w:hideMark/>
          </w:tcPr>
          <w:p w14:paraId="51097CBB" w14:textId="77777777" w:rsidR="009D75B9" w:rsidRPr="006E23C4" w:rsidRDefault="009D75B9" w:rsidP="009D75B9">
            <w:pPr>
              <w:rPr>
                <w:rFonts w:cs="Arial"/>
                <w:color w:val="00B050"/>
                <w:sz w:val="18"/>
                <w:szCs w:val="18"/>
              </w:rPr>
            </w:pPr>
          </w:p>
        </w:tc>
        <w:tc>
          <w:tcPr>
            <w:tcW w:w="2410" w:type="dxa"/>
            <w:noWrap/>
            <w:hideMark/>
          </w:tcPr>
          <w:p w14:paraId="740303AC" w14:textId="77777777" w:rsidR="009D75B9" w:rsidRPr="006E23C4" w:rsidRDefault="009D75B9" w:rsidP="009D75B9">
            <w:pPr>
              <w:rPr>
                <w:rFonts w:cs="Arial"/>
                <w:color w:val="00B050"/>
                <w:sz w:val="18"/>
                <w:szCs w:val="18"/>
              </w:rPr>
            </w:pPr>
            <w:r w:rsidRPr="006E23C4">
              <w:rPr>
                <w:rFonts w:cs="Arial"/>
                <w:color w:val="00B050"/>
                <w:sz w:val="18"/>
                <w:szCs w:val="18"/>
              </w:rPr>
              <w:t>Univerzalni fungicid</w:t>
            </w:r>
          </w:p>
        </w:tc>
        <w:tc>
          <w:tcPr>
            <w:tcW w:w="1421" w:type="dxa"/>
            <w:noWrap/>
            <w:hideMark/>
          </w:tcPr>
          <w:p w14:paraId="32B0D359" w14:textId="77777777" w:rsidR="009D75B9" w:rsidRPr="006E23C4" w:rsidRDefault="009D75B9" w:rsidP="009D75B9">
            <w:pPr>
              <w:rPr>
                <w:rFonts w:cs="Arial"/>
                <w:color w:val="00B050"/>
                <w:sz w:val="18"/>
                <w:szCs w:val="18"/>
              </w:rPr>
            </w:pPr>
            <w:r w:rsidRPr="006E23C4">
              <w:rPr>
                <w:rFonts w:cs="Arial"/>
                <w:color w:val="00B050"/>
                <w:sz w:val="18"/>
                <w:szCs w:val="18"/>
              </w:rPr>
              <w:t>1g/3-4 L vode/100 m</w:t>
            </w:r>
            <w:r w:rsidRPr="006E23C4">
              <w:rPr>
                <w:rFonts w:cs="Arial"/>
                <w:color w:val="00B050"/>
                <w:sz w:val="18"/>
                <w:szCs w:val="18"/>
                <w:vertAlign w:val="superscript"/>
              </w:rPr>
              <w:t>2</w:t>
            </w:r>
            <w:r w:rsidRPr="006E23C4">
              <w:rPr>
                <w:rFonts w:cs="Arial"/>
                <w:color w:val="00B050"/>
                <w:sz w:val="18"/>
                <w:szCs w:val="18"/>
              </w:rPr>
              <w:t xml:space="preserve"> </w:t>
            </w:r>
          </w:p>
        </w:tc>
        <w:tc>
          <w:tcPr>
            <w:tcW w:w="1848" w:type="dxa"/>
            <w:gridSpan w:val="2"/>
            <w:noWrap/>
            <w:hideMark/>
          </w:tcPr>
          <w:p w14:paraId="44A8CC88" w14:textId="77777777" w:rsidR="009D75B9" w:rsidRPr="006E23C4" w:rsidRDefault="009D75B9" w:rsidP="009D75B9">
            <w:pPr>
              <w:rPr>
                <w:rFonts w:cs="Arial"/>
                <w:color w:val="00B050"/>
                <w:sz w:val="18"/>
                <w:szCs w:val="18"/>
              </w:rPr>
            </w:pPr>
            <w:r w:rsidRPr="006E23C4">
              <w:rPr>
                <w:rFonts w:cs="Arial"/>
                <w:color w:val="00B050"/>
                <w:sz w:val="18"/>
                <w:szCs w:val="18"/>
              </w:rPr>
              <w:t>1 oz. ČU</w:t>
            </w:r>
          </w:p>
        </w:tc>
        <w:tc>
          <w:tcPr>
            <w:tcW w:w="1514" w:type="dxa"/>
            <w:noWrap/>
            <w:hideMark/>
          </w:tcPr>
          <w:p w14:paraId="1ABB5706" w14:textId="77777777" w:rsidR="009D75B9" w:rsidRPr="006E23C4" w:rsidRDefault="009D75B9" w:rsidP="009D75B9">
            <w:pPr>
              <w:rPr>
                <w:rFonts w:cs="Arial"/>
                <w:color w:val="00B050"/>
                <w:sz w:val="18"/>
                <w:szCs w:val="18"/>
              </w:rPr>
            </w:pPr>
            <w:r w:rsidRPr="006E23C4">
              <w:rPr>
                <w:rFonts w:cs="Arial"/>
                <w:color w:val="00B050"/>
                <w:sz w:val="18"/>
                <w:szCs w:val="18"/>
              </w:rPr>
              <w:t>uporaba na prostem</w:t>
            </w:r>
          </w:p>
        </w:tc>
      </w:tr>
      <w:tr w:rsidR="009D75B9" w:rsidRPr="006E23C4" w14:paraId="41C6F103" w14:textId="77777777" w:rsidTr="00C70FC3">
        <w:trPr>
          <w:trHeight w:val="300"/>
        </w:trPr>
        <w:tc>
          <w:tcPr>
            <w:tcW w:w="2547" w:type="dxa"/>
            <w:vMerge w:val="restart"/>
            <w:hideMark/>
          </w:tcPr>
          <w:p w14:paraId="2A8352AB" w14:textId="77777777" w:rsidR="009D75B9" w:rsidRPr="006E23C4" w:rsidRDefault="009D75B9" w:rsidP="009D75B9">
            <w:pPr>
              <w:jc w:val="left"/>
              <w:rPr>
                <w:rFonts w:cs="Arial"/>
                <w:b/>
                <w:bCs/>
                <w:sz w:val="18"/>
                <w:szCs w:val="18"/>
              </w:rPr>
            </w:pPr>
            <w:r w:rsidRPr="006E23C4">
              <w:rPr>
                <w:rFonts w:cs="Arial"/>
                <w:b/>
                <w:bCs/>
                <w:sz w:val="18"/>
                <w:szCs w:val="18"/>
              </w:rPr>
              <w:t xml:space="preserve">Grahova plesen </w:t>
            </w:r>
            <w:r w:rsidRPr="006E23C4">
              <w:rPr>
                <w:rFonts w:cs="Arial"/>
                <w:sz w:val="18"/>
                <w:szCs w:val="18"/>
              </w:rPr>
              <w:t>(</w:t>
            </w:r>
            <w:r w:rsidRPr="006E23C4">
              <w:rPr>
                <w:rFonts w:cs="Arial"/>
                <w:i/>
                <w:iCs/>
                <w:sz w:val="18"/>
                <w:szCs w:val="18"/>
              </w:rPr>
              <w:t>Peronospora</w:t>
            </w:r>
            <w:r w:rsidRPr="006E23C4">
              <w:rPr>
                <w:rFonts w:cs="Arial"/>
                <w:sz w:val="18"/>
                <w:szCs w:val="18"/>
              </w:rPr>
              <w:t xml:space="preserve"> </w:t>
            </w:r>
            <w:proofErr w:type="spellStart"/>
            <w:r w:rsidRPr="006E23C4">
              <w:rPr>
                <w:rFonts w:cs="Arial"/>
                <w:i/>
                <w:iCs/>
                <w:sz w:val="18"/>
                <w:szCs w:val="18"/>
              </w:rPr>
              <w:t>viciae</w:t>
            </w:r>
            <w:proofErr w:type="spellEnd"/>
            <w:r w:rsidRPr="006E23C4">
              <w:rPr>
                <w:rFonts w:cs="Arial"/>
                <w:sz w:val="18"/>
                <w:szCs w:val="18"/>
              </w:rPr>
              <w:t>)</w:t>
            </w:r>
          </w:p>
        </w:tc>
        <w:tc>
          <w:tcPr>
            <w:tcW w:w="3118" w:type="dxa"/>
            <w:vMerge w:val="restart"/>
            <w:noWrap/>
            <w:hideMark/>
          </w:tcPr>
          <w:p w14:paraId="0B07373A" w14:textId="77777777" w:rsidR="009D75B9" w:rsidRPr="006E23C4" w:rsidRDefault="009D75B9" w:rsidP="009D75B9">
            <w:pPr>
              <w:jc w:val="left"/>
              <w:rPr>
                <w:rFonts w:cs="Arial"/>
                <w:b/>
                <w:bCs/>
                <w:sz w:val="18"/>
                <w:szCs w:val="18"/>
              </w:rPr>
            </w:pPr>
            <w:r w:rsidRPr="006E23C4">
              <w:rPr>
                <w:rFonts w:cs="Arial"/>
                <w:b/>
                <w:bCs/>
                <w:sz w:val="18"/>
                <w:szCs w:val="18"/>
              </w:rPr>
              <w:t> </w:t>
            </w:r>
          </w:p>
        </w:tc>
        <w:tc>
          <w:tcPr>
            <w:tcW w:w="2268" w:type="dxa"/>
            <w:vMerge w:val="restart"/>
            <w:noWrap/>
            <w:hideMark/>
          </w:tcPr>
          <w:p w14:paraId="2EDE5C07" w14:textId="77777777" w:rsidR="009D75B9" w:rsidRPr="006E23C4" w:rsidRDefault="009D75B9" w:rsidP="009D75B9">
            <w:pPr>
              <w:rPr>
                <w:rFonts w:cs="Arial"/>
                <w:color w:val="00B050"/>
                <w:sz w:val="18"/>
                <w:szCs w:val="18"/>
              </w:rPr>
            </w:pPr>
            <w:r w:rsidRPr="006E23C4">
              <w:rPr>
                <w:rFonts w:cs="Arial"/>
                <w:color w:val="00B050"/>
                <w:sz w:val="18"/>
                <w:szCs w:val="18"/>
              </w:rPr>
              <w:t xml:space="preserve">bakrov </w:t>
            </w:r>
            <w:proofErr w:type="spellStart"/>
            <w:r w:rsidRPr="006E23C4">
              <w:rPr>
                <w:rFonts w:cs="Arial"/>
                <w:color w:val="00B050"/>
                <w:sz w:val="18"/>
                <w:szCs w:val="18"/>
              </w:rPr>
              <w:t>oksiklorid</w:t>
            </w:r>
            <w:proofErr w:type="spellEnd"/>
          </w:p>
        </w:tc>
        <w:tc>
          <w:tcPr>
            <w:tcW w:w="2410" w:type="dxa"/>
            <w:noWrap/>
            <w:hideMark/>
          </w:tcPr>
          <w:p w14:paraId="237D359D"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Cuprabau</w:t>
            </w:r>
            <w:proofErr w:type="spellEnd"/>
            <w:r w:rsidRPr="006E23C4">
              <w:rPr>
                <w:rFonts w:cs="Arial"/>
                <w:color w:val="00B050"/>
                <w:sz w:val="18"/>
                <w:szCs w:val="18"/>
              </w:rPr>
              <w:t xml:space="preserve"> Z 35 WG</w:t>
            </w:r>
          </w:p>
        </w:tc>
        <w:tc>
          <w:tcPr>
            <w:tcW w:w="1421" w:type="dxa"/>
            <w:noWrap/>
            <w:hideMark/>
          </w:tcPr>
          <w:p w14:paraId="157E7CF0" w14:textId="77777777" w:rsidR="009D75B9" w:rsidRPr="006E23C4" w:rsidRDefault="009D75B9" w:rsidP="009D75B9">
            <w:pPr>
              <w:rPr>
                <w:rFonts w:cs="Arial"/>
                <w:color w:val="00B050"/>
                <w:sz w:val="18"/>
                <w:szCs w:val="18"/>
              </w:rPr>
            </w:pPr>
            <w:r w:rsidRPr="006E23C4">
              <w:rPr>
                <w:rFonts w:cs="Arial"/>
                <w:color w:val="00B050"/>
                <w:sz w:val="18"/>
                <w:szCs w:val="18"/>
              </w:rPr>
              <w:t>0,66-1,5 kg/ha</w:t>
            </w:r>
          </w:p>
        </w:tc>
        <w:tc>
          <w:tcPr>
            <w:tcW w:w="1848" w:type="dxa"/>
            <w:gridSpan w:val="2"/>
            <w:noWrap/>
            <w:hideMark/>
          </w:tcPr>
          <w:p w14:paraId="308BBFCE" w14:textId="77777777" w:rsidR="009D75B9" w:rsidRPr="006E23C4" w:rsidRDefault="009D75B9" w:rsidP="009D75B9">
            <w:pPr>
              <w:rPr>
                <w:rFonts w:cs="Arial"/>
                <w:color w:val="00B050"/>
                <w:sz w:val="18"/>
                <w:szCs w:val="18"/>
              </w:rPr>
            </w:pPr>
            <w:r w:rsidRPr="006E23C4">
              <w:rPr>
                <w:rFonts w:cs="Arial"/>
                <w:color w:val="00B050"/>
                <w:sz w:val="18"/>
                <w:szCs w:val="18"/>
              </w:rPr>
              <w:t>3</w:t>
            </w:r>
          </w:p>
        </w:tc>
        <w:tc>
          <w:tcPr>
            <w:tcW w:w="1514" w:type="dxa"/>
            <w:noWrap/>
            <w:hideMark/>
          </w:tcPr>
          <w:p w14:paraId="7C4A19A6" w14:textId="77777777" w:rsidR="009D75B9" w:rsidRPr="006E23C4" w:rsidRDefault="009D75B9" w:rsidP="009D75B9">
            <w:pPr>
              <w:rPr>
                <w:rFonts w:cs="Arial"/>
                <w:color w:val="00B050"/>
                <w:sz w:val="18"/>
                <w:szCs w:val="18"/>
              </w:rPr>
            </w:pPr>
            <w:r w:rsidRPr="006E23C4">
              <w:rPr>
                <w:rFonts w:cs="Arial"/>
                <w:color w:val="00B050"/>
                <w:sz w:val="18"/>
                <w:szCs w:val="18"/>
              </w:rPr>
              <w:t> </w:t>
            </w:r>
          </w:p>
        </w:tc>
      </w:tr>
      <w:tr w:rsidR="009D75B9" w:rsidRPr="006E23C4" w14:paraId="47131620" w14:textId="77777777" w:rsidTr="00C70FC3">
        <w:trPr>
          <w:trHeight w:val="250"/>
        </w:trPr>
        <w:tc>
          <w:tcPr>
            <w:tcW w:w="2547" w:type="dxa"/>
            <w:vMerge/>
            <w:hideMark/>
          </w:tcPr>
          <w:p w14:paraId="0818D5BD" w14:textId="77777777" w:rsidR="009D75B9" w:rsidRPr="006E23C4" w:rsidRDefault="009D75B9" w:rsidP="009D75B9">
            <w:pPr>
              <w:jc w:val="left"/>
              <w:rPr>
                <w:rFonts w:cs="Arial"/>
                <w:b/>
                <w:bCs/>
                <w:sz w:val="18"/>
                <w:szCs w:val="18"/>
              </w:rPr>
            </w:pPr>
          </w:p>
        </w:tc>
        <w:tc>
          <w:tcPr>
            <w:tcW w:w="3118" w:type="dxa"/>
            <w:vMerge/>
            <w:hideMark/>
          </w:tcPr>
          <w:p w14:paraId="3BCC5860" w14:textId="77777777" w:rsidR="009D75B9" w:rsidRPr="006E23C4" w:rsidRDefault="009D75B9" w:rsidP="009D75B9">
            <w:pPr>
              <w:jc w:val="left"/>
              <w:rPr>
                <w:rFonts w:cs="Arial"/>
                <w:b/>
                <w:bCs/>
                <w:sz w:val="18"/>
                <w:szCs w:val="18"/>
              </w:rPr>
            </w:pPr>
          </w:p>
        </w:tc>
        <w:tc>
          <w:tcPr>
            <w:tcW w:w="2268" w:type="dxa"/>
            <w:vMerge/>
            <w:hideMark/>
          </w:tcPr>
          <w:p w14:paraId="296734DE" w14:textId="77777777" w:rsidR="009D75B9" w:rsidRPr="006E23C4" w:rsidRDefault="009D75B9" w:rsidP="009D75B9">
            <w:pPr>
              <w:rPr>
                <w:rFonts w:cs="Arial"/>
                <w:color w:val="00B050"/>
                <w:sz w:val="18"/>
                <w:szCs w:val="18"/>
              </w:rPr>
            </w:pPr>
          </w:p>
        </w:tc>
        <w:tc>
          <w:tcPr>
            <w:tcW w:w="2410" w:type="dxa"/>
            <w:noWrap/>
            <w:hideMark/>
          </w:tcPr>
          <w:p w14:paraId="7763E1E4"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Cuprabau</w:t>
            </w:r>
            <w:proofErr w:type="spellEnd"/>
            <w:r w:rsidRPr="006E23C4">
              <w:rPr>
                <w:rFonts w:cs="Arial"/>
                <w:color w:val="00B050"/>
                <w:sz w:val="18"/>
                <w:szCs w:val="18"/>
              </w:rPr>
              <w:t xml:space="preserve"> Z 35 WP</w:t>
            </w:r>
          </w:p>
        </w:tc>
        <w:tc>
          <w:tcPr>
            <w:tcW w:w="1421" w:type="dxa"/>
            <w:noWrap/>
            <w:hideMark/>
          </w:tcPr>
          <w:p w14:paraId="4DDDDF57" w14:textId="77777777" w:rsidR="009D75B9" w:rsidRPr="006E23C4" w:rsidRDefault="009D75B9" w:rsidP="009D75B9">
            <w:pPr>
              <w:rPr>
                <w:rFonts w:cs="Arial"/>
                <w:color w:val="00B050"/>
                <w:sz w:val="18"/>
                <w:szCs w:val="18"/>
              </w:rPr>
            </w:pPr>
            <w:r w:rsidRPr="006E23C4">
              <w:rPr>
                <w:rFonts w:cs="Arial"/>
                <w:color w:val="00B050"/>
                <w:sz w:val="18"/>
                <w:szCs w:val="18"/>
              </w:rPr>
              <w:t>1,15 kg/ha</w:t>
            </w:r>
          </w:p>
        </w:tc>
        <w:tc>
          <w:tcPr>
            <w:tcW w:w="1848" w:type="dxa"/>
            <w:gridSpan w:val="2"/>
            <w:noWrap/>
            <w:hideMark/>
          </w:tcPr>
          <w:p w14:paraId="53CDDBA7" w14:textId="77777777" w:rsidR="009D75B9" w:rsidRPr="006E23C4" w:rsidRDefault="009D75B9" w:rsidP="009D75B9">
            <w:pPr>
              <w:rPr>
                <w:rFonts w:cs="Arial"/>
                <w:color w:val="00B050"/>
                <w:sz w:val="18"/>
                <w:szCs w:val="18"/>
              </w:rPr>
            </w:pPr>
            <w:r w:rsidRPr="006E23C4">
              <w:rPr>
                <w:rFonts w:cs="Arial"/>
                <w:color w:val="00B050"/>
                <w:sz w:val="18"/>
                <w:szCs w:val="18"/>
              </w:rPr>
              <w:t>3</w:t>
            </w:r>
          </w:p>
        </w:tc>
        <w:tc>
          <w:tcPr>
            <w:tcW w:w="1514" w:type="dxa"/>
            <w:noWrap/>
            <w:hideMark/>
          </w:tcPr>
          <w:p w14:paraId="1B7087B6" w14:textId="77777777" w:rsidR="009D75B9" w:rsidRPr="006E23C4" w:rsidRDefault="009D75B9" w:rsidP="009D75B9">
            <w:pPr>
              <w:rPr>
                <w:rFonts w:cs="Arial"/>
                <w:color w:val="00B050"/>
                <w:sz w:val="18"/>
                <w:szCs w:val="18"/>
              </w:rPr>
            </w:pPr>
            <w:r w:rsidRPr="006E23C4">
              <w:rPr>
                <w:rFonts w:cs="Arial"/>
                <w:color w:val="00B050"/>
                <w:sz w:val="18"/>
                <w:szCs w:val="18"/>
              </w:rPr>
              <w:t> </w:t>
            </w:r>
          </w:p>
        </w:tc>
      </w:tr>
      <w:tr w:rsidR="009D75B9" w:rsidRPr="006E23C4" w14:paraId="1F5A5B09" w14:textId="77777777" w:rsidTr="00C70FC3">
        <w:trPr>
          <w:trHeight w:val="250"/>
        </w:trPr>
        <w:tc>
          <w:tcPr>
            <w:tcW w:w="2547" w:type="dxa"/>
            <w:vMerge/>
            <w:hideMark/>
          </w:tcPr>
          <w:p w14:paraId="4244AEA1" w14:textId="77777777" w:rsidR="009D75B9" w:rsidRPr="006E23C4" w:rsidRDefault="009D75B9" w:rsidP="009D75B9">
            <w:pPr>
              <w:jc w:val="left"/>
              <w:rPr>
                <w:rFonts w:cs="Arial"/>
                <w:b/>
                <w:bCs/>
                <w:sz w:val="18"/>
                <w:szCs w:val="18"/>
              </w:rPr>
            </w:pPr>
          </w:p>
        </w:tc>
        <w:tc>
          <w:tcPr>
            <w:tcW w:w="3118" w:type="dxa"/>
            <w:vMerge/>
            <w:hideMark/>
          </w:tcPr>
          <w:p w14:paraId="5FEC2AA2" w14:textId="77777777" w:rsidR="009D75B9" w:rsidRPr="006E23C4" w:rsidRDefault="009D75B9" w:rsidP="009D75B9">
            <w:pPr>
              <w:jc w:val="left"/>
              <w:rPr>
                <w:rFonts w:cs="Arial"/>
                <w:b/>
                <w:bCs/>
                <w:sz w:val="18"/>
                <w:szCs w:val="18"/>
              </w:rPr>
            </w:pPr>
          </w:p>
        </w:tc>
        <w:tc>
          <w:tcPr>
            <w:tcW w:w="2268" w:type="dxa"/>
            <w:vMerge/>
            <w:hideMark/>
          </w:tcPr>
          <w:p w14:paraId="022C6205" w14:textId="77777777" w:rsidR="009D75B9" w:rsidRPr="006E23C4" w:rsidRDefault="009D75B9" w:rsidP="009D75B9">
            <w:pPr>
              <w:rPr>
                <w:rFonts w:cs="Arial"/>
                <w:color w:val="00B050"/>
                <w:sz w:val="18"/>
                <w:szCs w:val="18"/>
              </w:rPr>
            </w:pPr>
          </w:p>
        </w:tc>
        <w:tc>
          <w:tcPr>
            <w:tcW w:w="2410" w:type="dxa"/>
            <w:noWrap/>
            <w:hideMark/>
          </w:tcPr>
          <w:p w14:paraId="7BB91322"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Cuprabau</w:t>
            </w:r>
            <w:proofErr w:type="spellEnd"/>
            <w:r w:rsidRPr="006E23C4">
              <w:rPr>
                <w:rFonts w:cs="Arial"/>
                <w:color w:val="00B050"/>
                <w:sz w:val="18"/>
                <w:szCs w:val="18"/>
              </w:rPr>
              <w:t xml:space="preserve"> Z 50 WP</w:t>
            </w:r>
          </w:p>
        </w:tc>
        <w:tc>
          <w:tcPr>
            <w:tcW w:w="1421" w:type="dxa"/>
            <w:noWrap/>
            <w:hideMark/>
          </w:tcPr>
          <w:p w14:paraId="061FFDD6" w14:textId="77777777" w:rsidR="009D75B9" w:rsidRPr="006E23C4" w:rsidRDefault="009D75B9" w:rsidP="009D75B9">
            <w:pPr>
              <w:rPr>
                <w:rFonts w:cs="Arial"/>
                <w:color w:val="00B050"/>
                <w:sz w:val="18"/>
                <w:szCs w:val="18"/>
              </w:rPr>
            </w:pPr>
            <w:r w:rsidRPr="006E23C4">
              <w:rPr>
                <w:rFonts w:cs="Arial"/>
                <w:color w:val="00B050"/>
                <w:sz w:val="18"/>
                <w:szCs w:val="18"/>
              </w:rPr>
              <w:t>0,8-15</w:t>
            </w:r>
          </w:p>
        </w:tc>
        <w:tc>
          <w:tcPr>
            <w:tcW w:w="1848" w:type="dxa"/>
            <w:gridSpan w:val="2"/>
            <w:noWrap/>
            <w:hideMark/>
          </w:tcPr>
          <w:p w14:paraId="1459B650" w14:textId="77777777" w:rsidR="009D75B9" w:rsidRPr="006E23C4" w:rsidRDefault="009D75B9" w:rsidP="009D75B9">
            <w:pPr>
              <w:rPr>
                <w:rFonts w:cs="Arial"/>
                <w:color w:val="00B050"/>
                <w:sz w:val="18"/>
                <w:szCs w:val="18"/>
              </w:rPr>
            </w:pPr>
            <w:r w:rsidRPr="006E23C4">
              <w:rPr>
                <w:rFonts w:cs="Arial"/>
                <w:color w:val="00B050"/>
                <w:sz w:val="18"/>
                <w:szCs w:val="18"/>
              </w:rPr>
              <w:t>3</w:t>
            </w:r>
          </w:p>
        </w:tc>
        <w:tc>
          <w:tcPr>
            <w:tcW w:w="1514" w:type="dxa"/>
            <w:noWrap/>
            <w:hideMark/>
          </w:tcPr>
          <w:p w14:paraId="50B3DE0C" w14:textId="77777777" w:rsidR="009D75B9" w:rsidRPr="006E23C4" w:rsidRDefault="009D75B9" w:rsidP="009D75B9">
            <w:pPr>
              <w:rPr>
                <w:rFonts w:cs="Arial"/>
                <w:color w:val="00B050"/>
                <w:sz w:val="18"/>
                <w:szCs w:val="18"/>
              </w:rPr>
            </w:pPr>
            <w:r w:rsidRPr="006E23C4">
              <w:rPr>
                <w:rFonts w:cs="Arial"/>
                <w:color w:val="00B050"/>
                <w:sz w:val="18"/>
                <w:szCs w:val="18"/>
              </w:rPr>
              <w:t> </w:t>
            </w:r>
          </w:p>
        </w:tc>
      </w:tr>
      <w:tr w:rsidR="009D75B9" w:rsidRPr="006E23C4" w14:paraId="58B75457" w14:textId="77777777" w:rsidTr="00C70FC3">
        <w:trPr>
          <w:trHeight w:val="250"/>
        </w:trPr>
        <w:tc>
          <w:tcPr>
            <w:tcW w:w="2547" w:type="dxa"/>
            <w:vMerge/>
            <w:hideMark/>
          </w:tcPr>
          <w:p w14:paraId="68633897" w14:textId="77777777" w:rsidR="009D75B9" w:rsidRPr="006E23C4" w:rsidRDefault="009D75B9" w:rsidP="009D75B9">
            <w:pPr>
              <w:jc w:val="left"/>
              <w:rPr>
                <w:rFonts w:cs="Arial"/>
                <w:b/>
                <w:bCs/>
                <w:sz w:val="18"/>
                <w:szCs w:val="18"/>
              </w:rPr>
            </w:pPr>
          </w:p>
        </w:tc>
        <w:tc>
          <w:tcPr>
            <w:tcW w:w="3118" w:type="dxa"/>
            <w:vMerge/>
            <w:hideMark/>
          </w:tcPr>
          <w:p w14:paraId="417EEE45" w14:textId="77777777" w:rsidR="009D75B9" w:rsidRPr="006E23C4" w:rsidRDefault="009D75B9" w:rsidP="009D75B9">
            <w:pPr>
              <w:jc w:val="left"/>
              <w:rPr>
                <w:rFonts w:cs="Arial"/>
                <w:b/>
                <w:bCs/>
                <w:sz w:val="18"/>
                <w:szCs w:val="18"/>
              </w:rPr>
            </w:pPr>
          </w:p>
        </w:tc>
        <w:tc>
          <w:tcPr>
            <w:tcW w:w="2268" w:type="dxa"/>
            <w:noWrap/>
            <w:hideMark/>
          </w:tcPr>
          <w:p w14:paraId="3D8798BF" w14:textId="77777777" w:rsidR="009D75B9" w:rsidRPr="006E23C4" w:rsidRDefault="009D75B9" w:rsidP="009D75B9">
            <w:pPr>
              <w:rPr>
                <w:rFonts w:cs="Arial"/>
                <w:color w:val="00B050"/>
                <w:sz w:val="18"/>
                <w:szCs w:val="18"/>
              </w:rPr>
            </w:pPr>
            <w:r w:rsidRPr="006E23C4">
              <w:rPr>
                <w:rFonts w:cs="Arial"/>
                <w:color w:val="00B050"/>
                <w:sz w:val="18"/>
                <w:szCs w:val="18"/>
              </w:rPr>
              <w:t>bakrov sulfat</w:t>
            </w:r>
          </w:p>
        </w:tc>
        <w:tc>
          <w:tcPr>
            <w:tcW w:w="2410" w:type="dxa"/>
            <w:noWrap/>
            <w:hideMark/>
          </w:tcPr>
          <w:p w14:paraId="15FB9C66"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Cuproxat</w:t>
            </w:r>
            <w:proofErr w:type="spellEnd"/>
          </w:p>
        </w:tc>
        <w:tc>
          <w:tcPr>
            <w:tcW w:w="1421" w:type="dxa"/>
            <w:noWrap/>
            <w:hideMark/>
          </w:tcPr>
          <w:p w14:paraId="70ABB3B1" w14:textId="77777777" w:rsidR="009D75B9" w:rsidRPr="006E23C4" w:rsidRDefault="009D75B9" w:rsidP="009D75B9">
            <w:pPr>
              <w:rPr>
                <w:rFonts w:cs="Arial"/>
                <w:color w:val="00B050"/>
                <w:sz w:val="18"/>
                <w:szCs w:val="18"/>
              </w:rPr>
            </w:pPr>
            <w:r w:rsidRPr="006E23C4">
              <w:rPr>
                <w:rFonts w:cs="Arial"/>
                <w:color w:val="00B050"/>
                <w:sz w:val="18"/>
                <w:szCs w:val="18"/>
              </w:rPr>
              <w:t>5,3 L/ha</w:t>
            </w:r>
          </w:p>
        </w:tc>
        <w:tc>
          <w:tcPr>
            <w:tcW w:w="1848" w:type="dxa"/>
            <w:gridSpan w:val="2"/>
            <w:noWrap/>
            <w:hideMark/>
          </w:tcPr>
          <w:p w14:paraId="061987D0" w14:textId="77777777" w:rsidR="009D75B9" w:rsidRPr="006E23C4" w:rsidRDefault="009D75B9" w:rsidP="009D75B9">
            <w:pPr>
              <w:rPr>
                <w:rFonts w:cs="Arial"/>
                <w:color w:val="00B050"/>
                <w:sz w:val="18"/>
                <w:szCs w:val="18"/>
              </w:rPr>
            </w:pPr>
            <w:r w:rsidRPr="006E23C4">
              <w:rPr>
                <w:rFonts w:cs="Arial"/>
                <w:color w:val="00B050"/>
                <w:sz w:val="18"/>
                <w:szCs w:val="18"/>
              </w:rPr>
              <w:t>3</w:t>
            </w:r>
          </w:p>
        </w:tc>
        <w:tc>
          <w:tcPr>
            <w:tcW w:w="1514" w:type="dxa"/>
            <w:noWrap/>
            <w:hideMark/>
          </w:tcPr>
          <w:p w14:paraId="1C7BE971" w14:textId="77777777" w:rsidR="009D75B9" w:rsidRPr="006E23C4" w:rsidRDefault="009D75B9" w:rsidP="009D75B9">
            <w:pPr>
              <w:rPr>
                <w:rFonts w:cs="Arial"/>
                <w:color w:val="00B050"/>
                <w:sz w:val="18"/>
                <w:szCs w:val="18"/>
              </w:rPr>
            </w:pPr>
            <w:r w:rsidRPr="006E23C4">
              <w:rPr>
                <w:rFonts w:cs="Arial"/>
                <w:color w:val="00B050"/>
                <w:sz w:val="18"/>
                <w:szCs w:val="18"/>
              </w:rPr>
              <w:t>uporaba na prostem</w:t>
            </w:r>
          </w:p>
        </w:tc>
      </w:tr>
      <w:tr w:rsidR="009D75B9" w:rsidRPr="006E23C4" w14:paraId="6145FF1F" w14:textId="77777777" w:rsidTr="00C70FC3">
        <w:trPr>
          <w:trHeight w:val="250"/>
        </w:trPr>
        <w:tc>
          <w:tcPr>
            <w:tcW w:w="2547" w:type="dxa"/>
            <w:vMerge/>
            <w:hideMark/>
          </w:tcPr>
          <w:p w14:paraId="0C2B619B" w14:textId="77777777" w:rsidR="009D75B9" w:rsidRPr="006E23C4" w:rsidRDefault="009D75B9" w:rsidP="009D75B9">
            <w:pPr>
              <w:jc w:val="left"/>
              <w:rPr>
                <w:rFonts w:cs="Arial"/>
                <w:b/>
                <w:bCs/>
                <w:sz w:val="18"/>
                <w:szCs w:val="18"/>
              </w:rPr>
            </w:pPr>
          </w:p>
        </w:tc>
        <w:tc>
          <w:tcPr>
            <w:tcW w:w="3118" w:type="dxa"/>
            <w:vMerge/>
            <w:hideMark/>
          </w:tcPr>
          <w:p w14:paraId="774C1C2C" w14:textId="77777777" w:rsidR="009D75B9" w:rsidRPr="006E23C4" w:rsidRDefault="009D75B9" w:rsidP="009D75B9">
            <w:pPr>
              <w:jc w:val="left"/>
              <w:rPr>
                <w:rFonts w:cs="Arial"/>
                <w:b/>
                <w:bCs/>
                <w:sz w:val="18"/>
                <w:szCs w:val="18"/>
              </w:rPr>
            </w:pPr>
          </w:p>
        </w:tc>
        <w:tc>
          <w:tcPr>
            <w:tcW w:w="2268" w:type="dxa"/>
            <w:vMerge w:val="restart"/>
            <w:noWrap/>
            <w:hideMark/>
          </w:tcPr>
          <w:p w14:paraId="3DE1ABE9" w14:textId="77777777" w:rsidR="009D75B9" w:rsidRPr="006E23C4" w:rsidRDefault="009D75B9" w:rsidP="009D75B9">
            <w:pPr>
              <w:rPr>
                <w:rFonts w:cs="Arial"/>
                <w:sz w:val="18"/>
                <w:szCs w:val="18"/>
              </w:rPr>
            </w:pPr>
            <w:proofErr w:type="spellStart"/>
            <w:r w:rsidRPr="006E23C4">
              <w:rPr>
                <w:rFonts w:cs="Arial"/>
                <w:sz w:val="18"/>
                <w:szCs w:val="18"/>
              </w:rPr>
              <w:t>azoksistrobin</w:t>
            </w:r>
            <w:proofErr w:type="spellEnd"/>
          </w:p>
        </w:tc>
        <w:tc>
          <w:tcPr>
            <w:tcW w:w="2410" w:type="dxa"/>
            <w:noWrap/>
            <w:hideMark/>
          </w:tcPr>
          <w:p w14:paraId="158CE117" w14:textId="77777777" w:rsidR="009D75B9" w:rsidRPr="006E23C4" w:rsidRDefault="009D75B9" w:rsidP="009D75B9">
            <w:pPr>
              <w:rPr>
                <w:rFonts w:cs="Arial"/>
                <w:sz w:val="18"/>
                <w:szCs w:val="18"/>
              </w:rPr>
            </w:pPr>
            <w:proofErr w:type="spellStart"/>
            <w:r w:rsidRPr="006E23C4">
              <w:rPr>
                <w:rFonts w:cs="Arial"/>
                <w:sz w:val="18"/>
                <w:szCs w:val="18"/>
              </w:rPr>
              <w:t>Mirador</w:t>
            </w:r>
            <w:proofErr w:type="spellEnd"/>
            <w:r w:rsidRPr="006E23C4">
              <w:rPr>
                <w:rFonts w:cs="Arial"/>
                <w:sz w:val="18"/>
                <w:szCs w:val="18"/>
              </w:rPr>
              <w:t xml:space="preserve"> 250 SC</w:t>
            </w:r>
          </w:p>
        </w:tc>
        <w:tc>
          <w:tcPr>
            <w:tcW w:w="1421" w:type="dxa"/>
            <w:noWrap/>
            <w:hideMark/>
          </w:tcPr>
          <w:p w14:paraId="58A3E1DB"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221C78BC" w14:textId="77777777" w:rsidR="009D75B9" w:rsidRPr="006E23C4" w:rsidRDefault="009D75B9" w:rsidP="009D75B9">
            <w:pPr>
              <w:rPr>
                <w:rFonts w:cs="Arial"/>
                <w:sz w:val="18"/>
                <w:szCs w:val="18"/>
              </w:rPr>
            </w:pPr>
            <w:r w:rsidRPr="006E23C4">
              <w:rPr>
                <w:rFonts w:cs="Arial"/>
                <w:sz w:val="18"/>
                <w:szCs w:val="18"/>
              </w:rPr>
              <w:t xml:space="preserve">14 stročje, 35 zrnje </w:t>
            </w:r>
          </w:p>
        </w:tc>
        <w:tc>
          <w:tcPr>
            <w:tcW w:w="1514" w:type="dxa"/>
            <w:noWrap/>
            <w:hideMark/>
          </w:tcPr>
          <w:p w14:paraId="39508689"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19ACBA04" w14:textId="77777777" w:rsidTr="00C70FC3">
        <w:trPr>
          <w:trHeight w:val="250"/>
        </w:trPr>
        <w:tc>
          <w:tcPr>
            <w:tcW w:w="2547" w:type="dxa"/>
            <w:vMerge/>
            <w:hideMark/>
          </w:tcPr>
          <w:p w14:paraId="555941CB" w14:textId="77777777" w:rsidR="009D75B9" w:rsidRPr="006E23C4" w:rsidRDefault="009D75B9" w:rsidP="009D75B9">
            <w:pPr>
              <w:jc w:val="left"/>
              <w:rPr>
                <w:rFonts w:cs="Arial"/>
                <w:b/>
                <w:bCs/>
                <w:sz w:val="18"/>
                <w:szCs w:val="18"/>
              </w:rPr>
            </w:pPr>
          </w:p>
        </w:tc>
        <w:tc>
          <w:tcPr>
            <w:tcW w:w="3118" w:type="dxa"/>
            <w:vMerge/>
            <w:hideMark/>
          </w:tcPr>
          <w:p w14:paraId="5C3DFA69" w14:textId="77777777" w:rsidR="009D75B9" w:rsidRPr="006E23C4" w:rsidRDefault="009D75B9" w:rsidP="009D75B9">
            <w:pPr>
              <w:jc w:val="left"/>
              <w:rPr>
                <w:rFonts w:cs="Arial"/>
                <w:b/>
                <w:bCs/>
                <w:sz w:val="18"/>
                <w:szCs w:val="18"/>
              </w:rPr>
            </w:pPr>
          </w:p>
        </w:tc>
        <w:tc>
          <w:tcPr>
            <w:tcW w:w="2268" w:type="dxa"/>
            <w:vMerge/>
            <w:hideMark/>
          </w:tcPr>
          <w:p w14:paraId="50BC7D0A" w14:textId="77777777" w:rsidR="009D75B9" w:rsidRPr="006E23C4" w:rsidRDefault="009D75B9" w:rsidP="009D75B9">
            <w:pPr>
              <w:rPr>
                <w:rFonts w:cs="Arial"/>
                <w:sz w:val="18"/>
                <w:szCs w:val="18"/>
              </w:rPr>
            </w:pPr>
          </w:p>
        </w:tc>
        <w:tc>
          <w:tcPr>
            <w:tcW w:w="2410" w:type="dxa"/>
            <w:noWrap/>
            <w:hideMark/>
          </w:tcPr>
          <w:p w14:paraId="6A15BBE0" w14:textId="77777777" w:rsidR="009D75B9" w:rsidRPr="006E23C4" w:rsidRDefault="009D75B9" w:rsidP="009D75B9">
            <w:pPr>
              <w:rPr>
                <w:rFonts w:cs="Arial"/>
                <w:sz w:val="18"/>
                <w:szCs w:val="18"/>
              </w:rPr>
            </w:pPr>
            <w:proofErr w:type="spellStart"/>
            <w:r w:rsidRPr="006E23C4">
              <w:rPr>
                <w:rFonts w:cs="Arial"/>
                <w:sz w:val="18"/>
                <w:szCs w:val="18"/>
              </w:rPr>
              <w:t>Ortiva</w:t>
            </w:r>
            <w:proofErr w:type="spellEnd"/>
          </w:p>
        </w:tc>
        <w:tc>
          <w:tcPr>
            <w:tcW w:w="1421" w:type="dxa"/>
            <w:noWrap/>
            <w:hideMark/>
          </w:tcPr>
          <w:p w14:paraId="5ED57902"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3E902C80" w14:textId="77777777" w:rsidR="009D75B9" w:rsidRPr="006E23C4" w:rsidRDefault="009D75B9" w:rsidP="009D75B9">
            <w:pPr>
              <w:rPr>
                <w:rFonts w:cs="Arial"/>
                <w:sz w:val="18"/>
                <w:szCs w:val="18"/>
              </w:rPr>
            </w:pPr>
            <w:r w:rsidRPr="006E23C4">
              <w:rPr>
                <w:rFonts w:cs="Arial"/>
                <w:sz w:val="18"/>
                <w:szCs w:val="18"/>
              </w:rPr>
              <w:t>14 stročje, 35 zrnje</w:t>
            </w:r>
          </w:p>
        </w:tc>
        <w:tc>
          <w:tcPr>
            <w:tcW w:w="1514" w:type="dxa"/>
            <w:noWrap/>
            <w:hideMark/>
          </w:tcPr>
          <w:p w14:paraId="3C07FE1F"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7055CFB2" w14:textId="77777777" w:rsidTr="00C70FC3">
        <w:trPr>
          <w:trHeight w:val="250"/>
        </w:trPr>
        <w:tc>
          <w:tcPr>
            <w:tcW w:w="2547" w:type="dxa"/>
            <w:vMerge/>
            <w:hideMark/>
          </w:tcPr>
          <w:p w14:paraId="1268DB43" w14:textId="77777777" w:rsidR="009D75B9" w:rsidRPr="006E23C4" w:rsidRDefault="009D75B9" w:rsidP="009D75B9">
            <w:pPr>
              <w:jc w:val="left"/>
              <w:rPr>
                <w:rFonts w:cs="Arial"/>
                <w:b/>
                <w:bCs/>
                <w:sz w:val="18"/>
                <w:szCs w:val="18"/>
              </w:rPr>
            </w:pPr>
          </w:p>
        </w:tc>
        <w:tc>
          <w:tcPr>
            <w:tcW w:w="3118" w:type="dxa"/>
            <w:vMerge/>
            <w:hideMark/>
          </w:tcPr>
          <w:p w14:paraId="5BB04878" w14:textId="77777777" w:rsidR="009D75B9" w:rsidRPr="006E23C4" w:rsidRDefault="009D75B9" w:rsidP="009D75B9">
            <w:pPr>
              <w:jc w:val="left"/>
              <w:rPr>
                <w:rFonts w:cs="Arial"/>
                <w:b/>
                <w:bCs/>
                <w:sz w:val="18"/>
                <w:szCs w:val="18"/>
              </w:rPr>
            </w:pPr>
          </w:p>
        </w:tc>
        <w:tc>
          <w:tcPr>
            <w:tcW w:w="2268" w:type="dxa"/>
            <w:vMerge/>
            <w:hideMark/>
          </w:tcPr>
          <w:p w14:paraId="14D9071A" w14:textId="77777777" w:rsidR="009D75B9" w:rsidRPr="006E23C4" w:rsidRDefault="009D75B9" w:rsidP="009D75B9">
            <w:pPr>
              <w:rPr>
                <w:rFonts w:cs="Arial"/>
                <w:sz w:val="18"/>
                <w:szCs w:val="18"/>
              </w:rPr>
            </w:pPr>
          </w:p>
        </w:tc>
        <w:tc>
          <w:tcPr>
            <w:tcW w:w="2410" w:type="dxa"/>
            <w:noWrap/>
            <w:hideMark/>
          </w:tcPr>
          <w:p w14:paraId="64F22C50" w14:textId="77777777" w:rsidR="009D75B9" w:rsidRPr="006E23C4" w:rsidRDefault="009D75B9" w:rsidP="009D75B9">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 </w:t>
            </w:r>
          </w:p>
        </w:tc>
        <w:tc>
          <w:tcPr>
            <w:tcW w:w="1421" w:type="dxa"/>
            <w:noWrap/>
            <w:hideMark/>
          </w:tcPr>
          <w:p w14:paraId="399AD7EC"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045A50EE" w14:textId="77777777" w:rsidR="009D75B9" w:rsidRPr="006E23C4" w:rsidRDefault="009D75B9" w:rsidP="009D75B9">
            <w:pPr>
              <w:rPr>
                <w:rFonts w:cs="Arial"/>
                <w:sz w:val="18"/>
                <w:szCs w:val="18"/>
              </w:rPr>
            </w:pPr>
            <w:r w:rsidRPr="006E23C4">
              <w:rPr>
                <w:rFonts w:cs="Arial"/>
                <w:sz w:val="18"/>
                <w:szCs w:val="18"/>
              </w:rPr>
              <w:t xml:space="preserve">14 stročje, 35 zrnje </w:t>
            </w:r>
          </w:p>
        </w:tc>
        <w:tc>
          <w:tcPr>
            <w:tcW w:w="1514" w:type="dxa"/>
            <w:noWrap/>
            <w:hideMark/>
          </w:tcPr>
          <w:p w14:paraId="17DF65EC"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1964DC82" w14:textId="77777777" w:rsidTr="00C70FC3">
        <w:trPr>
          <w:trHeight w:val="250"/>
        </w:trPr>
        <w:tc>
          <w:tcPr>
            <w:tcW w:w="2547" w:type="dxa"/>
            <w:vMerge/>
            <w:hideMark/>
          </w:tcPr>
          <w:p w14:paraId="270DCC03" w14:textId="77777777" w:rsidR="009D75B9" w:rsidRPr="006E23C4" w:rsidRDefault="009D75B9" w:rsidP="009D75B9">
            <w:pPr>
              <w:jc w:val="left"/>
              <w:rPr>
                <w:rFonts w:cs="Arial"/>
                <w:b/>
                <w:bCs/>
                <w:sz w:val="18"/>
                <w:szCs w:val="18"/>
              </w:rPr>
            </w:pPr>
          </w:p>
        </w:tc>
        <w:tc>
          <w:tcPr>
            <w:tcW w:w="3118" w:type="dxa"/>
            <w:vMerge/>
            <w:hideMark/>
          </w:tcPr>
          <w:p w14:paraId="57585BBE" w14:textId="77777777" w:rsidR="009D75B9" w:rsidRPr="006E23C4" w:rsidRDefault="009D75B9" w:rsidP="009D75B9">
            <w:pPr>
              <w:jc w:val="left"/>
              <w:rPr>
                <w:rFonts w:cs="Arial"/>
                <w:b/>
                <w:bCs/>
                <w:sz w:val="18"/>
                <w:szCs w:val="18"/>
              </w:rPr>
            </w:pPr>
          </w:p>
        </w:tc>
        <w:tc>
          <w:tcPr>
            <w:tcW w:w="2268" w:type="dxa"/>
            <w:noWrap/>
            <w:hideMark/>
          </w:tcPr>
          <w:p w14:paraId="73C45AE4" w14:textId="77777777" w:rsidR="009D75B9" w:rsidRPr="006E23C4" w:rsidRDefault="009D75B9" w:rsidP="009D75B9">
            <w:pPr>
              <w:rPr>
                <w:rFonts w:cs="Arial"/>
                <w:sz w:val="18"/>
                <w:szCs w:val="18"/>
              </w:rPr>
            </w:pPr>
            <w:proofErr w:type="spellStart"/>
            <w:r w:rsidRPr="006E23C4">
              <w:rPr>
                <w:rFonts w:cs="Arial"/>
                <w:sz w:val="18"/>
                <w:szCs w:val="18"/>
              </w:rPr>
              <w:t>mandipropamid</w:t>
            </w:r>
            <w:proofErr w:type="spellEnd"/>
          </w:p>
        </w:tc>
        <w:tc>
          <w:tcPr>
            <w:tcW w:w="2410" w:type="dxa"/>
            <w:noWrap/>
            <w:hideMark/>
          </w:tcPr>
          <w:p w14:paraId="4EDFD8FC" w14:textId="77777777" w:rsidR="009D75B9" w:rsidRPr="006E23C4" w:rsidRDefault="009D75B9" w:rsidP="009D75B9">
            <w:pPr>
              <w:rPr>
                <w:rFonts w:cs="Arial"/>
                <w:sz w:val="18"/>
                <w:szCs w:val="18"/>
              </w:rPr>
            </w:pPr>
            <w:proofErr w:type="spellStart"/>
            <w:r w:rsidRPr="006E23C4">
              <w:rPr>
                <w:rFonts w:cs="Arial"/>
                <w:sz w:val="18"/>
                <w:szCs w:val="18"/>
              </w:rPr>
              <w:t>Revus</w:t>
            </w:r>
            <w:proofErr w:type="spellEnd"/>
          </w:p>
        </w:tc>
        <w:tc>
          <w:tcPr>
            <w:tcW w:w="1421" w:type="dxa"/>
            <w:noWrap/>
            <w:hideMark/>
          </w:tcPr>
          <w:p w14:paraId="7C9414A2" w14:textId="77777777" w:rsidR="009D75B9" w:rsidRPr="006E23C4" w:rsidRDefault="009D75B9" w:rsidP="009D75B9">
            <w:pPr>
              <w:rPr>
                <w:rFonts w:cs="Arial"/>
                <w:sz w:val="18"/>
                <w:szCs w:val="18"/>
              </w:rPr>
            </w:pPr>
            <w:r w:rsidRPr="006E23C4">
              <w:rPr>
                <w:rFonts w:cs="Arial"/>
                <w:sz w:val="18"/>
                <w:szCs w:val="18"/>
              </w:rPr>
              <w:t>0,6 L/ha</w:t>
            </w:r>
          </w:p>
        </w:tc>
        <w:tc>
          <w:tcPr>
            <w:tcW w:w="1848" w:type="dxa"/>
            <w:gridSpan w:val="2"/>
            <w:noWrap/>
            <w:hideMark/>
          </w:tcPr>
          <w:p w14:paraId="57E889EE" w14:textId="77777777" w:rsidR="009D75B9" w:rsidRPr="006E23C4" w:rsidRDefault="009D75B9" w:rsidP="009D75B9">
            <w:pPr>
              <w:rPr>
                <w:rFonts w:cs="Arial"/>
                <w:sz w:val="18"/>
                <w:szCs w:val="18"/>
              </w:rPr>
            </w:pPr>
            <w:r w:rsidRPr="006E23C4">
              <w:rPr>
                <w:rFonts w:cs="Arial"/>
                <w:sz w:val="18"/>
                <w:szCs w:val="18"/>
              </w:rPr>
              <w:t>14</w:t>
            </w:r>
          </w:p>
        </w:tc>
        <w:tc>
          <w:tcPr>
            <w:tcW w:w="1514" w:type="dxa"/>
            <w:noWrap/>
            <w:hideMark/>
          </w:tcPr>
          <w:p w14:paraId="0F004BB3"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6D50667C" w14:textId="77777777" w:rsidTr="00C70FC3">
        <w:trPr>
          <w:trHeight w:val="250"/>
        </w:trPr>
        <w:tc>
          <w:tcPr>
            <w:tcW w:w="2547" w:type="dxa"/>
            <w:vMerge w:val="restart"/>
            <w:noWrap/>
            <w:hideMark/>
          </w:tcPr>
          <w:p w14:paraId="4D6C2FD5" w14:textId="4390489B" w:rsidR="009D75B9" w:rsidRPr="006E23C4" w:rsidRDefault="009D75B9" w:rsidP="009D75B9">
            <w:pPr>
              <w:jc w:val="left"/>
              <w:rPr>
                <w:rFonts w:cs="Arial"/>
                <w:b/>
                <w:bCs/>
                <w:sz w:val="18"/>
                <w:szCs w:val="18"/>
              </w:rPr>
            </w:pPr>
            <w:r w:rsidRPr="006E23C4">
              <w:rPr>
                <w:rFonts w:cs="Arial"/>
                <w:b/>
                <w:bCs/>
                <w:sz w:val="18"/>
                <w:szCs w:val="18"/>
              </w:rPr>
              <w:t xml:space="preserve">Grahova rja           </w:t>
            </w:r>
            <w:r w:rsidRPr="006E23C4">
              <w:rPr>
                <w:rFonts w:cs="Arial"/>
                <w:sz w:val="18"/>
                <w:szCs w:val="18"/>
              </w:rPr>
              <w:t>(</w:t>
            </w:r>
            <w:proofErr w:type="spellStart"/>
            <w:r w:rsidRPr="006E23C4">
              <w:rPr>
                <w:rFonts w:cs="Arial"/>
                <w:i/>
                <w:iCs/>
                <w:sz w:val="18"/>
                <w:szCs w:val="18"/>
              </w:rPr>
              <w:t>Uromyces</w:t>
            </w:r>
            <w:proofErr w:type="spellEnd"/>
            <w:r w:rsidRPr="006E23C4">
              <w:rPr>
                <w:rFonts w:cs="Arial"/>
                <w:sz w:val="18"/>
                <w:szCs w:val="18"/>
              </w:rPr>
              <w:t xml:space="preserve"> </w:t>
            </w:r>
            <w:proofErr w:type="spellStart"/>
            <w:r w:rsidRPr="006E23C4">
              <w:rPr>
                <w:rFonts w:cs="Arial"/>
                <w:i/>
                <w:iCs/>
                <w:sz w:val="18"/>
                <w:szCs w:val="18"/>
              </w:rPr>
              <w:t>pisi</w:t>
            </w:r>
            <w:proofErr w:type="spellEnd"/>
            <w:r w:rsidRPr="006E23C4">
              <w:rPr>
                <w:rFonts w:cs="Arial"/>
                <w:sz w:val="18"/>
                <w:szCs w:val="18"/>
              </w:rPr>
              <w:t>)</w:t>
            </w:r>
          </w:p>
        </w:tc>
        <w:tc>
          <w:tcPr>
            <w:tcW w:w="3118" w:type="dxa"/>
            <w:vMerge w:val="restart"/>
            <w:noWrap/>
            <w:hideMark/>
          </w:tcPr>
          <w:p w14:paraId="4A73D898"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vMerge w:val="restart"/>
            <w:noWrap/>
            <w:hideMark/>
          </w:tcPr>
          <w:p w14:paraId="59490D5E" w14:textId="77777777" w:rsidR="009D75B9" w:rsidRPr="006E23C4" w:rsidRDefault="009D75B9" w:rsidP="009D75B9">
            <w:pPr>
              <w:rPr>
                <w:rFonts w:cs="Arial"/>
                <w:sz w:val="18"/>
                <w:szCs w:val="18"/>
              </w:rPr>
            </w:pPr>
            <w:proofErr w:type="spellStart"/>
            <w:r w:rsidRPr="006E23C4">
              <w:rPr>
                <w:rFonts w:cs="Arial"/>
                <w:sz w:val="18"/>
                <w:szCs w:val="18"/>
              </w:rPr>
              <w:t>azoksistrobin</w:t>
            </w:r>
            <w:proofErr w:type="spellEnd"/>
          </w:p>
        </w:tc>
        <w:tc>
          <w:tcPr>
            <w:tcW w:w="2410" w:type="dxa"/>
            <w:noWrap/>
            <w:hideMark/>
          </w:tcPr>
          <w:p w14:paraId="6292BA4B" w14:textId="77777777" w:rsidR="009D75B9" w:rsidRPr="006E23C4" w:rsidRDefault="009D75B9" w:rsidP="009D75B9">
            <w:pPr>
              <w:rPr>
                <w:rFonts w:cs="Arial"/>
                <w:sz w:val="18"/>
                <w:szCs w:val="18"/>
              </w:rPr>
            </w:pPr>
            <w:proofErr w:type="spellStart"/>
            <w:r w:rsidRPr="006E23C4">
              <w:rPr>
                <w:rFonts w:cs="Arial"/>
                <w:sz w:val="18"/>
                <w:szCs w:val="18"/>
              </w:rPr>
              <w:t>Ortiva</w:t>
            </w:r>
            <w:proofErr w:type="spellEnd"/>
          </w:p>
        </w:tc>
        <w:tc>
          <w:tcPr>
            <w:tcW w:w="1421" w:type="dxa"/>
            <w:noWrap/>
            <w:hideMark/>
          </w:tcPr>
          <w:p w14:paraId="3201C5B5"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090A9144" w14:textId="77777777" w:rsidR="009D75B9" w:rsidRPr="006E23C4" w:rsidRDefault="009D75B9" w:rsidP="009D75B9">
            <w:pPr>
              <w:rPr>
                <w:rFonts w:cs="Arial"/>
                <w:sz w:val="18"/>
                <w:szCs w:val="18"/>
              </w:rPr>
            </w:pPr>
            <w:r w:rsidRPr="006E23C4">
              <w:rPr>
                <w:rFonts w:cs="Arial"/>
                <w:sz w:val="18"/>
                <w:szCs w:val="18"/>
              </w:rPr>
              <w:t xml:space="preserve">14 stročje, 35 zrnje </w:t>
            </w:r>
          </w:p>
        </w:tc>
        <w:tc>
          <w:tcPr>
            <w:tcW w:w="1514" w:type="dxa"/>
            <w:noWrap/>
            <w:hideMark/>
          </w:tcPr>
          <w:p w14:paraId="75738F61"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21A0F940" w14:textId="77777777" w:rsidTr="00C70FC3">
        <w:trPr>
          <w:trHeight w:val="250"/>
        </w:trPr>
        <w:tc>
          <w:tcPr>
            <w:tcW w:w="2547" w:type="dxa"/>
            <w:vMerge/>
            <w:hideMark/>
          </w:tcPr>
          <w:p w14:paraId="407892C4" w14:textId="77777777" w:rsidR="009D75B9" w:rsidRPr="006E23C4" w:rsidRDefault="009D75B9" w:rsidP="009D75B9">
            <w:pPr>
              <w:jc w:val="left"/>
              <w:rPr>
                <w:rFonts w:cs="Arial"/>
                <w:b/>
                <w:bCs/>
                <w:sz w:val="18"/>
                <w:szCs w:val="18"/>
              </w:rPr>
            </w:pPr>
          </w:p>
        </w:tc>
        <w:tc>
          <w:tcPr>
            <w:tcW w:w="3118" w:type="dxa"/>
            <w:vMerge/>
            <w:hideMark/>
          </w:tcPr>
          <w:p w14:paraId="6CA33C72" w14:textId="77777777" w:rsidR="009D75B9" w:rsidRPr="006E23C4" w:rsidRDefault="009D75B9" w:rsidP="009D75B9">
            <w:pPr>
              <w:jc w:val="left"/>
              <w:rPr>
                <w:rFonts w:cs="Arial"/>
                <w:sz w:val="18"/>
                <w:szCs w:val="18"/>
              </w:rPr>
            </w:pPr>
          </w:p>
        </w:tc>
        <w:tc>
          <w:tcPr>
            <w:tcW w:w="2268" w:type="dxa"/>
            <w:vMerge/>
            <w:hideMark/>
          </w:tcPr>
          <w:p w14:paraId="4D52DA0C" w14:textId="77777777" w:rsidR="009D75B9" w:rsidRPr="006E23C4" w:rsidRDefault="009D75B9" w:rsidP="009D75B9">
            <w:pPr>
              <w:rPr>
                <w:rFonts w:cs="Arial"/>
                <w:sz w:val="18"/>
                <w:szCs w:val="18"/>
              </w:rPr>
            </w:pPr>
          </w:p>
        </w:tc>
        <w:tc>
          <w:tcPr>
            <w:tcW w:w="2410" w:type="dxa"/>
            <w:noWrap/>
            <w:hideMark/>
          </w:tcPr>
          <w:p w14:paraId="7E83E947" w14:textId="77777777" w:rsidR="009D75B9" w:rsidRPr="006E23C4" w:rsidRDefault="009D75B9" w:rsidP="009D75B9">
            <w:pPr>
              <w:rPr>
                <w:rFonts w:cs="Arial"/>
                <w:sz w:val="18"/>
                <w:szCs w:val="18"/>
              </w:rPr>
            </w:pPr>
            <w:proofErr w:type="spellStart"/>
            <w:r w:rsidRPr="006E23C4">
              <w:rPr>
                <w:rFonts w:cs="Arial"/>
                <w:sz w:val="18"/>
                <w:szCs w:val="18"/>
              </w:rPr>
              <w:t>Zaftra</w:t>
            </w:r>
            <w:proofErr w:type="spellEnd"/>
            <w:r w:rsidRPr="006E23C4">
              <w:rPr>
                <w:rFonts w:cs="Arial"/>
                <w:sz w:val="18"/>
                <w:szCs w:val="18"/>
              </w:rPr>
              <w:t xml:space="preserve"> AZT 250 SC </w:t>
            </w:r>
          </w:p>
        </w:tc>
        <w:tc>
          <w:tcPr>
            <w:tcW w:w="1421" w:type="dxa"/>
            <w:noWrap/>
            <w:hideMark/>
          </w:tcPr>
          <w:p w14:paraId="259950B7"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05BA4324" w14:textId="77777777" w:rsidR="009D75B9" w:rsidRPr="006E23C4" w:rsidRDefault="009D75B9" w:rsidP="009D75B9">
            <w:pPr>
              <w:rPr>
                <w:rFonts w:cs="Arial"/>
                <w:sz w:val="18"/>
                <w:szCs w:val="18"/>
              </w:rPr>
            </w:pPr>
            <w:r w:rsidRPr="006E23C4">
              <w:rPr>
                <w:rFonts w:cs="Arial"/>
                <w:sz w:val="18"/>
                <w:szCs w:val="18"/>
              </w:rPr>
              <w:t xml:space="preserve">14 stročje, 35 zrnje </w:t>
            </w:r>
          </w:p>
        </w:tc>
        <w:tc>
          <w:tcPr>
            <w:tcW w:w="1514" w:type="dxa"/>
            <w:noWrap/>
            <w:hideMark/>
          </w:tcPr>
          <w:p w14:paraId="55AE7A91"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415786E6" w14:textId="77777777" w:rsidTr="00C70FC3">
        <w:trPr>
          <w:trHeight w:val="250"/>
        </w:trPr>
        <w:tc>
          <w:tcPr>
            <w:tcW w:w="2547" w:type="dxa"/>
            <w:vMerge/>
            <w:hideMark/>
          </w:tcPr>
          <w:p w14:paraId="3786C74B" w14:textId="77777777" w:rsidR="009D75B9" w:rsidRPr="006E23C4" w:rsidRDefault="009D75B9" w:rsidP="009D75B9">
            <w:pPr>
              <w:jc w:val="left"/>
              <w:rPr>
                <w:rFonts w:cs="Arial"/>
                <w:b/>
                <w:bCs/>
                <w:sz w:val="18"/>
                <w:szCs w:val="18"/>
              </w:rPr>
            </w:pPr>
          </w:p>
        </w:tc>
        <w:tc>
          <w:tcPr>
            <w:tcW w:w="3118" w:type="dxa"/>
            <w:vMerge/>
            <w:hideMark/>
          </w:tcPr>
          <w:p w14:paraId="4898672E" w14:textId="77777777" w:rsidR="009D75B9" w:rsidRPr="006E23C4" w:rsidRDefault="009D75B9" w:rsidP="009D75B9">
            <w:pPr>
              <w:jc w:val="left"/>
              <w:rPr>
                <w:rFonts w:cs="Arial"/>
                <w:sz w:val="18"/>
                <w:szCs w:val="18"/>
              </w:rPr>
            </w:pPr>
          </w:p>
        </w:tc>
        <w:tc>
          <w:tcPr>
            <w:tcW w:w="2268" w:type="dxa"/>
            <w:vMerge/>
            <w:hideMark/>
          </w:tcPr>
          <w:p w14:paraId="19BB2EDF" w14:textId="77777777" w:rsidR="009D75B9" w:rsidRPr="006E23C4" w:rsidRDefault="009D75B9" w:rsidP="009D75B9">
            <w:pPr>
              <w:rPr>
                <w:rFonts w:cs="Arial"/>
                <w:sz w:val="18"/>
                <w:szCs w:val="18"/>
              </w:rPr>
            </w:pPr>
          </w:p>
        </w:tc>
        <w:tc>
          <w:tcPr>
            <w:tcW w:w="2410" w:type="dxa"/>
            <w:noWrap/>
            <w:hideMark/>
          </w:tcPr>
          <w:p w14:paraId="3D01EEB6" w14:textId="77777777" w:rsidR="009D75B9" w:rsidRPr="006E23C4" w:rsidRDefault="009D75B9" w:rsidP="009D75B9">
            <w:pPr>
              <w:rPr>
                <w:rFonts w:cs="Arial"/>
                <w:sz w:val="18"/>
                <w:szCs w:val="18"/>
              </w:rPr>
            </w:pPr>
            <w:proofErr w:type="spellStart"/>
            <w:r w:rsidRPr="006E23C4">
              <w:rPr>
                <w:rFonts w:cs="Arial"/>
                <w:sz w:val="18"/>
                <w:szCs w:val="18"/>
              </w:rPr>
              <w:t>Zoxis</w:t>
            </w:r>
            <w:proofErr w:type="spellEnd"/>
            <w:r w:rsidRPr="006E23C4">
              <w:rPr>
                <w:rFonts w:cs="Arial"/>
                <w:sz w:val="18"/>
                <w:szCs w:val="18"/>
              </w:rPr>
              <w:t xml:space="preserve"> 250 SC</w:t>
            </w:r>
          </w:p>
        </w:tc>
        <w:tc>
          <w:tcPr>
            <w:tcW w:w="1421" w:type="dxa"/>
            <w:noWrap/>
            <w:hideMark/>
          </w:tcPr>
          <w:p w14:paraId="0E2FA3D2" w14:textId="77777777" w:rsidR="009D75B9" w:rsidRPr="006E23C4" w:rsidRDefault="009D75B9" w:rsidP="009D75B9">
            <w:pPr>
              <w:rPr>
                <w:rFonts w:cs="Arial"/>
                <w:sz w:val="18"/>
                <w:szCs w:val="18"/>
              </w:rPr>
            </w:pPr>
            <w:r w:rsidRPr="006E23C4">
              <w:rPr>
                <w:rFonts w:cs="Arial"/>
                <w:sz w:val="18"/>
                <w:szCs w:val="18"/>
              </w:rPr>
              <w:t>1 L/ha</w:t>
            </w:r>
          </w:p>
        </w:tc>
        <w:tc>
          <w:tcPr>
            <w:tcW w:w="1848" w:type="dxa"/>
            <w:gridSpan w:val="2"/>
            <w:noWrap/>
            <w:hideMark/>
          </w:tcPr>
          <w:p w14:paraId="54AC71C0" w14:textId="77777777" w:rsidR="009D75B9" w:rsidRPr="006E23C4" w:rsidRDefault="009D75B9" w:rsidP="009D75B9">
            <w:pPr>
              <w:rPr>
                <w:rFonts w:cs="Arial"/>
                <w:sz w:val="18"/>
                <w:szCs w:val="18"/>
              </w:rPr>
            </w:pPr>
            <w:r w:rsidRPr="006E23C4">
              <w:rPr>
                <w:rFonts w:cs="Arial"/>
                <w:sz w:val="18"/>
                <w:szCs w:val="18"/>
              </w:rPr>
              <w:t>7 stročje, 35 zrnje</w:t>
            </w:r>
          </w:p>
        </w:tc>
        <w:tc>
          <w:tcPr>
            <w:tcW w:w="1514" w:type="dxa"/>
            <w:noWrap/>
            <w:hideMark/>
          </w:tcPr>
          <w:p w14:paraId="7694B102" w14:textId="77777777" w:rsidR="009D75B9" w:rsidRPr="006E23C4" w:rsidRDefault="009D75B9" w:rsidP="009D75B9">
            <w:pPr>
              <w:rPr>
                <w:rFonts w:cs="Arial"/>
                <w:sz w:val="18"/>
                <w:szCs w:val="18"/>
              </w:rPr>
            </w:pPr>
            <w:r w:rsidRPr="006E23C4">
              <w:rPr>
                <w:rFonts w:cs="Arial"/>
                <w:sz w:val="18"/>
                <w:szCs w:val="18"/>
              </w:rPr>
              <w:t> </w:t>
            </w:r>
          </w:p>
        </w:tc>
      </w:tr>
      <w:tr w:rsidR="009D75B9" w:rsidRPr="006E23C4" w14:paraId="64A50F60" w14:textId="77777777" w:rsidTr="00C70FC3">
        <w:trPr>
          <w:trHeight w:val="250"/>
        </w:trPr>
        <w:tc>
          <w:tcPr>
            <w:tcW w:w="2547" w:type="dxa"/>
            <w:vMerge/>
            <w:hideMark/>
          </w:tcPr>
          <w:p w14:paraId="55DEF20E" w14:textId="77777777" w:rsidR="009D75B9" w:rsidRPr="006E23C4" w:rsidRDefault="009D75B9" w:rsidP="009D75B9">
            <w:pPr>
              <w:jc w:val="left"/>
              <w:rPr>
                <w:rFonts w:cs="Arial"/>
                <w:b/>
                <w:bCs/>
                <w:sz w:val="18"/>
                <w:szCs w:val="18"/>
              </w:rPr>
            </w:pPr>
          </w:p>
        </w:tc>
        <w:tc>
          <w:tcPr>
            <w:tcW w:w="3118" w:type="dxa"/>
            <w:vMerge/>
            <w:hideMark/>
          </w:tcPr>
          <w:p w14:paraId="64F8EE62" w14:textId="77777777" w:rsidR="009D75B9" w:rsidRPr="006E23C4" w:rsidRDefault="009D75B9" w:rsidP="009D75B9">
            <w:pPr>
              <w:jc w:val="left"/>
              <w:rPr>
                <w:rFonts w:cs="Arial"/>
                <w:sz w:val="18"/>
                <w:szCs w:val="18"/>
              </w:rPr>
            </w:pPr>
          </w:p>
        </w:tc>
        <w:tc>
          <w:tcPr>
            <w:tcW w:w="2268" w:type="dxa"/>
            <w:noWrap/>
            <w:hideMark/>
          </w:tcPr>
          <w:p w14:paraId="3CDE03A3" w14:textId="57139F19" w:rsidR="009D75B9" w:rsidRPr="006E23C4" w:rsidRDefault="009D75B9" w:rsidP="009D75B9">
            <w:pPr>
              <w:jc w:val="left"/>
              <w:rPr>
                <w:rFonts w:cs="Arial"/>
                <w:sz w:val="18"/>
                <w:szCs w:val="18"/>
              </w:rPr>
            </w:pPr>
            <w:proofErr w:type="spellStart"/>
            <w:r w:rsidRPr="006E23C4">
              <w:rPr>
                <w:rFonts w:cs="Arial"/>
                <w:sz w:val="18"/>
                <w:szCs w:val="18"/>
              </w:rPr>
              <w:t>difenokonazol</w:t>
            </w:r>
            <w:proofErr w:type="spellEnd"/>
            <w:r w:rsidRPr="006E23C4">
              <w:rPr>
                <w:rFonts w:cs="Arial"/>
                <w:sz w:val="18"/>
                <w:szCs w:val="18"/>
              </w:rPr>
              <w:t xml:space="preserve">  + </w:t>
            </w:r>
            <w:proofErr w:type="spellStart"/>
            <w:r w:rsidRPr="006E23C4">
              <w:rPr>
                <w:rFonts w:cs="Arial"/>
                <w:sz w:val="18"/>
                <w:szCs w:val="18"/>
              </w:rPr>
              <w:t>fluksapiroksad</w:t>
            </w:r>
            <w:proofErr w:type="spellEnd"/>
          </w:p>
        </w:tc>
        <w:tc>
          <w:tcPr>
            <w:tcW w:w="2410" w:type="dxa"/>
            <w:noWrap/>
            <w:hideMark/>
          </w:tcPr>
          <w:p w14:paraId="2C3E5C7B" w14:textId="77777777" w:rsidR="009D75B9" w:rsidRPr="006E23C4" w:rsidRDefault="009D75B9" w:rsidP="009D75B9">
            <w:pPr>
              <w:rPr>
                <w:rFonts w:cs="Arial"/>
                <w:sz w:val="18"/>
                <w:szCs w:val="18"/>
              </w:rPr>
            </w:pPr>
            <w:proofErr w:type="spellStart"/>
            <w:r w:rsidRPr="006E23C4">
              <w:rPr>
                <w:rFonts w:cs="Arial"/>
                <w:sz w:val="18"/>
                <w:szCs w:val="18"/>
              </w:rPr>
              <w:t>Sercadis</w:t>
            </w:r>
            <w:proofErr w:type="spellEnd"/>
            <w:r w:rsidRPr="006E23C4">
              <w:rPr>
                <w:rFonts w:cs="Arial"/>
                <w:sz w:val="18"/>
                <w:szCs w:val="18"/>
              </w:rPr>
              <w:t xml:space="preserve"> plus</w:t>
            </w:r>
          </w:p>
        </w:tc>
        <w:tc>
          <w:tcPr>
            <w:tcW w:w="1421" w:type="dxa"/>
            <w:noWrap/>
            <w:hideMark/>
          </w:tcPr>
          <w:p w14:paraId="6F6EB379" w14:textId="77777777" w:rsidR="009D75B9" w:rsidRPr="006E23C4" w:rsidRDefault="009D75B9" w:rsidP="009D75B9">
            <w:pPr>
              <w:rPr>
                <w:rFonts w:cs="Arial"/>
                <w:sz w:val="18"/>
                <w:szCs w:val="18"/>
              </w:rPr>
            </w:pPr>
            <w:r w:rsidRPr="006E23C4">
              <w:rPr>
                <w:rFonts w:cs="Arial"/>
                <w:sz w:val="18"/>
                <w:szCs w:val="18"/>
              </w:rPr>
              <w:t>2 L/ha</w:t>
            </w:r>
          </w:p>
        </w:tc>
        <w:tc>
          <w:tcPr>
            <w:tcW w:w="1848" w:type="dxa"/>
            <w:gridSpan w:val="2"/>
            <w:noWrap/>
            <w:hideMark/>
          </w:tcPr>
          <w:p w14:paraId="04E80C2B"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55276D9D"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3BA68A47" w14:textId="77777777" w:rsidTr="00C70FC3">
        <w:trPr>
          <w:trHeight w:val="260"/>
        </w:trPr>
        <w:tc>
          <w:tcPr>
            <w:tcW w:w="2547" w:type="dxa"/>
            <w:hideMark/>
          </w:tcPr>
          <w:p w14:paraId="2B4BD2EF" w14:textId="77777777" w:rsidR="009D75B9" w:rsidRPr="006E23C4" w:rsidRDefault="009D75B9" w:rsidP="009D75B9">
            <w:pPr>
              <w:jc w:val="left"/>
              <w:rPr>
                <w:rFonts w:cs="Arial"/>
                <w:b/>
                <w:bCs/>
                <w:sz w:val="18"/>
                <w:szCs w:val="18"/>
              </w:rPr>
            </w:pPr>
            <w:r w:rsidRPr="006E23C4">
              <w:rPr>
                <w:rFonts w:cs="Arial"/>
                <w:b/>
                <w:bCs/>
                <w:sz w:val="18"/>
                <w:szCs w:val="18"/>
              </w:rPr>
              <w:t>Glivične bolezni mladih rastlin</w:t>
            </w:r>
          </w:p>
        </w:tc>
        <w:tc>
          <w:tcPr>
            <w:tcW w:w="3118" w:type="dxa"/>
            <w:noWrap/>
            <w:hideMark/>
          </w:tcPr>
          <w:p w14:paraId="16E7D45F"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noWrap/>
            <w:hideMark/>
          </w:tcPr>
          <w:p w14:paraId="56CB072B" w14:textId="77777777" w:rsidR="009D75B9" w:rsidRPr="006E23C4" w:rsidRDefault="009D75B9" w:rsidP="009D75B9">
            <w:pPr>
              <w:rPr>
                <w:rFonts w:cs="Arial"/>
                <w:color w:val="00B050"/>
                <w:sz w:val="18"/>
                <w:szCs w:val="18"/>
              </w:rPr>
            </w:pPr>
            <w:proofErr w:type="spellStart"/>
            <w:r w:rsidRPr="006E23C4">
              <w:rPr>
                <w:rFonts w:cs="Arial"/>
                <w:i/>
                <w:iCs/>
                <w:color w:val="00B050"/>
                <w:sz w:val="18"/>
                <w:szCs w:val="18"/>
              </w:rPr>
              <w:t>Pythium</w:t>
            </w:r>
            <w:proofErr w:type="spellEnd"/>
            <w:r w:rsidRPr="006E23C4">
              <w:rPr>
                <w:rFonts w:cs="Arial"/>
                <w:i/>
                <w:iCs/>
                <w:color w:val="00B050"/>
                <w:sz w:val="18"/>
                <w:szCs w:val="18"/>
              </w:rPr>
              <w:t xml:space="preserve"> </w:t>
            </w:r>
            <w:proofErr w:type="spellStart"/>
            <w:r w:rsidRPr="006E23C4">
              <w:rPr>
                <w:rFonts w:cs="Arial"/>
                <w:i/>
                <w:iCs/>
                <w:color w:val="00B050"/>
                <w:sz w:val="18"/>
                <w:szCs w:val="18"/>
              </w:rPr>
              <w:t>oligandrum</w:t>
            </w:r>
            <w:proofErr w:type="spellEnd"/>
            <w:r w:rsidRPr="006E23C4">
              <w:rPr>
                <w:rFonts w:cs="Arial"/>
                <w:color w:val="00B050"/>
                <w:sz w:val="18"/>
                <w:szCs w:val="18"/>
              </w:rPr>
              <w:t xml:space="preserve"> M1</w:t>
            </w:r>
          </w:p>
        </w:tc>
        <w:tc>
          <w:tcPr>
            <w:tcW w:w="2410" w:type="dxa"/>
            <w:noWrap/>
            <w:hideMark/>
          </w:tcPr>
          <w:p w14:paraId="45DEE179"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Polyversum</w:t>
            </w:r>
            <w:proofErr w:type="spellEnd"/>
          </w:p>
        </w:tc>
        <w:tc>
          <w:tcPr>
            <w:tcW w:w="1421" w:type="dxa"/>
            <w:noWrap/>
            <w:hideMark/>
          </w:tcPr>
          <w:p w14:paraId="127CCB88" w14:textId="77777777" w:rsidR="009D75B9" w:rsidRPr="006E23C4" w:rsidRDefault="009D75B9" w:rsidP="009D75B9">
            <w:pPr>
              <w:rPr>
                <w:rFonts w:cs="Arial"/>
                <w:color w:val="00B050"/>
                <w:sz w:val="18"/>
                <w:szCs w:val="18"/>
              </w:rPr>
            </w:pPr>
            <w:r w:rsidRPr="006E23C4">
              <w:rPr>
                <w:rFonts w:cs="Arial"/>
                <w:color w:val="00B050"/>
                <w:sz w:val="18"/>
                <w:szCs w:val="18"/>
              </w:rPr>
              <w:t>0,5-1 kg/t semena</w:t>
            </w:r>
          </w:p>
        </w:tc>
        <w:tc>
          <w:tcPr>
            <w:tcW w:w="1848" w:type="dxa"/>
            <w:gridSpan w:val="2"/>
            <w:noWrap/>
            <w:hideMark/>
          </w:tcPr>
          <w:p w14:paraId="5898DB73" w14:textId="77777777" w:rsidR="009D75B9" w:rsidRPr="006E23C4" w:rsidRDefault="009D75B9" w:rsidP="009D75B9">
            <w:pPr>
              <w:rPr>
                <w:rFonts w:cs="Arial"/>
                <w:color w:val="00B050"/>
                <w:sz w:val="18"/>
                <w:szCs w:val="18"/>
              </w:rPr>
            </w:pPr>
            <w:r w:rsidRPr="006E23C4">
              <w:rPr>
                <w:rFonts w:cs="Arial"/>
                <w:color w:val="00B050"/>
                <w:sz w:val="18"/>
                <w:szCs w:val="18"/>
              </w:rPr>
              <w:t>1 oz. ČU</w:t>
            </w:r>
          </w:p>
        </w:tc>
        <w:tc>
          <w:tcPr>
            <w:tcW w:w="1514" w:type="dxa"/>
            <w:noWrap/>
            <w:hideMark/>
          </w:tcPr>
          <w:p w14:paraId="7B27A9B5"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Tretiranje</w:t>
            </w:r>
            <w:proofErr w:type="spellEnd"/>
            <w:r w:rsidRPr="006E23C4">
              <w:rPr>
                <w:rFonts w:cs="Arial"/>
                <w:color w:val="00B050"/>
                <w:sz w:val="18"/>
                <w:szCs w:val="18"/>
              </w:rPr>
              <w:t xml:space="preserve"> semena v zaprtih prostorih - tretira se suho ali vlažno (ob dodatku vode). </w:t>
            </w:r>
          </w:p>
        </w:tc>
      </w:tr>
      <w:tr w:rsidR="009D75B9" w:rsidRPr="006E23C4" w14:paraId="456E15F5" w14:textId="77777777" w:rsidTr="00A73EE4">
        <w:trPr>
          <w:trHeight w:val="277"/>
        </w:trPr>
        <w:tc>
          <w:tcPr>
            <w:tcW w:w="2547" w:type="dxa"/>
            <w:vMerge w:val="restart"/>
            <w:hideMark/>
          </w:tcPr>
          <w:p w14:paraId="7F1393A4" w14:textId="186C8612" w:rsidR="009D75B9" w:rsidRPr="006E23C4" w:rsidRDefault="009D75B9" w:rsidP="009D75B9">
            <w:pPr>
              <w:jc w:val="left"/>
              <w:rPr>
                <w:rFonts w:cs="Arial"/>
                <w:b/>
                <w:bCs/>
                <w:sz w:val="18"/>
                <w:szCs w:val="18"/>
              </w:rPr>
            </w:pPr>
            <w:r w:rsidRPr="006E23C4">
              <w:rPr>
                <w:rFonts w:cs="Arial"/>
                <w:b/>
                <w:bCs/>
                <w:sz w:val="18"/>
                <w:szCs w:val="18"/>
              </w:rPr>
              <w:t>Grahar</w:t>
            </w:r>
            <w:r w:rsidRPr="006E23C4">
              <w:rPr>
                <w:rFonts w:cs="Arial"/>
                <w:sz w:val="18"/>
                <w:szCs w:val="18"/>
              </w:rPr>
              <w:t xml:space="preserve">                     (</w:t>
            </w:r>
            <w:proofErr w:type="spellStart"/>
            <w:r w:rsidRPr="006E23C4">
              <w:rPr>
                <w:rFonts w:cs="Arial"/>
                <w:i/>
                <w:iCs/>
                <w:sz w:val="18"/>
                <w:szCs w:val="18"/>
              </w:rPr>
              <w:t>Bruchus</w:t>
            </w:r>
            <w:proofErr w:type="spellEnd"/>
            <w:r w:rsidRPr="006E23C4">
              <w:rPr>
                <w:rFonts w:cs="Arial"/>
                <w:sz w:val="18"/>
                <w:szCs w:val="18"/>
              </w:rPr>
              <w:t xml:space="preserve"> </w:t>
            </w:r>
            <w:proofErr w:type="spellStart"/>
            <w:r w:rsidRPr="00A342F8">
              <w:rPr>
                <w:rFonts w:cs="Arial"/>
                <w:i/>
                <w:iCs/>
                <w:sz w:val="18"/>
                <w:szCs w:val="18"/>
              </w:rPr>
              <w:t>pisorum</w:t>
            </w:r>
            <w:proofErr w:type="spellEnd"/>
            <w:r w:rsidRPr="006E23C4">
              <w:rPr>
                <w:rFonts w:cs="Arial"/>
                <w:sz w:val="18"/>
                <w:szCs w:val="18"/>
              </w:rPr>
              <w:t>)</w:t>
            </w:r>
          </w:p>
        </w:tc>
        <w:tc>
          <w:tcPr>
            <w:tcW w:w="3118" w:type="dxa"/>
            <w:vMerge w:val="restart"/>
            <w:hideMark/>
          </w:tcPr>
          <w:p w14:paraId="472E84CC" w14:textId="77777777" w:rsidR="009D75B9" w:rsidRPr="006E23C4" w:rsidRDefault="009D75B9" w:rsidP="009D75B9">
            <w:pPr>
              <w:jc w:val="left"/>
              <w:rPr>
                <w:rFonts w:cs="Arial"/>
                <w:b/>
                <w:bCs/>
                <w:sz w:val="18"/>
                <w:szCs w:val="18"/>
                <w:u w:val="single"/>
              </w:rPr>
            </w:pPr>
            <w:r w:rsidRPr="006E23C4">
              <w:rPr>
                <w:rFonts w:cs="Arial"/>
                <w:b/>
                <w:bCs/>
                <w:sz w:val="18"/>
                <w:szCs w:val="18"/>
                <w:u w:val="single"/>
              </w:rPr>
              <w:t>Agrotehnični ukrepi:</w:t>
            </w:r>
          </w:p>
          <w:p w14:paraId="65D37E9B" w14:textId="77777777" w:rsidR="009D75B9" w:rsidRPr="006E23C4" w:rsidRDefault="009D75B9" w:rsidP="00B84EF7">
            <w:pPr>
              <w:pStyle w:val="Odstavekseznama"/>
              <w:numPr>
                <w:ilvl w:val="0"/>
                <w:numId w:val="25"/>
              </w:numPr>
              <w:ind w:left="177" w:hanging="141"/>
              <w:jc w:val="left"/>
              <w:rPr>
                <w:rFonts w:cs="Arial"/>
                <w:b/>
                <w:bCs/>
                <w:sz w:val="18"/>
                <w:szCs w:val="18"/>
                <w:u w:val="single"/>
              </w:rPr>
            </w:pPr>
            <w:r w:rsidRPr="006E23C4">
              <w:rPr>
                <w:rFonts w:cs="Arial"/>
                <w:sz w:val="18"/>
                <w:szCs w:val="18"/>
              </w:rPr>
              <w:t>uničimo ostanke rastlin,</w:t>
            </w:r>
          </w:p>
          <w:p w14:paraId="2D13F038" w14:textId="7DACE156" w:rsidR="009D75B9" w:rsidRPr="006E23C4" w:rsidRDefault="009D75B9" w:rsidP="00B84EF7">
            <w:pPr>
              <w:pStyle w:val="Odstavekseznama"/>
              <w:numPr>
                <w:ilvl w:val="0"/>
                <w:numId w:val="25"/>
              </w:numPr>
              <w:ind w:left="177" w:hanging="141"/>
              <w:jc w:val="left"/>
              <w:rPr>
                <w:rFonts w:cs="Arial"/>
                <w:b/>
                <w:bCs/>
                <w:sz w:val="18"/>
                <w:szCs w:val="18"/>
                <w:u w:val="single"/>
              </w:rPr>
            </w:pPr>
            <w:r w:rsidRPr="006E23C4">
              <w:rPr>
                <w:rFonts w:cs="Arial"/>
                <w:sz w:val="18"/>
                <w:szCs w:val="18"/>
              </w:rPr>
              <w:t>preprečimo, da pridejo ličinke v skladišča.</w:t>
            </w:r>
          </w:p>
        </w:tc>
        <w:tc>
          <w:tcPr>
            <w:tcW w:w="2268" w:type="dxa"/>
            <w:vMerge w:val="restart"/>
            <w:hideMark/>
          </w:tcPr>
          <w:p w14:paraId="70F34EB6" w14:textId="77777777" w:rsidR="009D75B9" w:rsidRPr="006E23C4" w:rsidRDefault="009D75B9" w:rsidP="009D75B9">
            <w:pPr>
              <w:rPr>
                <w:rFonts w:cs="Arial"/>
                <w:sz w:val="18"/>
                <w:szCs w:val="18"/>
              </w:rPr>
            </w:pPr>
            <w:r w:rsidRPr="006E23C4">
              <w:rPr>
                <w:rFonts w:cs="Arial"/>
                <w:sz w:val="18"/>
                <w:szCs w:val="18"/>
              </w:rPr>
              <w:t>aluminijev fosfid</w:t>
            </w:r>
          </w:p>
        </w:tc>
        <w:tc>
          <w:tcPr>
            <w:tcW w:w="2410" w:type="dxa"/>
            <w:noWrap/>
            <w:hideMark/>
          </w:tcPr>
          <w:p w14:paraId="411F8910" w14:textId="77777777" w:rsidR="009D75B9" w:rsidRPr="006E23C4" w:rsidRDefault="009D75B9" w:rsidP="009D75B9">
            <w:pPr>
              <w:rPr>
                <w:rFonts w:cs="Arial"/>
                <w:sz w:val="18"/>
                <w:szCs w:val="18"/>
              </w:rPr>
            </w:pPr>
            <w:proofErr w:type="spellStart"/>
            <w:r w:rsidRPr="006E23C4">
              <w:rPr>
                <w:rFonts w:cs="Arial"/>
                <w:sz w:val="18"/>
                <w:szCs w:val="18"/>
              </w:rPr>
              <w:t>Quickphos</w:t>
            </w:r>
            <w:proofErr w:type="spellEnd"/>
            <w:r w:rsidRPr="006E23C4">
              <w:rPr>
                <w:rFonts w:cs="Arial"/>
                <w:sz w:val="18"/>
                <w:szCs w:val="18"/>
              </w:rPr>
              <w:t xml:space="preserve"> </w:t>
            </w:r>
            <w:proofErr w:type="spellStart"/>
            <w:r w:rsidRPr="006E23C4">
              <w:rPr>
                <w:rFonts w:cs="Arial"/>
                <w:sz w:val="18"/>
                <w:szCs w:val="18"/>
              </w:rPr>
              <w:t>pellets</w:t>
            </w:r>
            <w:proofErr w:type="spellEnd"/>
            <w:r w:rsidRPr="006E23C4">
              <w:rPr>
                <w:rFonts w:cs="Arial"/>
                <w:sz w:val="18"/>
                <w:szCs w:val="18"/>
              </w:rPr>
              <w:t xml:space="preserve"> 56 GE</w:t>
            </w:r>
          </w:p>
        </w:tc>
        <w:tc>
          <w:tcPr>
            <w:tcW w:w="1421" w:type="dxa"/>
            <w:noWrap/>
            <w:hideMark/>
          </w:tcPr>
          <w:p w14:paraId="71DA08D8" w14:textId="77777777" w:rsidR="009D75B9" w:rsidRPr="006E23C4" w:rsidRDefault="009D75B9" w:rsidP="009D75B9">
            <w:pPr>
              <w:rPr>
                <w:rFonts w:cs="Arial"/>
                <w:sz w:val="18"/>
                <w:szCs w:val="18"/>
              </w:rPr>
            </w:pPr>
            <w:r w:rsidRPr="006E23C4">
              <w:rPr>
                <w:rFonts w:cs="Arial"/>
                <w:sz w:val="18"/>
                <w:szCs w:val="18"/>
              </w:rPr>
              <w:t xml:space="preserve">8 </w:t>
            </w:r>
            <w:proofErr w:type="spellStart"/>
            <w:r w:rsidRPr="006E23C4">
              <w:rPr>
                <w:rFonts w:cs="Arial"/>
                <w:sz w:val="18"/>
                <w:szCs w:val="18"/>
              </w:rPr>
              <w:t>pelet</w:t>
            </w:r>
            <w:proofErr w:type="spellEnd"/>
            <w:r w:rsidRPr="006E23C4">
              <w:rPr>
                <w:rFonts w:cs="Arial"/>
                <w:sz w:val="18"/>
                <w:szCs w:val="18"/>
              </w:rPr>
              <w:t>/tono</w:t>
            </w:r>
          </w:p>
        </w:tc>
        <w:tc>
          <w:tcPr>
            <w:tcW w:w="1848" w:type="dxa"/>
            <w:gridSpan w:val="2"/>
            <w:noWrap/>
            <w:hideMark/>
          </w:tcPr>
          <w:p w14:paraId="54924519" w14:textId="77777777" w:rsidR="009D75B9" w:rsidRPr="006E23C4" w:rsidRDefault="009D75B9" w:rsidP="009D75B9">
            <w:pPr>
              <w:rPr>
                <w:rFonts w:cs="Arial"/>
                <w:sz w:val="18"/>
                <w:szCs w:val="18"/>
              </w:rPr>
            </w:pPr>
            <w:r w:rsidRPr="006E23C4">
              <w:rPr>
                <w:rFonts w:cs="Arial"/>
                <w:sz w:val="18"/>
                <w:szCs w:val="18"/>
              </w:rPr>
              <w:t>ČU</w:t>
            </w:r>
          </w:p>
        </w:tc>
        <w:tc>
          <w:tcPr>
            <w:tcW w:w="1514" w:type="dxa"/>
            <w:hideMark/>
          </w:tcPr>
          <w:p w14:paraId="0A71A907" w14:textId="77777777" w:rsidR="009D75B9" w:rsidRPr="006E23C4" w:rsidRDefault="009D75B9" w:rsidP="009D75B9">
            <w:pPr>
              <w:rPr>
                <w:rFonts w:cs="Arial"/>
                <w:b/>
                <w:bCs/>
                <w:sz w:val="18"/>
                <w:szCs w:val="18"/>
              </w:rPr>
            </w:pPr>
            <w:r w:rsidRPr="006E23C4">
              <w:rPr>
                <w:rFonts w:cs="Arial"/>
                <w:b/>
                <w:bCs/>
                <w:sz w:val="18"/>
                <w:szCs w:val="18"/>
              </w:rPr>
              <w:t> </w:t>
            </w:r>
          </w:p>
        </w:tc>
      </w:tr>
      <w:tr w:rsidR="009D75B9" w:rsidRPr="006E23C4" w14:paraId="6058D734" w14:textId="77777777" w:rsidTr="00C70FC3">
        <w:trPr>
          <w:trHeight w:val="260"/>
        </w:trPr>
        <w:tc>
          <w:tcPr>
            <w:tcW w:w="2547" w:type="dxa"/>
            <w:vMerge/>
            <w:hideMark/>
          </w:tcPr>
          <w:p w14:paraId="2B4D3C7C" w14:textId="77777777" w:rsidR="009D75B9" w:rsidRPr="006E23C4" w:rsidRDefault="009D75B9" w:rsidP="009D75B9">
            <w:pPr>
              <w:jc w:val="left"/>
              <w:rPr>
                <w:rFonts w:cs="Arial"/>
                <w:b/>
                <w:bCs/>
                <w:sz w:val="18"/>
                <w:szCs w:val="18"/>
              </w:rPr>
            </w:pPr>
          </w:p>
        </w:tc>
        <w:tc>
          <w:tcPr>
            <w:tcW w:w="3118" w:type="dxa"/>
            <w:vMerge/>
            <w:hideMark/>
          </w:tcPr>
          <w:p w14:paraId="4D162AC7" w14:textId="77777777" w:rsidR="009D75B9" w:rsidRPr="006E23C4" w:rsidRDefault="009D75B9" w:rsidP="009D75B9">
            <w:pPr>
              <w:jc w:val="left"/>
              <w:rPr>
                <w:rFonts w:cs="Arial"/>
                <w:b/>
                <w:bCs/>
                <w:sz w:val="18"/>
                <w:szCs w:val="18"/>
                <w:u w:val="single"/>
              </w:rPr>
            </w:pPr>
          </w:p>
        </w:tc>
        <w:tc>
          <w:tcPr>
            <w:tcW w:w="2268" w:type="dxa"/>
            <w:vMerge/>
            <w:hideMark/>
          </w:tcPr>
          <w:p w14:paraId="6673E3F1" w14:textId="77777777" w:rsidR="009D75B9" w:rsidRPr="006E23C4" w:rsidRDefault="009D75B9" w:rsidP="009D75B9">
            <w:pPr>
              <w:rPr>
                <w:rFonts w:cs="Arial"/>
                <w:sz w:val="18"/>
                <w:szCs w:val="18"/>
              </w:rPr>
            </w:pPr>
          </w:p>
        </w:tc>
        <w:tc>
          <w:tcPr>
            <w:tcW w:w="2410" w:type="dxa"/>
            <w:noWrap/>
            <w:hideMark/>
          </w:tcPr>
          <w:p w14:paraId="06FC719E" w14:textId="77777777" w:rsidR="009D75B9" w:rsidRPr="006E23C4" w:rsidRDefault="009D75B9" w:rsidP="009D75B9">
            <w:pPr>
              <w:rPr>
                <w:rFonts w:cs="Arial"/>
                <w:sz w:val="18"/>
                <w:szCs w:val="18"/>
              </w:rPr>
            </w:pPr>
            <w:proofErr w:type="spellStart"/>
            <w:r w:rsidRPr="006E23C4">
              <w:rPr>
                <w:rFonts w:cs="Arial"/>
                <w:sz w:val="18"/>
                <w:szCs w:val="18"/>
              </w:rPr>
              <w:t>Quickphos</w:t>
            </w:r>
            <w:proofErr w:type="spellEnd"/>
            <w:r w:rsidRPr="006E23C4">
              <w:rPr>
                <w:rFonts w:cs="Arial"/>
                <w:sz w:val="18"/>
                <w:szCs w:val="18"/>
              </w:rPr>
              <w:t xml:space="preserve"> </w:t>
            </w:r>
            <w:proofErr w:type="spellStart"/>
            <w:r w:rsidRPr="006E23C4">
              <w:rPr>
                <w:rFonts w:cs="Arial"/>
                <w:sz w:val="18"/>
                <w:szCs w:val="18"/>
              </w:rPr>
              <w:t>tablets</w:t>
            </w:r>
            <w:proofErr w:type="spellEnd"/>
            <w:r w:rsidRPr="006E23C4">
              <w:rPr>
                <w:rFonts w:cs="Arial"/>
                <w:sz w:val="18"/>
                <w:szCs w:val="18"/>
              </w:rPr>
              <w:t xml:space="preserve"> 56 GE</w:t>
            </w:r>
          </w:p>
        </w:tc>
        <w:tc>
          <w:tcPr>
            <w:tcW w:w="1421" w:type="dxa"/>
            <w:hideMark/>
          </w:tcPr>
          <w:p w14:paraId="1D9F5E71" w14:textId="77777777" w:rsidR="009D75B9" w:rsidRPr="006E23C4" w:rsidRDefault="009D75B9" w:rsidP="009D75B9">
            <w:pPr>
              <w:rPr>
                <w:rFonts w:cs="Arial"/>
                <w:sz w:val="18"/>
                <w:szCs w:val="18"/>
              </w:rPr>
            </w:pPr>
            <w:r w:rsidRPr="006E23C4">
              <w:rPr>
                <w:rFonts w:cs="Arial"/>
                <w:sz w:val="18"/>
                <w:szCs w:val="18"/>
              </w:rPr>
              <w:t>2 tableti/tono</w:t>
            </w:r>
          </w:p>
        </w:tc>
        <w:tc>
          <w:tcPr>
            <w:tcW w:w="1848" w:type="dxa"/>
            <w:gridSpan w:val="2"/>
            <w:noWrap/>
            <w:hideMark/>
          </w:tcPr>
          <w:p w14:paraId="05F6D6B1" w14:textId="77777777" w:rsidR="009D75B9" w:rsidRPr="006E23C4" w:rsidRDefault="009D75B9" w:rsidP="009D75B9">
            <w:pPr>
              <w:rPr>
                <w:rFonts w:cs="Arial"/>
                <w:sz w:val="18"/>
                <w:szCs w:val="18"/>
              </w:rPr>
            </w:pPr>
            <w:r w:rsidRPr="006E23C4">
              <w:rPr>
                <w:rFonts w:cs="Arial"/>
                <w:sz w:val="18"/>
                <w:szCs w:val="18"/>
              </w:rPr>
              <w:t>ČU</w:t>
            </w:r>
          </w:p>
        </w:tc>
        <w:tc>
          <w:tcPr>
            <w:tcW w:w="1514" w:type="dxa"/>
            <w:hideMark/>
          </w:tcPr>
          <w:p w14:paraId="6996FC45" w14:textId="77777777" w:rsidR="009D75B9" w:rsidRPr="006E23C4" w:rsidRDefault="009D75B9" w:rsidP="009D75B9">
            <w:pPr>
              <w:rPr>
                <w:rFonts w:cs="Arial"/>
                <w:b/>
                <w:bCs/>
                <w:sz w:val="18"/>
                <w:szCs w:val="18"/>
              </w:rPr>
            </w:pPr>
            <w:r w:rsidRPr="006E23C4">
              <w:rPr>
                <w:rFonts w:cs="Arial"/>
                <w:b/>
                <w:bCs/>
                <w:sz w:val="18"/>
                <w:szCs w:val="18"/>
              </w:rPr>
              <w:t> </w:t>
            </w:r>
          </w:p>
        </w:tc>
      </w:tr>
      <w:tr w:rsidR="009D75B9" w:rsidRPr="006E23C4" w14:paraId="11446572" w14:textId="77777777" w:rsidTr="00C70FC3">
        <w:trPr>
          <w:trHeight w:val="250"/>
        </w:trPr>
        <w:tc>
          <w:tcPr>
            <w:tcW w:w="2547" w:type="dxa"/>
            <w:vMerge/>
            <w:hideMark/>
          </w:tcPr>
          <w:p w14:paraId="4B44D48F" w14:textId="77777777" w:rsidR="009D75B9" w:rsidRPr="006E23C4" w:rsidRDefault="009D75B9" w:rsidP="009D75B9">
            <w:pPr>
              <w:jc w:val="left"/>
              <w:rPr>
                <w:rFonts w:cs="Arial"/>
                <w:b/>
                <w:bCs/>
                <w:sz w:val="18"/>
                <w:szCs w:val="18"/>
              </w:rPr>
            </w:pPr>
          </w:p>
        </w:tc>
        <w:tc>
          <w:tcPr>
            <w:tcW w:w="3118" w:type="dxa"/>
            <w:vMerge/>
            <w:hideMark/>
          </w:tcPr>
          <w:p w14:paraId="2A9B56A8" w14:textId="77777777" w:rsidR="009D75B9" w:rsidRPr="006E23C4" w:rsidRDefault="009D75B9" w:rsidP="009D75B9">
            <w:pPr>
              <w:jc w:val="left"/>
              <w:rPr>
                <w:rFonts w:cs="Arial"/>
                <w:b/>
                <w:bCs/>
                <w:sz w:val="18"/>
                <w:szCs w:val="18"/>
                <w:u w:val="single"/>
              </w:rPr>
            </w:pPr>
          </w:p>
        </w:tc>
        <w:tc>
          <w:tcPr>
            <w:tcW w:w="2268" w:type="dxa"/>
            <w:noWrap/>
            <w:hideMark/>
          </w:tcPr>
          <w:p w14:paraId="2458234E" w14:textId="77777777" w:rsidR="009D75B9" w:rsidRPr="006E23C4" w:rsidRDefault="009D75B9" w:rsidP="009D75B9">
            <w:pPr>
              <w:rPr>
                <w:rFonts w:cs="Arial"/>
                <w:sz w:val="18"/>
                <w:szCs w:val="18"/>
              </w:rPr>
            </w:pPr>
            <w:r w:rsidRPr="006E23C4">
              <w:rPr>
                <w:rFonts w:cs="Arial"/>
                <w:sz w:val="18"/>
                <w:szCs w:val="18"/>
              </w:rPr>
              <w:t>lambda-</w:t>
            </w:r>
            <w:proofErr w:type="spellStart"/>
            <w:r w:rsidRPr="006E23C4">
              <w:rPr>
                <w:rFonts w:cs="Arial"/>
                <w:sz w:val="18"/>
                <w:szCs w:val="18"/>
              </w:rPr>
              <w:t>cihalotrin</w:t>
            </w:r>
            <w:proofErr w:type="spellEnd"/>
          </w:p>
        </w:tc>
        <w:tc>
          <w:tcPr>
            <w:tcW w:w="2410" w:type="dxa"/>
            <w:noWrap/>
            <w:hideMark/>
          </w:tcPr>
          <w:p w14:paraId="644F2A9F" w14:textId="77777777" w:rsidR="009D75B9" w:rsidRPr="006E23C4" w:rsidRDefault="009D75B9" w:rsidP="009D75B9">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21" w:type="dxa"/>
            <w:noWrap/>
            <w:hideMark/>
          </w:tcPr>
          <w:p w14:paraId="4C22F3F2" w14:textId="77777777" w:rsidR="009D75B9" w:rsidRPr="006E23C4" w:rsidRDefault="009D75B9" w:rsidP="009D75B9">
            <w:pPr>
              <w:rPr>
                <w:rFonts w:cs="Arial"/>
                <w:sz w:val="18"/>
                <w:szCs w:val="18"/>
              </w:rPr>
            </w:pPr>
            <w:r w:rsidRPr="006E23C4">
              <w:rPr>
                <w:rFonts w:cs="Arial"/>
                <w:sz w:val="18"/>
                <w:szCs w:val="18"/>
              </w:rPr>
              <w:t>0,15 L/ha</w:t>
            </w:r>
          </w:p>
        </w:tc>
        <w:tc>
          <w:tcPr>
            <w:tcW w:w="1848" w:type="dxa"/>
            <w:gridSpan w:val="2"/>
            <w:noWrap/>
            <w:hideMark/>
          </w:tcPr>
          <w:p w14:paraId="73F5711D"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2A015C73"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00FA14D0" w14:textId="77777777" w:rsidTr="00C70FC3">
        <w:trPr>
          <w:trHeight w:val="250"/>
        </w:trPr>
        <w:tc>
          <w:tcPr>
            <w:tcW w:w="2547" w:type="dxa"/>
            <w:vMerge w:val="restart"/>
            <w:hideMark/>
          </w:tcPr>
          <w:p w14:paraId="6837B4D5" w14:textId="77777777" w:rsidR="009D75B9" w:rsidRDefault="009D75B9" w:rsidP="009D75B9">
            <w:pPr>
              <w:jc w:val="left"/>
              <w:rPr>
                <w:rFonts w:cs="Arial"/>
                <w:b/>
                <w:bCs/>
                <w:sz w:val="18"/>
                <w:szCs w:val="18"/>
              </w:rPr>
            </w:pPr>
            <w:r w:rsidRPr="006E23C4">
              <w:rPr>
                <w:rFonts w:cs="Arial"/>
                <w:b/>
                <w:bCs/>
                <w:sz w:val="18"/>
                <w:szCs w:val="18"/>
              </w:rPr>
              <w:t xml:space="preserve">Listne uši      </w:t>
            </w:r>
          </w:p>
          <w:p w14:paraId="07F48CB3" w14:textId="3C2143BE" w:rsidR="009D75B9" w:rsidRPr="006E23C4" w:rsidRDefault="009D75B9" w:rsidP="009D75B9">
            <w:pPr>
              <w:jc w:val="left"/>
              <w:rPr>
                <w:rFonts w:cs="Arial"/>
                <w:b/>
                <w:bCs/>
                <w:sz w:val="18"/>
                <w:szCs w:val="18"/>
              </w:rPr>
            </w:pPr>
            <w:r w:rsidRPr="006E23C4">
              <w:rPr>
                <w:rFonts w:cs="Arial"/>
                <w:sz w:val="18"/>
                <w:szCs w:val="18"/>
              </w:rPr>
              <w:t>(</w:t>
            </w:r>
            <w:proofErr w:type="spellStart"/>
            <w:r w:rsidRPr="006E23C4">
              <w:rPr>
                <w:rFonts w:cs="Arial"/>
                <w:sz w:val="18"/>
                <w:szCs w:val="18"/>
              </w:rPr>
              <w:t>Aphididae</w:t>
            </w:r>
            <w:proofErr w:type="spellEnd"/>
            <w:r w:rsidRPr="006E23C4">
              <w:rPr>
                <w:rFonts w:cs="Arial"/>
                <w:sz w:val="18"/>
                <w:szCs w:val="18"/>
              </w:rPr>
              <w:t>)</w:t>
            </w:r>
          </w:p>
        </w:tc>
        <w:tc>
          <w:tcPr>
            <w:tcW w:w="3118" w:type="dxa"/>
            <w:vMerge w:val="restart"/>
            <w:noWrap/>
            <w:hideMark/>
          </w:tcPr>
          <w:p w14:paraId="4BC6710A"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vMerge w:val="restart"/>
            <w:noWrap/>
            <w:hideMark/>
          </w:tcPr>
          <w:p w14:paraId="16EB6773" w14:textId="77777777" w:rsidR="009D75B9" w:rsidRPr="006E23C4" w:rsidRDefault="009D75B9" w:rsidP="009D75B9">
            <w:pPr>
              <w:rPr>
                <w:rFonts w:cs="Arial"/>
                <w:sz w:val="18"/>
                <w:szCs w:val="18"/>
              </w:rPr>
            </w:pPr>
            <w:proofErr w:type="spellStart"/>
            <w:r w:rsidRPr="006E23C4">
              <w:rPr>
                <w:rFonts w:cs="Arial"/>
                <w:sz w:val="18"/>
                <w:szCs w:val="18"/>
              </w:rPr>
              <w:t>flonikamid</w:t>
            </w:r>
            <w:proofErr w:type="spellEnd"/>
          </w:p>
        </w:tc>
        <w:tc>
          <w:tcPr>
            <w:tcW w:w="2410" w:type="dxa"/>
            <w:noWrap/>
            <w:hideMark/>
          </w:tcPr>
          <w:p w14:paraId="5FEC5FF2" w14:textId="77777777" w:rsidR="009D75B9" w:rsidRPr="006E23C4" w:rsidRDefault="009D75B9" w:rsidP="009D75B9">
            <w:pPr>
              <w:rPr>
                <w:rFonts w:cs="Arial"/>
                <w:sz w:val="18"/>
                <w:szCs w:val="18"/>
              </w:rPr>
            </w:pPr>
            <w:proofErr w:type="spellStart"/>
            <w:r w:rsidRPr="006E23C4">
              <w:rPr>
                <w:rFonts w:cs="Arial"/>
                <w:sz w:val="18"/>
                <w:szCs w:val="18"/>
              </w:rPr>
              <w:t>Afinto</w:t>
            </w:r>
            <w:proofErr w:type="spellEnd"/>
          </w:p>
        </w:tc>
        <w:tc>
          <w:tcPr>
            <w:tcW w:w="1421" w:type="dxa"/>
            <w:noWrap/>
            <w:hideMark/>
          </w:tcPr>
          <w:p w14:paraId="0A29B776" w14:textId="77777777" w:rsidR="009D75B9" w:rsidRPr="006E23C4" w:rsidRDefault="009D75B9" w:rsidP="009D75B9">
            <w:pPr>
              <w:rPr>
                <w:rFonts w:cs="Arial"/>
                <w:sz w:val="18"/>
                <w:szCs w:val="18"/>
              </w:rPr>
            </w:pPr>
            <w:r w:rsidRPr="006E23C4">
              <w:rPr>
                <w:rFonts w:cs="Arial"/>
                <w:sz w:val="18"/>
                <w:szCs w:val="18"/>
              </w:rPr>
              <w:t>0,14 kg/ha</w:t>
            </w:r>
          </w:p>
        </w:tc>
        <w:tc>
          <w:tcPr>
            <w:tcW w:w="1848" w:type="dxa"/>
            <w:gridSpan w:val="2"/>
            <w:noWrap/>
            <w:hideMark/>
          </w:tcPr>
          <w:p w14:paraId="7D6FD699" w14:textId="77777777" w:rsidR="009D75B9" w:rsidRPr="006E23C4" w:rsidRDefault="009D75B9" w:rsidP="009D75B9">
            <w:pPr>
              <w:rPr>
                <w:rFonts w:cs="Arial"/>
                <w:sz w:val="18"/>
                <w:szCs w:val="18"/>
              </w:rPr>
            </w:pPr>
            <w:r w:rsidRPr="006E23C4">
              <w:rPr>
                <w:rFonts w:cs="Arial"/>
                <w:sz w:val="18"/>
                <w:szCs w:val="18"/>
              </w:rPr>
              <w:t>14</w:t>
            </w:r>
          </w:p>
        </w:tc>
        <w:tc>
          <w:tcPr>
            <w:tcW w:w="1514" w:type="dxa"/>
            <w:noWrap/>
            <w:hideMark/>
          </w:tcPr>
          <w:p w14:paraId="46889648" w14:textId="77777777" w:rsidR="009D75B9" w:rsidRPr="006E23C4" w:rsidRDefault="009D75B9" w:rsidP="009D75B9">
            <w:pPr>
              <w:rPr>
                <w:rFonts w:cs="Arial"/>
                <w:sz w:val="18"/>
                <w:szCs w:val="18"/>
              </w:rPr>
            </w:pPr>
            <w:r w:rsidRPr="006E23C4">
              <w:rPr>
                <w:rFonts w:cs="Arial"/>
                <w:sz w:val="18"/>
                <w:szCs w:val="18"/>
              </w:rPr>
              <w:t>grah za sveže zrnje</w:t>
            </w:r>
          </w:p>
        </w:tc>
      </w:tr>
      <w:tr w:rsidR="009D75B9" w:rsidRPr="006E23C4" w14:paraId="776BA43C" w14:textId="77777777" w:rsidTr="00C70FC3">
        <w:trPr>
          <w:trHeight w:val="250"/>
        </w:trPr>
        <w:tc>
          <w:tcPr>
            <w:tcW w:w="2547" w:type="dxa"/>
            <w:vMerge/>
            <w:hideMark/>
          </w:tcPr>
          <w:p w14:paraId="14FD1C13" w14:textId="77777777" w:rsidR="009D75B9" w:rsidRPr="006E23C4" w:rsidRDefault="009D75B9" w:rsidP="009D75B9">
            <w:pPr>
              <w:jc w:val="left"/>
              <w:rPr>
                <w:rFonts w:cs="Arial"/>
                <w:b/>
                <w:bCs/>
                <w:sz w:val="18"/>
                <w:szCs w:val="18"/>
              </w:rPr>
            </w:pPr>
          </w:p>
        </w:tc>
        <w:tc>
          <w:tcPr>
            <w:tcW w:w="3118" w:type="dxa"/>
            <w:vMerge/>
            <w:hideMark/>
          </w:tcPr>
          <w:p w14:paraId="4D2AB455" w14:textId="77777777" w:rsidR="009D75B9" w:rsidRPr="006E23C4" w:rsidRDefault="009D75B9" w:rsidP="009D75B9">
            <w:pPr>
              <w:jc w:val="left"/>
              <w:rPr>
                <w:rFonts w:cs="Arial"/>
                <w:sz w:val="18"/>
                <w:szCs w:val="18"/>
              </w:rPr>
            </w:pPr>
          </w:p>
        </w:tc>
        <w:tc>
          <w:tcPr>
            <w:tcW w:w="2268" w:type="dxa"/>
            <w:vMerge/>
            <w:hideMark/>
          </w:tcPr>
          <w:p w14:paraId="7A550564" w14:textId="77777777" w:rsidR="009D75B9" w:rsidRPr="006E23C4" w:rsidRDefault="009D75B9" w:rsidP="009D75B9">
            <w:pPr>
              <w:rPr>
                <w:rFonts w:cs="Arial"/>
                <w:sz w:val="18"/>
                <w:szCs w:val="18"/>
              </w:rPr>
            </w:pPr>
          </w:p>
        </w:tc>
        <w:tc>
          <w:tcPr>
            <w:tcW w:w="2410" w:type="dxa"/>
            <w:noWrap/>
            <w:hideMark/>
          </w:tcPr>
          <w:p w14:paraId="2ABCD40D" w14:textId="77777777" w:rsidR="009D75B9" w:rsidRPr="006E23C4" w:rsidRDefault="009D75B9" w:rsidP="009D75B9">
            <w:pPr>
              <w:rPr>
                <w:rFonts w:cs="Arial"/>
                <w:sz w:val="18"/>
                <w:szCs w:val="18"/>
              </w:rPr>
            </w:pPr>
            <w:proofErr w:type="spellStart"/>
            <w:r w:rsidRPr="006E23C4">
              <w:rPr>
                <w:rFonts w:cs="Arial"/>
                <w:sz w:val="18"/>
                <w:szCs w:val="18"/>
              </w:rPr>
              <w:t>Teppeki</w:t>
            </w:r>
            <w:proofErr w:type="spellEnd"/>
          </w:p>
        </w:tc>
        <w:tc>
          <w:tcPr>
            <w:tcW w:w="1421" w:type="dxa"/>
            <w:noWrap/>
            <w:hideMark/>
          </w:tcPr>
          <w:p w14:paraId="291FC0FA" w14:textId="77777777" w:rsidR="009D75B9" w:rsidRPr="006E23C4" w:rsidRDefault="009D75B9" w:rsidP="009D75B9">
            <w:pPr>
              <w:rPr>
                <w:rFonts w:cs="Arial"/>
                <w:sz w:val="18"/>
                <w:szCs w:val="18"/>
              </w:rPr>
            </w:pPr>
            <w:r w:rsidRPr="006E23C4">
              <w:rPr>
                <w:rFonts w:cs="Arial"/>
                <w:sz w:val="18"/>
                <w:szCs w:val="18"/>
              </w:rPr>
              <w:t>0,14 kg/ha</w:t>
            </w:r>
          </w:p>
        </w:tc>
        <w:tc>
          <w:tcPr>
            <w:tcW w:w="1848" w:type="dxa"/>
            <w:gridSpan w:val="2"/>
            <w:noWrap/>
            <w:hideMark/>
          </w:tcPr>
          <w:p w14:paraId="423B10E2" w14:textId="77777777" w:rsidR="009D75B9" w:rsidRPr="006E23C4" w:rsidRDefault="009D75B9" w:rsidP="009D75B9">
            <w:pPr>
              <w:rPr>
                <w:rFonts w:cs="Arial"/>
                <w:sz w:val="18"/>
                <w:szCs w:val="18"/>
              </w:rPr>
            </w:pPr>
            <w:r w:rsidRPr="006E23C4">
              <w:rPr>
                <w:rFonts w:cs="Arial"/>
                <w:sz w:val="18"/>
                <w:szCs w:val="18"/>
              </w:rPr>
              <w:t>15</w:t>
            </w:r>
          </w:p>
        </w:tc>
        <w:tc>
          <w:tcPr>
            <w:tcW w:w="1514" w:type="dxa"/>
            <w:noWrap/>
            <w:hideMark/>
          </w:tcPr>
          <w:p w14:paraId="6F0394AD" w14:textId="77777777" w:rsidR="009D75B9" w:rsidRPr="006E23C4" w:rsidRDefault="009D75B9" w:rsidP="009D75B9">
            <w:pPr>
              <w:rPr>
                <w:rFonts w:cs="Arial"/>
                <w:sz w:val="18"/>
                <w:szCs w:val="18"/>
              </w:rPr>
            </w:pPr>
            <w:r w:rsidRPr="006E23C4">
              <w:rPr>
                <w:rFonts w:cs="Arial"/>
                <w:sz w:val="18"/>
                <w:szCs w:val="18"/>
              </w:rPr>
              <w:t>grah za sveže zrnje</w:t>
            </w:r>
          </w:p>
        </w:tc>
      </w:tr>
      <w:tr w:rsidR="009D75B9" w:rsidRPr="006E23C4" w14:paraId="041A993D" w14:textId="77777777" w:rsidTr="00C70FC3">
        <w:trPr>
          <w:trHeight w:val="250"/>
        </w:trPr>
        <w:tc>
          <w:tcPr>
            <w:tcW w:w="2547" w:type="dxa"/>
            <w:vMerge/>
            <w:hideMark/>
          </w:tcPr>
          <w:p w14:paraId="77888782" w14:textId="77777777" w:rsidR="009D75B9" w:rsidRPr="006E23C4" w:rsidRDefault="009D75B9" w:rsidP="009D75B9">
            <w:pPr>
              <w:jc w:val="left"/>
              <w:rPr>
                <w:rFonts w:cs="Arial"/>
                <w:b/>
                <w:bCs/>
                <w:sz w:val="18"/>
                <w:szCs w:val="18"/>
              </w:rPr>
            </w:pPr>
          </w:p>
        </w:tc>
        <w:tc>
          <w:tcPr>
            <w:tcW w:w="3118" w:type="dxa"/>
            <w:vMerge/>
            <w:hideMark/>
          </w:tcPr>
          <w:p w14:paraId="4BC36DDA" w14:textId="77777777" w:rsidR="009D75B9" w:rsidRPr="006E23C4" w:rsidRDefault="009D75B9" w:rsidP="009D75B9">
            <w:pPr>
              <w:jc w:val="left"/>
              <w:rPr>
                <w:rFonts w:cs="Arial"/>
                <w:sz w:val="18"/>
                <w:szCs w:val="18"/>
              </w:rPr>
            </w:pPr>
          </w:p>
        </w:tc>
        <w:tc>
          <w:tcPr>
            <w:tcW w:w="2268" w:type="dxa"/>
            <w:noWrap/>
            <w:hideMark/>
          </w:tcPr>
          <w:p w14:paraId="235A2621" w14:textId="77777777" w:rsidR="009D75B9" w:rsidRPr="006E23C4" w:rsidRDefault="009D75B9" w:rsidP="009D75B9">
            <w:pPr>
              <w:rPr>
                <w:rFonts w:cs="Arial"/>
                <w:sz w:val="18"/>
                <w:szCs w:val="18"/>
              </w:rPr>
            </w:pPr>
            <w:proofErr w:type="spellStart"/>
            <w:r w:rsidRPr="006E23C4">
              <w:rPr>
                <w:rFonts w:cs="Arial"/>
                <w:sz w:val="18"/>
                <w:szCs w:val="18"/>
              </w:rPr>
              <w:t>pirimikarb</w:t>
            </w:r>
            <w:proofErr w:type="spellEnd"/>
          </w:p>
        </w:tc>
        <w:tc>
          <w:tcPr>
            <w:tcW w:w="2410" w:type="dxa"/>
            <w:noWrap/>
            <w:hideMark/>
          </w:tcPr>
          <w:p w14:paraId="547582F9" w14:textId="77777777" w:rsidR="009D75B9" w:rsidRPr="006E23C4" w:rsidRDefault="009D75B9" w:rsidP="009D75B9">
            <w:pPr>
              <w:rPr>
                <w:rFonts w:cs="Arial"/>
                <w:sz w:val="18"/>
                <w:szCs w:val="18"/>
              </w:rPr>
            </w:pPr>
            <w:proofErr w:type="spellStart"/>
            <w:r w:rsidRPr="006E23C4">
              <w:rPr>
                <w:rFonts w:cs="Arial"/>
                <w:sz w:val="18"/>
                <w:szCs w:val="18"/>
              </w:rPr>
              <w:t>Pirimor</w:t>
            </w:r>
            <w:proofErr w:type="spellEnd"/>
            <w:r w:rsidRPr="006E23C4">
              <w:rPr>
                <w:rFonts w:cs="Arial"/>
                <w:sz w:val="18"/>
                <w:szCs w:val="18"/>
              </w:rPr>
              <w:t xml:space="preserve"> 50 WG</w:t>
            </w:r>
          </w:p>
        </w:tc>
        <w:tc>
          <w:tcPr>
            <w:tcW w:w="1421" w:type="dxa"/>
            <w:noWrap/>
            <w:hideMark/>
          </w:tcPr>
          <w:p w14:paraId="3B2E7322" w14:textId="77777777" w:rsidR="009D75B9" w:rsidRPr="006E23C4" w:rsidRDefault="009D75B9" w:rsidP="009D75B9">
            <w:pPr>
              <w:rPr>
                <w:rFonts w:cs="Arial"/>
                <w:sz w:val="18"/>
                <w:szCs w:val="18"/>
              </w:rPr>
            </w:pPr>
            <w:r w:rsidRPr="006E23C4">
              <w:rPr>
                <w:rFonts w:cs="Arial"/>
                <w:sz w:val="18"/>
                <w:szCs w:val="18"/>
              </w:rPr>
              <w:t>0,75 kg/ha</w:t>
            </w:r>
          </w:p>
        </w:tc>
        <w:tc>
          <w:tcPr>
            <w:tcW w:w="1848" w:type="dxa"/>
            <w:gridSpan w:val="2"/>
            <w:noWrap/>
            <w:hideMark/>
          </w:tcPr>
          <w:p w14:paraId="0003AFAE" w14:textId="77777777" w:rsidR="009D75B9" w:rsidRPr="006E23C4" w:rsidRDefault="009D75B9" w:rsidP="009D75B9">
            <w:pPr>
              <w:rPr>
                <w:rFonts w:cs="Arial"/>
                <w:sz w:val="18"/>
                <w:szCs w:val="18"/>
              </w:rPr>
            </w:pPr>
            <w:r w:rsidRPr="006E23C4">
              <w:rPr>
                <w:rFonts w:cs="Arial"/>
                <w:sz w:val="18"/>
                <w:szCs w:val="18"/>
              </w:rPr>
              <w:t>14</w:t>
            </w:r>
          </w:p>
        </w:tc>
        <w:tc>
          <w:tcPr>
            <w:tcW w:w="1514" w:type="dxa"/>
            <w:noWrap/>
            <w:hideMark/>
          </w:tcPr>
          <w:p w14:paraId="28774EE6" w14:textId="77777777" w:rsidR="009D75B9" w:rsidRPr="006E23C4" w:rsidRDefault="009D75B9" w:rsidP="009D75B9">
            <w:pPr>
              <w:rPr>
                <w:rFonts w:cs="Arial"/>
                <w:sz w:val="18"/>
                <w:szCs w:val="18"/>
              </w:rPr>
            </w:pPr>
          </w:p>
        </w:tc>
      </w:tr>
      <w:tr w:rsidR="009D75B9" w:rsidRPr="006E23C4" w14:paraId="0E56F397" w14:textId="77777777" w:rsidTr="00C70FC3">
        <w:trPr>
          <w:trHeight w:val="250"/>
        </w:trPr>
        <w:tc>
          <w:tcPr>
            <w:tcW w:w="2547" w:type="dxa"/>
            <w:vMerge/>
            <w:hideMark/>
          </w:tcPr>
          <w:p w14:paraId="0B7565A2" w14:textId="77777777" w:rsidR="009D75B9" w:rsidRPr="006E23C4" w:rsidRDefault="009D75B9" w:rsidP="009D75B9">
            <w:pPr>
              <w:jc w:val="left"/>
              <w:rPr>
                <w:rFonts w:cs="Arial"/>
                <w:b/>
                <w:bCs/>
                <w:sz w:val="18"/>
                <w:szCs w:val="18"/>
              </w:rPr>
            </w:pPr>
          </w:p>
        </w:tc>
        <w:tc>
          <w:tcPr>
            <w:tcW w:w="3118" w:type="dxa"/>
            <w:vMerge/>
            <w:hideMark/>
          </w:tcPr>
          <w:p w14:paraId="31C8B6FB" w14:textId="77777777" w:rsidR="009D75B9" w:rsidRPr="006E23C4" w:rsidRDefault="009D75B9" w:rsidP="009D75B9">
            <w:pPr>
              <w:jc w:val="left"/>
              <w:rPr>
                <w:rFonts w:cs="Arial"/>
                <w:sz w:val="18"/>
                <w:szCs w:val="18"/>
              </w:rPr>
            </w:pPr>
          </w:p>
        </w:tc>
        <w:tc>
          <w:tcPr>
            <w:tcW w:w="2268" w:type="dxa"/>
            <w:noWrap/>
            <w:hideMark/>
          </w:tcPr>
          <w:p w14:paraId="7C208313" w14:textId="77777777" w:rsidR="009D75B9" w:rsidRPr="006E23C4" w:rsidRDefault="009D75B9" w:rsidP="009D75B9">
            <w:pPr>
              <w:rPr>
                <w:rFonts w:cs="Arial"/>
                <w:sz w:val="18"/>
                <w:szCs w:val="18"/>
              </w:rPr>
            </w:pPr>
            <w:r w:rsidRPr="006E23C4">
              <w:rPr>
                <w:rFonts w:cs="Arial"/>
                <w:sz w:val="18"/>
                <w:szCs w:val="18"/>
              </w:rPr>
              <w:t>lambda-</w:t>
            </w:r>
            <w:proofErr w:type="spellStart"/>
            <w:r w:rsidRPr="006E23C4">
              <w:rPr>
                <w:rFonts w:cs="Arial"/>
                <w:sz w:val="18"/>
                <w:szCs w:val="18"/>
              </w:rPr>
              <w:t>cihalotrin</w:t>
            </w:r>
            <w:proofErr w:type="spellEnd"/>
          </w:p>
        </w:tc>
        <w:tc>
          <w:tcPr>
            <w:tcW w:w="2410" w:type="dxa"/>
            <w:noWrap/>
            <w:hideMark/>
          </w:tcPr>
          <w:p w14:paraId="065167D4" w14:textId="77777777" w:rsidR="009D75B9" w:rsidRPr="006E23C4" w:rsidRDefault="009D75B9" w:rsidP="009D75B9">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21" w:type="dxa"/>
            <w:noWrap/>
            <w:hideMark/>
          </w:tcPr>
          <w:p w14:paraId="7C08EBE1" w14:textId="77777777" w:rsidR="009D75B9" w:rsidRPr="006E23C4" w:rsidRDefault="009D75B9" w:rsidP="009D75B9">
            <w:pPr>
              <w:rPr>
                <w:rFonts w:cs="Arial"/>
                <w:sz w:val="18"/>
                <w:szCs w:val="18"/>
              </w:rPr>
            </w:pPr>
            <w:r w:rsidRPr="006E23C4">
              <w:rPr>
                <w:rFonts w:cs="Arial"/>
                <w:sz w:val="18"/>
                <w:szCs w:val="18"/>
              </w:rPr>
              <w:t>0,15 L/ha</w:t>
            </w:r>
          </w:p>
        </w:tc>
        <w:tc>
          <w:tcPr>
            <w:tcW w:w="1848" w:type="dxa"/>
            <w:gridSpan w:val="2"/>
            <w:noWrap/>
            <w:hideMark/>
          </w:tcPr>
          <w:p w14:paraId="7D4E1BF5"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389384B5" w14:textId="77777777" w:rsidR="009D75B9" w:rsidRPr="006E23C4" w:rsidRDefault="009D75B9" w:rsidP="009D75B9">
            <w:pPr>
              <w:rPr>
                <w:rFonts w:cs="Arial"/>
                <w:sz w:val="18"/>
                <w:szCs w:val="18"/>
              </w:rPr>
            </w:pPr>
          </w:p>
        </w:tc>
      </w:tr>
      <w:tr w:rsidR="009D75B9" w:rsidRPr="006E23C4" w14:paraId="6A0E40D8" w14:textId="77777777" w:rsidTr="00C70FC3">
        <w:trPr>
          <w:trHeight w:val="250"/>
        </w:trPr>
        <w:tc>
          <w:tcPr>
            <w:tcW w:w="2547" w:type="dxa"/>
            <w:vMerge/>
            <w:hideMark/>
          </w:tcPr>
          <w:p w14:paraId="38CBA78C" w14:textId="77777777" w:rsidR="009D75B9" w:rsidRPr="006E23C4" w:rsidRDefault="009D75B9" w:rsidP="009D75B9">
            <w:pPr>
              <w:jc w:val="left"/>
              <w:rPr>
                <w:rFonts w:cs="Arial"/>
                <w:b/>
                <w:bCs/>
                <w:sz w:val="18"/>
                <w:szCs w:val="18"/>
              </w:rPr>
            </w:pPr>
          </w:p>
        </w:tc>
        <w:tc>
          <w:tcPr>
            <w:tcW w:w="3118" w:type="dxa"/>
            <w:vMerge/>
            <w:hideMark/>
          </w:tcPr>
          <w:p w14:paraId="77E76878" w14:textId="77777777" w:rsidR="009D75B9" w:rsidRPr="006E23C4" w:rsidRDefault="009D75B9" w:rsidP="009D75B9">
            <w:pPr>
              <w:jc w:val="left"/>
              <w:rPr>
                <w:rFonts w:cs="Arial"/>
                <w:sz w:val="18"/>
                <w:szCs w:val="18"/>
              </w:rPr>
            </w:pPr>
          </w:p>
        </w:tc>
        <w:tc>
          <w:tcPr>
            <w:tcW w:w="2268" w:type="dxa"/>
            <w:noWrap/>
            <w:hideMark/>
          </w:tcPr>
          <w:p w14:paraId="039FAFCB" w14:textId="77777777" w:rsidR="009D75B9" w:rsidRPr="006E23C4" w:rsidRDefault="009D75B9" w:rsidP="009D75B9">
            <w:pPr>
              <w:rPr>
                <w:rFonts w:cs="Arial"/>
                <w:sz w:val="18"/>
                <w:szCs w:val="18"/>
              </w:rPr>
            </w:pPr>
            <w:proofErr w:type="spellStart"/>
            <w:r w:rsidRPr="006E23C4">
              <w:rPr>
                <w:rFonts w:cs="Arial"/>
                <w:sz w:val="18"/>
                <w:szCs w:val="18"/>
              </w:rPr>
              <w:t>flupiradifuron</w:t>
            </w:r>
            <w:proofErr w:type="spellEnd"/>
          </w:p>
        </w:tc>
        <w:tc>
          <w:tcPr>
            <w:tcW w:w="2410" w:type="dxa"/>
            <w:noWrap/>
            <w:hideMark/>
          </w:tcPr>
          <w:p w14:paraId="2027BD50" w14:textId="77777777" w:rsidR="009D75B9" w:rsidRPr="006E23C4" w:rsidRDefault="009D75B9" w:rsidP="009D75B9">
            <w:pPr>
              <w:rPr>
                <w:rFonts w:cs="Arial"/>
                <w:sz w:val="18"/>
                <w:szCs w:val="18"/>
              </w:rPr>
            </w:pPr>
            <w:proofErr w:type="spellStart"/>
            <w:r w:rsidRPr="006E23C4">
              <w:rPr>
                <w:rFonts w:cs="Arial"/>
                <w:sz w:val="18"/>
                <w:szCs w:val="18"/>
              </w:rPr>
              <w:t>Sivanto</w:t>
            </w:r>
            <w:proofErr w:type="spellEnd"/>
            <w:r w:rsidRPr="006E23C4">
              <w:rPr>
                <w:rFonts w:cs="Arial"/>
                <w:sz w:val="18"/>
                <w:szCs w:val="18"/>
              </w:rPr>
              <w:t xml:space="preserve"> prime</w:t>
            </w:r>
          </w:p>
        </w:tc>
        <w:tc>
          <w:tcPr>
            <w:tcW w:w="1421" w:type="dxa"/>
            <w:noWrap/>
            <w:hideMark/>
          </w:tcPr>
          <w:p w14:paraId="2F96733D" w14:textId="77777777" w:rsidR="009D75B9" w:rsidRPr="006E23C4" w:rsidRDefault="009D75B9" w:rsidP="009D75B9">
            <w:pPr>
              <w:rPr>
                <w:rFonts w:cs="Arial"/>
                <w:sz w:val="18"/>
                <w:szCs w:val="18"/>
              </w:rPr>
            </w:pPr>
            <w:r w:rsidRPr="006E23C4">
              <w:rPr>
                <w:rFonts w:cs="Arial"/>
                <w:sz w:val="18"/>
                <w:szCs w:val="18"/>
              </w:rPr>
              <w:t>0,375 L/ha</w:t>
            </w:r>
          </w:p>
        </w:tc>
        <w:tc>
          <w:tcPr>
            <w:tcW w:w="1848" w:type="dxa"/>
            <w:gridSpan w:val="2"/>
            <w:noWrap/>
            <w:hideMark/>
          </w:tcPr>
          <w:p w14:paraId="39CFC872"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73499CB8"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1923C30B" w14:textId="77777777" w:rsidTr="00C70FC3">
        <w:trPr>
          <w:trHeight w:val="250"/>
        </w:trPr>
        <w:tc>
          <w:tcPr>
            <w:tcW w:w="2547" w:type="dxa"/>
            <w:vMerge w:val="restart"/>
            <w:hideMark/>
          </w:tcPr>
          <w:p w14:paraId="5D72AF23" w14:textId="77777777" w:rsidR="009D75B9" w:rsidRDefault="009D75B9" w:rsidP="009D75B9">
            <w:pPr>
              <w:jc w:val="left"/>
              <w:rPr>
                <w:rFonts w:cs="Arial"/>
                <w:b/>
                <w:bCs/>
                <w:sz w:val="18"/>
                <w:szCs w:val="18"/>
              </w:rPr>
            </w:pPr>
            <w:r w:rsidRPr="006E23C4">
              <w:rPr>
                <w:rFonts w:cs="Arial"/>
                <w:b/>
                <w:bCs/>
                <w:sz w:val="18"/>
                <w:szCs w:val="18"/>
              </w:rPr>
              <w:t xml:space="preserve">Grahov zavijač       </w:t>
            </w:r>
          </w:p>
          <w:p w14:paraId="3FDA7E01" w14:textId="6330AD3B" w:rsidR="009D75B9" w:rsidRPr="006E23C4" w:rsidRDefault="009D75B9" w:rsidP="009D75B9">
            <w:pPr>
              <w:jc w:val="left"/>
              <w:rPr>
                <w:rFonts w:cs="Arial"/>
                <w:b/>
                <w:bCs/>
                <w:sz w:val="18"/>
                <w:szCs w:val="18"/>
              </w:rPr>
            </w:pPr>
            <w:r w:rsidRPr="006E23C4">
              <w:rPr>
                <w:rFonts w:cs="Arial"/>
                <w:sz w:val="18"/>
                <w:szCs w:val="18"/>
              </w:rPr>
              <w:t>(</w:t>
            </w:r>
            <w:proofErr w:type="spellStart"/>
            <w:r w:rsidRPr="006E23C4">
              <w:rPr>
                <w:rFonts w:cs="Arial"/>
                <w:i/>
                <w:iCs/>
                <w:sz w:val="18"/>
                <w:szCs w:val="18"/>
              </w:rPr>
              <w:t>Cydia</w:t>
            </w:r>
            <w:proofErr w:type="spellEnd"/>
            <w:r w:rsidRPr="006E23C4">
              <w:rPr>
                <w:rFonts w:cs="Arial"/>
                <w:sz w:val="18"/>
                <w:szCs w:val="18"/>
              </w:rPr>
              <w:t xml:space="preserve"> </w:t>
            </w:r>
            <w:proofErr w:type="spellStart"/>
            <w:r w:rsidRPr="006E23C4">
              <w:rPr>
                <w:rFonts w:cs="Arial"/>
                <w:i/>
                <w:iCs/>
                <w:sz w:val="18"/>
                <w:szCs w:val="18"/>
              </w:rPr>
              <w:t>nigricana</w:t>
            </w:r>
            <w:proofErr w:type="spellEnd"/>
            <w:r w:rsidRPr="006E23C4">
              <w:rPr>
                <w:rFonts w:cs="Arial"/>
                <w:sz w:val="18"/>
                <w:szCs w:val="18"/>
              </w:rPr>
              <w:t>)</w:t>
            </w:r>
          </w:p>
        </w:tc>
        <w:tc>
          <w:tcPr>
            <w:tcW w:w="3118" w:type="dxa"/>
            <w:vMerge w:val="restart"/>
            <w:noWrap/>
            <w:hideMark/>
          </w:tcPr>
          <w:p w14:paraId="3C20B68B"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noWrap/>
            <w:hideMark/>
          </w:tcPr>
          <w:p w14:paraId="4E07C597" w14:textId="77777777" w:rsidR="009D75B9" w:rsidRPr="006E23C4" w:rsidRDefault="009D75B9" w:rsidP="009D75B9">
            <w:pPr>
              <w:rPr>
                <w:rFonts w:cs="Arial"/>
                <w:sz w:val="18"/>
                <w:szCs w:val="18"/>
              </w:rPr>
            </w:pPr>
            <w:proofErr w:type="spellStart"/>
            <w:r w:rsidRPr="006E23C4">
              <w:rPr>
                <w:rFonts w:cs="Arial"/>
                <w:sz w:val="18"/>
                <w:szCs w:val="18"/>
              </w:rPr>
              <w:t>deltametrin</w:t>
            </w:r>
            <w:proofErr w:type="spellEnd"/>
          </w:p>
        </w:tc>
        <w:tc>
          <w:tcPr>
            <w:tcW w:w="2410" w:type="dxa"/>
            <w:noWrap/>
            <w:hideMark/>
          </w:tcPr>
          <w:p w14:paraId="1B341C8E" w14:textId="77777777" w:rsidR="009D75B9" w:rsidRPr="006E23C4" w:rsidRDefault="009D75B9" w:rsidP="009D75B9">
            <w:pPr>
              <w:rPr>
                <w:rFonts w:cs="Arial"/>
                <w:sz w:val="18"/>
                <w:szCs w:val="18"/>
              </w:rPr>
            </w:pPr>
            <w:proofErr w:type="spellStart"/>
            <w:r w:rsidRPr="006E23C4">
              <w:rPr>
                <w:rFonts w:cs="Arial"/>
                <w:sz w:val="18"/>
                <w:szCs w:val="18"/>
              </w:rPr>
              <w:t>Decis</w:t>
            </w:r>
            <w:proofErr w:type="spellEnd"/>
            <w:r w:rsidRPr="006E23C4">
              <w:rPr>
                <w:rFonts w:cs="Arial"/>
                <w:sz w:val="18"/>
                <w:szCs w:val="18"/>
              </w:rPr>
              <w:t xml:space="preserve"> 100 EC</w:t>
            </w:r>
          </w:p>
        </w:tc>
        <w:tc>
          <w:tcPr>
            <w:tcW w:w="1421" w:type="dxa"/>
            <w:noWrap/>
            <w:hideMark/>
          </w:tcPr>
          <w:p w14:paraId="3938403D" w14:textId="77777777" w:rsidR="009D75B9" w:rsidRPr="006E23C4" w:rsidRDefault="009D75B9" w:rsidP="009D75B9">
            <w:pPr>
              <w:rPr>
                <w:rFonts w:cs="Arial"/>
                <w:sz w:val="18"/>
                <w:szCs w:val="18"/>
              </w:rPr>
            </w:pPr>
            <w:r w:rsidRPr="006E23C4">
              <w:rPr>
                <w:rFonts w:cs="Arial"/>
                <w:sz w:val="18"/>
                <w:szCs w:val="18"/>
              </w:rPr>
              <w:t xml:space="preserve">0,63 </w:t>
            </w:r>
            <w:proofErr w:type="spellStart"/>
            <w:r w:rsidRPr="006E23C4">
              <w:rPr>
                <w:rFonts w:cs="Arial"/>
                <w:sz w:val="18"/>
                <w:szCs w:val="18"/>
              </w:rPr>
              <w:t>mL</w:t>
            </w:r>
            <w:proofErr w:type="spellEnd"/>
            <w:r w:rsidRPr="006E23C4">
              <w:rPr>
                <w:rFonts w:cs="Arial"/>
                <w:sz w:val="18"/>
                <w:szCs w:val="18"/>
              </w:rPr>
              <w:t>/ha</w:t>
            </w:r>
          </w:p>
        </w:tc>
        <w:tc>
          <w:tcPr>
            <w:tcW w:w="1848" w:type="dxa"/>
            <w:gridSpan w:val="2"/>
            <w:noWrap/>
            <w:hideMark/>
          </w:tcPr>
          <w:p w14:paraId="3E053708"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691D03B2"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4742CD28" w14:textId="77777777" w:rsidTr="00C70FC3">
        <w:trPr>
          <w:trHeight w:val="250"/>
        </w:trPr>
        <w:tc>
          <w:tcPr>
            <w:tcW w:w="2547" w:type="dxa"/>
            <w:vMerge/>
            <w:hideMark/>
          </w:tcPr>
          <w:p w14:paraId="0BFE4EBF" w14:textId="77777777" w:rsidR="009D75B9" w:rsidRPr="006E23C4" w:rsidRDefault="009D75B9" w:rsidP="009D75B9">
            <w:pPr>
              <w:jc w:val="left"/>
              <w:rPr>
                <w:rFonts w:cs="Arial"/>
                <w:b/>
                <w:bCs/>
                <w:sz w:val="18"/>
                <w:szCs w:val="18"/>
              </w:rPr>
            </w:pPr>
          </w:p>
        </w:tc>
        <w:tc>
          <w:tcPr>
            <w:tcW w:w="3118" w:type="dxa"/>
            <w:vMerge/>
            <w:hideMark/>
          </w:tcPr>
          <w:p w14:paraId="361FAF62" w14:textId="77777777" w:rsidR="009D75B9" w:rsidRPr="006E23C4" w:rsidRDefault="009D75B9" w:rsidP="009D75B9">
            <w:pPr>
              <w:jc w:val="left"/>
              <w:rPr>
                <w:rFonts w:cs="Arial"/>
                <w:sz w:val="18"/>
                <w:szCs w:val="18"/>
              </w:rPr>
            </w:pPr>
          </w:p>
        </w:tc>
        <w:tc>
          <w:tcPr>
            <w:tcW w:w="2268" w:type="dxa"/>
            <w:noWrap/>
            <w:hideMark/>
          </w:tcPr>
          <w:p w14:paraId="78980CB4" w14:textId="77777777" w:rsidR="009D75B9" w:rsidRPr="006E23C4" w:rsidRDefault="009D75B9" w:rsidP="009D75B9">
            <w:pPr>
              <w:rPr>
                <w:rFonts w:cs="Arial"/>
                <w:sz w:val="18"/>
                <w:szCs w:val="18"/>
              </w:rPr>
            </w:pPr>
            <w:r w:rsidRPr="006E23C4">
              <w:rPr>
                <w:rFonts w:cs="Arial"/>
                <w:sz w:val="18"/>
                <w:szCs w:val="18"/>
              </w:rPr>
              <w:t>lambda-</w:t>
            </w:r>
            <w:proofErr w:type="spellStart"/>
            <w:r w:rsidRPr="006E23C4">
              <w:rPr>
                <w:rFonts w:cs="Arial"/>
                <w:sz w:val="18"/>
                <w:szCs w:val="18"/>
              </w:rPr>
              <w:t>cihalotrin</w:t>
            </w:r>
            <w:proofErr w:type="spellEnd"/>
          </w:p>
        </w:tc>
        <w:tc>
          <w:tcPr>
            <w:tcW w:w="2410" w:type="dxa"/>
            <w:noWrap/>
            <w:hideMark/>
          </w:tcPr>
          <w:p w14:paraId="7C2C47E1" w14:textId="77777777" w:rsidR="009D75B9" w:rsidRPr="006E23C4" w:rsidRDefault="009D75B9" w:rsidP="009D75B9">
            <w:pPr>
              <w:rPr>
                <w:rFonts w:cs="Arial"/>
                <w:sz w:val="18"/>
                <w:szCs w:val="18"/>
              </w:rPr>
            </w:pPr>
            <w:r w:rsidRPr="006E23C4">
              <w:rPr>
                <w:rFonts w:cs="Arial"/>
                <w:sz w:val="18"/>
                <w:szCs w:val="18"/>
              </w:rPr>
              <w:t xml:space="preserve">Karate </w:t>
            </w:r>
            <w:proofErr w:type="spellStart"/>
            <w:r w:rsidRPr="006E23C4">
              <w:rPr>
                <w:rFonts w:cs="Arial"/>
                <w:sz w:val="18"/>
                <w:szCs w:val="18"/>
              </w:rPr>
              <w:t>Zeon</w:t>
            </w:r>
            <w:proofErr w:type="spellEnd"/>
            <w:r w:rsidRPr="006E23C4">
              <w:rPr>
                <w:rFonts w:cs="Arial"/>
                <w:sz w:val="18"/>
                <w:szCs w:val="18"/>
              </w:rPr>
              <w:t xml:space="preserve"> 5 CS</w:t>
            </w:r>
          </w:p>
        </w:tc>
        <w:tc>
          <w:tcPr>
            <w:tcW w:w="1421" w:type="dxa"/>
            <w:noWrap/>
            <w:hideMark/>
          </w:tcPr>
          <w:p w14:paraId="49CE718F" w14:textId="77777777" w:rsidR="009D75B9" w:rsidRPr="006E23C4" w:rsidRDefault="009D75B9" w:rsidP="009D75B9">
            <w:pPr>
              <w:rPr>
                <w:rFonts w:cs="Arial"/>
                <w:sz w:val="18"/>
                <w:szCs w:val="18"/>
              </w:rPr>
            </w:pPr>
            <w:r w:rsidRPr="006E23C4">
              <w:rPr>
                <w:rFonts w:cs="Arial"/>
                <w:sz w:val="18"/>
                <w:szCs w:val="18"/>
              </w:rPr>
              <w:t>0,15 L/ha</w:t>
            </w:r>
          </w:p>
        </w:tc>
        <w:tc>
          <w:tcPr>
            <w:tcW w:w="1848" w:type="dxa"/>
            <w:gridSpan w:val="2"/>
            <w:noWrap/>
            <w:hideMark/>
          </w:tcPr>
          <w:p w14:paraId="0FE7474E" w14:textId="77777777" w:rsidR="009D75B9" w:rsidRPr="006E23C4" w:rsidRDefault="009D75B9" w:rsidP="009D75B9">
            <w:pPr>
              <w:rPr>
                <w:rFonts w:cs="Arial"/>
                <w:sz w:val="18"/>
                <w:szCs w:val="18"/>
              </w:rPr>
            </w:pPr>
            <w:r w:rsidRPr="006E23C4">
              <w:rPr>
                <w:rFonts w:cs="Arial"/>
                <w:sz w:val="18"/>
                <w:szCs w:val="18"/>
              </w:rPr>
              <w:t>7</w:t>
            </w:r>
          </w:p>
        </w:tc>
        <w:tc>
          <w:tcPr>
            <w:tcW w:w="1514" w:type="dxa"/>
            <w:noWrap/>
            <w:hideMark/>
          </w:tcPr>
          <w:p w14:paraId="36A73256" w14:textId="77777777" w:rsidR="009D75B9" w:rsidRPr="006E23C4" w:rsidRDefault="009D75B9" w:rsidP="009D75B9">
            <w:pPr>
              <w:rPr>
                <w:rFonts w:cs="Arial"/>
                <w:sz w:val="18"/>
                <w:szCs w:val="18"/>
              </w:rPr>
            </w:pPr>
            <w:r w:rsidRPr="006E23C4">
              <w:rPr>
                <w:rFonts w:cs="Arial"/>
                <w:sz w:val="18"/>
                <w:szCs w:val="18"/>
              </w:rPr>
              <w:t>uporaba na prostem</w:t>
            </w:r>
          </w:p>
        </w:tc>
      </w:tr>
      <w:tr w:rsidR="009D75B9" w:rsidRPr="006E23C4" w14:paraId="36645087" w14:textId="77777777" w:rsidTr="009D75B9">
        <w:trPr>
          <w:trHeight w:val="304"/>
        </w:trPr>
        <w:tc>
          <w:tcPr>
            <w:tcW w:w="2547" w:type="dxa"/>
            <w:vMerge w:val="restart"/>
            <w:hideMark/>
          </w:tcPr>
          <w:p w14:paraId="68C54F0C" w14:textId="77777777" w:rsidR="009D75B9" w:rsidRPr="006E23C4" w:rsidRDefault="009D75B9" w:rsidP="009D75B9">
            <w:pPr>
              <w:jc w:val="left"/>
              <w:rPr>
                <w:rFonts w:cs="Arial"/>
                <w:b/>
                <w:bCs/>
                <w:sz w:val="18"/>
                <w:szCs w:val="18"/>
              </w:rPr>
            </w:pPr>
            <w:r w:rsidRPr="006E23C4">
              <w:rPr>
                <w:rFonts w:cs="Arial"/>
                <w:b/>
                <w:bCs/>
                <w:sz w:val="18"/>
                <w:szCs w:val="18"/>
              </w:rPr>
              <w:t xml:space="preserve">Ličinke pokalic - strune, talne sovke in druge škodljive talne žuželke </w:t>
            </w:r>
            <w:r w:rsidRPr="006E23C4">
              <w:rPr>
                <w:rFonts w:cs="Arial"/>
                <w:sz w:val="18"/>
                <w:szCs w:val="18"/>
              </w:rPr>
              <w:t>(</w:t>
            </w:r>
            <w:proofErr w:type="spellStart"/>
            <w:r w:rsidRPr="006E23C4">
              <w:rPr>
                <w:rFonts w:cs="Arial"/>
                <w:i/>
                <w:iCs/>
                <w:sz w:val="18"/>
                <w:szCs w:val="18"/>
              </w:rPr>
              <w:t>Agriotes</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 xml:space="preserve">., </w:t>
            </w:r>
            <w:proofErr w:type="spellStart"/>
            <w:r w:rsidRPr="006E23C4">
              <w:rPr>
                <w:rFonts w:cs="Arial"/>
                <w:i/>
                <w:iCs/>
                <w:sz w:val="18"/>
                <w:szCs w:val="18"/>
              </w:rPr>
              <w:t>Agrotis</w:t>
            </w:r>
            <w:proofErr w:type="spellEnd"/>
            <w:r w:rsidRPr="006E23C4">
              <w:rPr>
                <w:rFonts w:cs="Arial"/>
                <w:sz w:val="18"/>
                <w:szCs w:val="18"/>
              </w:rPr>
              <w:t xml:space="preserve"> </w:t>
            </w:r>
            <w:proofErr w:type="spellStart"/>
            <w:r w:rsidRPr="006E23C4">
              <w:rPr>
                <w:rFonts w:cs="Arial"/>
                <w:sz w:val="18"/>
                <w:szCs w:val="18"/>
              </w:rPr>
              <w:t>spp</w:t>
            </w:r>
            <w:proofErr w:type="spellEnd"/>
            <w:r w:rsidRPr="006E23C4">
              <w:rPr>
                <w:rFonts w:cs="Arial"/>
                <w:sz w:val="18"/>
                <w:szCs w:val="18"/>
              </w:rPr>
              <w:t>.)</w:t>
            </w:r>
          </w:p>
        </w:tc>
        <w:tc>
          <w:tcPr>
            <w:tcW w:w="3118" w:type="dxa"/>
            <w:vMerge w:val="restart"/>
            <w:noWrap/>
            <w:hideMark/>
          </w:tcPr>
          <w:p w14:paraId="74765F31"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vMerge w:val="restart"/>
            <w:noWrap/>
            <w:hideMark/>
          </w:tcPr>
          <w:p w14:paraId="7C2EC0DA" w14:textId="77777777" w:rsidR="009D75B9" w:rsidRPr="006E23C4" w:rsidRDefault="009D75B9" w:rsidP="009D75B9">
            <w:pPr>
              <w:rPr>
                <w:rFonts w:cs="Arial"/>
                <w:sz w:val="18"/>
                <w:szCs w:val="18"/>
              </w:rPr>
            </w:pPr>
            <w:proofErr w:type="spellStart"/>
            <w:r w:rsidRPr="006E23C4">
              <w:rPr>
                <w:rFonts w:cs="Arial"/>
                <w:sz w:val="18"/>
                <w:szCs w:val="18"/>
              </w:rPr>
              <w:t>teflutrin</w:t>
            </w:r>
            <w:proofErr w:type="spellEnd"/>
          </w:p>
        </w:tc>
        <w:tc>
          <w:tcPr>
            <w:tcW w:w="2410" w:type="dxa"/>
            <w:noWrap/>
            <w:hideMark/>
          </w:tcPr>
          <w:p w14:paraId="28A95452" w14:textId="5026567F" w:rsidR="009D75B9" w:rsidRPr="006E23C4" w:rsidRDefault="009D75B9" w:rsidP="009D75B9">
            <w:pPr>
              <w:rPr>
                <w:rFonts w:cs="Arial"/>
                <w:sz w:val="18"/>
                <w:szCs w:val="18"/>
              </w:rPr>
            </w:pPr>
            <w:proofErr w:type="spellStart"/>
            <w:r w:rsidRPr="006E23C4">
              <w:rPr>
                <w:rFonts w:cs="Arial"/>
                <w:sz w:val="18"/>
                <w:szCs w:val="18"/>
              </w:rPr>
              <w:t>Diastar</w:t>
            </w:r>
            <w:proofErr w:type="spellEnd"/>
            <w:r w:rsidRPr="006E23C4">
              <w:rPr>
                <w:rFonts w:cs="Arial"/>
                <w:sz w:val="18"/>
                <w:szCs w:val="18"/>
              </w:rPr>
              <w:t xml:space="preserve"> </w:t>
            </w:r>
            <w:proofErr w:type="spellStart"/>
            <w:r w:rsidRPr="006E23C4">
              <w:rPr>
                <w:rFonts w:cs="Arial"/>
                <w:sz w:val="18"/>
                <w:szCs w:val="18"/>
              </w:rPr>
              <w:t>maxi</w:t>
            </w:r>
            <w:proofErr w:type="spellEnd"/>
            <w:r>
              <w:rPr>
                <w:rFonts w:cs="Arial"/>
                <w:sz w:val="18"/>
                <w:szCs w:val="18"/>
              </w:rPr>
              <w:t>*</w:t>
            </w:r>
          </w:p>
        </w:tc>
        <w:tc>
          <w:tcPr>
            <w:tcW w:w="1421" w:type="dxa"/>
            <w:noWrap/>
            <w:hideMark/>
          </w:tcPr>
          <w:p w14:paraId="0314A1A3" w14:textId="77777777" w:rsidR="009D75B9" w:rsidRPr="006E23C4" w:rsidRDefault="009D75B9" w:rsidP="009D75B9">
            <w:pPr>
              <w:rPr>
                <w:rFonts w:cs="Arial"/>
                <w:sz w:val="18"/>
                <w:szCs w:val="18"/>
              </w:rPr>
            </w:pPr>
            <w:r w:rsidRPr="006E23C4">
              <w:rPr>
                <w:rFonts w:cs="Arial"/>
                <w:sz w:val="18"/>
                <w:szCs w:val="18"/>
              </w:rPr>
              <w:t>16-20 kg/ha</w:t>
            </w:r>
          </w:p>
        </w:tc>
        <w:tc>
          <w:tcPr>
            <w:tcW w:w="1848" w:type="dxa"/>
            <w:gridSpan w:val="2"/>
            <w:noWrap/>
            <w:hideMark/>
          </w:tcPr>
          <w:p w14:paraId="4989A782" w14:textId="77777777" w:rsidR="009D75B9" w:rsidRPr="006E23C4" w:rsidRDefault="009D75B9" w:rsidP="009D75B9">
            <w:pPr>
              <w:rPr>
                <w:rFonts w:cs="Arial"/>
                <w:sz w:val="18"/>
                <w:szCs w:val="18"/>
              </w:rPr>
            </w:pPr>
            <w:r w:rsidRPr="006E23C4">
              <w:rPr>
                <w:rFonts w:cs="Arial"/>
                <w:sz w:val="18"/>
                <w:szCs w:val="18"/>
              </w:rPr>
              <w:t>ČU</w:t>
            </w:r>
          </w:p>
        </w:tc>
        <w:tc>
          <w:tcPr>
            <w:tcW w:w="1514" w:type="dxa"/>
            <w:noWrap/>
            <w:hideMark/>
          </w:tcPr>
          <w:p w14:paraId="40EBF009" w14:textId="77777777" w:rsidR="009D75B9" w:rsidRPr="006E23C4" w:rsidRDefault="009D75B9" w:rsidP="009D75B9">
            <w:pPr>
              <w:rPr>
                <w:rFonts w:cs="Arial"/>
                <w:sz w:val="18"/>
                <w:szCs w:val="18"/>
              </w:rPr>
            </w:pPr>
            <w:r w:rsidRPr="006E23C4">
              <w:rPr>
                <w:rFonts w:cs="Arial"/>
                <w:sz w:val="18"/>
                <w:szCs w:val="18"/>
              </w:rPr>
              <w:t>grah za stročje</w:t>
            </w:r>
          </w:p>
        </w:tc>
      </w:tr>
      <w:tr w:rsidR="009D75B9" w:rsidRPr="006E23C4" w14:paraId="158A1B2D" w14:textId="77777777" w:rsidTr="00C70FC3">
        <w:trPr>
          <w:trHeight w:val="675"/>
        </w:trPr>
        <w:tc>
          <w:tcPr>
            <w:tcW w:w="2547" w:type="dxa"/>
            <w:vMerge/>
            <w:hideMark/>
          </w:tcPr>
          <w:p w14:paraId="41721AEB" w14:textId="77777777" w:rsidR="009D75B9" w:rsidRPr="006E23C4" w:rsidRDefault="009D75B9" w:rsidP="009D75B9">
            <w:pPr>
              <w:jc w:val="left"/>
              <w:rPr>
                <w:rFonts w:cs="Arial"/>
                <w:b/>
                <w:bCs/>
                <w:sz w:val="18"/>
                <w:szCs w:val="18"/>
              </w:rPr>
            </w:pPr>
          </w:p>
        </w:tc>
        <w:tc>
          <w:tcPr>
            <w:tcW w:w="3118" w:type="dxa"/>
            <w:vMerge/>
            <w:hideMark/>
          </w:tcPr>
          <w:p w14:paraId="517F74F9" w14:textId="77777777" w:rsidR="009D75B9" w:rsidRPr="006E23C4" w:rsidRDefault="009D75B9" w:rsidP="009D75B9">
            <w:pPr>
              <w:jc w:val="left"/>
              <w:rPr>
                <w:rFonts w:cs="Arial"/>
                <w:sz w:val="18"/>
                <w:szCs w:val="18"/>
              </w:rPr>
            </w:pPr>
          </w:p>
        </w:tc>
        <w:tc>
          <w:tcPr>
            <w:tcW w:w="2268" w:type="dxa"/>
            <w:vMerge/>
            <w:hideMark/>
          </w:tcPr>
          <w:p w14:paraId="21B758DD" w14:textId="77777777" w:rsidR="009D75B9" w:rsidRPr="006E23C4" w:rsidRDefault="009D75B9" w:rsidP="009D75B9">
            <w:pPr>
              <w:rPr>
                <w:rFonts w:cs="Arial"/>
                <w:sz w:val="18"/>
                <w:szCs w:val="18"/>
              </w:rPr>
            </w:pPr>
          </w:p>
        </w:tc>
        <w:tc>
          <w:tcPr>
            <w:tcW w:w="2410" w:type="dxa"/>
            <w:noWrap/>
            <w:hideMark/>
          </w:tcPr>
          <w:p w14:paraId="11D8D90D" w14:textId="57B5BC42" w:rsidR="009D75B9" w:rsidRPr="006E23C4" w:rsidRDefault="009D75B9" w:rsidP="009D75B9">
            <w:pPr>
              <w:rPr>
                <w:rFonts w:cs="Arial"/>
                <w:sz w:val="18"/>
                <w:szCs w:val="18"/>
              </w:rPr>
            </w:pPr>
            <w:proofErr w:type="spellStart"/>
            <w:r w:rsidRPr="006E23C4">
              <w:rPr>
                <w:rFonts w:cs="Arial"/>
                <w:sz w:val="18"/>
                <w:szCs w:val="18"/>
              </w:rPr>
              <w:t>Force</w:t>
            </w:r>
            <w:proofErr w:type="spellEnd"/>
            <w:r w:rsidRPr="006E23C4">
              <w:rPr>
                <w:rFonts w:cs="Arial"/>
                <w:sz w:val="18"/>
                <w:szCs w:val="18"/>
              </w:rPr>
              <w:t xml:space="preserve"> evo</w:t>
            </w:r>
            <w:r>
              <w:rPr>
                <w:rFonts w:cs="Arial"/>
                <w:sz w:val="18"/>
                <w:szCs w:val="18"/>
              </w:rPr>
              <w:t>*</w:t>
            </w:r>
          </w:p>
        </w:tc>
        <w:tc>
          <w:tcPr>
            <w:tcW w:w="1421" w:type="dxa"/>
            <w:noWrap/>
            <w:hideMark/>
          </w:tcPr>
          <w:p w14:paraId="470B7521" w14:textId="77777777" w:rsidR="009D75B9" w:rsidRPr="006E23C4" w:rsidRDefault="009D75B9" w:rsidP="009D75B9">
            <w:pPr>
              <w:rPr>
                <w:rFonts w:cs="Arial"/>
                <w:sz w:val="18"/>
                <w:szCs w:val="18"/>
              </w:rPr>
            </w:pPr>
            <w:r w:rsidRPr="006E23C4">
              <w:rPr>
                <w:rFonts w:cs="Arial"/>
                <w:sz w:val="18"/>
                <w:szCs w:val="18"/>
              </w:rPr>
              <w:t>16-20 L/ha</w:t>
            </w:r>
          </w:p>
        </w:tc>
        <w:tc>
          <w:tcPr>
            <w:tcW w:w="1848" w:type="dxa"/>
            <w:gridSpan w:val="2"/>
            <w:noWrap/>
            <w:hideMark/>
          </w:tcPr>
          <w:p w14:paraId="1D994FAD" w14:textId="77777777" w:rsidR="009D75B9" w:rsidRPr="006E23C4" w:rsidRDefault="009D75B9" w:rsidP="009D75B9">
            <w:pPr>
              <w:rPr>
                <w:rFonts w:cs="Arial"/>
                <w:sz w:val="18"/>
                <w:szCs w:val="18"/>
              </w:rPr>
            </w:pPr>
            <w:r w:rsidRPr="006E23C4">
              <w:rPr>
                <w:rFonts w:cs="Arial"/>
                <w:sz w:val="18"/>
                <w:szCs w:val="18"/>
              </w:rPr>
              <w:t>ČU</w:t>
            </w:r>
          </w:p>
        </w:tc>
        <w:tc>
          <w:tcPr>
            <w:tcW w:w="1514" w:type="dxa"/>
            <w:noWrap/>
            <w:hideMark/>
          </w:tcPr>
          <w:p w14:paraId="1D926DC7" w14:textId="77777777" w:rsidR="009D75B9" w:rsidRPr="006E23C4" w:rsidRDefault="009D75B9" w:rsidP="009D75B9">
            <w:pPr>
              <w:rPr>
                <w:rFonts w:cs="Arial"/>
                <w:sz w:val="18"/>
                <w:szCs w:val="18"/>
              </w:rPr>
            </w:pPr>
            <w:r w:rsidRPr="006E23C4">
              <w:rPr>
                <w:rFonts w:cs="Arial"/>
                <w:sz w:val="18"/>
                <w:szCs w:val="18"/>
              </w:rPr>
              <w:t>grah za stročje</w:t>
            </w:r>
          </w:p>
        </w:tc>
      </w:tr>
      <w:tr w:rsidR="009D75B9" w:rsidRPr="006E23C4" w14:paraId="7236CD82" w14:textId="77777777" w:rsidTr="009D75B9">
        <w:trPr>
          <w:trHeight w:val="470"/>
        </w:trPr>
        <w:tc>
          <w:tcPr>
            <w:tcW w:w="2547" w:type="dxa"/>
            <w:vMerge/>
          </w:tcPr>
          <w:p w14:paraId="64206270" w14:textId="77777777" w:rsidR="009D75B9" w:rsidRPr="006E23C4" w:rsidRDefault="009D75B9" w:rsidP="009D75B9">
            <w:pPr>
              <w:jc w:val="left"/>
              <w:rPr>
                <w:rFonts w:cs="Arial"/>
                <w:b/>
                <w:bCs/>
                <w:sz w:val="18"/>
                <w:szCs w:val="18"/>
              </w:rPr>
            </w:pPr>
          </w:p>
        </w:tc>
        <w:tc>
          <w:tcPr>
            <w:tcW w:w="3118" w:type="dxa"/>
            <w:vMerge/>
          </w:tcPr>
          <w:p w14:paraId="496D539B" w14:textId="77777777" w:rsidR="009D75B9" w:rsidRPr="006E23C4" w:rsidRDefault="009D75B9" w:rsidP="009D75B9">
            <w:pPr>
              <w:jc w:val="left"/>
              <w:rPr>
                <w:rFonts w:cs="Arial"/>
                <w:sz w:val="18"/>
                <w:szCs w:val="18"/>
              </w:rPr>
            </w:pPr>
          </w:p>
        </w:tc>
        <w:tc>
          <w:tcPr>
            <w:tcW w:w="2268" w:type="dxa"/>
            <w:vMerge/>
          </w:tcPr>
          <w:p w14:paraId="022D30E3" w14:textId="77777777" w:rsidR="009D75B9" w:rsidRPr="006E23C4" w:rsidRDefault="009D75B9" w:rsidP="009D75B9">
            <w:pPr>
              <w:rPr>
                <w:rFonts w:cs="Arial"/>
                <w:sz w:val="18"/>
                <w:szCs w:val="18"/>
              </w:rPr>
            </w:pPr>
          </w:p>
        </w:tc>
        <w:tc>
          <w:tcPr>
            <w:tcW w:w="7193" w:type="dxa"/>
            <w:gridSpan w:val="5"/>
            <w:noWrap/>
          </w:tcPr>
          <w:p w14:paraId="192D1978" w14:textId="69ED5715" w:rsidR="009D75B9" w:rsidRPr="006E23C4" w:rsidRDefault="009D75B9" w:rsidP="009D75B9">
            <w:pPr>
              <w:rPr>
                <w:rFonts w:cs="Arial"/>
                <w:sz w:val="18"/>
                <w:szCs w:val="18"/>
              </w:rPr>
            </w:pPr>
            <w:r w:rsidRPr="006E23C4">
              <w:rPr>
                <w:rFonts w:cs="Arial"/>
                <w:sz w:val="18"/>
                <w:szCs w:val="18"/>
              </w:rPr>
              <w:t xml:space="preserve">* </w:t>
            </w:r>
            <w:proofErr w:type="spellStart"/>
            <w:r w:rsidRPr="006E23C4">
              <w:rPr>
                <w:rFonts w:cs="Arial"/>
                <w:sz w:val="18"/>
                <w:szCs w:val="18"/>
              </w:rPr>
              <w:t>tretiranje</w:t>
            </w:r>
            <w:proofErr w:type="spellEnd"/>
            <w:r w:rsidRPr="006E23C4">
              <w:rPr>
                <w:rFonts w:cs="Arial"/>
                <w:sz w:val="18"/>
                <w:szCs w:val="18"/>
              </w:rPr>
              <w:t xml:space="preserve"> je dovoljeno samo v času setve oz. saditve s pomočjo posebnih dozirnih naprav (</w:t>
            </w:r>
            <w:proofErr w:type="spellStart"/>
            <w:r w:rsidRPr="006E23C4">
              <w:rPr>
                <w:rFonts w:cs="Arial"/>
                <w:sz w:val="18"/>
                <w:szCs w:val="18"/>
              </w:rPr>
              <w:t>dozatorjev</w:t>
            </w:r>
            <w:proofErr w:type="spellEnd"/>
            <w:r w:rsidRPr="006E23C4">
              <w:rPr>
                <w:rFonts w:cs="Arial"/>
                <w:sz w:val="18"/>
                <w:szCs w:val="18"/>
              </w:rPr>
              <w:t>)</w:t>
            </w:r>
          </w:p>
        </w:tc>
      </w:tr>
      <w:tr w:rsidR="009D75B9" w:rsidRPr="006E23C4" w14:paraId="485682EE" w14:textId="77777777" w:rsidTr="00C70FC3">
        <w:trPr>
          <w:trHeight w:val="260"/>
        </w:trPr>
        <w:tc>
          <w:tcPr>
            <w:tcW w:w="2547" w:type="dxa"/>
            <w:noWrap/>
            <w:hideMark/>
          </w:tcPr>
          <w:p w14:paraId="6E414372" w14:textId="77777777" w:rsidR="009D75B9" w:rsidRPr="006E23C4" w:rsidRDefault="009D75B9" w:rsidP="009D75B9">
            <w:pPr>
              <w:jc w:val="left"/>
              <w:rPr>
                <w:rFonts w:cs="Arial"/>
                <w:b/>
                <w:bCs/>
                <w:sz w:val="18"/>
                <w:szCs w:val="18"/>
              </w:rPr>
            </w:pPr>
            <w:r w:rsidRPr="006E23C4">
              <w:rPr>
                <w:rFonts w:cs="Arial"/>
                <w:b/>
                <w:bCs/>
                <w:sz w:val="18"/>
                <w:szCs w:val="18"/>
              </w:rPr>
              <w:t>Sovke in druge gosenice metuljev</w:t>
            </w:r>
          </w:p>
        </w:tc>
        <w:tc>
          <w:tcPr>
            <w:tcW w:w="3118" w:type="dxa"/>
            <w:noWrap/>
            <w:hideMark/>
          </w:tcPr>
          <w:p w14:paraId="0B9F98AF" w14:textId="77777777" w:rsidR="009D75B9" w:rsidRPr="006E23C4" w:rsidRDefault="009D75B9" w:rsidP="009D75B9">
            <w:pPr>
              <w:jc w:val="left"/>
              <w:rPr>
                <w:rFonts w:cs="Arial"/>
                <w:b/>
                <w:bCs/>
                <w:sz w:val="18"/>
                <w:szCs w:val="18"/>
                <w:u w:val="single"/>
              </w:rPr>
            </w:pPr>
            <w:r w:rsidRPr="006E23C4">
              <w:rPr>
                <w:rFonts w:cs="Arial"/>
                <w:b/>
                <w:bCs/>
                <w:sz w:val="18"/>
                <w:szCs w:val="18"/>
                <w:u w:val="single"/>
              </w:rPr>
              <w:t>Agrotehnični ukrepi:</w:t>
            </w:r>
          </w:p>
          <w:p w14:paraId="08B20E0A" w14:textId="77777777" w:rsidR="009D75B9" w:rsidRPr="006E23C4" w:rsidRDefault="009D75B9" w:rsidP="00B84EF7">
            <w:pPr>
              <w:pStyle w:val="Odstavekseznama"/>
              <w:numPr>
                <w:ilvl w:val="0"/>
                <w:numId w:val="25"/>
              </w:numPr>
              <w:ind w:left="177" w:hanging="141"/>
              <w:jc w:val="left"/>
              <w:rPr>
                <w:rFonts w:cs="Arial"/>
                <w:b/>
                <w:bCs/>
                <w:sz w:val="18"/>
                <w:szCs w:val="18"/>
                <w:u w:val="single"/>
              </w:rPr>
            </w:pPr>
            <w:r w:rsidRPr="006E23C4">
              <w:rPr>
                <w:rFonts w:cs="Arial"/>
                <w:sz w:val="18"/>
                <w:szCs w:val="18"/>
              </w:rPr>
              <w:t>uničimo ostanke rastlin,</w:t>
            </w:r>
          </w:p>
          <w:p w14:paraId="58C54BCC" w14:textId="1941B464" w:rsidR="009D75B9" w:rsidRPr="006E23C4" w:rsidRDefault="009D75B9" w:rsidP="00B84EF7">
            <w:pPr>
              <w:pStyle w:val="Odstavekseznama"/>
              <w:numPr>
                <w:ilvl w:val="0"/>
                <w:numId w:val="25"/>
              </w:numPr>
              <w:ind w:left="177" w:hanging="141"/>
              <w:jc w:val="left"/>
              <w:rPr>
                <w:rFonts w:cs="Arial"/>
                <w:b/>
                <w:bCs/>
                <w:sz w:val="18"/>
                <w:szCs w:val="18"/>
                <w:u w:val="single"/>
              </w:rPr>
            </w:pPr>
            <w:r w:rsidRPr="006E23C4">
              <w:rPr>
                <w:rFonts w:cs="Arial"/>
                <w:sz w:val="18"/>
                <w:szCs w:val="18"/>
              </w:rPr>
              <w:t>preprečimo, da pridejo ličinke v skladišča.</w:t>
            </w:r>
          </w:p>
        </w:tc>
        <w:tc>
          <w:tcPr>
            <w:tcW w:w="2268" w:type="dxa"/>
            <w:noWrap/>
            <w:hideMark/>
          </w:tcPr>
          <w:p w14:paraId="23F9B3CB" w14:textId="77777777" w:rsidR="009D75B9" w:rsidRPr="006E23C4" w:rsidRDefault="009D75B9" w:rsidP="009D75B9">
            <w:pPr>
              <w:rPr>
                <w:rFonts w:cs="Arial"/>
                <w:i/>
                <w:iCs/>
                <w:color w:val="00B050"/>
                <w:sz w:val="18"/>
                <w:szCs w:val="18"/>
              </w:rPr>
            </w:pPr>
            <w:proofErr w:type="spellStart"/>
            <w:r w:rsidRPr="006E23C4">
              <w:rPr>
                <w:rFonts w:cs="Arial"/>
                <w:i/>
                <w:iCs/>
                <w:color w:val="00B050"/>
                <w:sz w:val="18"/>
                <w:szCs w:val="18"/>
              </w:rPr>
              <w:t>Bacillus</w:t>
            </w:r>
            <w:proofErr w:type="spellEnd"/>
            <w:r w:rsidRPr="006E23C4">
              <w:rPr>
                <w:rFonts w:cs="Arial"/>
                <w:i/>
                <w:iCs/>
                <w:color w:val="00B050"/>
                <w:sz w:val="18"/>
                <w:szCs w:val="18"/>
              </w:rPr>
              <w:t xml:space="preserve"> </w:t>
            </w:r>
            <w:proofErr w:type="spellStart"/>
            <w:r w:rsidRPr="006E23C4">
              <w:rPr>
                <w:rFonts w:cs="Arial"/>
                <w:i/>
                <w:iCs/>
                <w:color w:val="00B050"/>
                <w:sz w:val="18"/>
                <w:szCs w:val="18"/>
              </w:rPr>
              <w:t>thuringhiensis</w:t>
            </w:r>
            <w:proofErr w:type="spellEnd"/>
            <w:r w:rsidRPr="006E23C4">
              <w:rPr>
                <w:rFonts w:cs="Arial"/>
                <w:color w:val="00B050"/>
                <w:sz w:val="18"/>
                <w:szCs w:val="18"/>
              </w:rPr>
              <w:t xml:space="preserve"> var. </w:t>
            </w:r>
            <w:proofErr w:type="spellStart"/>
            <w:r w:rsidRPr="006E23C4">
              <w:rPr>
                <w:rFonts w:cs="Arial"/>
                <w:color w:val="00B050"/>
                <w:sz w:val="18"/>
                <w:szCs w:val="18"/>
              </w:rPr>
              <w:t>kurstaki</w:t>
            </w:r>
            <w:proofErr w:type="spellEnd"/>
          </w:p>
        </w:tc>
        <w:tc>
          <w:tcPr>
            <w:tcW w:w="2410" w:type="dxa"/>
            <w:noWrap/>
            <w:hideMark/>
          </w:tcPr>
          <w:p w14:paraId="3D732EB0"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Lepinox</w:t>
            </w:r>
            <w:proofErr w:type="spellEnd"/>
            <w:r w:rsidRPr="006E23C4">
              <w:rPr>
                <w:rFonts w:cs="Arial"/>
                <w:color w:val="00B050"/>
                <w:sz w:val="18"/>
                <w:szCs w:val="18"/>
              </w:rPr>
              <w:t xml:space="preserve"> plus</w:t>
            </w:r>
          </w:p>
        </w:tc>
        <w:tc>
          <w:tcPr>
            <w:tcW w:w="1421" w:type="dxa"/>
            <w:noWrap/>
            <w:hideMark/>
          </w:tcPr>
          <w:p w14:paraId="06D2FBC5" w14:textId="77777777" w:rsidR="009D75B9" w:rsidRPr="006E23C4" w:rsidRDefault="009D75B9" w:rsidP="009D75B9">
            <w:pPr>
              <w:rPr>
                <w:rFonts w:cs="Arial"/>
                <w:color w:val="00B050"/>
                <w:sz w:val="18"/>
                <w:szCs w:val="18"/>
              </w:rPr>
            </w:pPr>
            <w:r w:rsidRPr="006E23C4">
              <w:rPr>
                <w:rFonts w:cs="Arial"/>
                <w:color w:val="00B050"/>
                <w:sz w:val="18"/>
                <w:szCs w:val="18"/>
              </w:rPr>
              <w:t>1 kg/ha</w:t>
            </w:r>
          </w:p>
        </w:tc>
        <w:tc>
          <w:tcPr>
            <w:tcW w:w="1848" w:type="dxa"/>
            <w:gridSpan w:val="2"/>
            <w:noWrap/>
            <w:hideMark/>
          </w:tcPr>
          <w:p w14:paraId="67116245" w14:textId="77777777" w:rsidR="009D75B9" w:rsidRPr="006E23C4" w:rsidRDefault="009D75B9" w:rsidP="009D75B9">
            <w:pPr>
              <w:rPr>
                <w:rFonts w:cs="Arial"/>
                <w:color w:val="00B050"/>
                <w:sz w:val="18"/>
                <w:szCs w:val="18"/>
              </w:rPr>
            </w:pPr>
            <w:r w:rsidRPr="006E23C4">
              <w:rPr>
                <w:rFonts w:cs="Arial"/>
                <w:color w:val="00B050"/>
                <w:sz w:val="18"/>
                <w:szCs w:val="18"/>
              </w:rPr>
              <w:t>0</w:t>
            </w:r>
          </w:p>
        </w:tc>
        <w:tc>
          <w:tcPr>
            <w:tcW w:w="1514" w:type="dxa"/>
            <w:noWrap/>
            <w:hideMark/>
          </w:tcPr>
          <w:p w14:paraId="20F3E9A1"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tretiranje</w:t>
            </w:r>
            <w:proofErr w:type="spellEnd"/>
            <w:r w:rsidRPr="006E23C4">
              <w:rPr>
                <w:rFonts w:cs="Arial"/>
                <w:color w:val="00B050"/>
                <w:sz w:val="18"/>
                <w:szCs w:val="18"/>
              </w:rPr>
              <w:t xml:space="preserve"> v času izleganja jajčec oziroma v fazi mladih ličink (prva in druga stopnja razvoja). </w:t>
            </w:r>
          </w:p>
        </w:tc>
      </w:tr>
      <w:tr w:rsidR="009D75B9" w:rsidRPr="006E23C4" w14:paraId="019FA2E1" w14:textId="77777777" w:rsidTr="00C70FC3">
        <w:trPr>
          <w:trHeight w:val="260"/>
        </w:trPr>
        <w:tc>
          <w:tcPr>
            <w:tcW w:w="2547" w:type="dxa"/>
            <w:noWrap/>
            <w:hideMark/>
          </w:tcPr>
          <w:p w14:paraId="39E9BC34" w14:textId="77777777" w:rsidR="009D75B9" w:rsidRPr="006E23C4" w:rsidRDefault="009D75B9" w:rsidP="009D75B9">
            <w:pPr>
              <w:jc w:val="left"/>
              <w:rPr>
                <w:rFonts w:cs="Arial"/>
                <w:b/>
                <w:bCs/>
                <w:sz w:val="18"/>
                <w:szCs w:val="18"/>
              </w:rPr>
            </w:pPr>
            <w:r w:rsidRPr="006E23C4">
              <w:rPr>
                <w:rFonts w:cs="Arial"/>
                <w:b/>
                <w:bCs/>
                <w:sz w:val="18"/>
                <w:szCs w:val="18"/>
              </w:rPr>
              <w:t xml:space="preserve">Pršice </w:t>
            </w:r>
            <w:r w:rsidRPr="006E23C4">
              <w:rPr>
                <w:rFonts w:cs="Arial"/>
                <w:sz w:val="18"/>
                <w:szCs w:val="18"/>
              </w:rPr>
              <w:t>(</w:t>
            </w:r>
            <w:proofErr w:type="spellStart"/>
            <w:r w:rsidRPr="006E23C4">
              <w:rPr>
                <w:rFonts w:cs="Arial"/>
                <w:sz w:val="18"/>
                <w:szCs w:val="18"/>
              </w:rPr>
              <w:t>Acarina</w:t>
            </w:r>
            <w:proofErr w:type="spellEnd"/>
            <w:r w:rsidRPr="006E23C4">
              <w:rPr>
                <w:rFonts w:cs="Arial"/>
                <w:sz w:val="18"/>
                <w:szCs w:val="18"/>
              </w:rPr>
              <w:t>)</w:t>
            </w:r>
          </w:p>
        </w:tc>
        <w:tc>
          <w:tcPr>
            <w:tcW w:w="3118" w:type="dxa"/>
            <w:noWrap/>
            <w:hideMark/>
          </w:tcPr>
          <w:p w14:paraId="56E5E544" w14:textId="77777777" w:rsidR="009D75B9" w:rsidRPr="006E23C4" w:rsidRDefault="009D75B9" w:rsidP="009D75B9">
            <w:pPr>
              <w:jc w:val="left"/>
              <w:rPr>
                <w:rFonts w:cs="Arial"/>
                <w:sz w:val="18"/>
                <w:szCs w:val="18"/>
              </w:rPr>
            </w:pPr>
            <w:r w:rsidRPr="006E23C4">
              <w:rPr>
                <w:rFonts w:cs="Arial"/>
                <w:sz w:val="18"/>
                <w:szCs w:val="18"/>
              </w:rPr>
              <w:t> </w:t>
            </w:r>
          </w:p>
        </w:tc>
        <w:tc>
          <w:tcPr>
            <w:tcW w:w="2268" w:type="dxa"/>
            <w:hideMark/>
          </w:tcPr>
          <w:p w14:paraId="4C993B64" w14:textId="77777777" w:rsidR="009D75B9" w:rsidRPr="006E23C4" w:rsidRDefault="009D75B9" w:rsidP="009D75B9">
            <w:pPr>
              <w:rPr>
                <w:rFonts w:cs="Arial"/>
                <w:color w:val="00B050"/>
                <w:sz w:val="18"/>
                <w:szCs w:val="18"/>
              </w:rPr>
            </w:pPr>
            <w:r w:rsidRPr="006E23C4">
              <w:rPr>
                <w:rFonts w:cs="Arial"/>
                <w:color w:val="00B050"/>
                <w:sz w:val="18"/>
                <w:szCs w:val="18"/>
              </w:rPr>
              <w:t>žveplo</w:t>
            </w:r>
          </w:p>
        </w:tc>
        <w:tc>
          <w:tcPr>
            <w:tcW w:w="2410" w:type="dxa"/>
            <w:hideMark/>
          </w:tcPr>
          <w:p w14:paraId="2D88556E" w14:textId="77777777" w:rsidR="009D75B9" w:rsidRPr="006E23C4" w:rsidRDefault="009D75B9" w:rsidP="009D75B9">
            <w:pPr>
              <w:rPr>
                <w:rFonts w:cs="Arial"/>
                <w:color w:val="00B050"/>
                <w:sz w:val="18"/>
                <w:szCs w:val="18"/>
              </w:rPr>
            </w:pPr>
            <w:proofErr w:type="spellStart"/>
            <w:r w:rsidRPr="006E23C4">
              <w:rPr>
                <w:rFonts w:cs="Arial"/>
                <w:color w:val="00B050"/>
                <w:sz w:val="18"/>
                <w:szCs w:val="18"/>
              </w:rPr>
              <w:t>Thiovit</w:t>
            </w:r>
            <w:proofErr w:type="spellEnd"/>
            <w:r w:rsidRPr="006E23C4">
              <w:rPr>
                <w:rFonts w:cs="Arial"/>
                <w:color w:val="00B050"/>
                <w:sz w:val="18"/>
                <w:szCs w:val="18"/>
              </w:rPr>
              <w:t xml:space="preserve"> jet</w:t>
            </w:r>
          </w:p>
        </w:tc>
        <w:tc>
          <w:tcPr>
            <w:tcW w:w="1421" w:type="dxa"/>
            <w:hideMark/>
          </w:tcPr>
          <w:p w14:paraId="6242183A" w14:textId="77777777" w:rsidR="009D75B9" w:rsidRPr="006E23C4" w:rsidRDefault="009D75B9" w:rsidP="009D75B9">
            <w:pPr>
              <w:rPr>
                <w:rFonts w:cs="Arial"/>
                <w:color w:val="00B050"/>
                <w:sz w:val="18"/>
                <w:szCs w:val="18"/>
              </w:rPr>
            </w:pPr>
            <w:r w:rsidRPr="006E23C4">
              <w:rPr>
                <w:rFonts w:cs="Arial"/>
                <w:color w:val="00B050"/>
                <w:sz w:val="18"/>
                <w:szCs w:val="18"/>
              </w:rPr>
              <w:t>3-4 kg/ha</w:t>
            </w:r>
          </w:p>
        </w:tc>
        <w:tc>
          <w:tcPr>
            <w:tcW w:w="1848" w:type="dxa"/>
            <w:gridSpan w:val="2"/>
            <w:hideMark/>
          </w:tcPr>
          <w:p w14:paraId="1CA85CE9" w14:textId="77777777" w:rsidR="009D75B9" w:rsidRPr="006E23C4" w:rsidRDefault="009D75B9" w:rsidP="009D75B9">
            <w:pPr>
              <w:rPr>
                <w:rFonts w:cs="Arial"/>
                <w:color w:val="00B050"/>
                <w:sz w:val="18"/>
                <w:szCs w:val="18"/>
              </w:rPr>
            </w:pPr>
            <w:r w:rsidRPr="006E23C4">
              <w:rPr>
                <w:rFonts w:cs="Arial"/>
                <w:color w:val="00B050"/>
                <w:sz w:val="18"/>
                <w:szCs w:val="18"/>
              </w:rPr>
              <w:t>7</w:t>
            </w:r>
          </w:p>
        </w:tc>
        <w:tc>
          <w:tcPr>
            <w:tcW w:w="1514" w:type="dxa"/>
            <w:noWrap/>
            <w:hideMark/>
          </w:tcPr>
          <w:p w14:paraId="02012972" w14:textId="77777777" w:rsidR="009D75B9" w:rsidRPr="006E23C4" w:rsidRDefault="009D75B9" w:rsidP="009D75B9">
            <w:pPr>
              <w:rPr>
                <w:rFonts w:cs="Arial"/>
                <w:sz w:val="18"/>
                <w:szCs w:val="18"/>
              </w:rPr>
            </w:pPr>
          </w:p>
        </w:tc>
      </w:tr>
    </w:tbl>
    <w:p w14:paraId="72E05933" w14:textId="7D8D88D5" w:rsidR="00C70FC3" w:rsidRDefault="00C70FC3" w:rsidP="00C70FC3">
      <w:pPr>
        <w:rPr>
          <w:lang w:val="x-none"/>
        </w:rPr>
      </w:pPr>
    </w:p>
    <w:p w14:paraId="39C7506F" w14:textId="77777777" w:rsidR="009D75B9" w:rsidRPr="00C70FC3" w:rsidRDefault="009D75B9" w:rsidP="00C70FC3">
      <w:pPr>
        <w:rPr>
          <w:lang w:val="x-none"/>
        </w:rPr>
      </w:pPr>
    </w:p>
    <w:p w14:paraId="7EF92CFA" w14:textId="2E65924F" w:rsidR="006E23C4" w:rsidRDefault="006E23C4" w:rsidP="00134E22">
      <w:pPr>
        <w:pStyle w:val="Naslov2"/>
        <w:spacing w:before="0" w:after="0"/>
        <w:ind w:left="576"/>
      </w:pPr>
      <w:bookmarkStart w:id="480" w:name="_Toc167122152"/>
      <w:bookmarkStart w:id="481" w:name="_Toc167122387"/>
      <w:bookmarkStart w:id="482" w:name="_Toc167723197"/>
      <w:r w:rsidRPr="000D7F90">
        <w:t xml:space="preserve">INTEGRIRANO VARSTVO </w:t>
      </w:r>
      <w:r w:rsidRPr="00134E22">
        <w:t>BOBA</w:t>
      </w:r>
      <w:bookmarkEnd w:id="480"/>
      <w:bookmarkEnd w:id="481"/>
      <w:bookmarkEnd w:id="482"/>
      <w:r w:rsidRPr="000D7F90">
        <w:t xml:space="preserve"> </w:t>
      </w:r>
    </w:p>
    <w:p w14:paraId="09AAAE54" w14:textId="77777777" w:rsidR="009D75B9" w:rsidRPr="009D75B9" w:rsidRDefault="009D75B9" w:rsidP="009D75B9">
      <w:pPr>
        <w:rPr>
          <w:lang w:val="x-none"/>
        </w:rPr>
      </w:pPr>
    </w:p>
    <w:tbl>
      <w:tblPr>
        <w:tblStyle w:val="Tabelamrea"/>
        <w:tblW w:w="0" w:type="auto"/>
        <w:tblLook w:val="04A0" w:firstRow="1" w:lastRow="0" w:firstColumn="1" w:lastColumn="0" w:noHBand="0" w:noVBand="1"/>
      </w:tblPr>
      <w:tblGrid>
        <w:gridCol w:w="2547"/>
        <w:gridCol w:w="3118"/>
        <w:gridCol w:w="2268"/>
        <w:gridCol w:w="2420"/>
        <w:gridCol w:w="1449"/>
        <w:gridCol w:w="1865"/>
        <w:gridCol w:w="1459"/>
      </w:tblGrid>
      <w:tr w:rsidR="006E23C4" w:rsidRPr="006E23C4" w14:paraId="74937F8E" w14:textId="77777777" w:rsidTr="006E23C4">
        <w:trPr>
          <w:trHeight w:val="520"/>
          <w:tblHeader/>
        </w:trPr>
        <w:tc>
          <w:tcPr>
            <w:tcW w:w="2547" w:type="dxa"/>
            <w:shd w:val="clear" w:color="auto" w:fill="F2F2F2" w:themeFill="background1" w:themeFillShade="F2"/>
            <w:hideMark/>
          </w:tcPr>
          <w:p w14:paraId="1B0475CC" w14:textId="77777777" w:rsidR="006E23C4" w:rsidRPr="006E23C4" w:rsidRDefault="006E23C4" w:rsidP="006E23C4">
            <w:pPr>
              <w:rPr>
                <w:b/>
                <w:bCs/>
                <w:sz w:val="18"/>
                <w:szCs w:val="18"/>
              </w:rPr>
            </w:pPr>
            <w:r w:rsidRPr="006E23C4">
              <w:rPr>
                <w:b/>
                <w:bCs/>
                <w:sz w:val="18"/>
                <w:szCs w:val="18"/>
              </w:rPr>
              <w:t>ŠKODLJIVI ORGANIZEM</w:t>
            </w:r>
          </w:p>
        </w:tc>
        <w:tc>
          <w:tcPr>
            <w:tcW w:w="3118" w:type="dxa"/>
            <w:shd w:val="clear" w:color="auto" w:fill="F2F2F2" w:themeFill="background1" w:themeFillShade="F2"/>
            <w:hideMark/>
          </w:tcPr>
          <w:p w14:paraId="1527DF2A" w14:textId="77777777" w:rsidR="006E23C4" w:rsidRPr="006E23C4" w:rsidRDefault="006E23C4">
            <w:pPr>
              <w:rPr>
                <w:b/>
                <w:bCs/>
                <w:sz w:val="18"/>
                <w:szCs w:val="18"/>
              </w:rPr>
            </w:pPr>
            <w:r w:rsidRPr="006E23C4">
              <w:rPr>
                <w:b/>
                <w:bCs/>
                <w:sz w:val="18"/>
                <w:szCs w:val="18"/>
              </w:rPr>
              <w:t>UKREPI</w:t>
            </w:r>
          </w:p>
        </w:tc>
        <w:tc>
          <w:tcPr>
            <w:tcW w:w="2268" w:type="dxa"/>
            <w:shd w:val="clear" w:color="auto" w:fill="F2F2F2" w:themeFill="background1" w:themeFillShade="F2"/>
            <w:hideMark/>
          </w:tcPr>
          <w:p w14:paraId="35A90FBF" w14:textId="77777777" w:rsidR="006E23C4" w:rsidRPr="006E23C4" w:rsidRDefault="006E23C4">
            <w:pPr>
              <w:rPr>
                <w:b/>
                <w:bCs/>
                <w:sz w:val="18"/>
                <w:szCs w:val="18"/>
              </w:rPr>
            </w:pPr>
            <w:r w:rsidRPr="006E23C4">
              <w:rPr>
                <w:b/>
                <w:bCs/>
                <w:sz w:val="18"/>
                <w:szCs w:val="18"/>
              </w:rPr>
              <w:t>AKTIVNA SNOV</w:t>
            </w:r>
          </w:p>
        </w:tc>
        <w:tc>
          <w:tcPr>
            <w:tcW w:w="2420" w:type="dxa"/>
            <w:shd w:val="clear" w:color="auto" w:fill="F2F2F2" w:themeFill="background1" w:themeFillShade="F2"/>
            <w:hideMark/>
          </w:tcPr>
          <w:p w14:paraId="31CDE2C9" w14:textId="77777777" w:rsidR="006E23C4" w:rsidRPr="006E23C4" w:rsidRDefault="006E23C4">
            <w:pPr>
              <w:rPr>
                <w:b/>
                <w:bCs/>
                <w:sz w:val="18"/>
                <w:szCs w:val="18"/>
              </w:rPr>
            </w:pPr>
            <w:r w:rsidRPr="006E23C4">
              <w:rPr>
                <w:b/>
                <w:bCs/>
                <w:sz w:val="18"/>
                <w:szCs w:val="18"/>
              </w:rPr>
              <w:t>FITOFARMACEVTSKO SREDSTVO</w:t>
            </w:r>
          </w:p>
        </w:tc>
        <w:tc>
          <w:tcPr>
            <w:tcW w:w="1449" w:type="dxa"/>
            <w:shd w:val="clear" w:color="auto" w:fill="F2F2F2" w:themeFill="background1" w:themeFillShade="F2"/>
            <w:hideMark/>
          </w:tcPr>
          <w:p w14:paraId="42820F0A" w14:textId="77777777" w:rsidR="006E23C4" w:rsidRPr="006E23C4" w:rsidRDefault="006E23C4">
            <w:pPr>
              <w:rPr>
                <w:b/>
                <w:bCs/>
                <w:sz w:val="18"/>
                <w:szCs w:val="18"/>
              </w:rPr>
            </w:pPr>
            <w:r w:rsidRPr="006E23C4">
              <w:rPr>
                <w:b/>
                <w:bCs/>
                <w:sz w:val="18"/>
                <w:szCs w:val="18"/>
              </w:rPr>
              <w:t>ODMEREK</w:t>
            </w:r>
          </w:p>
        </w:tc>
        <w:tc>
          <w:tcPr>
            <w:tcW w:w="1865" w:type="dxa"/>
            <w:shd w:val="clear" w:color="auto" w:fill="F2F2F2" w:themeFill="background1" w:themeFillShade="F2"/>
            <w:hideMark/>
          </w:tcPr>
          <w:p w14:paraId="1287BA31" w14:textId="77777777" w:rsidR="006E23C4" w:rsidRPr="006E23C4" w:rsidRDefault="006E23C4">
            <w:pPr>
              <w:rPr>
                <w:b/>
                <w:bCs/>
                <w:sz w:val="18"/>
                <w:szCs w:val="18"/>
              </w:rPr>
            </w:pPr>
            <w:r w:rsidRPr="006E23C4">
              <w:rPr>
                <w:b/>
                <w:bCs/>
                <w:sz w:val="18"/>
                <w:szCs w:val="18"/>
              </w:rPr>
              <w:t>KARENCA (dni)</w:t>
            </w:r>
          </w:p>
        </w:tc>
        <w:tc>
          <w:tcPr>
            <w:tcW w:w="1459" w:type="dxa"/>
            <w:shd w:val="clear" w:color="auto" w:fill="F2F2F2" w:themeFill="background1" w:themeFillShade="F2"/>
            <w:hideMark/>
          </w:tcPr>
          <w:p w14:paraId="7BFEAF2E" w14:textId="77777777" w:rsidR="006E23C4" w:rsidRPr="006E23C4" w:rsidRDefault="006E23C4">
            <w:pPr>
              <w:rPr>
                <w:b/>
                <w:bCs/>
                <w:sz w:val="18"/>
                <w:szCs w:val="18"/>
              </w:rPr>
            </w:pPr>
            <w:r w:rsidRPr="006E23C4">
              <w:rPr>
                <w:b/>
                <w:bCs/>
                <w:sz w:val="18"/>
                <w:szCs w:val="18"/>
              </w:rPr>
              <w:t>OPOMBE</w:t>
            </w:r>
          </w:p>
        </w:tc>
      </w:tr>
      <w:tr w:rsidR="006E23C4" w:rsidRPr="006E23C4" w14:paraId="2D789B0C" w14:textId="77777777" w:rsidTr="006E23C4">
        <w:trPr>
          <w:trHeight w:val="298"/>
        </w:trPr>
        <w:tc>
          <w:tcPr>
            <w:tcW w:w="2547" w:type="dxa"/>
            <w:vMerge w:val="restart"/>
            <w:hideMark/>
          </w:tcPr>
          <w:p w14:paraId="59915090" w14:textId="77777777" w:rsidR="006E23C4" w:rsidRPr="006E23C4" w:rsidRDefault="006E23C4" w:rsidP="009D75B9">
            <w:pPr>
              <w:jc w:val="left"/>
              <w:rPr>
                <w:b/>
                <w:bCs/>
                <w:sz w:val="18"/>
                <w:szCs w:val="18"/>
              </w:rPr>
            </w:pPr>
            <w:r w:rsidRPr="006E23C4">
              <w:rPr>
                <w:b/>
                <w:bCs/>
                <w:sz w:val="18"/>
                <w:szCs w:val="18"/>
              </w:rPr>
              <w:t>Vdrta bobova pegavost</w:t>
            </w:r>
            <w:r w:rsidRPr="006E23C4">
              <w:rPr>
                <w:sz w:val="18"/>
                <w:szCs w:val="18"/>
              </w:rPr>
              <w:t xml:space="preserve"> (</w:t>
            </w:r>
            <w:proofErr w:type="spellStart"/>
            <w:r w:rsidRPr="006E23C4">
              <w:rPr>
                <w:i/>
                <w:iCs/>
                <w:sz w:val="18"/>
                <w:szCs w:val="18"/>
              </w:rPr>
              <w:t>Ascochyta</w:t>
            </w:r>
            <w:proofErr w:type="spellEnd"/>
            <w:r w:rsidRPr="006E23C4">
              <w:rPr>
                <w:sz w:val="18"/>
                <w:szCs w:val="18"/>
              </w:rPr>
              <w:t xml:space="preserve"> </w:t>
            </w:r>
            <w:proofErr w:type="spellStart"/>
            <w:r w:rsidRPr="006E23C4">
              <w:rPr>
                <w:i/>
                <w:iCs/>
                <w:sz w:val="18"/>
                <w:szCs w:val="18"/>
              </w:rPr>
              <w:t>fabae</w:t>
            </w:r>
            <w:proofErr w:type="spellEnd"/>
            <w:r w:rsidRPr="006E23C4">
              <w:rPr>
                <w:sz w:val="18"/>
                <w:szCs w:val="18"/>
              </w:rPr>
              <w:t>)</w:t>
            </w:r>
          </w:p>
        </w:tc>
        <w:tc>
          <w:tcPr>
            <w:tcW w:w="3118" w:type="dxa"/>
            <w:vMerge w:val="restart"/>
            <w:noWrap/>
            <w:hideMark/>
          </w:tcPr>
          <w:p w14:paraId="36CC8665" w14:textId="77777777" w:rsidR="006E23C4" w:rsidRPr="006E23C4" w:rsidRDefault="006E23C4" w:rsidP="006E23C4">
            <w:pPr>
              <w:rPr>
                <w:sz w:val="18"/>
                <w:szCs w:val="18"/>
              </w:rPr>
            </w:pPr>
            <w:r w:rsidRPr="006E23C4">
              <w:rPr>
                <w:sz w:val="18"/>
                <w:szCs w:val="18"/>
              </w:rPr>
              <w:t> </w:t>
            </w:r>
          </w:p>
        </w:tc>
        <w:tc>
          <w:tcPr>
            <w:tcW w:w="2268" w:type="dxa"/>
            <w:noWrap/>
            <w:hideMark/>
          </w:tcPr>
          <w:p w14:paraId="5F4CA19D" w14:textId="77777777" w:rsidR="006E23C4" w:rsidRPr="006E23C4" w:rsidRDefault="006E23C4" w:rsidP="006E23C4">
            <w:pPr>
              <w:rPr>
                <w:color w:val="00B050"/>
                <w:sz w:val="18"/>
                <w:szCs w:val="18"/>
              </w:rPr>
            </w:pPr>
            <w:r w:rsidRPr="006E23C4">
              <w:rPr>
                <w:color w:val="00B050"/>
                <w:sz w:val="18"/>
                <w:szCs w:val="18"/>
              </w:rPr>
              <w:t xml:space="preserve">bakrov </w:t>
            </w:r>
            <w:proofErr w:type="spellStart"/>
            <w:r w:rsidRPr="006E23C4">
              <w:rPr>
                <w:color w:val="00B050"/>
                <w:sz w:val="18"/>
                <w:szCs w:val="18"/>
              </w:rPr>
              <w:t>oksiklorid</w:t>
            </w:r>
            <w:proofErr w:type="spellEnd"/>
          </w:p>
        </w:tc>
        <w:tc>
          <w:tcPr>
            <w:tcW w:w="2420" w:type="dxa"/>
            <w:noWrap/>
            <w:hideMark/>
          </w:tcPr>
          <w:p w14:paraId="19E0E478" w14:textId="77777777" w:rsidR="006E23C4" w:rsidRPr="006E23C4" w:rsidRDefault="006E23C4">
            <w:pPr>
              <w:rPr>
                <w:color w:val="00B050"/>
                <w:sz w:val="18"/>
                <w:szCs w:val="18"/>
              </w:rPr>
            </w:pPr>
            <w:proofErr w:type="spellStart"/>
            <w:r w:rsidRPr="006E23C4">
              <w:rPr>
                <w:color w:val="00B050"/>
                <w:sz w:val="18"/>
                <w:szCs w:val="18"/>
              </w:rPr>
              <w:t>Cuprabau</w:t>
            </w:r>
            <w:proofErr w:type="spellEnd"/>
            <w:r w:rsidRPr="006E23C4">
              <w:rPr>
                <w:color w:val="00B050"/>
                <w:sz w:val="18"/>
                <w:szCs w:val="18"/>
              </w:rPr>
              <w:t xml:space="preserve"> Z 35 WG</w:t>
            </w:r>
          </w:p>
        </w:tc>
        <w:tc>
          <w:tcPr>
            <w:tcW w:w="1449" w:type="dxa"/>
            <w:noWrap/>
            <w:hideMark/>
          </w:tcPr>
          <w:p w14:paraId="63A9A0AA" w14:textId="77777777" w:rsidR="006E23C4" w:rsidRPr="006E23C4" w:rsidRDefault="006E23C4">
            <w:pPr>
              <w:rPr>
                <w:color w:val="00B050"/>
                <w:sz w:val="18"/>
                <w:szCs w:val="18"/>
              </w:rPr>
            </w:pPr>
            <w:r w:rsidRPr="006E23C4">
              <w:rPr>
                <w:color w:val="00B050"/>
                <w:sz w:val="18"/>
                <w:szCs w:val="18"/>
              </w:rPr>
              <w:t>0,66-1,5 kg/ha</w:t>
            </w:r>
          </w:p>
        </w:tc>
        <w:tc>
          <w:tcPr>
            <w:tcW w:w="1865" w:type="dxa"/>
            <w:noWrap/>
            <w:hideMark/>
          </w:tcPr>
          <w:p w14:paraId="7D858820" w14:textId="77777777" w:rsidR="006E23C4" w:rsidRPr="006E23C4" w:rsidRDefault="006E23C4">
            <w:pPr>
              <w:rPr>
                <w:color w:val="00B050"/>
                <w:sz w:val="18"/>
                <w:szCs w:val="18"/>
              </w:rPr>
            </w:pPr>
            <w:r w:rsidRPr="006E23C4">
              <w:rPr>
                <w:color w:val="00B050"/>
                <w:sz w:val="18"/>
                <w:szCs w:val="18"/>
              </w:rPr>
              <w:t>3</w:t>
            </w:r>
          </w:p>
        </w:tc>
        <w:tc>
          <w:tcPr>
            <w:tcW w:w="1459" w:type="dxa"/>
            <w:noWrap/>
            <w:hideMark/>
          </w:tcPr>
          <w:p w14:paraId="06C422D3" w14:textId="77777777" w:rsidR="006E23C4" w:rsidRPr="006E23C4" w:rsidRDefault="006E23C4">
            <w:pPr>
              <w:rPr>
                <w:sz w:val="18"/>
                <w:szCs w:val="18"/>
              </w:rPr>
            </w:pPr>
            <w:r w:rsidRPr="006E23C4">
              <w:rPr>
                <w:sz w:val="18"/>
                <w:szCs w:val="18"/>
              </w:rPr>
              <w:t> </w:t>
            </w:r>
          </w:p>
        </w:tc>
      </w:tr>
      <w:tr w:rsidR="006E23C4" w:rsidRPr="006E23C4" w14:paraId="7F394337" w14:textId="77777777" w:rsidTr="006E23C4">
        <w:trPr>
          <w:trHeight w:val="260"/>
        </w:trPr>
        <w:tc>
          <w:tcPr>
            <w:tcW w:w="2547" w:type="dxa"/>
            <w:vMerge/>
            <w:hideMark/>
          </w:tcPr>
          <w:p w14:paraId="06E0DD26" w14:textId="77777777" w:rsidR="006E23C4" w:rsidRPr="006E23C4" w:rsidRDefault="006E23C4" w:rsidP="009D75B9">
            <w:pPr>
              <w:jc w:val="left"/>
              <w:rPr>
                <w:b/>
                <w:bCs/>
                <w:sz w:val="18"/>
                <w:szCs w:val="18"/>
              </w:rPr>
            </w:pPr>
          </w:p>
        </w:tc>
        <w:tc>
          <w:tcPr>
            <w:tcW w:w="3118" w:type="dxa"/>
            <w:vMerge/>
            <w:hideMark/>
          </w:tcPr>
          <w:p w14:paraId="7B90C0B6" w14:textId="77777777" w:rsidR="006E23C4" w:rsidRPr="006E23C4" w:rsidRDefault="006E23C4">
            <w:pPr>
              <w:rPr>
                <w:sz w:val="18"/>
                <w:szCs w:val="18"/>
              </w:rPr>
            </w:pPr>
          </w:p>
        </w:tc>
        <w:tc>
          <w:tcPr>
            <w:tcW w:w="2268" w:type="dxa"/>
            <w:noWrap/>
            <w:hideMark/>
          </w:tcPr>
          <w:p w14:paraId="7B3DF203" w14:textId="77777777" w:rsidR="006E23C4" w:rsidRPr="006E23C4" w:rsidRDefault="006E23C4">
            <w:pPr>
              <w:rPr>
                <w:sz w:val="18"/>
                <w:szCs w:val="18"/>
              </w:rPr>
            </w:pPr>
            <w:proofErr w:type="spellStart"/>
            <w:r w:rsidRPr="006E23C4">
              <w:rPr>
                <w:sz w:val="18"/>
                <w:szCs w:val="18"/>
              </w:rPr>
              <w:t>azoksistrobin</w:t>
            </w:r>
            <w:proofErr w:type="spellEnd"/>
          </w:p>
        </w:tc>
        <w:tc>
          <w:tcPr>
            <w:tcW w:w="2420" w:type="dxa"/>
            <w:noWrap/>
            <w:hideMark/>
          </w:tcPr>
          <w:p w14:paraId="127A4C83" w14:textId="77777777" w:rsidR="006E23C4" w:rsidRPr="006E23C4" w:rsidRDefault="006E23C4">
            <w:pPr>
              <w:rPr>
                <w:sz w:val="18"/>
                <w:szCs w:val="18"/>
              </w:rPr>
            </w:pPr>
            <w:proofErr w:type="spellStart"/>
            <w:r w:rsidRPr="006E23C4">
              <w:rPr>
                <w:sz w:val="18"/>
                <w:szCs w:val="18"/>
              </w:rPr>
              <w:t>Mirador</w:t>
            </w:r>
            <w:proofErr w:type="spellEnd"/>
            <w:r w:rsidRPr="006E23C4">
              <w:rPr>
                <w:sz w:val="18"/>
                <w:szCs w:val="18"/>
              </w:rPr>
              <w:t xml:space="preserve"> 250 SC</w:t>
            </w:r>
          </w:p>
        </w:tc>
        <w:tc>
          <w:tcPr>
            <w:tcW w:w="1449" w:type="dxa"/>
            <w:noWrap/>
            <w:hideMark/>
          </w:tcPr>
          <w:p w14:paraId="78D5F4F5" w14:textId="77777777" w:rsidR="006E23C4" w:rsidRPr="006E23C4" w:rsidRDefault="006E23C4">
            <w:pPr>
              <w:rPr>
                <w:sz w:val="18"/>
                <w:szCs w:val="18"/>
              </w:rPr>
            </w:pPr>
            <w:r w:rsidRPr="006E23C4">
              <w:rPr>
                <w:sz w:val="18"/>
                <w:szCs w:val="18"/>
              </w:rPr>
              <w:t>1 L/ha</w:t>
            </w:r>
          </w:p>
        </w:tc>
        <w:tc>
          <w:tcPr>
            <w:tcW w:w="1865" w:type="dxa"/>
            <w:noWrap/>
            <w:hideMark/>
          </w:tcPr>
          <w:p w14:paraId="4323641F" w14:textId="77777777" w:rsidR="006E23C4" w:rsidRPr="006E23C4" w:rsidRDefault="006E23C4">
            <w:pPr>
              <w:rPr>
                <w:sz w:val="18"/>
                <w:szCs w:val="18"/>
              </w:rPr>
            </w:pPr>
            <w:r w:rsidRPr="006E23C4">
              <w:rPr>
                <w:sz w:val="18"/>
                <w:szCs w:val="18"/>
              </w:rPr>
              <w:t>35</w:t>
            </w:r>
          </w:p>
        </w:tc>
        <w:tc>
          <w:tcPr>
            <w:tcW w:w="1459" w:type="dxa"/>
            <w:noWrap/>
            <w:hideMark/>
          </w:tcPr>
          <w:p w14:paraId="3FC4E2B0" w14:textId="77777777" w:rsidR="006E23C4" w:rsidRPr="006E23C4" w:rsidRDefault="006E23C4">
            <w:pPr>
              <w:rPr>
                <w:sz w:val="18"/>
                <w:szCs w:val="18"/>
              </w:rPr>
            </w:pPr>
            <w:r w:rsidRPr="006E23C4">
              <w:rPr>
                <w:sz w:val="18"/>
                <w:szCs w:val="18"/>
              </w:rPr>
              <w:t> </w:t>
            </w:r>
          </w:p>
        </w:tc>
      </w:tr>
      <w:tr w:rsidR="006E23C4" w:rsidRPr="006E23C4" w14:paraId="7BD9BB68" w14:textId="77777777" w:rsidTr="006E23C4">
        <w:trPr>
          <w:trHeight w:val="250"/>
        </w:trPr>
        <w:tc>
          <w:tcPr>
            <w:tcW w:w="2547" w:type="dxa"/>
            <w:vMerge w:val="restart"/>
            <w:noWrap/>
            <w:hideMark/>
          </w:tcPr>
          <w:p w14:paraId="52D4878C" w14:textId="2F9A3857" w:rsidR="006E23C4" w:rsidRPr="006E23C4" w:rsidRDefault="006E23C4" w:rsidP="009D75B9">
            <w:pPr>
              <w:jc w:val="left"/>
              <w:rPr>
                <w:b/>
                <w:bCs/>
                <w:sz w:val="18"/>
                <w:szCs w:val="18"/>
              </w:rPr>
            </w:pPr>
            <w:r w:rsidRPr="006E23C4">
              <w:rPr>
                <w:b/>
                <w:bCs/>
                <w:sz w:val="18"/>
                <w:szCs w:val="18"/>
              </w:rPr>
              <w:t xml:space="preserve">Pepelovke </w:t>
            </w:r>
            <w:r>
              <w:rPr>
                <w:b/>
                <w:bCs/>
                <w:sz w:val="18"/>
                <w:szCs w:val="18"/>
              </w:rPr>
              <w:t xml:space="preserve">                         </w:t>
            </w:r>
            <w:r w:rsidRPr="006E23C4">
              <w:rPr>
                <w:sz w:val="18"/>
                <w:szCs w:val="18"/>
              </w:rPr>
              <w:t>(</w:t>
            </w:r>
            <w:proofErr w:type="spellStart"/>
            <w:r w:rsidRPr="006E23C4">
              <w:rPr>
                <w:i/>
                <w:iCs/>
                <w:sz w:val="18"/>
                <w:szCs w:val="18"/>
              </w:rPr>
              <w:t>Erysiphe</w:t>
            </w:r>
            <w:proofErr w:type="spellEnd"/>
            <w:r w:rsidRPr="006E23C4">
              <w:rPr>
                <w:sz w:val="18"/>
                <w:szCs w:val="18"/>
              </w:rPr>
              <w:t xml:space="preserve"> </w:t>
            </w:r>
            <w:proofErr w:type="spellStart"/>
            <w:r w:rsidRPr="006E23C4">
              <w:rPr>
                <w:sz w:val="18"/>
                <w:szCs w:val="18"/>
              </w:rPr>
              <w:t>spp</w:t>
            </w:r>
            <w:proofErr w:type="spellEnd"/>
            <w:r w:rsidRPr="006E23C4">
              <w:rPr>
                <w:sz w:val="18"/>
                <w:szCs w:val="18"/>
              </w:rPr>
              <w:t>.)</w:t>
            </w:r>
          </w:p>
        </w:tc>
        <w:tc>
          <w:tcPr>
            <w:tcW w:w="3118" w:type="dxa"/>
            <w:vMerge w:val="restart"/>
            <w:noWrap/>
            <w:hideMark/>
          </w:tcPr>
          <w:p w14:paraId="3E60D55C" w14:textId="77777777" w:rsidR="006E23C4" w:rsidRPr="006E23C4" w:rsidRDefault="006E23C4">
            <w:pPr>
              <w:rPr>
                <w:sz w:val="18"/>
                <w:szCs w:val="18"/>
              </w:rPr>
            </w:pPr>
            <w:r w:rsidRPr="006E23C4">
              <w:rPr>
                <w:sz w:val="18"/>
                <w:szCs w:val="18"/>
              </w:rPr>
              <w:t> </w:t>
            </w:r>
          </w:p>
        </w:tc>
        <w:tc>
          <w:tcPr>
            <w:tcW w:w="2268" w:type="dxa"/>
            <w:vMerge w:val="restart"/>
            <w:noWrap/>
            <w:hideMark/>
          </w:tcPr>
          <w:p w14:paraId="23E5F98C" w14:textId="77777777" w:rsidR="006E23C4" w:rsidRPr="006E23C4" w:rsidRDefault="006E23C4">
            <w:pPr>
              <w:rPr>
                <w:color w:val="00B050"/>
                <w:sz w:val="18"/>
                <w:szCs w:val="18"/>
              </w:rPr>
            </w:pPr>
            <w:r w:rsidRPr="006E23C4">
              <w:rPr>
                <w:color w:val="00B050"/>
                <w:sz w:val="18"/>
                <w:szCs w:val="18"/>
              </w:rPr>
              <w:t>žveplo</w:t>
            </w:r>
          </w:p>
        </w:tc>
        <w:tc>
          <w:tcPr>
            <w:tcW w:w="2420" w:type="dxa"/>
            <w:noWrap/>
            <w:hideMark/>
          </w:tcPr>
          <w:p w14:paraId="48A34281" w14:textId="77777777" w:rsidR="006E23C4" w:rsidRPr="006E23C4" w:rsidRDefault="006E23C4">
            <w:pPr>
              <w:rPr>
                <w:color w:val="00B050"/>
                <w:sz w:val="18"/>
                <w:szCs w:val="18"/>
              </w:rPr>
            </w:pPr>
            <w:r w:rsidRPr="006E23C4">
              <w:rPr>
                <w:color w:val="00B050"/>
                <w:sz w:val="18"/>
                <w:szCs w:val="18"/>
              </w:rPr>
              <w:t xml:space="preserve">Biotip </w:t>
            </w:r>
            <w:proofErr w:type="spellStart"/>
            <w:r w:rsidRPr="006E23C4">
              <w:rPr>
                <w:color w:val="00B050"/>
                <w:sz w:val="18"/>
                <w:szCs w:val="18"/>
              </w:rPr>
              <w:t>Sulfo</w:t>
            </w:r>
            <w:proofErr w:type="spellEnd"/>
            <w:r w:rsidRPr="006E23C4">
              <w:rPr>
                <w:color w:val="00B050"/>
                <w:sz w:val="18"/>
                <w:szCs w:val="18"/>
              </w:rPr>
              <w:t xml:space="preserve"> 800 SC</w:t>
            </w:r>
          </w:p>
        </w:tc>
        <w:tc>
          <w:tcPr>
            <w:tcW w:w="1449" w:type="dxa"/>
            <w:noWrap/>
            <w:hideMark/>
          </w:tcPr>
          <w:p w14:paraId="3A3B361D" w14:textId="77777777" w:rsidR="006E23C4" w:rsidRPr="006E23C4" w:rsidRDefault="006E23C4">
            <w:pPr>
              <w:rPr>
                <w:color w:val="00B050"/>
                <w:sz w:val="18"/>
                <w:szCs w:val="18"/>
              </w:rPr>
            </w:pPr>
            <w:r w:rsidRPr="006E23C4">
              <w:rPr>
                <w:color w:val="00B050"/>
                <w:sz w:val="18"/>
                <w:szCs w:val="18"/>
              </w:rPr>
              <w:t>4-5 L/ha</w:t>
            </w:r>
          </w:p>
        </w:tc>
        <w:tc>
          <w:tcPr>
            <w:tcW w:w="1865" w:type="dxa"/>
            <w:noWrap/>
            <w:hideMark/>
          </w:tcPr>
          <w:p w14:paraId="0C97DBEB" w14:textId="77777777" w:rsidR="006E23C4" w:rsidRPr="006E23C4" w:rsidRDefault="006E23C4">
            <w:pPr>
              <w:rPr>
                <w:color w:val="00B050"/>
                <w:sz w:val="18"/>
                <w:szCs w:val="18"/>
              </w:rPr>
            </w:pPr>
            <w:r w:rsidRPr="006E23C4">
              <w:rPr>
                <w:color w:val="00B050"/>
                <w:sz w:val="18"/>
                <w:szCs w:val="18"/>
              </w:rPr>
              <w:t>7</w:t>
            </w:r>
          </w:p>
        </w:tc>
        <w:tc>
          <w:tcPr>
            <w:tcW w:w="1459" w:type="dxa"/>
            <w:noWrap/>
            <w:hideMark/>
          </w:tcPr>
          <w:p w14:paraId="38DC70A2" w14:textId="77777777" w:rsidR="006E23C4" w:rsidRPr="006E23C4" w:rsidRDefault="006E23C4">
            <w:pPr>
              <w:rPr>
                <w:sz w:val="18"/>
                <w:szCs w:val="18"/>
              </w:rPr>
            </w:pPr>
            <w:r w:rsidRPr="006E23C4">
              <w:rPr>
                <w:sz w:val="18"/>
                <w:szCs w:val="18"/>
              </w:rPr>
              <w:t> </w:t>
            </w:r>
          </w:p>
        </w:tc>
      </w:tr>
      <w:tr w:rsidR="006E23C4" w:rsidRPr="006E23C4" w14:paraId="4E26305F" w14:textId="77777777" w:rsidTr="006E23C4">
        <w:trPr>
          <w:trHeight w:val="260"/>
        </w:trPr>
        <w:tc>
          <w:tcPr>
            <w:tcW w:w="2547" w:type="dxa"/>
            <w:vMerge/>
            <w:hideMark/>
          </w:tcPr>
          <w:p w14:paraId="6AF78CB3" w14:textId="77777777" w:rsidR="006E23C4" w:rsidRPr="006E23C4" w:rsidRDefault="006E23C4" w:rsidP="009D75B9">
            <w:pPr>
              <w:jc w:val="left"/>
              <w:rPr>
                <w:b/>
                <w:bCs/>
                <w:sz w:val="18"/>
                <w:szCs w:val="18"/>
              </w:rPr>
            </w:pPr>
          </w:p>
        </w:tc>
        <w:tc>
          <w:tcPr>
            <w:tcW w:w="3118" w:type="dxa"/>
            <w:vMerge/>
            <w:hideMark/>
          </w:tcPr>
          <w:p w14:paraId="35DD9C0D" w14:textId="77777777" w:rsidR="006E23C4" w:rsidRPr="006E23C4" w:rsidRDefault="006E23C4">
            <w:pPr>
              <w:rPr>
                <w:sz w:val="18"/>
                <w:szCs w:val="18"/>
              </w:rPr>
            </w:pPr>
          </w:p>
        </w:tc>
        <w:tc>
          <w:tcPr>
            <w:tcW w:w="2268" w:type="dxa"/>
            <w:vMerge/>
            <w:hideMark/>
          </w:tcPr>
          <w:p w14:paraId="11B85D4A" w14:textId="77777777" w:rsidR="006E23C4" w:rsidRPr="006E23C4" w:rsidRDefault="006E23C4">
            <w:pPr>
              <w:rPr>
                <w:color w:val="00B050"/>
                <w:sz w:val="18"/>
                <w:szCs w:val="18"/>
              </w:rPr>
            </w:pPr>
          </w:p>
        </w:tc>
        <w:tc>
          <w:tcPr>
            <w:tcW w:w="2420" w:type="dxa"/>
            <w:noWrap/>
            <w:hideMark/>
          </w:tcPr>
          <w:p w14:paraId="68DFAD0F" w14:textId="77777777" w:rsidR="006E23C4" w:rsidRPr="006E23C4" w:rsidRDefault="006E23C4">
            <w:pPr>
              <w:rPr>
                <w:color w:val="00B050"/>
                <w:sz w:val="18"/>
                <w:szCs w:val="18"/>
              </w:rPr>
            </w:pPr>
            <w:proofErr w:type="spellStart"/>
            <w:r w:rsidRPr="006E23C4">
              <w:rPr>
                <w:color w:val="00B050"/>
                <w:sz w:val="18"/>
                <w:szCs w:val="18"/>
              </w:rPr>
              <w:t>Thiovit</w:t>
            </w:r>
            <w:proofErr w:type="spellEnd"/>
            <w:r w:rsidRPr="006E23C4">
              <w:rPr>
                <w:color w:val="00B050"/>
                <w:sz w:val="18"/>
                <w:szCs w:val="18"/>
              </w:rPr>
              <w:t xml:space="preserve"> jet</w:t>
            </w:r>
          </w:p>
        </w:tc>
        <w:tc>
          <w:tcPr>
            <w:tcW w:w="1449" w:type="dxa"/>
            <w:noWrap/>
            <w:hideMark/>
          </w:tcPr>
          <w:p w14:paraId="67FEF5BC" w14:textId="77777777" w:rsidR="006E23C4" w:rsidRPr="006E23C4" w:rsidRDefault="006E23C4">
            <w:pPr>
              <w:rPr>
                <w:color w:val="00B050"/>
                <w:sz w:val="18"/>
                <w:szCs w:val="18"/>
              </w:rPr>
            </w:pPr>
            <w:r w:rsidRPr="006E23C4">
              <w:rPr>
                <w:color w:val="00B050"/>
                <w:sz w:val="18"/>
                <w:szCs w:val="18"/>
              </w:rPr>
              <w:t>3-4 kg/ha</w:t>
            </w:r>
          </w:p>
        </w:tc>
        <w:tc>
          <w:tcPr>
            <w:tcW w:w="1865" w:type="dxa"/>
            <w:noWrap/>
            <w:hideMark/>
          </w:tcPr>
          <w:p w14:paraId="3B260C9B" w14:textId="77777777" w:rsidR="006E23C4" w:rsidRPr="006E23C4" w:rsidRDefault="006E23C4">
            <w:pPr>
              <w:rPr>
                <w:color w:val="00B050"/>
                <w:sz w:val="18"/>
                <w:szCs w:val="18"/>
              </w:rPr>
            </w:pPr>
            <w:r w:rsidRPr="006E23C4">
              <w:rPr>
                <w:color w:val="00B050"/>
                <w:sz w:val="18"/>
                <w:szCs w:val="18"/>
              </w:rPr>
              <w:t>7</w:t>
            </w:r>
          </w:p>
        </w:tc>
        <w:tc>
          <w:tcPr>
            <w:tcW w:w="1459" w:type="dxa"/>
            <w:noWrap/>
            <w:hideMark/>
          </w:tcPr>
          <w:p w14:paraId="3DBE71F2" w14:textId="77777777" w:rsidR="006E23C4" w:rsidRPr="006E23C4" w:rsidRDefault="006E23C4">
            <w:pPr>
              <w:rPr>
                <w:sz w:val="18"/>
                <w:szCs w:val="18"/>
              </w:rPr>
            </w:pPr>
            <w:r w:rsidRPr="006E23C4">
              <w:rPr>
                <w:sz w:val="18"/>
                <w:szCs w:val="18"/>
              </w:rPr>
              <w:t> </w:t>
            </w:r>
          </w:p>
        </w:tc>
      </w:tr>
      <w:tr w:rsidR="006E23C4" w:rsidRPr="006E23C4" w14:paraId="2E07730C" w14:textId="77777777" w:rsidTr="006E23C4">
        <w:trPr>
          <w:trHeight w:val="250"/>
        </w:trPr>
        <w:tc>
          <w:tcPr>
            <w:tcW w:w="2547" w:type="dxa"/>
            <w:vMerge/>
            <w:hideMark/>
          </w:tcPr>
          <w:p w14:paraId="2A1A9616" w14:textId="77777777" w:rsidR="006E23C4" w:rsidRPr="006E23C4" w:rsidRDefault="006E23C4" w:rsidP="009D75B9">
            <w:pPr>
              <w:jc w:val="left"/>
              <w:rPr>
                <w:b/>
                <w:bCs/>
                <w:sz w:val="18"/>
                <w:szCs w:val="18"/>
              </w:rPr>
            </w:pPr>
          </w:p>
        </w:tc>
        <w:tc>
          <w:tcPr>
            <w:tcW w:w="3118" w:type="dxa"/>
            <w:vMerge/>
            <w:hideMark/>
          </w:tcPr>
          <w:p w14:paraId="58FCA135" w14:textId="77777777" w:rsidR="006E23C4" w:rsidRPr="006E23C4" w:rsidRDefault="006E23C4">
            <w:pPr>
              <w:rPr>
                <w:sz w:val="18"/>
                <w:szCs w:val="18"/>
              </w:rPr>
            </w:pPr>
          </w:p>
        </w:tc>
        <w:tc>
          <w:tcPr>
            <w:tcW w:w="2268" w:type="dxa"/>
            <w:vMerge w:val="restart"/>
            <w:noWrap/>
            <w:hideMark/>
          </w:tcPr>
          <w:p w14:paraId="6EC15893" w14:textId="77777777" w:rsidR="006E23C4" w:rsidRPr="006E23C4" w:rsidRDefault="006E23C4">
            <w:pPr>
              <w:rPr>
                <w:sz w:val="18"/>
                <w:szCs w:val="18"/>
              </w:rPr>
            </w:pPr>
            <w:proofErr w:type="spellStart"/>
            <w:r w:rsidRPr="006E23C4">
              <w:rPr>
                <w:sz w:val="18"/>
                <w:szCs w:val="18"/>
              </w:rPr>
              <w:t>azoksistrobin</w:t>
            </w:r>
            <w:proofErr w:type="spellEnd"/>
          </w:p>
        </w:tc>
        <w:tc>
          <w:tcPr>
            <w:tcW w:w="2420" w:type="dxa"/>
            <w:noWrap/>
            <w:hideMark/>
          </w:tcPr>
          <w:p w14:paraId="0A6FF5F1" w14:textId="77777777" w:rsidR="006E23C4" w:rsidRPr="006E23C4" w:rsidRDefault="006E23C4">
            <w:pPr>
              <w:rPr>
                <w:sz w:val="18"/>
                <w:szCs w:val="18"/>
              </w:rPr>
            </w:pPr>
            <w:proofErr w:type="spellStart"/>
            <w:r w:rsidRPr="006E23C4">
              <w:rPr>
                <w:sz w:val="18"/>
                <w:szCs w:val="18"/>
              </w:rPr>
              <w:t>Ortiva</w:t>
            </w:r>
            <w:proofErr w:type="spellEnd"/>
          </w:p>
        </w:tc>
        <w:tc>
          <w:tcPr>
            <w:tcW w:w="1449" w:type="dxa"/>
            <w:noWrap/>
            <w:hideMark/>
          </w:tcPr>
          <w:p w14:paraId="043ADFD1" w14:textId="77777777" w:rsidR="006E23C4" w:rsidRPr="006E23C4" w:rsidRDefault="006E23C4">
            <w:pPr>
              <w:rPr>
                <w:sz w:val="18"/>
                <w:szCs w:val="18"/>
              </w:rPr>
            </w:pPr>
            <w:r w:rsidRPr="006E23C4">
              <w:rPr>
                <w:sz w:val="18"/>
                <w:szCs w:val="18"/>
              </w:rPr>
              <w:t>1 L/ha</w:t>
            </w:r>
          </w:p>
        </w:tc>
        <w:tc>
          <w:tcPr>
            <w:tcW w:w="1865" w:type="dxa"/>
            <w:noWrap/>
            <w:hideMark/>
          </w:tcPr>
          <w:p w14:paraId="61A9106B" w14:textId="77777777" w:rsidR="006E23C4" w:rsidRPr="006E23C4" w:rsidRDefault="006E23C4">
            <w:pPr>
              <w:rPr>
                <w:sz w:val="18"/>
                <w:szCs w:val="18"/>
              </w:rPr>
            </w:pPr>
            <w:r w:rsidRPr="006E23C4">
              <w:rPr>
                <w:sz w:val="18"/>
                <w:szCs w:val="18"/>
              </w:rPr>
              <w:t>35</w:t>
            </w:r>
          </w:p>
        </w:tc>
        <w:tc>
          <w:tcPr>
            <w:tcW w:w="1459" w:type="dxa"/>
            <w:noWrap/>
            <w:hideMark/>
          </w:tcPr>
          <w:p w14:paraId="2DE7BB41" w14:textId="77777777" w:rsidR="006E23C4" w:rsidRPr="006E23C4" w:rsidRDefault="006E23C4">
            <w:pPr>
              <w:rPr>
                <w:sz w:val="18"/>
                <w:szCs w:val="18"/>
              </w:rPr>
            </w:pPr>
            <w:r w:rsidRPr="006E23C4">
              <w:rPr>
                <w:sz w:val="18"/>
                <w:szCs w:val="18"/>
              </w:rPr>
              <w:t> </w:t>
            </w:r>
          </w:p>
        </w:tc>
      </w:tr>
      <w:tr w:rsidR="006E23C4" w:rsidRPr="006E23C4" w14:paraId="5DA58550" w14:textId="77777777" w:rsidTr="006E23C4">
        <w:trPr>
          <w:trHeight w:val="260"/>
        </w:trPr>
        <w:tc>
          <w:tcPr>
            <w:tcW w:w="2547" w:type="dxa"/>
            <w:vMerge/>
            <w:hideMark/>
          </w:tcPr>
          <w:p w14:paraId="6ED5634E" w14:textId="77777777" w:rsidR="006E23C4" w:rsidRPr="006E23C4" w:rsidRDefault="006E23C4" w:rsidP="009D75B9">
            <w:pPr>
              <w:jc w:val="left"/>
              <w:rPr>
                <w:b/>
                <w:bCs/>
                <w:sz w:val="18"/>
                <w:szCs w:val="18"/>
              </w:rPr>
            </w:pPr>
          </w:p>
        </w:tc>
        <w:tc>
          <w:tcPr>
            <w:tcW w:w="3118" w:type="dxa"/>
            <w:vMerge/>
            <w:hideMark/>
          </w:tcPr>
          <w:p w14:paraId="0B4FA046" w14:textId="77777777" w:rsidR="006E23C4" w:rsidRPr="006E23C4" w:rsidRDefault="006E23C4">
            <w:pPr>
              <w:rPr>
                <w:sz w:val="18"/>
                <w:szCs w:val="18"/>
              </w:rPr>
            </w:pPr>
          </w:p>
        </w:tc>
        <w:tc>
          <w:tcPr>
            <w:tcW w:w="2268" w:type="dxa"/>
            <w:vMerge/>
            <w:hideMark/>
          </w:tcPr>
          <w:p w14:paraId="08C45781" w14:textId="77777777" w:rsidR="006E23C4" w:rsidRPr="006E23C4" w:rsidRDefault="006E23C4">
            <w:pPr>
              <w:rPr>
                <w:sz w:val="18"/>
                <w:szCs w:val="18"/>
              </w:rPr>
            </w:pPr>
          </w:p>
        </w:tc>
        <w:tc>
          <w:tcPr>
            <w:tcW w:w="2420" w:type="dxa"/>
            <w:noWrap/>
            <w:hideMark/>
          </w:tcPr>
          <w:p w14:paraId="6F5D9A92" w14:textId="77777777" w:rsidR="006E23C4" w:rsidRPr="006E23C4" w:rsidRDefault="006E23C4">
            <w:pPr>
              <w:rPr>
                <w:sz w:val="18"/>
                <w:szCs w:val="18"/>
              </w:rPr>
            </w:pPr>
            <w:proofErr w:type="spellStart"/>
            <w:r w:rsidRPr="006E23C4">
              <w:rPr>
                <w:sz w:val="18"/>
                <w:szCs w:val="18"/>
              </w:rPr>
              <w:t>Zaftra</w:t>
            </w:r>
            <w:proofErr w:type="spellEnd"/>
            <w:r w:rsidRPr="006E23C4">
              <w:rPr>
                <w:sz w:val="18"/>
                <w:szCs w:val="18"/>
              </w:rPr>
              <w:t xml:space="preserve"> AZT 250 SC </w:t>
            </w:r>
          </w:p>
        </w:tc>
        <w:tc>
          <w:tcPr>
            <w:tcW w:w="1449" w:type="dxa"/>
            <w:noWrap/>
            <w:hideMark/>
          </w:tcPr>
          <w:p w14:paraId="74FFC168" w14:textId="77777777" w:rsidR="006E23C4" w:rsidRPr="006E23C4" w:rsidRDefault="006E23C4">
            <w:pPr>
              <w:rPr>
                <w:sz w:val="18"/>
                <w:szCs w:val="18"/>
              </w:rPr>
            </w:pPr>
            <w:r w:rsidRPr="006E23C4">
              <w:rPr>
                <w:sz w:val="18"/>
                <w:szCs w:val="18"/>
              </w:rPr>
              <w:t>1 L/ha</w:t>
            </w:r>
          </w:p>
        </w:tc>
        <w:tc>
          <w:tcPr>
            <w:tcW w:w="1865" w:type="dxa"/>
            <w:noWrap/>
            <w:hideMark/>
          </w:tcPr>
          <w:p w14:paraId="12ABA20E" w14:textId="77777777" w:rsidR="006E23C4" w:rsidRPr="006E23C4" w:rsidRDefault="006E23C4">
            <w:pPr>
              <w:rPr>
                <w:sz w:val="18"/>
                <w:szCs w:val="18"/>
              </w:rPr>
            </w:pPr>
            <w:r w:rsidRPr="006E23C4">
              <w:rPr>
                <w:sz w:val="18"/>
                <w:szCs w:val="18"/>
              </w:rPr>
              <w:t>35</w:t>
            </w:r>
          </w:p>
        </w:tc>
        <w:tc>
          <w:tcPr>
            <w:tcW w:w="1459" w:type="dxa"/>
            <w:noWrap/>
            <w:hideMark/>
          </w:tcPr>
          <w:p w14:paraId="5D749C85" w14:textId="77777777" w:rsidR="006E23C4" w:rsidRPr="006E23C4" w:rsidRDefault="006E23C4">
            <w:pPr>
              <w:rPr>
                <w:sz w:val="18"/>
                <w:szCs w:val="18"/>
              </w:rPr>
            </w:pPr>
            <w:r w:rsidRPr="006E23C4">
              <w:rPr>
                <w:sz w:val="18"/>
                <w:szCs w:val="18"/>
              </w:rPr>
              <w:t> </w:t>
            </w:r>
          </w:p>
        </w:tc>
      </w:tr>
      <w:tr w:rsidR="006E23C4" w:rsidRPr="006E23C4" w14:paraId="60656B0B" w14:textId="77777777" w:rsidTr="006E23C4">
        <w:trPr>
          <w:trHeight w:val="250"/>
        </w:trPr>
        <w:tc>
          <w:tcPr>
            <w:tcW w:w="2547" w:type="dxa"/>
            <w:vMerge w:val="restart"/>
            <w:noWrap/>
            <w:hideMark/>
          </w:tcPr>
          <w:p w14:paraId="31F83697" w14:textId="77777777" w:rsidR="006E23C4" w:rsidRPr="006E23C4" w:rsidRDefault="006E23C4" w:rsidP="009D75B9">
            <w:pPr>
              <w:jc w:val="left"/>
              <w:rPr>
                <w:b/>
                <w:bCs/>
                <w:sz w:val="18"/>
                <w:szCs w:val="18"/>
              </w:rPr>
            </w:pPr>
            <w:r w:rsidRPr="006E23C4">
              <w:rPr>
                <w:b/>
                <w:bCs/>
                <w:sz w:val="18"/>
                <w:szCs w:val="18"/>
              </w:rPr>
              <w:t xml:space="preserve">rje iz rodu </w:t>
            </w:r>
            <w:proofErr w:type="spellStart"/>
            <w:r w:rsidRPr="006E23C4">
              <w:rPr>
                <w:b/>
                <w:bCs/>
                <w:i/>
                <w:iCs/>
                <w:sz w:val="18"/>
                <w:szCs w:val="18"/>
              </w:rPr>
              <w:t>Uromyces</w:t>
            </w:r>
            <w:proofErr w:type="spellEnd"/>
            <w:r w:rsidRPr="006E23C4">
              <w:rPr>
                <w:b/>
                <w:bCs/>
                <w:i/>
                <w:iCs/>
                <w:sz w:val="18"/>
                <w:szCs w:val="18"/>
              </w:rPr>
              <w:t xml:space="preserve"> </w:t>
            </w:r>
          </w:p>
        </w:tc>
        <w:tc>
          <w:tcPr>
            <w:tcW w:w="3118" w:type="dxa"/>
            <w:vMerge w:val="restart"/>
            <w:noWrap/>
            <w:hideMark/>
          </w:tcPr>
          <w:p w14:paraId="1A53013F" w14:textId="77777777" w:rsidR="006E23C4" w:rsidRPr="006E23C4" w:rsidRDefault="006E23C4">
            <w:pPr>
              <w:rPr>
                <w:sz w:val="18"/>
                <w:szCs w:val="18"/>
              </w:rPr>
            </w:pPr>
            <w:r w:rsidRPr="006E23C4">
              <w:rPr>
                <w:sz w:val="18"/>
                <w:szCs w:val="18"/>
              </w:rPr>
              <w:t> </w:t>
            </w:r>
          </w:p>
        </w:tc>
        <w:tc>
          <w:tcPr>
            <w:tcW w:w="2268" w:type="dxa"/>
            <w:vMerge w:val="restart"/>
            <w:noWrap/>
            <w:hideMark/>
          </w:tcPr>
          <w:p w14:paraId="7D637ED0" w14:textId="77777777" w:rsidR="006E23C4" w:rsidRPr="006E23C4" w:rsidRDefault="006E23C4">
            <w:pPr>
              <w:rPr>
                <w:sz w:val="18"/>
                <w:szCs w:val="18"/>
              </w:rPr>
            </w:pPr>
            <w:proofErr w:type="spellStart"/>
            <w:r w:rsidRPr="006E23C4">
              <w:rPr>
                <w:sz w:val="18"/>
                <w:szCs w:val="18"/>
              </w:rPr>
              <w:t>azoksistrobin</w:t>
            </w:r>
            <w:proofErr w:type="spellEnd"/>
          </w:p>
        </w:tc>
        <w:tc>
          <w:tcPr>
            <w:tcW w:w="2420" w:type="dxa"/>
            <w:noWrap/>
            <w:hideMark/>
          </w:tcPr>
          <w:p w14:paraId="6D04E2DA" w14:textId="77777777" w:rsidR="006E23C4" w:rsidRPr="006E23C4" w:rsidRDefault="006E23C4">
            <w:pPr>
              <w:rPr>
                <w:sz w:val="18"/>
                <w:szCs w:val="18"/>
              </w:rPr>
            </w:pPr>
            <w:proofErr w:type="spellStart"/>
            <w:r w:rsidRPr="006E23C4">
              <w:rPr>
                <w:sz w:val="18"/>
                <w:szCs w:val="18"/>
              </w:rPr>
              <w:t>Chamane</w:t>
            </w:r>
            <w:proofErr w:type="spellEnd"/>
          </w:p>
        </w:tc>
        <w:tc>
          <w:tcPr>
            <w:tcW w:w="1449" w:type="dxa"/>
            <w:noWrap/>
            <w:hideMark/>
          </w:tcPr>
          <w:p w14:paraId="6F7FB79C" w14:textId="77777777" w:rsidR="006E23C4" w:rsidRPr="006E23C4" w:rsidRDefault="006E23C4">
            <w:pPr>
              <w:rPr>
                <w:sz w:val="18"/>
                <w:szCs w:val="18"/>
              </w:rPr>
            </w:pPr>
            <w:r w:rsidRPr="006E23C4">
              <w:rPr>
                <w:sz w:val="18"/>
                <w:szCs w:val="18"/>
              </w:rPr>
              <w:t>1 L/ha</w:t>
            </w:r>
          </w:p>
        </w:tc>
        <w:tc>
          <w:tcPr>
            <w:tcW w:w="1865" w:type="dxa"/>
            <w:noWrap/>
            <w:hideMark/>
          </w:tcPr>
          <w:p w14:paraId="11B3C39A" w14:textId="77777777" w:rsidR="006E23C4" w:rsidRPr="006E23C4" w:rsidRDefault="006E23C4">
            <w:pPr>
              <w:rPr>
                <w:sz w:val="18"/>
                <w:szCs w:val="18"/>
              </w:rPr>
            </w:pPr>
            <w:r w:rsidRPr="006E23C4">
              <w:rPr>
                <w:sz w:val="18"/>
                <w:szCs w:val="18"/>
              </w:rPr>
              <w:t>35</w:t>
            </w:r>
          </w:p>
        </w:tc>
        <w:tc>
          <w:tcPr>
            <w:tcW w:w="1459" w:type="dxa"/>
            <w:noWrap/>
            <w:hideMark/>
          </w:tcPr>
          <w:p w14:paraId="38639C06" w14:textId="77777777" w:rsidR="006E23C4" w:rsidRPr="006E23C4" w:rsidRDefault="006E23C4">
            <w:pPr>
              <w:rPr>
                <w:sz w:val="18"/>
                <w:szCs w:val="18"/>
              </w:rPr>
            </w:pPr>
            <w:r w:rsidRPr="006E23C4">
              <w:rPr>
                <w:sz w:val="18"/>
                <w:szCs w:val="18"/>
              </w:rPr>
              <w:t> </w:t>
            </w:r>
          </w:p>
        </w:tc>
      </w:tr>
      <w:tr w:rsidR="006E23C4" w:rsidRPr="006E23C4" w14:paraId="139E1792" w14:textId="77777777" w:rsidTr="006E23C4">
        <w:trPr>
          <w:trHeight w:val="250"/>
        </w:trPr>
        <w:tc>
          <w:tcPr>
            <w:tcW w:w="2547" w:type="dxa"/>
            <w:vMerge/>
            <w:hideMark/>
          </w:tcPr>
          <w:p w14:paraId="2DC86F2C" w14:textId="77777777" w:rsidR="006E23C4" w:rsidRPr="006E23C4" w:rsidRDefault="006E23C4">
            <w:pPr>
              <w:rPr>
                <w:b/>
                <w:bCs/>
                <w:sz w:val="18"/>
                <w:szCs w:val="18"/>
              </w:rPr>
            </w:pPr>
          </w:p>
        </w:tc>
        <w:tc>
          <w:tcPr>
            <w:tcW w:w="3118" w:type="dxa"/>
            <w:vMerge/>
            <w:hideMark/>
          </w:tcPr>
          <w:p w14:paraId="7D5DAD38" w14:textId="77777777" w:rsidR="006E23C4" w:rsidRPr="006E23C4" w:rsidRDefault="006E23C4">
            <w:pPr>
              <w:rPr>
                <w:sz w:val="18"/>
                <w:szCs w:val="18"/>
              </w:rPr>
            </w:pPr>
          </w:p>
        </w:tc>
        <w:tc>
          <w:tcPr>
            <w:tcW w:w="2268" w:type="dxa"/>
            <w:vMerge/>
            <w:hideMark/>
          </w:tcPr>
          <w:p w14:paraId="0DCB2D11" w14:textId="77777777" w:rsidR="006E23C4" w:rsidRPr="006E23C4" w:rsidRDefault="006E23C4">
            <w:pPr>
              <w:rPr>
                <w:sz w:val="18"/>
                <w:szCs w:val="18"/>
              </w:rPr>
            </w:pPr>
          </w:p>
        </w:tc>
        <w:tc>
          <w:tcPr>
            <w:tcW w:w="2420" w:type="dxa"/>
            <w:noWrap/>
            <w:hideMark/>
          </w:tcPr>
          <w:p w14:paraId="468C920F" w14:textId="77777777" w:rsidR="006E23C4" w:rsidRPr="006E23C4" w:rsidRDefault="006E23C4">
            <w:pPr>
              <w:rPr>
                <w:sz w:val="18"/>
                <w:szCs w:val="18"/>
              </w:rPr>
            </w:pPr>
            <w:proofErr w:type="spellStart"/>
            <w:r w:rsidRPr="006E23C4">
              <w:rPr>
                <w:sz w:val="18"/>
                <w:szCs w:val="18"/>
              </w:rPr>
              <w:t>Mirador</w:t>
            </w:r>
            <w:proofErr w:type="spellEnd"/>
            <w:r w:rsidRPr="006E23C4">
              <w:rPr>
                <w:sz w:val="18"/>
                <w:szCs w:val="18"/>
              </w:rPr>
              <w:t xml:space="preserve"> 250 SC</w:t>
            </w:r>
          </w:p>
        </w:tc>
        <w:tc>
          <w:tcPr>
            <w:tcW w:w="1449" w:type="dxa"/>
            <w:noWrap/>
            <w:hideMark/>
          </w:tcPr>
          <w:p w14:paraId="19CC1BB9" w14:textId="77777777" w:rsidR="006E23C4" w:rsidRPr="006E23C4" w:rsidRDefault="006E23C4">
            <w:pPr>
              <w:rPr>
                <w:sz w:val="18"/>
                <w:szCs w:val="18"/>
              </w:rPr>
            </w:pPr>
            <w:r w:rsidRPr="006E23C4">
              <w:rPr>
                <w:sz w:val="18"/>
                <w:szCs w:val="18"/>
              </w:rPr>
              <w:t>1 L/ha</w:t>
            </w:r>
          </w:p>
        </w:tc>
        <w:tc>
          <w:tcPr>
            <w:tcW w:w="1865" w:type="dxa"/>
            <w:noWrap/>
            <w:hideMark/>
          </w:tcPr>
          <w:p w14:paraId="46504C9E" w14:textId="77777777" w:rsidR="006E23C4" w:rsidRPr="006E23C4" w:rsidRDefault="006E23C4">
            <w:pPr>
              <w:rPr>
                <w:sz w:val="18"/>
                <w:szCs w:val="18"/>
              </w:rPr>
            </w:pPr>
            <w:r w:rsidRPr="006E23C4">
              <w:rPr>
                <w:sz w:val="18"/>
                <w:szCs w:val="18"/>
              </w:rPr>
              <w:t>35</w:t>
            </w:r>
          </w:p>
        </w:tc>
        <w:tc>
          <w:tcPr>
            <w:tcW w:w="1459" w:type="dxa"/>
            <w:noWrap/>
            <w:hideMark/>
          </w:tcPr>
          <w:p w14:paraId="11981D06" w14:textId="77777777" w:rsidR="006E23C4" w:rsidRPr="006E23C4" w:rsidRDefault="006E23C4">
            <w:pPr>
              <w:rPr>
                <w:sz w:val="18"/>
                <w:szCs w:val="18"/>
              </w:rPr>
            </w:pPr>
            <w:r w:rsidRPr="006E23C4">
              <w:rPr>
                <w:sz w:val="18"/>
                <w:szCs w:val="18"/>
              </w:rPr>
              <w:t> </w:t>
            </w:r>
          </w:p>
        </w:tc>
      </w:tr>
      <w:tr w:rsidR="006E23C4" w:rsidRPr="006E23C4" w14:paraId="006F8D02" w14:textId="77777777" w:rsidTr="006E23C4">
        <w:trPr>
          <w:trHeight w:val="250"/>
        </w:trPr>
        <w:tc>
          <w:tcPr>
            <w:tcW w:w="2547" w:type="dxa"/>
            <w:vMerge/>
            <w:hideMark/>
          </w:tcPr>
          <w:p w14:paraId="32FAEBD8" w14:textId="77777777" w:rsidR="006E23C4" w:rsidRPr="006E23C4" w:rsidRDefault="006E23C4">
            <w:pPr>
              <w:rPr>
                <w:b/>
                <w:bCs/>
                <w:sz w:val="18"/>
                <w:szCs w:val="18"/>
              </w:rPr>
            </w:pPr>
          </w:p>
        </w:tc>
        <w:tc>
          <w:tcPr>
            <w:tcW w:w="3118" w:type="dxa"/>
            <w:vMerge/>
            <w:hideMark/>
          </w:tcPr>
          <w:p w14:paraId="5F3692F6" w14:textId="77777777" w:rsidR="006E23C4" w:rsidRPr="006E23C4" w:rsidRDefault="006E23C4">
            <w:pPr>
              <w:rPr>
                <w:sz w:val="18"/>
                <w:szCs w:val="18"/>
              </w:rPr>
            </w:pPr>
          </w:p>
        </w:tc>
        <w:tc>
          <w:tcPr>
            <w:tcW w:w="2268" w:type="dxa"/>
            <w:vMerge/>
            <w:hideMark/>
          </w:tcPr>
          <w:p w14:paraId="4BB0CADF" w14:textId="77777777" w:rsidR="006E23C4" w:rsidRPr="006E23C4" w:rsidRDefault="006E23C4">
            <w:pPr>
              <w:rPr>
                <w:sz w:val="18"/>
                <w:szCs w:val="18"/>
              </w:rPr>
            </w:pPr>
          </w:p>
        </w:tc>
        <w:tc>
          <w:tcPr>
            <w:tcW w:w="2420" w:type="dxa"/>
            <w:noWrap/>
            <w:hideMark/>
          </w:tcPr>
          <w:p w14:paraId="5863AF3E" w14:textId="77777777" w:rsidR="006E23C4" w:rsidRPr="006E23C4" w:rsidRDefault="006E23C4">
            <w:pPr>
              <w:rPr>
                <w:sz w:val="18"/>
                <w:szCs w:val="18"/>
              </w:rPr>
            </w:pPr>
            <w:proofErr w:type="spellStart"/>
            <w:r w:rsidRPr="006E23C4">
              <w:rPr>
                <w:sz w:val="18"/>
                <w:szCs w:val="18"/>
              </w:rPr>
              <w:t>Noris</w:t>
            </w:r>
            <w:proofErr w:type="spellEnd"/>
          </w:p>
        </w:tc>
        <w:tc>
          <w:tcPr>
            <w:tcW w:w="1449" w:type="dxa"/>
            <w:noWrap/>
            <w:hideMark/>
          </w:tcPr>
          <w:p w14:paraId="0346BC63" w14:textId="77777777" w:rsidR="006E23C4" w:rsidRPr="006E23C4" w:rsidRDefault="006E23C4">
            <w:pPr>
              <w:rPr>
                <w:sz w:val="18"/>
                <w:szCs w:val="18"/>
              </w:rPr>
            </w:pPr>
            <w:r w:rsidRPr="006E23C4">
              <w:rPr>
                <w:sz w:val="18"/>
                <w:szCs w:val="18"/>
              </w:rPr>
              <w:t>1 L/ha</w:t>
            </w:r>
          </w:p>
        </w:tc>
        <w:tc>
          <w:tcPr>
            <w:tcW w:w="1865" w:type="dxa"/>
            <w:noWrap/>
            <w:hideMark/>
          </w:tcPr>
          <w:p w14:paraId="4BB5D3CB" w14:textId="77777777" w:rsidR="006E23C4" w:rsidRPr="006E23C4" w:rsidRDefault="006E23C4">
            <w:pPr>
              <w:rPr>
                <w:sz w:val="18"/>
                <w:szCs w:val="18"/>
              </w:rPr>
            </w:pPr>
            <w:r w:rsidRPr="006E23C4">
              <w:rPr>
                <w:sz w:val="18"/>
                <w:szCs w:val="18"/>
              </w:rPr>
              <w:t>35</w:t>
            </w:r>
          </w:p>
        </w:tc>
        <w:tc>
          <w:tcPr>
            <w:tcW w:w="1459" w:type="dxa"/>
            <w:noWrap/>
            <w:hideMark/>
          </w:tcPr>
          <w:p w14:paraId="198AE493" w14:textId="77777777" w:rsidR="006E23C4" w:rsidRPr="006E23C4" w:rsidRDefault="006E23C4">
            <w:pPr>
              <w:rPr>
                <w:sz w:val="18"/>
                <w:szCs w:val="18"/>
              </w:rPr>
            </w:pPr>
            <w:r w:rsidRPr="006E23C4">
              <w:rPr>
                <w:sz w:val="18"/>
                <w:szCs w:val="18"/>
              </w:rPr>
              <w:t> </w:t>
            </w:r>
          </w:p>
        </w:tc>
      </w:tr>
      <w:tr w:rsidR="006E23C4" w:rsidRPr="006E23C4" w14:paraId="275253DF" w14:textId="77777777" w:rsidTr="006E23C4">
        <w:trPr>
          <w:trHeight w:val="250"/>
        </w:trPr>
        <w:tc>
          <w:tcPr>
            <w:tcW w:w="2547" w:type="dxa"/>
            <w:vMerge/>
            <w:hideMark/>
          </w:tcPr>
          <w:p w14:paraId="528142A4" w14:textId="77777777" w:rsidR="006E23C4" w:rsidRPr="006E23C4" w:rsidRDefault="006E23C4">
            <w:pPr>
              <w:rPr>
                <w:b/>
                <w:bCs/>
                <w:sz w:val="18"/>
                <w:szCs w:val="18"/>
              </w:rPr>
            </w:pPr>
          </w:p>
        </w:tc>
        <w:tc>
          <w:tcPr>
            <w:tcW w:w="3118" w:type="dxa"/>
            <w:vMerge/>
            <w:hideMark/>
          </w:tcPr>
          <w:p w14:paraId="43E68145" w14:textId="77777777" w:rsidR="006E23C4" w:rsidRPr="006E23C4" w:rsidRDefault="006E23C4">
            <w:pPr>
              <w:rPr>
                <w:sz w:val="18"/>
                <w:szCs w:val="18"/>
              </w:rPr>
            </w:pPr>
          </w:p>
        </w:tc>
        <w:tc>
          <w:tcPr>
            <w:tcW w:w="2268" w:type="dxa"/>
            <w:vMerge/>
            <w:hideMark/>
          </w:tcPr>
          <w:p w14:paraId="7CFA0463" w14:textId="77777777" w:rsidR="006E23C4" w:rsidRPr="006E23C4" w:rsidRDefault="006E23C4">
            <w:pPr>
              <w:rPr>
                <w:sz w:val="18"/>
                <w:szCs w:val="18"/>
              </w:rPr>
            </w:pPr>
          </w:p>
        </w:tc>
        <w:tc>
          <w:tcPr>
            <w:tcW w:w="2420" w:type="dxa"/>
            <w:noWrap/>
            <w:hideMark/>
          </w:tcPr>
          <w:p w14:paraId="1E873F61" w14:textId="77777777" w:rsidR="006E23C4" w:rsidRPr="006E23C4" w:rsidRDefault="006E23C4">
            <w:pPr>
              <w:rPr>
                <w:sz w:val="18"/>
                <w:szCs w:val="18"/>
              </w:rPr>
            </w:pPr>
            <w:proofErr w:type="spellStart"/>
            <w:r w:rsidRPr="006E23C4">
              <w:rPr>
                <w:sz w:val="18"/>
                <w:szCs w:val="18"/>
              </w:rPr>
              <w:t>Ortiva</w:t>
            </w:r>
            <w:proofErr w:type="spellEnd"/>
          </w:p>
        </w:tc>
        <w:tc>
          <w:tcPr>
            <w:tcW w:w="1449" w:type="dxa"/>
            <w:noWrap/>
            <w:hideMark/>
          </w:tcPr>
          <w:p w14:paraId="459737FE" w14:textId="77777777" w:rsidR="006E23C4" w:rsidRPr="006E23C4" w:rsidRDefault="006E23C4">
            <w:pPr>
              <w:rPr>
                <w:sz w:val="18"/>
                <w:szCs w:val="18"/>
              </w:rPr>
            </w:pPr>
            <w:r w:rsidRPr="006E23C4">
              <w:rPr>
                <w:sz w:val="18"/>
                <w:szCs w:val="18"/>
              </w:rPr>
              <w:t>1 L/ha</w:t>
            </w:r>
          </w:p>
        </w:tc>
        <w:tc>
          <w:tcPr>
            <w:tcW w:w="1865" w:type="dxa"/>
            <w:noWrap/>
            <w:hideMark/>
          </w:tcPr>
          <w:p w14:paraId="554BD740" w14:textId="77777777" w:rsidR="006E23C4" w:rsidRPr="006E23C4" w:rsidRDefault="006E23C4">
            <w:pPr>
              <w:rPr>
                <w:sz w:val="18"/>
                <w:szCs w:val="18"/>
              </w:rPr>
            </w:pPr>
            <w:r w:rsidRPr="006E23C4">
              <w:rPr>
                <w:sz w:val="18"/>
                <w:szCs w:val="18"/>
              </w:rPr>
              <w:t>35</w:t>
            </w:r>
          </w:p>
        </w:tc>
        <w:tc>
          <w:tcPr>
            <w:tcW w:w="1459" w:type="dxa"/>
            <w:noWrap/>
            <w:hideMark/>
          </w:tcPr>
          <w:p w14:paraId="598D9322" w14:textId="77777777" w:rsidR="006E23C4" w:rsidRPr="006E23C4" w:rsidRDefault="006E23C4">
            <w:pPr>
              <w:rPr>
                <w:sz w:val="18"/>
                <w:szCs w:val="18"/>
              </w:rPr>
            </w:pPr>
            <w:r w:rsidRPr="006E23C4">
              <w:rPr>
                <w:sz w:val="18"/>
                <w:szCs w:val="18"/>
              </w:rPr>
              <w:t> </w:t>
            </w:r>
          </w:p>
        </w:tc>
      </w:tr>
      <w:tr w:rsidR="006E23C4" w:rsidRPr="006E23C4" w14:paraId="59FC4FF6" w14:textId="77777777" w:rsidTr="006E23C4">
        <w:trPr>
          <w:trHeight w:val="250"/>
        </w:trPr>
        <w:tc>
          <w:tcPr>
            <w:tcW w:w="2547" w:type="dxa"/>
            <w:vMerge/>
            <w:hideMark/>
          </w:tcPr>
          <w:p w14:paraId="1C6867A8" w14:textId="77777777" w:rsidR="006E23C4" w:rsidRPr="006E23C4" w:rsidRDefault="006E23C4">
            <w:pPr>
              <w:rPr>
                <w:b/>
                <w:bCs/>
                <w:sz w:val="18"/>
                <w:szCs w:val="18"/>
              </w:rPr>
            </w:pPr>
          </w:p>
        </w:tc>
        <w:tc>
          <w:tcPr>
            <w:tcW w:w="3118" w:type="dxa"/>
            <w:vMerge/>
            <w:hideMark/>
          </w:tcPr>
          <w:p w14:paraId="6C5D631B" w14:textId="77777777" w:rsidR="006E23C4" w:rsidRPr="006E23C4" w:rsidRDefault="006E23C4">
            <w:pPr>
              <w:rPr>
                <w:sz w:val="18"/>
                <w:szCs w:val="18"/>
              </w:rPr>
            </w:pPr>
          </w:p>
        </w:tc>
        <w:tc>
          <w:tcPr>
            <w:tcW w:w="2268" w:type="dxa"/>
            <w:vMerge/>
            <w:hideMark/>
          </w:tcPr>
          <w:p w14:paraId="55B00329" w14:textId="77777777" w:rsidR="006E23C4" w:rsidRPr="006E23C4" w:rsidRDefault="006E23C4">
            <w:pPr>
              <w:rPr>
                <w:sz w:val="18"/>
                <w:szCs w:val="18"/>
              </w:rPr>
            </w:pPr>
          </w:p>
        </w:tc>
        <w:tc>
          <w:tcPr>
            <w:tcW w:w="2420" w:type="dxa"/>
            <w:noWrap/>
            <w:hideMark/>
          </w:tcPr>
          <w:p w14:paraId="5C761B94" w14:textId="77777777" w:rsidR="006E23C4" w:rsidRPr="006E23C4" w:rsidRDefault="006E23C4">
            <w:pPr>
              <w:rPr>
                <w:sz w:val="18"/>
                <w:szCs w:val="18"/>
              </w:rPr>
            </w:pPr>
            <w:proofErr w:type="spellStart"/>
            <w:r w:rsidRPr="006E23C4">
              <w:rPr>
                <w:sz w:val="18"/>
                <w:szCs w:val="18"/>
              </w:rPr>
              <w:t>Zaftra</w:t>
            </w:r>
            <w:proofErr w:type="spellEnd"/>
            <w:r w:rsidRPr="006E23C4">
              <w:rPr>
                <w:sz w:val="18"/>
                <w:szCs w:val="18"/>
              </w:rPr>
              <w:t xml:space="preserve"> AZT 250 SC </w:t>
            </w:r>
          </w:p>
        </w:tc>
        <w:tc>
          <w:tcPr>
            <w:tcW w:w="1449" w:type="dxa"/>
            <w:noWrap/>
            <w:hideMark/>
          </w:tcPr>
          <w:p w14:paraId="3A0CD4E2" w14:textId="77777777" w:rsidR="006E23C4" w:rsidRPr="006E23C4" w:rsidRDefault="006E23C4">
            <w:pPr>
              <w:rPr>
                <w:sz w:val="18"/>
                <w:szCs w:val="18"/>
              </w:rPr>
            </w:pPr>
            <w:r w:rsidRPr="006E23C4">
              <w:rPr>
                <w:sz w:val="18"/>
                <w:szCs w:val="18"/>
              </w:rPr>
              <w:t>1 L/ha</w:t>
            </w:r>
          </w:p>
        </w:tc>
        <w:tc>
          <w:tcPr>
            <w:tcW w:w="1865" w:type="dxa"/>
            <w:noWrap/>
            <w:hideMark/>
          </w:tcPr>
          <w:p w14:paraId="194FACF5" w14:textId="77777777" w:rsidR="006E23C4" w:rsidRPr="006E23C4" w:rsidRDefault="006E23C4">
            <w:pPr>
              <w:rPr>
                <w:sz w:val="18"/>
                <w:szCs w:val="18"/>
              </w:rPr>
            </w:pPr>
            <w:r w:rsidRPr="006E23C4">
              <w:rPr>
                <w:sz w:val="18"/>
                <w:szCs w:val="18"/>
              </w:rPr>
              <w:t>35</w:t>
            </w:r>
          </w:p>
        </w:tc>
        <w:tc>
          <w:tcPr>
            <w:tcW w:w="1459" w:type="dxa"/>
            <w:noWrap/>
            <w:hideMark/>
          </w:tcPr>
          <w:p w14:paraId="20AAF817" w14:textId="77777777" w:rsidR="006E23C4" w:rsidRPr="006E23C4" w:rsidRDefault="006E23C4">
            <w:pPr>
              <w:rPr>
                <w:sz w:val="18"/>
                <w:szCs w:val="18"/>
              </w:rPr>
            </w:pPr>
            <w:r w:rsidRPr="006E23C4">
              <w:rPr>
                <w:sz w:val="18"/>
                <w:szCs w:val="18"/>
              </w:rPr>
              <w:t> </w:t>
            </w:r>
          </w:p>
        </w:tc>
      </w:tr>
      <w:tr w:rsidR="006E23C4" w:rsidRPr="006E23C4" w14:paraId="2BBA7A54" w14:textId="77777777" w:rsidTr="006E23C4">
        <w:trPr>
          <w:trHeight w:val="260"/>
        </w:trPr>
        <w:tc>
          <w:tcPr>
            <w:tcW w:w="2547" w:type="dxa"/>
            <w:vMerge/>
            <w:hideMark/>
          </w:tcPr>
          <w:p w14:paraId="3F9486C1" w14:textId="77777777" w:rsidR="006E23C4" w:rsidRPr="006E23C4" w:rsidRDefault="006E23C4">
            <w:pPr>
              <w:rPr>
                <w:b/>
                <w:bCs/>
                <w:sz w:val="18"/>
                <w:szCs w:val="18"/>
              </w:rPr>
            </w:pPr>
          </w:p>
        </w:tc>
        <w:tc>
          <w:tcPr>
            <w:tcW w:w="3118" w:type="dxa"/>
            <w:vMerge/>
            <w:hideMark/>
          </w:tcPr>
          <w:p w14:paraId="400273A7" w14:textId="77777777" w:rsidR="006E23C4" w:rsidRPr="006E23C4" w:rsidRDefault="006E23C4">
            <w:pPr>
              <w:rPr>
                <w:sz w:val="18"/>
                <w:szCs w:val="18"/>
              </w:rPr>
            </w:pPr>
          </w:p>
        </w:tc>
        <w:tc>
          <w:tcPr>
            <w:tcW w:w="2268" w:type="dxa"/>
            <w:vMerge/>
            <w:hideMark/>
          </w:tcPr>
          <w:p w14:paraId="391BA9D5" w14:textId="77777777" w:rsidR="006E23C4" w:rsidRPr="006E23C4" w:rsidRDefault="006E23C4">
            <w:pPr>
              <w:rPr>
                <w:sz w:val="18"/>
                <w:szCs w:val="18"/>
              </w:rPr>
            </w:pPr>
          </w:p>
        </w:tc>
        <w:tc>
          <w:tcPr>
            <w:tcW w:w="2420" w:type="dxa"/>
            <w:noWrap/>
            <w:hideMark/>
          </w:tcPr>
          <w:p w14:paraId="754F13E3" w14:textId="77777777" w:rsidR="006E23C4" w:rsidRPr="006E23C4" w:rsidRDefault="006E23C4">
            <w:pPr>
              <w:rPr>
                <w:sz w:val="18"/>
                <w:szCs w:val="18"/>
              </w:rPr>
            </w:pPr>
            <w:proofErr w:type="spellStart"/>
            <w:r w:rsidRPr="006E23C4">
              <w:rPr>
                <w:sz w:val="18"/>
                <w:szCs w:val="18"/>
              </w:rPr>
              <w:t>Zoxis</w:t>
            </w:r>
            <w:proofErr w:type="spellEnd"/>
            <w:r w:rsidRPr="006E23C4">
              <w:rPr>
                <w:sz w:val="18"/>
                <w:szCs w:val="18"/>
              </w:rPr>
              <w:t xml:space="preserve"> 250 SC</w:t>
            </w:r>
          </w:p>
        </w:tc>
        <w:tc>
          <w:tcPr>
            <w:tcW w:w="1449" w:type="dxa"/>
            <w:noWrap/>
            <w:hideMark/>
          </w:tcPr>
          <w:p w14:paraId="75BADE8D" w14:textId="77777777" w:rsidR="006E23C4" w:rsidRPr="006E23C4" w:rsidRDefault="006E23C4">
            <w:pPr>
              <w:rPr>
                <w:sz w:val="18"/>
                <w:szCs w:val="18"/>
              </w:rPr>
            </w:pPr>
            <w:r w:rsidRPr="006E23C4">
              <w:rPr>
                <w:sz w:val="18"/>
                <w:szCs w:val="18"/>
              </w:rPr>
              <w:t>1 L/ha</w:t>
            </w:r>
          </w:p>
        </w:tc>
        <w:tc>
          <w:tcPr>
            <w:tcW w:w="1865" w:type="dxa"/>
            <w:noWrap/>
            <w:hideMark/>
          </w:tcPr>
          <w:p w14:paraId="1CF8C76D" w14:textId="77777777" w:rsidR="006E23C4" w:rsidRPr="006E23C4" w:rsidRDefault="006E23C4">
            <w:pPr>
              <w:rPr>
                <w:sz w:val="18"/>
                <w:szCs w:val="18"/>
              </w:rPr>
            </w:pPr>
            <w:r w:rsidRPr="006E23C4">
              <w:rPr>
                <w:sz w:val="18"/>
                <w:szCs w:val="18"/>
              </w:rPr>
              <w:t>35</w:t>
            </w:r>
          </w:p>
        </w:tc>
        <w:tc>
          <w:tcPr>
            <w:tcW w:w="1459" w:type="dxa"/>
            <w:noWrap/>
            <w:hideMark/>
          </w:tcPr>
          <w:p w14:paraId="0F077259" w14:textId="77777777" w:rsidR="006E23C4" w:rsidRPr="006E23C4" w:rsidRDefault="006E23C4">
            <w:pPr>
              <w:rPr>
                <w:sz w:val="18"/>
                <w:szCs w:val="18"/>
              </w:rPr>
            </w:pPr>
            <w:r w:rsidRPr="006E23C4">
              <w:rPr>
                <w:sz w:val="18"/>
                <w:szCs w:val="18"/>
              </w:rPr>
              <w:t> </w:t>
            </w:r>
          </w:p>
        </w:tc>
      </w:tr>
      <w:tr w:rsidR="006E23C4" w:rsidRPr="006E23C4" w14:paraId="5B8D5A05" w14:textId="77777777" w:rsidTr="009D75B9">
        <w:trPr>
          <w:trHeight w:val="162"/>
        </w:trPr>
        <w:tc>
          <w:tcPr>
            <w:tcW w:w="2547" w:type="dxa"/>
            <w:vMerge w:val="restart"/>
            <w:hideMark/>
          </w:tcPr>
          <w:p w14:paraId="2BF3B29F" w14:textId="77777777" w:rsidR="006E23C4" w:rsidRPr="006E23C4" w:rsidRDefault="006E23C4" w:rsidP="006E23C4">
            <w:pPr>
              <w:jc w:val="left"/>
              <w:rPr>
                <w:b/>
                <w:bCs/>
                <w:sz w:val="18"/>
                <w:szCs w:val="18"/>
              </w:rPr>
            </w:pPr>
            <w:r w:rsidRPr="006E23C4">
              <w:rPr>
                <w:b/>
                <w:bCs/>
                <w:sz w:val="18"/>
                <w:szCs w:val="18"/>
              </w:rPr>
              <w:t>Listne pegavosti</w:t>
            </w:r>
            <w:r w:rsidRPr="006E23C4">
              <w:rPr>
                <w:sz w:val="18"/>
                <w:szCs w:val="18"/>
              </w:rPr>
              <w:t xml:space="preserve"> (</w:t>
            </w:r>
            <w:proofErr w:type="spellStart"/>
            <w:r w:rsidRPr="006E23C4">
              <w:rPr>
                <w:i/>
                <w:iCs/>
                <w:sz w:val="18"/>
                <w:szCs w:val="18"/>
              </w:rPr>
              <w:t>Mycosphaerella</w:t>
            </w:r>
            <w:proofErr w:type="spellEnd"/>
            <w:r w:rsidRPr="006E23C4">
              <w:rPr>
                <w:sz w:val="18"/>
                <w:szCs w:val="18"/>
              </w:rPr>
              <w:t xml:space="preserve"> </w:t>
            </w:r>
            <w:proofErr w:type="spellStart"/>
            <w:r w:rsidRPr="006E23C4">
              <w:rPr>
                <w:sz w:val="18"/>
                <w:szCs w:val="18"/>
              </w:rPr>
              <w:t>spp</w:t>
            </w:r>
            <w:proofErr w:type="spellEnd"/>
            <w:r w:rsidRPr="006E23C4">
              <w:rPr>
                <w:sz w:val="18"/>
                <w:szCs w:val="18"/>
              </w:rPr>
              <w:t>.)</w:t>
            </w:r>
          </w:p>
        </w:tc>
        <w:tc>
          <w:tcPr>
            <w:tcW w:w="3118" w:type="dxa"/>
            <w:vMerge w:val="restart"/>
            <w:noWrap/>
            <w:hideMark/>
          </w:tcPr>
          <w:p w14:paraId="3F1849E4" w14:textId="77777777" w:rsidR="006E23C4" w:rsidRPr="006E23C4" w:rsidRDefault="006E23C4">
            <w:pPr>
              <w:rPr>
                <w:sz w:val="18"/>
                <w:szCs w:val="18"/>
              </w:rPr>
            </w:pPr>
            <w:r w:rsidRPr="006E23C4">
              <w:rPr>
                <w:sz w:val="18"/>
                <w:szCs w:val="18"/>
              </w:rPr>
              <w:t> </w:t>
            </w:r>
          </w:p>
        </w:tc>
        <w:tc>
          <w:tcPr>
            <w:tcW w:w="2268" w:type="dxa"/>
            <w:vMerge w:val="restart"/>
            <w:noWrap/>
            <w:hideMark/>
          </w:tcPr>
          <w:p w14:paraId="21D77849" w14:textId="77777777" w:rsidR="006E23C4" w:rsidRPr="006E23C4" w:rsidRDefault="006E23C4">
            <w:pPr>
              <w:rPr>
                <w:sz w:val="18"/>
                <w:szCs w:val="18"/>
              </w:rPr>
            </w:pPr>
            <w:proofErr w:type="spellStart"/>
            <w:r w:rsidRPr="006E23C4">
              <w:rPr>
                <w:sz w:val="18"/>
                <w:szCs w:val="18"/>
              </w:rPr>
              <w:t>azoksistrobin</w:t>
            </w:r>
            <w:proofErr w:type="spellEnd"/>
          </w:p>
        </w:tc>
        <w:tc>
          <w:tcPr>
            <w:tcW w:w="2420" w:type="dxa"/>
            <w:noWrap/>
            <w:hideMark/>
          </w:tcPr>
          <w:p w14:paraId="622E54CB" w14:textId="77777777" w:rsidR="006E23C4" w:rsidRPr="006E23C4" w:rsidRDefault="006E23C4">
            <w:pPr>
              <w:rPr>
                <w:sz w:val="18"/>
                <w:szCs w:val="18"/>
              </w:rPr>
            </w:pPr>
            <w:proofErr w:type="spellStart"/>
            <w:r w:rsidRPr="006E23C4">
              <w:rPr>
                <w:sz w:val="18"/>
                <w:szCs w:val="18"/>
              </w:rPr>
              <w:t>Ortiva</w:t>
            </w:r>
            <w:proofErr w:type="spellEnd"/>
          </w:p>
        </w:tc>
        <w:tc>
          <w:tcPr>
            <w:tcW w:w="1449" w:type="dxa"/>
            <w:noWrap/>
            <w:hideMark/>
          </w:tcPr>
          <w:p w14:paraId="2677EC81" w14:textId="77777777" w:rsidR="006E23C4" w:rsidRPr="006E23C4" w:rsidRDefault="006E23C4">
            <w:pPr>
              <w:rPr>
                <w:sz w:val="18"/>
                <w:szCs w:val="18"/>
              </w:rPr>
            </w:pPr>
            <w:r w:rsidRPr="006E23C4">
              <w:rPr>
                <w:sz w:val="18"/>
                <w:szCs w:val="18"/>
              </w:rPr>
              <w:t>1 L/ha</w:t>
            </w:r>
          </w:p>
        </w:tc>
        <w:tc>
          <w:tcPr>
            <w:tcW w:w="1865" w:type="dxa"/>
            <w:noWrap/>
            <w:hideMark/>
          </w:tcPr>
          <w:p w14:paraId="61B8D4E5" w14:textId="77777777" w:rsidR="006E23C4" w:rsidRPr="006E23C4" w:rsidRDefault="006E23C4">
            <w:pPr>
              <w:rPr>
                <w:sz w:val="18"/>
                <w:szCs w:val="18"/>
              </w:rPr>
            </w:pPr>
            <w:r w:rsidRPr="006E23C4">
              <w:rPr>
                <w:sz w:val="18"/>
                <w:szCs w:val="18"/>
              </w:rPr>
              <w:t>35</w:t>
            </w:r>
          </w:p>
        </w:tc>
        <w:tc>
          <w:tcPr>
            <w:tcW w:w="1459" w:type="dxa"/>
            <w:noWrap/>
            <w:hideMark/>
          </w:tcPr>
          <w:p w14:paraId="0ACC52B3" w14:textId="77777777" w:rsidR="006E23C4" w:rsidRPr="006E23C4" w:rsidRDefault="006E23C4">
            <w:pPr>
              <w:rPr>
                <w:sz w:val="18"/>
                <w:szCs w:val="18"/>
              </w:rPr>
            </w:pPr>
            <w:r w:rsidRPr="006E23C4">
              <w:rPr>
                <w:sz w:val="18"/>
                <w:szCs w:val="18"/>
              </w:rPr>
              <w:t> </w:t>
            </w:r>
          </w:p>
        </w:tc>
      </w:tr>
      <w:tr w:rsidR="006E23C4" w:rsidRPr="006E23C4" w14:paraId="5E0CA7C4" w14:textId="77777777" w:rsidTr="006E23C4">
        <w:trPr>
          <w:trHeight w:val="260"/>
        </w:trPr>
        <w:tc>
          <w:tcPr>
            <w:tcW w:w="2547" w:type="dxa"/>
            <w:vMerge/>
            <w:hideMark/>
          </w:tcPr>
          <w:p w14:paraId="58C3461C" w14:textId="77777777" w:rsidR="006E23C4" w:rsidRPr="006E23C4" w:rsidRDefault="006E23C4" w:rsidP="006E23C4">
            <w:pPr>
              <w:jc w:val="left"/>
              <w:rPr>
                <w:b/>
                <w:bCs/>
                <w:sz w:val="18"/>
                <w:szCs w:val="18"/>
              </w:rPr>
            </w:pPr>
          </w:p>
        </w:tc>
        <w:tc>
          <w:tcPr>
            <w:tcW w:w="3118" w:type="dxa"/>
            <w:vMerge/>
            <w:hideMark/>
          </w:tcPr>
          <w:p w14:paraId="56658746" w14:textId="77777777" w:rsidR="006E23C4" w:rsidRPr="006E23C4" w:rsidRDefault="006E23C4">
            <w:pPr>
              <w:rPr>
                <w:sz w:val="18"/>
                <w:szCs w:val="18"/>
              </w:rPr>
            </w:pPr>
          </w:p>
        </w:tc>
        <w:tc>
          <w:tcPr>
            <w:tcW w:w="2268" w:type="dxa"/>
            <w:vMerge/>
            <w:hideMark/>
          </w:tcPr>
          <w:p w14:paraId="10035FE0" w14:textId="77777777" w:rsidR="006E23C4" w:rsidRPr="006E23C4" w:rsidRDefault="006E23C4">
            <w:pPr>
              <w:rPr>
                <w:sz w:val="18"/>
                <w:szCs w:val="18"/>
              </w:rPr>
            </w:pPr>
          </w:p>
        </w:tc>
        <w:tc>
          <w:tcPr>
            <w:tcW w:w="2420" w:type="dxa"/>
            <w:noWrap/>
            <w:hideMark/>
          </w:tcPr>
          <w:p w14:paraId="6C81C6E0" w14:textId="77777777" w:rsidR="006E23C4" w:rsidRPr="006E23C4" w:rsidRDefault="006E23C4">
            <w:pPr>
              <w:rPr>
                <w:sz w:val="18"/>
                <w:szCs w:val="18"/>
              </w:rPr>
            </w:pPr>
            <w:proofErr w:type="spellStart"/>
            <w:r w:rsidRPr="006E23C4">
              <w:rPr>
                <w:sz w:val="18"/>
                <w:szCs w:val="18"/>
              </w:rPr>
              <w:t>Zaftra</w:t>
            </w:r>
            <w:proofErr w:type="spellEnd"/>
            <w:r w:rsidRPr="006E23C4">
              <w:rPr>
                <w:sz w:val="18"/>
                <w:szCs w:val="18"/>
              </w:rPr>
              <w:t xml:space="preserve"> AZT 250 SC </w:t>
            </w:r>
          </w:p>
        </w:tc>
        <w:tc>
          <w:tcPr>
            <w:tcW w:w="1449" w:type="dxa"/>
            <w:noWrap/>
            <w:hideMark/>
          </w:tcPr>
          <w:p w14:paraId="49B7698C" w14:textId="77777777" w:rsidR="006E23C4" w:rsidRPr="006E23C4" w:rsidRDefault="006E23C4">
            <w:pPr>
              <w:rPr>
                <w:sz w:val="18"/>
                <w:szCs w:val="18"/>
              </w:rPr>
            </w:pPr>
            <w:r w:rsidRPr="006E23C4">
              <w:rPr>
                <w:sz w:val="18"/>
                <w:szCs w:val="18"/>
              </w:rPr>
              <w:t>1 L/ha</w:t>
            </w:r>
          </w:p>
        </w:tc>
        <w:tc>
          <w:tcPr>
            <w:tcW w:w="1865" w:type="dxa"/>
            <w:noWrap/>
            <w:hideMark/>
          </w:tcPr>
          <w:p w14:paraId="1C590889" w14:textId="77777777" w:rsidR="006E23C4" w:rsidRPr="006E23C4" w:rsidRDefault="006E23C4">
            <w:pPr>
              <w:rPr>
                <w:sz w:val="18"/>
                <w:szCs w:val="18"/>
              </w:rPr>
            </w:pPr>
            <w:r w:rsidRPr="006E23C4">
              <w:rPr>
                <w:sz w:val="18"/>
                <w:szCs w:val="18"/>
              </w:rPr>
              <w:t>35</w:t>
            </w:r>
          </w:p>
        </w:tc>
        <w:tc>
          <w:tcPr>
            <w:tcW w:w="1459" w:type="dxa"/>
            <w:noWrap/>
            <w:hideMark/>
          </w:tcPr>
          <w:p w14:paraId="1EA94018" w14:textId="77777777" w:rsidR="006E23C4" w:rsidRPr="006E23C4" w:rsidRDefault="006E23C4">
            <w:pPr>
              <w:rPr>
                <w:sz w:val="18"/>
                <w:szCs w:val="18"/>
              </w:rPr>
            </w:pPr>
            <w:r w:rsidRPr="006E23C4">
              <w:rPr>
                <w:sz w:val="18"/>
                <w:szCs w:val="18"/>
              </w:rPr>
              <w:t> </w:t>
            </w:r>
          </w:p>
        </w:tc>
      </w:tr>
      <w:tr w:rsidR="006E23C4" w:rsidRPr="006E23C4" w14:paraId="7B257578" w14:textId="77777777" w:rsidTr="006E23C4">
        <w:trPr>
          <w:trHeight w:val="250"/>
        </w:trPr>
        <w:tc>
          <w:tcPr>
            <w:tcW w:w="2547" w:type="dxa"/>
            <w:vMerge w:val="restart"/>
            <w:noWrap/>
            <w:hideMark/>
          </w:tcPr>
          <w:p w14:paraId="268CFC3F" w14:textId="1CAB3120" w:rsidR="006E23C4" w:rsidRPr="006E23C4" w:rsidRDefault="006E23C4" w:rsidP="006E23C4">
            <w:pPr>
              <w:jc w:val="left"/>
              <w:rPr>
                <w:b/>
                <w:bCs/>
                <w:sz w:val="18"/>
                <w:szCs w:val="18"/>
              </w:rPr>
            </w:pPr>
            <w:r w:rsidRPr="006E23C4">
              <w:rPr>
                <w:b/>
                <w:bCs/>
                <w:sz w:val="18"/>
                <w:szCs w:val="18"/>
              </w:rPr>
              <w:lastRenderedPageBreak/>
              <w:t xml:space="preserve">Plesni </w:t>
            </w:r>
            <w:r>
              <w:rPr>
                <w:b/>
                <w:bCs/>
                <w:sz w:val="18"/>
                <w:szCs w:val="18"/>
              </w:rPr>
              <w:t xml:space="preserve">                       </w:t>
            </w:r>
            <w:r w:rsidRPr="006E23C4">
              <w:rPr>
                <w:sz w:val="18"/>
                <w:szCs w:val="18"/>
              </w:rPr>
              <w:t>(</w:t>
            </w:r>
            <w:r w:rsidRPr="006E23C4">
              <w:rPr>
                <w:i/>
                <w:iCs/>
                <w:sz w:val="18"/>
                <w:szCs w:val="18"/>
              </w:rPr>
              <w:t>Peronospora</w:t>
            </w:r>
            <w:r w:rsidRPr="006E23C4">
              <w:rPr>
                <w:sz w:val="18"/>
                <w:szCs w:val="18"/>
              </w:rPr>
              <w:t xml:space="preserve"> </w:t>
            </w:r>
            <w:proofErr w:type="spellStart"/>
            <w:r w:rsidRPr="006E23C4">
              <w:rPr>
                <w:sz w:val="18"/>
                <w:szCs w:val="18"/>
              </w:rPr>
              <w:t>spp</w:t>
            </w:r>
            <w:proofErr w:type="spellEnd"/>
            <w:r w:rsidRPr="006E23C4">
              <w:rPr>
                <w:sz w:val="18"/>
                <w:szCs w:val="18"/>
              </w:rPr>
              <w:t>.)</w:t>
            </w:r>
          </w:p>
        </w:tc>
        <w:tc>
          <w:tcPr>
            <w:tcW w:w="3118" w:type="dxa"/>
            <w:vMerge w:val="restart"/>
            <w:noWrap/>
            <w:hideMark/>
          </w:tcPr>
          <w:p w14:paraId="09B5C1E6" w14:textId="77777777" w:rsidR="006E23C4" w:rsidRPr="006E23C4" w:rsidRDefault="006E23C4" w:rsidP="006E23C4">
            <w:pPr>
              <w:rPr>
                <w:sz w:val="18"/>
                <w:szCs w:val="18"/>
              </w:rPr>
            </w:pPr>
            <w:r w:rsidRPr="006E23C4">
              <w:rPr>
                <w:sz w:val="18"/>
                <w:szCs w:val="18"/>
              </w:rPr>
              <w:t> </w:t>
            </w:r>
          </w:p>
        </w:tc>
        <w:tc>
          <w:tcPr>
            <w:tcW w:w="2268" w:type="dxa"/>
            <w:vMerge w:val="restart"/>
            <w:noWrap/>
            <w:hideMark/>
          </w:tcPr>
          <w:p w14:paraId="1CDC5332" w14:textId="77777777" w:rsidR="006E23C4" w:rsidRPr="006E23C4" w:rsidRDefault="006E23C4" w:rsidP="006E23C4">
            <w:pPr>
              <w:rPr>
                <w:sz w:val="18"/>
                <w:szCs w:val="18"/>
              </w:rPr>
            </w:pPr>
            <w:proofErr w:type="spellStart"/>
            <w:r w:rsidRPr="006E23C4">
              <w:rPr>
                <w:sz w:val="18"/>
                <w:szCs w:val="18"/>
              </w:rPr>
              <w:t>azoksistrobin</w:t>
            </w:r>
            <w:proofErr w:type="spellEnd"/>
          </w:p>
        </w:tc>
        <w:tc>
          <w:tcPr>
            <w:tcW w:w="2420" w:type="dxa"/>
            <w:noWrap/>
            <w:hideMark/>
          </w:tcPr>
          <w:p w14:paraId="4B70794F" w14:textId="77777777" w:rsidR="006E23C4" w:rsidRPr="006E23C4" w:rsidRDefault="006E23C4">
            <w:pPr>
              <w:rPr>
                <w:sz w:val="18"/>
                <w:szCs w:val="18"/>
              </w:rPr>
            </w:pPr>
            <w:proofErr w:type="spellStart"/>
            <w:r w:rsidRPr="006E23C4">
              <w:rPr>
                <w:sz w:val="18"/>
                <w:szCs w:val="18"/>
              </w:rPr>
              <w:t>Ortiva</w:t>
            </w:r>
            <w:proofErr w:type="spellEnd"/>
          </w:p>
        </w:tc>
        <w:tc>
          <w:tcPr>
            <w:tcW w:w="1449" w:type="dxa"/>
            <w:noWrap/>
            <w:hideMark/>
          </w:tcPr>
          <w:p w14:paraId="34EAA4DD" w14:textId="77777777" w:rsidR="006E23C4" w:rsidRPr="006E23C4" w:rsidRDefault="006E23C4">
            <w:pPr>
              <w:rPr>
                <w:sz w:val="18"/>
                <w:szCs w:val="18"/>
              </w:rPr>
            </w:pPr>
            <w:r w:rsidRPr="006E23C4">
              <w:rPr>
                <w:sz w:val="18"/>
                <w:szCs w:val="18"/>
              </w:rPr>
              <w:t>1 L/ha</w:t>
            </w:r>
          </w:p>
        </w:tc>
        <w:tc>
          <w:tcPr>
            <w:tcW w:w="1865" w:type="dxa"/>
            <w:noWrap/>
            <w:hideMark/>
          </w:tcPr>
          <w:p w14:paraId="28C391F8" w14:textId="77777777" w:rsidR="006E23C4" w:rsidRPr="006E23C4" w:rsidRDefault="006E23C4">
            <w:pPr>
              <w:rPr>
                <w:sz w:val="18"/>
                <w:szCs w:val="18"/>
              </w:rPr>
            </w:pPr>
            <w:r w:rsidRPr="006E23C4">
              <w:rPr>
                <w:sz w:val="18"/>
                <w:szCs w:val="18"/>
              </w:rPr>
              <w:t>35</w:t>
            </w:r>
          </w:p>
        </w:tc>
        <w:tc>
          <w:tcPr>
            <w:tcW w:w="1459" w:type="dxa"/>
            <w:noWrap/>
            <w:hideMark/>
          </w:tcPr>
          <w:p w14:paraId="71C3AF35" w14:textId="77777777" w:rsidR="006E23C4" w:rsidRPr="006E23C4" w:rsidRDefault="006E23C4">
            <w:pPr>
              <w:rPr>
                <w:sz w:val="18"/>
                <w:szCs w:val="18"/>
              </w:rPr>
            </w:pPr>
            <w:r w:rsidRPr="006E23C4">
              <w:rPr>
                <w:sz w:val="18"/>
                <w:szCs w:val="18"/>
              </w:rPr>
              <w:t> </w:t>
            </w:r>
          </w:p>
        </w:tc>
      </w:tr>
      <w:tr w:rsidR="006E23C4" w:rsidRPr="006E23C4" w14:paraId="7DA3AF84" w14:textId="77777777" w:rsidTr="006E23C4">
        <w:trPr>
          <w:trHeight w:val="260"/>
        </w:trPr>
        <w:tc>
          <w:tcPr>
            <w:tcW w:w="2547" w:type="dxa"/>
            <w:vMerge/>
            <w:hideMark/>
          </w:tcPr>
          <w:p w14:paraId="6718681D" w14:textId="77777777" w:rsidR="006E23C4" w:rsidRPr="006E23C4" w:rsidRDefault="006E23C4" w:rsidP="006E23C4">
            <w:pPr>
              <w:jc w:val="left"/>
              <w:rPr>
                <w:b/>
                <w:bCs/>
                <w:sz w:val="18"/>
                <w:szCs w:val="18"/>
              </w:rPr>
            </w:pPr>
          </w:p>
        </w:tc>
        <w:tc>
          <w:tcPr>
            <w:tcW w:w="3118" w:type="dxa"/>
            <w:vMerge/>
            <w:hideMark/>
          </w:tcPr>
          <w:p w14:paraId="2E5F138D" w14:textId="77777777" w:rsidR="006E23C4" w:rsidRPr="006E23C4" w:rsidRDefault="006E23C4">
            <w:pPr>
              <w:rPr>
                <w:sz w:val="18"/>
                <w:szCs w:val="18"/>
              </w:rPr>
            </w:pPr>
          </w:p>
        </w:tc>
        <w:tc>
          <w:tcPr>
            <w:tcW w:w="2268" w:type="dxa"/>
            <w:vMerge/>
            <w:hideMark/>
          </w:tcPr>
          <w:p w14:paraId="107DDB19" w14:textId="77777777" w:rsidR="006E23C4" w:rsidRPr="006E23C4" w:rsidRDefault="006E23C4">
            <w:pPr>
              <w:rPr>
                <w:sz w:val="18"/>
                <w:szCs w:val="18"/>
              </w:rPr>
            </w:pPr>
          </w:p>
        </w:tc>
        <w:tc>
          <w:tcPr>
            <w:tcW w:w="2420" w:type="dxa"/>
            <w:noWrap/>
            <w:hideMark/>
          </w:tcPr>
          <w:p w14:paraId="474AFD83" w14:textId="77777777" w:rsidR="006E23C4" w:rsidRPr="006E23C4" w:rsidRDefault="006E23C4">
            <w:pPr>
              <w:rPr>
                <w:sz w:val="18"/>
                <w:szCs w:val="18"/>
              </w:rPr>
            </w:pPr>
            <w:proofErr w:type="spellStart"/>
            <w:r w:rsidRPr="006E23C4">
              <w:rPr>
                <w:sz w:val="18"/>
                <w:szCs w:val="18"/>
              </w:rPr>
              <w:t>Zaftra</w:t>
            </w:r>
            <w:proofErr w:type="spellEnd"/>
            <w:r w:rsidRPr="006E23C4">
              <w:rPr>
                <w:sz w:val="18"/>
                <w:szCs w:val="18"/>
              </w:rPr>
              <w:t xml:space="preserve"> AZT 250 SC </w:t>
            </w:r>
          </w:p>
        </w:tc>
        <w:tc>
          <w:tcPr>
            <w:tcW w:w="1449" w:type="dxa"/>
            <w:noWrap/>
            <w:hideMark/>
          </w:tcPr>
          <w:p w14:paraId="22EC639B" w14:textId="77777777" w:rsidR="006E23C4" w:rsidRPr="006E23C4" w:rsidRDefault="006E23C4">
            <w:pPr>
              <w:rPr>
                <w:sz w:val="18"/>
                <w:szCs w:val="18"/>
              </w:rPr>
            </w:pPr>
            <w:r w:rsidRPr="006E23C4">
              <w:rPr>
                <w:sz w:val="18"/>
                <w:szCs w:val="18"/>
              </w:rPr>
              <w:t>1 L/ha</w:t>
            </w:r>
          </w:p>
        </w:tc>
        <w:tc>
          <w:tcPr>
            <w:tcW w:w="1865" w:type="dxa"/>
            <w:noWrap/>
            <w:hideMark/>
          </w:tcPr>
          <w:p w14:paraId="61B6030E" w14:textId="77777777" w:rsidR="006E23C4" w:rsidRPr="006E23C4" w:rsidRDefault="006E23C4">
            <w:pPr>
              <w:rPr>
                <w:sz w:val="18"/>
                <w:szCs w:val="18"/>
              </w:rPr>
            </w:pPr>
            <w:r w:rsidRPr="006E23C4">
              <w:rPr>
                <w:sz w:val="18"/>
                <w:szCs w:val="18"/>
              </w:rPr>
              <w:t>35</w:t>
            </w:r>
          </w:p>
        </w:tc>
        <w:tc>
          <w:tcPr>
            <w:tcW w:w="1459" w:type="dxa"/>
            <w:noWrap/>
            <w:hideMark/>
          </w:tcPr>
          <w:p w14:paraId="1EA01072" w14:textId="77777777" w:rsidR="006E23C4" w:rsidRPr="006E23C4" w:rsidRDefault="006E23C4">
            <w:pPr>
              <w:rPr>
                <w:sz w:val="18"/>
                <w:szCs w:val="18"/>
              </w:rPr>
            </w:pPr>
            <w:r w:rsidRPr="006E23C4">
              <w:rPr>
                <w:sz w:val="18"/>
                <w:szCs w:val="18"/>
              </w:rPr>
              <w:t> </w:t>
            </w:r>
          </w:p>
        </w:tc>
      </w:tr>
      <w:tr w:rsidR="006E23C4" w:rsidRPr="006E23C4" w14:paraId="7BC962C1" w14:textId="77777777" w:rsidTr="006E23C4">
        <w:trPr>
          <w:trHeight w:val="760"/>
        </w:trPr>
        <w:tc>
          <w:tcPr>
            <w:tcW w:w="2547" w:type="dxa"/>
            <w:noWrap/>
            <w:hideMark/>
          </w:tcPr>
          <w:p w14:paraId="5F36BDC9" w14:textId="77777777" w:rsidR="009D75B9" w:rsidRDefault="006E23C4" w:rsidP="006E23C4">
            <w:pPr>
              <w:jc w:val="left"/>
              <w:rPr>
                <w:sz w:val="18"/>
                <w:szCs w:val="18"/>
              </w:rPr>
            </w:pPr>
            <w:r w:rsidRPr="006E23C4">
              <w:rPr>
                <w:b/>
                <w:bCs/>
                <w:sz w:val="18"/>
                <w:szCs w:val="18"/>
              </w:rPr>
              <w:t>Bela gniloba</w:t>
            </w:r>
            <w:r w:rsidRPr="006E23C4">
              <w:rPr>
                <w:sz w:val="18"/>
                <w:szCs w:val="18"/>
              </w:rPr>
              <w:t xml:space="preserve"> </w:t>
            </w:r>
          </w:p>
          <w:p w14:paraId="0B914D72" w14:textId="79CD976A" w:rsidR="006E23C4" w:rsidRPr="006E23C4" w:rsidRDefault="006E23C4" w:rsidP="006E23C4">
            <w:pPr>
              <w:jc w:val="left"/>
              <w:rPr>
                <w:b/>
                <w:bCs/>
                <w:sz w:val="18"/>
                <w:szCs w:val="18"/>
              </w:rPr>
            </w:pPr>
            <w:r w:rsidRPr="006E23C4">
              <w:rPr>
                <w:sz w:val="18"/>
                <w:szCs w:val="18"/>
              </w:rPr>
              <w:t>(</w:t>
            </w:r>
            <w:proofErr w:type="spellStart"/>
            <w:r w:rsidRPr="006E23C4">
              <w:rPr>
                <w:i/>
                <w:iCs/>
                <w:sz w:val="18"/>
                <w:szCs w:val="18"/>
              </w:rPr>
              <w:t>Sclerotinia</w:t>
            </w:r>
            <w:proofErr w:type="spellEnd"/>
            <w:r w:rsidRPr="006E23C4">
              <w:rPr>
                <w:sz w:val="18"/>
                <w:szCs w:val="18"/>
              </w:rPr>
              <w:t xml:space="preserve"> </w:t>
            </w:r>
            <w:proofErr w:type="spellStart"/>
            <w:r w:rsidRPr="006E23C4">
              <w:rPr>
                <w:i/>
                <w:iCs/>
                <w:sz w:val="18"/>
                <w:szCs w:val="18"/>
              </w:rPr>
              <w:t>sclerotiorum</w:t>
            </w:r>
            <w:proofErr w:type="spellEnd"/>
            <w:r w:rsidRPr="006E23C4">
              <w:rPr>
                <w:sz w:val="18"/>
                <w:szCs w:val="18"/>
              </w:rPr>
              <w:t>)</w:t>
            </w:r>
          </w:p>
        </w:tc>
        <w:tc>
          <w:tcPr>
            <w:tcW w:w="3118" w:type="dxa"/>
            <w:hideMark/>
          </w:tcPr>
          <w:p w14:paraId="010CAE65" w14:textId="77777777" w:rsidR="006E23C4" w:rsidRDefault="006E23C4">
            <w:pPr>
              <w:rPr>
                <w:sz w:val="18"/>
                <w:szCs w:val="18"/>
              </w:rPr>
            </w:pPr>
            <w:r w:rsidRPr="006E23C4">
              <w:rPr>
                <w:b/>
                <w:bCs/>
                <w:sz w:val="18"/>
                <w:szCs w:val="18"/>
                <w:u w:val="single"/>
              </w:rPr>
              <w:t>Agrotehnični ukrepi:</w:t>
            </w:r>
            <w:r w:rsidRPr="006E23C4">
              <w:rPr>
                <w:sz w:val="18"/>
                <w:szCs w:val="18"/>
              </w:rPr>
              <w:t xml:space="preserve"> </w:t>
            </w:r>
          </w:p>
          <w:p w14:paraId="6054D6DE" w14:textId="04530EEA" w:rsidR="006E23C4" w:rsidRPr="006E23C4" w:rsidRDefault="006E23C4" w:rsidP="00B84EF7">
            <w:pPr>
              <w:pStyle w:val="Odstavekseznama"/>
              <w:numPr>
                <w:ilvl w:val="0"/>
                <w:numId w:val="26"/>
              </w:numPr>
              <w:ind w:left="177" w:hanging="177"/>
              <w:rPr>
                <w:sz w:val="18"/>
                <w:szCs w:val="18"/>
              </w:rPr>
            </w:pPr>
            <w:r>
              <w:rPr>
                <w:sz w:val="18"/>
                <w:szCs w:val="18"/>
              </w:rPr>
              <w:t>k</w:t>
            </w:r>
            <w:r w:rsidRPr="006E23C4">
              <w:rPr>
                <w:sz w:val="18"/>
                <w:szCs w:val="18"/>
              </w:rPr>
              <w:t>olobar</w:t>
            </w:r>
            <w:r>
              <w:rPr>
                <w:sz w:val="18"/>
                <w:szCs w:val="18"/>
              </w:rPr>
              <w:t>.</w:t>
            </w:r>
          </w:p>
        </w:tc>
        <w:tc>
          <w:tcPr>
            <w:tcW w:w="2268" w:type="dxa"/>
            <w:noWrap/>
            <w:hideMark/>
          </w:tcPr>
          <w:p w14:paraId="31C3F54A" w14:textId="77777777" w:rsidR="006E23C4" w:rsidRPr="006E23C4" w:rsidRDefault="006E23C4">
            <w:pPr>
              <w:rPr>
                <w:i/>
                <w:iCs/>
                <w:color w:val="00B050"/>
                <w:sz w:val="18"/>
                <w:szCs w:val="18"/>
              </w:rPr>
            </w:pPr>
            <w:proofErr w:type="spellStart"/>
            <w:r w:rsidRPr="006E23C4">
              <w:rPr>
                <w:i/>
                <w:iCs/>
                <w:color w:val="00B050"/>
                <w:sz w:val="18"/>
                <w:szCs w:val="18"/>
              </w:rPr>
              <w:t>Bacillus</w:t>
            </w:r>
            <w:proofErr w:type="spellEnd"/>
            <w:r w:rsidRPr="006E23C4">
              <w:rPr>
                <w:i/>
                <w:iCs/>
                <w:color w:val="00B050"/>
                <w:sz w:val="18"/>
                <w:szCs w:val="18"/>
              </w:rPr>
              <w:t xml:space="preserve"> </w:t>
            </w:r>
            <w:proofErr w:type="spellStart"/>
            <w:r w:rsidRPr="006E23C4">
              <w:rPr>
                <w:i/>
                <w:iCs/>
                <w:color w:val="00B050"/>
                <w:sz w:val="18"/>
                <w:szCs w:val="18"/>
              </w:rPr>
              <w:t>amyloliquefaciens</w:t>
            </w:r>
            <w:proofErr w:type="spellEnd"/>
            <w:r w:rsidRPr="006E23C4">
              <w:rPr>
                <w:color w:val="00B050"/>
                <w:sz w:val="18"/>
                <w:szCs w:val="18"/>
              </w:rPr>
              <w:t xml:space="preserve"> sev FZB25</w:t>
            </w:r>
          </w:p>
        </w:tc>
        <w:tc>
          <w:tcPr>
            <w:tcW w:w="2420" w:type="dxa"/>
            <w:noWrap/>
            <w:hideMark/>
          </w:tcPr>
          <w:p w14:paraId="45A5EE46" w14:textId="77777777" w:rsidR="006E23C4" w:rsidRPr="006E23C4" w:rsidRDefault="006E23C4">
            <w:pPr>
              <w:rPr>
                <w:color w:val="00B050"/>
                <w:sz w:val="18"/>
                <w:szCs w:val="18"/>
              </w:rPr>
            </w:pPr>
            <w:proofErr w:type="spellStart"/>
            <w:r w:rsidRPr="006E23C4">
              <w:rPr>
                <w:color w:val="00B050"/>
                <w:sz w:val="18"/>
                <w:szCs w:val="18"/>
              </w:rPr>
              <w:t>Taegro</w:t>
            </w:r>
            <w:proofErr w:type="spellEnd"/>
          </w:p>
        </w:tc>
        <w:tc>
          <w:tcPr>
            <w:tcW w:w="1449" w:type="dxa"/>
            <w:noWrap/>
            <w:hideMark/>
          </w:tcPr>
          <w:p w14:paraId="5D2628E0" w14:textId="77777777" w:rsidR="006E23C4" w:rsidRDefault="006E23C4">
            <w:pPr>
              <w:rPr>
                <w:color w:val="00B050"/>
                <w:sz w:val="18"/>
                <w:szCs w:val="18"/>
              </w:rPr>
            </w:pPr>
            <w:r w:rsidRPr="006E23C4">
              <w:rPr>
                <w:color w:val="00B050"/>
                <w:sz w:val="18"/>
                <w:szCs w:val="18"/>
              </w:rPr>
              <w:t>0,185-0,37 kg/ha</w:t>
            </w:r>
          </w:p>
          <w:p w14:paraId="09B2DDD5" w14:textId="1BFB06FF" w:rsidR="00977E64" w:rsidRPr="006E23C4" w:rsidRDefault="00977E64">
            <w:pPr>
              <w:rPr>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65" w:type="dxa"/>
            <w:noWrap/>
            <w:hideMark/>
          </w:tcPr>
          <w:p w14:paraId="2DF4E529" w14:textId="77777777" w:rsidR="006E23C4" w:rsidRPr="006E23C4" w:rsidRDefault="006E23C4">
            <w:pPr>
              <w:rPr>
                <w:color w:val="00B050"/>
                <w:sz w:val="18"/>
                <w:szCs w:val="18"/>
              </w:rPr>
            </w:pPr>
            <w:r w:rsidRPr="006E23C4">
              <w:rPr>
                <w:color w:val="00B050"/>
                <w:sz w:val="18"/>
                <w:szCs w:val="18"/>
              </w:rPr>
              <w:t>1</w:t>
            </w:r>
          </w:p>
        </w:tc>
        <w:tc>
          <w:tcPr>
            <w:tcW w:w="1459" w:type="dxa"/>
            <w:noWrap/>
            <w:hideMark/>
          </w:tcPr>
          <w:p w14:paraId="270812E3" w14:textId="77777777" w:rsidR="006E23C4" w:rsidRPr="006E23C4" w:rsidRDefault="006E23C4">
            <w:pPr>
              <w:rPr>
                <w:sz w:val="18"/>
                <w:szCs w:val="18"/>
              </w:rPr>
            </w:pPr>
            <w:r w:rsidRPr="006E23C4">
              <w:rPr>
                <w:sz w:val="18"/>
                <w:szCs w:val="18"/>
              </w:rPr>
              <w:t> </w:t>
            </w:r>
          </w:p>
        </w:tc>
      </w:tr>
      <w:tr w:rsidR="006E23C4" w:rsidRPr="006E23C4" w14:paraId="2A610359" w14:textId="77777777" w:rsidTr="006E23C4">
        <w:trPr>
          <w:trHeight w:val="260"/>
        </w:trPr>
        <w:tc>
          <w:tcPr>
            <w:tcW w:w="2547" w:type="dxa"/>
            <w:noWrap/>
            <w:hideMark/>
          </w:tcPr>
          <w:p w14:paraId="08EF48AB" w14:textId="77777777" w:rsidR="009D75B9" w:rsidRDefault="006E23C4" w:rsidP="006E23C4">
            <w:pPr>
              <w:jc w:val="left"/>
              <w:rPr>
                <w:b/>
                <w:bCs/>
                <w:sz w:val="18"/>
                <w:szCs w:val="18"/>
              </w:rPr>
            </w:pPr>
            <w:r w:rsidRPr="006E23C4">
              <w:rPr>
                <w:b/>
                <w:bCs/>
                <w:sz w:val="18"/>
                <w:szCs w:val="18"/>
              </w:rPr>
              <w:t xml:space="preserve">Siva plesen </w:t>
            </w:r>
          </w:p>
          <w:p w14:paraId="77DE9393" w14:textId="521BA0A9" w:rsidR="006E23C4" w:rsidRPr="006E23C4" w:rsidRDefault="006E23C4" w:rsidP="006E23C4">
            <w:pPr>
              <w:jc w:val="left"/>
              <w:rPr>
                <w:b/>
                <w:bCs/>
                <w:sz w:val="18"/>
                <w:szCs w:val="18"/>
              </w:rPr>
            </w:pPr>
            <w:r w:rsidRPr="006E23C4">
              <w:rPr>
                <w:sz w:val="18"/>
                <w:szCs w:val="18"/>
              </w:rPr>
              <w:t>(</w:t>
            </w:r>
            <w:proofErr w:type="spellStart"/>
            <w:r w:rsidRPr="006E23C4">
              <w:rPr>
                <w:i/>
                <w:iCs/>
                <w:sz w:val="18"/>
                <w:szCs w:val="18"/>
              </w:rPr>
              <w:t>Botrytis</w:t>
            </w:r>
            <w:proofErr w:type="spellEnd"/>
            <w:r w:rsidRPr="006E23C4">
              <w:rPr>
                <w:sz w:val="18"/>
                <w:szCs w:val="18"/>
              </w:rPr>
              <w:t xml:space="preserve"> </w:t>
            </w:r>
            <w:proofErr w:type="spellStart"/>
            <w:r w:rsidRPr="006E23C4">
              <w:rPr>
                <w:i/>
                <w:iCs/>
                <w:sz w:val="18"/>
                <w:szCs w:val="18"/>
              </w:rPr>
              <w:t>cinerea</w:t>
            </w:r>
            <w:proofErr w:type="spellEnd"/>
            <w:r w:rsidRPr="006E23C4">
              <w:rPr>
                <w:sz w:val="18"/>
                <w:szCs w:val="18"/>
              </w:rPr>
              <w:t>)</w:t>
            </w:r>
          </w:p>
        </w:tc>
        <w:tc>
          <w:tcPr>
            <w:tcW w:w="3118" w:type="dxa"/>
            <w:noWrap/>
            <w:hideMark/>
          </w:tcPr>
          <w:p w14:paraId="30D06C35" w14:textId="77777777" w:rsidR="006E23C4" w:rsidRPr="006E23C4" w:rsidRDefault="006E23C4">
            <w:pPr>
              <w:rPr>
                <w:sz w:val="18"/>
                <w:szCs w:val="18"/>
              </w:rPr>
            </w:pPr>
            <w:r w:rsidRPr="006E23C4">
              <w:rPr>
                <w:sz w:val="18"/>
                <w:szCs w:val="18"/>
              </w:rPr>
              <w:t> </w:t>
            </w:r>
          </w:p>
        </w:tc>
        <w:tc>
          <w:tcPr>
            <w:tcW w:w="2268" w:type="dxa"/>
            <w:noWrap/>
            <w:hideMark/>
          </w:tcPr>
          <w:p w14:paraId="46D40632" w14:textId="77777777" w:rsidR="006E23C4" w:rsidRPr="006E23C4" w:rsidRDefault="006E23C4">
            <w:pPr>
              <w:rPr>
                <w:i/>
                <w:iCs/>
                <w:color w:val="00B050"/>
                <w:sz w:val="18"/>
                <w:szCs w:val="18"/>
              </w:rPr>
            </w:pPr>
            <w:proofErr w:type="spellStart"/>
            <w:r w:rsidRPr="006E23C4">
              <w:rPr>
                <w:i/>
                <w:iCs/>
                <w:color w:val="00B050"/>
                <w:sz w:val="18"/>
                <w:szCs w:val="18"/>
              </w:rPr>
              <w:t>Bacillus</w:t>
            </w:r>
            <w:proofErr w:type="spellEnd"/>
            <w:r w:rsidRPr="006E23C4">
              <w:rPr>
                <w:i/>
                <w:iCs/>
                <w:color w:val="00B050"/>
                <w:sz w:val="18"/>
                <w:szCs w:val="18"/>
              </w:rPr>
              <w:t xml:space="preserve"> </w:t>
            </w:r>
            <w:proofErr w:type="spellStart"/>
            <w:r w:rsidRPr="006E23C4">
              <w:rPr>
                <w:i/>
                <w:iCs/>
                <w:color w:val="00B050"/>
                <w:sz w:val="18"/>
                <w:szCs w:val="18"/>
              </w:rPr>
              <w:t>amyloliquefaciens</w:t>
            </w:r>
            <w:proofErr w:type="spellEnd"/>
            <w:r w:rsidRPr="006E23C4">
              <w:rPr>
                <w:color w:val="00B050"/>
                <w:sz w:val="18"/>
                <w:szCs w:val="18"/>
              </w:rPr>
              <w:t xml:space="preserve"> sev FZB25</w:t>
            </w:r>
          </w:p>
        </w:tc>
        <w:tc>
          <w:tcPr>
            <w:tcW w:w="2420" w:type="dxa"/>
            <w:noWrap/>
            <w:hideMark/>
          </w:tcPr>
          <w:p w14:paraId="4EFE76F1" w14:textId="77777777" w:rsidR="006E23C4" w:rsidRPr="006E23C4" w:rsidRDefault="006E23C4">
            <w:pPr>
              <w:rPr>
                <w:color w:val="00B050"/>
                <w:sz w:val="18"/>
                <w:szCs w:val="18"/>
              </w:rPr>
            </w:pPr>
            <w:proofErr w:type="spellStart"/>
            <w:r w:rsidRPr="006E23C4">
              <w:rPr>
                <w:color w:val="00B050"/>
                <w:sz w:val="18"/>
                <w:szCs w:val="18"/>
              </w:rPr>
              <w:t>Taegro</w:t>
            </w:r>
            <w:proofErr w:type="spellEnd"/>
          </w:p>
        </w:tc>
        <w:tc>
          <w:tcPr>
            <w:tcW w:w="1449" w:type="dxa"/>
            <w:noWrap/>
            <w:hideMark/>
          </w:tcPr>
          <w:p w14:paraId="309B5D62" w14:textId="77777777" w:rsidR="006E23C4" w:rsidRDefault="006E23C4">
            <w:pPr>
              <w:rPr>
                <w:color w:val="00B050"/>
                <w:sz w:val="18"/>
                <w:szCs w:val="18"/>
              </w:rPr>
            </w:pPr>
            <w:r w:rsidRPr="006E23C4">
              <w:rPr>
                <w:color w:val="00B050"/>
                <w:sz w:val="18"/>
                <w:szCs w:val="18"/>
              </w:rPr>
              <w:t>0,185-0,37 kg/ha</w:t>
            </w:r>
          </w:p>
          <w:p w14:paraId="1325E008" w14:textId="535A3C90" w:rsidR="00977E64" w:rsidRPr="006E23C4" w:rsidRDefault="00977E64">
            <w:pPr>
              <w:rPr>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65" w:type="dxa"/>
            <w:noWrap/>
            <w:hideMark/>
          </w:tcPr>
          <w:p w14:paraId="2F105CA3" w14:textId="77777777" w:rsidR="006E23C4" w:rsidRPr="006E23C4" w:rsidRDefault="006E23C4">
            <w:pPr>
              <w:rPr>
                <w:color w:val="00B050"/>
                <w:sz w:val="18"/>
                <w:szCs w:val="18"/>
              </w:rPr>
            </w:pPr>
            <w:r w:rsidRPr="006E23C4">
              <w:rPr>
                <w:color w:val="00B050"/>
                <w:sz w:val="18"/>
                <w:szCs w:val="18"/>
              </w:rPr>
              <w:t>1</w:t>
            </w:r>
          </w:p>
        </w:tc>
        <w:tc>
          <w:tcPr>
            <w:tcW w:w="1459" w:type="dxa"/>
            <w:noWrap/>
            <w:hideMark/>
          </w:tcPr>
          <w:p w14:paraId="21BEA8DE" w14:textId="77777777" w:rsidR="006E23C4" w:rsidRPr="006E23C4" w:rsidRDefault="006E23C4">
            <w:pPr>
              <w:rPr>
                <w:sz w:val="18"/>
                <w:szCs w:val="18"/>
              </w:rPr>
            </w:pPr>
            <w:r w:rsidRPr="006E23C4">
              <w:rPr>
                <w:sz w:val="18"/>
                <w:szCs w:val="18"/>
              </w:rPr>
              <w:t> </w:t>
            </w:r>
          </w:p>
        </w:tc>
      </w:tr>
      <w:tr w:rsidR="006E23C4" w:rsidRPr="006E23C4" w14:paraId="02B78039" w14:textId="77777777" w:rsidTr="006E23C4">
        <w:trPr>
          <w:trHeight w:val="260"/>
        </w:trPr>
        <w:tc>
          <w:tcPr>
            <w:tcW w:w="2547" w:type="dxa"/>
            <w:vMerge w:val="restart"/>
            <w:hideMark/>
          </w:tcPr>
          <w:p w14:paraId="0ABA41A8" w14:textId="77777777" w:rsidR="009D75B9" w:rsidRDefault="006E23C4" w:rsidP="006E23C4">
            <w:pPr>
              <w:jc w:val="left"/>
              <w:rPr>
                <w:sz w:val="18"/>
                <w:szCs w:val="18"/>
              </w:rPr>
            </w:pPr>
            <w:r w:rsidRPr="006E23C4">
              <w:rPr>
                <w:b/>
                <w:bCs/>
                <w:sz w:val="18"/>
                <w:szCs w:val="18"/>
              </w:rPr>
              <w:t>Listne uši</w:t>
            </w:r>
            <w:r w:rsidRPr="006E23C4">
              <w:rPr>
                <w:sz w:val="18"/>
                <w:szCs w:val="18"/>
              </w:rPr>
              <w:t xml:space="preserve"> </w:t>
            </w:r>
          </w:p>
          <w:p w14:paraId="4B7615E0" w14:textId="5EC3705B" w:rsidR="006E23C4" w:rsidRPr="006E23C4" w:rsidRDefault="006E23C4" w:rsidP="006E23C4">
            <w:pPr>
              <w:jc w:val="left"/>
              <w:rPr>
                <w:b/>
                <w:bCs/>
                <w:sz w:val="18"/>
                <w:szCs w:val="18"/>
              </w:rPr>
            </w:pPr>
            <w:r w:rsidRPr="006E23C4">
              <w:rPr>
                <w:sz w:val="18"/>
                <w:szCs w:val="18"/>
              </w:rPr>
              <w:t>(</w:t>
            </w:r>
            <w:proofErr w:type="spellStart"/>
            <w:r w:rsidRPr="006E23C4">
              <w:rPr>
                <w:sz w:val="18"/>
                <w:szCs w:val="18"/>
              </w:rPr>
              <w:t>Aphididae</w:t>
            </w:r>
            <w:proofErr w:type="spellEnd"/>
            <w:r w:rsidRPr="006E23C4">
              <w:rPr>
                <w:sz w:val="18"/>
                <w:szCs w:val="18"/>
              </w:rPr>
              <w:t>)</w:t>
            </w:r>
          </w:p>
          <w:p w14:paraId="05D8A00F" w14:textId="0C32197B" w:rsidR="006E23C4" w:rsidRPr="006E23C4" w:rsidRDefault="006E23C4" w:rsidP="00CB3A5B">
            <w:pPr>
              <w:rPr>
                <w:b/>
                <w:bCs/>
                <w:sz w:val="18"/>
                <w:szCs w:val="18"/>
              </w:rPr>
            </w:pPr>
            <w:r w:rsidRPr="006E23C4">
              <w:rPr>
                <w:sz w:val="18"/>
                <w:szCs w:val="18"/>
              </w:rPr>
              <w:t> </w:t>
            </w:r>
          </w:p>
        </w:tc>
        <w:tc>
          <w:tcPr>
            <w:tcW w:w="3118" w:type="dxa"/>
            <w:vMerge w:val="restart"/>
            <w:noWrap/>
            <w:hideMark/>
          </w:tcPr>
          <w:p w14:paraId="62811A1E" w14:textId="24F9430B" w:rsidR="006E23C4" w:rsidRPr="006E23C4" w:rsidRDefault="006E23C4" w:rsidP="00B4184C">
            <w:pPr>
              <w:rPr>
                <w:b/>
                <w:bCs/>
                <w:sz w:val="18"/>
                <w:szCs w:val="18"/>
              </w:rPr>
            </w:pPr>
            <w:r w:rsidRPr="006E23C4">
              <w:rPr>
                <w:sz w:val="18"/>
                <w:szCs w:val="18"/>
              </w:rPr>
              <w:t> </w:t>
            </w:r>
          </w:p>
        </w:tc>
        <w:tc>
          <w:tcPr>
            <w:tcW w:w="2268" w:type="dxa"/>
            <w:noWrap/>
            <w:hideMark/>
          </w:tcPr>
          <w:p w14:paraId="0DD3D35C" w14:textId="77777777" w:rsidR="006E23C4" w:rsidRPr="006E23C4" w:rsidRDefault="006E23C4">
            <w:pPr>
              <w:rPr>
                <w:sz w:val="18"/>
                <w:szCs w:val="18"/>
              </w:rPr>
            </w:pPr>
            <w:r w:rsidRPr="006E23C4">
              <w:rPr>
                <w:sz w:val="18"/>
                <w:szCs w:val="18"/>
              </w:rPr>
              <w:t xml:space="preserve">lambda </w:t>
            </w:r>
            <w:proofErr w:type="spellStart"/>
            <w:r w:rsidRPr="006E23C4">
              <w:rPr>
                <w:sz w:val="18"/>
                <w:szCs w:val="18"/>
              </w:rPr>
              <w:t>cihalotrin</w:t>
            </w:r>
            <w:proofErr w:type="spellEnd"/>
          </w:p>
        </w:tc>
        <w:tc>
          <w:tcPr>
            <w:tcW w:w="2420" w:type="dxa"/>
            <w:noWrap/>
            <w:hideMark/>
          </w:tcPr>
          <w:p w14:paraId="12601776" w14:textId="77777777" w:rsidR="006E23C4" w:rsidRPr="006E23C4" w:rsidRDefault="006E23C4">
            <w:pPr>
              <w:rPr>
                <w:sz w:val="18"/>
                <w:szCs w:val="18"/>
              </w:rPr>
            </w:pPr>
            <w:r w:rsidRPr="006E23C4">
              <w:rPr>
                <w:sz w:val="18"/>
                <w:szCs w:val="18"/>
              </w:rPr>
              <w:t xml:space="preserve">Karate </w:t>
            </w:r>
            <w:proofErr w:type="spellStart"/>
            <w:r w:rsidRPr="006E23C4">
              <w:rPr>
                <w:sz w:val="18"/>
                <w:szCs w:val="18"/>
              </w:rPr>
              <w:t>Zeon</w:t>
            </w:r>
            <w:proofErr w:type="spellEnd"/>
            <w:r w:rsidRPr="006E23C4">
              <w:rPr>
                <w:sz w:val="18"/>
                <w:szCs w:val="18"/>
              </w:rPr>
              <w:t xml:space="preserve"> 5 CS</w:t>
            </w:r>
          </w:p>
        </w:tc>
        <w:tc>
          <w:tcPr>
            <w:tcW w:w="1449" w:type="dxa"/>
            <w:noWrap/>
            <w:hideMark/>
          </w:tcPr>
          <w:p w14:paraId="0B70D5B3" w14:textId="77777777" w:rsidR="006E23C4" w:rsidRPr="006E23C4" w:rsidRDefault="006E23C4">
            <w:pPr>
              <w:rPr>
                <w:sz w:val="18"/>
                <w:szCs w:val="18"/>
              </w:rPr>
            </w:pPr>
            <w:r w:rsidRPr="006E23C4">
              <w:rPr>
                <w:sz w:val="18"/>
                <w:szCs w:val="18"/>
              </w:rPr>
              <w:t>0,15 L/ha</w:t>
            </w:r>
          </w:p>
        </w:tc>
        <w:tc>
          <w:tcPr>
            <w:tcW w:w="1865" w:type="dxa"/>
            <w:noWrap/>
            <w:hideMark/>
          </w:tcPr>
          <w:p w14:paraId="02C2E09D" w14:textId="77777777" w:rsidR="006E23C4" w:rsidRPr="006E23C4" w:rsidRDefault="006E23C4">
            <w:pPr>
              <w:rPr>
                <w:sz w:val="18"/>
                <w:szCs w:val="18"/>
              </w:rPr>
            </w:pPr>
            <w:r w:rsidRPr="006E23C4">
              <w:rPr>
                <w:sz w:val="18"/>
                <w:szCs w:val="18"/>
              </w:rPr>
              <w:t>7</w:t>
            </w:r>
          </w:p>
        </w:tc>
        <w:tc>
          <w:tcPr>
            <w:tcW w:w="1459" w:type="dxa"/>
            <w:noWrap/>
            <w:hideMark/>
          </w:tcPr>
          <w:p w14:paraId="092F9D70" w14:textId="77777777" w:rsidR="006E23C4" w:rsidRPr="006E23C4" w:rsidRDefault="006E23C4">
            <w:pPr>
              <w:rPr>
                <w:sz w:val="18"/>
                <w:szCs w:val="18"/>
              </w:rPr>
            </w:pPr>
            <w:r w:rsidRPr="006E23C4">
              <w:rPr>
                <w:sz w:val="18"/>
                <w:szCs w:val="18"/>
              </w:rPr>
              <w:t> </w:t>
            </w:r>
          </w:p>
        </w:tc>
      </w:tr>
      <w:tr w:rsidR="006E23C4" w:rsidRPr="006E23C4" w14:paraId="1B91239A" w14:textId="77777777" w:rsidTr="006E23C4">
        <w:trPr>
          <w:trHeight w:val="260"/>
        </w:trPr>
        <w:tc>
          <w:tcPr>
            <w:tcW w:w="2547" w:type="dxa"/>
            <w:vMerge/>
            <w:noWrap/>
            <w:hideMark/>
          </w:tcPr>
          <w:p w14:paraId="54BECD75" w14:textId="254E6499" w:rsidR="006E23C4" w:rsidRPr="006E23C4" w:rsidRDefault="006E23C4">
            <w:pPr>
              <w:rPr>
                <w:sz w:val="18"/>
                <w:szCs w:val="18"/>
              </w:rPr>
            </w:pPr>
          </w:p>
        </w:tc>
        <w:tc>
          <w:tcPr>
            <w:tcW w:w="3118" w:type="dxa"/>
            <w:vMerge/>
            <w:noWrap/>
            <w:hideMark/>
          </w:tcPr>
          <w:p w14:paraId="36DCEC62" w14:textId="2968650C" w:rsidR="006E23C4" w:rsidRPr="006E23C4" w:rsidRDefault="006E23C4">
            <w:pPr>
              <w:rPr>
                <w:sz w:val="18"/>
                <w:szCs w:val="18"/>
              </w:rPr>
            </w:pPr>
          </w:p>
        </w:tc>
        <w:tc>
          <w:tcPr>
            <w:tcW w:w="2268" w:type="dxa"/>
            <w:noWrap/>
            <w:hideMark/>
          </w:tcPr>
          <w:p w14:paraId="54653E3F" w14:textId="77777777" w:rsidR="006E23C4" w:rsidRPr="006E23C4" w:rsidRDefault="006E23C4">
            <w:pPr>
              <w:rPr>
                <w:sz w:val="18"/>
                <w:szCs w:val="18"/>
              </w:rPr>
            </w:pPr>
            <w:proofErr w:type="spellStart"/>
            <w:r w:rsidRPr="006E23C4">
              <w:rPr>
                <w:sz w:val="18"/>
                <w:szCs w:val="18"/>
              </w:rPr>
              <w:t>flupiradifuron</w:t>
            </w:r>
            <w:proofErr w:type="spellEnd"/>
          </w:p>
        </w:tc>
        <w:tc>
          <w:tcPr>
            <w:tcW w:w="2420" w:type="dxa"/>
            <w:noWrap/>
            <w:hideMark/>
          </w:tcPr>
          <w:p w14:paraId="4B11DE23" w14:textId="77777777" w:rsidR="006E23C4" w:rsidRPr="006E23C4" w:rsidRDefault="006E23C4">
            <w:pPr>
              <w:rPr>
                <w:sz w:val="18"/>
                <w:szCs w:val="18"/>
              </w:rPr>
            </w:pPr>
            <w:proofErr w:type="spellStart"/>
            <w:r w:rsidRPr="006E23C4">
              <w:rPr>
                <w:sz w:val="18"/>
                <w:szCs w:val="18"/>
              </w:rPr>
              <w:t>Sivanto</w:t>
            </w:r>
            <w:proofErr w:type="spellEnd"/>
            <w:r w:rsidRPr="006E23C4">
              <w:rPr>
                <w:sz w:val="18"/>
                <w:szCs w:val="18"/>
              </w:rPr>
              <w:t xml:space="preserve"> prime</w:t>
            </w:r>
          </w:p>
        </w:tc>
        <w:tc>
          <w:tcPr>
            <w:tcW w:w="1449" w:type="dxa"/>
            <w:noWrap/>
            <w:hideMark/>
          </w:tcPr>
          <w:p w14:paraId="0783CA19" w14:textId="77777777" w:rsidR="006E23C4" w:rsidRPr="006E23C4" w:rsidRDefault="006E23C4">
            <w:pPr>
              <w:rPr>
                <w:sz w:val="18"/>
                <w:szCs w:val="18"/>
              </w:rPr>
            </w:pPr>
            <w:r w:rsidRPr="006E23C4">
              <w:rPr>
                <w:sz w:val="18"/>
                <w:szCs w:val="18"/>
              </w:rPr>
              <w:t>0,375 L/ha</w:t>
            </w:r>
          </w:p>
        </w:tc>
        <w:tc>
          <w:tcPr>
            <w:tcW w:w="1865" w:type="dxa"/>
            <w:noWrap/>
            <w:hideMark/>
          </w:tcPr>
          <w:p w14:paraId="65ECCB57" w14:textId="77777777" w:rsidR="006E23C4" w:rsidRPr="006E23C4" w:rsidRDefault="006E23C4">
            <w:pPr>
              <w:rPr>
                <w:sz w:val="18"/>
                <w:szCs w:val="18"/>
              </w:rPr>
            </w:pPr>
            <w:r w:rsidRPr="006E23C4">
              <w:rPr>
                <w:sz w:val="18"/>
                <w:szCs w:val="18"/>
              </w:rPr>
              <w:t>7</w:t>
            </w:r>
          </w:p>
        </w:tc>
        <w:tc>
          <w:tcPr>
            <w:tcW w:w="1459" w:type="dxa"/>
            <w:noWrap/>
            <w:hideMark/>
          </w:tcPr>
          <w:p w14:paraId="4841B387" w14:textId="39573D25" w:rsidR="006E23C4" w:rsidRPr="006E23C4" w:rsidRDefault="006E23C4">
            <w:pPr>
              <w:rPr>
                <w:sz w:val="18"/>
                <w:szCs w:val="18"/>
              </w:rPr>
            </w:pPr>
            <w:r w:rsidRPr="006E23C4">
              <w:rPr>
                <w:sz w:val="18"/>
                <w:szCs w:val="18"/>
              </w:rPr>
              <w:t xml:space="preserve">uporaba na prostem; največ enkrat v roku enega </w:t>
            </w:r>
            <w:r>
              <w:rPr>
                <w:sz w:val="18"/>
                <w:szCs w:val="18"/>
              </w:rPr>
              <w:t>leta</w:t>
            </w:r>
          </w:p>
        </w:tc>
      </w:tr>
      <w:tr w:rsidR="006E23C4" w:rsidRPr="006E23C4" w14:paraId="10C672BD" w14:textId="77777777" w:rsidTr="006E23C4">
        <w:trPr>
          <w:trHeight w:val="270"/>
        </w:trPr>
        <w:tc>
          <w:tcPr>
            <w:tcW w:w="2547" w:type="dxa"/>
            <w:noWrap/>
          </w:tcPr>
          <w:p w14:paraId="2A0F9174" w14:textId="57001AA8" w:rsidR="006E23C4" w:rsidRPr="006E23C4" w:rsidRDefault="006E23C4" w:rsidP="006E23C4">
            <w:pPr>
              <w:rPr>
                <w:b/>
                <w:bCs/>
                <w:sz w:val="18"/>
                <w:szCs w:val="18"/>
              </w:rPr>
            </w:pPr>
            <w:r w:rsidRPr="006E23C4">
              <w:rPr>
                <w:b/>
                <w:bCs/>
                <w:sz w:val="18"/>
                <w:szCs w:val="18"/>
              </w:rPr>
              <w:t xml:space="preserve">Pršice </w:t>
            </w:r>
            <w:r w:rsidRPr="006E23C4">
              <w:rPr>
                <w:sz w:val="18"/>
                <w:szCs w:val="18"/>
              </w:rPr>
              <w:t>(</w:t>
            </w:r>
            <w:proofErr w:type="spellStart"/>
            <w:r w:rsidRPr="006E23C4">
              <w:rPr>
                <w:sz w:val="18"/>
                <w:szCs w:val="18"/>
              </w:rPr>
              <w:t>Acarina</w:t>
            </w:r>
            <w:proofErr w:type="spellEnd"/>
            <w:r w:rsidRPr="006E23C4">
              <w:rPr>
                <w:sz w:val="18"/>
                <w:szCs w:val="18"/>
              </w:rPr>
              <w:t>)</w:t>
            </w:r>
          </w:p>
        </w:tc>
        <w:tc>
          <w:tcPr>
            <w:tcW w:w="3118" w:type="dxa"/>
            <w:noWrap/>
          </w:tcPr>
          <w:p w14:paraId="324BE60F" w14:textId="3A0B938C" w:rsidR="006E23C4" w:rsidRPr="006E23C4" w:rsidRDefault="006E23C4" w:rsidP="006E23C4">
            <w:pPr>
              <w:rPr>
                <w:sz w:val="18"/>
                <w:szCs w:val="18"/>
              </w:rPr>
            </w:pPr>
            <w:r w:rsidRPr="006E23C4">
              <w:rPr>
                <w:sz w:val="18"/>
                <w:szCs w:val="18"/>
              </w:rPr>
              <w:t> </w:t>
            </w:r>
          </w:p>
        </w:tc>
        <w:tc>
          <w:tcPr>
            <w:tcW w:w="2268" w:type="dxa"/>
            <w:noWrap/>
          </w:tcPr>
          <w:p w14:paraId="24C59BE7" w14:textId="692826A4" w:rsidR="006E23C4" w:rsidRPr="006E23C4" w:rsidRDefault="006E23C4" w:rsidP="006E23C4">
            <w:pPr>
              <w:rPr>
                <w:color w:val="00B050"/>
                <w:sz w:val="18"/>
                <w:szCs w:val="18"/>
              </w:rPr>
            </w:pPr>
            <w:r w:rsidRPr="006E23C4">
              <w:rPr>
                <w:color w:val="00B050"/>
                <w:sz w:val="18"/>
                <w:szCs w:val="18"/>
              </w:rPr>
              <w:t>žveplo</w:t>
            </w:r>
          </w:p>
        </w:tc>
        <w:tc>
          <w:tcPr>
            <w:tcW w:w="2420" w:type="dxa"/>
            <w:noWrap/>
          </w:tcPr>
          <w:p w14:paraId="4BFAA736" w14:textId="445F580A" w:rsidR="006E23C4" w:rsidRPr="006E23C4" w:rsidRDefault="006E23C4" w:rsidP="006E23C4">
            <w:pPr>
              <w:rPr>
                <w:color w:val="00B050"/>
                <w:sz w:val="18"/>
                <w:szCs w:val="18"/>
              </w:rPr>
            </w:pPr>
            <w:proofErr w:type="spellStart"/>
            <w:r w:rsidRPr="006E23C4">
              <w:rPr>
                <w:color w:val="00B050"/>
                <w:sz w:val="18"/>
                <w:szCs w:val="18"/>
              </w:rPr>
              <w:t>Thiovit</w:t>
            </w:r>
            <w:proofErr w:type="spellEnd"/>
            <w:r w:rsidRPr="006E23C4">
              <w:rPr>
                <w:color w:val="00B050"/>
                <w:sz w:val="18"/>
                <w:szCs w:val="18"/>
              </w:rPr>
              <w:t xml:space="preserve"> jet</w:t>
            </w:r>
          </w:p>
        </w:tc>
        <w:tc>
          <w:tcPr>
            <w:tcW w:w="1449" w:type="dxa"/>
            <w:noWrap/>
          </w:tcPr>
          <w:p w14:paraId="69EDA898" w14:textId="18C15825" w:rsidR="006E23C4" w:rsidRPr="006E23C4" w:rsidRDefault="006E23C4" w:rsidP="006E23C4">
            <w:pPr>
              <w:rPr>
                <w:color w:val="00B050"/>
                <w:sz w:val="18"/>
                <w:szCs w:val="18"/>
              </w:rPr>
            </w:pPr>
            <w:r w:rsidRPr="006E23C4">
              <w:rPr>
                <w:color w:val="00B050"/>
                <w:sz w:val="18"/>
                <w:szCs w:val="18"/>
              </w:rPr>
              <w:t>3-4 kg/ha</w:t>
            </w:r>
          </w:p>
        </w:tc>
        <w:tc>
          <w:tcPr>
            <w:tcW w:w="1865" w:type="dxa"/>
            <w:noWrap/>
          </w:tcPr>
          <w:p w14:paraId="5D69B139" w14:textId="4C5F351E" w:rsidR="006E23C4" w:rsidRPr="006E23C4" w:rsidRDefault="006E23C4" w:rsidP="006E23C4">
            <w:pPr>
              <w:rPr>
                <w:color w:val="00B050"/>
                <w:sz w:val="18"/>
                <w:szCs w:val="18"/>
              </w:rPr>
            </w:pPr>
            <w:r w:rsidRPr="006E23C4">
              <w:rPr>
                <w:color w:val="00B050"/>
                <w:sz w:val="18"/>
                <w:szCs w:val="18"/>
              </w:rPr>
              <w:t>7</w:t>
            </w:r>
          </w:p>
        </w:tc>
        <w:tc>
          <w:tcPr>
            <w:tcW w:w="1459" w:type="dxa"/>
            <w:noWrap/>
          </w:tcPr>
          <w:p w14:paraId="3AC0C806" w14:textId="4A7021BE" w:rsidR="006E23C4" w:rsidRPr="006E23C4" w:rsidRDefault="006E23C4" w:rsidP="006E23C4">
            <w:pPr>
              <w:rPr>
                <w:sz w:val="18"/>
                <w:szCs w:val="18"/>
              </w:rPr>
            </w:pPr>
          </w:p>
        </w:tc>
      </w:tr>
    </w:tbl>
    <w:p w14:paraId="4CEE0FA1" w14:textId="77777777" w:rsidR="006E23C4" w:rsidRPr="006E23C4" w:rsidRDefault="006E23C4" w:rsidP="006E23C4">
      <w:pPr>
        <w:rPr>
          <w:sz w:val="18"/>
          <w:szCs w:val="18"/>
          <w:lang w:val="x-none"/>
        </w:rPr>
      </w:pPr>
    </w:p>
    <w:bookmarkEnd w:id="473"/>
    <w:p w14:paraId="10FA3BAA" w14:textId="663F0316" w:rsidR="000D7F90" w:rsidRPr="00661668" w:rsidRDefault="000D7F90" w:rsidP="00645E4C">
      <w:pPr>
        <w:jc w:val="left"/>
        <w:rPr>
          <w:rFonts w:cs="Arial"/>
          <w:szCs w:val="20"/>
        </w:rPr>
      </w:pPr>
    </w:p>
    <w:p w14:paraId="61238994" w14:textId="1D8FAB11" w:rsidR="000D7F90" w:rsidRDefault="000D7F90" w:rsidP="009D75B9">
      <w:pPr>
        <w:pStyle w:val="Naslov2"/>
        <w:spacing w:before="0" w:after="0"/>
      </w:pPr>
      <w:bookmarkStart w:id="483" w:name="_Toc215563126"/>
      <w:bookmarkStart w:id="484" w:name="_Toc91332675"/>
      <w:bookmarkStart w:id="485" w:name="_Toc91332897"/>
      <w:bookmarkStart w:id="486" w:name="_Toc91333103"/>
      <w:bookmarkStart w:id="487" w:name="_Toc446591807"/>
      <w:bookmarkStart w:id="488" w:name="_Toc511825759"/>
      <w:bookmarkStart w:id="489" w:name="_Toc99452049"/>
      <w:bookmarkStart w:id="490" w:name="_Toc167122153"/>
      <w:bookmarkStart w:id="491" w:name="_Toc167122388"/>
      <w:bookmarkStart w:id="492" w:name="_Toc167723198"/>
      <w:bookmarkStart w:id="493" w:name="_Toc91332679"/>
      <w:bookmarkStart w:id="494" w:name="_Toc91332901"/>
      <w:bookmarkStart w:id="495" w:name="_Toc91333107"/>
      <w:bookmarkEnd w:id="474"/>
      <w:bookmarkEnd w:id="475"/>
      <w:bookmarkEnd w:id="476"/>
      <w:bookmarkEnd w:id="477"/>
      <w:bookmarkEnd w:id="478"/>
      <w:bookmarkEnd w:id="479"/>
      <w:r w:rsidRPr="000D7F90">
        <w:t>INTEGRIRANO VARSTVO KORENJA</w:t>
      </w:r>
      <w:bookmarkEnd w:id="483"/>
      <w:bookmarkEnd w:id="484"/>
      <w:bookmarkEnd w:id="485"/>
      <w:bookmarkEnd w:id="486"/>
      <w:bookmarkEnd w:id="487"/>
      <w:bookmarkEnd w:id="488"/>
      <w:bookmarkEnd w:id="489"/>
      <w:bookmarkEnd w:id="490"/>
      <w:bookmarkEnd w:id="491"/>
      <w:bookmarkEnd w:id="492"/>
    </w:p>
    <w:p w14:paraId="2BA25B5B" w14:textId="77777777" w:rsidR="00977E64" w:rsidRPr="00977E64" w:rsidRDefault="00977E64" w:rsidP="00977E64">
      <w:pPr>
        <w:rPr>
          <w:lang w:val="x-none"/>
        </w:rPr>
      </w:pPr>
    </w:p>
    <w:tbl>
      <w:tblPr>
        <w:tblStyle w:val="Tabelamrea"/>
        <w:tblW w:w="15163" w:type="dxa"/>
        <w:tblLook w:val="04A0" w:firstRow="1" w:lastRow="0" w:firstColumn="1" w:lastColumn="0" w:noHBand="0" w:noVBand="1"/>
      </w:tblPr>
      <w:tblGrid>
        <w:gridCol w:w="2547"/>
        <w:gridCol w:w="3118"/>
        <w:gridCol w:w="2268"/>
        <w:gridCol w:w="2410"/>
        <w:gridCol w:w="1418"/>
        <w:gridCol w:w="1842"/>
        <w:gridCol w:w="1560"/>
      </w:tblGrid>
      <w:tr w:rsidR="007B02BB" w:rsidRPr="00CE216F" w14:paraId="5326A1CD" w14:textId="77777777" w:rsidTr="007B02BB">
        <w:trPr>
          <w:trHeight w:val="540"/>
          <w:tblHeader/>
        </w:trPr>
        <w:tc>
          <w:tcPr>
            <w:tcW w:w="2547" w:type="dxa"/>
            <w:shd w:val="clear" w:color="auto" w:fill="F2F2F2" w:themeFill="background1" w:themeFillShade="F2"/>
            <w:hideMark/>
          </w:tcPr>
          <w:p w14:paraId="65C18452" w14:textId="77777777" w:rsidR="007B02BB" w:rsidRPr="00CE216F" w:rsidRDefault="007B02BB" w:rsidP="00F1117C">
            <w:pPr>
              <w:rPr>
                <w:rFonts w:cs="Arial"/>
                <w:b/>
                <w:bCs/>
                <w:sz w:val="18"/>
                <w:szCs w:val="18"/>
              </w:rPr>
            </w:pPr>
            <w:r w:rsidRPr="00CE216F">
              <w:rPr>
                <w:rFonts w:cs="Arial"/>
                <w:b/>
                <w:bCs/>
                <w:sz w:val="18"/>
                <w:szCs w:val="18"/>
              </w:rPr>
              <w:t>ŠKODLJIVI ORGANIZEM</w:t>
            </w:r>
          </w:p>
        </w:tc>
        <w:tc>
          <w:tcPr>
            <w:tcW w:w="3118" w:type="dxa"/>
            <w:shd w:val="clear" w:color="auto" w:fill="F2F2F2" w:themeFill="background1" w:themeFillShade="F2"/>
            <w:hideMark/>
          </w:tcPr>
          <w:p w14:paraId="4BFE2C4F" w14:textId="77777777" w:rsidR="007B02BB" w:rsidRPr="00CE216F" w:rsidRDefault="007B02BB" w:rsidP="00F1117C">
            <w:pPr>
              <w:rPr>
                <w:rFonts w:cs="Arial"/>
                <w:b/>
                <w:bCs/>
                <w:sz w:val="18"/>
                <w:szCs w:val="18"/>
              </w:rPr>
            </w:pPr>
            <w:r w:rsidRPr="00CE216F">
              <w:rPr>
                <w:rFonts w:cs="Arial"/>
                <w:b/>
                <w:bCs/>
                <w:sz w:val="18"/>
                <w:szCs w:val="18"/>
              </w:rPr>
              <w:t>UKREPI</w:t>
            </w:r>
          </w:p>
        </w:tc>
        <w:tc>
          <w:tcPr>
            <w:tcW w:w="2268" w:type="dxa"/>
            <w:shd w:val="clear" w:color="auto" w:fill="F2F2F2" w:themeFill="background1" w:themeFillShade="F2"/>
            <w:hideMark/>
          </w:tcPr>
          <w:p w14:paraId="70F6A977" w14:textId="77777777" w:rsidR="007B02BB" w:rsidRPr="00CE216F" w:rsidRDefault="007B02BB" w:rsidP="00F1117C">
            <w:pPr>
              <w:rPr>
                <w:rFonts w:cs="Arial"/>
                <w:b/>
                <w:bCs/>
                <w:sz w:val="18"/>
                <w:szCs w:val="18"/>
              </w:rPr>
            </w:pPr>
            <w:r w:rsidRPr="00CE216F">
              <w:rPr>
                <w:rFonts w:cs="Arial"/>
                <w:b/>
                <w:bCs/>
                <w:sz w:val="18"/>
                <w:szCs w:val="18"/>
              </w:rPr>
              <w:t>AKTIVNA SNOV</w:t>
            </w:r>
          </w:p>
        </w:tc>
        <w:tc>
          <w:tcPr>
            <w:tcW w:w="2410" w:type="dxa"/>
            <w:shd w:val="clear" w:color="auto" w:fill="F2F2F2" w:themeFill="background1" w:themeFillShade="F2"/>
            <w:hideMark/>
          </w:tcPr>
          <w:p w14:paraId="41D0211B" w14:textId="77777777" w:rsidR="007B02BB" w:rsidRPr="00CE216F" w:rsidRDefault="007B02BB" w:rsidP="00F1117C">
            <w:pPr>
              <w:rPr>
                <w:rFonts w:cs="Arial"/>
                <w:b/>
                <w:bCs/>
                <w:sz w:val="18"/>
                <w:szCs w:val="18"/>
              </w:rPr>
            </w:pPr>
            <w:r w:rsidRPr="00CE216F">
              <w:rPr>
                <w:rFonts w:cs="Arial"/>
                <w:b/>
                <w:bCs/>
                <w:sz w:val="18"/>
                <w:szCs w:val="18"/>
              </w:rPr>
              <w:t>FITOFARMACEVTSKO SREDSTVO</w:t>
            </w:r>
          </w:p>
        </w:tc>
        <w:tc>
          <w:tcPr>
            <w:tcW w:w="1418" w:type="dxa"/>
            <w:shd w:val="clear" w:color="auto" w:fill="F2F2F2" w:themeFill="background1" w:themeFillShade="F2"/>
            <w:hideMark/>
          </w:tcPr>
          <w:p w14:paraId="6892F1C8" w14:textId="77777777" w:rsidR="007B02BB" w:rsidRPr="00CE216F" w:rsidRDefault="007B02BB" w:rsidP="00F1117C">
            <w:pPr>
              <w:rPr>
                <w:rFonts w:cs="Arial"/>
                <w:b/>
                <w:bCs/>
                <w:sz w:val="18"/>
                <w:szCs w:val="18"/>
              </w:rPr>
            </w:pPr>
            <w:r w:rsidRPr="00CE216F">
              <w:rPr>
                <w:rFonts w:cs="Arial"/>
                <w:b/>
                <w:bCs/>
                <w:sz w:val="18"/>
                <w:szCs w:val="18"/>
              </w:rPr>
              <w:t>ODMEREK</w:t>
            </w:r>
          </w:p>
        </w:tc>
        <w:tc>
          <w:tcPr>
            <w:tcW w:w="1842" w:type="dxa"/>
            <w:shd w:val="clear" w:color="auto" w:fill="F2F2F2" w:themeFill="background1" w:themeFillShade="F2"/>
            <w:hideMark/>
          </w:tcPr>
          <w:p w14:paraId="685271DA" w14:textId="6FF08E88" w:rsidR="007B02BB" w:rsidRPr="00CE216F" w:rsidRDefault="007B02BB" w:rsidP="00F1117C">
            <w:pPr>
              <w:rPr>
                <w:rFonts w:cs="Arial"/>
                <w:b/>
                <w:bCs/>
                <w:sz w:val="18"/>
                <w:szCs w:val="18"/>
              </w:rPr>
            </w:pPr>
            <w:r w:rsidRPr="00CE216F">
              <w:rPr>
                <w:rFonts w:cs="Arial"/>
                <w:b/>
                <w:bCs/>
                <w:sz w:val="18"/>
                <w:szCs w:val="18"/>
              </w:rPr>
              <w:t>KARENCA</w:t>
            </w:r>
            <w:r>
              <w:rPr>
                <w:rFonts w:cs="Arial"/>
                <w:b/>
                <w:bCs/>
                <w:sz w:val="18"/>
                <w:szCs w:val="18"/>
              </w:rPr>
              <w:t xml:space="preserve"> (dni)</w:t>
            </w:r>
          </w:p>
        </w:tc>
        <w:tc>
          <w:tcPr>
            <w:tcW w:w="1560" w:type="dxa"/>
            <w:shd w:val="clear" w:color="auto" w:fill="F2F2F2" w:themeFill="background1" w:themeFillShade="F2"/>
            <w:hideMark/>
          </w:tcPr>
          <w:p w14:paraId="3DE69D20" w14:textId="77777777" w:rsidR="007B02BB" w:rsidRPr="00CE216F" w:rsidRDefault="007B02BB" w:rsidP="00F1117C">
            <w:pPr>
              <w:rPr>
                <w:rFonts w:cs="Arial"/>
                <w:b/>
                <w:bCs/>
                <w:sz w:val="18"/>
                <w:szCs w:val="18"/>
              </w:rPr>
            </w:pPr>
            <w:r w:rsidRPr="00CE216F">
              <w:rPr>
                <w:rFonts w:cs="Arial"/>
                <w:b/>
                <w:bCs/>
                <w:sz w:val="18"/>
                <w:szCs w:val="18"/>
              </w:rPr>
              <w:t>OPOMBE</w:t>
            </w:r>
          </w:p>
        </w:tc>
      </w:tr>
      <w:tr w:rsidR="007B02BB" w:rsidRPr="00CE216F" w14:paraId="6ADE104E" w14:textId="77777777" w:rsidTr="007B02BB">
        <w:trPr>
          <w:trHeight w:val="290"/>
        </w:trPr>
        <w:tc>
          <w:tcPr>
            <w:tcW w:w="2547" w:type="dxa"/>
            <w:vMerge w:val="restart"/>
            <w:noWrap/>
            <w:hideMark/>
          </w:tcPr>
          <w:p w14:paraId="0C1A12C3" w14:textId="08D570F0" w:rsidR="007B02BB" w:rsidRPr="00CE216F" w:rsidRDefault="007B02BB" w:rsidP="007B02BB">
            <w:pPr>
              <w:jc w:val="left"/>
              <w:rPr>
                <w:rFonts w:cs="Arial"/>
                <w:sz w:val="18"/>
                <w:szCs w:val="18"/>
              </w:rPr>
            </w:pPr>
            <w:r w:rsidRPr="00CE216F">
              <w:rPr>
                <w:rFonts w:cs="Arial"/>
                <w:b/>
                <w:bCs/>
                <w:sz w:val="18"/>
                <w:szCs w:val="18"/>
              </w:rPr>
              <w:t>Bela gniloba</w:t>
            </w:r>
            <w:r w:rsidRPr="00CE216F">
              <w:rPr>
                <w:rFonts w:cs="Arial"/>
                <w:sz w:val="18"/>
                <w:szCs w:val="18"/>
              </w:rPr>
              <w:t xml:space="preserve"> </w:t>
            </w:r>
            <w:r>
              <w:rPr>
                <w:rFonts w:cs="Arial"/>
                <w:sz w:val="18"/>
                <w:szCs w:val="18"/>
              </w:rPr>
              <w:t xml:space="preserve">               </w:t>
            </w:r>
            <w:r w:rsidRPr="00CE216F">
              <w:rPr>
                <w:rFonts w:cs="Arial"/>
                <w:sz w:val="18"/>
                <w:szCs w:val="18"/>
              </w:rPr>
              <w:t>(</w:t>
            </w:r>
            <w:proofErr w:type="spellStart"/>
            <w:r w:rsidRPr="00CE216F">
              <w:rPr>
                <w:rFonts w:cs="Arial"/>
                <w:i/>
                <w:iCs/>
                <w:sz w:val="18"/>
                <w:szCs w:val="18"/>
              </w:rPr>
              <w:t>Sclerotinia</w:t>
            </w:r>
            <w:proofErr w:type="spellEnd"/>
            <w:r w:rsidRPr="00CE216F">
              <w:rPr>
                <w:rFonts w:cs="Arial"/>
                <w:i/>
                <w:iCs/>
                <w:sz w:val="18"/>
                <w:szCs w:val="18"/>
              </w:rPr>
              <w:t xml:space="preserve"> </w:t>
            </w:r>
            <w:proofErr w:type="spellStart"/>
            <w:r w:rsidRPr="00CE216F">
              <w:rPr>
                <w:rFonts w:cs="Arial"/>
                <w:i/>
                <w:iCs/>
                <w:sz w:val="18"/>
                <w:szCs w:val="18"/>
              </w:rPr>
              <w:t>sclerotiorum</w:t>
            </w:r>
            <w:proofErr w:type="spellEnd"/>
            <w:r w:rsidRPr="00CE216F">
              <w:rPr>
                <w:rFonts w:cs="Arial"/>
                <w:sz w:val="18"/>
                <w:szCs w:val="18"/>
              </w:rPr>
              <w:t>)</w:t>
            </w:r>
          </w:p>
        </w:tc>
        <w:tc>
          <w:tcPr>
            <w:tcW w:w="3118" w:type="dxa"/>
            <w:vMerge w:val="restart"/>
            <w:noWrap/>
            <w:hideMark/>
          </w:tcPr>
          <w:p w14:paraId="5F4E7BC9" w14:textId="77777777" w:rsidR="007B02BB" w:rsidRPr="00CE216F" w:rsidRDefault="007B02BB" w:rsidP="00F1117C">
            <w:pPr>
              <w:spacing w:line="259" w:lineRule="auto"/>
              <w:rPr>
                <w:rFonts w:cs="Arial"/>
                <w:b/>
                <w:bCs/>
                <w:sz w:val="18"/>
                <w:szCs w:val="18"/>
                <w:u w:val="single"/>
              </w:rPr>
            </w:pPr>
            <w:r w:rsidRPr="00CE216F">
              <w:rPr>
                <w:rFonts w:cs="Arial"/>
                <w:b/>
                <w:bCs/>
                <w:sz w:val="18"/>
                <w:szCs w:val="18"/>
                <w:u w:val="single"/>
              </w:rPr>
              <w:t>Agrotehnični ukrep:</w:t>
            </w:r>
          </w:p>
          <w:p w14:paraId="60EFA9A8" w14:textId="6247417F" w:rsidR="007B02BB" w:rsidRPr="007B02BB" w:rsidRDefault="007B02BB" w:rsidP="00B84EF7">
            <w:pPr>
              <w:pStyle w:val="Odstavekseznama"/>
              <w:numPr>
                <w:ilvl w:val="0"/>
                <w:numId w:val="26"/>
              </w:numPr>
              <w:ind w:left="177" w:hanging="141"/>
              <w:rPr>
                <w:rFonts w:cs="Arial"/>
                <w:sz w:val="18"/>
                <w:szCs w:val="18"/>
              </w:rPr>
            </w:pPr>
            <w:r w:rsidRPr="007B02BB">
              <w:rPr>
                <w:rFonts w:cs="Arial"/>
                <w:sz w:val="18"/>
                <w:szCs w:val="18"/>
              </w:rPr>
              <w:t>ne sejmo pregosto</w:t>
            </w:r>
            <w:r>
              <w:rPr>
                <w:rFonts w:cs="Arial"/>
                <w:sz w:val="18"/>
                <w:szCs w:val="18"/>
              </w:rPr>
              <w:t>.</w:t>
            </w:r>
          </w:p>
        </w:tc>
        <w:tc>
          <w:tcPr>
            <w:tcW w:w="2268" w:type="dxa"/>
            <w:noWrap/>
            <w:hideMark/>
          </w:tcPr>
          <w:p w14:paraId="654C717D" w14:textId="77777777" w:rsidR="007B02BB" w:rsidRPr="00CE216F" w:rsidRDefault="007B02BB"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40AAB1FC" w14:textId="77777777" w:rsidR="007B02BB" w:rsidRPr="00CE216F" w:rsidRDefault="007B02BB"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6F7AE7C3" w14:textId="77777777" w:rsidR="007B02BB" w:rsidRPr="00CE216F" w:rsidRDefault="007B02BB" w:rsidP="00F1117C">
            <w:pPr>
              <w:rPr>
                <w:rFonts w:cs="Arial"/>
                <w:sz w:val="18"/>
                <w:szCs w:val="18"/>
              </w:rPr>
            </w:pPr>
            <w:r w:rsidRPr="00CE216F">
              <w:rPr>
                <w:rFonts w:cs="Arial"/>
                <w:sz w:val="18"/>
                <w:szCs w:val="18"/>
              </w:rPr>
              <w:t>1 kg/ha</w:t>
            </w:r>
          </w:p>
        </w:tc>
        <w:tc>
          <w:tcPr>
            <w:tcW w:w="1842" w:type="dxa"/>
            <w:noWrap/>
            <w:hideMark/>
          </w:tcPr>
          <w:p w14:paraId="591A0E29"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579E3181" w14:textId="77777777" w:rsidR="007B02BB" w:rsidRPr="00CE216F" w:rsidRDefault="007B02BB" w:rsidP="00F1117C">
            <w:pPr>
              <w:rPr>
                <w:rFonts w:cs="Arial"/>
                <w:sz w:val="18"/>
                <w:szCs w:val="18"/>
              </w:rPr>
            </w:pPr>
            <w:r w:rsidRPr="00CE216F">
              <w:rPr>
                <w:rFonts w:cs="Arial"/>
                <w:sz w:val="18"/>
                <w:szCs w:val="18"/>
              </w:rPr>
              <w:t>največ 2x v rastni sezoni</w:t>
            </w:r>
          </w:p>
        </w:tc>
      </w:tr>
      <w:tr w:rsidR="007B02BB" w:rsidRPr="00CE216F" w14:paraId="41065EF7" w14:textId="77777777" w:rsidTr="007B02BB">
        <w:trPr>
          <w:trHeight w:val="290"/>
        </w:trPr>
        <w:tc>
          <w:tcPr>
            <w:tcW w:w="2547" w:type="dxa"/>
            <w:vMerge/>
            <w:hideMark/>
          </w:tcPr>
          <w:p w14:paraId="6424767F" w14:textId="77777777" w:rsidR="007B02BB" w:rsidRPr="00CE216F" w:rsidRDefault="007B02BB" w:rsidP="007B02BB">
            <w:pPr>
              <w:jc w:val="left"/>
              <w:rPr>
                <w:rFonts w:cs="Arial"/>
                <w:sz w:val="18"/>
                <w:szCs w:val="18"/>
              </w:rPr>
            </w:pPr>
          </w:p>
        </w:tc>
        <w:tc>
          <w:tcPr>
            <w:tcW w:w="3118" w:type="dxa"/>
            <w:vMerge/>
            <w:hideMark/>
          </w:tcPr>
          <w:p w14:paraId="65E2D135" w14:textId="77777777" w:rsidR="007B02BB" w:rsidRPr="00CE216F" w:rsidRDefault="007B02BB" w:rsidP="00F1117C">
            <w:pPr>
              <w:rPr>
                <w:rFonts w:cs="Arial"/>
                <w:sz w:val="18"/>
                <w:szCs w:val="18"/>
              </w:rPr>
            </w:pPr>
          </w:p>
        </w:tc>
        <w:tc>
          <w:tcPr>
            <w:tcW w:w="2268" w:type="dxa"/>
            <w:noWrap/>
            <w:hideMark/>
          </w:tcPr>
          <w:p w14:paraId="4980CDBF" w14:textId="77777777" w:rsidR="007B02BB" w:rsidRPr="00CE216F" w:rsidRDefault="007B02BB" w:rsidP="007B02BB">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6D61FD03" w14:textId="77777777" w:rsidR="007B02BB" w:rsidRPr="00CE216F" w:rsidRDefault="007B02B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63345A1E" w14:textId="77777777" w:rsidR="007B02BB" w:rsidRPr="00CE216F" w:rsidRDefault="007B02BB" w:rsidP="00F1117C">
            <w:pPr>
              <w:rPr>
                <w:rFonts w:cs="Arial"/>
                <w:sz w:val="18"/>
                <w:szCs w:val="18"/>
              </w:rPr>
            </w:pPr>
            <w:r w:rsidRPr="00CE216F">
              <w:rPr>
                <w:rFonts w:cs="Arial"/>
                <w:sz w:val="18"/>
                <w:szCs w:val="18"/>
              </w:rPr>
              <w:t>2,0 L/ha</w:t>
            </w:r>
          </w:p>
        </w:tc>
        <w:tc>
          <w:tcPr>
            <w:tcW w:w="1842" w:type="dxa"/>
            <w:noWrap/>
            <w:hideMark/>
          </w:tcPr>
          <w:p w14:paraId="6A721ED1"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371523AC"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4A9726DF" w14:textId="77777777" w:rsidTr="007B02BB">
        <w:trPr>
          <w:trHeight w:val="290"/>
        </w:trPr>
        <w:tc>
          <w:tcPr>
            <w:tcW w:w="2547" w:type="dxa"/>
            <w:vMerge/>
            <w:hideMark/>
          </w:tcPr>
          <w:p w14:paraId="2C760FA2" w14:textId="77777777" w:rsidR="007B02BB" w:rsidRPr="00CE216F" w:rsidRDefault="007B02BB" w:rsidP="007B02BB">
            <w:pPr>
              <w:jc w:val="left"/>
              <w:rPr>
                <w:rFonts w:cs="Arial"/>
                <w:sz w:val="18"/>
                <w:szCs w:val="18"/>
              </w:rPr>
            </w:pPr>
          </w:p>
        </w:tc>
        <w:tc>
          <w:tcPr>
            <w:tcW w:w="3118" w:type="dxa"/>
            <w:vMerge/>
            <w:hideMark/>
          </w:tcPr>
          <w:p w14:paraId="484294E4" w14:textId="77777777" w:rsidR="007B02BB" w:rsidRPr="00CE216F" w:rsidRDefault="007B02BB" w:rsidP="00F1117C">
            <w:pPr>
              <w:rPr>
                <w:rFonts w:cs="Arial"/>
                <w:sz w:val="18"/>
                <w:szCs w:val="18"/>
              </w:rPr>
            </w:pPr>
          </w:p>
        </w:tc>
        <w:tc>
          <w:tcPr>
            <w:tcW w:w="2268" w:type="dxa"/>
            <w:noWrap/>
            <w:hideMark/>
          </w:tcPr>
          <w:p w14:paraId="3D56BCE7" w14:textId="77777777" w:rsidR="007B02BB" w:rsidRPr="00CE216F" w:rsidRDefault="007B02BB" w:rsidP="00F1117C">
            <w:pPr>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noWrap/>
            <w:hideMark/>
          </w:tcPr>
          <w:p w14:paraId="4399CE19" w14:textId="77777777" w:rsidR="007B02BB" w:rsidRPr="00CE216F" w:rsidRDefault="007B02BB"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7E84694C" w14:textId="77777777" w:rsidR="007B02BB" w:rsidRPr="00CE216F" w:rsidRDefault="007B02BB" w:rsidP="00F1117C">
            <w:pPr>
              <w:rPr>
                <w:rFonts w:cs="Arial"/>
                <w:sz w:val="18"/>
                <w:szCs w:val="18"/>
              </w:rPr>
            </w:pPr>
            <w:r w:rsidRPr="00CE216F">
              <w:rPr>
                <w:rFonts w:cs="Arial"/>
                <w:sz w:val="18"/>
                <w:szCs w:val="18"/>
              </w:rPr>
              <w:t>0,8 kg/ha</w:t>
            </w:r>
          </w:p>
        </w:tc>
        <w:tc>
          <w:tcPr>
            <w:tcW w:w="1842" w:type="dxa"/>
            <w:noWrap/>
            <w:hideMark/>
          </w:tcPr>
          <w:p w14:paraId="38C88F1B"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0126DA73" w14:textId="77777777" w:rsidR="007B02BB" w:rsidRPr="00CE216F" w:rsidRDefault="007B02BB" w:rsidP="00F1117C">
            <w:pPr>
              <w:rPr>
                <w:rFonts w:cs="Arial"/>
                <w:sz w:val="18"/>
                <w:szCs w:val="18"/>
              </w:rPr>
            </w:pPr>
            <w:r w:rsidRPr="00CE216F">
              <w:rPr>
                <w:rFonts w:cs="Arial"/>
                <w:sz w:val="18"/>
                <w:szCs w:val="18"/>
              </w:rPr>
              <w:t>največ 3x v rastni sezoni</w:t>
            </w:r>
          </w:p>
        </w:tc>
      </w:tr>
      <w:tr w:rsidR="007B02BB" w:rsidRPr="00CE216F" w14:paraId="6084A07A" w14:textId="77777777" w:rsidTr="007B02BB">
        <w:trPr>
          <w:trHeight w:val="290"/>
        </w:trPr>
        <w:tc>
          <w:tcPr>
            <w:tcW w:w="2547" w:type="dxa"/>
            <w:vMerge w:val="restart"/>
            <w:noWrap/>
            <w:hideMark/>
          </w:tcPr>
          <w:p w14:paraId="23BB2297" w14:textId="77777777" w:rsidR="007B02BB" w:rsidRPr="00CE216F" w:rsidRDefault="007B02BB" w:rsidP="007B02BB">
            <w:pPr>
              <w:jc w:val="left"/>
              <w:rPr>
                <w:rFonts w:cs="Arial"/>
                <w:sz w:val="18"/>
                <w:szCs w:val="18"/>
              </w:rPr>
            </w:pPr>
            <w:r w:rsidRPr="00CE216F">
              <w:rPr>
                <w:rFonts w:cs="Arial"/>
                <w:b/>
                <w:bCs/>
                <w:sz w:val="18"/>
                <w:szCs w:val="18"/>
              </w:rPr>
              <w:t xml:space="preserve">Korenjev listni ožig </w:t>
            </w:r>
            <w:r w:rsidRPr="00CE216F">
              <w:rPr>
                <w:rFonts w:cs="Arial"/>
                <w:sz w:val="18"/>
                <w:szCs w:val="18"/>
              </w:rPr>
              <w:t>(</w:t>
            </w:r>
            <w:proofErr w:type="spellStart"/>
            <w:r w:rsidRPr="00CE216F">
              <w:rPr>
                <w:rFonts w:cs="Arial"/>
                <w:i/>
                <w:iCs/>
                <w:sz w:val="18"/>
                <w:szCs w:val="18"/>
              </w:rPr>
              <w:t>Alternaria</w:t>
            </w:r>
            <w:proofErr w:type="spellEnd"/>
            <w:r w:rsidRPr="00CE216F">
              <w:rPr>
                <w:rFonts w:cs="Arial"/>
                <w:i/>
                <w:iCs/>
                <w:sz w:val="18"/>
                <w:szCs w:val="18"/>
              </w:rPr>
              <w:t xml:space="preserve"> </w:t>
            </w:r>
            <w:proofErr w:type="spellStart"/>
            <w:r w:rsidRPr="00CE216F">
              <w:rPr>
                <w:rFonts w:cs="Arial"/>
                <w:i/>
                <w:iCs/>
                <w:sz w:val="18"/>
                <w:szCs w:val="18"/>
              </w:rPr>
              <w:t>dauci</w:t>
            </w:r>
            <w:proofErr w:type="spellEnd"/>
            <w:r w:rsidRPr="00CE216F">
              <w:rPr>
                <w:rFonts w:cs="Arial"/>
                <w:sz w:val="18"/>
                <w:szCs w:val="18"/>
              </w:rPr>
              <w:t>)</w:t>
            </w:r>
          </w:p>
        </w:tc>
        <w:tc>
          <w:tcPr>
            <w:tcW w:w="3118" w:type="dxa"/>
            <w:vMerge w:val="restart"/>
            <w:noWrap/>
            <w:hideMark/>
          </w:tcPr>
          <w:p w14:paraId="5D2AB72C" w14:textId="77777777" w:rsidR="007B02BB" w:rsidRPr="00CE216F" w:rsidRDefault="007B02BB" w:rsidP="00F1117C">
            <w:pPr>
              <w:rPr>
                <w:rFonts w:cs="Arial"/>
                <w:b/>
                <w:bCs/>
                <w:sz w:val="18"/>
                <w:szCs w:val="18"/>
                <w:u w:val="single"/>
              </w:rPr>
            </w:pPr>
            <w:r w:rsidRPr="00CE216F">
              <w:rPr>
                <w:rFonts w:cs="Arial"/>
                <w:sz w:val="18"/>
                <w:szCs w:val="18"/>
              </w:rPr>
              <w:t> </w:t>
            </w:r>
            <w:r w:rsidRPr="00CE216F">
              <w:rPr>
                <w:rFonts w:cs="Arial"/>
                <w:b/>
                <w:bCs/>
                <w:sz w:val="18"/>
                <w:szCs w:val="18"/>
                <w:u w:val="single"/>
              </w:rPr>
              <w:t>Agrotehnični ukrepi:</w:t>
            </w:r>
          </w:p>
          <w:p w14:paraId="4AC1F54A" w14:textId="1EFB9295" w:rsidR="007B02BB" w:rsidRPr="007B02BB" w:rsidRDefault="007B02BB" w:rsidP="00B84EF7">
            <w:pPr>
              <w:pStyle w:val="Odstavekseznama"/>
              <w:numPr>
                <w:ilvl w:val="0"/>
                <w:numId w:val="26"/>
              </w:numPr>
              <w:ind w:left="177" w:hanging="141"/>
              <w:rPr>
                <w:rFonts w:cs="Arial"/>
                <w:sz w:val="18"/>
                <w:szCs w:val="18"/>
              </w:rPr>
            </w:pPr>
            <w:r w:rsidRPr="007B02BB">
              <w:rPr>
                <w:rFonts w:cs="Arial"/>
                <w:sz w:val="18"/>
                <w:szCs w:val="18"/>
              </w:rPr>
              <w:t>odstranimo ali zaorjemo vse rastlinske ostanke,</w:t>
            </w:r>
          </w:p>
          <w:p w14:paraId="174279D3" w14:textId="77777777" w:rsidR="007B02BB" w:rsidRDefault="007B02BB" w:rsidP="00B84EF7">
            <w:pPr>
              <w:pStyle w:val="Odstavekseznama"/>
              <w:numPr>
                <w:ilvl w:val="0"/>
                <w:numId w:val="26"/>
              </w:numPr>
              <w:ind w:left="177" w:hanging="141"/>
              <w:rPr>
                <w:rFonts w:cs="Arial"/>
                <w:sz w:val="18"/>
                <w:szCs w:val="18"/>
              </w:rPr>
            </w:pPr>
            <w:r w:rsidRPr="007B02BB">
              <w:rPr>
                <w:rFonts w:cs="Arial"/>
                <w:sz w:val="18"/>
                <w:szCs w:val="18"/>
              </w:rPr>
              <w:lastRenderedPageBreak/>
              <w:t xml:space="preserve">kolobar, </w:t>
            </w:r>
          </w:p>
          <w:p w14:paraId="0DEBFDB7" w14:textId="0904C692" w:rsidR="007B02BB" w:rsidRPr="007B02BB" w:rsidRDefault="007B02BB" w:rsidP="00B84EF7">
            <w:pPr>
              <w:pStyle w:val="Odstavekseznama"/>
              <w:numPr>
                <w:ilvl w:val="0"/>
                <w:numId w:val="26"/>
              </w:numPr>
              <w:ind w:left="177" w:hanging="141"/>
              <w:rPr>
                <w:rFonts w:cs="Arial"/>
                <w:sz w:val="18"/>
                <w:szCs w:val="18"/>
              </w:rPr>
            </w:pPr>
            <w:r w:rsidRPr="007B02BB">
              <w:rPr>
                <w:rFonts w:cs="Arial"/>
                <w:sz w:val="18"/>
                <w:szCs w:val="18"/>
              </w:rPr>
              <w:t>uporaba razkuženega semena</w:t>
            </w:r>
          </w:p>
          <w:p w14:paraId="31710330" w14:textId="77777777" w:rsidR="007B02BB" w:rsidRPr="00CE216F" w:rsidRDefault="007B02BB" w:rsidP="00F1117C">
            <w:pPr>
              <w:rPr>
                <w:rFonts w:cs="Arial"/>
                <w:sz w:val="18"/>
                <w:szCs w:val="18"/>
              </w:rPr>
            </w:pPr>
          </w:p>
          <w:p w14:paraId="67CE9CA7" w14:textId="329F9242" w:rsidR="007B02BB" w:rsidRPr="00CE216F" w:rsidRDefault="007B02BB" w:rsidP="00F1117C">
            <w:pPr>
              <w:rPr>
                <w:rFonts w:cs="Arial"/>
                <w:sz w:val="18"/>
                <w:szCs w:val="18"/>
              </w:rPr>
            </w:pPr>
            <w:r w:rsidRPr="00CE216F">
              <w:rPr>
                <w:rFonts w:cs="Arial"/>
                <w:b/>
                <w:bCs/>
                <w:sz w:val="18"/>
                <w:szCs w:val="18"/>
                <w:u w:val="single"/>
              </w:rPr>
              <w:t>Kemično varstvo:</w:t>
            </w:r>
            <w:r w:rsidRPr="00CE216F">
              <w:rPr>
                <w:rFonts w:cs="Arial"/>
                <w:sz w:val="18"/>
                <w:szCs w:val="18"/>
              </w:rPr>
              <w:t xml:space="preserve">  tretiramo, ko je napadena 1-2 % listne površine</w:t>
            </w:r>
          </w:p>
        </w:tc>
        <w:tc>
          <w:tcPr>
            <w:tcW w:w="2268" w:type="dxa"/>
            <w:noWrap/>
            <w:hideMark/>
          </w:tcPr>
          <w:p w14:paraId="7C5CB0C5" w14:textId="77777777" w:rsidR="007B02BB" w:rsidRPr="007B02BB" w:rsidRDefault="007B02BB" w:rsidP="00F1117C">
            <w:pPr>
              <w:rPr>
                <w:rFonts w:cs="Arial"/>
                <w:color w:val="00B050"/>
                <w:sz w:val="18"/>
                <w:szCs w:val="18"/>
              </w:rPr>
            </w:pPr>
            <w:proofErr w:type="spellStart"/>
            <w:r w:rsidRPr="007B02BB">
              <w:rPr>
                <w:rFonts w:cs="Arial"/>
                <w:i/>
                <w:iCs/>
                <w:color w:val="00B050"/>
                <w:sz w:val="18"/>
                <w:szCs w:val="18"/>
              </w:rPr>
              <w:lastRenderedPageBreak/>
              <w:t>Bacillus</w:t>
            </w:r>
            <w:proofErr w:type="spellEnd"/>
            <w:r w:rsidRPr="007B02BB">
              <w:rPr>
                <w:rFonts w:cs="Arial"/>
                <w:i/>
                <w:iCs/>
                <w:color w:val="00B050"/>
                <w:sz w:val="18"/>
                <w:szCs w:val="18"/>
              </w:rPr>
              <w:t xml:space="preserve"> </w:t>
            </w:r>
            <w:proofErr w:type="spellStart"/>
            <w:r w:rsidRPr="007B02BB">
              <w:rPr>
                <w:rFonts w:cs="Arial"/>
                <w:i/>
                <w:iCs/>
                <w:color w:val="00B050"/>
                <w:sz w:val="18"/>
                <w:szCs w:val="18"/>
              </w:rPr>
              <w:t>amyloliquefaciens</w:t>
            </w:r>
            <w:proofErr w:type="spellEnd"/>
            <w:r w:rsidRPr="007B02BB">
              <w:rPr>
                <w:rFonts w:cs="Arial"/>
                <w:color w:val="00B050"/>
                <w:sz w:val="18"/>
                <w:szCs w:val="18"/>
              </w:rPr>
              <w:t xml:space="preserve"> (</w:t>
            </w:r>
            <w:proofErr w:type="spellStart"/>
            <w:r w:rsidRPr="007B02BB">
              <w:rPr>
                <w:rFonts w:cs="Arial"/>
                <w:color w:val="00B050"/>
                <w:sz w:val="18"/>
                <w:szCs w:val="18"/>
              </w:rPr>
              <w:t>former</w:t>
            </w:r>
            <w:proofErr w:type="spellEnd"/>
            <w:r w:rsidRPr="007B02BB">
              <w:rPr>
                <w:rFonts w:cs="Arial"/>
                <w:color w:val="00B050"/>
                <w:sz w:val="18"/>
                <w:szCs w:val="18"/>
              </w:rPr>
              <w:t xml:space="preserve"> </w:t>
            </w:r>
            <w:proofErr w:type="spellStart"/>
            <w:r w:rsidRPr="007B02BB">
              <w:rPr>
                <w:rFonts w:cs="Arial"/>
                <w:i/>
                <w:iCs/>
                <w:color w:val="00B050"/>
                <w:sz w:val="18"/>
                <w:szCs w:val="18"/>
              </w:rPr>
              <w:t>subtilis</w:t>
            </w:r>
            <w:proofErr w:type="spellEnd"/>
            <w:r w:rsidRPr="007B02BB">
              <w:rPr>
                <w:rFonts w:cs="Arial"/>
                <w:color w:val="00B050"/>
                <w:sz w:val="18"/>
                <w:szCs w:val="18"/>
              </w:rPr>
              <w:t>) str. QST 713</w:t>
            </w:r>
          </w:p>
        </w:tc>
        <w:tc>
          <w:tcPr>
            <w:tcW w:w="2410" w:type="dxa"/>
            <w:noWrap/>
            <w:hideMark/>
          </w:tcPr>
          <w:p w14:paraId="0AF66A4F" w14:textId="77777777" w:rsidR="007B02BB" w:rsidRPr="007B02BB" w:rsidRDefault="007B02BB" w:rsidP="00F1117C">
            <w:pPr>
              <w:rPr>
                <w:rFonts w:cs="Arial"/>
                <w:color w:val="00B050"/>
                <w:sz w:val="18"/>
                <w:szCs w:val="18"/>
              </w:rPr>
            </w:pPr>
            <w:r w:rsidRPr="007B02BB">
              <w:rPr>
                <w:rFonts w:cs="Arial"/>
                <w:color w:val="00B050"/>
                <w:sz w:val="18"/>
                <w:szCs w:val="18"/>
              </w:rPr>
              <w:t xml:space="preserve">Serenade </w:t>
            </w:r>
            <w:proofErr w:type="spellStart"/>
            <w:r w:rsidRPr="007B02BB">
              <w:rPr>
                <w:rFonts w:cs="Arial"/>
                <w:color w:val="00B050"/>
                <w:sz w:val="18"/>
                <w:szCs w:val="18"/>
              </w:rPr>
              <w:t>Aso</w:t>
            </w:r>
            <w:proofErr w:type="spellEnd"/>
          </w:p>
        </w:tc>
        <w:tc>
          <w:tcPr>
            <w:tcW w:w="1418" w:type="dxa"/>
            <w:noWrap/>
            <w:hideMark/>
          </w:tcPr>
          <w:p w14:paraId="2A590C2D" w14:textId="77777777" w:rsidR="007B02BB" w:rsidRPr="007B02BB" w:rsidRDefault="007B02BB" w:rsidP="00F1117C">
            <w:pPr>
              <w:rPr>
                <w:rFonts w:cs="Arial"/>
                <w:color w:val="00B050"/>
                <w:sz w:val="18"/>
                <w:szCs w:val="18"/>
              </w:rPr>
            </w:pPr>
            <w:r w:rsidRPr="007B02BB">
              <w:rPr>
                <w:rFonts w:cs="Arial"/>
                <w:color w:val="00B050"/>
                <w:sz w:val="18"/>
                <w:szCs w:val="18"/>
              </w:rPr>
              <w:t>8 L/ha</w:t>
            </w:r>
          </w:p>
        </w:tc>
        <w:tc>
          <w:tcPr>
            <w:tcW w:w="1842" w:type="dxa"/>
            <w:noWrap/>
            <w:hideMark/>
          </w:tcPr>
          <w:p w14:paraId="3534EC05" w14:textId="0AE45418" w:rsidR="007B02BB" w:rsidRPr="007B02BB"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4A4F5535"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0EC81CDC" w14:textId="77777777" w:rsidTr="007B02BB">
        <w:trPr>
          <w:trHeight w:val="290"/>
        </w:trPr>
        <w:tc>
          <w:tcPr>
            <w:tcW w:w="2547" w:type="dxa"/>
            <w:vMerge/>
            <w:hideMark/>
          </w:tcPr>
          <w:p w14:paraId="5B0D5A6F" w14:textId="77777777" w:rsidR="007B02BB" w:rsidRPr="00CE216F" w:rsidRDefault="007B02BB" w:rsidP="007B02BB">
            <w:pPr>
              <w:jc w:val="left"/>
              <w:rPr>
                <w:rFonts w:cs="Arial"/>
                <w:sz w:val="18"/>
                <w:szCs w:val="18"/>
              </w:rPr>
            </w:pPr>
          </w:p>
        </w:tc>
        <w:tc>
          <w:tcPr>
            <w:tcW w:w="3118" w:type="dxa"/>
            <w:vMerge/>
            <w:hideMark/>
          </w:tcPr>
          <w:p w14:paraId="2A5346AB" w14:textId="77777777" w:rsidR="007B02BB" w:rsidRPr="00CE216F" w:rsidRDefault="007B02BB" w:rsidP="00F1117C">
            <w:pPr>
              <w:rPr>
                <w:rFonts w:cs="Arial"/>
                <w:sz w:val="18"/>
                <w:szCs w:val="18"/>
              </w:rPr>
            </w:pPr>
          </w:p>
        </w:tc>
        <w:tc>
          <w:tcPr>
            <w:tcW w:w="2268" w:type="dxa"/>
            <w:noWrap/>
            <w:hideMark/>
          </w:tcPr>
          <w:p w14:paraId="57CAC8A4" w14:textId="77777777" w:rsidR="007B02BB" w:rsidRPr="007B02BB" w:rsidRDefault="007B02BB" w:rsidP="00F1117C">
            <w:pPr>
              <w:rPr>
                <w:rFonts w:cs="Arial"/>
                <w:color w:val="00B050"/>
                <w:sz w:val="18"/>
                <w:szCs w:val="18"/>
              </w:rPr>
            </w:pPr>
            <w:proofErr w:type="spellStart"/>
            <w:r w:rsidRPr="007B02BB">
              <w:rPr>
                <w:rFonts w:cs="Arial"/>
                <w:i/>
                <w:iCs/>
                <w:color w:val="00B050"/>
                <w:sz w:val="18"/>
                <w:szCs w:val="18"/>
              </w:rPr>
              <w:t>Bacillus</w:t>
            </w:r>
            <w:proofErr w:type="spellEnd"/>
            <w:r w:rsidRPr="007B02BB">
              <w:rPr>
                <w:rFonts w:cs="Arial"/>
                <w:i/>
                <w:iCs/>
                <w:color w:val="00B050"/>
                <w:sz w:val="18"/>
                <w:szCs w:val="18"/>
              </w:rPr>
              <w:t xml:space="preserve"> </w:t>
            </w:r>
            <w:proofErr w:type="spellStart"/>
            <w:r w:rsidRPr="007B02BB">
              <w:rPr>
                <w:rFonts w:cs="Arial"/>
                <w:i/>
                <w:iCs/>
                <w:color w:val="00B050"/>
                <w:sz w:val="18"/>
                <w:szCs w:val="18"/>
              </w:rPr>
              <w:t>amyloliquefaciens</w:t>
            </w:r>
            <w:proofErr w:type="spellEnd"/>
            <w:r w:rsidRPr="007B02BB">
              <w:rPr>
                <w:rFonts w:cs="Arial"/>
                <w:color w:val="00B050"/>
                <w:sz w:val="18"/>
                <w:szCs w:val="18"/>
              </w:rPr>
              <w:t xml:space="preserve"> sev FZB24</w:t>
            </w:r>
          </w:p>
        </w:tc>
        <w:tc>
          <w:tcPr>
            <w:tcW w:w="2410" w:type="dxa"/>
            <w:noWrap/>
            <w:hideMark/>
          </w:tcPr>
          <w:p w14:paraId="1980101A" w14:textId="77777777" w:rsidR="007B02BB" w:rsidRPr="007B02BB" w:rsidRDefault="007B02BB" w:rsidP="00F1117C">
            <w:pPr>
              <w:rPr>
                <w:rFonts w:cs="Arial"/>
                <w:color w:val="00B050"/>
                <w:sz w:val="18"/>
                <w:szCs w:val="18"/>
              </w:rPr>
            </w:pPr>
            <w:proofErr w:type="spellStart"/>
            <w:r w:rsidRPr="007B02BB">
              <w:rPr>
                <w:rFonts w:cs="Arial"/>
                <w:color w:val="00B050"/>
                <w:sz w:val="18"/>
                <w:szCs w:val="18"/>
              </w:rPr>
              <w:t>Taegro</w:t>
            </w:r>
            <w:proofErr w:type="spellEnd"/>
          </w:p>
        </w:tc>
        <w:tc>
          <w:tcPr>
            <w:tcW w:w="1418" w:type="dxa"/>
            <w:noWrap/>
            <w:hideMark/>
          </w:tcPr>
          <w:p w14:paraId="65B0F5CE" w14:textId="77777777" w:rsidR="007B02BB" w:rsidRDefault="007B02BB" w:rsidP="00F1117C">
            <w:pPr>
              <w:rPr>
                <w:rFonts w:cs="Arial"/>
                <w:color w:val="00B050"/>
                <w:sz w:val="18"/>
                <w:szCs w:val="18"/>
              </w:rPr>
            </w:pPr>
            <w:r w:rsidRPr="007B02BB">
              <w:rPr>
                <w:rFonts w:cs="Arial"/>
                <w:color w:val="00B050"/>
                <w:sz w:val="18"/>
                <w:szCs w:val="18"/>
              </w:rPr>
              <w:t>0,185-0,37 kg/ha</w:t>
            </w:r>
          </w:p>
          <w:p w14:paraId="60F664B9" w14:textId="3A1C64FF" w:rsidR="00977E64" w:rsidRPr="007B02BB" w:rsidRDefault="00977E64" w:rsidP="00F1117C">
            <w:pPr>
              <w:rPr>
                <w:rFonts w:cs="Arial"/>
                <w:color w:val="00B050"/>
                <w:sz w:val="18"/>
                <w:szCs w:val="18"/>
              </w:rPr>
            </w:pPr>
            <w:r>
              <w:rPr>
                <w:rFonts w:cs="Arial"/>
                <w:color w:val="00B050"/>
                <w:sz w:val="18"/>
                <w:szCs w:val="18"/>
              </w:rPr>
              <w:t>(</w:t>
            </w:r>
          </w:p>
        </w:tc>
        <w:tc>
          <w:tcPr>
            <w:tcW w:w="1842" w:type="dxa"/>
            <w:noWrap/>
            <w:hideMark/>
          </w:tcPr>
          <w:p w14:paraId="6782FEA5" w14:textId="2C906AAD" w:rsidR="007B02BB" w:rsidRPr="007B02BB" w:rsidRDefault="007B02BB" w:rsidP="00F1117C">
            <w:pPr>
              <w:rPr>
                <w:rFonts w:cs="Arial"/>
                <w:color w:val="00B050"/>
                <w:sz w:val="18"/>
                <w:szCs w:val="18"/>
              </w:rPr>
            </w:pPr>
            <w:r w:rsidRPr="007B02BB">
              <w:rPr>
                <w:rFonts w:cs="Arial"/>
                <w:color w:val="00B050"/>
                <w:sz w:val="18"/>
                <w:szCs w:val="18"/>
              </w:rPr>
              <w:t>1</w:t>
            </w:r>
          </w:p>
        </w:tc>
        <w:tc>
          <w:tcPr>
            <w:tcW w:w="1560" w:type="dxa"/>
            <w:noWrap/>
            <w:hideMark/>
          </w:tcPr>
          <w:p w14:paraId="2770004C" w14:textId="77777777" w:rsidR="007B02BB" w:rsidRPr="00CE216F" w:rsidRDefault="007B02BB" w:rsidP="00F1117C">
            <w:pPr>
              <w:rPr>
                <w:rFonts w:cs="Arial"/>
                <w:sz w:val="18"/>
                <w:szCs w:val="18"/>
              </w:rPr>
            </w:pPr>
          </w:p>
        </w:tc>
      </w:tr>
      <w:tr w:rsidR="007B02BB" w:rsidRPr="00CE216F" w14:paraId="1BE01F44" w14:textId="77777777" w:rsidTr="007B02BB">
        <w:trPr>
          <w:trHeight w:val="290"/>
        </w:trPr>
        <w:tc>
          <w:tcPr>
            <w:tcW w:w="2547" w:type="dxa"/>
            <w:vMerge/>
            <w:noWrap/>
            <w:hideMark/>
          </w:tcPr>
          <w:p w14:paraId="2E07CEB5" w14:textId="77777777" w:rsidR="007B02BB" w:rsidRPr="00CE216F" w:rsidRDefault="007B02BB" w:rsidP="007B02BB">
            <w:pPr>
              <w:jc w:val="left"/>
              <w:rPr>
                <w:rFonts w:cs="Arial"/>
                <w:sz w:val="18"/>
                <w:szCs w:val="18"/>
              </w:rPr>
            </w:pPr>
          </w:p>
        </w:tc>
        <w:tc>
          <w:tcPr>
            <w:tcW w:w="3118" w:type="dxa"/>
            <w:vMerge/>
            <w:noWrap/>
            <w:hideMark/>
          </w:tcPr>
          <w:p w14:paraId="7C91C4BA" w14:textId="77777777" w:rsidR="007B02BB" w:rsidRPr="00CE216F" w:rsidRDefault="007B02BB" w:rsidP="00F1117C">
            <w:pPr>
              <w:rPr>
                <w:rFonts w:cs="Arial"/>
                <w:sz w:val="18"/>
                <w:szCs w:val="18"/>
              </w:rPr>
            </w:pPr>
          </w:p>
        </w:tc>
        <w:tc>
          <w:tcPr>
            <w:tcW w:w="2268" w:type="dxa"/>
            <w:noWrap/>
            <w:hideMark/>
          </w:tcPr>
          <w:p w14:paraId="7F34FEA4" w14:textId="77777777" w:rsidR="007B02BB" w:rsidRPr="00CE216F" w:rsidRDefault="007B02BB" w:rsidP="00F1117C">
            <w:pPr>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noWrap/>
            <w:hideMark/>
          </w:tcPr>
          <w:p w14:paraId="2F19C926" w14:textId="77777777" w:rsidR="007B02BB" w:rsidRPr="00CE216F" w:rsidRDefault="007B02BB"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0B467C1E" w14:textId="77777777" w:rsidR="007B02BB" w:rsidRPr="00CE216F" w:rsidRDefault="007B02BB" w:rsidP="00F1117C">
            <w:pPr>
              <w:rPr>
                <w:rFonts w:cs="Arial"/>
                <w:sz w:val="18"/>
                <w:szCs w:val="18"/>
              </w:rPr>
            </w:pPr>
            <w:r w:rsidRPr="00CE216F">
              <w:rPr>
                <w:rFonts w:cs="Arial"/>
                <w:sz w:val="18"/>
                <w:szCs w:val="18"/>
              </w:rPr>
              <w:t>0,8 kg/ha</w:t>
            </w:r>
          </w:p>
        </w:tc>
        <w:tc>
          <w:tcPr>
            <w:tcW w:w="1842" w:type="dxa"/>
            <w:noWrap/>
            <w:hideMark/>
          </w:tcPr>
          <w:p w14:paraId="2A143F0D"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65C39962" w14:textId="77777777" w:rsidR="007B02BB" w:rsidRPr="00CE216F" w:rsidRDefault="007B02BB" w:rsidP="00F1117C">
            <w:pPr>
              <w:rPr>
                <w:rFonts w:cs="Arial"/>
                <w:sz w:val="18"/>
                <w:szCs w:val="18"/>
              </w:rPr>
            </w:pPr>
            <w:r w:rsidRPr="00CE216F">
              <w:rPr>
                <w:rFonts w:cs="Arial"/>
                <w:sz w:val="18"/>
                <w:szCs w:val="18"/>
              </w:rPr>
              <w:t>največ 3x v rastni sezoni</w:t>
            </w:r>
          </w:p>
        </w:tc>
      </w:tr>
      <w:tr w:rsidR="007B02BB" w:rsidRPr="00CE216F" w14:paraId="092BC98A" w14:textId="77777777" w:rsidTr="007B02BB">
        <w:trPr>
          <w:trHeight w:val="580"/>
        </w:trPr>
        <w:tc>
          <w:tcPr>
            <w:tcW w:w="2547" w:type="dxa"/>
            <w:vMerge w:val="restart"/>
            <w:hideMark/>
          </w:tcPr>
          <w:p w14:paraId="001C454E" w14:textId="77777777" w:rsidR="007B02BB" w:rsidRPr="00CE216F" w:rsidRDefault="007B02BB" w:rsidP="007B02BB">
            <w:pPr>
              <w:spacing w:after="160" w:line="259" w:lineRule="auto"/>
              <w:jc w:val="left"/>
              <w:rPr>
                <w:rFonts w:cs="Arial"/>
                <w:b/>
                <w:bCs/>
                <w:sz w:val="18"/>
                <w:szCs w:val="18"/>
              </w:rPr>
            </w:pPr>
            <w:r w:rsidRPr="00CE216F">
              <w:rPr>
                <w:rFonts w:cs="Arial"/>
                <w:b/>
                <w:bCs/>
                <w:sz w:val="18"/>
                <w:szCs w:val="18"/>
              </w:rPr>
              <w:t xml:space="preserve">Listne pegavosti, ki jih povzročajo glive:  </w:t>
            </w:r>
            <w:proofErr w:type="spellStart"/>
            <w:r w:rsidRPr="00CE216F">
              <w:rPr>
                <w:rFonts w:cs="Arial"/>
                <w:b/>
                <w:bCs/>
                <w:i/>
                <w:iCs/>
                <w:sz w:val="18"/>
                <w:szCs w:val="18"/>
              </w:rPr>
              <w:t>Alternaria</w:t>
            </w:r>
            <w:proofErr w:type="spellEnd"/>
            <w:r w:rsidRPr="00CE216F">
              <w:rPr>
                <w:rFonts w:cs="Arial"/>
                <w:b/>
                <w:bCs/>
                <w:sz w:val="18"/>
                <w:szCs w:val="18"/>
              </w:rPr>
              <w:t xml:space="preserve"> </w:t>
            </w:r>
            <w:proofErr w:type="spellStart"/>
            <w:r w:rsidRPr="00CE216F">
              <w:rPr>
                <w:rFonts w:cs="Arial"/>
                <w:b/>
                <w:bCs/>
                <w:sz w:val="18"/>
                <w:szCs w:val="18"/>
              </w:rPr>
              <w:t>spp</w:t>
            </w:r>
            <w:proofErr w:type="spellEnd"/>
            <w:r w:rsidRPr="00CE216F">
              <w:rPr>
                <w:rFonts w:cs="Arial"/>
                <w:b/>
                <w:bCs/>
                <w:sz w:val="18"/>
                <w:szCs w:val="18"/>
              </w:rPr>
              <w:t xml:space="preserve">. </w:t>
            </w:r>
            <w:proofErr w:type="spellStart"/>
            <w:r w:rsidRPr="00CE216F">
              <w:rPr>
                <w:rFonts w:cs="Arial"/>
                <w:b/>
                <w:bCs/>
                <w:i/>
                <w:iCs/>
                <w:sz w:val="18"/>
                <w:szCs w:val="18"/>
              </w:rPr>
              <w:t>Cercospora</w:t>
            </w:r>
            <w:proofErr w:type="spellEnd"/>
            <w:r w:rsidRPr="00CE216F">
              <w:rPr>
                <w:rFonts w:cs="Arial"/>
                <w:b/>
                <w:bCs/>
                <w:sz w:val="18"/>
                <w:szCs w:val="18"/>
              </w:rPr>
              <w:t xml:space="preserve"> </w:t>
            </w:r>
            <w:proofErr w:type="spellStart"/>
            <w:r w:rsidRPr="00CE216F">
              <w:rPr>
                <w:rFonts w:cs="Arial"/>
                <w:b/>
                <w:bCs/>
                <w:sz w:val="18"/>
                <w:szCs w:val="18"/>
              </w:rPr>
              <w:t>spp</w:t>
            </w:r>
            <w:proofErr w:type="spellEnd"/>
            <w:r w:rsidRPr="00CE216F">
              <w:rPr>
                <w:rFonts w:cs="Arial"/>
                <w:b/>
                <w:bCs/>
                <w:sz w:val="18"/>
                <w:szCs w:val="18"/>
              </w:rPr>
              <w:t xml:space="preserve">. </w:t>
            </w:r>
            <w:proofErr w:type="spellStart"/>
            <w:r w:rsidRPr="00CE216F">
              <w:rPr>
                <w:rFonts w:cs="Arial"/>
                <w:b/>
                <w:bCs/>
                <w:i/>
                <w:iCs/>
                <w:sz w:val="18"/>
                <w:szCs w:val="18"/>
              </w:rPr>
              <w:t>Septoria</w:t>
            </w:r>
            <w:proofErr w:type="spellEnd"/>
            <w:r w:rsidRPr="00CE216F">
              <w:rPr>
                <w:rFonts w:cs="Arial"/>
                <w:b/>
                <w:bCs/>
                <w:sz w:val="18"/>
                <w:szCs w:val="18"/>
              </w:rPr>
              <w:t xml:space="preserve"> </w:t>
            </w:r>
            <w:proofErr w:type="spellStart"/>
            <w:r w:rsidRPr="00CE216F">
              <w:rPr>
                <w:rFonts w:cs="Arial"/>
                <w:b/>
                <w:bCs/>
                <w:sz w:val="18"/>
                <w:szCs w:val="18"/>
              </w:rPr>
              <w:t>spp</w:t>
            </w:r>
            <w:proofErr w:type="spellEnd"/>
          </w:p>
          <w:p w14:paraId="579B6D65" w14:textId="77777777" w:rsidR="007B02BB" w:rsidRPr="00CE216F" w:rsidRDefault="007B02BB" w:rsidP="007B02BB">
            <w:pPr>
              <w:jc w:val="left"/>
              <w:rPr>
                <w:rFonts w:cs="Arial"/>
                <w:b/>
                <w:bCs/>
                <w:sz w:val="18"/>
                <w:szCs w:val="18"/>
              </w:rPr>
            </w:pPr>
            <w:r w:rsidRPr="00CE216F">
              <w:rPr>
                <w:rFonts w:cs="Arial"/>
                <w:sz w:val="18"/>
                <w:szCs w:val="18"/>
              </w:rPr>
              <w:t> </w:t>
            </w:r>
          </w:p>
        </w:tc>
        <w:tc>
          <w:tcPr>
            <w:tcW w:w="3118" w:type="dxa"/>
            <w:vMerge w:val="restart"/>
            <w:noWrap/>
            <w:hideMark/>
          </w:tcPr>
          <w:p w14:paraId="00C08E0B" w14:textId="77777777" w:rsidR="007B02BB" w:rsidRPr="00CE216F" w:rsidRDefault="007B02BB" w:rsidP="00F1117C">
            <w:pPr>
              <w:rPr>
                <w:rFonts w:cs="Arial"/>
                <w:sz w:val="18"/>
                <w:szCs w:val="18"/>
              </w:rPr>
            </w:pPr>
            <w:r w:rsidRPr="00CE216F">
              <w:rPr>
                <w:rFonts w:cs="Arial"/>
                <w:b/>
                <w:bCs/>
                <w:sz w:val="18"/>
                <w:szCs w:val="18"/>
                <w:u w:val="single"/>
              </w:rPr>
              <w:t>Agrotehnični ukrepi:</w:t>
            </w:r>
          </w:p>
          <w:p w14:paraId="7615EF65" w14:textId="593C7FF2" w:rsidR="007B02BB" w:rsidRPr="007B02BB" w:rsidRDefault="007B02BB" w:rsidP="00B84EF7">
            <w:pPr>
              <w:pStyle w:val="Odstavekseznama"/>
              <w:numPr>
                <w:ilvl w:val="0"/>
                <w:numId w:val="27"/>
              </w:numPr>
              <w:ind w:left="177" w:hanging="177"/>
              <w:rPr>
                <w:rFonts w:cs="Arial"/>
                <w:sz w:val="18"/>
                <w:szCs w:val="18"/>
              </w:rPr>
            </w:pPr>
            <w:r w:rsidRPr="007B02BB">
              <w:rPr>
                <w:rFonts w:cs="Arial"/>
                <w:sz w:val="18"/>
                <w:szCs w:val="18"/>
              </w:rPr>
              <w:t xml:space="preserve">odstranimo ali zaorjemo vse rastlinske ostanke </w:t>
            </w:r>
          </w:p>
          <w:p w14:paraId="428DE6C2" w14:textId="0105427B" w:rsidR="007B02BB" w:rsidRPr="007B02BB" w:rsidRDefault="007B02BB" w:rsidP="00B84EF7">
            <w:pPr>
              <w:pStyle w:val="Odstavekseznama"/>
              <w:numPr>
                <w:ilvl w:val="0"/>
                <w:numId w:val="27"/>
              </w:numPr>
              <w:ind w:left="177" w:hanging="177"/>
              <w:rPr>
                <w:rFonts w:cs="Arial"/>
                <w:sz w:val="18"/>
                <w:szCs w:val="18"/>
              </w:rPr>
            </w:pPr>
            <w:r w:rsidRPr="007B02BB">
              <w:rPr>
                <w:rFonts w:cs="Arial"/>
                <w:sz w:val="18"/>
                <w:szCs w:val="18"/>
              </w:rPr>
              <w:t>kolobar</w:t>
            </w:r>
          </w:p>
          <w:p w14:paraId="58DA899A" w14:textId="41D41AD0" w:rsidR="007B02BB" w:rsidRPr="007B02BB" w:rsidRDefault="007B02BB" w:rsidP="00B84EF7">
            <w:pPr>
              <w:pStyle w:val="Odstavekseznama"/>
              <w:numPr>
                <w:ilvl w:val="0"/>
                <w:numId w:val="27"/>
              </w:numPr>
              <w:ind w:left="177" w:hanging="177"/>
              <w:rPr>
                <w:rFonts w:cs="Arial"/>
                <w:sz w:val="18"/>
                <w:szCs w:val="18"/>
              </w:rPr>
            </w:pPr>
            <w:r w:rsidRPr="007B02BB">
              <w:rPr>
                <w:rFonts w:cs="Arial"/>
                <w:sz w:val="18"/>
                <w:szCs w:val="18"/>
              </w:rPr>
              <w:t>uporaba razkuženega semena.</w:t>
            </w:r>
          </w:p>
        </w:tc>
        <w:tc>
          <w:tcPr>
            <w:tcW w:w="2268" w:type="dxa"/>
            <w:vMerge w:val="restart"/>
            <w:noWrap/>
            <w:hideMark/>
          </w:tcPr>
          <w:p w14:paraId="20CE1B1D" w14:textId="77777777" w:rsidR="007B02BB" w:rsidRPr="007B02BB" w:rsidRDefault="007B02BB" w:rsidP="00F1117C">
            <w:pPr>
              <w:rPr>
                <w:rFonts w:cs="Arial"/>
                <w:color w:val="00B050"/>
                <w:sz w:val="18"/>
                <w:szCs w:val="18"/>
              </w:rPr>
            </w:pPr>
            <w:proofErr w:type="spellStart"/>
            <w:r w:rsidRPr="007B02BB">
              <w:rPr>
                <w:rFonts w:cs="Arial"/>
                <w:i/>
                <w:iCs/>
                <w:color w:val="00B050"/>
                <w:sz w:val="18"/>
                <w:szCs w:val="18"/>
              </w:rPr>
              <w:t>Pythium</w:t>
            </w:r>
            <w:proofErr w:type="spellEnd"/>
            <w:r w:rsidRPr="007B02BB">
              <w:rPr>
                <w:rFonts w:cs="Arial"/>
                <w:i/>
                <w:iCs/>
                <w:color w:val="00B050"/>
                <w:sz w:val="18"/>
                <w:szCs w:val="18"/>
              </w:rPr>
              <w:t xml:space="preserve"> </w:t>
            </w:r>
            <w:proofErr w:type="spellStart"/>
            <w:r w:rsidRPr="007B02BB">
              <w:rPr>
                <w:rFonts w:cs="Arial"/>
                <w:i/>
                <w:iCs/>
                <w:color w:val="00B050"/>
                <w:sz w:val="18"/>
                <w:szCs w:val="18"/>
              </w:rPr>
              <w:t>oligandrum</w:t>
            </w:r>
            <w:proofErr w:type="spellEnd"/>
            <w:r w:rsidRPr="007B02BB">
              <w:rPr>
                <w:rFonts w:cs="Arial"/>
                <w:color w:val="00B050"/>
                <w:sz w:val="18"/>
                <w:szCs w:val="18"/>
              </w:rPr>
              <w:t xml:space="preserve"> M1</w:t>
            </w:r>
          </w:p>
          <w:p w14:paraId="52DDACB7" w14:textId="4C1504CA" w:rsidR="007B02BB" w:rsidRPr="007B02BB" w:rsidRDefault="007B02BB" w:rsidP="00F1117C">
            <w:pPr>
              <w:rPr>
                <w:rFonts w:cs="Arial"/>
                <w:color w:val="00B050"/>
                <w:sz w:val="18"/>
                <w:szCs w:val="18"/>
              </w:rPr>
            </w:pPr>
          </w:p>
        </w:tc>
        <w:tc>
          <w:tcPr>
            <w:tcW w:w="2410" w:type="dxa"/>
            <w:noWrap/>
            <w:hideMark/>
          </w:tcPr>
          <w:p w14:paraId="1D37C52B" w14:textId="77777777" w:rsidR="007B02BB" w:rsidRPr="007B02BB" w:rsidRDefault="007B02BB" w:rsidP="00F1117C">
            <w:pPr>
              <w:rPr>
                <w:rFonts w:cs="Arial"/>
                <w:color w:val="00B050"/>
                <w:sz w:val="18"/>
                <w:szCs w:val="18"/>
              </w:rPr>
            </w:pPr>
            <w:proofErr w:type="spellStart"/>
            <w:r w:rsidRPr="007B02BB">
              <w:rPr>
                <w:rFonts w:cs="Arial"/>
                <w:color w:val="00B050"/>
                <w:sz w:val="18"/>
                <w:szCs w:val="18"/>
              </w:rPr>
              <w:t>Polyversum</w:t>
            </w:r>
            <w:proofErr w:type="spellEnd"/>
          </w:p>
        </w:tc>
        <w:tc>
          <w:tcPr>
            <w:tcW w:w="1418" w:type="dxa"/>
            <w:noWrap/>
            <w:hideMark/>
          </w:tcPr>
          <w:p w14:paraId="7F93D08B" w14:textId="77777777" w:rsidR="007B02BB" w:rsidRPr="007B02BB" w:rsidRDefault="007B02BB" w:rsidP="00F1117C">
            <w:pPr>
              <w:rPr>
                <w:rFonts w:cs="Arial"/>
                <w:color w:val="00B050"/>
                <w:sz w:val="18"/>
                <w:szCs w:val="18"/>
              </w:rPr>
            </w:pPr>
            <w:r w:rsidRPr="007B02BB">
              <w:rPr>
                <w:rFonts w:cs="Arial"/>
                <w:color w:val="00B050"/>
                <w:sz w:val="18"/>
                <w:szCs w:val="18"/>
              </w:rPr>
              <w:t>0,1-0,2 kg/ha, 300-800 L vode/ha</w:t>
            </w:r>
          </w:p>
        </w:tc>
        <w:tc>
          <w:tcPr>
            <w:tcW w:w="1842" w:type="dxa"/>
            <w:noWrap/>
            <w:hideMark/>
          </w:tcPr>
          <w:p w14:paraId="64B4611A" w14:textId="7909AFFD" w:rsidR="007B02BB" w:rsidRPr="007B02BB" w:rsidRDefault="007B02BB" w:rsidP="00F1117C">
            <w:pPr>
              <w:rPr>
                <w:rFonts w:cs="Arial"/>
                <w:color w:val="00B050"/>
                <w:sz w:val="18"/>
                <w:szCs w:val="18"/>
              </w:rPr>
            </w:pPr>
            <w:r w:rsidRPr="007B02BB">
              <w:rPr>
                <w:rFonts w:cs="Arial"/>
                <w:color w:val="00B050"/>
                <w:sz w:val="18"/>
                <w:szCs w:val="18"/>
              </w:rPr>
              <w:t>1</w:t>
            </w:r>
          </w:p>
        </w:tc>
        <w:tc>
          <w:tcPr>
            <w:tcW w:w="1560" w:type="dxa"/>
            <w:noWrap/>
            <w:hideMark/>
          </w:tcPr>
          <w:p w14:paraId="76FDFEFB" w14:textId="77777777" w:rsidR="007B02BB" w:rsidRPr="007B02BB" w:rsidRDefault="007B02BB" w:rsidP="00F1117C">
            <w:pPr>
              <w:rPr>
                <w:rFonts w:cs="Arial"/>
                <w:color w:val="00B050"/>
                <w:sz w:val="18"/>
                <w:szCs w:val="18"/>
              </w:rPr>
            </w:pPr>
            <w:r w:rsidRPr="007B02BB">
              <w:rPr>
                <w:rFonts w:cs="Arial"/>
                <w:color w:val="00B050"/>
                <w:sz w:val="18"/>
                <w:szCs w:val="18"/>
              </w:rPr>
              <w:t>največ 4x v rastni sezoni</w:t>
            </w:r>
          </w:p>
        </w:tc>
      </w:tr>
      <w:tr w:rsidR="007B02BB" w:rsidRPr="00CE216F" w14:paraId="16A57D2C" w14:textId="77777777" w:rsidTr="007B02BB">
        <w:trPr>
          <w:trHeight w:val="377"/>
        </w:trPr>
        <w:tc>
          <w:tcPr>
            <w:tcW w:w="2547" w:type="dxa"/>
            <w:vMerge/>
            <w:noWrap/>
            <w:hideMark/>
          </w:tcPr>
          <w:p w14:paraId="6FDF6B67" w14:textId="77777777" w:rsidR="007B02BB" w:rsidRPr="00CE216F" w:rsidRDefault="007B02BB" w:rsidP="007B02BB">
            <w:pPr>
              <w:jc w:val="left"/>
              <w:rPr>
                <w:rFonts w:cs="Arial"/>
                <w:sz w:val="18"/>
                <w:szCs w:val="18"/>
              </w:rPr>
            </w:pPr>
          </w:p>
        </w:tc>
        <w:tc>
          <w:tcPr>
            <w:tcW w:w="3118" w:type="dxa"/>
            <w:vMerge/>
            <w:noWrap/>
            <w:hideMark/>
          </w:tcPr>
          <w:p w14:paraId="69283811" w14:textId="77777777" w:rsidR="007B02BB" w:rsidRPr="00CE216F" w:rsidRDefault="007B02BB" w:rsidP="00F1117C">
            <w:pPr>
              <w:rPr>
                <w:rFonts w:cs="Arial"/>
                <w:sz w:val="18"/>
                <w:szCs w:val="18"/>
              </w:rPr>
            </w:pPr>
          </w:p>
        </w:tc>
        <w:tc>
          <w:tcPr>
            <w:tcW w:w="2268" w:type="dxa"/>
            <w:vMerge/>
            <w:noWrap/>
            <w:hideMark/>
          </w:tcPr>
          <w:p w14:paraId="46FBC283" w14:textId="516813D8" w:rsidR="007B02BB" w:rsidRPr="007B02BB" w:rsidRDefault="007B02BB" w:rsidP="00F1117C">
            <w:pPr>
              <w:rPr>
                <w:rFonts w:cs="Arial"/>
                <w:color w:val="00B050"/>
                <w:sz w:val="18"/>
                <w:szCs w:val="18"/>
              </w:rPr>
            </w:pPr>
          </w:p>
        </w:tc>
        <w:tc>
          <w:tcPr>
            <w:tcW w:w="2410" w:type="dxa"/>
            <w:noWrap/>
            <w:hideMark/>
          </w:tcPr>
          <w:p w14:paraId="4361E95E" w14:textId="77777777" w:rsidR="007B02BB" w:rsidRPr="007B02BB" w:rsidRDefault="007B02BB" w:rsidP="00F1117C">
            <w:pPr>
              <w:rPr>
                <w:rFonts w:cs="Arial"/>
                <w:color w:val="00B050"/>
                <w:sz w:val="18"/>
                <w:szCs w:val="18"/>
              </w:rPr>
            </w:pPr>
            <w:r w:rsidRPr="007B02BB">
              <w:rPr>
                <w:rFonts w:cs="Arial"/>
                <w:color w:val="00B050"/>
                <w:sz w:val="18"/>
                <w:szCs w:val="18"/>
              </w:rPr>
              <w:t>Univerzalni fungicid</w:t>
            </w:r>
          </w:p>
        </w:tc>
        <w:tc>
          <w:tcPr>
            <w:tcW w:w="1418" w:type="dxa"/>
            <w:noWrap/>
            <w:hideMark/>
          </w:tcPr>
          <w:p w14:paraId="1E428375" w14:textId="77777777" w:rsidR="007B02BB" w:rsidRPr="007B02BB" w:rsidRDefault="007B02BB" w:rsidP="00F1117C">
            <w:pPr>
              <w:rPr>
                <w:rFonts w:cs="Arial"/>
                <w:color w:val="00B050"/>
                <w:sz w:val="18"/>
                <w:szCs w:val="18"/>
              </w:rPr>
            </w:pPr>
            <w:r w:rsidRPr="007B02BB">
              <w:rPr>
                <w:rFonts w:cs="Arial"/>
                <w:color w:val="00B050"/>
                <w:sz w:val="18"/>
                <w:szCs w:val="18"/>
              </w:rPr>
              <w:t>1-2g/3-8 L vode/100 m</w:t>
            </w:r>
            <w:r w:rsidRPr="007B02BB">
              <w:rPr>
                <w:rFonts w:cs="Arial"/>
                <w:color w:val="00B050"/>
                <w:sz w:val="18"/>
                <w:szCs w:val="18"/>
                <w:vertAlign w:val="superscript"/>
              </w:rPr>
              <w:t>2</w:t>
            </w:r>
          </w:p>
        </w:tc>
        <w:tc>
          <w:tcPr>
            <w:tcW w:w="1842" w:type="dxa"/>
            <w:noWrap/>
            <w:hideMark/>
          </w:tcPr>
          <w:p w14:paraId="78B9DDD7" w14:textId="7BFFA51B" w:rsidR="007B02BB" w:rsidRPr="007B02BB" w:rsidRDefault="007B02BB" w:rsidP="00F1117C">
            <w:pPr>
              <w:rPr>
                <w:rFonts w:cs="Arial"/>
                <w:color w:val="00B050"/>
                <w:sz w:val="18"/>
                <w:szCs w:val="18"/>
              </w:rPr>
            </w:pPr>
            <w:r w:rsidRPr="007B02BB">
              <w:rPr>
                <w:rFonts w:cs="Arial"/>
                <w:color w:val="00B050"/>
                <w:sz w:val="18"/>
                <w:szCs w:val="18"/>
              </w:rPr>
              <w:t>1</w:t>
            </w:r>
          </w:p>
        </w:tc>
        <w:tc>
          <w:tcPr>
            <w:tcW w:w="1560" w:type="dxa"/>
            <w:noWrap/>
            <w:hideMark/>
          </w:tcPr>
          <w:p w14:paraId="0D80861B" w14:textId="77777777" w:rsidR="007B02BB" w:rsidRPr="007B02BB" w:rsidRDefault="007B02BB" w:rsidP="00F1117C">
            <w:pPr>
              <w:rPr>
                <w:rFonts w:cs="Arial"/>
                <w:color w:val="00B050"/>
                <w:sz w:val="18"/>
                <w:szCs w:val="18"/>
              </w:rPr>
            </w:pPr>
            <w:r w:rsidRPr="007B02BB">
              <w:rPr>
                <w:rFonts w:cs="Arial"/>
                <w:color w:val="00B050"/>
                <w:sz w:val="18"/>
                <w:szCs w:val="18"/>
              </w:rPr>
              <w:t>največ 4x v rastni sezoni</w:t>
            </w:r>
          </w:p>
        </w:tc>
      </w:tr>
      <w:tr w:rsidR="007B02BB" w:rsidRPr="00CE216F" w14:paraId="11B05E1C" w14:textId="77777777" w:rsidTr="007B02BB">
        <w:trPr>
          <w:trHeight w:val="290"/>
        </w:trPr>
        <w:tc>
          <w:tcPr>
            <w:tcW w:w="2547" w:type="dxa"/>
            <w:noWrap/>
            <w:hideMark/>
          </w:tcPr>
          <w:p w14:paraId="65BFBFC6" w14:textId="77777777" w:rsidR="007B02BB" w:rsidRPr="00CE216F" w:rsidRDefault="007B02BB" w:rsidP="007B02BB">
            <w:pPr>
              <w:jc w:val="left"/>
              <w:rPr>
                <w:rFonts w:cs="Arial"/>
                <w:sz w:val="18"/>
                <w:szCs w:val="18"/>
              </w:rPr>
            </w:pPr>
            <w:r w:rsidRPr="00CE216F">
              <w:rPr>
                <w:rFonts w:cs="Arial"/>
                <w:b/>
                <w:bCs/>
                <w:sz w:val="18"/>
                <w:szCs w:val="18"/>
              </w:rPr>
              <w:t xml:space="preserve">Gliv iz rodu </w:t>
            </w:r>
            <w:proofErr w:type="spellStart"/>
            <w:r w:rsidRPr="00CE216F">
              <w:rPr>
                <w:rFonts w:cs="Arial"/>
                <w:b/>
                <w:bCs/>
                <w:sz w:val="18"/>
                <w:szCs w:val="18"/>
              </w:rPr>
              <w:t>Leveillula</w:t>
            </w:r>
            <w:proofErr w:type="spellEnd"/>
            <w:r w:rsidRPr="00CE216F">
              <w:rPr>
                <w:rFonts w:cs="Arial"/>
                <w:sz w:val="18"/>
                <w:szCs w:val="18"/>
              </w:rPr>
              <w:t xml:space="preserve"> (</w:t>
            </w:r>
            <w:proofErr w:type="spellStart"/>
            <w:r w:rsidRPr="00CE216F">
              <w:rPr>
                <w:rFonts w:cs="Arial"/>
                <w:i/>
                <w:iCs/>
                <w:sz w:val="18"/>
                <w:szCs w:val="18"/>
              </w:rPr>
              <w:t>Leveillula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hideMark/>
          </w:tcPr>
          <w:p w14:paraId="082CF104" w14:textId="2EBAAEF1" w:rsidR="007B02BB" w:rsidRPr="00CE216F" w:rsidRDefault="007B02BB" w:rsidP="00F1117C">
            <w:pPr>
              <w:rPr>
                <w:rFonts w:cs="Arial"/>
                <w:sz w:val="18"/>
                <w:szCs w:val="18"/>
              </w:rPr>
            </w:pPr>
            <w:r w:rsidRPr="00CE216F">
              <w:rPr>
                <w:rFonts w:cs="Arial"/>
                <w:b/>
                <w:bCs/>
                <w:sz w:val="18"/>
                <w:szCs w:val="18"/>
                <w:u w:val="single"/>
              </w:rPr>
              <w:t>Agrotehnični ukrepi:</w:t>
            </w:r>
          </w:p>
          <w:p w14:paraId="3F26D103" w14:textId="0D9A2A5D" w:rsidR="007B02BB" w:rsidRPr="007B02BB" w:rsidRDefault="007B02BB" w:rsidP="00B84EF7">
            <w:pPr>
              <w:pStyle w:val="Odstavekseznama"/>
              <w:numPr>
                <w:ilvl w:val="0"/>
                <w:numId w:val="28"/>
              </w:numPr>
              <w:ind w:left="177" w:hanging="177"/>
              <w:rPr>
                <w:rFonts w:cs="Arial"/>
                <w:sz w:val="18"/>
                <w:szCs w:val="18"/>
              </w:rPr>
            </w:pPr>
            <w:r w:rsidRPr="007B02BB">
              <w:rPr>
                <w:rFonts w:cs="Arial"/>
                <w:sz w:val="18"/>
                <w:szCs w:val="18"/>
              </w:rPr>
              <w:t>ne sejemo pregosto.</w:t>
            </w:r>
          </w:p>
        </w:tc>
        <w:tc>
          <w:tcPr>
            <w:tcW w:w="2268" w:type="dxa"/>
            <w:noWrap/>
            <w:hideMark/>
          </w:tcPr>
          <w:p w14:paraId="4F2D4086" w14:textId="77777777" w:rsidR="007B02BB" w:rsidRPr="00CE216F" w:rsidRDefault="007B02BB" w:rsidP="00F1117C">
            <w:pPr>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161125C1" w14:textId="77777777" w:rsidR="007B02BB" w:rsidRPr="00CE216F" w:rsidRDefault="007B02B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2AE2251F" w14:textId="77777777" w:rsidR="007B02BB" w:rsidRPr="00CE216F" w:rsidRDefault="007B02BB" w:rsidP="00F1117C">
            <w:pPr>
              <w:rPr>
                <w:rFonts w:cs="Arial"/>
                <w:sz w:val="18"/>
                <w:szCs w:val="18"/>
              </w:rPr>
            </w:pPr>
            <w:r w:rsidRPr="00CE216F">
              <w:rPr>
                <w:rFonts w:cs="Arial"/>
                <w:sz w:val="18"/>
                <w:szCs w:val="18"/>
              </w:rPr>
              <w:t>odmerku 0,6 L/ha</w:t>
            </w:r>
          </w:p>
        </w:tc>
        <w:tc>
          <w:tcPr>
            <w:tcW w:w="1842" w:type="dxa"/>
            <w:noWrap/>
            <w:hideMark/>
          </w:tcPr>
          <w:p w14:paraId="40B6DF18"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42996479"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5EC2F0FF" w14:textId="77777777" w:rsidTr="007B02BB">
        <w:trPr>
          <w:trHeight w:val="290"/>
        </w:trPr>
        <w:tc>
          <w:tcPr>
            <w:tcW w:w="2547" w:type="dxa"/>
            <w:noWrap/>
            <w:hideMark/>
          </w:tcPr>
          <w:p w14:paraId="36171E15" w14:textId="77777777" w:rsidR="007B02BB" w:rsidRPr="00CE216F" w:rsidRDefault="007B02BB" w:rsidP="007B02BB">
            <w:pPr>
              <w:jc w:val="left"/>
              <w:rPr>
                <w:rFonts w:cs="Arial"/>
                <w:b/>
                <w:bCs/>
                <w:sz w:val="18"/>
                <w:szCs w:val="18"/>
              </w:rPr>
            </w:pPr>
            <w:r w:rsidRPr="00CE216F">
              <w:rPr>
                <w:rFonts w:cs="Arial"/>
                <w:b/>
                <w:bCs/>
                <w:sz w:val="18"/>
                <w:szCs w:val="18"/>
              </w:rPr>
              <w:t>Glivične bolezni sejančkov oz. sadik</w:t>
            </w:r>
          </w:p>
        </w:tc>
        <w:tc>
          <w:tcPr>
            <w:tcW w:w="3118" w:type="dxa"/>
            <w:noWrap/>
            <w:hideMark/>
          </w:tcPr>
          <w:p w14:paraId="2FE9D12A" w14:textId="77777777" w:rsidR="007B02BB" w:rsidRPr="00CE216F" w:rsidRDefault="007B02BB" w:rsidP="00F1117C">
            <w:pPr>
              <w:rPr>
                <w:rFonts w:cs="Arial"/>
                <w:sz w:val="18"/>
                <w:szCs w:val="18"/>
              </w:rPr>
            </w:pPr>
            <w:r w:rsidRPr="00CE216F">
              <w:rPr>
                <w:rFonts w:cs="Arial"/>
                <w:sz w:val="18"/>
                <w:szCs w:val="18"/>
              </w:rPr>
              <w:t> </w:t>
            </w:r>
          </w:p>
        </w:tc>
        <w:tc>
          <w:tcPr>
            <w:tcW w:w="2268" w:type="dxa"/>
            <w:noWrap/>
            <w:hideMark/>
          </w:tcPr>
          <w:p w14:paraId="380A0150" w14:textId="77777777" w:rsidR="007B02BB" w:rsidRPr="007B02BB" w:rsidRDefault="007B02BB" w:rsidP="00F1117C">
            <w:pPr>
              <w:rPr>
                <w:rFonts w:cs="Arial"/>
                <w:color w:val="00B050"/>
                <w:sz w:val="18"/>
                <w:szCs w:val="18"/>
              </w:rPr>
            </w:pPr>
            <w:proofErr w:type="spellStart"/>
            <w:r w:rsidRPr="007B02BB">
              <w:rPr>
                <w:rFonts w:cs="Arial"/>
                <w:i/>
                <w:iCs/>
                <w:color w:val="00B050"/>
                <w:sz w:val="18"/>
                <w:szCs w:val="18"/>
              </w:rPr>
              <w:t>Pythium</w:t>
            </w:r>
            <w:proofErr w:type="spellEnd"/>
            <w:r w:rsidRPr="007B02BB">
              <w:rPr>
                <w:rFonts w:cs="Arial"/>
                <w:i/>
                <w:iCs/>
                <w:color w:val="00B050"/>
                <w:sz w:val="18"/>
                <w:szCs w:val="18"/>
              </w:rPr>
              <w:t xml:space="preserve"> </w:t>
            </w:r>
            <w:proofErr w:type="spellStart"/>
            <w:r w:rsidRPr="007B02BB">
              <w:rPr>
                <w:rFonts w:cs="Arial"/>
                <w:i/>
                <w:iCs/>
                <w:color w:val="00B050"/>
                <w:sz w:val="18"/>
                <w:szCs w:val="18"/>
              </w:rPr>
              <w:t>oligandrum</w:t>
            </w:r>
            <w:proofErr w:type="spellEnd"/>
            <w:r w:rsidRPr="007B02BB">
              <w:rPr>
                <w:rFonts w:cs="Arial"/>
                <w:i/>
                <w:iCs/>
                <w:color w:val="00B050"/>
                <w:sz w:val="18"/>
                <w:szCs w:val="18"/>
              </w:rPr>
              <w:t xml:space="preserve"> </w:t>
            </w:r>
            <w:r w:rsidRPr="007B02BB">
              <w:rPr>
                <w:rFonts w:cs="Arial"/>
                <w:color w:val="00B050"/>
                <w:sz w:val="18"/>
                <w:szCs w:val="18"/>
              </w:rPr>
              <w:t>M1</w:t>
            </w:r>
          </w:p>
        </w:tc>
        <w:tc>
          <w:tcPr>
            <w:tcW w:w="2410" w:type="dxa"/>
            <w:noWrap/>
            <w:hideMark/>
          </w:tcPr>
          <w:p w14:paraId="72E137B8" w14:textId="77777777" w:rsidR="007B02BB" w:rsidRPr="007B02BB" w:rsidRDefault="007B02BB" w:rsidP="00F1117C">
            <w:pPr>
              <w:rPr>
                <w:rFonts w:cs="Arial"/>
                <w:color w:val="00B050"/>
                <w:sz w:val="18"/>
                <w:szCs w:val="18"/>
              </w:rPr>
            </w:pPr>
            <w:proofErr w:type="spellStart"/>
            <w:r w:rsidRPr="007B02BB">
              <w:rPr>
                <w:rFonts w:cs="Arial"/>
                <w:color w:val="00B050"/>
                <w:sz w:val="18"/>
                <w:szCs w:val="18"/>
              </w:rPr>
              <w:t>Polyversum</w:t>
            </w:r>
            <w:proofErr w:type="spellEnd"/>
          </w:p>
        </w:tc>
        <w:tc>
          <w:tcPr>
            <w:tcW w:w="1418" w:type="dxa"/>
            <w:noWrap/>
            <w:hideMark/>
          </w:tcPr>
          <w:p w14:paraId="45238FFF" w14:textId="77777777" w:rsidR="007B02BB" w:rsidRPr="007B02BB" w:rsidRDefault="007B02BB" w:rsidP="00F1117C">
            <w:pPr>
              <w:rPr>
                <w:rFonts w:cs="Arial"/>
                <w:color w:val="00B050"/>
                <w:sz w:val="18"/>
                <w:szCs w:val="18"/>
              </w:rPr>
            </w:pPr>
            <w:r w:rsidRPr="007B02BB">
              <w:rPr>
                <w:rFonts w:cs="Arial"/>
                <w:color w:val="00B050"/>
                <w:sz w:val="18"/>
                <w:szCs w:val="18"/>
              </w:rPr>
              <w:t xml:space="preserve">2 g/kg semena (5-10 </w:t>
            </w:r>
            <w:proofErr w:type="spellStart"/>
            <w:r w:rsidRPr="007B02BB">
              <w:rPr>
                <w:rFonts w:cs="Arial"/>
                <w:color w:val="00B050"/>
                <w:sz w:val="18"/>
                <w:szCs w:val="18"/>
              </w:rPr>
              <w:t>mL</w:t>
            </w:r>
            <w:proofErr w:type="spellEnd"/>
            <w:r w:rsidRPr="007B02BB">
              <w:rPr>
                <w:rFonts w:cs="Arial"/>
                <w:color w:val="00B050"/>
                <w:sz w:val="18"/>
                <w:szCs w:val="18"/>
              </w:rPr>
              <w:t xml:space="preserve"> vode/kg semena) (8 g/ha)</w:t>
            </w:r>
          </w:p>
        </w:tc>
        <w:tc>
          <w:tcPr>
            <w:tcW w:w="1842" w:type="dxa"/>
            <w:noWrap/>
            <w:hideMark/>
          </w:tcPr>
          <w:p w14:paraId="0057F0BF" w14:textId="72C3B00F" w:rsidR="007B02BB" w:rsidRPr="007B02BB" w:rsidRDefault="007B02BB" w:rsidP="00F1117C">
            <w:pPr>
              <w:rPr>
                <w:rFonts w:cs="Arial"/>
                <w:color w:val="00B050"/>
                <w:sz w:val="18"/>
                <w:szCs w:val="18"/>
              </w:rPr>
            </w:pPr>
            <w:r w:rsidRPr="007B02BB">
              <w:rPr>
                <w:rFonts w:cs="Arial"/>
                <w:color w:val="00B050"/>
                <w:sz w:val="18"/>
                <w:szCs w:val="18"/>
              </w:rPr>
              <w:t>1</w:t>
            </w:r>
          </w:p>
        </w:tc>
        <w:tc>
          <w:tcPr>
            <w:tcW w:w="1560" w:type="dxa"/>
            <w:noWrap/>
            <w:hideMark/>
          </w:tcPr>
          <w:p w14:paraId="48BB9153" w14:textId="77777777" w:rsidR="007B02BB" w:rsidRPr="007B02BB" w:rsidRDefault="007B02BB" w:rsidP="00F1117C">
            <w:pPr>
              <w:rPr>
                <w:rFonts w:cs="Arial"/>
                <w:color w:val="00B050"/>
                <w:sz w:val="18"/>
                <w:szCs w:val="18"/>
              </w:rPr>
            </w:pPr>
            <w:r w:rsidRPr="007B02BB">
              <w:rPr>
                <w:rFonts w:cs="Arial"/>
                <w:color w:val="00B050"/>
                <w:sz w:val="18"/>
                <w:szCs w:val="18"/>
              </w:rPr>
              <w:t>največ 1x v rastni sezoni</w:t>
            </w:r>
          </w:p>
        </w:tc>
      </w:tr>
      <w:tr w:rsidR="007B02BB" w:rsidRPr="00CE216F" w14:paraId="4EB20C89" w14:textId="77777777" w:rsidTr="007B02BB">
        <w:trPr>
          <w:trHeight w:val="290"/>
        </w:trPr>
        <w:tc>
          <w:tcPr>
            <w:tcW w:w="2547" w:type="dxa"/>
            <w:vMerge w:val="restart"/>
            <w:noWrap/>
            <w:hideMark/>
          </w:tcPr>
          <w:p w14:paraId="77A458AD" w14:textId="77777777" w:rsidR="007B02BB" w:rsidRPr="00CE216F" w:rsidRDefault="007B02BB" w:rsidP="007B02BB">
            <w:pPr>
              <w:jc w:val="left"/>
              <w:rPr>
                <w:rFonts w:cs="Arial"/>
                <w:sz w:val="18"/>
                <w:szCs w:val="18"/>
              </w:rPr>
            </w:pPr>
            <w:r w:rsidRPr="00CE216F">
              <w:rPr>
                <w:rFonts w:cs="Arial"/>
                <w:b/>
                <w:bCs/>
                <w:sz w:val="18"/>
                <w:szCs w:val="18"/>
              </w:rPr>
              <w:t xml:space="preserve">Korenjev listni ožig </w:t>
            </w:r>
            <w:r w:rsidRPr="00CE216F">
              <w:rPr>
                <w:rFonts w:cs="Arial"/>
                <w:sz w:val="18"/>
                <w:szCs w:val="18"/>
              </w:rPr>
              <w:t>(</w:t>
            </w:r>
            <w:proofErr w:type="spellStart"/>
            <w:r w:rsidRPr="00CE216F">
              <w:rPr>
                <w:rFonts w:cs="Arial"/>
                <w:i/>
                <w:iCs/>
                <w:sz w:val="18"/>
                <w:szCs w:val="18"/>
              </w:rPr>
              <w:t>Alternaria</w:t>
            </w:r>
            <w:proofErr w:type="spellEnd"/>
            <w:r w:rsidRPr="00CE216F">
              <w:rPr>
                <w:rFonts w:cs="Arial"/>
                <w:sz w:val="18"/>
                <w:szCs w:val="18"/>
              </w:rPr>
              <w:t xml:space="preserve"> </w:t>
            </w:r>
            <w:proofErr w:type="spellStart"/>
            <w:r w:rsidRPr="00CE216F">
              <w:rPr>
                <w:rFonts w:cs="Arial"/>
                <w:i/>
                <w:iCs/>
                <w:sz w:val="18"/>
                <w:szCs w:val="18"/>
              </w:rPr>
              <w:t>dauci</w:t>
            </w:r>
            <w:proofErr w:type="spellEnd"/>
            <w:r w:rsidRPr="00CE216F">
              <w:rPr>
                <w:rFonts w:cs="Arial"/>
                <w:sz w:val="18"/>
                <w:szCs w:val="18"/>
              </w:rPr>
              <w:t>)</w:t>
            </w:r>
          </w:p>
        </w:tc>
        <w:tc>
          <w:tcPr>
            <w:tcW w:w="3118" w:type="dxa"/>
            <w:vMerge w:val="restart"/>
            <w:noWrap/>
            <w:hideMark/>
          </w:tcPr>
          <w:p w14:paraId="76EAD038" w14:textId="77777777" w:rsidR="007B02BB" w:rsidRPr="00CE216F" w:rsidRDefault="007B02B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2942D96C" w14:textId="3F56FBFA" w:rsidR="007B02BB" w:rsidRPr="007B02BB" w:rsidRDefault="007B02BB" w:rsidP="00B84EF7">
            <w:pPr>
              <w:pStyle w:val="Odstavekseznama"/>
              <w:numPr>
                <w:ilvl w:val="0"/>
                <w:numId w:val="28"/>
              </w:numPr>
              <w:ind w:left="177" w:hanging="177"/>
              <w:rPr>
                <w:rFonts w:cs="Arial"/>
                <w:sz w:val="18"/>
                <w:szCs w:val="18"/>
              </w:rPr>
            </w:pPr>
            <w:r w:rsidRPr="007B02BB">
              <w:rPr>
                <w:rFonts w:cs="Arial"/>
                <w:sz w:val="18"/>
                <w:szCs w:val="18"/>
              </w:rPr>
              <w:t>odstranimo ali zaorjemo vse  rastlinske ostanke,</w:t>
            </w:r>
          </w:p>
          <w:p w14:paraId="049BDF6D" w14:textId="759576F1" w:rsidR="007B02BB" w:rsidRPr="007B02BB" w:rsidRDefault="007B02BB" w:rsidP="00B84EF7">
            <w:pPr>
              <w:pStyle w:val="Odstavekseznama"/>
              <w:numPr>
                <w:ilvl w:val="0"/>
                <w:numId w:val="28"/>
              </w:numPr>
              <w:ind w:left="177" w:hanging="177"/>
              <w:rPr>
                <w:rFonts w:cs="Arial"/>
                <w:sz w:val="18"/>
                <w:szCs w:val="18"/>
              </w:rPr>
            </w:pPr>
            <w:r w:rsidRPr="007B02BB">
              <w:rPr>
                <w:rFonts w:cs="Arial"/>
                <w:sz w:val="18"/>
                <w:szCs w:val="18"/>
              </w:rPr>
              <w:t>kolobar,</w:t>
            </w:r>
          </w:p>
          <w:p w14:paraId="6AD70E3E" w14:textId="23BEAFB1" w:rsidR="007B02BB" w:rsidRDefault="007B02BB" w:rsidP="00B84EF7">
            <w:pPr>
              <w:pStyle w:val="Odstavekseznama"/>
              <w:numPr>
                <w:ilvl w:val="0"/>
                <w:numId w:val="28"/>
              </w:numPr>
              <w:ind w:left="177" w:hanging="177"/>
              <w:rPr>
                <w:rFonts w:cs="Arial"/>
                <w:sz w:val="18"/>
                <w:szCs w:val="18"/>
              </w:rPr>
            </w:pPr>
            <w:r w:rsidRPr="007B02BB">
              <w:rPr>
                <w:rFonts w:cs="Arial"/>
                <w:sz w:val="18"/>
                <w:szCs w:val="18"/>
              </w:rPr>
              <w:t xml:space="preserve">uporaba razkuženega semena. </w:t>
            </w:r>
          </w:p>
          <w:p w14:paraId="6566E979" w14:textId="77777777" w:rsidR="007B02BB" w:rsidRPr="007B02BB" w:rsidRDefault="007B02BB" w:rsidP="007B02BB">
            <w:pPr>
              <w:pStyle w:val="Odstavekseznama"/>
              <w:ind w:left="177"/>
              <w:rPr>
                <w:rFonts w:cs="Arial"/>
                <w:sz w:val="18"/>
                <w:szCs w:val="18"/>
              </w:rPr>
            </w:pPr>
          </w:p>
          <w:p w14:paraId="574A62D3" w14:textId="77777777" w:rsidR="007B02BB" w:rsidRPr="00CE216F" w:rsidRDefault="007B02BB" w:rsidP="00F1117C">
            <w:pPr>
              <w:rPr>
                <w:rFonts w:cs="Arial"/>
                <w:b/>
                <w:bCs/>
                <w:sz w:val="18"/>
                <w:szCs w:val="18"/>
                <w:u w:val="single"/>
              </w:rPr>
            </w:pPr>
            <w:r w:rsidRPr="00CE216F">
              <w:rPr>
                <w:rFonts w:cs="Arial"/>
                <w:b/>
                <w:bCs/>
                <w:sz w:val="18"/>
                <w:szCs w:val="18"/>
                <w:u w:val="single"/>
              </w:rPr>
              <w:t>Kemično varstvo:</w:t>
            </w:r>
          </w:p>
          <w:p w14:paraId="5BBE0DB2" w14:textId="77777777" w:rsidR="007B02BB" w:rsidRPr="00CE216F" w:rsidRDefault="007B02BB" w:rsidP="00F1117C">
            <w:pPr>
              <w:spacing w:after="160" w:line="259" w:lineRule="auto"/>
              <w:rPr>
                <w:rFonts w:cs="Arial"/>
                <w:sz w:val="18"/>
                <w:szCs w:val="18"/>
              </w:rPr>
            </w:pPr>
            <w:r w:rsidRPr="00CE216F">
              <w:rPr>
                <w:rFonts w:cs="Arial"/>
                <w:sz w:val="18"/>
                <w:szCs w:val="18"/>
              </w:rPr>
              <w:t>- škropimo, ko je napadena 1-2 % listne površine. </w:t>
            </w:r>
          </w:p>
        </w:tc>
        <w:tc>
          <w:tcPr>
            <w:tcW w:w="2268" w:type="dxa"/>
            <w:noWrap/>
            <w:hideMark/>
          </w:tcPr>
          <w:p w14:paraId="252045B9" w14:textId="77777777" w:rsidR="007B02BB" w:rsidRPr="00CE216F" w:rsidRDefault="007B02BB" w:rsidP="00F1117C">
            <w:pPr>
              <w:rPr>
                <w:rFonts w:cs="Arial"/>
                <w:sz w:val="18"/>
                <w:szCs w:val="18"/>
              </w:rPr>
            </w:pPr>
            <w:proofErr w:type="spellStart"/>
            <w:r w:rsidRPr="00CE216F">
              <w:rPr>
                <w:rFonts w:cs="Arial"/>
                <w:sz w:val="18"/>
                <w:szCs w:val="18"/>
              </w:rPr>
              <w:t>azoksistrobin</w:t>
            </w:r>
            <w:proofErr w:type="spellEnd"/>
          </w:p>
        </w:tc>
        <w:tc>
          <w:tcPr>
            <w:tcW w:w="2410" w:type="dxa"/>
            <w:noWrap/>
            <w:hideMark/>
          </w:tcPr>
          <w:p w14:paraId="621F9ECD" w14:textId="77777777" w:rsidR="007B02BB" w:rsidRPr="00CE216F" w:rsidRDefault="007B02BB" w:rsidP="00F1117C">
            <w:pPr>
              <w:rPr>
                <w:rFonts w:cs="Arial"/>
                <w:sz w:val="18"/>
                <w:szCs w:val="18"/>
              </w:rPr>
            </w:pPr>
            <w:proofErr w:type="spellStart"/>
            <w:r w:rsidRPr="00CE216F">
              <w:rPr>
                <w:rFonts w:cs="Arial"/>
                <w:sz w:val="18"/>
                <w:szCs w:val="18"/>
              </w:rPr>
              <w:t>Chamane</w:t>
            </w:r>
            <w:proofErr w:type="spellEnd"/>
          </w:p>
        </w:tc>
        <w:tc>
          <w:tcPr>
            <w:tcW w:w="1418" w:type="dxa"/>
            <w:noWrap/>
            <w:hideMark/>
          </w:tcPr>
          <w:p w14:paraId="721BFB15"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367C41F3" w14:textId="4171DAB9" w:rsidR="007B02BB" w:rsidRPr="00CE216F" w:rsidRDefault="007B02BB" w:rsidP="00F1117C">
            <w:pPr>
              <w:rPr>
                <w:rFonts w:cs="Arial"/>
                <w:sz w:val="18"/>
                <w:szCs w:val="18"/>
              </w:rPr>
            </w:pPr>
            <w:r w:rsidRPr="00CE216F">
              <w:rPr>
                <w:rFonts w:cs="Arial"/>
                <w:sz w:val="18"/>
                <w:szCs w:val="18"/>
              </w:rPr>
              <w:t xml:space="preserve">10 </w:t>
            </w:r>
          </w:p>
        </w:tc>
        <w:tc>
          <w:tcPr>
            <w:tcW w:w="1560" w:type="dxa"/>
            <w:noWrap/>
            <w:hideMark/>
          </w:tcPr>
          <w:p w14:paraId="57FAE1B7" w14:textId="77777777" w:rsidR="007B02BB" w:rsidRPr="00CE216F" w:rsidRDefault="007B02BB" w:rsidP="00F1117C">
            <w:pPr>
              <w:rPr>
                <w:rFonts w:cs="Arial"/>
                <w:sz w:val="18"/>
                <w:szCs w:val="18"/>
              </w:rPr>
            </w:pPr>
            <w:r w:rsidRPr="00CE216F">
              <w:rPr>
                <w:rFonts w:cs="Arial"/>
                <w:sz w:val="18"/>
                <w:szCs w:val="18"/>
              </w:rPr>
              <w:t>največ 2x v rastni sezoni</w:t>
            </w:r>
          </w:p>
        </w:tc>
      </w:tr>
      <w:tr w:rsidR="007B02BB" w:rsidRPr="00CE216F" w14:paraId="5736DE04" w14:textId="77777777" w:rsidTr="007B02BB">
        <w:trPr>
          <w:trHeight w:val="290"/>
        </w:trPr>
        <w:tc>
          <w:tcPr>
            <w:tcW w:w="2547" w:type="dxa"/>
            <w:vMerge/>
            <w:hideMark/>
          </w:tcPr>
          <w:p w14:paraId="1F97C28E" w14:textId="77777777" w:rsidR="007B02BB" w:rsidRPr="00CE216F" w:rsidRDefault="007B02BB" w:rsidP="007B02BB">
            <w:pPr>
              <w:jc w:val="left"/>
              <w:rPr>
                <w:rFonts w:cs="Arial"/>
                <w:sz w:val="18"/>
                <w:szCs w:val="18"/>
              </w:rPr>
            </w:pPr>
          </w:p>
        </w:tc>
        <w:tc>
          <w:tcPr>
            <w:tcW w:w="3118" w:type="dxa"/>
            <w:vMerge/>
            <w:noWrap/>
            <w:hideMark/>
          </w:tcPr>
          <w:p w14:paraId="1C0F92D0" w14:textId="77777777" w:rsidR="007B02BB" w:rsidRPr="00CE216F" w:rsidRDefault="007B02BB" w:rsidP="00F1117C">
            <w:pPr>
              <w:rPr>
                <w:rFonts w:cs="Arial"/>
                <w:sz w:val="18"/>
                <w:szCs w:val="18"/>
              </w:rPr>
            </w:pPr>
          </w:p>
        </w:tc>
        <w:tc>
          <w:tcPr>
            <w:tcW w:w="2268" w:type="dxa"/>
            <w:noWrap/>
            <w:hideMark/>
          </w:tcPr>
          <w:p w14:paraId="1C7FE525" w14:textId="77777777" w:rsidR="007B02BB" w:rsidRPr="00CE216F" w:rsidRDefault="007B02BB" w:rsidP="00F1117C">
            <w:pPr>
              <w:rPr>
                <w:rFonts w:cs="Arial"/>
                <w:sz w:val="18"/>
                <w:szCs w:val="18"/>
              </w:rPr>
            </w:pPr>
            <w:proofErr w:type="spellStart"/>
            <w:r w:rsidRPr="00CE216F">
              <w:rPr>
                <w:rFonts w:cs="Arial"/>
                <w:sz w:val="18"/>
                <w:szCs w:val="18"/>
              </w:rPr>
              <w:t>tebukonazol</w:t>
            </w:r>
            <w:proofErr w:type="spellEnd"/>
            <w:r w:rsidRPr="00CE216F">
              <w:rPr>
                <w:rFonts w:cs="Arial"/>
                <w:sz w:val="18"/>
                <w:szCs w:val="18"/>
              </w:rPr>
              <w:t xml:space="preserve"> + </w:t>
            </w:r>
            <w:proofErr w:type="spellStart"/>
            <w:r w:rsidRPr="00CE216F">
              <w:rPr>
                <w:rFonts w:cs="Arial"/>
                <w:sz w:val="18"/>
                <w:szCs w:val="18"/>
              </w:rPr>
              <w:t>fluopiram</w:t>
            </w:r>
            <w:proofErr w:type="spellEnd"/>
          </w:p>
        </w:tc>
        <w:tc>
          <w:tcPr>
            <w:tcW w:w="2410" w:type="dxa"/>
            <w:noWrap/>
            <w:hideMark/>
          </w:tcPr>
          <w:p w14:paraId="71867D07" w14:textId="77777777" w:rsidR="007B02BB" w:rsidRPr="00CE216F" w:rsidRDefault="007B02BB" w:rsidP="00F1117C">
            <w:pPr>
              <w:rPr>
                <w:rFonts w:cs="Arial"/>
                <w:sz w:val="18"/>
                <w:szCs w:val="18"/>
              </w:rPr>
            </w:pPr>
            <w:r w:rsidRPr="00CE216F">
              <w:rPr>
                <w:rFonts w:cs="Arial"/>
                <w:sz w:val="18"/>
                <w:szCs w:val="18"/>
              </w:rPr>
              <w:t xml:space="preserve">Luna </w:t>
            </w:r>
            <w:proofErr w:type="spellStart"/>
            <w:r w:rsidRPr="00CE216F">
              <w:rPr>
                <w:rFonts w:cs="Arial"/>
                <w:sz w:val="18"/>
                <w:szCs w:val="18"/>
              </w:rPr>
              <w:t>experience</w:t>
            </w:r>
            <w:proofErr w:type="spellEnd"/>
          </w:p>
        </w:tc>
        <w:tc>
          <w:tcPr>
            <w:tcW w:w="1418" w:type="dxa"/>
            <w:noWrap/>
            <w:hideMark/>
          </w:tcPr>
          <w:p w14:paraId="4F776569" w14:textId="77777777" w:rsidR="007B02BB" w:rsidRPr="00CE216F" w:rsidRDefault="007B02BB" w:rsidP="00F1117C">
            <w:pPr>
              <w:rPr>
                <w:rFonts w:cs="Arial"/>
                <w:sz w:val="18"/>
                <w:szCs w:val="18"/>
              </w:rPr>
            </w:pPr>
            <w:r w:rsidRPr="00CE216F">
              <w:rPr>
                <w:rFonts w:cs="Arial"/>
                <w:sz w:val="18"/>
                <w:szCs w:val="18"/>
              </w:rPr>
              <w:t>1,0 L/ha</w:t>
            </w:r>
          </w:p>
        </w:tc>
        <w:tc>
          <w:tcPr>
            <w:tcW w:w="1842" w:type="dxa"/>
            <w:noWrap/>
            <w:hideMark/>
          </w:tcPr>
          <w:p w14:paraId="327A4E54"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191BB68C" w14:textId="77777777" w:rsidR="007B02BB" w:rsidRPr="00CE216F" w:rsidRDefault="007B02BB" w:rsidP="00F1117C">
            <w:pPr>
              <w:rPr>
                <w:rFonts w:cs="Arial"/>
                <w:sz w:val="18"/>
                <w:szCs w:val="18"/>
              </w:rPr>
            </w:pPr>
            <w:r w:rsidRPr="00CE216F">
              <w:rPr>
                <w:rFonts w:cs="Arial"/>
                <w:sz w:val="18"/>
                <w:szCs w:val="18"/>
              </w:rPr>
              <w:t>največ 1x v rastni sezoni</w:t>
            </w:r>
          </w:p>
        </w:tc>
      </w:tr>
      <w:tr w:rsidR="007B02BB" w:rsidRPr="00CE216F" w14:paraId="7A6D51F3" w14:textId="77777777" w:rsidTr="007B02BB">
        <w:trPr>
          <w:trHeight w:val="290"/>
        </w:trPr>
        <w:tc>
          <w:tcPr>
            <w:tcW w:w="2547" w:type="dxa"/>
            <w:vMerge/>
            <w:hideMark/>
          </w:tcPr>
          <w:p w14:paraId="6EF03264" w14:textId="77777777" w:rsidR="007B02BB" w:rsidRPr="00CE216F" w:rsidRDefault="007B02BB" w:rsidP="007B02BB">
            <w:pPr>
              <w:jc w:val="left"/>
              <w:rPr>
                <w:rFonts w:cs="Arial"/>
                <w:sz w:val="18"/>
                <w:szCs w:val="18"/>
              </w:rPr>
            </w:pPr>
          </w:p>
        </w:tc>
        <w:tc>
          <w:tcPr>
            <w:tcW w:w="3118" w:type="dxa"/>
            <w:vMerge/>
            <w:noWrap/>
            <w:hideMark/>
          </w:tcPr>
          <w:p w14:paraId="0FCA1899" w14:textId="77777777" w:rsidR="007B02BB" w:rsidRPr="00CE216F" w:rsidRDefault="007B02BB" w:rsidP="00F1117C">
            <w:pPr>
              <w:rPr>
                <w:rFonts w:cs="Arial"/>
                <w:sz w:val="18"/>
                <w:szCs w:val="18"/>
              </w:rPr>
            </w:pPr>
          </w:p>
        </w:tc>
        <w:tc>
          <w:tcPr>
            <w:tcW w:w="2268" w:type="dxa"/>
            <w:vMerge w:val="restart"/>
            <w:noWrap/>
            <w:hideMark/>
          </w:tcPr>
          <w:p w14:paraId="571E5935" w14:textId="77777777" w:rsidR="007B02BB" w:rsidRPr="00CE216F" w:rsidRDefault="007B02BB" w:rsidP="00F1117C">
            <w:pPr>
              <w:spacing w:after="160" w:line="259" w:lineRule="auto"/>
              <w:rPr>
                <w:rFonts w:cs="Arial"/>
                <w:sz w:val="18"/>
                <w:szCs w:val="18"/>
              </w:rPr>
            </w:pPr>
            <w:proofErr w:type="spellStart"/>
            <w:r w:rsidRPr="00CE216F">
              <w:rPr>
                <w:rFonts w:cs="Arial"/>
                <w:sz w:val="18"/>
                <w:szCs w:val="18"/>
              </w:rPr>
              <w:t>azoksistrobin</w:t>
            </w:r>
            <w:proofErr w:type="spellEnd"/>
          </w:p>
          <w:p w14:paraId="425125DD"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3E26606F"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1491BBAF" w14:textId="34451984" w:rsidR="007B02BB" w:rsidRPr="00CE216F" w:rsidRDefault="007B02BB" w:rsidP="007B02BB">
            <w:pPr>
              <w:spacing w:after="160" w:line="259" w:lineRule="auto"/>
              <w:rPr>
                <w:rFonts w:cs="Arial"/>
                <w:sz w:val="18"/>
                <w:szCs w:val="18"/>
              </w:rPr>
            </w:pPr>
            <w:r w:rsidRPr="00CE216F">
              <w:rPr>
                <w:rFonts w:cs="Arial"/>
                <w:sz w:val="18"/>
                <w:szCs w:val="18"/>
              </w:rPr>
              <w:t> </w:t>
            </w:r>
          </w:p>
        </w:tc>
        <w:tc>
          <w:tcPr>
            <w:tcW w:w="2410" w:type="dxa"/>
            <w:noWrap/>
            <w:hideMark/>
          </w:tcPr>
          <w:p w14:paraId="35D9F1B5" w14:textId="77777777" w:rsidR="007B02BB" w:rsidRPr="00CE216F" w:rsidRDefault="007B02BB"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051A6B06"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6188767B"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4B363A74"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2E27EADF" w14:textId="77777777" w:rsidTr="007B02BB">
        <w:trPr>
          <w:trHeight w:val="290"/>
        </w:trPr>
        <w:tc>
          <w:tcPr>
            <w:tcW w:w="2547" w:type="dxa"/>
            <w:vMerge/>
            <w:hideMark/>
          </w:tcPr>
          <w:p w14:paraId="4EEDC100" w14:textId="77777777" w:rsidR="007B02BB" w:rsidRPr="00CE216F" w:rsidRDefault="007B02BB" w:rsidP="007B02BB">
            <w:pPr>
              <w:jc w:val="left"/>
              <w:rPr>
                <w:rFonts w:cs="Arial"/>
                <w:sz w:val="18"/>
                <w:szCs w:val="18"/>
              </w:rPr>
            </w:pPr>
          </w:p>
        </w:tc>
        <w:tc>
          <w:tcPr>
            <w:tcW w:w="3118" w:type="dxa"/>
            <w:vMerge/>
            <w:noWrap/>
            <w:hideMark/>
          </w:tcPr>
          <w:p w14:paraId="1212023B" w14:textId="77777777" w:rsidR="007B02BB" w:rsidRPr="00CE216F" w:rsidRDefault="007B02BB" w:rsidP="00F1117C">
            <w:pPr>
              <w:rPr>
                <w:rFonts w:cs="Arial"/>
                <w:sz w:val="18"/>
                <w:szCs w:val="18"/>
              </w:rPr>
            </w:pPr>
          </w:p>
        </w:tc>
        <w:tc>
          <w:tcPr>
            <w:tcW w:w="2268" w:type="dxa"/>
            <w:vMerge/>
            <w:noWrap/>
            <w:hideMark/>
          </w:tcPr>
          <w:p w14:paraId="57EC541E" w14:textId="77777777" w:rsidR="007B02BB" w:rsidRPr="00CE216F" w:rsidRDefault="007B02BB" w:rsidP="00F1117C">
            <w:pPr>
              <w:rPr>
                <w:rFonts w:cs="Arial"/>
                <w:sz w:val="18"/>
                <w:szCs w:val="18"/>
              </w:rPr>
            </w:pPr>
          </w:p>
        </w:tc>
        <w:tc>
          <w:tcPr>
            <w:tcW w:w="2410" w:type="dxa"/>
            <w:noWrap/>
            <w:hideMark/>
          </w:tcPr>
          <w:p w14:paraId="2063F611" w14:textId="77777777" w:rsidR="007B02BB" w:rsidRPr="00CE216F" w:rsidRDefault="007B02BB" w:rsidP="00F1117C">
            <w:pPr>
              <w:rPr>
                <w:rFonts w:cs="Arial"/>
                <w:sz w:val="18"/>
                <w:szCs w:val="18"/>
              </w:rPr>
            </w:pPr>
            <w:proofErr w:type="spellStart"/>
            <w:r w:rsidRPr="00CE216F">
              <w:rPr>
                <w:rFonts w:cs="Arial"/>
                <w:sz w:val="18"/>
                <w:szCs w:val="18"/>
              </w:rPr>
              <w:t>Norios</w:t>
            </w:r>
            <w:proofErr w:type="spellEnd"/>
          </w:p>
        </w:tc>
        <w:tc>
          <w:tcPr>
            <w:tcW w:w="1418" w:type="dxa"/>
            <w:noWrap/>
            <w:hideMark/>
          </w:tcPr>
          <w:p w14:paraId="35E3A49F"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792F354F" w14:textId="7FBB7C06" w:rsidR="007B02BB" w:rsidRPr="00CE216F" w:rsidRDefault="007B02BB" w:rsidP="00F1117C">
            <w:pPr>
              <w:rPr>
                <w:rFonts w:cs="Arial"/>
                <w:sz w:val="18"/>
                <w:szCs w:val="18"/>
              </w:rPr>
            </w:pPr>
            <w:r w:rsidRPr="00CE216F">
              <w:rPr>
                <w:rFonts w:cs="Arial"/>
                <w:sz w:val="18"/>
                <w:szCs w:val="18"/>
              </w:rPr>
              <w:t xml:space="preserve">10 </w:t>
            </w:r>
          </w:p>
        </w:tc>
        <w:tc>
          <w:tcPr>
            <w:tcW w:w="1560" w:type="dxa"/>
            <w:noWrap/>
            <w:hideMark/>
          </w:tcPr>
          <w:p w14:paraId="231D17D4" w14:textId="77777777" w:rsidR="007B02BB" w:rsidRPr="00CE216F" w:rsidRDefault="007B02BB" w:rsidP="00F1117C">
            <w:pPr>
              <w:rPr>
                <w:rFonts w:cs="Arial"/>
                <w:sz w:val="18"/>
                <w:szCs w:val="18"/>
              </w:rPr>
            </w:pPr>
            <w:r w:rsidRPr="00CE216F">
              <w:rPr>
                <w:rFonts w:cs="Arial"/>
                <w:sz w:val="18"/>
                <w:szCs w:val="18"/>
              </w:rPr>
              <w:t>največ 2x v rastni sezoni</w:t>
            </w:r>
          </w:p>
        </w:tc>
      </w:tr>
      <w:tr w:rsidR="007B02BB" w:rsidRPr="00CE216F" w14:paraId="098F2798" w14:textId="77777777" w:rsidTr="007B02BB">
        <w:trPr>
          <w:trHeight w:val="290"/>
        </w:trPr>
        <w:tc>
          <w:tcPr>
            <w:tcW w:w="2547" w:type="dxa"/>
            <w:vMerge/>
            <w:hideMark/>
          </w:tcPr>
          <w:p w14:paraId="4C6A3218" w14:textId="77777777" w:rsidR="007B02BB" w:rsidRPr="00CE216F" w:rsidRDefault="007B02BB" w:rsidP="007B02BB">
            <w:pPr>
              <w:jc w:val="left"/>
              <w:rPr>
                <w:rFonts w:cs="Arial"/>
                <w:sz w:val="18"/>
                <w:szCs w:val="18"/>
              </w:rPr>
            </w:pPr>
          </w:p>
        </w:tc>
        <w:tc>
          <w:tcPr>
            <w:tcW w:w="3118" w:type="dxa"/>
            <w:vMerge/>
            <w:noWrap/>
            <w:hideMark/>
          </w:tcPr>
          <w:p w14:paraId="2110AEB1" w14:textId="77777777" w:rsidR="007B02BB" w:rsidRPr="00CE216F" w:rsidRDefault="007B02BB" w:rsidP="00F1117C">
            <w:pPr>
              <w:rPr>
                <w:rFonts w:cs="Arial"/>
                <w:sz w:val="18"/>
                <w:szCs w:val="18"/>
              </w:rPr>
            </w:pPr>
          </w:p>
        </w:tc>
        <w:tc>
          <w:tcPr>
            <w:tcW w:w="2268" w:type="dxa"/>
            <w:vMerge/>
            <w:noWrap/>
            <w:hideMark/>
          </w:tcPr>
          <w:p w14:paraId="180A8C54" w14:textId="77777777" w:rsidR="007B02BB" w:rsidRPr="00CE216F" w:rsidRDefault="007B02BB" w:rsidP="00F1117C">
            <w:pPr>
              <w:rPr>
                <w:rFonts w:cs="Arial"/>
                <w:sz w:val="18"/>
                <w:szCs w:val="18"/>
              </w:rPr>
            </w:pPr>
          </w:p>
        </w:tc>
        <w:tc>
          <w:tcPr>
            <w:tcW w:w="2410" w:type="dxa"/>
            <w:noWrap/>
            <w:hideMark/>
          </w:tcPr>
          <w:p w14:paraId="67B625B1" w14:textId="77777777" w:rsidR="007B02BB" w:rsidRPr="00CE216F" w:rsidRDefault="007B02BB"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51D0D376"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534D3FBD"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559328C0" w14:textId="77777777" w:rsidR="007B02BB" w:rsidRPr="00CE216F" w:rsidRDefault="007B02BB" w:rsidP="00F1117C">
            <w:pPr>
              <w:rPr>
                <w:rFonts w:cs="Arial"/>
                <w:sz w:val="18"/>
                <w:szCs w:val="18"/>
              </w:rPr>
            </w:pPr>
          </w:p>
        </w:tc>
      </w:tr>
      <w:tr w:rsidR="007B02BB" w:rsidRPr="00CE216F" w14:paraId="2385E62C" w14:textId="77777777" w:rsidTr="007B02BB">
        <w:trPr>
          <w:trHeight w:val="290"/>
        </w:trPr>
        <w:tc>
          <w:tcPr>
            <w:tcW w:w="2547" w:type="dxa"/>
            <w:vMerge/>
            <w:hideMark/>
          </w:tcPr>
          <w:p w14:paraId="53EE9D87" w14:textId="77777777" w:rsidR="007B02BB" w:rsidRPr="00CE216F" w:rsidRDefault="007B02BB" w:rsidP="007B02BB">
            <w:pPr>
              <w:jc w:val="left"/>
              <w:rPr>
                <w:rFonts w:cs="Arial"/>
                <w:sz w:val="18"/>
                <w:szCs w:val="18"/>
              </w:rPr>
            </w:pPr>
          </w:p>
        </w:tc>
        <w:tc>
          <w:tcPr>
            <w:tcW w:w="3118" w:type="dxa"/>
            <w:vMerge/>
            <w:noWrap/>
            <w:hideMark/>
          </w:tcPr>
          <w:p w14:paraId="041E1D70" w14:textId="77777777" w:rsidR="007B02BB" w:rsidRPr="00CE216F" w:rsidRDefault="007B02BB" w:rsidP="00F1117C">
            <w:pPr>
              <w:rPr>
                <w:rFonts w:cs="Arial"/>
                <w:sz w:val="18"/>
                <w:szCs w:val="18"/>
              </w:rPr>
            </w:pPr>
          </w:p>
        </w:tc>
        <w:tc>
          <w:tcPr>
            <w:tcW w:w="2268" w:type="dxa"/>
            <w:vMerge/>
            <w:noWrap/>
            <w:hideMark/>
          </w:tcPr>
          <w:p w14:paraId="125BF98D" w14:textId="77777777" w:rsidR="007B02BB" w:rsidRPr="00CE216F" w:rsidRDefault="007B02BB" w:rsidP="00F1117C">
            <w:pPr>
              <w:rPr>
                <w:rFonts w:cs="Arial"/>
                <w:sz w:val="18"/>
                <w:szCs w:val="18"/>
              </w:rPr>
            </w:pPr>
          </w:p>
        </w:tc>
        <w:tc>
          <w:tcPr>
            <w:tcW w:w="2410" w:type="dxa"/>
            <w:noWrap/>
            <w:hideMark/>
          </w:tcPr>
          <w:p w14:paraId="6D8161F9" w14:textId="77777777" w:rsidR="007B02BB" w:rsidRPr="00CE216F" w:rsidRDefault="007B02BB"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17987FCD"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506B9624"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4A6BC589" w14:textId="77777777" w:rsidR="007B02BB" w:rsidRPr="00CE216F" w:rsidRDefault="007B02BB" w:rsidP="00F1117C">
            <w:pPr>
              <w:rPr>
                <w:rFonts w:cs="Arial"/>
                <w:sz w:val="18"/>
                <w:szCs w:val="18"/>
              </w:rPr>
            </w:pPr>
          </w:p>
        </w:tc>
      </w:tr>
      <w:tr w:rsidR="007B02BB" w:rsidRPr="00CE216F" w14:paraId="39FAF618" w14:textId="77777777" w:rsidTr="007B02BB">
        <w:trPr>
          <w:trHeight w:val="290"/>
        </w:trPr>
        <w:tc>
          <w:tcPr>
            <w:tcW w:w="2547" w:type="dxa"/>
            <w:vMerge/>
            <w:hideMark/>
          </w:tcPr>
          <w:p w14:paraId="62DBF1CF" w14:textId="77777777" w:rsidR="007B02BB" w:rsidRPr="00CE216F" w:rsidRDefault="007B02BB" w:rsidP="007B02BB">
            <w:pPr>
              <w:jc w:val="left"/>
              <w:rPr>
                <w:rFonts w:cs="Arial"/>
                <w:sz w:val="18"/>
                <w:szCs w:val="18"/>
              </w:rPr>
            </w:pPr>
          </w:p>
        </w:tc>
        <w:tc>
          <w:tcPr>
            <w:tcW w:w="3118" w:type="dxa"/>
            <w:vMerge/>
            <w:noWrap/>
            <w:hideMark/>
          </w:tcPr>
          <w:p w14:paraId="2AD88B82" w14:textId="77777777" w:rsidR="007B02BB" w:rsidRPr="00CE216F" w:rsidRDefault="007B02BB" w:rsidP="00F1117C">
            <w:pPr>
              <w:rPr>
                <w:rFonts w:cs="Arial"/>
                <w:sz w:val="18"/>
                <w:szCs w:val="18"/>
              </w:rPr>
            </w:pPr>
          </w:p>
        </w:tc>
        <w:tc>
          <w:tcPr>
            <w:tcW w:w="2268" w:type="dxa"/>
            <w:vMerge/>
            <w:noWrap/>
            <w:hideMark/>
          </w:tcPr>
          <w:p w14:paraId="506CD6FD" w14:textId="77777777" w:rsidR="007B02BB" w:rsidRPr="00CE216F" w:rsidRDefault="007B02BB" w:rsidP="00F1117C">
            <w:pPr>
              <w:rPr>
                <w:rFonts w:cs="Arial"/>
                <w:sz w:val="18"/>
                <w:szCs w:val="18"/>
              </w:rPr>
            </w:pPr>
          </w:p>
        </w:tc>
        <w:tc>
          <w:tcPr>
            <w:tcW w:w="2410" w:type="dxa"/>
            <w:noWrap/>
            <w:hideMark/>
          </w:tcPr>
          <w:p w14:paraId="7A807CCD" w14:textId="77777777" w:rsidR="007B02BB" w:rsidRPr="00CE216F" w:rsidRDefault="007B02BB" w:rsidP="00F1117C">
            <w:pPr>
              <w:rPr>
                <w:rFonts w:cs="Arial"/>
                <w:sz w:val="18"/>
                <w:szCs w:val="18"/>
              </w:rPr>
            </w:pPr>
            <w:proofErr w:type="spellStart"/>
            <w:r w:rsidRPr="00CE216F">
              <w:rPr>
                <w:rFonts w:cs="Arial"/>
                <w:sz w:val="18"/>
                <w:szCs w:val="18"/>
              </w:rPr>
              <w:t>Zoxis</w:t>
            </w:r>
            <w:proofErr w:type="spellEnd"/>
            <w:r w:rsidRPr="00CE216F">
              <w:rPr>
                <w:rFonts w:cs="Arial"/>
                <w:sz w:val="18"/>
                <w:szCs w:val="18"/>
              </w:rPr>
              <w:t xml:space="preserve"> 250 SC</w:t>
            </w:r>
          </w:p>
        </w:tc>
        <w:tc>
          <w:tcPr>
            <w:tcW w:w="1418" w:type="dxa"/>
            <w:noWrap/>
            <w:hideMark/>
          </w:tcPr>
          <w:p w14:paraId="2E40BCF5"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049DDFD8"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37A116F8" w14:textId="77777777" w:rsidR="007B02BB" w:rsidRPr="00CE216F" w:rsidRDefault="007B02BB" w:rsidP="00F1117C">
            <w:pPr>
              <w:rPr>
                <w:rFonts w:cs="Arial"/>
                <w:sz w:val="18"/>
                <w:szCs w:val="18"/>
              </w:rPr>
            </w:pPr>
          </w:p>
        </w:tc>
      </w:tr>
      <w:tr w:rsidR="007B02BB" w:rsidRPr="00CE216F" w14:paraId="78F67C78" w14:textId="77777777" w:rsidTr="007B02BB">
        <w:trPr>
          <w:trHeight w:val="290"/>
        </w:trPr>
        <w:tc>
          <w:tcPr>
            <w:tcW w:w="2547" w:type="dxa"/>
            <w:vMerge/>
            <w:hideMark/>
          </w:tcPr>
          <w:p w14:paraId="6BBFD3ED" w14:textId="77777777" w:rsidR="007B02BB" w:rsidRPr="00CE216F" w:rsidRDefault="007B02BB" w:rsidP="007B02BB">
            <w:pPr>
              <w:jc w:val="left"/>
              <w:rPr>
                <w:rFonts w:cs="Arial"/>
                <w:sz w:val="18"/>
                <w:szCs w:val="18"/>
              </w:rPr>
            </w:pPr>
          </w:p>
        </w:tc>
        <w:tc>
          <w:tcPr>
            <w:tcW w:w="3118" w:type="dxa"/>
            <w:vMerge/>
            <w:noWrap/>
            <w:hideMark/>
          </w:tcPr>
          <w:p w14:paraId="393229CD" w14:textId="77777777" w:rsidR="007B02BB" w:rsidRPr="00CE216F" w:rsidRDefault="007B02BB" w:rsidP="00F1117C">
            <w:pPr>
              <w:rPr>
                <w:rFonts w:cs="Arial"/>
                <w:sz w:val="18"/>
                <w:szCs w:val="18"/>
              </w:rPr>
            </w:pPr>
          </w:p>
        </w:tc>
        <w:tc>
          <w:tcPr>
            <w:tcW w:w="2268" w:type="dxa"/>
            <w:noWrap/>
            <w:hideMark/>
          </w:tcPr>
          <w:p w14:paraId="547A7D4E" w14:textId="77777777" w:rsidR="007B02BB" w:rsidRPr="00CE216F" w:rsidRDefault="007B02BB"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7A25FF63" w14:textId="77777777" w:rsidR="007B02BB" w:rsidRPr="00CE216F" w:rsidRDefault="007B02BB"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1EC361F1" w14:textId="77777777" w:rsidR="007B02BB" w:rsidRPr="00CE216F" w:rsidRDefault="007B02BB" w:rsidP="00F1117C">
            <w:pPr>
              <w:rPr>
                <w:rFonts w:cs="Arial"/>
                <w:sz w:val="18"/>
                <w:szCs w:val="18"/>
              </w:rPr>
            </w:pPr>
            <w:r w:rsidRPr="00CE216F">
              <w:rPr>
                <w:rFonts w:cs="Arial"/>
                <w:sz w:val="18"/>
                <w:szCs w:val="18"/>
              </w:rPr>
              <w:t>0,75 do 1 kg/ha</w:t>
            </w:r>
          </w:p>
        </w:tc>
        <w:tc>
          <w:tcPr>
            <w:tcW w:w="1842" w:type="dxa"/>
            <w:noWrap/>
            <w:hideMark/>
          </w:tcPr>
          <w:p w14:paraId="48912075"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02971468" w14:textId="77777777" w:rsidR="007B02BB" w:rsidRPr="00CE216F" w:rsidRDefault="007B02BB" w:rsidP="00F1117C">
            <w:pPr>
              <w:rPr>
                <w:rFonts w:cs="Arial"/>
                <w:sz w:val="18"/>
                <w:szCs w:val="18"/>
              </w:rPr>
            </w:pPr>
            <w:r w:rsidRPr="00CE216F">
              <w:rPr>
                <w:rFonts w:cs="Arial"/>
                <w:sz w:val="18"/>
                <w:szCs w:val="18"/>
              </w:rPr>
              <w:t>največ 2x v rastni sezoni</w:t>
            </w:r>
          </w:p>
        </w:tc>
      </w:tr>
      <w:tr w:rsidR="007B02BB" w:rsidRPr="00CE216F" w14:paraId="2B4569A0" w14:textId="77777777" w:rsidTr="007B02BB">
        <w:trPr>
          <w:trHeight w:val="290"/>
        </w:trPr>
        <w:tc>
          <w:tcPr>
            <w:tcW w:w="2547" w:type="dxa"/>
            <w:vMerge w:val="restart"/>
            <w:noWrap/>
            <w:hideMark/>
          </w:tcPr>
          <w:p w14:paraId="23120B9F" w14:textId="77777777" w:rsidR="007B02BB" w:rsidRPr="00CE216F" w:rsidRDefault="007B02BB" w:rsidP="007B02BB">
            <w:pPr>
              <w:jc w:val="left"/>
              <w:rPr>
                <w:rFonts w:cs="Arial"/>
                <w:sz w:val="18"/>
                <w:szCs w:val="18"/>
              </w:rPr>
            </w:pPr>
            <w:r w:rsidRPr="00CE216F">
              <w:rPr>
                <w:rFonts w:cs="Arial"/>
                <w:b/>
                <w:bCs/>
                <w:sz w:val="18"/>
                <w:szCs w:val="18"/>
              </w:rPr>
              <w:t>Pepelovka kobulnic</w:t>
            </w:r>
            <w:r w:rsidRPr="00CE216F">
              <w:rPr>
                <w:rFonts w:cs="Arial"/>
                <w:sz w:val="18"/>
                <w:szCs w:val="18"/>
              </w:rPr>
              <w:t xml:space="preserve"> (</w:t>
            </w:r>
            <w:proofErr w:type="spellStart"/>
            <w:r w:rsidRPr="00CE216F">
              <w:rPr>
                <w:rFonts w:cs="Arial"/>
                <w:i/>
                <w:iCs/>
                <w:sz w:val="18"/>
                <w:szCs w:val="18"/>
              </w:rPr>
              <w:t>Erysiphe</w:t>
            </w:r>
            <w:proofErr w:type="spellEnd"/>
            <w:r w:rsidRPr="00CE216F">
              <w:rPr>
                <w:rFonts w:cs="Arial"/>
                <w:i/>
                <w:iCs/>
                <w:sz w:val="18"/>
                <w:szCs w:val="18"/>
              </w:rPr>
              <w:t xml:space="preserve"> </w:t>
            </w:r>
            <w:proofErr w:type="spellStart"/>
            <w:r w:rsidRPr="00CE216F">
              <w:rPr>
                <w:rFonts w:cs="Arial"/>
                <w:i/>
                <w:iCs/>
                <w:sz w:val="18"/>
                <w:szCs w:val="18"/>
              </w:rPr>
              <w:t>heraclei</w:t>
            </w:r>
            <w:proofErr w:type="spellEnd"/>
            <w:r w:rsidRPr="00CE216F">
              <w:rPr>
                <w:rFonts w:cs="Arial"/>
                <w:sz w:val="18"/>
                <w:szCs w:val="18"/>
              </w:rPr>
              <w:t>)</w:t>
            </w:r>
          </w:p>
        </w:tc>
        <w:tc>
          <w:tcPr>
            <w:tcW w:w="3118" w:type="dxa"/>
            <w:vMerge w:val="restart"/>
            <w:noWrap/>
            <w:hideMark/>
          </w:tcPr>
          <w:p w14:paraId="06549F44" w14:textId="30ED4071" w:rsidR="007B02BB" w:rsidRPr="00CE216F" w:rsidRDefault="007B02BB" w:rsidP="00F1117C">
            <w:pPr>
              <w:spacing w:line="259" w:lineRule="auto"/>
              <w:rPr>
                <w:rFonts w:cs="Arial"/>
                <w:sz w:val="18"/>
                <w:szCs w:val="18"/>
              </w:rPr>
            </w:pPr>
            <w:r w:rsidRPr="00CE216F">
              <w:rPr>
                <w:rFonts w:cs="Arial"/>
                <w:b/>
                <w:bCs/>
                <w:sz w:val="18"/>
                <w:szCs w:val="18"/>
                <w:u w:val="single"/>
              </w:rPr>
              <w:t>Agrotehnični ukrepi:</w:t>
            </w:r>
            <w:r w:rsidRPr="00CE216F">
              <w:rPr>
                <w:rFonts w:cs="Arial"/>
                <w:sz w:val="18"/>
                <w:szCs w:val="18"/>
              </w:rPr>
              <w:t xml:space="preserve">   </w:t>
            </w:r>
          </w:p>
          <w:p w14:paraId="776EB8A2" w14:textId="18CDFA95" w:rsidR="007B02BB" w:rsidRPr="007B02BB" w:rsidRDefault="007B02BB" w:rsidP="00B84EF7">
            <w:pPr>
              <w:pStyle w:val="Odstavekseznama"/>
              <w:numPr>
                <w:ilvl w:val="0"/>
                <w:numId w:val="29"/>
              </w:numPr>
              <w:spacing w:line="259" w:lineRule="auto"/>
              <w:ind w:left="177" w:hanging="177"/>
              <w:rPr>
                <w:rFonts w:cs="Arial"/>
                <w:sz w:val="18"/>
                <w:szCs w:val="18"/>
              </w:rPr>
            </w:pPr>
            <w:r w:rsidRPr="007B02BB">
              <w:rPr>
                <w:rFonts w:cs="Arial"/>
                <w:sz w:val="18"/>
                <w:szCs w:val="18"/>
              </w:rPr>
              <w:t>ne sejemo pregosto</w:t>
            </w:r>
          </w:p>
          <w:p w14:paraId="6DAE233F"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4C8B2697"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11544EB1" w14:textId="77777777" w:rsidR="007B02BB" w:rsidRPr="00CE216F" w:rsidRDefault="007B02BB" w:rsidP="00F1117C">
            <w:pPr>
              <w:spacing w:after="160" w:line="259" w:lineRule="auto"/>
              <w:rPr>
                <w:rFonts w:cs="Arial"/>
                <w:sz w:val="18"/>
                <w:szCs w:val="18"/>
              </w:rPr>
            </w:pPr>
            <w:r w:rsidRPr="00CE216F">
              <w:rPr>
                <w:rFonts w:cs="Arial"/>
                <w:sz w:val="18"/>
                <w:szCs w:val="18"/>
              </w:rPr>
              <w:lastRenderedPageBreak/>
              <w:t> </w:t>
            </w:r>
          </w:p>
          <w:p w14:paraId="6A5B9BFD"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577C21E2"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502CC74C" w14:textId="77777777" w:rsidR="007B02BB" w:rsidRPr="00CE216F" w:rsidRDefault="007B02BB" w:rsidP="00F1117C">
            <w:pPr>
              <w:rPr>
                <w:rFonts w:cs="Arial"/>
                <w:sz w:val="18"/>
                <w:szCs w:val="18"/>
              </w:rPr>
            </w:pPr>
            <w:r w:rsidRPr="00CE216F">
              <w:rPr>
                <w:rFonts w:cs="Arial"/>
                <w:sz w:val="18"/>
                <w:szCs w:val="18"/>
              </w:rPr>
              <w:t> </w:t>
            </w:r>
          </w:p>
        </w:tc>
        <w:tc>
          <w:tcPr>
            <w:tcW w:w="2268" w:type="dxa"/>
            <w:noWrap/>
            <w:hideMark/>
          </w:tcPr>
          <w:p w14:paraId="60E69389" w14:textId="77777777" w:rsidR="007B02BB" w:rsidRPr="003B27EA" w:rsidRDefault="007B02BB" w:rsidP="00F1117C">
            <w:pPr>
              <w:rPr>
                <w:rFonts w:cs="Arial"/>
                <w:color w:val="00B050"/>
                <w:sz w:val="18"/>
                <w:szCs w:val="18"/>
              </w:rPr>
            </w:pPr>
            <w:r w:rsidRPr="003B27EA">
              <w:rPr>
                <w:rFonts w:cs="Arial"/>
                <w:color w:val="00B050"/>
                <w:sz w:val="18"/>
                <w:szCs w:val="18"/>
              </w:rPr>
              <w:lastRenderedPageBreak/>
              <w:t>žveplo</w:t>
            </w:r>
          </w:p>
        </w:tc>
        <w:tc>
          <w:tcPr>
            <w:tcW w:w="2410" w:type="dxa"/>
            <w:noWrap/>
            <w:hideMark/>
          </w:tcPr>
          <w:p w14:paraId="08B6E250" w14:textId="77777777" w:rsidR="007B02BB" w:rsidRPr="003B27EA" w:rsidRDefault="007B02BB" w:rsidP="00F1117C">
            <w:pPr>
              <w:rPr>
                <w:rFonts w:cs="Arial"/>
                <w:color w:val="00B050"/>
                <w:sz w:val="18"/>
                <w:szCs w:val="18"/>
              </w:rPr>
            </w:pPr>
            <w:r w:rsidRPr="003B27EA">
              <w:rPr>
                <w:rFonts w:cs="Arial"/>
                <w:color w:val="00B050"/>
                <w:sz w:val="18"/>
                <w:szCs w:val="18"/>
              </w:rPr>
              <w:t xml:space="preserve">Biotip </w:t>
            </w:r>
            <w:proofErr w:type="spellStart"/>
            <w:r w:rsidRPr="003B27EA">
              <w:rPr>
                <w:rFonts w:cs="Arial"/>
                <w:color w:val="00B050"/>
                <w:sz w:val="18"/>
                <w:szCs w:val="18"/>
              </w:rPr>
              <w:t>sulfo</w:t>
            </w:r>
            <w:proofErr w:type="spellEnd"/>
            <w:r w:rsidRPr="003B27EA">
              <w:rPr>
                <w:rFonts w:cs="Arial"/>
                <w:color w:val="00B050"/>
                <w:sz w:val="18"/>
                <w:szCs w:val="18"/>
              </w:rPr>
              <w:t xml:space="preserve"> 800 SC</w:t>
            </w:r>
          </w:p>
        </w:tc>
        <w:tc>
          <w:tcPr>
            <w:tcW w:w="1418" w:type="dxa"/>
            <w:noWrap/>
            <w:hideMark/>
          </w:tcPr>
          <w:p w14:paraId="6B14CDFC" w14:textId="77777777" w:rsidR="007B02BB" w:rsidRPr="003B27EA" w:rsidRDefault="007B02BB" w:rsidP="00F1117C">
            <w:pPr>
              <w:rPr>
                <w:rFonts w:cs="Arial"/>
                <w:color w:val="00B050"/>
                <w:sz w:val="18"/>
                <w:szCs w:val="18"/>
              </w:rPr>
            </w:pPr>
            <w:r w:rsidRPr="003B27EA">
              <w:rPr>
                <w:rFonts w:cs="Arial"/>
                <w:color w:val="00B050"/>
                <w:sz w:val="18"/>
                <w:szCs w:val="18"/>
              </w:rPr>
              <w:t>2 L/ha</w:t>
            </w:r>
          </w:p>
        </w:tc>
        <w:tc>
          <w:tcPr>
            <w:tcW w:w="1842" w:type="dxa"/>
            <w:noWrap/>
            <w:hideMark/>
          </w:tcPr>
          <w:p w14:paraId="182F1BDC" w14:textId="77777777" w:rsidR="007B02BB" w:rsidRPr="003B27EA" w:rsidRDefault="007B02BB" w:rsidP="00F1117C">
            <w:pPr>
              <w:rPr>
                <w:rFonts w:cs="Arial"/>
                <w:color w:val="00B050"/>
                <w:sz w:val="18"/>
                <w:szCs w:val="18"/>
              </w:rPr>
            </w:pPr>
            <w:r w:rsidRPr="003B27EA">
              <w:rPr>
                <w:rFonts w:cs="Arial"/>
                <w:color w:val="00B050"/>
                <w:sz w:val="18"/>
                <w:szCs w:val="18"/>
              </w:rPr>
              <w:t>7</w:t>
            </w:r>
          </w:p>
        </w:tc>
        <w:tc>
          <w:tcPr>
            <w:tcW w:w="1560" w:type="dxa"/>
            <w:noWrap/>
            <w:hideMark/>
          </w:tcPr>
          <w:p w14:paraId="624C7C32" w14:textId="77777777" w:rsidR="007B02BB" w:rsidRPr="003B27EA" w:rsidRDefault="007B02BB" w:rsidP="00F1117C">
            <w:pPr>
              <w:rPr>
                <w:rFonts w:cs="Arial"/>
                <w:color w:val="00B050"/>
                <w:sz w:val="18"/>
                <w:szCs w:val="18"/>
              </w:rPr>
            </w:pPr>
            <w:r w:rsidRPr="003B27EA">
              <w:rPr>
                <w:rFonts w:cs="Arial"/>
                <w:color w:val="00B050"/>
                <w:sz w:val="18"/>
                <w:szCs w:val="18"/>
              </w:rPr>
              <w:t xml:space="preserve">največ 6x v rastni sezoni </w:t>
            </w:r>
          </w:p>
        </w:tc>
      </w:tr>
      <w:tr w:rsidR="007B02BB" w:rsidRPr="00CE216F" w14:paraId="3E40AB43" w14:textId="77777777" w:rsidTr="007B02BB">
        <w:trPr>
          <w:trHeight w:val="290"/>
        </w:trPr>
        <w:tc>
          <w:tcPr>
            <w:tcW w:w="2547" w:type="dxa"/>
            <w:vMerge/>
            <w:hideMark/>
          </w:tcPr>
          <w:p w14:paraId="20F1E257" w14:textId="77777777" w:rsidR="007B02BB" w:rsidRPr="00CE216F" w:rsidRDefault="007B02BB" w:rsidP="007B02BB">
            <w:pPr>
              <w:jc w:val="left"/>
              <w:rPr>
                <w:rFonts w:cs="Arial"/>
                <w:sz w:val="18"/>
                <w:szCs w:val="18"/>
              </w:rPr>
            </w:pPr>
          </w:p>
        </w:tc>
        <w:tc>
          <w:tcPr>
            <w:tcW w:w="3118" w:type="dxa"/>
            <w:vMerge/>
            <w:noWrap/>
            <w:hideMark/>
          </w:tcPr>
          <w:p w14:paraId="7A84D475" w14:textId="77777777" w:rsidR="007B02BB" w:rsidRPr="00CE216F" w:rsidRDefault="007B02BB" w:rsidP="00F1117C">
            <w:pPr>
              <w:rPr>
                <w:rFonts w:cs="Arial"/>
                <w:sz w:val="18"/>
                <w:szCs w:val="18"/>
              </w:rPr>
            </w:pPr>
          </w:p>
        </w:tc>
        <w:tc>
          <w:tcPr>
            <w:tcW w:w="2268" w:type="dxa"/>
            <w:noWrap/>
            <w:hideMark/>
          </w:tcPr>
          <w:p w14:paraId="54D776D4" w14:textId="77777777" w:rsidR="007B02BB" w:rsidRPr="00CE216F" w:rsidRDefault="007B02BB" w:rsidP="00F1117C">
            <w:pPr>
              <w:rPr>
                <w:rFonts w:cs="Arial"/>
                <w:sz w:val="18"/>
                <w:szCs w:val="18"/>
              </w:rPr>
            </w:pPr>
            <w:proofErr w:type="spellStart"/>
            <w:r w:rsidRPr="00CE216F">
              <w:rPr>
                <w:rFonts w:cs="Arial"/>
                <w:sz w:val="18"/>
                <w:szCs w:val="18"/>
              </w:rPr>
              <w:t>tebukonazol</w:t>
            </w:r>
            <w:proofErr w:type="spellEnd"/>
            <w:r w:rsidRPr="00CE216F">
              <w:rPr>
                <w:rFonts w:cs="Arial"/>
                <w:sz w:val="18"/>
                <w:szCs w:val="18"/>
              </w:rPr>
              <w:t xml:space="preserve"> + </w:t>
            </w:r>
            <w:proofErr w:type="spellStart"/>
            <w:r w:rsidRPr="00CE216F">
              <w:rPr>
                <w:rFonts w:cs="Arial"/>
                <w:sz w:val="18"/>
                <w:szCs w:val="18"/>
              </w:rPr>
              <w:t>fluopiram</w:t>
            </w:r>
            <w:proofErr w:type="spellEnd"/>
          </w:p>
        </w:tc>
        <w:tc>
          <w:tcPr>
            <w:tcW w:w="2410" w:type="dxa"/>
            <w:noWrap/>
            <w:hideMark/>
          </w:tcPr>
          <w:p w14:paraId="68F67343" w14:textId="77777777" w:rsidR="007B02BB" w:rsidRPr="00CE216F" w:rsidRDefault="007B02BB" w:rsidP="00F1117C">
            <w:pPr>
              <w:rPr>
                <w:rFonts w:cs="Arial"/>
                <w:sz w:val="18"/>
                <w:szCs w:val="18"/>
              </w:rPr>
            </w:pPr>
            <w:r w:rsidRPr="00CE216F">
              <w:rPr>
                <w:rFonts w:cs="Arial"/>
                <w:sz w:val="18"/>
                <w:szCs w:val="18"/>
              </w:rPr>
              <w:t xml:space="preserve">Luna </w:t>
            </w:r>
            <w:proofErr w:type="spellStart"/>
            <w:r w:rsidRPr="00CE216F">
              <w:rPr>
                <w:rFonts w:cs="Arial"/>
                <w:sz w:val="18"/>
                <w:szCs w:val="18"/>
              </w:rPr>
              <w:t>experience</w:t>
            </w:r>
            <w:proofErr w:type="spellEnd"/>
          </w:p>
        </w:tc>
        <w:tc>
          <w:tcPr>
            <w:tcW w:w="1418" w:type="dxa"/>
            <w:noWrap/>
            <w:hideMark/>
          </w:tcPr>
          <w:p w14:paraId="51B0BFC9" w14:textId="77777777" w:rsidR="007B02BB" w:rsidRPr="00CE216F" w:rsidRDefault="007B02BB" w:rsidP="00F1117C">
            <w:pPr>
              <w:rPr>
                <w:rFonts w:cs="Arial"/>
                <w:sz w:val="18"/>
                <w:szCs w:val="18"/>
              </w:rPr>
            </w:pPr>
            <w:r w:rsidRPr="00CE216F">
              <w:rPr>
                <w:rFonts w:cs="Arial"/>
                <w:sz w:val="18"/>
                <w:szCs w:val="18"/>
              </w:rPr>
              <w:t>1,0 L/ha</w:t>
            </w:r>
          </w:p>
        </w:tc>
        <w:tc>
          <w:tcPr>
            <w:tcW w:w="1842" w:type="dxa"/>
            <w:noWrap/>
            <w:hideMark/>
          </w:tcPr>
          <w:p w14:paraId="04BA51D2"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7AE1A9EC" w14:textId="77777777" w:rsidR="007B02BB" w:rsidRPr="00CE216F" w:rsidRDefault="007B02BB" w:rsidP="00F1117C">
            <w:pPr>
              <w:rPr>
                <w:rFonts w:cs="Arial"/>
                <w:sz w:val="18"/>
                <w:szCs w:val="18"/>
              </w:rPr>
            </w:pPr>
            <w:r w:rsidRPr="00CE216F">
              <w:rPr>
                <w:rFonts w:cs="Arial"/>
                <w:sz w:val="18"/>
                <w:szCs w:val="18"/>
              </w:rPr>
              <w:t>največ 1x v rastni sezoni</w:t>
            </w:r>
          </w:p>
        </w:tc>
      </w:tr>
      <w:tr w:rsidR="003B27EA" w:rsidRPr="00CE216F" w14:paraId="4713E22C" w14:textId="77777777" w:rsidTr="007B02BB">
        <w:trPr>
          <w:trHeight w:val="290"/>
        </w:trPr>
        <w:tc>
          <w:tcPr>
            <w:tcW w:w="2547" w:type="dxa"/>
            <w:vMerge/>
            <w:hideMark/>
          </w:tcPr>
          <w:p w14:paraId="51F6EBCD" w14:textId="77777777" w:rsidR="003B27EA" w:rsidRPr="00CE216F" w:rsidRDefault="003B27EA" w:rsidP="007B02BB">
            <w:pPr>
              <w:jc w:val="left"/>
              <w:rPr>
                <w:rFonts w:cs="Arial"/>
                <w:sz w:val="18"/>
                <w:szCs w:val="18"/>
              </w:rPr>
            </w:pPr>
          </w:p>
        </w:tc>
        <w:tc>
          <w:tcPr>
            <w:tcW w:w="3118" w:type="dxa"/>
            <w:vMerge/>
            <w:noWrap/>
            <w:hideMark/>
          </w:tcPr>
          <w:p w14:paraId="08C0F5BC" w14:textId="77777777" w:rsidR="003B27EA" w:rsidRPr="00CE216F" w:rsidRDefault="003B27EA" w:rsidP="00F1117C">
            <w:pPr>
              <w:rPr>
                <w:rFonts w:cs="Arial"/>
                <w:sz w:val="18"/>
                <w:szCs w:val="18"/>
              </w:rPr>
            </w:pPr>
          </w:p>
        </w:tc>
        <w:tc>
          <w:tcPr>
            <w:tcW w:w="2268" w:type="dxa"/>
            <w:vMerge w:val="restart"/>
            <w:noWrap/>
            <w:hideMark/>
          </w:tcPr>
          <w:p w14:paraId="2CFB8F63" w14:textId="77777777" w:rsidR="003B27EA" w:rsidRPr="00CE216F" w:rsidRDefault="003B27EA" w:rsidP="00F1117C">
            <w:pPr>
              <w:rPr>
                <w:rFonts w:cs="Arial"/>
                <w:sz w:val="18"/>
                <w:szCs w:val="18"/>
              </w:rPr>
            </w:pPr>
            <w:proofErr w:type="spellStart"/>
            <w:r w:rsidRPr="00CE216F">
              <w:rPr>
                <w:rFonts w:cs="Arial"/>
                <w:sz w:val="18"/>
                <w:szCs w:val="18"/>
              </w:rPr>
              <w:t>azoksistrobin</w:t>
            </w:r>
            <w:proofErr w:type="spellEnd"/>
          </w:p>
          <w:p w14:paraId="6D9FF41A" w14:textId="49B8825C" w:rsidR="003B27EA" w:rsidRPr="00CE216F" w:rsidRDefault="003B27EA" w:rsidP="00F1117C">
            <w:pPr>
              <w:rPr>
                <w:rFonts w:cs="Arial"/>
                <w:sz w:val="18"/>
                <w:szCs w:val="18"/>
              </w:rPr>
            </w:pPr>
            <w:r w:rsidRPr="00CE216F">
              <w:rPr>
                <w:rFonts w:cs="Arial"/>
                <w:sz w:val="18"/>
                <w:szCs w:val="18"/>
              </w:rPr>
              <w:t> </w:t>
            </w:r>
          </w:p>
        </w:tc>
        <w:tc>
          <w:tcPr>
            <w:tcW w:w="2410" w:type="dxa"/>
            <w:noWrap/>
            <w:hideMark/>
          </w:tcPr>
          <w:p w14:paraId="2C647C3D" w14:textId="77777777" w:rsidR="003B27EA" w:rsidRPr="00CE216F" w:rsidRDefault="003B27EA"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25FEEE21" w14:textId="77777777" w:rsidR="003B27EA" w:rsidRPr="00CE216F" w:rsidRDefault="003B27EA" w:rsidP="00F1117C">
            <w:pPr>
              <w:rPr>
                <w:rFonts w:cs="Arial"/>
                <w:sz w:val="18"/>
                <w:szCs w:val="18"/>
              </w:rPr>
            </w:pPr>
            <w:r w:rsidRPr="00CE216F">
              <w:rPr>
                <w:rFonts w:cs="Arial"/>
                <w:sz w:val="18"/>
                <w:szCs w:val="18"/>
              </w:rPr>
              <w:t>1 L/ha</w:t>
            </w:r>
          </w:p>
        </w:tc>
        <w:tc>
          <w:tcPr>
            <w:tcW w:w="1842" w:type="dxa"/>
            <w:noWrap/>
            <w:hideMark/>
          </w:tcPr>
          <w:p w14:paraId="400223C8" w14:textId="77777777" w:rsidR="003B27EA" w:rsidRPr="00CE216F" w:rsidRDefault="003B27EA" w:rsidP="00F1117C">
            <w:pPr>
              <w:rPr>
                <w:rFonts w:cs="Arial"/>
                <w:sz w:val="18"/>
                <w:szCs w:val="18"/>
              </w:rPr>
            </w:pPr>
            <w:r w:rsidRPr="00CE216F">
              <w:rPr>
                <w:rFonts w:cs="Arial"/>
                <w:sz w:val="18"/>
                <w:szCs w:val="18"/>
              </w:rPr>
              <w:t>14</w:t>
            </w:r>
          </w:p>
        </w:tc>
        <w:tc>
          <w:tcPr>
            <w:tcW w:w="1560" w:type="dxa"/>
            <w:noWrap/>
            <w:hideMark/>
          </w:tcPr>
          <w:p w14:paraId="2D23878C" w14:textId="77777777" w:rsidR="003B27EA" w:rsidRPr="00CE216F" w:rsidRDefault="003B27EA" w:rsidP="00F1117C">
            <w:pPr>
              <w:rPr>
                <w:rFonts w:cs="Arial"/>
                <w:sz w:val="18"/>
                <w:szCs w:val="18"/>
              </w:rPr>
            </w:pPr>
            <w:r w:rsidRPr="00CE216F">
              <w:rPr>
                <w:rFonts w:cs="Arial"/>
                <w:sz w:val="18"/>
                <w:szCs w:val="18"/>
              </w:rPr>
              <w:t> </w:t>
            </w:r>
          </w:p>
        </w:tc>
      </w:tr>
      <w:tr w:rsidR="003B27EA" w:rsidRPr="00CE216F" w14:paraId="066B42E7" w14:textId="77777777" w:rsidTr="007B02BB">
        <w:trPr>
          <w:trHeight w:val="290"/>
        </w:trPr>
        <w:tc>
          <w:tcPr>
            <w:tcW w:w="2547" w:type="dxa"/>
            <w:vMerge/>
            <w:hideMark/>
          </w:tcPr>
          <w:p w14:paraId="60D8836E" w14:textId="77777777" w:rsidR="003B27EA" w:rsidRPr="00CE216F" w:rsidRDefault="003B27EA" w:rsidP="007B02BB">
            <w:pPr>
              <w:jc w:val="left"/>
              <w:rPr>
                <w:rFonts w:cs="Arial"/>
                <w:sz w:val="18"/>
                <w:szCs w:val="18"/>
              </w:rPr>
            </w:pPr>
          </w:p>
        </w:tc>
        <w:tc>
          <w:tcPr>
            <w:tcW w:w="3118" w:type="dxa"/>
            <w:vMerge/>
            <w:noWrap/>
            <w:hideMark/>
          </w:tcPr>
          <w:p w14:paraId="6D36FDCE" w14:textId="77777777" w:rsidR="003B27EA" w:rsidRPr="00CE216F" w:rsidRDefault="003B27EA" w:rsidP="00F1117C">
            <w:pPr>
              <w:rPr>
                <w:rFonts w:cs="Arial"/>
                <w:sz w:val="18"/>
                <w:szCs w:val="18"/>
              </w:rPr>
            </w:pPr>
          </w:p>
        </w:tc>
        <w:tc>
          <w:tcPr>
            <w:tcW w:w="2268" w:type="dxa"/>
            <w:vMerge/>
            <w:noWrap/>
            <w:hideMark/>
          </w:tcPr>
          <w:p w14:paraId="71B3C8C9" w14:textId="2F24AC87" w:rsidR="003B27EA" w:rsidRPr="00CE216F" w:rsidRDefault="003B27EA" w:rsidP="00F1117C">
            <w:pPr>
              <w:rPr>
                <w:rFonts w:cs="Arial"/>
                <w:sz w:val="18"/>
                <w:szCs w:val="18"/>
              </w:rPr>
            </w:pPr>
          </w:p>
        </w:tc>
        <w:tc>
          <w:tcPr>
            <w:tcW w:w="2410" w:type="dxa"/>
            <w:noWrap/>
            <w:hideMark/>
          </w:tcPr>
          <w:p w14:paraId="192AB817" w14:textId="77777777" w:rsidR="003B27EA" w:rsidRPr="00CE216F" w:rsidRDefault="003B27EA"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16E50195" w14:textId="77777777" w:rsidR="003B27EA" w:rsidRPr="00CE216F" w:rsidRDefault="003B27EA" w:rsidP="00F1117C">
            <w:pPr>
              <w:rPr>
                <w:rFonts w:cs="Arial"/>
                <w:sz w:val="18"/>
                <w:szCs w:val="18"/>
              </w:rPr>
            </w:pPr>
            <w:r w:rsidRPr="00CE216F">
              <w:rPr>
                <w:rFonts w:cs="Arial"/>
                <w:sz w:val="18"/>
                <w:szCs w:val="18"/>
              </w:rPr>
              <w:t>1 L/ha</w:t>
            </w:r>
          </w:p>
        </w:tc>
        <w:tc>
          <w:tcPr>
            <w:tcW w:w="1842" w:type="dxa"/>
            <w:noWrap/>
            <w:hideMark/>
          </w:tcPr>
          <w:p w14:paraId="6A7A5F95" w14:textId="77777777" w:rsidR="003B27EA" w:rsidRPr="00CE216F" w:rsidRDefault="003B27EA" w:rsidP="00F1117C">
            <w:pPr>
              <w:rPr>
                <w:rFonts w:cs="Arial"/>
                <w:sz w:val="18"/>
                <w:szCs w:val="18"/>
              </w:rPr>
            </w:pPr>
            <w:r w:rsidRPr="00CE216F">
              <w:rPr>
                <w:rFonts w:cs="Arial"/>
                <w:sz w:val="18"/>
                <w:szCs w:val="18"/>
              </w:rPr>
              <w:t>14</w:t>
            </w:r>
          </w:p>
        </w:tc>
        <w:tc>
          <w:tcPr>
            <w:tcW w:w="1560" w:type="dxa"/>
            <w:noWrap/>
            <w:hideMark/>
          </w:tcPr>
          <w:p w14:paraId="73B1C8A4" w14:textId="77777777" w:rsidR="003B27EA" w:rsidRPr="00CE216F" w:rsidRDefault="003B27EA" w:rsidP="00F1117C">
            <w:pPr>
              <w:rPr>
                <w:rFonts w:cs="Arial"/>
                <w:sz w:val="18"/>
                <w:szCs w:val="18"/>
              </w:rPr>
            </w:pPr>
          </w:p>
        </w:tc>
      </w:tr>
      <w:tr w:rsidR="007B02BB" w:rsidRPr="00CE216F" w14:paraId="1CF9E56B" w14:textId="77777777" w:rsidTr="007B02BB">
        <w:trPr>
          <w:trHeight w:val="290"/>
        </w:trPr>
        <w:tc>
          <w:tcPr>
            <w:tcW w:w="2547" w:type="dxa"/>
            <w:vMerge/>
            <w:hideMark/>
          </w:tcPr>
          <w:p w14:paraId="5BF24D31" w14:textId="77777777" w:rsidR="007B02BB" w:rsidRPr="00CE216F" w:rsidRDefault="007B02BB" w:rsidP="007B02BB">
            <w:pPr>
              <w:jc w:val="left"/>
              <w:rPr>
                <w:rFonts w:cs="Arial"/>
                <w:sz w:val="18"/>
                <w:szCs w:val="18"/>
              </w:rPr>
            </w:pPr>
          </w:p>
        </w:tc>
        <w:tc>
          <w:tcPr>
            <w:tcW w:w="3118" w:type="dxa"/>
            <w:vMerge/>
            <w:noWrap/>
            <w:hideMark/>
          </w:tcPr>
          <w:p w14:paraId="79883042" w14:textId="77777777" w:rsidR="007B02BB" w:rsidRPr="00CE216F" w:rsidRDefault="007B02BB" w:rsidP="00F1117C">
            <w:pPr>
              <w:rPr>
                <w:rFonts w:cs="Arial"/>
                <w:sz w:val="18"/>
                <w:szCs w:val="18"/>
              </w:rPr>
            </w:pPr>
          </w:p>
        </w:tc>
        <w:tc>
          <w:tcPr>
            <w:tcW w:w="2268" w:type="dxa"/>
            <w:noWrap/>
            <w:hideMark/>
          </w:tcPr>
          <w:p w14:paraId="78B03D8C" w14:textId="77777777" w:rsidR="007B02BB" w:rsidRPr="00CE216F" w:rsidRDefault="007B02BB" w:rsidP="003B27EA">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1C362184" w14:textId="77777777" w:rsidR="007B02BB" w:rsidRPr="00CE216F" w:rsidRDefault="007B02B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63B08FF4" w14:textId="77777777" w:rsidR="007B02BB" w:rsidRPr="00CE216F" w:rsidRDefault="007B02BB" w:rsidP="00F1117C">
            <w:pPr>
              <w:rPr>
                <w:rFonts w:cs="Arial"/>
                <w:sz w:val="18"/>
                <w:szCs w:val="18"/>
              </w:rPr>
            </w:pPr>
            <w:r w:rsidRPr="00CE216F">
              <w:rPr>
                <w:rFonts w:cs="Arial"/>
                <w:sz w:val="18"/>
                <w:szCs w:val="18"/>
              </w:rPr>
              <w:t>odmerku 0,6 L/ha</w:t>
            </w:r>
          </w:p>
        </w:tc>
        <w:tc>
          <w:tcPr>
            <w:tcW w:w="1842" w:type="dxa"/>
            <w:noWrap/>
            <w:hideMark/>
          </w:tcPr>
          <w:p w14:paraId="078F7D07"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26BC32E9"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783E6346" w14:textId="77777777" w:rsidTr="007B02BB">
        <w:trPr>
          <w:trHeight w:val="290"/>
        </w:trPr>
        <w:tc>
          <w:tcPr>
            <w:tcW w:w="2547" w:type="dxa"/>
            <w:vMerge/>
            <w:hideMark/>
          </w:tcPr>
          <w:p w14:paraId="39E30C5E" w14:textId="77777777" w:rsidR="007B02BB" w:rsidRPr="00CE216F" w:rsidRDefault="007B02BB" w:rsidP="007B02BB">
            <w:pPr>
              <w:jc w:val="left"/>
              <w:rPr>
                <w:rFonts w:cs="Arial"/>
                <w:sz w:val="18"/>
                <w:szCs w:val="18"/>
              </w:rPr>
            </w:pPr>
          </w:p>
        </w:tc>
        <w:tc>
          <w:tcPr>
            <w:tcW w:w="3118" w:type="dxa"/>
            <w:vMerge/>
            <w:noWrap/>
            <w:hideMark/>
          </w:tcPr>
          <w:p w14:paraId="565E4B76" w14:textId="77777777" w:rsidR="007B02BB" w:rsidRPr="00CE216F" w:rsidRDefault="007B02BB" w:rsidP="00F1117C">
            <w:pPr>
              <w:rPr>
                <w:rFonts w:cs="Arial"/>
                <w:sz w:val="18"/>
                <w:szCs w:val="18"/>
              </w:rPr>
            </w:pPr>
          </w:p>
        </w:tc>
        <w:tc>
          <w:tcPr>
            <w:tcW w:w="2268" w:type="dxa"/>
            <w:noWrap/>
            <w:hideMark/>
          </w:tcPr>
          <w:p w14:paraId="7A81DB7C" w14:textId="77777777" w:rsidR="007B02BB" w:rsidRPr="003B27EA" w:rsidRDefault="007B02BB" w:rsidP="00F1117C">
            <w:pPr>
              <w:rPr>
                <w:rFonts w:cs="Arial"/>
                <w:color w:val="00B050"/>
                <w:sz w:val="18"/>
                <w:szCs w:val="18"/>
              </w:rPr>
            </w:pPr>
            <w:proofErr w:type="spellStart"/>
            <w:r w:rsidRPr="003B27EA">
              <w:rPr>
                <w:rFonts w:cs="Arial"/>
                <w:i/>
                <w:iCs/>
                <w:color w:val="00B050"/>
                <w:sz w:val="18"/>
                <w:szCs w:val="18"/>
              </w:rPr>
              <w:t>Bacillus</w:t>
            </w:r>
            <w:proofErr w:type="spellEnd"/>
            <w:r w:rsidRPr="003B27EA">
              <w:rPr>
                <w:rFonts w:cs="Arial"/>
                <w:i/>
                <w:iCs/>
                <w:color w:val="00B050"/>
                <w:sz w:val="18"/>
                <w:szCs w:val="18"/>
              </w:rPr>
              <w:t xml:space="preserve"> </w:t>
            </w:r>
            <w:proofErr w:type="spellStart"/>
            <w:r w:rsidRPr="003B27EA">
              <w:rPr>
                <w:rFonts w:cs="Arial"/>
                <w:i/>
                <w:iCs/>
                <w:color w:val="00B050"/>
                <w:sz w:val="18"/>
                <w:szCs w:val="18"/>
              </w:rPr>
              <w:t>amyloliquefaciens</w:t>
            </w:r>
            <w:proofErr w:type="spellEnd"/>
            <w:r w:rsidRPr="003B27EA">
              <w:rPr>
                <w:rFonts w:cs="Arial"/>
                <w:color w:val="00B050"/>
                <w:sz w:val="18"/>
                <w:szCs w:val="18"/>
              </w:rPr>
              <w:t xml:space="preserve"> (</w:t>
            </w:r>
            <w:proofErr w:type="spellStart"/>
            <w:r w:rsidRPr="003B27EA">
              <w:rPr>
                <w:rFonts w:cs="Arial"/>
                <w:color w:val="00B050"/>
                <w:sz w:val="18"/>
                <w:szCs w:val="18"/>
              </w:rPr>
              <w:t>former</w:t>
            </w:r>
            <w:proofErr w:type="spellEnd"/>
            <w:r w:rsidRPr="003B27EA">
              <w:rPr>
                <w:rFonts w:cs="Arial"/>
                <w:color w:val="00B050"/>
                <w:sz w:val="18"/>
                <w:szCs w:val="18"/>
              </w:rPr>
              <w:t xml:space="preserve"> </w:t>
            </w:r>
            <w:proofErr w:type="spellStart"/>
            <w:r w:rsidRPr="003B27EA">
              <w:rPr>
                <w:rFonts w:cs="Arial"/>
                <w:i/>
                <w:iCs/>
                <w:color w:val="00B050"/>
                <w:sz w:val="18"/>
                <w:szCs w:val="18"/>
              </w:rPr>
              <w:t>subtilis</w:t>
            </w:r>
            <w:proofErr w:type="spellEnd"/>
            <w:r w:rsidRPr="003B27EA">
              <w:rPr>
                <w:rFonts w:cs="Arial"/>
                <w:color w:val="00B050"/>
                <w:sz w:val="18"/>
                <w:szCs w:val="18"/>
              </w:rPr>
              <w:t>) str. QST 713</w:t>
            </w:r>
          </w:p>
        </w:tc>
        <w:tc>
          <w:tcPr>
            <w:tcW w:w="2410" w:type="dxa"/>
            <w:noWrap/>
            <w:hideMark/>
          </w:tcPr>
          <w:p w14:paraId="62CE1A48" w14:textId="77777777" w:rsidR="007B02BB" w:rsidRPr="003B27EA" w:rsidRDefault="007B02BB" w:rsidP="00F1117C">
            <w:pPr>
              <w:rPr>
                <w:rFonts w:cs="Arial"/>
                <w:color w:val="00B050"/>
                <w:sz w:val="18"/>
                <w:szCs w:val="18"/>
              </w:rPr>
            </w:pPr>
            <w:r w:rsidRPr="003B27EA">
              <w:rPr>
                <w:rFonts w:cs="Arial"/>
                <w:color w:val="00B050"/>
                <w:sz w:val="18"/>
                <w:szCs w:val="18"/>
              </w:rPr>
              <w:t xml:space="preserve">Serenade </w:t>
            </w:r>
            <w:proofErr w:type="spellStart"/>
            <w:r w:rsidRPr="003B27EA">
              <w:rPr>
                <w:rFonts w:cs="Arial"/>
                <w:color w:val="00B050"/>
                <w:sz w:val="18"/>
                <w:szCs w:val="18"/>
              </w:rPr>
              <w:t>Aso</w:t>
            </w:r>
            <w:proofErr w:type="spellEnd"/>
          </w:p>
        </w:tc>
        <w:tc>
          <w:tcPr>
            <w:tcW w:w="1418" w:type="dxa"/>
            <w:noWrap/>
            <w:hideMark/>
          </w:tcPr>
          <w:p w14:paraId="17D32E46" w14:textId="77777777" w:rsidR="007B02BB" w:rsidRPr="003B27EA" w:rsidRDefault="007B02BB" w:rsidP="00F1117C">
            <w:pPr>
              <w:rPr>
                <w:rFonts w:cs="Arial"/>
                <w:color w:val="00B050"/>
                <w:sz w:val="18"/>
                <w:szCs w:val="18"/>
              </w:rPr>
            </w:pPr>
            <w:r w:rsidRPr="003B27EA">
              <w:rPr>
                <w:rFonts w:cs="Arial"/>
                <w:color w:val="00B050"/>
                <w:sz w:val="18"/>
                <w:szCs w:val="18"/>
              </w:rPr>
              <w:t>8 L/ha</w:t>
            </w:r>
          </w:p>
        </w:tc>
        <w:tc>
          <w:tcPr>
            <w:tcW w:w="1842" w:type="dxa"/>
            <w:noWrap/>
            <w:hideMark/>
          </w:tcPr>
          <w:p w14:paraId="1BA2FF69" w14:textId="2489973F" w:rsidR="007B02BB" w:rsidRPr="003B27EA"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572D19AA"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530DA928" w14:textId="77777777" w:rsidTr="007B02BB">
        <w:trPr>
          <w:trHeight w:val="290"/>
        </w:trPr>
        <w:tc>
          <w:tcPr>
            <w:tcW w:w="2547" w:type="dxa"/>
            <w:vMerge/>
            <w:hideMark/>
          </w:tcPr>
          <w:p w14:paraId="0C737071" w14:textId="77777777" w:rsidR="007B02BB" w:rsidRPr="00CE216F" w:rsidRDefault="007B02BB" w:rsidP="007B02BB">
            <w:pPr>
              <w:jc w:val="left"/>
              <w:rPr>
                <w:rFonts w:cs="Arial"/>
                <w:sz w:val="18"/>
                <w:szCs w:val="18"/>
              </w:rPr>
            </w:pPr>
          </w:p>
        </w:tc>
        <w:tc>
          <w:tcPr>
            <w:tcW w:w="3118" w:type="dxa"/>
            <w:vMerge/>
            <w:noWrap/>
            <w:hideMark/>
          </w:tcPr>
          <w:p w14:paraId="43AD43D7" w14:textId="77777777" w:rsidR="007B02BB" w:rsidRPr="00CE216F" w:rsidRDefault="007B02BB" w:rsidP="00F1117C">
            <w:pPr>
              <w:rPr>
                <w:rFonts w:cs="Arial"/>
                <w:sz w:val="18"/>
                <w:szCs w:val="18"/>
              </w:rPr>
            </w:pPr>
          </w:p>
        </w:tc>
        <w:tc>
          <w:tcPr>
            <w:tcW w:w="2268" w:type="dxa"/>
            <w:noWrap/>
            <w:hideMark/>
          </w:tcPr>
          <w:p w14:paraId="6910700F" w14:textId="77777777" w:rsidR="007B02BB" w:rsidRPr="00CE216F" w:rsidRDefault="007B02BB"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36A7F14D" w14:textId="77777777" w:rsidR="007B02BB" w:rsidRPr="00CE216F" w:rsidRDefault="007B02BB"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63E0E87E" w14:textId="77777777" w:rsidR="007B02BB" w:rsidRPr="00CE216F" w:rsidRDefault="007B02BB" w:rsidP="00F1117C">
            <w:pPr>
              <w:rPr>
                <w:rFonts w:cs="Arial"/>
                <w:sz w:val="18"/>
                <w:szCs w:val="18"/>
              </w:rPr>
            </w:pPr>
            <w:r w:rsidRPr="00CE216F">
              <w:rPr>
                <w:rFonts w:cs="Arial"/>
                <w:sz w:val="18"/>
                <w:szCs w:val="18"/>
              </w:rPr>
              <w:t>0,75 do 1 kg/ha</w:t>
            </w:r>
          </w:p>
        </w:tc>
        <w:tc>
          <w:tcPr>
            <w:tcW w:w="1842" w:type="dxa"/>
            <w:noWrap/>
            <w:hideMark/>
          </w:tcPr>
          <w:p w14:paraId="46441B97"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3DE34653" w14:textId="77777777" w:rsidR="007B02BB" w:rsidRPr="00CE216F" w:rsidRDefault="007B02BB" w:rsidP="00F1117C">
            <w:pPr>
              <w:rPr>
                <w:rFonts w:cs="Arial"/>
                <w:sz w:val="18"/>
                <w:szCs w:val="18"/>
              </w:rPr>
            </w:pPr>
            <w:r w:rsidRPr="00CE216F">
              <w:rPr>
                <w:rFonts w:cs="Arial"/>
                <w:sz w:val="18"/>
                <w:szCs w:val="18"/>
              </w:rPr>
              <w:t>največ 2x v rastni sezoni</w:t>
            </w:r>
          </w:p>
        </w:tc>
      </w:tr>
      <w:tr w:rsidR="007B02BB" w:rsidRPr="00CE216F" w14:paraId="1E5E0F33" w14:textId="77777777" w:rsidTr="007B02BB">
        <w:trPr>
          <w:trHeight w:val="290"/>
        </w:trPr>
        <w:tc>
          <w:tcPr>
            <w:tcW w:w="2547" w:type="dxa"/>
            <w:vMerge/>
            <w:noWrap/>
            <w:hideMark/>
          </w:tcPr>
          <w:p w14:paraId="4E1F368D" w14:textId="77777777" w:rsidR="007B02BB" w:rsidRPr="00CE216F" w:rsidRDefault="007B02BB" w:rsidP="007B02BB">
            <w:pPr>
              <w:jc w:val="left"/>
              <w:rPr>
                <w:rFonts w:cs="Arial"/>
                <w:sz w:val="18"/>
                <w:szCs w:val="18"/>
              </w:rPr>
            </w:pPr>
          </w:p>
        </w:tc>
        <w:tc>
          <w:tcPr>
            <w:tcW w:w="3118" w:type="dxa"/>
            <w:vMerge/>
            <w:noWrap/>
            <w:hideMark/>
          </w:tcPr>
          <w:p w14:paraId="1E7CA2F4" w14:textId="77777777" w:rsidR="007B02BB" w:rsidRPr="00CE216F" w:rsidRDefault="007B02BB" w:rsidP="00F1117C">
            <w:pPr>
              <w:rPr>
                <w:rFonts w:cs="Arial"/>
                <w:sz w:val="18"/>
                <w:szCs w:val="18"/>
              </w:rPr>
            </w:pPr>
          </w:p>
        </w:tc>
        <w:tc>
          <w:tcPr>
            <w:tcW w:w="2268" w:type="dxa"/>
            <w:noWrap/>
            <w:hideMark/>
          </w:tcPr>
          <w:p w14:paraId="2E843B6A" w14:textId="77777777" w:rsidR="007B02BB" w:rsidRPr="003B27EA" w:rsidRDefault="007B02BB" w:rsidP="00F1117C">
            <w:pPr>
              <w:rPr>
                <w:rFonts w:cs="Arial"/>
                <w:color w:val="00B050"/>
                <w:sz w:val="18"/>
                <w:szCs w:val="18"/>
              </w:rPr>
            </w:pPr>
            <w:proofErr w:type="spellStart"/>
            <w:r w:rsidRPr="003B27EA">
              <w:rPr>
                <w:rFonts w:cs="Arial"/>
                <w:i/>
                <w:iCs/>
                <w:color w:val="00B050"/>
                <w:sz w:val="18"/>
                <w:szCs w:val="18"/>
              </w:rPr>
              <w:t>Bacillus</w:t>
            </w:r>
            <w:proofErr w:type="spellEnd"/>
            <w:r w:rsidRPr="003B27EA">
              <w:rPr>
                <w:rFonts w:cs="Arial"/>
                <w:i/>
                <w:iCs/>
                <w:color w:val="00B050"/>
                <w:sz w:val="18"/>
                <w:szCs w:val="18"/>
              </w:rPr>
              <w:t xml:space="preserve"> </w:t>
            </w:r>
            <w:proofErr w:type="spellStart"/>
            <w:r w:rsidRPr="003B27EA">
              <w:rPr>
                <w:rFonts w:cs="Arial"/>
                <w:i/>
                <w:iCs/>
                <w:color w:val="00B050"/>
                <w:sz w:val="18"/>
                <w:szCs w:val="18"/>
              </w:rPr>
              <w:t>amyloliquefaciens</w:t>
            </w:r>
            <w:proofErr w:type="spellEnd"/>
            <w:r w:rsidRPr="003B27EA">
              <w:rPr>
                <w:rFonts w:cs="Arial"/>
                <w:color w:val="00B050"/>
                <w:sz w:val="18"/>
                <w:szCs w:val="18"/>
              </w:rPr>
              <w:t xml:space="preserve"> sev FZB24</w:t>
            </w:r>
          </w:p>
        </w:tc>
        <w:tc>
          <w:tcPr>
            <w:tcW w:w="2410" w:type="dxa"/>
            <w:noWrap/>
            <w:hideMark/>
          </w:tcPr>
          <w:p w14:paraId="21E82402"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Taegro</w:t>
            </w:r>
            <w:proofErr w:type="spellEnd"/>
          </w:p>
        </w:tc>
        <w:tc>
          <w:tcPr>
            <w:tcW w:w="1418" w:type="dxa"/>
            <w:noWrap/>
            <w:hideMark/>
          </w:tcPr>
          <w:p w14:paraId="3FC47B45" w14:textId="77777777" w:rsidR="007B02BB" w:rsidRDefault="007B02BB" w:rsidP="00F1117C">
            <w:pPr>
              <w:rPr>
                <w:rFonts w:cs="Arial"/>
                <w:color w:val="00B050"/>
                <w:sz w:val="18"/>
                <w:szCs w:val="18"/>
              </w:rPr>
            </w:pPr>
            <w:r w:rsidRPr="003B27EA">
              <w:rPr>
                <w:rFonts w:cs="Arial"/>
                <w:color w:val="00B050"/>
                <w:sz w:val="18"/>
                <w:szCs w:val="18"/>
              </w:rPr>
              <w:t>0,185-0,37 kg/ha</w:t>
            </w:r>
          </w:p>
          <w:p w14:paraId="61BA13AD" w14:textId="6FB9EA78" w:rsidR="00977E64" w:rsidRPr="003B27EA" w:rsidRDefault="00977E64" w:rsidP="00F1117C">
            <w:pPr>
              <w:rPr>
                <w:rFonts w:cs="Arial"/>
                <w:color w:val="00B050"/>
                <w:sz w:val="18"/>
                <w:szCs w:val="18"/>
              </w:rPr>
            </w:pPr>
            <w:r w:rsidRPr="009D75B9">
              <w:rPr>
                <w:rFonts w:cs="Arial"/>
                <w:color w:val="00B050"/>
                <w:sz w:val="18"/>
                <w:szCs w:val="18"/>
              </w:rPr>
              <w:t>(</w:t>
            </w:r>
            <w:r w:rsidRPr="009D75B9">
              <w:rPr>
                <w:color w:val="00B050"/>
                <w:sz w:val="18"/>
                <w:szCs w:val="18"/>
              </w:rPr>
              <w:t>najvišji skupni odmerek 3,7 kg/ha na rastni cikel rastline)</w:t>
            </w:r>
          </w:p>
        </w:tc>
        <w:tc>
          <w:tcPr>
            <w:tcW w:w="1842" w:type="dxa"/>
            <w:noWrap/>
            <w:hideMark/>
          </w:tcPr>
          <w:p w14:paraId="3A91C178" w14:textId="60E2517A" w:rsidR="007B02BB" w:rsidRPr="003B27EA" w:rsidRDefault="007B02BB" w:rsidP="00F1117C">
            <w:pPr>
              <w:rPr>
                <w:rFonts w:cs="Arial"/>
                <w:color w:val="00B050"/>
                <w:sz w:val="18"/>
                <w:szCs w:val="18"/>
              </w:rPr>
            </w:pPr>
            <w:r w:rsidRPr="003B27EA">
              <w:rPr>
                <w:rFonts w:cs="Arial"/>
                <w:color w:val="00B050"/>
                <w:sz w:val="18"/>
                <w:szCs w:val="18"/>
              </w:rPr>
              <w:t xml:space="preserve">1 </w:t>
            </w:r>
          </w:p>
        </w:tc>
        <w:tc>
          <w:tcPr>
            <w:tcW w:w="1560" w:type="dxa"/>
            <w:noWrap/>
            <w:hideMark/>
          </w:tcPr>
          <w:p w14:paraId="04B7E879" w14:textId="77777777" w:rsidR="007B02BB" w:rsidRPr="00CE216F" w:rsidRDefault="007B02BB" w:rsidP="00F1117C">
            <w:pPr>
              <w:rPr>
                <w:rFonts w:cs="Arial"/>
                <w:sz w:val="18"/>
                <w:szCs w:val="18"/>
              </w:rPr>
            </w:pPr>
          </w:p>
        </w:tc>
      </w:tr>
      <w:tr w:rsidR="007B02BB" w:rsidRPr="00CE216F" w14:paraId="4A006F7D" w14:textId="77777777" w:rsidTr="007B02BB">
        <w:trPr>
          <w:trHeight w:val="290"/>
        </w:trPr>
        <w:tc>
          <w:tcPr>
            <w:tcW w:w="2547" w:type="dxa"/>
            <w:vMerge w:val="restart"/>
            <w:hideMark/>
          </w:tcPr>
          <w:p w14:paraId="1979D592" w14:textId="5E491031" w:rsidR="007B02BB" w:rsidRPr="00CE216F" w:rsidRDefault="007B02BB" w:rsidP="007B02BB">
            <w:pPr>
              <w:jc w:val="left"/>
              <w:rPr>
                <w:rFonts w:cs="Arial"/>
                <w:sz w:val="18"/>
                <w:szCs w:val="18"/>
              </w:rPr>
            </w:pPr>
            <w:r w:rsidRPr="00CE216F">
              <w:rPr>
                <w:rFonts w:cs="Arial"/>
                <w:b/>
                <w:bCs/>
                <w:sz w:val="18"/>
                <w:szCs w:val="18"/>
              </w:rPr>
              <w:t>Siva pegavost korenjevega listja</w:t>
            </w:r>
            <w:r w:rsidRPr="00CE216F">
              <w:rPr>
                <w:rFonts w:cs="Arial"/>
                <w:sz w:val="18"/>
                <w:szCs w:val="18"/>
              </w:rPr>
              <w:t xml:space="preserve"> </w:t>
            </w:r>
            <w:r>
              <w:rPr>
                <w:rFonts w:cs="Arial"/>
                <w:sz w:val="18"/>
                <w:szCs w:val="18"/>
              </w:rPr>
              <w:t xml:space="preserve">                    </w:t>
            </w:r>
            <w:r w:rsidRPr="00CE216F">
              <w:rPr>
                <w:rFonts w:cs="Arial"/>
                <w:sz w:val="18"/>
                <w:szCs w:val="18"/>
              </w:rPr>
              <w:t>(</w:t>
            </w:r>
            <w:proofErr w:type="spellStart"/>
            <w:r w:rsidRPr="00CE216F">
              <w:rPr>
                <w:rFonts w:cs="Arial"/>
                <w:i/>
                <w:iCs/>
                <w:sz w:val="18"/>
                <w:szCs w:val="18"/>
              </w:rPr>
              <w:t>Cercospora</w:t>
            </w:r>
            <w:proofErr w:type="spellEnd"/>
            <w:r w:rsidRPr="00CE216F">
              <w:rPr>
                <w:rFonts w:cs="Arial"/>
                <w:sz w:val="18"/>
                <w:szCs w:val="18"/>
              </w:rPr>
              <w:t xml:space="preserve"> </w:t>
            </w:r>
            <w:proofErr w:type="spellStart"/>
            <w:r w:rsidRPr="00CE216F">
              <w:rPr>
                <w:rFonts w:cs="Arial"/>
                <w:i/>
                <w:iCs/>
                <w:sz w:val="18"/>
                <w:szCs w:val="18"/>
              </w:rPr>
              <w:t>carotae</w:t>
            </w:r>
            <w:proofErr w:type="spellEnd"/>
            <w:r w:rsidRPr="00CE216F">
              <w:rPr>
                <w:rFonts w:cs="Arial"/>
                <w:sz w:val="18"/>
                <w:szCs w:val="18"/>
              </w:rPr>
              <w:t>)</w:t>
            </w:r>
          </w:p>
        </w:tc>
        <w:tc>
          <w:tcPr>
            <w:tcW w:w="3118" w:type="dxa"/>
            <w:vMerge w:val="restart"/>
            <w:noWrap/>
            <w:hideMark/>
          </w:tcPr>
          <w:p w14:paraId="720304CC"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78DC003D"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2B02275C" w14:textId="77777777" w:rsidR="007B02BB" w:rsidRPr="00CE216F" w:rsidRDefault="007B02BB" w:rsidP="00F1117C">
            <w:pPr>
              <w:rPr>
                <w:rFonts w:cs="Arial"/>
                <w:sz w:val="18"/>
                <w:szCs w:val="18"/>
              </w:rPr>
            </w:pPr>
            <w:r w:rsidRPr="00CE216F">
              <w:rPr>
                <w:rFonts w:cs="Arial"/>
                <w:sz w:val="18"/>
                <w:szCs w:val="18"/>
              </w:rPr>
              <w:t> </w:t>
            </w:r>
          </w:p>
        </w:tc>
        <w:tc>
          <w:tcPr>
            <w:tcW w:w="2268" w:type="dxa"/>
            <w:vMerge w:val="restart"/>
            <w:noWrap/>
            <w:hideMark/>
          </w:tcPr>
          <w:p w14:paraId="0CACD05D" w14:textId="77777777" w:rsidR="007B02BB" w:rsidRPr="00CE216F" w:rsidRDefault="007B02BB" w:rsidP="00F1117C">
            <w:pPr>
              <w:spacing w:after="160" w:line="259" w:lineRule="auto"/>
              <w:rPr>
                <w:rFonts w:cs="Arial"/>
                <w:sz w:val="18"/>
                <w:szCs w:val="18"/>
              </w:rPr>
            </w:pPr>
            <w:proofErr w:type="spellStart"/>
            <w:r w:rsidRPr="00CE216F">
              <w:rPr>
                <w:rFonts w:cs="Arial"/>
                <w:sz w:val="18"/>
                <w:szCs w:val="18"/>
              </w:rPr>
              <w:t>azoksistrobin</w:t>
            </w:r>
            <w:proofErr w:type="spellEnd"/>
          </w:p>
          <w:p w14:paraId="5CC22E64"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207A8B6C" w14:textId="77777777" w:rsidR="007B02BB" w:rsidRPr="00CE216F" w:rsidRDefault="007B02BB" w:rsidP="00F1117C">
            <w:pPr>
              <w:rPr>
                <w:rFonts w:cs="Arial"/>
                <w:sz w:val="18"/>
                <w:szCs w:val="18"/>
              </w:rPr>
            </w:pPr>
            <w:r w:rsidRPr="00CE216F">
              <w:rPr>
                <w:rFonts w:cs="Arial"/>
                <w:sz w:val="18"/>
                <w:szCs w:val="18"/>
              </w:rPr>
              <w:t> </w:t>
            </w:r>
          </w:p>
        </w:tc>
        <w:tc>
          <w:tcPr>
            <w:tcW w:w="2410" w:type="dxa"/>
            <w:noWrap/>
            <w:hideMark/>
          </w:tcPr>
          <w:p w14:paraId="18436097" w14:textId="77777777" w:rsidR="007B02BB" w:rsidRPr="00CE216F" w:rsidRDefault="007B02BB"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6BDD36BA"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20896E6A"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535DA143" w14:textId="77777777" w:rsidR="007B02BB" w:rsidRPr="00CE216F" w:rsidRDefault="007B02BB" w:rsidP="00F1117C">
            <w:pPr>
              <w:rPr>
                <w:rFonts w:cs="Arial"/>
                <w:sz w:val="18"/>
                <w:szCs w:val="18"/>
              </w:rPr>
            </w:pPr>
          </w:p>
        </w:tc>
      </w:tr>
      <w:tr w:rsidR="007B02BB" w:rsidRPr="00CE216F" w14:paraId="529425BD" w14:textId="77777777" w:rsidTr="007B02BB">
        <w:trPr>
          <w:trHeight w:val="290"/>
        </w:trPr>
        <w:tc>
          <w:tcPr>
            <w:tcW w:w="2547" w:type="dxa"/>
            <w:vMerge/>
            <w:hideMark/>
          </w:tcPr>
          <w:p w14:paraId="0DC1FAAF" w14:textId="77777777" w:rsidR="007B02BB" w:rsidRPr="00CE216F" w:rsidRDefault="007B02BB" w:rsidP="007B02BB">
            <w:pPr>
              <w:jc w:val="left"/>
              <w:rPr>
                <w:rFonts w:cs="Arial"/>
                <w:sz w:val="18"/>
                <w:szCs w:val="18"/>
              </w:rPr>
            </w:pPr>
          </w:p>
        </w:tc>
        <w:tc>
          <w:tcPr>
            <w:tcW w:w="3118" w:type="dxa"/>
            <w:vMerge/>
            <w:noWrap/>
            <w:hideMark/>
          </w:tcPr>
          <w:p w14:paraId="65BAD11B" w14:textId="77777777" w:rsidR="007B02BB" w:rsidRPr="00CE216F" w:rsidRDefault="007B02BB" w:rsidP="00F1117C">
            <w:pPr>
              <w:rPr>
                <w:rFonts w:cs="Arial"/>
                <w:sz w:val="18"/>
                <w:szCs w:val="18"/>
              </w:rPr>
            </w:pPr>
          </w:p>
        </w:tc>
        <w:tc>
          <w:tcPr>
            <w:tcW w:w="2268" w:type="dxa"/>
            <w:vMerge/>
            <w:noWrap/>
            <w:hideMark/>
          </w:tcPr>
          <w:p w14:paraId="4AF4E83A" w14:textId="77777777" w:rsidR="007B02BB" w:rsidRPr="00CE216F" w:rsidRDefault="007B02BB" w:rsidP="00F1117C">
            <w:pPr>
              <w:rPr>
                <w:rFonts w:cs="Arial"/>
                <w:sz w:val="18"/>
                <w:szCs w:val="18"/>
              </w:rPr>
            </w:pPr>
          </w:p>
        </w:tc>
        <w:tc>
          <w:tcPr>
            <w:tcW w:w="2410" w:type="dxa"/>
            <w:noWrap/>
            <w:hideMark/>
          </w:tcPr>
          <w:p w14:paraId="307DD6BB" w14:textId="77777777" w:rsidR="007B02BB" w:rsidRPr="00CE216F" w:rsidRDefault="007B02BB"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66A39FB8"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2E33433E"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7FA75C7D" w14:textId="77777777" w:rsidR="007B02BB" w:rsidRPr="00CE216F" w:rsidRDefault="007B02BB" w:rsidP="00F1117C">
            <w:pPr>
              <w:rPr>
                <w:rFonts w:cs="Arial"/>
                <w:sz w:val="18"/>
                <w:szCs w:val="18"/>
              </w:rPr>
            </w:pPr>
          </w:p>
        </w:tc>
      </w:tr>
      <w:tr w:rsidR="007B02BB" w:rsidRPr="00CE216F" w14:paraId="5FB8875C" w14:textId="77777777" w:rsidTr="007B02BB">
        <w:trPr>
          <w:trHeight w:val="290"/>
        </w:trPr>
        <w:tc>
          <w:tcPr>
            <w:tcW w:w="2547" w:type="dxa"/>
            <w:vMerge/>
            <w:hideMark/>
          </w:tcPr>
          <w:p w14:paraId="1878A718" w14:textId="77777777" w:rsidR="007B02BB" w:rsidRPr="00CE216F" w:rsidRDefault="007B02BB" w:rsidP="007B02BB">
            <w:pPr>
              <w:jc w:val="left"/>
              <w:rPr>
                <w:rFonts w:cs="Arial"/>
                <w:sz w:val="18"/>
                <w:szCs w:val="18"/>
              </w:rPr>
            </w:pPr>
          </w:p>
        </w:tc>
        <w:tc>
          <w:tcPr>
            <w:tcW w:w="3118" w:type="dxa"/>
            <w:vMerge/>
            <w:noWrap/>
            <w:hideMark/>
          </w:tcPr>
          <w:p w14:paraId="67AEF89E" w14:textId="77777777" w:rsidR="007B02BB" w:rsidRPr="00CE216F" w:rsidRDefault="007B02BB" w:rsidP="00F1117C">
            <w:pPr>
              <w:rPr>
                <w:rFonts w:cs="Arial"/>
                <w:sz w:val="18"/>
                <w:szCs w:val="18"/>
              </w:rPr>
            </w:pPr>
          </w:p>
        </w:tc>
        <w:tc>
          <w:tcPr>
            <w:tcW w:w="2268" w:type="dxa"/>
            <w:vMerge/>
            <w:noWrap/>
            <w:hideMark/>
          </w:tcPr>
          <w:p w14:paraId="3E84A861" w14:textId="77777777" w:rsidR="007B02BB" w:rsidRPr="00CE216F" w:rsidRDefault="007B02BB" w:rsidP="00F1117C">
            <w:pPr>
              <w:rPr>
                <w:rFonts w:cs="Arial"/>
                <w:sz w:val="18"/>
                <w:szCs w:val="18"/>
              </w:rPr>
            </w:pPr>
          </w:p>
        </w:tc>
        <w:tc>
          <w:tcPr>
            <w:tcW w:w="2410" w:type="dxa"/>
            <w:noWrap/>
            <w:hideMark/>
          </w:tcPr>
          <w:p w14:paraId="023C690F" w14:textId="77777777" w:rsidR="007B02BB" w:rsidRPr="00CE216F" w:rsidRDefault="007B02BB"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6297136D" w14:textId="77777777" w:rsidR="007B02BB" w:rsidRPr="00CE216F" w:rsidRDefault="007B02BB" w:rsidP="00F1117C">
            <w:pPr>
              <w:rPr>
                <w:rFonts w:cs="Arial"/>
                <w:sz w:val="18"/>
                <w:szCs w:val="18"/>
              </w:rPr>
            </w:pPr>
            <w:r w:rsidRPr="00CE216F">
              <w:rPr>
                <w:rFonts w:cs="Arial"/>
                <w:sz w:val="18"/>
                <w:szCs w:val="18"/>
              </w:rPr>
              <w:t>1 L/ha</w:t>
            </w:r>
          </w:p>
        </w:tc>
        <w:tc>
          <w:tcPr>
            <w:tcW w:w="1842" w:type="dxa"/>
            <w:noWrap/>
            <w:hideMark/>
          </w:tcPr>
          <w:p w14:paraId="58D13888" w14:textId="77777777" w:rsidR="007B02BB" w:rsidRPr="00CE216F" w:rsidRDefault="007B02BB" w:rsidP="00F1117C">
            <w:pPr>
              <w:rPr>
                <w:rFonts w:cs="Arial"/>
                <w:sz w:val="18"/>
                <w:szCs w:val="18"/>
              </w:rPr>
            </w:pPr>
            <w:r w:rsidRPr="00CE216F">
              <w:rPr>
                <w:rFonts w:cs="Arial"/>
                <w:sz w:val="18"/>
                <w:szCs w:val="18"/>
              </w:rPr>
              <w:t>14</w:t>
            </w:r>
          </w:p>
        </w:tc>
        <w:tc>
          <w:tcPr>
            <w:tcW w:w="1560" w:type="dxa"/>
            <w:noWrap/>
            <w:hideMark/>
          </w:tcPr>
          <w:p w14:paraId="6D729484" w14:textId="77777777" w:rsidR="007B02BB" w:rsidRPr="00CE216F" w:rsidRDefault="007B02BB" w:rsidP="00F1117C">
            <w:pPr>
              <w:rPr>
                <w:rFonts w:cs="Arial"/>
                <w:sz w:val="18"/>
                <w:szCs w:val="18"/>
              </w:rPr>
            </w:pPr>
          </w:p>
        </w:tc>
      </w:tr>
      <w:tr w:rsidR="007B02BB" w:rsidRPr="00CE216F" w14:paraId="6271954B" w14:textId="77777777" w:rsidTr="007B02BB">
        <w:trPr>
          <w:trHeight w:val="290"/>
        </w:trPr>
        <w:tc>
          <w:tcPr>
            <w:tcW w:w="2547" w:type="dxa"/>
          </w:tcPr>
          <w:p w14:paraId="452DB48E" w14:textId="77777777" w:rsidR="007B02BB" w:rsidRPr="007B02BB" w:rsidRDefault="007B02BB" w:rsidP="007B02BB">
            <w:pPr>
              <w:jc w:val="left"/>
              <w:rPr>
                <w:rFonts w:cs="Arial"/>
                <w:sz w:val="18"/>
                <w:szCs w:val="18"/>
              </w:rPr>
            </w:pPr>
            <w:r w:rsidRPr="007B02BB">
              <w:rPr>
                <w:rFonts w:cs="Arial"/>
                <w:b/>
                <w:bCs/>
                <w:sz w:val="18"/>
                <w:szCs w:val="18"/>
              </w:rPr>
              <w:t xml:space="preserve">Mehka bakterijska gniloba </w:t>
            </w:r>
            <w:r w:rsidRPr="007B02BB">
              <w:rPr>
                <w:rFonts w:cs="Arial"/>
                <w:sz w:val="18"/>
                <w:szCs w:val="18"/>
              </w:rPr>
              <w:t>(</w:t>
            </w:r>
            <w:proofErr w:type="spellStart"/>
            <w:r w:rsidRPr="007B02BB">
              <w:rPr>
                <w:rFonts w:cs="Arial"/>
                <w:i/>
                <w:iCs/>
                <w:sz w:val="18"/>
                <w:szCs w:val="18"/>
              </w:rPr>
              <w:t>Erwinia</w:t>
            </w:r>
            <w:proofErr w:type="spellEnd"/>
            <w:r w:rsidRPr="007B02BB">
              <w:rPr>
                <w:rFonts w:cs="Arial"/>
                <w:sz w:val="18"/>
                <w:szCs w:val="18"/>
              </w:rPr>
              <w:t xml:space="preserve"> </w:t>
            </w:r>
            <w:proofErr w:type="spellStart"/>
            <w:r w:rsidRPr="007B02BB">
              <w:rPr>
                <w:rFonts w:cs="Arial"/>
                <w:i/>
                <w:iCs/>
                <w:sz w:val="18"/>
                <w:szCs w:val="18"/>
              </w:rPr>
              <w:t>carotovora</w:t>
            </w:r>
            <w:proofErr w:type="spellEnd"/>
            <w:r w:rsidRPr="007B02BB">
              <w:rPr>
                <w:rFonts w:cs="Arial"/>
                <w:sz w:val="18"/>
                <w:szCs w:val="18"/>
              </w:rPr>
              <w:t>)</w:t>
            </w:r>
          </w:p>
        </w:tc>
        <w:tc>
          <w:tcPr>
            <w:tcW w:w="12616" w:type="dxa"/>
            <w:gridSpan w:val="6"/>
            <w:noWrap/>
          </w:tcPr>
          <w:p w14:paraId="05748727" w14:textId="598FBB02" w:rsidR="007B02BB" w:rsidRPr="00CE216F" w:rsidRDefault="007B02BB" w:rsidP="00F1117C">
            <w:pPr>
              <w:rPr>
                <w:rFonts w:cs="Arial"/>
                <w:sz w:val="18"/>
                <w:szCs w:val="18"/>
              </w:rPr>
            </w:pPr>
            <w:r w:rsidRPr="00CE216F">
              <w:rPr>
                <w:rFonts w:cs="Arial"/>
                <w:b/>
                <w:bCs/>
                <w:sz w:val="18"/>
                <w:szCs w:val="18"/>
                <w:u w:val="single"/>
              </w:rPr>
              <w:t>Agrotehnični ukrepi:</w:t>
            </w:r>
            <w:r>
              <w:rPr>
                <w:rFonts w:cs="Arial"/>
                <w:sz w:val="18"/>
                <w:szCs w:val="18"/>
              </w:rPr>
              <w:t xml:space="preserve"> </w:t>
            </w:r>
            <w:r w:rsidRPr="00CE216F">
              <w:rPr>
                <w:rFonts w:cs="Arial"/>
                <w:sz w:val="18"/>
                <w:szCs w:val="18"/>
              </w:rPr>
              <w:t>shranjujemo le zdrave, nepoškodovane korene; korenja ne peremo; shranjujemo pri 0°C</w:t>
            </w:r>
          </w:p>
        </w:tc>
      </w:tr>
      <w:tr w:rsidR="007B02BB" w:rsidRPr="00CE216F" w14:paraId="2AB7712D" w14:textId="77777777" w:rsidTr="007B02BB">
        <w:trPr>
          <w:trHeight w:val="290"/>
        </w:trPr>
        <w:tc>
          <w:tcPr>
            <w:tcW w:w="2547" w:type="dxa"/>
          </w:tcPr>
          <w:p w14:paraId="3A794BF1" w14:textId="77777777" w:rsidR="007B02BB" w:rsidRPr="007B02BB" w:rsidRDefault="007B02BB" w:rsidP="007B02BB">
            <w:pPr>
              <w:jc w:val="left"/>
              <w:rPr>
                <w:rFonts w:cs="Arial"/>
                <w:sz w:val="18"/>
                <w:szCs w:val="18"/>
              </w:rPr>
            </w:pPr>
            <w:r w:rsidRPr="007B02BB">
              <w:rPr>
                <w:rFonts w:cs="Arial"/>
                <w:b/>
                <w:bCs/>
                <w:sz w:val="18"/>
                <w:szCs w:val="18"/>
              </w:rPr>
              <w:t xml:space="preserve">Vijoličasta morilka korenin </w:t>
            </w:r>
            <w:r w:rsidRPr="007B02BB">
              <w:rPr>
                <w:rFonts w:cs="Arial"/>
                <w:sz w:val="18"/>
                <w:szCs w:val="18"/>
              </w:rPr>
              <w:t>(</w:t>
            </w:r>
            <w:proofErr w:type="spellStart"/>
            <w:r w:rsidRPr="007B02BB">
              <w:rPr>
                <w:rFonts w:cs="Arial"/>
                <w:i/>
                <w:iCs/>
                <w:sz w:val="18"/>
                <w:szCs w:val="18"/>
              </w:rPr>
              <w:t>Helicobasidium</w:t>
            </w:r>
            <w:proofErr w:type="spellEnd"/>
            <w:r w:rsidRPr="007B02BB">
              <w:rPr>
                <w:rFonts w:cs="Arial"/>
                <w:i/>
                <w:iCs/>
                <w:sz w:val="18"/>
                <w:szCs w:val="18"/>
              </w:rPr>
              <w:t xml:space="preserve"> </w:t>
            </w:r>
            <w:proofErr w:type="spellStart"/>
            <w:r w:rsidRPr="007B02BB">
              <w:rPr>
                <w:rFonts w:cs="Arial"/>
                <w:i/>
                <w:iCs/>
                <w:sz w:val="18"/>
                <w:szCs w:val="18"/>
              </w:rPr>
              <w:t>purpureum</w:t>
            </w:r>
            <w:proofErr w:type="spellEnd"/>
            <w:r w:rsidRPr="007B02BB">
              <w:rPr>
                <w:rFonts w:cs="Arial"/>
                <w:sz w:val="18"/>
                <w:szCs w:val="18"/>
              </w:rPr>
              <w:t>)</w:t>
            </w:r>
          </w:p>
        </w:tc>
        <w:tc>
          <w:tcPr>
            <w:tcW w:w="12616" w:type="dxa"/>
            <w:gridSpan w:val="6"/>
            <w:noWrap/>
          </w:tcPr>
          <w:p w14:paraId="5A633364" w14:textId="5D7B8C98" w:rsidR="007B02BB" w:rsidRPr="00CE216F" w:rsidRDefault="007B02BB" w:rsidP="00F1117C">
            <w:pPr>
              <w:rPr>
                <w:rFonts w:cs="Arial"/>
                <w:sz w:val="18"/>
                <w:szCs w:val="18"/>
              </w:rPr>
            </w:pPr>
            <w:r w:rsidRPr="00CE216F">
              <w:rPr>
                <w:rFonts w:cs="Arial"/>
                <w:b/>
                <w:bCs/>
                <w:sz w:val="18"/>
                <w:szCs w:val="18"/>
                <w:u w:val="single"/>
              </w:rPr>
              <w:t>Agrotehnični ukrepi:</w:t>
            </w:r>
            <w:r>
              <w:rPr>
                <w:rFonts w:cs="Arial"/>
                <w:sz w:val="18"/>
                <w:szCs w:val="18"/>
              </w:rPr>
              <w:t xml:space="preserve"> </w:t>
            </w:r>
            <w:r w:rsidRPr="00CE216F">
              <w:rPr>
                <w:rFonts w:cs="Arial"/>
                <w:sz w:val="18"/>
                <w:szCs w:val="18"/>
              </w:rPr>
              <w:t>širok kolobar v katerega vključujemo žita in trave; preprečujemo zastajanje vode v tleh; apnenje tal.</w:t>
            </w:r>
          </w:p>
        </w:tc>
      </w:tr>
      <w:tr w:rsidR="007B02BB" w:rsidRPr="00CE216F" w14:paraId="6863997A" w14:textId="77777777" w:rsidTr="007B02BB">
        <w:trPr>
          <w:trHeight w:val="290"/>
        </w:trPr>
        <w:tc>
          <w:tcPr>
            <w:tcW w:w="2547" w:type="dxa"/>
            <w:vMerge w:val="restart"/>
            <w:noWrap/>
            <w:hideMark/>
          </w:tcPr>
          <w:p w14:paraId="454E67BB" w14:textId="1AE99E20" w:rsidR="007B02BB" w:rsidRPr="00CE216F" w:rsidRDefault="007B02BB" w:rsidP="007B02BB">
            <w:pPr>
              <w:jc w:val="left"/>
              <w:rPr>
                <w:rFonts w:cs="Arial"/>
                <w:sz w:val="18"/>
                <w:szCs w:val="18"/>
              </w:rPr>
            </w:pPr>
            <w:r w:rsidRPr="00CE216F">
              <w:rPr>
                <w:rFonts w:cs="Arial"/>
                <w:b/>
                <w:bCs/>
                <w:sz w:val="18"/>
                <w:szCs w:val="18"/>
              </w:rPr>
              <w:t>Gosenice škodljivih metuljev</w:t>
            </w:r>
            <w:r w:rsidRPr="00CE216F">
              <w:rPr>
                <w:rFonts w:cs="Arial"/>
                <w:sz w:val="18"/>
                <w:szCs w:val="18"/>
              </w:rPr>
              <w:t xml:space="preserve"> </w:t>
            </w:r>
            <w:r>
              <w:rPr>
                <w:rFonts w:cs="Arial"/>
                <w:sz w:val="18"/>
                <w:szCs w:val="18"/>
              </w:rPr>
              <w:t xml:space="preserve">                           </w:t>
            </w:r>
            <w:r w:rsidRPr="00CE216F">
              <w:rPr>
                <w:rFonts w:cs="Arial"/>
                <w:sz w:val="18"/>
                <w:szCs w:val="18"/>
              </w:rPr>
              <w:t>(</w:t>
            </w:r>
            <w:proofErr w:type="spellStart"/>
            <w:r w:rsidRPr="00CE216F">
              <w:rPr>
                <w:rFonts w:cs="Arial"/>
                <w:i/>
                <w:iCs/>
                <w:sz w:val="18"/>
                <w:szCs w:val="18"/>
              </w:rPr>
              <w:t>Lepidoptera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6BEE52A3"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30E53206" w14:textId="77777777" w:rsidR="007B02BB" w:rsidRPr="00CE216F" w:rsidRDefault="007B02BB" w:rsidP="00F1117C">
            <w:pPr>
              <w:rPr>
                <w:rFonts w:cs="Arial"/>
                <w:sz w:val="18"/>
                <w:szCs w:val="18"/>
              </w:rPr>
            </w:pPr>
            <w:r w:rsidRPr="00CE216F">
              <w:rPr>
                <w:rFonts w:cs="Arial"/>
                <w:sz w:val="18"/>
                <w:szCs w:val="18"/>
              </w:rPr>
              <w:t> </w:t>
            </w:r>
          </w:p>
        </w:tc>
        <w:tc>
          <w:tcPr>
            <w:tcW w:w="2268" w:type="dxa"/>
            <w:noWrap/>
            <w:hideMark/>
          </w:tcPr>
          <w:p w14:paraId="63BCDEED" w14:textId="77777777" w:rsidR="007B02BB" w:rsidRPr="003B27EA" w:rsidRDefault="007B02BB" w:rsidP="00F1117C">
            <w:pPr>
              <w:rPr>
                <w:rFonts w:cs="Arial"/>
                <w:color w:val="00B050"/>
                <w:sz w:val="18"/>
                <w:szCs w:val="18"/>
              </w:rPr>
            </w:pPr>
            <w:proofErr w:type="spellStart"/>
            <w:r w:rsidRPr="003B27EA">
              <w:rPr>
                <w:rFonts w:cs="Arial"/>
                <w:i/>
                <w:iCs/>
                <w:color w:val="00B050"/>
                <w:sz w:val="18"/>
                <w:szCs w:val="18"/>
              </w:rPr>
              <w:t>Bacillus</w:t>
            </w:r>
            <w:proofErr w:type="spellEnd"/>
            <w:r w:rsidRPr="003B27EA">
              <w:rPr>
                <w:rFonts w:cs="Arial"/>
                <w:i/>
                <w:iCs/>
                <w:color w:val="00B050"/>
                <w:sz w:val="18"/>
                <w:szCs w:val="18"/>
              </w:rPr>
              <w:t xml:space="preserve"> </w:t>
            </w:r>
            <w:proofErr w:type="spellStart"/>
            <w:r w:rsidRPr="003B27EA">
              <w:rPr>
                <w:rFonts w:cs="Arial"/>
                <w:i/>
                <w:iCs/>
                <w:color w:val="00B050"/>
                <w:sz w:val="18"/>
                <w:szCs w:val="18"/>
              </w:rPr>
              <w:t>thuringiensis</w:t>
            </w:r>
            <w:proofErr w:type="spellEnd"/>
            <w:r w:rsidRPr="003B27EA">
              <w:rPr>
                <w:rFonts w:cs="Arial"/>
                <w:color w:val="00B050"/>
                <w:sz w:val="18"/>
                <w:szCs w:val="18"/>
              </w:rPr>
              <w:t xml:space="preserve"> var. </w:t>
            </w:r>
            <w:proofErr w:type="spellStart"/>
            <w:r w:rsidRPr="003B27EA">
              <w:rPr>
                <w:rFonts w:cs="Arial"/>
                <w:color w:val="00B050"/>
                <w:sz w:val="18"/>
                <w:szCs w:val="18"/>
              </w:rPr>
              <w:t>a</w:t>
            </w:r>
            <w:r w:rsidRPr="003B27EA">
              <w:rPr>
                <w:rFonts w:cs="Arial"/>
                <w:i/>
                <w:iCs/>
                <w:color w:val="00B050"/>
                <w:sz w:val="18"/>
                <w:szCs w:val="18"/>
              </w:rPr>
              <w:t>izawai</w:t>
            </w:r>
            <w:proofErr w:type="spellEnd"/>
          </w:p>
        </w:tc>
        <w:tc>
          <w:tcPr>
            <w:tcW w:w="2410" w:type="dxa"/>
            <w:noWrap/>
            <w:hideMark/>
          </w:tcPr>
          <w:p w14:paraId="5FC126A0"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Agree</w:t>
            </w:r>
            <w:proofErr w:type="spellEnd"/>
            <w:r w:rsidRPr="003B27EA">
              <w:rPr>
                <w:rFonts w:cs="Arial"/>
                <w:color w:val="00B050"/>
                <w:sz w:val="18"/>
                <w:szCs w:val="18"/>
              </w:rPr>
              <w:t xml:space="preserve"> WG</w:t>
            </w:r>
          </w:p>
        </w:tc>
        <w:tc>
          <w:tcPr>
            <w:tcW w:w="1418" w:type="dxa"/>
            <w:noWrap/>
            <w:hideMark/>
          </w:tcPr>
          <w:p w14:paraId="0FF3C3FC" w14:textId="77777777" w:rsidR="007B02BB" w:rsidRPr="003B27EA" w:rsidRDefault="007B02BB" w:rsidP="00F1117C">
            <w:pPr>
              <w:rPr>
                <w:rFonts w:cs="Arial"/>
                <w:color w:val="00B050"/>
                <w:sz w:val="18"/>
                <w:szCs w:val="18"/>
              </w:rPr>
            </w:pPr>
            <w:r w:rsidRPr="003B27EA">
              <w:rPr>
                <w:rFonts w:cs="Arial"/>
                <w:color w:val="00B050"/>
                <w:sz w:val="18"/>
                <w:szCs w:val="18"/>
              </w:rPr>
              <w:t>1 kg/ha</w:t>
            </w:r>
          </w:p>
        </w:tc>
        <w:tc>
          <w:tcPr>
            <w:tcW w:w="1842" w:type="dxa"/>
            <w:noWrap/>
            <w:hideMark/>
          </w:tcPr>
          <w:p w14:paraId="15B257B1" w14:textId="2B7E87C0" w:rsidR="007B02BB" w:rsidRPr="003B27EA"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75DADD2A" w14:textId="77777777" w:rsidR="007B02BB" w:rsidRPr="003B27EA" w:rsidRDefault="007B02BB" w:rsidP="00F1117C">
            <w:pPr>
              <w:rPr>
                <w:rFonts w:cs="Arial"/>
                <w:color w:val="00B050"/>
                <w:sz w:val="18"/>
                <w:szCs w:val="18"/>
              </w:rPr>
            </w:pPr>
            <w:r w:rsidRPr="003B27EA">
              <w:rPr>
                <w:rFonts w:cs="Arial"/>
                <w:color w:val="00B050"/>
                <w:sz w:val="18"/>
                <w:szCs w:val="18"/>
              </w:rPr>
              <w:t>največ 3x v rastni sezoni</w:t>
            </w:r>
          </w:p>
        </w:tc>
      </w:tr>
      <w:tr w:rsidR="007B02BB" w:rsidRPr="00CE216F" w14:paraId="77643C66" w14:textId="77777777" w:rsidTr="007B02BB">
        <w:trPr>
          <w:trHeight w:val="290"/>
        </w:trPr>
        <w:tc>
          <w:tcPr>
            <w:tcW w:w="2547" w:type="dxa"/>
            <w:vMerge/>
            <w:hideMark/>
          </w:tcPr>
          <w:p w14:paraId="5003DC06" w14:textId="77777777" w:rsidR="007B02BB" w:rsidRPr="00CE216F" w:rsidRDefault="007B02BB" w:rsidP="007B02BB">
            <w:pPr>
              <w:jc w:val="left"/>
              <w:rPr>
                <w:rFonts w:cs="Arial"/>
                <w:sz w:val="18"/>
                <w:szCs w:val="18"/>
              </w:rPr>
            </w:pPr>
          </w:p>
        </w:tc>
        <w:tc>
          <w:tcPr>
            <w:tcW w:w="3118" w:type="dxa"/>
            <w:vMerge/>
            <w:noWrap/>
            <w:hideMark/>
          </w:tcPr>
          <w:p w14:paraId="3F1CB1F0" w14:textId="77777777" w:rsidR="007B02BB" w:rsidRPr="00CE216F" w:rsidRDefault="007B02BB" w:rsidP="00F1117C">
            <w:pPr>
              <w:rPr>
                <w:rFonts w:cs="Arial"/>
                <w:sz w:val="18"/>
                <w:szCs w:val="18"/>
              </w:rPr>
            </w:pPr>
          </w:p>
        </w:tc>
        <w:tc>
          <w:tcPr>
            <w:tcW w:w="2268" w:type="dxa"/>
            <w:noWrap/>
            <w:hideMark/>
          </w:tcPr>
          <w:p w14:paraId="4AE32345" w14:textId="77777777" w:rsidR="007B02BB" w:rsidRPr="00CE216F" w:rsidRDefault="007B02BB"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06CCFB2A" w14:textId="77777777" w:rsidR="007B02BB" w:rsidRPr="00CE216F" w:rsidRDefault="007B02BB"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00CC3FB8" w14:textId="77777777" w:rsidR="007B02BB" w:rsidRPr="00CE216F" w:rsidRDefault="007B02BB" w:rsidP="00F1117C">
            <w:pPr>
              <w:rPr>
                <w:rFonts w:cs="Arial"/>
                <w:sz w:val="18"/>
                <w:szCs w:val="18"/>
              </w:rPr>
            </w:pPr>
            <w:r w:rsidRPr="00CE216F">
              <w:rPr>
                <w:rFonts w:cs="Arial"/>
                <w:sz w:val="18"/>
                <w:szCs w:val="18"/>
              </w:rPr>
              <w:t xml:space="preserve">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36B537EE"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612F873E"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0BC26521" w14:textId="77777777" w:rsidTr="007B02BB">
        <w:trPr>
          <w:trHeight w:val="290"/>
        </w:trPr>
        <w:tc>
          <w:tcPr>
            <w:tcW w:w="2547" w:type="dxa"/>
            <w:vMerge w:val="restart"/>
            <w:noWrap/>
            <w:hideMark/>
          </w:tcPr>
          <w:p w14:paraId="5B6DFDF4" w14:textId="77777777" w:rsidR="007B02BB" w:rsidRPr="00CE216F" w:rsidRDefault="007B02BB" w:rsidP="007B02BB">
            <w:pPr>
              <w:jc w:val="left"/>
              <w:rPr>
                <w:rFonts w:cs="Arial"/>
                <w:sz w:val="18"/>
                <w:szCs w:val="18"/>
              </w:rPr>
            </w:pPr>
            <w:r w:rsidRPr="00CE216F">
              <w:rPr>
                <w:rFonts w:cs="Arial"/>
                <w:b/>
                <w:bCs/>
                <w:sz w:val="18"/>
                <w:szCs w:val="18"/>
              </w:rPr>
              <w:t>Korenjeva muha</w:t>
            </w:r>
            <w:r w:rsidRPr="00CE216F">
              <w:rPr>
                <w:rFonts w:cs="Arial"/>
                <w:sz w:val="18"/>
                <w:szCs w:val="18"/>
              </w:rPr>
              <w:t xml:space="preserve"> (</w:t>
            </w:r>
            <w:proofErr w:type="spellStart"/>
            <w:r w:rsidRPr="00CE216F">
              <w:rPr>
                <w:rFonts w:cs="Arial"/>
                <w:i/>
                <w:iCs/>
                <w:sz w:val="18"/>
                <w:szCs w:val="18"/>
              </w:rPr>
              <w:t>Chamaepsila</w:t>
            </w:r>
            <w:proofErr w:type="spellEnd"/>
            <w:r w:rsidRPr="00CE216F">
              <w:rPr>
                <w:rFonts w:cs="Arial"/>
                <w:sz w:val="18"/>
                <w:szCs w:val="18"/>
              </w:rPr>
              <w:t xml:space="preserve"> (</w:t>
            </w:r>
            <w:proofErr w:type="spellStart"/>
            <w:r w:rsidRPr="00CE216F">
              <w:rPr>
                <w:rFonts w:cs="Arial"/>
                <w:i/>
                <w:iCs/>
                <w:sz w:val="18"/>
                <w:szCs w:val="18"/>
              </w:rPr>
              <w:t>Psila</w:t>
            </w:r>
            <w:proofErr w:type="spellEnd"/>
            <w:r w:rsidRPr="00CE216F">
              <w:rPr>
                <w:rFonts w:cs="Arial"/>
                <w:sz w:val="18"/>
                <w:szCs w:val="18"/>
              </w:rPr>
              <w:t xml:space="preserve">) </w:t>
            </w:r>
            <w:proofErr w:type="spellStart"/>
            <w:r w:rsidRPr="00CE216F">
              <w:rPr>
                <w:rFonts w:cs="Arial"/>
                <w:i/>
                <w:iCs/>
                <w:sz w:val="18"/>
                <w:szCs w:val="18"/>
              </w:rPr>
              <w:t>rosae</w:t>
            </w:r>
            <w:proofErr w:type="spellEnd"/>
            <w:r w:rsidRPr="00CE216F">
              <w:rPr>
                <w:rFonts w:cs="Arial"/>
                <w:sz w:val="18"/>
                <w:szCs w:val="18"/>
              </w:rPr>
              <w:t>)</w:t>
            </w:r>
          </w:p>
        </w:tc>
        <w:tc>
          <w:tcPr>
            <w:tcW w:w="3118" w:type="dxa"/>
            <w:vMerge w:val="restart"/>
            <w:noWrap/>
            <w:hideMark/>
          </w:tcPr>
          <w:p w14:paraId="25B45EDF" w14:textId="00975BF7" w:rsidR="007B02BB" w:rsidRPr="00CE216F" w:rsidRDefault="007B02BB" w:rsidP="00F1117C">
            <w:pPr>
              <w:spacing w:line="259" w:lineRule="auto"/>
              <w:rPr>
                <w:rFonts w:cs="Arial"/>
                <w:b/>
                <w:bCs/>
                <w:sz w:val="18"/>
                <w:szCs w:val="18"/>
                <w:u w:val="single"/>
              </w:rPr>
            </w:pPr>
            <w:r w:rsidRPr="00CE216F">
              <w:rPr>
                <w:rFonts w:cs="Arial"/>
                <w:b/>
                <w:bCs/>
                <w:sz w:val="18"/>
                <w:szCs w:val="18"/>
                <w:u w:val="single"/>
              </w:rPr>
              <w:t>Agrotehnični ukrepi:</w:t>
            </w:r>
          </w:p>
          <w:p w14:paraId="278A13B1" w14:textId="77777777" w:rsidR="003B27EA" w:rsidRDefault="003B27EA" w:rsidP="00B84EF7">
            <w:pPr>
              <w:pStyle w:val="Odstavekseznama"/>
              <w:numPr>
                <w:ilvl w:val="0"/>
                <w:numId w:val="29"/>
              </w:numPr>
              <w:spacing w:line="259" w:lineRule="auto"/>
              <w:ind w:left="177" w:hanging="141"/>
              <w:rPr>
                <w:rFonts w:cs="Arial"/>
                <w:sz w:val="18"/>
                <w:szCs w:val="18"/>
              </w:rPr>
            </w:pPr>
            <w:r w:rsidRPr="003B27EA">
              <w:rPr>
                <w:rFonts w:cs="Arial"/>
                <w:sz w:val="18"/>
                <w:szCs w:val="18"/>
              </w:rPr>
              <w:t>s</w:t>
            </w:r>
            <w:r w:rsidR="007B02BB" w:rsidRPr="003B27EA">
              <w:rPr>
                <w:rFonts w:cs="Arial"/>
                <w:sz w:val="18"/>
                <w:szCs w:val="18"/>
              </w:rPr>
              <w:t xml:space="preserve">ejemo zelo zgodaj ali zelo pozno, </w:t>
            </w:r>
          </w:p>
          <w:p w14:paraId="13A853B3" w14:textId="15C0FBD7" w:rsidR="007B02BB" w:rsidRPr="003B27EA" w:rsidRDefault="007B02BB" w:rsidP="00B84EF7">
            <w:pPr>
              <w:pStyle w:val="Odstavekseznama"/>
              <w:numPr>
                <w:ilvl w:val="0"/>
                <w:numId w:val="29"/>
              </w:numPr>
              <w:spacing w:line="259" w:lineRule="auto"/>
              <w:ind w:left="177" w:hanging="141"/>
              <w:rPr>
                <w:rFonts w:cs="Arial"/>
                <w:sz w:val="18"/>
                <w:szCs w:val="18"/>
              </w:rPr>
            </w:pPr>
            <w:r w:rsidRPr="003B27EA">
              <w:rPr>
                <w:rFonts w:cs="Arial"/>
                <w:sz w:val="18"/>
                <w:szCs w:val="18"/>
              </w:rPr>
              <w:t>rahljamo zemljo.</w:t>
            </w:r>
          </w:p>
          <w:p w14:paraId="3B9FC6D4" w14:textId="77777777" w:rsidR="007B02BB" w:rsidRPr="00CE216F" w:rsidRDefault="007B02BB" w:rsidP="00F1117C">
            <w:pPr>
              <w:spacing w:line="259" w:lineRule="auto"/>
              <w:rPr>
                <w:rFonts w:cs="Arial"/>
                <w:sz w:val="18"/>
                <w:szCs w:val="18"/>
              </w:rPr>
            </w:pPr>
            <w:r w:rsidRPr="00CE216F">
              <w:rPr>
                <w:rFonts w:cs="Arial"/>
                <w:sz w:val="18"/>
                <w:szCs w:val="18"/>
              </w:rPr>
              <w:t>  </w:t>
            </w:r>
          </w:p>
          <w:p w14:paraId="7B9B93D2" w14:textId="77777777" w:rsidR="007B02BB" w:rsidRPr="00CE216F" w:rsidRDefault="007B02BB" w:rsidP="00F1117C">
            <w:pPr>
              <w:spacing w:line="259" w:lineRule="auto"/>
              <w:rPr>
                <w:rFonts w:cs="Arial"/>
                <w:sz w:val="18"/>
                <w:szCs w:val="18"/>
              </w:rPr>
            </w:pPr>
            <w:r w:rsidRPr="00CE216F">
              <w:rPr>
                <w:rFonts w:cs="Arial"/>
                <w:sz w:val="18"/>
                <w:szCs w:val="18"/>
              </w:rPr>
              <w:t> </w:t>
            </w:r>
          </w:p>
          <w:p w14:paraId="1A82D335" w14:textId="77777777" w:rsidR="007B02BB" w:rsidRPr="00CE216F" w:rsidRDefault="007B02BB" w:rsidP="00F1117C">
            <w:pPr>
              <w:rPr>
                <w:rFonts w:cs="Arial"/>
                <w:sz w:val="18"/>
                <w:szCs w:val="18"/>
              </w:rPr>
            </w:pPr>
            <w:r w:rsidRPr="00CE216F">
              <w:rPr>
                <w:rFonts w:cs="Arial"/>
                <w:sz w:val="18"/>
                <w:szCs w:val="18"/>
              </w:rPr>
              <w:t> </w:t>
            </w:r>
          </w:p>
        </w:tc>
        <w:tc>
          <w:tcPr>
            <w:tcW w:w="2268" w:type="dxa"/>
            <w:noWrap/>
            <w:hideMark/>
          </w:tcPr>
          <w:p w14:paraId="27ED4BBB" w14:textId="77777777" w:rsidR="007B02BB" w:rsidRPr="00CE216F" w:rsidRDefault="007B02BB" w:rsidP="00F1117C">
            <w:pPr>
              <w:rPr>
                <w:rFonts w:cs="Arial"/>
                <w:sz w:val="18"/>
                <w:szCs w:val="18"/>
              </w:rPr>
            </w:pPr>
            <w:proofErr w:type="spellStart"/>
            <w:r w:rsidRPr="00CE216F">
              <w:rPr>
                <w:rFonts w:cs="Arial"/>
                <w:sz w:val="18"/>
                <w:szCs w:val="18"/>
              </w:rPr>
              <w:t>ciantraniliprol</w:t>
            </w:r>
            <w:proofErr w:type="spellEnd"/>
          </w:p>
        </w:tc>
        <w:tc>
          <w:tcPr>
            <w:tcW w:w="2410" w:type="dxa"/>
            <w:noWrap/>
            <w:hideMark/>
          </w:tcPr>
          <w:p w14:paraId="557F169B" w14:textId="77777777" w:rsidR="007B02BB" w:rsidRPr="00CE216F" w:rsidRDefault="007B02BB" w:rsidP="00F1117C">
            <w:pPr>
              <w:rPr>
                <w:rFonts w:cs="Arial"/>
                <w:sz w:val="18"/>
                <w:szCs w:val="18"/>
              </w:rPr>
            </w:pPr>
            <w:proofErr w:type="spellStart"/>
            <w:r w:rsidRPr="00CE216F">
              <w:rPr>
                <w:rFonts w:cs="Arial"/>
                <w:sz w:val="18"/>
                <w:szCs w:val="18"/>
              </w:rPr>
              <w:t>Benevia</w:t>
            </w:r>
            <w:proofErr w:type="spellEnd"/>
          </w:p>
        </w:tc>
        <w:tc>
          <w:tcPr>
            <w:tcW w:w="1418" w:type="dxa"/>
            <w:hideMark/>
          </w:tcPr>
          <w:p w14:paraId="079311B4" w14:textId="77777777" w:rsidR="007B02BB" w:rsidRPr="00CE216F" w:rsidRDefault="007B02BB" w:rsidP="00F1117C">
            <w:pPr>
              <w:rPr>
                <w:rFonts w:cs="Arial"/>
                <w:sz w:val="18"/>
                <w:szCs w:val="18"/>
              </w:rPr>
            </w:pPr>
            <w:r w:rsidRPr="00CE216F">
              <w:rPr>
                <w:rFonts w:cs="Arial"/>
                <w:sz w:val="18"/>
                <w:szCs w:val="18"/>
              </w:rPr>
              <w:t>0,75 L/ha</w:t>
            </w:r>
          </w:p>
        </w:tc>
        <w:tc>
          <w:tcPr>
            <w:tcW w:w="1842" w:type="dxa"/>
            <w:noWrap/>
            <w:hideMark/>
          </w:tcPr>
          <w:p w14:paraId="301ACE41"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0F675F5E"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662D7CF0" w14:textId="77777777" w:rsidTr="007B02BB">
        <w:trPr>
          <w:trHeight w:val="290"/>
        </w:trPr>
        <w:tc>
          <w:tcPr>
            <w:tcW w:w="2547" w:type="dxa"/>
            <w:vMerge/>
            <w:hideMark/>
          </w:tcPr>
          <w:p w14:paraId="3BAE5D82" w14:textId="77777777" w:rsidR="007B02BB" w:rsidRPr="00CE216F" w:rsidRDefault="007B02BB" w:rsidP="007B02BB">
            <w:pPr>
              <w:jc w:val="left"/>
              <w:rPr>
                <w:rFonts w:cs="Arial"/>
                <w:sz w:val="18"/>
                <w:szCs w:val="18"/>
              </w:rPr>
            </w:pPr>
          </w:p>
        </w:tc>
        <w:tc>
          <w:tcPr>
            <w:tcW w:w="3118" w:type="dxa"/>
            <w:vMerge/>
            <w:noWrap/>
            <w:hideMark/>
          </w:tcPr>
          <w:p w14:paraId="2B4618BF" w14:textId="77777777" w:rsidR="007B02BB" w:rsidRPr="00CE216F" w:rsidRDefault="007B02BB" w:rsidP="00F1117C">
            <w:pPr>
              <w:rPr>
                <w:rFonts w:cs="Arial"/>
                <w:sz w:val="18"/>
                <w:szCs w:val="18"/>
              </w:rPr>
            </w:pPr>
          </w:p>
        </w:tc>
        <w:tc>
          <w:tcPr>
            <w:tcW w:w="2268" w:type="dxa"/>
            <w:noWrap/>
            <w:hideMark/>
          </w:tcPr>
          <w:p w14:paraId="3B302D08" w14:textId="77777777" w:rsidR="007B02BB" w:rsidRPr="00CE216F" w:rsidRDefault="007B02BB" w:rsidP="00F1117C">
            <w:pPr>
              <w:rPr>
                <w:rFonts w:cs="Arial"/>
                <w:sz w:val="18"/>
                <w:szCs w:val="18"/>
              </w:rPr>
            </w:pPr>
            <w:proofErr w:type="spellStart"/>
            <w:r w:rsidRPr="00CE216F">
              <w:rPr>
                <w:rFonts w:cs="Arial"/>
                <w:sz w:val="18"/>
                <w:szCs w:val="18"/>
              </w:rPr>
              <w:t>cipermetrin</w:t>
            </w:r>
            <w:proofErr w:type="spellEnd"/>
          </w:p>
        </w:tc>
        <w:tc>
          <w:tcPr>
            <w:tcW w:w="2410" w:type="dxa"/>
            <w:noWrap/>
            <w:hideMark/>
          </w:tcPr>
          <w:p w14:paraId="423C56FC" w14:textId="77777777" w:rsidR="007B02BB" w:rsidRPr="00CE216F" w:rsidRDefault="007B02BB"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1FE1DB8A" w14:textId="77777777" w:rsidR="007B02BB" w:rsidRPr="00CE216F" w:rsidRDefault="007B02BB" w:rsidP="00F1117C">
            <w:pPr>
              <w:rPr>
                <w:rFonts w:cs="Arial"/>
                <w:sz w:val="18"/>
                <w:szCs w:val="18"/>
              </w:rPr>
            </w:pPr>
            <w:r w:rsidRPr="00CE216F">
              <w:rPr>
                <w:rFonts w:cs="Arial"/>
                <w:sz w:val="18"/>
                <w:szCs w:val="18"/>
              </w:rPr>
              <w:t>12 kg/ha</w:t>
            </w:r>
          </w:p>
        </w:tc>
        <w:tc>
          <w:tcPr>
            <w:tcW w:w="1842" w:type="dxa"/>
            <w:noWrap/>
            <w:hideMark/>
          </w:tcPr>
          <w:p w14:paraId="36AFF661" w14:textId="77777777" w:rsidR="007B02BB" w:rsidRPr="00CE216F" w:rsidRDefault="007B02BB" w:rsidP="00F1117C">
            <w:pPr>
              <w:rPr>
                <w:rFonts w:cs="Arial"/>
                <w:sz w:val="18"/>
                <w:szCs w:val="18"/>
              </w:rPr>
            </w:pPr>
            <w:r w:rsidRPr="00CE216F">
              <w:rPr>
                <w:rFonts w:cs="Arial"/>
                <w:sz w:val="18"/>
                <w:szCs w:val="18"/>
              </w:rPr>
              <w:t>ČU</w:t>
            </w:r>
          </w:p>
        </w:tc>
        <w:tc>
          <w:tcPr>
            <w:tcW w:w="1560" w:type="dxa"/>
            <w:noWrap/>
            <w:hideMark/>
          </w:tcPr>
          <w:p w14:paraId="178BB863" w14:textId="77777777" w:rsidR="007B02BB" w:rsidRPr="00CE216F" w:rsidRDefault="007B02BB" w:rsidP="00F1117C">
            <w:pPr>
              <w:rPr>
                <w:rFonts w:cs="Arial"/>
                <w:sz w:val="18"/>
                <w:szCs w:val="18"/>
              </w:rPr>
            </w:pPr>
            <w:r w:rsidRPr="00CE216F">
              <w:rPr>
                <w:rFonts w:cs="Arial"/>
                <w:sz w:val="18"/>
                <w:szCs w:val="18"/>
              </w:rPr>
              <w:t>ob setvi oziroma saditvi</w:t>
            </w:r>
          </w:p>
        </w:tc>
      </w:tr>
      <w:tr w:rsidR="00B34789" w:rsidRPr="00CE216F" w14:paraId="7742D44A" w14:textId="77777777" w:rsidTr="007B02BB">
        <w:trPr>
          <w:trHeight w:val="290"/>
        </w:trPr>
        <w:tc>
          <w:tcPr>
            <w:tcW w:w="2547" w:type="dxa"/>
            <w:vMerge/>
            <w:hideMark/>
          </w:tcPr>
          <w:p w14:paraId="7A1EEE42" w14:textId="77777777" w:rsidR="00B34789" w:rsidRPr="00CE216F" w:rsidRDefault="00B34789" w:rsidP="007B02BB">
            <w:pPr>
              <w:jc w:val="left"/>
              <w:rPr>
                <w:rFonts w:cs="Arial"/>
                <w:sz w:val="18"/>
                <w:szCs w:val="18"/>
              </w:rPr>
            </w:pPr>
          </w:p>
        </w:tc>
        <w:tc>
          <w:tcPr>
            <w:tcW w:w="3118" w:type="dxa"/>
            <w:vMerge/>
            <w:noWrap/>
            <w:hideMark/>
          </w:tcPr>
          <w:p w14:paraId="0FA74979" w14:textId="77777777" w:rsidR="00B34789" w:rsidRPr="00CE216F" w:rsidRDefault="00B34789" w:rsidP="00F1117C">
            <w:pPr>
              <w:rPr>
                <w:rFonts w:cs="Arial"/>
                <w:sz w:val="18"/>
                <w:szCs w:val="18"/>
              </w:rPr>
            </w:pPr>
          </w:p>
        </w:tc>
        <w:tc>
          <w:tcPr>
            <w:tcW w:w="2268" w:type="dxa"/>
            <w:vMerge w:val="restart"/>
            <w:noWrap/>
            <w:hideMark/>
          </w:tcPr>
          <w:p w14:paraId="1FBA653A" w14:textId="77777777" w:rsidR="00B34789" w:rsidRPr="00CE216F" w:rsidRDefault="00B34789" w:rsidP="00F1117C">
            <w:pPr>
              <w:rPr>
                <w:rFonts w:cs="Arial"/>
                <w:sz w:val="18"/>
                <w:szCs w:val="18"/>
              </w:rPr>
            </w:pPr>
            <w:proofErr w:type="spellStart"/>
            <w:r w:rsidRPr="00CE216F">
              <w:rPr>
                <w:rFonts w:cs="Arial"/>
                <w:sz w:val="18"/>
                <w:szCs w:val="18"/>
              </w:rPr>
              <w:t>klorantraniliprol</w:t>
            </w:r>
            <w:proofErr w:type="spellEnd"/>
          </w:p>
        </w:tc>
        <w:tc>
          <w:tcPr>
            <w:tcW w:w="2410" w:type="dxa"/>
            <w:noWrap/>
            <w:hideMark/>
          </w:tcPr>
          <w:p w14:paraId="4CCA135F" w14:textId="77777777" w:rsidR="00B34789" w:rsidRPr="00CE216F" w:rsidRDefault="00B34789" w:rsidP="00F1117C">
            <w:pPr>
              <w:rPr>
                <w:rFonts w:cs="Arial"/>
                <w:sz w:val="18"/>
                <w:szCs w:val="18"/>
              </w:rPr>
            </w:pPr>
            <w:proofErr w:type="spellStart"/>
            <w:r w:rsidRPr="00CE216F">
              <w:rPr>
                <w:rFonts w:cs="Arial"/>
                <w:sz w:val="18"/>
                <w:szCs w:val="18"/>
              </w:rPr>
              <w:t>Coragen</w:t>
            </w:r>
            <w:proofErr w:type="spellEnd"/>
          </w:p>
        </w:tc>
        <w:tc>
          <w:tcPr>
            <w:tcW w:w="1418" w:type="dxa"/>
            <w:vMerge w:val="restart"/>
            <w:noWrap/>
            <w:hideMark/>
          </w:tcPr>
          <w:p w14:paraId="7F561147" w14:textId="77777777" w:rsidR="00B34789" w:rsidRPr="00CE216F" w:rsidRDefault="00B34789"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vMerge w:val="restart"/>
            <w:noWrap/>
            <w:hideMark/>
          </w:tcPr>
          <w:p w14:paraId="23E1D4F8" w14:textId="77777777" w:rsidR="00B34789" w:rsidRPr="00CE216F" w:rsidRDefault="00B34789" w:rsidP="00F1117C">
            <w:pPr>
              <w:rPr>
                <w:rFonts w:cs="Arial"/>
                <w:sz w:val="18"/>
                <w:szCs w:val="18"/>
              </w:rPr>
            </w:pPr>
            <w:r w:rsidRPr="00CE216F">
              <w:rPr>
                <w:rFonts w:cs="Arial"/>
                <w:sz w:val="18"/>
                <w:szCs w:val="18"/>
              </w:rPr>
              <w:t>21</w:t>
            </w:r>
          </w:p>
        </w:tc>
        <w:tc>
          <w:tcPr>
            <w:tcW w:w="1560" w:type="dxa"/>
            <w:vMerge w:val="restart"/>
            <w:noWrap/>
            <w:hideMark/>
          </w:tcPr>
          <w:p w14:paraId="29B3F175" w14:textId="77777777" w:rsidR="00B34789" w:rsidRPr="00CE216F" w:rsidRDefault="00B34789" w:rsidP="00F1117C">
            <w:pPr>
              <w:rPr>
                <w:rFonts w:cs="Arial"/>
                <w:sz w:val="18"/>
                <w:szCs w:val="18"/>
              </w:rPr>
            </w:pPr>
            <w:r w:rsidRPr="00CE216F">
              <w:rPr>
                <w:rFonts w:cs="Arial"/>
                <w:sz w:val="18"/>
                <w:szCs w:val="18"/>
              </w:rPr>
              <w:t>največ 2x v rastni sezoni</w:t>
            </w:r>
          </w:p>
        </w:tc>
      </w:tr>
      <w:tr w:rsidR="00B34789" w:rsidRPr="00CE216F" w14:paraId="0FEC26DE" w14:textId="77777777" w:rsidTr="007B02BB">
        <w:trPr>
          <w:trHeight w:val="290"/>
        </w:trPr>
        <w:tc>
          <w:tcPr>
            <w:tcW w:w="2547" w:type="dxa"/>
            <w:vMerge/>
          </w:tcPr>
          <w:p w14:paraId="57F46079" w14:textId="77777777" w:rsidR="00B34789" w:rsidRPr="00CE216F" w:rsidRDefault="00B34789" w:rsidP="007B02BB">
            <w:pPr>
              <w:jc w:val="left"/>
              <w:rPr>
                <w:rFonts w:cs="Arial"/>
                <w:sz w:val="18"/>
                <w:szCs w:val="18"/>
              </w:rPr>
            </w:pPr>
          </w:p>
        </w:tc>
        <w:tc>
          <w:tcPr>
            <w:tcW w:w="3118" w:type="dxa"/>
            <w:vMerge/>
            <w:noWrap/>
          </w:tcPr>
          <w:p w14:paraId="5525EF0D" w14:textId="77777777" w:rsidR="00B34789" w:rsidRPr="00CE216F" w:rsidRDefault="00B34789" w:rsidP="00F1117C">
            <w:pPr>
              <w:rPr>
                <w:rFonts w:cs="Arial"/>
                <w:sz w:val="18"/>
                <w:szCs w:val="18"/>
              </w:rPr>
            </w:pPr>
          </w:p>
        </w:tc>
        <w:tc>
          <w:tcPr>
            <w:tcW w:w="2268" w:type="dxa"/>
            <w:vMerge/>
            <w:noWrap/>
          </w:tcPr>
          <w:p w14:paraId="2B50B18C" w14:textId="77777777" w:rsidR="00B34789" w:rsidRPr="00CE216F" w:rsidRDefault="00B34789" w:rsidP="00F1117C">
            <w:pPr>
              <w:rPr>
                <w:rFonts w:cs="Arial"/>
                <w:sz w:val="18"/>
                <w:szCs w:val="18"/>
              </w:rPr>
            </w:pPr>
          </w:p>
        </w:tc>
        <w:tc>
          <w:tcPr>
            <w:tcW w:w="2410" w:type="dxa"/>
            <w:noWrap/>
          </w:tcPr>
          <w:p w14:paraId="51B809F2" w14:textId="49DA1843" w:rsidR="00B34789" w:rsidRPr="00CE216F" w:rsidRDefault="00B34789" w:rsidP="00F1117C">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418" w:type="dxa"/>
            <w:vMerge/>
            <w:noWrap/>
          </w:tcPr>
          <w:p w14:paraId="1C626AB3" w14:textId="77777777" w:rsidR="00B34789" w:rsidRPr="00CE216F" w:rsidRDefault="00B34789" w:rsidP="00F1117C">
            <w:pPr>
              <w:rPr>
                <w:rFonts w:cs="Arial"/>
                <w:sz w:val="18"/>
                <w:szCs w:val="18"/>
              </w:rPr>
            </w:pPr>
          </w:p>
        </w:tc>
        <w:tc>
          <w:tcPr>
            <w:tcW w:w="1842" w:type="dxa"/>
            <w:vMerge/>
            <w:noWrap/>
          </w:tcPr>
          <w:p w14:paraId="06A40A15" w14:textId="77777777" w:rsidR="00B34789" w:rsidRPr="00CE216F" w:rsidRDefault="00B34789" w:rsidP="00F1117C">
            <w:pPr>
              <w:rPr>
                <w:rFonts w:cs="Arial"/>
                <w:sz w:val="18"/>
                <w:szCs w:val="18"/>
              </w:rPr>
            </w:pPr>
          </w:p>
        </w:tc>
        <w:tc>
          <w:tcPr>
            <w:tcW w:w="1560" w:type="dxa"/>
            <w:vMerge/>
            <w:noWrap/>
          </w:tcPr>
          <w:p w14:paraId="5E236BD1" w14:textId="77777777" w:rsidR="00B34789" w:rsidRPr="00CE216F" w:rsidRDefault="00B34789" w:rsidP="00F1117C">
            <w:pPr>
              <w:rPr>
                <w:rFonts w:cs="Arial"/>
                <w:sz w:val="18"/>
                <w:szCs w:val="18"/>
              </w:rPr>
            </w:pPr>
          </w:p>
        </w:tc>
      </w:tr>
      <w:tr w:rsidR="007B02BB" w:rsidRPr="00CE216F" w14:paraId="66C23DE8" w14:textId="77777777" w:rsidTr="007B02BB">
        <w:trPr>
          <w:trHeight w:val="290"/>
        </w:trPr>
        <w:tc>
          <w:tcPr>
            <w:tcW w:w="2547" w:type="dxa"/>
            <w:vMerge/>
            <w:hideMark/>
          </w:tcPr>
          <w:p w14:paraId="59D72353" w14:textId="77777777" w:rsidR="007B02BB" w:rsidRPr="00CE216F" w:rsidRDefault="007B02BB" w:rsidP="007B02BB">
            <w:pPr>
              <w:jc w:val="left"/>
              <w:rPr>
                <w:rFonts w:cs="Arial"/>
                <w:sz w:val="18"/>
                <w:szCs w:val="18"/>
              </w:rPr>
            </w:pPr>
          </w:p>
        </w:tc>
        <w:tc>
          <w:tcPr>
            <w:tcW w:w="3118" w:type="dxa"/>
            <w:vMerge/>
            <w:noWrap/>
            <w:hideMark/>
          </w:tcPr>
          <w:p w14:paraId="2D731E84" w14:textId="77777777" w:rsidR="007B02BB" w:rsidRPr="00CE216F" w:rsidRDefault="007B02BB" w:rsidP="00F1117C">
            <w:pPr>
              <w:rPr>
                <w:rFonts w:cs="Arial"/>
                <w:sz w:val="18"/>
                <w:szCs w:val="18"/>
              </w:rPr>
            </w:pPr>
          </w:p>
        </w:tc>
        <w:tc>
          <w:tcPr>
            <w:tcW w:w="2268" w:type="dxa"/>
            <w:noWrap/>
            <w:hideMark/>
          </w:tcPr>
          <w:p w14:paraId="34666EFE" w14:textId="77777777" w:rsidR="007B02BB" w:rsidRPr="00CE216F" w:rsidRDefault="007B02BB"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58BCD339" w14:textId="77777777" w:rsidR="007B02BB" w:rsidRPr="00CE216F" w:rsidRDefault="007B02BB"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5F002073" w14:textId="77777777" w:rsidR="007B02BB" w:rsidRPr="00CE216F" w:rsidRDefault="007B02BB" w:rsidP="00F1117C">
            <w:pPr>
              <w:rPr>
                <w:rFonts w:cs="Arial"/>
                <w:sz w:val="18"/>
                <w:szCs w:val="18"/>
              </w:rPr>
            </w:pPr>
            <w:r w:rsidRPr="00CE216F">
              <w:rPr>
                <w:rFonts w:cs="Arial"/>
                <w:sz w:val="18"/>
                <w:szCs w:val="18"/>
              </w:rPr>
              <w:t xml:space="preserve">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22E9C774"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7D95614A"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0A802F08" w14:textId="77777777" w:rsidTr="007B02BB">
        <w:trPr>
          <w:trHeight w:val="290"/>
        </w:trPr>
        <w:tc>
          <w:tcPr>
            <w:tcW w:w="2547" w:type="dxa"/>
            <w:vMerge/>
            <w:hideMark/>
          </w:tcPr>
          <w:p w14:paraId="44CDC805" w14:textId="77777777" w:rsidR="007B02BB" w:rsidRPr="00CE216F" w:rsidRDefault="007B02BB" w:rsidP="007B02BB">
            <w:pPr>
              <w:jc w:val="left"/>
              <w:rPr>
                <w:rFonts w:cs="Arial"/>
                <w:sz w:val="18"/>
                <w:szCs w:val="18"/>
              </w:rPr>
            </w:pPr>
          </w:p>
        </w:tc>
        <w:tc>
          <w:tcPr>
            <w:tcW w:w="3118" w:type="dxa"/>
            <w:vMerge/>
            <w:noWrap/>
            <w:hideMark/>
          </w:tcPr>
          <w:p w14:paraId="257F4062" w14:textId="77777777" w:rsidR="007B02BB" w:rsidRPr="00CE216F" w:rsidRDefault="007B02BB" w:rsidP="00F1117C">
            <w:pPr>
              <w:rPr>
                <w:rFonts w:cs="Arial"/>
                <w:sz w:val="18"/>
                <w:szCs w:val="18"/>
              </w:rPr>
            </w:pPr>
          </w:p>
        </w:tc>
        <w:tc>
          <w:tcPr>
            <w:tcW w:w="2268" w:type="dxa"/>
            <w:noWrap/>
            <w:hideMark/>
          </w:tcPr>
          <w:p w14:paraId="1DD5BDE7" w14:textId="77777777" w:rsidR="007B02BB" w:rsidRPr="00CE216F" w:rsidRDefault="007B02BB" w:rsidP="00F1117C">
            <w:pPr>
              <w:rPr>
                <w:rFonts w:cs="Arial"/>
                <w:sz w:val="18"/>
                <w:szCs w:val="18"/>
              </w:rPr>
            </w:pPr>
            <w:proofErr w:type="spellStart"/>
            <w:r w:rsidRPr="00CE216F">
              <w:rPr>
                <w:rFonts w:cs="Arial"/>
                <w:sz w:val="18"/>
                <w:szCs w:val="18"/>
              </w:rPr>
              <w:t>klorantraniliprol</w:t>
            </w:r>
            <w:proofErr w:type="spellEnd"/>
          </w:p>
        </w:tc>
        <w:tc>
          <w:tcPr>
            <w:tcW w:w="2410" w:type="dxa"/>
            <w:noWrap/>
            <w:hideMark/>
          </w:tcPr>
          <w:p w14:paraId="2BE319A4" w14:textId="77777777" w:rsidR="007B02BB" w:rsidRPr="00CE216F" w:rsidRDefault="007B02BB" w:rsidP="00F1117C">
            <w:pPr>
              <w:rPr>
                <w:rFonts w:cs="Arial"/>
                <w:sz w:val="18"/>
                <w:szCs w:val="18"/>
              </w:rPr>
            </w:pPr>
            <w:proofErr w:type="spellStart"/>
            <w:r w:rsidRPr="00CE216F">
              <w:rPr>
                <w:rFonts w:cs="Arial"/>
                <w:sz w:val="18"/>
                <w:szCs w:val="18"/>
              </w:rPr>
              <w:t>Voliam</w:t>
            </w:r>
            <w:proofErr w:type="spellEnd"/>
          </w:p>
        </w:tc>
        <w:tc>
          <w:tcPr>
            <w:tcW w:w="1418" w:type="dxa"/>
            <w:noWrap/>
            <w:hideMark/>
          </w:tcPr>
          <w:p w14:paraId="425B706F" w14:textId="77777777" w:rsidR="007B02BB" w:rsidRPr="00CE216F" w:rsidRDefault="007B02BB"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48F53395" w14:textId="77777777" w:rsidR="007B02BB" w:rsidRPr="00CE216F" w:rsidRDefault="007B02BB" w:rsidP="00F1117C">
            <w:pPr>
              <w:rPr>
                <w:rFonts w:cs="Arial"/>
                <w:sz w:val="18"/>
                <w:szCs w:val="18"/>
              </w:rPr>
            </w:pPr>
            <w:r w:rsidRPr="00CE216F">
              <w:rPr>
                <w:rFonts w:cs="Arial"/>
                <w:sz w:val="18"/>
                <w:szCs w:val="18"/>
              </w:rPr>
              <w:t>21</w:t>
            </w:r>
          </w:p>
        </w:tc>
        <w:tc>
          <w:tcPr>
            <w:tcW w:w="1560" w:type="dxa"/>
            <w:noWrap/>
            <w:hideMark/>
          </w:tcPr>
          <w:p w14:paraId="01C8AC21" w14:textId="77777777" w:rsidR="007B02BB" w:rsidRPr="00CE216F" w:rsidRDefault="007B02BB" w:rsidP="00F1117C">
            <w:pPr>
              <w:rPr>
                <w:rFonts w:cs="Arial"/>
                <w:sz w:val="18"/>
                <w:szCs w:val="18"/>
              </w:rPr>
            </w:pPr>
          </w:p>
        </w:tc>
      </w:tr>
      <w:tr w:rsidR="007B02BB" w:rsidRPr="00CE216F" w14:paraId="084A4A42" w14:textId="77777777" w:rsidTr="007B02BB">
        <w:trPr>
          <w:trHeight w:val="290"/>
        </w:trPr>
        <w:tc>
          <w:tcPr>
            <w:tcW w:w="2547" w:type="dxa"/>
            <w:vMerge/>
            <w:hideMark/>
          </w:tcPr>
          <w:p w14:paraId="7298EC7E" w14:textId="77777777" w:rsidR="007B02BB" w:rsidRPr="00CE216F" w:rsidRDefault="007B02BB" w:rsidP="007B02BB">
            <w:pPr>
              <w:jc w:val="left"/>
              <w:rPr>
                <w:rFonts w:cs="Arial"/>
                <w:sz w:val="18"/>
                <w:szCs w:val="18"/>
              </w:rPr>
            </w:pPr>
          </w:p>
        </w:tc>
        <w:tc>
          <w:tcPr>
            <w:tcW w:w="3118" w:type="dxa"/>
            <w:vMerge/>
            <w:noWrap/>
            <w:hideMark/>
          </w:tcPr>
          <w:p w14:paraId="6FB5A382" w14:textId="77777777" w:rsidR="007B02BB" w:rsidRPr="00CE216F" w:rsidRDefault="007B02BB" w:rsidP="00F1117C">
            <w:pPr>
              <w:rPr>
                <w:rFonts w:cs="Arial"/>
                <w:sz w:val="18"/>
                <w:szCs w:val="18"/>
              </w:rPr>
            </w:pPr>
          </w:p>
        </w:tc>
        <w:tc>
          <w:tcPr>
            <w:tcW w:w="2268" w:type="dxa"/>
            <w:noWrap/>
            <w:hideMark/>
          </w:tcPr>
          <w:p w14:paraId="264EABFD" w14:textId="77777777" w:rsidR="007B02BB" w:rsidRPr="00CE216F" w:rsidRDefault="007B02BB" w:rsidP="00F1117C">
            <w:pPr>
              <w:rPr>
                <w:rFonts w:cs="Arial"/>
                <w:sz w:val="18"/>
                <w:szCs w:val="18"/>
              </w:rPr>
            </w:pPr>
            <w:proofErr w:type="spellStart"/>
            <w:r w:rsidRPr="00CE216F">
              <w:rPr>
                <w:rFonts w:cs="Arial"/>
                <w:sz w:val="18"/>
                <w:szCs w:val="18"/>
              </w:rPr>
              <w:t>klorantraniliprol</w:t>
            </w:r>
            <w:proofErr w:type="spellEnd"/>
          </w:p>
        </w:tc>
        <w:tc>
          <w:tcPr>
            <w:tcW w:w="2410" w:type="dxa"/>
            <w:noWrap/>
            <w:hideMark/>
          </w:tcPr>
          <w:p w14:paraId="3328C2D5" w14:textId="77777777" w:rsidR="007B02BB" w:rsidRPr="00CE216F" w:rsidRDefault="007B02BB" w:rsidP="00F1117C">
            <w:pPr>
              <w:rPr>
                <w:rFonts w:cs="Arial"/>
                <w:sz w:val="18"/>
                <w:szCs w:val="18"/>
              </w:rPr>
            </w:pPr>
            <w:proofErr w:type="spellStart"/>
            <w:r w:rsidRPr="00CE216F">
              <w:rPr>
                <w:rFonts w:cs="Arial"/>
                <w:sz w:val="18"/>
                <w:szCs w:val="18"/>
              </w:rPr>
              <w:t>Coragen</w:t>
            </w:r>
            <w:proofErr w:type="spellEnd"/>
          </w:p>
        </w:tc>
        <w:tc>
          <w:tcPr>
            <w:tcW w:w="1418" w:type="dxa"/>
            <w:noWrap/>
            <w:hideMark/>
          </w:tcPr>
          <w:p w14:paraId="3DC72884" w14:textId="77777777" w:rsidR="007B02BB" w:rsidRPr="00CE216F" w:rsidRDefault="007B02BB"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1C6A2034" w14:textId="77777777" w:rsidR="007B02BB" w:rsidRPr="00CE216F" w:rsidRDefault="007B02BB" w:rsidP="00F1117C">
            <w:pPr>
              <w:rPr>
                <w:rFonts w:cs="Arial"/>
                <w:sz w:val="18"/>
                <w:szCs w:val="18"/>
              </w:rPr>
            </w:pPr>
            <w:r w:rsidRPr="00CE216F">
              <w:rPr>
                <w:rFonts w:cs="Arial"/>
                <w:sz w:val="18"/>
                <w:szCs w:val="18"/>
              </w:rPr>
              <w:t>21</w:t>
            </w:r>
          </w:p>
        </w:tc>
        <w:tc>
          <w:tcPr>
            <w:tcW w:w="1560" w:type="dxa"/>
            <w:noWrap/>
            <w:hideMark/>
          </w:tcPr>
          <w:p w14:paraId="2E6232F9" w14:textId="77777777" w:rsidR="007B02BB" w:rsidRPr="00CE216F" w:rsidRDefault="007B02BB" w:rsidP="00F1117C">
            <w:pPr>
              <w:rPr>
                <w:rFonts w:cs="Arial"/>
                <w:sz w:val="18"/>
                <w:szCs w:val="18"/>
              </w:rPr>
            </w:pPr>
          </w:p>
        </w:tc>
      </w:tr>
      <w:tr w:rsidR="007B02BB" w:rsidRPr="00CE216F" w14:paraId="5BAD9627" w14:textId="77777777" w:rsidTr="007B02BB">
        <w:trPr>
          <w:trHeight w:val="290"/>
        </w:trPr>
        <w:tc>
          <w:tcPr>
            <w:tcW w:w="2547" w:type="dxa"/>
            <w:vMerge w:val="restart"/>
            <w:noWrap/>
            <w:hideMark/>
          </w:tcPr>
          <w:p w14:paraId="250F8A9D" w14:textId="67733E1C" w:rsidR="007B02BB" w:rsidRPr="00CE216F" w:rsidRDefault="007B02BB" w:rsidP="007B02BB">
            <w:pPr>
              <w:jc w:val="left"/>
              <w:rPr>
                <w:rFonts w:cs="Arial"/>
                <w:sz w:val="18"/>
                <w:szCs w:val="18"/>
              </w:rPr>
            </w:pPr>
            <w:r w:rsidRPr="00CE216F">
              <w:rPr>
                <w:rFonts w:cs="Arial"/>
                <w:b/>
                <w:bCs/>
                <w:sz w:val="18"/>
                <w:szCs w:val="18"/>
              </w:rPr>
              <w:t>Listne uši</w:t>
            </w:r>
            <w:r w:rsidRPr="00CE216F">
              <w:rPr>
                <w:rFonts w:cs="Arial"/>
                <w:sz w:val="18"/>
                <w:szCs w:val="18"/>
              </w:rPr>
              <w:t xml:space="preserve"> </w:t>
            </w:r>
            <w:r>
              <w:rPr>
                <w:rFonts w:cs="Arial"/>
                <w:sz w:val="18"/>
                <w:szCs w:val="18"/>
              </w:rPr>
              <w:t xml:space="preserve">                         </w:t>
            </w:r>
            <w:r w:rsidRPr="00CE216F">
              <w:rPr>
                <w:rFonts w:cs="Arial"/>
                <w:sz w:val="18"/>
                <w:szCs w:val="18"/>
              </w:rPr>
              <w:t>(</w:t>
            </w:r>
            <w:proofErr w:type="spellStart"/>
            <w:r w:rsidRPr="00CE216F">
              <w:rPr>
                <w:rFonts w:cs="Arial"/>
                <w:sz w:val="18"/>
                <w:szCs w:val="18"/>
              </w:rPr>
              <w:t>Aphididae</w:t>
            </w:r>
            <w:proofErr w:type="spellEnd"/>
            <w:r w:rsidRPr="00CE216F">
              <w:rPr>
                <w:rFonts w:cs="Arial"/>
                <w:sz w:val="18"/>
                <w:szCs w:val="18"/>
              </w:rPr>
              <w:t>)</w:t>
            </w:r>
          </w:p>
        </w:tc>
        <w:tc>
          <w:tcPr>
            <w:tcW w:w="3118" w:type="dxa"/>
            <w:vMerge w:val="restart"/>
            <w:noWrap/>
            <w:hideMark/>
          </w:tcPr>
          <w:p w14:paraId="60456B32" w14:textId="15F5AAA8" w:rsidR="007B02BB" w:rsidRPr="00CE216F" w:rsidRDefault="007B02BB" w:rsidP="00F1117C">
            <w:pPr>
              <w:rPr>
                <w:rFonts w:cs="Arial"/>
                <w:sz w:val="18"/>
                <w:szCs w:val="18"/>
              </w:rPr>
            </w:pPr>
            <w:r w:rsidRPr="00CE216F">
              <w:rPr>
                <w:rFonts w:cs="Arial"/>
                <w:b/>
                <w:bCs/>
                <w:sz w:val="18"/>
                <w:szCs w:val="18"/>
                <w:u w:val="single"/>
              </w:rPr>
              <w:t>Agrotehnični ukrepi:</w:t>
            </w:r>
          </w:p>
          <w:p w14:paraId="622E45E9" w14:textId="6C11D192" w:rsidR="007B02BB" w:rsidRPr="003B27EA" w:rsidRDefault="007B02BB" w:rsidP="00B84EF7">
            <w:pPr>
              <w:pStyle w:val="Odstavekseznama"/>
              <w:numPr>
                <w:ilvl w:val="0"/>
                <w:numId w:val="30"/>
              </w:numPr>
              <w:spacing w:after="160" w:line="259" w:lineRule="auto"/>
              <w:ind w:left="177" w:hanging="141"/>
              <w:rPr>
                <w:rFonts w:cs="Arial"/>
                <w:sz w:val="18"/>
                <w:szCs w:val="18"/>
              </w:rPr>
            </w:pPr>
            <w:r w:rsidRPr="003B27EA">
              <w:rPr>
                <w:rFonts w:cs="Arial"/>
                <w:sz w:val="18"/>
                <w:szCs w:val="18"/>
              </w:rPr>
              <w:lastRenderedPageBreak/>
              <w:t>preprečevanje zapleveljenosti.</w:t>
            </w:r>
          </w:p>
        </w:tc>
        <w:tc>
          <w:tcPr>
            <w:tcW w:w="2268" w:type="dxa"/>
            <w:noWrap/>
            <w:hideMark/>
          </w:tcPr>
          <w:p w14:paraId="243CF94D" w14:textId="77777777" w:rsidR="007B02BB" w:rsidRPr="00CE216F" w:rsidRDefault="007B02BB" w:rsidP="00F1117C">
            <w:pPr>
              <w:rPr>
                <w:rFonts w:cs="Arial"/>
                <w:sz w:val="18"/>
                <w:szCs w:val="18"/>
              </w:rPr>
            </w:pPr>
            <w:proofErr w:type="spellStart"/>
            <w:r w:rsidRPr="00CE216F">
              <w:rPr>
                <w:rFonts w:cs="Arial"/>
                <w:sz w:val="18"/>
                <w:szCs w:val="18"/>
              </w:rPr>
              <w:lastRenderedPageBreak/>
              <w:t>deltametrin</w:t>
            </w:r>
            <w:proofErr w:type="spellEnd"/>
          </w:p>
        </w:tc>
        <w:tc>
          <w:tcPr>
            <w:tcW w:w="2410" w:type="dxa"/>
            <w:noWrap/>
            <w:hideMark/>
          </w:tcPr>
          <w:p w14:paraId="5234C9E6" w14:textId="77777777" w:rsidR="007B02BB" w:rsidRPr="00CE216F" w:rsidRDefault="007B02BB"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4E326EF8" w14:textId="77777777" w:rsidR="007B02BB" w:rsidRPr="00CE216F" w:rsidRDefault="007B02BB" w:rsidP="00F1117C">
            <w:pPr>
              <w:rPr>
                <w:rFonts w:cs="Arial"/>
                <w:sz w:val="18"/>
                <w:szCs w:val="18"/>
              </w:rPr>
            </w:pPr>
            <w:r w:rsidRPr="00CE216F">
              <w:rPr>
                <w:rFonts w:cs="Arial"/>
                <w:sz w:val="18"/>
                <w:szCs w:val="18"/>
              </w:rPr>
              <w:t xml:space="preserve">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7FD807F1"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1DB59F51" w14:textId="77777777" w:rsidR="007B02BB" w:rsidRPr="00CE216F" w:rsidRDefault="007B02BB" w:rsidP="00F1117C">
            <w:pPr>
              <w:rPr>
                <w:rFonts w:cs="Arial"/>
                <w:sz w:val="18"/>
                <w:szCs w:val="18"/>
              </w:rPr>
            </w:pPr>
            <w:r w:rsidRPr="00CE216F">
              <w:rPr>
                <w:rFonts w:cs="Arial"/>
                <w:sz w:val="18"/>
                <w:szCs w:val="18"/>
              </w:rPr>
              <w:t> </w:t>
            </w:r>
          </w:p>
        </w:tc>
      </w:tr>
      <w:tr w:rsidR="006F21B3" w:rsidRPr="00CE216F" w14:paraId="307C7977" w14:textId="77777777" w:rsidTr="007B02BB">
        <w:trPr>
          <w:trHeight w:val="290"/>
        </w:trPr>
        <w:tc>
          <w:tcPr>
            <w:tcW w:w="2547" w:type="dxa"/>
            <w:vMerge/>
          </w:tcPr>
          <w:p w14:paraId="5C6C36FC" w14:textId="77777777" w:rsidR="006F21B3" w:rsidRPr="00CE216F" w:rsidRDefault="006F21B3" w:rsidP="007B02BB">
            <w:pPr>
              <w:jc w:val="left"/>
              <w:rPr>
                <w:rFonts w:cs="Arial"/>
                <w:sz w:val="18"/>
                <w:szCs w:val="18"/>
              </w:rPr>
            </w:pPr>
          </w:p>
        </w:tc>
        <w:tc>
          <w:tcPr>
            <w:tcW w:w="3118" w:type="dxa"/>
            <w:vMerge/>
            <w:noWrap/>
          </w:tcPr>
          <w:p w14:paraId="3E86408E" w14:textId="77777777" w:rsidR="006F21B3" w:rsidRPr="00CE216F" w:rsidRDefault="006F21B3" w:rsidP="00F1117C">
            <w:pPr>
              <w:rPr>
                <w:rFonts w:cs="Arial"/>
                <w:sz w:val="18"/>
                <w:szCs w:val="18"/>
              </w:rPr>
            </w:pPr>
          </w:p>
        </w:tc>
        <w:tc>
          <w:tcPr>
            <w:tcW w:w="2268" w:type="dxa"/>
            <w:noWrap/>
          </w:tcPr>
          <w:p w14:paraId="3F676DB7" w14:textId="60188D4C" w:rsidR="006F21B3" w:rsidRPr="006F21B3" w:rsidRDefault="006F21B3" w:rsidP="00F1117C">
            <w:pPr>
              <w:rPr>
                <w:rFonts w:cs="Arial"/>
                <w:color w:val="00B050"/>
                <w:sz w:val="18"/>
                <w:szCs w:val="18"/>
              </w:rPr>
            </w:pPr>
            <w:r w:rsidRPr="006F21B3">
              <w:rPr>
                <w:rFonts w:cs="Arial"/>
                <w:color w:val="00B050"/>
                <w:sz w:val="18"/>
                <w:szCs w:val="18"/>
              </w:rPr>
              <w:t>piretrin</w:t>
            </w:r>
          </w:p>
        </w:tc>
        <w:tc>
          <w:tcPr>
            <w:tcW w:w="2410" w:type="dxa"/>
            <w:noWrap/>
          </w:tcPr>
          <w:p w14:paraId="7DE8CF0E" w14:textId="4CE66B7D" w:rsidR="006F21B3" w:rsidRPr="006F21B3" w:rsidRDefault="006F21B3" w:rsidP="00F1117C">
            <w:pPr>
              <w:rPr>
                <w:rFonts w:cs="Arial"/>
                <w:color w:val="00B050"/>
                <w:sz w:val="18"/>
                <w:szCs w:val="18"/>
              </w:rPr>
            </w:pPr>
            <w:proofErr w:type="spellStart"/>
            <w:r w:rsidRPr="006F21B3">
              <w:rPr>
                <w:rFonts w:cs="Arial"/>
                <w:color w:val="00B050"/>
                <w:sz w:val="18"/>
                <w:szCs w:val="18"/>
              </w:rPr>
              <w:t>Asset</w:t>
            </w:r>
            <w:proofErr w:type="spellEnd"/>
            <w:r w:rsidRPr="006F21B3">
              <w:rPr>
                <w:rFonts w:cs="Arial"/>
                <w:color w:val="00B050"/>
                <w:sz w:val="18"/>
                <w:szCs w:val="18"/>
              </w:rPr>
              <w:t xml:space="preserve"> </w:t>
            </w:r>
            <w:proofErr w:type="spellStart"/>
            <w:r w:rsidRPr="006F21B3">
              <w:rPr>
                <w:rFonts w:cs="Arial"/>
                <w:color w:val="00B050"/>
                <w:sz w:val="18"/>
                <w:szCs w:val="18"/>
              </w:rPr>
              <w:t>five</w:t>
            </w:r>
            <w:proofErr w:type="spellEnd"/>
          </w:p>
        </w:tc>
        <w:tc>
          <w:tcPr>
            <w:tcW w:w="1418" w:type="dxa"/>
            <w:noWrap/>
          </w:tcPr>
          <w:p w14:paraId="675C5A86" w14:textId="48924ADC" w:rsidR="006F21B3" w:rsidRPr="006F21B3" w:rsidRDefault="006F21B3" w:rsidP="00F1117C">
            <w:pPr>
              <w:rPr>
                <w:rFonts w:cs="Arial"/>
                <w:color w:val="00B050"/>
                <w:sz w:val="18"/>
                <w:szCs w:val="18"/>
              </w:rPr>
            </w:pPr>
            <w:r w:rsidRPr="006F21B3">
              <w:rPr>
                <w:rFonts w:cs="Arial"/>
                <w:color w:val="00B050"/>
                <w:sz w:val="18"/>
                <w:szCs w:val="18"/>
              </w:rPr>
              <w:t>0,38 L/ha</w:t>
            </w:r>
          </w:p>
        </w:tc>
        <w:tc>
          <w:tcPr>
            <w:tcW w:w="1842" w:type="dxa"/>
            <w:noWrap/>
          </w:tcPr>
          <w:p w14:paraId="5D09AC0E" w14:textId="2F4EA3F4" w:rsidR="006F21B3" w:rsidRPr="006F21B3" w:rsidRDefault="006F21B3" w:rsidP="00F1117C">
            <w:pPr>
              <w:rPr>
                <w:rFonts w:cs="Arial"/>
                <w:color w:val="00B050"/>
                <w:sz w:val="18"/>
                <w:szCs w:val="18"/>
              </w:rPr>
            </w:pPr>
            <w:r w:rsidRPr="006F21B3">
              <w:rPr>
                <w:rFonts w:cs="Arial"/>
                <w:color w:val="00B050"/>
                <w:sz w:val="18"/>
                <w:szCs w:val="18"/>
              </w:rPr>
              <w:t>7</w:t>
            </w:r>
          </w:p>
        </w:tc>
        <w:tc>
          <w:tcPr>
            <w:tcW w:w="1560" w:type="dxa"/>
            <w:noWrap/>
          </w:tcPr>
          <w:p w14:paraId="571A8C12" w14:textId="6C6D9B03" w:rsidR="006F21B3" w:rsidRPr="006F21B3" w:rsidRDefault="006F21B3" w:rsidP="00F1117C">
            <w:pPr>
              <w:rPr>
                <w:rFonts w:cs="Arial"/>
                <w:color w:val="00B050"/>
                <w:sz w:val="18"/>
                <w:szCs w:val="18"/>
              </w:rPr>
            </w:pPr>
            <w:r w:rsidRPr="006F21B3">
              <w:rPr>
                <w:rFonts w:cs="Arial"/>
                <w:color w:val="00B050"/>
                <w:sz w:val="18"/>
                <w:szCs w:val="18"/>
              </w:rPr>
              <w:t>Manjša uporaba</w:t>
            </w:r>
            <w:r>
              <w:rPr>
                <w:rFonts w:cs="Arial"/>
                <w:color w:val="00B050"/>
                <w:sz w:val="18"/>
                <w:szCs w:val="18"/>
              </w:rPr>
              <w:t>; največ 3x na rastno sezono</w:t>
            </w:r>
            <w:r w:rsidRPr="006F21B3">
              <w:rPr>
                <w:rFonts w:cs="Arial"/>
                <w:color w:val="00B050"/>
                <w:sz w:val="18"/>
                <w:szCs w:val="18"/>
              </w:rPr>
              <w:t xml:space="preserve"> </w:t>
            </w:r>
          </w:p>
        </w:tc>
      </w:tr>
      <w:tr w:rsidR="007B02BB" w:rsidRPr="00CE216F" w14:paraId="483D94CF" w14:textId="77777777" w:rsidTr="007B02BB">
        <w:trPr>
          <w:trHeight w:val="290"/>
        </w:trPr>
        <w:tc>
          <w:tcPr>
            <w:tcW w:w="2547" w:type="dxa"/>
            <w:vMerge/>
            <w:hideMark/>
          </w:tcPr>
          <w:p w14:paraId="2D664B0F" w14:textId="77777777" w:rsidR="007B02BB" w:rsidRPr="00CE216F" w:rsidRDefault="007B02BB" w:rsidP="007B02BB">
            <w:pPr>
              <w:jc w:val="left"/>
              <w:rPr>
                <w:rFonts w:cs="Arial"/>
                <w:sz w:val="18"/>
                <w:szCs w:val="18"/>
              </w:rPr>
            </w:pPr>
          </w:p>
        </w:tc>
        <w:tc>
          <w:tcPr>
            <w:tcW w:w="3118" w:type="dxa"/>
            <w:vMerge/>
            <w:noWrap/>
            <w:hideMark/>
          </w:tcPr>
          <w:p w14:paraId="485A3FB6" w14:textId="77777777" w:rsidR="007B02BB" w:rsidRPr="00CE216F" w:rsidRDefault="007B02BB" w:rsidP="00F1117C">
            <w:pPr>
              <w:rPr>
                <w:rFonts w:cs="Arial"/>
                <w:sz w:val="18"/>
                <w:szCs w:val="18"/>
              </w:rPr>
            </w:pPr>
          </w:p>
        </w:tc>
        <w:tc>
          <w:tcPr>
            <w:tcW w:w="2268" w:type="dxa"/>
            <w:noWrap/>
            <w:hideMark/>
          </w:tcPr>
          <w:p w14:paraId="494B0AF9" w14:textId="77777777" w:rsidR="007B02BB" w:rsidRPr="00CE216F" w:rsidRDefault="007B02BB" w:rsidP="00F1117C">
            <w:pPr>
              <w:rPr>
                <w:rFonts w:cs="Arial"/>
                <w:sz w:val="18"/>
                <w:szCs w:val="18"/>
              </w:rPr>
            </w:pPr>
            <w:proofErr w:type="spellStart"/>
            <w:r w:rsidRPr="00CE216F">
              <w:rPr>
                <w:rFonts w:cs="Arial"/>
                <w:sz w:val="18"/>
                <w:szCs w:val="18"/>
              </w:rPr>
              <w:t>pirimikarb</w:t>
            </w:r>
            <w:proofErr w:type="spellEnd"/>
          </w:p>
        </w:tc>
        <w:tc>
          <w:tcPr>
            <w:tcW w:w="2410" w:type="dxa"/>
            <w:noWrap/>
            <w:hideMark/>
          </w:tcPr>
          <w:p w14:paraId="5EF0D4D6" w14:textId="77777777" w:rsidR="007B02BB" w:rsidRPr="00CE216F" w:rsidRDefault="007B02BB" w:rsidP="00F1117C">
            <w:pPr>
              <w:rPr>
                <w:rFonts w:cs="Arial"/>
                <w:sz w:val="18"/>
                <w:szCs w:val="18"/>
              </w:rPr>
            </w:pPr>
            <w:proofErr w:type="spellStart"/>
            <w:r w:rsidRPr="00CE216F">
              <w:rPr>
                <w:rFonts w:cs="Arial"/>
                <w:sz w:val="18"/>
                <w:szCs w:val="18"/>
              </w:rPr>
              <w:t>Pirimor</w:t>
            </w:r>
            <w:proofErr w:type="spellEnd"/>
            <w:r w:rsidRPr="00CE216F">
              <w:rPr>
                <w:rFonts w:cs="Arial"/>
                <w:sz w:val="18"/>
                <w:szCs w:val="18"/>
              </w:rPr>
              <w:t xml:space="preserve"> 50 WG</w:t>
            </w:r>
          </w:p>
        </w:tc>
        <w:tc>
          <w:tcPr>
            <w:tcW w:w="1418" w:type="dxa"/>
            <w:noWrap/>
            <w:hideMark/>
          </w:tcPr>
          <w:p w14:paraId="58220289" w14:textId="77777777" w:rsidR="007B02BB" w:rsidRPr="00CE216F" w:rsidRDefault="007B02BB" w:rsidP="00F1117C">
            <w:pPr>
              <w:rPr>
                <w:rFonts w:cs="Arial"/>
                <w:sz w:val="18"/>
                <w:szCs w:val="18"/>
              </w:rPr>
            </w:pPr>
            <w:r w:rsidRPr="00CE216F">
              <w:rPr>
                <w:rFonts w:cs="Arial"/>
                <w:sz w:val="18"/>
                <w:szCs w:val="18"/>
              </w:rPr>
              <w:t>0,75 kg/ha</w:t>
            </w:r>
          </w:p>
        </w:tc>
        <w:tc>
          <w:tcPr>
            <w:tcW w:w="1842" w:type="dxa"/>
            <w:noWrap/>
            <w:hideMark/>
          </w:tcPr>
          <w:p w14:paraId="2BC83815" w14:textId="77777777" w:rsidR="007B02BB" w:rsidRPr="00CE216F" w:rsidRDefault="007B02BB" w:rsidP="00F1117C">
            <w:pPr>
              <w:rPr>
                <w:rFonts w:cs="Arial"/>
                <w:sz w:val="18"/>
                <w:szCs w:val="18"/>
              </w:rPr>
            </w:pPr>
            <w:r w:rsidRPr="00CE216F">
              <w:rPr>
                <w:rFonts w:cs="Arial"/>
                <w:sz w:val="18"/>
                <w:szCs w:val="18"/>
              </w:rPr>
              <w:t>7</w:t>
            </w:r>
          </w:p>
        </w:tc>
        <w:tc>
          <w:tcPr>
            <w:tcW w:w="1560" w:type="dxa"/>
            <w:noWrap/>
            <w:hideMark/>
          </w:tcPr>
          <w:p w14:paraId="3B1C5033" w14:textId="77777777" w:rsidR="007B02BB" w:rsidRPr="00CE216F" w:rsidRDefault="007B02BB" w:rsidP="00F1117C">
            <w:pPr>
              <w:rPr>
                <w:rFonts w:cs="Arial"/>
                <w:sz w:val="18"/>
                <w:szCs w:val="18"/>
              </w:rPr>
            </w:pPr>
            <w:r w:rsidRPr="00CE216F">
              <w:rPr>
                <w:rFonts w:cs="Arial"/>
                <w:sz w:val="18"/>
                <w:szCs w:val="18"/>
              </w:rPr>
              <w:t>največ 1x v rastni sezoni</w:t>
            </w:r>
          </w:p>
        </w:tc>
      </w:tr>
      <w:tr w:rsidR="006F21B3" w:rsidRPr="00CE216F" w14:paraId="252A1323" w14:textId="77777777" w:rsidTr="007B02BB">
        <w:trPr>
          <w:trHeight w:val="290"/>
        </w:trPr>
        <w:tc>
          <w:tcPr>
            <w:tcW w:w="2547" w:type="dxa"/>
            <w:vMerge w:val="restart"/>
            <w:noWrap/>
            <w:hideMark/>
          </w:tcPr>
          <w:p w14:paraId="3F2D5E5C" w14:textId="77777777" w:rsidR="006F21B3" w:rsidRDefault="006F21B3" w:rsidP="007B02BB">
            <w:pPr>
              <w:jc w:val="left"/>
              <w:rPr>
                <w:rFonts w:cs="Arial"/>
                <w:b/>
                <w:bCs/>
                <w:sz w:val="18"/>
                <w:szCs w:val="18"/>
              </w:rPr>
            </w:pPr>
            <w:proofErr w:type="spellStart"/>
            <w:r w:rsidRPr="00CE216F">
              <w:rPr>
                <w:rFonts w:cs="Arial"/>
                <w:b/>
                <w:bCs/>
                <w:sz w:val="18"/>
                <w:szCs w:val="18"/>
              </w:rPr>
              <w:t>Res</w:t>
            </w:r>
            <w:r>
              <w:rPr>
                <w:rFonts w:cs="Arial"/>
                <w:b/>
                <w:bCs/>
                <w:sz w:val="18"/>
                <w:szCs w:val="18"/>
              </w:rPr>
              <w:t>arji</w:t>
            </w:r>
            <w:proofErr w:type="spellEnd"/>
          </w:p>
          <w:p w14:paraId="7D82B2B2" w14:textId="472DB2B3" w:rsidR="006F21B3" w:rsidRPr="00CE216F" w:rsidRDefault="006F21B3" w:rsidP="007B02BB">
            <w:pPr>
              <w:jc w:val="left"/>
              <w:rPr>
                <w:rFonts w:cs="Arial"/>
                <w:sz w:val="18"/>
                <w:szCs w:val="18"/>
              </w:rPr>
            </w:pPr>
            <w:r w:rsidRPr="00CE216F">
              <w:rPr>
                <w:rFonts w:cs="Arial"/>
                <w:sz w:val="18"/>
                <w:szCs w:val="18"/>
              </w:rPr>
              <w:t>(</w:t>
            </w:r>
            <w:proofErr w:type="spellStart"/>
            <w:r w:rsidRPr="00CE216F">
              <w:rPr>
                <w:rFonts w:cs="Arial"/>
                <w:sz w:val="18"/>
                <w:szCs w:val="18"/>
              </w:rPr>
              <w:t>Thysanoptera</w:t>
            </w:r>
            <w:proofErr w:type="spellEnd"/>
            <w:r w:rsidRPr="00CE216F">
              <w:rPr>
                <w:rFonts w:cs="Arial"/>
                <w:sz w:val="18"/>
                <w:szCs w:val="18"/>
              </w:rPr>
              <w:t>)</w:t>
            </w:r>
          </w:p>
        </w:tc>
        <w:tc>
          <w:tcPr>
            <w:tcW w:w="3118" w:type="dxa"/>
            <w:vMerge w:val="restart"/>
            <w:noWrap/>
            <w:hideMark/>
          </w:tcPr>
          <w:p w14:paraId="1A0E4D47" w14:textId="77777777" w:rsidR="006F21B3" w:rsidRPr="00CE216F" w:rsidRDefault="006F21B3" w:rsidP="00F1117C">
            <w:pPr>
              <w:rPr>
                <w:rFonts w:cs="Arial"/>
                <w:sz w:val="18"/>
                <w:szCs w:val="18"/>
              </w:rPr>
            </w:pPr>
            <w:r w:rsidRPr="00CE216F">
              <w:rPr>
                <w:rFonts w:cs="Arial"/>
                <w:sz w:val="18"/>
                <w:szCs w:val="18"/>
              </w:rPr>
              <w:t> </w:t>
            </w:r>
          </w:p>
        </w:tc>
        <w:tc>
          <w:tcPr>
            <w:tcW w:w="2268" w:type="dxa"/>
            <w:noWrap/>
            <w:hideMark/>
          </w:tcPr>
          <w:p w14:paraId="31B764F3" w14:textId="77777777" w:rsidR="006F21B3" w:rsidRPr="00CE216F" w:rsidRDefault="006F21B3"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63A8950B" w14:textId="77777777" w:rsidR="006F21B3" w:rsidRPr="00CE216F" w:rsidRDefault="006F21B3"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556AADDF" w14:textId="77777777" w:rsidR="006F21B3" w:rsidRPr="00CE216F" w:rsidRDefault="006F21B3" w:rsidP="00F1117C">
            <w:pPr>
              <w:rPr>
                <w:rFonts w:cs="Arial"/>
                <w:sz w:val="18"/>
                <w:szCs w:val="18"/>
              </w:rPr>
            </w:pPr>
            <w:r w:rsidRPr="00CE216F">
              <w:rPr>
                <w:rFonts w:cs="Arial"/>
                <w:sz w:val="18"/>
                <w:szCs w:val="18"/>
              </w:rPr>
              <w:t xml:space="preserve">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789D2CE8" w14:textId="77777777" w:rsidR="006F21B3" w:rsidRPr="00CE216F" w:rsidRDefault="006F21B3" w:rsidP="00F1117C">
            <w:pPr>
              <w:rPr>
                <w:rFonts w:cs="Arial"/>
                <w:sz w:val="18"/>
                <w:szCs w:val="18"/>
              </w:rPr>
            </w:pPr>
            <w:r w:rsidRPr="00CE216F">
              <w:rPr>
                <w:rFonts w:cs="Arial"/>
                <w:sz w:val="18"/>
                <w:szCs w:val="18"/>
              </w:rPr>
              <w:t>7</w:t>
            </w:r>
          </w:p>
        </w:tc>
        <w:tc>
          <w:tcPr>
            <w:tcW w:w="1560" w:type="dxa"/>
            <w:noWrap/>
            <w:hideMark/>
          </w:tcPr>
          <w:p w14:paraId="40D0CBDF" w14:textId="77777777" w:rsidR="006F21B3" w:rsidRPr="00CE216F" w:rsidRDefault="006F21B3" w:rsidP="00F1117C">
            <w:pPr>
              <w:rPr>
                <w:rFonts w:cs="Arial"/>
                <w:sz w:val="18"/>
                <w:szCs w:val="18"/>
              </w:rPr>
            </w:pPr>
            <w:r w:rsidRPr="00CE216F">
              <w:rPr>
                <w:rFonts w:cs="Arial"/>
                <w:sz w:val="18"/>
                <w:szCs w:val="18"/>
              </w:rPr>
              <w:t> </w:t>
            </w:r>
          </w:p>
        </w:tc>
      </w:tr>
      <w:tr w:rsidR="006F21B3" w:rsidRPr="00CE216F" w14:paraId="2BCA1B9C" w14:textId="77777777" w:rsidTr="007B02BB">
        <w:trPr>
          <w:trHeight w:val="290"/>
        </w:trPr>
        <w:tc>
          <w:tcPr>
            <w:tcW w:w="2547" w:type="dxa"/>
            <w:vMerge/>
            <w:noWrap/>
          </w:tcPr>
          <w:p w14:paraId="045179D4" w14:textId="77777777" w:rsidR="006F21B3" w:rsidRPr="00CE216F" w:rsidRDefault="006F21B3" w:rsidP="007B02BB">
            <w:pPr>
              <w:jc w:val="left"/>
              <w:rPr>
                <w:rFonts w:cs="Arial"/>
                <w:b/>
                <w:bCs/>
                <w:sz w:val="18"/>
                <w:szCs w:val="18"/>
              </w:rPr>
            </w:pPr>
          </w:p>
        </w:tc>
        <w:tc>
          <w:tcPr>
            <w:tcW w:w="3118" w:type="dxa"/>
            <w:vMerge/>
            <w:noWrap/>
          </w:tcPr>
          <w:p w14:paraId="44BB6E9E" w14:textId="77777777" w:rsidR="006F21B3" w:rsidRPr="00CE216F" w:rsidRDefault="006F21B3" w:rsidP="00F1117C">
            <w:pPr>
              <w:rPr>
                <w:rFonts w:cs="Arial"/>
                <w:sz w:val="18"/>
                <w:szCs w:val="18"/>
              </w:rPr>
            </w:pPr>
          </w:p>
        </w:tc>
        <w:tc>
          <w:tcPr>
            <w:tcW w:w="2268" w:type="dxa"/>
            <w:noWrap/>
          </w:tcPr>
          <w:p w14:paraId="658F6A81" w14:textId="2B3074D0" w:rsidR="006F21B3" w:rsidRPr="006F21B3" w:rsidRDefault="006F21B3" w:rsidP="00F1117C">
            <w:pPr>
              <w:rPr>
                <w:rFonts w:cs="Arial"/>
                <w:color w:val="00B050"/>
                <w:sz w:val="18"/>
                <w:szCs w:val="18"/>
              </w:rPr>
            </w:pPr>
            <w:r w:rsidRPr="006F21B3">
              <w:rPr>
                <w:rFonts w:cs="Arial"/>
                <w:color w:val="00B050"/>
                <w:sz w:val="18"/>
                <w:szCs w:val="18"/>
              </w:rPr>
              <w:t>piretrin</w:t>
            </w:r>
          </w:p>
        </w:tc>
        <w:tc>
          <w:tcPr>
            <w:tcW w:w="2410" w:type="dxa"/>
            <w:noWrap/>
          </w:tcPr>
          <w:p w14:paraId="49F5BF2A" w14:textId="1018F7F3" w:rsidR="006F21B3" w:rsidRPr="006F21B3" w:rsidRDefault="006F21B3" w:rsidP="00F1117C">
            <w:pPr>
              <w:rPr>
                <w:rFonts w:cs="Arial"/>
                <w:color w:val="00B050"/>
                <w:sz w:val="18"/>
                <w:szCs w:val="18"/>
              </w:rPr>
            </w:pPr>
            <w:proofErr w:type="spellStart"/>
            <w:r w:rsidRPr="006F21B3">
              <w:rPr>
                <w:rFonts w:cs="Arial"/>
                <w:color w:val="00B050"/>
                <w:sz w:val="18"/>
                <w:szCs w:val="18"/>
              </w:rPr>
              <w:t>Asset</w:t>
            </w:r>
            <w:proofErr w:type="spellEnd"/>
            <w:r w:rsidRPr="006F21B3">
              <w:rPr>
                <w:rFonts w:cs="Arial"/>
                <w:color w:val="00B050"/>
                <w:sz w:val="18"/>
                <w:szCs w:val="18"/>
              </w:rPr>
              <w:t xml:space="preserve"> </w:t>
            </w:r>
            <w:proofErr w:type="spellStart"/>
            <w:r w:rsidRPr="006F21B3">
              <w:rPr>
                <w:rFonts w:cs="Arial"/>
                <w:color w:val="00B050"/>
                <w:sz w:val="18"/>
                <w:szCs w:val="18"/>
              </w:rPr>
              <w:t>five</w:t>
            </w:r>
            <w:proofErr w:type="spellEnd"/>
          </w:p>
        </w:tc>
        <w:tc>
          <w:tcPr>
            <w:tcW w:w="1418" w:type="dxa"/>
            <w:noWrap/>
          </w:tcPr>
          <w:p w14:paraId="73B3821A" w14:textId="65721580" w:rsidR="006F21B3" w:rsidRPr="006F21B3" w:rsidRDefault="006F21B3" w:rsidP="00F1117C">
            <w:pPr>
              <w:rPr>
                <w:rFonts w:cs="Arial"/>
                <w:color w:val="00B050"/>
                <w:sz w:val="18"/>
                <w:szCs w:val="18"/>
              </w:rPr>
            </w:pPr>
            <w:r w:rsidRPr="006F21B3">
              <w:rPr>
                <w:rFonts w:cs="Arial"/>
                <w:color w:val="00B050"/>
                <w:sz w:val="18"/>
                <w:szCs w:val="18"/>
              </w:rPr>
              <w:t>0,38 L/ha</w:t>
            </w:r>
          </w:p>
        </w:tc>
        <w:tc>
          <w:tcPr>
            <w:tcW w:w="1842" w:type="dxa"/>
            <w:noWrap/>
          </w:tcPr>
          <w:p w14:paraId="4893031A" w14:textId="64AFAD62" w:rsidR="006F21B3" w:rsidRPr="006F21B3" w:rsidRDefault="006F21B3" w:rsidP="00F1117C">
            <w:pPr>
              <w:rPr>
                <w:rFonts w:cs="Arial"/>
                <w:color w:val="00B050"/>
                <w:sz w:val="18"/>
                <w:szCs w:val="18"/>
              </w:rPr>
            </w:pPr>
            <w:r w:rsidRPr="006F21B3">
              <w:rPr>
                <w:rFonts w:cs="Arial"/>
                <w:color w:val="00B050"/>
                <w:sz w:val="18"/>
                <w:szCs w:val="18"/>
              </w:rPr>
              <w:t>7</w:t>
            </w:r>
          </w:p>
        </w:tc>
        <w:tc>
          <w:tcPr>
            <w:tcW w:w="1560" w:type="dxa"/>
            <w:noWrap/>
          </w:tcPr>
          <w:p w14:paraId="4AEAC666" w14:textId="47495786" w:rsidR="006F21B3" w:rsidRPr="006F21B3" w:rsidRDefault="006F21B3" w:rsidP="00F1117C">
            <w:pPr>
              <w:rPr>
                <w:rFonts w:cs="Arial"/>
                <w:color w:val="00B050"/>
                <w:sz w:val="18"/>
                <w:szCs w:val="18"/>
              </w:rPr>
            </w:pPr>
            <w:r w:rsidRPr="006F21B3">
              <w:rPr>
                <w:rFonts w:cs="Arial"/>
                <w:color w:val="00B050"/>
                <w:sz w:val="18"/>
                <w:szCs w:val="18"/>
              </w:rPr>
              <w:t>Manjša uporaba; Največ 3x na rastno sezono</w:t>
            </w:r>
          </w:p>
        </w:tc>
      </w:tr>
      <w:tr w:rsidR="00977E64" w:rsidRPr="00CE216F" w14:paraId="77894277" w14:textId="77777777" w:rsidTr="007B02BB">
        <w:trPr>
          <w:trHeight w:val="290"/>
        </w:trPr>
        <w:tc>
          <w:tcPr>
            <w:tcW w:w="2547" w:type="dxa"/>
            <w:vMerge w:val="restart"/>
            <w:noWrap/>
            <w:hideMark/>
          </w:tcPr>
          <w:p w14:paraId="5A2CF97C" w14:textId="049CC9AD" w:rsidR="00977E64" w:rsidRPr="00CE216F" w:rsidRDefault="00977E64" w:rsidP="007B02BB">
            <w:pPr>
              <w:jc w:val="left"/>
              <w:rPr>
                <w:rFonts w:cs="Arial"/>
                <w:sz w:val="18"/>
                <w:szCs w:val="18"/>
              </w:rPr>
            </w:pPr>
            <w:r w:rsidRPr="00CE216F">
              <w:rPr>
                <w:rFonts w:cs="Arial"/>
                <w:b/>
                <w:bCs/>
                <w:sz w:val="18"/>
                <w:szCs w:val="18"/>
              </w:rPr>
              <w:t>Strune</w:t>
            </w:r>
            <w:r w:rsidRPr="00CE216F">
              <w:rPr>
                <w:rFonts w:cs="Arial"/>
                <w:sz w:val="18"/>
                <w:szCs w:val="18"/>
              </w:rPr>
              <w:t xml:space="preserve"> (</w:t>
            </w:r>
            <w:proofErr w:type="spellStart"/>
            <w:r w:rsidRPr="00CE216F">
              <w:rPr>
                <w:rFonts w:cs="Arial"/>
                <w:i/>
                <w:iCs/>
                <w:sz w:val="18"/>
                <w:szCs w:val="18"/>
              </w:rPr>
              <w:t>Agriotes</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 xml:space="preserve">.), </w:t>
            </w:r>
            <w:r>
              <w:rPr>
                <w:rFonts w:cs="Arial"/>
                <w:sz w:val="18"/>
                <w:szCs w:val="18"/>
              </w:rPr>
              <w:t>t</w:t>
            </w:r>
            <w:r w:rsidRPr="003B27EA">
              <w:rPr>
                <w:rFonts w:cs="Arial"/>
                <w:b/>
                <w:bCs/>
                <w:sz w:val="18"/>
                <w:szCs w:val="18"/>
              </w:rPr>
              <w:t>alne sovke</w:t>
            </w:r>
            <w:r w:rsidRPr="00CE216F">
              <w:rPr>
                <w:rFonts w:cs="Arial"/>
                <w:sz w:val="18"/>
                <w:szCs w:val="18"/>
              </w:rPr>
              <w:t xml:space="preserve"> (</w:t>
            </w:r>
            <w:proofErr w:type="spellStart"/>
            <w:r w:rsidRPr="00CE216F">
              <w:rPr>
                <w:rFonts w:cs="Arial"/>
                <w:sz w:val="18"/>
                <w:szCs w:val="18"/>
              </w:rPr>
              <w:t>Agrotis</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0A6BE6BD" w14:textId="77777777" w:rsidR="00977E64" w:rsidRPr="00CE216F" w:rsidRDefault="00977E64" w:rsidP="00F1117C">
            <w:pPr>
              <w:rPr>
                <w:rFonts w:cs="Arial"/>
                <w:sz w:val="18"/>
                <w:szCs w:val="18"/>
              </w:rPr>
            </w:pPr>
            <w:r w:rsidRPr="00CE216F">
              <w:rPr>
                <w:rFonts w:cs="Arial"/>
                <w:b/>
                <w:bCs/>
                <w:sz w:val="18"/>
                <w:szCs w:val="18"/>
                <w:u w:val="single"/>
              </w:rPr>
              <w:t>Agrotehnični ukrepi:</w:t>
            </w:r>
          </w:p>
          <w:p w14:paraId="08654E0B" w14:textId="77777777" w:rsidR="00977E64" w:rsidRDefault="00977E64" w:rsidP="00B84EF7">
            <w:pPr>
              <w:pStyle w:val="Odstavekseznama"/>
              <w:numPr>
                <w:ilvl w:val="0"/>
                <w:numId w:val="29"/>
              </w:numPr>
              <w:ind w:left="177" w:hanging="177"/>
              <w:rPr>
                <w:rFonts w:cs="Arial"/>
                <w:sz w:val="18"/>
                <w:szCs w:val="18"/>
              </w:rPr>
            </w:pPr>
            <w:r w:rsidRPr="007B02BB">
              <w:rPr>
                <w:rFonts w:cs="Arial"/>
                <w:sz w:val="18"/>
                <w:szCs w:val="18"/>
              </w:rPr>
              <w:t>ne sejemo korenja na preorano ledino</w:t>
            </w:r>
            <w:r>
              <w:rPr>
                <w:rFonts w:cs="Arial"/>
                <w:sz w:val="18"/>
                <w:szCs w:val="18"/>
              </w:rPr>
              <w:t>,</w:t>
            </w:r>
          </w:p>
          <w:p w14:paraId="7F99C8F2" w14:textId="09B53956" w:rsidR="00977E64" w:rsidRPr="007B02BB" w:rsidRDefault="00977E64" w:rsidP="00B84EF7">
            <w:pPr>
              <w:pStyle w:val="Odstavekseznama"/>
              <w:numPr>
                <w:ilvl w:val="0"/>
                <w:numId w:val="29"/>
              </w:numPr>
              <w:ind w:left="177" w:hanging="177"/>
              <w:rPr>
                <w:rFonts w:cs="Arial"/>
                <w:sz w:val="18"/>
                <w:szCs w:val="18"/>
              </w:rPr>
            </w:pPr>
            <w:r w:rsidRPr="007B02BB">
              <w:rPr>
                <w:rFonts w:cs="Arial"/>
                <w:sz w:val="18"/>
                <w:szCs w:val="18"/>
              </w:rPr>
              <w:t>večkrat obdelamo tla.</w:t>
            </w:r>
          </w:p>
          <w:p w14:paraId="49BEEEBD" w14:textId="77777777" w:rsidR="00977E64" w:rsidRPr="00CE216F" w:rsidRDefault="00977E64" w:rsidP="00F1117C">
            <w:pPr>
              <w:rPr>
                <w:rFonts w:cs="Arial"/>
                <w:sz w:val="18"/>
                <w:szCs w:val="18"/>
              </w:rPr>
            </w:pPr>
            <w:r w:rsidRPr="00CE216F">
              <w:rPr>
                <w:rFonts w:cs="Arial"/>
                <w:sz w:val="18"/>
                <w:szCs w:val="18"/>
              </w:rPr>
              <w:t> </w:t>
            </w:r>
          </w:p>
        </w:tc>
        <w:tc>
          <w:tcPr>
            <w:tcW w:w="2268" w:type="dxa"/>
            <w:noWrap/>
            <w:hideMark/>
          </w:tcPr>
          <w:p w14:paraId="3CD9A832" w14:textId="77777777" w:rsidR="00977E64" w:rsidRPr="00CE216F" w:rsidRDefault="00977E64" w:rsidP="00F1117C">
            <w:pPr>
              <w:rPr>
                <w:rFonts w:cs="Arial"/>
                <w:sz w:val="18"/>
                <w:szCs w:val="18"/>
              </w:rPr>
            </w:pPr>
            <w:proofErr w:type="spellStart"/>
            <w:r w:rsidRPr="00CE216F">
              <w:rPr>
                <w:rFonts w:cs="Arial"/>
                <w:sz w:val="18"/>
                <w:szCs w:val="18"/>
              </w:rPr>
              <w:t>cipermetrin</w:t>
            </w:r>
            <w:proofErr w:type="spellEnd"/>
          </w:p>
        </w:tc>
        <w:tc>
          <w:tcPr>
            <w:tcW w:w="2410" w:type="dxa"/>
            <w:noWrap/>
            <w:hideMark/>
          </w:tcPr>
          <w:p w14:paraId="05165059" w14:textId="77777777" w:rsidR="00977E64" w:rsidRPr="00CE216F" w:rsidRDefault="00977E64"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44151310" w14:textId="77777777" w:rsidR="00977E64" w:rsidRPr="00CE216F" w:rsidRDefault="00977E64" w:rsidP="00F1117C">
            <w:pPr>
              <w:rPr>
                <w:rFonts w:cs="Arial"/>
                <w:sz w:val="18"/>
                <w:szCs w:val="18"/>
              </w:rPr>
            </w:pPr>
            <w:r w:rsidRPr="00CE216F">
              <w:rPr>
                <w:rFonts w:cs="Arial"/>
                <w:sz w:val="18"/>
                <w:szCs w:val="18"/>
              </w:rPr>
              <w:t>12 kg/ha</w:t>
            </w:r>
          </w:p>
        </w:tc>
        <w:tc>
          <w:tcPr>
            <w:tcW w:w="1842" w:type="dxa"/>
            <w:noWrap/>
            <w:hideMark/>
          </w:tcPr>
          <w:p w14:paraId="77893782" w14:textId="77777777" w:rsidR="00977E64" w:rsidRPr="00CE216F" w:rsidRDefault="00977E64" w:rsidP="00F1117C">
            <w:pPr>
              <w:rPr>
                <w:rFonts w:cs="Arial"/>
                <w:sz w:val="18"/>
                <w:szCs w:val="18"/>
              </w:rPr>
            </w:pPr>
            <w:r w:rsidRPr="00CE216F">
              <w:rPr>
                <w:rFonts w:cs="Arial"/>
                <w:sz w:val="18"/>
                <w:szCs w:val="18"/>
              </w:rPr>
              <w:t>ČU</w:t>
            </w:r>
          </w:p>
        </w:tc>
        <w:tc>
          <w:tcPr>
            <w:tcW w:w="1560" w:type="dxa"/>
            <w:noWrap/>
            <w:hideMark/>
          </w:tcPr>
          <w:p w14:paraId="6623693D" w14:textId="77777777" w:rsidR="00977E64" w:rsidRPr="00CE216F" w:rsidRDefault="00977E64" w:rsidP="00F1117C">
            <w:pPr>
              <w:rPr>
                <w:rFonts w:cs="Arial"/>
                <w:sz w:val="18"/>
                <w:szCs w:val="18"/>
              </w:rPr>
            </w:pPr>
            <w:r w:rsidRPr="00CE216F">
              <w:rPr>
                <w:rFonts w:cs="Arial"/>
                <w:sz w:val="18"/>
                <w:szCs w:val="18"/>
              </w:rPr>
              <w:t>ob setvi oziroma saditvi</w:t>
            </w:r>
          </w:p>
        </w:tc>
      </w:tr>
      <w:tr w:rsidR="00977E64" w:rsidRPr="00CE216F" w14:paraId="795DC5C5" w14:textId="77777777" w:rsidTr="00977E64">
        <w:trPr>
          <w:trHeight w:val="295"/>
        </w:trPr>
        <w:tc>
          <w:tcPr>
            <w:tcW w:w="2547" w:type="dxa"/>
            <w:vMerge/>
            <w:hideMark/>
          </w:tcPr>
          <w:p w14:paraId="67C7D25A" w14:textId="77777777" w:rsidR="00977E64" w:rsidRPr="00CE216F" w:rsidRDefault="00977E64" w:rsidP="00F1117C">
            <w:pPr>
              <w:rPr>
                <w:rFonts w:cs="Arial"/>
                <w:sz w:val="18"/>
                <w:szCs w:val="18"/>
              </w:rPr>
            </w:pPr>
          </w:p>
        </w:tc>
        <w:tc>
          <w:tcPr>
            <w:tcW w:w="3118" w:type="dxa"/>
            <w:vMerge/>
            <w:noWrap/>
            <w:hideMark/>
          </w:tcPr>
          <w:p w14:paraId="77DDC219" w14:textId="77777777" w:rsidR="00977E64" w:rsidRPr="00CE216F" w:rsidRDefault="00977E64" w:rsidP="00F1117C">
            <w:pPr>
              <w:rPr>
                <w:rFonts w:cs="Arial"/>
                <w:sz w:val="18"/>
                <w:szCs w:val="18"/>
              </w:rPr>
            </w:pPr>
          </w:p>
        </w:tc>
        <w:tc>
          <w:tcPr>
            <w:tcW w:w="2268" w:type="dxa"/>
            <w:vMerge w:val="restart"/>
            <w:noWrap/>
            <w:hideMark/>
          </w:tcPr>
          <w:p w14:paraId="116C3F82" w14:textId="77777777" w:rsidR="00977E64" w:rsidRPr="00CE216F" w:rsidRDefault="00977E64" w:rsidP="00F1117C">
            <w:pPr>
              <w:rPr>
                <w:rFonts w:cs="Arial"/>
                <w:sz w:val="18"/>
                <w:szCs w:val="18"/>
              </w:rPr>
            </w:pPr>
            <w:r w:rsidRPr="00CE216F">
              <w:rPr>
                <w:rFonts w:cs="Arial"/>
                <w:sz w:val="18"/>
                <w:szCs w:val="18"/>
              </w:rPr>
              <w:t>lambda-</w:t>
            </w:r>
            <w:proofErr w:type="spellStart"/>
            <w:r w:rsidRPr="00CE216F">
              <w:rPr>
                <w:rFonts w:cs="Arial"/>
                <w:sz w:val="18"/>
                <w:szCs w:val="18"/>
              </w:rPr>
              <w:t>cihalotrin</w:t>
            </w:r>
            <w:proofErr w:type="spellEnd"/>
          </w:p>
        </w:tc>
        <w:tc>
          <w:tcPr>
            <w:tcW w:w="2410" w:type="dxa"/>
            <w:noWrap/>
            <w:hideMark/>
          </w:tcPr>
          <w:p w14:paraId="00CD0C9D" w14:textId="77777777" w:rsidR="00977E64" w:rsidRPr="00CE216F" w:rsidRDefault="00977E64" w:rsidP="00F1117C">
            <w:pPr>
              <w:rPr>
                <w:rFonts w:cs="Arial"/>
                <w:sz w:val="18"/>
                <w:szCs w:val="18"/>
              </w:rPr>
            </w:pPr>
            <w:r w:rsidRPr="00CE216F">
              <w:rPr>
                <w:rFonts w:cs="Arial"/>
                <w:sz w:val="18"/>
                <w:szCs w:val="18"/>
              </w:rPr>
              <w:t xml:space="preserve">Trika </w:t>
            </w:r>
            <w:proofErr w:type="spellStart"/>
            <w:r w:rsidRPr="00CE216F">
              <w:rPr>
                <w:rFonts w:cs="Arial"/>
                <w:sz w:val="18"/>
                <w:szCs w:val="18"/>
              </w:rPr>
              <w:t>expert</w:t>
            </w:r>
            <w:proofErr w:type="spellEnd"/>
          </w:p>
        </w:tc>
        <w:tc>
          <w:tcPr>
            <w:tcW w:w="1418" w:type="dxa"/>
            <w:noWrap/>
            <w:hideMark/>
          </w:tcPr>
          <w:p w14:paraId="556980DB" w14:textId="77777777" w:rsidR="00977E64" w:rsidRPr="00CE216F" w:rsidRDefault="00977E64" w:rsidP="00F1117C">
            <w:pPr>
              <w:rPr>
                <w:rFonts w:cs="Arial"/>
                <w:sz w:val="18"/>
                <w:szCs w:val="18"/>
              </w:rPr>
            </w:pPr>
            <w:r w:rsidRPr="00CE216F">
              <w:rPr>
                <w:rFonts w:cs="Arial"/>
                <w:sz w:val="18"/>
                <w:szCs w:val="18"/>
              </w:rPr>
              <w:t xml:space="preserve"> 15 kg/ha</w:t>
            </w:r>
          </w:p>
        </w:tc>
        <w:tc>
          <w:tcPr>
            <w:tcW w:w="1842" w:type="dxa"/>
            <w:noWrap/>
            <w:hideMark/>
          </w:tcPr>
          <w:p w14:paraId="4B8136A3" w14:textId="77777777" w:rsidR="00977E64" w:rsidRPr="00CE216F" w:rsidRDefault="00977E64" w:rsidP="00F1117C">
            <w:pPr>
              <w:rPr>
                <w:rFonts w:cs="Arial"/>
                <w:sz w:val="18"/>
                <w:szCs w:val="18"/>
              </w:rPr>
            </w:pPr>
            <w:r w:rsidRPr="00CE216F">
              <w:rPr>
                <w:rFonts w:cs="Arial"/>
                <w:sz w:val="18"/>
                <w:szCs w:val="18"/>
              </w:rPr>
              <w:t>ČU</w:t>
            </w:r>
          </w:p>
        </w:tc>
        <w:tc>
          <w:tcPr>
            <w:tcW w:w="1560" w:type="dxa"/>
            <w:hideMark/>
          </w:tcPr>
          <w:p w14:paraId="3719F1CB" w14:textId="601A8796" w:rsidR="00977E64" w:rsidRPr="00CE216F" w:rsidRDefault="00977E64" w:rsidP="00F1117C">
            <w:pPr>
              <w:rPr>
                <w:rFonts w:cs="Arial"/>
                <w:sz w:val="18"/>
                <w:szCs w:val="18"/>
              </w:rPr>
            </w:pPr>
          </w:p>
        </w:tc>
      </w:tr>
      <w:tr w:rsidR="00977E64" w:rsidRPr="00CE216F" w14:paraId="3734AD4C" w14:textId="77777777" w:rsidTr="00977E64">
        <w:trPr>
          <w:trHeight w:val="413"/>
        </w:trPr>
        <w:tc>
          <w:tcPr>
            <w:tcW w:w="2547" w:type="dxa"/>
            <w:vMerge/>
          </w:tcPr>
          <w:p w14:paraId="62FD215E" w14:textId="77777777" w:rsidR="00977E64" w:rsidRPr="00CE216F" w:rsidRDefault="00977E64" w:rsidP="00F1117C">
            <w:pPr>
              <w:rPr>
                <w:rFonts w:cs="Arial"/>
                <w:sz w:val="18"/>
                <w:szCs w:val="18"/>
              </w:rPr>
            </w:pPr>
          </w:p>
        </w:tc>
        <w:tc>
          <w:tcPr>
            <w:tcW w:w="3118" w:type="dxa"/>
            <w:vMerge/>
            <w:noWrap/>
          </w:tcPr>
          <w:p w14:paraId="23F60471" w14:textId="77777777" w:rsidR="00977E64" w:rsidRPr="00CE216F" w:rsidRDefault="00977E64" w:rsidP="00F1117C">
            <w:pPr>
              <w:rPr>
                <w:rFonts w:cs="Arial"/>
                <w:sz w:val="18"/>
                <w:szCs w:val="18"/>
              </w:rPr>
            </w:pPr>
          </w:p>
        </w:tc>
        <w:tc>
          <w:tcPr>
            <w:tcW w:w="2268" w:type="dxa"/>
            <w:vMerge/>
            <w:noWrap/>
          </w:tcPr>
          <w:p w14:paraId="30152F1B" w14:textId="77777777" w:rsidR="00977E64" w:rsidRPr="00CE216F" w:rsidRDefault="00977E64" w:rsidP="00F1117C">
            <w:pPr>
              <w:rPr>
                <w:rFonts w:cs="Arial"/>
                <w:sz w:val="18"/>
                <w:szCs w:val="18"/>
              </w:rPr>
            </w:pPr>
          </w:p>
        </w:tc>
        <w:tc>
          <w:tcPr>
            <w:tcW w:w="7230" w:type="dxa"/>
            <w:gridSpan w:val="4"/>
            <w:noWrap/>
          </w:tcPr>
          <w:p w14:paraId="180FF4F2" w14:textId="74D07C07" w:rsidR="00977E64" w:rsidRPr="00CE216F" w:rsidRDefault="00977E64" w:rsidP="00F1117C">
            <w:pPr>
              <w:rPr>
                <w:rFonts w:cs="Arial"/>
                <w:sz w:val="18"/>
                <w:szCs w:val="18"/>
              </w:rPr>
            </w:pPr>
            <w:r w:rsidRPr="00CE216F">
              <w:rPr>
                <w:rFonts w:cs="Arial"/>
                <w:sz w:val="18"/>
                <w:szCs w:val="18"/>
              </w:rPr>
              <w:t xml:space="preserve">V enkratnem odmerku, le v sadilne brazde. </w:t>
            </w:r>
            <w:r>
              <w:rPr>
                <w:rFonts w:cs="Arial"/>
                <w:sz w:val="18"/>
                <w:szCs w:val="18"/>
              </w:rPr>
              <w:t xml:space="preserve">Uporaba v času setve. </w:t>
            </w:r>
            <w:r w:rsidRPr="00CE216F">
              <w:rPr>
                <w:rFonts w:cs="Arial"/>
                <w:sz w:val="18"/>
                <w:szCs w:val="18"/>
              </w:rPr>
              <w:t>Sredstvo je treba popolnoma vdelati v tla</w:t>
            </w:r>
            <w:r>
              <w:rPr>
                <w:rFonts w:cs="Arial"/>
                <w:sz w:val="18"/>
                <w:szCs w:val="18"/>
              </w:rPr>
              <w:t>.</w:t>
            </w:r>
          </w:p>
        </w:tc>
      </w:tr>
      <w:tr w:rsidR="007B02BB" w:rsidRPr="00CE216F" w14:paraId="4947D0B2" w14:textId="77777777" w:rsidTr="007B02BB">
        <w:trPr>
          <w:trHeight w:val="290"/>
        </w:trPr>
        <w:tc>
          <w:tcPr>
            <w:tcW w:w="2547" w:type="dxa"/>
            <w:vMerge w:val="restart"/>
            <w:hideMark/>
          </w:tcPr>
          <w:p w14:paraId="08937DE0" w14:textId="77777777" w:rsidR="007B02BB" w:rsidRPr="00CE216F" w:rsidRDefault="007B02BB" w:rsidP="00F1117C">
            <w:pPr>
              <w:jc w:val="left"/>
              <w:rPr>
                <w:rFonts w:cs="Arial"/>
                <w:sz w:val="18"/>
                <w:szCs w:val="18"/>
              </w:rPr>
            </w:pPr>
            <w:r w:rsidRPr="00CE216F">
              <w:rPr>
                <w:rFonts w:cs="Arial"/>
                <w:b/>
                <w:bCs/>
                <w:sz w:val="18"/>
                <w:szCs w:val="18"/>
              </w:rPr>
              <w:t>Polži</w:t>
            </w:r>
            <w:r>
              <w:rPr>
                <w:rFonts w:cs="Arial"/>
                <w:b/>
                <w:bCs/>
                <w:sz w:val="18"/>
                <w:szCs w:val="18"/>
              </w:rPr>
              <w:t xml:space="preserve">   </w:t>
            </w:r>
            <w:r w:rsidRPr="00CE216F">
              <w:rPr>
                <w:rFonts w:cs="Arial"/>
                <w:sz w:val="18"/>
                <w:szCs w:val="18"/>
              </w:rPr>
              <w:t xml:space="preserve"> </w:t>
            </w:r>
            <w:r>
              <w:rPr>
                <w:rFonts w:cs="Arial"/>
                <w:sz w:val="18"/>
                <w:szCs w:val="18"/>
              </w:rPr>
              <w:t xml:space="preserve">                </w:t>
            </w:r>
            <w:r w:rsidRPr="00CE216F">
              <w:rPr>
                <w:rFonts w:cs="Arial"/>
                <w:sz w:val="18"/>
                <w:szCs w:val="18"/>
              </w:rPr>
              <w:t>(</w:t>
            </w:r>
            <w:proofErr w:type="spellStart"/>
            <w:r w:rsidRPr="00CE216F">
              <w:rPr>
                <w:rFonts w:cs="Arial"/>
                <w:sz w:val="18"/>
                <w:szCs w:val="18"/>
              </w:rPr>
              <w:t>Limacida</w:t>
            </w:r>
            <w:r>
              <w:rPr>
                <w:rFonts w:cs="Arial"/>
                <w:sz w:val="18"/>
                <w:szCs w:val="18"/>
              </w:rPr>
              <w:t>e</w:t>
            </w:r>
            <w:proofErr w:type="spellEnd"/>
            <w:r w:rsidRPr="00CE216F">
              <w:rPr>
                <w:rFonts w:cs="Arial"/>
                <w:sz w:val="18"/>
                <w:szCs w:val="18"/>
              </w:rPr>
              <w:t xml:space="preserve">, </w:t>
            </w:r>
            <w:proofErr w:type="spellStart"/>
            <w:r w:rsidRPr="00CE216F">
              <w:rPr>
                <w:rFonts w:cs="Arial"/>
                <w:sz w:val="18"/>
                <w:szCs w:val="18"/>
              </w:rPr>
              <w:t>Gastropoda</w:t>
            </w:r>
            <w:proofErr w:type="spellEnd"/>
            <w:r w:rsidRPr="00CE216F">
              <w:rPr>
                <w:rFonts w:cs="Arial"/>
                <w:sz w:val="18"/>
                <w:szCs w:val="18"/>
              </w:rPr>
              <w:t>)</w:t>
            </w:r>
          </w:p>
        </w:tc>
        <w:tc>
          <w:tcPr>
            <w:tcW w:w="3118" w:type="dxa"/>
            <w:vMerge w:val="restart"/>
            <w:noWrap/>
            <w:hideMark/>
          </w:tcPr>
          <w:p w14:paraId="1D50A47D"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39C30609"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09CB4AB5" w14:textId="77777777" w:rsidR="007B02BB" w:rsidRPr="00CE216F" w:rsidRDefault="007B02BB" w:rsidP="00F1117C">
            <w:pPr>
              <w:spacing w:after="160" w:line="259" w:lineRule="auto"/>
              <w:rPr>
                <w:rFonts w:cs="Arial"/>
                <w:sz w:val="18"/>
                <w:szCs w:val="18"/>
              </w:rPr>
            </w:pPr>
            <w:r w:rsidRPr="00CE216F">
              <w:rPr>
                <w:rFonts w:cs="Arial"/>
                <w:sz w:val="18"/>
                <w:szCs w:val="18"/>
              </w:rPr>
              <w:t> </w:t>
            </w:r>
          </w:p>
          <w:p w14:paraId="56FDC783" w14:textId="77777777" w:rsidR="007B02BB" w:rsidRPr="00CE216F" w:rsidRDefault="007B02BB" w:rsidP="00F1117C">
            <w:pPr>
              <w:rPr>
                <w:rFonts w:cs="Arial"/>
                <w:sz w:val="18"/>
                <w:szCs w:val="18"/>
              </w:rPr>
            </w:pPr>
            <w:r w:rsidRPr="00CE216F">
              <w:rPr>
                <w:rFonts w:cs="Arial"/>
                <w:sz w:val="18"/>
                <w:szCs w:val="18"/>
              </w:rPr>
              <w:t> </w:t>
            </w:r>
          </w:p>
        </w:tc>
        <w:tc>
          <w:tcPr>
            <w:tcW w:w="2268" w:type="dxa"/>
            <w:noWrap/>
            <w:hideMark/>
          </w:tcPr>
          <w:p w14:paraId="60DBCA8C" w14:textId="77777777" w:rsidR="007B02BB" w:rsidRPr="003B27EA" w:rsidRDefault="007B02BB" w:rsidP="00F1117C">
            <w:pPr>
              <w:rPr>
                <w:rFonts w:cs="Arial"/>
                <w:color w:val="00B050"/>
                <w:sz w:val="18"/>
                <w:szCs w:val="18"/>
              </w:rPr>
            </w:pPr>
            <w:r w:rsidRPr="003B27EA">
              <w:rPr>
                <w:rFonts w:cs="Arial"/>
                <w:color w:val="00B050"/>
                <w:sz w:val="18"/>
                <w:szCs w:val="18"/>
              </w:rPr>
              <w:t>železov fosfat</w:t>
            </w:r>
          </w:p>
        </w:tc>
        <w:tc>
          <w:tcPr>
            <w:tcW w:w="2410" w:type="dxa"/>
            <w:noWrap/>
            <w:hideMark/>
          </w:tcPr>
          <w:p w14:paraId="6AF65484"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Ferramol</w:t>
            </w:r>
            <w:proofErr w:type="spellEnd"/>
          </w:p>
        </w:tc>
        <w:tc>
          <w:tcPr>
            <w:tcW w:w="1418" w:type="dxa"/>
            <w:noWrap/>
            <w:hideMark/>
          </w:tcPr>
          <w:p w14:paraId="07154F3B" w14:textId="77777777" w:rsidR="007B02BB" w:rsidRPr="003B27EA" w:rsidRDefault="007B02BB" w:rsidP="00F1117C">
            <w:pPr>
              <w:rPr>
                <w:rFonts w:cs="Arial"/>
                <w:color w:val="00B050"/>
                <w:sz w:val="18"/>
                <w:szCs w:val="18"/>
              </w:rPr>
            </w:pPr>
            <w:r w:rsidRPr="003B27EA">
              <w:rPr>
                <w:rFonts w:cs="Arial"/>
                <w:color w:val="00B050"/>
                <w:sz w:val="18"/>
                <w:szCs w:val="18"/>
              </w:rPr>
              <w:t>50 kg/ha</w:t>
            </w:r>
          </w:p>
        </w:tc>
        <w:tc>
          <w:tcPr>
            <w:tcW w:w="1842" w:type="dxa"/>
            <w:noWrap/>
            <w:hideMark/>
          </w:tcPr>
          <w:p w14:paraId="578D46E6" w14:textId="6AEE6D6E" w:rsidR="007B02BB" w:rsidRPr="003B27EA"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61E5D5CC"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0C320B71" w14:textId="77777777" w:rsidTr="007B02BB">
        <w:trPr>
          <w:trHeight w:val="290"/>
        </w:trPr>
        <w:tc>
          <w:tcPr>
            <w:tcW w:w="2547" w:type="dxa"/>
            <w:vMerge/>
            <w:hideMark/>
          </w:tcPr>
          <w:p w14:paraId="631E117B" w14:textId="77777777" w:rsidR="007B02BB" w:rsidRPr="00CE216F" w:rsidRDefault="007B02BB" w:rsidP="00F1117C">
            <w:pPr>
              <w:jc w:val="left"/>
              <w:rPr>
                <w:rFonts w:cs="Arial"/>
                <w:sz w:val="18"/>
                <w:szCs w:val="18"/>
              </w:rPr>
            </w:pPr>
          </w:p>
        </w:tc>
        <w:tc>
          <w:tcPr>
            <w:tcW w:w="3118" w:type="dxa"/>
            <w:vMerge/>
            <w:noWrap/>
            <w:hideMark/>
          </w:tcPr>
          <w:p w14:paraId="13918D34" w14:textId="77777777" w:rsidR="007B02BB" w:rsidRPr="00CE216F" w:rsidRDefault="007B02BB" w:rsidP="00F1117C">
            <w:pPr>
              <w:rPr>
                <w:rFonts w:cs="Arial"/>
                <w:sz w:val="18"/>
                <w:szCs w:val="18"/>
              </w:rPr>
            </w:pPr>
          </w:p>
        </w:tc>
        <w:tc>
          <w:tcPr>
            <w:tcW w:w="2268" w:type="dxa"/>
            <w:noWrap/>
            <w:hideMark/>
          </w:tcPr>
          <w:p w14:paraId="51E2BE7C" w14:textId="77777777" w:rsidR="007B02BB" w:rsidRPr="003B27EA" w:rsidRDefault="007B02BB" w:rsidP="00F1117C">
            <w:pPr>
              <w:rPr>
                <w:rFonts w:cs="Arial"/>
                <w:color w:val="00B050"/>
                <w:sz w:val="18"/>
                <w:szCs w:val="18"/>
              </w:rPr>
            </w:pPr>
            <w:r w:rsidRPr="003B27EA">
              <w:rPr>
                <w:rFonts w:cs="Arial"/>
                <w:color w:val="00B050"/>
                <w:sz w:val="18"/>
                <w:szCs w:val="18"/>
              </w:rPr>
              <w:t>železov fosfat</w:t>
            </w:r>
          </w:p>
        </w:tc>
        <w:tc>
          <w:tcPr>
            <w:tcW w:w="2410" w:type="dxa"/>
            <w:noWrap/>
            <w:hideMark/>
          </w:tcPr>
          <w:p w14:paraId="02B2768A"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Polžomor</w:t>
            </w:r>
            <w:proofErr w:type="spellEnd"/>
            <w:r w:rsidRPr="003B27EA">
              <w:rPr>
                <w:rFonts w:cs="Arial"/>
                <w:color w:val="00B050"/>
                <w:sz w:val="18"/>
                <w:szCs w:val="18"/>
              </w:rPr>
              <w:t xml:space="preserve"> </w:t>
            </w:r>
            <w:proofErr w:type="spellStart"/>
            <w:r w:rsidRPr="003B27EA">
              <w:rPr>
                <w:rFonts w:cs="Arial"/>
                <w:color w:val="00B050"/>
                <w:sz w:val="18"/>
                <w:szCs w:val="18"/>
              </w:rPr>
              <w:t>bio</w:t>
            </w:r>
            <w:proofErr w:type="spellEnd"/>
            <w:r w:rsidRPr="003B27EA">
              <w:rPr>
                <w:rFonts w:cs="Arial"/>
                <w:color w:val="00B050"/>
                <w:sz w:val="18"/>
                <w:szCs w:val="18"/>
              </w:rPr>
              <w:t xml:space="preserve"> vaba za zatiranje polžev</w:t>
            </w:r>
          </w:p>
        </w:tc>
        <w:tc>
          <w:tcPr>
            <w:tcW w:w="1418" w:type="dxa"/>
            <w:noWrap/>
            <w:hideMark/>
          </w:tcPr>
          <w:p w14:paraId="137A374B" w14:textId="77777777" w:rsidR="007B02BB" w:rsidRPr="003B27EA" w:rsidRDefault="007B02BB" w:rsidP="00F1117C">
            <w:pPr>
              <w:rPr>
                <w:rFonts w:cs="Arial"/>
                <w:color w:val="00B050"/>
                <w:sz w:val="18"/>
                <w:szCs w:val="18"/>
              </w:rPr>
            </w:pPr>
            <w:r w:rsidRPr="003B27EA">
              <w:rPr>
                <w:rFonts w:cs="Arial"/>
                <w:color w:val="00B050"/>
                <w:sz w:val="18"/>
                <w:szCs w:val="18"/>
              </w:rPr>
              <w:t>50 kg/ha</w:t>
            </w:r>
          </w:p>
        </w:tc>
        <w:tc>
          <w:tcPr>
            <w:tcW w:w="1842" w:type="dxa"/>
            <w:noWrap/>
            <w:hideMark/>
          </w:tcPr>
          <w:p w14:paraId="52A803B3" w14:textId="1F93AF69" w:rsidR="007B02BB" w:rsidRPr="003B27EA"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12A2D780"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6EAD9284" w14:textId="77777777" w:rsidTr="007B02BB">
        <w:trPr>
          <w:trHeight w:val="290"/>
        </w:trPr>
        <w:tc>
          <w:tcPr>
            <w:tcW w:w="2547" w:type="dxa"/>
            <w:vMerge/>
            <w:hideMark/>
          </w:tcPr>
          <w:p w14:paraId="76ED9B87" w14:textId="77777777" w:rsidR="007B02BB" w:rsidRPr="00CE216F" w:rsidRDefault="007B02BB" w:rsidP="00F1117C">
            <w:pPr>
              <w:jc w:val="left"/>
              <w:rPr>
                <w:rFonts w:cs="Arial"/>
                <w:sz w:val="18"/>
                <w:szCs w:val="18"/>
              </w:rPr>
            </w:pPr>
          </w:p>
        </w:tc>
        <w:tc>
          <w:tcPr>
            <w:tcW w:w="3118" w:type="dxa"/>
            <w:vMerge/>
            <w:noWrap/>
            <w:hideMark/>
          </w:tcPr>
          <w:p w14:paraId="14749410" w14:textId="77777777" w:rsidR="007B02BB" w:rsidRPr="00CE216F" w:rsidRDefault="007B02BB" w:rsidP="00F1117C">
            <w:pPr>
              <w:rPr>
                <w:rFonts w:cs="Arial"/>
                <w:sz w:val="18"/>
                <w:szCs w:val="18"/>
              </w:rPr>
            </w:pPr>
          </w:p>
        </w:tc>
        <w:tc>
          <w:tcPr>
            <w:tcW w:w="2268" w:type="dxa"/>
            <w:noWrap/>
            <w:hideMark/>
          </w:tcPr>
          <w:p w14:paraId="5760F3C4" w14:textId="77777777" w:rsidR="007B02BB" w:rsidRPr="003B27EA" w:rsidRDefault="007B02BB" w:rsidP="00F1117C">
            <w:pPr>
              <w:rPr>
                <w:rFonts w:cs="Arial"/>
                <w:color w:val="00B050"/>
                <w:sz w:val="18"/>
                <w:szCs w:val="18"/>
              </w:rPr>
            </w:pPr>
            <w:r w:rsidRPr="003B27EA">
              <w:rPr>
                <w:rFonts w:cs="Arial"/>
                <w:color w:val="00B050"/>
                <w:sz w:val="18"/>
                <w:szCs w:val="18"/>
              </w:rPr>
              <w:t>železov fosfat</w:t>
            </w:r>
          </w:p>
        </w:tc>
        <w:tc>
          <w:tcPr>
            <w:tcW w:w="2410" w:type="dxa"/>
            <w:noWrap/>
            <w:hideMark/>
          </w:tcPr>
          <w:p w14:paraId="3D748AC2"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Solabiol</w:t>
            </w:r>
            <w:proofErr w:type="spellEnd"/>
            <w:r w:rsidRPr="003B27EA">
              <w:rPr>
                <w:rFonts w:cs="Arial"/>
                <w:color w:val="00B050"/>
                <w:sz w:val="18"/>
                <w:szCs w:val="18"/>
              </w:rPr>
              <w:t xml:space="preserve"> proti polžem</w:t>
            </w:r>
          </w:p>
        </w:tc>
        <w:tc>
          <w:tcPr>
            <w:tcW w:w="1418" w:type="dxa"/>
            <w:noWrap/>
            <w:hideMark/>
          </w:tcPr>
          <w:p w14:paraId="3AFC052D" w14:textId="77777777" w:rsidR="007B02BB" w:rsidRPr="003B27EA" w:rsidRDefault="007B02BB" w:rsidP="00F1117C">
            <w:pPr>
              <w:rPr>
                <w:rFonts w:cs="Arial"/>
                <w:color w:val="00B050"/>
                <w:sz w:val="18"/>
                <w:szCs w:val="18"/>
              </w:rPr>
            </w:pPr>
            <w:r w:rsidRPr="003B27EA">
              <w:rPr>
                <w:rFonts w:cs="Arial"/>
                <w:color w:val="00B050"/>
                <w:sz w:val="18"/>
                <w:szCs w:val="18"/>
              </w:rPr>
              <w:t>50 kg/ha</w:t>
            </w:r>
          </w:p>
        </w:tc>
        <w:tc>
          <w:tcPr>
            <w:tcW w:w="1842" w:type="dxa"/>
            <w:noWrap/>
            <w:hideMark/>
          </w:tcPr>
          <w:p w14:paraId="715F5ADF" w14:textId="124831DC" w:rsidR="007B02BB" w:rsidRPr="003B27EA"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722E20CF" w14:textId="77777777" w:rsidR="007B02BB" w:rsidRPr="00CE216F" w:rsidRDefault="007B02BB" w:rsidP="00F1117C">
            <w:pPr>
              <w:rPr>
                <w:rFonts w:cs="Arial"/>
                <w:sz w:val="18"/>
                <w:szCs w:val="18"/>
              </w:rPr>
            </w:pPr>
            <w:r w:rsidRPr="00CE216F">
              <w:rPr>
                <w:rFonts w:cs="Arial"/>
                <w:sz w:val="18"/>
                <w:szCs w:val="18"/>
              </w:rPr>
              <w:t> </w:t>
            </w:r>
          </w:p>
        </w:tc>
      </w:tr>
      <w:tr w:rsidR="007B02BB" w:rsidRPr="00CE216F" w14:paraId="549C3A6E" w14:textId="77777777" w:rsidTr="007B02BB">
        <w:trPr>
          <w:trHeight w:val="290"/>
        </w:trPr>
        <w:tc>
          <w:tcPr>
            <w:tcW w:w="2547" w:type="dxa"/>
            <w:vMerge/>
            <w:hideMark/>
          </w:tcPr>
          <w:p w14:paraId="13DAD2C2" w14:textId="77777777" w:rsidR="007B02BB" w:rsidRPr="00CE216F" w:rsidRDefault="007B02BB" w:rsidP="00F1117C">
            <w:pPr>
              <w:jc w:val="left"/>
              <w:rPr>
                <w:rFonts w:cs="Arial"/>
                <w:sz w:val="18"/>
                <w:szCs w:val="18"/>
              </w:rPr>
            </w:pPr>
          </w:p>
        </w:tc>
        <w:tc>
          <w:tcPr>
            <w:tcW w:w="3118" w:type="dxa"/>
            <w:vMerge/>
            <w:noWrap/>
            <w:hideMark/>
          </w:tcPr>
          <w:p w14:paraId="4CD4193E" w14:textId="77777777" w:rsidR="007B02BB" w:rsidRPr="00CE216F" w:rsidRDefault="007B02BB" w:rsidP="00F1117C">
            <w:pPr>
              <w:rPr>
                <w:rFonts w:cs="Arial"/>
                <w:sz w:val="18"/>
                <w:szCs w:val="18"/>
              </w:rPr>
            </w:pPr>
          </w:p>
        </w:tc>
        <w:tc>
          <w:tcPr>
            <w:tcW w:w="2268" w:type="dxa"/>
            <w:noWrap/>
            <w:hideMark/>
          </w:tcPr>
          <w:p w14:paraId="7FD94546" w14:textId="77777777" w:rsidR="007B02BB" w:rsidRPr="003B27EA" w:rsidRDefault="007B02BB" w:rsidP="00F1117C">
            <w:pPr>
              <w:rPr>
                <w:rFonts w:cs="Arial"/>
                <w:color w:val="00B050"/>
                <w:sz w:val="18"/>
                <w:szCs w:val="18"/>
              </w:rPr>
            </w:pPr>
            <w:r w:rsidRPr="003B27EA">
              <w:rPr>
                <w:rFonts w:cs="Arial"/>
                <w:color w:val="00B050"/>
                <w:sz w:val="18"/>
                <w:szCs w:val="18"/>
              </w:rPr>
              <w:t>železov fosfat</w:t>
            </w:r>
          </w:p>
        </w:tc>
        <w:tc>
          <w:tcPr>
            <w:tcW w:w="2410" w:type="dxa"/>
            <w:noWrap/>
            <w:hideMark/>
          </w:tcPr>
          <w:p w14:paraId="4D4381E5" w14:textId="77777777" w:rsidR="007B02BB" w:rsidRPr="003B27EA" w:rsidRDefault="007B02BB" w:rsidP="00F1117C">
            <w:pPr>
              <w:rPr>
                <w:rFonts w:cs="Arial"/>
                <w:color w:val="00B050"/>
                <w:sz w:val="18"/>
                <w:szCs w:val="18"/>
              </w:rPr>
            </w:pPr>
            <w:proofErr w:type="spellStart"/>
            <w:r w:rsidRPr="003B27EA">
              <w:rPr>
                <w:rFonts w:cs="Arial"/>
                <w:color w:val="00B050"/>
                <w:sz w:val="18"/>
                <w:szCs w:val="18"/>
              </w:rPr>
              <w:t>Ironmax</w:t>
            </w:r>
            <w:proofErr w:type="spellEnd"/>
            <w:r w:rsidRPr="003B27EA">
              <w:rPr>
                <w:rFonts w:cs="Arial"/>
                <w:color w:val="00B050"/>
                <w:sz w:val="18"/>
                <w:szCs w:val="18"/>
              </w:rPr>
              <w:t xml:space="preserve"> pro</w:t>
            </w:r>
          </w:p>
        </w:tc>
        <w:tc>
          <w:tcPr>
            <w:tcW w:w="1418" w:type="dxa"/>
            <w:noWrap/>
            <w:hideMark/>
          </w:tcPr>
          <w:p w14:paraId="31DB0496" w14:textId="77777777" w:rsidR="007B02BB" w:rsidRPr="003B27EA" w:rsidRDefault="007B02BB" w:rsidP="00F1117C">
            <w:pPr>
              <w:rPr>
                <w:rFonts w:cs="Arial"/>
                <w:color w:val="00B050"/>
                <w:sz w:val="18"/>
                <w:szCs w:val="18"/>
              </w:rPr>
            </w:pPr>
            <w:r w:rsidRPr="003B27EA">
              <w:rPr>
                <w:rFonts w:cs="Arial"/>
                <w:color w:val="00B050"/>
                <w:sz w:val="18"/>
                <w:szCs w:val="18"/>
              </w:rPr>
              <w:t>7 kg/ha</w:t>
            </w:r>
          </w:p>
        </w:tc>
        <w:tc>
          <w:tcPr>
            <w:tcW w:w="1842" w:type="dxa"/>
            <w:noWrap/>
            <w:hideMark/>
          </w:tcPr>
          <w:p w14:paraId="3A4BB287" w14:textId="77777777" w:rsidR="007B02BB" w:rsidRPr="003B27EA" w:rsidRDefault="007B02BB" w:rsidP="00F1117C">
            <w:pPr>
              <w:rPr>
                <w:rFonts w:cs="Arial"/>
                <w:color w:val="00B050"/>
                <w:sz w:val="18"/>
                <w:szCs w:val="18"/>
              </w:rPr>
            </w:pPr>
            <w:r w:rsidRPr="003B27EA">
              <w:rPr>
                <w:rFonts w:cs="Arial"/>
                <w:color w:val="00B050"/>
                <w:sz w:val="18"/>
                <w:szCs w:val="18"/>
              </w:rPr>
              <w:t>ČU</w:t>
            </w:r>
          </w:p>
        </w:tc>
        <w:tc>
          <w:tcPr>
            <w:tcW w:w="1560" w:type="dxa"/>
            <w:noWrap/>
            <w:hideMark/>
          </w:tcPr>
          <w:p w14:paraId="050CBC30" w14:textId="77777777" w:rsidR="007B02BB" w:rsidRPr="00CE216F" w:rsidRDefault="007B02BB" w:rsidP="00F1117C">
            <w:pPr>
              <w:rPr>
                <w:rFonts w:cs="Arial"/>
                <w:sz w:val="18"/>
                <w:szCs w:val="18"/>
              </w:rPr>
            </w:pPr>
          </w:p>
        </w:tc>
      </w:tr>
    </w:tbl>
    <w:p w14:paraId="6B75781B" w14:textId="3EEE9414" w:rsidR="007B02BB" w:rsidRDefault="007B02BB" w:rsidP="00645E4C">
      <w:pPr>
        <w:ind w:right="185"/>
        <w:jc w:val="left"/>
        <w:rPr>
          <w:rFonts w:cs="Arial"/>
          <w:szCs w:val="20"/>
        </w:rPr>
      </w:pPr>
    </w:p>
    <w:p w14:paraId="61B3A4F8" w14:textId="77777777" w:rsidR="00977E64" w:rsidRPr="00661668" w:rsidRDefault="00977E64" w:rsidP="00645E4C">
      <w:pPr>
        <w:ind w:right="185"/>
        <w:jc w:val="left"/>
        <w:rPr>
          <w:rFonts w:cs="Arial"/>
          <w:szCs w:val="20"/>
        </w:rPr>
      </w:pPr>
    </w:p>
    <w:p w14:paraId="6EB1C981" w14:textId="752B12BA" w:rsidR="003B27EA" w:rsidRDefault="003B27EA" w:rsidP="00977E64">
      <w:pPr>
        <w:pStyle w:val="Naslov2"/>
        <w:spacing w:before="0" w:after="0"/>
        <w:rPr>
          <w:lang w:val="sl-SI"/>
        </w:rPr>
      </w:pPr>
      <w:bookmarkStart w:id="496" w:name="_Toc167122154"/>
      <w:bookmarkStart w:id="497" w:name="_Toc167122389"/>
      <w:bookmarkStart w:id="498" w:name="_Toc167723199"/>
      <w:bookmarkStart w:id="499" w:name="_Toc166556120"/>
      <w:bookmarkStart w:id="500" w:name="_Toc215563127"/>
      <w:bookmarkStart w:id="501" w:name="_Toc91332676"/>
      <w:bookmarkStart w:id="502" w:name="_Toc91332898"/>
      <w:bookmarkStart w:id="503" w:name="_Toc91333104"/>
      <w:r w:rsidRPr="000D7F90">
        <w:t xml:space="preserve">INTEGRIRANO VARSTVO </w:t>
      </w:r>
      <w:r>
        <w:rPr>
          <w:lang w:val="sl-SI"/>
        </w:rPr>
        <w:t>ZELENE</w:t>
      </w:r>
      <w:bookmarkEnd w:id="496"/>
      <w:bookmarkEnd w:id="497"/>
      <w:bookmarkEnd w:id="498"/>
    </w:p>
    <w:p w14:paraId="107A4D27" w14:textId="77777777" w:rsidR="00977E64" w:rsidRPr="00977E64" w:rsidRDefault="00977E64" w:rsidP="00977E64"/>
    <w:tbl>
      <w:tblPr>
        <w:tblStyle w:val="Tabelamrea2"/>
        <w:tblW w:w="15163" w:type="dxa"/>
        <w:tblLayout w:type="fixed"/>
        <w:tblLook w:val="04A0" w:firstRow="1" w:lastRow="0" w:firstColumn="1" w:lastColumn="0" w:noHBand="0" w:noVBand="1"/>
      </w:tblPr>
      <w:tblGrid>
        <w:gridCol w:w="2547"/>
        <w:gridCol w:w="3118"/>
        <w:gridCol w:w="2268"/>
        <w:gridCol w:w="2410"/>
        <w:gridCol w:w="1418"/>
        <w:gridCol w:w="1842"/>
        <w:gridCol w:w="1560"/>
      </w:tblGrid>
      <w:tr w:rsidR="003B27EA" w:rsidRPr="003B27EA" w14:paraId="7C58EB9B" w14:textId="77777777" w:rsidTr="003B27EA">
        <w:trPr>
          <w:trHeight w:val="540"/>
          <w:tblHeader/>
        </w:trPr>
        <w:tc>
          <w:tcPr>
            <w:tcW w:w="2547" w:type="dxa"/>
            <w:shd w:val="clear" w:color="auto" w:fill="F2F2F2" w:themeFill="background1" w:themeFillShade="F2"/>
            <w:hideMark/>
          </w:tcPr>
          <w:p w14:paraId="1CC335B8" w14:textId="77777777" w:rsidR="003B27EA" w:rsidRPr="003B27EA" w:rsidRDefault="003B27EA" w:rsidP="003B27EA">
            <w:pPr>
              <w:jc w:val="left"/>
              <w:rPr>
                <w:rFonts w:cs="Arial"/>
                <w:b/>
                <w:bCs/>
                <w:sz w:val="18"/>
                <w:szCs w:val="18"/>
              </w:rPr>
            </w:pPr>
            <w:r w:rsidRPr="003B27EA">
              <w:rPr>
                <w:rFonts w:cs="Arial"/>
                <w:b/>
                <w:bCs/>
                <w:sz w:val="18"/>
                <w:szCs w:val="18"/>
              </w:rPr>
              <w:t>ŠKODLJIVI ORGANIZEM</w:t>
            </w:r>
          </w:p>
        </w:tc>
        <w:tc>
          <w:tcPr>
            <w:tcW w:w="3118" w:type="dxa"/>
            <w:shd w:val="clear" w:color="auto" w:fill="F2F2F2" w:themeFill="background1" w:themeFillShade="F2"/>
            <w:hideMark/>
          </w:tcPr>
          <w:p w14:paraId="07F08D51" w14:textId="77777777" w:rsidR="003B27EA" w:rsidRPr="003B27EA" w:rsidRDefault="003B27EA" w:rsidP="003B27EA">
            <w:pPr>
              <w:jc w:val="left"/>
              <w:rPr>
                <w:rFonts w:cs="Arial"/>
                <w:b/>
                <w:bCs/>
                <w:sz w:val="18"/>
                <w:szCs w:val="18"/>
              </w:rPr>
            </w:pPr>
            <w:r w:rsidRPr="003B27EA">
              <w:rPr>
                <w:rFonts w:cs="Arial"/>
                <w:b/>
                <w:bCs/>
                <w:sz w:val="18"/>
                <w:szCs w:val="18"/>
              </w:rPr>
              <w:t>UKREPI</w:t>
            </w:r>
          </w:p>
        </w:tc>
        <w:tc>
          <w:tcPr>
            <w:tcW w:w="2268" w:type="dxa"/>
            <w:shd w:val="clear" w:color="auto" w:fill="F2F2F2" w:themeFill="background1" w:themeFillShade="F2"/>
            <w:hideMark/>
          </w:tcPr>
          <w:p w14:paraId="326A1C1E" w14:textId="77777777" w:rsidR="003B27EA" w:rsidRPr="003B27EA" w:rsidRDefault="003B27EA" w:rsidP="003B27EA">
            <w:pPr>
              <w:jc w:val="left"/>
              <w:rPr>
                <w:rFonts w:cs="Arial"/>
                <w:b/>
                <w:bCs/>
                <w:sz w:val="18"/>
                <w:szCs w:val="18"/>
              </w:rPr>
            </w:pPr>
            <w:r w:rsidRPr="003B27EA">
              <w:rPr>
                <w:rFonts w:cs="Arial"/>
                <w:b/>
                <w:bCs/>
                <w:sz w:val="18"/>
                <w:szCs w:val="18"/>
              </w:rPr>
              <w:t>AKTIVNA SNOV</w:t>
            </w:r>
          </w:p>
        </w:tc>
        <w:tc>
          <w:tcPr>
            <w:tcW w:w="2410" w:type="dxa"/>
            <w:shd w:val="clear" w:color="auto" w:fill="F2F2F2" w:themeFill="background1" w:themeFillShade="F2"/>
            <w:hideMark/>
          </w:tcPr>
          <w:p w14:paraId="2BC56D83" w14:textId="77777777" w:rsidR="003B27EA" w:rsidRPr="003B27EA" w:rsidRDefault="003B27EA" w:rsidP="003B27EA">
            <w:pPr>
              <w:jc w:val="left"/>
              <w:rPr>
                <w:rFonts w:cs="Arial"/>
                <w:b/>
                <w:bCs/>
                <w:sz w:val="18"/>
                <w:szCs w:val="18"/>
              </w:rPr>
            </w:pPr>
            <w:r w:rsidRPr="003B27EA">
              <w:rPr>
                <w:rFonts w:cs="Arial"/>
                <w:b/>
                <w:bCs/>
                <w:sz w:val="18"/>
                <w:szCs w:val="18"/>
              </w:rPr>
              <w:t>FITOFARMACEVTSKO SREDSTVO</w:t>
            </w:r>
          </w:p>
        </w:tc>
        <w:tc>
          <w:tcPr>
            <w:tcW w:w="1418" w:type="dxa"/>
            <w:shd w:val="clear" w:color="auto" w:fill="F2F2F2" w:themeFill="background1" w:themeFillShade="F2"/>
            <w:hideMark/>
          </w:tcPr>
          <w:p w14:paraId="5007006C" w14:textId="77777777" w:rsidR="003B27EA" w:rsidRPr="003B27EA" w:rsidRDefault="003B27EA" w:rsidP="003B27EA">
            <w:pPr>
              <w:jc w:val="left"/>
              <w:rPr>
                <w:rFonts w:cs="Arial"/>
                <w:b/>
                <w:bCs/>
                <w:sz w:val="18"/>
                <w:szCs w:val="18"/>
              </w:rPr>
            </w:pPr>
            <w:r w:rsidRPr="003B27EA">
              <w:rPr>
                <w:rFonts w:cs="Arial"/>
                <w:b/>
                <w:bCs/>
                <w:sz w:val="18"/>
                <w:szCs w:val="18"/>
              </w:rPr>
              <w:t>ODMEREK</w:t>
            </w:r>
          </w:p>
        </w:tc>
        <w:tc>
          <w:tcPr>
            <w:tcW w:w="1842" w:type="dxa"/>
            <w:shd w:val="clear" w:color="auto" w:fill="F2F2F2" w:themeFill="background1" w:themeFillShade="F2"/>
            <w:hideMark/>
          </w:tcPr>
          <w:p w14:paraId="37A8142A" w14:textId="2FE41A08" w:rsidR="003B27EA" w:rsidRPr="003B27EA" w:rsidRDefault="003B27EA" w:rsidP="003B27EA">
            <w:pPr>
              <w:jc w:val="left"/>
              <w:rPr>
                <w:rFonts w:cs="Arial"/>
                <w:b/>
                <w:bCs/>
                <w:sz w:val="18"/>
                <w:szCs w:val="18"/>
              </w:rPr>
            </w:pPr>
            <w:r w:rsidRPr="003B27EA">
              <w:rPr>
                <w:rFonts w:cs="Arial"/>
                <w:b/>
                <w:bCs/>
                <w:sz w:val="18"/>
                <w:szCs w:val="18"/>
              </w:rPr>
              <w:t>KARENCA</w:t>
            </w:r>
            <w:r w:rsidR="00DC7E35">
              <w:rPr>
                <w:rFonts w:cs="Arial"/>
                <w:b/>
                <w:bCs/>
                <w:sz w:val="18"/>
                <w:szCs w:val="18"/>
              </w:rPr>
              <w:t xml:space="preserve"> (dni)</w:t>
            </w:r>
          </w:p>
        </w:tc>
        <w:tc>
          <w:tcPr>
            <w:tcW w:w="1560" w:type="dxa"/>
            <w:shd w:val="clear" w:color="auto" w:fill="F2F2F2" w:themeFill="background1" w:themeFillShade="F2"/>
            <w:hideMark/>
          </w:tcPr>
          <w:p w14:paraId="461A5C6F" w14:textId="77777777" w:rsidR="003B27EA" w:rsidRPr="003B27EA" w:rsidRDefault="003B27EA" w:rsidP="003B27EA">
            <w:pPr>
              <w:jc w:val="left"/>
              <w:rPr>
                <w:rFonts w:cs="Arial"/>
                <w:b/>
                <w:bCs/>
                <w:sz w:val="18"/>
                <w:szCs w:val="18"/>
              </w:rPr>
            </w:pPr>
            <w:r w:rsidRPr="003B27EA">
              <w:rPr>
                <w:rFonts w:cs="Arial"/>
                <w:b/>
                <w:bCs/>
                <w:sz w:val="18"/>
                <w:szCs w:val="18"/>
              </w:rPr>
              <w:t>OPOMBE</w:t>
            </w:r>
          </w:p>
        </w:tc>
      </w:tr>
      <w:tr w:rsidR="003B27EA" w:rsidRPr="003B27EA" w14:paraId="3F7D8EBD" w14:textId="77777777" w:rsidTr="003B27EA">
        <w:trPr>
          <w:trHeight w:val="290"/>
        </w:trPr>
        <w:tc>
          <w:tcPr>
            <w:tcW w:w="2547" w:type="dxa"/>
            <w:vMerge w:val="restart"/>
            <w:noWrap/>
            <w:hideMark/>
          </w:tcPr>
          <w:p w14:paraId="7A539EFA" w14:textId="259DF6FC" w:rsidR="003B27EA" w:rsidRPr="003B27EA" w:rsidRDefault="003B27EA" w:rsidP="003B27EA">
            <w:pPr>
              <w:jc w:val="left"/>
              <w:rPr>
                <w:rFonts w:cs="Arial"/>
                <w:sz w:val="18"/>
                <w:szCs w:val="18"/>
              </w:rPr>
            </w:pPr>
            <w:r w:rsidRPr="003B27EA">
              <w:rPr>
                <w:rFonts w:cs="Arial"/>
                <w:b/>
                <w:bCs/>
                <w:sz w:val="18"/>
                <w:szCs w:val="18"/>
              </w:rPr>
              <w:t xml:space="preserve">Listne pegavosti iz rodu </w:t>
            </w:r>
            <w:proofErr w:type="spellStart"/>
            <w:r w:rsidRPr="003B27EA">
              <w:rPr>
                <w:rFonts w:cs="Arial"/>
                <w:b/>
                <w:bCs/>
                <w:sz w:val="18"/>
                <w:szCs w:val="18"/>
              </w:rPr>
              <w:t>Alternaria</w:t>
            </w:r>
            <w:proofErr w:type="spellEnd"/>
            <w:r w:rsidRPr="003B27EA">
              <w:rPr>
                <w:rFonts w:cs="Arial"/>
                <w:sz w:val="18"/>
                <w:szCs w:val="18"/>
              </w:rPr>
              <w:t xml:space="preserve"> </w:t>
            </w:r>
            <w:r>
              <w:rPr>
                <w:rFonts w:cs="Arial"/>
                <w:sz w:val="18"/>
                <w:szCs w:val="18"/>
              </w:rPr>
              <w:t xml:space="preserve">                       </w:t>
            </w:r>
            <w:r w:rsidRPr="003B27EA">
              <w:rPr>
                <w:rFonts w:cs="Arial"/>
                <w:sz w:val="18"/>
                <w:szCs w:val="18"/>
              </w:rPr>
              <w:t>(</w:t>
            </w:r>
            <w:proofErr w:type="spellStart"/>
            <w:r w:rsidRPr="003B27EA">
              <w:rPr>
                <w:rFonts w:cs="Arial"/>
                <w:i/>
                <w:iCs/>
                <w:sz w:val="18"/>
                <w:szCs w:val="18"/>
              </w:rPr>
              <w:t>Alternaria</w:t>
            </w:r>
            <w:proofErr w:type="spellEnd"/>
            <w:r w:rsidRPr="003B27EA">
              <w:rPr>
                <w:rFonts w:cs="Arial"/>
                <w:sz w:val="18"/>
                <w:szCs w:val="18"/>
              </w:rPr>
              <w:t xml:space="preserve"> </w:t>
            </w:r>
            <w:proofErr w:type="spellStart"/>
            <w:r w:rsidRPr="003B27EA">
              <w:rPr>
                <w:rFonts w:cs="Arial"/>
                <w:sz w:val="18"/>
                <w:szCs w:val="18"/>
              </w:rPr>
              <w:t>spp</w:t>
            </w:r>
            <w:proofErr w:type="spellEnd"/>
            <w:r w:rsidRPr="003B27EA">
              <w:rPr>
                <w:rFonts w:cs="Arial"/>
                <w:sz w:val="18"/>
                <w:szCs w:val="18"/>
              </w:rPr>
              <w:t>.)</w:t>
            </w:r>
          </w:p>
        </w:tc>
        <w:tc>
          <w:tcPr>
            <w:tcW w:w="3118" w:type="dxa"/>
            <w:vMerge w:val="restart"/>
            <w:noWrap/>
            <w:hideMark/>
          </w:tcPr>
          <w:p w14:paraId="7506DED1" w14:textId="77777777" w:rsidR="003B27EA" w:rsidRPr="003B27EA" w:rsidRDefault="003B27EA" w:rsidP="003B27EA">
            <w:pPr>
              <w:jc w:val="left"/>
              <w:rPr>
                <w:rFonts w:cs="Arial"/>
                <w:b/>
                <w:bCs/>
                <w:sz w:val="18"/>
                <w:szCs w:val="18"/>
                <w:u w:val="single"/>
              </w:rPr>
            </w:pPr>
            <w:r w:rsidRPr="003B27EA">
              <w:rPr>
                <w:rFonts w:cs="Arial"/>
                <w:sz w:val="18"/>
                <w:szCs w:val="18"/>
              </w:rPr>
              <w:t> </w:t>
            </w:r>
            <w:r w:rsidRPr="003B27EA">
              <w:rPr>
                <w:rFonts w:cs="Arial"/>
                <w:b/>
                <w:bCs/>
                <w:sz w:val="18"/>
                <w:szCs w:val="18"/>
                <w:u w:val="single"/>
              </w:rPr>
              <w:t>Agrotehnični ukrepi:</w:t>
            </w:r>
          </w:p>
          <w:p w14:paraId="239EFDD3" w14:textId="2879C1A3" w:rsidR="003B27EA" w:rsidRPr="003B27EA" w:rsidRDefault="003B27EA" w:rsidP="003B27EA">
            <w:pPr>
              <w:jc w:val="left"/>
              <w:rPr>
                <w:rFonts w:cs="Arial"/>
                <w:sz w:val="18"/>
                <w:szCs w:val="18"/>
              </w:rPr>
            </w:pPr>
            <w:r w:rsidRPr="003B27EA">
              <w:rPr>
                <w:rFonts w:cs="Arial"/>
                <w:sz w:val="18"/>
                <w:szCs w:val="18"/>
              </w:rPr>
              <w:t>- sejemo razkuženo seme</w:t>
            </w:r>
            <w:r w:rsidR="00A342F8">
              <w:rPr>
                <w:rFonts w:cs="Arial"/>
                <w:sz w:val="18"/>
                <w:szCs w:val="18"/>
              </w:rPr>
              <w:t>,</w:t>
            </w:r>
          </w:p>
          <w:p w14:paraId="257C51E9" w14:textId="77777777" w:rsidR="003B27EA" w:rsidRPr="003B27EA" w:rsidRDefault="003B27EA" w:rsidP="003B27EA">
            <w:pPr>
              <w:spacing w:after="160" w:line="259" w:lineRule="auto"/>
              <w:jc w:val="left"/>
              <w:rPr>
                <w:rFonts w:cs="Arial"/>
                <w:sz w:val="18"/>
                <w:szCs w:val="18"/>
              </w:rPr>
            </w:pPr>
            <w:r w:rsidRPr="003B27EA">
              <w:rPr>
                <w:rFonts w:cs="Arial"/>
                <w:sz w:val="18"/>
                <w:szCs w:val="18"/>
              </w:rPr>
              <w:t>- uničimo rastlinske ostanke.</w:t>
            </w:r>
          </w:p>
          <w:p w14:paraId="2D5F0B59" w14:textId="77777777" w:rsidR="003B27EA" w:rsidRPr="003B27EA" w:rsidRDefault="003B27EA" w:rsidP="003B27EA">
            <w:pPr>
              <w:spacing w:after="160" w:line="259" w:lineRule="auto"/>
              <w:jc w:val="left"/>
              <w:rPr>
                <w:rFonts w:cs="Arial"/>
                <w:sz w:val="18"/>
                <w:szCs w:val="18"/>
              </w:rPr>
            </w:pPr>
            <w:r w:rsidRPr="003B27EA">
              <w:rPr>
                <w:rFonts w:cs="Arial"/>
                <w:sz w:val="18"/>
                <w:szCs w:val="18"/>
              </w:rPr>
              <w:t> </w:t>
            </w:r>
          </w:p>
        </w:tc>
        <w:tc>
          <w:tcPr>
            <w:tcW w:w="2268" w:type="dxa"/>
            <w:hideMark/>
          </w:tcPr>
          <w:p w14:paraId="3243158C" w14:textId="77777777" w:rsidR="003B27EA" w:rsidRPr="003B27EA" w:rsidRDefault="003B27EA" w:rsidP="003B27EA">
            <w:pPr>
              <w:jc w:val="left"/>
              <w:rPr>
                <w:rFonts w:cs="Arial"/>
                <w:sz w:val="18"/>
                <w:szCs w:val="18"/>
              </w:rPr>
            </w:pPr>
            <w:proofErr w:type="spellStart"/>
            <w:r w:rsidRPr="003B27EA">
              <w:rPr>
                <w:rFonts w:cs="Arial"/>
                <w:sz w:val="18"/>
                <w:szCs w:val="18"/>
              </w:rPr>
              <w:t>azoksistrobin</w:t>
            </w:r>
            <w:proofErr w:type="spellEnd"/>
          </w:p>
        </w:tc>
        <w:tc>
          <w:tcPr>
            <w:tcW w:w="2410" w:type="dxa"/>
            <w:hideMark/>
          </w:tcPr>
          <w:p w14:paraId="529E68E3" w14:textId="77777777" w:rsidR="003B27EA" w:rsidRPr="003B27EA" w:rsidRDefault="003B27EA" w:rsidP="003B27EA">
            <w:pPr>
              <w:jc w:val="left"/>
              <w:rPr>
                <w:rFonts w:cs="Arial"/>
                <w:sz w:val="18"/>
                <w:szCs w:val="18"/>
              </w:rPr>
            </w:pPr>
            <w:proofErr w:type="spellStart"/>
            <w:r w:rsidRPr="003B27EA">
              <w:rPr>
                <w:rFonts w:cs="Arial"/>
                <w:sz w:val="18"/>
                <w:szCs w:val="18"/>
              </w:rPr>
              <w:t>Mirador</w:t>
            </w:r>
            <w:proofErr w:type="spellEnd"/>
            <w:r w:rsidRPr="003B27EA">
              <w:rPr>
                <w:rFonts w:cs="Arial"/>
                <w:sz w:val="18"/>
                <w:szCs w:val="18"/>
              </w:rPr>
              <w:t xml:space="preserve"> 250 SC</w:t>
            </w:r>
          </w:p>
        </w:tc>
        <w:tc>
          <w:tcPr>
            <w:tcW w:w="1418" w:type="dxa"/>
            <w:noWrap/>
            <w:hideMark/>
          </w:tcPr>
          <w:p w14:paraId="222A9BD1"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57A8621D"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71C8CD6C" w14:textId="77777777" w:rsidR="003B27EA" w:rsidRPr="003B27EA" w:rsidRDefault="003B27EA" w:rsidP="003B27EA">
            <w:pPr>
              <w:jc w:val="left"/>
              <w:rPr>
                <w:rFonts w:cs="Arial"/>
                <w:sz w:val="18"/>
                <w:szCs w:val="18"/>
              </w:rPr>
            </w:pPr>
            <w:r w:rsidRPr="003B27EA">
              <w:rPr>
                <w:rFonts w:cs="Arial"/>
                <w:sz w:val="18"/>
                <w:szCs w:val="18"/>
              </w:rPr>
              <w:t>največ 2x v eni rastni sezoni</w:t>
            </w:r>
          </w:p>
        </w:tc>
      </w:tr>
      <w:tr w:rsidR="003B27EA" w:rsidRPr="003B27EA" w14:paraId="5CA84E35" w14:textId="77777777" w:rsidTr="003B27EA">
        <w:trPr>
          <w:trHeight w:val="290"/>
        </w:trPr>
        <w:tc>
          <w:tcPr>
            <w:tcW w:w="2547" w:type="dxa"/>
            <w:vMerge/>
            <w:hideMark/>
          </w:tcPr>
          <w:p w14:paraId="4ED9AEB8" w14:textId="77777777" w:rsidR="003B27EA" w:rsidRPr="003B27EA" w:rsidRDefault="003B27EA" w:rsidP="003B27EA">
            <w:pPr>
              <w:jc w:val="left"/>
              <w:rPr>
                <w:rFonts w:cs="Arial"/>
                <w:sz w:val="18"/>
                <w:szCs w:val="18"/>
              </w:rPr>
            </w:pPr>
          </w:p>
        </w:tc>
        <w:tc>
          <w:tcPr>
            <w:tcW w:w="3118" w:type="dxa"/>
            <w:vMerge/>
            <w:noWrap/>
            <w:hideMark/>
          </w:tcPr>
          <w:p w14:paraId="10109C51" w14:textId="77777777" w:rsidR="003B27EA" w:rsidRPr="003B27EA" w:rsidRDefault="003B27EA" w:rsidP="003B27EA">
            <w:pPr>
              <w:jc w:val="left"/>
              <w:rPr>
                <w:rFonts w:cs="Arial"/>
                <w:sz w:val="18"/>
                <w:szCs w:val="18"/>
              </w:rPr>
            </w:pPr>
          </w:p>
        </w:tc>
        <w:tc>
          <w:tcPr>
            <w:tcW w:w="2268" w:type="dxa"/>
            <w:hideMark/>
          </w:tcPr>
          <w:p w14:paraId="6849903D" w14:textId="77777777" w:rsidR="003B27EA" w:rsidRPr="003B27EA" w:rsidRDefault="003B27EA" w:rsidP="003B27EA">
            <w:pPr>
              <w:jc w:val="left"/>
              <w:rPr>
                <w:rFonts w:cs="Arial"/>
                <w:sz w:val="18"/>
                <w:szCs w:val="18"/>
              </w:rPr>
            </w:pPr>
            <w:proofErr w:type="spellStart"/>
            <w:r w:rsidRPr="003B27EA">
              <w:rPr>
                <w:rFonts w:cs="Arial"/>
                <w:sz w:val="18"/>
                <w:szCs w:val="18"/>
              </w:rPr>
              <w:t>azoksistrobin</w:t>
            </w:r>
            <w:proofErr w:type="spellEnd"/>
          </w:p>
        </w:tc>
        <w:tc>
          <w:tcPr>
            <w:tcW w:w="2410" w:type="dxa"/>
            <w:hideMark/>
          </w:tcPr>
          <w:p w14:paraId="692F5291" w14:textId="77777777" w:rsidR="003B27EA" w:rsidRPr="003B27EA" w:rsidRDefault="003B27EA" w:rsidP="003B27EA">
            <w:pPr>
              <w:jc w:val="left"/>
              <w:rPr>
                <w:rFonts w:cs="Arial"/>
                <w:sz w:val="18"/>
                <w:szCs w:val="18"/>
              </w:rPr>
            </w:pPr>
            <w:proofErr w:type="spellStart"/>
            <w:r w:rsidRPr="003B27EA">
              <w:rPr>
                <w:rFonts w:cs="Arial"/>
                <w:sz w:val="18"/>
                <w:szCs w:val="18"/>
              </w:rPr>
              <w:t>Ortiva</w:t>
            </w:r>
            <w:proofErr w:type="spellEnd"/>
          </w:p>
        </w:tc>
        <w:tc>
          <w:tcPr>
            <w:tcW w:w="1418" w:type="dxa"/>
            <w:noWrap/>
            <w:hideMark/>
          </w:tcPr>
          <w:p w14:paraId="577F7FC8"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51560634"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6C38DDF7" w14:textId="77777777" w:rsidR="003B27EA" w:rsidRPr="003B27EA" w:rsidRDefault="003B27EA" w:rsidP="003B27EA">
            <w:pPr>
              <w:jc w:val="left"/>
              <w:rPr>
                <w:rFonts w:cs="Arial"/>
                <w:sz w:val="18"/>
                <w:szCs w:val="18"/>
              </w:rPr>
            </w:pPr>
          </w:p>
        </w:tc>
      </w:tr>
      <w:tr w:rsidR="003B27EA" w:rsidRPr="003B27EA" w14:paraId="030F114D" w14:textId="77777777" w:rsidTr="003B27EA">
        <w:trPr>
          <w:trHeight w:val="290"/>
        </w:trPr>
        <w:tc>
          <w:tcPr>
            <w:tcW w:w="2547" w:type="dxa"/>
            <w:vMerge/>
            <w:hideMark/>
          </w:tcPr>
          <w:p w14:paraId="3FCD1C4C" w14:textId="77777777" w:rsidR="003B27EA" w:rsidRPr="003B27EA" w:rsidRDefault="003B27EA" w:rsidP="003B27EA">
            <w:pPr>
              <w:jc w:val="left"/>
              <w:rPr>
                <w:rFonts w:cs="Arial"/>
                <w:sz w:val="18"/>
                <w:szCs w:val="18"/>
              </w:rPr>
            </w:pPr>
          </w:p>
        </w:tc>
        <w:tc>
          <w:tcPr>
            <w:tcW w:w="3118" w:type="dxa"/>
            <w:vMerge/>
            <w:noWrap/>
            <w:hideMark/>
          </w:tcPr>
          <w:p w14:paraId="3AC36FAB" w14:textId="77777777" w:rsidR="003B27EA" w:rsidRPr="003B27EA" w:rsidRDefault="003B27EA" w:rsidP="003B27EA">
            <w:pPr>
              <w:jc w:val="left"/>
              <w:rPr>
                <w:rFonts w:cs="Arial"/>
                <w:sz w:val="18"/>
                <w:szCs w:val="18"/>
              </w:rPr>
            </w:pPr>
          </w:p>
        </w:tc>
        <w:tc>
          <w:tcPr>
            <w:tcW w:w="2268" w:type="dxa"/>
            <w:noWrap/>
            <w:hideMark/>
          </w:tcPr>
          <w:p w14:paraId="769FC7B6" w14:textId="77777777" w:rsidR="003B27EA" w:rsidRPr="00A342F8" w:rsidRDefault="003B27EA" w:rsidP="003B27EA">
            <w:pPr>
              <w:jc w:val="left"/>
              <w:rPr>
                <w:rFonts w:cs="Arial"/>
                <w:color w:val="00B050"/>
                <w:sz w:val="18"/>
                <w:szCs w:val="18"/>
              </w:rPr>
            </w:pPr>
            <w:proofErr w:type="spellStart"/>
            <w:r w:rsidRPr="00A342F8">
              <w:rPr>
                <w:rFonts w:cs="Arial"/>
                <w:i/>
                <w:iCs/>
                <w:color w:val="00B050"/>
                <w:sz w:val="18"/>
                <w:szCs w:val="18"/>
              </w:rPr>
              <w:t>Bacillus</w:t>
            </w:r>
            <w:proofErr w:type="spellEnd"/>
            <w:r w:rsidRPr="00A342F8">
              <w:rPr>
                <w:rFonts w:cs="Arial"/>
                <w:i/>
                <w:iCs/>
                <w:color w:val="00B050"/>
                <w:sz w:val="18"/>
                <w:szCs w:val="18"/>
              </w:rPr>
              <w:t xml:space="preserve"> </w:t>
            </w:r>
            <w:proofErr w:type="spellStart"/>
            <w:r w:rsidRPr="00A342F8">
              <w:rPr>
                <w:rFonts w:cs="Arial"/>
                <w:i/>
                <w:iCs/>
                <w:color w:val="00B050"/>
                <w:sz w:val="18"/>
                <w:szCs w:val="18"/>
              </w:rPr>
              <w:t>amyloliquefaciens</w:t>
            </w:r>
            <w:proofErr w:type="spellEnd"/>
            <w:r w:rsidRPr="00A342F8">
              <w:rPr>
                <w:rFonts w:cs="Arial"/>
                <w:i/>
                <w:iCs/>
                <w:color w:val="00B050"/>
                <w:sz w:val="18"/>
                <w:szCs w:val="18"/>
              </w:rPr>
              <w:t xml:space="preserve"> </w:t>
            </w:r>
            <w:r w:rsidRPr="00A342F8">
              <w:rPr>
                <w:rFonts w:cs="Arial"/>
                <w:color w:val="00B050"/>
                <w:sz w:val="18"/>
                <w:szCs w:val="18"/>
              </w:rPr>
              <w:t>(</w:t>
            </w:r>
            <w:proofErr w:type="spellStart"/>
            <w:r w:rsidRPr="00A342F8">
              <w:rPr>
                <w:rFonts w:cs="Arial"/>
                <w:color w:val="00B050"/>
                <w:sz w:val="18"/>
                <w:szCs w:val="18"/>
              </w:rPr>
              <w:t>former</w:t>
            </w:r>
            <w:proofErr w:type="spellEnd"/>
            <w:r w:rsidRPr="00A342F8">
              <w:rPr>
                <w:rFonts w:cs="Arial"/>
                <w:color w:val="00B050"/>
                <w:sz w:val="18"/>
                <w:szCs w:val="18"/>
              </w:rPr>
              <w:t xml:space="preserve"> </w:t>
            </w:r>
            <w:proofErr w:type="spellStart"/>
            <w:r w:rsidRPr="00A342F8">
              <w:rPr>
                <w:rFonts w:cs="Arial"/>
                <w:i/>
                <w:iCs/>
                <w:color w:val="00B050"/>
                <w:sz w:val="18"/>
                <w:szCs w:val="18"/>
              </w:rPr>
              <w:t>subtilis</w:t>
            </w:r>
            <w:proofErr w:type="spellEnd"/>
            <w:r w:rsidRPr="00A342F8">
              <w:rPr>
                <w:rFonts w:cs="Arial"/>
                <w:color w:val="00B050"/>
                <w:sz w:val="18"/>
                <w:szCs w:val="18"/>
              </w:rPr>
              <w:t>) str. QST 713</w:t>
            </w:r>
          </w:p>
        </w:tc>
        <w:tc>
          <w:tcPr>
            <w:tcW w:w="2410" w:type="dxa"/>
            <w:hideMark/>
          </w:tcPr>
          <w:p w14:paraId="6ABD9417" w14:textId="77777777" w:rsidR="003B27EA" w:rsidRPr="00A342F8" w:rsidRDefault="003B27EA" w:rsidP="003B27EA">
            <w:pPr>
              <w:jc w:val="left"/>
              <w:rPr>
                <w:rFonts w:cs="Arial"/>
                <w:color w:val="00B050"/>
                <w:sz w:val="18"/>
                <w:szCs w:val="18"/>
              </w:rPr>
            </w:pPr>
            <w:r w:rsidRPr="00A342F8">
              <w:rPr>
                <w:rFonts w:cs="Arial"/>
                <w:color w:val="00B050"/>
                <w:sz w:val="18"/>
                <w:szCs w:val="18"/>
              </w:rPr>
              <w:t xml:space="preserve">Serenade </w:t>
            </w:r>
            <w:proofErr w:type="spellStart"/>
            <w:r w:rsidRPr="00A342F8">
              <w:rPr>
                <w:rFonts w:cs="Arial"/>
                <w:color w:val="00B050"/>
                <w:sz w:val="18"/>
                <w:szCs w:val="18"/>
              </w:rPr>
              <w:t>Aso</w:t>
            </w:r>
            <w:proofErr w:type="spellEnd"/>
          </w:p>
        </w:tc>
        <w:tc>
          <w:tcPr>
            <w:tcW w:w="1418" w:type="dxa"/>
            <w:noWrap/>
            <w:hideMark/>
          </w:tcPr>
          <w:p w14:paraId="05E723AE" w14:textId="77777777" w:rsidR="003B27EA" w:rsidRPr="00A342F8" w:rsidRDefault="003B27EA" w:rsidP="003B27EA">
            <w:pPr>
              <w:jc w:val="left"/>
              <w:rPr>
                <w:rFonts w:cs="Arial"/>
                <w:color w:val="00B050"/>
                <w:sz w:val="18"/>
                <w:szCs w:val="18"/>
              </w:rPr>
            </w:pPr>
            <w:r w:rsidRPr="00A342F8">
              <w:rPr>
                <w:rFonts w:cs="Arial"/>
                <w:color w:val="00B050"/>
                <w:sz w:val="18"/>
                <w:szCs w:val="18"/>
              </w:rPr>
              <w:t>8 L/ha</w:t>
            </w:r>
          </w:p>
        </w:tc>
        <w:tc>
          <w:tcPr>
            <w:tcW w:w="1842" w:type="dxa"/>
            <w:noWrap/>
            <w:hideMark/>
          </w:tcPr>
          <w:p w14:paraId="0F507E37" w14:textId="724D6C17" w:rsidR="003B27EA" w:rsidRPr="00A342F8" w:rsidRDefault="005B0D67" w:rsidP="003B27EA">
            <w:pPr>
              <w:jc w:val="left"/>
              <w:rPr>
                <w:rFonts w:cs="Arial"/>
                <w:color w:val="00B050"/>
                <w:sz w:val="18"/>
                <w:szCs w:val="18"/>
              </w:rPr>
            </w:pPr>
            <w:r w:rsidRPr="00A342F8">
              <w:rPr>
                <w:rFonts w:cs="Arial"/>
                <w:color w:val="00B050"/>
                <w:sz w:val="18"/>
                <w:szCs w:val="18"/>
              </w:rPr>
              <w:t>ni potrebna</w:t>
            </w:r>
          </w:p>
        </w:tc>
        <w:tc>
          <w:tcPr>
            <w:tcW w:w="1560" w:type="dxa"/>
            <w:noWrap/>
            <w:hideMark/>
          </w:tcPr>
          <w:p w14:paraId="1E06B9B5" w14:textId="77777777" w:rsidR="003B27EA" w:rsidRPr="00A342F8" w:rsidRDefault="003B27EA" w:rsidP="003B27EA">
            <w:pPr>
              <w:jc w:val="left"/>
              <w:rPr>
                <w:rFonts w:cs="Arial"/>
                <w:color w:val="00B050"/>
                <w:sz w:val="18"/>
                <w:szCs w:val="18"/>
              </w:rPr>
            </w:pPr>
            <w:proofErr w:type="spellStart"/>
            <w:r w:rsidRPr="00A342F8">
              <w:rPr>
                <w:rFonts w:cs="Arial"/>
                <w:color w:val="00B050"/>
                <w:sz w:val="18"/>
                <w:szCs w:val="18"/>
              </w:rPr>
              <w:t>gomoljna</w:t>
            </w:r>
            <w:proofErr w:type="spellEnd"/>
            <w:r w:rsidRPr="00A342F8">
              <w:rPr>
                <w:rFonts w:cs="Arial"/>
                <w:color w:val="00B050"/>
                <w:sz w:val="18"/>
                <w:szCs w:val="18"/>
              </w:rPr>
              <w:t xml:space="preserve"> zelena</w:t>
            </w:r>
          </w:p>
        </w:tc>
      </w:tr>
      <w:tr w:rsidR="003B27EA" w:rsidRPr="003B27EA" w14:paraId="182B4025" w14:textId="77777777" w:rsidTr="003B27EA">
        <w:trPr>
          <w:trHeight w:val="290"/>
        </w:trPr>
        <w:tc>
          <w:tcPr>
            <w:tcW w:w="2547" w:type="dxa"/>
            <w:vMerge/>
            <w:hideMark/>
          </w:tcPr>
          <w:p w14:paraId="74176174" w14:textId="77777777" w:rsidR="003B27EA" w:rsidRPr="003B27EA" w:rsidRDefault="003B27EA" w:rsidP="003B27EA">
            <w:pPr>
              <w:jc w:val="left"/>
              <w:rPr>
                <w:rFonts w:cs="Arial"/>
                <w:sz w:val="18"/>
                <w:szCs w:val="18"/>
              </w:rPr>
            </w:pPr>
          </w:p>
        </w:tc>
        <w:tc>
          <w:tcPr>
            <w:tcW w:w="3118" w:type="dxa"/>
            <w:vMerge/>
            <w:noWrap/>
            <w:hideMark/>
          </w:tcPr>
          <w:p w14:paraId="40029EF9" w14:textId="77777777" w:rsidR="003B27EA" w:rsidRPr="003B27EA" w:rsidRDefault="003B27EA" w:rsidP="003B27EA">
            <w:pPr>
              <w:jc w:val="left"/>
              <w:rPr>
                <w:rFonts w:cs="Arial"/>
                <w:sz w:val="18"/>
                <w:szCs w:val="18"/>
              </w:rPr>
            </w:pPr>
          </w:p>
        </w:tc>
        <w:tc>
          <w:tcPr>
            <w:tcW w:w="2268" w:type="dxa"/>
            <w:noWrap/>
            <w:hideMark/>
          </w:tcPr>
          <w:p w14:paraId="3F997C5E" w14:textId="77777777" w:rsidR="003B27EA" w:rsidRPr="003B27EA" w:rsidRDefault="003B27EA" w:rsidP="003B27EA">
            <w:pPr>
              <w:jc w:val="left"/>
              <w:rPr>
                <w:rFonts w:cs="Arial"/>
                <w:sz w:val="18"/>
                <w:szCs w:val="18"/>
              </w:rPr>
            </w:pPr>
            <w:proofErr w:type="spellStart"/>
            <w:r w:rsidRPr="003B27EA">
              <w:rPr>
                <w:rFonts w:cs="Arial"/>
                <w:sz w:val="18"/>
                <w:szCs w:val="18"/>
              </w:rPr>
              <w:t>fluksapiroksad</w:t>
            </w:r>
            <w:proofErr w:type="spellEnd"/>
            <w:r w:rsidRPr="003B27EA">
              <w:rPr>
                <w:rFonts w:cs="Arial"/>
                <w:sz w:val="18"/>
                <w:szCs w:val="18"/>
              </w:rPr>
              <w:t xml:space="preserve"> + </w:t>
            </w:r>
            <w:proofErr w:type="spellStart"/>
            <w:r w:rsidRPr="003B27EA">
              <w:rPr>
                <w:rFonts w:cs="Arial"/>
                <w:sz w:val="18"/>
                <w:szCs w:val="18"/>
              </w:rPr>
              <w:t>difenokonazol</w:t>
            </w:r>
            <w:proofErr w:type="spellEnd"/>
          </w:p>
        </w:tc>
        <w:tc>
          <w:tcPr>
            <w:tcW w:w="2410" w:type="dxa"/>
            <w:hideMark/>
          </w:tcPr>
          <w:p w14:paraId="7E44E7AE" w14:textId="77777777" w:rsidR="003B27EA" w:rsidRPr="003B27EA" w:rsidRDefault="003B27EA" w:rsidP="003B27EA">
            <w:pPr>
              <w:jc w:val="left"/>
              <w:rPr>
                <w:rFonts w:cs="Arial"/>
                <w:sz w:val="18"/>
                <w:szCs w:val="18"/>
              </w:rPr>
            </w:pPr>
            <w:proofErr w:type="spellStart"/>
            <w:r w:rsidRPr="003B27EA">
              <w:rPr>
                <w:rFonts w:cs="Arial"/>
                <w:sz w:val="18"/>
                <w:szCs w:val="18"/>
              </w:rPr>
              <w:t>Sercadis</w:t>
            </w:r>
            <w:proofErr w:type="spellEnd"/>
            <w:r w:rsidRPr="003B27EA">
              <w:rPr>
                <w:rFonts w:cs="Arial"/>
                <w:sz w:val="18"/>
                <w:szCs w:val="18"/>
              </w:rPr>
              <w:t xml:space="preserve"> plus</w:t>
            </w:r>
          </w:p>
        </w:tc>
        <w:tc>
          <w:tcPr>
            <w:tcW w:w="1418" w:type="dxa"/>
            <w:noWrap/>
            <w:hideMark/>
          </w:tcPr>
          <w:p w14:paraId="3478EDA1" w14:textId="77777777" w:rsidR="003B27EA" w:rsidRPr="003B27EA" w:rsidRDefault="003B27EA" w:rsidP="003B27EA">
            <w:pPr>
              <w:jc w:val="left"/>
              <w:rPr>
                <w:rFonts w:cs="Arial"/>
                <w:sz w:val="18"/>
                <w:szCs w:val="18"/>
              </w:rPr>
            </w:pPr>
            <w:r w:rsidRPr="003B27EA">
              <w:rPr>
                <w:rFonts w:cs="Arial"/>
                <w:sz w:val="18"/>
                <w:szCs w:val="18"/>
              </w:rPr>
              <w:t>1,0 L/ha</w:t>
            </w:r>
          </w:p>
        </w:tc>
        <w:tc>
          <w:tcPr>
            <w:tcW w:w="1842" w:type="dxa"/>
            <w:noWrap/>
            <w:hideMark/>
          </w:tcPr>
          <w:p w14:paraId="1E41173A"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4224C876" w14:textId="77777777" w:rsidR="003B27EA" w:rsidRPr="003B27EA" w:rsidRDefault="003B27EA"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 največ 2x v sezoni</w:t>
            </w:r>
          </w:p>
        </w:tc>
      </w:tr>
      <w:tr w:rsidR="003B27EA" w:rsidRPr="003B27EA" w14:paraId="06FB089D" w14:textId="77777777" w:rsidTr="003B27EA">
        <w:trPr>
          <w:trHeight w:val="290"/>
        </w:trPr>
        <w:tc>
          <w:tcPr>
            <w:tcW w:w="2547" w:type="dxa"/>
            <w:vMerge/>
            <w:hideMark/>
          </w:tcPr>
          <w:p w14:paraId="4E4886C9" w14:textId="77777777" w:rsidR="003B27EA" w:rsidRPr="003B27EA" w:rsidRDefault="003B27EA" w:rsidP="003B27EA">
            <w:pPr>
              <w:jc w:val="left"/>
              <w:rPr>
                <w:rFonts w:cs="Arial"/>
                <w:sz w:val="18"/>
                <w:szCs w:val="18"/>
              </w:rPr>
            </w:pPr>
          </w:p>
        </w:tc>
        <w:tc>
          <w:tcPr>
            <w:tcW w:w="3118" w:type="dxa"/>
            <w:vMerge/>
            <w:noWrap/>
            <w:hideMark/>
          </w:tcPr>
          <w:p w14:paraId="4F67A177" w14:textId="77777777" w:rsidR="003B27EA" w:rsidRPr="003B27EA" w:rsidRDefault="003B27EA" w:rsidP="003B27EA">
            <w:pPr>
              <w:jc w:val="left"/>
              <w:rPr>
                <w:rFonts w:cs="Arial"/>
                <w:sz w:val="18"/>
                <w:szCs w:val="18"/>
              </w:rPr>
            </w:pPr>
          </w:p>
        </w:tc>
        <w:tc>
          <w:tcPr>
            <w:tcW w:w="2268" w:type="dxa"/>
            <w:hideMark/>
          </w:tcPr>
          <w:p w14:paraId="55AA20E7" w14:textId="77777777" w:rsidR="003B27EA" w:rsidRPr="003B27EA" w:rsidRDefault="003B27EA" w:rsidP="003B27EA">
            <w:pPr>
              <w:jc w:val="left"/>
              <w:rPr>
                <w:rFonts w:cs="Arial"/>
                <w:sz w:val="18"/>
                <w:szCs w:val="18"/>
              </w:rPr>
            </w:pPr>
            <w:proofErr w:type="spellStart"/>
            <w:r w:rsidRPr="003B27EA">
              <w:rPr>
                <w:rFonts w:cs="Arial"/>
                <w:sz w:val="18"/>
                <w:szCs w:val="18"/>
              </w:rPr>
              <w:t>azoksistrobin</w:t>
            </w:r>
            <w:proofErr w:type="spellEnd"/>
          </w:p>
        </w:tc>
        <w:tc>
          <w:tcPr>
            <w:tcW w:w="2410" w:type="dxa"/>
            <w:hideMark/>
          </w:tcPr>
          <w:p w14:paraId="7ABD337A" w14:textId="77777777" w:rsidR="003B27EA" w:rsidRPr="003B27EA" w:rsidRDefault="003B27EA" w:rsidP="003B27EA">
            <w:pPr>
              <w:jc w:val="left"/>
              <w:rPr>
                <w:rFonts w:cs="Arial"/>
                <w:sz w:val="18"/>
                <w:szCs w:val="18"/>
              </w:rPr>
            </w:pPr>
            <w:proofErr w:type="spellStart"/>
            <w:r w:rsidRPr="003B27EA">
              <w:rPr>
                <w:rFonts w:cs="Arial"/>
                <w:sz w:val="18"/>
                <w:szCs w:val="18"/>
              </w:rPr>
              <w:t>Zaftra</w:t>
            </w:r>
            <w:proofErr w:type="spellEnd"/>
            <w:r w:rsidRPr="003B27EA">
              <w:rPr>
                <w:rFonts w:cs="Arial"/>
                <w:sz w:val="18"/>
                <w:szCs w:val="18"/>
              </w:rPr>
              <w:t xml:space="preserve"> AZT 250 SC</w:t>
            </w:r>
          </w:p>
        </w:tc>
        <w:tc>
          <w:tcPr>
            <w:tcW w:w="1418" w:type="dxa"/>
            <w:noWrap/>
            <w:hideMark/>
          </w:tcPr>
          <w:p w14:paraId="476CCF4C"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345979BE"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67A02D69" w14:textId="77777777" w:rsidR="003B27EA" w:rsidRPr="003B27EA" w:rsidRDefault="003B27EA" w:rsidP="003B27EA">
            <w:pPr>
              <w:jc w:val="left"/>
              <w:rPr>
                <w:rFonts w:cs="Arial"/>
                <w:sz w:val="18"/>
                <w:szCs w:val="18"/>
              </w:rPr>
            </w:pPr>
            <w:r w:rsidRPr="003B27EA">
              <w:rPr>
                <w:rFonts w:cs="Arial"/>
                <w:sz w:val="18"/>
                <w:szCs w:val="18"/>
              </w:rPr>
              <w:t> </w:t>
            </w:r>
          </w:p>
        </w:tc>
      </w:tr>
      <w:tr w:rsidR="009342B7" w:rsidRPr="003B27EA" w14:paraId="52A44C2B" w14:textId="77777777" w:rsidTr="003B27EA">
        <w:trPr>
          <w:trHeight w:val="290"/>
        </w:trPr>
        <w:tc>
          <w:tcPr>
            <w:tcW w:w="2547" w:type="dxa"/>
            <w:vMerge w:val="restart"/>
            <w:hideMark/>
          </w:tcPr>
          <w:p w14:paraId="67861EFD" w14:textId="3818F64B" w:rsidR="009342B7" w:rsidRPr="003B27EA" w:rsidRDefault="009342B7" w:rsidP="003B27EA">
            <w:pPr>
              <w:jc w:val="left"/>
              <w:rPr>
                <w:rFonts w:cs="Arial"/>
                <w:b/>
                <w:bCs/>
                <w:sz w:val="18"/>
                <w:szCs w:val="18"/>
              </w:rPr>
            </w:pPr>
            <w:r w:rsidRPr="003B27EA">
              <w:rPr>
                <w:rFonts w:cs="Arial"/>
                <w:b/>
                <w:bCs/>
                <w:sz w:val="18"/>
                <w:szCs w:val="18"/>
              </w:rPr>
              <w:t xml:space="preserve">Listne pegavosti, ki jih povzročajo glive: </w:t>
            </w:r>
            <w:proofErr w:type="spellStart"/>
            <w:r w:rsidRPr="003B27EA">
              <w:rPr>
                <w:rFonts w:cs="Arial"/>
                <w:b/>
                <w:bCs/>
                <w:i/>
                <w:iCs/>
                <w:sz w:val="18"/>
                <w:szCs w:val="18"/>
              </w:rPr>
              <w:t>Alternaria</w:t>
            </w:r>
            <w:proofErr w:type="spellEnd"/>
            <w:r w:rsidRPr="003B27EA">
              <w:rPr>
                <w:rFonts w:cs="Arial"/>
                <w:b/>
                <w:bCs/>
                <w:sz w:val="18"/>
                <w:szCs w:val="18"/>
              </w:rPr>
              <w:t xml:space="preserve"> </w:t>
            </w:r>
            <w:proofErr w:type="spellStart"/>
            <w:r w:rsidRPr="003B27EA">
              <w:rPr>
                <w:rFonts w:cs="Arial"/>
                <w:b/>
                <w:bCs/>
                <w:sz w:val="18"/>
                <w:szCs w:val="18"/>
              </w:rPr>
              <w:t>spp</w:t>
            </w:r>
            <w:proofErr w:type="spellEnd"/>
            <w:r w:rsidRPr="003B27EA">
              <w:rPr>
                <w:rFonts w:cs="Arial"/>
                <w:b/>
                <w:bCs/>
                <w:sz w:val="18"/>
                <w:szCs w:val="18"/>
              </w:rPr>
              <w:t xml:space="preserve">. </w:t>
            </w:r>
            <w:proofErr w:type="spellStart"/>
            <w:r w:rsidRPr="003B27EA">
              <w:rPr>
                <w:rFonts w:cs="Arial"/>
                <w:b/>
                <w:bCs/>
                <w:i/>
                <w:iCs/>
                <w:sz w:val="18"/>
                <w:szCs w:val="18"/>
              </w:rPr>
              <w:t>Cercospora</w:t>
            </w:r>
            <w:proofErr w:type="spellEnd"/>
            <w:r w:rsidRPr="003B27EA">
              <w:rPr>
                <w:rFonts w:cs="Arial"/>
                <w:b/>
                <w:bCs/>
                <w:sz w:val="18"/>
                <w:szCs w:val="18"/>
              </w:rPr>
              <w:t xml:space="preserve"> </w:t>
            </w:r>
            <w:proofErr w:type="spellStart"/>
            <w:r w:rsidRPr="003B27EA">
              <w:rPr>
                <w:rFonts w:cs="Arial"/>
                <w:b/>
                <w:bCs/>
                <w:sz w:val="18"/>
                <w:szCs w:val="18"/>
              </w:rPr>
              <w:t>spp</w:t>
            </w:r>
            <w:proofErr w:type="spellEnd"/>
            <w:r w:rsidRPr="003B27EA">
              <w:rPr>
                <w:rFonts w:cs="Arial"/>
                <w:b/>
                <w:bCs/>
                <w:sz w:val="18"/>
                <w:szCs w:val="18"/>
              </w:rPr>
              <w:t xml:space="preserve">. </w:t>
            </w:r>
            <w:proofErr w:type="spellStart"/>
            <w:r w:rsidRPr="003B27EA">
              <w:rPr>
                <w:rFonts w:cs="Arial"/>
                <w:b/>
                <w:bCs/>
                <w:i/>
                <w:iCs/>
                <w:sz w:val="18"/>
                <w:szCs w:val="18"/>
              </w:rPr>
              <w:t>Septoria</w:t>
            </w:r>
            <w:proofErr w:type="spellEnd"/>
            <w:r w:rsidRPr="003B27EA">
              <w:rPr>
                <w:rFonts w:cs="Arial"/>
                <w:b/>
                <w:bCs/>
                <w:sz w:val="18"/>
                <w:szCs w:val="18"/>
              </w:rPr>
              <w:t xml:space="preserve"> </w:t>
            </w:r>
            <w:proofErr w:type="spellStart"/>
            <w:r w:rsidRPr="003B27EA">
              <w:rPr>
                <w:rFonts w:cs="Arial"/>
                <w:b/>
                <w:bCs/>
                <w:sz w:val="18"/>
                <w:szCs w:val="18"/>
              </w:rPr>
              <w:t>spp</w:t>
            </w:r>
            <w:proofErr w:type="spellEnd"/>
            <w:r>
              <w:rPr>
                <w:rFonts w:cs="Arial"/>
                <w:b/>
                <w:bCs/>
                <w:sz w:val="18"/>
                <w:szCs w:val="18"/>
              </w:rPr>
              <w:t>.</w:t>
            </w:r>
          </w:p>
        </w:tc>
        <w:tc>
          <w:tcPr>
            <w:tcW w:w="3118" w:type="dxa"/>
            <w:vMerge w:val="restart"/>
            <w:noWrap/>
            <w:hideMark/>
          </w:tcPr>
          <w:p w14:paraId="1F5FB358" w14:textId="77777777" w:rsidR="009342B7" w:rsidRPr="003B27EA" w:rsidRDefault="009342B7" w:rsidP="003B27EA">
            <w:pPr>
              <w:jc w:val="left"/>
              <w:rPr>
                <w:rFonts w:cs="Arial"/>
                <w:b/>
                <w:bCs/>
                <w:sz w:val="18"/>
                <w:szCs w:val="18"/>
                <w:u w:val="single"/>
              </w:rPr>
            </w:pPr>
            <w:r w:rsidRPr="003B27EA">
              <w:rPr>
                <w:rFonts w:cs="Arial"/>
                <w:sz w:val="18"/>
                <w:szCs w:val="18"/>
              </w:rPr>
              <w:t> </w:t>
            </w:r>
            <w:r w:rsidRPr="003B27EA">
              <w:rPr>
                <w:rFonts w:cs="Arial"/>
                <w:b/>
                <w:bCs/>
                <w:sz w:val="18"/>
                <w:szCs w:val="18"/>
                <w:u w:val="single"/>
              </w:rPr>
              <w:t>Agrotehnični ukrepi:</w:t>
            </w:r>
          </w:p>
          <w:p w14:paraId="356FEBDE" w14:textId="01D79DB9" w:rsidR="009342B7" w:rsidRPr="003B27EA" w:rsidRDefault="009342B7" w:rsidP="003B27EA">
            <w:pPr>
              <w:ind w:left="177" w:hanging="177"/>
              <w:jc w:val="left"/>
              <w:rPr>
                <w:rFonts w:cs="Arial"/>
                <w:sz w:val="18"/>
                <w:szCs w:val="18"/>
              </w:rPr>
            </w:pPr>
            <w:r w:rsidRPr="003B27EA">
              <w:rPr>
                <w:rFonts w:cs="Arial"/>
                <w:sz w:val="18"/>
                <w:szCs w:val="18"/>
              </w:rPr>
              <w:t>- sejemo razkuženo seme</w:t>
            </w:r>
            <w:r w:rsidR="00A342F8">
              <w:rPr>
                <w:rFonts w:cs="Arial"/>
                <w:sz w:val="18"/>
                <w:szCs w:val="18"/>
              </w:rPr>
              <w:t>,</w:t>
            </w:r>
          </w:p>
          <w:p w14:paraId="21B886A2" w14:textId="77777777" w:rsidR="009342B7" w:rsidRPr="003B27EA" w:rsidRDefault="009342B7" w:rsidP="003B27EA">
            <w:pPr>
              <w:spacing w:after="160" w:line="259" w:lineRule="auto"/>
              <w:ind w:left="177" w:hanging="177"/>
              <w:jc w:val="left"/>
              <w:rPr>
                <w:rFonts w:cs="Arial"/>
                <w:sz w:val="18"/>
                <w:szCs w:val="18"/>
              </w:rPr>
            </w:pPr>
            <w:r w:rsidRPr="003B27EA">
              <w:rPr>
                <w:rFonts w:cs="Arial"/>
                <w:sz w:val="18"/>
                <w:szCs w:val="18"/>
              </w:rPr>
              <w:t>- uničimo rastlinske ostanke.</w:t>
            </w:r>
          </w:p>
        </w:tc>
        <w:tc>
          <w:tcPr>
            <w:tcW w:w="2268" w:type="dxa"/>
            <w:vMerge w:val="restart"/>
            <w:noWrap/>
            <w:hideMark/>
          </w:tcPr>
          <w:p w14:paraId="3AB820A4" w14:textId="77777777" w:rsidR="009342B7" w:rsidRPr="009342B7" w:rsidRDefault="009342B7" w:rsidP="003B27EA">
            <w:pPr>
              <w:jc w:val="left"/>
              <w:rPr>
                <w:rFonts w:cs="Arial"/>
                <w:color w:val="00B050"/>
                <w:sz w:val="18"/>
                <w:szCs w:val="18"/>
              </w:rPr>
            </w:pPr>
            <w:proofErr w:type="spellStart"/>
            <w:r w:rsidRPr="003B27EA">
              <w:rPr>
                <w:rFonts w:cs="Arial"/>
                <w:i/>
                <w:iCs/>
                <w:color w:val="00B050"/>
                <w:sz w:val="18"/>
                <w:szCs w:val="18"/>
              </w:rPr>
              <w:t>Pythium</w:t>
            </w:r>
            <w:proofErr w:type="spellEnd"/>
            <w:r w:rsidRPr="003B27EA">
              <w:rPr>
                <w:rFonts w:cs="Arial"/>
                <w:i/>
                <w:iCs/>
                <w:color w:val="00B050"/>
                <w:sz w:val="18"/>
                <w:szCs w:val="18"/>
              </w:rPr>
              <w:t xml:space="preserve"> </w:t>
            </w:r>
            <w:proofErr w:type="spellStart"/>
            <w:r w:rsidRPr="003B27EA">
              <w:rPr>
                <w:rFonts w:cs="Arial"/>
                <w:i/>
                <w:iCs/>
                <w:color w:val="00B050"/>
                <w:sz w:val="18"/>
                <w:szCs w:val="18"/>
              </w:rPr>
              <w:t>oligandrum</w:t>
            </w:r>
            <w:proofErr w:type="spellEnd"/>
            <w:r w:rsidRPr="003B27EA">
              <w:rPr>
                <w:rFonts w:cs="Arial"/>
                <w:color w:val="00B050"/>
                <w:sz w:val="18"/>
                <w:szCs w:val="18"/>
              </w:rPr>
              <w:t xml:space="preserve"> M1</w:t>
            </w:r>
          </w:p>
          <w:p w14:paraId="3F11A64E" w14:textId="6CCF561F" w:rsidR="009342B7" w:rsidRPr="003B27EA" w:rsidRDefault="009342B7" w:rsidP="003B27EA">
            <w:pPr>
              <w:jc w:val="left"/>
              <w:rPr>
                <w:rFonts w:cs="Arial"/>
                <w:color w:val="00B050"/>
                <w:sz w:val="18"/>
                <w:szCs w:val="18"/>
              </w:rPr>
            </w:pPr>
          </w:p>
        </w:tc>
        <w:tc>
          <w:tcPr>
            <w:tcW w:w="2410" w:type="dxa"/>
            <w:hideMark/>
          </w:tcPr>
          <w:p w14:paraId="2325D3AE" w14:textId="77777777" w:rsidR="009342B7" w:rsidRPr="003B27EA" w:rsidRDefault="009342B7" w:rsidP="003B27EA">
            <w:pPr>
              <w:jc w:val="left"/>
              <w:rPr>
                <w:rFonts w:cs="Arial"/>
                <w:color w:val="00B050"/>
                <w:sz w:val="18"/>
                <w:szCs w:val="18"/>
              </w:rPr>
            </w:pPr>
            <w:proofErr w:type="spellStart"/>
            <w:r w:rsidRPr="003B27EA">
              <w:rPr>
                <w:rFonts w:cs="Arial"/>
                <w:color w:val="00B050"/>
                <w:sz w:val="18"/>
                <w:szCs w:val="18"/>
              </w:rPr>
              <w:t>Polyversum</w:t>
            </w:r>
            <w:proofErr w:type="spellEnd"/>
          </w:p>
        </w:tc>
        <w:tc>
          <w:tcPr>
            <w:tcW w:w="1418" w:type="dxa"/>
            <w:noWrap/>
            <w:hideMark/>
          </w:tcPr>
          <w:p w14:paraId="7D368FC7" w14:textId="77777777" w:rsidR="009342B7" w:rsidRPr="003B27EA" w:rsidRDefault="009342B7" w:rsidP="003B27EA">
            <w:pPr>
              <w:jc w:val="left"/>
              <w:rPr>
                <w:rFonts w:cs="Arial"/>
                <w:color w:val="00B050"/>
                <w:sz w:val="18"/>
                <w:szCs w:val="18"/>
              </w:rPr>
            </w:pPr>
            <w:r w:rsidRPr="003B27EA">
              <w:rPr>
                <w:rFonts w:cs="Arial"/>
                <w:color w:val="00B050"/>
                <w:sz w:val="18"/>
                <w:szCs w:val="18"/>
              </w:rPr>
              <w:t>0,1-0,2 kg/ha, 300-800 L vode/ha</w:t>
            </w:r>
          </w:p>
        </w:tc>
        <w:tc>
          <w:tcPr>
            <w:tcW w:w="1842" w:type="dxa"/>
            <w:noWrap/>
            <w:hideMark/>
          </w:tcPr>
          <w:p w14:paraId="3136AFC4" w14:textId="6D86D30A" w:rsidR="009342B7" w:rsidRPr="003B27EA" w:rsidRDefault="009342B7" w:rsidP="003B27EA">
            <w:pPr>
              <w:jc w:val="left"/>
              <w:rPr>
                <w:rFonts w:cs="Arial"/>
                <w:color w:val="00B050"/>
                <w:sz w:val="18"/>
                <w:szCs w:val="18"/>
              </w:rPr>
            </w:pPr>
            <w:r w:rsidRPr="003B27EA">
              <w:rPr>
                <w:rFonts w:cs="Arial"/>
                <w:color w:val="00B050"/>
                <w:sz w:val="18"/>
                <w:szCs w:val="18"/>
              </w:rPr>
              <w:t>1</w:t>
            </w:r>
          </w:p>
        </w:tc>
        <w:tc>
          <w:tcPr>
            <w:tcW w:w="1560" w:type="dxa"/>
            <w:noWrap/>
            <w:hideMark/>
          </w:tcPr>
          <w:p w14:paraId="1A01D064" w14:textId="77777777" w:rsidR="009342B7" w:rsidRPr="003B27EA" w:rsidRDefault="009342B7" w:rsidP="003B27EA">
            <w:pPr>
              <w:jc w:val="left"/>
              <w:rPr>
                <w:rFonts w:cs="Arial"/>
                <w:color w:val="00B050"/>
                <w:sz w:val="18"/>
                <w:szCs w:val="18"/>
              </w:rPr>
            </w:pPr>
            <w:proofErr w:type="spellStart"/>
            <w:r w:rsidRPr="003B27EA">
              <w:rPr>
                <w:rFonts w:cs="Arial"/>
                <w:color w:val="00B050"/>
                <w:sz w:val="18"/>
                <w:szCs w:val="18"/>
              </w:rPr>
              <w:t>gomoljna</w:t>
            </w:r>
            <w:proofErr w:type="spellEnd"/>
            <w:r w:rsidRPr="003B27EA">
              <w:rPr>
                <w:rFonts w:cs="Arial"/>
                <w:color w:val="00B050"/>
                <w:sz w:val="18"/>
                <w:szCs w:val="18"/>
              </w:rPr>
              <w:t xml:space="preserve"> zelena, največ 4x v rastni sezoni</w:t>
            </w:r>
          </w:p>
        </w:tc>
      </w:tr>
      <w:tr w:rsidR="009342B7" w:rsidRPr="003B27EA" w14:paraId="51AAD19F" w14:textId="77777777" w:rsidTr="003B27EA">
        <w:trPr>
          <w:trHeight w:val="290"/>
        </w:trPr>
        <w:tc>
          <w:tcPr>
            <w:tcW w:w="2547" w:type="dxa"/>
            <w:vMerge/>
            <w:hideMark/>
          </w:tcPr>
          <w:p w14:paraId="040ADE2C" w14:textId="77777777" w:rsidR="009342B7" w:rsidRPr="003B27EA" w:rsidRDefault="009342B7" w:rsidP="003B27EA">
            <w:pPr>
              <w:jc w:val="left"/>
              <w:rPr>
                <w:rFonts w:cs="Arial"/>
                <w:sz w:val="18"/>
                <w:szCs w:val="18"/>
              </w:rPr>
            </w:pPr>
          </w:p>
        </w:tc>
        <w:tc>
          <w:tcPr>
            <w:tcW w:w="3118" w:type="dxa"/>
            <w:vMerge/>
            <w:noWrap/>
            <w:hideMark/>
          </w:tcPr>
          <w:p w14:paraId="2FF9FB94" w14:textId="77777777" w:rsidR="009342B7" w:rsidRPr="003B27EA" w:rsidRDefault="009342B7" w:rsidP="003B27EA">
            <w:pPr>
              <w:jc w:val="left"/>
              <w:rPr>
                <w:rFonts w:cs="Arial"/>
                <w:sz w:val="18"/>
                <w:szCs w:val="18"/>
              </w:rPr>
            </w:pPr>
          </w:p>
        </w:tc>
        <w:tc>
          <w:tcPr>
            <w:tcW w:w="2268" w:type="dxa"/>
            <w:vMerge/>
            <w:noWrap/>
            <w:hideMark/>
          </w:tcPr>
          <w:p w14:paraId="24351C15" w14:textId="13443529" w:rsidR="009342B7" w:rsidRPr="003B27EA" w:rsidRDefault="009342B7" w:rsidP="003B27EA">
            <w:pPr>
              <w:jc w:val="left"/>
              <w:rPr>
                <w:rFonts w:cs="Arial"/>
                <w:color w:val="00B050"/>
                <w:sz w:val="18"/>
                <w:szCs w:val="18"/>
              </w:rPr>
            </w:pPr>
          </w:p>
        </w:tc>
        <w:tc>
          <w:tcPr>
            <w:tcW w:w="2410" w:type="dxa"/>
            <w:noWrap/>
            <w:hideMark/>
          </w:tcPr>
          <w:p w14:paraId="248317C4" w14:textId="77777777" w:rsidR="009342B7" w:rsidRPr="003B27EA" w:rsidRDefault="009342B7" w:rsidP="003B27EA">
            <w:pPr>
              <w:jc w:val="left"/>
              <w:rPr>
                <w:rFonts w:cs="Arial"/>
                <w:color w:val="00B050"/>
                <w:sz w:val="18"/>
                <w:szCs w:val="18"/>
              </w:rPr>
            </w:pPr>
            <w:r w:rsidRPr="003B27EA">
              <w:rPr>
                <w:rFonts w:cs="Arial"/>
                <w:color w:val="00B050"/>
                <w:sz w:val="18"/>
                <w:szCs w:val="18"/>
              </w:rPr>
              <w:t>Univerzalni fungicid</w:t>
            </w:r>
          </w:p>
        </w:tc>
        <w:tc>
          <w:tcPr>
            <w:tcW w:w="1418" w:type="dxa"/>
            <w:noWrap/>
            <w:hideMark/>
          </w:tcPr>
          <w:p w14:paraId="54336E47" w14:textId="77777777" w:rsidR="009342B7" w:rsidRPr="003B27EA" w:rsidRDefault="009342B7" w:rsidP="003B27EA">
            <w:pPr>
              <w:jc w:val="left"/>
              <w:rPr>
                <w:rFonts w:cs="Arial"/>
                <w:color w:val="00B050"/>
                <w:sz w:val="18"/>
                <w:szCs w:val="18"/>
              </w:rPr>
            </w:pPr>
            <w:r w:rsidRPr="003B27EA">
              <w:rPr>
                <w:rFonts w:cs="Arial"/>
                <w:color w:val="00B050"/>
                <w:sz w:val="18"/>
                <w:szCs w:val="18"/>
              </w:rPr>
              <w:t>1-2g/3-8 L vode/100 m</w:t>
            </w:r>
            <w:r w:rsidRPr="003B27EA">
              <w:rPr>
                <w:rFonts w:cs="Arial"/>
                <w:color w:val="00B050"/>
                <w:sz w:val="18"/>
                <w:szCs w:val="18"/>
                <w:vertAlign w:val="superscript"/>
              </w:rPr>
              <w:t>2</w:t>
            </w:r>
          </w:p>
        </w:tc>
        <w:tc>
          <w:tcPr>
            <w:tcW w:w="1842" w:type="dxa"/>
            <w:noWrap/>
            <w:hideMark/>
          </w:tcPr>
          <w:p w14:paraId="541A7CD9" w14:textId="0BD25F14" w:rsidR="009342B7" w:rsidRPr="003B27EA" w:rsidRDefault="009342B7" w:rsidP="003B27EA">
            <w:pPr>
              <w:jc w:val="left"/>
              <w:rPr>
                <w:rFonts w:cs="Arial"/>
                <w:color w:val="00B050"/>
                <w:sz w:val="18"/>
                <w:szCs w:val="18"/>
              </w:rPr>
            </w:pPr>
            <w:r w:rsidRPr="003B27EA">
              <w:rPr>
                <w:rFonts w:cs="Arial"/>
                <w:color w:val="00B050"/>
                <w:sz w:val="18"/>
                <w:szCs w:val="18"/>
              </w:rPr>
              <w:t xml:space="preserve">1 </w:t>
            </w:r>
          </w:p>
        </w:tc>
        <w:tc>
          <w:tcPr>
            <w:tcW w:w="1560" w:type="dxa"/>
            <w:noWrap/>
            <w:hideMark/>
          </w:tcPr>
          <w:p w14:paraId="17346F9E" w14:textId="77777777" w:rsidR="009342B7" w:rsidRPr="003B27EA" w:rsidRDefault="009342B7" w:rsidP="003B27EA">
            <w:pPr>
              <w:jc w:val="left"/>
              <w:rPr>
                <w:rFonts w:cs="Arial"/>
                <w:color w:val="00B050"/>
                <w:sz w:val="18"/>
                <w:szCs w:val="18"/>
              </w:rPr>
            </w:pPr>
            <w:proofErr w:type="spellStart"/>
            <w:r w:rsidRPr="003B27EA">
              <w:rPr>
                <w:rFonts w:cs="Arial"/>
                <w:color w:val="00B050"/>
                <w:sz w:val="18"/>
                <w:szCs w:val="18"/>
              </w:rPr>
              <w:t>gomoljna</w:t>
            </w:r>
            <w:proofErr w:type="spellEnd"/>
            <w:r w:rsidRPr="003B27EA">
              <w:rPr>
                <w:rFonts w:cs="Arial"/>
                <w:color w:val="00B050"/>
                <w:sz w:val="18"/>
                <w:szCs w:val="18"/>
              </w:rPr>
              <w:t xml:space="preserve"> zelena, največ 4x v sezoni</w:t>
            </w:r>
          </w:p>
        </w:tc>
      </w:tr>
      <w:tr w:rsidR="003B27EA" w:rsidRPr="003B27EA" w14:paraId="07C141CB" w14:textId="77777777" w:rsidTr="003B27EA">
        <w:trPr>
          <w:trHeight w:val="290"/>
        </w:trPr>
        <w:tc>
          <w:tcPr>
            <w:tcW w:w="2547" w:type="dxa"/>
            <w:vMerge w:val="restart"/>
            <w:noWrap/>
            <w:hideMark/>
          </w:tcPr>
          <w:p w14:paraId="213896B5" w14:textId="04D58393" w:rsidR="003B27EA" w:rsidRPr="003B27EA" w:rsidRDefault="003B27EA" w:rsidP="003B27EA">
            <w:pPr>
              <w:jc w:val="left"/>
              <w:rPr>
                <w:rFonts w:cs="Arial"/>
                <w:sz w:val="18"/>
                <w:szCs w:val="18"/>
              </w:rPr>
            </w:pPr>
            <w:r w:rsidRPr="003B27EA">
              <w:rPr>
                <w:rFonts w:cs="Arial"/>
                <w:b/>
                <w:bCs/>
                <w:sz w:val="18"/>
                <w:szCs w:val="18"/>
              </w:rPr>
              <w:t>Bela gniloba</w:t>
            </w:r>
            <w:r w:rsidRPr="003B27EA">
              <w:rPr>
                <w:rFonts w:cs="Arial"/>
                <w:sz w:val="18"/>
                <w:szCs w:val="18"/>
              </w:rPr>
              <w:t xml:space="preserve"> </w:t>
            </w:r>
            <w:r>
              <w:rPr>
                <w:rFonts w:cs="Arial"/>
                <w:sz w:val="18"/>
                <w:szCs w:val="18"/>
              </w:rPr>
              <w:t xml:space="preserve">              </w:t>
            </w:r>
            <w:r w:rsidRPr="003B27EA">
              <w:rPr>
                <w:rFonts w:cs="Arial"/>
                <w:sz w:val="18"/>
                <w:szCs w:val="18"/>
              </w:rPr>
              <w:t>(</w:t>
            </w:r>
            <w:proofErr w:type="spellStart"/>
            <w:r w:rsidRPr="003B27EA">
              <w:rPr>
                <w:rFonts w:cs="Arial"/>
                <w:i/>
                <w:iCs/>
                <w:sz w:val="18"/>
                <w:szCs w:val="18"/>
              </w:rPr>
              <w:t>Sclerotinia</w:t>
            </w:r>
            <w:proofErr w:type="spellEnd"/>
            <w:r w:rsidRPr="003B27EA">
              <w:rPr>
                <w:rFonts w:cs="Arial"/>
                <w:sz w:val="18"/>
                <w:szCs w:val="18"/>
              </w:rPr>
              <w:t xml:space="preserve"> </w:t>
            </w:r>
            <w:proofErr w:type="spellStart"/>
            <w:r w:rsidRPr="003B27EA">
              <w:rPr>
                <w:rFonts w:cs="Arial"/>
                <w:i/>
                <w:iCs/>
                <w:sz w:val="18"/>
                <w:szCs w:val="18"/>
              </w:rPr>
              <w:t>sclerotiorum</w:t>
            </w:r>
            <w:proofErr w:type="spellEnd"/>
            <w:r w:rsidRPr="003B27EA">
              <w:rPr>
                <w:rFonts w:cs="Arial"/>
                <w:sz w:val="18"/>
                <w:szCs w:val="18"/>
              </w:rPr>
              <w:t>)</w:t>
            </w:r>
          </w:p>
        </w:tc>
        <w:tc>
          <w:tcPr>
            <w:tcW w:w="3118" w:type="dxa"/>
            <w:vMerge w:val="restart"/>
            <w:noWrap/>
            <w:hideMark/>
          </w:tcPr>
          <w:p w14:paraId="12FA5E58" w14:textId="45E66AC2" w:rsidR="003B27EA" w:rsidRPr="003B27EA" w:rsidRDefault="003B27EA" w:rsidP="003B27EA">
            <w:pPr>
              <w:jc w:val="left"/>
              <w:rPr>
                <w:rFonts w:cs="Arial"/>
                <w:b/>
                <w:bCs/>
                <w:sz w:val="18"/>
                <w:szCs w:val="18"/>
                <w:u w:val="single"/>
              </w:rPr>
            </w:pPr>
            <w:r w:rsidRPr="003B27EA">
              <w:rPr>
                <w:rFonts w:cs="Arial"/>
                <w:b/>
                <w:bCs/>
                <w:sz w:val="18"/>
                <w:szCs w:val="18"/>
                <w:u w:val="single"/>
              </w:rPr>
              <w:t>Agrotehnični ukrepi:</w:t>
            </w:r>
          </w:p>
          <w:p w14:paraId="2A021F7A" w14:textId="33A5BB07" w:rsidR="003B27EA" w:rsidRPr="003B27EA" w:rsidRDefault="003B27EA" w:rsidP="00B84EF7">
            <w:pPr>
              <w:pStyle w:val="Odstavekseznama"/>
              <w:numPr>
                <w:ilvl w:val="0"/>
                <w:numId w:val="29"/>
              </w:numPr>
              <w:ind w:left="177" w:hanging="141"/>
              <w:jc w:val="left"/>
              <w:rPr>
                <w:rFonts w:cs="Arial"/>
                <w:sz w:val="18"/>
                <w:szCs w:val="18"/>
              </w:rPr>
            </w:pPr>
            <w:r w:rsidRPr="003B27EA">
              <w:rPr>
                <w:rFonts w:cs="Arial"/>
                <w:sz w:val="18"/>
                <w:szCs w:val="18"/>
              </w:rPr>
              <w:t>ne sejemo pregosto.</w:t>
            </w:r>
          </w:p>
        </w:tc>
        <w:tc>
          <w:tcPr>
            <w:tcW w:w="2268" w:type="dxa"/>
            <w:noWrap/>
            <w:hideMark/>
          </w:tcPr>
          <w:p w14:paraId="2E7E4611" w14:textId="77777777" w:rsidR="003B27EA" w:rsidRPr="00A342F8" w:rsidRDefault="003B27EA" w:rsidP="003B27EA">
            <w:pPr>
              <w:jc w:val="left"/>
              <w:rPr>
                <w:rFonts w:cs="Arial"/>
                <w:color w:val="00B050"/>
                <w:sz w:val="18"/>
                <w:szCs w:val="18"/>
              </w:rPr>
            </w:pPr>
            <w:proofErr w:type="spellStart"/>
            <w:r w:rsidRPr="00A342F8">
              <w:rPr>
                <w:rFonts w:cs="Arial"/>
                <w:i/>
                <w:iCs/>
                <w:color w:val="00B050"/>
                <w:sz w:val="18"/>
                <w:szCs w:val="18"/>
              </w:rPr>
              <w:t>Bacillus</w:t>
            </w:r>
            <w:proofErr w:type="spellEnd"/>
            <w:r w:rsidRPr="00A342F8">
              <w:rPr>
                <w:rFonts w:cs="Arial"/>
                <w:i/>
                <w:iCs/>
                <w:color w:val="00B050"/>
                <w:sz w:val="18"/>
                <w:szCs w:val="18"/>
              </w:rPr>
              <w:t xml:space="preserve"> </w:t>
            </w:r>
            <w:proofErr w:type="spellStart"/>
            <w:r w:rsidRPr="00A342F8">
              <w:rPr>
                <w:rFonts w:cs="Arial"/>
                <w:i/>
                <w:iCs/>
                <w:color w:val="00B050"/>
                <w:sz w:val="18"/>
                <w:szCs w:val="18"/>
              </w:rPr>
              <w:t>amyloliquefaciens</w:t>
            </w:r>
            <w:proofErr w:type="spellEnd"/>
            <w:r w:rsidRPr="00A342F8">
              <w:rPr>
                <w:rFonts w:cs="Arial"/>
                <w:color w:val="00B050"/>
                <w:sz w:val="18"/>
                <w:szCs w:val="18"/>
              </w:rPr>
              <w:t xml:space="preserve"> (</w:t>
            </w:r>
            <w:proofErr w:type="spellStart"/>
            <w:r w:rsidRPr="00A342F8">
              <w:rPr>
                <w:rFonts w:cs="Arial"/>
                <w:color w:val="00B050"/>
                <w:sz w:val="18"/>
                <w:szCs w:val="18"/>
              </w:rPr>
              <w:t>former</w:t>
            </w:r>
            <w:proofErr w:type="spellEnd"/>
            <w:r w:rsidRPr="00A342F8">
              <w:rPr>
                <w:rFonts w:cs="Arial"/>
                <w:color w:val="00B050"/>
                <w:sz w:val="18"/>
                <w:szCs w:val="18"/>
              </w:rPr>
              <w:t xml:space="preserve"> </w:t>
            </w:r>
            <w:proofErr w:type="spellStart"/>
            <w:r w:rsidRPr="00A342F8">
              <w:rPr>
                <w:rFonts w:cs="Arial"/>
                <w:i/>
                <w:iCs/>
                <w:color w:val="00B050"/>
                <w:sz w:val="18"/>
                <w:szCs w:val="18"/>
              </w:rPr>
              <w:t>subtilis</w:t>
            </w:r>
            <w:proofErr w:type="spellEnd"/>
            <w:r w:rsidRPr="00A342F8">
              <w:rPr>
                <w:rFonts w:cs="Arial"/>
                <w:color w:val="00B050"/>
                <w:sz w:val="18"/>
                <w:szCs w:val="18"/>
              </w:rPr>
              <w:t>) str. QST 713</w:t>
            </w:r>
          </w:p>
        </w:tc>
        <w:tc>
          <w:tcPr>
            <w:tcW w:w="2410" w:type="dxa"/>
            <w:hideMark/>
          </w:tcPr>
          <w:p w14:paraId="3D52BD3D" w14:textId="77777777" w:rsidR="003B27EA" w:rsidRPr="00A342F8" w:rsidRDefault="003B27EA" w:rsidP="003B27EA">
            <w:pPr>
              <w:jc w:val="left"/>
              <w:rPr>
                <w:rFonts w:cs="Arial"/>
                <w:color w:val="00B050"/>
                <w:sz w:val="18"/>
                <w:szCs w:val="18"/>
              </w:rPr>
            </w:pPr>
            <w:r w:rsidRPr="00A342F8">
              <w:rPr>
                <w:rFonts w:cs="Arial"/>
                <w:color w:val="00B050"/>
                <w:sz w:val="18"/>
                <w:szCs w:val="18"/>
              </w:rPr>
              <w:t xml:space="preserve">Serenade </w:t>
            </w:r>
            <w:proofErr w:type="spellStart"/>
            <w:r w:rsidRPr="00A342F8">
              <w:rPr>
                <w:rFonts w:cs="Arial"/>
                <w:color w:val="00B050"/>
                <w:sz w:val="18"/>
                <w:szCs w:val="18"/>
              </w:rPr>
              <w:t>aso</w:t>
            </w:r>
            <w:proofErr w:type="spellEnd"/>
          </w:p>
        </w:tc>
        <w:tc>
          <w:tcPr>
            <w:tcW w:w="1418" w:type="dxa"/>
            <w:noWrap/>
            <w:hideMark/>
          </w:tcPr>
          <w:p w14:paraId="2A329671" w14:textId="77777777" w:rsidR="003B27EA" w:rsidRPr="00A342F8" w:rsidRDefault="003B27EA" w:rsidP="003B27EA">
            <w:pPr>
              <w:jc w:val="left"/>
              <w:rPr>
                <w:rFonts w:cs="Arial"/>
                <w:color w:val="00B050"/>
                <w:sz w:val="18"/>
                <w:szCs w:val="18"/>
              </w:rPr>
            </w:pPr>
            <w:r w:rsidRPr="00A342F8">
              <w:rPr>
                <w:rFonts w:cs="Arial"/>
                <w:color w:val="00B050"/>
                <w:sz w:val="18"/>
                <w:szCs w:val="18"/>
              </w:rPr>
              <w:t>8 L/ha</w:t>
            </w:r>
          </w:p>
        </w:tc>
        <w:tc>
          <w:tcPr>
            <w:tcW w:w="1842" w:type="dxa"/>
            <w:noWrap/>
            <w:hideMark/>
          </w:tcPr>
          <w:p w14:paraId="71C23940" w14:textId="55956FF4" w:rsidR="003B27EA" w:rsidRPr="00A342F8" w:rsidRDefault="005B0D67" w:rsidP="003B27EA">
            <w:pPr>
              <w:jc w:val="left"/>
              <w:rPr>
                <w:rFonts w:cs="Arial"/>
                <w:color w:val="00B050"/>
                <w:sz w:val="18"/>
                <w:szCs w:val="18"/>
              </w:rPr>
            </w:pPr>
            <w:r w:rsidRPr="00A342F8">
              <w:rPr>
                <w:rFonts w:cs="Arial"/>
                <w:color w:val="00B050"/>
                <w:sz w:val="18"/>
                <w:szCs w:val="18"/>
              </w:rPr>
              <w:t>ni potrebna</w:t>
            </w:r>
          </w:p>
        </w:tc>
        <w:tc>
          <w:tcPr>
            <w:tcW w:w="1560" w:type="dxa"/>
            <w:noWrap/>
            <w:hideMark/>
          </w:tcPr>
          <w:p w14:paraId="431B420A" w14:textId="77777777" w:rsidR="003B27EA" w:rsidRPr="00A342F8" w:rsidRDefault="003B27EA" w:rsidP="003B27EA">
            <w:pPr>
              <w:jc w:val="left"/>
              <w:rPr>
                <w:rFonts w:cs="Arial"/>
                <w:color w:val="00B050"/>
                <w:sz w:val="18"/>
                <w:szCs w:val="18"/>
              </w:rPr>
            </w:pPr>
            <w:proofErr w:type="spellStart"/>
            <w:r w:rsidRPr="00A342F8">
              <w:rPr>
                <w:rFonts w:cs="Arial"/>
                <w:color w:val="00B050"/>
                <w:sz w:val="18"/>
                <w:szCs w:val="18"/>
              </w:rPr>
              <w:t>gomoljna</w:t>
            </w:r>
            <w:proofErr w:type="spellEnd"/>
            <w:r w:rsidRPr="00A342F8">
              <w:rPr>
                <w:rFonts w:cs="Arial"/>
                <w:color w:val="00B050"/>
                <w:sz w:val="18"/>
                <w:szCs w:val="18"/>
              </w:rPr>
              <w:t xml:space="preserve"> zelena</w:t>
            </w:r>
          </w:p>
        </w:tc>
      </w:tr>
      <w:tr w:rsidR="003B27EA" w:rsidRPr="003B27EA" w14:paraId="26C7D370" w14:textId="77777777" w:rsidTr="003B27EA">
        <w:trPr>
          <w:trHeight w:val="290"/>
        </w:trPr>
        <w:tc>
          <w:tcPr>
            <w:tcW w:w="2547" w:type="dxa"/>
            <w:vMerge/>
            <w:hideMark/>
          </w:tcPr>
          <w:p w14:paraId="1C05B927" w14:textId="77777777" w:rsidR="003B27EA" w:rsidRPr="003B27EA" w:rsidRDefault="003B27EA" w:rsidP="003B27EA">
            <w:pPr>
              <w:jc w:val="left"/>
              <w:rPr>
                <w:rFonts w:cs="Arial"/>
                <w:sz w:val="18"/>
                <w:szCs w:val="18"/>
              </w:rPr>
            </w:pPr>
          </w:p>
        </w:tc>
        <w:tc>
          <w:tcPr>
            <w:tcW w:w="3118" w:type="dxa"/>
            <w:vMerge/>
            <w:noWrap/>
            <w:hideMark/>
          </w:tcPr>
          <w:p w14:paraId="229CCDAF" w14:textId="77777777" w:rsidR="003B27EA" w:rsidRPr="003B27EA" w:rsidRDefault="003B27EA" w:rsidP="003B27EA">
            <w:pPr>
              <w:jc w:val="left"/>
              <w:rPr>
                <w:rFonts w:cs="Arial"/>
                <w:sz w:val="18"/>
                <w:szCs w:val="18"/>
              </w:rPr>
            </w:pPr>
          </w:p>
        </w:tc>
        <w:tc>
          <w:tcPr>
            <w:tcW w:w="2268" w:type="dxa"/>
            <w:noWrap/>
            <w:hideMark/>
          </w:tcPr>
          <w:p w14:paraId="748B751C" w14:textId="77777777" w:rsidR="003B27EA" w:rsidRPr="003B27EA" w:rsidRDefault="003B27EA" w:rsidP="003B27EA">
            <w:pPr>
              <w:jc w:val="left"/>
              <w:rPr>
                <w:rFonts w:cs="Arial"/>
                <w:sz w:val="18"/>
                <w:szCs w:val="18"/>
              </w:rPr>
            </w:pPr>
            <w:proofErr w:type="spellStart"/>
            <w:r w:rsidRPr="003B27EA">
              <w:rPr>
                <w:rFonts w:cs="Arial"/>
                <w:sz w:val="18"/>
                <w:szCs w:val="18"/>
              </w:rPr>
              <w:t>fluksapiroksad</w:t>
            </w:r>
            <w:proofErr w:type="spellEnd"/>
            <w:r w:rsidRPr="003B27EA">
              <w:rPr>
                <w:rFonts w:cs="Arial"/>
                <w:sz w:val="18"/>
                <w:szCs w:val="18"/>
              </w:rPr>
              <w:t xml:space="preserve"> + </w:t>
            </w:r>
            <w:proofErr w:type="spellStart"/>
            <w:r w:rsidRPr="003B27EA">
              <w:rPr>
                <w:rFonts w:cs="Arial"/>
                <w:sz w:val="18"/>
                <w:szCs w:val="18"/>
              </w:rPr>
              <w:t>difenokonazol</w:t>
            </w:r>
            <w:proofErr w:type="spellEnd"/>
          </w:p>
        </w:tc>
        <w:tc>
          <w:tcPr>
            <w:tcW w:w="2410" w:type="dxa"/>
            <w:hideMark/>
          </w:tcPr>
          <w:p w14:paraId="25189867" w14:textId="77777777" w:rsidR="003B27EA" w:rsidRPr="003B27EA" w:rsidRDefault="003B27EA" w:rsidP="003B27EA">
            <w:pPr>
              <w:jc w:val="left"/>
              <w:rPr>
                <w:rFonts w:cs="Arial"/>
                <w:sz w:val="18"/>
                <w:szCs w:val="18"/>
              </w:rPr>
            </w:pPr>
            <w:proofErr w:type="spellStart"/>
            <w:r w:rsidRPr="003B27EA">
              <w:rPr>
                <w:rFonts w:cs="Arial"/>
                <w:sz w:val="18"/>
                <w:szCs w:val="18"/>
              </w:rPr>
              <w:t>Sercadis</w:t>
            </w:r>
            <w:proofErr w:type="spellEnd"/>
            <w:r w:rsidRPr="003B27EA">
              <w:rPr>
                <w:rFonts w:cs="Arial"/>
                <w:sz w:val="18"/>
                <w:szCs w:val="18"/>
              </w:rPr>
              <w:t xml:space="preserve"> plus</w:t>
            </w:r>
          </w:p>
        </w:tc>
        <w:tc>
          <w:tcPr>
            <w:tcW w:w="1418" w:type="dxa"/>
            <w:noWrap/>
            <w:hideMark/>
          </w:tcPr>
          <w:p w14:paraId="3B9B6A2E" w14:textId="77777777" w:rsidR="003B27EA" w:rsidRPr="003B27EA" w:rsidRDefault="003B27EA" w:rsidP="003B27EA">
            <w:pPr>
              <w:jc w:val="left"/>
              <w:rPr>
                <w:rFonts w:cs="Arial"/>
                <w:sz w:val="18"/>
                <w:szCs w:val="18"/>
              </w:rPr>
            </w:pPr>
            <w:r w:rsidRPr="003B27EA">
              <w:rPr>
                <w:rFonts w:cs="Arial"/>
                <w:sz w:val="18"/>
                <w:szCs w:val="18"/>
              </w:rPr>
              <w:t>2,0 L/ha</w:t>
            </w:r>
          </w:p>
        </w:tc>
        <w:tc>
          <w:tcPr>
            <w:tcW w:w="1842" w:type="dxa"/>
            <w:noWrap/>
            <w:hideMark/>
          </w:tcPr>
          <w:p w14:paraId="54453A7B"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7EE15D5E" w14:textId="77777777" w:rsidR="003B27EA" w:rsidRPr="003B27EA" w:rsidRDefault="003B27EA"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 največ 1x v sezoni</w:t>
            </w:r>
          </w:p>
        </w:tc>
      </w:tr>
      <w:tr w:rsidR="003B27EA" w:rsidRPr="003B27EA" w14:paraId="2E4CB636" w14:textId="77777777" w:rsidTr="003B27EA">
        <w:trPr>
          <w:trHeight w:val="580"/>
        </w:trPr>
        <w:tc>
          <w:tcPr>
            <w:tcW w:w="2547" w:type="dxa"/>
            <w:noWrap/>
            <w:hideMark/>
          </w:tcPr>
          <w:p w14:paraId="5B0745EE" w14:textId="77777777" w:rsidR="003B27EA" w:rsidRPr="003B27EA" w:rsidRDefault="003B27EA" w:rsidP="003B27EA">
            <w:pPr>
              <w:jc w:val="left"/>
              <w:rPr>
                <w:rFonts w:cs="Arial"/>
                <w:sz w:val="18"/>
                <w:szCs w:val="18"/>
              </w:rPr>
            </w:pPr>
            <w:r w:rsidRPr="003B27EA">
              <w:rPr>
                <w:rFonts w:cs="Arial"/>
                <w:b/>
                <w:bCs/>
                <w:sz w:val="18"/>
                <w:szCs w:val="18"/>
              </w:rPr>
              <w:t xml:space="preserve">Glive iz rodu </w:t>
            </w:r>
            <w:proofErr w:type="spellStart"/>
            <w:r w:rsidRPr="003B27EA">
              <w:rPr>
                <w:rFonts w:cs="Arial"/>
                <w:b/>
                <w:bCs/>
                <w:sz w:val="18"/>
                <w:szCs w:val="18"/>
              </w:rPr>
              <w:t>Leveillula</w:t>
            </w:r>
            <w:proofErr w:type="spellEnd"/>
            <w:r w:rsidRPr="003B27EA">
              <w:rPr>
                <w:rFonts w:cs="Arial"/>
                <w:sz w:val="18"/>
                <w:szCs w:val="18"/>
              </w:rPr>
              <w:t xml:space="preserve"> (</w:t>
            </w:r>
            <w:proofErr w:type="spellStart"/>
            <w:r w:rsidRPr="003B27EA">
              <w:rPr>
                <w:rFonts w:cs="Arial"/>
                <w:i/>
                <w:iCs/>
                <w:sz w:val="18"/>
                <w:szCs w:val="18"/>
              </w:rPr>
              <w:t>Leveillula</w:t>
            </w:r>
            <w:proofErr w:type="spellEnd"/>
            <w:r w:rsidRPr="003B27EA">
              <w:rPr>
                <w:rFonts w:cs="Arial"/>
                <w:sz w:val="18"/>
                <w:szCs w:val="18"/>
              </w:rPr>
              <w:t xml:space="preserve"> </w:t>
            </w:r>
            <w:proofErr w:type="spellStart"/>
            <w:r w:rsidRPr="003B27EA">
              <w:rPr>
                <w:rFonts w:cs="Arial"/>
                <w:sz w:val="18"/>
                <w:szCs w:val="18"/>
              </w:rPr>
              <w:t>spp</w:t>
            </w:r>
            <w:proofErr w:type="spellEnd"/>
            <w:r w:rsidRPr="003B27EA">
              <w:rPr>
                <w:rFonts w:cs="Arial"/>
                <w:sz w:val="18"/>
                <w:szCs w:val="18"/>
              </w:rPr>
              <w:t>.)</w:t>
            </w:r>
          </w:p>
        </w:tc>
        <w:tc>
          <w:tcPr>
            <w:tcW w:w="3118" w:type="dxa"/>
            <w:noWrap/>
            <w:hideMark/>
          </w:tcPr>
          <w:p w14:paraId="411297EC" w14:textId="5940E16A" w:rsidR="003B27EA" w:rsidRPr="003B27EA" w:rsidRDefault="003B27EA" w:rsidP="003B27EA">
            <w:pPr>
              <w:jc w:val="left"/>
              <w:rPr>
                <w:rFonts w:cs="Arial"/>
                <w:b/>
                <w:bCs/>
                <w:sz w:val="18"/>
                <w:szCs w:val="18"/>
              </w:rPr>
            </w:pPr>
            <w:r w:rsidRPr="003B27EA">
              <w:rPr>
                <w:rFonts w:cs="Arial"/>
                <w:b/>
                <w:bCs/>
                <w:sz w:val="18"/>
                <w:szCs w:val="18"/>
                <w:u w:val="single"/>
              </w:rPr>
              <w:t>Agrotehnični ukrepi:</w:t>
            </w:r>
          </w:p>
          <w:p w14:paraId="015B181F" w14:textId="71D5C8B4" w:rsidR="003B27EA" w:rsidRPr="003B27EA" w:rsidRDefault="003B27EA" w:rsidP="00B84EF7">
            <w:pPr>
              <w:pStyle w:val="Odstavekseznama"/>
              <w:numPr>
                <w:ilvl w:val="0"/>
                <w:numId w:val="29"/>
              </w:numPr>
              <w:ind w:left="177" w:hanging="177"/>
              <w:jc w:val="left"/>
              <w:rPr>
                <w:rFonts w:cs="Arial"/>
                <w:sz w:val="18"/>
                <w:szCs w:val="18"/>
              </w:rPr>
            </w:pPr>
            <w:r w:rsidRPr="003B27EA">
              <w:rPr>
                <w:rFonts w:cs="Arial"/>
                <w:sz w:val="18"/>
                <w:szCs w:val="18"/>
              </w:rPr>
              <w:t>ne sejemo pregosto.</w:t>
            </w:r>
          </w:p>
        </w:tc>
        <w:tc>
          <w:tcPr>
            <w:tcW w:w="2268" w:type="dxa"/>
            <w:noWrap/>
            <w:hideMark/>
          </w:tcPr>
          <w:p w14:paraId="1EB91982" w14:textId="77777777" w:rsidR="003B27EA" w:rsidRPr="003B27EA" w:rsidRDefault="003B27EA" w:rsidP="003B27EA">
            <w:pPr>
              <w:jc w:val="left"/>
              <w:rPr>
                <w:rFonts w:cs="Arial"/>
                <w:sz w:val="18"/>
                <w:szCs w:val="18"/>
              </w:rPr>
            </w:pPr>
            <w:proofErr w:type="spellStart"/>
            <w:r w:rsidRPr="003B27EA">
              <w:rPr>
                <w:rFonts w:cs="Arial"/>
                <w:sz w:val="18"/>
                <w:szCs w:val="18"/>
              </w:rPr>
              <w:t>fluksapiroksad</w:t>
            </w:r>
            <w:proofErr w:type="spellEnd"/>
            <w:r w:rsidRPr="003B27EA">
              <w:rPr>
                <w:rFonts w:cs="Arial"/>
                <w:sz w:val="18"/>
                <w:szCs w:val="18"/>
              </w:rPr>
              <w:t xml:space="preserve"> + </w:t>
            </w:r>
            <w:proofErr w:type="spellStart"/>
            <w:r w:rsidRPr="003B27EA">
              <w:rPr>
                <w:rFonts w:cs="Arial"/>
                <w:sz w:val="18"/>
                <w:szCs w:val="18"/>
              </w:rPr>
              <w:t>difenokonazol</w:t>
            </w:r>
            <w:proofErr w:type="spellEnd"/>
          </w:p>
        </w:tc>
        <w:tc>
          <w:tcPr>
            <w:tcW w:w="2410" w:type="dxa"/>
            <w:hideMark/>
          </w:tcPr>
          <w:p w14:paraId="3E144534" w14:textId="77777777" w:rsidR="003B27EA" w:rsidRPr="003B27EA" w:rsidRDefault="003B27EA" w:rsidP="003B27EA">
            <w:pPr>
              <w:jc w:val="left"/>
              <w:rPr>
                <w:rFonts w:cs="Arial"/>
                <w:sz w:val="18"/>
                <w:szCs w:val="18"/>
              </w:rPr>
            </w:pPr>
            <w:proofErr w:type="spellStart"/>
            <w:r w:rsidRPr="003B27EA">
              <w:rPr>
                <w:rFonts w:cs="Arial"/>
                <w:sz w:val="18"/>
                <w:szCs w:val="18"/>
              </w:rPr>
              <w:t>Sercadis</w:t>
            </w:r>
            <w:proofErr w:type="spellEnd"/>
            <w:r w:rsidRPr="003B27EA">
              <w:rPr>
                <w:rFonts w:cs="Arial"/>
                <w:sz w:val="18"/>
                <w:szCs w:val="18"/>
              </w:rPr>
              <w:t xml:space="preserve"> plus</w:t>
            </w:r>
          </w:p>
        </w:tc>
        <w:tc>
          <w:tcPr>
            <w:tcW w:w="1418" w:type="dxa"/>
            <w:noWrap/>
            <w:hideMark/>
          </w:tcPr>
          <w:p w14:paraId="2AAFAAFB" w14:textId="77777777" w:rsidR="003B27EA" w:rsidRPr="003B27EA" w:rsidRDefault="003B27EA" w:rsidP="003B27EA">
            <w:pPr>
              <w:jc w:val="left"/>
              <w:rPr>
                <w:rFonts w:cs="Arial"/>
                <w:sz w:val="18"/>
                <w:szCs w:val="18"/>
              </w:rPr>
            </w:pPr>
            <w:r w:rsidRPr="003B27EA">
              <w:rPr>
                <w:rFonts w:cs="Arial"/>
                <w:sz w:val="18"/>
                <w:szCs w:val="18"/>
              </w:rPr>
              <w:t xml:space="preserve"> 0,6 L/ha</w:t>
            </w:r>
          </w:p>
        </w:tc>
        <w:tc>
          <w:tcPr>
            <w:tcW w:w="1842" w:type="dxa"/>
            <w:noWrap/>
            <w:hideMark/>
          </w:tcPr>
          <w:p w14:paraId="303F1B21"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hideMark/>
          </w:tcPr>
          <w:p w14:paraId="00008075" w14:textId="77777777" w:rsidR="003B27EA" w:rsidRPr="003B27EA" w:rsidRDefault="003B27EA"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3B27EA" w:rsidRPr="003B27EA" w14:paraId="2D24C358" w14:textId="77777777" w:rsidTr="003B27EA">
        <w:trPr>
          <w:trHeight w:val="290"/>
        </w:trPr>
        <w:tc>
          <w:tcPr>
            <w:tcW w:w="2547" w:type="dxa"/>
            <w:noWrap/>
            <w:hideMark/>
          </w:tcPr>
          <w:p w14:paraId="4FF707D0" w14:textId="77777777" w:rsidR="003B27EA" w:rsidRPr="003B27EA" w:rsidRDefault="003B27EA" w:rsidP="003B27EA">
            <w:pPr>
              <w:jc w:val="left"/>
              <w:rPr>
                <w:rFonts w:cs="Arial"/>
                <w:b/>
                <w:bCs/>
                <w:sz w:val="18"/>
                <w:szCs w:val="18"/>
              </w:rPr>
            </w:pPr>
            <w:r w:rsidRPr="003B27EA">
              <w:rPr>
                <w:rFonts w:cs="Arial"/>
                <w:b/>
                <w:bCs/>
                <w:sz w:val="18"/>
                <w:szCs w:val="18"/>
              </w:rPr>
              <w:t>glivične bolezni sejančkov oz. sadik</w:t>
            </w:r>
          </w:p>
        </w:tc>
        <w:tc>
          <w:tcPr>
            <w:tcW w:w="3118" w:type="dxa"/>
            <w:noWrap/>
            <w:hideMark/>
          </w:tcPr>
          <w:p w14:paraId="52F3A827" w14:textId="77777777" w:rsidR="003B27EA" w:rsidRPr="003B27EA" w:rsidRDefault="003B27EA" w:rsidP="003B27EA">
            <w:pPr>
              <w:jc w:val="left"/>
              <w:rPr>
                <w:rFonts w:cs="Arial"/>
                <w:sz w:val="18"/>
                <w:szCs w:val="18"/>
              </w:rPr>
            </w:pPr>
            <w:r w:rsidRPr="003B27EA">
              <w:rPr>
                <w:rFonts w:cs="Arial"/>
                <w:sz w:val="18"/>
                <w:szCs w:val="18"/>
              </w:rPr>
              <w:t> </w:t>
            </w:r>
          </w:p>
        </w:tc>
        <w:tc>
          <w:tcPr>
            <w:tcW w:w="2268" w:type="dxa"/>
            <w:noWrap/>
            <w:hideMark/>
          </w:tcPr>
          <w:p w14:paraId="6886C817" w14:textId="77777777" w:rsidR="003B27EA" w:rsidRPr="003B27EA" w:rsidRDefault="003B27EA" w:rsidP="003B27EA">
            <w:pPr>
              <w:jc w:val="left"/>
              <w:rPr>
                <w:rFonts w:cs="Arial"/>
                <w:color w:val="00B050"/>
                <w:sz w:val="18"/>
                <w:szCs w:val="18"/>
              </w:rPr>
            </w:pPr>
            <w:proofErr w:type="spellStart"/>
            <w:r w:rsidRPr="003B27EA">
              <w:rPr>
                <w:rFonts w:cs="Arial"/>
                <w:i/>
                <w:iCs/>
                <w:color w:val="00B050"/>
                <w:sz w:val="18"/>
                <w:szCs w:val="18"/>
              </w:rPr>
              <w:t>Pythium</w:t>
            </w:r>
            <w:proofErr w:type="spellEnd"/>
            <w:r w:rsidRPr="003B27EA">
              <w:rPr>
                <w:rFonts w:cs="Arial"/>
                <w:i/>
                <w:iCs/>
                <w:color w:val="00B050"/>
                <w:sz w:val="18"/>
                <w:szCs w:val="18"/>
              </w:rPr>
              <w:t xml:space="preserve"> </w:t>
            </w:r>
            <w:proofErr w:type="spellStart"/>
            <w:r w:rsidRPr="003B27EA">
              <w:rPr>
                <w:rFonts w:cs="Arial"/>
                <w:i/>
                <w:iCs/>
                <w:color w:val="00B050"/>
                <w:sz w:val="18"/>
                <w:szCs w:val="18"/>
              </w:rPr>
              <w:t>oligandrum</w:t>
            </w:r>
            <w:proofErr w:type="spellEnd"/>
            <w:r w:rsidRPr="003B27EA">
              <w:rPr>
                <w:rFonts w:cs="Arial"/>
                <w:color w:val="00B050"/>
                <w:sz w:val="18"/>
                <w:szCs w:val="18"/>
              </w:rPr>
              <w:t xml:space="preserve"> M1</w:t>
            </w:r>
          </w:p>
        </w:tc>
        <w:tc>
          <w:tcPr>
            <w:tcW w:w="2410" w:type="dxa"/>
            <w:hideMark/>
          </w:tcPr>
          <w:p w14:paraId="15B71817" w14:textId="77777777" w:rsidR="003B27EA" w:rsidRPr="003B27EA" w:rsidRDefault="003B27EA" w:rsidP="003B27EA">
            <w:pPr>
              <w:jc w:val="left"/>
              <w:rPr>
                <w:rFonts w:cs="Arial"/>
                <w:color w:val="00B050"/>
                <w:sz w:val="18"/>
                <w:szCs w:val="18"/>
              </w:rPr>
            </w:pPr>
            <w:proofErr w:type="spellStart"/>
            <w:r w:rsidRPr="003B27EA">
              <w:rPr>
                <w:rFonts w:cs="Arial"/>
                <w:color w:val="00B050"/>
                <w:sz w:val="18"/>
                <w:szCs w:val="18"/>
              </w:rPr>
              <w:t>Polyversum</w:t>
            </w:r>
            <w:proofErr w:type="spellEnd"/>
          </w:p>
        </w:tc>
        <w:tc>
          <w:tcPr>
            <w:tcW w:w="1418" w:type="dxa"/>
            <w:noWrap/>
            <w:hideMark/>
          </w:tcPr>
          <w:p w14:paraId="2C23D5E4" w14:textId="77777777" w:rsidR="003B27EA" w:rsidRPr="003B27EA" w:rsidRDefault="003B27EA" w:rsidP="003B27EA">
            <w:pPr>
              <w:jc w:val="left"/>
              <w:rPr>
                <w:rFonts w:cs="Arial"/>
                <w:color w:val="00B050"/>
                <w:sz w:val="18"/>
                <w:szCs w:val="18"/>
              </w:rPr>
            </w:pPr>
            <w:r w:rsidRPr="003B27EA">
              <w:rPr>
                <w:rFonts w:cs="Arial"/>
                <w:color w:val="00B050"/>
                <w:sz w:val="18"/>
                <w:szCs w:val="18"/>
              </w:rPr>
              <w:t xml:space="preserve">2 g/kg semena (5-10 </w:t>
            </w:r>
            <w:proofErr w:type="spellStart"/>
            <w:r w:rsidRPr="003B27EA">
              <w:rPr>
                <w:rFonts w:cs="Arial"/>
                <w:color w:val="00B050"/>
                <w:sz w:val="18"/>
                <w:szCs w:val="18"/>
              </w:rPr>
              <w:t>mL</w:t>
            </w:r>
            <w:proofErr w:type="spellEnd"/>
            <w:r w:rsidRPr="003B27EA">
              <w:rPr>
                <w:rFonts w:cs="Arial"/>
                <w:color w:val="00B050"/>
                <w:sz w:val="18"/>
                <w:szCs w:val="18"/>
              </w:rPr>
              <w:t xml:space="preserve"> vode/kg semena) (8 g/ha)</w:t>
            </w:r>
          </w:p>
        </w:tc>
        <w:tc>
          <w:tcPr>
            <w:tcW w:w="1842" w:type="dxa"/>
            <w:noWrap/>
            <w:hideMark/>
          </w:tcPr>
          <w:p w14:paraId="75D153C2" w14:textId="018832C4" w:rsidR="003B27EA" w:rsidRPr="003B27EA" w:rsidRDefault="003B27EA" w:rsidP="003B27EA">
            <w:pPr>
              <w:jc w:val="left"/>
              <w:rPr>
                <w:rFonts w:cs="Arial"/>
                <w:color w:val="00B050"/>
                <w:sz w:val="18"/>
                <w:szCs w:val="18"/>
              </w:rPr>
            </w:pPr>
            <w:r w:rsidRPr="003B27EA">
              <w:rPr>
                <w:rFonts w:cs="Arial"/>
                <w:color w:val="00B050"/>
                <w:sz w:val="18"/>
                <w:szCs w:val="18"/>
              </w:rPr>
              <w:t xml:space="preserve">1 </w:t>
            </w:r>
          </w:p>
        </w:tc>
        <w:tc>
          <w:tcPr>
            <w:tcW w:w="1560" w:type="dxa"/>
            <w:noWrap/>
            <w:hideMark/>
          </w:tcPr>
          <w:p w14:paraId="7A8721B3" w14:textId="77777777" w:rsidR="003B27EA" w:rsidRPr="003B27EA" w:rsidRDefault="003B27EA" w:rsidP="003B27EA">
            <w:pPr>
              <w:jc w:val="left"/>
              <w:rPr>
                <w:rFonts w:cs="Arial"/>
                <w:color w:val="00B050"/>
                <w:sz w:val="18"/>
                <w:szCs w:val="18"/>
              </w:rPr>
            </w:pPr>
            <w:r w:rsidRPr="003B27EA">
              <w:rPr>
                <w:rFonts w:cs="Arial"/>
                <w:color w:val="00B050"/>
                <w:sz w:val="18"/>
                <w:szCs w:val="18"/>
              </w:rPr>
              <w:t>največ 1x v eni rastni sezoni</w:t>
            </w:r>
          </w:p>
        </w:tc>
      </w:tr>
      <w:tr w:rsidR="003B27EA" w:rsidRPr="003B27EA" w14:paraId="05E80D4E" w14:textId="77777777" w:rsidTr="003B27EA">
        <w:trPr>
          <w:trHeight w:val="290"/>
        </w:trPr>
        <w:tc>
          <w:tcPr>
            <w:tcW w:w="2547" w:type="dxa"/>
            <w:vMerge w:val="restart"/>
            <w:noWrap/>
            <w:hideMark/>
          </w:tcPr>
          <w:p w14:paraId="7666CF6C" w14:textId="77777777" w:rsidR="003B27EA" w:rsidRPr="003B27EA" w:rsidRDefault="003B27EA" w:rsidP="003B27EA">
            <w:pPr>
              <w:jc w:val="left"/>
              <w:rPr>
                <w:rFonts w:cs="Arial"/>
                <w:b/>
                <w:bCs/>
                <w:sz w:val="18"/>
                <w:szCs w:val="18"/>
              </w:rPr>
            </w:pPr>
            <w:r w:rsidRPr="003B27EA">
              <w:rPr>
                <w:rFonts w:cs="Arial"/>
                <w:b/>
                <w:bCs/>
                <w:sz w:val="18"/>
                <w:szCs w:val="18"/>
              </w:rPr>
              <w:t xml:space="preserve">Listne pegavosti , ki jih povzročajo glive iz rodu </w:t>
            </w:r>
            <w:proofErr w:type="spellStart"/>
            <w:r w:rsidRPr="003B27EA">
              <w:rPr>
                <w:rFonts w:cs="Arial"/>
                <w:b/>
                <w:bCs/>
                <w:sz w:val="18"/>
                <w:szCs w:val="18"/>
              </w:rPr>
              <w:t>Cercospora</w:t>
            </w:r>
            <w:proofErr w:type="spellEnd"/>
          </w:p>
        </w:tc>
        <w:tc>
          <w:tcPr>
            <w:tcW w:w="3118" w:type="dxa"/>
            <w:vMerge w:val="restart"/>
            <w:noWrap/>
            <w:hideMark/>
          </w:tcPr>
          <w:p w14:paraId="613054DF" w14:textId="5C69D073" w:rsidR="003B27EA" w:rsidRPr="003B27EA" w:rsidRDefault="003B27EA" w:rsidP="003B27EA">
            <w:pPr>
              <w:jc w:val="left"/>
              <w:rPr>
                <w:rFonts w:cs="Arial"/>
                <w:b/>
                <w:bCs/>
                <w:sz w:val="18"/>
                <w:szCs w:val="18"/>
              </w:rPr>
            </w:pPr>
            <w:r w:rsidRPr="003B27EA">
              <w:rPr>
                <w:rFonts w:cs="Arial"/>
                <w:b/>
                <w:bCs/>
                <w:sz w:val="18"/>
                <w:szCs w:val="18"/>
                <w:u w:val="single"/>
              </w:rPr>
              <w:t>Agrotehnični ukrepi:</w:t>
            </w:r>
          </w:p>
          <w:p w14:paraId="1FF9C233" w14:textId="77777777" w:rsidR="003B27EA" w:rsidRDefault="003B27EA" w:rsidP="00B84EF7">
            <w:pPr>
              <w:pStyle w:val="Odstavekseznama"/>
              <w:numPr>
                <w:ilvl w:val="0"/>
                <w:numId w:val="29"/>
              </w:numPr>
              <w:ind w:left="177" w:hanging="141"/>
              <w:jc w:val="left"/>
              <w:rPr>
                <w:rFonts w:cs="Arial"/>
                <w:sz w:val="18"/>
                <w:szCs w:val="18"/>
              </w:rPr>
            </w:pPr>
            <w:r w:rsidRPr="003B27EA">
              <w:rPr>
                <w:rFonts w:cs="Arial"/>
                <w:sz w:val="18"/>
                <w:szCs w:val="18"/>
              </w:rPr>
              <w:t>sejemo razkuženo seme,</w:t>
            </w:r>
          </w:p>
          <w:p w14:paraId="074B6859" w14:textId="602253E8" w:rsidR="003B27EA" w:rsidRPr="003B27EA" w:rsidRDefault="003B27EA" w:rsidP="00B84EF7">
            <w:pPr>
              <w:pStyle w:val="Odstavekseznama"/>
              <w:numPr>
                <w:ilvl w:val="0"/>
                <w:numId w:val="29"/>
              </w:numPr>
              <w:ind w:left="177" w:hanging="141"/>
              <w:jc w:val="left"/>
              <w:rPr>
                <w:rFonts w:cs="Arial"/>
                <w:sz w:val="18"/>
                <w:szCs w:val="18"/>
              </w:rPr>
            </w:pPr>
            <w:r w:rsidRPr="003B27EA">
              <w:rPr>
                <w:rFonts w:cs="Arial"/>
                <w:sz w:val="18"/>
                <w:szCs w:val="18"/>
              </w:rPr>
              <w:t>uničimo rastlinske ostanke.</w:t>
            </w:r>
          </w:p>
        </w:tc>
        <w:tc>
          <w:tcPr>
            <w:tcW w:w="2268" w:type="dxa"/>
            <w:vMerge w:val="restart"/>
            <w:hideMark/>
          </w:tcPr>
          <w:p w14:paraId="72EEC6DE" w14:textId="77777777" w:rsidR="003B27EA" w:rsidRPr="003B27EA" w:rsidRDefault="003B27EA" w:rsidP="003B27EA">
            <w:pPr>
              <w:jc w:val="left"/>
              <w:rPr>
                <w:rFonts w:cs="Arial"/>
                <w:sz w:val="18"/>
                <w:szCs w:val="18"/>
              </w:rPr>
            </w:pPr>
            <w:proofErr w:type="spellStart"/>
            <w:r w:rsidRPr="003B27EA">
              <w:rPr>
                <w:rFonts w:cs="Arial"/>
                <w:sz w:val="18"/>
                <w:szCs w:val="18"/>
              </w:rPr>
              <w:t>azoksistrobin</w:t>
            </w:r>
            <w:proofErr w:type="spellEnd"/>
          </w:p>
        </w:tc>
        <w:tc>
          <w:tcPr>
            <w:tcW w:w="2410" w:type="dxa"/>
            <w:hideMark/>
          </w:tcPr>
          <w:p w14:paraId="4D5016C1" w14:textId="77777777" w:rsidR="003B27EA" w:rsidRPr="003B27EA" w:rsidRDefault="003B27EA" w:rsidP="003B27EA">
            <w:pPr>
              <w:jc w:val="left"/>
              <w:rPr>
                <w:rFonts w:cs="Arial"/>
                <w:sz w:val="18"/>
                <w:szCs w:val="18"/>
              </w:rPr>
            </w:pPr>
            <w:proofErr w:type="spellStart"/>
            <w:r w:rsidRPr="003B27EA">
              <w:rPr>
                <w:rFonts w:cs="Arial"/>
                <w:sz w:val="18"/>
                <w:szCs w:val="18"/>
              </w:rPr>
              <w:t>Mirador</w:t>
            </w:r>
            <w:proofErr w:type="spellEnd"/>
            <w:r w:rsidRPr="003B27EA">
              <w:rPr>
                <w:rFonts w:cs="Arial"/>
                <w:sz w:val="18"/>
                <w:szCs w:val="18"/>
              </w:rPr>
              <w:t xml:space="preserve"> 250 SC</w:t>
            </w:r>
          </w:p>
        </w:tc>
        <w:tc>
          <w:tcPr>
            <w:tcW w:w="1418" w:type="dxa"/>
            <w:noWrap/>
            <w:hideMark/>
          </w:tcPr>
          <w:p w14:paraId="1485B75E"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68D84F09"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4D5D0DD2" w14:textId="77777777" w:rsidR="003B27EA" w:rsidRPr="003B27EA" w:rsidRDefault="003B27EA" w:rsidP="003B27EA">
            <w:pPr>
              <w:jc w:val="left"/>
              <w:rPr>
                <w:rFonts w:cs="Arial"/>
                <w:sz w:val="18"/>
                <w:szCs w:val="18"/>
              </w:rPr>
            </w:pPr>
            <w:r w:rsidRPr="003B27EA">
              <w:rPr>
                <w:rFonts w:cs="Arial"/>
                <w:sz w:val="18"/>
                <w:szCs w:val="18"/>
              </w:rPr>
              <w:t>največ 2x v eni rastni sezoni</w:t>
            </w:r>
          </w:p>
        </w:tc>
      </w:tr>
      <w:tr w:rsidR="003B27EA" w:rsidRPr="003B27EA" w14:paraId="0E5CA452" w14:textId="77777777" w:rsidTr="003B27EA">
        <w:trPr>
          <w:trHeight w:val="290"/>
        </w:trPr>
        <w:tc>
          <w:tcPr>
            <w:tcW w:w="2547" w:type="dxa"/>
            <w:vMerge/>
            <w:hideMark/>
          </w:tcPr>
          <w:p w14:paraId="32531EE9" w14:textId="77777777" w:rsidR="003B27EA" w:rsidRPr="003B27EA" w:rsidRDefault="003B27EA" w:rsidP="003B27EA">
            <w:pPr>
              <w:jc w:val="left"/>
              <w:rPr>
                <w:rFonts w:cs="Arial"/>
                <w:sz w:val="18"/>
                <w:szCs w:val="18"/>
              </w:rPr>
            </w:pPr>
          </w:p>
        </w:tc>
        <w:tc>
          <w:tcPr>
            <w:tcW w:w="3118" w:type="dxa"/>
            <w:vMerge/>
            <w:hideMark/>
          </w:tcPr>
          <w:p w14:paraId="39D5A59D" w14:textId="77777777" w:rsidR="003B27EA" w:rsidRPr="003B27EA" w:rsidRDefault="003B27EA" w:rsidP="003B27EA">
            <w:pPr>
              <w:jc w:val="left"/>
              <w:rPr>
                <w:rFonts w:cs="Arial"/>
                <w:sz w:val="18"/>
                <w:szCs w:val="18"/>
              </w:rPr>
            </w:pPr>
          </w:p>
        </w:tc>
        <w:tc>
          <w:tcPr>
            <w:tcW w:w="2268" w:type="dxa"/>
            <w:vMerge/>
            <w:hideMark/>
          </w:tcPr>
          <w:p w14:paraId="543F5120" w14:textId="77777777" w:rsidR="003B27EA" w:rsidRPr="003B27EA" w:rsidRDefault="003B27EA" w:rsidP="003B27EA">
            <w:pPr>
              <w:jc w:val="left"/>
              <w:rPr>
                <w:rFonts w:cs="Arial"/>
                <w:sz w:val="18"/>
                <w:szCs w:val="18"/>
              </w:rPr>
            </w:pPr>
          </w:p>
        </w:tc>
        <w:tc>
          <w:tcPr>
            <w:tcW w:w="2410" w:type="dxa"/>
            <w:hideMark/>
          </w:tcPr>
          <w:p w14:paraId="1C181158" w14:textId="77777777" w:rsidR="003B27EA" w:rsidRPr="003B27EA" w:rsidRDefault="003B27EA" w:rsidP="003B27EA">
            <w:pPr>
              <w:jc w:val="left"/>
              <w:rPr>
                <w:rFonts w:cs="Arial"/>
                <w:sz w:val="18"/>
                <w:szCs w:val="18"/>
              </w:rPr>
            </w:pPr>
            <w:proofErr w:type="spellStart"/>
            <w:r w:rsidRPr="003B27EA">
              <w:rPr>
                <w:rFonts w:cs="Arial"/>
                <w:sz w:val="18"/>
                <w:szCs w:val="18"/>
              </w:rPr>
              <w:t>Ortiva</w:t>
            </w:r>
            <w:proofErr w:type="spellEnd"/>
          </w:p>
        </w:tc>
        <w:tc>
          <w:tcPr>
            <w:tcW w:w="1418" w:type="dxa"/>
            <w:noWrap/>
            <w:hideMark/>
          </w:tcPr>
          <w:p w14:paraId="625E12D7"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4E05B2F2"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4BAEDCE2" w14:textId="77777777" w:rsidR="003B27EA" w:rsidRPr="003B27EA" w:rsidRDefault="003B27EA" w:rsidP="003B27EA">
            <w:pPr>
              <w:jc w:val="left"/>
              <w:rPr>
                <w:rFonts w:cs="Arial"/>
                <w:sz w:val="18"/>
                <w:szCs w:val="18"/>
              </w:rPr>
            </w:pPr>
          </w:p>
        </w:tc>
      </w:tr>
      <w:tr w:rsidR="003B27EA" w:rsidRPr="003B27EA" w14:paraId="483AB40E" w14:textId="77777777" w:rsidTr="003B27EA">
        <w:trPr>
          <w:trHeight w:val="290"/>
        </w:trPr>
        <w:tc>
          <w:tcPr>
            <w:tcW w:w="2547" w:type="dxa"/>
            <w:vMerge/>
            <w:hideMark/>
          </w:tcPr>
          <w:p w14:paraId="13188594" w14:textId="77777777" w:rsidR="003B27EA" w:rsidRPr="003B27EA" w:rsidRDefault="003B27EA" w:rsidP="003B27EA">
            <w:pPr>
              <w:jc w:val="left"/>
              <w:rPr>
                <w:rFonts w:cs="Arial"/>
                <w:sz w:val="18"/>
                <w:szCs w:val="18"/>
              </w:rPr>
            </w:pPr>
          </w:p>
        </w:tc>
        <w:tc>
          <w:tcPr>
            <w:tcW w:w="3118" w:type="dxa"/>
            <w:vMerge/>
            <w:hideMark/>
          </w:tcPr>
          <w:p w14:paraId="2EC9438D" w14:textId="77777777" w:rsidR="003B27EA" w:rsidRPr="003B27EA" w:rsidRDefault="003B27EA" w:rsidP="003B27EA">
            <w:pPr>
              <w:jc w:val="left"/>
              <w:rPr>
                <w:rFonts w:cs="Arial"/>
                <w:sz w:val="18"/>
                <w:szCs w:val="18"/>
              </w:rPr>
            </w:pPr>
          </w:p>
        </w:tc>
        <w:tc>
          <w:tcPr>
            <w:tcW w:w="2268" w:type="dxa"/>
            <w:vMerge/>
            <w:hideMark/>
          </w:tcPr>
          <w:p w14:paraId="7A314851" w14:textId="77777777" w:rsidR="003B27EA" w:rsidRPr="003B27EA" w:rsidRDefault="003B27EA" w:rsidP="003B27EA">
            <w:pPr>
              <w:jc w:val="left"/>
              <w:rPr>
                <w:rFonts w:cs="Arial"/>
                <w:sz w:val="18"/>
                <w:szCs w:val="18"/>
              </w:rPr>
            </w:pPr>
          </w:p>
        </w:tc>
        <w:tc>
          <w:tcPr>
            <w:tcW w:w="2410" w:type="dxa"/>
            <w:hideMark/>
          </w:tcPr>
          <w:p w14:paraId="4FB0524C" w14:textId="77777777" w:rsidR="003B27EA" w:rsidRPr="003B27EA" w:rsidRDefault="003B27EA" w:rsidP="003B27EA">
            <w:pPr>
              <w:jc w:val="left"/>
              <w:rPr>
                <w:rFonts w:cs="Arial"/>
                <w:sz w:val="18"/>
                <w:szCs w:val="18"/>
              </w:rPr>
            </w:pPr>
            <w:proofErr w:type="spellStart"/>
            <w:r w:rsidRPr="003B27EA">
              <w:rPr>
                <w:rFonts w:cs="Arial"/>
                <w:sz w:val="18"/>
                <w:szCs w:val="18"/>
              </w:rPr>
              <w:t>Zaftra</w:t>
            </w:r>
            <w:proofErr w:type="spellEnd"/>
            <w:r w:rsidRPr="003B27EA">
              <w:rPr>
                <w:rFonts w:cs="Arial"/>
                <w:sz w:val="18"/>
                <w:szCs w:val="18"/>
              </w:rPr>
              <w:t xml:space="preserve"> AZT 250 SC</w:t>
            </w:r>
          </w:p>
        </w:tc>
        <w:tc>
          <w:tcPr>
            <w:tcW w:w="1418" w:type="dxa"/>
            <w:noWrap/>
            <w:hideMark/>
          </w:tcPr>
          <w:p w14:paraId="3A5205A7"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77AF9B8D"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26EF5FCB" w14:textId="77777777" w:rsidR="003B27EA" w:rsidRPr="003B27EA" w:rsidRDefault="003B27EA" w:rsidP="003B27EA">
            <w:pPr>
              <w:jc w:val="left"/>
              <w:rPr>
                <w:rFonts w:cs="Arial"/>
                <w:sz w:val="18"/>
                <w:szCs w:val="18"/>
              </w:rPr>
            </w:pPr>
            <w:r w:rsidRPr="003B27EA">
              <w:rPr>
                <w:rFonts w:cs="Arial"/>
                <w:sz w:val="18"/>
                <w:szCs w:val="18"/>
              </w:rPr>
              <w:t> </w:t>
            </w:r>
          </w:p>
        </w:tc>
      </w:tr>
      <w:tr w:rsidR="00A342F8" w:rsidRPr="003B27EA" w14:paraId="3FA67E12" w14:textId="77777777" w:rsidTr="003B27EA">
        <w:trPr>
          <w:trHeight w:val="290"/>
        </w:trPr>
        <w:tc>
          <w:tcPr>
            <w:tcW w:w="2547" w:type="dxa"/>
            <w:vMerge w:val="restart"/>
            <w:noWrap/>
            <w:hideMark/>
          </w:tcPr>
          <w:p w14:paraId="0F1A579A" w14:textId="77777777" w:rsidR="00A342F8" w:rsidRPr="003B27EA" w:rsidRDefault="00A342F8" w:rsidP="003B27EA">
            <w:pPr>
              <w:jc w:val="left"/>
              <w:rPr>
                <w:rFonts w:cs="Arial"/>
                <w:sz w:val="18"/>
                <w:szCs w:val="18"/>
              </w:rPr>
            </w:pPr>
            <w:r w:rsidRPr="003B27EA">
              <w:rPr>
                <w:rFonts w:cs="Arial"/>
                <w:b/>
                <w:bCs/>
                <w:sz w:val="18"/>
                <w:szCs w:val="18"/>
              </w:rPr>
              <w:t>Listna pegavost zelene</w:t>
            </w:r>
            <w:r w:rsidRPr="003B27EA">
              <w:rPr>
                <w:rFonts w:cs="Arial"/>
                <w:sz w:val="18"/>
                <w:szCs w:val="18"/>
              </w:rPr>
              <w:t xml:space="preserve"> (</w:t>
            </w:r>
            <w:proofErr w:type="spellStart"/>
            <w:r w:rsidRPr="003B27EA">
              <w:rPr>
                <w:rFonts w:cs="Arial"/>
                <w:i/>
                <w:iCs/>
                <w:sz w:val="18"/>
                <w:szCs w:val="18"/>
              </w:rPr>
              <w:t>Septoria</w:t>
            </w:r>
            <w:proofErr w:type="spellEnd"/>
            <w:r w:rsidRPr="003B27EA">
              <w:rPr>
                <w:rFonts w:cs="Arial"/>
                <w:i/>
                <w:iCs/>
                <w:sz w:val="18"/>
                <w:szCs w:val="18"/>
              </w:rPr>
              <w:t xml:space="preserve"> </w:t>
            </w:r>
            <w:proofErr w:type="spellStart"/>
            <w:r w:rsidRPr="003B27EA">
              <w:rPr>
                <w:rFonts w:cs="Arial"/>
                <w:i/>
                <w:iCs/>
                <w:sz w:val="18"/>
                <w:szCs w:val="18"/>
              </w:rPr>
              <w:t>apiicola</w:t>
            </w:r>
            <w:proofErr w:type="spellEnd"/>
            <w:r w:rsidRPr="003B27EA">
              <w:rPr>
                <w:rFonts w:cs="Arial"/>
                <w:sz w:val="18"/>
                <w:szCs w:val="18"/>
              </w:rPr>
              <w:t>)</w:t>
            </w:r>
          </w:p>
        </w:tc>
        <w:tc>
          <w:tcPr>
            <w:tcW w:w="3118" w:type="dxa"/>
            <w:vMerge w:val="restart"/>
            <w:noWrap/>
            <w:hideMark/>
          </w:tcPr>
          <w:p w14:paraId="0D506B06" w14:textId="77777777" w:rsidR="00A342F8" w:rsidRPr="003B27EA" w:rsidRDefault="00A342F8" w:rsidP="003B27EA">
            <w:pPr>
              <w:jc w:val="left"/>
              <w:rPr>
                <w:rFonts w:cs="Arial"/>
                <w:b/>
                <w:bCs/>
                <w:sz w:val="18"/>
                <w:szCs w:val="18"/>
              </w:rPr>
            </w:pPr>
            <w:r w:rsidRPr="003B27EA">
              <w:rPr>
                <w:rFonts w:cs="Arial"/>
                <w:sz w:val="18"/>
                <w:szCs w:val="18"/>
              </w:rPr>
              <w:t> </w:t>
            </w:r>
            <w:r w:rsidRPr="003B27EA">
              <w:rPr>
                <w:rFonts w:cs="Arial"/>
                <w:b/>
                <w:bCs/>
                <w:sz w:val="18"/>
                <w:szCs w:val="18"/>
                <w:u w:val="single"/>
              </w:rPr>
              <w:t>Agrotehnični ukrepi:</w:t>
            </w:r>
          </w:p>
          <w:p w14:paraId="5106E4E4" w14:textId="77777777" w:rsidR="00A342F8" w:rsidRDefault="00A342F8" w:rsidP="003B27EA">
            <w:pPr>
              <w:pStyle w:val="Odstavekseznama"/>
              <w:numPr>
                <w:ilvl w:val="0"/>
                <w:numId w:val="29"/>
              </w:numPr>
              <w:ind w:left="177" w:hanging="141"/>
              <w:jc w:val="left"/>
              <w:rPr>
                <w:rFonts w:cs="Arial"/>
                <w:sz w:val="18"/>
                <w:szCs w:val="18"/>
              </w:rPr>
            </w:pPr>
            <w:r w:rsidRPr="003B27EA">
              <w:rPr>
                <w:rFonts w:cs="Arial"/>
                <w:sz w:val="18"/>
                <w:szCs w:val="18"/>
              </w:rPr>
              <w:t>sejemo razkuženo seme,</w:t>
            </w:r>
          </w:p>
          <w:p w14:paraId="55963F1F" w14:textId="7850DBA3" w:rsidR="00A342F8" w:rsidRPr="00A342F8" w:rsidRDefault="00A342F8" w:rsidP="003B27EA">
            <w:pPr>
              <w:pStyle w:val="Odstavekseznama"/>
              <w:numPr>
                <w:ilvl w:val="0"/>
                <w:numId w:val="29"/>
              </w:numPr>
              <w:ind w:left="177" w:hanging="141"/>
              <w:jc w:val="left"/>
              <w:rPr>
                <w:rFonts w:cs="Arial"/>
                <w:sz w:val="18"/>
                <w:szCs w:val="18"/>
              </w:rPr>
            </w:pPr>
            <w:r w:rsidRPr="00A342F8">
              <w:rPr>
                <w:rFonts w:cs="Arial"/>
                <w:sz w:val="18"/>
                <w:szCs w:val="18"/>
              </w:rPr>
              <w:t>uničimo rastlinske ostanke.</w:t>
            </w:r>
          </w:p>
        </w:tc>
        <w:tc>
          <w:tcPr>
            <w:tcW w:w="2268" w:type="dxa"/>
            <w:vMerge w:val="restart"/>
            <w:hideMark/>
          </w:tcPr>
          <w:p w14:paraId="00006088" w14:textId="77777777" w:rsidR="00A342F8" w:rsidRPr="003B27EA" w:rsidRDefault="00A342F8" w:rsidP="003B27EA">
            <w:pPr>
              <w:jc w:val="left"/>
              <w:rPr>
                <w:rFonts w:cs="Arial"/>
                <w:sz w:val="18"/>
                <w:szCs w:val="18"/>
              </w:rPr>
            </w:pPr>
            <w:proofErr w:type="spellStart"/>
            <w:r w:rsidRPr="003B27EA">
              <w:rPr>
                <w:rFonts w:cs="Arial"/>
                <w:sz w:val="18"/>
                <w:szCs w:val="18"/>
              </w:rPr>
              <w:t>azoksistrobin</w:t>
            </w:r>
            <w:proofErr w:type="spellEnd"/>
          </w:p>
        </w:tc>
        <w:tc>
          <w:tcPr>
            <w:tcW w:w="2410" w:type="dxa"/>
          </w:tcPr>
          <w:p w14:paraId="2983F3D6" w14:textId="77777777" w:rsidR="00A342F8" w:rsidRPr="003B27EA" w:rsidRDefault="00A342F8" w:rsidP="003B27EA">
            <w:pPr>
              <w:jc w:val="left"/>
              <w:rPr>
                <w:rFonts w:cs="Arial"/>
                <w:sz w:val="18"/>
                <w:szCs w:val="18"/>
              </w:rPr>
            </w:pPr>
            <w:proofErr w:type="spellStart"/>
            <w:r w:rsidRPr="003B27EA">
              <w:rPr>
                <w:rFonts w:cs="Arial"/>
                <w:sz w:val="18"/>
                <w:szCs w:val="18"/>
              </w:rPr>
              <w:t>Mirador</w:t>
            </w:r>
            <w:proofErr w:type="spellEnd"/>
            <w:r w:rsidRPr="003B27EA">
              <w:rPr>
                <w:rFonts w:cs="Arial"/>
                <w:sz w:val="18"/>
                <w:szCs w:val="18"/>
              </w:rPr>
              <w:t xml:space="preserve"> 250 SC</w:t>
            </w:r>
          </w:p>
        </w:tc>
        <w:tc>
          <w:tcPr>
            <w:tcW w:w="1418" w:type="dxa"/>
            <w:noWrap/>
          </w:tcPr>
          <w:p w14:paraId="462E1596" w14:textId="77777777" w:rsidR="00A342F8" w:rsidRPr="003B27EA" w:rsidRDefault="00A342F8" w:rsidP="003B27EA">
            <w:pPr>
              <w:jc w:val="left"/>
              <w:rPr>
                <w:rFonts w:cs="Arial"/>
                <w:sz w:val="18"/>
                <w:szCs w:val="18"/>
              </w:rPr>
            </w:pPr>
            <w:r w:rsidRPr="003B27EA">
              <w:rPr>
                <w:rFonts w:cs="Arial"/>
                <w:sz w:val="18"/>
                <w:szCs w:val="18"/>
              </w:rPr>
              <w:t>1 L/ha</w:t>
            </w:r>
          </w:p>
        </w:tc>
        <w:tc>
          <w:tcPr>
            <w:tcW w:w="1842" w:type="dxa"/>
            <w:noWrap/>
          </w:tcPr>
          <w:p w14:paraId="70FEEFA2" w14:textId="77777777" w:rsidR="00A342F8" w:rsidRPr="003B27EA" w:rsidRDefault="00A342F8" w:rsidP="003B27EA">
            <w:pPr>
              <w:jc w:val="left"/>
              <w:rPr>
                <w:rFonts w:cs="Arial"/>
                <w:sz w:val="18"/>
                <w:szCs w:val="18"/>
              </w:rPr>
            </w:pPr>
            <w:r w:rsidRPr="003B27EA">
              <w:rPr>
                <w:rFonts w:cs="Arial"/>
                <w:sz w:val="18"/>
                <w:szCs w:val="18"/>
              </w:rPr>
              <w:t>14</w:t>
            </w:r>
          </w:p>
        </w:tc>
        <w:tc>
          <w:tcPr>
            <w:tcW w:w="1560" w:type="dxa"/>
            <w:vMerge w:val="restart"/>
            <w:noWrap/>
          </w:tcPr>
          <w:p w14:paraId="711C0FFB" w14:textId="77777777" w:rsidR="00A342F8" w:rsidRPr="003B27EA" w:rsidRDefault="00A342F8" w:rsidP="003B27EA">
            <w:pPr>
              <w:jc w:val="left"/>
              <w:rPr>
                <w:rFonts w:cs="Arial"/>
                <w:sz w:val="18"/>
                <w:szCs w:val="18"/>
              </w:rPr>
            </w:pPr>
            <w:r w:rsidRPr="003B27EA">
              <w:rPr>
                <w:rFonts w:cs="Arial"/>
                <w:sz w:val="18"/>
                <w:szCs w:val="18"/>
              </w:rPr>
              <w:t>največ 2x v eni rastni sezoni</w:t>
            </w:r>
          </w:p>
          <w:p w14:paraId="7F3C1960" w14:textId="5C9DF868" w:rsidR="00A342F8" w:rsidRPr="003B27EA" w:rsidRDefault="00A342F8" w:rsidP="003B27EA">
            <w:pPr>
              <w:jc w:val="left"/>
              <w:rPr>
                <w:rFonts w:cs="Arial"/>
                <w:sz w:val="18"/>
                <w:szCs w:val="18"/>
              </w:rPr>
            </w:pPr>
            <w:r w:rsidRPr="003B27EA">
              <w:rPr>
                <w:rFonts w:cs="Arial"/>
                <w:sz w:val="18"/>
                <w:szCs w:val="18"/>
              </w:rPr>
              <w:t> </w:t>
            </w:r>
          </w:p>
        </w:tc>
      </w:tr>
      <w:tr w:rsidR="00A342F8" w:rsidRPr="003B27EA" w14:paraId="2E1C39D9" w14:textId="77777777" w:rsidTr="003B27EA">
        <w:trPr>
          <w:trHeight w:val="290"/>
        </w:trPr>
        <w:tc>
          <w:tcPr>
            <w:tcW w:w="2547" w:type="dxa"/>
            <w:vMerge/>
            <w:noWrap/>
            <w:hideMark/>
          </w:tcPr>
          <w:p w14:paraId="713F5EAA" w14:textId="77777777" w:rsidR="00A342F8" w:rsidRPr="003B27EA" w:rsidRDefault="00A342F8" w:rsidP="003B27EA">
            <w:pPr>
              <w:jc w:val="left"/>
              <w:rPr>
                <w:rFonts w:cs="Arial"/>
                <w:sz w:val="18"/>
                <w:szCs w:val="18"/>
              </w:rPr>
            </w:pPr>
          </w:p>
        </w:tc>
        <w:tc>
          <w:tcPr>
            <w:tcW w:w="3118" w:type="dxa"/>
            <w:vMerge/>
            <w:noWrap/>
            <w:hideMark/>
          </w:tcPr>
          <w:p w14:paraId="271F8FB4" w14:textId="77777777" w:rsidR="00A342F8" w:rsidRPr="003B27EA" w:rsidRDefault="00A342F8" w:rsidP="003B27EA">
            <w:pPr>
              <w:jc w:val="left"/>
              <w:rPr>
                <w:rFonts w:cs="Arial"/>
                <w:sz w:val="18"/>
                <w:szCs w:val="18"/>
              </w:rPr>
            </w:pPr>
          </w:p>
        </w:tc>
        <w:tc>
          <w:tcPr>
            <w:tcW w:w="2268" w:type="dxa"/>
            <w:vMerge/>
            <w:hideMark/>
          </w:tcPr>
          <w:p w14:paraId="00D8AE42" w14:textId="77777777" w:rsidR="00A342F8" w:rsidRPr="003B27EA" w:rsidRDefault="00A342F8" w:rsidP="003B27EA">
            <w:pPr>
              <w:jc w:val="left"/>
              <w:rPr>
                <w:rFonts w:cs="Arial"/>
                <w:sz w:val="18"/>
                <w:szCs w:val="18"/>
              </w:rPr>
            </w:pPr>
          </w:p>
        </w:tc>
        <w:tc>
          <w:tcPr>
            <w:tcW w:w="2410" w:type="dxa"/>
          </w:tcPr>
          <w:p w14:paraId="13A1C07E" w14:textId="77777777" w:rsidR="00A342F8" w:rsidRPr="003B27EA" w:rsidRDefault="00A342F8" w:rsidP="003B27EA">
            <w:pPr>
              <w:jc w:val="left"/>
              <w:rPr>
                <w:rFonts w:cs="Arial"/>
                <w:sz w:val="18"/>
                <w:szCs w:val="18"/>
              </w:rPr>
            </w:pPr>
            <w:proofErr w:type="spellStart"/>
            <w:r w:rsidRPr="003B27EA">
              <w:rPr>
                <w:rFonts w:cs="Arial"/>
                <w:sz w:val="18"/>
                <w:szCs w:val="18"/>
              </w:rPr>
              <w:t>Ortiva</w:t>
            </w:r>
            <w:proofErr w:type="spellEnd"/>
          </w:p>
        </w:tc>
        <w:tc>
          <w:tcPr>
            <w:tcW w:w="1418" w:type="dxa"/>
            <w:noWrap/>
          </w:tcPr>
          <w:p w14:paraId="3F626330" w14:textId="77777777" w:rsidR="00A342F8" w:rsidRPr="003B27EA" w:rsidRDefault="00A342F8" w:rsidP="003B27EA">
            <w:pPr>
              <w:jc w:val="left"/>
              <w:rPr>
                <w:rFonts w:cs="Arial"/>
                <w:sz w:val="18"/>
                <w:szCs w:val="18"/>
              </w:rPr>
            </w:pPr>
            <w:r w:rsidRPr="003B27EA">
              <w:rPr>
                <w:rFonts w:cs="Arial"/>
                <w:sz w:val="18"/>
                <w:szCs w:val="18"/>
              </w:rPr>
              <w:t>1 L/ha</w:t>
            </w:r>
          </w:p>
        </w:tc>
        <w:tc>
          <w:tcPr>
            <w:tcW w:w="1842" w:type="dxa"/>
            <w:noWrap/>
          </w:tcPr>
          <w:p w14:paraId="3C83FD5F" w14:textId="77777777" w:rsidR="00A342F8" w:rsidRPr="003B27EA" w:rsidRDefault="00A342F8" w:rsidP="003B27EA">
            <w:pPr>
              <w:jc w:val="left"/>
              <w:rPr>
                <w:rFonts w:cs="Arial"/>
                <w:sz w:val="18"/>
                <w:szCs w:val="18"/>
              </w:rPr>
            </w:pPr>
            <w:r w:rsidRPr="003B27EA">
              <w:rPr>
                <w:rFonts w:cs="Arial"/>
                <w:sz w:val="18"/>
                <w:szCs w:val="18"/>
              </w:rPr>
              <w:t>14</w:t>
            </w:r>
          </w:p>
        </w:tc>
        <w:tc>
          <w:tcPr>
            <w:tcW w:w="1560" w:type="dxa"/>
            <w:vMerge/>
            <w:noWrap/>
          </w:tcPr>
          <w:p w14:paraId="2E9BE7E6" w14:textId="75163C81" w:rsidR="00A342F8" w:rsidRPr="003B27EA" w:rsidRDefault="00A342F8" w:rsidP="003B27EA">
            <w:pPr>
              <w:jc w:val="left"/>
              <w:rPr>
                <w:rFonts w:cs="Arial"/>
                <w:sz w:val="18"/>
                <w:szCs w:val="18"/>
              </w:rPr>
            </w:pPr>
          </w:p>
        </w:tc>
      </w:tr>
      <w:tr w:rsidR="00A342F8" w:rsidRPr="003B27EA" w14:paraId="3E8872D1" w14:textId="77777777" w:rsidTr="003B27EA">
        <w:trPr>
          <w:trHeight w:val="290"/>
        </w:trPr>
        <w:tc>
          <w:tcPr>
            <w:tcW w:w="2547" w:type="dxa"/>
            <w:vMerge/>
            <w:hideMark/>
          </w:tcPr>
          <w:p w14:paraId="0BE404C4" w14:textId="77777777" w:rsidR="00A342F8" w:rsidRPr="003B27EA" w:rsidRDefault="00A342F8" w:rsidP="003B27EA">
            <w:pPr>
              <w:jc w:val="left"/>
              <w:rPr>
                <w:rFonts w:cs="Arial"/>
                <w:sz w:val="18"/>
                <w:szCs w:val="18"/>
              </w:rPr>
            </w:pPr>
          </w:p>
        </w:tc>
        <w:tc>
          <w:tcPr>
            <w:tcW w:w="3118" w:type="dxa"/>
            <w:vMerge/>
            <w:hideMark/>
          </w:tcPr>
          <w:p w14:paraId="459778E4" w14:textId="77777777" w:rsidR="00A342F8" w:rsidRPr="003B27EA" w:rsidRDefault="00A342F8" w:rsidP="003B27EA">
            <w:pPr>
              <w:jc w:val="left"/>
              <w:rPr>
                <w:rFonts w:cs="Arial"/>
                <w:sz w:val="18"/>
                <w:szCs w:val="18"/>
              </w:rPr>
            </w:pPr>
          </w:p>
        </w:tc>
        <w:tc>
          <w:tcPr>
            <w:tcW w:w="2268" w:type="dxa"/>
            <w:vMerge/>
            <w:hideMark/>
          </w:tcPr>
          <w:p w14:paraId="5F05AAAD" w14:textId="77777777" w:rsidR="00A342F8" w:rsidRPr="003B27EA" w:rsidRDefault="00A342F8" w:rsidP="003B27EA">
            <w:pPr>
              <w:jc w:val="left"/>
              <w:rPr>
                <w:rFonts w:cs="Arial"/>
                <w:sz w:val="18"/>
                <w:szCs w:val="18"/>
              </w:rPr>
            </w:pPr>
          </w:p>
        </w:tc>
        <w:tc>
          <w:tcPr>
            <w:tcW w:w="2410" w:type="dxa"/>
          </w:tcPr>
          <w:p w14:paraId="7771A59B" w14:textId="77777777" w:rsidR="00A342F8" w:rsidRPr="003B27EA" w:rsidRDefault="00A342F8" w:rsidP="003B27EA">
            <w:pPr>
              <w:jc w:val="left"/>
              <w:rPr>
                <w:rFonts w:cs="Arial"/>
                <w:sz w:val="18"/>
                <w:szCs w:val="18"/>
              </w:rPr>
            </w:pPr>
            <w:proofErr w:type="spellStart"/>
            <w:r w:rsidRPr="003B27EA">
              <w:rPr>
                <w:rFonts w:cs="Arial"/>
                <w:sz w:val="18"/>
                <w:szCs w:val="18"/>
              </w:rPr>
              <w:t>Zaftra</w:t>
            </w:r>
            <w:proofErr w:type="spellEnd"/>
            <w:r w:rsidRPr="003B27EA">
              <w:rPr>
                <w:rFonts w:cs="Arial"/>
                <w:sz w:val="18"/>
                <w:szCs w:val="18"/>
              </w:rPr>
              <w:t xml:space="preserve"> AZT 250 SC</w:t>
            </w:r>
          </w:p>
        </w:tc>
        <w:tc>
          <w:tcPr>
            <w:tcW w:w="1418" w:type="dxa"/>
            <w:noWrap/>
          </w:tcPr>
          <w:p w14:paraId="5DEB27B0" w14:textId="77777777" w:rsidR="00A342F8" w:rsidRPr="003B27EA" w:rsidRDefault="00A342F8" w:rsidP="003B27EA">
            <w:pPr>
              <w:jc w:val="left"/>
              <w:rPr>
                <w:rFonts w:cs="Arial"/>
                <w:sz w:val="18"/>
                <w:szCs w:val="18"/>
              </w:rPr>
            </w:pPr>
            <w:r w:rsidRPr="003B27EA">
              <w:rPr>
                <w:rFonts w:cs="Arial"/>
                <w:sz w:val="18"/>
                <w:szCs w:val="18"/>
              </w:rPr>
              <w:t>1 L/ha</w:t>
            </w:r>
          </w:p>
        </w:tc>
        <w:tc>
          <w:tcPr>
            <w:tcW w:w="1842" w:type="dxa"/>
            <w:noWrap/>
          </w:tcPr>
          <w:p w14:paraId="215E78DC" w14:textId="77777777" w:rsidR="00A342F8" w:rsidRPr="003B27EA" w:rsidRDefault="00A342F8" w:rsidP="003B27EA">
            <w:pPr>
              <w:jc w:val="left"/>
              <w:rPr>
                <w:rFonts w:cs="Arial"/>
                <w:sz w:val="18"/>
                <w:szCs w:val="18"/>
              </w:rPr>
            </w:pPr>
            <w:r w:rsidRPr="003B27EA">
              <w:rPr>
                <w:rFonts w:cs="Arial"/>
                <w:sz w:val="18"/>
                <w:szCs w:val="18"/>
              </w:rPr>
              <w:t>14</w:t>
            </w:r>
          </w:p>
        </w:tc>
        <w:tc>
          <w:tcPr>
            <w:tcW w:w="1560" w:type="dxa"/>
            <w:vMerge/>
            <w:noWrap/>
          </w:tcPr>
          <w:p w14:paraId="404F554E" w14:textId="07B3BAA6" w:rsidR="00A342F8" w:rsidRPr="003B27EA" w:rsidRDefault="00A342F8" w:rsidP="003B27EA">
            <w:pPr>
              <w:jc w:val="left"/>
              <w:rPr>
                <w:rFonts w:cs="Arial"/>
                <w:sz w:val="18"/>
                <w:szCs w:val="18"/>
              </w:rPr>
            </w:pPr>
          </w:p>
        </w:tc>
      </w:tr>
      <w:tr w:rsidR="00A342F8" w:rsidRPr="003B27EA" w14:paraId="542E61D7" w14:textId="77777777" w:rsidTr="003B27EA">
        <w:trPr>
          <w:trHeight w:val="290"/>
        </w:trPr>
        <w:tc>
          <w:tcPr>
            <w:tcW w:w="2547" w:type="dxa"/>
            <w:vMerge/>
            <w:hideMark/>
          </w:tcPr>
          <w:p w14:paraId="13A9A1D5" w14:textId="77777777" w:rsidR="00A342F8" w:rsidRPr="003B27EA" w:rsidRDefault="00A342F8" w:rsidP="003B27EA">
            <w:pPr>
              <w:jc w:val="left"/>
              <w:rPr>
                <w:rFonts w:cs="Arial"/>
                <w:sz w:val="18"/>
                <w:szCs w:val="18"/>
              </w:rPr>
            </w:pPr>
          </w:p>
        </w:tc>
        <w:tc>
          <w:tcPr>
            <w:tcW w:w="3118" w:type="dxa"/>
            <w:vMerge/>
            <w:hideMark/>
          </w:tcPr>
          <w:p w14:paraId="6DB21D0D" w14:textId="77777777" w:rsidR="00A342F8" w:rsidRPr="003B27EA" w:rsidRDefault="00A342F8" w:rsidP="003B27EA">
            <w:pPr>
              <w:jc w:val="left"/>
              <w:rPr>
                <w:rFonts w:cs="Arial"/>
                <w:sz w:val="18"/>
                <w:szCs w:val="18"/>
              </w:rPr>
            </w:pPr>
          </w:p>
        </w:tc>
        <w:tc>
          <w:tcPr>
            <w:tcW w:w="2268" w:type="dxa"/>
            <w:vMerge/>
            <w:hideMark/>
          </w:tcPr>
          <w:p w14:paraId="65117029" w14:textId="77777777" w:rsidR="00A342F8" w:rsidRPr="003B27EA" w:rsidRDefault="00A342F8" w:rsidP="003B27EA">
            <w:pPr>
              <w:jc w:val="left"/>
              <w:rPr>
                <w:rFonts w:cs="Arial"/>
                <w:sz w:val="18"/>
                <w:szCs w:val="18"/>
              </w:rPr>
            </w:pPr>
          </w:p>
        </w:tc>
        <w:tc>
          <w:tcPr>
            <w:tcW w:w="2410" w:type="dxa"/>
          </w:tcPr>
          <w:p w14:paraId="6908B939" w14:textId="77777777" w:rsidR="00A342F8" w:rsidRPr="003B27EA" w:rsidRDefault="00A342F8" w:rsidP="003B27EA">
            <w:pPr>
              <w:jc w:val="left"/>
              <w:rPr>
                <w:rFonts w:cs="Arial"/>
                <w:sz w:val="18"/>
                <w:szCs w:val="18"/>
              </w:rPr>
            </w:pPr>
            <w:proofErr w:type="spellStart"/>
            <w:r w:rsidRPr="003B27EA">
              <w:rPr>
                <w:rFonts w:cs="Arial"/>
                <w:sz w:val="18"/>
                <w:szCs w:val="18"/>
              </w:rPr>
              <w:t>Zoxis</w:t>
            </w:r>
            <w:proofErr w:type="spellEnd"/>
            <w:r w:rsidRPr="003B27EA">
              <w:rPr>
                <w:rFonts w:cs="Arial"/>
                <w:sz w:val="18"/>
                <w:szCs w:val="18"/>
              </w:rPr>
              <w:t xml:space="preserve"> 250 SC</w:t>
            </w:r>
          </w:p>
        </w:tc>
        <w:tc>
          <w:tcPr>
            <w:tcW w:w="1418" w:type="dxa"/>
            <w:noWrap/>
          </w:tcPr>
          <w:p w14:paraId="0EB6A1DE" w14:textId="77777777" w:rsidR="00A342F8" w:rsidRPr="003B27EA" w:rsidRDefault="00A342F8" w:rsidP="003B27EA">
            <w:pPr>
              <w:jc w:val="left"/>
              <w:rPr>
                <w:rFonts w:cs="Arial"/>
                <w:sz w:val="18"/>
                <w:szCs w:val="18"/>
              </w:rPr>
            </w:pPr>
            <w:r w:rsidRPr="003B27EA">
              <w:rPr>
                <w:rFonts w:cs="Arial"/>
                <w:sz w:val="18"/>
                <w:szCs w:val="18"/>
              </w:rPr>
              <w:t>1 L/ha</w:t>
            </w:r>
          </w:p>
        </w:tc>
        <w:tc>
          <w:tcPr>
            <w:tcW w:w="1842" w:type="dxa"/>
            <w:noWrap/>
          </w:tcPr>
          <w:p w14:paraId="0F6C732E" w14:textId="77777777" w:rsidR="00A342F8" w:rsidRPr="003B27EA" w:rsidRDefault="00A342F8" w:rsidP="003B27EA">
            <w:pPr>
              <w:jc w:val="left"/>
              <w:rPr>
                <w:rFonts w:cs="Arial"/>
                <w:sz w:val="18"/>
                <w:szCs w:val="18"/>
              </w:rPr>
            </w:pPr>
            <w:r w:rsidRPr="003B27EA">
              <w:rPr>
                <w:rFonts w:cs="Arial"/>
                <w:sz w:val="18"/>
                <w:szCs w:val="18"/>
              </w:rPr>
              <w:t>14</w:t>
            </w:r>
          </w:p>
        </w:tc>
        <w:tc>
          <w:tcPr>
            <w:tcW w:w="1560" w:type="dxa"/>
            <w:vMerge/>
            <w:noWrap/>
          </w:tcPr>
          <w:p w14:paraId="4E8B61A9" w14:textId="77777777" w:rsidR="00A342F8" w:rsidRPr="003B27EA" w:rsidRDefault="00A342F8" w:rsidP="003B27EA">
            <w:pPr>
              <w:jc w:val="left"/>
              <w:rPr>
                <w:rFonts w:cs="Arial"/>
                <w:sz w:val="18"/>
                <w:szCs w:val="18"/>
              </w:rPr>
            </w:pPr>
          </w:p>
        </w:tc>
      </w:tr>
      <w:tr w:rsidR="003B27EA" w:rsidRPr="003B27EA" w14:paraId="1315AACE" w14:textId="77777777" w:rsidTr="003B27EA">
        <w:trPr>
          <w:trHeight w:val="290"/>
        </w:trPr>
        <w:tc>
          <w:tcPr>
            <w:tcW w:w="2547" w:type="dxa"/>
            <w:vMerge/>
          </w:tcPr>
          <w:p w14:paraId="126C5FF5" w14:textId="77777777" w:rsidR="003B27EA" w:rsidRPr="003B27EA" w:rsidRDefault="003B27EA" w:rsidP="003B27EA">
            <w:pPr>
              <w:jc w:val="left"/>
              <w:rPr>
                <w:rFonts w:cs="Arial"/>
                <w:sz w:val="18"/>
                <w:szCs w:val="18"/>
              </w:rPr>
            </w:pPr>
          </w:p>
        </w:tc>
        <w:tc>
          <w:tcPr>
            <w:tcW w:w="3118" w:type="dxa"/>
            <w:vMerge/>
          </w:tcPr>
          <w:p w14:paraId="62A9EE3A" w14:textId="77777777" w:rsidR="003B27EA" w:rsidRPr="003B27EA" w:rsidRDefault="003B27EA" w:rsidP="003B27EA">
            <w:pPr>
              <w:jc w:val="left"/>
              <w:rPr>
                <w:rFonts w:cs="Arial"/>
                <w:sz w:val="18"/>
                <w:szCs w:val="18"/>
              </w:rPr>
            </w:pPr>
          </w:p>
        </w:tc>
        <w:tc>
          <w:tcPr>
            <w:tcW w:w="2268" w:type="dxa"/>
            <w:vMerge w:val="restart"/>
          </w:tcPr>
          <w:p w14:paraId="2C251810" w14:textId="77777777" w:rsidR="003B27EA" w:rsidRPr="003B27EA" w:rsidRDefault="003B27EA" w:rsidP="003B27EA">
            <w:pPr>
              <w:spacing w:after="160" w:line="259" w:lineRule="auto"/>
              <w:jc w:val="left"/>
              <w:rPr>
                <w:rFonts w:cs="Arial"/>
                <w:sz w:val="18"/>
                <w:szCs w:val="18"/>
              </w:rPr>
            </w:pPr>
            <w:proofErr w:type="spellStart"/>
            <w:r w:rsidRPr="003B27EA">
              <w:rPr>
                <w:rFonts w:cs="Arial"/>
                <w:sz w:val="18"/>
                <w:szCs w:val="18"/>
              </w:rPr>
              <w:t>difenokonazol</w:t>
            </w:r>
            <w:proofErr w:type="spellEnd"/>
          </w:p>
        </w:tc>
        <w:tc>
          <w:tcPr>
            <w:tcW w:w="2410" w:type="dxa"/>
          </w:tcPr>
          <w:p w14:paraId="2618F45B" w14:textId="77777777" w:rsidR="003B27EA" w:rsidRPr="003B27EA" w:rsidRDefault="003B27EA" w:rsidP="003B27EA">
            <w:pPr>
              <w:jc w:val="left"/>
              <w:rPr>
                <w:rFonts w:cs="Arial"/>
                <w:sz w:val="18"/>
                <w:szCs w:val="18"/>
              </w:rPr>
            </w:pPr>
            <w:proofErr w:type="spellStart"/>
            <w:r w:rsidRPr="003B27EA">
              <w:rPr>
                <w:rFonts w:cs="Arial"/>
                <w:sz w:val="18"/>
                <w:szCs w:val="18"/>
              </w:rPr>
              <w:t>Difcor</w:t>
            </w:r>
            <w:proofErr w:type="spellEnd"/>
            <w:r w:rsidRPr="003B27EA">
              <w:rPr>
                <w:rFonts w:cs="Arial"/>
                <w:sz w:val="18"/>
                <w:szCs w:val="18"/>
              </w:rPr>
              <w:t xml:space="preserve"> 250 EC</w:t>
            </w:r>
          </w:p>
        </w:tc>
        <w:tc>
          <w:tcPr>
            <w:tcW w:w="1418" w:type="dxa"/>
            <w:noWrap/>
          </w:tcPr>
          <w:p w14:paraId="26631908" w14:textId="77777777" w:rsidR="003B27EA" w:rsidRPr="003B27EA" w:rsidRDefault="003B27EA" w:rsidP="003B27EA">
            <w:pPr>
              <w:jc w:val="left"/>
              <w:rPr>
                <w:rFonts w:cs="Arial"/>
                <w:sz w:val="18"/>
                <w:szCs w:val="18"/>
              </w:rPr>
            </w:pPr>
            <w:r w:rsidRPr="003B27EA">
              <w:rPr>
                <w:rFonts w:cs="Arial"/>
                <w:sz w:val="18"/>
                <w:szCs w:val="18"/>
              </w:rPr>
              <w:t>0,2 L/ha</w:t>
            </w:r>
          </w:p>
        </w:tc>
        <w:tc>
          <w:tcPr>
            <w:tcW w:w="1842" w:type="dxa"/>
            <w:noWrap/>
          </w:tcPr>
          <w:p w14:paraId="42C416CE"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tcPr>
          <w:p w14:paraId="77ABC0F0" w14:textId="77777777" w:rsidR="003B27EA" w:rsidRPr="003B27EA" w:rsidRDefault="003B27EA" w:rsidP="003B27EA">
            <w:pPr>
              <w:jc w:val="left"/>
              <w:rPr>
                <w:rFonts w:cs="Arial"/>
                <w:sz w:val="18"/>
                <w:szCs w:val="18"/>
              </w:rPr>
            </w:pPr>
            <w:r w:rsidRPr="003B27EA">
              <w:rPr>
                <w:rFonts w:cs="Arial"/>
                <w:sz w:val="18"/>
                <w:szCs w:val="18"/>
              </w:rPr>
              <w:t>največ 3 x v rastni sezoni</w:t>
            </w:r>
          </w:p>
        </w:tc>
      </w:tr>
      <w:tr w:rsidR="003B27EA" w:rsidRPr="003B27EA" w14:paraId="6D4C5933" w14:textId="77777777" w:rsidTr="003B27EA">
        <w:trPr>
          <w:trHeight w:val="290"/>
        </w:trPr>
        <w:tc>
          <w:tcPr>
            <w:tcW w:w="2547" w:type="dxa"/>
            <w:vMerge/>
            <w:hideMark/>
          </w:tcPr>
          <w:p w14:paraId="41465ECD" w14:textId="77777777" w:rsidR="003B27EA" w:rsidRPr="003B27EA" w:rsidRDefault="003B27EA" w:rsidP="003B27EA">
            <w:pPr>
              <w:jc w:val="left"/>
              <w:rPr>
                <w:rFonts w:cs="Arial"/>
                <w:sz w:val="18"/>
                <w:szCs w:val="18"/>
              </w:rPr>
            </w:pPr>
          </w:p>
        </w:tc>
        <w:tc>
          <w:tcPr>
            <w:tcW w:w="3118" w:type="dxa"/>
            <w:vMerge/>
            <w:hideMark/>
          </w:tcPr>
          <w:p w14:paraId="43AFC0A1" w14:textId="77777777" w:rsidR="003B27EA" w:rsidRPr="003B27EA" w:rsidRDefault="003B27EA" w:rsidP="003B27EA">
            <w:pPr>
              <w:jc w:val="left"/>
              <w:rPr>
                <w:rFonts w:cs="Arial"/>
                <w:sz w:val="18"/>
                <w:szCs w:val="18"/>
              </w:rPr>
            </w:pPr>
          </w:p>
        </w:tc>
        <w:tc>
          <w:tcPr>
            <w:tcW w:w="2268" w:type="dxa"/>
            <w:vMerge/>
            <w:hideMark/>
          </w:tcPr>
          <w:p w14:paraId="487DB861" w14:textId="77777777" w:rsidR="003B27EA" w:rsidRPr="003B27EA" w:rsidRDefault="003B27EA" w:rsidP="003B27EA">
            <w:pPr>
              <w:jc w:val="left"/>
              <w:rPr>
                <w:rFonts w:cs="Arial"/>
                <w:sz w:val="18"/>
                <w:szCs w:val="18"/>
              </w:rPr>
            </w:pPr>
          </w:p>
        </w:tc>
        <w:tc>
          <w:tcPr>
            <w:tcW w:w="2410" w:type="dxa"/>
            <w:hideMark/>
          </w:tcPr>
          <w:p w14:paraId="1A173D8D" w14:textId="77777777" w:rsidR="003B27EA" w:rsidRPr="003B27EA" w:rsidRDefault="003B27EA" w:rsidP="003B27EA">
            <w:pPr>
              <w:jc w:val="left"/>
              <w:rPr>
                <w:rFonts w:cs="Arial"/>
                <w:sz w:val="18"/>
                <w:szCs w:val="18"/>
              </w:rPr>
            </w:pPr>
            <w:proofErr w:type="spellStart"/>
            <w:r w:rsidRPr="003B27EA">
              <w:rPr>
                <w:rFonts w:cs="Arial"/>
                <w:sz w:val="18"/>
                <w:szCs w:val="18"/>
              </w:rPr>
              <w:t>Mavita</w:t>
            </w:r>
            <w:proofErr w:type="spellEnd"/>
            <w:r w:rsidRPr="003B27EA">
              <w:rPr>
                <w:rFonts w:cs="Arial"/>
                <w:sz w:val="18"/>
                <w:szCs w:val="18"/>
              </w:rPr>
              <w:t xml:space="preserve"> 250 EC</w:t>
            </w:r>
          </w:p>
        </w:tc>
        <w:tc>
          <w:tcPr>
            <w:tcW w:w="1418" w:type="dxa"/>
            <w:noWrap/>
            <w:hideMark/>
          </w:tcPr>
          <w:p w14:paraId="08A11BAC" w14:textId="77777777" w:rsidR="003B27EA" w:rsidRPr="003B27EA" w:rsidRDefault="003B27EA" w:rsidP="003B27EA">
            <w:pPr>
              <w:jc w:val="left"/>
              <w:rPr>
                <w:rFonts w:cs="Arial"/>
                <w:sz w:val="18"/>
                <w:szCs w:val="18"/>
              </w:rPr>
            </w:pPr>
            <w:r w:rsidRPr="003B27EA">
              <w:rPr>
                <w:rFonts w:cs="Arial"/>
                <w:sz w:val="18"/>
                <w:szCs w:val="18"/>
              </w:rPr>
              <w:t>0,5 L/ha</w:t>
            </w:r>
          </w:p>
        </w:tc>
        <w:tc>
          <w:tcPr>
            <w:tcW w:w="1842" w:type="dxa"/>
            <w:noWrap/>
            <w:hideMark/>
          </w:tcPr>
          <w:p w14:paraId="27AF59F8"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0D1B59AF" w14:textId="77777777" w:rsidR="003B27EA" w:rsidRPr="003B27EA" w:rsidRDefault="003B27EA" w:rsidP="003B27EA">
            <w:pPr>
              <w:jc w:val="left"/>
              <w:rPr>
                <w:rFonts w:cs="Arial"/>
                <w:sz w:val="18"/>
                <w:szCs w:val="18"/>
              </w:rPr>
            </w:pPr>
            <w:r w:rsidRPr="003B27EA">
              <w:rPr>
                <w:rFonts w:cs="Arial"/>
                <w:sz w:val="18"/>
                <w:szCs w:val="18"/>
              </w:rPr>
              <w:t>največ 2x v eni rastni sezoni</w:t>
            </w:r>
          </w:p>
        </w:tc>
      </w:tr>
      <w:tr w:rsidR="003B27EA" w:rsidRPr="003B27EA" w14:paraId="6F766648" w14:textId="77777777" w:rsidTr="003B27EA">
        <w:trPr>
          <w:trHeight w:val="290"/>
        </w:trPr>
        <w:tc>
          <w:tcPr>
            <w:tcW w:w="2547" w:type="dxa"/>
            <w:vMerge/>
            <w:hideMark/>
          </w:tcPr>
          <w:p w14:paraId="2506F66F" w14:textId="77777777" w:rsidR="003B27EA" w:rsidRPr="003B27EA" w:rsidRDefault="003B27EA" w:rsidP="003B27EA">
            <w:pPr>
              <w:jc w:val="left"/>
              <w:rPr>
                <w:rFonts w:cs="Arial"/>
                <w:sz w:val="18"/>
                <w:szCs w:val="18"/>
              </w:rPr>
            </w:pPr>
          </w:p>
        </w:tc>
        <w:tc>
          <w:tcPr>
            <w:tcW w:w="3118" w:type="dxa"/>
            <w:vMerge/>
            <w:hideMark/>
          </w:tcPr>
          <w:p w14:paraId="1728D260" w14:textId="77777777" w:rsidR="003B27EA" w:rsidRPr="003B27EA" w:rsidRDefault="003B27EA" w:rsidP="003B27EA">
            <w:pPr>
              <w:jc w:val="left"/>
              <w:rPr>
                <w:rFonts w:cs="Arial"/>
                <w:sz w:val="18"/>
                <w:szCs w:val="18"/>
              </w:rPr>
            </w:pPr>
          </w:p>
        </w:tc>
        <w:tc>
          <w:tcPr>
            <w:tcW w:w="2268" w:type="dxa"/>
            <w:vMerge/>
            <w:hideMark/>
          </w:tcPr>
          <w:p w14:paraId="141B5C62" w14:textId="77777777" w:rsidR="003B27EA" w:rsidRPr="003B27EA" w:rsidRDefault="003B27EA" w:rsidP="003B27EA">
            <w:pPr>
              <w:jc w:val="left"/>
              <w:rPr>
                <w:rFonts w:cs="Arial"/>
                <w:sz w:val="18"/>
                <w:szCs w:val="18"/>
              </w:rPr>
            </w:pPr>
          </w:p>
        </w:tc>
        <w:tc>
          <w:tcPr>
            <w:tcW w:w="2410" w:type="dxa"/>
            <w:hideMark/>
          </w:tcPr>
          <w:p w14:paraId="78B3D538" w14:textId="77777777" w:rsidR="003B27EA" w:rsidRPr="003B27EA" w:rsidRDefault="003B27EA" w:rsidP="003B27EA">
            <w:pPr>
              <w:jc w:val="left"/>
              <w:rPr>
                <w:rFonts w:cs="Arial"/>
                <w:sz w:val="18"/>
                <w:szCs w:val="18"/>
              </w:rPr>
            </w:pPr>
            <w:proofErr w:type="spellStart"/>
            <w:r w:rsidRPr="003B27EA">
              <w:rPr>
                <w:rFonts w:cs="Arial"/>
                <w:sz w:val="18"/>
                <w:szCs w:val="18"/>
              </w:rPr>
              <w:t>Score</w:t>
            </w:r>
            <w:proofErr w:type="spellEnd"/>
            <w:r w:rsidRPr="003B27EA">
              <w:rPr>
                <w:rFonts w:cs="Arial"/>
                <w:sz w:val="18"/>
                <w:szCs w:val="18"/>
              </w:rPr>
              <w:t xml:space="preserve"> 250 EC</w:t>
            </w:r>
          </w:p>
        </w:tc>
        <w:tc>
          <w:tcPr>
            <w:tcW w:w="1418" w:type="dxa"/>
            <w:noWrap/>
            <w:hideMark/>
          </w:tcPr>
          <w:p w14:paraId="2607B956" w14:textId="77777777" w:rsidR="003B27EA" w:rsidRPr="003B27EA" w:rsidRDefault="003B27EA" w:rsidP="003B27EA">
            <w:pPr>
              <w:jc w:val="left"/>
              <w:rPr>
                <w:rFonts w:cs="Arial"/>
                <w:sz w:val="18"/>
                <w:szCs w:val="18"/>
              </w:rPr>
            </w:pPr>
            <w:r w:rsidRPr="003B27EA">
              <w:rPr>
                <w:rFonts w:cs="Arial"/>
                <w:sz w:val="18"/>
                <w:szCs w:val="18"/>
              </w:rPr>
              <w:t>0,5 L/ha</w:t>
            </w:r>
          </w:p>
        </w:tc>
        <w:tc>
          <w:tcPr>
            <w:tcW w:w="1842" w:type="dxa"/>
            <w:noWrap/>
            <w:hideMark/>
          </w:tcPr>
          <w:p w14:paraId="115DD29D"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5765979E" w14:textId="77777777" w:rsidR="003B27EA" w:rsidRPr="003B27EA" w:rsidRDefault="003B27EA" w:rsidP="003B27EA">
            <w:pPr>
              <w:jc w:val="left"/>
              <w:rPr>
                <w:rFonts w:cs="Arial"/>
                <w:sz w:val="18"/>
                <w:szCs w:val="18"/>
              </w:rPr>
            </w:pPr>
            <w:r w:rsidRPr="003B27EA">
              <w:rPr>
                <w:rFonts w:cs="Arial"/>
                <w:sz w:val="18"/>
                <w:szCs w:val="18"/>
              </w:rPr>
              <w:t>največ 2x v eni rastni sezoni</w:t>
            </w:r>
          </w:p>
        </w:tc>
      </w:tr>
      <w:tr w:rsidR="003B27EA" w:rsidRPr="003B27EA" w14:paraId="1DA7C380" w14:textId="77777777" w:rsidTr="003B27EA">
        <w:trPr>
          <w:trHeight w:val="290"/>
        </w:trPr>
        <w:tc>
          <w:tcPr>
            <w:tcW w:w="2547" w:type="dxa"/>
            <w:vMerge w:val="restart"/>
            <w:noWrap/>
            <w:hideMark/>
          </w:tcPr>
          <w:p w14:paraId="1905C47D" w14:textId="77777777" w:rsidR="00977E64" w:rsidRDefault="003B27EA" w:rsidP="003B27EA">
            <w:pPr>
              <w:jc w:val="left"/>
              <w:rPr>
                <w:rFonts w:cs="Arial"/>
                <w:sz w:val="18"/>
                <w:szCs w:val="18"/>
              </w:rPr>
            </w:pPr>
            <w:r w:rsidRPr="003B27EA">
              <w:rPr>
                <w:rFonts w:cs="Arial"/>
                <w:b/>
                <w:bCs/>
                <w:sz w:val="18"/>
                <w:szCs w:val="18"/>
              </w:rPr>
              <w:t xml:space="preserve">Pepelovke iz rodu </w:t>
            </w:r>
            <w:proofErr w:type="spellStart"/>
            <w:r w:rsidRPr="003B27EA">
              <w:rPr>
                <w:rFonts w:cs="Arial"/>
                <w:b/>
                <w:bCs/>
                <w:sz w:val="18"/>
                <w:szCs w:val="18"/>
              </w:rPr>
              <w:t>Erysiphe</w:t>
            </w:r>
            <w:proofErr w:type="spellEnd"/>
            <w:r w:rsidRPr="003B27EA">
              <w:rPr>
                <w:rFonts w:cs="Arial"/>
                <w:sz w:val="18"/>
                <w:szCs w:val="18"/>
              </w:rPr>
              <w:t xml:space="preserve"> </w:t>
            </w:r>
          </w:p>
          <w:p w14:paraId="2C3EC8DA" w14:textId="2CFA4A6B" w:rsidR="003B27EA" w:rsidRPr="003B27EA" w:rsidRDefault="003B27EA" w:rsidP="003B27EA">
            <w:pPr>
              <w:jc w:val="left"/>
              <w:rPr>
                <w:rFonts w:cs="Arial"/>
                <w:sz w:val="18"/>
                <w:szCs w:val="18"/>
              </w:rPr>
            </w:pPr>
            <w:r w:rsidRPr="003B27EA">
              <w:rPr>
                <w:rFonts w:cs="Arial"/>
                <w:sz w:val="18"/>
                <w:szCs w:val="18"/>
              </w:rPr>
              <w:t>(</w:t>
            </w:r>
            <w:proofErr w:type="spellStart"/>
            <w:r w:rsidRPr="003B27EA">
              <w:rPr>
                <w:rFonts w:cs="Arial"/>
                <w:i/>
                <w:iCs/>
                <w:sz w:val="18"/>
                <w:szCs w:val="18"/>
              </w:rPr>
              <w:t>Erysiphe</w:t>
            </w:r>
            <w:proofErr w:type="spellEnd"/>
            <w:r w:rsidRPr="003B27EA">
              <w:rPr>
                <w:rFonts w:cs="Arial"/>
                <w:i/>
                <w:iCs/>
                <w:sz w:val="18"/>
                <w:szCs w:val="18"/>
              </w:rPr>
              <w:t xml:space="preserve"> </w:t>
            </w:r>
            <w:proofErr w:type="spellStart"/>
            <w:r w:rsidRPr="003B27EA">
              <w:rPr>
                <w:rFonts w:cs="Arial"/>
                <w:i/>
                <w:iCs/>
                <w:sz w:val="18"/>
                <w:szCs w:val="18"/>
              </w:rPr>
              <w:t>heraclei</w:t>
            </w:r>
            <w:proofErr w:type="spellEnd"/>
            <w:r w:rsidRPr="003B27EA">
              <w:rPr>
                <w:rFonts w:cs="Arial"/>
                <w:i/>
                <w:iCs/>
                <w:sz w:val="18"/>
                <w:szCs w:val="18"/>
              </w:rPr>
              <w:t xml:space="preserve">, </w:t>
            </w:r>
            <w:proofErr w:type="spellStart"/>
            <w:r w:rsidRPr="003B27EA">
              <w:rPr>
                <w:rFonts w:cs="Arial"/>
                <w:i/>
                <w:iCs/>
                <w:sz w:val="18"/>
                <w:szCs w:val="18"/>
              </w:rPr>
              <w:t>Erysiphe</w:t>
            </w:r>
            <w:proofErr w:type="spellEnd"/>
            <w:r w:rsidRPr="003B27EA">
              <w:rPr>
                <w:rFonts w:cs="Arial"/>
                <w:sz w:val="18"/>
                <w:szCs w:val="18"/>
              </w:rPr>
              <w:t xml:space="preserve"> </w:t>
            </w:r>
            <w:proofErr w:type="spellStart"/>
            <w:r w:rsidRPr="003B27EA">
              <w:rPr>
                <w:rFonts w:cs="Arial"/>
                <w:sz w:val="18"/>
                <w:szCs w:val="18"/>
              </w:rPr>
              <w:t>spp</w:t>
            </w:r>
            <w:proofErr w:type="spellEnd"/>
            <w:r w:rsidRPr="003B27EA">
              <w:rPr>
                <w:rFonts w:cs="Arial"/>
                <w:sz w:val="18"/>
                <w:szCs w:val="18"/>
              </w:rPr>
              <w:t>.)</w:t>
            </w:r>
          </w:p>
        </w:tc>
        <w:tc>
          <w:tcPr>
            <w:tcW w:w="3118" w:type="dxa"/>
            <w:vMerge w:val="restart"/>
            <w:noWrap/>
            <w:hideMark/>
          </w:tcPr>
          <w:p w14:paraId="7FAC0DDC" w14:textId="5EDBBEAB" w:rsidR="003B27EA" w:rsidRPr="003B27EA" w:rsidRDefault="003B27EA" w:rsidP="003B27EA">
            <w:pPr>
              <w:jc w:val="left"/>
              <w:rPr>
                <w:rFonts w:cs="Arial"/>
                <w:b/>
                <w:bCs/>
                <w:sz w:val="18"/>
                <w:szCs w:val="18"/>
              </w:rPr>
            </w:pPr>
            <w:r w:rsidRPr="003B27EA">
              <w:rPr>
                <w:rFonts w:cs="Arial"/>
                <w:b/>
                <w:bCs/>
                <w:sz w:val="18"/>
                <w:szCs w:val="18"/>
                <w:u w:val="single"/>
              </w:rPr>
              <w:t>Agrotehnični ukrepi:</w:t>
            </w:r>
          </w:p>
          <w:p w14:paraId="069CB9BF" w14:textId="2F2E9444" w:rsidR="003B27EA" w:rsidRPr="003B27EA" w:rsidRDefault="003B27EA" w:rsidP="00B84EF7">
            <w:pPr>
              <w:pStyle w:val="Odstavekseznama"/>
              <w:numPr>
                <w:ilvl w:val="0"/>
                <w:numId w:val="29"/>
              </w:numPr>
              <w:spacing w:after="160" w:line="259" w:lineRule="auto"/>
              <w:ind w:left="177" w:hanging="177"/>
              <w:jc w:val="left"/>
              <w:rPr>
                <w:rFonts w:cs="Arial"/>
                <w:sz w:val="18"/>
                <w:szCs w:val="18"/>
              </w:rPr>
            </w:pPr>
            <w:r w:rsidRPr="003B27EA">
              <w:rPr>
                <w:rFonts w:cs="Arial"/>
                <w:sz w:val="18"/>
                <w:szCs w:val="18"/>
              </w:rPr>
              <w:t>ne sejemo pregosto.</w:t>
            </w:r>
          </w:p>
          <w:p w14:paraId="458E7B93" w14:textId="77777777" w:rsidR="003B27EA" w:rsidRPr="003B27EA" w:rsidRDefault="003B27EA" w:rsidP="003B27EA">
            <w:pPr>
              <w:spacing w:after="160" w:line="259" w:lineRule="auto"/>
              <w:jc w:val="left"/>
              <w:rPr>
                <w:rFonts w:cs="Arial"/>
                <w:sz w:val="18"/>
                <w:szCs w:val="18"/>
              </w:rPr>
            </w:pPr>
          </w:p>
        </w:tc>
        <w:tc>
          <w:tcPr>
            <w:tcW w:w="2268" w:type="dxa"/>
            <w:vMerge w:val="restart"/>
            <w:hideMark/>
          </w:tcPr>
          <w:p w14:paraId="0627902C" w14:textId="77777777" w:rsidR="003B27EA" w:rsidRPr="003B27EA" w:rsidRDefault="003B27EA" w:rsidP="003B27EA">
            <w:pPr>
              <w:jc w:val="left"/>
              <w:rPr>
                <w:rFonts w:cs="Arial"/>
                <w:sz w:val="18"/>
                <w:szCs w:val="18"/>
              </w:rPr>
            </w:pPr>
            <w:proofErr w:type="spellStart"/>
            <w:r w:rsidRPr="003B27EA">
              <w:rPr>
                <w:rFonts w:cs="Arial"/>
                <w:sz w:val="18"/>
                <w:szCs w:val="18"/>
              </w:rPr>
              <w:t>azoksistrobin</w:t>
            </w:r>
            <w:proofErr w:type="spellEnd"/>
          </w:p>
        </w:tc>
        <w:tc>
          <w:tcPr>
            <w:tcW w:w="2410" w:type="dxa"/>
            <w:hideMark/>
          </w:tcPr>
          <w:p w14:paraId="36D28C53" w14:textId="77777777" w:rsidR="003B27EA" w:rsidRPr="003B27EA" w:rsidRDefault="003B27EA" w:rsidP="003B27EA">
            <w:pPr>
              <w:jc w:val="left"/>
              <w:rPr>
                <w:rFonts w:cs="Arial"/>
                <w:sz w:val="18"/>
                <w:szCs w:val="18"/>
              </w:rPr>
            </w:pPr>
            <w:proofErr w:type="spellStart"/>
            <w:r w:rsidRPr="003B27EA">
              <w:rPr>
                <w:rFonts w:cs="Arial"/>
                <w:sz w:val="18"/>
                <w:szCs w:val="18"/>
              </w:rPr>
              <w:t>Mirador</w:t>
            </w:r>
            <w:proofErr w:type="spellEnd"/>
            <w:r w:rsidRPr="003B27EA">
              <w:rPr>
                <w:rFonts w:cs="Arial"/>
                <w:sz w:val="18"/>
                <w:szCs w:val="18"/>
              </w:rPr>
              <w:t xml:space="preserve"> 250 SC</w:t>
            </w:r>
          </w:p>
        </w:tc>
        <w:tc>
          <w:tcPr>
            <w:tcW w:w="1418" w:type="dxa"/>
            <w:noWrap/>
            <w:hideMark/>
          </w:tcPr>
          <w:p w14:paraId="465E29AA"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25712C9C"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01C92BF3" w14:textId="77777777" w:rsidR="003B27EA" w:rsidRPr="003B27EA" w:rsidRDefault="003B27EA" w:rsidP="003B27EA">
            <w:pPr>
              <w:jc w:val="left"/>
              <w:rPr>
                <w:rFonts w:cs="Arial"/>
                <w:sz w:val="18"/>
                <w:szCs w:val="18"/>
              </w:rPr>
            </w:pPr>
            <w:r w:rsidRPr="003B27EA">
              <w:rPr>
                <w:rFonts w:cs="Arial"/>
                <w:sz w:val="18"/>
                <w:szCs w:val="18"/>
              </w:rPr>
              <w:t>največ 2x v eni rastni sezoni</w:t>
            </w:r>
          </w:p>
        </w:tc>
      </w:tr>
      <w:tr w:rsidR="003B27EA" w:rsidRPr="003B27EA" w14:paraId="32B5F511" w14:textId="77777777" w:rsidTr="003B27EA">
        <w:trPr>
          <w:trHeight w:val="290"/>
        </w:trPr>
        <w:tc>
          <w:tcPr>
            <w:tcW w:w="2547" w:type="dxa"/>
            <w:vMerge/>
            <w:noWrap/>
          </w:tcPr>
          <w:p w14:paraId="4803BE26" w14:textId="77777777" w:rsidR="003B27EA" w:rsidRPr="003B27EA" w:rsidRDefault="003B27EA" w:rsidP="003B27EA">
            <w:pPr>
              <w:jc w:val="left"/>
              <w:rPr>
                <w:rFonts w:cs="Arial"/>
                <w:sz w:val="18"/>
                <w:szCs w:val="18"/>
              </w:rPr>
            </w:pPr>
          </w:p>
        </w:tc>
        <w:tc>
          <w:tcPr>
            <w:tcW w:w="3118" w:type="dxa"/>
            <w:vMerge/>
            <w:noWrap/>
            <w:hideMark/>
          </w:tcPr>
          <w:p w14:paraId="52A28E92" w14:textId="77777777" w:rsidR="003B27EA" w:rsidRPr="003B27EA" w:rsidRDefault="003B27EA" w:rsidP="003B27EA">
            <w:pPr>
              <w:jc w:val="left"/>
              <w:rPr>
                <w:rFonts w:cs="Arial"/>
                <w:sz w:val="18"/>
                <w:szCs w:val="18"/>
              </w:rPr>
            </w:pPr>
          </w:p>
        </w:tc>
        <w:tc>
          <w:tcPr>
            <w:tcW w:w="2268" w:type="dxa"/>
            <w:vMerge/>
            <w:hideMark/>
          </w:tcPr>
          <w:p w14:paraId="41445DEA" w14:textId="77777777" w:rsidR="003B27EA" w:rsidRPr="003B27EA" w:rsidRDefault="003B27EA" w:rsidP="003B27EA">
            <w:pPr>
              <w:jc w:val="left"/>
              <w:rPr>
                <w:rFonts w:cs="Arial"/>
                <w:sz w:val="18"/>
                <w:szCs w:val="18"/>
              </w:rPr>
            </w:pPr>
          </w:p>
        </w:tc>
        <w:tc>
          <w:tcPr>
            <w:tcW w:w="2410" w:type="dxa"/>
            <w:hideMark/>
          </w:tcPr>
          <w:p w14:paraId="76D3C2E8" w14:textId="77777777" w:rsidR="003B27EA" w:rsidRPr="003B27EA" w:rsidRDefault="003B27EA" w:rsidP="003B27EA">
            <w:pPr>
              <w:jc w:val="left"/>
              <w:rPr>
                <w:rFonts w:cs="Arial"/>
                <w:sz w:val="18"/>
                <w:szCs w:val="18"/>
              </w:rPr>
            </w:pPr>
            <w:proofErr w:type="spellStart"/>
            <w:r w:rsidRPr="003B27EA">
              <w:rPr>
                <w:rFonts w:cs="Arial"/>
                <w:sz w:val="18"/>
                <w:szCs w:val="18"/>
              </w:rPr>
              <w:t>Zaftra</w:t>
            </w:r>
            <w:proofErr w:type="spellEnd"/>
            <w:r w:rsidRPr="003B27EA">
              <w:rPr>
                <w:rFonts w:cs="Arial"/>
                <w:sz w:val="18"/>
                <w:szCs w:val="18"/>
              </w:rPr>
              <w:t xml:space="preserve"> AZT 250 SC</w:t>
            </w:r>
          </w:p>
        </w:tc>
        <w:tc>
          <w:tcPr>
            <w:tcW w:w="1418" w:type="dxa"/>
            <w:noWrap/>
            <w:hideMark/>
          </w:tcPr>
          <w:p w14:paraId="34E92383" w14:textId="77777777" w:rsidR="003B27EA" w:rsidRPr="003B27EA" w:rsidRDefault="003B27EA" w:rsidP="003B27EA">
            <w:pPr>
              <w:jc w:val="left"/>
              <w:rPr>
                <w:rFonts w:cs="Arial"/>
                <w:sz w:val="18"/>
                <w:szCs w:val="18"/>
              </w:rPr>
            </w:pPr>
            <w:r w:rsidRPr="003B27EA">
              <w:rPr>
                <w:rFonts w:cs="Arial"/>
                <w:sz w:val="18"/>
                <w:szCs w:val="18"/>
              </w:rPr>
              <w:t>1 L/ha</w:t>
            </w:r>
          </w:p>
        </w:tc>
        <w:tc>
          <w:tcPr>
            <w:tcW w:w="1842" w:type="dxa"/>
            <w:noWrap/>
            <w:hideMark/>
          </w:tcPr>
          <w:p w14:paraId="6F041B59"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noWrap/>
            <w:hideMark/>
          </w:tcPr>
          <w:p w14:paraId="0B9A1F78" w14:textId="77777777" w:rsidR="003B27EA" w:rsidRPr="003B27EA" w:rsidRDefault="003B27EA" w:rsidP="003B27EA">
            <w:pPr>
              <w:jc w:val="left"/>
              <w:rPr>
                <w:rFonts w:cs="Arial"/>
                <w:sz w:val="18"/>
                <w:szCs w:val="18"/>
              </w:rPr>
            </w:pPr>
            <w:r w:rsidRPr="003B27EA">
              <w:rPr>
                <w:rFonts w:cs="Arial"/>
                <w:sz w:val="18"/>
                <w:szCs w:val="18"/>
              </w:rPr>
              <w:t> </w:t>
            </w:r>
          </w:p>
        </w:tc>
      </w:tr>
      <w:tr w:rsidR="003B27EA" w:rsidRPr="003B27EA" w14:paraId="7B7D19A8" w14:textId="77777777" w:rsidTr="003B27EA">
        <w:trPr>
          <w:trHeight w:val="580"/>
        </w:trPr>
        <w:tc>
          <w:tcPr>
            <w:tcW w:w="2547" w:type="dxa"/>
            <w:vMerge/>
            <w:noWrap/>
          </w:tcPr>
          <w:p w14:paraId="0987690B" w14:textId="77777777" w:rsidR="003B27EA" w:rsidRPr="003B27EA" w:rsidRDefault="003B27EA" w:rsidP="003B27EA">
            <w:pPr>
              <w:jc w:val="left"/>
              <w:rPr>
                <w:rFonts w:cs="Arial"/>
                <w:sz w:val="18"/>
                <w:szCs w:val="18"/>
              </w:rPr>
            </w:pPr>
          </w:p>
        </w:tc>
        <w:tc>
          <w:tcPr>
            <w:tcW w:w="3118" w:type="dxa"/>
            <w:vMerge/>
            <w:noWrap/>
            <w:hideMark/>
          </w:tcPr>
          <w:p w14:paraId="2AD572A3" w14:textId="77777777" w:rsidR="003B27EA" w:rsidRPr="003B27EA" w:rsidRDefault="003B27EA" w:rsidP="003B27EA">
            <w:pPr>
              <w:jc w:val="left"/>
              <w:rPr>
                <w:rFonts w:cs="Arial"/>
                <w:sz w:val="18"/>
                <w:szCs w:val="18"/>
              </w:rPr>
            </w:pPr>
          </w:p>
        </w:tc>
        <w:tc>
          <w:tcPr>
            <w:tcW w:w="2268" w:type="dxa"/>
            <w:noWrap/>
            <w:hideMark/>
          </w:tcPr>
          <w:p w14:paraId="599B8E10" w14:textId="77777777" w:rsidR="003B27EA" w:rsidRPr="003B27EA" w:rsidRDefault="003B27EA" w:rsidP="003B27EA">
            <w:pPr>
              <w:jc w:val="left"/>
              <w:rPr>
                <w:rFonts w:cs="Arial"/>
                <w:sz w:val="18"/>
                <w:szCs w:val="18"/>
              </w:rPr>
            </w:pPr>
            <w:proofErr w:type="spellStart"/>
            <w:r w:rsidRPr="003B27EA">
              <w:rPr>
                <w:rFonts w:cs="Arial"/>
                <w:sz w:val="18"/>
                <w:szCs w:val="18"/>
              </w:rPr>
              <w:t>fluksapiroksad</w:t>
            </w:r>
            <w:proofErr w:type="spellEnd"/>
            <w:r w:rsidRPr="003B27EA">
              <w:rPr>
                <w:rFonts w:cs="Arial"/>
                <w:sz w:val="18"/>
                <w:szCs w:val="18"/>
              </w:rPr>
              <w:t xml:space="preserve"> + </w:t>
            </w:r>
            <w:proofErr w:type="spellStart"/>
            <w:r w:rsidRPr="003B27EA">
              <w:rPr>
                <w:rFonts w:cs="Arial"/>
                <w:sz w:val="18"/>
                <w:szCs w:val="18"/>
              </w:rPr>
              <w:t>difenokonazol</w:t>
            </w:r>
            <w:proofErr w:type="spellEnd"/>
          </w:p>
        </w:tc>
        <w:tc>
          <w:tcPr>
            <w:tcW w:w="2410" w:type="dxa"/>
            <w:hideMark/>
          </w:tcPr>
          <w:p w14:paraId="3FA5D427" w14:textId="77777777" w:rsidR="003B27EA" w:rsidRPr="003B27EA" w:rsidRDefault="003B27EA" w:rsidP="003B27EA">
            <w:pPr>
              <w:jc w:val="left"/>
              <w:rPr>
                <w:rFonts w:cs="Arial"/>
                <w:sz w:val="18"/>
                <w:szCs w:val="18"/>
              </w:rPr>
            </w:pPr>
            <w:proofErr w:type="spellStart"/>
            <w:r w:rsidRPr="003B27EA">
              <w:rPr>
                <w:rFonts w:cs="Arial"/>
                <w:sz w:val="18"/>
                <w:szCs w:val="18"/>
              </w:rPr>
              <w:t>Sercadis</w:t>
            </w:r>
            <w:proofErr w:type="spellEnd"/>
            <w:r w:rsidRPr="003B27EA">
              <w:rPr>
                <w:rFonts w:cs="Arial"/>
                <w:sz w:val="18"/>
                <w:szCs w:val="18"/>
              </w:rPr>
              <w:t xml:space="preserve"> plus</w:t>
            </w:r>
          </w:p>
        </w:tc>
        <w:tc>
          <w:tcPr>
            <w:tcW w:w="1418" w:type="dxa"/>
            <w:noWrap/>
            <w:hideMark/>
          </w:tcPr>
          <w:p w14:paraId="57C8BBED" w14:textId="77777777" w:rsidR="003B27EA" w:rsidRPr="003B27EA" w:rsidRDefault="003B27EA" w:rsidP="003B27EA">
            <w:pPr>
              <w:jc w:val="left"/>
              <w:rPr>
                <w:rFonts w:cs="Arial"/>
                <w:sz w:val="18"/>
                <w:szCs w:val="18"/>
              </w:rPr>
            </w:pPr>
            <w:r w:rsidRPr="003B27EA">
              <w:rPr>
                <w:rFonts w:cs="Arial"/>
                <w:sz w:val="18"/>
                <w:szCs w:val="18"/>
              </w:rPr>
              <w:t>0,6 L/ha</w:t>
            </w:r>
          </w:p>
        </w:tc>
        <w:tc>
          <w:tcPr>
            <w:tcW w:w="1842" w:type="dxa"/>
            <w:noWrap/>
            <w:hideMark/>
          </w:tcPr>
          <w:p w14:paraId="4ADE522E" w14:textId="77777777" w:rsidR="003B27EA" w:rsidRPr="003B27EA" w:rsidRDefault="003B27EA" w:rsidP="003B27EA">
            <w:pPr>
              <w:jc w:val="left"/>
              <w:rPr>
                <w:rFonts w:cs="Arial"/>
                <w:sz w:val="18"/>
                <w:szCs w:val="18"/>
              </w:rPr>
            </w:pPr>
            <w:r w:rsidRPr="003B27EA">
              <w:rPr>
                <w:rFonts w:cs="Arial"/>
                <w:sz w:val="18"/>
                <w:szCs w:val="18"/>
              </w:rPr>
              <w:t>14</w:t>
            </w:r>
          </w:p>
        </w:tc>
        <w:tc>
          <w:tcPr>
            <w:tcW w:w="1560" w:type="dxa"/>
            <w:hideMark/>
          </w:tcPr>
          <w:p w14:paraId="4E039BCE" w14:textId="77777777" w:rsidR="003B27EA" w:rsidRPr="003B27EA" w:rsidRDefault="003B27EA"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 največ 2x v sezoni</w:t>
            </w:r>
          </w:p>
        </w:tc>
      </w:tr>
      <w:tr w:rsidR="00B34789" w:rsidRPr="003B27EA" w14:paraId="059714B0" w14:textId="77777777" w:rsidTr="003B27EA">
        <w:trPr>
          <w:trHeight w:val="290"/>
        </w:trPr>
        <w:tc>
          <w:tcPr>
            <w:tcW w:w="2547" w:type="dxa"/>
            <w:vMerge w:val="restart"/>
            <w:noWrap/>
          </w:tcPr>
          <w:p w14:paraId="2D559749" w14:textId="77777777" w:rsidR="00B34789" w:rsidRDefault="00B34789" w:rsidP="003B27EA">
            <w:pPr>
              <w:spacing w:line="259" w:lineRule="auto"/>
              <w:jc w:val="left"/>
              <w:rPr>
                <w:rFonts w:cs="Arial"/>
                <w:sz w:val="18"/>
                <w:szCs w:val="18"/>
              </w:rPr>
            </w:pPr>
            <w:r w:rsidRPr="003B27EA">
              <w:rPr>
                <w:rFonts w:cs="Arial"/>
                <w:b/>
                <w:bCs/>
                <w:sz w:val="18"/>
                <w:szCs w:val="18"/>
              </w:rPr>
              <w:t>Sovke</w:t>
            </w:r>
            <w:r w:rsidRPr="003B27EA">
              <w:rPr>
                <w:rFonts w:cs="Arial"/>
                <w:sz w:val="18"/>
                <w:szCs w:val="18"/>
              </w:rPr>
              <w:t xml:space="preserve"> </w:t>
            </w:r>
          </w:p>
          <w:p w14:paraId="3C3F4FD8" w14:textId="14416F40" w:rsidR="00B34789" w:rsidRPr="003B27EA" w:rsidRDefault="00B34789" w:rsidP="003B27EA">
            <w:pPr>
              <w:spacing w:line="259" w:lineRule="auto"/>
              <w:jc w:val="left"/>
              <w:rPr>
                <w:rFonts w:cs="Arial"/>
                <w:sz w:val="18"/>
                <w:szCs w:val="18"/>
              </w:rPr>
            </w:pPr>
            <w:r w:rsidRPr="003B27EA">
              <w:rPr>
                <w:rFonts w:cs="Arial"/>
                <w:sz w:val="18"/>
                <w:szCs w:val="18"/>
              </w:rPr>
              <w:t>(</w:t>
            </w:r>
            <w:proofErr w:type="spellStart"/>
            <w:r w:rsidRPr="003B27EA">
              <w:rPr>
                <w:rFonts w:cs="Arial"/>
                <w:i/>
                <w:iCs/>
                <w:sz w:val="18"/>
                <w:szCs w:val="18"/>
              </w:rPr>
              <w:t>Spodoptera</w:t>
            </w:r>
            <w:proofErr w:type="spellEnd"/>
            <w:r w:rsidRPr="003B27EA">
              <w:rPr>
                <w:rFonts w:cs="Arial"/>
                <w:sz w:val="18"/>
                <w:szCs w:val="18"/>
              </w:rPr>
              <w:t xml:space="preserve"> </w:t>
            </w:r>
            <w:proofErr w:type="spellStart"/>
            <w:r w:rsidRPr="003B27EA">
              <w:rPr>
                <w:rFonts w:cs="Arial"/>
                <w:i/>
                <w:iCs/>
                <w:sz w:val="18"/>
                <w:szCs w:val="18"/>
              </w:rPr>
              <w:t>littoralis</w:t>
            </w:r>
            <w:proofErr w:type="spellEnd"/>
            <w:r w:rsidRPr="003B27EA">
              <w:rPr>
                <w:rFonts w:cs="Arial"/>
                <w:sz w:val="18"/>
                <w:szCs w:val="18"/>
              </w:rPr>
              <w:t xml:space="preserve">, </w:t>
            </w:r>
            <w:proofErr w:type="spellStart"/>
            <w:r w:rsidRPr="003B27EA">
              <w:rPr>
                <w:rFonts w:cs="Arial"/>
                <w:i/>
                <w:iCs/>
                <w:sz w:val="18"/>
                <w:szCs w:val="18"/>
              </w:rPr>
              <w:t>Spodoptera</w:t>
            </w:r>
            <w:proofErr w:type="spellEnd"/>
            <w:r w:rsidRPr="003B27EA">
              <w:rPr>
                <w:rFonts w:cs="Arial"/>
                <w:sz w:val="18"/>
                <w:szCs w:val="18"/>
              </w:rPr>
              <w:t xml:space="preserve"> </w:t>
            </w:r>
            <w:proofErr w:type="spellStart"/>
            <w:r w:rsidRPr="003B27EA">
              <w:rPr>
                <w:rFonts w:cs="Arial"/>
                <w:i/>
                <w:iCs/>
                <w:sz w:val="18"/>
                <w:szCs w:val="18"/>
              </w:rPr>
              <w:t>exigua</w:t>
            </w:r>
            <w:proofErr w:type="spellEnd"/>
            <w:r w:rsidRPr="003B27EA">
              <w:rPr>
                <w:rFonts w:cs="Arial"/>
                <w:sz w:val="18"/>
                <w:szCs w:val="18"/>
              </w:rPr>
              <w:t xml:space="preserve">, </w:t>
            </w:r>
            <w:proofErr w:type="spellStart"/>
            <w:r w:rsidRPr="003B27EA">
              <w:rPr>
                <w:rFonts w:cs="Arial"/>
                <w:i/>
                <w:iCs/>
                <w:sz w:val="18"/>
                <w:szCs w:val="18"/>
              </w:rPr>
              <w:t>Helicoverpa</w:t>
            </w:r>
            <w:proofErr w:type="spellEnd"/>
            <w:r w:rsidRPr="003B27EA">
              <w:rPr>
                <w:rFonts w:cs="Arial"/>
                <w:sz w:val="18"/>
                <w:szCs w:val="18"/>
              </w:rPr>
              <w:t xml:space="preserve"> </w:t>
            </w:r>
            <w:proofErr w:type="spellStart"/>
            <w:r w:rsidRPr="003B27EA">
              <w:rPr>
                <w:rFonts w:cs="Arial"/>
                <w:i/>
                <w:iCs/>
                <w:sz w:val="18"/>
                <w:szCs w:val="18"/>
              </w:rPr>
              <w:t>armigera</w:t>
            </w:r>
            <w:proofErr w:type="spellEnd"/>
            <w:r w:rsidRPr="003B27EA">
              <w:rPr>
                <w:rFonts w:cs="Arial"/>
                <w:sz w:val="18"/>
                <w:szCs w:val="18"/>
              </w:rPr>
              <w:t>)</w:t>
            </w:r>
          </w:p>
        </w:tc>
        <w:tc>
          <w:tcPr>
            <w:tcW w:w="3118" w:type="dxa"/>
            <w:vMerge w:val="restart"/>
            <w:noWrap/>
          </w:tcPr>
          <w:p w14:paraId="63E6EC34" w14:textId="77777777" w:rsidR="00B34789" w:rsidRPr="003B27EA" w:rsidRDefault="00B34789" w:rsidP="003B27EA">
            <w:pPr>
              <w:spacing w:after="160" w:line="259" w:lineRule="auto"/>
              <w:jc w:val="left"/>
              <w:rPr>
                <w:rFonts w:cs="Arial"/>
                <w:sz w:val="18"/>
                <w:szCs w:val="18"/>
              </w:rPr>
            </w:pPr>
            <w:r w:rsidRPr="003B27EA">
              <w:rPr>
                <w:rFonts w:cs="Arial"/>
                <w:sz w:val="18"/>
                <w:szCs w:val="18"/>
              </w:rPr>
              <w:t> </w:t>
            </w:r>
          </w:p>
        </w:tc>
        <w:tc>
          <w:tcPr>
            <w:tcW w:w="2268" w:type="dxa"/>
            <w:noWrap/>
          </w:tcPr>
          <w:p w14:paraId="2D0085D2" w14:textId="77777777" w:rsidR="00B34789" w:rsidRPr="003B27EA" w:rsidRDefault="00B34789" w:rsidP="003B27EA">
            <w:pPr>
              <w:jc w:val="left"/>
              <w:rPr>
                <w:rFonts w:cs="Arial"/>
                <w:i/>
                <w:iCs/>
                <w:color w:val="00B050"/>
                <w:sz w:val="18"/>
                <w:szCs w:val="18"/>
              </w:rPr>
            </w:pPr>
            <w:proofErr w:type="spellStart"/>
            <w:r w:rsidRPr="003B27EA">
              <w:rPr>
                <w:rFonts w:cs="Arial"/>
                <w:i/>
                <w:iCs/>
                <w:color w:val="00B050"/>
                <w:sz w:val="18"/>
                <w:szCs w:val="18"/>
              </w:rPr>
              <w:t>Bacillus</w:t>
            </w:r>
            <w:proofErr w:type="spellEnd"/>
            <w:r w:rsidRPr="003B27EA">
              <w:rPr>
                <w:rFonts w:cs="Arial"/>
                <w:i/>
                <w:iCs/>
                <w:color w:val="00B050"/>
                <w:sz w:val="18"/>
                <w:szCs w:val="18"/>
              </w:rPr>
              <w:t xml:space="preserve"> </w:t>
            </w:r>
            <w:proofErr w:type="spellStart"/>
            <w:r w:rsidRPr="003B27EA">
              <w:rPr>
                <w:rFonts w:cs="Arial"/>
                <w:i/>
                <w:iCs/>
                <w:color w:val="00B050"/>
                <w:sz w:val="18"/>
                <w:szCs w:val="18"/>
              </w:rPr>
              <w:t>thuringiensis</w:t>
            </w:r>
            <w:proofErr w:type="spellEnd"/>
            <w:r w:rsidRPr="003B27EA">
              <w:rPr>
                <w:rFonts w:cs="Arial"/>
                <w:color w:val="00B050"/>
                <w:sz w:val="18"/>
                <w:szCs w:val="18"/>
              </w:rPr>
              <w:t xml:space="preserve"> var. </w:t>
            </w:r>
            <w:proofErr w:type="spellStart"/>
            <w:r w:rsidRPr="003B27EA">
              <w:rPr>
                <w:rFonts w:cs="Arial"/>
                <w:color w:val="00B050"/>
                <w:sz w:val="18"/>
                <w:szCs w:val="18"/>
              </w:rPr>
              <w:t>a</w:t>
            </w:r>
            <w:r w:rsidRPr="003B27EA">
              <w:rPr>
                <w:rFonts w:cs="Arial"/>
                <w:i/>
                <w:iCs/>
                <w:color w:val="00B050"/>
                <w:sz w:val="18"/>
                <w:szCs w:val="18"/>
              </w:rPr>
              <w:t>izawai</w:t>
            </w:r>
            <w:proofErr w:type="spellEnd"/>
          </w:p>
        </w:tc>
        <w:tc>
          <w:tcPr>
            <w:tcW w:w="2410" w:type="dxa"/>
          </w:tcPr>
          <w:p w14:paraId="081A9798" w14:textId="77777777" w:rsidR="00B34789" w:rsidRPr="003B27EA" w:rsidRDefault="00B34789" w:rsidP="003B27EA">
            <w:pPr>
              <w:jc w:val="left"/>
              <w:rPr>
                <w:rFonts w:cs="Arial"/>
                <w:color w:val="00B050"/>
                <w:sz w:val="18"/>
                <w:szCs w:val="18"/>
              </w:rPr>
            </w:pPr>
            <w:proofErr w:type="spellStart"/>
            <w:r w:rsidRPr="003B27EA">
              <w:rPr>
                <w:rFonts w:cs="Arial"/>
                <w:color w:val="00B050"/>
                <w:sz w:val="18"/>
                <w:szCs w:val="18"/>
              </w:rPr>
              <w:t>Agree</w:t>
            </w:r>
            <w:proofErr w:type="spellEnd"/>
            <w:r w:rsidRPr="003B27EA">
              <w:rPr>
                <w:rFonts w:cs="Arial"/>
                <w:color w:val="00B050"/>
                <w:sz w:val="18"/>
                <w:szCs w:val="18"/>
              </w:rPr>
              <w:t xml:space="preserve"> WG</w:t>
            </w:r>
          </w:p>
        </w:tc>
        <w:tc>
          <w:tcPr>
            <w:tcW w:w="1418" w:type="dxa"/>
          </w:tcPr>
          <w:p w14:paraId="7F364E93" w14:textId="77777777" w:rsidR="00B34789" w:rsidRPr="003B27EA" w:rsidRDefault="00B34789" w:rsidP="003B27EA">
            <w:pPr>
              <w:jc w:val="left"/>
              <w:rPr>
                <w:rFonts w:cs="Arial"/>
                <w:color w:val="00B050"/>
                <w:sz w:val="18"/>
                <w:szCs w:val="18"/>
              </w:rPr>
            </w:pPr>
            <w:r w:rsidRPr="003B27EA">
              <w:rPr>
                <w:rFonts w:cs="Arial"/>
                <w:color w:val="00B050"/>
                <w:sz w:val="18"/>
                <w:szCs w:val="18"/>
              </w:rPr>
              <w:t>1 kg/ha</w:t>
            </w:r>
          </w:p>
        </w:tc>
        <w:tc>
          <w:tcPr>
            <w:tcW w:w="1842" w:type="dxa"/>
            <w:noWrap/>
          </w:tcPr>
          <w:p w14:paraId="61714B9F" w14:textId="7573AF93" w:rsidR="00B34789" w:rsidRPr="003B27EA" w:rsidRDefault="00B34789" w:rsidP="003B27EA">
            <w:pPr>
              <w:jc w:val="left"/>
              <w:rPr>
                <w:rFonts w:cs="Arial"/>
                <w:color w:val="00B050"/>
                <w:sz w:val="18"/>
                <w:szCs w:val="18"/>
              </w:rPr>
            </w:pPr>
            <w:r>
              <w:rPr>
                <w:rFonts w:cs="Arial"/>
                <w:color w:val="00B050"/>
                <w:sz w:val="18"/>
                <w:szCs w:val="18"/>
              </w:rPr>
              <w:t>ni potrebna</w:t>
            </w:r>
          </w:p>
        </w:tc>
        <w:tc>
          <w:tcPr>
            <w:tcW w:w="1560" w:type="dxa"/>
            <w:noWrap/>
          </w:tcPr>
          <w:p w14:paraId="526EF418" w14:textId="77777777" w:rsidR="00B34789" w:rsidRPr="003B27EA" w:rsidRDefault="00B34789" w:rsidP="003B27EA">
            <w:pPr>
              <w:jc w:val="left"/>
              <w:rPr>
                <w:rFonts w:cs="Arial"/>
                <w:color w:val="00B050"/>
                <w:sz w:val="18"/>
                <w:szCs w:val="18"/>
              </w:rPr>
            </w:pPr>
            <w:r w:rsidRPr="003B27EA">
              <w:rPr>
                <w:rFonts w:cs="Arial"/>
                <w:color w:val="00B050"/>
                <w:sz w:val="18"/>
                <w:szCs w:val="18"/>
              </w:rPr>
              <w:t>največ 3x v eni rastni dobi</w:t>
            </w:r>
          </w:p>
        </w:tc>
      </w:tr>
      <w:tr w:rsidR="00B34789" w:rsidRPr="003B27EA" w14:paraId="3B55CBD1" w14:textId="77777777" w:rsidTr="003B27EA">
        <w:trPr>
          <w:trHeight w:val="290"/>
        </w:trPr>
        <w:tc>
          <w:tcPr>
            <w:tcW w:w="2547" w:type="dxa"/>
            <w:vMerge/>
            <w:noWrap/>
            <w:hideMark/>
          </w:tcPr>
          <w:p w14:paraId="100160DC" w14:textId="77777777" w:rsidR="00B34789" w:rsidRPr="003B27EA" w:rsidRDefault="00B34789" w:rsidP="003B27EA">
            <w:pPr>
              <w:jc w:val="left"/>
              <w:rPr>
                <w:rFonts w:cs="Arial"/>
                <w:sz w:val="18"/>
                <w:szCs w:val="18"/>
              </w:rPr>
            </w:pPr>
          </w:p>
        </w:tc>
        <w:tc>
          <w:tcPr>
            <w:tcW w:w="3118" w:type="dxa"/>
            <w:vMerge/>
            <w:noWrap/>
            <w:hideMark/>
          </w:tcPr>
          <w:p w14:paraId="1FED7EE3" w14:textId="77777777" w:rsidR="00B34789" w:rsidRPr="003B27EA" w:rsidRDefault="00B34789" w:rsidP="003B27EA">
            <w:pPr>
              <w:jc w:val="left"/>
              <w:rPr>
                <w:rFonts w:cs="Arial"/>
                <w:sz w:val="18"/>
                <w:szCs w:val="18"/>
              </w:rPr>
            </w:pPr>
          </w:p>
        </w:tc>
        <w:tc>
          <w:tcPr>
            <w:tcW w:w="2268" w:type="dxa"/>
            <w:noWrap/>
            <w:hideMark/>
          </w:tcPr>
          <w:p w14:paraId="75298F52" w14:textId="77777777" w:rsidR="00B34789" w:rsidRPr="003B27EA" w:rsidRDefault="00B34789" w:rsidP="003B27EA">
            <w:pPr>
              <w:jc w:val="left"/>
              <w:rPr>
                <w:rFonts w:cs="Arial"/>
                <w:color w:val="00B050"/>
                <w:sz w:val="18"/>
                <w:szCs w:val="18"/>
              </w:rPr>
            </w:pPr>
            <w:proofErr w:type="spellStart"/>
            <w:r w:rsidRPr="003B27EA">
              <w:rPr>
                <w:rFonts w:cs="Arial"/>
                <w:i/>
                <w:iCs/>
                <w:color w:val="00B050"/>
                <w:sz w:val="18"/>
                <w:szCs w:val="18"/>
              </w:rPr>
              <w:t>Bacillus</w:t>
            </w:r>
            <w:proofErr w:type="spellEnd"/>
            <w:r w:rsidRPr="003B27EA">
              <w:rPr>
                <w:rFonts w:cs="Arial"/>
                <w:i/>
                <w:iCs/>
                <w:color w:val="00B050"/>
                <w:sz w:val="18"/>
                <w:szCs w:val="18"/>
              </w:rPr>
              <w:t xml:space="preserve"> </w:t>
            </w:r>
            <w:proofErr w:type="spellStart"/>
            <w:r w:rsidRPr="003B27EA">
              <w:rPr>
                <w:rFonts w:cs="Arial"/>
                <w:i/>
                <w:iCs/>
                <w:color w:val="00B050"/>
                <w:sz w:val="18"/>
                <w:szCs w:val="18"/>
              </w:rPr>
              <w:t>thuringiensis</w:t>
            </w:r>
            <w:proofErr w:type="spellEnd"/>
            <w:r w:rsidRPr="003B27EA">
              <w:rPr>
                <w:rFonts w:cs="Arial"/>
                <w:color w:val="00B050"/>
                <w:sz w:val="18"/>
                <w:szCs w:val="18"/>
              </w:rPr>
              <w:t xml:space="preserve"> var. </w:t>
            </w:r>
            <w:proofErr w:type="spellStart"/>
            <w:r w:rsidRPr="003B27EA">
              <w:rPr>
                <w:rFonts w:cs="Arial"/>
                <w:i/>
                <w:iCs/>
                <w:color w:val="00B050"/>
                <w:sz w:val="18"/>
                <w:szCs w:val="18"/>
              </w:rPr>
              <w:t>kurstaki</w:t>
            </w:r>
            <w:proofErr w:type="spellEnd"/>
          </w:p>
        </w:tc>
        <w:tc>
          <w:tcPr>
            <w:tcW w:w="2410" w:type="dxa"/>
            <w:hideMark/>
          </w:tcPr>
          <w:p w14:paraId="566C3A38" w14:textId="77777777" w:rsidR="00B34789" w:rsidRPr="003B27EA" w:rsidRDefault="00B34789" w:rsidP="003B27EA">
            <w:pPr>
              <w:jc w:val="left"/>
              <w:rPr>
                <w:rFonts w:cs="Arial"/>
                <w:color w:val="00B050"/>
                <w:sz w:val="18"/>
                <w:szCs w:val="18"/>
              </w:rPr>
            </w:pPr>
            <w:proofErr w:type="spellStart"/>
            <w:r w:rsidRPr="003B27EA">
              <w:rPr>
                <w:rFonts w:cs="Arial"/>
                <w:color w:val="00B050"/>
                <w:sz w:val="18"/>
                <w:szCs w:val="18"/>
              </w:rPr>
              <w:t>Lepinox</w:t>
            </w:r>
            <w:proofErr w:type="spellEnd"/>
            <w:r w:rsidRPr="003B27EA">
              <w:rPr>
                <w:rFonts w:cs="Arial"/>
                <w:color w:val="00B050"/>
                <w:sz w:val="18"/>
                <w:szCs w:val="18"/>
              </w:rPr>
              <w:t xml:space="preserve"> plus</w:t>
            </w:r>
          </w:p>
        </w:tc>
        <w:tc>
          <w:tcPr>
            <w:tcW w:w="1418" w:type="dxa"/>
            <w:hideMark/>
          </w:tcPr>
          <w:p w14:paraId="110252E2" w14:textId="77777777" w:rsidR="00B34789" w:rsidRPr="003B27EA" w:rsidRDefault="00B34789" w:rsidP="003B27EA">
            <w:pPr>
              <w:jc w:val="left"/>
              <w:rPr>
                <w:rFonts w:cs="Arial"/>
                <w:color w:val="00B050"/>
                <w:sz w:val="18"/>
                <w:szCs w:val="18"/>
              </w:rPr>
            </w:pPr>
            <w:r w:rsidRPr="003B27EA">
              <w:rPr>
                <w:rFonts w:cs="Arial"/>
                <w:color w:val="00B050"/>
                <w:sz w:val="18"/>
                <w:szCs w:val="18"/>
              </w:rPr>
              <w:t>1 kg/ha;</w:t>
            </w:r>
          </w:p>
        </w:tc>
        <w:tc>
          <w:tcPr>
            <w:tcW w:w="1842" w:type="dxa"/>
            <w:noWrap/>
            <w:hideMark/>
          </w:tcPr>
          <w:p w14:paraId="21326818" w14:textId="59AFEC56" w:rsidR="00B34789" w:rsidRPr="003B27EA" w:rsidRDefault="00B34789" w:rsidP="003B27EA">
            <w:pPr>
              <w:jc w:val="left"/>
              <w:rPr>
                <w:rFonts w:cs="Arial"/>
                <w:color w:val="00B050"/>
                <w:sz w:val="18"/>
                <w:szCs w:val="18"/>
              </w:rPr>
            </w:pPr>
            <w:r>
              <w:rPr>
                <w:rFonts w:cs="Arial"/>
                <w:color w:val="00B050"/>
                <w:sz w:val="18"/>
                <w:szCs w:val="18"/>
              </w:rPr>
              <w:t>ni potrebna</w:t>
            </w:r>
          </w:p>
        </w:tc>
        <w:tc>
          <w:tcPr>
            <w:tcW w:w="1560" w:type="dxa"/>
            <w:noWrap/>
            <w:hideMark/>
          </w:tcPr>
          <w:p w14:paraId="25D018D8" w14:textId="77777777" w:rsidR="00B34789" w:rsidRPr="003B27EA" w:rsidRDefault="00B34789" w:rsidP="003B27EA">
            <w:pPr>
              <w:jc w:val="left"/>
              <w:rPr>
                <w:rFonts w:cs="Arial"/>
                <w:color w:val="00B050"/>
                <w:sz w:val="18"/>
                <w:szCs w:val="18"/>
              </w:rPr>
            </w:pPr>
            <w:r w:rsidRPr="003B27EA">
              <w:rPr>
                <w:rFonts w:cs="Arial"/>
                <w:color w:val="00B050"/>
                <w:sz w:val="18"/>
                <w:szCs w:val="18"/>
              </w:rPr>
              <w:t> </w:t>
            </w:r>
          </w:p>
        </w:tc>
      </w:tr>
      <w:tr w:rsidR="00B34789" w:rsidRPr="003B27EA" w14:paraId="0C383DF0" w14:textId="77777777" w:rsidTr="003B27EA">
        <w:trPr>
          <w:trHeight w:val="290"/>
        </w:trPr>
        <w:tc>
          <w:tcPr>
            <w:tcW w:w="2547" w:type="dxa"/>
            <w:vMerge/>
            <w:noWrap/>
          </w:tcPr>
          <w:p w14:paraId="6578F75A" w14:textId="77777777" w:rsidR="00B34789" w:rsidRPr="003B27EA" w:rsidRDefault="00B34789" w:rsidP="003B27EA">
            <w:pPr>
              <w:jc w:val="left"/>
              <w:rPr>
                <w:rFonts w:cs="Arial"/>
                <w:sz w:val="18"/>
                <w:szCs w:val="18"/>
              </w:rPr>
            </w:pPr>
          </w:p>
        </w:tc>
        <w:tc>
          <w:tcPr>
            <w:tcW w:w="3118" w:type="dxa"/>
            <w:vMerge/>
          </w:tcPr>
          <w:p w14:paraId="6CB61D25" w14:textId="77777777" w:rsidR="00B34789" w:rsidRPr="003B27EA" w:rsidRDefault="00B34789" w:rsidP="003B27EA">
            <w:pPr>
              <w:jc w:val="left"/>
              <w:rPr>
                <w:rFonts w:cs="Arial"/>
                <w:sz w:val="18"/>
                <w:szCs w:val="18"/>
              </w:rPr>
            </w:pPr>
          </w:p>
        </w:tc>
        <w:tc>
          <w:tcPr>
            <w:tcW w:w="2268" w:type="dxa"/>
          </w:tcPr>
          <w:p w14:paraId="21891266" w14:textId="77777777" w:rsidR="00B34789" w:rsidRPr="003B27EA" w:rsidRDefault="00B34789" w:rsidP="003B27EA">
            <w:pPr>
              <w:jc w:val="left"/>
              <w:rPr>
                <w:rFonts w:cs="Arial"/>
                <w:sz w:val="18"/>
                <w:szCs w:val="18"/>
              </w:rPr>
            </w:pPr>
            <w:proofErr w:type="spellStart"/>
            <w:r w:rsidRPr="003B27EA">
              <w:rPr>
                <w:rFonts w:cs="Arial"/>
                <w:sz w:val="18"/>
                <w:szCs w:val="18"/>
              </w:rPr>
              <w:t>deltametrin</w:t>
            </w:r>
            <w:proofErr w:type="spellEnd"/>
          </w:p>
        </w:tc>
        <w:tc>
          <w:tcPr>
            <w:tcW w:w="2410" w:type="dxa"/>
          </w:tcPr>
          <w:p w14:paraId="22939392" w14:textId="77777777" w:rsidR="00B34789" w:rsidRPr="003B27EA" w:rsidRDefault="00B34789" w:rsidP="003B27EA">
            <w:pPr>
              <w:jc w:val="left"/>
              <w:rPr>
                <w:rFonts w:cs="Arial"/>
                <w:sz w:val="18"/>
                <w:szCs w:val="18"/>
              </w:rPr>
            </w:pPr>
            <w:proofErr w:type="spellStart"/>
            <w:r w:rsidRPr="003B27EA">
              <w:rPr>
                <w:rFonts w:cs="Arial"/>
                <w:sz w:val="18"/>
                <w:szCs w:val="18"/>
              </w:rPr>
              <w:t>Decis</w:t>
            </w:r>
            <w:proofErr w:type="spellEnd"/>
            <w:r w:rsidRPr="003B27EA">
              <w:rPr>
                <w:rFonts w:cs="Arial"/>
                <w:sz w:val="18"/>
                <w:szCs w:val="18"/>
              </w:rPr>
              <w:t xml:space="preserve"> 100 EC</w:t>
            </w:r>
          </w:p>
        </w:tc>
        <w:tc>
          <w:tcPr>
            <w:tcW w:w="1418" w:type="dxa"/>
            <w:noWrap/>
          </w:tcPr>
          <w:p w14:paraId="12910A94" w14:textId="77777777" w:rsidR="00B34789" w:rsidRPr="003B27EA" w:rsidRDefault="00B34789" w:rsidP="003B27EA">
            <w:pPr>
              <w:jc w:val="left"/>
              <w:rPr>
                <w:rFonts w:cs="Arial"/>
                <w:sz w:val="18"/>
                <w:szCs w:val="18"/>
              </w:rPr>
            </w:pPr>
            <w:r w:rsidRPr="003B27EA">
              <w:rPr>
                <w:rFonts w:cs="Arial"/>
                <w:sz w:val="18"/>
                <w:szCs w:val="18"/>
              </w:rPr>
              <w:t xml:space="preserve"> 75 </w:t>
            </w:r>
            <w:proofErr w:type="spellStart"/>
            <w:r w:rsidRPr="003B27EA">
              <w:rPr>
                <w:rFonts w:cs="Arial"/>
                <w:sz w:val="18"/>
                <w:szCs w:val="18"/>
              </w:rPr>
              <w:t>mL</w:t>
            </w:r>
            <w:proofErr w:type="spellEnd"/>
            <w:r w:rsidRPr="003B27EA">
              <w:rPr>
                <w:rFonts w:cs="Arial"/>
                <w:sz w:val="18"/>
                <w:szCs w:val="18"/>
              </w:rPr>
              <w:t>/ha</w:t>
            </w:r>
          </w:p>
        </w:tc>
        <w:tc>
          <w:tcPr>
            <w:tcW w:w="1842" w:type="dxa"/>
            <w:noWrap/>
          </w:tcPr>
          <w:p w14:paraId="614F8EA1" w14:textId="77777777" w:rsidR="00B34789" w:rsidRPr="003B27EA" w:rsidRDefault="00B34789" w:rsidP="003B27EA">
            <w:pPr>
              <w:jc w:val="left"/>
              <w:rPr>
                <w:rFonts w:cs="Arial"/>
                <w:sz w:val="18"/>
                <w:szCs w:val="18"/>
              </w:rPr>
            </w:pPr>
            <w:r w:rsidRPr="003B27EA">
              <w:rPr>
                <w:rFonts w:cs="Arial"/>
                <w:sz w:val="18"/>
                <w:szCs w:val="18"/>
              </w:rPr>
              <w:t>7</w:t>
            </w:r>
          </w:p>
        </w:tc>
        <w:tc>
          <w:tcPr>
            <w:tcW w:w="1560" w:type="dxa"/>
            <w:noWrap/>
          </w:tcPr>
          <w:p w14:paraId="441F9F8A" w14:textId="77777777" w:rsidR="00B34789" w:rsidRPr="003B27EA" w:rsidRDefault="00B34789"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B34789" w:rsidRPr="003B27EA" w14:paraId="4523B212" w14:textId="77777777" w:rsidTr="003B27EA">
        <w:trPr>
          <w:trHeight w:val="290"/>
        </w:trPr>
        <w:tc>
          <w:tcPr>
            <w:tcW w:w="2547" w:type="dxa"/>
            <w:vMerge/>
            <w:noWrap/>
          </w:tcPr>
          <w:p w14:paraId="64ACDAA1" w14:textId="77777777" w:rsidR="00B34789" w:rsidRPr="003B27EA" w:rsidRDefault="00B34789" w:rsidP="003B27EA">
            <w:pPr>
              <w:jc w:val="left"/>
              <w:rPr>
                <w:rFonts w:cs="Arial"/>
                <w:sz w:val="18"/>
                <w:szCs w:val="18"/>
              </w:rPr>
            </w:pPr>
          </w:p>
        </w:tc>
        <w:tc>
          <w:tcPr>
            <w:tcW w:w="3118" w:type="dxa"/>
            <w:vMerge/>
          </w:tcPr>
          <w:p w14:paraId="564C4667" w14:textId="77777777" w:rsidR="00B34789" w:rsidRPr="003B27EA" w:rsidRDefault="00B34789" w:rsidP="003B27EA">
            <w:pPr>
              <w:jc w:val="left"/>
              <w:rPr>
                <w:rFonts w:cs="Arial"/>
                <w:sz w:val="18"/>
                <w:szCs w:val="18"/>
              </w:rPr>
            </w:pPr>
          </w:p>
        </w:tc>
        <w:tc>
          <w:tcPr>
            <w:tcW w:w="2268" w:type="dxa"/>
          </w:tcPr>
          <w:p w14:paraId="4735B72F" w14:textId="77777777" w:rsidR="00B34789" w:rsidRPr="003B27EA" w:rsidRDefault="00B34789" w:rsidP="003B27EA">
            <w:pPr>
              <w:jc w:val="left"/>
              <w:rPr>
                <w:rFonts w:cs="Arial"/>
                <w:sz w:val="18"/>
                <w:szCs w:val="18"/>
              </w:rPr>
            </w:pPr>
            <w:proofErr w:type="spellStart"/>
            <w:r w:rsidRPr="003B27EA">
              <w:rPr>
                <w:rFonts w:cs="Arial"/>
                <w:sz w:val="18"/>
                <w:szCs w:val="18"/>
              </w:rPr>
              <w:t>ciantraniliprol</w:t>
            </w:r>
            <w:proofErr w:type="spellEnd"/>
          </w:p>
        </w:tc>
        <w:tc>
          <w:tcPr>
            <w:tcW w:w="2410" w:type="dxa"/>
          </w:tcPr>
          <w:p w14:paraId="72C150C6" w14:textId="77777777" w:rsidR="00B34789" w:rsidRPr="003B27EA" w:rsidRDefault="00B34789" w:rsidP="003B27EA">
            <w:pPr>
              <w:jc w:val="left"/>
              <w:rPr>
                <w:rFonts w:cs="Arial"/>
                <w:sz w:val="18"/>
                <w:szCs w:val="18"/>
              </w:rPr>
            </w:pPr>
            <w:proofErr w:type="spellStart"/>
            <w:r w:rsidRPr="003B27EA">
              <w:rPr>
                <w:rFonts w:cs="Arial"/>
                <w:sz w:val="18"/>
                <w:szCs w:val="18"/>
              </w:rPr>
              <w:t>Benevia</w:t>
            </w:r>
            <w:proofErr w:type="spellEnd"/>
          </w:p>
        </w:tc>
        <w:tc>
          <w:tcPr>
            <w:tcW w:w="1418" w:type="dxa"/>
            <w:noWrap/>
          </w:tcPr>
          <w:p w14:paraId="7D44BFCD" w14:textId="77777777" w:rsidR="00B34789" w:rsidRPr="003B27EA" w:rsidRDefault="00B34789" w:rsidP="003B27EA">
            <w:pPr>
              <w:jc w:val="left"/>
              <w:rPr>
                <w:rFonts w:cs="Arial"/>
                <w:sz w:val="18"/>
                <w:szCs w:val="18"/>
              </w:rPr>
            </w:pPr>
            <w:r w:rsidRPr="003B27EA">
              <w:rPr>
                <w:rFonts w:cs="Arial"/>
                <w:sz w:val="18"/>
                <w:szCs w:val="18"/>
              </w:rPr>
              <w:t>0,75 L/ha</w:t>
            </w:r>
          </w:p>
        </w:tc>
        <w:tc>
          <w:tcPr>
            <w:tcW w:w="1842" w:type="dxa"/>
            <w:noWrap/>
          </w:tcPr>
          <w:p w14:paraId="517F0FB0" w14:textId="77777777" w:rsidR="00B34789" w:rsidRPr="003B27EA" w:rsidRDefault="00B34789" w:rsidP="003B27EA">
            <w:pPr>
              <w:jc w:val="left"/>
              <w:rPr>
                <w:rFonts w:cs="Arial"/>
                <w:sz w:val="18"/>
                <w:szCs w:val="18"/>
              </w:rPr>
            </w:pPr>
            <w:r w:rsidRPr="003B27EA">
              <w:rPr>
                <w:rFonts w:cs="Arial"/>
                <w:sz w:val="18"/>
                <w:szCs w:val="18"/>
              </w:rPr>
              <w:t>7</w:t>
            </w:r>
          </w:p>
        </w:tc>
        <w:tc>
          <w:tcPr>
            <w:tcW w:w="1560" w:type="dxa"/>
            <w:noWrap/>
          </w:tcPr>
          <w:p w14:paraId="1289A24A" w14:textId="77777777" w:rsidR="00B34789" w:rsidRPr="003B27EA" w:rsidRDefault="00B34789" w:rsidP="003B27EA">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B34789" w:rsidRPr="003B27EA" w14:paraId="1F3E630A" w14:textId="77777777" w:rsidTr="003B27EA">
        <w:trPr>
          <w:trHeight w:val="290"/>
        </w:trPr>
        <w:tc>
          <w:tcPr>
            <w:tcW w:w="2547" w:type="dxa"/>
            <w:vMerge/>
            <w:noWrap/>
          </w:tcPr>
          <w:p w14:paraId="0AC2C417" w14:textId="77777777" w:rsidR="00B34789" w:rsidRPr="003B27EA" w:rsidRDefault="00B34789" w:rsidP="009342B7">
            <w:pPr>
              <w:jc w:val="left"/>
              <w:rPr>
                <w:rFonts w:cs="Arial"/>
                <w:sz w:val="18"/>
                <w:szCs w:val="18"/>
              </w:rPr>
            </w:pPr>
          </w:p>
        </w:tc>
        <w:tc>
          <w:tcPr>
            <w:tcW w:w="3118" w:type="dxa"/>
            <w:vMerge/>
          </w:tcPr>
          <w:p w14:paraId="6CE950EA" w14:textId="77777777" w:rsidR="00B34789" w:rsidRPr="003B27EA" w:rsidRDefault="00B34789" w:rsidP="009342B7">
            <w:pPr>
              <w:jc w:val="left"/>
              <w:rPr>
                <w:rFonts w:cs="Arial"/>
                <w:sz w:val="18"/>
                <w:szCs w:val="18"/>
              </w:rPr>
            </w:pPr>
          </w:p>
        </w:tc>
        <w:tc>
          <w:tcPr>
            <w:tcW w:w="2268" w:type="dxa"/>
          </w:tcPr>
          <w:p w14:paraId="4DD20171" w14:textId="46398DDB" w:rsidR="00B34789" w:rsidRPr="003B27EA" w:rsidRDefault="00B34789" w:rsidP="009342B7">
            <w:pPr>
              <w:jc w:val="left"/>
              <w:rPr>
                <w:rFonts w:cs="Arial"/>
                <w:sz w:val="18"/>
                <w:szCs w:val="18"/>
              </w:rPr>
            </w:pPr>
            <w:r w:rsidRPr="003B27EA">
              <w:rPr>
                <w:rFonts w:cs="Arial"/>
                <w:sz w:val="18"/>
                <w:szCs w:val="18"/>
              </w:rPr>
              <w:t>lambda-</w:t>
            </w:r>
            <w:proofErr w:type="spellStart"/>
            <w:r w:rsidRPr="003B27EA">
              <w:rPr>
                <w:rFonts w:cs="Arial"/>
                <w:sz w:val="18"/>
                <w:szCs w:val="18"/>
              </w:rPr>
              <w:t>cihalotrin</w:t>
            </w:r>
            <w:proofErr w:type="spellEnd"/>
          </w:p>
        </w:tc>
        <w:tc>
          <w:tcPr>
            <w:tcW w:w="2410" w:type="dxa"/>
          </w:tcPr>
          <w:p w14:paraId="0C8E1D34" w14:textId="2903ECA5" w:rsidR="00B34789" w:rsidRPr="003B27EA" w:rsidRDefault="00B34789" w:rsidP="009342B7">
            <w:pPr>
              <w:jc w:val="left"/>
              <w:rPr>
                <w:rFonts w:cs="Arial"/>
                <w:sz w:val="18"/>
                <w:szCs w:val="18"/>
              </w:rPr>
            </w:pPr>
            <w:r w:rsidRPr="003B27EA">
              <w:rPr>
                <w:rFonts w:cs="Arial"/>
                <w:sz w:val="18"/>
                <w:szCs w:val="18"/>
              </w:rPr>
              <w:t xml:space="preserve">Karate </w:t>
            </w:r>
            <w:proofErr w:type="spellStart"/>
            <w:r w:rsidRPr="003B27EA">
              <w:rPr>
                <w:rFonts w:cs="Arial"/>
                <w:sz w:val="18"/>
                <w:szCs w:val="18"/>
              </w:rPr>
              <w:t>zeon</w:t>
            </w:r>
            <w:proofErr w:type="spellEnd"/>
            <w:r w:rsidRPr="003B27EA">
              <w:rPr>
                <w:rFonts w:cs="Arial"/>
                <w:sz w:val="18"/>
                <w:szCs w:val="18"/>
              </w:rPr>
              <w:t xml:space="preserve"> 5 CS</w:t>
            </w:r>
          </w:p>
        </w:tc>
        <w:tc>
          <w:tcPr>
            <w:tcW w:w="1418" w:type="dxa"/>
            <w:noWrap/>
          </w:tcPr>
          <w:p w14:paraId="4302FC80" w14:textId="169A2BF8" w:rsidR="00B34789" w:rsidRPr="003B27EA" w:rsidRDefault="00B34789" w:rsidP="009342B7">
            <w:pPr>
              <w:jc w:val="left"/>
              <w:rPr>
                <w:rFonts w:cs="Arial"/>
                <w:sz w:val="18"/>
                <w:szCs w:val="18"/>
              </w:rPr>
            </w:pPr>
            <w:r w:rsidRPr="003B27EA">
              <w:rPr>
                <w:rFonts w:cs="Arial"/>
                <w:sz w:val="18"/>
                <w:szCs w:val="18"/>
              </w:rPr>
              <w:t>0,15 L na ha</w:t>
            </w:r>
          </w:p>
        </w:tc>
        <w:tc>
          <w:tcPr>
            <w:tcW w:w="1842" w:type="dxa"/>
            <w:noWrap/>
          </w:tcPr>
          <w:p w14:paraId="649DA592" w14:textId="33957B26" w:rsidR="00B34789" w:rsidRPr="003B27EA" w:rsidRDefault="00B34789" w:rsidP="009342B7">
            <w:pPr>
              <w:jc w:val="left"/>
              <w:rPr>
                <w:rFonts w:cs="Arial"/>
                <w:sz w:val="18"/>
                <w:szCs w:val="18"/>
              </w:rPr>
            </w:pPr>
            <w:r w:rsidRPr="003B27EA">
              <w:rPr>
                <w:rFonts w:cs="Arial"/>
                <w:sz w:val="18"/>
                <w:szCs w:val="18"/>
              </w:rPr>
              <w:t>7</w:t>
            </w:r>
          </w:p>
        </w:tc>
        <w:tc>
          <w:tcPr>
            <w:tcW w:w="1560" w:type="dxa"/>
            <w:noWrap/>
          </w:tcPr>
          <w:p w14:paraId="0EE5C189" w14:textId="77777777" w:rsidR="00B34789" w:rsidRPr="003B27EA" w:rsidRDefault="00B34789" w:rsidP="009342B7">
            <w:pPr>
              <w:jc w:val="left"/>
              <w:rPr>
                <w:rFonts w:cs="Arial"/>
                <w:sz w:val="18"/>
                <w:szCs w:val="18"/>
              </w:rPr>
            </w:pPr>
          </w:p>
        </w:tc>
      </w:tr>
      <w:tr w:rsidR="00B34789" w:rsidRPr="003B27EA" w14:paraId="30922FC0" w14:textId="77777777" w:rsidTr="003B27EA">
        <w:trPr>
          <w:trHeight w:val="290"/>
        </w:trPr>
        <w:tc>
          <w:tcPr>
            <w:tcW w:w="2547" w:type="dxa"/>
            <w:vMerge/>
            <w:noWrap/>
            <w:hideMark/>
          </w:tcPr>
          <w:p w14:paraId="0573376E" w14:textId="77777777" w:rsidR="00B34789" w:rsidRPr="003B27EA" w:rsidRDefault="00B34789" w:rsidP="009342B7">
            <w:pPr>
              <w:jc w:val="left"/>
              <w:rPr>
                <w:rFonts w:cs="Arial"/>
                <w:sz w:val="18"/>
                <w:szCs w:val="18"/>
              </w:rPr>
            </w:pPr>
          </w:p>
        </w:tc>
        <w:tc>
          <w:tcPr>
            <w:tcW w:w="3118" w:type="dxa"/>
            <w:vMerge/>
            <w:hideMark/>
          </w:tcPr>
          <w:p w14:paraId="3022371A" w14:textId="77777777" w:rsidR="00B34789" w:rsidRPr="003B27EA" w:rsidRDefault="00B34789" w:rsidP="009342B7">
            <w:pPr>
              <w:jc w:val="left"/>
              <w:rPr>
                <w:rFonts w:cs="Arial"/>
                <w:sz w:val="18"/>
                <w:szCs w:val="18"/>
              </w:rPr>
            </w:pPr>
          </w:p>
        </w:tc>
        <w:tc>
          <w:tcPr>
            <w:tcW w:w="2268" w:type="dxa"/>
            <w:vMerge w:val="restart"/>
            <w:hideMark/>
          </w:tcPr>
          <w:p w14:paraId="2BA8A681" w14:textId="77777777" w:rsidR="00B34789" w:rsidRPr="003B27EA" w:rsidRDefault="00B34789" w:rsidP="009342B7">
            <w:pPr>
              <w:jc w:val="left"/>
              <w:rPr>
                <w:rFonts w:cs="Arial"/>
                <w:sz w:val="18"/>
                <w:szCs w:val="18"/>
              </w:rPr>
            </w:pPr>
            <w:proofErr w:type="spellStart"/>
            <w:r w:rsidRPr="003B27EA">
              <w:rPr>
                <w:rFonts w:cs="Arial"/>
                <w:sz w:val="18"/>
                <w:szCs w:val="18"/>
              </w:rPr>
              <w:t>klorantraniliprol</w:t>
            </w:r>
            <w:proofErr w:type="spellEnd"/>
          </w:p>
        </w:tc>
        <w:tc>
          <w:tcPr>
            <w:tcW w:w="2410" w:type="dxa"/>
            <w:hideMark/>
          </w:tcPr>
          <w:p w14:paraId="00087656" w14:textId="77777777" w:rsidR="00B34789" w:rsidRPr="003B27EA" w:rsidRDefault="00B34789" w:rsidP="009342B7">
            <w:pPr>
              <w:jc w:val="left"/>
              <w:rPr>
                <w:rFonts w:cs="Arial"/>
                <w:sz w:val="18"/>
                <w:szCs w:val="18"/>
              </w:rPr>
            </w:pPr>
            <w:proofErr w:type="spellStart"/>
            <w:r w:rsidRPr="003B27EA">
              <w:rPr>
                <w:rFonts w:cs="Arial"/>
                <w:sz w:val="18"/>
                <w:szCs w:val="18"/>
              </w:rPr>
              <w:t>Coragen</w:t>
            </w:r>
            <w:proofErr w:type="spellEnd"/>
          </w:p>
        </w:tc>
        <w:tc>
          <w:tcPr>
            <w:tcW w:w="1418" w:type="dxa"/>
            <w:noWrap/>
            <w:hideMark/>
          </w:tcPr>
          <w:p w14:paraId="5FB0820E" w14:textId="77777777" w:rsidR="00B34789" w:rsidRPr="003B27EA" w:rsidRDefault="00B34789" w:rsidP="009342B7">
            <w:pPr>
              <w:jc w:val="left"/>
              <w:rPr>
                <w:rFonts w:cs="Arial"/>
                <w:sz w:val="18"/>
                <w:szCs w:val="18"/>
              </w:rPr>
            </w:pPr>
            <w:r w:rsidRPr="003B27EA">
              <w:rPr>
                <w:rFonts w:cs="Arial"/>
                <w:sz w:val="18"/>
                <w:szCs w:val="18"/>
              </w:rPr>
              <w:t xml:space="preserve">175 </w:t>
            </w:r>
            <w:proofErr w:type="spellStart"/>
            <w:r w:rsidRPr="003B27EA">
              <w:rPr>
                <w:rFonts w:cs="Arial"/>
                <w:sz w:val="18"/>
                <w:szCs w:val="18"/>
              </w:rPr>
              <w:t>mL</w:t>
            </w:r>
            <w:proofErr w:type="spellEnd"/>
            <w:r w:rsidRPr="003B27EA">
              <w:rPr>
                <w:rFonts w:cs="Arial"/>
                <w:sz w:val="18"/>
                <w:szCs w:val="18"/>
              </w:rPr>
              <w:t>/ha</w:t>
            </w:r>
          </w:p>
        </w:tc>
        <w:tc>
          <w:tcPr>
            <w:tcW w:w="1842" w:type="dxa"/>
            <w:noWrap/>
            <w:hideMark/>
          </w:tcPr>
          <w:p w14:paraId="117A3180" w14:textId="77777777" w:rsidR="00B34789" w:rsidRPr="003B27EA" w:rsidRDefault="00B34789" w:rsidP="009342B7">
            <w:pPr>
              <w:jc w:val="left"/>
              <w:rPr>
                <w:rFonts w:cs="Arial"/>
                <w:sz w:val="18"/>
                <w:szCs w:val="18"/>
              </w:rPr>
            </w:pPr>
            <w:r w:rsidRPr="003B27EA">
              <w:rPr>
                <w:rFonts w:cs="Arial"/>
                <w:sz w:val="18"/>
                <w:szCs w:val="18"/>
              </w:rPr>
              <w:t>21</w:t>
            </w:r>
          </w:p>
        </w:tc>
        <w:tc>
          <w:tcPr>
            <w:tcW w:w="1560" w:type="dxa"/>
            <w:noWrap/>
            <w:hideMark/>
          </w:tcPr>
          <w:p w14:paraId="17C9B785" w14:textId="77777777" w:rsidR="00B34789" w:rsidRPr="003B27EA" w:rsidRDefault="00B34789" w:rsidP="009342B7">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B34789" w:rsidRPr="003B27EA" w14:paraId="0501692A" w14:textId="77777777" w:rsidTr="003B27EA">
        <w:trPr>
          <w:trHeight w:val="290"/>
        </w:trPr>
        <w:tc>
          <w:tcPr>
            <w:tcW w:w="2547" w:type="dxa"/>
            <w:vMerge/>
            <w:hideMark/>
          </w:tcPr>
          <w:p w14:paraId="733EA8B2" w14:textId="77777777" w:rsidR="00B34789" w:rsidRPr="003B27EA" w:rsidRDefault="00B34789" w:rsidP="009342B7">
            <w:pPr>
              <w:jc w:val="left"/>
              <w:rPr>
                <w:rFonts w:cs="Arial"/>
                <w:sz w:val="18"/>
                <w:szCs w:val="18"/>
              </w:rPr>
            </w:pPr>
          </w:p>
        </w:tc>
        <w:tc>
          <w:tcPr>
            <w:tcW w:w="3118" w:type="dxa"/>
            <w:vMerge/>
            <w:hideMark/>
          </w:tcPr>
          <w:p w14:paraId="45DAAD99" w14:textId="77777777" w:rsidR="00B34789" w:rsidRPr="003B27EA" w:rsidRDefault="00B34789" w:rsidP="009342B7">
            <w:pPr>
              <w:jc w:val="left"/>
              <w:rPr>
                <w:rFonts w:cs="Arial"/>
                <w:sz w:val="18"/>
                <w:szCs w:val="18"/>
              </w:rPr>
            </w:pPr>
          </w:p>
        </w:tc>
        <w:tc>
          <w:tcPr>
            <w:tcW w:w="2268" w:type="dxa"/>
            <w:vMerge/>
            <w:hideMark/>
          </w:tcPr>
          <w:p w14:paraId="7142A703" w14:textId="77777777" w:rsidR="00B34789" w:rsidRPr="003B27EA" w:rsidRDefault="00B34789" w:rsidP="009342B7">
            <w:pPr>
              <w:jc w:val="left"/>
              <w:rPr>
                <w:rFonts w:cs="Arial"/>
                <w:sz w:val="18"/>
                <w:szCs w:val="18"/>
              </w:rPr>
            </w:pPr>
          </w:p>
        </w:tc>
        <w:tc>
          <w:tcPr>
            <w:tcW w:w="2410" w:type="dxa"/>
            <w:hideMark/>
          </w:tcPr>
          <w:p w14:paraId="250E1587" w14:textId="77777777" w:rsidR="00B34789" w:rsidRPr="003B27EA" w:rsidRDefault="00B34789" w:rsidP="009342B7">
            <w:pPr>
              <w:jc w:val="left"/>
              <w:rPr>
                <w:rFonts w:cs="Arial"/>
                <w:sz w:val="18"/>
                <w:szCs w:val="18"/>
              </w:rPr>
            </w:pPr>
            <w:proofErr w:type="spellStart"/>
            <w:r w:rsidRPr="003B27EA">
              <w:rPr>
                <w:rFonts w:cs="Arial"/>
                <w:sz w:val="18"/>
                <w:szCs w:val="18"/>
              </w:rPr>
              <w:t>Voliam</w:t>
            </w:r>
            <w:proofErr w:type="spellEnd"/>
          </w:p>
        </w:tc>
        <w:tc>
          <w:tcPr>
            <w:tcW w:w="1418" w:type="dxa"/>
            <w:noWrap/>
            <w:hideMark/>
          </w:tcPr>
          <w:p w14:paraId="285CA433" w14:textId="77777777" w:rsidR="00B34789" w:rsidRPr="003B27EA" w:rsidRDefault="00B34789" w:rsidP="009342B7">
            <w:pPr>
              <w:jc w:val="left"/>
              <w:rPr>
                <w:rFonts w:cs="Arial"/>
                <w:sz w:val="18"/>
                <w:szCs w:val="18"/>
              </w:rPr>
            </w:pPr>
            <w:r w:rsidRPr="003B27EA">
              <w:rPr>
                <w:rFonts w:cs="Arial"/>
                <w:sz w:val="18"/>
                <w:szCs w:val="18"/>
              </w:rPr>
              <w:t xml:space="preserve">175 </w:t>
            </w:r>
            <w:proofErr w:type="spellStart"/>
            <w:r w:rsidRPr="003B27EA">
              <w:rPr>
                <w:rFonts w:cs="Arial"/>
                <w:sz w:val="18"/>
                <w:szCs w:val="18"/>
              </w:rPr>
              <w:t>mL</w:t>
            </w:r>
            <w:proofErr w:type="spellEnd"/>
            <w:r w:rsidRPr="003B27EA">
              <w:rPr>
                <w:rFonts w:cs="Arial"/>
                <w:sz w:val="18"/>
                <w:szCs w:val="18"/>
              </w:rPr>
              <w:t>/ha</w:t>
            </w:r>
          </w:p>
        </w:tc>
        <w:tc>
          <w:tcPr>
            <w:tcW w:w="1842" w:type="dxa"/>
            <w:noWrap/>
            <w:hideMark/>
          </w:tcPr>
          <w:p w14:paraId="05140F4C" w14:textId="77777777" w:rsidR="00B34789" w:rsidRPr="003B27EA" w:rsidRDefault="00B34789" w:rsidP="009342B7">
            <w:pPr>
              <w:jc w:val="left"/>
              <w:rPr>
                <w:rFonts w:cs="Arial"/>
                <w:sz w:val="18"/>
                <w:szCs w:val="18"/>
              </w:rPr>
            </w:pPr>
            <w:r w:rsidRPr="003B27EA">
              <w:rPr>
                <w:rFonts w:cs="Arial"/>
                <w:sz w:val="18"/>
                <w:szCs w:val="18"/>
              </w:rPr>
              <w:t>21</w:t>
            </w:r>
          </w:p>
        </w:tc>
        <w:tc>
          <w:tcPr>
            <w:tcW w:w="1560" w:type="dxa"/>
            <w:noWrap/>
            <w:hideMark/>
          </w:tcPr>
          <w:p w14:paraId="6D9B971F" w14:textId="77777777" w:rsidR="00B34789" w:rsidRPr="003B27EA" w:rsidRDefault="00B34789" w:rsidP="009342B7">
            <w:pPr>
              <w:jc w:val="left"/>
              <w:rPr>
                <w:rFonts w:cs="Arial"/>
                <w:sz w:val="18"/>
                <w:szCs w:val="18"/>
              </w:rPr>
            </w:pPr>
          </w:p>
        </w:tc>
      </w:tr>
      <w:tr w:rsidR="00B34789" w:rsidRPr="003B27EA" w14:paraId="577D7A03" w14:textId="77777777" w:rsidTr="003B27EA">
        <w:trPr>
          <w:trHeight w:val="290"/>
        </w:trPr>
        <w:tc>
          <w:tcPr>
            <w:tcW w:w="2547" w:type="dxa"/>
            <w:vMerge/>
          </w:tcPr>
          <w:p w14:paraId="75A04183" w14:textId="77777777" w:rsidR="00B34789" w:rsidRPr="003B27EA" w:rsidRDefault="00B34789" w:rsidP="009342B7">
            <w:pPr>
              <w:jc w:val="left"/>
              <w:rPr>
                <w:rFonts w:cs="Arial"/>
                <w:sz w:val="18"/>
                <w:szCs w:val="18"/>
              </w:rPr>
            </w:pPr>
          </w:p>
        </w:tc>
        <w:tc>
          <w:tcPr>
            <w:tcW w:w="3118" w:type="dxa"/>
            <w:vMerge/>
          </w:tcPr>
          <w:p w14:paraId="1FFE3E92" w14:textId="77777777" w:rsidR="00B34789" w:rsidRPr="003B27EA" w:rsidRDefault="00B34789" w:rsidP="009342B7">
            <w:pPr>
              <w:jc w:val="left"/>
              <w:rPr>
                <w:rFonts w:cs="Arial"/>
                <w:sz w:val="18"/>
                <w:szCs w:val="18"/>
              </w:rPr>
            </w:pPr>
          </w:p>
        </w:tc>
        <w:tc>
          <w:tcPr>
            <w:tcW w:w="2268" w:type="dxa"/>
            <w:vMerge/>
          </w:tcPr>
          <w:p w14:paraId="77B323CE" w14:textId="77777777" w:rsidR="00B34789" w:rsidRPr="003B27EA" w:rsidRDefault="00B34789" w:rsidP="009342B7">
            <w:pPr>
              <w:jc w:val="left"/>
              <w:rPr>
                <w:rFonts w:cs="Arial"/>
                <w:sz w:val="18"/>
                <w:szCs w:val="18"/>
              </w:rPr>
            </w:pPr>
          </w:p>
        </w:tc>
        <w:tc>
          <w:tcPr>
            <w:tcW w:w="2410" w:type="dxa"/>
          </w:tcPr>
          <w:p w14:paraId="2E717B97" w14:textId="36BD86FC" w:rsidR="00B34789" w:rsidRPr="003B27EA" w:rsidRDefault="00B34789" w:rsidP="009342B7">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418" w:type="dxa"/>
            <w:noWrap/>
          </w:tcPr>
          <w:p w14:paraId="529F1D1B" w14:textId="283654B6" w:rsidR="00B34789" w:rsidRPr="003B27EA" w:rsidRDefault="00B34789" w:rsidP="009342B7">
            <w:pPr>
              <w:jc w:val="left"/>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842" w:type="dxa"/>
            <w:noWrap/>
          </w:tcPr>
          <w:p w14:paraId="3D2C7910" w14:textId="4A292B5E" w:rsidR="00B34789" w:rsidRPr="003B27EA" w:rsidRDefault="00B34789" w:rsidP="009342B7">
            <w:pPr>
              <w:jc w:val="left"/>
              <w:rPr>
                <w:rFonts w:cs="Arial"/>
                <w:sz w:val="18"/>
                <w:szCs w:val="18"/>
              </w:rPr>
            </w:pPr>
            <w:r>
              <w:rPr>
                <w:rFonts w:cs="Arial"/>
                <w:sz w:val="18"/>
                <w:szCs w:val="18"/>
              </w:rPr>
              <w:t>21</w:t>
            </w:r>
          </w:p>
        </w:tc>
        <w:tc>
          <w:tcPr>
            <w:tcW w:w="1560" w:type="dxa"/>
            <w:noWrap/>
          </w:tcPr>
          <w:p w14:paraId="6E2D35FF" w14:textId="0E324972" w:rsidR="00B34789" w:rsidRPr="003B27EA" w:rsidRDefault="00B34789" w:rsidP="009342B7">
            <w:pPr>
              <w:jc w:val="left"/>
              <w:rPr>
                <w:rFonts w:cs="Arial"/>
                <w:sz w:val="18"/>
                <w:szCs w:val="18"/>
              </w:rPr>
            </w:pPr>
            <w:r>
              <w:rPr>
                <w:rFonts w:cs="Arial"/>
                <w:sz w:val="18"/>
                <w:szCs w:val="18"/>
              </w:rPr>
              <w:t xml:space="preserve">Manjša uporaba. </w:t>
            </w:r>
            <w:proofErr w:type="spellStart"/>
            <w:r>
              <w:rPr>
                <w:rFonts w:cs="Arial"/>
                <w:sz w:val="18"/>
                <w:szCs w:val="18"/>
              </w:rPr>
              <w:t>gomoljna</w:t>
            </w:r>
            <w:proofErr w:type="spellEnd"/>
            <w:r>
              <w:rPr>
                <w:rFonts w:cs="Arial"/>
                <w:sz w:val="18"/>
                <w:szCs w:val="18"/>
              </w:rPr>
              <w:t xml:space="preserve"> zelena</w:t>
            </w:r>
          </w:p>
        </w:tc>
      </w:tr>
      <w:tr w:rsidR="009342B7" w:rsidRPr="003B27EA" w14:paraId="7DBF399F" w14:textId="77777777" w:rsidTr="003B27EA">
        <w:trPr>
          <w:trHeight w:val="290"/>
        </w:trPr>
        <w:tc>
          <w:tcPr>
            <w:tcW w:w="2547" w:type="dxa"/>
            <w:vMerge w:val="restart"/>
            <w:noWrap/>
            <w:hideMark/>
          </w:tcPr>
          <w:p w14:paraId="222C2F20" w14:textId="77777777" w:rsidR="009342B7" w:rsidRPr="003B27EA" w:rsidRDefault="009342B7" w:rsidP="009342B7">
            <w:pPr>
              <w:jc w:val="left"/>
              <w:rPr>
                <w:rFonts w:cs="Arial"/>
                <w:sz w:val="18"/>
                <w:szCs w:val="18"/>
              </w:rPr>
            </w:pPr>
            <w:r w:rsidRPr="003B27EA">
              <w:rPr>
                <w:rFonts w:cs="Arial"/>
                <w:b/>
                <w:bCs/>
                <w:sz w:val="18"/>
                <w:szCs w:val="18"/>
              </w:rPr>
              <w:t>Korenjeva muha</w:t>
            </w:r>
            <w:r w:rsidRPr="003B27EA">
              <w:rPr>
                <w:rFonts w:cs="Arial"/>
                <w:sz w:val="18"/>
                <w:szCs w:val="18"/>
              </w:rPr>
              <w:t xml:space="preserve"> (</w:t>
            </w:r>
            <w:proofErr w:type="spellStart"/>
            <w:r w:rsidRPr="003B27EA">
              <w:rPr>
                <w:rFonts w:cs="Arial"/>
                <w:i/>
                <w:iCs/>
                <w:sz w:val="18"/>
                <w:szCs w:val="18"/>
              </w:rPr>
              <w:t>Chamaepsila</w:t>
            </w:r>
            <w:proofErr w:type="spellEnd"/>
            <w:r w:rsidRPr="003B27EA">
              <w:rPr>
                <w:rFonts w:cs="Arial"/>
                <w:sz w:val="18"/>
                <w:szCs w:val="18"/>
              </w:rPr>
              <w:t xml:space="preserve"> (</w:t>
            </w:r>
            <w:proofErr w:type="spellStart"/>
            <w:r w:rsidRPr="003B27EA">
              <w:rPr>
                <w:rFonts w:cs="Arial"/>
                <w:i/>
                <w:iCs/>
                <w:sz w:val="18"/>
                <w:szCs w:val="18"/>
              </w:rPr>
              <w:t>Psila</w:t>
            </w:r>
            <w:proofErr w:type="spellEnd"/>
            <w:r w:rsidRPr="003B27EA">
              <w:rPr>
                <w:rFonts w:cs="Arial"/>
                <w:sz w:val="18"/>
                <w:szCs w:val="18"/>
              </w:rPr>
              <w:t xml:space="preserve">) </w:t>
            </w:r>
            <w:proofErr w:type="spellStart"/>
            <w:r w:rsidRPr="003B27EA">
              <w:rPr>
                <w:rFonts w:cs="Arial"/>
                <w:i/>
                <w:iCs/>
                <w:sz w:val="18"/>
                <w:szCs w:val="18"/>
              </w:rPr>
              <w:t>rosae</w:t>
            </w:r>
            <w:proofErr w:type="spellEnd"/>
            <w:r w:rsidRPr="003B27EA">
              <w:rPr>
                <w:rFonts w:cs="Arial"/>
                <w:sz w:val="18"/>
                <w:szCs w:val="18"/>
              </w:rPr>
              <w:t>)</w:t>
            </w:r>
          </w:p>
        </w:tc>
        <w:tc>
          <w:tcPr>
            <w:tcW w:w="3118" w:type="dxa"/>
            <w:vMerge w:val="restart"/>
            <w:noWrap/>
            <w:hideMark/>
          </w:tcPr>
          <w:p w14:paraId="1418A150" w14:textId="4799855D" w:rsidR="009342B7" w:rsidRPr="003B27EA" w:rsidRDefault="009342B7" w:rsidP="009342B7">
            <w:pPr>
              <w:spacing w:line="259" w:lineRule="auto"/>
              <w:jc w:val="left"/>
              <w:rPr>
                <w:rFonts w:cs="Arial"/>
                <w:b/>
                <w:bCs/>
                <w:sz w:val="18"/>
                <w:szCs w:val="18"/>
              </w:rPr>
            </w:pPr>
            <w:r w:rsidRPr="003B27EA">
              <w:rPr>
                <w:rFonts w:cs="Arial"/>
                <w:b/>
                <w:bCs/>
                <w:sz w:val="18"/>
                <w:szCs w:val="18"/>
                <w:u w:val="single"/>
              </w:rPr>
              <w:t>Agrotehnični ukrepi:</w:t>
            </w:r>
          </w:p>
          <w:p w14:paraId="752BD726" w14:textId="77777777" w:rsidR="009342B7" w:rsidRDefault="009342B7" w:rsidP="00B84EF7">
            <w:pPr>
              <w:pStyle w:val="Odstavekseznama"/>
              <w:numPr>
                <w:ilvl w:val="0"/>
                <w:numId w:val="29"/>
              </w:numPr>
              <w:ind w:left="177" w:hanging="177"/>
              <w:jc w:val="left"/>
              <w:rPr>
                <w:rFonts w:cs="Arial"/>
                <w:sz w:val="18"/>
                <w:szCs w:val="18"/>
              </w:rPr>
            </w:pPr>
            <w:r w:rsidRPr="009342B7">
              <w:rPr>
                <w:rFonts w:cs="Arial"/>
                <w:sz w:val="18"/>
                <w:szCs w:val="18"/>
              </w:rPr>
              <w:t xml:space="preserve">sejemo zelo zgodaj ali zelo pozno, </w:t>
            </w:r>
          </w:p>
          <w:p w14:paraId="0FF146DE" w14:textId="06689514" w:rsidR="009342B7" w:rsidRPr="009342B7" w:rsidRDefault="009342B7" w:rsidP="00B84EF7">
            <w:pPr>
              <w:pStyle w:val="Odstavekseznama"/>
              <w:numPr>
                <w:ilvl w:val="0"/>
                <w:numId w:val="29"/>
              </w:numPr>
              <w:ind w:left="177" w:hanging="177"/>
              <w:jc w:val="left"/>
              <w:rPr>
                <w:rFonts w:cs="Arial"/>
                <w:sz w:val="18"/>
                <w:szCs w:val="18"/>
              </w:rPr>
            </w:pPr>
            <w:r w:rsidRPr="009342B7">
              <w:rPr>
                <w:rFonts w:cs="Arial"/>
                <w:sz w:val="18"/>
                <w:szCs w:val="18"/>
              </w:rPr>
              <w:t>rahljamo zemljo.</w:t>
            </w:r>
          </w:p>
          <w:p w14:paraId="36386D18" w14:textId="77777777" w:rsidR="009342B7" w:rsidRPr="003B27EA" w:rsidRDefault="009342B7" w:rsidP="009342B7">
            <w:pPr>
              <w:ind w:left="177" w:hanging="177"/>
              <w:jc w:val="left"/>
              <w:rPr>
                <w:rFonts w:cs="Arial"/>
                <w:sz w:val="18"/>
                <w:szCs w:val="18"/>
              </w:rPr>
            </w:pPr>
            <w:r w:rsidRPr="003B27EA">
              <w:rPr>
                <w:rFonts w:cs="Arial"/>
                <w:sz w:val="18"/>
                <w:szCs w:val="18"/>
              </w:rPr>
              <w:t> </w:t>
            </w:r>
          </w:p>
        </w:tc>
        <w:tc>
          <w:tcPr>
            <w:tcW w:w="2268" w:type="dxa"/>
            <w:hideMark/>
          </w:tcPr>
          <w:p w14:paraId="2DBDFF45" w14:textId="77777777" w:rsidR="009342B7" w:rsidRPr="003B27EA" w:rsidRDefault="009342B7" w:rsidP="009342B7">
            <w:pPr>
              <w:jc w:val="left"/>
              <w:rPr>
                <w:rFonts w:cs="Arial"/>
                <w:sz w:val="18"/>
                <w:szCs w:val="18"/>
              </w:rPr>
            </w:pPr>
            <w:proofErr w:type="spellStart"/>
            <w:r w:rsidRPr="003B27EA">
              <w:rPr>
                <w:rFonts w:cs="Arial"/>
                <w:sz w:val="18"/>
                <w:szCs w:val="18"/>
              </w:rPr>
              <w:t>cipermetrin</w:t>
            </w:r>
            <w:proofErr w:type="spellEnd"/>
          </w:p>
        </w:tc>
        <w:tc>
          <w:tcPr>
            <w:tcW w:w="2410" w:type="dxa"/>
            <w:hideMark/>
          </w:tcPr>
          <w:p w14:paraId="6CF6D3D4" w14:textId="77777777" w:rsidR="009342B7" w:rsidRPr="003B27EA" w:rsidRDefault="009342B7" w:rsidP="009342B7">
            <w:pPr>
              <w:jc w:val="left"/>
              <w:rPr>
                <w:rFonts w:cs="Arial"/>
                <w:sz w:val="18"/>
                <w:szCs w:val="18"/>
              </w:rPr>
            </w:pPr>
            <w:proofErr w:type="spellStart"/>
            <w:r w:rsidRPr="003B27EA">
              <w:rPr>
                <w:rFonts w:cs="Arial"/>
                <w:sz w:val="18"/>
                <w:szCs w:val="18"/>
              </w:rPr>
              <w:t>Columbo</w:t>
            </w:r>
            <w:proofErr w:type="spellEnd"/>
            <w:r w:rsidRPr="003B27EA">
              <w:rPr>
                <w:rFonts w:cs="Arial"/>
                <w:sz w:val="18"/>
                <w:szCs w:val="18"/>
              </w:rPr>
              <w:t xml:space="preserve"> 0,8 MG</w:t>
            </w:r>
          </w:p>
        </w:tc>
        <w:tc>
          <w:tcPr>
            <w:tcW w:w="1418" w:type="dxa"/>
            <w:noWrap/>
            <w:hideMark/>
          </w:tcPr>
          <w:p w14:paraId="54295D15" w14:textId="77777777" w:rsidR="009342B7" w:rsidRPr="003B27EA" w:rsidRDefault="009342B7" w:rsidP="009342B7">
            <w:pPr>
              <w:jc w:val="left"/>
              <w:rPr>
                <w:rFonts w:cs="Arial"/>
                <w:sz w:val="18"/>
                <w:szCs w:val="18"/>
              </w:rPr>
            </w:pPr>
            <w:r w:rsidRPr="003B27EA">
              <w:rPr>
                <w:rFonts w:cs="Arial"/>
                <w:sz w:val="18"/>
                <w:szCs w:val="18"/>
              </w:rPr>
              <w:t>12 kg/ha</w:t>
            </w:r>
          </w:p>
        </w:tc>
        <w:tc>
          <w:tcPr>
            <w:tcW w:w="1842" w:type="dxa"/>
            <w:noWrap/>
            <w:hideMark/>
          </w:tcPr>
          <w:p w14:paraId="51E4CC37"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noWrap/>
            <w:hideMark/>
          </w:tcPr>
          <w:p w14:paraId="517B2ECC" w14:textId="77777777" w:rsidR="009342B7" w:rsidRPr="003B27EA" w:rsidRDefault="009342B7" w:rsidP="009342B7">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 ob setvi oz. saditvi</w:t>
            </w:r>
          </w:p>
        </w:tc>
      </w:tr>
      <w:tr w:rsidR="009342B7" w:rsidRPr="003B27EA" w14:paraId="0B344EAD" w14:textId="77777777" w:rsidTr="003B27EA">
        <w:trPr>
          <w:trHeight w:val="290"/>
        </w:trPr>
        <w:tc>
          <w:tcPr>
            <w:tcW w:w="2547" w:type="dxa"/>
            <w:vMerge/>
            <w:hideMark/>
          </w:tcPr>
          <w:p w14:paraId="2C129015" w14:textId="77777777" w:rsidR="009342B7" w:rsidRPr="003B27EA" w:rsidRDefault="009342B7" w:rsidP="009342B7">
            <w:pPr>
              <w:jc w:val="left"/>
              <w:rPr>
                <w:rFonts w:cs="Arial"/>
                <w:sz w:val="18"/>
                <w:szCs w:val="18"/>
              </w:rPr>
            </w:pPr>
          </w:p>
        </w:tc>
        <w:tc>
          <w:tcPr>
            <w:tcW w:w="3118" w:type="dxa"/>
            <w:vMerge/>
            <w:noWrap/>
            <w:hideMark/>
          </w:tcPr>
          <w:p w14:paraId="5F2E5144" w14:textId="77777777" w:rsidR="009342B7" w:rsidRPr="003B27EA" w:rsidRDefault="009342B7" w:rsidP="009342B7">
            <w:pPr>
              <w:jc w:val="left"/>
              <w:rPr>
                <w:rFonts w:cs="Arial"/>
                <w:sz w:val="18"/>
                <w:szCs w:val="18"/>
              </w:rPr>
            </w:pPr>
          </w:p>
        </w:tc>
        <w:tc>
          <w:tcPr>
            <w:tcW w:w="2268" w:type="dxa"/>
            <w:hideMark/>
          </w:tcPr>
          <w:p w14:paraId="0EF07D2A" w14:textId="77777777" w:rsidR="009342B7" w:rsidRPr="003B27EA" w:rsidRDefault="009342B7" w:rsidP="009342B7">
            <w:pPr>
              <w:jc w:val="left"/>
              <w:rPr>
                <w:rFonts w:cs="Arial"/>
                <w:sz w:val="18"/>
                <w:szCs w:val="18"/>
              </w:rPr>
            </w:pPr>
            <w:proofErr w:type="spellStart"/>
            <w:r w:rsidRPr="003B27EA">
              <w:rPr>
                <w:rFonts w:cs="Arial"/>
                <w:sz w:val="18"/>
                <w:szCs w:val="18"/>
              </w:rPr>
              <w:t>teflutrin</w:t>
            </w:r>
            <w:proofErr w:type="spellEnd"/>
          </w:p>
        </w:tc>
        <w:tc>
          <w:tcPr>
            <w:tcW w:w="2410" w:type="dxa"/>
            <w:hideMark/>
          </w:tcPr>
          <w:p w14:paraId="3AFE7778" w14:textId="77777777" w:rsidR="009342B7" w:rsidRPr="003B27EA" w:rsidRDefault="009342B7" w:rsidP="009342B7">
            <w:pPr>
              <w:jc w:val="left"/>
              <w:rPr>
                <w:rFonts w:cs="Arial"/>
                <w:sz w:val="18"/>
                <w:szCs w:val="18"/>
              </w:rPr>
            </w:pPr>
            <w:proofErr w:type="spellStart"/>
            <w:r w:rsidRPr="003B27EA">
              <w:rPr>
                <w:rFonts w:cs="Arial"/>
                <w:sz w:val="18"/>
                <w:szCs w:val="18"/>
              </w:rPr>
              <w:t>Diastar</w:t>
            </w:r>
            <w:proofErr w:type="spellEnd"/>
            <w:r w:rsidRPr="003B27EA">
              <w:rPr>
                <w:rFonts w:cs="Arial"/>
                <w:sz w:val="18"/>
                <w:szCs w:val="18"/>
              </w:rPr>
              <w:t xml:space="preserve"> </w:t>
            </w:r>
            <w:proofErr w:type="spellStart"/>
            <w:r w:rsidRPr="003B27EA">
              <w:rPr>
                <w:rFonts w:cs="Arial"/>
                <w:sz w:val="18"/>
                <w:szCs w:val="18"/>
              </w:rPr>
              <w:t>maxi</w:t>
            </w:r>
            <w:proofErr w:type="spellEnd"/>
          </w:p>
        </w:tc>
        <w:tc>
          <w:tcPr>
            <w:tcW w:w="1418" w:type="dxa"/>
            <w:noWrap/>
            <w:hideMark/>
          </w:tcPr>
          <w:p w14:paraId="4F3A0DCF" w14:textId="77777777" w:rsidR="009342B7" w:rsidRPr="003B27EA" w:rsidRDefault="009342B7" w:rsidP="009342B7">
            <w:pPr>
              <w:jc w:val="left"/>
              <w:rPr>
                <w:rFonts w:cs="Arial"/>
                <w:sz w:val="18"/>
                <w:szCs w:val="18"/>
              </w:rPr>
            </w:pPr>
            <w:r w:rsidRPr="003B27EA">
              <w:rPr>
                <w:rFonts w:cs="Arial"/>
                <w:sz w:val="18"/>
                <w:szCs w:val="18"/>
              </w:rPr>
              <w:t>16-20 kg/ha</w:t>
            </w:r>
          </w:p>
        </w:tc>
        <w:tc>
          <w:tcPr>
            <w:tcW w:w="1842" w:type="dxa"/>
            <w:noWrap/>
            <w:hideMark/>
          </w:tcPr>
          <w:p w14:paraId="0130A887"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vMerge w:val="restart"/>
            <w:noWrap/>
            <w:hideMark/>
          </w:tcPr>
          <w:p w14:paraId="42BDECDA" w14:textId="0039CE34" w:rsidR="009342B7" w:rsidRPr="003B27EA" w:rsidRDefault="009342B7" w:rsidP="009342B7">
            <w:pPr>
              <w:jc w:val="left"/>
              <w:rPr>
                <w:rFonts w:cs="Arial"/>
                <w:sz w:val="18"/>
                <w:szCs w:val="18"/>
              </w:rPr>
            </w:pPr>
            <w:r w:rsidRPr="003B27EA">
              <w:rPr>
                <w:rFonts w:cs="Arial"/>
                <w:sz w:val="18"/>
                <w:szCs w:val="18"/>
              </w:rPr>
              <w:t>stebelna zelena</w:t>
            </w:r>
            <w:r>
              <w:rPr>
                <w:rFonts w:cs="Arial"/>
                <w:sz w:val="18"/>
                <w:szCs w:val="18"/>
              </w:rPr>
              <w:t>.</w:t>
            </w:r>
            <w:r w:rsidRPr="003B27EA">
              <w:rPr>
                <w:rFonts w:cs="Arial"/>
                <w:sz w:val="18"/>
                <w:szCs w:val="18"/>
              </w:rPr>
              <w:t xml:space="preserve"> </w:t>
            </w:r>
            <w:r>
              <w:rPr>
                <w:rFonts w:cs="Arial"/>
                <w:sz w:val="18"/>
                <w:szCs w:val="18"/>
              </w:rPr>
              <w:t>Ro</w:t>
            </w:r>
            <w:r w:rsidRPr="003B27EA">
              <w:rPr>
                <w:rFonts w:cs="Arial"/>
                <w:sz w:val="18"/>
                <w:szCs w:val="18"/>
              </w:rPr>
              <w:t xml:space="preserve">čno </w:t>
            </w:r>
            <w:proofErr w:type="spellStart"/>
            <w:r w:rsidRPr="003B27EA">
              <w:rPr>
                <w:rFonts w:cs="Arial"/>
                <w:sz w:val="18"/>
                <w:szCs w:val="18"/>
              </w:rPr>
              <w:t>tretiranje</w:t>
            </w:r>
            <w:proofErr w:type="spellEnd"/>
            <w:r w:rsidRPr="003B27EA">
              <w:rPr>
                <w:rFonts w:cs="Arial"/>
                <w:sz w:val="18"/>
                <w:szCs w:val="18"/>
              </w:rPr>
              <w:t xml:space="preserve"> s sredstvom ni dovoljeno! </w:t>
            </w:r>
          </w:p>
        </w:tc>
      </w:tr>
      <w:tr w:rsidR="009342B7" w:rsidRPr="003B27EA" w14:paraId="6098656A" w14:textId="77777777" w:rsidTr="003B27EA">
        <w:trPr>
          <w:trHeight w:val="290"/>
        </w:trPr>
        <w:tc>
          <w:tcPr>
            <w:tcW w:w="2547" w:type="dxa"/>
            <w:vMerge/>
            <w:hideMark/>
          </w:tcPr>
          <w:p w14:paraId="70BAFBDE" w14:textId="77777777" w:rsidR="009342B7" w:rsidRPr="003B27EA" w:rsidRDefault="009342B7" w:rsidP="009342B7">
            <w:pPr>
              <w:jc w:val="left"/>
              <w:rPr>
                <w:rFonts w:cs="Arial"/>
                <w:sz w:val="18"/>
                <w:szCs w:val="18"/>
              </w:rPr>
            </w:pPr>
          </w:p>
        </w:tc>
        <w:tc>
          <w:tcPr>
            <w:tcW w:w="3118" w:type="dxa"/>
            <w:vMerge/>
            <w:noWrap/>
            <w:hideMark/>
          </w:tcPr>
          <w:p w14:paraId="505D5641" w14:textId="77777777" w:rsidR="009342B7" w:rsidRPr="003B27EA" w:rsidRDefault="009342B7" w:rsidP="009342B7">
            <w:pPr>
              <w:jc w:val="left"/>
              <w:rPr>
                <w:rFonts w:cs="Arial"/>
                <w:sz w:val="18"/>
                <w:szCs w:val="18"/>
              </w:rPr>
            </w:pPr>
          </w:p>
        </w:tc>
        <w:tc>
          <w:tcPr>
            <w:tcW w:w="2268" w:type="dxa"/>
            <w:hideMark/>
          </w:tcPr>
          <w:p w14:paraId="27C2D6F4" w14:textId="77777777" w:rsidR="009342B7" w:rsidRPr="003B27EA" w:rsidRDefault="009342B7" w:rsidP="009342B7">
            <w:pPr>
              <w:jc w:val="left"/>
              <w:rPr>
                <w:rFonts w:cs="Arial"/>
                <w:sz w:val="18"/>
                <w:szCs w:val="18"/>
              </w:rPr>
            </w:pPr>
            <w:proofErr w:type="spellStart"/>
            <w:r w:rsidRPr="003B27EA">
              <w:rPr>
                <w:rFonts w:cs="Arial"/>
                <w:sz w:val="18"/>
                <w:szCs w:val="18"/>
              </w:rPr>
              <w:t>teflutrin</w:t>
            </w:r>
            <w:proofErr w:type="spellEnd"/>
          </w:p>
        </w:tc>
        <w:tc>
          <w:tcPr>
            <w:tcW w:w="2410" w:type="dxa"/>
            <w:hideMark/>
          </w:tcPr>
          <w:p w14:paraId="78BD1239" w14:textId="77777777" w:rsidR="009342B7" w:rsidRPr="003B27EA" w:rsidRDefault="009342B7" w:rsidP="009342B7">
            <w:pPr>
              <w:jc w:val="left"/>
              <w:rPr>
                <w:rFonts w:cs="Arial"/>
                <w:sz w:val="18"/>
                <w:szCs w:val="18"/>
              </w:rPr>
            </w:pPr>
            <w:proofErr w:type="spellStart"/>
            <w:r w:rsidRPr="003B27EA">
              <w:rPr>
                <w:rFonts w:cs="Arial"/>
                <w:sz w:val="18"/>
                <w:szCs w:val="18"/>
              </w:rPr>
              <w:t>Force</w:t>
            </w:r>
            <w:proofErr w:type="spellEnd"/>
            <w:r w:rsidRPr="003B27EA">
              <w:rPr>
                <w:rFonts w:cs="Arial"/>
                <w:sz w:val="18"/>
                <w:szCs w:val="18"/>
              </w:rPr>
              <w:t xml:space="preserve"> evo</w:t>
            </w:r>
          </w:p>
        </w:tc>
        <w:tc>
          <w:tcPr>
            <w:tcW w:w="1418" w:type="dxa"/>
            <w:noWrap/>
            <w:hideMark/>
          </w:tcPr>
          <w:p w14:paraId="08710EC5" w14:textId="77777777" w:rsidR="009342B7" w:rsidRPr="003B27EA" w:rsidRDefault="009342B7" w:rsidP="009342B7">
            <w:pPr>
              <w:jc w:val="left"/>
              <w:rPr>
                <w:rFonts w:cs="Arial"/>
                <w:sz w:val="18"/>
                <w:szCs w:val="18"/>
              </w:rPr>
            </w:pPr>
            <w:r w:rsidRPr="003B27EA">
              <w:rPr>
                <w:rFonts w:cs="Arial"/>
                <w:sz w:val="18"/>
                <w:szCs w:val="18"/>
              </w:rPr>
              <w:t>16-20 kg/ha</w:t>
            </w:r>
          </w:p>
        </w:tc>
        <w:tc>
          <w:tcPr>
            <w:tcW w:w="1842" w:type="dxa"/>
            <w:noWrap/>
            <w:hideMark/>
          </w:tcPr>
          <w:p w14:paraId="74504AFE"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vMerge/>
            <w:noWrap/>
            <w:hideMark/>
          </w:tcPr>
          <w:p w14:paraId="4759F1A7" w14:textId="78FFAE1F" w:rsidR="009342B7" w:rsidRPr="003B27EA" w:rsidRDefault="009342B7" w:rsidP="009342B7">
            <w:pPr>
              <w:jc w:val="left"/>
              <w:rPr>
                <w:rFonts w:cs="Arial"/>
                <w:sz w:val="18"/>
                <w:szCs w:val="18"/>
              </w:rPr>
            </w:pPr>
          </w:p>
        </w:tc>
      </w:tr>
      <w:tr w:rsidR="009342B7" w:rsidRPr="003B27EA" w14:paraId="1EC2B384" w14:textId="77777777" w:rsidTr="003B27EA">
        <w:trPr>
          <w:trHeight w:val="290"/>
        </w:trPr>
        <w:tc>
          <w:tcPr>
            <w:tcW w:w="2547" w:type="dxa"/>
            <w:vMerge/>
          </w:tcPr>
          <w:p w14:paraId="466FAFAB" w14:textId="77777777" w:rsidR="009342B7" w:rsidRPr="003B27EA" w:rsidRDefault="009342B7" w:rsidP="009342B7">
            <w:pPr>
              <w:jc w:val="left"/>
              <w:rPr>
                <w:rFonts w:cs="Arial"/>
                <w:sz w:val="18"/>
                <w:szCs w:val="18"/>
              </w:rPr>
            </w:pPr>
          </w:p>
        </w:tc>
        <w:tc>
          <w:tcPr>
            <w:tcW w:w="3118" w:type="dxa"/>
            <w:vMerge/>
            <w:noWrap/>
          </w:tcPr>
          <w:p w14:paraId="45B31234" w14:textId="77777777" w:rsidR="009342B7" w:rsidRPr="003B27EA" w:rsidRDefault="009342B7" w:rsidP="009342B7">
            <w:pPr>
              <w:jc w:val="left"/>
              <w:rPr>
                <w:rFonts w:cs="Arial"/>
                <w:sz w:val="18"/>
                <w:szCs w:val="18"/>
              </w:rPr>
            </w:pPr>
          </w:p>
        </w:tc>
        <w:tc>
          <w:tcPr>
            <w:tcW w:w="2268" w:type="dxa"/>
          </w:tcPr>
          <w:p w14:paraId="01CE41FE" w14:textId="42C2E697" w:rsidR="009342B7" w:rsidRPr="003B27EA" w:rsidRDefault="009342B7" w:rsidP="009342B7">
            <w:pPr>
              <w:jc w:val="left"/>
              <w:rPr>
                <w:rFonts w:cs="Arial"/>
                <w:sz w:val="18"/>
                <w:szCs w:val="18"/>
              </w:rPr>
            </w:pPr>
            <w:r w:rsidRPr="003B27EA">
              <w:rPr>
                <w:rFonts w:cs="Arial"/>
                <w:sz w:val="18"/>
                <w:szCs w:val="18"/>
              </w:rPr>
              <w:t>lambda-</w:t>
            </w:r>
            <w:proofErr w:type="spellStart"/>
            <w:r w:rsidRPr="003B27EA">
              <w:rPr>
                <w:rFonts w:cs="Arial"/>
                <w:sz w:val="18"/>
                <w:szCs w:val="18"/>
              </w:rPr>
              <w:t>cihalotrin</w:t>
            </w:r>
            <w:proofErr w:type="spellEnd"/>
          </w:p>
        </w:tc>
        <w:tc>
          <w:tcPr>
            <w:tcW w:w="2410" w:type="dxa"/>
          </w:tcPr>
          <w:p w14:paraId="60C64C5E" w14:textId="4A150B64" w:rsidR="009342B7" w:rsidRPr="003B27EA" w:rsidRDefault="009342B7" w:rsidP="009342B7">
            <w:pPr>
              <w:jc w:val="left"/>
              <w:rPr>
                <w:rFonts w:cs="Arial"/>
                <w:sz w:val="18"/>
                <w:szCs w:val="18"/>
              </w:rPr>
            </w:pPr>
            <w:r w:rsidRPr="003B27EA">
              <w:rPr>
                <w:rFonts w:cs="Arial"/>
                <w:sz w:val="18"/>
                <w:szCs w:val="18"/>
              </w:rPr>
              <w:t xml:space="preserve">Karate </w:t>
            </w:r>
            <w:proofErr w:type="spellStart"/>
            <w:r w:rsidRPr="003B27EA">
              <w:rPr>
                <w:rFonts w:cs="Arial"/>
                <w:sz w:val="18"/>
                <w:szCs w:val="18"/>
              </w:rPr>
              <w:t>zeon</w:t>
            </w:r>
            <w:proofErr w:type="spellEnd"/>
            <w:r w:rsidRPr="003B27EA">
              <w:rPr>
                <w:rFonts w:cs="Arial"/>
                <w:sz w:val="18"/>
                <w:szCs w:val="18"/>
              </w:rPr>
              <w:t xml:space="preserve"> 5 CS</w:t>
            </w:r>
          </w:p>
        </w:tc>
        <w:tc>
          <w:tcPr>
            <w:tcW w:w="1418" w:type="dxa"/>
            <w:noWrap/>
          </w:tcPr>
          <w:p w14:paraId="326C9A9A" w14:textId="2462E1AF" w:rsidR="009342B7" w:rsidRPr="003B27EA" w:rsidRDefault="009342B7" w:rsidP="009342B7">
            <w:pPr>
              <w:jc w:val="left"/>
              <w:rPr>
                <w:rFonts w:cs="Arial"/>
                <w:sz w:val="18"/>
                <w:szCs w:val="18"/>
              </w:rPr>
            </w:pPr>
            <w:r w:rsidRPr="003B27EA">
              <w:rPr>
                <w:rFonts w:cs="Arial"/>
                <w:sz w:val="18"/>
                <w:szCs w:val="18"/>
              </w:rPr>
              <w:t>0,15 L na ha</w:t>
            </w:r>
          </w:p>
        </w:tc>
        <w:tc>
          <w:tcPr>
            <w:tcW w:w="1842" w:type="dxa"/>
            <w:noWrap/>
          </w:tcPr>
          <w:p w14:paraId="0B73D85F" w14:textId="0078AEB3" w:rsidR="009342B7" w:rsidRPr="003B27EA" w:rsidRDefault="009342B7" w:rsidP="009342B7">
            <w:pPr>
              <w:jc w:val="left"/>
              <w:rPr>
                <w:rFonts w:cs="Arial"/>
                <w:sz w:val="18"/>
                <w:szCs w:val="18"/>
              </w:rPr>
            </w:pPr>
            <w:r w:rsidRPr="003B27EA">
              <w:rPr>
                <w:rFonts w:cs="Arial"/>
                <w:sz w:val="18"/>
                <w:szCs w:val="18"/>
              </w:rPr>
              <w:t>7</w:t>
            </w:r>
          </w:p>
        </w:tc>
        <w:tc>
          <w:tcPr>
            <w:tcW w:w="1560" w:type="dxa"/>
            <w:noWrap/>
          </w:tcPr>
          <w:p w14:paraId="7640607E" w14:textId="77777777" w:rsidR="009342B7" w:rsidRPr="003B27EA" w:rsidRDefault="009342B7" w:rsidP="009342B7">
            <w:pPr>
              <w:jc w:val="left"/>
              <w:rPr>
                <w:rFonts w:cs="Arial"/>
                <w:sz w:val="18"/>
                <w:szCs w:val="18"/>
              </w:rPr>
            </w:pPr>
          </w:p>
        </w:tc>
      </w:tr>
      <w:tr w:rsidR="009342B7" w:rsidRPr="003B27EA" w14:paraId="534E6104" w14:textId="77777777" w:rsidTr="003B27EA">
        <w:trPr>
          <w:trHeight w:val="290"/>
        </w:trPr>
        <w:tc>
          <w:tcPr>
            <w:tcW w:w="2547" w:type="dxa"/>
            <w:vMerge/>
            <w:hideMark/>
          </w:tcPr>
          <w:p w14:paraId="517773DD" w14:textId="77777777" w:rsidR="009342B7" w:rsidRPr="003B27EA" w:rsidRDefault="009342B7" w:rsidP="009342B7">
            <w:pPr>
              <w:jc w:val="left"/>
              <w:rPr>
                <w:rFonts w:cs="Arial"/>
                <w:sz w:val="18"/>
                <w:szCs w:val="18"/>
              </w:rPr>
            </w:pPr>
          </w:p>
        </w:tc>
        <w:tc>
          <w:tcPr>
            <w:tcW w:w="3118" w:type="dxa"/>
            <w:vMerge/>
            <w:noWrap/>
            <w:hideMark/>
          </w:tcPr>
          <w:p w14:paraId="6EA4D5C0" w14:textId="77777777" w:rsidR="009342B7" w:rsidRPr="003B27EA" w:rsidRDefault="009342B7" w:rsidP="009342B7">
            <w:pPr>
              <w:jc w:val="left"/>
              <w:rPr>
                <w:rFonts w:cs="Arial"/>
                <w:sz w:val="18"/>
                <w:szCs w:val="18"/>
              </w:rPr>
            </w:pPr>
          </w:p>
        </w:tc>
        <w:tc>
          <w:tcPr>
            <w:tcW w:w="2268" w:type="dxa"/>
            <w:hideMark/>
          </w:tcPr>
          <w:p w14:paraId="44A9193E" w14:textId="77777777" w:rsidR="009342B7" w:rsidRPr="003B27EA" w:rsidRDefault="009342B7" w:rsidP="009342B7">
            <w:pPr>
              <w:jc w:val="left"/>
              <w:rPr>
                <w:rFonts w:cs="Arial"/>
                <w:sz w:val="18"/>
                <w:szCs w:val="18"/>
              </w:rPr>
            </w:pPr>
            <w:proofErr w:type="spellStart"/>
            <w:r w:rsidRPr="003B27EA">
              <w:rPr>
                <w:rFonts w:cs="Arial"/>
                <w:sz w:val="18"/>
                <w:szCs w:val="18"/>
              </w:rPr>
              <w:t>deltametrin</w:t>
            </w:r>
            <w:proofErr w:type="spellEnd"/>
          </w:p>
        </w:tc>
        <w:tc>
          <w:tcPr>
            <w:tcW w:w="2410" w:type="dxa"/>
            <w:hideMark/>
          </w:tcPr>
          <w:p w14:paraId="263A27FB" w14:textId="77777777" w:rsidR="009342B7" w:rsidRPr="003B27EA" w:rsidRDefault="009342B7" w:rsidP="009342B7">
            <w:pPr>
              <w:jc w:val="left"/>
              <w:rPr>
                <w:rFonts w:cs="Arial"/>
                <w:sz w:val="18"/>
                <w:szCs w:val="18"/>
              </w:rPr>
            </w:pPr>
            <w:proofErr w:type="spellStart"/>
            <w:r w:rsidRPr="003B27EA">
              <w:rPr>
                <w:rFonts w:cs="Arial"/>
                <w:sz w:val="18"/>
                <w:szCs w:val="18"/>
              </w:rPr>
              <w:t>Decis</w:t>
            </w:r>
            <w:proofErr w:type="spellEnd"/>
            <w:r w:rsidRPr="003B27EA">
              <w:rPr>
                <w:rFonts w:cs="Arial"/>
                <w:sz w:val="18"/>
                <w:szCs w:val="18"/>
              </w:rPr>
              <w:t xml:space="preserve"> 100 EC</w:t>
            </w:r>
          </w:p>
        </w:tc>
        <w:tc>
          <w:tcPr>
            <w:tcW w:w="1418" w:type="dxa"/>
            <w:noWrap/>
            <w:hideMark/>
          </w:tcPr>
          <w:p w14:paraId="201C9476" w14:textId="77777777" w:rsidR="009342B7" w:rsidRPr="003B27EA" w:rsidRDefault="009342B7" w:rsidP="009342B7">
            <w:pPr>
              <w:jc w:val="left"/>
              <w:rPr>
                <w:rFonts w:cs="Arial"/>
                <w:sz w:val="18"/>
                <w:szCs w:val="18"/>
              </w:rPr>
            </w:pPr>
            <w:r w:rsidRPr="003B27EA">
              <w:rPr>
                <w:rFonts w:cs="Arial"/>
                <w:sz w:val="18"/>
                <w:szCs w:val="18"/>
              </w:rPr>
              <w:t xml:space="preserve"> 75 </w:t>
            </w:r>
            <w:proofErr w:type="spellStart"/>
            <w:r w:rsidRPr="003B27EA">
              <w:rPr>
                <w:rFonts w:cs="Arial"/>
                <w:sz w:val="18"/>
                <w:szCs w:val="18"/>
              </w:rPr>
              <w:t>mL</w:t>
            </w:r>
            <w:proofErr w:type="spellEnd"/>
            <w:r w:rsidRPr="003B27EA">
              <w:rPr>
                <w:rFonts w:cs="Arial"/>
                <w:sz w:val="18"/>
                <w:szCs w:val="18"/>
              </w:rPr>
              <w:t>/ha</w:t>
            </w:r>
          </w:p>
        </w:tc>
        <w:tc>
          <w:tcPr>
            <w:tcW w:w="1842" w:type="dxa"/>
            <w:noWrap/>
            <w:hideMark/>
          </w:tcPr>
          <w:p w14:paraId="03784943" w14:textId="77777777" w:rsidR="009342B7" w:rsidRPr="003B27EA" w:rsidRDefault="009342B7" w:rsidP="009342B7">
            <w:pPr>
              <w:jc w:val="left"/>
              <w:rPr>
                <w:rFonts w:cs="Arial"/>
                <w:sz w:val="18"/>
                <w:szCs w:val="18"/>
              </w:rPr>
            </w:pPr>
            <w:r w:rsidRPr="003B27EA">
              <w:rPr>
                <w:rFonts w:cs="Arial"/>
                <w:sz w:val="18"/>
                <w:szCs w:val="18"/>
              </w:rPr>
              <w:t>7</w:t>
            </w:r>
          </w:p>
        </w:tc>
        <w:tc>
          <w:tcPr>
            <w:tcW w:w="1560" w:type="dxa"/>
            <w:noWrap/>
            <w:hideMark/>
          </w:tcPr>
          <w:p w14:paraId="389F5360" w14:textId="77777777" w:rsidR="009342B7" w:rsidRPr="003B27EA" w:rsidRDefault="009342B7" w:rsidP="009342B7">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9342B7" w:rsidRPr="003B27EA" w14:paraId="48FD1034" w14:textId="77777777" w:rsidTr="003B27EA">
        <w:trPr>
          <w:trHeight w:val="290"/>
        </w:trPr>
        <w:tc>
          <w:tcPr>
            <w:tcW w:w="2547" w:type="dxa"/>
            <w:vMerge w:val="restart"/>
            <w:noWrap/>
            <w:hideMark/>
          </w:tcPr>
          <w:p w14:paraId="00ECB9D0" w14:textId="6258957F" w:rsidR="009342B7" w:rsidRPr="003B27EA" w:rsidRDefault="009342B7" w:rsidP="009342B7">
            <w:pPr>
              <w:jc w:val="left"/>
              <w:rPr>
                <w:rFonts w:cs="Arial"/>
                <w:sz w:val="18"/>
                <w:szCs w:val="18"/>
              </w:rPr>
            </w:pPr>
            <w:r w:rsidRPr="003B27EA">
              <w:rPr>
                <w:rFonts w:cs="Arial"/>
                <w:b/>
                <w:bCs/>
                <w:sz w:val="18"/>
                <w:szCs w:val="18"/>
              </w:rPr>
              <w:t>Listne uši</w:t>
            </w:r>
            <w:r w:rsidRPr="003B27EA">
              <w:rPr>
                <w:rFonts w:cs="Arial"/>
                <w:sz w:val="18"/>
                <w:szCs w:val="18"/>
              </w:rPr>
              <w:t xml:space="preserve"> </w:t>
            </w:r>
            <w:r>
              <w:rPr>
                <w:rFonts w:cs="Arial"/>
                <w:sz w:val="18"/>
                <w:szCs w:val="18"/>
              </w:rPr>
              <w:t xml:space="preserve">                 </w:t>
            </w:r>
            <w:r w:rsidRPr="003B27EA">
              <w:rPr>
                <w:rFonts w:cs="Arial"/>
                <w:sz w:val="18"/>
                <w:szCs w:val="18"/>
              </w:rPr>
              <w:t>(</w:t>
            </w:r>
            <w:proofErr w:type="spellStart"/>
            <w:r w:rsidRPr="003B27EA">
              <w:rPr>
                <w:rFonts w:cs="Arial"/>
                <w:sz w:val="18"/>
                <w:szCs w:val="18"/>
              </w:rPr>
              <w:t>Aphididae</w:t>
            </w:r>
            <w:proofErr w:type="spellEnd"/>
            <w:r w:rsidRPr="003B27EA">
              <w:rPr>
                <w:rFonts w:cs="Arial"/>
                <w:sz w:val="18"/>
                <w:szCs w:val="18"/>
              </w:rPr>
              <w:t>)</w:t>
            </w:r>
          </w:p>
        </w:tc>
        <w:tc>
          <w:tcPr>
            <w:tcW w:w="3118" w:type="dxa"/>
            <w:vMerge w:val="restart"/>
            <w:noWrap/>
            <w:hideMark/>
          </w:tcPr>
          <w:p w14:paraId="14A10E7F" w14:textId="7B6C26A3" w:rsidR="009342B7" w:rsidRPr="003B27EA" w:rsidRDefault="009342B7" w:rsidP="009342B7">
            <w:pPr>
              <w:jc w:val="left"/>
              <w:rPr>
                <w:rFonts w:cs="Arial"/>
                <w:b/>
                <w:bCs/>
                <w:sz w:val="18"/>
                <w:szCs w:val="18"/>
              </w:rPr>
            </w:pPr>
            <w:r w:rsidRPr="003B27EA">
              <w:rPr>
                <w:rFonts w:cs="Arial"/>
                <w:b/>
                <w:bCs/>
                <w:sz w:val="18"/>
                <w:szCs w:val="18"/>
                <w:u w:val="single"/>
              </w:rPr>
              <w:t>Agrotehnični ukrepi:</w:t>
            </w:r>
          </w:p>
          <w:p w14:paraId="01B5DEE1" w14:textId="7F1344EE" w:rsidR="009342B7" w:rsidRPr="009342B7" w:rsidRDefault="009342B7" w:rsidP="00B84EF7">
            <w:pPr>
              <w:pStyle w:val="Odstavekseznama"/>
              <w:numPr>
                <w:ilvl w:val="0"/>
                <w:numId w:val="31"/>
              </w:numPr>
              <w:spacing w:after="160" w:line="259" w:lineRule="auto"/>
              <w:ind w:left="177" w:hanging="141"/>
              <w:jc w:val="left"/>
              <w:rPr>
                <w:rFonts w:cs="Arial"/>
                <w:sz w:val="18"/>
                <w:szCs w:val="18"/>
              </w:rPr>
            </w:pPr>
            <w:r w:rsidRPr="009342B7">
              <w:rPr>
                <w:rFonts w:cs="Arial"/>
                <w:sz w:val="18"/>
                <w:szCs w:val="18"/>
              </w:rPr>
              <w:t xml:space="preserve">preprečevanje zapleveljenosti. </w:t>
            </w:r>
          </w:p>
        </w:tc>
        <w:tc>
          <w:tcPr>
            <w:tcW w:w="2268" w:type="dxa"/>
            <w:hideMark/>
          </w:tcPr>
          <w:p w14:paraId="39341A52" w14:textId="77777777" w:rsidR="009342B7" w:rsidRPr="003B27EA" w:rsidRDefault="009342B7" w:rsidP="009342B7">
            <w:pPr>
              <w:jc w:val="left"/>
              <w:rPr>
                <w:rFonts w:cs="Arial"/>
                <w:sz w:val="18"/>
                <w:szCs w:val="18"/>
              </w:rPr>
            </w:pPr>
            <w:r w:rsidRPr="003B27EA">
              <w:rPr>
                <w:rFonts w:cs="Arial"/>
                <w:sz w:val="18"/>
                <w:szCs w:val="18"/>
              </w:rPr>
              <w:t>lambda-</w:t>
            </w:r>
            <w:proofErr w:type="spellStart"/>
            <w:r w:rsidRPr="003B27EA">
              <w:rPr>
                <w:rFonts w:cs="Arial"/>
                <w:sz w:val="18"/>
                <w:szCs w:val="18"/>
              </w:rPr>
              <w:t>cihalotrin</w:t>
            </w:r>
            <w:proofErr w:type="spellEnd"/>
          </w:p>
        </w:tc>
        <w:tc>
          <w:tcPr>
            <w:tcW w:w="2410" w:type="dxa"/>
            <w:hideMark/>
          </w:tcPr>
          <w:p w14:paraId="1EE27CF2" w14:textId="77777777" w:rsidR="009342B7" w:rsidRPr="003B27EA" w:rsidRDefault="009342B7" w:rsidP="009342B7">
            <w:pPr>
              <w:jc w:val="left"/>
              <w:rPr>
                <w:rFonts w:cs="Arial"/>
                <w:sz w:val="18"/>
                <w:szCs w:val="18"/>
              </w:rPr>
            </w:pPr>
            <w:r w:rsidRPr="003B27EA">
              <w:rPr>
                <w:rFonts w:cs="Arial"/>
                <w:sz w:val="18"/>
                <w:szCs w:val="18"/>
              </w:rPr>
              <w:t xml:space="preserve">Karate </w:t>
            </w:r>
            <w:proofErr w:type="spellStart"/>
            <w:r w:rsidRPr="003B27EA">
              <w:rPr>
                <w:rFonts w:cs="Arial"/>
                <w:sz w:val="18"/>
                <w:szCs w:val="18"/>
              </w:rPr>
              <w:t>zeon</w:t>
            </w:r>
            <w:proofErr w:type="spellEnd"/>
            <w:r w:rsidRPr="003B27EA">
              <w:rPr>
                <w:rFonts w:cs="Arial"/>
                <w:sz w:val="18"/>
                <w:szCs w:val="18"/>
              </w:rPr>
              <w:t xml:space="preserve"> 5 CS</w:t>
            </w:r>
          </w:p>
        </w:tc>
        <w:tc>
          <w:tcPr>
            <w:tcW w:w="1418" w:type="dxa"/>
            <w:hideMark/>
          </w:tcPr>
          <w:p w14:paraId="71E004BC" w14:textId="77777777" w:rsidR="009342B7" w:rsidRPr="003B27EA" w:rsidRDefault="009342B7" w:rsidP="009342B7">
            <w:pPr>
              <w:jc w:val="left"/>
              <w:rPr>
                <w:rFonts w:cs="Arial"/>
                <w:sz w:val="18"/>
                <w:szCs w:val="18"/>
              </w:rPr>
            </w:pPr>
            <w:r w:rsidRPr="003B27EA">
              <w:rPr>
                <w:rFonts w:cs="Arial"/>
                <w:sz w:val="18"/>
                <w:szCs w:val="18"/>
              </w:rPr>
              <w:t>0,15 L na ha</w:t>
            </w:r>
          </w:p>
        </w:tc>
        <w:tc>
          <w:tcPr>
            <w:tcW w:w="1842" w:type="dxa"/>
            <w:noWrap/>
            <w:hideMark/>
          </w:tcPr>
          <w:p w14:paraId="3A22A2AC" w14:textId="77777777" w:rsidR="009342B7" w:rsidRPr="003B27EA" w:rsidRDefault="009342B7" w:rsidP="009342B7">
            <w:pPr>
              <w:jc w:val="left"/>
              <w:rPr>
                <w:rFonts w:cs="Arial"/>
                <w:sz w:val="18"/>
                <w:szCs w:val="18"/>
              </w:rPr>
            </w:pPr>
            <w:r w:rsidRPr="003B27EA">
              <w:rPr>
                <w:rFonts w:cs="Arial"/>
                <w:sz w:val="18"/>
                <w:szCs w:val="18"/>
              </w:rPr>
              <w:t>7</w:t>
            </w:r>
          </w:p>
        </w:tc>
        <w:tc>
          <w:tcPr>
            <w:tcW w:w="1560" w:type="dxa"/>
            <w:noWrap/>
            <w:hideMark/>
          </w:tcPr>
          <w:p w14:paraId="5DC77C6B" w14:textId="77777777" w:rsidR="009342B7" w:rsidRPr="003B27EA" w:rsidRDefault="009342B7" w:rsidP="009342B7">
            <w:pPr>
              <w:jc w:val="left"/>
              <w:rPr>
                <w:rFonts w:cs="Arial"/>
                <w:sz w:val="18"/>
                <w:szCs w:val="18"/>
              </w:rPr>
            </w:pPr>
            <w:r w:rsidRPr="003B27EA">
              <w:rPr>
                <w:rFonts w:cs="Arial"/>
                <w:sz w:val="18"/>
                <w:szCs w:val="18"/>
              </w:rPr>
              <w:t> </w:t>
            </w:r>
          </w:p>
        </w:tc>
      </w:tr>
      <w:tr w:rsidR="009342B7" w:rsidRPr="003B27EA" w14:paraId="5001B484" w14:textId="77777777" w:rsidTr="003B27EA">
        <w:trPr>
          <w:trHeight w:val="290"/>
        </w:trPr>
        <w:tc>
          <w:tcPr>
            <w:tcW w:w="2547" w:type="dxa"/>
            <w:vMerge/>
            <w:hideMark/>
          </w:tcPr>
          <w:p w14:paraId="2F6373FB" w14:textId="77777777" w:rsidR="009342B7" w:rsidRPr="003B27EA" w:rsidRDefault="009342B7" w:rsidP="009342B7">
            <w:pPr>
              <w:jc w:val="left"/>
              <w:rPr>
                <w:rFonts w:cs="Arial"/>
                <w:sz w:val="18"/>
                <w:szCs w:val="18"/>
              </w:rPr>
            </w:pPr>
          </w:p>
        </w:tc>
        <w:tc>
          <w:tcPr>
            <w:tcW w:w="3118" w:type="dxa"/>
            <w:vMerge/>
            <w:hideMark/>
          </w:tcPr>
          <w:p w14:paraId="15653CE7" w14:textId="77777777" w:rsidR="009342B7" w:rsidRPr="003B27EA" w:rsidRDefault="009342B7" w:rsidP="009342B7">
            <w:pPr>
              <w:jc w:val="left"/>
              <w:rPr>
                <w:rFonts w:cs="Arial"/>
                <w:sz w:val="18"/>
                <w:szCs w:val="18"/>
              </w:rPr>
            </w:pPr>
          </w:p>
        </w:tc>
        <w:tc>
          <w:tcPr>
            <w:tcW w:w="2268" w:type="dxa"/>
            <w:hideMark/>
          </w:tcPr>
          <w:p w14:paraId="67DE1FCA" w14:textId="77777777" w:rsidR="009342B7" w:rsidRPr="003B27EA" w:rsidRDefault="009342B7" w:rsidP="009342B7">
            <w:pPr>
              <w:jc w:val="left"/>
              <w:rPr>
                <w:rFonts w:cs="Arial"/>
                <w:sz w:val="18"/>
                <w:szCs w:val="18"/>
              </w:rPr>
            </w:pPr>
            <w:proofErr w:type="spellStart"/>
            <w:r w:rsidRPr="003B27EA">
              <w:rPr>
                <w:rFonts w:cs="Arial"/>
                <w:sz w:val="18"/>
                <w:szCs w:val="18"/>
              </w:rPr>
              <w:t>deltametrin</w:t>
            </w:r>
            <w:proofErr w:type="spellEnd"/>
          </w:p>
        </w:tc>
        <w:tc>
          <w:tcPr>
            <w:tcW w:w="2410" w:type="dxa"/>
            <w:hideMark/>
          </w:tcPr>
          <w:p w14:paraId="4F767939" w14:textId="77777777" w:rsidR="009342B7" w:rsidRPr="003B27EA" w:rsidRDefault="009342B7" w:rsidP="009342B7">
            <w:pPr>
              <w:jc w:val="left"/>
              <w:rPr>
                <w:rFonts w:cs="Arial"/>
                <w:sz w:val="18"/>
                <w:szCs w:val="18"/>
              </w:rPr>
            </w:pPr>
            <w:proofErr w:type="spellStart"/>
            <w:r w:rsidRPr="003B27EA">
              <w:rPr>
                <w:rFonts w:cs="Arial"/>
                <w:sz w:val="18"/>
                <w:szCs w:val="18"/>
              </w:rPr>
              <w:t>Decis</w:t>
            </w:r>
            <w:proofErr w:type="spellEnd"/>
            <w:r w:rsidRPr="003B27EA">
              <w:rPr>
                <w:rFonts w:cs="Arial"/>
                <w:sz w:val="18"/>
                <w:szCs w:val="18"/>
              </w:rPr>
              <w:t xml:space="preserve"> 100 EC</w:t>
            </w:r>
          </w:p>
        </w:tc>
        <w:tc>
          <w:tcPr>
            <w:tcW w:w="1418" w:type="dxa"/>
            <w:noWrap/>
            <w:hideMark/>
          </w:tcPr>
          <w:p w14:paraId="0F156EAE" w14:textId="77777777" w:rsidR="009342B7" w:rsidRPr="003B27EA" w:rsidRDefault="009342B7" w:rsidP="009342B7">
            <w:pPr>
              <w:jc w:val="left"/>
              <w:rPr>
                <w:rFonts w:cs="Arial"/>
                <w:sz w:val="18"/>
                <w:szCs w:val="18"/>
              </w:rPr>
            </w:pPr>
            <w:r w:rsidRPr="003B27EA">
              <w:rPr>
                <w:rFonts w:cs="Arial"/>
                <w:sz w:val="18"/>
                <w:szCs w:val="18"/>
              </w:rPr>
              <w:t xml:space="preserve"> 75 </w:t>
            </w:r>
            <w:proofErr w:type="spellStart"/>
            <w:r w:rsidRPr="003B27EA">
              <w:rPr>
                <w:rFonts w:cs="Arial"/>
                <w:sz w:val="18"/>
                <w:szCs w:val="18"/>
              </w:rPr>
              <w:t>mL</w:t>
            </w:r>
            <w:proofErr w:type="spellEnd"/>
            <w:r w:rsidRPr="003B27EA">
              <w:rPr>
                <w:rFonts w:cs="Arial"/>
                <w:sz w:val="18"/>
                <w:szCs w:val="18"/>
              </w:rPr>
              <w:t>/ha</w:t>
            </w:r>
          </w:p>
        </w:tc>
        <w:tc>
          <w:tcPr>
            <w:tcW w:w="1842" w:type="dxa"/>
            <w:noWrap/>
            <w:hideMark/>
          </w:tcPr>
          <w:p w14:paraId="4443BD10" w14:textId="77777777" w:rsidR="009342B7" w:rsidRPr="003B27EA" w:rsidRDefault="009342B7" w:rsidP="009342B7">
            <w:pPr>
              <w:jc w:val="left"/>
              <w:rPr>
                <w:rFonts w:cs="Arial"/>
                <w:sz w:val="18"/>
                <w:szCs w:val="18"/>
              </w:rPr>
            </w:pPr>
            <w:r w:rsidRPr="003B27EA">
              <w:rPr>
                <w:rFonts w:cs="Arial"/>
                <w:sz w:val="18"/>
                <w:szCs w:val="18"/>
              </w:rPr>
              <w:t>7</w:t>
            </w:r>
          </w:p>
        </w:tc>
        <w:tc>
          <w:tcPr>
            <w:tcW w:w="1560" w:type="dxa"/>
            <w:noWrap/>
            <w:hideMark/>
          </w:tcPr>
          <w:p w14:paraId="75B8DCF6" w14:textId="77777777" w:rsidR="009342B7" w:rsidRPr="003B27EA" w:rsidRDefault="009342B7" w:rsidP="009342B7">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9342B7" w:rsidRPr="003B27EA" w14:paraId="6BF35BC9" w14:textId="77777777" w:rsidTr="003B27EA">
        <w:trPr>
          <w:trHeight w:val="290"/>
        </w:trPr>
        <w:tc>
          <w:tcPr>
            <w:tcW w:w="2547" w:type="dxa"/>
            <w:vMerge w:val="restart"/>
            <w:noWrap/>
            <w:hideMark/>
          </w:tcPr>
          <w:p w14:paraId="448D201A" w14:textId="77777777" w:rsidR="00977E64" w:rsidRDefault="009342B7" w:rsidP="009342B7">
            <w:pPr>
              <w:jc w:val="left"/>
              <w:rPr>
                <w:rFonts w:cs="Arial"/>
                <w:sz w:val="18"/>
                <w:szCs w:val="18"/>
              </w:rPr>
            </w:pPr>
            <w:r w:rsidRPr="003B27EA">
              <w:rPr>
                <w:rFonts w:cs="Arial"/>
                <w:b/>
                <w:bCs/>
                <w:sz w:val="18"/>
                <w:szCs w:val="18"/>
              </w:rPr>
              <w:t>Resokrilci</w:t>
            </w:r>
            <w:r w:rsidRPr="003B27EA">
              <w:rPr>
                <w:rFonts w:cs="Arial"/>
                <w:sz w:val="18"/>
                <w:szCs w:val="18"/>
              </w:rPr>
              <w:t xml:space="preserve"> </w:t>
            </w:r>
          </w:p>
          <w:p w14:paraId="6C76FC33" w14:textId="0D4FAC2E" w:rsidR="009342B7" w:rsidRPr="003B27EA" w:rsidRDefault="009342B7" w:rsidP="009342B7">
            <w:pPr>
              <w:jc w:val="left"/>
              <w:rPr>
                <w:rFonts w:cs="Arial"/>
                <w:sz w:val="18"/>
                <w:szCs w:val="18"/>
              </w:rPr>
            </w:pPr>
            <w:r w:rsidRPr="003B27EA">
              <w:rPr>
                <w:rFonts w:cs="Arial"/>
                <w:sz w:val="18"/>
                <w:szCs w:val="18"/>
              </w:rPr>
              <w:t>(</w:t>
            </w:r>
            <w:proofErr w:type="spellStart"/>
            <w:r w:rsidRPr="003B27EA">
              <w:rPr>
                <w:rFonts w:cs="Arial"/>
                <w:sz w:val="18"/>
                <w:szCs w:val="18"/>
              </w:rPr>
              <w:t>Thysanoptera</w:t>
            </w:r>
            <w:proofErr w:type="spellEnd"/>
            <w:r w:rsidRPr="003B27EA">
              <w:rPr>
                <w:rFonts w:cs="Arial"/>
                <w:sz w:val="18"/>
                <w:szCs w:val="18"/>
              </w:rPr>
              <w:t>)</w:t>
            </w:r>
          </w:p>
        </w:tc>
        <w:tc>
          <w:tcPr>
            <w:tcW w:w="3118" w:type="dxa"/>
            <w:vMerge w:val="restart"/>
            <w:noWrap/>
            <w:hideMark/>
          </w:tcPr>
          <w:p w14:paraId="2BB61EF9" w14:textId="77777777" w:rsidR="009342B7" w:rsidRPr="003B27EA" w:rsidRDefault="009342B7" w:rsidP="009342B7">
            <w:pPr>
              <w:jc w:val="left"/>
              <w:rPr>
                <w:rFonts w:cs="Arial"/>
                <w:sz w:val="18"/>
                <w:szCs w:val="18"/>
              </w:rPr>
            </w:pPr>
            <w:r w:rsidRPr="003B27EA">
              <w:rPr>
                <w:rFonts w:cs="Arial"/>
                <w:sz w:val="18"/>
                <w:szCs w:val="18"/>
              </w:rPr>
              <w:t> </w:t>
            </w:r>
          </w:p>
        </w:tc>
        <w:tc>
          <w:tcPr>
            <w:tcW w:w="2268" w:type="dxa"/>
            <w:hideMark/>
          </w:tcPr>
          <w:p w14:paraId="04CF0669" w14:textId="77777777" w:rsidR="009342B7" w:rsidRPr="003B27EA" w:rsidRDefault="009342B7" w:rsidP="009342B7">
            <w:pPr>
              <w:jc w:val="left"/>
              <w:rPr>
                <w:rFonts w:cs="Arial"/>
                <w:sz w:val="18"/>
                <w:szCs w:val="18"/>
              </w:rPr>
            </w:pPr>
            <w:proofErr w:type="spellStart"/>
            <w:r w:rsidRPr="003B27EA">
              <w:rPr>
                <w:rFonts w:cs="Arial"/>
                <w:sz w:val="18"/>
                <w:szCs w:val="18"/>
              </w:rPr>
              <w:t>deltametrin</w:t>
            </w:r>
            <w:proofErr w:type="spellEnd"/>
          </w:p>
        </w:tc>
        <w:tc>
          <w:tcPr>
            <w:tcW w:w="2410" w:type="dxa"/>
            <w:hideMark/>
          </w:tcPr>
          <w:p w14:paraId="1535965B" w14:textId="77777777" w:rsidR="009342B7" w:rsidRPr="003B27EA" w:rsidRDefault="009342B7" w:rsidP="009342B7">
            <w:pPr>
              <w:jc w:val="left"/>
              <w:rPr>
                <w:rFonts w:cs="Arial"/>
                <w:sz w:val="18"/>
                <w:szCs w:val="18"/>
              </w:rPr>
            </w:pPr>
            <w:proofErr w:type="spellStart"/>
            <w:r w:rsidRPr="003B27EA">
              <w:rPr>
                <w:rFonts w:cs="Arial"/>
                <w:sz w:val="18"/>
                <w:szCs w:val="18"/>
              </w:rPr>
              <w:t>Decis</w:t>
            </w:r>
            <w:proofErr w:type="spellEnd"/>
            <w:r w:rsidRPr="003B27EA">
              <w:rPr>
                <w:rFonts w:cs="Arial"/>
                <w:sz w:val="18"/>
                <w:szCs w:val="18"/>
              </w:rPr>
              <w:t xml:space="preserve"> 100 EC</w:t>
            </w:r>
          </w:p>
        </w:tc>
        <w:tc>
          <w:tcPr>
            <w:tcW w:w="1418" w:type="dxa"/>
            <w:noWrap/>
            <w:hideMark/>
          </w:tcPr>
          <w:p w14:paraId="43D5DAFA" w14:textId="77777777" w:rsidR="009342B7" w:rsidRPr="003B27EA" w:rsidRDefault="009342B7" w:rsidP="009342B7">
            <w:pPr>
              <w:jc w:val="left"/>
              <w:rPr>
                <w:rFonts w:cs="Arial"/>
                <w:sz w:val="18"/>
                <w:szCs w:val="18"/>
              </w:rPr>
            </w:pPr>
            <w:r w:rsidRPr="003B27EA">
              <w:rPr>
                <w:rFonts w:cs="Arial"/>
                <w:sz w:val="18"/>
                <w:szCs w:val="18"/>
              </w:rPr>
              <w:t xml:space="preserve"> 75 </w:t>
            </w:r>
            <w:proofErr w:type="spellStart"/>
            <w:r w:rsidRPr="003B27EA">
              <w:rPr>
                <w:rFonts w:cs="Arial"/>
                <w:sz w:val="18"/>
                <w:szCs w:val="18"/>
              </w:rPr>
              <w:t>mL</w:t>
            </w:r>
            <w:proofErr w:type="spellEnd"/>
            <w:r w:rsidRPr="003B27EA">
              <w:rPr>
                <w:rFonts w:cs="Arial"/>
                <w:sz w:val="18"/>
                <w:szCs w:val="18"/>
              </w:rPr>
              <w:t>/ha</w:t>
            </w:r>
          </w:p>
        </w:tc>
        <w:tc>
          <w:tcPr>
            <w:tcW w:w="1842" w:type="dxa"/>
            <w:noWrap/>
            <w:hideMark/>
          </w:tcPr>
          <w:p w14:paraId="7E3E9251" w14:textId="77777777" w:rsidR="009342B7" w:rsidRPr="003B27EA" w:rsidRDefault="009342B7" w:rsidP="009342B7">
            <w:pPr>
              <w:jc w:val="left"/>
              <w:rPr>
                <w:rFonts w:cs="Arial"/>
                <w:sz w:val="18"/>
                <w:szCs w:val="18"/>
              </w:rPr>
            </w:pPr>
            <w:r w:rsidRPr="003B27EA">
              <w:rPr>
                <w:rFonts w:cs="Arial"/>
                <w:sz w:val="18"/>
                <w:szCs w:val="18"/>
              </w:rPr>
              <w:t>7</w:t>
            </w:r>
          </w:p>
        </w:tc>
        <w:tc>
          <w:tcPr>
            <w:tcW w:w="1560" w:type="dxa"/>
            <w:noWrap/>
            <w:hideMark/>
          </w:tcPr>
          <w:p w14:paraId="4180240A" w14:textId="77777777" w:rsidR="009342B7" w:rsidRPr="003B27EA" w:rsidRDefault="009342B7" w:rsidP="009342B7">
            <w:pPr>
              <w:jc w:val="left"/>
              <w:rPr>
                <w:rFonts w:cs="Arial"/>
                <w:sz w:val="18"/>
                <w:szCs w:val="18"/>
              </w:rPr>
            </w:pPr>
            <w:proofErr w:type="spellStart"/>
            <w:r w:rsidRPr="003B27EA">
              <w:rPr>
                <w:rFonts w:cs="Arial"/>
                <w:sz w:val="18"/>
                <w:szCs w:val="18"/>
              </w:rPr>
              <w:t>gomoljna</w:t>
            </w:r>
            <w:proofErr w:type="spellEnd"/>
            <w:r w:rsidRPr="003B27EA">
              <w:rPr>
                <w:rFonts w:cs="Arial"/>
                <w:sz w:val="18"/>
                <w:szCs w:val="18"/>
              </w:rPr>
              <w:t xml:space="preserve"> zelena</w:t>
            </w:r>
          </w:p>
        </w:tc>
      </w:tr>
      <w:tr w:rsidR="009342B7" w:rsidRPr="003B27EA" w14:paraId="6554AAAB" w14:textId="77777777" w:rsidTr="003B27EA">
        <w:trPr>
          <w:trHeight w:val="290"/>
        </w:trPr>
        <w:tc>
          <w:tcPr>
            <w:tcW w:w="2547" w:type="dxa"/>
            <w:vMerge/>
            <w:noWrap/>
          </w:tcPr>
          <w:p w14:paraId="1C4CA7FB" w14:textId="77777777" w:rsidR="009342B7" w:rsidRPr="003B27EA" w:rsidRDefault="009342B7" w:rsidP="009342B7">
            <w:pPr>
              <w:jc w:val="left"/>
              <w:rPr>
                <w:rFonts w:cs="Arial"/>
                <w:b/>
                <w:bCs/>
                <w:sz w:val="18"/>
                <w:szCs w:val="18"/>
              </w:rPr>
            </w:pPr>
          </w:p>
        </w:tc>
        <w:tc>
          <w:tcPr>
            <w:tcW w:w="3118" w:type="dxa"/>
            <w:vMerge/>
            <w:noWrap/>
          </w:tcPr>
          <w:p w14:paraId="43D4FB23" w14:textId="77777777" w:rsidR="009342B7" w:rsidRPr="003B27EA" w:rsidRDefault="009342B7" w:rsidP="009342B7">
            <w:pPr>
              <w:jc w:val="left"/>
              <w:rPr>
                <w:rFonts w:cs="Arial"/>
                <w:sz w:val="18"/>
                <w:szCs w:val="18"/>
              </w:rPr>
            </w:pPr>
          </w:p>
        </w:tc>
        <w:tc>
          <w:tcPr>
            <w:tcW w:w="2268" w:type="dxa"/>
          </w:tcPr>
          <w:p w14:paraId="5CB334F8" w14:textId="13A934B5" w:rsidR="009342B7" w:rsidRPr="003B27EA" w:rsidRDefault="009342B7" w:rsidP="009342B7">
            <w:pPr>
              <w:jc w:val="left"/>
              <w:rPr>
                <w:rFonts w:cs="Arial"/>
                <w:sz w:val="18"/>
                <w:szCs w:val="18"/>
              </w:rPr>
            </w:pPr>
            <w:r w:rsidRPr="003B27EA">
              <w:rPr>
                <w:rFonts w:cs="Arial"/>
                <w:sz w:val="18"/>
                <w:szCs w:val="18"/>
              </w:rPr>
              <w:t>lambda-</w:t>
            </w:r>
            <w:proofErr w:type="spellStart"/>
            <w:r w:rsidRPr="003B27EA">
              <w:rPr>
                <w:rFonts w:cs="Arial"/>
                <w:sz w:val="18"/>
                <w:szCs w:val="18"/>
              </w:rPr>
              <w:t>cihalotrin</w:t>
            </w:r>
            <w:proofErr w:type="spellEnd"/>
          </w:p>
        </w:tc>
        <w:tc>
          <w:tcPr>
            <w:tcW w:w="2410" w:type="dxa"/>
          </w:tcPr>
          <w:p w14:paraId="62040454" w14:textId="5D57CDEF" w:rsidR="009342B7" w:rsidRPr="003B27EA" w:rsidRDefault="009342B7" w:rsidP="009342B7">
            <w:pPr>
              <w:jc w:val="left"/>
              <w:rPr>
                <w:rFonts w:cs="Arial"/>
                <w:sz w:val="18"/>
                <w:szCs w:val="18"/>
              </w:rPr>
            </w:pPr>
            <w:r w:rsidRPr="003B27EA">
              <w:rPr>
                <w:rFonts w:cs="Arial"/>
                <w:sz w:val="18"/>
                <w:szCs w:val="18"/>
              </w:rPr>
              <w:t xml:space="preserve">Karate </w:t>
            </w:r>
            <w:proofErr w:type="spellStart"/>
            <w:r w:rsidRPr="003B27EA">
              <w:rPr>
                <w:rFonts w:cs="Arial"/>
                <w:sz w:val="18"/>
                <w:szCs w:val="18"/>
              </w:rPr>
              <w:t>zeon</w:t>
            </w:r>
            <w:proofErr w:type="spellEnd"/>
            <w:r w:rsidRPr="003B27EA">
              <w:rPr>
                <w:rFonts w:cs="Arial"/>
                <w:sz w:val="18"/>
                <w:szCs w:val="18"/>
              </w:rPr>
              <w:t xml:space="preserve"> 5 CS</w:t>
            </w:r>
          </w:p>
        </w:tc>
        <w:tc>
          <w:tcPr>
            <w:tcW w:w="1418" w:type="dxa"/>
            <w:noWrap/>
          </w:tcPr>
          <w:p w14:paraId="4F26FC7B" w14:textId="0C8433ED" w:rsidR="009342B7" w:rsidRPr="003B27EA" w:rsidRDefault="009342B7" w:rsidP="009342B7">
            <w:pPr>
              <w:jc w:val="left"/>
              <w:rPr>
                <w:rFonts w:cs="Arial"/>
                <w:sz w:val="18"/>
                <w:szCs w:val="18"/>
              </w:rPr>
            </w:pPr>
            <w:r w:rsidRPr="003B27EA">
              <w:rPr>
                <w:rFonts w:cs="Arial"/>
                <w:sz w:val="18"/>
                <w:szCs w:val="18"/>
              </w:rPr>
              <w:t>0,15 L na ha</w:t>
            </w:r>
          </w:p>
        </w:tc>
        <w:tc>
          <w:tcPr>
            <w:tcW w:w="1842" w:type="dxa"/>
            <w:noWrap/>
          </w:tcPr>
          <w:p w14:paraId="25B0DF17" w14:textId="46C8C65E" w:rsidR="009342B7" w:rsidRPr="003B27EA" w:rsidRDefault="009342B7" w:rsidP="009342B7">
            <w:pPr>
              <w:jc w:val="left"/>
              <w:rPr>
                <w:rFonts w:cs="Arial"/>
                <w:sz w:val="18"/>
                <w:szCs w:val="18"/>
              </w:rPr>
            </w:pPr>
            <w:r w:rsidRPr="003B27EA">
              <w:rPr>
                <w:rFonts w:cs="Arial"/>
                <w:sz w:val="18"/>
                <w:szCs w:val="18"/>
              </w:rPr>
              <w:t>7</w:t>
            </w:r>
          </w:p>
        </w:tc>
        <w:tc>
          <w:tcPr>
            <w:tcW w:w="1560" w:type="dxa"/>
            <w:noWrap/>
          </w:tcPr>
          <w:p w14:paraId="0D6B381F" w14:textId="77777777" w:rsidR="009342B7" w:rsidRPr="003B27EA" w:rsidRDefault="009342B7" w:rsidP="009342B7">
            <w:pPr>
              <w:jc w:val="left"/>
              <w:rPr>
                <w:rFonts w:cs="Arial"/>
                <w:sz w:val="18"/>
                <w:szCs w:val="18"/>
              </w:rPr>
            </w:pPr>
          </w:p>
        </w:tc>
      </w:tr>
      <w:tr w:rsidR="009342B7" w:rsidRPr="003B27EA" w14:paraId="3C1640DB" w14:textId="77777777" w:rsidTr="003B27EA">
        <w:trPr>
          <w:trHeight w:val="290"/>
        </w:trPr>
        <w:tc>
          <w:tcPr>
            <w:tcW w:w="2547" w:type="dxa"/>
            <w:noWrap/>
            <w:hideMark/>
          </w:tcPr>
          <w:p w14:paraId="4E0C9B2D" w14:textId="77777777" w:rsidR="00977E64" w:rsidRDefault="009342B7" w:rsidP="009342B7">
            <w:pPr>
              <w:jc w:val="left"/>
              <w:rPr>
                <w:rFonts w:cs="Arial"/>
                <w:sz w:val="18"/>
                <w:szCs w:val="18"/>
              </w:rPr>
            </w:pPr>
            <w:r w:rsidRPr="003B27EA">
              <w:rPr>
                <w:rFonts w:cs="Arial"/>
                <w:b/>
                <w:bCs/>
                <w:sz w:val="18"/>
                <w:szCs w:val="18"/>
              </w:rPr>
              <w:lastRenderedPageBreak/>
              <w:t>Talne sovke</w:t>
            </w:r>
            <w:r w:rsidRPr="003B27EA">
              <w:rPr>
                <w:rFonts w:cs="Arial"/>
                <w:sz w:val="18"/>
                <w:szCs w:val="18"/>
              </w:rPr>
              <w:t xml:space="preserve"> </w:t>
            </w:r>
          </w:p>
          <w:p w14:paraId="72152B26" w14:textId="7515528B" w:rsidR="009342B7" w:rsidRPr="003B27EA" w:rsidRDefault="009342B7" w:rsidP="009342B7">
            <w:pPr>
              <w:jc w:val="left"/>
              <w:rPr>
                <w:rFonts w:cs="Arial"/>
                <w:sz w:val="18"/>
                <w:szCs w:val="18"/>
              </w:rPr>
            </w:pPr>
            <w:r w:rsidRPr="003B27EA">
              <w:rPr>
                <w:rFonts w:cs="Arial"/>
                <w:sz w:val="18"/>
                <w:szCs w:val="18"/>
              </w:rPr>
              <w:t>(</w:t>
            </w:r>
            <w:proofErr w:type="spellStart"/>
            <w:r w:rsidRPr="003B27EA">
              <w:rPr>
                <w:rFonts w:cs="Arial"/>
                <w:i/>
                <w:iCs/>
                <w:sz w:val="18"/>
                <w:szCs w:val="18"/>
              </w:rPr>
              <w:t>Agrotis</w:t>
            </w:r>
            <w:proofErr w:type="spellEnd"/>
            <w:r w:rsidRPr="003B27EA">
              <w:rPr>
                <w:rFonts w:cs="Arial"/>
                <w:sz w:val="18"/>
                <w:szCs w:val="18"/>
              </w:rPr>
              <w:t xml:space="preserve"> </w:t>
            </w:r>
            <w:proofErr w:type="spellStart"/>
            <w:r w:rsidRPr="003B27EA">
              <w:rPr>
                <w:rFonts w:cs="Arial"/>
                <w:sz w:val="18"/>
                <w:szCs w:val="18"/>
              </w:rPr>
              <w:t>spp</w:t>
            </w:r>
            <w:proofErr w:type="spellEnd"/>
            <w:r w:rsidRPr="003B27EA">
              <w:rPr>
                <w:rFonts w:cs="Arial"/>
                <w:sz w:val="18"/>
                <w:szCs w:val="18"/>
              </w:rPr>
              <w:t>.)</w:t>
            </w:r>
          </w:p>
        </w:tc>
        <w:tc>
          <w:tcPr>
            <w:tcW w:w="3118" w:type="dxa"/>
            <w:noWrap/>
            <w:hideMark/>
          </w:tcPr>
          <w:p w14:paraId="312537D5" w14:textId="77777777" w:rsidR="009342B7" w:rsidRPr="003B27EA" w:rsidRDefault="009342B7" w:rsidP="009342B7">
            <w:pPr>
              <w:jc w:val="left"/>
              <w:rPr>
                <w:rFonts w:cs="Arial"/>
                <w:sz w:val="18"/>
                <w:szCs w:val="18"/>
              </w:rPr>
            </w:pPr>
            <w:r w:rsidRPr="003B27EA">
              <w:rPr>
                <w:rFonts w:cs="Arial"/>
                <w:sz w:val="18"/>
                <w:szCs w:val="18"/>
              </w:rPr>
              <w:t> </w:t>
            </w:r>
          </w:p>
        </w:tc>
        <w:tc>
          <w:tcPr>
            <w:tcW w:w="2268" w:type="dxa"/>
            <w:hideMark/>
          </w:tcPr>
          <w:p w14:paraId="7BDBB6EC" w14:textId="77777777" w:rsidR="009342B7" w:rsidRPr="003B27EA" w:rsidRDefault="009342B7" w:rsidP="009342B7">
            <w:pPr>
              <w:jc w:val="left"/>
              <w:rPr>
                <w:rFonts w:cs="Arial"/>
                <w:sz w:val="18"/>
                <w:szCs w:val="18"/>
              </w:rPr>
            </w:pPr>
            <w:proofErr w:type="spellStart"/>
            <w:r w:rsidRPr="003B27EA">
              <w:rPr>
                <w:rFonts w:cs="Arial"/>
                <w:sz w:val="18"/>
                <w:szCs w:val="18"/>
              </w:rPr>
              <w:t>cipermetrin</w:t>
            </w:r>
            <w:proofErr w:type="spellEnd"/>
          </w:p>
        </w:tc>
        <w:tc>
          <w:tcPr>
            <w:tcW w:w="2410" w:type="dxa"/>
            <w:hideMark/>
          </w:tcPr>
          <w:p w14:paraId="3705860E" w14:textId="77777777" w:rsidR="009342B7" w:rsidRPr="003B27EA" w:rsidRDefault="009342B7" w:rsidP="009342B7">
            <w:pPr>
              <w:jc w:val="left"/>
              <w:rPr>
                <w:rFonts w:cs="Arial"/>
                <w:sz w:val="18"/>
                <w:szCs w:val="18"/>
              </w:rPr>
            </w:pPr>
            <w:proofErr w:type="spellStart"/>
            <w:r w:rsidRPr="003B27EA">
              <w:rPr>
                <w:rFonts w:cs="Arial"/>
                <w:sz w:val="18"/>
                <w:szCs w:val="18"/>
              </w:rPr>
              <w:t>Columbo</w:t>
            </w:r>
            <w:proofErr w:type="spellEnd"/>
            <w:r w:rsidRPr="003B27EA">
              <w:rPr>
                <w:rFonts w:cs="Arial"/>
                <w:sz w:val="18"/>
                <w:szCs w:val="18"/>
              </w:rPr>
              <w:t xml:space="preserve"> 0,8 MG</w:t>
            </w:r>
          </w:p>
        </w:tc>
        <w:tc>
          <w:tcPr>
            <w:tcW w:w="1418" w:type="dxa"/>
            <w:noWrap/>
            <w:hideMark/>
          </w:tcPr>
          <w:p w14:paraId="69F4868C" w14:textId="77777777" w:rsidR="009342B7" w:rsidRPr="003B27EA" w:rsidRDefault="009342B7" w:rsidP="009342B7">
            <w:pPr>
              <w:jc w:val="left"/>
              <w:rPr>
                <w:rFonts w:cs="Arial"/>
                <w:sz w:val="18"/>
                <w:szCs w:val="18"/>
              </w:rPr>
            </w:pPr>
            <w:r w:rsidRPr="003B27EA">
              <w:rPr>
                <w:rFonts w:cs="Arial"/>
                <w:sz w:val="18"/>
                <w:szCs w:val="18"/>
              </w:rPr>
              <w:t>12 kg/ha</w:t>
            </w:r>
          </w:p>
        </w:tc>
        <w:tc>
          <w:tcPr>
            <w:tcW w:w="1842" w:type="dxa"/>
            <w:noWrap/>
            <w:hideMark/>
          </w:tcPr>
          <w:p w14:paraId="64DAA34A"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noWrap/>
            <w:hideMark/>
          </w:tcPr>
          <w:p w14:paraId="32B74672" w14:textId="77777777" w:rsidR="009342B7" w:rsidRPr="003B27EA" w:rsidRDefault="009342B7" w:rsidP="009342B7">
            <w:pPr>
              <w:jc w:val="left"/>
              <w:rPr>
                <w:rFonts w:cs="Arial"/>
                <w:sz w:val="18"/>
                <w:szCs w:val="18"/>
              </w:rPr>
            </w:pPr>
            <w:r w:rsidRPr="003B27EA">
              <w:rPr>
                <w:rFonts w:cs="Arial"/>
                <w:sz w:val="18"/>
                <w:szCs w:val="18"/>
              </w:rPr>
              <w:t>ob setvi oziroma saditvi</w:t>
            </w:r>
          </w:p>
        </w:tc>
      </w:tr>
      <w:tr w:rsidR="009342B7" w:rsidRPr="003B27EA" w14:paraId="0E4C095D" w14:textId="77777777" w:rsidTr="003B27EA">
        <w:trPr>
          <w:trHeight w:val="450"/>
        </w:trPr>
        <w:tc>
          <w:tcPr>
            <w:tcW w:w="2547" w:type="dxa"/>
            <w:vMerge w:val="restart"/>
            <w:hideMark/>
          </w:tcPr>
          <w:p w14:paraId="7871D03F" w14:textId="77777777" w:rsidR="009342B7" w:rsidRDefault="009342B7" w:rsidP="009342B7">
            <w:pPr>
              <w:jc w:val="left"/>
              <w:rPr>
                <w:rFonts w:cs="Arial"/>
                <w:sz w:val="18"/>
                <w:szCs w:val="18"/>
              </w:rPr>
            </w:pPr>
            <w:r w:rsidRPr="009342B7">
              <w:rPr>
                <w:rFonts w:cs="Arial"/>
                <w:b/>
                <w:bCs/>
                <w:sz w:val="18"/>
                <w:szCs w:val="18"/>
              </w:rPr>
              <w:t>Talni škodljivci</w:t>
            </w:r>
            <w:r>
              <w:rPr>
                <w:rFonts w:cs="Arial"/>
                <w:sz w:val="18"/>
                <w:szCs w:val="18"/>
              </w:rPr>
              <w:t xml:space="preserve"> </w:t>
            </w:r>
          </w:p>
          <w:p w14:paraId="3CC2E94D" w14:textId="6279DF21" w:rsidR="009342B7" w:rsidRPr="003B27EA" w:rsidRDefault="009342B7" w:rsidP="009342B7">
            <w:pPr>
              <w:jc w:val="left"/>
              <w:rPr>
                <w:rFonts w:cs="Arial"/>
                <w:sz w:val="18"/>
                <w:szCs w:val="18"/>
              </w:rPr>
            </w:pPr>
            <w:r>
              <w:rPr>
                <w:rFonts w:cs="Arial"/>
                <w:sz w:val="18"/>
                <w:szCs w:val="18"/>
              </w:rPr>
              <w:t>(strune, talne sovke,…)</w:t>
            </w:r>
          </w:p>
        </w:tc>
        <w:tc>
          <w:tcPr>
            <w:tcW w:w="3118" w:type="dxa"/>
            <w:vMerge w:val="restart"/>
            <w:noWrap/>
            <w:hideMark/>
          </w:tcPr>
          <w:p w14:paraId="1C7CFD5A" w14:textId="77777777" w:rsidR="009342B7" w:rsidRPr="003B27EA" w:rsidRDefault="009342B7" w:rsidP="009342B7">
            <w:pPr>
              <w:jc w:val="left"/>
              <w:rPr>
                <w:rFonts w:cs="Arial"/>
                <w:sz w:val="18"/>
                <w:szCs w:val="18"/>
              </w:rPr>
            </w:pPr>
            <w:r w:rsidRPr="003B27EA">
              <w:rPr>
                <w:rFonts w:cs="Arial"/>
                <w:sz w:val="18"/>
                <w:szCs w:val="18"/>
              </w:rPr>
              <w:t> </w:t>
            </w:r>
          </w:p>
        </w:tc>
        <w:tc>
          <w:tcPr>
            <w:tcW w:w="2268" w:type="dxa"/>
            <w:vMerge w:val="restart"/>
            <w:hideMark/>
          </w:tcPr>
          <w:p w14:paraId="02101906" w14:textId="77777777" w:rsidR="009342B7" w:rsidRPr="003B27EA" w:rsidRDefault="009342B7" w:rsidP="009342B7">
            <w:pPr>
              <w:jc w:val="left"/>
              <w:rPr>
                <w:rFonts w:cs="Arial"/>
                <w:sz w:val="18"/>
                <w:szCs w:val="18"/>
              </w:rPr>
            </w:pPr>
            <w:proofErr w:type="spellStart"/>
            <w:r w:rsidRPr="003B27EA">
              <w:rPr>
                <w:rFonts w:cs="Arial"/>
                <w:sz w:val="18"/>
                <w:szCs w:val="18"/>
              </w:rPr>
              <w:t>teflutrin</w:t>
            </w:r>
            <w:proofErr w:type="spellEnd"/>
          </w:p>
        </w:tc>
        <w:tc>
          <w:tcPr>
            <w:tcW w:w="2410" w:type="dxa"/>
            <w:vMerge w:val="restart"/>
            <w:hideMark/>
          </w:tcPr>
          <w:p w14:paraId="3E9CBEEA" w14:textId="77777777" w:rsidR="009342B7" w:rsidRPr="003B27EA" w:rsidRDefault="009342B7" w:rsidP="009342B7">
            <w:pPr>
              <w:jc w:val="left"/>
              <w:rPr>
                <w:rFonts w:cs="Arial"/>
                <w:sz w:val="18"/>
                <w:szCs w:val="18"/>
              </w:rPr>
            </w:pPr>
            <w:proofErr w:type="spellStart"/>
            <w:r w:rsidRPr="003B27EA">
              <w:rPr>
                <w:rFonts w:cs="Arial"/>
                <w:sz w:val="18"/>
                <w:szCs w:val="18"/>
              </w:rPr>
              <w:t>Diastar</w:t>
            </w:r>
            <w:proofErr w:type="spellEnd"/>
            <w:r w:rsidRPr="003B27EA">
              <w:rPr>
                <w:rFonts w:cs="Arial"/>
                <w:sz w:val="18"/>
                <w:szCs w:val="18"/>
              </w:rPr>
              <w:t xml:space="preserve"> </w:t>
            </w:r>
            <w:proofErr w:type="spellStart"/>
            <w:r w:rsidRPr="003B27EA">
              <w:rPr>
                <w:rFonts w:cs="Arial"/>
                <w:sz w:val="18"/>
                <w:szCs w:val="18"/>
              </w:rPr>
              <w:t>maxi</w:t>
            </w:r>
            <w:proofErr w:type="spellEnd"/>
            <w:r w:rsidRPr="003B27EA">
              <w:rPr>
                <w:rFonts w:cs="Arial"/>
                <w:sz w:val="18"/>
                <w:szCs w:val="18"/>
              </w:rPr>
              <w:t>*</w:t>
            </w:r>
          </w:p>
        </w:tc>
        <w:tc>
          <w:tcPr>
            <w:tcW w:w="1418" w:type="dxa"/>
            <w:vMerge w:val="restart"/>
            <w:noWrap/>
            <w:hideMark/>
          </w:tcPr>
          <w:p w14:paraId="1E54F8A5" w14:textId="77777777" w:rsidR="009342B7" w:rsidRPr="003B27EA" w:rsidRDefault="009342B7" w:rsidP="009342B7">
            <w:pPr>
              <w:jc w:val="left"/>
              <w:rPr>
                <w:rFonts w:cs="Arial"/>
                <w:sz w:val="18"/>
                <w:szCs w:val="18"/>
              </w:rPr>
            </w:pPr>
            <w:r w:rsidRPr="003B27EA">
              <w:rPr>
                <w:rFonts w:cs="Arial"/>
                <w:sz w:val="18"/>
                <w:szCs w:val="18"/>
              </w:rPr>
              <w:t>16-20 kg/ha</w:t>
            </w:r>
          </w:p>
        </w:tc>
        <w:tc>
          <w:tcPr>
            <w:tcW w:w="1842" w:type="dxa"/>
            <w:vMerge w:val="restart"/>
            <w:noWrap/>
            <w:hideMark/>
          </w:tcPr>
          <w:p w14:paraId="3CD3900F"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vMerge w:val="restart"/>
            <w:hideMark/>
          </w:tcPr>
          <w:p w14:paraId="1B4A592E" w14:textId="39A6E524" w:rsidR="009342B7" w:rsidRPr="003B27EA" w:rsidRDefault="009342B7" w:rsidP="009342B7">
            <w:pPr>
              <w:jc w:val="left"/>
              <w:rPr>
                <w:rFonts w:cs="Arial"/>
                <w:sz w:val="18"/>
                <w:szCs w:val="18"/>
              </w:rPr>
            </w:pPr>
            <w:r w:rsidRPr="003B27EA">
              <w:rPr>
                <w:rFonts w:cs="Arial"/>
                <w:sz w:val="18"/>
                <w:szCs w:val="18"/>
              </w:rPr>
              <w:t xml:space="preserve">stebelna zelena  </w:t>
            </w:r>
            <w:r w:rsidR="005B0D67">
              <w:rPr>
                <w:rFonts w:cs="Arial"/>
                <w:sz w:val="18"/>
                <w:szCs w:val="18"/>
              </w:rPr>
              <w:t>Manjša uporaba</w:t>
            </w:r>
            <w:r w:rsidRPr="003B27EA">
              <w:rPr>
                <w:rFonts w:cs="Arial"/>
                <w:sz w:val="18"/>
                <w:szCs w:val="18"/>
              </w:rPr>
              <w:t xml:space="preserve">. </w:t>
            </w:r>
          </w:p>
        </w:tc>
      </w:tr>
      <w:tr w:rsidR="009342B7" w:rsidRPr="003B27EA" w14:paraId="0A0CF39A" w14:textId="77777777" w:rsidTr="00A342F8">
        <w:trPr>
          <w:trHeight w:val="230"/>
        </w:trPr>
        <w:tc>
          <w:tcPr>
            <w:tcW w:w="2547" w:type="dxa"/>
            <w:vMerge/>
            <w:hideMark/>
          </w:tcPr>
          <w:p w14:paraId="160FEB7C" w14:textId="77777777" w:rsidR="009342B7" w:rsidRPr="003B27EA" w:rsidRDefault="009342B7" w:rsidP="009342B7">
            <w:pPr>
              <w:jc w:val="left"/>
              <w:rPr>
                <w:rFonts w:cs="Arial"/>
                <w:sz w:val="18"/>
                <w:szCs w:val="18"/>
              </w:rPr>
            </w:pPr>
          </w:p>
        </w:tc>
        <w:tc>
          <w:tcPr>
            <w:tcW w:w="3118" w:type="dxa"/>
            <w:vMerge/>
            <w:hideMark/>
          </w:tcPr>
          <w:p w14:paraId="7BC9BE73" w14:textId="77777777" w:rsidR="009342B7" w:rsidRPr="003B27EA" w:rsidRDefault="009342B7" w:rsidP="009342B7">
            <w:pPr>
              <w:jc w:val="left"/>
              <w:rPr>
                <w:rFonts w:cs="Arial"/>
                <w:sz w:val="18"/>
                <w:szCs w:val="18"/>
              </w:rPr>
            </w:pPr>
          </w:p>
        </w:tc>
        <w:tc>
          <w:tcPr>
            <w:tcW w:w="2268" w:type="dxa"/>
            <w:vMerge/>
            <w:hideMark/>
          </w:tcPr>
          <w:p w14:paraId="059C29C8" w14:textId="77777777" w:rsidR="009342B7" w:rsidRPr="003B27EA" w:rsidRDefault="009342B7" w:rsidP="009342B7">
            <w:pPr>
              <w:jc w:val="left"/>
              <w:rPr>
                <w:rFonts w:cs="Arial"/>
                <w:sz w:val="18"/>
                <w:szCs w:val="18"/>
              </w:rPr>
            </w:pPr>
          </w:p>
        </w:tc>
        <w:tc>
          <w:tcPr>
            <w:tcW w:w="2410" w:type="dxa"/>
            <w:vMerge/>
            <w:hideMark/>
          </w:tcPr>
          <w:p w14:paraId="52FB95A0" w14:textId="77777777" w:rsidR="009342B7" w:rsidRPr="003B27EA" w:rsidRDefault="009342B7" w:rsidP="009342B7">
            <w:pPr>
              <w:jc w:val="left"/>
              <w:rPr>
                <w:rFonts w:cs="Arial"/>
                <w:sz w:val="18"/>
                <w:szCs w:val="18"/>
              </w:rPr>
            </w:pPr>
          </w:p>
        </w:tc>
        <w:tc>
          <w:tcPr>
            <w:tcW w:w="1418" w:type="dxa"/>
            <w:vMerge/>
            <w:hideMark/>
          </w:tcPr>
          <w:p w14:paraId="18A80F44" w14:textId="77777777" w:rsidR="009342B7" w:rsidRPr="003B27EA" w:rsidRDefault="009342B7" w:rsidP="009342B7">
            <w:pPr>
              <w:jc w:val="left"/>
              <w:rPr>
                <w:rFonts w:cs="Arial"/>
                <w:sz w:val="18"/>
                <w:szCs w:val="18"/>
              </w:rPr>
            </w:pPr>
          </w:p>
        </w:tc>
        <w:tc>
          <w:tcPr>
            <w:tcW w:w="1842" w:type="dxa"/>
            <w:vMerge/>
            <w:hideMark/>
          </w:tcPr>
          <w:p w14:paraId="025E6C03" w14:textId="77777777" w:rsidR="009342B7" w:rsidRPr="003B27EA" w:rsidRDefault="009342B7" w:rsidP="009342B7">
            <w:pPr>
              <w:jc w:val="left"/>
              <w:rPr>
                <w:rFonts w:cs="Arial"/>
                <w:sz w:val="18"/>
                <w:szCs w:val="18"/>
              </w:rPr>
            </w:pPr>
          </w:p>
        </w:tc>
        <w:tc>
          <w:tcPr>
            <w:tcW w:w="1560" w:type="dxa"/>
            <w:vMerge/>
            <w:hideMark/>
          </w:tcPr>
          <w:p w14:paraId="7B626D6D" w14:textId="77777777" w:rsidR="009342B7" w:rsidRPr="003B27EA" w:rsidRDefault="009342B7" w:rsidP="009342B7">
            <w:pPr>
              <w:jc w:val="left"/>
              <w:rPr>
                <w:rFonts w:cs="Arial"/>
                <w:sz w:val="18"/>
                <w:szCs w:val="18"/>
              </w:rPr>
            </w:pPr>
          </w:p>
        </w:tc>
      </w:tr>
      <w:tr w:rsidR="009342B7" w:rsidRPr="003B27EA" w14:paraId="1CF4BDCE" w14:textId="77777777" w:rsidTr="009342B7">
        <w:trPr>
          <w:trHeight w:val="347"/>
        </w:trPr>
        <w:tc>
          <w:tcPr>
            <w:tcW w:w="2547" w:type="dxa"/>
            <w:vMerge/>
            <w:hideMark/>
          </w:tcPr>
          <w:p w14:paraId="2DEA0EDF" w14:textId="77777777" w:rsidR="009342B7" w:rsidRPr="003B27EA" w:rsidRDefault="009342B7" w:rsidP="009342B7">
            <w:pPr>
              <w:jc w:val="left"/>
              <w:rPr>
                <w:rFonts w:cs="Arial"/>
                <w:sz w:val="18"/>
                <w:szCs w:val="18"/>
              </w:rPr>
            </w:pPr>
          </w:p>
        </w:tc>
        <w:tc>
          <w:tcPr>
            <w:tcW w:w="3118" w:type="dxa"/>
            <w:vMerge/>
            <w:hideMark/>
          </w:tcPr>
          <w:p w14:paraId="07495622" w14:textId="77777777" w:rsidR="009342B7" w:rsidRPr="003B27EA" w:rsidRDefault="009342B7" w:rsidP="009342B7">
            <w:pPr>
              <w:jc w:val="left"/>
              <w:rPr>
                <w:rFonts w:cs="Arial"/>
                <w:sz w:val="18"/>
                <w:szCs w:val="18"/>
              </w:rPr>
            </w:pPr>
          </w:p>
        </w:tc>
        <w:tc>
          <w:tcPr>
            <w:tcW w:w="2268" w:type="dxa"/>
            <w:hideMark/>
          </w:tcPr>
          <w:p w14:paraId="237A1704" w14:textId="77777777" w:rsidR="009342B7" w:rsidRPr="003B27EA" w:rsidRDefault="009342B7" w:rsidP="009342B7">
            <w:pPr>
              <w:jc w:val="left"/>
              <w:rPr>
                <w:rFonts w:cs="Arial"/>
                <w:sz w:val="18"/>
                <w:szCs w:val="18"/>
              </w:rPr>
            </w:pPr>
            <w:proofErr w:type="spellStart"/>
            <w:r w:rsidRPr="003B27EA">
              <w:rPr>
                <w:rFonts w:cs="Arial"/>
                <w:sz w:val="18"/>
                <w:szCs w:val="18"/>
              </w:rPr>
              <w:t>teflutrin</w:t>
            </w:r>
            <w:proofErr w:type="spellEnd"/>
          </w:p>
        </w:tc>
        <w:tc>
          <w:tcPr>
            <w:tcW w:w="2410" w:type="dxa"/>
            <w:hideMark/>
          </w:tcPr>
          <w:p w14:paraId="1DD1C4EE" w14:textId="77777777" w:rsidR="009342B7" w:rsidRPr="003B27EA" w:rsidRDefault="009342B7" w:rsidP="009342B7">
            <w:pPr>
              <w:jc w:val="left"/>
              <w:rPr>
                <w:rFonts w:cs="Arial"/>
                <w:sz w:val="18"/>
                <w:szCs w:val="18"/>
              </w:rPr>
            </w:pPr>
            <w:proofErr w:type="spellStart"/>
            <w:r w:rsidRPr="003B27EA">
              <w:rPr>
                <w:rFonts w:cs="Arial"/>
                <w:sz w:val="18"/>
                <w:szCs w:val="18"/>
              </w:rPr>
              <w:t>Force</w:t>
            </w:r>
            <w:proofErr w:type="spellEnd"/>
            <w:r w:rsidRPr="003B27EA">
              <w:rPr>
                <w:rFonts w:cs="Arial"/>
                <w:sz w:val="18"/>
                <w:szCs w:val="18"/>
              </w:rPr>
              <w:t xml:space="preserve"> evo*</w:t>
            </w:r>
          </w:p>
        </w:tc>
        <w:tc>
          <w:tcPr>
            <w:tcW w:w="1418" w:type="dxa"/>
            <w:noWrap/>
            <w:hideMark/>
          </w:tcPr>
          <w:p w14:paraId="137C9516" w14:textId="77777777" w:rsidR="009342B7" w:rsidRPr="003B27EA" w:rsidRDefault="009342B7" w:rsidP="009342B7">
            <w:pPr>
              <w:jc w:val="left"/>
              <w:rPr>
                <w:rFonts w:cs="Arial"/>
                <w:sz w:val="18"/>
                <w:szCs w:val="18"/>
              </w:rPr>
            </w:pPr>
            <w:r w:rsidRPr="003B27EA">
              <w:rPr>
                <w:rFonts w:cs="Arial"/>
                <w:sz w:val="18"/>
                <w:szCs w:val="18"/>
              </w:rPr>
              <w:t>16-20 kg/ha</w:t>
            </w:r>
          </w:p>
        </w:tc>
        <w:tc>
          <w:tcPr>
            <w:tcW w:w="1842" w:type="dxa"/>
            <w:noWrap/>
            <w:hideMark/>
          </w:tcPr>
          <w:p w14:paraId="2D70306E" w14:textId="77777777" w:rsidR="009342B7" w:rsidRPr="003B27EA" w:rsidRDefault="009342B7" w:rsidP="009342B7">
            <w:pPr>
              <w:jc w:val="left"/>
              <w:rPr>
                <w:rFonts w:cs="Arial"/>
                <w:sz w:val="18"/>
                <w:szCs w:val="18"/>
              </w:rPr>
            </w:pPr>
            <w:r w:rsidRPr="003B27EA">
              <w:rPr>
                <w:rFonts w:cs="Arial"/>
                <w:sz w:val="18"/>
                <w:szCs w:val="18"/>
              </w:rPr>
              <w:t>ČU</w:t>
            </w:r>
          </w:p>
        </w:tc>
        <w:tc>
          <w:tcPr>
            <w:tcW w:w="1560" w:type="dxa"/>
            <w:vMerge/>
            <w:hideMark/>
          </w:tcPr>
          <w:p w14:paraId="43FEB1B8" w14:textId="77777777" w:rsidR="009342B7" w:rsidRPr="003B27EA" w:rsidRDefault="009342B7" w:rsidP="009342B7">
            <w:pPr>
              <w:jc w:val="left"/>
              <w:rPr>
                <w:rFonts w:cs="Arial"/>
                <w:sz w:val="18"/>
                <w:szCs w:val="18"/>
              </w:rPr>
            </w:pPr>
          </w:p>
        </w:tc>
      </w:tr>
      <w:tr w:rsidR="009342B7" w:rsidRPr="003B27EA" w14:paraId="0CA7CF2C" w14:textId="77777777" w:rsidTr="00977E64">
        <w:trPr>
          <w:trHeight w:val="928"/>
        </w:trPr>
        <w:tc>
          <w:tcPr>
            <w:tcW w:w="2547" w:type="dxa"/>
            <w:vMerge/>
            <w:hideMark/>
          </w:tcPr>
          <w:p w14:paraId="74225921" w14:textId="77777777" w:rsidR="009342B7" w:rsidRPr="003B27EA" w:rsidRDefault="009342B7" w:rsidP="009342B7">
            <w:pPr>
              <w:jc w:val="left"/>
              <w:rPr>
                <w:rFonts w:cs="Arial"/>
                <w:sz w:val="18"/>
                <w:szCs w:val="18"/>
              </w:rPr>
            </w:pPr>
          </w:p>
        </w:tc>
        <w:tc>
          <w:tcPr>
            <w:tcW w:w="12616" w:type="dxa"/>
            <w:gridSpan w:val="6"/>
            <w:hideMark/>
          </w:tcPr>
          <w:p w14:paraId="64C24A43" w14:textId="1686DD8F" w:rsidR="009342B7" w:rsidRPr="003B27EA" w:rsidRDefault="009342B7" w:rsidP="009342B7">
            <w:pPr>
              <w:jc w:val="left"/>
              <w:rPr>
                <w:rFonts w:cs="Arial"/>
                <w:sz w:val="18"/>
                <w:szCs w:val="18"/>
              </w:rPr>
            </w:pPr>
            <w:r w:rsidRPr="003B27EA">
              <w:rPr>
                <w:rFonts w:cs="Arial"/>
                <w:sz w:val="18"/>
                <w:szCs w:val="18"/>
              </w:rPr>
              <w:t>*</w:t>
            </w:r>
            <w:proofErr w:type="spellStart"/>
            <w:r w:rsidRPr="003B27EA">
              <w:rPr>
                <w:rFonts w:cs="Arial"/>
                <w:sz w:val="18"/>
                <w:szCs w:val="18"/>
              </w:rPr>
              <w:t>Tretiranje</w:t>
            </w:r>
            <w:proofErr w:type="spellEnd"/>
            <w:r w:rsidRPr="003B27EA">
              <w:rPr>
                <w:rFonts w:cs="Arial"/>
                <w:sz w:val="18"/>
                <w:szCs w:val="18"/>
              </w:rPr>
              <w:t xml:space="preserve"> je dovoljeno samo v času setve oz. saditve s pomočjo posebnih dozirnih naprav (</w:t>
            </w:r>
            <w:proofErr w:type="spellStart"/>
            <w:r w:rsidRPr="003B27EA">
              <w:rPr>
                <w:rFonts w:cs="Arial"/>
                <w:sz w:val="18"/>
                <w:szCs w:val="18"/>
              </w:rPr>
              <w:t>dozatorjev</w:t>
            </w:r>
            <w:proofErr w:type="spellEnd"/>
            <w:r w:rsidRPr="003B27EA">
              <w:rPr>
                <w:rFonts w:cs="Arial"/>
                <w:sz w:val="18"/>
                <w:szCs w:val="18"/>
              </w:rPr>
              <w:t xml:space="preserve">), ki se jih namesti na sadilnik oziroma na sejalnico in s katerimi se odmerja količina sredstva. Priporoča se, da se na trosilnik pritrdi nastavitveno shemo za odmerjanje (na voljo pri proizvajalcu stroja). Sredstvo se mora med setvijo/saditvijo temeljito zadelati v tla. </w:t>
            </w:r>
            <w:r w:rsidRPr="003B27EA">
              <w:rPr>
                <w:rFonts w:cs="Arial"/>
                <w:sz w:val="18"/>
                <w:szCs w:val="18"/>
              </w:rPr>
              <w:br/>
              <w:t>Sredstvo se lahko uporablja samo na prostem.</w:t>
            </w:r>
            <w:r w:rsidR="00977E64">
              <w:rPr>
                <w:rFonts w:cs="Arial"/>
                <w:sz w:val="18"/>
                <w:szCs w:val="18"/>
              </w:rPr>
              <w:t xml:space="preserve"> </w:t>
            </w:r>
            <w:r w:rsidRPr="003B27EA">
              <w:rPr>
                <w:rFonts w:cs="Arial"/>
                <w:sz w:val="18"/>
                <w:szCs w:val="18"/>
              </w:rPr>
              <w:t xml:space="preserve">Ročno </w:t>
            </w:r>
            <w:proofErr w:type="spellStart"/>
            <w:r w:rsidRPr="003B27EA">
              <w:rPr>
                <w:rFonts w:cs="Arial"/>
                <w:sz w:val="18"/>
                <w:szCs w:val="18"/>
              </w:rPr>
              <w:t>tretiranje</w:t>
            </w:r>
            <w:proofErr w:type="spellEnd"/>
            <w:r w:rsidRPr="003B27EA">
              <w:rPr>
                <w:rFonts w:cs="Arial"/>
                <w:sz w:val="18"/>
                <w:szCs w:val="18"/>
              </w:rPr>
              <w:t xml:space="preserve"> s sredstvom ni dovoljeno!  </w:t>
            </w:r>
          </w:p>
        </w:tc>
      </w:tr>
      <w:tr w:rsidR="009342B7" w:rsidRPr="003B27EA" w14:paraId="47B7644A" w14:textId="77777777" w:rsidTr="009342B7">
        <w:trPr>
          <w:trHeight w:val="347"/>
        </w:trPr>
        <w:tc>
          <w:tcPr>
            <w:tcW w:w="2547" w:type="dxa"/>
            <w:vMerge w:val="restart"/>
          </w:tcPr>
          <w:p w14:paraId="0B7104FC" w14:textId="7B8AC041" w:rsidR="009342B7" w:rsidRPr="003B27EA" w:rsidRDefault="009342B7" w:rsidP="009342B7">
            <w:pPr>
              <w:jc w:val="left"/>
              <w:rPr>
                <w:rFonts w:cs="Arial"/>
                <w:sz w:val="18"/>
                <w:szCs w:val="18"/>
              </w:rPr>
            </w:pPr>
            <w:r w:rsidRPr="003B27EA">
              <w:rPr>
                <w:rFonts w:cs="Arial"/>
                <w:b/>
                <w:bCs/>
                <w:sz w:val="18"/>
                <w:szCs w:val="18"/>
              </w:rPr>
              <w:t xml:space="preserve">Polži   </w:t>
            </w:r>
            <w:r>
              <w:rPr>
                <w:rFonts w:cs="Arial"/>
                <w:sz w:val="18"/>
                <w:szCs w:val="18"/>
              </w:rPr>
              <w:t xml:space="preserve">                           </w:t>
            </w:r>
            <w:r w:rsidRPr="003B27EA">
              <w:rPr>
                <w:rFonts w:cs="Arial"/>
                <w:sz w:val="18"/>
                <w:szCs w:val="18"/>
              </w:rPr>
              <w:t>(</w:t>
            </w:r>
            <w:proofErr w:type="spellStart"/>
            <w:r w:rsidRPr="003B27EA">
              <w:rPr>
                <w:rFonts w:cs="Arial"/>
                <w:sz w:val="18"/>
                <w:szCs w:val="18"/>
              </w:rPr>
              <w:t>Limacida</w:t>
            </w:r>
            <w:r>
              <w:rPr>
                <w:rFonts w:cs="Arial"/>
                <w:sz w:val="18"/>
                <w:szCs w:val="18"/>
              </w:rPr>
              <w:t>e</w:t>
            </w:r>
            <w:proofErr w:type="spellEnd"/>
            <w:r w:rsidRPr="003B27EA">
              <w:rPr>
                <w:rFonts w:cs="Arial"/>
                <w:sz w:val="18"/>
                <w:szCs w:val="18"/>
              </w:rPr>
              <w:t xml:space="preserve">, </w:t>
            </w:r>
            <w:proofErr w:type="spellStart"/>
            <w:r w:rsidRPr="003B27EA">
              <w:rPr>
                <w:rFonts w:cs="Arial"/>
                <w:sz w:val="18"/>
                <w:szCs w:val="18"/>
              </w:rPr>
              <w:t>Gastropoda</w:t>
            </w:r>
            <w:proofErr w:type="spellEnd"/>
            <w:r w:rsidRPr="003B27EA">
              <w:rPr>
                <w:rFonts w:cs="Arial"/>
                <w:sz w:val="18"/>
                <w:szCs w:val="18"/>
              </w:rPr>
              <w:t>)</w:t>
            </w:r>
          </w:p>
        </w:tc>
        <w:tc>
          <w:tcPr>
            <w:tcW w:w="3118" w:type="dxa"/>
            <w:vMerge w:val="restart"/>
          </w:tcPr>
          <w:p w14:paraId="09D8F2AB" w14:textId="14FE84DD" w:rsidR="009342B7" w:rsidRPr="003B27EA" w:rsidRDefault="009342B7" w:rsidP="009342B7">
            <w:pPr>
              <w:jc w:val="left"/>
              <w:rPr>
                <w:rFonts w:cs="Arial"/>
                <w:sz w:val="18"/>
                <w:szCs w:val="18"/>
              </w:rPr>
            </w:pPr>
            <w:r w:rsidRPr="003B27EA">
              <w:rPr>
                <w:rFonts w:cs="Arial"/>
                <w:sz w:val="18"/>
                <w:szCs w:val="18"/>
              </w:rPr>
              <w:t> </w:t>
            </w:r>
          </w:p>
        </w:tc>
        <w:tc>
          <w:tcPr>
            <w:tcW w:w="2268" w:type="dxa"/>
            <w:vMerge w:val="restart"/>
          </w:tcPr>
          <w:p w14:paraId="62E249A9" w14:textId="033BC085" w:rsidR="009342B7" w:rsidRPr="003B27EA" w:rsidRDefault="009342B7" w:rsidP="009342B7">
            <w:pPr>
              <w:jc w:val="left"/>
              <w:rPr>
                <w:rFonts w:cs="Arial"/>
                <w:sz w:val="18"/>
                <w:szCs w:val="18"/>
              </w:rPr>
            </w:pPr>
            <w:r w:rsidRPr="003B27EA">
              <w:rPr>
                <w:rFonts w:cs="Arial"/>
                <w:sz w:val="18"/>
                <w:szCs w:val="18"/>
              </w:rPr>
              <w:t>železov fosfat</w:t>
            </w:r>
          </w:p>
        </w:tc>
        <w:tc>
          <w:tcPr>
            <w:tcW w:w="2410" w:type="dxa"/>
          </w:tcPr>
          <w:p w14:paraId="1E30B36F" w14:textId="26556491" w:rsidR="009342B7" w:rsidRPr="009342B7" w:rsidRDefault="009342B7" w:rsidP="009342B7">
            <w:pPr>
              <w:jc w:val="left"/>
              <w:rPr>
                <w:rFonts w:cs="Arial"/>
                <w:color w:val="00B050"/>
                <w:sz w:val="18"/>
                <w:szCs w:val="18"/>
              </w:rPr>
            </w:pPr>
            <w:proofErr w:type="spellStart"/>
            <w:r w:rsidRPr="003B27EA">
              <w:rPr>
                <w:rFonts w:cs="Arial"/>
                <w:color w:val="00B050"/>
                <w:sz w:val="18"/>
                <w:szCs w:val="18"/>
              </w:rPr>
              <w:t>Ironmax</w:t>
            </w:r>
            <w:proofErr w:type="spellEnd"/>
            <w:r w:rsidRPr="003B27EA">
              <w:rPr>
                <w:rFonts w:cs="Arial"/>
                <w:color w:val="00B050"/>
                <w:sz w:val="18"/>
                <w:szCs w:val="18"/>
              </w:rPr>
              <w:t xml:space="preserve"> pro</w:t>
            </w:r>
          </w:p>
        </w:tc>
        <w:tc>
          <w:tcPr>
            <w:tcW w:w="1418" w:type="dxa"/>
          </w:tcPr>
          <w:p w14:paraId="4D607766" w14:textId="34FFD5A3" w:rsidR="009342B7" w:rsidRPr="009342B7" w:rsidRDefault="009342B7" w:rsidP="009342B7">
            <w:pPr>
              <w:jc w:val="left"/>
              <w:rPr>
                <w:rFonts w:cs="Arial"/>
                <w:color w:val="00B050"/>
                <w:sz w:val="18"/>
                <w:szCs w:val="18"/>
              </w:rPr>
            </w:pPr>
            <w:r w:rsidRPr="003B27EA">
              <w:rPr>
                <w:rFonts w:cs="Arial"/>
                <w:color w:val="00B050"/>
                <w:sz w:val="18"/>
                <w:szCs w:val="18"/>
              </w:rPr>
              <w:t>7 kg/ha</w:t>
            </w:r>
          </w:p>
        </w:tc>
        <w:tc>
          <w:tcPr>
            <w:tcW w:w="1842" w:type="dxa"/>
          </w:tcPr>
          <w:p w14:paraId="08D1683D" w14:textId="2AB52B93" w:rsidR="009342B7" w:rsidRPr="009342B7" w:rsidRDefault="009342B7" w:rsidP="009342B7">
            <w:pPr>
              <w:jc w:val="left"/>
              <w:rPr>
                <w:rFonts w:cs="Arial"/>
                <w:color w:val="00B050"/>
                <w:sz w:val="18"/>
                <w:szCs w:val="18"/>
              </w:rPr>
            </w:pPr>
            <w:r w:rsidRPr="003B27EA">
              <w:rPr>
                <w:rFonts w:cs="Arial"/>
                <w:color w:val="00B050"/>
                <w:sz w:val="18"/>
                <w:szCs w:val="18"/>
              </w:rPr>
              <w:t>ČU</w:t>
            </w:r>
          </w:p>
        </w:tc>
        <w:tc>
          <w:tcPr>
            <w:tcW w:w="1560" w:type="dxa"/>
          </w:tcPr>
          <w:p w14:paraId="23567AF2" w14:textId="03557468" w:rsidR="009342B7" w:rsidRPr="009342B7" w:rsidRDefault="009342B7" w:rsidP="009342B7">
            <w:pPr>
              <w:jc w:val="left"/>
              <w:rPr>
                <w:rFonts w:cs="Arial"/>
                <w:color w:val="00B050"/>
                <w:sz w:val="18"/>
                <w:szCs w:val="18"/>
              </w:rPr>
            </w:pPr>
            <w:proofErr w:type="spellStart"/>
            <w:r w:rsidRPr="003B27EA">
              <w:rPr>
                <w:rFonts w:cs="Arial"/>
                <w:color w:val="00B050"/>
                <w:sz w:val="18"/>
                <w:szCs w:val="18"/>
              </w:rPr>
              <w:t>gomoljna</w:t>
            </w:r>
            <w:proofErr w:type="spellEnd"/>
            <w:r w:rsidRPr="003B27EA">
              <w:rPr>
                <w:rFonts w:cs="Arial"/>
                <w:color w:val="00B050"/>
                <w:sz w:val="18"/>
                <w:szCs w:val="18"/>
              </w:rPr>
              <w:t xml:space="preserve"> zelena</w:t>
            </w:r>
          </w:p>
        </w:tc>
      </w:tr>
      <w:tr w:rsidR="009342B7" w:rsidRPr="003B27EA" w14:paraId="7913836B" w14:textId="77777777" w:rsidTr="009342B7">
        <w:trPr>
          <w:trHeight w:val="411"/>
        </w:trPr>
        <w:tc>
          <w:tcPr>
            <w:tcW w:w="2547" w:type="dxa"/>
            <w:vMerge/>
          </w:tcPr>
          <w:p w14:paraId="432DA352" w14:textId="77777777" w:rsidR="009342B7" w:rsidRPr="003B27EA" w:rsidRDefault="009342B7" w:rsidP="009342B7">
            <w:pPr>
              <w:jc w:val="left"/>
              <w:rPr>
                <w:rFonts w:cs="Arial"/>
                <w:sz w:val="18"/>
                <w:szCs w:val="18"/>
              </w:rPr>
            </w:pPr>
          </w:p>
        </w:tc>
        <w:tc>
          <w:tcPr>
            <w:tcW w:w="3118" w:type="dxa"/>
            <w:vMerge/>
          </w:tcPr>
          <w:p w14:paraId="48DF6318" w14:textId="77777777" w:rsidR="009342B7" w:rsidRPr="003B27EA" w:rsidRDefault="009342B7" w:rsidP="009342B7">
            <w:pPr>
              <w:jc w:val="left"/>
              <w:rPr>
                <w:rFonts w:cs="Arial"/>
                <w:sz w:val="18"/>
                <w:szCs w:val="18"/>
              </w:rPr>
            </w:pPr>
          </w:p>
        </w:tc>
        <w:tc>
          <w:tcPr>
            <w:tcW w:w="2268" w:type="dxa"/>
            <w:vMerge/>
          </w:tcPr>
          <w:p w14:paraId="3CE9758C" w14:textId="77777777" w:rsidR="009342B7" w:rsidRPr="003B27EA" w:rsidRDefault="009342B7" w:rsidP="009342B7">
            <w:pPr>
              <w:jc w:val="left"/>
              <w:rPr>
                <w:rFonts w:cs="Arial"/>
                <w:sz w:val="18"/>
                <w:szCs w:val="18"/>
              </w:rPr>
            </w:pPr>
          </w:p>
        </w:tc>
        <w:tc>
          <w:tcPr>
            <w:tcW w:w="2410" w:type="dxa"/>
          </w:tcPr>
          <w:p w14:paraId="634F4FED" w14:textId="55B39938" w:rsidR="009342B7" w:rsidRPr="009342B7" w:rsidRDefault="009342B7" w:rsidP="009342B7">
            <w:pPr>
              <w:jc w:val="left"/>
              <w:rPr>
                <w:rFonts w:cs="Arial"/>
                <w:color w:val="00B050"/>
                <w:sz w:val="18"/>
                <w:szCs w:val="18"/>
              </w:rPr>
            </w:pPr>
            <w:proofErr w:type="spellStart"/>
            <w:r w:rsidRPr="003B27EA">
              <w:rPr>
                <w:rFonts w:cs="Arial"/>
                <w:color w:val="00B050"/>
                <w:sz w:val="18"/>
                <w:szCs w:val="18"/>
              </w:rPr>
              <w:t>Ferramol</w:t>
            </w:r>
            <w:proofErr w:type="spellEnd"/>
          </w:p>
        </w:tc>
        <w:tc>
          <w:tcPr>
            <w:tcW w:w="1418" w:type="dxa"/>
          </w:tcPr>
          <w:p w14:paraId="74BA2FA8" w14:textId="6609CC5D" w:rsidR="009342B7" w:rsidRPr="009342B7" w:rsidRDefault="009342B7" w:rsidP="009342B7">
            <w:pPr>
              <w:jc w:val="left"/>
              <w:rPr>
                <w:rFonts w:cs="Arial"/>
                <w:color w:val="00B050"/>
                <w:sz w:val="18"/>
                <w:szCs w:val="18"/>
              </w:rPr>
            </w:pPr>
            <w:r w:rsidRPr="003B27EA">
              <w:rPr>
                <w:rFonts w:cs="Arial"/>
                <w:color w:val="00B050"/>
                <w:sz w:val="18"/>
                <w:szCs w:val="18"/>
              </w:rPr>
              <w:t>50 kg/ha</w:t>
            </w:r>
          </w:p>
        </w:tc>
        <w:tc>
          <w:tcPr>
            <w:tcW w:w="1842" w:type="dxa"/>
            <w:vMerge w:val="restart"/>
          </w:tcPr>
          <w:p w14:paraId="25C323D6" w14:textId="79FDE82C" w:rsidR="009342B7" w:rsidRPr="009342B7" w:rsidRDefault="005B0D67" w:rsidP="009342B7">
            <w:pPr>
              <w:jc w:val="left"/>
              <w:rPr>
                <w:rFonts w:cs="Arial"/>
                <w:color w:val="00B050"/>
                <w:sz w:val="18"/>
                <w:szCs w:val="18"/>
              </w:rPr>
            </w:pPr>
            <w:r>
              <w:rPr>
                <w:rFonts w:cs="Arial"/>
                <w:color w:val="00B050"/>
                <w:sz w:val="18"/>
                <w:szCs w:val="18"/>
              </w:rPr>
              <w:t>ni potrebna</w:t>
            </w:r>
          </w:p>
        </w:tc>
        <w:tc>
          <w:tcPr>
            <w:tcW w:w="1560" w:type="dxa"/>
          </w:tcPr>
          <w:p w14:paraId="4A42A07C" w14:textId="6870A8D4" w:rsidR="009342B7" w:rsidRPr="009342B7" w:rsidRDefault="009342B7" w:rsidP="009342B7">
            <w:pPr>
              <w:jc w:val="left"/>
              <w:rPr>
                <w:rFonts w:cs="Arial"/>
                <w:color w:val="00B050"/>
                <w:sz w:val="18"/>
                <w:szCs w:val="18"/>
              </w:rPr>
            </w:pPr>
            <w:r w:rsidRPr="003B27EA">
              <w:rPr>
                <w:rFonts w:cs="Arial"/>
                <w:color w:val="00B050"/>
                <w:sz w:val="18"/>
                <w:szCs w:val="18"/>
              </w:rPr>
              <w:t> </w:t>
            </w:r>
          </w:p>
        </w:tc>
      </w:tr>
      <w:tr w:rsidR="009342B7" w:rsidRPr="003B27EA" w14:paraId="16F97773" w14:textId="77777777" w:rsidTr="009342B7">
        <w:trPr>
          <w:trHeight w:val="417"/>
        </w:trPr>
        <w:tc>
          <w:tcPr>
            <w:tcW w:w="2547" w:type="dxa"/>
            <w:vMerge/>
          </w:tcPr>
          <w:p w14:paraId="7BB4FCD3" w14:textId="77777777" w:rsidR="009342B7" w:rsidRPr="003B27EA" w:rsidRDefault="009342B7" w:rsidP="009342B7">
            <w:pPr>
              <w:jc w:val="left"/>
              <w:rPr>
                <w:rFonts w:cs="Arial"/>
                <w:sz w:val="18"/>
                <w:szCs w:val="18"/>
              </w:rPr>
            </w:pPr>
          </w:p>
        </w:tc>
        <w:tc>
          <w:tcPr>
            <w:tcW w:w="3118" w:type="dxa"/>
            <w:vMerge/>
          </w:tcPr>
          <w:p w14:paraId="69541400" w14:textId="77777777" w:rsidR="009342B7" w:rsidRPr="003B27EA" w:rsidRDefault="009342B7" w:rsidP="009342B7">
            <w:pPr>
              <w:jc w:val="left"/>
              <w:rPr>
                <w:rFonts w:cs="Arial"/>
                <w:sz w:val="18"/>
                <w:szCs w:val="18"/>
              </w:rPr>
            </w:pPr>
          </w:p>
        </w:tc>
        <w:tc>
          <w:tcPr>
            <w:tcW w:w="2268" w:type="dxa"/>
            <w:vMerge/>
          </w:tcPr>
          <w:p w14:paraId="599043C0" w14:textId="77777777" w:rsidR="009342B7" w:rsidRPr="003B27EA" w:rsidRDefault="009342B7" w:rsidP="009342B7">
            <w:pPr>
              <w:jc w:val="left"/>
              <w:rPr>
                <w:rFonts w:cs="Arial"/>
                <w:sz w:val="18"/>
                <w:szCs w:val="18"/>
              </w:rPr>
            </w:pPr>
          </w:p>
        </w:tc>
        <w:tc>
          <w:tcPr>
            <w:tcW w:w="2410" w:type="dxa"/>
          </w:tcPr>
          <w:p w14:paraId="0E841157" w14:textId="20F1EF84" w:rsidR="009342B7" w:rsidRPr="009342B7" w:rsidRDefault="009342B7" w:rsidP="009342B7">
            <w:pPr>
              <w:jc w:val="left"/>
              <w:rPr>
                <w:rFonts w:cs="Arial"/>
                <w:color w:val="00B050"/>
                <w:sz w:val="18"/>
                <w:szCs w:val="18"/>
              </w:rPr>
            </w:pPr>
            <w:proofErr w:type="spellStart"/>
            <w:r w:rsidRPr="003B27EA">
              <w:rPr>
                <w:rFonts w:cs="Arial"/>
                <w:color w:val="00B050"/>
                <w:sz w:val="18"/>
                <w:szCs w:val="18"/>
              </w:rPr>
              <w:t>Polžomor</w:t>
            </w:r>
            <w:proofErr w:type="spellEnd"/>
            <w:r w:rsidRPr="003B27EA">
              <w:rPr>
                <w:rFonts w:cs="Arial"/>
                <w:color w:val="00B050"/>
                <w:sz w:val="18"/>
                <w:szCs w:val="18"/>
              </w:rPr>
              <w:t xml:space="preserve"> </w:t>
            </w:r>
            <w:proofErr w:type="spellStart"/>
            <w:r w:rsidRPr="003B27EA">
              <w:rPr>
                <w:rFonts w:cs="Arial"/>
                <w:color w:val="00B050"/>
                <w:sz w:val="18"/>
                <w:szCs w:val="18"/>
              </w:rPr>
              <w:t>bio</w:t>
            </w:r>
            <w:proofErr w:type="spellEnd"/>
            <w:r w:rsidRPr="003B27EA">
              <w:rPr>
                <w:rFonts w:cs="Arial"/>
                <w:color w:val="00B050"/>
                <w:sz w:val="18"/>
                <w:szCs w:val="18"/>
              </w:rPr>
              <w:t xml:space="preserve"> vaba za polže</w:t>
            </w:r>
          </w:p>
        </w:tc>
        <w:tc>
          <w:tcPr>
            <w:tcW w:w="1418" w:type="dxa"/>
          </w:tcPr>
          <w:p w14:paraId="7B9A025B" w14:textId="7C7E6BB9" w:rsidR="009342B7" w:rsidRPr="009342B7" w:rsidRDefault="009342B7" w:rsidP="009342B7">
            <w:pPr>
              <w:jc w:val="left"/>
              <w:rPr>
                <w:rFonts w:cs="Arial"/>
                <w:color w:val="00B050"/>
                <w:sz w:val="18"/>
                <w:szCs w:val="18"/>
              </w:rPr>
            </w:pPr>
            <w:r w:rsidRPr="003B27EA">
              <w:rPr>
                <w:rFonts w:cs="Arial"/>
                <w:color w:val="00B050"/>
                <w:sz w:val="18"/>
                <w:szCs w:val="18"/>
              </w:rPr>
              <w:t>50 kg/ha</w:t>
            </w:r>
          </w:p>
        </w:tc>
        <w:tc>
          <w:tcPr>
            <w:tcW w:w="1842" w:type="dxa"/>
            <w:vMerge/>
          </w:tcPr>
          <w:p w14:paraId="5E594F66" w14:textId="77777777" w:rsidR="009342B7" w:rsidRPr="003B27EA" w:rsidRDefault="009342B7" w:rsidP="009342B7">
            <w:pPr>
              <w:jc w:val="left"/>
              <w:rPr>
                <w:rFonts w:cs="Arial"/>
                <w:sz w:val="18"/>
                <w:szCs w:val="18"/>
              </w:rPr>
            </w:pPr>
          </w:p>
        </w:tc>
        <w:tc>
          <w:tcPr>
            <w:tcW w:w="1560" w:type="dxa"/>
          </w:tcPr>
          <w:p w14:paraId="2347DD17" w14:textId="77777777" w:rsidR="009342B7" w:rsidRPr="003B27EA" w:rsidRDefault="009342B7" w:rsidP="009342B7">
            <w:pPr>
              <w:jc w:val="left"/>
              <w:rPr>
                <w:rFonts w:cs="Arial"/>
                <w:sz w:val="18"/>
                <w:szCs w:val="18"/>
              </w:rPr>
            </w:pPr>
          </w:p>
        </w:tc>
      </w:tr>
      <w:tr w:rsidR="009342B7" w:rsidRPr="003B27EA" w14:paraId="7E4C037B" w14:textId="77777777" w:rsidTr="009342B7">
        <w:trPr>
          <w:trHeight w:val="409"/>
        </w:trPr>
        <w:tc>
          <w:tcPr>
            <w:tcW w:w="2547" w:type="dxa"/>
            <w:vMerge/>
          </w:tcPr>
          <w:p w14:paraId="1014756E" w14:textId="77777777" w:rsidR="009342B7" w:rsidRPr="003B27EA" w:rsidRDefault="009342B7" w:rsidP="009342B7">
            <w:pPr>
              <w:jc w:val="left"/>
              <w:rPr>
                <w:rFonts w:cs="Arial"/>
                <w:sz w:val="18"/>
                <w:szCs w:val="18"/>
              </w:rPr>
            </w:pPr>
          </w:p>
        </w:tc>
        <w:tc>
          <w:tcPr>
            <w:tcW w:w="3118" w:type="dxa"/>
            <w:vMerge/>
          </w:tcPr>
          <w:p w14:paraId="7BE9C44A" w14:textId="77777777" w:rsidR="009342B7" w:rsidRPr="003B27EA" w:rsidRDefault="009342B7" w:rsidP="009342B7">
            <w:pPr>
              <w:jc w:val="left"/>
              <w:rPr>
                <w:rFonts w:cs="Arial"/>
                <w:sz w:val="18"/>
                <w:szCs w:val="18"/>
              </w:rPr>
            </w:pPr>
          </w:p>
        </w:tc>
        <w:tc>
          <w:tcPr>
            <w:tcW w:w="2268" w:type="dxa"/>
            <w:vMerge/>
          </w:tcPr>
          <w:p w14:paraId="521C4816" w14:textId="77777777" w:rsidR="009342B7" w:rsidRPr="003B27EA" w:rsidRDefault="009342B7" w:rsidP="009342B7">
            <w:pPr>
              <w:jc w:val="left"/>
              <w:rPr>
                <w:rFonts w:cs="Arial"/>
                <w:sz w:val="18"/>
                <w:szCs w:val="18"/>
              </w:rPr>
            </w:pPr>
          </w:p>
        </w:tc>
        <w:tc>
          <w:tcPr>
            <w:tcW w:w="2410" w:type="dxa"/>
          </w:tcPr>
          <w:p w14:paraId="220661EA" w14:textId="18F79112" w:rsidR="009342B7" w:rsidRPr="009342B7" w:rsidRDefault="009342B7" w:rsidP="009342B7">
            <w:pPr>
              <w:jc w:val="left"/>
              <w:rPr>
                <w:rFonts w:cs="Arial"/>
                <w:color w:val="00B050"/>
                <w:sz w:val="18"/>
                <w:szCs w:val="18"/>
              </w:rPr>
            </w:pPr>
            <w:proofErr w:type="spellStart"/>
            <w:r w:rsidRPr="003B27EA">
              <w:rPr>
                <w:rFonts w:cs="Arial"/>
                <w:color w:val="00B050"/>
                <w:sz w:val="18"/>
                <w:szCs w:val="18"/>
              </w:rPr>
              <w:t>Solabiol</w:t>
            </w:r>
            <w:proofErr w:type="spellEnd"/>
            <w:r w:rsidRPr="003B27EA">
              <w:rPr>
                <w:rFonts w:cs="Arial"/>
                <w:color w:val="00B050"/>
                <w:sz w:val="18"/>
                <w:szCs w:val="18"/>
              </w:rPr>
              <w:t xml:space="preserve"> proti polžem</w:t>
            </w:r>
          </w:p>
        </w:tc>
        <w:tc>
          <w:tcPr>
            <w:tcW w:w="1418" w:type="dxa"/>
          </w:tcPr>
          <w:p w14:paraId="69E71364" w14:textId="6C851290" w:rsidR="009342B7" w:rsidRPr="009342B7" w:rsidRDefault="009342B7" w:rsidP="009342B7">
            <w:pPr>
              <w:jc w:val="left"/>
              <w:rPr>
                <w:rFonts w:cs="Arial"/>
                <w:color w:val="00B050"/>
                <w:sz w:val="18"/>
                <w:szCs w:val="18"/>
              </w:rPr>
            </w:pPr>
            <w:r w:rsidRPr="003B27EA">
              <w:rPr>
                <w:rFonts w:cs="Arial"/>
                <w:color w:val="00B050"/>
                <w:sz w:val="18"/>
                <w:szCs w:val="18"/>
              </w:rPr>
              <w:t>50 kg/ha</w:t>
            </w:r>
          </w:p>
        </w:tc>
        <w:tc>
          <w:tcPr>
            <w:tcW w:w="1842" w:type="dxa"/>
            <w:vMerge/>
          </w:tcPr>
          <w:p w14:paraId="60DFC4CF" w14:textId="77777777" w:rsidR="009342B7" w:rsidRPr="003B27EA" w:rsidRDefault="009342B7" w:rsidP="009342B7">
            <w:pPr>
              <w:jc w:val="left"/>
              <w:rPr>
                <w:rFonts w:cs="Arial"/>
                <w:sz w:val="18"/>
                <w:szCs w:val="18"/>
              </w:rPr>
            </w:pPr>
          </w:p>
        </w:tc>
        <w:tc>
          <w:tcPr>
            <w:tcW w:w="1560" w:type="dxa"/>
          </w:tcPr>
          <w:p w14:paraId="038E1F1B" w14:textId="77777777" w:rsidR="009342B7" w:rsidRPr="003B27EA" w:rsidRDefault="009342B7" w:rsidP="009342B7">
            <w:pPr>
              <w:jc w:val="left"/>
              <w:rPr>
                <w:rFonts w:cs="Arial"/>
                <w:sz w:val="18"/>
                <w:szCs w:val="18"/>
              </w:rPr>
            </w:pPr>
          </w:p>
        </w:tc>
      </w:tr>
    </w:tbl>
    <w:p w14:paraId="64C47C43" w14:textId="77C74BC9" w:rsidR="003B27EA" w:rsidRDefault="003B27EA" w:rsidP="003B27EA"/>
    <w:p w14:paraId="33B35E99" w14:textId="77777777" w:rsidR="00977E64" w:rsidRPr="003B27EA" w:rsidRDefault="00977E64" w:rsidP="003B27EA"/>
    <w:p w14:paraId="03A56006" w14:textId="5BB85E7F" w:rsidR="009342B7" w:rsidRDefault="009342B7" w:rsidP="00977E64">
      <w:pPr>
        <w:pStyle w:val="Naslov2"/>
        <w:spacing w:before="0" w:after="0"/>
        <w:rPr>
          <w:lang w:val="sl-SI"/>
        </w:rPr>
      </w:pPr>
      <w:bookmarkStart w:id="504" w:name="_Toc167122155"/>
      <w:bookmarkStart w:id="505" w:name="_Toc167122390"/>
      <w:bookmarkStart w:id="506" w:name="_Toc167723200"/>
      <w:r w:rsidRPr="000D7F90">
        <w:t xml:space="preserve">INTEGRIRANO VARSTVO </w:t>
      </w:r>
      <w:r>
        <w:rPr>
          <w:lang w:val="sl-SI"/>
        </w:rPr>
        <w:t>PETERŠILJA</w:t>
      </w:r>
      <w:bookmarkEnd w:id="504"/>
      <w:bookmarkEnd w:id="505"/>
      <w:bookmarkEnd w:id="506"/>
    </w:p>
    <w:p w14:paraId="4B0E1EFA" w14:textId="77777777" w:rsidR="00977E64" w:rsidRPr="00977E64" w:rsidRDefault="00977E64" w:rsidP="00977E64"/>
    <w:tbl>
      <w:tblPr>
        <w:tblStyle w:val="Tabelamrea"/>
        <w:tblW w:w="15163" w:type="dxa"/>
        <w:tblLook w:val="04A0" w:firstRow="1" w:lastRow="0" w:firstColumn="1" w:lastColumn="0" w:noHBand="0" w:noVBand="1"/>
      </w:tblPr>
      <w:tblGrid>
        <w:gridCol w:w="2547"/>
        <w:gridCol w:w="3118"/>
        <w:gridCol w:w="2268"/>
        <w:gridCol w:w="2410"/>
        <w:gridCol w:w="1418"/>
        <w:gridCol w:w="1842"/>
        <w:gridCol w:w="1560"/>
      </w:tblGrid>
      <w:tr w:rsidR="00E23FEB" w:rsidRPr="00CE216F" w14:paraId="357896D2" w14:textId="77777777" w:rsidTr="00E23FEB">
        <w:trPr>
          <w:trHeight w:val="540"/>
          <w:tblHeader/>
        </w:trPr>
        <w:tc>
          <w:tcPr>
            <w:tcW w:w="2547" w:type="dxa"/>
            <w:shd w:val="clear" w:color="auto" w:fill="F2F2F2" w:themeFill="background1" w:themeFillShade="F2"/>
            <w:hideMark/>
          </w:tcPr>
          <w:p w14:paraId="30986CDE" w14:textId="77777777" w:rsidR="009342B7" w:rsidRPr="00CE216F" w:rsidRDefault="009342B7" w:rsidP="00F1117C">
            <w:pPr>
              <w:rPr>
                <w:rFonts w:cs="Arial"/>
                <w:b/>
                <w:bCs/>
                <w:sz w:val="18"/>
                <w:szCs w:val="18"/>
              </w:rPr>
            </w:pPr>
            <w:r w:rsidRPr="00CE216F">
              <w:rPr>
                <w:rFonts w:cs="Arial"/>
                <w:b/>
                <w:bCs/>
                <w:sz w:val="18"/>
                <w:szCs w:val="18"/>
              </w:rPr>
              <w:t>ŠKODLJIVI ORGANIZEM</w:t>
            </w:r>
          </w:p>
        </w:tc>
        <w:tc>
          <w:tcPr>
            <w:tcW w:w="3118" w:type="dxa"/>
            <w:shd w:val="clear" w:color="auto" w:fill="F2F2F2" w:themeFill="background1" w:themeFillShade="F2"/>
            <w:hideMark/>
          </w:tcPr>
          <w:p w14:paraId="62954F06" w14:textId="77777777" w:rsidR="009342B7" w:rsidRPr="00CE216F" w:rsidRDefault="009342B7" w:rsidP="00F1117C">
            <w:pPr>
              <w:rPr>
                <w:rFonts w:cs="Arial"/>
                <w:b/>
                <w:bCs/>
                <w:sz w:val="18"/>
                <w:szCs w:val="18"/>
              </w:rPr>
            </w:pPr>
            <w:r w:rsidRPr="00CE216F">
              <w:rPr>
                <w:rFonts w:cs="Arial"/>
                <w:b/>
                <w:bCs/>
                <w:sz w:val="18"/>
                <w:szCs w:val="18"/>
              </w:rPr>
              <w:t>UKREPI</w:t>
            </w:r>
          </w:p>
        </w:tc>
        <w:tc>
          <w:tcPr>
            <w:tcW w:w="2268" w:type="dxa"/>
            <w:shd w:val="clear" w:color="auto" w:fill="F2F2F2" w:themeFill="background1" w:themeFillShade="F2"/>
            <w:hideMark/>
          </w:tcPr>
          <w:p w14:paraId="150572DF" w14:textId="77777777" w:rsidR="009342B7" w:rsidRPr="00CE216F" w:rsidRDefault="009342B7" w:rsidP="00F1117C">
            <w:pPr>
              <w:rPr>
                <w:rFonts w:cs="Arial"/>
                <w:b/>
                <w:bCs/>
                <w:sz w:val="18"/>
                <w:szCs w:val="18"/>
              </w:rPr>
            </w:pPr>
            <w:r w:rsidRPr="00CE216F">
              <w:rPr>
                <w:rFonts w:cs="Arial"/>
                <w:b/>
                <w:bCs/>
                <w:sz w:val="18"/>
                <w:szCs w:val="18"/>
              </w:rPr>
              <w:t>AKTIVNA SNOV</w:t>
            </w:r>
          </w:p>
        </w:tc>
        <w:tc>
          <w:tcPr>
            <w:tcW w:w="2410" w:type="dxa"/>
            <w:shd w:val="clear" w:color="auto" w:fill="F2F2F2" w:themeFill="background1" w:themeFillShade="F2"/>
            <w:hideMark/>
          </w:tcPr>
          <w:p w14:paraId="0D1498C0" w14:textId="77777777" w:rsidR="009342B7" w:rsidRPr="00CE216F" w:rsidRDefault="009342B7" w:rsidP="00F1117C">
            <w:pPr>
              <w:rPr>
                <w:rFonts w:cs="Arial"/>
                <w:b/>
                <w:bCs/>
                <w:sz w:val="18"/>
                <w:szCs w:val="18"/>
              </w:rPr>
            </w:pPr>
            <w:r w:rsidRPr="00CE216F">
              <w:rPr>
                <w:rFonts w:cs="Arial"/>
                <w:b/>
                <w:bCs/>
                <w:sz w:val="18"/>
                <w:szCs w:val="18"/>
              </w:rPr>
              <w:t>FITOFARMACEVTSKO SREDSTVO</w:t>
            </w:r>
          </w:p>
        </w:tc>
        <w:tc>
          <w:tcPr>
            <w:tcW w:w="1418" w:type="dxa"/>
            <w:shd w:val="clear" w:color="auto" w:fill="F2F2F2" w:themeFill="background1" w:themeFillShade="F2"/>
            <w:hideMark/>
          </w:tcPr>
          <w:p w14:paraId="6A34B904" w14:textId="77777777" w:rsidR="009342B7" w:rsidRPr="00CE216F" w:rsidRDefault="009342B7" w:rsidP="00F1117C">
            <w:pPr>
              <w:rPr>
                <w:rFonts w:cs="Arial"/>
                <w:b/>
                <w:bCs/>
                <w:sz w:val="18"/>
                <w:szCs w:val="18"/>
              </w:rPr>
            </w:pPr>
            <w:r w:rsidRPr="00CE216F">
              <w:rPr>
                <w:rFonts w:cs="Arial"/>
                <w:b/>
                <w:bCs/>
                <w:sz w:val="18"/>
                <w:szCs w:val="18"/>
              </w:rPr>
              <w:t>ODMEREK</w:t>
            </w:r>
          </w:p>
        </w:tc>
        <w:tc>
          <w:tcPr>
            <w:tcW w:w="1842" w:type="dxa"/>
            <w:shd w:val="clear" w:color="auto" w:fill="F2F2F2" w:themeFill="background1" w:themeFillShade="F2"/>
            <w:hideMark/>
          </w:tcPr>
          <w:p w14:paraId="03AAC24C" w14:textId="6A515F0E" w:rsidR="009342B7" w:rsidRPr="00CE216F" w:rsidRDefault="009342B7" w:rsidP="00F1117C">
            <w:pPr>
              <w:rPr>
                <w:rFonts w:cs="Arial"/>
                <w:b/>
                <w:bCs/>
                <w:sz w:val="18"/>
                <w:szCs w:val="18"/>
              </w:rPr>
            </w:pPr>
            <w:r w:rsidRPr="00CE216F">
              <w:rPr>
                <w:rFonts w:cs="Arial"/>
                <w:b/>
                <w:bCs/>
                <w:sz w:val="18"/>
                <w:szCs w:val="18"/>
              </w:rPr>
              <w:t>KARENCA</w:t>
            </w:r>
            <w:r w:rsidR="00DC7E35">
              <w:rPr>
                <w:rFonts w:cs="Arial"/>
                <w:b/>
                <w:bCs/>
                <w:sz w:val="18"/>
                <w:szCs w:val="18"/>
              </w:rPr>
              <w:t xml:space="preserve"> (dni)</w:t>
            </w:r>
          </w:p>
        </w:tc>
        <w:tc>
          <w:tcPr>
            <w:tcW w:w="1560" w:type="dxa"/>
            <w:shd w:val="clear" w:color="auto" w:fill="F2F2F2" w:themeFill="background1" w:themeFillShade="F2"/>
            <w:hideMark/>
          </w:tcPr>
          <w:p w14:paraId="48EC8A0B" w14:textId="77777777" w:rsidR="009342B7" w:rsidRPr="00CE216F" w:rsidRDefault="009342B7" w:rsidP="00F1117C">
            <w:pPr>
              <w:rPr>
                <w:rFonts w:cs="Arial"/>
                <w:b/>
                <w:bCs/>
                <w:sz w:val="18"/>
                <w:szCs w:val="18"/>
              </w:rPr>
            </w:pPr>
            <w:r w:rsidRPr="00CE216F">
              <w:rPr>
                <w:rFonts w:cs="Arial"/>
                <w:b/>
                <w:bCs/>
                <w:sz w:val="18"/>
                <w:szCs w:val="18"/>
              </w:rPr>
              <w:t>OPOMBE</w:t>
            </w:r>
          </w:p>
        </w:tc>
      </w:tr>
      <w:tr w:rsidR="009342B7" w:rsidRPr="00CE216F" w14:paraId="3C9D3B0D" w14:textId="77777777" w:rsidTr="00E23FEB">
        <w:trPr>
          <w:trHeight w:val="290"/>
        </w:trPr>
        <w:tc>
          <w:tcPr>
            <w:tcW w:w="2547" w:type="dxa"/>
            <w:noWrap/>
            <w:hideMark/>
          </w:tcPr>
          <w:p w14:paraId="6E3ED36C" w14:textId="77777777" w:rsidR="009342B7" w:rsidRPr="00CE216F" w:rsidRDefault="009342B7" w:rsidP="00F1117C">
            <w:pPr>
              <w:rPr>
                <w:rFonts w:cs="Arial"/>
                <w:sz w:val="18"/>
                <w:szCs w:val="18"/>
              </w:rPr>
            </w:pPr>
            <w:r w:rsidRPr="00CE216F">
              <w:rPr>
                <w:rFonts w:cs="Arial"/>
                <w:b/>
                <w:bCs/>
                <w:sz w:val="18"/>
                <w:szCs w:val="18"/>
              </w:rPr>
              <w:t xml:space="preserve">Glive iz rodu </w:t>
            </w:r>
            <w:proofErr w:type="spellStart"/>
            <w:r w:rsidRPr="00CE216F">
              <w:rPr>
                <w:rFonts w:cs="Arial"/>
                <w:b/>
                <w:bCs/>
                <w:sz w:val="18"/>
                <w:szCs w:val="18"/>
              </w:rPr>
              <w:t>Septoria</w:t>
            </w:r>
            <w:proofErr w:type="spellEnd"/>
            <w:r w:rsidRPr="00CE216F">
              <w:rPr>
                <w:rFonts w:cs="Arial"/>
                <w:b/>
                <w:bCs/>
                <w:sz w:val="18"/>
                <w:szCs w:val="18"/>
              </w:rPr>
              <w:t xml:space="preserve">, </w:t>
            </w:r>
            <w:proofErr w:type="spellStart"/>
            <w:r w:rsidRPr="00CE216F">
              <w:rPr>
                <w:rFonts w:cs="Arial"/>
                <w:b/>
                <w:bCs/>
                <w:sz w:val="18"/>
                <w:szCs w:val="18"/>
              </w:rPr>
              <w:t>Erysiphe</w:t>
            </w:r>
            <w:proofErr w:type="spellEnd"/>
            <w:r w:rsidRPr="00CE216F">
              <w:rPr>
                <w:rFonts w:cs="Arial"/>
                <w:b/>
                <w:bCs/>
                <w:sz w:val="18"/>
                <w:szCs w:val="18"/>
              </w:rPr>
              <w:t xml:space="preserve"> in </w:t>
            </w:r>
            <w:proofErr w:type="spellStart"/>
            <w:r w:rsidRPr="00CE216F">
              <w:rPr>
                <w:rFonts w:cs="Arial"/>
                <w:b/>
                <w:bCs/>
                <w:sz w:val="18"/>
                <w:szCs w:val="18"/>
              </w:rPr>
              <w:t>Alternaria</w:t>
            </w:r>
            <w:proofErr w:type="spellEnd"/>
            <w:r w:rsidRPr="00CE216F">
              <w:rPr>
                <w:rFonts w:cs="Arial"/>
                <w:sz w:val="18"/>
                <w:szCs w:val="18"/>
              </w:rPr>
              <w:t xml:space="preserve"> (</w:t>
            </w:r>
            <w:proofErr w:type="spellStart"/>
            <w:r w:rsidRPr="00CE216F">
              <w:rPr>
                <w:rFonts w:cs="Arial"/>
                <w:i/>
                <w:iCs/>
                <w:sz w:val="18"/>
                <w:szCs w:val="18"/>
              </w:rPr>
              <w:t>Septoria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 xml:space="preserve">., </w:t>
            </w:r>
            <w:proofErr w:type="spellStart"/>
            <w:r w:rsidRPr="00CE216F">
              <w:rPr>
                <w:rFonts w:cs="Arial"/>
                <w:i/>
                <w:iCs/>
                <w:sz w:val="18"/>
                <w:szCs w:val="18"/>
              </w:rPr>
              <w:t>Erysiphe</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 xml:space="preserve">. in </w:t>
            </w:r>
            <w:proofErr w:type="spellStart"/>
            <w:r w:rsidRPr="00CE216F">
              <w:rPr>
                <w:rFonts w:cs="Arial"/>
                <w:i/>
                <w:iCs/>
                <w:sz w:val="18"/>
                <w:szCs w:val="18"/>
              </w:rPr>
              <w:t>Alternaria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hideMark/>
          </w:tcPr>
          <w:p w14:paraId="7B41CDF7"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26878720" w14:textId="253FAE57" w:rsidR="009342B7" w:rsidRPr="00E23FEB" w:rsidRDefault="009342B7" w:rsidP="00B84EF7">
            <w:pPr>
              <w:pStyle w:val="Odstavekseznama"/>
              <w:numPr>
                <w:ilvl w:val="0"/>
                <w:numId w:val="31"/>
              </w:numPr>
              <w:ind w:left="177" w:hanging="177"/>
              <w:rPr>
                <w:rFonts w:cs="Arial"/>
                <w:sz w:val="18"/>
                <w:szCs w:val="18"/>
              </w:rPr>
            </w:pPr>
            <w:r w:rsidRPr="00E23FEB">
              <w:rPr>
                <w:rFonts w:cs="Arial"/>
                <w:sz w:val="18"/>
                <w:szCs w:val="18"/>
              </w:rPr>
              <w:t xml:space="preserve">odstranimo ali zaorjemo vse rastlinske ostanke </w:t>
            </w:r>
          </w:p>
          <w:p w14:paraId="38579CFC" w14:textId="1710090A" w:rsidR="009342B7" w:rsidRPr="00E23FEB" w:rsidRDefault="009342B7" w:rsidP="00B84EF7">
            <w:pPr>
              <w:pStyle w:val="Odstavekseznama"/>
              <w:numPr>
                <w:ilvl w:val="0"/>
                <w:numId w:val="31"/>
              </w:numPr>
              <w:ind w:left="177" w:hanging="177"/>
              <w:rPr>
                <w:rFonts w:cs="Arial"/>
                <w:sz w:val="18"/>
                <w:szCs w:val="18"/>
              </w:rPr>
            </w:pPr>
            <w:r w:rsidRPr="00E23FEB">
              <w:rPr>
                <w:rFonts w:cs="Arial"/>
                <w:sz w:val="18"/>
                <w:szCs w:val="18"/>
              </w:rPr>
              <w:t>kolobar</w:t>
            </w:r>
          </w:p>
          <w:p w14:paraId="142E3888" w14:textId="5D377868" w:rsidR="009342B7" w:rsidRPr="00E23FEB" w:rsidRDefault="009342B7" w:rsidP="00B84EF7">
            <w:pPr>
              <w:pStyle w:val="Odstavekseznama"/>
              <w:numPr>
                <w:ilvl w:val="0"/>
                <w:numId w:val="31"/>
              </w:numPr>
              <w:ind w:left="177" w:hanging="177"/>
              <w:rPr>
                <w:rFonts w:cs="Arial"/>
                <w:sz w:val="18"/>
                <w:szCs w:val="18"/>
              </w:rPr>
            </w:pPr>
            <w:r w:rsidRPr="00E23FEB">
              <w:rPr>
                <w:rFonts w:cs="Arial"/>
                <w:sz w:val="18"/>
                <w:szCs w:val="18"/>
              </w:rPr>
              <w:t xml:space="preserve">uporaba razkuženega semena. </w:t>
            </w:r>
          </w:p>
          <w:p w14:paraId="4C3B69BC" w14:textId="77777777" w:rsidR="009342B7" w:rsidRPr="00CE216F" w:rsidRDefault="009342B7" w:rsidP="00F1117C">
            <w:pPr>
              <w:rPr>
                <w:rFonts w:cs="Arial"/>
                <w:sz w:val="18"/>
                <w:szCs w:val="18"/>
              </w:rPr>
            </w:pPr>
          </w:p>
          <w:p w14:paraId="1E543135" w14:textId="77777777" w:rsidR="009342B7" w:rsidRPr="00CE216F" w:rsidRDefault="009342B7" w:rsidP="00F1117C">
            <w:pPr>
              <w:rPr>
                <w:rFonts w:cs="Arial"/>
                <w:b/>
                <w:bCs/>
                <w:sz w:val="18"/>
                <w:szCs w:val="18"/>
                <w:u w:val="single"/>
              </w:rPr>
            </w:pPr>
            <w:r w:rsidRPr="00CE216F">
              <w:rPr>
                <w:rFonts w:cs="Arial"/>
                <w:b/>
                <w:bCs/>
                <w:sz w:val="18"/>
                <w:szCs w:val="18"/>
                <w:u w:val="single"/>
              </w:rPr>
              <w:t>Kemično varstvo:</w:t>
            </w:r>
          </w:p>
          <w:p w14:paraId="1EF084EA" w14:textId="77777777" w:rsidR="009342B7" w:rsidRPr="00CE216F" w:rsidRDefault="009342B7" w:rsidP="00F1117C">
            <w:pPr>
              <w:rPr>
                <w:rFonts w:cs="Arial"/>
                <w:sz w:val="18"/>
                <w:szCs w:val="18"/>
              </w:rPr>
            </w:pPr>
            <w:r w:rsidRPr="00CE216F">
              <w:rPr>
                <w:rFonts w:cs="Arial"/>
                <w:sz w:val="18"/>
                <w:szCs w:val="18"/>
              </w:rPr>
              <w:t>- škropimo, ko je napadena 1-2 % listne površine.</w:t>
            </w:r>
          </w:p>
        </w:tc>
        <w:tc>
          <w:tcPr>
            <w:tcW w:w="2268" w:type="dxa"/>
            <w:noWrap/>
            <w:hideMark/>
          </w:tcPr>
          <w:p w14:paraId="0C27C380"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6C83CBB5" w14:textId="77777777" w:rsidR="009342B7" w:rsidRPr="00CE216F" w:rsidRDefault="009342B7" w:rsidP="00F1117C">
            <w:pPr>
              <w:rPr>
                <w:rFonts w:cs="Arial"/>
                <w:sz w:val="18"/>
                <w:szCs w:val="18"/>
              </w:rPr>
            </w:pPr>
            <w:proofErr w:type="spellStart"/>
            <w:r w:rsidRPr="00CE216F">
              <w:rPr>
                <w:rFonts w:cs="Arial"/>
                <w:sz w:val="18"/>
                <w:szCs w:val="18"/>
              </w:rPr>
              <w:t>Mavita</w:t>
            </w:r>
            <w:proofErr w:type="spellEnd"/>
            <w:r w:rsidRPr="00CE216F">
              <w:rPr>
                <w:rFonts w:cs="Arial"/>
                <w:sz w:val="18"/>
                <w:szCs w:val="18"/>
              </w:rPr>
              <w:t xml:space="preserve"> 250 EC</w:t>
            </w:r>
          </w:p>
        </w:tc>
        <w:tc>
          <w:tcPr>
            <w:tcW w:w="1418" w:type="dxa"/>
            <w:noWrap/>
            <w:hideMark/>
          </w:tcPr>
          <w:p w14:paraId="172AC02A"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5E1AC3D4"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43D77B2D" w14:textId="77777777" w:rsidR="009342B7" w:rsidRPr="00CE216F" w:rsidRDefault="009342B7" w:rsidP="00F1117C">
            <w:pPr>
              <w:rPr>
                <w:rFonts w:cs="Arial"/>
                <w:sz w:val="18"/>
                <w:szCs w:val="18"/>
              </w:rPr>
            </w:pPr>
            <w:r w:rsidRPr="00CE216F">
              <w:rPr>
                <w:rFonts w:cs="Arial"/>
                <w:sz w:val="18"/>
                <w:szCs w:val="18"/>
              </w:rPr>
              <w:t> </w:t>
            </w:r>
          </w:p>
        </w:tc>
      </w:tr>
      <w:tr w:rsidR="009342B7" w:rsidRPr="00CE216F" w14:paraId="7868BD5B" w14:textId="77777777" w:rsidTr="00E23FEB">
        <w:trPr>
          <w:trHeight w:val="290"/>
        </w:trPr>
        <w:tc>
          <w:tcPr>
            <w:tcW w:w="2547" w:type="dxa"/>
            <w:vMerge w:val="restart"/>
            <w:noWrap/>
            <w:hideMark/>
          </w:tcPr>
          <w:p w14:paraId="76EF230F" w14:textId="77777777" w:rsidR="009342B7" w:rsidRPr="00CE216F" w:rsidRDefault="009342B7" w:rsidP="00F1117C">
            <w:pPr>
              <w:rPr>
                <w:rFonts w:cs="Arial"/>
                <w:sz w:val="18"/>
                <w:szCs w:val="18"/>
              </w:rPr>
            </w:pPr>
            <w:r w:rsidRPr="00CE216F">
              <w:rPr>
                <w:rFonts w:cs="Arial"/>
                <w:b/>
                <w:bCs/>
                <w:sz w:val="18"/>
                <w:szCs w:val="18"/>
              </w:rPr>
              <w:t>Črna listna pegavost</w:t>
            </w:r>
            <w:r w:rsidRPr="00CE216F">
              <w:rPr>
                <w:rFonts w:cs="Arial"/>
                <w:sz w:val="18"/>
                <w:szCs w:val="18"/>
              </w:rPr>
              <w:t xml:space="preserve"> (</w:t>
            </w:r>
            <w:proofErr w:type="spellStart"/>
            <w:r w:rsidRPr="00CE216F">
              <w:rPr>
                <w:rFonts w:cs="Arial"/>
                <w:i/>
                <w:iCs/>
                <w:sz w:val="18"/>
                <w:szCs w:val="18"/>
              </w:rPr>
              <w:t>Alternaria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4F20DF46"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3B225EC4" w14:textId="78880E7C" w:rsidR="009342B7" w:rsidRPr="00E23FEB" w:rsidRDefault="009342B7" w:rsidP="00B84EF7">
            <w:pPr>
              <w:pStyle w:val="Odstavekseznama"/>
              <w:numPr>
                <w:ilvl w:val="0"/>
                <w:numId w:val="32"/>
              </w:numPr>
              <w:ind w:left="177" w:hanging="177"/>
              <w:rPr>
                <w:rFonts w:cs="Arial"/>
                <w:sz w:val="18"/>
                <w:szCs w:val="18"/>
              </w:rPr>
            </w:pPr>
            <w:r w:rsidRPr="00E23FEB">
              <w:rPr>
                <w:rFonts w:cs="Arial"/>
                <w:sz w:val="18"/>
                <w:szCs w:val="18"/>
              </w:rPr>
              <w:lastRenderedPageBreak/>
              <w:t>odstranimo ali zaorjemo vse rastlinske ostanke</w:t>
            </w:r>
            <w:r w:rsidR="00E23FEB" w:rsidRPr="00E23FEB">
              <w:rPr>
                <w:rFonts w:cs="Arial"/>
                <w:sz w:val="18"/>
                <w:szCs w:val="18"/>
              </w:rPr>
              <w:t>,</w:t>
            </w:r>
            <w:r w:rsidRPr="00E23FEB">
              <w:rPr>
                <w:rFonts w:cs="Arial"/>
                <w:sz w:val="18"/>
                <w:szCs w:val="18"/>
              </w:rPr>
              <w:t xml:space="preserve"> </w:t>
            </w:r>
          </w:p>
          <w:p w14:paraId="309A52FB" w14:textId="16A0924D" w:rsidR="009342B7" w:rsidRPr="00E23FEB" w:rsidRDefault="009342B7" w:rsidP="00B84EF7">
            <w:pPr>
              <w:pStyle w:val="Odstavekseznama"/>
              <w:numPr>
                <w:ilvl w:val="0"/>
                <w:numId w:val="32"/>
              </w:numPr>
              <w:ind w:left="177" w:hanging="177"/>
              <w:rPr>
                <w:rFonts w:cs="Arial"/>
                <w:sz w:val="18"/>
                <w:szCs w:val="18"/>
              </w:rPr>
            </w:pPr>
            <w:r w:rsidRPr="00E23FEB">
              <w:rPr>
                <w:rFonts w:cs="Arial"/>
                <w:sz w:val="18"/>
                <w:szCs w:val="18"/>
              </w:rPr>
              <w:t>kolobar</w:t>
            </w:r>
            <w:r w:rsidR="00E23FEB" w:rsidRPr="00E23FEB">
              <w:rPr>
                <w:rFonts w:cs="Arial"/>
                <w:sz w:val="18"/>
                <w:szCs w:val="18"/>
              </w:rPr>
              <w:t>,</w:t>
            </w:r>
          </w:p>
          <w:p w14:paraId="2B6E2F7E" w14:textId="268FDFC3" w:rsidR="009342B7" w:rsidRPr="00E23FEB" w:rsidRDefault="009342B7" w:rsidP="00B84EF7">
            <w:pPr>
              <w:pStyle w:val="Odstavekseznama"/>
              <w:numPr>
                <w:ilvl w:val="0"/>
                <w:numId w:val="32"/>
              </w:numPr>
              <w:ind w:left="177" w:hanging="177"/>
              <w:rPr>
                <w:rFonts w:cs="Arial"/>
                <w:sz w:val="18"/>
                <w:szCs w:val="18"/>
              </w:rPr>
            </w:pPr>
            <w:r w:rsidRPr="00E23FEB">
              <w:rPr>
                <w:rFonts w:cs="Arial"/>
                <w:sz w:val="18"/>
                <w:szCs w:val="18"/>
              </w:rPr>
              <w:t xml:space="preserve">uporaba razkuženega semena. </w:t>
            </w:r>
          </w:p>
          <w:p w14:paraId="3D20B31D" w14:textId="77777777" w:rsidR="009342B7" w:rsidRPr="00CE216F" w:rsidRDefault="009342B7" w:rsidP="00F1117C">
            <w:pPr>
              <w:rPr>
                <w:rFonts w:cs="Arial"/>
                <w:sz w:val="18"/>
                <w:szCs w:val="18"/>
              </w:rPr>
            </w:pPr>
          </w:p>
          <w:p w14:paraId="2A843E2C" w14:textId="77777777" w:rsidR="009342B7" w:rsidRPr="00CE216F" w:rsidRDefault="009342B7" w:rsidP="00F1117C">
            <w:pPr>
              <w:rPr>
                <w:rFonts w:cs="Arial"/>
                <w:b/>
                <w:bCs/>
                <w:sz w:val="18"/>
                <w:szCs w:val="18"/>
                <w:u w:val="single"/>
              </w:rPr>
            </w:pPr>
            <w:r w:rsidRPr="00CE216F">
              <w:rPr>
                <w:rFonts w:cs="Arial"/>
                <w:b/>
                <w:bCs/>
                <w:sz w:val="18"/>
                <w:szCs w:val="18"/>
                <w:u w:val="single"/>
              </w:rPr>
              <w:t>Kemično varstvo:</w:t>
            </w:r>
          </w:p>
          <w:p w14:paraId="2E51E145" w14:textId="77777777" w:rsidR="009342B7" w:rsidRPr="00CE216F" w:rsidRDefault="009342B7" w:rsidP="00F1117C">
            <w:pPr>
              <w:rPr>
                <w:rFonts w:cs="Arial"/>
                <w:sz w:val="18"/>
                <w:szCs w:val="18"/>
              </w:rPr>
            </w:pPr>
            <w:r w:rsidRPr="00CE216F">
              <w:rPr>
                <w:rFonts w:cs="Arial"/>
                <w:sz w:val="18"/>
                <w:szCs w:val="18"/>
              </w:rPr>
              <w:t>- škropimo, ko je napadena 1-2 % listne površine.</w:t>
            </w:r>
          </w:p>
        </w:tc>
        <w:tc>
          <w:tcPr>
            <w:tcW w:w="2268" w:type="dxa"/>
            <w:noWrap/>
            <w:hideMark/>
          </w:tcPr>
          <w:p w14:paraId="163BF241" w14:textId="77777777" w:rsidR="009342B7" w:rsidRPr="00CE216F" w:rsidRDefault="009342B7" w:rsidP="00F1117C">
            <w:pPr>
              <w:rPr>
                <w:rFonts w:cs="Arial"/>
                <w:sz w:val="18"/>
                <w:szCs w:val="18"/>
              </w:rPr>
            </w:pPr>
            <w:proofErr w:type="spellStart"/>
            <w:r w:rsidRPr="00CE216F">
              <w:rPr>
                <w:rFonts w:cs="Arial"/>
                <w:sz w:val="18"/>
                <w:szCs w:val="18"/>
              </w:rPr>
              <w:lastRenderedPageBreak/>
              <w:t>difenokonazol</w:t>
            </w:r>
            <w:proofErr w:type="spellEnd"/>
          </w:p>
        </w:tc>
        <w:tc>
          <w:tcPr>
            <w:tcW w:w="2410" w:type="dxa"/>
            <w:noWrap/>
            <w:hideMark/>
          </w:tcPr>
          <w:p w14:paraId="14C96775" w14:textId="77777777" w:rsidR="009342B7" w:rsidRPr="00CE216F" w:rsidRDefault="009342B7" w:rsidP="00F1117C">
            <w:pPr>
              <w:rPr>
                <w:rFonts w:cs="Arial"/>
                <w:sz w:val="18"/>
                <w:szCs w:val="18"/>
              </w:rPr>
            </w:pPr>
            <w:proofErr w:type="spellStart"/>
            <w:r w:rsidRPr="00CE216F">
              <w:rPr>
                <w:rFonts w:cs="Arial"/>
                <w:sz w:val="18"/>
                <w:szCs w:val="18"/>
              </w:rPr>
              <w:t>Score</w:t>
            </w:r>
            <w:proofErr w:type="spellEnd"/>
            <w:r w:rsidRPr="00CE216F">
              <w:rPr>
                <w:rFonts w:cs="Arial"/>
                <w:sz w:val="18"/>
                <w:szCs w:val="18"/>
              </w:rPr>
              <w:t xml:space="preserve"> 250 EC</w:t>
            </w:r>
          </w:p>
        </w:tc>
        <w:tc>
          <w:tcPr>
            <w:tcW w:w="1418" w:type="dxa"/>
            <w:noWrap/>
            <w:hideMark/>
          </w:tcPr>
          <w:p w14:paraId="0D929DB1"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4CB84CE4"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556AAC81" w14:textId="77777777" w:rsidR="009342B7" w:rsidRPr="00CE216F" w:rsidRDefault="009342B7" w:rsidP="00F1117C">
            <w:pPr>
              <w:rPr>
                <w:rFonts w:cs="Arial"/>
                <w:sz w:val="18"/>
                <w:szCs w:val="18"/>
              </w:rPr>
            </w:pPr>
          </w:p>
        </w:tc>
      </w:tr>
      <w:tr w:rsidR="009342B7" w:rsidRPr="00CE216F" w14:paraId="49EA4371" w14:textId="77777777" w:rsidTr="00E23FEB">
        <w:trPr>
          <w:trHeight w:val="870"/>
        </w:trPr>
        <w:tc>
          <w:tcPr>
            <w:tcW w:w="2547" w:type="dxa"/>
            <w:vMerge/>
            <w:hideMark/>
          </w:tcPr>
          <w:p w14:paraId="65354CDC" w14:textId="77777777" w:rsidR="009342B7" w:rsidRPr="00CE216F" w:rsidRDefault="009342B7" w:rsidP="00F1117C">
            <w:pPr>
              <w:rPr>
                <w:rFonts w:cs="Arial"/>
                <w:sz w:val="18"/>
                <w:szCs w:val="18"/>
              </w:rPr>
            </w:pPr>
          </w:p>
        </w:tc>
        <w:tc>
          <w:tcPr>
            <w:tcW w:w="3118" w:type="dxa"/>
            <w:vMerge/>
            <w:hideMark/>
          </w:tcPr>
          <w:p w14:paraId="48D2770D" w14:textId="77777777" w:rsidR="009342B7" w:rsidRPr="00CE216F" w:rsidRDefault="009342B7" w:rsidP="00F1117C">
            <w:pPr>
              <w:rPr>
                <w:rFonts w:cs="Arial"/>
                <w:sz w:val="18"/>
                <w:szCs w:val="18"/>
              </w:rPr>
            </w:pPr>
          </w:p>
        </w:tc>
        <w:tc>
          <w:tcPr>
            <w:tcW w:w="2268" w:type="dxa"/>
            <w:noWrap/>
            <w:hideMark/>
          </w:tcPr>
          <w:p w14:paraId="4D2E137A" w14:textId="77777777" w:rsidR="009342B7" w:rsidRPr="00CE216F" w:rsidRDefault="009342B7"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7BADFC6B" w14:textId="77777777" w:rsidR="009342B7" w:rsidRPr="00CE216F" w:rsidRDefault="009342B7"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5CB9918D" w14:textId="77777777" w:rsidR="009342B7" w:rsidRPr="00CE216F" w:rsidRDefault="009342B7" w:rsidP="00F1117C">
            <w:pPr>
              <w:rPr>
                <w:rFonts w:cs="Arial"/>
                <w:sz w:val="18"/>
                <w:szCs w:val="18"/>
              </w:rPr>
            </w:pPr>
            <w:r w:rsidRPr="00CE216F">
              <w:rPr>
                <w:rFonts w:cs="Arial"/>
                <w:sz w:val="18"/>
                <w:szCs w:val="18"/>
              </w:rPr>
              <w:t>0,75 kg/ha</w:t>
            </w:r>
          </w:p>
        </w:tc>
        <w:tc>
          <w:tcPr>
            <w:tcW w:w="1842" w:type="dxa"/>
            <w:noWrap/>
            <w:hideMark/>
          </w:tcPr>
          <w:p w14:paraId="5611B1A7" w14:textId="77777777" w:rsidR="009342B7" w:rsidRPr="00CE216F" w:rsidRDefault="009342B7" w:rsidP="00F1117C">
            <w:pPr>
              <w:rPr>
                <w:rFonts w:cs="Arial"/>
                <w:sz w:val="18"/>
                <w:szCs w:val="18"/>
              </w:rPr>
            </w:pPr>
            <w:r w:rsidRPr="00CE216F">
              <w:rPr>
                <w:rFonts w:cs="Arial"/>
                <w:sz w:val="18"/>
                <w:szCs w:val="18"/>
              </w:rPr>
              <w:t>14</w:t>
            </w:r>
          </w:p>
        </w:tc>
        <w:tc>
          <w:tcPr>
            <w:tcW w:w="1560" w:type="dxa"/>
            <w:hideMark/>
          </w:tcPr>
          <w:p w14:paraId="7FD92EED" w14:textId="77777777" w:rsidR="009342B7" w:rsidRPr="00CE216F" w:rsidRDefault="009342B7" w:rsidP="00F1117C">
            <w:pPr>
              <w:rPr>
                <w:rFonts w:cs="Arial"/>
                <w:sz w:val="18"/>
                <w:szCs w:val="18"/>
              </w:rPr>
            </w:pPr>
            <w:r w:rsidRPr="00CE216F">
              <w:rPr>
                <w:rFonts w:cs="Arial"/>
                <w:sz w:val="18"/>
                <w:szCs w:val="18"/>
              </w:rPr>
              <w:t xml:space="preserve">za pridelavo korena, dovoljeni 2 </w:t>
            </w:r>
            <w:proofErr w:type="spellStart"/>
            <w:r w:rsidRPr="00CE216F">
              <w:rPr>
                <w:rFonts w:cs="Arial"/>
                <w:sz w:val="18"/>
                <w:szCs w:val="18"/>
              </w:rPr>
              <w:t>tretiranji</w:t>
            </w:r>
            <w:proofErr w:type="spellEnd"/>
            <w:r w:rsidRPr="00CE216F">
              <w:rPr>
                <w:rFonts w:cs="Arial"/>
                <w:sz w:val="18"/>
                <w:szCs w:val="18"/>
              </w:rPr>
              <w:t xml:space="preserve"> v eni rastni dobi</w:t>
            </w:r>
          </w:p>
        </w:tc>
      </w:tr>
      <w:tr w:rsidR="009342B7" w:rsidRPr="00CE216F" w14:paraId="113D4E85" w14:textId="77777777" w:rsidTr="00E23FEB">
        <w:trPr>
          <w:trHeight w:val="290"/>
        </w:trPr>
        <w:tc>
          <w:tcPr>
            <w:tcW w:w="2547" w:type="dxa"/>
            <w:vMerge/>
            <w:hideMark/>
          </w:tcPr>
          <w:p w14:paraId="3B2A1DF1" w14:textId="77777777" w:rsidR="009342B7" w:rsidRPr="00CE216F" w:rsidRDefault="009342B7" w:rsidP="00F1117C">
            <w:pPr>
              <w:rPr>
                <w:rFonts w:cs="Arial"/>
                <w:sz w:val="18"/>
                <w:szCs w:val="18"/>
              </w:rPr>
            </w:pPr>
          </w:p>
        </w:tc>
        <w:tc>
          <w:tcPr>
            <w:tcW w:w="3118" w:type="dxa"/>
            <w:vMerge/>
            <w:hideMark/>
          </w:tcPr>
          <w:p w14:paraId="59CB82DC" w14:textId="77777777" w:rsidR="009342B7" w:rsidRPr="00CE216F" w:rsidRDefault="009342B7" w:rsidP="00F1117C">
            <w:pPr>
              <w:rPr>
                <w:rFonts w:cs="Arial"/>
                <w:sz w:val="18"/>
                <w:szCs w:val="18"/>
              </w:rPr>
            </w:pPr>
          </w:p>
        </w:tc>
        <w:tc>
          <w:tcPr>
            <w:tcW w:w="2268" w:type="dxa"/>
            <w:noWrap/>
            <w:hideMark/>
          </w:tcPr>
          <w:p w14:paraId="6F6829BB"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0A15D5C9" w14:textId="77777777" w:rsidR="009342B7" w:rsidRPr="00CE216F" w:rsidRDefault="009342B7" w:rsidP="00F1117C">
            <w:pPr>
              <w:rPr>
                <w:rFonts w:cs="Arial"/>
                <w:sz w:val="18"/>
                <w:szCs w:val="18"/>
              </w:rPr>
            </w:pPr>
            <w:proofErr w:type="spellStart"/>
            <w:r w:rsidRPr="00CE216F">
              <w:rPr>
                <w:rFonts w:cs="Arial"/>
                <w:sz w:val="18"/>
                <w:szCs w:val="18"/>
              </w:rPr>
              <w:t>Difcor</w:t>
            </w:r>
            <w:proofErr w:type="spellEnd"/>
            <w:r w:rsidRPr="00CE216F">
              <w:rPr>
                <w:rFonts w:cs="Arial"/>
                <w:sz w:val="18"/>
                <w:szCs w:val="18"/>
              </w:rPr>
              <w:t xml:space="preserve"> 250 EC</w:t>
            </w:r>
          </w:p>
        </w:tc>
        <w:tc>
          <w:tcPr>
            <w:tcW w:w="1418" w:type="dxa"/>
            <w:noWrap/>
            <w:hideMark/>
          </w:tcPr>
          <w:p w14:paraId="02B73466"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4961DF42"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4ABEB547" w14:textId="77777777" w:rsidR="009342B7" w:rsidRPr="00CE216F" w:rsidRDefault="009342B7" w:rsidP="00F1117C">
            <w:pPr>
              <w:rPr>
                <w:rFonts w:cs="Arial"/>
                <w:sz w:val="18"/>
                <w:szCs w:val="18"/>
              </w:rPr>
            </w:pPr>
            <w:r w:rsidRPr="00CE216F">
              <w:rPr>
                <w:rFonts w:cs="Arial"/>
                <w:sz w:val="18"/>
                <w:szCs w:val="18"/>
              </w:rPr>
              <w:t>največ 2x v eni rastni dobi</w:t>
            </w:r>
          </w:p>
        </w:tc>
      </w:tr>
      <w:tr w:rsidR="009342B7" w:rsidRPr="00CE216F" w14:paraId="4C0E685A" w14:textId="77777777" w:rsidTr="00E23FEB">
        <w:trPr>
          <w:trHeight w:val="290"/>
        </w:trPr>
        <w:tc>
          <w:tcPr>
            <w:tcW w:w="2547" w:type="dxa"/>
            <w:vMerge/>
            <w:hideMark/>
          </w:tcPr>
          <w:p w14:paraId="77FA031A" w14:textId="77777777" w:rsidR="009342B7" w:rsidRPr="00CE216F" w:rsidRDefault="009342B7" w:rsidP="00F1117C">
            <w:pPr>
              <w:rPr>
                <w:rFonts w:cs="Arial"/>
                <w:sz w:val="18"/>
                <w:szCs w:val="18"/>
              </w:rPr>
            </w:pPr>
          </w:p>
        </w:tc>
        <w:tc>
          <w:tcPr>
            <w:tcW w:w="3118" w:type="dxa"/>
            <w:vMerge/>
            <w:hideMark/>
          </w:tcPr>
          <w:p w14:paraId="4D5604E4" w14:textId="77777777" w:rsidR="009342B7" w:rsidRPr="00CE216F" w:rsidRDefault="009342B7" w:rsidP="00F1117C">
            <w:pPr>
              <w:rPr>
                <w:rFonts w:cs="Arial"/>
                <w:sz w:val="18"/>
                <w:szCs w:val="18"/>
              </w:rPr>
            </w:pPr>
          </w:p>
        </w:tc>
        <w:tc>
          <w:tcPr>
            <w:tcW w:w="2268" w:type="dxa"/>
            <w:noWrap/>
            <w:hideMark/>
          </w:tcPr>
          <w:p w14:paraId="78066FD3"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29FCD90E" w14:textId="77777777" w:rsidR="009342B7" w:rsidRPr="00CE216F" w:rsidRDefault="009342B7" w:rsidP="00F1117C">
            <w:pPr>
              <w:rPr>
                <w:rFonts w:cs="Arial"/>
                <w:sz w:val="18"/>
                <w:szCs w:val="18"/>
              </w:rPr>
            </w:pPr>
            <w:proofErr w:type="spellStart"/>
            <w:r w:rsidRPr="00CE216F">
              <w:rPr>
                <w:rFonts w:cs="Arial"/>
                <w:sz w:val="18"/>
                <w:szCs w:val="18"/>
              </w:rPr>
              <w:t>Difenzone</w:t>
            </w:r>
            <w:proofErr w:type="spellEnd"/>
          </w:p>
        </w:tc>
        <w:tc>
          <w:tcPr>
            <w:tcW w:w="1418" w:type="dxa"/>
            <w:noWrap/>
            <w:hideMark/>
          </w:tcPr>
          <w:p w14:paraId="641FBB09"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30573704"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1CE659C4" w14:textId="77777777" w:rsidR="009342B7" w:rsidRPr="00CE216F" w:rsidRDefault="009342B7" w:rsidP="00F1117C">
            <w:pPr>
              <w:rPr>
                <w:rFonts w:cs="Arial"/>
                <w:sz w:val="18"/>
                <w:szCs w:val="18"/>
              </w:rPr>
            </w:pPr>
            <w:r w:rsidRPr="00CE216F">
              <w:rPr>
                <w:rFonts w:cs="Arial"/>
                <w:sz w:val="18"/>
                <w:szCs w:val="18"/>
              </w:rPr>
              <w:t>peteršilj za listje</w:t>
            </w:r>
          </w:p>
        </w:tc>
      </w:tr>
      <w:tr w:rsidR="009342B7" w:rsidRPr="00CE216F" w14:paraId="6356DD08" w14:textId="77777777" w:rsidTr="00E23FEB">
        <w:trPr>
          <w:trHeight w:val="290"/>
        </w:trPr>
        <w:tc>
          <w:tcPr>
            <w:tcW w:w="2547" w:type="dxa"/>
            <w:vMerge/>
            <w:hideMark/>
          </w:tcPr>
          <w:p w14:paraId="5FC62EB8" w14:textId="77777777" w:rsidR="009342B7" w:rsidRPr="00CE216F" w:rsidRDefault="009342B7" w:rsidP="00F1117C">
            <w:pPr>
              <w:rPr>
                <w:rFonts w:cs="Arial"/>
                <w:sz w:val="18"/>
                <w:szCs w:val="18"/>
              </w:rPr>
            </w:pPr>
          </w:p>
        </w:tc>
        <w:tc>
          <w:tcPr>
            <w:tcW w:w="3118" w:type="dxa"/>
            <w:vMerge/>
            <w:hideMark/>
          </w:tcPr>
          <w:p w14:paraId="50FB2382" w14:textId="77777777" w:rsidR="009342B7" w:rsidRPr="00CE216F" w:rsidRDefault="009342B7" w:rsidP="00F1117C">
            <w:pPr>
              <w:rPr>
                <w:rFonts w:cs="Arial"/>
                <w:sz w:val="18"/>
                <w:szCs w:val="18"/>
              </w:rPr>
            </w:pPr>
          </w:p>
        </w:tc>
        <w:tc>
          <w:tcPr>
            <w:tcW w:w="2268" w:type="dxa"/>
            <w:noWrap/>
            <w:hideMark/>
          </w:tcPr>
          <w:p w14:paraId="4D8E03D3" w14:textId="77777777" w:rsidR="009342B7" w:rsidRPr="00CE216F" w:rsidRDefault="009342B7" w:rsidP="00F1117C">
            <w:pPr>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noWrap/>
            <w:hideMark/>
          </w:tcPr>
          <w:p w14:paraId="5C358812" w14:textId="77777777" w:rsidR="009342B7" w:rsidRPr="00CE216F" w:rsidRDefault="009342B7"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0CB21341" w14:textId="77777777" w:rsidR="009342B7" w:rsidRPr="00CE216F" w:rsidRDefault="009342B7" w:rsidP="00F1117C">
            <w:pPr>
              <w:rPr>
                <w:rFonts w:cs="Arial"/>
                <w:sz w:val="18"/>
                <w:szCs w:val="18"/>
              </w:rPr>
            </w:pPr>
            <w:r w:rsidRPr="00CE216F">
              <w:rPr>
                <w:rFonts w:cs="Arial"/>
                <w:sz w:val="18"/>
                <w:szCs w:val="18"/>
              </w:rPr>
              <w:t>0,8 kg/ha</w:t>
            </w:r>
          </w:p>
        </w:tc>
        <w:tc>
          <w:tcPr>
            <w:tcW w:w="1842" w:type="dxa"/>
            <w:noWrap/>
            <w:hideMark/>
          </w:tcPr>
          <w:p w14:paraId="269949A1"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61AA74FC" w14:textId="77777777" w:rsidR="009342B7" w:rsidRPr="00CE216F" w:rsidRDefault="009342B7" w:rsidP="00F1117C">
            <w:pPr>
              <w:rPr>
                <w:rFonts w:cs="Arial"/>
                <w:sz w:val="18"/>
                <w:szCs w:val="18"/>
              </w:rPr>
            </w:pPr>
            <w:r w:rsidRPr="00CE216F">
              <w:rPr>
                <w:rFonts w:cs="Arial"/>
                <w:sz w:val="18"/>
                <w:szCs w:val="18"/>
              </w:rPr>
              <w:t> </w:t>
            </w:r>
          </w:p>
        </w:tc>
      </w:tr>
      <w:tr w:rsidR="009342B7" w:rsidRPr="00CE216F" w14:paraId="711DE6D3" w14:textId="77777777" w:rsidTr="00E23FEB">
        <w:trPr>
          <w:trHeight w:val="290"/>
        </w:trPr>
        <w:tc>
          <w:tcPr>
            <w:tcW w:w="2547" w:type="dxa"/>
            <w:vMerge/>
            <w:hideMark/>
          </w:tcPr>
          <w:p w14:paraId="166A74EB" w14:textId="77777777" w:rsidR="009342B7" w:rsidRPr="00CE216F" w:rsidRDefault="009342B7" w:rsidP="00F1117C">
            <w:pPr>
              <w:rPr>
                <w:rFonts w:cs="Arial"/>
                <w:sz w:val="18"/>
                <w:szCs w:val="18"/>
              </w:rPr>
            </w:pPr>
          </w:p>
        </w:tc>
        <w:tc>
          <w:tcPr>
            <w:tcW w:w="3118" w:type="dxa"/>
            <w:vMerge/>
            <w:hideMark/>
          </w:tcPr>
          <w:p w14:paraId="0D141C43" w14:textId="77777777" w:rsidR="009342B7" w:rsidRPr="00CE216F" w:rsidRDefault="009342B7" w:rsidP="00F1117C">
            <w:pPr>
              <w:rPr>
                <w:rFonts w:cs="Arial"/>
                <w:sz w:val="18"/>
                <w:szCs w:val="18"/>
              </w:rPr>
            </w:pPr>
          </w:p>
        </w:tc>
        <w:tc>
          <w:tcPr>
            <w:tcW w:w="2268" w:type="dxa"/>
            <w:noWrap/>
            <w:hideMark/>
          </w:tcPr>
          <w:p w14:paraId="578CF55A" w14:textId="77777777" w:rsidR="009342B7" w:rsidRPr="00CE216F" w:rsidRDefault="009342B7" w:rsidP="00F1117C">
            <w:pPr>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w:t>
            </w:r>
            <w:proofErr w:type="spellStart"/>
            <w:r w:rsidRPr="00CE216F">
              <w:rPr>
                <w:rFonts w:cs="Arial"/>
                <w:sz w:val="18"/>
                <w:szCs w:val="18"/>
              </w:rPr>
              <w:t>difenokonazol</w:t>
            </w:r>
            <w:proofErr w:type="spellEnd"/>
          </w:p>
        </w:tc>
        <w:tc>
          <w:tcPr>
            <w:tcW w:w="2410" w:type="dxa"/>
            <w:noWrap/>
            <w:hideMark/>
          </w:tcPr>
          <w:p w14:paraId="55AD74AE" w14:textId="77777777" w:rsidR="009342B7" w:rsidRPr="00CE216F" w:rsidRDefault="009342B7"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7A622221" w14:textId="77777777" w:rsidR="009342B7" w:rsidRPr="00CE216F" w:rsidRDefault="009342B7" w:rsidP="00F1117C">
            <w:pPr>
              <w:rPr>
                <w:rFonts w:cs="Arial"/>
                <w:sz w:val="18"/>
                <w:szCs w:val="18"/>
              </w:rPr>
            </w:pPr>
            <w:r w:rsidRPr="00CE216F">
              <w:rPr>
                <w:rFonts w:cs="Arial"/>
                <w:sz w:val="18"/>
                <w:szCs w:val="18"/>
              </w:rPr>
              <w:t>2,0 L/ha</w:t>
            </w:r>
          </w:p>
        </w:tc>
        <w:tc>
          <w:tcPr>
            <w:tcW w:w="1842" w:type="dxa"/>
            <w:noWrap/>
            <w:hideMark/>
          </w:tcPr>
          <w:p w14:paraId="21C453E9"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03D3D84E" w14:textId="77777777" w:rsidR="009342B7" w:rsidRPr="00CE216F" w:rsidRDefault="009342B7" w:rsidP="00F1117C">
            <w:pPr>
              <w:rPr>
                <w:rFonts w:cs="Arial"/>
                <w:sz w:val="18"/>
                <w:szCs w:val="18"/>
              </w:rPr>
            </w:pPr>
            <w:r w:rsidRPr="00CE216F">
              <w:rPr>
                <w:rFonts w:cs="Arial"/>
                <w:sz w:val="18"/>
                <w:szCs w:val="18"/>
              </w:rPr>
              <w:t>peteršilj za koren</w:t>
            </w:r>
          </w:p>
        </w:tc>
      </w:tr>
      <w:tr w:rsidR="009342B7" w:rsidRPr="00CE216F" w14:paraId="246C4020" w14:textId="77777777" w:rsidTr="00E23FEB">
        <w:trPr>
          <w:trHeight w:val="290"/>
        </w:trPr>
        <w:tc>
          <w:tcPr>
            <w:tcW w:w="2547" w:type="dxa"/>
            <w:vMerge w:val="restart"/>
            <w:noWrap/>
            <w:hideMark/>
          </w:tcPr>
          <w:p w14:paraId="232D193A" w14:textId="67CDDD9F" w:rsidR="009342B7" w:rsidRPr="00CE216F" w:rsidRDefault="009342B7" w:rsidP="00E23FEB">
            <w:pPr>
              <w:jc w:val="left"/>
              <w:rPr>
                <w:rFonts w:cs="Arial"/>
                <w:sz w:val="18"/>
                <w:szCs w:val="18"/>
              </w:rPr>
            </w:pPr>
            <w:r w:rsidRPr="00CE216F">
              <w:rPr>
                <w:rFonts w:cs="Arial"/>
                <w:b/>
                <w:bCs/>
                <w:sz w:val="18"/>
                <w:szCs w:val="18"/>
              </w:rPr>
              <w:t xml:space="preserve">Bela gniloba </w:t>
            </w:r>
            <w:r w:rsidR="00E23FEB">
              <w:rPr>
                <w:rFonts w:cs="Arial"/>
                <w:b/>
                <w:bCs/>
                <w:sz w:val="18"/>
                <w:szCs w:val="18"/>
              </w:rPr>
              <w:t xml:space="preserve">                    </w:t>
            </w:r>
            <w:r w:rsidRPr="00CE216F">
              <w:rPr>
                <w:rFonts w:cs="Arial"/>
                <w:sz w:val="18"/>
                <w:szCs w:val="18"/>
              </w:rPr>
              <w:t>(</w:t>
            </w:r>
            <w:proofErr w:type="spellStart"/>
            <w:r w:rsidRPr="00CE216F">
              <w:rPr>
                <w:rFonts w:cs="Arial"/>
                <w:i/>
                <w:iCs/>
                <w:sz w:val="18"/>
                <w:szCs w:val="18"/>
              </w:rPr>
              <w:t>Sclerotinia</w:t>
            </w:r>
            <w:proofErr w:type="spellEnd"/>
            <w:r w:rsidRPr="00CE216F">
              <w:rPr>
                <w:rFonts w:cs="Arial"/>
                <w:i/>
                <w:iCs/>
                <w:sz w:val="18"/>
                <w:szCs w:val="18"/>
              </w:rPr>
              <w:t xml:space="preserve"> </w:t>
            </w:r>
            <w:proofErr w:type="spellStart"/>
            <w:r w:rsidRPr="00CE216F">
              <w:rPr>
                <w:rFonts w:cs="Arial"/>
                <w:i/>
                <w:iCs/>
                <w:sz w:val="18"/>
                <w:szCs w:val="18"/>
              </w:rPr>
              <w:t>sclerotiorum</w:t>
            </w:r>
            <w:proofErr w:type="spellEnd"/>
            <w:r w:rsidRPr="00CE216F">
              <w:rPr>
                <w:rFonts w:cs="Arial"/>
                <w:sz w:val="18"/>
                <w:szCs w:val="18"/>
              </w:rPr>
              <w:t>)</w:t>
            </w:r>
          </w:p>
        </w:tc>
        <w:tc>
          <w:tcPr>
            <w:tcW w:w="3118" w:type="dxa"/>
            <w:vMerge w:val="restart"/>
            <w:noWrap/>
            <w:hideMark/>
          </w:tcPr>
          <w:p w14:paraId="142D8131" w14:textId="719D4D31" w:rsidR="009342B7" w:rsidRPr="00CE216F" w:rsidRDefault="009342B7" w:rsidP="00F1117C">
            <w:pPr>
              <w:rPr>
                <w:rFonts w:cs="Arial"/>
                <w:sz w:val="18"/>
                <w:szCs w:val="18"/>
              </w:rPr>
            </w:pPr>
            <w:r w:rsidRPr="00CE216F">
              <w:rPr>
                <w:rFonts w:cs="Arial"/>
                <w:b/>
                <w:bCs/>
                <w:sz w:val="18"/>
                <w:szCs w:val="18"/>
                <w:u w:val="single"/>
              </w:rPr>
              <w:t>Agrotehnični ukrepi:</w:t>
            </w:r>
          </w:p>
          <w:p w14:paraId="30C1F457" w14:textId="77777777" w:rsidR="009342B7" w:rsidRPr="00E23FEB" w:rsidRDefault="009342B7" w:rsidP="00B84EF7">
            <w:pPr>
              <w:pStyle w:val="Odstavekseznama"/>
              <w:numPr>
                <w:ilvl w:val="0"/>
                <w:numId w:val="33"/>
              </w:numPr>
              <w:ind w:left="177" w:hanging="177"/>
              <w:rPr>
                <w:rFonts w:cs="Arial"/>
                <w:sz w:val="18"/>
                <w:szCs w:val="18"/>
              </w:rPr>
            </w:pPr>
            <w:r w:rsidRPr="00E23FEB">
              <w:rPr>
                <w:rFonts w:cs="Arial"/>
                <w:sz w:val="18"/>
                <w:szCs w:val="18"/>
              </w:rPr>
              <w:t>ne sejemo pregosto.</w:t>
            </w:r>
          </w:p>
        </w:tc>
        <w:tc>
          <w:tcPr>
            <w:tcW w:w="2268" w:type="dxa"/>
            <w:noWrap/>
            <w:hideMark/>
          </w:tcPr>
          <w:p w14:paraId="1BC788A5" w14:textId="77777777" w:rsidR="009342B7" w:rsidRPr="00CE216F" w:rsidRDefault="009342B7" w:rsidP="00E23FEB">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50D1F004" w14:textId="77777777" w:rsidR="009342B7" w:rsidRPr="00CE216F" w:rsidRDefault="009342B7"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20F1ADA2" w14:textId="77777777" w:rsidR="009342B7" w:rsidRPr="00CE216F" w:rsidRDefault="009342B7" w:rsidP="00F1117C">
            <w:pPr>
              <w:rPr>
                <w:rFonts w:cs="Arial"/>
                <w:sz w:val="18"/>
                <w:szCs w:val="18"/>
              </w:rPr>
            </w:pPr>
            <w:r w:rsidRPr="00CE216F">
              <w:rPr>
                <w:rFonts w:cs="Arial"/>
                <w:sz w:val="18"/>
                <w:szCs w:val="18"/>
              </w:rPr>
              <w:t xml:space="preserve"> 0,6 L/ha</w:t>
            </w:r>
          </w:p>
        </w:tc>
        <w:tc>
          <w:tcPr>
            <w:tcW w:w="1842" w:type="dxa"/>
            <w:noWrap/>
            <w:hideMark/>
          </w:tcPr>
          <w:p w14:paraId="729EF411"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570636AC" w14:textId="77777777" w:rsidR="009342B7" w:rsidRPr="00CE216F" w:rsidRDefault="009342B7" w:rsidP="00F1117C">
            <w:pPr>
              <w:rPr>
                <w:rFonts w:cs="Arial"/>
                <w:sz w:val="18"/>
                <w:szCs w:val="18"/>
              </w:rPr>
            </w:pPr>
            <w:r w:rsidRPr="00CE216F">
              <w:rPr>
                <w:rFonts w:cs="Arial"/>
                <w:sz w:val="18"/>
                <w:szCs w:val="18"/>
              </w:rPr>
              <w:t>peteršilj za koren</w:t>
            </w:r>
          </w:p>
        </w:tc>
      </w:tr>
      <w:tr w:rsidR="009342B7" w:rsidRPr="00CE216F" w14:paraId="2B4489C6" w14:textId="77777777" w:rsidTr="00E23FEB">
        <w:trPr>
          <w:trHeight w:val="870"/>
        </w:trPr>
        <w:tc>
          <w:tcPr>
            <w:tcW w:w="2547" w:type="dxa"/>
            <w:vMerge/>
            <w:hideMark/>
          </w:tcPr>
          <w:p w14:paraId="67E4C4B8" w14:textId="77777777" w:rsidR="009342B7" w:rsidRPr="00CE216F" w:rsidRDefault="009342B7" w:rsidP="00F1117C">
            <w:pPr>
              <w:rPr>
                <w:rFonts w:cs="Arial"/>
                <w:sz w:val="18"/>
                <w:szCs w:val="18"/>
              </w:rPr>
            </w:pPr>
          </w:p>
        </w:tc>
        <w:tc>
          <w:tcPr>
            <w:tcW w:w="3118" w:type="dxa"/>
            <w:vMerge/>
            <w:hideMark/>
          </w:tcPr>
          <w:p w14:paraId="4E5BB06B" w14:textId="77777777" w:rsidR="009342B7" w:rsidRPr="00CE216F" w:rsidRDefault="009342B7" w:rsidP="00F1117C">
            <w:pPr>
              <w:rPr>
                <w:rFonts w:cs="Arial"/>
                <w:sz w:val="18"/>
                <w:szCs w:val="18"/>
              </w:rPr>
            </w:pPr>
          </w:p>
        </w:tc>
        <w:tc>
          <w:tcPr>
            <w:tcW w:w="2268" w:type="dxa"/>
            <w:noWrap/>
            <w:hideMark/>
          </w:tcPr>
          <w:p w14:paraId="2E8BD017" w14:textId="77777777" w:rsidR="009342B7" w:rsidRPr="00CE216F" w:rsidRDefault="009342B7"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44BAC651" w14:textId="77777777" w:rsidR="009342B7" w:rsidRPr="00CE216F" w:rsidRDefault="009342B7"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4C56E199" w14:textId="77777777" w:rsidR="009342B7" w:rsidRPr="00CE216F" w:rsidRDefault="009342B7" w:rsidP="00F1117C">
            <w:pPr>
              <w:rPr>
                <w:rFonts w:cs="Arial"/>
                <w:sz w:val="18"/>
                <w:szCs w:val="18"/>
              </w:rPr>
            </w:pPr>
            <w:r w:rsidRPr="00CE216F">
              <w:rPr>
                <w:rFonts w:cs="Arial"/>
                <w:sz w:val="18"/>
                <w:szCs w:val="18"/>
              </w:rPr>
              <w:t>1,0 kg/ha</w:t>
            </w:r>
          </w:p>
        </w:tc>
        <w:tc>
          <w:tcPr>
            <w:tcW w:w="1842" w:type="dxa"/>
            <w:noWrap/>
            <w:hideMark/>
          </w:tcPr>
          <w:p w14:paraId="3C19920F" w14:textId="77777777" w:rsidR="009342B7" w:rsidRPr="00CE216F" w:rsidRDefault="009342B7" w:rsidP="00F1117C">
            <w:pPr>
              <w:rPr>
                <w:rFonts w:cs="Arial"/>
                <w:sz w:val="18"/>
                <w:szCs w:val="18"/>
              </w:rPr>
            </w:pPr>
            <w:r w:rsidRPr="00CE216F">
              <w:rPr>
                <w:rFonts w:cs="Arial"/>
                <w:sz w:val="18"/>
                <w:szCs w:val="18"/>
              </w:rPr>
              <w:t>14</w:t>
            </w:r>
          </w:p>
        </w:tc>
        <w:tc>
          <w:tcPr>
            <w:tcW w:w="1560" w:type="dxa"/>
            <w:hideMark/>
          </w:tcPr>
          <w:p w14:paraId="3C051D5F" w14:textId="77777777" w:rsidR="009342B7" w:rsidRPr="00CE216F" w:rsidRDefault="009342B7" w:rsidP="00F1117C">
            <w:pPr>
              <w:rPr>
                <w:rFonts w:cs="Arial"/>
                <w:sz w:val="18"/>
                <w:szCs w:val="18"/>
              </w:rPr>
            </w:pPr>
            <w:r w:rsidRPr="00CE216F">
              <w:rPr>
                <w:rFonts w:cs="Arial"/>
                <w:sz w:val="18"/>
                <w:szCs w:val="18"/>
              </w:rPr>
              <w:t xml:space="preserve">za pridelavo korena, dovoljeni 2 </w:t>
            </w:r>
            <w:proofErr w:type="spellStart"/>
            <w:r w:rsidRPr="00CE216F">
              <w:rPr>
                <w:rFonts w:cs="Arial"/>
                <w:sz w:val="18"/>
                <w:szCs w:val="18"/>
              </w:rPr>
              <w:t>tretiranji</w:t>
            </w:r>
            <w:proofErr w:type="spellEnd"/>
            <w:r w:rsidRPr="00CE216F">
              <w:rPr>
                <w:rFonts w:cs="Arial"/>
                <w:sz w:val="18"/>
                <w:szCs w:val="18"/>
              </w:rPr>
              <w:t xml:space="preserve"> v eni rastni dobi</w:t>
            </w:r>
          </w:p>
        </w:tc>
      </w:tr>
      <w:tr w:rsidR="009342B7" w:rsidRPr="00CE216F" w14:paraId="36DA68E6" w14:textId="77777777" w:rsidTr="00E23FEB">
        <w:trPr>
          <w:trHeight w:val="290"/>
        </w:trPr>
        <w:tc>
          <w:tcPr>
            <w:tcW w:w="2547" w:type="dxa"/>
            <w:vMerge/>
            <w:hideMark/>
          </w:tcPr>
          <w:p w14:paraId="7F66369C" w14:textId="77777777" w:rsidR="009342B7" w:rsidRPr="00CE216F" w:rsidRDefault="009342B7" w:rsidP="00F1117C">
            <w:pPr>
              <w:rPr>
                <w:rFonts w:cs="Arial"/>
                <w:sz w:val="18"/>
                <w:szCs w:val="18"/>
              </w:rPr>
            </w:pPr>
          </w:p>
        </w:tc>
        <w:tc>
          <w:tcPr>
            <w:tcW w:w="3118" w:type="dxa"/>
            <w:vMerge/>
            <w:hideMark/>
          </w:tcPr>
          <w:p w14:paraId="0F49FC08" w14:textId="77777777" w:rsidR="009342B7" w:rsidRPr="00CE216F" w:rsidRDefault="009342B7" w:rsidP="00F1117C">
            <w:pPr>
              <w:rPr>
                <w:rFonts w:cs="Arial"/>
                <w:sz w:val="18"/>
                <w:szCs w:val="18"/>
              </w:rPr>
            </w:pPr>
          </w:p>
        </w:tc>
        <w:tc>
          <w:tcPr>
            <w:tcW w:w="2268" w:type="dxa"/>
            <w:noWrap/>
            <w:hideMark/>
          </w:tcPr>
          <w:p w14:paraId="24566E0A" w14:textId="77777777" w:rsidR="009342B7" w:rsidRPr="00CE216F" w:rsidRDefault="009342B7" w:rsidP="00F1117C">
            <w:pPr>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noWrap/>
            <w:hideMark/>
          </w:tcPr>
          <w:p w14:paraId="22C832C7" w14:textId="77777777" w:rsidR="009342B7" w:rsidRPr="00CE216F" w:rsidRDefault="009342B7"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7550B828" w14:textId="77777777" w:rsidR="009342B7" w:rsidRPr="00CE216F" w:rsidRDefault="009342B7" w:rsidP="00F1117C">
            <w:pPr>
              <w:rPr>
                <w:rFonts w:cs="Arial"/>
                <w:sz w:val="18"/>
                <w:szCs w:val="18"/>
              </w:rPr>
            </w:pPr>
            <w:r w:rsidRPr="00CE216F">
              <w:rPr>
                <w:rFonts w:cs="Arial"/>
                <w:sz w:val="18"/>
                <w:szCs w:val="18"/>
              </w:rPr>
              <w:t>0,8 kg/ha</w:t>
            </w:r>
          </w:p>
        </w:tc>
        <w:tc>
          <w:tcPr>
            <w:tcW w:w="1842" w:type="dxa"/>
            <w:noWrap/>
            <w:hideMark/>
          </w:tcPr>
          <w:p w14:paraId="34B5DBC1"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3FBC5374" w14:textId="77777777" w:rsidR="009342B7" w:rsidRPr="00CE216F" w:rsidRDefault="009342B7" w:rsidP="00F1117C">
            <w:pPr>
              <w:rPr>
                <w:rFonts w:cs="Arial"/>
                <w:sz w:val="18"/>
                <w:szCs w:val="18"/>
              </w:rPr>
            </w:pPr>
            <w:r w:rsidRPr="00CE216F">
              <w:rPr>
                <w:rFonts w:cs="Arial"/>
                <w:sz w:val="18"/>
                <w:szCs w:val="18"/>
              </w:rPr>
              <w:t>koreninski peteršilj, največ 3x v rastni sezoni</w:t>
            </w:r>
          </w:p>
        </w:tc>
      </w:tr>
      <w:tr w:rsidR="009342B7" w:rsidRPr="00CE216F" w14:paraId="1262CACC" w14:textId="77777777" w:rsidTr="00E23FEB">
        <w:trPr>
          <w:trHeight w:val="290"/>
        </w:trPr>
        <w:tc>
          <w:tcPr>
            <w:tcW w:w="2547" w:type="dxa"/>
            <w:noWrap/>
            <w:hideMark/>
          </w:tcPr>
          <w:p w14:paraId="73F71EA3" w14:textId="77777777" w:rsidR="009342B7" w:rsidRPr="00CE216F" w:rsidRDefault="009342B7" w:rsidP="00977E64">
            <w:pPr>
              <w:jc w:val="left"/>
              <w:rPr>
                <w:rFonts w:cs="Arial"/>
                <w:sz w:val="18"/>
                <w:szCs w:val="18"/>
              </w:rPr>
            </w:pPr>
            <w:r w:rsidRPr="00CE216F">
              <w:rPr>
                <w:rFonts w:cs="Arial"/>
                <w:b/>
                <w:bCs/>
                <w:sz w:val="18"/>
                <w:szCs w:val="18"/>
              </w:rPr>
              <w:t xml:space="preserve">Gliv iz rodu </w:t>
            </w:r>
            <w:proofErr w:type="spellStart"/>
            <w:r w:rsidRPr="00CE216F">
              <w:rPr>
                <w:rFonts w:cs="Arial"/>
                <w:b/>
                <w:bCs/>
                <w:sz w:val="18"/>
                <w:szCs w:val="18"/>
              </w:rPr>
              <w:t>Leveillula</w:t>
            </w:r>
            <w:proofErr w:type="spellEnd"/>
            <w:r w:rsidRPr="00CE216F">
              <w:rPr>
                <w:rFonts w:cs="Arial"/>
                <w:sz w:val="18"/>
                <w:szCs w:val="18"/>
              </w:rPr>
              <w:t xml:space="preserve"> (</w:t>
            </w:r>
            <w:proofErr w:type="spellStart"/>
            <w:r w:rsidRPr="00CE216F">
              <w:rPr>
                <w:rFonts w:cs="Arial"/>
                <w:i/>
                <w:iCs/>
                <w:sz w:val="18"/>
                <w:szCs w:val="18"/>
              </w:rPr>
              <w:t>Leveillula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tcPr>
          <w:p w14:paraId="0DE29C6E" w14:textId="77777777" w:rsidR="00E23FEB" w:rsidRPr="00CE216F" w:rsidRDefault="00E23FEB" w:rsidP="00E23FEB">
            <w:pPr>
              <w:rPr>
                <w:rFonts w:cs="Arial"/>
                <w:sz w:val="18"/>
                <w:szCs w:val="18"/>
              </w:rPr>
            </w:pPr>
            <w:r w:rsidRPr="00CE216F">
              <w:rPr>
                <w:rFonts w:cs="Arial"/>
                <w:b/>
                <w:bCs/>
                <w:sz w:val="18"/>
                <w:szCs w:val="18"/>
                <w:u w:val="single"/>
              </w:rPr>
              <w:t>Agrotehnični ukrepi:</w:t>
            </w:r>
          </w:p>
          <w:p w14:paraId="63330285" w14:textId="4997EAB9" w:rsidR="009342B7" w:rsidRPr="00E23FEB" w:rsidRDefault="00E23FEB" w:rsidP="00B84EF7">
            <w:pPr>
              <w:pStyle w:val="Odstavekseznama"/>
              <w:numPr>
                <w:ilvl w:val="0"/>
                <w:numId w:val="33"/>
              </w:numPr>
              <w:ind w:left="177" w:hanging="177"/>
              <w:rPr>
                <w:rFonts w:cs="Arial"/>
                <w:sz w:val="18"/>
                <w:szCs w:val="18"/>
              </w:rPr>
            </w:pPr>
            <w:r w:rsidRPr="00E23FEB">
              <w:rPr>
                <w:rFonts w:cs="Arial"/>
                <w:sz w:val="18"/>
                <w:szCs w:val="18"/>
              </w:rPr>
              <w:t>ne sejemo pregosto.</w:t>
            </w:r>
          </w:p>
        </w:tc>
        <w:tc>
          <w:tcPr>
            <w:tcW w:w="2268" w:type="dxa"/>
            <w:noWrap/>
            <w:hideMark/>
          </w:tcPr>
          <w:p w14:paraId="36F490C4" w14:textId="77777777" w:rsidR="009342B7" w:rsidRPr="00CE216F" w:rsidRDefault="009342B7" w:rsidP="00E23FEB">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5F6290FC" w14:textId="77777777" w:rsidR="009342B7" w:rsidRPr="00CE216F" w:rsidRDefault="009342B7"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6360EEF5" w14:textId="77777777" w:rsidR="009342B7" w:rsidRPr="00CE216F" w:rsidRDefault="009342B7" w:rsidP="00F1117C">
            <w:pPr>
              <w:rPr>
                <w:rFonts w:cs="Arial"/>
                <w:sz w:val="18"/>
                <w:szCs w:val="18"/>
              </w:rPr>
            </w:pPr>
            <w:r w:rsidRPr="00CE216F">
              <w:rPr>
                <w:rFonts w:cs="Arial"/>
                <w:sz w:val="18"/>
                <w:szCs w:val="18"/>
              </w:rPr>
              <w:t xml:space="preserve"> 0,6 L/ha</w:t>
            </w:r>
          </w:p>
        </w:tc>
        <w:tc>
          <w:tcPr>
            <w:tcW w:w="1842" w:type="dxa"/>
            <w:noWrap/>
            <w:hideMark/>
          </w:tcPr>
          <w:p w14:paraId="18BC1DEC"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03D4B650" w14:textId="77777777" w:rsidR="009342B7" w:rsidRPr="00CE216F" w:rsidRDefault="009342B7" w:rsidP="00F1117C">
            <w:pPr>
              <w:rPr>
                <w:rFonts w:cs="Arial"/>
                <w:sz w:val="18"/>
                <w:szCs w:val="18"/>
              </w:rPr>
            </w:pPr>
            <w:r w:rsidRPr="00CE216F">
              <w:rPr>
                <w:rFonts w:cs="Arial"/>
                <w:sz w:val="18"/>
                <w:szCs w:val="18"/>
              </w:rPr>
              <w:t>peteršilj za koren</w:t>
            </w:r>
          </w:p>
        </w:tc>
      </w:tr>
      <w:tr w:rsidR="009342B7" w:rsidRPr="00CE216F" w14:paraId="51804DB0" w14:textId="77777777" w:rsidTr="00E23FEB">
        <w:trPr>
          <w:trHeight w:val="290"/>
        </w:trPr>
        <w:tc>
          <w:tcPr>
            <w:tcW w:w="2547" w:type="dxa"/>
            <w:vMerge w:val="restart"/>
            <w:noWrap/>
            <w:hideMark/>
          </w:tcPr>
          <w:p w14:paraId="730A9C45" w14:textId="77777777" w:rsidR="009342B7" w:rsidRPr="00CE216F" w:rsidRDefault="009342B7" w:rsidP="00977E64">
            <w:pPr>
              <w:jc w:val="left"/>
              <w:rPr>
                <w:rFonts w:cs="Arial"/>
                <w:sz w:val="18"/>
                <w:szCs w:val="18"/>
              </w:rPr>
            </w:pPr>
            <w:r w:rsidRPr="00CE216F">
              <w:rPr>
                <w:rFonts w:cs="Arial"/>
                <w:b/>
                <w:bCs/>
                <w:sz w:val="18"/>
                <w:szCs w:val="18"/>
              </w:rPr>
              <w:t xml:space="preserve">Pepelovke iz rodu </w:t>
            </w:r>
            <w:proofErr w:type="spellStart"/>
            <w:r w:rsidRPr="00CE216F">
              <w:rPr>
                <w:rFonts w:cs="Arial"/>
                <w:b/>
                <w:bCs/>
                <w:sz w:val="18"/>
                <w:szCs w:val="18"/>
              </w:rPr>
              <w:t>Erysiphe</w:t>
            </w:r>
            <w:proofErr w:type="spellEnd"/>
            <w:r w:rsidRPr="00CE216F">
              <w:rPr>
                <w:rFonts w:cs="Arial"/>
                <w:b/>
                <w:bCs/>
                <w:sz w:val="18"/>
                <w:szCs w:val="18"/>
              </w:rPr>
              <w:t xml:space="preserve"> </w:t>
            </w:r>
            <w:r w:rsidRPr="00CE216F">
              <w:rPr>
                <w:rFonts w:cs="Arial"/>
                <w:sz w:val="18"/>
                <w:szCs w:val="18"/>
              </w:rPr>
              <w:t>(</w:t>
            </w:r>
            <w:proofErr w:type="spellStart"/>
            <w:r w:rsidRPr="00CE216F">
              <w:rPr>
                <w:rFonts w:cs="Arial"/>
                <w:i/>
                <w:iCs/>
                <w:sz w:val="18"/>
                <w:szCs w:val="18"/>
              </w:rPr>
              <w:t>Erysiphe</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7919EAB0" w14:textId="77777777" w:rsidR="009342B7" w:rsidRPr="00CE216F" w:rsidRDefault="009342B7" w:rsidP="00F1117C">
            <w:pPr>
              <w:rPr>
                <w:rFonts w:cs="Arial"/>
                <w:b/>
                <w:bCs/>
                <w:sz w:val="18"/>
                <w:szCs w:val="18"/>
                <w:u w:val="single"/>
              </w:rPr>
            </w:pPr>
            <w:r w:rsidRPr="00CE216F">
              <w:rPr>
                <w:rFonts w:cs="Arial"/>
                <w:b/>
                <w:bCs/>
                <w:sz w:val="18"/>
                <w:szCs w:val="18"/>
                <w:u w:val="single"/>
              </w:rPr>
              <w:t> Agrotehnični ukrepi:</w:t>
            </w:r>
          </w:p>
          <w:p w14:paraId="724D6A3B" w14:textId="77777777" w:rsidR="009342B7" w:rsidRPr="00E23FEB" w:rsidRDefault="009342B7" w:rsidP="00B84EF7">
            <w:pPr>
              <w:pStyle w:val="Odstavekseznama"/>
              <w:numPr>
                <w:ilvl w:val="0"/>
                <w:numId w:val="33"/>
              </w:numPr>
              <w:spacing w:after="160" w:line="259" w:lineRule="auto"/>
              <w:ind w:left="177" w:hanging="177"/>
              <w:rPr>
                <w:rFonts w:cs="Arial"/>
                <w:sz w:val="18"/>
                <w:szCs w:val="18"/>
              </w:rPr>
            </w:pPr>
            <w:r w:rsidRPr="00E23FEB">
              <w:rPr>
                <w:rFonts w:cs="Arial"/>
                <w:sz w:val="18"/>
                <w:szCs w:val="18"/>
              </w:rPr>
              <w:t>ne sejemo pregosto.</w:t>
            </w:r>
          </w:p>
          <w:p w14:paraId="1EF142DC" w14:textId="77777777" w:rsidR="009342B7" w:rsidRPr="00CE216F" w:rsidRDefault="009342B7" w:rsidP="00F1117C">
            <w:pPr>
              <w:spacing w:after="160" w:line="259" w:lineRule="auto"/>
              <w:rPr>
                <w:rFonts w:cs="Arial"/>
                <w:sz w:val="18"/>
                <w:szCs w:val="18"/>
              </w:rPr>
            </w:pPr>
            <w:r w:rsidRPr="00CE216F">
              <w:rPr>
                <w:rFonts w:cs="Arial"/>
                <w:sz w:val="18"/>
                <w:szCs w:val="18"/>
              </w:rPr>
              <w:t> </w:t>
            </w:r>
          </w:p>
          <w:p w14:paraId="289EBB47" w14:textId="77777777" w:rsidR="009342B7" w:rsidRPr="00CE216F" w:rsidRDefault="009342B7" w:rsidP="00F1117C">
            <w:pPr>
              <w:spacing w:after="160" w:line="259" w:lineRule="auto"/>
              <w:rPr>
                <w:rFonts w:cs="Arial"/>
                <w:sz w:val="18"/>
                <w:szCs w:val="18"/>
              </w:rPr>
            </w:pPr>
            <w:r w:rsidRPr="00CE216F">
              <w:rPr>
                <w:rFonts w:cs="Arial"/>
                <w:sz w:val="18"/>
                <w:szCs w:val="18"/>
              </w:rPr>
              <w:t> </w:t>
            </w:r>
          </w:p>
          <w:p w14:paraId="6C8365F6"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07EB800A"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709BA1DF" w14:textId="77777777" w:rsidR="009342B7" w:rsidRPr="00CE216F" w:rsidRDefault="009342B7" w:rsidP="00F1117C">
            <w:pPr>
              <w:rPr>
                <w:rFonts w:cs="Arial"/>
                <w:sz w:val="18"/>
                <w:szCs w:val="18"/>
              </w:rPr>
            </w:pPr>
            <w:proofErr w:type="spellStart"/>
            <w:r w:rsidRPr="00CE216F">
              <w:rPr>
                <w:rFonts w:cs="Arial"/>
                <w:sz w:val="18"/>
                <w:szCs w:val="18"/>
              </w:rPr>
              <w:t>Difenzone</w:t>
            </w:r>
            <w:proofErr w:type="spellEnd"/>
          </w:p>
        </w:tc>
        <w:tc>
          <w:tcPr>
            <w:tcW w:w="1418" w:type="dxa"/>
            <w:noWrap/>
            <w:hideMark/>
          </w:tcPr>
          <w:p w14:paraId="1D9DE897"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4DF0B701"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26A98C83" w14:textId="77777777" w:rsidR="009342B7" w:rsidRPr="00CE216F" w:rsidRDefault="009342B7" w:rsidP="00F1117C">
            <w:pPr>
              <w:rPr>
                <w:rFonts w:cs="Arial"/>
                <w:sz w:val="18"/>
                <w:szCs w:val="18"/>
              </w:rPr>
            </w:pPr>
            <w:r w:rsidRPr="00CE216F">
              <w:rPr>
                <w:rFonts w:cs="Arial"/>
                <w:sz w:val="18"/>
                <w:szCs w:val="18"/>
              </w:rPr>
              <w:t xml:space="preserve"> peteršilj za listje</w:t>
            </w:r>
          </w:p>
        </w:tc>
      </w:tr>
      <w:tr w:rsidR="009342B7" w:rsidRPr="00CE216F" w14:paraId="5ED98D9F" w14:textId="77777777" w:rsidTr="00E23FEB">
        <w:trPr>
          <w:trHeight w:val="870"/>
        </w:trPr>
        <w:tc>
          <w:tcPr>
            <w:tcW w:w="2547" w:type="dxa"/>
            <w:vMerge/>
            <w:hideMark/>
          </w:tcPr>
          <w:p w14:paraId="42313972" w14:textId="77777777" w:rsidR="009342B7" w:rsidRPr="00CE216F" w:rsidRDefault="009342B7" w:rsidP="00977E64">
            <w:pPr>
              <w:jc w:val="left"/>
              <w:rPr>
                <w:rFonts w:cs="Arial"/>
                <w:sz w:val="18"/>
                <w:szCs w:val="18"/>
              </w:rPr>
            </w:pPr>
          </w:p>
        </w:tc>
        <w:tc>
          <w:tcPr>
            <w:tcW w:w="3118" w:type="dxa"/>
            <w:vMerge/>
            <w:noWrap/>
            <w:hideMark/>
          </w:tcPr>
          <w:p w14:paraId="7575A274" w14:textId="77777777" w:rsidR="009342B7" w:rsidRPr="00CE216F" w:rsidRDefault="009342B7" w:rsidP="00F1117C">
            <w:pPr>
              <w:rPr>
                <w:rFonts w:cs="Arial"/>
                <w:sz w:val="18"/>
                <w:szCs w:val="18"/>
              </w:rPr>
            </w:pPr>
          </w:p>
        </w:tc>
        <w:tc>
          <w:tcPr>
            <w:tcW w:w="2268" w:type="dxa"/>
            <w:noWrap/>
            <w:hideMark/>
          </w:tcPr>
          <w:p w14:paraId="3CE62664" w14:textId="77777777" w:rsidR="009342B7" w:rsidRPr="00CE216F" w:rsidRDefault="009342B7"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645B93AE" w14:textId="77777777" w:rsidR="009342B7" w:rsidRPr="00CE216F" w:rsidRDefault="009342B7"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283D73BF" w14:textId="77777777" w:rsidR="009342B7" w:rsidRPr="00CE216F" w:rsidRDefault="009342B7" w:rsidP="00F1117C">
            <w:pPr>
              <w:rPr>
                <w:rFonts w:cs="Arial"/>
                <w:sz w:val="18"/>
                <w:szCs w:val="18"/>
              </w:rPr>
            </w:pPr>
            <w:r w:rsidRPr="00CE216F">
              <w:rPr>
                <w:rFonts w:cs="Arial"/>
                <w:sz w:val="18"/>
                <w:szCs w:val="18"/>
              </w:rPr>
              <w:t>1,0 kg/ha</w:t>
            </w:r>
          </w:p>
        </w:tc>
        <w:tc>
          <w:tcPr>
            <w:tcW w:w="1842" w:type="dxa"/>
            <w:noWrap/>
            <w:hideMark/>
          </w:tcPr>
          <w:p w14:paraId="588E31B0" w14:textId="77777777" w:rsidR="009342B7" w:rsidRPr="00CE216F" w:rsidRDefault="009342B7" w:rsidP="00F1117C">
            <w:pPr>
              <w:rPr>
                <w:rFonts w:cs="Arial"/>
                <w:sz w:val="18"/>
                <w:szCs w:val="18"/>
              </w:rPr>
            </w:pPr>
            <w:r w:rsidRPr="00CE216F">
              <w:rPr>
                <w:rFonts w:cs="Arial"/>
                <w:sz w:val="18"/>
                <w:szCs w:val="18"/>
              </w:rPr>
              <w:t>14</w:t>
            </w:r>
          </w:p>
        </w:tc>
        <w:tc>
          <w:tcPr>
            <w:tcW w:w="1560" w:type="dxa"/>
            <w:hideMark/>
          </w:tcPr>
          <w:p w14:paraId="62151BD4" w14:textId="77777777" w:rsidR="009342B7" w:rsidRPr="00CE216F" w:rsidRDefault="009342B7" w:rsidP="00F1117C">
            <w:pPr>
              <w:rPr>
                <w:rFonts w:cs="Arial"/>
                <w:sz w:val="18"/>
                <w:szCs w:val="18"/>
              </w:rPr>
            </w:pPr>
            <w:r w:rsidRPr="00CE216F">
              <w:rPr>
                <w:rFonts w:cs="Arial"/>
                <w:sz w:val="18"/>
                <w:szCs w:val="18"/>
              </w:rPr>
              <w:t xml:space="preserve">za pridelavo korena, dovoljeni 2 </w:t>
            </w:r>
            <w:proofErr w:type="spellStart"/>
            <w:r w:rsidRPr="00CE216F">
              <w:rPr>
                <w:rFonts w:cs="Arial"/>
                <w:sz w:val="18"/>
                <w:szCs w:val="18"/>
              </w:rPr>
              <w:t>tretiranji</w:t>
            </w:r>
            <w:proofErr w:type="spellEnd"/>
            <w:r w:rsidRPr="00CE216F">
              <w:rPr>
                <w:rFonts w:cs="Arial"/>
                <w:sz w:val="18"/>
                <w:szCs w:val="18"/>
              </w:rPr>
              <w:t xml:space="preserve"> v eni rastni dobi</w:t>
            </w:r>
          </w:p>
        </w:tc>
      </w:tr>
      <w:tr w:rsidR="009342B7" w:rsidRPr="00CE216F" w14:paraId="19793D70" w14:textId="77777777" w:rsidTr="00E23FEB">
        <w:trPr>
          <w:trHeight w:val="290"/>
        </w:trPr>
        <w:tc>
          <w:tcPr>
            <w:tcW w:w="2547" w:type="dxa"/>
            <w:vMerge/>
            <w:hideMark/>
          </w:tcPr>
          <w:p w14:paraId="5B1B0565" w14:textId="77777777" w:rsidR="009342B7" w:rsidRPr="00CE216F" w:rsidRDefault="009342B7" w:rsidP="00977E64">
            <w:pPr>
              <w:jc w:val="left"/>
              <w:rPr>
                <w:rFonts w:cs="Arial"/>
                <w:sz w:val="18"/>
                <w:szCs w:val="18"/>
              </w:rPr>
            </w:pPr>
          </w:p>
        </w:tc>
        <w:tc>
          <w:tcPr>
            <w:tcW w:w="3118" w:type="dxa"/>
            <w:vMerge/>
            <w:noWrap/>
            <w:hideMark/>
          </w:tcPr>
          <w:p w14:paraId="36AADE77" w14:textId="77777777" w:rsidR="009342B7" w:rsidRPr="00CE216F" w:rsidRDefault="009342B7" w:rsidP="00F1117C">
            <w:pPr>
              <w:rPr>
                <w:rFonts w:cs="Arial"/>
                <w:sz w:val="18"/>
                <w:szCs w:val="18"/>
              </w:rPr>
            </w:pPr>
          </w:p>
        </w:tc>
        <w:tc>
          <w:tcPr>
            <w:tcW w:w="2268" w:type="dxa"/>
            <w:noWrap/>
            <w:hideMark/>
          </w:tcPr>
          <w:p w14:paraId="54254ED9" w14:textId="77777777" w:rsidR="009342B7" w:rsidRPr="00E23FEB" w:rsidRDefault="009342B7" w:rsidP="00F1117C">
            <w:pPr>
              <w:rPr>
                <w:rFonts w:cs="Arial"/>
                <w:color w:val="00B050"/>
                <w:sz w:val="18"/>
                <w:szCs w:val="18"/>
              </w:rPr>
            </w:pPr>
            <w:proofErr w:type="spellStart"/>
            <w:r w:rsidRPr="00E23FEB">
              <w:rPr>
                <w:rFonts w:cs="Arial"/>
                <w:i/>
                <w:iCs/>
                <w:color w:val="00B050"/>
                <w:sz w:val="18"/>
                <w:szCs w:val="18"/>
              </w:rPr>
              <w:t>Bacillus</w:t>
            </w:r>
            <w:proofErr w:type="spellEnd"/>
            <w:r w:rsidRPr="00E23FEB">
              <w:rPr>
                <w:rFonts w:cs="Arial"/>
                <w:i/>
                <w:iCs/>
                <w:color w:val="00B050"/>
                <w:sz w:val="18"/>
                <w:szCs w:val="18"/>
              </w:rPr>
              <w:t xml:space="preserve"> </w:t>
            </w:r>
            <w:proofErr w:type="spellStart"/>
            <w:r w:rsidRPr="00E23FEB">
              <w:rPr>
                <w:rFonts w:cs="Arial"/>
                <w:i/>
                <w:iCs/>
                <w:color w:val="00B050"/>
                <w:sz w:val="18"/>
                <w:szCs w:val="18"/>
              </w:rPr>
              <w:t>pumilus</w:t>
            </w:r>
            <w:proofErr w:type="spellEnd"/>
            <w:r w:rsidRPr="00E23FEB">
              <w:rPr>
                <w:rFonts w:cs="Arial"/>
                <w:color w:val="00B050"/>
                <w:sz w:val="18"/>
                <w:szCs w:val="18"/>
              </w:rPr>
              <w:t xml:space="preserve"> QST 2808</w:t>
            </w:r>
          </w:p>
        </w:tc>
        <w:tc>
          <w:tcPr>
            <w:tcW w:w="2410" w:type="dxa"/>
            <w:noWrap/>
            <w:hideMark/>
          </w:tcPr>
          <w:p w14:paraId="364ECFF2" w14:textId="77777777" w:rsidR="009342B7" w:rsidRPr="00E23FEB" w:rsidRDefault="009342B7" w:rsidP="00F1117C">
            <w:pPr>
              <w:rPr>
                <w:rFonts w:cs="Arial"/>
                <w:color w:val="00B050"/>
                <w:sz w:val="18"/>
                <w:szCs w:val="18"/>
              </w:rPr>
            </w:pPr>
            <w:r w:rsidRPr="00E23FEB">
              <w:rPr>
                <w:rFonts w:cs="Arial"/>
                <w:color w:val="00B050"/>
                <w:sz w:val="18"/>
                <w:szCs w:val="18"/>
              </w:rPr>
              <w:t>Sonata</w:t>
            </w:r>
          </w:p>
        </w:tc>
        <w:tc>
          <w:tcPr>
            <w:tcW w:w="1418" w:type="dxa"/>
            <w:noWrap/>
            <w:hideMark/>
          </w:tcPr>
          <w:p w14:paraId="088C4D16" w14:textId="77777777" w:rsidR="009342B7" w:rsidRPr="00E23FEB" w:rsidRDefault="009342B7" w:rsidP="00F1117C">
            <w:pPr>
              <w:rPr>
                <w:rFonts w:cs="Arial"/>
                <w:color w:val="00B050"/>
                <w:sz w:val="18"/>
                <w:szCs w:val="18"/>
              </w:rPr>
            </w:pPr>
            <w:r w:rsidRPr="00E23FEB">
              <w:rPr>
                <w:rFonts w:cs="Arial"/>
                <w:color w:val="00B050"/>
                <w:sz w:val="18"/>
                <w:szCs w:val="18"/>
              </w:rPr>
              <w:t>5-10 L/ha</w:t>
            </w:r>
          </w:p>
        </w:tc>
        <w:tc>
          <w:tcPr>
            <w:tcW w:w="1842" w:type="dxa"/>
            <w:noWrap/>
            <w:hideMark/>
          </w:tcPr>
          <w:p w14:paraId="0975F420" w14:textId="2F98F56C" w:rsidR="009342B7" w:rsidRPr="00E23FEB"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0D232CC5" w14:textId="77777777" w:rsidR="009342B7" w:rsidRPr="00CE216F" w:rsidRDefault="009342B7" w:rsidP="00F1117C">
            <w:pPr>
              <w:rPr>
                <w:rFonts w:cs="Arial"/>
                <w:sz w:val="18"/>
                <w:szCs w:val="18"/>
              </w:rPr>
            </w:pPr>
          </w:p>
        </w:tc>
      </w:tr>
      <w:tr w:rsidR="009342B7" w:rsidRPr="00CE216F" w14:paraId="2680D192" w14:textId="77777777" w:rsidTr="00E23FEB">
        <w:trPr>
          <w:trHeight w:val="290"/>
        </w:trPr>
        <w:tc>
          <w:tcPr>
            <w:tcW w:w="2547" w:type="dxa"/>
            <w:vMerge/>
            <w:hideMark/>
          </w:tcPr>
          <w:p w14:paraId="5B36AA2F" w14:textId="77777777" w:rsidR="009342B7" w:rsidRPr="00CE216F" w:rsidRDefault="009342B7" w:rsidP="00977E64">
            <w:pPr>
              <w:jc w:val="left"/>
              <w:rPr>
                <w:rFonts w:cs="Arial"/>
                <w:sz w:val="18"/>
                <w:szCs w:val="18"/>
              </w:rPr>
            </w:pPr>
          </w:p>
        </w:tc>
        <w:tc>
          <w:tcPr>
            <w:tcW w:w="3118" w:type="dxa"/>
            <w:vMerge/>
            <w:noWrap/>
            <w:hideMark/>
          </w:tcPr>
          <w:p w14:paraId="5B2BA543" w14:textId="77777777" w:rsidR="009342B7" w:rsidRPr="00CE216F" w:rsidRDefault="009342B7" w:rsidP="00F1117C">
            <w:pPr>
              <w:rPr>
                <w:rFonts w:cs="Arial"/>
                <w:sz w:val="18"/>
                <w:szCs w:val="18"/>
              </w:rPr>
            </w:pPr>
          </w:p>
        </w:tc>
        <w:tc>
          <w:tcPr>
            <w:tcW w:w="2268" w:type="dxa"/>
            <w:noWrap/>
            <w:hideMark/>
          </w:tcPr>
          <w:p w14:paraId="346FF387"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45DE4301" w14:textId="77777777" w:rsidR="009342B7" w:rsidRPr="00CE216F" w:rsidRDefault="009342B7" w:rsidP="00F1117C">
            <w:pPr>
              <w:rPr>
                <w:rFonts w:cs="Arial"/>
                <w:sz w:val="18"/>
                <w:szCs w:val="18"/>
              </w:rPr>
            </w:pPr>
            <w:proofErr w:type="spellStart"/>
            <w:r w:rsidRPr="00CE216F">
              <w:rPr>
                <w:rFonts w:cs="Arial"/>
                <w:sz w:val="18"/>
                <w:szCs w:val="18"/>
              </w:rPr>
              <w:t>Score</w:t>
            </w:r>
            <w:proofErr w:type="spellEnd"/>
            <w:r w:rsidRPr="00CE216F">
              <w:rPr>
                <w:rFonts w:cs="Arial"/>
                <w:sz w:val="18"/>
                <w:szCs w:val="18"/>
              </w:rPr>
              <w:t xml:space="preserve"> 250 EC</w:t>
            </w:r>
          </w:p>
        </w:tc>
        <w:tc>
          <w:tcPr>
            <w:tcW w:w="1418" w:type="dxa"/>
            <w:noWrap/>
            <w:hideMark/>
          </w:tcPr>
          <w:p w14:paraId="7ABD69B5"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4F8D379E"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779B93C5" w14:textId="77777777" w:rsidR="009342B7" w:rsidRPr="00CE216F" w:rsidRDefault="009342B7" w:rsidP="00F1117C">
            <w:pPr>
              <w:rPr>
                <w:rFonts w:cs="Arial"/>
                <w:sz w:val="18"/>
                <w:szCs w:val="18"/>
              </w:rPr>
            </w:pPr>
          </w:p>
        </w:tc>
      </w:tr>
      <w:tr w:rsidR="009342B7" w:rsidRPr="00CE216F" w14:paraId="6459590D" w14:textId="77777777" w:rsidTr="00E23FEB">
        <w:trPr>
          <w:trHeight w:val="290"/>
        </w:trPr>
        <w:tc>
          <w:tcPr>
            <w:tcW w:w="2547" w:type="dxa"/>
            <w:vMerge w:val="restart"/>
            <w:noWrap/>
            <w:hideMark/>
          </w:tcPr>
          <w:p w14:paraId="36F4A22F" w14:textId="77777777" w:rsidR="009342B7" w:rsidRPr="00CE216F" w:rsidRDefault="009342B7" w:rsidP="00977E64">
            <w:pPr>
              <w:jc w:val="left"/>
              <w:rPr>
                <w:rFonts w:cs="Arial"/>
                <w:sz w:val="18"/>
                <w:szCs w:val="18"/>
              </w:rPr>
            </w:pPr>
            <w:r w:rsidRPr="00CE216F">
              <w:rPr>
                <w:rFonts w:cs="Arial"/>
                <w:b/>
                <w:bCs/>
                <w:sz w:val="18"/>
                <w:szCs w:val="18"/>
              </w:rPr>
              <w:t>Pepelovka kobulnic</w:t>
            </w:r>
            <w:r w:rsidRPr="00CE216F">
              <w:rPr>
                <w:rFonts w:cs="Arial"/>
                <w:sz w:val="18"/>
                <w:szCs w:val="18"/>
              </w:rPr>
              <w:t xml:space="preserve"> (</w:t>
            </w:r>
            <w:proofErr w:type="spellStart"/>
            <w:r w:rsidRPr="00CE216F">
              <w:rPr>
                <w:rFonts w:cs="Arial"/>
                <w:i/>
                <w:iCs/>
                <w:sz w:val="18"/>
                <w:szCs w:val="18"/>
              </w:rPr>
              <w:t>Erysiphe</w:t>
            </w:r>
            <w:proofErr w:type="spellEnd"/>
            <w:r w:rsidRPr="00CE216F">
              <w:rPr>
                <w:rFonts w:cs="Arial"/>
                <w:sz w:val="18"/>
                <w:szCs w:val="18"/>
              </w:rPr>
              <w:t xml:space="preserve"> </w:t>
            </w:r>
            <w:proofErr w:type="spellStart"/>
            <w:r w:rsidRPr="00CE216F">
              <w:rPr>
                <w:rFonts w:cs="Arial"/>
                <w:i/>
                <w:iCs/>
                <w:sz w:val="18"/>
                <w:szCs w:val="18"/>
              </w:rPr>
              <w:t>heraclei</w:t>
            </w:r>
            <w:proofErr w:type="spellEnd"/>
            <w:r w:rsidRPr="00CE216F">
              <w:rPr>
                <w:rFonts w:cs="Arial"/>
                <w:sz w:val="18"/>
                <w:szCs w:val="18"/>
              </w:rPr>
              <w:t>)</w:t>
            </w:r>
          </w:p>
        </w:tc>
        <w:tc>
          <w:tcPr>
            <w:tcW w:w="3118" w:type="dxa"/>
            <w:vMerge w:val="restart"/>
            <w:noWrap/>
            <w:hideMark/>
          </w:tcPr>
          <w:p w14:paraId="61FEBE3D" w14:textId="77777777" w:rsidR="009342B7" w:rsidRPr="00CE216F" w:rsidRDefault="009342B7" w:rsidP="00F1117C">
            <w:pPr>
              <w:rPr>
                <w:rFonts w:cs="Arial"/>
                <w:b/>
                <w:bCs/>
                <w:sz w:val="18"/>
                <w:szCs w:val="18"/>
                <w:u w:val="single"/>
              </w:rPr>
            </w:pPr>
            <w:r w:rsidRPr="00CE216F">
              <w:rPr>
                <w:rFonts w:cs="Arial"/>
                <w:b/>
                <w:bCs/>
                <w:sz w:val="18"/>
                <w:szCs w:val="18"/>
                <w:u w:val="single"/>
              </w:rPr>
              <w:t>Agrotehnični ukrepi:</w:t>
            </w:r>
          </w:p>
          <w:p w14:paraId="04D509D9" w14:textId="4BF964A2" w:rsidR="009342B7" w:rsidRPr="00E23FEB" w:rsidRDefault="009342B7" w:rsidP="00B84EF7">
            <w:pPr>
              <w:pStyle w:val="Odstavekseznama"/>
              <w:numPr>
                <w:ilvl w:val="0"/>
                <w:numId w:val="33"/>
              </w:numPr>
              <w:spacing w:after="160" w:line="259" w:lineRule="auto"/>
              <w:ind w:left="177" w:hanging="177"/>
              <w:rPr>
                <w:rFonts w:cs="Arial"/>
                <w:sz w:val="18"/>
                <w:szCs w:val="18"/>
              </w:rPr>
            </w:pPr>
            <w:r w:rsidRPr="00E23FEB">
              <w:rPr>
                <w:rFonts w:cs="Arial"/>
                <w:sz w:val="18"/>
                <w:szCs w:val="18"/>
              </w:rPr>
              <w:t>ne sejemo pregosto.</w:t>
            </w:r>
          </w:p>
          <w:p w14:paraId="7BE77B95" w14:textId="77777777" w:rsidR="009342B7" w:rsidRPr="00CE216F" w:rsidRDefault="009342B7" w:rsidP="00F1117C">
            <w:pPr>
              <w:spacing w:after="160" w:line="259" w:lineRule="auto"/>
              <w:rPr>
                <w:rFonts w:cs="Arial"/>
                <w:sz w:val="18"/>
                <w:szCs w:val="18"/>
              </w:rPr>
            </w:pPr>
          </w:p>
        </w:tc>
        <w:tc>
          <w:tcPr>
            <w:tcW w:w="2268" w:type="dxa"/>
            <w:noWrap/>
            <w:hideMark/>
          </w:tcPr>
          <w:p w14:paraId="7A7CF458" w14:textId="77777777" w:rsidR="009342B7" w:rsidRPr="00E23FEB" w:rsidRDefault="009342B7" w:rsidP="00F1117C">
            <w:pPr>
              <w:rPr>
                <w:rFonts w:cs="Arial"/>
                <w:color w:val="00B050"/>
                <w:sz w:val="18"/>
                <w:szCs w:val="18"/>
              </w:rPr>
            </w:pPr>
            <w:r w:rsidRPr="00E23FEB">
              <w:rPr>
                <w:rFonts w:cs="Arial"/>
                <w:color w:val="00B050"/>
                <w:sz w:val="18"/>
                <w:szCs w:val="18"/>
              </w:rPr>
              <w:t>žveplo</w:t>
            </w:r>
          </w:p>
        </w:tc>
        <w:tc>
          <w:tcPr>
            <w:tcW w:w="2410" w:type="dxa"/>
            <w:noWrap/>
            <w:hideMark/>
          </w:tcPr>
          <w:p w14:paraId="26B6BF7E" w14:textId="77777777" w:rsidR="009342B7" w:rsidRPr="00E23FEB" w:rsidRDefault="009342B7" w:rsidP="00F1117C">
            <w:pPr>
              <w:rPr>
                <w:rFonts w:cs="Arial"/>
                <w:color w:val="00B050"/>
                <w:sz w:val="18"/>
                <w:szCs w:val="18"/>
              </w:rPr>
            </w:pPr>
            <w:r w:rsidRPr="00E23FEB">
              <w:rPr>
                <w:rFonts w:cs="Arial"/>
                <w:color w:val="00B050"/>
                <w:sz w:val="18"/>
                <w:szCs w:val="18"/>
              </w:rPr>
              <w:t xml:space="preserve">Biotip </w:t>
            </w:r>
            <w:proofErr w:type="spellStart"/>
            <w:r w:rsidRPr="00E23FEB">
              <w:rPr>
                <w:rFonts w:cs="Arial"/>
                <w:color w:val="00B050"/>
                <w:sz w:val="18"/>
                <w:szCs w:val="18"/>
              </w:rPr>
              <w:t>sulfo</w:t>
            </w:r>
            <w:proofErr w:type="spellEnd"/>
            <w:r w:rsidRPr="00E23FEB">
              <w:rPr>
                <w:rFonts w:cs="Arial"/>
                <w:color w:val="00B050"/>
                <w:sz w:val="18"/>
                <w:szCs w:val="18"/>
              </w:rPr>
              <w:t xml:space="preserve"> 800 SC</w:t>
            </w:r>
          </w:p>
        </w:tc>
        <w:tc>
          <w:tcPr>
            <w:tcW w:w="1418" w:type="dxa"/>
            <w:noWrap/>
            <w:hideMark/>
          </w:tcPr>
          <w:p w14:paraId="4BDD116D" w14:textId="77777777" w:rsidR="009342B7" w:rsidRPr="00E23FEB" w:rsidRDefault="009342B7" w:rsidP="00F1117C">
            <w:pPr>
              <w:rPr>
                <w:rFonts w:cs="Arial"/>
                <w:color w:val="00B050"/>
                <w:sz w:val="18"/>
                <w:szCs w:val="18"/>
              </w:rPr>
            </w:pPr>
            <w:r w:rsidRPr="00E23FEB">
              <w:rPr>
                <w:rFonts w:cs="Arial"/>
                <w:color w:val="00B050"/>
                <w:sz w:val="18"/>
                <w:szCs w:val="18"/>
              </w:rPr>
              <w:t>2 L/ha</w:t>
            </w:r>
          </w:p>
        </w:tc>
        <w:tc>
          <w:tcPr>
            <w:tcW w:w="1842" w:type="dxa"/>
            <w:noWrap/>
            <w:hideMark/>
          </w:tcPr>
          <w:p w14:paraId="7AF25577" w14:textId="77777777" w:rsidR="009342B7" w:rsidRPr="00E23FEB" w:rsidRDefault="009342B7" w:rsidP="00F1117C">
            <w:pPr>
              <w:rPr>
                <w:rFonts w:cs="Arial"/>
                <w:color w:val="00B050"/>
                <w:sz w:val="18"/>
                <w:szCs w:val="18"/>
              </w:rPr>
            </w:pPr>
            <w:r w:rsidRPr="00E23FEB">
              <w:rPr>
                <w:rFonts w:cs="Arial"/>
                <w:color w:val="00B050"/>
                <w:sz w:val="18"/>
                <w:szCs w:val="18"/>
              </w:rPr>
              <w:t>7</w:t>
            </w:r>
          </w:p>
        </w:tc>
        <w:tc>
          <w:tcPr>
            <w:tcW w:w="1560" w:type="dxa"/>
            <w:noWrap/>
            <w:hideMark/>
          </w:tcPr>
          <w:p w14:paraId="3DC5B263" w14:textId="77777777" w:rsidR="009342B7" w:rsidRPr="00E23FEB" w:rsidRDefault="009342B7" w:rsidP="00F1117C">
            <w:pPr>
              <w:rPr>
                <w:rFonts w:cs="Arial"/>
                <w:color w:val="00B050"/>
                <w:sz w:val="18"/>
                <w:szCs w:val="18"/>
              </w:rPr>
            </w:pPr>
            <w:r w:rsidRPr="00E23FEB">
              <w:rPr>
                <w:rFonts w:cs="Arial"/>
                <w:color w:val="00B050"/>
                <w:sz w:val="18"/>
                <w:szCs w:val="18"/>
              </w:rPr>
              <w:t>peteršilj za koren</w:t>
            </w:r>
          </w:p>
        </w:tc>
      </w:tr>
      <w:tr w:rsidR="009342B7" w:rsidRPr="00CE216F" w14:paraId="24FF1501" w14:textId="77777777" w:rsidTr="00E23FEB">
        <w:trPr>
          <w:trHeight w:val="290"/>
        </w:trPr>
        <w:tc>
          <w:tcPr>
            <w:tcW w:w="2547" w:type="dxa"/>
            <w:vMerge/>
            <w:hideMark/>
          </w:tcPr>
          <w:p w14:paraId="52BA46CD" w14:textId="77777777" w:rsidR="009342B7" w:rsidRPr="00CE216F" w:rsidRDefault="009342B7" w:rsidP="00F1117C">
            <w:pPr>
              <w:rPr>
                <w:rFonts w:cs="Arial"/>
                <w:sz w:val="18"/>
                <w:szCs w:val="18"/>
              </w:rPr>
            </w:pPr>
          </w:p>
        </w:tc>
        <w:tc>
          <w:tcPr>
            <w:tcW w:w="3118" w:type="dxa"/>
            <w:vMerge/>
            <w:noWrap/>
            <w:hideMark/>
          </w:tcPr>
          <w:p w14:paraId="4F3B02B5" w14:textId="77777777" w:rsidR="009342B7" w:rsidRPr="00CE216F" w:rsidRDefault="009342B7" w:rsidP="00F1117C">
            <w:pPr>
              <w:rPr>
                <w:rFonts w:cs="Arial"/>
                <w:sz w:val="18"/>
                <w:szCs w:val="18"/>
              </w:rPr>
            </w:pPr>
          </w:p>
        </w:tc>
        <w:tc>
          <w:tcPr>
            <w:tcW w:w="2268" w:type="dxa"/>
            <w:noWrap/>
            <w:hideMark/>
          </w:tcPr>
          <w:p w14:paraId="25E3CA99" w14:textId="77777777" w:rsidR="009342B7" w:rsidRPr="00CE216F" w:rsidRDefault="009342B7" w:rsidP="00E23FEB">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noWrap/>
            <w:hideMark/>
          </w:tcPr>
          <w:p w14:paraId="2EE01830" w14:textId="77777777" w:rsidR="009342B7" w:rsidRPr="00CE216F" w:rsidRDefault="009342B7"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660CC3A6" w14:textId="77777777" w:rsidR="009342B7" w:rsidRPr="00CE216F" w:rsidRDefault="009342B7" w:rsidP="00F1117C">
            <w:pPr>
              <w:rPr>
                <w:rFonts w:cs="Arial"/>
                <w:sz w:val="18"/>
                <w:szCs w:val="18"/>
              </w:rPr>
            </w:pPr>
            <w:r w:rsidRPr="00CE216F">
              <w:rPr>
                <w:rFonts w:cs="Arial"/>
                <w:sz w:val="18"/>
                <w:szCs w:val="18"/>
              </w:rPr>
              <w:t xml:space="preserve"> 0,6 L/ha</w:t>
            </w:r>
          </w:p>
        </w:tc>
        <w:tc>
          <w:tcPr>
            <w:tcW w:w="1842" w:type="dxa"/>
            <w:noWrap/>
            <w:hideMark/>
          </w:tcPr>
          <w:p w14:paraId="12BAABD2"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1E5E5C13" w14:textId="77777777" w:rsidR="009342B7" w:rsidRPr="00CE216F" w:rsidRDefault="009342B7" w:rsidP="00F1117C">
            <w:pPr>
              <w:rPr>
                <w:rFonts w:cs="Arial"/>
                <w:sz w:val="18"/>
                <w:szCs w:val="18"/>
              </w:rPr>
            </w:pPr>
            <w:r w:rsidRPr="00CE216F">
              <w:rPr>
                <w:rFonts w:cs="Arial"/>
                <w:sz w:val="18"/>
                <w:szCs w:val="18"/>
              </w:rPr>
              <w:t>peteršilj za koren</w:t>
            </w:r>
          </w:p>
        </w:tc>
      </w:tr>
      <w:tr w:rsidR="009342B7" w:rsidRPr="00CE216F" w14:paraId="4A9B087A" w14:textId="77777777" w:rsidTr="00E23FEB">
        <w:trPr>
          <w:trHeight w:val="290"/>
        </w:trPr>
        <w:tc>
          <w:tcPr>
            <w:tcW w:w="2547" w:type="dxa"/>
            <w:vMerge/>
            <w:hideMark/>
          </w:tcPr>
          <w:p w14:paraId="68D58181" w14:textId="77777777" w:rsidR="009342B7" w:rsidRPr="00CE216F" w:rsidRDefault="009342B7" w:rsidP="00F1117C">
            <w:pPr>
              <w:rPr>
                <w:rFonts w:cs="Arial"/>
                <w:sz w:val="18"/>
                <w:szCs w:val="18"/>
              </w:rPr>
            </w:pPr>
          </w:p>
        </w:tc>
        <w:tc>
          <w:tcPr>
            <w:tcW w:w="3118" w:type="dxa"/>
            <w:vMerge/>
            <w:noWrap/>
            <w:hideMark/>
          </w:tcPr>
          <w:p w14:paraId="61D63044" w14:textId="77777777" w:rsidR="009342B7" w:rsidRPr="00CE216F" w:rsidRDefault="009342B7" w:rsidP="00F1117C">
            <w:pPr>
              <w:rPr>
                <w:rFonts w:cs="Arial"/>
                <w:sz w:val="18"/>
                <w:szCs w:val="18"/>
              </w:rPr>
            </w:pPr>
          </w:p>
        </w:tc>
        <w:tc>
          <w:tcPr>
            <w:tcW w:w="2268" w:type="dxa"/>
            <w:noWrap/>
            <w:hideMark/>
          </w:tcPr>
          <w:p w14:paraId="71068AF3" w14:textId="77777777" w:rsidR="009342B7" w:rsidRPr="00E23FEB" w:rsidRDefault="009342B7" w:rsidP="00F1117C">
            <w:pPr>
              <w:rPr>
                <w:rFonts w:cs="Arial"/>
                <w:color w:val="00B050"/>
                <w:sz w:val="18"/>
                <w:szCs w:val="18"/>
              </w:rPr>
            </w:pPr>
            <w:r w:rsidRPr="00E23FEB">
              <w:rPr>
                <w:rFonts w:cs="Arial"/>
                <w:color w:val="00B050"/>
                <w:sz w:val="18"/>
                <w:szCs w:val="18"/>
              </w:rPr>
              <w:t>žveplo</w:t>
            </w:r>
          </w:p>
        </w:tc>
        <w:tc>
          <w:tcPr>
            <w:tcW w:w="2410" w:type="dxa"/>
            <w:noWrap/>
            <w:hideMark/>
          </w:tcPr>
          <w:p w14:paraId="230D7BD9" w14:textId="77777777" w:rsidR="009342B7" w:rsidRPr="00E23FEB" w:rsidRDefault="009342B7" w:rsidP="00F1117C">
            <w:pPr>
              <w:rPr>
                <w:rFonts w:cs="Arial"/>
                <w:color w:val="00B050"/>
                <w:sz w:val="18"/>
                <w:szCs w:val="18"/>
              </w:rPr>
            </w:pPr>
            <w:proofErr w:type="spellStart"/>
            <w:r w:rsidRPr="00E23FEB">
              <w:rPr>
                <w:rFonts w:cs="Arial"/>
                <w:color w:val="00B050"/>
                <w:sz w:val="18"/>
                <w:szCs w:val="18"/>
              </w:rPr>
              <w:t>Thiovit</w:t>
            </w:r>
            <w:proofErr w:type="spellEnd"/>
            <w:r w:rsidRPr="00E23FEB">
              <w:rPr>
                <w:rFonts w:cs="Arial"/>
                <w:color w:val="00B050"/>
                <w:sz w:val="18"/>
                <w:szCs w:val="18"/>
              </w:rPr>
              <w:t xml:space="preserve"> jet</w:t>
            </w:r>
          </w:p>
        </w:tc>
        <w:tc>
          <w:tcPr>
            <w:tcW w:w="1418" w:type="dxa"/>
            <w:noWrap/>
            <w:hideMark/>
          </w:tcPr>
          <w:p w14:paraId="5754F924" w14:textId="77777777" w:rsidR="009342B7" w:rsidRPr="00E23FEB" w:rsidRDefault="009342B7" w:rsidP="00F1117C">
            <w:pPr>
              <w:rPr>
                <w:rFonts w:cs="Arial"/>
                <w:color w:val="00B050"/>
                <w:sz w:val="18"/>
                <w:szCs w:val="18"/>
              </w:rPr>
            </w:pPr>
            <w:r w:rsidRPr="00E23FEB">
              <w:rPr>
                <w:rFonts w:cs="Arial"/>
                <w:color w:val="00B050"/>
                <w:sz w:val="18"/>
                <w:szCs w:val="18"/>
              </w:rPr>
              <w:t>3 kg/ha</w:t>
            </w:r>
          </w:p>
        </w:tc>
        <w:tc>
          <w:tcPr>
            <w:tcW w:w="1842" w:type="dxa"/>
            <w:noWrap/>
            <w:hideMark/>
          </w:tcPr>
          <w:p w14:paraId="71E6B497" w14:textId="578BCA6B" w:rsidR="009342B7" w:rsidRPr="00E23FEB" w:rsidRDefault="009342B7" w:rsidP="00F1117C">
            <w:pPr>
              <w:rPr>
                <w:rFonts w:cs="Arial"/>
                <w:color w:val="00B050"/>
                <w:sz w:val="18"/>
                <w:szCs w:val="18"/>
              </w:rPr>
            </w:pPr>
            <w:r w:rsidRPr="00E23FEB">
              <w:rPr>
                <w:rFonts w:cs="Arial"/>
                <w:color w:val="00B050"/>
                <w:sz w:val="18"/>
                <w:szCs w:val="18"/>
              </w:rPr>
              <w:t xml:space="preserve">3 </w:t>
            </w:r>
          </w:p>
        </w:tc>
        <w:tc>
          <w:tcPr>
            <w:tcW w:w="1560" w:type="dxa"/>
            <w:noWrap/>
            <w:hideMark/>
          </w:tcPr>
          <w:p w14:paraId="3AAAEEE1" w14:textId="77777777" w:rsidR="009342B7" w:rsidRPr="00E23FEB" w:rsidRDefault="009342B7" w:rsidP="00F1117C">
            <w:pPr>
              <w:rPr>
                <w:rFonts w:cs="Arial"/>
                <w:color w:val="00B050"/>
                <w:sz w:val="18"/>
                <w:szCs w:val="18"/>
              </w:rPr>
            </w:pPr>
            <w:r w:rsidRPr="00E23FEB">
              <w:rPr>
                <w:rFonts w:cs="Arial"/>
                <w:color w:val="00B050"/>
                <w:sz w:val="18"/>
                <w:szCs w:val="18"/>
              </w:rPr>
              <w:t>peteršilj za koren</w:t>
            </w:r>
          </w:p>
        </w:tc>
      </w:tr>
      <w:tr w:rsidR="009342B7" w:rsidRPr="00CE216F" w14:paraId="4CFA7DA5" w14:textId="77777777" w:rsidTr="00E23FEB">
        <w:trPr>
          <w:trHeight w:val="290"/>
        </w:trPr>
        <w:tc>
          <w:tcPr>
            <w:tcW w:w="2547" w:type="dxa"/>
            <w:noWrap/>
            <w:hideMark/>
          </w:tcPr>
          <w:p w14:paraId="6B20AE14" w14:textId="77777777" w:rsidR="00977E64" w:rsidRDefault="009342B7" w:rsidP="00977E64">
            <w:pPr>
              <w:jc w:val="left"/>
              <w:rPr>
                <w:rFonts w:cs="Arial"/>
                <w:b/>
                <w:bCs/>
                <w:sz w:val="18"/>
                <w:szCs w:val="18"/>
              </w:rPr>
            </w:pPr>
            <w:r w:rsidRPr="00CE216F">
              <w:rPr>
                <w:rFonts w:cs="Arial"/>
                <w:b/>
                <w:bCs/>
                <w:sz w:val="18"/>
                <w:szCs w:val="18"/>
              </w:rPr>
              <w:t xml:space="preserve">Pepelasta plesen </w:t>
            </w:r>
          </w:p>
          <w:p w14:paraId="38A108E3" w14:textId="0340E1BC" w:rsidR="009342B7" w:rsidRPr="00CE216F" w:rsidRDefault="009342B7" w:rsidP="00977E64">
            <w:pPr>
              <w:jc w:val="left"/>
              <w:rPr>
                <w:rFonts w:cs="Arial"/>
                <w:sz w:val="18"/>
                <w:szCs w:val="18"/>
              </w:rPr>
            </w:pPr>
            <w:r w:rsidRPr="00CE216F">
              <w:rPr>
                <w:rFonts w:cs="Arial"/>
                <w:sz w:val="18"/>
                <w:szCs w:val="18"/>
              </w:rPr>
              <w:t>(</w:t>
            </w:r>
            <w:proofErr w:type="spellStart"/>
            <w:r w:rsidRPr="00CE216F">
              <w:rPr>
                <w:rFonts w:cs="Arial"/>
                <w:i/>
                <w:iCs/>
                <w:sz w:val="18"/>
                <w:szCs w:val="18"/>
              </w:rPr>
              <w:t>Erysiphe</w:t>
            </w:r>
            <w:proofErr w:type="spellEnd"/>
            <w:r w:rsidRPr="00CE216F">
              <w:rPr>
                <w:rFonts w:cs="Arial"/>
                <w:sz w:val="18"/>
                <w:szCs w:val="18"/>
              </w:rPr>
              <w:t xml:space="preserve"> </w:t>
            </w:r>
            <w:proofErr w:type="spellStart"/>
            <w:r w:rsidRPr="00CE216F">
              <w:rPr>
                <w:rFonts w:cs="Arial"/>
                <w:i/>
                <w:iCs/>
                <w:sz w:val="18"/>
                <w:szCs w:val="18"/>
              </w:rPr>
              <w:t>cruciferarum</w:t>
            </w:r>
            <w:proofErr w:type="spellEnd"/>
            <w:r w:rsidRPr="00CE216F">
              <w:rPr>
                <w:rFonts w:cs="Arial"/>
                <w:sz w:val="18"/>
                <w:szCs w:val="18"/>
              </w:rPr>
              <w:t>)</w:t>
            </w:r>
          </w:p>
        </w:tc>
        <w:tc>
          <w:tcPr>
            <w:tcW w:w="3118" w:type="dxa"/>
            <w:noWrap/>
            <w:hideMark/>
          </w:tcPr>
          <w:p w14:paraId="14DEBAC5"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3FAFC3ED" w14:textId="4C36EFB8" w:rsidR="009342B7" w:rsidRPr="00E23FEB" w:rsidRDefault="009342B7" w:rsidP="00B84EF7">
            <w:pPr>
              <w:pStyle w:val="Odstavekseznama"/>
              <w:numPr>
                <w:ilvl w:val="0"/>
                <w:numId w:val="33"/>
              </w:numPr>
              <w:ind w:left="177" w:hanging="141"/>
              <w:rPr>
                <w:rFonts w:cs="Arial"/>
                <w:sz w:val="18"/>
                <w:szCs w:val="18"/>
              </w:rPr>
            </w:pPr>
            <w:r w:rsidRPr="00E23FEB">
              <w:rPr>
                <w:rFonts w:cs="Arial"/>
                <w:sz w:val="18"/>
                <w:szCs w:val="18"/>
              </w:rPr>
              <w:t>ne sejemo pregosto.</w:t>
            </w:r>
          </w:p>
        </w:tc>
        <w:tc>
          <w:tcPr>
            <w:tcW w:w="2268" w:type="dxa"/>
            <w:noWrap/>
            <w:hideMark/>
          </w:tcPr>
          <w:p w14:paraId="54FC22F4"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67D5CBE5" w14:textId="77777777" w:rsidR="009342B7" w:rsidRPr="00CE216F" w:rsidRDefault="009342B7" w:rsidP="00F1117C">
            <w:pPr>
              <w:rPr>
                <w:rFonts w:cs="Arial"/>
                <w:sz w:val="18"/>
                <w:szCs w:val="18"/>
              </w:rPr>
            </w:pPr>
            <w:proofErr w:type="spellStart"/>
            <w:r w:rsidRPr="00CE216F">
              <w:rPr>
                <w:rFonts w:cs="Arial"/>
                <w:sz w:val="18"/>
                <w:szCs w:val="18"/>
              </w:rPr>
              <w:t>Difcor</w:t>
            </w:r>
            <w:proofErr w:type="spellEnd"/>
            <w:r w:rsidRPr="00CE216F">
              <w:rPr>
                <w:rFonts w:cs="Arial"/>
                <w:sz w:val="18"/>
                <w:szCs w:val="18"/>
              </w:rPr>
              <w:t xml:space="preserve"> 250 EC</w:t>
            </w:r>
          </w:p>
        </w:tc>
        <w:tc>
          <w:tcPr>
            <w:tcW w:w="1418" w:type="dxa"/>
            <w:noWrap/>
            <w:hideMark/>
          </w:tcPr>
          <w:p w14:paraId="0FFC078E"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52BA939F"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5ABE2E13" w14:textId="77777777" w:rsidR="009342B7" w:rsidRPr="00CE216F" w:rsidRDefault="009342B7" w:rsidP="00F1117C">
            <w:pPr>
              <w:rPr>
                <w:rFonts w:cs="Arial"/>
                <w:sz w:val="18"/>
                <w:szCs w:val="18"/>
              </w:rPr>
            </w:pPr>
            <w:r w:rsidRPr="00CE216F">
              <w:rPr>
                <w:rFonts w:cs="Arial"/>
                <w:sz w:val="18"/>
                <w:szCs w:val="18"/>
              </w:rPr>
              <w:t>največ 2 krat</w:t>
            </w:r>
          </w:p>
        </w:tc>
      </w:tr>
      <w:tr w:rsidR="009342B7" w:rsidRPr="00CE216F" w14:paraId="5C8A9B7A" w14:textId="77777777" w:rsidTr="00E23FEB">
        <w:trPr>
          <w:trHeight w:val="290"/>
        </w:trPr>
        <w:tc>
          <w:tcPr>
            <w:tcW w:w="2547" w:type="dxa"/>
            <w:noWrap/>
            <w:hideMark/>
          </w:tcPr>
          <w:p w14:paraId="40B30E9D" w14:textId="77777777" w:rsidR="009342B7" w:rsidRPr="00CE216F" w:rsidRDefault="009342B7" w:rsidP="00977E64">
            <w:pPr>
              <w:jc w:val="left"/>
              <w:rPr>
                <w:rFonts w:cs="Arial"/>
                <w:b/>
                <w:bCs/>
                <w:sz w:val="18"/>
                <w:szCs w:val="18"/>
              </w:rPr>
            </w:pPr>
            <w:r w:rsidRPr="00CE216F">
              <w:rPr>
                <w:rFonts w:cs="Arial"/>
                <w:b/>
                <w:bCs/>
                <w:sz w:val="18"/>
                <w:szCs w:val="18"/>
              </w:rPr>
              <w:t xml:space="preserve">Glive iz rodov </w:t>
            </w:r>
            <w:proofErr w:type="spellStart"/>
            <w:r w:rsidRPr="00CE216F">
              <w:rPr>
                <w:rFonts w:cs="Arial"/>
                <w:b/>
                <w:bCs/>
                <w:sz w:val="18"/>
                <w:szCs w:val="18"/>
              </w:rPr>
              <w:t>Septoria</w:t>
            </w:r>
            <w:proofErr w:type="spellEnd"/>
            <w:r w:rsidRPr="00CE216F">
              <w:rPr>
                <w:rFonts w:cs="Arial"/>
                <w:b/>
                <w:bCs/>
                <w:sz w:val="18"/>
                <w:szCs w:val="18"/>
              </w:rPr>
              <w:t xml:space="preserve">, </w:t>
            </w:r>
            <w:proofErr w:type="spellStart"/>
            <w:r w:rsidRPr="00CE216F">
              <w:rPr>
                <w:rFonts w:cs="Arial"/>
                <w:b/>
                <w:bCs/>
                <w:sz w:val="18"/>
                <w:szCs w:val="18"/>
              </w:rPr>
              <w:t>Erysiphe</w:t>
            </w:r>
            <w:proofErr w:type="spellEnd"/>
          </w:p>
        </w:tc>
        <w:tc>
          <w:tcPr>
            <w:tcW w:w="3118" w:type="dxa"/>
            <w:noWrap/>
            <w:hideMark/>
          </w:tcPr>
          <w:p w14:paraId="3044778D"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4DAB1FE2" w14:textId="5F6D17E0" w:rsidR="009342B7" w:rsidRPr="00CE216F" w:rsidRDefault="009342B7" w:rsidP="00F1117C">
            <w:pPr>
              <w:rPr>
                <w:rFonts w:cs="Arial"/>
                <w:sz w:val="18"/>
                <w:szCs w:val="18"/>
              </w:rPr>
            </w:pPr>
            <w:r w:rsidRPr="00CE216F">
              <w:rPr>
                <w:rFonts w:cs="Arial"/>
                <w:sz w:val="18"/>
                <w:szCs w:val="18"/>
              </w:rPr>
              <w:t>- sejemo razkuženo seme</w:t>
            </w:r>
            <w:r w:rsidR="00E23FEB">
              <w:rPr>
                <w:rFonts w:cs="Arial"/>
                <w:sz w:val="18"/>
                <w:szCs w:val="18"/>
              </w:rPr>
              <w:t>,</w:t>
            </w:r>
          </w:p>
          <w:p w14:paraId="38F2FBC4" w14:textId="7739C95C" w:rsidR="009342B7" w:rsidRPr="00CE216F" w:rsidRDefault="009342B7" w:rsidP="00F1117C">
            <w:pPr>
              <w:rPr>
                <w:rFonts w:cs="Arial"/>
                <w:sz w:val="18"/>
                <w:szCs w:val="18"/>
              </w:rPr>
            </w:pPr>
            <w:r w:rsidRPr="00CE216F">
              <w:rPr>
                <w:rFonts w:cs="Arial"/>
                <w:sz w:val="18"/>
                <w:szCs w:val="18"/>
              </w:rPr>
              <w:t>- uničimo rastlinske ostanke</w:t>
            </w:r>
            <w:r w:rsidR="00E23FEB">
              <w:rPr>
                <w:rFonts w:cs="Arial"/>
                <w:sz w:val="18"/>
                <w:szCs w:val="18"/>
              </w:rPr>
              <w:t>.</w:t>
            </w:r>
          </w:p>
        </w:tc>
        <w:tc>
          <w:tcPr>
            <w:tcW w:w="2268" w:type="dxa"/>
            <w:noWrap/>
            <w:hideMark/>
          </w:tcPr>
          <w:p w14:paraId="5CB15FCC"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1BB50DE5" w14:textId="77777777" w:rsidR="009342B7" w:rsidRPr="00CE216F" w:rsidRDefault="009342B7" w:rsidP="00F1117C">
            <w:pPr>
              <w:rPr>
                <w:rFonts w:cs="Arial"/>
                <w:sz w:val="18"/>
                <w:szCs w:val="18"/>
              </w:rPr>
            </w:pPr>
            <w:proofErr w:type="spellStart"/>
            <w:r w:rsidRPr="00CE216F">
              <w:rPr>
                <w:rFonts w:cs="Arial"/>
                <w:sz w:val="18"/>
                <w:szCs w:val="18"/>
              </w:rPr>
              <w:t>Mavita</w:t>
            </w:r>
            <w:proofErr w:type="spellEnd"/>
            <w:r w:rsidRPr="00CE216F">
              <w:rPr>
                <w:rFonts w:cs="Arial"/>
                <w:sz w:val="18"/>
                <w:szCs w:val="18"/>
              </w:rPr>
              <w:t xml:space="preserve"> 250 EC</w:t>
            </w:r>
          </w:p>
        </w:tc>
        <w:tc>
          <w:tcPr>
            <w:tcW w:w="1418" w:type="dxa"/>
            <w:noWrap/>
            <w:hideMark/>
          </w:tcPr>
          <w:p w14:paraId="0BE2DC8B"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19336583"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63CA2216" w14:textId="77777777" w:rsidR="009342B7" w:rsidRPr="00CE216F" w:rsidRDefault="009342B7" w:rsidP="00F1117C">
            <w:pPr>
              <w:rPr>
                <w:rFonts w:cs="Arial"/>
                <w:sz w:val="18"/>
                <w:szCs w:val="18"/>
              </w:rPr>
            </w:pPr>
            <w:r w:rsidRPr="00CE216F">
              <w:rPr>
                <w:rFonts w:cs="Arial"/>
                <w:sz w:val="18"/>
                <w:szCs w:val="18"/>
              </w:rPr>
              <w:t>peteršilj za liste</w:t>
            </w:r>
          </w:p>
        </w:tc>
      </w:tr>
      <w:tr w:rsidR="009342B7" w:rsidRPr="00CE216F" w14:paraId="6C33CD55" w14:textId="77777777" w:rsidTr="00E23FEB">
        <w:trPr>
          <w:trHeight w:val="290"/>
        </w:trPr>
        <w:tc>
          <w:tcPr>
            <w:tcW w:w="2547" w:type="dxa"/>
            <w:vMerge w:val="restart"/>
            <w:noWrap/>
            <w:hideMark/>
          </w:tcPr>
          <w:p w14:paraId="4C7B9054" w14:textId="77777777" w:rsidR="009342B7" w:rsidRPr="00CE216F" w:rsidRDefault="009342B7" w:rsidP="00977E64">
            <w:pPr>
              <w:spacing w:after="160" w:line="259" w:lineRule="auto"/>
              <w:jc w:val="left"/>
              <w:rPr>
                <w:rFonts w:cs="Arial"/>
                <w:b/>
                <w:bCs/>
                <w:sz w:val="18"/>
                <w:szCs w:val="18"/>
              </w:rPr>
            </w:pPr>
            <w:r w:rsidRPr="00CE216F">
              <w:rPr>
                <w:rFonts w:cs="Arial"/>
                <w:b/>
                <w:bCs/>
                <w:sz w:val="18"/>
                <w:szCs w:val="18"/>
              </w:rPr>
              <w:t xml:space="preserve">Glive iz rodu </w:t>
            </w:r>
            <w:proofErr w:type="spellStart"/>
            <w:r w:rsidRPr="00CE216F">
              <w:rPr>
                <w:rFonts w:cs="Arial"/>
                <w:b/>
                <w:bCs/>
                <w:sz w:val="18"/>
                <w:szCs w:val="18"/>
              </w:rPr>
              <w:t>Septoria</w:t>
            </w:r>
            <w:proofErr w:type="spellEnd"/>
          </w:p>
          <w:p w14:paraId="3B5CCDC4" w14:textId="77777777" w:rsidR="009342B7" w:rsidRPr="00CE216F" w:rsidRDefault="009342B7" w:rsidP="00977E64">
            <w:pPr>
              <w:jc w:val="left"/>
              <w:rPr>
                <w:rFonts w:cs="Arial"/>
                <w:b/>
                <w:bCs/>
                <w:sz w:val="18"/>
                <w:szCs w:val="18"/>
              </w:rPr>
            </w:pPr>
            <w:r w:rsidRPr="00CE216F">
              <w:rPr>
                <w:rFonts w:cs="Arial"/>
                <w:sz w:val="18"/>
                <w:szCs w:val="18"/>
              </w:rPr>
              <w:t> </w:t>
            </w:r>
          </w:p>
        </w:tc>
        <w:tc>
          <w:tcPr>
            <w:tcW w:w="3118" w:type="dxa"/>
            <w:vMerge w:val="restart"/>
            <w:noWrap/>
            <w:hideMark/>
          </w:tcPr>
          <w:p w14:paraId="724EBD94"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51CBCDC0" w14:textId="7EEEB838" w:rsidR="009342B7" w:rsidRPr="00CE216F" w:rsidRDefault="009342B7" w:rsidP="00F1117C">
            <w:pPr>
              <w:rPr>
                <w:rFonts w:cs="Arial"/>
                <w:sz w:val="18"/>
                <w:szCs w:val="18"/>
              </w:rPr>
            </w:pPr>
            <w:r w:rsidRPr="00CE216F">
              <w:rPr>
                <w:rFonts w:cs="Arial"/>
                <w:sz w:val="18"/>
                <w:szCs w:val="18"/>
              </w:rPr>
              <w:t>- sejemo razkuženo seme</w:t>
            </w:r>
            <w:r w:rsidR="00E23FEB">
              <w:rPr>
                <w:rFonts w:cs="Arial"/>
                <w:sz w:val="18"/>
                <w:szCs w:val="18"/>
              </w:rPr>
              <w:t>,</w:t>
            </w:r>
          </w:p>
          <w:p w14:paraId="12A129AD" w14:textId="271E2878" w:rsidR="009342B7" w:rsidRPr="00CE216F" w:rsidRDefault="009342B7" w:rsidP="00F1117C">
            <w:pPr>
              <w:spacing w:after="160" w:line="259" w:lineRule="auto"/>
              <w:rPr>
                <w:rFonts w:cs="Arial"/>
                <w:sz w:val="18"/>
                <w:szCs w:val="18"/>
              </w:rPr>
            </w:pPr>
            <w:r w:rsidRPr="00CE216F">
              <w:rPr>
                <w:rFonts w:cs="Arial"/>
                <w:sz w:val="18"/>
                <w:szCs w:val="18"/>
              </w:rPr>
              <w:t>- uničimo rastlinske ostanke</w:t>
            </w:r>
            <w:r w:rsidR="00E23FEB">
              <w:rPr>
                <w:rFonts w:cs="Arial"/>
                <w:sz w:val="18"/>
                <w:szCs w:val="18"/>
              </w:rPr>
              <w:t>.</w:t>
            </w:r>
          </w:p>
          <w:p w14:paraId="4BC88D0A"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67D7A580" w14:textId="77777777" w:rsidR="009342B7" w:rsidRPr="00CE216F" w:rsidRDefault="009342B7" w:rsidP="00F1117C">
            <w:pPr>
              <w:rPr>
                <w:rFonts w:cs="Arial"/>
                <w:sz w:val="18"/>
                <w:szCs w:val="18"/>
              </w:rPr>
            </w:pPr>
            <w:proofErr w:type="spellStart"/>
            <w:r w:rsidRPr="00CE216F">
              <w:rPr>
                <w:rFonts w:cs="Arial"/>
                <w:sz w:val="18"/>
                <w:szCs w:val="18"/>
              </w:rPr>
              <w:t>difenokonazol</w:t>
            </w:r>
            <w:proofErr w:type="spellEnd"/>
          </w:p>
        </w:tc>
        <w:tc>
          <w:tcPr>
            <w:tcW w:w="2410" w:type="dxa"/>
            <w:noWrap/>
            <w:hideMark/>
          </w:tcPr>
          <w:p w14:paraId="56F51CC7" w14:textId="77777777" w:rsidR="009342B7" w:rsidRPr="00CE216F" w:rsidRDefault="009342B7" w:rsidP="00F1117C">
            <w:pPr>
              <w:rPr>
                <w:rFonts w:cs="Arial"/>
                <w:sz w:val="18"/>
                <w:szCs w:val="18"/>
              </w:rPr>
            </w:pPr>
            <w:proofErr w:type="spellStart"/>
            <w:r w:rsidRPr="00CE216F">
              <w:rPr>
                <w:rFonts w:cs="Arial"/>
                <w:sz w:val="18"/>
                <w:szCs w:val="18"/>
              </w:rPr>
              <w:t>Score</w:t>
            </w:r>
            <w:proofErr w:type="spellEnd"/>
            <w:r w:rsidRPr="00CE216F">
              <w:rPr>
                <w:rFonts w:cs="Arial"/>
                <w:sz w:val="18"/>
                <w:szCs w:val="18"/>
              </w:rPr>
              <w:t xml:space="preserve"> 250 EC</w:t>
            </w:r>
          </w:p>
        </w:tc>
        <w:tc>
          <w:tcPr>
            <w:tcW w:w="1418" w:type="dxa"/>
            <w:noWrap/>
            <w:hideMark/>
          </w:tcPr>
          <w:p w14:paraId="145DF31C" w14:textId="77777777" w:rsidR="009342B7" w:rsidRPr="00CE216F" w:rsidRDefault="009342B7" w:rsidP="00F1117C">
            <w:pPr>
              <w:rPr>
                <w:rFonts w:cs="Arial"/>
                <w:sz w:val="18"/>
                <w:szCs w:val="18"/>
              </w:rPr>
            </w:pPr>
            <w:r w:rsidRPr="00CE216F">
              <w:rPr>
                <w:rFonts w:cs="Arial"/>
                <w:sz w:val="18"/>
                <w:szCs w:val="18"/>
              </w:rPr>
              <w:t>0,5 L/ha</w:t>
            </w:r>
          </w:p>
        </w:tc>
        <w:tc>
          <w:tcPr>
            <w:tcW w:w="1842" w:type="dxa"/>
            <w:noWrap/>
            <w:hideMark/>
          </w:tcPr>
          <w:p w14:paraId="73443377"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1A774236" w14:textId="77777777" w:rsidR="009342B7" w:rsidRPr="00CE216F" w:rsidRDefault="009342B7" w:rsidP="00F1117C">
            <w:pPr>
              <w:rPr>
                <w:rFonts w:cs="Arial"/>
                <w:sz w:val="18"/>
                <w:szCs w:val="18"/>
              </w:rPr>
            </w:pPr>
          </w:p>
        </w:tc>
      </w:tr>
      <w:tr w:rsidR="009342B7" w:rsidRPr="00CE216F" w14:paraId="0E28B648" w14:textId="77777777" w:rsidTr="00E23FEB">
        <w:trPr>
          <w:trHeight w:val="290"/>
        </w:trPr>
        <w:tc>
          <w:tcPr>
            <w:tcW w:w="2547" w:type="dxa"/>
            <w:vMerge/>
            <w:noWrap/>
            <w:hideMark/>
          </w:tcPr>
          <w:p w14:paraId="1A592D2B" w14:textId="77777777" w:rsidR="009342B7" w:rsidRPr="00CE216F" w:rsidRDefault="009342B7" w:rsidP="00977E64">
            <w:pPr>
              <w:jc w:val="left"/>
              <w:rPr>
                <w:rFonts w:cs="Arial"/>
                <w:sz w:val="18"/>
                <w:szCs w:val="18"/>
              </w:rPr>
            </w:pPr>
          </w:p>
        </w:tc>
        <w:tc>
          <w:tcPr>
            <w:tcW w:w="3118" w:type="dxa"/>
            <w:vMerge/>
            <w:noWrap/>
            <w:hideMark/>
          </w:tcPr>
          <w:p w14:paraId="6A2684B0" w14:textId="77777777" w:rsidR="009342B7" w:rsidRPr="00CE216F" w:rsidRDefault="009342B7" w:rsidP="00F1117C">
            <w:pPr>
              <w:rPr>
                <w:rFonts w:cs="Arial"/>
                <w:sz w:val="18"/>
                <w:szCs w:val="18"/>
              </w:rPr>
            </w:pPr>
          </w:p>
        </w:tc>
        <w:tc>
          <w:tcPr>
            <w:tcW w:w="2268" w:type="dxa"/>
            <w:noWrap/>
            <w:hideMark/>
          </w:tcPr>
          <w:p w14:paraId="62BD4B5F" w14:textId="77777777" w:rsidR="009342B7" w:rsidRPr="00CE216F" w:rsidRDefault="009342B7" w:rsidP="00F1117C">
            <w:pPr>
              <w:rPr>
                <w:rFonts w:cs="Arial"/>
                <w:sz w:val="18"/>
                <w:szCs w:val="18"/>
              </w:rPr>
            </w:pPr>
            <w:proofErr w:type="spellStart"/>
            <w:r w:rsidRPr="00CE216F">
              <w:rPr>
                <w:rFonts w:cs="Arial"/>
                <w:sz w:val="18"/>
                <w:szCs w:val="18"/>
              </w:rPr>
              <w:t>azoksistrobin</w:t>
            </w:r>
            <w:proofErr w:type="spellEnd"/>
          </w:p>
        </w:tc>
        <w:tc>
          <w:tcPr>
            <w:tcW w:w="2410" w:type="dxa"/>
            <w:noWrap/>
            <w:hideMark/>
          </w:tcPr>
          <w:p w14:paraId="130169E2" w14:textId="77777777" w:rsidR="009342B7" w:rsidRPr="00CE216F" w:rsidRDefault="009342B7" w:rsidP="00F1117C">
            <w:pPr>
              <w:rPr>
                <w:rFonts w:cs="Arial"/>
                <w:sz w:val="18"/>
                <w:szCs w:val="18"/>
              </w:rPr>
            </w:pPr>
            <w:proofErr w:type="spellStart"/>
            <w:r w:rsidRPr="00CE216F">
              <w:rPr>
                <w:rFonts w:cs="Arial"/>
                <w:sz w:val="18"/>
                <w:szCs w:val="18"/>
              </w:rPr>
              <w:t>Zoxis</w:t>
            </w:r>
            <w:proofErr w:type="spellEnd"/>
            <w:r w:rsidRPr="00CE216F">
              <w:rPr>
                <w:rFonts w:cs="Arial"/>
                <w:sz w:val="18"/>
                <w:szCs w:val="18"/>
              </w:rPr>
              <w:t xml:space="preserve"> 250 SC</w:t>
            </w:r>
          </w:p>
        </w:tc>
        <w:tc>
          <w:tcPr>
            <w:tcW w:w="1418" w:type="dxa"/>
            <w:noWrap/>
            <w:hideMark/>
          </w:tcPr>
          <w:p w14:paraId="3847CBEF" w14:textId="77777777" w:rsidR="009342B7" w:rsidRPr="00CE216F" w:rsidRDefault="009342B7" w:rsidP="00F1117C">
            <w:pPr>
              <w:rPr>
                <w:rFonts w:cs="Arial"/>
                <w:sz w:val="18"/>
                <w:szCs w:val="18"/>
              </w:rPr>
            </w:pPr>
            <w:r w:rsidRPr="00CE216F">
              <w:rPr>
                <w:rFonts w:cs="Arial"/>
                <w:sz w:val="18"/>
                <w:szCs w:val="18"/>
              </w:rPr>
              <w:t>1 L/ha</w:t>
            </w:r>
          </w:p>
        </w:tc>
        <w:tc>
          <w:tcPr>
            <w:tcW w:w="1842" w:type="dxa"/>
            <w:noWrap/>
            <w:hideMark/>
          </w:tcPr>
          <w:p w14:paraId="35675895"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58BE0DEA" w14:textId="77777777" w:rsidR="009342B7" w:rsidRPr="00CE216F" w:rsidRDefault="009342B7" w:rsidP="00F1117C">
            <w:pPr>
              <w:rPr>
                <w:rFonts w:cs="Arial"/>
                <w:sz w:val="18"/>
                <w:szCs w:val="18"/>
              </w:rPr>
            </w:pPr>
          </w:p>
        </w:tc>
      </w:tr>
      <w:tr w:rsidR="009342B7" w:rsidRPr="00CE216F" w14:paraId="5205015A" w14:textId="77777777" w:rsidTr="00E23FEB">
        <w:trPr>
          <w:trHeight w:val="290"/>
        </w:trPr>
        <w:tc>
          <w:tcPr>
            <w:tcW w:w="2547" w:type="dxa"/>
            <w:vMerge w:val="restart"/>
            <w:noWrap/>
            <w:hideMark/>
          </w:tcPr>
          <w:p w14:paraId="4AE5ADB0" w14:textId="77777777" w:rsidR="009342B7" w:rsidRPr="00CE216F" w:rsidRDefault="009342B7" w:rsidP="00977E64">
            <w:pPr>
              <w:jc w:val="left"/>
              <w:rPr>
                <w:rFonts w:cs="Arial"/>
                <w:sz w:val="18"/>
                <w:szCs w:val="18"/>
              </w:rPr>
            </w:pPr>
            <w:r w:rsidRPr="00CE216F">
              <w:rPr>
                <w:rFonts w:cs="Arial"/>
                <w:b/>
                <w:bCs/>
                <w:sz w:val="18"/>
                <w:szCs w:val="18"/>
              </w:rPr>
              <w:t>Listna pegavost zelene</w:t>
            </w:r>
            <w:r w:rsidRPr="00CE216F">
              <w:rPr>
                <w:rFonts w:cs="Arial"/>
                <w:sz w:val="18"/>
                <w:szCs w:val="18"/>
              </w:rPr>
              <w:t xml:space="preserve"> (</w:t>
            </w:r>
            <w:proofErr w:type="spellStart"/>
            <w:r w:rsidRPr="00CE216F">
              <w:rPr>
                <w:rFonts w:cs="Arial"/>
                <w:i/>
                <w:iCs/>
                <w:sz w:val="18"/>
                <w:szCs w:val="18"/>
              </w:rPr>
              <w:t>Septoria</w:t>
            </w:r>
            <w:proofErr w:type="spellEnd"/>
            <w:r w:rsidRPr="00CE216F">
              <w:rPr>
                <w:rFonts w:cs="Arial"/>
                <w:i/>
                <w:iCs/>
                <w:sz w:val="18"/>
                <w:szCs w:val="18"/>
              </w:rPr>
              <w:t xml:space="preserve"> </w:t>
            </w:r>
            <w:proofErr w:type="spellStart"/>
            <w:r w:rsidRPr="00CE216F">
              <w:rPr>
                <w:rFonts w:cs="Arial"/>
                <w:i/>
                <w:iCs/>
                <w:sz w:val="18"/>
                <w:szCs w:val="18"/>
              </w:rPr>
              <w:t>apiicola</w:t>
            </w:r>
            <w:proofErr w:type="spellEnd"/>
            <w:r w:rsidRPr="00CE216F">
              <w:rPr>
                <w:rFonts w:cs="Arial"/>
                <w:sz w:val="18"/>
                <w:szCs w:val="18"/>
              </w:rPr>
              <w:t>)</w:t>
            </w:r>
          </w:p>
        </w:tc>
        <w:tc>
          <w:tcPr>
            <w:tcW w:w="3118" w:type="dxa"/>
            <w:vMerge w:val="restart"/>
            <w:noWrap/>
            <w:hideMark/>
          </w:tcPr>
          <w:p w14:paraId="6845285B"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402A08B8" w14:textId="77777777" w:rsidR="009342B7" w:rsidRPr="00CE216F" w:rsidRDefault="009342B7" w:rsidP="00F1117C">
            <w:pPr>
              <w:rPr>
                <w:rFonts w:cs="Arial"/>
                <w:sz w:val="18"/>
                <w:szCs w:val="18"/>
              </w:rPr>
            </w:pPr>
            <w:r w:rsidRPr="00CE216F">
              <w:rPr>
                <w:rFonts w:cs="Arial"/>
                <w:sz w:val="18"/>
                <w:szCs w:val="18"/>
              </w:rPr>
              <w:t>- sejemo razkuženo seme</w:t>
            </w:r>
          </w:p>
          <w:p w14:paraId="279D56A2" w14:textId="77777777" w:rsidR="009342B7" w:rsidRPr="00CE216F" w:rsidRDefault="009342B7" w:rsidP="00F1117C">
            <w:pPr>
              <w:spacing w:after="160" w:line="259" w:lineRule="auto"/>
              <w:rPr>
                <w:rFonts w:cs="Arial"/>
                <w:sz w:val="18"/>
                <w:szCs w:val="18"/>
              </w:rPr>
            </w:pPr>
            <w:r w:rsidRPr="00CE216F">
              <w:rPr>
                <w:rFonts w:cs="Arial"/>
                <w:sz w:val="18"/>
                <w:szCs w:val="18"/>
              </w:rPr>
              <w:t>- uničimo rastlinske ostanke.</w:t>
            </w:r>
          </w:p>
        </w:tc>
        <w:tc>
          <w:tcPr>
            <w:tcW w:w="2268" w:type="dxa"/>
            <w:noWrap/>
            <w:hideMark/>
          </w:tcPr>
          <w:p w14:paraId="5A114BE2" w14:textId="77777777" w:rsidR="009342B7" w:rsidRPr="00CE216F" w:rsidRDefault="009342B7" w:rsidP="00F1117C">
            <w:pPr>
              <w:rPr>
                <w:rFonts w:cs="Arial"/>
                <w:sz w:val="18"/>
                <w:szCs w:val="18"/>
              </w:rPr>
            </w:pPr>
            <w:proofErr w:type="spellStart"/>
            <w:r w:rsidRPr="00CE216F">
              <w:rPr>
                <w:rFonts w:cs="Arial"/>
                <w:sz w:val="18"/>
                <w:szCs w:val="18"/>
              </w:rPr>
              <w:t>azoksistrobin</w:t>
            </w:r>
            <w:proofErr w:type="spellEnd"/>
          </w:p>
        </w:tc>
        <w:tc>
          <w:tcPr>
            <w:tcW w:w="2410" w:type="dxa"/>
            <w:noWrap/>
            <w:hideMark/>
          </w:tcPr>
          <w:p w14:paraId="6498FE6E" w14:textId="77777777" w:rsidR="009342B7" w:rsidRPr="00CE216F" w:rsidRDefault="009342B7"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5C65C04A" w14:textId="77777777" w:rsidR="009342B7" w:rsidRPr="00CE216F" w:rsidRDefault="009342B7" w:rsidP="00F1117C">
            <w:pPr>
              <w:rPr>
                <w:rFonts w:cs="Arial"/>
                <w:sz w:val="18"/>
                <w:szCs w:val="18"/>
              </w:rPr>
            </w:pPr>
            <w:r w:rsidRPr="00CE216F">
              <w:rPr>
                <w:rFonts w:cs="Arial"/>
                <w:sz w:val="18"/>
                <w:szCs w:val="18"/>
              </w:rPr>
              <w:t>1 L/ha</w:t>
            </w:r>
          </w:p>
        </w:tc>
        <w:tc>
          <w:tcPr>
            <w:tcW w:w="1842" w:type="dxa"/>
            <w:noWrap/>
            <w:hideMark/>
          </w:tcPr>
          <w:p w14:paraId="468EBA2A"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6C88AA95"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0216DD6B" w14:textId="77777777" w:rsidTr="00E23FEB">
        <w:trPr>
          <w:trHeight w:val="290"/>
        </w:trPr>
        <w:tc>
          <w:tcPr>
            <w:tcW w:w="2547" w:type="dxa"/>
            <w:vMerge/>
            <w:hideMark/>
          </w:tcPr>
          <w:p w14:paraId="2511B0D7" w14:textId="77777777" w:rsidR="009342B7" w:rsidRPr="00CE216F" w:rsidRDefault="009342B7" w:rsidP="00F1117C">
            <w:pPr>
              <w:rPr>
                <w:rFonts w:cs="Arial"/>
                <w:sz w:val="18"/>
                <w:szCs w:val="18"/>
              </w:rPr>
            </w:pPr>
          </w:p>
        </w:tc>
        <w:tc>
          <w:tcPr>
            <w:tcW w:w="3118" w:type="dxa"/>
            <w:vMerge/>
            <w:noWrap/>
            <w:hideMark/>
          </w:tcPr>
          <w:p w14:paraId="32B9E519" w14:textId="77777777" w:rsidR="009342B7" w:rsidRPr="00CE216F" w:rsidRDefault="009342B7" w:rsidP="00F1117C">
            <w:pPr>
              <w:rPr>
                <w:rFonts w:cs="Arial"/>
                <w:sz w:val="18"/>
                <w:szCs w:val="18"/>
              </w:rPr>
            </w:pPr>
          </w:p>
        </w:tc>
        <w:tc>
          <w:tcPr>
            <w:tcW w:w="2268" w:type="dxa"/>
            <w:noWrap/>
            <w:hideMark/>
          </w:tcPr>
          <w:p w14:paraId="2096C461" w14:textId="77777777" w:rsidR="009342B7" w:rsidRPr="00CE216F" w:rsidRDefault="009342B7" w:rsidP="00F1117C">
            <w:pPr>
              <w:rPr>
                <w:rFonts w:cs="Arial"/>
                <w:sz w:val="18"/>
                <w:szCs w:val="18"/>
              </w:rPr>
            </w:pPr>
            <w:proofErr w:type="spellStart"/>
            <w:r w:rsidRPr="00CE216F">
              <w:rPr>
                <w:rFonts w:cs="Arial"/>
                <w:sz w:val="18"/>
                <w:szCs w:val="18"/>
              </w:rPr>
              <w:t>azoksistrobin</w:t>
            </w:r>
            <w:proofErr w:type="spellEnd"/>
          </w:p>
        </w:tc>
        <w:tc>
          <w:tcPr>
            <w:tcW w:w="2410" w:type="dxa"/>
            <w:noWrap/>
            <w:hideMark/>
          </w:tcPr>
          <w:p w14:paraId="52F87DFA" w14:textId="77777777" w:rsidR="009342B7" w:rsidRPr="00CE216F" w:rsidRDefault="009342B7"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2205B744" w14:textId="77777777" w:rsidR="009342B7" w:rsidRPr="00CE216F" w:rsidRDefault="009342B7" w:rsidP="00F1117C">
            <w:pPr>
              <w:rPr>
                <w:rFonts w:cs="Arial"/>
                <w:sz w:val="18"/>
                <w:szCs w:val="18"/>
              </w:rPr>
            </w:pPr>
            <w:r w:rsidRPr="00CE216F">
              <w:rPr>
                <w:rFonts w:cs="Arial"/>
                <w:sz w:val="18"/>
                <w:szCs w:val="18"/>
              </w:rPr>
              <w:t>1 L/ha</w:t>
            </w:r>
          </w:p>
        </w:tc>
        <w:tc>
          <w:tcPr>
            <w:tcW w:w="1842" w:type="dxa"/>
            <w:noWrap/>
            <w:hideMark/>
          </w:tcPr>
          <w:p w14:paraId="50545E34"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4FAEDB10"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7C7A89AE" w14:textId="77777777" w:rsidTr="00E23FEB">
        <w:trPr>
          <w:trHeight w:val="290"/>
        </w:trPr>
        <w:tc>
          <w:tcPr>
            <w:tcW w:w="2547" w:type="dxa"/>
            <w:vMerge/>
            <w:hideMark/>
          </w:tcPr>
          <w:p w14:paraId="4238F4DD" w14:textId="77777777" w:rsidR="009342B7" w:rsidRPr="00CE216F" w:rsidRDefault="009342B7" w:rsidP="00F1117C">
            <w:pPr>
              <w:rPr>
                <w:rFonts w:cs="Arial"/>
                <w:sz w:val="18"/>
                <w:szCs w:val="18"/>
              </w:rPr>
            </w:pPr>
          </w:p>
        </w:tc>
        <w:tc>
          <w:tcPr>
            <w:tcW w:w="3118" w:type="dxa"/>
            <w:vMerge/>
            <w:noWrap/>
            <w:hideMark/>
          </w:tcPr>
          <w:p w14:paraId="1E169576" w14:textId="77777777" w:rsidR="009342B7" w:rsidRPr="00CE216F" w:rsidRDefault="009342B7" w:rsidP="00F1117C">
            <w:pPr>
              <w:rPr>
                <w:rFonts w:cs="Arial"/>
                <w:sz w:val="18"/>
                <w:szCs w:val="18"/>
              </w:rPr>
            </w:pPr>
          </w:p>
        </w:tc>
        <w:tc>
          <w:tcPr>
            <w:tcW w:w="2268" w:type="dxa"/>
            <w:noWrap/>
            <w:hideMark/>
          </w:tcPr>
          <w:p w14:paraId="63708BCF" w14:textId="77777777" w:rsidR="009342B7" w:rsidRPr="00CE216F" w:rsidRDefault="009342B7" w:rsidP="00F1117C">
            <w:pPr>
              <w:rPr>
                <w:rFonts w:cs="Arial"/>
                <w:sz w:val="18"/>
                <w:szCs w:val="18"/>
              </w:rPr>
            </w:pPr>
            <w:proofErr w:type="spellStart"/>
            <w:r w:rsidRPr="00CE216F">
              <w:rPr>
                <w:rFonts w:cs="Arial"/>
                <w:sz w:val="18"/>
                <w:szCs w:val="18"/>
              </w:rPr>
              <w:t>azoksistrobin</w:t>
            </w:r>
            <w:proofErr w:type="spellEnd"/>
          </w:p>
        </w:tc>
        <w:tc>
          <w:tcPr>
            <w:tcW w:w="2410" w:type="dxa"/>
            <w:noWrap/>
            <w:hideMark/>
          </w:tcPr>
          <w:p w14:paraId="6FB06A06" w14:textId="77777777" w:rsidR="009342B7" w:rsidRPr="00CE216F" w:rsidRDefault="009342B7"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5DE0629C" w14:textId="77777777" w:rsidR="009342B7" w:rsidRPr="00CE216F" w:rsidRDefault="009342B7" w:rsidP="00F1117C">
            <w:pPr>
              <w:rPr>
                <w:rFonts w:cs="Arial"/>
                <w:sz w:val="18"/>
                <w:szCs w:val="18"/>
              </w:rPr>
            </w:pPr>
            <w:r w:rsidRPr="00CE216F">
              <w:rPr>
                <w:rFonts w:cs="Arial"/>
                <w:sz w:val="18"/>
                <w:szCs w:val="18"/>
              </w:rPr>
              <w:t>1 L/ha</w:t>
            </w:r>
          </w:p>
        </w:tc>
        <w:tc>
          <w:tcPr>
            <w:tcW w:w="1842" w:type="dxa"/>
            <w:noWrap/>
            <w:hideMark/>
          </w:tcPr>
          <w:p w14:paraId="0433F363" w14:textId="77777777" w:rsidR="009342B7" w:rsidRPr="00CE216F" w:rsidRDefault="009342B7" w:rsidP="00F1117C">
            <w:pPr>
              <w:rPr>
                <w:rFonts w:cs="Arial"/>
                <w:sz w:val="18"/>
                <w:szCs w:val="18"/>
              </w:rPr>
            </w:pPr>
            <w:r w:rsidRPr="00CE216F">
              <w:rPr>
                <w:rFonts w:cs="Arial"/>
                <w:sz w:val="18"/>
                <w:szCs w:val="18"/>
              </w:rPr>
              <w:t>14</w:t>
            </w:r>
          </w:p>
        </w:tc>
        <w:tc>
          <w:tcPr>
            <w:tcW w:w="1560" w:type="dxa"/>
            <w:noWrap/>
            <w:hideMark/>
          </w:tcPr>
          <w:p w14:paraId="580CC1FA" w14:textId="77777777" w:rsidR="009342B7" w:rsidRPr="00CE216F" w:rsidRDefault="009342B7" w:rsidP="00F1117C">
            <w:pPr>
              <w:rPr>
                <w:rFonts w:cs="Arial"/>
                <w:sz w:val="18"/>
                <w:szCs w:val="18"/>
              </w:rPr>
            </w:pPr>
          </w:p>
        </w:tc>
      </w:tr>
      <w:tr w:rsidR="009342B7" w:rsidRPr="00CE216F" w14:paraId="514DB873" w14:textId="77777777" w:rsidTr="00E23FEB">
        <w:trPr>
          <w:trHeight w:val="1160"/>
        </w:trPr>
        <w:tc>
          <w:tcPr>
            <w:tcW w:w="2547" w:type="dxa"/>
            <w:noWrap/>
            <w:hideMark/>
          </w:tcPr>
          <w:p w14:paraId="0400CDB4" w14:textId="77777777" w:rsidR="009342B7" w:rsidRPr="00CE216F" w:rsidRDefault="009342B7" w:rsidP="00977E64">
            <w:pPr>
              <w:jc w:val="left"/>
              <w:rPr>
                <w:rFonts w:cs="Arial"/>
                <w:sz w:val="18"/>
                <w:szCs w:val="18"/>
              </w:rPr>
            </w:pPr>
            <w:r w:rsidRPr="00CE216F">
              <w:rPr>
                <w:rFonts w:cs="Arial"/>
                <w:b/>
                <w:bCs/>
                <w:sz w:val="18"/>
                <w:szCs w:val="18"/>
              </w:rPr>
              <w:t>Listna pegavost zelene</w:t>
            </w:r>
            <w:r w:rsidRPr="00CE216F">
              <w:rPr>
                <w:rFonts w:cs="Arial"/>
                <w:sz w:val="18"/>
                <w:szCs w:val="18"/>
              </w:rPr>
              <w:t xml:space="preserve"> (</w:t>
            </w:r>
            <w:proofErr w:type="spellStart"/>
            <w:r w:rsidRPr="00CE216F">
              <w:rPr>
                <w:rFonts w:cs="Arial"/>
                <w:i/>
                <w:iCs/>
                <w:sz w:val="18"/>
                <w:szCs w:val="18"/>
              </w:rPr>
              <w:t>Septoria</w:t>
            </w:r>
            <w:proofErr w:type="spellEnd"/>
            <w:r w:rsidRPr="00CE216F">
              <w:rPr>
                <w:rFonts w:cs="Arial"/>
                <w:sz w:val="18"/>
                <w:szCs w:val="18"/>
              </w:rPr>
              <w:t xml:space="preserve"> </w:t>
            </w:r>
            <w:proofErr w:type="spellStart"/>
            <w:r w:rsidRPr="00CE216F">
              <w:rPr>
                <w:rFonts w:cs="Arial"/>
                <w:i/>
                <w:iCs/>
                <w:sz w:val="18"/>
                <w:szCs w:val="18"/>
              </w:rPr>
              <w:t>petroselini</w:t>
            </w:r>
            <w:proofErr w:type="spellEnd"/>
            <w:r w:rsidRPr="00CE216F">
              <w:rPr>
                <w:rFonts w:cs="Arial"/>
                <w:sz w:val="18"/>
                <w:szCs w:val="18"/>
              </w:rPr>
              <w:t>)</w:t>
            </w:r>
          </w:p>
        </w:tc>
        <w:tc>
          <w:tcPr>
            <w:tcW w:w="3118" w:type="dxa"/>
            <w:noWrap/>
            <w:hideMark/>
          </w:tcPr>
          <w:p w14:paraId="2DE01EAD"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0A0593BD" w14:textId="77777777" w:rsidR="009342B7" w:rsidRPr="00CE216F" w:rsidRDefault="009342B7" w:rsidP="00F1117C">
            <w:pPr>
              <w:rPr>
                <w:rFonts w:cs="Arial"/>
                <w:sz w:val="18"/>
                <w:szCs w:val="18"/>
              </w:rPr>
            </w:pPr>
            <w:r w:rsidRPr="00CE216F">
              <w:rPr>
                <w:rFonts w:cs="Arial"/>
                <w:sz w:val="18"/>
                <w:szCs w:val="18"/>
              </w:rPr>
              <w:t>- sejemo razkuženo seme</w:t>
            </w:r>
          </w:p>
          <w:p w14:paraId="130178AE" w14:textId="77777777" w:rsidR="009342B7" w:rsidRPr="00CE216F" w:rsidRDefault="009342B7" w:rsidP="00F1117C">
            <w:pPr>
              <w:rPr>
                <w:rFonts w:cs="Arial"/>
                <w:sz w:val="18"/>
                <w:szCs w:val="18"/>
              </w:rPr>
            </w:pPr>
            <w:r w:rsidRPr="00CE216F">
              <w:rPr>
                <w:rFonts w:cs="Arial"/>
                <w:sz w:val="18"/>
                <w:szCs w:val="18"/>
              </w:rPr>
              <w:t>- uničimo rastlinske ostanke.</w:t>
            </w:r>
          </w:p>
        </w:tc>
        <w:tc>
          <w:tcPr>
            <w:tcW w:w="2268" w:type="dxa"/>
            <w:noWrap/>
            <w:hideMark/>
          </w:tcPr>
          <w:p w14:paraId="3A7F5579" w14:textId="77777777" w:rsidR="009342B7" w:rsidRPr="00CE216F" w:rsidRDefault="009342B7"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41FEC784" w14:textId="77777777" w:rsidR="009342B7" w:rsidRPr="00CE216F" w:rsidRDefault="009342B7"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6638F482" w14:textId="77777777" w:rsidR="009342B7" w:rsidRPr="00CE216F" w:rsidRDefault="009342B7" w:rsidP="00F1117C">
            <w:pPr>
              <w:rPr>
                <w:rFonts w:cs="Arial"/>
                <w:sz w:val="18"/>
                <w:szCs w:val="18"/>
              </w:rPr>
            </w:pPr>
            <w:r w:rsidRPr="00CE216F">
              <w:rPr>
                <w:rFonts w:cs="Arial"/>
                <w:sz w:val="18"/>
                <w:szCs w:val="18"/>
              </w:rPr>
              <w:t>1,0 kg/ha</w:t>
            </w:r>
          </w:p>
        </w:tc>
        <w:tc>
          <w:tcPr>
            <w:tcW w:w="1842" w:type="dxa"/>
            <w:noWrap/>
            <w:hideMark/>
          </w:tcPr>
          <w:p w14:paraId="32090C19" w14:textId="77777777" w:rsidR="009342B7" w:rsidRPr="00CE216F" w:rsidRDefault="009342B7" w:rsidP="00F1117C">
            <w:pPr>
              <w:rPr>
                <w:rFonts w:cs="Arial"/>
                <w:sz w:val="18"/>
                <w:szCs w:val="18"/>
              </w:rPr>
            </w:pPr>
            <w:r w:rsidRPr="00CE216F">
              <w:rPr>
                <w:rFonts w:cs="Arial"/>
                <w:sz w:val="18"/>
                <w:szCs w:val="18"/>
              </w:rPr>
              <w:t>14</w:t>
            </w:r>
          </w:p>
        </w:tc>
        <w:tc>
          <w:tcPr>
            <w:tcW w:w="1560" w:type="dxa"/>
            <w:hideMark/>
          </w:tcPr>
          <w:p w14:paraId="2021F200" w14:textId="77777777" w:rsidR="009342B7" w:rsidRPr="00CE216F" w:rsidRDefault="009342B7" w:rsidP="00F1117C">
            <w:pPr>
              <w:rPr>
                <w:rFonts w:cs="Arial"/>
                <w:sz w:val="18"/>
                <w:szCs w:val="18"/>
              </w:rPr>
            </w:pPr>
            <w:r w:rsidRPr="00CE216F">
              <w:rPr>
                <w:rFonts w:cs="Arial"/>
                <w:sz w:val="18"/>
                <w:szCs w:val="18"/>
              </w:rPr>
              <w:t xml:space="preserve">peteršilj za pridelavo korena, največ 2 </w:t>
            </w:r>
            <w:proofErr w:type="spellStart"/>
            <w:r w:rsidRPr="00CE216F">
              <w:rPr>
                <w:rFonts w:cs="Arial"/>
                <w:sz w:val="18"/>
                <w:szCs w:val="18"/>
              </w:rPr>
              <w:t>tretiranji</w:t>
            </w:r>
            <w:proofErr w:type="spellEnd"/>
            <w:r w:rsidRPr="00CE216F">
              <w:rPr>
                <w:rFonts w:cs="Arial"/>
                <w:sz w:val="18"/>
                <w:szCs w:val="18"/>
              </w:rPr>
              <w:t xml:space="preserve"> v rastni dobi</w:t>
            </w:r>
          </w:p>
        </w:tc>
      </w:tr>
      <w:tr w:rsidR="009342B7" w:rsidRPr="00CE216F" w14:paraId="54C9C53D" w14:textId="77777777" w:rsidTr="00E23FEB">
        <w:trPr>
          <w:trHeight w:val="290"/>
        </w:trPr>
        <w:tc>
          <w:tcPr>
            <w:tcW w:w="2547" w:type="dxa"/>
            <w:noWrap/>
            <w:hideMark/>
          </w:tcPr>
          <w:p w14:paraId="2DA9F470" w14:textId="77777777" w:rsidR="009342B7" w:rsidRPr="00CE216F" w:rsidRDefault="009342B7" w:rsidP="00977E64">
            <w:pPr>
              <w:jc w:val="left"/>
              <w:rPr>
                <w:rFonts w:cs="Arial"/>
                <w:b/>
                <w:bCs/>
                <w:sz w:val="18"/>
                <w:szCs w:val="18"/>
              </w:rPr>
            </w:pPr>
            <w:r w:rsidRPr="00CE216F">
              <w:rPr>
                <w:rFonts w:cs="Arial"/>
                <w:b/>
                <w:bCs/>
                <w:sz w:val="18"/>
                <w:szCs w:val="18"/>
              </w:rPr>
              <w:t>Glivične bolezni sejančkov oz. sadik</w:t>
            </w:r>
          </w:p>
        </w:tc>
        <w:tc>
          <w:tcPr>
            <w:tcW w:w="3118" w:type="dxa"/>
            <w:noWrap/>
            <w:hideMark/>
          </w:tcPr>
          <w:p w14:paraId="6C132C4D"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369767FB" w14:textId="77777777" w:rsidR="009342B7" w:rsidRPr="00E23FEB" w:rsidRDefault="009342B7" w:rsidP="00F1117C">
            <w:pPr>
              <w:rPr>
                <w:rFonts w:cs="Arial"/>
                <w:color w:val="00B050"/>
                <w:sz w:val="18"/>
                <w:szCs w:val="18"/>
              </w:rPr>
            </w:pPr>
            <w:proofErr w:type="spellStart"/>
            <w:r w:rsidRPr="00E23FEB">
              <w:rPr>
                <w:rFonts w:cs="Arial"/>
                <w:i/>
                <w:iCs/>
                <w:color w:val="00B050"/>
                <w:sz w:val="18"/>
                <w:szCs w:val="18"/>
              </w:rPr>
              <w:t>Pythium</w:t>
            </w:r>
            <w:proofErr w:type="spellEnd"/>
            <w:r w:rsidRPr="00E23FEB">
              <w:rPr>
                <w:rFonts w:cs="Arial"/>
                <w:i/>
                <w:iCs/>
                <w:color w:val="00B050"/>
                <w:sz w:val="18"/>
                <w:szCs w:val="18"/>
              </w:rPr>
              <w:t xml:space="preserve"> </w:t>
            </w:r>
            <w:proofErr w:type="spellStart"/>
            <w:r w:rsidRPr="00E23FEB">
              <w:rPr>
                <w:rFonts w:cs="Arial"/>
                <w:i/>
                <w:iCs/>
                <w:color w:val="00B050"/>
                <w:sz w:val="18"/>
                <w:szCs w:val="18"/>
              </w:rPr>
              <w:t>oligandrum</w:t>
            </w:r>
            <w:proofErr w:type="spellEnd"/>
            <w:r w:rsidRPr="00E23FEB">
              <w:rPr>
                <w:rFonts w:cs="Arial"/>
                <w:color w:val="00B050"/>
                <w:sz w:val="18"/>
                <w:szCs w:val="18"/>
              </w:rPr>
              <w:t xml:space="preserve"> M1</w:t>
            </w:r>
          </w:p>
        </w:tc>
        <w:tc>
          <w:tcPr>
            <w:tcW w:w="2410" w:type="dxa"/>
            <w:noWrap/>
            <w:hideMark/>
          </w:tcPr>
          <w:p w14:paraId="697CD223" w14:textId="77777777" w:rsidR="009342B7" w:rsidRPr="00E23FEB" w:rsidRDefault="009342B7" w:rsidP="00F1117C">
            <w:pPr>
              <w:rPr>
                <w:rFonts w:cs="Arial"/>
                <w:color w:val="00B050"/>
                <w:sz w:val="18"/>
                <w:szCs w:val="18"/>
              </w:rPr>
            </w:pPr>
            <w:proofErr w:type="spellStart"/>
            <w:r w:rsidRPr="00E23FEB">
              <w:rPr>
                <w:rFonts w:cs="Arial"/>
                <w:color w:val="00B050"/>
                <w:sz w:val="18"/>
                <w:szCs w:val="18"/>
              </w:rPr>
              <w:t>Polyversum</w:t>
            </w:r>
            <w:proofErr w:type="spellEnd"/>
          </w:p>
        </w:tc>
        <w:tc>
          <w:tcPr>
            <w:tcW w:w="1418" w:type="dxa"/>
            <w:noWrap/>
            <w:hideMark/>
          </w:tcPr>
          <w:p w14:paraId="74966D44" w14:textId="77777777" w:rsidR="009342B7" w:rsidRPr="00E23FEB" w:rsidRDefault="009342B7" w:rsidP="00F1117C">
            <w:pPr>
              <w:rPr>
                <w:rFonts w:cs="Arial"/>
                <w:color w:val="00B050"/>
                <w:sz w:val="18"/>
                <w:szCs w:val="18"/>
              </w:rPr>
            </w:pPr>
            <w:r w:rsidRPr="00E23FEB">
              <w:rPr>
                <w:rFonts w:cs="Arial"/>
                <w:color w:val="00B050"/>
                <w:sz w:val="18"/>
                <w:szCs w:val="18"/>
              </w:rPr>
              <w:t xml:space="preserve">2 g/kg semena (5-10 </w:t>
            </w:r>
            <w:proofErr w:type="spellStart"/>
            <w:r w:rsidRPr="00E23FEB">
              <w:rPr>
                <w:rFonts w:cs="Arial"/>
                <w:color w:val="00B050"/>
                <w:sz w:val="18"/>
                <w:szCs w:val="18"/>
              </w:rPr>
              <w:t>mL</w:t>
            </w:r>
            <w:proofErr w:type="spellEnd"/>
            <w:r w:rsidRPr="00E23FEB">
              <w:rPr>
                <w:rFonts w:cs="Arial"/>
                <w:color w:val="00B050"/>
                <w:sz w:val="18"/>
                <w:szCs w:val="18"/>
              </w:rPr>
              <w:t xml:space="preserve"> vode/kg semena) (8 g/ha)</w:t>
            </w:r>
          </w:p>
        </w:tc>
        <w:tc>
          <w:tcPr>
            <w:tcW w:w="1842" w:type="dxa"/>
            <w:noWrap/>
            <w:hideMark/>
          </w:tcPr>
          <w:p w14:paraId="49EAC0C4" w14:textId="4488FB72" w:rsidR="009342B7" w:rsidRPr="00E23FEB" w:rsidRDefault="009342B7" w:rsidP="00F1117C">
            <w:pPr>
              <w:rPr>
                <w:rFonts w:cs="Arial"/>
                <w:color w:val="00B050"/>
                <w:sz w:val="18"/>
                <w:szCs w:val="18"/>
              </w:rPr>
            </w:pPr>
            <w:r w:rsidRPr="00E23FEB">
              <w:rPr>
                <w:rFonts w:cs="Arial"/>
                <w:color w:val="00B050"/>
                <w:sz w:val="18"/>
                <w:szCs w:val="18"/>
              </w:rPr>
              <w:t xml:space="preserve">1 </w:t>
            </w:r>
          </w:p>
        </w:tc>
        <w:tc>
          <w:tcPr>
            <w:tcW w:w="1560" w:type="dxa"/>
            <w:noWrap/>
            <w:hideMark/>
          </w:tcPr>
          <w:p w14:paraId="4DF1EACE" w14:textId="77777777" w:rsidR="009342B7" w:rsidRPr="00E23FEB" w:rsidRDefault="009342B7" w:rsidP="00F1117C">
            <w:pPr>
              <w:rPr>
                <w:rFonts w:cs="Arial"/>
                <w:color w:val="00B050"/>
                <w:sz w:val="18"/>
                <w:szCs w:val="18"/>
              </w:rPr>
            </w:pPr>
            <w:r w:rsidRPr="00E23FEB">
              <w:rPr>
                <w:rFonts w:cs="Arial"/>
                <w:color w:val="00B050"/>
                <w:sz w:val="18"/>
                <w:szCs w:val="18"/>
              </w:rPr>
              <w:t>največ 1x v rastni dobi</w:t>
            </w:r>
          </w:p>
        </w:tc>
      </w:tr>
      <w:tr w:rsidR="009342B7" w:rsidRPr="00CE216F" w14:paraId="3ABAB4CB" w14:textId="77777777" w:rsidTr="00E23FEB">
        <w:trPr>
          <w:trHeight w:val="1160"/>
        </w:trPr>
        <w:tc>
          <w:tcPr>
            <w:tcW w:w="2547" w:type="dxa"/>
            <w:noWrap/>
            <w:hideMark/>
          </w:tcPr>
          <w:p w14:paraId="5BA09E48" w14:textId="0DE846BE" w:rsidR="009342B7" w:rsidRPr="00CE216F" w:rsidRDefault="009342B7" w:rsidP="00977E64">
            <w:pPr>
              <w:jc w:val="left"/>
              <w:rPr>
                <w:rFonts w:cs="Arial"/>
                <w:sz w:val="18"/>
                <w:szCs w:val="18"/>
              </w:rPr>
            </w:pPr>
            <w:r w:rsidRPr="00CE216F">
              <w:rPr>
                <w:rFonts w:cs="Arial"/>
                <w:b/>
                <w:bCs/>
                <w:sz w:val="18"/>
                <w:szCs w:val="18"/>
              </w:rPr>
              <w:t>Peteršiljeva rja</w:t>
            </w:r>
            <w:r w:rsidRPr="00CE216F">
              <w:rPr>
                <w:rFonts w:cs="Arial"/>
                <w:sz w:val="18"/>
                <w:szCs w:val="18"/>
              </w:rPr>
              <w:t xml:space="preserve"> </w:t>
            </w:r>
            <w:r w:rsidR="00E23FEB">
              <w:rPr>
                <w:rFonts w:cs="Arial"/>
                <w:sz w:val="18"/>
                <w:szCs w:val="18"/>
              </w:rPr>
              <w:t xml:space="preserve">                  </w:t>
            </w:r>
            <w:r w:rsidRPr="00CE216F">
              <w:rPr>
                <w:rFonts w:cs="Arial"/>
                <w:sz w:val="18"/>
                <w:szCs w:val="18"/>
              </w:rPr>
              <w:t>(</w:t>
            </w:r>
            <w:proofErr w:type="spellStart"/>
            <w:r w:rsidRPr="00CE216F">
              <w:rPr>
                <w:rFonts w:cs="Arial"/>
                <w:i/>
                <w:iCs/>
                <w:sz w:val="18"/>
                <w:szCs w:val="18"/>
              </w:rPr>
              <w:t>Puccinia</w:t>
            </w:r>
            <w:proofErr w:type="spellEnd"/>
            <w:r w:rsidRPr="00CE216F">
              <w:rPr>
                <w:rFonts w:cs="Arial"/>
                <w:i/>
                <w:iCs/>
                <w:sz w:val="18"/>
                <w:szCs w:val="18"/>
              </w:rPr>
              <w:t xml:space="preserve"> </w:t>
            </w:r>
            <w:proofErr w:type="spellStart"/>
            <w:r w:rsidRPr="00CE216F">
              <w:rPr>
                <w:rFonts w:cs="Arial"/>
                <w:i/>
                <w:iCs/>
                <w:sz w:val="18"/>
                <w:szCs w:val="18"/>
              </w:rPr>
              <w:t>rubiginosa</w:t>
            </w:r>
            <w:proofErr w:type="spellEnd"/>
            <w:r w:rsidRPr="00CE216F">
              <w:rPr>
                <w:rFonts w:cs="Arial"/>
                <w:sz w:val="18"/>
                <w:szCs w:val="18"/>
              </w:rPr>
              <w:t>)</w:t>
            </w:r>
          </w:p>
        </w:tc>
        <w:tc>
          <w:tcPr>
            <w:tcW w:w="3118" w:type="dxa"/>
            <w:noWrap/>
            <w:hideMark/>
          </w:tcPr>
          <w:p w14:paraId="3BE52A4A"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61943591" w14:textId="77777777" w:rsidR="009342B7" w:rsidRPr="00CE216F" w:rsidRDefault="009342B7"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noWrap/>
            <w:hideMark/>
          </w:tcPr>
          <w:p w14:paraId="0DD7EFF8" w14:textId="77777777" w:rsidR="009342B7" w:rsidRPr="00CE216F" w:rsidRDefault="009342B7"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301DACF9" w14:textId="77777777" w:rsidR="009342B7" w:rsidRPr="00CE216F" w:rsidRDefault="009342B7" w:rsidP="00F1117C">
            <w:pPr>
              <w:rPr>
                <w:rFonts w:cs="Arial"/>
                <w:sz w:val="18"/>
                <w:szCs w:val="18"/>
              </w:rPr>
            </w:pPr>
            <w:r w:rsidRPr="00CE216F">
              <w:rPr>
                <w:rFonts w:cs="Arial"/>
                <w:sz w:val="18"/>
                <w:szCs w:val="18"/>
              </w:rPr>
              <w:t>1,0 kg/ha</w:t>
            </w:r>
          </w:p>
        </w:tc>
        <w:tc>
          <w:tcPr>
            <w:tcW w:w="1842" w:type="dxa"/>
            <w:noWrap/>
            <w:hideMark/>
          </w:tcPr>
          <w:p w14:paraId="7D81A8EA" w14:textId="77777777" w:rsidR="009342B7" w:rsidRPr="00CE216F" w:rsidRDefault="009342B7" w:rsidP="00F1117C">
            <w:pPr>
              <w:rPr>
                <w:rFonts w:cs="Arial"/>
                <w:sz w:val="18"/>
                <w:szCs w:val="18"/>
              </w:rPr>
            </w:pPr>
            <w:r w:rsidRPr="00CE216F">
              <w:rPr>
                <w:rFonts w:cs="Arial"/>
                <w:sz w:val="18"/>
                <w:szCs w:val="18"/>
              </w:rPr>
              <w:t>14</w:t>
            </w:r>
          </w:p>
        </w:tc>
        <w:tc>
          <w:tcPr>
            <w:tcW w:w="1560" w:type="dxa"/>
            <w:hideMark/>
          </w:tcPr>
          <w:p w14:paraId="723A1EC1" w14:textId="77777777" w:rsidR="009342B7" w:rsidRPr="00CE216F" w:rsidRDefault="009342B7" w:rsidP="00F1117C">
            <w:pPr>
              <w:rPr>
                <w:rFonts w:cs="Arial"/>
                <w:sz w:val="18"/>
                <w:szCs w:val="18"/>
              </w:rPr>
            </w:pPr>
            <w:r w:rsidRPr="00CE216F">
              <w:rPr>
                <w:rFonts w:cs="Arial"/>
                <w:sz w:val="18"/>
                <w:szCs w:val="18"/>
              </w:rPr>
              <w:t xml:space="preserve">peteršilj za pridelavo korena, največ 2 </w:t>
            </w:r>
            <w:proofErr w:type="spellStart"/>
            <w:r w:rsidRPr="00CE216F">
              <w:rPr>
                <w:rFonts w:cs="Arial"/>
                <w:sz w:val="18"/>
                <w:szCs w:val="18"/>
              </w:rPr>
              <w:t>tretiranji</w:t>
            </w:r>
            <w:proofErr w:type="spellEnd"/>
            <w:r w:rsidRPr="00CE216F">
              <w:rPr>
                <w:rFonts w:cs="Arial"/>
                <w:sz w:val="18"/>
                <w:szCs w:val="18"/>
              </w:rPr>
              <w:t xml:space="preserve"> v rastni dobi</w:t>
            </w:r>
          </w:p>
        </w:tc>
      </w:tr>
      <w:tr w:rsidR="009342B7" w:rsidRPr="00CE216F" w14:paraId="616083D8" w14:textId="77777777" w:rsidTr="00A342F8">
        <w:trPr>
          <w:trHeight w:val="290"/>
        </w:trPr>
        <w:tc>
          <w:tcPr>
            <w:tcW w:w="2547" w:type="dxa"/>
            <w:vMerge w:val="restart"/>
            <w:noWrap/>
            <w:hideMark/>
          </w:tcPr>
          <w:p w14:paraId="7640B842" w14:textId="7E6E3D6F" w:rsidR="009342B7" w:rsidRPr="00CE216F" w:rsidRDefault="009342B7" w:rsidP="00977E64">
            <w:pPr>
              <w:jc w:val="left"/>
              <w:rPr>
                <w:rFonts w:cs="Arial"/>
                <w:sz w:val="18"/>
                <w:szCs w:val="18"/>
              </w:rPr>
            </w:pPr>
            <w:r w:rsidRPr="00CE216F">
              <w:rPr>
                <w:rFonts w:cs="Arial"/>
                <w:b/>
                <w:bCs/>
                <w:sz w:val="18"/>
                <w:szCs w:val="18"/>
              </w:rPr>
              <w:t>Sovke</w:t>
            </w:r>
            <w:r w:rsidRPr="00CE216F">
              <w:rPr>
                <w:rFonts w:cs="Arial"/>
                <w:sz w:val="18"/>
                <w:szCs w:val="18"/>
              </w:rPr>
              <w:t xml:space="preserve"> </w:t>
            </w:r>
            <w:r w:rsidR="00E23FEB">
              <w:rPr>
                <w:rFonts w:cs="Arial"/>
                <w:sz w:val="18"/>
                <w:szCs w:val="18"/>
              </w:rPr>
              <w:t xml:space="preserve">                                </w:t>
            </w:r>
            <w:r w:rsidRPr="00CE216F">
              <w:rPr>
                <w:rFonts w:cs="Arial"/>
                <w:sz w:val="18"/>
                <w:szCs w:val="18"/>
              </w:rPr>
              <w:t>(</w:t>
            </w:r>
            <w:proofErr w:type="spellStart"/>
            <w:r w:rsidRPr="00CE216F">
              <w:rPr>
                <w:rFonts w:cs="Arial"/>
                <w:i/>
                <w:iCs/>
                <w:sz w:val="18"/>
                <w:szCs w:val="18"/>
              </w:rPr>
              <w:t>Spodoptera</w:t>
            </w:r>
            <w:proofErr w:type="spellEnd"/>
            <w:r w:rsidRPr="00CE216F">
              <w:rPr>
                <w:rFonts w:cs="Arial"/>
                <w:sz w:val="18"/>
                <w:szCs w:val="18"/>
              </w:rPr>
              <w:t xml:space="preserve"> </w:t>
            </w:r>
            <w:proofErr w:type="spellStart"/>
            <w:r w:rsidRPr="00CE216F">
              <w:rPr>
                <w:rFonts w:cs="Arial"/>
                <w:i/>
                <w:iCs/>
                <w:sz w:val="18"/>
                <w:szCs w:val="18"/>
              </w:rPr>
              <w:t>littoralis</w:t>
            </w:r>
            <w:proofErr w:type="spellEnd"/>
            <w:r w:rsidRPr="00CE216F">
              <w:rPr>
                <w:rFonts w:cs="Arial"/>
                <w:sz w:val="18"/>
                <w:szCs w:val="18"/>
              </w:rPr>
              <w:t xml:space="preserve">, </w:t>
            </w:r>
            <w:proofErr w:type="spellStart"/>
            <w:r w:rsidRPr="00CE216F">
              <w:rPr>
                <w:rFonts w:cs="Arial"/>
                <w:i/>
                <w:iCs/>
                <w:sz w:val="18"/>
                <w:szCs w:val="18"/>
              </w:rPr>
              <w:t>Spodoptera</w:t>
            </w:r>
            <w:proofErr w:type="spellEnd"/>
            <w:r w:rsidRPr="00CE216F">
              <w:rPr>
                <w:rFonts w:cs="Arial"/>
                <w:i/>
                <w:iCs/>
                <w:sz w:val="18"/>
                <w:szCs w:val="18"/>
              </w:rPr>
              <w:t xml:space="preserve"> </w:t>
            </w:r>
            <w:proofErr w:type="spellStart"/>
            <w:r w:rsidRPr="00CE216F">
              <w:rPr>
                <w:rFonts w:cs="Arial"/>
                <w:i/>
                <w:iCs/>
                <w:sz w:val="18"/>
                <w:szCs w:val="18"/>
              </w:rPr>
              <w:t>exigua</w:t>
            </w:r>
            <w:proofErr w:type="spellEnd"/>
            <w:r w:rsidRPr="00CE216F">
              <w:rPr>
                <w:rFonts w:cs="Arial"/>
                <w:sz w:val="18"/>
                <w:szCs w:val="18"/>
              </w:rPr>
              <w:t xml:space="preserve">, </w:t>
            </w:r>
            <w:proofErr w:type="spellStart"/>
            <w:r w:rsidRPr="00CE216F">
              <w:rPr>
                <w:rFonts w:cs="Arial"/>
                <w:i/>
                <w:iCs/>
                <w:sz w:val="18"/>
                <w:szCs w:val="18"/>
              </w:rPr>
              <w:t>Helicoverpa</w:t>
            </w:r>
            <w:proofErr w:type="spellEnd"/>
            <w:r w:rsidRPr="00CE216F">
              <w:rPr>
                <w:rFonts w:cs="Arial"/>
                <w:sz w:val="18"/>
                <w:szCs w:val="18"/>
              </w:rPr>
              <w:t xml:space="preserve"> </w:t>
            </w:r>
            <w:proofErr w:type="spellStart"/>
            <w:r w:rsidRPr="00CE216F">
              <w:rPr>
                <w:rFonts w:cs="Arial"/>
                <w:i/>
                <w:iCs/>
                <w:sz w:val="18"/>
                <w:szCs w:val="18"/>
              </w:rPr>
              <w:t>armigera</w:t>
            </w:r>
            <w:proofErr w:type="spellEnd"/>
            <w:r w:rsidRPr="00CE216F">
              <w:rPr>
                <w:rFonts w:cs="Arial"/>
                <w:sz w:val="18"/>
                <w:szCs w:val="18"/>
              </w:rPr>
              <w:t>)</w:t>
            </w:r>
          </w:p>
        </w:tc>
        <w:tc>
          <w:tcPr>
            <w:tcW w:w="3118" w:type="dxa"/>
            <w:vMerge w:val="restart"/>
            <w:noWrap/>
            <w:hideMark/>
          </w:tcPr>
          <w:p w14:paraId="2BE9BE81" w14:textId="77777777" w:rsidR="009342B7" w:rsidRPr="00CE216F" w:rsidRDefault="009342B7" w:rsidP="00F1117C">
            <w:pPr>
              <w:spacing w:after="160" w:line="259" w:lineRule="auto"/>
              <w:rPr>
                <w:rFonts w:cs="Arial"/>
                <w:sz w:val="18"/>
                <w:szCs w:val="18"/>
              </w:rPr>
            </w:pPr>
            <w:r w:rsidRPr="00CE216F">
              <w:rPr>
                <w:rFonts w:cs="Arial"/>
                <w:sz w:val="18"/>
                <w:szCs w:val="18"/>
              </w:rPr>
              <w:t> </w:t>
            </w:r>
          </w:p>
          <w:p w14:paraId="413E1E86" w14:textId="77777777" w:rsidR="009342B7" w:rsidRPr="00CE216F" w:rsidRDefault="009342B7" w:rsidP="00F1117C">
            <w:pPr>
              <w:spacing w:after="160" w:line="259" w:lineRule="auto"/>
              <w:rPr>
                <w:rFonts w:cs="Arial"/>
                <w:sz w:val="18"/>
                <w:szCs w:val="18"/>
              </w:rPr>
            </w:pPr>
            <w:r w:rsidRPr="00CE216F">
              <w:rPr>
                <w:rFonts w:cs="Arial"/>
                <w:sz w:val="18"/>
                <w:szCs w:val="18"/>
              </w:rPr>
              <w:t> </w:t>
            </w:r>
          </w:p>
          <w:p w14:paraId="0725D559" w14:textId="77777777" w:rsidR="009342B7" w:rsidRPr="00CE216F" w:rsidRDefault="009342B7" w:rsidP="00F1117C">
            <w:pPr>
              <w:spacing w:after="160" w:line="259" w:lineRule="auto"/>
              <w:rPr>
                <w:rFonts w:cs="Arial"/>
                <w:sz w:val="18"/>
                <w:szCs w:val="18"/>
              </w:rPr>
            </w:pPr>
            <w:r w:rsidRPr="00CE216F">
              <w:rPr>
                <w:rFonts w:cs="Arial"/>
                <w:sz w:val="18"/>
                <w:szCs w:val="18"/>
              </w:rPr>
              <w:t> </w:t>
            </w:r>
          </w:p>
          <w:p w14:paraId="51766291" w14:textId="77777777" w:rsidR="009342B7" w:rsidRPr="00CE216F" w:rsidRDefault="009342B7" w:rsidP="00F1117C">
            <w:pPr>
              <w:spacing w:after="160" w:line="259" w:lineRule="auto"/>
              <w:rPr>
                <w:rFonts w:cs="Arial"/>
                <w:sz w:val="18"/>
                <w:szCs w:val="18"/>
              </w:rPr>
            </w:pPr>
            <w:r w:rsidRPr="00CE216F">
              <w:rPr>
                <w:rFonts w:cs="Arial"/>
                <w:sz w:val="18"/>
                <w:szCs w:val="18"/>
              </w:rPr>
              <w:lastRenderedPageBreak/>
              <w:t> </w:t>
            </w:r>
          </w:p>
          <w:p w14:paraId="45B02719"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11D8BC6E" w14:textId="77777777" w:rsidR="009342B7" w:rsidRPr="00E23FEB" w:rsidRDefault="009342B7" w:rsidP="00F1117C">
            <w:pPr>
              <w:rPr>
                <w:rFonts w:cs="Arial"/>
                <w:color w:val="00B050"/>
                <w:sz w:val="18"/>
                <w:szCs w:val="18"/>
              </w:rPr>
            </w:pPr>
            <w:proofErr w:type="spellStart"/>
            <w:r w:rsidRPr="00E23FEB">
              <w:rPr>
                <w:rFonts w:cs="Arial"/>
                <w:i/>
                <w:iCs/>
                <w:color w:val="00B050"/>
                <w:sz w:val="18"/>
                <w:szCs w:val="18"/>
              </w:rPr>
              <w:lastRenderedPageBreak/>
              <w:t>Bacillus</w:t>
            </w:r>
            <w:proofErr w:type="spellEnd"/>
            <w:r w:rsidRPr="00E23FEB">
              <w:rPr>
                <w:rFonts w:cs="Arial"/>
                <w:i/>
                <w:iCs/>
                <w:color w:val="00B050"/>
                <w:sz w:val="18"/>
                <w:szCs w:val="18"/>
              </w:rPr>
              <w:t xml:space="preserve"> </w:t>
            </w:r>
            <w:proofErr w:type="spellStart"/>
            <w:r w:rsidRPr="00E23FEB">
              <w:rPr>
                <w:rFonts w:cs="Arial"/>
                <w:i/>
                <w:iCs/>
                <w:color w:val="00B050"/>
                <w:sz w:val="18"/>
                <w:szCs w:val="18"/>
              </w:rPr>
              <w:t>thuringiensis</w:t>
            </w:r>
            <w:proofErr w:type="spellEnd"/>
            <w:r w:rsidRPr="00E23FEB">
              <w:rPr>
                <w:rFonts w:cs="Arial"/>
                <w:color w:val="00B050"/>
                <w:sz w:val="18"/>
                <w:szCs w:val="18"/>
              </w:rPr>
              <w:t xml:space="preserve"> var. </w:t>
            </w:r>
            <w:proofErr w:type="spellStart"/>
            <w:r w:rsidRPr="00E23FEB">
              <w:rPr>
                <w:rFonts w:cs="Arial"/>
                <w:i/>
                <w:iCs/>
                <w:color w:val="00B050"/>
                <w:sz w:val="18"/>
                <w:szCs w:val="18"/>
              </w:rPr>
              <w:t>kurstaki</w:t>
            </w:r>
            <w:proofErr w:type="spellEnd"/>
          </w:p>
        </w:tc>
        <w:tc>
          <w:tcPr>
            <w:tcW w:w="2410" w:type="dxa"/>
            <w:noWrap/>
            <w:hideMark/>
          </w:tcPr>
          <w:p w14:paraId="42C19357" w14:textId="77777777" w:rsidR="009342B7" w:rsidRPr="00E23FEB" w:rsidRDefault="009342B7" w:rsidP="00F1117C">
            <w:pPr>
              <w:rPr>
                <w:rFonts w:cs="Arial"/>
                <w:color w:val="00B050"/>
                <w:sz w:val="18"/>
                <w:szCs w:val="18"/>
              </w:rPr>
            </w:pPr>
            <w:proofErr w:type="spellStart"/>
            <w:r w:rsidRPr="00E23FEB">
              <w:rPr>
                <w:rFonts w:cs="Arial"/>
                <w:color w:val="00B050"/>
                <w:sz w:val="18"/>
                <w:szCs w:val="18"/>
              </w:rPr>
              <w:t>Lepinox</w:t>
            </w:r>
            <w:proofErr w:type="spellEnd"/>
            <w:r w:rsidRPr="00E23FEB">
              <w:rPr>
                <w:rFonts w:cs="Arial"/>
                <w:color w:val="00B050"/>
                <w:sz w:val="18"/>
                <w:szCs w:val="18"/>
              </w:rPr>
              <w:t xml:space="preserve"> plus</w:t>
            </w:r>
          </w:p>
        </w:tc>
        <w:tc>
          <w:tcPr>
            <w:tcW w:w="1418" w:type="dxa"/>
            <w:noWrap/>
            <w:hideMark/>
          </w:tcPr>
          <w:p w14:paraId="173E401B" w14:textId="77777777" w:rsidR="009342B7" w:rsidRPr="00E23FEB" w:rsidRDefault="009342B7" w:rsidP="00F1117C">
            <w:pPr>
              <w:rPr>
                <w:rFonts w:cs="Arial"/>
                <w:color w:val="00B050"/>
                <w:sz w:val="18"/>
                <w:szCs w:val="18"/>
              </w:rPr>
            </w:pPr>
            <w:r w:rsidRPr="00E23FEB">
              <w:rPr>
                <w:rFonts w:cs="Arial"/>
                <w:color w:val="00B050"/>
                <w:sz w:val="18"/>
                <w:szCs w:val="18"/>
              </w:rPr>
              <w:t>1 kg/ha</w:t>
            </w:r>
          </w:p>
        </w:tc>
        <w:tc>
          <w:tcPr>
            <w:tcW w:w="1842" w:type="dxa"/>
            <w:noWrap/>
            <w:hideMark/>
          </w:tcPr>
          <w:p w14:paraId="4A2E1AEF" w14:textId="5A197604" w:rsidR="009342B7" w:rsidRPr="00E23FEB"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65CC1578" w14:textId="77777777" w:rsidR="009342B7" w:rsidRPr="00CE216F" w:rsidRDefault="009342B7" w:rsidP="00F1117C">
            <w:pPr>
              <w:rPr>
                <w:rFonts w:cs="Arial"/>
                <w:sz w:val="18"/>
                <w:szCs w:val="18"/>
              </w:rPr>
            </w:pPr>
            <w:r w:rsidRPr="00CE216F">
              <w:rPr>
                <w:rFonts w:cs="Arial"/>
                <w:sz w:val="18"/>
                <w:szCs w:val="18"/>
              </w:rPr>
              <w:t> </w:t>
            </w:r>
          </w:p>
        </w:tc>
      </w:tr>
      <w:tr w:rsidR="00B34789" w:rsidRPr="00CE216F" w14:paraId="2474FFF0" w14:textId="77777777" w:rsidTr="00E23FEB">
        <w:trPr>
          <w:trHeight w:val="290"/>
        </w:trPr>
        <w:tc>
          <w:tcPr>
            <w:tcW w:w="2547" w:type="dxa"/>
            <w:vMerge/>
            <w:noWrap/>
            <w:hideMark/>
          </w:tcPr>
          <w:p w14:paraId="4EAEDAD9" w14:textId="77777777" w:rsidR="00B34789" w:rsidRPr="00CE216F" w:rsidRDefault="00B34789" w:rsidP="00F1117C">
            <w:pPr>
              <w:rPr>
                <w:rFonts w:cs="Arial"/>
                <w:sz w:val="18"/>
                <w:szCs w:val="18"/>
              </w:rPr>
            </w:pPr>
          </w:p>
        </w:tc>
        <w:tc>
          <w:tcPr>
            <w:tcW w:w="3118" w:type="dxa"/>
            <w:vMerge/>
            <w:noWrap/>
            <w:hideMark/>
          </w:tcPr>
          <w:p w14:paraId="250E8775" w14:textId="77777777" w:rsidR="00B34789" w:rsidRPr="00CE216F" w:rsidRDefault="00B34789" w:rsidP="00F1117C">
            <w:pPr>
              <w:rPr>
                <w:rFonts w:cs="Arial"/>
                <w:sz w:val="18"/>
                <w:szCs w:val="18"/>
              </w:rPr>
            </w:pPr>
          </w:p>
        </w:tc>
        <w:tc>
          <w:tcPr>
            <w:tcW w:w="2268" w:type="dxa"/>
            <w:vMerge w:val="restart"/>
            <w:noWrap/>
            <w:hideMark/>
          </w:tcPr>
          <w:p w14:paraId="396F5810" w14:textId="77777777" w:rsidR="00B34789" w:rsidRPr="00CE216F" w:rsidRDefault="00B34789" w:rsidP="00F1117C">
            <w:pPr>
              <w:rPr>
                <w:rFonts w:cs="Arial"/>
                <w:sz w:val="18"/>
                <w:szCs w:val="18"/>
              </w:rPr>
            </w:pPr>
            <w:proofErr w:type="spellStart"/>
            <w:r w:rsidRPr="00CE216F">
              <w:rPr>
                <w:rFonts w:cs="Arial"/>
                <w:sz w:val="18"/>
                <w:szCs w:val="18"/>
              </w:rPr>
              <w:t>klorantraniliprol</w:t>
            </w:r>
            <w:proofErr w:type="spellEnd"/>
          </w:p>
        </w:tc>
        <w:tc>
          <w:tcPr>
            <w:tcW w:w="2410" w:type="dxa"/>
            <w:noWrap/>
            <w:hideMark/>
          </w:tcPr>
          <w:p w14:paraId="7F923F5E" w14:textId="77777777" w:rsidR="00B34789" w:rsidRPr="00CE216F" w:rsidRDefault="00B34789" w:rsidP="00F1117C">
            <w:pPr>
              <w:rPr>
                <w:rFonts w:cs="Arial"/>
                <w:sz w:val="18"/>
                <w:szCs w:val="18"/>
              </w:rPr>
            </w:pPr>
            <w:proofErr w:type="spellStart"/>
            <w:r w:rsidRPr="00CE216F">
              <w:rPr>
                <w:rFonts w:cs="Arial"/>
                <w:sz w:val="18"/>
                <w:szCs w:val="18"/>
              </w:rPr>
              <w:t>Coragen</w:t>
            </w:r>
            <w:proofErr w:type="spellEnd"/>
          </w:p>
        </w:tc>
        <w:tc>
          <w:tcPr>
            <w:tcW w:w="1418" w:type="dxa"/>
            <w:noWrap/>
            <w:hideMark/>
          </w:tcPr>
          <w:p w14:paraId="2895E605" w14:textId="77777777" w:rsidR="00B34789" w:rsidRPr="00CE216F" w:rsidRDefault="00B34789"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19A624D0" w14:textId="77777777" w:rsidR="00B34789" w:rsidRPr="00CE216F" w:rsidRDefault="00B34789" w:rsidP="00F1117C">
            <w:pPr>
              <w:rPr>
                <w:rFonts w:cs="Arial"/>
                <w:sz w:val="18"/>
                <w:szCs w:val="18"/>
              </w:rPr>
            </w:pPr>
            <w:r w:rsidRPr="00CE216F">
              <w:rPr>
                <w:rFonts w:cs="Arial"/>
                <w:sz w:val="18"/>
                <w:szCs w:val="18"/>
              </w:rPr>
              <w:t>21</w:t>
            </w:r>
          </w:p>
        </w:tc>
        <w:tc>
          <w:tcPr>
            <w:tcW w:w="1560" w:type="dxa"/>
            <w:vMerge w:val="restart"/>
            <w:noWrap/>
            <w:hideMark/>
          </w:tcPr>
          <w:p w14:paraId="6795BF57" w14:textId="77777777" w:rsidR="00B34789" w:rsidRPr="00CE216F" w:rsidRDefault="00B34789" w:rsidP="00F1117C">
            <w:pPr>
              <w:rPr>
                <w:rFonts w:cs="Arial"/>
                <w:sz w:val="18"/>
                <w:szCs w:val="18"/>
              </w:rPr>
            </w:pPr>
            <w:r w:rsidRPr="00CE216F">
              <w:rPr>
                <w:rFonts w:cs="Arial"/>
                <w:sz w:val="18"/>
                <w:szCs w:val="18"/>
              </w:rPr>
              <w:t>peteršilj za koren</w:t>
            </w:r>
          </w:p>
          <w:p w14:paraId="15DEEE9F" w14:textId="2EFC637E" w:rsidR="00B34789" w:rsidRPr="00CE216F" w:rsidRDefault="00B34789" w:rsidP="00F1117C">
            <w:pPr>
              <w:rPr>
                <w:rFonts w:cs="Arial"/>
                <w:sz w:val="18"/>
                <w:szCs w:val="18"/>
              </w:rPr>
            </w:pPr>
            <w:r>
              <w:rPr>
                <w:rFonts w:cs="Arial"/>
                <w:sz w:val="18"/>
                <w:szCs w:val="18"/>
              </w:rPr>
              <w:t>Manjša uporaba.</w:t>
            </w:r>
          </w:p>
        </w:tc>
      </w:tr>
      <w:tr w:rsidR="00B34789" w:rsidRPr="00CE216F" w14:paraId="6EDB20B6" w14:textId="77777777" w:rsidTr="00E23FEB">
        <w:trPr>
          <w:trHeight w:val="290"/>
        </w:trPr>
        <w:tc>
          <w:tcPr>
            <w:tcW w:w="2547" w:type="dxa"/>
            <w:vMerge/>
            <w:hideMark/>
          </w:tcPr>
          <w:p w14:paraId="378B5A2D" w14:textId="77777777" w:rsidR="00B34789" w:rsidRPr="00CE216F" w:rsidRDefault="00B34789" w:rsidP="00F1117C">
            <w:pPr>
              <w:rPr>
                <w:rFonts w:cs="Arial"/>
                <w:sz w:val="18"/>
                <w:szCs w:val="18"/>
              </w:rPr>
            </w:pPr>
          </w:p>
        </w:tc>
        <w:tc>
          <w:tcPr>
            <w:tcW w:w="3118" w:type="dxa"/>
            <w:vMerge/>
            <w:noWrap/>
            <w:hideMark/>
          </w:tcPr>
          <w:p w14:paraId="780F4ED4" w14:textId="77777777" w:rsidR="00B34789" w:rsidRPr="00CE216F" w:rsidRDefault="00B34789" w:rsidP="00F1117C">
            <w:pPr>
              <w:rPr>
                <w:rFonts w:cs="Arial"/>
                <w:sz w:val="18"/>
                <w:szCs w:val="18"/>
              </w:rPr>
            </w:pPr>
          </w:p>
        </w:tc>
        <w:tc>
          <w:tcPr>
            <w:tcW w:w="2268" w:type="dxa"/>
            <w:vMerge/>
            <w:noWrap/>
            <w:hideMark/>
          </w:tcPr>
          <w:p w14:paraId="7E501D16" w14:textId="67367878" w:rsidR="00B34789" w:rsidRPr="00CE216F" w:rsidRDefault="00B34789" w:rsidP="00F1117C">
            <w:pPr>
              <w:rPr>
                <w:rFonts w:cs="Arial"/>
                <w:sz w:val="18"/>
                <w:szCs w:val="18"/>
              </w:rPr>
            </w:pPr>
          </w:p>
        </w:tc>
        <w:tc>
          <w:tcPr>
            <w:tcW w:w="2410" w:type="dxa"/>
            <w:noWrap/>
            <w:hideMark/>
          </w:tcPr>
          <w:p w14:paraId="6278E1C8" w14:textId="77777777" w:rsidR="00B34789" w:rsidRPr="00CE216F" w:rsidRDefault="00B34789" w:rsidP="00F1117C">
            <w:pPr>
              <w:rPr>
                <w:rFonts w:cs="Arial"/>
                <w:sz w:val="18"/>
                <w:szCs w:val="18"/>
              </w:rPr>
            </w:pPr>
            <w:proofErr w:type="spellStart"/>
            <w:r w:rsidRPr="00CE216F">
              <w:rPr>
                <w:rFonts w:cs="Arial"/>
                <w:sz w:val="18"/>
                <w:szCs w:val="18"/>
              </w:rPr>
              <w:t>Voliam</w:t>
            </w:r>
            <w:proofErr w:type="spellEnd"/>
          </w:p>
        </w:tc>
        <w:tc>
          <w:tcPr>
            <w:tcW w:w="1418" w:type="dxa"/>
            <w:noWrap/>
            <w:hideMark/>
          </w:tcPr>
          <w:p w14:paraId="527A9B2F" w14:textId="77777777" w:rsidR="00B34789" w:rsidRPr="00CE216F" w:rsidRDefault="00B34789"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44A038A2" w14:textId="77777777" w:rsidR="00B34789" w:rsidRPr="00CE216F" w:rsidRDefault="00B34789" w:rsidP="00F1117C">
            <w:pPr>
              <w:rPr>
                <w:rFonts w:cs="Arial"/>
                <w:sz w:val="18"/>
                <w:szCs w:val="18"/>
              </w:rPr>
            </w:pPr>
            <w:r w:rsidRPr="00CE216F">
              <w:rPr>
                <w:rFonts w:cs="Arial"/>
                <w:sz w:val="18"/>
                <w:szCs w:val="18"/>
              </w:rPr>
              <w:t>21</w:t>
            </w:r>
          </w:p>
        </w:tc>
        <w:tc>
          <w:tcPr>
            <w:tcW w:w="1560" w:type="dxa"/>
            <w:vMerge/>
            <w:noWrap/>
            <w:hideMark/>
          </w:tcPr>
          <w:p w14:paraId="51A98188" w14:textId="670FE374" w:rsidR="00B34789" w:rsidRPr="00CE216F" w:rsidRDefault="00B34789" w:rsidP="00F1117C">
            <w:pPr>
              <w:rPr>
                <w:rFonts w:cs="Arial"/>
                <w:sz w:val="18"/>
                <w:szCs w:val="18"/>
              </w:rPr>
            </w:pPr>
          </w:p>
        </w:tc>
      </w:tr>
      <w:tr w:rsidR="00B34789" w:rsidRPr="00CE216F" w14:paraId="4BF5E874" w14:textId="77777777" w:rsidTr="00E23FEB">
        <w:trPr>
          <w:trHeight w:val="290"/>
        </w:trPr>
        <w:tc>
          <w:tcPr>
            <w:tcW w:w="2547" w:type="dxa"/>
            <w:vMerge/>
          </w:tcPr>
          <w:p w14:paraId="68162813" w14:textId="77777777" w:rsidR="00B34789" w:rsidRPr="00CE216F" w:rsidRDefault="00B34789" w:rsidP="00F1117C">
            <w:pPr>
              <w:rPr>
                <w:rFonts w:cs="Arial"/>
                <w:sz w:val="18"/>
                <w:szCs w:val="18"/>
              </w:rPr>
            </w:pPr>
          </w:p>
        </w:tc>
        <w:tc>
          <w:tcPr>
            <w:tcW w:w="3118" w:type="dxa"/>
            <w:vMerge/>
            <w:noWrap/>
          </w:tcPr>
          <w:p w14:paraId="350C5B90" w14:textId="77777777" w:rsidR="00B34789" w:rsidRPr="00CE216F" w:rsidRDefault="00B34789" w:rsidP="00F1117C">
            <w:pPr>
              <w:rPr>
                <w:rFonts w:cs="Arial"/>
                <w:sz w:val="18"/>
                <w:szCs w:val="18"/>
              </w:rPr>
            </w:pPr>
          </w:p>
        </w:tc>
        <w:tc>
          <w:tcPr>
            <w:tcW w:w="2268" w:type="dxa"/>
            <w:vMerge/>
            <w:noWrap/>
          </w:tcPr>
          <w:p w14:paraId="3621640D" w14:textId="77777777" w:rsidR="00B34789" w:rsidRPr="00CE216F" w:rsidRDefault="00B34789" w:rsidP="00F1117C">
            <w:pPr>
              <w:rPr>
                <w:rFonts w:cs="Arial"/>
                <w:sz w:val="18"/>
                <w:szCs w:val="18"/>
              </w:rPr>
            </w:pPr>
          </w:p>
        </w:tc>
        <w:tc>
          <w:tcPr>
            <w:tcW w:w="2410" w:type="dxa"/>
            <w:noWrap/>
          </w:tcPr>
          <w:p w14:paraId="3A081E2A" w14:textId="51A123BD" w:rsidR="00B34789" w:rsidRPr="00CE216F" w:rsidRDefault="00B34789" w:rsidP="00F1117C">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418" w:type="dxa"/>
            <w:noWrap/>
          </w:tcPr>
          <w:p w14:paraId="647A0A1F" w14:textId="03798F63" w:rsidR="00B34789" w:rsidRPr="00CE216F" w:rsidRDefault="00B34789" w:rsidP="00F1117C">
            <w:pPr>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842" w:type="dxa"/>
            <w:noWrap/>
          </w:tcPr>
          <w:p w14:paraId="38E33170" w14:textId="7170B81D" w:rsidR="00B34789" w:rsidRPr="00CE216F" w:rsidRDefault="00B34789" w:rsidP="00F1117C">
            <w:pPr>
              <w:rPr>
                <w:rFonts w:cs="Arial"/>
                <w:sz w:val="18"/>
                <w:szCs w:val="18"/>
              </w:rPr>
            </w:pPr>
            <w:r>
              <w:rPr>
                <w:rFonts w:cs="Arial"/>
                <w:sz w:val="18"/>
                <w:szCs w:val="18"/>
              </w:rPr>
              <w:t>21</w:t>
            </w:r>
          </w:p>
        </w:tc>
        <w:tc>
          <w:tcPr>
            <w:tcW w:w="1560" w:type="dxa"/>
            <w:vMerge/>
            <w:noWrap/>
          </w:tcPr>
          <w:p w14:paraId="7EEC57EC" w14:textId="77777777" w:rsidR="00B34789" w:rsidRPr="00CE216F" w:rsidRDefault="00B34789" w:rsidP="00F1117C">
            <w:pPr>
              <w:rPr>
                <w:rFonts w:cs="Arial"/>
                <w:sz w:val="18"/>
                <w:szCs w:val="18"/>
              </w:rPr>
            </w:pPr>
          </w:p>
        </w:tc>
      </w:tr>
      <w:tr w:rsidR="009342B7" w:rsidRPr="00CE216F" w14:paraId="4D475B5B" w14:textId="77777777" w:rsidTr="00E23FEB">
        <w:trPr>
          <w:trHeight w:val="290"/>
        </w:trPr>
        <w:tc>
          <w:tcPr>
            <w:tcW w:w="2547" w:type="dxa"/>
            <w:vMerge/>
            <w:hideMark/>
          </w:tcPr>
          <w:p w14:paraId="6782CBF1" w14:textId="77777777" w:rsidR="009342B7" w:rsidRPr="00CE216F" w:rsidRDefault="009342B7" w:rsidP="00F1117C">
            <w:pPr>
              <w:rPr>
                <w:rFonts w:cs="Arial"/>
                <w:sz w:val="18"/>
                <w:szCs w:val="18"/>
              </w:rPr>
            </w:pPr>
          </w:p>
        </w:tc>
        <w:tc>
          <w:tcPr>
            <w:tcW w:w="3118" w:type="dxa"/>
            <w:vMerge/>
            <w:noWrap/>
            <w:hideMark/>
          </w:tcPr>
          <w:p w14:paraId="1FD6D710" w14:textId="77777777" w:rsidR="009342B7" w:rsidRPr="00CE216F" w:rsidRDefault="009342B7" w:rsidP="00F1117C">
            <w:pPr>
              <w:rPr>
                <w:rFonts w:cs="Arial"/>
                <w:sz w:val="18"/>
                <w:szCs w:val="18"/>
              </w:rPr>
            </w:pPr>
          </w:p>
        </w:tc>
        <w:tc>
          <w:tcPr>
            <w:tcW w:w="2268" w:type="dxa"/>
            <w:noWrap/>
            <w:hideMark/>
          </w:tcPr>
          <w:p w14:paraId="1005339E" w14:textId="77777777" w:rsidR="009342B7" w:rsidRPr="00E23FEB" w:rsidRDefault="009342B7" w:rsidP="00F1117C">
            <w:pPr>
              <w:rPr>
                <w:rFonts w:cs="Arial"/>
                <w:color w:val="00B050"/>
                <w:sz w:val="18"/>
                <w:szCs w:val="18"/>
              </w:rPr>
            </w:pPr>
            <w:proofErr w:type="spellStart"/>
            <w:r w:rsidRPr="00E23FEB">
              <w:rPr>
                <w:rFonts w:cs="Arial"/>
                <w:i/>
                <w:iCs/>
                <w:color w:val="00B050"/>
                <w:sz w:val="18"/>
                <w:szCs w:val="18"/>
              </w:rPr>
              <w:t>Bacillus</w:t>
            </w:r>
            <w:proofErr w:type="spellEnd"/>
            <w:r w:rsidRPr="00E23FEB">
              <w:rPr>
                <w:rFonts w:cs="Arial"/>
                <w:i/>
                <w:iCs/>
                <w:color w:val="00B050"/>
                <w:sz w:val="18"/>
                <w:szCs w:val="18"/>
              </w:rPr>
              <w:t xml:space="preserve"> </w:t>
            </w:r>
            <w:proofErr w:type="spellStart"/>
            <w:r w:rsidRPr="00E23FEB">
              <w:rPr>
                <w:rFonts w:cs="Arial"/>
                <w:i/>
                <w:iCs/>
                <w:color w:val="00B050"/>
                <w:sz w:val="18"/>
                <w:szCs w:val="18"/>
              </w:rPr>
              <w:t>thuringiensis</w:t>
            </w:r>
            <w:proofErr w:type="spellEnd"/>
            <w:r w:rsidRPr="00E23FEB">
              <w:rPr>
                <w:rFonts w:cs="Arial"/>
                <w:color w:val="00B050"/>
                <w:sz w:val="18"/>
                <w:szCs w:val="18"/>
              </w:rPr>
              <w:t xml:space="preserve"> var. </w:t>
            </w:r>
            <w:proofErr w:type="spellStart"/>
            <w:r w:rsidRPr="00E23FEB">
              <w:rPr>
                <w:rFonts w:cs="Arial"/>
                <w:color w:val="00B050"/>
                <w:sz w:val="18"/>
                <w:szCs w:val="18"/>
              </w:rPr>
              <w:t>a</w:t>
            </w:r>
            <w:r w:rsidRPr="00E23FEB">
              <w:rPr>
                <w:rFonts w:cs="Arial"/>
                <w:i/>
                <w:iCs/>
                <w:color w:val="00B050"/>
                <w:sz w:val="18"/>
                <w:szCs w:val="18"/>
              </w:rPr>
              <w:t>izawai</w:t>
            </w:r>
            <w:proofErr w:type="spellEnd"/>
          </w:p>
        </w:tc>
        <w:tc>
          <w:tcPr>
            <w:tcW w:w="2410" w:type="dxa"/>
            <w:noWrap/>
            <w:hideMark/>
          </w:tcPr>
          <w:p w14:paraId="3299EDB8" w14:textId="77777777" w:rsidR="009342B7" w:rsidRPr="00E23FEB" w:rsidRDefault="009342B7" w:rsidP="00F1117C">
            <w:pPr>
              <w:rPr>
                <w:rFonts w:cs="Arial"/>
                <w:color w:val="00B050"/>
                <w:sz w:val="18"/>
                <w:szCs w:val="18"/>
              </w:rPr>
            </w:pPr>
            <w:proofErr w:type="spellStart"/>
            <w:r w:rsidRPr="00E23FEB">
              <w:rPr>
                <w:rFonts w:cs="Arial"/>
                <w:color w:val="00B050"/>
                <w:sz w:val="18"/>
                <w:szCs w:val="18"/>
              </w:rPr>
              <w:t>Agree</w:t>
            </w:r>
            <w:proofErr w:type="spellEnd"/>
            <w:r w:rsidRPr="00E23FEB">
              <w:rPr>
                <w:rFonts w:cs="Arial"/>
                <w:color w:val="00B050"/>
                <w:sz w:val="18"/>
                <w:szCs w:val="18"/>
              </w:rPr>
              <w:t xml:space="preserve"> WG</w:t>
            </w:r>
          </w:p>
        </w:tc>
        <w:tc>
          <w:tcPr>
            <w:tcW w:w="1418" w:type="dxa"/>
            <w:noWrap/>
            <w:hideMark/>
          </w:tcPr>
          <w:p w14:paraId="564183F5" w14:textId="77777777" w:rsidR="009342B7" w:rsidRPr="00E23FEB" w:rsidRDefault="009342B7" w:rsidP="00F1117C">
            <w:pPr>
              <w:rPr>
                <w:rFonts w:cs="Arial"/>
                <w:color w:val="00B050"/>
                <w:sz w:val="18"/>
                <w:szCs w:val="18"/>
              </w:rPr>
            </w:pPr>
            <w:r w:rsidRPr="00E23FEB">
              <w:rPr>
                <w:rFonts w:cs="Arial"/>
                <w:color w:val="00B050"/>
                <w:sz w:val="18"/>
                <w:szCs w:val="18"/>
              </w:rPr>
              <w:t>1 kg/ha</w:t>
            </w:r>
          </w:p>
        </w:tc>
        <w:tc>
          <w:tcPr>
            <w:tcW w:w="1842" w:type="dxa"/>
            <w:noWrap/>
            <w:hideMark/>
          </w:tcPr>
          <w:p w14:paraId="2A703F39" w14:textId="012E672C" w:rsidR="009342B7" w:rsidRPr="00E23FEB"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2F3632CB" w14:textId="77777777" w:rsidR="009342B7" w:rsidRPr="00E23FEB" w:rsidRDefault="009342B7" w:rsidP="00F1117C">
            <w:pPr>
              <w:rPr>
                <w:rFonts w:cs="Arial"/>
                <w:color w:val="00B050"/>
                <w:sz w:val="18"/>
                <w:szCs w:val="18"/>
              </w:rPr>
            </w:pPr>
            <w:r w:rsidRPr="00E23FEB">
              <w:rPr>
                <w:rFonts w:cs="Arial"/>
                <w:color w:val="00B050"/>
                <w:sz w:val="18"/>
                <w:szCs w:val="18"/>
              </w:rPr>
              <w:t> </w:t>
            </w:r>
          </w:p>
        </w:tc>
      </w:tr>
      <w:tr w:rsidR="009342B7" w:rsidRPr="00CE216F" w14:paraId="114D044C" w14:textId="77777777" w:rsidTr="00E23FEB">
        <w:trPr>
          <w:trHeight w:val="290"/>
        </w:trPr>
        <w:tc>
          <w:tcPr>
            <w:tcW w:w="2547" w:type="dxa"/>
            <w:vMerge/>
            <w:hideMark/>
          </w:tcPr>
          <w:p w14:paraId="45888215" w14:textId="77777777" w:rsidR="009342B7" w:rsidRPr="00CE216F" w:rsidRDefault="009342B7" w:rsidP="00F1117C">
            <w:pPr>
              <w:rPr>
                <w:rFonts w:cs="Arial"/>
                <w:sz w:val="18"/>
                <w:szCs w:val="18"/>
              </w:rPr>
            </w:pPr>
          </w:p>
        </w:tc>
        <w:tc>
          <w:tcPr>
            <w:tcW w:w="3118" w:type="dxa"/>
            <w:vMerge/>
            <w:noWrap/>
            <w:hideMark/>
          </w:tcPr>
          <w:p w14:paraId="20F3392C" w14:textId="77777777" w:rsidR="009342B7" w:rsidRPr="00CE216F" w:rsidRDefault="009342B7" w:rsidP="00F1117C">
            <w:pPr>
              <w:rPr>
                <w:rFonts w:cs="Arial"/>
                <w:sz w:val="18"/>
                <w:szCs w:val="18"/>
              </w:rPr>
            </w:pPr>
          </w:p>
        </w:tc>
        <w:tc>
          <w:tcPr>
            <w:tcW w:w="2268" w:type="dxa"/>
            <w:noWrap/>
            <w:hideMark/>
          </w:tcPr>
          <w:p w14:paraId="2DE502C9" w14:textId="77777777" w:rsidR="009342B7" w:rsidRPr="00CE216F" w:rsidRDefault="009342B7"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45A89C88" w14:textId="77777777" w:rsidR="009342B7" w:rsidRPr="00CE216F" w:rsidRDefault="009342B7"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7089DA21" w14:textId="77777777" w:rsidR="009342B7" w:rsidRPr="00CE216F" w:rsidRDefault="009342B7" w:rsidP="00F1117C">
            <w:pPr>
              <w:rPr>
                <w:rFonts w:cs="Arial"/>
                <w:sz w:val="18"/>
                <w:szCs w:val="18"/>
              </w:rPr>
            </w:pPr>
            <w:r w:rsidRPr="00CE216F">
              <w:rPr>
                <w:rFonts w:cs="Arial"/>
                <w:sz w:val="18"/>
                <w:szCs w:val="18"/>
              </w:rPr>
              <w:t xml:space="preserve"> 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73822430"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62B33D8C"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635D1DB3" w14:textId="77777777" w:rsidTr="00E23FEB">
        <w:trPr>
          <w:trHeight w:val="290"/>
        </w:trPr>
        <w:tc>
          <w:tcPr>
            <w:tcW w:w="2547" w:type="dxa"/>
            <w:vMerge w:val="restart"/>
            <w:noWrap/>
            <w:hideMark/>
          </w:tcPr>
          <w:p w14:paraId="52AA8251" w14:textId="77777777" w:rsidR="009342B7" w:rsidRPr="00CE216F" w:rsidRDefault="009342B7" w:rsidP="00977E64">
            <w:pPr>
              <w:jc w:val="left"/>
              <w:rPr>
                <w:rFonts w:cs="Arial"/>
                <w:sz w:val="18"/>
                <w:szCs w:val="18"/>
              </w:rPr>
            </w:pPr>
            <w:r w:rsidRPr="00CE216F">
              <w:rPr>
                <w:rFonts w:cs="Arial"/>
                <w:b/>
                <w:bCs/>
                <w:sz w:val="18"/>
                <w:szCs w:val="18"/>
              </w:rPr>
              <w:t>Korenjeva muha</w:t>
            </w:r>
            <w:r w:rsidRPr="00CE216F">
              <w:rPr>
                <w:rFonts w:cs="Arial"/>
                <w:sz w:val="18"/>
                <w:szCs w:val="18"/>
              </w:rPr>
              <w:t xml:space="preserve"> (</w:t>
            </w:r>
            <w:proofErr w:type="spellStart"/>
            <w:r w:rsidRPr="00CE216F">
              <w:rPr>
                <w:rFonts w:cs="Arial"/>
                <w:i/>
                <w:iCs/>
                <w:sz w:val="18"/>
                <w:szCs w:val="18"/>
              </w:rPr>
              <w:t>Chamaepsila</w:t>
            </w:r>
            <w:proofErr w:type="spellEnd"/>
            <w:r w:rsidRPr="00CE216F">
              <w:rPr>
                <w:rFonts w:cs="Arial"/>
                <w:sz w:val="18"/>
                <w:szCs w:val="18"/>
              </w:rPr>
              <w:t xml:space="preserve"> (</w:t>
            </w:r>
            <w:proofErr w:type="spellStart"/>
            <w:r w:rsidRPr="00CE216F">
              <w:rPr>
                <w:rFonts w:cs="Arial"/>
                <w:i/>
                <w:iCs/>
                <w:sz w:val="18"/>
                <w:szCs w:val="18"/>
              </w:rPr>
              <w:t>Psila</w:t>
            </w:r>
            <w:proofErr w:type="spellEnd"/>
            <w:r w:rsidRPr="00CE216F">
              <w:rPr>
                <w:rFonts w:cs="Arial"/>
                <w:sz w:val="18"/>
                <w:szCs w:val="18"/>
              </w:rPr>
              <w:t xml:space="preserve">) </w:t>
            </w:r>
            <w:proofErr w:type="spellStart"/>
            <w:r w:rsidRPr="00CE216F">
              <w:rPr>
                <w:rFonts w:cs="Arial"/>
                <w:i/>
                <w:iCs/>
                <w:sz w:val="18"/>
                <w:szCs w:val="18"/>
              </w:rPr>
              <w:t>rosae</w:t>
            </w:r>
            <w:proofErr w:type="spellEnd"/>
            <w:r w:rsidRPr="00CE216F">
              <w:rPr>
                <w:rFonts w:cs="Arial"/>
                <w:sz w:val="18"/>
                <w:szCs w:val="18"/>
              </w:rPr>
              <w:t>)</w:t>
            </w:r>
          </w:p>
        </w:tc>
        <w:tc>
          <w:tcPr>
            <w:tcW w:w="3118" w:type="dxa"/>
            <w:vMerge w:val="restart"/>
            <w:noWrap/>
            <w:hideMark/>
          </w:tcPr>
          <w:p w14:paraId="72564BCB"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6408E9F0" w14:textId="77777777" w:rsidR="00E23FEB" w:rsidRDefault="00E23FEB" w:rsidP="00B84EF7">
            <w:pPr>
              <w:pStyle w:val="Odstavekseznama"/>
              <w:numPr>
                <w:ilvl w:val="0"/>
                <w:numId w:val="33"/>
              </w:numPr>
              <w:ind w:left="177" w:hanging="177"/>
              <w:rPr>
                <w:rFonts w:cs="Arial"/>
                <w:sz w:val="18"/>
                <w:szCs w:val="18"/>
              </w:rPr>
            </w:pPr>
            <w:r w:rsidRPr="00E23FEB">
              <w:rPr>
                <w:rFonts w:cs="Arial"/>
                <w:sz w:val="18"/>
                <w:szCs w:val="18"/>
              </w:rPr>
              <w:t>s</w:t>
            </w:r>
            <w:r w:rsidR="009342B7" w:rsidRPr="00E23FEB">
              <w:rPr>
                <w:rFonts w:cs="Arial"/>
                <w:sz w:val="18"/>
                <w:szCs w:val="18"/>
              </w:rPr>
              <w:t xml:space="preserve">ejemo zelo zgodaj ali zelo pozno, </w:t>
            </w:r>
          </w:p>
          <w:p w14:paraId="73A699F0" w14:textId="662CE98E" w:rsidR="009342B7" w:rsidRPr="00E23FEB" w:rsidRDefault="009342B7" w:rsidP="00B84EF7">
            <w:pPr>
              <w:pStyle w:val="Odstavekseznama"/>
              <w:numPr>
                <w:ilvl w:val="0"/>
                <w:numId w:val="33"/>
              </w:numPr>
              <w:ind w:left="177" w:hanging="177"/>
              <w:rPr>
                <w:rFonts w:cs="Arial"/>
                <w:sz w:val="18"/>
                <w:szCs w:val="18"/>
              </w:rPr>
            </w:pPr>
            <w:r w:rsidRPr="00E23FEB">
              <w:rPr>
                <w:rFonts w:cs="Arial"/>
                <w:sz w:val="18"/>
                <w:szCs w:val="18"/>
              </w:rPr>
              <w:t>rahljamo zemljo.</w:t>
            </w:r>
          </w:p>
          <w:p w14:paraId="596C7B4E"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31C34790" w14:textId="77777777" w:rsidR="009342B7" w:rsidRPr="00CE216F" w:rsidRDefault="009342B7" w:rsidP="00F1117C">
            <w:pPr>
              <w:rPr>
                <w:rFonts w:cs="Arial"/>
                <w:sz w:val="18"/>
                <w:szCs w:val="18"/>
              </w:rPr>
            </w:pPr>
            <w:proofErr w:type="spellStart"/>
            <w:r w:rsidRPr="00CE216F">
              <w:rPr>
                <w:rFonts w:cs="Arial"/>
                <w:sz w:val="18"/>
                <w:szCs w:val="18"/>
              </w:rPr>
              <w:t>ciantraniliprol</w:t>
            </w:r>
            <w:proofErr w:type="spellEnd"/>
          </w:p>
        </w:tc>
        <w:tc>
          <w:tcPr>
            <w:tcW w:w="2410" w:type="dxa"/>
            <w:noWrap/>
            <w:hideMark/>
          </w:tcPr>
          <w:p w14:paraId="2B9D2C31" w14:textId="77777777" w:rsidR="009342B7" w:rsidRPr="00CE216F" w:rsidRDefault="009342B7" w:rsidP="00F1117C">
            <w:pPr>
              <w:rPr>
                <w:rFonts w:cs="Arial"/>
                <w:sz w:val="18"/>
                <w:szCs w:val="18"/>
              </w:rPr>
            </w:pPr>
            <w:proofErr w:type="spellStart"/>
            <w:r w:rsidRPr="00CE216F">
              <w:rPr>
                <w:rFonts w:cs="Arial"/>
                <w:sz w:val="18"/>
                <w:szCs w:val="18"/>
              </w:rPr>
              <w:t>Benevia</w:t>
            </w:r>
            <w:proofErr w:type="spellEnd"/>
          </w:p>
        </w:tc>
        <w:tc>
          <w:tcPr>
            <w:tcW w:w="1418" w:type="dxa"/>
            <w:hideMark/>
          </w:tcPr>
          <w:p w14:paraId="47B51537" w14:textId="77777777" w:rsidR="009342B7" w:rsidRPr="00CE216F" w:rsidRDefault="009342B7" w:rsidP="00F1117C">
            <w:pPr>
              <w:rPr>
                <w:rFonts w:cs="Arial"/>
                <w:sz w:val="18"/>
                <w:szCs w:val="18"/>
              </w:rPr>
            </w:pPr>
            <w:r w:rsidRPr="00CE216F">
              <w:rPr>
                <w:rFonts w:cs="Arial"/>
                <w:sz w:val="18"/>
                <w:szCs w:val="18"/>
              </w:rPr>
              <w:t>0,75 L/ha</w:t>
            </w:r>
          </w:p>
        </w:tc>
        <w:tc>
          <w:tcPr>
            <w:tcW w:w="1842" w:type="dxa"/>
            <w:noWrap/>
            <w:hideMark/>
          </w:tcPr>
          <w:p w14:paraId="08FBA86A"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39789E49" w14:textId="77777777" w:rsidR="009342B7" w:rsidRPr="00CE216F" w:rsidRDefault="009342B7" w:rsidP="00F1117C">
            <w:pPr>
              <w:rPr>
                <w:rFonts w:cs="Arial"/>
                <w:sz w:val="18"/>
                <w:szCs w:val="18"/>
              </w:rPr>
            </w:pPr>
            <w:r w:rsidRPr="00CE216F">
              <w:rPr>
                <w:rFonts w:cs="Arial"/>
                <w:sz w:val="18"/>
                <w:szCs w:val="18"/>
              </w:rPr>
              <w:t>peteršilj za koren</w:t>
            </w:r>
          </w:p>
        </w:tc>
      </w:tr>
      <w:tr w:rsidR="009342B7" w:rsidRPr="00CE216F" w14:paraId="4E144AA0" w14:textId="77777777" w:rsidTr="00E23FEB">
        <w:trPr>
          <w:trHeight w:val="290"/>
        </w:trPr>
        <w:tc>
          <w:tcPr>
            <w:tcW w:w="2547" w:type="dxa"/>
            <w:vMerge/>
            <w:hideMark/>
          </w:tcPr>
          <w:p w14:paraId="06494B4D" w14:textId="77777777" w:rsidR="009342B7" w:rsidRPr="00CE216F" w:rsidRDefault="009342B7" w:rsidP="00977E64">
            <w:pPr>
              <w:jc w:val="left"/>
              <w:rPr>
                <w:rFonts w:cs="Arial"/>
                <w:sz w:val="18"/>
                <w:szCs w:val="18"/>
              </w:rPr>
            </w:pPr>
          </w:p>
        </w:tc>
        <w:tc>
          <w:tcPr>
            <w:tcW w:w="3118" w:type="dxa"/>
            <w:vMerge/>
            <w:noWrap/>
            <w:hideMark/>
          </w:tcPr>
          <w:p w14:paraId="44DA7255" w14:textId="77777777" w:rsidR="009342B7" w:rsidRPr="00CE216F" w:rsidRDefault="009342B7" w:rsidP="00F1117C">
            <w:pPr>
              <w:rPr>
                <w:rFonts w:cs="Arial"/>
                <w:sz w:val="18"/>
                <w:szCs w:val="18"/>
              </w:rPr>
            </w:pPr>
          </w:p>
        </w:tc>
        <w:tc>
          <w:tcPr>
            <w:tcW w:w="2268" w:type="dxa"/>
            <w:noWrap/>
            <w:hideMark/>
          </w:tcPr>
          <w:p w14:paraId="0B610AE9" w14:textId="77777777" w:rsidR="009342B7" w:rsidRPr="00CE216F" w:rsidRDefault="009342B7" w:rsidP="00F1117C">
            <w:pPr>
              <w:rPr>
                <w:rFonts w:cs="Arial"/>
                <w:sz w:val="18"/>
                <w:szCs w:val="18"/>
              </w:rPr>
            </w:pPr>
            <w:proofErr w:type="spellStart"/>
            <w:r w:rsidRPr="00CE216F">
              <w:rPr>
                <w:rFonts w:cs="Arial"/>
                <w:sz w:val="18"/>
                <w:szCs w:val="18"/>
              </w:rPr>
              <w:t>cipermetrin</w:t>
            </w:r>
            <w:proofErr w:type="spellEnd"/>
          </w:p>
        </w:tc>
        <w:tc>
          <w:tcPr>
            <w:tcW w:w="2410" w:type="dxa"/>
            <w:noWrap/>
            <w:hideMark/>
          </w:tcPr>
          <w:p w14:paraId="24EC52EE" w14:textId="77777777" w:rsidR="009342B7" w:rsidRPr="00CE216F" w:rsidRDefault="009342B7"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1936367A" w14:textId="77777777" w:rsidR="009342B7" w:rsidRPr="00CE216F" w:rsidRDefault="009342B7" w:rsidP="00F1117C">
            <w:pPr>
              <w:rPr>
                <w:rFonts w:cs="Arial"/>
                <w:sz w:val="18"/>
                <w:szCs w:val="18"/>
              </w:rPr>
            </w:pPr>
            <w:r w:rsidRPr="00CE216F">
              <w:rPr>
                <w:rFonts w:cs="Arial"/>
                <w:sz w:val="18"/>
                <w:szCs w:val="18"/>
              </w:rPr>
              <w:t>12 kg/ha</w:t>
            </w:r>
          </w:p>
        </w:tc>
        <w:tc>
          <w:tcPr>
            <w:tcW w:w="1842" w:type="dxa"/>
            <w:noWrap/>
            <w:hideMark/>
          </w:tcPr>
          <w:p w14:paraId="4FD49AC5" w14:textId="77777777" w:rsidR="009342B7" w:rsidRPr="00CE216F" w:rsidRDefault="009342B7" w:rsidP="00F1117C">
            <w:pPr>
              <w:rPr>
                <w:rFonts w:cs="Arial"/>
                <w:sz w:val="18"/>
                <w:szCs w:val="18"/>
              </w:rPr>
            </w:pPr>
            <w:r w:rsidRPr="00CE216F">
              <w:rPr>
                <w:rFonts w:cs="Arial"/>
                <w:sz w:val="18"/>
                <w:szCs w:val="18"/>
              </w:rPr>
              <w:t>ČU</w:t>
            </w:r>
          </w:p>
        </w:tc>
        <w:tc>
          <w:tcPr>
            <w:tcW w:w="1560" w:type="dxa"/>
            <w:noWrap/>
            <w:hideMark/>
          </w:tcPr>
          <w:p w14:paraId="2A42571A" w14:textId="77777777" w:rsidR="009342B7" w:rsidRPr="00CE216F" w:rsidRDefault="009342B7" w:rsidP="00F1117C">
            <w:pPr>
              <w:rPr>
                <w:rFonts w:cs="Arial"/>
                <w:sz w:val="18"/>
                <w:szCs w:val="18"/>
              </w:rPr>
            </w:pPr>
            <w:r w:rsidRPr="00CE216F">
              <w:rPr>
                <w:rFonts w:cs="Arial"/>
                <w:sz w:val="18"/>
                <w:szCs w:val="18"/>
              </w:rPr>
              <w:t>ob setvi oziroma saditvi</w:t>
            </w:r>
          </w:p>
        </w:tc>
      </w:tr>
      <w:tr w:rsidR="009342B7" w:rsidRPr="00CE216F" w14:paraId="06726264" w14:textId="77777777" w:rsidTr="00E23FEB">
        <w:trPr>
          <w:trHeight w:val="290"/>
        </w:trPr>
        <w:tc>
          <w:tcPr>
            <w:tcW w:w="2547" w:type="dxa"/>
            <w:vMerge w:val="restart"/>
            <w:noWrap/>
            <w:hideMark/>
          </w:tcPr>
          <w:p w14:paraId="7B7FAF38" w14:textId="77777777" w:rsidR="009342B7" w:rsidRPr="00CE216F" w:rsidRDefault="009342B7" w:rsidP="00977E64">
            <w:pPr>
              <w:jc w:val="left"/>
              <w:rPr>
                <w:rFonts w:cs="Arial"/>
                <w:sz w:val="18"/>
                <w:szCs w:val="18"/>
              </w:rPr>
            </w:pPr>
            <w:r w:rsidRPr="00CE216F">
              <w:rPr>
                <w:rFonts w:cs="Arial"/>
                <w:b/>
                <w:bCs/>
                <w:sz w:val="18"/>
                <w:szCs w:val="18"/>
              </w:rPr>
              <w:t>Listne uši</w:t>
            </w:r>
            <w:r w:rsidRPr="00CE216F">
              <w:rPr>
                <w:rFonts w:cs="Arial"/>
                <w:sz w:val="18"/>
                <w:szCs w:val="18"/>
              </w:rPr>
              <w:t xml:space="preserve"> (</w:t>
            </w:r>
            <w:proofErr w:type="spellStart"/>
            <w:r w:rsidRPr="00CE216F">
              <w:rPr>
                <w:rFonts w:cs="Arial"/>
                <w:sz w:val="18"/>
                <w:szCs w:val="18"/>
              </w:rPr>
              <w:t>Aphididae</w:t>
            </w:r>
            <w:proofErr w:type="spellEnd"/>
            <w:r w:rsidRPr="00CE216F">
              <w:rPr>
                <w:rFonts w:cs="Arial"/>
                <w:sz w:val="18"/>
                <w:szCs w:val="18"/>
              </w:rPr>
              <w:t>)</w:t>
            </w:r>
          </w:p>
        </w:tc>
        <w:tc>
          <w:tcPr>
            <w:tcW w:w="3118" w:type="dxa"/>
            <w:vMerge w:val="restart"/>
            <w:noWrap/>
            <w:hideMark/>
          </w:tcPr>
          <w:p w14:paraId="6C71E20A" w14:textId="77777777" w:rsidR="009342B7" w:rsidRPr="00CE216F" w:rsidRDefault="009342B7" w:rsidP="00F1117C">
            <w:pPr>
              <w:rPr>
                <w:rFonts w:cs="Arial"/>
                <w:b/>
                <w:bCs/>
                <w:sz w:val="18"/>
                <w:szCs w:val="18"/>
                <w:u w:val="single"/>
              </w:rPr>
            </w:pPr>
            <w:r w:rsidRPr="00CE216F">
              <w:rPr>
                <w:rFonts w:cs="Arial"/>
                <w:sz w:val="18"/>
                <w:szCs w:val="18"/>
              </w:rPr>
              <w:t> </w:t>
            </w:r>
            <w:r w:rsidRPr="00CE216F">
              <w:rPr>
                <w:rFonts w:cs="Arial"/>
                <w:b/>
                <w:bCs/>
                <w:sz w:val="18"/>
                <w:szCs w:val="18"/>
                <w:u w:val="single"/>
              </w:rPr>
              <w:t>Agrotehnični ukrepi:</w:t>
            </w:r>
          </w:p>
          <w:p w14:paraId="67F98CA5" w14:textId="3A357657" w:rsidR="009342B7" w:rsidRPr="00E23FEB" w:rsidRDefault="009342B7" w:rsidP="00B84EF7">
            <w:pPr>
              <w:pStyle w:val="Odstavekseznama"/>
              <w:numPr>
                <w:ilvl w:val="0"/>
                <w:numId w:val="33"/>
              </w:numPr>
              <w:ind w:left="177" w:hanging="177"/>
              <w:rPr>
                <w:rFonts w:cs="Arial"/>
                <w:sz w:val="18"/>
                <w:szCs w:val="18"/>
              </w:rPr>
            </w:pPr>
            <w:r w:rsidRPr="00E23FEB">
              <w:rPr>
                <w:rFonts w:cs="Arial"/>
                <w:sz w:val="18"/>
                <w:szCs w:val="18"/>
              </w:rPr>
              <w:t>preprečevanje zapleveljenosti.</w:t>
            </w:r>
          </w:p>
          <w:p w14:paraId="6B958F3F"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63A56702" w14:textId="77777777" w:rsidR="009342B7" w:rsidRPr="00CE216F" w:rsidRDefault="009342B7"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5B6DB322" w14:textId="77777777" w:rsidR="009342B7" w:rsidRPr="00CE216F" w:rsidRDefault="009342B7"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1A7DFF6A" w14:textId="77777777" w:rsidR="009342B7" w:rsidRPr="00CE216F" w:rsidRDefault="009342B7" w:rsidP="00F1117C">
            <w:pPr>
              <w:rPr>
                <w:rFonts w:cs="Arial"/>
                <w:sz w:val="18"/>
                <w:szCs w:val="18"/>
              </w:rPr>
            </w:pPr>
            <w:r w:rsidRPr="00CE216F">
              <w:rPr>
                <w:rFonts w:cs="Arial"/>
                <w:sz w:val="18"/>
                <w:szCs w:val="18"/>
              </w:rPr>
              <w:t xml:space="preserve"> 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6EBC33BC"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4519B646"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7BE9CAAB" w14:textId="77777777" w:rsidTr="00E23FEB">
        <w:trPr>
          <w:trHeight w:val="290"/>
        </w:trPr>
        <w:tc>
          <w:tcPr>
            <w:tcW w:w="2547" w:type="dxa"/>
            <w:vMerge/>
            <w:hideMark/>
          </w:tcPr>
          <w:p w14:paraId="6D354A53" w14:textId="77777777" w:rsidR="009342B7" w:rsidRPr="00CE216F" w:rsidRDefault="009342B7" w:rsidP="00977E64">
            <w:pPr>
              <w:jc w:val="left"/>
              <w:rPr>
                <w:rFonts w:cs="Arial"/>
                <w:sz w:val="18"/>
                <w:szCs w:val="18"/>
              </w:rPr>
            </w:pPr>
          </w:p>
        </w:tc>
        <w:tc>
          <w:tcPr>
            <w:tcW w:w="3118" w:type="dxa"/>
            <w:vMerge/>
            <w:noWrap/>
            <w:hideMark/>
          </w:tcPr>
          <w:p w14:paraId="3071549B" w14:textId="77777777" w:rsidR="009342B7" w:rsidRPr="00CE216F" w:rsidRDefault="009342B7" w:rsidP="00F1117C">
            <w:pPr>
              <w:rPr>
                <w:rFonts w:cs="Arial"/>
                <w:sz w:val="18"/>
                <w:szCs w:val="18"/>
              </w:rPr>
            </w:pPr>
          </w:p>
        </w:tc>
        <w:tc>
          <w:tcPr>
            <w:tcW w:w="2268" w:type="dxa"/>
            <w:noWrap/>
            <w:hideMark/>
          </w:tcPr>
          <w:p w14:paraId="06C77AEE" w14:textId="77777777" w:rsidR="009342B7" w:rsidRPr="00CE216F" w:rsidRDefault="009342B7" w:rsidP="00F1117C">
            <w:pPr>
              <w:rPr>
                <w:rFonts w:cs="Arial"/>
                <w:sz w:val="18"/>
                <w:szCs w:val="18"/>
              </w:rPr>
            </w:pPr>
            <w:proofErr w:type="spellStart"/>
            <w:r w:rsidRPr="00CE216F">
              <w:rPr>
                <w:rFonts w:cs="Arial"/>
                <w:sz w:val="18"/>
                <w:szCs w:val="18"/>
              </w:rPr>
              <w:t>pirimikarb</w:t>
            </w:r>
            <w:proofErr w:type="spellEnd"/>
          </w:p>
        </w:tc>
        <w:tc>
          <w:tcPr>
            <w:tcW w:w="2410" w:type="dxa"/>
            <w:noWrap/>
            <w:hideMark/>
          </w:tcPr>
          <w:p w14:paraId="2DC3ADEA" w14:textId="77777777" w:rsidR="009342B7" w:rsidRPr="00CE216F" w:rsidRDefault="009342B7" w:rsidP="00F1117C">
            <w:pPr>
              <w:rPr>
                <w:rFonts w:cs="Arial"/>
                <w:sz w:val="18"/>
                <w:szCs w:val="18"/>
              </w:rPr>
            </w:pPr>
            <w:proofErr w:type="spellStart"/>
            <w:r w:rsidRPr="00CE216F">
              <w:rPr>
                <w:rFonts w:cs="Arial"/>
                <w:sz w:val="18"/>
                <w:szCs w:val="18"/>
              </w:rPr>
              <w:t>Pirimor</w:t>
            </w:r>
            <w:proofErr w:type="spellEnd"/>
            <w:r w:rsidRPr="00CE216F">
              <w:rPr>
                <w:rFonts w:cs="Arial"/>
                <w:sz w:val="18"/>
                <w:szCs w:val="18"/>
              </w:rPr>
              <w:t xml:space="preserve"> 50 WG</w:t>
            </w:r>
          </w:p>
        </w:tc>
        <w:tc>
          <w:tcPr>
            <w:tcW w:w="1418" w:type="dxa"/>
            <w:noWrap/>
            <w:hideMark/>
          </w:tcPr>
          <w:p w14:paraId="46F3BF5A" w14:textId="77777777" w:rsidR="009342B7" w:rsidRPr="00CE216F" w:rsidRDefault="009342B7" w:rsidP="00F1117C">
            <w:pPr>
              <w:rPr>
                <w:rFonts w:cs="Arial"/>
                <w:sz w:val="18"/>
                <w:szCs w:val="18"/>
              </w:rPr>
            </w:pPr>
            <w:r w:rsidRPr="00CE216F">
              <w:rPr>
                <w:rFonts w:cs="Arial"/>
                <w:sz w:val="18"/>
                <w:szCs w:val="18"/>
              </w:rPr>
              <w:t>0,75 kg/ha</w:t>
            </w:r>
          </w:p>
        </w:tc>
        <w:tc>
          <w:tcPr>
            <w:tcW w:w="1842" w:type="dxa"/>
            <w:noWrap/>
            <w:hideMark/>
          </w:tcPr>
          <w:p w14:paraId="1000B544"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0636B5D1"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7956AE08" w14:textId="77777777" w:rsidTr="00E23FEB">
        <w:trPr>
          <w:trHeight w:val="290"/>
        </w:trPr>
        <w:tc>
          <w:tcPr>
            <w:tcW w:w="2547" w:type="dxa"/>
            <w:noWrap/>
            <w:hideMark/>
          </w:tcPr>
          <w:p w14:paraId="531107B8" w14:textId="77777777" w:rsidR="009342B7" w:rsidRPr="00CE216F" w:rsidRDefault="009342B7" w:rsidP="00977E64">
            <w:pPr>
              <w:jc w:val="left"/>
              <w:rPr>
                <w:rFonts w:cs="Arial"/>
                <w:sz w:val="18"/>
                <w:szCs w:val="18"/>
              </w:rPr>
            </w:pPr>
            <w:r w:rsidRPr="00CE216F">
              <w:rPr>
                <w:rFonts w:cs="Arial"/>
                <w:b/>
                <w:bCs/>
                <w:sz w:val="18"/>
                <w:szCs w:val="18"/>
              </w:rPr>
              <w:t>Resokrilci</w:t>
            </w:r>
            <w:r w:rsidRPr="00CE216F">
              <w:rPr>
                <w:rFonts w:cs="Arial"/>
                <w:sz w:val="18"/>
                <w:szCs w:val="18"/>
              </w:rPr>
              <w:t xml:space="preserve"> (</w:t>
            </w:r>
            <w:proofErr w:type="spellStart"/>
            <w:r w:rsidRPr="00CE216F">
              <w:rPr>
                <w:rFonts w:cs="Arial"/>
                <w:sz w:val="18"/>
                <w:szCs w:val="18"/>
              </w:rPr>
              <w:t>Thysanoptera</w:t>
            </w:r>
            <w:proofErr w:type="spellEnd"/>
            <w:r w:rsidRPr="00CE216F">
              <w:rPr>
                <w:rFonts w:cs="Arial"/>
                <w:sz w:val="18"/>
                <w:szCs w:val="18"/>
              </w:rPr>
              <w:t>)</w:t>
            </w:r>
          </w:p>
        </w:tc>
        <w:tc>
          <w:tcPr>
            <w:tcW w:w="3118" w:type="dxa"/>
            <w:noWrap/>
            <w:hideMark/>
          </w:tcPr>
          <w:p w14:paraId="4F61F296"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7BA44F09" w14:textId="77777777" w:rsidR="009342B7" w:rsidRPr="00CE216F" w:rsidRDefault="009342B7"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697917B5" w14:textId="77777777" w:rsidR="009342B7" w:rsidRPr="00CE216F" w:rsidRDefault="009342B7"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658F7C4E" w14:textId="77777777" w:rsidR="009342B7" w:rsidRPr="00CE216F" w:rsidRDefault="009342B7" w:rsidP="00F1117C">
            <w:pPr>
              <w:rPr>
                <w:rFonts w:cs="Arial"/>
                <w:sz w:val="18"/>
                <w:szCs w:val="18"/>
              </w:rPr>
            </w:pPr>
            <w:r w:rsidRPr="00CE216F">
              <w:rPr>
                <w:rFonts w:cs="Arial"/>
                <w:sz w:val="18"/>
                <w:szCs w:val="18"/>
              </w:rPr>
              <w:t xml:space="preserve"> 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4CA09859"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48016A45"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7DF7CB54" w14:textId="77777777" w:rsidTr="00E23FEB">
        <w:trPr>
          <w:trHeight w:val="290"/>
        </w:trPr>
        <w:tc>
          <w:tcPr>
            <w:tcW w:w="2547" w:type="dxa"/>
            <w:noWrap/>
            <w:hideMark/>
          </w:tcPr>
          <w:p w14:paraId="0D5F685D" w14:textId="77777777" w:rsidR="009342B7" w:rsidRPr="00CE216F" w:rsidRDefault="009342B7" w:rsidP="00977E64">
            <w:pPr>
              <w:jc w:val="left"/>
              <w:rPr>
                <w:rFonts w:cs="Arial"/>
                <w:b/>
                <w:bCs/>
                <w:sz w:val="18"/>
                <w:szCs w:val="18"/>
              </w:rPr>
            </w:pPr>
            <w:r w:rsidRPr="00CE216F">
              <w:rPr>
                <w:rFonts w:cs="Arial"/>
                <w:b/>
                <w:bCs/>
                <w:sz w:val="18"/>
                <w:szCs w:val="18"/>
              </w:rPr>
              <w:t>Sovke</w:t>
            </w:r>
          </w:p>
        </w:tc>
        <w:tc>
          <w:tcPr>
            <w:tcW w:w="3118" w:type="dxa"/>
            <w:noWrap/>
            <w:hideMark/>
          </w:tcPr>
          <w:p w14:paraId="20336A37"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6F7E7CD2" w14:textId="77777777" w:rsidR="009342B7" w:rsidRPr="00CE216F" w:rsidRDefault="009342B7" w:rsidP="00F1117C">
            <w:pPr>
              <w:rPr>
                <w:rFonts w:cs="Arial"/>
                <w:sz w:val="18"/>
                <w:szCs w:val="18"/>
              </w:rPr>
            </w:pPr>
            <w:proofErr w:type="spellStart"/>
            <w:r w:rsidRPr="00CE216F">
              <w:rPr>
                <w:rFonts w:cs="Arial"/>
                <w:sz w:val="18"/>
                <w:szCs w:val="18"/>
              </w:rPr>
              <w:t>azadirahtin</w:t>
            </w:r>
            <w:proofErr w:type="spellEnd"/>
            <w:r w:rsidRPr="00CE216F">
              <w:rPr>
                <w:rFonts w:cs="Arial"/>
                <w:sz w:val="18"/>
                <w:szCs w:val="18"/>
              </w:rPr>
              <w:t xml:space="preserve"> A</w:t>
            </w:r>
          </w:p>
        </w:tc>
        <w:tc>
          <w:tcPr>
            <w:tcW w:w="2410" w:type="dxa"/>
            <w:noWrap/>
            <w:hideMark/>
          </w:tcPr>
          <w:p w14:paraId="62877102" w14:textId="77777777" w:rsidR="009342B7" w:rsidRPr="00CE216F" w:rsidRDefault="009342B7" w:rsidP="00F1117C">
            <w:pPr>
              <w:rPr>
                <w:rFonts w:cs="Arial"/>
                <w:sz w:val="18"/>
                <w:szCs w:val="18"/>
              </w:rPr>
            </w:pPr>
            <w:proofErr w:type="spellStart"/>
            <w:r w:rsidRPr="00CE216F">
              <w:rPr>
                <w:rFonts w:cs="Arial"/>
                <w:sz w:val="18"/>
                <w:szCs w:val="18"/>
              </w:rPr>
              <w:t>Azatin</w:t>
            </w:r>
            <w:proofErr w:type="spellEnd"/>
            <w:r w:rsidRPr="00CE216F">
              <w:rPr>
                <w:rFonts w:cs="Arial"/>
                <w:sz w:val="18"/>
                <w:szCs w:val="18"/>
              </w:rPr>
              <w:t xml:space="preserve"> EC</w:t>
            </w:r>
          </w:p>
        </w:tc>
        <w:tc>
          <w:tcPr>
            <w:tcW w:w="1418" w:type="dxa"/>
            <w:noWrap/>
            <w:hideMark/>
          </w:tcPr>
          <w:p w14:paraId="01074926" w14:textId="77777777" w:rsidR="009342B7" w:rsidRPr="00CE216F" w:rsidRDefault="009342B7" w:rsidP="00F1117C">
            <w:pPr>
              <w:rPr>
                <w:rFonts w:cs="Arial"/>
                <w:sz w:val="18"/>
                <w:szCs w:val="18"/>
              </w:rPr>
            </w:pPr>
            <w:r w:rsidRPr="00CE216F">
              <w:rPr>
                <w:rFonts w:cs="Arial"/>
                <w:sz w:val="18"/>
                <w:szCs w:val="18"/>
              </w:rPr>
              <w:t>1,5 L/ha</w:t>
            </w:r>
          </w:p>
        </w:tc>
        <w:tc>
          <w:tcPr>
            <w:tcW w:w="1842" w:type="dxa"/>
            <w:noWrap/>
            <w:hideMark/>
          </w:tcPr>
          <w:p w14:paraId="0F8DEE1B"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52F4373C" w14:textId="77777777" w:rsidR="009342B7" w:rsidRPr="00CE216F" w:rsidRDefault="009342B7" w:rsidP="00F1117C">
            <w:pPr>
              <w:rPr>
                <w:rFonts w:cs="Arial"/>
                <w:sz w:val="18"/>
                <w:szCs w:val="18"/>
              </w:rPr>
            </w:pPr>
            <w:r w:rsidRPr="00CE216F">
              <w:rPr>
                <w:rFonts w:cs="Arial"/>
                <w:sz w:val="18"/>
                <w:szCs w:val="18"/>
              </w:rPr>
              <w:t>peteršilj za zelenje</w:t>
            </w:r>
          </w:p>
        </w:tc>
      </w:tr>
      <w:tr w:rsidR="009342B7" w:rsidRPr="00CE216F" w14:paraId="04D739B4" w14:textId="77777777" w:rsidTr="00E23FEB">
        <w:trPr>
          <w:trHeight w:val="290"/>
        </w:trPr>
        <w:tc>
          <w:tcPr>
            <w:tcW w:w="2547" w:type="dxa"/>
            <w:noWrap/>
            <w:hideMark/>
          </w:tcPr>
          <w:p w14:paraId="26404576" w14:textId="77777777" w:rsidR="009342B7" w:rsidRPr="00CE216F" w:rsidRDefault="009342B7" w:rsidP="00977E64">
            <w:pPr>
              <w:jc w:val="left"/>
              <w:rPr>
                <w:rFonts w:cs="Arial"/>
                <w:sz w:val="18"/>
                <w:szCs w:val="18"/>
              </w:rPr>
            </w:pPr>
            <w:r w:rsidRPr="00CE216F">
              <w:rPr>
                <w:rFonts w:cs="Arial"/>
                <w:b/>
                <w:bCs/>
                <w:sz w:val="18"/>
                <w:szCs w:val="18"/>
              </w:rPr>
              <w:t>Talne sovke</w:t>
            </w:r>
            <w:r w:rsidRPr="00CE216F">
              <w:rPr>
                <w:rFonts w:cs="Arial"/>
                <w:sz w:val="18"/>
                <w:szCs w:val="18"/>
              </w:rPr>
              <w:t xml:space="preserve"> (</w:t>
            </w:r>
            <w:proofErr w:type="spellStart"/>
            <w:r w:rsidRPr="00CE216F">
              <w:rPr>
                <w:rFonts w:cs="Arial"/>
                <w:sz w:val="18"/>
                <w:szCs w:val="18"/>
              </w:rPr>
              <w:t>Agrotis</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hideMark/>
          </w:tcPr>
          <w:p w14:paraId="0AB581BC" w14:textId="77777777" w:rsidR="009342B7" w:rsidRPr="00CE216F" w:rsidRDefault="009342B7" w:rsidP="00F1117C">
            <w:pPr>
              <w:rPr>
                <w:rFonts w:cs="Arial"/>
                <w:sz w:val="18"/>
                <w:szCs w:val="18"/>
              </w:rPr>
            </w:pPr>
            <w:r w:rsidRPr="00CE216F">
              <w:rPr>
                <w:rFonts w:cs="Arial"/>
                <w:sz w:val="18"/>
                <w:szCs w:val="18"/>
              </w:rPr>
              <w:t> </w:t>
            </w:r>
          </w:p>
        </w:tc>
        <w:tc>
          <w:tcPr>
            <w:tcW w:w="2268" w:type="dxa"/>
            <w:noWrap/>
            <w:hideMark/>
          </w:tcPr>
          <w:p w14:paraId="703EAFCF" w14:textId="77777777" w:rsidR="009342B7" w:rsidRPr="00CE216F" w:rsidRDefault="009342B7" w:rsidP="00F1117C">
            <w:pPr>
              <w:rPr>
                <w:rFonts w:cs="Arial"/>
                <w:sz w:val="18"/>
                <w:szCs w:val="18"/>
              </w:rPr>
            </w:pPr>
            <w:proofErr w:type="spellStart"/>
            <w:r w:rsidRPr="00CE216F">
              <w:rPr>
                <w:rFonts w:cs="Arial"/>
                <w:sz w:val="18"/>
                <w:szCs w:val="18"/>
              </w:rPr>
              <w:t>deltametrin</w:t>
            </w:r>
            <w:proofErr w:type="spellEnd"/>
          </w:p>
        </w:tc>
        <w:tc>
          <w:tcPr>
            <w:tcW w:w="2410" w:type="dxa"/>
            <w:noWrap/>
            <w:hideMark/>
          </w:tcPr>
          <w:p w14:paraId="2FEB7FFA" w14:textId="77777777" w:rsidR="009342B7" w:rsidRPr="00CE216F" w:rsidRDefault="009342B7" w:rsidP="00F1117C">
            <w:pPr>
              <w:rPr>
                <w:rFonts w:cs="Arial"/>
                <w:sz w:val="18"/>
                <w:szCs w:val="18"/>
              </w:rPr>
            </w:pPr>
            <w:proofErr w:type="spellStart"/>
            <w:r w:rsidRPr="00CE216F">
              <w:rPr>
                <w:rFonts w:cs="Arial"/>
                <w:sz w:val="18"/>
                <w:szCs w:val="18"/>
              </w:rPr>
              <w:t>Decis</w:t>
            </w:r>
            <w:proofErr w:type="spellEnd"/>
            <w:r w:rsidRPr="00CE216F">
              <w:rPr>
                <w:rFonts w:cs="Arial"/>
                <w:sz w:val="18"/>
                <w:szCs w:val="18"/>
              </w:rPr>
              <w:t xml:space="preserve"> 100 EC</w:t>
            </w:r>
          </w:p>
        </w:tc>
        <w:tc>
          <w:tcPr>
            <w:tcW w:w="1418" w:type="dxa"/>
            <w:noWrap/>
            <w:hideMark/>
          </w:tcPr>
          <w:p w14:paraId="78996352" w14:textId="77777777" w:rsidR="009342B7" w:rsidRPr="00CE216F" w:rsidRDefault="009342B7" w:rsidP="00F1117C">
            <w:pPr>
              <w:rPr>
                <w:rFonts w:cs="Arial"/>
                <w:sz w:val="18"/>
                <w:szCs w:val="18"/>
              </w:rPr>
            </w:pPr>
            <w:r w:rsidRPr="00CE216F">
              <w:rPr>
                <w:rFonts w:cs="Arial"/>
                <w:sz w:val="18"/>
                <w:szCs w:val="18"/>
              </w:rPr>
              <w:t xml:space="preserve"> 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2F844843" w14:textId="77777777" w:rsidR="009342B7" w:rsidRPr="00CE216F" w:rsidRDefault="009342B7" w:rsidP="00F1117C">
            <w:pPr>
              <w:rPr>
                <w:rFonts w:cs="Arial"/>
                <w:sz w:val="18"/>
                <w:szCs w:val="18"/>
              </w:rPr>
            </w:pPr>
            <w:r w:rsidRPr="00CE216F">
              <w:rPr>
                <w:rFonts w:cs="Arial"/>
                <w:sz w:val="18"/>
                <w:szCs w:val="18"/>
              </w:rPr>
              <w:t>7</w:t>
            </w:r>
          </w:p>
        </w:tc>
        <w:tc>
          <w:tcPr>
            <w:tcW w:w="1560" w:type="dxa"/>
            <w:noWrap/>
            <w:hideMark/>
          </w:tcPr>
          <w:p w14:paraId="00D4F568" w14:textId="77777777" w:rsidR="009342B7" w:rsidRPr="00CE216F" w:rsidRDefault="009342B7" w:rsidP="00F1117C">
            <w:pPr>
              <w:rPr>
                <w:rFonts w:cs="Arial"/>
                <w:sz w:val="18"/>
                <w:szCs w:val="18"/>
              </w:rPr>
            </w:pPr>
            <w:r w:rsidRPr="00CE216F">
              <w:rPr>
                <w:rFonts w:cs="Arial"/>
                <w:sz w:val="18"/>
                <w:szCs w:val="18"/>
              </w:rPr>
              <w:t>peteršilj za pridelavo korena</w:t>
            </w:r>
          </w:p>
        </w:tc>
      </w:tr>
      <w:tr w:rsidR="009342B7" w:rsidRPr="00CE216F" w14:paraId="1BEC7132" w14:textId="77777777" w:rsidTr="00E23FEB">
        <w:trPr>
          <w:trHeight w:val="290"/>
        </w:trPr>
        <w:tc>
          <w:tcPr>
            <w:tcW w:w="2547" w:type="dxa"/>
            <w:noWrap/>
            <w:hideMark/>
          </w:tcPr>
          <w:p w14:paraId="4FCD543B" w14:textId="77777777" w:rsidR="009342B7" w:rsidRPr="00CE216F" w:rsidRDefault="009342B7" w:rsidP="00F1117C">
            <w:pPr>
              <w:rPr>
                <w:rFonts w:cs="Arial"/>
                <w:sz w:val="18"/>
                <w:szCs w:val="18"/>
              </w:rPr>
            </w:pPr>
            <w:r w:rsidRPr="00CE216F">
              <w:rPr>
                <w:rFonts w:cs="Arial"/>
                <w:b/>
                <w:bCs/>
                <w:sz w:val="18"/>
                <w:szCs w:val="18"/>
              </w:rPr>
              <w:t>Strune</w:t>
            </w:r>
            <w:r w:rsidRPr="00CE216F">
              <w:rPr>
                <w:rFonts w:cs="Arial"/>
                <w:sz w:val="18"/>
                <w:szCs w:val="18"/>
              </w:rPr>
              <w:t xml:space="preserve"> (</w:t>
            </w:r>
            <w:proofErr w:type="spellStart"/>
            <w:r w:rsidRPr="00CE216F">
              <w:rPr>
                <w:rFonts w:cs="Arial"/>
                <w:sz w:val="18"/>
                <w:szCs w:val="18"/>
              </w:rPr>
              <w:t>Agriotes</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hideMark/>
          </w:tcPr>
          <w:p w14:paraId="1325365C" w14:textId="77777777" w:rsidR="009342B7" w:rsidRPr="00CE216F" w:rsidRDefault="009342B7"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15A31043" w14:textId="3245B939" w:rsidR="009342B7" w:rsidRPr="00E23FEB" w:rsidRDefault="009342B7" w:rsidP="00B84EF7">
            <w:pPr>
              <w:pStyle w:val="Odstavekseznama"/>
              <w:numPr>
                <w:ilvl w:val="0"/>
                <w:numId w:val="33"/>
              </w:numPr>
              <w:ind w:left="177" w:hanging="141"/>
              <w:rPr>
                <w:rFonts w:cs="Arial"/>
                <w:sz w:val="18"/>
                <w:szCs w:val="18"/>
              </w:rPr>
            </w:pPr>
            <w:r w:rsidRPr="00E23FEB">
              <w:rPr>
                <w:rFonts w:cs="Arial"/>
                <w:sz w:val="18"/>
                <w:szCs w:val="18"/>
              </w:rPr>
              <w:t>ne sejemo ali sadimo peteršilja na preorano ledino,</w:t>
            </w:r>
          </w:p>
          <w:p w14:paraId="2BB38D98" w14:textId="37DF7F19" w:rsidR="009342B7" w:rsidRPr="00E23FEB" w:rsidRDefault="009342B7" w:rsidP="00B84EF7">
            <w:pPr>
              <w:pStyle w:val="Odstavekseznama"/>
              <w:numPr>
                <w:ilvl w:val="0"/>
                <w:numId w:val="33"/>
              </w:numPr>
              <w:ind w:left="177" w:hanging="141"/>
              <w:rPr>
                <w:rFonts w:cs="Arial"/>
                <w:sz w:val="18"/>
                <w:szCs w:val="18"/>
              </w:rPr>
            </w:pPr>
            <w:r w:rsidRPr="00E23FEB">
              <w:rPr>
                <w:rFonts w:cs="Arial"/>
                <w:sz w:val="18"/>
                <w:szCs w:val="18"/>
              </w:rPr>
              <w:t>večkrat obdelamo tla.</w:t>
            </w:r>
          </w:p>
        </w:tc>
        <w:tc>
          <w:tcPr>
            <w:tcW w:w="2268" w:type="dxa"/>
            <w:noWrap/>
            <w:hideMark/>
          </w:tcPr>
          <w:p w14:paraId="224BBCFD" w14:textId="77777777" w:rsidR="009342B7" w:rsidRPr="00CE216F" w:rsidRDefault="009342B7" w:rsidP="00F1117C">
            <w:pPr>
              <w:rPr>
                <w:rFonts w:cs="Arial"/>
                <w:sz w:val="18"/>
                <w:szCs w:val="18"/>
              </w:rPr>
            </w:pPr>
            <w:proofErr w:type="spellStart"/>
            <w:r w:rsidRPr="00CE216F">
              <w:rPr>
                <w:rFonts w:cs="Arial"/>
                <w:sz w:val="18"/>
                <w:szCs w:val="18"/>
              </w:rPr>
              <w:t>cipermetrin</w:t>
            </w:r>
            <w:proofErr w:type="spellEnd"/>
          </w:p>
        </w:tc>
        <w:tc>
          <w:tcPr>
            <w:tcW w:w="2410" w:type="dxa"/>
            <w:noWrap/>
            <w:hideMark/>
          </w:tcPr>
          <w:p w14:paraId="4E9DF54D" w14:textId="77777777" w:rsidR="009342B7" w:rsidRPr="00CE216F" w:rsidRDefault="009342B7"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1CD85814" w14:textId="77777777" w:rsidR="009342B7" w:rsidRPr="00CE216F" w:rsidRDefault="009342B7" w:rsidP="00F1117C">
            <w:pPr>
              <w:rPr>
                <w:rFonts w:cs="Arial"/>
                <w:sz w:val="18"/>
                <w:szCs w:val="18"/>
              </w:rPr>
            </w:pPr>
            <w:r w:rsidRPr="00CE216F">
              <w:rPr>
                <w:rFonts w:cs="Arial"/>
                <w:sz w:val="18"/>
                <w:szCs w:val="18"/>
              </w:rPr>
              <w:t>12 kg/ha</w:t>
            </w:r>
          </w:p>
        </w:tc>
        <w:tc>
          <w:tcPr>
            <w:tcW w:w="1842" w:type="dxa"/>
            <w:noWrap/>
            <w:hideMark/>
          </w:tcPr>
          <w:p w14:paraId="32B7A739" w14:textId="77777777" w:rsidR="009342B7" w:rsidRPr="00CE216F" w:rsidRDefault="009342B7" w:rsidP="00F1117C">
            <w:pPr>
              <w:rPr>
                <w:rFonts w:cs="Arial"/>
                <w:sz w:val="18"/>
                <w:szCs w:val="18"/>
              </w:rPr>
            </w:pPr>
            <w:r w:rsidRPr="00CE216F">
              <w:rPr>
                <w:rFonts w:cs="Arial"/>
                <w:sz w:val="18"/>
                <w:szCs w:val="18"/>
              </w:rPr>
              <w:t>ČU</w:t>
            </w:r>
          </w:p>
        </w:tc>
        <w:tc>
          <w:tcPr>
            <w:tcW w:w="1560" w:type="dxa"/>
            <w:noWrap/>
            <w:hideMark/>
          </w:tcPr>
          <w:p w14:paraId="4A96F2C6" w14:textId="77777777" w:rsidR="009342B7" w:rsidRPr="00CE216F" w:rsidRDefault="009342B7" w:rsidP="00F1117C">
            <w:pPr>
              <w:rPr>
                <w:rFonts w:cs="Arial"/>
                <w:sz w:val="18"/>
                <w:szCs w:val="18"/>
              </w:rPr>
            </w:pPr>
            <w:r w:rsidRPr="00CE216F">
              <w:rPr>
                <w:rFonts w:cs="Arial"/>
                <w:sz w:val="18"/>
                <w:szCs w:val="18"/>
              </w:rPr>
              <w:t>peteršilj za koren, ob setvi oziroma saditvi</w:t>
            </w:r>
          </w:p>
        </w:tc>
      </w:tr>
      <w:tr w:rsidR="00E23FEB" w:rsidRPr="00CE216F" w14:paraId="50CA6BF3" w14:textId="77777777" w:rsidTr="00E23FEB">
        <w:trPr>
          <w:trHeight w:val="290"/>
        </w:trPr>
        <w:tc>
          <w:tcPr>
            <w:tcW w:w="2547" w:type="dxa"/>
            <w:vMerge w:val="restart"/>
            <w:noWrap/>
          </w:tcPr>
          <w:p w14:paraId="61115567" w14:textId="1659AA97" w:rsidR="00E23FEB" w:rsidRPr="00CE216F" w:rsidRDefault="00E23FEB" w:rsidP="00E23FEB">
            <w:pPr>
              <w:rPr>
                <w:rFonts w:cs="Arial"/>
                <w:b/>
                <w:bCs/>
                <w:sz w:val="18"/>
                <w:szCs w:val="18"/>
              </w:rPr>
            </w:pPr>
            <w:r w:rsidRPr="00CE216F">
              <w:rPr>
                <w:rFonts w:cs="Arial"/>
                <w:b/>
                <w:bCs/>
                <w:sz w:val="18"/>
                <w:szCs w:val="18"/>
              </w:rPr>
              <w:t xml:space="preserve">Polži </w:t>
            </w:r>
            <w:r>
              <w:rPr>
                <w:rFonts w:cs="Arial"/>
                <w:b/>
                <w:bCs/>
                <w:sz w:val="18"/>
                <w:szCs w:val="18"/>
              </w:rPr>
              <w:t xml:space="preserve">                          </w:t>
            </w:r>
            <w:r w:rsidRPr="00CE216F">
              <w:rPr>
                <w:rFonts w:cs="Arial"/>
                <w:sz w:val="18"/>
                <w:szCs w:val="18"/>
              </w:rPr>
              <w:t>(</w:t>
            </w:r>
            <w:proofErr w:type="spellStart"/>
            <w:r w:rsidRPr="00CE216F">
              <w:rPr>
                <w:rFonts w:cs="Arial"/>
                <w:sz w:val="18"/>
                <w:szCs w:val="18"/>
              </w:rPr>
              <w:t>Limacida</w:t>
            </w:r>
            <w:r>
              <w:rPr>
                <w:rFonts w:cs="Arial"/>
                <w:sz w:val="18"/>
                <w:szCs w:val="18"/>
              </w:rPr>
              <w:t>e</w:t>
            </w:r>
            <w:proofErr w:type="spellEnd"/>
            <w:r w:rsidRPr="00CE216F">
              <w:rPr>
                <w:rFonts w:cs="Arial"/>
                <w:sz w:val="18"/>
                <w:szCs w:val="18"/>
              </w:rPr>
              <w:t xml:space="preserve">, </w:t>
            </w:r>
            <w:proofErr w:type="spellStart"/>
            <w:r w:rsidRPr="00CE216F">
              <w:rPr>
                <w:rFonts w:cs="Arial"/>
                <w:sz w:val="18"/>
                <w:szCs w:val="18"/>
              </w:rPr>
              <w:t>Gastropoda</w:t>
            </w:r>
            <w:proofErr w:type="spellEnd"/>
            <w:r w:rsidRPr="00CE216F">
              <w:rPr>
                <w:rFonts w:cs="Arial"/>
                <w:sz w:val="18"/>
                <w:szCs w:val="18"/>
              </w:rPr>
              <w:t>)</w:t>
            </w:r>
          </w:p>
        </w:tc>
        <w:tc>
          <w:tcPr>
            <w:tcW w:w="3118" w:type="dxa"/>
            <w:vMerge w:val="restart"/>
            <w:noWrap/>
          </w:tcPr>
          <w:p w14:paraId="71063F9C" w14:textId="77777777" w:rsidR="00E23FEB" w:rsidRPr="00CE216F" w:rsidRDefault="00E23FEB" w:rsidP="00E23FEB">
            <w:pPr>
              <w:rPr>
                <w:rFonts w:cs="Arial"/>
                <w:sz w:val="18"/>
                <w:szCs w:val="18"/>
              </w:rPr>
            </w:pPr>
          </w:p>
        </w:tc>
        <w:tc>
          <w:tcPr>
            <w:tcW w:w="2268" w:type="dxa"/>
            <w:noWrap/>
          </w:tcPr>
          <w:p w14:paraId="17C332CB" w14:textId="73EEFEB9" w:rsidR="00E23FEB" w:rsidRPr="00E23FEB" w:rsidRDefault="00E23FEB" w:rsidP="00E23FEB">
            <w:pPr>
              <w:rPr>
                <w:rFonts w:cs="Arial"/>
                <w:color w:val="00B050"/>
                <w:sz w:val="18"/>
                <w:szCs w:val="18"/>
              </w:rPr>
            </w:pPr>
            <w:r w:rsidRPr="00E23FEB">
              <w:rPr>
                <w:rFonts w:cs="Arial"/>
                <w:color w:val="00B050"/>
                <w:sz w:val="18"/>
                <w:szCs w:val="18"/>
              </w:rPr>
              <w:t>železov fosfat</w:t>
            </w:r>
          </w:p>
        </w:tc>
        <w:tc>
          <w:tcPr>
            <w:tcW w:w="2410" w:type="dxa"/>
            <w:noWrap/>
          </w:tcPr>
          <w:p w14:paraId="3680579C" w14:textId="32AEE449" w:rsidR="00E23FEB" w:rsidRPr="00E23FEB" w:rsidRDefault="00E23FEB" w:rsidP="00E23FEB">
            <w:pPr>
              <w:rPr>
                <w:rFonts w:cs="Arial"/>
                <w:color w:val="00B050"/>
                <w:sz w:val="18"/>
                <w:szCs w:val="18"/>
              </w:rPr>
            </w:pPr>
            <w:proofErr w:type="spellStart"/>
            <w:r w:rsidRPr="00E23FEB">
              <w:rPr>
                <w:rFonts w:cs="Arial"/>
                <w:color w:val="00B050"/>
                <w:sz w:val="18"/>
                <w:szCs w:val="18"/>
              </w:rPr>
              <w:t>Ferramol</w:t>
            </w:r>
            <w:proofErr w:type="spellEnd"/>
          </w:p>
        </w:tc>
        <w:tc>
          <w:tcPr>
            <w:tcW w:w="1418" w:type="dxa"/>
            <w:noWrap/>
          </w:tcPr>
          <w:p w14:paraId="74ADC88C" w14:textId="7A789FB4" w:rsidR="00E23FEB" w:rsidRPr="00E23FEB" w:rsidRDefault="00E23FEB" w:rsidP="00E23FEB">
            <w:pPr>
              <w:rPr>
                <w:rFonts w:cs="Arial"/>
                <w:color w:val="00B050"/>
                <w:sz w:val="18"/>
                <w:szCs w:val="18"/>
              </w:rPr>
            </w:pPr>
            <w:r w:rsidRPr="00E23FEB">
              <w:rPr>
                <w:rFonts w:cs="Arial"/>
                <w:color w:val="00B050"/>
                <w:sz w:val="18"/>
                <w:szCs w:val="18"/>
              </w:rPr>
              <w:t>50 kg/ha</w:t>
            </w:r>
          </w:p>
        </w:tc>
        <w:tc>
          <w:tcPr>
            <w:tcW w:w="1842" w:type="dxa"/>
            <w:noWrap/>
          </w:tcPr>
          <w:p w14:paraId="49F38AA3" w14:textId="58A8286D" w:rsidR="00E23FEB" w:rsidRPr="00E23FEB" w:rsidRDefault="005B0D67" w:rsidP="00E23FEB">
            <w:pPr>
              <w:rPr>
                <w:rFonts w:cs="Arial"/>
                <w:color w:val="00B050"/>
                <w:sz w:val="18"/>
                <w:szCs w:val="18"/>
              </w:rPr>
            </w:pPr>
            <w:r>
              <w:rPr>
                <w:rFonts w:cs="Arial"/>
                <w:color w:val="00B050"/>
                <w:sz w:val="18"/>
                <w:szCs w:val="18"/>
              </w:rPr>
              <w:t>ni potrebna</w:t>
            </w:r>
          </w:p>
        </w:tc>
        <w:tc>
          <w:tcPr>
            <w:tcW w:w="1560" w:type="dxa"/>
            <w:noWrap/>
          </w:tcPr>
          <w:p w14:paraId="1F1A58B9" w14:textId="77777777" w:rsidR="00E23FEB" w:rsidRPr="00CE216F" w:rsidRDefault="00E23FEB" w:rsidP="00E23FEB">
            <w:pPr>
              <w:rPr>
                <w:rFonts w:cs="Arial"/>
                <w:sz w:val="18"/>
                <w:szCs w:val="18"/>
              </w:rPr>
            </w:pPr>
          </w:p>
        </w:tc>
      </w:tr>
      <w:tr w:rsidR="00E23FEB" w:rsidRPr="00CE216F" w14:paraId="1EB96355" w14:textId="77777777" w:rsidTr="00E23FEB">
        <w:trPr>
          <w:trHeight w:val="290"/>
        </w:trPr>
        <w:tc>
          <w:tcPr>
            <w:tcW w:w="2547" w:type="dxa"/>
            <w:vMerge/>
            <w:noWrap/>
          </w:tcPr>
          <w:p w14:paraId="39313E12" w14:textId="77777777" w:rsidR="00E23FEB" w:rsidRPr="00CE216F" w:rsidRDefault="00E23FEB" w:rsidP="00E23FEB">
            <w:pPr>
              <w:rPr>
                <w:rFonts w:cs="Arial"/>
                <w:b/>
                <w:bCs/>
                <w:sz w:val="18"/>
                <w:szCs w:val="18"/>
              </w:rPr>
            </w:pPr>
          </w:p>
        </w:tc>
        <w:tc>
          <w:tcPr>
            <w:tcW w:w="3118" w:type="dxa"/>
            <w:vMerge/>
            <w:noWrap/>
          </w:tcPr>
          <w:p w14:paraId="31271228" w14:textId="77777777" w:rsidR="00E23FEB" w:rsidRPr="00CE216F" w:rsidRDefault="00E23FEB" w:rsidP="00E23FEB">
            <w:pPr>
              <w:rPr>
                <w:rFonts w:cs="Arial"/>
                <w:sz w:val="18"/>
                <w:szCs w:val="18"/>
              </w:rPr>
            </w:pPr>
          </w:p>
        </w:tc>
        <w:tc>
          <w:tcPr>
            <w:tcW w:w="2268" w:type="dxa"/>
            <w:noWrap/>
          </w:tcPr>
          <w:p w14:paraId="42F0454C" w14:textId="3F0A4124" w:rsidR="00E23FEB" w:rsidRPr="00E23FEB" w:rsidRDefault="00E23FEB" w:rsidP="00E23FEB">
            <w:pPr>
              <w:rPr>
                <w:rFonts w:cs="Arial"/>
                <w:color w:val="00B050"/>
                <w:sz w:val="18"/>
                <w:szCs w:val="18"/>
              </w:rPr>
            </w:pPr>
            <w:r w:rsidRPr="00E23FEB">
              <w:rPr>
                <w:rFonts w:cs="Arial"/>
                <w:color w:val="00B050"/>
                <w:sz w:val="18"/>
                <w:szCs w:val="18"/>
              </w:rPr>
              <w:t>železov fosfat</w:t>
            </w:r>
          </w:p>
        </w:tc>
        <w:tc>
          <w:tcPr>
            <w:tcW w:w="2410" w:type="dxa"/>
            <w:noWrap/>
          </w:tcPr>
          <w:p w14:paraId="169F5A5D" w14:textId="0771D70D" w:rsidR="00E23FEB" w:rsidRPr="00E23FEB" w:rsidRDefault="00E23FEB" w:rsidP="00E23FEB">
            <w:pPr>
              <w:rPr>
                <w:rFonts w:cs="Arial"/>
                <w:color w:val="00B050"/>
                <w:sz w:val="18"/>
                <w:szCs w:val="18"/>
              </w:rPr>
            </w:pPr>
            <w:proofErr w:type="spellStart"/>
            <w:r w:rsidRPr="00E23FEB">
              <w:rPr>
                <w:rFonts w:cs="Arial"/>
                <w:color w:val="00B050"/>
                <w:sz w:val="18"/>
                <w:szCs w:val="18"/>
              </w:rPr>
              <w:t>Polžomor</w:t>
            </w:r>
            <w:proofErr w:type="spellEnd"/>
            <w:r w:rsidRPr="00E23FEB">
              <w:rPr>
                <w:rFonts w:cs="Arial"/>
                <w:color w:val="00B050"/>
                <w:sz w:val="18"/>
                <w:szCs w:val="18"/>
              </w:rPr>
              <w:t xml:space="preserve"> </w:t>
            </w:r>
            <w:proofErr w:type="spellStart"/>
            <w:r w:rsidRPr="00E23FEB">
              <w:rPr>
                <w:rFonts w:cs="Arial"/>
                <w:color w:val="00B050"/>
                <w:sz w:val="18"/>
                <w:szCs w:val="18"/>
              </w:rPr>
              <w:t>bio</w:t>
            </w:r>
            <w:proofErr w:type="spellEnd"/>
            <w:r w:rsidRPr="00E23FEB">
              <w:rPr>
                <w:rFonts w:cs="Arial"/>
                <w:color w:val="00B050"/>
                <w:sz w:val="18"/>
                <w:szCs w:val="18"/>
              </w:rPr>
              <w:t xml:space="preserve"> vaba za polže</w:t>
            </w:r>
          </w:p>
        </w:tc>
        <w:tc>
          <w:tcPr>
            <w:tcW w:w="1418" w:type="dxa"/>
            <w:noWrap/>
          </w:tcPr>
          <w:p w14:paraId="7A5A6EE2" w14:textId="3553CBEA" w:rsidR="00E23FEB" w:rsidRPr="00E23FEB" w:rsidRDefault="00E23FEB" w:rsidP="00E23FEB">
            <w:pPr>
              <w:rPr>
                <w:rFonts w:cs="Arial"/>
                <w:color w:val="00B050"/>
                <w:sz w:val="18"/>
                <w:szCs w:val="18"/>
              </w:rPr>
            </w:pPr>
            <w:r w:rsidRPr="00E23FEB">
              <w:rPr>
                <w:rFonts w:cs="Arial"/>
                <w:color w:val="00B050"/>
                <w:sz w:val="18"/>
                <w:szCs w:val="18"/>
              </w:rPr>
              <w:t>50 kg/ha</w:t>
            </w:r>
          </w:p>
        </w:tc>
        <w:tc>
          <w:tcPr>
            <w:tcW w:w="1842" w:type="dxa"/>
            <w:noWrap/>
          </w:tcPr>
          <w:p w14:paraId="7A5CD0C7" w14:textId="62CE1A88" w:rsidR="00E23FEB" w:rsidRPr="00E23FEB" w:rsidRDefault="005B0D67" w:rsidP="00E23FEB">
            <w:pPr>
              <w:rPr>
                <w:rFonts w:cs="Arial"/>
                <w:color w:val="00B050"/>
                <w:sz w:val="18"/>
                <w:szCs w:val="18"/>
              </w:rPr>
            </w:pPr>
            <w:r>
              <w:rPr>
                <w:rFonts w:cs="Arial"/>
                <w:color w:val="00B050"/>
                <w:sz w:val="18"/>
                <w:szCs w:val="18"/>
              </w:rPr>
              <w:t>ni potrebna</w:t>
            </w:r>
          </w:p>
        </w:tc>
        <w:tc>
          <w:tcPr>
            <w:tcW w:w="1560" w:type="dxa"/>
            <w:noWrap/>
          </w:tcPr>
          <w:p w14:paraId="55C26C16" w14:textId="77777777" w:rsidR="00E23FEB" w:rsidRPr="00CE216F" w:rsidRDefault="00E23FEB" w:rsidP="00E23FEB">
            <w:pPr>
              <w:rPr>
                <w:rFonts w:cs="Arial"/>
                <w:sz w:val="18"/>
                <w:szCs w:val="18"/>
              </w:rPr>
            </w:pPr>
          </w:p>
        </w:tc>
      </w:tr>
      <w:tr w:rsidR="00E23FEB" w:rsidRPr="00CE216F" w14:paraId="50DBECA2" w14:textId="77777777" w:rsidTr="00E23FEB">
        <w:trPr>
          <w:trHeight w:val="290"/>
        </w:trPr>
        <w:tc>
          <w:tcPr>
            <w:tcW w:w="2547" w:type="dxa"/>
            <w:vMerge/>
            <w:noWrap/>
          </w:tcPr>
          <w:p w14:paraId="3D08CB45" w14:textId="77777777" w:rsidR="00E23FEB" w:rsidRPr="00CE216F" w:rsidRDefault="00E23FEB" w:rsidP="00E23FEB">
            <w:pPr>
              <w:rPr>
                <w:rFonts w:cs="Arial"/>
                <w:b/>
                <w:bCs/>
                <w:sz w:val="18"/>
                <w:szCs w:val="18"/>
              </w:rPr>
            </w:pPr>
          </w:p>
        </w:tc>
        <w:tc>
          <w:tcPr>
            <w:tcW w:w="3118" w:type="dxa"/>
            <w:vMerge/>
            <w:noWrap/>
          </w:tcPr>
          <w:p w14:paraId="156AEB6A" w14:textId="77777777" w:rsidR="00E23FEB" w:rsidRPr="00CE216F" w:rsidRDefault="00E23FEB" w:rsidP="00E23FEB">
            <w:pPr>
              <w:rPr>
                <w:rFonts w:cs="Arial"/>
                <w:sz w:val="18"/>
                <w:szCs w:val="18"/>
              </w:rPr>
            </w:pPr>
          </w:p>
        </w:tc>
        <w:tc>
          <w:tcPr>
            <w:tcW w:w="2268" w:type="dxa"/>
            <w:noWrap/>
          </w:tcPr>
          <w:p w14:paraId="41D5F0B6" w14:textId="479C0B48" w:rsidR="00E23FEB" w:rsidRPr="00E23FEB" w:rsidRDefault="00E23FEB" w:rsidP="00E23FEB">
            <w:pPr>
              <w:rPr>
                <w:rFonts w:cs="Arial"/>
                <w:color w:val="00B050"/>
                <w:sz w:val="18"/>
                <w:szCs w:val="18"/>
              </w:rPr>
            </w:pPr>
            <w:r w:rsidRPr="00E23FEB">
              <w:rPr>
                <w:rFonts w:cs="Arial"/>
                <w:color w:val="00B050"/>
                <w:sz w:val="18"/>
                <w:szCs w:val="18"/>
              </w:rPr>
              <w:t>železov fosfat</w:t>
            </w:r>
          </w:p>
        </w:tc>
        <w:tc>
          <w:tcPr>
            <w:tcW w:w="2410" w:type="dxa"/>
            <w:noWrap/>
          </w:tcPr>
          <w:p w14:paraId="47806097" w14:textId="4869A697" w:rsidR="00E23FEB" w:rsidRPr="00E23FEB" w:rsidRDefault="00E23FEB" w:rsidP="00E23FEB">
            <w:pPr>
              <w:rPr>
                <w:rFonts w:cs="Arial"/>
                <w:color w:val="00B050"/>
                <w:sz w:val="18"/>
                <w:szCs w:val="18"/>
              </w:rPr>
            </w:pPr>
            <w:proofErr w:type="spellStart"/>
            <w:r w:rsidRPr="00E23FEB">
              <w:rPr>
                <w:rFonts w:cs="Arial"/>
                <w:color w:val="00B050"/>
                <w:sz w:val="18"/>
                <w:szCs w:val="18"/>
              </w:rPr>
              <w:t>Solabiol</w:t>
            </w:r>
            <w:proofErr w:type="spellEnd"/>
            <w:r w:rsidRPr="00E23FEB">
              <w:rPr>
                <w:rFonts w:cs="Arial"/>
                <w:color w:val="00B050"/>
                <w:sz w:val="18"/>
                <w:szCs w:val="18"/>
              </w:rPr>
              <w:t xml:space="preserve"> proti polžem</w:t>
            </w:r>
          </w:p>
        </w:tc>
        <w:tc>
          <w:tcPr>
            <w:tcW w:w="1418" w:type="dxa"/>
            <w:noWrap/>
          </w:tcPr>
          <w:p w14:paraId="23065EF8" w14:textId="1828DC1B" w:rsidR="00E23FEB" w:rsidRPr="00E23FEB" w:rsidRDefault="00E23FEB" w:rsidP="00E23FEB">
            <w:pPr>
              <w:rPr>
                <w:rFonts w:cs="Arial"/>
                <w:color w:val="00B050"/>
                <w:sz w:val="18"/>
                <w:szCs w:val="18"/>
              </w:rPr>
            </w:pPr>
            <w:r w:rsidRPr="00E23FEB">
              <w:rPr>
                <w:rFonts w:cs="Arial"/>
                <w:color w:val="00B050"/>
                <w:sz w:val="18"/>
                <w:szCs w:val="18"/>
              </w:rPr>
              <w:t>50 kg/ha</w:t>
            </w:r>
          </w:p>
        </w:tc>
        <w:tc>
          <w:tcPr>
            <w:tcW w:w="1842" w:type="dxa"/>
            <w:noWrap/>
          </w:tcPr>
          <w:p w14:paraId="467608F7" w14:textId="0992C8AE" w:rsidR="00E23FEB" w:rsidRPr="00E23FEB" w:rsidRDefault="005B0D67" w:rsidP="00E23FEB">
            <w:pPr>
              <w:rPr>
                <w:rFonts w:cs="Arial"/>
                <w:color w:val="00B050"/>
                <w:sz w:val="18"/>
                <w:szCs w:val="18"/>
              </w:rPr>
            </w:pPr>
            <w:r>
              <w:rPr>
                <w:rFonts w:cs="Arial"/>
                <w:color w:val="00B050"/>
                <w:sz w:val="18"/>
                <w:szCs w:val="18"/>
              </w:rPr>
              <w:t>ni potrebna</w:t>
            </w:r>
          </w:p>
        </w:tc>
        <w:tc>
          <w:tcPr>
            <w:tcW w:w="1560" w:type="dxa"/>
            <w:noWrap/>
          </w:tcPr>
          <w:p w14:paraId="3942C066" w14:textId="77777777" w:rsidR="00E23FEB" w:rsidRPr="00CE216F" w:rsidRDefault="00E23FEB" w:rsidP="00E23FEB">
            <w:pPr>
              <w:rPr>
                <w:rFonts w:cs="Arial"/>
                <w:sz w:val="18"/>
                <w:szCs w:val="18"/>
              </w:rPr>
            </w:pPr>
          </w:p>
        </w:tc>
      </w:tr>
    </w:tbl>
    <w:p w14:paraId="58BF47C8" w14:textId="77777777" w:rsidR="009342B7" w:rsidRPr="00CE216F" w:rsidRDefault="009342B7" w:rsidP="009342B7">
      <w:pPr>
        <w:rPr>
          <w:rFonts w:cs="Arial"/>
          <w:b/>
          <w:bCs/>
          <w:sz w:val="18"/>
          <w:szCs w:val="18"/>
        </w:rPr>
      </w:pPr>
    </w:p>
    <w:p w14:paraId="746C675A" w14:textId="7DC5E9B1" w:rsidR="009342B7" w:rsidRDefault="009342B7" w:rsidP="009342B7"/>
    <w:p w14:paraId="2E904E06" w14:textId="6E65A111" w:rsidR="00E23FEB" w:rsidRDefault="00E23FEB" w:rsidP="00977E64">
      <w:pPr>
        <w:pStyle w:val="Naslov2"/>
        <w:spacing w:before="0" w:after="0"/>
        <w:rPr>
          <w:lang w:val="sl-SI"/>
        </w:rPr>
      </w:pPr>
      <w:bookmarkStart w:id="507" w:name="_Toc167122156"/>
      <w:bookmarkStart w:id="508" w:name="_Toc167122391"/>
      <w:bookmarkStart w:id="509" w:name="_Toc167723201"/>
      <w:r w:rsidRPr="000D7F90">
        <w:t xml:space="preserve">INTEGRIRANO VARSTVO </w:t>
      </w:r>
      <w:r>
        <w:rPr>
          <w:lang w:val="sl-SI"/>
        </w:rPr>
        <w:t>PASTINAKA</w:t>
      </w:r>
      <w:bookmarkEnd w:id="507"/>
      <w:bookmarkEnd w:id="508"/>
      <w:bookmarkEnd w:id="509"/>
    </w:p>
    <w:p w14:paraId="4BE0EF3A" w14:textId="77777777" w:rsidR="00977E64" w:rsidRPr="00977E64" w:rsidRDefault="00977E64" w:rsidP="00977E64"/>
    <w:tbl>
      <w:tblPr>
        <w:tblStyle w:val="Tabelamrea"/>
        <w:tblW w:w="15163" w:type="dxa"/>
        <w:tblLook w:val="04A0" w:firstRow="1" w:lastRow="0" w:firstColumn="1" w:lastColumn="0" w:noHBand="0" w:noVBand="1"/>
      </w:tblPr>
      <w:tblGrid>
        <w:gridCol w:w="2547"/>
        <w:gridCol w:w="3118"/>
        <w:gridCol w:w="2268"/>
        <w:gridCol w:w="2410"/>
        <w:gridCol w:w="1418"/>
        <w:gridCol w:w="1842"/>
        <w:gridCol w:w="1560"/>
      </w:tblGrid>
      <w:tr w:rsidR="00E23FEB" w:rsidRPr="00CE216F" w14:paraId="751102D8" w14:textId="77777777" w:rsidTr="00E23FEB">
        <w:trPr>
          <w:trHeight w:val="540"/>
          <w:tblHeader/>
        </w:trPr>
        <w:tc>
          <w:tcPr>
            <w:tcW w:w="2547" w:type="dxa"/>
            <w:shd w:val="clear" w:color="auto" w:fill="F2F2F2" w:themeFill="background1" w:themeFillShade="F2"/>
            <w:hideMark/>
          </w:tcPr>
          <w:p w14:paraId="44C30B55" w14:textId="77777777" w:rsidR="00E23FEB" w:rsidRPr="00CE216F" w:rsidRDefault="00E23FEB" w:rsidP="00F1117C">
            <w:pPr>
              <w:rPr>
                <w:rFonts w:cs="Arial"/>
                <w:b/>
                <w:bCs/>
                <w:sz w:val="18"/>
                <w:szCs w:val="18"/>
              </w:rPr>
            </w:pPr>
            <w:r w:rsidRPr="00CE216F">
              <w:rPr>
                <w:rFonts w:cs="Arial"/>
                <w:b/>
                <w:bCs/>
                <w:sz w:val="18"/>
                <w:szCs w:val="18"/>
              </w:rPr>
              <w:t>ŠKODLJIVI ORGANIZEM</w:t>
            </w:r>
          </w:p>
        </w:tc>
        <w:tc>
          <w:tcPr>
            <w:tcW w:w="3118" w:type="dxa"/>
            <w:shd w:val="clear" w:color="auto" w:fill="F2F2F2" w:themeFill="background1" w:themeFillShade="F2"/>
            <w:hideMark/>
          </w:tcPr>
          <w:p w14:paraId="09969B44" w14:textId="77777777" w:rsidR="00E23FEB" w:rsidRPr="00CE216F" w:rsidRDefault="00E23FEB" w:rsidP="00F1117C">
            <w:pPr>
              <w:rPr>
                <w:rFonts w:cs="Arial"/>
                <w:b/>
                <w:bCs/>
                <w:sz w:val="18"/>
                <w:szCs w:val="18"/>
              </w:rPr>
            </w:pPr>
            <w:r w:rsidRPr="00CE216F">
              <w:rPr>
                <w:rFonts w:cs="Arial"/>
                <w:b/>
                <w:bCs/>
                <w:sz w:val="18"/>
                <w:szCs w:val="18"/>
              </w:rPr>
              <w:t>UKREPI</w:t>
            </w:r>
          </w:p>
        </w:tc>
        <w:tc>
          <w:tcPr>
            <w:tcW w:w="2268" w:type="dxa"/>
            <w:shd w:val="clear" w:color="auto" w:fill="F2F2F2" w:themeFill="background1" w:themeFillShade="F2"/>
            <w:hideMark/>
          </w:tcPr>
          <w:p w14:paraId="71CF3BF1" w14:textId="77777777" w:rsidR="00E23FEB" w:rsidRPr="00CE216F" w:rsidRDefault="00E23FEB" w:rsidP="00F1117C">
            <w:pPr>
              <w:rPr>
                <w:rFonts w:cs="Arial"/>
                <w:b/>
                <w:bCs/>
                <w:sz w:val="18"/>
                <w:szCs w:val="18"/>
              </w:rPr>
            </w:pPr>
            <w:r w:rsidRPr="00CE216F">
              <w:rPr>
                <w:rFonts w:cs="Arial"/>
                <w:b/>
                <w:bCs/>
                <w:sz w:val="18"/>
                <w:szCs w:val="18"/>
              </w:rPr>
              <w:t>AKTIVNA SNOV</w:t>
            </w:r>
          </w:p>
        </w:tc>
        <w:tc>
          <w:tcPr>
            <w:tcW w:w="2410" w:type="dxa"/>
            <w:shd w:val="clear" w:color="auto" w:fill="F2F2F2" w:themeFill="background1" w:themeFillShade="F2"/>
            <w:hideMark/>
          </w:tcPr>
          <w:p w14:paraId="363B8E41" w14:textId="77777777" w:rsidR="00E23FEB" w:rsidRPr="00CE216F" w:rsidRDefault="00E23FEB" w:rsidP="00F1117C">
            <w:pPr>
              <w:rPr>
                <w:rFonts w:cs="Arial"/>
                <w:b/>
                <w:bCs/>
                <w:sz w:val="18"/>
                <w:szCs w:val="18"/>
              </w:rPr>
            </w:pPr>
            <w:r w:rsidRPr="00CE216F">
              <w:rPr>
                <w:rFonts w:cs="Arial"/>
                <w:b/>
                <w:bCs/>
                <w:sz w:val="18"/>
                <w:szCs w:val="18"/>
              </w:rPr>
              <w:t>FITOFARMACEVTSKO SREDSTVO</w:t>
            </w:r>
          </w:p>
        </w:tc>
        <w:tc>
          <w:tcPr>
            <w:tcW w:w="1418" w:type="dxa"/>
            <w:shd w:val="clear" w:color="auto" w:fill="F2F2F2" w:themeFill="background1" w:themeFillShade="F2"/>
            <w:hideMark/>
          </w:tcPr>
          <w:p w14:paraId="25CD1747" w14:textId="77777777" w:rsidR="00E23FEB" w:rsidRPr="00CE216F" w:rsidRDefault="00E23FEB" w:rsidP="00F1117C">
            <w:pPr>
              <w:rPr>
                <w:rFonts w:cs="Arial"/>
                <w:b/>
                <w:bCs/>
                <w:sz w:val="18"/>
                <w:szCs w:val="18"/>
              </w:rPr>
            </w:pPr>
            <w:r w:rsidRPr="00CE216F">
              <w:rPr>
                <w:rFonts w:cs="Arial"/>
                <w:b/>
                <w:bCs/>
                <w:sz w:val="18"/>
                <w:szCs w:val="18"/>
              </w:rPr>
              <w:t>ODMEREK</w:t>
            </w:r>
          </w:p>
        </w:tc>
        <w:tc>
          <w:tcPr>
            <w:tcW w:w="1842" w:type="dxa"/>
            <w:shd w:val="clear" w:color="auto" w:fill="F2F2F2" w:themeFill="background1" w:themeFillShade="F2"/>
            <w:hideMark/>
          </w:tcPr>
          <w:p w14:paraId="4802B318" w14:textId="0762B9A8" w:rsidR="00E23FEB" w:rsidRPr="00CE216F" w:rsidRDefault="00E23FEB" w:rsidP="00F1117C">
            <w:pPr>
              <w:rPr>
                <w:rFonts w:cs="Arial"/>
                <w:b/>
                <w:bCs/>
                <w:sz w:val="18"/>
                <w:szCs w:val="18"/>
              </w:rPr>
            </w:pPr>
            <w:r w:rsidRPr="00CE216F">
              <w:rPr>
                <w:rFonts w:cs="Arial"/>
                <w:b/>
                <w:bCs/>
                <w:sz w:val="18"/>
                <w:szCs w:val="18"/>
              </w:rPr>
              <w:t>KARENCA</w:t>
            </w:r>
            <w:r w:rsidR="00DC7E35">
              <w:rPr>
                <w:rFonts w:cs="Arial"/>
                <w:b/>
                <w:bCs/>
                <w:sz w:val="18"/>
                <w:szCs w:val="18"/>
              </w:rPr>
              <w:t xml:space="preserve"> (dni)</w:t>
            </w:r>
          </w:p>
        </w:tc>
        <w:tc>
          <w:tcPr>
            <w:tcW w:w="1560" w:type="dxa"/>
            <w:shd w:val="clear" w:color="auto" w:fill="F2F2F2" w:themeFill="background1" w:themeFillShade="F2"/>
            <w:hideMark/>
          </w:tcPr>
          <w:p w14:paraId="2A9D7151" w14:textId="77777777" w:rsidR="00E23FEB" w:rsidRPr="00CE216F" w:rsidRDefault="00E23FEB" w:rsidP="00F1117C">
            <w:pPr>
              <w:rPr>
                <w:rFonts w:cs="Arial"/>
                <w:b/>
                <w:bCs/>
                <w:sz w:val="18"/>
                <w:szCs w:val="18"/>
              </w:rPr>
            </w:pPr>
            <w:r w:rsidRPr="00CE216F">
              <w:rPr>
                <w:rFonts w:cs="Arial"/>
                <w:b/>
                <w:bCs/>
                <w:sz w:val="18"/>
                <w:szCs w:val="18"/>
              </w:rPr>
              <w:t>OPOMBE</w:t>
            </w:r>
          </w:p>
        </w:tc>
      </w:tr>
      <w:tr w:rsidR="00E23FEB" w:rsidRPr="00CE216F" w14:paraId="01CB1F24" w14:textId="77777777" w:rsidTr="00E23FEB">
        <w:trPr>
          <w:trHeight w:val="290"/>
        </w:trPr>
        <w:tc>
          <w:tcPr>
            <w:tcW w:w="2547" w:type="dxa"/>
            <w:vMerge w:val="restart"/>
            <w:hideMark/>
          </w:tcPr>
          <w:p w14:paraId="28A7112E" w14:textId="77777777" w:rsidR="00E23FEB" w:rsidRPr="00CE216F" w:rsidRDefault="00E23FEB" w:rsidP="00977E64">
            <w:pPr>
              <w:jc w:val="left"/>
              <w:rPr>
                <w:rFonts w:cs="Arial"/>
                <w:sz w:val="18"/>
                <w:szCs w:val="18"/>
              </w:rPr>
            </w:pPr>
            <w:r w:rsidRPr="00CE216F">
              <w:rPr>
                <w:rFonts w:cs="Arial"/>
                <w:b/>
                <w:bCs/>
                <w:sz w:val="18"/>
                <w:szCs w:val="18"/>
              </w:rPr>
              <w:t>Črna listna pegavost</w:t>
            </w:r>
            <w:r w:rsidRPr="00CE216F">
              <w:rPr>
                <w:rFonts w:cs="Arial"/>
                <w:sz w:val="18"/>
                <w:szCs w:val="18"/>
              </w:rPr>
              <w:t xml:space="preserve"> (</w:t>
            </w:r>
            <w:proofErr w:type="spellStart"/>
            <w:r w:rsidRPr="00CE216F">
              <w:rPr>
                <w:rFonts w:cs="Arial"/>
                <w:i/>
                <w:iCs/>
                <w:sz w:val="18"/>
                <w:szCs w:val="18"/>
              </w:rPr>
              <w:t>Alternaria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2C4ADD2A"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4F136AB9" w14:textId="196C5F26" w:rsidR="00E23FEB" w:rsidRPr="00E23FEB" w:rsidRDefault="00E23FEB" w:rsidP="00B84EF7">
            <w:pPr>
              <w:pStyle w:val="Odstavekseznama"/>
              <w:numPr>
                <w:ilvl w:val="0"/>
                <w:numId w:val="34"/>
              </w:numPr>
              <w:ind w:left="177" w:hanging="177"/>
              <w:rPr>
                <w:rFonts w:cs="Arial"/>
                <w:sz w:val="18"/>
                <w:szCs w:val="18"/>
              </w:rPr>
            </w:pPr>
            <w:r w:rsidRPr="00E23FEB">
              <w:rPr>
                <w:rFonts w:cs="Arial"/>
                <w:sz w:val="18"/>
                <w:szCs w:val="18"/>
              </w:rPr>
              <w:t xml:space="preserve">odstranimo ali zaorjemo vse rastlinske ostanke </w:t>
            </w:r>
          </w:p>
          <w:p w14:paraId="36F22C93" w14:textId="780A06B2" w:rsidR="00E23FEB" w:rsidRPr="00E23FEB" w:rsidRDefault="00E23FEB" w:rsidP="00B84EF7">
            <w:pPr>
              <w:pStyle w:val="Odstavekseznama"/>
              <w:numPr>
                <w:ilvl w:val="0"/>
                <w:numId w:val="34"/>
              </w:numPr>
              <w:ind w:left="177" w:hanging="177"/>
              <w:rPr>
                <w:rFonts w:cs="Arial"/>
                <w:sz w:val="18"/>
                <w:szCs w:val="18"/>
              </w:rPr>
            </w:pPr>
            <w:r w:rsidRPr="00E23FEB">
              <w:rPr>
                <w:rFonts w:cs="Arial"/>
                <w:sz w:val="18"/>
                <w:szCs w:val="18"/>
              </w:rPr>
              <w:t>kolobar,</w:t>
            </w:r>
          </w:p>
          <w:p w14:paraId="03A4D66D" w14:textId="790DEF31" w:rsidR="00E23FEB" w:rsidRPr="00E23FEB" w:rsidRDefault="00E23FEB" w:rsidP="00B84EF7">
            <w:pPr>
              <w:pStyle w:val="Odstavekseznama"/>
              <w:numPr>
                <w:ilvl w:val="0"/>
                <w:numId w:val="34"/>
              </w:numPr>
              <w:ind w:left="177" w:hanging="177"/>
              <w:rPr>
                <w:rFonts w:cs="Arial"/>
                <w:sz w:val="18"/>
                <w:szCs w:val="18"/>
              </w:rPr>
            </w:pPr>
            <w:r w:rsidRPr="00E23FEB">
              <w:rPr>
                <w:rFonts w:cs="Arial"/>
                <w:sz w:val="18"/>
                <w:szCs w:val="18"/>
              </w:rPr>
              <w:t xml:space="preserve">uporaba razkuženega semena. </w:t>
            </w:r>
          </w:p>
        </w:tc>
        <w:tc>
          <w:tcPr>
            <w:tcW w:w="2268" w:type="dxa"/>
            <w:noWrap/>
            <w:hideMark/>
          </w:tcPr>
          <w:p w14:paraId="65C2D0F6" w14:textId="77777777" w:rsidR="00E23FEB" w:rsidRPr="00CE216F" w:rsidRDefault="00E23FEB" w:rsidP="00F1117C">
            <w:pPr>
              <w:rPr>
                <w:rFonts w:cs="Arial"/>
                <w:sz w:val="18"/>
                <w:szCs w:val="18"/>
              </w:rPr>
            </w:pPr>
            <w:proofErr w:type="spellStart"/>
            <w:r w:rsidRPr="00CE216F">
              <w:rPr>
                <w:rFonts w:cs="Arial"/>
                <w:sz w:val="18"/>
                <w:szCs w:val="18"/>
              </w:rPr>
              <w:t>boskalid</w:t>
            </w:r>
            <w:proofErr w:type="spellEnd"/>
            <w:r w:rsidRPr="00CE216F">
              <w:rPr>
                <w:rFonts w:cs="Arial"/>
                <w:sz w:val="18"/>
                <w:szCs w:val="18"/>
              </w:rPr>
              <w:t xml:space="preserve"> + </w:t>
            </w:r>
            <w:proofErr w:type="spellStart"/>
            <w:r w:rsidRPr="00CE216F">
              <w:rPr>
                <w:rFonts w:cs="Arial"/>
                <w:sz w:val="18"/>
                <w:szCs w:val="18"/>
              </w:rPr>
              <w:t>piraklostrobin</w:t>
            </w:r>
            <w:proofErr w:type="spellEnd"/>
          </w:p>
        </w:tc>
        <w:tc>
          <w:tcPr>
            <w:tcW w:w="2410" w:type="dxa"/>
            <w:hideMark/>
          </w:tcPr>
          <w:p w14:paraId="7DD76480" w14:textId="77777777" w:rsidR="00E23FEB" w:rsidRPr="00CE216F" w:rsidRDefault="00E23FEB" w:rsidP="00F1117C">
            <w:pPr>
              <w:rPr>
                <w:rFonts w:cs="Arial"/>
                <w:sz w:val="18"/>
                <w:szCs w:val="18"/>
              </w:rPr>
            </w:pPr>
            <w:proofErr w:type="spellStart"/>
            <w:r w:rsidRPr="00CE216F">
              <w:rPr>
                <w:rFonts w:cs="Arial"/>
                <w:sz w:val="18"/>
                <w:szCs w:val="18"/>
              </w:rPr>
              <w:t>Signum</w:t>
            </w:r>
            <w:proofErr w:type="spellEnd"/>
          </w:p>
        </w:tc>
        <w:tc>
          <w:tcPr>
            <w:tcW w:w="1418" w:type="dxa"/>
            <w:noWrap/>
            <w:hideMark/>
          </w:tcPr>
          <w:p w14:paraId="4B377B5C" w14:textId="77777777" w:rsidR="00E23FEB" w:rsidRPr="00CE216F" w:rsidRDefault="00E23FEB" w:rsidP="00F1117C">
            <w:pPr>
              <w:rPr>
                <w:rFonts w:cs="Arial"/>
                <w:sz w:val="18"/>
                <w:szCs w:val="18"/>
              </w:rPr>
            </w:pPr>
            <w:r w:rsidRPr="00CE216F">
              <w:rPr>
                <w:rFonts w:cs="Arial"/>
                <w:sz w:val="18"/>
                <w:szCs w:val="18"/>
              </w:rPr>
              <w:t xml:space="preserve">0,75 kg/ha </w:t>
            </w:r>
          </w:p>
        </w:tc>
        <w:tc>
          <w:tcPr>
            <w:tcW w:w="1842" w:type="dxa"/>
            <w:noWrap/>
            <w:hideMark/>
          </w:tcPr>
          <w:p w14:paraId="2A8451D0" w14:textId="77777777" w:rsidR="00E23FEB" w:rsidRPr="00CE216F" w:rsidRDefault="00E23FEB" w:rsidP="00F1117C">
            <w:pPr>
              <w:rPr>
                <w:rFonts w:cs="Arial"/>
                <w:sz w:val="18"/>
                <w:szCs w:val="18"/>
              </w:rPr>
            </w:pPr>
            <w:r w:rsidRPr="00CE216F">
              <w:rPr>
                <w:rFonts w:cs="Arial"/>
                <w:sz w:val="18"/>
                <w:szCs w:val="18"/>
              </w:rPr>
              <w:t xml:space="preserve">21 </w:t>
            </w:r>
          </w:p>
        </w:tc>
        <w:tc>
          <w:tcPr>
            <w:tcW w:w="1560" w:type="dxa"/>
            <w:noWrap/>
            <w:hideMark/>
          </w:tcPr>
          <w:p w14:paraId="314366CA" w14:textId="77777777" w:rsidR="00E23FEB" w:rsidRPr="00CE216F" w:rsidRDefault="00E23FEB" w:rsidP="00F1117C">
            <w:pPr>
              <w:rPr>
                <w:rFonts w:cs="Arial"/>
                <w:sz w:val="18"/>
                <w:szCs w:val="18"/>
              </w:rPr>
            </w:pPr>
            <w:r w:rsidRPr="00CE216F">
              <w:rPr>
                <w:rFonts w:cs="Arial"/>
                <w:sz w:val="18"/>
                <w:szCs w:val="18"/>
              </w:rPr>
              <w:t xml:space="preserve">dovoljeni 2 </w:t>
            </w:r>
            <w:proofErr w:type="spellStart"/>
            <w:r w:rsidRPr="00CE216F">
              <w:rPr>
                <w:rFonts w:cs="Arial"/>
                <w:sz w:val="18"/>
                <w:szCs w:val="18"/>
              </w:rPr>
              <w:t>tretiranji</w:t>
            </w:r>
            <w:proofErr w:type="spellEnd"/>
            <w:r w:rsidRPr="00CE216F">
              <w:rPr>
                <w:rFonts w:cs="Arial"/>
                <w:sz w:val="18"/>
                <w:szCs w:val="18"/>
              </w:rPr>
              <w:t xml:space="preserve"> v eni rastni dobi.</w:t>
            </w:r>
          </w:p>
        </w:tc>
      </w:tr>
      <w:tr w:rsidR="00E23FEB" w:rsidRPr="00CE216F" w14:paraId="0B34C790" w14:textId="77777777" w:rsidTr="00E23FEB">
        <w:trPr>
          <w:trHeight w:val="290"/>
        </w:trPr>
        <w:tc>
          <w:tcPr>
            <w:tcW w:w="2547" w:type="dxa"/>
            <w:vMerge/>
            <w:hideMark/>
          </w:tcPr>
          <w:p w14:paraId="68764DB1" w14:textId="77777777" w:rsidR="00E23FEB" w:rsidRPr="00CE216F" w:rsidRDefault="00E23FEB" w:rsidP="00977E64">
            <w:pPr>
              <w:jc w:val="left"/>
              <w:rPr>
                <w:rFonts w:cs="Arial"/>
                <w:sz w:val="18"/>
                <w:szCs w:val="18"/>
              </w:rPr>
            </w:pPr>
          </w:p>
        </w:tc>
        <w:tc>
          <w:tcPr>
            <w:tcW w:w="3118" w:type="dxa"/>
            <w:vMerge/>
            <w:hideMark/>
          </w:tcPr>
          <w:p w14:paraId="1D8F6030" w14:textId="77777777" w:rsidR="00E23FEB" w:rsidRPr="00CE216F" w:rsidRDefault="00E23FEB" w:rsidP="00F1117C">
            <w:pPr>
              <w:rPr>
                <w:rFonts w:cs="Arial"/>
                <w:sz w:val="18"/>
                <w:szCs w:val="18"/>
              </w:rPr>
            </w:pPr>
          </w:p>
        </w:tc>
        <w:tc>
          <w:tcPr>
            <w:tcW w:w="2268" w:type="dxa"/>
            <w:noWrap/>
            <w:hideMark/>
          </w:tcPr>
          <w:p w14:paraId="2069D699" w14:textId="77777777" w:rsidR="00E23FEB" w:rsidRPr="00CE216F" w:rsidRDefault="00E23FEB" w:rsidP="00F1117C">
            <w:pPr>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hideMark/>
          </w:tcPr>
          <w:p w14:paraId="175A7829" w14:textId="77777777" w:rsidR="00E23FEB" w:rsidRPr="00CE216F" w:rsidRDefault="00E23FEB"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04C088CD" w14:textId="77777777" w:rsidR="00E23FEB" w:rsidRPr="00CE216F" w:rsidRDefault="00E23FEB" w:rsidP="00F1117C">
            <w:pPr>
              <w:rPr>
                <w:rFonts w:cs="Arial"/>
                <w:sz w:val="18"/>
                <w:szCs w:val="18"/>
              </w:rPr>
            </w:pPr>
            <w:r w:rsidRPr="00CE216F">
              <w:rPr>
                <w:rFonts w:cs="Arial"/>
                <w:sz w:val="18"/>
                <w:szCs w:val="18"/>
              </w:rPr>
              <w:t>0,8 kg/ha</w:t>
            </w:r>
          </w:p>
        </w:tc>
        <w:tc>
          <w:tcPr>
            <w:tcW w:w="1842" w:type="dxa"/>
            <w:noWrap/>
            <w:hideMark/>
          </w:tcPr>
          <w:p w14:paraId="694CD405" w14:textId="77777777" w:rsidR="00E23FEB" w:rsidRPr="00CE216F" w:rsidRDefault="00E23FEB" w:rsidP="00F1117C">
            <w:pPr>
              <w:rPr>
                <w:rFonts w:cs="Arial"/>
                <w:sz w:val="18"/>
                <w:szCs w:val="18"/>
              </w:rPr>
            </w:pPr>
            <w:r w:rsidRPr="00CE216F">
              <w:rPr>
                <w:rFonts w:cs="Arial"/>
                <w:sz w:val="18"/>
                <w:szCs w:val="18"/>
              </w:rPr>
              <w:t>7</w:t>
            </w:r>
          </w:p>
        </w:tc>
        <w:tc>
          <w:tcPr>
            <w:tcW w:w="1560" w:type="dxa"/>
            <w:noWrap/>
            <w:hideMark/>
          </w:tcPr>
          <w:p w14:paraId="436EC2D2" w14:textId="77777777" w:rsidR="00E23FEB" w:rsidRPr="00CE216F" w:rsidRDefault="00E23FEB" w:rsidP="00F1117C">
            <w:pPr>
              <w:rPr>
                <w:rFonts w:cs="Arial"/>
                <w:sz w:val="18"/>
                <w:szCs w:val="18"/>
              </w:rPr>
            </w:pPr>
            <w:r w:rsidRPr="00CE216F">
              <w:rPr>
                <w:rFonts w:cs="Arial"/>
                <w:sz w:val="18"/>
                <w:szCs w:val="18"/>
              </w:rPr>
              <w:t>največ 3x v eni rastni dob</w:t>
            </w:r>
          </w:p>
        </w:tc>
      </w:tr>
      <w:tr w:rsidR="00E23FEB" w:rsidRPr="00CE216F" w14:paraId="21B381F2" w14:textId="77777777" w:rsidTr="00E23FEB">
        <w:trPr>
          <w:trHeight w:val="290"/>
        </w:trPr>
        <w:tc>
          <w:tcPr>
            <w:tcW w:w="2547" w:type="dxa"/>
            <w:vMerge/>
            <w:hideMark/>
          </w:tcPr>
          <w:p w14:paraId="02D8878E" w14:textId="77777777" w:rsidR="00E23FEB" w:rsidRPr="00CE216F" w:rsidRDefault="00E23FEB" w:rsidP="00977E64">
            <w:pPr>
              <w:jc w:val="left"/>
              <w:rPr>
                <w:rFonts w:cs="Arial"/>
                <w:sz w:val="18"/>
                <w:szCs w:val="18"/>
              </w:rPr>
            </w:pPr>
          </w:p>
        </w:tc>
        <w:tc>
          <w:tcPr>
            <w:tcW w:w="3118" w:type="dxa"/>
            <w:vMerge/>
            <w:hideMark/>
          </w:tcPr>
          <w:p w14:paraId="47D4F474" w14:textId="77777777" w:rsidR="00E23FEB" w:rsidRPr="00CE216F" w:rsidRDefault="00E23FEB" w:rsidP="00F1117C">
            <w:pPr>
              <w:rPr>
                <w:rFonts w:cs="Arial"/>
                <w:sz w:val="18"/>
                <w:szCs w:val="18"/>
              </w:rPr>
            </w:pPr>
          </w:p>
        </w:tc>
        <w:tc>
          <w:tcPr>
            <w:tcW w:w="2268" w:type="dxa"/>
            <w:vMerge w:val="restart"/>
            <w:hideMark/>
          </w:tcPr>
          <w:p w14:paraId="4FB2E3E1" w14:textId="77777777" w:rsidR="00E23FEB" w:rsidRPr="00CE216F" w:rsidRDefault="00E23FEB" w:rsidP="00F1117C">
            <w:pPr>
              <w:rPr>
                <w:rFonts w:cs="Arial"/>
                <w:sz w:val="18"/>
                <w:szCs w:val="18"/>
              </w:rPr>
            </w:pPr>
            <w:proofErr w:type="spellStart"/>
            <w:r w:rsidRPr="00CE216F">
              <w:rPr>
                <w:rFonts w:cs="Arial"/>
                <w:sz w:val="18"/>
                <w:szCs w:val="18"/>
              </w:rPr>
              <w:t>difenokonazol</w:t>
            </w:r>
            <w:proofErr w:type="spellEnd"/>
          </w:p>
        </w:tc>
        <w:tc>
          <w:tcPr>
            <w:tcW w:w="2410" w:type="dxa"/>
            <w:hideMark/>
          </w:tcPr>
          <w:p w14:paraId="1CDD0223" w14:textId="77777777" w:rsidR="00E23FEB" w:rsidRPr="00CE216F" w:rsidRDefault="00E23FEB" w:rsidP="00F1117C">
            <w:pPr>
              <w:rPr>
                <w:rFonts w:cs="Arial"/>
                <w:sz w:val="18"/>
                <w:szCs w:val="18"/>
              </w:rPr>
            </w:pPr>
            <w:proofErr w:type="spellStart"/>
            <w:r w:rsidRPr="00CE216F">
              <w:rPr>
                <w:rFonts w:cs="Arial"/>
                <w:sz w:val="18"/>
                <w:szCs w:val="18"/>
              </w:rPr>
              <w:t>Difcor</w:t>
            </w:r>
            <w:proofErr w:type="spellEnd"/>
            <w:r w:rsidRPr="00CE216F">
              <w:rPr>
                <w:rFonts w:cs="Arial"/>
                <w:sz w:val="18"/>
                <w:szCs w:val="18"/>
              </w:rPr>
              <w:t xml:space="preserve"> 250 EC</w:t>
            </w:r>
          </w:p>
        </w:tc>
        <w:tc>
          <w:tcPr>
            <w:tcW w:w="1418" w:type="dxa"/>
            <w:noWrap/>
            <w:hideMark/>
          </w:tcPr>
          <w:p w14:paraId="65A7B28F"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6D79FA7A"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7B8B150D" w14:textId="77777777" w:rsidR="00E23FEB" w:rsidRPr="00CE216F" w:rsidRDefault="00E23FEB" w:rsidP="00F1117C">
            <w:pPr>
              <w:rPr>
                <w:rFonts w:cs="Arial"/>
                <w:sz w:val="18"/>
                <w:szCs w:val="18"/>
              </w:rPr>
            </w:pPr>
            <w:r w:rsidRPr="00CE216F">
              <w:rPr>
                <w:rFonts w:cs="Arial"/>
                <w:sz w:val="18"/>
                <w:szCs w:val="18"/>
              </w:rPr>
              <w:t>največ 2x v eni rastni dobi</w:t>
            </w:r>
          </w:p>
        </w:tc>
      </w:tr>
      <w:tr w:rsidR="00E23FEB" w:rsidRPr="00CE216F" w14:paraId="50955F1A" w14:textId="77777777" w:rsidTr="00E23FEB">
        <w:trPr>
          <w:trHeight w:val="290"/>
        </w:trPr>
        <w:tc>
          <w:tcPr>
            <w:tcW w:w="2547" w:type="dxa"/>
            <w:vMerge/>
            <w:hideMark/>
          </w:tcPr>
          <w:p w14:paraId="7E8CDBE1" w14:textId="77777777" w:rsidR="00E23FEB" w:rsidRPr="00CE216F" w:rsidRDefault="00E23FEB" w:rsidP="00977E64">
            <w:pPr>
              <w:jc w:val="left"/>
              <w:rPr>
                <w:rFonts w:cs="Arial"/>
                <w:sz w:val="18"/>
                <w:szCs w:val="18"/>
              </w:rPr>
            </w:pPr>
          </w:p>
        </w:tc>
        <w:tc>
          <w:tcPr>
            <w:tcW w:w="3118" w:type="dxa"/>
            <w:vMerge/>
            <w:hideMark/>
          </w:tcPr>
          <w:p w14:paraId="7CDC4510" w14:textId="77777777" w:rsidR="00E23FEB" w:rsidRPr="00CE216F" w:rsidRDefault="00E23FEB" w:rsidP="00F1117C">
            <w:pPr>
              <w:rPr>
                <w:rFonts w:cs="Arial"/>
                <w:sz w:val="18"/>
                <w:szCs w:val="18"/>
              </w:rPr>
            </w:pPr>
          </w:p>
        </w:tc>
        <w:tc>
          <w:tcPr>
            <w:tcW w:w="2268" w:type="dxa"/>
            <w:vMerge/>
            <w:hideMark/>
          </w:tcPr>
          <w:p w14:paraId="2952809B" w14:textId="77777777" w:rsidR="00E23FEB" w:rsidRPr="00CE216F" w:rsidRDefault="00E23FEB" w:rsidP="00F1117C">
            <w:pPr>
              <w:rPr>
                <w:rFonts w:cs="Arial"/>
                <w:sz w:val="18"/>
                <w:szCs w:val="18"/>
              </w:rPr>
            </w:pPr>
          </w:p>
        </w:tc>
        <w:tc>
          <w:tcPr>
            <w:tcW w:w="2410" w:type="dxa"/>
            <w:hideMark/>
          </w:tcPr>
          <w:p w14:paraId="5D1C95A5" w14:textId="77777777" w:rsidR="00E23FEB" w:rsidRPr="00CE216F" w:rsidRDefault="00E23FEB" w:rsidP="00F1117C">
            <w:pPr>
              <w:rPr>
                <w:rFonts w:cs="Arial"/>
                <w:sz w:val="18"/>
                <w:szCs w:val="18"/>
              </w:rPr>
            </w:pPr>
            <w:proofErr w:type="spellStart"/>
            <w:r w:rsidRPr="00CE216F">
              <w:rPr>
                <w:rFonts w:cs="Arial"/>
                <w:sz w:val="18"/>
                <w:szCs w:val="18"/>
              </w:rPr>
              <w:t>Mavita</w:t>
            </w:r>
            <w:proofErr w:type="spellEnd"/>
            <w:r w:rsidRPr="00CE216F">
              <w:rPr>
                <w:rFonts w:cs="Arial"/>
                <w:sz w:val="18"/>
                <w:szCs w:val="18"/>
              </w:rPr>
              <w:t xml:space="preserve"> 250 EC</w:t>
            </w:r>
          </w:p>
        </w:tc>
        <w:tc>
          <w:tcPr>
            <w:tcW w:w="1418" w:type="dxa"/>
            <w:noWrap/>
            <w:hideMark/>
          </w:tcPr>
          <w:p w14:paraId="2CA5C4E4"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6E7F3285"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20C21466"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5B15778" w14:textId="77777777" w:rsidTr="00E23FEB">
        <w:trPr>
          <w:trHeight w:val="290"/>
        </w:trPr>
        <w:tc>
          <w:tcPr>
            <w:tcW w:w="2547" w:type="dxa"/>
            <w:vMerge/>
            <w:hideMark/>
          </w:tcPr>
          <w:p w14:paraId="0D6E3E51" w14:textId="77777777" w:rsidR="00E23FEB" w:rsidRPr="00CE216F" w:rsidRDefault="00E23FEB" w:rsidP="00977E64">
            <w:pPr>
              <w:jc w:val="left"/>
              <w:rPr>
                <w:rFonts w:cs="Arial"/>
                <w:sz w:val="18"/>
                <w:szCs w:val="18"/>
              </w:rPr>
            </w:pPr>
          </w:p>
        </w:tc>
        <w:tc>
          <w:tcPr>
            <w:tcW w:w="3118" w:type="dxa"/>
            <w:vMerge/>
            <w:hideMark/>
          </w:tcPr>
          <w:p w14:paraId="5959630B" w14:textId="77777777" w:rsidR="00E23FEB" w:rsidRPr="00CE216F" w:rsidRDefault="00E23FEB" w:rsidP="00F1117C">
            <w:pPr>
              <w:rPr>
                <w:rFonts w:cs="Arial"/>
                <w:sz w:val="18"/>
                <w:szCs w:val="18"/>
              </w:rPr>
            </w:pPr>
          </w:p>
        </w:tc>
        <w:tc>
          <w:tcPr>
            <w:tcW w:w="2268" w:type="dxa"/>
            <w:vMerge/>
            <w:hideMark/>
          </w:tcPr>
          <w:p w14:paraId="553990FC" w14:textId="77777777" w:rsidR="00E23FEB" w:rsidRPr="00CE216F" w:rsidRDefault="00E23FEB" w:rsidP="00F1117C">
            <w:pPr>
              <w:rPr>
                <w:rFonts w:cs="Arial"/>
                <w:sz w:val="18"/>
                <w:szCs w:val="18"/>
              </w:rPr>
            </w:pPr>
          </w:p>
        </w:tc>
        <w:tc>
          <w:tcPr>
            <w:tcW w:w="2410" w:type="dxa"/>
            <w:hideMark/>
          </w:tcPr>
          <w:p w14:paraId="1C7BF448" w14:textId="77777777" w:rsidR="00E23FEB" w:rsidRPr="00CE216F" w:rsidRDefault="00E23FEB" w:rsidP="00F1117C">
            <w:pPr>
              <w:rPr>
                <w:rFonts w:cs="Arial"/>
                <w:sz w:val="18"/>
                <w:szCs w:val="18"/>
              </w:rPr>
            </w:pPr>
            <w:proofErr w:type="spellStart"/>
            <w:r w:rsidRPr="00CE216F">
              <w:rPr>
                <w:rFonts w:cs="Arial"/>
                <w:sz w:val="18"/>
                <w:szCs w:val="18"/>
              </w:rPr>
              <w:t>Score</w:t>
            </w:r>
            <w:proofErr w:type="spellEnd"/>
            <w:r w:rsidRPr="00CE216F">
              <w:rPr>
                <w:rFonts w:cs="Arial"/>
                <w:sz w:val="18"/>
                <w:szCs w:val="18"/>
              </w:rPr>
              <w:t xml:space="preserve"> 250 EC</w:t>
            </w:r>
          </w:p>
        </w:tc>
        <w:tc>
          <w:tcPr>
            <w:tcW w:w="1418" w:type="dxa"/>
            <w:noWrap/>
            <w:hideMark/>
          </w:tcPr>
          <w:p w14:paraId="5A5734BD"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5E8F148B"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32140930"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061BA5F3" w14:textId="77777777" w:rsidTr="00E23FEB">
        <w:trPr>
          <w:trHeight w:val="290"/>
        </w:trPr>
        <w:tc>
          <w:tcPr>
            <w:tcW w:w="2547" w:type="dxa"/>
            <w:vMerge/>
            <w:hideMark/>
          </w:tcPr>
          <w:p w14:paraId="3F75790D" w14:textId="77777777" w:rsidR="00E23FEB" w:rsidRPr="00CE216F" w:rsidRDefault="00E23FEB" w:rsidP="00977E64">
            <w:pPr>
              <w:jc w:val="left"/>
              <w:rPr>
                <w:rFonts w:cs="Arial"/>
                <w:sz w:val="18"/>
                <w:szCs w:val="18"/>
              </w:rPr>
            </w:pPr>
          </w:p>
        </w:tc>
        <w:tc>
          <w:tcPr>
            <w:tcW w:w="3118" w:type="dxa"/>
            <w:vMerge/>
            <w:hideMark/>
          </w:tcPr>
          <w:p w14:paraId="18B1B520" w14:textId="77777777" w:rsidR="00E23FEB" w:rsidRPr="00CE216F" w:rsidRDefault="00E23FEB" w:rsidP="00F1117C">
            <w:pPr>
              <w:rPr>
                <w:rFonts w:cs="Arial"/>
                <w:sz w:val="18"/>
                <w:szCs w:val="18"/>
              </w:rPr>
            </w:pPr>
          </w:p>
        </w:tc>
        <w:tc>
          <w:tcPr>
            <w:tcW w:w="2268" w:type="dxa"/>
            <w:noWrap/>
            <w:hideMark/>
          </w:tcPr>
          <w:p w14:paraId="747E5873" w14:textId="77777777" w:rsidR="00E23FEB" w:rsidRPr="00CE216F" w:rsidRDefault="00E23FEB" w:rsidP="00F40F91">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hideMark/>
          </w:tcPr>
          <w:p w14:paraId="2E142D16" w14:textId="77777777" w:rsidR="00E23FEB" w:rsidRPr="00CE216F" w:rsidRDefault="00E23FE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571281D4" w14:textId="77777777" w:rsidR="00E23FEB" w:rsidRPr="00CE216F" w:rsidRDefault="00E23FEB" w:rsidP="00F1117C">
            <w:pPr>
              <w:rPr>
                <w:rFonts w:cs="Arial"/>
                <w:sz w:val="18"/>
                <w:szCs w:val="18"/>
              </w:rPr>
            </w:pPr>
            <w:r w:rsidRPr="00CE216F">
              <w:rPr>
                <w:rFonts w:cs="Arial"/>
                <w:sz w:val="18"/>
                <w:szCs w:val="18"/>
              </w:rPr>
              <w:t>1,0 L/ha</w:t>
            </w:r>
          </w:p>
        </w:tc>
        <w:tc>
          <w:tcPr>
            <w:tcW w:w="1842" w:type="dxa"/>
            <w:noWrap/>
            <w:hideMark/>
          </w:tcPr>
          <w:p w14:paraId="7C0B7DE0"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5FE8EEBD" w14:textId="77777777" w:rsidR="00E23FEB" w:rsidRPr="00CE216F" w:rsidRDefault="00E23FEB" w:rsidP="00F1117C">
            <w:pPr>
              <w:rPr>
                <w:rFonts w:cs="Arial"/>
                <w:sz w:val="18"/>
                <w:szCs w:val="18"/>
              </w:rPr>
            </w:pPr>
            <w:r w:rsidRPr="00CE216F">
              <w:rPr>
                <w:rFonts w:cs="Arial"/>
                <w:sz w:val="18"/>
                <w:szCs w:val="18"/>
              </w:rPr>
              <w:t>največ 2x v eni rastni dobi</w:t>
            </w:r>
          </w:p>
        </w:tc>
      </w:tr>
      <w:tr w:rsidR="00E23FEB" w:rsidRPr="00CE216F" w14:paraId="2C65EE6C" w14:textId="77777777" w:rsidTr="00E23FEB">
        <w:trPr>
          <w:trHeight w:val="290"/>
        </w:trPr>
        <w:tc>
          <w:tcPr>
            <w:tcW w:w="2547" w:type="dxa"/>
            <w:vMerge/>
            <w:hideMark/>
          </w:tcPr>
          <w:p w14:paraId="6DBA1438" w14:textId="77777777" w:rsidR="00E23FEB" w:rsidRPr="00CE216F" w:rsidRDefault="00E23FEB" w:rsidP="00977E64">
            <w:pPr>
              <w:jc w:val="left"/>
              <w:rPr>
                <w:rFonts w:cs="Arial"/>
                <w:sz w:val="18"/>
                <w:szCs w:val="18"/>
              </w:rPr>
            </w:pPr>
          </w:p>
        </w:tc>
        <w:tc>
          <w:tcPr>
            <w:tcW w:w="3118" w:type="dxa"/>
            <w:vMerge/>
            <w:hideMark/>
          </w:tcPr>
          <w:p w14:paraId="16A6AA59" w14:textId="77777777" w:rsidR="00E23FEB" w:rsidRPr="00CE216F" w:rsidRDefault="00E23FEB" w:rsidP="00F1117C">
            <w:pPr>
              <w:rPr>
                <w:rFonts w:cs="Arial"/>
                <w:sz w:val="18"/>
                <w:szCs w:val="18"/>
              </w:rPr>
            </w:pPr>
          </w:p>
        </w:tc>
        <w:tc>
          <w:tcPr>
            <w:tcW w:w="2268" w:type="dxa"/>
            <w:noWrap/>
            <w:hideMark/>
          </w:tcPr>
          <w:p w14:paraId="12E1D181" w14:textId="77777777" w:rsidR="00E23FEB" w:rsidRPr="00F40F91" w:rsidRDefault="00E23FEB" w:rsidP="00F1117C">
            <w:pPr>
              <w:rPr>
                <w:rFonts w:cs="Arial"/>
                <w:color w:val="00B050"/>
                <w:sz w:val="18"/>
                <w:szCs w:val="18"/>
              </w:rPr>
            </w:pPr>
            <w:proofErr w:type="spellStart"/>
            <w:r w:rsidRPr="00F40F91">
              <w:rPr>
                <w:rFonts w:cs="Arial"/>
                <w:i/>
                <w:iCs/>
                <w:color w:val="00B050"/>
                <w:sz w:val="18"/>
                <w:szCs w:val="18"/>
              </w:rPr>
              <w:t>Bacillus</w:t>
            </w:r>
            <w:proofErr w:type="spellEnd"/>
            <w:r w:rsidRPr="00F40F91">
              <w:rPr>
                <w:rFonts w:cs="Arial"/>
                <w:i/>
                <w:iCs/>
                <w:color w:val="00B050"/>
                <w:sz w:val="18"/>
                <w:szCs w:val="18"/>
              </w:rPr>
              <w:t xml:space="preserve"> </w:t>
            </w:r>
            <w:proofErr w:type="spellStart"/>
            <w:r w:rsidRPr="00F40F91">
              <w:rPr>
                <w:rFonts w:cs="Arial"/>
                <w:i/>
                <w:iCs/>
                <w:color w:val="00B050"/>
                <w:sz w:val="18"/>
                <w:szCs w:val="18"/>
              </w:rPr>
              <w:t>amyloliquefaciens</w:t>
            </w:r>
            <w:proofErr w:type="spellEnd"/>
            <w:r w:rsidRPr="00F40F91">
              <w:rPr>
                <w:rFonts w:cs="Arial"/>
                <w:color w:val="00B050"/>
                <w:sz w:val="18"/>
                <w:szCs w:val="18"/>
              </w:rPr>
              <w:t xml:space="preserve"> (</w:t>
            </w:r>
            <w:proofErr w:type="spellStart"/>
            <w:r w:rsidRPr="00F40F91">
              <w:rPr>
                <w:rFonts w:cs="Arial"/>
                <w:color w:val="00B050"/>
                <w:sz w:val="18"/>
                <w:szCs w:val="18"/>
              </w:rPr>
              <w:t>former</w:t>
            </w:r>
            <w:proofErr w:type="spellEnd"/>
            <w:r w:rsidRPr="00F40F91">
              <w:rPr>
                <w:rFonts w:cs="Arial"/>
                <w:color w:val="00B050"/>
                <w:sz w:val="18"/>
                <w:szCs w:val="18"/>
              </w:rPr>
              <w:t xml:space="preserve"> </w:t>
            </w:r>
            <w:proofErr w:type="spellStart"/>
            <w:r w:rsidRPr="00F40F91">
              <w:rPr>
                <w:rFonts w:cs="Arial"/>
                <w:i/>
                <w:iCs/>
                <w:color w:val="00B050"/>
                <w:sz w:val="18"/>
                <w:szCs w:val="18"/>
              </w:rPr>
              <w:t>subtilis</w:t>
            </w:r>
            <w:proofErr w:type="spellEnd"/>
            <w:r w:rsidRPr="00F40F91">
              <w:rPr>
                <w:rFonts w:cs="Arial"/>
                <w:color w:val="00B050"/>
                <w:sz w:val="18"/>
                <w:szCs w:val="18"/>
              </w:rPr>
              <w:t>) str. QST 713</w:t>
            </w:r>
          </w:p>
        </w:tc>
        <w:tc>
          <w:tcPr>
            <w:tcW w:w="2410" w:type="dxa"/>
            <w:hideMark/>
          </w:tcPr>
          <w:p w14:paraId="7C2F0C0A" w14:textId="77777777" w:rsidR="00E23FEB" w:rsidRPr="00F40F91" w:rsidRDefault="00E23FEB" w:rsidP="00F1117C">
            <w:pPr>
              <w:rPr>
                <w:rFonts w:cs="Arial"/>
                <w:color w:val="00B050"/>
                <w:sz w:val="18"/>
                <w:szCs w:val="18"/>
              </w:rPr>
            </w:pPr>
            <w:r w:rsidRPr="00F40F91">
              <w:rPr>
                <w:rFonts w:cs="Arial"/>
                <w:color w:val="00B050"/>
                <w:sz w:val="18"/>
                <w:szCs w:val="18"/>
              </w:rPr>
              <w:t xml:space="preserve">Serenade </w:t>
            </w:r>
            <w:proofErr w:type="spellStart"/>
            <w:r w:rsidRPr="00F40F91">
              <w:rPr>
                <w:rFonts w:cs="Arial"/>
                <w:color w:val="00B050"/>
                <w:sz w:val="18"/>
                <w:szCs w:val="18"/>
              </w:rPr>
              <w:t>Aso</w:t>
            </w:r>
            <w:proofErr w:type="spellEnd"/>
          </w:p>
        </w:tc>
        <w:tc>
          <w:tcPr>
            <w:tcW w:w="1418" w:type="dxa"/>
            <w:noWrap/>
            <w:hideMark/>
          </w:tcPr>
          <w:p w14:paraId="33EDD518" w14:textId="77777777" w:rsidR="00E23FEB" w:rsidRPr="00F40F91" w:rsidRDefault="00E23FEB" w:rsidP="00F1117C">
            <w:pPr>
              <w:rPr>
                <w:rFonts w:cs="Arial"/>
                <w:color w:val="00B050"/>
                <w:sz w:val="18"/>
                <w:szCs w:val="18"/>
              </w:rPr>
            </w:pPr>
            <w:r w:rsidRPr="00F40F91">
              <w:rPr>
                <w:rFonts w:cs="Arial"/>
                <w:color w:val="00B050"/>
                <w:sz w:val="18"/>
                <w:szCs w:val="18"/>
              </w:rPr>
              <w:t>8 L/ha</w:t>
            </w:r>
          </w:p>
        </w:tc>
        <w:tc>
          <w:tcPr>
            <w:tcW w:w="1842" w:type="dxa"/>
            <w:noWrap/>
            <w:hideMark/>
          </w:tcPr>
          <w:p w14:paraId="4614BE21" w14:textId="5548936F" w:rsidR="00E23FEB" w:rsidRPr="00F40F91"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24CECB9C"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1B226955" w14:textId="77777777" w:rsidTr="00E23FEB">
        <w:trPr>
          <w:trHeight w:val="290"/>
        </w:trPr>
        <w:tc>
          <w:tcPr>
            <w:tcW w:w="2547" w:type="dxa"/>
            <w:vMerge w:val="restart"/>
            <w:noWrap/>
            <w:hideMark/>
          </w:tcPr>
          <w:p w14:paraId="5D787B67" w14:textId="77777777" w:rsidR="00E23FEB" w:rsidRPr="00CE216F" w:rsidRDefault="00E23FEB" w:rsidP="00977E64">
            <w:pPr>
              <w:jc w:val="left"/>
              <w:rPr>
                <w:rFonts w:cs="Arial"/>
                <w:sz w:val="18"/>
                <w:szCs w:val="18"/>
              </w:rPr>
            </w:pPr>
            <w:r w:rsidRPr="00CE216F">
              <w:rPr>
                <w:rFonts w:cs="Arial"/>
                <w:b/>
                <w:bCs/>
                <w:sz w:val="18"/>
                <w:szCs w:val="18"/>
              </w:rPr>
              <w:t xml:space="preserve">Korenjev listni ožig </w:t>
            </w:r>
            <w:r w:rsidRPr="00CE216F">
              <w:rPr>
                <w:rFonts w:cs="Arial"/>
                <w:sz w:val="18"/>
                <w:szCs w:val="18"/>
              </w:rPr>
              <w:t>(</w:t>
            </w:r>
            <w:proofErr w:type="spellStart"/>
            <w:r w:rsidRPr="00CE216F">
              <w:rPr>
                <w:rFonts w:cs="Arial"/>
                <w:i/>
                <w:iCs/>
                <w:sz w:val="18"/>
                <w:szCs w:val="18"/>
              </w:rPr>
              <w:t>Alternaria</w:t>
            </w:r>
            <w:proofErr w:type="spellEnd"/>
            <w:r w:rsidRPr="00CE216F">
              <w:rPr>
                <w:rFonts w:cs="Arial"/>
                <w:sz w:val="18"/>
                <w:szCs w:val="18"/>
              </w:rPr>
              <w:t xml:space="preserve"> </w:t>
            </w:r>
            <w:proofErr w:type="spellStart"/>
            <w:r w:rsidRPr="00CE216F">
              <w:rPr>
                <w:rFonts w:cs="Arial"/>
                <w:i/>
                <w:iCs/>
                <w:sz w:val="18"/>
                <w:szCs w:val="18"/>
              </w:rPr>
              <w:t>dauci</w:t>
            </w:r>
            <w:proofErr w:type="spellEnd"/>
            <w:r w:rsidRPr="00CE216F">
              <w:rPr>
                <w:rFonts w:cs="Arial"/>
                <w:sz w:val="18"/>
                <w:szCs w:val="18"/>
              </w:rPr>
              <w:t>)</w:t>
            </w:r>
          </w:p>
        </w:tc>
        <w:tc>
          <w:tcPr>
            <w:tcW w:w="3118" w:type="dxa"/>
            <w:vMerge w:val="restart"/>
            <w:noWrap/>
            <w:hideMark/>
          </w:tcPr>
          <w:p w14:paraId="7222F3E9" w14:textId="6367CB81" w:rsidR="00E23FEB" w:rsidRPr="00CE216F" w:rsidRDefault="00E23FEB" w:rsidP="00F1117C">
            <w:pPr>
              <w:rPr>
                <w:rFonts w:cs="Arial"/>
                <w:sz w:val="18"/>
                <w:szCs w:val="18"/>
              </w:rPr>
            </w:pPr>
            <w:r w:rsidRPr="00CE216F">
              <w:rPr>
                <w:rFonts w:cs="Arial"/>
                <w:b/>
                <w:bCs/>
                <w:sz w:val="18"/>
                <w:szCs w:val="18"/>
                <w:u w:val="single"/>
              </w:rPr>
              <w:t>Agrotehnični ukrepi:</w:t>
            </w:r>
          </w:p>
          <w:p w14:paraId="41F41526" w14:textId="25695425" w:rsidR="00E23FEB" w:rsidRPr="00F40F91" w:rsidRDefault="00E23FEB" w:rsidP="00B84EF7">
            <w:pPr>
              <w:pStyle w:val="Odstavekseznama"/>
              <w:numPr>
                <w:ilvl w:val="0"/>
                <w:numId w:val="35"/>
              </w:numPr>
              <w:ind w:left="177" w:hanging="141"/>
              <w:rPr>
                <w:rFonts w:cs="Arial"/>
                <w:sz w:val="18"/>
                <w:szCs w:val="18"/>
              </w:rPr>
            </w:pPr>
            <w:r w:rsidRPr="00F40F91">
              <w:rPr>
                <w:rFonts w:cs="Arial"/>
                <w:sz w:val="18"/>
                <w:szCs w:val="18"/>
              </w:rPr>
              <w:t>odstranimo ali zaorjemo vse rastlinske ostanke,</w:t>
            </w:r>
          </w:p>
          <w:p w14:paraId="4BDC3509" w14:textId="324947F2" w:rsidR="00E23FEB" w:rsidRPr="00F40F91" w:rsidRDefault="00E23FEB" w:rsidP="00B84EF7">
            <w:pPr>
              <w:pStyle w:val="Odstavekseznama"/>
              <w:numPr>
                <w:ilvl w:val="0"/>
                <w:numId w:val="35"/>
              </w:numPr>
              <w:ind w:left="177" w:hanging="141"/>
              <w:rPr>
                <w:rFonts w:cs="Arial"/>
                <w:sz w:val="18"/>
                <w:szCs w:val="18"/>
              </w:rPr>
            </w:pPr>
            <w:r w:rsidRPr="00F40F91">
              <w:rPr>
                <w:rFonts w:cs="Arial"/>
                <w:sz w:val="18"/>
                <w:szCs w:val="18"/>
              </w:rPr>
              <w:t>kolobar</w:t>
            </w:r>
            <w:r w:rsidR="00F40F91" w:rsidRPr="00F40F91">
              <w:rPr>
                <w:rFonts w:cs="Arial"/>
                <w:sz w:val="18"/>
                <w:szCs w:val="18"/>
              </w:rPr>
              <w:t>,</w:t>
            </w:r>
          </w:p>
          <w:p w14:paraId="59EB7921" w14:textId="54D59F30" w:rsidR="00E23FEB" w:rsidRPr="00F40F91" w:rsidRDefault="00E23FEB" w:rsidP="00B84EF7">
            <w:pPr>
              <w:pStyle w:val="Odstavekseznama"/>
              <w:numPr>
                <w:ilvl w:val="0"/>
                <w:numId w:val="35"/>
              </w:numPr>
              <w:ind w:left="177" w:hanging="141"/>
              <w:rPr>
                <w:rFonts w:cs="Arial"/>
                <w:sz w:val="18"/>
                <w:szCs w:val="18"/>
              </w:rPr>
            </w:pPr>
            <w:r w:rsidRPr="00F40F91">
              <w:rPr>
                <w:rFonts w:cs="Arial"/>
                <w:sz w:val="18"/>
                <w:szCs w:val="18"/>
              </w:rPr>
              <w:t xml:space="preserve">uporaba razkuženega semena. </w:t>
            </w:r>
          </w:p>
        </w:tc>
        <w:tc>
          <w:tcPr>
            <w:tcW w:w="2268" w:type="dxa"/>
            <w:vMerge w:val="restart"/>
            <w:hideMark/>
          </w:tcPr>
          <w:p w14:paraId="3992BF2E" w14:textId="77777777" w:rsidR="00E23FEB" w:rsidRPr="00CE216F" w:rsidRDefault="00E23FEB" w:rsidP="00F40F91">
            <w:pPr>
              <w:jc w:val="left"/>
              <w:rPr>
                <w:rFonts w:cs="Arial"/>
                <w:sz w:val="18"/>
                <w:szCs w:val="18"/>
              </w:rPr>
            </w:pPr>
            <w:proofErr w:type="spellStart"/>
            <w:r w:rsidRPr="00CE216F">
              <w:rPr>
                <w:rFonts w:cs="Arial"/>
                <w:sz w:val="18"/>
                <w:szCs w:val="18"/>
              </w:rPr>
              <w:t>azoksistrobin</w:t>
            </w:r>
            <w:proofErr w:type="spellEnd"/>
          </w:p>
        </w:tc>
        <w:tc>
          <w:tcPr>
            <w:tcW w:w="2410" w:type="dxa"/>
            <w:hideMark/>
          </w:tcPr>
          <w:p w14:paraId="4DBD1988" w14:textId="77777777" w:rsidR="00E23FEB" w:rsidRPr="00CE216F" w:rsidRDefault="00E23FEB"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6A895DBB"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32DDBB48"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7F6685A8"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2125A054" w14:textId="77777777" w:rsidTr="00E23FEB">
        <w:trPr>
          <w:trHeight w:val="290"/>
        </w:trPr>
        <w:tc>
          <w:tcPr>
            <w:tcW w:w="2547" w:type="dxa"/>
            <w:vMerge/>
            <w:hideMark/>
          </w:tcPr>
          <w:p w14:paraId="122F998E" w14:textId="77777777" w:rsidR="00E23FEB" w:rsidRPr="00CE216F" w:rsidRDefault="00E23FEB" w:rsidP="00977E64">
            <w:pPr>
              <w:jc w:val="left"/>
              <w:rPr>
                <w:rFonts w:cs="Arial"/>
                <w:sz w:val="18"/>
                <w:szCs w:val="18"/>
              </w:rPr>
            </w:pPr>
          </w:p>
        </w:tc>
        <w:tc>
          <w:tcPr>
            <w:tcW w:w="3118" w:type="dxa"/>
            <w:vMerge/>
            <w:hideMark/>
          </w:tcPr>
          <w:p w14:paraId="47228E7D" w14:textId="77777777" w:rsidR="00E23FEB" w:rsidRPr="00CE216F" w:rsidRDefault="00E23FEB" w:rsidP="00F1117C">
            <w:pPr>
              <w:rPr>
                <w:rFonts w:cs="Arial"/>
                <w:sz w:val="18"/>
                <w:szCs w:val="18"/>
              </w:rPr>
            </w:pPr>
          </w:p>
        </w:tc>
        <w:tc>
          <w:tcPr>
            <w:tcW w:w="2268" w:type="dxa"/>
            <w:vMerge/>
            <w:hideMark/>
          </w:tcPr>
          <w:p w14:paraId="13C12A34" w14:textId="77777777" w:rsidR="00E23FEB" w:rsidRPr="00CE216F" w:rsidRDefault="00E23FEB" w:rsidP="00F40F91">
            <w:pPr>
              <w:jc w:val="left"/>
              <w:rPr>
                <w:rFonts w:cs="Arial"/>
                <w:sz w:val="18"/>
                <w:szCs w:val="18"/>
              </w:rPr>
            </w:pPr>
          </w:p>
        </w:tc>
        <w:tc>
          <w:tcPr>
            <w:tcW w:w="2410" w:type="dxa"/>
            <w:hideMark/>
          </w:tcPr>
          <w:p w14:paraId="747CC9BB" w14:textId="77777777" w:rsidR="00E23FEB" w:rsidRPr="00CE216F" w:rsidRDefault="00E23FEB"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7253F7A7"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1A50B117"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24A676BB"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2C1F677A" w14:textId="77777777" w:rsidTr="00E23FEB">
        <w:trPr>
          <w:trHeight w:val="290"/>
        </w:trPr>
        <w:tc>
          <w:tcPr>
            <w:tcW w:w="2547" w:type="dxa"/>
            <w:vMerge/>
            <w:hideMark/>
          </w:tcPr>
          <w:p w14:paraId="3B84796D" w14:textId="77777777" w:rsidR="00E23FEB" w:rsidRPr="00CE216F" w:rsidRDefault="00E23FEB" w:rsidP="00977E64">
            <w:pPr>
              <w:jc w:val="left"/>
              <w:rPr>
                <w:rFonts w:cs="Arial"/>
                <w:sz w:val="18"/>
                <w:szCs w:val="18"/>
              </w:rPr>
            </w:pPr>
          </w:p>
        </w:tc>
        <w:tc>
          <w:tcPr>
            <w:tcW w:w="3118" w:type="dxa"/>
            <w:vMerge/>
            <w:hideMark/>
          </w:tcPr>
          <w:p w14:paraId="64332C4D" w14:textId="77777777" w:rsidR="00E23FEB" w:rsidRPr="00CE216F" w:rsidRDefault="00E23FEB" w:rsidP="00F1117C">
            <w:pPr>
              <w:rPr>
                <w:rFonts w:cs="Arial"/>
                <w:sz w:val="18"/>
                <w:szCs w:val="18"/>
              </w:rPr>
            </w:pPr>
          </w:p>
        </w:tc>
        <w:tc>
          <w:tcPr>
            <w:tcW w:w="2268" w:type="dxa"/>
            <w:vMerge/>
            <w:hideMark/>
          </w:tcPr>
          <w:p w14:paraId="1A3780C8" w14:textId="77777777" w:rsidR="00E23FEB" w:rsidRPr="00CE216F" w:rsidRDefault="00E23FEB" w:rsidP="00F40F91">
            <w:pPr>
              <w:jc w:val="left"/>
              <w:rPr>
                <w:rFonts w:cs="Arial"/>
                <w:sz w:val="18"/>
                <w:szCs w:val="18"/>
              </w:rPr>
            </w:pPr>
          </w:p>
        </w:tc>
        <w:tc>
          <w:tcPr>
            <w:tcW w:w="2410" w:type="dxa"/>
            <w:hideMark/>
          </w:tcPr>
          <w:p w14:paraId="5E544754" w14:textId="77777777" w:rsidR="00E23FEB" w:rsidRPr="00CE216F" w:rsidRDefault="00E23FEB"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62415714"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7FB673E0"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158861DF"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E7965B1" w14:textId="77777777" w:rsidTr="00E23FEB">
        <w:trPr>
          <w:trHeight w:val="290"/>
        </w:trPr>
        <w:tc>
          <w:tcPr>
            <w:tcW w:w="2547" w:type="dxa"/>
            <w:vMerge/>
            <w:hideMark/>
          </w:tcPr>
          <w:p w14:paraId="4BD18764" w14:textId="77777777" w:rsidR="00E23FEB" w:rsidRPr="00CE216F" w:rsidRDefault="00E23FEB" w:rsidP="00977E64">
            <w:pPr>
              <w:jc w:val="left"/>
              <w:rPr>
                <w:rFonts w:cs="Arial"/>
                <w:sz w:val="18"/>
                <w:szCs w:val="18"/>
              </w:rPr>
            </w:pPr>
          </w:p>
        </w:tc>
        <w:tc>
          <w:tcPr>
            <w:tcW w:w="3118" w:type="dxa"/>
            <w:vMerge/>
            <w:hideMark/>
          </w:tcPr>
          <w:p w14:paraId="4043D986" w14:textId="77777777" w:rsidR="00E23FEB" w:rsidRPr="00CE216F" w:rsidRDefault="00E23FEB" w:rsidP="00F1117C">
            <w:pPr>
              <w:rPr>
                <w:rFonts w:cs="Arial"/>
                <w:sz w:val="18"/>
                <w:szCs w:val="18"/>
              </w:rPr>
            </w:pPr>
          </w:p>
        </w:tc>
        <w:tc>
          <w:tcPr>
            <w:tcW w:w="2268" w:type="dxa"/>
            <w:vMerge/>
            <w:hideMark/>
          </w:tcPr>
          <w:p w14:paraId="05FCCD7D" w14:textId="77777777" w:rsidR="00E23FEB" w:rsidRPr="00CE216F" w:rsidRDefault="00E23FEB" w:rsidP="00F40F91">
            <w:pPr>
              <w:jc w:val="left"/>
              <w:rPr>
                <w:rFonts w:cs="Arial"/>
                <w:sz w:val="18"/>
                <w:szCs w:val="18"/>
              </w:rPr>
            </w:pPr>
          </w:p>
        </w:tc>
        <w:tc>
          <w:tcPr>
            <w:tcW w:w="2410" w:type="dxa"/>
            <w:hideMark/>
          </w:tcPr>
          <w:p w14:paraId="4E63E5CA" w14:textId="77777777" w:rsidR="00E23FEB" w:rsidRPr="00CE216F" w:rsidRDefault="00E23FEB" w:rsidP="00F1117C">
            <w:pPr>
              <w:rPr>
                <w:rFonts w:cs="Arial"/>
                <w:sz w:val="18"/>
                <w:szCs w:val="18"/>
              </w:rPr>
            </w:pPr>
            <w:proofErr w:type="spellStart"/>
            <w:r w:rsidRPr="00CE216F">
              <w:rPr>
                <w:rFonts w:cs="Arial"/>
                <w:sz w:val="18"/>
                <w:szCs w:val="18"/>
              </w:rPr>
              <w:t>Zoxis</w:t>
            </w:r>
            <w:proofErr w:type="spellEnd"/>
            <w:r w:rsidRPr="00CE216F">
              <w:rPr>
                <w:rFonts w:cs="Arial"/>
                <w:sz w:val="18"/>
                <w:szCs w:val="18"/>
              </w:rPr>
              <w:t xml:space="preserve"> 250 SC</w:t>
            </w:r>
          </w:p>
        </w:tc>
        <w:tc>
          <w:tcPr>
            <w:tcW w:w="1418" w:type="dxa"/>
            <w:noWrap/>
            <w:hideMark/>
          </w:tcPr>
          <w:p w14:paraId="697344C1"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0621A02B"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530A555B"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526786D2" w14:textId="77777777" w:rsidTr="00E23FEB">
        <w:trPr>
          <w:trHeight w:val="290"/>
        </w:trPr>
        <w:tc>
          <w:tcPr>
            <w:tcW w:w="2547" w:type="dxa"/>
            <w:vMerge w:val="restart"/>
            <w:noWrap/>
            <w:hideMark/>
          </w:tcPr>
          <w:p w14:paraId="1BD7EAF0" w14:textId="77777777" w:rsidR="00977E64" w:rsidRDefault="00E23FEB" w:rsidP="00977E64">
            <w:pPr>
              <w:jc w:val="left"/>
              <w:rPr>
                <w:rFonts w:cs="Arial"/>
                <w:sz w:val="18"/>
                <w:szCs w:val="18"/>
              </w:rPr>
            </w:pPr>
            <w:r w:rsidRPr="00CE216F">
              <w:rPr>
                <w:rFonts w:cs="Arial"/>
                <w:b/>
                <w:bCs/>
                <w:sz w:val="18"/>
                <w:szCs w:val="18"/>
              </w:rPr>
              <w:t>Bela gniloba</w:t>
            </w:r>
            <w:r w:rsidRPr="00CE216F">
              <w:rPr>
                <w:rFonts w:cs="Arial"/>
                <w:sz w:val="18"/>
                <w:szCs w:val="18"/>
              </w:rPr>
              <w:t xml:space="preserve"> </w:t>
            </w:r>
          </w:p>
          <w:p w14:paraId="223F04C7" w14:textId="0F466D33" w:rsidR="00E23FEB" w:rsidRPr="00CE216F" w:rsidRDefault="00E23FEB" w:rsidP="00977E64">
            <w:pPr>
              <w:jc w:val="left"/>
              <w:rPr>
                <w:rFonts w:cs="Arial"/>
                <w:sz w:val="18"/>
                <w:szCs w:val="18"/>
              </w:rPr>
            </w:pPr>
            <w:r w:rsidRPr="00CE216F">
              <w:rPr>
                <w:rFonts w:cs="Arial"/>
                <w:sz w:val="18"/>
                <w:szCs w:val="18"/>
              </w:rPr>
              <w:t>(</w:t>
            </w:r>
            <w:proofErr w:type="spellStart"/>
            <w:r w:rsidRPr="00CE216F">
              <w:rPr>
                <w:rFonts w:cs="Arial"/>
                <w:i/>
                <w:iCs/>
                <w:sz w:val="18"/>
                <w:szCs w:val="18"/>
              </w:rPr>
              <w:t>Sclerotinia</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vMerge w:val="restart"/>
            <w:noWrap/>
            <w:hideMark/>
          </w:tcPr>
          <w:p w14:paraId="66A71916" w14:textId="1FF6F546" w:rsidR="00E23FEB" w:rsidRPr="00CE216F" w:rsidRDefault="00E23FEB" w:rsidP="00F1117C">
            <w:pPr>
              <w:rPr>
                <w:rFonts w:cs="Arial"/>
                <w:sz w:val="18"/>
                <w:szCs w:val="18"/>
              </w:rPr>
            </w:pPr>
            <w:r w:rsidRPr="00CE216F">
              <w:rPr>
                <w:rFonts w:cs="Arial"/>
                <w:b/>
                <w:bCs/>
                <w:sz w:val="18"/>
                <w:szCs w:val="18"/>
                <w:u w:val="single"/>
              </w:rPr>
              <w:t>Agrotehnični ukrepi:</w:t>
            </w:r>
          </w:p>
          <w:p w14:paraId="337A562E" w14:textId="77777777" w:rsidR="00E23FEB" w:rsidRPr="00F40F91" w:rsidRDefault="00E23FEB" w:rsidP="00B84EF7">
            <w:pPr>
              <w:pStyle w:val="Odstavekseznama"/>
              <w:numPr>
                <w:ilvl w:val="0"/>
                <w:numId w:val="36"/>
              </w:numPr>
              <w:ind w:left="177" w:hanging="141"/>
              <w:rPr>
                <w:rFonts w:cs="Arial"/>
                <w:sz w:val="18"/>
                <w:szCs w:val="18"/>
              </w:rPr>
            </w:pPr>
            <w:r w:rsidRPr="00F40F91">
              <w:rPr>
                <w:rFonts w:cs="Arial"/>
                <w:sz w:val="18"/>
                <w:szCs w:val="18"/>
              </w:rPr>
              <w:t>ne sejemo pregosto.</w:t>
            </w:r>
          </w:p>
        </w:tc>
        <w:tc>
          <w:tcPr>
            <w:tcW w:w="2268" w:type="dxa"/>
            <w:noWrap/>
            <w:hideMark/>
          </w:tcPr>
          <w:p w14:paraId="7748FFD8" w14:textId="77777777" w:rsidR="00E23FEB" w:rsidRPr="00CE216F" w:rsidRDefault="00E23FEB" w:rsidP="00F40F91">
            <w:pPr>
              <w:jc w:val="left"/>
              <w:rPr>
                <w:rFonts w:cs="Arial"/>
                <w:sz w:val="18"/>
                <w:szCs w:val="18"/>
              </w:rPr>
            </w:pPr>
            <w:proofErr w:type="spellStart"/>
            <w:r w:rsidRPr="00CE216F">
              <w:rPr>
                <w:rFonts w:cs="Arial"/>
                <w:sz w:val="18"/>
                <w:szCs w:val="18"/>
              </w:rPr>
              <w:t>fludioksonil</w:t>
            </w:r>
            <w:proofErr w:type="spellEnd"/>
            <w:r w:rsidRPr="00CE216F">
              <w:rPr>
                <w:rFonts w:cs="Arial"/>
                <w:sz w:val="18"/>
                <w:szCs w:val="18"/>
              </w:rPr>
              <w:t xml:space="preserve"> + </w:t>
            </w:r>
            <w:proofErr w:type="spellStart"/>
            <w:r w:rsidRPr="00CE216F">
              <w:rPr>
                <w:rFonts w:cs="Arial"/>
                <w:sz w:val="18"/>
                <w:szCs w:val="18"/>
              </w:rPr>
              <w:t>ciprodinil</w:t>
            </w:r>
            <w:proofErr w:type="spellEnd"/>
          </w:p>
        </w:tc>
        <w:tc>
          <w:tcPr>
            <w:tcW w:w="2410" w:type="dxa"/>
            <w:hideMark/>
          </w:tcPr>
          <w:p w14:paraId="468BF934" w14:textId="77777777" w:rsidR="00E23FEB" w:rsidRPr="00CE216F" w:rsidRDefault="00E23FEB" w:rsidP="00F1117C">
            <w:pPr>
              <w:rPr>
                <w:rFonts w:cs="Arial"/>
                <w:sz w:val="18"/>
                <w:szCs w:val="18"/>
              </w:rPr>
            </w:pPr>
            <w:proofErr w:type="spellStart"/>
            <w:r w:rsidRPr="00CE216F">
              <w:rPr>
                <w:rFonts w:cs="Arial"/>
                <w:sz w:val="18"/>
                <w:szCs w:val="18"/>
              </w:rPr>
              <w:t>Switch</w:t>
            </w:r>
            <w:proofErr w:type="spellEnd"/>
            <w:r w:rsidRPr="00CE216F">
              <w:rPr>
                <w:rFonts w:cs="Arial"/>
                <w:sz w:val="18"/>
                <w:szCs w:val="18"/>
              </w:rPr>
              <w:t xml:space="preserve"> 62,5 WG</w:t>
            </w:r>
          </w:p>
        </w:tc>
        <w:tc>
          <w:tcPr>
            <w:tcW w:w="1418" w:type="dxa"/>
            <w:noWrap/>
            <w:hideMark/>
          </w:tcPr>
          <w:p w14:paraId="02E423ED" w14:textId="77777777" w:rsidR="00E23FEB" w:rsidRPr="00CE216F" w:rsidRDefault="00E23FEB" w:rsidP="00F1117C">
            <w:pPr>
              <w:rPr>
                <w:rFonts w:cs="Arial"/>
                <w:sz w:val="18"/>
                <w:szCs w:val="18"/>
              </w:rPr>
            </w:pPr>
            <w:r w:rsidRPr="00CE216F">
              <w:rPr>
                <w:rFonts w:cs="Arial"/>
                <w:sz w:val="18"/>
                <w:szCs w:val="18"/>
              </w:rPr>
              <w:t>0,8 kg/ha</w:t>
            </w:r>
          </w:p>
        </w:tc>
        <w:tc>
          <w:tcPr>
            <w:tcW w:w="1842" w:type="dxa"/>
            <w:noWrap/>
            <w:hideMark/>
          </w:tcPr>
          <w:p w14:paraId="0542DB05" w14:textId="77777777" w:rsidR="00E23FEB" w:rsidRPr="00CE216F" w:rsidRDefault="00E23FEB" w:rsidP="00F1117C">
            <w:pPr>
              <w:rPr>
                <w:rFonts w:cs="Arial"/>
                <w:sz w:val="18"/>
                <w:szCs w:val="18"/>
              </w:rPr>
            </w:pPr>
            <w:r w:rsidRPr="00CE216F">
              <w:rPr>
                <w:rFonts w:cs="Arial"/>
                <w:sz w:val="18"/>
                <w:szCs w:val="18"/>
              </w:rPr>
              <w:t>7</w:t>
            </w:r>
          </w:p>
        </w:tc>
        <w:tc>
          <w:tcPr>
            <w:tcW w:w="1560" w:type="dxa"/>
            <w:noWrap/>
            <w:hideMark/>
          </w:tcPr>
          <w:p w14:paraId="70D910D4" w14:textId="77777777" w:rsidR="00E23FEB" w:rsidRPr="00CE216F" w:rsidRDefault="00E23FEB" w:rsidP="00F1117C">
            <w:pPr>
              <w:rPr>
                <w:rFonts w:cs="Arial"/>
                <w:sz w:val="18"/>
                <w:szCs w:val="18"/>
              </w:rPr>
            </w:pPr>
            <w:r w:rsidRPr="00CE216F">
              <w:rPr>
                <w:rFonts w:cs="Arial"/>
                <w:sz w:val="18"/>
                <w:szCs w:val="18"/>
              </w:rPr>
              <w:t>največ 3x v eni rastni dob</w:t>
            </w:r>
          </w:p>
        </w:tc>
      </w:tr>
      <w:tr w:rsidR="00E23FEB" w:rsidRPr="00CE216F" w14:paraId="45C0B2D0" w14:textId="77777777" w:rsidTr="00E23FEB">
        <w:trPr>
          <w:trHeight w:val="290"/>
        </w:trPr>
        <w:tc>
          <w:tcPr>
            <w:tcW w:w="2547" w:type="dxa"/>
            <w:vMerge/>
            <w:hideMark/>
          </w:tcPr>
          <w:p w14:paraId="68AC13E8" w14:textId="77777777" w:rsidR="00E23FEB" w:rsidRPr="00CE216F" w:rsidRDefault="00E23FEB" w:rsidP="00977E64">
            <w:pPr>
              <w:jc w:val="left"/>
              <w:rPr>
                <w:rFonts w:cs="Arial"/>
                <w:sz w:val="18"/>
                <w:szCs w:val="18"/>
              </w:rPr>
            </w:pPr>
          </w:p>
        </w:tc>
        <w:tc>
          <w:tcPr>
            <w:tcW w:w="3118" w:type="dxa"/>
            <w:vMerge/>
            <w:hideMark/>
          </w:tcPr>
          <w:p w14:paraId="2C84A185" w14:textId="77777777" w:rsidR="00E23FEB" w:rsidRPr="00CE216F" w:rsidRDefault="00E23FEB" w:rsidP="00F1117C">
            <w:pPr>
              <w:rPr>
                <w:rFonts w:cs="Arial"/>
                <w:sz w:val="18"/>
                <w:szCs w:val="18"/>
              </w:rPr>
            </w:pPr>
          </w:p>
        </w:tc>
        <w:tc>
          <w:tcPr>
            <w:tcW w:w="2268" w:type="dxa"/>
            <w:noWrap/>
            <w:hideMark/>
          </w:tcPr>
          <w:p w14:paraId="773536EA" w14:textId="77777777" w:rsidR="00E23FEB" w:rsidRPr="00CE216F" w:rsidRDefault="00E23FEB" w:rsidP="00F40F91">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hideMark/>
          </w:tcPr>
          <w:p w14:paraId="4F88B9C6" w14:textId="77777777" w:rsidR="00E23FEB" w:rsidRPr="00CE216F" w:rsidRDefault="00E23FE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4B4BCA0E" w14:textId="77777777" w:rsidR="00E23FEB" w:rsidRPr="00CE216F" w:rsidRDefault="00E23FEB" w:rsidP="00F1117C">
            <w:pPr>
              <w:rPr>
                <w:rFonts w:cs="Arial"/>
                <w:sz w:val="18"/>
                <w:szCs w:val="18"/>
              </w:rPr>
            </w:pPr>
            <w:r w:rsidRPr="00CE216F">
              <w:rPr>
                <w:rFonts w:cs="Arial"/>
                <w:sz w:val="18"/>
                <w:szCs w:val="18"/>
              </w:rPr>
              <w:t>2,0 L/ha</w:t>
            </w:r>
          </w:p>
        </w:tc>
        <w:tc>
          <w:tcPr>
            <w:tcW w:w="1842" w:type="dxa"/>
            <w:noWrap/>
            <w:hideMark/>
          </w:tcPr>
          <w:p w14:paraId="35934EDB"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6F45043E" w14:textId="77777777" w:rsidR="00E23FEB" w:rsidRPr="00CE216F" w:rsidRDefault="00E23FEB" w:rsidP="00F1117C">
            <w:pPr>
              <w:rPr>
                <w:rFonts w:cs="Arial"/>
                <w:sz w:val="18"/>
                <w:szCs w:val="18"/>
              </w:rPr>
            </w:pPr>
            <w:r w:rsidRPr="00CE216F">
              <w:rPr>
                <w:rFonts w:cs="Arial"/>
                <w:sz w:val="18"/>
                <w:szCs w:val="18"/>
              </w:rPr>
              <w:t>največ 1x v eni rastni dobi</w:t>
            </w:r>
          </w:p>
        </w:tc>
      </w:tr>
      <w:tr w:rsidR="00E23FEB" w:rsidRPr="00CE216F" w14:paraId="2026EDA0" w14:textId="77777777" w:rsidTr="00E23FEB">
        <w:trPr>
          <w:trHeight w:val="290"/>
        </w:trPr>
        <w:tc>
          <w:tcPr>
            <w:tcW w:w="2547" w:type="dxa"/>
            <w:vMerge/>
            <w:hideMark/>
          </w:tcPr>
          <w:p w14:paraId="0C98ABCF" w14:textId="77777777" w:rsidR="00E23FEB" w:rsidRPr="00CE216F" w:rsidRDefault="00E23FEB" w:rsidP="00977E64">
            <w:pPr>
              <w:jc w:val="left"/>
              <w:rPr>
                <w:rFonts w:cs="Arial"/>
                <w:sz w:val="18"/>
                <w:szCs w:val="18"/>
              </w:rPr>
            </w:pPr>
          </w:p>
        </w:tc>
        <w:tc>
          <w:tcPr>
            <w:tcW w:w="3118" w:type="dxa"/>
            <w:vMerge/>
            <w:hideMark/>
          </w:tcPr>
          <w:p w14:paraId="5803DA4C" w14:textId="77777777" w:rsidR="00E23FEB" w:rsidRPr="00CE216F" w:rsidRDefault="00E23FEB" w:rsidP="00F1117C">
            <w:pPr>
              <w:rPr>
                <w:rFonts w:cs="Arial"/>
                <w:sz w:val="18"/>
                <w:szCs w:val="18"/>
              </w:rPr>
            </w:pPr>
          </w:p>
        </w:tc>
        <w:tc>
          <w:tcPr>
            <w:tcW w:w="2268" w:type="dxa"/>
            <w:noWrap/>
            <w:hideMark/>
          </w:tcPr>
          <w:p w14:paraId="26DA74FF" w14:textId="77777777" w:rsidR="00E23FEB" w:rsidRPr="00F40F91" w:rsidRDefault="00E23FEB" w:rsidP="00F40F91">
            <w:pPr>
              <w:jc w:val="left"/>
              <w:rPr>
                <w:rFonts w:cs="Arial"/>
                <w:color w:val="00B050"/>
                <w:sz w:val="18"/>
                <w:szCs w:val="18"/>
              </w:rPr>
            </w:pPr>
            <w:proofErr w:type="spellStart"/>
            <w:r w:rsidRPr="00F40F91">
              <w:rPr>
                <w:rFonts w:cs="Arial"/>
                <w:i/>
                <w:iCs/>
                <w:color w:val="00B050"/>
                <w:sz w:val="18"/>
                <w:szCs w:val="18"/>
              </w:rPr>
              <w:t>Bacillus</w:t>
            </w:r>
            <w:proofErr w:type="spellEnd"/>
            <w:r w:rsidRPr="00F40F91">
              <w:rPr>
                <w:rFonts w:cs="Arial"/>
                <w:color w:val="00B050"/>
                <w:sz w:val="18"/>
                <w:szCs w:val="18"/>
              </w:rPr>
              <w:t xml:space="preserve"> </w:t>
            </w:r>
            <w:proofErr w:type="spellStart"/>
            <w:r w:rsidRPr="00F40F91">
              <w:rPr>
                <w:rFonts w:cs="Arial"/>
                <w:i/>
                <w:iCs/>
                <w:color w:val="00B050"/>
                <w:sz w:val="18"/>
                <w:szCs w:val="18"/>
              </w:rPr>
              <w:t>amyloliquefaciens</w:t>
            </w:r>
            <w:proofErr w:type="spellEnd"/>
            <w:r w:rsidRPr="00F40F91">
              <w:rPr>
                <w:rFonts w:cs="Arial"/>
                <w:color w:val="00B050"/>
                <w:sz w:val="18"/>
                <w:szCs w:val="18"/>
              </w:rPr>
              <w:t xml:space="preserve"> (</w:t>
            </w:r>
            <w:proofErr w:type="spellStart"/>
            <w:r w:rsidRPr="00F40F91">
              <w:rPr>
                <w:rFonts w:cs="Arial"/>
                <w:color w:val="00B050"/>
                <w:sz w:val="18"/>
                <w:szCs w:val="18"/>
              </w:rPr>
              <w:t>former</w:t>
            </w:r>
            <w:proofErr w:type="spellEnd"/>
            <w:r w:rsidRPr="00F40F91">
              <w:rPr>
                <w:rFonts w:cs="Arial"/>
                <w:color w:val="00B050"/>
                <w:sz w:val="18"/>
                <w:szCs w:val="18"/>
              </w:rPr>
              <w:t xml:space="preserve"> </w:t>
            </w:r>
            <w:proofErr w:type="spellStart"/>
            <w:r w:rsidRPr="00F40F91">
              <w:rPr>
                <w:rFonts w:cs="Arial"/>
                <w:i/>
                <w:iCs/>
                <w:color w:val="00B050"/>
                <w:sz w:val="18"/>
                <w:szCs w:val="18"/>
              </w:rPr>
              <w:t>subtilis</w:t>
            </w:r>
            <w:proofErr w:type="spellEnd"/>
            <w:r w:rsidRPr="00F40F91">
              <w:rPr>
                <w:rFonts w:cs="Arial"/>
                <w:color w:val="00B050"/>
                <w:sz w:val="18"/>
                <w:szCs w:val="18"/>
              </w:rPr>
              <w:t>) str. QST 713</w:t>
            </w:r>
          </w:p>
        </w:tc>
        <w:tc>
          <w:tcPr>
            <w:tcW w:w="2410" w:type="dxa"/>
            <w:hideMark/>
          </w:tcPr>
          <w:p w14:paraId="25C716E2" w14:textId="77777777" w:rsidR="00E23FEB" w:rsidRPr="00F40F91" w:rsidRDefault="00E23FEB" w:rsidP="00F1117C">
            <w:pPr>
              <w:rPr>
                <w:rFonts w:cs="Arial"/>
                <w:color w:val="00B050"/>
                <w:sz w:val="18"/>
                <w:szCs w:val="18"/>
              </w:rPr>
            </w:pPr>
            <w:r w:rsidRPr="00F40F91">
              <w:rPr>
                <w:rFonts w:cs="Arial"/>
                <w:color w:val="00B050"/>
                <w:sz w:val="18"/>
                <w:szCs w:val="18"/>
              </w:rPr>
              <w:t xml:space="preserve">Serenade </w:t>
            </w:r>
            <w:proofErr w:type="spellStart"/>
            <w:r w:rsidRPr="00F40F91">
              <w:rPr>
                <w:rFonts w:cs="Arial"/>
                <w:color w:val="00B050"/>
                <w:sz w:val="18"/>
                <w:szCs w:val="18"/>
              </w:rPr>
              <w:t>Aso</w:t>
            </w:r>
            <w:proofErr w:type="spellEnd"/>
          </w:p>
        </w:tc>
        <w:tc>
          <w:tcPr>
            <w:tcW w:w="1418" w:type="dxa"/>
            <w:noWrap/>
            <w:hideMark/>
          </w:tcPr>
          <w:p w14:paraId="61C59113" w14:textId="77777777" w:rsidR="00E23FEB" w:rsidRPr="00F40F91" w:rsidRDefault="00E23FEB" w:rsidP="00F1117C">
            <w:pPr>
              <w:rPr>
                <w:rFonts w:cs="Arial"/>
                <w:color w:val="00B050"/>
                <w:sz w:val="18"/>
                <w:szCs w:val="18"/>
              </w:rPr>
            </w:pPr>
            <w:r w:rsidRPr="00F40F91">
              <w:rPr>
                <w:rFonts w:cs="Arial"/>
                <w:color w:val="00B050"/>
                <w:sz w:val="18"/>
                <w:szCs w:val="18"/>
              </w:rPr>
              <w:t>8 L/ha</w:t>
            </w:r>
          </w:p>
        </w:tc>
        <w:tc>
          <w:tcPr>
            <w:tcW w:w="1842" w:type="dxa"/>
            <w:noWrap/>
            <w:hideMark/>
          </w:tcPr>
          <w:p w14:paraId="735B6FD9" w14:textId="0E06C4AC" w:rsidR="00E23FEB" w:rsidRPr="00F40F91"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15DED1E5"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25DBBB80" w14:textId="77777777" w:rsidTr="00E23FEB">
        <w:trPr>
          <w:trHeight w:val="290"/>
        </w:trPr>
        <w:tc>
          <w:tcPr>
            <w:tcW w:w="2547" w:type="dxa"/>
            <w:noWrap/>
            <w:hideMark/>
          </w:tcPr>
          <w:p w14:paraId="1076C5C8" w14:textId="0FC60285" w:rsidR="00E23FEB" w:rsidRPr="00CE216F" w:rsidRDefault="00977E64" w:rsidP="00977E64">
            <w:pPr>
              <w:jc w:val="left"/>
              <w:rPr>
                <w:rFonts w:cs="Arial"/>
                <w:sz w:val="18"/>
                <w:szCs w:val="18"/>
              </w:rPr>
            </w:pPr>
            <w:r>
              <w:rPr>
                <w:rFonts w:cs="Arial"/>
                <w:b/>
                <w:bCs/>
                <w:sz w:val="18"/>
                <w:szCs w:val="18"/>
              </w:rPr>
              <w:t>G</w:t>
            </w:r>
            <w:r w:rsidR="00E23FEB" w:rsidRPr="00CE216F">
              <w:rPr>
                <w:rFonts w:cs="Arial"/>
                <w:b/>
                <w:bCs/>
                <w:sz w:val="18"/>
                <w:szCs w:val="18"/>
              </w:rPr>
              <w:t xml:space="preserve">liv iz rodu </w:t>
            </w:r>
            <w:proofErr w:type="spellStart"/>
            <w:r w:rsidR="00E23FEB" w:rsidRPr="00CE216F">
              <w:rPr>
                <w:rFonts w:cs="Arial"/>
                <w:b/>
                <w:bCs/>
                <w:sz w:val="18"/>
                <w:szCs w:val="18"/>
              </w:rPr>
              <w:t>Leveillula</w:t>
            </w:r>
            <w:proofErr w:type="spellEnd"/>
            <w:r w:rsidR="00E23FEB" w:rsidRPr="00CE216F">
              <w:rPr>
                <w:rFonts w:cs="Arial"/>
                <w:sz w:val="18"/>
                <w:szCs w:val="18"/>
              </w:rPr>
              <w:t xml:space="preserve"> (</w:t>
            </w:r>
            <w:proofErr w:type="spellStart"/>
            <w:r w:rsidR="00E23FEB" w:rsidRPr="00CE216F">
              <w:rPr>
                <w:rFonts w:cs="Arial"/>
                <w:i/>
                <w:iCs/>
                <w:sz w:val="18"/>
                <w:szCs w:val="18"/>
              </w:rPr>
              <w:t>Leveillula</w:t>
            </w:r>
            <w:proofErr w:type="spellEnd"/>
            <w:r w:rsidR="00E23FEB" w:rsidRPr="00CE216F">
              <w:rPr>
                <w:rFonts w:cs="Arial"/>
                <w:sz w:val="18"/>
                <w:szCs w:val="18"/>
              </w:rPr>
              <w:t xml:space="preserve"> </w:t>
            </w:r>
            <w:proofErr w:type="spellStart"/>
            <w:r w:rsidR="00E23FEB" w:rsidRPr="00CE216F">
              <w:rPr>
                <w:rFonts w:cs="Arial"/>
                <w:sz w:val="18"/>
                <w:szCs w:val="18"/>
              </w:rPr>
              <w:t>spp</w:t>
            </w:r>
            <w:proofErr w:type="spellEnd"/>
            <w:r w:rsidR="00E23FEB" w:rsidRPr="00CE216F">
              <w:rPr>
                <w:rFonts w:cs="Arial"/>
                <w:sz w:val="18"/>
                <w:szCs w:val="18"/>
              </w:rPr>
              <w:t>.)</w:t>
            </w:r>
          </w:p>
        </w:tc>
        <w:tc>
          <w:tcPr>
            <w:tcW w:w="3118" w:type="dxa"/>
            <w:noWrap/>
            <w:hideMark/>
          </w:tcPr>
          <w:p w14:paraId="378E350A" w14:textId="602C3700" w:rsidR="00E23FEB" w:rsidRPr="00CE216F" w:rsidRDefault="00E23FEB" w:rsidP="00F1117C">
            <w:pPr>
              <w:rPr>
                <w:rFonts w:cs="Arial"/>
                <w:sz w:val="18"/>
                <w:szCs w:val="18"/>
              </w:rPr>
            </w:pPr>
            <w:r w:rsidRPr="00CE216F">
              <w:rPr>
                <w:rFonts w:cs="Arial"/>
                <w:b/>
                <w:bCs/>
                <w:sz w:val="18"/>
                <w:szCs w:val="18"/>
                <w:u w:val="single"/>
              </w:rPr>
              <w:t>Agrotehnični ukrepi:</w:t>
            </w:r>
          </w:p>
          <w:p w14:paraId="6595A0FD" w14:textId="1B46DA29" w:rsidR="00E23FEB" w:rsidRPr="00F40F91" w:rsidRDefault="00E23FEB" w:rsidP="00B84EF7">
            <w:pPr>
              <w:pStyle w:val="Odstavekseznama"/>
              <w:numPr>
                <w:ilvl w:val="0"/>
                <w:numId w:val="36"/>
              </w:numPr>
              <w:ind w:left="177" w:hanging="141"/>
              <w:rPr>
                <w:rFonts w:cs="Arial"/>
                <w:sz w:val="18"/>
                <w:szCs w:val="18"/>
              </w:rPr>
            </w:pPr>
            <w:r w:rsidRPr="00F40F91">
              <w:rPr>
                <w:rFonts w:cs="Arial"/>
                <w:sz w:val="18"/>
                <w:szCs w:val="18"/>
              </w:rPr>
              <w:t>ne sejemo pregosto.</w:t>
            </w:r>
          </w:p>
        </w:tc>
        <w:tc>
          <w:tcPr>
            <w:tcW w:w="2268" w:type="dxa"/>
            <w:noWrap/>
            <w:hideMark/>
          </w:tcPr>
          <w:p w14:paraId="384DFA61" w14:textId="77777777" w:rsidR="00E23FEB" w:rsidRPr="00CE216F" w:rsidRDefault="00E23FEB" w:rsidP="00F40F91">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hideMark/>
          </w:tcPr>
          <w:p w14:paraId="228B275E" w14:textId="77777777" w:rsidR="00E23FEB" w:rsidRPr="00CE216F" w:rsidRDefault="00E23FE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4F72099A" w14:textId="77777777" w:rsidR="00E23FEB" w:rsidRPr="00CE216F" w:rsidRDefault="00E23FEB" w:rsidP="00F1117C">
            <w:pPr>
              <w:rPr>
                <w:rFonts w:cs="Arial"/>
                <w:sz w:val="18"/>
                <w:szCs w:val="18"/>
              </w:rPr>
            </w:pPr>
            <w:r w:rsidRPr="00CE216F">
              <w:rPr>
                <w:rFonts w:cs="Arial"/>
                <w:sz w:val="18"/>
                <w:szCs w:val="18"/>
              </w:rPr>
              <w:t xml:space="preserve"> 0,6 L/ha</w:t>
            </w:r>
          </w:p>
        </w:tc>
        <w:tc>
          <w:tcPr>
            <w:tcW w:w="1842" w:type="dxa"/>
            <w:noWrap/>
            <w:hideMark/>
          </w:tcPr>
          <w:p w14:paraId="64E74B95"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184B8FE3" w14:textId="77777777" w:rsidR="00E23FEB" w:rsidRPr="00CE216F" w:rsidRDefault="00E23FEB" w:rsidP="00F1117C">
            <w:pPr>
              <w:rPr>
                <w:rFonts w:cs="Arial"/>
                <w:sz w:val="18"/>
                <w:szCs w:val="18"/>
              </w:rPr>
            </w:pPr>
            <w:r w:rsidRPr="00CE216F">
              <w:rPr>
                <w:rFonts w:cs="Arial"/>
                <w:sz w:val="18"/>
                <w:szCs w:val="18"/>
              </w:rPr>
              <w:t>največ 2x v eni rastni dobi</w:t>
            </w:r>
          </w:p>
        </w:tc>
      </w:tr>
      <w:tr w:rsidR="00E23FEB" w:rsidRPr="00CE216F" w14:paraId="38E6C999" w14:textId="77777777" w:rsidTr="00E23FEB">
        <w:trPr>
          <w:trHeight w:val="290"/>
        </w:trPr>
        <w:tc>
          <w:tcPr>
            <w:tcW w:w="2547" w:type="dxa"/>
            <w:vMerge w:val="restart"/>
            <w:noWrap/>
            <w:hideMark/>
          </w:tcPr>
          <w:p w14:paraId="67AE94D5" w14:textId="77777777" w:rsidR="00E23FEB" w:rsidRDefault="00977E64" w:rsidP="00E23FEB">
            <w:pPr>
              <w:jc w:val="left"/>
              <w:rPr>
                <w:rFonts w:cs="Arial"/>
                <w:b/>
                <w:bCs/>
                <w:sz w:val="18"/>
                <w:szCs w:val="18"/>
              </w:rPr>
            </w:pPr>
            <w:r>
              <w:rPr>
                <w:rFonts w:cs="Arial"/>
                <w:b/>
                <w:bCs/>
                <w:sz w:val="18"/>
                <w:szCs w:val="18"/>
              </w:rPr>
              <w:t>G</w:t>
            </w:r>
            <w:r w:rsidR="00E23FEB" w:rsidRPr="00CE216F">
              <w:rPr>
                <w:rFonts w:cs="Arial"/>
                <w:b/>
                <w:bCs/>
                <w:sz w:val="18"/>
                <w:szCs w:val="18"/>
              </w:rPr>
              <w:t xml:space="preserve">live iz rodov </w:t>
            </w:r>
            <w:proofErr w:type="spellStart"/>
            <w:r w:rsidR="00E23FEB" w:rsidRPr="00CE216F">
              <w:rPr>
                <w:rFonts w:cs="Arial"/>
                <w:b/>
                <w:bCs/>
                <w:sz w:val="18"/>
                <w:szCs w:val="18"/>
              </w:rPr>
              <w:t>Erysiphe</w:t>
            </w:r>
            <w:proofErr w:type="spellEnd"/>
          </w:p>
          <w:p w14:paraId="79B4F4A3" w14:textId="5FFD65A3" w:rsidR="00977E64" w:rsidRPr="00977E64" w:rsidRDefault="00977E64" w:rsidP="00E23FEB">
            <w:pPr>
              <w:jc w:val="left"/>
              <w:rPr>
                <w:rFonts w:cs="Arial"/>
                <w:sz w:val="18"/>
                <w:szCs w:val="18"/>
              </w:rPr>
            </w:pPr>
            <w:r w:rsidRPr="00977E64">
              <w:rPr>
                <w:rFonts w:cs="Arial"/>
                <w:sz w:val="18"/>
                <w:szCs w:val="18"/>
              </w:rPr>
              <w:t>(</w:t>
            </w:r>
            <w:proofErr w:type="spellStart"/>
            <w:r>
              <w:rPr>
                <w:rFonts w:cs="Arial"/>
                <w:i/>
                <w:iCs/>
                <w:sz w:val="18"/>
                <w:szCs w:val="18"/>
              </w:rPr>
              <w:t>Erysiphe</w:t>
            </w:r>
            <w:proofErr w:type="spellEnd"/>
            <w:r>
              <w:rPr>
                <w:rFonts w:cs="Arial"/>
                <w:i/>
                <w:iCs/>
                <w:sz w:val="18"/>
                <w:szCs w:val="18"/>
              </w:rPr>
              <w:t xml:space="preserve"> </w:t>
            </w:r>
            <w:proofErr w:type="spellStart"/>
            <w:r>
              <w:rPr>
                <w:rFonts w:cs="Arial"/>
                <w:sz w:val="18"/>
                <w:szCs w:val="18"/>
              </w:rPr>
              <w:t>spp</w:t>
            </w:r>
            <w:proofErr w:type="spellEnd"/>
            <w:r>
              <w:rPr>
                <w:rFonts w:cs="Arial"/>
                <w:sz w:val="18"/>
                <w:szCs w:val="18"/>
              </w:rPr>
              <w:t>.)</w:t>
            </w:r>
          </w:p>
        </w:tc>
        <w:tc>
          <w:tcPr>
            <w:tcW w:w="3118" w:type="dxa"/>
            <w:vMerge w:val="restart"/>
            <w:noWrap/>
            <w:hideMark/>
          </w:tcPr>
          <w:p w14:paraId="2E1A1AEF"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3A881745" w14:textId="06C34F2C" w:rsidR="00E23FEB" w:rsidRPr="00F40F91" w:rsidRDefault="00E23FEB" w:rsidP="00B84EF7">
            <w:pPr>
              <w:pStyle w:val="Odstavekseznama"/>
              <w:numPr>
                <w:ilvl w:val="0"/>
                <w:numId w:val="36"/>
              </w:numPr>
              <w:ind w:left="177" w:hanging="177"/>
              <w:rPr>
                <w:rFonts w:cs="Arial"/>
                <w:sz w:val="18"/>
                <w:szCs w:val="18"/>
              </w:rPr>
            </w:pPr>
            <w:r w:rsidRPr="00F40F91">
              <w:rPr>
                <w:rFonts w:cs="Arial"/>
                <w:sz w:val="18"/>
                <w:szCs w:val="18"/>
              </w:rPr>
              <w:t>ne sejemo pregosto.</w:t>
            </w:r>
          </w:p>
        </w:tc>
        <w:tc>
          <w:tcPr>
            <w:tcW w:w="2268" w:type="dxa"/>
            <w:vMerge w:val="restart"/>
            <w:hideMark/>
          </w:tcPr>
          <w:p w14:paraId="11F180BF" w14:textId="77777777" w:rsidR="00E23FEB" w:rsidRPr="00CE216F" w:rsidRDefault="00E23FEB" w:rsidP="00F1117C">
            <w:pPr>
              <w:rPr>
                <w:rFonts w:cs="Arial"/>
                <w:sz w:val="18"/>
                <w:szCs w:val="18"/>
              </w:rPr>
            </w:pPr>
            <w:proofErr w:type="spellStart"/>
            <w:r w:rsidRPr="00CE216F">
              <w:rPr>
                <w:rFonts w:cs="Arial"/>
                <w:sz w:val="18"/>
                <w:szCs w:val="18"/>
              </w:rPr>
              <w:t>difenokonazol</w:t>
            </w:r>
            <w:proofErr w:type="spellEnd"/>
          </w:p>
        </w:tc>
        <w:tc>
          <w:tcPr>
            <w:tcW w:w="2410" w:type="dxa"/>
            <w:hideMark/>
          </w:tcPr>
          <w:p w14:paraId="78E4C838" w14:textId="77777777" w:rsidR="00E23FEB" w:rsidRPr="00CE216F" w:rsidRDefault="00E23FEB" w:rsidP="00F1117C">
            <w:pPr>
              <w:rPr>
                <w:rFonts w:cs="Arial"/>
                <w:sz w:val="18"/>
                <w:szCs w:val="18"/>
              </w:rPr>
            </w:pPr>
            <w:proofErr w:type="spellStart"/>
            <w:r w:rsidRPr="00CE216F">
              <w:rPr>
                <w:rFonts w:cs="Arial"/>
                <w:sz w:val="18"/>
                <w:szCs w:val="18"/>
              </w:rPr>
              <w:t>Mavita</w:t>
            </w:r>
            <w:proofErr w:type="spellEnd"/>
            <w:r w:rsidRPr="00CE216F">
              <w:rPr>
                <w:rFonts w:cs="Arial"/>
                <w:sz w:val="18"/>
                <w:szCs w:val="18"/>
              </w:rPr>
              <w:t xml:space="preserve"> 250 EC</w:t>
            </w:r>
          </w:p>
        </w:tc>
        <w:tc>
          <w:tcPr>
            <w:tcW w:w="1418" w:type="dxa"/>
            <w:noWrap/>
            <w:hideMark/>
          </w:tcPr>
          <w:p w14:paraId="7BE20C51"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29FF88EC"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4B348533"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1BE7601C" w14:textId="77777777" w:rsidTr="00E23FEB">
        <w:trPr>
          <w:trHeight w:val="290"/>
        </w:trPr>
        <w:tc>
          <w:tcPr>
            <w:tcW w:w="2547" w:type="dxa"/>
            <w:vMerge/>
            <w:hideMark/>
          </w:tcPr>
          <w:p w14:paraId="08D0C4C8" w14:textId="77777777" w:rsidR="00E23FEB" w:rsidRPr="00CE216F" w:rsidRDefault="00E23FEB" w:rsidP="00F1117C">
            <w:pPr>
              <w:rPr>
                <w:rFonts w:cs="Arial"/>
                <w:b/>
                <w:bCs/>
                <w:sz w:val="18"/>
                <w:szCs w:val="18"/>
              </w:rPr>
            </w:pPr>
          </w:p>
        </w:tc>
        <w:tc>
          <w:tcPr>
            <w:tcW w:w="3118" w:type="dxa"/>
            <w:vMerge/>
            <w:hideMark/>
          </w:tcPr>
          <w:p w14:paraId="4C19EA19" w14:textId="77777777" w:rsidR="00E23FEB" w:rsidRPr="00CE216F" w:rsidRDefault="00E23FEB" w:rsidP="00F1117C">
            <w:pPr>
              <w:rPr>
                <w:rFonts w:cs="Arial"/>
                <w:sz w:val="18"/>
                <w:szCs w:val="18"/>
              </w:rPr>
            </w:pPr>
          </w:p>
        </w:tc>
        <w:tc>
          <w:tcPr>
            <w:tcW w:w="2268" w:type="dxa"/>
            <w:vMerge/>
            <w:hideMark/>
          </w:tcPr>
          <w:p w14:paraId="193698D3" w14:textId="77777777" w:rsidR="00E23FEB" w:rsidRPr="00CE216F" w:rsidRDefault="00E23FEB" w:rsidP="00F1117C">
            <w:pPr>
              <w:rPr>
                <w:rFonts w:cs="Arial"/>
                <w:sz w:val="18"/>
                <w:szCs w:val="18"/>
              </w:rPr>
            </w:pPr>
          </w:p>
        </w:tc>
        <w:tc>
          <w:tcPr>
            <w:tcW w:w="2410" w:type="dxa"/>
            <w:hideMark/>
          </w:tcPr>
          <w:p w14:paraId="5E91A507" w14:textId="77777777" w:rsidR="00E23FEB" w:rsidRPr="00CE216F" w:rsidRDefault="00E23FEB" w:rsidP="00F1117C">
            <w:pPr>
              <w:rPr>
                <w:rFonts w:cs="Arial"/>
                <w:sz w:val="18"/>
                <w:szCs w:val="18"/>
              </w:rPr>
            </w:pPr>
            <w:proofErr w:type="spellStart"/>
            <w:r w:rsidRPr="00CE216F">
              <w:rPr>
                <w:rFonts w:cs="Arial"/>
                <w:sz w:val="18"/>
                <w:szCs w:val="18"/>
              </w:rPr>
              <w:t>Score</w:t>
            </w:r>
            <w:proofErr w:type="spellEnd"/>
            <w:r w:rsidRPr="00CE216F">
              <w:rPr>
                <w:rFonts w:cs="Arial"/>
                <w:sz w:val="18"/>
                <w:szCs w:val="18"/>
              </w:rPr>
              <w:t xml:space="preserve"> 250 EC</w:t>
            </w:r>
          </w:p>
        </w:tc>
        <w:tc>
          <w:tcPr>
            <w:tcW w:w="1418" w:type="dxa"/>
            <w:noWrap/>
            <w:hideMark/>
          </w:tcPr>
          <w:p w14:paraId="1474D73C"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6171DC88"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68262F09"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0ECE5952" w14:textId="77777777" w:rsidTr="00E23FEB">
        <w:trPr>
          <w:trHeight w:val="290"/>
        </w:trPr>
        <w:tc>
          <w:tcPr>
            <w:tcW w:w="2547" w:type="dxa"/>
            <w:vMerge w:val="restart"/>
            <w:noWrap/>
            <w:hideMark/>
          </w:tcPr>
          <w:p w14:paraId="165EE4F8" w14:textId="77777777" w:rsidR="00E23FEB" w:rsidRPr="00CE216F" w:rsidRDefault="00E23FEB" w:rsidP="00F40F91">
            <w:pPr>
              <w:jc w:val="left"/>
              <w:rPr>
                <w:rFonts w:cs="Arial"/>
                <w:sz w:val="18"/>
                <w:szCs w:val="18"/>
              </w:rPr>
            </w:pPr>
            <w:r w:rsidRPr="00CE216F">
              <w:rPr>
                <w:rFonts w:cs="Arial"/>
                <w:b/>
                <w:bCs/>
                <w:sz w:val="18"/>
                <w:szCs w:val="18"/>
              </w:rPr>
              <w:t>Pepelovka kobulnic</w:t>
            </w:r>
            <w:r w:rsidRPr="00CE216F">
              <w:rPr>
                <w:rFonts w:cs="Arial"/>
                <w:sz w:val="18"/>
                <w:szCs w:val="18"/>
              </w:rPr>
              <w:t xml:space="preserve"> (</w:t>
            </w:r>
            <w:proofErr w:type="spellStart"/>
            <w:r w:rsidRPr="00CE216F">
              <w:rPr>
                <w:rFonts w:cs="Arial"/>
                <w:i/>
                <w:iCs/>
                <w:sz w:val="18"/>
                <w:szCs w:val="18"/>
              </w:rPr>
              <w:t>Erysiphe</w:t>
            </w:r>
            <w:proofErr w:type="spellEnd"/>
            <w:r w:rsidRPr="00CE216F">
              <w:rPr>
                <w:rFonts w:cs="Arial"/>
                <w:i/>
                <w:iCs/>
                <w:sz w:val="18"/>
                <w:szCs w:val="18"/>
              </w:rPr>
              <w:t xml:space="preserve"> </w:t>
            </w:r>
            <w:proofErr w:type="spellStart"/>
            <w:r w:rsidRPr="00CE216F">
              <w:rPr>
                <w:rFonts w:cs="Arial"/>
                <w:sz w:val="18"/>
                <w:szCs w:val="18"/>
              </w:rPr>
              <w:t>heraclei</w:t>
            </w:r>
            <w:proofErr w:type="spellEnd"/>
            <w:r w:rsidRPr="00CE216F">
              <w:rPr>
                <w:rFonts w:cs="Arial"/>
                <w:sz w:val="18"/>
                <w:szCs w:val="18"/>
              </w:rPr>
              <w:t>)</w:t>
            </w:r>
          </w:p>
        </w:tc>
        <w:tc>
          <w:tcPr>
            <w:tcW w:w="3118" w:type="dxa"/>
            <w:vMerge w:val="restart"/>
            <w:noWrap/>
            <w:hideMark/>
          </w:tcPr>
          <w:p w14:paraId="5182CCEB" w14:textId="24C2A5E2" w:rsidR="00E23FEB" w:rsidRPr="00CE216F" w:rsidRDefault="00E23FEB" w:rsidP="00F1117C">
            <w:pPr>
              <w:rPr>
                <w:rFonts w:cs="Arial"/>
                <w:sz w:val="18"/>
                <w:szCs w:val="18"/>
              </w:rPr>
            </w:pPr>
            <w:r w:rsidRPr="00CE216F">
              <w:rPr>
                <w:rFonts w:cs="Arial"/>
                <w:b/>
                <w:bCs/>
                <w:sz w:val="18"/>
                <w:szCs w:val="18"/>
                <w:u w:val="single"/>
              </w:rPr>
              <w:t>Agrotehnični ukrepi:</w:t>
            </w:r>
          </w:p>
          <w:p w14:paraId="21FC3082" w14:textId="77777777" w:rsidR="00E23FEB" w:rsidRPr="00F40F91" w:rsidRDefault="00E23FEB" w:rsidP="00B84EF7">
            <w:pPr>
              <w:pStyle w:val="Odstavekseznama"/>
              <w:numPr>
                <w:ilvl w:val="0"/>
                <w:numId w:val="36"/>
              </w:numPr>
              <w:ind w:left="177" w:hanging="141"/>
              <w:rPr>
                <w:rFonts w:cs="Arial"/>
                <w:sz w:val="18"/>
                <w:szCs w:val="18"/>
              </w:rPr>
            </w:pPr>
            <w:r w:rsidRPr="00F40F91">
              <w:rPr>
                <w:rFonts w:cs="Arial"/>
                <w:sz w:val="18"/>
                <w:szCs w:val="18"/>
              </w:rPr>
              <w:t>ne sejemo pregosto.</w:t>
            </w:r>
          </w:p>
        </w:tc>
        <w:tc>
          <w:tcPr>
            <w:tcW w:w="2268" w:type="dxa"/>
            <w:vMerge w:val="restart"/>
            <w:hideMark/>
          </w:tcPr>
          <w:p w14:paraId="62DDBC99" w14:textId="77777777" w:rsidR="00E23FEB" w:rsidRPr="00CE216F" w:rsidRDefault="00E23FEB" w:rsidP="00F1117C">
            <w:pPr>
              <w:rPr>
                <w:rFonts w:cs="Arial"/>
                <w:sz w:val="18"/>
                <w:szCs w:val="18"/>
              </w:rPr>
            </w:pPr>
            <w:proofErr w:type="spellStart"/>
            <w:r w:rsidRPr="00CE216F">
              <w:rPr>
                <w:rFonts w:cs="Arial"/>
                <w:sz w:val="18"/>
                <w:szCs w:val="18"/>
              </w:rPr>
              <w:t>azoksistrobin</w:t>
            </w:r>
            <w:proofErr w:type="spellEnd"/>
          </w:p>
        </w:tc>
        <w:tc>
          <w:tcPr>
            <w:tcW w:w="2410" w:type="dxa"/>
            <w:hideMark/>
          </w:tcPr>
          <w:p w14:paraId="6F991D75" w14:textId="77777777" w:rsidR="00E23FEB" w:rsidRPr="00CE216F" w:rsidRDefault="00E23FEB"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600C1693"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4ACAF605"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674CF7E1"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078A6723" w14:textId="77777777" w:rsidTr="00E23FEB">
        <w:trPr>
          <w:trHeight w:val="290"/>
        </w:trPr>
        <w:tc>
          <w:tcPr>
            <w:tcW w:w="2547" w:type="dxa"/>
            <w:vMerge/>
            <w:hideMark/>
          </w:tcPr>
          <w:p w14:paraId="1D454574" w14:textId="77777777" w:rsidR="00E23FEB" w:rsidRPr="00CE216F" w:rsidRDefault="00E23FEB" w:rsidP="00F1117C">
            <w:pPr>
              <w:rPr>
                <w:rFonts w:cs="Arial"/>
                <w:sz w:val="18"/>
                <w:szCs w:val="18"/>
              </w:rPr>
            </w:pPr>
          </w:p>
        </w:tc>
        <w:tc>
          <w:tcPr>
            <w:tcW w:w="3118" w:type="dxa"/>
            <w:vMerge/>
            <w:hideMark/>
          </w:tcPr>
          <w:p w14:paraId="0586427E" w14:textId="77777777" w:rsidR="00E23FEB" w:rsidRPr="00CE216F" w:rsidRDefault="00E23FEB" w:rsidP="00F1117C">
            <w:pPr>
              <w:rPr>
                <w:rFonts w:cs="Arial"/>
                <w:sz w:val="18"/>
                <w:szCs w:val="18"/>
              </w:rPr>
            </w:pPr>
          </w:p>
        </w:tc>
        <w:tc>
          <w:tcPr>
            <w:tcW w:w="2268" w:type="dxa"/>
            <w:vMerge/>
            <w:hideMark/>
          </w:tcPr>
          <w:p w14:paraId="0AB19CF7" w14:textId="77777777" w:rsidR="00E23FEB" w:rsidRPr="00CE216F" w:rsidRDefault="00E23FEB" w:rsidP="00F1117C">
            <w:pPr>
              <w:rPr>
                <w:rFonts w:cs="Arial"/>
                <w:sz w:val="18"/>
                <w:szCs w:val="18"/>
              </w:rPr>
            </w:pPr>
          </w:p>
        </w:tc>
        <w:tc>
          <w:tcPr>
            <w:tcW w:w="2410" w:type="dxa"/>
            <w:hideMark/>
          </w:tcPr>
          <w:p w14:paraId="5ADF6441" w14:textId="77777777" w:rsidR="00E23FEB" w:rsidRPr="00CE216F" w:rsidRDefault="00E23FEB"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4715F81D"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30DC5CF5"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10E6F67A"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7A175F0" w14:textId="77777777" w:rsidTr="00E23FEB">
        <w:trPr>
          <w:trHeight w:val="290"/>
        </w:trPr>
        <w:tc>
          <w:tcPr>
            <w:tcW w:w="2547" w:type="dxa"/>
            <w:vMerge/>
            <w:hideMark/>
          </w:tcPr>
          <w:p w14:paraId="63A361C2" w14:textId="77777777" w:rsidR="00E23FEB" w:rsidRPr="00CE216F" w:rsidRDefault="00E23FEB" w:rsidP="00F1117C">
            <w:pPr>
              <w:rPr>
                <w:rFonts w:cs="Arial"/>
                <w:sz w:val="18"/>
                <w:szCs w:val="18"/>
              </w:rPr>
            </w:pPr>
          </w:p>
        </w:tc>
        <w:tc>
          <w:tcPr>
            <w:tcW w:w="3118" w:type="dxa"/>
            <w:vMerge/>
            <w:hideMark/>
          </w:tcPr>
          <w:p w14:paraId="0DEA4A96" w14:textId="77777777" w:rsidR="00E23FEB" w:rsidRPr="00CE216F" w:rsidRDefault="00E23FEB" w:rsidP="00F1117C">
            <w:pPr>
              <w:rPr>
                <w:rFonts w:cs="Arial"/>
                <w:sz w:val="18"/>
                <w:szCs w:val="18"/>
              </w:rPr>
            </w:pPr>
          </w:p>
        </w:tc>
        <w:tc>
          <w:tcPr>
            <w:tcW w:w="2268" w:type="dxa"/>
            <w:vMerge/>
            <w:hideMark/>
          </w:tcPr>
          <w:p w14:paraId="703C20AD" w14:textId="77777777" w:rsidR="00E23FEB" w:rsidRPr="00CE216F" w:rsidRDefault="00E23FEB" w:rsidP="00F1117C">
            <w:pPr>
              <w:rPr>
                <w:rFonts w:cs="Arial"/>
                <w:sz w:val="18"/>
                <w:szCs w:val="18"/>
              </w:rPr>
            </w:pPr>
          </w:p>
        </w:tc>
        <w:tc>
          <w:tcPr>
            <w:tcW w:w="2410" w:type="dxa"/>
            <w:hideMark/>
          </w:tcPr>
          <w:p w14:paraId="4DBE71ED" w14:textId="77777777" w:rsidR="00E23FEB" w:rsidRPr="00CE216F" w:rsidRDefault="00E23FEB"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1E256C4A"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1CB80889"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5B2C2558"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57857752" w14:textId="77777777" w:rsidTr="00E23FEB">
        <w:trPr>
          <w:trHeight w:val="290"/>
        </w:trPr>
        <w:tc>
          <w:tcPr>
            <w:tcW w:w="2547" w:type="dxa"/>
            <w:vMerge/>
            <w:hideMark/>
          </w:tcPr>
          <w:p w14:paraId="18365148" w14:textId="77777777" w:rsidR="00E23FEB" w:rsidRPr="00CE216F" w:rsidRDefault="00E23FEB" w:rsidP="00F1117C">
            <w:pPr>
              <w:rPr>
                <w:rFonts w:cs="Arial"/>
                <w:sz w:val="18"/>
                <w:szCs w:val="18"/>
              </w:rPr>
            </w:pPr>
          </w:p>
        </w:tc>
        <w:tc>
          <w:tcPr>
            <w:tcW w:w="3118" w:type="dxa"/>
            <w:vMerge/>
            <w:hideMark/>
          </w:tcPr>
          <w:p w14:paraId="76D8E981" w14:textId="77777777" w:rsidR="00E23FEB" w:rsidRPr="00CE216F" w:rsidRDefault="00E23FEB" w:rsidP="00F1117C">
            <w:pPr>
              <w:rPr>
                <w:rFonts w:cs="Arial"/>
                <w:sz w:val="18"/>
                <w:szCs w:val="18"/>
              </w:rPr>
            </w:pPr>
          </w:p>
        </w:tc>
        <w:tc>
          <w:tcPr>
            <w:tcW w:w="2268" w:type="dxa"/>
            <w:vMerge/>
            <w:hideMark/>
          </w:tcPr>
          <w:p w14:paraId="7A82FC76" w14:textId="77777777" w:rsidR="00E23FEB" w:rsidRPr="00CE216F" w:rsidRDefault="00E23FEB" w:rsidP="00F1117C">
            <w:pPr>
              <w:rPr>
                <w:rFonts w:cs="Arial"/>
                <w:sz w:val="18"/>
                <w:szCs w:val="18"/>
              </w:rPr>
            </w:pPr>
          </w:p>
        </w:tc>
        <w:tc>
          <w:tcPr>
            <w:tcW w:w="2410" w:type="dxa"/>
            <w:hideMark/>
          </w:tcPr>
          <w:p w14:paraId="0E1C2BCA" w14:textId="77777777" w:rsidR="00E23FEB" w:rsidRPr="00CE216F" w:rsidRDefault="00E23FEB" w:rsidP="00F1117C">
            <w:pPr>
              <w:rPr>
                <w:rFonts w:cs="Arial"/>
                <w:sz w:val="18"/>
                <w:szCs w:val="18"/>
              </w:rPr>
            </w:pPr>
            <w:proofErr w:type="spellStart"/>
            <w:r w:rsidRPr="00CE216F">
              <w:rPr>
                <w:rFonts w:cs="Arial"/>
                <w:sz w:val="18"/>
                <w:szCs w:val="18"/>
              </w:rPr>
              <w:t>Zoxis</w:t>
            </w:r>
            <w:proofErr w:type="spellEnd"/>
            <w:r w:rsidRPr="00CE216F">
              <w:rPr>
                <w:rFonts w:cs="Arial"/>
                <w:sz w:val="18"/>
                <w:szCs w:val="18"/>
              </w:rPr>
              <w:t xml:space="preserve"> 250 SC</w:t>
            </w:r>
          </w:p>
        </w:tc>
        <w:tc>
          <w:tcPr>
            <w:tcW w:w="1418" w:type="dxa"/>
            <w:noWrap/>
            <w:hideMark/>
          </w:tcPr>
          <w:p w14:paraId="69C88DAB"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4DEFB62E"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002CF37B"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A59AE8C" w14:textId="77777777" w:rsidTr="00E23FEB">
        <w:trPr>
          <w:trHeight w:val="290"/>
        </w:trPr>
        <w:tc>
          <w:tcPr>
            <w:tcW w:w="2547" w:type="dxa"/>
            <w:vMerge/>
            <w:hideMark/>
          </w:tcPr>
          <w:p w14:paraId="363F6320" w14:textId="77777777" w:rsidR="00E23FEB" w:rsidRPr="00CE216F" w:rsidRDefault="00E23FEB" w:rsidP="00F1117C">
            <w:pPr>
              <w:rPr>
                <w:rFonts w:cs="Arial"/>
                <w:sz w:val="18"/>
                <w:szCs w:val="18"/>
              </w:rPr>
            </w:pPr>
          </w:p>
        </w:tc>
        <w:tc>
          <w:tcPr>
            <w:tcW w:w="3118" w:type="dxa"/>
            <w:vMerge/>
            <w:hideMark/>
          </w:tcPr>
          <w:p w14:paraId="38CA9ECA" w14:textId="77777777" w:rsidR="00E23FEB" w:rsidRPr="00CE216F" w:rsidRDefault="00E23FEB" w:rsidP="00F1117C">
            <w:pPr>
              <w:rPr>
                <w:rFonts w:cs="Arial"/>
                <w:sz w:val="18"/>
                <w:szCs w:val="18"/>
              </w:rPr>
            </w:pPr>
          </w:p>
        </w:tc>
        <w:tc>
          <w:tcPr>
            <w:tcW w:w="2268" w:type="dxa"/>
            <w:noWrap/>
            <w:hideMark/>
          </w:tcPr>
          <w:p w14:paraId="503A6EE4" w14:textId="77777777" w:rsidR="00E23FEB" w:rsidRPr="00CE216F" w:rsidRDefault="00E23FEB" w:rsidP="00F40F91">
            <w:pPr>
              <w:jc w:val="left"/>
              <w:rPr>
                <w:rFonts w:cs="Arial"/>
                <w:sz w:val="18"/>
                <w:szCs w:val="18"/>
              </w:rPr>
            </w:pPr>
            <w:proofErr w:type="spellStart"/>
            <w:r w:rsidRPr="00CE216F">
              <w:rPr>
                <w:rFonts w:cs="Arial"/>
                <w:sz w:val="18"/>
                <w:szCs w:val="18"/>
              </w:rPr>
              <w:t>fluksapiroksad</w:t>
            </w:r>
            <w:proofErr w:type="spellEnd"/>
            <w:r w:rsidRPr="00CE216F">
              <w:rPr>
                <w:rFonts w:cs="Arial"/>
                <w:sz w:val="18"/>
                <w:szCs w:val="18"/>
              </w:rPr>
              <w:t xml:space="preserve"> + </w:t>
            </w:r>
            <w:proofErr w:type="spellStart"/>
            <w:r w:rsidRPr="00CE216F">
              <w:rPr>
                <w:rFonts w:cs="Arial"/>
                <w:sz w:val="18"/>
                <w:szCs w:val="18"/>
              </w:rPr>
              <w:t>difenokonazol</w:t>
            </w:r>
            <w:proofErr w:type="spellEnd"/>
          </w:p>
        </w:tc>
        <w:tc>
          <w:tcPr>
            <w:tcW w:w="2410" w:type="dxa"/>
            <w:hideMark/>
          </w:tcPr>
          <w:p w14:paraId="6CBD13EA" w14:textId="77777777" w:rsidR="00E23FEB" w:rsidRPr="00CE216F" w:rsidRDefault="00E23FEB" w:rsidP="00F1117C">
            <w:pPr>
              <w:rPr>
                <w:rFonts w:cs="Arial"/>
                <w:sz w:val="18"/>
                <w:szCs w:val="18"/>
              </w:rPr>
            </w:pPr>
            <w:proofErr w:type="spellStart"/>
            <w:r w:rsidRPr="00CE216F">
              <w:rPr>
                <w:rFonts w:cs="Arial"/>
                <w:sz w:val="18"/>
                <w:szCs w:val="18"/>
              </w:rPr>
              <w:t>Sercadis</w:t>
            </w:r>
            <w:proofErr w:type="spellEnd"/>
            <w:r w:rsidRPr="00CE216F">
              <w:rPr>
                <w:rFonts w:cs="Arial"/>
                <w:sz w:val="18"/>
                <w:szCs w:val="18"/>
              </w:rPr>
              <w:t xml:space="preserve"> plus</w:t>
            </w:r>
          </w:p>
        </w:tc>
        <w:tc>
          <w:tcPr>
            <w:tcW w:w="1418" w:type="dxa"/>
            <w:noWrap/>
            <w:hideMark/>
          </w:tcPr>
          <w:p w14:paraId="2CB1F836" w14:textId="77777777" w:rsidR="00E23FEB" w:rsidRPr="00CE216F" w:rsidRDefault="00E23FEB" w:rsidP="00F1117C">
            <w:pPr>
              <w:rPr>
                <w:rFonts w:cs="Arial"/>
                <w:sz w:val="18"/>
                <w:szCs w:val="18"/>
              </w:rPr>
            </w:pPr>
            <w:r w:rsidRPr="00CE216F">
              <w:rPr>
                <w:rFonts w:cs="Arial"/>
                <w:sz w:val="18"/>
                <w:szCs w:val="18"/>
              </w:rPr>
              <w:t>0,6 L/ha</w:t>
            </w:r>
          </w:p>
        </w:tc>
        <w:tc>
          <w:tcPr>
            <w:tcW w:w="1842" w:type="dxa"/>
            <w:noWrap/>
            <w:hideMark/>
          </w:tcPr>
          <w:p w14:paraId="428C015D"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101D2D25" w14:textId="77777777" w:rsidR="00E23FEB" w:rsidRPr="00CE216F" w:rsidRDefault="00E23FEB" w:rsidP="00F1117C">
            <w:pPr>
              <w:rPr>
                <w:rFonts w:cs="Arial"/>
                <w:sz w:val="18"/>
                <w:szCs w:val="18"/>
              </w:rPr>
            </w:pPr>
            <w:r w:rsidRPr="00CE216F">
              <w:rPr>
                <w:rFonts w:cs="Arial"/>
                <w:sz w:val="18"/>
                <w:szCs w:val="18"/>
              </w:rPr>
              <w:t>največ 2x v eni rastni dobi</w:t>
            </w:r>
          </w:p>
        </w:tc>
      </w:tr>
      <w:tr w:rsidR="00E23FEB" w:rsidRPr="00CE216F" w14:paraId="40CA0227" w14:textId="77777777" w:rsidTr="00E23FEB">
        <w:trPr>
          <w:trHeight w:val="290"/>
        </w:trPr>
        <w:tc>
          <w:tcPr>
            <w:tcW w:w="2547" w:type="dxa"/>
            <w:noWrap/>
            <w:hideMark/>
          </w:tcPr>
          <w:p w14:paraId="6D89FCFC" w14:textId="42D7EEB6" w:rsidR="00E23FEB" w:rsidRPr="00CE216F" w:rsidRDefault="00E23FEB" w:rsidP="00F40F91">
            <w:pPr>
              <w:jc w:val="left"/>
              <w:rPr>
                <w:rFonts w:cs="Arial"/>
                <w:sz w:val="18"/>
                <w:szCs w:val="18"/>
              </w:rPr>
            </w:pPr>
            <w:r w:rsidRPr="00CE216F">
              <w:rPr>
                <w:rFonts w:cs="Arial"/>
                <w:b/>
                <w:bCs/>
                <w:sz w:val="18"/>
                <w:szCs w:val="18"/>
              </w:rPr>
              <w:t>Pepelaste plesn</w:t>
            </w:r>
            <w:r w:rsidRPr="00CE216F">
              <w:rPr>
                <w:rFonts w:cs="Arial"/>
                <w:sz w:val="18"/>
                <w:szCs w:val="18"/>
              </w:rPr>
              <w:t xml:space="preserve">i </w:t>
            </w:r>
            <w:r w:rsidR="00F40F91">
              <w:rPr>
                <w:rFonts w:cs="Arial"/>
                <w:sz w:val="18"/>
                <w:szCs w:val="18"/>
              </w:rPr>
              <w:t xml:space="preserve">          </w:t>
            </w:r>
            <w:r w:rsidRPr="00CE216F">
              <w:rPr>
                <w:rFonts w:cs="Arial"/>
                <w:sz w:val="18"/>
                <w:szCs w:val="18"/>
              </w:rPr>
              <w:t>(</w:t>
            </w:r>
            <w:proofErr w:type="spellStart"/>
            <w:r w:rsidRPr="00CE216F">
              <w:rPr>
                <w:rFonts w:cs="Arial"/>
                <w:i/>
                <w:iCs/>
                <w:sz w:val="18"/>
                <w:szCs w:val="18"/>
              </w:rPr>
              <w:t>Erysiphe</w:t>
            </w:r>
            <w:proofErr w:type="spellEnd"/>
            <w:r w:rsidRPr="00CE216F">
              <w:rPr>
                <w:rFonts w:cs="Arial"/>
                <w:i/>
                <w:iCs/>
                <w:sz w:val="18"/>
                <w:szCs w:val="18"/>
              </w:rPr>
              <w:t xml:space="preserve"> </w:t>
            </w:r>
            <w:proofErr w:type="spellStart"/>
            <w:r w:rsidRPr="00CE216F">
              <w:rPr>
                <w:rFonts w:cs="Arial"/>
                <w:i/>
                <w:iCs/>
                <w:sz w:val="18"/>
                <w:szCs w:val="18"/>
              </w:rPr>
              <w:t>cruciferarum</w:t>
            </w:r>
            <w:proofErr w:type="spellEnd"/>
            <w:r w:rsidRPr="00CE216F">
              <w:rPr>
                <w:rFonts w:cs="Arial"/>
                <w:sz w:val="18"/>
                <w:szCs w:val="18"/>
              </w:rPr>
              <w:t>)</w:t>
            </w:r>
          </w:p>
        </w:tc>
        <w:tc>
          <w:tcPr>
            <w:tcW w:w="3118" w:type="dxa"/>
            <w:noWrap/>
            <w:hideMark/>
          </w:tcPr>
          <w:p w14:paraId="61BB3E5D"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67546880" w14:textId="70ED9940" w:rsidR="00E23FEB" w:rsidRPr="00F40F91" w:rsidRDefault="00E23FEB" w:rsidP="00B84EF7">
            <w:pPr>
              <w:pStyle w:val="Odstavekseznama"/>
              <w:numPr>
                <w:ilvl w:val="0"/>
                <w:numId w:val="36"/>
              </w:numPr>
              <w:ind w:left="177" w:hanging="283"/>
              <w:rPr>
                <w:rFonts w:cs="Arial"/>
                <w:sz w:val="18"/>
                <w:szCs w:val="18"/>
              </w:rPr>
            </w:pPr>
            <w:r w:rsidRPr="00F40F91">
              <w:rPr>
                <w:rFonts w:cs="Arial"/>
                <w:sz w:val="18"/>
                <w:szCs w:val="18"/>
              </w:rPr>
              <w:t>ne sejemo pregosto.</w:t>
            </w:r>
          </w:p>
        </w:tc>
        <w:tc>
          <w:tcPr>
            <w:tcW w:w="2268" w:type="dxa"/>
            <w:hideMark/>
          </w:tcPr>
          <w:p w14:paraId="2C39D3DD" w14:textId="77777777" w:rsidR="00E23FEB" w:rsidRPr="00CE216F" w:rsidRDefault="00E23FEB" w:rsidP="00F1117C">
            <w:pPr>
              <w:rPr>
                <w:rFonts w:cs="Arial"/>
                <w:sz w:val="18"/>
                <w:szCs w:val="18"/>
              </w:rPr>
            </w:pPr>
            <w:proofErr w:type="spellStart"/>
            <w:r w:rsidRPr="00CE216F">
              <w:rPr>
                <w:rFonts w:cs="Arial"/>
                <w:sz w:val="18"/>
                <w:szCs w:val="18"/>
              </w:rPr>
              <w:t>difenokonazol</w:t>
            </w:r>
            <w:proofErr w:type="spellEnd"/>
          </w:p>
        </w:tc>
        <w:tc>
          <w:tcPr>
            <w:tcW w:w="2410" w:type="dxa"/>
            <w:hideMark/>
          </w:tcPr>
          <w:p w14:paraId="41818533" w14:textId="77777777" w:rsidR="00E23FEB" w:rsidRPr="00CE216F" w:rsidRDefault="00E23FEB" w:rsidP="00F1117C">
            <w:pPr>
              <w:rPr>
                <w:rFonts w:cs="Arial"/>
                <w:sz w:val="18"/>
                <w:szCs w:val="18"/>
              </w:rPr>
            </w:pPr>
            <w:proofErr w:type="spellStart"/>
            <w:r w:rsidRPr="00CE216F">
              <w:rPr>
                <w:rFonts w:cs="Arial"/>
                <w:sz w:val="18"/>
                <w:szCs w:val="18"/>
              </w:rPr>
              <w:t>Difcor</w:t>
            </w:r>
            <w:proofErr w:type="spellEnd"/>
            <w:r w:rsidRPr="00CE216F">
              <w:rPr>
                <w:rFonts w:cs="Arial"/>
                <w:sz w:val="18"/>
                <w:szCs w:val="18"/>
              </w:rPr>
              <w:t xml:space="preserve"> 250 EC</w:t>
            </w:r>
          </w:p>
        </w:tc>
        <w:tc>
          <w:tcPr>
            <w:tcW w:w="1418" w:type="dxa"/>
            <w:noWrap/>
            <w:hideMark/>
          </w:tcPr>
          <w:p w14:paraId="20DFCD0C" w14:textId="77777777" w:rsidR="00E23FEB" w:rsidRPr="00CE216F" w:rsidRDefault="00E23FEB" w:rsidP="00F1117C">
            <w:pPr>
              <w:rPr>
                <w:rFonts w:cs="Arial"/>
                <w:sz w:val="18"/>
                <w:szCs w:val="18"/>
              </w:rPr>
            </w:pPr>
            <w:r w:rsidRPr="00CE216F">
              <w:rPr>
                <w:rFonts w:cs="Arial"/>
                <w:sz w:val="18"/>
                <w:szCs w:val="18"/>
              </w:rPr>
              <w:t>0,5 L/ha</w:t>
            </w:r>
          </w:p>
        </w:tc>
        <w:tc>
          <w:tcPr>
            <w:tcW w:w="1842" w:type="dxa"/>
            <w:noWrap/>
            <w:hideMark/>
          </w:tcPr>
          <w:p w14:paraId="44C9FED4"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1441F112" w14:textId="77777777" w:rsidR="00E23FEB" w:rsidRPr="00CE216F" w:rsidRDefault="00E23FEB" w:rsidP="00F1117C">
            <w:pPr>
              <w:rPr>
                <w:rFonts w:cs="Arial"/>
                <w:sz w:val="18"/>
                <w:szCs w:val="18"/>
              </w:rPr>
            </w:pPr>
            <w:r w:rsidRPr="00CE216F">
              <w:rPr>
                <w:rFonts w:cs="Arial"/>
                <w:sz w:val="18"/>
                <w:szCs w:val="18"/>
              </w:rPr>
              <w:t>največ 2x v eni rastni dobi</w:t>
            </w:r>
          </w:p>
        </w:tc>
      </w:tr>
      <w:tr w:rsidR="00E23FEB" w:rsidRPr="00CE216F" w14:paraId="0D35692D" w14:textId="77777777" w:rsidTr="00E23FEB">
        <w:trPr>
          <w:trHeight w:val="290"/>
        </w:trPr>
        <w:tc>
          <w:tcPr>
            <w:tcW w:w="2547" w:type="dxa"/>
            <w:vMerge w:val="restart"/>
            <w:noWrap/>
            <w:hideMark/>
          </w:tcPr>
          <w:p w14:paraId="5140ADDD" w14:textId="77777777" w:rsidR="00977E64" w:rsidRDefault="00E23FEB" w:rsidP="00F40F91">
            <w:pPr>
              <w:jc w:val="left"/>
              <w:rPr>
                <w:rFonts w:cs="Arial"/>
                <w:sz w:val="18"/>
                <w:szCs w:val="18"/>
              </w:rPr>
            </w:pPr>
            <w:r w:rsidRPr="00CE216F">
              <w:rPr>
                <w:rFonts w:cs="Arial"/>
                <w:b/>
                <w:bCs/>
                <w:sz w:val="18"/>
                <w:szCs w:val="18"/>
              </w:rPr>
              <w:lastRenderedPageBreak/>
              <w:t>Siva pegavost korenjevega listja</w:t>
            </w:r>
            <w:r w:rsidRPr="00CE216F">
              <w:rPr>
                <w:rFonts w:cs="Arial"/>
                <w:sz w:val="18"/>
                <w:szCs w:val="18"/>
              </w:rPr>
              <w:t xml:space="preserve"> </w:t>
            </w:r>
          </w:p>
          <w:p w14:paraId="20C15801" w14:textId="173116B4" w:rsidR="00E23FEB" w:rsidRPr="00CE216F" w:rsidRDefault="00E23FEB" w:rsidP="00F40F91">
            <w:pPr>
              <w:jc w:val="left"/>
              <w:rPr>
                <w:rFonts w:cs="Arial"/>
                <w:sz w:val="18"/>
                <w:szCs w:val="18"/>
              </w:rPr>
            </w:pPr>
            <w:r w:rsidRPr="00CE216F">
              <w:rPr>
                <w:rFonts w:cs="Arial"/>
                <w:sz w:val="18"/>
                <w:szCs w:val="18"/>
              </w:rPr>
              <w:t>(</w:t>
            </w:r>
            <w:proofErr w:type="spellStart"/>
            <w:r w:rsidRPr="00CE216F">
              <w:rPr>
                <w:rFonts w:cs="Arial"/>
                <w:i/>
                <w:iCs/>
                <w:sz w:val="18"/>
                <w:szCs w:val="18"/>
              </w:rPr>
              <w:t>Cercospora</w:t>
            </w:r>
            <w:proofErr w:type="spellEnd"/>
            <w:r w:rsidRPr="00CE216F">
              <w:rPr>
                <w:rFonts w:cs="Arial"/>
                <w:sz w:val="18"/>
                <w:szCs w:val="18"/>
              </w:rPr>
              <w:t xml:space="preserve"> </w:t>
            </w:r>
            <w:proofErr w:type="spellStart"/>
            <w:r w:rsidRPr="00CE216F">
              <w:rPr>
                <w:rFonts w:cs="Arial"/>
                <w:i/>
                <w:iCs/>
                <w:sz w:val="18"/>
                <w:szCs w:val="18"/>
              </w:rPr>
              <w:t>carotae</w:t>
            </w:r>
            <w:proofErr w:type="spellEnd"/>
            <w:r w:rsidRPr="00CE216F">
              <w:rPr>
                <w:rFonts w:cs="Arial"/>
                <w:sz w:val="18"/>
                <w:szCs w:val="18"/>
              </w:rPr>
              <w:t>)</w:t>
            </w:r>
          </w:p>
        </w:tc>
        <w:tc>
          <w:tcPr>
            <w:tcW w:w="3118" w:type="dxa"/>
            <w:vMerge w:val="restart"/>
            <w:noWrap/>
            <w:hideMark/>
          </w:tcPr>
          <w:p w14:paraId="3459DCEE"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767D63A2" w14:textId="77777777" w:rsidR="00E23FEB" w:rsidRPr="00CE216F" w:rsidRDefault="00E23FEB" w:rsidP="00F1117C">
            <w:pPr>
              <w:rPr>
                <w:rFonts w:cs="Arial"/>
                <w:sz w:val="18"/>
                <w:szCs w:val="18"/>
              </w:rPr>
            </w:pPr>
            <w:r w:rsidRPr="00CE216F">
              <w:rPr>
                <w:rFonts w:cs="Arial"/>
                <w:sz w:val="18"/>
                <w:szCs w:val="18"/>
              </w:rPr>
              <w:t xml:space="preserve">-odstranimo ali zaorjemo vse  rastlinske ostanke </w:t>
            </w:r>
          </w:p>
          <w:p w14:paraId="43644180" w14:textId="77777777" w:rsidR="00E23FEB" w:rsidRPr="00CE216F" w:rsidRDefault="00E23FEB" w:rsidP="00F1117C">
            <w:pPr>
              <w:rPr>
                <w:rFonts w:cs="Arial"/>
                <w:sz w:val="18"/>
                <w:szCs w:val="18"/>
              </w:rPr>
            </w:pPr>
            <w:r w:rsidRPr="00CE216F">
              <w:rPr>
                <w:rFonts w:cs="Arial"/>
                <w:sz w:val="18"/>
                <w:szCs w:val="18"/>
              </w:rPr>
              <w:t>-kolobar</w:t>
            </w:r>
          </w:p>
          <w:p w14:paraId="7831AAE1" w14:textId="77777777" w:rsidR="00E23FEB" w:rsidRPr="00CE216F" w:rsidRDefault="00E23FEB" w:rsidP="00F1117C">
            <w:pPr>
              <w:rPr>
                <w:rFonts w:cs="Arial"/>
                <w:sz w:val="18"/>
                <w:szCs w:val="18"/>
              </w:rPr>
            </w:pPr>
            <w:r w:rsidRPr="00CE216F">
              <w:rPr>
                <w:rFonts w:cs="Arial"/>
                <w:sz w:val="18"/>
                <w:szCs w:val="18"/>
              </w:rPr>
              <w:t>-uporaba razkuženega semena.</w:t>
            </w:r>
          </w:p>
        </w:tc>
        <w:tc>
          <w:tcPr>
            <w:tcW w:w="2268" w:type="dxa"/>
            <w:vMerge w:val="restart"/>
            <w:hideMark/>
          </w:tcPr>
          <w:p w14:paraId="247582B6" w14:textId="77777777" w:rsidR="00E23FEB" w:rsidRPr="00CE216F" w:rsidRDefault="00E23FEB" w:rsidP="00F1117C">
            <w:pPr>
              <w:rPr>
                <w:rFonts w:cs="Arial"/>
                <w:sz w:val="18"/>
                <w:szCs w:val="18"/>
              </w:rPr>
            </w:pPr>
            <w:proofErr w:type="spellStart"/>
            <w:r w:rsidRPr="00CE216F">
              <w:rPr>
                <w:rFonts w:cs="Arial"/>
                <w:sz w:val="18"/>
                <w:szCs w:val="18"/>
              </w:rPr>
              <w:t>azoksistrobin</w:t>
            </w:r>
            <w:proofErr w:type="spellEnd"/>
          </w:p>
        </w:tc>
        <w:tc>
          <w:tcPr>
            <w:tcW w:w="2410" w:type="dxa"/>
            <w:hideMark/>
          </w:tcPr>
          <w:p w14:paraId="4B243517" w14:textId="77777777" w:rsidR="00E23FEB" w:rsidRPr="00CE216F" w:rsidRDefault="00E23FEB" w:rsidP="00F1117C">
            <w:pPr>
              <w:rPr>
                <w:rFonts w:cs="Arial"/>
                <w:sz w:val="18"/>
                <w:szCs w:val="18"/>
              </w:rPr>
            </w:pPr>
            <w:proofErr w:type="spellStart"/>
            <w:r w:rsidRPr="00CE216F">
              <w:rPr>
                <w:rFonts w:cs="Arial"/>
                <w:sz w:val="18"/>
                <w:szCs w:val="18"/>
              </w:rPr>
              <w:t>Mirador</w:t>
            </w:r>
            <w:proofErr w:type="spellEnd"/>
            <w:r w:rsidRPr="00CE216F">
              <w:rPr>
                <w:rFonts w:cs="Arial"/>
                <w:sz w:val="18"/>
                <w:szCs w:val="18"/>
              </w:rPr>
              <w:t xml:space="preserve"> 250 SC</w:t>
            </w:r>
          </w:p>
        </w:tc>
        <w:tc>
          <w:tcPr>
            <w:tcW w:w="1418" w:type="dxa"/>
            <w:noWrap/>
            <w:hideMark/>
          </w:tcPr>
          <w:p w14:paraId="47159D4E"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23408D08"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7E6F419F"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6ECC40F3" w14:textId="77777777" w:rsidTr="00E23FEB">
        <w:trPr>
          <w:trHeight w:val="290"/>
        </w:trPr>
        <w:tc>
          <w:tcPr>
            <w:tcW w:w="2547" w:type="dxa"/>
            <w:vMerge/>
            <w:hideMark/>
          </w:tcPr>
          <w:p w14:paraId="551092ED" w14:textId="77777777" w:rsidR="00E23FEB" w:rsidRPr="00CE216F" w:rsidRDefault="00E23FEB" w:rsidP="00F40F91">
            <w:pPr>
              <w:jc w:val="left"/>
              <w:rPr>
                <w:rFonts w:cs="Arial"/>
                <w:sz w:val="18"/>
                <w:szCs w:val="18"/>
              </w:rPr>
            </w:pPr>
          </w:p>
        </w:tc>
        <w:tc>
          <w:tcPr>
            <w:tcW w:w="3118" w:type="dxa"/>
            <w:vMerge/>
            <w:hideMark/>
          </w:tcPr>
          <w:p w14:paraId="77E1750C" w14:textId="77777777" w:rsidR="00E23FEB" w:rsidRPr="00CE216F" w:rsidRDefault="00E23FEB" w:rsidP="00F1117C">
            <w:pPr>
              <w:rPr>
                <w:rFonts w:cs="Arial"/>
                <w:sz w:val="18"/>
                <w:szCs w:val="18"/>
              </w:rPr>
            </w:pPr>
          </w:p>
        </w:tc>
        <w:tc>
          <w:tcPr>
            <w:tcW w:w="2268" w:type="dxa"/>
            <w:vMerge/>
            <w:hideMark/>
          </w:tcPr>
          <w:p w14:paraId="1F543D3B" w14:textId="77777777" w:rsidR="00E23FEB" w:rsidRPr="00CE216F" w:rsidRDefault="00E23FEB" w:rsidP="00F1117C">
            <w:pPr>
              <w:rPr>
                <w:rFonts w:cs="Arial"/>
                <w:sz w:val="18"/>
                <w:szCs w:val="18"/>
              </w:rPr>
            </w:pPr>
          </w:p>
        </w:tc>
        <w:tc>
          <w:tcPr>
            <w:tcW w:w="2410" w:type="dxa"/>
            <w:hideMark/>
          </w:tcPr>
          <w:p w14:paraId="7DBDBB40" w14:textId="77777777" w:rsidR="00E23FEB" w:rsidRPr="00CE216F" w:rsidRDefault="00E23FEB" w:rsidP="00F1117C">
            <w:pPr>
              <w:rPr>
                <w:rFonts w:cs="Arial"/>
                <w:sz w:val="18"/>
                <w:szCs w:val="18"/>
              </w:rPr>
            </w:pPr>
            <w:proofErr w:type="spellStart"/>
            <w:r w:rsidRPr="00CE216F">
              <w:rPr>
                <w:rFonts w:cs="Arial"/>
                <w:sz w:val="18"/>
                <w:szCs w:val="18"/>
              </w:rPr>
              <w:t>Ortiva</w:t>
            </w:r>
            <w:proofErr w:type="spellEnd"/>
          </w:p>
        </w:tc>
        <w:tc>
          <w:tcPr>
            <w:tcW w:w="1418" w:type="dxa"/>
            <w:noWrap/>
            <w:hideMark/>
          </w:tcPr>
          <w:p w14:paraId="72C576A4"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1C655D1A"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77B17B18"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5B3BEA6" w14:textId="77777777" w:rsidTr="00E23FEB">
        <w:trPr>
          <w:trHeight w:val="290"/>
        </w:trPr>
        <w:tc>
          <w:tcPr>
            <w:tcW w:w="2547" w:type="dxa"/>
            <w:vMerge/>
            <w:hideMark/>
          </w:tcPr>
          <w:p w14:paraId="2CE4A696" w14:textId="77777777" w:rsidR="00E23FEB" w:rsidRPr="00CE216F" w:rsidRDefault="00E23FEB" w:rsidP="00F40F91">
            <w:pPr>
              <w:jc w:val="left"/>
              <w:rPr>
                <w:rFonts w:cs="Arial"/>
                <w:sz w:val="18"/>
                <w:szCs w:val="18"/>
              </w:rPr>
            </w:pPr>
          </w:p>
        </w:tc>
        <w:tc>
          <w:tcPr>
            <w:tcW w:w="3118" w:type="dxa"/>
            <w:vMerge/>
            <w:hideMark/>
          </w:tcPr>
          <w:p w14:paraId="5AD78927" w14:textId="77777777" w:rsidR="00E23FEB" w:rsidRPr="00CE216F" w:rsidRDefault="00E23FEB" w:rsidP="00F1117C">
            <w:pPr>
              <w:rPr>
                <w:rFonts w:cs="Arial"/>
                <w:sz w:val="18"/>
                <w:szCs w:val="18"/>
              </w:rPr>
            </w:pPr>
          </w:p>
        </w:tc>
        <w:tc>
          <w:tcPr>
            <w:tcW w:w="2268" w:type="dxa"/>
            <w:vMerge/>
            <w:hideMark/>
          </w:tcPr>
          <w:p w14:paraId="19B59402" w14:textId="77777777" w:rsidR="00E23FEB" w:rsidRPr="00CE216F" w:rsidRDefault="00E23FEB" w:rsidP="00F1117C">
            <w:pPr>
              <w:rPr>
                <w:rFonts w:cs="Arial"/>
                <w:sz w:val="18"/>
                <w:szCs w:val="18"/>
              </w:rPr>
            </w:pPr>
          </w:p>
        </w:tc>
        <w:tc>
          <w:tcPr>
            <w:tcW w:w="2410" w:type="dxa"/>
            <w:hideMark/>
          </w:tcPr>
          <w:p w14:paraId="65FBC759" w14:textId="77777777" w:rsidR="00E23FEB" w:rsidRPr="00CE216F" w:rsidRDefault="00E23FEB" w:rsidP="00F1117C">
            <w:pPr>
              <w:rPr>
                <w:rFonts w:cs="Arial"/>
                <w:sz w:val="18"/>
                <w:szCs w:val="18"/>
              </w:rPr>
            </w:pPr>
            <w:proofErr w:type="spellStart"/>
            <w:r w:rsidRPr="00CE216F">
              <w:rPr>
                <w:rFonts w:cs="Arial"/>
                <w:sz w:val="18"/>
                <w:szCs w:val="18"/>
              </w:rPr>
              <w:t>Zaftra</w:t>
            </w:r>
            <w:proofErr w:type="spellEnd"/>
            <w:r w:rsidRPr="00CE216F">
              <w:rPr>
                <w:rFonts w:cs="Arial"/>
                <w:sz w:val="18"/>
                <w:szCs w:val="18"/>
              </w:rPr>
              <w:t xml:space="preserve"> AZT 250 SC</w:t>
            </w:r>
          </w:p>
        </w:tc>
        <w:tc>
          <w:tcPr>
            <w:tcW w:w="1418" w:type="dxa"/>
            <w:noWrap/>
            <w:hideMark/>
          </w:tcPr>
          <w:p w14:paraId="071B8B22" w14:textId="77777777" w:rsidR="00E23FEB" w:rsidRPr="00CE216F" w:rsidRDefault="00E23FEB" w:rsidP="00F1117C">
            <w:pPr>
              <w:rPr>
                <w:rFonts w:cs="Arial"/>
                <w:sz w:val="18"/>
                <w:szCs w:val="18"/>
              </w:rPr>
            </w:pPr>
            <w:r w:rsidRPr="00CE216F">
              <w:rPr>
                <w:rFonts w:cs="Arial"/>
                <w:sz w:val="18"/>
                <w:szCs w:val="18"/>
              </w:rPr>
              <w:t>1 L/ha</w:t>
            </w:r>
          </w:p>
        </w:tc>
        <w:tc>
          <w:tcPr>
            <w:tcW w:w="1842" w:type="dxa"/>
            <w:noWrap/>
            <w:hideMark/>
          </w:tcPr>
          <w:p w14:paraId="46B55D1C" w14:textId="77777777" w:rsidR="00E23FEB" w:rsidRPr="00CE216F" w:rsidRDefault="00E23FEB" w:rsidP="00F1117C">
            <w:pPr>
              <w:rPr>
                <w:rFonts w:cs="Arial"/>
                <w:sz w:val="18"/>
                <w:szCs w:val="18"/>
              </w:rPr>
            </w:pPr>
            <w:r w:rsidRPr="00CE216F">
              <w:rPr>
                <w:rFonts w:cs="Arial"/>
                <w:sz w:val="18"/>
                <w:szCs w:val="18"/>
              </w:rPr>
              <w:t>14</w:t>
            </w:r>
          </w:p>
        </w:tc>
        <w:tc>
          <w:tcPr>
            <w:tcW w:w="1560" w:type="dxa"/>
            <w:noWrap/>
            <w:hideMark/>
          </w:tcPr>
          <w:p w14:paraId="36C1D922"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4BFE8171" w14:textId="77777777" w:rsidTr="00E23FEB">
        <w:trPr>
          <w:trHeight w:val="290"/>
        </w:trPr>
        <w:tc>
          <w:tcPr>
            <w:tcW w:w="2547" w:type="dxa"/>
            <w:noWrap/>
            <w:hideMark/>
          </w:tcPr>
          <w:p w14:paraId="1BA5C338" w14:textId="77777777" w:rsidR="00E23FEB" w:rsidRPr="00CE216F" w:rsidRDefault="00E23FEB" w:rsidP="00F40F91">
            <w:pPr>
              <w:jc w:val="left"/>
              <w:rPr>
                <w:rFonts w:cs="Arial"/>
                <w:b/>
                <w:bCs/>
                <w:sz w:val="18"/>
                <w:szCs w:val="18"/>
              </w:rPr>
            </w:pPr>
            <w:r w:rsidRPr="00CE216F">
              <w:rPr>
                <w:rFonts w:cs="Arial"/>
                <w:b/>
                <w:bCs/>
                <w:sz w:val="18"/>
                <w:szCs w:val="18"/>
              </w:rPr>
              <w:t>glivične bolezni sejančkov oz. sadik</w:t>
            </w:r>
          </w:p>
        </w:tc>
        <w:tc>
          <w:tcPr>
            <w:tcW w:w="3118" w:type="dxa"/>
            <w:noWrap/>
            <w:hideMark/>
          </w:tcPr>
          <w:p w14:paraId="413EF7D0" w14:textId="77777777" w:rsidR="00E23FEB" w:rsidRPr="00CE216F" w:rsidRDefault="00E23FEB" w:rsidP="00F1117C">
            <w:pPr>
              <w:rPr>
                <w:rFonts w:cs="Arial"/>
                <w:sz w:val="18"/>
                <w:szCs w:val="18"/>
              </w:rPr>
            </w:pPr>
            <w:r w:rsidRPr="00CE216F">
              <w:rPr>
                <w:rFonts w:cs="Arial"/>
                <w:sz w:val="18"/>
                <w:szCs w:val="18"/>
              </w:rPr>
              <w:t> </w:t>
            </w:r>
          </w:p>
        </w:tc>
        <w:tc>
          <w:tcPr>
            <w:tcW w:w="2268" w:type="dxa"/>
            <w:noWrap/>
            <w:hideMark/>
          </w:tcPr>
          <w:p w14:paraId="27B5B072" w14:textId="77777777" w:rsidR="00E23FEB" w:rsidRPr="00F40F91" w:rsidRDefault="00E23FEB" w:rsidP="00F1117C">
            <w:pPr>
              <w:rPr>
                <w:rFonts w:cs="Arial"/>
                <w:color w:val="00B050"/>
                <w:sz w:val="18"/>
                <w:szCs w:val="18"/>
              </w:rPr>
            </w:pPr>
            <w:proofErr w:type="spellStart"/>
            <w:r w:rsidRPr="00F40F91">
              <w:rPr>
                <w:rFonts w:cs="Arial"/>
                <w:i/>
                <w:iCs/>
                <w:color w:val="00B050"/>
                <w:sz w:val="18"/>
                <w:szCs w:val="18"/>
              </w:rPr>
              <w:t>Pythium</w:t>
            </w:r>
            <w:proofErr w:type="spellEnd"/>
            <w:r w:rsidRPr="00F40F91">
              <w:rPr>
                <w:rFonts w:cs="Arial"/>
                <w:i/>
                <w:iCs/>
                <w:color w:val="00B050"/>
                <w:sz w:val="18"/>
                <w:szCs w:val="18"/>
              </w:rPr>
              <w:t xml:space="preserve"> </w:t>
            </w:r>
            <w:proofErr w:type="spellStart"/>
            <w:r w:rsidRPr="00F40F91">
              <w:rPr>
                <w:rFonts w:cs="Arial"/>
                <w:i/>
                <w:iCs/>
                <w:color w:val="00B050"/>
                <w:sz w:val="18"/>
                <w:szCs w:val="18"/>
              </w:rPr>
              <w:t>oligandrum</w:t>
            </w:r>
            <w:proofErr w:type="spellEnd"/>
            <w:r w:rsidRPr="00F40F91">
              <w:rPr>
                <w:rFonts w:cs="Arial"/>
                <w:i/>
                <w:iCs/>
                <w:color w:val="00B050"/>
                <w:sz w:val="18"/>
                <w:szCs w:val="18"/>
              </w:rPr>
              <w:t xml:space="preserve"> </w:t>
            </w:r>
            <w:r w:rsidRPr="00F40F91">
              <w:rPr>
                <w:rFonts w:cs="Arial"/>
                <w:color w:val="00B050"/>
                <w:sz w:val="18"/>
                <w:szCs w:val="18"/>
              </w:rPr>
              <w:t>M1</w:t>
            </w:r>
          </w:p>
        </w:tc>
        <w:tc>
          <w:tcPr>
            <w:tcW w:w="2410" w:type="dxa"/>
            <w:hideMark/>
          </w:tcPr>
          <w:p w14:paraId="003EBCA4" w14:textId="77777777" w:rsidR="00E23FEB" w:rsidRPr="00F40F91" w:rsidRDefault="00E23FEB" w:rsidP="00F1117C">
            <w:pPr>
              <w:rPr>
                <w:rFonts w:cs="Arial"/>
                <w:color w:val="00B050"/>
                <w:sz w:val="18"/>
                <w:szCs w:val="18"/>
              </w:rPr>
            </w:pPr>
            <w:proofErr w:type="spellStart"/>
            <w:r w:rsidRPr="00F40F91">
              <w:rPr>
                <w:rFonts w:cs="Arial"/>
                <w:color w:val="00B050"/>
                <w:sz w:val="18"/>
                <w:szCs w:val="18"/>
              </w:rPr>
              <w:t>Polyversum</w:t>
            </w:r>
            <w:proofErr w:type="spellEnd"/>
          </w:p>
        </w:tc>
        <w:tc>
          <w:tcPr>
            <w:tcW w:w="1418" w:type="dxa"/>
            <w:noWrap/>
            <w:hideMark/>
          </w:tcPr>
          <w:p w14:paraId="01D78E0A" w14:textId="77777777" w:rsidR="00E23FEB" w:rsidRPr="00F40F91" w:rsidRDefault="00E23FEB" w:rsidP="00F1117C">
            <w:pPr>
              <w:rPr>
                <w:rFonts w:cs="Arial"/>
                <w:color w:val="00B050"/>
                <w:sz w:val="18"/>
                <w:szCs w:val="18"/>
              </w:rPr>
            </w:pPr>
            <w:r w:rsidRPr="00F40F91">
              <w:rPr>
                <w:rFonts w:cs="Arial"/>
                <w:color w:val="00B050"/>
                <w:sz w:val="18"/>
                <w:szCs w:val="18"/>
              </w:rPr>
              <w:t xml:space="preserve">2 g/kg semena (5-10 </w:t>
            </w:r>
            <w:proofErr w:type="spellStart"/>
            <w:r w:rsidRPr="00F40F91">
              <w:rPr>
                <w:rFonts w:cs="Arial"/>
                <w:color w:val="00B050"/>
                <w:sz w:val="18"/>
                <w:szCs w:val="18"/>
              </w:rPr>
              <w:t>mL</w:t>
            </w:r>
            <w:proofErr w:type="spellEnd"/>
            <w:r w:rsidRPr="00F40F91">
              <w:rPr>
                <w:rFonts w:cs="Arial"/>
                <w:color w:val="00B050"/>
                <w:sz w:val="18"/>
                <w:szCs w:val="18"/>
              </w:rPr>
              <w:t xml:space="preserve"> vode/kg semena) (8 g/ha)</w:t>
            </w:r>
          </w:p>
        </w:tc>
        <w:tc>
          <w:tcPr>
            <w:tcW w:w="1842" w:type="dxa"/>
            <w:noWrap/>
            <w:hideMark/>
          </w:tcPr>
          <w:p w14:paraId="4570BA6D" w14:textId="77777777" w:rsidR="00E23FEB" w:rsidRPr="00F40F91" w:rsidRDefault="00E23FEB" w:rsidP="00F1117C">
            <w:pPr>
              <w:rPr>
                <w:rFonts w:cs="Arial"/>
                <w:color w:val="00B050"/>
                <w:sz w:val="18"/>
                <w:szCs w:val="18"/>
              </w:rPr>
            </w:pPr>
            <w:r w:rsidRPr="00F40F91">
              <w:rPr>
                <w:rFonts w:cs="Arial"/>
                <w:color w:val="00B050"/>
                <w:sz w:val="18"/>
                <w:szCs w:val="18"/>
              </w:rPr>
              <w:t xml:space="preserve">1 </w:t>
            </w:r>
          </w:p>
        </w:tc>
        <w:tc>
          <w:tcPr>
            <w:tcW w:w="1560" w:type="dxa"/>
            <w:noWrap/>
            <w:hideMark/>
          </w:tcPr>
          <w:p w14:paraId="10ACB092" w14:textId="77777777" w:rsidR="00E23FEB" w:rsidRPr="00F40F91" w:rsidRDefault="00E23FEB" w:rsidP="00F1117C">
            <w:pPr>
              <w:rPr>
                <w:rFonts w:cs="Arial"/>
                <w:color w:val="00B050"/>
                <w:sz w:val="18"/>
                <w:szCs w:val="18"/>
              </w:rPr>
            </w:pPr>
            <w:r w:rsidRPr="00F40F91">
              <w:rPr>
                <w:rFonts w:cs="Arial"/>
                <w:color w:val="00B050"/>
                <w:sz w:val="18"/>
                <w:szCs w:val="18"/>
              </w:rPr>
              <w:t>največ 1x v eni rastni dobi</w:t>
            </w:r>
          </w:p>
        </w:tc>
      </w:tr>
      <w:tr w:rsidR="00B34789" w:rsidRPr="00CE216F" w14:paraId="619FF41E" w14:textId="77777777" w:rsidTr="00B34789">
        <w:trPr>
          <w:trHeight w:val="290"/>
        </w:trPr>
        <w:tc>
          <w:tcPr>
            <w:tcW w:w="2547" w:type="dxa"/>
            <w:vMerge w:val="restart"/>
            <w:noWrap/>
            <w:hideMark/>
          </w:tcPr>
          <w:p w14:paraId="6C6326CD" w14:textId="77777777" w:rsidR="00B34789" w:rsidRDefault="00B34789" w:rsidP="00F40F91">
            <w:pPr>
              <w:jc w:val="left"/>
              <w:rPr>
                <w:rFonts w:cs="Arial"/>
                <w:sz w:val="18"/>
                <w:szCs w:val="18"/>
              </w:rPr>
            </w:pPr>
            <w:r>
              <w:rPr>
                <w:rFonts w:cs="Arial"/>
                <w:b/>
                <w:bCs/>
                <w:sz w:val="18"/>
                <w:szCs w:val="18"/>
              </w:rPr>
              <w:t>G</w:t>
            </w:r>
            <w:r w:rsidRPr="00CE216F">
              <w:rPr>
                <w:rFonts w:cs="Arial"/>
                <w:b/>
                <w:bCs/>
                <w:sz w:val="18"/>
                <w:szCs w:val="18"/>
              </w:rPr>
              <w:t>osenic škodljivih metuljev</w:t>
            </w:r>
            <w:r w:rsidRPr="00CE216F">
              <w:rPr>
                <w:rFonts w:cs="Arial"/>
                <w:sz w:val="18"/>
                <w:szCs w:val="18"/>
              </w:rPr>
              <w:t xml:space="preserve"> </w:t>
            </w:r>
          </w:p>
          <w:p w14:paraId="00B18222" w14:textId="395AD326" w:rsidR="00B34789" w:rsidRPr="00CE216F" w:rsidRDefault="00B34789" w:rsidP="00F40F91">
            <w:pPr>
              <w:jc w:val="left"/>
              <w:rPr>
                <w:rFonts w:cs="Arial"/>
                <w:sz w:val="18"/>
                <w:szCs w:val="18"/>
              </w:rPr>
            </w:pPr>
            <w:r w:rsidRPr="00CE216F">
              <w:rPr>
                <w:rFonts w:cs="Arial"/>
                <w:sz w:val="18"/>
                <w:szCs w:val="18"/>
              </w:rPr>
              <w:t>(</w:t>
            </w:r>
            <w:proofErr w:type="spellStart"/>
            <w:r w:rsidRPr="00CE216F">
              <w:rPr>
                <w:rFonts w:cs="Arial"/>
                <w:sz w:val="18"/>
                <w:szCs w:val="18"/>
              </w:rPr>
              <w:t>Lepidoptera</w:t>
            </w:r>
            <w:proofErr w:type="spellEnd"/>
            <w:r w:rsidRPr="00CE216F">
              <w:rPr>
                <w:rFonts w:cs="Arial"/>
                <w:sz w:val="18"/>
                <w:szCs w:val="18"/>
              </w:rPr>
              <w:t xml:space="preserve"> sp.) </w:t>
            </w:r>
          </w:p>
        </w:tc>
        <w:tc>
          <w:tcPr>
            <w:tcW w:w="3118" w:type="dxa"/>
            <w:vMerge w:val="restart"/>
            <w:noWrap/>
            <w:hideMark/>
          </w:tcPr>
          <w:p w14:paraId="34DA06CD" w14:textId="77777777" w:rsidR="00B34789" w:rsidRPr="00CE216F" w:rsidRDefault="00B34789" w:rsidP="00F1117C">
            <w:pPr>
              <w:rPr>
                <w:rFonts w:cs="Arial"/>
                <w:sz w:val="18"/>
                <w:szCs w:val="18"/>
              </w:rPr>
            </w:pPr>
            <w:r w:rsidRPr="00CE216F">
              <w:rPr>
                <w:rFonts w:cs="Arial"/>
                <w:sz w:val="18"/>
                <w:szCs w:val="18"/>
              </w:rPr>
              <w:t> </w:t>
            </w:r>
          </w:p>
        </w:tc>
        <w:tc>
          <w:tcPr>
            <w:tcW w:w="2268" w:type="dxa"/>
            <w:vMerge w:val="restart"/>
            <w:hideMark/>
          </w:tcPr>
          <w:p w14:paraId="2B43C602" w14:textId="77777777" w:rsidR="00B34789" w:rsidRPr="00CE216F" w:rsidRDefault="00B34789" w:rsidP="00F1117C">
            <w:pPr>
              <w:rPr>
                <w:rFonts w:cs="Arial"/>
                <w:sz w:val="18"/>
                <w:szCs w:val="18"/>
              </w:rPr>
            </w:pPr>
            <w:proofErr w:type="spellStart"/>
            <w:r w:rsidRPr="00CE216F">
              <w:rPr>
                <w:rFonts w:cs="Arial"/>
                <w:sz w:val="18"/>
                <w:szCs w:val="18"/>
              </w:rPr>
              <w:t>klorantraniliprol</w:t>
            </w:r>
            <w:proofErr w:type="spellEnd"/>
          </w:p>
        </w:tc>
        <w:tc>
          <w:tcPr>
            <w:tcW w:w="2410" w:type="dxa"/>
            <w:hideMark/>
          </w:tcPr>
          <w:p w14:paraId="62101068" w14:textId="77777777" w:rsidR="00B34789" w:rsidRPr="00CE216F" w:rsidRDefault="00B34789" w:rsidP="00F1117C">
            <w:pPr>
              <w:rPr>
                <w:rFonts w:cs="Arial"/>
                <w:sz w:val="18"/>
                <w:szCs w:val="18"/>
              </w:rPr>
            </w:pPr>
            <w:proofErr w:type="spellStart"/>
            <w:r w:rsidRPr="00CE216F">
              <w:rPr>
                <w:rFonts w:cs="Arial"/>
                <w:sz w:val="18"/>
                <w:szCs w:val="18"/>
              </w:rPr>
              <w:t>Coragen</w:t>
            </w:r>
            <w:proofErr w:type="spellEnd"/>
          </w:p>
        </w:tc>
        <w:tc>
          <w:tcPr>
            <w:tcW w:w="1418" w:type="dxa"/>
            <w:noWrap/>
            <w:hideMark/>
          </w:tcPr>
          <w:p w14:paraId="1D524787" w14:textId="77777777" w:rsidR="00B34789" w:rsidRPr="00CE216F" w:rsidRDefault="00B34789"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788ECAD3" w14:textId="77777777" w:rsidR="00B34789" w:rsidRPr="00CE216F" w:rsidRDefault="00B34789" w:rsidP="00F1117C">
            <w:pPr>
              <w:rPr>
                <w:rFonts w:cs="Arial"/>
                <w:sz w:val="18"/>
                <w:szCs w:val="18"/>
              </w:rPr>
            </w:pPr>
            <w:r w:rsidRPr="00CE216F">
              <w:rPr>
                <w:rFonts w:cs="Arial"/>
                <w:sz w:val="18"/>
                <w:szCs w:val="18"/>
              </w:rPr>
              <w:t>21</w:t>
            </w:r>
          </w:p>
        </w:tc>
        <w:tc>
          <w:tcPr>
            <w:tcW w:w="1560" w:type="dxa"/>
            <w:noWrap/>
          </w:tcPr>
          <w:p w14:paraId="1907F71E" w14:textId="31B225BA" w:rsidR="00B34789" w:rsidRPr="00CE216F" w:rsidRDefault="00B34789" w:rsidP="00F1117C">
            <w:pPr>
              <w:rPr>
                <w:rFonts w:cs="Arial"/>
                <w:sz w:val="18"/>
                <w:szCs w:val="18"/>
              </w:rPr>
            </w:pPr>
          </w:p>
        </w:tc>
      </w:tr>
      <w:tr w:rsidR="00B34789" w:rsidRPr="00CE216F" w14:paraId="7E3D27CE" w14:textId="77777777" w:rsidTr="00B34789">
        <w:trPr>
          <w:trHeight w:val="290"/>
        </w:trPr>
        <w:tc>
          <w:tcPr>
            <w:tcW w:w="2547" w:type="dxa"/>
            <w:vMerge/>
            <w:hideMark/>
          </w:tcPr>
          <w:p w14:paraId="506501E8" w14:textId="77777777" w:rsidR="00B34789" w:rsidRPr="00CE216F" w:rsidRDefault="00B34789" w:rsidP="00F1117C">
            <w:pPr>
              <w:rPr>
                <w:rFonts w:cs="Arial"/>
                <w:sz w:val="18"/>
                <w:szCs w:val="18"/>
              </w:rPr>
            </w:pPr>
          </w:p>
        </w:tc>
        <w:tc>
          <w:tcPr>
            <w:tcW w:w="3118" w:type="dxa"/>
            <w:vMerge/>
            <w:hideMark/>
          </w:tcPr>
          <w:p w14:paraId="4E070768" w14:textId="77777777" w:rsidR="00B34789" w:rsidRPr="00CE216F" w:rsidRDefault="00B34789" w:rsidP="00F1117C">
            <w:pPr>
              <w:rPr>
                <w:rFonts w:cs="Arial"/>
                <w:sz w:val="18"/>
                <w:szCs w:val="18"/>
              </w:rPr>
            </w:pPr>
          </w:p>
        </w:tc>
        <w:tc>
          <w:tcPr>
            <w:tcW w:w="2268" w:type="dxa"/>
            <w:vMerge/>
            <w:hideMark/>
          </w:tcPr>
          <w:p w14:paraId="7EB410B8" w14:textId="77777777" w:rsidR="00B34789" w:rsidRPr="00CE216F" w:rsidRDefault="00B34789" w:rsidP="00F1117C">
            <w:pPr>
              <w:rPr>
                <w:rFonts w:cs="Arial"/>
                <w:sz w:val="18"/>
                <w:szCs w:val="18"/>
              </w:rPr>
            </w:pPr>
          </w:p>
        </w:tc>
        <w:tc>
          <w:tcPr>
            <w:tcW w:w="2410" w:type="dxa"/>
            <w:hideMark/>
          </w:tcPr>
          <w:p w14:paraId="5CF27148" w14:textId="77777777" w:rsidR="00B34789" w:rsidRPr="00CE216F" w:rsidRDefault="00B34789" w:rsidP="00F1117C">
            <w:pPr>
              <w:rPr>
                <w:rFonts w:cs="Arial"/>
                <w:sz w:val="18"/>
                <w:szCs w:val="18"/>
              </w:rPr>
            </w:pPr>
            <w:proofErr w:type="spellStart"/>
            <w:r w:rsidRPr="00CE216F">
              <w:rPr>
                <w:rFonts w:cs="Arial"/>
                <w:sz w:val="18"/>
                <w:szCs w:val="18"/>
              </w:rPr>
              <w:t>Voliam</w:t>
            </w:r>
            <w:proofErr w:type="spellEnd"/>
          </w:p>
        </w:tc>
        <w:tc>
          <w:tcPr>
            <w:tcW w:w="1418" w:type="dxa"/>
            <w:noWrap/>
            <w:hideMark/>
          </w:tcPr>
          <w:p w14:paraId="5BF0BC88" w14:textId="77777777" w:rsidR="00B34789" w:rsidRPr="00CE216F" w:rsidRDefault="00B34789" w:rsidP="00F1117C">
            <w:pPr>
              <w:rPr>
                <w:rFonts w:cs="Arial"/>
                <w:sz w:val="18"/>
                <w:szCs w:val="18"/>
              </w:rPr>
            </w:pPr>
            <w:r w:rsidRPr="00CE216F">
              <w:rPr>
                <w:rFonts w:cs="Arial"/>
                <w:sz w:val="18"/>
                <w:szCs w:val="18"/>
              </w:rPr>
              <w:t xml:space="preserve">175 </w:t>
            </w:r>
            <w:proofErr w:type="spellStart"/>
            <w:r w:rsidRPr="00CE216F">
              <w:rPr>
                <w:rFonts w:cs="Arial"/>
                <w:sz w:val="18"/>
                <w:szCs w:val="18"/>
              </w:rPr>
              <w:t>mL</w:t>
            </w:r>
            <w:proofErr w:type="spellEnd"/>
            <w:r w:rsidRPr="00CE216F">
              <w:rPr>
                <w:rFonts w:cs="Arial"/>
                <w:sz w:val="18"/>
                <w:szCs w:val="18"/>
              </w:rPr>
              <w:t>/ha</w:t>
            </w:r>
          </w:p>
        </w:tc>
        <w:tc>
          <w:tcPr>
            <w:tcW w:w="1842" w:type="dxa"/>
            <w:noWrap/>
            <w:hideMark/>
          </w:tcPr>
          <w:p w14:paraId="3D7DA465" w14:textId="77777777" w:rsidR="00B34789" w:rsidRPr="00CE216F" w:rsidRDefault="00B34789" w:rsidP="00F1117C">
            <w:pPr>
              <w:rPr>
                <w:rFonts w:cs="Arial"/>
                <w:sz w:val="18"/>
                <w:szCs w:val="18"/>
              </w:rPr>
            </w:pPr>
            <w:r w:rsidRPr="00CE216F">
              <w:rPr>
                <w:rFonts w:cs="Arial"/>
                <w:sz w:val="18"/>
                <w:szCs w:val="18"/>
              </w:rPr>
              <w:t>21</w:t>
            </w:r>
          </w:p>
        </w:tc>
        <w:tc>
          <w:tcPr>
            <w:tcW w:w="1560" w:type="dxa"/>
            <w:noWrap/>
          </w:tcPr>
          <w:p w14:paraId="18187B41" w14:textId="1A5E0DA4" w:rsidR="00B34789" w:rsidRPr="00CE216F" w:rsidRDefault="00B34789" w:rsidP="00F1117C">
            <w:pPr>
              <w:rPr>
                <w:rFonts w:cs="Arial"/>
                <w:sz w:val="18"/>
                <w:szCs w:val="18"/>
              </w:rPr>
            </w:pPr>
          </w:p>
        </w:tc>
      </w:tr>
      <w:tr w:rsidR="00B34789" w:rsidRPr="00CE216F" w14:paraId="690AE1BC" w14:textId="77777777" w:rsidTr="00E23FEB">
        <w:trPr>
          <w:trHeight w:val="290"/>
        </w:trPr>
        <w:tc>
          <w:tcPr>
            <w:tcW w:w="2547" w:type="dxa"/>
            <w:vMerge/>
          </w:tcPr>
          <w:p w14:paraId="3BA6E5AB" w14:textId="77777777" w:rsidR="00B34789" w:rsidRPr="00CE216F" w:rsidRDefault="00B34789" w:rsidP="00F1117C">
            <w:pPr>
              <w:rPr>
                <w:rFonts w:cs="Arial"/>
                <w:sz w:val="18"/>
                <w:szCs w:val="18"/>
              </w:rPr>
            </w:pPr>
          </w:p>
        </w:tc>
        <w:tc>
          <w:tcPr>
            <w:tcW w:w="3118" w:type="dxa"/>
            <w:vMerge/>
          </w:tcPr>
          <w:p w14:paraId="0CC59F20" w14:textId="77777777" w:rsidR="00B34789" w:rsidRPr="00CE216F" w:rsidRDefault="00B34789" w:rsidP="00F1117C">
            <w:pPr>
              <w:rPr>
                <w:rFonts w:cs="Arial"/>
                <w:sz w:val="18"/>
                <w:szCs w:val="18"/>
              </w:rPr>
            </w:pPr>
          </w:p>
        </w:tc>
        <w:tc>
          <w:tcPr>
            <w:tcW w:w="2268" w:type="dxa"/>
            <w:vMerge/>
          </w:tcPr>
          <w:p w14:paraId="1476457A" w14:textId="77777777" w:rsidR="00B34789" w:rsidRPr="00CE216F" w:rsidRDefault="00B34789" w:rsidP="00F1117C">
            <w:pPr>
              <w:rPr>
                <w:rFonts w:cs="Arial"/>
                <w:sz w:val="18"/>
                <w:szCs w:val="18"/>
              </w:rPr>
            </w:pPr>
          </w:p>
        </w:tc>
        <w:tc>
          <w:tcPr>
            <w:tcW w:w="2410" w:type="dxa"/>
          </w:tcPr>
          <w:p w14:paraId="18540B4D" w14:textId="3A883648" w:rsidR="00B34789" w:rsidRPr="00CE216F" w:rsidRDefault="00B34789" w:rsidP="00F1117C">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418" w:type="dxa"/>
            <w:noWrap/>
          </w:tcPr>
          <w:p w14:paraId="6B42425E" w14:textId="1E208FDF" w:rsidR="00B34789" w:rsidRPr="00CE216F" w:rsidRDefault="00B34789" w:rsidP="00F1117C">
            <w:pPr>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842" w:type="dxa"/>
            <w:noWrap/>
          </w:tcPr>
          <w:p w14:paraId="67F8EF3B" w14:textId="0FF11C44" w:rsidR="00B34789" w:rsidRPr="00CE216F" w:rsidRDefault="00B34789" w:rsidP="00F1117C">
            <w:pPr>
              <w:rPr>
                <w:rFonts w:cs="Arial"/>
                <w:sz w:val="18"/>
                <w:szCs w:val="18"/>
              </w:rPr>
            </w:pPr>
            <w:r>
              <w:rPr>
                <w:rFonts w:cs="Arial"/>
                <w:sz w:val="18"/>
                <w:szCs w:val="18"/>
              </w:rPr>
              <w:t>21</w:t>
            </w:r>
          </w:p>
        </w:tc>
        <w:tc>
          <w:tcPr>
            <w:tcW w:w="1560" w:type="dxa"/>
            <w:noWrap/>
          </w:tcPr>
          <w:p w14:paraId="53FE979A" w14:textId="77777777" w:rsidR="00B34789" w:rsidRPr="00CE216F" w:rsidRDefault="00B34789" w:rsidP="00F1117C">
            <w:pPr>
              <w:rPr>
                <w:rFonts w:cs="Arial"/>
                <w:sz w:val="18"/>
                <w:szCs w:val="18"/>
              </w:rPr>
            </w:pPr>
          </w:p>
        </w:tc>
      </w:tr>
      <w:tr w:rsidR="00E23FEB" w:rsidRPr="00CE216F" w14:paraId="1F039039" w14:textId="77777777" w:rsidTr="00E23FEB">
        <w:trPr>
          <w:trHeight w:val="290"/>
        </w:trPr>
        <w:tc>
          <w:tcPr>
            <w:tcW w:w="2547" w:type="dxa"/>
            <w:vMerge/>
            <w:hideMark/>
          </w:tcPr>
          <w:p w14:paraId="0B2CF6B6" w14:textId="77777777" w:rsidR="00E23FEB" w:rsidRPr="00CE216F" w:rsidRDefault="00E23FEB" w:rsidP="00F1117C">
            <w:pPr>
              <w:rPr>
                <w:rFonts w:cs="Arial"/>
                <w:sz w:val="18"/>
                <w:szCs w:val="18"/>
              </w:rPr>
            </w:pPr>
          </w:p>
        </w:tc>
        <w:tc>
          <w:tcPr>
            <w:tcW w:w="3118" w:type="dxa"/>
            <w:vMerge/>
            <w:hideMark/>
          </w:tcPr>
          <w:p w14:paraId="570154BF" w14:textId="77777777" w:rsidR="00E23FEB" w:rsidRPr="00CE216F" w:rsidRDefault="00E23FEB" w:rsidP="00F1117C">
            <w:pPr>
              <w:rPr>
                <w:rFonts w:cs="Arial"/>
                <w:sz w:val="18"/>
                <w:szCs w:val="18"/>
              </w:rPr>
            </w:pPr>
          </w:p>
        </w:tc>
        <w:tc>
          <w:tcPr>
            <w:tcW w:w="2268" w:type="dxa"/>
            <w:noWrap/>
            <w:hideMark/>
          </w:tcPr>
          <w:p w14:paraId="691CF8CE" w14:textId="77777777" w:rsidR="00E23FEB" w:rsidRPr="00F40F91" w:rsidRDefault="00E23FEB" w:rsidP="00F1117C">
            <w:pPr>
              <w:rPr>
                <w:rFonts w:cs="Arial"/>
                <w:color w:val="00B050"/>
                <w:sz w:val="18"/>
                <w:szCs w:val="18"/>
              </w:rPr>
            </w:pPr>
            <w:proofErr w:type="spellStart"/>
            <w:r w:rsidRPr="00F40F91">
              <w:rPr>
                <w:rFonts w:cs="Arial"/>
                <w:i/>
                <w:iCs/>
                <w:color w:val="00B050"/>
                <w:sz w:val="18"/>
                <w:szCs w:val="18"/>
              </w:rPr>
              <w:t>Bacillus</w:t>
            </w:r>
            <w:proofErr w:type="spellEnd"/>
            <w:r w:rsidRPr="00F40F91">
              <w:rPr>
                <w:rFonts w:cs="Arial"/>
                <w:color w:val="00B050"/>
                <w:sz w:val="18"/>
                <w:szCs w:val="18"/>
              </w:rPr>
              <w:t xml:space="preserve"> </w:t>
            </w:r>
            <w:proofErr w:type="spellStart"/>
            <w:r w:rsidRPr="00F40F91">
              <w:rPr>
                <w:rFonts w:cs="Arial"/>
                <w:i/>
                <w:iCs/>
                <w:color w:val="00B050"/>
                <w:sz w:val="18"/>
                <w:szCs w:val="18"/>
              </w:rPr>
              <w:t>thuringiensis</w:t>
            </w:r>
            <w:proofErr w:type="spellEnd"/>
            <w:r w:rsidRPr="00F40F91">
              <w:rPr>
                <w:rFonts w:cs="Arial"/>
                <w:color w:val="00B050"/>
                <w:sz w:val="18"/>
                <w:szCs w:val="18"/>
              </w:rPr>
              <w:t xml:space="preserve"> var. </w:t>
            </w:r>
            <w:proofErr w:type="spellStart"/>
            <w:r w:rsidRPr="00F40F91">
              <w:rPr>
                <w:rFonts w:cs="Arial"/>
                <w:i/>
                <w:iCs/>
                <w:color w:val="00B050"/>
                <w:sz w:val="18"/>
                <w:szCs w:val="18"/>
              </w:rPr>
              <w:t>aizawai</w:t>
            </w:r>
            <w:proofErr w:type="spellEnd"/>
          </w:p>
        </w:tc>
        <w:tc>
          <w:tcPr>
            <w:tcW w:w="2410" w:type="dxa"/>
            <w:noWrap/>
            <w:hideMark/>
          </w:tcPr>
          <w:p w14:paraId="1781D360" w14:textId="77777777" w:rsidR="00E23FEB" w:rsidRPr="00F40F91" w:rsidRDefault="00E23FEB" w:rsidP="00F1117C">
            <w:pPr>
              <w:rPr>
                <w:rFonts w:cs="Arial"/>
                <w:color w:val="00B050"/>
                <w:sz w:val="18"/>
                <w:szCs w:val="18"/>
              </w:rPr>
            </w:pPr>
            <w:proofErr w:type="spellStart"/>
            <w:r w:rsidRPr="00F40F91">
              <w:rPr>
                <w:rFonts w:cs="Arial"/>
                <w:color w:val="00B050"/>
                <w:sz w:val="18"/>
                <w:szCs w:val="18"/>
              </w:rPr>
              <w:t>Agree</w:t>
            </w:r>
            <w:proofErr w:type="spellEnd"/>
            <w:r w:rsidRPr="00F40F91">
              <w:rPr>
                <w:rFonts w:cs="Arial"/>
                <w:color w:val="00B050"/>
                <w:sz w:val="18"/>
                <w:szCs w:val="18"/>
              </w:rPr>
              <w:t xml:space="preserve"> WG</w:t>
            </w:r>
          </w:p>
        </w:tc>
        <w:tc>
          <w:tcPr>
            <w:tcW w:w="1418" w:type="dxa"/>
            <w:noWrap/>
            <w:hideMark/>
          </w:tcPr>
          <w:p w14:paraId="6A96C9DD" w14:textId="77777777" w:rsidR="00E23FEB" w:rsidRPr="00F40F91" w:rsidRDefault="00E23FEB" w:rsidP="00F1117C">
            <w:pPr>
              <w:rPr>
                <w:rFonts w:cs="Arial"/>
                <w:color w:val="00B050"/>
                <w:sz w:val="18"/>
                <w:szCs w:val="18"/>
              </w:rPr>
            </w:pPr>
            <w:r w:rsidRPr="00F40F91">
              <w:rPr>
                <w:rFonts w:cs="Arial"/>
                <w:color w:val="00B050"/>
                <w:sz w:val="18"/>
                <w:szCs w:val="18"/>
              </w:rPr>
              <w:t>1 kg/ha</w:t>
            </w:r>
          </w:p>
        </w:tc>
        <w:tc>
          <w:tcPr>
            <w:tcW w:w="1842" w:type="dxa"/>
            <w:noWrap/>
            <w:hideMark/>
          </w:tcPr>
          <w:p w14:paraId="35CB01C5" w14:textId="6DF17358" w:rsidR="00E23FEB" w:rsidRPr="00F40F91" w:rsidRDefault="005B0D67" w:rsidP="00F1117C">
            <w:pPr>
              <w:rPr>
                <w:rFonts w:cs="Arial"/>
                <w:color w:val="00B050"/>
                <w:sz w:val="18"/>
                <w:szCs w:val="18"/>
              </w:rPr>
            </w:pPr>
            <w:r>
              <w:rPr>
                <w:rFonts w:cs="Arial"/>
                <w:color w:val="00B050"/>
                <w:sz w:val="18"/>
                <w:szCs w:val="18"/>
              </w:rPr>
              <w:t>ni potrebna</w:t>
            </w:r>
          </w:p>
        </w:tc>
        <w:tc>
          <w:tcPr>
            <w:tcW w:w="1560" w:type="dxa"/>
            <w:noWrap/>
            <w:hideMark/>
          </w:tcPr>
          <w:p w14:paraId="480FBE47" w14:textId="35C95558" w:rsidR="00E23FEB" w:rsidRPr="00F40F91" w:rsidRDefault="00E23FEB" w:rsidP="00F1117C">
            <w:pPr>
              <w:rPr>
                <w:rFonts w:cs="Arial"/>
                <w:color w:val="00B050"/>
                <w:sz w:val="18"/>
                <w:szCs w:val="18"/>
              </w:rPr>
            </w:pPr>
            <w:r w:rsidRPr="00F40F91">
              <w:rPr>
                <w:rFonts w:cs="Arial"/>
                <w:color w:val="00B050"/>
                <w:sz w:val="18"/>
                <w:szCs w:val="18"/>
              </w:rPr>
              <w:t>največ 3x v eni rastni dob</w:t>
            </w:r>
            <w:r w:rsidR="00F40F91">
              <w:rPr>
                <w:rFonts w:cs="Arial"/>
                <w:color w:val="00B050"/>
                <w:sz w:val="18"/>
                <w:szCs w:val="18"/>
              </w:rPr>
              <w:t>i</w:t>
            </w:r>
          </w:p>
        </w:tc>
      </w:tr>
      <w:tr w:rsidR="00E23FEB" w:rsidRPr="00CE216F" w14:paraId="6B52D203" w14:textId="77777777" w:rsidTr="00E23FEB">
        <w:trPr>
          <w:trHeight w:val="290"/>
        </w:trPr>
        <w:tc>
          <w:tcPr>
            <w:tcW w:w="2547" w:type="dxa"/>
            <w:vMerge w:val="restart"/>
            <w:noWrap/>
            <w:hideMark/>
          </w:tcPr>
          <w:p w14:paraId="66C099CB" w14:textId="77777777" w:rsidR="00E23FEB" w:rsidRPr="00CE216F" w:rsidRDefault="00E23FEB" w:rsidP="00977E64">
            <w:pPr>
              <w:jc w:val="left"/>
              <w:rPr>
                <w:rFonts w:cs="Arial"/>
                <w:sz w:val="18"/>
                <w:szCs w:val="18"/>
              </w:rPr>
            </w:pPr>
            <w:r w:rsidRPr="00CE216F">
              <w:rPr>
                <w:rFonts w:cs="Arial"/>
                <w:b/>
                <w:bCs/>
                <w:sz w:val="18"/>
                <w:szCs w:val="18"/>
              </w:rPr>
              <w:t>Korenjeva muha</w:t>
            </w:r>
            <w:r w:rsidRPr="00CE216F">
              <w:rPr>
                <w:rFonts w:cs="Arial"/>
                <w:sz w:val="18"/>
                <w:szCs w:val="18"/>
              </w:rPr>
              <w:t xml:space="preserve"> (</w:t>
            </w:r>
            <w:proofErr w:type="spellStart"/>
            <w:r w:rsidRPr="00CE216F">
              <w:rPr>
                <w:rFonts w:cs="Arial"/>
                <w:i/>
                <w:iCs/>
                <w:sz w:val="18"/>
                <w:szCs w:val="18"/>
              </w:rPr>
              <w:t>Chamaepsila</w:t>
            </w:r>
            <w:proofErr w:type="spellEnd"/>
            <w:r w:rsidRPr="00CE216F">
              <w:rPr>
                <w:rFonts w:cs="Arial"/>
                <w:sz w:val="18"/>
                <w:szCs w:val="18"/>
              </w:rPr>
              <w:t xml:space="preserve"> (</w:t>
            </w:r>
            <w:proofErr w:type="spellStart"/>
            <w:r w:rsidRPr="00CE216F">
              <w:rPr>
                <w:rFonts w:cs="Arial"/>
                <w:i/>
                <w:iCs/>
                <w:sz w:val="18"/>
                <w:szCs w:val="18"/>
              </w:rPr>
              <w:t>Psila</w:t>
            </w:r>
            <w:proofErr w:type="spellEnd"/>
            <w:r w:rsidRPr="00CE216F">
              <w:rPr>
                <w:rFonts w:cs="Arial"/>
                <w:sz w:val="18"/>
                <w:szCs w:val="18"/>
              </w:rPr>
              <w:t xml:space="preserve">) </w:t>
            </w:r>
            <w:proofErr w:type="spellStart"/>
            <w:r w:rsidRPr="00CE216F">
              <w:rPr>
                <w:rFonts w:cs="Arial"/>
                <w:i/>
                <w:iCs/>
                <w:sz w:val="18"/>
                <w:szCs w:val="18"/>
              </w:rPr>
              <w:t>rosae</w:t>
            </w:r>
            <w:proofErr w:type="spellEnd"/>
            <w:r w:rsidRPr="00CE216F">
              <w:rPr>
                <w:rFonts w:cs="Arial"/>
                <w:sz w:val="18"/>
                <w:szCs w:val="18"/>
              </w:rPr>
              <w:t>)</w:t>
            </w:r>
          </w:p>
        </w:tc>
        <w:tc>
          <w:tcPr>
            <w:tcW w:w="3118" w:type="dxa"/>
            <w:vMerge w:val="restart"/>
            <w:noWrap/>
            <w:hideMark/>
          </w:tcPr>
          <w:p w14:paraId="05D8FEB4"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r w:rsidRPr="00CE216F">
              <w:rPr>
                <w:rFonts w:cs="Arial"/>
                <w:sz w:val="18"/>
                <w:szCs w:val="18"/>
              </w:rPr>
              <w:t xml:space="preserve"> </w:t>
            </w:r>
          </w:p>
          <w:p w14:paraId="70AFFFD4" w14:textId="1BC8CD7E" w:rsidR="00E23FEB" w:rsidRPr="00F40F91" w:rsidRDefault="00F40F91" w:rsidP="00B84EF7">
            <w:pPr>
              <w:pStyle w:val="Odstavekseznama"/>
              <w:numPr>
                <w:ilvl w:val="0"/>
                <w:numId w:val="36"/>
              </w:numPr>
              <w:ind w:left="177" w:hanging="177"/>
              <w:rPr>
                <w:rFonts w:cs="Arial"/>
                <w:sz w:val="18"/>
                <w:szCs w:val="18"/>
              </w:rPr>
            </w:pPr>
            <w:r w:rsidRPr="00F40F91">
              <w:rPr>
                <w:rFonts w:cs="Arial"/>
                <w:sz w:val="18"/>
                <w:szCs w:val="18"/>
              </w:rPr>
              <w:t>s</w:t>
            </w:r>
            <w:r w:rsidR="00E23FEB" w:rsidRPr="00F40F91">
              <w:rPr>
                <w:rFonts w:cs="Arial"/>
                <w:sz w:val="18"/>
                <w:szCs w:val="18"/>
              </w:rPr>
              <w:t>ejemo zelo zgodaj ali zelo pozno, rahljamo zemljo.</w:t>
            </w:r>
          </w:p>
        </w:tc>
        <w:tc>
          <w:tcPr>
            <w:tcW w:w="2268" w:type="dxa"/>
            <w:hideMark/>
          </w:tcPr>
          <w:p w14:paraId="2AF649F3" w14:textId="77777777" w:rsidR="00E23FEB" w:rsidRPr="00CE216F" w:rsidRDefault="00E23FEB" w:rsidP="00F1117C">
            <w:pPr>
              <w:rPr>
                <w:rFonts w:cs="Arial"/>
                <w:sz w:val="18"/>
                <w:szCs w:val="18"/>
              </w:rPr>
            </w:pPr>
            <w:proofErr w:type="spellStart"/>
            <w:r w:rsidRPr="00CE216F">
              <w:rPr>
                <w:rFonts w:cs="Arial"/>
                <w:sz w:val="18"/>
                <w:szCs w:val="18"/>
              </w:rPr>
              <w:t>ciantraniliprol</w:t>
            </w:r>
            <w:proofErr w:type="spellEnd"/>
          </w:p>
        </w:tc>
        <w:tc>
          <w:tcPr>
            <w:tcW w:w="2410" w:type="dxa"/>
            <w:hideMark/>
          </w:tcPr>
          <w:p w14:paraId="457FB257" w14:textId="77777777" w:rsidR="00E23FEB" w:rsidRPr="00CE216F" w:rsidRDefault="00E23FEB" w:rsidP="00F1117C">
            <w:pPr>
              <w:rPr>
                <w:rFonts w:cs="Arial"/>
                <w:sz w:val="18"/>
                <w:szCs w:val="18"/>
              </w:rPr>
            </w:pPr>
            <w:proofErr w:type="spellStart"/>
            <w:r w:rsidRPr="00CE216F">
              <w:rPr>
                <w:rFonts w:cs="Arial"/>
                <w:sz w:val="18"/>
                <w:szCs w:val="18"/>
              </w:rPr>
              <w:t>Benevia</w:t>
            </w:r>
            <w:proofErr w:type="spellEnd"/>
          </w:p>
        </w:tc>
        <w:tc>
          <w:tcPr>
            <w:tcW w:w="1418" w:type="dxa"/>
            <w:hideMark/>
          </w:tcPr>
          <w:p w14:paraId="4EE97CE2" w14:textId="77777777" w:rsidR="00E23FEB" w:rsidRPr="00CE216F" w:rsidRDefault="00E23FEB" w:rsidP="00F1117C">
            <w:pPr>
              <w:rPr>
                <w:rFonts w:cs="Arial"/>
                <w:sz w:val="18"/>
                <w:szCs w:val="18"/>
              </w:rPr>
            </w:pPr>
            <w:r w:rsidRPr="00CE216F">
              <w:rPr>
                <w:rFonts w:cs="Arial"/>
                <w:sz w:val="18"/>
                <w:szCs w:val="18"/>
              </w:rPr>
              <w:t>0,75 L/ha</w:t>
            </w:r>
          </w:p>
        </w:tc>
        <w:tc>
          <w:tcPr>
            <w:tcW w:w="1842" w:type="dxa"/>
            <w:hideMark/>
          </w:tcPr>
          <w:p w14:paraId="6E68DCAA" w14:textId="77777777" w:rsidR="00E23FEB" w:rsidRPr="00CE216F" w:rsidRDefault="00E23FEB" w:rsidP="00F1117C">
            <w:pPr>
              <w:rPr>
                <w:rFonts w:cs="Arial"/>
                <w:sz w:val="18"/>
                <w:szCs w:val="18"/>
              </w:rPr>
            </w:pPr>
            <w:r w:rsidRPr="00CE216F">
              <w:rPr>
                <w:rFonts w:cs="Arial"/>
                <w:sz w:val="18"/>
                <w:szCs w:val="18"/>
              </w:rPr>
              <w:t>7</w:t>
            </w:r>
          </w:p>
        </w:tc>
        <w:tc>
          <w:tcPr>
            <w:tcW w:w="1560" w:type="dxa"/>
            <w:noWrap/>
            <w:hideMark/>
          </w:tcPr>
          <w:p w14:paraId="47E65B8C" w14:textId="77777777" w:rsidR="00E23FEB" w:rsidRPr="00CE216F" w:rsidRDefault="00E23FEB" w:rsidP="00F1117C">
            <w:pPr>
              <w:rPr>
                <w:rFonts w:cs="Arial"/>
                <w:sz w:val="18"/>
                <w:szCs w:val="18"/>
              </w:rPr>
            </w:pPr>
            <w:r w:rsidRPr="00CE216F">
              <w:rPr>
                <w:rFonts w:cs="Arial"/>
                <w:sz w:val="18"/>
                <w:szCs w:val="18"/>
              </w:rPr>
              <w:t> </w:t>
            </w:r>
          </w:p>
        </w:tc>
      </w:tr>
      <w:tr w:rsidR="00E23FEB" w:rsidRPr="00CE216F" w14:paraId="340BA805" w14:textId="77777777" w:rsidTr="00E23FEB">
        <w:trPr>
          <w:trHeight w:val="290"/>
        </w:trPr>
        <w:tc>
          <w:tcPr>
            <w:tcW w:w="2547" w:type="dxa"/>
            <w:vMerge/>
            <w:hideMark/>
          </w:tcPr>
          <w:p w14:paraId="634FBA38" w14:textId="77777777" w:rsidR="00E23FEB" w:rsidRPr="00CE216F" w:rsidRDefault="00E23FEB" w:rsidP="00F1117C">
            <w:pPr>
              <w:rPr>
                <w:rFonts w:cs="Arial"/>
                <w:sz w:val="18"/>
                <w:szCs w:val="18"/>
              </w:rPr>
            </w:pPr>
          </w:p>
        </w:tc>
        <w:tc>
          <w:tcPr>
            <w:tcW w:w="3118" w:type="dxa"/>
            <w:vMerge/>
            <w:hideMark/>
          </w:tcPr>
          <w:p w14:paraId="04A7DD60" w14:textId="77777777" w:rsidR="00E23FEB" w:rsidRPr="00CE216F" w:rsidRDefault="00E23FEB" w:rsidP="00F1117C">
            <w:pPr>
              <w:rPr>
                <w:rFonts w:cs="Arial"/>
                <w:sz w:val="18"/>
                <w:szCs w:val="18"/>
              </w:rPr>
            </w:pPr>
          </w:p>
        </w:tc>
        <w:tc>
          <w:tcPr>
            <w:tcW w:w="2268" w:type="dxa"/>
            <w:hideMark/>
          </w:tcPr>
          <w:p w14:paraId="36E455FC" w14:textId="77777777" w:rsidR="00E23FEB" w:rsidRPr="00CE216F" w:rsidRDefault="00E23FEB" w:rsidP="00F1117C">
            <w:pPr>
              <w:rPr>
                <w:rFonts w:cs="Arial"/>
                <w:sz w:val="18"/>
                <w:szCs w:val="18"/>
              </w:rPr>
            </w:pPr>
            <w:proofErr w:type="spellStart"/>
            <w:r w:rsidRPr="00CE216F">
              <w:rPr>
                <w:rFonts w:cs="Arial"/>
                <w:sz w:val="18"/>
                <w:szCs w:val="18"/>
              </w:rPr>
              <w:t>cipermetrin</w:t>
            </w:r>
            <w:proofErr w:type="spellEnd"/>
          </w:p>
        </w:tc>
        <w:tc>
          <w:tcPr>
            <w:tcW w:w="2410" w:type="dxa"/>
            <w:hideMark/>
          </w:tcPr>
          <w:p w14:paraId="70C38188" w14:textId="77777777" w:rsidR="00E23FEB" w:rsidRPr="00CE216F" w:rsidRDefault="00E23FEB"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174D2835" w14:textId="77777777" w:rsidR="00E23FEB" w:rsidRPr="00CE216F" w:rsidRDefault="00E23FEB" w:rsidP="00F1117C">
            <w:pPr>
              <w:rPr>
                <w:rFonts w:cs="Arial"/>
                <w:sz w:val="18"/>
                <w:szCs w:val="18"/>
              </w:rPr>
            </w:pPr>
            <w:r w:rsidRPr="00CE216F">
              <w:rPr>
                <w:rFonts w:cs="Arial"/>
                <w:sz w:val="18"/>
                <w:szCs w:val="18"/>
              </w:rPr>
              <w:t>12 kg/ha</w:t>
            </w:r>
          </w:p>
        </w:tc>
        <w:tc>
          <w:tcPr>
            <w:tcW w:w="1842" w:type="dxa"/>
            <w:noWrap/>
            <w:hideMark/>
          </w:tcPr>
          <w:p w14:paraId="060C3F04" w14:textId="77777777" w:rsidR="00E23FEB" w:rsidRPr="00CE216F" w:rsidRDefault="00E23FEB" w:rsidP="00F1117C">
            <w:pPr>
              <w:rPr>
                <w:rFonts w:cs="Arial"/>
                <w:sz w:val="18"/>
                <w:szCs w:val="18"/>
              </w:rPr>
            </w:pPr>
            <w:r w:rsidRPr="00CE216F">
              <w:rPr>
                <w:rFonts w:cs="Arial"/>
                <w:sz w:val="18"/>
                <w:szCs w:val="18"/>
              </w:rPr>
              <w:t>ČU</w:t>
            </w:r>
          </w:p>
        </w:tc>
        <w:tc>
          <w:tcPr>
            <w:tcW w:w="1560" w:type="dxa"/>
            <w:noWrap/>
            <w:hideMark/>
          </w:tcPr>
          <w:p w14:paraId="1EDA340D" w14:textId="77777777" w:rsidR="00E23FEB" w:rsidRPr="00CE216F" w:rsidRDefault="00E23FEB" w:rsidP="00F1117C">
            <w:pPr>
              <w:rPr>
                <w:rFonts w:cs="Arial"/>
                <w:sz w:val="18"/>
                <w:szCs w:val="18"/>
              </w:rPr>
            </w:pPr>
            <w:r w:rsidRPr="00CE216F">
              <w:rPr>
                <w:rFonts w:cs="Arial"/>
                <w:sz w:val="18"/>
                <w:szCs w:val="18"/>
              </w:rPr>
              <w:t>ob setvi oziroma saditvi</w:t>
            </w:r>
          </w:p>
        </w:tc>
      </w:tr>
      <w:tr w:rsidR="00E23FEB" w:rsidRPr="00CE216F" w14:paraId="103C7D72" w14:textId="77777777" w:rsidTr="00E23FEB">
        <w:trPr>
          <w:trHeight w:val="290"/>
        </w:trPr>
        <w:tc>
          <w:tcPr>
            <w:tcW w:w="2547" w:type="dxa"/>
            <w:noWrap/>
            <w:hideMark/>
          </w:tcPr>
          <w:p w14:paraId="3E39A4BA" w14:textId="77777777" w:rsidR="00E23FEB" w:rsidRPr="00CE216F" w:rsidRDefault="00E23FEB" w:rsidP="00F1117C">
            <w:pPr>
              <w:rPr>
                <w:rFonts w:cs="Arial"/>
                <w:sz w:val="18"/>
                <w:szCs w:val="18"/>
              </w:rPr>
            </w:pPr>
            <w:r w:rsidRPr="00CE216F">
              <w:rPr>
                <w:rFonts w:cs="Arial"/>
                <w:b/>
                <w:bCs/>
                <w:sz w:val="18"/>
                <w:szCs w:val="18"/>
              </w:rPr>
              <w:t>Strune</w:t>
            </w:r>
            <w:r w:rsidRPr="00CE216F">
              <w:rPr>
                <w:rFonts w:cs="Arial"/>
                <w:sz w:val="18"/>
                <w:szCs w:val="18"/>
              </w:rPr>
              <w:t xml:space="preserve"> (</w:t>
            </w:r>
            <w:proofErr w:type="spellStart"/>
            <w:r w:rsidRPr="00CE216F">
              <w:rPr>
                <w:rFonts w:cs="Arial"/>
                <w:i/>
                <w:iCs/>
                <w:sz w:val="18"/>
                <w:szCs w:val="18"/>
              </w:rPr>
              <w:t>Agriotes</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3118" w:type="dxa"/>
            <w:noWrap/>
            <w:hideMark/>
          </w:tcPr>
          <w:p w14:paraId="44715667" w14:textId="77777777" w:rsidR="00E23FEB" w:rsidRPr="00CE216F" w:rsidRDefault="00E23FEB" w:rsidP="00F1117C">
            <w:pPr>
              <w:rPr>
                <w:rFonts w:cs="Arial"/>
                <w:sz w:val="18"/>
                <w:szCs w:val="18"/>
              </w:rPr>
            </w:pPr>
            <w:r w:rsidRPr="00CE216F">
              <w:rPr>
                <w:rFonts w:cs="Arial"/>
                <w:sz w:val="18"/>
                <w:szCs w:val="18"/>
              </w:rPr>
              <w:t> </w:t>
            </w:r>
            <w:r w:rsidRPr="00CE216F">
              <w:rPr>
                <w:rFonts w:cs="Arial"/>
                <w:b/>
                <w:bCs/>
                <w:sz w:val="18"/>
                <w:szCs w:val="18"/>
                <w:u w:val="single"/>
              </w:rPr>
              <w:t>Agrotehnični ukrepi:</w:t>
            </w:r>
          </w:p>
          <w:p w14:paraId="4B0C774C" w14:textId="2CCCEE7B" w:rsidR="00E23FEB" w:rsidRPr="00F40F91" w:rsidRDefault="00E23FEB" w:rsidP="00B84EF7">
            <w:pPr>
              <w:pStyle w:val="Odstavekseznama"/>
              <w:numPr>
                <w:ilvl w:val="0"/>
                <w:numId w:val="36"/>
              </w:numPr>
              <w:ind w:left="177" w:hanging="141"/>
              <w:rPr>
                <w:rFonts w:cs="Arial"/>
                <w:sz w:val="18"/>
                <w:szCs w:val="18"/>
              </w:rPr>
            </w:pPr>
            <w:r w:rsidRPr="00F40F91">
              <w:rPr>
                <w:rFonts w:cs="Arial"/>
                <w:sz w:val="18"/>
                <w:szCs w:val="18"/>
              </w:rPr>
              <w:t>ne sejemo ali sadimo na preorano ledino,</w:t>
            </w:r>
          </w:p>
          <w:p w14:paraId="38497C32" w14:textId="4CE5AD97" w:rsidR="00E23FEB" w:rsidRPr="00F40F91" w:rsidRDefault="00E23FEB" w:rsidP="00B84EF7">
            <w:pPr>
              <w:pStyle w:val="Odstavekseznama"/>
              <w:numPr>
                <w:ilvl w:val="0"/>
                <w:numId w:val="36"/>
              </w:numPr>
              <w:ind w:left="177" w:hanging="141"/>
              <w:rPr>
                <w:rFonts w:cs="Arial"/>
                <w:sz w:val="18"/>
                <w:szCs w:val="18"/>
              </w:rPr>
            </w:pPr>
            <w:r w:rsidRPr="00F40F91">
              <w:rPr>
                <w:rFonts w:cs="Arial"/>
                <w:sz w:val="18"/>
                <w:szCs w:val="18"/>
              </w:rPr>
              <w:t>večkrat obdelamo tla.</w:t>
            </w:r>
          </w:p>
        </w:tc>
        <w:tc>
          <w:tcPr>
            <w:tcW w:w="2268" w:type="dxa"/>
            <w:hideMark/>
          </w:tcPr>
          <w:p w14:paraId="762E5EFB" w14:textId="77777777" w:rsidR="00E23FEB" w:rsidRPr="00CE216F" w:rsidRDefault="00E23FEB" w:rsidP="00F1117C">
            <w:pPr>
              <w:rPr>
                <w:rFonts w:cs="Arial"/>
                <w:sz w:val="18"/>
                <w:szCs w:val="18"/>
              </w:rPr>
            </w:pPr>
            <w:proofErr w:type="spellStart"/>
            <w:r w:rsidRPr="00CE216F">
              <w:rPr>
                <w:rFonts w:cs="Arial"/>
                <w:sz w:val="18"/>
                <w:szCs w:val="18"/>
              </w:rPr>
              <w:t>cipermetrin</w:t>
            </w:r>
            <w:proofErr w:type="spellEnd"/>
          </w:p>
        </w:tc>
        <w:tc>
          <w:tcPr>
            <w:tcW w:w="2410" w:type="dxa"/>
            <w:hideMark/>
          </w:tcPr>
          <w:p w14:paraId="6BFEB4B3" w14:textId="77777777" w:rsidR="00E23FEB" w:rsidRPr="00CE216F" w:rsidRDefault="00E23FEB" w:rsidP="00F1117C">
            <w:pPr>
              <w:rPr>
                <w:rFonts w:cs="Arial"/>
                <w:sz w:val="18"/>
                <w:szCs w:val="18"/>
              </w:rPr>
            </w:pPr>
            <w:proofErr w:type="spellStart"/>
            <w:r w:rsidRPr="00CE216F">
              <w:rPr>
                <w:rFonts w:cs="Arial"/>
                <w:sz w:val="18"/>
                <w:szCs w:val="18"/>
              </w:rPr>
              <w:t>Columbo</w:t>
            </w:r>
            <w:proofErr w:type="spellEnd"/>
            <w:r w:rsidRPr="00CE216F">
              <w:rPr>
                <w:rFonts w:cs="Arial"/>
                <w:sz w:val="18"/>
                <w:szCs w:val="18"/>
              </w:rPr>
              <w:t xml:space="preserve"> 0,8 MG</w:t>
            </w:r>
          </w:p>
        </w:tc>
        <w:tc>
          <w:tcPr>
            <w:tcW w:w="1418" w:type="dxa"/>
            <w:noWrap/>
            <w:hideMark/>
          </w:tcPr>
          <w:p w14:paraId="25671810" w14:textId="77777777" w:rsidR="00E23FEB" w:rsidRPr="00CE216F" w:rsidRDefault="00E23FEB" w:rsidP="00F1117C">
            <w:pPr>
              <w:rPr>
                <w:rFonts w:cs="Arial"/>
                <w:sz w:val="18"/>
                <w:szCs w:val="18"/>
              </w:rPr>
            </w:pPr>
            <w:r w:rsidRPr="00CE216F">
              <w:rPr>
                <w:rFonts w:cs="Arial"/>
                <w:sz w:val="18"/>
                <w:szCs w:val="18"/>
              </w:rPr>
              <w:t>12 kg/ha</w:t>
            </w:r>
          </w:p>
        </w:tc>
        <w:tc>
          <w:tcPr>
            <w:tcW w:w="1842" w:type="dxa"/>
            <w:noWrap/>
            <w:hideMark/>
          </w:tcPr>
          <w:p w14:paraId="7F12D9FA" w14:textId="77777777" w:rsidR="00E23FEB" w:rsidRPr="00CE216F" w:rsidRDefault="00E23FEB" w:rsidP="00F1117C">
            <w:pPr>
              <w:rPr>
                <w:rFonts w:cs="Arial"/>
                <w:sz w:val="18"/>
                <w:szCs w:val="18"/>
              </w:rPr>
            </w:pPr>
            <w:r w:rsidRPr="00CE216F">
              <w:rPr>
                <w:rFonts w:cs="Arial"/>
                <w:sz w:val="18"/>
                <w:szCs w:val="18"/>
              </w:rPr>
              <w:t>ČU</w:t>
            </w:r>
          </w:p>
        </w:tc>
        <w:tc>
          <w:tcPr>
            <w:tcW w:w="1560" w:type="dxa"/>
            <w:noWrap/>
            <w:hideMark/>
          </w:tcPr>
          <w:p w14:paraId="1141468E" w14:textId="77777777" w:rsidR="00E23FEB" w:rsidRPr="00CE216F" w:rsidRDefault="00E23FEB" w:rsidP="00F1117C">
            <w:pPr>
              <w:rPr>
                <w:rFonts w:cs="Arial"/>
                <w:sz w:val="18"/>
                <w:szCs w:val="18"/>
              </w:rPr>
            </w:pPr>
            <w:r w:rsidRPr="00CE216F">
              <w:rPr>
                <w:rFonts w:cs="Arial"/>
                <w:sz w:val="18"/>
                <w:szCs w:val="18"/>
              </w:rPr>
              <w:t>ob setvi oziroma saditvi</w:t>
            </w:r>
          </w:p>
        </w:tc>
      </w:tr>
      <w:tr w:rsidR="00F40F91" w:rsidRPr="00CE216F" w14:paraId="38CDDFF9" w14:textId="77777777" w:rsidTr="00E23FEB">
        <w:trPr>
          <w:trHeight w:val="290"/>
        </w:trPr>
        <w:tc>
          <w:tcPr>
            <w:tcW w:w="2547" w:type="dxa"/>
            <w:vMerge w:val="restart"/>
            <w:noWrap/>
          </w:tcPr>
          <w:p w14:paraId="6EEF5A22" w14:textId="77777777" w:rsidR="00F40F91" w:rsidRDefault="00F40F91" w:rsidP="00F40F91">
            <w:pPr>
              <w:jc w:val="left"/>
              <w:rPr>
                <w:rFonts w:cs="Arial"/>
                <w:b/>
                <w:bCs/>
                <w:sz w:val="18"/>
                <w:szCs w:val="18"/>
              </w:rPr>
            </w:pPr>
            <w:r w:rsidRPr="00CE216F">
              <w:rPr>
                <w:rFonts w:cs="Arial"/>
                <w:b/>
                <w:bCs/>
                <w:sz w:val="18"/>
                <w:szCs w:val="18"/>
              </w:rPr>
              <w:t xml:space="preserve">Polži </w:t>
            </w:r>
          </w:p>
          <w:p w14:paraId="37931269" w14:textId="6F61AC5B" w:rsidR="00F40F91" w:rsidRPr="00CE216F" w:rsidRDefault="00F40F91" w:rsidP="00F40F91">
            <w:pPr>
              <w:rPr>
                <w:rFonts w:cs="Arial"/>
                <w:b/>
                <w:bCs/>
                <w:sz w:val="18"/>
                <w:szCs w:val="18"/>
              </w:rPr>
            </w:pPr>
            <w:r w:rsidRPr="00CE216F">
              <w:rPr>
                <w:rFonts w:cs="Arial"/>
                <w:sz w:val="18"/>
                <w:szCs w:val="18"/>
              </w:rPr>
              <w:t>(</w:t>
            </w:r>
            <w:proofErr w:type="spellStart"/>
            <w:r w:rsidRPr="00CE216F">
              <w:rPr>
                <w:rFonts w:cs="Arial"/>
                <w:sz w:val="18"/>
                <w:szCs w:val="18"/>
              </w:rPr>
              <w:t>Limacida</w:t>
            </w:r>
            <w:r>
              <w:rPr>
                <w:rFonts w:cs="Arial"/>
                <w:sz w:val="18"/>
                <w:szCs w:val="18"/>
              </w:rPr>
              <w:t>e</w:t>
            </w:r>
            <w:proofErr w:type="spellEnd"/>
            <w:r w:rsidRPr="00CE216F">
              <w:rPr>
                <w:rFonts w:cs="Arial"/>
                <w:sz w:val="18"/>
                <w:szCs w:val="18"/>
              </w:rPr>
              <w:t xml:space="preserve">, </w:t>
            </w:r>
            <w:proofErr w:type="spellStart"/>
            <w:r w:rsidRPr="00CE216F">
              <w:rPr>
                <w:rFonts w:cs="Arial"/>
                <w:sz w:val="18"/>
                <w:szCs w:val="18"/>
              </w:rPr>
              <w:t>Gastropoda</w:t>
            </w:r>
            <w:proofErr w:type="spellEnd"/>
            <w:r w:rsidRPr="00CE216F">
              <w:rPr>
                <w:rFonts w:cs="Arial"/>
                <w:sz w:val="18"/>
                <w:szCs w:val="18"/>
              </w:rPr>
              <w:t>)</w:t>
            </w:r>
          </w:p>
        </w:tc>
        <w:tc>
          <w:tcPr>
            <w:tcW w:w="3118" w:type="dxa"/>
            <w:vMerge w:val="restart"/>
            <w:noWrap/>
          </w:tcPr>
          <w:p w14:paraId="20361C17" w14:textId="77777777" w:rsidR="00F40F91" w:rsidRPr="00CE216F" w:rsidRDefault="00F40F91" w:rsidP="00F40F91">
            <w:pPr>
              <w:rPr>
                <w:rFonts w:cs="Arial"/>
                <w:sz w:val="18"/>
                <w:szCs w:val="18"/>
              </w:rPr>
            </w:pPr>
          </w:p>
        </w:tc>
        <w:tc>
          <w:tcPr>
            <w:tcW w:w="2268" w:type="dxa"/>
            <w:vMerge w:val="restart"/>
          </w:tcPr>
          <w:p w14:paraId="56E05EF1" w14:textId="4953C09B" w:rsidR="00F40F91" w:rsidRPr="00F40F91" w:rsidRDefault="00F40F91" w:rsidP="00F40F91">
            <w:pPr>
              <w:rPr>
                <w:rFonts w:cs="Arial"/>
                <w:color w:val="00B050"/>
                <w:sz w:val="18"/>
                <w:szCs w:val="18"/>
              </w:rPr>
            </w:pPr>
            <w:r w:rsidRPr="00F40F91">
              <w:rPr>
                <w:rFonts w:cs="Arial"/>
                <w:color w:val="00B050"/>
                <w:sz w:val="18"/>
                <w:szCs w:val="18"/>
              </w:rPr>
              <w:t>železov fosfat</w:t>
            </w:r>
          </w:p>
        </w:tc>
        <w:tc>
          <w:tcPr>
            <w:tcW w:w="2410" w:type="dxa"/>
          </w:tcPr>
          <w:p w14:paraId="78A7336A" w14:textId="2D10DDD1" w:rsidR="00F40F91" w:rsidRPr="00F40F91" w:rsidRDefault="00F40F91" w:rsidP="00F40F91">
            <w:pPr>
              <w:rPr>
                <w:rFonts w:cs="Arial"/>
                <w:color w:val="00B050"/>
                <w:sz w:val="18"/>
                <w:szCs w:val="18"/>
              </w:rPr>
            </w:pPr>
            <w:proofErr w:type="spellStart"/>
            <w:r w:rsidRPr="00F40F91">
              <w:rPr>
                <w:rFonts w:cs="Arial"/>
                <w:color w:val="00B050"/>
                <w:sz w:val="18"/>
                <w:szCs w:val="18"/>
              </w:rPr>
              <w:t>Ferramol</w:t>
            </w:r>
            <w:proofErr w:type="spellEnd"/>
          </w:p>
        </w:tc>
        <w:tc>
          <w:tcPr>
            <w:tcW w:w="1418" w:type="dxa"/>
            <w:noWrap/>
          </w:tcPr>
          <w:p w14:paraId="416C70FA" w14:textId="7B1A56CA" w:rsidR="00F40F91" w:rsidRPr="00F40F91" w:rsidRDefault="00F40F91" w:rsidP="00F40F91">
            <w:pPr>
              <w:rPr>
                <w:rFonts w:cs="Arial"/>
                <w:color w:val="00B050"/>
                <w:sz w:val="18"/>
                <w:szCs w:val="18"/>
              </w:rPr>
            </w:pPr>
            <w:r w:rsidRPr="00F40F91">
              <w:rPr>
                <w:rFonts w:cs="Arial"/>
                <w:color w:val="00B050"/>
                <w:sz w:val="18"/>
                <w:szCs w:val="18"/>
              </w:rPr>
              <w:t>50 kg/ha</w:t>
            </w:r>
          </w:p>
        </w:tc>
        <w:tc>
          <w:tcPr>
            <w:tcW w:w="1842" w:type="dxa"/>
            <w:noWrap/>
          </w:tcPr>
          <w:p w14:paraId="7837103E" w14:textId="370BF1EC" w:rsidR="00F40F91" w:rsidRPr="00F40F91" w:rsidRDefault="005B0D67" w:rsidP="00F40F91">
            <w:pPr>
              <w:rPr>
                <w:rFonts w:cs="Arial"/>
                <w:color w:val="00B050"/>
                <w:sz w:val="18"/>
                <w:szCs w:val="18"/>
              </w:rPr>
            </w:pPr>
            <w:r>
              <w:rPr>
                <w:rFonts w:cs="Arial"/>
                <w:color w:val="00B050"/>
                <w:sz w:val="18"/>
                <w:szCs w:val="18"/>
              </w:rPr>
              <w:t>ni potrebna</w:t>
            </w:r>
          </w:p>
        </w:tc>
        <w:tc>
          <w:tcPr>
            <w:tcW w:w="1560" w:type="dxa"/>
            <w:noWrap/>
          </w:tcPr>
          <w:p w14:paraId="73770A2A" w14:textId="77777777" w:rsidR="00F40F91" w:rsidRPr="00CE216F" w:rsidRDefault="00F40F91" w:rsidP="00F40F91">
            <w:pPr>
              <w:rPr>
                <w:rFonts w:cs="Arial"/>
                <w:sz w:val="18"/>
                <w:szCs w:val="18"/>
              </w:rPr>
            </w:pPr>
          </w:p>
        </w:tc>
      </w:tr>
      <w:tr w:rsidR="00F40F91" w:rsidRPr="00CE216F" w14:paraId="499321F0" w14:textId="77777777" w:rsidTr="00E23FEB">
        <w:trPr>
          <w:trHeight w:val="290"/>
        </w:trPr>
        <w:tc>
          <w:tcPr>
            <w:tcW w:w="2547" w:type="dxa"/>
            <w:vMerge/>
            <w:noWrap/>
          </w:tcPr>
          <w:p w14:paraId="69ACC4F2" w14:textId="77777777" w:rsidR="00F40F91" w:rsidRPr="00CE216F" w:rsidRDefault="00F40F91" w:rsidP="00F40F91">
            <w:pPr>
              <w:rPr>
                <w:rFonts w:cs="Arial"/>
                <w:b/>
                <w:bCs/>
                <w:sz w:val="18"/>
                <w:szCs w:val="18"/>
              </w:rPr>
            </w:pPr>
          </w:p>
        </w:tc>
        <w:tc>
          <w:tcPr>
            <w:tcW w:w="3118" w:type="dxa"/>
            <w:vMerge/>
            <w:noWrap/>
          </w:tcPr>
          <w:p w14:paraId="240C7785" w14:textId="77777777" w:rsidR="00F40F91" w:rsidRPr="00CE216F" w:rsidRDefault="00F40F91" w:rsidP="00F40F91">
            <w:pPr>
              <w:rPr>
                <w:rFonts w:cs="Arial"/>
                <w:sz w:val="18"/>
                <w:szCs w:val="18"/>
              </w:rPr>
            </w:pPr>
          </w:p>
        </w:tc>
        <w:tc>
          <w:tcPr>
            <w:tcW w:w="2268" w:type="dxa"/>
            <w:vMerge/>
          </w:tcPr>
          <w:p w14:paraId="0D51E99C" w14:textId="77777777" w:rsidR="00F40F91" w:rsidRPr="00F40F91" w:rsidRDefault="00F40F91" w:rsidP="00F40F91">
            <w:pPr>
              <w:rPr>
                <w:rFonts w:cs="Arial"/>
                <w:color w:val="00B050"/>
                <w:sz w:val="18"/>
                <w:szCs w:val="18"/>
              </w:rPr>
            </w:pPr>
          </w:p>
        </w:tc>
        <w:tc>
          <w:tcPr>
            <w:tcW w:w="2410" w:type="dxa"/>
          </w:tcPr>
          <w:p w14:paraId="1A7BB34E" w14:textId="2A057AA7" w:rsidR="00F40F91" w:rsidRPr="00F40F91" w:rsidRDefault="00F40F91" w:rsidP="00F40F91">
            <w:pPr>
              <w:rPr>
                <w:rFonts w:cs="Arial"/>
                <w:color w:val="00B050"/>
                <w:sz w:val="18"/>
                <w:szCs w:val="18"/>
              </w:rPr>
            </w:pPr>
            <w:proofErr w:type="spellStart"/>
            <w:r w:rsidRPr="00F40F91">
              <w:rPr>
                <w:rFonts w:cs="Arial"/>
                <w:color w:val="00B050"/>
                <w:sz w:val="18"/>
                <w:szCs w:val="18"/>
              </w:rPr>
              <w:t>Polžomor</w:t>
            </w:r>
            <w:proofErr w:type="spellEnd"/>
            <w:r w:rsidRPr="00F40F91">
              <w:rPr>
                <w:rFonts w:cs="Arial"/>
                <w:color w:val="00B050"/>
                <w:sz w:val="18"/>
                <w:szCs w:val="18"/>
              </w:rPr>
              <w:t xml:space="preserve"> </w:t>
            </w:r>
            <w:proofErr w:type="spellStart"/>
            <w:r w:rsidRPr="00F40F91">
              <w:rPr>
                <w:rFonts w:cs="Arial"/>
                <w:color w:val="00B050"/>
                <w:sz w:val="18"/>
                <w:szCs w:val="18"/>
              </w:rPr>
              <w:t>bio</w:t>
            </w:r>
            <w:proofErr w:type="spellEnd"/>
            <w:r w:rsidRPr="00F40F91">
              <w:rPr>
                <w:rFonts w:cs="Arial"/>
                <w:color w:val="00B050"/>
                <w:sz w:val="18"/>
                <w:szCs w:val="18"/>
              </w:rPr>
              <w:t xml:space="preserve"> vaba za polže</w:t>
            </w:r>
          </w:p>
        </w:tc>
        <w:tc>
          <w:tcPr>
            <w:tcW w:w="1418" w:type="dxa"/>
            <w:noWrap/>
          </w:tcPr>
          <w:p w14:paraId="169A8291" w14:textId="2F3F1210" w:rsidR="00F40F91" w:rsidRPr="00F40F91" w:rsidRDefault="00F40F91" w:rsidP="00F40F91">
            <w:pPr>
              <w:rPr>
                <w:rFonts w:cs="Arial"/>
                <w:color w:val="00B050"/>
                <w:sz w:val="18"/>
                <w:szCs w:val="18"/>
              </w:rPr>
            </w:pPr>
            <w:r w:rsidRPr="00F40F91">
              <w:rPr>
                <w:rFonts w:cs="Arial"/>
                <w:color w:val="00B050"/>
                <w:sz w:val="18"/>
                <w:szCs w:val="18"/>
              </w:rPr>
              <w:t>50 kg/ha</w:t>
            </w:r>
          </w:p>
        </w:tc>
        <w:tc>
          <w:tcPr>
            <w:tcW w:w="1842" w:type="dxa"/>
            <w:noWrap/>
          </w:tcPr>
          <w:p w14:paraId="408FB63D" w14:textId="7CD8E4AA" w:rsidR="00F40F91" w:rsidRPr="00F40F91" w:rsidRDefault="005B0D67" w:rsidP="00F40F91">
            <w:pPr>
              <w:rPr>
                <w:rFonts w:cs="Arial"/>
                <w:color w:val="00B050"/>
                <w:sz w:val="18"/>
                <w:szCs w:val="18"/>
              </w:rPr>
            </w:pPr>
            <w:r>
              <w:rPr>
                <w:rFonts w:cs="Arial"/>
                <w:color w:val="00B050"/>
                <w:sz w:val="18"/>
                <w:szCs w:val="18"/>
              </w:rPr>
              <w:t>ni potrebna</w:t>
            </w:r>
          </w:p>
        </w:tc>
        <w:tc>
          <w:tcPr>
            <w:tcW w:w="1560" w:type="dxa"/>
            <w:noWrap/>
          </w:tcPr>
          <w:p w14:paraId="644F1986" w14:textId="77777777" w:rsidR="00F40F91" w:rsidRPr="00CE216F" w:rsidRDefault="00F40F91" w:rsidP="00F40F91">
            <w:pPr>
              <w:rPr>
                <w:rFonts w:cs="Arial"/>
                <w:sz w:val="18"/>
                <w:szCs w:val="18"/>
              </w:rPr>
            </w:pPr>
          </w:p>
        </w:tc>
      </w:tr>
      <w:tr w:rsidR="00F40F91" w:rsidRPr="00CE216F" w14:paraId="6D3F7E05" w14:textId="77777777" w:rsidTr="00E23FEB">
        <w:trPr>
          <w:trHeight w:val="290"/>
        </w:trPr>
        <w:tc>
          <w:tcPr>
            <w:tcW w:w="2547" w:type="dxa"/>
            <w:vMerge/>
            <w:noWrap/>
          </w:tcPr>
          <w:p w14:paraId="3955F531" w14:textId="77777777" w:rsidR="00F40F91" w:rsidRPr="00CE216F" w:rsidRDefault="00F40F91" w:rsidP="00F40F91">
            <w:pPr>
              <w:rPr>
                <w:rFonts w:cs="Arial"/>
                <w:b/>
                <w:bCs/>
                <w:sz w:val="18"/>
                <w:szCs w:val="18"/>
              </w:rPr>
            </w:pPr>
          </w:p>
        </w:tc>
        <w:tc>
          <w:tcPr>
            <w:tcW w:w="3118" w:type="dxa"/>
            <w:vMerge/>
            <w:noWrap/>
          </w:tcPr>
          <w:p w14:paraId="31AC2501" w14:textId="77777777" w:rsidR="00F40F91" w:rsidRPr="00CE216F" w:rsidRDefault="00F40F91" w:rsidP="00F40F91">
            <w:pPr>
              <w:rPr>
                <w:rFonts w:cs="Arial"/>
                <w:sz w:val="18"/>
                <w:szCs w:val="18"/>
              </w:rPr>
            </w:pPr>
          </w:p>
        </w:tc>
        <w:tc>
          <w:tcPr>
            <w:tcW w:w="2268" w:type="dxa"/>
            <w:vMerge/>
          </w:tcPr>
          <w:p w14:paraId="341466CA" w14:textId="77777777" w:rsidR="00F40F91" w:rsidRPr="00F40F91" w:rsidRDefault="00F40F91" w:rsidP="00F40F91">
            <w:pPr>
              <w:rPr>
                <w:rFonts w:cs="Arial"/>
                <w:color w:val="00B050"/>
                <w:sz w:val="18"/>
                <w:szCs w:val="18"/>
              </w:rPr>
            </w:pPr>
          </w:p>
        </w:tc>
        <w:tc>
          <w:tcPr>
            <w:tcW w:w="2410" w:type="dxa"/>
          </w:tcPr>
          <w:p w14:paraId="0DB81B8B" w14:textId="4AA21449" w:rsidR="00F40F91" w:rsidRPr="00F40F91" w:rsidRDefault="00F40F91" w:rsidP="00F40F91">
            <w:pPr>
              <w:rPr>
                <w:rFonts w:cs="Arial"/>
                <w:color w:val="00B050"/>
                <w:sz w:val="18"/>
                <w:szCs w:val="18"/>
              </w:rPr>
            </w:pPr>
            <w:proofErr w:type="spellStart"/>
            <w:r w:rsidRPr="00F40F91">
              <w:rPr>
                <w:rFonts w:cs="Arial"/>
                <w:color w:val="00B050"/>
                <w:sz w:val="18"/>
                <w:szCs w:val="18"/>
              </w:rPr>
              <w:t>Solabiol</w:t>
            </w:r>
            <w:proofErr w:type="spellEnd"/>
            <w:r w:rsidRPr="00F40F91">
              <w:rPr>
                <w:rFonts w:cs="Arial"/>
                <w:color w:val="00B050"/>
                <w:sz w:val="18"/>
                <w:szCs w:val="18"/>
              </w:rPr>
              <w:t xml:space="preserve"> proti polžem</w:t>
            </w:r>
          </w:p>
        </w:tc>
        <w:tc>
          <w:tcPr>
            <w:tcW w:w="1418" w:type="dxa"/>
            <w:noWrap/>
          </w:tcPr>
          <w:p w14:paraId="6B0553E6" w14:textId="46F12057" w:rsidR="00F40F91" w:rsidRPr="00F40F91" w:rsidRDefault="00F40F91" w:rsidP="00F40F91">
            <w:pPr>
              <w:rPr>
                <w:rFonts w:cs="Arial"/>
                <w:color w:val="00B050"/>
                <w:sz w:val="18"/>
                <w:szCs w:val="18"/>
              </w:rPr>
            </w:pPr>
            <w:r w:rsidRPr="00F40F91">
              <w:rPr>
                <w:rFonts w:cs="Arial"/>
                <w:color w:val="00B050"/>
                <w:sz w:val="18"/>
                <w:szCs w:val="18"/>
              </w:rPr>
              <w:t>50 kg/ha</w:t>
            </w:r>
          </w:p>
        </w:tc>
        <w:tc>
          <w:tcPr>
            <w:tcW w:w="1842" w:type="dxa"/>
            <w:noWrap/>
          </w:tcPr>
          <w:p w14:paraId="4670856E" w14:textId="70C947CC" w:rsidR="00F40F91" w:rsidRPr="00F40F91" w:rsidRDefault="005B0D67" w:rsidP="00F40F91">
            <w:pPr>
              <w:rPr>
                <w:rFonts w:cs="Arial"/>
                <w:color w:val="00B050"/>
                <w:sz w:val="18"/>
                <w:szCs w:val="18"/>
              </w:rPr>
            </w:pPr>
            <w:r>
              <w:rPr>
                <w:rFonts w:cs="Arial"/>
                <w:color w:val="00B050"/>
                <w:sz w:val="18"/>
                <w:szCs w:val="18"/>
              </w:rPr>
              <w:t>ni potrebna</w:t>
            </w:r>
          </w:p>
        </w:tc>
        <w:tc>
          <w:tcPr>
            <w:tcW w:w="1560" w:type="dxa"/>
            <w:noWrap/>
          </w:tcPr>
          <w:p w14:paraId="65BBB5EF" w14:textId="77777777" w:rsidR="00F40F91" w:rsidRPr="00CE216F" w:rsidRDefault="00F40F91" w:rsidP="00F40F91">
            <w:pPr>
              <w:rPr>
                <w:rFonts w:cs="Arial"/>
                <w:sz w:val="18"/>
                <w:szCs w:val="18"/>
              </w:rPr>
            </w:pPr>
          </w:p>
        </w:tc>
      </w:tr>
    </w:tbl>
    <w:p w14:paraId="4D79CEC7" w14:textId="77777777" w:rsidR="00E23FEB" w:rsidRPr="00E23FEB" w:rsidRDefault="00E23FEB" w:rsidP="00E23FEB"/>
    <w:p w14:paraId="2CA33133" w14:textId="46998E80" w:rsidR="009342B7" w:rsidRDefault="009342B7" w:rsidP="009342B7"/>
    <w:p w14:paraId="0BFC8D69" w14:textId="1A267D8D" w:rsidR="00977E64" w:rsidRDefault="00977E64" w:rsidP="009342B7"/>
    <w:p w14:paraId="51AB5334" w14:textId="27D0324B" w:rsidR="00977E64" w:rsidRDefault="00977E64" w:rsidP="009342B7"/>
    <w:p w14:paraId="792625BC" w14:textId="101C36E5" w:rsidR="00977E64" w:rsidRDefault="00977E64" w:rsidP="009342B7"/>
    <w:p w14:paraId="2572A3DE" w14:textId="6C36042F" w:rsidR="00977E64" w:rsidRDefault="00977E64" w:rsidP="009342B7"/>
    <w:p w14:paraId="6F4B5F34" w14:textId="244E62F7" w:rsidR="00977E64" w:rsidRDefault="00977E64" w:rsidP="009342B7"/>
    <w:p w14:paraId="6E3770F9" w14:textId="15CCCF5A" w:rsidR="00977E64" w:rsidRDefault="00977E64" w:rsidP="009342B7"/>
    <w:p w14:paraId="6D3B765A" w14:textId="776A7F1B" w:rsidR="00977E64" w:rsidRDefault="00977E64" w:rsidP="009342B7"/>
    <w:p w14:paraId="4B9B2BDD" w14:textId="5429C008" w:rsidR="00977E64" w:rsidRDefault="00977E64" w:rsidP="009342B7"/>
    <w:p w14:paraId="60B8DFDA" w14:textId="77777777" w:rsidR="00977E64" w:rsidRPr="009342B7" w:rsidRDefault="00977E64" w:rsidP="009342B7"/>
    <w:p w14:paraId="1FDA8BC4" w14:textId="182F570A" w:rsidR="00F40F91" w:rsidRDefault="00F40F91" w:rsidP="00977E64">
      <w:pPr>
        <w:pStyle w:val="Naslov2"/>
        <w:spacing w:before="0" w:after="0"/>
        <w:rPr>
          <w:lang w:val="sl-SI"/>
        </w:rPr>
      </w:pPr>
      <w:bookmarkStart w:id="510" w:name="_Toc167122157"/>
      <w:bookmarkStart w:id="511" w:name="_Toc167122392"/>
      <w:bookmarkStart w:id="512" w:name="_Toc167723202"/>
      <w:r w:rsidRPr="000D7F90">
        <w:t xml:space="preserve">INTEGRIRANO VARSTVO </w:t>
      </w:r>
      <w:r>
        <w:rPr>
          <w:lang w:val="sl-SI"/>
        </w:rPr>
        <w:t>KOLERABICE</w:t>
      </w:r>
      <w:bookmarkEnd w:id="510"/>
      <w:bookmarkEnd w:id="511"/>
      <w:bookmarkEnd w:id="512"/>
    </w:p>
    <w:p w14:paraId="6B2AD6B9" w14:textId="77777777" w:rsidR="00977E64" w:rsidRPr="00977E64" w:rsidRDefault="00977E64" w:rsidP="00977E64"/>
    <w:tbl>
      <w:tblPr>
        <w:tblStyle w:val="Tabelamrea"/>
        <w:tblW w:w="15297" w:type="dxa"/>
        <w:tblLook w:val="04A0" w:firstRow="1" w:lastRow="0" w:firstColumn="1" w:lastColumn="0" w:noHBand="0" w:noVBand="1"/>
      </w:tblPr>
      <w:tblGrid>
        <w:gridCol w:w="2547"/>
        <w:gridCol w:w="3118"/>
        <w:gridCol w:w="2267"/>
        <w:gridCol w:w="2407"/>
        <w:gridCol w:w="1563"/>
        <w:gridCol w:w="1729"/>
        <w:gridCol w:w="1657"/>
        <w:gridCol w:w="9"/>
      </w:tblGrid>
      <w:tr w:rsidR="0019407F" w:rsidRPr="0019407F" w14:paraId="73348138" w14:textId="77777777" w:rsidTr="00785132">
        <w:trPr>
          <w:gridAfter w:val="1"/>
          <w:wAfter w:w="9" w:type="dxa"/>
          <w:trHeight w:val="460"/>
          <w:tblHeader/>
        </w:trPr>
        <w:tc>
          <w:tcPr>
            <w:tcW w:w="2547" w:type="dxa"/>
            <w:shd w:val="clear" w:color="auto" w:fill="F2F2F2" w:themeFill="background1" w:themeFillShade="F2"/>
            <w:hideMark/>
          </w:tcPr>
          <w:bookmarkEnd w:id="493"/>
          <w:bookmarkEnd w:id="494"/>
          <w:bookmarkEnd w:id="495"/>
          <w:bookmarkEnd w:id="499"/>
          <w:bookmarkEnd w:id="500"/>
          <w:bookmarkEnd w:id="501"/>
          <w:bookmarkEnd w:id="502"/>
          <w:bookmarkEnd w:id="503"/>
          <w:p w14:paraId="2EAAE974" w14:textId="77777777" w:rsidR="0019407F" w:rsidRPr="0019407F" w:rsidRDefault="0019407F">
            <w:pPr>
              <w:jc w:val="left"/>
              <w:rPr>
                <w:rFonts w:cs="Arial"/>
                <w:b/>
                <w:bCs/>
                <w:sz w:val="18"/>
                <w:szCs w:val="18"/>
              </w:rPr>
            </w:pPr>
            <w:r w:rsidRPr="0019407F">
              <w:rPr>
                <w:rFonts w:cs="Arial"/>
                <w:b/>
                <w:bCs/>
                <w:sz w:val="18"/>
                <w:szCs w:val="18"/>
              </w:rPr>
              <w:t>ŠKODLJIVI ORGANIZEM</w:t>
            </w:r>
          </w:p>
        </w:tc>
        <w:tc>
          <w:tcPr>
            <w:tcW w:w="3118" w:type="dxa"/>
            <w:shd w:val="clear" w:color="auto" w:fill="F2F2F2" w:themeFill="background1" w:themeFillShade="F2"/>
            <w:hideMark/>
          </w:tcPr>
          <w:p w14:paraId="6DCAD24B" w14:textId="77777777" w:rsidR="0019407F" w:rsidRPr="0019407F" w:rsidRDefault="0019407F" w:rsidP="0019407F">
            <w:pPr>
              <w:jc w:val="left"/>
              <w:rPr>
                <w:rFonts w:cs="Arial"/>
                <w:b/>
                <w:bCs/>
                <w:sz w:val="18"/>
                <w:szCs w:val="18"/>
              </w:rPr>
            </w:pPr>
            <w:r w:rsidRPr="0019407F">
              <w:rPr>
                <w:rFonts w:cs="Arial"/>
                <w:b/>
                <w:bCs/>
                <w:sz w:val="18"/>
                <w:szCs w:val="18"/>
              </w:rPr>
              <w:t>UKREPI</w:t>
            </w:r>
          </w:p>
        </w:tc>
        <w:tc>
          <w:tcPr>
            <w:tcW w:w="2267" w:type="dxa"/>
            <w:shd w:val="clear" w:color="auto" w:fill="F2F2F2" w:themeFill="background1" w:themeFillShade="F2"/>
            <w:hideMark/>
          </w:tcPr>
          <w:p w14:paraId="18F26835" w14:textId="77777777" w:rsidR="0019407F" w:rsidRPr="0019407F" w:rsidRDefault="0019407F" w:rsidP="0019407F">
            <w:pPr>
              <w:jc w:val="left"/>
              <w:rPr>
                <w:rFonts w:cs="Arial"/>
                <w:b/>
                <w:bCs/>
                <w:sz w:val="18"/>
                <w:szCs w:val="18"/>
              </w:rPr>
            </w:pPr>
            <w:r w:rsidRPr="0019407F">
              <w:rPr>
                <w:rFonts w:cs="Arial"/>
                <w:b/>
                <w:bCs/>
                <w:sz w:val="18"/>
                <w:szCs w:val="18"/>
              </w:rPr>
              <w:t>AKTIVNA SNOV</w:t>
            </w:r>
          </w:p>
        </w:tc>
        <w:tc>
          <w:tcPr>
            <w:tcW w:w="2407" w:type="dxa"/>
            <w:shd w:val="clear" w:color="auto" w:fill="F2F2F2" w:themeFill="background1" w:themeFillShade="F2"/>
            <w:hideMark/>
          </w:tcPr>
          <w:p w14:paraId="26946E88" w14:textId="77777777" w:rsidR="0019407F" w:rsidRPr="0019407F" w:rsidRDefault="0019407F" w:rsidP="0019407F">
            <w:pPr>
              <w:jc w:val="left"/>
              <w:rPr>
                <w:rFonts w:cs="Arial"/>
                <w:b/>
                <w:bCs/>
                <w:sz w:val="18"/>
                <w:szCs w:val="18"/>
              </w:rPr>
            </w:pPr>
            <w:r w:rsidRPr="0019407F">
              <w:rPr>
                <w:rFonts w:cs="Arial"/>
                <w:b/>
                <w:bCs/>
                <w:sz w:val="18"/>
                <w:szCs w:val="18"/>
              </w:rPr>
              <w:t>FITOFARMACEVTSKO SREDSTVO</w:t>
            </w:r>
          </w:p>
        </w:tc>
        <w:tc>
          <w:tcPr>
            <w:tcW w:w="1563" w:type="dxa"/>
            <w:shd w:val="clear" w:color="auto" w:fill="F2F2F2" w:themeFill="background1" w:themeFillShade="F2"/>
            <w:hideMark/>
          </w:tcPr>
          <w:p w14:paraId="27611081" w14:textId="77777777" w:rsidR="0019407F" w:rsidRPr="0019407F" w:rsidRDefault="0019407F" w:rsidP="0019407F">
            <w:pPr>
              <w:jc w:val="left"/>
              <w:rPr>
                <w:rFonts w:cs="Arial"/>
                <w:b/>
                <w:bCs/>
                <w:sz w:val="18"/>
                <w:szCs w:val="18"/>
              </w:rPr>
            </w:pPr>
            <w:r w:rsidRPr="0019407F">
              <w:rPr>
                <w:rFonts w:cs="Arial"/>
                <w:b/>
                <w:bCs/>
                <w:sz w:val="18"/>
                <w:szCs w:val="18"/>
              </w:rPr>
              <w:t>ODMEREK</w:t>
            </w:r>
          </w:p>
        </w:tc>
        <w:tc>
          <w:tcPr>
            <w:tcW w:w="1729" w:type="dxa"/>
            <w:shd w:val="clear" w:color="auto" w:fill="F2F2F2" w:themeFill="background1" w:themeFillShade="F2"/>
            <w:hideMark/>
          </w:tcPr>
          <w:p w14:paraId="51C2E813" w14:textId="1A2EF4C4" w:rsidR="0019407F" w:rsidRPr="0019407F" w:rsidRDefault="0019407F" w:rsidP="0019407F">
            <w:pPr>
              <w:jc w:val="left"/>
              <w:rPr>
                <w:rFonts w:cs="Arial"/>
                <w:b/>
                <w:bCs/>
                <w:sz w:val="18"/>
                <w:szCs w:val="18"/>
              </w:rPr>
            </w:pPr>
            <w:r w:rsidRPr="0019407F">
              <w:rPr>
                <w:rFonts w:cs="Arial"/>
                <w:b/>
                <w:bCs/>
                <w:sz w:val="18"/>
                <w:szCs w:val="18"/>
              </w:rPr>
              <w:t>KARENCA</w:t>
            </w:r>
            <w:r w:rsidR="00DC7E35">
              <w:rPr>
                <w:rFonts w:cs="Arial"/>
                <w:b/>
                <w:bCs/>
                <w:sz w:val="18"/>
                <w:szCs w:val="18"/>
              </w:rPr>
              <w:t xml:space="preserve"> (dni)</w:t>
            </w:r>
          </w:p>
        </w:tc>
        <w:tc>
          <w:tcPr>
            <w:tcW w:w="1657" w:type="dxa"/>
            <w:shd w:val="clear" w:color="auto" w:fill="F2F2F2" w:themeFill="background1" w:themeFillShade="F2"/>
            <w:hideMark/>
          </w:tcPr>
          <w:p w14:paraId="3D4DF81F" w14:textId="77777777" w:rsidR="0019407F" w:rsidRPr="0019407F" w:rsidRDefault="0019407F" w:rsidP="0019407F">
            <w:pPr>
              <w:jc w:val="left"/>
              <w:rPr>
                <w:rFonts w:cs="Arial"/>
                <w:b/>
                <w:bCs/>
                <w:sz w:val="18"/>
                <w:szCs w:val="18"/>
              </w:rPr>
            </w:pPr>
            <w:r w:rsidRPr="0019407F">
              <w:rPr>
                <w:rFonts w:cs="Arial"/>
                <w:b/>
                <w:bCs/>
                <w:sz w:val="18"/>
                <w:szCs w:val="18"/>
              </w:rPr>
              <w:t>OPOMBE</w:t>
            </w:r>
          </w:p>
        </w:tc>
      </w:tr>
      <w:tr w:rsidR="0019407F" w:rsidRPr="0019407F" w14:paraId="1BD91F1F" w14:textId="77777777" w:rsidTr="00785132">
        <w:trPr>
          <w:gridAfter w:val="1"/>
          <w:wAfter w:w="9" w:type="dxa"/>
          <w:trHeight w:val="2300"/>
        </w:trPr>
        <w:tc>
          <w:tcPr>
            <w:tcW w:w="2547" w:type="dxa"/>
            <w:hideMark/>
          </w:tcPr>
          <w:p w14:paraId="404E37E1" w14:textId="77777777" w:rsidR="0019407F" w:rsidRPr="0019407F" w:rsidRDefault="0019407F" w:rsidP="0019407F">
            <w:pPr>
              <w:jc w:val="left"/>
              <w:rPr>
                <w:rFonts w:cs="Arial"/>
                <w:b/>
                <w:bCs/>
                <w:sz w:val="18"/>
                <w:szCs w:val="18"/>
              </w:rPr>
            </w:pPr>
            <w:r w:rsidRPr="0019407F">
              <w:rPr>
                <w:rFonts w:cs="Arial"/>
                <w:b/>
                <w:bCs/>
                <w:sz w:val="18"/>
                <w:szCs w:val="18"/>
              </w:rPr>
              <w:t>VIROZE</w:t>
            </w:r>
            <w:r w:rsidRPr="0019407F">
              <w:rPr>
                <w:rFonts w:cs="Arial"/>
                <w:sz w:val="18"/>
                <w:szCs w:val="18"/>
              </w:rPr>
              <w:t xml:space="preserve">                                                    Črna </w:t>
            </w:r>
            <w:proofErr w:type="spellStart"/>
            <w:r w:rsidRPr="0019407F">
              <w:rPr>
                <w:rFonts w:cs="Arial"/>
                <w:sz w:val="18"/>
                <w:szCs w:val="18"/>
              </w:rPr>
              <w:t>obročkavost</w:t>
            </w:r>
            <w:proofErr w:type="spellEnd"/>
            <w:r w:rsidRPr="0019407F">
              <w:rPr>
                <w:rFonts w:cs="Arial"/>
                <w:sz w:val="18"/>
                <w:szCs w:val="18"/>
              </w:rPr>
              <w:t xml:space="preserve"> kapusnic</w:t>
            </w:r>
            <w:r w:rsidRPr="0019407F">
              <w:rPr>
                <w:rFonts w:cs="Arial"/>
                <w:sz w:val="18"/>
                <w:szCs w:val="18"/>
              </w:rPr>
              <w:br/>
            </w:r>
            <w:proofErr w:type="spellStart"/>
            <w:r w:rsidRPr="0019407F">
              <w:rPr>
                <w:rFonts w:cs="Arial"/>
                <w:sz w:val="18"/>
                <w:szCs w:val="18"/>
              </w:rPr>
              <w:t>Turnip</w:t>
            </w:r>
            <w:proofErr w:type="spellEnd"/>
            <w:r w:rsidRPr="0019407F">
              <w:rPr>
                <w:rFonts w:cs="Arial"/>
                <w:sz w:val="18"/>
                <w:szCs w:val="18"/>
              </w:rPr>
              <w:t xml:space="preserve"> </w:t>
            </w:r>
            <w:proofErr w:type="spellStart"/>
            <w:r w:rsidRPr="0019407F">
              <w:rPr>
                <w:rFonts w:cs="Arial"/>
                <w:sz w:val="18"/>
                <w:szCs w:val="18"/>
              </w:rPr>
              <w:t>mosaic</w:t>
            </w:r>
            <w:proofErr w:type="spellEnd"/>
            <w:r w:rsidRPr="0019407F">
              <w:rPr>
                <w:rFonts w:cs="Arial"/>
                <w:sz w:val="18"/>
                <w:szCs w:val="18"/>
              </w:rPr>
              <w:t xml:space="preserve"> virus, </w:t>
            </w:r>
            <w:proofErr w:type="spellStart"/>
            <w:r w:rsidRPr="0019407F">
              <w:rPr>
                <w:rFonts w:cs="Arial"/>
                <w:sz w:val="18"/>
                <w:szCs w:val="18"/>
              </w:rPr>
              <w:t>Brassica</w:t>
            </w:r>
            <w:proofErr w:type="spellEnd"/>
            <w:r w:rsidRPr="0019407F">
              <w:rPr>
                <w:rFonts w:cs="Arial"/>
                <w:sz w:val="18"/>
                <w:szCs w:val="18"/>
              </w:rPr>
              <w:t xml:space="preserve"> virus 1</w:t>
            </w:r>
            <w:r w:rsidRPr="0019407F">
              <w:rPr>
                <w:rFonts w:cs="Arial"/>
                <w:sz w:val="18"/>
                <w:szCs w:val="18"/>
              </w:rPr>
              <w:br/>
              <w:t>Rumenica kolerabe</w:t>
            </w:r>
            <w:r w:rsidRPr="0019407F">
              <w:rPr>
                <w:rFonts w:cs="Arial"/>
                <w:sz w:val="18"/>
                <w:szCs w:val="18"/>
              </w:rPr>
              <w:br/>
              <w:t>in repe</w:t>
            </w:r>
            <w:r w:rsidRPr="0019407F">
              <w:rPr>
                <w:rFonts w:cs="Arial"/>
                <w:sz w:val="18"/>
                <w:szCs w:val="18"/>
              </w:rPr>
              <w:br/>
            </w:r>
            <w:proofErr w:type="spellStart"/>
            <w:r w:rsidRPr="0019407F">
              <w:rPr>
                <w:rFonts w:cs="Arial"/>
                <w:sz w:val="18"/>
                <w:szCs w:val="18"/>
              </w:rPr>
              <w:t>Brassica</w:t>
            </w:r>
            <w:proofErr w:type="spellEnd"/>
            <w:r w:rsidRPr="0019407F">
              <w:rPr>
                <w:rFonts w:cs="Arial"/>
                <w:sz w:val="18"/>
                <w:szCs w:val="18"/>
              </w:rPr>
              <w:t xml:space="preserve"> virus 5</w:t>
            </w:r>
            <w:r w:rsidRPr="0019407F">
              <w:rPr>
                <w:rFonts w:cs="Arial"/>
                <w:sz w:val="18"/>
                <w:szCs w:val="18"/>
              </w:rPr>
              <w:br/>
              <w:t>Rumeni  mozaik kolerabe in repe</w:t>
            </w:r>
            <w:r w:rsidRPr="0019407F">
              <w:rPr>
                <w:rFonts w:cs="Arial"/>
                <w:sz w:val="18"/>
                <w:szCs w:val="18"/>
              </w:rPr>
              <w:br/>
            </w:r>
            <w:proofErr w:type="spellStart"/>
            <w:r w:rsidRPr="0019407F">
              <w:rPr>
                <w:rFonts w:cs="Arial"/>
                <w:sz w:val="18"/>
                <w:szCs w:val="18"/>
              </w:rPr>
              <w:t>Turnip</w:t>
            </w:r>
            <w:proofErr w:type="spellEnd"/>
            <w:r w:rsidRPr="0019407F">
              <w:rPr>
                <w:rFonts w:cs="Arial"/>
                <w:sz w:val="18"/>
                <w:szCs w:val="18"/>
              </w:rPr>
              <w:t xml:space="preserve"> </w:t>
            </w:r>
            <w:proofErr w:type="spellStart"/>
            <w:r w:rsidRPr="0019407F">
              <w:rPr>
                <w:rFonts w:cs="Arial"/>
                <w:sz w:val="18"/>
                <w:szCs w:val="18"/>
              </w:rPr>
              <w:t>yellow</w:t>
            </w:r>
            <w:proofErr w:type="spellEnd"/>
            <w:r w:rsidRPr="0019407F">
              <w:rPr>
                <w:rFonts w:cs="Arial"/>
                <w:sz w:val="18"/>
                <w:szCs w:val="18"/>
              </w:rPr>
              <w:t xml:space="preserve">  </w:t>
            </w:r>
            <w:proofErr w:type="spellStart"/>
            <w:r w:rsidRPr="0019407F">
              <w:rPr>
                <w:rFonts w:cs="Arial"/>
                <w:sz w:val="18"/>
                <w:szCs w:val="18"/>
              </w:rPr>
              <w:t>mosaic</w:t>
            </w:r>
            <w:proofErr w:type="spellEnd"/>
            <w:r w:rsidRPr="0019407F">
              <w:rPr>
                <w:rFonts w:cs="Arial"/>
                <w:sz w:val="18"/>
                <w:szCs w:val="18"/>
              </w:rPr>
              <w:t xml:space="preserve"> virus</w:t>
            </w:r>
            <w:r w:rsidRPr="0019407F">
              <w:rPr>
                <w:rFonts w:cs="Arial"/>
                <w:sz w:val="18"/>
                <w:szCs w:val="18"/>
              </w:rPr>
              <w:br/>
              <w:t>Cvetačni mozaik</w:t>
            </w:r>
            <w:r w:rsidRPr="0019407F">
              <w:rPr>
                <w:rFonts w:cs="Arial"/>
                <w:sz w:val="18"/>
                <w:szCs w:val="18"/>
              </w:rPr>
              <w:br/>
            </w:r>
            <w:proofErr w:type="spellStart"/>
            <w:r w:rsidRPr="0019407F">
              <w:rPr>
                <w:rFonts w:cs="Arial"/>
                <w:sz w:val="18"/>
                <w:szCs w:val="18"/>
              </w:rPr>
              <w:t>Cauliflower</w:t>
            </w:r>
            <w:proofErr w:type="spellEnd"/>
            <w:r w:rsidRPr="0019407F">
              <w:rPr>
                <w:rFonts w:cs="Arial"/>
                <w:sz w:val="18"/>
                <w:szCs w:val="18"/>
              </w:rPr>
              <w:t xml:space="preserve"> </w:t>
            </w:r>
            <w:proofErr w:type="spellStart"/>
            <w:r w:rsidRPr="0019407F">
              <w:rPr>
                <w:rFonts w:cs="Arial"/>
                <w:sz w:val="18"/>
                <w:szCs w:val="18"/>
              </w:rPr>
              <w:t>mosaic</w:t>
            </w:r>
            <w:proofErr w:type="spellEnd"/>
            <w:r w:rsidRPr="0019407F">
              <w:rPr>
                <w:rFonts w:cs="Arial"/>
                <w:sz w:val="18"/>
                <w:szCs w:val="18"/>
              </w:rPr>
              <w:t xml:space="preserve"> virus</w:t>
            </w:r>
          </w:p>
        </w:tc>
        <w:tc>
          <w:tcPr>
            <w:tcW w:w="3118" w:type="dxa"/>
            <w:hideMark/>
          </w:tcPr>
          <w:p w14:paraId="13C29A5E" w14:textId="2BC9CA11" w:rsidR="0019407F" w:rsidRPr="0019407F" w:rsidRDefault="0019407F" w:rsidP="0019407F">
            <w:pPr>
              <w:jc w:val="left"/>
              <w:rPr>
                <w:rFonts w:cs="Arial"/>
                <w:sz w:val="18"/>
                <w:szCs w:val="18"/>
              </w:rPr>
            </w:pPr>
            <w:r w:rsidRPr="0019407F">
              <w:rPr>
                <w:rFonts w:cs="Arial"/>
                <w:b/>
                <w:bCs/>
                <w:sz w:val="18"/>
                <w:szCs w:val="18"/>
                <w:u w:val="single"/>
              </w:rPr>
              <w:t>Agrotehnični ukrep</w:t>
            </w:r>
            <w:r>
              <w:rPr>
                <w:rFonts w:cs="Arial"/>
                <w:b/>
                <w:bCs/>
                <w:sz w:val="18"/>
                <w:szCs w:val="18"/>
                <w:u w:val="single"/>
              </w:rPr>
              <w:t>i</w:t>
            </w:r>
            <w:r w:rsidRPr="0019407F">
              <w:rPr>
                <w:rFonts w:cs="Arial"/>
                <w:b/>
                <w:bCs/>
                <w:sz w:val="18"/>
                <w:szCs w:val="18"/>
                <w:u w:val="single"/>
              </w:rPr>
              <w:t>:</w:t>
            </w:r>
            <w:r w:rsidRPr="0019407F">
              <w:rPr>
                <w:rFonts w:cs="Arial"/>
                <w:sz w:val="18"/>
                <w:szCs w:val="18"/>
              </w:rPr>
              <w:t xml:space="preserve">                                      </w:t>
            </w:r>
            <w:r>
              <w:rPr>
                <w:rFonts w:cs="Arial"/>
                <w:sz w:val="18"/>
                <w:szCs w:val="18"/>
              </w:rPr>
              <w:t xml:space="preserve">- </w:t>
            </w:r>
            <w:r w:rsidRPr="0019407F">
              <w:rPr>
                <w:rFonts w:cs="Arial"/>
                <w:sz w:val="18"/>
                <w:szCs w:val="18"/>
              </w:rPr>
              <w:t>zatiranje škodljivcev (prenašalcev bolezni), predvsem listnih uši</w:t>
            </w:r>
            <w:r>
              <w:rPr>
                <w:rFonts w:cs="Arial"/>
                <w:sz w:val="18"/>
                <w:szCs w:val="18"/>
              </w:rPr>
              <w:t>.</w:t>
            </w:r>
          </w:p>
        </w:tc>
        <w:tc>
          <w:tcPr>
            <w:tcW w:w="2267" w:type="dxa"/>
            <w:noWrap/>
            <w:hideMark/>
          </w:tcPr>
          <w:p w14:paraId="2BA8C3A5" w14:textId="77777777" w:rsidR="0019407F" w:rsidRPr="0019407F" w:rsidRDefault="0019407F" w:rsidP="0019407F">
            <w:pPr>
              <w:jc w:val="left"/>
              <w:rPr>
                <w:rFonts w:cs="Arial"/>
                <w:sz w:val="18"/>
                <w:szCs w:val="18"/>
              </w:rPr>
            </w:pPr>
            <w:r w:rsidRPr="0019407F">
              <w:rPr>
                <w:rFonts w:cs="Arial"/>
                <w:sz w:val="18"/>
                <w:szCs w:val="18"/>
              </w:rPr>
              <w:t>-</w:t>
            </w:r>
          </w:p>
        </w:tc>
        <w:tc>
          <w:tcPr>
            <w:tcW w:w="2407" w:type="dxa"/>
            <w:noWrap/>
            <w:hideMark/>
          </w:tcPr>
          <w:p w14:paraId="04664CF7" w14:textId="77777777" w:rsidR="0019407F" w:rsidRPr="0019407F" w:rsidRDefault="0019407F" w:rsidP="0019407F">
            <w:pPr>
              <w:jc w:val="left"/>
              <w:rPr>
                <w:rFonts w:cs="Arial"/>
                <w:sz w:val="18"/>
                <w:szCs w:val="18"/>
              </w:rPr>
            </w:pPr>
            <w:r w:rsidRPr="0019407F">
              <w:rPr>
                <w:rFonts w:cs="Arial"/>
                <w:sz w:val="18"/>
                <w:szCs w:val="18"/>
              </w:rPr>
              <w:t>-</w:t>
            </w:r>
          </w:p>
        </w:tc>
        <w:tc>
          <w:tcPr>
            <w:tcW w:w="1563" w:type="dxa"/>
            <w:noWrap/>
            <w:hideMark/>
          </w:tcPr>
          <w:p w14:paraId="63A33FCC" w14:textId="77777777" w:rsidR="0019407F" w:rsidRPr="0019407F" w:rsidRDefault="0019407F" w:rsidP="0019407F">
            <w:pPr>
              <w:jc w:val="left"/>
              <w:rPr>
                <w:rFonts w:cs="Arial"/>
                <w:sz w:val="18"/>
                <w:szCs w:val="18"/>
              </w:rPr>
            </w:pPr>
            <w:r w:rsidRPr="0019407F">
              <w:rPr>
                <w:rFonts w:cs="Arial"/>
                <w:sz w:val="18"/>
                <w:szCs w:val="18"/>
              </w:rPr>
              <w:t>-</w:t>
            </w:r>
          </w:p>
        </w:tc>
        <w:tc>
          <w:tcPr>
            <w:tcW w:w="1729" w:type="dxa"/>
            <w:noWrap/>
            <w:hideMark/>
          </w:tcPr>
          <w:p w14:paraId="08D36B6D" w14:textId="77777777" w:rsidR="0019407F" w:rsidRPr="0019407F" w:rsidRDefault="0019407F" w:rsidP="0019407F">
            <w:pPr>
              <w:jc w:val="left"/>
              <w:rPr>
                <w:rFonts w:cs="Arial"/>
                <w:sz w:val="18"/>
                <w:szCs w:val="18"/>
              </w:rPr>
            </w:pPr>
            <w:r w:rsidRPr="0019407F">
              <w:rPr>
                <w:rFonts w:cs="Arial"/>
                <w:sz w:val="18"/>
                <w:szCs w:val="18"/>
              </w:rPr>
              <w:t>-</w:t>
            </w:r>
          </w:p>
        </w:tc>
        <w:tc>
          <w:tcPr>
            <w:tcW w:w="1657" w:type="dxa"/>
            <w:hideMark/>
          </w:tcPr>
          <w:p w14:paraId="31CCE0CE" w14:textId="77777777" w:rsidR="0019407F" w:rsidRPr="0019407F" w:rsidRDefault="0019407F" w:rsidP="0019407F">
            <w:pPr>
              <w:jc w:val="left"/>
              <w:rPr>
                <w:rFonts w:cs="Arial"/>
                <w:sz w:val="18"/>
                <w:szCs w:val="18"/>
              </w:rPr>
            </w:pPr>
            <w:r w:rsidRPr="0019407F">
              <w:rPr>
                <w:rFonts w:cs="Arial"/>
                <w:sz w:val="18"/>
                <w:szCs w:val="18"/>
              </w:rPr>
              <w:t>Znamenja bolezni so različna na različnih vrstah in sortah kapusnic. Prepoznavanje in dokončno potrditev bolezni prepustimo strokovnjakom</w:t>
            </w:r>
          </w:p>
        </w:tc>
      </w:tr>
      <w:tr w:rsidR="00785132" w:rsidRPr="0019407F" w14:paraId="1D25B6BF" w14:textId="77777777" w:rsidTr="00785132">
        <w:trPr>
          <w:gridAfter w:val="1"/>
          <w:wAfter w:w="9" w:type="dxa"/>
          <w:trHeight w:val="300"/>
        </w:trPr>
        <w:tc>
          <w:tcPr>
            <w:tcW w:w="2547" w:type="dxa"/>
            <w:vMerge w:val="restart"/>
            <w:hideMark/>
          </w:tcPr>
          <w:p w14:paraId="738BAB65" w14:textId="77777777" w:rsidR="00785132" w:rsidRPr="0019407F" w:rsidRDefault="00785132" w:rsidP="0019407F">
            <w:pPr>
              <w:jc w:val="left"/>
              <w:rPr>
                <w:rFonts w:cs="Arial"/>
                <w:b/>
                <w:bCs/>
                <w:sz w:val="18"/>
                <w:szCs w:val="18"/>
              </w:rPr>
            </w:pPr>
            <w:r w:rsidRPr="0019407F">
              <w:rPr>
                <w:rFonts w:cs="Arial"/>
                <w:b/>
                <w:bCs/>
                <w:sz w:val="18"/>
                <w:szCs w:val="18"/>
              </w:rPr>
              <w:t>GLIVIČNE BOLEZNI:</w:t>
            </w:r>
            <w:r w:rsidRPr="0019407F">
              <w:rPr>
                <w:rFonts w:cs="Arial"/>
                <w:sz w:val="18"/>
                <w:szCs w:val="18"/>
              </w:rPr>
              <w:t xml:space="preserve"> Padavica sadik, </w:t>
            </w:r>
            <w:proofErr w:type="spellStart"/>
            <w:r w:rsidRPr="0019407F">
              <w:rPr>
                <w:rFonts w:cs="Arial"/>
                <w:i/>
                <w:iCs/>
                <w:sz w:val="18"/>
                <w:szCs w:val="18"/>
              </w:rPr>
              <w:t>Phytium</w:t>
            </w:r>
            <w:proofErr w:type="spellEnd"/>
            <w:r w:rsidRPr="0019407F">
              <w:rPr>
                <w:rFonts w:cs="Arial"/>
                <w:sz w:val="18"/>
                <w:szCs w:val="18"/>
              </w:rPr>
              <w:t xml:space="preserve"> </w:t>
            </w:r>
            <w:proofErr w:type="spellStart"/>
            <w:r w:rsidRPr="0019407F">
              <w:rPr>
                <w:rFonts w:cs="Arial"/>
                <w:sz w:val="18"/>
                <w:szCs w:val="18"/>
              </w:rPr>
              <w:t>spp</w:t>
            </w:r>
            <w:proofErr w:type="spellEnd"/>
            <w:r w:rsidRPr="0019407F">
              <w:rPr>
                <w:rFonts w:cs="Arial"/>
                <w:sz w:val="18"/>
                <w:szCs w:val="18"/>
              </w:rPr>
              <w:t xml:space="preserve">., </w:t>
            </w:r>
            <w:proofErr w:type="spellStart"/>
            <w:r w:rsidRPr="0019407F">
              <w:rPr>
                <w:rFonts w:cs="Arial"/>
                <w:i/>
                <w:iCs/>
                <w:sz w:val="18"/>
                <w:szCs w:val="18"/>
              </w:rPr>
              <w:t>Rhizoctonia</w:t>
            </w:r>
            <w:proofErr w:type="spellEnd"/>
            <w:r w:rsidRPr="0019407F">
              <w:rPr>
                <w:rFonts w:cs="Arial"/>
                <w:i/>
                <w:iCs/>
                <w:sz w:val="18"/>
                <w:szCs w:val="18"/>
              </w:rPr>
              <w:t xml:space="preserve"> </w:t>
            </w:r>
            <w:proofErr w:type="spellStart"/>
            <w:r w:rsidRPr="0019407F">
              <w:rPr>
                <w:rFonts w:cs="Arial"/>
                <w:i/>
                <w:iCs/>
                <w:sz w:val="18"/>
                <w:szCs w:val="18"/>
              </w:rPr>
              <w:t>solani</w:t>
            </w:r>
            <w:proofErr w:type="spellEnd"/>
            <w:r w:rsidRPr="0019407F">
              <w:rPr>
                <w:rFonts w:cs="Arial"/>
                <w:sz w:val="18"/>
                <w:szCs w:val="18"/>
              </w:rPr>
              <w:t xml:space="preserve">, </w:t>
            </w:r>
            <w:proofErr w:type="spellStart"/>
            <w:r w:rsidRPr="0019407F">
              <w:rPr>
                <w:rFonts w:cs="Arial"/>
                <w:i/>
                <w:iCs/>
                <w:sz w:val="18"/>
                <w:szCs w:val="18"/>
              </w:rPr>
              <w:t>Olpidium</w:t>
            </w:r>
            <w:proofErr w:type="spellEnd"/>
            <w:r w:rsidRPr="0019407F">
              <w:rPr>
                <w:rFonts w:cs="Arial"/>
                <w:i/>
                <w:iCs/>
                <w:sz w:val="18"/>
                <w:szCs w:val="18"/>
              </w:rPr>
              <w:t xml:space="preserve"> </w:t>
            </w:r>
            <w:proofErr w:type="spellStart"/>
            <w:r w:rsidRPr="0019407F">
              <w:rPr>
                <w:rFonts w:cs="Arial"/>
                <w:i/>
                <w:iCs/>
                <w:sz w:val="18"/>
                <w:szCs w:val="18"/>
              </w:rPr>
              <w:t>brassicae</w:t>
            </w:r>
            <w:proofErr w:type="spellEnd"/>
            <w:r w:rsidRPr="0019407F">
              <w:rPr>
                <w:rFonts w:cs="Arial"/>
                <w:sz w:val="18"/>
                <w:szCs w:val="18"/>
              </w:rPr>
              <w:t xml:space="preserve">, </w:t>
            </w:r>
            <w:proofErr w:type="spellStart"/>
            <w:r w:rsidRPr="0019407F">
              <w:rPr>
                <w:rFonts w:cs="Arial"/>
                <w:i/>
                <w:iCs/>
                <w:sz w:val="18"/>
                <w:szCs w:val="18"/>
              </w:rPr>
              <w:t>Phoma</w:t>
            </w:r>
            <w:proofErr w:type="spellEnd"/>
            <w:r w:rsidRPr="0019407F">
              <w:rPr>
                <w:rFonts w:cs="Arial"/>
                <w:i/>
                <w:iCs/>
                <w:sz w:val="18"/>
                <w:szCs w:val="18"/>
              </w:rPr>
              <w:t xml:space="preserve"> </w:t>
            </w:r>
            <w:proofErr w:type="spellStart"/>
            <w:r w:rsidRPr="0019407F">
              <w:rPr>
                <w:rFonts w:cs="Arial"/>
                <w:i/>
                <w:iCs/>
                <w:sz w:val="18"/>
                <w:szCs w:val="18"/>
              </w:rPr>
              <w:t>lingam</w:t>
            </w:r>
            <w:proofErr w:type="spellEnd"/>
          </w:p>
        </w:tc>
        <w:tc>
          <w:tcPr>
            <w:tcW w:w="3118" w:type="dxa"/>
            <w:vMerge w:val="restart"/>
            <w:hideMark/>
          </w:tcPr>
          <w:p w14:paraId="2A57E421" w14:textId="08D7A0BB" w:rsidR="00785132" w:rsidRDefault="001351C8" w:rsidP="0019407F">
            <w:pPr>
              <w:jc w:val="left"/>
              <w:rPr>
                <w:rFonts w:cs="Arial"/>
                <w:b/>
                <w:bCs/>
                <w:sz w:val="18"/>
                <w:szCs w:val="18"/>
                <w:u w:val="single"/>
              </w:rPr>
            </w:pPr>
            <w:r w:rsidRPr="001351C8">
              <w:rPr>
                <w:rFonts w:cs="Arial"/>
                <w:b/>
                <w:bCs/>
                <w:sz w:val="18"/>
                <w:szCs w:val="18"/>
                <w:u w:val="single"/>
              </w:rPr>
              <w:t>Agrotehnični ukrepi:</w:t>
            </w:r>
          </w:p>
          <w:p w14:paraId="533DD822" w14:textId="6B3CEA53" w:rsidR="001351C8" w:rsidRPr="009E53A2" w:rsidRDefault="009E53A2" w:rsidP="00B84EF7">
            <w:pPr>
              <w:pStyle w:val="Odstavekseznama"/>
              <w:numPr>
                <w:ilvl w:val="0"/>
                <w:numId w:val="369"/>
              </w:numPr>
              <w:ind w:left="178" w:hanging="141"/>
              <w:jc w:val="left"/>
              <w:rPr>
                <w:rFonts w:cs="Arial"/>
                <w:sz w:val="18"/>
                <w:szCs w:val="18"/>
              </w:rPr>
            </w:pPr>
            <w:r w:rsidRPr="009E53A2">
              <w:rPr>
                <w:rFonts w:cs="Arial"/>
                <w:sz w:val="18"/>
                <w:szCs w:val="18"/>
              </w:rPr>
              <w:t>prostor, kjer imamo sadike redno zračimo,</w:t>
            </w:r>
          </w:p>
          <w:p w14:paraId="1DF9A24A" w14:textId="500E267C" w:rsidR="009E53A2" w:rsidRPr="009E53A2" w:rsidRDefault="009E53A2" w:rsidP="00B84EF7">
            <w:pPr>
              <w:pStyle w:val="Odstavekseznama"/>
              <w:numPr>
                <w:ilvl w:val="0"/>
                <w:numId w:val="369"/>
              </w:numPr>
              <w:ind w:left="178" w:hanging="141"/>
              <w:jc w:val="left"/>
              <w:rPr>
                <w:rFonts w:cs="Arial"/>
                <w:sz w:val="18"/>
                <w:szCs w:val="18"/>
              </w:rPr>
            </w:pPr>
            <w:r w:rsidRPr="009E53A2">
              <w:rPr>
                <w:rFonts w:cs="Arial"/>
                <w:sz w:val="18"/>
                <w:szCs w:val="18"/>
              </w:rPr>
              <w:t>priporoča se uporaba kakovostnega substrata</w:t>
            </w:r>
            <w:r>
              <w:rPr>
                <w:rFonts w:cs="Arial"/>
                <w:sz w:val="18"/>
                <w:szCs w:val="18"/>
              </w:rPr>
              <w:t>.</w:t>
            </w:r>
          </w:p>
          <w:p w14:paraId="503B384D" w14:textId="6F65AAD7" w:rsidR="001351C8" w:rsidRPr="0019407F" w:rsidRDefault="001351C8" w:rsidP="0019407F">
            <w:pPr>
              <w:jc w:val="left"/>
              <w:rPr>
                <w:rFonts w:cs="Arial"/>
                <w:sz w:val="18"/>
                <w:szCs w:val="18"/>
              </w:rPr>
            </w:pPr>
          </w:p>
        </w:tc>
        <w:tc>
          <w:tcPr>
            <w:tcW w:w="2267" w:type="dxa"/>
            <w:vMerge w:val="restart"/>
            <w:hideMark/>
          </w:tcPr>
          <w:p w14:paraId="0AEBD07F" w14:textId="77777777" w:rsidR="00785132" w:rsidRPr="00785132" w:rsidRDefault="00785132" w:rsidP="0019407F">
            <w:pPr>
              <w:jc w:val="left"/>
              <w:rPr>
                <w:rFonts w:cs="Arial"/>
                <w:i/>
                <w:iCs/>
                <w:color w:val="00B050"/>
                <w:sz w:val="18"/>
                <w:szCs w:val="18"/>
              </w:rPr>
            </w:pPr>
            <w:proofErr w:type="spellStart"/>
            <w:r w:rsidRPr="00785132">
              <w:rPr>
                <w:rFonts w:cs="Arial"/>
                <w:i/>
                <w:iCs/>
                <w:color w:val="00B050"/>
                <w:sz w:val="18"/>
                <w:szCs w:val="18"/>
              </w:rPr>
              <w:t>Pythium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oligandrum</w:t>
            </w:r>
            <w:proofErr w:type="spellEnd"/>
            <w:r w:rsidRPr="00785132">
              <w:rPr>
                <w:rFonts w:cs="Arial"/>
                <w:color w:val="00B050"/>
                <w:sz w:val="18"/>
                <w:szCs w:val="18"/>
              </w:rPr>
              <w:t xml:space="preserve"> M1</w:t>
            </w:r>
          </w:p>
        </w:tc>
        <w:tc>
          <w:tcPr>
            <w:tcW w:w="2407" w:type="dxa"/>
            <w:hideMark/>
          </w:tcPr>
          <w:p w14:paraId="13AA488B" w14:textId="77777777" w:rsidR="00785132" w:rsidRPr="00785132" w:rsidRDefault="00785132" w:rsidP="0019407F">
            <w:pPr>
              <w:jc w:val="left"/>
              <w:rPr>
                <w:rFonts w:cs="Arial"/>
                <w:color w:val="00B050"/>
                <w:sz w:val="18"/>
                <w:szCs w:val="18"/>
              </w:rPr>
            </w:pPr>
            <w:proofErr w:type="spellStart"/>
            <w:r w:rsidRPr="00785132">
              <w:rPr>
                <w:rFonts w:cs="Arial"/>
                <w:color w:val="00B050"/>
                <w:sz w:val="18"/>
                <w:szCs w:val="18"/>
              </w:rPr>
              <w:t>Polyversum</w:t>
            </w:r>
            <w:proofErr w:type="spellEnd"/>
            <w:r w:rsidRPr="00785132">
              <w:rPr>
                <w:rFonts w:cs="Arial"/>
                <w:color w:val="00B050"/>
                <w:sz w:val="18"/>
                <w:szCs w:val="18"/>
              </w:rPr>
              <w:t xml:space="preserve"> </w:t>
            </w:r>
          </w:p>
        </w:tc>
        <w:tc>
          <w:tcPr>
            <w:tcW w:w="1563" w:type="dxa"/>
            <w:vMerge w:val="restart"/>
            <w:noWrap/>
            <w:hideMark/>
          </w:tcPr>
          <w:p w14:paraId="06ADBD03" w14:textId="77777777" w:rsidR="00785132" w:rsidRPr="00785132" w:rsidRDefault="00785132" w:rsidP="0019407F">
            <w:pPr>
              <w:jc w:val="left"/>
              <w:rPr>
                <w:rFonts w:cs="Arial"/>
                <w:color w:val="00B050"/>
                <w:sz w:val="18"/>
                <w:szCs w:val="18"/>
              </w:rPr>
            </w:pPr>
            <w:r w:rsidRPr="00785132">
              <w:rPr>
                <w:rFonts w:cs="Arial"/>
                <w:color w:val="00B050"/>
                <w:sz w:val="18"/>
                <w:szCs w:val="18"/>
              </w:rPr>
              <w:t>0,1-0,2 kg/ha</w:t>
            </w:r>
          </w:p>
        </w:tc>
        <w:tc>
          <w:tcPr>
            <w:tcW w:w="1729" w:type="dxa"/>
            <w:vMerge w:val="restart"/>
            <w:hideMark/>
          </w:tcPr>
          <w:p w14:paraId="5238DEA0" w14:textId="77777777" w:rsidR="00785132" w:rsidRPr="00785132" w:rsidRDefault="00785132" w:rsidP="0019407F">
            <w:pPr>
              <w:jc w:val="left"/>
              <w:rPr>
                <w:rFonts w:cs="Arial"/>
                <w:color w:val="00B050"/>
                <w:sz w:val="18"/>
                <w:szCs w:val="18"/>
              </w:rPr>
            </w:pPr>
            <w:r w:rsidRPr="00785132">
              <w:rPr>
                <w:rFonts w:cs="Arial"/>
                <w:color w:val="00B050"/>
                <w:sz w:val="18"/>
                <w:szCs w:val="18"/>
              </w:rPr>
              <w:t>1 dan oz. ČU</w:t>
            </w:r>
          </w:p>
        </w:tc>
        <w:tc>
          <w:tcPr>
            <w:tcW w:w="1657" w:type="dxa"/>
            <w:vMerge w:val="restart"/>
            <w:hideMark/>
          </w:tcPr>
          <w:p w14:paraId="6AC1855A" w14:textId="2ADC9C70" w:rsidR="00785132" w:rsidRPr="00785132" w:rsidRDefault="005B0D67" w:rsidP="0019407F">
            <w:pPr>
              <w:jc w:val="left"/>
              <w:rPr>
                <w:rFonts w:cs="Arial"/>
                <w:color w:val="00B050"/>
                <w:sz w:val="18"/>
                <w:szCs w:val="18"/>
              </w:rPr>
            </w:pPr>
            <w:r>
              <w:rPr>
                <w:rFonts w:cs="Arial"/>
                <w:color w:val="00B050"/>
                <w:sz w:val="18"/>
                <w:szCs w:val="18"/>
              </w:rPr>
              <w:t>Manjša uporaba</w:t>
            </w:r>
            <w:r w:rsidR="00785132" w:rsidRPr="00785132">
              <w:rPr>
                <w:rFonts w:cs="Arial"/>
                <w:color w:val="00B050"/>
                <w:sz w:val="18"/>
                <w:szCs w:val="18"/>
              </w:rPr>
              <w:t>. 2-krat v rastni sezoni, uporaba na prostem in v zavarovanih prostorih.</w:t>
            </w:r>
          </w:p>
        </w:tc>
      </w:tr>
      <w:tr w:rsidR="00785132" w:rsidRPr="0019407F" w14:paraId="35F89306" w14:textId="77777777" w:rsidTr="00785132">
        <w:trPr>
          <w:gridAfter w:val="1"/>
          <w:wAfter w:w="9" w:type="dxa"/>
          <w:trHeight w:val="945"/>
        </w:trPr>
        <w:tc>
          <w:tcPr>
            <w:tcW w:w="2547" w:type="dxa"/>
            <w:vMerge/>
            <w:hideMark/>
          </w:tcPr>
          <w:p w14:paraId="4AE08A30" w14:textId="77777777" w:rsidR="00785132" w:rsidRPr="0019407F" w:rsidRDefault="00785132" w:rsidP="0019407F">
            <w:pPr>
              <w:jc w:val="left"/>
              <w:rPr>
                <w:rFonts w:cs="Arial"/>
                <w:b/>
                <w:bCs/>
                <w:sz w:val="18"/>
                <w:szCs w:val="18"/>
              </w:rPr>
            </w:pPr>
          </w:p>
        </w:tc>
        <w:tc>
          <w:tcPr>
            <w:tcW w:w="3118" w:type="dxa"/>
            <w:vMerge/>
            <w:hideMark/>
          </w:tcPr>
          <w:p w14:paraId="2322343F" w14:textId="77777777" w:rsidR="00785132" w:rsidRPr="0019407F" w:rsidRDefault="00785132" w:rsidP="0019407F">
            <w:pPr>
              <w:jc w:val="left"/>
              <w:rPr>
                <w:rFonts w:cs="Arial"/>
                <w:sz w:val="18"/>
                <w:szCs w:val="18"/>
              </w:rPr>
            </w:pPr>
          </w:p>
        </w:tc>
        <w:tc>
          <w:tcPr>
            <w:tcW w:w="2267" w:type="dxa"/>
            <w:vMerge/>
            <w:hideMark/>
          </w:tcPr>
          <w:p w14:paraId="723B226F" w14:textId="77777777" w:rsidR="00785132" w:rsidRPr="0019407F" w:rsidRDefault="00785132" w:rsidP="0019407F">
            <w:pPr>
              <w:jc w:val="left"/>
              <w:rPr>
                <w:rFonts w:cs="Arial"/>
                <w:i/>
                <w:iCs/>
                <w:sz w:val="18"/>
                <w:szCs w:val="18"/>
              </w:rPr>
            </w:pPr>
          </w:p>
        </w:tc>
        <w:tc>
          <w:tcPr>
            <w:tcW w:w="2407" w:type="dxa"/>
            <w:hideMark/>
          </w:tcPr>
          <w:p w14:paraId="61A4FC73" w14:textId="77777777" w:rsidR="00785132" w:rsidRPr="0019407F" w:rsidRDefault="00785132" w:rsidP="0019407F">
            <w:pPr>
              <w:jc w:val="left"/>
              <w:rPr>
                <w:rFonts w:cs="Arial"/>
                <w:sz w:val="18"/>
                <w:szCs w:val="18"/>
              </w:rPr>
            </w:pPr>
            <w:r w:rsidRPr="0019407F">
              <w:rPr>
                <w:rFonts w:cs="Arial"/>
                <w:sz w:val="18"/>
                <w:szCs w:val="18"/>
              </w:rPr>
              <w:t xml:space="preserve">Univerzalni fungicid  </w:t>
            </w:r>
          </w:p>
        </w:tc>
        <w:tc>
          <w:tcPr>
            <w:tcW w:w="1563" w:type="dxa"/>
            <w:vMerge/>
            <w:hideMark/>
          </w:tcPr>
          <w:p w14:paraId="1175B8FF" w14:textId="77777777" w:rsidR="00785132" w:rsidRPr="0019407F" w:rsidRDefault="00785132" w:rsidP="0019407F">
            <w:pPr>
              <w:jc w:val="left"/>
              <w:rPr>
                <w:rFonts w:cs="Arial"/>
                <w:sz w:val="18"/>
                <w:szCs w:val="18"/>
              </w:rPr>
            </w:pPr>
          </w:p>
        </w:tc>
        <w:tc>
          <w:tcPr>
            <w:tcW w:w="1729" w:type="dxa"/>
            <w:vMerge/>
            <w:hideMark/>
          </w:tcPr>
          <w:p w14:paraId="6C46D3B8" w14:textId="77777777" w:rsidR="00785132" w:rsidRPr="0019407F" w:rsidRDefault="00785132" w:rsidP="0019407F">
            <w:pPr>
              <w:jc w:val="left"/>
              <w:rPr>
                <w:rFonts w:cs="Arial"/>
                <w:sz w:val="18"/>
                <w:szCs w:val="18"/>
              </w:rPr>
            </w:pPr>
          </w:p>
        </w:tc>
        <w:tc>
          <w:tcPr>
            <w:tcW w:w="1657" w:type="dxa"/>
            <w:vMerge/>
            <w:hideMark/>
          </w:tcPr>
          <w:p w14:paraId="743525D0" w14:textId="77777777" w:rsidR="00785132" w:rsidRPr="0019407F" w:rsidRDefault="00785132" w:rsidP="0019407F">
            <w:pPr>
              <w:jc w:val="left"/>
              <w:rPr>
                <w:rFonts w:cs="Arial"/>
                <w:sz w:val="18"/>
                <w:szCs w:val="18"/>
              </w:rPr>
            </w:pPr>
          </w:p>
        </w:tc>
      </w:tr>
      <w:tr w:rsidR="00785132" w:rsidRPr="0019407F" w14:paraId="4BB1B6E5" w14:textId="77777777" w:rsidTr="00785132">
        <w:trPr>
          <w:gridAfter w:val="1"/>
          <w:wAfter w:w="9" w:type="dxa"/>
          <w:trHeight w:val="710"/>
        </w:trPr>
        <w:tc>
          <w:tcPr>
            <w:tcW w:w="2547" w:type="dxa"/>
            <w:vMerge/>
            <w:hideMark/>
          </w:tcPr>
          <w:p w14:paraId="1C2D2DC4" w14:textId="77777777" w:rsidR="00785132" w:rsidRPr="0019407F" w:rsidRDefault="00785132" w:rsidP="0019407F">
            <w:pPr>
              <w:jc w:val="left"/>
              <w:rPr>
                <w:rFonts w:cs="Arial"/>
                <w:b/>
                <w:bCs/>
                <w:sz w:val="18"/>
                <w:szCs w:val="18"/>
              </w:rPr>
            </w:pPr>
          </w:p>
        </w:tc>
        <w:tc>
          <w:tcPr>
            <w:tcW w:w="3118" w:type="dxa"/>
            <w:vMerge/>
            <w:hideMark/>
          </w:tcPr>
          <w:p w14:paraId="0C4170DA" w14:textId="77777777" w:rsidR="00785132" w:rsidRPr="0019407F" w:rsidRDefault="00785132" w:rsidP="0019407F">
            <w:pPr>
              <w:jc w:val="left"/>
              <w:rPr>
                <w:rFonts w:cs="Arial"/>
                <w:sz w:val="18"/>
                <w:szCs w:val="18"/>
              </w:rPr>
            </w:pPr>
          </w:p>
        </w:tc>
        <w:tc>
          <w:tcPr>
            <w:tcW w:w="2267" w:type="dxa"/>
            <w:vMerge w:val="restart"/>
            <w:hideMark/>
          </w:tcPr>
          <w:p w14:paraId="45931AF6" w14:textId="77777777" w:rsidR="00785132" w:rsidRPr="00785132" w:rsidRDefault="00785132" w:rsidP="0019407F">
            <w:pPr>
              <w:jc w:val="left"/>
              <w:rPr>
                <w:rFonts w:cs="Arial"/>
                <w:i/>
                <w:iCs/>
                <w:color w:val="00B050"/>
                <w:sz w:val="18"/>
                <w:szCs w:val="18"/>
              </w:rPr>
            </w:pPr>
            <w:proofErr w:type="spellStart"/>
            <w:r w:rsidRPr="00785132">
              <w:rPr>
                <w:rFonts w:cs="Arial"/>
                <w:i/>
                <w:iCs/>
                <w:color w:val="00B050"/>
                <w:sz w:val="18"/>
                <w:szCs w:val="18"/>
              </w:rPr>
              <w:t>Gliocladium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catenulatum</w:t>
            </w:r>
            <w:proofErr w:type="spellEnd"/>
            <w:r w:rsidRPr="00785132">
              <w:rPr>
                <w:rFonts w:cs="Arial"/>
                <w:color w:val="00B050"/>
                <w:sz w:val="18"/>
                <w:szCs w:val="18"/>
              </w:rPr>
              <w:t xml:space="preserve"> sev J1446</w:t>
            </w:r>
          </w:p>
        </w:tc>
        <w:tc>
          <w:tcPr>
            <w:tcW w:w="2407" w:type="dxa"/>
            <w:noWrap/>
            <w:hideMark/>
          </w:tcPr>
          <w:p w14:paraId="377E18F3" w14:textId="77777777" w:rsidR="00785132" w:rsidRPr="00785132" w:rsidRDefault="00785132" w:rsidP="0019407F">
            <w:pPr>
              <w:jc w:val="left"/>
              <w:rPr>
                <w:rFonts w:cs="Arial"/>
                <w:color w:val="00B050"/>
                <w:sz w:val="18"/>
                <w:szCs w:val="18"/>
              </w:rPr>
            </w:pPr>
            <w:r w:rsidRPr="00785132">
              <w:rPr>
                <w:rFonts w:cs="Arial"/>
                <w:color w:val="00B050"/>
                <w:sz w:val="18"/>
                <w:szCs w:val="18"/>
              </w:rPr>
              <w:t xml:space="preserve">Prestop  </w:t>
            </w:r>
          </w:p>
        </w:tc>
        <w:tc>
          <w:tcPr>
            <w:tcW w:w="1563" w:type="dxa"/>
            <w:hideMark/>
          </w:tcPr>
          <w:p w14:paraId="7B8FE3FC" w14:textId="77777777" w:rsidR="00785132" w:rsidRPr="00785132" w:rsidRDefault="00785132" w:rsidP="0019407F">
            <w:pPr>
              <w:jc w:val="left"/>
              <w:rPr>
                <w:rFonts w:cs="Arial"/>
                <w:color w:val="00B050"/>
                <w:sz w:val="18"/>
                <w:szCs w:val="18"/>
              </w:rPr>
            </w:pPr>
            <w:r w:rsidRPr="00785132">
              <w:rPr>
                <w:rFonts w:cs="Arial"/>
                <w:color w:val="00B050"/>
                <w:sz w:val="18"/>
                <w:szCs w:val="18"/>
              </w:rPr>
              <w:t xml:space="preserve">5-10 g na 1-2 litra vode (v 0,5 % </w:t>
            </w:r>
            <w:proofErr w:type="spellStart"/>
            <w:r w:rsidRPr="00785132">
              <w:rPr>
                <w:rFonts w:cs="Arial"/>
                <w:color w:val="00B050"/>
                <w:sz w:val="18"/>
                <w:szCs w:val="18"/>
              </w:rPr>
              <w:t>konc</w:t>
            </w:r>
            <w:proofErr w:type="spellEnd"/>
            <w:r w:rsidRPr="00785132">
              <w:rPr>
                <w:rFonts w:cs="Arial"/>
                <w:color w:val="00B050"/>
                <w:sz w:val="18"/>
                <w:szCs w:val="18"/>
              </w:rPr>
              <w:t>.)</w:t>
            </w:r>
          </w:p>
        </w:tc>
        <w:tc>
          <w:tcPr>
            <w:tcW w:w="1729" w:type="dxa"/>
            <w:noWrap/>
            <w:hideMark/>
          </w:tcPr>
          <w:p w14:paraId="5A2A4636" w14:textId="77777777" w:rsidR="00785132" w:rsidRPr="00785132" w:rsidRDefault="00785132" w:rsidP="0019407F">
            <w:pPr>
              <w:jc w:val="left"/>
              <w:rPr>
                <w:rFonts w:cs="Arial"/>
                <w:color w:val="00B050"/>
                <w:sz w:val="18"/>
                <w:szCs w:val="18"/>
              </w:rPr>
            </w:pPr>
            <w:r w:rsidRPr="00785132">
              <w:rPr>
                <w:rFonts w:cs="Arial"/>
                <w:color w:val="00B050"/>
                <w:sz w:val="18"/>
                <w:szCs w:val="18"/>
              </w:rPr>
              <w:t>4</w:t>
            </w:r>
          </w:p>
        </w:tc>
        <w:tc>
          <w:tcPr>
            <w:tcW w:w="1657" w:type="dxa"/>
            <w:hideMark/>
          </w:tcPr>
          <w:p w14:paraId="22D475A3" w14:textId="16EEF12F" w:rsidR="00785132" w:rsidRPr="00785132" w:rsidRDefault="00785132" w:rsidP="0019407F">
            <w:pPr>
              <w:jc w:val="left"/>
              <w:rPr>
                <w:rFonts w:cs="Arial"/>
                <w:color w:val="00B050"/>
                <w:sz w:val="18"/>
                <w:szCs w:val="18"/>
              </w:rPr>
            </w:pPr>
          </w:p>
        </w:tc>
      </w:tr>
      <w:tr w:rsidR="00785132" w:rsidRPr="0019407F" w14:paraId="37E16D7C" w14:textId="77777777" w:rsidTr="00BA484E">
        <w:trPr>
          <w:gridAfter w:val="1"/>
          <w:wAfter w:w="9" w:type="dxa"/>
          <w:trHeight w:val="230"/>
        </w:trPr>
        <w:tc>
          <w:tcPr>
            <w:tcW w:w="2547" w:type="dxa"/>
            <w:vMerge/>
          </w:tcPr>
          <w:p w14:paraId="24F85375" w14:textId="77777777" w:rsidR="00785132" w:rsidRPr="0019407F" w:rsidRDefault="00785132" w:rsidP="0019407F">
            <w:pPr>
              <w:jc w:val="left"/>
              <w:rPr>
                <w:rFonts w:cs="Arial"/>
                <w:b/>
                <w:bCs/>
                <w:sz w:val="18"/>
                <w:szCs w:val="18"/>
              </w:rPr>
            </w:pPr>
          </w:p>
        </w:tc>
        <w:tc>
          <w:tcPr>
            <w:tcW w:w="3118" w:type="dxa"/>
            <w:vMerge/>
          </w:tcPr>
          <w:p w14:paraId="65A66E25" w14:textId="77777777" w:rsidR="00785132" w:rsidRPr="0019407F" w:rsidRDefault="00785132" w:rsidP="0019407F">
            <w:pPr>
              <w:jc w:val="left"/>
              <w:rPr>
                <w:rFonts w:cs="Arial"/>
                <w:b/>
                <w:bCs/>
                <w:sz w:val="18"/>
                <w:szCs w:val="18"/>
                <w:u w:val="single"/>
              </w:rPr>
            </w:pPr>
          </w:p>
        </w:tc>
        <w:tc>
          <w:tcPr>
            <w:tcW w:w="2267" w:type="dxa"/>
            <w:vMerge/>
            <w:noWrap/>
          </w:tcPr>
          <w:p w14:paraId="3CDC6117" w14:textId="77777777" w:rsidR="00785132" w:rsidRPr="0019407F" w:rsidRDefault="00785132" w:rsidP="0019407F">
            <w:pPr>
              <w:jc w:val="left"/>
              <w:rPr>
                <w:rFonts w:cs="Arial"/>
                <w:sz w:val="18"/>
                <w:szCs w:val="18"/>
              </w:rPr>
            </w:pPr>
          </w:p>
        </w:tc>
        <w:tc>
          <w:tcPr>
            <w:tcW w:w="7356" w:type="dxa"/>
            <w:gridSpan w:val="4"/>
            <w:noWrap/>
          </w:tcPr>
          <w:p w14:paraId="094F078D" w14:textId="67A75810" w:rsidR="00785132" w:rsidRPr="0019407F" w:rsidRDefault="00785132" w:rsidP="0019407F">
            <w:pPr>
              <w:jc w:val="left"/>
              <w:rPr>
                <w:rFonts w:cs="Arial"/>
                <w:sz w:val="18"/>
                <w:szCs w:val="18"/>
              </w:rPr>
            </w:pPr>
            <w:r w:rsidRPr="0019407F">
              <w:rPr>
                <w:rFonts w:cs="Arial"/>
                <w:sz w:val="18"/>
                <w:szCs w:val="18"/>
              </w:rPr>
              <w:t>V zavarovanih prostorih: na 1 m</w:t>
            </w:r>
            <w:r w:rsidRPr="0019407F">
              <w:rPr>
                <w:rFonts w:cs="Arial"/>
                <w:sz w:val="18"/>
                <w:szCs w:val="18"/>
                <w:vertAlign w:val="superscript"/>
              </w:rPr>
              <w:t>2</w:t>
            </w:r>
            <w:r w:rsidRPr="0019407F">
              <w:rPr>
                <w:rFonts w:cs="Arial"/>
                <w:sz w:val="18"/>
                <w:szCs w:val="18"/>
              </w:rPr>
              <w:t xml:space="preserve"> z zalivanjem ali škropljenjem; v enem rastnem ciklusu so dovoljena največ 4 - 6 </w:t>
            </w:r>
            <w:proofErr w:type="spellStart"/>
            <w:r w:rsidRPr="0019407F">
              <w:rPr>
                <w:rFonts w:cs="Arial"/>
                <w:sz w:val="18"/>
                <w:szCs w:val="18"/>
              </w:rPr>
              <w:t>tretiranja</w:t>
            </w:r>
            <w:proofErr w:type="spellEnd"/>
            <w:r w:rsidRPr="0019407F">
              <w:rPr>
                <w:rFonts w:cs="Arial"/>
                <w:sz w:val="18"/>
                <w:szCs w:val="18"/>
              </w:rPr>
              <w:t xml:space="preserve"> s fitofarmacevtskimi sredstvi na podlagi tega mikroorganizma, ki se jih ponavlja v 3 do 4 tedenskih razmikih; Po presajanju Volumen (L) 0,5% suspenzije za 1000 rastlin</w:t>
            </w:r>
          </w:p>
        </w:tc>
      </w:tr>
      <w:tr w:rsidR="0019407F" w:rsidRPr="0019407F" w14:paraId="23B59469" w14:textId="77777777" w:rsidTr="00785132">
        <w:trPr>
          <w:gridAfter w:val="1"/>
          <w:wAfter w:w="9" w:type="dxa"/>
          <w:trHeight w:val="230"/>
        </w:trPr>
        <w:tc>
          <w:tcPr>
            <w:tcW w:w="2547" w:type="dxa"/>
            <w:vMerge w:val="restart"/>
            <w:hideMark/>
          </w:tcPr>
          <w:p w14:paraId="60317625" w14:textId="77777777" w:rsidR="0019407F" w:rsidRPr="0019407F" w:rsidRDefault="0019407F" w:rsidP="0019407F">
            <w:pPr>
              <w:jc w:val="left"/>
              <w:rPr>
                <w:rFonts w:cs="Arial"/>
                <w:b/>
                <w:bCs/>
                <w:sz w:val="18"/>
                <w:szCs w:val="18"/>
              </w:rPr>
            </w:pPr>
            <w:r w:rsidRPr="0019407F">
              <w:rPr>
                <w:rFonts w:cs="Arial"/>
                <w:b/>
                <w:bCs/>
                <w:sz w:val="18"/>
                <w:szCs w:val="18"/>
              </w:rPr>
              <w:t>Kapusna plesen</w:t>
            </w:r>
            <w:r w:rsidRPr="0019407F">
              <w:rPr>
                <w:rFonts w:cs="Arial"/>
                <w:sz w:val="18"/>
                <w:szCs w:val="18"/>
              </w:rPr>
              <w:t xml:space="preserve"> (</w:t>
            </w:r>
            <w:r w:rsidRPr="0019407F">
              <w:rPr>
                <w:rFonts w:cs="Arial"/>
                <w:i/>
                <w:iCs/>
                <w:sz w:val="18"/>
                <w:szCs w:val="18"/>
              </w:rPr>
              <w:t>Peronospora</w:t>
            </w:r>
            <w:r w:rsidRPr="0019407F">
              <w:rPr>
                <w:rFonts w:cs="Arial"/>
                <w:sz w:val="18"/>
                <w:szCs w:val="18"/>
              </w:rPr>
              <w:t xml:space="preserve"> </w:t>
            </w:r>
            <w:proofErr w:type="spellStart"/>
            <w:r w:rsidRPr="0019407F">
              <w:rPr>
                <w:rFonts w:cs="Arial"/>
                <w:i/>
                <w:iCs/>
                <w:sz w:val="18"/>
                <w:szCs w:val="18"/>
              </w:rPr>
              <w:t>parasitica</w:t>
            </w:r>
            <w:proofErr w:type="spellEnd"/>
            <w:r w:rsidRPr="0019407F">
              <w:rPr>
                <w:rFonts w:cs="Arial"/>
                <w:sz w:val="18"/>
                <w:szCs w:val="18"/>
              </w:rPr>
              <w:t>)</w:t>
            </w:r>
          </w:p>
        </w:tc>
        <w:tc>
          <w:tcPr>
            <w:tcW w:w="3118" w:type="dxa"/>
            <w:vMerge w:val="restart"/>
            <w:hideMark/>
          </w:tcPr>
          <w:p w14:paraId="13D68626"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51933A4F" w14:textId="77777777" w:rsidR="0019407F" w:rsidRPr="0019407F" w:rsidRDefault="0019407F" w:rsidP="00B84EF7">
            <w:pPr>
              <w:pStyle w:val="Odstavekseznama"/>
              <w:numPr>
                <w:ilvl w:val="0"/>
                <w:numId w:val="37"/>
              </w:numPr>
              <w:ind w:left="177" w:hanging="177"/>
              <w:jc w:val="left"/>
              <w:rPr>
                <w:rFonts w:cs="Arial"/>
                <w:sz w:val="18"/>
                <w:szCs w:val="18"/>
              </w:rPr>
            </w:pPr>
            <w:r w:rsidRPr="0019407F">
              <w:rPr>
                <w:rFonts w:cs="Arial"/>
                <w:sz w:val="18"/>
                <w:szCs w:val="18"/>
              </w:rPr>
              <w:t xml:space="preserve">zatiranje plevelov v </w:t>
            </w:r>
            <w:r w:rsidRPr="0019407F">
              <w:rPr>
                <w:rFonts w:cs="Arial"/>
                <w:sz w:val="18"/>
                <w:szCs w:val="18"/>
              </w:rPr>
              <w:br/>
            </w:r>
            <w:proofErr w:type="spellStart"/>
            <w:r w:rsidRPr="0019407F">
              <w:rPr>
                <w:rFonts w:cs="Arial"/>
                <w:sz w:val="18"/>
                <w:szCs w:val="18"/>
              </w:rPr>
              <w:t>setvišču</w:t>
            </w:r>
            <w:proofErr w:type="spellEnd"/>
            <w:r w:rsidRPr="0019407F">
              <w:rPr>
                <w:rFonts w:cs="Arial"/>
                <w:sz w:val="18"/>
                <w:szCs w:val="18"/>
              </w:rPr>
              <w:t xml:space="preserve">, </w:t>
            </w:r>
          </w:p>
          <w:p w14:paraId="251951F9" w14:textId="77777777" w:rsidR="0019407F" w:rsidRPr="0019407F" w:rsidRDefault="0019407F" w:rsidP="00B84EF7">
            <w:pPr>
              <w:pStyle w:val="Odstavekseznama"/>
              <w:numPr>
                <w:ilvl w:val="0"/>
                <w:numId w:val="37"/>
              </w:numPr>
              <w:ind w:left="177" w:hanging="177"/>
              <w:jc w:val="left"/>
              <w:rPr>
                <w:rFonts w:cs="Arial"/>
                <w:sz w:val="18"/>
                <w:szCs w:val="18"/>
              </w:rPr>
            </w:pPr>
            <w:r w:rsidRPr="0019407F">
              <w:rPr>
                <w:rFonts w:cs="Arial"/>
                <w:sz w:val="18"/>
                <w:szCs w:val="18"/>
              </w:rPr>
              <w:t xml:space="preserve">ne pregosta setev, </w:t>
            </w:r>
          </w:p>
          <w:p w14:paraId="648E406E" w14:textId="576A938C" w:rsidR="0019407F" w:rsidRPr="0019407F" w:rsidRDefault="0019407F" w:rsidP="00B84EF7">
            <w:pPr>
              <w:pStyle w:val="Odstavekseznama"/>
              <w:numPr>
                <w:ilvl w:val="0"/>
                <w:numId w:val="37"/>
              </w:numPr>
              <w:ind w:left="177" w:hanging="177"/>
              <w:jc w:val="left"/>
              <w:rPr>
                <w:rFonts w:cs="Arial"/>
                <w:sz w:val="18"/>
                <w:szCs w:val="18"/>
              </w:rPr>
            </w:pPr>
            <w:r w:rsidRPr="0019407F">
              <w:rPr>
                <w:rFonts w:cs="Arial"/>
                <w:sz w:val="18"/>
                <w:szCs w:val="18"/>
              </w:rPr>
              <w:t>pokrite grede zračimo.</w:t>
            </w:r>
          </w:p>
        </w:tc>
        <w:tc>
          <w:tcPr>
            <w:tcW w:w="2267" w:type="dxa"/>
            <w:vMerge w:val="restart"/>
            <w:noWrap/>
            <w:hideMark/>
          </w:tcPr>
          <w:p w14:paraId="404AB7BE" w14:textId="77777777" w:rsidR="0019407F" w:rsidRPr="0019407F" w:rsidRDefault="0019407F" w:rsidP="0019407F">
            <w:pPr>
              <w:jc w:val="left"/>
              <w:rPr>
                <w:rFonts w:cs="Arial"/>
                <w:sz w:val="18"/>
                <w:szCs w:val="18"/>
              </w:rPr>
            </w:pPr>
            <w:proofErr w:type="spellStart"/>
            <w:r w:rsidRPr="0019407F">
              <w:rPr>
                <w:rFonts w:cs="Arial"/>
                <w:sz w:val="18"/>
                <w:szCs w:val="18"/>
              </w:rPr>
              <w:t>azoksistrobin</w:t>
            </w:r>
            <w:proofErr w:type="spellEnd"/>
          </w:p>
        </w:tc>
        <w:tc>
          <w:tcPr>
            <w:tcW w:w="2407" w:type="dxa"/>
            <w:noWrap/>
            <w:hideMark/>
          </w:tcPr>
          <w:p w14:paraId="0D77D090" w14:textId="77777777" w:rsidR="0019407F" w:rsidRPr="0019407F" w:rsidRDefault="0019407F" w:rsidP="0019407F">
            <w:pPr>
              <w:jc w:val="left"/>
              <w:rPr>
                <w:rFonts w:cs="Arial"/>
                <w:sz w:val="18"/>
                <w:szCs w:val="18"/>
              </w:rPr>
            </w:pPr>
            <w:proofErr w:type="spellStart"/>
            <w:r w:rsidRPr="0019407F">
              <w:rPr>
                <w:rFonts w:cs="Arial"/>
                <w:sz w:val="18"/>
                <w:szCs w:val="18"/>
              </w:rPr>
              <w:t>Ortiva</w:t>
            </w:r>
            <w:proofErr w:type="spellEnd"/>
            <w:r w:rsidRPr="0019407F">
              <w:rPr>
                <w:rFonts w:cs="Arial"/>
                <w:sz w:val="18"/>
                <w:szCs w:val="18"/>
              </w:rPr>
              <w:t xml:space="preserve">  </w:t>
            </w:r>
          </w:p>
        </w:tc>
        <w:tc>
          <w:tcPr>
            <w:tcW w:w="1563" w:type="dxa"/>
            <w:vMerge w:val="restart"/>
            <w:noWrap/>
            <w:hideMark/>
          </w:tcPr>
          <w:p w14:paraId="4888E44D" w14:textId="77777777" w:rsidR="0019407F" w:rsidRPr="0019407F" w:rsidRDefault="0019407F" w:rsidP="0019407F">
            <w:pPr>
              <w:jc w:val="left"/>
              <w:rPr>
                <w:rFonts w:cs="Arial"/>
                <w:sz w:val="18"/>
                <w:szCs w:val="18"/>
              </w:rPr>
            </w:pPr>
            <w:r w:rsidRPr="0019407F">
              <w:rPr>
                <w:rFonts w:cs="Arial"/>
                <w:sz w:val="18"/>
                <w:szCs w:val="18"/>
              </w:rPr>
              <w:t>1 L/ha</w:t>
            </w:r>
          </w:p>
        </w:tc>
        <w:tc>
          <w:tcPr>
            <w:tcW w:w="1729" w:type="dxa"/>
            <w:vMerge w:val="restart"/>
            <w:noWrap/>
            <w:hideMark/>
          </w:tcPr>
          <w:p w14:paraId="46AB3C75"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vMerge w:val="restart"/>
            <w:hideMark/>
          </w:tcPr>
          <w:p w14:paraId="323B3038" w14:textId="77777777" w:rsidR="0019407F" w:rsidRPr="0019407F" w:rsidRDefault="0019407F" w:rsidP="0019407F">
            <w:pPr>
              <w:jc w:val="left"/>
              <w:rPr>
                <w:rFonts w:cs="Arial"/>
                <w:sz w:val="18"/>
                <w:szCs w:val="18"/>
              </w:rPr>
            </w:pPr>
            <w:r w:rsidRPr="0019407F">
              <w:rPr>
                <w:rFonts w:cs="Arial"/>
                <w:sz w:val="18"/>
                <w:szCs w:val="18"/>
              </w:rPr>
              <w:t xml:space="preserve"> Na istem zemljišču se lahko s pripravkom tretira največ 2-krat v rastni sezoni</w:t>
            </w:r>
          </w:p>
        </w:tc>
      </w:tr>
      <w:tr w:rsidR="0019407F" w:rsidRPr="0019407F" w14:paraId="30C72D88" w14:textId="77777777" w:rsidTr="00785132">
        <w:trPr>
          <w:gridAfter w:val="1"/>
          <w:wAfter w:w="9" w:type="dxa"/>
          <w:trHeight w:val="230"/>
        </w:trPr>
        <w:tc>
          <w:tcPr>
            <w:tcW w:w="2547" w:type="dxa"/>
            <w:vMerge/>
            <w:hideMark/>
          </w:tcPr>
          <w:p w14:paraId="080B3F3D" w14:textId="77777777" w:rsidR="0019407F" w:rsidRPr="0019407F" w:rsidRDefault="0019407F" w:rsidP="0019407F">
            <w:pPr>
              <w:jc w:val="left"/>
              <w:rPr>
                <w:rFonts w:cs="Arial"/>
                <w:b/>
                <w:bCs/>
                <w:sz w:val="18"/>
                <w:szCs w:val="18"/>
              </w:rPr>
            </w:pPr>
          </w:p>
        </w:tc>
        <w:tc>
          <w:tcPr>
            <w:tcW w:w="3118" w:type="dxa"/>
            <w:vMerge/>
            <w:hideMark/>
          </w:tcPr>
          <w:p w14:paraId="3285B864" w14:textId="77777777" w:rsidR="0019407F" w:rsidRPr="0019407F" w:rsidRDefault="0019407F" w:rsidP="0019407F">
            <w:pPr>
              <w:jc w:val="left"/>
              <w:rPr>
                <w:rFonts w:cs="Arial"/>
                <w:sz w:val="18"/>
                <w:szCs w:val="18"/>
              </w:rPr>
            </w:pPr>
          </w:p>
        </w:tc>
        <w:tc>
          <w:tcPr>
            <w:tcW w:w="2267" w:type="dxa"/>
            <w:vMerge/>
            <w:hideMark/>
          </w:tcPr>
          <w:p w14:paraId="4EFF94C4" w14:textId="77777777" w:rsidR="0019407F" w:rsidRPr="0019407F" w:rsidRDefault="0019407F" w:rsidP="0019407F">
            <w:pPr>
              <w:jc w:val="left"/>
              <w:rPr>
                <w:rFonts w:cs="Arial"/>
                <w:sz w:val="18"/>
                <w:szCs w:val="18"/>
              </w:rPr>
            </w:pPr>
          </w:p>
        </w:tc>
        <w:tc>
          <w:tcPr>
            <w:tcW w:w="2407" w:type="dxa"/>
            <w:noWrap/>
            <w:hideMark/>
          </w:tcPr>
          <w:p w14:paraId="3DFB0523" w14:textId="77777777" w:rsidR="0019407F" w:rsidRPr="0019407F" w:rsidRDefault="0019407F" w:rsidP="0019407F">
            <w:pPr>
              <w:jc w:val="left"/>
              <w:rPr>
                <w:rFonts w:cs="Arial"/>
                <w:sz w:val="18"/>
                <w:szCs w:val="18"/>
              </w:rPr>
            </w:pPr>
            <w:proofErr w:type="spellStart"/>
            <w:r w:rsidRPr="0019407F">
              <w:rPr>
                <w:rFonts w:cs="Arial"/>
                <w:sz w:val="18"/>
                <w:szCs w:val="18"/>
              </w:rPr>
              <w:t>Mirador</w:t>
            </w:r>
            <w:proofErr w:type="spellEnd"/>
            <w:r w:rsidRPr="0019407F">
              <w:rPr>
                <w:rFonts w:cs="Arial"/>
                <w:sz w:val="18"/>
                <w:szCs w:val="18"/>
              </w:rPr>
              <w:t xml:space="preserve"> 250 SC  </w:t>
            </w:r>
          </w:p>
        </w:tc>
        <w:tc>
          <w:tcPr>
            <w:tcW w:w="1563" w:type="dxa"/>
            <w:vMerge/>
            <w:hideMark/>
          </w:tcPr>
          <w:p w14:paraId="6200D2B3" w14:textId="77777777" w:rsidR="0019407F" w:rsidRPr="0019407F" w:rsidRDefault="0019407F" w:rsidP="0019407F">
            <w:pPr>
              <w:jc w:val="left"/>
              <w:rPr>
                <w:rFonts w:cs="Arial"/>
                <w:sz w:val="18"/>
                <w:szCs w:val="18"/>
              </w:rPr>
            </w:pPr>
          </w:p>
        </w:tc>
        <w:tc>
          <w:tcPr>
            <w:tcW w:w="1729" w:type="dxa"/>
            <w:vMerge/>
            <w:hideMark/>
          </w:tcPr>
          <w:p w14:paraId="54A005B4" w14:textId="77777777" w:rsidR="0019407F" w:rsidRPr="0019407F" w:rsidRDefault="0019407F" w:rsidP="0019407F">
            <w:pPr>
              <w:jc w:val="left"/>
              <w:rPr>
                <w:rFonts w:cs="Arial"/>
                <w:sz w:val="18"/>
                <w:szCs w:val="18"/>
              </w:rPr>
            </w:pPr>
          </w:p>
        </w:tc>
        <w:tc>
          <w:tcPr>
            <w:tcW w:w="1657" w:type="dxa"/>
            <w:vMerge/>
            <w:hideMark/>
          </w:tcPr>
          <w:p w14:paraId="1A079AB7" w14:textId="77777777" w:rsidR="0019407F" w:rsidRPr="0019407F" w:rsidRDefault="0019407F" w:rsidP="0019407F">
            <w:pPr>
              <w:jc w:val="left"/>
              <w:rPr>
                <w:rFonts w:cs="Arial"/>
                <w:sz w:val="18"/>
                <w:szCs w:val="18"/>
              </w:rPr>
            </w:pPr>
          </w:p>
        </w:tc>
      </w:tr>
      <w:tr w:rsidR="0019407F" w:rsidRPr="0019407F" w14:paraId="011B1D1D" w14:textId="77777777" w:rsidTr="00785132">
        <w:trPr>
          <w:gridAfter w:val="1"/>
          <w:wAfter w:w="9" w:type="dxa"/>
          <w:trHeight w:val="230"/>
        </w:trPr>
        <w:tc>
          <w:tcPr>
            <w:tcW w:w="2547" w:type="dxa"/>
            <w:vMerge/>
            <w:hideMark/>
          </w:tcPr>
          <w:p w14:paraId="642A8615" w14:textId="77777777" w:rsidR="0019407F" w:rsidRPr="0019407F" w:rsidRDefault="0019407F" w:rsidP="0019407F">
            <w:pPr>
              <w:jc w:val="left"/>
              <w:rPr>
                <w:rFonts w:cs="Arial"/>
                <w:b/>
                <w:bCs/>
                <w:sz w:val="18"/>
                <w:szCs w:val="18"/>
              </w:rPr>
            </w:pPr>
          </w:p>
        </w:tc>
        <w:tc>
          <w:tcPr>
            <w:tcW w:w="3118" w:type="dxa"/>
            <w:vMerge/>
            <w:hideMark/>
          </w:tcPr>
          <w:p w14:paraId="4E66BF00" w14:textId="77777777" w:rsidR="0019407F" w:rsidRPr="0019407F" w:rsidRDefault="0019407F" w:rsidP="0019407F">
            <w:pPr>
              <w:jc w:val="left"/>
              <w:rPr>
                <w:rFonts w:cs="Arial"/>
                <w:sz w:val="18"/>
                <w:szCs w:val="18"/>
              </w:rPr>
            </w:pPr>
          </w:p>
        </w:tc>
        <w:tc>
          <w:tcPr>
            <w:tcW w:w="2267" w:type="dxa"/>
            <w:vMerge/>
            <w:hideMark/>
          </w:tcPr>
          <w:p w14:paraId="56BA4801" w14:textId="77777777" w:rsidR="0019407F" w:rsidRPr="0019407F" w:rsidRDefault="0019407F" w:rsidP="0019407F">
            <w:pPr>
              <w:jc w:val="left"/>
              <w:rPr>
                <w:rFonts w:cs="Arial"/>
                <w:sz w:val="18"/>
                <w:szCs w:val="18"/>
              </w:rPr>
            </w:pPr>
          </w:p>
        </w:tc>
        <w:tc>
          <w:tcPr>
            <w:tcW w:w="2407" w:type="dxa"/>
            <w:noWrap/>
            <w:hideMark/>
          </w:tcPr>
          <w:p w14:paraId="43692282" w14:textId="77777777" w:rsidR="0019407F" w:rsidRPr="0019407F" w:rsidRDefault="0019407F" w:rsidP="0019407F">
            <w:pPr>
              <w:jc w:val="left"/>
              <w:rPr>
                <w:rFonts w:cs="Arial"/>
                <w:sz w:val="18"/>
                <w:szCs w:val="18"/>
              </w:rPr>
            </w:pPr>
            <w:proofErr w:type="spellStart"/>
            <w:r w:rsidRPr="0019407F">
              <w:rPr>
                <w:rFonts w:cs="Arial"/>
                <w:sz w:val="18"/>
                <w:szCs w:val="18"/>
              </w:rPr>
              <w:t>Zaftra</w:t>
            </w:r>
            <w:proofErr w:type="spellEnd"/>
            <w:r w:rsidRPr="0019407F">
              <w:rPr>
                <w:rFonts w:cs="Arial"/>
                <w:sz w:val="18"/>
                <w:szCs w:val="18"/>
              </w:rPr>
              <w:t xml:space="preserve"> AZT 250 SC  </w:t>
            </w:r>
          </w:p>
        </w:tc>
        <w:tc>
          <w:tcPr>
            <w:tcW w:w="1563" w:type="dxa"/>
            <w:vMerge/>
            <w:hideMark/>
          </w:tcPr>
          <w:p w14:paraId="335DAE64" w14:textId="77777777" w:rsidR="0019407F" w:rsidRPr="0019407F" w:rsidRDefault="0019407F" w:rsidP="0019407F">
            <w:pPr>
              <w:jc w:val="left"/>
              <w:rPr>
                <w:rFonts w:cs="Arial"/>
                <w:sz w:val="18"/>
                <w:szCs w:val="18"/>
              </w:rPr>
            </w:pPr>
          </w:p>
        </w:tc>
        <w:tc>
          <w:tcPr>
            <w:tcW w:w="1729" w:type="dxa"/>
            <w:vMerge/>
            <w:hideMark/>
          </w:tcPr>
          <w:p w14:paraId="2BF81203" w14:textId="77777777" w:rsidR="0019407F" w:rsidRPr="0019407F" w:rsidRDefault="0019407F" w:rsidP="0019407F">
            <w:pPr>
              <w:jc w:val="left"/>
              <w:rPr>
                <w:rFonts w:cs="Arial"/>
                <w:sz w:val="18"/>
                <w:szCs w:val="18"/>
              </w:rPr>
            </w:pPr>
          </w:p>
        </w:tc>
        <w:tc>
          <w:tcPr>
            <w:tcW w:w="1657" w:type="dxa"/>
            <w:vMerge/>
            <w:hideMark/>
          </w:tcPr>
          <w:p w14:paraId="66D7D534" w14:textId="77777777" w:rsidR="0019407F" w:rsidRPr="0019407F" w:rsidRDefault="0019407F" w:rsidP="0019407F">
            <w:pPr>
              <w:jc w:val="left"/>
              <w:rPr>
                <w:rFonts w:cs="Arial"/>
                <w:sz w:val="18"/>
                <w:szCs w:val="18"/>
              </w:rPr>
            </w:pPr>
          </w:p>
        </w:tc>
      </w:tr>
      <w:tr w:rsidR="0019407F" w:rsidRPr="0019407F" w14:paraId="310DD1B9" w14:textId="77777777" w:rsidTr="00785132">
        <w:trPr>
          <w:gridAfter w:val="1"/>
          <w:wAfter w:w="9" w:type="dxa"/>
          <w:trHeight w:val="300"/>
        </w:trPr>
        <w:tc>
          <w:tcPr>
            <w:tcW w:w="2547" w:type="dxa"/>
            <w:vMerge/>
            <w:hideMark/>
          </w:tcPr>
          <w:p w14:paraId="08388042" w14:textId="77777777" w:rsidR="0019407F" w:rsidRPr="0019407F" w:rsidRDefault="0019407F" w:rsidP="0019407F">
            <w:pPr>
              <w:jc w:val="left"/>
              <w:rPr>
                <w:rFonts w:cs="Arial"/>
                <w:b/>
                <w:bCs/>
                <w:sz w:val="18"/>
                <w:szCs w:val="18"/>
              </w:rPr>
            </w:pPr>
          </w:p>
        </w:tc>
        <w:tc>
          <w:tcPr>
            <w:tcW w:w="3118" w:type="dxa"/>
            <w:vMerge/>
            <w:hideMark/>
          </w:tcPr>
          <w:p w14:paraId="7A9D2995" w14:textId="77777777" w:rsidR="0019407F" w:rsidRPr="0019407F" w:rsidRDefault="0019407F" w:rsidP="0019407F">
            <w:pPr>
              <w:jc w:val="left"/>
              <w:rPr>
                <w:rFonts w:cs="Arial"/>
                <w:sz w:val="18"/>
                <w:szCs w:val="18"/>
              </w:rPr>
            </w:pPr>
          </w:p>
        </w:tc>
        <w:tc>
          <w:tcPr>
            <w:tcW w:w="2267" w:type="dxa"/>
            <w:vMerge w:val="restart"/>
            <w:hideMark/>
          </w:tcPr>
          <w:p w14:paraId="7A513B04"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Pythium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oligandrum</w:t>
            </w:r>
            <w:proofErr w:type="spellEnd"/>
            <w:r w:rsidRPr="00785132">
              <w:rPr>
                <w:rFonts w:cs="Arial"/>
                <w:color w:val="00B050"/>
                <w:sz w:val="18"/>
                <w:szCs w:val="18"/>
              </w:rPr>
              <w:t xml:space="preserve"> M1</w:t>
            </w:r>
          </w:p>
        </w:tc>
        <w:tc>
          <w:tcPr>
            <w:tcW w:w="2407" w:type="dxa"/>
            <w:hideMark/>
          </w:tcPr>
          <w:p w14:paraId="1951F0AE"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Polyversum</w:t>
            </w:r>
            <w:proofErr w:type="spellEnd"/>
            <w:r w:rsidRPr="00785132">
              <w:rPr>
                <w:rFonts w:cs="Arial"/>
                <w:color w:val="00B050"/>
                <w:sz w:val="18"/>
                <w:szCs w:val="18"/>
              </w:rPr>
              <w:t xml:space="preserve">  </w:t>
            </w:r>
          </w:p>
        </w:tc>
        <w:tc>
          <w:tcPr>
            <w:tcW w:w="1563" w:type="dxa"/>
            <w:vMerge w:val="restart"/>
            <w:noWrap/>
            <w:hideMark/>
          </w:tcPr>
          <w:p w14:paraId="778B1029" w14:textId="77777777" w:rsidR="0019407F" w:rsidRPr="00785132" w:rsidRDefault="0019407F" w:rsidP="0019407F">
            <w:pPr>
              <w:jc w:val="left"/>
              <w:rPr>
                <w:rFonts w:cs="Arial"/>
                <w:color w:val="00B050"/>
                <w:sz w:val="18"/>
                <w:szCs w:val="18"/>
              </w:rPr>
            </w:pPr>
            <w:r w:rsidRPr="00785132">
              <w:rPr>
                <w:rFonts w:cs="Arial"/>
                <w:color w:val="00B050"/>
                <w:sz w:val="18"/>
                <w:szCs w:val="18"/>
              </w:rPr>
              <w:t>0,1-0,2 kg/ha</w:t>
            </w:r>
          </w:p>
        </w:tc>
        <w:tc>
          <w:tcPr>
            <w:tcW w:w="1729" w:type="dxa"/>
            <w:vMerge w:val="restart"/>
            <w:hideMark/>
          </w:tcPr>
          <w:p w14:paraId="2CF7E3A4"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1 dan </w:t>
            </w:r>
            <w:proofErr w:type="spellStart"/>
            <w:r w:rsidRPr="00785132">
              <w:rPr>
                <w:rFonts w:cs="Arial"/>
                <w:color w:val="00B050"/>
                <w:sz w:val="18"/>
                <w:szCs w:val="18"/>
              </w:rPr>
              <w:t>oz.ČU</w:t>
            </w:r>
            <w:proofErr w:type="spellEnd"/>
          </w:p>
        </w:tc>
        <w:tc>
          <w:tcPr>
            <w:tcW w:w="1657" w:type="dxa"/>
            <w:vMerge w:val="restart"/>
            <w:hideMark/>
          </w:tcPr>
          <w:p w14:paraId="3CE4D00A" w14:textId="42C9BFF1" w:rsidR="0019407F" w:rsidRPr="00785132" w:rsidRDefault="005B0D67" w:rsidP="0019407F">
            <w:pPr>
              <w:jc w:val="left"/>
              <w:rPr>
                <w:rFonts w:cs="Arial"/>
                <w:color w:val="00B050"/>
                <w:sz w:val="18"/>
                <w:szCs w:val="18"/>
              </w:rPr>
            </w:pPr>
            <w:r>
              <w:rPr>
                <w:rFonts w:cs="Arial"/>
                <w:color w:val="00B050"/>
                <w:sz w:val="18"/>
                <w:szCs w:val="18"/>
              </w:rPr>
              <w:t>Manjša uporaba</w:t>
            </w:r>
            <w:r w:rsidR="0019407F" w:rsidRPr="00785132">
              <w:rPr>
                <w:rFonts w:cs="Arial"/>
                <w:color w:val="00B050"/>
                <w:sz w:val="18"/>
                <w:szCs w:val="18"/>
              </w:rPr>
              <w:t xml:space="preserve">. 2-krat v rastni sezoni, uporaba na prostem in v </w:t>
            </w:r>
            <w:r w:rsidR="0019407F" w:rsidRPr="00785132">
              <w:rPr>
                <w:rFonts w:cs="Arial"/>
                <w:color w:val="00B050"/>
                <w:sz w:val="18"/>
                <w:szCs w:val="18"/>
              </w:rPr>
              <w:lastRenderedPageBreak/>
              <w:t>zavarovanih prostorih.</w:t>
            </w:r>
          </w:p>
        </w:tc>
      </w:tr>
      <w:tr w:rsidR="0019407F" w:rsidRPr="0019407F" w14:paraId="2BD1239D" w14:textId="77777777" w:rsidTr="00785132">
        <w:trPr>
          <w:gridAfter w:val="1"/>
          <w:wAfter w:w="9" w:type="dxa"/>
          <w:trHeight w:val="230"/>
        </w:trPr>
        <w:tc>
          <w:tcPr>
            <w:tcW w:w="2547" w:type="dxa"/>
            <w:vMerge/>
            <w:hideMark/>
          </w:tcPr>
          <w:p w14:paraId="7A33619F" w14:textId="77777777" w:rsidR="0019407F" w:rsidRPr="0019407F" w:rsidRDefault="0019407F" w:rsidP="0019407F">
            <w:pPr>
              <w:jc w:val="left"/>
              <w:rPr>
                <w:rFonts w:cs="Arial"/>
                <w:b/>
                <w:bCs/>
                <w:sz w:val="18"/>
                <w:szCs w:val="18"/>
              </w:rPr>
            </w:pPr>
          </w:p>
        </w:tc>
        <w:tc>
          <w:tcPr>
            <w:tcW w:w="3118" w:type="dxa"/>
            <w:vMerge/>
            <w:hideMark/>
          </w:tcPr>
          <w:p w14:paraId="2035128A" w14:textId="77777777" w:rsidR="0019407F" w:rsidRPr="0019407F" w:rsidRDefault="0019407F" w:rsidP="0019407F">
            <w:pPr>
              <w:jc w:val="left"/>
              <w:rPr>
                <w:rFonts w:cs="Arial"/>
                <w:sz w:val="18"/>
                <w:szCs w:val="18"/>
              </w:rPr>
            </w:pPr>
          </w:p>
        </w:tc>
        <w:tc>
          <w:tcPr>
            <w:tcW w:w="2267" w:type="dxa"/>
            <w:vMerge/>
            <w:hideMark/>
          </w:tcPr>
          <w:p w14:paraId="2F1502B0" w14:textId="77777777" w:rsidR="0019407F" w:rsidRPr="0019407F" w:rsidRDefault="0019407F" w:rsidP="0019407F">
            <w:pPr>
              <w:jc w:val="left"/>
              <w:rPr>
                <w:rFonts w:cs="Arial"/>
                <w:i/>
                <w:iCs/>
                <w:sz w:val="18"/>
                <w:szCs w:val="18"/>
              </w:rPr>
            </w:pPr>
          </w:p>
        </w:tc>
        <w:tc>
          <w:tcPr>
            <w:tcW w:w="2407" w:type="dxa"/>
            <w:hideMark/>
          </w:tcPr>
          <w:p w14:paraId="5414E983" w14:textId="77777777" w:rsidR="0019407F" w:rsidRPr="0019407F" w:rsidRDefault="0019407F" w:rsidP="0019407F">
            <w:pPr>
              <w:jc w:val="left"/>
              <w:rPr>
                <w:rFonts w:cs="Arial"/>
                <w:sz w:val="18"/>
                <w:szCs w:val="18"/>
              </w:rPr>
            </w:pPr>
            <w:r w:rsidRPr="0019407F">
              <w:rPr>
                <w:rFonts w:cs="Arial"/>
                <w:sz w:val="18"/>
                <w:szCs w:val="18"/>
              </w:rPr>
              <w:t xml:space="preserve">Univerzalni fungicid  </w:t>
            </w:r>
          </w:p>
        </w:tc>
        <w:tc>
          <w:tcPr>
            <w:tcW w:w="1563" w:type="dxa"/>
            <w:vMerge/>
            <w:hideMark/>
          </w:tcPr>
          <w:p w14:paraId="414F1CAF" w14:textId="77777777" w:rsidR="0019407F" w:rsidRPr="0019407F" w:rsidRDefault="0019407F" w:rsidP="0019407F">
            <w:pPr>
              <w:jc w:val="left"/>
              <w:rPr>
                <w:rFonts w:cs="Arial"/>
                <w:sz w:val="18"/>
                <w:szCs w:val="18"/>
              </w:rPr>
            </w:pPr>
          </w:p>
        </w:tc>
        <w:tc>
          <w:tcPr>
            <w:tcW w:w="1729" w:type="dxa"/>
            <w:vMerge/>
            <w:hideMark/>
          </w:tcPr>
          <w:p w14:paraId="130C341A" w14:textId="77777777" w:rsidR="0019407F" w:rsidRPr="0019407F" w:rsidRDefault="0019407F" w:rsidP="0019407F">
            <w:pPr>
              <w:jc w:val="left"/>
              <w:rPr>
                <w:rFonts w:cs="Arial"/>
                <w:sz w:val="18"/>
                <w:szCs w:val="18"/>
              </w:rPr>
            </w:pPr>
          </w:p>
        </w:tc>
        <w:tc>
          <w:tcPr>
            <w:tcW w:w="1657" w:type="dxa"/>
            <w:vMerge/>
            <w:hideMark/>
          </w:tcPr>
          <w:p w14:paraId="56378AB5" w14:textId="77777777" w:rsidR="0019407F" w:rsidRPr="0019407F" w:rsidRDefault="0019407F" w:rsidP="0019407F">
            <w:pPr>
              <w:jc w:val="left"/>
              <w:rPr>
                <w:rFonts w:cs="Arial"/>
                <w:sz w:val="18"/>
                <w:szCs w:val="18"/>
              </w:rPr>
            </w:pPr>
          </w:p>
        </w:tc>
      </w:tr>
      <w:tr w:rsidR="00785132" w:rsidRPr="0019407F" w14:paraId="1A816B63" w14:textId="77777777" w:rsidTr="00785132">
        <w:trPr>
          <w:gridAfter w:val="1"/>
          <w:wAfter w:w="9" w:type="dxa"/>
          <w:trHeight w:val="545"/>
        </w:trPr>
        <w:tc>
          <w:tcPr>
            <w:tcW w:w="2547" w:type="dxa"/>
            <w:vMerge w:val="restart"/>
            <w:hideMark/>
          </w:tcPr>
          <w:p w14:paraId="684A064D" w14:textId="32069347" w:rsidR="00785132" w:rsidRDefault="00785132" w:rsidP="0019407F">
            <w:pPr>
              <w:jc w:val="left"/>
              <w:rPr>
                <w:rFonts w:cs="Arial"/>
                <w:sz w:val="18"/>
                <w:szCs w:val="18"/>
              </w:rPr>
            </w:pPr>
            <w:r w:rsidRPr="0019407F">
              <w:rPr>
                <w:rFonts w:cs="Arial"/>
                <w:b/>
                <w:bCs/>
                <w:sz w:val="18"/>
                <w:szCs w:val="18"/>
              </w:rPr>
              <w:t>Siv</w:t>
            </w:r>
            <w:r w:rsidR="009E53A2">
              <w:rPr>
                <w:rFonts w:cs="Arial"/>
                <w:b/>
                <w:bCs/>
                <w:sz w:val="18"/>
                <w:szCs w:val="18"/>
              </w:rPr>
              <w:t>a</w:t>
            </w:r>
            <w:r w:rsidRPr="0019407F">
              <w:rPr>
                <w:rFonts w:cs="Arial"/>
                <w:b/>
                <w:bCs/>
                <w:sz w:val="18"/>
                <w:szCs w:val="18"/>
              </w:rPr>
              <w:t xml:space="preserve"> ples</w:t>
            </w:r>
            <w:r w:rsidR="009E53A2">
              <w:rPr>
                <w:rFonts w:cs="Arial"/>
                <w:b/>
                <w:bCs/>
                <w:sz w:val="18"/>
                <w:szCs w:val="18"/>
              </w:rPr>
              <w:t>en</w:t>
            </w:r>
            <w:r w:rsidRPr="0019407F">
              <w:rPr>
                <w:rFonts w:cs="Arial"/>
                <w:sz w:val="18"/>
                <w:szCs w:val="18"/>
              </w:rPr>
              <w:t xml:space="preserve"> </w:t>
            </w:r>
          </w:p>
          <w:p w14:paraId="114FFA0E" w14:textId="23FAD1A9" w:rsidR="00785132" w:rsidRPr="0019407F" w:rsidRDefault="00785132"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Botrytis</w:t>
            </w:r>
            <w:proofErr w:type="spellEnd"/>
            <w:r w:rsidRPr="0019407F">
              <w:rPr>
                <w:rFonts w:cs="Arial"/>
                <w:i/>
                <w:iCs/>
                <w:sz w:val="18"/>
                <w:szCs w:val="18"/>
              </w:rPr>
              <w:t xml:space="preserve"> </w:t>
            </w:r>
            <w:proofErr w:type="spellStart"/>
            <w:r w:rsidRPr="0019407F">
              <w:rPr>
                <w:rFonts w:cs="Arial"/>
                <w:sz w:val="18"/>
                <w:szCs w:val="18"/>
              </w:rPr>
              <w:t>spp</w:t>
            </w:r>
            <w:proofErr w:type="spellEnd"/>
            <w:r w:rsidRPr="0019407F">
              <w:rPr>
                <w:rFonts w:cs="Arial"/>
                <w:sz w:val="18"/>
                <w:szCs w:val="18"/>
              </w:rPr>
              <w:t>.)</w:t>
            </w:r>
          </w:p>
        </w:tc>
        <w:tc>
          <w:tcPr>
            <w:tcW w:w="3118" w:type="dxa"/>
            <w:vMerge w:val="restart"/>
            <w:noWrap/>
            <w:hideMark/>
          </w:tcPr>
          <w:p w14:paraId="650D57F5" w14:textId="77777777" w:rsidR="009E53A2" w:rsidRDefault="009E53A2" w:rsidP="009E53A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4438B185" w14:textId="3943A392" w:rsidR="00785132" w:rsidRPr="0019407F" w:rsidRDefault="009E53A2" w:rsidP="009E53A2">
            <w:pPr>
              <w:jc w:val="left"/>
              <w:rPr>
                <w:rFonts w:cs="Arial"/>
                <w:sz w:val="18"/>
                <w:szCs w:val="18"/>
              </w:rPr>
            </w:pPr>
            <w:r>
              <w:rPr>
                <w:rFonts w:cs="Arial"/>
                <w:sz w:val="18"/>
                <w:szCs w:val="18"/>
              </w:rPr>
              <w:t>Temperaturo in zračno vlago v rastlinjakih (pridelava sadik) je priporočljivo uravnavati tako, da je zračna vlaga čim nižja, temperatura pa optimalna za razvoj rastlin</w:t>
            </w:r>
            <w:r w:rsidRPr="0019407F">
              <w:rPr>
                <w:rFonts w:cs="Arial"/>
                <w:sz w:val="18"/>
                <w:szCs w:val="18"/>
              </w:rPr>
              <w:t>.</w:t>
            </w:r>
          </w:p>
        </w:tc>
        <w:tc>
          <w:tcPr>
            <w:tcW w:w="2267" w:type="dxa"/>
            <w:vMerge w:val="restart"/>
            <w:hideMark/>
          </w:tcPr>
          <w:p w14:paraId="4DFF0B44" w14:textId="77777777" w:rsidR="00785132" w:rsidRPr="00785132" w:rsidRDefault="00785132" w:rsidP="0019407F">
            <w:pPr>
              <w:jc w:val="left"/>
              <w:rPr>
                <w:rFonts w:cs="Arial"/>
                <w:i/>
                <w:iCs/>
                <w:color w:val="00B050"/>
                <w:sz w:val="18"/>
                <w:szCs w:val="18"/>
              </w:rPr>
            </w:pPr>
            <w:proofErr w:type="spellStart"/>
            <w:r w:rsidRPr="00785132">
              <w:rPr>
                <w:rFonts w:cs="Arial"/>
                <w:i/>
                <w:iCs/>
                <w:color w:val="00B050"/>
                <w:sz w:val="18"/>
                <w:szCs w:val="18"/>
              </w:rPr>
              <w:t>Gliocladium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catenulatum</w:t>
            </w:r>
            <w:proofErr w:type="spellEnd"/>
            <w:r w:rsidRPr="00785132">
              <w:rPr>
                <w:rFonts w:cs="Arial"/>
                <w:color w:val="00B050"/>
                <w:sz w:val="18"/>
                <w:szCs w:val="18"/>
              </w:rPr>
              <w:t xml:space="preserve"> sev J1446</w:t>
            </w:r>
          </w:p>
        </w:tc>
        <w:tc>
          <w:tcPr>
            <w:tcW w:w="2407" w:type="dxa"/>
            <w:noWrap/>
            <w:hideMark/>
          </w:tcPr>
          <w:p w14:paraId="4C600246" w14:textId="77777777" w:rsidR="00785132" w:rsidRPr="00785132" w:rsidRDefault="00785132" w:rsidP="0019407F">
            <w:pPr>
              <w:jc w:val="left"/>
              <w:rPr>
                <w:rFonts w:cs="Arial"/>
                <w:color w:val="00B050"/>
                <w:sz w:val="18"/>
                <w:szCs w:val="18"/>
              </w:rPr>
            </w:pPr>
            <w:r w:rsidRPr="00785132">
              <w:rPr>
                <w:rFonts w:cs="Arial"/>
                <w:color w:val="00B050"/>
                <w:sz w:val="18"/>
                <w:szCs w:val="18"/>
              </w:rPr>
              <w:t xml:space="preserve">Prestop  </w:t>
            </w:r>
          </w:p>
        </w:tc>
        <w:tc>
          <w:tcPr>
            <w:tcW w:w="1563" w:type="dxa"/>
            <w:hideMark/>
          </w:tcPr>
          <w:p w14:paraId="1A4417B7" w14:textId="77777777" w:rsidR="00785132" w:rsidRPr="00785132" w:rsidRDefault="00785132" w:rsidP="0019407F">
            <w:pPr>
              <w:jc w:val="left"/>
              <w:rPr>
                <w:rFonts w:cs="Arial"/>
                <w:color w:val="00B050"/>
                <w:sz w:val="18"/>
                <w:szCs w:val="18"/>
              </w:rPr>
            </w:pPr>
            <w:r w:rsidRPr="00785132">
              <w:rPr>
                <w:rFonts w:cs="Arial"/>
                <w:color w:val="00B050"/>
                <w:sz w:val="18"/>
                <w:szCs w:val="18"/>
              </w:rPr>
              <w:t xml:space="preserve">5-10 g na 1-2 litra vode (v 0,5 % </w:t>
            </w:r>
            <w:proofErr w:type="spellStart"/>
            <w:r w:rsidRPr="00785132">
              <w:rPr>
                <w:rFonts w:cs="Arial"/>
                <w:color w:val="00B050"/>
                <w:sz w:val="18"/>
                <w:szCs w:val="18"/>
              </w:rPr>
              <w:t>konc</w:t>
            </w:r>
            <w:proofErr w:type="spellEnd"/>
            <w:r w:rsidRPr="00785132">
              <w:rPr>
                <w:rFonts w:cs="Arial"/>
                <w:color w:val="00B050"/>
                <w:sz w:val="18"/>
                <w:szCs w:val="18"/>
              </w:rPr>
              <w:t>.)</w:t>
            </w:r>
          </w:p>
        </w:tc>
        <w:tc>
          <w:tcPr>
            <w:tcW w:w="1729" w:type="dxa"/>
            <w:noWrap/>
            <w:hideMark/>
          </w:tcPr>
          <w:p w14:paraId="414E8A9E" w14:textId="77777777" w:rsidR="00785132" w:rsidRPr="00785132" w:rsidRDefault="00785132" w:rsidP="0019407F">
            <w:pPr>
              <w:jc w:val="left"/>
              <w:rPr>
                <w:rFonts w:cs="Arial"/>
                <w:color w:val="00B050"/>
                <w:sz w:val="18"/>
                <w:szCs w:val="18"/>
              </w:rPr>
            </w:pPr>
            <w:r w:rsidRPr="00785132">
              <w:rPr>
                <w:rFonts w:cs="Arial"/>
                <w:color w:val="00B050"/>
                <w:sz w:val="18"/>
                <w:szCs w:val="18"/>
              </w:rPr>
              <w:t>4</w:t>
            </w:r>
          </w:p>
        </w:tc>
        <w:tc>
          <w:tcPr>
            <w:tcW w:w="1657" w:type="dxa"/>
            <w:hideMark/>
          </w:tcPr>
          <w:p w14:paraId="7D289FA5" w14:textId="0D60E60F" w:rsidR="00785132" w:rsidRPr="0019407F" w:rsidRDefault="00785132" w:rsidP="0019407F">
            <w:pPr>
              <w:jc w:val="left"/>
              <w:rPr>
                <w:rFonts w:cs="Arial"/>
                <w:sz w:val="18"/>
                <w:szCs w:val="18"/>
              </w:rPr>
            </w:pPr>
          </w:p>
        </w:tc>
      </w:tr>
      <w:tr w:rsidR="00785132" w:rsidRPr="0019407F" w14:paraId="707BBE87" w14:textId="77777777" w:rsidTr="00DE425F">
        <w:trPr>
          <w:gridAfter w:val="1"/>
          <w:wAfter w:w="9" w:type="dxa"/>
          <w:trHeight w:val="300"/>
        </w:trPr>
        <w:tc>
          <w:tcPr>
            <w:tcW w:w="2547" w:type="dxa"/>
            <w:vMerge/>
          </w:tcPr>
          <w:p w14:paraId="276C7572" w14:textId="77777777" w:rsidR="00785132" w:rsidRPr="0019407F" w:rsidRDefault="00785132" w:rsidP="0019407F">
            <w:pPr>
              <w:jc w:val="left"/>
              <w:rPr>
                <w:rFonts w:cs="Arial"/>
                <w:b/>
                <w:bCs/>
                <w:sz w:val="18"/>
                <w:szCs w:val="18"/>
              </w:rPr>
            </w:pPr>
          </w:p>
        </w:tc>
        <w:tc>
          <w:tcPr>
            <w:tcW w:w="3118" w:type="dxa"/>
            <w:vMerge/>
          </w:tcPr>
          <w:p w14:paraId="06E26877" w14:textId="77777777" w:rsidR="00785132" w:rsidRPr="0019407F" w:rsidRDefault="00785132" w:rsidP="0019407F">
            <w:pPr>
              <w:jc w:val="left"/>
              <w:rPr>
                <w:rFonts w:cs="Arial"/>
                <w:sz w:val="18"/>
                <w:szCs w:val="18"/>
              </w:rPr>
            </w:pPr>
          </w:p>
        </w:tc>
        <w:tc>
          <w:tcPr>
            <w:tcW w:w="2267" w:type="dxa"/>
            <w:vMerge/>
          </w:tcPr>
          <w:p w14:paraId="36CE4CBC" w14:textId="77777777" w:rsidR="00785132" w:rsidRPr="0019407F" w:rsidRDefault="00785132" w:rsidP="0019407F">
            <w:pPr>
              <w:jc w:val="left"/>
              <w:rPr>
                <w:rFonts w:cs="Arial"/>
                <w:i/>
                <w:iCs/>
                <w:sz w:val="18"/>
                <w:szCs w:val="18"/>
              </w:rPr>
            </w:pPr>
          </w:p>
        </w:tc>
        <w:tc>
          <w:tcPr>
            <w:tcW w:w="7356" w:type="dxa"/>
            <w:gridSpan w:val="4"/>
          </w:tcPr>
          <w:p w14:paraId="6B106EE9" w14:textId="596697DA" w:rsidR="00785132" w:rsidRPr="0019407F" w:rsidRDefault="00785132" w:rsidP="0019407F">
            <w:pPr>
              <w:jc w:val="left"/>
              <w:rPr>
                <w:rFonts w:cs="Arial"/>
                <w:sz w:val="18"/>
                <w:szCs w:val="18"/>
              </w:rPr>
            </w:pPr>
            <w:r w:rsidRPr="0019407F">
              <w:rPr>
                <w:rFonts w:cs="Arial"/>
                <w:sz w:val="18"/>
                <w:szCs w:val="18"/>
              </w:rPr>
              <w:t>V zavarovanih prostorih: na 1 m</w:t>
            </w:r>
            <w:r w:rsidRPr="0019407F">
              <w:rPr>
                <w:rFonts w:cs="Arial"/>
                <w:sz w:val="18"/>
                <w:szCs w:val="18"/>
                <w:vertAlign w:val="superscript"/>
              </w:rPr>
              <w:t>2</w:t>
            </w:r>
            <w:r w:rsidRPr="0019407F">
              <w:rPr>
                <w:rFonts w:cs="Arial"/>
                <w:sz w:val="18"/>
                <w:szCs w:val="18"/>
              </w:rPr>
              <w:t xml:space="preserve"> z zalivanjem ali škropljenjem; v enem rastnem ciklusu so dovoljena največ 4 - 6 </w:t>
            </w:r>
            <w:proofErr w:type="spellStart"/>
            <w:r w:rsidRPr="0019407F">
              <w:rPr>
                <w:rFonts w:cs="Arial"/>
                <w:sz w:val="18"/>
                <w:szCs w:val="18"/>
              </w:rPr>
              <w:t>tretiranja</w:t>
            </w:r>
            <w:proofErr w:type="spellEnd"/>
            <w:r w:rsidRPr="0019407F">
              <w:rPr>
                <w:rFonts w:cs="Arial"/>
                <w:sz w:val="18"/>
                <w:szCs w:val="18"/>
              </w:rPr>
              <w:t xml:space="preserve"> s fitofarmacevtskimi sredstvi na podlagi tega mikroorganizma, ki se jih ponavlja v 3 do 4 tedenskih razmikih; Po presajanju Volumen (L) 0,5% suspenzije za 1000 rastlin</w:t>
            </w:r>
          </w:p>
        </w:tc>
      </w:tr>
      <w:tr w:rsidR="0019407F" w:rsidRPr="0019407F" w14:paraId="5F203C28" w14:textId="77777777" w:rsidTr="00785132">
        <w:trPr>
          <w:gridAfter w:val="1"/>
          <w:wAfter w:w="9" w:type="dxa"/>
          <w:trHeight w:val="300"/>
        </w:trPr>
        <w:tc>
          <w:tcPr>
            <w:tcW w:w="2547" w:type="dxa"/>
            <w:vMerge/>
            <w:hideMark/>
          </w:tcPr>
          <w:p w14:paraId="720184E9" w14:textId="77777777" w:rsidR="0019407F" w:rsidRPr="0019407F" w:rsidRDefault="0019407F" w:rsidP="0019407F">
            <w:pPr>
              <w:jc w:val="left"/>
              <w:rPr>
                <w:rFonts w:cs="Arial"/>
                <w:b/>
                <w:bCs/>
                <w:sz w:val="18"/>
                <w:szCs w:val="18"/>
              </w:rPr>
            </w:pPr>
          </w:p>
        </w:tc>
        <w:tc>
          <w:tcPr>
            <w:tcW w:w="3118" w:type="dxa"/>
            <w:vMerge/>
            <w:hideMark/>
          </w:tcPr>
          <w:p w14:paraId="3F54D794" w14:textId="77777777" w:rsidR="0019407F" w:rsidRPr="0019407F" w:rsidRDefault="0019407F" w:rsidP="0019407F">
            <w:pPr>
              <w:jc w:val="left"/>
              <w:rPr>
                <w:rFonts w:cs="Arial"/>
                <w:sz w:val="18"/>
                <w:szCs w:val="18"/>
              </w:rPr>
            </w:pPr>
          </w:p>
        </w:tc>
        <w:tc>
          <w:tcPr>
            <w:tcW w:w="2267" w:type="dxa"/>
            <w:vMerge w:val="restart"/>
            <w:hideMark/>
          </w:tcPr>
          <w:p w14:paraId="34DF2933"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Pythium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oligandrum</w:t>
            </w:r>
            <w:proofErr w:type="spellEnd"/>
            <w:r w:rsidRPr="00785132">
              <w:rPr>
                <w:rFonts w:cs="Arial"/>
                <w:color w:val="00B050"/>
                <w:sz w:val="18"/>
                <w:szCs w:val="18"/>
              </w:rPr>
              <w:t xml:space="preserve"> M1</w:t>
            </w:r>
          </w:p>
        </w:tc>
        <w:tc>
          <w:tcPr>
            <w:tcW w:w="2407" w:type="dxa"/>
            <w:hideMark/>
          </w:tcPr>
          <w:p w14:paraId="703C5A99"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Polyversum</w:t>
            </w:r>
            <w:proofErr w:type="spellEnd"/>
            <w:r w:rsidRPr="00785132">
              <w:rPr>
                <w:rFonts w:cs="Arial"/>
                <w:color w:val="00B050"/>
                <w:sz w:val="18"/>
                <w:szCs w:val="18"/>
              </w:rPr>
              <w:t xml:space="preserve">  </w:t>
            </w:r>
          </w:p>
        </w:tc>
        <w:tc>
          <w:tcPr>
            <w:tcW w:w="1563" w:type="dxa"/>
            <w:vMerge w:val="restart"/>
            <w:noWrap/>
            <w:hideMark/>
          </w:tcPr>
          <w:p w14:paraId="566C8DF3" w14:textId="77777777" w:rsidR="0019407F" w:rsidRPr="00785132" w:rsidRDefault="0019407F" w:rsidP="0019407F">
            <w:pPr>
              <w:jc w:val="left"/>
              <w:rPr>
                <w:rFonts w:cs="Arial"/>
                <w:color w:val="00B050"/>
                <w:sz w:val="18"/>
                <w:szCs w:val="18"/>
              </w:rPr>
            </w:pPr>
            <w:r w:rsidRPr="00785132">
              <w:rPr>
                <w:rFonts w:cs="Arial"/>
                <w:color w:val="00B050"/>
                <w:sz w:val="18"/>
                <w:szCs w:val="18"/>
              </w:rPr>
              <w:t>0,1-0,2 kg/ha</w:t>
            </w:r>
          </w:p>
        </w:tc>
        <w:tc>
          <w:tcPr>
            <w:tcW w:w="1729" w:type="dxa"/>
            <w:vMerge w:val="restart"/>
            <w:hideMark/>
          </w:tcPr>
          <w:p w14:paraId="1D8E928C" w14:textId="77777777" w:rsidR="0019407F" w:rsidRPr="00785132" w:rsidRDefault="0019407F" w:rsidP="0019407F">
            <w:pPr>
              <w:jc w:val="left"/>
              <w:rPr>
                <w:rFonts w:cs="Arial"/>
                <w:color w:val="00B050"/>
                <w:sz w:val="18"/>
                <w:szCs w:val="18"/>
              </w:rPr>
            </w:pPr>
            <w:r w:rsidRPr="00785132">
              <w:rPr>
                <w:rFonts w:cs="Arial"/>
                <w:color w:val="00B050"/>
                <w:sz w:val="18"/>
                <w:szCs w:val="18"/>
              </w:rPr>
              <w:t>1 dan oz. ČU</w:t>
            </w:r>
          </w:p>
        </w:tc>
        <w:tc>
          <w:tcPr>
            <w:tcW w:w="1657" w:type="dxa"/>
            <w:vMerge w:val="restart"/>
            <w:hideMark/>
          </w:tcPr>
          <w:p w14:paraId="0198D496" w14:textId="25806E6A" w:rsidR="0019407F" w:rsidRPr="00785132" w:rsidRDefault="005B0D67" w:rsidP="0019407F">
            <w:pPr>
              <w:jc w:val="left"/>
              <w:rPr>
                <w:rFonts w:cs="Arial"/>
                <w:color w:val="00B050"/>
                <w:sz w:val="18"/>
                <w:szCs w:val="18"/>
              </w:rPr>
            </w:pPr>
            <w:r>
              <w:rPr>
                <w:rFonts w:cs="Arial"/>
                <w:color w:val="00B050"/>
                <w:sz w:val="18"/>
                <w:szCs w:val="18"/>
              </w:rPr>
              <w:t>Manjša uporaba</w:t>
            </w:r>
            <w:r w:rsidR="0019407F" w:rsidRPr="00785132">
              <w:rPr>
                <w:rFonts w:cs="Arial"/>
                <w:color w:val="00B050"/>
                <w:sz w:val="18"/>
                <w:szCs w:val="18"/>
              </w:rPr>
              <w:t>. 2-krat v rastni sezoni, uporaba na prostem in v zavarovanih prostorih.</w:t>
            </w:r>
          </w:p>
        </w:tc>
      </w:tr>
      <w:tr w:rsidR="0019407F" w:rsidRPr="0019407F" w14:paraId="5CD4D25D" w14:textId="77777777" w:rsidTr="00785132">
        <w:trPr>
          <w:gridAfter w:val="1"/>
          <w:wAfter w:w="9" w:type="dxa"/>
          <w:trHeight w:val="780"/>
        </w:trPr>
        <w:tc>
          <w:tcPr>
            <w:tcW w:w="2547" w:type="dxa"/>
            <w:vMerge/>
            <w:hideMark/>
          </w:tcPr>
          <w:p w14:paraId="72B0B72D" w14:textId="77777777" w:rsidR="0019407F" w:rsidRPr="0019407F" w:rsidRDefault="0019407F" w:rsidP="0019407F">
            <w:pPr>
              <w:jc w:val="left"/>
              <w:rPr>
                <w:rFonts w:cs="Arial"/>
                <w:b/>
                <w:bCs/>
                <w:sz w:val="18"/>
                <w:szCs w:val="18"/>
              </w:rPr>
            </w:pPr>
          </w:p>
        </w:tc>
        <w:tc>
          <w:tcPr>
            <w:tcW w:w="3118" w:type="dxa"/>
            <w:vMerge/>
            <w:hideMark/>
          </w:tcPr>
          <w:p w14:paraId="00702D31" w14:textId="77777777" w:rsidR="0019407F" w:rsidRPr="0019407F" w:rsidRDefault="0019407F" w:rsidP="0019407F">
            <w:pPr>
              <w:jc w:val="left"/>
              <w:rPr>
                <w:rFonts w:cs="Arial"/>
                <w:sz w:val="18"/>
                <w:szCs w:val="18"/>
              </w:rPr>
            </w:pPr>
          </w:p>
        </w:tc>
        <w:tc>
          <w:tcPr>
            <w:tcW w:w="2267" w:type="dxa"/>
            <w:vMerge/>
            <w:hideMark/>
          </w:tcPr>
          <w:p w14:paraId="6A825D61" w14:textId="77777777" w:rsidR="0019407F" w:rsidRPr="0019407F" w:rsidRDefault="0019407F" w:rsidP="0019407F">
            <w:pPr>
              <w:jc w:val="left"/>
              <w:rPr>
                <w:rFonts w:cs="Arial"/>
                <w:i/>
                <w:iCs/>
                <w:sz w:val="18"/>
                <w:szCs w:val="18"/>
              </w:rPr>
            </w:pPr>
          </w:p>
        </w:tc>
        <w:tc>
          <w:tcPr>
            <w:tcW w:w="2407" w:type="dxa"/>
            <w:hideMark/>
          </w:tcPr>
          <w:p w14:paraId="2645555E" w14:textId="77777777" w:rsidR="0019407F" w:rsidRPr="0019407F" w:rsidRDefault="0019407F" w:rsidP="0019407F">
            <w:pPr>
              <w:jc w:val="left"/>
              <w:rPr>
                <w:rFonts w:cs="Arial"/>
                <w:sz w:val="18"/>
                <w:szCs w:val="18"/>
              </w:rPr>
            </w:pPr>
            <w:r w:rsidRPr="00785132">
              <w:rPr>
                <w:rFonts w:cs="Arial"/>
                <w:color w:val="00B050"/>
                <w:sz w:val="18"/>
                <w:szCs w:val="18"/>
              </w:rPr>
              <w:t xml:space="preserve">Univerzalni fungicid  </w:t>
            </w:r>
          </w:p>
        </w:tc>
        <w:tc>
          <w:tcPr>
            <w:tcW w:w="1563" w:type="dxa"/>
            <w:vMerge/>
            <w:hideMark/>
          </w:tcPr>
          <w:p w14:paraId="4CE8B124" w14:textId="77777777" w:rsidR="0019407F" w:rsidRPr="0019407F" w:rsidRDefault="0019407F" w:rsidP="0019407F">
            <w:pPr>
              <w:jc w:val="left"/>
              <w:rPr>
                <w:rFonts w:cs="Arial"/>
                <w:sz w:val="18"/>
                <w:szCs w:val="18"/>
              </w:rPr>
            </w:pPr>
          </w:p>
        </w:tc>
        <w:tc>
          <w:tcPr>
            <w:tcW w:w="1729" w:type="dxa"/>
            <w:vMerge/>
            <w:hideMark/>
          </w:tcPr>
          <w:p w14:paraId="15E0A28C" w14:textId="77777777" w:rsidR="0019407F" w:rsidRPr="0019407F" w:rsidRDefault="0019407F" w:rsidP="0019407F">
            <w:pPr>
              <w:jc w:val="left"/>
              <w:rPr>
                <w:rFonts w:cs="Arial"/>
                <w:sz w:val="18"/>
                <w:szCs w:val="18"/>
              </w:rPr>
            </w:pPr>
          </w:p>
        </w:tc>
        <w:tc>
          <w:tcPr>
            <w:tcW w:w="1657" w:type="dxa"/>
            <w:vMerge/>
            <w:hideMark/>
          </w:tcPr>
          <w:p w14:paraId="65C8A0FC" w14:textId="77777777" w:rsidR="0019407F" w:rsidRPr="0019407F" w:rsidRDefault="0019407F" w:rsidP="0019407F">
            <w:pPr>
              <w:jc w:val="left"/>
              <w:rPr>
                <w:rFonts w:cs="Arial"/>
                <w:sz w:val="18"/>
                <w:szCs w:val="18"/>
              </w:rPr>
            </w:pPr>
          </w:p>
        </w:tc>
      </w:tr>
      <w:tr w:rsidR="0019407F" w:rsidRPr="0019407F" w14:paraId="120E01FD" w14:textId="77777777" w:rsidTr="00785132">
        <w:trPr>
          <w:gridAfter w:val="1"/>
          <w:wAfter w:w="9" w:type="dxa"/>
          <w:trHeight w:val="230"/>
        </w:trPr>
        <w:tc>
          <w:tcPr>
            <w:tcW w:w="2547" w:type="dxa"/>
            <w:vMerge w:val="restart"/>
            <w:hideMark/>
          </w:tcPr>
          <w:p w14:paraId="6B972C6C" w14:textId="242AA005" w:rsidR="0019407F" w:rsidRPr="0019407F" w:rsidRDefault="0019407F" w:rsidP="0019407F">
            <w:pPr>
              <w:jc w:val="left"/>
              <w:rPr>
                <w:rFonts w:cs="Arial"/>
                <w:b/>
                <w:bCs/>
                <w:sz w:val="18"/>
                <w:szCs w:val="18"/>
              </w:rPr>
            </w:pPr>
            <w:r w:rsidRPr="0019407F">
              <w:rPr>
                <w:rFonts w:cs="Arial"/>
                <w:b/>
                <w:bCs/>
                <w:sz w:val="18"/>
                <w:szCs w:val="18"/>
              </w:rPr>
              <w:t>Pepelovka križnic</w:t>
            </w:r>
            <w:r w:rsidRPr="0019407F">
              <w:rPr>
                <w:rFonts w:cs="Arial"/>
                <w:sz w:val="18"/>
                <w:szCs w:val="18"/>
              </w:rPr>
              <w:t xml:space="preserve"> </w:t>
            </w:r>
            <w:r>
              <w:rPr>
                <w:rFonts w:cs="Arial"/>
                <w:sz w:val="18"/>
                <w:szCs w:val="18"/>
              </w:rPr>
              <w:t xml:space="preserve"> </w:t>
            </w:r>
            <w:r w:rsidRPr="0019407F">
              <w:rPr>
                <w:rFonts w:cs="Arial"/>
                <w:sz w:val="18"/>
                <w:szCs w:val="18"/>
              </w:rPr>
              <w:t>(</w:t>
            </w:r>
            <w:proofErr w:type="spellStart"/>
            <w:r w:rsidRPr="0019407F">
              <w:rPr>
                <w:rFonts w:cs="Arial"/>
                <w:i/>
                <w:iCs/>
                <w:sz w:val="18"/>
                <w:szCs w:val="18"/>
              </w:rPr>
              <w:t>Erysiphe</w:t>
            </w:r>
            <w:proofErr w:type="spellEnd"/>
            <w:r w:rsidRPr="0019407F">
              <w:rPr>
                <w:rFonts w:cs="Arial"/>
                <w:i/>
                <w:iCs/>
                <w:sz w:val="18"/>
                <w:szCs w:val="18"/>
              </w:rPr>
              <w:t xml:space="preserve"> </w:t>
            </w:r>
            <w:proofErr w:type="spellStart"/>
            <w:r w:rsidRPr="0019407F">
              <w:rPr>
                <w:rFonts w:cs="Arial"/>
                <w:i/>
                <w:iCs/>
                <w:sz w:val="18"/>
                <w:szCs w:val="18"/>
              </w:rPr>
              <w:t>cruciferarum</w:t>
            </w:r>
            <w:proofErr w:type="spellEnd"/>
            <w:r w:rsidRPr="0019407F">
              <w:rPr>
                <w:rFonts w:cs="Arial"/>
                <w:sz w:val="18"/>
                <w:szCs w:val="18"/>
              </w:rPr>
              <w:t>)</w:t>
            </w:r>
          </w:p>
        </w:tc>
        <w:tc>
          <w:tcPr>
            <w:tcW w:w="3118" w:type="dxa"/>
            <w:vMerge w:val="restart"/>
            <w:hideMark/>
          </w:tcPr>
          <w:p w14:paraId="219027FE" w14:textId="77777777" w:rsidR="0019407F" w:rsidRPr="0019407F" w:rsidRDefault="0019407F" w:rsidP="0019407F">
            <w:pPr>
              <w:jc w:val="left"/>
              <w:rPr>
                <w:rFonts w:cs="Arial"/>
                <w:sz w:val="18"/>
                <w:szCs w:val="18"/>
              </w:rPr>
            </w:pPr>
            <w:r w:rsidRPr="0019407F">
              <w:rPr>
                <w:rFonts w:cs="Arial"/>
                <w:sz w:val="18"/>
                <w:szCs w:val="18"/>
              </w:rPr>
              <w:t> </w:t>
            </w:r>
          </w:p>
        </w:tc>
        <w:tc>
          <w:tcPr>
            <w:tcW w:w="2267" w:type="dxa"/>
            <w:vMerge w:val="restart"/>
            <w:noWrap/>
            <w:hideMark/>
          </w:tcPr>
          <w:p w14:paraId="325AFF62" w14:textId="77777777" w:rsidR="0019407F" w:rsidRPr="0019407F" w:rsidRDefault="0019407F" w:rsidP="0019407F">
            <w:pPr>
              <w:jc w:val="left"/>
              <w:rPr>
                <w:rFonts w:cs="Arial"/>
                <w:sz w:val="18"/>
                <w:szCs w:val="18"/>
              </w:rPr>
            </w:pPr>
            <w:proofErr w:type="spellStart"/>
            <w:r w:rsidRPr="0019407F">
              <w:rPr>
                <w:rFonts w:cs="Arial"/>
                <w:sz w:val="18"/>
                <w:szCs w:val="18"/>
              </w:rPr>
              <w:t>azoksistrobin</w:t>
            </w:r>
            <w:proofErr w:type="spellEnd"/>
          </w:p>
        </w:tc>
        <w:tc>
          <w:tcPr>
            <w:tcW w:w="2407" w:type="dxa"/>
            <w:noWrap/>
            <w:hideMark/>
          </w:tcPr>
          <w:p w14:paraId="680430B6" w14:textId="77777777" w:rsidR="0019407F" w:rsidRPr="0019407F" w:rsidRDefault="0019407F" w:rsidP="0019407F">
            <w:pPr>
              <w:jc w:val="left"/>
              <w:rPr>
                <w:rFonts w:cs="Arial"/>
                <w:sz w:val="18"/>
                <w:szCs w:val="18"/>
              </w:rPr>
            </w:pPr>
            <w:proofErr w:type="spellStart"/>
            <w:r w:rsidRPr="0019407F">
              <w:rPr>
                <w:rFonts w:cs="Arial"/>
                <w:sz w:val="18"/>
                <w:szCs w:val="18"/>
              </w:rPr>
              <w:t>Ortiva</w:t>
            </w:r>
            <w:proofErr w:type="spellEnd"/>
            <w:r w:rsidRPr="0019407F">
              <w:rPr>
                <w:rFonts w:cs="Arial"/>
                <w:sz w:val="18"/>
                <w:szCs w:val="18"/>
              </w:rPr>
              <w:t xml:space="preserve">  </w:t>
            </w:r>
          </w:p>
        </w:tc>
        <w:tc>
          <w:tcPr>
            <w:tcW w:w="1563" w:type="dxa"/>
            <w:vMerge w:val="restart"/>
            <w:noWrap/>
            <w:hideMark/>
          </w:tcPr>
          <w:p w14:paraId="03CD955B" w14:textId="77777777" w:rsidR="0019407F" w:rsidRPr="0019407F" w:rsidRDefault="0019407F" w:rsidP="0019407F">
            <w:pPr>
              <w:jc w:val="left"/>
              <w:rPr>
                <w:rFonts w:cs="Arial"/>
                <w:sz w:val="18"/>
                <w:szCs w:val="18"/>
              </w:rPr>
            </w:pPr>
            <w:r w:rsidRPr="0019407F">
              <w:rPr>
                <w:rFonts w:cs="Arial"/>
                <w:sz w:val="18"/>
                <w:szCs w:val="18"/>
              </w:rPr>
              <w:t>1 L/ha</w:t>
            </w:r>
          </w:p>
        </w:tc>
        <w:tc>
          <w:tcPr>
            <w:tcW w:w="1729" w:type="dxa"/>
            <w:vMerge w:val="restart"/>
            <w:noWrap/>
            <w:hideMark/>
          </w:tcPr>
          <w:p w14:paraId="00E7725E"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vMerge w:val="restart"/>
            <w:hideMark/>
          </w:tcPr>
          <w:p w14:paraId="4A1B3D5D" w14:textId="77777777" w:rsidR="0019407F" w:rsidRPr="0019407F" w:rsidRDefault="0019407F" w:rsidP="0019407F">
            <w:pPr>
              <w:jc w:val="left"/>
              <w:rPr>
                <w:rFonts w:cs="Arial"/>
                <w:sz w:val="18"/>
                <w:szCs w:val="18"/>
              </w:rPr>
            </w:pPr>
            <w:r w:rsidRPr="0019407F">
              <w:rPr>
                <w:rFonts w:cs="Arial"/>
                <w:sz w:val="18"/>
                <w:szCs w:val="18"/>
              </w:rPr>
              <w:t xml:space="preserve">Uporaba 2 krat letno, razmik med </w:t>
            </w:r>
            <w:proofErr w:type="spellStart"/>
            <w:r w:rsidRPr="0019407F">
              <w:rPr>
                <w:rFonts w:cs="Arial"/>
                <w:sz w:val="18"/>
                <w:szCs w:val="18"/>
              </w:rPr>
              <w:t>tretiranji</w:t>
            </w:r>
            <w:proofErr w:type="spellEnd"/>
            <w:r w:rsidRPr="0019407F">
              <w:rPr>
                <w:rFonts w:cs="Arial"/>
                <w:sz w:val="18"/>
                <w:szCs w:val="18"/>
              </w:rPr>
              <w:t xml:space="preserve"> najmanj 12 dni. </w:t>
            </w:r>
          </w:p>
        </w:tc>
      </w:tr>
      <w:tr w:rsidR="0019407F" w:rsidRPr="0019407F" w14:paraId="25E9B8D7" w14:textId="77777777" w:rsidTr="00785132">
        <w:trPr>
          <w:gridAfter w:val="1"/>
          <w:wAfter w:w="9" w:type="dxa"/>
          <w:trHeight w:val="230"/>
        </w:trPr>
        <w:tc>
          <w:tcPr>
            <w:tcW w:w="2547" w:type="dxa"/>
            <w:vMerge/>
            <w:hideMark/>
          </w:tcPr>
          <w:p w14:paraId="3E6F06C0" w14:textId="77777777" w:rsidR="0019407F" w:rsidRPr="0019407F" w:rsidRDefault="0019407F" w:rsidP="0019407F">
            <w:pPr>
              <w:jc w:val="left"/>
              <w:rPr>
                <w:rFonts w:cs="Arial"/>
                <w:b/>
                <w:bCs/>
                <w:sz w:val="18"/>
                <w:szCs w:val="18"/>
              </w:rPr>
            </w:pPr>
          </w:p>
        </w:tc>
        <w:tc>
          <w:tcPr>
            <w:tcW w:w="3118" w:type="dxa"/>
            <w:vMerge/>
            <w:hideMark/>
          </w:tcPr>
          <w:p w14:paraId="4462C44C" w14:textId="77777777" w:rsidR="0019407F" w:rsidRPr="0019407F" w:rsidRDefault="0019407F" w:rsidP="0019407F">
            <w:pPr>
              <w:jc w:val="left"/>
              <w:rPr>
                <w:rFonts w:cs="Arial"/>
                <w:sz w:val="18"/>
                <w:szCs w:val="18"/>
              </w:rPr>
            </w:pPr>
          </w:p>
        </w:tc>
        <w:tc>
          <w:tcPr>
            <w:tcW w:w="2267" w:type="dxa"/>
            <w:vMerge/>
            <w:hideMark/>
          </w:tcPr>
          <w:p w14:paraId="1C117B91" w14:textId="77777777" w:rsidR="0019407F" w:rsidRPr="0019407F" w:rsidRDefault="0019407F" w:rsidP="0019407F">
            <w:pPr>
              <w:jc w:val="left"/>
              <w:rPr>
                <w:rFonts w:cs="Arial"/>
                <w:sz w:val="18"/>
                <w:szCs w:val="18"/>
              </w:rPr>
            </w:pPr>
          </w:p>
        </w:tc>
        <w:tc>
          <w:tcPr>
            <w:tcW w:w="2407" w:type="dxa"/>
            <w:noWrap/>
            <w:hideMark/>
          </w:tcPr>
          <w:p w14:paraId="65BE28FD" w14:textId="77777777" w:rsidR="0019407F" w:rsidRPr="0019407F" w:rsidRDefault="0019407F" w:rsidP="0019407F">
            <w:pPr>
              <w:jc w:val="left"/>
              <w:rPr>
                <w:rFonts w:cs="Arial"/>
                <w:sz w:val="18"/>
                <w:szCs w:val="18"/>
              </w:rPr>
            </w:pPr>
            <w:proofErr w:type="spellStart"/>
            <w:r w:rsidRPr="0019407F">
              <w:rPr>
                <w:rFonts w:cs="Arial"/>
                <w:sz w:val="18"/>
                <w:szCs w:val="18"/>
              </w:rPr>
              <w:t>Mirador</w:t>
            </w:r>
            <w:proofErr w:type="spellEnd"/>
            <w:r w:rsidRPr="0019407F">
              <w:rPr>
                <w:rFonts w:cs="Arial"/>
                <w:sz w:val="18"/>
                <w:szCs w:val="18"/>
              </w:rPr>
              <w:t xml:space="preserve"> 250 SC </w:t>
            </w:r>
          </w:p>
        </w:tc>
        <w:tc>
          <w:tcPr>
            <w:tcW w:w="1563" w:type="dxa"/>
            <w:vMerge/>
            <w:hideMark/>
          </w:tcPr>
          <w:p w14:paraId="4B375E68" w14:textId="77777777" w:rsidR="0019407F" w:rsidRPr="0019407F" w:rsidRDefault="0019407F" w:rsidP="0019407F">
            <w:pPr>
              <w:jc w:val="left"/>
              <w:rPr>
                <w:rFonts w:cs="Arial"/>
                <w:sz w:val="18"/>
                <w:szCs w:val="18"/>
              </w:rPr>
            </w:pPr>
          </w:p>
        </w:tc>
        <w:tc>
          <w:tcPr>
            <w:tcW w:w="1729" w:type="dxa"/>
            <w:vMerge/>
            <w:hideMark/>
          </w:tcPr>
          <w:p w14:paraId="262D9639" w14:textId="77777777" w:rsidR="0019407F" w:rsidRPr="0019407F" w:rsidRDefault="0019407F" w:rsidP="0019407F">
            <w:pPr>
              <w:jc w:val="left"/>
              <w:rPr>
                <w:rFonts w:cs="Arial"/>
                <w:sz w:val="18"/>
                <w:szCs w:val="18"/>
              </w:rPr>
            </w:pPr>
          </w:p>
        </w:tc>
        <w:tc>
          <w:tcPr>
            <w:tcW w:w="1657" w:type="dxa"/>
            <w:vMerge/>
            <w:hideMark/>
          </w:tcPr>
          <w:p w14:paraId="3DE8C566" w14:textId="77777777" w:rsidR="0019407F" w:rsidRPr="0019407F" w:rsidRDefault="0019407F" w:rsidP="0019407F">
            <w:pPr>
              <w:jc w:val="left"/>
              <w:rPr>
                <w:rFonts w:cs="Arial"/>
                <w:sz w:val="18"/>
                <w:szCs w:val="18"/>
              </w:rPr>
            </w:pPr>
          </w:p>
        </w:tc>
      </w:tr>
      <w:tr w:rsidR="0019407F" w:rsidRPr="0019407F" w14:paraId="035E5E41" w14:textId="77777777" w:rsidTr="00785132">
        <w:trPr>
          <w:gridAfter w:val="1"/>
          <w:wAfter w:w="9" w:type="dxa"/>
          <w:trHeight w:val="230"/>
        </w:trPr>
        <w:tc>
          <w:tcPr>
            <w:tcW w:w="2547" w:type="dxa"/>
            <w:vMerge/>
            <w:hideMark/>
          </w:tcPr>
          <w:p w14:paraId="1264E155" w14:textId="77777777" w:rsidR="0019407F" w:rsidRPr="0019407F" w:rsidRDefault="0019407F" w:rsidP="0019407F">
            <w:pPr>
              <w:jc w:val="left"/>
              <w:rPr>
                <w:rFonts w:cs="Arial"/>
                <w:b/>
                <w:bCs/>
                <w:sz w:val="18"/>
                <w:szCs w:val="18"/>
              </w:rPr>
            </w:pPr>
          </w:p>
        </w:tc>
        <w:tc>
          <w:tcPr>
            <w:tcW w:w="3118" w:type="dxa"/>
            <w:vMerge/>
            <w:hideMark/>
          </w:tcPr>
          <w:p w14:paraId="43252975" w14:textId="77777777" w:rsidR="0019407F" w:rsidRPr="0019407F" w:rsidRDefault="0019407F" w:rsidP="0019407F">
            <w:pPr>
              <w:jc w:val="left"/>
              <w:rPr>
                <w:rFonts w:cs="Arial"/>
                <w:sz w:val="18"/>
                <w:szCs w:val="18"/>
              </w:rPr>
            </w:pPr>
          </w:p>
        </w:tc>
        <w:tc>
          <w:tcPr>
            <w:tcW w:w="2267" w:type="dxa"/>
            <w:vMerge/>
            <w:hideMark/>
          </w:tcPr>
          <w:p w14:paraId="03B45476" w14:textId="77777777" w:rsidR="0019407F" w:rsidRPr="0019407F" w:rsidRDefault="0019407F" w:rsidP="0019407F">
            <w:pPr>
              <w:jc w:val="left"/>
              <w:rPr>
                <w:rFonts w:cs="Arial"/>
                <w:sz w:val="18"/>
                <w:szCs w:val="18"/>
              </w:rPr>
            </w:pPr>
          </w:p>
        </w:tc>
        <w:tc>
          <w:tcPr>
            <w:tcW w:w="2407" w:type="dxa"/>
            <w:noWrap/>
            <w:hideMark/>
          </w:tcPr>
          <w:p w14:paraId="3818D602" w14:textId="77777777" w:rsidR="0019407F" w:rsidRPr="0019407F" w:rsidRDefault="0019407F" w:rsidP="0019407F">
            <w:pPr>
              <w:jc w:val="left"/>
              <w:rPr>
                <w:rFonts w:cs="Arial"/>
                <w:sz w:val="18"/>
                <w:szCs w:val="18"/>
              </w:rPr>
            </w:pPr>
            <w:proofErr w:type="spellStart"/>
            <w:r w:rsidRPr="0019407F">
              <w:rPr>
                <w:rFonts w:cs="Arial"/>
                <w:sz w:val="18"/>
                <w:szCs w:val="18"/>
              </w:rPr>
              <w:t>Zaftra</w:t>
            </w:r>
            <w:proofErr w:type="spellEnd"/>
            <w:r w:rsidRPr="0019407F">
              <w:rPr>
                <w:rFonts w:cs="Arial"/>
                <w:sz w:val="18"/>
                <w:szCs w:val="18"/>
              </w:rPr>
              <w:t xml:space="preserve"> AZT 250 SC  </w:t>
            </w:r>
          </w:p>
        </w:tc>
        <w:tc>
          <w:tcPr>
            <w:tcW w:w="1563" w:type="dxa"/>
            <w:vMerge/>
            <w:hideMark/>
          </w:tcPr>
          <w:p w14:paraId="2BD6EBD6" w14:textId="77777777" w:rsidR="0019407F" w:rsidRPr="0019407F" w:rsidRDefault="0019407F" w:rsidP="0019407F">
            <w:pPr>
              <w:jc w:val="left"/>
              <w:rPr>
                <w:rFonts w:cs="Arial"/>
                <w:sz w:val="18"/>
                <w:szCs w:val="18"/>
              </w:rPr>
            </w:pPr>
          </w:p>
        </w:tc>
        <w:tc>
          <w:tcPr>
            <w:tcW w:w="1729" w:type="dxa"/>
            <w:vMerge/>
            <w:hideMark/>
          </w:tcPr>
          <w:p w14:paraId="6F2233CD" w14:textId="77777777" w:rsidR="0019407F" w:rsidRPr="0019407F" w:rsidRDefault="0019407F" w:rsidP="0019407F">
            <w:pPr>
              <w:jc w:val="left"/>
              <w:rPr>
                <w:rFonts w:cs="Arial"/>
                <w:sz w:val="18"/>
                <w:szCs w:val="18"/>
              </w:rPr>
            </w:pPr>
          </w:p>
        </w:tc>
        <w:tc>
          <w:tcPr>
            <w:tcW w:w="1657" w:type="dxa"/>
            <w:vMerge/>
            <w:hideMark/>
          </w:tcPr>
          <w:p w14:paraId="0E2A2F1F" w14:textId="77777777" w:rsidR="0019407F" w:rsidRPr="0019407F" w:rsidRDefault="0019407F" w:rsidP="0019407F">
            <w:pPr>
              <w:jc w:val="left"/>
              <w:rPr>
                <w:rFonts w:cs="Arial"/>
                <w:sz w:val="18"/>
                <w:szCs w:val="18"/>
              </w:rPr>
            </w:pPr>
          </w:p>
        </w:tc>
      </w:tr>
      <w:tr w:rsidR="0019407F" w:rsidRPr="0019407F" w14:paraId="2C28671D" w14:textId="77777777" w:rsidTr="00785132">
        <w:trPr>
          <w:gridAfter w:val="1"/>
          <w:wAfter w:w="9" w:type="dxa"/>
          <w:trHeight w:val="460"/>
        </w:trPr>
        <w:tc>
          <w:tcPr>
            <w:tcW w:w="2547" w:type="dxa"/>
            <w:vMerge/>
            <w:hideMark/>
          </w:tcPr>
          <w:p w14:paraId="56529A9C" w14:textId="77777777" w:rsidR="0019407F" w:rsidRPr="0019407F" w:rsidRDefault="0019407F" w:rsidP="0019407F">
            <w:pPr>
              <w:jc w:val="left"/>
              <w:rPr>
                <w:rFonts w:cs="Arial"/>
                <w:b/>
                <w:bCs/>
                <w:sz w:val="18"/>
                <w:szCs w:val="18"/>
              </w:rPr>
            </w:pPr>
          </w:p>
        </w:tc>
        <w:tc>
          <w:tcPr>
            <w:tcW w:w="3118" w:type="dxa"/>
            <w:vMerge/>
            <w:hideMark/>
          </w:tcPr>
          <w:p w14:paraId="3A0238F3" w14:textId="77777777" w:rsidR="0019407F" w:rsidRPr="0019407F" w:rsidRDefault="0019407F" w:rsidP="0019407F">
            <w:pPr>
              <w:jc w:val="left"/>
              <w:rPr>
                <w:rFonts w:cs="Arial"/>
                <w:sz w:val="18"/>
                <w:szCs w:val="18"/>
              </w:rPr>
            </w:pPr>
          </w:p>
        </w:tc>
        <w:tc>
          <w:tcPr>
            <w:tcW w:w="2267" w:type="dxa"/>
            <w:hideMark/>
          </w:tcPr>
          <w:p w14:paraId="024F99CC" w14:textId="77777777" w:rsidR="0019407F" w:rsidRPr="00785132" w:rsidRDefault="0019407F" w:rsidP="0019407F">
            <w:pPr>
              <w:jc w:val="left"/>
              <w:rPr>
                <w:rFonts w:cs="Arial"/>
                <w:color w:val="00B050"/>
                <w:sz w:val="18"/>
                <w:szCs w:val="18"/>
              </w:rPr>
            </w:pPr>
            <w:r w:rsidRPr="00785132">
              <w:rPr>
                <w:rFonts w:cs="Arial"/>
                <w:color w:val="00B050"/>
                <w:sz w:val="18"/>
                <w:szCs w:val="18"/>
              </w:rPr>
              <w:t>žveplo</w:t>
            </w:r>
          </w:p>
        </w:tc>
        <w:tc>
          <w:tcPr>
            <w:tcW w:w="2407" w:type="dxa"/>
            <w:noWrap/>
            <w:hideMark/>
          </w:tcPr>
          <w:p w14:paraId="42CBE094"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Thiovit</w:t>
            </w:r>
            <w:proofErr w:type="spellEnd"/>
            <w:r w:rsidRPr="00785132">
              <w:rPr>
                <w:rFonts w:cs="Arial"/>
                <w:color w:val="00B050"/>
                <w:sz w:val="18"/>
                <w:szCs w:val="18"/>
              </w:rPr>
              <w:t xml:space="preserve"> jet</w:t>
            </w:r>
          </w:p>
        </w:tc>
        <w:tc>
          <w:tcPr>
            <w:tcW w:w="1563" w:type="dxa"/>
            <w:noWrap/>
            <w:hideMark/>
          </w:tcPr>
          <w:p w14:paraId="227373D3" w14:textId="77777777" w:rsidR="0019407F" w:rsidRPr="00785132" w:rsidRDefault="0019407F" w:rsidP="0019407F">
            <w:pPr>
              <w:jc w:val="left"/>
              <w:rPr>
                <w:rFonts w:cs="Arial"/>
                <w:color w:val="00B050"/>
                <w:sz w:val="18"/>
                <w:szCs w:val="18"/>
              </w:rPr>
            </w:pPr>
            <w:r w:rsidRPr="00785132">
              <w:rPr>
                <w:rFonts w:cs="Arial"/>
                <w:color w:val="00B050"/>
                <w:sz w:val="18"/>
                <w:szCs w:val="18"/>
              </w:rPr>
              <w:t>2 - 4 kg/ha</w:t>
            </w:r>
          </w:p>
        </w:tc>
        <w:tc>
          <w:tcPr>
            <w:tcW w:w="1729" w:type="dxa"/>
            <w:hideMark/>
          </w:tcPr>
          <w:p w14:paraId="422F18E7" w14:textId="77777777" w:rsidR="0019407F" w:rsidRPr="00785132" w:rsidRDefault="0019407F" w:rsidP="0019407F">
            <w:pPr>
              <w:jc w:val="left"/>
              <w:rPr>
                <w:rFonts w:cs="Arial"/>
                <w:color w:val="00B050"/>
                <w:sz w:val="18"/>
                <w:szCs w:val="18"/>
              </w:rPr>
            </w:pPr>
            <w:r w:rsidRPr="00785132">
              <w:rPr>
                <w:rFonts w:cs="Arial"/>
                <w:color w:val="00B050"/>
                <w:sz w:val="18"/>
                <w:szCs w:val="18"/>
              </w:rPr>
              <w:t>ČU</w:t>
            </w:r>
          </w:p>
        </w:tc>
        <w:tc>
          <w:tcPr>
            <w:tcW w:w="1657" w:type="dxa"/>
            <w:hideMark/>
          </w:tcPr>
          <w:p w14:paraId="23DB390D" w14:textId="09ECBB22" w:rsidR="0019407F" w:rsidRPr="00785132" w:rsidRDefault="005B0D67" w:rsidP="0019407F">
            <w:pPr>
              <w:jc w:val="left"/>
              <w:rPr>
                <w:rFonts w:cs="Arial"/>
                <w:color w:val="00B050"/>
                <w:sz w:val="18"/>
                <w:szCs w:val="18"/>
              </w:rPr>
            </w:pPr>
            <w:r>
              <w:rPr>
                <w:rFonts w:cs="Arial"/>
                <w:color w:val="00B050"/>
                <w:sz w:val="18"/>
                <w:szCs w:val="18"/>
              </w:rPr>
              <w:t>Manjša uporaba</w:t>
            </w:r>
            <w:r w:rsidR="0019407F" w:rsidRPr="00785132">
              <w:rPr>
                <w:rFonts w:cs="Arial"/>
                <w:color w:val="00B050"/>
                <w:sz w:val="18"/>
                <w:szCs w:val="18"/>
              </w:rPr>
              <w:t>. S sredstvom se lahko na istem zemljišču tretira</w:t>
            </w:r>
            <w:r w:rsidR="0019407F" w:rsidRPr="00785132">
              <w:rPr>
                <w:rFonts w:cs="Arial"/>
                <w:color w:val="00B050"/>
                <w:sz w:val="18"/>
                <w:szCs w:val="18"/>
              </w:rPr>
              <w:br/>
              <w:t xml:space="preserve">največ 4 krat v eni rastni dobi, v 7 do 14 dnevnem presledku. </w:t>
            </w:r>
          </w:p>
        </w:tc>
      </w:tr>
      <w:tr w:rsidR="0019407F" w:rsidRPr="0019407F" w14:paraId="43CCE15A" w14:textId="77777777" w:rsidTr="00785132">
        <w:trPr>
          <w:gridAfter w:val="1"/>
          <w:wAfter w:w="9" w:type="dxa"/>
          <w:trHeight w:val="230"/>
        </w:trPr>
        <w:tc>
          <w:tcPr>
            <w:tcW w:w="2547" w:type="dxa"/>
            <w:vMerge w:val="restart"/>
            <w:hideMark/>
          </w:tcPr>
          <w:p w14:paraId="6484C986" w14:textId="77777777" w:rsidR="0019407F" w:rsidRDefault="0019407F" w:rsidP="0019407F">
            <w:pPr>
              <w:jc w:val="left"/>
              <w:rPr>
                <w:rFonts w:cs="Arial"/>
                <w:sz w:val="18"/>
                <w:szCs w:val="18"/>
              </w:rPr>
            </w:pPr>
            <w:r w:rsidRPr="0019407F">
              <w:rPr>
                <w:rFonts w:cs="Arial"/>
                <w:b/>
                <w:bCs/>
                <w:sz w:val="18"/>
                <w:szCs w:val="18"/>
              </w:rPr>
              <w:t>Črna listna pegavost kapusnic</w:t>
            </w:r>
            <w:r w:rsidRPr="0019407F">
              <w:rPr>
                <w:rFonts w:cs="Arial"/>
                <w:sz w:val="18"/>
                <w:szCs w:val="18"/>
              </w:rPr>
              <w:t xml:space="preserve"> </w:t>
            </w:r>
            <w:r>
              <w:rPr>
                <w:rFonts w:cs="Arial"/>
                <w:sz w:val="18"/>
                <w:szCs w:val="18"/>
              </w:rPr>
              <w:t xml:space="preserve"> </w:t>
            </w:r>
          </w:p>
          <w:p w14:paraId="250890A3" w14:textId="2FC64654"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Alternaria</w:t>
            </w:r>
            <w:proofErr w:type="spellEnd"/>
            <w:r w:rsidRPr="0019407F">
              <w:rPr>
                <w:rFonts w:cs="Arial"/>
                <w:i/>
                <w:iCs/>
                <w:sz w:val="18"/>
                <w:szCs w:val="18"/>
              </w:rPr>
              <w:t xml:space="preserve"> </w:t>
            </w:r>
            <w:proofErr w:type="spellStart"/>
            <w:r w:rsidRPr="0019407F">
              <w:rPr>
                <w:rFonts w:cs="Arial"/>
                <w:i/>
                <w:iCs/>
                <w:sz w:val="18"/>
                <w:szCs w:val="18"/>
              </w:rPr>
              <w:t>brassicae</w:t>
            </w:r>
            <w:proofErr w:type="spellEnd"/>
            <w:r w:rsidRPr="0019407F">
              <w:rPr>
                <w:rFonts w:cs="Arial"/>
                <w:i/>
                <w:iCs/>
                <w:sz w:val="18"/>
                <w:szCs w:val="18"/>
              </w:rPr>
              <w:t>)</w:t>
            </w:r>
          </w:p>
        </w:tc>
        <w:tc>
          <w:tcPr>
            <w:tcW w:w="3118" w:type="dxa"/>
            <w:vMerge w:val="restart"/>
            <w:hideMark/>
          </w:tcPr>
          <w:p w14:paraId="232F3C6A" w14:textId="77777777" w:rsidR="0019407F" w:rsidRDefault="0019407F" w:rsidP="0019407F">
            <w:pPr>
              <w:jc w:val="left"/>
              <w:rPr>
                <w:rFonts w:cs="Arial"/>
                <w:b/>
                <w:bCs/>
                <w:sz w:val="18"/>
                <w:szCs w:val="18"/>
                <w:u w:val="single"/>
              </w:rPr>
            </w:pPr>
            <w:r w:rsidRPr="0019407F">
              <w:rPr>
                <w:rFonts w:cs="Arial"/>
                <w:b/>
                <w:bCs/>
                <w:sz w:val="18"/>
                <w:szCs w:val="18"/>
                <w:u w:val="single"/>
              </w:rPr>
              <w:t>Agrotehnični ukrepi:</w:t>
            </w:r>
          </w:p>
          <w:p w14:paraId="46BE53B8" w14:textId="7B41B7A5" w:rsidR="0019407F" w:rsidRPr="0019407F" w:rsidRDefault="0019407F" w:rsidP="00B84EF7">
            <w:pPr>
              <w:pStyle w:val="Odstavekseznama"/>
              <w:numPr>
                <w:ilvl w:val="0"/>
                <w:numId w:val="39"/>
              </w:numPr>
              <w:ind w:left="177" w:hanging="141"/>
              <w:jc w:val="left"/>
              <w:rPr>
                <w:rFonts w:cs="Arial"/>
                <w:sz w:val="18"/>
                <w:szCs w:val="18"/>
              </w:rPr>
            </w:pPr>
            <w:r w:rsidRPr="0019407F">
              <w:rPr>
                <w:rFonts w:cs="Arial"/>
                <w:sz w:val="18"/>
                <w:szCs w:val="18"/>
              </w:rPr>
              <w:t xml:space="preserve">odstranjevanje ostankov, </w:t>
            </w:r>
          </w:p>
          <w:p w14:paraId="747A9368" w14:textId="77777777" w:rsidR="0019407F" w:rsidRPr="0019407F" w:rsidRDefault="0019407F" w:rsidP="00B84EF7">
            <w:pPr>
              <w:pStyle w:val="Odstavekseznama"/>
              <w:numPr>
                <w:ilvl w:val="0"/>
                <w:numId w:val="38"/>
              </w:numPr>
              <w:ind w:left="177" w:hanging="177"/>
              <w:jc w:val="left"/>
              <w:rPr>
                <w:rFonts w:cs="Arial"/>
                <w:sz w:val="18"/>
                <w:szCs w:val="18"/>
              </w:rPr>
            </w:pPr>
            <w:r w:rsidRPr="0019407F">
              <w:rPr>
                <w:rFonts w:cs="Arial"/>
                <w:sz w:val="18"/>
                <w:szCs w:val="18"/>
              </w:rPr>
              <w:t xml:space="preserve">kolobar, </w:t>
            </w:r>
          </w:p>
          <w:p w14:paraId="54A19388" w14:textId="1D75FB43" w:rsidR="0019407F" w:rsidRPr="0019407F" w:rsidRDefault="0019407F" w:rsidP="00B84EF7">
            <w:pPr>
              <w:pStyle w:val="Odstavekseznama"/>
              <w:numPr>
                <w:ilvl w:val="0"/>
                <w:numId w:val="38"/>
              </w:numPr>
              <w:ind w:left="177" w:hanging="177"/>
              <w:jc w:val="left"/>
              <w:rPr>
                <w:rFonts w:cs="Arial"/>
                <w:sz w:val="18"/>
                <w:szCs w:val="18"/>
              </w:rPr>
            </w:pPr>
            <w:r w:rsidRPr="0019407F">
              <w:rPr>
                <w:rFonts w:cs="Arial"/>
                <w:sz w:val="18"/>
                <w:szCs w:val="18"/>
              </w:rPr>
              <w:t>ne sejemo/sadimo na vlažnih legah.</w:t>
            </w:r>
          </w:p>
        </w:tc>
        <w:tc>
          <w:tcPr>
            <w:tcW w:w="2267" w:type="dxa"/>
            <w:vMerge w:val="restart"/>
            <w:noWrap/>
            <w:hideMark/>
          </w:tcPr>
          <w:p w14:paraId="55A5ABD6" w14:textId="77777777" w:rsidR="0019407F" w:rsidRPr="0019407F" w:rsidRDefault="0019407F" w:rsidP="0019407F">
            <w:pPr>
              <w:jc w:val="left"/>
              <w:rPr>
                <w:rFonts w:cs="Arial"/>
                <w:sz w:val="18"/>
                <w:szCs w:val="18"/>
              </w:rPr>
            </w:pPr>
            <w:proofErr w:type="spellStart"/>
            <w:r w:rsidRPr="0019407F">
              <w:rPr>
                <w:rFonts w:cs="Arial"/>
                <w:sz w:val="18"/>
                <w:szCs w:val="18"/>
              </w:rPr>
              <w:t>azoksistrobin</w:t>
            </w:r>
            <w:proofErr w:type="spellEnd"/>
          </w:p>
        </w:tc>
        <w:tc>
          <w:tcPr>
            <w:tcW w:w="2407" w:type="dxa"/>
            <w:noWrap/>
            <w:hideMark/>
          </w:tcPr>
          <w:p w14:paraId="4FBE0C01" w14:textId="77777777" w:rsidR="0019407F" w:rsidRPr="0019407F" w:rsidRDefault="0019407F" w:rsidP="0019407F">
            <w:pPr>
              <w:jc w:val="left"/>
              <w:rPr>
                <w:rFonts w:cs="Arial"/>
                <w:sz w:val="18"/>
                <w:szCs w:val="18"/>
              </w:rPr>
            </w:pPr>
            <w:proofErr w:type="spellStart"/>
            <w:r w:rsidRPr="0019407F">
              <w:rPr>
                <w:rFonts w:cs="Arial"/>
                <w:sz w:val="18"/>
                <w:szCs w:val="18"/>
              </w:rPr>
              <w:t>Ortiva</w:t>
            </w:r>
            <w:proofErr w:type="spellEnd"/>
            <w:r w:rsidRPr="0019407F">
              <w:rPr>
                <w:rFonts w:cs="Arial"/>
                <w:sz w:val="18"/>
                <w:szCs w:val="18"/>
              </w:rPr>
              <w:t xml:space="preserve">  </w:t>
            </w:r>
          </w:p>
        </w:tc>
        <w:tc>
          <w:tcPr>
            <w:tcW w:w="1563" w:type="dxa"/>
            <w:vMerge w:val="restart"/>
            <w:noWrap/>
            <w:hideMark/>
          </w:tcPr>
          <w:p w14:paraId="48DF6558" w14:textId="77777777" w:rsidR="0019407F" w:rsidRPr="0019407F" w:rsidRDefault="0019407F" w:rsidP="0019407F">
            <w:pPr>
              <w:jc w:val="left"/>
              <w:rPr>
                <w:rFonts w:cs="Arial"/>
                <w:sz w:val="18"/>
                <w:szCs w:val="18"/>
              </w:rPr>
            </w:pPr>
            <w:r w:rsidRPr="0019407F">
              <w:rPr>
                <w:rFonts w:cs="Arial"/>
                <w:sz w:val="18"/>
                <w:szCs w:val="18"/>
              </w:rPr>
              <w:t>1 L/ha</w:t>
            </w:r>
          </w:p>
        </w:tc>
        <w:tc>
          <w:tcPr>
            <w:tcW w:w="1729" w:type="dxa"/>
            <w:vMerge w:val="restart"/>
            <w:noWrap/>
            <w:hideMark/>
          </w:tcPr>
          <w:p w14:paraId="3D3FB8C9"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vMerge w:val="restart"/>
            <w:hideMark/>
          </w:tcPr>
          <w:p w14:paraId="50A0CC5D" w14:textId="77777777" w:rsidR="0019407F" w:rsidRPr="0019407F" w:rsidRDefault="0019407F" w:rsidP="0019407F">
            <w:pPr>
              <w:jc w:val="left"/>
              <w:rPr>
                <w:rFonts w:cs="Arial"/>
                <w:sz w:val="18"/>
                <w:szCs w:val="18"/>
              </w:rPr>
            </w:pPr>
            <w:r w:rsidRPr="0019407F">
              <w:rPr>
                <w:rFonts w:cs="Arial"/>
                <w:sz w:val="18"/>
                <w:szCs w:val="18"/>
              </w:rPr>
              <w:t xml:space="preserve">Uporaba 2 krat letno, razmik med </w:t>
            </w:r>
            <w:proofErr w:type="spellStart"/>
            <w:r w:rsidRPr="0019407F">
              <w:rPr>
                <w:rFonts w:cs="Arial"/>
                <w:sz w:val="18"/>
                <w:szCs w:val="18"/>
              </w:rPr>
              <w:t>tretiranji</w:t>
            </w:r>
            <w:proofErr w:type="spellEnd"/>
            <w:r w:rsidRPr="0019407F">
              <w:rPr>
                <w:rFonts w:cs="Arial"/>
                <w:sz w:val="18"/>
                <w:szCs w:val="18"/>
              </w:rPr>
              <w:t xml:space="preserve"> najmanj 12 dni. </w:t>
            </w:r>
          </w:p>
        </w:tc>
      </w:tr>
      <w:tr w:rsidR="0019407F" w:rsidRPr="0019407F" w14:paraId="29DD6D77" w14:textId="77777777" w:rsidTr="00785132">
        <w:trPr>
          <w:gridAfter w:val="1"/>
          <w:wAfter w:w="9" w:type="dxa"/>
          <w:trHeight w:val="230"/>
        </w:trPr>
        <w:tc>
          <w:tcPr>
            <w:tcW w:w="2547" w:type="dxa"/>
            <w:vMerge/>
            <w:hideMark/>
          </w:tcPr>
          <w:p w14:paraId="25EE242C" w14:textId="77777777" w:rsidR="0019407F" w:rsidRPr="0019407F" w:rsidRDefault="0019407F" w:rsidP="0019407F">
            <w:pPr>
              <w:jc w:val="left"/>
              <w:rPr>
                <w:rFonts w:cs="Arial"/>
                <w:b/>
                <w:bCs/>
                <w:sz w:val="18"/>
                <w:szCs w:val="18"/>
              </w:rPr>
            </w:pPr>
          </w:p>
        </w:tc>
        <w:tc>
          <w:tcPr>
            <w:tcW w:w="3118" w:type="dxa"/>
            <w:vMerge/>
            <w:hideMark/>
          </w:tcPr>
          <w:p w14:paraId="3BEE63BB" w14:textId="77777777" w:rsidR="0019407F" w:rsidRPr="0019407F" w:rsidRDefault="0019407F" w:rsidP="0019407F">
            <w:pPr>
              <w:jc w:val="left"/>
              <w:rPr>
                <w:rFonts w:cs="Arial"/>
                <w:sz w:val="18"/>
                <w:szCs w:val="18"/>
              </w:rPr>
            </w:pPr>
          </w:p>
        </w:tc>
        <w:tc>
          <w:tcPr>
            <w:tcW w:w="2267" w:type="dxa"/>
            <w:vMerge/>
            <w:hideMark/>
          </w:tcPr>
          <w:p w14:paraId="4374DC2B" w14:textId="77777777" w:rsidR="0019407F" w:rsidRPr="0019407F" w:rsidRDefault="0019407F" w:rsidP="0019407F">
            <w:pPr>
              <w:jc w:val="left"/>
              <w:rPr>
                <w:rFonts w:cs="Arial"/>
                <w:sz w:val="18"/>
                <w:szCs w:val="18"/>
              </w:rPr>
            </w:pPr>
          </w:p>
        </w:tc>
        <w:tc>
          <w:tcPr>
            <w:tcW w:w="2407" w:type="dxa"/>
            <w:noWrap/>
            <w:hideMark/>
          </w:tcPr>
          <w:p w14:paraId="752F324A" w14:textId="77777777" w:rsidR="0019407F" w:rsidRPr="0019407F" w:rsidRDefault="0019407F" w:rsidP="0019407F">
            <w:pPr>
              <w:jc w:val="left"/>
              <w:rPr>
                <w:rFonts w:cs="Arial"/>
                <w:sz w:val="18"/>
                <w:szCs w:val="18"/>
              </w:rPr>
            </w:pPr>
            <w:proofErr w:type="spellStart"/>
            <w:r w:rsidRPr="0019407F">
              <w:rPr>
                <w:rFonts w:cs="Arial"/>
                <w:sz w:val="18"/>
                <w:szCs w:val="18"/>
              </w:rPr>
              <w:t>Mirador</w:t>
            </w:r>
            <w:proofErr w:type="spellEnd"/>
            <w:r w:rsidRPr="0019407F">
              <w:rPr>
                <w:rFonts w:cs="Arial"/>
                <w:sz w:val="18"/>
                <w:szCs w:val="18"/>
              </w:rPr>
              <w:t xml:space="preserve"> 250 SC </w:t>
            </w:r>
          </w:p>
        </w:tc>
        <w:tc>
          <w:tcPr>
            <w:tcW w:w="1563" w:type="dxa"/>
            <w:vMerge/>
            <w:hideMark/>
          </w:tcPr>
          <w:p w14:paraId="2EA92477" w14:textId="77777777" w:rsidR="0019407F" w:rsidRPr="0019407F" w:rsidRDefault="0019407F" w:rsidP="0019407F">
            <w:pPr>
              <w:jc w:val="left"/>
              <w:rPr>
                <w:rFonts w:cs="Arial"/>
                <w:sz w:val="18"/>
                <w:szCs w:val="18"/>
              </w:rPr>
            </w:pPr>
          </w:p>
        </w:tc>
        <w:tc>
          <w:tcPr>
            <w:tcW w:w="1729" w:type="dxa"/>
            <w:vMerge/>
            <w:hideMark/>
          </w:tcPr>
          <w:p w14:paraId="29E8AC25" w14:textId="77777777" w:rsidR="0019407F" w:rsidRPr="0019407F" w:rsidRDefault="0019407F" w:rsidP="0019407F">
            <w:pPr>
              <w:jc w:val="left"/>
              <w:rPr>
                <w:rFonts w:cs="Arial"/>
                <w:sz w:val="18"/>
                <w:szCs w:val="18"/>
              </w:rPr>
            </w:pPr>
          </w:p>
        </w:tc>
        <w:tc>
          <w:tcPr>
            <w:tcW w:w="1657" w:type="dxa"/>
            <w:vMerge/>
            <w:hideMark/>
          </w:tcPr>
          <w:p w14:paraId="5E20C2C8" w14:textId="77777777" w:rsidR="0019407F" w:rsidRPr="0019407F" w:rsidRDefault="0019407F" w:rsidP="0019407F">
            <w:pPr>
              <w:jc w:val="left"/>
              <w:rPr>
                <w:rFonts w:cs="Arial"/>
                <w:sz w:val="18"/>
                <w:szCs w:val="18"/>
              </w:rPr>
            </w:pPr>
          </w:p>
        </w:tc>
      </w:tr>
      <w:tr w:rsidR="0019407F" w:rsidRPr="0019407F" w14:paraId="3021D31F" w14:textId="77777777" w:rsidTr="00785132">
        <w:trPr>
          <w:gridAfter w:val="1"/>
          <w:wAfter w:w="9" w:type="dxa"/>
          <w:trHeight w:val="230"/>
        </w:trPr>
        <w:tc>
          <w:tcPr>
            <w:tcW w:w="2547" w:type="dxa"/>
            <w:vMerge/>
            <w:hideMark/>
          </w:tcPr>
          <w:p w14:paraId="2EBD3CE8" w14:textId="77777777" w:rsidR="0019407F" w:rsidRPr="0019407F" w:rsidRDefault="0019407F" w:rsidP="0019407F">
            <w:pPr>
              <w:jc w:val="left"/>
              <w:rPr>
                <w:rFonts w:cs="Arial"/>
                <w:b/>
                <w:bCs/>
                <w:sz w:val="18"/>
                <w:szCs w:val="18"/>
              </w:rPr>
            </w:pPr>
          </w:p>
        </w:tc>
        <w:tc>
          <w:tcPr>
            <w:tcW w:w="3118" w:type="dxa"/>
            <w:vMerge/>
            <w:hideMark/>
          </w:tcPr>
          <w:p w14:paraId="2CD65F7B" w14:textId="77777777" w:rsidR="0019407F" w:rsidRPr="0019407F" w:rsidRDefault="0019407F" w:rsidP="0019407F">
            <w:pPr>
              <w:jc w:val="left"/>
              <w:rPr>
                <w:rFonts w:cs="Arial"/>
                <w:sz w:val="18"/>
                <w:szCs w:val="18"/>
              </w:rPr>
            </w:pPr>
          </w:p>
        </w:tc>
        <w:tc>
          <w:tcPr>
            <w:tcW w:w="2267" w:type="dxa"/>
            <w:vMerge/>
            <w:hideMark/>
          </w:tcPr>
          <w:p w14:paraId="3719CB4C" w14:textId="77777777" w:rsidR="0019407F" w:rsidRPr="0019407F" w:rsidRDefault="0019407F" w:rsidP="0019407F">
            <w:pPr>
              <w:jc w:val="left"/>
              <w:rPr>
                <w:rFonts w:cs="Arial"/>
                <w:sz w:val="18"/>
                <w:szCs w:val="18"/>
              </w:rPr>
            </w:pPr>
          </w:p>
        </w:tc>
        <w:tc>
          <w:tcPr>
            <w:tcW w:w="2407" w:type="dxa"/>
            <w:noWrap/>
            <w:hideMark/>
          </w:tcPr>
          <w:p w14:paraId="739905BD" w14:textId="77777777" w:rsidR="0019407F" w:rsidRPr="0019407F" w:rsidRDefault="0019407F" w:rsidP="0019407F">
            <w:pPr>
              <w:jc w:val="left"/>
              <w:rPr>
                <w:rFonts w:cs="Arial"/>
                <w:sz w:val="18"/>
                <w:szCs w:val="18"/>
              </w:rPr>
            </w:pPr>
            <w:proofErr w:type="spellStart"/>
            <w:r w:rsidRPr="0019407F">
              <w:rPr>
                <w:rFonts w:cs="Arial"/>
                <w:sz w:val="18"/>
                <w:szCs w:val="18"/>
              </w:rPr>
              <w:t>Zaftra</w:t>
            </w:r>
            <w:proofErr w:type="spellEnd"/>
            <w:r w:rsidRPr="0019407F">
              <w:rPr>
                <w:rFonts w:cs="Arial"/>
                <w:sz w:val="18"/>
                <w:szCs w:val="18"/>
              </w:rPr>
              <w:t xml:space="preserve"> AZT 250 SC  </w:t>
            </w:r>
          </w:p>
        </w:tc>
        <w:tc>
          <w:tcPr>
            <w:tcW w:w="1563" w:type="dxa"/>
            <w:vMerge/>
            <w:hideMark/>
          </w:tcPr>
          <w:p w14:paraId="507E096A" w14:textId="77777777" w:rsidR="0019407F" w:rsidRPr="0019407F" w:rsidRDefault="0019407F" w:rsidP="0019407F">
            <w:pPr>
              <w:jc w:val="left"/>
              <w:rPr>
                <w:rFonts w:cs="Arial"/>
                <w:sz w:val="18"/>
                <w:szCs w:val="18"/>
              </w:rPr>
            </w:pPr>
          </w:p>
        </w:tc>
        <w:tc>
          <w:tcPr>
            <w:tcW w:w="1729" w:type="dxa"/>
            <w:vMerge/>
            <w:hideMark/>
          </w:tcPr>
          <w:p w14:paraId="0E3BF4C3" w14:textId="77777777" w:rsidR="0019407F" w:rsidRPr="0019407F" w:rsidRDefault="0019407F" w:rsidP="0019407F">
            <w:pPr>
              <w:jc w:val="left"/>
              <w:rPr>
                <w:rFonts w:cs="Arial"/>
                <w:sz w:val="18"/>
                <w:szCs w:val="18"/>
              </w:rPr>
            </w:pPr>
          </w:p>
        </w:tc>
        <w:tc>
          <w:tcPr>
            <w:tcW w:w="1657" w:type="dxa"/>
            <w:vMerge/>
            <w:hideMark/>
          </w:tcPr>
          <w:p w14:paraId="2D299ABB" w14:textId="77777777" w:rsidR="0019407F" w:rsidRPr="0019407F" w:rsidRDefault="0019407F" w:rsidP="0019407F">
            <w:pPr>
              <w:jc w:val="left"/>
              <w:rPr>
                <w:rFonts w:cs="Arial"/>
                <w:sz w:val="18"/>
                <w:szCs w:val="18"/>
              </w:rPr>
            </w:pPr>
          </w:p>
        </w:tc>
      </w:tr>
      <w:tr w:rsidR="0019407F" w:rsidRPr="0019407F" w14:paraId="5AACEA4F" w14:textId="77777777" w:rsidTr="00785132">
        <w:trPr>
          <w:gridAfter w:val="1"/>
          <w:wAfter w:w="9" w:type="dxa"/>
          <w:trHeight w:val="230"/>
        </w:trPr>
        <w:tc>
          <w:tcPr>
            <w:tcW w:w="2547" w:type="dxa"/>
            <w:vMerge/>
            <w:hideMark/>
          </w:tcPr>
          <w:p w14:paraId="1CAD2847" w14:textId="77777777" w:rsidR="0019407F" w:rsidRPr="0019407F" w:rsidRDefault="0019407F" w:rsidP="0019407F">
            <w:pPr>
              <w:jc w:val="left"/>
              <w:rPr>
                <w:rFonts w:cs="Arial"/>
                <w:b/>
                <w:bCs/>
                <w:sz w:val="18"/>
                <w:szCs w:val="18"/>
              </w:rPr>
            </w:pPr>
          </w:p>
        </w:tc>
        <w:tc>
          <w:tcPr>
            <w:tcW w:w="3118" w:type="dxa"/>
            <w:vMerge/>
            <w:hideMark/>
          </w:tcPr>
          <w:p w14:paraId="39EEE15E" w14:textId="77777777" w:rsidR="0019407F" w:rsidRPr="0019407F" w:rsidRDefault="0019407F" w:rsidP="0019407F">
            <w:pPr>
              <w:jc w:val="left"/>
              <w:rPr>
                <w:rFonts w:cs="Arial"/>
                <w:sz w:val="18"/>
                <w:szCs w:val="18"/>
              </w:rPr>
            </w:pPr>
          </w:p>
        </w:tc>
        <w:tc>
          <w:tcPr>
            <w:tcW w:w="2267" w:type="dxa"/>
            <w:vMerge/>
            <w:hideMark/>
          </w:tcPr>
          <w:p w14:paraId="1C48A81F" w14:textId="77777777" w:rsidR="0019407F" w:rsidRPr="0019407F" w:rsidRDefault="0019407F" w:rsidP="0019407F">
            <w:pPr>
              <w:jc w:val="left"/>
              <w:rPr>
                <w:rFonts w:cs="Arial"/>
                <w:sz w:val="18"/>
                <w:szCs w:val="18"/>
              </w:rPr>
            </w:pPr>
          </w:p>
        </w:tc>
        <w:tc>
          <w:tcPr>
            <w:tcW w:w="2407" w:type="dxa"/>
            <w:noWrap/>
            <w:hideMark/>
          </w:tcPr>
          <w:p w14:paraId="2A665FFD" w14:textId="77777777" w:rsidR="0019407F" w:rsidRPr="0019407F" w:rsidRDefault="0019407F" w:rsidP="0019407F">
            <w:pPr>
              <w:jc w:val="left"/>
              <w:rPr>
                <w:rFonts w:cs="Arial"/>
                <w:sz w:val="18"/>
                <w:szCs w:val="18"/>
              </w:rPr>
            </w:pPr>
            <w:proofErr w:type="spellStart"/>
            <w:r w:rsidRPr="0019407F">
              <w:rPr>
                <w:rFonts w:cs="Arial"/>
                <w:sz w:val="18"/>
                <w:szCs w:val="18"/>
              </w:rPr>
              <w:t>Zoxis</w:t>
            </w:r>
            <w:proofErr w:type="spellEnd"/>
            <w:r w:rsidRPr="0019407F">
              <w:rPr>
                <w:rFonts w:cs="Arial"/>
                <w:sz w:val="18"/>
                <w:szCs w:val="18"/>
              </w:rPr>
              <w:t xml:space="preserve"> 250 SC  </w:t>
            </w:r>
          </w:p>
        </w:tc>
        <w:tc>
          <w:tcPr>
            <w:tcW w:w="1563" w:type="dxa"/>
            <w:vMerge/>
            <w:hideMark/>
          </w:tcPr>
          <w:p w14:paraId="347D45A0" w14:textId="77777777" w:rsidR="0019407F" w:rsidRPr="0019407F" w:rsidRDefault="0019407F" w:rsidP="0019407F">
            <w:pPr>
              <w:jc w:val="left"/>
              <w:rPr>
                <w:rFonts w:cs="Arial"/>
                <w:sz w:val="18"/>
                <w:szCs w:val="18"/>
              </w:rPr>
            </w:pPr>
          </w:p>
        </w:tc>
        <w:tc>
          <w:tcPr>
            <w:tcW w:w="1729" w:type="dxa"/>
            <w:vMerge/>
            <w:hideMark/>
          </w:tcPr>
          <w:p w14:paraId="44E4E75D" w14:textId="77777777" w:rsidR="0019407F" w:rsidRPr="0019407F" w:rsidRDefault="0019407F" w:rsidP="0019407F">
            <w:pPr>
              <w:jc w:val="left"/>
              <w:rPr>
                <w:rFonts w:cs="Arial"/>
                <w:sz w:val="18"/>
                <w:szCs w:val="18"/>
              </w:rPr>
            </w:pPr>
          </w:p>
        </w:tc>
        <w:tc>
          <w:tcPr>
            <w:tcW w:w="1657" w:type="dxa"/>
            <w:vMerge/>
            <w:hideMark/>
          </w:tcPr>
          <w:p w14:paraId="1C8CA544" w14:textId="77777777" w:rsidR="0019407F" w:rsidRPr="0019407F" w:rsidRDefault="0019407F" w:rsidP="0019407F">
            <w:pPr>
              <w:jc w:val="left"/>
              <w:rPr>
                <w:rFonts w:cs="Arial"/>
                <w:sz w:val="18"/>
                <w:szCs w:val="18"/>
              </w:rPr>
            </w:pPr>
          </w:p>
        </w:tc>
      </w:tr>
      <w:tr w:rsidR="0019407F" w:rsidRPr="0019407F" w14:paraId="4DEEC97E" w14:textId="77777777" w:rsidTr="00785132">
        <w:trPr>
          <w:gridAfter w:val="1"/>
          <w:wAfter w:w="9" w:type="dxa"/>
          <w:trHeight w:val="230"/>
        </w:trPr>
        <w:tc>
          <w:tcPr>
            <w:tcW w:w="2547" w:type="dxa"/>
            <w:vMerge/>
            <w:hideMark/>
          </w:tcPr>
          <w:p w14:paraId="36A5B2EA" w14:textId="77777777" w:rsidR="0019407F" w:rsidRPr="0019407F" w:rsidRDefault="0019407F" w:rsidP="0019407F">
            <w:pPr>
              <w:jc w:val="left"/>
              <w:rPr>
                <w:rFonts w:cs="Arial"/>
                <w:b/>
                <w:bCs/>
                <w:sz w:val="18"/>
                <w:szCs w:val="18"/>
              </w:rPr>
            </w:pPr>
          </w:p>
        </w:tc>
        <w:tc>
          <w:tcPr>
            <w:tcW w:w="3118" w:type="dxa"/>
            <w:vMerge/>
            <w:hideMark/>
          </w:tcPr>
          <w:p w14:paraId="0DCD8929" w14:textId="77777777" w:rsidR="0019407F" w:rsidRPr="0019407F" w:rsidRDefault="0019407F" w:rsidP="0019407F">
            <w:pPr>
              <w:jc w:val="left"/>
              <w:rPr>
                <w:rFonts w:cs="Arial"/>
                <w:sz w:val="18"/>
                <w:szCs w:val="18"/>
              </w:rPr>
            </w:pPr>
          </w:p>
        </w:tc>
        <w:tc>
          <w:tcPr>
            <w:tcW w:w="2267" w:type="dxa"/>
            <w:hideMark/>
          </w:tcPr>
          <w:p w14:paraId="2113AEAE" w14:textId="77777777" w:rsidR="0019407F" w:rsidRPr="0019407F" w:rsidRDefault="0019407F" w:rsidP="0019407F">
            <w:pPr>
              <w:jc w:val="left"/>
              <w:rPr>
                <w:rFonts w:cs="Arial"/>
                <w:sz w:val="18"/>
                <w:szCs w:val="18"/>
              </w:rPr>
            </w:pPr>
            <w:proofErr w:type="spellStart"/>
            <w:r w:rsidRPr="0019407F">
              <w:rPr>
                <w:rFonts w:cs="Arial"/>
                <w:sz w:val="18"/>
                <w:szCs w:val="18"/>
              </w:rPr>
              <w:t>boskalid</w:t>
            </w:r>
            <w:proofErr w:type="spellEnd"/>
            <w:r w:rsidRPr="0019407F">
              <w:rPr>
                <w:rFonts w:cs="Arial"/>
                <w:sz w:val="18"/>
                <w:szCs w:val="18"/>
              </w:rPr>
              <w:t xml:space="preserve"> + </w:t>
            </w:r>
            <w:proofErr w:type="spellStart"/>
            <w:r w:rsidRPr="0019407F">
              <w:rPr>
                <w:rFonts w:cs="Arial"/>
                <w:sz w:val="18"/>
                <w:szCs w:val="18"/>
              </w:rPr>
              <w:t>piraklostrobin</w:t>
            </w:r>
            <w:proofErr w:type="spellEnd"/>
          </w:p>
        </w:tc>
        <w:tc>
          <w:tcPr>
            <w:tcW w:w="2407" w:type="dxa"/>
            <w:noWrap/>
            <w:hideMark/>
          </w:tcPr>
          <w:p w14:paraId="0B211950" w14:textId="77777777" w:rsidR="0019407F" w:rsidRPr="0019407F" w:rsidRDefault="0019407F" w:rsidP="0019407F">
            <w:pPr>
              <w:jc w:val="left"/>
              <w:rPr>
                <w:rFonts w:cs="Arial"/>
                <w:sz w:val="18"/>
                <w:szCs w:val="18"/>
              </w:rPr>
            </w:pPr>
            <w:proofErr w:type="spellStart"/>
            <w:r w:rsidRPr="0019407F">
              <w:rPr>
                <w:rFonts w:cs="Arial"/>
                <w:sz w:val="18"/>
                <w:szCs w:val="18"/>
              </w:rPr>
              <w:t>Signum</w:t>
            </w:r>
            <w:proofErr w:type="spellEnd"/>
            <w:r w:rsidRPr="0019407F">
              <w:rPr>
                <w:rFonts w:cs="Arial"/>
                <w:sz w:val="18"/>
                <w:szCs w:val="18"/>
              </w:rPr>
              <w:t xml:space="preserve">  </w:t>
            </w:r>
          </w:p>
        </w:tc>
        <w:tc>
          <w:tcPr>
            <w:tcW w:w="1563" w:type="dxa"/>
            <w:noWrap/>
            <w:hideMark/>
          </w:tcPr>
          <w:p w14:paraId="0FD4CC36" w14:textId="77777777" w:rsidR="0019407F" w:rsidRPr="0019407F" w:rsidRDefault="0019407F" w:rsidP="0019407F">
            <w:pPr>
              <w:jc w:val="left"/>
              <w:rPr>
                <w:rFonts w:cs="Arial"/>
                <w:sz w:val="18"/>
                <w:szCs w:val="18"/>
              </w:rPr>
            </w:pPr>
            <w:r w:rsidRPr="0019407F">
              <w:rPr>
                <w:rFonts w:cs="Arial"/>
                <w:sz w:val="18"/>
                <w:szCs w:val="18"/>
              </w:rPr>
              <w:t>1 kg/ha</w:t>
            </w:r>
          </w:p>
        </w:tc>
        <w:tc>
          <w:tcPr>
            <w:tcW w:w="1729" w:type="dxa"/>
            <w:noWrap/>
            <w:hideMark/>
          </w:tcPr>
          <w:p w14:paraId="71AAE54B"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hideMark/>
          </w:tcPr>
          <w:p w14:paraId="442B587F" w14:textId="2B8D9EDC" w:rsidR="0019407F" w:rsidRPr="0019407F" w:rsidRDefault="005B0D67" w:rsidP="0019407F">
            <w:pPr>
              <w:jc w:val="left"/>
              <w:rPr>
                <w:rFonts w:cs="Arial"/>
                <w:sz w:val="18"/>
                <w:szCs w:val="18"/>
              </w:rPr>
            </w:pPr>
            <w:r>
              <w:rPr>
                <w:rFonts w:cs="Arial"/>
                <w:sz w:val="18"/>
                <w:szCs w:val="18"/>
              </w:rPr>
              <w:t>Manjša uporaba</w:t>
            </w:r>
            <w:r w:rsidR="00785132" w:rsidRPr="0019407F">
              <w:rPr>
                <w:rFonts w:cs="Arial"/>
                <w:sz w:val="18"/>
                <w:szCs w:val="18"/>
              </w:rPr>
              <w:t xml:space="preserve">. </w:t>
            </w:r>
            <w:r w:rsidR="0019407F" w:rsidRPr="0019407F">
              <w:rPr>
                <w:rFonts w:cs="Arial"/>
                <w:sz w:val="18"/>
                <w:szCs w:val="18"/>
              </w:rPr>
              <w:t>Uporaba največ 3-krat letno.</w:t>
            </w:r>
          </w:p>
        </w:tc>
      </w:tr>
      <w:tr w:rsidR="0019407F" w:rsidRPr="0019407F" w14:paraId="7F569865" w14:textId="77777777" w:rsidTr="00785132">
        <w:trPr>
          <w:gridAfter w:val="1"/>
          <w:wAfter w:w="9" w:type="dxa"/>
          <w:trHeight w:val="300"/>
        </w:trPr>
        <w:tc>
          <w:tcPr>
            <w:tcW w:w="2547" w:type="dxa"/>
            <w:vMerge/>
            <w:hideMark/>
          </w:tcPr>
          <w:p w14:paraId="5CB4B9F1" w14:textId="77777777" w:rsidR="0019407F" w:rsidRPr="0019407F" w:rsidRDefault="0019407F" w:rsidP="0019407F">
            <w:pPr>
              <w:jc w:val="left"/>
              <w:rPr>
                <w:rFonts w:cs="Arial"/>
                <w:b/>
                <w:bCs/>
                <w:sz w:val="18"/>
                <w:szCs w:val="18"/>
              </w:rPr>
            </w:pPr>
          </w:p>
        </w:tc>
        <w:tc>
          <w:tcPr>
            <w:tcW w:w="3118" w:type="dxa"/>
            <w:vMerge/>
            <w:hideMark/>
          </w:tcPr>
          <w:p w14:paraId="1C4E4438" w14:textId="77777777" w:rsidR="0019407F" w:rsidRPr="0019407F" w:rsidRDefault="0019407F" w:rsidP="0019407F">
            <w:pPr>
              <w:jc w:val="left"/>
              <w:rPr>
                <w:rFonts w:cs="Arial"/>
                <w:sz w:val="18"/>
                <w:szCs w:val="18"/>
              </w:rPr>
            </w:pPr>
          </w:p>
        </w:tc>
        <w:tc>
          <w:tcPr>
            <w:tcW w:w="2267" w:type="dxa"/>
            <w:vMerge w:val="restart"/>
            <w:hideMark/>
          </w:tcPr>
          <w:p w14:paraId="019BE0E1"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Pythium</w:t>
            </w:r>
            <w:proofErr w:type="spellEnd"/>
            <w:r w:rsidRPr="00785132">
              <w:rPr>
                <w:rFonts w:cs="Arial"/>
                <w:i/>
                <w:iCs/>
                <w:color w:val="00B050"/>
                <w:sz w:val="18"/>
                <w:szCs w:val="18"/>
              </w:rPr>
              <w:t xml:space="preserve"> </w:t>
            </w:r>
            <w:proofErr w:type="spellStart"/>
            <w:r w:rsidRPr="00785132">
              <w:rPr>
                <w:rFonts w:cs="Arial"/>
                <w:i/>
                <w:iCs/>
                <w:color w:val="00B050"/>
                <w:sz w:val="18"/>
                <w:szCs w:val="18"/>
              </w:rPr>
              <w:t>oligandrum</w:t>
            </w:r>
            <w:proofErr w:type="spellEnd"/>
            <w:r w:rsidRPr="00785132">
              <w:rPr>
                <w:rFonts w:cs="Arial"/>
                <w:color w:val="00B050"/>
                <w:sz w:val="18"/>
                <w:szCs w:val="18"/>
              </w:rPr>
              <w:t xml:space="preserve"> M1</w:t>
            </w:r>
          </w:p>
        </w:tc>
        <w:tc>
          <w:tcPr>
            <w:tcW w:w="2407" w:type="dxa"/>
            <w:hideMark/>
          </w:tcPr>
          <w:p w14:paraId="540EC49F"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Polyversum</w:t>
            </w:r>
            <w:proofErr w:type="spellEnd"/>
            <w:r w:rsidRPr="00785132">
              <w:rPr>
                <w:rFonts w:cs="Arial"/>
                <w:color w:val="00B050"/>
                <w:sz w:val="18"/>
                <w:szCs w:val="18"/>
              </w:rPr>
              <w:t xml:space="preserve">  </w:t>
            </w:r>
          </w:p>
        </w:tc>
        <w:tc>
          <w:tcPr>
            <w:tcW w:w="1563" w:type="dxa"/>
            <w:vMerge w:val="restart"/>
            <w:noWrap/>
            <w:hideMark/>
          </w:tcPr>
          <w:p w14:paraId="5599DA08" w14:textId="77777777" w:rsidR="0019407F" w:rsidRPr="00785132" w:rsidRDefault="0019407F" w:rsidP="0019407F">
            <w:pPr>
              <w:jc w:val="left"/>
              <w:rPr>
                <w:rFonts w:cs="Arial"/>
                <w:color w:val="00B050"/>
                <w:sz w:val="18"/>
                <w:szCs w:val="18"/>
              </w:rPr>
            </w:pPr>
            <w:r w:rsidRPr="00785132">
              <w:rPr>
                <w:rFonts w:cs="Arial"/>
                <w:color w:val="00B050"/>
                <w:sz w:val="18"/>
                <w:szCs w:val="18"/>
              </w:rPr>
              <w:t>0,1-0,2 kg/ha</w:t>
            </w:r>
          </w:p>
        </w:tc>
        <w:tc>
          <w:tcPr>
            <w:tcW w:w="1729" w:type="dxa"/>
            <w:vMerge w:val="restart"/>
            <w:hideMark/>
          </w:tcPr>
          <w:p w14:paraId="0A4E5B26" w14:textId="77777777" w:rsidR="0019407F" w:rsidRPr="00785132" w:rsidRDefault="0019407F" w:rsidP="0019407F">
            <w:pPr>
              <w:jc w:val="left"/>
              <w:rPr>
                <w:rFonts w:cs="Arial"/>
                <w:color w:val="00B050"/>
                <w:sz w:val="18"/>
                <w:szCs w:val="18"/>
              </w:rPr>
            </w:pPr>
            <w:r w:rsidRPr="00785132">
              <w:rPr>
                <w:rFonts w:cs="Arial"/>
                <w:color w:val="00B050"/>
                <w:sz w:val="18"/>
                <w:szCs w:val="18"/>
              </w:rPr>
              <w:t>1 dan oz. ČU</w:t>
            </w:r>
          </w:p>
        </w:tc>
        <w:tc>
          <w:tcPr>
            <w:tcW w:w="1657" w:type="dxa"/>
            <w:vMerge w:val="restart"/>
            <w:hideMark/>
          </w:tcPr>
          <w:p w14:paraId="7B0B660A" w14:textId="68A95126" w:rsidR="0019407F" w:rsidRPr="00785132" w:rsidRDefault="005B0D67" w:rsidP="0019407F">
            <w:pPr>
              <w:jc w:val="left"/>
              <w:rPr>
                <w:rFonts w:cs="Arial"/>
                <w:color w:val="00B050"/>
                <w:sz w:val="18"/>
                <w:szCs w:val="18"/>
              </w:rPr>
            </w:pPr>
            <w:r>
              <w:rPr>
                <w:rFonts w:cs="Arial"/>
                <w:color w:val="00B050"/>
                <w:sz w:val="18"/>
                <w:szCs w:val="18"/>
              </w:rPr>
              <w:t>Manjša uporaba</w:t>
            </w:r>
            <w:r w:rsidR="0019407F" w:rsidRPr="00785132">
              <w:rPr>
                <w:rFonts w:cs="Arial"/>
                <w:color w:val="00B050"/>
                <w:sz w:val="18"/>
                <w:szCs w:val="18"/>
              </w:rPr>
              <w:t xml:space="preserve">. 2-krat v rastni sezoni, uporaba na prostem in v </w:t>
            </w:r>
            <w:r w:rsidR="0019407F" w:rsidRPr="00785132">
              <w:rPr>
                <w:rFonts w:cs="Arial"/>
                <w:color w:val="00B050"/>
                <w:sz w:val="18"/>
                <w:szCs w:val="18"/>
              </w:rPr>
              <w:lastRenderedPageBreak/>
              <w:t>zavarovanih prostorih.</w:t>
            </w:r>
          </w:p>
        </w:tc>
      </w:tr>
      <w:tr w:rsidR="0019407F" w:rsidRPr="0019407F" w14:paraId="38106845" w14:textId="77777777" w:rsidTr="00785132">
        <w:trPr>
          <w:gridAfter w:val="1"/>
          <w:wAfter w:w="9" w:type="dxa"/>
          <w:trHeight w:val="705"/>
        </w:trPr>
        <w:tc>
          <w:tcPr>
            <w:tcW w:w="2547" w:type="dxa"/>
            <w:vMerge/>
            <w:hideMark/>
          </w:tcPr>
          <w:p w14:paraId="38216A2E" w14:textId="77777777" w:rsidR="0019407F" w:rsidRPr="0019407F" w:rsidRDefault="0019407F" w:rsidP="0019407F">
            <w:pPr>
              <w:jc w:val="left"/>
              <w:rPr>
                <w:rFonts w:cs="Arial"/>
                <w:b/>
                <w:bCs/>
                <w:sz w:val="18"/>
                <w:szCs w:val="18"/>
              </w:rPr>
            </w:pPr>
          </w:p>
        </w:tc>
        <w:tc>
          <w:tcPr>
            <w:tcW w:w="3118" w:type="dxa"/>
            <w:vMerge/>
            <w:hideMark/>
          </w:tcPr>
          <w:p w14:paraId="74F33A8E" w14:textId="77777777" w:rsidR="0019407F" w:rsidRPr="0019407F" w:rsidRDefault="0019407F" w:rsidP="0019407F">
            <w:pPr>
              <w:jc w:val="left"/>
              <w:rPr>
                <w:rFonts w:cs="Arial"/>
                <w:sz w:val="18"/>
                <w:szCs w:val="18"/>
              </w:rPr>
            </w:pPr>
          </w:p>
        </w:tc>
        <w:tc>
          <w:tcPr>
            <w:tcW w:w="2267" w:type="dxa"/>
            <w:vMerge/>
            <w:hideMark/>
          </w:tcPr>
          <w:p w14:paraId="321A3D3E" w14:textId="77777777" w:rsidR="0019407F" w:rsidRPr="0019407F" w:rsidRDefault="0019407F" w:rsidP="0019407F">
            <w:pPr>
              <w:jc w:val="left"/>
              <w:rPr>
                <w:rFonts w:cs="Arial"/>
                <w:i/>
                <w:iCs/>
                <w:sz w:val="18"/>
                <w:szCs w:val="18"/>
              </w:rPr>
            </w:pPr>
          </w:p>
        </w:tc>
        <w:tc>
          <w:tcPr>
            <w:tcW w:w="2407" w:type="dxa"/>
            <w:hideMark/>
          </w:tcPr>
          <w:p w14:paraId="33AC3D7B" w14:textId="77777777" w:rsidR="0019407F" w:rsidRPr="0019407F" w:rsidRDefault="0019407F" w:rsidP="0019407F">
            <w:pPr>
              <w:jc w:val="left"/>
              <w:rPr>
                <w:rFonts w:cs="Arial"/>
                <w:sz w:val="18"/>
                <w:szCs w:val="18"/>
              </w:rPr>
            </w:pPr>
            <w:r w:rsidRPr="0019407F">
              <w:rPr>
                <w:rFonts w:cs="Arial"/>
                <w:sz w:val="18"/>
                <w:szCs w:val="18"/>
              </w:rPr>
              <w:t xml:space="preserve">Univerzalni fungicid  </w:t>
            </w:r>
          </w:p>
        </w:tc>
        <w:tc>
          <w:tcPr>
            <w:tcW w:w="1563" w:type="dxa"/>
            <w:vMerge/>
            <w:hideMark/>
          </w:tcPr>
          <w:p w14:paraId="71BF55DF" w14:textId="77777777" w:rsidR="0019407F" w:rsidRPr="0019407F" w:rsidRDefault="0019407F" w:rsidP="0019407F">
            <w:pPr>
              <w:jc w:val="left"/>
              <w:rPr>
                <w:rFonts w:cs="Arial"/>
                <w:sz w:val="18"/>
                <w:szCs w:val="18"/>
              </w:rPr>
            </w:pPr>
          </w:p>
        </w:tc>
        <w:tc>
          <w:tcPr>
            <w:tcW w:w="1729" w:type="dxa"/>
            <w:vMerge/>
            <w:hideMark/>
          </w:tcPr>
          <w:p w14:paraId="544E4312" w14:textId="77777777" w:rsidR="0019407F" w:rsidRPr="0019407F" w:rsidRDefault="0019407F" w:rsidP="0019407F">
            <w:pPr>
              <w:jc w:val="left"/>
              <w:rPr>
                <w:rFonts w:cs="Arial"/>
                <w:sz w:val="18"/>
                <w:szCs w:val="18"/>
              </w:rPr>
            </w:pPr>
          </w:p>
        </w:tc>
        <w:tc>
          <w:tcPr>
            <w:tcW w:w="1657" w:type="dxa"/>
            <w:vMerge/>
            <w:hideMark/>
          </w:tcPr>
          <w:p w14:paraId="596FFB81" w14:textId="77777777" w:rsidR="0019407F" w:rsidRPr="0019407F" w:rsidRDefault="0019407F" w:rsidP="0019407F">
            <w:pPr>
              <w:jc w:val="left"/>
              <w:rPr>
                <w:rFonts w:cs="Arial"/>
                <w:sz w:val="18"/>
                <w:szCs w:val="18"/>
              </w:rPr>
            </w:pPr>
          </w:p>
        </w:tc>
      </w:tr>
      <w:tr w:rsidR="0019407F" w:rsidRPr="0019407F" w14:paraId="4A24241F" w14:textId="77777777" w:rsidTr="00785132">
        <w:trPr>
          <w:gridAfter w:val="1"/>
          <w:wAfter w:w="9" w:type="dxa"/>
          <w:trHeight w:val="480"/>
        </w:trPr>
        <w:tc>
          <w:tcPr>
            <w:tcW w:w="2547" w:type="dxa"/>
            <w:vMerge/>
            <w:hideMark/>
          </w:tcPr>
          <w:p w14:paraId="687CE1D3" w14:textId="77777777" w:rsidR="0019407F" w:rsidRPr="0019407F" w:rsidRDefault="0019407F" w:rsidP="0019407F">
            <w:pPr>
              <w:jc w:val="left"/>
              <w:rPr>
                <w:rFonts w:cs="Arial"/>
                <w:b/>
                <w:bCs/>
                <w:sz w:val="18"/>
                <w:szCs w:val="18"/>
              </w:rPr>
            </w:pPr>
          </w:p>
        </w:tc>
        <w:tc>
          <w:tcPr>
            <w:tcW w:w="3118" w:type="dxa"/>
            <w:vMerge/>
            <w:hideMark/>
          </w:tcPr>
          <w:p w14:paraId="19F055CA" w14:textId="77777777" w:rsidR="0019407F" w:rsidRPr="0019407F" w:rsidRDefault="0019407F" w:rsidP="0019407F">
            <w:pPr>
              <w:jc w:val="left"/>
              <w:rPr>
                <w:rFonts w:cs="Arial"/>
                <w:sz w:val="18"/>
                <w:szCs w:val="18"/>
              </w:rPr>
            </w:pPr>
          </w:p>
        </w:tc>
        <w:tc>
          <w:tcPr>
            <w:tcW w:w="2267" w:type="dxa"/>
            <w:hideMark/>
          </w:tcPr>
          <w:p w14:paraId="3417DCB5"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amyloliquefaciens</w:t>
            </w:r>
            <w:proofErr w:type="spellEnd"/>
            <w:r w:rsidRPr="00785132">
              <w:rPr>
                <w:rFonts w:cs="Arial"/>
                <w:i/>
                <w:iCs/>
                <w:color w:val="00B050"/>
                <w:sz w:val="18"/>
                <w:szCs w:val="18"/>
              </w:rPr>
              <w:t xml:space="preserve"> </w:t>
            </w:r>
            <w:r w:rsidRPr="00785132">
              <w:rPr>
                <w:rFonts w:cs="Arial"/>
                <w:color w:val="00B050"/>
                <w:sz w:val="18"/>
                <w:szCs w:val="18"/>
              </w:rPr>
              <w:t>sev FZB24</w:t>
            </w:r>
          </w:p>
        </w:tc>
        <w:tc>
          <w:tcPr>
            <w:tcW w:w="2407" w:type="dxa"/>
            <w:noWrap/>
            <w:hideMark/>
          </w:tcPr>
          <w:p w14:paraId="127AD9AF"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Taegro</w:t>
            </w:r>
            <w:proofErr w:type="spellEnd"/>
          </w:p>
        </w:tc>
        <w:tc>
          <w:tcPr>
            <w:tcW w:w="1563" w:type="dxa"/>
            <w:hideMark/>
          </w:tcPr>
          <w:p w14:paraId="27A519A9" w14:textId="77777777" w:rsidR="00785132" w:rsidRDefault="0019407F" w:rsidP="0019407F">
            <w:pPr>
              <w:jc w:val="left"/>
              <w:rPr>
                <w:rFonts w:cs="Arial"/>
                <w:color w:val="00B050"/>
                <w:sz w:val="18"/>
                <w:szCs w:val="18"/>
              </w:rPr>
            </w:pPr>
            <w:r w:rsidRPr="00785132">
              <w:rPr>
                <w:rFonts w:cs="Arial"/>
                <w:color w:val="00B050"/>
                <w:sz w:val="18"/>
                <w:szCs w:val="18"/>
              </w:rPr>
              <w:t>0,185-0,37 kg/ha</w:t>
            </w:r>
            <w:r w:rsidR="00785132" w:rsidRPr="00785132">
              <w:rPr>
                <w:rFonts w:cs="Arial"/>
                <w:color w:val="00B050"/>
                <w:sz w:val="18"/>
                <w:szCs w:val="18"/>
              </w:rPr>
              <w:t xml:space="preserve"> </w:t>
            </w:r>
          </w:p>
          <w:p w14:paraId="0DFDBE75" w14:textId="03D625B1" w:rsidR="0019407F" w:rsidRPr="00785132" w:rsidRDefault="00785132" w:rsidP="0019407F">
            <w:pPr>
              <w:jc w:val="left"/>
              <w:rPr>
                <w:rFonts w:cs="Arial"/>
                <w:color w:val="00B050"/>
                <w:sz w:val="18"/>
                <w:szCs w:val="18"/>
              </w:rPr>
            </w:pPr>
            <w:proofErr w:type="spellStart"/>
            <w:r>
              <w:rPr>
                <w:rFonts w:cs="Arial"/>
                <w:color w:val="00B050"/>
                <w:sz w:val="18"/>
                <w:szCs w:val="18"/>
              </w:rPr>
              <w:t>N</w:t>
            </w:r>
            <w:r w:rsidRPr="00785132">
              <w:rPr>
                <w:rFonts w:cs="Arial"/>
                <w:color w:val="00B050"/>
                <w:sz w:val="18"/>
                <w:szCs w:val="18"/>
              </w:rPr>
              <w:t>največji</w:t>
            </w:r>
            <w:proofErr w:type="spellEnd"/>
            <w:r w:rsidRPr="00785132">
              <w:rPr>
                <w:rFonts w:cs="Arial"/>
                <w:color w:val="00B050"/>
                <w:sz w:val="18"/>
                <w:szCs w:val="18"/>
              </w:rPr>
              <w:t xml:space="preserve"> skupni odmerek ne sme preseči 3,7 kg/ha</w:t>
            </w:r>
          </w:p>
        </w:tc>
        <w:tc>
          <w:tcPr>
            <w:tcW w:w="1729" w:type="dxa"/>
            <w:noWrap/>
            <w:hideMark/>
          </w:tcPr>
          <w:p w14:paraId="5A80449A" w14:textId="77777777" w:rsidR="0019407F" w:rsidRPr="00785132" w:rsidRDefault="0019407F" w:rsidP="0019407F">
            <w:pPr>
              <w:jc w:val="left"/>
              <w:rPr>
                <w:rFonts w:cs="Arial"/>
                <w:color w:val="00B050"/>
                <w:sz w:val="18"/>
                <w:szCs w:val="18"/>
              </w:rPr>
            </w:pPr>
            <w:r w:rsidRPr="00785132">
              <w:rPr>
                <w:rFonts w:cs="Arial"/>
                <w:color w:val="00B050"/>
                <w:sz w:val="18"/>
                <w:szCs w:val="18"/>
              </w:rPr>
              <w:t>1</w:t>
            </w:r>
          </w:p>
        </w:tc>
        <w:tc>
          <w:tcPr>
            <w:tcW w:w="1657" w:type="dxa"/>
            <w:hideMark/>
          </w:tcPr>
          <w:p w14:paraId="05D4A755" w14:textId="7FED41A3" w:rsidR="0019407F" w:rsidRPr="00785132" w:rsidRDefault="0019407F" w:rsidP="0019407F">
            <w:pPr>
              <w:jc w:val="left"/>
              <w:rPr>
                <w:rFonts w:cs="Arial"/>
                <w:color w:val="00B050"/>
                <w:sz w:val="18"/>
                <w:szCs w:val="18"/>
              </w:rPr>
            </w:pPr>
            <w:r w:rsidRPr="00785132">
              <w:rPr>
                <w:rFonts w:cs="Arial"/>
                <w:color w:val="00B050"/>
                <w:sz w:val="18"/>
                <w:szCs w:val="18"/>
              </w:rPr>
              <w:t>10-krat v rastni dobi</w:t>
            </w:r>
          </w:p>
        </w:tc>
      </w:tr>
      <w:tr w:rsidR="0019407F" w:rsidRPr="0019407F" w14:paraId="2FECC701" w14:textId="77777777" w:rsidTr="00785132">
        <w:trPr>
          <w:gridAfter w:val="1"/>
          <w:wAfter w:w="9" w:type="dxa"/>
          <w:trHeight w:val="1160"/>
        </w:trPr>
        <w:tc>
          <w:tcPr>
            <w:tcW w:w="2547" w:type="dxa"/>
            <w:hideMark/>
          </w:tcPr>
          <w:p w14:paraId="678A9499" w14:textId="2B7A8F9C" w:rsidR="0019407F" w:rsidRPr="0019407F" w:rsidRDefault="0019407F" w:rsidP="0019407F">
            <w:pPr>
              <w:jc w:val="left"/>
              <w:rPr>
                <w:rFonts w:cs="Arial"/>
                <w:b/>
                <w:bCs/>
                <w:sz w:val="18"/>
                <w:szCs w:val="18"/>
              </w:rPr>
            </w:pPr>
            <w:r w:rsidRPr="0019407F">
              <w:rPr>
                <w:rFonts w:cs="Arial"/>
                <w:b/>
                <w:bCs/>
                <w:sz w:val="18"/>
                <w:szCs w:val="18"/>
              </w:rPr>
              <w:t xml:space="preserve">Črna žilavka kapusnic </w:t>
            </w:r>
            <w:r w:rsidRPr="0019407F">
              <w:rPr>
                <w:rFonts w:cs="Arial"/>
                <w:i/>
                <w:iCs/>
                <w:sz w:val="18"/>
                <w:szCs w:val="18"/>
              </w:rPr>
              <w:t>(</w:t>
            </w:r>
            <w:proofErr w:type="spellStart"/>
            <w:r w:rsidRPr="0019407F">
              <w:rPr>
                <w:rFonts w:cs="Arial"/>
                <w:i/>
                <w:iCs/>
                <w:sz w:val="18"/>
                <w:szCs w:val="18"/>
              </w:rPr>
              <w:t>Xanthomonas</w:t>
            </w:r>
            <w:proofErr w:type="spellEnd"/>
            <w:r w:rsidRPr="0019407F">
              <w:rPr>
                <w:rFonts w:cs="Arial"/>
                <w:i/>
                <w:iCs/>
                <w:sz w:val="18"/>
                <w:szCs w:val="18"/>
              </w:rPr>
              <w:t xml:space="preserve"> </w:t>
            </w:r>
            <w:proofErr w:type="spellStart"/>
            <w:r w:rsidRPr="0019407F">
              <w:rPr>
                <w:rFonts w:cs="Arial"/>
                <w:i/>
                <w:iCs/>
                <w:sz w:val="18"/>
                <w:szCs w:val="18"/>
              </w:rPr>
              <w:t>campestris</w:t>
            </w:r>
            <w:proofErr w:type="spellEnd"/>
            <w:r>
              <w:rPr>
                <w:rFonts w:ascii="Montserrat" w:hAnsi="Montserrat"/>
                <w:color w:val="39B54A"/>
                <w:sz w:val="27"/>
                <w:szCs w:val="27"/>
                <w:shd w:val="clear" w:color="auto" w:fill="FFFFFF"/>
              </w:rPr>
              <w:t xml:space="preserve"> </w:t>
            </w:r>
            <w:proofErr w:type="spellStart"/>
            <w:r w:rsidRPr="0019407F">
              <w:rPr>
                <w:rFonts w:cs="Arial"/>
                <w:sz w:val="18"/>
                <w:szCs w:val="18"/>
                <w:shd w:val="clear" w:color="auto" w:fill="FFFFFF"/>
              </w:rPr>
              <w:t>pv</w:t>
            </w:r>
            <w:proofErr w:type="spellEnd"/>
            <w:r w:rsidRPr="0019407F">
              <w:rPr>
                <w:rFonts w:cs="Arial"/>
                <w:sz w:val="18"/>
                <w:szCs w:val="18"/>
                <w:shd w:val="clear" w:color="auto" w:fill="FFFFFF"/>
              </w:rPr>
              <w:t>.</w:t>
            </w:r>
            <w:r w:rsidRPr="0019407F">
              <w:rPr>
                <w:rStyle w:val="Poudarek"/>
                <w:rFonts w:cs="Arial"/>
                <w:sz w:val="18"/>
                <w:szCs w:val="18"/>
                <w:shd w:val="clear" w:color="auto" w:fill="FFFFFF"/>
              </w:rPr>
              <w:t> </w:t>
            </w:r>
            <w:proofErr w:type="spellStart"/>
            <w:r w:rsidRPr="0019407F">
              <w:rPr>
                <w:rStyle w:val="Poudarek"/>
                <w:rFonts w:cs="Arial"/>
                <w:sz w:val="18"/>
                <w:szCs w:val="18"/>
                <w:shd w:val="clear" w:color="auto" w:fill="FFFFFF"/>
              </w:rPr>
              <w:t>campestris</w:t>
            </w:r>
            <w:proofErr w:type="spellEnd"/>
            <w:r w:rsidRPr="0019407F">
              <w:rPr>
                <w:rFonts w:cs="Arial"/>
                <w:i/>
                <w:iCs/>
                <w:sz w:val="18"/>
                <w:szCs w:val="18"/>
              </w:rPr>
              <w:t>)</w:t>
            </w:r>
          </w:p>
        </w:tc>
        <w:tc>
          <w:tcPr>
            <w:tcW w:w="3118" w:type="dxa"/>
            <w:hideMark/>
          </w:tcPr>
          <w:p w14:paraId="73F43638" w14:textId="77777777" w:rsidR="0019407F" w:rsidRDefault="0019407F" w:rsidP="0019407F">
            <w:pPr>
              <w:jc w:val="left"/>
              <w:rPr>
                <w:rFonts w:cs="Arial"/>
                <w:sz w:val="18"/>
                <w:szCs w:val="18"/>
              </w:rPr>
            </w:pPr>
            <w:r w:rsidRPr="0019407F">
              <w:rPr>
                <w:rFonts w:cs="Arial"/>
                <w:b/>
                <w:bCs/>
                <w:sz w:val="18"/>
                <w:szCs w:val="18"/>
                <w:u w:val="single"/>
              </w:rPr>
              <w:t>Agrotehnični ukrep:</w:t>
            </w:r>
            <w:r w:rsidRPr="0019407F">
              <w:rPr>
                <w:rFonts w:cs="Arial"/>
                <w:sz w:val="18"/>
                <w:szCs w:val="18"/>
              </w:rPr>
              <w:t xml:space="preserve"> </w:t>
            </w:r>
          </w:p>
          <w:p w14:paraId="3CE602DB" w14:textId="77777777" w:rsidR="0019407F" w:rsidRPr="0019407F" w:rsidRDefault="0019407F" w:rsidP="00B84EF7">
            <w:pPr>
              <w:pStyle w:val="Odstavekseznama"/>
              <w:numPr>
                <w:ilvl w:val="0"/>
                <w:numId w:val="40"/>
              </w:numPr>
              <w:ind w:left="177" w:hanging="177"/>
              <w:jc w:val="left"/>
              <w:rPr>
                <w:rFonts w:cs="Arial"/>
                <w:sz w:val="18"/>
                <w:szCs w:val="18"/>
              </w:rPr>
            </w:pPr>
            <w:r w:rsidRPr="0019407F">
              <w:rPr>
                <w:rFonts w:cs="Arial"/>
                <w:sz w:val="18"/>
                <w:szCs w:val="18"/>
              </w:rPr>
              <w:t xml:space="preserve">izbira tolerantnih sort, </w:t>
            </w:r>
          </w:p>
          <w:p w14:paraId="5D5DEBCC" w14:textId="77777777" w:rsidR="0019407F" w:rsidRPr="0019407F" w:rsidRDefault="0019407F" w:rsidP="00B84EF7">
            <w:pPr>
              <w:pStyle w:val="Odstavekseznama"/>
              <w:numPr>
                <w:ilvl w:val="0"/>
                <w:numId w:val="40"/>
              </w:numPr>
              <w:ind w:left="177" w:hanging="177"/>
              <w:jc w:val="left"/>
              <w:rPr>
                <w:rFonts w:cs="Arial"/>
                <w:sz w:val="18"/>
                <w:szCs w:val="18"/>
              </w:rPr>
            </w:pPr>
            <w:r w:rsidRPr="0019407F">
              <w:rPr>
                <w:rFonts w:cs="Arial"/>
                <w:sz w:val="18"/>
                <w:szCs w:val="18"/>
              </w:rPr>
              <w:t xml:space="preserve">kolobar (5 let za sadike, 2 leti za pridelavo), </w:t>
            </w:r>
          </w:p>
          <w:p w14:paraId="69B3344E" w14:textId="7FEBA8E6" w:rsidR="0019407F" w:rsidRPr="0019407F" w:rsidRDefault="0019407F" w:rsidP="00B84EF7">
            <w:pPr>
              <w:pStyle w:val="Odstavekseznama"/>
              <w:numPr>
                <w:ilvl w:val="0"/>
                <w:numId w:val="40"/>
              </w:numPr>
              <w:ind w:left="177" w:hanging="177"/>
              <w:jc w:val="left"/>
              <w:rPr>
                <w:rFonts w:cs="Arial"/>
                <w:sz w:val="18"/>
                <w:szCs w:val="18"/>
              </w:rPr>
            </w:pPr>
            <w:r w:rsidRPr="0019407F">
              <w:rPr>
                <w:rFonts w:cs="Arial"/>
                <w:sz w:val="18"/>
                <w:szCs w:val="18"/>
              </w:rPr>
              <w:t xml:space="preserve">uporaba razkuženega semena, </w:t>
            </w:r>
          </w:p>
          <w:p w14:paraId="30DBEBA3" w14:textId="77777777" w:rsidR="0019407F" w:rsidRPr="0019407F" w:rsidRDefault="0019407F" w:rsidP="00B84EF7">
            <w:pPr>
              <w:pStyle w:val="Odstavekseznama"/>
              <w:numPr>
                <w:ilvl w:val="0"/>
                <w:numId w:val="40"/>
              </w:numPr>
              <w:ind w:left="177" w:hanging="177"/>
              <w:jc w:val="left"/>
              <w:rPr>
                <w:rFonts w:cs="Arial"/>
                <w:sz w:val="18"/>
                <w:szCs w:val="18"/>
              </w:rPr>
            </w:pPr>
            <w:r w:rsidRPr="0019407F">
              <w:rPr>
                <w:rFonts w:cs="Arial"/>
                <w:sz w:val="18"/>
                <w:szCs w:val="18"/>
              </w:rPr>
              <w:t xml:space="preserve">pravilno gnojenje s kalijem, </w:t>
            </w:r>
          </w:p>
          <w:p w14:paraId="4A739B88" w14:textId="0EBB73D9" w:rsidR="0019407F" w:rsidRPr="0019407F" w:rsidRDefault="0019407F" w:rsidP="00B84EF7">
            <w:pPr>
              <w:pStyle w:val="Odstavekseznama"/>
              <w:numPr>
                <w:ilvl w:val="0"/>
                <w:numId w:val="40"/>
              </w:numPr>
              <w:ind w:left="177" w:hanging="177"/>
              <w:jc w:val="left"/>
              <w:rPr>
                <w:rFonts w:cs="Arial"/>
                <w:sz w:val="18"/>
                <w:szCs w:val="18"/>
              </w:rPr>
            </w:pPr>
            <w:r w:rsidRPr="0019407F">
              <w:rPr>
                <w:rFonts w:cs="Arial"/>
                <w:sz w:val="18"/>
                <w:szCs w:val="18"/>
              </w:rPr>
              <w:t>zatiranje škodljivcev (prenašalcev bolezni), predvsem listnih uši.</w:t>
            </w:r>
          </w:p>
        </w:tc>
        <w:tc>
          <w:tcPr>
            <w:tcW w:w="2267" w:type="dxa"/>
            <w:noWrap/>
            <w:hideMark/>
          </w:tcPr>
          <w:p w14:paraId="5022841A" w14:textId="77777777" w:rsidR="0019407F" w:rsidRPr="0019407F" w:rsidRDefault="0019407F" w:rsidP="0019407F">
            <w:pPr>
              <w:jc w:val="left"/>
              <w:rPr>
                <w:rFonts w:cs="Arial"/>
                <w:sz w:val="18"/>
                <w:szCs w:val="18"/>
              </w:rPr>
            </w:pPr>
            <w:r w:rsidRPr="0019407F">
              <w:rPr>
                <w:rFonts w:cs="Arial"/>
                <w:sz w:val="18"/>
                <w:szCs w:val="18"/>
              </w:rPr>
              <w:t>-</w:t>
            </w:r>
          </w:p>
        </w:tc>
        <w:tc>
          <w:tcPr>
            <w:tcW w:w="2407" w:type="dxa"/>
            <w:noWrap/>
            <w:hideMark/>
          </w:tcPr>
          <w:p w14:paraId="5732AF2A" w14:textId="77777777" w:rsidR="0019407F" w:rsidRPr="0019407F" w:rsidRDefault="0019407F" w:rsidP="0019407F">
            <w:pPr>
              <w:jc w:val="left"/>
              <w:rPr>
                <w:rFonts w:cs="Arial"/>
                <w:sz w:val="18"/>
                <w:szCs w:val="18"/>
              </w:rPr>
            </w:pPr>
            <w:r w:rsidRPr="0019407F">
              <w:rPr>
                <w:rFonts w:cs="Arial"/>
                <w:sz w:val="18"/>
                <w:szCs w:val="18"/>
              </w:rPr>
              <w:t>-</w:t>
            </w:r>
          </w:p>
        </w:tc>
        <w:tc>
          <w:tcPr>
            <w:tcW w:w="1563" w:type="dxa"/>
            <w:noWrap/>
            <w:hideMark/>
          </w:tcPr>
          <w:p w14:paraId="4E76B04E" w14:textId="77777777" w:rsidR="0019407F" w:rsidRPr="0019407F" w:rsidRDefault="0019407F" w:rsidP="0019407F">
            <w:pPr>
              <w:jc w:val="left"/>
              <w:rPr>
                <w:rFonts w:cs="Arial"/>
                <w:sz w:val="18"/>
                <w:szCs w:val="18"/>
              </w:rPr>
            </w:pPr>
            <w:r w:rsidRPr="0019407F">
              <w:rPr>
                <w:rFonts w:cs="Arial"/>
                <w:sz w:val="18"/>
                <w:szCs w:val="18"/>
              </w:rPr>
              <w:t>-</w:t>
            </w:r>
          </w:p>
        </w:tc>
        <w:tc>
          <w:tcPr>
            <w:tcW w:w="1729" w:type="dxa"/>
            <w:noWrap/>
            <w:hideMark/>
          </w:tcPr>
          <w:p w14:paraId="3A567634" w14:textId="77777777" w:rsidR="0019407F" w:rsidRPr="0019407F" w:rsidRDefault="0019407F" w:rsidP="0019407F">
            <w:pPr>
              <w:jc w:val="left"/>
              <w:rPr>
                <w:rFonts w:cs="Arial"/>
                <w:sz w:val="18"/>
                <w:szCs w:val="18"/>
              </w:rPr>
            </w:pPr>
            <w:r w:rsidRPr="0019407F">
              <w:rPr>
                <w:rFonts w:cs="Arial"/>
                <w:sz w:val="18"/>
                <w:szCs w:val="18"/>
              </w:rPr>
              <w:t>-</w:t>
            </w:r>
          </w:p>
        </w:tc>
        <w:tc>
          <w:tcPr>
            <w:tcW w:w="1657" w:type="dxa"/>
            <w:noWrap/>
            <w:hideMark/>
          </w:tcPr>
          <w:p w14:paraId="220188E0" w14:textId="77777777" w:rsidR="0019407F" w:rsidRPr="0019407F" w:rsidRDefault="0019407F" w:rsidP="0019407F">
            <w:pPr>
              <w:jc w:val="left"/>
              <w:rPr>
                <w:rFonts w:cs="Arial"/>
                <w:sz w:val="18"/>
                <w:szCs w:val="18"/>
              </w:rPr>
            </w:pPr>
            <w:r w:rsidRPr="0019407F">
              <w:rPr>
                <w:rFonts w:cs="Arial"/>
                <w:sz w:val="18"/>
                <w:szCs w:val="18"/>
              </w:rPr>
              <w:t>-</w:t>
            </w:r>
          </w:p>
        </w:tc>
      </w:tr>
      <w:tr w:rsidR="0019407F" w:rsidRPr="0019407F" w14:paraId="66711B02" w14:textId="77777777" w:rsidTr="00785132">
        <w:trPr>
          <w:gridAfter w:val="1"/>
          <w:wAfter w:w="9" w:type="dxa"/>
          <w:trHeight w:val="230"/>
        </w:trPr>
        <w:tc>
          <w:tcPr>
            <w:tcW w:w="2547" w:type="dxa"/>
            <w:vMerge w:val="restart"/>
            <w:hideMark/>
          </w:tcPr>
          <w:p w14:paraId="52634276" w14:textId="77777777" w:rsidR="0019407F" w:rsidRDefault="0019407F" w:rsidP="0019407F">
            <w:pPr>
              <w:jc w:val="left"/>
              <w:rPr>
                <w:rFonts w:cs="Arial"/>
                <w:b/>
                <w:bCs/>
                <w:sz w:val="18"/>
                <w:szCs w:val="18"/>
              </w:rPr>
            </w:pPr>
            <w:r w:rsidRPr="0019407F">
              <w:rPr>
                <w:rFonts w:cs="Arial"/>
                <w:b/>
                <w:bCs/>
                <w:sz w:val="18"/>
                <w:szCs w:val="18"/>
              </w:rPr>
              <w:t>Bela rja križnic</w:t>
            </w:r>
          </w:p>
          <w:p w14:paraId="299B2BBC" w14:textId="44F98E9F"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Albugo</w:t>
            </w:r>
            <w:proofErr w:type="spellEnd"/>
            <w:r w:rsidRPr="0019407F">
              <w:rPr>
                <w:rFonts w:cs="Arial"/>
                <w:i/>
                <w:iCs/>
                <w:sz w:val="18"/>
                <w:szCs w:val="18"/>
              </w:rPr>
              <w:t xml:space="preserve"> </w:t>
            </w:r>
            <w:proofErr w:type="spellStart"/>
            <w:r w:rsidRPr="0019407F">
              <w:rPr>
                <w:rFonts w:cs="Arial"/>
                <w:i/>
                <w:iCs/>
                <w:sz w:val="18"/>
                <w:szCs w:val="18"/>
              </w:rPr>
              <w:t>candida</w:t>
            </w:r>
            <w:proofErr w:type="spellEnd"/>
            <w:r w:rsidRPr="0019407F">
              <w:rPr>
                <w:rFonts w:cs="Arial"/>
                <w:sz w:val="18"/>
                <w:szCs w:val="18"/>
              </w:rPr>
              <w:t>)</w:t>
            </w:r>
          </w:p>
        </w:tc>
        <w:tc>
          <w:tcPr>
            <w:tcW w:w="3118" w:type="dxa"/>
            <w:vMerge w:val="restart"/>
            <w:hideMark/>
          </w:tcPr>
          <w:p w14:paraId="389DF43D"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59429A3F" w14:textId="77777777" w:rsidR="0019407F" w:rsidRDefault="0019407F" w:rsidP="00B84EF7">
            <w:pPr>
              <w:pStyle w:val="Odstavekseznama"/>
              <w:numPr>
                <w:ilvl w:val="0"/>
                <w:numId w:val="41"/>
              </w:numPr>
              <w:ind w:left="177" w:hanging="141"/>
              <w:jc w:val="left"/>
              <w:rPr>
                <w:rFonts w:cs="Arial"/>
                <w:sz w:val="18"/>
                <w:szCs w:val="18"/>
              </w:rPr>
            </w:pPr>
            <w:r w:rsidRPr="0019407F">
              <w:rPr>
                <w:rFonts w:cs="Arial"/>
                <w:sz w:val="18"/>
                <w:szCs w:val="18"/>
              </w:rPr>
              <w:t xml:space="preserve">zatiranje plevelov iz družine križnic, </w:t>
            </w:r>
          </w:p>
          <w:p w14:paraId="1EF719D3" w14:textId="2F921919" w:rsidR="0019407F" w:rsidRPr="0019407F" w:rsidRDefault="0019407F" w:rsidP="00B84EF7">
            <w:pPr>
              <w:pStyle w:val="Odstavekseznama"/>
              <w:numPr>
                <w:ilvl w:val="0"/>
                <w:numId w:val="41"/>
              </w:numPr>
              <w:ind w:left="177" w:hanging="141"/>
              <w:jc w:val="left"/>
              <w:rPr>
                <w:rFonts w:cs="Arial"/>
                <w:sz w:val="18"/>
                <w:szCs w:val="18"/>
              </w:rPr>
            </w:pPr>
            <w:r w:rsidRPr="0019407F">
              <w:rPr>
                <w:rFonts w:cs="Arial"/>
                <w:sz w:val="18"/>
                <w:szCs w:val="18"/>
              </w:rPr>
              <w:t>od</w:t>
            </w:r>
            <w:r>
              <w:rPr>
                <w:rFonts w:cs="Arial"/>
                <w:sz w:val="18"/>
                <w:szCs w:val="18"/>
              </w:rPr>
              <w:t>s</w:t>
            </w:r>
            <w:r w:rsidRPr="0019407F">
              <w:rPr>
                <w:rFonts w:cs="Arial"/>
                <w:sz w:val="18"/>
                <w:szCs w:val="18"/>
              </w:rPr>
              <w:t>tranjevanje</w:t>
            </w:r>
            <w:r>
              <w:rPr>
                <w:rFonts w:cs="Arial"/>
                <w:sz w:val="18"/>
                <w:szCs w:val="18"/>
              </w:rPr>
              <w:t xml:space="preserve"> in uničevanje</w:t>
            </w:r>
            <w:r w:rsidRPr="0019407F">
              <w:rPr>
                <w:rFonts w:cs="Arial"/>
                <w:sz w:val="18"/>
                <w:szCs w:val="18"/>
              </w:rPr>
              <w:t xml:space="preserve"> obolelih rastlin</w:t>
            </w:r>
            <w:r>
              <w:rPr>
                <w:rFonts w:cs="Arial"/>
                <w:sz w:val="18"/>
                <w:szCs w:val="18"/>
              </w:rPr>
              <w:t xml:space="preserve"> oz. delov rastlin</w:t>
            </w:r>
            <w:r w:rsidRPr="0019407F">
              <w:rPr>
                <w:rFonts w:cs="Arial"/>
                <w:sz w:val="18"/>
                <w:szCs w:val="18"/>
              </w:rPr>
              <w:t xml:space="preserve">. </w:t>
            </w:r>
          </w:p>
          <w:p w14:paraId="40E991E1" w14:textId="08A66782" w:rsidR="0019407F" w:rsidRPr="0019407F" w:rsidRDefault="0019407F" w:rsidP="0019407F">
            <w:pPr>
              <w:jc w:val="left"/>
              <w:rPr>
                <w:rFonts w:cs="Arial"/>
                <w:sz w:val="18"/>
                <w:szCs w:val="18"/>
              </w:rPr>
            </w:pPr>
          </w:p>
        </w:tc>
        <w:tc>
          <w:tcPr>
            <w:tcW w:w="2267" w:type="dxa"/>
            <w:vMerge w:val="restart"/>
            <w:hideMark/>
          </w:tcPr>
          <w:p w14:paraId="5B8E429F" w14:textId="77777777" w:rsidR="0019407F" w:rsidRPr="0019407F" w:rsidRDefault="0019407F" w:rsidP="0019407F">
            <w:pPr>
              <w:jc w:val="left"/>
              <w:rPr>
                <w:rFonts w:cs="Arial"/>
                <w:sz w:val="18"/>
                <w:szCs w:val="18"/>
              </w:rPr>
            </w:pPr>
            <w:proofErr w:type="spellStart"/>
            <w:r w:rsidRPr="0019407F">
              <w:rPr>
                <w:rFonts w:cs="Arial"/>
                <w:sz w:val="18"/>
                <w:szCs w:val="18"/>
              </w:rPr>
              <w:t>azoksistrobin</w:t>
            </w:r>
            <w:proofErr w:type="spellEnd"/>
          </w:p>
        </w:tc>
        <w:tc>
          <w:tcPr>
            <w:tcW w:w="2407" w:type="dxa"/>
            <w:noWrap/>
            <w:hideMark/>
          </w:tcPr>
          <w:p w14:paraId="7B9EBE73" w14:textId="77777777" w:rsidR="0019407F" w:rsidRPr="0019407F" w:rsidRDefault="0019407F" w:rsidP="0019407F">
            <w:pPr>
              <w:jc w:val="left"/>
              <w:rPr>
                <w:rFonts w:cs="Arial"/>
                <w:sz w:val="18"/>
                <w:szCs w:val="18"/>
              </w:rPr>
            </w:pPr>
            <w:proofErr w:type="spellStart"/>
            <w:r w:rsidRPr="0019407F">
              <w:rPr>
                <w:rFonts w:cs="Arial"/>
                <w:sz w:val="18"/>
                <w:szCs w:val="18"/>
              </w:rPr>
              <w:t>Ortiva</w:t>
            </w:r>
            <w:proofErr w:type="spellEnd"/>
            <w:r w:rsidRPr="0019407F">
              <w:rPr>
                <w:rFonts w:cs="Arial"/>
                <w:sz w:val="18"/>
                <w:szCs w:val="18"/>
              </w:rPr>
              <w:t xml:space="preserve">  </w:t>
            </w:r>
          </w:p>
        </w:tc>
        <w:tc>
          <w:tcPr>
            <w:tcW w:w="1563" w:type="dxa"/>
            <w:vMerge w:val="restart"/>
            <w:noWrap/>
            <w:hideMark/>
          </w:tcPr>
          <w:p w14:paraId="13FD492D" w14:textId="77777777" w:rsidR="0019407F" w:rsidRPr="0019407F" w:rsidRDefault="0019407F" w:rsidP="0019407F">
            <w:pPr>
              <w:jc w:val="left"/>
              <w:rPr>
                <w:rFonts w:cs="Arial"/>
                <w:sz w:val="18"/>
                <w:szCs w:val="18"/>
              </w:rPr>
            </w:pPr>
            <w:r w:rsidRPr="0019407F">
              <w:rPr>
                <w:rFonts w:cs="Arial"/>
                <w:sz w:val="18"/>
                <w:szCs w:val="18"/>
              </w:rPr>
              <w:t>1 L/ha</w:t>
            </w:r>
          </w:p>
        </w:tc>
        <w:tc>
          <w:tcPr>
            <w:tcW w:w="1729" w:type="dxa"/>
            <w:vMerge w:val="restart"/>
            <w:noWrap/>
            <w:hideMark/>
          </w:tcPr>
          <w:p w14:paraId="76ECFF83"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vMerge w:val="restart"/>
            <w:hideMark/>
          </w:tcPr>
          <w:p w14:paraId="7D133F52" w14:textId="77777777" w:rsidR="0019407F" w:rsidRPr="0019407F" w:rsidRDefault="0019407F" w:rsidP="0019407F">
            <w:pPr>
              <w:jc w:val="left"/>
              <w:rPr>
                <w:rFonts w:cs="Arial"/>
                <w:sz w:val="18"/>
                <w:szCs w:val="18"/>
              </w:rPr>
            </w:pPr>
            <w:r w:rsidRPr="0019407F">
              <w:rPr>
                <w:rFonts w:cs="Arial"/>
                <w:sz w:val="18"/>
                <w:szCs w:val="18"/>
              </w:rPr>
              <w:t xml:space="preserve">Uporaba 2 krat letno, razmik med </w:t>
            </w:r>
            <w:proofErr w:type="spellStart"/>
            <w:r w:rsidRPr="0019407F">
              <w:rPr>
                <w:rFonts w:cs="Arial"/>
                <w:sz w:val="18"/>
                <w:szCs w:val="18"/>
              </w:rPr>
              <w:t>tretiranji</w:t>
            </w:r>
            <w:proofErr w:type="spellEnd"/>
            <w:r w:rsidRPr="0019407F">
              <w:rPr>
                <w:rFonts w:cs="Arial"/>
                <w:sz w:val="18"/>
                <w:szCs w:val="18"/>
              </w:rPr>
              <w:t xml:space="preserve"> najmanj 12 dni. </w:t>
            </w:r>
          </w:p>
        </w:tc>
      </w:tr>
      <w:tr w:rsidR="0019407F" w:rsidRPr="0019407F" w14:paraId="3A1574FB" w14:textId="77777777" w:rsidTr="00785132">
        <w:trPr>
          <w:gridAfter w:val="1"/>
          <w:wAfter w:w="9" w:type="dxa"/>
          <w:trHeight w:val="230"/>
        </w:trPr>
        <w:tc>
          <w:tcPr>
            <w:tcW w:w="2547" w:type="dxa"/>
            <w:vMerge/>
            <w:hideMark/>
          </w:tcPr>
          <w:p w14:paraId="1C25FD10" w14:textId="77777777" w:rsidR="0019407F" w:rsidRPr="0019407F" w:rsidRDefault="0019407F" w:rsidP="0019407F">
            <w:pPr>
              <w:jc w:val="left"/>
              <w:rPr>
                <w:rFonts w:cs="Arial"/>
                <w:b/>
                <w:bCs/>
                <w:sz w:val="18"/>
                <w:szCs w:val="18"/>
              </w:rPr>
            </w:pPr>
          </w:p>
        </w:tc>
        <w:tc>
          <w:tcPr>
            <w:tcW w:w="3118" w:type="dxa"/>
            <w:vMerge/>
            <w:hideMark/>
          </w:tcPr>
          <w:p w14:paraId="786A0069" w14:textId="77777777" w:rsidR="0019407F" w:rsidRPr="0019407F" w:rsidRDefault="0019407F" w:rsidP="0019407F">
            <w:pPr>
              <w:jc w:val="left"/>
              <w:rPr>
                <w:rFonts w:cs="Arial"/>
                <w:sz w:val="18"/>
                <w:szCs w:val="18"/>
              </w:rPr>
            </w:pPr>
          </w:p>
        </w:tc>
        <w:tc>
          <w:tcPr>
            <w:tcW w:w="2267" w:type="dxa"/>
            <w:vMerge/>
            <w:hideMark/>
          </w:tcPr>
          <w:p w14:paraId="159EC5CA" w14:textId="77777777" w:rsidR="0019407F" w:rsidRPr="0019407F" w:rsidRDefault="0019407F" w:rsidP="0019407F">
            <w:pPr>
              <w:jc w:val="left"/>
              <w:rPr>
                <w:rFonts w:cs="Arial"/>
                <w:sz w:val="18"/>
                <w:szCs w:val="18"/>
              </w:rPr>
            </w:pPr>
          </w:p>
        </w:tc>
        <w:tc>
          <w:tcPr>
            <w:tcW w:w="2407" w:type="dxa"/>
            <w:noWrap/>
            <w:hideMark/>
          </w:tcPr>
          <w:p w14:paraId="0716A3CA" w14:textId="77777777" w:rsidR="0019407F" w:rsidRPr="0019407F" w:rsidRDefault="0019407F" w:rsidP="0019407F">
            <w:pPr>
              <w:jc w:val="left"/>
              <w:rPr>
                <w:rFonts w:cs="Arial"/>
                <w:sz w:val="18"/>
                <w:szCs w:val="18"/>
              </w:rPr>
            </w:pPr>
            <w:proofErr w:type="spellStart"/>
            <w:r w:rsidRPr="0019407F">
              <w:rPr>
                <w:rFonts w:cs="Arial"/>
                <w:sz w:val="18"/>
                <w:szCs w:val="18"/>
              </w:rPr>
              <w:t>Mirador</w:t>
            </w:r>
            <w:proofErr w:type="spellEnd"/>
            <w:r w:rsidRPr="0019407F">
              <w:rPr>
                <w:rFonts w:cs="Arial"/>
                <w:sz w:val="18"/>
                <w:szCs w:val="18"/>
              </w:rPr>
              <w:t xml:space="preserve"> 250 SC  </w:t>
            </w:r>
          </w:p>
        </w:tc>
        <w:tc>
          <w:tcPr>
            <w:tcW w:w="1563" w:type="dxa"/>
            <w:vMerge/>
            <w:hideMark/>
          </w:tcPr>
          <w:p w14:paraId="0A9621DA" w14:textId="77777777" w:rsidR="0019407F" w:rsidRPr="0019407F" w:rsidRDefault="0019407F" w:rsidP="0019407F">
            <w:pPr>
              <w:jc w:val="left"/>
              <w:rPr>
                <w:rFonts w:cs="Arial"/>
                <w:sz w:val="18"/>
                <w:szCs w:val="18"/>
              </w:rPr>
            </w:pPr>
          </w:p>
        </w:tc>
        <w:tc>
          <w:tcPr>
            <w:tcW w:w="1729" w:type="dxa"/>
            <w:vMerge/>
            <w:hideMark/>
          </w:tcPr>
          <w:p w14:paraId="3C9D54C7" w14:textId="77777777" w:rsidR="0019407F" w:rsidRPr="0019407F" w:rsidRDefault="0019407F" w:rsidP="0019407F">
            <w:pPr>
              <w:jc w:val="left"/>
              <w:rPr>
                <w:rFonts w:cs="Arial"/>
                <w:sz w:val="18"/>
                <w:szCs w:val="18"/>
              </w:rPr>
            </w:pPr>
          </w:p>
        </w:tc>
        <w:tc>
          <w:tcPr>
            <w:tcW w:w="1657" w:type="dxa"/>
            <w:vMerge/>
            <w:hideMark/>
          </w:tcPr>
          <w:p w14:paraId="7ACA330D" w14:textId="77777777" w:rsidR="0019407F" w:rsidRPr="0019407F" w:rsidRDefault="0019407F" w:rsidP="0019407F">
            <w:pPr>
              <w:jc w:val="left"/>
              <w:rPr>
                <w:rFonts w:cs="Arial"/>
                <w:sz w:val="18"/>
                <w:szCs w:val="18"/>
              </w:rPr>
            </w:pPr>
          </w:p>
        </w:tc>
      </w:tr>
      <w:tr w:rsidR="0019407F" w:rsidRPr="0019407F" w14:paraId="37DB0064" w14:textId="77777777" w:rsidTr="00785132">
        <w:trPr>
          <w:gridAfter w:val="1"/>
          <w:wAfter w:w="9" w:type="dxa"/>
          <w:trHeight w:val="230"/>
        </w:trPr>
        <w:tc>
          <w:tcPr>
            <w:tcW w:w="2547" w:type="dxa"/>
            <w:vMerge/>
            <w:hideMark/>
          </w:tcPr>
          <w:p w14:paraId="64359361" w14:textId="77777777" w:rsidR="0019407F" w:rsidRPr="0019407F" w:rsidRDefault="0019407F" w:rsidP="0019407F">
            <w:pPr>
              <w:jc w:val="left"/>
              <w:rPr>
                <w:rFonts w:cs="Arial"/>
                <w:b/>
                <w:bCs/>
                <w:sz w:val="18"/>
                <w:szCs w:val="18"/>
              </w:rPr>
            </w:pPr>
          </w:p>
        </w:tc>
        <w:tc>
          <w:tcPr>
            <w:tcW w:w="3118" w:type="dxa"/>
            <w:vMerge/>
            <w:hideMark/>
          </w:tcPr>
          <w:p w14:paraId="7663D40A" w14:textId="77777777" w:rsidR="0019407F" w:rsidRPr="0019407F" w:rsidRDefault="0019407F" w:rsidP="0019407F">
            <w:pPr>
              <w:jc w:val="left"/>
              <w:rPr>
                <w:rFonts w:cs="Arial"/>
                <w:sz w:val="18"/>
                <w:szCs w:val="18"/>
              </w:rPr>
            </w:pPr>
          </w:p>
        </w:tc>
        <w:tc>
          <w:tcPr>
            <w:tcW w:w="2267" w:type="dxa"/>
            <w:vMerge/>
            <w:hideMark/>
          </w:tcPr>
          <w:p w14:paraId="6ECA81BC" w14:textId="77777777" w:rsidR="0019407F" w:rsidRPr="0019407F" w:rsidRDefault="0019407F" w:rsidP="0019407F">
            <w:pPr>
              <w:jc w:val="left"/>
              <w:rPr>
                <w:rFonts w:cs="Arial"/>
                <w:sz w:val="18"/>
                <w:szCs w:val="18"/>
              </w:rPr>
            </w:pPr>
          </w:p>
        </w:tc>
        <w:tc>
          <w:tcPr>
            <w:tcW w:w="2407" w:type="dxa"/>
            <w:noWrap/>
            <w:hideMark/>
          </w:tcPr>
          <w:p w14:paraId="69DFFE1C" w14:textId="77777777" w:rsidR="0019407F" w:rsidRPr="0019407F" w:rsidRDefault="0019407F" w:rsidP="0019407F">
            <w:pPr>
              <w:jc w:val="left"/>
              <w:rPr>
                <w:rFonts w:cs="Arial"/>
                <w:sz w:val="18"/>
                <w:szCs w:val="18"/>
              </w:rPr>
            </w:pPr>
            <w:proofErr w:type="spellStart"/>
            <w:r w:rsidRPr="0019407F">
              <w:rPr>
                <w:rFonts w:cs="Arial"/>
                <w:sz w:val="18"/>
                <w:szCs w:val="18"/>
              </w:rPr>
              <w:t>Zaftra</w:t>
            </w:r>
            <w:proofErr w:type="spellEnd"/>
            <w:r w:rsidRPr="0019407F">
              <w:rPr>
                <w:rFonts w:cs="Arial"/>
                <w:sz w:val="18"/>
                <w:szCs w:val="18"/>
              </w:rPr>
              <w:t xml:space="preserve"> AZT 250 SC  </w:t>
            </w:r>
          </w:p>
        </w:tc>
        <w:tc>
          <w:tcPr>
            <w:tcW w:w="1563" w:type="dxa"/>
            <w:vMerge/>
            <w:hideMark/>
          </w:tcPr>
          <w:p w14:paraId="512458E7" w14:textId="77777777" w:rsidR="0019407F" w:rsidRPr="0019407F" w:rsidRDefault="0019407F" w:rsidP="0019407F">
            <w:pPr>
              <w:jc w:val="left"/>
              <w:rPr>
                <w:rFonts w:cs="Arial"/>
                <w:sz w:val="18"/>
                <w:szCs w:val="18"/>
              </w:rPr>
            </w:pPr>
          </w:p>
        </w:tc>
        <w:tc>
          <w:tcPr>
            <w:tcW w:w="1729" w:type="dxa"/>
            <w:vMerge/>
            <w:hideMark/>
          </w:tcPr>
          <w:p w14:paraId="7A7382DC" w14:textId="77777777" w:rsidR="0019407F" w:rsidRPr="0019407F" w:rsidRDefault="0019407F" w:rsidP="0019407F">
            <w:pPr>
              <w:jc w:val="left"/>
              <w:rPr>
                <w:rFonts w:cs="Arial"/>
                <w:sz w:val="18"/>
                <w:szCs w:val="18"/>
              </w:rPr>
            </w:pPr>
          </w:p>
        </w:tc>
        <w:tc>
          <w:tcPr>
            <w:tcW w:w="1657" w:type="dxa"/>
            <w:vMerge/>
            <w:hideMark/>
          </w:tcPr>
          <w:p w14:paraId="3C70362C" w14:textId="77777777" w:rsidR="0019407F" w:rsidRPr="0019407F" w:rsidRDefault="0019407F" w:rsidP="0019407F">
            <w:pPr>
              <w:jc w:val="left"/>
              <w:rPr>
                <w:rFonts w:cs="Arial"/>
                <w:sz w:val="18"/>
                <w:szCs w:val="18"/>
              </w:rPr>
            </w:pPr>
          </w:p>
        </w:tc>
      </w:tr>
      <w:tr w:rsidR="0019407F" w:rsidRPr="0019407F" w14:paraId="56C3D5EB" w14:textId="77777777" w:rsidTr="00785132">
        <w:trPr>
          <w:gridAfter w:val="1"/>
          <w:wAfter w:w="9" w:type="dxa"/>
          <w:trHeight w:val="230"/>
        </w:trPr>
        <w:tc>
          <w:tcPr>
            <w:tcW w:w="2547" w:type="dxa"/>
            <w:vMerge/>
            <w:hideMark/>
          </w:tcPr>
          <w:p w14:paraId="67AABDF7" w14:textId="77777777" w:rsidR="0019407F" w:rsidRPr="0019407F" w:rsidRDefault="0019407F" w:rsidP="0019407F">
            <w:pPr>
              <w:jc w:val="left"/>
              <w:rPr>
                <w:rFonts w:cs="Arial"/>
                <w:b/>
                <w:bCs/>
                <w:sz w:val="18"/>
                <w:szCs w:val="18"/>
              </w:rPr>
            </w:pPr>
          </w:p>
        </w:tc>
        <w:tc>
          <w:tcPr>
            <w:tcW w:w="3118" w:type="dxa"/>
            <w:vMerge/>
            <w:hideMark/>
          </w:tcPr>
          <w:p w14:paraId="1C468B11" w14:textId="77777777" w:rsidR="0019407F" w:rsidRPr="0019407F" w:rsidRDefault="0019407F" w:rsidP="0019407F">
            <w:pPr>
              <w:jc w:val="left"/>
              <w:rPr>
                <w:rFonts w:cs="Arial"/>
                <w:sz w:val="18"/>
                <w:szCs w:val="18"/>
              </w:rPr>
            </w:pPr>
          </w:p>
        </w:tc>
        <w:tc>
          <w:tcPr>
            <w:tcW w:w="2267" w:type="dxa"/>
            <w:vMerge/>
            <w:hideMark/>
          </w:tcPr>
          <w:p w14:paraId="5951D8F3" w14:textId="77777777" w:rsidR="0019407F" w:rsidRPr="0019407F" w:rsidRDefault="0019407F" w:rsidP="0019407F">
            <w:pPr>
              <w:jc w:val="left"/>
              <w:rPr>
                <w:rFonts w:cs="Arial"/>
                <w:sz w:val="18"/>
                <w:szCs w:val="18"/>
              </w:rPr>
            </w:pPr>
          </w:p>
        </w:tc>
        <w:tc>
          <w:tcPr>
            <w:tcW w:w="2407" w:type="dxa"/>
            <w:noWrap/>
            <w:hideMark/>
          </w:tcPr>
          <w:p w14:paraId="33FCD0F3" w14:textId="77777777" w:rsidR="0019407F" w:rsidRPr="0019407F" w:rsidRDefault="0019407F" w:rsidP="0019407F">
            <w:pPr>
              <w:jc w:val="left"/>
              <w:rPr>
                <w:rFonts w:cs="Arial"/>
                <w:sz w:val="18"/>
                <w:szCs w:val="18"/>
              </w:rPr>
            </w:pPr>
            <w:proofErr w:type="spellStart"/>
            <w:r w:rsidRPr="0019407F">
              <w:rPr>
                <w:rFonts w:cs="Arial"/>
                <w:sz w:val="18"/>
                <w:szCs w:val="18"/>
              </w:rPr>
              <w:t>Zoxis</w:t>
            </w:r>
            <w:proofErr w:type="spellEnd"/>
            <w:r w:rsidRPr="0019407F">
              <w:rPr>
                <w:rFonts w:cs="Arial"/>
                <w:sz w:val="18"/>
                <w:szCs w:val="18"/>
              </w:rPr>
              <w:t xml:space="preserve"> 250 SC  </w:t>
            </w:r>
          </w:p>
        </w:tc>
        <w:tc>
          <w:tcPr>
            <w:tcW w:w="1563" w:type="dxa"/>
            <w:vMerge/>
            <w:hideMark/>
          </w:tcPr>
          <w:p w14:paraId="04E8B89F" w14:textId="77777777" w:rsidR="0019407F" w:rsidRPr="0019407F" w:rsidRDefault="0019407F" w:rsidP="0019407F">
            <w:pPr>
              <w:jc w:val="left"/>
              <w:rPr>
                <w:rFonts w:cs="Arial"/>
                <w:sz w:val="18"/>
                <w:szCs w:val="18"/>
              </w:rPr>
            </w:pPr>
          </w:p>
        </w:tc>
        <w:tc>
          <w:tcPr>
            <w:tcW w:w="1729" w:type="dxa"/>
            <w:vMerge/>
            <w:hideMark/>
          </w:tcPr>
          <w:p w14:paraId="6EFF6408" w14:textId="77777777" w:rsidR="0019407F" w:rsidRPr="0019407F" w:rsidRDefault="0019407F" w:rsidP="0019407F">
            <w:pPr>
              <w:jc w:val="left"/>
              <w:rPr>
                <w:rFonts w:cs="Arial"/>
                <w:sz w:val="18"/>
                <w:szCs w:val="18"/>
              </w:rPr>
            </w:pPr>
          </w:p>
        </w:tc>
        <w:tc>
          <w:tcPr>
            <w:tcW w:w="1657" w:type="dxa"/>
            <w:vMerge/>
            <w:hideMark/>
          </w:tcPr>
          <w:p w14:paraId="56AD708E" w14:textId="77777777" w:rsidR="0019407F" w:rsidRPr="0019407F" w:rsidRDefault="0019407F" w:rsidP="0019407F">
            <w:pPr>
              <w:jc w:val="left"/>
              <w:rPr>
                <w:rFonts w:cs="Arial"/>
                <w:sz w:val="18"/>
                <w:szCs w:val="18"/>
              </w:rPr>
            </w:pPr>
          </w:p>
        </w:tc>
      </w:tr>
      <w:tr w:rsidR="0019407F" w:rsidRPr="0019407F" w14:paraId="2E014A48" w14:textId="77777777" w:rsidTr="00785132">
        <w:trPr>
          <w:gridAfter w:val="1"/>
          <w:wAfter w:w="9" w:type="dxa"/>
          <w:trHeight w:val="240"/>
        </w:trPr>
        <w:tc>
          <w:tcPr>
            <w:tcW w:w="2547" w:type="dxa"/>
            <w:vMerge/>
            <w:hideMark/>
          </w:tcPr>
          <w:p w14:paraId="31F28C83" w14:textId="77777777" w:rsidR="0019407F" w:rsidRPr="0019407F" w:rsidRDefault="0019407F" w:rsidP="0019407F">
            <w:pPr>
              <w:jc w:val="left"/>
              <w:rPr>
                <w:rFonts w:cs="Arial"/>
                <w:b/>
                <w:bCs/>
                <w:sz w:val="18"/>
                <w:szCs w:val="18"/>
              </w:rPr>
            </w:pPr>
          </w:p>
        </w:tc>
        <w:tc>
          <w:tcPr>
            <w:tcW w:w="3118" w:type="dxa"/>
            <w:vMerge/>
            <w:hideMark/>
          </w:tcPr>
          <w:p w14:paraId="410545E5" w14:textId="77777777" w:rsidR="0019407F" w:rsidRPr="0019407F" w:rsidRDefault="0019407F" w:rsidP="0019407F">
            <w:pPr>
              <w:jc w:val="left"/>
              <w:rPr>
                <w:rFonts w:cs="Arial"/>
                <w:sz w:val="18"/>
                <w:szCs w:val="18"/>
              </w:rPr>
            </w:pPr>
          </w:p>
        </w:tc>
        <w:tc>
          <w:tcPr>
            <w:tcW w:w="2267" w:type="dxa"/>
            <w:hideMark/>
          </w:tcPr>
          <w:p w14:paraId="025746E6" w14:textId="77777777" w:rsidR="0019407F" w:rsidRPr="0019407F" w:rsidRDefault="0019407F" w:rsidP="0019407F">
            <w:pPr>
              <w:jc w:val="left"/>
              <w:rPr>
                <w:rFonts w:cs="Arial"/>
                <w:sz w:val="18"/>
                <w:szCs w:val="18"/>
              </w:rPr>
            </w:pPr>
            <w:proofErr w:type="spellStart"/>
            <w:r w:rsidRPr="0019407F">
              <w:rPr>
                <w:rFonts w:cs="Arial"/>
                <w:sz w:val="18"/>
                <w:szCs w:val="18"/>
              </w:rPr>
              <w:t>boskalid</w:t>
            </w:r>
            <w:proofErr w:type="spellEnd"/>
            <w:r w:rsidRPr="0019407F">
              <w:rPr>
                <w:rFonts w:cs="Arial"/>
                <w:sz w:val="18"/>
                <w:szCs w:val="18"/>
              </w:rPr>
              <w:t xml:space="preserve"> + </w:t>
            </w:r>
            <w:proofErr w:type="spellStart"/>
            <w:r w:rsidRPr="0019407F">
              <w:rPr>
                <w:rFonts w:cs="Arial"/>
                <w:sz w:val="18"/>
                <w:szCs w:val="18"/>
              </w:rPr>
              <w:t>piraklostrobin</w:t>
            </w:r>
            <w:proofErr w:type="spellEnd"/>
          </w:p>
        </w:tc>
        <w:tc>
          <w:tcPr>
            <w:tcW w:w="2407" w:type="dxa"/>
            <w:noWrap/>
            <w:hideMark/>
          </w:tcPr>
          <w:p w14:paraId="69479DD3" w14:textId="77777777" w:rsidR="0019407F" w:rsidRPr="0019407F" w:rsidRDefault="0019407F" w:rsidP="0019407F">
            <w:pPr>
              <w:jc w:val="left"/>
              <w:rPr>
                <w:rFonts w:cs="Arial"/>
                <w:sz w:val="18"/>
                <w:szCs w:val="18"/>
              </w:rPr>
            </w:pPr>
            <w:proofErr w:type="spellStart"/>
            <w:r w:rsidRPr="0019407F">
              <w:rPr>
                <w:rFonts w:cs="Arial"/>
                <w:sz w:val="18"/>
                <w:szCs w:val="18"/>
              </w:rPr>
              <w:t>Signum</w:t>
            </w:r>
            <w:proofErr w:type="spellEnd"/>
            <w:r w:rsidRPr="0019407F">
              <w:rPr>
                <w:rFonts w:cs="Arial"/>
                <w:sz w:val="18"/>
                <w:szCs w:val="18"/>
              </w:rPr>
              <w:t xml:space="preserve">  </w:t>
            </w:r>
          </w:p>
        </w:tc>
        <w:tc>
          <w:tcPr>
            <w:tcW w:w="1563" w:type="dxa"/>
            <w:noWrap/>
            <w:hideMark/>
          </w:tcPr>
          <w:p w14:paraId="7B7E914D" w14:textId="77777777" w:rsidR="0019407F" w:rsidRPr="0019407F" w:rsidRDefault="0019407F" w:rsidP="0019407F">
            <w:pPr>
              <w:jc w:val="left"/>
              <w:rPr>
                <w:rFonts w:cs="Arial"/>
                <w:sz w:val="18"/>
                <w:szCs w:val="18"/>
              </w:rPr>
            </w:pPr>
            <w:r w:rsidRPr="0019407F">
              <w:rPr>
                <w:rFonts w:cs="Arial"/>
                <w:sz w:val="18"/>
                <w:szCs w:val="18"/>
              </w:rPr>
              <w:t>1 kg/ha</w:t>
            </w:r>
          </w:p>
        </w:tc>
        <w:tc>
          <w:tcPr>
            <w:tcW w:w="1729" w:type="dxa"/>
            <w:noWrap/>
            <w:hideMark/>
          </w:tcPr>
          <w:p w14:paraId="41992C29"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hideMark/>
          </w:tcPr>
          <w:p w14:paraId="2C3FFE08" w14:textId="77777777" w:rsidR="0019407F" w:rsidRPr="0019407F" w:rsidRDefault="0019407F" w:rsidP="0019407F">
            <w:pPr>
              <w:jc w:val="left"/>
              <w:rPr>
                <w:rFonts w:cs="Arial"/>
                <w:sz w:val="18"/>
                <w:szCs w:val="18"/>
              </w:rPr>
            </w:pPr>
            <w:r w:rsidRPr="0019407F">
              <w:rPr>
                <w:rFonts w:cs="Arial"/>
                <w:sz w:val="18"/>
                <w:szCs w:val="18"/>
              </w:rPr>
              <w:t>Uporaba največ 3-krat letno</w:t>
            </w:r>
          </w:p>
        </w:tc>
      </w:tr>
      <w:tr w:rsidR="0019407F" w:rsidRPr="0019407F" w14:paraId="15451DE1" w14:textId="77777777" w:rsidTr="00785132">
        <w:trPr>
          <w:gridAfter w:val="1"/>
          <w:wAfter w:w="9" w:type="dxa"/>
          <w:trHeight w:val="470"/>
        </w:trPr>
        <w:tc>
          <w:tcPr>
            <w:tcW w:w="2547" w:type="dxa"/>
            <w:hideMark/>
          </w:tcPr>
          <w:p w14:paraId="1E7B91B3" w14:textId="77777777" w:rsidR="009E53A2" w:rsidRDefault="0019407F" w:rsidP="0019407F">
            <w:pPr>
              <w:jc w:val="left"/>
              <w:rPr>
                <w:rFonts w:cs="Arial"/>
                <w:sz w:val="18"/>
                <w:szCs w:val="18"/>
              </w:rPr>
            </w:pPr>
            <w:r w:rsidRPr="0019407F">
              <w:rPr>
                <w:rFonts w:cs="Arial"/>
                <w:b/>
                <w:bCs/>
                <w:sz w:val="18"/>
                <w:szCs w:val="18"/>
              </w:rPr>
              <w:t>Bela gniloba</w:t>
            </w:r>
            <w:r w:rsidRPr="0019407F">
              <w:rPr>
                <w:rFonts w:cs="Arial"/>
                <w:sz w:val="18"/>
                <w:szCs w:val="18"/>
              </w:rPr>
              <w:t xml:space="preserve"> </w:t>
            </w:r>
          </w:p>
          <w:p w14:paraId="028B69AD" w14:textId="72E6E211"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Sclerotinia</w:t>
            </w:r>
            <w:proofErr w:type="spellEnd"/>
            <w:r w:rsidRPr="0019407F">
              <w:rPr>
                <w:rFonts w:cs="Arial"/>
                <w:i/>
                <w:iCs/>
                <w:sz w:val="18"/>
                <w:szCs w:val="18"/>
              </w:rPr>
              <w:t xml:space="preserve"> </w:t>
            </w:r>
            <w:proofErr w:type="spellStart"/>
            <w:r w:rsidRPr="0019407F">
              <w:rPr>
                <w:rFonts w:cs="Arial"/>
                <w:i/>
                <w:iCs/>
                <w:sz w:val="18"/>
                <w:szCs w:val="18"/>
              </w:rPr>
              <w:t>sclerotiorum</w:t>
            </w:r>
            <w:proofErr w:type="spellEnd"/>
            <w:r w:rsidRPr="0019407F">
              <w:rPr>
                <w:rFonts w:cs="Arial"/>
                <w:sz w:val="18"/>
                <w:szCs w:val="18"/>
              </w:rPr>
              <w:t>)</w:t>
            </w:r>
          </w:p>
        </w:tc>
        <w:tc>
          <w:tcPr>
            <w:tcW w:w="3118" w:type="dxa"/>
            <w:hideMark/>
          </w:tcPr>
          <w:p w14:paraId="4465033C"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31BE8952" w14:textId="05914CAF" w:rsidR="0019407F" w:rsidRDefault="0019407F" w:rsidP="00B84EF7">
            <w:pPr>
              <w:pStyle w:val="Odstavekseznama"/>
              <w:numPr>
                <w:ilvl w:val="0"/>
                <w:numId w:val="42"/>
              </w:numPr>
              <w:ind w:left="177" w:hanging="177"/>
              <w:jc w:val="left"/>
              <w:rPr>
                <w:rFonts w:cs="Arial"/>
                <w:sz w:val="18"/>
                <w:szCs w:val="18"/>
              </w:rPr>
            </w:pPr>
            <w:r w:rsidRPr="0019407F">
              <w:rPr>
                <w:rFonts w:cs="Arial"/>
                <w:sz w:val="18"/>
                <w:szCs w:val="18"/>
              </w:rPr>
              <w:t xml:space="preserve">kolobar, </w:t>
            </w:r>
          </w:p>
          <w:p w14:paraId="32378215" w14:textId="584B4025" w:rsidR="009E53A2" w:rsidRPr="0019407F" w:rsidRDefault="009E53A2" w:rsidP="00B84EF7">
            <w:pPr>
              <w:pStyle w:val="Odstavekseznama"/>
              <w:numPr>
                <w:ilvl w:val="0"/>
                <w:numId w:val="42"/>
              </w:numPr>
              <w:ind w:left="177" w:hanging="177"/>
              <w:jc w:val="left"/>
              <w:rPr>
                <w:rFonts w:cs="Arial"/>
                <w:sz w:val="18"/>
                <w:szCs w:val="18"/>
              </w:rPr>
            </w:pPr>
            <w:r>
              <w:rPr>
                <w:rFonts w:cs="Arial"/>
                <w:sz w:val="18"/>
                <w:szCs w:val="18"/>
              </w:rPr>
              <w:t>rastlinska higiena,</w:t>
            </w:r>
          </w:p>
          <w:p w14:paraId="3961CA32" w14:textId="75A6E720" w:rsidR="0019407F" w:rsidRPr="0019407F" w:rsidRDefault="0019407F" w:rsidP="00B84EF7">
            <w:pPr>
              <w:pStyle w:val="Odstavekseznama"/>
              <w:numPr>
                <w:ilvl w:val="0"/>
                <w:numId w:val="42"/>
              </w:numPr>
              <w:ind w:left="177" w:hanging="177"/>
              <w:jc w:val="left"/>
              <w:rPr>
                <w:rFonts w:cs="Arial"/>
                <w:sz w:val="18"/>
                <w:szCs w:val="18"/>
              </w:rPr>
            </w:pPr>
            <w:r w:rsidRPr="0019407F">
              <w:rPr>
                <w:rFonts w:cs="Arial"/>
                <w:sz w:val="18"/>
                <w:szCs w:val="18"/>
              </w:rPr>
              <w:t>zmerno gnojenje z dušikovimi gnojili.</w:t>
            </w:r>
          </w:p>
        </w:tc>
        <w:tc>
          <w:tcPr>
            <w:tcW w:w="2267" w:type="dxa"/>
            <w:noWrap/>
            <w:hideMark/>
          </w:tcPr>
          <w:p w14:paraId="7796AA6B" w14:textId="77777777" w:rsidR="0019407F" w:rsidRPr="0019407F" w:rsidRDefault="0019407F" w:rsidP="0019407F">
            <w:pPr>
              <w:jc w:val="left"/>
              <w:rPr>
                <w:rFonts w:cs="Arial"/>
                <w:sz w:val="18"/>
                <w:szCs w:val="18"/>
              </w:rPr>
            </w:pPr>
            <w:r w:rsidRPr="0019407F">
              <w:rPr>
                <w:rFonts w:cs="Arial"/>
                <w:sz w:val="18"/>
                <w:szCs w:val="18"/>
              </w:rPr>
              <w:t>-</w:t>
            </w:r>
          </w:p>
        </w:tc>
        <w:tc>
          <w:tcPr>
            <w:tcW w:w="2407" w:type="dxa"/>
            <w:noWrap/>
            <w:hideMark/>
          </w:tcPr>
          <w:p w14:paraId="6A14BBF0" w14:textId="77777777" w:rsidR="0019407F" w:rsidRPr="0019407F" w:rsidRDefault="0019407F" w:rsidP="0019407F">
            <w:pPr>
              <w:jc w:val="left"/>
              <w:rPr>
                <w:rFonts w:cs="Arial"/>
                <w:sz w:val="18"/>
                <w:szCs w:val="18"/>
              </w:rPr>
            </w:pPr>
            <w:r w:rsidRPr="0019407F">
              <w:rPr>
                <w:rFonts w:cs="Arial"/>
                <w:sz w:val="18"/>
                <w:szCs w:val="18"/>
              </w:rPr>
              <w:t>-</w:t>
            </w:r>
          </w:p>
        </w:tc>
        <w:tc>
          <w:tcPr>
            <w:tcW w:w="1563" w:type="dxa"/>
            <w:noWrap/>
            <w:hideMark/>
          </w:tcPr>
          <w:p w14:paraId="387AC3C6" w14:textId="77777777" w:rsidR="0019407F" w:rsidRPr="0019407F" w:rsidRDefault="0019407F" w:rsidP="0019407F">
            <w:pPr>
              <w:jc w:val="left"/>
              <w:rPr>
                <w:rFonts w:cs="Arial"/>
                <w:sz w:val="18"/>
                <w:szCs w:val="18"/>
              </w:rPr>
            </w:pPr>
            <w:r w:rsidRPr="0019407F">
              <w:rPr>
                <w:rFonts w:cs="Arial"/>
                <w:sz w:val="18"/>
                <w:szCs w:val="18"/>
              </w:rPr>
              <w:t>-</w:t>
            </w:r>
          </w:p>
        </w:tc>
        <w:tc>
          <w:tcPr>
            <w:tcW w:w="1729" w:type="dxa"/>
            <w:noWrap/>
            <w:hideMark/>
          </w:tcPr>
          <w:p w14:paraId="58B557BF" w14:textId="77777777" w:rsidR="0019407F" w:rsidRPr="0019407F" w:rsidRDefault="0019407F" w:rsidP="0019407F">
            <w:pPr>
              <w:jc w:val="left"/>
              <w:rPr>
                <w:rFonts w:cs="Arial"/>
                <w:sz w:val="18"/>
                <w:szCs w:val="18"/>
              </w:rPr>
            </w:pPr>
            <w:r w:rsidRPr="0019407F">
              <w:rPr>
                <w:rFonts w:cs="Arial"/>
                <w:sz w:val="18"/>
                <w:szCs w:val="18"/>
              </w:rPr>
              <w:t>-</w:t>
            </w:r>
          </w:p>
        </w:tc>
        <w:tc>
          <w:tcPr>
            <w:tcW w:w="1657" w:type="dxa"/>
            <w:noWrap/>
            <w:hideMark/>
          </w:tcPr>
          <w:p w14:paraId="3FF42BE7" w14:textId="77777777" w:rsidR="0019407F" w:rsidRPr="0019407F" w:rsidRDefault="0019407F" w:rsidP="0019407F">
            <w:pPr>
              <w:jc w:val="left"/>
              <w:rPr>
                <w:rFonts w:cs="Arial"/>
                <w:sz w:val="18"/>
                <w:szCs w:val="18"/>
              </w:rPr>
            </w:pPr>
            <w:r w:rsidRPr="0019407F">
              <w:rPr>
                <w:rFonts w:cs="Arial"/>
                <w:sz w:val="18"/>
                <w:szCs w:val="18"/>
              </w:rPr>
              <w:t>-</w:t>
            </w:r>
          </w:p>
        </w:tc>
      </w:tr>
      <w:tr w:rsidR="0019407F" w:rsidRPr="0019407F" w14:paraId="0B9D0B4E" w14:textId="77777777" w:rsidTr="00785132">
        <w:trPr>
          <w:gridAfter w:val="1"/>
          <w:wAfter w:w="9" w:type="dxa"/>
          <w:trHeight w:val="230"/>
        </w:trPr>
        <w:tc>
          <w:tcPr>
            <w:tcW w:w="2547" w:type="dxa"/>
            <w:vMerge w:val="restart"/>
            <w:hideMark/>
          </w:tcPr>
          <w:p w14:paraId="1797F5DE" w14:textId="77777777" w:rsidR="0019407F" w:rsidRPr="0019407F" w:rsidRDefault="0019407F" w:rsidP="0019407F">
            <w:pPr>
              <w:jc w:val="left"/>
              <w:rPr>
                <w:rFonts w:cs="Arial"/>
                <w:b/>
                <w:bCs/>
                <w:sz w:val="18"/>
                <w:szCs w:val="18"/>
              </w:rPr>
            </w:pPr>
            <w:r w:rsidRPr="0019407F">
              <w:rPr>
                <w:rFonts w:cs="Arial"/>
                <w:b/>
                <w:bCs/>
                <w:sz w:val="18"/>
                <w:szCs w:val="18"/>
              </w:rPr>
              <w:t>Prstanasta (obročkasta) listna pegavost</w:t>
            </w:r>
            <w:r w:rsidRPr="0019407F">
              <w:rPr>
                <w:rFonts w:cs="Arial"/>
                <w:sz w:val="18"/>
                <w:szCs w:val="18"/>
              </w:rPr>
              <w:t xml:space="preserve"> (</w:t>
            </w:r>
            <w:proofErr w:type="spellStart"/>
            <w:r w:rsidRPr="0019407F">
              <w:rPr>
                <w:rFonts w:cs="Arial"/>
                <w:i/>
                <w:iCs/>
                <w:sz w:val="18"/>
                <w:szCs w:val="18"/>
              </w:rPr>
              <w:t>Mycosphaerella</w:t>
            </w:r>
            <w:proofErr w:type="spellEnd"/>
            <w:r w:rsidRPr="0019407F">
              <w:rPr>
                <w:rFonts w:cs="Arial"/>
                <w:i/>
                <w:iCs/>
                <w:sz w:val="18"/>
                <w:szCs w:val="18"/>
              </w:rPr>
              <w:t xml:space="preserve"> </w:t>
            </w:r>
            <w:proofErr w:type="spellStart"/>
            <w:r w:rsidRPr="0019407F">
              <w:rPr>
                <w:rFonts w:cs="Arial"/>
                <w:i/>
                <w:iCs/>
                <w:sz w:val="18"/>
                <w:szCs w:val="18"/>
              </w:rPr>
              <w:t>brassicicola</w:t>
            </w:r>
            <w:proofErr w:type="spellEnd"/>
            <w:r w:rsidRPr="0019407F">
              <w:rPr>
                <w:rFonts w:cs="Arial"/>
                <w:sz w:val="18"/>
                <w:szCs w:val="18"/>
              </w:rPr>
              <w:t>)</w:t>
            </w:r>
          </w:p>
        </w:tc>
        <w:tc>
          <w:tcPr>
            <w:tcW w:w="3118" w:type="dxa"/>
            <w:vMerge w:val="restart"/>
            <w:hideMark/>
          </w:tcPr>
          <w:p w14:paraId="23E301F4"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4FF68E58" w14:textId="77777777"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kolobar, </w:t>
            </w:r>
          </w:p>
          <w:p w14:paraId="43D1CCE2" w14:textId="77777777"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izbira tolerantnih sort, </w:t>
            </w:r>
          </w:p>
          <w:p w14:paraId="3EB4983C" w14:textId="77777777"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kapusnic ne sadimo/sejemo v bližino posevkov oljne ogrščice, uporaba zdravega semena, </w:t>
            </w:r>
          </w:p>
          <w:p w14:paraId="296341FB" w14:textId="77777777"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ne pregosta setev, </w:t>
            </w:r>
          </w:p>
          <w:p w14:paraId="3DAD6AB9" w14:textId="77777777"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zatiranje plevelov, </w:t>
            </w:r>
          </w:p>
          <w:p w14:paraId="3BBFF0CF" w14:textId="38A3C5D6" w:rsidR="0019407F" w:rsidRPr="0019407F" w:rsidRDefault="0019407F" w:rsidP="00B84EF7">
            <w:pPr>
              <w:pStyle w:val="Odstavekseznama"/>
              <w:numPr>
                <w:ilvl w:val="0"/>
                <w:numId w:val="43"/>
              </w:numPr>
              <w:ind w:left="177" w:hanging="177"/>
              <w:jc w:val="left"/>
              <w:rPr>
                <w:rFonts w:cs="Arial"/>
                <w:sz w:val="18"/>
                <w:szCs w:val="18"/>
              </w:rPr>
            </w:pPr>
            <w:r w:rsidRPr="0019407F">
              <w:rPr>
                <w:rFonts w:cs="Arial"/>
                <w:sz w:val="18"/>
                <w:szCs w:val="18"/>
              </w:rPr>
              <w:t xml:space="preserve">takojšnje globoko </w:t>
            </w:r>
            <w:proofErr w:type="spellStart"/>
            <w:r w:rsidRPr="0019407F">
              <w:rPr>
                <w:rFonts w:cs="Arial"/>
                <w:sz w:val="18"/>
                <w:szCs w:val="18"/>
              </w:rPr>
              <w:t>zaoravanje</w:t>
            </w:r>
            <w:proofErr w:type="spellEnd"/>
            <w:r w:rsidRPr="0019407F">
              <w:rPr>
                <w:rFonts w:cs="Arial"/>
                <w:sz w:val="18"/>
                <w:szCs w:val="18"/>
              </w:rPr>
              <w:t xml:space="preserve"> (zadelava) ostankov kapusnic.</w:t>
            </w:r>
          </w:p>
        </w:tc>
        <w:tc>
          <w:tcPr>
            <w:tcW w:w="2267" w:type="dxa"/>
            <w:vMerge w:val="restart"/>
            <w:noWrap/>
            <w:hideMark/>
          </w:tcPr>
          <w:p w14:paraId="4D8600A7" w14:textId="77777777" w:rsidR="0019407F" w:rsidRPr="0019407F" w:rsidRDefault="0019407F" w:rsidP="0019407F">
            <w:pPr>
              <w:jc w:val="left"/>
              <w:rPr>
                <w:rFonts w:cs="Arial"/>
                <w:sz w:val="18"/>
                <w:szCs w:val="18"/>
              </w:rPr>
            </w:pPr>
            <w:proofErr w:type="spellStart"/>
            <w:r w:rsidRPr="0019407F">
              <w:rPr>
                <w:rFonts w:cs="Arial"/>
                <w:sz w:val="18"/>
                <w:szCs w:val="18"/>
              </w:rPr>
              <w:t>azoksistrobin</w:t>
            </w:r>
            <w:proofErr w:type="spellEnd"/>
          </w:p>
        </w:tc>
        <w:tc>
          <w:tcPr>
            <w:tcW w:w="2407" w:type="dxa"/>
            <w:noWrap/>
            <w:hideMark/>
          </w:tcPr>
          <w:p w14:paraId="28D3DD23" w14:textId="77777777" w:rsidR="0019407F" w:rsidRPr="0019407F" w:rsidRDefault="0019407F" w:rsidP="0019407F">
            <w:pPr>
              <w:jc w:val="left"/>
              <w:rPr>
                <w:rFonts w:cs="Arial"/>
                <w:sz w:val="18"/>
                <w:szCs w:val="18"/>
              </w:rPr>
            </w:pPr>
            <w:proofErr w:type="spellStart"/>
            <w:r w:rsidRPr="0019407F">
              <w:rPr>
                <w:rFonts w:cs="Arial"/>
                <w:sz w:val="18"/>
                <w:szCs w:val="18"/>
              </w:rPr>
              <w:t>Ortiva</w:t>
            </w:r>
            <w:proofErr w:type="spellEnd"/>
            <w:r w:rsidRPr="0019407F">
              <w:rPr>
                <w:rFonts w:cs="Arial"/>
                <w:sz w:val="18"/>
                <w:szCs w:val="18"/>
              </w:rPr>
              <w:t xml:space="preserve">  </w:t>
            </w:r>
          </w:p>
        </w:tc>
        <w:tc>
          <w:tcPr>
            <w:tcW w:w="1563" w:type="dxa"/>
            <w:vMerge w:val="restart"/>
            <w:noWrap/>
            <w:hideMark/>
          </w:tcPr>
          <w:p w14:paraId="62D752B7" w14:textId="77777777" w:rsidR="0019407F" w:rsidRPr="0019407F" w:rsidRDefault="0019407F" w:rsidP="0019407F">
            <w:pPr>
              <w:jc w:val="left"/>
              <w:rPr>
                <w:rFonts w:cs="Arial"/>
                <w:sz w:val="18"/>
                <w:szCs w:val="18"/>
              </w:rPr>
            </w:pPr>
            <w:r w:rsidRPr="0019407F">
              <w:rPr>
                <w:rFonts w:cs="Arial"/>
                <w:sz w:val="18"/>
                <w:szCs w:val="18"/>
              </w:rPr>
              <w:t>1 L/ha</w:t>
            </w:r>
          </w:p>
        </w:tc>
        <w:tc>
          <w:tcPr>
            <w:tcW w:w="1729" w:type="dxa"/>
            <w:vMerge w:val="restart"/>
            <w:noWrap/>
            <w:hideMark/>
          </w:tcPr>
          <w:p w14:paraId="798D2FDC" w14:textId="77777777" w:rsidR="0019407F" w:rsidRPr="0019407F" w:rsidRDefault="0019407F" w:rsidP="0019407F">
            <w:pPr>
              <w:jc w:val="left"/>
              <w:rPr>
                <w:rFonts w:cs="Arial"/>
                <w:sz w:val="18"/>
                <w:szCs w:val="18"/>
              </w:rPr>
            </w:pPr>
            <w:r w:rsidRPr="0019407F">
              <w:rPr>
                <w:rFonts w:cs="Arial"/>
                <w:sz w:val="18"/>
                <w:szCs w:val="18"/>
              </w:rPr>
              <w:t>14</w:t>
            </w:r>
          </w:p>
        </w:tc>
        <w:tc>
          <w:tcPr>
            <w:tcW w:w="1657" w:type="dxa"/>
            <w:vMerge w:val="restart"/>
            <w:hideMark/>
          </w:tcPr>
          <w:p w14:paraId="38721504" w14:textId="77777777" w:rsidR="0019407F" w:rsidRPr="0019407F" w:rsidRDefault="0019407F" w:rsidP="0019407F">
            <w:pPr>
              <w:jc w:val="left"/>
              <w:rPr>
                <w:rFonts w:cs="Arial"/>
                <w:sz w:val="18"/>
                <w:szCs w:val="18"/>
              </w:rPr>
            </w:pPr>
            <w:r w:rsidRPr="0019407F">
              <w:rPr>
                <w:rFonts w:cs="Arial"/>
                <w:sz w:val="18"/>
                <w:szCs w:val="18"/>
              </w:rPr>
              <w:t xml:space="preserve">Uporaba 2 krat letno, razmik med </w:t>
            </w:r>
            <w:proofErr w:type="spellStart"/>
            <w:r w:rsidRPr="0019407F">
              <w:rPr>
                <w:rFonts w:cs="Arial"/>
                <w:sz w:val="18"/>
                <w:szCs w:val="18"/>
              </w:rPr>
              <w:t>tretiranji</w:t>
            </w:r>
            <w:proofErr w:type="spellEnd"/>
            <w:r w:rsidRPr="0019407F">
              <w:rPr>
                <w:rFonts w:cs="Arial"/>
                <w:sz w:val="18"/>
                <w:szCs w:val="18"/>
              </w:rPr>
              <w:t xml:space="preserve"> najmanj 12 dni. </w:t>
            </w:r>
          </w:p>
        </w:tc>
      </w:tr>
      <w:tr w:rsidR="0019407F" w:rsidRPr="0019407F" w14:paraId="7FC7680D" w14:textId="77777777" w:rsidTr="00785132">
        <w:trPr>
          <w:gridAfter w:val="1"/>
          <w:wAfter w:w="9" w:type="dxa"/>
          <w:trHeight w:val="230"/>
        </w:trPr>
        <w:tc>
          <w:tcPr>
            <w:tcW w:w="2547" w:type="dxa"/>
            <w:vMerge/>
            <w:hideMark/>
          </w:tcPr>
          <w:p w14:paraId="22C76270" w14:textId="77777777" w:rsidR="0019407F" w:rsidRPr="0019407F" w:rsidRDefault="0019407F" w:rsidP="0019407F">
            <w:pPr>
              <w:jc w:val="left"/>
              <w:rPr>
                <w:rFonts w:cs="Arial"/>
                <w:b/>
                <w:bCs/>
                <w:sz w:val="18"/>
                <w:szCs w:val="18"/>
              </w:rPr>
            </w:pPr>
          </w:p>
        </w:tc>
        <w:tc>
          <w:tcPr>
            <w:tcW w:w="3118" w:type="dxa"/>
            <w:vMerge/>
            <w:hideMark/>
          </w:tcPr>
          <w:p w14:paraId="561837E1" w14:textId="77777777" w:rsidR="0019407F" w:rsidRPr="0019407F" w:rsidRDefault="0019407F" w:rsidP="0019407F">
            <w:pPr>
              <w:jc w:val="left"/>
              <w:rPr>
                <w:rFonts w:cs="Arial"/>
                <w:sz w:val="18"/>
                <w:szCs w:val="18"/>
              </w:rPr>
            </w:pPr>
          </w:p>
        </w:tc>
        <w:tc>
          <w:tcPr>
            <w:tcW w:w="2267" w:type="dxa"/>
            <w:vMerge/>
            <w:hideMark/>
          </w:tcPr>
          <w:p w14:paraId="7A24A0BB" w14:textId="77777777" w:rsidR="0019407F" w:rsidRPr="0019407F" w:rsidRDefault="0019407F" w:rsidP="0019407F">
            <w:pPr>
              <w:jc w:val="left"/>
              <w:rPr>
                <w:rFonts w:cs="Arial"/>
                <w:sz w:val="18"/>
                <w:szCs w:val="18"/>
              </w:rPr>
            </w:pPr>
          </w:p>
        </w:tc>
        <w:tc>
          <w:tcPr>
            <w:tcW w:w="2407" w:type="dxa"/>
            <w:noWrap/>
            <w:hideMark/>
          </w:tcPr>
          <w:p w14:paraId="6A3718A6" w14:textId="77777777" w:rsidR="0019407F" w:rsidRPr="0019407F" w:rsidRDefault="0019407F" w:rsidP="0019407F">
            <w:pPr>
              <w:jc w:val="left"/>
              <w:rPr>
                <w:rFonts w:cs="Arial"/>
                <w:sz w:val="18"/>
                <w:szCs w:val="18"/>
              </w:rPr>
            </w:pPr>
            <w:proofErr w:type="spellStart"/>
            <w:r w:rsidRPr="0019407F">
              <w:rPr>
                <w:rFonts w:cs="Arial"/>
                <w:sz w:val="18"/>
                <w:szCs w:val="18"/>
              </w:rPr>
              <w:t>Mirador</w:t>
            </w:r>
            <w:proofErr w:type="spellEnd"/>
            <w:r w:rsidRPr="0019407F">
              <w:rPr>
                <w:rFonts w:cs="Arial"/>
                <w:sz w:val="18"/>
                <w:szCs w:val="18"/>
              </w:rPr>
              <w:t xml:space="preserve"> 250 SC </w:t>
            </w:r>
          </w:p>
        </w:tc>
        <w:tc>
          <w:tcPr>
            <w:tcW w:w="1563" w:type="dxa"/>
            <w:vMerge/>
            <w:hideMark/>
          </w:tcPr>
          <w:p w14:paraId="5EB975BD" w14:textId="77777777" w:rsidR="0019407F" w:rsidRPr="0019407F" w:rsidRDefault="0019407F" w:rsidP="0019407F">
            <w:pPr>
              <w:jc w:val="left"/>
              <w:rPr>
                <w:rFonts w:cs="Arial"/>
                <w:sz w:val="18"/>
                <w:szCs w:val="18"/>
              </w:rPr>
            </w:pPr>
          </w:p>
        </w:tc>
        <w:tc>
          <w:tcPr>
            <w:tcW w:w="1729" w:type="dxa"/>
            <w:vMerge/>
            <w:hideMark/>
          </w:tcPr>
          <w:p w14:paraId="0BE6C0E9" w14:textId="77777777" w:rsidR="0019407F" w:rsidRPr="0019407F" w:rsidRDefault="0019407F" w:rsidP="0019407F">
            <w:pPr>
              <w:jc w:val="left"/>
              <w:rPr>
                <w:rFonts w:cs="Arial"/>
                <w:sz w:val="18"/>
                <w:szCs w:val="18"/>
              </w:rPr>
            </w:pPr>
          </w:p>
        </w:tc>
        <w:tc>
          <w:tcPr>
            <w:tcW w:w="1657" w:type="dxa"/>
            <w:vMerge/>
            <w:hideMark/>
          </w:tcPr>
          <w:p w14:paraId="2E8357AE" w14:textId="77777777" w:rsidR="0019407F" w:rsidRPr="0019407F" w:rsidRDefault="0019407F" w:rsidP="0019407F">
            <w:pPr>
              <w:jc w:val="left"/>
              <w:rPr>
                <w:rFonts w:cs="Arial"/>
                <w:sz w:val="18"/>
                <w:szCs w:val="18"/>
              </w:rPr>
            </w:pPr>
          </w:p>
        </w:tc>
      </w:tr>
      <w:tr w:rsidR="0019407F" w:rsidRPr="0019407F" w14:paraId="60451148" w14:textId="77777777" w:rsidTr="00785132">
        <w:trPr>
          <w:gridAfter w:val="1"/>
          <w:wAfter w:w="9" w:type="dxa"/>
          <w:trHeight w:val="230"/>
        </w:trPr>
        <w:tc>
          <w:tcPr>
            <w:tcW w:w="2547" w:type="dxa"/>
            <w:vMerge/>
            <w:hideMark/>
          </w:tcPr>
          <w:p w14:paraId="1FEFC39E" w14:textId="77777777" w:rsidR="0019407F" w:rsidRPr="0019407F" w:rsidRDefault="0019407F" w:rsidP="0019407F">
            <w:pPr>
              <w:jc w:val="left"/>
              <w:rPr>
                <w:rFonts w:cs="Arial"/>
                <w:b/>
                <w:bCs/>
                <w:sz w:val="18"/>
                <w:szCs w:val="18"/>
              </w:rPr>
            </w:pPr>
          </w:p>
        </w:tc>
        <w:tc>
          <w:tcPr>
            <w:tcW w:w="3118" w:type="dxa"/>
            <w:vMerge/>
            <w:hideMark/>
          </w:tcPr>
          <w:p w14:paraId="4C3058D8" w14:textId="77777777" w:rsidR="0019407F" w:rsidRPr="0019407F" w:rsidRDefault="0019407F" w:rsidP="0019407F">
            <w:pPr>
              <w:jc w:val="left"/>
              <w:rPr>
                <w:rFonts w:cs="Arial"/>
                <w:sz w:val="18"/>
                <w:szCs w:val="18"/>
              </w:rPr>
            </w:pPr>
          </w:p>
        </w:tc>
        <w:tc>
          <w:tcPr>
            <w:tcW w:w="2267" w:type="dxa"/>
            <w:vMerge/>
            <w:hideMark/>
          </w:tcPr>
          <w:p w14:paraId="75CD2524" w14:textId="77777777" w:rsidR="0019407F" w:rsidRPr="0019407F" w:rsidRDefault="0019407F" w:rsidP="0019407F">
            <w:pPr>
              <w:jc w:val="left"/>
              <w:rPr>
                <w:rFonts w:cs="Arial"/>
                <w:sz w:val="18"/>
                <w:szCs w:val="18"/>
              </w:rPr>
            </w:pPr>
          </w:p>
        </w:tc>
        <w:tc>
          <w:tcPr>
            <w:tcW w:w="2407" w:type="dxa"/>
            <w:noWrap/>
            <w:hideMark/>
          </w:tcPr>
          <w:p w14:paraId="5A16CBA4" w14:textId="77777777" w:rsidR="0019407F" w:rsidRPr="0019407F" w:rsidRDefault="0019407F" w:rsidP="0019407F">
            <w:pPr>
              <w:jc w:val="left"/>
              <w:rPr>
                <w:rFonts w:cs="Arial"/>
                <w:sz w:val="18"/>
                <w:szCs w:val="18"/>
              </w:rPr>
            </w:pPr>
            <w:proofErr w:type="spellStart"/>
            <w:r w:rsidRPr="0019407F">
              <w:rPr>
                <w:rFonts w:cs="Arial"/>
                <w:sz w:val="18"/>
                <w:szCs w:val="18"/>
              </w:rPr>
              <w:t>Zaftra</w:t>
            </w:r>
            <w:proofErr w:type="spellEnd"/>
            <w:r w:rsidRPr="0019407F">
              <w:rPr>
                <w:rFonts w:cs="Arial"/>
                <w:sz w:val="18"/>
                <w:szCs w:val="18"/>
              </w:rPr>
              <w:t xml:space="preserve"> AZT 250 SC  </w:t>
            </w:r>
          </w:p>
        </w:tc>
        <w:tc>
          <w:tcPr>
            <w:tcW w:w="1563" w:type="dxa"/>
            <w:vMerge/>
            <w:hideMark/>
          </w:tcPr>
          <w:p w14:paraId="378F2C45" w14:textId="77777777" w:rsidR="0019407F" w:rsidRPr="0019407F" w:rsidRDefault="0019407F" w:rsidP="0019407F">
            <w:pPr>
              <w:jc w:val="left"/>
              <w:rPr>
                <w:rFonts w:cs="Arial"/>
                <w:sz w:val="18"/>
                <w:szCs w:val="18"/>
              </w:rPr>
            </w:pPr>
          </w:p>
        </w:tc>
        <w:tc>
          <w:tcPr>
            <w:tcW w:w="1729" w:type="dxa"/>
            <w:vMerge/>
            <w:hideMark/>
          </w:tcPr>
          <w:p w14:paraId="0AA216CE" w14:textId="77777777" w:rsidR="0019407F" w:rsidRPr="0019407F" w:rsidRDefault="0019407F" w:rsidP="0019407F">
            <w:pPr>
              <w:jc w:val="left"/>
              <w:rPr>
                <w:rFonts w:cs="Arial"/>
                <w:sz w:val="18"/>
                <w:szCs w:val="18"/>
              </w:rPr>
            </w:pPr>
          </w:p>
        </w:tc>
        <w:tc>
          <w:tcPr>
            <w:tcW w:w="1657" w:type="dxa"/>
            <w:vMerge/>
            <w:hideMark/>
          </w:tcPr>
          <w:p w14:paraId="0751981C" w14:textId="77777777" w:rsidR="0019407F" w:rsidRPr="0019407F" w:rsidRDefault="0019407F" w:rsidP="0019407F">
            <w:pPr>
              <w:jc w:val="left"/>
              <w:rPr>
                <w:rFonts w:cs="Arial"/>
                <w:sz w:val="18"/>
                <w:szCs w:val="18"/>
              </w:rPr>
            </w:pPr>
          </w:p>
        </w:tc>
      </w:tr>
      <w:tr w:rsidR="0019407F" w:rsidRPr="0019407F" w14:paraId="7F5C5D2D" w14:textId="77777777" w:rsidTr="00785132">
        <w:trPr>
          <w:gridAfter w:val="1"/>
          <w:wAfter w:w="9" w:type="dxa"/>
          <w:trHeight w:val="480"/>
        </w:trPr>
        <w:tc>
          <w:tcPr>
            <w:tcW w:w="2547" w:type="dxa"/>
            <w:vMerge/>
            <w:hideMark/>
          </w:tcPr>
          <w:p w14:paraId="54B4F050" w14:textId="77777777" w:rsidR="0019407F" w:rsidRPr="0019407F" w:rsidRDefault="0019407F" w:rsidP="0019407F">
            <w:pPr>
              <w:jc w:val="left"/>
              <w:rPr>
                <w:rFonts w:cs="Arial"/>
                <w:b/>
                <w:bCs/>
                <w:sz w:val="18"/>
                <w:szCs w:val="18"/>
              </w:rPr>
            </w:pPr>
          </w:p>
        </w:tc>
        <w:tc>
          <w:tcPr>
            <w:tcW w:w="3118" w:type="dxa"/>
            <w:vMerge/>
            <w:hideMark/>
          </w:tcPr>
          <w:p w14:paraId="3C742240" w14:textId="77777777" w:rsidR="0019407F" w:rsidRPr="0019407F" w:rsidRDefault="0019407F" w:rsidP="0019407F">
            <w:pPr>
              <w:jc w:val="left"/>
              <w:rPr>
                <w:rFonts w:cs="Arial"/>
                <w:sz w:val="18"/>
                <w:szCs w:val="18"/>
              </w:rPr>
            </w:pPr>
          </w:p>
        </w:tc>
        <w:tc>
          <w:tcPr>
            <w:tcW w:w="2267" w:type="dxa"/>
            <w:hideMark/>
          </w:tcPr>
          <w:p w14:paraId="4E52CE63"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amyloliquefaciens</w:t>
            </w:r>
            <w:proofErr w:type="spellEnd"/>
            <w:r w:rsidRPr="00785132">
              <w:rPr>
                <w:rFonts w:cs="Arial"/>
                <w:i/>
                <w:iCs/>
                <w:color w:val="00B050"/>
                <w:sz w:val="18"/>
                <w:szCs w:val="18"/>
              </w:rPr>
              <w:t xml:space="preserve"> </w:t>
            </w:r>
            <w:r w:rsidRPr="00785132">
              <w:rPr>
                <w:rFonts w:cs="Arial"/>
                <w:color w:val="00B050"/>
                <w:sz w:val="18"/>
                <w:szCs w:val="18"/>
              </w:rPr>
              <w:t>sev FZB24</w:t>
            </w:r>
          </w:p>
        </w:tc>
        <w:tc>
          <w:tcPr>
            <w:tcW w:w="2407" w:type="dxa"/>
            <w:noWrap/>
            <w:hideMark/>
          </w:tcPr>
          <w:p w14:paraId="59C47D56"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Taegro</w:t>
            </w:r>
            <w:proofErr w:type="spellEnd"/>
          </w:p>
        </w:tc>
        <w:tc>
          <w:tcPr>
            <w:tcW w:w="1563" w:type="dxa"/>
            <w:hideMark/>
          </w:tcPr>
          <w:p w14:paraId="6504C672" w14:textId="77777777" w:rsidR="0019407F" w:rsidRPr="00785132" w:rsidRDefault="0019407F" w:rsidP="0019407F">
            <w:pPr>
              <w:jc w:val="left"/>
              <w:rPr>
                <w:rFonts w:cs="Arial"/>
                <w:color w:val="00B050"/>
                <w:sz w:val="18"/>
                <w:szCs w:val="18"/>
              </w:rPr>
            </w:pPr>
            <w:r w:rsidRPr="00785132">
              <w:rPr>
                <w:rFonts w:cs="Arial"/>
                <w:color w:val="00B050"/>
                <w:sz w:val="18"/>
                <w:szCs w:val="18"/>
              </w:rPr>
              <w:t>0,185-0,37 kg/ha</w:t>
            </w:r>
          </w:p>
          <w:p w14:paraId="6209301F" w14:textId="3BC9A314" w:rsidR="00785132" w:rsidRPr="00785132" w:rsidRDefault="00785132" w:rsidP="0019407F">
            <w:pPr>
              <w:jc w:val="left"/>
              <w:rPr>
                <w:rFonts w:cs="Arial"/>
                <w:color w:val="00B050"/>
                <w:sz w:val="18"/>
                <w:szCs w:val="18"/>
              </w:rPr>
            </w:pPr>
            <w:r w:rsidRPr="00785132">
              <w:rPr>
                <w:rFonts w:cs="Arial"/>
                <w:color w:val="00B050"/>
                <w:sz w:val="18"/>
                <w:szCs w:val="18"/>
              </w:rPr>
              <w:t>Največji skupni odmerek ne sme preseči 3,7 kg/ha.</w:t>
            </w:r>
          </w:p>
        </w:tc>
        <w:tc>
          <w:tcPr>
            <w:tcW w:w="1729" w:type="dxa"/>
            <w:noWrap/>
            <w:hideMark/>
          </w:tcPr>
          <w:p w14:paraId="1587F3F9" w14:textId="77777777" w:rsidR="0019407F" w:rsidRPr="00785132" w:rsidRDefault="0019407F" w:rsidP="0019407F">
            <w:pPr>
              <w:jc w:val="left"/>
              <w:rPr>
                <w:rFonts w:cs="Arial"/>
                <w:color w:val="00B050"/>
                <w:sz w:val="18"/>
                <w:szCs w:val="18"/>
              </w:rPr>
            </w:pPr>
            <w:r w:rsidRPr="00785132">
              <w:rPr>
                <w:rFonts w:cs="Arial"/>
                <w:color w:val="00B050"/>
                <w:sz w:val="18"/>
                <w:szCs w:val="18"/>
              </w:rPr>
              <w:t>1</w:t>
            </w:r>
          </w:p>
        </w:tc>
        <w:tc>
          <w:tcPr>
            <w:tcW w:w="1657" w:type="dxa"/>
            <w:hideMark/>
          </w:tcPr>
          <w:p w14:paraId="1BA761B7" w14:textId="52077829" w:rsidR="0019407F" w:rsidRPr="00785132" w:rsidRDefault="005B0D67" w:rsidP="0019407F">
            <w:pPr>
              <w:jc w:val="left"/>
              <w:rPr>
                <w:rFonts w:cs="Arial"/>
                <w:color w:val="00B050"/>
                <w:sz w:val="18"/>
                <w:szCs w:val="18"/>
              </w:rPr>
            </w:pPr>
            <w:r>
              <w:rPr>
                <w:rFonts w:cs="Arial"/>
                <w:color w:val="00B050"/>
                <w:sz w:val="18"/>
                <w:szCs w:val="18"/>
              </w:rPr>
              <w:t>Manjša uporaba</w:t>
            </w:r>
            <w:r w:rsidR="00785132" w:rsidRPr="00785132">
              <w:rPr>
                <w:rFonts w:cs="Arial"/>
                <w:color w:val="00B050"/>
                <w:sz w:val="18"/>
                <w:szCs w:val="18"/>
              </w:rPr>
              <w:t xml:space="preserve">. </w:t>
            </w:r>
            <w:r w:rsidR="0019407F" w:rsidRPr="00785132">
              <w:rPr>
                <w:rFonts w:cs="Arial"/>
                <w:color w:val="00B050"/>
                <w:sz w:val="18"/>
                <w:szCs w:val="18"/>
              </w:rPr>
              <w:t>10-krat v rastni dobi</w:t>
            </w:r>
            <w:r w:rsidR="00785132" w:rsidRPr="00785132">
              <w:rPr>
                <w:rFonts w:cs="Arial"/>
                <w:color w:val="00B050"/>
                <w:sz w:val="18"/>
                <w:szCs w:val="18"/>
              </w:rPr>
              <w:t>.</w:t>
            </w:r>
          </w:p>
        </w:tc>
      </w:tr>
      <w:tr w:rsidR="0019407F" w:rsidRPr="0019407F" w14:paraId="35E8640E" w14:textId="77777777" w:rsidTr="00785132">
        <w:trPr>
          <w:gridAfter w:val="1"/>
          <w:wAfter w:w="9" w:type="dxa"/>
          <w:trHeight w:val="480"/>
        </w:trPr>
        <w:tc>
          <w:tcPr>
            <w:tcW w:w="2547" w:type="dxa"/>
            <w:vMerge w:val="restart"/>
            <w:hideMark/>
          </w:tcPr>
          <w:p w14:paraId="6E3C2932" w14:textId="77777777" w:rsidR="0019407F" w:rsidRDefault="0019407F" w:rsidP="0019407F">
            <w:pPr>
              <w:jc w:val="left"/>
              <w:rPr>
                <w:rFonts w:cs="Arial"/>
                <w:sz w:val="18"/>
                <w:szCs w:val="18"/>
              </w:rPr>
            </w:pPr>
            <w:r w:rsidRPr="0019407F">
              <w:rPr>
                <w:rFonts w:cs="Arial"/>
                <w:b/>
                <w:bCs/>
                <w:sz w:val="18"/>
                <w:szCs w:val="18"/>
              </w:rPr>
              <w:lastRenderedPageBreak/>
              <w:t>Kapusov belin in repni belin</w:t>
            </w:r>
            <w:r w:rsidRPr="0019407F">
              <w:rPr>
                <w:rFonts w:cs="Arial"/>
                <w:sz w:val="18"/>
                <w:szCs w:val="18"/>
              </w:rPr>
              <w:t xml:space="preserve"> </w:t>
            </w:r>
          </w:p>
          <w:p w14:paraId="156F944A" w14:textId="53C2AB8D"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Pieris</w:t>
            </w:r>
            <w:proofErr w:type="spellEnd"/>
            <w:r w:rsidRPr="0019407F">
              <w:rPr>
                <w:rFonts w:cs="Arial"/>
                <w:i/>
                <w:iCs/>
                <w:sz w:val="18"/>
                <w:szCs w:val="18"/>
              </w:rPr>
              <w:t xml:space="preserve"> </w:t>
            </w:r>
            <w:proofErr w:type="spellStart"/>
            <w:r w:rsidRPr="0019407F">
              <w:rPr>
                <w:rFonts w:cs="Arial"/>
                <w:i/>
                <w:iCs/>
                <w:sz w:val="18"/>
                <w:szCs w:val="18"/>
              </w:rPr>
              <w:t>brassicae</w:t>
            </w:r>
            <w:proofErr w:type="spellEnd"/>
            <w:r w:rsidRPr="0019407F">
              <w:rPr>
                <w:rFonts w:cs="Arial"/>
                <w:i/>
                <w:iCs/>
                <w:sz w:val="18"/>
                <w:szCs w:val="18"/>
              </w:rPr>
              <w:t xml:space="preserve">, </w:t>
            </w:r>
            <w:proofErr w:type="spellStart"/>
            <w:r w:rsidRPr="0019407F">
              <w:rPr>
                <w:rFonts w:cs="Arial"/>
                <w:i/>
                <w:iCs/>
                <w:sz w:val="18"/>
                <w:szCs w:val="18"/>
              </w:rPr>
              <w:t>Pieris</w:t>
            </w:r>
            <w:proofErr w:type="spellEnd"/>
            <w:r w:rsidRPr="0019407F">
              <w:rPr>
                <w:rFonts w:cs="Arial"/>
                <w:i/>
                <w:iCs/>
                <w:sz w:val="18"/>
                <w:szCs w:val="18"/>
              </w:rPr>
              <w:t xml:space="preserve"> </w:t>
            </w:r>
            <w:proofErr w:type="spellStart"/>
            <w:r w:rsidRPr="0019407F">
              <w:rPr>
                <w:rFonts w:cs="Arial"/>
                <w:i/>
                <w:iCs/>
                <w:sz w:val="18"/>
                <w:szCs w:val="18"/>
              </w:rPr>
              <w:t>rapae</w:t>
            </w:r>
            <w:proofErr w:type="spellEnd"/>
            <w:r w:rsidRPr="0019407F">
              <w:rPr>
                <w:rFonts w:cs="Arial"/>
                <w:sz w:val="18"/>
                <w:szCs w:val="18"/>
              </w:rPr>
              <w:t>)</w:t>
            </w:r>
          </w:p>
        </w:tc>
        <w:tc>
          <w:tcPr>
            <w:tcW w:w="3118" w:type="dxa"/>
            <w:vMerge w:val="restart"/>
            <w:hideMark/>
          </w:tcPr>
          <w:p w14:paraId="1F83893B" w14:textId="77777777" w:rsidR="009E53A2" w:rsidRDefault="0019407F" w:rsidP="009E53A2">
            <w:pPr>
              <w:jc w:val="left"/>
              <w:rPr>
                <w:rFonts w:cs="Arial"/>
                <w:sz w:val="18"/>
                <w:szCs w:val="18"/>
              </w:rPr>
            </w:pPr>
            <w:r w:rsidRPr="0019407F">
              <w:rPr>
                <w:rFonts w:cs="Arial"/>
                <w:sz w:val="18"/>
                <w:szCs w:val="18"/>
              </w:rPr>
              <w:t> </w:t>
            </w:r>
            <w:r w:rsidR="009E53A2" w:rsidRPr="0019407F">
              <w:rPr>
                <w:rFonts w:cs="Arial"/>
                <w:b/>
                <w:bCs/>
                <w:sz w:val="18"/>
                <w:szCs w:val="18"/>
                <w:u w:val="single"/>
              </w:rPr>
              <w:t>Agrotehnični ukrepi:</w:t>
            </w:r>
            <w:r w:rsidR="009E53A2" w:rsidRPr="0019407F">
              <w:rPr>
                <w:rFonts w:cs="Arial"/>
                <w:sz w:val="18"/>
                <w:szCs w:val="18"/>
              </w:rPr>
              <w:t xml:space="preserve"> </w:t>
            </w:r>
          </w:p>
          <w:p w14:paraId="0E290103" w14:textId="77777777" w:rsidR="009E53A2" w:rsidRDefault="009E53A2" w:rsidP="00B84EF7">
            <w:pPr>
              <w:pStyle w:val="Odstavekseznama"/>
              <w:numPr>
                <w:ilvl w:val="0"/>
                <w:numId w:val="42"/>
              </w:numPr>
              <w:ind w:left="177" w:hanging="177"/>
              <w:jc w:val="left"/>
              <w:rPr>
                <w:rFonts w:cs="Arial"/>
                <w:sz w:val="18"/>
                <w:szCs w:val="18"/>
              </w:rPr>
            </w:pPr>
            <w:r>
              <w:rPr>
                <w:rFonts w:cs="Arial"/>
                <w:sz w:val="18"/>
                <w:szCs w:val="18"/>
              </w:rPr>
              <w:t xml:space="preserve">pobiranje listov s kolonijami gosenic (manjše površine), </w:t>
            </w:r>
          </w:p>
          <w:p w14:paraId="14346D6F" w14:textId="457F5DB9" w:rsidR="009E53A2" w:rsidRDefault="009E53A2" w:rsidP="00B84EF7">
            <w:pPr>
              <w:pStyle w:val="Odstavekseznama"/>
              <w:numPr>
                <w:ilvl w:val="0"/>
                <w:numId w:val="42"/>
              </w:numPr>
              <w:ind w:left="177" w:hanging="177"/>
              <w:jc w:val="left"/>
              <w:rPr>
                <w:rFonts w:cs="Arial"/>
                <w:sz w:val="18"/>
                <w:szCs w:val="18"/>
              </w:rPr>
            </w:pPr>
            <w:r>
              <w:rPr>
                <w:rFonts w:cs="Arial"/>
                <w:sz w:val="18"/>
                <w:szCs w:val="18"/>
              </w:rPr>
              <w:t xml:space="preserve">uporaba </w:t>
            </w:r>
            <w:proofErr w:type="spellStart"/>
            <w:r>
              <w:rPr>
                <w:rFonts w:cs="Arial"/>
                <w:sz w:val="18"/>
                <w:szCs w:val="18"/>
              </w:rPr>
              <w:t>protiinsektnih</w:t>
            </w:r>
            <w:proofErr w:type="spellEnd"/>
            <w:r>
              <w:rPr>
                <w:rFonts w:cs="Arial"/>
                <w:sz w:val="18"/>
                <w:szCs w:val="18"/>
              </w:rPr>
              <w:t xml:space="preserve"> mrež ali </w:t>
            </w:r>
            <w:proofErr w:type="spellStart"/>
            <w:r>
              <w:rPr>
                <w:rFonts w:cs="Arial"/>
                <w:sz w:val="18"/>
                <w:szCs w:val="18"/>
              </w:rPr>
              <w:t>prekrivk</w:t>
            </w:r>
            <w:proofErr w:type="spellEnd"/>
            <w:r>
              <w:rPr>
                <w:rFonts w:cs="Arial"/>
                <w:sz w:val="18"/>
                <w:szCs w:val="18"/>
              </w:rPr>
              <w:t>.</w:t>
            </w:r>
            <w:r w:rsidRPr="0019407F">
              <w:rPr>
                <w:rFonts w:cs="Arial"/>
                <w:sz w:val="18"/>
                <w:szCs w:val="18"/>
              </w:rPr>
              <w:t xml:space="preserve"> </w:t>
            </w:r>
          </w:p>
          <w:p w14:paraId="7498A7FB" w14:textId="3A56FC5D" w:rsidR="0019407F" w:rsidRPr="0019407F" w:rsidRDefault="0019407F" w:rsidP="0019407F">
            <w:pPr>
              <w:jc w:val="left"/>
              <w:rPr>
                <w:rFonts w:cs="Arial"/>
                <w:sz w:val="18"/>
                <w:szCs w:val="18"/>
              </w:rPr>
            </w:pPr>
          </w:p>
        </w:tc>
        <w:tc>
          <w:tcPr>
            <w:tcW w:w="2267" w:type="dxa"/>
            <w:hideMark/>
          </w:tcPr>
          <w:p w14:paraId="1F7144DE"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kurstaki</w:t>
            </w:r>
            <w:proofErr w:type="spellEnd"/>
          </w:p>
        </w:tc>
        <w:tc>
          <w:tcPr>
            <w:tcW w:w="2407" w:type="dxa"/>
            <w:noWrap/>
            <w:hideMark/>
          </w:tcPr>
          <w:p w14:paraId="576BB5B7" w14:textId="77777777" w:rsidR="0019407F" w:rsidRPr="00785132" w:rsidRDefault="0019407F" w:rsidP="0019407F">
            <w:pPr>
              <w:jc w:val="left"/>
              <w:rPr>
                <w:rFonts w:cs="Arial"/>
                <w:color w:val="00B050"/>
                <w:sz w:val="18"/>
                <w:szCs w:val="18"/>
              </w:rPr>
            </w:pPr>
            <w:r w:rsidRPr="00785132">
              <w:rPr>
                <w:rFonts w:cs="Arial"/>
                <w:color w:val="00B050"/>
                <w:sz w:val="18"/>
                <w:szCs w:val="18"/>
              </w:rPr>
              <w:t>Delfin WG</w:t>
            </w:r>
          </w:p>
        </w:tc>
        <w:tc>
          <w:tcPr>
            <w:tcW w:w="1563" w:type="dxa"/>
            <w:noWrap/>
            <w:hideMark/>
          </w:tcPr>
          <w:p w14:paraId="5A2708BE" w14:textId="77777777" w:rsidR="0019407F" w:rsidRPr="00785132" w:rsidRDefault="0019407F" w:rsidP="0019407F">
            <w:pPr>
              <w:jc w:val="left"/>
              <w:rPr>
                <w:rFonts w:cs="Arial"/>
                <w:color w:val="00B050"/>
                <w:sz w:val="18"/>
                <w:szCs w:val="18"/>
              </w:rPr>
            </w:pPr>
            <w:r w:rsidRPr="00785132">
              <w:rPr>
                <w:rFonts w:cs="Arial"/>
                <w:color w:val="00B050"/>
                <w:sz w:val="18"/>
                <w:szCs w:val="18"/>
              </w:rPr>
              <w:t>0,5 kg/ha</w:t>
            </w:r>
          </w:p>
        </w:tc>
        <w:tc>
          <w:tcPr>
            <w:tcW w:w="1729" w:type="dxa"/>
            <w:noWrap/>
            <w:hideMark/>
          </w:tcPr>
          <w:p w14:paraId="26874401" w14:textId="056EC25A"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2E48B22E"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Uporaba največ 6-krat letno, razmik med </w:t>
            </w:r>
            <w:proofErr w:type="spellStart"/>
            <w:r w:rsidRPr="00785132">
              <w:rPr>
                <w:rFonts w:cs="Arial"/>
                <w:color w:val="00B050"/>
                <w:sz w:val="18"/>
                <w:szCs w:val="18"/>
              </w:rPr>
              <w:t>tretiranji</w:t>
            </w:r>
            <w:proofErr w:type="spellEnd"/>
            <w:r w:rsidRPr="00785132">
              <w:rPr>
                <w:rFonts w:cs="Arial"/>
                <w:color w:val="00B050"/>
                <w:sz w:val="18"/>
                <w:szCs w:val="18"/>
              </w:rPr>
              <w:t xml:space="preserve"> 7 dni</w:t>
            </w:r>
          </w:p>
        </w:tc>
      </w:tr>
      <w:tr w:rsidR="0019407F" w:rsidRPr="0019407F" w14:paraId="26F6F16F" w14:textId="77777777" w:rsidTr="00785132">
        <w:trPr>
          <w:gridAfter w:val="1"/>
          <w:wAfter w:w="9" w:type="dxa"/>
          <w:trHeight w:val="480"/>
        </w:trPr>
        <w:tc>
          <w:tcPr>
            <w:tcW w:w="2547" w:type="dxa"/>
            <w:vMerge/>
            <w:hideMark/>
          </w:tcPr>
          <w:p w14:paraId="2F5342A8" w14:textId="77777777" w:rsidR="0019407F" w:rsidRPr="0019407F" w:rsidRDefault="0019407F" w:rsidP="0019407F">
            <w:pPr>
              <w:jc w:val="left"/>
              <w:rPr>
                <w:rFonts w:cs="Arial"/>
                <w:b/>
                <w:bCs/>
                <w:sz w:val="18"/>
                <w:szCs w:val="18"/>
              </w:rPr>
            </w:pPr>
          </w:p>
        </w:tc>
        <w:tc>
          <w:tcPr>
            <w:tcW w:w="3118" w:type="dxa"/>
            <w:vMerge/>
            <w:hideMark/>
          </w:tcPr>
          <w:p w14:paraId="2830EB25" w14:textId="77777777" w:rsidR="0019407F" w:rsidRPr="0019407F" w:rsidRDefault="0019407F" w:rsidP="0019407F">
            <w:pPr>
              <w:jc w:val="left"/>
              <w:rPr>
                <w:rFonts w:cs="Arial"/>
                <w:sz w:val="18"/>
                <w:szCs w:val="18"/>
              </w:rPr>
            </w:pPr>
          </w:p>
        </w:tc>
        <w:tc>
          <w:tcPr>
            <w:tcW w:w="2267" w:type="dxa"/>
            <w:hideMark/>
          </w:tcPr>
          <w:p w14:paraId="77B9A22F"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aizawai</w:t>
            </w:r>
            <w:proofErr w:type="spellEnd"/>
          </w:p>
        </w:tc>
        <w:tc>
          <w:tcPr>
            <w:tcW w:w="2407" w:type="dxa"/>
            <w:noWrap/>
            <w:hideMark/>
          </w:tcPr>
          <w:p w14:paraId="278FEAAC"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Agree</w:t>
            </w:r>
            <w:proofErr w:type="spellEnd"/>
            <w:r w:rsidRPr="00785132">
              <w:rPr>
                <w:rFonts w:cs="Arial"/>
                <w:color w:val="00B050"/>
                <w:sz w:val="18"/>
                <w:szCs w:val="18"/>
              </w:rPr>
              <w:t xml:space="preserve"> WG  </w:t>
            </w:r>
          </w:p>
        </w:tc>
        <w:tc>
          <w:tcPr>
            <w:tcW w:w="1563" w:type="dxa"/>
            <w:noWrap/>
            <w:hideMark/>
          </w:tcPr>
          <w:p w14:paraId="572A9D3A" w14:textId="77777777" w:rsidR="0019407F" w:rsidRPr="00785132" w:rsidRDefault="0019407F" w:rsidP="0019407F">
            <w:pPr>
              <w:jc w:val="left"/>
              <w:rPr>
                <w:rFonts w:cs="Arial"/>
                <w:color w:val="00B050"/>
                <w:sz w:val="18"/>
                <w:szCs w:val="18"/>
              </w:rPr>
            </w:pPr>
            <w:r w:rsidRPr="00785132">
              <w:rPr>
                <w:rFonts w:cs="Arial"/>
                <w:color w:val="00B050"/>
                <w:sz w:val="18"/>
                <w:szCs w:val="18"/>
              </w:rPr>
              <w:t>1 kg/ha</w:t>
            </w:r>
          </w:p>
        </w:tc>
        <w:tc>
          <w:tcPr>
            <w:tcW w:w="1729" w:type="dxa"/>
            <w:noWrap/>
            <w:hideMark/>
          </w:tcPr>
          <w:p w14:paraId="18DEA49F" w14:textId="1B3B0A70"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305E267A"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3-krat v rastni sezoni</w:t>
            </w:r>
          </w:p>
        </w:tc>
      </w:tr>
      <w:tr w:rsidR="0019407F" w:rsidRPr="0019407F" w14:paraId="5D66A8C5" w14:textId="77777777" w:rsidTr="00785132">
        <w:trPr>
          <w:gridAfter w:val="1"/>
          <w:wAfter w:w="9" w:type="dxa"/>
          <w:trHeight w:val="470"/>
        </w:trPr>
        <w:tc>
          <w:tcPr>
            <w:tcW w:w="2547" w:type="dxa"/>
            <w:vMerge/>
            <w:hideMark/>
          </w:tcPr>
          <w:p w14:paraId="6A99045E" w14:textId="77777777" w:rsidR="0019407F" w:rsidRPr="0019407F" w:rsidRDefault="0019407F" w:rsidP="0019407F">
            <w:pPr>
              <w:jc w:val="left"/>
              <w:rPr>
                <w:rFonts w:cs="Arial"/>
                <w:b/>
                <w:bCs/>
                <w:sz w:val="18"/>
                <w:szCs w:val="18"/>
              </w:rPr>
            </w:pPr>
          </w:p>
        </w:tc>
        <w:tc>
          <w:tcPr>
            <w:tcW w:w="3118" w:type="dxa"/>
            <w:vMerge/>
            <w:hideMark/>
          </w:tcPr>
          <w:p w14:paraId="0B496A36" w14:textId="77777777" w:rsidR="0019407F" w:rsidRPr="0019407F" w:rsidRDefault="0019407F" w:rsidP="0019407F">
            <w:pPr>
              <w:jc w:val="left"/>
              <w:rPr>
                <w:rFonts w:cs="Arial"/>
                <w:sz w:val="18"/>
                <w:szCs w:val="18"/>
              </w:rPr>
            </w:pPr>
          </w:p>
        </w:tc>
        <w:tc>
          <w:tcPr>
            <w:tcW w:w="2267" w:type="dxa"/>
            <w:hideMark/>
          </w:tcPr>
          <w:p w14:paraId="1A7C47DA"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2CDD2C72"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3BFED85F"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3ABF8EE0"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61D90376"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759F6718" w14:textId="77777777" w:rsidTr="00785132">
        <w:trPr>
          <w:gridAfter w:val="1"/>
          <w:wAfter w:w="9" w:type="dxa"/>
          <w:trHeight w:val="480"/>
        </w:trPr>
        <w:tc>
          <w:tcPr>
            <w:tcW w:w="2547" w:type="dxa"/>
            <w:vMerge w:val="restart"/>
            <w:hideMark/>
          </w:tcPr>
          <w:p w14:paraId="07C2615B" w14:textId="77777777" w:rsidR="0019407F" w:rsidRDefault="0019407F" w:rsidP="0019407F">
            <w:pPr>
              <w:jc w:val="left"/>
              <w:rPr>
                <w:rFonts w:cs="Arial"/>
                <w:b/>
                <w:bCs/>
                <w:sz w:val="18"/>
                <w:szCs w:val="18"/>
              </w:rPr>
            </w:pPr>
            <w:r w:rsidRPr="0019407F">
              <w:rPr>
                <w:rFonts w:cs="Arial"/>
                <w:b/>
                <w:bCs/>
                <w:sz w:val="18"/>
                <w:szCs w:val="18"/>
              </w:rPr>
              <w:t xml:space="preserve">Kapusov molj </w:t>
            </w:r>
          </w:p>
          <w:p w14:paraId="466584C7" w14:textId="15054F5D"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Plutella</w:t>
            </w:r>
            <w:proofErr w:type="spellEnd"/>
            <w:r w:rsidRPr="0019407F">
              <w:rPr>
                <w:rFonts w:cs="Arial"/>
                <w:i/>
                <w:iCs/>
                <w:sz w:val="18"/>
                <w:szCs w:val="18"/>
              </w:rPr>
              <w:t xml:space="preserve"> </w:t>
            </w:r>
            <w:proofErr w:type="spellStart"/>
            <w:r w:rsidRPr="0019407F">
              <w:rPr>
                <w:rFonts w:cs="Arial"/>
                <w:i/>
                <w:iCs/>
                <w:sz w:val="18"/>
                <w:szCs w:val="18"/>
              </w:rPr>
              <w:t>xylostella</w:t>
            </w:r>
            <w:proofErr w:type="spellEnd"/>
            <w:r w:rsidRPr="0019407F">
              <w:rPr>
                <w:rFonts w:cs="Arial"/>
                <w:sz w:val="18"/>
                <w:szCs w:val="18"/>
              </w:rPr>
              <w:t>)</w:t>
            </w:r>
          </w:p>
        </w:tc>
        <w:tc>
          <w:tcPr>
            <w:tcW w:w="3118" w:type="dxa"/>
            <w:vMerge w:val="restart"/>
            <w:noWrap/>
            <w:hideMark/>
          </w:tcPr>
          <w:p w14:paraId="60F5E8D8" w14:textId="5A651DB3" w:rsidR="009E53A2" w:rsidRDefault="009E53A2" w:rsidP="009E53A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47DB509B" w14:textId="77777777" w:rsidR="009E53A2" w:rsidRDefault="009E53A2" w:rsidP="009E53A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014A156C" w14:textId="77777777" w:rsidR="009E53A2" w:rsidRDefault="009E53A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2CF3822E" w14:textId="77777777" w:rsidR="009E53A2" w:rsidRDefault="009E53A2"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79532449" w14:textId="4F84A247" w:rsidR="009E53A2" w:rsidRDefault="009E53A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2F2374BD" w14:textId="445935B7" w:rsidR="009E53A2" w:rsidRDefault="009E53A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r w:rsidR="003D1FC0">
              <w:rPr>
                <w:rFonts w:cs="Arial"/>
                <w:sz w:val="18"/>
                <w:szCs w:val="18"/>
              </w:rPr>
              <w:t>.</w:t>
            </w:r>
          </w:p>
          <w:p w14:paraId="2D6E7CAE" w14:textId="7F7B18F8" w:rsidR="003D1FC0" w:rsidRDefault="003D1FC0" w:rsidP="003D1FC0">
            <w:pPr>
              <w:ind w:left="37"/>
              <w:jc w:val="left"/>
              <w:rPr>
                <w:rFonts w:cs="Arial"/>
                <w:sz w:val="18"/>
                <w:szCs w:val="18"/>
              </w:rPr>
            </w:pPr>
          </w:p>
          <w:p w14:paraId="3079F148" w14:textId="6069779C" w:rsidR="003D1FC0" w:rsidRPr="003D1FC0" w:rsidRDefault="003D1FC0" w:rsidP="003D1FC0">
            <w:pPr>
              <w:ind w:left="37"/>
              <w:jc w:val="left"/>
              <w:rPr>
                <w:rFonts w:cs="Arial"/>
                <w:sz w:val="18"/>
                <w:szCs w:val="18"/>
              </w:rPr>
            </w:pPr>
            <w:r>
              <w:rPr>
                <w:rFonts w:cs="Arial"/>
                <w:sz w:val="18"/>
                <w:szCs w:val="18"/>
              </w:rPr>
              <w:t>Pojav škodljivca lahko spremljamo z uporabo rumenih lepljivih plošč.</w:t>
            </w:r>
          </w:p>
          <w:p w14:paraId="3FA39FC2" w14:textId="05A40566" w:rsidR="0019407F" w:rsidRPr="0019407F" w:rsidRDefault="0019407F" w:rsidP="0019407F">
            <w:pPr>
              <w:jc w:val="left"/>
              <w:rPr>
                <w:rFonts w:cs="Arial"/>
                <w:sz w:val="18"/>
                <w:szCs w:val="18"/>
              </w:rPr>
            </w:pPr>
          </w:p>
        </w:tc>
        <w:tc>
          <w:tcPr>
            <w:tcW w:w="2267" w:type="dxa"/>
            <w:hideMark/>
          </w:tcPr>
          <w:p w14:paraId="0334AAAD"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aizawai</w:t>
            </w:r>
            <w:proofErr w:type="spellEnd"/>
          </w:p>
        </w:tc>
        <w:tc>
          <w:tcPr>
            <w:tcW w:w="2407" w:type="dxa"/>
            <w:noWrap/>
            <w:hideMark/>
          </w:tcPr>
          <w:p w14:paraId="1684501E"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Agree</w:t>
            </w:r>
            <w:proofErr w:type="spellEnd"/>
            <w:r w:rsidRPr="00785132">
              <w:rPr>
                <w:rFonts w:cs="Arial"/>
                <w:color w:val="00B050"/>
                <w:sz w:val="18"/>
                <w:szCs w:val="18"/>
              </w:rPr>
              <w:t xml:space="preserve"> WG  </w:t>
            </w:r>
          </w:p>
        </w:tc>
        <w:tc>
          <w:tcPr>
            <w:tcW w:w="1563" w:type="dxa"/>
            <w:noWrap/>
            <w:hideMark/>
          </w:tcPr>
          <w:p w14:paraId="6D025B40" w14:textId="77777777" w:rsidR="0019407F" w:rsidRPr="00785132" w:rsidRDefault="0019407F" w:rsidP="0019407F">
            <w:pPr>
              <w:jc w:val="left"/>
              <w:rPr>
                <w:rFonts w:cs="Arial"/>
                <w:color w:val="00B050"/>
                <w:sz w:val="18"/>
                <w:szCs w:val="18"/>
              </w:rPr>
            </w:pPr>
            <w:r w:rsidRPr="00785132">
              <w:rPr>
                <w:rFonts w:cs="Arial"/>
                <w:color w:val="00B050"/>
                <w:sz w:val="18"/>
                <w:szCs w:val="18"/>
              </w:rPr>
              <w:t>1 kg/ha</w:t>
            </w:r>
          </w:p>
        </w:tc>
        <w:tc>
          <w:tcPr>
            <w:tcW w:w="1729" w:type="dxa"/>
            <w:noWrap/>
            <w:hideMark/>
          </w:tcPr>
          <w:p w14:paraId="0E739A9E" w14:textId="461E5E33"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03FF5653"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3-krat v rastni sezoni</w:t>
            </w:r>
          </w:p>
        </w:tc>
      </w:tr>
      <w:tr w:rsidR="0019407F" w:rsidRPr="0019407F" w14:paraId="07988CFC" w14:textId="77777777" w:rsidTr="00785132">
        <w:trPr>
          <w:gridAfter w:val="1"/>
          <w:wAfter w:w="9" w:type="dxa"/>
          <w:trHeight w:val="460"/>
        </w:trPr>
        <w:tc>
          <w:tcPr>
            <w:tcW w:w="2547" w:type="dxa"/>
            <w:vMerge/>
            <w:hideMark/>
          </w:tcPr>
          <w:p w14:paraId="7F4305B7" w14:textId="77777777" w:rsidR="0019407F" w:rsidRPr="0019407F" w:rsidRDefault="0019407F" w:rsidP="0019407F">
            <w:pPr>
              <w:jc w:val="left"/>
              <w:rPr>
                <w:rFonts w:cs="Arial"/>
                <w:b/>
                <w:bCs/>
                <w:sz w:val="18"/>
                <w:szCs w:val="18"/>
              </w:rPr>
            </w:pPr>
          </w:p>
        </w:tc>
        <w:tc>
          <w:tcPr>
            <w:tcW w:w="3118" w:type="dxa"/>
            <w:vMerge/>
            <w:hideMark/>
          </w:tcPr>
          <w:p w14:paraId="493F4361" w14:textId="77777777" w:rsidR="0019407F" w:rsidRPr="0019407F" w:rsidRDefault="0019407F" w:rsidP="0019407F">
            <w:pPr>
              <w:jc w:val="left"/>
              <w:rPr>
                <w:rFonts w:cs="Arial"/>
                <w:sz w:val="18"/>
                <w:szCs w:val="18"/>
              </w:rPr>
            </w:pPr>
          </w:p>
        </w:tc>
        <w:tc>
          <w:tcPr>
            <w:tcW w:w="2267" w:type="dxa"/>
            <w:hideMark/>
          </w:tcPr>
          <w:p w14:paraId="1B08AA7F"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36817DD7"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w:t>
            </w:r>
          </w:p>
        </w:tc>
        <w:tc>
          <w:tcPr>
            <w:tcW w:w="1563" w:type="dxa"/>
            <w:noWrap/>
            <w:hideMark/>
          </w:tcPr>
          <w:p w14:paraId="20C56152"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4F3353D1"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7F234845"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0D3DED0D" w14:textId="77777777" w:rsidTr="00785132">
        <w:trPr>
          <w:gridAfter w:val="1"/>
          <w:wAfter w:w="9" w:type="dxa"/>
          <w:trHeight w:val="490"/>
        </w:trPr>
        <w:tc>
          <w:tcPr>
            <w:tcW w:w="2547" w:type="dxa"/>
            <w:vMerge/>
            <w:hideMark/>
          </w:tcPr>
          <w:p w14:paraId="0265543A" w14:textId="77777777" w:rsidR="0019407F" w:rsidRPr="0019407F" w:rsidRDefault="0019407F" w:rsidP="0019407F">
            <w:pPr>
              <w:jc w:val="left"/>
              <w:rPr>
                <w:rFonts w:cs="Arial"/>
                <w:b/>
                <w:bCs/>
                <w:sz w:val="18"/>
                <w:szCs w:val="18"/>
              </w:rPr>
            </w:pPr>
          </w:p>
        </w:tc>
        <w:tc>
          <w:tcPr>
            <w:tcW w:w="3118" w:type="dxa"/>
            <w:vMerge/>
            <w:hideMark/>
          </w:tcPr>
          <w:p w14:paraId="045CDCC9" w14:textId="77777777" w:rsidR="0019407F" w:rsidRPr="0019407F" w:rsidRDefault="0019407F" w:rsidP="0019407F">
            <w:pPr>
              <w:jc w:val="left"/>
              <w:rPr>
                <w:rFonts w:cs="Arial"/>
                <w:sz w:val="18"/>
                <w:szCs w:val="18"/>
              </w:rPr>
            </w:pPr>
          </w:p>
        </w:tc>
        <w:tc>
          <w:tcPr>
            <w:tcW w:w="2267" w:type="dxa"/>
            <w:hideMark/>
          </w:tcPr>
          <w:p w14:paraId="798EC8D6"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kurstaki</w:t>
            </w:r>
            <w:proofErr w:type="spellEnd"/>
          </w:p>
        </w:tc>
        <w:tc>
          <w:tcPr>
            <w:tcW w:w="2407" w:type="dxa"/>
            <w:noWrap/>
            <w:hideMark/>
          </w:tcPr>
          <w:p w14:paraId="75BBA4F4" w14:textId="77777777" w:rsidR="0019407F" w:rsidRPr="00785132" w:rsidRDefault="0019407F" w:rsidP="0019407F">
            <w:pPr>
              <w:jc w:val="left"/>
              <w:rPr>
                <w:rFonts w:cs="Arial"/>
                <w:color w:val="00B050"/>
                <w:sz w:val="18"/>
                <w:szCs w:val="18"/>
              </w:rPr>
            </w:pPr>
            <w:r w:rsidRPr="00785132">
              <w:rPr>
                <w:rFonts w:cs="Arial"/>
                <w:color w:val="00B050"/>
                <w:sz w:val="18"/>
                <w:szCs w:val="18"/>
              </w:rPr>
              <w:t>Delfin WG</w:t>
            </w:r>
          </w:p>
        </w:tc>
        <w:tc>
          <w:tcPr>
            <w:tcW w:w="1563" w:type="dxa"/>
            <w:noWrap/>
            <w:hideMark/>
          </w:tcPr>
          <w:p w14:paraId="3AB412DC" w14:textId="77777777" w:rsidR="0019407F" w:rsidRPr="00785132" w:rsidRDefault="0019407F" w:rsidP="0019407F">
            <w:pPr>
              <w:jc w:val="left"/>
              <w:rPr>
                <w:rFonts w:cs="Arial"/>
                <w:color w:val="00B050"/>
                <w:sz w:val="18"/>
                <w:szCs w:val="18"/>
              </w:rPr>
            </w:pPr>
            <w:r w:rsidRPr="00785132">
              <w:rPr>
                <w:rFonts w:cs="Arial"/>
                <w:color w:val="00B050"/>
                <w:sz w:val="18"/>
                <w:szCs w:val="18"/>
              </w:rPr>
              <w:t>0,5 kg/ha</w:t>
            </w:r>
          </w:p>
        </w:tc>
        <w:tc>
          <w:tcPr>
            <w:tcW w:w="1729" w:type="dxa"/>
            <w:noWrap/>
            <w:hideMark/>
          </w:tcPr>
          <w:p w14:paraId="29446341" w14:textId="1A419C02"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3FA08C94"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Uporaba največ 6-krat letno, razmik med </w:t>
            </w:r>
            <w:proofErr w:type="spellStart"/>
            <w:r w:rsidRPr="00785132">
              <w:rPr>
                <w:rFonts w:cs="Arial"/>
                <w:color w:val="00B050"/>
                <w:sz w:val="18"/>
                <w:szCs w:val="18"/>
              </w:rPr>
              <w:t>tretiranji</w:t>
            </w:r>
            <w:proofErr w:type="spellEnd"/>
            <w:r w:rsidRPr="00785132">
              <w:rPr>
                <w:rFonts w:cs="Arial"/>
                <w:color w:val="00B050"/>
                <w:sz w:val="18"/>
                <w:szCs w:val="18"/>
              </w:rPr>
              <w:t xml:space="preserve"> 7 dni</w:t>
            </w:r>
          </w:p>
        </w:tc>
      </w:tr>
      <w:tr w:rsidR="0019407F" w:rsidRPr="0019407F" w14:paraId="60EA1BA2" w14:textId="77777777" w:rsidTr="00785132">
        <w:trPr>
          <w:gridAfter w:val="1"/>
          <w:wAfter w:w="9" w:type="dxa"/>
          <w:trHeight w:val="460"/>
        </w:trPr>
        <w:tc>
          <w:tcPr>
            <w:tcW w:w="2547" w:type="dxa"/>
            <w:vMerge w:val="restart"/>
            <w:hideMark/>
          </w:tcPr>
          <w:p w14:paraId="18615CFE" w14:textId="77777777" w:rsidR="0019407F" w:rsidRDefault="0019407F" w:rsidP="0019407F">
            <w:pPr>
              <w:jc w:val="left"/>
              <w:rPr>
                <w:rFonts w:cs="Arial"/>
                <w:sz w:val="18"/>
                <w:szCs w:val="18"/>
              </w:rPr>
            </w:pPr>
            <w:r w:rsidRPr="0019407F">
              <w:rPr>
                <w:rFonts w:cs="Arial"/>
                <w:b/>
                <w:bCs/>
                <w:sz w:val="18"/>
                <w:szCs w:val="18"/>
              </w:rPr>
              <w:t>Kapusova sovka</w:t>
            </w:r>
            <w:r w:rsidRPr="0019407F">
              <w:rPr>
                <w:rFonts w:cs="Arial"/>
                <w:sz w:val="18"/>
                <w:szCs w:val="18"/>
              </w:rPr>
              <w:t xml:space="preserve"> </w:t>
            </w:r>
          </w:p>
          <w:p w14:paraId="1BBBB2B0" w14:textId="39B2B89E"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Mamestra</w:t>
            </w:r>
            <w:proofErr w:type="spellEnd"/>
            <w:r w:rsidRPr="0019407F">
              <w:rPr>
                <w:rFonts w:cs="Arial"/>
                <w:i/>
                <w:iCs/>
                <w:sz w:val="18"/>
                <w:szCs w:val="18"/>
              </w:rPr>
              <w:t xml:space="preserve"> </w:t>
            </w:r>
            <w:proofErr w:type="spellStart"/>
            <w:r w:rsidRPr="0019407F">
              <w:rPr>
                <w:rFonts w:cs="Arial"/>
                <w:i/>
                <w:iCs/>
                <w:sz w:val="18"/>
                <w:szCs w:val="18"/>
              </w:rPr>
              <w:t>brassicae</w:t>
            </w:r>
            <w:proofErr w:type="spellEnd"/>
            <w:r w:rsidRPr="0019407F">
              <w:rPr>
                <w:rFonts w:cs="Arial"/>
                <w:sz w:val="18"/>
                <w:szCs w:val="18"/>
              </w:rPr>
              <w:t>)</w:t>
            </w:r>
          </w:p>
        </w:tc>
        <w:tc>
          <w:tcPr>
            <w:tcW w:w="3118" w:type="dxa"/>
            <w:vMerge w:val="restart"/>
            <w:hideMark/>
          </w:tcPr>
          <w:p w14:paraId="52CBF64C"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2D8E3303" w14:textId="77777777" w:rsidR="0019407F" w:rsidRPr="0019407F" w:rsidRDefault="0019407F" w:rsidP="00B84EF7">
            <w:pPr>
              <w:pStyle w:val="Odstavekseznama"/>
              <w:numPr>
                <w:ilvl w:val="0"/>
                <w:numId w:val="44"/>
              </w:numPr>
              <w:ind w:left="177" w:hanging="177"/>
              <w:jc w:val="left"/>
              <w:rPr>
                <w:rFonts w:cs="Arial"/>
                <w:sz w:val="18"/>
                <w:szCs w:val="18"/>
              </w:rPr>
            </w:pPr>
            <w:r w:rsidRPr="0019407F">
              <w:rPr>
                <w:rFonts w:cs="Arial"/>
                <w:sz w:val="18"/>
                <w:szCs w:val="18"/>
              </w:rPr>
              <w:t xml:space="preserve">globoko oranje, </w:t>
            </w:r>
          </w:p>
          <w:p w14:paraId="0AC2CECD" w14:textId="4347B343" w:rsidR="0019407F" w:rsidRPr="0019407F" w:rsidRDefault="0019407F" w:rsidP="00B84EF7">
            <w:pPr>
              <w:pStyle w:val="Odstavekseznama"/>
              <w:numPr>
                <w:ilvl w:val="0"/>
                <w:numId w:val="44"/>
              </w:numPr>
              <w:ind w:left="177" w:hanging="177"/>
              <w:jc w:val="left"/>
              <w:rPr>
                <w:rFonts w:cs="Arial"/>
                <w:sz w:val="18"/>
                <w:szCs w:val="18"/>
              </w:rPr>
            </w:pPr>
            <w:r w:rsidRPr="0019407F">
              <w:rPr>
                <w:rFonts w:cs="Arial"/>
                <w:sz w:val="18"/>
                <w:szCs w:val="18"/>
              </w:rPr>
              <w:t>zatiranje plevelov.</w:t>
            </w:r>
          </w:p>
        </w:tc>
        <w:tc>
          <w:tcPr>
            <w:tcW w:w="2267" w:type="dxa"/>
            <w:hideMark/>
          </w:tcPr>
          <w:p w14:paraId="6E843F2C"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62787DBC"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437C6DCA"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178CA5B8"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09BE3453"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668614B2" w14:textId="77777777" w:rsidTr="00785132">
        <w:trPr>
          <w:gridAfter w:val="1"/>
          <w:wAfter w:w="9" w:type="dxa"/>
          <w:trHeight w:val="480"/>
        </w:trPr>
        <w:tc>
          <w:tcPr>
            <w:tcW w:w="2547" w:type="dxa"/>
            <w:vMerge/>
            <w:hideMark/>
          </w:tcPr>
          <w:p w14:paraId="1032FAA2" w14:textId="77777777" w:rsidR="0019407F" w:rsidRPr="0019407F" w:rsidRDefault="0019407F" w:rsidP="0019407F">
            <w:pPr>
              <w:jc w:val="left"/>
              <w:rPr>
                <w:rFonts w:cs="Arial"/>
                <w:b/>
                <w:bCs/>
                <w:sz w:val="18"/>
                <w:szCs w:val="18"/>
              </w:rPr>
            </w:pPr>
          </w:p>
        </w:tc>
        <w:tc>
          <w:tcPr>
            <w:tcW w:w="3118" w:type="dxa"/>
            <w:vMerge/>
            <w:hideMark/>
          </w:tcPr>
          <w:p w14:paraId="0EC5D818" w14:textId="77777777" w:rsidR="0019407F" w:rsidRPr="0019407F" w:rsidRDefault="0019407F" w:rsidP="0019407F">
            <w:pPr>
              <w:jc w:val="left"/>
              <w:rPr>
                <w:rFonts w:cs="Arial"/>
                <w:sz w:val="18"/>
                <w:szCs w:val="18"/>
              </w:rPr>
            </w:pPr>
          </w:p>
        </w:tc>
        <w:tc>
          <w:tcPr>
            <w:tcW w:w="2267" w:type="dxa"/>
            <w:hideMark/>
          </w:tcPr>
          <w:p w14:paraId="56FFCFE2"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aizawai</w:t>
            </w:r>
            <w:proofErr w:type="spellEnd"/>
          </w:p>
        </w:tc>
        <w:tc>
          <w:tcPr>
            <w:tcW w:w="2407" w:type="dxa"/>
            <w:noWrap/>
            <w:hideMark/>
          </w:tcPr>
          <w:p w14:paraId="2ED6EFAA"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Agree</w:t>
            </w:r>
            <w:proofErr w:type="spellEnd"/>
            <w:r w:rsidRPr="00785132">
              <w:rPr>
                <w:rFonts w:cs="Arial"/>
                <w:color w:val="00B050"/>
                <w:sz w:val="18"/>
                <w:szCs w:val="18"/>
              </w:rPr>
              <w:t xml:space="preserve"> WG  </w:t>
            </w:r>
          </w:p>
        </w:tc>
        <w:tc>
          <w:tcPr>
            <w:tcW w:w="1563" w:type="dxa"/>
            <w:noWrap/>
            <w:hideMark/>
          </w:tcPr>
          <w:p w14:paraId="06B50914" w14:textId="77777777" w:rsidR="0019407F" w:rsidRPr="00785132" w:rsidRDefault="0019407F" w:rsidP="0019407F">
            <w:pPr>
              <w:jc w:val="left"/>
              <w:rPr>
                <w:rFonts w:cs="Arial"/>
                <w:color w:val="00B050"/>
                <w:sz w:val="18"/>
                <w:szCs w:val="18"/>
              </w:rPr>
            </w:pPr>
            <w:r w:rsidRPr="00785132">
              <w:rPr>
                <w:rFonts w:cs="Arial"/>
                <w:color w:val="00B050"/>
                <w:sz w:val="18"/>
                <w:szCs w:val="18"/>
              </w:rPr>
              <w:t>1 kg/ha</w:t>
            </w:r>
          </w:p>
        </w:tc>
        <w:tc>
          <w:tcPr>
            <w:tcW w:w="1729" w:type="dxa"/>
            <w:noWrap/>
            <w:hideMark/>
          </w:tcPr>
          <w:p w14:paraId="6A2A0035" w14:textId="51B8F351"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6856D714"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3-krat v rastni sezoni</w:t>
            </w:r>
          </w:p>
        </w:tc>
      </w:tr>
      <w:tr w:rsidR="0019407F" w:rsidRPr="0019407F" w14:paraId="767D8B88" w14:textId="77777777" w:rsidTr="00785132">
        <w:trPr>
          <w:gridAfter w:val="1"/>
          <w:wAfter w:w="9" w:type="dxa"/>
          <w:trHeight w:val="490"/>
        </w:trPr>
        <w:tc>
          <w:tcPr>
            <w:tcW w:w="2547" w:type="dxa"/>
            <w:vMerge/>
            <w:hideMark/>
          </w:tcPr>
          <w:p w14:paraId="40D4E939" w14:textId="77777777" w:rsidR="0019407F" w:rsidRPr="0019407F" w:rsidRDefault="0019407F" w:rsidP="0019407F">
            <w:pPr>
              <w:jc w:val="left"/>
              <w:rPr>
                <w:rFonts w:cs="Arial"/>
                <w:b/>
                <w:bCs/>
                <w:sz w:val="18"/>
                <w:szCs w:val="18"/>
              </w:rPr>
            </w:pPr>
          </w:p>
        </w:tc>
        <w:tc>
          <w:tcPr>
            <w:tcW w:w="3118" w:type="dxa"/>
            <w:vMerge/>
            <w:hideMark/>
          </w:tcPr>
          <w:p w14:paraId="43041383" w14:textId="77777777" w:rsidR="0019407F" w:rsidRPr="0019407F" w:rsidRDefault="0019407F" w:rsidP="0019407F">
            <w:pPr>
              <w:jc w:val="left"/>
              <w:rPr>
                <w:rFonts w:cs="Arial"/>
                <w:sz w:val="18"/>
                <w:szCs w:val="18"/>
              </w:rPr>
            </w:pPr>
          </w:p>
        </w:tc>
        <w:tc>
          <w:tcPr>
            <w:tcW w:w="2267" w:type="dxa"/>
            <w:hideMark/>
          </w:tcPr>
          <w:p w14:paraId="0E6D6056"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i/>
                <w:iCs/>
                <w:color w:val="00B050"/>
                <w:sz w:val="18"/>
                <w:szCs w:val="18"/>
              </w:rPr>
              <w:t xml:space="preserve"> var. </w:t>
            </w:r>
            <w:proofErr w:type="spellStart"/>
            <w:r w:rsidRPr="00785132">
              <w:rPr>
                <w:rFonts w:cs="Arial"/>
                <w:i/>
                <w:iCs/>
                <w:color w:val="00B050"/>
                <w:sz w:val="18"/>
                <w:szCs w:val="18"/>
              </w:rPr>
              <w:t>kurstaki</w:t>
            </w:r>
            <w:proofErr w:type="spellEnd"/>
          </w:p>
        </w:tc>
        <w:tc>
          <w:tcPr>
            <w:tcW w:w="2407" w:type="dxa"/>
            <w:noWrap/>
            <w:hideMark/>
          </w:tcPr>
          <w:p w14:paraId="15156B42" w14:textId="77777777" w:rsidR="0019407F" w:rsidRPr="00785132" w:rsidRDefault="0019407F" w:rsidP="0019407F">
            <w:pPr>
              <w:jc w:val="left"/>
              <w:rPr>
                <w:rFonts w:cs="Arial"/>
                <w:color w:val="00B050"/>
                <w:sz w:val="18"/>
                <w:szCs w:val="18"/>
              </w:rPr>
            </w:pPr>
            <w:r w:rsidRPr="00785132">
              <w:rPr>
                <w:rFonts w:cs="Arial"/>
                <w:color w:val="00B050"/>
                <w:sz w:val="18"/>
                <w:szCs w:val="18"/>
              </w:rPr>
              <w:t>Delfin WG</w:t>
            </w:r>
          </w:p>
        </w:tc>
        <w:tc>
          <w:tcPr>
            <w:tcW w:w="1563" w:type="dxa"/>
            <w:noWrap/>
            <w:hideMark/>
          </w:tcPr>
          <w:p w14:paraId="71C0764D" w14:textId="77777777" w:rsidR="0019407F" w:rsidRPr="00785132" w:rsidRDefault="0019407F" w:rsidP="0019407F">
            <w:pPr>
              <w:jc w:val="left"/>
              <w:rPr>
                <w:rFonts w:cs="Arial"/>
                <w:color w:val="00B050"/>
                <w:sz w:val="18"/>
                <w:szCs w:val="18"/>
              </w:rPr>
            </w:pPr>
            <w:r w:rsidRPr="00785132">
              <w:rPr>
                <w:rFonts w:cs="Arial"/>
                <w:color w:val="00B050"/>
                <w:sz w:val="18"/>
                <w:szCs w:val="18"/>
              </w:rPr>
              <w:t>0,5 kg/ha</w:t>
            </w:r>
          </w:p>
        </w:tc>
        <w:tc>
          <w:tcPr>
            <w:tcW w:w="1729" w:type="dxa"/>
            <w:noWrap/>
            <w:hideMark/>
          </w:tcPr>
          <w:p w14:paraId="7F875211" w14:textId="2BA17304"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05645E2D"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Uporaba največ 6-krat letno, razmik med </w:t>
            </w:r>
            <w:proofErr w:type="spellStart"/>
            <w:r w:rsidRPr="00785132">
              <w:rPr>
                <w:rFonts w:cs="Arial"/>
                <w:color w:val="00B050"/>
                <w:sz w:val="18"/>
                <w:szCs w:val="18"/>
              </w:rPr>
              <w:t>tretiranji</w:t>
            </w:r>
            <w:proofErr w:type="spellEnd"/>
            <w:r w:rsidRPr="00785132">
              <w:rPr>
                <w:rFonts w:cs="Arial"/>
                <w:color w:val="00B050"/>
                <w:sz w:val="18"/>
                <w:szCs w:val="18"/>
              </w:rPr>
              <w:t xml:space="preserve"> 7 dni</w:t>
            </w:r>
          </w:p>
        </w:tc>
      </w:tr>
      <w:tr w:rsidR="0019407F" w:rsidRPr="0019407F" w14:paraId="1B229198" w14:textId="77777777" w:rsidTr="00785132">
        <w:trPr>
          <w:gridAfter w:val="1"/>
          <w:wAfter w:w="9" w:type="dxa"/>
          <w:trHeight w:val="480"/>
        </w:trPr>
        <w:tc>
          <w:tcPr>
            <w:tcW w:w="2547" w:type="dxa"/>
            <w:vMerge w:val="restart"/>
            <w:hideMark/>
          </w:tcPr>
          <w:p w14:paraId="495EE089" w14:textId="77777777" w:rsidR="0019407F" w:rsidRPr="0019407F" w:rsidRDefault="0019407F" w:rsidP="0019407F">
            <w:pPr>
              <w:jc w:val="left"/>
              <w:rPr>
                <w:rFonts w:cs="Arial"/>
                <w:b/>
                <w:bCs/>
                <w:sz w:val="18"/>
                <w:szCs w:val="18"/>
              </w:rPr>
            </w:pPr>
            <w:r w:rsidRPr="0019407F">
              <w:rPr>
                <w:rFonts w:cs="Arial"/>
                <w:b/>
                <w:bCs/>
                <w:sz w:val="18"/>
                <w:szCs w:val="18"/>
              </w:rPr>
              <w:t xml:space="preserve">Južna </w:t>
            </w:r>
            <w:proofErr w:type="spellStart"/>
            <w:r w:rsidRPr="0019407F">
              <w:rPr>
                <w:rFonts w:cs="Arial"/>
                <w:b/>
                <w:bCs/>
                <w:sz w:val="18"/>
                <w:szCs w:val="18"/>
              </w:rPr>
              <w:t>plodovrtka</w:t>
            </w:r>
            <w:proofErr w:type="spellEnd"/>
            <w:r w:rsidRPr="0019407F">
              <w:rPr>
                <w:rFonts w:cs="Arial"/>
                <w:sz w:val="18"/>
                <w:szCs w:val="18"/>
              </w:rPr>
              <w:t xml:space="preserve"> (</w:t>
            </w:r>
            <w:proofErr w:type="spellStart"/>
            <w:r w:rsidRPr="0019407F">
              <w:rPr>
                <w:rFonts w:cs="Arial"/>
                <w:i/>
                <w:iCs/>
                <w:sz w:val="18"/>
                <w:szCs w:val="18"/>
              </w:rPr>
              <w:t>Helicoverpa</w:t>
            </w:r>
            <w:proofErr w:type="spellEnd"/>
            <w:r w:rsidRPr="0019407F">
              <w:rPr>
                <w:rFonts w:cs="Arial"/>
                <w:i/>
                <w:iCs/>
                <w:sz w:val="18"/>
                <w:szCs w:val="18"/>
              </w:rPr>
              <w:t xml:space="preserve"> </w:t>
            </w:r>
            <w:proofErr w:type="spellStart"/>
            <w:r w:rsidRPr="0019407F">
              <w:rPr>
                <w:rFonts w:cs="Arial"/>
                <w:i/>
                <w:iCs/>
                <w:sz w:val="18"/>
                <w:szCs w:val="18"/>
              </w:rPr>
              <w:t>armigera</w:t>
            </w:r>
            <w:proofErr w:type="spellEnd"/>
            <w:r w:rsidRPr="0019407F">
              <w:rPr>
                <w:rFonts w:cs="Arial"/>
                <w:sz w:val="18"/>
                <w:szCs w:val="18"/>
              </w:rPr>
              <w:t>)</w:t>
            </w:r>
          </w:p>
        </w:tc>
        <w:tc>
          <w:tcPr>
            <w:tcW w:w="3118" w:type="dxa"/>
            <w:vMerge w:val="restart"/>
            <w:noWrap/>
            <w:hideMark/>
          </w:tcPr>
          <w:p w14:paraId="3FA7B767" w14:textId="77777777" w:rsidR="003D1FC0" w:rsidRDefault="003D1FC0" w:rsidP="003D1FC0">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40F146F0" w14:textId="55DDE700" w:rsidR="003D1FC0" w:rsidRDefault="003D1FC0" w:rsidP="00B84EF7">
            <w:pPr>
              <w:pStyle w:val="Odstavekseznama"/>
              <w:numPr>
                <w:ilvl w:val="0"/>
                <w:numId w:val="44"/>
              </w:numPr>
              <w:ind w:left="177" w:hanging="177"/>
              <w:jc w:val="left"/>
              <w:rPr>
                <w:rFonts w:cs="Arial"/>
                <w:sz w:val="18"/>
                <w:szCs w:val="18"/>
              </w:rPr>
            </w:pPr>
            <w:r>
              <w:rPr>
                <w:rFonts w:cs="Arial"/>
                <w:sz w:val="18"/>
                <w:szCs w:val="18"/>
              </w:rPr>
              <w:t>uničevanje gostiteljskih rastlin v okolici posevka.</w:t>
            </w:r>
          </w:p>
          <w:p w14:paraId="2033BABE" w14:textId="3FE14A6E" w:rsidR="003D1FC0" w:rsidRPr="0019407F" w:rsidRDefault="003D1FC0" w:rsidP="003D1FC0">
            <w:pPr>
              <w:pStyle w:val="Odstavekseznama"/>
              <w:ind w:left="177"/>
              <w:jc w:val="left"/>
              <w:rPr>
                <w:rFonts w:cs="Arial"/>
                <w:sz w:val="18"/>
                <w:szCs w:val="18"/>
              </w:rPr>
            </w:pPr>
            <w:r w:rsidRPr="0019407F">
              <w:rPr>
                <w:rFonts w:cs="Arial"/>
                <w:sz w:val="18"/>
                <w:szCs w:val="18"/>
              </w:rPr>
              <w:t xml:space="preserve"> </w:t>
            </w:r>
          </w:p>
          <w:p w14:paraId="57D8B29F" w14:textId="2C186A03" w:rsidR="0019407F" w:rsidRPr="0019407F" w:rsidRDefault="0019407F" w:rsidP="0019407F">
            <w:pPr>
              <w:jc w:val="left"/>
              <w:rPr>
                <w:rFonts w:cs="Arial"/>
                <w:sz w:val="18"/>
                <w:szCs w:val="18"/>
              </w:rPr>
            </w:pPr>
          </w:p>
        </w:tc>
        <w:tc>
          <w:tcPr>
            <w:tcW w:w="2267" w:type="dxa"/>
            <w:hideMark/>
          </w:tcPr>
          <w:p w14:paraId="2F496936"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i/>
                <w:iCs/>
                <w:color w:val="00B050"/>
                <w:sz w:val="18"/>
                <w:szCs w:val="18"/>
              </w:rPr>
              <w:t xml:space="preserve"> var. </w:t>
            </w:r>
            <w:proofErr w:type="spellStart"/>
            <w:r w:rsidRPr="00785132">
              <w:rPr>
                <w:rFonts w:cs="Arial"/>
                <w:i/>
                <w:iCs/>
                <w:color w:val="00B050"/>
                <w:sz w:val="18"/>
                <w:szCs w:val="18"/>
              </w:rPr>
              <w:t>kurstaki</w:t>
            </w:r>
            <w:proofErr w:type="spellEnd"/>
          </w:p>
        </w:tc>
        <w:tc>
          <w:tcPr>
            <w:tcW w:w="2407" w:type="dxa"/>
            <w:noWrap/>
            <w:hideMark/>
          </w:tcPr>
          <w:p w14:paraId="2E56023A" w14:textId="77777777" w:rsidR="0019407F" w:rsidRPr="00785132" w:rsidRDefault="0019407F" w:rsidP="0019407F">
            <w:pPr>
              <w:jc w:val="left"/>
              <w:rPr>
                <w:rFonts w:cs="Arial"/>
                <w:color w:val="00B050"/>
                <w:sz w:val="18"/>
                <w:szCs w:val="18"/>
              </w:rPr>
            </w:pPr>
            <w:r w:rsidRPr="00785132">
              <w:rPr>
                <w:rFonts w:cs="Arial"/>
                <w:color w:val="00B050"/>
                <w:sz w:val="18"/>
                <w:szCs w:val="18"/>
              </w:rPr>
              <w:t>Delfin WG</w:t>
            </w:r>
          </w:p>
        </w:tc>
        <w:tc>
          <w:tcPr>
            <w:tcW w:w="1563" w:type="dxa"/>
            <w:noWrap/>
            <w:hideMark/>
          </w:tcPr>
          <w:p w14:paraId="34A03B18" w14:textId="77777777" w:rsidR="0019407F" w:rsidRPr="00785132" w:rsidRDefault="0019407F" w:rsidP="0019407F">
            <w:pPr>
              <w:jc w:val="left"/>
              <w:rPr>
                <w:rFonts w:cs="Arial"/>
                <w:color w:val="00B050"/>
                <w:sz w:val="18"/>
                <w:szCs w:val="18"/>
              </w:rPr>
            </w:pPr>
            <w:r w:rsidRPr="00785132">
              <w:rPr>
                <w:rFonts w:cs="Arial"/>
                <w:color w:val="00B050"/>
                <w:sz w:val="18"/>
                <w:szCs w:val="18"/>
              </w:rPr>
              <w:t>0,5 kg/ha</w:t>
            </w:r>
          </w:p>
        </w:tc>
        <w:tc>
          <w:tcPr>
            <w:tcW w:w="1729" w:type="dxa"/>
            <w:noWrap/>
            <w:hideMark/>
          </w:tcPr>
          <w:p w14:paraId="0207E143" w14:textId="2A16D634"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03597D24"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Uporaba največ 6-krat letno, razmik med </w:t>
            </w:r>
            <w:proofErr w:type="spellStart"/>
            <w:r w:rsidRPr="00785132">
              <w:rPr>
                <w:rFonts w:cs="Arial"/>
                <w:color w:val="00B050"/>
                <w:sz w:val="18"/>
                <w:szCs w:val="18"/>
              </w:rPr>
              <w:t>tretiranji</w:t>
            </w:r>
            <w:proofErr w:type="spellEnd"/>
            <w:r w:rsidRPr="00785132">
              <w:rPr>
                <w:rFonts w:cs="Arial"/>
                <w:color w:val="00B050"/>
                <w:sz w:val="18"/>
                <w:szCs w:val="18"/>
              </w:rPr>
              <w:t xml:space="preserve"> 7 dni</w:t>
            </w:r>
          </w:p>
        </w:tc>
      </w:tr>
      <w:tr w:rsidR="0019407F" w:rsidRPr="0019407F" w14:paraId="0C90BD94" w14:textId="77777777" w:rsidTr="00785132">
        <w:trPr>
          <w:gridAfter w:val="1"/>
          <w:wAfter w:w="9" w:type="dxa"/>
          <w:trHeight w:val="480"/>
        </w:trPr>
        <w:tc>
          <w:tcPr>
            <w:tcW w:w="2547" w:type="dxa"/>
            <w:vMerge/>
            <w:hideMark/>
          </w:tcPr>
          <w:p w14:paraId="18383194" w14:textId="77777777" w:rsidR="0019407F" w:rsidRPr="0019407F" w:rsidRDefault="0019407F" w:rsidP="0019407F">
            <w:pPr>
              <w:jc w:val="left"/>
              <w:rPr>
                <w:rFonts w:cs="Arial"/>
                <w:b/>
                <w:bCs/>
                <w:sz w:val="18"/>
                <w:szCs w:val="18"/>
              </w:rPr>
            </w:pPr>
          </w:p>
        </w:tc>
        <w:tc>
          <w:tcPr>
            <w:tcW w:w="3118" w:type="dxa"/>
            <w:vMerge/>
            <w:hideMark/>
          </w:tcPr>
          <w:p w14:paraId="3ED2BC4A" w14:textId="77777777" w:rsidR="0019407F" w:rsidRPr="0019407F" w:rsidRDefault="0019407F" w:rsidP="0019407F">
            <w:pPr>
              <w:jc w:val="left"/>
              <w:rPr>
                <w:rFonts w:cs="Arial"/>
                <w:sz w:val="18"/>
                <w:szCs w:val="18"/>
              </w:rPr>
            </w:pPr>
          </w:p>
        </w:tc>
        <w:tc>
          <w:tcPr>
            <w:tcW w:w="2267" w:type="dxa"/>
            <w:hideMark/>
          </w:tcPr>
          <w:p w14:paraId="358E49F3" w14:textId="77777777" w:rsidR="0019407F" w:rsidRPr="00785132" w:rsidRDefault="0019407F" w:rsidP="0019407F">
            <w:pPr>
              <w:jc w:val="left"/>
              <w:rPr>
                <w:rFonts w:cs="Arial"/>
                <w:i/>
                <w:iCs/>
                <w:color w:val="00B050"/>
                <w:sz w:val="18"/>
                <w:szCs w:val="18"/>
              </w:rPr>
            </w:pPr>
            <w:proofErr w:type="spellStart"/>
            <w:r w:rsidRPr="00785132">
              <w:rPr>
                <w:rFonts w:cs="Arial"/>
                <w:i/>
                <w:iCs/>
                <w:color w:val="00B050"/>
                <w:sz w:val="18"/>
                <w:szCs w:val="18"/>
              </w:rPr>
              <w:t>Bacillus</w:t>
            </w:r>
            <w:proofErr w:type="spellEnd"/>
            <w:r w:rsidRPr="00785132">
              <w:rPr>
                <w:rFonts w:cs="Arial"/>
                <w:i/>
                <w:iCs/>
                <w:color w:val="00B050"/>
                <w:sz w:val="18"/>
                <w:szCs w:val="18"/>
              </w:rPr>
              <w:t xml:space="preserve"> </w:t>
            </w:r>
            <w:proofErr w:type="spellStart"/>
            <w:r w:rsidRPr="00785132">
              <w:rPr>
                <w:rFonts w:cs="Arial"/>
                <w:i/>
                <w:iCs/>
                <w:color w:val="00B050"/>
                <w:sz w:val="18"/>
                <w:szCs w:val="18"/>
              </w:rPr>
              <w:t>thuringiensis</w:t>
            </w:r>
            <w:proofErr w:type="spellEnd"/>
            <w:r w:rsidRPr="00785132">
              <w:rPr>
                <w:rFonts w:cs="Arial"/>
                <w:color w:val="00B050"/>
                <w:sz w:val="18"/>
                <w:szCs w:val="18"/>
              </w:rPr>
              <w:t xml:space="preserve"> var. </w:t>
            </w:r>
            <w:proofErr w:type="spellStart"/>
            <w:r w:rsidRPr="00785132">
              <w:rPr>
                <w:rFonts w:cs="Arial"/>
                <w:i/>
                <w:iCs/>
                <w:color w:val="00B050"/>
                <w:sz w:val="18"/>
                <w:szCs w:val="18"/>
              </w:rPr>
              <w:t>aizawai</w:t>
            </w:r>
            <w:proofErr w:type="spellEnd"/>
          </w:p>
        </w:tc>
        <w:tc>
          <w:tcPr>
            <w:tcW w:w="2407" w:type="dxa"/>
            <w:noWrap/>
            <w:hideMark/>
          </w:tcPr>
          <w:p w14:paraId="2EB7B004"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Agree</w:t>
            </w:r>
            <w:proofErr w:type="spellEnd"/>
            <w:r w:rsidRPr="00785132">
              <w:rPr>
                <w:rFonts w:cs="Arial"/>
                <w:color w:val="00B050"/>
                <w:sz w:val="18"/>
                <w:szCs w:val="18"/>
              </w:rPr>
              <w:t xml:space="preserve"> WG </w:t>
            </w:r>
          </w:p>
        </w:tc>
        <w:tc>
          <w:tcPr>
            <w:tcW w:w="1563" w:type="dxa"/>
            <w:noWrap/>
            <w:hideMark/>
          </w:tcPr>
          <w:p w14:paraId="57E860E5" w14:textId="77777777" w:rsidR="0019407F" w:rsidRPr="00785132" w:rsidRDefault="0019407F" w:rsidP="0019407F">
            <w:pPr>
              <w:jc w:val="left"/>
              <w:rPr>
                <w:rFonts w:cs="Arial"/>
                <w:color w:val="00B050"/>
                <w:sz w:val="18"/>
                <w:szCs w:val="18"/>
              </w:rPr>
            </w:pPr>
            <w:r w:rsidRPr="00785132">
              <w:rPr>
                <w:rFonts w:cs="Arial"/>
                <w:color w:val="00B050"/>
                <w:sz w:val="18"/>
                <w:szCs w:val="18"/>
              </w:rPr>
              <w:t>1 kg/ha</w:t>
            </w:r>
          </w:p>
        </w:tc>
        <w:tc>
          <w:tcPr>
            <w:tcW w:w="1729" w:type="dxa"/>
            <w:noWrap/>
            <w:hideMark/>
          </w:tcPr>
          <w:p w14:paraId="08DA0A0F" w14:textId="0F9CA345"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2FC0A543"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3-krat v rastni sezoni</w:t>
            </w:r>
          </w:p>
        </w:tc>
      </w:tr>
      <w:tr w:rsidR="0019407F" w:rsidRPr="0019407F" w14:paraId="3DAEE40A" w14:textId="77777777" w:rsidTr="00785132">
        <w:trPr>
          <w:gridAfter w:val="1"/>
          <w:wAfter w:w="9" w:type="dxa"/>
          <w:trHeight w:val="470"/>
        </w:trPr>
        <w:tc>
          <w:tcPr>
            <w:tcW w:w="2547" w:type="dxa"/>
            <w:vMerge/>
            <w:hideMark/>
          </w:tcPr>
          <w:p w14:paraId="27C5A01F" w14:textId="77777777" w:rsidR="0019407F" w:rsidRPr="0019407F" w:rsidRDefault="0019407F" w:rsidP="0019407F">
            <w:pPr>
              <w:jc w:val="left"/>
              <w:rPr>
                <w:rFonts w:cs="Arial"/>
                <w:b/>
                <w:bCs/>
                <w:sz w:val="18"/>
                <w:szCs w:val="18"/>
              </w:rPr>
            </w:pPr>
          </w:p>
        </w:tc>
        <w:tc>
          <w:tcPr>
            <w:tcW w:w="3118" w:type="dxa"/>
            <w:vMerge/>
            <w:hideMark/>
          </w:tcPr>
          <w:p w14:paraId="639C986E" w14:textId="77777777" w:rsidR="0019407F" w:rsidRPr="0019407F" w:rsidRDefault="0019407F" w:rsidP="0019407F">
            <w:pPr>
              <w:jc w:val="left"/>
              <w:rPr>
                <w:rFonts w:cs="Arial"/>
                <w:sz w:val="18"/>
                <w:szCs w:val="18"/>
              </w:rPr>
            </w:pPr>
          </w:p>
        </w:tc>
        <w:tc>
          <w:tcPr>
            <w:tcW w:w="2267" w:type="dxa"/>
            <w:hideMark/>
          </w:tcPr>
          <w:p w14:paraId="0990A5A1"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0D2EDA06"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596EC50F"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098AC916"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2C511567"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6853CC86" w14:textId="77777777" w:rsidTr="00785132">
        <w:trPr>
          <w:gridAfter w:val="1"/>
          <w:wAfter w:w="9" w:type="dxa"/>
          <w:trHeight w:val="470"/>
        </w:trPr>
        <w:tc>
          <w:tcPr>
            <w:tcW w:w="2547" w:type="dxa"/>
            <w:vMerge w:val="restart"/>
            <w:hideMark/>
          </w:tcPr>
          <w:p w14:paraId="796F2261" w14:textId="668F1995" w:rsidR="0019407F" w:rsidRPr="0019407F" w:rsidRDefault="0019407F" w:rsidP="0019407F">
            <w:pPr>
              <w:jc w:val="left"/>
              <w:rPr>
                <w:rFonts w:cs="Arial"/>
                <w:b/>
                <w:bCs/>
                <w:sz w:val="18"/>
                <w:szCs w:val="18"/>
              </w:rPr>
            </w:pPr>
            <w:r w:rsidRPr="0019407F">
              <w:rPr>
                <w:rFonts w:cs="Arial"/>
                <w:b/>
                <w:bCs/>
                <w:sz w:val="18"/>
                <w:szCs w:val="18"/>
              </w:rPr>
              <w:t>Kapusova hržica</w:t>
            </w:r>
            <w:r w:rsidRPr="0019407F">
              <w:rPr>
                <w:rFonts w:cs="Arial"/>
                <w:sz w:val="18"/>
                <w:szCs w:val="18"/>
              </w:rPr>
              <w:t xml:space="preserve"> (</w:t>
            </w:r>
            <w:proofErr w:type="spellStart"/>
            <w:r w:rsidRPr="0019407F">
              <w:rPr>
                <w:rFonts w:cs="Arial"/>
                <w:i/>
                <w:iCs/>
                <w:sz w:val="18"/>
                <w:szCs w:val="18"/>
              </w:rPr>
              <w:t>Contarinia</w:t>
            </w:r>
            <w:proofErr w:type="spellEnd"/>
            <w:r w:rsidRPr="0019407F">
              <w:rPr>
                <w:rFonts w:cs="Arial"/>
                <w:i/>
                <w:iCs/>
                <w:sz w:val="18"/>
                <w:szCs w:val="18"/>
              </w:rPr>
              <w:t xml:space="preserve"> </w:t>
            </w:r>
            <w:proofErr w:type="spellStart"/>
            <w:r w:rsidRPr="0019407F">
              <w:rPr>
                <w:rFonts w:cs="Arial"/>
                <w:i/>
                <w:iCs/>
                <w:sz w:val="18"/>
                <w:szCs w:val="18"/>
              </w:rPr>
              <w:t>nast</w:t>
            </w:r>
            <w:r w:rsidR="0062527C">
              <w:rPr>
                <w:rFonts w:cs="Arial"/>
                <w:i/>
                <w:iCs/>
                <w:sz w:val="18"/>
                <w:szCs w:val="18"/>
              </w:rPr>
              <w:t>u</w:t>
            </w:r>
            <w:r w:rsidRPr="0019407F">
              <w:rPr>
                <w:rFonts w:cs="Arial"/>
                <w:i/>
                <w:iCs/>
                <w:sz w:val="18"/>
                <w:szCs w:val="18"/>
              </w:rPr>
              <w:t>rtii</w:t>
            </w:r>
            <w:proofErr w:type="spellEnd"/>
            <w:r w:rsidRPr="0019407F">
              <w:rPr>
                <w:rFonts w:cs="Arial"/>
                <w:sz w:val="18"/>
                <w:szCs w:val="18"/>
              </w:rPr>
              <w:t>)</w:t>
            </w:r>
          </w:p>
        </w:tc>
        <w:tc>
          <w:tcPr>
            <w:tcW w:w="3118" w:type="dxa"/>
            <w:vMerge w:val="restart"/>
            <w:noWrap/>
            <w:hideMark/>
          </w:tcPr>
          <w:p w14:paraId="3CF3C570" w14:textId="77777777" w:rsidR="003D1FC0" w:rsidRDefault="0019407F" w:rsidP="003D1FC0">
            <w:pPr>
              <w:jc w:val="left"/>
              <w:rPr>
                <w:rFonts w:cs="Arial"/>
                <w:sz w:val="18"/>
                <w:szCs w:val="18"/>
              </w:rPr>
            </w:pPr>
            <w:r w:rsidRPr="0019407F">
              <w:rPr>
                <w:rFonts w:cs="Arial"/>
                <w:sz w:val="18"/>
                <w:szCs w:val="18"/>
              </w:rPr>
              <w:t> </w:t>
            </w:r>
            <w:r w:rsidR="003D1FC0" w:rsidRPr="0019407F">
              <w:rPr>
                <w:rFonts w:cs="Arial"/>
                <w:b/>
                <w:bCs/>
                <w:sz w:val="18"/>
                <w:szCs w:val="18"/>
                <w:u w:val="single"/>
              </w:rPr>
              <w:t>Agrotehnični ukrepi:</w:t>
            </w:r>
            <w:r w:rsidR="003D1FC0" w:rsidRPr="0019407F">
              <w:rPr>
                <w:rFonts w:cs="Arial"/>
                <w:sz w:val="18"/>
                <w:szCs w:val="18"/>
              </w:rPr>
              <w:t xml:space="preserve"> </w:t>
            </w:r>
          </w:p>
          <w:p w14:paraId="052C7DA4" w14:textId="77777777" w:rsidR="003D1FC0" w:rsidRDefault="003D1FC0" w:rsidP="00B84EF7">
            <w:pPr>
              <w:pStyle w:val="Odstavekseznama"/>
              <w:numPr>
                <w:ilvl w:val="0"/>
                <w:numId w:val="44"/>
              </w:numPr>
              <w:ind w:left="177" w:hanging="177"/>
              <w:jc w:val="left"/>
              <w:rPr>
                <w:rFonts w:cs="Arial"/>
                <w:sz w:val="18"/>
                <w:szCs w:val="18"/>
              </w:rPr>
            </w:pPr>
            <w:r>
              <w:rPr>
                <w:rFonts w:cs="Arial"/>
                <w:sz w:val="18"/>
                <w:szCs w:val="18"/>
              </w:rPr>
              <w:t>širok kolobar (vsaj triletni)</w:t>
            </w:r>
            <w:r w:rsidRPr="0019407F">
              <w:rPr>
                <w:rFonts w:cs="Arial"/>
                <w:sz w:val="18"/>
                <w:szCs w:val="18"/>
              </w:rPr>
              <w:t>,</w:t>
            </w:r>
          </w:p>
          <w:p w14:paraId="48F79386" w14:textId="77777777" w:rsidR="003D1FC0" w:rsidRDefault="003D1FC0" w:rsidP="00B84EF7">
            <w:pPr>
              <w:pStyle w:val="Odstavekseznama"/>
              <w:numPr>
                <w:ilvl w:val="0"/>
                <w:numId w:val="44"/>
              </w:numPr>
              <w:ind w:left="177" w:hanging="177"/>
              <w:jc w:val="left"/>
              <w:rPr>
                <w:rFonts w:cs="Arial"/>
                <w:sz w:val="18"/>
                <w:szCs w:val="18"/>
              </w:rPr>
            </w:pPr>
            <w:r>
              <w:rPr>
                <w:rFonts w:cs="Arial"/>
                <w:sz w:val="18"/>
                <w:szCs w:val="18"/>
              </w:rPr>
              <w:t>zatiranje samoniklih križnic,</w:t>
            </w:r>
          </w:p>
          <w:p w14:paraId="6FB6E1B0" w14:textId="77777777" w:rsidR="003D1FC0" w:rsidRDefault="003D1FC0" w:rsidP="00B84EF7">
            <w:pPr>
              <w:pStyle w:val="Odstavekseznama"/>
              <w:numPr>
                <w:ilvl w:val="0"/>
                <w:numId w:val="44"/>
              </w:numPr>
              <w:ind w:left="177" w:hanging="177"/>
              <w:jc w:val="left"/>
              <w:rPr>
                <w:rFonts w:cs="Arial"/>
                <w:sz w:val="18"/>
                <w:szCs w:val="18"/>
              </w:rPr>
            </w:pPr>
            <w:r>
              <w:rPr>
                <w:rFonts w:cs="Arial"/>
                <w:sz w:val="18"/>
                <w:szCs w:val="18"/>
              </w:rPr>
              <w:t xml:space="preserve">globoko </w:t>
            </w:r>
            <w:proofErr w:type="spellStart"/>
            <w:r>
              <w:rPr>
                <w:rFonts w:cs="Arial"/>
                <w:sz w:val="18"/>
                <w:szCs w:val="18"/>
              </w:rPr>
              <w:t>zaoravanje</w:t>
            </w:r>
            <w:proofErr w:type="spellEnd"/>
            <w:r>
              <w:rPr>
                <w:rFonts w:cs="Arial"/>
                <w:sz w:val="18"/>
                <w:szCs w:val="18"/>
              </w:rPr>
              <w:t xml:space="preserve"> bub. </w:t>
            </w:r>
          </w:p>
          <w:p w14:paraId="47B22938" w14:textId="77777777" w:rsidR="003D1FC0" w:rsidRDefault="003D1FC0" w:rsidP="003D1FC0">
            <w:pPr>
              <w:jc w:val="left"/>
              <w:rPr>
                <w:rFonts w:cs="Arial"/>
                <w:sz w:val="18"/>
                <w:szCs w:val="18"/>
              </w:rPr>
            </w:pPr>
          </w:p>
          <w:p w14:paraId="6EEA3CBD" w14:textId="46F79ACA" w:rsidR="003D1FC0" w:rsidRPr="003D1FC0" w:rsidRDefault="003D1FC0" w:rsidP="003D1FC0">
            <w:pPr>
              <w:jc w:val="left"/>
              <w:rPr>
                <w:rFonts w:cs="Arial"/>
                <w:sz w:val="18"/>
                <w:szCs w:val="18"/>
              </w:rPr>
            </w:pPr>
            <w:r w:rsidRPr="003D1FC0">
              <w:rPr>
                <w:rFonts w:cs="Arial"/>
                <w:sz w:val="18"/>
                <w:szCs w:val="18"/>
              </w:rPr>
              <w:t>Priporočljivo je redno pregledovanje rastlin kmalu po prvem presajanju zgodaj spomladi, v začetku maja in spremljanje naleta škodljiv</w:t>
            </w:r>
            <w:r>
              <w:rPr>
                <w:rFonts w:cs="Arial"/>
                <w:sz w:val="18"/>
                <w:szCs w:val="18"/>
              </w:rPr>
              <w:t>ca</w:t>
            </w:r>
            <w:r w:rsidRPr="003D1FC0">
              <w:rPr>
                <w:rFonts w:cs="Arial"/>
                <w:sz w:val="18"/>
                <w:szCs w:val="18"/>
              </w:rPr>
              <w:t xml:space="preserve"> s feromonskimi vabami</w:t>
            </w:r>
            <w:r>
              <w:rPr>
                <w:rFonts w:cs="Arial"/>
                <w:sz w:val="18"/>
                <w:szCs w:val="18"/>
              </w:rPr>
              <w:t>.</w:t>
            </w:r>
          </w:p>
          <w:p w14:paraId="3786DFC5" w14:textId="2B2923CF" w:rsidR="0019407F" w:rsidRPr="0019407F" w:rsidRDefault="0019407F" w:rsidP="0019407F">
            <w:pPr>
              <w:jc w:val="left"/>
              <w:rPr>
                <w:rFonts w:cs="Arial"/>
                <w:sz w:val="18"/>
                <w:szCs w:val="18"/>
              </w:rPr>
            </w:pPr>
          </w:p>
        </w:tc>
        <w:tc>
          <w:tcPr>
            <w:tcW w:w="2267" w:type="dxa"/>
            <w:hideMark/>
          </w:tcPr>
          <w:p w14:paraId="4C435E36"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4F8208B2"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4A946EA7"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3B65DC47"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4DC060F1"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79A771A0" w14:textId="77777777" w:rsidTr="00785132">
        <w:trPr>
          <w:gridAfter w:val="1"/>
          <w:wAfter w:w="9" w:type="dxa"/>
          <w:trHeight w:val="240"/>
        </w:trPr>
        <w:tc>
          <w:tcPr>
            <w:tcW w:w="2547" w:type="dxa"/>
            <w:vMerge/>
            <w:hideMark/>
          </w:tcPr>
          <w:p w14:paraId="71DA1BC0" w14:textId="77777777" w:rsidR="0019407F" w:rsidRPr="0019407F" w:rsidRDefault="0019407F" w:rsidP="0019407F">
            <w:pPr>
              <w:jc w:val="left"/>
              <w:rPr>
                <w:rFonts w:cs="Arial"/>
                <w:b/>
                <w:bCs/>
                <w:sz w:val="18"/>
                <w:szCs w:val="18"/>
              </w:rPr>
            </w:pPr>
          </w:p>
        </w:tc>
        <w:tc>
          <w:tcPr>
            <w:tcW w:w="3118" w:type="dxa"/>
            <w:vMerge/>
            <w:hideMark/>
          </w:tcPr>
          <w:p w14:paraId="5767843E" w14:textId="77777777" w:rsidR="0019407F" w:rsidRPr="0019407F" w:rsidRDefault="0019407F" w:rsidP="0019407F">
            <w:pPr>
              <w:jc w:val="left"/>
              <w:rPr>
                <w:rFonts w:cs="Arial"/>
                <w:sz w:val="18"/>
                <w:szCs w:val="18"/>
              </w:rPr>
            </w:pPr>
          </w:p>
        </w:tc>
        <w:tc>
          <w:tcPr>
            <w:tcW w:w="2267" w:type="dxa"/>
            <w:noWrap/>
            <w:hideMark/>
          </w:tcPr>
          <w:p w14:paraId="39492327" w14:textId="77777777" w:rsidR="0019407F" w:rsidRPr="0019407F" w:rsidRDefault="0019407F" w:rsidP="0019407F">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45D666D6" w14:textId="77777777" w:rsidR="0019407F" w:rsidRPr="0019407F" w:rsidRDefault="0019407F" w:rsidP="0019407F">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4D33E726" w14:textId="77777777" w:rsidR="0019407F" w:rsidRPr="0019407F" w:rsidRDefault="0019407F" w:rsidP="0019407F">
            <w:pPr>
              <w:jc w:val="left"/>
              <w:rPr>
                <w:rFonts w:cs="Arial"/>
                <w:sz w:val="18"/>
                <w:szCs w:val="18"/>
              </w:rPr>
            </w:pPr>
            <w:r w:rsidRPr="0019407F">
              <w:rPr>
                <w:rFonts w:cs="Arial"/>
                <w:sz w:val="18"/>
                <w:szCs w:val="18"/>
              </w:rPr>
              <w:t>0,75 L/ha</w:t>
            </w:r>
          </w:p>
        </w:tc>
        <w:tc>
          <w:tcPr>
            <w:tcW w:w="1729" w:type="dxa"/>
            <w:noWrap/>
            <w:hideMark/>
          </w:tcPr>
          <w:p w14:paraId="5B377A9D" w14:textId="77777777" w:rsidR="0019407F" w:rsidRPr="0019407F" w:rsidRDefault="0019407F" w:rsidP="0019407F">
            <w:pPr>
              <w:jc w:val="left"/>
              <w:rPr>
                <w:rFonts w:cs="Arial"/>
                <w:sz w:val="18"/>
                <w:szCs w:val="18"/>
              </w:rPr>
            </w:pPr>
            <w:r w:rsidRPr="0019407F">
              <w:rPr>
                <w:rFonts w:cs="Arial"/>
                <w:sz w:val="18"/>
                <w:szCs w:val="18"/>
              </w:rPr>
              <w:t>3</w:t>
            </w:r>
          </w:p>
        </w:tc>
        <w:tc>
          <w:tcPr>
            <w:tcW w:w="1657" w:type="dxa"/>
            <w:hideMark/>
          </w:tcPr>
          <w:p w14:paraId="5A0B8519" w14:textId="77777777" w:rsidR="0019407F" w:rsidRDefault="0019407F" w:rsidP="0019407F">
            <w:pPr>
              <w:jc w:val="left"/>
              <w:rPr>
                <w:rFonts w:cs="Arial"/>
                <w:sz w:val="18"/>
                <w:szCs w:val="18"/>
              </w:rPr>
            </w:pPr>
            <w:r w:rsidRPr="0019407F">
              <w:rPr>
                <w:rFonts w:cs="Arial"/>
                <w:sz w:val="18"/>
                <w:szCs w:val="18"/>
              </w:rPr>
              <w:t>Na istem zemljišču 2-krat v rastni sezoni, 14 dnevni razmik med aplikacijama</w:t>
            </w:r>
            <w:r w:rsidR="00BB2879">
              <w:rPr>
                <w:rFonts w:cs="Arial"/>
                <w:sz w:val="18"/>
                <w:szCs w:val="18"/>
              </w:rPr>
              <w:t>.</w:t>
            </w:r>
          </w:p>
          <w:p w14:paraId="7A67C2C1" w14:textId="06FDEE1F" w:rsidR="00BB2879" w:rsidRPr="0019407F" w:rsidRDefault="00BB2879" w:rsidP="0019407F">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19407F" w:rsidRPr="0019407F" w14:paraId="031B6B1F" w14:textId="77777777" w:rsidTr="00785132">
        <w:trPr>
          <w:gridAfter w:val="1"/>
          <w:wAfter w:w="9" w:type="dxa"/>
          <w:trHeight w:val="480"/>
        </w:trPr>
        <w:tc>
          <w:tcPr>
            <w:tcW w:w="2547" w:type="dxa"/>
            <w:hideMark/>
          </w:tcPr>
          <w:p w14:paraId="27BF0FB9" w14:textId="77777777" w:rsidR="0019407F" w:rsidRPr="0019407F" w:rsidRDefault="0019407F" w:rsidP="0019407F">
            <w:pPr>
              <w:jc w:val="left"/>
              <w:rPr>
                <w:rFonts w:cs="Arial"/>
                <w:b/>
                <w:bCs/>
                <w:sz w:val="18"/>
                <w:szCs w:val="18"/>
              </w:rPr>
            </w:pPr>
            <w:proofErr w:type="spellStart"/>
            <w:r w:rsidRPr="0019407F">
              <w:rPr>
                <w:rFonts w:cs="Arial"/>
                <w:b/>
                <w:bCs/>
                <w:sz w:val="18"/>
                <w:szCs w:val="18"/>
              </w:rPr>
              <w:t>Kljunotaji</w:t>
            </w:r>
            <w:proofErr w:type="spellEnd"/>
            <w:r w:rsidRPr="0019407F">
              <w:rPr>
                <w:rFonts w:cs="Arial"/>
                <w:b/>
                <w:bCs/>
                <w:sz w:val="18"/>
                <w:szCs w:val="18"/>
              </w:rPr>
              <w:t xml:space="preserve">                                </w:t>
            </w:r>
            <w:r w:rsidRPr="0019407F">
              <w:rPr>
                <w:rFonts w:cs="Arial"/>
                <w:sz w:val="18"/>
                <w:szCs w:val="18"/>
              </w:rPr>
              <w:t>(</w:t>
            </w:r>
            <w:proofErr w:type="spellStart"/>
            <w:r w:rsidRPr="0019407F">
              <w:rPr>
                <w:rFonts w:cs="Arial"/>
                <w:i/>
                <w:iCs/>
                <w:sz w:val="18"/>
                <w:szCs w:val="18"/>
              </w:rPr>
              <w:t>Ceutorhynchus</w:t>
            </w:r>
            <w:proofErr w:type="spellEnd"/>
            <w:r w:rsidRPr="0019407F">
              <w:rPr>
                <w:rFonts w:cs="Arial"/>
                <w:sz w:val="18"/>
                <w:szCs w:val="18"/>
              </w:rPr>
              <w:t xml:space="preserve"> </w:t>
            </w:r>
            <w:proofErr w:type="spellStart"/>
            <w:r w:rsidRPr="0019407F">
              <w:rPr>
                <w:rFonts w:cs="Arial"/>
                <w:i/>
                <w:iCs/>
                <w:sz w:val="18"/>
                <w:szCs w:val="18"/>
              </w:rPr>
              <w:t>pleurostigma</w:t>
            </w:r>
            <w:proofErr w:type="spellEnd"/>
            <w:r w:rsidRPr="0019407F">
              <w:rPr>
                <w:rFonts w:cs="Arial"/>
                <w:sz w:val="18"/>
                <w:szCs w:val="18"/>
              </w:rPr>
              <w:t>/</w:t>
            </w:r>
            <w:proofErr w:type="spellStart"/>
            <w:r w:rsidRPr="0019407F">
              <w:rPr>
                <w:rFonts w:cs="Arial"/>
                <w:i/>
                <w:iCs/>
                <w:sz w:val="18"/>
                <w:szCs w:val="18"/>
              </w:rPr>
              <w:t>quadridens</w:t>
            </w:r>
            <w:proofErr w:type="spellEnd"/>
            <w:r w:rsidRPr="0019407F">
              <w:rPr>
                <w:rFonts w:cs="Arial"/>
                <w:sz w:val="18"/>
                <w:szCs w:val="18"/>
              </w:rPr>
              <w:t>)</w:t>
            </w:r>
          </w:p>
        </w:tc>
        <w:tc>
          <w:tcPr>
            <w:tcW w:w="3118" w:type="dxa"/>
            <w:hideMark/>
          </w:tcPr>
          <w:p w14:paraId="5AD159B5" w14:textId="77777777" w:rsidR="0019407F" w:rsidRDefault="0019407F" w:rsidP="0019407F">
            <w:pPr>
              <w:jc w:val="left"/>
              <w:rPr>
                <w:rFonts w:cs="Arial"/>
                <w:sz w:val="18"/>
                <w:szCs w:val="18"/>
              </w:rPr>
            </w:pPr>
            <w:r w:rsidRPr="0019407F">
              <w:rPr>
                <w:rFonts w:cs="Arial"/>
                <w:b/>
                <w:bCs/>
                <w:sz w:val="18"/>
                <w:szCs w:val="18"/>
                <w:u w:val="single"/>
              </w:rPr>
              <w:t>Agrotehnični ukrepi:</w:t>
            </w:r>
          </w:p>
          <w:p w14:paraId="67CAE4C7" w14:textId="54F96091" w:rsidR="0019407F" w:rsidRPr="0019407F" w:rsidRDefault="0019407F" w:rsidP="00B84EF7">
            <w:pPr>
              <w:pStyle w:val="Odstavekseznama"/>
              <w:numPr>
                <w:ilvl w:val="0"/>
                <w:numId w:val="45"/>
              </w:numPr>
              <w:ind w:left="177" w:hanging="177"/>
              <w:jc w:val="left"/>
              <w:rPr>
                <w:rFonts w:cs="Arial"/>
                <w:sz w:val="18"/>
                <w:szCs w:val="18"/>
              </w:rPr>
            </w:pPr>
            <w:r w:rsidRPr="0019407F">
              <w:rPr>
                <w:rFonts w:cs="Arial"/>
                <w:sz w:val="18"/>
                <w:szCs w:val="18"/>
              </w:rPr>
              <w:t>uporaba zdravega sadilnega materiala.</w:t>
            </w:r>
          </w:p>
        </w:tc>
        <w:tc>
          <w:tcPr>
            <w:tcW w:w="2267" w:type="dxa"/>
            <w:hideMark/>
          </w:tcPr>
          <w:p w14:paraId="6DB78573"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348780D8"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4D669FE1"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75106A87" w14:textId="77777777" w:rsidR="0019407F" w:rsidRPr="00785132" w:rsidRDefault="0019407F" w:rsidP="0019407F">
            <w:pPr>
              <w:jc w:val="left"/>
              <w:rPr>
                <w:rFonts w:cs="Arial"/>
                <w:color w:val="00B050"/>
                <w:sz w:val="18"/>
                <w:szCs w:val="18"/>
              </w:rPr>
            </w:pPr>
            <w:r w:rsidRPr="00785132">
              <w:rPr>
                <w:rFonts w:cs="Arial"/>
                <w:color w:val="00B050"/>
                <w:sz w:val="18"/>
                <w:szCs w:val="18"/>
              </w:rPr>
              <w:t>3 dni</w:t>
            </w:r>
          </w:p>
        </w:tc>
        <w:tc>
          <w:tcPr>
            <w:tcW w:w="1657" w:type="dxa"/>
            <w:hideMark/>
          </w:tcPr>
          <w:p w14:paraId="11D3BD8C"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2D42787E" w14:textId="77777777" w:rsidTr="00785132">
        <w:trPr>
          <w:gridAfter w:val="1"/>
          <w:wAfter w:w="9" w:type="dxa"/>
          <w:trHeight w:val="490"/>
        </w:trPr>
        <w:tc>
          <w:tcPr>
            <w:tcW w:w="2547" w:type="dxa"/>
            <w:hideMark/>
          </w:tcPr>
          <w:p w14:paraId="4DE92DC5" w14:textId="77777777" w:rsidR="0019407F" w:rsidRPr="0019407F" w:rsidRDefault="0019407F" w:rsidP="0019407F">
            <w:pPr>
              <w:jc w:val="left"/>
              <w:rPr>
                <w:rFonts w:cs="Arial"/>
                <w:b/>
                <w:bCs/>
                <w:sz w:val="18"/>
                <w:szCs w:val="18"/>
              </w:rPr>
            </w:pPr>
            <w:r w:rsidRPr="0019407F">
              <w:rPr>
                <w:rFonts w:cs="Arial"/>
                <w:b/>
                <w:bCs/>
                <w:sz w:val="18"/>
                <w:szCs w:val="18"/>
              </w:rPr>
              <w:t>Kapusovi bolhači</w:t>
            </w:r>
            <w:r w:rsidRPr="0019407F">
              <w:rPr>
                <w:rFonts w:cs="Arial"/>
                <w:sz w:val="18"/>
                <w:szCs w:val="18"/>
              </w:rPr>
              <w:t xml:space="preserve"> (</w:t>
            </w:r>
            <w:proofErr w:type="spellStart"/>
            <w:r w:rsidRPr="0019407F">
              <w:rPr>
                <w:rFonts w:cs="Arial"/>
                <w:i/>
                <w:iCs/>
                <w:sz w:val="18"/>
                <w:szCs w:val="18"/>
              </w:rPr>
              <w:t>Phyllotreta</w:t>
            </w:r>
            <w:proofErr w:type="spellEnd"/>
            <w:r w:rsidRPr="0019407F">
              <w:rPr>
                <w:rFonts w:cs="Arial"/>
                <w:i/>
                <w:iCs/>
                <w:sz w:val="18"/>
                <w:szCs w:val="18"/>
              </w:rPr>
              <w:t xml:space="preserve"> </w:t>
            </w:r>
            <w:proofErr w:type="spellStart"/>
            <w:r w:rsidRPr="0019407F">
              <w:rPr>
                <w:rFonts w:cs="Arial"/>
                <w:i/>
                <w:iCs/>
                <w:sz w:val="18"/>
                <w:szCs w:val="18"/>
              </w:rPr>
              <w:t>nemorum</w:t>
            </w:r>
            <w:proofErr w:type="spellEnd"/>
            <w:r w:rsidRPr="0019407F">
              <w:rPr>
                <w:rFonts w:cs="Arial"/>
                <w:i/>
                <w:iCs/>
                <w:sz w:val="18"/>
                <w:szCs w:val="18"/>
              </w:rPr>
              <w:t xml:space="preserve">, Ph. </w:t>
            </w:r>
            <w:proofErr w:type="spellStart"/>
            <w:r w:rsidRPr="0019407F">
              <w:rPr>
                <w:rFonts w:cs="Arial"/>
                <w:i/>
                <w:iCs/>
                <w:sz w:val="18"/>
                <w:szCs w:val="18"/>
              </w:rPr>
              <w:t>atra</w:t>
            </w:r>
            <w:proofErr w:type="spellEnd"/>
            <w:r w:rsidRPr="0019407F">
              <w:rPr>
                <w:rFonts w:cs="Arial"/>
                <w:i/>
                <w:iCs/>
                <w:sz w:val="18"/>
                <w:szCs w:val="18"/>
              </w:rPr>
              <w:t xml:space="preserve">, Ph. </w:t>
            </w:r>
            <w:proofErr w:type="spellStart"/>
            <w:r w:rsidRPr="0019407F">
              <w:rPr>
                <w:rFonts w:cs="Arial"/>
                <w:i/>
                <w:iCs/>
                <w:sz w:val="18"/>
                <w:szCs w:val="18"/>
              </w:rPr>
              <w:t>nigripes</w:t>
            </w:r>
            <w:proofErr w:type="spellEnd"/>
            <w:r w:rsidRPr="0019407F">
              <w:rPr>
                <w:rFonts w:cs="Arial"/>
                <w:i/>
                <w:iCs/>
                <w:sz w:val="18"/>
                <w:szCs w:val="18"/>
              </w:rPr>
              <w:t xml:space="preserve">, Ph. </w:t>
            </w:r>
            <w:proofErr w:type="spellStart"/>
            <w:r w:rsidRPr="0019407F">
              <w:rPr>
                <w:rFonts w:cs="Arial"/>
                <w:i/>
                <w:iCs/>
                <w:sz w:val="18"/>
                <w:szCs w:val="18"/>
              </w:rPr>
              <w:t>Undulata</w:t>
            </w:r>
            <w:proofErr w:type="spellEnd"/>
            <w:r w:rsidRPr="0019407F">
              <w:rPr>
                <w:rFonts w:cs="Arial"/>
                <w:i/>
                <w:iCs/>
                <w:sz w:val="18"/>
                <w:szCs w:val="18"/>
              </w:rPr>
              <w:t>)</w:t>
            </w:r>
          </w:p>
        </w:tc>
        <w:tc>
          <w:tcPr>
            <w:tcW w:w="3118" w:type="dxa"/>
            <w:hideMark/>
          </w:tcPr>
          <w:p w14:paraId="53A4D1AD" w14:textId="77777777" w:rsidR="0019407F" w:rsidRDefault="0019407F" w:rsidP="0019407F">
            <w:pPr>
              <w:jc w:val="left"/>
              <w:rPr>
                <w:rFonts w:cs="Arial"/>
                <w:b/>
                <w:bCs/>
                <w:sz w:val="18"/>
                <w:szCs w:val="18"/>
                <w:u w:val="single"/>
              </w:rPr>
            </w:pPr>
            <w:r w:rsidRPr="0019407F">
              <w:rPr>
                <w:rFonts w:cs="Arial"/>
                <w:sz w:val="18"/>
                <w:szCs w:val="18"/>
              </w:rPr>
              <w:t> </w:t>
            </w:r>
            <w:r w:rsidR="003D1FC0">
              <w:rPr>
                <w:rFonts w:cs="Arial"/>
                <w:b/>
                <w:bCs/>
                <w:sz w:val="18"/>
                <w:szCs w:val="18"/>
                <w:u w:val="single"/>
              </w:rPr>
              <w:t>Agrotehnični ukrepi:</w:t>
            </w:r>
          </w:p>
          <w:p w14:paraId="67C02629" w14:textId="77777777" w:rsidR="003D1FC0" w:rsidRDefault="003D1FC0"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058DD08A" w14:textId="08D5194A" w:rsidR="003D1FC0" w:rsidRPr="003D1FC0" w:rsidRDefault="003D1FC0" w:rsidP="00B84EF7">
            <w:pPr>
              <w:pStyle w:val="Odstavekseznama"/>
              <w:numPr>
                <w:ilvl w:val="0"/>
                <w:numId w:val="371"/>
              </w:numPr>
              <w:ind w:left="178" w:hanging="141"/>
              <w:jc w:val="left"/>
              <w:rPr>
                <w:rFonts w:cs="Arial"/>
                <w:sz w:val="18"/>
                <w:szCs w:val="18"/>
              </w:rPr>
            </w:pPr>
            <w:r>
              <w:rPr>
                <w:rFonts w:cs="Arial"/>
                <w:sz w:val="18"/>
                <w:szCs w:val="18"/>
              </w:rPr>
              <w:t>z izvajanjem ostalih ukrepov (</w:t>
            </w:r>
            <w:proofErr w:type="spellStart"/>
            <w:r>
              <w:rPr>
                <w:rFonts w:cs="Arial"/>
                <w:sz w:val="18"/>
                <w:szCs w:val="18"/>
              </w:rPr>
              <w:t>šitok</w:t>
            </w:r>
            <w:proofErr w:type="spellEnd"/>
            <w:r>
              <w:rPr>
                <w:rFonts w:cs="Arial"/>
                <w:sz w:val="18"/>
                <w:szCs w:val="18"/>
              </w:rPr>
              <w:t xml:space="preserve"> kolobar, prekrivanje posevka, </w:t>
            </w:r>
            <w:proofErr w:type="spellStart"/>
            <w:r>
              <w:rPr>
                <w:rFonts w:cs="Arial"/>
                <w:sz w:val="18"/>
                <w:szCs w:val="18"/>
              </w:rPr>
              <w:t>plito</w:t>
            </w:r>
            <w:proofErr w:type="spellEnd"/>
            <w:r>
              <w:rPr>
                <w:rFonts w:cs="Arial"/>
                <w:sz w:val="18"/>
                <w:szCs w:val="18"/>
              </w:rPr>
              <w:t xml:space="preserve"> okopavanje, </w:t>
            </w:r>
            <w:proofErr w:type="spellStart"/>
            <w:r>
              <w:rPr>
                <w:rFonts w:cs="Arial"/>
                <w:sz w:val="18"/>
                <w:szCs w:val="18"/>
              </w:rPr>
              <w:t>oroševanje</w:t>
            </w:r>
            <w:proofErr w:type="spellEnd"/>
            <w:r>
              <w:rPr>
                <w:rFonts w:cs="Arial"/>
                <w:sz w:val="18"/>
                <w:szCs w:val="18"/>
              </w:rPr>
              <w:t xml:space="preserve"> rastlin, zatiranje plevelov in podobno) pripomoremo, da se mlade rastline hitro razvijajo in so tako manj dovzetne za napad bolhačev.</w:t>
            </w:r>
          </w:p>
        </w:tc>
        <w:tc>
          <w:tcPr>
            <w:tcW w:w="2267" w:type="dxa"/>
            <w:hideMark/>
          </w:tcPr>
          <w:p w14:paraId="2C85ECD1"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28DAC79F"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6C28F35A"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7A0CC6AB"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572E7B71"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072BB934" w14:textId="77777777" w:rsidTr="00785132">
        <w:trPr>
          <w:gridAfter w:val="1"/>
          <w:wAfter w:w="9" w:type="dxa"/>
          <w:trHeight w:val="470"/>
        </w:trPr>
        <w:tc>
          <w:tcPr>
            <w:tcW w:w="2547" w:type="dxa"/>
            <w:hideMark/>
          </w:tcPr>
          <w:p w14:paraId="3F855980" w14:textId="77777777" w:rsidR="00785132" w:rsidRDefault="0019407F" w:rsidP="0019407F">
            <w:pPr>
              <w:jc w:val="left"/>
              <w:rPr>
                <w:rFonts w:cs="Arial"/>
                <w:sz w:val="18"/>
                <w:szCs w:val="18"/>
              </w:rPr>
            </w:pPr>
            <w:r w:rsidRPr="0019407F">
              <w:rPr>
                <w:rFonts w:cs="Arial"/>
                <w:b/>
                <w:bCs/>
                <w:sz w:val="18"/>
                <w:szCs w:val="18"/>
              </w:rPr>
              <w:t>Kapusova muha</w:t>
            </w:r>
            <w:r w:rsidRPr="0019407F">
              <w:rPr>
                <w:rFonts w:cs="Arial"/>
                <w:sz w:val="18"/>
                <w:szCs w:val="18"/>
              </w:rPr>
              <w:t xml:space="preserve"> </w:t>
            </w:r>
          </w:p>
          <w:p w14:paraId="6A153677" w14:textId="4FDBD4F3" w:rsidR="0019407F" w:rsidRPr="0019407F" w:rsidRDefault="0019407F" w:rsidP="0019407F">
            <w:pPr>
              <w:jc w:val="left"/>
              <w:rPr>
                <w:rFonts w:cs="Arial"/>
                <w:b/>
                <w:bCs/>
                <w:sz w:val="18"/>
                <w:szCs w:val="18"/>
              </w:rPr>
            </w:pPr>
            <w:r w:rsidRPr="0019407F">
              <w:rPr>
                <w:rFonts w:cs="Arial"/>
                <w:sz w:val="18"/>
                <w:szCs w:val="18"/>
              </w:rPr>
              <w:t>(</w:t>
            </w:r>
            <w:proofErr w:type="spellStart"/>
            <w:r w:rsidRPr="0019407F">
              <w:rPr>
                <w:rFonts w:cs="Arial"/>
                <w:i/>
                <w:iCs/>
                <w:sz w:val="18"/>
                <w:szCs w:val="18"/>
              </w:rPr>
              <w:t>Delia</w:t>
            </w:r>
            <w:proofErr w:type="spellEnd"/>
            <w:r w:rsidRPr="0019407F">
              <w:rPr>
                <w:rFonts w:cs="Arial"/>
                <w:i/>
                <w:iCs/>
                <w:sz w:val="18"/>
                <w:szCs w:val="18"/>
              </w:rPr>
              <w:t xml:space="preserve"> </w:t>
            </w:r>
            <w:proofErr w:type="spellStart"/>
            <w:r w:rsidRPr="0019407F">
              <w:rPr>
                <w:rFonts w:cs="Arial"/>
                <w:i/>
                <w:iCs/>
                <w:sz w:val="18"/>
                <w:szCs w:val="18"/>
              </w:rPr>
              <w:t>radicum</w:t>
            </w:r>
            <w:proofErr w:type="spellEnd"/>
            <w:r w:rsidRPr="0019407F">
              <w:rPr>
                <w:rFonts w:cs="Arial"/>
                <w:sz w:val="18"/>
                <w:szCs w:val="18"/>
              </w:rPr>
              <w:t>)</w:t>
            </w:r>
          </w:p>
        </w:tc>
        <w:tc>
          <w:tcPr>
            <w:tcW w:w="3118" w:type="dxa"/>
            <w:hideMark/>
          </w:tcPr>
          <w:p w14:paraId="7778B42F" w14:textId="77777777" w:rsidR="0019407F" w:rsidRDefault="0019407F" w:rsidP="0019407F">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6283515F" w14:textId="77777777" w:rsidR="00785132" w:rsidRPr="00785132" w:rsidRDefault="0019407F" w:rsidP="00B84EF7">
            <w:pPr>
              <w:pStyle w:val="Odstavekseznama"/>
              <w:numPr>
                <w:ilvl w:val="0"/>
                <w:numId w:val="46"/>
              </w:numPr>
              <w:ind w:left="177" w:hanging="141"/>
              <w:jc w:val="left"/>
              <w:rPr>
                <w:rFonts w:cs="Arial"/>
                <w:sz w:val="18"/>
                <w:szCs w:val="18"/>
              </w:rPr>
            </w:pPr>
            <w:r w:rsidRPr="00785132">
              <w:rPr>
                <w:rFonts w:cs="Arial"/>
                <w:sz w:val="18"/>
                <w:szCs w:val="18"/>
              </w:rPr>
              <w:lastRenderedPageBreak/>
              <w:t xml:space="preserve">uporaba zdravega sadilnega materiala, </w:t>
            </w:r>
          </w:p>
          <w:p w14:paraId="4AD75204" w14:textId="62D58586" w:rsidR="0019407F" w:rsidRPr="00785132" w:rsidRDefault="0019407F" w:rsidP="00B84EF7">
            <w:pPr>
              <w:pStyle w:val="Odstavekseznama"/>
              <w:numPr>
                <w:ilvl w:val="0"/>
                <w:numId w:val="46"/>
              </w:numPr>
              <w:ind w:left="177" w:hanging="141"/>
              <w:jc w:val="left"/>
              <w:rPr>
                <w:rFonts w:cs="Arial"/>
                <w:sz w:val="18"/>
                <w:szCs w:val="18"/>
              </w:rPr>
            </w:pPr>
            <w:r w:rsidRPr="00785132">
              <w:rPr>
                <w:rFonts w:cs="Arial"/>
                <w:sz w:val="18"/>
                <w:szCs w:val="18"/>
              </w:rPr>
              <w:t>uporaba zaščitnih mrež</w:t>
            </w:r>
            <w:r w:rsidR="00785132" w:rsidRPr="00785132">
              <w:rPr>
                <w:rFonts w:cs="Arial"/>
                <w:sz w:val="18"/>
                <w:szCs w:val="18"/>
              </w:rPr>
              <w:t>.</w:t>
            </w:r>
          </w:p>
        </w:tc>
        <w:tc>
          <w:tcPr>
            <w:tcW w:w="2267" w:type="dxa"/>
            <w:hideMark/>
          </w:tcPr>
          <w:p w14:paraId="417234AD" w14:textId="77777777" w:rsidR="0019407F" w:rsidRPr="00785132" w:rsidRDefault="0019407F" w:rsidP="0019407F">
            <w:pPr>
              <w:jc w:val="left"/>
              <w:rPr>
                <w:rFonts w:cs="Arial"/>
                <w:color w:val="00B050"/>
                <w:sz w:val="18"/>
                <w:szCs w:val="18"/>
              </w:rPr>
            </w:pPr>
            <w:r w:rsidRPr="00785132">
              <w:rPr>
                <w:rFonts w:cs="Arial"/>
                <w:color w:val="00B050"/>
                <w:sz w:val="18"/>
                <w:szCs w:val="18"/>
              </w:rPr>
              <w:lastRenderedPageBreak/>
              <w:t>olje navadne ogrščice + piretrin</w:t>
            </w:r>
          </w:p>
        </w:tc>
        <w:tc>
          <w:tcPr>
            <w:tcW w:w="2407" w:type="dxa"/>
            <w:noWrap/>
            <w:hideMark/>
          </w:tcPr>
          <w:p w14:paraId="555BA6CA"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381A7A56"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6AD3FEBF"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61E0C67E"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Na istem zemljišču 2-krat v </w:t>
            </w:r>
            <w:r w:rsidRPr="00785132">
              <w:rPr>
                <w:rFonts w:cs="Arial"/>
                <w:color w:val="00B050"/>
                <w:sz w:val="18"/>
                <w:szCs w:val="18"/>
              </w:rPr>
              <w:lastRenderedPageBreak/>
              <w:t>rastni sezoni na prostem</w:t>
            </w:r>
          </w:p>
        </w:tc>
      </w:tr>
      <w:tr w:rsidR="0019407F" w:rsidRPr="0019407F" w14:paraId="10F8EE51" w14:textId="77777777" w:rsidTr="00785132">
        <w:trPr>
          <w:gridAfter w:val="1"/>
          <w:wAfter w:w="9" w:type="dxa"/>
          <w:trHeight w:val="230"/>
        </w:trPr>
        <w:tc>
          <w:tcPr>
            <w:tcW w:w="2547" w:type="dxa"/>
            <w:vMerge w:val="restart"/>
            <w:hideMark/>
          </w:tcPr>
          <w:p w14:paraId="336CA2CF" w14:textId="77777777" w:rsidR="0019407F" w:rsidRPr="0019407F" w:rsidRDefault="0019407F" w:rsidP="0019407F">
            <w:pPr>
              <w:jc w:val="left"/>
              <w:rPr>
                <w:rFonts w:cs="Arial"/>
                <w:b/>
                <w:bCs/>
                <w:sz w:val="18"/>
                <w:szCs w:val="18"/>
              </w:rPr>
            </w:pPr>
            <w:r w:rsidRPr="0019407F">
              <w:rPr>
                <w:rFonts w:cs="Arial"/>
                <w:b/>
                <w:bCs/>
                <w:sz w:val="18"/>
                <w:szCs w:val="18"/>
              </w:rPr>
              <w:lastRenderedPageBreak/>
              <w:t xml:space="preserve">Mokasta kapusova uš </w:t>
            </w:r>
            <w:r w:rsidRPr="0019407F">
              <w:rPr>
                <w:rFonts w:cs="Arial"/>
                <w:sz w:val="18"/>
                <w:szCs w:val="18"/>
              </w:rPr>
              <w:t>(</w:t>
            </w:r>
            <w:proofErr w:type="spellStart"/>
            <w:r w:rsidRPr="0019407F">
              <w:rPr>
                <w:rFonts w:cs="Arial"/>
                <w:i/>
                <w:iCs/>
                <w:sz w:val="18"/>
                <w:szCs w:val="18"/>
              </w:rPr>
              <w:t>Brevicoryne</w:t>
            </w:r>
            <w:proofErr w:type="spellEnd"/>
            <w:r w:rsidRPr="0019407F">
              <w:rPr>
                <w:rFonts w:cs="Arial"/>
                <w:i/>
                <w:iCs/>
                <w:sz w:val="18"/>
                <w:szCs w:val="18"/>
              </w:rPr>
              <w:t xml:space="preserve"> </w:t>
            </w:r>
            <w:proofErr w:type="spellStart"/>
            <w:r w:rsidRPr="0019407F">
              <w:rPr>
                <w:rFonts w:cs="Arial"/>
                <w:i/>
                <w:iCs/>
                <w:sz w:val="18"/>
                <w:szCs w:val="18"/>
              </w:rPr>
              <w:t>brassicae</w:t>
            </w:r>
            <w:proofErr w:type="spellEnd"/>
            <w:r w:rsidRPr="0019407F">
              <w:rPr>
                <w:rFonts w:cs="Arial"/>
                <w:i/>
                <w:iCs/>
                <w:sz w:val="18"/>
                <w:szCs w:val="18"/>
              </w:rPr>
              <w:t>)</w:t>
            </w:r>
          </w:p>
        </w:tc>
        <w:tc>
          <w:tcPr>
            <w:tcW w:w="3118" w:type="dxa"/>
            <w:vMerge w:val="restart"/>
            <w:hideMark/>
          </w:tcPr>
          <w:p w14:paraId="520D1CD4" w14:textId="77777777" w:rsidR="003D1FC0" w:rsidRDefault="003D1FC0" w:rsidP="003D1FC0">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2436AAEE" w14:textId="77777777" w:rsidR="003D1FC0" w:rsidRDefault="003D1FC0"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1E12E3CD" w14:textId="171A9F63" w:rsidR="003D1FC0" w:rsidRDefault="003D1FC0" w:rsidP="003D1FC0">
            <w:pPr>
              <w:jc w:val="left"/>
              <w:rPr>
                <w:rFonts w:cs="Arial"/>
                <w:sz w:val="18"/>
                <w:szCs w:val="18"/>
              </w:rPr>
            </w:pPr>
          </w:p>
          <w:p w14:paraId="736169A9" w14:textId="4883F816" w:rsidR="003D1FC0" w:rsidRDefault="003D1FC0" w:rsidP="003D1FC0">
            <w:pPr>
              <w:jc w:val="left"/>
              <w:rPr>
                <w:rFonts w:cs="Arial"/>
                <w:sz w:val="18"/>
                <w:szCs w:val="18"/>
              </w:rPr>
            </w:pPr>
            <w:r>
              <w:rPr>
                <w:rFonts w:cs="Arial"/>
                <w:sz w:val="18"/>
                <w:szCs w:val="18"/>
              </w:rPr>
              <w:t>Poleti kapusnice redno pregledujemo.</w:t>
            </w:r>
          </w:p>
          <w:p w14:paraId="09D15177" w14:textId="77777777" w:rsidR="003D1FC0" w:rsidRPr="003D1FC0" w:rsidRDefault="003D1FC0" w:rsidP="003D1FC0">
            <w:pPr>
              <w:jc w:val="left"/>
              <w:rPr>
                <w:rFonts w:cs="Arial"/>
                <w:sz w:val="18"/>
                <w:szCs w:val="18"/>
              </w:rPr>
            </w:pPr>
          </w:p>
          <w:p w14:paraId="69AEAB66" w14:textId="33ECCA1F" w:rsidR="0019407F" w:rsidRPr="0019407F" w:rsidRDefault="0019407F" w:rsidP="003D1FC0">
            <w:pPr>
              <w:jc w:val="left"/>
              <w:rPr>
                <w:rFonts w:cs="Arial"/>
                <w:sz w:val="18"/>
                <w:szCs w:val="18"/>
              </w:rPr>
            </w:pPr>
            <w:r w:rsidRPr="0019407F">
              <w:rPr>
                <w:rFonts w:cs="Arial"/>
                <w:b/>
                <w:bCs/>
                <w:sz w:val="18"/>
                <w:szCs w:val="18"/>
                <w:u w:val="single"/>
              </w:rPr>
              <w:t xml:space="preserve">Kemični ukrepi: </w:t>
            </w:r>
            <w:r w:rsidRPr="0019407F">
              <w:rPr>
                <w:rFonts w:cs="Arial"/>
                <w:sz w:val="18"/>
                <w:szCs w:val="18"/>
              </w:rPr>
              <w:t>Pravočasna uporaba insekticidov! Če insekticid uporabimo prepozno, si rastline ne opomorejo ali le delno. Insekticidu dodajamo močila, škropimo z visokim tlakom.</w:t>
            </w:r>
          </w:p>
        </w:tc>
        <w:tc>
          <w:tcPr>
            <w:tcW w:w="2267" w:type="dxa"/>
            <w:vMerge w:val="restart"/>
            <w:hideMark/>
          </w:tcPr>
          <w:p w14:paraId="6CF25DD7" w14:textId="77777777" w:rsidR="0019407F" w:rsidRPr="00785132" w:rsidRDefault="0019407F" w:rsidP="0019407F">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2906EFA0"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0A23A3F8" w14:textId="77777777" w:rsidR="0019407F" w:rsidRPr="00785132" w:rsidRDefault="0019407F" w:rsidP="0019407F">
            <w:pPr>
              <w:jc w:val="left"/>
              <w:rPr>
                <w:rFonts w:cs="Arial"/>
                <w:color w:val="00B050"/>
                <w:sz w:val="18"/>
                <w:szCs w:val="18"/>
              </w:rPr>
            </w:pPr>
            <w:r w:rsidRPr="00785132">
              <w:rPr>
                <w:rFonts w:cs="Arial"/>
                <w:color w:val="00B050"/>
                <w:sz w:val="18"/>
                <w:szCs w:val="18"/>
              </w:rPr>
              <w:t>6 L/ha</w:t>
            </w:r>
          </w:p>
        </w:tc>
        <w:tc>
          <w:tcPr>
            <w:tcW w:w="1729" w:type="dxa"/>
            <w:noWrap/>
            <w:hideMark/>
          </w:tcPr>
          <w:p w14:paraId="14562894"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485F742E"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4EFC8F40" w14:textId="77777777" w:rsidTr="00785132">
        <w:trPr>
          <w:gridAfter w:val="1"/>
          <w:wAfter w:w="9" w:type="dxa"/>
          <w:trHeight w:val="230"/>
        </w:trPr>
        <w:tc>
          <w:tcPr>
            <w:tcW w:w="2547" w:type="dxa"/>
            <w:vMerge/>
            <w:hideMark/>
          </w:tcPr>
          <w:p w14:paraId="38DB5897" w14:textId="77777777" w:rsidR="0019407F" w:rsidRPr="0019407F" w:rsidRDefault="0019407F" w:rsidP="0019407F">
            <w:pPr>
              <w:jc w:val="left"/>
              <w:rPr>
                <w:rFonts w:cs="Arial"/>
                <w:b/>
                <w:bCs/>
                <w:sz w:val="18"/>
                <w:szCs w:val="18"/>
              </w:rPr>
            </w:pPr>
          </w:p>
        </w:tc>
        <w:tc>
          <w:tcPr>
            <w:tcW w:w="3118" w:type="dxa"/>
            <w:vMerge/>
            <w:hideMark/>
          </w:tcPr>
          <w:p w14:paraId="51E2776A" w14:textId="77777777" w:rsidR="0019407F" w:rsidRPr="0019407F" w:rsidRDefault="0019407F" w:rsidP="0019407F">
            <w:pPr>
              <w:jc w:val="left"/>
              <w:rPr>
                <w:rFonts w:cs="Arial"/>
                <w:sz w:val="18"/>
                <w:szCs w:val="18"/>
              </w:rPr>
            </w:pPr>
          </w:p>
        </w:tc>
        <w:tc>
          <w:tcPr>
            <w:tcW w:w="2267" w:type="dxa"/>
            <w:vMerge/>
            <w:hideMark/>
          </w:tcPr>
          <w:p w14:paraId="780C002F" w14:textId="77777777" w:rsidR="0019407F" w:rsidRPr="0019407F" w:rsidRDefault="0019407F" w:rsidP="0019407F">
            <w:pPr>
              <w:jc w:val="left"/>
              <w:rPr>
                <w:rFonts w:cs="Arial"/>
                <w:sz w:val="18"/>
                <w:szCs w:val="18"/>
              </w:rPr>
            </w:pPr>
          </w:p>
        </w:tc>
        <w:tc>
          <w:tcPr>
            <w:tcW w:w="2407" w:type="dxa"/>
            <w:noWrap/>
            <w:hideMark/>
          </w:tcPr>
          <w:p w14:paraId="7F7013BD"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AE  </w:t>
            </w:r>
          </w:p>
        </w:tc>
        <w:tc>
          <w:tcPr>
            <w:tcW w:w="1563" w:type="dxa"/>
            <w:noWrap/>
            <w:hideMark/>
          </w:tcPr>
          <w:p w14:paraId="09B245DB" w14:textId="77777777" w:rsidR="0019407F" w:rsidRPr="00785132" w:rsidRDefault="0019407F" w:rsidP="0019407F">
            <w:pPr>
              <w:jc w:val="left"/>
              <w:rPr>
                <w:rFonts w:cs="Arial"/>
                <w:color w:val="00B050"/>
                <w:sz w:val="18"/>
                <w:szCs w:val="18"/>
              </w:rPr>
            </w:pPr>
            <w:r w:rsidRPr="00785132">
              <w:rPr>
                <w:rFonts w:cs="Arial"/>
                <w:color w:val="00B050"/>
                <w:sz w:val="18"/>
                <w:szCs w:val="18"/>
              </w:rPr>
              <w:t>600 L/ha</w:t>
            </w:r>
          </w:p>
        </w:tc>
        <w:tc>
          <w:tcPr>
            <w:tcW w:w="1729" w:type="dxa"/>
            <w:noWrap/>
            <w:hideMark/>
          </w:tcPr>
          <w:p w14:paraId="172E9058"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706432C4"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49F3775A" w14:textId="77777777" w:rsidTr="00785132">
        <w:trPr>
          <w:gridAfter w:val="1"/>
          <w:wAfter w:w="9" w:type="dxa"/>
          <w:trHeight w:val="230"/>
        </w:trPr>
        <w:tc>
          <w:tcPr>
            <w:tcW w:w="2547" w:type="dxa"/>
            <w:vMerge/>
            <w:hideMark/>
          </w:tcPr>
          <w:p w14:paraId="4A106271" w14:textId="77777777" w:rsidR="0019407F" w:rsidRPr="0019407F" w:rsidRDefault="0019407F" w:rsidP="0019407F">
            <w:pPr>
              <w:jc w:val="left"/>
              <w:rPr>
                <w:rFonts w:cs="Arial"/>
                <w:b/>
                <w:bCs/>
                <w:sz w:val="18"/>
                <w:szCs w:val="18"/>
              </w:rPr>
            </w:pPr>
          </w:p>
        </w:tc>
        <w:tc>
          <w:tcPr>
            <w:tcW w:w="3118" w:type="dxa"/>
            <w:vMerge/>
            <w:hideMark/>
          </w:tcPr>
          <w:p w14:paraId="719D5ADF" w14:textId="77777777" w:rsidR="0019407F" w:rsidRPr="0019407F" w:rsidRDefault="0019407F" w:rsidP="0019407F">
            <w:pPr>
              <w:jc w:val="left"/>
              <w:rPr>
                <w:rFonts w:cs="Arial"/>
                <w:sz w:val="18"/>
                <w:szCs w:val="18"/>
              </w:rPr>
            </w:pPr>
          </w:p>
        </w:tc>
        <w:tc>
          <w:tcPr>
            <w:tcW w:w="2267" w:type="dxa"/>
            <w:vMerge/>
            <w:hideMark/>
          </w:tcPr>
          <w:p w14:paraId="3CB40457" w14:textId="77777777" w:rsidR="0019407F" w:rsidRPr="0019407F" w:rsidRDefault="0019407F" w:rsidP="0019407F">
            <w:pPr>
              <w:jc w:val="left"/>
              <w:rPr>
                <w:rFonts w:cs="Arial"/>
                <w:sz w:val="18"/>
                <w:szCs w:val="18"/>
              </w:rPr>
            </w:pPr>
          </w:p>
        </w:tc>
        <w:tc>
          <w:tcPr>
            <w:tcW w:w="2407" w:type="dxa"/>
            <w:noWrap/>
            <w:hideMark/>
          </w:tcPr>
          <w:p w14:paraId="611743A9"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w:t>
            </w:r>
          </w:p>
        </w:tc>
        <w:tc>
          <w:tcPr>
            <w:tcW w:w="1563" w:type="dxa"/>
            <w:noWrap/>
            <w:hideMark/>
          </w:tcPr>
          <w:p w14:paraId="548BA43A" w14:textId="77777777" w:rsidR="0019407F" w:rsidRPr="00785132" w:rsidRDefault="0019407F" w:rsidP="0019407F">
            <w:pPr>
              <w:jc w:val="left"/>
              <w:rPr>
                <w:rFonts w:cs="Arial"/>
                <w:color w:val="00B050"/>
                <w:sz w:val="18"/>
                <w:szCs w:val="18"/>
              </w:rPr>
            </w:pPr>
            <w:r w:rsidRPr="00785132">
              <w:rPr>
                <w:rFonts w:cs="Arial"/>
                <w:color w:val="00B050"/>
                <w:sz w:val="18"/>
                <w:szCs w:val="18"/>
              </w:rPr>
              <w:t>600 L/ha</w:t>
            </w:r>
          </w:p>
        </w:tc>
        <w:tc>
          <w:tcPr>
            <w:tcW w:w="1729" w:type="dxa"/>
            <w:noWrap/>
            <w:hideMark/>
          </w:tcPr>
          <w:p w14:paraId="0C282C40" w14:textId="77777777" w:rsidR="0019407F" w:rsidRPr="00785132" w:rsidRDefault="0019407F" w:rsidP="0019407F">
            <w:pPr>
              <w:jc w:val="left"/>
              <w:rPr>
                <w:rFonts w:cs="Arial"/>
                <w:color w:val="00B050"/>
                <w:sz w:val="18"/>
                <w:szCs w:val="18"/>
              </w:rPr>
            </w:pPr>
            <w:r w:rsidRPr="00785132">
              <w:rPr>
                <w:rFonts w:cs="Arial"/>
                <w:color w:val="00B050"/>
                <w:sz w:val="18"/>
                <w:szCs w:val="18"/>
              </w:rPr>
              <w:t>3</w:t>
            </w:r>
          </w:p>
        </w:tc>
        <w:tc>
          <w:tcPr>
            <w:tcW w:w="1657" w:type="dxa"/>
            <w:hideMark/>
          </w:tcPr>
          <w:p w14:paraId="7C364B4B" w14:textId="77777777" w:rsidR="0019407F" w:rsidRPr="00785132" w:rsidRDefault="0019407F" w:rsidP="0019407F">
            <w:pPr>
              <w:jc w:val="left"/>
              <w:rPr>
                <w:rFonts w:cs="Arial"/>
                <w:color w:val="00B050"/>
                <w:sz w:val="18"/>
                <w:szCs w:val="18"/>
              </w:rPr>
            </w:pPr>
            <w:r w:rsidRPr="00785132">
              <w:rPr>
                <w:rFonts w:cs="Arial"/>
                <w:color w:val="00B050"/>
                <w:sz w:val="18"/>
                <w:szCs w:val="18"/>
              </w:rPr>
              <w:t>Na istem zemljišču 2-krat v rastni sezoni na prostem</w:t>
            </w:r>
          </w:p>
        </w:tc>
      </w:tr>
      <w:tr w:rsidR="0019407F" w:rsidRPr="0019407F" w14:paraId="6B2B8AC9" w14:textId="77777777" w:rsidTr="00785132">
        <w:trPr>
          <w:gridAfter w:val="1"/>
          <w:wAfter w:w="9" w:type="dxa"/>
          <w:trHeight w:val="230"/>
        </w:trPr>
        <w:tc>
          <w:tcPr>
            <w:tcW w:w="2547" w:type="dxa"/>
            <w:vMerge/>
            <w:hideMark/>
          </w:tcPr>
          <w:p w14:paraId="1C36A252" w14:textId="77777777" w:rsidR="0019407F" w:rsidRPr="0019407F" w:rsidRDefault="0019407F" w:rsidP="0019407F">
            <w:pPr>
              <w:jc w:val="left"/>
              <w:rPr>
                <w:rFonts w:cs="Arial"/>
                <w:b/>
                <w:bCs/>
                <w:sz w:val="18"/>
                <w:szCs w:val="18"/>
              </w:rPr>
            </w:pPr>
          </w:p>
        </w:tc>
        <w:tc>
          <w:tcPr>
            <w:tcW w:w="3118" w:type="dxa"/>
            <w:vMerge/>
            <w:hideMark/>
          </w:tcPr>
          <w:p w14:paraId="76FDE978" w14:textId="77777777" w:rsidR="0019407F" w:rsidRPr="0019407F" w:rsidRDefault="0019407F" w:rsidP="0019407F">
            <w:pPr>
              <w:jc w:val="left"/>
              <w:rPr>
                <w:rFonts w:cs="Arial"/>
                <w:sz w:val="18"/>
                <w:szCs w:val="18"/>
              </w:rPr>
            </w:pPr>
          </w:p>
        </w:tc>
        <w:tc>
          <w:tcPr>
            <w:tcW w:w="2267" w:type="dxa"/>
            <w:noWrap/>
            <w:hideMark/>
          </w:tcPr>
          <w:p w14:paraId="05F29DF4" w14:textId="77777777" w:rsidR="0019407F" w:rsidRPr="0019407F" w:rsidRDefault="0019407F" w:rsidP="0019407F">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47A248C5" w14:textId="77777777" w:rsidR="0019407F" w:rsidRPr="0019407F" w:rsidRDefault="0019407F" w:rsidP="0019407F">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37CE9112" w14:textId="77777777" w:rsidR="0019407F" w:rsidRPr="0019407F" w:rsidRDefault="0019407F" w:rsidP="0019407F">
            <w:pPr>
              <w:jc w:val="left"/>
              <w:rPr>
                <w:rFonts w:cs="Arial"/>
                <w:sz w:val="18"/>
                <w:szCs w:val="18"/>
              </w:rPr>
            </w:pPr>
            <w:r w:rsidRPr="0019407F">
              <w:rPr>
                <w:rFonts w:cs="Arial"/>
                <w:sz w:val="18"/>
                <w:szCs w:val="18"/>
              </w:rPr>
              <w:t>0,75 L/ha</w:t>
            </w:r>
          </w:p>
        </w:tc>
        <w:tc>
          <w:tcPr>
            <w:tcW w:w="1729" w:type="dxa"/>
            <w:noWrap/>
            <w:hideMark/>
          </w:tcPr>
          <w:p w14:paraId="0AA041C6" w14:textId="77777777" w:rsidR="0019407F" w:rsidRPr="0019407F" w:rsidRDefault="0019407F" w:rsidP="0019407F">
            <w:pPr>
              <w:jc w:val="left"/>
              <w:rPr>
                <w:rFonts w:cs="Arial"/>
                <w:sz w:val="18"/>
                <w:szCs w:val="18"/>
              </w:rPr>
            </w:pPr>
            <w:r w:rsidRPr="0019407F">
              <w:rPr>
                <w:rFonts w:cs="Arial"/>
                <w:sz w:val="18"/>
                <w:szCs w:val="18"/>
              </w:rPr>
              <w:t>3</w:t>
            </w:r>
          </w:p>
        </w:tc>
        <w:tc>
          <w:tcPr>
            <w:tcW w:w="1657" w:type="dxa"/>
            <w:hideMark/>
          </w:tcPr>
          <w:p w14:paraId="49D8C9D1" w14:textId="77777777" w:rsidR="0019407F" w:rsidRDefault="0019407F" w:rsidP="0019407F">
            <w:pPr>
              <w:jc w:val="left"/>
              <w:rPr>
                <w:rFonts w:cs="Arial"/>
                <w:sz w:val="18"/>
                <w:szCs w:val="18"/>
              </w:rPr>
            </w:pPr>
            <w:r w:rsidRPr="0019407F">
              <w:rPr>
                <w:rFonts w:cs="Arial"/>
                <w:sz w:val="18"/>
                <w:szCs w:val="18"/>
              </w:rPr>
              <w:t>Na istem zemljišču 2-krat v rastni sezoni, 14 dnevni razmik med aplikacijama</w:t>
            </w:r>
            <w:r w:rsidR="00BB2879">
              <w:rPr>
                <w:rFonts w:cs="Arial"/>
                <w:sz w:val="18"/>
                <w:szCs w:val="18"/>
              </w:rPr>
              <w:t>.</w:t>
            </w:r>
          </w:p>
          <w:p w14:paraId="4108016D" w14:textId="1CC3242E" w:rsidR="00BB2879" w:rsidRPr="0019407F" w:rsidRDefault="00BB2879" w:rsidP="0019407F">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785132" w:rsidRPr="0019407F" w14:paraId="202EC582" w14:textId="77777777" w:rsidTr="00785132">
        <w:trPr>
          <w:gridAfter w:val="1"/>
          <w:wAfter w:w="9" w:type="dxa"/>
          <w:trHeight w:val="649"/>
        </w:trPr>
        <w:tc>
          <w:tcPr>
            <w:tcW w:w="2547" w:type="dxa"/>
            <w:vMerge/>
            <w:hideMark/>
          </w:tcPr>
          <w:p w14:paraId="00783935" w14:textId="77777777" w:rsidR="00785132" w:rsidRPr="0019407F" w:rsidRDefault="00785132" w:rsidP="0019407F">
            <w:pPr>
              <w:jc w:val="left"/>
              <w:rPr>
                <w:rFonts w:cs="Arial"/>
                <w:b/>
                <w:bCs/>
                <w:sz w:val="18"/>
                <w:szCs w:val="18"/>
              </w:rPr>
            </w:pPr>
          </w:p>
        </w:tc>
        <w:tc>
          <w:tcPr>
            <w:tcW w:w="3118" w:type="dxa"/>
            <w:vMerge/>
            <w:hideMark/>
          </w:tcPr>
          <w:p w14:paraId="1F376738" w14:textId="77777777" w:rsidR="00785132" w:rsidRPr="0019407F" w:rsidRDefault="00785132" w:rsidP="0019407F">
            <w:pPr>
              <w:jc w:val="left"/>
              <w:rPr>
                <w:rFonts w:cs="Arial"/>
                <w:sz w:val="18"/>
                <w:szCs w:val="18"/>
              </w:rPr>
            </w:pPr>
          </w:p>
        </w:tc>
        <w:tc>
          <w:tcPr>
            <w:tcW w:w="2267" w:type="dxa"/>
            <w:vMerge w:val="restart"/>
            <w:noWrap/>
            <w:hideMark/>
          </w:tcPr>
          <w:p w14:paraId="2B7F9554" w14:textId="77777777" w:rsidR="00785132" w:rsidRPr="0019407F" w:rsidRDefault="00785132" w:rsidP="0019407F">
            <w:pPr>
              <w:jc w:val="left"/>
              <w:rPr>
                <w:rFonts w:cs="Arial"/>
                <w:sz w:val="18"/>
                <w:szCs w:val="18"/>
              </w:rPr>
            </w:pPr>
            <w:proofErr w:type="spellStart"/>
            <w:r w:rsidRPr="0019407F">
              <w:rPr>
                <w:rFonts w:cs="Arial"/>
                <w:sz w:val="18"/>
                <w:szCs w:val="18"/>
              </w:rPr>
              <w:t>flupiradifuron</w:t>
            </w:r>
            <w:proofErr w:type="spellEnd"/>
          </w:p>
        </w:tc>
        <w:tc>
          <w:tcPr>
            <w:tcW w:w="2407" w:type="dxa"/>
            <w:noWrap/>
            <w:hideMark/>
          </w:tcPr>
          <w:p w14:paraId="58908F85" w14:textId="77777777" w:rsidR="00785132" w:rsidRPr="0019407F" w:rsidRDefault="00785132" w:rsidP="0019407F">
            <w:pPr>
              <w:jc w:val="left"/>
              <w:rPr>
                <w:rFonts w:cs="Arial"/>
                <w:sz w:val="18"/>
                <w:szCs w:val="18"/>
              </w:rPr>
            </w:pPr>
            <w:proofErr w:type="spellStart"/>
            <w:r w:rsidRPr="0019407F">
              <w:rPr>
                <w:rFonts w:cs="Arial"/>
                <w:sz w:val="18"/>
                <w:szCs w:val="18"/>
              </w:rPr>
              <w:t>Sivanto</w:t>
            </w:r>
            <w:proofErr w:type="spellEnd"/>
            <w:r w:rsidRPr="0019407F">
              <w:rPr>
                <w:rFonts w:cs="Arial"/>
                <w:sz w:val="18"/>
                <w:szCs w:val="18"/>
              </w:rPr>
              <w:t xml:space="preserve"> prime  </w:t>
            </w:r>
          </w:p>
        </w:tc>
        <w:tc>
          <w:tcPr>
            <w:tcW w:w="1563" w:type="dxa"/>
            <w:noWrap/>
            <w:hideMark/>
          </w:tcPr>
          <w:p w14:paraId="3CDEB4E6" w14:textId="77777777" w:rsidR="00785132" w:rsidRPr="0019407F" w:rsidRDefault="00785132" w:rsidP="0019407F">
            <w:pPr>
              <w:jc w:val="left"/>
              <w:rPr>
                <w:rFonts w:cs="Arial"/>
                <w:sz w:val="18"/>
                <w:szCs w:val="18"/>
              </w:rPr>
            </w:pPr>
            <w:r w:rsidRPr="0019407F">
              <w:rPr>
                <w:rFonts w:cs="Arial"/>
                <w:sz w:val="18"/>
                <w:szCs w:val="18"/>
              </w:rPr>
              <w:t>0,625 L/ha</w:t>
            </w:r>
          </w:p>
        </w:tc>
        <w:tc>
          <w:tcPr>
            <w:tcW w:w="1729" w:type="dxa"/>
            <w:noWrap/>
            <w:hideMark/>
          </w:tcPr>
          <w:p w14:paraId="46CEB9F7" w14:textId="77777777" w:rsidR="00785132" w:rsidRPr="0019407F" w:rsidRDefault="00785132" w:rsidP="0019407F">
            <w:pPr>
              <w:jc w:val="left"/>
              <w:rPr>
                <w:rFonts w:cs="Arial"/>
                <w:sz w:val="18"/>
                <w:szCs w:val="18"/>
              </w:rPr>
            </w:pPr>
            <w:r w:rsidRPr="0019407F">
              <w:rPr>
                <w:rFonts w:cs="Arial"/>
                <w:sz w:val="18"/>
                <w:szCs w:val="18"/>
              </w:rPr>
              <w:t>3</w:t>
            </w:r>
          </w:p>
        </w:tc>
        <w:tc>
          <w:tcPr>
            <w:tcW w:w="1657" w:type="dxa"/>
            <w:hideMark/>
          </w:tcPr>
          <w:p w14:paraId="03C10D7A" w14:textId="016312C1" w:rsidR="00785132" w:rsidRPr="0019407F" w:rsidRDefault="00785132" w:rsidP="0019407F">
            <w:pPr>
              <w:jc w:val="left"/>
              <w:rPr>
                <w:rFonts w:cs="Arial"/>
                <w:sz w:val="18"/>
                <w:szCs w:val="18"/>
              </w:rPr>
            </w:pPr>
            <w:r w:rsidRPr="0019407F">
              <w:rPr>
                <w:rFonts w:cs="Arial"/>
                <w:sz w:val="18"/>
                <w:szCs w:val="18"/>
              </w:rPr>
              <w:t xml:space="preserve">Na istem zemljišču 1-krat v rastni sezoni.                                                      </w:t>
            </w:r>
          </w:p>
        </w:tc>
      </w:tr>
      <w:tr w:rsidR="00785132" w:rsidRPr="0019407F" w14:paraId="3E1E5BC8" w14:textId="77777777" w:rsidTr="00785132">
        <w:trPr>
          <w:trHeight w:val="420"/>
        </w:trPr>
        <w:tc>
          <w:tcPr>
            <w:tcW w:w="2547" w:type="dxa"/>
            <w:vMerge/>
          </w:tcPr>
          <w:p w14:paraId="6F1396E0" w14:textId="77777777" w:rsidR="00785132" w:rsidRPr="0019407F" w:rsidRDefault="00785132" w:rsidP="0019407F">
            <w:pPr>
              <w:jc w:val="left"/>
              <w:rPr>
                <w:rFonts w:cs="Arial"/>
                <w:b/>
                <w:bCs/>
                <w:sz w:val="18"/>
                <w:szCs w:val="18"/>
              </w:rPr>
            </w:pPr>
          </w:p>
        </w:tc>
        <w:tc>
          <w:tcPr>
            <w:tcW w:w="3118" w:type="dxa"/>
            <w:vMerge/>
          </w:tcPr>
          <w:p w14:paraId="5D8FF5F3" w14:textId="77777777" w:rsidR="00785132" w:rsidRPr="0019407F" w:rsidRDefault="00785132" w:rsidP="0019407F">
            <w:pPr>
              <w:jc w:val="left"/>
              <w:rPr>
                <w:rFonts w:cs="Arial"/>
                <w:sz w:val="18"/>
                <w:szCs w:val="18"/>
              </w:rPr>
            </w:pPr>
          </w:p>
        </w:tc>
        <w:tc>
          <w:tcPr>
            <w:tcW w:w="2267" w:type="dxa"/>
            <w:vMerge/>
            <w:noWrap/>
          </w:tcPr>
          <w:p w14:paraId="76DB5EBD" w14:textId="77777777" w:rsidR="00785132" w:rsidRPr="0019407F" w:rsidRDefault="00785132" w:rsidP="0019407F">
            <w:pPr>
              <w:jc w:val="left"/>
              <w:rPr>
                <w:rFonts w:cs="Arial"/>
                <w:sz w:val="18"/>
                <w:szCs w:val="18"/>
              </w:rPr>
            </w:pPr>
          </w:p>
        </w:tc>
        <w:tc>
          <w:tcPr>
            <w:tcW w:w="7365" w:type="dxa"/>
            <w:gridSpan w:val="5"/>
            <w:noWrap/>
          </w:tcPr>
          <w:p w14:paraId="3FC68663" w14:textId="50D31F79" w:rsidR="00785132" w:rsidRPr="0019407F" w:rsidRDefault="00785132" w:rsidP="0019407F">
            <w:pPr>
              <w:jc w:val="left"/>
              <w:rPr>
                <w:rFonts w:cs="Arial"/>
                <w:sz w:val="18"/>
                <w:szCs w:val="18"/>
              </w:rPr>
            </w:pPr>
            <w:r w:rsidRPr="0019407F">
              <w:rPr>
                <w:rFonts w:cs="Arial"/>
                <w:sz w:val="18"/>
                <w:szCs w:val="18"/>
              </w:rPr>
              <w:t xml:space="preserve">Pri </w:t>
            </w:r>
            <w:proofErr w:type="spellStart"/>
            <w:r w:rsidRPr="0019407F">
              <w:rPr>
                <w:rFonts w:cs="Arial"/>
                <w:sz w:val="18"/>
                <w:szCs w:val="18"/>
              </w:rPr>
              <w:t>tretiranju</w:t>
            </w:r>
            <w:proofErr w:type="spellEnd"/>
            <w:r w:rsidRPr="0019407F">
              <w:rPr>
                <w:rFonts w:cs="Arial"/>
                <w:sz w:val="18"/>
                <w:szCs w:val="18"/>
              </w:rPr>
              <w:t xml:space="preserve"> gojenih rastlin je treba upoštevati </w:t>
            </w:r>
            <w:proofErr w:type="spellStart"/>
            <w:r w:rsidRPr="0019407F">
              <w:rPr>
                <w:rFonts w:cs="Arial"/>
                <w:sz w:val="18"/>
                <w:szCs w:val="18"/>
              </w:rPr>
              <w:t>netretiran</w:t>
            </w:r>
            <w:proofErr w:type="spellEnd"/>
            <w:r w:rsidRPr="0019407F">
              <w:rPr>
                <w:rFonts w:cs="Arial"/>
                <w:sz w:val="18"/>
                <w:szCs w:val="18"/>
              </w:rPr>
              <w:t xml:space="preserve"> varnostni pas 15 m tlorisne širine od meje brega voda 1. in 5 m tlorisne širine od meje brega voda 2. reda.</w:t>
            </w:r>
          </w:p>
        </w:tc>
      </w:tr>
      <w:tr w:rsidR="0019407F" w:rsidRPr="0019407F" w14:paraId="5BCEC5B6" w14:textId="77777777" w:rsidTr="00785132">
        <w:trPr>
          <w:gridAfter w:val="1"/>
          <w:wAfter w:w="9" w:type="dxa"/>
          <w:trHeight w:val="690"/>
        </w:trPr>
        <w:tc>
          <w:tcPr>
            <w:tcW w:w="2547" w:type="dxa"/>
            <w:vMerge/>
            <w:hideMark/>
          </w:tcPr>
          <w:p w14:paraId="3D5BCAF1" w14:textId="77777777" w:rsidR="0019407F" w:rsidRPr="0019407F" w:rsidRDefault="0019407F" w:rsidP="0019407F">
            <w:pPr>
              <w:jc w:val="left"/>
              <w:rPr>
                <w:rFonts w:cs="Arial"/>
                <w:b/>
                <w:bCs/>
                <w:sz w:val="18"/>
                <w:szCs w:val="18"/>
              </w:rPr>
            </w:pPr>
          </w:p>
        </w:tc>
        <w:tc>
          <w:tcPr>
            <w:tcW w:w="3118" w:type="dxa"/>
            <w:vMerge/>
            <w:hideMark/>
          </w:tcPr>
          <w:p w14:paraId="05855AAB" w14:textId="77777777" w:rsidR="0019407F" w:rsidRPr="0019407F" w:rsidRDefault="0019407F" w:rsidP="0019407F">
            <w:pPr>
              <w:jc w:val="left"/>
              <w:rPr>
                <w:rFonts w:cs="Arial"/>
                <w:sz w:val="18"/>
                <w:szCs w:val="18"/>
              </w:rPr>
            </w:pPr>
          </w:p>
        </w:tc>
        <w:tc>
          <w:tcPr>
            <w:tcW w:w="2267" w:type="dxa"/>
            <w:vMerge w:val="restart"/>
            <w:hideMark/>
          </w:tcPr>
          <w:p w14:paraId="67F400CD" w14:textId="77777777" w:rsidR="0019407F" w:rsidRPr="0019407F" w:rsidRDefault="0019407F" w:rsidP="0019407F">
            <w:pPr>
              <w:jc w:val="left"/>
              <w:rPr>
                <w:rFonts w:cs="Arial"/>
                <w:sz w:val="18"/>
                <w:szCs w:val="18"/>
              </w:rPr>
            </w:pPr>
            <w:r w:rsidRPr="0019407F">
              <w:rPr>
                <w:rFonts w:cs="Arial"/>
                <w:sz w:val="18"/>
                <w:szCs w:val="18"/>
              </w:rPr>
              <w:t>olje navadne ogrščice</w:t>
            </w:r>
          </w:p>
        </w:tc>
        <w:tc>
          <w:tcPr>
            <w:tcW w:w="2407" w:type="dxa"/>
            <w:hideMark/>
          </w:tcPr>
          <w:p w14:paraId="16CF9889"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koncentrat  </w:t>
            </w:r>
          </w:p>
        </w:tc>
        <w:tc>
          <w:tcPr>
            <w:tcW w:w="1563" w:type="dxa"/>
            <w:noWrap/>
            <w:hideMark/>
          </w:tcPr>
          <w:p w14:paraId="351B6E00" w14:textId="77777777" w:rsidR="0019407F" w:rsidRPr="00785132" w:rsidRDefault="0019407F" w:rsidP="0019407F">
            <w:pPr>
              <w:jc w:val="left"/>
              <w:rPr>
                <w:rFonts w:cs="Arial"/>
                <w:color w:val="00B050"/>
                <w:sz w:val="18"/>
                <w:szCs w:val="18"/>
              </w:rPr>
            </w:pPr>
            <w:r w:rsidRPr="00785132">
              <w:rPr>
                <w:rFonts w:cs="Arial"/>
                <w:color w:val="00B050"/>
                <w:sz w:val="18"/>
                <w:szCs w:val="18"/>
              </w:rPr>
              <w:t>2%</w:t>
            </w:r>
          </w:p>
        </w:tc>
        <w:tc>
          <w:tcPr>
            <w:tcW w:w="1729" w:type="dxa"/>
            <w:noWrap/>
            <w:hideMark/>
          </w:tcPr>
          <w:p w14:paraId="7857D29C" w14:textId="62ADF363"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5C3797FE" w14:textId="77777777" w:rsidR="0019407F" w:rsidRPr="00785132" w:rsidRDefault="0019407F" w:rsidP="0019407F">
            <w:pPr>
              <w:jc w:val="left"/>
              <w:rPr>
                <w:rFonts w:cs="Arial"/>
                <w:color w:val="00B050"/>
                <w:sz w:val="18"/>
                <w:szCs w:val="18"/>
              </w:rPr>
            </w:pPr>
            <w:r w:rsidRPr="00785132">
              <w:rPr>
                <w:rFonts w:cs="Arial"/>
                <w:color w:val="00B050"/>
                <w:sz w:val="18"/>
                <w:szCs w:val="18"/>
              </w:rPr>
              <w:t>3-kraten nanos</w:t>
            </w:r>
          </w:p>
        </w:tc>
      </w:tr>
      <w:tr w:rsidR="0019407F" w:rsidRPr="0019407F" w14:paraId="6E61620B" w14:textId="77777777" w:rsidTr="00785132">
        <w:trPr>
          <w:gridAfter w:val="1"/>
          <w:wAfter w:w="9" w:type="dxa"/>
          <w:trHeight w:val="700"/>
        </w:trPr>
        <w:tc>
          <w:tcPr>
            <w:tcW w:w="2547" w:type="dxa"/>
            <w:vMerge/>
            <w:hideMark/>
          </w:tcPr>
          <w:p w14:paraId="2683BA2D" w14:textId="77777777" w:rsidR="0019407F" w:rsidRPr="0019407F" w:rsidRDefault="0019407F" w:rsidP="0019407F">
            <w:pPr>
              <w:jc w:val="left"/>
              <w:rPr>
                <w:rFonts w:cs="Arial"/>
                <w:b/>
                <w:bCs/>
                <w:sz w:val="18"/>
                <w:szCs w:val="18"/>
              </w:rPr>
            </w:pPr>
          </w:p>
        </w:tc>
        <w:tc>
          <w:tcPr>
            <w:tcW w:w="3118" w:type="dxa"/>
            <w:vMerge/>
            <w:hideMark/>
          </w:tcPr>
          <w:p w14:paraId="268A08C5" w14:textId="77777777" w:rsidR="0019407F" w:rsidRPr="0019407F" w:rsidRDefault="0019407F" w:rsidP="0019407F">
            <w:pPr>
              <w:jc w:val="left"/>
              <w:rPr>
                <w:rFonts w:cs="Arial"/>
                <w:sz w:val="18"/>
                <w:szCs w:val="18"/>
              </w:rPr>
            </w:pPr>
          </w:p>
        </w:tc>
        <w:tc>
          <w:tcPr>
            <w:tcW w:w="2267" w:type="dxa"/>
            <w:vMerge/>
            <w:hideMark/>
          </w:tcPr>
          <w:p w14:paraId="187F3ECB" w14:textId="77777777" w:rsidR="0019407F" w:rsidRPr="0019407F" w:rsidRDefault="0019407F" w:rsidP="0019407F">
            <w:pPr>
              <w:jc w:val="left"/>
              <w:rPr>
                <w:rFonts w:cs="Arial"/>
                <w:sz w:val="18"/>
                <w:szCs w:val="18"/>
              </w:rPr>
            </w:pPr>
          </w:p>
        </w:tc>
        <w:tc>
          <w:tcPr>
            <w:tcW w:w="2407" w:type="dxa"/>
            <w:hideMark/>
          </w:tcPr>
          <w:p w14:paraId="6498A153" w14:textId="77777777" w:rsidR="0019407F" w:rsidRPr="00785132" w:rsidRDefault="0019407F" w:rsidP="0019407F">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razpršilka </w:t>
            </w:r>
          </w:p>
        </w:tc>
        <w:tc>
          <w:tcPr>
            <w:tcW w:w="1563" w:type="dxa"/>
            <w:noWrap/>
            <w:hideMark/>
          </w:tcPr>
          <w:p w14:paraId="4E71D41A" w14:textId="77777777" w:rsidR="0019407F" w:rsidRPr="00785132" w:rsidRDefault="0019407F" w:rsidP="0019407F">
            <w:pPr>
              <w:jc w:val="left"/>
              <w:rPr>
                <w:rFonts w:cs="Arial"/>
                <w:color w:val="00B050"/>
                <w:sz w:val="18"/>
                <w:szCs w:val="18"/>
              </w:rPr>
            </w:pPr>
            <w:r w:rsidRPr="00785132">
              <w:rPr>
                <w:rFonts w:cs="Arial"/>
                <w:color w:val="00B050"/>
                <w:sz w:val="18"/>
                <w:szCs w:val="18"/>
              </w:rPr>
              <w:t>1 l/10 m²</w:t>
            </w:r>
          </w:p>
        </w:tc>
        <w:tc>
          <w:tcPr>
            <w:tcW w:w="1729" w:type="dxa"/>
            <w:noWrap/>
            <w:hideMark/>
          </w:tcPr>
          <w:p w14:paraId="7FE2D94F" w14:textId="4942540D" w:rsidR="0019407F" w:rsidRPr="00785132" w:rsidRDefault="005B0D67" w:rsidP="0019407F">
            <w:pPr>
              <w:jc w:val="left"/>
              <w:rPr>
                <w:rFonts w:cs="Arial"/>
                <w:color w:val="00B050"/>
                <w:sz w:val="18"/>
                <w:szCs w:val="18"/>
              </w:rPr>
            </w:pPr>
            <w:r>
              <w:rPr>
                <w:rFonts w:cs="Arial"/>
                <w:color w:val="00B050"/>
                <w:sz w:val="18"/>
                <w:szCs w:val="18"/>
              </w:rPr>
              <w:t>ni potrebna</w:t>
            </w:r>
          </w:p>
        </w:tc>
        <w:tc>
          <w:tcPr>
            <w:tcW w:w="1657" w:type="dxa"/>
            <w:hideMark/>
          </w:tcPr>
          <w:p w14:paraId="3CB7B32C" w14:textId="77777777" w:rsidR="0019407F" w:rsidRPr="00785132" w:rsidRDefault="0019407F" w:rsidP="0019407F">
            <w:pPr>
              <w:jc w:val="left"/>
              <w:rPr>
                <w:rFonts w:cs="Arial"/>
                <w:color w:val="00B050"/>
                <w:sz w:val="18"/>
                <w:szCs w:val="18"/>
              </w:rPr>
            </w:pPr>
            <w:r w:rsidRPr="00785132">
              <w:rPr>
                <w:rFonts w:cs="Arial"/>
                <w:color w:val="00B050"/>
                <w:sz w:val="18"/>
                <w:szCs w:val="18"/>
              </w:rPr>
              <w:t xml:space="preserve">3-kraten nanos neposredno na napadene rastline, brez predhodnega redčenja z vodo, </w:t>
            </w:r>
            <w:r w:rsidRPr="00785132">
              <w:rPr>
                <w:rFonts w:cs="Arial"/>
                <w:color w:val="00B050"/>
                <w:sz w:val="18"/>
                <w:szCs w:val="18"/>
              </w:rPr>
              <w:lastRenderedPageBreak/>
              <w:t xml:space="preserve">do dobre </w:t>
            </w:r>
            <w:proofErr w:type="spellStart"/>
            <w:r w:rsidRPr="00785132">
              <w:rPr>
                <w:rFonts w:cs="Arial"/>
                <w:color w:val="00B050"/>
                <w:sz w:val="18"/>
                <w:szCs w:val="18"/>
              </w:rPr>
              <w:t>omočenosti</w:t>
            </w:r>
            <w:proofErr w:type="spellEnd"/>
            <w:r w:rsidRPr="00785132">
              <w:rPr>
                <w:rFonts w:cs="Arial"/>
                <w:color w:val="00B050"/>
                <w:sz w:val="18"/>
                <w:szCs w:val="18"/>
              </w:rPr>
              <w:t xml:space="preserve"> rastlin</w:t>
            </w:r>
          </w:p>
        </w:tc>
      </w:tr>
      <w:tr w:rsidR="003D1FC0" w:rsidRPr="0019407F" w14:paraId="2D7D670B" w14:textId="77777777" w:rsidTr="00785132">
        <w:trPr>
          <w:gridAfter w:val="1"/>
          <w:wAfter w:w="9" w:type="dxa"/>
          <w:trHeight w:val="230"/>
        </w:trPr>
        <w:tc>
          <w:tcPr>
            <w:tcW w:w="2547" w:type="dxa"/>
            <w:vMerge w:val="restart"/>
            <w:hideMark/>
          </w:tcPr>
          <w:p w14:paraId="6CB55C4A" w14:textId="77777777" w:rsidR="003D1FC0" w:rsidRDefault="003D1FC0" w:rsidP="003D1FC0">
            <w:pPr>
              <w:jc w:val="left"/>
              <w:rPr>
                <w:rFonts w:cs="Arial"/>
                <w:sz w:val="18"/>
                <w:szCs w:val="18"/>
              </w:rPr>
            </w:pPr>
            <w:r w:rsidRPr="0019407F">
              <w:rPr>
                <w:rFonts w:cs="Arial"/>
                <w:b/>
                <w:bCs/>
                <w:sz w:val="18"/>
                <w:szCs w:val="18"/>
              </w:rPr>
              <w:lastRenderedPageBreak/>
              <w:t>Bombaževčeva uš</w:t>
            </w:r>
            <w:r w:rsidRPr="0019407F">
              <w:rPr>
                <w:rFonts w:cs="Arial"/>
                <w:sz w:val="18"/>
                <w:szCs w:val="18"/>
              </w:rPr>
              <w:t xml:space="preserve"> </w:t>
            </w:r>
          </w:p>
          <w:p w14:paraId="28FB2FA4" w14:textId="07A1FEB7" w:rsidR="003D1FC0" w:rsidRPr="0019407F" w:rsidRDefault="003D1FC0" w:rsidP="003D1FC0">
            <w:pPr>
              <w:jc w:val="left"/>
              <w:rPr>
                <w:rFonts w:cs="Arial"/>
                <w:b/>
                <w:bCs/>
                <w:sz w:val="18"/>
                <w:szCs w:val="18"/>
              </w:rPr>
            </w:pPr>
            <w:r w:rsidRPr="0019407F">
              <w:rPr>
                <w:rFonts w:cs="Arial"/>
                <w:sz w:val="18"/>
                <w:szCs w:val="18"/>
              </w:rPr>
              <w:t>(</w:t>
            </w:r>
            <w:proofErr w:type="spellStart"/>
            <w:r w:rsidRPr="0019407F">
              <w:rPr>
                <w:rFonts w:cs="Arial"/>
                <w:i/>
                <w:iCs/>
                <w:sz w:val="18"/>
                <w:szCs w:val="18"/>
              </w:rPr>
              <w:t>Aphis</w:t>
            </w:r>
            <w:proofErr w:type="spellEnd"/>
            <w:r w:rsidRPr="0019407F">
              <w:rPr>
                <w:rFonts w:cs="Arial"/>
                <w:i/>
                <w:iCs/>
                <w:sz w:val="18"/>
                <w:szCs w:val="18"/>
              </w:rPr>
              <w:t xml:space="preserve"> </w:t>
            </w:r>
            <w:proofErr w:type="spellStart"/>
            <w:r w:rsidRPr="0019407F">
              <w:rPr>
                <w:rFonts w:cs="Arial"/>
                <w:i/>
                <w:iCs/>
                <w:sz w:val="18"/>
                <w:szCs w:val="18"/>
              </w:rPr>
              <w:t>gossypii</w:t>
            </w:r>
            <w:proofErr w:type="spellEnd"/>
            <w:r w:rsidRPr="0019407F">
              <w:rPr>
                <w:rFonts w:cs="Arial"/>
                <w:sz w:val="18"/>
                <w:szCs w:val="18"/>
              </w:rPr>
              <w:t>)</w:t>
            </w:r>
          </w:p>
        </w:tc>
        <w:tc>
          <w:tcPr>
            <w:tcW w:w="3118" w:type="dxa"/>
            <w:vMerge w:val="restart"/>
            <w:noWrap/>
            <w:hideMark/>
          </w:tcPr>
          <w:p w14:paraId="3D472C96" w14:textId="77777777" w:rsidR="003D1FC0" w:rsidRDefault="003D1FC0" w:rsidP="003D1FC0">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6E8640BE" w14:textId="77777777" w:rsidR="003D1FC0" w:rsidRDefault="003D1FC0"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2F6EB974" w14:textId="77777777" w:rsidR="003D1FC0" w:rsidRDefault="003D1FC0" w:rsidP="003D1FC0">
            <w:pPr>
              <w:jc w:val="left"/>
              <w:rPr>
                <w:rFonts w:cs="Arial"/>
                <w:sz w:val="18"/>
                <w:szCs w:val="18"/>
              </w:rPr>
            </w:pPr>
          </w:p>
          <w:p w14:paraId="45CD5781" w14:textId="77777777" w:rsidR="003D1FC0" w:rsidRDefault="003D1FC0" w:rsidP="003D1FC0">
            <w:pPr>
              <w:jc w:val="left"/>
              <w:rPr>
                <w:rFonts w:cs="Arial"/>
                <w:sz w:val="18"/>
                <w:szCs w:val="18"/>
              </w:rPr>
            </w:pPr>
            <w:r>
              <w:rPr>
                <w:rFonts w:cs="Arial"/>
                <w:sz w:val="18"/>
                <w:szCs w:val="18"/>
              </w:rPr>
              <w:t>Poleti kapusnice redno pregledujemo.</w:t>
            </w:r>
          </w:p>
          <w:p w14:paraId="71A2CAD3" w14:textId="77777777" w:rsidR="003D1FC0" w:rsidRPr="003D1FC0" w:rsidRDefault="003D1FC0" w:rsidP="003D1FC0">
            <w:pPr>
              <w:jc w:val="left"/>
              <w:rPr>
                <w:rFonts w:cs="Arial"/>
                <w:sz w:val="18"/>
                <w:szCs w:val="18"/>
              </w:rPr>
            </w:pPr>
          </w:p>
          <w:p w14:paraId="475F72EE" w14:textId="3A4E8036" w:rsidR="003D1FC0" w:rsidRPr="0019407F" w:rsidRDefault="003D1FC0" w:rsidP="003D1FC0">
            <w:pPr>
              <w:jc w:val="left"/>
              <w:rPr>
                <w:rFonts w:cs="Arial"/>
                <w:sz w:val="18"/>
                <w:szCs w:val="18"/>
              </w:rPr>
            </w:pPr>
          </w:p>
        </w:tc>
        <w:tc>
          <w:tcPr>
            <w:tcW w:w="2267" w:type="dxa"/>
            <w:vMerge w:val="restart"/>
            <w:hideMark/>
          </w:tcPr>
          <w:p w14:paraId="33C8F1D3" w14:textId="77777777" w:rsidR="003D1FC0" w:rsidRPr="00785132" w:rsidRDefault="003D1FC0" w:rsidP="003D1FC0">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3EF1EB91"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61E6F131" w14:textId="77777777" w:rsidR="003D1FC0" w:rsidRPr="00785132" w:rsidRDefault="003D1FC0" w:rsidP="003D1FC0">
            <w:pPr>
              <w:jc w:val="left"/>
              <w:rPr>
                <w:rFonts w:cs="Arial"/>
                <w:color w:val="00B050"/>
                <w:sz w:val="18"/>
                <w:szCs w:val="18"/>
              </w:rPr>
            </w:pPr>
            <w:r w:rsidRPr="00785132">
              <w:rPr>
                <w:rFonts w:cs="Arial"/>
                <w:color w:val="00B050"/>
                <w:sz w:val="18"/>
                <w:szCs w:val="18"/>
              </w:rPr>
              <w:t>6 L/ha</w:t>
            </w:r>
          </w:p>
        </w:tc>
        <w:tc>
          <w:tcPr>
            <w:tcW w:w="1729" w:type="dxa"/>
            <w:noWrap/>
            <w:hideMark/>
          </w:tcPr>
          <w:p w14:paraId="73BFC4A2" w14:textId="77777777" w:rsidR="003D1FC0" w:rsidRPr="00785132" w:rsidRDefault="003D1FC0" w:rsidP="003D1FC0">
            <w:pPr>
              <w:jc w:val="left"/>
              <w:rPr>
                <w:rFonts w:cs="Arial"/>
                <w:color w:val="00B050"/>
                <w:sz w:val="18"/>
                <w:szCs w:val="18"/>
              </w:rPr>
            </w:pPr>
            <w:r w:rsidRPr="00785132">
              <w:rPr>
                <w:rFonts w:cs="Arial"/>
                <w:color w:val="00B050"/>
                <w:sz w:val="18"/>
                <w:szCs w:val="18"/>
              </w:rPr>
              <w:t>3</w:t>
            </w:r>
          </w:p>
        </w:tc>
        <w:tc>
          <w:tcPr>
            <w:tcW w:w="1657" w:type="dxa"/>
            <w:hideMark/>
          </w:tcPr>
          <w:p w14:paraId="1EE760E8" w14:textId="77777777" w:rsidR="003D1FC0" w:rsidRPr="00785132" w:rsidRDefault="003D1FC0" w:rsidP="003D1FC0">
            <w:pPr>
              <w:jc w:val="left"/>
              <w:rPr>
                <w:rFonts w:cs="Arial"/>
                <w:color w:val="00B050"/>
                <w:sz w:val="18"/>
                <w:szCs w:val="18"/>
              </w:rPr>
            </w:pPr>
            <w:r w:rsidRPr="00785132">
              <w:rPr>
                <w:rFonts w:cs="Arial"/>
                <w:color w:val="00B050"/>
                <w:sz w:val="18"/>
                <w:szCs w:val="18"/>
              </w:rPr>
              <w:t>Na istem zemljišču 2-krat v rastni sezoni na prostem</w:t>
            </w:r>
          </w:p>
        </w:tc>
      </w:tr>
      <w:tr w:rsidR="003D1FC0" w:rsidRPr="0019407F" w14:paraId="3663C431" w14:textId="77777777" w:rsidTr="00785132">
        <w:trPr>
          <w:gridAfter w:val="1"/>
          <w:wAfter w:w="9" w:type="dxa"/>
          <w:trHeight w:val="230"/>
        </w:trPr>
        <w:tc>
          <w:tcPr>
            <w:tcW w:w="2547" w:type="dxa"/>
            <w:vMerge/>
            <w:hideMark/>
          </w:tcPr>
          <w:p w14:paraId="3EE6E4C4" w14:textId="77777777" w:rsidR="003D1FC0" w:rsidRPr="0019407F" w:rsidRDefault="003D1FC0" w:rsidP="003D1FC0">
            <w:pPr>
              <w:jc w:val="left"/>
              <w:rPr>
                <w:rFonts w:cs="Arial"/>
                <w:b/>
                <w:bCs/>
                <w:sz w:val="18"/>
                <w:szCs w:val="18"/>
              </w:rPr>
            </w:pPr>
          </w:p>
        </w:tc>
        <w:tc>
          <w:tcPr>
            <w:tcW w:w="3118" w:type="dxa"/>
            <w:vMerge/>
            <w:hideMark/>
          </w:tcPr>
          <w:p w14:paraId="3AE30FE4" w14:textId="77777777" w:rsidR="003D1FC0" w:rsidRPr="0019407F" w:rsidRDefault="003D1FC0" w:rsidP="003D1FC0">
            <w:pPr>
              <w:jc w:val="left"/>
              <w:rPr>
                <w:rFonts w:cs="Arial"/>
                <w:sz w:val="18"/>
                <w:szCs w:val="18"/>
              </w:rPr>
            </w:pPr>
          </w:p>
        </w:tc>
        <w:tc>
          <w:tcPr>
            <w:tcW w:w="2267" w:type="dxa"/>
            <w:vMerge/>
            <w:hideMark/>
          </w:tcPr>
          <w:p w14:paraId="33E56BC1" w14:textId="77777777" w:rsidR="003D1FC0" w:rsidRPr="00785132" w:rsidRDefault="003D1FC0" w:rsidP="003D1FC0">
            <w:pPr>
              <w:jc w:val="left"/>
              <w:rPr>
                <w:rFonts w:cs="Arial"/>
                <w:color w:val="00B050"/>
                <w:sz w:val="18"/>
                <w:szCs w:val="18"/>
              </w:rPr>
            </w:pPr>
          </w:p>
        </w:tc>
        <w:tc>
          <w:tcPr>
            <w:tcW w:w="2407" w:type="dxa"/>
            <w:noWrap/>
            <w:hideMark/>
          </w:tcPr>
          <w:p w14:paraId="0363A15C"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AE - </w:t>
            </w:r>
          </w:p>
        </w:tc>
        <w:tc>
          <w:tcPr>
            <w:tcW w:w="1563" w:type="dxa"/>
            <w:noWrap/>
            <w:hideMark/>
          </w:tcPr>
          <w:p w14:paraId="2031FC86" w14:textId="77777777" w:rsidR="003D1FC0" w:rsidRPr="00785132" w:rsidRDefault="003D1FC0" w:rsidP="003D1FC0">
            <w:pPr>
              <w:jc w:val="left"/>
              <w:rPr>
                <w:rFonts w:cs="Arial"/>
                <w:color w:val="00B050"/>
                <w:sz w:val="18"/>
                <w:szCs w:val="18"/>
              </w:rPr>
            </w:pPr>
            <w:r w:rsidRPr="00785132">
              <w:rPr>
                <w:rFonts w:cs="Arial"/>
                <w:color w:val="00B050"/>
                <w:sz w:val="18"/>
                <w:szCs w:val="18"/>
              </w:rPr>
              <w:t>600 L/ha</w:t>
            </w:r>
          </w:p>
        </w:tc>
        <w:tc>
          <w:tcPr>
            <w:tcW w:w="1729" w:type="dxa"/>
            <w:noWrap/>
            <w:hideMark/>
          </w:tcPr>
          <w:p w14:paraId="38B159B3" w14:textId="77777777" w:rsidR="003D1FC0" w:rsidRPr="00785132" w:rsidRDefault="003D1FC0" w:rsidP="003D1FC0">
            <w:pPr>
              <w:jc w:val="left"/>
              <w:rPr>
                <w:rFonts w:cs="Arial"/>
                <w:color w:val="00B050"/>
                <w:sz w:val="18"/>
                <w:szCs w:val="18"/>
              </w:rPr>
            </w:pPr>
            <w:r w:rsidRPr="00785132">
              <w:rPr>
                <w:rFonts w:cs="Arial"/>
                <w:color w:val="00B050"/>
                <w:sz w:val="18"/>
                <w:szCs w:val="18"/>
              </w:rPr>
              <w:t>3</w:t>
            </w:r>
          </w:p>
        </w:tc>
        <w:tc>
          <w:tcPr>
            <w:tcW w:w="1657" w:type="dxa"/>
            <w:hideMark/>
          </w:tcPr>
          <w:p w14:paraId="06CB0AA3" w14:textId="77777777" w:rsidR="003D1FC0" w:rsidRPr="00785132" w:rsidRDefault="003D1FC0" w:rsidP="003D1FC0">
            <w:pPr>
              <w:jc w:val="left"/>
              <w:rPr>
                <w:rFonts w:cs="Arial"/>
                <w:color w:val="00B050"/>
                <w:sz w:val="18"/>
                <w:szCs w:val="18"/>
              </w:rPr>
            </w:pPr>
            <w:r w:rsidRPr="00785132">
              <w:rPr>
                <w:rFonts w:cs="Arial"/>
                <w:color w:val="00B050"/>
                <w:sz w:val="18"/>
                <w:szCs w:val="18"/>
              </w:rPr>
              <w:t>Na istem zemljišču 2-krat v rastni sezoni na prostem</w:t>
            </w:r>
          </w:p>
        </w:tc>
      </w:tr>
      <w:tr w:rsidR="003D1FC0" w:rsidRPr="0019407F" w14:paraId="3165557B" w14:textId="77777777" w:rsidTr="00785132">
        <w:trPr>
          <w:gridAfter w:val="1"/>
          <w:wAfter w:w="9" w:type="dxa"/>
          <w:trHeight w:val="230"/>
        </w:trPr>
        <w:tc>
          <w:tcPr>
            <w:tcW w:w="2547" w:type="dxa"/>
            <w:vMerge/>
            <w:hideMark/>
          </w:tcPr>
          <w:p w14:paraId="2C6A4F63" w14:textId="77777777" w:rsidR="003D1FC0" w:rsidRPr="0019407F" w:rsidRDefault="003D1FC0" w:rsidP="003D1FC0">
            <w:pPr>
              <w:jc w:val="left"/>
              <w:rPr>
                <w:rFonts w:cs="Arial"/>
                <w:b/>
                <w:bCs/>
                <w:sz w:val="18"/>
                <w:szCs w:val="18"/>
              </w:rPr>
            </w:pPr>
          </w:p>
        </w:tc>
        <w:tc>
          <w:tcPr>
            <w:tcW w:w="3118" w:type="dxa"/>
            <w:vMerge/>
            <w:hideMark/>
          </w:tcPr>
          <w:p w14:paraId="05745CAA" w14:textId="77777777" w:rsidR="003D1FC0" w:rsidRPr="0019407F" w:rsidRDefault="003D1FC0" w:rsidP="003D1FC0">
            <w:pPr>
              <w:jc w:val="left"/>
              <w:rPr>
                <w:rFonts w:cs="Arial"/>
                <w:sz w:val="18"/>
                <w:szCs w:val="18"/>
              </w:rPr>
            </w:pPr>
          </w:p>
        </w:tc>
        <w:tc>
          <w:tcPr>
            <w:tcW w:w="2267" w:type="dxa"/>
            <w:vMerge/>
            <w:hideMark/>
          </w:tcPr>
          <w:p w14:paraId="5C13951C" w14:textId="77777777" w:rsidR="003D1FC0" w:rsidRPr="00785132" w:rsidRDefault="003D1FC0" w:rsidP="003D1FC0">
            <w:pPr>
              <w:jc w:val="left"/>
              <w:rPr>
                <w:rFonts w:cs="Arial"/>
                <w:color w:val="00B050"/>
                <w:sz w:val="18"/>
                <w:szCs w:val="18"/>
              </w:rPr>
            </w:pPr>
          </w:p>
        </w:tc>
        <w:tc>
          <w:tcPr>
            <w:tcW w:w="2407" w:type="dxa"/>
            <w:noWrap/>
            <w:hideMark/>
          </w:tcPr>
          <w:p w14:paraId="764C4B94"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w:t>
            </w:r>
          </w:p>
        </w:tc>
        <w:tc>
          <w:tcPr>
            <w:tcW w:w="1563" w:type="dxa"/>
            <w:noWrap/>
            <w:hideMark/>
          </w:tcPr>
          <w:p w14:paraId="67FC68FF" w14:textId="77777777" w:rsidR="003D1FC0" w:rsidRPr="00785132" w:rsidRDefault="003D1FC0" w:rsidP="003D1FC0">
            <w:pPr>
              <w:jc w:val="left"/>
              <w:rPr>
                <w:rFonts w:cs="Arial"/>
                <w:color w:val="00B050"/>
                <w:sz w:val="18"/>
                <w:szCs w:val="18"/>
              </w:rPr>
            </w:pPr>
            <w:r w:rsidRPr="00785132">
              <w:rPr>
                <w:rFonts w:cs="Arial"/>
                <w:color w:val="00B050"/>
                <w:sz w:val="18"/>
                <w:szCs w:val="18"/>
              </w:rPr>
              <w:t>600 L/ha</w:t>
            </w:r>
          </w:p>
        </w:tc>
        <w:tc>
          <w:tcPr>
            <w:tcW w:w="1729" w:type="dxa"/>
            <w:noWrap/>
            <w:hideMark/>
          </w:tcPr>
          <w:p w14:paraId="5954DEC5" w14:textId="77777777" w:rsidR="003D1FC0" w:rsidRPr="00785132" w:rsidRDefault="003D1FC0" w:rsidP="003D1FC0">
            <w:pPr>
              <w:jc w:val="left"/>
              <w:rPr>
                <w:rFonts w:cs="Arial"/>
                <w:color w:val="00B050"/>
                <w:sz w:val="18"/>
                <w:szCs w:val="18"/>
              </w:rPr>
            </w:pPr>
            <w:r w:rsidRPr="00785132">
              <w:rPr>
                <w:rFonts w:cs="Arial"/>
                <w:color w:val="00B050"/>
                <w:sz w:val="18"/>
                <w:szCs w:val="18"/>
              </w:rPr>
              <w:t>3</w:t>
            </w:r>
          </w:p>
        </w:tc>
        <w:tc>
          <w:tcPr>
            <w:tcW w:w="1657" w:type="dxa"/>
            <w:hideMark/>
          </w:tcPr>
          <w:p w14:paraId="27F30721" w14:textId="77777777" w:rsidR="003D1FC0" w:rsidRPr="00785132" w:rsidRDefault="003D1FC0" w:rsidP="003D1FC0">
            <w:pPr>
              <w:jc w:val="left"/>
              <w:rPr>
                <w:rFonts w:cs="Arial"/>
                <w:color w:val="00B050"/>
                <w:sz w:val="18"/>
                <w:szCs w:val="18"/>
              </w:rPr>
            </w:pPr>
            <w:r w:rsidRPr="00785132">
              <w:rPr>
                <w:rFonts w:cs="Arial"/>
                <w:color w:val="00B050"/>
                <w:sz w:val="18"/>
                <w:szCs w:val="18"/>
              </w:rPr>
              <w:t>Na istem zemljišču 2-krat v rastni sezoni na prostem</w:t>
            </w:r>
          </w:p>
        </w:tc>
      </w:tr>
      <w:tr w:rsidR="003D1FC0" w:rsidRPr="0019407F" w14:paraId="25351765" w14:textId="77777777" w:rsidTr="00785132">
        <w:trPr>
          <w:gridAfter w:val="1"/>
          <w:wAfter w:w="9" w:type="dxa"/>
          <w:trHeight w:val="690"/>
        </w:trPr>
        <w:tc>
          <w:tcPr>
            <w:tcW w:w="2547" w:type="dxa"/>
            <w:vMerge/>
            <w:hideMark/>
          </w:tcPr>
          <w:p w14:paraId="178D1705" w14:textId="77777777" w:rsidR="003D1FC0" w:rsidRPr="0019407F" w:rsidRDefault="003D1FC0" w:rsidP="003D1FC0">
            <w:pPr>
              <w:jc w:val="left"/>
              <w:rPr>
                <w:rFonts w:cs="Arial"/>
                <w:b/>
                <w:bCs/>
                <w:sz w:val="18"/>
                <w:szCs w:val="18"/>
              </w:rPr>
            </w:pPr>
          </w:p>
        </w:tc>
        <w:tc>
          <w:tcPr>
            <w:tcW w:w="3118" w:type="dxa"/>
            <w:vMerge/>
            <w:hideMark/>
          </w:tcPr>
          <w:p w14:paraId="1AB8CB4C" w14:textId="77777777" w:rsidR="003D1FC0" w:rsidRPr="0019407F" w:rsidRDefault="003D1FC0" w:rsidP="003D1FC0">
            <w:pPr>
              <w:jc w:val="left"/>
              <w:rPr>
                <w:rFonts w:cs="Arial"/>
                <w:sz w:val="18"/>
                <w:szCs w:val="18"/>
              </w:rPr>
            </w:pPr>
          </w:p>
        </w:tc>
        <w:tc>
          <w:tcPr>
            <w:tcW w:w="2267" w:type="dxa"/>
            <w:vMerge w:val="restart"/>
            <w:hideMark/>
          </w:tcPr>
          <w:p w14:paraId="3E5BEA17" w14:textId="77777777" w:rsidR="003D1FC0" w:rsidRPr="00785132" w:rsidRDefault="003D1FC0" w:rsidP="003D1FC0">
            <w:pPr>
              <w:jc w:val="left"/>
              <w:rPr>
                <w:rFonts w:cs="Arial"/>
                <w:color w:val="00B050"/>
                <w:sz w:val="18"/>
                <w:szCs w:val="18"/>
              </w:rPr>
            </w:pPr>
            <w:r w:rsidRPr="00785132">
              <w:rPr>
                <w:rFonts w:cs="Arial"/>
                <w:color w:val="00B050"/>
                <w:sz w:val="18"/>
                <w:szCs w:val="18"/>
              </w:rPr>
              <w:t>olje navadne ogrščice</w:t>
            </w:r>
          </w:p>
        </w:tc>
        <w:tc>
          <w:tcPr>
            <w:tcW w:w="2407" w:type="dxa"/>
            <w:hideMark/>
          </w:tcPr>
          <w:p w14:paraId="67305922"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koncentrat </w:t>
            </w:r>
          </w:p>
        </w:tc>
        <w:tc>
          <w:tcPr>
            <w:tcW w:w="1563" w:type="dxa"/>
            <w:noWrap/>
            <w:hideMark/>
          </w:tcPr>
          <w:p w14:paraId="44D852F4" w14:textId="77777777" w:rsidR="003D1FC0" w:rsidRPr="00785132" w:rsidRDefault="003D1FC0" w:rsidP="003D1FC0">
            <w:pPr>
              <w:jc w:val="left"/>
              <w:rPr>
                <w:rFonts w:cs="Arial"/>
                <w:color w:val="00B050"/>
                <w:sz w:val="18"/>
                <w:szCs w:val="18"/>
              </w:rPr>
            </w:pPr>
            <w:r w:rsidRPr="00785132">
              <w:rPr>
                <w:rFonts w:cs="Arial"/>
                <w:color w:val="00B050"/>
                <w:sz w:val="18"/>
                <w:szCs w:val="18"/>
              </w:rPr>
              <w:t>2%</w:t>
            </w:r>
          </w:p>
        </w:tc>
        <w:tc>
          <w:tcPr>
            <w:tcW w:w="1729" w:type="dxa"/>
            <w:noWrap/>
            <w:hideMark/>
          </w:tcPr>
          <w:p w14:paraId="39F3402B" w14:textId="4D609946" w:rsidR="003D1FC0" w:rsidRPr="00785132" w:rsidRDefault="003D1FC0" w:rsidP="003D1FC0">
            <w:pPr>
              <w:jc w:val="left"/>
              <w:rPr>
                <w:rFonts w:cs="Arial"/>
                <w:color w:val="00B050"/>
                <w:sz w:val="18"/>
                <w:szCs w:val="18"/>
              </w:rPr>
            </w:pPr>
            <w:r>
              <w:rPr>
                <w:rFonts w:cs="Arial"/>
                <w:color w:val="00B050"/>
                <w:sz w:val="18"/>
                <w:szCs w:val="18"/>
              </w:rPr>
              <w:t>ni potrebna</w:t>
            </w:r>
          </w:p>
        </w:tc>
        <w:tc>
          <w:tcPr>
            <w:tcW w:w="1657" w:type="dxa"/>
            <w:hideMark/>
          </w:tcPr>
          <w:p w14:paraId="43F1902E" w14:textId="77777777" w:rsidR="003D1FC0" w:rsidRPr="00785132" w:rsidRDefault="003D1FC0" w:rsidP="003D1FC0">
            <w:pPr>
              <w:jc w:val="left"/>
              <w:rPr>
                <w:rFonts w:cs="Arial"/>
                <w:color w:val="00B050"/>
                <w:sz w:val="18"/>
                <w:szCs w:val="18"/>
              </w:rPr>
            </w:pPr>
            <w:r w:rsidRPr="00785132">
              <w:rPr>
                <w:rFonts w:cs="Arial"/>
                <w:color w:val="00B050"/>
                <w:sz w:val="18"/>
                <w:szCs w:val="18"/>
              </w:rPr>
              <w:t>3-kraten nanos</w:t>
            </w:r>
          </w:p>
        </w:tc>
      </w:tr>
      <w:tr w:rsidR="003D1FC0" w:rsidRPr="0019407F" w14:paraId="37D4BD71" w14:textId="77777777" w:rsidTr="00785132">
        <w:trPr>
          <w:gridAfter w:val="1"/>
          <w:wAfter w:w="9" w:type="dxa"/>
          <w:trHeight w:val="690"/>
        </w:trPr>
        <w:tc>
          <w:tcPr>
            <w:tcW w:w="2547" w:type="dxa"/>
            <w:vMerge/>
            <w:hideMark/>
          </w:tcPr>
          <w:p w14:paraId="00CF39A3" w14:textId="77777777" w:rsidR="003D1FC0" w:rsidRPr="0019407F" w:rsidRDefault="003D1FC0" w:rsidP="003D1FC0">
            <w:pPr>
              <w:jc w:val="left"/>
              <w:rPr>
                <w:rFonts w:cs="Arial"/>
                <w:b/>
                <w:bCs/>
                <w:sz w:val="18"/>
                <w:szCs w:val="18"/>
              </w:rPr>
            </w:pPr>
          </w:p>
        </w:tc>
        <w:tc>
          <w:tcPr>
            <w:tcW w:w="3118" w:type="dxa"/>
            <w:vMerge/>
            <w:hideMark/>
          </w:tcPr>
          <w:p w14:paraId="28E2E1AE" w14:textId="77777777" w:rsidR="003D1FC0" w:rsidRPr="0019407F" w:rsidRDefault="003D1FC0" w:rsidP="003D1FC0">
            <w:pPr>
              <w:jc w:val="left"/>
              <w:rPr>
                <w:rFonts w:cs="Arial"/>
                <w:sz w:val="18"/>
                <w:szCs w:val="18"/>
              </w:rPr>
            </w:pPr>
          </w:p>
        </w:tc>
        <w:tc>
          <w:tcPr>
            <w:tcW w:w="2267" w:type="dxa"/>
            <w:vMerge/>
            <w:hideMark/>
          </w:tcPr>
          <w:p w14:paraId="22F8A449" w14:textId="77777777" w:rsidR="003D1FC0" w:rsidRPr="00785132" w:rsidRDefault="003D1FC0" w:rsidP="003D1FC0">
            <w:pPr>
              <w:jc w:val="left"/>
              <w:rPr>
                <w:rFonts w:cs="Arial"/>
                <w:color w:val="00B050"/>
                <w:sz w:val="18"/>
                <w:szCs w:val="18"/>
              </w:rPr>
            </w:pPr>
          </w:p>
        </w:tc>
        <w:tc>
          <w:tcPr>
            <w:tcW w:w="2407" w:type="dxa"/>
            <w:hideMark/>
          </w:tcPr>
          <w:p w14:paraId="37C33BDB"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razpršilka </w:t>
            </w:r>
          </w:p>
        </w:tc>
        <w:tc>
          <w:tcPr>
            <w:tcW w:w="1563" w:type="dxa"/>
            <w:noWrap/>
            <w:hideMark/>
          </w:tcPr>
          <w:p w14:paraId="57DC0CA6" w14:textId="77777777" w:rsidR="003D1FC0" w:rsidRPr="00785132" w:rsidRDefault="003D1FC0" w:rsidP="003D1FC0">
            <w:pPr>
              <w:jc w:val="left"/>
              <w:rPr>
                <w:rFonts w:cs="Arial"/>
                <w:color w:val="00B050"/>
                <w:sz w:val="18"/>
                <w:szCs w:val="18"/>
              </w:rPr>
            </w:pPr>
            <w:r w:rsidRPr="00785132">
              <w:rPr>
                <w:rFonts w:cs="Arial"/>
                <w:color w:val="00B050"/>
                <w:sz w:val="18"/>
                <w:szCs w:val="18"/>
              </w:rPr>
              <w:t>1 l/10 m²</w:t>
            </w:r>
          </w:p>
        </w:tc>
        <w:tc>
          <w:tcPr>
            <w:tcW w:w="1729" w:type="dxa"/>
            <w:noWrap/>
            <w:hideMark/>
          </w:tcPr>
          <w:p w14:paraId="2FDE146C" w14:textId="2317DB6E" w:rsidR="003D1FC0" w:rsidRPr="00785132" w:rsidRDefault="003D1FC0" w:rsidP="003D1FC0">
            <w:pPr>
              <w:jc w:val="left"/>
              <w:rPr>
                <w:rFonts w:cs="Arial"/>
                <w:color w:val="00B050"/>
                <w:sz w:val="18"/>
                <w:szCs w:val="18"/>
              </w:rPr>
            </w:pPr>
            <w:r>
              <w:rPr>
                <w:rFonts w:cs="Arial"/>
                <w:color w:val="00B050"/>
                <w:sz w:val="18"/>
                <w:szCs w:val="18"/>
              </w:rPr>
              <w:t>ni potrebna</w:t>
            </w:r>
          </w:p>
        </w:tc>
        <w:tc>
          <w:tcPr>
            <w:tcW w:w="1657" w:type="dxa"/>
            <w:hideMark/>
          </w:tcPr>
          <w:p w14:paraId="75C23E16" w14:textId="77777777" w:rsidR="003D1FC0" w:rsidRPr="00785132" w:rsidRDefault="003D1FC0" w:rsidP="003D1FC0">
            <w:pPr>
              <w:jc w:val="left"/>
              <w:rPr>
                <w:rFonts w:cs="Arial"/>
                <w:color w:val="00B050"/>
                <w:sz w:val="18"/>
                <w:szCs w:val="18"/>
              </w:rPr>
            </w:pPr>
            <w:r w:rsidRPr="00785132">
              <w:rPr>
                <w:rFonts w:cs="Arial"/>
                <w:color w:val="00B050"/>
                <w:sz w:val="18"/>
                <w:szCs w:val="18"/>
              </w:rPr>
              <w:t xml:space="preserve">3-kraten nanos neposredno na napadene rastline, brez predhodnega redčenja z vodo, do dobre </w:t>
            </w:r>
            <w:proofErr w:type="spellStart"/>
            <w:r w:rsidRPr="00785132">
              <w:rPr>
                <w:rFonts w:cs="Arial"/>
                <w:color w:val="00B050"/>
                <w:sz w:val="18"/>
                <w:szCs w:val="18"/>
              </w:rPr>
              <w:t>omočenosti</w:t>
            </w:r>
            <w:proofErr w:type="spellEnd"/>
            <w:r w:rsidRPr="00785132">
              <w:rPr>
                <w:rFonts w:cs="Arial"/>
                <w:color w:val="00B050"/>
                <w:sz w:val="18"/>
                <w:szCs w:val="18"/>
              </w:rPr>
              <w:t xml:space="preserve"> rastlin</w:t>
            </w:r>
          </w:p>
        </w:tc>
      </w:tr>
      <w:tr w:rsidR="003D1FC0" w:rsidRPr="0019407F" w14:paraId="08065F89" w14:textId="77777777" w:rsidTr="00785132">
        <w:trPr>
          <w:gridAfter w:val="1"/>
          <w:wAfter w:w="9" w:type="dxa"/>
          <w:trHeight w:val="230"/>
        </w:trPr>
        <w:tc>
          <w:tcPr>
            <w:tcW w:w="2547" w:type="dxa"/>
            <w:vMerge/>
            <w:hideMark/>
          </w:tcPr>
          <w:p w14:paraId="77745DCE" w14:textId="77777777" w:rsidR="003D1FC0" w:rsidRPr="0019407F" w:rsidRDefault="003D1FC0" w:rsidP="003D1FC0">
            <w:pPr>
              <w:jc w:val="left"/>
              <w:rPr>
                <w:rFonts w:cs="Arial"/>
                <w:b/>
                <w:bCs/>
                <w:sz w:val="18"/>
                <w:szCs w:val="18"/>
              </w:rPr>
            </w:pPr>
          </w:p>
        </w:tc>
        <w:tc>
          <w:tcPr>
            <w:tcW w:w="3118" w:type="dxa"/>
            <w:vMerge/>
            <w:hideMark/>
          </w:tcPr>
          <w:p w14:paraId="463FAC29" w14:textId="77777777" w:rsidR="003D1FC0" w:rsidRPr="0019407F" w:rsidRDefault="003D1FC0" w:rsidP="003D1FC0">
            <w:pPr>
              <w:jc w:val="left"/>
              <w:rPr>
                <w:rFonts w:cs="Arial"/>
                <w:sz w:val="18"/>
                <w:szCs w:val="18"/>
              </w:rPr>
            </w:pPr>
          </w:p>
        </w:tc>
        <w:tc>
          <w:tcPr>
            <w:tcW w:w="2267" w:type="dxa"/>
            <w:noWrap/>
            <w:hideMark/>
          </w:tcPr>
          <w:p w14:paraId="13BC7258" w14:textId="77777777" w:rsidR="003D1FC0" w:rsidRPr="0019407F" w:rsidRDefault="003D1FC0" w:rsidP="003D1FC0">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3F7B5E74" w14:textId="77777777" w:rsidR="003D1FC0" w:rsidRPr="0019407F" w:rsidRDefault="003D1FC0" w:rsidP="003D1FC0">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7AE362BA" w14:textId="77777777" w:rsidR="003D1FC0" w:rsidRPr="0019407F" w:rsidRDefault="003D1FC0" w:rsidP="003D1FC0">
            <w:pPr>
              <w:jc w:val="left"/>
              <w:rPr>
                <w:rFonts w:cs="Arial"/>
                <w:sz w:val="18"/>
                <w:szCs w:val="18"/>
              </w:rPr>
            </w:pPr>
            <w:r w:rsidRPr="0019407F">
              <w:rPr>
                <w:rFonts w:cs="Arial"/>
                <w:sz w:val="18"/>
                <w:szCs w:val="18"/>
              </w:rPr>
              <w:t>0,75 L/ha</w:t>
            </w:r>
          </w:p>
        </w:tc>
        <w:tc>
          <w:tcPr>
            <w:tcW w:w="1729" w:type="dxa"/>
            <w:noWrap/>
            <w:hideMark/>
          </w:tcPr>
          <w:p w14:paraId="004F6A91" w14:textId="77777777" w:rsidR="003D1FC0" w:rsidRPr="0019407F" w:rsidRDefault="003D1FC0" w:rsidP="003D1FC0">
            <w:pPr>
              <w:jc w:val="left"/>
              <w:rPr>
                <w:rFonts w:cs="Arial"/>
                <w:sz w:val="18"/>
                <w:szCs w:val="18"/>
              </w:rPr>
            </w:pPr>
            <w:r w:rsidRPr="0019407F">
              <w:rPr>
                <w:rFonts w:cs="Arial"/>
                <w:sz w:val="18"/>
                <w:szCs w:val="18"/>
              </w:rPr>
              <w:t>3</w:t>
            </w:r>
          </w:p>
        </w:tc>
        <w:tc>
          <w:tcPr>
            <w:tcW w:w="1657" w:type="dxa"/>
            <w:hideMark/>
          </w:tcPr>
          <w:p w14:paraId="03C82E1D" w14:textId="77777777" w:rsidR="003D1FC0" w:rsidRDefault="003D1FC0" w:rsidP="003D1FC0">
            <w:pPr>
              <w:jc w:val="left"/>
              <w:rPr>
                <w:rFonts w:cs="Arial"/>
                <w:sz w:val="18"/>
                <w:szCs w:val="18"/>
              </w:rPr>
            </w:pPr>
            <w:r w:rsidRPr="0019407F">
              <w:rPr>
                <w:rFonts w:cs="Arial"/>
                <w:sz w:val="18"/>
                <w:szCs w:val="18"/>
              </w:rPr>
              <w:t>Na istem zemljišču 2-krat v rastni sezoni, 14 dnevni razmik med aplikacijama</w:t>
            </w:r>
            <w:r>
              <w:rPr>
                <w:rFonts w:cs="Arial"/>
                <w:sz w:val="18"/>
                <w:szCs w:val="18"/>
              </w:rPr>
              <w:t>.</w:t>
            </w:r>
          </w:p>
          <w:p w14:paraId="01B7ECDC" w14:textId="319DCF0D" w:rsidR="003D1FC0" w:rsidRPr="0019407F" w:rsidRDefault="003D1FC0" w:rsidP="003D1FC0">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D1FC0" w:rsidRPr="0019407F" w14:paraId="5BBEA07A" w14:textId="77777777" w:rsidTr="00785132">
        <w:trPr>
          <w:gridAfter w:val="1"/>
          <w:wAfter w:w="9" w:type="dxa"/>
          <w:trHeight w:val="619"/>
        </w:trPr>
        <w:tc>
          <w:tcPr>
            <w:tcW w:w="2547" w:type="dxa"/>
            <w:vMerge/>
            <w:hideMark/>
          </w:tcPr>
          <w:p w14:paraId="778BC1AD" w14:textId="77777777" w:rsidR="003D1FC0" w:rsidRPr="0019407F" w:rsidRDefault="003D1FC0" w:rsidP="003D1FC0">
            <w:pPr>
              <w:jc w:val="left"/>
              <w:rPr>
                <w:rFonts w:cs="Arial"/>
                <w:b/>
                <w:bCs/>
                <w:sz w:val="18"/>
                <w:szCs w:val="18"/>
              </w:rPr>
            </w:pPr>
          </w:p>
        </w:tc>
        <w:tc>
          <w:tcPr>
            <w:tcW w:w="3118" w:type="dxa"/>
            <w:vMerge/>
            <w:hideMark/>
          </w:tcPr>
          <w:p w14:paraId="47920FA2" w14:textId="77777777" w:rsidR="003D1FC0" w:rsidRPr="0019407F" w:rsidRDefault="003D1FC0" w:rsidP="003D1FC0">
            <w:pPr>
              <w:jc w:val="left"/>
              <w:rPr>
                <w:rFonts w:cs="Arial"/>
                <w:sz w:val="18"/>
                <w:szCs w:val="18"/>
              </w:rPr>
            </w:pPr>
          </w:p>
        </w:tc>
        <w:tc>
          <w:tcPr>
            <w:tcW w:w="2267" w:type="dxa"/>
            <w:vMerge w:val="restart"/>
            <w:noWrap/>
            <w:hideMark/>
          </w:tcPr>
          <w:p w14:paraId="496E8CCC" w14:textId="77777777" w:rsidR="003D1FC0" w:rsidRPr="0019407F" w:rsidRDefault="003D1FC0" w:rsidP="003D1FC0">
            <w:pPr>
              <w:jc w:val="left"/>
              <w:rPr>
                <w:rFonts w:cs="Arial"/>
                <w:sz w:val="18"/>
                <w:szCs w:val="18"/>
              </w:rPr>
            </w:pPr>
            <w:proofErr w:type="spellStart"/>
            <w:r w:rsidRPr="0019407F">
              <w:rPr>
                <w:rFonts w:cs="Arial"/>
                <w:sz w:val="18"/>
                <w:szCs w:val="18"/>
              </w:rPr>
              <w:t>flupiradifuron</w:t>
            </w:r>
            <w:proofErr w:type="spellEnd"/>
          </w:p>
        </w:tc>
        <w:tc>
          <w:tcPr>
            <w:tcW w:w="2407" w:type="dxa"/>
            <w:noWrap/>
            <w:hideMark/>
          </w:tcPr>
          <w:p w14:paraId="311C4ADF" w14:textId="77777777" w:rsidR="003D1FC0" w:rsidRPr="0019407F" w:rsidRDefault="003D1FC0" w:rsidP="003D1FC0">
            <w:pPr>
              <w:jc w:val="left"/>
              <w:rPr>
                <w:rFonts w:cs="Arial"/>
                <w:sz w:val="18"/>
                <w:szCs w:val="18"/>
              </w:rPr>
            </w:pPr>
            <w:proofErr w:type="spellStart"/>
            <w:r w:rsidRPr="0019407F">
              <w:rPr>
                <w:rFonts w:cs="Arial"/>
                <w:sz w:val="18"/>
                <w:szCs w:val="18"/>
              </w:rPr>
              <w:t>Sivanto</w:t>
            </w:r>
            <w:proofErr w:type="spellEnd"/>
            <w:r w:rsidRPr="0019407F">
              <w:rPr>
                <w:rFonts w:cs="Arial"/>
                <w:sz w:val="18"/>
                <w:szCs w:val="18"/>
              </w:rPr>
              <w:t xml:space="preserve"> prime  </w:t>
            </w:r>
          </w:p>
        </w:tc>
        <w:tc>
          <w:tcPr>
            <w:tcW w:w="1563" w:type="dxa"/>
            <w:noWrap/>
            <w:hideMark/>
          </w:tcPr>
          <w:p w14:paraId="257121E8" w14:textId="77777777" w:rsidR="003D1FC0" w:rsidRPr="0019407F" w:rsidRDefault="003D1FC0" w:rsidP="003D1FC0">
            <w:pPr>
              <w:jc w:val="left"/>
              <w:rPr>
                <w:rFonts w:cs="Arial"/>
                <w:sz w:val="18"/>
                <w:szCs w:val="18"/>
              </w:rPr>
            </w:pPr>
            <w:r w:rsidRPr="0019407F">
              <w:rPr>
                <w:rFonts w:cs="Arial"/>
                <w:sz w:val="18"/>
                <w:szCs w:val="18"/>
              </w:rPr>
              <w:t>0,625 L/ha</w:t>
            </w:r>
          </w:p>
        </w:tc>
        <w:tc>
          <w:tcPr>
            <w:tcW w:w="1729" w:type="dxa"/>
            <w:noWrap/>
            <w:hideMark/>
          </w:tcPr>
          <w:p w14:paraId="002E9368" w14:textId="77777777" w:rsidR="003D1FC0" w:rsidRPr="0019407F" w:rsidRDefault="003D1FC0" w:rsidP="003D1FC0">
            <w:pPr>
              <w:jc w:val="left"/>
              <w:rPr>
                <w:rFonts w:cs="Arial"/>
                <w:sz w:val="18"/>
                <w:szCs w:val="18"/>
              </w:rPr>
            </w:pPr>
            <w:r w:rsidRPr="0019407F">
              <w:rPr>
                <w:rFonts w:cs="Arial"/>
                <w:sz w:val="18"/>
                <w:szCs w:val="18"/>
              </w:rPr>
              <w:t>3</w:t>
            </w:r>
          </w:p>
        </w:tc>
        <w:tc>
          <w:tcPr>
            <w:tcW w:w="1657" w:type="dxa"/>
          </w:tcPr>
          <w:p w14:paraId="15D9B342" w14:textId="5BA0C69F" w:rsidR="003D1FC0" w:rsidRPr="0019407F" w:rsidRDefault="003D1FC0" w:rsidP="003D1FC0">
            <w:pPr>
              <w:jc w:val="left"/>
              <w:rPr>
                <w:rFonts w:cs="Arial"/>
                <w:sz w:val="18"/>
                <w:szCs w:val="18"/>
              </w:rPr>
            </w:pPr>
            <w:r w:rsidRPr="0019407F">
              <w:rPr>
                <w:rFonts w:cs="Arial"/>
                <w:sz w:val="18"/>
                <w:szCs w:val="18"/>
              </w:rPr>
              <w:t>Na istem zemljišču 1-krat v rastni sezoni.</w:t>
            </w:r>
          </w:p>
        </w:tc>
      </w:tr>
      <w:tr w:rsidR="003D1FC0" w:rsidRPr="0019407F" w14:paraId="71738F97" w14:textId="77777777" w:rsidTr="00785132">
        <w:trPr>
          <w:trHeight w:val="415"/>
        </w:trPr>
        <w:tc>
          <w:tcPr>
            <w:tcW w:w="2547" w:type="dxa"/>
            <w:vMerge/>
          </w:tcPr>
          <w:p w14:paraId="6A6B3415" w14:textId="77777777" w:rsidR="003D1FC0" w:rsidRPr="0019407F" w:rsidRDefault="003D1FC0" w:rsidP="003D1FC0">
            <w:pPr>
              <w:jc w:val="left"/>
              <w:rPr>
                <w:rFonts w:cs="Arial"/>
                <w:b/>
                <w:bCs/>
                <w:sz w:val="18"/>
                <w:szCs w:val="18"/>
              </w:rPr>
            </w:pPr>
          </w:p>
        </w:tc>
        <w:tc>
          <w:tcPr>
            <w:tcW w:w="3118" w:type="dxa"/>
            <w:vMerge/>
            <w:noWrap/>
          </w:tcPr>
          <w:p w14:paraId="2DBA0A95" w14:textId="77777777" w:rsidR="003D1FC0" w:rsidRPr="0019407F" w:rsidRDefault="003D1FC0" w:rsidP="003D1FC0">
            <w:pPr>
              <w:jc w:val="left"/>
              <w:rPr>
                <w:rFonts w:cs="Arial"/>
                <w:sz w:val="18"/>
                <w:szCs w:val="18"/>
              </w:rPr>
            </w:pPr>
          </w:p>
        </w:tc>
        <w:tc>
          <w:tcPr>
            <w:tcW w:w="2267" w:type="dxa"/>
            <w:vMerge/>
          </w:tcPr>
          <w:p w14:paraId="5534C0C2" w14:textId="77777777" w:rsidR="003D1FC0" w:rsidRPr="0019407F" w:rsidRDefault="003D1FC0" w:rsidP="003D1FC0">
            <w:pPr>
              <w:jc w:val="left"/>
              <w:rPr>
                <w:rFonts w:cs="Arial"/>
                <w:sz w:val="18"/>
                <w:szCs w:val="18"/>
              </w:rPr>
            </w:pPr>
          </w:p>
        </w:tc>
        <w:tc>
          <w:tcPr>
            <w:tcW w:w="7365" w:type="dxa"/>
            <w:gridSpan w:val="5"/>
            <w:noWrap/>
            <w:vAlign w:val="bottom"/>
          </w:tcPr>
          <w:p w14:paraId="69941842" w14:textId="711C132E" w:rsidR="003D1FC0" w:rsidRPr="0019407F" w:rsidRDefault="003D1FC0" w:rsidP="003D1FC0">
            <w:pPr>
              <w:jc w:val="left"/>
              <w:rPr>
                <w:rFonts w:cs="Arial"/>
                <w:sz w:val="18"/>
                <w:szCs w:val="18"/>
              </w:rPr>
            </w:pPr>
            <w:r w:rsidRPr="0019407F">
              <w:rPr>
                <w:rFonts w:cs="Arial"/>
                <w:sz w:val="18"/>
                <w:szCs w:val="18"/>
              </w:rPr>
              <w:t xml:space="preserve">Pri </w:t>
            </w:r>
            <w:proofErr w:type="spellStart"/>
            <w:r w:rsidRPr="0019407F">
              <w:rPr>
                <w:rFonts w:cs="Arial"/>
                <w:sz w:val="18"/>
                <w:szCs w:val="18"/>
              </w:rPr>
              <w:t>tretiranju</w:t>
            </w:r>
            <w:proofErr w:type="spellEnd"/>
            <w:r w:rsidRPr="0019407F">
              <w:rPr>
                <w:rFonts w:cs="Arial"/>
                <w:sz w:val="18"/>
                <w:szCs w:val="18"/>
              </w:rPr>
              <w:t xml:space="preserve"> gojenih rastlin je treba upoštevati </w:t>
            </w:r>
            <w:proofErr w:type="spellStart"/>
            <w:r w:rsidRPr="0019407F">
              <w:rPr>
                <w:rFonts w:cs="Arial"/>
                <w:sz w:val="18"/>
                <w:szCs w:val="18"/>
              </w:rPr>
              <w:t>netretiran</w:t>
            </w:r>
            <w:proofErr w:type="spellEnd"/>
            <w:r w:rsidRPr="0019407F">
              <w:rPr>
                <w:rFonts w:cs="Arial"/>
                <w:sz w:val="18"/>
                <w:szCs w:val="18"/>
              </w:rPr>
              <w:t xml:space="preserve"> varnostni pas 15 m tlorisne širine od meje brega voda 1. in 5 m tlorisne širine od meje brega voda 2. reda.</w:t>
            </w:r>
          </w:p>
        </w:tc>
      </w:tr>
      <w:tr w:rsidR="003D1FC0" w:rsidRPr="0019407F" w14:paraId="22817DF7" w14:textId="77777777" w:rsidTr="00785132">
        <w:trPr>
          <w:gridAfter w:val="1"/>
          <w:wAfter w:w="9" w:type="dxa"/>
          <w:trHeight w:val="490"/>
        </w:trPr>
        <w:tc>
          <w:tcPr>
            <w:tcW w:w="2547" w:type="dxa"/>
            <w:hideMark/>
          </w:tcPr>
          <w:p w14:paraId="3B1F44B0" w14:textId="77777777" w:rsidR="003D1FC0" w:rsidRPr="0019407F" w:rsidRDefault="003D1FC0" w:rsidP="003D1FC0">
            <w:pPr>
              <w:jc w:val="left"/>
              <w:rPr>
                <w:rFonts w:cs="Arial"/>
                <w:b/>
                <w:bCs/>
                <w:sz w:val="18"/>
                <w:szCs w:val="18"/>
              </w:rPr>
            </w:pPr>
            <w:r w:rsidRPr="0019407F">
              <w:rPr>
                <w:rFonts w:cs="Arial"/>
                <w:b/>
                <w:bCs/>
                <w:sz w:val="18"/>
                <w:szCs w:val="18"/>
              </w:rPr>
              <w:t xml:space="preserve">Rastlinjakov </w:t>
            </w:r>
            <w:proofErr w:type="spellStart"/>
            <w:r w:rsidRPr="0019407F">
              <w:rPr>
                <w:rFonts w:cs="Arial"/>
                <w:b/>
                <w:bCs/>
                <w:sz w:val="18"/>
                <w:szCs w:val="18"/>
              </w:rPr>
              <w:t>ščitkar</w:t>
            </w:r>
            <w:proofErr w:type="spellEnd"/>
            <w:r w:rsidRPr="0019407F">
              <w:rPr>
                <w:rFonts w:cs="Arial"/>
                <w:b/>
                <w:bCs/>
                <w:sz w:val="18"/>
                <w:szCs w:val="18"/>
              </w:rPr>
              <w:t xml:space="preserve"> </w:t>
            </w:r>
            <w:r w:rsidRPr="0019407F">
              <w:rPr>
                <w:rFonts w:cs="Arial"/>
                <w:sz w:val="18"/>
                <w:szCs w:val="18"/>
              </w:rPr>
              <w:t>(</w:t>
            </w:r>
            <w:proofErr w:type="spellStart"/>
            <w:r w:rsidRPr="0019407F">
              <w:rPr>
                <w:rFonts w:cs="Arial"/>
                <w:i/>
                <w:iCs/>
                <w:sz w:val="18"/>
                <w:szCs w:val="18"/>
              </w:rPr>
              <w:t>Trialeurodes</w:t>
            </w:r>
            <w:proofErr w:type="spellEnd"/>
            <w:r w:rsidRPr="0019407F">
              <w:rPr>
                <w:rFonts w:cs="Arial"/>
                <w:i/>
                <w:iCs/>
                <w:sz w:val="18"/>
                <w:szCs w:val="18"/>
              </w:rPr>
              <w:t xml:space="preserve"> </w:t>
            </w:r>
            <w:proofErr w:type="spellStart"/>
            <w:r w:rsidRPr="0019407F">
              <w:rPr>
                <w:rFonts w:cs="Arial"/>
                <w:i/>
                <w:iCs/>
                <w:sz w:val="18"/>
                <w:szCs w:val="18"/>
              </w:rPr>
              <w:t>vaporariorum</w:t>
            </w:r>
            <w:proofErr w:type="spellEnd"/>
            <w:r w:rsidRPr="0019407F">
              <w:rPr>
                <w:rFonts w:cs="Arial"/>
                <w:sz w:val="18"/>
                <w:szCs w:val="18"/>
              </w:rPr>
              <w:t>)</w:t>
            </w:r>
          </w:p>
        </w:tc>
        <w:tc>
          <w:tcPr>
            <w:tcW w:w="3118" w:type="dxa"/>
            <w:noWrap/>
            <w:hideMark/>
          </w:tcPr>
          <w:p w14:paraId="3C3737FC" w14:textId="77777777" w:rsidR="003D1FC0" w:rsidRDefault="003D1FC0" w:rsidP="003D1FC0">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7AE6023D" w14:textId="77777777" w:rsidR="009314EC" w:rsidRDefault="003D1FC0" w:rsidP="00B84EF7">
            <w:pPr>
              <w:pStyle w:val="Odstavekseznama"/>
              <w:numPr>
                <w:ilvl w:val="0"/>
                <w:numId w:val="372"/>
              </w:numPr>
              <w:ind w:left="178" w:hanging="141"/>
              <w:jc w:val="left"/>
              <w:rPr>
                <w:rFonts w:cs="Arial"/>
                <w:sz w:val="18"/>
                <w:szCs w:val="18"/>
              </w:rPr>
            </w:pPr>
            <w:r>
              <w:rPr>
                <w:rFonts w:cs="Arial"/>
                <w:sz w:val="18"/>
                <w:szCs w:val="18"/>
              </w:rPr>
              <w:t>o</w:t>
            </w:r>
            <w:r w:rsidRPr="003D1FC0">
              <w:rPr>
                <w:rFonts w:cs="Arial"/>
                <w:sz w:val="18"/>
                <w:szCs w:val="18"/>
              </w:rPr>
              <w:t xml:space="preserve">dstranjujemo plevelne vrste in rastlinske ostanke, na katerih bi </w:t>
            </w:r>
            <w:proofErr w:type="spellStart"/>
            <w:r w:rsidRPr="003D1FC0">
              <w:rPr>
                <w:rFonts w:cs="Arial"/>
                <w:sz w:val="18"/>
                <w:szCs w:val="18"/>
              </w:rPr>
              <w:t>ščitkar</w:t>
            </w:r>
            <w:proofErr w:type="spellEnd"/>
            <w:r w:rsidRPr="003D1FC0">
              <w:rPr>
                <w:rFonts w:cs="Arial"/>
                <w:sz w:val="18"/>
                <w:szCs w:val="18"/>
              </w:rPr>
              <w:t xml:space="preserve"> lahko prezimil</w:t>
            </w:r>
            <w:r w:rsidR="009314EC">
              <w:rPr>
                <w:rFonts w:cs="Arial"/>
                <w:sz w:val="18"/>
                <w:szCs w:val="18"/>
              </w:rPr>
              <w:t>,</w:t>
            </w:r>
          </w:p>
          <w:p w14:paraId="02AB5E7B" w14:textId="77777777" w:rsidR="009314EC" w:rsidRDefault="009314EC" w:rsidP="00B84EF7">
            <w:pPr>
              <w:pStyle w:val="Odstavekseznama"/>
              <w:numPr>
                <w:ilvl w:val="0"/>
                <w:numId w:val="372"/>
              </w:numPr>
              <w:ind w:left="178" w:hanging="141"/>
              <w:jc w:val="left"/>
              <w:rPr>
                <w:rFonts w:cs="Arial"/>
                <w:sz w:val="18"/>
                <w:szCs w:val="18"/>
              </w:rPr>
            </w:pPr>
            <w:proofErr w:type="spellStart"/>
            <w:r>
              <w:rPr>
                <w:rFonts w:cs="Arial"/>
                <w:sz w:val="18"/>
                <w:szCs w:val="18"/>
              </w:rPr>
              <w:t>p</w:t>
            </w:r>
            <w:r w:rsidR="003D1FC0" w:rsidRPr="003D1FC0">
              <w:rPr>
                <w:rFonts w:cs="Arial"/>
                <w:sz w:val="18"/>
                <w:szCs w:val="18"/>
              </w:rPr>
              <w:t>repre</w:t>
            </w:r>
            <w:r>
              <w:rPr>
                <w:rFonts w:cs="Arial"/>
                <w:sz w:val="18"/>
                <w:szCs w:val="18"/>
              </w:rPr>
              <w:t>ujemo</w:t>
            </w:r>
            <w:proofErr w:type="spellEnd"/>
            <w:r w:rsidR="003D1FC0" w:rsidRPr="003D1FC0">
              <w:rPr>
                <w:rFonts w:cs="Arial"/>
                <w:sz w:val="18"/>
                <w:szCs w:val="18"/>
              </w:rPr>
              <w:t xml:space="preserve"> vnos žuželk od zunaj prek sadik in drugega rastlinskega materiala. </w:t>
            </w:r>
          </w:p>
          <w:p w14:paraId="5258AA77" w14:textId="77777777" w:rsidR="009314EC" w:rsidRDefault="009314EC" w:rsidP="009314EC">
            <w:pPr>
              <w:pStyle w:val="Odstavekseznama"/>
              <w:ind w:left="720"/>
              <w:jc w:val="left"/>
              <w:rPr>
                <w:rFonts w:cs="Arial"/>
                <w:sz w:val="18"/>
                <w:szCs w:val="18"/>
              </w:rPr>
            </w:pPr>
          </w:p>
          <w:p w14:paraId="399AF439" w14:textId="03544145" w:rsidR="003D1FC0" w:rsidRPr="009314EC" w:rsidRDefault="003D1FC0" w:rsidP="009314EC">
            <w:pPr>
              <w:jc w:val="left"/>
              <w:rPr>
                <w:rFonts w:cs="Arial"/>
                <w:sz w:val="18"/>
                <w:szCs w:val="18"/>
              </w:rPr>
            </w:pPr>
            <w:r w:rsidRPr="009314EC">
              <w:rPr>
                <w:rFonts w:cs="Arial"/>
                <w:sz w:val="18"/>
                <w:szCs w:val="18"/>
              </w:rPr>
              <w:t xml:space="preserve">Priporočljivo je redno vizualno pregledovanje rastlin na pristnost odraslih </w:t>
            </w:r>
            <w:proofErr w:type="spellStart"/>
            <w:r w:rsidRPr="009314EC">
              <w:rPr>
                <w:rFonts w:cs="Arial"/>
                <w:sz w:val="18"/>
                <w:szCs w:val="18"/>
              </w:rPr>
              <w:t>ščitkarjev</w:t>
            </w:r>
            <w:proofErr w:type="spellEnd"/>
            <w:r w:rsidRPr="009314EC">
              <w:rPr>
                <w:rFonts w:cs="Arial"/>
                <w:sz w:val="18"/>
                <w:szCs w:val="18"/>
              </w:rPr>
              <w:t xml:space="preserve">. Za spremljanje pojava in ulov začetne populacije odraslih </w:t>
            </w:r>
            <w:proofErr w:type="spellStart"/>
            <w:r w:rsidRPr="009314EC">
              <w:rPr>
                <w:rFonts w:cs="Arial"/>
                <w:sz w:val="18"/>
                <w:szCs w:val="18"/>
              </w:rPr>
              <w:t>ščitkarjev</w:t>
            </w:r>
            <w:proofErr w:type="spellEnd"/>
            <w:r w:rsidRPr="009314EC">
              <w:rPr>
                <w:rFonts w:cs="Arial"/>
                <w:sz w:val="18"/>
                <w:szCs w:val="18"/>
              </w:rPr>
              <w:t xml:space="preserve"> uporabljamo rumene lepljive plošče.</w:t>
            </w:r>
          </w:p>
        </w:tc>
        <w:tc>
          <w:tcPr>
            <w:tcW w:w="2267" w:type="dxa"/>
            <w:hideMark/>
          </w:tcPr>
          <w:p w14:paraId="0897F1D9" w14:textId="77777777" w:rsidR="003D1FC0" w:rsidRPr="00785132" w:rsidRDefault="003D1FC0" w:rsidP="003D1FC0">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4825BBB7"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6A9F49EC" w14:textId="77777777" w:rsidR="003D1FC0" w:rsidRPr="00785132" w:rsidRDefault="003D1FC0" w:rsidP="003D1FC0">
            <w:pPr>
              <w:jc w:val="left"/>
              <w:rPr>
                <w:rFonts w:cs="Arial"/>
                <w:color w:val="00B050"/>
                <w:sz w:val="18"/>
                <w:szCs w:val="18"/>
              </w:rPr>
            </w:pPr>
            <w:r w:rsidRPr="00785132">
              <w:rPr>
                <w:rFonts w:cs="Arial"/>
                <w:color w:val="00B050"/>
                <w:sz w:val="18"/>
                <w:szCs w:val="18"/>
              </w:rPr>
              <w:t>6 L/ha</w:t>
            </w:r>
          </w:p>
        </w:tc>
        <w:tc>
          <w:tcPr>
            <w:tcW w:w="1729" w:type="dxa"/>
            <w:noWrap/>
            <w:hideMark/>
          </w:tcPr>
          <w:p w14:paraId="7BE3D8E5" w14:textId="77777777" w:rsidR="003D1FC0" w:rsidRPr="00785132" w:rsidRDefault="003D1FC0" w:rsidP="003D1FC0">
            <w:pPr>
              <w:jc w:val="left"/>
              <w:rPr>
                <w:rFonts w:cs="Arial"/>
                <w:color w:val="00B050"/>
                <w:sz w:val="18"/>
                <w:szCs w:val="18"/>
              </w:rPr>
            </w:pPr>
            <w:r w:rsidRPr="00785132">
              <w:rPr>
                <w:rFonts w:cs="Arial"/>
                <w:color w:val="00B050"/>
                <w:sz w:val="18"/>
                <w:szCs w:val="18"/>
              </w:rPr>
              <w:t>3</w:t>
            </w:r>
          </w:p>
        </w:tc>
        <w:tc>
          <w:tcPr>
            <w:tcW w:w="1657" w:type="dxa"/>
            <w:hideMark/>
          </w:tcPr>
          <w:p w14:paraId="6F04B430" w14:textId="77777777" w:rsidR="003D1FC0" w:rsidRPr="00785132" w:rsidRDefault="003D1FC0" w:rsidP="003D1FC0">
            <w:pPr>
              <w:jc w:val="left"/>
              <w:rPr>
                <w:rFonts w:cs="Arial"/>
                <w:color w:val="00B050"/>
                <w:sz w:val="18"/>
                <w:szCs w:val="18"/>
              </w:rPr>
            </w:pPr>
            <w:r w:rsidRPr="00785132">
              <w:rPr>
                <w:rFonts w:cs="Arial"/>
                <w:color w:val="00B050"/>
                <w:sz w:val="18"/>
                <w:szCs w:val="18"/>
              </w:rPr>
              <w:t>Na istem zemljišču 2-krat v rastni sezoni na prostem</w:t>
            </w:r>
          </w:p>
        </w:tc>
      </w:tr>
      <w:tr w:rsidR="003D1FC0" w:rsidRPr="0019407F" w14:paraId="123A051E" w14:textId="77777777" w:rsidTr="00785132">
        <w:trPr>
          <w:gridAfter w:val="1"/>
          <w:wAfter w:w="9" w:type="dxa"/>
          <w:trHeight w:val="230"/>
        </w:trPr>
        <w:tc>
          <w:tcPr>
            <w:tcW w:w="2547" w:type="dxa"/>
            <w:vMerge w:val="restart"/>
            <w:hideMark/>
          </w:tcPr>
          <w:p w14:paraId="65D71F6A" w14:textId="77777777" w:rsidR="003D1FC0" w:rsidRDefault="003D1FC0" w:rsidP="003D1FC0">
            <w:pPr>
              <w:jc w:val="left"/>
              <w:rPr>
                <w:rFonts w:cs="Arial"/>
                <w:b/>
                <w:bCs/>
                <w:sz w:val="18"/>
                <w:szCs w:val="18"/>
              </w:rPr>
            </w:pPr>
            <w:r w:rsidRPr="0019407F">
              <w:rPr>
                <w:rFonts w:cs="Arial"/>
                <w:b/>
                <w:bCs/>
                <w:sz w:val="18"/>
                <w:szCs w:val="18"/>
              </w:rPr>
              <w:t xml:space="preserve">Kapusov </w:t>
            </w:r>
            <w:proofErr w:type="spellStart"/>
            <w:r w:rsidRPr="0019407F">
              <w:rPr>
                <w:rFonts w:cs="Arial"/>
                <w:b/>
                <w:bCs/>
                <w:sz w:val="18"/>
                <w:szCs w:val="18"/>
              </w:rPr>
              <w:t>ščitkar</w:t>
            </w:r>
            <w:proofErr w:type="spellEnd"/>
            <w:r w:rsidRPr="0019407F">
              <w:rPr>
                <w:rFonts w:cs="Arial"/>
                <w:b/>
                <w:bCs/>
                <w:sz w:val="18"/>
                <w:szCs w:val="18"/>
              </w:rPr>
              <w:t xml:space="preserve"> </w:t>
            </w:r>
          </w:p>
          <w:p w14:paraId="5CCA2F31" w14:textId="04A26A5D" w:rsidR="003D1FC0" w:rsidRPr="0019407F" w:rsidRDefault="003D1FC0" w:rsidP="003D1FC0">
            <w:pPr>
              <w:jc w:val="left"/>
              <w:rPr>
                <w:rFonts w:cs="Arial"/>
                <w:b/>
                <w:bCs/>
                <w:sz w:val="18"/>
                <w:szCs w:val="18"/>
              </w:rPr>
            </w:pPr>
            <w:r w:rsidRPr="0019407F">
              <w:rPr>
                <w:rFonts w:cs="Arial"/>
                <w:sz w:val="18"/>
                <w:szCs w:val="18"/>
              </w:rPr>
              <w:t>(</w:t>
            </w:r>
            <w:proofErr w:type="spellStart"/>
            <w:r w:rsidRPr="0019407F">
              <w:rPr>
                <w:rFonts w:cs="Arial"/>
                <w:i/>
                <w:iCs/>
                <w:sz w:val="18"/>
                <w:szCs w:val="18"/>
              </w:rPr>
              <w:t>Aleyrodes</w:t>
            </w:r>
            <w:proofErr w:type="spellEnd"/>
            <w:r w:rsidRPr="0019407F">
              <w:rPr>
                <w:rFonts w:cs="Arial"/>
                <w:i/>
                <w:iCs/>
                <w:sz w:val="18"/>
                <w:szCs w:val="18"/>
              </w:rPr>
              <w:t xml:space="preserve"> </w:t>
            </w:r>
            <w:proofErr w:type="spellStart"/>
            <w:r w:rsidRPr="0019407F">
              <w:rPr>
                <w:rFonts w:cs="Arial"/>
                <w:i/>
                <w:iCs/>
                <w:sz w:val="18"/>
                <w:szCs w:val="18"/>
              </w:rPr>
              <w:t>proletella</w:t>
            </w:r>
            <w:proofErr w:type="spellEnd"/>
            <w:r w:rsidRPr="0019407F">
              <w:rPr>
                <w:rFonts w:cs="Arial"/>
                <w:sz w:val="18"/>
                <w:szCs w:val="18"/>
              </w:rPr>
              <w:t>)</w:t>
            </w:r>
          </w:p>
        </w:tc>
        <w:tc>
          <w:tcPr>
            <w:tcW w:w="3118" w:type="dxa"/>
            <w:vMerge w:val="restart"/>
            <w:noWrap/>
            <w:hideMark/>
          </w:tcPr>
          <w:p w14:paraId="262D137A" w14:textId="77777777" w:rsidR="009314EC" w:rsidRDefault="009314EC" w:rsidP="009314EC">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6681783D" w14:textId="77777777" w:rsidR="009314EC" w:rsidRDefault="009314EC" w:rsidP="00B84EF7">
            <w:pPr>
              <w:pStyle w:val="Odstavekseznama"/>
              <w:numPr>
                <w:ilvl w:val="0"/>
                <w:numId w:val="372"/>
              </w:numPr>
              <w:ind w:left="178" w:hanging="141"/>
              <w:jc w:val="left"/>
              <w:rPr>
                <w:rFonts w:cs="Arial"/>
                <w:sz w:val="18"/>
                <w:szCs w:val="18"/>
              </w:rPr>
            </w:pPr>
            <w:r>
              <w:rPr>
                <w:rFonts w:cs="Arial"/>
                <w:sz w:val="18"/>
                <w:szCs w:val="18"/>
              </w:rPr>
              <w:t>o</w:t>
            </w:r>
            <w:r w:rsidRPr="003D1FC0">
              <w:rPr>
                <w:rFonts w:cs="Arial"/>
                <w:sz w:val="18"/>
                <w:szCs w:val="18"/>
              </w:rPr>
              <w:t xml:space="preserve">dstranjujemo plevelne vrste in rastlinske ostanke, na katerih bi </w:t>
            </w:r>
            <w:proofErr w:type="spellStart"/>
            <w:r w:rsidRPr="003D1FC0">
              <w:rPr>
                <w:rFonts w:cs="Arial"/>
                <w:sz w:val="18"/>
                <w:szCs w:val="18"/>
              </w:rPr>
              <w:t>ščitkar</w:t>
            </w:r>
            <w:proofErr w:type="spellEnd"/>
            <w:r w:rsidRPr="003D1FC0">
              <w:rPr>
                <w:rFonts w:cs="Arial"/>
                <w:sz w:val="18"/>
                <w:szCs w:val="18"/>
              </w:rPr>
              <w:t xml:space="preserve"> lahko prezimil</w:t>
            </w:r>
            <w:r>
              <w:rPr>
                <w:rFonts w:cs="Arial"/>
                <w:sz w:val="18"/>
                <w:szCs w:val="18"/>
              </w:rPr>
              <w:t>.</w:t>
            </w:r>
          </w:p>
          <w:p w14:paraId="2EEA04F4" w14:textId="77777777" w:rsidR="009314EC" w:rsidRDefault="009314EC" w:rsidP="009314EC">
            <w:pPr>
              <w:jc w:val="left"/>
              <w:rPr>
                <w:rFonts w:cs="Arial"/>
                <w:sz w:val="18"/>
                <w:szCs w:val="18"/>
              </w:rPr>
            </w:pPr>
          </w:p>
          <w:p w14:paraId="5381490F" w14:textId="62CCC71A" w:rsidR="009314EC" w:rsidRPr="009314EC" w:rsidRDefault="009314EC" w:rsidP="009314EC">
            <w:pPr>
              <w:jc w:val="left"/>
              <w:rPr>
                <w:rFonts w:cs="Arial"/>
                <w:sz w:val="18"/>
                <w:szCs w:val="18"/>
              </w:rPr>
            </w:pPr>
            <w:r w:rsidRPr="009314EC">
              <w:rPr>
                <w:rFonts w:cs="Arial"/>
                <w:sz w:val="18"/>
                <w:szCs w:val="18"/>
              </w:rPr>
              <w:t xml:space="preserve">Priporočljivo je redno vizualno pregledovanje rastlin na pristnost odraslih </w:t>
            </w:r>
            <w:proofErr w:type="spellStart"/>
            <w:r w:rsidRPr="009314EC">
              <w:rPr>
                <w:rFonts w:cs="Arial"/>
                <w:sz w:val="18"/>
                <w:szCs w:val="18"/>
              </w:rPr>
              <w:t>ščitkarjev</w:t>
            </w:r>
            <w:proofErr w:type="spellEnd"/>
            <w:r w:rsidRPr="009314EC">
              <w:rPr>
                <w:rFonts w:cs="Arial"/>
                <w:sz w:val="18"/>
                <w:szCs w:val="18"/>
              </w:rPr>
              <w:t>.</w:t>
            </w:r>
          </w:p>
        </w:tc>
        <w:tc>
          <w:tcPr>
            <w:tcW w:w="2267" w:type="dxa"/>
            <w:noWrap/>
            <w:hideMark/>
          </w:tcPr>
          <w:p w14:paraId="21DCB19F" w14:textId="77777777" w:rsidR="003D1FC0" w:rsidRPr="0019407F" w:rsidRDefault="003D1FC0" w:rsidP="003D1FC0">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2A96ED31" w14:textId="77777777" w:rsidR="003D1FC0" w:rsidRPr="0019407F" w:rsidRDefault="003D1FC0" w:rsidP="003D1FC0">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7B162EC3" w14:textId="77777777" w:rsidR="003D1FC0" w:rsidRPr="0019407F" w:rsidRDefault="003D1FC0" w:rsidP="003D1FC0">
            <w:pPr>
              <w:jc w:val="left"/>
              <w:rPr>
                <w:rFonts w:cs="Arial"/>
                <w:sz w:val="18"/>
                <w:szCs w:val="18"/>
              </w:rPr>
            </w:pPr>
            <w:r w:rsidRPr="0019407F">
              <w:rPr>
                <w:rFonts w:cs="Arial"/>
                <w:sz w:val="18"/>
                <w:szCs w:val="18"/>
              </w:rPr>
              <w:t>0,75 L/ha</w:t>
            </w:r>
          </w:p>
        </w:tc>
        <w:tc>
          <w:tcPr>
            <w:tcW w:w="1729" w:type="dxa"/>
            <w:noWrap/>
            <w:hideMark/>
          </w:tcPr>
          <w:p w14:paraId="1D0CF75D" w14:textId="77777777" w:rsidR="003D1FC0" w:rsidRPr="0019407F" w:rsidRDefault="003D1FC0" w:rsidP="003D1FC0">
            <w:pPr>
              <w:jc w:val="left"/>
              <w:rPr>
                <w:rFonts w:cs="Arial"/>
                <w:sz w:val="18"/>
                <w:szCs w:val="18"/>
              </w:rPr>
            </w:pPr>
            <w:r w:rsidRPr="0019407F">
              <w:rPr>
                <w:rFonts w:cs="Arial"/>
                <w:sz w:val="18"/>
                <w:szCs w:val="18"/>
              </w:rPr>
              <w:t>3</w:t>
            </w:r>
          </w:p>
        </w:tc>
        <w:tc>
          <w:tcPr>
            <w:tcW w:w="1657" w:type="dxa"/>
            <w:hideMark/>
          </w:tcPr>
          <w:p w14:paraId="62EE0D4A" w14:textId="77777777" w:rsidR="003D1FC0" w:rsidRDefault="003D1FC0" w:rsidP="003D1FC0">
            <w:pPr>
              <w:jc w:val="left"/>
              <w:rPr>
                <w:rFonts w:cs="Arial"/>
                <w:sz w:val="18"/>
                <w:szCs w:val="18"/>
              </w:rPr>
            </w:pPr>
            <w:r w:rsidRPr="0019407F">
              <w:rPr>
                <w:rFonts w:cs="Arial"/>
                <w:sz w:val="18"/>
                <w:szCs w:val="18"/>
              </w:rPr>
              <w:t>Na istem zemljišču 2-krat v rastni sezoni, 14 dnevni razmik med aplikacijama</w:t>
            </w:r>
            <w:r>
              <w:rPr>
                <w:rFonts w:cs="Arial"/>
                <w:sz w:val="18"/>
                <w:szCs w:val="18"/>
              </w:rPr>
              <w:t>.</w:t>
            </w:r>
          </w:p>
          <w:p w14:paraId="157A5C77" w14:textId="6180B615" w:rsidR="003D1FC0" w:rsidRPr="0019407F" w:rsidRDefault="003D1FC0" w:rsidP="003D1FC0">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D1FC0" w:rsidRPr="0019407F" w14:paraId="26F49863" w14:textId="77777777" w:rsidTr="00785132">
        <w:trPr>
          <w:gridAfter w:val="1"/>
          <w:wAfter w:w="9" w:type="dxa"/>
          <w:trHeight w:val="460"/>
        </w:trPr>
        <w:tc>
          <w:tcPr>
            <w:tcW w:w="2547" w:type="dxa"/>
            <w:vMerge/>
            <w:hideMark/>
          </w:tcPr>
          <w:p w14:paraId="56E3191A" w14:textId="77777777" w:rsidR="003D1FC0" w:rsidRPr="0019407F" w:rsidRDefault="003D1FC0" w:rsidP="003D1FC0">
            <w:pPr>
              <w:jc w:val="left"/>
              <w:rPr>
                <w:rFonts w:cs="Arial"/>
                <w:b/>
                <w:bCs/>
                <w:sz w:val="18"/>
                <w:szCs w:val="18"/>
              </w:rPr>
            </w:pPr>
          </w:p>
        </w:tc>
        <w:tc>
          <w:tcPr>
            <w:tcW w:w="3118" w:type="dxa"/>
            <w:vMerge/>
            <w:hideMark/>
          </w:tcPr>
          <w:p w14:paraId="6146E60A" w14:textId="77777777" w:rsidR="003D1FC0" w:rsidRPr="0019407F" w:rsidRDefault="003D1FC0" w:rsidP="003D1FC0">
            <w:pPr>
              <w:jc w:val="left"/>
              <w:rPr>
                <w:rFonts w:cs="Arial"/>
                <w:sz w:val="18"/>
                <w:szCs w:val="18"/>
              </w:rPr>
            </w:pPr>
          </w:p>
        </w:tc>
        <w:tc>
          <w:tcPr>
            <w:tcW w:w="2267" w:type="dxa"/>
            <w:hideMark/>
          </w:tcPr>
          <w:p w14:paraId="77F4078A" w14:textId="77777777" w:rsidR="003D1FC0" w:rsidRPr="00785132" w:rsidRDefault="003D1FC0" w:rsidP="003D1FC0">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67D22746"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0439A93C" w14:textId="77777777" w:rsidR="003D1FC0" w:rsidRPr="00785132" w:rsidRDefault="003D1FC0" w:rsidP="003D1FC0">
            <w:pPr>
              <w:jc w:val="left"/>
              <w:rPr>
                <w:rFonts w:cs="Arial"/>
                <w:color w:val="00B050"/>
                <w:sz w:val="18"/>
                <w:szCs w:val="18"/>
              </w:rPr>
            </w:pPr>
            <w:r w:rsidRPr="00785132">
              <w:rPr>
                <w:rFonts w:cs="Arial"/>
                <w:color w:val="00B050"/>
                <w:sz w:val="18"/>
                <w:szCs w:val="18"/>
              </w:rPr>
              <w:t>6 L/ha</w:t>
            </w:r>
          </w:p>
        </w:tc>
        <w:tc>
          <w:tcPr>
            <w:tcW w:w="1729" w:type="dxa"/>
            <w:noWrap/>
            <w:hideMark/>
          </w:tcPr>
          <w:p w14:paraId="331E1F7D" w14:textId="77777777" w:rsidR="003D1FC0" w:rsidRPr="00785132" w:rsidRDefault="003D1FC0" w:rsidP="003D1FC0">
            <w:pPr>
              <w:jc w:val="left"/>
              <w:rPr>
                <w:rFonts w:cs="Arial"/>
                <w:color w:val="00B050"/>
                <w:sz w:val="18"/>
                <w:szCs w:val="18"/>
              </w:rPr>
            </w:pPr>
            <w:r w:rsidRPr="00785132">
              <w:rPr>
                <w:rFonts w:cs="Arial"/>
                <w:color w:val="00B050"/>
                <w:sz w:val="18"/>
                <w:szCs w:val="18"/>
              </w:rPr>
              <w:t>3</w:t>
            </w:r>
          </w:p>
        </w:tc>
        <w:tc>
          <w:tcPr>
            <w:tcW w:w="1657" w:type="dxa"/>
            <w:hideMark/>
          </w:tcPr>
          <w:p w14:paraId="25AADD32" w14:textId="77777777" w:rsidR="003D1FC0" w:rsidRPr="00785132" w:rsidRDefault="003D1FC0" w:rsidP="003D1FC0">
            <w:pPr>
              <w:jc w:val="left"/>
              <w:rPr>
                <w:rFonts w:cs="Arial"/>
                <w:color w:val="00B050"/>
                <w:sz w:val="18"/>
                <w:szCs w:val="18"/>
              </w:rPr>
            </w:pPr>
            <w:r w:rsidRPr="00785132">
              <w:rPr>
                <w:rFonts w:cs="Arial"/>
                <w:color w:val="00B050"/>
                <w:sz w:val="18"/>
                <w:szCs w:val="18"/>
              </w:rPr>
              <w:t>Na istem zemljišču 2-krat v rastni sezoni na prostem</w:t>
            </w:r>
          </w:p>
        </w:tc>
      </w:tr>
      <w:tr w:rsidR="003D1FC0" w:rsidRPr="0019407F" w14:paraId="7C5AA34D" w14:textId="77777777" w:rsidTr="00785132">
        <w:trPr>
          <w:gridAfter w:val="1"/>
          <w:wAfter w:w="9" w:type="dxa"/>
          <w:trHeight w:val="690"/>
        </w:trPr>
        <w:tc>
          <w:tcPr>
            <w:tcW w:w="2547" w:type="dxa"/>
            <w:vMerge/>
            <w:hideMark/>
          </w:tcPr>
          <w:p w14:paraId="1086E3E9" w14:textId="77777777" w:rsidR="003D1FC0" w:rsidRPr="0019407F" w:rsidRDefault="003D1FC0" w:rsidP="003D1FC0">
            <w:pPr>
              <w:jc w:val="left"/>
              <w:rPr>
                <w:rFonts w:cs="Arial"/>
                <w:b/>
                <w:bCs/>
                <w:sz w:val="18"/>
                <w:szCs w:val="18"/>
              </w:rPr>
            </w:pPr>
          </w:p>
        </w:tc>
        <w:tc>
          <w:tcPr>
            <w:tcW w:w="3118" w:type="dxa"/>
            <w:vMerge/>
            <w:hideMark/>
          </w:tcPr>
          <w:p w14:paraId="21E2223C" w14:textId="77777777" w:rsidR="003D1FC0" w:rsidRPr="0019407F" w:rsidRDefault="003D1FC0" w:rsidP="003D1FC0">
            <w:pPr>
              <w:jc w:val="left"/>
              <w:rPr>
                <w:rFonts w:cs="Arial"/>
                <w:sz w:val="18"/>
                <w:szCs w:val="18"/>
              </w:rPr>
            </w:pPr>
          </w:p>
        </w:tc>
        <w:tc>
          <w:tcPr>
            <w:tcW w:w="2267" w:type="dxa"/>
            <w:vMerge w:val="restart"/>
            <w:hideMark/>
          </w:tcPr>
          <w:p w14:paraId="7B48214C" w14:textId="77777777" w:rsidR="003D1FC0" w:rsidRPr="00785132" w:rsidRDefault="003D1FC0" w:rsidP="003D1FC0">
            <w:pPr>
              <w:jc w:val="left"/>
              <w:rPr>
                <w:rFonts w:cs="Arial"/>
                <w:color w:val="00B050"/>
                <w:sz w:val="18"/>
                <w:szCs w:val="18"/>
              </w:rPr>
            </w:pPr>
            <w:r w:rsidRPr="00785132">
              <w:rPr>
                <w:rFonts w:cs="Arial"/>
                <w:color w:val="00B050"/>
                <w:sz w:val="18"/>
                <w:szCs w:val="18"/>
              </w:rPr>
              <w:t>olje navadne ogrščice</w:t>
            </w:r>
          </w:p>
        </w:tc>
        <w:tc>
          <w:tcPr>
            <w:tcW w:w="2407" w:type="dxa"/>
            <w:hideMark/>
          </w:tcPr>
          <w:p w14:paraId="19326815"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koncentrat </w:t>
            </w:r>
          </w:p>
        </w:tc>
        <w:tc>
          <w:tcPr>
            <w:tcW w:w="1563" w:type="dxa"/>
            <w:noWrap/>
            <w:hideMark/>
          </w:tcPr>
          <w:p w14:paraId="3DCFB0B1" w14:textId="77777777" w:rsidR="003D1FC0" w:rsidRPr="00785132" w:rsidRDefault="003D1FC0" w:rsidP="003D1FC0">
            <w:pPr>
              <w:jc w:val="left"/>
              <w:rPr>
                <w:rFonts w:cs="Arial"/>
                <w:color w:val="00B050"/>
                <w:sz w:val="18"/>
                <w:szCs w:val="18"/>
              </w:rPr>
            </w:pPr>
            <w:r w:rsidRPr="00785132">
              <w:rPr>
                <w:rFonts w:cs="Arial"/>
                <w:color w:val="00B050"/>
                <w:sz w:val="18"/>
                <w:szCs w:val="18"/>
              </w:rPr>
              <w:t>2%</w:t>
            </w:r>
          </w:p>
        </w:tc>
        <w:tc>
          <w:tcPr>
            <w:tcW w:w="1729" w:type="dxa"/>
            <w:noWrap/>
            <w:hideMark/>
          </w:tcPr>
          <w:p w14:paraId="63BA3F94" w14:textId="5A914F8C" w:rsidR="003D1FC0" w:rsidRPr="00785132" w:rsidRDefault="003D1FC0" w:rsidP="003D1FC0">
            <w:pPr>
              <w:jc w:val="left"/>
              <w:rPr>
                <w:rFonts w:cs="Arial"/>
                <w:color w:val="00B050"/>
                <w:sz w:val="18"/>
                <w:szCs w:val="18"/>
              </w:rPr>
            </w:pPr>
            <w:r>
              <w:rPr>
                <w:rFonts w:cs="Arial"/>
                <w:color w:val="00B050"/>
                <w:sz w:val="18"/>
                <w:szCs w:val="18"/>
              </w:rPr>
              <w:t>ni potrebna</w:t>
            </w:r>
          </w:p>
        </w:tc>
        <w:tc>
          <w:tcPr>
            <w:tcW w:w="1657" w:type="dxa"/>
            <w:hideMark/>
          </w:tcPr>
          <w:p w14:paraId="7B260354" w14:textId="77777777" w:rsidR="003D1FC0" w:rsidRPr="00785132" w:rsidRDefault="003D1FC0" w:rsidP="003D1FC0">
            <w:pPr>
              <w:jc w:val="left"/>
              <w:rPr>
                <w:rFonts w:cs="Arial"/>
                <w:color w:val="00B050"/>
                <w:sz w:val="18"/>
                <w:szCs w:val="18"/>
              </w:rPr>
            </w:pPr>
            <w:r w:rsidRPr="00785132">
              <w:rPr>
                <w:rFonts w:cs="Arial"/>
                <w:color w:val="00B050"/>
                <w:sz w:val="18"/>
                <w:szCs w:val="18"/>
              </w:rPr>
              <w:t>3-kraten nanos</w:t>
            </w:r>
          </w:p>
        </w:tc>
      </w:tr>
      <w:tr w:rsidR="003D1FC0" w:rsidRPr="0019407F" w14:paraId="13413F67" w14:textId="77777777" w:rsidTr="00785132">
        <w:trPr>
          <w:gridAfter w:val="1"/>
          <w:wAfter w:w="9" w:type="dxa"/>
          <w:trHeight w:val="700"/>
        </w:trPr>
        <w:tc>
          <w:tcPr>
            <w:tcW w:w="2547" w:type="dxa"/>
            <w:vMerge/>
            <w:hideMark/>
          </w:tcPr>
          <w:p w14:paraId="3C37AF7E" w14:textId="77777777" w:rsidR="003D1FC0" w:rsidRPr="0019407F" w:rsidRDefault="003D1FC0" w:rsidP="003D1FC0">
            <w:pPr>
              <w:jc w:val="left"/>
              <w:rPr>
                <w:rFonts w:cs="Arial"/>
                <w:b/>
                <w:bCs/>
                <w:sz w:val="18"/>
                <w:szCs w:val="18"/>
              </w:rPr>
            </w:pPr>
          </w:p>
        </w:tc>
        <w:tc>
          <w:tcPr>
            <w:tcW w:w="3118" w:type="dxa"/>
            <w:vMerge/>
            <w:hideMark/>
          </w:tcPr>
          <w:p w14:paraId="3F544B9E" w14:textId="77777777" w:rsidR="003D1FC0" w:rsidRPr="0019407F" w:rsidRDefault="003D1FC0" w:rsidP="003D1FC0">
            <w:pPr>
              <w:jc w:val="left"/>
              <w:rPr>
                <w:rFonts w:cs="Arial"/>
                <w:sz w:val="18"/>
                <w:szCs w:val="18"/>
              </w:rPr>
            </w:pPr>
          </w:p>
        </w:tc>
        <w:tc>
          <w:tcPr>
            <w:tcW w:w="2267" w:type="dxa"/>
            <w:vMerge/>
            <w:hideMark/>
          </w:tcPr>
          <w:p w14:paraId="1FE5B3E2" w14:textId="77777777" w:rsidR="003D1FC0" w:rsidRPr="00785132" w:rsidRDefault="003D1FC0" w:rsidP="003D1FC0">
            <w:pPr>
              <w:jc w:val="left"/>
              <w:rPr>
                <w:rFonts w:cs="Arial"/>
                <w:color w:val="00B050"/>
                <w:sz w:val="18"/>
                <w:szCs w:val="18"/>
              </w:rPr>
            </w:pPr>
          </w:p>
        </w:tc>
        <w:tc>
          <w:tcPr>
            <w:tcW w:w="2407" w:type="dxa"/>
            <w:hideMark/>
          </w:tcPr>
          <w:p w14:paraId="4A32A384" w14:textId="77777777" w:rsidR="003D1FC0" w:rsidRPr="00785132" w:rsidRDefault="003D1FC0" w:rsidP="003D1FC0">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w:t>
            </w:r>
            <w:r w:rsidRPr="00785132">
              <w:rPr>
                <w:rFonts w:cs="Arial"/>
                <w:color w:val="00B050"/>
                <w:sz w:val="18"/>
                <w:szCs w:val="18"/>
              </w:rPr>
              <w:lastRenderedPageBreak/>
              <w:t xml:space="preserve">in okrasne rastline - razpršilka </w:t>
            </w:r>
          </w:p>
        </w:tc>
        <w:tc>
          <w:tcPr>
            <w:tcW w:w="1563" w:type="dxa"/>
            <w:noWrap/>
            <w:hideMark/>
          </w:tcPr>
          <w:p w14:paraId="13B7E48F" w14:textId="77777777" w:rsidR="003D1FC0" w:rsidRPr="00785132" w:rsidRDefault="003D1FC0" w:rsidP="003D1FC0">
            <w:pPr>
              <w:jc w:val="left"/>
              <w:rPr>
                <w:rFonts w:cs="Arial"/>
                <w:color w:val="00B050"/>
                <w:sz w:val="18"/>
                <w:szCs w:val="18"/>
              </w:rPr>
            </w:pPr>
            <w:r w:rsidRPr="00785132">
              <w:rPr>
                <w:rFonts w:cs="Arial"/>
                <w:color w:val="00B050"/>
                <w:sz w:val="18"/>
                <w:szCs w:val="18"/>
              </w:rPr>
              <w:lastRenderedPageBreak/>
              <w:t>1 l/10 m²</w:t>
            </w:r>
          </w:p>
        </w:tc>
        <w:tc>
          <w:tcPr>
            <w:tcW w:w="1729" w:type="dxa"/>
            <w:noWrap/>
            <w:hideMark/>
          </w:tcPr>
          <w:p w14:paraId="10C8011E" w14:textId="50762E26" w:rsidR="003D1FC0" w:rsidRPr="00785132" w:rsidRDefault="003D1FC0" w:rsidP="003D1FC0">
            <w:pPr>
              <w:jc w:val="left"/>
              <w:rPr>
                <w:rFonts w:cs="Arial"/>
                <w:color w:val="00B050"/>
                <w:sz w:val="18"/>
                <w:szCs w:val="18"/>
              </w:rPr>
            </w:pPr>
            <w:r>
              <w:rPr>
                <w:rFonts w:cs="Arial"/>
                <w:color w:val="00B050"/>
                <w:sz w:val="18"/>
                <w:szCs w:val="18"/>
              </w:rPr>
              <w:t>ni potrebna</w:t>
            </w:r>
          </w:p>
        </w:tc>
        <w:tc>
          <w:tcPr>
            <w:tcW w:w="1657" w:type="dxa"/>
            <w:hideMark/>
          </w:tcPr>
          <w:p w14:paraId="63DF9418" w14:textId="77777777" w:rsidR="003D1FC0" w:rsidRPr="00785132" w:rsidRDefault="003D1FC0" w:rsidP="003D1FC0">
            <w:pPr>
              <w:jc w:val="left"/>
              <w:rPr>
                <w:rFonts w:cs="Arial"/>
                <w:color w:val="00B050"/>
                <w:sz w:val="18"/>
                <w:szCs w:val="18"/>
              </w:rPr>
            </w:pPr>
            <w:r w:rsidRPr="00785132">
              <w:rPr>
                <w:rFonts w:cs="Arial"/>
                <w:color w:val="00B050"/>
                <w:sz w:val="18"/>
                <w:szCs w:val="18"/>
              </w:rPr>
              <w:t xml:space="preserve">3-kraten nanos neposredno na napadene </w:t>
            </w:r>
            <w:r w:rsidRPr="00785132">
              <w:rPr>
                <w:rFonts w:cs="Arial"/>
                <w:color w:val="00B050"/>
                <w:sz w:val="18"/>
                <w:szCs w:val="18"/>
              </w:rPr>
              <w:lastRenderedPageBreak/>
              <w:t xml:space="preserve">rastline, brez predhodnega redčenja z vodo, do dobre </w:t>
            </w:r>
            <w:proofErr w:type="spellStart"/>
            <w:r w:rsidRPr="00785132">
              <w:rPr>
                <w:rFonts w:cs="Arial"/>
                <w:color w:val="00B050"/>
                <w:sz w:val="18"/>
                <w:szCs w:val="18"/>
              </w:rPr>
              <w:t>omočenosti</w:t>
            </w:r>
            <w:proofErr w:type="spellEnd"/>
            <w:r w:rsidRPr="00785132">
              <w:rPr>
                <w:rFonts w:cs="Arial"/>
                <w:color w:val="00B050"/>
                <w:sz w:val="18"/>
                <w:szCs w:val="18"/>
              </w:rPr>
              <w:t xml:space="preserve"> rastlin</w:t>
            </w:r>
          </w:p>
        </w:tc>
      </w:tr>
      <w:tr w:rsidR="009314EC" w:rsidRPr="0019407F" w14:paraId="20E1573E" w14:textId="77777777" w:rsidTr="00785132">
        <w:trPr>
          <w:gridAfter w:val="1"/>
          <w:wAfter w:w="9" w:type="dxa"/>
          <w:trHeight w:val="690"/>
        </w:trPr>
        <w:tc>
          <w:tcPr>
            <w:tcW w:w="2547" w:type="dxa"/>
            <w:vMerge w:val="restart"/>
            <w:noWrap/>
            <w:hideMark/>
          </w:tcPr>
          <w:p w14:paraId="24CC0202" w14:textId="77777777" w:rsidR="009314EC" w:rsidRDefault="009314EC" w:rsidP="009314EC">
            <w:pPr>
              <w:jc w:val="left"/>
              <w:rPr>
                <w:rFonts w:cs="Arial"/>
                <w:b/>
                <w:bCs/>
                <w:sz w:val="18"/>
                <w:szCs w:val="18"/>
              </w:rPr>
            </w:pPr>
            <w:r w:rsidRPr="0019407F">
              <w:rPr>
                <w:rFonts w:cs="Arial"/>
                <w:b/>
                <w:bCs/>
                <w:sz w:val="18"/>
                <w:szCs w:val="18"/>
              </w:rPr>
              <w:lastRenderedPageBreak/>
              <w:t>Listne uši</w:t>
            </w:r>
          </w:p>
          <w:p w14:paraId="492A0E5C" w14:textId="4175DE18" w:rsidR="009314EC" w:rsidRPr="0019407F" w:rsidRDefault="009314EC" w:rsidP="009314EC">
            <w:pPr>
              <w:jc w:val="left"/>
              <w:rPr>
                <w:rFonts w:cs="Arial"/>
                <w:b/>
                <w:bCs/>
                <w:sz w:val="18"/>
                <w:szCs w:val="18"/>
              </w:rPr>
            </w:pPr>
            <w:r w:rsidRPr="0019407F">
              <w:rPr>
                <w:rFonts w:cs="Arial"/>
                <w:sz w:val="18"/>
                <w:szCs w:val="18"/>
              </w:rPr>
              <w:t>(</w:t>
            </w:r>
            <w:proofErr w:type="spellStart"/>
            <w:r w:rsidRPr="0019407F">
              <w:rPr>
                <w:rFonts w:cs="Arial"/>
                <w:i/>
                <w:iCs/>
                <w:sz w:val="18"/>
                <w:szCs w:val="18"/>
              </w:rPr>
              <w:t>Aphdidae</w:t>
            </w:r>
            <w:proofErr w:type="spellEnd"/>
            <w:r w:rsidRPr="0019407F">
              <w:rPr>
                <w:rFonts w:cs="Arial"/>
                <w:sz w:val="18"/>
                <w:szCs w:val="18"/>
              </w:rPr>
              <w:t>)</w:t>
            </w:r>
          </w:p>
        </w:tc>
        <w:tc>
          <w:tcPr>
            <w:tcW w:w="3118" w:type="dxa"/>
            <w:vMerge w:val="restart"/>
            <w:hideMark/>
          </w:tcPr>
          <w:p w14:paraId="2B2E1D71" w14:textId="77777777" w:rsidR="009314EC" w:rsidRDefault="009314EC" w:rsidP="009314EC">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232C418F" w14:textId="77777777" w:rsidR="009314EC" w:rsidRDefault="009314E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73DBC5B1" w14:textId="77777777" w:rsidR="009314EC" w:rsidRDefault="009314EC" w:rsidP="009314EC">
            <w:pPr>
              <w:jc w:val="left"/>
              <w:rPr>
                <w:rFonts w:cs="Arial"/>
                <w:sz w:val="18"/>
                <w:szCs w:val="18"/>
              </w:rPr>
            </w:pPr>
          </w:p>
          <w:p w14:paraId="513C00B9" w14:textId="77777777" w:rsidR="009314EC" w:rsidRDefault="009314EC" w:rsidP="009314EC">
            <w:pPr>
              <w:jc w:val="left"/>
              <w:rPr>
                <w:rFonts w:cs="Arial"/>
                <w:sz w:val="18"/>
                <w:szCs w:val="18"/>
              </w:rPr>
            </w:pPr>
            <w:r>
              <w:rPr>
                <w:rFonts w:cs="Arial"/>
                <w:sz w:val="18"/>
                <w:szCs w:val="18"/>
              </w:rPr>
              <w:t>Poleti kapusnice redno pregledujemo.</w:t>
            </w:r>
          </w:p>
          <w:p w14:paraId="05F4A8EE" w14:textId="77777777" w:rsidR="009314EC" w:rsidRPr="003D1FC0" w:rsidRDefault="009314EC" w:rsidP="009314EC">
            <w:pPr>
              <w:jc w:val="left"/>
              <w:rPr>
                <w:rFonts w:cs="Arial"/>
                <w:sz w:val="18"/>
                <w:szCs w:val="18"/>
              </w:rPr>
            </w:pPr>
          </w:p>
          <w:p w14:paraId="6D75C53F" w14:textId="06B00EA2" w:rsidR="009314EC" w:rsidRPr="0019407F" w:rsidRDefault="009314EC" w:rsidP="009314EC">
            <w:pPr>
              <w:jc w:val="left"/>
              <w:rPr>
                <w:rFonts w:cs="Arial"/>
                <w:sz w:val="18"/>
                <w:szCs w:val="18"/>
              </w:rPr>
            </w:pPr>
          </w:p>
        </w:tc>
        <w:tc>
          <w:tcPr>
            <w:tcW w:w="2267" w:type="dxa"/>
            <w:vMerge w:val="restart"/>
            <w:hideMark/>
          </w:tcPr>
          <w:p w14:paraId="5A1CFC51" w14:textId="77777777" w:rsidR="009314EC" w:rsidRPr="00785132" w:rsidRDefault="009314EC" w:rsidP="009314EC">
            <w:pPr>
              <w:jc w:val="left"/>
              <w:rPr>
                <w:rFonts w:cs="Arial"/>
                <w:color w:val="00B050"/>
                <w:sz w:val="18"/>
                <w:szCs w:val="18"/>
              </w:rPr>
            </w:pPr>
            <w:r w:rsidRPr="00785132">
              <w:rPr>
                <w:rFonts w:cs="Arial"/>
                <w:color w:val="00B050"/>
                <w:sz w:val="18"/>
                <w:szCs w:val="18"/>
              </w:rPr>
              <w:t>olje navadne ogrščice</w:t>
            </w:r>
          </w:p>
        </w:tc>
        <w:tc>
          <w:tcPr>
            <w:tcW w:w="2407" w:type="dxa"/>
            <w:hideMark/>
          </w:tcPr>
          <w:p w14:paraId="2508A823"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koncentrat  </w:t>
            </w:r>
          </w:p>
        </w:tc>
        <w:tc>
          <w:tcPr>
            <w:tcW w:w="1563" w:type="dxa"/>
            <w:noWrap/>
            <w:hideMark/>
          </w:tcPr>
          <w:p w14:paraId="58271217" w14:textId="77777777" w:rsidR="009314EC" w:rsidRPr="00785132" w:rsidRDefault="009314EC" w:rsidP="009314EC">
            <w:pPr>
              <w:jc w:val="left"/>
              <w:rPr>
                <w:rFonts w:cs="Arial"/>
                <w:color w:val="00B050"/>
                <w:sz w:val="18"/>
                <w:szCs w:val="18"/>
              </w:rPr>
            </w:pPr>
            <w:r w:rsidRPr="00785132">
              <w:rPr>
                <w:rFonts w:cs="Arial"/>
                <w:color w:val="00B050"/>
                <w:sz w:val="18"/>
                <w:szCs w:val="18"/>
              </w:rPr>
              <w:t>2%</w:t>
            </w:r>
          </w:p>
        </w:tc>
        <w:tc>
          <w:tcPr>
            <w:tcW w:w="1729" w:type="dxa"/>
            <w:noWrap/>
            <w:hideMark/>
          </w:tcPr>
          <w:p w14:paraId="6DEDF237" w14:textId="6E897C87" w:rsidR="009314EC" w:rsidRPr="00785132" w:rsidRDefault="009314EC" w:rsidP="009314EC">
            <w:pPr>
              <w:jc w:val="left"/>
              <w:rPr>
                <w:rFonts w:cs="Arial"/>
                <w:color w:val="00B050"/>
                <w:sz w:val="18"/>
                <w:szCs w:val="18"/>
              </w:rPr>
            </w:pPr>
            <w:r>
              <w:rPr>
                <w:rFonts w:cs="Arial"/>
                <w:color w:val="00B050"/>
                <w:sz w:val="18"/>
                <w:szCs w:val="18"/>
              </w:rPr>
              <w:t>ni potrebna</w:t>
            </w:r>
          </w:p>
        </w:tc>
        <w:tc>
          <w:tcPr>
            <w:tcW w:w="1657" w:type="dxa"/>
            <w:hideMark/>
          </w:tcPr>
          <w:p w14:paraId="5C721D77" w14:textId="77777777" w:rsidR="009314EC" w:rsidRPr="00785132" w:rsidRDefault="009314EC" w:rsidP="009314EC">
            <w:pPr>
              <w:jc w:val="left"/>
              <w:rPr>
                <w:rFonts w:cs="Arial"/>
                <w:color w:val="00B050"/>
                <w:sz w:val="18"/>
                <w:szCs w:val="18"/>
              </w:rPr>
            </w:pPr>
            <w:r w:rsidRPr="00785132">
              <w:rPr>
                <w:rFonts w:cs="Arial"/>
                <w:color w:val="00B050"/>
                <w:sz w:val="18"/>
                <w:szCs w:val="18"/>
              </w:rPr>
              <w:t>3-kraten nanos</w:t>
            </w:r>
          </w:p>
        </w:tc>
      </w:tr>
      <w:tr w:rsidR="009314EC" w:rsidRPr="0019407F" w14:paraId="2EA1A64A" w14:textId="77777777" w:rsidTr="00785132">
        <w:trPr>
          <w:gridAfter w:val="1"/>
          <w:wAfter w:w="9" w:type="dxa"/>
          <w:trHeight w:val="690"/>
        </w:trPr>
        <w:tc>
          <w:tcPr>
            <w:tcW w:w="2547" w:type="dxa"/>
            <w:vMerge/>
            <w:hideMark/>
          </w:tcPr>
          <w:p w14:paraId="7FDCA668" w14:textId="77777777" w:rsidR="009314EC" w:rsidRPr="0019407F" w:rsidRDefault="009314EC" w:rsidP="009314EC">
            <w:pPr>
              <w:jc w:val="left"/>
              <w:rPr>
                <w:rFonts w:cs="Arial"/>
                <w:b/>
                <w:bCs/>
                <w:sz w:val="18"/>
                <w:szCs w:val="18"/>
              </w:rPr>
            </w:pPr>
          </w:p>
        </w:tc>
        <w:tc>
          <w:tcPr>
            <w:tcW w:w="3118" w:type="dxa"/>
            <w:vMerge/>
            <w:hideMark/>
          </w:tcPr>
          <w:p w14:paraId="4EE8EF86" w14:textId="77777777" w:rsidR="009314EC" w:rsidRPr="0019407F" w:rsidRDefault="009314EC" w:rsidP="009314EC">
            <w:pPr>
              <w:jc w:val="left"/>
              <w:rPr>
                <w:rFonts w:cs="Arial"/>
                <w:sz w:val="18"/>
                <w:szCs w:val="18"/>
              </w:rPr>
            </w:pPr>
          </w:p>
        </w:tc>
        <w:tc>
          <w:tcPr>
            <w:tcW w:w="2267" w:type="dxa"/>
            <w:vMerge/>
            <w:hideMark/>
          </w:tcPr>
          <w:p w14:paraId="5939B860" w14:textId="77777777" w:rsidR="009314EC" w:rsidRPr="00785132" w:rsidRDefault="009314EC" w:rsidP="009314EC">
            <w:pPr>
              <w:jc w:val="left"/>
              <w:rPr>
                <w:rFonts w:cs="Arial"/>
                <w:color w:val="00B050"/>
                <w:sz w:val="18"/>
                <w:szCs w:val="18"/>
              </w:rPr>
            </w:pPr>
          </w:p>
        </w:tc>
        <w:tc>
          <w:tcPr>
            <w:tcW w:w="2407" w:type="dxa"/>
            <w:hideMark/>
          </w:tcPr>
          <w:p w14:paraId="16632CC5"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Celaflor</w:t>
            </w:r>
            <w:proofErr w:type="spellEnd"/>
            <w:r w:rsidRPr="00785132">
              <w:rPr>
                <w:rFonts w:cs="Arial"/>
                <w:color w:val="00B050"/>
                <w:sz w:val="18"/>
                <w:szCs w:val="18"/>
              </w:rPr>
              <w:t xml:space="preserve"> Naturen naravni insekticid za sadje, vrtnine in okrasne rastline - razpršilka </w:t>
            </w:r>
          </w:p>
        </w:tc>
        <w:tc>
          <w:tcPr>
            <w:tcW w:w="1563" w:type="dxa"/>
            <w:noWrap/>
            <w:hideMark/>
          </w:tcPr>
          <w:p w14:paraId="75B938A3" w14:textId="77777777" w:rsidR="009314EC" w:rsidRPr="00785132" w:rsidRDefault="009314EC" w:rsidP="009314EC">
            <w:pPr>
              <w:jc w:val="left"/>
              <w:rPr>
                <w:rFonts w:cs="Arial"/>
                <w:color w:val="00B050"/>
                <w:sz w:val="18"/>
                <w:szCs w:val="18"/>
              </w:rPr>
            </w:pPr>
            <w:r w:rsidRPr="00785132">
              <w:rPr>
                <w:rFonts w:cs="Arial"/>
                <w:color w:val="00B050"/>
                <w:sz w:val="18"/>
                <w:szCs w:val="18"/>
              </w:rPr>
              <w:t>1 l/10 m²</w:t>
            </w:r>
          </w:p>
        </w:tc>
        <w:tc>
          <w:tcPr>
            <w:tcW w:w="1729" w:type="dxa"/>
            <w:noWrap/>
            <w:hideMark/>
          </w:tcPr>
          <w:p w14:paraId="5DBEB275" w14:textId="30B72CAC" w:rsidR="009314EC" w:rsidRPr="00785132" w:rsidRDefault="009314EC" w:rsidP="009314EC">
            <w:pPr>
              <w:jc w:val="left"/>
              <w:rPr>
                <w:rFonts w:cs="Arial"/>
                <w:color w:val="00B050"/>
                <w:sz w:val="18"/>
                <w:szCs w:val="18"/>
              </w:rPr>
            </w:pPr>
            <w:r>
              <w:rPr>
                <w:rFonts w:cs="Arial"/>
                <w:color w:val="00B050"/>
                <w:sz w:val="18"/>
                <w:szCs w:val="18"/>
              </w:rPr>
              <w:t>ni potrebna</w:t>
            </w:r>
          </w:p>
        </w:tc>
        <w:tc>
          <w:tcPr>
            <w:tcW w:w="1657" w:type="dxa"/>
            <w:hideMark/>
          </w:tcPr>
          <w:p w14:paraId="77D12C69"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3-kraten nanos neposredno na napadene rastline, brez predhodnega redčenja z vodo, do dobre </w:t>
            </w:r>
            <w:proofErr w:type="spellStart"/>
            <w:r w:rsidRPr="00785132">
              <w:rPr>
                <w:rFonts w:cs="Arial"/>
                <w:color w:val="00B050"/>
                <w:sz w:val="18"/>
                <w:szCs w:val="18"/>
              </w:rPr>
              <w:t>omočenosti</w:t>
            </w:r>
            <w:proofErr w:type="spellEnd"/>
            <w:r w:rsidRPr="00785132">
              <w:rPr>
                <w:rFonts w:cs="Arial"/>
                <w:color w:val="00B050"/>
                <w:sz w:val="18"/>
                <w:szCs w:val="18"/>
              </w:rPr>
              <w:t xml:space="preserve"> rastlin</w:t>
            </w:r>
          </w:p>
        </w:tc>
      </w:tr>
      <w:tr w:rsidR="009314EC" w:rsidRPr="0019407F" w14:paraId="39E6D0F8" w14:textId="77777777" w:rsidTr="00785132">
        <w:trPr>
          <w:gridAfter w:val="1"/>
          <w:wAfter w:w="9" w:type="dxa"/>
          <w:trHeight w:val="230"/>
        </w:trPr>
        <w:tc>
          <w:tcPr>
            <w:tcW w:w="2547" w:type="dxa"/>
            <w:vMerge/>
            <w:hideMark/>
          </w:tcPr>
          <w:p w14:paraId="0A753F53" w14:textId="77777777" w:rsidR="009314EC" w:rsidRPr="0019407F" w:rsidRDefault="009314EC" w:rsidP="009314EC">
            <w:pPr>
              <w:jc w:val="left"/>
              <w:rPr>
                <w:rFonts w:cs="Arial"/>
                <w:b/>
                <w:bCs/>
                <w:sz w:val="18"/>
                <w:szCs w:val="18"/>
              </w:rPr>
            </w:pPr>
          </w:p>
        </w:tc>
        <w:tc>
          <w:tcPr>
            <w:tcW w:w="3118" w:type="dxa"/>
            <w:vMerge/>
            <w:hideMark/>
          </w:tcPr>
          <w:p w14:paraId="4F0B0FD8" w14:textId="77777777" w:rsidR="009314EC" w:rsidRPr="0019407F" w:rsidRDefault="009314EC" w:rsidP="009314EC">
            <w:pPr>
              <w:jc w:val="left"/>
              <w:rPr>
                <w:rFonts w:cs="Arial"/>
                <w:sz w:val="18"/>
                <w:szCs w:val="18"/>
              </w:rPr>
            </w:pPr>
          </w:p>
        </w:tc>
        <w:tc>
          <w:tcPr>
            <w:tcW w:w="2267" w:type="dxa"/>
            <w:noWrap/>
            <w:hideMark/>
          </w:tcPr>
          <w:p w14:paraId="766BB040" w14:textId="77777777" w:rsidR="009314EC" w:rsidRPr="0019407F" w:rsidRDefault="009314EC" w:rsidP="009314EC">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1C557ED7" w14:textId="77777777" w:rsidR="009314EC" w:rsidRPr="0019407F" w:rsidRDefault="009314EC" w:rsidP="009314EC">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16EFADB0" w14:textId="77777777" w:rsidR="009314EC" w:rsidRPr="0019407F" w:rsidRDefault="009314EC" w:rsidP="009314EC">
            <w:pPr>
              <w:jc w:val="left"/>
              <w:rPr>
                <w:rFonts w:cs="Arial"/>
                <w:sz w:val="18"/>
                <w:szCs w:val="18"/>
              </w:rPr>
            </w:pPr>
            <w:r w:rsidRPr="0019407F">
              <w:rPr>
                <w:rFonts w:cs="Arial"/>
                <w:sz w:val="18"/>
                <w:szCs w:val="18"/>
              </w:rPr>
              <w:t>0,75 L/ha</w:t>
            </w:r>
          </w:p>
        </w:tc>
        <w:tc>
          <w:tcPr>
            <w:tcW w:w="1729" w:type="dxa"/>
            <w:noWrap/>
            <w:hideMark/>
          </w:tcPr>
          <w:p w14:paraId="03E6F988" w14:textId="77777777" w:rsidR="009314EC" w:rsidRPr="0019407F" w:rsidRDefault="009314EC" w:rsidP="009314EC">
            <w:pPr>
              <w:jc w:val="left"/>
              <w:rPr>
                <w:rFonts w:cs="Arial"/>
                <w:sz w:val="18"/>
                <w:szCs w:val="18"/>
              </w:rPr>
            </w:pPr>
            <w:r w:rsidRPr="0019407F">
              <w:rPr>
                <w:rFonts w:cs="Arial"/>
                <w:sz w:val="18"/>
                <w:szCs w:val="18"/>
              </w:rPr>
              <w:t>3</w:t>
            </w:r>
          </w:p>
        </w:tc>
        <w:tc>
          <w:tcPr>
            <w:tcW w:w="1657" w:type="dxa"/>
            <w:hideMark/>
          </w:tcPr>
          <w:p w14:paraId="4EFF798C" w14:textId="4F3E147E" w:rsidR="009314EC" w:rsidRPr="0019407F" w:rsidRDefault="009314EC" w:rsidP="009314EC">
            <w:pPr>
              <w:jc w:val="left"/>
              <w:rPr>
                <w:rFonts w:cs="Arial"/>
                <w:sz w:val="18"/>
                <w:szCs w:val="18"/>
              </w:rPr>
            </w:pPr>
            <w:r w:rsidRPr="0019407F">
              <w:rPr>
                <w:rFonts w:cs="Arial"/>
                <w:sz w:val="18"/>
                <w:szCs w:val="18"/>
              </w:rPr>
              <w:t>Na istem zemljišču 2-krat v rastni sezoni, 14 dnevni razmik med aplikacijama</w:t>
            </w:r>
            <w:r>
              <w:rPr>
                <w:rFonts w:cs="Arial"/>
                <w:sz w:val="18"/>
                <w:szCs w:val="18"/>
              </w:rPr>
              <w:t xml:space="preserve">.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9314EC" w:rsidRPr="0019407F" w14:paraId="20706FA1" w14:textId="77777777" w:rsidTr="00785132">
        <w:trPr>
          <w:gridAfter w:val="1"/>
          <w:wAfter w:w="9" w:type="dxa"/>
          <w:trHeight w:val="230"/>
        </w:trPr>
        <w:tc>
          <w:tcPr>
            <w:tcW w:w="2547" w:type="dxa"/>
            <w:vMerge/>
            <w:hideMark/>
          </w:tcPr>
          <w:p w14:paraId="66EB7D27" w14:textId="77777777" w:rsidR="009314EC" w:rsidRPr="0019407F" w:rsidRDefault="009314EC" w:rsidP="009314EC">
            <w:pPr>
              <w:jc w:val="left"/>
              <w:rPr>
                <w:rFonts w:cs="Arial"/>
                <w:b/>
                <w:bCs/>
                <w:sz w:val="18"/>
                <w:szCs w:val="18"/>
              </w:rPr>
            </w:pPr>
          </w:p>
        </w:tc>
        <w:tc>
          <w:tcPr>
            <w:tcW w:w="3118" w:type="dxa"/>
            <w:vMerge/>
            <w:hideMark/>
          </w:tcPr>
          <w:p w14:paraId="732D30CF" w14:textId="77777777" w:rsidR="009314EC" w:rsidRPr="0019407F" w:rsidRDefault="009314EC" w:rsidP="009314EC">
            <w:pPr>
              <w:jc w:val="left"/>
              <w:rPr>
                <w:rFonts w:cs="Arial"/>
                <w:sz w:val="18"/>
                <w:szCs w:val="18"/>
              </w:rPr>
            </w:pPr>
          </w:p>
        </w:tc>
        <w:tc>
          <w:tcPr>
            <w:tcW w:w="2267" w:type="dxa"/>
            <w:vMerge w:val="restart"/>
            <w:hideMark/>
          </w:tcPr>
          <w:p w14:paraId="27B667C4" w14:textId="77777777" w:rsidR="009314EC" w:rsidRPr="00785132" w:rsidRDefault="009314EC" w:rsidP="009314EC">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1BB799B4"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6D905D83" w14:textId="77777777" w:rsidR="009314EC" w:rsidRPr="00785132" w:rsidRDefault="009314EC" w:rsidP="009314EC">
            <w:pPr>
              <w:jc w:val="left"/>
              <w:rPr>
                <w:rFonts w:cs="Arial"/>
                <w:color w:val="00B050"/>
                <w:sz w:val="18"/>
                <w:szCs w:val="18"/>
              </w:rPr>
            </w:pPr>
            <w:r w:rsidRPr="00785132">
              <w:rPr>
                <w:rFonts w:cs="Arial"/>
                <w:color w:val="00B050"/>
                <w:sz w:val="18"/>
                <w:szCs w:val="18"/>
              </w:rPr>
              <w:t>6 L/ha</w:t>
            </w:r>
          </w:p>
        </w:tc>
        <w:tc>
          <w:tcPr>
            <w:tcW w:w="1729" w:type="dxa"/>
            <w:noWrap/>
            <w:hideMark/>
          </w:tcPr>
          <w:p w14:paraId="56606399" w14:textId="77777777" w:rsidR="009314EC" w:rsidRPr="00785132" w:rsidRDefault="009314EC" w:rsidP="009314EC">
            <w:pPr>
              <w:jc w:val="left"/>
              <w:rPr>
                <w:rFonts w:cs="Arial"/>
                <w:color w:val="00B050"/>
                <w:sz w:val="18"/>
                <w:szCs w:val="18"/>
              </w:rPr>
            </w:pPr>
            <w:r w:rsidRPr="00785132">
              <w:rPr>
                <w:rFonts w:cs="Arial"/>
                <w:color w:val="00B050"/>
                <w:sz w:val="18"/>
                <w:szCs w:val="18"/>
              </w:rPr>
              <w:t>3</w:t>
            </w:r>
          </w:p>
        </w:tc>
        <w:tc>
          <w:tcPr>
            <w:tcW w:w="1657" w:type="dxa"/>
            <w:hideMark/>
          </w:tcPr>
          <w:p w14:paraId="4AD9CBE8" w14:textId="77777777" w:rsidR="009314EC" w:rsidRPr="00785132" w:rsidRDefault="009314EC" w:rsidP="009314EC">
            <w:pPr>
              <w:jc w:val="left"/>
              <w:rPr>
                <w:rFonts w:cs="Arial"/>
                <w:color w:val="00B050"/>
                <w:sz w:val="18"/>
                <w:szCs w:val="18"/>
              </w:rPr>
            </w:pPr>
            <w:r w:rsidRPr="00785132">
              <w:rPr>
                <w:rFonts w:cs="Arial"/>
                <w:color w:val="00B050"/>
                <w:sz w:val="18"/>
                <w:szCs w:val="18"/>
              </w:rPr>
              <w:t>Na istem zemljišču 2-krat v rastni sezoni na prostem</w:t>
            </w:r>
          </w:p>
        </w:tc>
      </w:tr>
      <w:tr w:rsidR="009314EC" w:rsidRPr="0019407F" w14:paraId="45B0350F" w14:textId="77777777" w:rsidTr="00785132">
        <w:trPr>
          <w:gridAfter w:val="1"/>
          <w:wAfter w:w="9" w:type="dxa"/>
          <w:trHeight w:val="230"/>
        </w:trPr>
        <w:tc>
          <w:tcPr>
            <w:tcW w:w="2547" w:type="dxa"/>
            <w:vMerge/>
            <w:hideMark/>
          </w:tcPr>
          <w:p w14:paraId="14773FFE" w14:textId="77777777" w:rsidR="009314EC" w:rsidRPr="0019407F" w:rsidRDefault="009314EC" w:rsidP="009314EC">
            <w:pPr>
              <w:jc w:val="left"/>
              <w:rPr>
                <w:rFonts w:cs="Arial"/>
                <w:b/>
                <w:bCs/>
                <w:sz w:val="18"/>
                <w:szCs w:val="18"/>
              </w:rPr>
            </w:pPr>
          </w:p>
        </w:tc>
        <w:tc>
          <w:tcPr>
            <w:tcW w:w="3118" w:type="dxa"/>
            <w:vMerge/>
            <w:hideMark/>
          </w:tcPr>
          <w:p w14:paraId="3DDEB835" w14:textId="77777777" w:rsidR="009314EC" w:rsidRPr="0019407F" w:rsidRDefault="009314EC" w:rsidP="009314EC">
            <w:pPr>
              <w:jc w:val="left"/>
              <w:rPr>
                <w:rFonts w:cs="Arial"/>
                <w:sz w:val="18"/>
                <w:szCs w:val="18"/>
              </w:rPr>
            </w:pPr>
          </w:p>
        </w:tc>
        <w:tc>
          <w:tcPr>
            <w:tcW w:w="2267" w:type="dxa"/>
            <w:vMerge/>
            <w:hideMark/>
          </w:tcPr>
          <w:p w14:paraId="244DA74A" w14:textId="77777777" w:rsidR="009314EC" w:rsidRPr="00785132" w:rsidRDefault="009314EC" w:rsidP="009314EC">
            <w:pPr>
              <w:jc w:val="left"/>
              <w:rPr>
                <w:rFonts w:cs="Arial"/>
                <w:color w:val="00B050"/>
                <w:sz w:val="18"/>
                <w:szCs w:val="18"/>
              </w:rPr>
            </w:pPr>
          </w:p>
        </w:tc>
        <w:tc>
          <w:tcPr>
            <w:tcW w:w="2407" w:type="dxa"/>
            <w:noWrap/>
            <w:hideMark/>
          </w:tcPr>
          <w:p w14:paraId="52179A26"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AE  </w:t>
            </w:r>
          </w:p>
        </w:tc>
        <w:tc>
          <w:tcPr>
            <w:tcW w:w="1563" w:type="dxa"/>
            <w:noWrap/>
            <w:hideMark/>
          </w:tcPr>
          <w:p w14:paraId="6E817C98" w14:textId="77777777" w:rsidR="009314EC" w:rsidRPr="00785132" w:rsidRDefault="009314EC" w:rsidP="009314EC">
            <w:pPr>
              <w:jc w:val="left"/>
              <w:rPr>
                <w:rFonts w:cs="Arial"/>
                <w:color w:val="00B050"/>
                <w:sz w:val="18"/>
                <w:szCs w:val="18"/>
              </w:rPr>
            </w:pPr>
            <w:r w:rsidRPr="00785132">
              <w:rPr>
                <w:rFonts w:cs="Arial"/>
                <w:color w:val="00B050"/>
                <w:sz w:val="18"/>
                <w:szCs w:val="18"/>
              </w:rPr>
              <w:t>600 L/ha</w:t>
            </w:r>
          </w:p>
        </w:tc>
        <w:tc>
          <w:tcPr>
            <w:tcW w:w="1729" w:type="dxa"/>
            <w:noWrap/>
            <w:hideMark/>
          </w:tcPr>
          <w:p w14:paraId="7895B66C" w14:textId="77777777" w:rsidR="009314EC" w:rsidRPr="00785132" w:rsidRDefault="009314EC" w:rsidP="009314EC">
            <w:pPr>
              <w:jc w:val="left"/>
              <w:rPr>
                <w:rFonts w:cs="Arial"/>
                <w:color w:val="00B050"/>
                <w:sz w:val="18"/>
                <w:szCs w:val="18"/>
              </w:rPr>
            </w:pPr>
            <w:r w:rsidRPr="00785132">
              <w:rPr>
                <w:rFonts w:cs="Arial"/>
                <w:color w:val="00B050"/>
                <w:sz w:val="18"/>
                <w:szCs w:val="18"/>
              </w:rPr>
              <w:t>3</w:t>
            </w:r>
          </w:p>
        </w:tc>
        <w:tc>
          <w:tcPr>
            <w:tcW w:w="1657" w:type="dxa"/>
            <w:hideMark/>
          </w:tcPr>
          <w:p w14:paraId="228439F5" w14:textId="77777777" w:rsidR="009314EC" w:rsidRPr="00785132" w:rsidRDefault="009314EC" w:rsidP="009314EC">
            <w:pPr>
              <w:jc w:val="left"/>
              <w:rPr>
                <w:rFonts w:cs="Arial"/>
                <w:color w:val="00B050"/>
                <w:sz w:val="18"/>
                <w:szCs w:val="18"/>
              </w:rPr>
            </w:pPr>
            <w:r w:rsidRPr="00785132">
              <w:rPr>
                <w:rFonts w:cs="Arial"/>
                <w:color w:val="00B050"/>
                <w:sz w:val="18"/>
                <w:szCs w:val="18"/>
              </w:rPr>
              <w:t>Na istem zemljišču 2-krat v rastni sezoni na prostem</w:t>
            </w:r>
          </w:p>
        </w:tc>
      </w:tr>
      <w:tr w:rsidR="009314EC" w:rsidRPr="0019407F" w14:paraId="1BA3DE8F" w14:textId="77777777" w:rsidTr="00785132">
        <w:trPr>
          <w:gridAfter w:val="1"/>
          <w:wAfter w:w="9" w:type="dxa"/>
          <w:trHeight w:val="240"/>
        </w:trPr>
        <w:tc>
          <w:tcPr>
            <w:tcW w:w="2547" w:type="dxa"/>
            <w:vMerge/>
            <w:hideMark/>
          </w:tcPr>
          <w:p w14:paraId="13F05E1D" w14:textId="77777777" w:rsidR="009314EC" w:rsidRPr="0019407F" w:rsidRDefault="009314EC" w:rsidP="009314EC">
            <w:pPr>
              <w:jc w:val="left"/>
              <w:rPr>
                <w:rFonts w:cs="Arial"/>
                <w:b/>
                <w:bCs/>
                <w:sz w:val="18"/>
                <w:szCs w:val="18"/>
              </w:rPr>
            </w:pPr>
          </w:p>
        </w:tc>
        <w:tc>
          <w:tcPr>
            <w:tcW w:w="3118" w:type="dxa"/>
            <w:vMerge/>
            <w:hideMark/>
          </w:tcPr>
          <w:p w14:paraId="075733F6" w14:textId="77777777" w:rsidR="009314EC" w:rsidRPr="0019407F" w:rsidRDefault="009314EC" w:rsidP="009314EC">
            <w:pPr>
              <w:jc w:val="left"/>
              <w:rPr>
                <w:rFonts w:cs="Arial"/>
                <w:sz w:val="18"/>
                <w:szCs w:val="18"/>
              </w:rPr>
            </w:pPr>
          </w:p>
        </w:tc>
        <w:tc>
          <w:tcPr>
            <w:tcW w:w="2267" w:type="dxa"/>
            <w:vMerge/>
            <w:hideMark/>
          </w:tcPr>
          <w:p w14:paraId="37712B66" w14:textId="77777777" w:rsidR="009314EC" w:rsidRPr="00785132" w:rsidRDefault="009314EC" w:rsidP="009314EC">
            <w:pPr>
              <w:jc w:val="left"/>
              <w:rPr>
                <w:rFonts w:cs="Arial"/>
                <w:color w:val="00B050"/>
                <w:sz w:val="18"/>
                <w:szCs w:val="18"/>
              </w:rPr>
            </w:pPr>
          </w:p>
        </w:tc>
        <w:tc>
          <w:tcPr>
            <w:tcW w:w="2407" w:type="dxa"/>
            <w:noWrap/>
            <w:hideMark/>
          </w:tcPr>
          <w:p w14:paraId="0B9AC964"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w:t>
            </w:r>
            <w:proofErr w:type="spellStart"/>
            <w:r w:rsidRPr="00785132">
              <w:rPr>
                <w:rFonts w:cs="Arial"/>
                <w:color w:val="00B050"/>
                <w:sz w:val="18"/>
                <w:szCs w:val="18"/>
              </w:rPr>
              <w:t>spray</w:t>
            </w:r>
            <w:proofErr w:type="spellEnd"/>
            <w:r w:rsidRPr="00785132">
              <w:rPr>
                <w:rFonts w:cs="Arial"/>
                <w:color w:val="00B050"/>
                <w:sz w:val="18"/>
                <w:szCs w:val="18"/>
              </w:rPr>
              <w:t xml:space="preserve"> </w:t>
            </w:r>
          </w:p>
        </w:tc>
        <w:tc>
          <w:tcPr>
            <w:tcW w:w="1563" w:type="dxa"/>
            <w:noWrap/>
            <w:hideMark/>
          </w:tcPr>
          <w:p w14:paraId="4C2CB2EE" w14:textId="77777777" w:rsidR="009314EC" w:rsidRPr="00785132" w:rsidRDefault="009314EC" w:rsidP="009314EC">
            <w:pPr>
              <w:jc w:val="left"/>
              <w:rPr>
                <w:rFonts w:cs="Arial"/>
                <w:color w:val="00B050"/>
                <w:sz w:val="18"/>
                <w:szCs w:val="18"/>
              </w:rPr>
            </w:pPr>
            <w:r w:rsidRPr="00785132">
              <w:rPr>
                <w:rFonts w:cs="Arial"/>
                <w:color w:val="00B050"/>
                <w:sz w:val="18"/>
                <w:szCs w:val="18"/>
              </w:rPr>
              <w:t>600 L/ha</w:t>
            </w:r>
          </w:p>
        </w:tc>
        <w:tc>
          <w:tcPr>
            <w:tcW w:w="1729" w:type="dxa"/>
            <w:noWrap/>
            <w:hideMark/>
          </w:tcPr>
          <w:p w14:paraId="69D937BD" w14:textId="77777777" w:rsidR="009314EC" w:rsidRPr="00785132" w:rsidRDefault="009314EC" w:rsidP="009314EC">
            <w:pPr>
              <w:jc w:val="left"/>
              <w:rPr>
                <w:rFonts w:cs="Arial"/>
                <w:color w:val="00B050"/>
                <w:sz w:val="18"/>
                <w:szCs w:val="18"/>
              </w:rPr>
            </w:pPr>
            <w:r w:rsidRPr="00785132">
              <w:rPr>
                <w:rFonts w:cs="Arial"/>
                <w:color w:val="00B050"/>
                <w:sz w:val="18"/>
                <w:szCs w:val="18"/>
              </w:rPr>
              <w:t>3</w:t>
            </w:r>
          </w:p>
        </w:tc>
        <w:tc>
          <w:tcPr>
            <w:tcW w:w="1657" w:type="dxa"/>
            <w:hideMark/>
          </w:tcPr>
          <w:p w14:paraId="4D3C4159"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Na istem zemljišču 2-krat v </w:t>
            </w:r>
            <w:r w:rsidRPr="00785132">
              <w:rPr>
                <w:rFonts w:cs="Arial"/>
                <w:color w:val="00B050"/>
                <w:sz w:val="18"/>
                <w:szCs w:val="18"/>
              </w:rPr>
              <w:lastRenderedPageBreak/>
              <w:t>rastni sezoni na prostem</w:t>
            </w:r>
          </w:p>
        </w:tc>
      </w:tr>
      <w:tr w:rsidR="009314EC" w:rsidRPr="0019407F" w14:paraId="4EB08E27" w14:textId="77777777" w:rsidTr="00785132">
        <w:trPr>
          <w:gridAfter w:val="1"/>
          <w:wAfter w:w="9" w:type="dxa"/>
          <w:trHeight w:val="920"/>
        </w:trPr>
        <w:tc>
          <w:tcPr>
            <w:tcW w:w="2547" w:type="dxa"/>
            <w:vMerge w:val="restart"/>
            <w:hideMark/>
          </w:tcPr>
          <w:p w14:paraId="789DC4A6" w14:textId="59357C53" w:rsidR="009314EC" w:rsidRPr="0019407F" w:rsidRDefault="009314EC" w:rsidP="009314EC">
            <w:pPr>
              <w:jc w:val="left"/>
              <w:rPr>
                <w:rFonts w:cs="Arial"/>
                <w:b/>
                <w:bCs/>
                <w:sz w:val="18"/>
                <w:szCs w:val="18"/>
              </w:rPr>
            </w:pPr>
            <w:r w:rsidRPr="0019407F">
              <w:rPr>
                <w:rFonts w:cs="Arial"/>
                <w:b/>
                <w:bCs/>
                <w:sz w:val="18"/>
                <w:szCs w:val="18"/>
              </w:rPr>
              <w:lastRenderedPageBreak/>
              <w:t xml:space="preserve">Tobakov </w:t>
            </w:r>
            <w:proofErr w:type="spellStart"/>
            <w:r w:rsidRPr="0019407F">
              <w:rPr>
                <w:rFonts w:cs="Arial"/>
                <w:b/>
                <w:bCs/>
                <w:sz w:val="18"/>
                <w:szCs w:val="18"/>
              </w:rPr>
              <w:t>resar</w:t>
            </w:r>
            <w:proofErr w:type="spellEnd"/>
            <w:r w:rsidRPr="0019407F">
              <w:rPr>
                <w:rFonts w:cs="Arial"/>
                <w:b/>
                <w:bCs/>
                <w:sz w:val="18"/>
                <w:szCs w:val="18"/>
              </w:rPr>
              <w:t xml:space="preserve"> </w:t>
            </w:r>
            <w:r w:rsidRPr="0019407F">
              <w:rPr>
                <w:rFonts w:cs="Arial"/>
                <w:sz w:val="18"/>
                <w:szCs w:val="18"/>
              </w:rPr>
              <w:t>(</w:t>
            </w:r>
            <w:proofErr w:type="spellStart"/>
            <w:r w:rsidRPr="0019407F">
              <w:rPr>
                <w:rFonts w:cs="Arial"/>
                <w:i/>
                <w:iCs/>
                <w:sz w:val="18"/>
                <w:szCs w:val="18"/>
              </w:rPr>
              <w:t>Thrips</w:t>
            </w:r>
            <w:proofErr w:type="spellEnd"/>
            <w:r w:rsidRPr="0019407F">
              <w:rPr>
                <w:rFonts w:cs="Arial"/>
                <w:i/>
                <w:iCs/>
                <w:sz w:val="18"/>
                <w:szCs w:val="18"/>
              </w:rPr>
              <w:t xml:space="preserve"> </w:t>
            </w:r>
            <w:proofErr w:type="spellStart"/>
            <w:r w:rsidRPr="0019407F">
              <w:rPr>
                <w:rFonts w:cs="Arial"/>
                <w:i/>
                <w:iCs/>
                <w:sz w:val="18"/>
                <w:szCs w:val="18"/>
              </w:rPr>
              <w:t>tabaci</w:t>
            </w:r>
            <w:proofErr w:type="spellEnd"/>
            <w:r w:rsidRPr="0019407F">
              <w:rPr>
                <w:rFonts w:cs="Arial"/>
                <w:sz w:val="18"/>
                <w:szCs w:val="18"/>
              </w:rPr>
              <w:t xml:space="preserve">), </w:t>
            </w:r>
            <w:r w:rsidRPr="00785132">
              <w:rPr>
                <w:rFonts w:cs="Arial"/>
                <w:b/>
                <w:bCs/>
                <w:sz w:val="18"/>
                <w:szCs w:val="18"/>
              </w:rPr>
              <w:t>cvetlični</w:t>
            </w:r>
            <w:r w:rsidRPr="0019407F">
              <w:rPr>
                <w:rFonts w:cs="Arial"/>
                <w:b/>
                <w:bCs/>
                <w:sz w:val="18"/>
                <w:szCs w:val="18"/>
              </w:rPr>
              <w:t xml:space="preserve"> </w:t>
            </w:r>
            <w:proofErr w:type="spellStart"/>
            <w:r w:rsidRPr="0019407F">
              <w:rPr>
                <w:rFonts w:cs="Arial"/>
                <w:b/>
                <w:bCs/>
                <w:sz w:val="18"/>
                <w:szCs w:val="18"/>
              </w:rPr>
              <w:t>resar</w:t>
            </w:r>
            <w:proofErr w:type="spellEnd"/>
            <w:r w:rsidRPr="0019407F">
              <w:rPr>
                <w:rFonts w:cs="Arial"/>
                <w:sz w:val="18"/>
                <w:szCs w:val="18"/>
              </w:rPr>
              <w:t xml:space="preserve"> (</w:t>
            </w:r>
            <w:proofErr w:type="spellStart"/>
            <w:r w:rsidRPr="0019407F">
              <w:rPr>
                <w:rFonts w:cs="Arial"/>
                <w:i/>
                <w:iCs/>
                <w:sz w:val="18"/>
                <w:szCs w:val="18"/>
              </w:rPr>
              <w:t>Frankliniela</w:t>
            </w:r>
            <w:proofErr w:type="spellEnd"/>
            <w:r w:rsidRPr="0019407F">
              <w:rPr>
                <w:rFonts w:cs="Arial"/>
                <w:i/>
                <w:iCs/>
                <w:sz w:val="18"/>
                <w:szCs w:val="18"/>
              </w:rPr>
              <w:t xml:space="preserve"> </w:t>
            </w:r>
            <w:proofErr w:type="spellStart"/>
            <w:r w:rsidRPr="0019407F">
              <w:rPr>
                <w:rFonts w:cs="Arial"/>
                <w:i/>
                <w:iCs/>
                <w:sz w:val="18"/>
                <w:szCs w:val="18"/>
              </w:rPr>
              <w:t>occidentalis</w:t>
            </w:r>
            <w:proofErr w:type="spellEnd"/>
            <w:r w:rsidRPr="0019407F">
              <w:rPr>
                <w:rFonts w:cs="Arial"/>
                <w:sz w:val="18"/>
                <w:szCs w:val="18"/>
              </w:rPr>
              <w:t>)</w:t>
            </w:r>
          </w:p>
        </w:tc>
        <w:tc>
          <w:tcPr>
            <w:tcW w:w="3118" w:type="dxa"/>
            <w:vMerge w:val="restart"/>
            <w:hideMark/>
          </w:tcPr>
          <w:p w14:paraId="6C484554" w14:textId="77777777" w:rsidR="009314EC" w:rsidRDefault="009314EC" w:rsidP="009314EC">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5B0F1763" w14:textId="77777777" w:rsidR="009314EC" w:rsidRPr="00785132" w:rsidRDefault="009314EC" w:rsidP="00B84EF7">
            <w:pPr>
              <w:pStyle w:val="Odstavekseznama"/>
              <w:numPr>
                <w:ilvl w:val="0"/>
                <w:numId w:val="47"/>
              </w:numPr>
              <w:ind w:left="177" w:hanging="177"/>
              <w:jc w:val="left"/>
              <w:rPr>
                <w:rFonts w:cs="Arial"/>
                <w:sz w:val="18"/>
                <w:szCs w:val="18"/>
              </w:rPr>
            </w:pPr>
            <w:r w:rsidRPr="00785132">
              <w:rPr>
                <w:rFonts w:cs="Arial"/>
                <w:sz w:val="18"/>
                <w:szCs w:val="18"/>
              </w:rPr>
              <w:t xml:space="preserve">zatiranje </w:t>
            </w:r>
            <w:proofErr w:type="spellStart"/>
            <w:r w:rsidRPr="00785132">
              <w:rPr>
                <w:rFonts w:cs="Arial"/>
                <w:sz w:val="18"/>
                <w:szCs w:val="18"/>
              </w:rPr>
              <w:t>plevelo</w:t>
            </w:r>
            <w:proofErr w:type="spellEnd"/>
            <w:r w:rsidRPr="00785132">
              <w:rPr>
                <w:rFonts w:cs="Arial"/>
                <w:sz w:val="18"/>
                <w:szCs w:val="18"/>
              </w:rPr>
              <w:t xml:space="preserve">, tudi v okolici nasada/posevka, </w:t>
            </w:r>
          </w:p>
          <w:p w14:paraId="5F164655" w14:textId="77777777" w:rsidR="009314EC" w:rsidRPr="00785132" w:rsidRDefault="009314EC" w:rsidP="00B84EF7">
            <w:pPr>
              <w:pStyle w:val="Odstavekseznama"/>
              <w:numPr>
                <w:ilvl w:val="0"/>
                <w:numId w:val="47"/>
              </w:numPr>
              <w:ind w:left="177" w:hanging="177"/>
              <w:jc w:val="left"/>
              <w:rPr>
                <w:rFonts w:cs="Arial"/>
                <w:sz w:val="18"/>
                <w:szCs w:val="18"/>
              </w:rPr>
            </w:pPr>
            <w:r w:rsidRPr="00785132">
              <w:rPr>
                <w:rFonts w:cs="Arial"/>
                <w:sz w:val="18"/>
                <w:szCs w:val="18"/>
              </w:rPr>
              <w:t xml:space="preserve">če je populacija tripsov velika, s spravilom po nastopu tehnološke zrelosti ne odlašamo. </w:t>
            </w:r>
          </w:p>
          <w:p w14:paraId="16F67515" w14:textId="77777777" w:rsidR="009314EC" w:rsidRDefault="009314EC" w:rsidP="009314EC">
            <w:pPr>
              <w:jc w:val="left"/>
              <w:rPr>
                <w:rFonts w:cs="Arial"/>
                <w:sz w:val="18"/>
                <w:szCs w:val="18"/>
              </w:rPr>
            </w:pPr>
          </w:p>
          <w:p w14:paraId="578E170E" w14:textId="7495193F" w:rsidR="009314EC" w:rsidRPr="0019407F" w:rsidRDefault="009314EC" w:rsidP="009314EC">
            <w:pPr>
              <w:jc w:val="left"/>
              <w:rPr>
                <w:rFonts w:cs="Arial"/>
                <w:sz w:val="18"/>
                <w:szCs w:val="18"/>
              </w:rPr>
            </w:pPr>
            <w:r w:rsidRPr="00785132">
              <w:rPr>
                <w:rFonts w:cs="Arial"/>
                <w:b/>
                <w:bCs/>
                <w:sz w:val="18"/>
                <w:szCs w:val="18"/>
                <w:u w:val="single"/>
              </w:rPr>
              <w:t>Kemični ukrepi:</w:t>
            </w:r>
            <w:r w:rsidRPr="0019407F">
              <w:rPr>
                <w:rFonts w:cs="Arial"/>
                <w:sz w:val="18"/>
                <w:szCs w:val="18"/>
              </w:rPr>
              <w:t xml:space="preserve"> z uporabo insekticidov škode ne preprečimo, jo le zmanjšamo.</w:t>
            </w:r>
          </w:p>
        </w:tc>
        <w:tc>
          <w:tcPr>
            <w:tcW w:w="2267" w:type="dxa"/>
            <w:vMerge w:val="restart"/>
            <w:noWrap/>
            <w:hideMark/>
          </w:tcPr>
          <w:p w14:paraId="01174C95"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spinosad</w:t>
            </w:r>
            <w:proofErr w:type="spellEnd"/>
          </w:p>
        </w:tc>
        <w:tc>
          <w:tcPr>
            <w:tcW w:w="2407" w:type="dxa"/>
            <w:noWrap/>
            <w:hideMark/>
          </w:tcPr>
          <w:p w14:paraId="75E19118"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Laser 240 SC  </w:t>
            </w:r>
          </w:p>
        </w:tc>
        <w:tc>
          <w:tcPr>
            <w:tcW w:w="1563" w:type="dxa"/>
            <w:noWrap/>
            <w:hideMark/>
          </w:tcPr>
          <w:p w14:paraId="698842EC" w14:textId="77777777" w:rsidR="009314EC" w:rsidRPr="00785132" w:rsidRDefault="009314EC" w:rsidP="009314EC">
            <w:pPr>
              <w:jc w:val="left"/>
              <w:rPr>
                <w:rFonts w:cs="Arial"/>
                <w:color w:val="00B050"/>
                <w:sz w:val="18"/>
                <w:szCs w:val="18"/>
              </w:rPr>
            </w:pPr>
            <w:r w:rsidRPr="00785132">
              <w:rPr>
                <w:rFonts w:cs="Arial"/>
                <w:color w:val="00B050"/>
                <w:sz w:val="18"/>
                <w:szCs w:val="18"/>
              </w:rPr>
              <w:t>0,4 L/ha</w:t>
            </w:r>
          </w:p>
        </w:tc>
        <w:tc>
          <w:tcPr>
            <w:tcW w:w="1729" w:type="dxa"/>
            <w:noWrap/>
            <w:hideMark/>
          </w:tcPr>
          <w:p w14:paraId="2B7C5132" w14:textId="77777777" w:rsidR="009314EC" w:rsidRPr="00785132" w:rsidRDefault="009314EC" w:rsidP="009314EC">
            <w:pPr>
              <w:jc w:val="left"/>
              <w:rPr>
                <w:rFonts w:cs="Arial"/>
                <w:color w:val="00B050"/>
                <w:sz w:val="18"/>
                <w:szCs w:val="18"/>
              </w:rPr>
            </w:pPr>
            <w:r w:rsidRPr="00785132">
              <w:rPr>
                <w:rFonts w:cs="Arial"/>
                <w:color w:val="00B050"/>
                <w:sz w:val="18"/>
                <w:szCs w:val="18"/>
              </w:rPr>
              <w:t>3</w:t>
            </w:r>
          </w:p>
        </w:tc>
        <w:tc>
          <w:tcPr>
            <w:tcW w:w="1657" w:type="dxa"/>
            <w:hideMark/>
          </w:tcPr>
          <w:p w14:paraId="5B43AF7F" w14:textId="65A4E2C7" w:rsidR="009314EC" w:rsidRPr="00785132" w:rsidRDefault="009314EC" w:rsidP="009314EC">
            <w:pPr>
              <w:jc w:val="left"/>
              <w:rPr>
                <w:rFonts w:cs="Arial"/>
                <w:color w:val="00B050"/>
                <w:sz w:val="18"/>
                <w:szCs w:val="18"/>
              </w:rPr>
            </w:pPr>
            <w:r w:rsidRPr="00785132">
              <w:rPr>
                <w:rFonts w:cs="Arial"/>
                <w:color w:val="00B050"/>
                <w:sz w:val="18"/>
                <w:szCs w:val="18"/>
              </w:rPr>
              <w:t xml:space="preserve">Na istem zemljišču 3-krat v rastni sezoni.                                                             </w:t>
            </w:r>
          </w:p>
        </w:tc>
      </w:tr>
      <w:tr w:rsidR="009314EC" w:rsidRPr="0019407F" w14:paraId="6D104F53" w14:textId="77777777" w:rsidTr="00785132">
        <w:trPr>
          <w:trHeight w:val="433"/>
        </w:trPr>
        <w:tc>
          <w:tcPr>
            <w:tcW w:w="2547" w:type="dxa"/>
            <w:vMerge/>
          </w:tcPr>
          <w:p w14:paraId="2F6ABAAA" w14:textId="77777777" w:rsidR="009314EC" w:rsidRPr="0019407F" w:rsidRDefault="009314EC" w:rsidP="009314EC">
            <w:pPr>
              <w:jc w:val="left"/>
              <w:rPr>
                <w:rFonts w:cs="Arial"/>
                <w:b/>
                <w:bCs/>
                <w:sz w:val="18"/>
                <w:szCs w:val="18"/>
              </w:rPr>
            </w:pPr>
          </w:p>
        </w:tc>
        <w:tc>
          <w:tcPr>
            <w:tcW w:w="3118" w:type="dxa"/>
            <w:vMerge/>
          </w:tcPr>
          <w:p w14:paraId="2C87CED2" w14:textId="77777777" w:rsidR="009314EC" w:rsidRPr="0019407F" w:rsidRDefault="009314EC" w:rsidP="009314EC">
            <w:pPr>
              <w:jc w:val="left"/>
              <w:rPr>
                <w:rFonts w:cs="Arial"/>
                <w:b/>
                <w:bCs/>
                <w:sz w:val="18"/>
                <w:szCs w:val="18"/>
                <w:u w:val="single"/>
              </w:rPr>
            </w:pPr>
          </w:p>
        </w:tc>
        <w:tc>
          <w:tcPr>
            <w:tcW w:w="2267" w:type="dxa"/>
            <w:vMerge/>
            <w:noWrap/>
          </w:tcPr>
          <w:p w14:paraId="71161791" w14:textId="77777777" w:rsidR="009314EC" w:rsidRPr="0019407F" w:rsidRDefault="009314EC" w:rsidP="009314EC">
            <w:pPr>
              <w:jc w:val="left"/>
              <w:rPr>
                <w:rFonts w:cs="Arial"/>
                <w:sz w:val="18"/>
                <w:szCs w:val="18"/>
              </w:rPr>
            </w:pPr>
          </w:p>
        </w:tc>
        <w:tc>
          <w:tcPr>
            <w:tcW w:w="7365" w:type="dxa"/>
            <w:gridSpan w:val="5"/>
            <w:noWrap/>
          </w:tcPr>
          <w:p w14:paraId="3F9FB5DA" w14:textId="019CE947" w:rsidR="009314EC" w:rsidRPr="0019407F" w:rsidRDefault="009314EC" w:rsidP="009314EC">
            <w:pPr>
              <w:jc w:val="left"/>
              <w:rPr>
                <w:rFonts w:cs="Arial"/>
                <w:sz w:val="18"/>
                <w:szCs w:val="18"/>
              </w:rPr>
            </w:pPr>
            <w:r w:rsidRPr="0019407F">
              <w:rPr>
                <w:rFonts w:cs="Arial"/>
                <w:sz w:val="18"/>
                <w:szCs w:val="18"/>
              </w:rPr>
              <w:t xml:space="preserve">Pri </w:t>
            </w:r>
            <w:proofErr w:type="spellStart"/>
            <w:r w:rsidRPr="0019407F">
              <w:rPr>
                <w:rFonts w:cs="Arial"/>
                <w:sz w:val="18"/>
                <w:szCs w:val="18"/>
              </w:rPr>
              <w:t>tretiranju</w:t>
            </w:r>
            <w:proofErr w:type="spellEnd"/>
            <w:r w:rsidRPr="0019407F">
              <w:rPr>
                <w:rFonts w:cs="Arial"/>
                <w:sz w:val="18"/>
                <w:szCs w:val="18"/>
              </w:rPr>
              <w:t xml:space="preserve"> gojenih rastlin je treba upoštevati </w:t>
            </w:r>
            <w:proofErr w:type="spellStart"/>
            <w:r w:rsidRPr="0019407F">
              <w:rPr>
                <w:rFonts w:cs="Arial"/>
                <w:sz w:val="18"/>
                <w:szCs w:val="18"/>
              </w:rPr>
              <w:t>netretiran</w:t>
            </w:r>
            <w:proofErr w:type="spellEnd"/>
            <w:r w:rsidRPr="0019407F">
              <w:rPr>
                <w:rFonts w:cs="Arial"/>
                <w:sz w:val="18"/>
                <w:szCs w:val="18"/>
              </w:rPr>
              <w:t xml:space="preserve"> varnostni pas 15 m tlorisne širine od meje brega voda 1. in 5 m tlorisne širine od meje brega voda 2. reda.</w:t>
            </w:r>
          </w:p>
        </w:tc>
      </w:tr>
      <w:tr w:rsidR="009314EC" w:rsidRPr="0019407F" w14:paraId="388EE1B9" w14:textId="77777777" w:rsidTr="00785132">
        <w:trPr>
          <w:gridAfter w:val="1"/>
          <w:wAfter w:w="9" w:type="dxa"/>
          <w:trHeight w:val="230"/>
        </w:trPr>
        <w:tc>
          <w:tcPr>
            <w:tcW w:w="2547" w:type="dxa"/>
            <w:vMerge/>
            <w:hideMark/>
          </w:tcPr>
          <w:p w14:paraId="664A4109" w14:textId="77777777" w:rsidR="009314EC" w:rsidRPr="0019407F" w:rsidRDefault="009314EC" w:rsidP="009314EC">
            <w:pPr>
              <w:jc w:val="left"/>
              <w:rPr>
                <w:rFonts w:cs="Arial"/>
                <w:b/>
                <w:bCs/>
                <w:sz w:val="18"/>
                <w:szCs w:val="18"/>
              </w:rPr>
            </w:pPr>
          </w:p>
        </w:tc>
        <w:tc>
          <w:tcPr>
            <w:tcW w:w="3118" w:type="dxa"/>
            <w:vMerge/>
            <w:hideMark/>
          </w:tcPr>
          <w:p w14:paraId="49ADF26D" w14:textId="77777777" w:rsidR="009314EC" w:rsidRPr="0019407F" w:rsidRDefault="009314EC" w:rsidP="009314EC">
            <w:pPr>
              <w:jc w:val="left"/>
              <w:rPr>
                <w:rFonts w:cs="Arial"/>
                <w:sz w:val="18"/>
                <w:szCs w:val="18"/>
              </w:rPr>
            </w:pPr>
          </w:p>
        </w:tc>
        <w:tc>
          <w:tcPr>
            <w:tcW w:w="2267" w:type="dxa"/>
            <w:noWrap/>
            <w:hideMark/>
          </w:tcPr>
          <w:p w14:paraId="313A189D" w14:textId="77777777" w:rsidR="009314EC" w:rsidRPr="0019407F" w:rsidRDefault="009314EC" w:rsidP="009314EC">
            <w:pPr>
              <w:jc w:val="left"/>
              <w:rPr>
                <w:rFonts w:cs="Arial"/>
                <w:sz w:val="18"/>
                <w:szCs w:val="18"/>
              </w:rPr>
            </w:pPr>
            <w:proofErr w:type="spellStart"/>
            <w:r w:rsidRPr="0019407F">
              <w:rPr>
                <w:rFonts w:cs="Arial"/>
                <w:sz w:val="18"/>
                <w:szCs w:val="18"/>
              </w:rPr>
              <w:t>spirotetramat</w:t>
            </w:r>
            <w:proofErr w:type="spellEnd"/>
          </w:p>
        </w:tc>
        <w:tc>
          <w:tcPr>
            <w:tcW w:w="2407" w:type="dxa"/>
            <w:noWrap/>
            <w:hideMark/>
          </w:tcPr>
          <w:p w14:paraId="1CCF10C9" w14:textId="77777777" w:rsidR="009314EC" w:rsidRPr="0019407F" w:rsidRDefault="009314EC" w:rsidP="009314EC">
            <w:pPr>
              <w:jc w:val="left"/>
              <w:rPr>
                <w:rFonts w:cs="Arial"/>
                <w:sz w:val="18"/>
                <w:szCs w:val="18"/>
              </w:rPr>
            </w:pPr>
            <w:proofErr w:type="spellStart"/>
            <w:r w:rsidRPr="0019407F">
              <w:rPr>
                <w:rFonts w:cs="Arial"/>
                <w:sz w:val="18"/>
                <w:szCs w:val="18"/>
              </w:rPr>
              <w:t>Movento</w:t>
            </w:r>
            <w:proofErr w:type="spellEnd"/>
            <w:r w:rsidRPr="0019407F">
              <w:rPr>
                <w:rFonts w:cs="Arial"/>
                <w:sz w:val="18"/>
                <w:szCs w:val="18"/>
              </w:rPr>
              <w:t xml:space="preserve"> SC 100  </w:t>
            </w:r>
          </w:p>
        </w:tc>
        <w:tc>
          <w:tcPr>
            <w:tcW w:w="1563" w:type="dxa"/>
            <w:noWrap/>
            <w:hideMark/>
          </w:tcPr>
          <w:p w14:paraId="4EC3A903" w14:textId="77777777" w:rsidR="009314EC" w:rsidRPr="0019407F" w:rsidRDefault="009314EC" w:rsidP="009314EC">
            <w:pPr>
              <w:jc w:val="left"/>
              <w:rPr>
                <w:rFonts w:cs="Arial"/>
                <w:sz w:val="18"/>
                <w:szCs w:val="18"/>
              </w:rPr>
            </w:pPr>
            <w:r w:rsidRPr="0019407F">
              <w:rPr>
                <w:rFonts w:cs="Arial"/>
                <w:sz w:val="18"/>
                <w:szCs w:val="18"/>
              </w:rPr>
              <w:t>0,75 L/ha</w:t>
            </w:r>
          </w:p>
        </w:tc>
        <w:tc>
          <w:tcPr>
            <w:tcW w:w="1729" w:type="dxa"/>
            <w:noWrap/>
            <w:hideMark/>
          </w:tcPr>
          <w:p w14:paraId="4337C88F" w14:textId="77777777" w:rsidR="009314EC" w:rsidRPr="0019407F" w:rsidRDefault="009314EC" w:rsidP="009314EC">
            <w:pPr>
              <w:jc w:val="left"/>
              <w:rPr>
                <w:rFonts w:cs="Arial"/>
                <w:sz w:val="18"/>
                <w:szCs w:val="18"/>
              </w:rPr>
            </w:pPr>
            <w:r w:rsidRPr="0019407F">
              <w:rPr>
                <w:rFonts w:cs="Arial"/>
                <w:sz w:val="18"/>
                <w:szCs w:val="18"/>
              </w:rPr>
              <w:t>3</w:t>
            </w:r>
          </w:p>
        </w:tc>
        <w:tc>
          <w:tcPr>
            <w:tcW w:w="1657" w:type="dxa"/>
            <w:hideMark/>
          </w:tcPr>
          <w:p w14:paraId="2F7C69BD" w14:textId="77777777" w:rsidR="009314EC" w:rsidRDefault="009314EC" w:rsidP="009314EC">
            <w:pPr>
              <w:jc w:val="left"/>
              <w:rPr>
                <w:rFonts w:cs="Arial"/>
                <w:sz w:val="18"/>
                <w:szCs w:val="18"/>
              </w:rPr>
            </w:pPr>
            <w:r w:rsidRPr="0019407F">
              <w:rPr>
                <w:rFonts w:cs="Arial"/>
                <w:sz w:val="18"/>
                <w:szCs w:val="18"/>
              </w:rPr>
              <w:t>Na istem zemljišču 2-krat v rastni sezoni, 14 dnevni razmik med aplikacijama</w:t>
            </w:r>
            <w:r>
              <w:rPr>
                <w:rFonts w:cs="Arial"/>
                <w:sz w:val="18"/>
                <w:szCs w:val="18"/>
              </w:rPr>
              <w:t>.</w:t>
            </w:r>
          </w:p>
          <w:p w14:paraId="4E15E213" w14:textId="52F14A61" w:rsidR="009314EC" w:rsidRPr="0019407F" w:rsidRDefault="009314EC" w:rsidP="009314EC">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9314EC" w:rsidRPr="0019407F" w14:paraId="52432F4F" w14:textId="77777777" w:rsidTr="00785132">
        <w:trPr>
          <w:gridAfter w:val="1"/>
          <w:wAfter w:w="9" w:type="dxa"/>
          <w:trHeight w:val="470"/>
        </w:trPr>
        <w:tc>
          <w:tcPr>
            <w:tcW w:w="2547" w:type="dxa"/>
            <w:vMerge/>
            <w:hideMark/>
          </w:tcPr>
          <w:p w14:paraId="5C76427C" w14:textId="77777777" w:rsidR="009314EC" w:rsidRPr="0019407F" w:rsidRDefault="009314EC" w:rsidP="009314EC">
            <w:pPr>
              <w:jc w:val="left"/>
              <w:rPr>
                <w:rFonts w:cs="Arial"/>
                <w:b/>
                <w:bCs/>
                <w:sz w:val="18"/>
                <w:szCs w:val="18"/>
              </w:rPr>
            </w:pPr>
          </w:p>
        </w:tc>
        <w:tc>
          <w:tcPr>
            <w:tcW w:w="3118" w:type="dxa"/>
            <w:vMerge/>
            <w:hideMark/>
          </w:tcPr>
          <w:p w14:paraId="3FE16571" w14:textId="77777777" w:rsidR="009314EC" w:rsidRPr="0019407F" w:rsidRDefault="009314EC" w:rsidP="009314EC">
            <w:pPr>
              <w:jc w:val="left"/>
              <w:rPr>
                <w:rFonts w:cs="Arial"/>
                <w:sz w:val="18"/>
                <w:szCs w:val="18"/>
              </w:rPr>
            </w:pPr>
          </w:p>
        </w:tc>
        <w:tc>
          <w:tcPr>
            <w:tcW w:w="2267" w:type="dxa"/>
            <w:hideMark/>
          </w:tcPr>
          <w:p w14:paraId="44FD6416" w14:textId="77777777" w:rsidR="009314EC" w:rsidRPr="00785132" w:rsidRDefault="009314EC" w:rsidP="009314EC">
            <w:pPr>
              <w:jc w:val="left"/>
              <w:rPr>
                <w:rFonts w:cs="Arial"/>
                <w:color w:val="00B050"/>
                <w:sz w:val="18"/>
                <w:szCs w:val="18"/>
              </w:rPr>
            </w:pPr>
            <w:r w:rsidRPr="00785132">
              <w:rPr>
                <w:rFonts w:cs="Arial"/>
                <w:color w:val="00B050"/>
                <w:sz w:val="18"/>
                <w:szCs w:val="18"/>
              </w:rPr>
              <w:t>olje navadne ogrščice + piretrin</w:t>
            </w:r>
          </w:p>
        </w:tc>
        <w:tc>
          <w:tcPr>
            <w:tcW w:w="2407" w:type="dxa"/>
            <w:noWrap/>
            <w:hideMark/>
          </w:tcPr>
          <w:p w14:paraId="47F57722"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Raptol</w:t>
            </w:r>
            <w:proofErr w:type="spellEnd"/>
            <w:r w:rsidRPr="00785132">
              <w:rPr>
                <w:rFonts w:cs="Arial"/>
                <w:color w:val="00B050"/>
                <w:sz w:val="18"/>
                <w:szCs w:val="18"/>
              </w:rPr>
              <w:t xml:space="preserve"> koncentrat  </w:t>
            </w:r>
          </w:p>
        </w:tc>
        <w:tc>
          <w:tcPr>
            <w:tcW w:w="1563" w:type="dxa"/>
            <w:noWrap/>
            <w:hideMark/>
          </w:tcPr>
          <w:p w14:paraId="2EE836B5" w14:textId="77777777" w:rsidR="009314EC" w:rsidRPr="00785132" w:rsidRDefault="009314EC" w:rsidP="009314EC">
            <w:pPr>
              <w:jc w:val="left"/>
              <w:rPr>
                <w:rFonts w:cs="Arial"/>
                <w:color w:val="00B050"/>
                <w:sz w:val="18"/>
                <w:szCs w:val="18"/>
              </w:rPr>
            </w:pPr>
            <w:r w:rsidRPr="00785132">
              <w:rPr>
                <w:rFonts w:cs="Arial"/>
                <w:color w:val="00B050"/>
                <w:sz w:val="18"/>
                <w:szCs w:val="18"/>
              </w:rPr>
              <w:t>6 L/ha</w:t>
            </w:r>
          </w:p>
        </w:tc>
        <w:tc>
          <w:tcPr>
            <w:tcW w:w="1729" w:type="dxa"/>
            <w:noWrap/>
            <w:hideMark/>
          </w:tcPr>
          <w:p w14:paraId="1D87920D" w14:textId="77777777" w:rsidR="009314EC" w:rsidRPr="00785132" w:rsidRDefault="009314EC" w:rsidP="009314EC">
            <w:pPr>
              <w:jc w:val="left"/>
              <w:rPr>
                <w:rFonts w:cs="Arial"/>
                <w:color w:val="00B050"/>
                <w:sz w:val="18"/>
                <w:szCs w:val="18"/>
              </w:rPr>
            </w:pPr>
            <w:r w:rsidRPr="00785132">
              <w:rPr>
                <w:rFonts w:cs="Arial"/>
                <w:color w:val="00B050"/>
                <w:sz w:val="18"/>
                <w:szCs w:val="18"/>
              </w:rPr>
              <w:t>3</w:t>
            </w:r>
          </w:p>
        </w:tc>
        <w:tc>
          <w:tcPr>
            <w:tcW w:w="1657" w:type="dxa"/>
            <w:hideMark/>
          </w:tcPr>
          <w:p w14:paraId="74FABD75" w14:textId="77777777" w:rsidR="009314EC" w:rsidRPr="00785132" w:rsidRDefault="009314EC" w:rsidP="009314EC">
            <w:pPr>
              <w:jc w:val="left"/>
              <w:rPr>
                <w:rFonts w:cs="Arial"/>
                <w:color w:val="00B050"/>
                <w:sz w:val="18"/>
                <w:szCs w:val="18"/>
              </w:rPr>
            </w:pPr>
            <w:r w:rsidRPr="00785132">
              <w:rPr>
                <w:rFonts w:cs="Arial"/>
                <w:color w:val="00B050"/>
                <w:sz w:val="18"/>
                <w:szCs w:val="18"/>
              </w:rPr>
              <w:t>Na istem zemljišču 2-krat v rastni sezoni na prostem</w:t>
            </w:r>
          </w:p>
        </w:tc>
      </w:tr>
      <w:tr w:rsidR="009314EC" w:rsidRPr="0019407F" w14:paraId="5F6A3876" w14:textId="77777777" w:rsidTr="00785132">
        <w:trPr>
          <w:gridAfter w:val="1"/>
          <w:wAfter w:w="9" w:type="dxa"/>
          <w:trHeight w:val="1425"/>
        </w:trPr>
        <w:tc>
          <w:tcPr>
            <w:tcW w:w="2547" w:type="dxa"/>
            <w:hideMark/>
          </w:tcPr>
          <w:p w14:paraId="767AC2A3" w14:textId="77777777" w:rsidR="009314EC" w:rsidRPr="0019407F" w:rsidRDefault="009314EC" w:rsidP="009314EC">
            <w:pPr>
              <w:jc w:val="left"/>
              <w:rPr>
                <w:rFonts w:cs="Arial"/>
                <w:b/>
                <w:bCs/>
                <w:sz w:val="18"/>
                <w:szCs w:val="18"/>
              </w:rPr>
            </w:pPr>
            <w:r w:rsidRPr="0019407F">
              <w:rPr>
                <w:rFonts w:cs="Arial"/>
                <w:b/>
                <w:bCs/>
                <w:sz w:val="18"/>
                <w:szCs w:val="18"/>
              </w:rPr>
              <w:t>Ogorčice/nematode</w:t>
            </w:r>
            <w:r w:rsidRPr="0019407F">
              <w:rPr>
                <w:rFonts w:cs="Arial"/>
                <w:sz w:val="18"/>
                <w:szCs w:val="18"/>
              </w:rPr>
              <w:t xml:space="preserve"> (</w:t>
            </w:r>
            <w:proofErr w:type="spellStart"/>
            <w:r w:rsidRPr="0019407F">
              <w:rPr>
                <w:rFonts w:cs="Arial"/>
                <w:i/>
                <w:iCs/>
                <w:sz w:val="18"/>
                <w:szCs w:val="18"/>
              </w:rPr>
              <w:t>Heterodera</w:t>
            </w:r>
            <w:proofErr w:type="spellEnd"/>
            <w:r w:rsidRPr="0019407F">
              <w:rPr>
                <w:rFonts w:cs="Arial"/>
                <w:i/>
                <w:iCs/>
                <w:sz w:val="18"/>
                <w:szCs w:val="18"/>
              </w:rPr>
              <w:t xml:space="preserve"> </w:t>
            </w:r>
            <w:proofErr w:type="spellStart"/>
            <w:r w:rsidRPr="0019407F">
              <w:rPr>
                <w:rFonts w:cs="Arial"/>
                <w:i/>
                <w:iCs/>
                <w:sz w:val="18"/>
                <w:szCs w:val="18"/>
              </w:rPr>
              <w:t>cruciferae</w:t>
            </w:r>
            <w:proofErr w:type="spellEnd"/>
            <w:r w:rsidRPr="0019407F">
              <w:rPr>
                <w:rFonts w:cs="Arial"/>
                <w:sz w:val="18"/>
                <w:szCs w:val="18"/>
              </w:rPr>
              <w:t>)</w:t>
            </w:r>
          </w:p>
        </w:tc>
        <w:tc>
          <w:tcPr>
            <w:tcW w:w="3118" w:type="dxa"/>
            <w:hideMark/>
          </w:tcPr>
          <w:p w14:paraId="56303CCB" w14:textId="77777777" w:rsidR="009314EC" w:rsidRDefault="009314EC" w:rsidP="009314EC">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37D5E281" w14:textId="77777777" w:rsidR="009314EC" w:rsidRDefault="009314EC" w:rsidP="00B84EF7">
            <w:pPr>
              <w:pStyle w:val="Odstavekseznama"/>
              <w:numPr>
                <w:ilvl w:val="0"/>
                <w:numId w:val="372"/>
              </w:numPr>
              <w:ind w:left="178" w:hanging="178"/>
              <w:jc w:val="left"/>
              <w:rPr>
                <w:rFonts w:cs="Arial"/>
                <w:sz w:val="18"/>
                <w:szCs w:val="18"/>
              </w:rPr>
            </w:pPr>
            <w:r w:rsidRPr="009314EC">
              <w:rPr>
                <w:rFonts w:cs="Arial"/>
                <w:sz w:val="18"/>
                <w:szCs w:val="18"/>
              </w:rPr>
              <w:t>kolobar,</w:t>
            </w:r>
          </w:p>
          <w:p w14:paraId="683ABA9D" w14:textId="77777777" w:rsidR="009314EC" w:rsidRDefault="009314EC" w:rsidP="00B84EF7">
            <w:pPr>
              <w:pStyle w:val="Odstavekseznama"/>
              <w:numPr>
                <w:ilvl w:val="0"/>
                <w:numId w:val="372"/>
              </w:numPr>
              <w:ind w:left="178" w:hanging="178"/>
              <w:jc w:val="left"/>
              <w:rPr>
                <w:rFonts w:cs="Arial"/>
                <w:sz w:val="18"/>
                <w:szCs w:val="18"/>
              </w:rPr>
            </w:pPr>
            <w:r w:rsidRPr="009314EC">
              <w:rPr>
                <w:rFonts w:cs="Arial"/>
                <w:sz w:val="18"/>
                <w:szCs w:val="18"/>
              </w:rPr>
              <w:t xml:space="preserve">zatiranje plevelov, </w:t>
            </w:r>
          </w:p>
          <w:p w14:paraId="3A6ADFD3" w14:textId="77777777" w:rsidR="009314EC" w:rsidRDefault="009314EC" w:rsidP="00B84EF7">
            <w:pPr>
              <w:pStyle w:val="Odstavekseznama"/>
              <w:numPr>
                <w:ilvl w:val="0"/>
                <w:numId w:val="372"/>
              </w:numPr>
              <w:ind w:left="178" w:hanging="178"/>
              <w:jc w:val="left"/>
              <w:rPr>
                <w:rFonts w:cs="Arial"/>
                <w:sz w:val="18"/>
                <w:szCs w:val="18"/>
              </w:rPr>
            </w:pPr>
            <w:r w:rsidRPr="009314EC">
              <w:rPr>
                <w:rFonts w:cs="Arial"/>
                <w:sz w:val="18"/>
                <w:szCs w:val="18"/>
              </w:rPr>
              <w:t>saditev sort z vegetacijo krajšo od 80 dni,</w:t>
            </w:r>
          </w:p>
          <w:p w14:paraId="5E89D85B" w14:textId="31198229" w:rsidR="009314EC" w:rsidRPr="009314EC" w:rsidRDefault="009314EC" w:rsidP="00B84EF7">
            <w:pPr>
              <w:pStyle w:val="Odstavekseznama"/>
              <w:numPr>
                <w:ilvl w:val="0"/>
                <w:numId w:val="372"/>
              </w:numPr>
              <w:ind w:left="178" w:hanging="178"/>
              <w:jc w:val="left"/>
              <w:rPr>
                <w:rFonts w:cs="Arial"/>
                <w:sz w:val="18"/>
                <w:szCs w:val="18"/>
              </w:rPr>
            </w:pPr>
            <w:r w:rsidRPr="009314EC">
              <w:rPr>
                <w:rFonts w:cs="Arial"/>
                <w:sz w:val="18"/>
                <w:szCs w:val="18"/>
              </w:rPr>
              <w:t xml:space="preserve">razkuževanje </w:t>
            </w:r>
            <w:proofErr w:type="spellStart"/>
            <w:r w:rsidRPr="009314EC">
              <w:rPr>
                <w:rFonts w:cs="Arial"/>
                <w:sz w:val="18"/>
                <w:szCs w:val="18"/>
              </w:rPr>
              <w:t>setvišča</w:t>
            </w:r>
            <w:proofErr w:type="spellEnd"/>
            <w:r>
              <w:rPr>
                <w:rFonts w:cs="Arial"/>
                <w:sz w:val="18"/>
                <w:szCs w:val="18"/>
              </w:rPr>
              <w:t>.</w:t>
            </w:r>
          </w:p>
        </w:tc>
        <w:tc>
          <w:tcPr>
            <w:tcW w:w="2267" w:type="dxa"/>
            <w:noWrap/>
            <w:hideMark/>
          </w:tcPr>
          <w:p w14:paraId="693DFFAF" w14:textId="77777777" w:rsidR="009314EC" w:rsidRPr="0019407F" w:rsidRDefault="009314EC" w:rsidP="009314EC">
            <w:pPr>
              <w:jc w:val="left"/>
              <w:rPr>
                <w:rFonts w:cs="Arial"/>
                <w:sz w:val="18"/>
                <w:szCs w:val="18"/>
              </w:rPr>
            </w:pPr>
            <w:r w:rsidRPr="0019407F">
              <w:rPr>
                <w:rFonts w:cs="Arial"/>
                <w:sz w:val="18"/>
                <w:szCs w:val="18"/>
              </w:rPr>
              <w:t>-</w:t>
            </w:r>
          </w:p>
        </w:tc>
        <w:tc>
          <w:tcPr>
            <w:tcW w:w="2407" w:type="dxa"/>
            <w:noWrap/>
            <w:hideMark/>
          </w:tcPr>
          <w:p w14:paraId="0A86DA9B" w14:textId="77777777" w:rsidR="009314EC" w:rsidRPr="0019407F" w:rsidRDefault="009314EC" w:rsidP="009314EC">
            <w:pPr>
              <w:jc w:val="left"/>
              <w:rPr>
                <w:rFonts w:cs="Arial"/>
                <w:sz w:val="18"/>
                <w:szCs w:val="18"/>
              </w:rPr>
            </w:pPr>
            <w:r w:rsidRPr="0019407F">
              <w:rPr>
                <w:rFonts w:cs="Arial"/>
                <w:sz w:val="18"/>
                <w:szCs w:val="18"/>
              </w:rPr>
              <w:t>-</w:t>
            </w:r>
          </w:p>
        </w:tc>
        <w:tc>
          <w:tcPr>
            <w:tcW w:w="1563" w:type="dxa"/>
            <w:noWrap/>
            <w:hideMark/>
          </w:tcPr>
          <w:p w14:paraId="727D33B6" w14:textId="77777777" w:rsidR="009314EC" w:rsidRPr="0019407F" w:rsidRDefault="009314EC" w:rsidP="009314EC">
            <w:pPr>
              <w:jc w:val="left"/>
              <w:rPr>
                <w:rFonts w:cs="Arial"/>
                <w:sz w:val="18"/>
                <w:szCs w:val="18"/>
              </w:rPr>
            </w:pPr>
            <w:r w:rsidRPr="0019407F">
              <w:rPr>
                <w:rFonts w:cs="Arial"/>
                <w:sz w:val="18"/>
                <w:szCs w:val="18"/>
              </w:rPr>
              <w:t>-</w:t>
            </w:r>
          </w:p>
        </w:tc>
        <w:tc>
          <w:tcPr>
            <w:tcW w:w="1729" w:type="dxa"/>
            <w:noWrap/>
            <w:hideMark/>
          </w:tcPr>
          <w:p w14:paraId="4835D14A" w14:textId="77777777" w:rsidR="009314EC" w:rsidRPr="0019407F" w:rsidRDefault="009314EC" w:rsidP="009314EC">
            <w:pPr>
              <w:jc w:val="left"/>
              <w:rPr>
                <w:rFonts w:cs="Arial"/>
                <w:sz w:val="18"/>
                <w:szCs w:val="18"/>
              </w:rPr>
            </w:pPr>
            <w:r w:rsidRPr="0019407F">
              <w:rPr>
                <w:rFonts w:cs="Arial"/>
                <w:sz w:val="18"/>
                <w:szCs w:val="18"/>
              </w:rPr>
              <w:t>-</w:t>
            </w:r>
          </w:p>
        </w:tc>
        <w:tc>
          <w:tcPr>
            <w:tcW w:w="1657" w:type="dxa"/>
            <w:noWrap/>
            <w:hideMark/>
          </w:tcPr>
          <w:p w14:paraId="53AAED9B" w14:textId="77777777" w:rsidR="009314EC" w:rsidRPr="0019407F" w:rsidRDefault="009314EC" w:rsidP="009314EC">
            <w:pPr>
              <w:jc w:val="left"/>
              <w:rPr>
                <w:rFonts w:cs="Arial"/>
                <w:sz w:val="18"/>
                <w:szCs w:val="18"/>
              </w:rPr>
            </w:pPr>
            <w:r w:rsidRPr="0019407F">
              <w:rPr>
                <w:rFonts w:cs="Arial"/>
                <w:sz w:val="18"/>
                <w:szCs w:val="18"/>
              </w:rPr>
              <w:t>-</w:t>
            </w:r>
          </w:p>
        </w:tc>
      </w:tr>
      <w:tr w:rsidR="009314EC" w:rsidRPr="0019407F" w14:paraId="1F312EB0" w14:textId="77777777" w:rsidTr="00785132">
        <w:trPr>
          <w:gridAfter w:val="1"/>
          <w:wAfter w:w="9" w:type="dxa"/>
          <w:trHeight w:val="351"/>
        </w:trPr>
        <w:tc>
          <w:tcPr>
            <w:tcW w:w="2547" w:type="dxa"/>
            <w:vMerge w:val="restart"/>
            <w:hideMark/>
          </w:tcPr>
          <w:p w14:paraId="0904E8F4" w14:textId="585C7D1E" w:rsidR="009314EC" w:rsidRPr="0019407F" w:rsidRDefault="009314EC" w:rsidP="009314EC">
            <w:pPr>
              <w:jc w:val="left"/>
              <w:rPr>
                <w:rFonts w:cs="Arial"/>
                <w:b/>
                <w:bCs/>
                <w:sz w:val="18"/>
                <w:szCs w:val="18"/>
              </w:rPr>
            </w:pPr>
            <w:r w:rsidRPr="0019407F">
              <w:rPr>
                <w:rFonts w:cs="Arial"/>
                <w:b/>
                <w:bCs/>
                <w:sz w:val="18"/>
                <w:szCs w:val="18"/>
              </w:rPr>
              <w:t>Polži</w:t>
            </w:r>
            <w:r w:rsidRPr="0019407F">
              <w:rPr>
                <w:rFonts w:cs="Arial"/>
                <w:sz w:val="18"/>
                <w:szCs w:val="18"/>
              </w:rPr>
              <w:t xml:space="preserve"> </w:t>
            </w:r>
            <w:r>
              <w:rPr>
                <w:rFonts w:cs="Arial"/>
                <w:sz w:val="18"/>
                <w:szCs w:val="18"/>
              </w:rPr>
              <w:t xml:space="preserve">                    </w:t>
            </w:r>
            <w:r w:rsidRPr="0019407F">
              <w:rPr>
                <w:rFonts w:cs="Arial"/>
                <w:sz w:val="18"/>
                <w:szCs w:val="18"/>
              </w:rPr>
              <w:t>(</w:t>
            </w:r>
            <w:proofErr w:type="spellStart"/>
            <w:r w:rsidRPr="0019407F">
              <w:rPr>
                <w:rFonts w:cs="Arial"/>
                <w:i/>
                <w:iCs/>
                <w:sz w:val="18"/>
                <w:szCs w:val="18"/>
              </w:rPr>
              <w:t>Limacidae</w:t>
            </w:r>
            <w:proofErr w:type="spellEnd"/>
            <w:r w:rsidRPr="0019407F">
              <w:rPr>
                <w:rFonts w:cs="Arial"/>
                <w:i/>
                <w:iCs/>
                <w:sz w:val="18"/>
                <w:szCs w:val="18"/>
              </w:rPr>
              <w:t xml:space="preserve">, </w:t>
            </w:r>
            <w:proofErr w:type="spellStart"/>
            <w:r w:rsidRPr="0019407F">
              <w:rPr>
                <w:rFonts w:cs="Arial"/>
                <w:i/>
                <w:iCs/>
                <w:sz w:val="18"/>
                <w:szCs w:val="18"/>
              </w:rPr>
              <w:t>Gastropoda</w:t>
            </w:r>
            <w:proofErr w:type="spellEnd"/>
            <w:r w:rsidRPr="0019407F">
              <w:rPr>
                <w:rFonts w:cs="Arial"/>
                <w:sz w:val="18"/>
                <w:szCs w:val="18"/>
              </w:rPr>
              <w:t>)</w:t>
            </w:r>
          </w:p>
        </w:tc>
        <w:tc>
          <w:tcPr>
            <w:tcW w:w="3118" w:type="dxa"/>
            <w:vMerge w:val="restart"/>
            <w:hideMark/>
          </w:tcPr>
          <w:p w14:paraId="62A93ACB" w14:textId="77777777" w:rsidR="009314EC" w:rsidRDefault="009314EC" w:rsidP="009314EC">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2E6D69C5" w14:textId="36C5B5CA" w:rsidR="009314EC" w:rsidRPr="00863C29" w:rsidRDefault="009314EC" w:rsidP="00B84EF7">
            <w:pPr>
              <w:pStyle w:val="Odstavekseznama"/>
              <w:numPr>
                <w:ilvl w:val="0"/>
                <w:numId w:val="48"/>
              </w:numPr>
              <w:ind w:left="177" w:hanging="141"/>
              <w:jc w:val="left"/>
              <w:rPr>
                <w:rFonts w:cs="Arial"/>
                <w:sz w:val="18"/>
                <w:szCs w:val="18"/>
              </w:rPr>
            </w:pPr>
            <w:r w:rsidRPr="00863C29">
              <w:rPr>
                <w:rFonts w:cs="Arial"/>
                <w:sz w:val="18"/>
                <w:szCs w:val="18"/>
              </w:rPr>
              <w:t xml:space="preserve">uporaba vab oziroma mehanski pasti. </w:t>
            </w:r>
          </w:p>
          <w:p w14:paraId="52C2B593" w14:textId="77777777" w:rsidR="009314EC" w:rsidRDefault="009314EC" w:rsidP="009314EC">
            <w:pPr>
              <w:jc w:val="left"/>
              <w:rPr>
                <w:rFonts w:cs="Arial"/>
                <w:b/>
                <w:bCs/>
                <w:sz w:val="18"/>
                <w:szCs w:val="18"/>
                <w:u w:val="single"/>
              </w:rPr>
            </w:pPr>
          </w:p>
          <w:p w14:paraId="1C698334" w14:textId="367F7545" w:rsidR="009314EC" w:rsidRPr="0019407F" w:rsidRDefault="009314EC" w:rsidP="009314EC">
            <w:pPr>
              <w:jc w:val="left"/>
              <w:rPr>
                <w:rFonts w:cs="Arial"/>
                <w:sz w:val="18"/>
                <w:szCs w:val="18"/>
              </w:rPr>
            </w:pPr>
            <w:r w:rsidRPr="0019407F">
              <w:rPr>
                <w:rFonts w:cs="Arial"/>
                <w:b/>
                <w:bCs/>
                <w:sz w:val="18"/>
                <w:szCs w:val="18"/>
                <w:u w:val="single"/>
              </w:rPr>
              <w:t>Kemični ukrepi:</w:t>
            </w:r>
            <w:r w:rsidRPr="0019407F">
              <w:rPr>
                <w:rFonts w:cs="Arial"/>
                <w:sz w:val="18"/>
                <w:szCs w:val="18"/>
              </w:rPr>
              <w:t xml:space="preserve"> Ob prisotnosti polžev vabe potresemo na obrobje parcele od koder polži prihajajo. Vabe potresemo po površini tal.</w:t>
            </w:r>
          </w:p>
        </w:tc>
        <w:tc>
          <w:tcPr>
            <w:tcW w:w="2267" w:type="dxa"/>
            <w:vMerge w:val="restart"/>
            <w:noWrap/>
            <w:hideMark/>
          </w:tcPr>
          <w:p w14:paraId="16DB1BF7" w14:textId="77777777" w:rsidR="009314EC" w:rsidRPr="00785132" w:rsidRDefault="009314EC" w:rsidP="009314EC">
            <w:pPr>
              <w:jc w:val="left"/>
              <w:rPr>
                <w:rFonts w:cs="Arial"/>
                <w:color w:val="00B050"/>
                <w:sz w:val="18"/>
                <w:szCs w:val="18"/>
              </w:rPr>
            </w:pPr>
            <w:r w:rsidRPr="00785132">
              <w:rPr>
                <w:rFonts w:cs="Arial"/>
                <w:color w:val="00B050"/>
                <w:sz w:val="18"/>
                <w:szCs w:val="18"/>
              </w:rPr>
              <w:t>železov fosfat</w:t>
            </w:r>
          </w:p>
        </w:tc>
        <w:tc>
          <w:tcPr>
            <w:tcW w:w="2407" w:type="dxa"/>
            <w:noWrap/>
            <w:hideMark/>
          </w:tcPr>
          <w:p w14:paraId="6ECC7D70"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Ferramol</w:t>
            </w:r>
            <w:proofErr w:type="spellEnd"/>
          </w:p>
        </w:tc>
        <w:tc>
          <w:tcPr>
            <w:tcW w:w="1563" w:type="dxa"/>
            <w:hideMark/>
          </w:tcPr>
          <w:p w14:paraId="35F5200F" w14:textId="77777777" w:rsidR="009314EC" w:rsidRPr="00785132" w:rsidRDefault="009314EC" w:rsidP="009314EC">
            <w:pPr>
              <w:jc w:val="left"/>
              <w:rPr>
                <w:rFonts w:cs="Arial"/>
                <w:color w:val="00B050"/>
                <w:sz w:val="18"/>
                <w:szCs w:val="18"/>
              </w:rPr>
            </w:pPr>
            <w:r w:rsidRPr="00785132">
              <w:rPr>
                <w:rFonts w:cs="Arial"/>
                <w:color w:val="00B050"/>
                <w:sz w:val="18"/>
                <w:szCs w:val="18"/>
              </w:rPr>
              <w:t>50 kg/ha</w:t>
            </w:r>
          </w:p>
        </w:tc>
        <w:tc>
          <w:tcPr>
            <w:tcW w:w="1729" w:type="dxa"/>
            <w:vMerge w:val="restart"/>
            <w:hideMark/>
          </w:tcPr>
          <w:p w14:paraId="17DBA85B" w14:textId="02E71110" w:rsidR="009314EC" w:rsidRPr="00785132" w:rsidRDefault="009314EC" w:rsidP="009314EC">
            <w:pPr>
              <w:jc w:val="left"/>
              <w:rPr>
                <w:rFonts w:cs="Arial"/>
                <w:color w:val="00B050"/>
                <w:sz w:val="18"/>
                <w:szCs w:val="18"/>
              </w:rPr>
            </w:pPr>
            <w:r>
              <w:rPr>
                <w:rFonts w:cs="Arial"/>
                <w:color w:val="00B050"/>
                <w:sz w:val="18"/>
                <w:szCs w:val="18"/>
              </w:rPr>
              <w:t>ni potrebna</w:t>
            </w:r>
          </w:p>
        </w:tc>
        <w:tc>
          <w:tcPr>
            <w:tcW w:w="1657" w:type="dxa"/>
            <w:hideMark/>
          </w:tcPr>
          <w:p w14:paraId="60D67AC8" w14:textId="1F05FE2C" w:rsidR="009314EC" w:rsidRPr="00785132" w:rsidRDefault="009314EC" w:rsidP="009314EC">
            <w:pPr>
              <w:jc w:val="left"/>
              <w:rPr>
                <w:rFonts w:cs="Arial"/>
                <w:color w:val="00B050"/>
                <w:sz w:val="18"/>
                <w:szCs w:val="18"/>
              </w:rPr>
            </w:pPr>
            <w:r w:rsidRPr="00785132">
              <w:rPr>
                <w:rFonts w:cs="Arial"/>
                <w:color w:val="00B050"/>
                <w:sz w:val="18"/>
                <w:szCs w:val="18"/>
              </w:rPr>
              <w:t xml:space="preserve">Uporaba 4-krat letno </w:t>
            </w:r>
          </w:p>
        </w:tc>
      </w:tr>
      <w:tr w:rsidR="009314EC" w:rsidRPr="0019407F" w14:paraId="053EF4CE" w14:textId="77777777" w:rsidTr="00785132">
        <w:trPr>
          <w:gridAfter w:val="1"/>
          <w:wAfter w:w="9" w:type="dxa"/>
          <w:trHeight w:val="460"/>
        </w:trPr>
        <w:tc>
          <w:tcPr>
            <w:tcW w:w="2547" w:type="dxa"/>
            <w:vMerge/>
            <w:hideMark/>
          </w:tcPr>
          <w:p w14:paraId="3CD8DC39" w14:textId="77777777" w:rsidR="009314EC" w:rsidRPr="0019407F" w:rsidRDefault="009314EC" w:rsidP="009314EC">
            <w:pPr>
              <w:jc w:val="left"/>
              <w:rPr>
                <w:rFonts w:cs="Arial"/>
                <w:b/>
                <w:bCs/>
                <w:sz w:val="18"/>
                <w:szCs w:val="18"/>
              </w:rPr>
            </w:pPr>
          </w:p>
        </w:tc>
        <w:tc>
          <w:tcPr>
            <w:tcW w:w="3118" w:type="dxa"/>
            <w:vMerge/>
            <w:hideMark/>
          </w:tcPr>
          <w:p w14:paraId="668538B8" w14:textId="77777777" w:rsidR="009314EC" w:rsidRPr="0019407F" w:rsidRDefault="009314EC" w:rsidP="009314EC">
            <w:pPr>
              <w:jc w:val="left"/>
              <w:rPr>
                <w:rFonts w:cs="Arial"/>
                <w:sz w:val="18"/>
                <w:szCs w:val="18"/>
              </w:rPr>
            </w:pPr>
          </w:p>
        </w:tc>
        <w:tc>
          <w:tcPr>
            <w:tcW w:w="2267" w:type="dxa"/>
            <w:vMerge/>
            <w:hideMark/>
          </w:tcPr>
          <w:p w14:paraId="1FDDC5A9" w14:textId="77777777" w:rsidR="009314EC" w:rsidRPr="00785132" w:rsidRDefault="009314EC" w:rsidP="009314EC">
            <w:pPr>
              <w:jc w:val="left"/>
              <w:rPr>
                <w:rFonts w:cs="Arial"/>
                <w:color w:val="00B050"/>
                <w:sz w:val="18"/>
                <w:szCs w:val="18"/>
              </w:rPr>
            </w:pPr>
          </w:p>
        </w:tc>
        <w:tc>
          <w:tcPr>
            <w:tcW w:w="2407" w:type="dxa"/>
            <w:noWrap/>
            <w:hideMark/>
          </w:tcPr>
          <w:p w14:paraId="19F49D91"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Solabiol</w:t>
            </w:r>
            <w:proofErr w:type="spellEnd"/>
            <w:r w:rsidRPr="00785132">
              <w:rPr>
                <w:rFonts w:cs="Arial"/>
                <w:color w:val="00B050"/>
                <w:sz w:val="18"/>
                <w:szCs w:val="18"/>
              </w:rPr>
              <w:t xml:space="preserve"> proti polžem</w:t>
            </w:r>
          </w:p>
        </w:tc>
        <w:tc>
          <w:tcPr>
            <w:tcW w:w="1563" w:type="dxa"/>
            <w:noWrap/>
            <w:hideMark/>
          </w:tcPr>
          <w:p w14:paraId="584D8DDB" w14:textId="77777777" w:rsidR="009314EC" w:rsidRPr="00785132" w:rsidRDefault="009314EC" w:rsidP="009314EC">
            <w:pPr>
              <w:jc w:val="left"/>
              <w:rPr>
                <w:rFonts w:cs="Arial"/>
                <w:color w:val="00B050"/>
                <w:sz w:val="18"/>
                <w:szCs w:val="18"/>
              </w:rPr>
            </w:pPr>
            <w:r w:rsidRPr="00785132">
              <w:rPr>
                <w:rFonts w:cs="Arial"/>
                <w:color w:val="00B050"/>
                <w:sz w:val="18"/>
                <w:szCs w:val="18"/>
              </w:rPr>
              <w:t>50 kg/ha</w:t>
            </w:r>
          </w:p>
        </w:tc>
        <w:tc>
          <w:tcPr>
            <w:tcW w:w="1729" w:type="dxa"/>
            <w:vMerge/>
            <w:hideMark/>
          </w:tcPr>
          <w:p w14:paraId="3247DDA8" w14:textId="77777777" w:rsidR="009314EC" w:rsidRPr="00785132" w:rsidRDefault="009314EC" w:rsidP="009314EC">
            <w:pPr>
              <w:jc w:val="left"/>
              <w:rPr>
                <w:rFonts w:cs="Arial"/>
                <w:color w:val="00B050"/>
                <w:sz w:val="18"/>
                <w:szCs w:val="18"/>
              </w:rPr>
            </w:pPr>
          </w:p>
        </w:tc>
        <w:tc>
          <w:tcPr>
            <w:tcW w:w="1657" w:type="dxa"/>
            <w:hideMark/>
          </w:tcPr>
          <w:p w14:paraId="0A0F3A5F" w14:textId="4BFC0985" w:rsidR="009314EC" w:rsidRPr="00785132" w:rsidRDefault="009314EC" w:rsidP="009314EC">
            <w:pPr>
              <w:jc w:val="left"/>
              <w:rPr>
                <w:rFonts w:cs="Arial"/>
                <w:color w:val="00B050"/>
                <w:sz w:val="18"/>
                <w:szCs w:val="18"/>
              </w:rPr>
            </w:pPr>
            <w:r w:rsidRPr="00785132">
              <w:rPr>
                <w:rFonts w:cs="Arial"/>
                <w:color w:val="00B050"/>
                <w:sz w:val="18"/>
                <w:szCs w:val="18"/>
              </w:rPr>
              <w:t xml:space="preserve">Uporaba 4-krat letno. </w:t>
            </w:r>
          </w:p>
        </w:tc>
      </w:tr>
      <w:tr w:rsidR="009314EC" w:rsidRPr="0019407F" w14:paraId="786F801E" w14:textId="77777777" w:rsidTr="00785132">
        <w:trPr>
          <w:gridAfter w:val="1"/>
          <w:wAfter w:w="9" w:type="dxa"/>
          <w:trHeight w:val="230"/>
        </w:trPr>
        <w:tc>
          <w:tcPr>
            <w:tcW w:w="2547" w:type="dxa"/>
            <w:vMerge/>
            <w:hideMark/>
          </w:tcPr>
          <w:p w14:paraId="5B422F58" w14:textId="77777777" w:rsidR="009314EC" w:rsidRPr="0019407F" w:rsidRDefault="009314EC" w:rsidP="009314EC">
            <w:pPr>
              <w:jc w:val="left"/>
              <w:rPr>
                <w:rFonts w:cs="Arial"/>
                <w:b/>
                <w:bCs/>
                <w:sz w:val="18"/>
                <w:szCs w:val="18"/>
              </w:rPr>
            </w:pPr>
          </w:p>
        </w:tc>
        <w:tc>
          <w:tcPr>
            <w:tcW w:w="3118" w:type="dxa"/>
            <w:vMerge/>
            <w:hideMark/>
          </w:tcPr>
          <w:p w14:paraId="151F18C4" w14:textId="77777777" w:rsidR="009314EC" w:rsidRPr="0019407F" w:rsidRDefault="009314EC" w:rsidP="009314EC">
            <w:pPr>
              <w:jc w:val="left"/>
              <w:rPr>
                <w:rFonts w:cs="Arial"/>
                <w:sz w:val="18"/>
                <w:szCs w:val="18"/>
              </w:rPr>
            </w:pPr>
          </w:p>
        </w:tc>
        <w:tc>
          <w:tcPr>
            <w:tcW w:w="2267" w:type="dxa"/>
            <w:vMerge/>
            <w:hideMark/>
          </w:tcPr>
          <w:p w14:paraId="6505C9DA" w14:textId="77777777" w:rsidR="009314EC" w:rsidRPr="00785132" w:rsidRDefault="009314EC" w:rsidP="009314EC">
            <w:pPr>
              <w:jc w:val="left"/>
              <w:rPr>
                <w:rFonts w:cs="Arial"/>
                <w:color w:val="00B050"/>
                <w:sz w:val="18"/>
                <w:szCs w:val="18"/>
              </w:rPr>
            </w:pPr>
          </w:p>
        </w:tc>
        <w:tc>
          <w:tcPr>
            <w:tcW w:w="2407" w:type="dxa"/>
            <w:noWrap/>
            <w:hideMark/>
          </w:tcPr>
          <w:p w14:paraId="2A1DA84F"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Combo</w:t>
            </w:r>
            <w:proofErr w:type="spellEnd"/>
            <w:r w:rsidRPr="00785132">
              <w:rPr>
                <w:rFonts w:cs="Arial"/>
                <w:color w:val="00B050"/>
                <w:sz w:val="18"/>
                <w:szCs w:val="18"/>
              </w:rPr>
              <w:t xml:space="preserve"> </w:t>
            </w:r>
            <w:proofErr w:type="spellStart"/>
            <w:r w:rsidRPr="00785132">
              <w:rPr>
                <w:rFonts w:cs="Arial"/>
                <w:color w:val="00B050"/>
                <w:sz w:val="18"/>
                <w:szCs w:val="18"/>
              </w:rPr>
              <w:t>bio</w:t>
            </w:r>
            <w:proofErr w:type="spellEnd"/>
            <w:r w:rsidRPr="00785132">
              <w:rPr>
                <w:rFonts w:cs="Arial"/>
                <w:color w:val="00B050"/>
                <w:sz w:val="18"/>
                <w:szCs w:val="18"/>
              </w:rPr>
              <w:t xml:space="preserve"> sredstvo proti polžem</w:t>
            </w:r>
          </w:p>
        </w:tc>
        <w:tc>
          <w:tcPr>
            <w:tcW w:w="1563" w:type="dxa"/>
            <w:noWrap/>
            <w:hideMark/>
          </w:tcPr>
          <w:p w14:paraId="4ECE98B1" w14:textId="77777777" w:rsidR="009314EC" w:rsidRPr="00785132" w:rsidRDefault="009314EC" w:rsidP="009314EC">
            <w:pPr>
              <w:jc w:val="left"/>
              <w:rPr>
                <w:rFonts w:cs="Arial"/>
                <w:color w:val="00B050"/>
                <w:sz w:val="18"/>
                <w:szCs w:val="18"/>
              </w:rPr>
            </w:pPr>
            <w:r w:rsidRPr="00785132">
              <w:rPr>
                <w:rFonts w:cs="Arial"/>
                <w:color w:val="00B050"/>
                <w:sz w:val="18"/>
                <w:szCs w:val="18"/>
              </w:rPr>
              <w:t>50 kg/ha</w:t>
            </w:r>
          </w:p>
        </w:tc>
        <w:tc>
          <w:tcPr>
            <w:tcW w:w="1729" w:type="dxa"/>
            <w:vMerge/>
            <w:hideMark/>
          </w:tcPr>
          <w:p w14:paraId="66C4AEC4" w14:textId="77777777" w:rsidR="009314EC" w:rsidRPr="00785132" w:rsidRDefault="009314EC" w:rsidP="009314EC">
            <w:pPr>
              <w:jc w:val="left"/>
              <w:rPr>
                <w:rFonts w:cs="Arial"/>
                <w:color w:val="00B050"/>
                <w:sz w:val="18"/>
                <w:szCs w:val="18"/>
              </w:rPr>
            </w:pPr>
          </w:p>
        </w:tc>
        <w:tc>
          <w:tcPr>
            <w:tcW w:w="1657" w:type="dxa"/>
            <w:noWrap/>
            <w:hideMark/>
          </w:tcPr>
          <w:p w14:paraId="227187B2"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Uporaba 4-krat letno. </w:t>
            </w:r>
          </w:p>
        </w:tc>
      </w:tr>
      <w:tr w:rsidR="009314EC" w:rsidRPr="0019407F" w14:paraId="65CC5DEA" w14:textId="77777777" w:rsidTr="00785132">
        <w:trPr>
          <w:gridAfter w:val="1"/>
          <w:wAfter w:w="9" w:type="dxa"/>
          <w:trHeight w:val="230"/>
        </w:trPr>
        <w:tc>
          <w:tcPr>
            <w:tcW w:w="2547" w:type="dxa"/>
            <w:vMerge/>
            <w:hideMark/>
          </w:tcPr>
          <w:p w14:paraId="6892F189" w14:textId="77777777" w:rsidR="009314EC" w:rsidRPr="0019407F" w:rsidRDefault="009314EC" w:rsidP="009314EC">
            <w:pPr>
              <w:jc w:val="left"/>
              <w:rPr>
                <w:rFonts w:cs="Arial"/>
                <w:b/>
                <w:bCs/>
                <w:sz w:val="18"/>
                <w:szCs w:val="18"/>
              </w:rPr>
            </w:pPr>
          </w:p>
        </w:tc>
        <w:tc>
          <w:tcPr>
            <w:tcW w:w="3118" w:type="dxa"/>
            <w:vMerge/>
            <w:hideMark/>
          </w:tcPr>
          <w:p w14:paraId="684911AC" w14:textId="77777777" w:rsidR="009314EC" w:rsidRPr="0019407F" w:rsidRDefault="009314EC" w:rsidP="009314EC">
            <w:pPr>
              <w:jc w:val="left"/>
              <w:rPr>
                <w:rFonts w:cs="Arial"/>
                <w:sz w:val="18"/>
                <w:szCs w:val="18"/>
              </w:rPr>
            </w:pPr>
          </w:p>
        </w:tc>
        <w:tc>
          <w:tcPr>
            <w:tcW w:w="2267" w:type="dxa"/>
            <w:vMerge/>
            <w:hideMark/>
          </w:tcPr>
          <w:p w14:paraId="5637EBD1" w14:textId="77777777" w:rsidR="009314EC" w:rsidRPr="00785132" w:rsidRDefault="009314EC" w:rsidP="009314EC">
            <w:pPr>
              <w:jc w:val="left"/>
              <w:rPr>
                <w:rFonts w:cs="Arial"/>
                <w:color w:val="00B050"/>
                <w:sz w:val="18"/>
                <w:szCs w:val="18"/>
              </w:rPr>
            </w:pPr>
          </w:p>
        </w:tc>
        <w:tc>
          <w:tcPr>
            <w:tcW w:w="2407" w:type="dxa"/>
            <w:noWrap/>
            <w:hideMark/>
          </w:tcPr>
          <w:p w14:paraId="3A5EA630" w14:textId="77777777" w:rsidR="009314EC" w:rsidRPr="00785132" w:rsidRDefault="009314EC" w:rsidP="009314EC">
            <w:pPr>
              <w:jc w:val="left"/>
              <w:rPr>
                <w:rFonts w:cs="Arial"/>
                <w:color w:val="00B050"/>
                <w:sz w:val="18"/>
                <w:szCs w:val="18"/>
              </w:rPr>
            </w:pPr>
            <w:r w:rsidRPr="00785132">
              <w:rPr>
                <w:rFonts w:cs="Arial"/>
                <w:color w:val="00B050"/>
                <w:sz w:val="18"/>
                <w:szCs w:val="18"/>
              </w:rPr>
              <w:t>Naturen sredstvo proti polžem</w:t>
            </w:r>
          </w:p>
        </w:tc>
        <w:tc>
          <w:tcPr>
            <w:tcW w:w="1563" w:type="dxa"/>
            <w:noWrap/>
            <w:hideMark/>
          </w:tcPr>
          <w:p w14:paraId="5C1A638A" w14:textId="77777777" w:rsidR="009314EC" w:rsidRPr="00785132" w:rsidRDefault="009314EC" w:rsidP="009314EC">
            <w:pPr>
              <w:jc w:val="left"/>
              <w:rPr>
                <w:rFonts w:cs="Arial"/>
                <w:color w:val="00B050"/>
                <w:sz w:val="18"/>
                <w:szCs w:val="18"/>
              </w:rPr>
            </w:pPr>
            <w:r w:rsidRPr="00785132">
              <w:rPr>
                <w:rFonts w:cs="Arial"/>
                <w:color w:val="00B050"/>
                <w:sz w:val="18"/>
                <w:szCs w:val="18"/>
              </w:rPr>
              <w:t>30 kg/ha</w:t>
            </w:r>
          </w:p>
        </w:tc>
        <w:tc>
          <w:tcPr>
            <w:tcW w:w="1729" w:type="dxa"/>
            <w:vMerge/>
            <w:hideMark/>
          </w:tcPr>
          <w:p w14:paraId="7B6998BE" w14:textId="77777777" w:rsidR="009314EC" w:rsidRPr="00785132" w:rsidRDefault="009314EC" w:rsidP="009314EC">
            <w:pPr>
              <w:jc w:val="left"/>
              <w:rPr>
                <w:rFonts w:cs="Arial"/>
                <w:color w:val="00B050"/>
                <w:sz w:val="18"/>
                <w:szCs w:val="18"/>
              </w:rPr>
            </w:pPr>
          </w:p>
        </w:tc>
        <w:tc>
          <w:tcPr>
            <w:tcW w:w="1657" w:type="dxa"/>
            <w:noWrap/>
            <w:hideMark/>
          </w:tcPr>
          <w:p w14:paraId="1D15BBA5"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Uporaba 4-krat letno. </w:t>
            </w:r>
          </w:p>
        </w:tc>
      </w:tr>
      <w:tr w:rsidR="009314EC" w:rsidRPr="0019407F" w14:paraId="27666295" w14:textId="77777777" w:rsidTr="00785132">
        <w:trPr>
          <w:gridAfter w:val="1"/>
          <w:wAfter w:w="9" w:type="dxa"/>
          <w:trHeight w:val="230"/>
        </w:trPr>
        <w:tc>
          <w:tcPr>
            <w:tcW w:w="2547" w:type="dxa"/>
            <w:vMerge/>
            <w:hideMark/>
          </w:tcPr>
          <w:p w14:paraId="6C3BC3F4" w14:textId="77777777" w:rsidR="009314EC" w:rsidRPr="0019407F" w:rsidRDefault="009314EC" w:rsidP="009314EC">
            <w:pPr>
              <w:jc w:val="left"/>
              <w:rPr>
                <w:rFonts w:cs="Arial"/>
                <w:b/>
                <w:bCs/>
                <w:sz w:val="18"/>
                <w:szCs w:val="18"/>
              </w:rPr>
            </w:pPr>
          </w:p>
        </w:tc>
        <w:tc>
          <w:tcPr>
            <w:tcW w:w="3118" w:type="dxa"/>
            <w:vMerge/>
            <w:hideMark/>
          </w:tcPr>
          <w:p w14:paraId="4BD961B3" w14:textId="77777777" w:rsidR="009314EC" w:rsidRPr="0019407F" w:rsidRDefault="009314EC" w:rsidP="009314EC">
            <w:pPr>
              <w:jc w:val="left"/>
              <w:rPr>
                <w:rFonts w:cs="Arial"/>
                <w:sz w:val="18"/>
                <w:szCs w:val="18"/>
              </w:rPr>
            </w:pPr>
          </w:p>
        </w:tc>
        <w:tc>
          <w:tcPr>
            <w:tcW w:w="2267" w:type="dxa"/>
            <w:vMerge/>
            <w:hideMark/>
          </w:tcPr>
          <w:p w14:paraId="6D85E5D1" w14:textId="77777777" w:rsidR="009314EC" w:rsidRPr="00785132" w:rsidRDefault="009314EC" w:rsidP="009314EC">
            <w:pPr>
              <w:jc w:val="left"/>
              <w:rPr>
                <w:rFonts w:cs="Arial"/>
                <w:color w:val="00B050"/>
                <w:sz w:val="18"/>
                <w:szCs w:val="18"/>
              </w:rPr>
            </w:pPr>
          </w:p>
        </w:tc>
        <w:tc>
          <w:tcPr>
            <w:tcW w:w="2407" w:type="dxa"/>
            <w:noWrap/>
            <w:hideMark/>
          </w:tcPr>
          <w:p w14:paraId="44CE824E"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Bio</w:t>
            </w:r>
            <w:proofErr w:type="spellEnd"/>
            <w:r w:rsidRPr="00785132">
              <w:rPr>
                <w:rFonts w:cs="Arial"/>
                <w:color w:val="00B050"/>
                <w:sz w:val="18"/>
                <w:szCs w:val="18"/>
              </w:rPr>
              <w:t xml:space="preserve"> </w:t>
            </w:r>
            <w:proofErr w:type="spellStart"/>
            <w:r w:rsidRPr="00785132">
              <w:rPr>
                <w:rFonts w:cs="Arial"/>
                <w:color w:val="00B050"/>
                <w:sz w:val="18"/>
                <w:szCs w:val="18"/>
              </w:rPr>
              <w:t>plantela</w:t>
            </w:r>
            <w:proofErr w:type="spellEnd"/>
            <w:r w:rsidRPr="00785132">
              <w:rPr>
                <w:rFonts w:cs="Arial"/>
                <w:color w:val="00B050"/>
                <w:sz w:val="18"/>
                <w:szCs w:val="18"/>
              </w:rPr>
              <w:t xml:space="preserve"> </w:t>
            </w:r>
            <w:proofErr w:type="spellStart"/>
            <w:r w:rsidRPr="00785132">
              <w:rPr>
                <w:rFonts w:cs="Arial"/>
                <w:color w:val="00B050"/>
                <w:sz w:val="18"/>
                <w:szCs w:val="18"/>
              </w:rPr>
              <w:t>arion</w:t>
            </w:r>
            <w:proofErr w:type="spellEnd"/>
            <w:r w:rsidRPr="00785132">
              <w:rPr>
                <w:rFonts w:cs="Arial"/>
                <w:color w:val="00B050"/>
                <w:sz w:val="18"/>
                <w:szCs w:val="18"/>
              </w:rPr>
              <w:t xml:space="preserve"> proti polžem</w:t>
            </w:r>
          </w:p>
        </w:tc>
        <w:tc>
          <w:tcPr>
            <w:tcW w:w="1563" w:type="dxa"/>
            <w:noWrap/>
            <w:hideMark/>
          </w:tcPr>
          <w:p w14:paraId="4169BC15" w14:textId="77777777" w:rsidR="009314EC" w:rsidRPr="00785132" w:rsidRDefault="009314EC" w:rsidP="009314EC">
            <w:pPr>
              <w:jc w:val="left"/>
              <w:rPr>
                <w:rFonts w:cs="Arial"/>
                <w:color w:val="00B050"/>
                <w:sz w:val="18"/>
                <w:szCs w:val="18"/>
              </w:rPr>
            </w:pPr>
            <w:r w:rsidRPr="00785132">
              <w:rPr>
                <w:rFonts w:cs="Arial"/>
                <w:color w:val="00B050"/>
                <w:sz w:val="18"/>
                <w:szCs w:val="18"/>
              </w:rPr>
              <w:t>38 kg/ha</w:t>
            </w:r>
          </w:p>
        </w:tc>
        <w:tc>
          <w:tcPr>
            <w:tcW w:w="1729" w:type="dxa"/>
            <w:vMerge/>
            <w:hideMark/>
          </w:tcPr>
          <w:p w14:paraId="106151FD" w14:textId="77777777" w:rsidR="009314EC" w:rsidRPr="00785132" w:rsidRDefault="009314EC" w:rsidP="009314EC">
            <w:pPr>
              <w:jc w:val="left"/>
              <w:rPr>
                <w:rFonts w:cs="Arial"/>
                <w:color w:val="00B050"/>
                <w:sz w:val="18"/>
                <w:szCs w:val="18"/>
              </w:rPr>
            </w:pPr>
          </w:p>
        </w:tc>
        <w:tc>
          <w:tcPr>
            <w:tcW w:w="1657" w:type="dxa"/>
            <w:hideMark/>
          </w:tcPr>
          <w:p w14:paraId="00932105" w14:textId="43F4A311" w:rsidR="009314EC" w:rsidRPr="00785132" w:rsidRDefault="009314EC" w:rsidP="009314EC">
            <w:pPr>
              <w:jc w:val="left"/>
              <w:rPr>
                <w:rFonts w:cs="Arial"/>
                <w:color w:val="00B050"/>
                <w:sz w:val="18"/>
                <w:szCs w:val="18"/>
              </w:rPr>
            </w:pPr>
            <w:r w:rsidRPr="00785132">
              <w:rPr>
                <w:rFonts w:cs="Arial"/>
                <w:color w:val="00B050"/>
                <w:sz w:val="18"/>
                <w:szCs w:val="18"/>
              </w:rPr>
              <w:t>Uporaba 4-krat letno..</w:t>
            </w:r>
          </w:p>
        </w:tc>
      </w:tr>
      <w:tr w:rsidR="009314EC" w:rsidRPr="0019407F" w14:paraId="292309FC" w14:textId="77777777" w:rsidTr="00785132">
        <w:trPr>
          <w:gridAfter w:val="1"/>
          <w:wAfter w:w="9" w:type="dxa"/>
          <w:trHeight w:val="230"/>
        </w:trPr>
        <w:tc>
          <w:tcPr>
            <w:tcW w:w="2547" w:type="dxa"/>
            <w:vMerge/>
            <w:hideMark/>
          </w:tcPr>
          <w:p w14:paraId="1DE0B697" w14:textId="77777777" w:rsidR="009314EC" w:rsidRPr="0019407F" w:rsidRDefault="009314EC" w:rsidP="009314EC">
            <w:pPr>
              <w:jc w:val="left"/>
              <w:rPr>
                <w:rFonts w:cs="Arial"/>
                <w:b/>
                <w:bCs/>
                <w:sz w:val="18"/>
                <w:szCs w:val="18"/>
              </w:rPr>
            </w:pPr>
          </w:p>
        </w:tc>
        <w:tc>
          <w:tcPr>
            <w:tcW w:w="3118" w:type="dxa"/>
            <w:vMerge/>
            <w:hideMark/>
          </w:tcPr>
          <w:p w14:paraId="50C97045" w14:textId="77777777" w:rsidR="009314EC" w:rsidRPr="0019407F" w:rsidRDefault="009314EC" w:rsidP="009314EC">
            <w:pPr>
              <w:jc w:val="left"/>
              <w:rPr>
                <w:rFonts w:cs="Arial"/>
                <w:sz w:val="18"/>
                <w:szCs w:val="18"/>
              </w:rPr>
            </w:pPr>
          </w:p>
        </w:tc>
        <w:tc>
          <w:tcPr>
            <w:tcW w:w="2267" w:type="dxa"/>
            <w:vMerge/>
            <w:hideMark/>
          </w:tcPr>
          <w:p w14:paraId="5AE4EC1B" w14:textId="77777777" w:rsidR="009314EC" w:rsidRPr="00785132" w:rsidRDefault="009314EC" w:rsidP="009314EC">
            <w:pPr>
              <w:jc w:val="left"/>
              <w:rPr>
                <w:rFonts w:cs="Arial"/>
                <w:color w:val="00B050"/>
                <w:sz w:val="18"/>
                <w:szCs w:val="18"/>
              </w:rPr>
            </w:pPr>
          </w:p>
        </w:tc>
        <w:tc>
          <w:tcPr>
            <w:tcW w:w="2407" w:type="dxa"/>
            <w:noWrap/>
            <w:hideMark/>
          </w:tcPr>
          <w:p w14:paraId="1B42B2A9"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Polžomor</w:t>
            </w:r>
            <w:proofErr w:type="spellEnd"/>
            <w:r w:rsidRPr="00785132">
              <w:rPr>
                <w:rFonts w:cs="Arial"/>
                <w:color w:val="00B050"/>
                <w:sz w:val="18"/>
                <w:szCs w:val="18"/>
              </w:rPr>
              <w:t xml:space="preserve"> BIO vaba za zatiranje polžev</w:t>
            </w:r>
          </w:p>
        </w:tc>
        <w:tc>
          <w:tcPr>
            <w:tcW w:w="1563" w:type="dxa"/>
            <w:hideMark/>
          </w:tcPr>
          <w:p w14:paraId="68CCB19E" w14:textId="77777777" w:rsidR="009314EC" w:rsidRPr="00785132" w:rsidRDefault="009314EC" w:rsidP="009314EC">
            <w:pPr>
              <w:jc w:val="left"/>
              <w:rPr>
                <w:rFonts w:cs="Arial"/>
                <w:color w:val="00B050"/>
                <w:sz w:val="18"/>
                <w:szCs w:val="18"/>
              </w:rPr>
            </w:pPr>
            <w:r w:rsidRPr="00785132">
              <w:rPr>
                <w:rFonts w:cs="Arial"/>
                <w:color w:val="00B050"/>
                <w:sz w:val="18"/>
                <w:szCs w:val="18"/>
              </w:rPr>
              <w:t xml:space="preserve"> 50 kg/ha</w:t>
            </w:r>
          </w:p>
        </w:tc>
        <w:tc>
          <w:tcPr>
            <w:tcW w:w="1729" w:type="dxa"/>
            <w:vMerge/>
            <w:hideMark/>
          </w:tcPr>
          <w:p w14:paraId="0FC6EB65" w14:textId="77777777" w:rsidR="009314EC" w:rsidRPr="00785132" w:rsidRDefault="009314EC" w:rsidP="009314EC">
            <w:pPr>
              <w:jc w:val="left"/>
              <w:rPr>
                <w:rFonts w:cs="Arial"/>
                <w:color w:val="00B050"/>
                <w:sz w:val="18"/>
                <w:szCs w:val="18"/>
              </w:rPr>
            </w:pPr>
          </w:p>
        </w:tc>
        <w:tc>
          <w:tcPr>
            <w:tcW w:w="1657" w:type="dxa"/>
            <w:noWrap/>
            <w:hideMark/>
          </w:tcPr>
          <w:p w14:paraId="5D4131DE" w14:textId="77777777" w:rsidR="009314EC" w:rsidRPr="00785132" w:rsidRDefault="009314EC" w:rsidP="009314EC">
            <w:pPr>
              <w:jc w:val="left"/>
              <w:rPr>
                <w:rFonts w:cs="Arial"/>
                <w:color w:val="00B050"/>
                <w:sz w:val="18"/>
                <w:szCs w:val="18"/>
              </w:rPr>
            </w:pPr>
            <w:r w:rsidRPr="00785132">
              <w:rPr>
                <w:rFonts w:cs="Arial"/>
                <w:color w:val="00B050"/>
                <w:sz w:val="18"/>
                <w:szCs w:val="18"/>
              </w:rPr>
              <w:t>Uporaba 4-krat letno.</w:t>
            </w:r>
          </w:p>
        </w:tc>
      </w:tr>
      <w:tr w:rsidR="009314EC" w:rsidRPr="0019407F" w14:paraId="00D8ADC2" w14:textId="77777777" w:rsidTr="00785132">
        <w:trPr>
          <w:gridAfter w:val="1"/>
          <w:wAfter w:w="9" w:type="dxa"/>
          <w:trHeight w:val="230"/>
        </w:trPr>
        <w:tc>
          <w:tcPr>
            <w:tcW w:w="2547" w:type="dxa"/>
            <w:vMerge/>
            <w:hideMark/>
          </w:tcPr>
          <w:p w14:paraId="4042D772" w14:textId="77777777" w:rsidR="009314EC" w:rsidRPr="0019407F" w:rsidRDefault="009314EC" w:rsidP="009314EC">
            <w:pPr>
              <w:jc w:val="left"/>
              <w:rPr>
                <w:rFonts w:cs="Arial"/>
                <w:b/>
                <w:bCs/>
                <w:sz w:val="18"/>
                <w:szCs w:val="18"/>
              </w:rPr>
            </w:pPr>
          </w:p>
        </w:tc>
        <w:tc>
          <w:tcPr>
            <w:tcW w:w="3118" w:type="dxa"/>
            <w:vMerge/>
            <w:hideMark/>
          </w:tcPr>
          <w:p w14:paraId="5F501484" w14:textId="77777777" w:rsidR="009314EC" w:rsidRPr="0019407F" w:rsidRDefault="009314EC" w:rsidP="009314EC">
            <w:pPr>
              <w:jc w:val="left"/>
              <w:rPr>
                <w:rFonts w:cs="Arial"/>
                <w:sz w:val="18"/>
                <w:szCs w:val="18"/>
              </w:rPr>
            </w:pPr>
          </w:p>
        </w:tc>
        <w:tc>
          <w:tcPr>
            <w:tcW w:w="2267" w:type="dxa"/>
            <w:vMerge/>
            <w:hideMark/>
          </w:tcPr>
          <w:p w14:paraId="1E2FFF92" w14:textId="77777777" w:rsidR="009314EC" w:rsidRPr="00785132" w:rsidRDefault="009314EC" w:rsidP="009314EC">
            <w:pPr>
              <w:jc w:val="left"/>
              <w:rPr>
                <w:rFonts w:cs="Arial"/>
                <w:color w:val="00B050"/>
                <w:sz w:val="18"/>
                <w:szCs w:val="18"/>
              </w:rPr>
            </w:pPr>
          </w:p>
        </w:tc>
        <w:tc>
          <w:tcPr>
            <w:tcW w:w="2407" w:type="dxa"/>
            <w:noWrap/>
            <w:hideMark/>
          </w:tcPr>
          <w:p w14:paraId="326C41EE" w14:textId="77777777" w:rsidR="009314EC" w:rsidRPr="00785132" w:rsidRDefault="009314EC" w:rsidP="009314EC">
            <w:pPr>
              <w:jc w:val="left"/>
              <w:rPr>
                <w:rFonts w:cs="Arial"/>
                <w:color w:val="00B050"/>
                <w:sz w:val="18"/>
                <w:szCs w:val="18"/>
              </w:rPr>
            </w:pPr>
            <w:proofErr w:type="spellStart"/>
            <w:r w:rsidRPr="00785132">
              <w:rPr>
                <w:rFonts w:cs="Arial"/>
                <w:color w:val="00B050"/>
                <w:sz w:val="18"/>
                <w:szCs w:val="18"/>
              </w:rPr>
              <w:t>Bio</w:t>
            </w:r>
            <w:proofErr w:type="spellEnd"/>
            <w:r w:rsidRPr="00785132">
              <w:rPr>
                <w:rFonts w:cs="Arial"/>
                <w:color w:val="00B050"/>
                <w:sz w:val="18"/>
                <w:szCs w:val="18"/>
              </w:rPr>
              <w:t xml:space="preserve"> sredstvo proti polžem</w:t>
            </w:r>
          </w:p>
        </w:tc>
        <w:tc>
          <w:tcPr>
            <w:tcW w:w="1563" w:type="dxa"/>
            <w:noWrap/>
            <w:hideMark/>
          </w:tcPr>
          <w:p w14:paraId="7E2A22A5" w14:textId="77777777" w:rsidR="009314EC" w:rsidRPr="00785132" w:rsidRDefault="009314EC" w:rsidP="009314EC">
            <w:pPr>
              <w:jc w:val="left"/>
              <w:rPr>
                <w:rFonts w:cs="Arial"/>
                <w:color w:val="00B050"/>
                <w:sz w:val="18"/>
                <w:szCs w:val="18"/>
              </w:rPr>
            </w:pPr>
            <w:r w:rsidRPr="00785132">
              <w:rPr>
                <w:rFonts w:cs="Arial"/>
                <w:color w:val="00B050"/>
                <w:sz w:val="18"/>
                <w:szCs w:val="18"/>
              </w:rPr>
              <w:t>40 kg/ha</w:t>
            </w:r>
          </w:p>
        </w:tc>
        <w:tc>
          <w:tcPr>
            <w:tcW w:w="1729" w:type="dxa"/>
            <w:hideMark/>
          </w:tcPr>
          <w:p w14:paraId="31801651" w14:textId="77777777" w:rsidR="009314EC" w:rsidRPr="00785132" w:rsidRDefault="009314EC" w:rsidP="009314EC">
            <w:pPr>
              <w:jc w:val="left"/>
              <w:rPr>
                <w:rFonts w:cs="Arial"/>
                <w:color w:val="00B050"/>
                <w:sz w:val="18"/>
                <w:szCs w:val="18"/>
              </w:rPr>
            </w:pPr>
            <w:r w:rsidRPr="00785132">
              <w:rPr>
                <w:rFonts w:cs="Arial"/>
                <w:color w:val="00B050"/>
                <w:sz w:val="18"/>
                <w:szCs w:val="18"/>
              </w:rPr>
              <w:t>ČU</w:t>
            </w:r>
          </w:p>
        </w:tc>
        <w:tc>
          <w:tcPr>
            <w:tcW w:w="1657" w:type="dxa"/>
            <w:hideMark/>
          </w:tcPr>
          <w:p w14:paraId="19E4FD5E" w14:textId="77777777" w:rsidR="009314EC" w:rsidRPr="00785132" w:rsidRDefault="009314EC" w:rsidP="009314EC">
            <w:pPr>
              <w:jc w:val="left"/>
              <w:rPr>
                <w:rFonts w:cs="Arial"/>
                <w:color w:val="00B050"/>
                <w:sz w:val="18"/>
                <w:szCs w:val="18"/>
              </w:rPr>
            </w:pPr>
            <w:r w:rsidRPr="00785132">
              <w:rPr>
                <w:rFonts w:cs="Arial"/>
                <w:color w:val="00B050"/>
                <w:sz w:val="18"/>
                <w:szCs w:val="18"/>
              </w:rPr>
              <w:t>Uporaba 4-krat letno, v razmaku 10 dni.</w:t>
            </w:r>
          </w:p>
        </w:tc>
      </w:tr>
      <w:tr w:rsidR="009314EC" w:rsidRPr="0019407F" w14:paraId="71FBB5E7" w14:textId="77777777" w:rsidTr="00785132">
        <w:trPr>
          <w:gridAfter w:val="1"/>
          <w:wAfter w:w="9" w:type="dxa"/>
          <w:trHeight w:val="240"/>
        </w:trPr>
        <w:tc>
          <w:tcPr>
            <w:tcW w:w="2547" w:type="dxa"/>
            <w:vMerge/>
            <w:hideMark/>
          </w:tcPr>
          <w:p w14:paraId="138E9E35" w14:textId="77777777" w:rsidR="009314EC" w:rsidRPr="0019407F" w:rsidRDefault="009314EC" w:rsidP="009314EC">
            <w:pPr>
              <w:jc w:val="left"/>
              <w:rPr>
                <w:rFonts w:cs="Arial"/>
                <w:b/>
                <w:bCs/>
                <w:sz w:val="18"/>
                <w:szCs w:val="18"/>
              </w:rPr>
            </w:pPr>
          </w:p>
        </w:tc>
        <w:tc>
          <w:tcPr>
            <w:tcW w:w="3118" w:type="dxa"/>
            <w:vMerge/>
            <w:hideMark/>
          </w:tcPr>
          <w:p w14:paraId="6158099B" w14:textId="77777777" w:rsidR="009314EC" w:rsidRPr="0019407F" w:rsidRDefault="009314EC" w:rsidP="009314EC">
            <w:pPr>
              <w:jc w:val="left"/>
              <w:rPr>
                <w:rFonts w:cs="Arial"/>
                <w:sz w:val="18"/>
                <w:szCs w:val="18"/>
              </w:rPr>
            </w:pPr>
          </w:p>
        </w:tc>
        <w:tc>
          <w:tcPr>
            <w:tcW w:w="2267" w:type="dxa"/>
            <w:noWrap/>
            <w:hideMark/>
          </w:tcPr>
          <w:p w14:paraId="0975670D" w14:textId="77777777" w:rsidR="009314EC" w:rsidRPr="0019407F" w:rsidRDefault="009314EC" w:rsidP="009314EC">
            <w:pPr>
              <w:jc w:val="left"/>
              <w:rPr>
                <w:rFonts w:cs="Arial"/>
                <w:sz w:val="18"/>
                <w:szCs w:val="18"/>
              </w:rPr>
            </w:pPr>
            <w:proofErr w:type="spellStart"/>
            <w:r w:rsidRPr="0019407F">
              <w:rPr>
                <w:rFonts w:cs="Arial"/>
                <w:sz w:val="18"/>
                <w:szCs w:val="18"/>
              </w:rPr>
              <w:t>metaldehid</w:t>
            </w:r>
            <w:proofErr w:type="spellEnd"/>
          </w:p>
        </w:tc>
        <w:tc>
          <w:tcPr>
            <w:tcW w:w="2407" w:type="dxa"/>
            <w:noWrap/>
            <w:hideMark/>
          </w:tcPr>
          <w:p w14:paraId="77FF1085" w14:textId="77777777" w:rsidR="009314EC" w:rsidRPr="0019407F" w:rsidRDefault="009314EC" w:rsidP="009314EC">
            <w:pPr>
              <w:jc w:val="left"/>
              <w:rPr>
                <w:rFonts w:cs="Arial"/>
                <w:sz w:val="18"/>
                <w:szCs w:val="18"/>
              </w:rPr>
            </w:pPr>
            <w:proofErr w:type="spellStart"/>
            <w:r w:rsidRPr="0019407F">
              <w:rPr>
                <w:rFonts w:cs="Arial"/>
                <w:sz w:val="18"/>
                <w:szCs w:val="18"/>
              </w:rPr>
              <w:t>Celaflor</w:t>
            </w:r>
            <w:proofErr w:type="spellEnd"/>
            <w:r w:rsidRPr="0019407F">
              <w:rPr>
                <w:rFonts w:cs="Arial"/>
                <w:sz w:val="18"/>
                <w:szCs w:val="18"/>
              </w:rPr>
              <w:t xml:space="preserve"> </w:t>
            </w:r>
            <w:proofErr w:type="spellStart"/>
            <w:r w:rsidRPr="0019407F">
              <w:rPr>
                <w:rFonts w:cs="Arial"/>
                <w:sz w:val="18"/>
                <w:szCs w:val="18"/>
              </w:rPr>
              <w:t>limex</w:t>
            </w:r>
            <w:proofErr w:type="spellEnd"/>
            <w:r w:rsidRPr="0019407F">
              <w:rPr>
                <w:rFonts w:cs="Arial"/>
                <w:sz w:val="18"/>
                <w:szCs w:val="18"/>
              </w:rPr>
              <w:t xml:space="preserve"> </w:t>
            </w:r>
          </w:p>
        </w:tc>
        <w:tc>
          <w:tcPr>
            <w:tcW w:w="1563" w:type="dxa"/>
            <w:noWrap/>
            <w:hideMark/>
          </w:tcPr>
          <w:p w14:paraId="0F29C45E" w14:textId="77777777" w:rsidR="009314EC" w:rsidRPr="0019407F" w:rsidRDefault="009314EC" w:rsidP="009314EC">
            <w:pPr>
              <w:jc w:val="left"/>
              <w:rPr>
                <w:rFonts w:cs="Arial"/>
                <w:sz w:val="18"/>
                <w:szCs w:val="18"/>
              </w:rPr>
            </w:pPr>
            <w:r w:rsidRPr="0019407F">
              <w:rPr>
                <w:rFonts w:cs="Arial"/>
                <w:sz w:val="18"/>
                <w:szCs w:val="18"/>
              </w:rPr>
              <w:t>7 kg/ha</w:t>
            </w:r>
          </w:p>
        </w:tc>
        <w:tc>
          <w:tcPr>
            <w:tcW w:w="1729" w:type="dxa"/>
            <w:hideMark/>
          </w:tcPr>
          <w:p w14:paraId="505EFBFA" w14:textId="77777777" w:rsidR="009314EC" w:rsidRPr="0019407F" w:rsidRDefault="009314EC" w:rsidP="009314EC">
            <w:pPr>
              <w:jc w:val="left"/>
              <w:rPr>
                <w:rFonts w:cs="Arial"/>
                <w:sz w:val="18"/>
                <w:szCs w:val="18"/>
              </w:rPr>
            </w:pPr>
            <w:r w:rsidRPr="0019407F">
              <w:rPr>
                <w:rFonts w:cs="Arial"/>
                <w:sz w:val="18"/>
                <w:szCs w:val="18"/>
              </w:rPr>
              <w:t>ČU</w:t>
            </w:r>
          </w:p>
        </w:tc>
        <w:tc>
          <w:tcPr>
            <w:tcW w:w="1657" w:type="dxa"/>
            <w:hideMark/>
          </w:tcPr>
          <w:p w14:paraId="66F577A4" w14:textId="77777777" w:rsidR="009314EC" w:rsidRPr="0019407F" w:rsidRDefault="009314EC" w:rsidP="009314EC">
            <w:pPr>
              <w:jc w:val="left"/>
              <w:rPr>
                <w:rFonts w:cs="Arial"/>
                <w:sz w:val="18"/>
                <w:szCs w:val="18"/>
              </w:rPr>
            </w:pPr>
            <w:r w:rsidRPr="0019407F">
              <w:rPr>
                <w:rFonts w:cs="Arial"/>
                <w:sz w:val="18"/>
                <w:szCs w:val="18"/>
              </w:rPr>
              <w:t>Uporaba največ 2-krat letno, do BBCH 41</w:t>
            </w:r>
          </w:p>
        </w:tc>
      </w:tr>
      <w:tr w:rsidR="009314EC" w:rsidRPr="0019407F" w14:paraId="0D180BA4" w14:textId="77777777" w:rsidTr="00785132">
        <w:trPr>
          <w:gridAfter w:val="1"/>
          <w:wAfter w:w="9" w:type="dxa"/>
          <w:trHeight w:val="930"/>
        </w:trPr>
        <w:tc>
          <w:tcPr>
            <w:tcW w:w="2547" w:type="dxa"/>
            <w:hideMark/>
          </w:tcPr>
          <w:p w14:paraId="1C5670D1" w14:textId="77777777" w:rsidR="009314EC" w:rsidRDefault="009314EC" w:rsidP="009314EC">
            <w:pPr>
              <w:jc w:val="left"/>
              <w:rPr>
                <w:rFonts w:cs="Arial"/>
                <w:b/>
                <w:bCs/>
                <w:sz w:val="18"/>
                <w:szCs w:val="18"/>
              </w:rPr>
            </w:pPr>
            <w:r w:rsidRPr="0019407F">
              <w:rPr>
                <w:rFonts w:cs="Arial"/>
                <w:b/>
                <w:bCs/>
                <w:sz w:val="18"/>
                <w:szCs w:val="18"/>
              </w:rPr>
              <w:t xml:space="preserve">TALNI ŠKODLJIVCI </w:t>
            </w:r>
          </w:p>
          <w:p w14:paraId="607E4B43" w14:textId="6DB38DDE" w:rsidR="009314EC" w:rsidRPr="0019407F" w:rsidRDefault="009314EC" w:rsidP="009314EC">
            <w:pPr>
              <w:jc w:val="left"/>
              <w:rPr>
                <w:rFonts w:cs="Arial"/>
                <w:b/>
                <w:bCs/>
                <w:sz w:val="18"/>
                <w:szCs w:val="18"/>
              </w:rPr>
            </w:pPr>
            <w:r w:rsidRPr="0019407F">
              <w:rPr>
                <w:rFonts w:cs="Arial"/>
                <w:b/>
                <w:bCs/>
                <w:sz w:val="18"/>
                <w:szCs w:val="18"/>
              </w:rPr>
              <w:t>Sovke (talne</w:t>
            </w:r>
            <w:r w:rsidRPr="0019407F">
              <w:rPr>
                <w:rFonts w:cs="Arial"/>
                <w:sz w:val="18"/>
                <w:szCs w:val="18"/>
              </w:rPr>
              <w:t>) (</w:t>
            </w:r>
            <w:proofErr w:type="spellStart"/>
            <w:r w:rsidRPr="0019407F">
              <w:rPr>
                <w:rFonts w:cs="Arial"/>
                <w:i/>
                <w:iCs/>
                <w:sz w:val="18"/>
                <w:szCs w:val="18"/>
              </w:rPr>
              <w:t>Agrotis</w:t>
            </w:r>
            <w:proofErr w:type="spellEnd"/>
            <w:r w:rsidRPr="0019407F">
              <w:rPr>
                <w:rFonts w:cs="Arial"/>
                <w:sz w:val="18"/>
                <w:szCs w:val="18"/>
              </w:rPr>
              <w:t xml:space="preserve"> </w:t>
            </w:r>
            <w:proofErr w:type="spellStart"/>
            <w:r w:rsidRPr="0019407F">
              <w:rPr>
                <w:rFonts w:cs="Arial"/>
                <w:sz w:val="18"/>
                <w:szCs w:val="18"/>
              </w:rPr>
              <w:t>spp</w:t>
            </w:r>
            <w:proofErr w:type="spellEnd"/>
            <w:r w:rsidRPr="0019407F">
              <w:rPr>
                <w:rFonts w:cs="Arial"/>
                <w:sz w:val="18"/>
                <w:szCs w:val="18"/>
              </w:rPr>
              <w:t>.)</w:t>
            </w:r>
          </w:p>
        </w:tc>
        <w:tc>
          <w:tcPr>
            <w:tcW w:w="3118" w:type="dxa"/>
            <w:hideMark/>
          </w:tcPr>
          <w:p w14:paraId="247435EF" w14:textId="77777777" w:rsidR="009314EC" w:rsidRDefault="009314EC" w:rsidP="009314EC">
            <w:pPr>
              <w:jc w:val="left"/>
              <w:rPr>
                <w:rFonts w:cs="Arial"/>
                <w:b/>
                <w:bCs/>
                <w:sz w:val="18"/>
                <w:szCs w:val="18"/>
                <w:u w:val="single"/>
              </w:rPr>
            </w:pPr>
            <w:r w:rsidRPr="0019407F">
              <w:rPr>
                <w:rFonts w:cs="Arial"/>
                <w:b/>
                <w:bCs/>
                <w:sz w:val="18"/>
                <w:szCs w:val="18"/>
                <w:u w:val="single"/>
              </w:rPr>
              <w:t xml:space="preserve">Agrotehnični ukrepi: </w:t>
            </w:r>
          </w:p>
          <w:p w14:paraId="71141A90" w14:textId="77777777" w:rsidR="009314EC" w:rsidRPr="00863C29" w:rsidRDefault="009314EC" w:rsidP="00B84EF7">
            <w:pPr>
              <w:pStyle w:val="Odstavekseznama"/>
              <w:numPr>
                <w:ilvl w:val="0"/>
                <w:numId w:val="49"/>
              </w:numPr>
              <w:ind w:left="177" w:hanging="177"/>
              <w:jc w:val="left"/>
              <w:rPr>
                <w:rFonts w:cs="Arial"/>
                <w:sz w:val="18"/>
                <w:szCs w:val="18"/>
              </w:rPr>
            </w:pPr>
            <w:r w:rsidRPr="00863C29">
              <w:rPr>
                <w:rFonts w:cs="Arial"/>
                <w:sz w:val="18"/>
                <w:szCs w:val="18"/>
              </w:rPr>
              <w:t xml:space="preserve">izogibanje večletnemu travinju kot </w:t>
            </w:r>
            <w:proofErr w:type="spellStart"/>
            <w:r w:rsidRPr="00863C29">
              <w:rPr>
                <w:rFonts w:cs="Arial"/>
                <w:sz w:val="18"/>
                <w:szCs w:val="18"/>
              </w:rPr>
              <w:t>predposevek</w:t>
            </w:r>
            <w:proofErr w:type="spellEnd"/>
            <w:r w:rsidRPr="00863C29">
              <w:rPr>
                <w:rFonts w:cs="Arial"/>
                <w:sz w:val="18"/>
                <w:szCs w:val="18"/>
              </w:rPr>
              <w:t xml:space="preserve">, </w:t>
            </w:r>
          </w:p>
          <w:p w14:paraId="1D5556B4" w14:textId="77777777" w:rsidR="009314EC" w:rsidRPr="00863C29" w:rsidRDefault="009314EC" w:rsidP="00B84EF7">
            <w:pPr>
              <w:pStyle w:val="Odstavekseznama"/>
              <w:numPr>
                <w:ilvl w:val="0"/>
                <w:numId w:val="49"/>
              </w:numPr>
              <w:ind w:left="177" w:hanging="177"/>
              <w:jc w:val="left"/>
              <w:rPr>
                <w:rFonts w:cs="Arial"/>
                <w:sz w:val="18"/>
                <w:szCs w:val="18"/>
              </w:rPr>
            </w:pPr>
            <w:r w:rsidRPr="00863C29">
              <w:rPr>
                <w:rFonts w:cs="Arial"/>
                <w:sz w:val="18"/>
                <w:szCs w:val="18"/>
              </w:rPr>
              <w:t xml:space="preserve">večkratna obdelava tal, </w:t>
            </w:r>
          </w:p>
          <w:p w14:paraId="45BBB021" w14:textId="77777777" w:rsidR="009314EC" w:rsidRDefault="009314EC" w:rsidP="00B84EF7">
            <w:pPr>
              <w:pStyle w:val="Odstavekseznama"/>
              <w:numPr>
                <w:ilvl w:val="0"/>
                <w:numId w:val="49"/>
              </w:numPr>
              <w:ind w:left="177" w:hanging="177"/>
              <w:jc w:val="left"/>
              <w:rPr>
                <w:rFonts w:cs="Arial"/>
                <w:sz w:val="18"/>
                <w:szCs w:val="18"/>
              </w:rPr>
            </w:pPr>
            <w:r w:rsidRPr="00863C29">
              <w:rPr>
                <w:rFonts w:cs="Arial"/>
                <w:sz w:val="18"/>
                <w:szCs w:val="18"/>
              </w:rPr>
              <w:t xml:space="preserve">optimalni roki sajenja in setve. </w:t>
            </w:r>
          </w:p>
          <w:p w14:paraId="5CC0270D" w14:textId="77777777" w:rsidR="009314EC" w:rsidRDefault="009314EC" w:rsidP="009314EC">
            <w:pPr>
              <w:jc w:val="left"/>
              <w:rPr>
                <w:rFonts w:cs="Arial"/>
                <w:b/>
                <w:bCs/>
                <w:sz w:val="18"/>
                <w:szCs w:val="18"/>
                <w:u w:val="single"/>
              </w:rPr>
            </w:pPr>
          </w:p>
          <w:p w14:paraId="681A3C5A" w14:textId="1D518DF8" w:rsidR="009314EC" w:rsidRPr="009314EC" w:rsidRDefault="009314EC" w:rsidP="009314EC">
            <w:pPr>
              <w:jc w:val="left"/>
              <w:rPr>
                <w:rFonts w:cs="Arial"/>
                <w:sz w:val="18"/>
                <w:szCs w:val="18"/>
              </w:rPr>
            </w:pPr>
            <w:r w:rsidRPr="009314EC">
              <w:rPr>
                <w:rFonts w:cs="Arial"/>
                <w:b/>
                <w:bCs/>
                <w:sz w:val="18"/>
                <w:szCs w:val="18"/>
                <w:u w:val="single"/>
              </w:rPr>
              <w:t>Kemični ukrepi:</w:t>
            </w:r>
            <w:r w:rsidRPr="009314EC">
              <w:rPr>
                <w:rFonts w:cs="Arial"/>
                <w:sz w:val="18"/>
                <w:szCs w:val="18"/>
              </w:rPr>
              <w:t xml:space="preserve"> Uporaba FFS le pri pridelavi vrtnin na prostem</w:t>
            </w:r>
          </w:p>
        </w:tc>
        <w:tc>
          <w:tcPr>
            <w:tcW w:w="2267" w:type="dxa"/>
            <w:noWrap/>
            <w:hideMark/>
          </w:tcPr>
          <w:p w14:paraId="518A41EE" w14:textId="77777777" w:rsidR="009314EC" w:rsidRPr="0019407F" w:rsidRDefault="009314EC" w:rsidP="009314EC">
            <w:pPr>
              <w:jc w:val="left"/>
              <w:rPr>
                <w:rFonts w:cs="Arial"/>
                <w:sz w:val="18"/>
                <w:szCs w:val="18"/>
              </w:rPr>
            </w:pPr>
            <w:r w:rsidRPr="0019407F">
              <w:rPr>
                <w:rFonts w:cs="Arial"/>
                <w:sz w:val="18"/>
                <w:szCs w:val="18"/>
              </w:rPr>
              <w:t>-</w:t>
            </w:r>
          </w:p>
        </w:tc>
        <w:tc>
          <w:tcPr>
            <w:tcW w:w="2407" w:type="dxa"/>
            <w:noWrap/>
            <w:hideMark/>
          </w:tcPr>
          <w:p w14:paraId="40101D41" w14:textId="77777777" w:rsidR="009314EC" w:rsidRPr="0019407F" w:rsidRDefault="009314EC" w:rsidP="009314EC">
            <w:pPr>
              <w:jc w:val="left"/>
              <w:rPr>
                <w:rFonts w:cs="Arial"/>
                <w:sz w:val="18"/>
                <w:szCs w:val="18"/>
              </w:rPr>
            </w:pPr>
            <w:r w:rsidRPr="0019407F">
              <w:rPr>
                <w:rFonts w:cs="Arial"/>
                <w:sz w:val="18"/>
                <w:szCs w:val="18"/>
              </w:rPr>
              <w:t>-</w:t>
            </w:r>
          </w:p>
        </w:tc>
        <w:tc>
          <w:tcPr>
            <w:tcW w:w="1563" w:type="dxa"/>
            <w:noWrap/>
            <w:hideMark/>
          </w:tcPr>
          <w:p w14:paraId="453F1FA1" w14:textId="77777777" w:rsidR="009314EC" w:rsidRPr="0019407F" w:rsidRDefault="009314EC" w:rsidP="009314EC">
            <w:pPr>
              <w:jc w:val="left"/>
              <w:rPr>
                <w:rFonts w:cs="Arial"/>
                <w:sz w:val="18"/>
                <w:szCs w:val="18"/>
              </w:rPr>
            </w:pPr>
            <w:r w:rsidRPr="0019407F">
              <w:rPr>
                <w:rFonts w:cs="Arial"/>
                <w:sz w:val="18"/>
                <w:szCs w:val="18"/>
              </w:rPr>
              <w:t>-</w:t>
            </w:r>
          </w:p>
        </w:tc>
        <w:tc>
          <w:tcPr>
            <w:tcW w:w="1729" w:type="dxa"/>
            <w:noWrap/>
            <w:hideMark/>
          </w:tcPr>
          <w:p w14:paraId="21AD353D" w14:textId="77777777" w:rsidR="009314EC" w:rsidRPr="0019407F" w:rsidRDefault="009314EC" w:rsidP="009314EC">
            <w:pPr>
              <w:jc w:val="left"/>
              <w:rPr>
                <w:rFonts w:cs="Arial"/>
                <w:sz w:val="18"/>
                <w:szCs w:val="18"/>
              </w:rPr>
            </w:pPr>
            <w:r w:rsidRPr="0019407F">
              <w:rPr>
                <w:rFonts w:cs="Arial"/>
                <w:sz w:val="18"/>
                <w:szCs w:val="18"/>
              </w:rPr>
              <w:t>-</w:t>
            </w:r>
          </w:p>
        </w:tc>
        <w:tc>
          <w:tcPr>
            <w:tcW w:w="1657" w:type="dxa"/>
            <w:hideMark/>
          </w:tcPr>
          <w:p w14:paraId="0CE01F28" w14:textId="77777777" w:rsidR="009314EC" w:rsidRPr="0019407F" w:rsidRDefault="009314EC" w:rsidP="009314EC">
            <w:pPr>
              <w:jc w:val="left"/>
              <w:rPr>
                <w:rFonts w:cs="Arial"/>
                <w:sz w:val="18"/>
                <w:szCs w:val="18"/>
              </w:rPr>
            </w:pPr>
            <w:r w:rsidRPr="0019407F">
              <w:rPr>
                <w:rFonts w:cs="Arial"/>
                <w:sz w:val="18"/>
                <w:szCs w:val="18"/>
              </w:rPr>
              <w:t>-</w:t>
            </w:r>
          </w:p>
        </w:tc>
      </w:tr>
      <w:tr w:rsidR="009314EC" w:rsidRPr="0019407F" w14:paraId="5284E489" w14:textId="77777777" w:rsidTr="00863C29">
        <w:trPr>
          <w:gridAfter w:val="1"/>
          <w:wAfter w:w="9" w:type="dxa"/>
          <w:trHeight w:val="852"/>
        </w:trPr>
        <w:tc>
          <w:tcPr>
            <w:tcW w:w="2547" w:type="dxa"/>
            <w:noWrap/>
            <w:hideMark/>
          </w:tcPr>
          <w:p w14:paraId="6E833857" w14:textId="77777777" w:rsidR="009314EC" w:rsidRPr="0019407F" w:rsidRDefault="009314EC" w:rsidP="009314EC">
            <w:pPr>
              <w:jc w:val="left"/>
              <w:rPr>
                <w:rFonts w:cs="Arial"/>
                <w:b/>
                <w:bCs/>
                <w:sz w:val="18"/>
                <w:szCs w:val="18"/>
              </w:rPr>
            </w:pPr>
            <w:r w:rsidRPr="0019407F">
              <w:rPr>
                <w:rFonts w:cs="Arial"/>
                <w:b/>
                <w:bCs/>
                <w:sz w:val="18"/>
                <w:szCs w:val="18"/>
              </w:rPr>
              <w:t>Strune</w:t>
            </w:r>
            <w:r w:rsidRPr="0019407F">
              <w:rPr>
                <w:rFonts w:cs="Arial"/>
                <w:sz w:val="18"/>
                <w:szCs w:val="18"/>
              </w:rPr>
              <w:t xml:space="preserve"> (</w:t>
            </w:r>
            <w:proofErr w:type="spellStart"/>
            <w:r w:rsidRPr="0019407F">
              <w:rPr>
                <w:rFonts w:cs="Arial"/>
                <w:i/>
                <w:iCs/>
                <w:sz w:val="18"/>
                <w:szCs w:val="18"/>
              </w:rPr>
              <w:t>Agriotes</w:t>
            </w:r>
            <w:proofErr w:type="spellEnd"/>
            <w:r w:rsidRPr="0019407F">
              <w:rPr>
                <w:rFonts w:cs="Arial"/>
                <w:sz w:val="18"/>
                <w:szCs w:val="18"/>
              </w:rPr>
              <w:t xml:space="preserve"> </w:t>
            </w:r>
            <w:proofErr w:type="spellStart"/>
            <w:r w:rsidRPr="0019407F">
              <w:rPr>
                <w:rFonts w:cs="Arial"/>
                <w:sz w:val="18"/>
                <w:szCs w:val="18"/>
              </w:rPr>
              <w:t>sp</w:t>
            </w:r>
            <w:proofErr w:type="spellEnd"/>
            <w:r w:rsidRPr="0019407F">
              <w:rPr>
                <w:rFonts w:cs="Arial"/>
                <w:sz w:val="18"/>
                <w:szCs w:val="18"/>
              </w:rPr>
              <w:t>)</w:t>
            </w:r>
          </w:p>
        </w:tc>
        <w:tc>
          <w:tcPr>
            <w:tcW w:w="12741" w:type="dxa"/>
            <w:gridSpan w:val="6"/>
            <w:hideMark/>
          </w:tcPr>
          <w:p w14:paraId="37A1BAB8" w14:textId="6F38BBAA" w:rsidR="009314EC" w:rsidRPr="0019407F" w:rsidRDefault="009314EC" w:rsidP="009314EC">
            <w:pPr>
              <w:jc w:val="left"/>
              <w:rPr>
                <w:rFonts w:cs="Arial"/>
                <w:sz w:val="18"/>
                <w:szCs w:val="18"/>
              </w:rPr>
            </w:pPr>
            <w:r w:rsidRPr="0019407F">
              <w:rPr>
                <w:rFonts w:cs="Arial"/>
                <w:b/>
                <w:bCs/>
                <w:sz w:val="18"/>
                <w:szCs w:val="18"/>
                <w:u w:val="single"/>
              </w:rPr>
              <w:t xml:space="preserve">Agrotehnični ukrepi: </w:t>
            </w:r>
            <w:r w:rsidRPr="0019407F">
              <w:rPr>
                <w:rFonts w:cs="Arial"/>
                <w:sz w:val="18"/>
                <w:szCs w:val="18"/>
              </w:rPr>
              <w:t xml:space="preserve">Kolobar, obdelava tal, čas in način setve, ustrezno gnojenje in zatiranje plevela. Nekatere rastline, na primer ajda, lan, konoplja, proso vplivajo na zmanjšanje števila strun v tleh, prepogosta setev žit, lucerne, detelje pa njihovo številčnost povečuje. Če se proti strunam ne zavaruje posevkov je potrebno nekoliko povečati količino semena na hektar. Strune uničimo tudi ob večkratni mehanični obdelavi tal, kot so brananje, česanje in okopavanja. Populacijo strun lahko zmanjšamo s </w:t>
            </w:r>
            <w:proofErr w:type="spellStart"/>
            <w:r w:rsidRPr="0019407F">
              <w:rPr>
                <w:rFonts w:cs="Arial"/>
                <w:sz w:val="18"/>
                <w:szCs w:val="18"/>
              </w:rPr>
              <w:t>preoravanjem</w:t>
            </w:r>
            <w:proofErr w:type="spellEnd"/>
            <w:r w:rsidRPr="0019407F">
              <w:rPr>
                <w:rFonts w:cs="Arial"/>
                <w:sz w:val="18"/>
                <w:szCs w:val="18"/>
              </w:rPr>
              <w:t xml:space="preserve"> in večkratnim brananjem zemljišča v suhem vremenu. </w:t>
            </w:r>
          </w:p>
        </w:tc>
      </w:tr>
    </w:tbl>
    <w:p w14:paraId="52043204" w14:textId="05FFB7AC" w:rsidR="00977E64" w:rsidRDefault="00977E64" w:rsidP="00977E64">
      <w:pPr>
        <w:pStyle w:val="Naslov2"/>
        <w:numPr>
          <w:ilvl w:val="0"/>
          <w:numId w:val="0"/>
        </w:numPr>
        <w:spacing w:before="0" w:after="0"/>
        <w:ind w:left="576"/>
      </w:pPr>
      <w:bookmarkStart w:id="513" w:name="_Toc99452047"/>
    </w:p>
    <w:p w14:paraId="3E35EA65" w14:textId="77777777" w:rsidR="00977E64" w:rsidRPr="00977E64" w:rsidRDefault="00977E64" w:rsidP="00977E64">
      <w:pPr>
        <w:rPr>
          <w:lang w:val="x-none"/>
        </w:rPr>
      </w:pPr>
    </w:p>
    <w:p w14:paraId="5C4C8516" w14:textId="356E0546" w:rsidR="00863C29" w:rsidRDefault="00A24FB1" w:rsidP="00977E64">
      <w:pPr>
        <w:pStyle w:val="Naslov2"/>
        <w:spacing w:before="0" w:after="0"/>
      </w:pPr>
      <w:bookmarkStart w:id="514" w:name="_Toc167122158"/>
      <w:bookmarkStart w:id="515" w:name="_Toc167122393"/>
      <w:bookmarkStart w:id="516" w:name="_Toc167723203"/>
      <w:r w:rsidRPr="00A24FB1">
        <w:t>INTEGRIRANO VARSTVO BLITVE</w:t>
      </w:r>
      <w:bookmarkEnd w:id="513"/>
      <w:bookmarkEnd w:id="514"/>
      <w:bookmarkEnd w:id="515"/>
      <w:bookmarkEnd w:id="516"/>
    </w:p>
    <w:p w14:paraId="58CD2D70" w14:textId="77777777" w:rsidR="00977E64" w:rsidRPr="00977E64" w:rsidRDefault="00977E64" w:rsidP="00977E64">
      <w:pPr>
        <w:rPr>
          <w:lang w:val="x-none"/>
        </w:rPr>
      </w:pPr>
    </w:p>
    <w:tbl>
      <w:tblPr>
        <w:tblStyle w:val="Tabelamrea"/>
        <w:tblW w:w="15304" w:type="dxa"/>
        <w:tblLayout w:type="fixed"/>
        <w:tblLook w:val="04A0" w:firstRow="1" w:lastRow="0" w:firstColumn="1" w:lastColumn="0" w:noHBand="0" w:noVBand="1"/>
      </w:tblPr>
      <w:tblGrid>
        <w:gridCol w:w="2547"/>
        <w:gridCol w:w="3118"/>
        <w:gridCol w:w="2268"/>
        <w:gridCol w:w="2410"/>
        <w:gridCol w:w="1559"/>
        <w:gridCol w:w="1701"/>
        <w:gridCol w:w="1701"/>
      </w:tblGrid>
      <w:tr w:rsidR="00032AB8" w:rsidRPr="00032AB8" w14:paraId="078CDBEE" w14:textId="77777777" w:rsidTr="00032AB8">
        <w:trPr>
          <w:trHeight w:val="530"/>
          <w:tblHeader/>
        </w:trPr>
        <w:tc>
          <w:tcPr>
            <w:tcW w:w="2547" w:type="dxa"/>
            <w:shd w:val="clear" w:color="auto" w:fill="F2F2F2" w:themeFill="background1" w:themeFillShade="F2"/>
            <w:hideMark/>
          </w:tcPr>
          <w:p w14:paraId="672CE915" w14:textId="77777777" w:rsidR="00032AB8" w:rsidRPr="00032AB8" w:rsidRDefault="00032AB8" w:rsidP="00032AB8">
            <w:pPr>
              <w:rPr>
                <w:rFonts w:cs="Arial"/>
                <w:b/>
                <w:bCs/>
                <w:sz w:val="18"/>
                <w:szCs w:val="18"/>
              </w:rPr>
            </w:pPr>
            <w:r w:rsidRPr="00032AB8">
              <w:rPr>
                <w:rFonts w:cs="Arial"/>
                <w:b/>
                <w:bCs/>
                <w:sz w:val="18"/>
                <w:szCs w:val="18"/>
              </w:rPr>
              <w:t>ŠKODLJIVI ORGANIZEM</w:t>
            </w:r>
          </w:p>
        </w:tc>
        <w:tc>
          <w:tcPr>
            <w:tcW w:w="3118" w:type="dxa"/>
            <w:shd w:val="clear" w:color="auto" w:fill="F2F2F2" w:themeFill="background1" w:themeFillShade="F2"/>
            <w:hideMark/>
          </w:tcPr>
          <w:p w14:paraId="40F6C570" w14:textId="77777777" w:rsidR="00032AB8" w:rsidRPr="00032AB8" w:rsidRDefault="00032AB8">
            <w:pPr>
              <w:rPr>
                <w:rFonts w:cs="Arial"/>
                <w:b/>
                <w:bCs/>
                <w:sz w:val="18"/>
                <w:szCs w:val="18"/>
              </w:rPr>
            </w:pPr>
            <w:r w:rsidRPr="00032AB8">
              <w:rPr>
                <w:rFonts w:cs="Arial"/>
                <w:b/>
                <w:bCs/>
                <w:sz w:val="18"/>
                <w:szCs w:val="18"/>
              </w:rPr>
              <w:t>UKREPI</w:t>
            </w:r>
          </w:p>
        </w:tc>
        <w:tc>
          <w:tcPr>
            <w:tcW w:w="2268" w:type="dxa"/>
            <w:shd w:val="clear" w:color="auto" w:fill="F2F2F2" w:themeFill="background1" w:themeFillShade="F2"/>
            <w:hideMark/>
          </w:tcPr>
          <w:p w14:paraId="5601285C" w14:textId="77777777" w:rsidR="00032AB8" w:rsidRPr="00032AB8" w:rsidRDefault="00032AB8">
            <w:pPr>
              <w:rPr>
                <w:rFonts w:cs="Arial"/>
                <w:b/>
                <w:bCs/>
                <w:sz w:val="18"/>
                <w:szCs w:val="18"/>
              </w:rPr>
            </w:pPr>
            <w:r w:rsidRPr="00032AB8">
              <w:rPr>
                <w:rFonts w:cs="Arial"/>
                <w:b/>
                <w:bCs/>
                <w:sz w:val="18"/>
                <w:szCs w:val="18"/>
              </w:rPr>
              <w:t>AKTIVNA SNOV</w:t>
            </w:r>
          </w:p>
        </w:tc>
        <w:tc>
          <w:tcPr>
            <w:tcW w:w="2410" w:type="dxa"/>
            <w:shd w:val="clear" w:color="auto" w:fill="F2F2F2" w:themeFill="background1" w:themeFillShade="F2"/>
            <w:hideMark/>
          </w:tcPr>
          <w:p w14:paraId="057646FD" w14:textId="77777777" w:rsidR="00032AB8" w:rsidRPr="00032AB8" w:rsidRDefault="00032AB8">
            <w:pPr>
              <w:rPr>
                <w:rFonts w:cs="Arial"/>
                <w:b/>
                <w:bCs/>
                <w:sz w:val="18"/>
                <w:szCs w:val="18"/>
              </w:rPr>
            </w:pPr>
            <w:r w:rsidRPr="00032AB8">
              <w:rPr>
                <w:rFonts w:cs="Arial"/>
                <w:b/>
                <w:bCs/>
                <w:sz w:val="18"/>
                <w:szCs w:val="18"/>
              </w:rPr>
              <w:t>FITOFARMACEVTSKO SREDSTVO</w:t>
            </w:r>
          </w:p>
        </w:tc>
        <w:tc>
          <w:tcPr>
            <w:tcW w:w="1559" w:type="dxa"/>
            <w:shd w:val="clear" w:color="auto" w:fill="F2F2F2" w:themeFill="background1" w:themeFillShade="F2"/>
            <w:hideMark/>
          </w:tcPr>
          <w:p w14:paraId="258E0B2A" w14:textId="77777777" w:rsidR="00032AB8" w:rsidRPr="00032AB8" w:rsidRDefault="00032AB8">
            <w:pPr>
              <w:rPr>
                <w:rFonts w:cs="Arial"/>
                <w:b/>
                <w:bCs/>
                <w:sz w:val="18"/>
                <w:szCs w:val="18"/>
              </w:rPr>
            </w:pPr>
            <w:r w:rsidRPr="00032AB8">
              <w:rPr>
                <w:rFonts w:cs="Arial"/>
                <w:b/>
                <w:bCs/>
                <w:sz w:val="18"/>
                <w:szCs w:val="18"/>
              </w:rPr>
              <w:t>ODMEREK</w:t>
            </w:r>
          </w:p>
        </w:tc>
        <w:tc>
          <w:tcPr>
            <w:tcW w:w="1701" w:type="dxa"/>
            <w:shd w:val="clear" w:color="auto" w:fill="F2F2F2" w:themeFill="background1" w:themeFillShade="F2"/>
            <w:hideMark/>
          </w:tcPr>
          <w:p w14:paraId="554F0706" w14:textId="13B8E9EC" w:rsidR="00032AB8" w:rsidRPr="00032AB8" w:rsidRDefault="00032AB8">
            <w:pPr>
              <w:rPr>
                <w:rFonts w:cs="Arial"/>
                <w:b/>
                <w:bCs/>
                <w:sz w:val="18"/>
                <w:szCs w:val="18"/>
              </w:rPr>
            </w:pPr>
            <w:r w:rsidRPr="00032AB8">
              <w:rPr>
                <w:rFonts w:cs="Arial"/>
                <w:b/>
                <w:bCs/>
                <w:sz w:val="18"/>
                <w:szCs w:val="18"/>
              </w:rPr>
              <w:t>KARENCA</w:t>
            </w:r>
            <w:r w:rsidR="00DC7E35">
              <w:rPr>
                <w:rFonts w:cs="Arial"/>
                <w:b/>
                <w:bCs/>
                <w:sz w:val="18"/>
                <w:szCs w:val="18"/>
              </w:rPr>
              <w:t xml:space="preserve"> (dni)</w:t>
            </w:r>
          </w:p>
        </w:tc>
        <w:tc>
          <w:tcPr>
            <w:tcW w:w="1701" w:type="dxa"/>
            <w:shd w:val="clear" w:color="auto" w:fill="F2F2F2" w:themeFill="background1" w:themeFillShade="F2"/>
            <w:hideMark/>
          </w:tcPr>
          <w:p w14:paraId="53CD56EE" w14:textId="77777777" w:rsidR="00032AB8" w:rsidRPr="00032AB8" w:rsidRDefault="00032AB8">
            <w:pPr>
              <w:rPr>
                <w:rFonts w:cs="Arial"/>
                <w:b/>
                <w:bCs/>
                <w:sz w:val="18"/>
                <w:szCs w:val="18"/>
              </w:rPr>
            </w:pPr>
            <w:r w:rsidRPr="00032AB8">
              <w:rPr>
                <w:rFonts w:cs="Arial"/>
                <w:b/>
                <w:bCs/>
                <w:sz w:val="18"/>
                <w:szCs w:val="18"/>
              </w:rPr>
              <w:t>OPOMBE</w:t>
            </w:r>
          </w:p>
        </w:tc>
      </w:tr>
      <w:tr w:rsidR="00032AB8" w:rsidRPr="00032AB8" w14:paraId="4730703A" w14:textId="77777777" w:rsidTr="00032AB8">
        <w:trPr>
          <w:trHeight w:val="1010"/>
        </w:trPr>
        <w:tc>
          <w:tcPr>
            <w:tcW w:w="2547" w:type="dxa"/>
            <w:hideMark/>
          </w:tcPr>
          <w:p w14:paraId="41DDE96A" w14:textId="77777777" w:rsidR="00032AB8" w:rsidRPr="00032AB8" w:rsidRDefault="00032AB8" w:rsidP="00032AB8">
            <w:pPr>
              <w:jc w:val="left"/>
              <w:rPr>
                <w:rFonts w:cs="Arial"/>
                <w:b/>
                <w:bCs/>
                <w:sz w:val="18"/>
                <w:szCs w:val="18"/>
              </w:rPr>
            </w:pPr>
            <w:r w:rsidRPr="00032AB8">
              <w:rPr>
                <w:rFonts w:cs="Arial"/>
                <w:b/>
                <w:bCs/>
                <w:sz w:val="18"/>
                <w:szCs w:val="18"/>
              </w:rPr>
              <w:t xml:space="preserve">Pesna listna pegavost </w:t>
            </w:r>
            <w:r w:rsidRPr="00032AB8">
              <w:rPr>
                <w:rFonts w:cs="Arial"/>
                <w:sz w:val="18"/>
                <w:szCs w:val="18"/>
              </w:rPr>
              <w:t>(</w:t>
            </w:r>
            <w:proofErr w:type="spellStart"/>
            <w:r w:rsidRPr="00032AB8">
              <w:rPr>
                <w:rFonts w:cs="Arial"/>
                <w:i/>
                <w:iCs/>
                <w:sz w:val="18"/>
                <w:szCs w:val="18"/>
              </w:rPr>
              <w:t>Cercospora</w:t>
            </w:r>
            <w:proofErr w:type="spellEnd"/>
            <w:r w:rsidRPr="00032AB8">
              <w:rPr>
                <w:rFonts w:cs="Arial"/>
                <w:i/>
                <w:iCs/>
                <w:sz w:val="18"/>
                <w:szCs w:val="18"/>
              </w:rPr>
              <w:t xml:space="preserve"> </w:t>
            </w:r>
            <w:proofErr w:type="spellStart"/>
            <w:r w:rsidRPr="00032AB8">
              <w:rPr>
                <w:rFonts w:cs="Arial"/>
                <w:i/>
                <w:iCs/>
                <w:sz w:val="18"/>
                <w:szCs w:val="18"/>
              </w:rPr>
              <w:t>beticola</w:t>
            </w:r>
            <w:proofErr w:type="spellEnd"/>
            <w:r w:rsidRPr="00032AB8">
              <w:rPr>
                <w:rFonts w:cs="Arial"/>
                <w:sz w:val="18"/>
                <w:szCs w:val="18"/>
              </w:rPr>
              <w:t>)</w:t>
            </w:r>
          </w:p>
        </w:tc>
        <w:tc>
          <w:tcPr>
            <w:tcW w:w="3118" w:type="dxa"/>
            <w:hideMark/>
          </w:tcPr>
          <w:p w14:paraId="47719C61" w14:textId="77777777" w:rsidR="00032AB8" w:rsidRDefault="00032AB8">
            <w:pPr>
              <w:rPr>
                <w:rFonts w:cs="Arial"/>
                <w:sz w:val="18"/>
                <w:szCs w:val="18"/>
              </w:rPr>
            </w:pPr>
            <w:r w:rsidRPr="00032AB8">
              <w:rPr>
                <w:rFonts w:cs="Arial"/>
                <w:b/>
                <w:bCs/>
                <w:sz w:val="18"/>
                <w:szCs w:val="18"/>
                <w:u w:val="single"/>
              </w:rPr>
              <w:t>Agrotehnični ukrepi:</w:t>
            </w:r>
            <w:r w:rsidRPr="00032AB8">
              <w:rPr>
                <w:rFonts w:cs="Arial"/>
                <w:sz w:val="18"/>
                <w:szCs w:val="18"/>
              </w:rPr>
              <w:t xml:space="preserve"> </w:t>
            </w:r>
          </w:p>
          <w:p w14:paraId="60118F93" w14:textId="77777777" w:rsidR="00032AB8" w:rsidRPr="00032AB8" w:rsidRDefault="00032AB8" w:rsidP="00B84EF7">
            <w:pPr>
              <w:pStyle w:val="Odstavekseznama"/>
              <w:numPr>
                <w:ilvl w:val="0"/>
                <w:numId w:val="51"/>
              </w:numPr>
              <w:ind w:left="177" w:hanging="141"/>
              <w:rPr>
                <w:rFonts w:cs="Arial"/>
                <w:sz w:val="18"/>
                <w:szCs w:val="18"/>
              </w:rPr>
            </w:pPr>
            <w:r w:rsidRPr="00032AB8">
              <w:rPr>
                <w:rFonts w:cs="Arial"/>
                <w:sz w:val="18"/>
                <w:szCs w:val="18"/>
              </w:rPr>
              <w:t xml:space="preserve">setev zdravega semena, </w:t>
            </w:r>
          </w:p>
          <w:p w14:paraId="3D49F4BE" w14:textId="77777777" w:rsidR="00032AB8" w:rsidRPr="00032AB8" w:rsidRDefault="00032AB8" w:rsidP="00B84EF7">
            <w:pPr>
              <w:pStyle w:val="Odstavekseznama"/>
              <w:numPr>
                <w:ilvl w:val="0"/>
                <w:numId w:val="51"/>
              </w:numPr>
              <w:ind w:left="177" w:hanging="141"/>
              <w:rPr>
                <w:rFonts w:cs="Arial"/>
                <w:sz w:val="18"/>
                <w:szCs w:val="18"/>
              </w:rPr>
            </w:pPr>
            <w:r w:rsidRPr="00032AB8">
              <w:rPr>
                <w:rFonts w:cs="Arial"/>
                <w:sz w:val="18"/>
                <w:szCs w:val="18"/>
              </w:rPr>
              <w:t xml:space="preserve">izbira manj občutljivih sort, </w:t>
            </w:r>
          </w:p>
          <w:p w14:paraId="5EF614F0" w14:textId="5B94AEA7" w:rsidR="00032AB8" w:rsidRPr="00032AB8" w:rsidRDefault="00032AB8" w:rsidP="00B84EF7">
            <w:pPr>
              <w:pStyle w:val="Odstavekseznama"/>
              <w:numPr>
                <w:ilvl w:val="0"/>
                <w:numId w:val="51"/>
              </w:numPr>
              <w:ind w:left="177" w:hanging="141"/>
              <w:rPr>
                <w:rFonts w:cs="Arial"/>
                <w:sz w:val="18"/>
                <w:szCs w:val="18"/>
              </w:rPr>
            </w:pPr>
            <w:r w:rsidRPr="00032AB8">
              <w:rPr>
                <w:rFonts w:cs="Arial"/>
                <w:sz w:val="18"/>
                <w:szCs w:val="18"/>
              </w:rPr>
              <w:t xml:space="preserve">do </w:t>
            </w:r>
            <w:proofErr w:type="spellStart"/>
            <w:r w:rsidRPr="00032AB8">
              <w:rPr>
                <w:rFonts w:cs="Arial"/>
                <w:sz w:val="18"/>
                <w:szCs w:val="18"/>
              </w:rPr>
              <w:t>do</w:t>
            </w:r>
            <w:proofErr w:type="spellEnd"/>
            <w:r w:rsidRPr="00032AB8">
              <w:rPr>
                <w:rFonts w:cs="Arial"/>
                <w:sz w:val="18"/>
                <w:szCs w:val="18"/>
              </w:rPr>
              <w:t xml:space="preserve"> tri-letni kolobar.</w:t>
            </w:r>
          </w:p>
          <w:p w14:paraId="79506AEF" w14:textId="218E334D" w:rsidR="00032AB8" w:rsidRPr="00032AB8" w:rsidRDefault="00032AB8" w:rsidP="00B84EF7">
            <w:pPr>
              <w:pStyle w:val="Odstavekseznama"/>
              <w:numPr>
                <w:ilvl w:val="0"/>
                <w:numId w:val="51"/>
              </w:numPr>
              <w:ind w:left="177" w:hanging="141"/>
              <w:rPr>
                <w:rFonts w:cs="Arial"/>
                <w:sz w:val="18"/>
                <w:szCs w:val="18"/>
              </w:rPr>
            </w:pPr>
            <w:r w:rsidRPr="00032AB8">
              <w:rPr>
                <w:rFonts w:cs="Arial"/>
                <w:sz w:val="18"/>
                <w:szCs w:val="18"/>
              </w:rPr>
              <w:t>dobra zadelava oz. odstranjevanje okuženih rastlinskih ostankov.</w:t>
            </w:r>
          </w:p>
        </w:tc>
        <w:tc>
          <w:tcPr>
            <w:tcW w:w="2268" w:type="dxa"/>
            <w:noWrap/>
            <w:hideMark/>
          </w:tcPr>
          <w:p w14:paraId="1D235474" w14:textId="77777777" w:rsidR="00032AB8" w:rsidRPr="00032AB8" w:rsidRDefault="00032AB8">
            <w:pPr>
              <w:rPr>
                <w:rFonts w:cs="Arial"/>
                <w:sz w:val="18"/>
                <w:szCs w:val="18"/>
              </w:rPr>
            </w:pPr>
            <w:r w:rsidRPr="00032AB8">
              <w:rPr>
                <w:rFonts w:cs="Arial"/>
                <w:sz w:val="18"/>
                <w:szCs w:val="18"/>
              </w:rPr>
              <w:t> </w:t>
            </w:r>
          </w:p>
        </w:tc>
        <w:tc>
          <w:tcPr>
            <w:tcW w:w="2410" w:type="dxa"/>
            <w:noWrap/>
            <w:hideMark/>
          </w:tcPr>
          <w:p w14:paraId="6F6BA2E8"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0F55840A"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5EB71A85"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31814492" w14:textId="77777777" w:rsidR="00032AB8" w:rsidRPr="00032AB8" w:rsidRDefault="00032AB8">
            <w:pPr>
              <w:rPr>
                <w:rFonts w:cs="Arial"/>
                <w:sz w:val="18"/>
                <w:szCs w:val="18"/>
              </w:rPr>
            </w:pPr>
            <w:r w:rsidRPr="00032AB8">
              <w:rPr>
                <w:rFonts w:cs="Arial"/>
                <w:sz w:val="18"/>
                <w:szCs w:val="18"/>
              </w:rPr>
              <w:t> </w:t>
            </w:r>
          </w:p>
        </w:tc>
      </w:tr>
      <w:tr w:rsidR="00032AB8" w:rsidRPr="00032AB8" w14:paraId="12D2602A" w14:textId="77777777" w:rsidTr="00DC7E35">
        <w:trPr>
          <w:trHeight w:val="587"/>
        </w:trPr>
        <w:tc>
          <w:tcPr>
            <w:tcW w:w="2547" w:type="dxa"/>
            <w:hideMark/>
          </w:tcPr>
          <w:p w14:paraId="1CEA09DF" w14:textId="77777777" w:rsidR="00032AB8" w:rsidRDefault="00032AB8" w:rsidP="00032AB8">
            <w:pPr>
              <w:jc w:val="left"/>
              <w:rPr>
                <w:rFonts w:cs="Arial"/>
                <w:b/>
                <w:bCs/>
                <w:sz w:val="18"/>
                <w:szCs w:val="18"/>
              </w:rPr>
            </w:pPr>
            <w:r w:rsidRPr="00032AB8">
              <w:rPr>
                <w:rFonts w:cs="Arial"/>
                <w:b/>
                <w:bCs/>
                <w:sz w:val="18"/>
                <w:szCs w:val="18"/>
              </w:rPr>
              <w:t xml:space="preserve">Pesna pepelovka </w:t>
            </w:r>
          </w:p>
          <w:p w14:paraId="284E3D16" w14:textId="54F02C8D" w:rsidR="00032AB8" w:rsidRPr="00032AB8" w:rsidRDefault="00032AB8" w:rsidP="00032AB8">
            <w:pPr>
              <w:jc w:val="left"/>
              <w:rPr>
                <w:rFonts w:cs="Arial"/>
                <w:b/>
                <w:bCs/>
                <w:sz w:val="18"/>
                <w:szCs w:val="18"/>
              </w:rPr>
            </w:pPr>
            <w:r w:rsidRPr="00032AB8">
              <w:rPr>
                <w:rFonts w:cs="Arial"/>
                <w:sz w:val="18"/>
                <w:szCs w:val="18"/>
              </w:rPr>
              <w:t>(</w:t>
            </w:r>
            <w:proofErr w:type="spellStart"/>
            <w:r w:rsidRPr="00032AB8">
              <w:rPr>
                <w:rFonts w:cs="Arial"/>
                <w:i/>
                <w:iCs/>
                <w:sz w:val="18"/>
                <w:szCs w:val="18"/>
              </w:rPr>
              <w:t>Erysiphe</w:t>
            </w:r>
            <w:proofErr w:type="spellEnd"/>
            <w:r w:rsidRPr="00032AB8">
              <w:rPr>
                <w:rFonts w:cs="Arial"/>
                <w:i/>
                <w:iCs/>
                <w:sz w:val="18"/>
                <w:szCs w:val="18"/>
              </w:rPr>
              <w:t xml:space="preserve"> </w:t>
            </w:r>
            <w:proofErr w:type="spellStart"/>
            <w:r w:rsidRPr="00032AB8">
              <w:rPr>
                <w:rFonts w:cs="Arial"/>
                <w:i/>
                <w:iCs/>
                <w:sz w:val="18"/>
                <w:szCs w:val="18"/>
              </w:rPr>
              <w:t>betae</w:t>
            </w:r>
            <w:proofErr w:type="spellEnd"/>
            <w:r w:rsidRPr="00032AB8">
              <w:rPr>
                <w:rFonts w:cs="Arial"/>
                <w:sz w:val="18"/>
                <w:szCs w:val="18"/>
              </w:rPr>
              <w:t>)</w:t>
            </w:r>
          </w:p>
        </w:tc>
        <w:tc>
          <w:tcPr>
            <w:tcW w:w="3118" w:type="dxa"/>
            <w:hideMark/>
          </w:tcPr>
          <w:p w14:paraId="187A26B1" w14:textId="77777777" w:rsidR="00032AB8" w:rsidRDefault="00032AB8">
            <w:pPr>
              <w:rPr>
                <w:rFonts w:cs="Arial"/>
                <w:sz w:val="18"/>
                <w:szCs w:val="18"/>
              </w:rPr>
            </w:pPr>
            <w:r w:rsidRPr="00032AB8">
              <w:rPr>
                <w:rFonts w:cs="Arial"/>
                <w:b/>
                <w:bCs/>
                <w:sz w:val="18"/>
                <w:szCs w:val="18"/>
                <w:u w:val="single"/>
              </w:rPr>
              <w:t>Agrotehnični ukrepi:</w:t>
            </w:r>
            <w:r w:rsidRPr="00032AB8">
              <w:rPr>
                <w:rFonts w:cs="Arial"/>
                <w:sz w:val="18"/>
                <w:szCs w:val="18"/>
              </w:rPr>
              <w:t xml:space="preserve"> </w:t>
            </w:r>
          </w:p>
          <w:p w14:paraId="0A57B4A9" w14:textId="77777777" w:rsidR="00032AB8" w:rsidRPr="00032AB8" w:rsidRDefault="00032AB8" w:rsidP="00B84EF7">
            <w:pPr>
              <w:pStyle w:val="Odstavekseznama"/>
              <w:numPr>
                <w:ilvl w:val="0"/>
                <w:numId w:val="50"/>
              </w:numPr>
              <w:ind w:left="177" w:hanging="177"/>
              <w:rPr>
                <w:rFonts w:cs="Arial"/>
                <w:sz w:val="18"/>
                <w:szCs w:val="18"/>
              </w:rPr>
            </w:pPr>
            <w:r w:rsidRPr="00032AB8">
              <w:rPr>
                <w:rFonts w:cs="Arial"/>
                <w:sz w:val="18"/>
                <w:szCs w:val="18"/>
              </w:rPr>
              <w:t xml:space="preserve">ustrezna </w:t>
            </w:r>
            <w:proofErr w:type="spellStart"/>
            <w:r w:rsidRPr="00032AB8">
              <w:rPr>
                <w:rFonts w:cs="Arial"/>
                <w:sz w:val="18"/>
                <w:szCs w:val="18"/>
              </w:rPr>
              <w:t>higijen</w:t>
            </w:r>
            <w:proofErr w:type="spellEnd"/>
            <w:r w:rsidRPr="00032AB8">
              <w:rPr>
                <w:rFonts w:cs="Arial"/>
                <w:sz w:val="18"/>
                <w:szCs w:val="18"/>
              </w:rPr>
              <w:t xml:space="preserve">, </w:t>
            </w:r>
          </w:p>
          <w:p w14:paraId="015E0244" w14:textId="77777777" w:rsidR="00032AB8" w:rsidRPr="00032AB8" w:rsidRDefault="00032AB8" w:rsidP="00B84EF7">
            <w:pPr>
              <w:pStyle w:val="Odstavekseznama"/>
              <w:numPr>
                <w:ilvl w:val="0"/>
                <w:numId w:val="50"/>
              </w:numPr>
              <w:ind w:left="177" w:hanging="177"/>
              <w:rPr>
                <w:rFonts w:cs="Arial"/>
                <w:sz w:val="18"/>
                <w:szCs w:val="18"/>
              </w:rPr>
            </w:pPr>
            <w:r w:rsidRPr="00032AB8">
              <w:rPr>
                <w:rFonts w:cs="Arial"/>
                <w:sz w:val="18"/>
                <w:szCs w:val="18"/>
              </w:rPr>
              <w:t xml:space="preserve">zatiranje plevela, </w:t>
            </w:r>
          </w:p>
          <w:p w14:paraId="4DF0FA21" w14:textId="77777777" w:rsidR="00032AB8" w:rsidRPr="00032AB8" w:rsidRDefault="00032AB8" w:rsidP="00B84EF7">
            <w:pPr>
              <w:pStyle w:val="Odstavekseznama"/>
              <w:numPr>
                <w:ilvl w:val="0"/>
                <w:numId w:val="50"/>
              </w:numPr>
              <w:ind w:left="177" w:hanging="177"/>
              <w:rPr>
                <w:rFonts w:cs="Arial"/>
                <w:sz w:val="18"/>
                <w:szCs w:val="18"/>
              </w:rPr>
            </w:pPr>
            <w:r w:rsidRPr="00032AB8">
              <w:rPr>
                <w:rFonts w:cs="Arial"/>
                <w:sz w:val="18"/>
                <w:szCs w:val="18"/>
              </w:rPr>
              <w:t xml:space="preserve">zmerno gnojenje, </w:t>
            </w:r>
          </w:p>
          <w:p w14:paraId="5C8A2A91" w14:textId="3584700D" w:rsidR="00032AB8" w:rsidRPr="00032AB8" w:rsidRDefault="00032AB8" w:rsidP="00B84EF7">
            <w:pPr>
              <w:pStyle w:val="Odstavekseznama"/>
              <w:numPr>
                <w:ilvl w:val="0"/>
                <w:numId w:val="50"/>
              </w:numPr>
              <w:ind w:left="177" w:hanging="177"/>
              <w:rPr>
                <w:rFonts w:cs="Arial"/>
                <w:sz w:val="18"/>
                <w:szCs w:val="18"/>
              </w:rPr>
            </w:pPr>
            <w:r w:rsidRPr="00032AB8">
              <w:rPr>
                <w:rFonts w:cs="Arial"/>
                <w:sz w:val="18"/>
                <w:szCs w:val="18"/>
              </w:rPr>
              <w:lastRenderedPageBreak/>
              <w:t>izogibanje senčnim rastnim pogojem ter sušnemu stresu z ustreznim namakanjem.</w:t>
            </w:r>
          </w:p>
        </w:tc>
        <w:tc>
          <w:tcPr>
            <w:tcW w:w="2268" w:type="dxa"/>
            <w:noWrap/>
            <w:hideMark/>
          </w:tcPr>
          <w:p w14:paraId="3B8FD1A5" w14:textId="77777777" w:rsidR="00032AB8" w:rsidRPr="00032AB8" w:rsidRDefault="00032AB8">
            <w:pPr>
              <w:rPr>
                <w:rFonts w:cs="Arial"/>
                <w:sz w:val="18"/>
                <w:szCs w:val="18"/>
              </w:rPr>
            </w:pPr>
            <w:r w:rsidRPr="00032AB8">
              <w:rPr>
                <w:rFonts w:cs="Arial"/>
                <w:sz w:val="18"/>
                <w:szCs w:val="18"/>
              </w:rPr>
              <w:lastRenderedPageBreak/>
              <w:t> </w:t>
            </w:r>
          </w:p>
        </w:tc>
        <w:tc>
          <w:tcPr>
            <w:tcW w:w="2410" w:type="dxa"/>
            <w:noWrap/>
            <w:hideMark/>
          </w:tcPr>
          <w:p w14:paraId="176A8009"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6BBE8B9E"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07FF2F01"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63BADD8D" w14:textId="77777777" w:rsidR="00032AB8" w:rsidRPr="00032AB8" w:rsidRDefault="00032AB8">
            <w:pPr>
              <w:rPr>
                <w:rFonts w:cs="Arial"/>
                <w:sz w:val="18"/>
                <w:szCs w:val="18"/>
              </w:rPr>
            </w:pPr>
            <w:r w:rsidRPr="00032AB8">
              <w:rPr>
                <w:rFonts w:cs="Arial"/>
                <w:sz w:val="18"/>
                <w:szCs w:val="18"/>
              </w:rPr>
              <w:t> </w:t>
            </w:r>
          </w:p>
        </w:tc>
      </w:tr>
      <w:tr w:rsidR="00032AB8" w:rsidRPr="00032AB8" w14:paraId="7DFA880A" w14:textId="77777777" w:rsidTr="00032AB8">
        <w:trPr>
          <w:trHeight w:val="1257"/>
        </w:trPr>
        <w:tc>
          <w:tcPr>
            <w:tcW w:w="2547" w:type="dxa"/>
            <w:hideMark/>
          </w:tcPr>
          <w:p w14:paraId="08E82AFF" w14:textId="77777777" w:rsidR="00032AB8" w:rsidRDefault="00032AB8" w:rsidP="00032AB8">
            <w:pPr>
              <w:jc w:val="left"/>
              <w:rPr>
                <w:rFonts w:cs="Arial"/>
                <w:b/>
                <w:bCs/>
                <w:sz w:val="18"/>
                <w:szCs w:val="18"/>
              </w:rPr>
            </w:pPr>
            <w:r w:rsidRPr="00032AB8">
              <w:rPr>
                <w:rFonts w:cs="Arial"/>
                <w:b/>
                <w:bCs/>
                <w:sz w:val="18"/>
                <w:szCs w:val="18"/>
              </w:rPr>
              <w:t xml:space="preserve">Pesna rja </w:t>
            </w:r>
          </w:p>
          <w:p w14:paraId="577B8FA6" w14:textId="3A42C0B3" w:rsidR="00032AB8" w:rsidRDefault="00032AB8" w:rsidP="00032AB8">
            <w:pPr>
              <w:jc w:val="left"/>
              <w:rPr>
                <w:rFonts w:cs="Arial"/>
                <w:i/>
                <w:iCs/>
                <w:sz w:val="18"/>
                <w:szCs w:val="18"/>
              </w:rPr>
            </w:pPr>
            <w:r w:rsidRPr="00032AB8">
              <w:rPr>
                <w:rFonts w:cs="Arial"/>
                <w:sz w:val="18"/>
                <w:szCs w:val="18"/>
              </w:rPr>
              <w:t>(</w:t>
            </w:r>
            <w:proofErr w:type="spellStart"/>
            <w:r w:rsidRPr="00032AB8">
              <w:rPr>
                <w:rFonts w:cs="Arial"/>
                <w:i/>
                <w:iCs/>
                <w:sz w:val="18"/>
                <w:szCs w:val="18"/>
              </w:rPr>
              <w:t>Uromyces</w:t>
            </w:r>
            <w:proofErr w:type="spellEnd"/>
            <w:r w:rsidRPr="00032AB8">
              <w:rPr>
                <w:rFonts w:cs="Arial"/>
                <w:sz w:val="18"/>
                <w:szCs w:val="18"/>
              </w:rPr>
              <w:t xml:space="preserve"> </w:t>
            </w:r>
            <w:proofErr w:type="spellStart"/>
            <w:r w:rsidRPr="00032AB8">
              <w:rPr>
                <w:rFonts w:cs="Arial"/>
                <w:i/>
                <w:iCs/>
                <w:sz w:val="18"/>
                <w:szCs w:val="18"/>
              </w:rPr>
              <w:t>betae</w:t>
            </w:r>
            <w:proofErr w:type="spellEnd"/>
            <w:r w:rsidRPr="00032AB8">
              <w:rPr>
                <w:rFonts w:cs="Arial"/>
                <w:sz w:val="18"/>
                <w:szCs w:val="18"/>
              </w:rPr>
              <w:t>)</w:t>
            </w:r>
          </w:p>
          <w:p w14:paraId="2BBFDAFD" w14:textId="2374EB82" w:rsidR="00032AB8" w:rsidRPr="00032AB8" w:rsidRDefault="00032AB8" w:rsidP="00032AB8">
            <w:pPr>
              <w:rPr>
                <w:rFonts w:cs="Arial"/>
                <w:sz w:val="18"/>
                <w:szCs w:val="18"/>
              </w:rPr>
            </w:pPr>
          </w:p>
        </w:tc>
        <w:tc>
          <w:tcPr>
            <w:tcW w:w="3118" w:type="dxa"/>
            <w:noWrap/>
            <w:hideMark/>
          </w:tcPr>
          <w:p w14:paraId="7A40EA6F" w14:textId="77777777" w:rsidR="00032AB8" w:rsidRPr="00032AB8" w:rsidRDefault="00032AB8">
            <w:pPr>
              <w:rPr>
                <w:rFonts w:cs="Arial"/>
                <w:sz w:val="18"/>
                <w:szCs w:val="18"/>
              </w:rPr>
            </w:pPr>
            <w:r w:rsidRPr="00032AB8">
              <w:rPr>
                <w:rFonts w:cs="Arial"/>
                <w:sz w:val="18"/>
                <w:szCs w:val="18"/>
              </w:rPr>
              <w:t> </w:t>
            </w:r>
          </w:p>
        </w:tc>
        <w:tc>
          <w:tcPr>
            <w:tcW w:w="2268" w:type="dxa"/>
            <w:noWrap/>
            <w:hideMark/>
          </w:tcPr>
          <w:p w14:paraId="276E8BF4" w14:textId="17E0908A" w:rsidR="00032AB8" w:rsidRPr="00032AB8" w:rsidRDefault="00032AB8">
            <w:pPr>
              <w:rPr>
                <w:rFonts w:cs="Arial"/>
                <w:sz w:val="18"/>
                <w:szCs w:val="18"/>
              </w:rPr>
            </w:pPr>
            <w:proofErr w:type="spellStart"/>
            <w:r>
              <w:rPr>
                <w:rFonts w:cs="Arial"/>
                <w:sz w:val="18"/>
                <w:szCs w:val="18"/>
              </w:rPr>
              <w:t>d</w:t>
            </w:r>
            <w:r w:rsidRPr="00032AB8">
              <w:rPr>
                <w:rFonts w:cs="Arial"/>
                <w:sz w:val="18"/>
                <w:szCs w:val="18"/>
              </w:rPr>
              <w:t>ifenokonazol</w:t>
            </w:r>
            <w:proofErr w:type="spellEnd"/>
          </w:p>
        </w:tc>
        <w:tc>
          <w:tcPr>
            <w:tcW w:w="2410" w:type="dxa"/>
            <w:noWrap/>
            <w:hideMark/>
          </w:tcPr>
          <w:p w14:paraId="56FBCB35" w14:textId="77777777" w:rsidR="00032AB8" w:rsidRPr="00032AB8" w:rsidRDefault="00032AB8">
            <w:pPr>
              <w:rPr>
                <w:rFonts w:cs="Arial"/>
                <w:sz w:val="18"/>
                <w:szCs w:val="18"/>
              </w:rPr>
            </w:pPr>
            <w:proofErr w:type="spellStart"/>
            <w:r w:rsidRPr="00032AB8">
              <w:rPr>
                <w:rFonts w:cs="Arial"/>
                <w:sz w:val="18"/>
                <w:szCs w:val="18"/>
              </w:rPr>
              <w:t>Difcor</w:t>
            </w:r>
            <w:proofErr w:type="spellEnd"/>
            <w:r w:rsidRPr="00032AB8">
              <w:rPr>
                <w:rFonts w:cs="Arial"/>
                <w:sz w:val="18"/>
                <w:szCs w:val="18"/>
              </w:rPr>
              <w:t xml:space="preserve"> 250 EC</w:t>
            </w:r>
          </w:p>
        </w:tc>
        <w:tc>
          <w:tcPr>
            <w:tcW w:w="1559" w:type="dxa"/>
            <w:noWrap/>
            <w:hideMark/>
          </w:tcPr>
          <w:p w14:paraId="14AF999B" w14:textId="77777777" w:rsidR="00032AB8" w:rsidRPr="00032AB8" w:rsidRDefault="00032AB8">
            <w:pPr>
              <w:rPr>
                <w:rFonts w:cs="Arial"/>
                <w:sz w:val="18"/>
                <w:szCs w:val="18"/>
              </w:rPr>
            </w:pPr>
            <w:r w:rsidRPr="00032AB8">
              <w:rPr>
                <w:rFonts w:cs="Arial"/>
                <w:sz w:val="18"/>
                <w:szCs w:val="18"/>
              </w:rPr>
              <w:t>0,5 L/ha</w:t>
            </w:r>
          </w:p>
        </w:tc>
        <w:tc>
          <w:tcPr>
            <w:tcW w:w="1701" w:type="dxa"/>
            <w:noWrap/>
            <w:hideMark/>
          </w:tcPr>
          <w:p w14:paraId="2FA4919F" w14:textId="77777777" w:rsidR="00032AB8" w:rsidRPr="00032AB8" w:rsidRDefault="00032AB8" w:rsidP="00032AB8">
            <w:pPr>
              <w:rPr>
                <w:rFonts w:cs="Arial"/>
                <w:sz w:val="18"/>
                <w:szCs w:val="18"/>
              </w:rPr>
            </w:pPr>
            <w:r w:rsidRPr="00032AB8">
              <w:rPr>
                <w:rFonts w:cs="Arial"/>
                <w:sz w:val="18"/>
                <w:szCs w:val="18"/>
              </w:rPr>
              <w:t>30</w:t>
            </w:r>
          </w:p>
        </w:tc>
        <w:tc>
          <w:tcPr>
            <w:tcW w:w="1701" w:type="dxa"/>
            <w:hideMark/>
          </w:tcPr>
          <w:p w14:paraId="57735115" w14:textId="2FFFECD4" w:rsidR="00032AB8" w:rsidRPr="00032AB8" w:rsidRDefault="00032AB8" w:rsidP="00032AB8">
            <w:pPr>
              <w:rPr>
                <w:rFonts w:cs="Arial"/>
                <w:sz w:val="18"/>
                <w:szCs w:val="18"/>
              </w:rPr>
            </w:pPr>
            <w:r w:rsidRPr="00032AB8">
              <w:rPr>
                <w:rFonts w:cs="Arial"/>
                <w:sz w:val="18"/>
                <w:szCs w:val="18"/>
              </w:rPr>
              <w:t>Na istem zemljišču se v eni rastni sezoni lahko tretira največ 3 krat, v razmiku 14 dni</w:t>
            </w:r>
          </w:p>
        </w:tc>
      </w:tr>
      <w:tr w:rsidR="00032AB8" w:rsidRPr="00032AB8" w14:paraId="3ABBC08B" w14:textId="77777777" w:rsidTr="00E51160">
        <w:trPr>
          <w:trHeight w:val="1686"/>
        </w:trPr>
        <w:tc>
          <w:tcPr>
            <w:tcW w:w="2547" w:type="dxa"/>
            <w:hideMark/>
          </w:tcPr>
          <w:p w14:paraId="407F22DA" w14:textId="77777777" w:rsidR="00E51160" w:rsidRDefault="00032AB8">
            <w:pPr>
              <w:rPr>
                <w:rFonts w:cs="Arial"/>
                <w:b/>
                <w:bCs/>
                <w:sz w:val="18"/>
                <w:szCs w:val="18"/>
              </w:rPr>
            </w:pPr>
            <w:r w:rsidRPr="00032AB8">
              <w:rPr>
                <w:rFonts w:cs="Arial"/>
                <w:b/>
                <w:bCs/>
                <w:sz w:val="18"/>
                <w:szCs w:val="18"/>
              </w:rPr>
              <w:t xml:space="preserve">Solatna plesen </w:t>
            </w:r>
          </w:p>
          <w:p w14:paraId="0F41D9AD" w14:textId="41B10E51" w:rsidR="00032AB8" w:rsidRPr="00032AB8" w:rsidRDefault="00032AB8">
            <w:pPr>
              <w:rPr>
                <w:rFonts w:cs="Arial"/>
                <w:b/>
                <w:bCs/>
                <w:sz w:val="18"/>
                <w:szCs w:val="18"/>
              </w:rPr>
            </w:pPr>
            <w:r w:rsidRPr="00032AB8">
              <w:rPr>
                <w:rFonts w:cs="Arial"/>
                <w:sz w:val="18"/>
                <w:szCs w:val="18"/>
              </w:rPr>
              <w:t>(</w:t>
            </w:r>
            <w:proofErr w:type="spellStart"/>
            <w:r w:rsidRPr="00032AB8">
              <w:rPr>
                <w:rFonts w:cs="Arial"/>
                <w:i/>
                <w:iCs/>
                <w:sz w:val="18"/>
                <w:szCs w:val="18"/>
              </w:rPr>
              <w:t>Bremia</w:t>
            </w:r>
            <w:proofErr w:type="spellEnd"/>
            <w:r w:rsidRPr="00032AB8">
              <w:rPr>
                <w:rFonts w:cs="Arial"/>
                <w:i/>
                <w:iCs/>
                <w:sz w:val="18"/>
                <w:szCs w:val="18"/>
              </w:rPr>
              <w:t xml:space="preserve"> </w:t>
            </w:r>
            <w:proofErr w:type="spellStart"/>
            <w:r w:rsidRPr="00032AB8">
              <w:rPr>
                <w:rFonts w:cs="Arial"/>
                <w:i/>
                <w:iCs/>
                <w:sz w:val="18"/>
                <w:szCs w:val="18"/>
              </w:rPr>
              <w:t>lactucae</w:t>
            </w:r>
            <w:proofErr w:type="spellEnd"/>
            <w:r w:rsidRPr="00032AB8">
              <w:rPr>
                <w:rFonts w:cs="Arial"/>
                <w:sz w:val="18"/>
                <w:szCs w:val="18"/>
              </w:rPr>
              <w:t>)</w:t>
            </w:r>
          </w:p>
        </w:tc>
        <w:tc>
          <w:tcPr>
            <w:tcW w:w="3118" w:type="dxa"/>
            <w:hideMark/>
          </w:tcPr>
          <w:p w14:paraId="3C1E40EB" w14:textId="77777777" w:rsidR="00032AB8" w:rsidRDefault="00032AB8">
            <w:pPr>
              <w:rPr>
                <w:rFonts w:cs="Arial"/>
                <w:b/>
                <w:bCs/>
                <w:sz w:val="18"/>
                <w:szCs w:val="18"/>
                <w:u w:val="single"/>
              </w:rPr>
            </w:pPr>
            <w:r w:rsidRPr="00032AB8">
              <w:rPr>
                <w:rFonts w:cs="Arial"/>
                <w:b/>
                <w:bCs/>
                <w:sz w:val="18"/>
                <w:szCs w:val="18"/>
                <w:u w:val="single"/>
              </w:rPr>
              <w:t xml:space="preserve">Agrotehnični ukrepi: </w:t>
            </w:r>
          </w:p>
          <w:p w14:paraId="7B4DB378" w14:textId="77777777" w:rsidR="00032AB8" w:rsidRDefault="00032AB8">
            <w:pPr>
              <w:rPr>
                <w:rFonts w:cs="Arial"/>
                <w:sz w:val="18"/>
                <w:szCs w:val="18"/>
              </w:rPr>
            </w:pPr>
            <w:r w:rsidRPr="00032AB8">
              <w:rPr>
                <w:rFonts w:cs="Arial"/>
                <w:sz w:val="18"/>
                <w:szCs w:val="18"/>
              </w:rPr>
              <w:t xml:space="preserve">širok kolobar,  </w:t>
            </w:r>
          </w:p>
          <w:p w14:paraId="462AFCA3" w14:textId="77777777" w:rsidR="00032AB8" w:rsidRPr="00E51160" w:rsidRDefault="00032AB8" w:rsidP="00B84EF7">
            <w:pPr>
              <w:pStyle w:val="Odstavekseznama"/>
              <w:numPr>
                <w:ilvl w:val="0"/>
                <w:numId w:val="52"/>
              </w:numPr>
              <w:ind w:left="177" w:hanging="141"/>
              <w:rPr>
                <w:rFonts w:cs="Arial"/>
                <w:sz w:val="18"/>
                <w:szCs w:val="18"/>
              </w:rPr>
            </w:pPr>
            <w:r w:rsidRPr="00E51160">
              <w:rPr>
                <w:rFonts w:cs="Arial"/>
                <w:sz w:val="18"/>
                <w:szCs w:val="18"/>
              </w:rPr>
              <w:t xml:space="preserve">uničevanje obolelih rastlin,  </w:t>
            </w:r>
          </w:p>
          <w:p w14:paraId="566E6316" w14:textId="77777777" w:rsidR="00032AB8" w:rsidRPr="00E51160" w:rsidRDefault="00032AB8" w:rsidP="00B84EF7">
            <w:pPr>
              <w:pStyle w:val="Odstavekseznama"/>
              <w:numPr>
                <w:ilvl w:val="0"/>
                <w:numId w:val="52"/>
              </w:numPr>
              <w:ind w:left="177" w:hanging="141"/>
              <w:rPr>
                <w:rFonts w:cs="Arial"/>
                <w:sz w:val="18"/>
                <w:szCs w:val="18"/>
              </w:rPr>
            </w:pPr>
            <w:r w:rsidRPr="00E51160">
              <w:rPr>
                <w:rFonts w:cs="Arial"/>
                <w:sz w:val="18"/>
                <w:szCs w:val="18"/>
              </w:rPr>
              <w:t xml:space="preserve">skrbeti za </w:t>
            </w:r>
            <w:proofErr w:type="spellStart"/>
            <w:r w:rsidRPr="00E51160">
              <w:rPr>
                <w:rFonts w:cs="Arial"/>
                <w:sz w:val="18"/>
                <w:szCs w:val="18"/>
              </w:rPr>
              <w:t>odcednost</w:t>
            </w:r>
            <w:proofErr w:type="spellEnd"/>
            <w:r w:rsidRPr="00E51160">
              <w:rPr>
                <w:rFonts w:cs="Arial"/>
                <w:sz w:val="18"/>
                <w:szCs w:val="18"/>
              </w:rPr>
              <w:t xml:space="preserve"> tal, </w:t>
            </w:r>
          </w:p>
          <w:p w14:paraId="7764AACE" w14:textId="77777777" w:rsidR="00E51160" w:rsidRPr="00E51160" w:rsidRDefault="00032AB8" w:rsidP="00B84EF7">
            <w:pPr>
              <w:pStyle w:val="Odstavekseznama"/>
              <w:numPr>
                <w:ilvl w:val="0"/>
                <w:numId w:val="52"/>
              </w:numPr>
              <w:ind w:left="177" w:hanging="141"/>
              <w:rPr>
                <w:rFonts w:cs="Arial"/>
                <w:sz w:val="18"/>
                <w:szCs w:val="18"/>
              </w:rPr>
            </w:pPr>
            <w:r w:rsidRPr="00E51160">
              <w:rPr>
                <w:rFonts w:cs="Arial"/>
                <w:sz w:val="18"/>
                <w:szCs w:val="18"/>
              </w:rPr>
              <w:t xml:space="preserve">ne pregosta sadnja,  </w:t>
            </w:r>
          </w:p>
          <w:p w14:paraId="5FE66DEF" w14:textId="77777777" w:rsidR="00E51160" w:rsidRPr="00E51160" w:rsidRDefault="00032AB8" w:rsidP="00B84EF7">
            <w:pPr>
              <w:pStyle w:val="Odstavekseznama"/>
              <w:numPr>
                <w:ilvl w:val="0"/>
                <w:numId w:val="52"/>
              </w:numPr>
              <w:ind w:left="177" w:hanging="141"/>
              <w:rPr>
                <w:rFonts w:cs="Arial"/>
                <w:sz w:val="18"/>
                <w:szCs w:val="18"/>
              </w:rPr>
            </w:pPr>
            <w:r w:rsidRPr="00E51160">
              <w:rPr>
                <w:rFonts w:cs="Arial"/>
                <w:sz w:val="18"/>
                <w:szCs w:val="18"/>
              </w:rPr>
              <w:t>redno prezračevanje rastlinjakov,</w:t>
            </w:r>
          </w:p>
          <w:p w14:paraId="6C488701" w14:textId="74A80914" w:rsidR="00032AB8" w:rsidRPr="00E51160" w:rsidRDefault="00032AB8" w:rsidP="00B84EF7">
            <w:pPr>
              <w:pStyle w:val="Odstavekseznama"/>
              <w:numPr>
                <w:ilvl w:val="0"/>
                <w:numId w:val="52"/>
              </w:numPr>
              <w:ind w:left="177" w:hanging="141"/>
              <w:rPr>
                <w:rFonts w:cs="Arial"/>
                <w:sz w:val="18"/>
                <w:szCs w:val="18"/>
              </w:rPr>
            </w:pPr>
            <w:r w:rsidRPr="00E51160">
              <w:rPr>
                <w:rFonts w:cs="Arial"/>
                <w:sz w:val="18"/>
                <w:szCs w:val="18"/>
              </w:rPr>
              <w:t>uporaba rezistentnih kultivarjev</w:t>
            </w:r>
            <w:r w:rsidR="00E51160" w:rsidRPr="00E51160">
              <w:rPr>
                <w:rFonts w:cs="Arial"/>
                <w:sz w:val="18"/>
                <w:szCs w:val="18"/>
              </w:rPr>
              <w:t>.</w:t>
            </w:r>
          </w:p>
        </w:tc>
        <w:tc>
          <w:tcPr>
            <w:tcW w:w="2268" w:type="dxa"/>
            <w:noWrap/>
            <w:hideMark/>
          </w:tcPr>
          <w:p w14:paraId="3570244E" w14:textId="77777777" w:rsidR="00032AB8" w:rsidRPr="00032AB8" w:rsidRDefault="00032AB8">
            <w:pPr>
              <w:rPr>
                <w:rFonts w:cs="Arial"/>
                <w:sz w:val="18"/>
                <w:szCs w:val="18"/>
              </w:rPr>
            </w:pPr>
            <w:proofErr w:type="spellStart"/>
            <w:r w:rsidRPr="00032AB8">
              <w:rPr>
                <w:rFonts w:cs="Arial"/>
                <w:sz w:val="18"/>
                <w:szCs w:val="18"/>
              </w:rPr>
              <w:t>mandipropramid</w:t>
            </w:r>
            <w:proofErr w:type="spellEnd"/>
          </w:p>
        </w:tc>
        <w:tc>
          <w:tcPr>
            <w:tcW w:w="2410" w:type="dxa"/>
            <w:noWrap/>
            <w:hideMark/>
          </w:tcPr>
          <w:p w14:paraId="2A2D9064" w14:textId="77777777" w:rsidR="00032AB8" w:rsidRPr="00032AB8" w:rsidRDefault="00032AB8">
            <w:pPr>
              <w:rPr>
                <w:rFonts w:cs="Arial"/>
                <w:sz w:val="18"/>
                <w:szCs w:val="18"/>
              </w:rPr>
            </w:pPr>
            <w:proofErr w:type="spellStart"/>
            <w:r w:rsidRPr="00032AB8">
              <w:rPr>
                <w:rFonts w:cs="Arial"/>
                <w:sz w:val="18"/>
                <w:szCs w:val="18"/>
              </w:rPr>
              <w:t>Revus</w:t>
            </w:r>
            <w:proofErr w:type="spellEnd"/>
          </w:p>
        </w:tc>
        <w:tc>
          <w:tcPr>
            <w:tcW w:w="1559" w:type="dxa"/>
            <w:noWrap/>
            <w:hideMark/>
          </w:tcPr>
          <w:p w14:paraId="31090DD1" w14:textId="77777777" w:rsidR="00032AB8" w:rsidRPr="00032AB8" w:rsidRDefault="00032AB8">
            <w:pPr>
              <w:rPr>
                <w:rFonts w:cs="Arial"/>
                <w:sz w:val="18"/>
                <w:szCs w:val="18"/>
              </w:rPr>
            </w:pPr>
            <w:r w:rsidRPr="00032AB8">
              <w:rPr>
                <w:rFonts w:cs="Arial"/>
                <w:sz w:val="18"/>
                <w:szCs w:val="18"/>
              </w:rPr>
              <w:t>0,6 L/ha</w:t>
            </w:r>
          </w:p>
        </w:tc>
        <w:tc>
          <w:tcPr>
            <w:tcW w:w="1701" w:type="dxa"/>
            <w:noWrap/>
            <w:hideMark/>
          </w:tcPr>
          <w:p w14:paraId="4363DB53" w14:textId="77777777" w:rsidR="00032AB8" w:rsidRPr="00032AB8" w:rsidRDefault="00032AB8">
            <w:pPr>
              <w:rPr>
                <w:rFonts w:cs="Arial"/>
                <w:sz w:val="18"/>
                <w:szCs w:val="18"/>
              </w:rPr>
            </w:pPr>
            <w:r w:rsidRPr="00032AB8">
              <w:rPr>
                <w:rFonts w:cs="Arial"/>
                <w:sz w:val="18"/>
                <w:szCs w:val="18"/>
              </w:rPr>
              <w:t>7</w:t>
            </w:r>
          </w:p>
        </w:tc>
        <w:tc>
          <w:tcPr>
            <w:tcW w:w="1701" w:type="dxa"/>
            <w:hideMark/>
          </w:tcPr>
          <w:p w14:paraId="68E1D52B" w14:textId="7550495C" w:rsidR="00032AB8" w:rsidRPr="00032AB8" w:rsidRDefault="00032AB8">
            <w:pPr>
              <w:rPr>
                <w:rFonts w:cs="Arial"/>
                <w:sz w:val="18"/>
                <w:szCs w:val="18"/>
              </w:rPr>
            </w:pPr>
            <w:r w:rsidRPr="00032AB8">
              <w:rPr>
                <w:rFonts w:cs="Arial"/>
                <w:sz w:val="18"/>
                <w:szCs w:val="18"/>
              </w:rPr>
              <w:t xml:space="preserve">Na prostem se lahko uporabi največ dvakrat v eni rastni dobi v časovnem presledku najmanj 7 </w:t>
            </w:r>
            <w:proofErr w:type="spellStart"/>
            <w:r w:rsidRPr="00032AB8">
              <w:rPr>
                <w:rFonts w:cs="Arial"/>
                <w:sz w:val="18"/>
                <w:szCs w:val="18"/>
              </w:rPr>
              <w:t>dni.V</w:t>
            </w:r>
            <w:proofErr w:type="spellEnd"/>
            <w:r w:rsidRPr="00032AB8">
              <w:rPr>
                <w:rFonts w:cs="Arial"/>
                <w:sz w:val="18"/>
                <w:szCs w:val="18"/>
              </w:rPr>
              <w:t xml:space="preserve"> zaščitenih prostorih se lahko sredstvo uporabi največ 1 krat v eni rastni dobi</w:t>
            </w:r>
            <w:r>
              <w:rPr>
                <w:rFonts w:cs="Arial"/>
                <w:sz w:val="18"/>
                <w:szCs w:val="18"/>
              </w:rPr>
              <w:t>.</w:t>
            </w:r>
          </w:p>
        </w:tc>
      </w:tr>
      <w:tr w:rsidR="00032AB8" w:rsidRPr="00032AB8" w14:paraId="77DC5C73" w14:textId="77777777" w:rsidTr="00032AB8">
        <w:trPr>
          <w:trHeight w:val="588"/>
        </w:trPr>
        <w:tc>
          <w:tcPr>
            <w:tcW w:w="2547" w:type="dxa"/>
            <w:hideMark/>
          </w:tcPr>
          <w:p w14:paraId="749CE2AD" w14:textId="77777777" w:rsidR="00E51160" w:rsidRDefault="00032AB8">
            <w:pPr>
              <w:rPr>
                <w:rFonts w:cs="Arial"/>
                <w:b/>
                <w:bCs/>
                <w:sz w:val="18"/>
                <w:szCs w:val="18"/>
              </w:rPr>
            </w:pPr>
            <w:r w:rsidRPr="00032AB8">
              <w:rPr>
                <w:rFonts w:cs="Arial"/>
                <w:b/>
                <w:bCs/>
                <w:sz w:val="18"/>
                <w:szCs w:val="18"/>
              </w:rPr>
              <w:t xml:space="preserve">Pesna plesen </w:t>
            </w:r>
          </w:p>
          <w:p w14:paraId="4FD659E1" w14:textId="5430F110" w:rsidR="00032AB8" w:rsidRPr="00032AB8" w:rsidRDefault="00032AB8">
            <w:pPr>
              <w:rPr>
                <w:rFonts w:cs="Arial"/>
                <w:b/>
                <w:bCs/>
                <w:sz w:val="18"/>
                <w:szCs w:val="18"/>
              </w:rPr>
            </w:pPr>
            <w:r w:rsidRPr="00032AB8">
              <w:rPr>
                <w:rFonts w:cs="Arial"/>
                <w:sz w:val="18"/>
                <w:szCs w:val="18"/>
              </w:rPr>
              <w:t>(</w:t>
            </w:r>
            <w:r w:rsidRPr="00032AB8">
              <w:rPr>
                <w:rFonts w:cs="Arial"/>
                <w:i/>
                <w:iCs/>
                <w:sz w:val="18"/>
                <w:szCs w:val="18"/>
              </w:rPr>
              <w:t xml:space="preserve">Peronospora </w:t>
            </w:r>
            <w:proofErr w:type="spellStart"/>
            <w:r w:rsidRPr="00032AB8">
              <w:rPr>
                <w:rFonts w:cs="Arial"/>
                <w:i/>
                <w:iCs/>
                <w:sz w:val="18"/>
                <w:szCs w:val="18"/>
              </w:rPr>
              <w:t>schachtii</w:t>
            </w:r>
            <w:proofErr w:type="spellEnd"/>
            <w:r w:rsidRPr="00032AB8">
              <w:rPr>
                <w:rFonts w:cs="Arial"/>
                <w:sz w:val="18"/>
                <w:szCs w:val="18"/>
              </w:rPr>
              <w:t>)</w:t>
            </w:r>
          </w:p>
        </w:tc>
        <w:tc>
          <w:tcPr>
            <w:tcW w:w="3118" w:type="dxa"/>
            <w:hideMark/>
          </w:tcPr>
          <w:p w14:paraId="0D843910" w14:textId="16B5B6C2" w:rsidR="00E51160" w:rsidRPr="00E51160" w:rsidRDefault="00032AB8" w:rsidP="00E51160">
            <w:pPr>
              <w:rPr>
                <w:rFonts w:cs="Arial"/>
                <w:sz w:val="18"/>
                <w:szCs w:val="18"/>
              </w:rPr>
            </w:pPr>
            <w:r w:rsidRPr="00E51160">
              <w:rPr>
                <w:rFonts w:cs="Arial"/>
                <w:b/>
                <w:bCs/>
                <w:sz w:val="18"/>
                <w:szCs w:val="18"/>
                <w:u w:val="single"/>
              </w:rPr>
              <w:t>Agrotehnični ukrepi:</w:t>
            </w:r>
            <w:r w:rsidRPr="00E51160">
              <w:rPr>
                <w:rFonts w:cs="Arial"/>
                <w:sz w:val="18"/>
                <w:szCs w:val="18"/>
              </w:rPr>
              <w:t xml:space="preserve">                                                       </w:t>
            </w:r>
            <w:r w:rsidR="00E51160">
              <w:rPr>
                <w:rFonts w:cs="Arial"/>
                <w:sz w:val="18"/>
                <w:szCs w:val="18"/>
              </w:rPr>
              <w:t xml:space="preserve">- -   </w:t>
            </w:r>
            <w:r w:rsidRPr="00E51160">
              <w:rPr>
                <w:rFonts w:cs="Arial"/>
                <w:sz w:val="18"/>
                <w:szCs w:val="18"/>
              </w:rPr>
              <w:t xml:space="preserve">širok kolobar, </w:t>
            </w:r>
          </w:p>
          <w:p w14:paraId="6D42EE38" w14:textId="248DDCAD" w:rsidR="00032AB8" w:rsidRPr="00E51160" w:rsidRDefault="00032AB8" w:rsidP="00B84EF7">
            <w:pPr>
              <w:pStyle w:val="Odstavekseznama"/>
              <w:numPr>
                <w:ilvl w:val="0"/>
                <w:numId w:val="53"/>
              </w:numPr>
              <w:ind w:left="177" w:hanging="177"/>
              <w:rPr>
                <w:rFonts w:cs="Arial"/>
                <w:sz w:val="18"/>
                <w:szCs w:val="18"/>
              </w:rPr>
            </w:pPr>
            <w:r w:rsidRPr="00E51160">
              <w:rPr>
                <w:rFonts w:cs="Arial"/>
                <w:sz w:val="18"/>
                <w:szCs w:val="18"/>
              </w:rPr>
              <w:t>uporaba zdravega in razkuženega semena</w:t>
            </w:r>
            <w:r w:rsidR="00E51160" w:rsidRPr="00E51160">
              <w:rPr>
                <w:rFonts w:cs="Arial"/>
                <w:sz w:val="18"/>
                <w:szCs w:val="18"/>
              </w:rPr>
              <w:t>.</w:t>
            </w:r>
          </w:p>
        </w:tc>
        <w:tc>
          <w:tcPr>
            <w:tcW w:w="2268" w:type="dxa"/>
            <w:noWrap/>
            <w:hideMark/>
          </w:tcPr>
          <w:p w14:paraId="3BB9C03F" w14:textId="77777777" w:rsidR="00032AB8" w:rsidRPr="00032AB8" w:rsidRDefault="00032AB8">
            <w:pPr>
              <w:rPr>
                <w:rFonts w:cs="Arial"/>
                <w:sz w:val="18"/>
                <w:szCs w:val="18"/>
              </w:rPr>
            </w:pPr>
            <w:r w:rsidRPr="00032AB8">
              <w:rPr>
                <w:rFonts w:cs="Arial"/>
                <w:sz w:val="18"/>
                <w:szCs w:val="18"/>
              </w:rPr>
              <w:t> </w:t>
            </w:r>
          </w:p>
        </w:tc>
        <w:tc>
          <w:tcPr>
            <w:tcW w:w="2410" w:type="dxa"/>
            <w:noWrap/>
            <w:hideMark/>
          </w:tcPr>
          <w:p w14:paraId="60110BEC"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0903512D"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5F4DE929"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4AF6C47A" w14:textId="77777777" w:rsidR="00032AB8" w:rsidRPr="00032AB8" w:rsidRDefault="00032AB8">
            <w:pPr>
              <w:rPr>
                <w:rFonts w:cs="Arial"/>
                <w:sz w:val="18"/>
                <w:szCs w:val="18"/>
              </w:rPr>
            </w:pPr>
            <w:r w:rsidRPr="00032AB8">
              <w:rPr>
                <w:rFonts w:cs="Arial"/>
                <w:sz w:val="18"/>
                <w:szCs w:val="18"/>
              </w:rPr>
              <w:t> </w:t>
            </w:r>
          </w:p>
        </w:tc>
      </w:tr>
      <w:tr w:rsidR="00E51160" w:rsidRPr="00032AB8" w14:paraId="1835738A" w14:textId="77777777" w:rsidTr="00E51160">
        <w:trPr>
          <w:trHeight w:val="871"/>
        </w:trPr>
        <w:tc>
          <w:tcPr>
            <w:tcW w:w="2547" w:type="dxa"/>
            <w:vMerge w:val="restart"/>
            <w:hideMark/>
          </w:tcPr>
          <w:p w14:paraId="5BD3A9B4" w14:textId="77777777" w:rsidR="00E51160" w:rsidRPr="00032AB8" w:rsidRDefault="00E51160" w:rsidP="00032AB8">
            <w:pPr>
              <w:rPr>
                <w:rFonts w:cs="Arial"/>
                <w:b/>
                <w:bCs/>
                <w:sz w:val="18"/>
                <w:szCs w:val="18"/>
              </w:rPr>
            </w:pPr>
            <w:r w:rsidRPr="00032AB8">
              <w:rPr>
                <w:rFonts w:cs="Arial"/>
                <w:b/>
                <w:bCs/>
                <w:sz w:val="18"/>
                <w:szCs w:val="18"/>
              </w:rPr>
              <w:t xml:space="preserve">Siva plesen </w:t>
            </w:r>
            <w:r w:rsidRPr="00032AB8">
              <w:rPr>
                <w:rFonts w:cs="Arial"/>
                <w:sz w:val="18"/>
                <w:szCs w:val="18"/>
              </w:rPr>
              <w:t>(</w:t>
            </w:r>
            <w:proofErr w:type="spellStart"/>
            <w:r w:rsidRPr="00032AB8">
              <w:rPr>
                <w:rFonts w:cs="Arial"/>
                <w:i/>
                <w:iCs/>
                <w:sz w:val="18"/>
                <w:szCs w:val="18"/>
              </w:rPr>
              <w:t>Botryotinia</w:t>
            </w:r>
            <w:proofErr w:type="spellEnd"/>
            <w:r w:rsidRPr="00032AB8">
              <w:rPr>
                <w:rFonts w:cs="Arial"/>
                <w:i/>
                <w:iCs/>
                <w:sz w:val="18"/>
                <w:szCs w:val="18"/>
              </w:rPr>
              <w:t xml:space="preserve"> </w:t>
            </w:r>
            <w:proofErr w:type="spellStart"/>
            <w:r w:rsidRPr="00032AB8">
              <w:rPr>
                <w:rFonts w:cs="Arial"/>
                <w:i/>
                <w:iCs/>
                <w:sz w:val="18"/>
                <w:szCs w:val="18"/>
              </w:rPr>
              <w:t>fuckeliana</w:t>
            </w:r>
            <w:proofErr w:type="spellEnd"/>
            <w:r w:rsidRPr="00032AB8">
              <w:rPr>
                <w:rFonts w:cs="Arial"/>
                <w:sz w:val="18"/>
                <w:szCs w:val="18"/>
              </w:rPr>
              <w:t xml:space="preserve">), </w:t>
            </w:r>
            <w:r w:rsidRPr="00032AB8">
              <w:rPr>
                <w:rFonts w:cs="Arial"/>
                <w:b/>
                <w:bCs/>
                <w:sz w:val="18"/>
                <w:szCs w:val="18"/>
              </w:rPr>
              <w:t>bela gniloba</w:t>
            </w:r>
            <w:r w:rsidRPr="00032AB8">
              <w:rPr>
                <w:rFonts w:cs="Arial"/>
                <w:sz w:val="18"/>
                <w:szCs w:val="18"/>
              </w:rPr>
              <w:t xml:space="preserve"> (</w:t>
            </w:r>
            <w:proofErr w:type="spellStart"/>
            <w:r w:rsidRPr="00032AB8">
              <w:rPr>
                <w:rFonts w:cs="Arial"/>
                <w:i/>
                <w:iCs/>
                <w:sz w:val="18"/>
                <w:szCs w:val="18"/>
              </w:rPr>
              <w:t>Sclerotinia</w:t>
            </w:r>
            <w:proofErr w:type="spellEnd"/>
            <w:r w:rsidRPr="00032AB8">
              <w:rPr>
                <w:rFonts w:cs="Arial"/>
                <w:i/>
                <w:iCs/>
                <w:sz w:val="18"/>
                <w:szCs w:val="18"/>
              </w:rPr>
              <w:t xml:space="preserve"> </w:t>
            </w:r>
            <w:proofErr w:type="spellStart"/>
            <w:r w:rsidRPr="00032AB8">
              <w:rPr>
                <w:rFonts w:cs="Arial"/>
                <w:i/>
                <w:iCs/>
                <w:sz w:val="18"/>
                <w:szCs w:val="18"/>
              </w:rPr>
              <w:t>scleotiorum</w:t>
            </w:r>
            <w:proofErr w:type="spellEnd"/>
            <w:r w:rsidRPr="00032AB8">
              <w:rPr>
                <w:rFonts w:cs="Arial"/>
                <w:sz w:val="18"/>
                <w:szCs w:val="18"/>
              </w:rPr>
              <w:t>)</w:t>
            </w:r>
          </w:p>
        </w:tc>
        <w:tc>
          <w:tcPr>
            <w:tcW w:w="3118" w:type="dxa"/>
            <w:vMerge w:val="restart"/>
            <w:hideMark/>
          </w:tcPr>
          <w:p w14:paraId="14751780" w14:textId="77777777" w:rsidR="00E51160" w:rsidRDefault="00E51160" w:rsidP="00032AB8">
            <w:pPr>
              <w:rPr>
                <w:rFonts w:cs="Arial"/>
                <w:b/>
                <w:bCs/>
                <w:sz w:val="18"/>
                <w:szCs w:val="18"/>
                <w:u w:val="single"/>
              </w:rPr>
            </w:pPr>
            <w:r w:rsidRPr="00032AB8">
              <w:rPr>
                <w:rFonts w:cs="Arial"/>
                <w:b/>
                <w:bCs/>
                <w:sz w:val="18"/>
                <w:szCs w:val="18"/>
                <w:u w:val="single"/>
              </w:rPr>
              <w:t>Agrotehnični ukrepi:</w:t>
            </w:r>
          </w:p>
          <w:p w14:paraId="0399CD38" w14:textId="77777777" w:rsidR="00E51160" w:rsidRPr="00E51160" w:rsidRDefault="00E51160" w:rsidP="00B84EF7">
            <w:pPr>
              <w:pStyle w:val="Odstavekseznama"/>
              <w:numPr>
                <w:ilvl w:val="0"/>
                <w:numId w:val="54"/>
              </w:numPr>
              <w:ind w:left="177" w:hanging="141"/>
              <w:rPr>
                <w:rFonts w:cs="Arial"/>
                <w:sz w:val="18"/>
                <w:szCs w:val="18"/>
              </w:rPr>
            </w:pPr>
            <w:r w:rsidRPr="00E51160">
              <w:rPr>
                <w:rFonts w:cs="Arial"/>
                <w:sz w:val="18"/>
                <w:szCs w:val="18"/>
              </w:rPr>
              <w:t xml:space="preserve">ustrezno gnojenje (dušika  manj </w:t>
            </w:r>
            <w:proofErr w:type="spellStart"/>
            <w:r w:rsidRPr="00E51160">
              <w:rPr>
                <w:rFonts w:cs="Arial"/>
                <w:sz w:val="18"/>
                <w:szCs w:val="18"/>
              </w:rPr>
              <w:t>oz</w:t>
            </w:r>
            <w:proofErr w:type="spellEnd"/>
            <w:r w:rsidRPr="00E51160">
              <w:rPr>
                <w:rFonts w:cs="Arial"/>
                <w:sz w:val="18"/>
                <w:szCs w:val="18"/>
              </w:rPr>
              <w:t xml:space="preserve"> v nizkih enkratnih odmerkih, ne sme primanjkovati kalija in bora),</w:t>
            </w:r>
          </w:p>
          <w:p w14:paraId="116FC42F" w14:textId="77777777" w:rsidR="00E51160" w:rsidRPr="00E51160" w:rsidRDefault="00E51160" w:rsidP="00B84EF7">
            <w:pPr>
              <w:pStyle w:val="Odstavekseznama"/>
              <w:numPr>
                <w:ilvl w:val="0"/>
                <w:numId w:val="54"/>
              </w:numPr>
              <w:ind w:left="177" w:hanging="141"/>
              <w:rPr>
                <w:rFonts w:cs="Arial"/>
                <w:sz w:val="18"/>
                <w:szCs w:val="18"/>
              </w:rPr>
            </w:pPr>
            <w:r w:rsidRPr="00E51160">
              <w:rPr>
                <w:rFonts w:cs="Arial"/>
                <w:sz w:val="18"/>
                <w:szCs w:val="18"/>
              </w:rPr>
              <w:t>poskrbimo za zračna in odcedna tla,</w:t>
            </w:r>
          </w:p>
          <w:p w14:paraId="35DBEC39" w14:textId="77777777" w:rsidR="00E51160" w:rsidRDefault="00E51160" w:rsidP="00B84EF7">
            <w:pPr>
              <w:pStyle w:val="Odstavekseznama"/>
              <w:numPr>
                <w:ilvl w:val="0"/>
                <w:numId w:val="54"/>
              </w:numPr>
              <w:ind w:left="177" w:hanging="141"/>
              <w:rPr>
                <w:rFonts w:cs="Arial"/>
                <w:sz w:val="18"/>
                <w:szCs w:val="18"/>
              </w:rPr>
            </w:pPr>
            <w:r w:rsidRPr="00E51160">
              <w:rPr>
                <w:rFonts w:cs="Arial"/>
                <w:sz w:val="18"/>
                <w:szCs w:val="18"/>
              </w:rPr>
              <w:t>izogibanjem mehanskim</w:t>
            </w:r>
            <w:r>
              <w:rPr>
                <w:rFonts w:cs="Arial"/>
                <w:sz w:val="18"/>
                <w:szCs w:val="18"/>
              </w:rPr>
              <w:t xml:space="preserve">  </w:t>
            </w:r>
          </w:p>
          <w:p w14:paraId="62223707" w14:textId="101E31AE" w:rsidR="00E51160" w:rsidRPr="00E51160" w:rsidRDefault="00E51160" w:rsidP="00E51160">
            <w:pPr>
              <w:ind w:left="36"/>
              <w:rPr>
                <w:rFonts w:cs="Arial"/>
                <w:sz w:val="18"/>
                <w:szCs w:val="18"/>
              </w:rPr>
            </w:pPr>
            <w:r>
              <w:rPr>
                <w:rFonts w:cs="Arial"/>
                <w:sz w:val="18"/>
                <w:szCs w:val="18"/>
              </w:rPr>
              <w:t xml:space="preserve">  </w:t>
            </w:r>
            <w:r w:rsidRPr="00E51160">
              <w:rPr>
                <w:rFonts w:cs="Arial"/>
                <w:sz w:val="18"/>
                <w:szCs w:val="18"/>
              </w:rPr>
              <w:t xml:space="preserve"> poškodbam rastlin.</w:t>
            </w:r>
          </w:p>
        </w:tc>
        <w:tc>
          <w:tcPr>
            <w:tcW w:w="2268" w:type="dxa"/>
            <w:hideMark/>
          </w:tcPr>
          <w:p w14:paraId="55A6032C" w14:textId="77777777" w:rsidR="00E51160" w:rsidRPr="00E51160" w:rsidRDefault="00E51160">
            <w:pPr>
              <w:rPr>
                <w:rFonts w:cs="Arial"/>
                <w:i/>
                <w:iCs/>
                <w:color w:val="00B050"/>
                <w:sz w:val="18"/>
                <w:szCs w:val="18"/>
              </w:rPr>
            </w:pPr>
            <w:proofErr w:type="spellStart"/>
            <w:r w:rsidRPr="00E51160">
              <w:rPr>
                <w:rFonts w:cs="Arial"/>
                <w:i/>
                <w:iCs/>
                <w:color w:val="00B050"/>
                <w:sz w:val="18"/>
                <w:szCs w:val="18"/>
              </w:rPr>
              <w:t>Bacillus</w:t>
            </w:r>
            <w:proofErr w:type="spellEnd"/>
            <w:r w:rsidRPr="00E51160">
              <w:rPr>
                <w:rFonts w:cs="Arial"/>
                <w:i/>
                <w:iCs/>
                <w:color w:val="00B050"/>
                <w:sz w:val="18"/>
                <w:szCs w:val="18"/>
              </w:rPr>
              <w:t xml:space="preserve"> </w:t>
            </w:r>
            <w:proofErr w:type="spellStart"/>
            <w:r w:rsidRPr="00E51160">
              <w:rPr>
                <w:rFonts w:cs="Arial"/>
                <w:i/>
                <w:iCs/>
                <w:color w:val="00B050"/>
                <w:sz w:val="18"/>
                <w:szCs w:val="18"/>
              </w:rPr>
              <w:t>amyloliquefaciens</w:t>
            </w:r>
            <w:proofErr w:type="spellEnd"/>
            <w:r w:rsidRPr="00E51160">
              <w:rPr>
                <w:rFonts w:cs="Arial"/>
                <w:i/>
                <w:iCs/>
                <w:color w:val="00B050"/>
                <w:sz w:val="18"/>
                <w:szCs w:val="18"/>
              </w:rPr>
              <w:t xml:space="preserve"> (</w:t>
            </w:r>
            <w:proofErr w:type="spellStart"/>
            <w:r w:rsidRPr="00E51160">
              <w:rPr>
                <w:rFonts w:cs="Arial"/>
                <w:i/>
                <w:iCs/>
                <w:color w:val="00B050"/>
                <w:sz w:val="18"/>
                <w:szCs w:val="18"/>
              </w:rPr>
              <w:t>former</w:t>
            </w:r>
            <w:proofErr w:type="spellEnd"/>
            <w:r w:rsidRPr="00E51160">
              <w:rPr>
                <w:rFonts w:cs="Arial"/>
                <w:i/>
                <w:iCs/>
                <w:color w:val="00B050"/>
                <w:sz w:val="18"/>
                <w:szCs w:val="18"/>
              </w:rPr>
              <w:t xml:space="preserve"> </w:t>
            </w:r>
            <w:proofErr w:type="spellStart"/>
            <w:r w:rsidRPr="00E51160">
              <w:rPr>
                <w:rFonts w:cs="Arial"/>
                <w:i/>
                <w:iCs/>
                <w:color w:val="00B050"/>
                <w:sz w:val="18"/>
                <w:szCs w:val="18"/>
              </w:rPr>
              <w:t>subtilis</w:t>
            </w:r>
            <w:proofErr w:type="spellEnd"/>
            <w:r w:rsidRPr="00E51160">
              <w:rPr>
                <w:rFonts w:cs="Arial"/>
                <w:i/>
                <w:iCs/>
                <w:color w:val="00B050"/>
                <w:sz w:val="18"/>
                <w:szCs w:val="18"/>
              </w:rPr>
              <w:t>) str. QST 713</w:t>
            </w:r>
          </w:p>
        </w:tc>
        <w:tc>
          <w:tcPr>
            <w:tcW w:w="2410" w:type="dxa"/>
            <w:noWrap/>
            <w:hideMark/>
          </w:tcPr>
          <w:p w14:paraId="5CD4A3F2" w14:textId="77777777" w:rsidR="00E51160" w:rsidRPr="00E51160" w:rsidRDefault="00E51160">
            <w:pPr>
              <w:rPr>
                <w:rFonts w:cs="Arial"/>
                <w:color w:val="00B050"/>
                <w:sz w:val="18"/>
                <w:szCs w:val="18"/>
              </w:rPr>
            </w:pPr>
            <w:r w:rsidRPr="00E51160">
              <w:rPr>
                <w:rFonts w:cs="Arial"/>
                <w:color w:val="00B050"/>
                <w:sz w:val="18"/>
                <w:szCs w:val="18"/>
              </w:rPr>
              <w:t>Serenade ASO</w:t>
            </w:r>
          </w:p>
        </w:tc>
        <w:tc>
          <w:tcPr>
            <w:tcW w:w="1559" w:type="dxa"/>
            <w:noWrap/>
            <w:hideMark/>
          </w:tcPr>
          <w:p w14:paraId="64A26982" w14:textId="77777777" w:rsidR="00E51160" w:rsidRPr="00E51160" w:rsidRDefault="00E51160">
            <w:pPr>
              <w:rPr>
                <w:rFonts w:cs="Arial"/>
                <w:color w:val="00B050"/>
                <w:sz w:val="18"/>
                <w:szCs w:val="18"/>
              </w:rPr>
            </w:pPr>
            <w:r w:rsidRPr="00E51160">
              <w:rPr>
                <w:rFonts w:cs="Arial"/>
                <w:color w:val="00B050"/>
                <w:sz w:val="18"/>
                <w:szCs w:val="18"/>
              </w:rPr>
              <w:t>8 L/ha</w:t>
            </w:r>
          </w:p>
        </w:tc>
        <w:tc>
          <w:tcPr>
            <w:tcW w:w="1701" w:type="dxa"/>
            <w:noWrap/>
            <w:hideMark/>
          </w:tcPr>
          <w:p w14:paraId="45B67DF6" w14:textId="39662C07" w:rsidR="00E51160" w:rsidRPr="00E51160" w:rsidRDefault="005B0D67">
            <w:pPr>
              <w:rPr>
                <w:rFonts w:cs="Arial"/>
                <w:color w:val="00B050"/>
                <w:sz w:val="18"/>
                <w:szCs w:val="18"/>
              </w:rPr>
            </w:pPr>
            <w:r>
              <w:rPr>
                <w:rFonts w:cs="Arial"/>
                <w:color w:val="00B050"/>
                <w:sz w:val="18"/>
                <w:szCs w:val="18"/>
              </w:rPr>
              <w:t>ni potrebna</w:t>
            </w:r>
          </w:p>
        </w:tc>
        <w:tc>
          <w:tcPr>
            <w:tcW w:w="1701" w:type="dxa"/>
            <w:hideMark/>
          </w:tcPr>
          <w:p w14:paraId="050B2920" w14:textId="105A5FA1" w:rsidR="00E51160" w:rsidRPr="00E51160" w:rsidRDefault="00E51160">
            <w:pPr>
              <w:rPr>
                <w:rFonts w:cs="Arial"/>
                <w:color w:val="00B050"/>
                <w:sz w:val="18"/>
                <w:szCs w:val="18"/>
              </w:rPr>
            </w:pPr>
            <w:r w:rsidRPr="00E51160">
              <w:rPr>
                <w:rFonts w:cs="Arial"/>
                <w:color w:val="00B050"/>
                <w:sz w:val="18"/>
                <w:szCs w:val="18"/>
              </w:rPr>
              <w:t xml:space="preserve">Na istem zemljišču je dovoljenih do šest </w:t>
            </w:r>
            <w:proofErr w:type="spellStart"/>
            <w:r w:rsidRPr="00E51160">
              <w:rPr>
                <w:rFonts w:cs="Arial"/>
                <w:color w:val="00B050"/>
                <w:sz w:val="18"/>
                <w:szCs w:val="18"/>
              </w:rPr>
              <w:t>tretiranj</w:t>
            </w:r>
            <w:proofErr w:type="spellEnd"/>
            <w:r w:rsidRPr="00E51160">
              <w:rPr>
                <w:rFonts w:cs="Arial"/>
                <w:color w:val="00B050"/>
                <w:sz w:val="18"/>
                <w:szCs w:val="18"/>
              </w:rPr>
              <w:t xml:space="preserve"> v eni rastni dobi.</w:t>
            </w:r>
          </w:p>
        </w:tc>
      </w:tr>
      <w:tr w:rsidR="00E51160" w:rsidRPr="00032AB8" w14:paraId="41DF9321" w14:textId="77777777" w:rsidTr="00E51160">
        <w:trPr>
          <w:trHeight w:val="401"/>
        </w:trPr>
        <w:tc>
          <w:tcPr>
            <w:tcW w:w="2547" w:type="dxa"/>
            <w:vMerge/>
            <w:hideMark/>
          </w:tcPr>
          <w:p w14:paraId="559E307A" w14:textId="77777777" w:rsidR="00E51160" w:rsidRPr="00032AB8" w:rsidRDefault="00E51160">
            <w:pPr>
              <w:rPr>
                <w:rFonts w:cs="Arial"/>
                <w:b/>
                <w:bCs/>
                <w:sz w:val="18"/>
                <w:szCs w:val="18"/>
              </w:rPr>
            </w:pPr>
          </w:p>
        </w:tc>
        <w:tc>
          <w:tcPr>
            <w:tcW w:w="3118" w:type="dxa"/>
            <w:vMerge/>
            <w:hideMark/>
          </w:tcPr>
          <w:p w14:paraId="30B68CC4" w14:textId="77777777" w:rsidR="00E51160" w:rsidRPr="00032AB8" w:rsidRDefault="00E51160">
            <w:pPr>
              <w:rPr>
                <w:rFonts w:cs="Arial"/>
                <w:sz w:val="18"/>
                <w:szCs w:val="18"/>
              </w:rPr>
            </w:pPr>
          </w:p>
        </w:tc>
        <w:tc>
          <w:tcPr>
            <w:tcW w:w="2268" w:type="dxa"/>
            <w:vMerge w:val="restart"/>
            <w:noWrap/>
            <w:hideMark/>
          </w:tcPr>
          <w:p w14:paraId="664309E0" w14:textId="77777777" w:rsidR="00E51160" w:rsidRPr="00032AB8" w:rsidRDefault="00E51160">
            <w:pPr>
              <w:rPr>
                <w:rFonts w:cs="Arial"/>
                <w:sz w:val="18"/>
                <w:szCs w:val="18"/>
              </w:rPr>
            </w:pPr>
            <w:proofErr w:type="spellStart"/>
            <w:r w:rsidRPr="00032AB8">
              <w:rPr>
                <w:rFonts w:cs="Arial"/>
                <w:sz w:val="18"/>
                <w:szCs w:val="18"/>
              </w:rPr>
              <w:t>izofetamid</w:t>
            </w:r>
            <w:proofErr w:type="spellEnd"/>
          </w:p>
        </w:tc>
        <w:tc>
          <w:tcPr>
            <w:tcW w:w="2410" w:type="dxa"/>
            <w:noWrap/>
            <w:hideMark/>
          </w:tcPr>
          <w:p w14:paraId="34DECBF0" w14:textId="77777777" w:rsidR="00E51160" w:rsidRPr="00032AB8" w:rsidRDefault="00E51160">
            <w:pPr>
              <w:rPr>
                <w:rFonts w:cs="Arial"/>
                <w:sz w:val="18"/>
                <w:szCs w:val="18"/>
              </w:rPr>
            </w:pPr>
            <w:proofErr w:type="spellStart"/>
            <w:r w:rsidRPr="00032AB8">
              <w:rPr>
                <w:rFonts w:cs="Arial"/>
                <w:sz w:val="18"/>
                <w:szCs w:val="18"/>
              </w:rPr>
              <w:t>Zenby</w:t>
            </w:r>
            <w:proofErr w:type="spellEnd"/>
          </w:p>
        </w:tc>
        <w:tc>
          <w:tcPr>
            <w:tcW w:w="1559" w:type="dxa"/>
            <w:noWrap/>
            <w:hideMark/>
          </w:tcPr>
          <w:p w14:paraId="62428FCD" w14:textId="77777777" w:rsidR="00E51160" w:rsidRPr="00032AB8" w:rsidRDefault="00E51160">
            <w:pPr>
              <w:rPr>
                <w:rFonts w:cs="Arial"/>
                <w:sz w:val="18"/>
                <w:szCs w:val="18"/>
              </w:rPr>
            </w:pPr>
            <w:r w:rsidRPr="00032AB8">
              <w:rPr>
                <w:rFonts w:cs="Arial"/>
                <w:sz w:val="18"/>
                <w:szCs w:val="18"/>
              </w:rPr>
              <w:t>1 L/ha</w:t>
            </w:r>
          </w:p>
        </w:tc>
        <w:tc>
          <w:tcPr>
            <w:tcW w:w="1701" w:type="dxa"/>
            <w:noWrap/>
            <w:hideMark/>
          </w:tcPr>
          <w:p w14:paraId="2E938E9B" w14:textId="77777777" w:rsidR="00E51160" w:rsidRPr="00032AB8" w:rsidRDefault="00E51160" w:rsidP="00032AB8">
            <w:pPr>
              <w:rPr>
                <w:rFonts w:cs="Arial"/>
                <w:sz w:val="18"/>
                <w:szCs w:val="18"/>
              </w:rPr>
            </w:pPr>
            <w:r w:rsidRPr="00032AB8">
              <w:rPr>
                <w:rFonts w:cs="Arial"/>
                <w:sz w:val="18"/>
                <w:szCs w:val="18"/>
              </w:rPr>
              <w:t>21</w:t>
            </w:r>
          </w:p>
        </w:tc>
        <w:tc>
          <w:tcPr>
            <w:tcW w:w="1701" w:type="dxa"/>
            <w:hideMark/>
          </w:tcPr>
          <w:p w14:paraId="6DD28FB2" w14:textId="09E733D7" w:rsidR="00E51160" w:rsidRPr="00032AB8" w:rsidRDefault="00E51160" w:rsidP="00032AB8">
            <w:pPr>
              <w:rPr>
                <w:rFonts w:cs="Arial"/>
                <w:sz w:val="18"/>
                <w:szCs w:val="18"/>
              </w:rPr>
            </w:pPr>
          </w:p>
        </w:tc>
      </w:tr>
      <w:tr w:rsidR="00E51160" w:rsidRPr="00032AB8" w14:paraId="586BF1A0" w14:textId="77777777" w:rsidTr="00E51160">
        <w:trPr>
          <w:trHeight w:val="846"/>
        </w:trPr>
        <w:tc>
          <w:tcPr>
            <w:tcW w:w="2547" w:type="dxa"/>
            <w:vMerge/>
          </w:tcPr>
          <w:p w14:paraId="27B03484" w14:textId="77777777" w:rsidR="00E51160" w:rsidRPr="00032AB8" w:rsidRDefault="00E51160">
            <w:pPr>
              <w:rPr>
                <w:rFonts w:cs="Arial"/>
                <w:b/>
                <w:bCs/>
                <w:sz w:val="18"/>
                <w:szCs w:val="18"/>
              </w:rPr>
            </w:pPr>
          </w:p>
        </w:tc>
        <w:tc>
          <w:tcPr>
            <w:tcW w:w="3118" w:type="dxa"/>
            <w:vMerge/>
          </w:tcPr>
          <w:p w14:paraId="2DDB6619" w14:textId="77777777" w:rsidR="00E51160" w:rsidRPr="00032AB8" w:rsidRDefault="00E51160">
            <w:pPr>
              <w:rPr>
                <w:rFonts w:cs="Arial"/>
                <w:sz w:val="18"/>
                <w:szCs w:val="18"/>
              </w:rPr>
            </w:pPr>
          </w:p>
        </w:tc>
        <w:tc>
          <w:tcPr>
            <w:tcW w:w="2268" w:type="dxa"/>
            <w:vMerge/>
            <w:noWrap/>
          </w:tcPr>
          <w:p w14:paraId="54E8A51F" w14:textId="77777777" w:rsidR="00E51160" w:rsidRPr="00032AB8" w:rsidRDefault="00E51160">
            <w:pPr>
              <w:rPr>
                <w:rFonts w:cs="Arial"/>
                <w:sz w:val="18"/>
                <w:szCs w:val="18"/>
              </w:rPr>
            </w:pPr>
          </w:p>
        </w:tc>
        <w:tc>
          <w:tcPr>
            <w:tcW w:w="7371" w:type="dxa"/>
            <w:gridSpan w:val="4"/>
            <w:noWrap/>
          </w:tcPr>
          <w:p w14:paraId="61DC3862" w14:textId="05BC7CA0" w:rsidR="00E51160" w:rsidRPr="00032AB8" w:rsidRDefault="00E51160" w:rsidP="00032AB8">
            <w:pPr>
              <w:rPr>
                <w:rFonts w:cs="Arial"/>
                <w:sz w:val="18"/>
                <w:szCs w:val="18"/>
              </w:rPr>
            </w:pPr>
            <w:r w:rsidRPr="00032AB8">
              <w:rPr>
                <w:rFonts w:cs="Arial"/>
                <w:sz w:val="18"/>
                <w:szCs w:val="18"/>
              </w:rPr>
              <w:t xml:space="preserve">Pri uporabi na prostem je dovoljeno največ eno </w:t>
            </w:r>
            <w:proofErr w:type="spellStart"/>
            <w:r w:rsidRPr="00032AB8">
              <w:rPr>
                <w:rFonts w:cs="Arial"/>
                <w:sz w:val="18"/>
                <w:szCs w:val="18"/>
              </w:rPr>
              <w:t>tretiranje</w:t>
            </w:r>
            <w:proofErr w:type="spellEnd"/>
            <w:r w:rsidRPr="00032AB8">
              <w:rPr>
                <w:rFonts w:cs="Arial"/>
                <w:sz w:val="18"/>
                <w:szCs w:val="18"/>
              </w:rPr>
              <w:t xml:space="preserve"> v eni rastni sezoni. Pri uporabi v zaščitenih prostorih je dovoljeno največ eno </w:t>
            </w:r>
            <w:proofErr w:type="spellStart"/>
            <w:r w:rsidRPr="00032AB8">
              <w:rPr>
                <w:rFonts w:cs="Arial"/>
                <w:sz w:val="18"/>
                <w:szCs w:val="18"/>
              </w:rPr>
              <w:t>tretiranje</w:t>
            </w:r>
            <w:proofErr w:type="spellEnd"/>
            <w:r w:rsidRPr="00032AB8">
              <w:rPr>
                <w:rFonts w:cs="Arial"/>
                <w:sz w:val="18"/>
                <w:szCs w:val="18"/>
              </w:rPr>
              <w:t xml:space="preserve"> v enem rastnem ciklu, pri čemer so v istem zaščitenem prostoru dovoljeni največ 3 rastni cikli v obdobju 12 mesecev.</w:t>
            </w:r>
          </w:p>
        </w:tc>
      </w:tr>
      <w:tr w:rsidR="00032AB8" w:rsidRPr="00032AB8" w14:paraId="1E1EB256" w14:textId="77777777" w:rsidTr="00032AB8">
        <w:trPr>
          <w:trHeight w:val="1010"/>
        </w:trPr>
        <w:tc>
          <w:tcPr>
            <w:tcW w:w="2547" w:type="dxa"/>
            <w:hideMark/>
          </w:tcPr>
          <w:p w14:paraId="398713ED" w14:textId="77777777" w:rsidR="00E51160" w:rsidRDefault="00032AB8">
            <w:pPr>
              <w:rPr>
                <w:rFonts w:cs="Arial"/>
                <w:b/>
                <w:bCs/>
                <w:sz w:val="18"/>
                <w:szCs w:val="18"/>
              </w:rPr>
            </w:pPr>
            <w:r w:rsidRPr="00032AB8">
              <w:rPr>
                <w:rFonts w:cs="Arial"/>
                <w:b/>
                <w:bCs/>
                <w:sz w:val="18"/>
                <w:szCs w:val="18"/>
              </w:rPr>
              <w:lastRenderedPageBreak/>
              <w:t xml:space="preserve">Listne uši </w:t>
            </w:r>
          </w:p>
          <w:p w14:paraId="391C2F62" w14:textId="71648D21" w:rsidR="00032AB8" w:rsidRPr="00032AB8" w:rsidRDefault="00032AB8">
            <w:pPr>
              <w:rPr>
                <w:rFonts w:cs="Arial"/>
                <w:b/>
                <w:bCs/>
                <w:sz w:val="18"/>
                <w:szCs w:val="18"/>
              </w:rPr>
            </w:pPr>
            <w:r w:rsidRPr="00032AB8">
              <w:rPr>
                <w:rFonts w:cs="Arial"/>
                <w:sz w:val="18"/>
                <w:szCs w:val="18"/>
              </w:rPr>
              <w:t>(</w:t>
            </w:r>
            <w:proofErr w:type="spellStart"/>
            <w:r w:rsidRPr="00032AB8">
              <w:rPr>
                <w:rFonts w:cs="Arial"/>
                <w:i/>
                <w:iCs/>
                <w:sz w:val="18"/>
                <w:szCs w:val="18"/>
              </w:rPr>
              <w:t>Myzus</w:t>
            </w:r>
            <w:proofErr w:type="spellEnd"/>
            <w:r w:rsidRPr="00032AB8">
              <w:rPr>
                <w:rFonts w:cs="Arial"/>
                <w:i/>
                <w:iCs/>
                <w:sz w:val="18"/>
                <w:szCs w:val="18"/>
              </w:rPr>
              <w:t xml:space="preserve"> </w:t>
            </w:r>
            <w:proofErr w:type="spellStart"/>
            <w:r w:rsidRPr="00032AB8">
              <w:rPr>
                <w:rFonts w:cs="Arial"/>
                <w:i/>
                <w:iCs/>
                <w:sz w:val="18"/>
                <w:szCs w:val="18"/>
              </w:rPr>
              <w:t>persicae</w:t>
            </w:r>
            <w:proofErr w:type="spellEnd"/>
            <w:r w:rsidRPr="00032AB8">
              <w:rPr>
                <w:rFonts w:cs="Arial"/>
                <w:i/>
                <w:iCs/>
                <w:sz w:val="18"/>
                <w:szCs w:val="18"/>
              </w:rPr>
              <w:t xml:space="preserve">, </w:t>
            </w:r>
            <w:proofErr w:type="spellStart"/>
            <w:r w:rsidRPr="00032AB8">
              <w:rPr>
                <w:rFonts w:cs="Arial"/>
                <w:i/>
                <w:iCs/>
                <w:sz w:val="18"/>
                <w:szCs w:val="18"/>
              </w:rPr>
              <w:t>Aphis</w:t>
            </w:r>
            <w:proofErr w:type="spellEnd"/>
            <w:r w:rsidRPr="00032AB8">
              <w:rPr>
                <w:rFonts w:cs="Arial"/>
                <w:i/>
                <w:iCs/>
                <w:sz w:val="18"/>
                <w:szCs w:val="18"/>
              </w:rPr>
              <w:t xml:space="preserve"> </w:t>
            </w:r>
            <w:proofErr w:type="spellStart"/>
            <w:r w:rsidRPr="00032AB8">
              <w:rPr>
                <w:rFonts w:cs="Arial"/>
                <w:i/>
                <w:iCs/>
                <w:sz w:val="18"/>
                <w:szCs w:val="18"/>
              </w:rPr>
              <w:t>fabae</w:t>
            </w:r>
            <w:proofErr w:type="spellEnd"/>
            <w:r w:rsidRPr="00032AB8">
              <w:rPr>
                <w:rFonts w:cs="Arial"/>
                <w:sz w:val="18"/>
                <w:szCs w:val="18"/>
              </w:rPr>
              <w:t>)</w:t>
            </w:r>
          </w:p>
        </w:tc>
        <w:tc>
          <w:tcPr>
            <w:tcW w:w="3118" w:type="dxa"/>
            <w:hideMark/>
          </w:tcPr>
          <w:p w14:paraId="3A04841A" w14:textId="77777777" w:rsidR="00E51160" w:rsidRDefault="00032AB8">
            <w:pPr>
              <w:rPr>
                <w:rFonts w:cs="Arial"/>
                <w:sz w:val="18"/>
                <w:szCs w:val="18"/>
              </w:rPr>
            </w:pPr>
            <w:proofErr w:type="spellStart"/>
            <w:r w:rsidRPr="00032AB8">
              <w:rPr>
                <w:rFonts w:cs="Arial"/>
                <w:b/>
                <w:bCs/>
                <w:sz w:val="18"/>
                <w:szCs w:val="18"/>
                <w:u w:val="single"/>
              </w:rPr>
              <w:t>Agrotenični</w:t>
            </w:r>
            <w:proofErr w:type="spellEnd"/>
            <w:r w:rsidRPr="00032AB8">
              <w:rPr>
                <w:rFonts w:cs="Arial"/>
                <w:b/>
                <w:bCs/>
                <w:sz w:val="18"/>
                <w:szCs w:val="18"/>
                <w:u w:val="single"/>
              </w:rPr>
              <w:t xml:space="preserve"> ukrepi:  </w:t>
            </w:r>
            <w:r w:rsidRPr="00032AB8">
              <w:rPr>
                <w:rFonts w:cs="Arial"/>
                <w:sz w:val="18"/>
                <w:szCs w:val="18"/>
              </w:rPr>
              <w:t xml:space="preserve"> </w:t>
            </w:r>
          </w:p>
          <w:p w14:paraId="4B8C88EF" w14:textId="77777777" w:rsidR="00E51160"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 xml:space="preserve">širok kolobar, </w:t>
            </w:r>
          </w:p>
          <w:p w14:paraId="3D81646F" w14:textId="77777777" w:rsidR="00E51160"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 xml:space="preserve">upoštevanje priporočene gostote setve,   </w:t>
            </w:r>
          </w:p>
          <w:p w14:paraId="3F721166" w14:textId="77777777" w:rsidR="00E51160"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 xml:space="preserve">redčenje posevka, </w:t>
            </w:r>
          </w:p>
          <w:p w14:paraId="592DC33D" w14:textId="77777777" w:rsidR="00E51160"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 xml:space="preserve">uničevanje plevelov v jeseni, </w:t>
            </w:r>
          </w:p>
          <w:p w14:paraId="039FD046" w14:textId="77777777" w:rsidR="00E51160"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 xml:space="preserve">ustrezno gnojenje z dušikom,  </w:t>
            </w:r>
          </w:p>
          <w:p w14:paraId="095286A4" w14:textId="2505D0CB" w:rsidR="00032AB8" w:rsidRPr="00E51160" w:rsidRDefault="00032AB8" w:rsidP="00B84EF7">
            <w:pPr>
              <w:pStyle w:val="Odstavekseznama"/>
              <w:numPr>
                <w:ilvl w:val="0"/>
                <w:numId w:val="55"/>
              </w:numPr>
              <w:ind w:left="177" w:hanging="177"/>
              <w:rPr>
                <w:rFonts w:cs="Arial"/>
                <w:sz w:val="18"/>
                <w:szCs w:val="18"/>
              </w:rPr>
            </w:pPr>
            <w:r w:rsidRPr="00E51160">
              <w:rPr>
                <w:rFonts w:cs="Arial"/>
                <w:sz w:val="18"/>
                <w:szCs w:val="18"/>
              </w:rPr>
              <w:t>redno pregledovanje rastlin</w:t>
            </w:r>
            <w:r w:rsidR="00E51160" w:rsidRPr="00E51160">
              <w:rPr>
                <w:rFonts w:cs="Arial"/>
                <w:sz w:val="18"/>
                <w:szCs w:val="18"/>
              </w:rPr>
              <w:t>.</w:t>
            </w:r>
          </w:p>
        </w:tc>
        <w:tc>
          <w:tcPr>
            <w:tcW w:w="2268" w:type="dxa"/>
            <w:noWrap/>
            <w:hideMark/>
          </w:tcPr>
          <w:p w14:paraId="3E03F25B" w14:textId="77777777" w:rsidR="00032AB8" w:rsidRPr="00032AB8" w:rsidRDefault="00032AB8">
            <w:pPr>
              <w:rPr>
                <w:rFonts w:cs="Arial"/>
                <w:sz w:val="18"/>
                <w:szCs w:val="18"/>
              </w:rPr>
            </w:pPr>
            <w:r w:rsidRPr="00032AB8">
              <w:rPr>
                <w:rFonts w:cs="Arial"/>
                <w:sz w:val="18"/>
                <w:szCs w:val="18"/>
              </w:rPr>
              <w:t> </w:t>
            </w:r>
          </w:p>
        </w:tc>
        <w:tc>
          <w:tcPr>
            <w:tcW w:w="2410" w:type="dxa"/>
            <w:noWrap/>
            <w:hideMark/>
          </w:tcPr>
          <w:p w14:paraId="3875706A"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0C6666CE"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4F82AD93"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6349B7D8" w14:textId="3B50B0D5" w:rsidR="00032AB8" w:rsidRPr="00032AB8" w:rsidRDefault="00032AB8">
            <w:pPr>
              <w:rPr>
                <w:rFonts w:cs="Arial"/>
                <w:sz w:val="18"/>
                <w:szCs w:val="18"/>
              </w:rPr>
            </w:pPr>
          </w:p>
        </w:tc>
      </w:tr>
      <w:tr w:rsidR="00032AB8" w:rsidRPr="00032AB8" w14:paraId="716385BC" w14:textId="77777777" w:rsidTr="00E51160">
        <w:trPr>
          <w:trHeight w:val="1435"/>
        </w:trPr>
        <w:tc>
          <w:tcPr>
            <w:tcW w:w="2547" w:type="dxa"/>
            <w:vMerge w:val="restart"/>
            <w:hideMark/>
          </w:tcPr>
          <w:p w14:paraId="1AAC510E" w14:textId="77777777" w:rsidR="00032AB8" w:rsidRPr="00032AB8" w:rsidRDefault="00032AB8" w:rsidP="00E51160">
            <w:pPr>
              <w:jc w:val="left"/>
              <w:rPr>
                <w:rFonts w:cs="Arial"/>
                <w:b/>
                <w:bCs/>
                <w:sz w:val="18"/>
                <w:szCs w:val="18"/>
              </w:rPr>
            </w:pPr>
            <w:r w:rsidRPr="00032AB8">
              <w:rPr>
                <w:rFonts w:cs="Arial"/>
                <w:b/>
                <w:bCs/>
                <w:sz w:val="18"/>
                <w:szCs w:val="18"/>
              </w:rPr>
              <w:t xml:space="preserve">Južna </w:t>
            </w:r>
            <w:proofErr w:type="spellStart"/>
            <w:r w:rsidRPr="00032AB8">
              <w:rPr>
                <w:rFonts w:cs="Arial"/>
                <w:b/>
                <w:bCs/>
                <w:sz w:val="18"/>
                <w:szCs w:val="18"/>
              </w:rPr>
              <w:t>plodovrtka</w:t>
            </w:r>
            <w:proofErr w:type="spellEnd"/>
            <w:r w:rsidRPr="00032AB8">
              <w:rPr>
                <w:rFonts w:cs="Arial"/>
                <w:b/>
                <w:bCs/>
                <w:sz w:val="18"/>
                <w:szCs w:val="18"/>
              </w:rPr>
              <w:t xml:space="preserve"> </w:t>
            </w:r>
            <w:r w:rsidRPr="00032AB8">
              <w:rPr>
                <w:rFonts w:cs="Arial"/>
                <w:sz w:val="18"/>
                <w:szCs w:val="18"/>
              </w:rPr>
              <w:t>(</w:t>
            </w:r>
            <w:proofErr w:type="spellStart"/>
            <w:r w:rsidRPr="00032AB8">
              <w:rPr>
                <w:rFonts w:cs="Arial"/>
                <w:i/>
                <w:iCs/>
                <w:sz w:val="18"/>
                <w:szCs w:val="18"/>
              </w:rPr>
              <w:t>Helicoverpa</w:t>
            </w:r>
            <w:proofErr w:type="spellEnd"/>
            <w:r w:rsidRPr="00032AB8">
              <w:rPr>
                <w:rFonts w:cs="Arial"/>
                <w:i/>
                <w:iCs/>
                <w:sz w:val="18"/>
                <w:szCs w:val="18"/>
              </w:rPr>
              <w:t xml:space="preserve"> </w:t>
            </w:r>
            <w:proofErr w:type="spellStart"/>
            <w:r w:rsidRPr="00032AB8">
              <w:rPr>
                <w:rFonts w:cs="Arial"/>
                <w:i/>
                <w:iCs/>
                <w:sz w:val="18"/>
                <w:szCs w:val="18"/>
              </w:rPr>
              <w:t>armigera</w:t>
            </w:r>
            <w:proofErr w:type="spellEnd"/>
            <w:r w:rsidRPr="00032AB8">
              <w:rPr>
                <w:rFonts w:cs="Arial"/>
                <w:sz w:val="18"/>
                <w:szCs w:val="18"/>
              </w:rPr>
              <w:t>)</w:t>
            </w:r>
            <w:r w:rsidRPr="00032AB8">
              <w:rPr>
                <w:rFonts w:cs="Arial"/>
                <w:b/>
                <w:bCs/>
                <w:sz w:val="18"/>
                <w:szCs w:val="18"/>
              </w:rPr>
              <w:t xml:space="preserve">         Bombaževa sovka </w:t>
            </w:r>
            <w:r w:rsidRPr="00032AB8">
              <w:rPr>
                <w:rFonts w:cs="Arial"/>
                <w:sz w:val="18"/>
                <w:szCs w:val="18"/>
              </w:rPr>
              <w:t>(</w:t>
            </w:r>
            <w:proofErr w:type="spellStart"/>
            <w:r w:rsidRPr="00032AB8">
              <w:rPr>
                <w:rFonts w:cs="Arial"/>
                <w:i/>
                <w:iCs/>
                <w:sz w:val="18"/>
                <w:szCs w:val="18"/>
              </w:rPr>
              <w:t>Spodoptera</w:t>
            </w:r>
            <w:proofErr w:type="spellEnd"/>
            <w:r w:rsidRPr="00032AB8">
              <w:rPr>
                <w:rFonts w:cs="Arial"/>
                <w:i/>
                <w:iCs/>
                <w:sz w:val="18"/>
                <w:szCs w:val="18"/>
              </w:rPr>
              <w:t xml:space="preserve"> </w:t>
            </w:r>
            <w:proofErr w:type="spellStart"/>
            <w:r w:rsidRPr="00032AB8">
              <w:rPr>
                <w:rFonts w:cs="Arial"/>
                <w:i/>
                <w:iCs/>
                <w:sz w:val="18"/>
                <w:szCs w:val="18"/>
              </w:rPr>
              <w:t>littoralis</w:t>
            </w:r>
            <w:proofErr w:type="spellEnd"/>
            <w:r w:rsidRPr="00032AB8">
              <w:rPr>
                <w:rFonts w:cs="Arial"/>
                <w:sz w:val="18"/>
                <w:szCs w:val="18"/>
              </w:rPr>
              <w:t>)</w:t>
            </w:r>
            <w:r w:rsidRPr="00032AB8">
              <w:rPr>
                <w:rFonts w:cs="Arial"/>
                <w:b/>
                <w:bCs/>
                <w:sz w:val="18"/>
                <w:szCs w:val="18"/>
              </w:rPr>
              <w:t xml:space="preserve">     Pesna sovka                                </w:t>
            </w:r>
            <w:r w:rsidRPr="00032AB8">
              <w:rPr>
                <w:rFonts w:cs="Arial"/>
                <w:sz w:val="18"/>
                <w:szCs w:val="18"/>
              </w:rPr>
              <w:t>(</w:t>
            </w:r>
            <w:proofErr w:type="spellStart"/>
            <w:r w:rsidRPr="00032AB8">
              <w:rPr>
                <w:rFonts w:cs="Arial"/>
                <w:i/>
                <w:iCs/>
                <w:sz w:val="18"/>
                <w:szCs w:val="18"/>
              </w:rPr>
              <w:t>Spodoptera</w:t>
            </w:r>
            <w:proofErr w:type="spellEnd"/>
            <w:r w:rsidRPr="00032AB8">
              <w:rPr>
                <w:rFonts w:cs="Arial"/>
                <w:sz w:val="18"/>
                <w:szCs w:val="18"/>
              </w:rPr>
              <w:t xml:space="preserve"> </w:t>
            </w:r>
            <w:proofErr w:type="spellStart"/>
            <w:r w:rsidRPr="00032AB8">
              <w:rPr>
                <w:rFonts w:cs="Arial"/>
                <w:i/>
                <w:iCs/>
                <w:sz w:val="18"/>
                <w:szCs w:val="18"/>
              </w:rPr>
              <w:t>exigua</w:t>
            </w:r>
            <w:proofErr w:type="spellEnd"/>
            <w:r w:rsidRPr="00032AB8">
              <w:rPr>
                <w:rFonts w:cs="Arial"/>
                <w:sz w:val="18"/>
                <w:szCs w:val="18"/>
              </w:rPr>
              <w:t xml:space="preserve">)     </w:t>
            </w:r>
            <w:r w:rsidRPr="00032AB8">
              <w:rPr>
                <w:rFonts w:cs="Arial"/>
                <w:b/>
                <w:bCs/>
                <w:sz w:val="18"/>
                <w:szCs w:val="18"/>
              </w:rPr>
              <w:t xml:space="preserve">  </w:t>
            </w:r>
          </w:p>
        </w:tc>
        <w:tc>
          <w:tcPr>
            <w:tcW w:w="3118" w:type="dxa"/>
            <w:vMerge w:val="restart"/>
            <w:hideMark/>
          </w:tcPr>
          <w:p w14:paraId="1B54C6CE" w14:textId="445FA3BF" w:rsidR="00E51160" w:rsidRDefault="00032AB8" w:rsidP="00E51160">
            <w:pPr>
              <w:jc w:val="left"/>
              <w:rPr>
                <w:rFonts w:cs="Arial"/>
                <w:sz w:val="18"/>
                <w:szCs w:val="18"/>
              </w:rPr>
            </w:pPr>
            <w:r w:rsidRPr="00E51160">
              <w:rPr>
                <w:rFonts w:cs="Arial"/>
                <w:b/>
                <w:bCs/>
                <w:sz w:val="18"/>
                <w:szCs w:val="18"/>
                <w:u w:val="single"/>
              </w:rPr>
              <w:t>Agrotehnični ukrepi:</w:t>
            </w:r>
            <w:r w:rsidR="00E51160" w:rsidRPr="00E51160">
              <w:rPr>
                <w:rFonts w:cs="Arial"/>
                <w:b/>
                <w:bCs/>
                <w:sz w:val="18"/>
                <w:szCs w:val="18"/>
                <w:u w:val="single"/>
              </w:rPr>
              <w:t xml:space="preserve"> </w:t>
            </w:r>
            <w:r w:rsidRPr="00E51160">
              <w:rPr>
                <w:rFonts w:cs="Arial"/>
                <w:sz w:val="18"/>
                <w:szCs w:val="18"/>
              </w:rPr>
              <w:t xml:space="preserve">                                                  </w:t>
            </w:r>
            <w:r w:rsidR="00E51160">
              <w:rPr>
                <w:rFonts w:cs="Arial"/>
                <w:sz w:val="18"/>
                <w:szCs w:val="18"/>
              </w:rPr>
              <w:t xml:space="preserve">- </w:t>
            </w:r>
            <w:r w:rsidRPr="00E51160">
              <w:rPr>
                <w:rFonts w:cs="Arial"/>
                <w:sz w:val="18"/>
                <w:szCs w:val="18"/>
              </w:rPr>
              <w:t xml:space="preserve">uničevanje koruznice (mulčenje),   </w:t>
            </w:r>
            <w:r w:rsidR="00E51160">
              <w:rPr>
                <w:rFonts w:cs="Arial"/>
                <w:sz w:val="18"/>
                <w:szCs w:val="18"/>
              </w:rPr>
              <w:t xml:space="preserve">- </w:t>
            </w:r>
            <w:r w:rsidRPr="00E51160">
              <w:rPr>
                <w:rFonts w:cs="Arial"/>
                <w:sz w:val="18"/>
                <w:szCs w:val="18"/>
              </w:rPr>
              <w:t xml:space="preserve">pridelovanje koruze oddaljeno od pridelovanja  zelenjave, kjer je možno, tudi od rastlinjakov </w:t>
            </w:r>
            <w:r w:rsidR="00E51160" w:rsidRPr="00E51160">
              <w:rPr>
                <w:rFonts w:cs="Arial"/>
                <w:sz w:val="18"/>
                <w:szCs w:val="18"/>
              </w:rPr>
              <w:t>.</w:t>
            </w:r>
          </w:p>
          <w:p w14:paraId="2419BBC4" w14:textId="77777777" w:rsidR="00E51160" w:rsidRPr="00E51160" w:rsidRDefault="00E51160" w:rsidP="00E51160">
            <w:pPr>
              <w:jc w:val="left"/>
              <w:rPr>
                <w:rFonts w:cs="Arial"/>
                <w:sz w:val="18"/>
                <w:szCs w:val="18"/>
              </w:rPr>
            </w:pPr>
          </w:p>
          <w:p w14:paraId="5FAE4852" w14:textId="083BDC2D" w:rsidR="00032AB8" w:rsidRPr="00E51160" w:rsidRDefault="00032AB8" w:rsidP="00E51160">
            <w:pPr>
              <w:jc w:val="left"/>
              <w:rPr>
                <w:rFonts w:cs="Arial"/>
                <w:b/>
                <w:bCs/>
                <w:sz w:val="18"/>
                <w:szCs w:val="18"/>
                <w:u w:val="single"/>
              </w:rPr>
            </w:pPr>
            <w:r w:rsidRPr="00E51160">
              <w:rPr>
                <w:rFonts w:cs="Arial"/>
                <w:b/>
                <w:bCs/>
                <w:sz w:val="18"/>
                <w:szCs w:val="18"/>
                <w:u w:val="single"/>
              </w:rPr>
              <w:t>Kemični ukrep:</w:t>
            </w:r>
            <w:r w:rsidRPr="00E51160">
              <w:rPr>
                <w:rFonts w:cs="Arial"/>
                <w:sz w:val="18"/>
                <w:szCs w:val="18"/>
              </w:rPr>
              <w:t xml:space="preserve"> uporaba insekticidov takoj po pojavu   prvih gosenic</w:t>
            </w:r>
            <w:r w:rsidR="00E51160" w:rsidRPr="00E51160">
              <w:rPr>
                <w:rFonts w:cs="Arial"/>
                <w:sz w:val="18"/>
                <w:szCs w:val="18"/>
              </w:rPr>
              <w:t>.</w:t>
            </w:r>
          </w:p>
        </w:tc>
        <w:tc>
          <w:tcPr>
            <w:tcW w:w="2268" w:type="dxa"/>
            <w:noWrap/>
            <w:hideMark/>
          </w:tcPr>
          <w:p w14:paraId="3C196182" w14:textId="77777777" w:rsidR="00032AB8" w:rsidRPr="00E51160" w:rsidRDefault="00032AB8">
            <w:pPr>
              <w:rPr>
                <w:rFonts w:cs="Arial"/>
                <w:color w:val="00B050"/>
                <w:sz w:val="18"/>
                <w:szCs w:val="18"/>
              </w:rPr>
            </w:pPr>
            <w:proofErr w:type="spellStart"/>
            <w:r w:rsidRPr="00E51160">
              <w:rPr>
                <w:rFonts w:cs="Arial"/>
                <w:color w:val="00B050"/>
                <w:sz w:val="18"/>
                <w:szCs w:val="18"/>
              </w:rPr>
              <w:t>azadirahtin</w:t>
            </w:r>
            <w:proofErr w:type="spellEnd"/>
            <w:r w:rsidRPr="00E51160">
              <w:rPr>
                <w:rFonts w:cs="Arial"/>
                <w:color w:val="00B050"/>
                <w:sz w:val="18"/>
                <w:szCs w:val="18"/>
              </w:rPr>
              <w:t xml:space="preserve"> A</w:t>
            </w:r>
          </w:p>
        </w:tc>
        <w:tc>
          <w:tcPr>
            <w:tcW w:w="2410" w:type="dxa"/>
            <w:noWrap/>
            <w:hideMark/>
          </w:tcPr>
          <w:p w14:paraId="34BE8B66" w14:textId="77777777" w:rsidR="00032AB8" w:rsidRPr="00E51160" w:rsidRDefault="00032AB8">
            <w:pPr>
              <w:rPr>
                <w:rFonts w:cs="Arial"/>
                <w:color w:val="00B050"/>
                <w:sz w:val="18"/>
                <w:szCs w:val="18"/>
              </w:rPr>
            </w:pPr>
            <w:proofErr w:type="spellStart"/>
            <w:r w:rsidRPr="00E51160">
              <w:rPr>
                <w:rFonts w:cs="Arial"/>
                <w:color w:val="00B050"/>
                <w:sz w:val="18"/>
                <w:szCs w:val="18"/>
              </w:rPr>
              <w:t>Azatin</w:t>
            </w:r>
            <w:proofErr w:type="spellEnd"/>
            <w:r w:rsidRPr="00E51160">
              <w:rPr>
                <w:rFonts w:cs="Arial"/>
                <w:color w:val="00B050"/>
                <w:sz w:val="18"/>
                <w:szCs w:val="18"/>
              </w:rPr>
              <w:t xml:space="preserve"> EC</w:t>
            </w:r>
          </w:p>
        </w:tc>
        <w:tc>
          <w:tcPr>
            <w:tcW w:w="1559" w:type="dxa"/>
            <w:noWrap/>
            <w:hideMark/>
          </w:tcPr>
          <w:p w14:paraId="0CF6935C" w14:textId="77777777" w:rsidR="00032AB8" w:rsidRPr="00E51160" w:rsidRDefault="00032AB8">
            <w:pPr>
              <w:rPr>
                <w:rFonts w:cs="Arial"/>
                <w:color w:val="00B050"/>
                <w:sz w:val="18"/>
                <w:szCs w:val="18"/>
              </w:rPr>
            </w:pPr>
            <w:r w:rsidRPr="00E51160">
              <w:rPr>
                <w:rFonts w:cs="Arial"/>
                <w:color w:val="00B050"/>
                <w:sz w:val="18"/>
                <w:szCs w:val="18"/>
              </w:rPr>
              <w:t>1,5 L/ha</w:t>
            </w:r>
          </w:p>
        </w:tc>
        <w:tc>
          <w:tcPr>
            <w:tcW w:w="1701" w:type="dxa"/>
            <w:noWrap/>
            <w:hideMark/>
          </w:tcPr>
          <w:p w14:paraId="6A7FF8F3" w14:textId="10799429" w:rsidR="00032AB8" w:rsidRPr="00E51160" w:rsidRDefault="00032AB8">
            <w:pPr>
              <w:rPr>
                <w:rFonts w:cs="Arial"/>
                <w:color w:val="00B050"/>
                <w:sz w:val="18"/>
                <w:szCs w:val="18"/>
              </w:rPr>
            </w:pPr>
            <w:r w:rsidRPr="00E51160">
              <w:rPr>
                <w:rFonts w:cs="Arial"/>
                <w:color w:val="00B050"/>
                <w:sz w:val="18"/>
                <w:szCs w:val="18"/>
              </w:rPr>
              <w:t xml:space="preserve">7 </w:t>
            </w:r>
          </w:p>
        </w:tc>
        <w:tc>
          <w:tcPr>
            <w:tcW w:w="1701" w:type="dxa"/>
            <w:hideMark/>
          </w:tcPr>
          <w:p w14:paraId="4A7E7BE3" w14:textId="77777777" w:rsidR="00032AB8" w:rsidRPr="00E51160" w:rsidRDefault="00032AB8" w:rsidP="00E51160">
            <w:pPr>
              <w:jc w:val="left"/>
              <w:rPr>
                <w:rFonts w:cs="Arial"/>
                <w:color w:val="00B050"/>
                <w:sz w:val="18"/>
                <w:szCs w:val="18"/>
              </w:rPr>
            </w:pPr>
            <w:r w:rsidRPr="00E51160">
              <w:rPr>
                <w:rFonts w:cs="Arial"/>
                <w:color w:val="00B050"/>
                <w:sz w:val="18"/>
                <w:szCs w:val="18"/>
              </w:rPr>
              <w:t>V zaščitenih prostorih. S sredstvom se sme v istem zaščitenem prostoru tretirati največ 3 krat letno.</w:t>
            </w:r>
          </w:p>
        </w:tc>
      </w:tr>
      <w:tr w:rsidR="00032AB8" w:rsidRPr="00032AB8" w14:paraId="2D6C890E" w14:textId="77777777" w:rsidTr="00E51160">
        <w:trPr>
          <w:trHeight w:val="637"/>
        </w:trPr>
        <w:tc>
          <w:tcPr>
            <w:tcW w:w="2547" w:type="dxa"/>
            <w:vMerge/>
            <w:hideMark/>
          </w:tcPr>
          <w:p w14:paraId="120E6813" w14:textId="77777777" w:rsidR="00032AB8" w:rsidRPr="00032AB8" w:rsidRDefault="00032AB8">
            <w:pPr>
              <w:rPr>
                <w:rFonts w:cs="Arial"/>
                <w:b/>
                <w:bCs/>
                <w:sz w:val="18"/>
                <w:szCs w:val="18"/>
              </w:rPr>
            </w:pPr>
          </w:p>
        </w:tc>
        <w:tc>
          <w:tcPr>
            <w:tcW w:w="3118" w:type="dxa"/>
            <w:vMerge/>
            <w:hideMark/>
          </w:tcPr>
          <w:p w14:paraId="4DBB4E3C" w14:textId="77777777" w:rsidR="00032AB8" w:rsidRPr="00032AB8" w:rsidRDefault="00032AB8">
            <w:pPr>
              <w:rPr>
                <w:rFonts w:cs="Arial"/>
                <w:sz w:val="18"/>
                <w:szCs w:val="18"/>
              </w:rPr>
            </w:pPr>
          </w:p>
        </w:tc>
        <w:tc>
          <w:tcPr>
            <w:tcW w:w="2268" w:type="dxa"/>
            <w:hideMark/>
          </w:tcPr>
          <w:p w14:paraId="25B52984" w14:textId="77777777" w:rsidR="00032AB8" w:rsidRPr="00E51160" w:rsidRDefault="00032AB8">
            <w:pPr>
              <w:rPr>
                <w:rFonts w:cs="Arial"/>
                <w:i/>
                <w:iCs/>
                <w:color w:val="00B050"/>
                <w:sz w:val="18"/>
                <w:szCs w:val="18"/>
              </w:rPr>
            </w:pPr>
            <w:proofErr w:type="spellStart"/>
            <w:r w:rsidRPr="00E51160">
              <w:rPr>
                <w:rFonts w:cs="Arial"/>
                <w:i/>
                <w:iCs/>
                <w:color w:val="00B050"/>
                <w:sz w:val="18"/>
                <w:szCs w:val="18"/>
              </w:rPr>
              <w:t>Bacillus</w:t>
            </w:r>
            <w:proofErr w:type="spellEnd"/>
            <w:r w:rsidRPr="00E51160">
              <w:rPr>
                <w:rFonts w:cs="Arial"/>
                <w:i/>
                <w:iCs/>
                <w:color w:val="00B050"/>
                <w:sz w:val="18"/>
                <w:szCs w:val="18"/>
              </w:rPr>
              <w:t xml:space="preserve"> </w:t>
            </w:r>
            <w:proofErr w:type="spellStart"/>
            <w:r w:rsidRPr="00E51160">
              <w:rPr>
                <w:rFonts w:cs="Arial"/>
                <w:i/>
                <w:iCs/>
                <w:color w:val="00B050"/>
                <w:sz w:val="18"/>
                <w:szCs w:val="18"/>
              </w:rPr>
              <w:t>thuringiensis</w:t>
            </w:r>
            <w:proofErr w:type="spellEnd"/>
            <w:r w:rsidRPr="00E51160">
              <w:rPr>
                <w:rFonts w:cs="Arial"/>
                <w:i/>
                <w:iCs/>
                <w:color w:val="00B050"/>
                <w:sz w:val="18"/>
                <w:szCs w:val="18"/>
              </w:rPr>
              <w:t xml:space="preserve"> var. </w:t>
            </w:r>
            <w:proofErr w:type="spellStart"/>
            <w:r w:rsidRPr="00E51160">
              <w:rPr>
                <w:rFonts w:cs="Arial"/>
                <w:i/>
                <w:iCs/>
                <w:color w:val="00B050"/>
                <w:sz w:val="18"/>
                <w:szCs w:val="18"/>
              </w:rPr>
              <w:t>kurstaki</w:t>
            </w:r>
            <w:proofErr w:type="spellEnd"/>
          </w:p>
        </w:tc>
        <w:tc>
          <w:tcPr>
            <w:tcW w:w="2410" w:type="dxa"/>
            <w:noWrap/>
            <w:hideMark/>
          </w:tcPr>
          <w:p w14:paraId="32067F00" w14:textId="77777777" w:rsidR="00032AB8" w:rsidRPr="00E51160" w:rsidRDefault="00032AB8">
            <w:pPr>
              <w:rPr>
                <w:rFonts w:cs="Arial"/>
                <w:color w:val="00B050"/>
                <w:sz w:val="18"/>
                <w:szCs w:val="18"/>
              </w:rPr>
            </w:pPr>
            <w:proofErr w:type="spellStart"/>
            <w:r w:rsidRPr="00E51160">
              <w:rPr>
                <w:rFonts w:cs="Arial"/>
                <w:color w:val="00B050"/>
                <w:sz w:val="18"/>
                <w:szCs w:val="18"/>
              </w:rPr>
              <w:t>Lepinox</w:t>
            </w:r>
            <w:proofErr w:type="spellEnd"/>
            <w:r w:rsidRPr="00E51160">
              <w:rPr>
                <w:rFonts w:cs="Arial"/>
                <w:color w:val="00B050"/>
                <w:sz w:val="18"/>
                <w:szCs w:val="18"/>
              </w:rPr>
              <w:t xml:space="preserve"> Plus</w:t>
            </w:r>
          </w:p>
        </w:tc>
        <w:tc>
          <w:tcPr>
            <w:tcW w:w="1559" w:type="dxa"/>
            <w:noWrap/>
            <w:hideMark/>
          </w:tcPr>
          <w:p w14:paraId="3E42F8DE" w14:textId="77777777" w:rsidR="00032AB8" w:rsidRPr="00E51160" w:rsidRDefault="00032AB8">
            <w:pPr>
              <w:rPr>
                <w:rFonts w:cs="Arial"/>
                <w:color w:val="00B050"/>
                <w:sz w:val="18"/>
                <w:szCs w:val="18"/>
              </w:rPr>
            </w:pPr>
            <w:r w:rsidRPr="00E51160">
              <w:rPr>
                <w:rFonts w:cs="Arial"/>
                <w:color w:val="00B050"/>
                <w:sz w:val="18"/>
                <w:szCs w:val="18"/>
              </w:rPr>
              <w:t>1 kg/ha</w:t>
            </w:r>
          </w:p>
        </w:tc>
        <w:tc>
          <w:tcPr>
            <w:tcW w:w="1701" w:type="dxa"/>
            <w:noWrap/>
            <w:hideMark/>
          </w:tcPr>
          <w:p w14:paraId="2A523CA2" w14:textId="4FADC18E" w:rsidR="00032AB8" w:rsidRPr="00E51160" w:rsidRDefault="005B0D67">
            <w:pPr>
              <w:rPr>
                <w:rFonts w:cs="Arial"/>
                <w:color w:val="00B050"/>
                <w:sz w:val="18"/>
                <w:szCs w:val="18"/>
              </w:rPr>
            </w:pPr>
            <w:r>
              <w:rPr>
                <w:rFonts w:cs="Arial"/>
                <w:color w:val="00B050"/>
                <w:sz w:val="18"/>
                <w:szCs w:val="18"/>
              </w:rPr>
              <w:t>Ni potrebna</w:t>
            </w:r>
          </w:p>
        </w:tc>
        <w:tc>
          <w:tcPr>
            <w:tcW w:w="1701" w:type="dxa"/>
            <w:hideMark/>
          </w:tcPr>
          <w:p w14:paraId="2FECE07B" w14:textId="01856401" w:rsidR="00032AB8" w:rsidRPr="00E51160" w:rsidRDefault="00032AB8">
            <w:pPr>
              <w:rPr>
                <w:rFonts w:cs="Arial"/>
                <w:color w:val="00B050"/>
                <w:sz w:val="18"/>
                <w:szCs w:val="18"/>
              </w:rPr>
            </w:pPr>
            <w:r w:rsidRPr="00E51160">
              <w:rPr>
                <w:rFonts w:cs="Arial"/>
                <w:color w:val="00B050"/>
                <w:sz w:val="18"/>
                <w:szCs w:val="18"/>
              </w:rPr>
              <w:t xml:space="preserve">Na prostem in v zaščitenih prostorih. </w:t>
            </w:r>
          </w:p>
        </w:tc>
      </w:tr>
      <w:tr w:rsidR="00032AB8" w:rsidRPr="00032AB8" w14:paraId="624BAF40" w14:textId="77777777" w:rsidTr="00032AB8">
        <w:trPr>
          <w:trHeight w:val="1260"/>
        </w:trPr>
        <w:tc>
          <w:tcPr>
            <w:tcW w:w="2547" w:type="dxa"/>
            <w:hideMark/>
          </w:tcPr>
          <w:p w14:paraId="41066FFF" w14:textId="77777777" w:rsidR="00E51160" w:rsidRDefault="00032AB8">
            <w:pPr>
              <w:rPr>
                <w:rFonts w:cs="Arial"/>
                <w:b/>
                <w:bCs/>
                <w:sz w:val="18"/>
                <w:szCs w:val="18"/>
              </w:rPr>
            </w:pPr>
            <w:r w:rsidRPr="00032AB8">
              <w:rPr>
                <w:rFonts w:cs="Arial"/>
                <w:b/>
                <w:bCs/>
                <w:sz w:val="18"/>
                <w:szCs w:val="18"/>
              </w:rPr>
              <w:t xml:space="preserve">Cvetlični </w:t>
            </w:r>
            <w:proofErr w:type="spellStart"/>
            <w:r w:rsidRPr="00032AB8">
              <w:rPr>
                <w:rFonts w:cs="Arial"/>
                <w:b/>
                <w:bCs/>
                <w:sz w:val="18"/>
                <w:szCs w:val="18"/>
              </w:rPr>
              <w:t>resar</w:t>
            </w:r>
            <w:proofErr w:type="spellEnd"/>
            <w:r w:rsidRPr="00032AB8">
              <w:rPr>
                <w:rFonts w:cs="Arial"/>
                <w:b/>
                <w:bCs/>
                <w:sz w:val="18"/>
                <w:szCs w:val="18"/>
              </w:rPr>
              <w:t xml:space="preserve"> </w:t>
            </w:r>
          </w:p>
          <w:p w14:paraId="37D2A4AB" w14:textId="2A4F5897" w:rsidR="00032AB8" w:rsidRPr="00032AB8" w:rsidRDefault="00032AB8">
            <w:pPr>
              <w:rPr>
                <w:rFonts w:cs="Arial"/>
                <w:b/>
                <w:bCs/>
                <w:sz w:val="18"/>
                <w:szCs w:val="18"/>
              </w:rPr>
            </w:pPr>
            <w:r w:rsidRPr="00032AB8">
              <w:rPr>
                <w:rFonts w:cs="Arial"/>
                <w:sz w:val="18"/>
                <w:szCs w:val="18"/>
              </w:rPr>
              <w:t>(</w:t>
            </w:r>
            <w:proofErr w:type="spellStart"/>
            <w:r w:rsidRPr="00032AB8">
              <w:rPr>
                <w:rFonts w:cs="Arial"/>
                <w:i/>
                <w:iCs/>
                <w:sz w:val="18"/>
                <w:szCs w:val="18"/>
              </w:rPr>
              <w:t>Frankliniella</w:t>
            </w:r>
            <w:proofErr w:type="spellEnd"/>
            <w:r w:rsidRPr="00032AB8">
              <w:rPr>
                <w:rFonts w:cs="Arial"/>
                <w:i/>
                <w:iCs/>
                <w:sz w:val="18"/>
                <w:szCs w:val="18"/>
              </w:rPr>
              <w:t xml:space="preserve"> </w:t>
            </w:r>
            <w:proofErr w:type="spellStart"/>
            <w:r w:rsidRPr="00032AB8">
              <w:rPr>
                <w:rFonts w:cs="Arial"/>
                <w:i/>
                <w:iCs/>
                <w:sz w:val="18"/>
                <w:szCs w:val="18"/>
              </w:rPr>
              <w:t>occidentalis</w:t>
            </w:r>
            <w:proofErr w:type="spellEnd"/>
            <w:r w:rsidRPr="00032AB8">
              <w:rPr>
                <w:rFonts w:cs="Arial"/>
                <w:sz w:val="18"/>
                <w:szCs w:val="18"/>
              </w:rPr>
              <w:t>)</w:t>
            </w:r>
          </w:p>
        </w:tc>
        <w:tc>
          <w:tcPr>
            <w:tcW w:w="3118" w:type="dxa"/>
            <w:hideMark/>
          </w:tcPr>
          <w:p w14:paraId="31792092" w14:textId="77777777" w:rsidR="00E51160" w:rsidRDefault="00032AB8">
            <w:pPr>
              <w:rPr>
                <w:rFonts w:cs="Arial"/>
                <w:sz w:val="18"/>
                <w:szCs w:val="18"/>
              </w:rPr>
            </w:pPr>
            <w:r w:rsidRPr="00032AB8">
              <w:rPr>
                <w:rFonts w:cs="Arial"/>
                <w:b/>
                <w:bCs/>
                <w:sz w:val="18"/>
                <w:szCs w:val="18"/>
                <w:u w:val="single"/>
              </w:rPr>
              <w:t>Agrotehnični ukrepi:</w:t>
            </w:r>
            <w:r w:rsidRPr="00032AB8">
              <w:rPr>
                <w:rFonts w:cs="Arial"/>
                <w:sz w:val="18"/>
                <w:szCs w:val="18"/>
              </w:rPr>
              <w:t xml:space="preserve"> </w:t>
            </w:r>
          </w:p>
          <w:p w14:paraId="6233D611" w14:textId="77777777" w:rsidR="00E51160"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zmerno gnojenje z dušikom</w:t>
            </w:r>
            <w:r w:rsidR="00E51160" w:rsidRPr="00E51160">
              <w:rPr>
                <w:rFonts w:cs="Arial"/>
                <w:sz w:val="18"/>
                <w:szCs w:val="18"/>
              </w:rPr>
              <w:t>,</w:t>
            </w:r>
          </w:p>
          <w:p w14:paraId="44B0C5A6" w14:textId="77777777" w:rsidR="00E51160"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 xml:space="preserve">namakanje rastlin z </w:t>
            </w:r>
            <w:proofErr w:type="spellStart"/>
            <w:r w:rsidRPr="00E51160">
              <w:rPr>
                <w:rFonts w:cs="Arial"/>
                <w:sz w:val="18"/>
                <w:szCs w:val="18"/>
              </w:rPr>
              <w:t>oroševanjem</w:t>
            </w:r>
            <w:proofErr w:type="spellEnd"/>
            <w:r w:rsidRPr="00E51160">
              <w:rPr>
                <w:rFonts w:cs="Arial"/>
                <w:sz w:val="18"/>
                <w:szCs w:val="18"/>
              </w:rPr>
              <w:t xml:space="preserve"> z vrha,   </w:t>
            </w:r>
          </w:p>
          <w:p w14:paraId="7BA1A77E" w14:textId="77777777" w:rsidR="00E51160"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 xml:space="preserve">uporaba gostih </w:t>
            </w:r>
            <w:proofErr w:type="spellStart"/>
            <w:r w:rsidRPr="00E51160">
              <w:rPr>
                <w:rFonts w:cs="Arial"/>
                <w:sz w:val="18"/>
                <w:szCs w:val="18"/>
              </w:rPr>
              <w:t>protiinsketnih</w:t>
            </w:r>
            <w:proofErr w:type="spellEnd"/>
            <w:r w:rsidRPr="00E51160">
              <w:rPr>
                <w:rFonts w:cs="Arial"/>
                <w:sz w:val="18"/>
                <w:szCs w:val="18"/>
              </w:rPr>
              <w:t xml:space="preserve"> mrež,</w:t>
            </w:r>
          </w:p>
          <w:p w14:paraId="0E6EB179" w14:textId="77777777" w:rsidR="00E51160"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 xml:space="preserve">skrb za naravne sovražnike, </w:t>
            </w:r>
          </w:p>
          <w:p w14:paraId="32DB1DA6" w14:textId="77777777" w:rsidR="00E51160"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 xml:space="preserve">ukrepi za zmanjšanj </w:t>
            </w:r>
            <w:proofErr w:type="spellStart"/>
            <w:r w:rsidRPr="00E51160">
              <w:rPr>
                <w:rFonts w:cs="Arial"/>
                <w:sz w:val="18"/>
                <w:szCs w:val="18"/>
              </w:rPr>
              <w:t>zapljeveljenosti</w:t>
            </w:r>
            <w:proofErr w:type="spellEnd"/>
            <w:r w:rsidRPr="00E51160">
              <w:rPr>
                <w:rFonts w:cs="Arial"/>
                <w:sz w:val="18"/>
                <w:szCs w:val="18"/>
              </w:rPr>
              <w:t xml:space="preserve"> posevka, </w:t>
            </w:r>
          </w:p>
          <w:p w14:paraId="27041202" w14:textId="13D8E049" w:rsidR="00032AB8" w:rsidRPr="00E51160" w:rsidRDefault="00032AB8" w:rsidP="00B84EF7">
            <w:pPr>
              <w:pStyle w:val="Odstavekseznama"/>
              <w:numPr>
                <w:ilvl w:val="0"/>
                <w:numId w:val="56"/>
              </w:numPr>
              <w:ind w:left="319" w:hanging="283"/>
              <w:rPr>
                <w:rFonts w:cs="Arial"/>
                <w:sz w:val="18"/>
                <w:szCs w:val="18"/>
              </w:rPr>
            </w:pPr>
            <w:r w:rsidRPr="00E51160">
              <w:rPr>
                <w:rFonts w:cs="Arial"/>
                <w:sz w:val="18"/>
                <w:szCs w:val="18"/>
              </w:rPr>
              <w:t>spremljanje z modrimi lepljivimi ploščami</w:t>
            </w:r>
            <w:r w:rsidR="00E51160">
              <w:rPr>
                <w:rFonts w:cs="Arial"/>
                <w:sz w:val="18"/>
                <w:szCs w:val="18"/>
              </w:rPr>
              <w:t>.</w:t>
            </w:r>
          </w:p>
        </w:tc>
        <w:tc>
          <w:tcPr>
            <w:tcW w:w="2268" w:type="dxa"/>
            <w:noWrap/>
            <w:hideMark/>
          </w:tcPr>
          <w:p w14:paraId="6233A10E" w14:textId="77777777" w:rsidR="00032AB8" w:rsidRPr="00032AB8" w:rsidRDefault="00032AB8">
            <w:pPr>
              <w:rPr>
                <w:rFonts w:cs="Arial"/>
                <w:sz w:val="18"/>
                <w:szCs w:val="18"/>
              </w:rPr>
            </w:pPr>
            <w:r w:rsidRPr="00032AB8">
              <w:rPr>
                <w:rFonts w:cs="Arial"/>
                <w:sz w:val="18"/>
                <w:szCs w:val="18"/>
              </w:rPr>
              <w:t> </w:t>
            </w:r>
          </w:p>
        </w:tc>
        <w:tc>
          <w:tcPr>
            <w:tcW w:w="2410" w:type="dxa"/>
            <w:noWrap/>
            <w:hideMark/>
          </w:tcPr>
          <w:p w14:paraId="71B6771E"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00049C5C"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4BEF1C9C"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2F296670" w14:textId="77777777" w:rsidR="00032AB8" w:rsidRPr="00032AB8" w:rsidRDefault="00032AB8">
            <w:pPr>
              <w:rPr>
                <w:rFonts w:cs="Arial"/>
                <w:sz w:val="18"/>
                <w:szCs w:val="18"/>
              </w:rPr>
            </w:pPr>
            <w:r w:rsidRPr="00032AB8">
              <w:rPr>
                <w:rFonts w:cs="Arial"/>
                <w:sz w:val="18"/>
                <w:szCs w:val="18"/>
              </w:rPr>
              <w:t> </w:t>
            </w:r>
          </w:p>
        </w:tc>
      </w:tr>
      <w:tr w:rsidR="00032AB8" w:rsidRPr="00032AB8" w14:paraId="3CF30F2B" w14:textId="77777777" w:rsidTr="00032AB8">
        <w:trPr>
          <w:trHeight w:val="1020"/>
        </w:trPr>
        <w:tc>
          <w:tcPr>
            <w:tcW w:w="2547" w:type="dxa"/>
            <w:hideMark/>
          </w:tcPr>
          <w:p w14:paraId="0C8F1EEB" w14:textId="77777777" w:rsidR="00032AB8" w:rsidRPr="00032AB8" w:rsidRDefault="00032AB8" w:rsidP="00960428">
            <w:pPr>
              <w:jc w:val="left"/>
              <w:rPr>
                <w:rFonts w:cs="Arial"/>
                <w:b/>
                <w:bCs/>
                <w:sz w:val="18"/>
                <w:szCs w:val="18"/>
              </w:rPr>
            </w:pPr>
            <w:r w:rsidRPr="00032AB8">
              <w:rPr>
                <w:rFonts w:cs="Arial"/>
                <w:b/>
                <w:bCs/>
                <w:sz w:val="18"/>
                <w:szCs w:val="18"/>
              </w:rPr>
              <w:t xml:space="preserve">Navadna pršica </w:t>
            </w:r>
            <w:r w:rsidRPr="00032AB8">
              <w:rPr>
                <w:rFonts w:cs="Arial"/>
                <w:sz w:val="18"/>
                <w:szCs w:val="18"/>
              </w:rPr>
              <w:t>(</w:t>
            </w:r>
            <w:proofErr w:type="spellStart"/>
            <w:r w:rsidRPr="00032AB8">
              <w:rPr>
                <w:rFonts w:cs="Arial"/>
                <w:i/>
                <w:iCs/>
                <w:sz w:val="18"/>
                <w:szCs w:val="18"/>
              </w:rPr>
              <w:t>Tetranychus</w:t>
            </w:r>
            <w:proofErr w:type="spellEnd"/>
            <w:r w:rsidRPr="00032AB8">
              <w:rPr>
                <w:rFonts w:cs="Arial"/>
                <w:sz w:val="18"/>
                <w:szCs w:val="18"/>
              </w:rPr>
              <w:t xml:space="preserve"> </w:t>
            </w:r>
            <w:proofErr w:type="spellStart"/>
            <w:r w:rsidRPr="00032AB8">
              <w:rPr>
                <w:rFonts w:cs="Arial"/>
                <w:i/>
                <w:iCs/>
                <w:sz w:val="18"/>
                <w:szCs w:val="18"/>
              </w:rPr>
              <w:t>urticae</w:t>
            </w:r>
            <w:proofErr w:type="spellEnd"/>
            <w:r w:rsidRPr="00032AB8">
              <w:rPr>
                <w:rFonts w:cs="Arial"/>
                <w:sz w:val="18"/>
                <w:szCs w:val="18"/>
              </w:rPr>
              <w:t>)</w:t>
            </w:r>
          </w:p>
        </w:tc>
        <w:tc>
          <w:tcPr>
            <w:tcW w:w="3118" w:type="dxa"/>
            <w:hideMark/>
          </w:tcPr>
          <w:p w14:paraId="4824797D" w14:textId="77777777" w:rsidR="00E51160" w:rsidRPr="00E51160" w:rsidRDefault="00032AB8" w:rsidP="00B84EF7">
            <w:pPr>
              <w:pStyle w:val="Odstavekseznama"/>
              <w:numPr>
                <w:ilvl w:val="0"/>
                <w:numId w:val="57"/>
              </w:numPr>
              <w:ind w:left="177" w:hanging="141"/>
              <w:jc w:val="left"/>
              <w:rPr>
                <w:rFonts w:cs="Arial"/>
                <w:sz w:val="18"/>
                <w:szCs w:val="18"/>
              </w:rPr>
            </w:pPr>
            <w:r w:rsidRPr="00E51160">
              <w:rPr>
                <w:rFonts w:cs="Arial"/>
                <w:b/>
                <w:bCs/>
                <w:sz w:val="18"/>
                <w:szCs w:val="18"/>
                <w:u w:val="single"/>
              </w:rPr>
              <w:t>Agrotehnični ukrepi:</w:t>
            </w:r>
            <w:r w:rsidRPr="00E51160">
              <w:rPr>
                <w:rFonts w:cs="Arial"/>
                <w:sz w:val="18"/>
                <w:szCs w:val="18"/>
              </w:rPr>
              <w:t xml:space="preserve">     uravnotežena prehrana rastlin,    povečanje zračnosti v zavarovanih prostorih,    </w:t>
            </w:r>
          </w:p>
          <w:p w14:paraId="7F88B7B4" w14:textId="77777777" w:rsidR="00E51160" w:rsidRPr="00E51160" w:rsidRDefault="00032AB8" w:rsidP="00B84EF7">
            <w:pPr>
              <w:pStyle w:val="Odstavekseznama"/>
              <w:numPr>
                <w:ilvl w:val="0"/>
                <w:numId w:val="57"/>
              </w:numPr>
              <w:ind w:left="177" w:hanging="141"/>
              <w:jc w:val="left"/>
              <w:rPr>
                <w:rFonts w:cs="Arial"/>
                <w:sz w:val="18"/>
                <w:szCs w:val="18"/>
              </w:rPr>
            </w:pPr>
            <w:r w:rsidRPr="00E51160">
              <w:rPr>
                <w:rFonts w:cs="Arial"/>
                <w:sz w:val="18"/>
                <w:szCs w:val="18"/>
              </w:rPr>
              <w:t xml:space="preserve">odstranjevanje močno napadenih rastlin,    </w:t>
            </w:r>
          </w:p>
          <w:p w14:paraId="69A1C9BA" w14:textId="3AFC7EC9" w:rsidR="00032AB8" w:rsidRPr="00E51160" w:rsidRDefault="00032AB8" w:rsidP="00B84EF7">
            <w:pPr>
              <w:pStyle w:val="Odstavekseznama"/>
              <w:numPr>
                <w:ilvl w:val="0"/>
                <w:numId w:val="57"/>
              </w:numPr>
              <w:ind w:left="177" w:hanging="141"/>
              <w:jc w:val="left"/>
              <w:rPr>
                <w:rFonts w:cs="Arial"/>
                <w:sz w:val="18"/>
                <w:szCs w:val="18"/>
              </w:rPr>
            </w:pPr>
            <w:r w:rsidRPr="00E51160">
              <w:rPr>
                <w:rFonts w:cs="Arial"/>
                <w:sz w:val="18"/>
                <w:szCs w:val="18"/>
              </w:rPr>
              <w:t>odstranjevanje širokolistnih plevelov</w:t>
            </w:r>
            <w:r w:rsidR="00E51160" w:rsidRPr="00E51160">
              <w:rPr>
                <w:rFonts w:cs="Arial"/>
                <w:sz w:val="18"/>
                <w:szCs w:val="18"/>
              </w:rPr>
              <w:t>.</w:t>
            </w:r>
          </w:p>
        </w:tc>
        <w:tc>
          <w:tcPr>
            <w:tcW w:w="2268" w:type="dxa"/>
            <w:noWrap/>
            <w:hideMark/>
          </w:tcPr>
          <w:p w14:paraId="7EC4D2C9" w14:textId="77777777" w:rsidR="00032AB8" w:rsidRPr="00032AB8" w:rsidRDefault="00032AB8">
            <w:pPr>
              <w:rPr>
                <w:rFonts w:cs="Arial"/>
                <w:sz w:val="18"/>
                <w:szCs w:val="18"/>
              </w:rPr>
            </w:pPr>
            <w:r w:rsidRPr="00032AB8">
              <w:rPr>
                <w:rFonts w:cs="Arial"/>
                <w:sz w:val="18"/>
                <w:szCs w:val="18"/>
              </w:rPr>
              <w:t> </w:t>
            </w:r>
          </w:p>
        </w:tc>
        <w:tc>
          <w:tcPr>
            <w:tcW w:w="2410" w:type="dxa"/>
            <w:noWrap/>
            <w:hideMark/>
          </w:tcPr>
          <w:p w14:paraId="5FD770A3" w14:textId="77777777" w:rsidR="00032AB8" w:rsidRPr="00032AB8" w:rsidRDefault="00032AB8">
            <w:pPr>
              <w:rPr>
                <w:rFonts w:cs="Arial"/>
                <w:sz w:val="18"/>
                <w:szCs w:val="18"/>
              </w:rPr>
            </w:pPr>
            <w:r w:rsidRPr="00032AB8">
              <w:rPr>
                <w:rFonts w:cs="Arial"/>
                <w:sz w:val="18"/>
                <w:szCs w:val="18"/>
              </w:rPr>
              <w:t> </w:t>
            </w:r>
          </w:p>
        </w:tc>
        <w:tc>
          <w:tcPr>
            <w:tcW w:w="1559" w:type="dxa"/>
            <w:noWrap/>
            <w:hideMark/>
          </w:tcPr>
          <w:p w14:paraId="670914B9"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626CF28B" w14:textId="77777777" w:rsidR="00032AB8" w:rsidRPr="00032AB8" w:rsidRDefault="00032AB8">
            <w:pPr>
              <w:rPr>
                <w:rFonts w:cs="Arial"/>
                <w:sz w:val="18"/>
                <w:szCs w:val="18"/>
              </w:rPr>
            </w:pPr>
            <w:r w:rsidRPr="00032AB8">
              <w:rPr>
                <w:rFonts w:cs="Arial"/>
                <w:sz w:val="18"/>
                <w:szCs w:val="18"/>
              </w:rPr>
              <w:t> </w:t>
            </w:r>
          </w:p>
        </w:tc>
        <w:tc>
          <w:tcPr>
            <w:tcW w:w="1701" w:type="dxa"/>
            <w:noWrap/>
            <w:hideMark/>
          </w:tcPr>
          <w:p w14:paraId="08A1A993" w14:textId="77777777" w:rsidR="00032AB8" w:rsidRPr="00032AB8" w:rsidRDefault="00032AB8">
            <w:pPr>
              <w:rPr>
                <w:rFonts w:cs="Arial"/>
                <w:sz w:val="18"/>
                <w:szCs w:val="18"/>
              </w:rPr>
            </w:pPr>
            <w:r w:rsidRPr="00032AB8">
              <w:rPr>
                <w:rFonts w:cs="Arial"/>
                <w:sz w:val="18"/>
                <w:szCs w:val="18"/>
              </w:rPr>
              <w:t> </w:t>
            </w:r>
          </w:p>
        </w:tc>
      </w:tr>
      <w:tr w:rsidR="00032AB8" w:rsidRPr="00032AB8" w14:paraId="6F6AE5E7" w14:textId="77777777" w:rsidTr="00032AB8">
        <w:trPr>
          <w:trHeight w:val="500"/>
        </w:trPr>
        <w:tc>
          <w:tcPr>
            <w:tcW w:w="2547" w:type="dxa"/>
            <w:vMerge w:val="restart"/>
            <w:hideMark/>
          </w:tcPr>
          <w:p w14:paraId="585C9403" w14:textId="77777777" w:rsidR="00E51160" w:rsidRDefault="00032AB8">
            <w:pPr>
              <w:rPr>
                <w:rFonts w:cs="Arial"/>
                <w:b/>
                <w:bCs/>
                <w:sz w:val="18"/>
                <w:szCs w:val="18"/>
              </w:rPr>
            </w:pPr>
            <w:r w:rsidRPr="00032AB8">
              <w:rPr>
                <w:rFonts w:cs="Arial"/>
                <w:b/>
                <w:bCs/>
                <w:sz w:val="18"/>
                <w:szCs w:val="18"/>
              </w:rPr>
              <w:lastRenderedPageBreak/>
              <w:t xml:space="preserve">Polži </w:t>
            </w:r>
          </w:p>
          <w:p w14:paraId="5399C940" w14:textId="10FD16B3" w:rsidR="00032AB8" w:rsidRPr="00032AB8" w:rsidRDefault="00032AB8">
            <w:pPr>
              <w:rPr>
                <w:rFonts w:cs="Arial"/>
                <w:b/>
                <w:bCs/>
                <w:sz w:val="18"/>
                <w:szCs w:val="18"/>
              </w:rPr>
            </w:pPr>
            <w:r w:rsidRPr="00032AB8">
              <w:rPr>
                <w:rFonts w:cs="Arial"/>
                <w:sz w:val="18"/>
                <w:szCs w:val="18"/>
              </w:rPr>
              <w:t>(</w:t>
            </w:r>
            <w:proofErr w:type="spellStart"/>
            <w:r w:rsidRPr="00032AB8">
              <w:rPr>
                <w:rFonts w:cs="Arial"/>
                <w:sz w:val="18"/>
                <w:szCs w:val="18"/>
              </w:rPr>
              <w:t>Limacidae</w:t>
            </w:r>
            <w:proofErr w:type="spellEnd"/>
            <w:r w:rsidRPr="00032AB8">
              <w:rPr>
                <w:rFonts w:cs="Arial"/>
                <w:sz w:val="18"/>
                <w:szCs w:val="18"/>
              </w:rPr>
              <w:t xml:space="preserve">, </w:t>
            </w:r>
            <w:proofErr w:type="spellStart"/>
            <w:r w:rsidRPr="00032AB8">
              <w:rPr>
                <w:rFonts w:cs="Arial"/>
                <w:sz w:val="18"/>
                <w:szCs w:val="18"/>
              </w:rPr>
              <w:t>Gastropoda</w:t>
            </w:r>
            <w:proofErr w:type="spellEnd"/>
            <w:r w:rsidRPr="00032AB8">
              <w:rPr>
                <w:rFonts w:cs="Arial"/>
                <w:sz w:val="18"/>
                <w:szCs w:val="18"/>
              </w:rPr>
              <w:t>)</w:t>
            </w:r>
          </w:p>
        </w:tc>
        <w:tc>
          <w:tcPr>
            <w:tcW w:w="3118" w:type="dxa"/>
            <w:vMerge w:val="restart"/>
            <w:noWrap/>
            <w:hideMark/>
          </w:tcPr>
          <w:p w14:paraId="4DCA73EA" w14:textId="77777777" w:rsidR="00032AB8" w:rsidRPr="00032AB8" w:rsidRDefault="00032AB8" w:rsidP="00032AB8">
            <w:pPr>
              <w:rPr>
                <w:rFonts w:cs="Arial"/>
                <w:sz w:val="18"/>
                <w:szCs w:val="18"/>
              </w:rPr>
            </w:pPr>
            <w:r w:rsidRPr="00032AB8">
              <w:rPr>
                <w:rFonts w:cs="Arial"/>
                <w:sz w:val="18"/>
                <w:szCs w:val="18"/>
              </w:rPr>
              <w:t> </w:t>
            </w:r>
          </w:p>
        </w:tc>
        <w:tc>
          <w:tcPr>
            <w:tcW w:w="2268" w:type="dxa"/>
            <w:vMerge w:val="restart"/>
            <w:noWrap/>
            <w:hideMark/>
          </w:tcPr>
          <w:p w14:paraId="6ACDC5C7" w14:textId="77777777" w:rsidR="00032AB8" w:rsidRPr="00E51160" w:rsidRDefault="00032AB8" w:rsidP="00032AB8">
            <w:pPr>
              <w:rPr>
                <w:rFonts w:cs="Arial"/>
                <w:color w:val="00B050"/>
                <w:sz w:val="18"/>
                <w:szCs w:val="18"/>
              </w:rPr>
            </w:pPr>
            <w:r w:rsidRPr="00E51160">
              <w:rPr>
                <w:rFonts w:cs="Arial"/>
                <w:color w:val="00B050"/>
                <w:sz w:val="18"/>
                <w:szCs w:val="18"/>
              </w:rPr>
              <w:t>železov fosfat</w:t>
            </w:r>
          </w:p>
        </w:tc>
        <w:tc>
          <w:tcPr>
            <w:tcW w:w="2410" w:type="dxa"/>
            <w:hideMark/>
          </w:tcPr>
          <w:p w14:paraId="7329411A" w14:textId="77777777" w:rsidR="00032AB8" w:rsidRPr="00E51160" w:rsidRDefault="00032AB8">
            <w:pPr>
              <w:rPr>
                <w:rFonts w:cs="Arial"/>
                <w:color w:val="00B050"/>
                <w:sz w:val="18"/>
                <w:szCs w:val="18"/>
              </w:rPr>
            </w:pPr>
            <w:proofErr w:type="spellStart"/>
            <w:r w:rsidRPr="00E51160">
              <w:rPr>
                <w:rFonts w:cs="Arial"/>
                <w:color w:val="00B050"/>
                <w:sz w:val="18"/>
                <w:szCs w:val="18"/>
              </w:rPr>
              <w:t>Bio</w:t>
            </w:r>
            <w:proofErr w:type="spellEnd"/>
            <w:r w:rsidRPr="00E51160">
              <w:rPr>
                <w:rFonts w:cs="Arial"/>
                <w:color w:val="00B050"/>
                <w:sz w:val="18"/>
                <w:szCs w:val="18"/>
              </w:rPr>
              <w:t xml:space="preserve"> </w:t>
            </w:r>
            <w:proofErr w:type="spellStart"/>
            <w:r w:rsidRPr="00E51160">
              <w:rPr>
                <w:rFonts w:cs="Arial"/>
                <w:color w:val="00B050"/>
                <w:sz w:val="18"/>
                <w:szCs w:val="18"/>
              </w:rPr>
              <w:t>Plantella</w:t>
            </w:r>
            <w:proofErr w:type="spellEnd"/>
            <w:r w:rsidRPr="00E51160">
              <w:rPr>
                <w:rFonts w:cs="Arial"/>
                <w:color w:val="00B050"/>
                <w:sz w:val="18"/>
                <w:szCs w:val="18"/>
              </w:rPr>
              <w:t xml:space="preserve"> </w:t>
            </w:r>
            <w:proofErr w:type="spellStart"/>
            <w:r w:rsidRPr="00E51160">
              <w:rPr>
                <w:rFonts w:cs="Arial"/>
                <w:color w:val="00B050"/>
                <w:sz w:val="18"/>
                <w:szCs w:val="18"/>
              </w:rPr>
              <w:t>arion</w:t>
            </w:r>
            <w:proofErr w:type="spellEnd"/>
            <w:r w:rsidRPr="00E51160">
              <w:rPr>
                <w:rFonts w:cs="Arial"/>
                <w:color w:val="00B050"/>
                <w:sz w:val="18"/>
                <w:szCs w:val="18"/>
              </w:rPr>
              <w:t xml:space="preserve"> proti polžem</w:t>
            </w:r>
          </w:p>
        </w:tc>
        <w:tc>
          <w:tcPr>
            <w:tcW w:w="1559" w:type="dxa"/>
            <w:noWrap/>
            <w:hideMark/>
          </w:tcPr>
          <w:p w14:paraId="10B36C2C" w14:textId="77777777" w:rsidR="00032AB8" w:rsidRPr="00E51160" w:rsidRDefault="00032AB8">
            <w:pPr>
              <w:rPr>
                <w:rFonts w:cs="Arial"/>
                <w:color w:val="00B050"/>
                <w:sz w:val="18"/>
                <w:szCs w:val="18"/>
              </w:rPr>
            </w:pPr>
            <w:r w:rsidRPr="00E51160">
              <w:rPr>
                <w:rFonts w:cs="Arial"/>
                <w:color w:val="00B050"/>
                <w:sz w:val="18"/>
                <w:szCs w:val="18"/>
              </w:rPr>
              <w:t>38 kg/ha</w:t>
            </w:r>
          </w:p>
        </w:tc>
        <w:tc>
          <w:tcPr>
            <w:tcW w:w="1701" w:type="dxa"/>
            <w:noWrap/>
            <w:hideMark/>
          </w:tcPr>
          <w:p w14:paraId="4E4992D9" w14:textId="5C167B7E"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779377E1" w14:textId="77777777" w:rsidR="00032AB8" w:rsidRPr="00E51160" w:rsidRDefault="00032AB8">
            <w:pPr>
              <w:rPr>
                <w:rFonts w:cs="Arial"/>
                <w:color w:val="00B050"/>
                <w:sz w:val="18"/>
                <w:szCs w:val="18"/>
              </w:rPr>
            </w:pPr>
            <w:r w:rsidRPr="00E51160">
              <w:rPr>
                <w:rFonts w:cs="Arial"/>
                <w:color w:val="00B050"/>
                <w:sz w:val="18"/>
                <w:szCs w:val="18"/>
              </w:rPr>
              <w:t> </w:t>
            </w:r>
          </w:p>
        </w:tc>
      </w:tr>
      <w:tr w:rsidR="00032AB8" w:rsidRPr="00032AB8" w14:paraId="4FBECF0B" w14:textId="77777777" w:rsidTr="00032AB8">
        <w:trPr>
          <w:trHeight w:val="500"/>
        </w:trPr>
        <w:tc>
          <w:tcPr>
            <w:tcW w:w="2547" w:type="dxa"/>
            <w:vMerge/>
            <w:hideMark/>
          </w:tcPr>
          <w:p w14:paraId="7302AFCC" w14:textId="77777777" w:rsidR="00032AB8" w:rsidRPr="00032AB8" w:rsidRDefault="00032AB8">
            <w:pPr>
              <w:rPr>
                <w:rFonts w:cs="Arial"/>
                <w:b/>
                <w:bCs/>
                <w:sz w:val="18"/>
                <w:szCs w:val="18"/>
              </w:rPr>
            </w:pPr>
          </w:p>
        </w:tc>
        <w:tc>
          <w:tcPr>
            <w:tcW w:w="3118" w:type="dxa"/>
            <w:vMerge/>
            <w:hideMark/>
          </w:tcPr>
          <w:p w14:paraId="491F2011" w14:textId="77777777" w:rsidR="00032AB8" w:rsidRPr="00032AB8" w:rsidRDefault="00032AB8">
            <w:pPr>
              <w:rPr>
                <w:rFonts w:cs="Arial"/>
                <w:sz w:val="18"/>
                <w:szCs w:val="18"/>
              </w:rPr>
            </w:pPr>
          </w:p>
        </w:tc>
        <w:tc>
          <w:tcPr>
            <w:tcW w:w="2268" w:type="dxa"/>
            <w:vMerge/>
            <w:hideMark/>
          </w:tcPr>
          <w:p w14:paraId="4A1E08DD" w14:textId="77777777" w:rsidR="00032AB8" w:rsidRPr="00E51160" w:rsidRDefault="00032AB8">
            <w:pPr>
              <w:rPr>
                <w:rFonts w:cs="Arial"/>
                <w:color w:val="00B050"/>
                <w:sz w:val="18"/>
                <w:szCs w:val="18"/>
              </w:rPr>
            </w:pPr>
          </w:p>
        </w:tc>
        <w:tc>
          <w:tcPr>
            <w:tcW w:w="2410" w:type="dxa"/>
            <w:hideMark/>
          </w:tcPr>
          <w:p w14:paraId="7D46D435" w14:textId="77777777" w:rsidR="00032AB8" w:rsidRPr="00E51160" w:rsidRDefault="00032AB8">
            <w:pPr>
              <w:rPr>
                <w:rFonts w:cs="Arial"/>
                <w:color w:val="00B050"/>
                <w:sz w:val="18"/>
                <w:szCs w:val="18"/>
              </w:rPr>
            </w:pPr>
            <w:proofErr w:type="spellStart"/>
            <w:r w:rsidRPr="00E51160">
              <w:rPr>
                <w:rFonts w:cs="Arial"/>
                <w:color w:val="00B050"/>
                <w:sz w:val="18"/>
                <w:szCs w:val="18"/>
              </w:rPr>
              <w:t>Bio</w:t>
            </w:r>
            <w:proofErr w:type="spellEnd"/>
            <w:r w:rsidRPr="00E51160">
              <w:rPr>
                <w:rFonts w:cs="Arial"/>
                <w:color w:val="00B050"/>
                <w:sz w:val="18"/>
                <w:szCs w:val="18"/>
              </w:rPr>
              <w:t xml:space="preserve"> sredstvo proti polžem</w:t>
            </w:r>
          </w:p>
        </w:tc>
        <w:tc>
          <w:tcPr>
            <w:tcW w:w="1559" w:type="dxa"/>
            <w:noWrap/>
            <w:hideMark/>
          </w:tcPr>
          <w:p w14:paraId="2147F1DD" w14:textId="77777777" w:rsidR="00032AB8" w:rsidRPr="00E51160" w:rsidRDefault="00032AB8">
            <w:pPr>
              <w:rPr>
                <w:rFonts w:cs="Arial"/>
                <w:color w:val="00B050"/>
                <w:sz w:val="18"/>
                <w:szCs w:val="18"/>
              </w:rPr>
            </w:pPr>
            <w:r w:rsidRPr="00E51160">
              <w:rPr>
                <w:rFonts w:cs="Arial"/>
                <w:color w:val="00B050"/>
                <w:sz w:val="18"/>
                <w:szCs w:val="18"/>
              </w:rPr>
              <w:t>10 kg/ha</w:t>
            </w:r>
          </w:p>
        </w:tc>
        <w:tc>
          <w:tcPr>
            <w:tcW w:w="1701" w:type="dxa"/>
            <w:noWrap/>
            <w:hideMark/>
          </w:tcPr>
          <w:p w14:paraId="60166175" w14:textId="5B83256C"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55A5ABDB"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2247F44A" w14:textId="77777777" w:rsidTr="00032AB8">
        <w:trPr>
          <w:trHeight w:val="500"/>
        </w:trPr>
        <w:tc>
          <w:tcPr>
            <w:tcW w:w="2547" w:type="dxa"/>
            <w:vMerge/>
            <w:hideMark/>
          </w:tcPr>
          <w:p w14:paraId="6619B4B5" w14:textId="77777777" w:rsidR="00032AB8" w:rsidRPr="00032AB8" w:rsidRDefault="00032AB8">
            <w:pPr>
              <w:rPr>
                <w:rFonts w:cs="Arial"/>
                <w:b/>
                <w:bCs/>
                <w:sz w:val="18"/>
                <w:szCs w:val="18"/>
              </w:rPr>
            </w:pPr>
          </w:p>
        </w:tc>
        <w:tc>
          <w:tcPr>
            <w:tcW w:w="3118" w:type="dxa"/>
            <w:vMerge/>
            <w:hideMark/>
          </w:tcPr>
          <w:p w14:paraId="03366A2F" w14:textId="77777777" w:rsidR="00032AB8" w:rsidRPr="00032AB8" w:rsidRDefault="00032AB8">
            <w:pPr>
              <w:rPr>
                <w:rFonts w:cs="Arial"/>
                <w:sz w:val="18"/>
                <w:szCs w:val="18"/>
              </w:rPr>
            </w:pPr>
          </w:p>
        </w:tc>
        <w:tc>
          <w:tcPr>
            <w:tcW w:w="2268" w:type="dxa"/>
            <w:vMerge/>
            <w:hideMark/>
          </w:tcPr>
          <w:p w14:paraId="59944C2A" w14:textId="77777777" w:rsidR="00032AB8" w:rsidRPr="00E51160" w:rsidRDefault="00032AB8">
            <w:pPr>
              <w:rPr>
                <w:rFonts w:cs="Arial"/>
                <w:color w:val="00B050"/>
                <w:sz w:val="18"/>
                <w:szCs w:val="18"/>
              </w:rPr>
            </w:pPr>
          </w:p>
        </w:tc>
        <w:tc>
          <w:tcPr>
            <w:tcW w:w="2410" w:type="dxa"/>
            <w:hideMark/>
          </w:tcPr>
          <w:p w14:paraId="293ABEDA" w14:textId="77777777" w:rsidR="00032AB8" w:rsidRPr="00E51160" w:rsidRDefault="00032AB8">
            <w:pPr>
              <w:rPr>
                <w:rFonts w:cs="Arial"/>
                <w:color w:val="00B050"/>
                <w:sz w:val="18"/>
                <w:szCs w:val="18"/>
              </w:rPr>
            </w:pPr>
            <w:proofErr w:type="spellStart"/>
            <w:r w:rsidRPr="00E51160">
              <w:rPr>
                <w:rFonts w:cs="Arial"/>
                <w:color w:val="00B050"/>
                <w:sz w:val="18"/>
                <w:szCs w:val="18"/>
              </w:rPr>
              <w:t>Compo</w:t>
            </w:r>
            <w:proofErr w:type="spellEnd"/>
            <w:r w:rsidRPr="00E51160">
              <w:rPr>
                <w:rFonts w:cs="Arial"/>
                <w:color w:val="00B050"/>
                <w:sz w:val="18"/>
                <w:szCs w:val="18"/>
              </w:rPr>
              <w:t xml:space="preserve"> </w:t>
            </w:r>
            <w:proofErr w:type="spellStart"/>
            <w:r w:rsidRPr="00E51160">
              <w:rPr>
                <w:rFonts w:cs="Arial"/>
                <w:color w:val="00B050"/>
                <w:sz w:val="18"/>
                <w:szCs w:val="18"/>
              </w:rPr>
              <w:t>bio</w:t>
            </w:r>
            <w:proofErr w:type="spellEnd"/>
            <w:r w:rsidRPr="00E51160">
              <w:rPr>
                <w:rFonts w:cs="Arial"/>
                <w:color w:val="00B050"/>
                <w:sz w:val="18"/>
                <w:szCs w:val="18"/>
              </w:rPr>
              <w:t xml:space="preserve"> sredstvo proti polžem</w:t>
            </w:r>
          </w:p>
        </w:tc>
        <w:tc>
          <w:tcPr>
            <w:tcW w:w="1559" w:type="dxa"/>
            <w:noWrap/>
            <w:hideMark/>
          </w:tcPr>
          <w:p w14:paraId="4DB888A3" w14:textId="77777777" w:rsidR="00032AB8" w:rsidRPr="00E51160" w:rsidRDefault="00032AB8">
            <w:pPr>
              <w:rPr>
                <w:rFonts w:cs="Arial"/>
                <w:color w:val="00B050"/>
                <w:sz w:val="18"/>
                <w:szCs w:val="18"/>
              </w:rPr>
            </w:pPr>
            <w:r w:rsidRPr="00E51160">
              <w:rPr>
                <w:rFonts w:cs="Arial"/>
                <w:color w:val="00B050"/>
                <w:sz w:val="18"/>
                <w:szCs w:val="18"/>
              </w:rPr>
              <w:t>50 kg/ha</w:t>
            </w:r>
          </w:p>
        </w:tc>
        <w:tc>
          <w:tcPr>
            <w:tcW w:w="1701" w:type="dxa"/>
            <w:noWrap/>
            <w:hideMark/>
          </w:tcPr>
          <w:p w14:paraId="3B5EAE15" w14:textId="0F6E0C36"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3A491F71"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0B57DC94" w14:textId="77777777" w:rsidTr="00032AB8">
        <w:trPr>
          <w:trHeight w:val="250"/>
        </w:trPr>
        <w:tc>
          <w:tcPr>
            <w:tcW w:w="2547" w:type="dxa"/>
            <w:vMerge/>
            <w:hideMark/>
          </w:tcPr>
          <w:p w14:paraId="3D73843D" w14:textId="77777777" w:rsidR="00032AB8" w:rsidRPr="00032AB8" w:rsidRDefault="00032AB8">
            <w:pPr>
              <w:rPr>
                <w:rFonts w:cs="Arial"/>
                <w:b/>
                <w:bCs/>
                <w:sz w:val="18"/>
                <w:szCs w:val="18"/>
              </w:rPr>
            </w:pPr>
          </w:p>
        </w:tc>
        <w:tc>
          <w:tcPr>
            <w:tcW w:w="3118" w:type="dxa"/>
            <w:vMerge/>
            <w:hideMark/>
          </w:tcPr>
          <w:p w14:paraId="13A4EB55" w14:textId="77777777" w:rsidR="00032AB8" w:rsidRPr="00032AB8" w:rsidRDefault="00032AB8">
            <w:pPr>
              <w:rPr>
                <w:rFonts w:cs="Arial"/>
                <w:sz w:val="18"/>
                <w:szCs w:val="18"/>
              </w:rPr>
            </w:pPr>
          </w:p>
        </w:tc>
        <w:tc>
          <w:tcPr>
            <w:tcW w:w="2268" w:type="dxa"/>
            <w:vMerge/>
            <w:hideMark/>
          </w:tcPr>
          <w:p w14:paraId="38E4E72F" w14:textId="77777777" w:rsidR="00032AB8" w:rsidRPr="00E51160" w:rsidRDefault="00032AB8">
            <w:pPr>
              <w:rPr>
                <w:rFonts w:cs="Arial"/>
                <w:color w:val="00B050"/>
                <w:sz w:val="18"/>
                <w:szCs w:val="18"/>
              </w:rPr>
            </w:pPr>
          </w:p>
        </w:tc>
        <w:tc>
          <w:tcPr>
            <w:tcW w:w="2410" w:type="dxa"/>
            <w:hideMark/>
          </w:tcPr>
          <w:p w14:paraId="4085BE9B" w14:textId="77777777" w:rsidR="00032AB8" w:rsidRPr="00E51160" w:rsidRDefault="00032AB8">
            <w:pPr>
              <w:rPr>
                <w:rFonts w:cs="Arial"/>
                <w:color w:val="00B050"/>
                <w:sz w:val="18"/>
                <w:szCs w:val="18"/>
              </w:rPr>
            </w:pPr>
            <w:proofErr w:type="spellStart"/>
            <w:r w:rsidRPr="00E51160">
              <w:rPr>
                <w:rFonts w:cs="Arial"/>
                <w:color w:val="00B050"/>
                <w:sz w:val="18"/>
                <w:szCs w:val="18"/>
              </w:rPr>
              <w:t>Ferramol</w:t>
            </w:r>
            <w:proofErr w:type="spellEnd"/>
          </w:p>
        </w:tc>
        <w:tc>
          <w:tcPr>
            <w:tcW w:w="1559" w:type="dxa"/>
            <w:noWrap/>
            <w:hideMark/>
          </w:tcPr>
          <w:p w14:paraId="65EE138D" w14:textId="77777777" w:rsidR="00032AB8" w:rsidRPr="00E51160" w:rsidRDefault="00032AB8">
            <w:pPr>
              <w:rPr>
                <w:rFonts w:cs="Arial"/>
                <w:color w:val="00B050"/>
                <w:sz w:val="18"/>
                <w:szCs w:val="18"/>
              </w:rPr>
            </w:pPr>
            <w:r w:rsidRPr="00E51160">
              <w:rPr>
                <w:rFonts w:cs="Arial"/>
                <w:color w:val="00B050"/>
                <w:sz w:val="18"/>
                <w:szCs w:val="18"/>
              </w:rPr>
              <w:t>50 kg/ha</w:t>
            </w:r>
          </w:p>
        </w:tc>
        <w:tc>
          <w:tcPr>
            <w:tcW w:w="1701" w:type="dxa"/>
            <w:noWrap/>
            <w:hideMark/>
          </w:tcPr>
          <w:p w14:paraId="797100DB" w14:textId="56EFA1CE"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7F3ABC54"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4EE1ABB8" w14:textId="77777777" w:rsidTr="00032AB8">
        <w:trPr>
          <w:trHeight w:val="540"/>
        </w:trPr>
        <w:tc>
          <w:tcPr>
            <w:tcW w:w="2547" w:type="dxa"/>
            <w:vMerge/>
            <w:hideMark/>
          </w:tcPr>
          <w:p w14:paraId="44B5C932" w14:textId="77777777" w:rsidR="00032AB8" w:rsidRPr="00032AB8" w:rsidRDefault="00032AB8">
            <w:pPr>
              <w:rPr>
                <w:rFonts w:cs="Arial"/>
                <w:b/>
                <w:bCs/>
                <w:sz w:val="18"/>
                <w:szCs w:val="18"/>
              </w:rPr>
            </w:pPr>
          </w:p>
        </w:tc>
        <w:tc>
          <w:tcPr>
            <w:tcW w:w="3118" w:type="dxa"/>
            <w:vMerge/>
            <w:hideMark/>
          </w:tcPr>
          <w:p w14:paraId="0CF45C2F" w14:textId="77777777" w:rsidR="00032AB8" w:rsidRPr="00032AB8" w:rsidRDefault="00032AB8">
            <w:pPr>
              <w:rPr>
                <w:rFonts w:cs="Arial"/>
                <w:sz w:val="18"/>
                <w:szCs w:val="18"/>
              </w:rPr>
            </w:pPr>
          </w:p>
        </w:tc>
        <w:tc>
          <w:tcPr>
            <w:tcW w:w="2268" w:type="dxa"/>
            <w:vMerge/>
            <w:hideMark/>
          </w:tcPr>
          <w:p w14:paraId="15812276" w14:textId="77777777" w:rsidR="00032AB8" w:rsidRPr="00E51160" w:rsidRDefault="00032AB8">
            <w:pPr>
              <w:rPr>
                <w:rFonts w:cs="Arial"/>
                <w:color w:val="00B050"/>
                <w:sz w:val="18"/>
                <w:szCs w:val="18"/>
              </w:rPr>
            </w:pPr>
          </w:p>
        </w:tc>
        <w:tc>
          <w:tcPr>
            <w:tcW w:w="2410" w:type="dxa"/>
            <w:hideMark/>
          </w:tcPr>
          <w:p w14:paraId="1613C2DD" w14:textId="77777777" w:rsidR="00032AB8" w:rsidRPr="00E51160" w:rsidRDefault="00032AB8">
            <w:pPr>
              <w:rPr>
                <w:rFonts w:cs="Arial"/>
                <w:color w:val="00B050"/>
                <w:sz w:val="18"/>
                <w:szCs w:val="18"/>
              </w:rPr>
            </w:pPr>
            <w:proofErr w:type="spellStart"/>
            <w:r w:rsidRPr="00E51160">
              <w:rPr>
                <w:rFonts w:cs="Arial"/>
                <w:color w:val="00B050"/>
                <w:sz w:val="18"/>
                <w:szCs w:val="18"/>
              </w:rPr>
              <w:t>Ironmax</w:t>
            </w:r>
            <w:proofErr w:type="spellEnd"/>
            <w:r w:rsidRPr="00E51160">
              <w:rPr>
                <w:rFonts w:cs="Arial"/>
                <w:color w:val="00B050"/>
                <w:sz w:val="18"/>
                <w:szCs w:val="18"/>
              </w:rPr>
              <w:t xml:space="preserve"> Pro</w:t>
            </w:r>
          </w:p>
        </w:tc>
        <w:tc>
          <w:tcPr>
            <w:tcW w:w="1559" w:type="dxa"/>
            <w:noWrap/>
            <w:hideMark/>
          </w:tcPr>
          <w:p w14:paraId="0F276264" w14:textId="77777777" w:rsidR="00032AB8" w:rsidRPr="00E51160" w:rsidRDefault="00032AB8">
            <w:pPr>
              <w:rPr>
                <w:rFonts w:cs="Arial"/>
                <w:color w:val="00B050"/>
                <w:sz w:val="18"/>
                <w:szCs w:val="18"/>
              </w:rPr>
            </w:pPr>
            <w:r w:rsidRPr="00E51160">
              <w:rPr>
                <w:rFonts w:cs="Arial"/>
                <w:color w:val="00B050"/>
                <w:sz w:val="18"/>
                <w:szCs w:val="18"/>
              </w:rPr>
              <w:t>7 kg/ha</w:t>
            </w:r>
          </w:p>
        </w:tc>
        <w:tc>
          <w:tcPr>
            <w:tcW w:w="1701" w:type="dxa"/>
            <w:noWrap/>
            <w:hideMark/>
          </w:tcPr>
          <w:p w14:paraId="74F66274" w14:textId="4415AB9A" w:rsidR="00032AB8" w:rsidRPr="00E51160" w:rsidRDefault="005B0D67">
            <w:pPr>
              <w:rPr>
                <w:rFonts w:cs="Arial"/>
                <w:color w:val="00B050"/>
                <w:sz w:val="18"/>
                <w:szCs w:val="18"/>
              </w:rPr>
            </w:pPr>
            <w:r>
              <w:rPr>
                <w:rFonts w:cs="Arial"/>
                <w:color w:val="00B050"/>
                <w:sz w:val="18"/>
                <w:szCs w:val="18"/>
              </w:rPr>
              <w:t>ni potrebna</w:t>
            </w:r>
          </w:p>
        </w:tc>
        <w:tc>
          <w:tcPr>
            <w:tcW w:w="1701" w:type="dxa"/>
            <w:hideMark/>
          </w:tcPr>
          <w:p w14:paraId="2B2BEAF6" w14:textId="77777777" w:rsidR="00032AB8" w:rsidRPr="00E51160" w:rsidRDefault="00032AB8">
            <w:pPr>
              <w:rPr>
                <w:rFonts w:cs="Arial"/>
                <w:color w:val="00B050"/>
                <w:sz w:val="18"/>
                <w:szCs w:val="18"/>
              </w:rPr>
            </w:pPr>
            <w:r w:rsidRPr="00E51160">
              <w:rPr>
                <w:rFonts w:cs="Arial"/>
                <w:color w:val="00B050"/>
                <w:sz w:val="18"/>
                <w:szCs w:val="18"/>
              </w:rPr>
              <w:t>Skupni odmerek ne sme preseči 28 kg/ha na leto.</w:t>
            </w:r>
          </w:p>
        </w:tc>
      </w:tr>
      <w:tr w:rsidR="00032AB8" w:rsidRPr="00032AB8" w14:paraId="2B606326" w14:textId="77777777" w:rsidTr="00032AB8">
        <w:trPr>
          <w:trHeight w:val="500"/>
        </w:trPr>
        <w:tc>
          <w:tcPr>
            <w:tcW w:w="2547" w:type="dxa"/>
            <w:vMerge/>
            <w:hideMark/>
          </w:tcPr>
          <w:p w14:paraId="42858F34" w14:textId="77777777" w:rsidR="00032AB8" w:rsidRPr="00032AB8" w:rsidRDefault="00032AB8">
            <w:pPr>
              <w:rPr>
                <w:rFonts w:cs="Arial"/>
                <w:b/>
                <w:bCs/>
                <w:sz w:val="18"/>
                <w:szCs w:val="18"/>
              </w:rPr>
            </w:pPr>
          </w:p>
        </w:tc>
        <w:tc>
          <w:tcPr>
            <w:tcW w:w="3118" w:type="dxa"/>
            <w:vMerge/>
            <w:hideMark/>
          </w:tcPr>
          <w:p w14:paraId="18D3A42C" w14:textId="77777777" w:rsidR="00032AB8" w:rsidRPr="00032AB8" w:rsidRDefault="00032AB8">
            <w:pPr>
              <w:rPr>
                <w:rFonts w:cs="Arial"/>
                <w:sz w:val="18"/>
                <w:szCs w:val="18"/>
              </w:rPr>
            </w:pPr>
          </w:p>
        </w:tc>
        <w:tc>
          <w:tcPr>
            <w:tcW w:w="2268" w:type="dxa"/>
            <w:vMerge/>
            <w:hideMark/>
          </w:tcPr>
          <w:p w14:paraId="0A4DDD24" w14:textId="77777777" w:rsidR="00032AB8" w:rsidRPr="00E51160" w:rsidRDefault="00032AB8">
            <w:pPr>
              <w:rPr>
                <w:rFonts w:cs="Arial"/>
                <w:color w:val="00B050"/>
                <w:sz w:val="18"/>
                <w:szCs w:val="18"/>
              </w:rPr>
            </w:pPr>
          </w:p>
        </w:tc>
        <w:tc>
          <w:tcPr>
            <w:tcW w:w="2410" w:type="dxa"/>
            <w:hideMark/>
          </w:tcPr>
          <w:p w14:paraId="6829678C" w14:textId="77777777" w:rsidR="00032AB8" w:rsidRPr="00E51160" w:rsidRDefault="00032AB8">
            <w:pPr>
              <w:rPr>
                <w:rFonts w:cs="Arial"/>
                <w:color w:val="00B050"/>
                <w:sz w:val="18"/>
                <w:szCs w:val="18"/>
              </w:rPr>
            </w:pPr>
            <w:r w:rsidRPr="00E51160">
              <w:rPr>
                <w:rFonts w:cs="Arial"/>
                <w:color w:val="00B050"/>
                <w:sz w:val="18"/>
                <w:szCs w:val="18"/>
              </w:rPr>
              <w:t xml:space="preserve">Naturen </w:t>
            </w:r>
            <w:proofErr w:type="spellStart"/>
            <w:r w:rsidRPr="00E51160">
              <w:rPr>
                <w:rFonts w:cs="Arial"/>
                <w:color w:val="00B050"/>
                <w:sz w:val="18"/>
                <w:szCs w:val="18"/>
              </w:rPr>
              <w:t>bio</w:t>
            </w:r>
            <w:proofErr w:type="spellEnd"/>
            <w:r w:rsidRPr="00E51160">
              <w:rPr>
                <w:rFonts w:cs="Arial"/>
                <w:color w:val="00B050"/>
                <w:sz w:val="18"/>
                <w:szCs w:val="18"/>
              </w:rPr>
              <w:t xml:space="preserve"> sredstvo proti polžem</w:t>
            </w:r>
          </w:p>
        </w:tc>
        <w:tc>
          <w:tcPr>
            <w:tcW w:w="1559" w:type="dxa"/>
            <w:noWrap/>
            <w:hideMark/>
          </w:tcPr>
          <w:p w14:paraId="17764BEA" w14:textId="77777777" w:rsidR="00032AB8" w:rsidRPr="00E51160" w:rsidRDefault="00032AB8">
            <w:pPr>
              <w:rPr>
                <w:rFonts w:cs="Arial"/>
                <w:color w:val="00B050"/>
                <w:sz w:val="18"/>
                <w:szCs w:val="18"/>
              </w:rPr>
            </w:pPr>
            <w:r w:rsidRPr="00E51160">
              <w:rPr>
                <w:rFonts w:cs="Arial"/>
                <w:color w:val="00B050"/>
                <w:sz w:val="18"/>
                <w:szCs w:val="18"/>
              </w:rPr>
              <w:t>30 kg/ha</w:t>
            </w:r>
          </w:p>
        </w:tc>
        <w:tc>
          <w:tcPr>
            <w:tcW w:w="1701" w:type="dxa"/>
            <w:noWrap/>
            <w:hideMark/>
          </w:tcPr>
          <w:p w14:paraId="304B129F" w14:textId="5837AF34"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4B162398"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03DAA7F1" w14:textId="77777777" w:rsidTr="00032AB8">
        <w:trPr>
          <w:trHeight w:val="500"/>
        </w:trPr>
        <w:tc>
          <w:tcPr>
            <w:tcW w:w="2547" w:type="dxa"/>
            <w:vMerge/>
            <w:hideMark/>
          </w:tcPr>
          <w:p w14:paraId="2BC875FB" w14:textId="77777777" w:rsidR="00032AB8" w:rsidRPr="00032AB8" w:rsidRDefault="00032AB8">
            <w:pPr>
              <w:rPr>
                <w:rFonts w:cs="Arial"/>
                <w:b/>
                <w:bCs/>
                <w:sz w:val="18"/>
                <w:szCs w:val="18"/>
              </w:rPr>
            </w:pPr>
          </w:p>
        </w:tc>
        <w:tc>
          <w:tcPr>
            <w:tcW w:w="3118" w:type="dxa"/>
            <w:vMerge/>
            <w:hideMark/>
          </w:tcPr>
          <w:p w14:paraId="4462FB78" w14:textId="77777777" w:rsidR="00032AB8" w:rsidRPr="00032AB8" w:rsidRDefault="00032AB8">
            <w:pPr>
              <w:rPr>
                <w:rFonts w:cs="Arial"/>
                <w:sz w:val="18"/>
                <w:szCs w:val="18"/>
              </w:rPr>
            </w:pPr>
          </w:p>
        </w:tc>
        <w:tc>
          <w:tcPr>
            <w:tcW w:w="2268" w:type="dxa"/>
            <w:vMerge/>
            <w:hideMark/>
          </w:tcPr>
          <w:p w14:paraId="245609E8" w14:textId="77777777" w:rsidR="00032AB8" w:rsidRPr="00E51160" w:rsidRDefault="00032AB8">
            <w:pPr>
              <w:rPr>
                <w:rFonts w:cs="Arial"/>
                <w:color w:val="00B050"/>
                <w:sz w:val="18"/>
                <w:szCs w:val="18"/>
              </w:rPr>
            </w:pPr>
          </w:p>
        </w:tc>
        <w:tc>
          <w:tcPr>
            <w:tcW w:w="2410" w:type="dxa"/>
            <w:hideMark/>
          </w:tcPr>
          <w:p w14:paraId="13C6BE8F" w14:textId="77777777" w:rsidR="00032AB8" w:rsidRPr="00E51160" w:rsidRDefault="00032AB8">
            <w:pPr>
              <w:rPr>
                <w:rFonts w:cs="Arial"/>
                <w:color w:val="00B050"/>
                <w:sz w:val="18"/>
                <w:szCs w:val="18"/>
              </w:rPr>
            </w:pPr>
            <w:proofErr w:type="spellStart"/>
            <w:r w:rsidRPr="00E51160">
              <w:rPr>
                <w:rFonts w:cs="Arial"/>
                <w:color w:val="00B050"/>
                <w:sz w:val="18"/>
                <w:szCs w:val="18"/>
              </w:rPr>
              <w:t>Polžomor</w:t>
            </w:r>
            <w:proofErr w:type="spellEnd"/>
            <w:r w:rsidRPr="00E51160">
              <w:rPr>
                <w:rFonts w:cs="Arial"/>
                <w:color w:val="00B050"/>
                <w:sz w:val="18"/>
                <w:szCs w:val="18"/>
              </w:rPr>
              <w:t xml:space="preserve"> </w:t>
            </w:r>
            <w:proofErr w:type="spellStart"/>
            <w:r w:rsidRPr="00E51160">
              <w:rPr>
                <w:rFonts w:cs="Arial"/>
                <w:color w:val="00B050"/>
                <w:sz w:val="18"/>
                <w:szCs w:val="18"/>
              </w:rPr>
              <w:t>bio</w:t>
            </w:r>
            <w:proofErr w:type="spellEnd"/>
            <w:r w:rsidRPr="00E51160">
              <w:rPr>
                <w:rFonts w:cs="Arial"/>
                <w:color w:val="00B050"/>
                <w:sz w:val="18"/>
                <w:szCs w:val="18"/>
              </w:rPr>
              <w:t xml:space="preserve"> vaba za zatiranje polžev</w:t>
            </w:r>
          </w:p>
        </w:tc>
        <w:tc>
          <w:tcPr>
            <w:tcW w:w="1559" w:type="dxa"/>
            <w:noWrap/>
            <w:hideMark/>
          </w:tcPr>
          <w:p w14:paraId="4A892D0B" w14:textId="77777777" w:rsidR="00032AB8" w:rsidRPr="00E51160" w:rsidRDefault="00032AB8">
            <w:pPr>
              <w:rPr>
                <w:rFonts w:cs="Arial"/>
                <w:color w:val="00B050"/>
                <w:sz w:val="18"/>
                <w:szCs w:val="18"/>
              </w:rPr>
            </w:pPr>
            <w:r w:rsidRPr="00E51160">
              <w:rPr>
                <w:rFonts w:cs="Arial"/>
                <w:color w:val="00B050"/>
                <w:sz w:val="18"/>
                <w:szCs w:val="18"/>
              </w:rPr>
              <w:t>50 kg/ha</w:t>
            </w:r>
          </w:p>
        </w:tc>
        <w:tc>
          <w:tcPr>
            <w:tcW w:w="1701" w:type="dxa"/>
            <w:noWrap/>
            <w:hideMark/>
          </w:tcPr>
          <w:p w14:paraId="0B91E893" w14:textId="75C5F1C1"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77940041"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379CDC66" w14:textId="77777777" w:rsidTr="00032AB8">
        <w:trPr>
          <w:trHeight w:val="250"/>
        </w:trPr>
        <w:tc>
          <w:tcPr>
            <w:tcW w:w="2547" w:type="dxa"/>
            <w:vMerge/>
            <w:hideMark/>
          </w:tcPr>
          <w:p w14:paraId="7669726F" w14:textId="77777777" w:rsidR="00032AB8" w:rsidRPr="00032AB8" w:rsidRDefault="00032AB8">
            <w:pPr>
              <w:rPr>
                <w:rFonts w:cs="Arial"/>
                <w:b/>
                <w:bCs/>
                <w:sz w:val="18"/>
                <w:szCs w:val="18"/>
              </w:rPr>
            </w:pPr>
          </w:p>
        </w:tc>
        <w:tc>
          <w:tcPr>
            <w:tcW w:w="3118" w:type="dxa"/>
            <w:vMerge/>
            <w:hideMark/>
          </w:tcPr>
          <w:p w14:paraId="4657FAC5" w14:textId="77777777" w:rsidR="00032AB8" w:rsidRPr="00032AB8" w:rsidRDefault="00032AB8">
            <w:pPr>
              <w:rPr>
                <w:rFonts w:cs="Arial"/>
                <w:sz w:val="18"/>
                <w:szCs w:val="18"/>
              </w:rPr>
            </w:pPr>
          </w:p>
        </w:tc>
        <w:tc>
          <w:tcPr>
            <w:tcW w:w="2268" w:type="dxa"/>
            <w:vMerge/>
            <w:hideMark/>
          </w:tcPr>
          <w:p w14:paraId="383C2784" w14:textId="77777777" w:rsidR="00032AB8" w:rsidRPr="00032AB8" w:rsidRDefault="00032AB8">
            <w:pPr>
              <w:rPr>
                <w:rFonts w:cs="Arial"/>
                <w:sz w:val="18"/>
                <w:szCs w:val="18"/>
              </w:rPr>
            </w:pPr>
          </w:p>
        </w:tc>
        <w:tc>
          <w:tcPr>
            <w:tcW w:w="2410" w:type="dxa"/>
            <w:hideMark/>
          </w:tcPr>
          <w:p w14:paraId="76C4C585" w14:textId="77777777" w:rsidR="00032AB8" w:rsidRPr="00E51160" w:rsidRDefault="00032AB8">
            <w:pPr>
              <w:rPr>
                <w:rFonts w:cs="Arial"/>
                <w:color w:val="00B050"/>
                <w:sz w:val="18"/>
                <w:szCs w:val="18"/>
              </w:rPr>
            </w:pPr>
            <w:proofErr w:type="spellStart"/>
            <w:r w:rsidRPr="00E51160">
              <w:rPr>
                <w:rFonts w:cs="Arial"/>
                <w:color w:val="00B050"/>
                <w:sz w:val="18"/>
                <w:szCs w:val="18"/>
              </w:rPr>
              <w:t>Solabiol</w:t>
            </w:r>
            <w:proofErr w:type="spellEnd"/>
            <w:r w:rsidRPr="00E51160">
              <w:rPr>
                <w:rFonts w:cs="Arial"/>
                <w:color w:val="00B050"/>
                <w:sz w:val="18"/>
                <w:szCs w:val="18"/>
              </w:rPr>
              <w:t xml:space="preserve"> proti polžem</w:t>
            </w:r>
          </w:p>
        </w:tc>
        <w:tc>
          <w:tcPr>
            <w:tcW w:w="1559" w:type="dxa"/>
            <w:noWrap/>
            <w:hideMark/>
          </w:tcPr>
          <w:p w14:paraId="75DA85F6" w14:textId="77777777" w:rsidR="00032AB8" w:rsidRPr="00E51160" w:rsidRDefault="00032AB8">
            <w:pPr>
              <w:rPr>
                <w:rFonts w:cs="Arial"/>
                <w:color w:val="00B050"/>
                <w:sz w:val="18"/>
                <w:szCs w:val="18"/>
              </w:rPr>
            </w:pPr>
            <w:r w:rsidRPr="00E51160">
              <w:rPr>
                <w:rFonts w:cs="Arial"/>
                <w:color w:val="00B050"/>
                <w:sz w:val="18"/>
                <w:szCs w:val="18"/>
              </w:rPr>
              <w:t>50 kg/ha</w:t>
            </w:r>
          </w:p>
        </w:tc>
        <w:tc>
          <w:tcPr>
            <w:tcW w:w="1701" w:type="dxa"/>
            <w:noWrap/>
            <w:hideMark/>
          </w:tcPr>
          <w:p w14:paraId="5B5217F1" w14:textId="1AFDFDD5" w:rsidR="00032AB8" w:rsidRPr="00E51160" w:rsidRDefault="005B0D67">
            <w:pPr>
              <w:rPr>
                <w:rFonts w:cs="Arial"/>
                <w:color w:val="00B050"/>
                <w:sz w:val="18"/>
                <w:szCs w:val="18"/>
              </w:rPr>
            </w:pPr>
            <w:r>
              <w:rPr>
                <w:rFonts w:cs="Arial"/>
                <w:color w:val="00B050"/>
                <w:sz w:val="18"/>
                <w:szCs w:val="18"/>
              </w:rPr>
              <w:t>ni potrebna</w:t>
            </w:r>
          </w:p>
        </w:tc>
        <w:tc>
          <w:tcPr>
            <w:tcW w:w="1701" w:type="dxa"/>
            <w:noWrap/>
            <w:hideMark/>
          </w:tcPr>
          <w:p w14:paraId="776D4FD7" w14:textId="77777777" w:rsidR="00032AB8" w:rsidRPr="00E51160" w:rsidRDefault="00032AB8">
            <w:pPr>
              <w:rPr>
                <w:rFonts w:cs="Arial"/>
                <w:color w:val="00B050"/>
                <w:sz w:val="18"/>
                <w:szCs w:val="18"/>
              </w:rPr>
            </w:pPr>
            <w:r w:rsidRPr="00E51160">
              <w:rPr>
                <w:rFonts w:cs="Arial"/>
                <w:color w:val="00B050"/>
                <w:sz w:val="18"/>
                <w:szCs w:val="18"/>
              </w:rPr>
              <w:t>Do 4 x v eni rastni dobi.</w:t>
            </w:r>
          </w:p>
        </w:tc>
      </w:tr>
      <w:tr w:rsidR="00032AB8" w:rsidRPr="00032AB8" w14:paraId="2BCC313B" w14:textId="77777777" w:rsidTr="00032AB8">
        <w:trPr>
          <w:trHeight w:val="750"/>
        </w:trPr>
        <w:tc>
          <w:tcPr>
            <w:tcW w:w="2547" w:type="dxa"/>
            <w:vMerge/>
            <w:hideMark/>
          </w:tcPr>
          <w:p w14:paraId="17C0011C" w14:textId="77777777" w:rsidR="00032AB8" w:rsidRPr="00032AB8" w:rsidRDefault="00032AB8">
            <w:pPr>
              <w:rPr>
                <w:rFonts w:cs="Arial"/>
                <w:b/>
                <w:bCs/>
                <w:sz w:val="18"/>
                <w:szCs w:val="18"/>
              </w:rPr>
            </w:pPr>
          </w:p>
        </w:tc>
        <w:tc>
          <w:tcPr>
            <w:tcW w:w="3118" w:type="dxa"/>
            <w:vMerge/>
            <w:hideMark/>
          </w:tcPr>
          <w:p w14:paraId="3BF750A9" w14:textId="77777777" w:rsidR="00032AB8" w:rsidRPr="00032AB8" w:rsidRDefault="00032AB8">
            <w:pPr>
              <w:rPr>
                <w:rFonts w:cs="Arial"/>
                <w:sz w:val="18"/>
                <w:szCs w:val="18"/>
              </w:rPr>
            </w:pPr>
          </w:p>
        </w:tc>
        <w:tc>
          <w:tcPr>
            <w:tcW w:w="2268" w:type="dxa"/>
            <w:vMerge w:val="restart"/>
            <w:noWrap/>
            <w:hideMark/>
          </w:tcPr>
          <w:p w14:paraId="19DE33CC" w14:textId="77777777" w:rsidR="00032AB8" w:rsidRPr="00032AB8" w:rsidRDefault="00032AB8">
            <w:pPr>
              <w:rPr>
                <w:rFonts w:cs="Arial"/>
                <w:sz w:val="18"/>
                <w:szCs w:val="18"/>
              </w:rPr>
            </w:pPr>
            <w:proofErr w:type="spellStart"/>
            <w:r w:rsidRPr="00032AB8">
              <w:rPr>
                <w:rFonts w:cs="Arial"/>
                <w:sz w:val="18"/>
                <w:szCs w:val="18"/>
              </w:rPr>
              <w:t>metaldehid</w:t>
            </w:r>
            <w:proofErr w:type="spellEnd"/>
          </w:p>
        </w:tc>
        <w:tc>
          <w:tcPr>
            <w:tcW w:w="2410" w:type="dxa"/>
            <w:hideMark/>
          </w:tcPr>
          <w:p w14:paraId="7C75C8C3" w14:textId="77777777" w:rsidR="00032AB8" w:rsidRPr="00032AB8" w:rsidRDefault="00032AB8">
            <w:pPr>
              <w:rPr>
                <w:rFonts w:cs="Arial"/>
                <w:sz w:val="18"/>
                <w:szCs w:val="18"/>
              </w:rPr>
            </w:pPr>
            <w:proofErr w:type="spellStart"/>
            <w:r w:rsidRPr="00032AB8">
              <w:rPr>
                <w:rFonts w:cs="Arial"/>
                <w:sz w:val="18"/>
                <w:szCs w:val="18"/>
              </w:rPr>
              <w:t>Celaflor</w:t>
            </w:r>
            <w:proofErr w:type="spellEnd"/>
            <w:r w:rsidRPr="00032AB8">
              <w:rPr>
                <w:rFonts w:cs="Arial"/>
                <w:sz w:val="18"/>
                <w:szCs w:val="18"/>
              </w:rPr>
              <w:t xml:space="preserve"> </w:t>
            </w:r>
            <w:proofErr w:type="spellStart"/>
            <w:r w:rsidRPr="00032AB8">
              <w:rPr>
                <w:rFonts w:cs="Arial"/>
                <w:sz w:val="18"/>
                <w:szCs w:val="18"/>
              </w:rPr>
              <w:t>limex</w:t>
            </w:r>
            <w:proofErr w:type="spellEnd"/>
          </w:p>
        </w:tc>
        <w:tc>
          <w:tcPr>
            <w:tcW w:w="1559" w:type="dxa"/>
            <w:noWrap/>
            <w:hideMark/>
          </w:tcPr>
          <w:p w14:paraId="4DA3CEC2" w14:textId="77777777" w:rsidR="00032AB8" w:rsidRPr="00032AB8" w:rsidRDefault="00032AB8">
            <w:pPr>
              <w:rPr>
                <w:rFonts w:cs="Arial"/>
                <w:sz w:val="18"/>
                <w:szCs w:val="18"/>
              </w:rPr>
            </w:pPr>
            <w:r w:rsidRPr="00032AB8">
              <w:rPr>
                <w:rFonts w:cs="Arial"/>
                <w:sz w:val="18"/>
                <w:szCs w:val="18"/>
              </w:rPr>
              <w:t>7 kg/ha</w:t>
            </w:r>
          </w:p>
        </w:tc>
        <w:tc>
          <w:tcPr>
            <w:tcW w:w="1701" w:type="dxa"/>
            <w:noWrap/>
            <w:hideMark/>
          </w:tcPr>
          <w:p w14:paraId="203FD44D" w14:textId="14E8AD41" w:rsidR="00032AB8" w:rsidRPr="00032AB8" w:rsidRDefault="005B0D67">
            <w:pPr>
              <w:rPr>
                <w:rFonts w:cs="Arial"/>
                <w:sz w:val="18"/>
                <w:szCs w:val="18"/>
              </w:rPr>
            </w:pPr>
            <w:r>
              <w:rPr>
                <w:rFonts w:cs="Arial"/>
                <w:sz w:val="18"/>
                <w:szCs w:val="18"/>
              </w:rPr>
              <w:t>ni potrebna</w:t>
            </w:r>
          </w:p>
        </w:tc>
        <w:tc>
          <w:tcPr>
            <w:tcW w:w="1701" w:type="dxa"/>
            <w:hideMark/>
          </w:tcPr>
          <w:p w14:paraId="4BC0500F" w14:textId="77777777" w:rsidR="00032AB8" w:rsidRPr="00032AB8" w:rsidRDefault="00032AB8">
            <w:pPr>
              <w:rPr>
                <w:rFonts w:cs="Arial"/>
                <w:sz w:val="18"/>
                <w:szCs w:val="18"/>
              </w:rPr>
            </w:pPr>
            <w:r w:rsidRPr="00032AB8">
              <w:rPr>
                <w:rFonts w:cs="Arial"/>
                <w:sz w:val="18"/>
                <w:szCs w:val="18"/>
              </w:rPr>
              <w:t xml:space="preserve">Do 2 </w:t>
            </w:r>
            <w:proofErr w:type="spellStart"/>
            <w:r w:rsidRPr="00032AB8">
              <w:rPr>
                <w:rFonts w:cs="Arial"/>
                <w:sz w:val="18"/>
                <w:szCs w:val="18"/>
              </w:rPr>
              <w:t>tretiranji</w:t>
            </w:r>
            <w:proofErr w:type="spellEnd"/>
            <w:r w:rsidRPr="00032AB8">
              <w:rPr>
                <w:rFonts w:cs="Arial"/>
                <w:sz w:val="18"/>
                <w:szCs w:val="18"/>
              </w:rPr>
              <w:t xml:space="preserve"> v eni rastni dobi, skupni letni odmerek do 14 kg/ha.</w:t>
            </w:r>
          </w:p>
        </w:tc>
      </w:tr>
      <w:tr w:rsidR="00032AB8" w:rsidRPr="00032AB8" w14:paraId="23785289" w14:textId="77777777" w:rsidTr="00032AB8">
        <w:trPr>
          <w:trHeight w:val="1250"/>
        </w:trPr>
        <w:tc>
          <w:tcPr>
            <w:tcW w:w="2547" w:type="dxa"/>
            <w:vMerge/>
            <w:hideMark/>
          </w:tcPr>
          <w:p w14:paraId="53897FD8" w14:textId="77777777" w:rsidR="00032AB8" w:rsidRPr="00032AB8" w:rsidRDefault="00032AB8">
            <w:pPr>
              <w:rPr>
                <w:rFonts w:cs="Arial"/>
                <w:b/>
                <w:bCs/>
                <w:sz w:val="18"/>
                <w:szCs w:val="18"/>
              </w:rPr>
            </w:pPr>
          </w:p>
        </w:tc>
        <w:tc>
          <w:tcPr>
            <w:tcW w:w="3118" w:type="dxa"/>
            <w:vMerge/>
            <w:hideMark/>
          </w:tcPr>
          <w:p w14:paraId="5CFA7262" w14:textId="77777777" w:rsidR="00032AB8" w:rsidRPr="00032AB8" w:rsidRDefault="00032AB8">
            <w:pPr>
              <w:rPr>
                <w:rFonts w:cs="Arial"/>
                <w:sz w:val="18"/>
                <w:szCs w:val="18"/>
              </w:rPr>
            </w:pPr>
          </w:p>
        </w:tc>
        <w:tc>
          <w:tcPr>
            <w:tcW w:w="2268" w:type="dxa"/>
            <w:vMerge/>
            <w:hideMark/>
          </w:tcPr>
          <w:p w14:paraId="0F030F8B" w14:textId="77777777" w:rsidR="00032AB8" w:rsidRPr="00032AB8" w:rsidRDefault="00032AB8">
            <w:pPr>
              <w:rPr>
                <w:rFonts w:cs="Arial"/>
                <w:sz w:val="18"/>
                <w:szCs w:val="18"/>
              </w:rPr>
            </w:pPr>
          </w:p>
        </w:tc>
        <w:tc>
          <w:tcPr>
            <w:tcW w:w="2410" w:type="dxa"/>
            <w:hideMark/>
          </w:tcPr>
          <w:p w14:paraId="0377F73B" w14:textId="77777777" w:rsidR="00032AB8" w:rsidRPr="00032AB8" w:rsidRDefault="00032AB8">
            <w:pPr>
              <w:rPr>
                <w:rFonts w:cs="Arial"/>
                <w:sz w:val="18"/>
                <w:szCs w:val="18"/>
              </w:rPr>
            </w:pPr>
            <w:proofErr w:type="spellStart"/>
            <w:r w:rsidRPr="00032AB8">
              <w:rPr>
                <w:rFonts w:cs="Arial"/>
                <w:sz w:val="18"/>
                <w:szCs w:val="18"/>
              </w:rPr>
              <w:t>Metarex</w:t>
            </w:r>
            <w:proofErr w:type="spellEnd"/>
            <w:r w:rsidRPr="00032AB8">
              <w:rPr>
                <w:rFonts w:cs="Arial"/>
                <w:sz w:val="18"/>
                <w:szCs w:val="18"/>
              </w:rPr>
              <w:t xml:space="preserve"> </w:t>
            </w:r>
            <w:proofErr w:type="spellStart"/>
            <w:r w:rsidRPr="00032AB8">
              <w:rPr>
                <w:rFonts w:cs="Arial"/>
                <w:sz w:val="18"/>
                <w:szCs w:val="18"/>
              </w:rPr>
              <w:t>inov</w:t>
            </w:r>
            <w:proofErr w:type="spellEnd"/>
          </w:p>
        </w:tc>
        <w:tc>
          <w:tcPr>
            <w:tcW w:w="1559" w:type="dxa"/>
            <w:hideMark/>
          </w:tcPr>
          <w:p w14:paraId="2C543A99" w14:textId="77777777" w:rsidR="00032AB8" w:rsidRPr="00032AB8" w:rsidRDefault="00032AB8">
            <w:pPr>
              <w:rPr>
                <w:rFonts w:cs="Arial"/>
                <w:sz w:val="18"/>
                <w:szCs w:val="18"/>
              </w:rPr>
            </w:pPr>
            <w:r w:rsidRPr="00032AB8">
              <w:rPr>
                <w:rFonts w:cs="Arial"/>
                <w:sz w:val="18"/>
                <w:szCs w:val="18"/>
              </w:rPr>
              <w:t xml:space="preserve">5 kg/ha pri </w:t>
            </w:r>
            <w:proofErr w:type="spellStart"/>
            <w:r w:rsidRPr="00032AB8">
              <w:rPr>
                <w:rFonts w:cs="Arial"/>
                <w:sz w:val="18"/>
                <w:szCs w:val="18"/>
              </w:rPr>
              <w:t>tretiranju</w:t>
            </w:r>
            <w:proofErr w:type="spellEnd"/>
            <w:r w:rsidRPr="00032AB8">
              <w:rPr>
                <w:rFonts w:cs="Arial"/>
                <w:sz w:val="18"/>
                <w:szCs w:val="18"/>
              </w:rPr>
              <w:t xml:space="preserve"> po celotni površini in v vrsti, 4 kg/ha pri </w:t>
            </w:r>
            <w:proofErr w:type="spellStart"/>
            <w:r w:rsidRPr="00032AB8">
              <w:rPr>
                <w:rFonts w:cs="Arial"/>
                <w:sz w:val="18"/>
                <w:szCs w:val="18"/>
              </w:rPr>
              <w:t>tretiranju</w:t>
            </w:r>
            <w:proofErr w:type="spellEnd"/>
            <w:r w:rsidRPr="00032AB8">
              <w:rPr>
                <w:rFonts w:cs="Arial"/>
                <w:sz w:val="18"/>
                <w:szCs w:val="18"/>
              </w:rPr>
              <w:t xml:space="preserve"> v brazde ali ob setvi semena.</w:t>
            </w:r>
          </w:p>
        </w:tc>
        <w:tc>
          <w:tcPr>
            <w:tcW w:w="1701" w:type="dxa"/>
            <w:hideMark/>
          </w:tcPr>
          <w:p w14:paraId="3658C0D8" w14:textId="793FF421" w:rsidR="00032AB8" w:rsidRPr="00032AB8" w:rsidRDefault="00E51160">
            <w:pPr>
              <w:rPr>
                <w:rFonts w:cs="Arial"/>
                <w:sz w:val="18"/>
                <w:szCs w:val="18"/>
              </w:rPr>
            </w:pPr>
            <w:r>
              <w:rPr>
                <w:rFonts w:cs="Arial"/>
                <w:sz w:val="18"/>
                <w:szCs w:val="18"/>
              </w:rPr>
              <w:t>ČU</w:t>
            </w:r>
          </w:p>
        </w:tc>
        <w:tc>
          <w:tcPr>
            <w:tcW w:w="1701" w:type="dxa"/>
            <w:hideMark/>
          </w:tcPr>
          <w:p w14:paraId="05EB0054" w14:textId="77777777" w:rsidR="00032AB8" w:rsidRPr="00032AB8" w:rsidRDefault="00032AB8">
            <w:pPr>
              <w:rPr>
                <w:rFonts w:cs="Arial"/>
                <w:sz w:val="18"/>
                <w:szCs w:val="18"/>
              </w:rPr>
            </w:pPr>
            <w:r w:rsidRPr="00032AB8">
              <w:rPr>
                <w:rFonts w:cs="Arial"/>
                <w:sz w:val="18"/>
                <w:szCs w:val="18"/>
              </w:rPr>
              <w:t>Skupni odmerek v eni rastni dobi do 17,5 kg/ha.</w:t>
            </w:r>
          </w:p>
        </w:tc>
      </w:tr>
    </w:tbl>
    <w:p w14:paraId="2B95B577" w14:textId="77777777" w:rsidR="00032AB8" w:rsidRPr="00032AB8" w:rsidRDefault="00032AB8" w:rsidP="00863C29">
      <w:pPr>
        <w:rPr>
          <w:rFonts w:cs="Arial"/>
          <w:sz w:val="18"/>
          <w:szCs w:val="18"/>
          <w:lang w:val="x-none"/>
        </w:rPr>
      </w:pPr>
    </w:p>
    <w:p w14:paraId="099F1A98" w14:textId="77777777" w:rsidR="00863C29" w:rsidRDefault="00863C29" w:rsidP="00863C29">
      <w:pPr>
        <w:rPr>
          <w:lang w:val="x-none"/>
        </w:rPr>
      </w:pPr>
    </w:p>
    <w:p w14:paraId="23B6853D" w14:textId="77777777" w:rsidR="00DC7E35" w:rsidRDefault="00DC7E35" w:rsidP="00863C29">
      <w:pPr>
        <w:rPr>
          <w:lang w:val="x-none"/>
        </w:rPr>
      </w:pPr>
    </w:p>
    <w:p w14:paraId="54EC5ADA" w14:textId="77777777" w:rsidR="00DC7E35" w:rsidRDefault="00DC7E35" w:rsidP="00863C29">
      <w:pPr>
        <w:rPr>
          <w:lang w:val="x-none"/>
        </w:rPr>
      </w:pPr>
    </w:p>
    <w:p w14:paraId="53E4CEDB" w14:textId="77777777" w:rsidR="00DC7E35" w:rsidRDefault="00DC7E35" w:rsidP="00863C29">
      <w:pPr>
        <w:rPr>
          <w:lang w:val="x-none"/>
        </w:rPr>
      </w:pPr>
    </w:p>
    <w:p w14:paraId="7D97310E" w14:textId="77777777" w:rsidR="00DC7E35" w:rsidRDefault="00DC7E35" w:rsidP="00863C29">
      <w:pPr>
        <w:rPr>
          <w:lang w:val="x-none"/>
        </w:rPr>
      </w:pPr>
    </w:p>
    <w:p w14:paraId="6B78D616" w14:textId="77777777" w:rsidR="00DC7E35" w:rsidRDefault="00DC7E35" w:rsidP="00863C29">
      <w:pPr>
        <w:rPr>
          <w:lang w:val="x-none"/>
        </w:rPr>
      </w:pPr>
    </w:p>
    <w:p w14:paraId="0B60360A" w14:textId="77777777" w:rsidR="00DC7E35" w:rsidRPr="00863C29" w:rsidRDefault="00DC7E35" w:rsidP="00863C29">
      <w:pPr>
        <w:rPr>
          <w:lang w:val="x-none"/>
        </w:rPr>
      </w:pPr>
    </w:p>
    <w:p w14:paraId="188F0FB8" w14:textId="113B19B1" w:rsidR="00960428" w:rsidRDefault="00A24FB1" w:rsidP="00977E64">
      <w:pPr>
        <w:pStyle w:val="Naslov2"/>
        <w:spacing w:before="0" w:after="0"/>
        <w:rPr>
          <w:rFonts w:cs="Arial"/>
          <w:szCs w:val="20"/>
        </w:rPr>
      </w:pPr>
      <w:bookmarkStart w:id="517" w:name="_Toc167122159"/>
      <w:bookmarkStart w:id="518" w:name="_Toc167122394"/>
      <w:bookmarkStart w:id="519" w:name="_Toc167723204"/>
      <w:r w:rsidRPr="00977E64">
        <w:rPr>
          <w:rFonts w:cs="Arial"/>
          <w:szCs w:val="20"/>
        </w:rPr>
        <w:lastRenderedPageBreak/>
        <w:t>INTEGRIRANO VARSTVO HRENA</w:t>
      </w:r>
      <w:bookmarkEnd w:id="517"/>
      <w:bookmarkEnd w:id="518"/>
      <w:bookmarkEnd w:id="519"/>
    </w:p>
    <w:p w14:paraId="2355609D" w14:textId="77777777" w:rsidR="00977E64" w:rsidRPr="00977E64" w:rsidRDefault="00977E64" w:rsidP="00977E64">
      <w:pPr>
        <w:rPr>
          <w:lang w:val="x-none"/>
        </w:rPr>
      </w:pPr>
    </w:p>
    <w:tbl>
      <w:tblPr>
        <w:tblStyle w:val="Tabelamrea"/>
        <w:tblW w:w="15304" w:type="dxa"/>
        <w:tblLook w:val="04A0" w:firstRow="1" w:lastRow="0" w:firstColumn="1" w:lastColumn="0" w:noHBand="0" w:noVBand="1"/>
      </w:tblPr>
      <w:tblGrid>
        <w:gridCol w:w="2547"/>
        <w:gridCol w:w="3118"/>
        <w:gridCol w:w="2268"/>
        <w:gridCol w:w="2410"/>
        <w:gridCol w:w="1559"/>
        <w:gridCol w:w="1701"/>
        <w:gridCol w:w="1701"/>
      </w:tblGrid>
      <w:tr w:rsidR="00960428" w:rsidRPr="00264C6C" w14:paraId="0AB7FF01" w14:textId="77777777" w:rsidTr="00960428">
        <w:trPr>
          <w:trHeight w:val="530"/>
          <w:tblHeader/>
        </w:trPr>
        <w:tc>
          <w:tcPr>
            <w:tcW w:w="2547" w:type="dxa"/>
            <w:shd w:val="clear" w:color="auto" w:fill="F2F2F2" w:themeFill="background1" w:themeFillShade="F2"/>
            <w:hideMark/>
          </w:tcPr>
          <w:p w14:paraId="1522776D" w14:textId="77777777" w:rsidR="00960428" w:rsidRPr="00264C6C" w:rsidRDefault="00960428" w:rsidP="00960428">
            <w:pPr>
              <w:rPr>
                <w:rFonts w:cs="Arial"/>
                <w:b/>
                <w:bCs/>
                <w:sz w:val="18"/>
                <w:szCs w:val="18"/>
              </w:rPr>
            </w:pPr>
            <w:r w:rsidRPr="00264C6C">
              <w:rPr>
                <w:rFonts w:cs="Arial"/>
                <w:b/>
                <w:bCs/>
                <w:sz w:val="18"/>
                <w:szCs w:val="18"/>
              </w:rPr>
              <w:t>ŠKODLJIVI ORGANIZEM</w:t>
            </w:r>
          </w:p>
        </w:tc>
        <w:tc>
          <w:tcPr>
            <w:tcW w:w="3118" w:type="dxa"/>
            <w:shd w:val="clear" w:color="auto" w:fill="F2F2F2" w:themeFill="background1" w:themeFillShade="F2"/>
            <w:hideMark/>
          </w:tcPr>
          <w:p w14:paraId="664C5408" w14:textId="77777777" w:rsidR="00960428" w:rsidRPr="00264C6C" w:rsidRDefault="00960428">
            <w:pPr>
              <w:rPr>
                <w:rFonts w:cs="Arial"/>
                <w:b/>
                <w:bCs/>
                <w:sz w:val="18"/>
                <w:szCs w:val="18"/>
              </w:rPr>
            </w:pPr>
            <w:r w:rsidRPr="00264C6C">
              <w:rPr>
                <w:rFonts w:cs="Arial"/>
                <w:b/>
                <w:bCs/>
                <w:sz w:val="18"/>
                <w:szCs w:val="18"/>
              </w:rPr>
              <w:t>UKREPI</w:t>
            </w:r>
          </w:p>
        </w:tc>
        <w:tc>
          <w:tcPr>
            <w:tcW w:w="2268" w:type="dxa"/>
            <w:shd w:val="clear" w:color="auto" w:fill="F2F2F2" w:themeFill="background1" w:themeFillShade="F2"/>
            <w:hideMark/>
          </w:tcPr>
          <w:p w14:paraId="1940A308" w14:textId="77777777" w:rsidR="00960428" w:rsidRPr="00264C6C" w:rsidRDefault="00960428">
            <w:pPr>
              <w:rPr>
                <w:rFonts w:cs="Arial"/>
                <w:b/>
                <w:bCs/>
                <w:sz w:val="18"/>
                <w:szCs w:val="18"/>
              </w:rPr>
            </w:pPr>
            <w:r w:rsidRPr="00264C6C">
              <w:rPr>
                <w:rFonts w:cs="Arial"/>
                <w:b/>
                <w:bCs/>
                <w:sz w:val="18"/>
                <w:szCs w:val="18"/>
              </w:rPr>
              <w:t>AKTIVNA SNOV</w:t>
            </w:r>
          </w:p>
        </w:tc>
        <w:tc>
          <w:tcPr>
            <w:tcW w:w="2410" w:type="dxa"/>
            <w:shd w:val="clear" w:color="auto" w:fill="F2F2F2" w:themeFill="background1" w:themeFillShade="F2"/>
            <w:hideMark/>
          </w:tcPr>
          <w:p w14:paraId="5FBB2180" w14:textId="77777777" w:rsidR="00960428" w:rsidRPr="00264C6C" w:rsidRDefault="00960428">
            <w:pPr>
              <w:rPr>
                <w:rFonts w:cs="Arial"/>
                <w:b/>
                <w:bCs/>
                <w:sz w:val="18"/>
                <w:szCs w:val="18"/>
              </w:rPr>
            </w:pPr>
            <w:r w:rsidRPr="00264C6C">
              <w:rPr>
                <w:rFonts w:cs="Arial"/>
                <w:b/>
                <w:bCs/>
                <w:sz w:val="18"/>
                <w:szCs w:val="18"/>
              </w:rPr>
              <w:t>FITOFARMACEVTSKO SREDSTVO</w:t>
            </w:r>
          </w:p>
        </w:tc>
        <w:tc>
          <w:tcPr>
            <w:tcW w:w="1559" w:type="dxa"/>
            <w:shd w:val="clear" w:color="auto" w:fill="F2F2F2" w:themeFill="background1" w:themeFillShade="F2"/>
            <w:hideMark/>
          </w:tcPr>
          <w:p w14:paraId="2901232A" w14:textId="77777777" w:rsidR="00960428" w:rsidRPr="00264C6C" w:rsidRDefault="00960428">
            <w:pPr>
              <w:rPr>
                <w:rFonts w:cs="Arial"/>
                <w:b/>
                <w:bCs/>
                <w:sz w:val="18"/>
                <w:szCs w:val="18"/>
              </w:rPr>
            </w:pPr>
            <w:r w:rsidRPr="00264C6C">
              <w:rPr>
                <w:rFonts w:cs="Arial"/>
                <w:b/>
                <w:bCs/>
                <w:sz w:val="18"/>
                <w:szCs w:val="18"/>
              </w:rPr>
              <w:t>ODMEREK</w:t>
            </w:r>
          </w:p>
        </w:tc>
        <w:tc>
          <w:tcPr>
            <w:tcW w:w="1701" w:type="dxa"/>
            <w:shd w:val="clear" w:color="auto" w:fill="F2F2F2" w:themeFill="background1" w:themeFillShade="F2"/>
            <w:hideMark/>
          </w:tcPr>
          <w:p w14:paraId="2BAEB8CF" w14:textId="6DFBDA32" w:rsidR="00960428" w:rsidRPr="00264C6C" w:rsidRDefault="00960428">
            <w:pPr>
              <w:rPr>
                <w:rFonts w:cs="Arial"/>
                <w:b/>
                <w:bCs/>
                <w:sz w:val="18"/>
                <w:szCs w:val="18"/>
              </w:rPr>
            </w:pPr>
            <w:r w:rsidRPr="00264C6C">
              <w:rPr>
                <w:rFonts w:cs="Arial"/>
                <w:b/>
                <w:bCs/>
                <w:sz w:val="18"/>
                <w:szCs w:val="18"/>
              </w:rPr>
              <w:t>KARENCA</w:t>
            </w:r>
            <w:r w:rsidR="00DC7E35">
              <w:rPr>
                <w:rFonts w:cs="Arial"/>
                <w:b/>
                <w:bCs/>
                <w:sz w:val="18"/>
                <w:szCs w:val="18"/>
              </w:rPr>
              <w:t xml:space="preserve"> (dni)</w:t>
            </w:r>
          </w:p>
        </w:tc>
        <w:tc>
          <w:tcPr>
            <w:tcW w:w="1701" w:type="dxa"/>
            <w:shd w:val="clear" w:color="auto" w:fill="F2F2F2" w:themeFill="background1" w:themeFillShade="F2"/>
            <w:hideMark/>
          </w:tcPr>
          <w:p w14:paraId="68F499AA" w14:textId="77777777" w:rsidR="00960428" w:rsidRPr="00264C6C" w:rsidRDefault="00960428">
            <w:pPr>
              <w:rPr>
                <w:rFonts w:cs="Arial"/>
                <w:b/>
                <w:bCs/>
                <w:sz w:val="18"/>
                <w:szCs w:val="18"/>
              </w:rPr>
            </w:pPr>
            <w:r w:rsidRPr="00264C6C">
              <w:rPr>
                <w:rFonts w:cs="Arial"/>
                <w:b/>
                <w:bCs/>
                <w:sz w:val="18"/>
                <w:szCs w:val="18"/>
              </w:rPr>
              <w:t>OPOMBE</w:t>
            </w:r>
          </w:p>
        </w:tc>
      </w:tr>
      <w:tr w:rsidR="00960428" w:rsidRPr="00264C6C" w14:paraId="373F2A9B" w14:textId="77777777" w:rsidTr="00960428">
        <w:trPr>
          <w:trHeight w:val="300"/>
        </w:trPr>
        <w:tc>
          <w:tcPr>
            <w:tcW w:w="2547" w:type="dxa"/>
            <w:vMerge w:val="restart"/>
            <w:hideMark/>
          </w:tcPr>
          <w:p w14:paraId="0DBB18A7" w14:textId="77777777" w:rsidR="00960428" w:rsidRDefault="00960428" w:rsidP="00EC51D4">
            <w:pPr>
              <w:jc w:val="left"/>
              <w:rPr>
                <w:rFonts w:cs="Arial"/>
                <w:b/>
                <w:bCs/>
                <w:sz w:val="18"/>
                <w:szCs w:val="18"/>
              </w:rPr>
            </w:pPr>
            <w:r w:rsidRPr="00264C6C">
              <w:rPr>
                <w:rFonts w:cs="Arial"/>
                <w:b/>
                <w:bCs/>
                <w:sz w:val="18"/>
                <w:szCs w:val="18"/>
              </w:rPr>
              <w:t xml:space="preserve">Pepelovke iz rodu </w:t>
            </w:r>
            <w:proofErr w:type="spellStart"/>
            <w:r w:rsidRPr="00264C6C">
              <w:rPr>
                <w:rFonts w:cs="Arial"/>
                <w:b/>
                <w:bCs/>
                <w:sz w:val="18"/>
                <w:szCs w:val="18"/>
              </w:rPr>
              <w:t>Erysiphe</w:t>
            </w:r>
            <w:proofErr w:type="spellEnd"/>
          </w:p>
          <w:p w14:paraId="4FBE8096" w14:textId="5A8C6667" w:rsidR="00EC51D4" w:rsidRPr="00EC51D4" w:rsidRDefault="00EC51D4" w:rsidP="00EC51D4">
            <w:pPr>
              <w:jc w:val="left"/>
              <w:rPr>
                <w:rFonts w:cs="Arial"/>
                <w:sz w:val="18"/>
                <w:szCs w:val="18"/>
              </w:rPr>
            </w:pPr>
            <w:r>
              <w:rPr>
                <w:rFonts w:cs="Arial"/>
                <w:sz w:val="18"/>
                <w:szCs w:val="18"/>
              </w:rPr>
              <w:t>(</w:t>
            </w:r>
            <w:proofErr w:type="spellStart"/>
            <w:r w:rsidRPr="00EC51D4">
              <w:rPr>
                <w:rFonts w:cs="Arial"/>
                <w:i/>
                <w:iCs/>
                <w:sz w:val="18"/>
                <w:szCs w:val="18"/>
              </w:rPr>
              <w:t>Erysiphe</w:t>
            </w:r>
            <w:proofErr w:type="spellEnd"/>
            <w:r>
              <w:rPr>
                <w:rFonts w:cs="Arial"/>
                <w:sz w:val="18"/>
                <w:szCs w:val="18"/>
              </w:rPr>
              <w:t xml:space="preserve"> </w:t>
            </w:r>
            <w:proofErr w:type="spellStart"/>
            <w:r>
              <w:rPr>
                <w:rFonts w:cs="Arial"/>
                <w:sz w:val="18"/>
                <w:szCs w:val="18"/>
              </w:rPr>
              <w:t>spp</w:t>
            </w:r>
            <w:proofErr w:type="spellEnd"/>
            <w:r>
              <w:rPr>
                <w:rFonts w:cs="Arial"/>
                <w:sz w:val="18"/>
                <w:szCs w:val="18"/>
              </w:rPr>
              <w:t>.)</w:t>
            </w:r>
          </w:p>
        </w:tc>
        <w:tc>
          <w:tcPr>
            <w:tcW w:w="3118" w:type="dxa"/>
            <w:vMerge w:val="restart"/>
            <w:hideMark/>
          </w:tcPr>
          <w:p w14:paraId="5A57CF4F" w14:textId="77777777" w:rsidR="00960428" w:rsidRPr="00264C6C" w:rsidRDefault="00960428" w:rsidP="00960428">
            <w:pPr>
              <w:rPr>
                <w:rFonts w:cs="Arial"/>
                <w:b/>
                <w:bCs/>
                <w:sz w:val="18"/>
                <w:szCs w:val="18"/>
              </w:rPr>
            </w:pPr>
            <w:r w:rsidRPr="00264C6C">
              <w:rPr>
                <w:rFonts w:cs="Arial"/>
                <w:b/>
                <w:bCs/>
                <w:sz w:val="18"/>
                <w:szCs w:val="18"/>
              </w:rPr>
              <w:t> </w:t>
            </w:r>
          </w:p>
        </w:tc>
        <w:tc>
          <w:tcPr>
            <w:tcW w:w="2268" w:type="dxa"/>
            <w:hideMark/>
          </w:tcPr>
          <w:p w14:paraId="75B8FB36" w14:textId="77777777" w:rsidR="00960428" w:rsidRPr="00264C6C" w:rsidRDefault="00960428" w:rsidP="00960428">
            <w:pPr>
              <w:rPr>
                <w:rFonts w:cs="Arial"/>
                <w:sz w:val="18"/>
                <w:szCs w:val="18"/>
              </w:rPr>
            </w:pPr>
            <w:proofErr w:type="spellStart"/>
            <w:r w:rsidRPr="00264C6C">
              <w:rPr>
                <w:rFonts w:cs="Arial"/>
                <w:sz w:val="18"/>
                <w:szCs w:val="18"/>
              </w:rPr>
              <w:t>boskalid</w:t>
            </w:r>
            <w:proofErr w:type="spellEnd"/>
            <w:r w:rsidRPr="00264C6C">
              <w:rPr>
                <w:rFonts w:cs="Arial"/>
                <w:sz w:val="18"/>
                <w:szCs w:val="18"/>
              </w:rPr>
              <w:t xml:space="preserve"> + </w:t>
            </w:r>
            <w:proofErr w:type="spellStart"/>
            <w:r w:rsidRPr="00264C6C">
              <w:rPr>
                <w:rFonts w:cs="Arial"/>
                <w:sz w:val="18"/>
                <w:szCs w:val="18"/>
              </w:rPr>
              <w:t>piraklostrobin</w:t>
            </w:r>
            <w:proofErr w:type="spellEnd"/>
          </w:p>
        </w:tc>
        <w:tc>
          <w:tcPr>
            <w:tcW w:w="2410" w:type="dxa"/>
            <w:hideMark/>
          </w:tcPr>
          <w:p w14:paraId="548A4DF0" w14:textId="77777777" w:rsidR="00960428" w:rsidRPr="00264C6C" w:rsidRDefault="00960428">
            <w:pPr>
              <w:rPr>
                <w:rFonts w:cs="Arial"/>
                <w:sz w:val="18"/>
                <w:szCs w:val="18"/>
              </w:rPr>
            </w:pPr>
            <w:r w:rsidRPr="00264C6C">
              <w:rPr>
                <w:rFonts w:cs="Arial"/>
                <w:sz w:val="18"/>
                <w:szCs w:val="18"/>
              </w:rPr>
              <w:t xml:space="preserve">Casino </w:t>
            </w:r>
            <w:proofErr w:type="spellStart"/>
            <w:r w:rsidRPr="00264C6C">
              <w:rPr>
                <w:rFonts w:cs="Arial"/>
                <w:sz w:val="18"/>
                <w:szCs w:val="18"/>
              </w:rPr>
              <w:t>royale</w:t>
            </w:r>
            <w:proofErr w:type="spellEnd"/>
          </w:p>
        </w:tc>
        <w:tc>
          <w:tcPr>
            <w:tcW w:w="1559" w:type="dxa"/>
            <w:hideMark/>
          </w:tcPr>
          <w:p w14:paraId="58DCCBD3" w14:textId="77777777" w:rsidR="00960428" w:rsidRPr="00264C6C" w:rsidRDefault="00960428">
            <w:pPr>
              <w:rPr>
                <w:rFonts w:cs="Arial"/>
                <w:sz w:val="18"/>
                <w:szCs w:val="18"/>
              </w:rPr>
            </w:pPr>
            <w:r w:rsidRPr="00264C6C">
              <w:rPr>
                <w:rFonts w:cs="Arial"/>
                <w:sz w:val="18"/>
                <w:szCs w:val="18"/>
              </w:rPr>
              <w:t>1,5 kg/ha</w:t>
            </w:r>
          </w:p>
        </w:tc>
        <w:tc>
          <w:tcPr>
            <w:tcW w:w="1701" w:type="dxa"/>
            <w:hideMark/>
          </w:tcPr>
          <w:p w14:paraId="29843D1D" w14:textId="77777777" w:rsidR="00960428" w:rsidRPr="00264C6C" w:rsidRDefault="00960428">
            <w:pPr>
              <w:rPr>
                <w:rFonts w:cs="Arial"/>
                <w:sz w:val="18"/>
                <w:szCs w:val="18"/>
              </w:rPr>
            </w:pPr>
            <w:r w:rsidRPr="00264C6C">
              <w:rPr>
                <w:rFonts w:cs="Arial"/>
                <w:sz w:val="18"/>
                <w:szCs w:val="18"/>
              </w:rPr>
              <w:t>14</w:t>
            </w:r>
          </w:p>
        </w:tc>
        <w:tc>
          <w:tcPr>
            <w:tcW w:w="1701" w:type="dxa"/>
            <w:hideMark/>
          </w:tcPr>
          <w:p w14:paraId="512944BF" w14:textId="105951D4" w:rsidR="00960428" w:rsidRPr="00264C6C" w:rsidRDefault="005B0D67">
            <w:pPr>
              <w:rPr>
                <w:rFonts w:cs="Arial"/>
                <w:sz w:val="18"/>
                <w:szCs w:val="18"/>
              </w:rPr>
            </w:pPr>
            <w:r>
              <w:rPr>
                <w:rFonts w:cs="Arial"/>
                <w:sz w:val="18"/>
                <w:szCs w:val="18"/>
              </w:rPr>
              <w:t>Manjša uporaba</w:t>
            </w:r>
            <w:r w:rsidR="00EC51D4">
              <w:rPr>
                <w:rFonts w:cs="Arial"/>
                <w:sz w:val="18"/>
                <w:szCs w:val="18"/>
              </w:rPr>
              <w:t>. Največ 1 krat v rastni dobi.</w:t>
            </w:r>
          </w:p>
        </w:tc>
      </w:tr>
      <w:tr w:rsidR="00960428" w:rsidRPr="00264C6C" w14:paraId="53AF04BD" w14:textId="77777777" w:rsidTr="00960428">
        <w:trPr>
          <w:trHeight w:val="255"/>
        </w:trPr>
        <w:tc>
          <w:tcPr>
            <w:tcW w:w="2547" w:type="dxa"/>
            <w:vMerge/>
            <w:hideMark/>
          </w:tcPr>
          <w:p w14:paraId="0D524046" w14:textId="77777777" w:rsidR="00960428" w:rsidRPr="00264C6C" w:rsidRDefault="00960428">
            <w:pPr>
              <w:rPr>
                <w:rFonts w:cs="Arial"/>
                <w:b/>
                <w:bCs/>
                <w:sz w:val="18"/>
                <w:szCs w:val="18"/>
              </w:rPr>
            </w:pPr>
          </w:p>
        </w:tc>
        <w:tc>
          <w:tcPr>
            <w:tcW w:w="3118" w:type="dxa"/>
            <w:vMerge/>
            <w:hideMark/>
          </w:tcPr>
          <w:p w14:paraId="2778673E" w14:textId="77777777" w:rsidR="00960428" w:rsidRPr="00264C6C" w:rsidRDefault="00960428">
            <w:pPr>
              <w:rPr>
                <w:rFonts w:cs="Arial"/>
                <w:b/>
                <w:bCs/>
                <w:sz w:val="18"/>
                <w:szCs w:val="18"/>
              </w:rPr>
            </w:pPr>
          </w:p>
        </w:tc>
        <w:tc>
          <w:tcPr>
            <w:tcW w:w="2268" w:type="dxa"/>
            <w:hideMark/>
          </w:tcPr>
          <w:p w14:paraId="511D76A3" w14:textId="77777777" w:rsidR="00960428" w:rsidRPr="00264C6C" w:rsidRDefault="00960428">
            <w:pPr>
              <w:rPr>
                <w:rFonts w:cs="Arial"/>
                <w:sz w:val="18"/>
                <w:szCs w:val="18"/>
              </w:rPr>
            </w:pPr>
            <w:proofErr w:type="spellStart"/>
            <w:r w:rsidRPr="00264C6C">
              <w:rPr>
                <w:rFonts w:cs="Arial"/>
                <w:sz w:val="18"/>
                <w:szCs w:val="18"/>
              </w:rPr>
              <w:t>difenokonazol</w:t>
            </w:r>
            <w:proofErr w:type="spellEnd"/>
          </w:p>
        </w:tc>
        <w:tc>
          <w:tcPr>
            <w:tcW w:w="2410" w:type="dxa"/>
            <w:noWrap/>
            <w:hideMark/>
          </w:tcPr>
          <w:p w14:paraId="725D1F22" w14:textId="77777777" w:rsidR="00960428" w:rsidRPr="00264C6C" w:rsidRDefault="00960428">
            <w:pPr>
              <w:rPr>
                <w:rFonts w:cs="Arial"/>
                <w:sz w:val="18"/>
                <w:szCs w:val="18"/>
              </w:rPr>
            </w:pPr>
            <w:proofErr w:type="spellStart"/>
            <w:r w:rsidRPr="00264C6C">
              <w:rPr>
                <w:rFonts w:cs="Arial"/>
                <w:sz w:val="18"/>
                <w:szCs w:val="18"/>
              </w:rPr>
              <w:t>Difcor</w:t>
            </w:r>
            <w:proofErr w:type="spellEnd"/>
            <w:r w:rsidRPr="00264C6C">
              <w:rPr>
                <w:rFonts w:cs="Arial"/>
                <w:sz w:val="18"/>
                <w:szCs w:val="18"/>
              </w:rPr>
              <w:t xml:space="preserve"> 250 EC</w:t>
            </w:r>
          </w:p>
        </w:tc>
        <w:tc>
          <w:tcPr>
            <w:tcW w:w="1559" w:type="dxa"/>
            <w:noWrap/>
            <w:hideMark/>
          </w:tcPr>
          <w:p w14:paraId="798045F9" w14:textId="77777777" w:rsidR="00960428" w:rsidRPr="00264C6C" w:rsidRDefault="00960428">
            <w:pPr>
              <w:rPr>
                <w:rFonts w:cs="Arial"/>
                <w:sz w:val="18"/>
                <w:szCs w:val="18"/>
              </w:rPr>
            </w:pPr>
            <w:r w:rsidRPr="00264C6C">
              <w:rPr>
                <w:rFonts w:cs="Arial"/>
                <w:sz w:val="18"/>
                <w:szCs w:val="18"/>
              </w:rPr>
              <w:t>0,5 L/ha</w:t>
            </w:r>
          </w:p>
        </w:tc>
        <w:tc>
          <w:tcPr>
            <w:tcW w:w="1701" w:type="dxa"/>
            <w:noWrap/>
            <w:hideMark/>
          </w:tcPr>
          <w:p w14:paraId="49094D94" w14:textId="77777777" w:rsidR="00960428" w:rsidRPr="00264C6C" w:rsidRDefault="00960428">
            <w:pPr>
              <w:rPr>
                <w:rFonts w:cs="Arial"/>
                <w:sz w:val="18"/>
                <w:szCs w:val="18"/>
              </w:rPr>
            </w:pPr>
            <w:r w:rsidRPr="00264C6C">
              <w:rPr>
                <w:rFonts w:cs="Arial"/>
                <w:sz w:val="18"/>
                <w:szCs w:val="18"/>
              </w:rPr>
              <w:t>14</w:t>
            </w:r>
          </w:p>
        </w:tc>
        <w:tc>
          <w:tcPr>
            <w:tcW w:w="1701" w:type="dxa"/>
            <w:noWrap/>
            <w:hideMark/>
          </w:tcPr>
          <w:p w14:paraId="04F204CE" w14:textId="039DC514" w:rsidR="00960428" w:rsidRPr="00264C6C" w:rsidRDefault="005B0D67">
            <w:pPr>
              <w:rPr>
                <w:rFonts w:cs="Arial"/>
                <w:sz w:val="18"/>
                <w:szCs w:val="18"/>
              </w:rPr>
            </w:pPr>
            <w:r>
              <w:rPr>
                <w:rFonts w:cs="Arial"/>
                <w:sz w:val="18"/>
                <w:szCs w:val="18"/>
              </w:rPr>
              <w:t>Manjša uporaba</w:t>
            </w:r>
            <w:r w:rsidR="00EC51D4">
              <w:rPr>
                <w:rFonts w:cs="Arial"/>
                <w:sz w:val="18"/>
                <w:szCs w:val="18"/>
              </w:rPr>
              <w:t>. Največ 3 krat v rastni dobi.</w:t>
            </w:r>
          </w:p>
        </w:tc>
      </w:tr>
      <w:tr w:rsidR="00960428" w:rsidRPr="00264C6C" w14:paraId="25433A5A" w14:textId="77777777" w:rsidTr="00960428">
        <w:trPr>
          <w:trHeight w:val="750"/>
        </w:trPr>
        <w:tc>
          <w:tcPr>
            <w:tcW w:w="2547" w:type="dxa"/>
            <w:vMerge/>
            <w:hideMark/>
          </w:tcPr>
          <w:p w14:paraId="7C559F72" w14:textId="77777777" w:rsidR="00960428" w:rsidRPr="00264C6C" w:rsidRDefault="00960428">
            <w:pPr>
              <w:rPr>
                <w:rFonts w:cs="Arial"/>
                <w:b/>
                <w:bCs/>
                <w:sz w:val="18"/>
                <w:szCs w:val="18"/>
              </w:rPr>
            </w:pPr>
          </w:p>
        </w:tc>
        <w:tc>
          <w:tcPr>
            <w:tcW w:w="3118" w:type="dxa"/>
            <w:vMerge/>
            <w:hideMark/>
          </w:tcPr>
          <w:p w14:paraId="7BD2E1FB" w14:textId="77777777" w:rsidR="00960428" w:rsidRPr="00264C6C" w:rsidRDefault="00960428">
            <w:pPr>
              <w:rPr>
                <w:rFonts w:cs="Arial"/>
                <w:b/>
                <w:bCs/>
                <w:sz w:val="18"/>
                <w:szCs w:val="18"/>
              </w:rPr>
            </w:pPr>
          </w:p>
        </w:tc>
        <w:tc>
          <w:tcPr>
            <w:tcW w:w="2268" w:type="dxa"/>
            <w:hideMark/>
          </w:tcPr>
          <w:p w14:paraId="643446E7" w14:textId="77777777" w:rsidR="00960428" w:rsidRPr="00264C6C" w:rsidRDefault="00960428" w:rsidP="00264C6C">
            <w:pPr>
              <w:jc w:val="left"/>
              <w:rPr>
                <w:rFonts w:cs="Arial"/>
                <w:sz w:val="18"/>
                <w:szCs w:val="18"/>
              </w:rPr>
            </w:pPr>
            <w:proofErr w:type="spellStart"/>
            <w:r w:rsidRPr="00264C6C">
              <w:rPr>
                <w:rFonts w:cs="Arial"/>
                <w:sz w:val="18"/>
                <w:szCs w:val="18"/>
              </w:rPr>
              <w:t>difenokonazol</w:t>
            </w:r>
            <w:proofErr w:type="spellEnd"/>
            <w:r w:rsidRPr="00264C6C">
              <w:rPr>
                <w:rFonts w:cs="Arial"/>
                <w:sz w:val="18"/>
                <w:szCs w:val="18"/>
              </w:rPr>
              <w:t xml:space="preserve"> + </w:t>
            </w:r>
            <w:proofErr w:type="spellStart"/>
            <w:r w:rsidRPr="00264C6C">
              <w:rPr>
                <w:rFonts w:cs="Arial"/>
                <w:sz w:val="18"/>
                <w:szCs w:val="18"/>
              </w:rPr>
              <w:t>fluksapiroksad</w:t>
            </w:r>
            <w:proofErr w:type="spellEnd"/>
          </w:p>
        </w:tc>
        <w:tc>
          <w:tcPr>
            <w:tcW w:w="2410" w:type="dxa"/>
            <w:noWrap/>
            <w:hideMark/>
          </w:tcPr>
          <w:p w14:paraId="4490FB56" w14:textId="77777777" w:rsidR="00960428" w:rsidRPr="00264C6C" w:rsidRDefault="00960428">
            <w:pPr>
              <w:rPr>
                <w:rFonts w:cs="Arial"/>
                <w:sz w:val="18"/>
                <w:szCs w:val="18"/>
              </w:rPr>
            </w:pPr>
            <w:proofErr w:type="spellStart"/>
            <w:r w:rsidRPr="00264C6C">
              <w:rPr>
                <w:rFonts w:cs="Arial"/>
                <w:sz w:val="18"/>
                <w:szCs w:val="18"/>
              </w:rPr>
              <w:t>Sercadis</w:t>
            </w:r>
            <w:proofErr w:type="spellEnd"/>
            <w:r w:rsidRPr="00264C6C">
              <w:rPr>
                <w:rFonts w:cs="Arial"/>
                <w:sz w:val="18"/>
                <w:szCs w:val="18"/>
              </w:rPr>
              <w:t xml:space="preserve"> plus</w:t>
            </w:r>
          </w:p>
        </w:tc>
        <w:tc>
          <w:tcPr>
            <w:tcW w:w="1559" w:type="dxa"/>
            <w:noWrap/>
            <w:hideMark/>
          </w:tcPr>
          <w:p w14:paraId="0906EFE8" w14:textId="77777777" w:rsidR="00960428" w:rsidRPr="00264C6C" w:rsidRDefault="00960428">
            <w:pPr>
              <w:rPr>
                <w:rFonts w:cs="Arial"/>
                <w:sz w:val="18"/>
                <w:szCs w:val="18"/>
              </w:rPr>
            </w:pPr>
            <w:r w:rsidRPr="00264C6C">
              <w:rPr>
                <w:rFonts w:cs="Arial"/>
                <w:sz w:val="18"/>
                <w:szCs w:val="18"/>
              </w:rPr>
              <w:t>0,6 L/ha</w:t>
            </w:r>
          </w:p>
        </w:tc>
        <w:tc>
          <w:tcPr>
            <w:tcW w:w="1701" w:type="dxa"/>
            <w:noWrap/>
            <w:hideMark/>
          </w:tcPr>
          <w:p w14:paraId="6A2E4CB4" w14:textId="77777777" w:rsidR="00960428" w:rsidRPr="00264C6C" w:rsidRDefault="00960428">
            <w:pPr>
              <w:rPr>
                <w:rFonts w:cs="Arial"/>
                <w:sz w:val="18"/>
                <w:szCs w:val="18"/>
              </w:rPr>
            </w:pPr>
            <w:r w:rsidRPr="00264C6C">
              <w:rPr>
                <w:rFonts w:cs="Arial"/>
                <w:sz w:val="18"/>
                <w:szCs w:val="18"/>
              </w:rPr>
              <w:t>7</w:t>
            </w:r>
          </w:p>
        </w:tc>
        <w:tc>
          <w:tcPr>
            <w:tcW w:w="1701" w:type="dxa"/>
            <w:hideMark/>
          </w:tcPr>
          <w:p w14:paraId="0D4182CA" w14:textId="344CFBD7" w:rsidR="00960428" w:rsidRPr="00264C6C" w:rsidRDefault="005B0D67">
            <w:pPr>
              <w:rPr>
                <w:rFonts w:cs="Arial"/>
                <w:sz w:val="18"/>
                <w:szCs w:val="18"/>
              </w:rPr>
            </w:pPr>
            <w:r>
              <w:rPr>
                <w:rFonts w:cs="Arial"/>
                <w:sz w:val="18"/>
                <w:szCs w:val="18"/>
              </w:rPr>
              <w:t>Manjša uporaba</w:t>
            </w:r>
            <w:r w:rsidR="00960428" w:rsidRPr="00264C6C">
              <w:rPr>
                <w:rFonts w:cs="Arial"/>
                <w:sz w:val="18"/>
                <w:szCs w:val="18"/>
              </w:rPr>
              <w:t xml:space="preserve">.  Tudi za zatiranje gliv iz rodu </w:t>
            </w:r>
            <w:proofErr w:type="spellStart"/>
            <w:r w:rsidR="00960428" w:rsidRPr="00264C6C">
              <w:rPr>
                <w:rFonts w:cs="Arial"/>
                <w:sz w:val="18"/>
                <w:szCs w:val="18"/>
              </w:rPr>
              <w:t>Leveillula</w:t>
            </w:r>
            <w:proofErr w:type="spellEnd"/>
            <w:r w:rsidR="00960428" w:rsidRPr="00264C6C">
              <w:rPr>
                <w:rFonts w:cs="Arial"/>
                <w:sz w:val="18"/>
                <w:szCs w:val="18"/>
              </w:rPr>
              <w:t>.</w:t>
            </w:r>
            <w:r w:rsidR="00167D98">
              <w:rPr>
                <w:rFonts w:cs="Arial"/>
                <w:sz w:val="18"/>
                <w:szCs w:val="18"/>
              </w:rPr>
              <w:t xml:space="preserve"> Največ 2 krat v rastni dobi.</w:t>
            </w:r>
          </w:p>
        </w:tc>
      </w:tr>
      <w:tr w:rsidR="00960428" w:rsidRPr="00264C6C" w14:paraId="6700046F" w14:textId="77777777" w:rsidTr="00960428">
        <w:trPr>
          <w:trHeight w:val="260"/>
        </w:trPr>
        <w:tc>
          <w:tcPr>
            <w:tcW w:w="2547" w:type="dxa"/>
            <w:vMerge/>
            <w:hideMark/>
          </w:tcPr>
          <w:p w14:paraId="1F2266AA" w14:textId="77777777" w:rsidR="00960428" w:rsidRPr="00264C6C" w:rsidRDefault="00960428">
            <w:pPr>
              <w:rPr>
                <w:rFonts w:cs="Arial"/>
                <w:b/>
                <w:bCs/>
                <w:sz w:val="18"/>
                <w:szCs w:val="18"/>
              </w:rPr>
            </w:pPr>
          </w:p>
        </w:tc>
        <w:tc>
          <w:tcPr>
            <w:tcW w:w="3118" w:type="dxa"/>
            <w:vMerge/>
            <w:hideMark/>
          </w:tcPr>
          <w:p w14:paraId="05C944AE" w14:textId="77777777" w:rsidR="00960428" w:rsidRPr="00264C6C" w:rsidRDefault="00960428">
            <w:pPr>
              <w:rPr>
                <w:rFonts w:cs="Arial"/>
                <w:b/>
                <w:bCs/>
                <w:sz w:val="18"/>
                <w:szCs w:val="18"/>
              </w:rPr>
            </w:pPr>
          </w:p>
        </w:tc>
        <w:tc>
          <w:tcPr>
            <w:tcW w:w="2268" w:type="dxa"/>
            <w:hideMark/>
          </w:tcPr>
          <w:p w14:paraId="155C6E2D" w14:textId="77777777" w:rsidR="00960428" w:rsidRPr="00264C6C" w:rsidRDefault="00960428" w:rsidP="00264C6C">
            <w:pPr>
              <w:jc w:val="left"/>
              <w:rPr>
                <w:rFonts w:cs="Arial"/>
                <w:color w:val="00B050"/>
                <w:sz w:val="18"/>
                <w:szCs w:val="18"/>
              </w:rPr>
            </w:pPr>
            <w:r w:rsidRPr="00264C6C">
              <w:rPr>
                <w:rFonts w:cs="Arial"/>
                <w:color w:val="00B050"/>
                <w:sz w:val="18"/>
                <w:szCs w:val="18"/>
              </w:rPr>
              <w:t>žveplo</w:t>
            </w:r>
          </w:p>
        </w:tc>
        <w:tc>
          <w:tcPr>
            <w:tcW w:w="2410" w:type="dxa"/>
            <w:noWrap/>
            <w:hideMark/>
          </w:tcPr>
          <w:p w14:paraId="15FB7936" w14:textId="77777777" w:rsidR="00960428" w:rsidRPr="00264C6C" w:rsidRDefault="00960428">
            <w:pPr>
              <w:rPr>
                <w:rFonts w:cs="Arial"/>
                <w:color w:val="00B050"/>
                <w:sz w:val="18"/>
                <w:szCs w:val="18"/>
              </w:rPr>
            </w:pPr>
            <w:proofErr w:type="spellStart"/>
            <w:r w:rsidRPr="00264C6C">
              <w:rPr>
                <w:rFonts w:cs="Arial"/>
                <w:color w:val="00B050"/>
                <w:sz w:val="18"/>
                <w:szCs w:val="18"/>
              </w:rPr>
              <w:t>Vertipin</w:t>
            </w:r>
            <w:proofErr w:type="spellEnd"/>
          </w:p>
        </w:tc>
        <w:tc>
          <w:tcPr>
            <w:tcW w:w="1559" w:type="dxa"/>
            <w:noWrap/>
            <w:hideMark/>
          </w:tcPr>
          <w:p w14:paraId="6B65BD51" w14:textId="77777777" w:rsidR="00960428" w:rsidRPr="00264C6C" w:rsidRDefault="00960428">
            <w:pPr>
              <w:rPr>
                <w:rFonts w:cs="Arial"/>
                <w:color w:val="00B050"/>
                <w:sz w:val="18"/>
                <w:szCs w:val="18"/>
              </w:rPr>
            </w:pPr>
            <w:r w:rsidRPr="00264C6C">
              <w:rPr>
                <w:rFonts w:cs="Arial"/>
                <w:color w:val="00B050"/>
                <w:sz w:val="18"/>
                <w:szCs w:val="18"/>
              </w:rPr>
              <w:t>6 L/ha</w:t>
            </w:r>
          </w:p>
        </w:tc>
        <w:tc>
          <w:tcPr>
            <w:tcW w:w="1701" w:type="dxa"/>
            <w:noWrap/>
            <w:hideMark/>
          </w:tcPr>
          <w:p w14:paraId="391CCF2D" w14:textId="77777777" w:rsidR="00960428" w:rsidRPr="00264C6C" w:rsidRDefault="00960428">
            <w:pPr>
              <w:rPr>
                <w:rFonts w:cs="Arial"/>
                <w:color w:val="00B050"/>
                <w:sz w:val="18"/>
                <w:szCs w:val="18"/>
              </w:rPr>
            </w:pPr>
            <w:r w:rsidRPr="00264C6C">
              <w:rPr>
                <w:rFonts w:cs="Arial"/>
                <w:color w:val="00B050"/>
                <w:sz w:val="18"/>
                <w:szCs w:val="18"/>
              </w:rPr>
              <w:t>3</w:t>
            </w:r>
          </w:p>
        </w:tc>
        <w:tc>
          <w:tcPr>
            <w:tcW w:w="1701" w:type="dxa"/>
            <w:hideMark/>
          </w:tcPr>
          <w:p w14:paraId="2144C9D7" w14:textId="5DF8CE77" w:rsidR="00960428" w:rsidRPr="00264C6C" w:rsidRDefault="005B0D67">
            <w:pPr>
              <w:rPr>
                <w:rFonts w:cs="Arial"/>
                <w:color w:val="00B050"/>
                <w:sz w:val="18"/>
                <w:szCs w:val="18"/>
              </w:rPr>
            </w:pPr>
            <w:r>
              <w:rPr>
                <w:rFonts w:cs="Arial"/>
                <w:color w:val="00B050"/>
                <w:sz w:val="18"/>
                <w:szCs w:val="18"/>
              </w:rPr>
              <w:t>Manjša uporaba</w:t>
            </w:r>
            <w:r w:rsidR="00DA25EF">
              <w:rPr>
                <w:rFonts w:cs="Arial"/>
                <w:color w:val="00B050"/>
                <w:sz w:val="18"/>
                <w:szCs w:val="18"/>
              </w:rPr>
              <w:t>. Največ 6 krat v rastni dobi.</w:t>
            </w:r>
          </w:p>
        </w:tc>
      </w:tr>
      <w:tr w:rsidR="00960428" w:rsidRPr="00264C6C" w14:paraId="0EFB6A4D" w14:textId="77777777" w:rsidTr="00960428">
        <w:trPr>
          <w:trHeight w:val="1000"/>
        </w:trPr>
        <w:tc>
          <w:tcPr>
            <w:tcW w:w="2547" w:type="dxa"/>
            <w:vMerge w:val="restart"/>
            <w:hideMark/>
          </w:tcPr>
          <w:p w14:paraId="3C51E19D" w14:textId="77777777" w:rsidR="00EC51D4" w:rsidRDefault="00960428">
            <w:pPr>
              <w:rPr>
                <w:rFonts w:cs="Arial"/>
                <w:sz w:val="18"/>
                <w:szCs w:val="18"/>
              </w:rPr>
            </w:pPr>
            <w:r w:rsidRPr="00264C6C">
              <w:rPr>
                <w:rFonts w:cs="Arial"/>
                <w:b/>
                <w:bCs/>
                <w:sz w:val="18"/>
                <w:szCs w:val="18"/>
              </w:rPr>
              <w:t>Bela gniloba</w:t>
            </w:r>
            <w:r w:rsidRPr="00264C6C">
              <w:rPr>
                <w:rFonts w:cs="Arial"/>
                <w:sz w:val="18"/>
                <w:szCs w:val="18"/>
              </w:rPr>
              <w:t xml:space="preserve"> </w:t>
            </w:r>
          </w:p>
          <w:p w14:paraId="06B71389" w14:textId="093B2046" w:rsidR="00960428" w:rsidRPr="00264C6C" w:rsidRDefault="00960428">
            <w:pPr>
              <w:rPr>
                <w:rFonts w:cs="Arial"/>
                <w:sz w:val="18"/>
                <w:szCs w:val="18"/>
              </w:rPr>
            </w:pPr>
            <w:r w:rsidRPr="00264C6C">
              <w:rPr>
                <w:rFonts w:cs="Arial"/>
                <w:sz w:val="18"/>
                <w:szCs w:val="18"/>
              </w:rPr>
              <w:t>(</w:t>
            </w:r>
            <w:proofErr w:type="spellStart"/>
            <w:r w:rsidRPr="00264C6C">
              <w:rPr>
                <w:rFonts w:cs="Arial"/>
                <w:i/>
                <w:iCs/>
                <w:sz w:val="18"/>
                <w:szCs w:val="18"/>
              </w:rPr>
              <w:t>Sclerotinia</w:t>
            </w:r>
            <w:proofErr w:type="spellEnd"/>
            <w:r w:rsidRPr="00264C6C">
              <w:rPr>
                <w:rFonts w:cs="Arial"/>
                <w:i/>
                <w:iCs/>
                <w:sz w:val="18"/>
                <w:szCs w:val="18"/>
              </w:rPr>
              <w:t xml:space="preserve"> </w:t>
            </w:r>
            <w:proofErr w:type="spellStart"/>
            <w:r w:rsidRPr="00264C6C">
              <w:rPr>
                <w:rFonts w:cs="Arial"/>
                <w:i/>
                <w:iCs/>
                <w:sz w:val="18"/>
                <w:szCs w:val="18"/>
              </w:rPr>
              <w:t>sclerotiorum</w:t>
            </w:r>
            <w:proofErr w:type="spellEnd"/>
            <w:r w:rsidRPr="00264C6C">
              <w:rPr>
                <w:rFonts w:cs="Arial"/>
                <w:sz w:val="18"/>
                <w:szCs w:val="18"/>
              </w:rPr>
              <w:t>)</w:t>
            </w:r>
          </w:p>
        </w:tc>
        <w:tc>
          <w:tcPr>
            <w:tcW w:w="3118" w:type="dxa"/>
            <w:vMerge w:val="restart"/>
            <w:noWrap/>
            <w:hideMark/>
          </w:tcPr>
          <w:p w14:paraId="38750FE3" w14:textId="77777777" w:rsidR="00960428" w:rsidRPr="00264C6C" w:rsidRDefault="00960428">
            <w:pPr>
              <w:rPr>
                <w:rFonts w:cs="Arial"/>
                <w:sz w:val="18"/>
                <w:szCs w:val="18"/>
              </w:rPr>
            </w:pPr>
            <w:r w:rsidRPr="00264C6C">
              <w:rPr>
                <w:rFonts w:cs="Arial"/>
                <w:sz w:val="18"/>
                <w:szCs w:val="18"/>
              </w:rPr>
              <w:t> </w:t>
            </w:r>
          </w:p>
        </w:tc>
        <w:tc>
          <w:tcPr>
            <w:tcW w:w="2268" w:type="dxa"/>
            <w:hideMark/>
          </w:tcPr>
          <w:p w14:paraId="7DEF5C3D" w14:textId="77777777" w:rsidR="00960428" w:rsidRPr="00264C6C" w:rsidRDefault="00960428" w:rsidP="00264C6C">
            <w:pPr>
              <w:jc w:val="left"/>
              <w:rPr>
                <w:rFonts w:cs="Arial"/>
                <w:color w:val="00B050"/>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amyloliquefaciens</w:t>
            </w:r>
            <w:proofErr w:type="spellEnd"/>
            <w:r w:rsidRPr="00264C6C">
              <w:rPr>
                <w:rFonts w:cs="Arial"/>
                <w:color w:val="00B050"/>
                <w:sz w:val="18"/>
                <w:szCs w:val="18"/>
              </w:rPr>
              <w:t xml:space="preserve"> sev FZB24</w:t>
            </w:r>
          </w:p>
        </w:tc>
        <w:tc>
          <w:tcPr>
            <w:tcW w:w="2410" w:type="dxa"/>
            <w:noWrap/>
            <w:hideMark/>
          </w:tcPr>
          <w:p w14:paraId="62B29C20" w14:textId="77777777" w:rsidR="00960428" w:rsidRPr="00264C6C" w:rsidRDefault="00960428">
            <w:pPr>
              <w:rPr>
                <w:rFonts w:cs="Arial"/>
                <w:color w:val="00B050"/>
                <w:sz w:val="18"/>
                <w:szCs w:val="18"/>
              </w:rPr>
            </w:pPr>
            <w:proofErr w:type="spellStart"/>
            <w:r w:rsidRPr="00264C6C">
              <w:rPr>
                <w:rFonts w:cs="Arial"/>
                <w:color w:val="00B050"/>
                <w:sz w:val="18"/>
                <w:szCs w:val="18"/>
              </w:rPr>
              <w:t>Taegro</w:t>
            </w:r>
            <w:proofErr w:type="spellEnd"/>
          </w:p>
        </w:tc>
        <w:tc>
          <w:tcPr>
            <w:tcW w:w="1559" w:type="dxa"/>
            <w:hideMark/>
          </w:tcPr>
          <w:p w14:paraId="791C5D26" w14:textId="6ED0EF65" w:rsidR="00960428" w:rsidRPr="00264C6C" w:rsidRDefault="00960428">
            <w:pPr>
              <w:rPr>
                <w:rFonts w:cs="Arial"/>
                <w:color w:val="00B050"/>
                <w:sz w:val="18"/>
                <w:szCs w:val="18"/>
              </w:rPr>
            </w:pPr>
            <w:r w:rsidRPr="00264C6C">
              <w:rPr>
                <w:rFonts w:cs="Arial"/>
                <w:color w:val="00B050"/>
                <w:sz w:val="18"/>
                <w:szCs w:val="18"/>
              </w:rPr>
              <w:t xml:space="preserve">0,185-0,37 kg/ha  </w:t>
            </w:r>
            <w:r w:rsidR="00043E33">
              <w:rPr>
                <w:rFonts w:cs="Arial"/>
                <w:color w:val="00B050"/>
                <w:sz w:val="18"/>
                <w:szCs w:val="18"/>
              </w:rPr>
              <w:t>(n</w:t>
            </w:r>
            <w:r w:rsidRPr="00264C6C">
              <w:rPr>
                <w:rFonts w:cs="Arial"/>
                <w:color w:val="00B050"/>
                <w:sz w:val="18"/>
                <w:szCs w:val="18"/>
              </w:rPr>
              <w:t>ajvišji skupni odmerek ne sme preseči 3,7 kg/ha</w:t>
            </w:r>
            <w:r w:rsidR="00043E33">
              <w:rPr>
                <w:rFonts w:cs="Arial"/>
                <w:color w:val="00B050"/>
                <w:sz w:val="18"/>
                <w:szCs w:val="18"/>
              </w:rPr>
              <w:t>)</w:t>
            </w:r>
          </w:p>
        </w:tc>
        <w:tc>
          <w:tcPr>
            <w:tcW w:w="1701" w:type="dxa"/>
            <w:noWrap/>
            <w:hideMark/>
          </w:tcPr>
          <w:p w14:paraId="502E7FBA" w14:textId="77777777" w:rsidR="00960428" w:rsidRPr="00264C6C" w:rsidRDefault="00960428">
            <w:pPr>
              <w:rPr>
                <w:rFonts w:cs="Arial"/>
                <w:color w:val="00B050"/>
                <w:sz w:val="18"/>
                <w:szCs w:val="18"/>
              </w:rPr>
            </w:pPr>
            <w:r w:rsidRPr="00264C6C">
              <w:rPr>
                <w:rFonts w:cs="Arial"/>
                <w:color w:val="00B050"/>
                <w:sz w:val="18"/>
                <w:szCs w:val="18"/>
              </w:rPr>
              <w:t>1</w:t>
            </w:r>
          </w:p>
        </w:tc>
        <w:tc>
          <w:tcPr>
            <w:tcW w:w="1701" w:type="dxa"/>
            <w:hideMark/>
          </w:tcPr>
          <w:p w14:paraId="22E6E567" w14:textId="4541CCFE" w:rsidR="00960428" w:rsidRPr="00264C6C" w:rsidRDefault="005B0D67">
            <w:pPr>
              <w:rPr>
                <w:rFonts w:cs="Arial"/>
                <w:color w:val="00B050"/>
                <w:sz w:val="18"/>
                <w:szCs w:val="18"/>
              </w:rPr>
            </w:pPr>
            <w:r>
              <w:rPr>
                <w:rFonts w:cs="Arial"/>
                <w:color w:val="00B050"/>
                <w:sz w:val="18"/>
                <w:szCs w:val="18"/>
              </w:rPr>
              <w:t>Manjša uporaba</w:t>
            </w:r>
            <w:r w:rsidR="00960428" w:rsidRPr="00264C6C">
              <w:rPr>
                <w:rFonts w:cs="Arial"/>
                <w:color w:val="00B050"/>
                <w:sz w:val="18"/>
                <w:szCs w:val="18"/>
              </w:rPr>
              <w:t xml:space="preserve">. Zmanjševanje </w:t>
            </w:r>
            <w:proofErr w:type="spellStart"/>
            <w:r w:rsidR="00960428" w:rsidRPr="00264C6C">
              <w:rPr>
                <w:rFonts w:cs="Arial"/>
                <w:color w:val="00B050"/>
                <w:sz w:val="18"/>
                <w:szCs w:val="18"/>
              </w:rPr>
              <w:t>okužb.</w:t>
            </w:r>
            <w:r w:rsidR="00043E33">
              <w:rPr>
                <w:rFonts w:cs="Arial"/>
                <w:color w:val="00B050"/>
                <w:sz w:val="18"/>
                <w:szCs w:val="18"/>
              </w:rPr>
              <w:t>Največ</w:t>
            </w:r>
            <w:proofErr w:type="spellEnd"/>
            <w:r w:rsidR="00043E33">
              <w:rPr>
                <w:rFonts w:cs="Arial"/>
                <w:color w:val="00B050"/>
                <w:sz w:val="18"/>
                <w:szCs w:val="18"/>
              </w:rPr>
              <w:t xml:space="preserve"> 10 krat v rastni dobi.</w:t>
            </w:r>
          </w:p>
        </w:tc>
      </w:tr>
      <w:tr w:rsidR="00960428" w:rsidRPr="00264C6C" w14:paraId="3785533F" w14:textId="77777777" w:rsidTr="00960428">
        <w:trPr>
          <w:trHeight w:val="510"/>
        </w:trPr>
        <w:tc>
          <w:tcPr>
            <w:tcW w:w="2547" w:type="dxa"/>
            <w:vMerge/>
            <w:hideMark/>
          </w:tcPr>
          <w:p w14:paraId="5E29C331" w14:textId="77777777" w:rsidR="00960428" w:rsidRPr="00264C6C" w:rsidRDefault="00960428">
            <w:pPr>
              <w:rPr>
                <w:rFonts w:cs="Arial"/>
                <w:sz w:val="18"/>
                <w:szCs w:val="18"/>
              </w:rPr>
            </w:pPr>
          </w:p>
        </w:tc>
        <w:tc>
          <w:tcPr>
            <w:tcW w:w="3118" w:type="dxa"/>
            <w:vMerge/>
            <w:hideMark/>
          </w:tcPr>
          <w:p w14:paraId="033229FD" w14:textId="77777777" w:rsidR="00960428" w:rsidRPr="00264C6C" w:rsidRDefault="00960428">
            <w:pPr>
              <w:rPr>
                <w:rFonts w:cs="Arial"/>
                <w:sz w:val="18"/>
                <w:szCs w:val="18"/>
              </w:rPr>
            </w:pPr>
          </w:p>
        </w:tc>
        <w:tc>
          <w:tcPr>
            <w:tcW w:w="2268" w:type="dxa"/>
            <w:hideMark/>
          </w:tcPr>
          <w:p w14:paraId="368173B3" w14:textId="77777777" w:rsidR="00960428" w:rsidRPr="00264C6C" w:rsidRDefault="00960428" w:rsidP="00264C6C">
            <w:pPr>
              <w:jc w:val="left"/>
              <w:rPr>
                <w:rFonts w:cs="Arial"/>
                <w:color w:val="00B050"/>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amyloliquefaciens</w:t>
            </w:r>
            <w:proofErr w:type="spellEnd"/>
            <w:r w:rsidRPr="00264C6C">
              <w:rPr>
                <w:rFonts w:cs="Arial"/>
                <w:color w:val="00B050"/>
                <w:sz w:val="18"/>
                <w:szCs w:val="18"/>
              </w:rPr>
              <w:t xml:space="preserve"> str. QST 713</w:t>
            </w:r>
          </w:p>
        </w:tc>
        <w:tc>
          <w:tcPr>
            <w:tcW w:w="2410" w:type="dxa"/>
            <w:noWrap/>
            <w:hideMark/>
          </w:tcPr>
          <w:p w14:paraId="1F407AFD" w14:textId="77777777" w:rsidR="00960428" w:rsidRPr="00264C6C" w:rsidRDefault="00960428">
            <w:pPr>
              <w:rPr>
                <w:rFonts w:cs="Arial"/>
                <w:color w:val="00B050"/>
                <w:sz w:val="18"/>
                <w:szCs w:val="18"/>
              </w:rPr>
            </w:pPr>
            <w:r w:rsidRPr="00264C6C">
              <w:rPr>
                <w:rFonts w:cs="Arial"/>
                <w:color w:val="00B050"/>
                <w:sz w:val="18"/>
                <w:szCs w:val="18"/>
              </w:rPr>
              <w:t xml:space="preserve">Serenade </w:t>
            </w:r>
            <w:proofErr w:type="spellStart"/>
            <w:r w:rsidRPr="00264C6C">
              <w:rPr>
                <w:rFonts w:cs="Arial"/>
                <w:color w:val="00B050"/>
                <w:sz w:val="18"/>
                <w:szCs w:val="18"/>
              </w:rPr>
              <w:t>aso</w:t>
            </w:r>
            <w:proofErr w:type="spellEnd"/>
          </w:p>
        </w:tc>
        <w:tc>
          <w:tcPr>
            <w:tcW w:w="1559" w:type="dxa"/>
            <w:noWrap/>
            <w:hideMark/>
          </w:tcPr>
          <w:p w14:paraId="07BB080B" w14:textId="77777777" w:rsidR="00960428" w:rsidRPr="00264C6C" w:rsidRDefault="00960428">
            <w:pPr>
              <w:rPr>
                <w:rFonts w:cs="Arial"/>
                <w:color w:val="00B050"/>
                <w:sz w:val="18"/>
                <w:szCs w:val="18"/>
              </w:rPr>
            </w:pPr>
            <w:r w:rsidRPr="00264C6C">
              <w:rPr>
                <w:rFonts w:cs="Arial"/>
                <w:color w:val="00B050"/>
                <w:sz w:val="18"/>
                <w:szCs w:val="18"/>
              </w:rPr>
              <w:t>8 L/ha</w:t>
            </w:r>
          </w:p>
        </w:tc>
        <w:tc>
          <w:tcPr>
            <w:tcW w:w="1701" w:type="dxa"/>
            <w:noWrap/>
            <w:hideMark/>
          </w:tcPr>
          <w:p w14:paraId="2D303017" w14:textId="0FD2DE96" w:rsidR="00960428" w:rsidRPr="00264C6C" w:rsidRDefault="005B0D67">
            <w:pPr>
              <w:rPr>
                <w:rFonts w:cs="Arial"/>
                <w:color w:val="00B050"/>
                <w:sz w:val="18"/>
                <w:szCs w:val="18"/>
              </w:rPr>
            </w:pPr>
            <w:r>
              <w:rPr>
                <w:rFonts w:cs="Arial"/>
                <w:color w:val="00B050"/>
                <w:sz w:val="18"/>
                <w:szCs w:val="18"/>
              </w:rPr>
              <w:t>ni potrebna</w:t>
            </w:r>
          </w:p>
        </w:tc>
        <w:tc>
          <w:tcPr>
            <w:tcW w:w="1701" w:type="dxa"/>
            <w:noWrap/>
            <w:hideMark/>
          </w:tcPr>
          <w:p w14:paraId="2CB1AEA2" w14:textId="5734E9E7" w:rsidR="00960428" w:rsidRPr="00264C6C" w:rsidRDefault="005B0D67">
            <w:pPr>
              <w:rPr>
                <w:rFonts w:cs="Arial"/>
                <w:color w:val="00B050"/>
                <w:sz w:val="18"/>
                <w:szCs w:val="18"/>
              </w:rPr>
            </w:pPr>
            <w:r>
              <w:rPr>
                <w:rFonts w:cs="Arial"/>
                <w:color w:val="00B050"/>
                <w:sz w:val="18"/>
                <w:szCs w:val="18"/>
              </w:rPr>
              <w:t>Manjša uporaba</w:t>
            </w:r>
            <w:r w:rsidR="00167D98">
              <w:rPr>
                <w:rFonts w:cs="Arial"/>
                <w:color w:val="00B050"/>
                <w:sz w:val="18"/>
                <w:szCs w:val="18"/>
              </w:rPr>
              <w:t xml:space="preserve">. </w:t>
            </w:r>
            <w:r w:rsidR="00167D98" w:rsidRPr="00167D98">
              <w:rPr>
                <w:rFonts w:cs="Arial"/>
                <w:color w:val="00B050"/>
                <w:sz w:val="18"/>
                <w:szCs w:val="18"/>
              </w:rPr>
              <w:t xml:space="preserve">Do 6 </w:t>
            </w:r>
            <w:proofErr w:type="spellStart"/>
            <w:r w:rsidR="00167D98" w:rsidRPr="00167D98">
              <w:rPr>
                <w:rFonts w:cs="Arial"/>
                <w:color w:val="00B050"/>
                <w:sz w:val="18"/>
                <w:szCs w:val="18"/>
              </w:rPr>
              <w:t>tretiranj</w:t>
            </w:r>
            <w:proofErr w:type="spellEnd"/>
            <w:r w:rsidR="00167D98" w:rsidRPr="00167D98">
              <w:rPr>
                <w:rFonts w:cs="Arial"/>
                <w:color w:val="00B050"/>
                <w:sz w:val="18"/>
                <w:szCs w:val="18"/>
              </w:rPr>
              <w:t xml:space="preserve"> v rastni dobi.</w:t>
            </w:r>
          </w:p>
        </w:tc>
      </w:tr>
      <w:tr w:rsidR="00960428" w:rsidRPr="00264C6C" w14:paraId="0BE3570B" w14:textId="77777777" w:rsidTr="00960428">
        <w:trPr>
          <w:trHeight w:val="500"/>
        </w:trPr>
        <w:tc>
          <w:tcPr>
            <w:tcW w:w="2547" w:type="dxa"/>
            <w:vMerge/>
            <w:hideMark/>
          </w:tcPr>
          <w:p w14:paraId="10D75BED" w14:textId="77777777" w:rsidR="00960428" w:rsidRPr="00264C6C" w:rsidRDefault="00960428">
            <w:pPr>
              <w:rPr>
                <w:rFonts w:cs="Arial"/>
                <w:sz w:val="18"/>
                <w:szCs w:val="18"/>
              </w:rPr>
            </w:pPr>
          </w:p>
        </w:tc>
        <w:tc>
          <w:tcPr>
            <w:tcW w:w="3118" w:type="dxa"/>
            <w:vMerge/>
            <w:hideMark/>
          </w:tcPr>
          <w:p w14:paraId="30EE43E1" w14:textId="77777777" w:rsidR="00960428" w:rsidRPr="00264C6C" w:rsidRDefault="00960428">
            <w:pPr>
              <w:rPr>
                <w:rFonts w:cs="Arial"/>
                <w:sz w:val="18"/>
                <w:szCs w:val="18"/>
              </w:rPr>
            </w:pPr>
          </w:p>
        </w:tc>
        <w:tc>
          <w:tcPr>
            <w:tcW w:w="2268" w:type="dxa"/>
            <w:hideMark/>
          </w:tcPr>
          <w:p w14:paraId="3FAECBBB" w14:textId="77777777" w:rsidR="00960428" w:rsidRPr="00264C6C" w:rsidRDefault="00960428" w:rsidP="00264C6C">
            <w:pPr>
              <w:jc w:val="left"/>
              <w:rPr>
                <w:rFonts w:cs="Arial"/>
                <w:sz w:val="18"/>
                <w:szCs w:val="18"/>
              </w:rPr>
            </w:pPr>
            <w:proofErr w:type="spellStart"/>
            <w:r w:rsidRPr="00264C6C">
              <w:rPr>
                <w:rFonts w:cs="Arial"/>
                <w:sz w:val="18"/>
                <w:szCs w:val="18"/>
              </w:rPr>
              <w:t>difenokonazol</w:t>
            </w:r>
            <w:proofErr w:type="spellEnd"/>
            <w:r w:rsidRPr="00264C6C">
              <w:rPr>
                <w:rFonts w:cs="Arial"/>
                <w:sz w:val="18"/>
                <w:szCs w:val="18"/>
              </w:rPr>
              <w:t xml:space="preserve"> + </w:t>
            </w:r>
            <w:proofErr w:type="spellStart"/>
            <w:r w:rsidRPr="00264C6C">
              <w:rPr>
                <w:rFonts w:cs="Arial"/>
                <w:sz w:val="18"/>
                <w:szCs w:val="18"/>
              </w:rPr>
              <w:t>fluksapiroksad</w:t>
            </w:r>
            <w:proofErr w:type="spellEnd"/>
          </w:p>
        </w:tc>
        <w:tc>
          <w:tcPr>
            <w:tcW w:w="2410" w:type="dxa"/>
            <w:noWrap/>
            <w:hideMark/>
          </w:tcPr>
          <w:p w14:paraId="2FCA993B" w14:textId="77777777" w:rsidR="00960428" w:rsidRPr="00264C6C" w:rsidRDefault="00960428">
            <w:pPr>
              <w:rPr>
                <w:rFonts w:cs="Arial"/>
                <w:sz w:val="18"/>
                <w:szCs w:val="18"/>
              </w:rPr>
            </w:pPr>
            <w:proofErr w:type="spellStart"/>
            <w:r w:rsidRPr="00264C6C">
              <w:rPr>
                <w:rFonts w:cs="Arial"/>
                <w:sz w:val="18"/>
                <w:szCs w:val="18"/>
              </w:rPr>
              <w:t>Sercadis</w:t>
            </w:r>
            <w:proofErr w:type="spellEnd"/>
            <w:r w:rsidRPr="00264C6C">
              <w:rPr>
                <w:rFonts w:cs="Arial"/>
                <w:sz w:val="18"/>
                <w:szCs w:val="18"/>
              </w:rPr>
              <w:t xml:space="preserve"> plus</w:t>
            </w:r>
          </w:p>
        </w:tc>
        <w:tc>
          <w:tcPr>
            <w:tcW w:w="1559" w:type="dxa"/>
            <w:noWrap/>
            <w:hideMark/>
          </w:tcPr>
          <w:p w14:paraId="0A652D2D" w14:textId="77777777" w:rsidR="00960428" w:rsidRPr="00264C6C" w:rsidRDefault="00960428">
            <w:pPr>
              <w:rPr>
                <w:rFonts w:cs="Arial"/>
                <w:sz w:val="18"/>
                <w:szCs w:val="18"/>
              </w:rPr>
            </w:pPr>
            <w:r w:rsidRPr="00264C6C">
              <w:rPr>
                <w:rFonts w:cs="Arial"/>
                <w:sz w:val="18"/>
                <w:szCs w:val="18"/>
              </w:rPr>
              <w:t>2 L/ha</w:t>
            </w:r>
          </w:p>
        </w:tc>
        <w:tc>
          <w:tcPr>
            <w:tcW w:w="1701" w:type="dxa"/>
            <w:noWrap/>
            <w:hideMark/>
          </w:tcPr>
          <w:p w14:paraId="6682C86C" w14:textId="77777777" w:rsidR="00960428" w:rsidRPr="00264C6C" w:rsidRDefault="00960428">
            <w:pPr>
              <w:rPr>
                <w:rFonts w:cs="Arial"/>
                <w:sz w:val="18"/>
                <w:szCs w:val="18"/>
              </w:rPr>
            </w:pPr>
            <w:r w:rsidRPr="00264C6C">
              <w:rPr>
                <w:rFonts w:cs="Arial"/>
                <w:sz w:val="18"/>
                <w:szCs w:val="18"/>
              </w:rPr>
              <w:t>7</w:t>
            </w:r>
          </w:p>
        </w:tc>
        <w:tc>
          <w:tcPr>
            <w:tcW w:w="1701" w:type="dxa"/>
            <w:noWrap/>
            <w:hideMark/>
          </w:tcPr>
          <w:p w14:paraId="424FD676" w14:textId="1E3DB2D7" w:rsidR="00960428" w:rsidRPr="00264C6C" w:rsidRDefault="005B0D67">
            <w:pPr>
              <w:rPr>
                <w:rFonts w:cs="Arial"/>
                <w:sz w:val="18"/>
                <w:szCs w:val="18"/>
              </w:rPr>
            </w:pPr>
            <w:r>
              <w:rPr>
                <w:rFonts w:cs="Arial"/>
                <w:sz w:val="18"/>
                <w:szCs w:val="18"/>
              </w:rPr>
              <w:t>Manjša uporaba</w:t>
            </w:r>
            <w:r w:rsidR="00167D98">
              <w:rPr>
                <w:rFonts w:cs="Arial"/>
                <w:sz w:val="18"/>
                <w:szCs w:val="18"/>
              </w:rPr>
              <w:t>. Največ 1 krat v rastni dobi.</w:t>
            </w:r>
          </w:p>
        </w:tc>
      </w:tr>
      <w:tr w:rsidR="00960428" w:rsidRPr="00264C6C" w14:paraId="6AAE840D" w14:textId="77777777" w:rsidTr="00960428">
        <w:trPr>
          <w:trHeight w:val="250"/>
        </w:trPr>
        <w:tc>
          <w:tcPr>
            <w:tcW w:w="2547" w:type="dxa"/>
            <w:vMerge/>
            <w:hideMark/>
          </w:tcPr>
          <w:p w14:paraId="2B8F033C" w14:textId="77777777" w:rsidR="00960428" w:rsidRPr="00264C6C" w:rsidRDefault="00960428">
            <w:pPr>
              <w:rPr>
                <w:rFonts w:cs="Arial"/>
                <w:sz w:val="18"/>
                <w:szCs w:val="18"/>
              </w:rPr>
            </w:pPr>
          </w:p>
        </w:tc>
        <w:tc>
          <w:tcPr>
            <w:tcW w:w="3118" w:type="dxa"/>
            <w:vMerge/>
            <w:hideMark/>
          </w:tcPr>
          <w:p w14:paraId="287BDE27" w14:textId="77777777" w:rsidR="00960428" w:rsidRPr="00264C6C" w:rsidRDefault="00960428">
            <w:pPr>
              <w:rPr>
                <w:rFonts w:cs="Arial"/>
                <w:sz w:val="18"/>
                <w:szCs w:val="18"/>
              </w:rPr>
            </w:pPr>
          </w:p>
        </w:tc>
        <w:tc>
          <w:tcPr>
            <w:tcW w:w="2268" w:type="dxa"/>
            <w:hideMark/>
          </w:tcPr>
          <w:p w14:paraId="33065157" w14:textId="77777777" w:rsidR="00960428" w:rsidRPr="00264C6C" w:rsidRDefault="00960428">
            <w:pPr>
              <w:rPr>
                <w:rFonts w:cs="Arial"/>
                <w:sz w:val="18"/>
                <w:szCs w:val="18"/>
              </w:rPr>
            </w:pPr>
            <w:proofErr w:type="spellStart"/>
            <w:r w:rsidRPr="00264C6C">
              <w:rPr>
                <w:rFonts w:cs="Arial"/>
                <w:sz w:val="18"/>
                <w:szCs w:val="18"/>
              </w:rPr>
              <w:t>ciprodinil</w:t>
            </w:r>
            <w:proofErr w:type="spellEnd"/>
            <w:r w:rsidRPr="00264C6C">
              <w:rPr>
                <w:rFonts w:cs="Arial"/>
                <w:sz w:val="18"/>
                <w:szCs w:val="18"/>
              </w:rPr>
              <w:t xml:space="preserve"> + </w:t>
            </w:r>
            <w:proofErr w:type="spellStart"/>
            <w:r w:rsidRPr="00264C6C">
              <w:rPr>
                <w:rFonts w:cs="Arial"/>
                <w:sz w:val="18"/>
                <w:szCs w:val="18"/>
              </w:rPr>
              <w:t>fludioksonil</w:t>
            </w:r>
            <w:proofErr w:type="spellEnd"/>
          </w:p>
        </w:tc>
        <w:tc>
          <w:tcPr>
            <w:tcW w:w="2410" w:type="dxa"/>
            <w:noWrap/>
            <w:hideMark/>
          </w:tcPr>
          <w:p w14:paraId="13EB5B07" w14:textId="77777777" w:rsidR="00960428" w:rsidRDefault="00960428">
            <w:pPr>
              <w:rPr>
                <w:rFonts w:cs="Arial"/>
                <w:sz w:val="18"/>
                <w:szCs w:val="18"/>
              </w:rPr>
            </w:pPr>
            <w:proofErr w:type="spellStart"/>
            <w:r w:rsidRPr="00264C6C">
              <w:rPr>
                <w:rFonts w:cs="Arial"/>
                <w:sz w:val="18"/>
                <w:szCs w:val="18"/>
              </w:rPr>
              <w:t>Switch</w:t>
            </w:r>
            <w:proofErr w:type="spellEnd"/>
            <w:r w:rsidRPr="00264C6C">
              <w:rPr>
                <w:rFonts w:cs="Arial"/>
                <w:sz w:val="18"/>
                <w:szCs w:val="18"/>
              </w:rPr>
              <w:t xml:space="preserve"> 62,5 WG</w:t>
            </w:r>
          </w:p>
          <w:p w14:paraId="4485DB7E" w14:textId="77777777" w:rsidR="00363EBF" w:rsidRDefault="00363EBF">
            <w:pPr>
              <w:rPr>
                <w:rFonts w:cs="Arial"/>
                <w:sz w:val="18"/>
                <w:szCs w:val="18"/>
              </w:rPr>
            </w:pPr>
          </w:p>
          <w:p w14:paraId="146B41E9" w14:textId="470FCF05" w:rsidR="00363EBF" w:rsidRPr="00264C6C" w:rsidRDefault="00363EBF">
            <w:pPr>
              <w:rPr>
                <w:rFonts w:cs="Arial"/>
                <w:sz w:val="18"/>
                <w:szCs w:val="18"/>
              </w:rPr>
            </w:pPr>
          </w:p>
        </w:tc>
        <w:tc>
          <w:tcPr>
            <w:tcW w:w="1559" w:type="dxa"/>
            <w:noWrap/>
            <w:hideMark/>
          </w:tcPr>
          <w:p w14:paraId="71CC502C" w14:textId="77777777" w:rsidR="00960428" w:rsidRPr="00264C6C" w:rsidRDefault="00960428">
            <w:pPr>
              <w:rPr>
                <w:rFonts w:cs="Arial"/>
                <w:sz w:val="18"/>
                <w:szCs w:val="18"/>
              </w:rPr>
            </w:pPr>
            <w:r w:rsidRPr="00264C6C">
              <w:rPr>
                <w:rFonts w:cs="Arial"/>
                <w:sz w:val="18"/>
                <w:szCs w:val="18"/>
              </w:rPr>
              <w:t>0,8 kg/ha</w:t>
            </w:r>
          </w:p>
        </w:tc>
        <w:tc>
          <w:tcPr>
            <w:tcW w:w="1701" w:type="dxa"/>
            <w:noWrap/>
            <w:hideMark/>
          </w:tcPr>
          <w:p w14:paraId="462CA198" w14:textId="77777777" w:rsidR="00960428" w:rsidRPr="00264C6C" w:rsidRDefault="00960428">
            <w:pPr>
              <w:rPr>
                <w:rFonts w:cs="Arial"/>
                <w:sz w:val="18"/>
                <w:szCs w:val="18"/>
              </w:rPr>
            </w:pPr>
            <w:r w:rsidRPr="00264C6C">
              <w:rPr>
                <w:rFonts w:cs="Arial"/>
                <w:sz w:val="18"/>
                <w:szCs w:val="18"/>
              </w:rPr>
              <w:t>7</w:t>
            </w:r>
          </w:p>
        </w:tc>
        <w:tc>
          <w:tcPr>
            <w:tcW w:w="1701" w:type="dxa"/>
            <w:noWrap/>
            <w:hideMark/>
          </w:tcPr>
          <w:p w14:paraId="39401691" w14:textId="3AA2ECF1" w:rsidR="00960428" w:rsidRPr="00264C6C" w:rsidRDefault="00043E33">
            <w:pPr>
              <w:rPr>
                <w:rFonts w:cs="Arial"/>
                <w:sz w:val="18"/>
                <w:szCs w:val="18"/>
              </w:rPr>
            </w:pPr>
            <w:r>
              <w:rPr>
                <w:rFonts w:cs="Arial"/>
                <w:sz w:val="18"/>
                <w:szCs w:val="18"/>
              </w:rPr>
              <w:t>Največ 3 krat v rastni dobi.</w:t>
            </w:r>
          </w:p>
        </w:tc>
      </w:tr>
      <w:tr w:rsidR="00960428" w:rsidRPr="00264C6C" w14:paraId="5F4F0A88" w14:textId="77777777" w:rsidTr="00960428">
        <w:trPr>
          <w:trHeight w:val="405"/>
        </w:trPr>
        <w:tc>
          <w:tcPr>
            <w:tcW w:w="2547" w:type="dxa"/>
            <w:vMerge w:val="restart"/>
            <w:hideMark/>
          </w:tcPr>
          <w:p w14:paraId="1CF51E8D" w14:textId="77777777" w:rsidR="00363EBF" w:rsidRDefault="00960428">
            <w:pPr>
              <w:rPr>
                <w:rFonts w:cs="Arial"/>
                <w:b/>
                <w:bCs/>
                <w:sz w:val="18"/>
                <w:szCs w:val="18"/>
              </w:rPr>
            </w:pPr>
            <w:r w:rsidRPr="00264C6C">
              <w:rPr>
                <w:rFonts w:cs="Arial"/>
                <w:b/>
                <w:bCs/>
                <w:sz w:val="18"/>
                <w:szCs w:val="18"/>
              </w:rPr>
              <w:t xml:space="preserve">Bela rja križnic </w:t>
            </w:r>
          </w:p>
          <w:p w14:paraId="440CDC96" w14:textId="4699FFBF" w:rsidR="00960428" w:rsidRPr="00264C6C" w:rsidRDefault="00960428">
            <w:pPr>
              <w:rPr>
                <w:rFonts w:cs="Arial"/>
                <w:sz w:val="18"/>
                <w:szCs w:val="18"/>
              </w:rPr>
            </w:pPr>
            <w:r w:rsidRPr="00264C6C">
              <w:rPr>
                <w:rFonts w:cs="Arial"/>
                <w:sz w:val="18"/>
                <w:szCs w:val="18"/>
              </w:rPr>
              <w:t>(</w:t>
            </w:r>
            <w:proofErr w:type="spellStart"/>
            <w:r w:rsidRPr="00264C6C">
              <w:rPr>
                <w:rFonts w:cs="Arial"/>
                <w:i/>
                <w:iCs/>
                <w:sz w:val="18"/>
                <w:szCs w:val="18"/>
              </w:rPr>
              <w:t>Albugo</w:t>
            </w:r>
            <w:proofErr w:type="spellEnd"/>
            <w:r w:rsidRPr="00264C6C">
              <w:rPr>
                <w:rFonts w:cs="Arial"/>
                <w:sz w:val="18"/>
                <w:szCs w:val="18"/>
              </w:rPr>
              <w:t xml:space="preserve"> </w:t>
            </w:r>
            <w:proofErr w:type="spellStart"/>
            <w:r w:rsidRPr="00264C6C">
              <w:rPr>
                <w:rFonts w:cs="Arial"/>
                <w:i/>
                <w:iCs/>
                <w:sz w:val="18"/>
                <w:szCs w:val="18"/>
              </w:rPr>
              <w:t>candida</w:t>
            </w:r>
            <w:proofErr w:type="spellEnd"/>
            <w:r w:rsidRPr="00264C6C">
              <w:rPr>
                <w:rFonts w:cs="Arial"/>
                <w:sz w:val="18"/>
                <w:szCs w:val="18"/>
              </w:rPr>
              <w:t>)</w:t>
            </w:r>
          </w:p>
        </w:tc>
        <w:tc>
          <w:tcPr>
            <w:tcW w:w="3118" w:type="dxa"/>
            <w:vMerge w:val="restart"/>
            <w:hideMark/>
          </w:tcPr>
          <w:p w14:paraId="3232439E" w14:textId="77777777" w:rsidR="00264C6C" w:rsidRDefault="00960428" w:rsidP="00264C6C">
            <w:pPr>
              <w:rPr>
                <w:rFonts w:cs="Arial"/>
                <w:sz w:val="18"/>
                <w:szCs w:val="18"/>
              </w:rPr>
            </w:pPr>
            <w:r w:rsidRPr="00264C6C">
              <w:rPr>
                <w:rFonts w:cs="Arial"/>
                <w:b/>
                <w:bCs/>
                <w:sz w:val="18"/>
                <w:szCs w:val="18"/>
                <w:u w:val="single"/>
              </w:rPr>
              <w:t>Agrotehnični ukrepi:</w:t>
            </w:r>
            <w:r w:rsidRPr="00264C6C">
              <w:rPr>
                <w:rFonts w:cs="Arial"/>
                <w:sz w:val="18"/>
                <w:szCs w:val="18"/>
              </w:rPr>
              <w:t xml:space="preserve">                         </w:t>
            </w:r>
          </w:p>
          <w:p w14:paraId="3CB29712" w14:textId="1FE0D753" w:rsidR="00264C6C" w:rsidRPr="00264C6C" w:rsidRDefault="00960428" w:rsidP="00B84EF7">
            <w:pPr>
              <w:pStyle w:val="Odstavekseznama"/>
              <w:numPr>
                <w:ilvl w:val="0"/>
                <w:numId w:val="59"/>
              </w:numPr>
              <w:ind w:left="177" w:hanging="141"/>
              <w:rPr>
                <w:rFonts w:cs="Arial"/>
                <w:sz w:val="18"/>
                <w:szCs w:val="18"/>
              </w:rPr>
            </w:pPr>
            <w:r w:rsidRPr="00264C6C">
              <w:rPr>
                <w:rFonts w:cs="Arial"/>
                <w:sz w:val="18"/>
                <w:szCs w:val="18"/>
              </w:rPr>
              <w:t xml:space="preserve">zatiranje plevelov iz družine križnic,                        potaknjence jemljemo le od vrha primarne korenine,                     </w:t>
            </w:r>
          </w:p>
          <w:p w14:paraId="0CE04F3D" w14:textId="77777777" w:rsidR="00264C6C" w:rsidRPr="00264C6C" w:rsidRDefault="00960428" w:rsidP="00B84EF7">
            <w:pPr>
              <w:pStyle w:val="Odstavekseznama"/>
              <w:numPr>
                <w:ilvl w:val="0"/>
                <w:numId w:val="58"/>
              </w:numPr>
              <w:ind w:left="177" w:hanging="141"/>
              <w:rPr>
                <w:rFonts w:cs="Arial"/>
                <w:sz w:val="18"/>
                <w:szCs w:val="18"/>
              </w:rPr>
            </w:pPr>
            <w:r w:rsidRPr="00264C6C">
              <w:rPr>
                <w:rFonts w:cs="Arial"/>
                <w:sz w:val="18"/>
                <w:szCs w:val="18"/>
              </w:rPr>
              <w:lastRenderedPageBreak/>
              <w:t xml:space="preserve">vse obarvane, nabrekle ali razpokane potaknjence izločimo,   </w:t>
            </w:r>
          </w:p>
          <w:p w14:paraId="34F6A523" w14:textId="77777777" w:rsidR="00264C6C" w:rsidRPr="00264C6C" w:rsidRDefault="00960428" w:rsidP="00B84EF7">
            <w:pPr>
              <w:pStyle w:val="Odstavekseznama"/>
              <w:numPr>
                <w:ilvl w:val="0"/>
                <w:numId w:val="58"/>
              </w:numPr>
              <w:ind w:left="177" w:hanging="141"/>
              <w:rPr>
                <w:rFonts w:cs="Arial"/>
                <w:sz w:val="18"/>
                <w:szCs w:val="18"/>
              </w:rPr>
            </w:pPr>
            <w:r w:rsidRPr="00264C6C">
              <w:rPr>
                <w:rFonts w:cs="Arial"/>
                <w:sz w:val="18"/>
                <w:szCs w:val="18"/>
              </w:rPr>
              <w:t xml:space="preserve">pred novo saditvijo v starem nasadu in na odlagališču rastlinskih odpadkov odstranimo vse poganjke hrena,                         </w:t>
            </w:r>
          </w:p>
          <w:p w14:paraId="3C77359E" w14:textId="25F14BD3" w:rsidR="00960428" w:rsidRPr="00264C6C" w:rsidRDefault="00960428" w:rsidP="00B84EF7">
            <w:pPr>
              <w:pStyle w:val="Odstavekseznama"/>
              <w:numPr>
                <w:ilvl w:val="0"/>
                <w:numId w:val="58"/>
              </w:numPr>
              <w:ind w:left="177" w:hanging="141"/>
              <w:rPr>
                <w:rFonts w:cs="Arial"/>
                <w:sz w:val="18"/>
                <w:szCs w:val="18"/>
              </w:rPr>
            </w:pPr>
            <w:r w:rsidRPr="00264C6C">
              <w:rPr>
                <w:rFonts w:cs="Arial"/>
                <w:sz w:val="18"/>
                <w:szCs w:val="18"/>
              </w:rPr>
              <w:t xml:space="preserve">obolele rastline odstranjujemo s koreninami vred. </w:t>
            </w:r>
          </w:p>
        </w:tc>
        <w:tc>
          <w:tcPr>
            <w:tcW w:w="2268" w:type="dxa"/>
            <w:vMerge w:val="restart"/>
            <w:hideMark/>
          </w:tcPr>
          <w:p w14:paraId="4450C10B" w14:textId="77777777" w:rsidR="00960428" w:rsidRPr="00264C6C" w:rsidRDefault="00960428">
            <w:pPr>
              <w:rPr>
                <w:rFonts w:cs="Arial"/>
                <w:sz w:val="18"/>
                <w:szCs w:val="18"/>
              </w:rPr>
            </w:pPr>
            <w:proofErr w:type="spellStart"/>
            <w:r w:rsidRPr="00264C6C">
              <w:rPr>
                <w:rFonts w:cs="Arial"/>
                <w:sz w:val="18"/>
                <w:szCs w:val="18"/>
              </w:rPr>
              <w:lastRenderedPageBreak/>
              <w:t>azoksistrobin</w:t>
            </w:r>
            <w:proofErr w:type="spellEnd"/>
          </w:p>
        </w:tc>
        <w:tc>
          <w:tcPr>
            <w:tcW w:w="2410" w:type="dxa"/>
            <w:noWrap/>
            <w:hideMark/>
          </w:tcPr>
          <w:p w14:paraId="690AAA3F" w14:textId="77777777" w:rsidR="00960428" w:rsidRPr="00264C6C" w:rsidRDefault="00960428">
            <w:pPr>
              <w:rPr>
                <w:rFonts w:cs="Arial"/>
                <w:sz w:val="18"/>
                <w:szCs w:val="18"/>
              </w:rPr>
            </w:pPr>
            <w:proofErr w:type="spellStart"/>
            <w:r w:rsidRPr="00264C6C">
              <w:rPr>
                <w:rFonts w:cs="Arial"/>
                <w:sz w:val="18"/>
                <w:szCs w:val="18"/>
              </w:rPr>
              <w:t>Mirador</w:t>
            </w:r>
            <w:proofErr w:type="spellEnd"/>
            <w:r w:rsidRPr="00264C6C">
              <w:rPr>
                <w:rFonts w:cs="Arial"/>
                <w:sz w:val="18"/>
                <w:szCs w:val="18"/>
              </w:rPr>
              <w:t xml:space="preserve"> 250 SC</w:t>
            </w:r>
          </w:p>
        </w:tc>
        <w:tc>
          <w:tcPr>
            <w:tcW w:w="1559" w:type="dxa"/>
            <w:noWrap/>
            <w:hideMark/>
          </w:tcPr>
          <w:p w14:paraId="59321843"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71D9B953" w14:textId="77777777" w:rsidR="00960428" w:rsidRPr="00264C6C" w:rsidRDefault="00960428">
            <w:pPr>
              <w:rPr>
                <w:rFonts w:cs="Arial"/>
                <w:sz w:val="18"/>
                <w:szCs w:val="18"/>
              </w:rPr>
            </w:pPr>
            <w:r w:rsidRPr="00264C6C">
              <w:rPr>
                <w:rFonts w:cs="Arial"/>
                <w:sz w:val="18"/>
                <w:szCs w:val="18"/>
              </w:rPr>
              <w:t>14</w:t>
            </w:r>
          </w:p>
        </w:tc>
        <w:tc>
          <w:tcPr>
            <w:tcW w:w="1701" w:type="dxa"/>
            <w:vMerge w:val="restart"/>
            <w:hideMark/>
          </w:tcPr>
          <w:p w14:paraId="48A79013" w14:textId="47009044" w:rsidR="00960428" w:rsidRPr="00264C6C" w:rsidRDefault="005B0D67">
            <w:pPr>
              <w:rPr>
                <w:rFonts w:cs="Arial"/>
                <w:sz w:val="18"/>
                <w:szCs w:val="18"/>
              </w:rPr>
            </w:pPr>
            <w:r>
              <w:rPr>
                <w:rFonts w:cs="Arial"/>
                <w:sz w:val="18"/>
                <w:szCs w:val="18"/>
              </w:rPr>
              <w:t>Manjša uporaba</w:t>
            </w:r>
            <w:r w:rsidR="00167D98">
              <w:rPr>
                <w:rFonts w:cs="Arial"/>
                <w:sz w:val="18"/>
                <w:szCs w:val="18"/>
              </w:rPr>
              <w:t>. Največ 2 krat v rastni dobi.</w:t>
            </w:r>
            <w:r w:rsidR="00960428" w:rsidRPr="00264C6C">
              <w:rPr>
                <w:rFonts w:cs="Arial"/>
                <w:sz w:val="18"/>
                <w:szCs w:val="18"/>
              </w:rPr>
              <w:t xml:space="preserve">                                                                           </w:t>
            </w:r>
          </w:p>
        </w:tc>
      </w:tr>
      <w:tr w:rsidR="00960428" w:rsidRPr="00264C6C" w14:paraId="1B83D5B1" w14:textId="77777777" w:rsidTr="00960428">
        <w:trPr>
          <w:trHeight w:val="405"/>
        </w:trPr>
        <w:tc>
          <w:tcPr>
            <w:tcW w:w="2547" w:type="dxa"/>
            <w:vMerge/>
            <w:hideMark/>
          </w:tcPr>
          <w:p w14:paraId="7653F73E" w14:textId="77777777" w:rsidR="00960428" w:rsidRPr="00264C6C" w:rsidRDefault="00960428">
            <w:pPr>
              <w:rPr>
                <w:rFonts w:cs="Arial"/>
                <w:sz w:val="18"/>
                <w:szCs w:val="18"/>
              </w:rPr>
            </w:pPr>
          </w:p>
        </w:tc>
        <w:tc>
          <w:tcPr>
            <w:tcW w:w="3118" w:type="dxa"/>
            <w:vMerge/>
            <w:hideMark/>
          </w:tcPr>
          <w:p w14:paraId="0E40FEB0" w14:textId="77777777" w:rsidR="00960428" w:rsidRPr="00264C6C" w:rsidRDefault="00960428">
            <w:pPr>
              <w:rPr>
                <w:rFonts w:cs="Arial"/>
                <w:b/>
                <w:bCs/>
                <w:sz w:val="18"/>
                <w:szCs w:val="18"/>
                <w:u w:val="single"/>
              </w:rPr>
            </w:pPr>
          </w:p>
        </w:tc>
        <w:tc>
          <w:tcPr>
            <w:tcW w:w="2268" w:type="dxa"/>
            <w:vMerge/>
            <w:hideMark/>
          </w:tcPr>
          <w:p w14:paraId="6E774E79" w14:textId="77777777" w:rsidR="00960428" w:rsidRPr="00264C6C" w:rsidRDefault="00960428">
            <w:pPr>
              <w:rPr>
                <w:rFonts w:cs="Arial"/>
                <w:sz w:val="18"/>
                <w:szCs w:val="18"/>
              </w:rPr>
            </w:pPr>
          </w:p>
        </w:tc>
        <w:tc>
          <w:tcPr>
            <w:tcW w:w="2410" w:type="dxa"/>
            <w:noWrap/>
            <w:hideMark/>
          </w:tcPr>
          <w:p w14:paraId="720A5C0F" w14:textId="77777777" w:rsidR="00960428" w:rsidRPr="00264C6C" w:rsidRDefault="00960428">
            <w:pPr>
              <w:rPr>
                <w:rFonts w:cs="Arial"/>
                <w:sz w:val="18"/>
                <w:szCs w:val="18"/>
              </w:rPr>
            </w:pPr>
            <w:proofErr w:type="spellStart"/>
            <w:r w:rsidRPr="00264C6C">
              <w:rPr>
                <w:rFonts w:cs="Arial"/>
                <w:sz w:val="18"/>
                <w:szCs w:val="18"/>
              </w:rPr>
              <w:t>Ortiva</w:t>
            </w:r>
            <w:proofErr w:type="spellEnd"/>
          </w:p>
        </w:tc>
        <w:tc>
          <w:tcPr>
            <w:tcW w:w="1559" w:type="dxa"/>
            <w:noWrap/>
            <w:hideMark/>
          </w:tcPr>
          <w:p w14:paraId="127A9F11"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05350D25" w14:textId="77777777" w:rsidR="00960428" w:rsidRPr="00264C6C" w:rsidRDefault="00960428">
            <w:pPr>
              <w:rPr>
                <w:rFonts w:cs="Arial"/>
                <w:sz w:val="18"/>
                <w:szCs w:val="18"/>
              </w:rPr>
            </w:pPr>
            <w:r w:rsidRPr="00264C6C">
              <w:rPr>
                <w:rFonts w:cs="Arial"/>
                <w:sz w:val="18"/>
                <w:szCs w:val="18"/>
              </w:rPr>
              <w:t>14</w:t>
            </w:r>
          </w:p>
        </w:tc>
        <w:tc>
          <w:tcPr>
            <w:tcW w:w="1701" w:type="dxa"/>
            <w:vMerge/>
            <w:hideMark/>
          </w:tcPr>
          <w:p w14:paraId="5F46003C" w14:textId="77777777" w:rsidR="00960428" w:rsidRPr="00264C6C" w:rsidRDefault="00960428">
            <w:pPr>
              <w:rPr>
                <w:rFonts w:cs="Arial"/>
                <w:sz w:val="18"/>
                <w:szCs w:val="18"/>
              </w:rPr>
            </w:pPr>
          </w:p>
        </w:tc>
      </w:tr>
      <w:tr w:rsidR="00960428" w:rsidRPr="00264C6C" w14:paraId="35229332" w14:textId="77777777" w:rsidTr="00960428">
        <w:trPr>
          <w:trHeight w:val="253"/>
        </w:trPr>
        <w:tc>
          <w:tcPr>
            <w:tcW w:w="2547" w:type="dxa"/>
            <w:vMerge/>
            <w:hideMark/>
          </w:tcPr>
          <w:p w14:paraId="2BA99D40" w14:textId="77777777" w:rsidR="00960428" w:rsidRPr="00264C6C" w:rsidRDefault="00960428">
            <w:pPr>
              <w:rPr>
                <w:rFonts w:cs="Arial"/>
                <w:sz w:val="18"/>
                <w:szCs w:val="18"/>
              </w:rPr>
            </w:pPr>
          </w:p>
        </w:tc>
        <w:tc>
          <w:tcPr>
            <w:tcW w:w="3118" w:type="dxa"/>
            <w:vMerge/>
            <w:hideMark/>
          </w:tcPr>
          <w:p w14:paraId="250271B3" w14:textId="77777777" w:rsidR="00960428" w:rsidRPr="00264C6C" w:rsidRDefault="00960428">
            <w:pPr>
              <w:rPr>
                <w:rFonts w:cs="Arial"/>
                <w:b/>
                <w:bCs/>
                <w:sz w:val="18"/>
                <w:szCs w:val="18"/>
                <w:u w:val="single"/>
              </w:rPr>
            </w:pPr>
          </w:p>
        </w:tc>
        <w:tc>
          <w:tcPr>
            <w:tcW w:w="2268" w:type="dxa"/>
            <w:vMerge/>
            <w:hideMark/>
          </w:tcPr>
          <w:p w14:paraId="69D0A482" w14:textId="77777777" w:rsidR="00960428" w:rsidRPr="00264C6C" w:rsidRDefault="00960428">
            <w:pPr>
              <w:rPr>
                <w:rFonts w:cs="Arial"/>
                <w:sz w:val="18"/>
                <w:szCs w:val="18"/>
              </w:rPr>
            </w:pPr>
          </w:p>
        </w:tc>
        <w:tc>
          <w:tcPr>
            <w:tcW w:w="2410" w:type="dxa"/>
            <w:noWrap/>
            <w:hideMark/>
          </w:tcPr>
          <w:p w14:paraId="0444102F" w14:textId="77777777" w:rsidR="00960428" w:rsidRPr="00264C6C" w:rsidRDefault="00960428">
            <w:pPr>
              <w:rPr>
                <w:rFonts w:cs="Arial"/>
                <w:sz w:val="18"/>
                <w:szCs w:val="18"/>
              </w:rPr>
            </w:pPr>
            <w:proofErr w:type="spellStart"/>
            <w:r w:rsidRPr="00264C6C">
              <w:rPr>
                <w:rFonts w:cs="Arial"/>
                <w:sz w:val="18"/>
                <w:szCs w:val="18"/>
              </w:rPr>
              <w:t>Zaftra</w:t>
            </w:r>
            <w:proofErr w:type="spellEnd"/>
            <w:r w:rsidRPr="00264C6C">
              <w:rPr>
                <w:rFonts w:cs="Arial"/>
                <w:sz w:val="18"/>
                <w:szCs w:val="18"/>
              </w:rPr>
              <w:t xml:space="preserve"> AZT 250 SC</w:t>
            </w:r>
          </w:p>
        </w:tc>
        <w:tc>
          <w:tcPr>
            <w:tcW w:w="1559" w:type="dxa"/>
            <w:noWrap/>
            <w:hideMark/>
          </w:tcPr>
          <w:p w14:paraId="422D7F57"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667B0325" w14:textId="77777777" w:rsidR="00960428" w:rsidRPr="00264C6C" w:rsidRDefault="00960428">
            <w:pPr>
              <w:rPr>
                <w:rFonts w:cs="Arial"/>
                <w:sz w:val="18"/>
                <w:szCs w:val="18"/>
              </w:rPr>
            </w:pPr>
            <w:r w:rsidRPr="00264C6C">
              <w:rPr>
                <w:rFonts w:cs="Arial"/>
                <w:sz w:val="18"/>
                <w:szCs w:val="18"/>
              </w:rPr>
              <w:t>14</w:t>
            </w:r>
          </w:p>
        </w:tc>
        <w:tc>
          <w:tcPr>
            <w:tcW w:w="1701" w:type="dxa"/>
            <w:vMerge/>
            <w:hideMark/>
          </w:tcPr>
          <w:p w14:paraId="18349AC7" w14:textId="77777777" w:rsidR="00960428" w:rsidRPr="00264C6C" w:rsidRDefault="00960428">
            <w:pPr>
              <w:rPr>
                <w:rFonts w:cs="Arial"/>
                <w:sz w:val="18"/>
                <w:szCs w:val="18"/>
              </w:rPr>
            </w:pPr>
          </w:p>
        </w:tc>
      </w:tr>
      <w:tr w:rsidR="00960428" w:rsidRPr="00264C6C" w14:paraId="44602987" w14:textId="77777777" w:rsidTr="00264C6C">
        <w:trPr>
          <w:trHeight w:val="1037"/>
        </w:trPr>
        <w:tc>
          <w:tcPr>
            <w:tcW w:w="2547" w:type="dxa"/>
            <w:vMerge/>
            <w:hideMark/>
          </w:tcPr>
          <w:p w14:paraId="0A75A2E9" w14:textId="77777777" w:rsidR="00960428" w:rsidRPr="00264C6C" w:rsidRDefault="00960428">
            <w:pPr>
              <w:rPr>
                <w:rFonts w:cs="Arial"/>
                <w:sz w:val="18"/>
                <w:szCs w:val="18"/>
              </w:rPr>
            </w:pPr>
          </w:p>
        </w:tc>
        <w:tc>
          <w:tcPr>
            <w:tcW w:w="3118" w:type="dxa"/>
            <w:vMerge/>
            <w:hideMark/>
          </w:tcPr>
          <w:p w14:paraId="5DF76B88" w14:textId="77777777" w:rsidR="00960428" w:rsidRPr="00264C6C" w:rsidRDefault="00960428">
            <w:pPr>
              <w:rPr>
                <w:rFonts w:cs="Arial"/>
                <w:b/>
                <w:bCs/>
                <w:sz w:val="18"/>
                <w:szCs w:val="18"/>
                <w:u w:val="single"/>
              </w:rPr>
            </w:pPr>
          </w:p>
        </w:tc>
        <w:tc>
          <w:tcPr>
            <w:tcW w:w="2268" w:type="dxa"/>
            <w:vMerge/>
            <w:hideMark/>
          </w:tcPr>
          <w:p w14:paraId="77E524A8" w14:textId="77777777" w:rsidR="00960428" w:rsidRPr="00264C6C" w:rsidRDefault="00960428">
            <w:pPr>
              <w:rPr>
                <w:rFonts w:cs="Arial"/>
                <w:sz w:val="18"/>
                <w:szCs w:val="18"/>
              </w:rPr>
            </w:pPr>
          </w:p>
        </w:tc>
        <w:tc>
          <w:tcPr>
            <w:tcW w:w="2410" w:type="dxa"/>
            <w:noWrap/>
            <w:hideMark/>
          </w:tcPr>
          <w:p w14:paraId="2CBC4295" w14:textId="77777777" w:rsidR="00960428" w:rsidRPr="00264C6C" w:rsidRDefault="00960428">
            <w:pPr>
              <w:rPr>
                <w:rFonts w:cs="Arial"/>
                <w:sz w:val="18"/>
                <w:szCs w:val="18"/>
              </w:rPr>
            </w:pPr>
            <w:proofErr w:type="spellStart"/>
            <w:r w:rsidRPr="00264C6C">
              <w:rPr>
                <w:rFonts w:cs="Arial"/>
                <w:sz w:val="18"/>
                <w:szCs w:val="18"/>
              </w:rPr>
              <w:t>Zoxis</w:t>
            </w:r>
            <w:proofErr w:type="spellEnd"/>
            <w:r w:rsidRPr="00264C6C">
              <w:rPr>
                <w:rFonts w:cs="Arial"/>
                <w:sz w:val="18"/>
                <w:szCs w:val="18"/>
              </w:rPr>
              <w:t xml:space="preserve"> 250 SC</w:t>
            </w:r>
          </w:p>
        </w:tc>
        <w:tc>
          <w:tcPr>
            <w:tcW w:w="1559" w:type="dxa"/>
            <w:noWrap/>
            <w:hideMark/>
          </w:tcPr>
          <w:p w14:paraId="4D532A37"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0A8762E4" w14:textId="77777777" w:rsidR="00960428" w:rsidRPr="00264C6C" w:rsidRDefault="00960428">
            <w:pPr>
              <w:rPr>
                <w:rFonts w:cs="Arial"/>
                <w:sz w:val="18"/>
                <w:szCs w:val="18"/>
              </w:rPr>
            </w:pPr>
            <w:r w:rsidRPr="00264C6C">
              <w:rPr>
                <w:rFonts w:cs="Arial"/>
                <w:sz w:val="18"/>
                <w:szCs w:val="18"/>
              </w:rPr>
              <w:t>7</w:t>
            </w:r>
          </w:p>
        </w:tc>
        <w:tc>
          <w:tcPr>
            <w:tcW w:w="1701" w:type="dxa"/>
            <w:hideMark/>
          </w:tcPr>
          <w:p w14:paraId="06E96F51" w14:textId="4C51DDD3" w:rsidR="00960428" w:rsidRPr="00264C6C" w:rsidRDefault="005B0D67">
            <w:pPr>
              <w:rPr>
                <w:rFonts w:cs="Arial"/>
                <w:sz w:val="18"/>
                <w:szCs w:val="18"/>
              </w:rPr>
            </w:pPr>
            <w:r>
              <w:rPr>
                <w:rFonts w:cs="Arial"/>
                <w:sz w:val="18"/>
                <w:szCs w:val="18"/>
              </w:rPr>
              <w:t>Manjša uporaba</w:t>
            </w:r>
            <w:r w:rsidR="00960428" w:rsidRPr="00264C6C">
              <w:rPr>
                <w:rFonts w:cs="Arial"/>
                <w:sz w:val="18"/>
                <w:szCs w:val="18"/>
              </w:rPr>
              <w:t xml:space="preserve">. </w:t>
            </w:r>
            <w:r w:rsidR="00DA25EF">
              <w:rPr>
                <w:rFonts w:cs="Arial"/>
                <w:sz w:val="18"/>
                <w:szCs w:val="18"/>
              </w:rPr>
              <w:t>Največ 2 krat v rastni dobi.</w:t>
            </w:r>
          </w:p>
        </w:tc>
      </w:tr>
      <w:tr w:rsidR="00960428" w:rsidRPr="00264C6C" w14:paraId="74A8E301" w14:textId="77777777" w:rsidTr="00960428">
        <w:trPr>
          <w:trHeight w:val="260"/>
        </w:trPr>
        <w:tc>
          <w:tcPr>
            <w:tcW w:w="2547" w:type="dxa"/>
            <w:vMerge w:val="restart"/>
            <w:hideMark/>
          </w:tcPr>
          <w:p w14:paraId="204D9B5C" w14:textId="77777777" w:rsidR="00960428" w:rsidRPr="00264C6C" w:rsidRDefault="00960428" w:rsidP="00EC51D4">
            <w:pPr>
              <w:jc w:val="left"/>
              <w:rPr>
                <w:rFonts w:cs="Arial"/>
                <w:sz w:val="18"/>
                <w:szCs w:val="18"/>
              </w:rPr>
            </w:pPr>
            <w:r w:rsidRPr="00264C6C">
              <w:rPr>
                <w:rFonts w:cs="Arial"/>
                <w:b/>
                <w:bCs/>
                <w:sz w:val="18"/>
                <w:szCs w:val="18"/>
              </w:rPr>
              <w:t xml:space="preserve">Črna listna </w:t>
            </w:r>
            <w:proofErr w:type="spellStart"/>
            <w:r w:rsidRPr="00264C6C">
              <w:rPr>
                <w:rFonts w:cs="Arial"/>
                <w:b/>
                <w:bCs/>
                <w:sz w:val="18"/>
                <w:szCs w:val="18"/>
              </w:rPr>
              <w:t>pegovost</w:t>
            </w:r>
            <w:proofErr w:type="spellEnd"/>
            <w:r w:rsidRPr="00264C6C">
              <w:rPr>
                <w:rFonts w:cs="Arial"/>
                <w:sz w:val="18"/>
                <w:szCs w:val="18"/>
              </w:rPr>
              <w:t xml:space="preserve"> (</w:t>
            </w:r>
            <w:proofErr w:type="spellStart"/>
            <w:r w:rsidRPr="00264C6C">
              <w:rPr>
                <w:rFonts w:cs="Arial"/>
                <w:i/>
                <w:iCs/>
                <w:sz w:val="18"/>
                <w:szCs w:val="18"/>
              </w:rPr>
              <w:t>Alternaria</w:t>
            </w:r>
            <w:proofErr w:type="spellEnd"/>
            <w:r w:rsidRPr="00264C6C">
              <w:rPr>
                <w:rFonts w:cs="Arial"/>
                <w:sz w:val="18"/>
                <w:szCs w:val="18"/>
              </w:rPr>
              <w:t xml:space="preserve"> </w:t>
            </w:r>
            <w:proofErr w:type="spellStart"/>
            <w:r w:rsidRPr="00264C6C">
              <w:rPr>
                <w:rFonts w:cs="Arial"/>
                <w:sz w:val="18"/>
                <w:szCs w:val="18"/>
              </w:rPr>
              <w:t>spp</w:t>
            </w:r>
            <w:proofErr w:type="spellEnd"/>
            <w:r w:rsidRPr="00264C6C">
              <w:rPr>
                <w:rFonts w:cs="Arial"/>
                <w:sz w:val="18"/>
                <w:szCs w:val="18"/>
              </w:rPr>
              <w:t>.)</w:t>
            </w:r>
          </w:p>
        </w:tc>
        <w:tc>
          <w:tcPr>
            <w:tcW w:w="3118" w:type="dxa"/>
            <w:vMerge w:val="restart"/>
            <w:hideMark/>
          </w:tcPr>
          <w:p w14:paraId="5C4DD44A" w14:textId="7BB7C77B" w:rsidR="00960428" w:rsidRPr="00264C6C" w:rsidRDefault="00960428">
            <w:pPr>
              <w:rPr>
                <w:rFonts w:cs="Arial"/>
                <w:b/>
                <w:bCs/>
                <w:sz w:val="18"/>
                <w:szCs w:val="18"/>
                <w:u w:val="single"/>
              </w:rPr>
            </w:pPr>
          </w:p>
        </w:tc>
        <w:tc>
          <w:tcPr>
            <w:tcW w:w="2268" w:type="dxa"/>
            <w:vMerge w:val="restart"/>
            <w:hideMark/>
          </w:tcPr>
          <w:p w14:paraId="30D5F9BE" w14:textId="77777777" w:rsidR="00960428" w:rsidRPr="00264C6C" w:rsidRDefault="00960428">
            <w:pPr>
              <w:rPr>
                <w:rFonts w:cs="Arial"/>
                <w:sz w:val="18"/>
                <w:szCs w:val="18"/>
              </w:rPr>
            </w:pPr>
            <w:proofErr w:type="spellStart"/>
            <w:r w:rsidRPr="00264C6C">
              <w:rPr>
                <w:rFonts w:cs="Arial"/>
                <w:sz w:val="18"/>
                <w:szCs w:val="18"/>
              </w:rPr>
              <w:t>azoksistrobin</w:t>
            </w:r>
            <w:proofErr w:type="spellEnd"/>
          </w:p>
        </w:tc>
        <w:tc>
          <w:tcPr>
            <w:tcW w:w="2410" w:type="dxa"/>
            <w:noWrap/>
            <w:hideMark/>
          </w:tcPr>
          <w:p w14:paraId="1BDAC637" w14:textId="77777777" w:rsidR="00960428" w:rsidRPr="00264C6C" w:rsidRDefault="00960428">
            <w:pPr>
              <w:rPr>
                <w:rFonts w:cs="Arial"/>
                <w:sz w:val="18"/>
                <w:szCs w:val="18"/>
              </w:rPr>
            </w:pPr>
            <w:proofErr w:type="spellStart"/>
            <w:r w:rsidRPr="00264C6C">
              <w:rPr>
                <w:rFonts w:cs="Arial"/>
                <w:sz w:val="18"/>
                <w:szCs w:val="18"/>
              </w:rPr>
              <w:t>Mirador</w:t>
            </w:r>
            <w:proofErr w:type="spellEnd"/>
            <w:r w:rsidRPr="00264C6C">
              <w:rPr>
                <w:rFonts w:cs="Arial"/>
                <w:sz w:val="18"/>
                <w:szCs w:val="18"/>
              </w:rPr>
              <w:t xml:space="preserve"> 250 SC</w:t>
            </w:r>
          </w:p>
        </w:tc>
        <w:tc>
          <w:tcPr>
            <w:tcW w:w="1559" w:type="dxa"/>
            <w:noWrap/>
            <w:hideMark/>
          </w:tcPr>
          <w:p w14:paraId="32F2FDCE"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2EFF88CD" w14:textId="77777777" w:rsidR="00960428" w:rsidRPr="00264C6C" w:rsidRDefault="00960428">
            <w:pPr>
              <w:rPr>
                <w:rFonts w:cs="Arial"/>
                <w:sz w:val="18"/>
                <w:szCs w:val="18"/>
              </w:rPr>
            </w:pPr>
            <w:r w:rsidRPr="00264C6C">
              <w:rPr>
                <w:rFonts w:cs="Arial"/>
                <w:sz w:val="18"/>
                <w:szCs w:val="18"/>
              </w:rPr>
              <w:t>14</w:t>
            </w:r>
          </w:p>
        </w:tc>
        <w:tc>
          <w:tcPr>
            <w:tcW w:w="1701" w:type="dxa"/>
            <w:vMerge w:val="restart"/>
            <w:hideMark/>
          </w:tcPr>
          <w:p w14:paraId="1C2FE675" w14:textId="7F956B9D" w:rsidR="00960428" w:rsidRPr="00264C6C" w:rsidRDefault="005B0D67">
            <w:pPr>
              <w:rPr>
                <w:rFonts w:cs="Arial"/>
                <w:sz w:val="18"/>
                <w:szCs w:val="18"/>
              </w:rPr>
            </w:pPr>
            <w:r>
              <w:rPr>
                <w:rFonts w:cs="Arial"/>
                <w:sz w:val="18"/>
                <w:szCs w:val="18"/>
              </w:rPr>
              <w:t>Manjša uporaba</w:t>
            </w:r>
            <w:r w:rsidR="00167D98">
              <w:rPr>
                <w:rFonts w:cs="Arial"/>
                <w:sz w:val="18"/>
                <w:szCs w:val="18"/>
              </w:rPr>
              <w:t>. Največ 2 krat v rastni dobi.</w:t>
            </w:r>
          </w:p>
        </w:tc>
      </w:tr>
      <w:tr w:rsidR="00960428" w:rsidRPr="00264C6C" w14:paraId="1D1463C2" w14:textId="77777777" w:rsidTr="00960428">
        <w:trPr>
          <w:trHeight w:val="260"/>
        </w:trPr>
        <w:tc>
          <w:tcPr>
            <w:tcW w:w="2547" w:type="dxa"/>
            <w:vMerge/>
            <w:hideMark/>
          </w:tcPr>
          <w:p w14:paraId="0E1988AA" w14:textId="77777777" w:rsidR="00960428" w:rsidRPr="00264C6C" w:rsidRDefault="00960428">
            <w:pPr>
              <w:rPr>
                <w:rFonts w:cs="Arial"/>
                <w:sz w:val="18"/>
                <w:szCs w:val="18"/>
              </w:rPr>
            </w:pPr>
          </w:p>
        </w:tc>
        <w:tc>
          <w:tcPr>
            <w:tcW w:w="3118" w:type="dxa"/>
            <w:vMerge/>
            <w:hideMark/>
          </w:tcPr>
          <w:p w14:paraId="049C996F" w14:textId="77777777" w:rsidR="00960428" w:rsidRPr="00264C6C" w:rsidRDefault="00960428">
            <w:pPr>
              <w:rPr>
                <w:rFonts w:cs="Arial"/>
                <w:b/>
                <w:bCs/>
                <w:sz w:val="18"/>
                <w:szCs w:val="18"/>
                <w:u w:val="single"/>
              </w:rPr>
            </w:pPr>
          </w:p>
        </w:tc>
        <w:tc>
          <w:tcPr>
            <w:tcW w:w="2268" w:type="dxa"/>
            <w:vMerge/>
            <w:hideMark/>
          </w:tcPr>
          <w:p w14:paraId="06B6E93B" w14:textId="77777777" w:rsidR="00960428" w:rsidRPr="00264C6C" w:rsidRDefault="00960428">
            <w:pPr>
              <w:rPr>
                <w:rFonts w:cs="Arial"/>
                <w:sz w:val="18"/>
                <w:szCs w:val="18"/>
              </w:rPr>
            </w:pPr>
          </w:p>
        </w:tc>
        <w:tc>
          <w:tcPr>
            <w:tcW w:w="2410" w:type="dxa"/>
            <w:noWrap/>
            <w:hideMark/>
          </w:tcPr>
          <w:p w14:paraId="321E2EDD" w14:textId="77777777" w:rsidR="00960428" w:rsidRPr="00264C6C" w:rsidRDefault="00960428">
            <w:pPr>
              <w:rPr>
                <w:rFonts w:cs="Arial"/>
                <w:sz w:val="18"/>
                <w:szCs w:val="18"/>
              </w:rPr>
            </w:pPr>
            <w:proofErr w:type="spellStart"/>
            <w:r w:rsidRPr="00264C6C">
              <w:rPr>
                <w:rFonts w:cs="Arial"/>
                <w:sz w:val="18"/>
                <w:szCs w:val="18"/>
              </w:rPr>
              <w:t>Ortiva</w:t>
            </w:r>
            <w:proofErr w:type="spellEnd"/>
          </w:p>
        </w:tc>
        <w:tc>
          <w:tcPr>
            <w:tcW w:w="1559" w:type="dxa"/>
            <w:noWrap/>
            <w:hideMark/>
          </w:tcPr>
          <w:p w14:paraId="4AF89120"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3CE46559" w14:textId="77777777" w:rsidR="00960428" w:rsidRPr="00264C6C" w:rsidRDefault="00960428">
            <w:pPr>
              <w:rPr>
                <w:rFonts w:cs="Arial"/>
                <w:sz w:val="18"/>
                <w:szCs w:val="18"/>
              </w:rPr>
            </w:pPr>
            <w:r w:rsidRPr="00264C6C">
              <w:rPr>
                <w:rFonts w:cs="Arial"/>
                <w:sz w:val="18"/>
                <w:szCs w:val="18"/>
              </w:rPr>
              <w:t>14</w:t>
            </w:r>
          </w:p>
        </w:tc>
        <w:tc>
          <w:tcPr>
            <w:tcW w:w="1701" w:type="dxa"/>
            <w:vMerge/>
            <w:hideMark/>
          </w:tcPr>
          <w:p w14:paraId="2110D050" w14:textId="77777777" w:rsidR="00960428" w:rsidRPr="00264C6C" w:rsidRDefault="00960428">
            <w:pPr>
              <w:rPr>
                <w:rFonts w:cs="Arial"/>
                <w:sz w:val="18"/>
                <w:szCs w:val="18"/>
              </w:rPr>
            </w:pPr>
          </w:p>
        </w:tc>
      </w:tr>
      <w:tr w:rsidR="00960428" w:rsidRPr="00264C6C" w14:paraId="2D9AF8E5" w14:textId="77777777" w:rsidTr="00960428">
        <w:trPr>
          <w:trHeight w:val="260"/>
        </w:trPr>
        <w:tc>
          <w:tcPr>
            <w:tcW w:w="2547" w:type="dxa"/>
            <w:vMerge/>
            <w:hideMark/>
          </w:tcPr>
          <w:p w14:paraId="3243C306" w14:textId="77777777" w:rsidR="00960428" w:rsidRPr="00264C6C" w:rsidRDefault="00960428">
            <w:pPr>
              <w:rPr>
                <w:rFonts w:cs="Arial"/>
                <w:sz w:val="18"/>
                <w:szCs w:val="18"/>
              </w:rPr>
            </w:pPr>
          </w:p>
        </w:tc>
        <w:tc>
          <w:tcPr>
            <w:tcW w:w="3118" w:type="dxa"/>
            <w:vMerge/>
            <w:hideMark/>
          </w:tcPr>
          <w:p w14:paraId="6C9D83D6" w14:textId="77777777" w:rsidR="00960428" w:rsidRPr="00264C6C" w:rsidRDefault="00960428">
            <w:pPr>
              <w:rPr>
                <w:rFonts w:cs="Arial"/>
                <w:b/>
                <w:bCs/>
                <w:sz w:val="18"/>
                <w:szCs w:val="18"/>
                <w:u w:val="single"/>
              </w:rPr>
            </w:pPr>
          </w:p>
        </w:tc>
        <w:tc>
          <w:tcPr>
            <w:tcW w:w="2268" w:type="dxa"/>
            <w:vMerge/>
            <w:hideMark/>
          </w:tcPr>
          <w:p w14:paraId="71D78D98" w14:textId="77777777" w:rsidR="00960428" w:rsidRPr="00264C6C" w:rsidRDefault="00960428">
            <w:pPr>
              <w:rPr>
                <w:rFonts w:cs="Arial"/>
                <w:sz w:val="18"/>
                <w:szCs w:val="18"/>
              </w:rPr>
            </w:pPr>
          </w:p>
        </w:tc>
        <w:tc>
          <w:tcPr>
            <w:tcW w:w="2410" w:type="dxa"/>
            <w:noWrap/>
            <w:hideMark/>
          </w:tcPr>
          <w:p w14:paraId="755FECF0" w14:textId="77777777" w:rsidR="00960428" w:rsidRPr="00264C6C" w:rsidRDefault="00960428">
            <w:pPr>
              <w:rPr>
                <w:rFonts w:cs="Arial"/>
                <w:sz w:val="18"/>
                <w:szCs w:val="18"/>
              </w:rPr>
            </w:pPr>
            <w:proofErr w:type="spellStart"/>
            <w:r w:rsidRPr="00264C6C">
              <w:rPr>
                <w:rFonts w:cs="Arial"/>
                <w:sz w:val="18"/>
                <w:szCs w:val="18"/>
              </w:rPr>
              <w:t>Zaftra</w:t>
            </w:r>
            <w:proofErr w:type="spellEnd"/>
            <w:r w:rsidRPr="00264C6C">
              <w:rPr>
                <w:rFonts w:cs="Arial"/>
                <w:sz w:val="18"/>
                <w:szCs w:val="18"/>
              </w:rPr>
              <w:t xml:space="preserve"> AZT 250 SC</w:t>
            </w:r>
          </w:p>
        </w:tc>
        <w:tc>
          <w:tcPr>
            <w:tcW w:w="1559" w:type="dxa"/>
            <w:noWrap/>
            <w:hideMark/>
          </w:tcPr>
          <w:p w14:paraId="7C11A29A" w14:textId="77777777" w:rsidR="00960428" w:rsidRPr="00264C6C" w:rsidRDefault="00960428">
            <w:pPr>
              <w:rPr>
                <w:rFonts w:cs="Arial"/>
                <w:sz w:val="18"/>
                <w:szCs w:val="18"/>
              </w:rPr>
            </w:pPr>
            <w:r w:rsidRPr="00264C6C">
              <w:rPr>
                <w:rFonts w:cs="Arial"/>
                <w:sz w:val="18"/>
                <w:szCs w:val="18"/>
              </w:rPr>
              <w:t>1L/ha</w:t>
            </w:r>
          </w:p>
        </w:tc>
        <w:tc>
          <w:tcPr>
            <w:tcW w:w="1701" w:type="dxa"/>
            <w:noWrap/>
            <w:hideMark/>
          </w:tcPr>
          <w:p w14:paraId="4B97F20B" w14:textId="77777777" w:rsidR="00960428" w:rsidRPr="00264C6C" w:rsidRDefault="00960428">
            <w:pPr>
              <w:rPr>
                <w:rFonts w:cs="Arial"/>
                <w:sz w:val="18"/>
                <w:szCs w:val="18"/>
              </w:rPr>
            </w:pPr>
            <w:r w:rsidRPr="00264C6C">
              <w:rPr>
                <w:rFonts w:cs="Arial"/>
                <w:sz w:val="18"/>
                <w:szCs w:val="18"/>
              </w:rPr>
              <w:t>14</w:t>
            </w:r>
          </w:p>
        </w:tc>
        <w:tc>
          <w:tcPr>
            <w:tcW w:w="1701" w:type="dxa"/>
            <w:vMerge/>
            <w:hideMark/>
          </w:tcPr>
          <w:p w14:paraId="1F2D72D4" w14:textId="77777777" w:rsidR="00960428" w:rsidRPr="00264C6C" w:rsidRDefault="00960428">
            <w:pPr>
              <w:rPr>
                <w:rFonts w:cs="Arial"/>
                <w:sz w:val="18"/>
                <w:szCs w:val="18"/>
              </w:rPr>
            </w:pPr>
          </w:p>
        </w:tc>
      </w:tr>
      <w:tr w:rsidR="00960428" w:rsidRPr="00264C6C" w14:paraId="3FDBEB38" w14:textId="77777777" w:rsidTr="00960428">
        <w:trPr>
          <w:trHeight w:val="260"/>
        </w:trPr>
        <w:tc>
          <w:tcPr>
            <w:tcW w:w="2547" w:type="dxa"/>
            <w:vMerge/>
            <w:hideMark/>
          </w:tcPr>
          <w:p w14:paraId="2D4B46C7" w14:textId="77777777" w:rsidR="00960428" w:rsidRPr="00264C6C" w:rsidRDefault="00960428">
            <w:pPr>
              <w:rPr>
                <w:rFonts w:cs="Arial"/>
                <w:sz w:val="18"/>
                <w:szCs w:val="18"/>
              </w:rPr>
            </w:pPr>
          </w:p>
        </w:tc>
        <w:tc>
          <w:tcPr>
            <w:tcW w:w="3118" w:type="dxa"/>
            <w:vMerge/>
            <w:hideMark/>
          </w:tcPr>
          <w:p w14:paraId="3BE7151D" w14:textId="77777777" w:rsidR="00960428" w:rsidRPr="00264C6C" w:rsidRDefault="00960428">
            <w:pPr>
              <w:rPr>
                <w:rFonts w:cs="Arial"/>
                <w:b/>
                <w:bCs/>
                <w:sz w:val="18"/>
                <w:szCs w:val="18"/>
                <w:u w:val="single"/>
              </w:rPr>
            </w:pPr>
          </w:p>
        </w:tc>
        <w:tc>
          <w:tcPr>
            <w:tcW w:w="2268" w:type="dxa"/>
            <w:vMerge/>
            <w:hideMark/>
          </w:tcPr>
          <w:p w14:paraId="2B21C4B1" w14:textId="77777777" w:rsidR="00960428" w:rsidRPr="00264C6C" w:rsidRDefault="00960428">
            <w:pPr>
              <w:rPr>
                <w:rFonts w:cs="Arial"/>
                <w:sz w:val="18"/>
                <w:szCs w:val="18"/>
              </w:rPr>
            </w:pPr>
          </w:p>
        </w:tc>
        <w:tc>
          <w:tcPr>
            <w:tcW w:w="2410" w:type="dxa"/>
            <w:noWrap/>
            <w:hideMark/>
          </w:tcPr>
          <w:p w14:paraId="498374E5" w14:textId="77777777" w:rsidR="00960428" w:rsidRPr="00264C6C" w:rsidRDefault="00960428">
            <w:pPr>
              <w:rPr>
                <w:rFonts w:cs="Arial"/>
                <w:sz w:val="18"/>
                <w:szCs w:val="18"/>
              </w:rPr>
            </w:pPr>
            <w:proofErr w:type="spellStart"/>
            <w:r w:rsidRPr="00264C6C">
              <w:rPr>
                <w:rFonts w:cs="Arial"/>
                <w:sz w:val="18"/>
                <w:szCs w:val="18"/>
              </w:rPr>
              <w:t>Zoxis</w:t>
            </w:r>
            <w:proofErr w:type="spellEnd"/>
            <w:r w:rsidRPr="00264C6C">
              <w:rPr>
                <w:rFonts w:cs="Arial"/>
                <w:sz w:val="18"/>
                <w:szCs w:val="18"/>
              </w:rPr>
              <w:t xml:space="preserve"> 250 SC</w:t>
            </w:r>
          </w:p>
        </w:tc>
        <w:tc>
          <w:tcPr>
            <w:tcW w:w="1559" w:type="dxa"/>
            <w:hideMark/>
          </w:tcPr>
          <w:p w14:paraId="532850AE" w14:textId="77777777" w:rsidR="00960428" w:rsidRPr="00264C6C" w:rsidRDefault="00960428">
            <w:pPr>
              <w:rPr>
                <w:rFonts w:cs="Arial"/>
                <w:sz w:val="18"/>
                <w:szCs w:val="18"/>
              </w:rPr>
            </w:pPr>
            <w:r w:rsidRPr="00264C6C">
              <w:rPr>
                <w:rFonts w:cs="Arial"/>
                <w:sz w:val="18"/>
                <w:szCs w:val="18"/>
              </w:rPr>
              <w:t>1 L/ha</w:t>
            </w:r>
          </w:p>
        </w:tc>
        <w:tc>
          <w:tcPr>
            <w:tcW w:w="1701" w:type="dxa"/>
            <w:noWrap/>
            <w:hideMark/>
          </w:tcPr>
          <w:p w14:paraId="4CABF4BC" w14:textId="77777777" w:rsidR="00960428" w:rsidRPr="00264C6C" w:rsidRDefault="00960428">
            <w:pPr>
              <w:rPr>
                <w:rFonts w:cs="Arial"/>
                <w:sz w:val="18"/>
                <w:szCs w:val="18"/>
              </w:rPr>
            </w:pPr>
            <w:r w:rsidRPr="00264C6C">
              <w:rPr>
                <w:rFonts w:cs="Arial"/>
                <w:sz w:val="18"/>
                <w:szCs w:val="18"/>
              </w:rPr>
              <w:t>14</w:t>
            </w:r>
          </w:p>
        </w:tc>
        <w:tc>
          <w:tcPr>
            <w:tcW w:w="1701" w:type="dxa"/>
            <w:vMerge/>
            <w:hideMark/>
          </w:tcPr>
          <w:p w14:paraId="7BD89BBF" w14:textId="77777777" w:rsidR="00960428" w:rsidRPr="00264C6C" w:rsidRDefault="00960428">
            <w:pPr>
              <w:rPr>
                <w:rFonts w:cs="Arial"/>
                <w:sz w:val="18"/>
                <w:szCs w:val="18"/>
              </w:rPr>
            </w:pPr>
          </w:p>
        </w:tc>
      </w:tr>
      <w:tr w:rsidR="00167D98" w:rsidRPr="00264C6C" w14:paraId="503FFD33" w14:textId="77777777" w:rsidTr="00960428">
        <w:trPr>
          <w:trHeight w:val="270"/>
        </w:trPr>
        <w:tc>
          <w:tcPr>
            <w:tcW w:w="2547" w:type="dxa"/>
            <w:vMerge/>
          </w:tcPr>
          <w:p w14:paraId="6898D82D" w14:textId="77777777" w:rsidR="00167D98" w:rsidRPr="00264C6C" w:rsidRDefault="00167D98" w:rsidP="00167D98">
            <w:pPr>
              <w:rPr>
                <w:rFonts w:cs="Arial"/>
                <w:sz w:val="18"/>
                <w:szCs w:val="18"/>
              </w:rPr>
            </w:pPr>
          </w:p>
        </w:tc>
        <w:tc>
          <w:tcPr>
            <w:tcW w:w="3118" w:type="dxa"/>
            <w:vMerge/>
          </w:tcPr>
          <w:p w14:paraId="4AAA17FB" w14:textId="77777777" w:rsidR="00167D98" w:rsidRPr="00264C6C" w:rsidRDefault="00167D98" w:rsidP="00167D98">
            <w:pPr>
              <w:rPr>
                <w:rFonts w:cs="Arial"/>
                <w:b/>
                <w:bCs/>
                <w:sz w:val="18"/>
                <w:szCs w:val="18"/>
                <w:u w:val="single"/>
              </w:rPr>
            </w:pPr>
          </w:p>
        </w:tc>
        <w:tc>
          <w:tcPr>
            <w:tcW w:w="2268" w:type="dxa"/>
          </w:tcPr>
          <w:p w14:paraId="7A66C5A8" w14:textId="227CDE09" w:rsidR="00167D98" w:rsidRPr="00264C6C" w:rsidRDefault="00167D98" w:rsidP="00167D98">
            <w:pPr>
              <w:rPr>
                <w:rFonts w:cs="Arial"/>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amyloliquefaciens</w:t>
            </w:r>
            <w:proofErr w:type="spellEnd"/>
            <w:r w:rsidRPr="00264C6C">
              <w:rPr>
                <w:rFonts w:cs="Arial"/>
                <w:color w:val="00B050"/>
                <w:sz w:val="18"/>
                <w:szCs w:val="18"/>
              </w:rPr>
              <w:t xml:space="preserve"> str. QST 713</w:t>
            </w:r>
          </w:p>
        </w:tc>
        <w:tc>
          <w:tcPr>
            <w:tcW w:w="2410" w:type="dxa"/>
            <w:noWrap/>
          </w:tcPr>
          <w:p w14:paraId="53B9B730" w14:textId="2B5EC2DB" w:rsidR="00167D98" w:rsidRPr="00264C6C" w:rsidRDefault="00167D98" w:rsidP="00167D98">
            <w:pPr>
              <w:rPr>
                <w:rFonts w:cs="Arial"/>
                <w:sz w:val="18"/>
                <w:szCs w:val="18"/>
              </w:rPr>
            </w:pPr>
            <w:r w:rsidRPr="00264C6C">
              <w:rPr>
                <w:rFonts w:cs="Arial"/>
                <w:color w:val="00B050"/>
                <w:sz w:val="18"/>
                <w:szCs w:val="18"/>
              </w:rPr>
              <w:t xml:space="preserve">Serenade </w:t>
            </w:r>
            <w:proofErr w:type="spellStart"/>
            <w:r w:rsidRPr="00264C6C">
              <w:rPr>
                <w:rFonts w:cs="Arial"/>
                <w:color w:val="00B050"/>
                <w:sz w:val="18"/>
                <w:szCs w:val="18"/>
              </w:rPr>
              <w:t>aso</w:t>
            </w:r>
            <w:proofErr w:type="spellEnd"/>
          </w:p>
        </w:tc>
        <w:tc>
          <w:tcPr>
            <w:tcW w:w="1559" w:type="dxa"/>
            <w:noWrap/>
          </w:tcPr>
          <w:p w14:paraId="16B5A1B4" w14:textId="6D661F40" w:rsidR="00167D98" w:rsidRPr="00264C6C" w:rsidRDefault="00167D98" w:rsidP="00167D98">
            <w:pPr>
              <w:rPr>
                <w:rFonts w:cs="Arial"/>
                <w:sz w:val="18"/>
                <w:szCs w:val="18"/>
              </w:rPr>
            </w:pPr>
            <w:r w:rsidRPr="00264C6C">
              <w:rPr>
                <w:rFonts w:cs="Arial"/>
                <w:color w:val="00B050"/>
                <w:sz w:val="18"/>
                <w:szCs w:val="18"/>
              </w:rPr>
              <w:t>8 L/ha</w:t>
            </w:r>
          </w:p>
        </w:tc>
        <w:tc>
          <w:tcPr>
            <w:tcW w:w="1701" w:type="dxa"/>
            <w:noWrap/>
          </w:tcPr>
          <w:p w14:paraId="51093421" w14:textId="01C9D656" w:rsidR="00167D98" w:rsidRPr="00264C6C" w:rsidRDefault="00167D98" w:rsidP="00167D98">
            <w:pPr>
              <w:rPr>
                <w:rFonts w:cs="Arial"/>
                <w:sz w:val="18"/>
                <w:szCs w:val="18"/>
              </w:rPr>
            </w:pPr>
            <w:r>
              <w:rPr>
                <w:rFonts w:cs="Arial"/>
                <w:color w:val="00B050"/>
                <w:sz w:val="18"/>
                <w:szCs w:val="18"/>
              </w:rPr>
              <w:t>ni potrebna</w:t>
            </w:r>
          </w:p>
        </w:tc>
        <w:tc>
          <w:tcPr>
            <w:tcW w:w="1701" w:type="dxa"/>
            <w:noWrap/>
          </w:tcPr>
          <w:p w14:paraId="6921C99A" w14:textId="702D4C44" w:rsidR="00167D98" w:rsidRDefault="00167D98" w:rsidP="00167D98">
            <w:pPr>
              <w:rPr>
                <w:rFonts w:cs="Arial"/>
                <w:sz w:val="18"/>
                <w:szCs w:val="18"/>
              </w:rPr>
            </w:pPr>
            <w:r>
              <w:rPr>
                <w:rFonts w:cs="Arial"/>
                <w:color w:val="00B050"/>
                <w:sz w:val="18"/>
                <w:szCs w:val="18"/>
              </w:rPr>
              <w:t xml:space="preserve">Manjša uporaba. Do 6 </w:t>
            </w:r>
            <w:proofErr w:type="spellStart"/>
            <w:r>
              <w:rPr>
                <w:rFonts w:cs="Arial"/>
                <w:color w:val="00B050"/>
                <w:sz w:val="18"/>
                <w:szCs w:val="18"/>
              </w:rPr>
              <w:t>tretiranj</w:t>
            </w:r>
            <w:proofErr w:type="spellEnd"/>
            <w:r>
              <w:rPr>
                <w:rFonts w:cs="Arial"/>
                <w:color w:val="00B050"/>
                <w:sz w:val="18"/>
                <w:szCs w:val="18"/>
              </w:rPr>
              <w:t xml:space="preserve"> v rastni dobi.</w:t>
            </w:r>
          </w:p>
        </w:tc>
      </w:tr>
      <w:tr w:rsidR="00043E33" w:rsidRPr="00264C6C" w14:paraId="2DAE322C" w14:textId="77777777" w:rsidTr="00960428">
        <w:trPr>
          <w:trHeight w:val="270"/>
        </w:trPr>
        <w:tc>
          <w:tcPr>
            <w:tcW w:w="2547" w:type="dxa"/>
            <w:vMerge/>
          </w:tcPr>
          <w:p w14:paraId="6886A0A4" w14:textId="77777777" w:rsidR="00043E33" w:rsidRPr="00264C6C" w:rsidRDefault="00043E33" w:rsidP="00043E33">
            <w:pPr>
              <w:rPr>
                <w:rFonts w:cs="Arial"/>
                <w:sz w:val="18"/>
                <w:szCs w:val="18"/>
              </w:rPr>
            </w:pPr>
          </w:p>
        </w:tc>
        <w:tc>
          <w:tcPr>
            <w:tcW w:w="3118" w:type="dxa"/>
            <w:vMerge/>
          </w:tcPr>
          <w:p w14:paraId="0FCDA207" w14:textId="77777777" w:rsidR="00043E33" w:rsidRPr="00264C6C" w:rsidRDefault="00043E33" w:rsidP="00043E33">
            <w:pPr>
              <w:rPr>
                <w:rFonts w:cs="Arial"/>
                <w:b/>
                <w:bCs/>
                <w:sz w:val="18"/>
                <w:szCs w:val="18"/>
                <w:u w:val="single"/>
              </w:rPr>
            </w:pPr>
          </w:p>
        </w:tc>
        <w:tc>
          <w:tcPr>
            <w:tcW w:w="2268" w:type="dxa"/>
          </w:tcPr>
          <w:p w14:paraId="5ECD8FFA" w14:textId="6550D9D1" w:rsidR="00043E33" w:rsidRPr="00264C6C" w:rsidRDefault="00043E33" w:rsidP="00043E33">
            <w:pPr>
              <w:rPr>
                <w:rFonts w:cs="Arial"/>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amyloliquefaciens</w:t>
            </w:r>
            <w:proofErr w:type="spellEnd"/>
            <w:r w:rsidRPr="00264C6C">
              <w:rPr>
                <w:rFonts w:cs="Arial"/>
                <w:color w:val="00B050"/>
                <w:sz w:val="18"/>
                <w:szCs w:val="18"/>
              </w:rPr>
              <w:t xml:space="preserve"> sev FZB24</w:t>
            </w:r>
          </w:p>
        </w:tc>
        <w:tc>
          <w:tcPr>
            <w:tcW w:w="2410" w:type="dxa"/>
            <w:noWrap/>
          </w:tcPr>
          <w:p w14:paraId="0F1954D2" w14:textId="69C101BD" w:rsidR="00043E33" w:rsidRPr="00264C6C" w:rsidRDefault="00043E33" w:rsidP="00043E33">
            <w:pPr>
              <w:rPr>
                <w:rFonts w:cs="Arial"/>
                <w:sz w:val="18"/>
                <w:szCs w:val="18"/>
              </w:rPr>
            </w:pPr>
            <w:proofErr w:type="spellStart"/>
            <w:r w:rsidRPr="00264C6C">
              <w:rPr>
                <w:rFonts w:cs="Arial"/>
                <w:color w:val="00B050"/>
                <w:sz w:val="18"/>
                <w:szCs w:val="18"/>
              </w:rPr>
              <w:t>Taegro</w:t>
            </w:r>
            <w:proofErr w:type="spellEnd"/>
          </w:p>
        </w:tc>
        <w:tc>
          <w:tcPr>
            <w:tcW w:w="1559" w:type="dxa"/>
            <w:noWrap/>
          </w:tcPr>
          <w:p w14:paraId="59D7BE73" w14:textId="1732300E" w:rsidR="00043E33" w:rsidRPr="00264C6C" w:rsidRDefault="00043E33" w:rsidP="00043E33">
            <w:pPr>
              <w:rPr>
                <w:rFonts w:cs="Arial"/>
                <w:sz w:val="18"/>
                <w:szCs w:val="18"/>
              </w:rPr>
            </w:pPr>
            <w:r w:rsidRPr="00264C6C">
              <w:rPr>
                <w:rFonts w:cs="Arial"/>
                <w:color w:val="00B050"/>
                <w:sz w:val="18"/>
                <w:szCs w:val="18"/>
              </w:rPr>
              <w:t xml:space="preserve">0,185-0,37 kg/ha  </w:t>
            </w:r>
            <w:r>
              <w:rPr>
                <w:rFonts w:cs="Arial"/>
                <w:color w:val="00B050"/>
                <w:sz w:val="18"/>
                <w:szCs w:val="18"/>
              </w:rPr>
              <w:t>(n</w:t>
            </w:r>
            <w:r w:rsidRPr="00264C6C">
              <w:rPr>
                <w:rFonts w:cs="Arial"/>
                <w:color w:val="00B050"/>
                <w:sz w:val="18"/>
                <w:szCs w:val="18"/>
              </w:rPr>
              <w:t>ajvišji skupni odmerek ne sme preseči 3,7 kg/ha</w:t>
            </w:r>
            <w:r>
              <w:rPr>
                <w:rFonts w:cs="Arial"/>
                <w:color w:val="00B050"/>
                <w:sz w:val="18"/>
                <w:szCs w:val="18"/>
              </w:rPr>
              <w:t>)</w:t>
            </w:r>
          </w:p>
        </w:tc>
        <w:tc>
          <w:tcPr>
            <w:tcW w:w="1701" w:type="dxa"/>
            <w:noWrap/>
          </w:tcPr>
          <w:p w14:paraId="44B22A87" w14:textId="5BBE3B57" w:rsidR="00043E33" w:rsidRPr="00264C6C" w:rsidRDefault="00043E33" w:rsidP="00043E33">
            <w:pPr>
              <w:rPr>
                <w:rFonts w:cs="Arial"/>
                <w:sz w:val="18"/>
                <w:szCs w:val="18"/>
              </w:rPr>
            </w:pPr>
            <w:r w:rsidRPr="00264C6C">
              <w:rPr>
                <w:rFonts w:cs="Arial"/>
                <w:color w:val="00B050"/>
                <w:sz w:val="18"/>
                <w:szCs w:val="18"/>
              </w:rPr>
              <w:t>1</w:t>
            </w:r>
          </w:p>
        </w:tc>
        <w:tc>
          <w:tcPr>
            <w:tcW w:w="1701" w:type="dxa"/>
            <w:noWrap/>
          </w:tcPr>
          <w:p w14:paraId="02165457" w14:textId="5FFEF165" w:rsidR="00043E33" w:rsidRDefault="00043E33" w:rsidP="00043E33">
            <w:pPr>
              <w:rPr>
                <w:rFonts w:cs="Arial"/>
                <w:sz w:val="18"/>
                <w:szCs w:val="18"/>
              </w:rPr>
            </w:pPr>
            <w:r>
              <w:rPr>
                <w:rFonts w:cs="Arial"/>
                <w:color w:val="00B050"/>
                <w:sz w:val="18"/>
                <w:szCs w:val="18"/>
              </w:rPr>
              <w:t>Manjša uporaba</w:t>
            </w:r>
            <w:r w:rsidRPr="00264C6C">
              <w:rPr>
                <w:rFonts w:cs="Arial"/>
                <w:color w:val="00B050"/>
                <w:sz w:val="18"/>
                <w:szCs w:val="18"/>
              </w:rPr>
              <w:t>. Delno zmanjšanje okužb.</w:t>
            </w:r>
            <w:r>
              <w:rPr>
                <w:rFonts w:cs="Arial"/>
                <w:color w:val="00B050"/>
                <w:sz w:val="18"/>
                <w:szCs w:val="18"/>
              </w:rPr>
              <w:t xml:space="preserve"> Največ 10 krat v rastni dobi.</w:t>
            </w:r>
          </w:p>
        </w:tc>
      </w:tr>
      <w:tr w:rsidR="00043E33" w:rsidRPr="00264C6C" w14:paraId="49628B84" w14:textId="77777777" w:rsidTr="00960428">
        <w:trPr>
          <w:trHeight w:val="270"/>
        </w:trPr>
        <w:tc>
          <w:tcPr>
            <w:tcW w:w="2547" w:type="dxa"/>
            <w:vMerge/>
            <w:hideMark/>
          </w:tcPr>
          <w:p w14:paraId="72DB8E7E" w14:textId="77777777" w:rsidR="00043E33" w:rsidRPr="00264C6C" w:rsidRDefault="00043E33" w:rsidP="00043E33">
            <w:pPr>
              <w:rPr>
                <w:rFonts w:cs="Arial"/>
                <w:sz w:val="18"/>
                <w:szCs w:val="18"/>
              </w:rPr>
            </w:pPr>
          </w:p>
        </w:tc>
        <w:tc>
          <w:tcPr>
            <w:tcW w:w="3118" w:type="dxa"/>
            <w:vMerge/>
            <w:hideMark/>
          </w:tcPr>
          <w:p w14:paraId="6BF67F17" w14:textId="77777777" w:rsidR="00043E33" w:rsidRPr="00264C6C" w:rsidRDefault="00043E33" w:rsidP="00043E33">
            <w:pPr>
              <w:rPr>
                <w:rFonts w:cs="Arial"/>
                <w:b/>
                <w:bCs/>
                <w:sz w:val="18"/>
                <w:szCs w:val="18"/>
                <w:u w:val="single"/>
              </w:rPr>
            </w:pPr>
          </w:p>
        </w:tc>
        <w:tc>
          <w:tcPr>
            <w:tcW w:w="2268" w:type="dxa"/>
            <w:vMerge w:val="restart"/>
            <w:hideMark/>
          </w:tcPr>
          <w:p w14:paraId="6A76975B" w14:textId="77777777" w:rsidR="00043E33" w:rsidRPr="00264C6C" w:rsidRDefault="00043E33" w:rsidP="00043E33">
            <w:pPr>
              <w:rPr>
                <w:rFonts w:cs="Arial"/>
                <w:sz w:val="18"/>
                <w:szCs w:val="18"/>
              </w:rPr>
            </w:pPr>
            <w:proofErr w:type="spellStart"/>
            <w:r w:rsidRPr="00264C6C">
              <w:rPr>
                <w:rFonts w:cs="Arial"/>
                <w:sz w:val="18"/>
                <w:szCs w:val="18"/>
              </w:rPr>
              <w:t>boskalid</w:t>
            </w:r>
            <w:proofErr w:type="spellEnd"/>
            <w:r w:rsidRPr="00264C6C">
              <w:rPr>
                <w:rFonts w:cs="Arial"/>
                <w:sz w:val="18"/>
                <w:szCs w:val="18"/>
              </w:rPr>
              <w:t xml:space="preserve"> + </w:t>
            </w:r>
            <w:proofErr w:type="spellStart"/>
            <w:r w:rsidRPr="00264C6C">
              <w:rPr>
                <w:rFonts w:cs="Arial"/>
                <w:sz w:val="18"/>
                <w:szCs w:val="18"/>
              </w:rPr>
              <w:t>piraklostrobin</w:t>
            </w:r>
            <w:proofErr w:type="spellEnd"/>
          </w:p>
        </w:tc>
        <w:tc>
          <w:tcPr>
            <w:tcW w:w="2410" w:type="dxa"/>
            <w:noWrap/>
            <w:hideMark/>
          </w:tcPr>
          <w:p w14:paraId="62995D97" w14:textId="77777777" w:rsidR="00043E33" w:rsidRPr="00264C6C" w:rsidRDefault="00043E33" w:rsidP="00043E33">
            <w:pPr>
              <w:rPr>
                <w:rFonts w:cs="Arial"/>
                <w:sz w:val="18"/>
                <w:szCs w:val="18"/>
              </w:rPr>
            </w:pPr>
            <w:r w:rsidRPr="00264C6C">
              <w:rPr>
                <w:rFonts w:cs="Arial"/>
                <w:sz w:val="18"/>
                <w:szCs w:val="18"/>
              </w:rPr>
              <w:t xml:space="preserve">Casino </w:t>
            </w:r>
            <w:proofErr w:type="spellStart"/>
            <w:r w:rsidRPr="00264C6C">
              <w:rPr>
                <w:rFonts w:cs="Arial"/>
                <w:sz w:val="18"/>
                <w:szCs w:val="18"/>
              </w:rPr>
              <w:t>royale</w:t>
            </w:r>
            <w:proofErr w:type="spellEnd"/>
          </w:p>
        </w:tc>
        <w:tc>
          <w:tcPr>
            <w:tcW w:w="1559" w:type="dxa"/>
            <w:noWrap/>
            <w:hideMark/>
          </w:tcPr>
          <w:p w14:paraId="30A85A66" w14:textId="77777777" w:rsidR="00043E33" w:rsidRPr="00264C6C" w:rsidRDefault="00043E33" w:rsidP="00043E33">
            <w:pPr>
              <w:rPr>
                <w:rFonts w:cs="Arial"/>
                <w:sz w:val="18"/>
                <w:szCs w:val="18"/>
              </w:rPr>
            </w:pPr>
            <w:r w:rsidRPr="00264C6C">
              <w:rPr>
                <w:rFonts w:cs="Arial"/>
                <w:sz w:val="18"/>
                <w:szCs w:val="18"/>
              </w:rPr>
              <w:t>1,5 kg/ha</w:t>
            </w:r>
          </w:p>
        </w:tc>
        <w:tc>
          <w:tcPr>
            <w:tcW w:w="1701" w:type="dxa"/>
            <w:noWrap/>
            <w:hideMark/>
          </w:tcPr>
          <w:p w14:paraId="45A0CE26" w14:textId="77777777" w:rsidR="00043E33" w:rsidRPr="00264C6C" w:rsidRDefault="00043E33" w:rsidP="00043E33">
            <w:pPr>
              <w:rPr>
                <w:rFonts w:cs="Arial"/>
                <w:sz w:val="18"/>
                <w:szCs w:val="18"/>
              </w:rPr>
            </w:pPr>
            <w:r w:rsidRPr="00264C6C">
              <w:rPr>
                <w:rFonts w:cs="Arial"/>
                <w:sz w:val="18"/>
                <w:szCs w:val="18"/>
              </w:rPr>
              <w:t>14</w:t>
            </w:r>
          </w:p>
        </w:tc>
        <w:tc>
          <w:tcPr>
            <w:tcW w:w="1701" w:type="dxa"/>
            <w:noWrap/>
            <w:hideMark/>
          </w:tcPr>
          <w:p w14:paraId="45117281" w14:textId="78F083ED" w:rsidR="00043E33" w:rsidRPr="00264C6C" w:rsidRDefault="00043E33" w:rsidP="00043E33">
            <w:pPr>
              <w:rPr>
                <w:rFonts w:cs="Arial"/>
                <w:sz w:val="18"/>
                <w:szCs w:val="18"/>
              </w:rPr>
            </w:pPr>
            <w:r>
              <w:rPr>
                <w:rFonts w:cs="Arial"/>
                <w:sz w:val="18"/>
                <w:szCs w:val="18"/>
              </w:rPr>
              <w:t>Manjša uporaba. Največ 1 krat v rastni dobi.</w:t>
            </w:r>
          </w:p>
        </w:tc>
      </w:tr>
      <w:tr w:rsidR="00043E33" w:rsidRPr="00264C6C" w14:paraId="452A64DD" w14:textId="77777777" w:rsidTr="00960428">
        <w:trPr>
          <w:trHeight w:val="253"/>
        </w:trPr>
        <w:tc>
          <w:tcPr>
            <w:tcW w:w="2547" w:type="dxa"/>
            <w:vMerge/>
            <w:hideMark/>
          </w:tcPr>
          <w:p w14:paraId="648F19D2" w14:textId="77777777" w:rsidR="00043E33" w:rsidRPr="00264C6C" w:rsidRDefault="00043E33" w:rsidP="00043E33">
            <w:pPr>
              <w:rPr>
                <w:rFonts w:cs="Arial"/>
                <w:sz w:val="18"/>
                <w:szCs w:val="18"/>
              </w:rPr>
            </w:pPr>
          </w:p>
        </w:tc>
        <w:tc>
          <w:tcPr>
            <w:tcW w:w="3118" w:type="dxa"/>
            <w:vMerge/>
            <w:hideMark/>
          </w:tcPr>
          <w:p w14:paraId="60DE8972" w14:textId="77777777" w:rsidR="00043E33" w:rsidRPr="00264C6C" w:rsidRDefault="00043E33" w:rsidP="00043E33">
            <w:pPr>
              <w:rPr>
                <w:rFonts w:cs="Arial"/>
                <w:b/>
                <w:bCs/>
                <w:sz w:val="18"/>
                <w:szCs w:val="18"/>
                <w:u w:val="single"/>
              </w:rPr>
            </w:pPr>
          </w:p>
        </w:tc>
        <w:tc>
          <w:tcPr>
            <w:tcW w:w="2268" w:type="dxa"/>
            <w:vMerge/>
            <w:hideMark/>
          </w:tcPr>
          <w:p w14:paraId="544BB36E" w14:textId="77777777" w:rsidR="00043E33" w:rsidRPr="00264C6C" w:rsidRDefault="00043E33" w:rsidP="00043E33">
            <w:pPr>
              <w:rPr>
                <w:rFonts w:cs="Arial"/>
                <w:sz w:val="18"/>
                <w:szCs w:val="18"/>
              </w:rPr>
            </w:pPr>
          </w:p>
        </w:tc>
        <w:tc>
          <w:tcPr>
            <w:tcW w:w="2410" w:type="dxa"/>
            <w:noWrap/>
            <w:hideMark/>
          </w:tcPr>
          <w:p w14:paraId="772F54B4" w14:textId="77777777" w:rsidR="00043E33" w:rsidRPr="00264C6C" w:rsidRDefault="00043E33" w:rsidP="00043E33">
            <w:pPr>
              <w:rPr>
                <w:rFonts w:cs="Arial"/>
                <w:sz w:val="18"/>
                <w:szCs w:val="18"/>
              </w:rPr>
            </w:pPr>
            <w:proofErr w:type="spellStart"/>
            <w:r w:rsidRPr="00264C6C">
              <w:rPr>
                <w:rFonts w:cs="Arial"/>
                <w:sz w:val="18"/>
                <w:szCs w:val="18"/>
              </w:rPr>
              <w:t>Signum</w:t>
            </w:r>
            <w:proofErr w:type="spellEnd"/>
          </w:p>
        </w:tc>
        <w:tc>
          <w:tcPr>
            <w:tcW w:w="1559" w:type="dxa"/>
            <w:noWrap/>
            <w:hideMark/>
          </w:tcPr>
          <w:p w14:paraId="6DD1841C" w14:textId="77777777" w:rsidR="00043E33" w:rsidRPr="00264C6C" w:rsidRDefault="00043E33" w:rsidP="00043E33">
            <w:pPr>
              <w:rPr>
                <w:rFonts w:cs="Arial"/>
                <w:sz w:val="18"/>
                <w:szCs w:val="18"/>
              </w:rPr>
            </w:pPr>
            <w:r w:rsidRPr="00264C6C">
              <w:rPr>
                <w:rFonts w:cs="Arial"/>
                <w:sz w:val="18"/>
                <w:szCs w:val="18"/>
              </w:rPr>
              <w:t>0,75 kg/ha</w:t>
            </w:r>
          </w:p>
        </w:tc>
        <w:tc>
          <w:tcPr>
            <w:tcW w:w="1701" w:type="dxa"/>
            <w:noWrap/>
            <w:hideMark/>
          </w:tcPr>
          <w:p w14:paraId="19C616CB" w14:textId="77777777" w:rsidR="00043E33" w:rsidRPr="00264C6C" w:rsidRDefault="00043E33" w:rsidP="00043E33">
            <w:pPr>
              <w:rPr>
                <w:rFonts w:cs="Arial"/>
                <w:sz w:val="18"/>
                <w:szCs w:val="18"/>
              </w:rPr>
            </w:pPr>
            <w:r w:rsidRPr="00264C6C">
              <w:rPr>
                <w:rFonts w:cs="Arial"/>
                <w:sz w:val="18"/>
                <w:szCs w:val="18"/>
              </w:rPr>
              <w:t>21</w:t>
            </w:r>
          </w:p>
        </w:tc>
        <w:tc>
          <w:tcPr>
            <w:tcW w:w="1701" w:type="dxa"/>
            <w:noWrap/>
            <w:hideMark/>
          </w:tcPr>
          <w:p w14:paraId="5F651D85" w14:textId="1E5412C5" w:rsidR="00043E33" w:rsidRPr="00264C6C" w:rsidRDefault="00043E33" w:rsidP="00043E33">
            <w:pPr>
              <w:rPr>
                <w:rFonts w:cs="Arial"/>
                <w:sz w:val="18"/>
                <w:szCs w:val="18"/>
              </w:rPr>
            </w:pPr>
            <w:r>
              <w:rPr>
                <w:rFonts w:cs="Arial"/>
                <w:sz w:val="18"/>
                <w:szCs w:val="18"/>
              </w:rPr>
              <w:t>Manjša uporaba. Največ 2 krat v rastni dobi.</w:t>
            </w:r>
          </w:p>
        </w:tc>
      </w:tr>
      <w:tr w:rsidR="00043E33" w:rsidRPr="00264C6C" w14:paraId="3115926F" w14:textId="77777777" w:rsidTr="00960428">
        <w:trPr>
          <w:trHeight w:val="253"/>
        </w:trPr>
        <w:tc>
          <w:tcPr>
            <w:tcW w:w="2547" w:type="dxa"/>
            <w:vMerge/>
            <w:hideMark/>
          </w:tcPr>
          <w:p w14:paraId="066C3B32" w14:textId="77777777" w:rsidR="00043E33" w:rsidRPr="00264C6C" w:rsidRDefault="00043E33" w:rsidP="00043E33">
            <w:pPr>
              <w:rPr>
                <w:rFonts w:cs="Arial"/>
                <w:sz w:val="18"/>
                <w:szCs w:val="18"/>
              </w:rPr>
            </w:pPr>
          </w:p>
        </w:tc>
        <w:tc>
          <w:tcPr>
            <w:tcW w:w="3118" w:type="dxa"/>
            <w:vMerge/>
            <w:hideMark/>
          </w:tcPr>
          <w:p w14:paraId="01279687" w14:textId="77777777" w:rsidR="00043E33" w:rsidRPr="00264C6C" w:rsidRDefault="00043E33" w:rsidP="00043E33">
            <w:pPr>
              <w:rPr>
                <w:rFonts w:cs="Arial"/>
                <w:b/>
                <w:bCs/>
                <w:sz w:val="18"/>
                <w:szCs w:val="18"/>
                <w:u w:val="single"/>
              </w:rPr>
            </w:pPr>
          </w:p>
        </w:tc>
        <w:tc>
          <w:tcPr>
            <w:tcW w:w="2268" w:type="dxa"/>
            <w:hideMark/>
          </w:tcPr>
          <w:p w14:paraId="66C676B5" w14:textId="77777777" w:rsidR="00043E33" w:rsidRPr="00264C6C" w:rsidRDefault="00043E33" w:rsidP="00043E33">
            <w:pPr>
              <w:rPr>
                <w:rFonts w:cs="Arial"/>
                <w:sz w:val="18"/>
                <w:szCs w:val="18"/>
              </w:rPr>
            </w:pPr>
            <w:proofErr w:type="spellStart"/>
            <w:r w:rsidRPr="00264C6C">
              <w:rPr>
                <w:rFonts w:cs="Arial"/>
                <w:sz w:val="18"/>
                <w:szCs w:val="18"/>
              </w:rPr>
              <w:t>ciprodinil</w:t>
            </w:r>
            <w:proofErr w:type="spellEnd"/>
            <w:r w:rsidRPr="00264C6C">
              <w:rPr>
                <w:rFonts w:cs="Arial"/>
                <w:sz w:val="18"/>
                <w:szCs w:val="18"/>
              </w:rPr>
              <w:t xml:space="preserve"> + </w:t>
            </w:r>
            <w:proofErr w:type="spellStart"/>
            <w:r w:rsidRPr="00264C6C">
              <w:rPr>
                <w:rFonts w:cs="Arial"/>
                <w:sz w:val="18"/>
                <w:szCs w:val="18"/>
              </w:rPr>
              <w:t>fludioksonil</w:t>
            </w:r>
            <w:proofErr w:type="spellEnd"/>
          </w:p>
        </w:tc>
        <w:tc>
          <w:tcPr>
            <w:tcW w:w="2410" w:type="dxa"/>
            <w:noWrap/>
            <w:hideMark/>
          </w:tcPr>
          <w:p w14:paraId="66C4EA66" w14:textId="77777777" w:rsidR="00043E33" w:rsidRPr="00264C6C" w:rsidRDefault="00043E33" w:rsidP="00043E33">
            <w:pPr>
              <w:rPr>
                <w:rFonts w:cs="Arial"/>
                <w:sz w:val="18"/>
                <w:szCs w:val="18"/>
              </w:rPr>
            </w:pPr>
            <w:proofErr w:type="spellStart"/>
            <w:r w:rsidRPr="00264C6C">
              <w:rPr>
                <w:rFonts w:cs="Arial"/>
                <w:sz w:val="18"/>
                <w:szCs w:val="18"/>
              </w:rPr>
              <w:t>Switch</w:t>
            </w:r>
            <w:proofErr w:type="spellEnd"/>
            <w:r w:rsidRPr="00264C6C">
              <w:rPr>
                <w:rFonts w:cs="Arial"/>
                <w:sz w:val="18"/>
                <w:szCs w:val="18"/>
              </w:rPr>
              <w:t xml:space="preserve"> 62,5 WG</w:t>
            </w:r>
          </w:p>
        </w:tc>
        <w:tc>
          <w:tcPr>
            <w:tcW w:w="1559" w:type="dxa"/>
            <w:noWrap/>
            <w:hideMark/>
          </w:tcPr>
          <w:p w14:paraId="2B613EE5" w14:textId="77777777" w:rsidR="00043E33" w:rsidRPr="00264C6C" w:rsidRDefault="00043E33" w:rsidP="00043E33">
            <w:pPr>
              <w:rPr>
                <w:rFonts w:cs="Arial"/>
                <w:sz w:val="18"/>
                <w:szCs w:val="18"/>
              </w:rPr>
            </w:pPr>
            <w:r w:rsidRPr="00264C6C">
              <w:rPr>
                <w:rFonts w:cs="Arial"/>
                <w:sz w:val="18"/>
                <w:szCs w:val="18"/>
              </w:rPr>
              <w:t>0,8 kg/ha</w:t>
            </w:r>
          </w:p>
        </w:tc>
        <w:tc>
          <w:tcPr>
            <w:tcW w:w="1701" w:type="dxa"/>
            <w:noWrap/>
            <w:hideMark/>
          </w:tcPr>
          <w:p w14:paraId="4CB6A9FD"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16A41DBD" w14:textId="790F4EA8" w:rsidR="00043E33" w:rsidRPr="00264C6C" w:rsidRDefault="00043E33" w:rsidP="00043E33">
            <w:pPr>
              <w:rPr>
                <w:rFonts w:cs="Arial"/>
                <w:sz w:val="18"/>
                <w:szCs w:val="18"/>
              </w:rPr>
            </w:pPr>
            <w:r>
              <w:rPr>
                <w:rFonts w:cs="Arial"/>
                <w:sz w:val="18"/>
                <w:szCs w:val="18"/>
              </w:rPr>
              <w:t>Največ 3 krat v rastni dobi.</w:t>
            </w:r>
          </w:p>
        </w:tc>
      </w:tr>
      <w:tr w:rsidR="00043E33" w:rsidRPr="00264C6C" w14:paraId="2D81D08B" w14:textId="77777777" w:rsidTr="00960428">
        <w:trPr>
          <w:trHeight w:val="253"/>
        </w:trPr>
        <w:tc>
          <w:tcPr>
            <w:tcW w:w="2547" w:type="dxa"/>
            <w:vMerge/>
            <w:hideMark/>
          </w:tcPr>
          <w:p w14:paraId="239F7DB3" w14:textId="77777777" w:rsidR="00043E33" w:rsidRPr="00264C6C" w:rsidRDefault="00043E33" w:rsidP="00043E33">
            <w:pPr>
              <w:rPr>
                <w:rFonts w:cs="Arial"/>
                <w:sz w:val="18"/>
                <w:szCs w:val="18"/>
              </w:rPr>
            </w:pPr>
          </w:p>
        </w:tc>
        <w:tc>
          <w:tcPr>
            <w:tcW w:w="3118" w:type="dxa"/>
            <w:vMerge/>
            <w:hideMark/>
          </w:tcPr>
          <w:p w14:paraId="38A5F98B" w14:textId="77777777" w:rsidR="00043E33" w:rsidRPr="00264C6C" w:rsidRDefault="00043E33" w:rsidP="00043E33">
            <w:pPr>
              <w:rPr>
                <w:rFonts w:cs="Arial"/>
                <w:b/>
                <w:bCs/>
                <w:sz w:val="18"/>
                <w:szCs w:val="18"/>
                <w:u w:val="single"/>
              </w:rPr>
            </w:pPr>
          </w:p>
        </w:tc>
        <w:tc>
          <w:tcPr>
            <w:tcW w:w="2268" w:type="dxa"/>
            <w:vMerge w:val="restart"/>
            <w:hideMark/>
          </w:tcPr>
          <w:p w14:paraId="52632834" w14:textId="77777777" w:rsidR="00043E33" w:rsidRPr="00264C6C" w:rsidRDefault="00043E33" w:rsidP="00043E33">
            <w:pPr>
              <w:rPr>
                <w:rFonts w:cs="Arial"/>
                <w:sz w:val="18"/>
                <w:szCs w:val="18"/>
              </w:rPr>
            </w:pPr>
            <w:proofErr w:type="spellStart"/>
            <w:r w:rsidRPr="00264C6C">
              <w:rPr>
                <w:rFonts w:cs="Arial"/>
                <w:sz w:val="18"/>
                <w:szCs w:val="18"/>
              </w:rPr>
              <w:t>difenokonazol</w:t>
            </w:r>
            <w:proofErr w:type="spellEnd"/>
          </w:p>
        </w:tc>
        <w:tc>
          <w:tcPr>
            <w:tcW w:w="2410" w:type="dxa"/>
            <w:noWrap/>
            <w:hideMark/>
          </w:tcPr>
          <w:p w14:paraId="410A4382" w14:textId="77777777" w:rsidR="00043E33" w:rsidRPr="00264C6C" w:rsidRDefault="00043E33" w:rsidP="00043E33">
            <w:pPr>
              <w:rPr>
                <w:rFonts w:cs="Arial"/>
                <w:sz w:val="18"/>
                <w:szCs w:val="18"/>
              </w:rPr>
            </w:pPr>
            <w:proofErr w:type="spellStart"/>
            <w:r w:rsidRPr="00264C6C">
              <w:rPr>
                <w:rFonts w:cs="Arial"/>
                <w:sz w:val="18"/>
                <w:szCs w:val="18"/>
              </w:rPr>
              <w:t>Difcor</w:t>
            </w:r>
            <w:proofErr w:type="spellEnd"/>
            <w:r w:rsidRPr="00264C6C">
              <w:rPr>
                <w:rFonts w:cs="Arial"/>
                <w:sz w:val="18"/>
                <w:szCs w:val="18"/>
              </w:rPr>
              <w:t xml:space="preserve"> 250 EC</w:t>
            </w:r>
          </w:p>
        </w:tc>
        <w:tc>
          <w:tcPr>
            <w:tcW w:w="1559" w:type="dxa"/>
            <w:noWrap/>
            <w:hideMark/>
          </w:tcPr>
          <w:p w14:paraId="41CCAC4A" w14:textId="77777777" w:rsidR="00043E33" w:rsidRPr="00264C6C" w:rsidRDefault="00043E33" w:rsidP="00043E33">
            <w:pPr>
              <w:rPr>
                <w:rFonts w:cs="Arial"/>
                <w:sz w:val="18"/>
                <w:szCs w:val="18"/>
              </w:rPr>
            </w:pPr>
            <w:r w:rsidRPr="00264C6C">
              <w:rPr>
                <w:rFonts w:cs="Arial"/>
                <w:sz w:val="18"/>
                <w:szCs w:val="18"/>
              </w:rPr>
              <w:t>0,5 L/ha</w:t>
            </w:r>
          </w:p>
        </w:tc>
        <w:tc>
          <w:tcPr>
            <w:tcW w:w="1701" w:type="dxa"/>
            <w:noWrap/>
            <w:hideMark/>
          </w:tcPr>
          <w:p w14:paraId="63FA7975" w14:textId="77777777" w:rsidR="00043E33" w:rsidRPr="00264C6C" w:rsidRDefault="00043E33" w:rsidP="00043E33">
            <w:pPr>
              <w:rPr>
                <w:rFonts w:cs="Arial"/>
                <w:sz w:val="18"/>
                <w:szCs w:val="18"/>
              </w:rPr>
            </w:pPr>
            <w:r w:rsidRPr="00264C6C">
              <w:rPr>
                <w:rFonts w:cs="Arial"/>
                <w:sz w:val="18"/>
                <w:szCs w:val="18"/>
              </w:rPr>
              <w:t>14</w:t>
            </w:r>
          </w:p>
        </w:tc>
        <w:tc>
          <w:tcPr>
            <w:tcW w:w="1701" w:type="dxa"/>
            <w:noWrap/>
            <w:hideMark/>
          </w:tcPr>
          <w:p w14:paraId="1B1270E5" w14:textId="0646D1FF" w:rsidR="00043E33" w:rsidRPr="00264C6C" w:rsidRDefault="00043E33" w:rsidP="00043E33">
            <w:pPr>
              <w:rPr>
                <w:rFonts w:cs="Arial"/>
                <w:sz w:val="18"/>
                <w:szCs w:val="18"/>
              </w:rPr>
            </w:pPr>
            <w:r>
              <w:rPr>
                <w:rFonts w:cs="Arial"/>
                <w:sz w:val="18"/>
                <w:szCs w:val="18"/>
              </w:rPr>
              <w:t>Manjša uporaba. Največ 3 krat v rastni dobi.</w:t>
            </w:r>
          </w:p>
        </w:tc>
      </w:tr>
      <w:tr w:rsidR="00043E33" w:rsidRPr="00264C6C" w14:paraId="687E98C2" w14:textId="77777777" w:rsidTr="00960428">
        <w:trPr>
          <w:trHeight w:val="253"/>
        </w:trPr>
        <w:tc>
          <w:tcPr>
            <w:tcW w:w="2547" w:type="dxa"/>
            <w:vMerge/>
            <w:hideMark/>
          </w:tcPr>
          <w:p w14:paraId="682A25AE" w14:textId="77777777" w:rsidR="00043E33" w:rsidRPr="00264C6C" w:rsidRDefault="00043E33" w:rsidP="00043E33">
            <w:pPr>
              <w:rPr>
                <w:rFonts w:cs="Arial"/>
                <w:sz w:val="18"/>
                <w:szCs w:val="18"/>
              </w:rPr>
            </w:pPr>
          </w:p>
        </w:tc>
        <w:tc>
          <w:tcPr>
            <w:tcW w:w="3118" w:type="dxa"/>
            <w:vMerge/>
            <w:hideMark/>
          </w:tcPr>
          <w:p w14:paraId="33F48577" w14:textId="77777777" w:rsidR="00043E33" w:rsidRPr="00264C6C" w:rsidRDefault="00043E33" w:rsidP="00043E33">
            <w:pPr>
              <w:rPr>
                <w:rFonts w:cs="Arial"/>
                <w:b/>
                <w:bCs/>
                <w:sz w:val="18"/>
                <w:szCs w:val="18"/>
                <w:u w:val="single"/>
              </w:rPr>
            </w:pPr>
          </w:p>
        </w:tc>
        <w:tc>
          <w:tcPr>
            <w:tcW w:w="2268" w:type="dxa"/>
            <w:vMerge/>
            <w:hideMark/>
          </w:tcPr>
          <w:p w14:paraId="46B0E65E" w14:textId="77777777" w:rsidR="00043E33" w:rsidRPr="00264C6C" w:rsidRDefault="00043E33" w:rsidP="00043E33">
            <w:pPr>
              <w:rPr>
                <w:rFonts w:cs="Arial"/>
                <w:sz w:val="18"/>
                <w:szCs w:val="18"/>
              </w:rPr>
            </w:pPr>
          </w:p>
        </w:tc>
        <w:tc>
          <w:tcPr>
            <w:tcW w:w="2410" w:type="dxa"/>
            <w:noWrap/>
            <w:hideMark/>
          </w:tcPr>
          <w:p w14:paraId="0B829093" w14:textId="77777777" w:rsidR="00043E33" w:rsidRPr="00264C6C" w:rsidRDefault="00043E33" w:rsidP="00043E33">
            <w:pPr>
              <w:rPr>
                <w:rFonts w:cs="Arial"/>
                <w:sz w:val="18"/>
                <w:szCs w:val="18"/>
              </w:rPr>
            </w:pPr>
            <w:proofErr w:type="spellStart"/>
            <w:r w:rsidRPr="00264C6C">
              <w:rPr>
                <w:rFonts w:cs="Arial"/>
                <w:sz w:val="18"/>
                <w:szCs w:val="18"/>
              </w:rPr>
              <w:t>Mavita</w:t>
            </w:r>
            <w:proofErr w:type="spellEnd"/>
            <w:r w:rsidRPr="00264C6C">
              <w:rPr>
                <w:rFonts w:cs="Arial"/>
                <w:sz w:val="18"/>
                <w:szCs w:val="18"/>
              </w:rPr>
              <w:t xml:space="preserve"> 250 SC</w:t>
            </w:r>
          </w:p>
        </w:tc>
        <w:tc>
          <w:tcPr>
            <w:tcW w:w="1559" w:type="dxa"/>
            <w:noWrap/>
            <w:hideMark/>
          </w:tcPr>
          <w:p w14:paraId="2AF10483" w14:textId="77777777" w:rsidR="00043E33" w:rsidRPr="00264C6C" w:rsidRDefault="00043E33" w:rsidP="00043E33">
            <w:pPr>
              <w:rPr>
                <w:rFonts w:cs="Arial"/>
                <w:sz w:val="18"/>
                <w:szCs w:val="18"/>
              </w:rPr>
            </w:pPr>
            <w:r w:rsidRPr="00264C6C">
              <w:rPr>
                <w:rFonts w:cs="Arial"/>
                <w:sz w:val="18"/>
                <w:szCs w:val="18"/>
              </w:rPr>
              <w:t>0,5 L/ha</w:t>
            </w:r>
          </w:p>
        </w:tc>
        <w:tc>
          <w:tcPr>
            <w:tcW w:w="1701" w:type="dxa"/>
            <w:noWrap/>
            <w:hideMark/>
          </w:tcPr>
          <w:p w14:paraId="7B46D666" w14:textId="77777777" w:rsidR="00043E33" w:rsidRPr="00264C6C" w:rsidRDefault="00043E33" w:rsidP="00043E33">
            <w:pPr>
              <w:rPr>
                <w:rFonts w:cs="Arial"/>
                <w:sz w:val="18"/>
                <w:szCs w:val="18"/>
              </w:rPr>
            </w:pPr>
            <w:r w:rsidRPr="00264C6C">
              <w:rPr>
                <w:rFonts w:cs="Arial"/>
                <w:sz w:val="18"/>
                <w:szCs w:val="18"/>
              </w:rPr>
              <w:t>14</w:t>
            </w:r>
          </w:p>
        </w:tc>
        <w:tc>
          <w:tcPr>
            <w:tcW w:w="1701" w:type="dxa"/>
            <w:noWrap/>
            <w:hideMark/>
          </w:tcPr>
          <w:p w14:paraId="679C0BD3" w14:textId="15B57D8E" w:rsidR="00043E33" w:rsidRPr="00264C6C" w:rsidRDefault="00043E33" w:rsidP="00043E33">
            <w:pPr>
              <w:rPr>
                <w:rFonts w:cs="Arial"/>
                <w:sz w:val="18"/>
                <w:szCs w:val="18"/>
              </w:rPr>
            </w:pPr>
            <w:r>
              <w:rPr>
                <w:rFonts w:cs="Arial"/>
                <w:sz w:val="18"/>
                <w:szCs w:val="18"/>
              </w:rPr>
              <w:t>Manjša uporaba. Največ 2 krat v rastni dobi.</w:t>
            </w:r>
          </w:p>
        </w:tc>
      </w:tr>
      <w:tr w:rsidR="00043E33" w:rsidRPr="00264C6C" w14:paraId="6852C8E6" w14:textId="77777777" w:rsidTr="00960428">
        <w:trPr>
          <w:trHeight w:val="253"/>
        </w:trPr>
        <w:tc>
          <w:tcPr>
            <w:tcW w:w="2547" w:type="dxa"/>
            <w:vMerge/>
            <w:hideMark/>
          </w:tcPr>
          <w:p w14:paraId="5BB73506" w14:textId="77777777" w:rsidR="00043E33" w:rsidRPr="00264C6C" w:rsidRDefault="00043E33" w:rsidP="00043E33">
            <w:pPr>
              <w:rPr>
                <w:rFonts w:cs="Arial"/>
                <w:sz w:val="18"/>
                <w:szCs w:val="18"/>
              </w:rPr>
            </w:pPr>
          </w:p>
        </w:tc>
        <w:tc>
          <w:tcPr>
            <w:tcW w:w="3118" w:type="dxa"/>
            <w:vMerge/>
            <w:hideMark/>
          </w:tcPr>
          <w:p w14:paraId="1E7A0C43" w14:textId="77777777" w:rsidR="00043E33" w:rsidRPr="00264C6C" w:rsidRDefault="00043E33" w:rsidP="00043E33">
            <w:pPr>
              <w:rPr>
                <w:rFonts w:cs="Arial"/>
                <w:b/>
                <w:bCs/>
                <w:sz w:val="18"/>
                <w:szCs w:val="18"/>
                <w:u w:val="single"/>
              </w:rPr>
            </w:pPr>
          </w:p>
        </w:tc>
        <w:tc>
          <w:tcPr>
            <w:tcW w:w="2268" w:type="dxa"/>
            <w:vMerge/>
            <w:hideMark/>
          </w:tcPr>
          <w:p w14:paraId="4B351B17" w14:textId="77777777" w:rsidR="00043E33" w:rsidRPr="00264C6C" w:rsidRDefault="00043E33" w:rsidP="00043E33">
            <w:pPr>
              <w:rPr>
                <w:rFonts w:cs="Arial"/>
                <w:sz w:val="18"/>
                <w:szCs w:val="18"/>
              </w:rPr>
            </w:pPr>
          </w:p>
        </w:tc>
        <w:tc>
          <w:tcPr>
            <w:tcW w:w="2410" w:type="dxa"/>
            <w:noWrap/>
            <w:hideMark/>
          </w:tcPr>
          <w:p w14:paraId="4F5D1666" w14:textId="77777777" w:rsidR="00043E33" w:rsidRPr="00264C6C" w:rsidRDefault="00043E33" w:rsidP="00043E33">
            <w:pPr>
              <w:rPr>
                <w:rFonts w:cs="Arial"/>
                <w:sz w:val="18"/>
                <w:szCs w:val="18"/>
              </w:rPr>
            </w:pPr>
            <w:proofErr w:type="spellStart"/>
            <w:r w:rsidRPr="00264C6C">
              <w:rPr>
                <w:rFonts w:cs="Arial"/>
                <w:sz w:val="18"/>
                <w:szCs w:val="18"/>
              </w:rPr>
              <w:t>Score</w:t>
            </w:r>
            <w:proofErr w:type="spellEnd"/>
            <w:r w:rsidRPr="00264C6C">
              <w:rPr>
                <w:rFonts w:cs="Arial"/>
                <w:sz w:val="18"/>
                <w:szCs w:val="18"/>
              </w:rPr>
              <w:t xml:space="preserve"> 250 SC</w:t>
            </w:r>
          </w:p>
        </w:tc>
        <w:tc>
          <w:tcPr>
            <w:tcW w:w="1559" w:type="dxa"/>
            <w:noWrap/>
            <w:hideMark/>
          </w:tcPr>
          <w:p w14:paraId="4131271D" w14:textId="77777777" w:rsidR="00043E33" w:rsidRPr="00264C6C" w:rsidRDefault="00043E33" w:rsidP="00043E33">
            <w:pPr>
              <w:rPr>
                <w:rFonts w:cs="Arial"/>
                <w:sz w:val="18"/>
                <w:szCs w:val="18"/>
              </w:rPr>
            </w:pPr>
            <w:r w:rsidRPr="00264C6C">
              <w:rPr>
                <w:rFonts w:cs="Arial"/>
                <w:sz w:val="18"/>
                <w:szCs w:val="18"/>
              </w:rPr>
              <w:t>0,5 L/ha</w:t>
            </w:r>
          </w:p>
        </w:tc>
        <w:tc>
          <w:tcPr>
            <w:tcW w:w="1701" w:type="dxa"/>
            <w:noWrap/>
            <w:hideMark/>
          </w:tcPr>
          <w:p w14:paraId="15B65822" w14:textId="77777777" w:rsidR="00043E33" w:rsidRPr="00264C6C" w:rsidRDefault="00043E33" w:rsidP="00043E33">
            <w:pPr>
              <w:rPr>
                <w:rFonts w:cs="Arial"/>
                <w:sz w:val="18"/>
                <w:szCs w:val="18"/>
              </w:rPr>
            </w:pPr>
            <w:r w:rsidRPr="00264C6C">
              <w:rPr>
                <w:rFonts w:cs="Arial"/>
                <w:sz w:val="18"/>
                <w:szCs w:val="18"/>
              </w:rPr>
              <w:t>14</w:t>
            </w:r>
          </w:p>
        </w:tc>
        <w:tc>
          <w:tcPr>
            <w:tcW w:w="1701" w:type="dxa"/>
            <w:noWrap/>
            <w:hideMark/>
          </w:tcPr>
          <w:p w14:paraId="0F5FC69A" w14:textId="502FE7E7" w:rsidR="00043E33" w:rsidRPr="00264C6C" w:rsidRDefault="00043E33" w:rsidP="00043E33">
            <w:pPr>
              <w:rPr>
                <w:rFonts w:cs="Arial"/>
                <w:sz w:val="18"/>
                <w:szCs w:val="18"/>
              </w:rPr>
            </w:pPr>
            <w:r>
              <w:rPr>
                <w:rFonts w:cs="Arial"/>
                <w:sz w:val="18"/>
                <w:szCs w:val="18"/>
              </w:rPr>
              <w:t>Manjša uporaba. Največ 2 krat v rastni dobi.</w:t>
            </w:r>
          </w:p>
        </w:tc>
      </w:tr>
      <w:tr w:rsidR="00043E33" w:rsidRPr="00264C6C" w14:paraId="3B5970BA" w14:textId="77777777" w:rsidTr="00960428">
        <w:trPr>
          <w:trHeight w:val="500"/>
        </w:trPr>
        <w:tc>
          <w:tcPr>
            <w:tcW w:w="2547" w:type="dxa"/>
            <w:vMerge/>
            <w:hideMark/>
          </w:tcPr>
          <w:p w14:paraId="4AF22048" w14:textId="77777777" w:rsidR="00043E33" w:rsidRPr="00264C6C" w:rsidRDefault="00043E33" w:rsidP="00043E33">
            <w:pPr>
              <w:rPr>
                <w:rFonts w:cs="Arial"/>
                <w:sz w:val="18"/>
                <w:szCs w:val="18"/>
              </w:rPr>
            </w:pPr>
          </w:p>
        </w:tc>
        <w:tc>
          <w:tcPr>
            <w:tcW w:w="3118" w:type="dxa"/>
            <w:vMerge/>
            <w:hideMark/>
          </w:tcPr>
          <w:p w14:paraId="45CD463E" w14:textId="77777777" w:rsidR="00043E33" w:rsidRPr="00264C6C" w:rsidRDefault="00043E33" w:rsidP="00043E33">
            <w:pPr>
              <w:rPr>
                <w:rFonts w:cs="Arial"/>
                <w:b/>
                <w:bCs/>
                <w:sz w:val="18"/>
                <w:szCs w:val="18"/>
                <w:u w:val="single"/>
              </w:rPr>
            </w:pPr>
          </w:p>
        </w:tc>
        <w:tc>
          <w:tcPr>
            <w:tcW w:w="2268" w:type="dxa"/>
            <w:hideMark/>
          </w:tcPr>
          <w:p w14:paraId="6F0C9B6D" w14:textId="77777777" w:rsidR="00043E33" w:rsidRPr="00264C6C" w:rsidRDefault="00043E33" w:rsidP="00043E33">
            <w:pPr>
              <w:jc w:val="left"/>
              <w:rPr>
                <w:rFonts w:cs="Arial"/>
                <w:sz w:val="18"/>
                <w:szCs w:val="18"/>
              </w:rPr>
            </w:pPr>
            <w:proofErr w:type="spellStart"/>
            <w:r w:rsidRPr="00264C6C">
              <w:rPr>
                <w:rFonts w:cs="Arial"/>
                <w:sz w:val="18"/>
                <w:szCs w:val="18"/>
              </w:rPr>
              <w:t>difenokonazol</w:t>
            </w:r>
            <w:proofErr w:type="spellEnd"/>
            <w:r w:rsidRPr="00264C6C">
              <w:rPr>
                <w:rFonts w:cs="Arial"/>
                <w:sz w:val="18"/>
                <w:szCs w:val="18"/>
              </w:rPr>
              <w:t xml:space="preserve"> + </w:t>
            </w:r>
            <w:proofErr w:type="spellStart"/>
            <w:r w:rsidRPr="00264C6C">
              <w:rPr>
                <w:rFonts w:cs="Arial"/>
                <w:sz w:val="18"/>
                <w:szCs w:val="18"/>
              </w:rPr>
              <w:t>fluksapiroksad</w:t>
            </w:r>
            <w:proofErr w:type="spellEnd"/>
          </w:p>
        </w:tc>
        <w:tc>
          <w:tcPr>
            <w:tcW w:w="2410" w:type="dxa"/>
            <w:noWrap/>
            <w:hideMark/>
          </w:tcPr>
          <w:p w14:paraId="51B39BCF" w14:textId="77777777" w:rsidR="00043E33" w:rsidRPr="00264C6C" w:rsidRDefault="00043E33" w:rsidP="00043E33">
            <w:pPr>
              <w:rPr>
                <w:rFonts w:cs="Arial"/>
                <w:sz w:val="18"/>
                <w:szCs w:val="18"/>
              </w:rPr>
            </w:pPr>
            <w:proofErr w:type="spellStart"/>
            <w:r w:rsidRPr="00264C6C">
              <w:rPr>
                <w:rFonts w:cs="Arial"/>
                <w:sz w:val="18"/>
                <w:szCs w:val="18"/>
              </w:rPr>
              <w:t>Sercadis</w:t>
            </w:r>
            <w:proofErr w:type="spellEnd"/>
            <w:r w:rsidRPr="00264C6C">
              <w:rPr>
                <w:rFonts w:cs="Arial"/>
                <w:sz w:val="18"/>
                <w:szCs w:val="18"/>
              </w:rPr>
              <w:t xml:space="preserve"> plus</w:t>
            </w:r>
          </w:p>
        </w:tc>
        <w:tc>
          <w:tcPr>
            <w:tcW w:w="1559" w:type="dxa"/>
            <w:noWrap/>
            <w:hideMark/>
          </w:tcPr>
          <w:p w14:paraId="726D2DBC" w14:textId="77777777" w:rsidR="00043E33" w:rsidRPr="00264C6C" w:rsidRDefault="00043E33" w:rsidP="00043E33">
            <w:pPr>
              <w:rPr>
                <w:rFonts w:cs="Arial"/>
                <w:sz w:val="18"/>
                <w:szCs w:val="18"/>
              </w:rPr>
            </w:pPr>
            <w:r w:rsidRPr="00264C6C">
              <w:rPr>
                <w:rFonts w:cs="Arial"/>
                <w:sz w:val="18"/>
                <w:szCs w:val="18"/>
              </w:rPr>
              <w:t>2 L/ha</w:t>
            </w:r>
          </w:p>
        </w:tc>
        <w:tc>
          <w:tcPr>
            <w:tcW w:w="1701" w:type="dxa"/>
            <w:noWrap/>
            <w:hideMark/>
          </w:tcPr>
          <w:p w14:paraId="618087D2"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1AE76D51" w14:textId="0ADDFAB4" w:rsidR="00043E33" w:rsidRPr="00264C6C" w:rsidRDefault="00043E33" w:rsidP="00043E33">
            <w:pPr>
              <w:rPr>
                <w:rFonts w:cs="Arial"/>
                <w:sz w:val="18"/>
                <w:szCs w:val="18"/>
              </w:rPr>
            </w:pPr>
            <w:r>
              <w:rPr>
                <w:rFonts w:cs="Arial"/>
                <w:sz w:val="18"/>
                <w:szCs w:val="18"/>
              </w:rPr>
              <w:t>Manjša uporaba. Največ 2 krat v rastni sezoni.</w:t>
            </w:r>
          </w:p>
        </w:tc>
      </w:tr>
      <w:tr w:rsidR="00043E33" w:rsidRPr="00264C6C" w14:paraId="1248565F" w14:textId="77777777" w:rsidTr="00960428">
        <w:trPr>
          <w:trHeight w:val="253"/>
        </w:trPr>
        <w:tc>
          <w:tcPr>
            <w:tcW w:w="2547" w:type="dxa"/>
            <w:vMerge/>
            <w:hideMark/>
          </w:tcPr>
          <w:p w14:paraId="7146612A" w14:textId="77777777" w:rsidR="00043E33" w:rsidRPr="00264C6C" w:rsidRDefault="00043E33" w:rsidP="00043E33">
            <w:pPr>
              <w:rPr>
                <w:rFonts w:cs="Arial"/>
                <w:sz w:val="18"/>
                <w:szCs w:val="18"/>
              </w:rPr>
            </w:pPr>
          </w:p>
        </w:tc>
        <w:tc>
          <w:tcPr>
            <w:tcW w:w="3118" w:type="dxa"/>
            <w:vMerge/>
            <w:hideMark/>
          </w:tcPr>
          <w:p w14:paraId="340A810B" w14:textId="77777777" w:rsidR="00043E33" w:rsidRPr="00264C6C" w:rsidRDefault="00043E33" w:rsidP="00043E33">
            <w:pPr>
              <w:rPr>
                <w:rFonts w:cs="Arial"/>
                <w:b/>
                <w:bCs/>
                <w:sz w:val="18"/>
                <w:szCs w:val="18"/>
                <w:u w:val="single"/>
              </w:rPr>
            </w:pPr>
          </w:p>
        </w:tc>
        <w:tc>
          <w:tcPr>
            <w:tcW w:w="2268" w:type="dxa"/>
            <w:noWrap/>
            <w:hideMark/>
          </w:tcPr>
          <w:p w14:paraId="12055558" w14:textId="77777777" w:rsidR="00043E33" w:rsidRPr="00264C6C" w:rsidRDefault="00043E33" w:rsidP="00043E33">
            <w:pPr>
              <w:rPr>
                <w:rFonts w:cs="Arial"/>
                <w:sz w:val="18"/>
                <w:szCs w:val="18"/>
              </w:rPr>
            </w:pPr>
            <w:proofErr w:type="spellStart"/>
            <w:r w:rsidRPr="00264C6C">
              <w:rPr>
                <w:rFonts w:cs="Arial"/>
                <w:sz w:val="18"/>
                <w:szCs w:val="18"/>
              </w:rPr>
              <w:t>fluazinam</w:t>
            </w:r>
            <w:proofErr w:type="spellEnd"/>
          </w:p>
        </w:tc>
        <w:tc>
          <w:tcPr>
            <w:tcW w:w="2410" w:type="dxa"/>
            <w:noWrap/>
            <w:hideMark/>
          </w:tcPr>
          <w:p w14:paraId="71A7DC58" w14:textId="77777777" w:rsidR="00043E33" w:rsidRPr="00264C6C" w:rsidRDefault="00043E33" w:rsidP="00043E33">
            <w:pPr>
              <w:rPr>
                <w:rFonts w:cs="Arial"/>
                <w:sz w:val="18"/>
                <w:szCs w:val="18"/>
              </w:rPr>
            </w:pPr>
            <w:r w:rsidRPr="00264C6C">
              <w:rPr>
                <w:rFonts w:cs="Arial"/>
                <w:sz w:val="18"/>
                <w:szCs w:val="18"/>
              </w:rPr>
              <w:t>Banjo</w:t>
            </w:r>
          </w:p>
        </w:tc>
        <w:tc>
          <w:tcPr>
            <w:tcW w:w="1559" w:type="dxa"/>
            <w:noWrap/>
            <w:hideMark/>
          </w:tcPr>
          <w:p w14:paraId="4FBD11D5" w14:textId="77777777" w:rsidR="00043E33" w:rsidRPr="00264C6C" w:rsidRDefault="00043E33" w:rsidP="00043E33">
            <w:pPr>
              <w:rPr>
                <w:rFonts w:cs="Arial"/>
                <w:sz w:val="18"/>
                <w:szCs w:val="18"/>
              </w:rPr>
            </w:pPr>
            <w:r w:rsidRPr="00264C6C">
              <w:rPr>
                <w:rFonts w:cs="Arial"/>
                <w:sz w:val="18"/>
                <w:szCs w:val="18"/>
              </w:rPr>
              <w:t>0,2 L/ha</w:t>
            </w:r>
          </w:p>
        </w:tc>
        <w:tc>
          <w:tcPr>
            <w:tcW w:w="1701" w:type="dxa"/>
            <w:noWrap/>
            <w:hideMark/>
          </w:tcPr>
          <w:p w14:paraId="2361E795" w14:textId="77777777" w:rsidR="00043E33" w:rsidRPr="00264C6C" w:rsidRDefault="00043E33" w:rsidP="00043E33">
            <w:pPr>
              <w:rPr>
                <w:rFonts w:cs="Arial"/>
                <w:sz w:val="18"/>
                <w:szCs w:val="18"/>
              </w:rPr>
            </w:pPr>
            <w:r w:rsidRPr="00264C6C">
              <w:rPr>
                <w:rFonts w:cs="Arial"/>
                <w:sz w:val="18"/>
                <w:szCs w:val="18"/>
              </w:rPr>
              <w:t>14</w:t>
            </w:r>
          </w:p>
        </w:tc>
        <w:tc>
          <w:tcPr>
            <w:tcW w:w="1701" w:type="dxa"/>
            <w:noWrap/>
            <w:hideMark/>
          </w:tcPr>
          <w:p w14:paraId="7DFDF260" w14:textId="473AF362" w:rsidR="00043E33" w:rsidRPr="00264C6C" w:rsidRDefault="00043E33" w:rsidP="00043E33">
            <w:pPr>
              <w:rPr>
                <w:rFonts w:cs="Arial"/>
                <w:sz w:val="18"/>
                <w:szCs w:val="18"/>
              </w:rPr>
            </w:pPr>
            <w:r>
              <w:rPr>
                <w:rFonts w:cs="Arial"/>
                <w:sz w:val="18"/>
                <w:szCs w:val="18"/>
              </w:rPr>
              <w:t xml:space="preserve">Manjša uporaba. </w:t>
            </w:r>
          </w:p>
        </w:tc>
      </w:tr>
      <w:tr w:rsidR="00043E33" w:rsidRPr="00264C6C" w14:paraId="4F5B9FAB" w14:textId="77777777" w:rsidTr="00960428">
        <w:trPr>
          <w:trHeight w:val="253"/>
        </w:trPr>
        <w:tc>
          <w:tcPr>
            <w:tcW w:w="2547" w:type="dxa"/>
            <w:vMerge w:val="restart"/>
            <w:hideMark/>
          </w:tcPr>
          <w:p w14:paraId="59E9AE94" w14:textId="77777777" w:rsidR="00043E33" w:rsidRDefault="00043E33" w:rsidP="00043E33">
            <w:pPr>
              <w:jc w:val="left"/>
              <w:rPr>
                <w:rFonts w:cs="Arial"/>
                <w:sz w:val="18"/>
                <w:szCs w:val="18"/>
              </w:rPr>
            </w:pPr>
            <w:r w:rsidRPr="00264C6C">
              <w:rPr>
                <w:rFonts w:cs="Arial"/>
                <w:b/>
                <w:bCs/>
                <w:sz w:val="18"/>
                <w:szCs w:val="18"/>
              </w:rPr>
              <w:t>Kapusna plesen oz. plesen križnic</w:t>
            </w:r>
            <w:r w:rsidRPr="00264C6C">
              <w:rPr>
                <w:rFonts w:cs="Arial"/>
                <w:sz w:val="18"/>
                <w:szCs w:val="18"/>
              </w:rPr>
              <w:t xml:space="preserve"> </w:t>
            </w:r>
          </w:p>
          <w:p w14:paraId="7C2639F9" w14:textId="218A83A9" w:rsidR="00043E33" w:rsidRPr="00264C6C" w:rsidRDefault="00043E33" w:rsidP="00043E33">
            <w:pPr>
              <w:jc w:val="left"/>
              <w:rPr>
                <w:rFonts w:cs="Arial"/>
                <w:sz w:val="18"/>
                <w:szCs w:val="18"/>
              </w:rPr>
            </w:pPr>
            <w:r w:rsidRPr="00264C6C">
              <w:rPr>
                <w:rFonts w:cs="Arial"/>
                <w:sz w:val="18"/>
                <w:szCs w:val="18"/>
              </w:rPr>
              <w:t>(</w:t>
            </w:r>
            <w:r w:rsidRPr="00264C6C">
              <w:rPr>
                <w:rFonts w:cs="Arial"/>
                <w:i/>
                <w:iCs/>
                <w:sz w:val="18"/>
                <w:szCs w:val="18"/>
              </w:rPr>
              <w:t xml:space="preserve">Peronospora </w:t>
            </w:r>
            <w:proofErr w:type="spellStart"/>
            <w:r w:rsidRPr="00264C6C">
              <w:rPr>
                <w:rFonts w:cs="Arial"/>
                <w:i/>
                <w:iCs/>
                <w:sz w:val="18"/>
                <w:szCs w:val="18"/>
              </w:rPr>
              <w:t>parasitica</w:t>
            </w:r>
            <w:proofErr w:type="spellEnd"/>
            <w:r w:rsidRPr="00264C6C">
              <w:rPr>
                <w:rFonts w:cs="Arial"/>
                <w:sz w:val="18"/>
                <w:szCs w:val="18"/>
              </w:rPr>
              <w:t>)</w:t>
            </w:r>
          </w:p>
        </w:tc>
        <w:tc>
          <w:tcPr>
            <w:tcW w:w="3118" w:type="dxa"/>
            <w:vMerge w:val="restart"/>
            <w:hideMark/>
          </w:tcPr>
          <w:p w14:paraId="618AFFE3" w14:textId="77777777" w:rsidR="00043E33" w:rsidRPr="00264C6C" w:rsidRDefault="00043E33" w:rsidP="00043E33">
            <w:pPr>
              <w:rPr>
                <w:rFonts w:cs="Arial"/>
                <w:b/>
                <w:bCs/>
                <w:sz w:val="18"/>
                <w:szCs w:val="18"/>
                <w:u w:val="single"/>
              </w:rPr>
            </w:pPr>
            <w:r w:rsidRPr="00264C6C">
              <w:rPr>
                <w:rFonts w:cs="Arial"/>
                <w:b/>
                <w:bCs/>
                <w:sz w:val="18"/>
                <w:szCs w:val="18"/>
                <w:u w:val="single"/>
              </w:rPr>
              <w:t> </w:t>
            </w:r>
          </w:p>
        </w:tc>
        <w:tc>
          <w:tcPr>
            <w:tcW w:w="2268" w:type="dxa"/>
            <w:vMerge w:val="restart"/>
            <w:noWrap/>
            <w:hideMark/>
          </w:tcPr>
          <w:p w14:paraId="2C87A02D" w14:textId="77777777" w:rsidR="00043E33" w:rsidRPr="00264C6C" w:rsidRDefault="00043E33" w:rsidP="00043E33">
            <w:pPr>
              <w:rPr>
                <w:rFonts w:cs="Arial"/>
                <w:sz w:val="18"/>
                <w:szCs w:val="18"/>
              </w:rPr>
            </w:pPr>
            <w:proofErr w:type="spellStart"/>
            <w:r w:rsidRPr="00264C6C">
              <w:rPr>
                <w:rFonts w:cs="Arial"/>
                <w:sz w:val="18"/>
                <w:szCs w:val="18"/>
              </w:rPr>
              <w:t>azoksistrobin</w:t>
            </w:r>
            <w:proofErr w:type="spellEnd"/>
          </w:p>
        </w:tc>
        <w:tc>
          <w:tcPr>
            <w:tcW w:w="2410" w:type="dxa"/>
            <w:noWrap/>
            <w:hideMark/>
          </w:tcPr>
          <w:p w14:paraId="6A18A9B9" w14:textId="77777777" w:rsidR="00043E33" w:rsidRPr="00264C6C" w:rsidRDefault="00043E33" w:rsidP="00043E33">
            <w:pPr>
              <w:rPr>
                <w:rFonts w:cs="Arial"/>
                <w:sz w:val="18"/>
                <w:szCs w:val="18"/>
              </w:rPr>
            </w:pPr>
            <w:proofErr w:type="spellStart"/>
            <w:r w:rsidRPr="00264C6C">
              <w:rPr>
                <w:rFonts w:cs="Arial"/>
                <w:sz w:val="18"/>
                <w:szCs w:val="18"/>
              </w:rPr>
              <w:t>Mirador</w:t>
            </w:r>
            <w:proofErr w:type="spellEnd"/>
            <w:r w:rsidRPr="00264C6C">
              <w:rPr>
                <w:rFonts w:cs="Arial"/>
                <w:sz w:val="18"/>
                <w:szCs w:val="18"/>
              </w:rPr>
              <w:t xml:space="preserve"> 250 SC</w:t>
            </w:r>
          </w:p>
        </w:tc>
        <w:tc>
          <w:tcPr>
            <w:tcW w:w="1559" w:type="dxa"/>
            <w:noWrap/>
            <w:hideMark/>
          </w:tcPr>
          <w:p w14:paraId="4F341412" w14:textId="77777777" w:rsidR="00043E33" w:rsidRPr="00264C6C" w:rsidRDefault="00043E33" w:rsidP="00043E33">
            <w:pPr>
              <w:rPr>
                <w:rFonts w:cs="Arial"/>
                <w:sz w:val="18"/>
                <w:szCs w:val="18"/>
              </w:rPr>
            </w:pPr>
            <w:r w:rsidRPr="00264C6C">
              <w:rPr>
                <w:rFonts w:cs="Arial"/>
                <w:sz w:val="18"/>
                <w:szCs w:val="18"/>
              </w:rPr>
              <w:t>1L/ha</w:t>
            </w:r>
          </w:p>
        </w:tc>
        <w:tc>
          <w:tcPr>
            <w:tcW w:w="1701" w:type="dxa"/>
            <w:noWrap/>
            <w:hideMark/>
          </w:tcPr>
          <w:p w14:paraId="1BF2C5AA" w14:textId="77777777" w:rsidR="00043E33" w:rsidRPr="00264C6C" w:rsidRDefault="00043E33" w:rsidP="00043E33">
            <w:pPr>
              <w:rPr>
                <w:rFonts w:cs="Arial"/>
                <w:sz w:val="18"/>
                <w:szCs w:val="18"/>
              </w:rPr>
            </w:pPr>
            <w:r w:rsidRPr="00264C6C">
              <w:rPr>
                <w:rFonts w:cs="Arial"/>
                <w:sz w:val="18"/>
                <w:szCs w:val="18"/>
              </w:rPr>
              <w:t>14</w:t>
            </w:r>
          </w:p>
        </w:tc>
        <w:tc>
          <w:tcPr>
            <w:tcW w:w="1701" w:type="dxa"/>
            <w:vMerge w:val="restart"/>
            <w:noWrap/>
            <w:hideMark/>
          </w:tcPr>
          <w:p w14:paraId="4B95DD67" w14:textId="004FCA08" w:rsidR="00043E33" w:rsidRPr="00264C6C" w:rsidRDefault="00043E33" w:rsidP="00043E33">
            <w:pPr>
              <w:rPr>
                <w:rFonts w:cs="Arial"/>
                <w:sz w:val="18"/>
                <w:szCs w:val="18"/>
              </w:rPr>
            </w:pPr>
            <w:r>
              <w:rPr>
                <w:rFonts w:cs="Arial"/>
                <w:sz w:val="18"/>
                <w:szCs w:val="18"/>
              </w:rPr>
              <w:t>Manjša uporaba. Največ 2 krat v rastni dobi.</w:t>
            </w:r>
          </w:p>
        </w:tc>
      </w:tr>
      <w:tr w:rsidR="00043E33" w:rsidRPr="00264C6C" w14:paraId="683687A2" w14:textId="77777777" w:rsidTr="00960428">
        <w:trPr>
          <w:trHeight w:val="253"/>
        </w:trPr>
        <w:tc>
          <w:tcPr>
            <w:tcW w:w="2547" w:type="dxa"/>
            <w:vMerge/>
            <w:hideMark/>
          </w:tcPr>
          <w:p w14:paraId="09094881" w14:textId="77777777" w:rsidR="00043E33" w:rsidRPr="00264C6C" w:rsidRDefault="00043E33" w:rsidP="00043E33">
            <w:pPr>
              <w:jc w:val="left"/>
              <w:rPr>
                <w:rFonts w:cs="Arial"/>
                <w:sz w:val="18"/>
                <w:szCs w:val="18"/>
              </w:rPr>
            </w:pPr>
          </w:p>
        </w:tc>
        <w:tc>
          <w:tcPr>
            <w:tcW w:w="3118" w:type="dxa"/>
            <w:vMerge/>
            <w:hideMark/>
          </w:tcPr>
          <w:p w14:paraId="442F271F" w14:textId="77777777" w:rsidR="00043E33" w:rsidRPr="00264C6C" w:rsidRDefault="00043E33" w:rsidP="00043E33">
            <w:pPr>
              <w:rPr>
                <w:rFonts w:cs="Arial"/>
                <w:b/>
                <w:bCs/>
                <w:sz w:val="18"/>
                <w:szCs w:val="18"/>
                <w:u w:val="single"/>
              </w:rPr>
            </w:pPr>
          </w:p>
        </w:tc>
        <w:tc>
          <w:tcPr>
            <w:tcW w:w="2268" w:type="dxa"/>
            <w:vMerge/>
            <w:hideMark/>
          </w:tcPr>
          <w:p w14:paraId="5FFCBB2F" w14:textId="77777777" w:rsidR="00043E33" w:rsidRPr="00264C6C" w:rsidRDefault="00043E33" w:rsidP="00043E33">
            <w:pPr>
              <w:rPr>
                <w:rFonts w:cs="Arial"/>
                <w:sz w:val="18"/>
                <w:szCs w:val="18"/>
              </w:rPr>
            </w:pPr>
          </w:p>
        </w:tc>
        <w:tc>
          <w:tcPr>
            <w:tcW w:w="2410" w:type="dxa"/>
            <w:noWrap/>
            <w:hideMark/>
          </w:tcPr>
          <w:p w14:paraId="7DA5DBA1" w14:textId="77777777" w:rsidR="00043E33" w:rsidRPr="00264C6C" w:rsidRDefault="00043E33" w:rsidP="00043E33">
            <w:pPr>
              <w:rPr>
                <w:rFonts w:cs="Arial"/>
                <w:sz w:val="18"/>
                <w:szCs w:val="18"/>
              </w:rPr>
            </w:pPr>
            <w:proofErr w:type="spellStart"/>
            <w:r w:rsidRPr="00264C6C">
              <w:rPr>
                <w:rFonts w:cs="Arial"/>
                <w:sz w:val="18"/>
                <w:szCs w:val="18"/>
              </w:rPr>
              <w:t>Ortiva</w:t>
            </w:r>
            <w:proofErr w:type="spellEnd"/>
          </w:p>
        </w:tc>
        <w:tc>
          <w:tcPr>
            <w:tcW w:w="1559" w:type="dxa"/>
            <w:noWrap/>
            <w:hideMark/>
          </w:tcPr>
          <w:p w14:paraId="5EE79C5C" w14:textId="77777777" w:rsidR="00043E33" w:rsidRPr="00264C6C" w:rsidRDefault="00043E33" w:rsidP="00043E33">
            <w:pPr>
              <w:rPr>
                <w:rFonts w:cs="Arial"/>
                <w:sz w:val="18"/>
                <w:szCs w:val="18"/>
              </w:rPr>
            </w:pPr>
            <w:r w:rsidRPr="00264C6C">
              <w:rPr>
                <w:rFonts w:cs="Arial"/>
                <w:sz w:val="18"/>
                <w:szCs w:val="18"/>
              </w:rPr>
              <w:t>1L/ha</w:t>
            </w:r>
          </w:p>
        </w:tc>
        <w:tc>
          <w:tcPr>
            <w:tcW w:w="1701" w:type="dxa"/>
            <w:noWrap/>
            <w:hideMark/>
          </w:tcPr>
          <w:p w14:paraId="76664C69" w14:textId="77777777" w:rsidR="00043E33" w:rsidRPr="00264C6C" w:rsidRDefault="00043E33" w:rsidP="00043E33">
            <w:pPr>
              <w:rPr>
                <w:rFonts w:cs="Arial"/>
                <w:sz w:val="18"/>
                <w:szCs w:val="18"/>
              </w:rPr>
            </w:pPr>
            <w:r w:rsidRPr="00264C6C">
              <w:rPr>
                <w:rFonts w:cs="Arial"/>
                <w:sz w:val="18"/>
                <w:szCs w:val="18"/>
              </w:rPr>
              <w:t>14</w:t>
            </w:r>
          </w:p>
        </w:tc>
        <w:tc>
          <w:tcPr>
            <w:tcW w:w="1701" w:type="dxa"/>
            <w:vMerge/>
            <w:hideMark/>
          </w:tcPr>
          <w:p w14:paraId="4D8E53ED" w14:textId="77777777" w:rsidR="00043E33" w:rsidRPr="00264C6C" w:rsidRDefault="00043E33" w:rsidP="00043E33">
            <w:pPr>
              <w:rPr>
                <w:rFonts w:cs="Arial"/>
                <w:sz w:val="18"/>
                <w:szCs w:val="18"/>
              </w:rPr>
            </w:pPr>
          </w:p>
        </w:tc>
      </w:tr>
      <w:tr w:rsidR="00043E33" w:rsidRPr="00264C6C" w14:paraId="2CFF3016" w14:textId="77777777" w:rsidTr="00960428">
        <w:trPr>
          <w:trHeight w:val="253"/>
        </w:trPr>
        <w:tc>
          <w:tcPr>
            <w:tcW w:w="2547" w:type="dxa"/>
            <w:vMerge/>
            <w:hideMark/>
          </w:tcPr>
          <w:p w14:paraId="0EFE3835" w14:textId="77777777" w:rsidR="00043E33" w:rsidRPr="00264C6C" w:rsidRDefault="00043E33" w:rsidP="00043E33">
            <w:pPr>
              <w:jc w:val="left"/>
              <w:rPr>
                <w:rFonts w:cs="Arial"/>
                <w:sz w:val="18"/>
                <w:szCs w:val="18"/>
              </w:rPr>
            </w:pPr>
          </w:p>
        </w:tc>
        <w:tc>
          <w:tcPr>
            <w:tcW w:w="3118" w:type="dxa"/>
            <w:vMerge/>
            <w:hideMark/>
          </w:tcPr>
          <w:p w14:paraId="49BF0160" w14:textId="77777777" w:rsidR="00043E33" w:rsidRPr="00264C6C" w:rsidRDefault="00043E33" w:rsidP="00043E33">
            <w:pPr>
              <w:rPr>
                <w:rFonts w:cs="Arial"/>
                <w:b/>
                <w:bCs/>
                <w:sz w:val="18"/>
                <w:szCs w:val="18"/>
                <w:u w:val="single"/>
              </w:rPr>
            </w:pPr>
          </w:p>
        </w:tc>
        <w:tc>
          <w:tcPr>
            <w:tcW w:w="2268" w:type="dxa"/>
            <w:vMerge/>
            <w:hideMark/>
          </w:tcPr>
          <w:p w14:paraId="3FA49B96" w14:textId="77777777" w:rsidR="00043E33" w:rsidRPr="00264C6C" w:rsidRDefault="00043E33" w:rsidP="00043E33">
            <w:pPr>
              <w:rPr>
                <w:rFonts w:cs="Arial"/>
                <w:sz w:val="18"/>
                <w:szCs w:val="18"/>
              </w:rPr>
            </w:pPr>
          </w:p>
        </w:tc>
        <w:tc>
          <w:tcPr>
            <w:tcW w:w="2410" w:type="dxa"/>
            <w:noWrap/>
            <w:hideMark/>
          </w:tcPr>
          <w:p w14:paraId="28F1AFEC" w14:textId="77777777" w:rsidR="00043E33" w:rsidRPr="00264C6C" w:rsidRDefault="00043E33" w:rsidP="00043E33">
            <w:pPr>
              <w:rPr>
                <w:rFonts w:cs="Arial"/>
                <w:sz w:val="18"/>
                <w:szCs w:val="18"/>
              </w:rPr>
            </w:pPr>
            <w:proofErr w:type="spellStart"/>
            <w:r w:rsidRPr="00264C6C">
              <w:rPr>
                <w:rFonts w:cs="Arial"/>
                <w:sz w:val="18"/>
                <w:szCs w:val="18"/>
              </w:rPr>
              <w:t>Zaftra</w:t>
            </w:r>
            <w:proofErr w:type="spellEnd"/>
            <w:r w:rsidRPr="00264C6C">
              <w:rPr>
                <w:rFonts w:cs="Arial"/>
                <w:sz w:val="18"/>
                <w:szCs w:val="18"/>
              </w:rPr>
              <w:t xml:space="preserve"> AZT 250 SC</w:t>
            </w:r>
          </w:p>
        </w:tc>
        <w:tc>
          <w:tcPr>
            <w:tcW w:w="1559" w:type="dxa"/>
            <w:noWrap/>
            <w:hideMark/>
          </w:tcPr>
          <w:p w14:paraId="5AF6AFD3" w14:textId="77777777" w:rsidR="00043E33" w:rsidRPr="00264C6C" w:rsidRDefault="00043E33" w:rsidP="00043E33">
            <w:pPr>
              <w:rPr>
                <w:rFonts w:cs="Arial"/>
                <w:sz w:val="18"/>
                <w:szCs w:val="18"/>
              </w:rPr>
            </w:pPr>
            <w:r w:rsidRPr="00264C6C">
              <w:rPr>
                <w:rFonts w:cs="Arial"/>
                <w:sz w:val="18"/>
                <w:szCs w:val="18"/>
              </w:rPr>
              <w:t>1L/ha</w:t>
            </w:r>
          </w:p>
        </w:tc>
        <w:tc>
          <w:tcPr>
            <w:tcW w:w="1701" w:type="dxa"/>
            <w:noWrap/>
            <w:hideMark/>
          </w:tcPr>
          <w:p w14:paraId="44C4093E" w14:textId="77777777" w:rsidR="00043E33" w:rsidRPr="00264C6C" w:rsidRDefault="00043E33" w:rsidP="00043E33">
            <w:pPr>
              <w:rPr>
                <w:rFonts w:cs="Arial"/>
                <w:sz w:val="18"/>
                <w:szCs w:val="18"/>
              </w:rPr>
            </w:pPr>
            <w:r w:rsidRPr="00264C6C">
              <w:rPr>
                <w:rFonts w:cs="Arial"/>
                <w:sz w:val="18"/>
                <w:szCs w:val="18"/>
              </w:rPr>
              <w:t>14</w:t>
            </w:r>
          </w:p>
        </w:tc>
        <w:tc>
          <w:tcPr>
            <w:tcW w:w="1701" w:type="dxa"/>
            <w:vMerge/>
            <w:hideMark/>
          </w:tcPr>
          <w:p w14:paraId="2FA37654" w14:textId="77777777" w:rsidR="00043E33" w:rsidRPr="00264C6C" w:rsidRDefault="00043E33" w:rsidP="00043E33">
            <w:pPr>
              <w:rPr>
                <w:rFonts w:cs="Arial"/>
                <w:sz w:val="18"/>
                <w:szCs w:val="18"/>
              </w:rPr>
            </w:pPr>
          </w:p>
        </w:tc>
      </w:tr>
      <w:tr w:rsidR="00043E33" w:rsidRPr="00264C6C" w14:paraId="74C02D54" w14:textId="77777777" w:rsidTr="00960428">
        <w:trPr>
          <w:trHeight w:val="253"/>
        </w:trPr>
        <w:tc>
          <w:tcPr>
            <w:tcW w:w="2547" w:type="dxa"/>
            <w:vMerge/>
            <w:hideMark/>
          </w:tcPr>
          <w:p w14:paraId="54E47EFA" w14:textId="77777777" w:rsidR="00043E33" w:rsidRPr="00264C6C" w:rsidRDefault="00043E33" w:rsidP="00043E33">
            <w:pPr>
              <w:jc w:val="left"/>
              <w:rPr>
                <w:rFonts w:cs="Arial"/>
                <w:sz w:val="18"/>
                <w:szCs w:val="18"/>
              </w:rPr>
            </w:pPr>
          </w:p>
        </w:tc>
        <w:tc>
          <w:tcPr>
            <w:tcW w:w="3118" w:type="dxa"/>
            <w:vMerge/>
            <w:hideMark/>
          </w:tcPr>
          <w:p w14:paraId="5CE8257E" w14:textId="77777777" w:rsidR="00043E33" w:rsidRPr="00264C6C" w:rsidRDefault="00043E33" w:rsidP="00043E33">
            <w:pPr>
              <w:rPr>
                <w:rFonts w:cs="Arial"/>
                <w:b/>
                <w:bCs/>
                <w:sz w:val="18"/>
                <w:szCs w:val="18"/>
                <w:u w:val="single"/>
              </w:rPr>
            </w:pPr>
          </w:p>
        </w:tc>
        <w:tc>
          <w:tcPr>
            <w:tcW w:w="2268" w:type="dxa"/>
            <w:hideMark/>
          </w:tcPr>
          <w:p w14:paraId="50F34976" w14:textId="77777777" w:rsidR="00043E33" w:rsidRPr="00264C6C" w:rsidRDefault="00043E33" w:rsidP="00043E33">
            <w:pPr>
              <w:rPr>
                <w:rFonts w:cs="Arial"/>
                <w:sz w:val="18"/>
                <w:szCs w:val="18"/>
              </w:rPr>
            </w:pPr>
            <w:proofErr w:type="spellStart"/>
            <w:r w:rsidRPr="00264C6C">
              <w:rPr>
                <w:rFonts w:cs="Arial"/>
                <w:sz w:val="18"/>
                <w:szCs w:val="18"/>
              </w:rPr>
              <w:t>boskalid</w:t>
            </w:r>
            <w:proofErr w:type="spellEnd"/>
            <w:r w:rsidRPr="00264C6C">
              <w:rPr>
                <w:rFonts w:cs="Arial"/>
                <w:sz w:val="18"/>
                <w:szCs w:val="18"/>
              </w:rPr>
              <w:t xml:space="preserve"> + </w:t>
            </w:r>
            <w:proofErr w:type="spellStart"/>
            <w:r w:rsidRPr="00264C6C">
              <w:rPr>
                <w:rFonts w:cs="Arial"/>
                <w:sz w:val="18"/>
                <w:szCs w:val="18"/>
              </w:rPr>
              <w:t>piraklostrobin</w:t>
            </w:r>
            <w:proofErr w:type="spellEnd"/>
          </w:p>
        </w:tc>
        <w:tc>
          <w:tcPr>
            <w:tcW w:w="2410" w:type="dxa"/>
            <w:hideMark/>
          </w:tcPr>
          <w:p w14:paraId="205602EB" w14:textId="77777777" w:rsidR="00043E33" w:rsidRPr="00264C6C" w:rsidRDefault="00043E33" w:rsidP="00043E33">
            <w:pPr>
              <w:rPr>
                <w:rFonts w:cs="Arial"/>
                <w:sz w:val="18"/>
                <w:szCs w:val="18"/>
              </w:rPr>
            </w:pPr>
            <w:r w:rsidRPr="00264C6C">
              <w:rPr>
                <w:rFonts w:cs="Arial"/>
                <w:sz w:val="18"/>
                <w:szCs w:val="18"/>
              </w:rPr>
              <w:t xml:space="preserve">Casino </w:t>
            </w:r>
            <w:proofErr w:type="spellStart"/>
            <w:r w:rsidRPr="00264C6C">
              <w:rPr>
                <w:rFonts w:cs="Arial"/>
                <w:sz w:val="18"/>
                <w:szCs w:val="18"/>
              </w:rPr>
              <w:t>royale</w:t>
            </w:r>
            <w:proofErr w:type="spellEnd"/>
          </w:p>
        </w:tc>
        <w:tc>
          <w:tcPr>
            <w:tcW w:w="1559" w:type="dxa"/>
            <w:hideMark/>
          </w:tcPr>
          <w:p w14:paraId="1EBABD0D" w14:textId="77777777" w:rsidR="00043E33" w:rsidRPr="00264C6C" w:rsidRDefault="00043E33" w:rsidP="00043E33">
            <w:pPr>
              <w:rPr>
                <w:rFonts w:cs="Arial"/>
                <w:sz w:val="18"/>
                <w:szCs w:val="18"/>
              </w:rPr>
            </w:pPr>
            <w:r w:rsidRPr="00264C6C">
              <w:rPr>
                <w:rFonts w:cs="Arial"/>
                <w:sz w:val="18"/>
                <w:szCs w:val="18"/>
              </w:rPr>
              <w:t>1,5 kg/ha</w:t>
            </w:r>
          </w:p>
        </w:tc>
        <w:tc>
          <w:tcPr>
            <w:tcW w:w="1701" w:type="dxa"/>
            <w:hideMark/>
          </w:tcPr>
          <w:p w14:paraId="7CF360BA" w14:textId="77777777" w:rsidR="00043E33" w:rsidRPr="00264C6C" w:rsidRDefault="00043E33" w:rsidP="00043E33">
            <w:pPr>
              <w:rPr>
                <w:rFonts w:cs="Arial"/>
                <w:sz w:val="18"/>
                <w:szCs w:val="18"/>
              </w:rPr>
            </w:pPr>
            <w:r w:rsidRPr="00264C6C">
              <w:rPr>
                <w:rFonts w:cs="Arial"/>
                <w:sz w:val="18"/>
                <w:szCs w:val="18"/>
              </w:rPr>
              <w:t>14</w:t>
            </w:r>
          </w:p>
        </w:tc>
        <w:tc>
          <w:tcPr>
            <w:tcW w:w="1701" w:type="dxa"/>
            <w:hideMark/>
          </w:tcPr>
          <w:p w14:paraId="5FB8B546" w14:textId="77777777" w:rsidR="00043E33" w:rsidRDefault="00043E33" w:rsidP="00043E33">
            <w:pPr>
              <w:rPr>
                <w:rFonts w:cs="Arial"/>
                <w:sz w:val="18"/>
                <w:szCs w:val="18"/>
              </w:rPr>
            </w:pPr>
            <w:r>
              <w:rPr>
                <w:rFonts w:cs="Arial"/>
                <w:sz w:val="18"/>
                <w:szCs w:val="18"/>
              </w:rPr>
              <w:t>Manjša uporaba.</w:t>
            </w:r>
          </w:p>
          <w:p w14:paraId="1FD2CAF0" w14:textId="4C0F1B91" w:rsidR="00043E33" w:rsidRPr="00264C6C" w:rsidRDefault="00043E33" w:rsidP="00043E33">
            <w:pPr>
              <w:rPr>
                <w:rFonts w:cs="Arial"/>
                <w:sz w:val="18"/>
                <w:szCs w:val="18"/>
              </w:rPr>
            </w:pPr>
            <w:r>
              <w:rPr>
                <w:rFonts w:cs="Arial"/>
                <w:sz w:val="18"/>
                <w:szCs w:val="18"/>
              </w:rPr>
              <w:t>Največ 1 krat v rastni dobi.</w:t>
            </w:r>
          </w:p>
        </w:tc>
      </w:tr>
      <w:tr w:rsidR="00043E33" w:rsidRPr="00264C6C" w14:paraId="56FD0B80" w14:textId="77777777" w:rsidTr="00960428">
        <w:trPr>
          <w:trHeight w:val="253"/>
        </w:trPr>
        <w:tc>
          <w:tcPr>
            <w:tcW w:w="2547" w:type="dxa"/>
            <w:vMerge/>
            <w:hideMark/>
          </w:tcPr>
          <w:p w14:paraId="0B97EF0C" w14:textId="77777777" w:rsidR="00043E33" w:rsidRPr="00264C6C" w:rsidRDefault="00043E33" w:rsidP="00043E33">
            <w:pPr>
              <w:jc w:val="left"/>
              <w:rPr>
                <w:rFonts w:cs="Arial"/>
                <w:sz w:val="18"/>
                <w:szCs w:val="18"/>
              </w:rPr>
            </w:pPr>
          </w:p>
        </w:tc>
        <w:tc>
          <w:tcPr>
            <w:tcW w:w="3118" w:type="dxa"/>
            <w:vMerge/>
            <w:hideMark/>
          </w:tcPr>
          <w:p w14:paraId="5EBA58D4" w14:textId="77777777" w:rsidR="00043E33" w:rsidRPr="00264C6C" w:rsidRDefault="00043E33" w:rsidP="00043E33">
            <w:pPr>
              <w:rPr>
                <w:rFonts w:cs="Arial"/>
                <w:b/>
                <w:bCs/>
                <w:sz w:val="18"/>
                <w:szCs w:val="18"/>
                <w:u w:val="single"/>
              </w:rPr>
            </w:pPr>
          </w:p>
        </w:tc>
        <w:tc>
          <w:tcPr>
            <w:tcW w:w="2268" w:type="dxa"/>
            <w:hideMark/>
          </w:tcPr>
          <w:p w14:paraId="2DEEA312" w14:textId="77777777" w:rsidR="00043E33" w:rsidRPr="00264C6C" w:rsidRDefault="00043E33" w:rsidP="00043E33">
            <w:pPr>
              <w:rPr>
                <w:rFonts w:cs="Arial"/>
                <w:sz w:val="18"/>
                <w:szCs w:val="18"/>
              </w:rPr>
            </w:pPr>
            <w:proofErr w:type="spellStart"/>
            <w:r w:rsidRPr="00264C6C">
              <w:rPr>
                <w:rFonts w:cs="Arial"/>
                <w:sz w:val="18"/>
                <w:szCs w:val="18"/>
              </w:rPr>
              <w:t>ciprodinil</w:t>
            </w:r>
            <w:proofErr w:type="spellEnd"/>
            <w:r w:rsidRPr="00264C6C">
              <w:rPr>
                <w:rFonts w:cs="Arial"/>
                <w:sz w:val="18"/>
                <w:szCs w:val="18"/>
              </w:rPr>
              <w:t xml:space="preserve"> + </w:t>
            </w:r>
            <w:proofErr w:type="spellStart"/>
            <w:r w:rsidRPr="00264C6C">
              <w:rPr>
                <w:rFonts w:cs="Arial"/>
                <w:sz w:val="18"/>
                <w:szCs w:val="18"/>
              </w:rPr>
              <w:t>fludioksonil</w:t>
            </w:r>
            <w:proofErr w:type="spellEnd"/>
          </w:p>
        </w:tc>
        <w:tc>
          <w:tcPr>
            <w:tcW w:w="2410" w:type="dxa"/>
            <w:noWrap/>
            <w:hideMark/>
          </w:tcPr>
          <w:p w14:paraId="36F2AC27" w14:textId="77777777" w:rsidR="00043E33" w:rsidRPr="00264C6C" w:rsidRDefault="00043E33" w:rsidP="00043E33">
            <w:pPr>
              <w:rPr>
                <w:rFonts w:cs="Arial"/>
                <w:sz w:val="18"/>
                <w:szCs w:val="18"/>
              </w:rPr>
            </w:pPr>
            <w:proofErr w:type="spellStart"/>
            <w:r w:rsidRPr="00264C6C">
              <w:rPr>
                <w:rFonts w:cs="Arial"/>
                <w:sz w:val="18"/>
                <w:szCs w:val="18"/>
              </w:rPr>
              <w:t>Switch</w:t>
            </w:r>
            <w:proofErr w:type="spellEnd"/>
            <w:r w:rsidRPr="00264C6C">
              <w:rPr>
                <w:rFonts w:cs="Arial"/>
                <w:sz w:val="18"/>
                <w:szCs w:val="18"/>
              </w:rPr>
              <w:t xml:space="preserve"> 62,5 WG</w:t>
            </w:r>
          </w:p>
        </w:tc>
        <w:tc>
          <w:tcPr>
            <w:tcW w:w="1559" w:type="dxa"/>
            <w:noWrap/>
            <w:hideMark/>
          </w:tcPr>
          <w:p w14:paraId="16C31A01" w14:textId="77777777" w:rsidR="00043E33" w:rsidRPr="00264C6C" w:rsidRDefault="00043E33" w:rsidP="00043E33">
            <w:pPr>
              <w:rPr>
                <w:rFonts w:cs="Arial"/>
                <w:sz w:val="18"/>
                <w:szCs w:val="18"/>
              </w:rPr>
            </w:pPr>
            <w:r w:rsidRPr="00264C6C">
              <w:rPr>
                <w:rFonts w:cs="Arial"/>
                <w:sz w:val="18"/>
                <w:szCs w:val="18"/>
              </w:rPr>
              <w:t>0,8 kg/ha</w:t>
            </w:r>
          </w:p>
        </w:tc>
        <w:tc>
          <w:tcPr>
            <w:tcW w:w="1701" w:type="dxa"/>
            <w:noWrap/>
            <w:hideMark/>
          </w:tcPr>
          <w:p w14:paraId="55C956ED"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2818B5A4" w14:textId="77777777" w:rsidR="00043E33" w:rsidRPr="00264C6C" w:rsidRDefault="00043E33" w:rsidP="00043E33">
            <w:pPr>
              <w:rPr>
                <w:rFonts w:cs="Arial"/>
                <w:sz w:val="18"/>
                <w:szCs w:val="18"/>
              </w:rPr>
            </w:pPr>
          </w:p>
        </w:tc>
      </w:tr>
      <w:tr w:rsidR="00043E33" w:rsidRPr="00264C6C" w14:paraId="0187EFEF" w14:textId="77777777" w:rsidTr="00960428">
        <w:trPr>
          <w:trHeight w:val="253"/>
        </w:trPr>
        <w:tc>
          <w:tcPr>
            <w:tcW w:w="2547" w:type="dxa"/>
            <w:vMerge w:val="restart"/>
            <w:hideMark/>
          </w:tcPr>
          <w:p w14:paraId="1B866196" w14:textId="77777777" w:rsidR="00043E33" w:rsidRDefault="00043E33" w:rsidP="00043E33">
            <w:pPr>
              <w:jc w:val="left"/>
              <w:rPr>
                <w:rFonts w:cs="Arial"/>
                <w:sz w:val="18"/>
                <w:szCs w:val="18"/>
              </w:rPr>
            </w:pPr>
            <w:r w:rsidRPr="00264C6C">
              <w:rPr>
                <w:rFonts w:cs="Arial"/>
                <w:b/>
                <w:bCs/>
                <w:sz w:val="18"/>
                <w:szCs w:val="18"/>
              </w:rPr>
              <w:t>Kapusov belin</w:t>
            </w:r>
            <w:r w:rsidRPr="00264C6C">
              <w:rPr>
                <w:rFonts w:cs="Arial"/>
                <w:sz w:val="18"/>
                <w:szCs w:val="18"/>
              </w:rPr>
              <w:t xml:space="preserve">      </w:t>
            </w:r>
          </w:p>
          <w:p w14:paraId="44AF0CCF" w14:textId="74DB48D7" w:rsidR="00043E33" w:rsidRPr="00264C6C" w:rsidRDefault="00043E33" w:rsidP="00043E33">
            <w:pPr>
              <w:jc w:val="left"/>
              <w:rPr>
                <w:rFonts w:cs="Arial"/>
                <w:sz w:val="18"/>
                <w:szCs w:val="18"/>
              </w:rPr>
            </w:pPr>
            <w:r w:rsidRPr="00264C6C">
              <w:rPr>
                <w:rFonts w:cs="Arial"/>
                <w:sz w:val="18"/>
                <w:szCs w:val="18"/>
              </w:rPr>
              <w:t>(</w:t>
            </w:r>
            <w:proofErr w:type="spellStart"/>
            <w:r w:rsidRPr="00264C6C">
              <w:rPr>
                <w:rFonts w:cs="Arial"/>
                <w:i/>
                <w:iCs/>
                <w:sz w:val="18"/>
                <w:szCs w:val="18"/>
              </w:rPr>
              <w:t>Pieris</w:t>
            </w:r>
            <w:proofErr w:type="spellEnd"/>
            <w:r w:rsidRPr="00264C6C">
              <w:rPr>
                <w:rFonts w:cs="Arial"/>
                <w:sz w:val="18"/>
                <w:szCs w:val="18"/>
              </w:rPr>
              <w:t xml:space="preserve"> </w:t>
            </w:r>
            <w:proofErr w:type="spellStart"/>
            <w:r w:rsidRPr="00264C6C">
              <w:rPr>
                <w:rFonts w:cs="Arial"/>
                <w:i/>
                <w:iCs/>
                <w:sz w:val="18"/>
                <w:szCs w:val="18"/>
              </w:rPr>
              <w:t>brassicae</w:t>
            </w:r>
            <w:proofErr w:type="spellEnd"/>
            <w:r w:rsidRPr="00264C6C">
              <w:rPr>
                <w:rFonts w:cs="Arial"/>
                <w:sz w:val="18"/>
                <w:szCs w:val="18"/>
              </w:rPr>
              <w:t>)</w:t>
            </w:r>
          </w:p>
        </w:tc>
        <w:tc>
          <w:tcPr>
            <w:tcW w:w="3118" w:type="dxa"/>
            <w:vMerge w:val="restart"/>
            <w:hideMark/>
          </w:tcPr>
          <w:p w14:paraId="7BE85462" w14:textId="77777777" w:rsidR="00043E33" w:rsidRDefault="00043E33" w:rsidP="00043E33">
            <w:pPr>
              <w:rPr>
                <w:rFonts w:cs="Arial"/>
                <w:sz w:val="18"/>
                <w:szCs w:val="18"/>
              </w:rPr>
            </w:pPr>
            <w:r w:rsidRPr="00264C6C">
              <w:rPr>
                <w:rFonts w:cs="Arial"/>
                <w:b/>
                <w:bCs/>
                <w:sz w:val="18"/>
                <w:szCs w:val="18"/>
                <w:u w:val="single"/>
              </w:rPr>
              <w:t>Agrotehnični ukrepi:</w:t>
            </w:r>
          </w:p>
          <w:p w14:paraId="23B82ABE" w14:textId="77777777" w:rsidR="00043E33" w:rsidRPr="00264C6C" w:rsidRDefault="00043E33" w:rsidP="00B84EF7">
            <w:pPr>
              <w:pStyle w:val="Odstavekseznama"/>
              <w:numPr>
                <w:ilvl w:val="0"/>
                <w:numId w:val="60"/>
              </w:numPr>
              <w:ind w:left="177" w:hanging="141"/>
              <w:rPr>
                <w:rFonts w:cs="Arial"/>
                <w:b/>
                <w:bCs/>
                <w:sz w:val="18"/>
                <w:szCs w:val="18"/>
                <w:u w:val="single"/>
              </w:rPr>
            </w:pPr>
            <w:r w:rsidRPr="00264C6C">
              <w:rPr>
                <w:rFonts w:cs="Arial"/>
                <w:sz w:val="18"/>
                <w:szCs w:val="18"/>
              </w:rPr>
              <w:t xml:space="preserve">pobiranje listov s skupinami gosenic, </w:t>
            </w:r>
          </w:p>
          <w:p w14:paraId="0A8B3CD7" w14:textId="773E14FD" w:rsidR="00043E33" w:rsidRPr="00264C6C" w:rsidRDefault="00043E33" w:rsidP="00B84EF7">
            <w:pPr>
              <w:pStyle w:val="Odstavekseznama"/>
              <w:numPr>
                <w:ilvl w:val="0"/>
                <w:numId w:val="60"/>
              </w:numPr>
              <w:ind w:left="177" w:hanging="141"/>
              <w:rPr>
                <w:rFonts w:cs="Arial"/>
                <w:b/>
                <w:bCs/>
                <w:sz w:val="18"/>
                <w:szCs w:val="18"/>
                <w:u w:val="single"/>
              </w:rPr>
            </w:pPr>
            <w:r w:rsidRPr="00264C6C">
              <w:rPr>
                <w:rFonts w:cs="Arial"/>
                <w:sz w:val="18"/>
                <w:szCs w:val="18"/>
              </w:rPr>
              <w:t xml:space="preserve">uporaba zaščitnih mrež ali kopren.    </w:t>
            </w:r>
            <w:r w:rsidRPr="00264C6C">
              <w:rPr>
                <w:rFonts w:cs="Arial"/>
                <w:b/>
                <w:bCs/>
                <w:sz w:val="18"/>
                <w:szCs w:val="18"/>
                <w:u w:val="single"/>
              </w:rPr>
              <w:t xml:space="preserve">                     </w:t>
            </w:r>
          </w:p>
        </w:tc>
        <w:tc>
          <w:tcPr>
            <w:tcW w:w="2268" w:type="dxa"/>
            <w:hideMark/>
          </w:tcPr>
          <w:p w14:paraId="1AA9BD34" w14:textId="219E188D" w:rsidR="00043E33" w:rsidRPr="00264C6C" w:rsidRDefault="00043E33" w:rsidP="00043E33">
            <w:pPr>
              <w:rPr>
                <w:rFonts w:cs="Arial"/>
                <w:i/>
                <w:iCs/>
                <w:color w:val="00B050"/>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thuringiensis</w:t>
            </w:r>
            <w:proofErr w:type="spellEnd"/>
            <w:r w:rsidRPr="00264C6C">
              <w:rPr>
                <w:rFonts w:cs="Arial"/>
                <w:color w:val="00B050"/>
                <w:sz w:val="18"/>
                <w:szCs w:val="18"/>
              </w:rPr>
              <w:t xml:space="preserve"> var. </w:t>
            </w:r>
            <w:proofErr w:type="spellStart"/>
            <w:r w:rsidRPr="00264C6C">
              <w:rPr>
                <w:rFonts w:cs="Arial"/>
                <w:i/>
                <w:iCs/>
                <w:color w:val="00B050"/>
                <w:sz w:val="18"/>
                <w:szCs w:val="18"/>
              </w:rPr>
              <w:t>kurstaki</w:t>
            </w:r>
            <w:proofErr w:type="spellEnd"/>
          </w:p>
        </w:tc>
        <w:tc>
          <w:tcPr>
            <w:tcW w:w="2410" w:type="dxa"/>
            <w:noWrap/>
            <w:hideMark/>
          </w:tcPr>
          <w:p w14:paraId="7CCC3719" w14:textId="77777777" w:rsidR="00043E33" w:rsidRPr="00264C6C" w:rsidRDefault="00043E33" w:rsidP="00043E33">
            <w:pPr>
              <w:rPr>
                <w:rFonts w:cs="Arial"/>
                <w:color w:val="00B050"/>
                <w:sz w:val="18"/>
                <w:szCs w:val="18"/>
              </w:rPr>
            </w:pPr>
            <w:proofErr w:type="spellStart"/>
            <w:r w:rsidRPr="00264C6C">
              <w:rPr>
                <w:rFonts w:cs="Arial"/>
                <w:color w:val="00B050"/>
                <w:sz w:val="18"/>
                <w:szCs w:val="18"/>
              </w:rPr>
              <w:t>Lepinox</w:t>
            </w:r>
            <w:proofErr w:type="spellEnd"/>
            <w:r w:rsidRPr="00264C6C">
              <w:rPr>
                <w:rFonts w:cs="Arial"/>
                <w:color w:val="00B050"/>
                <w:sz w:val="18"/>
                <w:szCs w:val="18"/>
              </w:rPr>
              <w:t xml:space="preserve"> plus </w:t>
            </w:r>
          </w:p>
        </w:tc>
        <w:tc>
          <w:tcPr>
            <w:tcW w:w="1559" w:type="dxa"/>
            <w:noWrap/>
            <w:hideMark/>
          </w:tcPr>
          <w:p w14:paraId="416AB7A9" w14:textId="77777777" w:rsidR="00043E33" w:rsidRPr="00264C6C" w:rsidRDefault="00043E33" w:rsidP="00043E33">
            <w:pPr>
              <w:rPr>
                <w:rFonts w:cs="Arial"/>
                <w:color w:val="00B050"/>
                <w:sz w:val="18"/>
                <w:szCs w:val="18"/>
              </w:rPr>
            </w:pPr>
            <w:r w:rsidRPr="00264C6C">
              <w:rPr>
                <w:rFonts w:cs="Arial"/>
                <w:color w:val="00B050"/>
                <w:sz w:val="18"/>
                <w:szCs w:val="18"/>
              </w:rPr>
              <w:t>1 kg/ha</w:t>
            </w:r>
          </w:p>
        </w:tc>
        <w:tc>
          <w:tcPr>
            <w:tcW w:w="1701" w:type="dxa"/>
            <w:noWrap/>
            <w:hideMark/>
          </w:tcPr>
          <w:p w14:paraId="3614B8B8" w14:textId="5AF026C3" w:rsidR="00043E33" w:rsidRPr="00264C6C" w:rsidRDefault="00043E33" w:rsidP="00043E33">
            <w:pPr>
              <w:rPr>
                <w:rFonts w:cs="Arial"/>
                <w:color w:val="00B050"/>
                <w:sz w:val="18"/>
                <w:szCs w:val="18"/>
              </w:rPr>
            </w:pPr>
            <w:r>
              <w:rPr>
                <w:rFonts w:cs="Arial"/>
                <w:color w:val="00B050"/>
                <w:sz w:val="18"/>
                <w:szCs w:val="18"/>
              </w:rPr>
              <w:t>ni potrebna</w:t>
            </w:r>
          </w:p>
        </w:tc>
        <w:tc>
          <w:tcPr>
            <w:tcW w:w="1701" w:type="dxa"/>
            <w:noWrap/>
            <w:hideMark/>
          </w:tcPr>
          <w:p w14:paraId="53FF3B04" w14:textId="5CCA9053" w:rsidR="00043E33" w:rsidRPr="00264C6C" w:rsidRDefault="00DA25EF" w:rsidP="00043E33">
            <w:pPr>
              <w:rPr>
                <w:rFonts w:cs="Arial"/>
                <w:sz w:val="18"/>
                <w:szCs w:val="18"/>
              </w:rPr>
            </w:pPr>
            <w:r>
              <w:rPr>
                <w:rFonts w:cs="Arial"/>
                <w:color w:val="00B050"/>
                <w:sz w:val="18"/>
                <w:szCs w:val="18"/>
              </w:rPr>
              <w:t>Največ 3 krat v rastni dobi.</w:t>
            </w:r>
          </w:p>
        </w:tc>
      </w:tr>
      <w:tr w:rsidR="00043E33" w:rsidRPr="00264C6C" w14:paraId="63ABB97B" w14:textId="77777777" w:rsidTr="00960428">
        <w:trPr>
          <w:trHeight w:val="253"/>
        </w:trPr>
        <w:tc>
          <w:tcPr>
            <w:tcW w:w="2547" w:type="dxa"/>
            <w:vMerge/>
            <w:hideMark/>
          </w:tcPr>
          <w:p w14:paraId="570C5161" w14:textId="77777777" w:rsidR="00043E33" w:rsidRPr="00264C6C" w:rsidRDefault="00043E33" w:rsidP="00043E33">
            <w:pPr>
              <w:rPr>
                <w:rFonts w:cs="Arial"/>
                <w:sz w:val="18"/>
                <w:szCs w:val="18"/>
              </w:rPr>
            </w:pPr>
          </w:p>
        </w:tc>
        <w:tc>
          <w:tcPr>
            <w:tcW w:w="3118" w:type="dxa"/>
            <w:vMerge/>
            <w:hideMark/>
          </w:tcPr>
          <w:p w14:paraId="0E9AE0DE" w14:textId="77777777" w:rsidR="00043E33" w:rsidRPr="00264C6C" w:rsidRDefault="00043E33" w:rsidP="00043E33">
            <w:pPr>
              <w:rPr>
                <w:rFonts w:cs="Arial"/>
                <w:b/>
                <w:bCs/>
                <w:sz w:val="18"/>
                <w:szCs w:val="18"/>
                <w:u w:val="single"/>
              </w:rPr>
            </w:pPr>
          </w:p>
        </w:tc>
        <w:tc>
          <w:tcPr>
            <w:tcW w:w="2268" w:type="dxa"/>
            <w:hideMark/>
          </w:tcPr>
          <w:p w14:paraId="66B14F6E" w14:textId="77777777" w:rsidR="00043E33" w:rsidRPr="00264C6C" w:rsidRDefault="00043E33" w:rsidP="00043E33">
            <w:pPr>
              <w:rPr>
                <w:rFonts w:cs="Arial"/>
                <w:sz w:val="18"/>
                <w:szCs w:val="18"/>
              </w:rPr>
            </w:pPr>
            <w:proofErr w:type="spellStart"/>
            <w:r w:rsidRPr="00264C6C">
              <w:rPr>
                <w:rFonts w:cs="Arial"/>
                <w:sz w:val="18"/>
                <w:szCs w:val="18"/>
              </w:rPr>
              <w:t>deltametrin</w:t>
            </w:r>
            <w:proofErr w:type="spellEnd"/>
          </w:p>
        </w:tc>
        <w:tc>
          <w:tcPr>
            <w:tcW w:w="2410" w:type="dxa"/>
            <w:noWrap/>
            <w:hideMark/>
          </w:tcPr>
          <w:p w14:paraId="3B41244D" w14:textId="77777777" w:rsidR="00043E33" w:rsidRPr="00264C6C" w:rsidRDefault="00043E33" w:rsidP="00043E33">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4D1A62AE" w14:textId="77777777" w:rsidR="00043E33" w:rsidRPr="00264C6C" w:rsidRDefault="00043E33" w:rsidP="00043E33">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08489CB5"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64B08A04" w14:textId="6ACE1079" w:rsidR="00043E33" w:rsidRPr="00264C6C" w:rsidRDefault="00043E33" w:rsidP="00043E33">
            <w:pPr>
              <w:rPr>
                <w:rFonts w:cs="Arial"/>
                <w:sz w:val="18"/>
                <w:szCs w:val="18"/>
              </w:rPr>
            </w:pPr>
            <w:r>
              <w:rPr>
                <w:rFonts w:cs="Arial"/>
                <w:sz w:val="18"/>
                <w:szCs w:val="18"/>
              </w:rPr>
              <w:t>Manjša uporaba</w:t>
            </w:r>
            <w:r w:rsidR="00AE596E">
              <w:rPr>
                <w:rFonts w:cs="Arial"/>
                <w:sz w:val="18"/>
                <w:szCs w:val="18"/>
              </w:rPr>
              <w:t>. Največ 1 krat v rastni sezoni.</w:t>
            </w:r>
          </w:p>
        </w:tc>
      </w:tr>
      <w:tr w:rsidR="00043E33" w:rsidRPr="00264C6C" w14:paraId="564380F1" w14:textId="77777777" w:rsidTr="00960428">
        <w:trPr>
          <w:trHeight w:val="403"/>
        </w:trPr>
        <w:tc>
          <w:tcPr>
            <w:tcW w:w="2547" w:type="dxa"/>
            <w:vMerge/>
            <w:hideMark/>
          </w:tcPr>
          <w:p w14:paraId="4DF79174" w14:textId="77777777" w:rsidR="00043E33" w:rsidRPr="00264C6C" w:rsidRDefault="00043E33" w:rsidP="00043E33">
            <w:pPr>
              <w:rPr>
                <w:rFonts w:cs="Arial"/>
                <w:sz w:val="18"/>
                <w:szCs w:val="18"/>
              </w:rPr>
            </w:pPr>
          </w:p>
        </w:tc>
        <w:tc>
          <w:tcPr>
            <w:tcW w:w="3118" w:type="dxa"/>
            <w:vMerge/>
            <w:hideMark/>
          </w:tcPr>
          <w:p w14:paraId="2D93ECF4" w14:textId="77777777" w:rsidR="00043E33" w:rsidRPr="00264C6C" w:rsidRDefault="00043E33" w:rsidP="00043E33">
            <w:pPr>
              <w:rPr>
                <w:rFonts w:cs="Arial"/>
                <w:b/>
                <w:bCs/>
                <w:sz w:val="18"/>
                <w:szCs w:val="18"/>
                <w:u w:val="single"/>
              </w:rPr>
            </w:pPr>
          </w:p>
        </w:tc>
        <w:tc>
          <w:tcPr>
            <w:tcW w:w="2268" w:type="dxa"/>
            <w:hideMark/>
          </w:tcPr>
          <w:p w14:paraId="1EF61001" w14:textId="77777777" w:rsidR="00043E33" w:rsidRPr="00264C6C" w:rsidRDefault="00043E33" w:rsidP="00043E33">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60D0B527" w14:textId="77777777" w:rsidR="00043E33" w:rsidRPr="00264C6C" w:rsidRDefault="00043E33" w:rsidP="00043E33">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41C27B40" w14:textId="77777777" w:rsidR="00043E33" w:rsidRPr="00264C6C" w:rsidRDefault="00043E33" w:rsidP="00043E33">
            <w:pPr>
              <w:rPr>
                <w:rFonts w:cs="Arial"/>
                <w:sz w:val="18"/>
                <w:szCs w:val="18"/>
              </w:rPr>
            </w:pPr>
            <w:r w:rsidRPr="00264C6C">
              <w:rPr>
                <w:rFonts w:cs="Arial"/>
                <w:sz w:val="18"/>
                <w:szCs w:val="18"/>
              </w:rPr>
              <w:t>0,15 L/ha</w:t>
            </w:r>
          </w:p>
        </w:tc>
        <w:tc>
          <w:tcPr>
            <w:tcW w:w="1701" w:type="dxa"/>
            <w:noWrap/>
            <w:hideMark/>
          </w:tcPr>
          <w:p w14:paraId="5CFF172C"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4128D36B" w14:textId="2F6624B0" w:rsidR="00043E33" w:rsidRPr="00264C6C" w:rsidRDefault="00043E33" w:rsidP="00043E33">
            <w:pPr>
              <w:rPr>
                <w:rFonts w:cs="Arial"/>
                <w:sz w:val="18"/>
                <w:szCs w:val="18"/>
              </w:rPr>
            </w:pPr>
            <w:r>
              <w:rPr>
                <w:rFonts w:cs="Arial"/>
                <w:sz w:val="18"/>
                <w:szCs w:val="18"/>
              </w:rPr>
              <w:t>Manjša uporaba</w:t>
            </w:r>
            <w:r w:rsidR="00AE596E">
              <w:rPr>
                <w:rFonts w:cs="Arial"/>
                <w:sz w:val="18"/>
                <w:szCs w:val="18"/>
              </w:rPr>
              <w:t>. Največ 2 krat v rastni sezoni.</w:t>
            </w:r>
          </w:p>
        </w:tc>
      </w:tr>
      <w:tr w:rsidR="00AE596E" w:rsidRPr="00264C6C" w14:paraId="7286E989" w14:textId="77777777" w:rsidTr="00960428">
        <w:trPr>
          <w:trHeight w:val="253"/>
        </w:trPr>
        <w:tc>
          <w:tcPr>
            <w:tcW w:w="2547" w:type="dxa"/>
            <w:vMerge/>
            <w:hideMark/>
          </w:tcPr>
          <w:p w14:paraId="76B68BEB" w14:textId="77777777" w:rsidR="00AE596E" w:rsidRPr="00264C6C" w:rsidRDefault="00AE596E" w:rsidP="00043E33">
            <w:pPr>
              <w:rPr>
                <w:rFonts w:cs="Arial"/>
                <w:sz w:val="18"/>
                <w:szCs w:val="18"/>
              </w:rPr>
            </w:pPr>
          </w:p>
        </w:tc>
        <w:tc>
          <w:tcPr>
            <w:tcW w:w="3118" w:type="dxa"/>
            <w:vMerge/>
            <w:hideMark/>
          </w:tcPr>
          <w:p w14:paraId="5422A590" w14:textId="77777777" w:rsidR="00AE596E" w:rsidRPr="00264C6C" w:rsidRDefault="00AE596E" w:rsidP="00043E33">
            <w:pPr>
              <w:rPr>
                <w:rFonts w:cs="Arial"/>
                <w:b/>
                <w:bCs/>
                <w:sz w:val="18"/>
                <w:szCs w:val="18"/>
                <w:u w:val="single"/>
              </w:rPr>
            </w:pPr>
          </w:p>
        </w:tc>
        <w:tc>
          <w:tcPr>
            <w:tcW w:w="2268" w:type="dxa"/>
            <w:vMerge w:val="restart"/>
            <w:hideMark/>
          </w:tcPr>
          <w:p w14:paraId="5036746E" w14:textId="77777777" w:rsidR="00AE596E" w:rsidRPr="00264C6C" w:rsidRDefault="00AE596E" w:rsidP="00043E33">
            <w:pPr>
              <w:rPr>
                <w:rFonts w:cs="Arial"/>
                <w:sz w:val="18"/>
                <w:szCs w:val="18"/>
              </w:rPr>
            </w:pPr>
            <w:proofErr w:type="spellStart"/>
            <w:r w:rsidRPr="00264C6C">
              <w:rPr>
                <w:rFonts w:cs="Arial"/>
                <w:sz w:val="18"/>
                <w:szCs w:val="18"/>
              </w:rPr>
              <w:t>klorantraniliprol</w:t>
            </w:r>
            <w:proofErr w:type="spellEnd"/>
          </w:p>
        </w:tc>
        <w:tc>
          <w:tcPr>
            <w:tcW w:w="2410" w:type="dxa"/>
            <w:noWrap/>
            <w:hideMark/>
          </w:tcPr>
          <w:p w14:paraId="541D881C" w14:textId="77777777" w:rsidR="00AE596E" w:rsidRPr="00264C6C" w:rsidRDefault="00AE596E" w:rsidP="00043E33">
            <w:pPr>
              <w:rPr>
                <w:rFonts w:cs="Arial"/>
                <w:sz w:val="18"/>
                <w:szCs w:val="18"/>
              </w:rPr>
            </w:pPr>
            <w:proofErr w:type="spellStart"/>
            <w:r w:rsidRPr="00264C6C">
              <w:rPr>
                <w:rFonts w:cs="Arial"/>
                <w:sz w:val="18"/>
                <w:szCs w:val="18"/>
              </w:rPr>
              <w:t>Coragen</w:t>
            </w:r>
            <w:proofErr w:type="spellEnd"/>
          </w:p>
        </w:tc>
        <w:tc>
          <w:tcPr>
            <w:tcW w:w="1559" w:type="dxa"/>
            <w:noWrap/>
            <w:hideMark/>
          </w:tcPr>
          <w:p w14:paraId="0BFB8672" w14:textId="77777777" w:rsidR="00AE596E" w:rsidRPr="00264C6C" w:rsidRDefault="00AE596E" w:rsidP="00043E33">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4B6188F2" w14:textId="77777777" w:rsidR="00AE596E" w:rsidRPr="00264C6C" w:rsidRDefault="00AE596E" w:rsidP="00043E33">
            <w:pPr>
              <w:rPr>
                <w:rFonts w:cs="Arial"/>
                <w:sz w:val="18"/>
                <w:szCs w:val="18"/>
              </w:rPr>
            </w:pPr>
            <w:r w:rsidRPr="00264C6C">
              <w:rPr>
                <w:rFonts w:cs="Arial"/>
                <w:sz w:val="18"/>
                <w:szCs w:val="18"/>
              </w:rPr>
              <w:t>21</w:t>
            </w:r>
          </w:p>
        </w:tc>
        <w:tc>
          <w:tcPr>
            <w:tcW w:w="1701" w:type="dxa"/>
            <w:vMerge w:val="restart"/>
            <w:noWrap/>
            <w:hideMark/>
          </w:tcPr>
          <w:p w14:paraId="77CF9B54" w14:textId="09B4BAF0" w:rsidR="00AE596E" w:rsidRPr="00264C6C" w:rsidRDefault="00AE596E" w:rsidP="00043E33">
            <w:pPr>
              <w:rPr>
                <w:rFonts w:cs="Arial"/>
                <w:sz w:val="18"/>
                <w:szCs w:val="18"/>
              </w:rPr>
            </w:pPr>
            <w:r>
              <w:rPr>
                <w:rFonts w:cs="Arial"/>
                <w:sz w:val="18"/>
                <w:szCs w:val="18"/>
              </w:rPr>
              <w:t xml:space="preserve">Manjša uporaba. Največ 2 </w:t>
            </w:r>
            <w:proofErr w:type="spellStart"/>
            <w:r>
              <w:rPr>
                <w:rFonts w:cs="Arial"/>
                <w:sz w:val="18"/>
                <w:szCs w:val="18"/>
              </w:rPr>
              <w:t>tretiranji</w:t>
            </w:r>
            <w:proofErr w:type="spellEnd"/>
            <w:r>
              <w:rPr>
                <w:rFonts w:cs="Arial"/>
                <w:sz w:val="18"/>
                <w:szCs w:val="18"/>
              </w:rPr>
              <w:t xml:space="preserve"> na rastno sezono.</w:t>
            </w:r>
          </w:p>
        </w:tc>
      </w:tr>
      <w:tr w:rsidR="00AE596E" w:rsidRPr="00264C6C" w14:paraId="692557D1" w14:textId="77777777" w:rsidTr="00AE596E">
        <w:trPr>
          <w:trHeight w:val="311"/>
        </w:trPr>
        <w:tc>
          <w:tcPr>
            <w:tcW w:w="2547" w:type="dxa"/>
            <w:vMerge/>
          </w:tcPr>
          <w:p w14:paraId="7ED0C60C" w14:textId="77777777" w:rsidR="00AE596E" w:rsidRPr="00264C6C" w:rsidRDefault="00AE596E" w:rsidP="00043E33">
            <w:pPr>
              <w:rPr>
                <w:rFonts w:cs="Arial"/>
                <w:sz w:val="18"/>
                <w:szCs w:val="18"/>
              </w:rPr>
            </w:pPr>
          </w:p>
        </w:tc>
        <w:tc>
          <w:tcPr>
            <w:tcW w:w="3118" w:type="dxa"/>
            <w:vMerge/>
          </w:tcPr>
          <w:p w14:paraId="2A4AB1A6" w14:textId="77777777" w:rsidR="00AE596E" w:rsidRPr="00264C6C" w:rsidRDefault="00AE596E" w:rsidP="00043E33">
            <w:pPr>
              <w:rPr>
                <w:rFonts w:cs="Arial"/>
                <w:b/>
                <w:bCs/>
                <w:sz w:val="18"/>
                <w:szCs w:val="18"/>
                <w:u w:val="single"/>
              </w:rPr>
            </w:pPr>
          </w:p>
        </w:tc>
        <w:tc>
          <w:tcPr>
            <w:tcW w:w="2268" w:type="dxa"/>
            <w:vMerge/>
          </w:tcPr>
          <w:p w14:paraId="0E8DE761" w14:textId="77777777" w:rsidR="00AE596E" w:rsidRPr="00264C6C" w:rsidRDefault="00AE596E" w:rsidP="00043E33">
            <w:pPr>
              <w:rPr>
                <w:rFonts w:cs="Arial"/>
                <w:sz w:val="18"/>
                <w:szCs w:val="18"/>
              </w:rPr>
            </w:pPr>
          </w:p>
        </w:tc>
        <w:tc>
          <w:tcPr>
            <w:tcW w:w="2410" w:type="dxa"/>
            <w:noWrap/>
          </w:tcPr>
          <w:p w14:paraId="74F21EF2" w14:textId="5CEF88FE" w:rsidR="00AE596E" w:rsidRPr="00264C6C" w:rsidRDefault="00AE596E" w:rsidP="00043E33">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noWrap/>
          </w:tcPr>
          <w:p w14:paraId="079A184A" w14:textId="76D86BF4" w:rsidR="00AE596E" w:rsidRPr="00264C6C" w:rsidRDefault="00AE596E" w:rsidP="00043E33">
            <w:pPr>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701" w:type="dxa"/>
            <w:noWrap/>
          </w:tcPr>
          <w:p w14:paraId="3DA2716D" w14:textId="41741A7F" w:rsidR="00AE596E" w:rsidRPr="00264C6C" w:rsidRDefault="00AE596E" w:rsidP="00043E33">
            <w:pPr>
              <w:rPr>
                <w:rFonts w:cs="Arial"/>
                <w:sz w:val="18"/>
                <w:szCs w:val="18"/>
              </w:rPr>
            </w:pPr>
            <w:r>
              <w:rPr>
                <w:rFonts w:cs="Arial"/>
                <w:sz w:val="18"/>
                <w:szCs w:val="18"/>
              </w:rPr>
              <w:t>21</w:t>
            </w:r>
          </w:p>
        </w:tc>
        <w:tc>
          <w:tcPr>
            <w:tcW w:w="1701" w:type="dxa"/>
            <w:vMerge/>
            <w:noWrap/>
          </w:tcPr>
          <w:p w14:paraId="1BE63253" w14:textId="3E2B7F14" w:rsidR="00AE596E" w:rsidRDefault="00AE596E" w:rsidP="00043E33">
            <w:pPr>
              <w:rPr>
                <w:rFonts w:cs="Arial"/>
                <w:sz w:val="18"/>
                <w:szCs w:val="18"/>
              </w:rPr>
            </w:pPr>
          </w:p>
        </w:tc>
      </w:tr>
      <w:tr w:rsidR="00AE596E" w:rsidRPr="00264C6C" w14:paraId="5C667B3F" w14:textId="77777777" w:rsidTr="00AE596E">
        <w:trPr>
          <w:trHeight w:val="273"/>
        </w:trPr>
        <w:tc>
          <w:tcPr>
            <w:tcW w:w="2547" w:type="dxa"/>
            <w:vMerge/>
            <w:hideMark/>
          </w:tcPr>
          <w:p w14:paraId="3CBA2F12" w14:textId="77777777" w:rsidR="00AE596E" w:rsidRPr="00264C6C" w:rsidRDefault="00AE596E" w:rsidP="00043E33">
            <w:pPr>
              <w:rPr>
                <w:rFonts w:cs="Arial"/>
                <w:sz w:val="18"/>
                <w:szCs w:val="18"/>
              </w:rPr>
            </w:pPr>
          </w:p>
        </w:tc>
        <w:tc>
          <w:tcPr>
            <w:tcW w:w="3118" w:type="dxa"/>
            <w:vMerge/>
            <w:hideMark/>
          </w:tcPr>
          <w:p w14:paraId="4DAC9A95" w14:textId="77777777" w:rsidR="00AE596E" w:rsidRPr="00264C6C" w:rsidRDefault="00AE596E" w:rsidP="00043E33">
            <w:pPr>
              <w:rPr>
                <w:rFonts w:cs="Arial"/>
                <w:b/>
                <w:bCs/>
                <w:sz w:val="18"/>
                <w:szCs w:val="18"/>
                <w:u w:val="single"/>
              </w:rPr>
            </w:pPr>
          </w:p>
        </w:tc>
        <w:tc>
          <w:tcPr>
            <w:tcW w:w="2268" w:type="dxa"/>
            <w:vMerge/>
            <w:hideMark/>
          </w:tcPr>
          <w:p w14:paraId="71B3262F" w14:textId="77777777" w:rsidR="00AE596E" w:rsidRPr="00264C6C" w:rsidRDefault="00AE596E" w:rsidP="00043E33">
            <w:pPr>
              <w:rPr>
                <w:rFonts w:cs="Arial"/>
                <w:sz w:val="18"/>
                <w:szCs w:val="18"/>
              </w:rPr>
            </w:pPr>
          </w:p>
        </w:tc>
        <w:tc>
          <w:tcPr>
            <w:tcW w:w="2410" w:type="dxa"/>
            <w:noWrap/>
            <w:hideMark/>
          </w:tcPr>
          <w:p w14:paraId="00CCD409" w14:textId="77777777" w:rsidR="00AE596E" w:rsidRPr="00264C6C" w:rsidRDefault="00AE596E" w:rsidP="00043E33">
            <w:pPr>
              <w:rPr>
                <w:rFonts w:cs="Arial"/>
                <w:sz w:val="18"/>
                <w:szCs w:val="18"/>
              </w:rPr>
            </w:pPr>
            <w:proofErr w:type="spellStart"/>
            <w:r w:rsidRPr="00264C6C">
              <w:rPr>
                <w:rFonts w:cs="Arial"/>
                <w:sz w:val="18"/>
                <w:szCs w:val="18"/>
              </w:rPr>
              <w:t>Voliam</w:t>
            </w:r>
            <w:proofErr w:type="spellEnd"/>
          </w:p>
        </w:tc>
        <w:tc>
          <w:tcPr>
            <w:tcW w:w="1559" w:type="dxa"/>
            <w:noWrap/>
            <w:hideMark/>
          </w:tcPr>
          <w:p w14:paraId="4CEF1398" w14:textId="77777777" w:rsidR="00AE596E" w:rsidRPr="00264C6C" w:rsidRDefault="00AE596E" w:rsidP="00043E33">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0ACF7C26" w14:textId="77777777" w:rsidR="00AE596E" w:rsidRPr="00264C6C" w:rsidRDefault="00AE596E" w:rsidP="00043E33">
            <w:pPr>
              <w:rPr>
                <w:rFonts w:cs="Arial"/>
                <w:sz w:val="18"/>
                <w:szCs w:val="18"/>
              </w:rPr>
            </w:pPr>
            <w:r w:rsidRPr="00264C6C">
              <w:rPr>
                <w:rFonts w:cs="Arial"/>
                <w:sz w:val="18"/>
                <w:szCs w:val="18"/>
              </w:rPr>
              <w:t>21</w:t>
            </w:r>
          </w:p>
        </w:tc>
        <w:tc>
          <w:tcPr>
            <w:tcW w:w="1701" w:type="dxa"/>
            <w:vMerge/>
            <w:noWrap/>
          </w:tcPr>
          <w:p w14:paraId="54DA7926" w14:textId="25B6F3A4" w:rsidR="00AE596E" w:rsidRPr="00264C6C" w:rsidRDefault="00AE596E" w:rsidP="00043E33">
            <w:pPr>
              <w:rPr>
                <w:rFonts w:cs="Arial"/>
                <w:sz w:val="18"/>
                <w:szCs w:val="18"/>
              </w:rPr>
            </w:pPr>
          </w:p>
        </w:tc>
      </w:tr>
      <w:tr w:rsidR="00043E33" w:rsidRPr="00264C6C" w14:paraId="614942C0" w14:textId="77777777" w:rsidTr="00DA25EF">
        <w:trPr>
          <w:trHeight w:val="497"/>
        </w:trPr>
        <w:tc>
          <w:tcPr>
            <w:tcW w:w="2547" w:type="dxa"/>
            <w:vMerge w:val="restart"/>
            <w:hideMark/>
          </w:tcPr>
          <w:p w14:paraId="2D56A93A" w14:textId="77777777" w:rsidR="00043E33" w:rsidRDefault="00043E33" w:rsidP="00043E33">
            <w:pPr>
              <w:rPr>
                <w:rFonts w:cs="Arial"/>
                <w:b/>
                <w:bCs/>
                <w:sz w:val="18"/>
                <w:szCs w:val="18"/>
              </w:rPr>
            </w:pPr>
            <w:r w:rsidRPr="00264C6C">
              <w:rPr>
                <w:rFonts w:cs="Arial"/>
                <w:b/>
                <w:bCs/>
                <w:sz w:val="18"/>
                <w:szCs w:val="18"/>
              </w:rPr>
              <w:t xml:space="preserve">Kapusov molj     </w:t>
            </w:r>
          </w:p>
          <w:p w14:paraId="629314EC" w14:textId="64E12BB5" w:rsidR="00043E33" w:rsidRPr="00264C6C" w:rsidRDefault="00043E33" w:rsidP="00043E33">
            <w:pPr>
              <w:rPr>
                <w:rFonts w:cs="Arial"/>
                <w:sz w:val="18"/>
                <w:szCs w:val="18"/>
              </w:rPr>
            </w:pPr>
            <w:r w:rsidRPr="00264C6C">
              <w:rPr>
                <w:rFonts w:cs="Arial"/>
                <w:sz w:val="18"/>
                <w:szCs w:val="18"/>
              </w:rPr>
              <w:t>(</w:t>
            </w:r>
            <w:proofErr w:type="spellStart"/>
            <w:r w:rsidRPr="00264C6C">
              <w:rPr>
                <w:rFonts w:cs="Arial"/>
                <w:i/>
                <w:iCs/>
                <w:sz w:val="18"/>
                <w:szCs w:val="18"/>
              </w:rPr>
              <w:t>Plutella</w:t>
            </w:r>
            <w:proofErr w:type="spellEnd"/>
            <w:r w:rsidRPr="00264C6C">
              <w:rPr>
                <w:rFonts w:cs="Arial"/>
                <w:sz w:val="18"/>
                <w:szCs w:val="18"/>
              </w:rPr>
              <w:t xml:space="preserve"> </w:t>
            </w:r>
            <w:proofErr w:type="spellStart"/>
            <w:r w:rsidRPr="00264C6C">
              <w:rPr>
                <w:rFonts w:cs="Arial"/>
                <w:i/>
                <w:iCs/>
                <w:sz w:val="18"/>
                <w:szCs w:val="18"/>
              </w:rPr>
              <w:t>xylostella</w:t>
            </w:r>
            <w:proofErr w:type="spellEnd"/>
            <w:r w:rsidRPr="00264C6C">
              <w:rPr>
                <w:rFonts w:cs="Arial"/>
                <w:sz w:val="18"/>
                <w:szCs w:val="18"/>
              </w:rPr>
              <w:t>)</w:t>
            </w:r>
          </w:p>
        </w:tc>
        <w:tc>
          <w:tcPr>
            <w:tcW w:w="3118" w:type="dxa"/>
            <w:vMerge w:val="restart"/>
            <w:hideMark/>
          </w:tcPr>
          <w:p w14:paraId="71C44D4D" w14:textId="77777777" w:rsidR="00043E33" w:rsidRDefault="00043E33" w:rsidP="00043E33">
            <w:pPr>
              <w:rPr>
                <w:rFonts w:cs="Arial"/>
                <w:sz w:val="18"/>
                <w:szCs w:val="18"/>
              </w:rPr>
            </w:pPr>
            <w:r w:rsidRPr="00264C6C">
              <w:rPr>
                <w:rFonts w:cs="Arial"/>
                <w:b/>
                <w:bCs/>
                <w:sz w:val="18"/>
                <w:szCs w:val="18"/>
                <w:u w:val="single"/>
              </w:rPr>
              <w:t>Agrotehnični ukrepi:</w:t>
            </w:r>
            <w:r w:rsidRPr="00264C6C">
              <w:rPr>
                <w:rFonts w:cs="Arial"/>
                <w:sz w:val="18"/>
                <w:szCs w:val="18"/>
              </w:rPr>
              <w:t xml:space="preserve"> </w:t>
            </w:r>
          </w:p>
          <w:p w14:paraId="3F96974C" w14:textId="6B4C862D" w:rsidR="00043E33" w:rsidRPr="00264C6C" w:rsidRDefault="00043E33" w:rsidP="00B84EF7">
            <w:pPr>
              <w:pStyle w:val="Odstavekseznama"/>
              <w:numPr>
                <w:ilvl w:val="0"/>
                <w:numId w:val="61"/>
              </w:numPr>
              <w:ind w:left="177" w:hanging="141"/>
              <w:rPr>
                <w:rFonts w:cs="Arial"/>
                <w:b/>
                <w:bCs/>
                <w:sz w:val="18"/>
                <w:szCs w:val="18"/>
                <w:u w:val="single"/>
              </w:rPr>
            </w:pPr>
            <w:r w:rsidRPr="00264C6C">
              <w:rPr>
                <w:rFonts w:cs="Arial"/>
                <w:sz w:val="18"/>
                <w:szCs w:val="18"/>
              </w:rPr>
              <w:t>zgodnje sajenje</w:t>
            </w:r>
          </w:p>
        </w:tc>
        <w:tc>
          <w:tcPr>
            <w:tcW w:w="2268" w:type="dxa"/>
            <w:hideMark/>
          </w:tcPr>
          <w:p w14:paraId="0F37183A" w14:textId="492097CA" w:rsidR="00043E33" w:rsidRPr="00264C6C" w:rsidRDefault="00043E33" w:rsidP="00043E33">
            <w:pPr>
              <w:rPr>
                <w:rFonts w:cs="Arial"/>
                <w:i/>
                <w:iCs/>
                <w:color w:val="00B050"/>
                <w:sz w:val="18"/>
                <w:szCs w:val="18"/>
              </w:rPr>
            </w:pPr>
            <w:proofErr w:type="spellStart"/>
            <w:r w:rsidRPr="00264C6C">
              <w:rPr>
                <w:rFonts w:cs="Arial"/>
                <w:i/>
                <w:iCs/>
                <w:color w:val="00B050"/>
                <w:sz w:val="18"/>
                <w:szCs w:val="18"/>
              </w:rPr>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thuringiensis</w:t>
            </w:r>
            <w:proofErr w:type="spellEnd"/>
            <w:r w:rsidRPr="00264C6C">
              <w:rPr>
                <w:rFonts w:cs="Arial"/>
                <w:color w:val="00B050"/>
                <w:sz w:val="18"/>
                <w:szCs w:val="18"/>
              </w:rPr>
              <w:t xml:space="preserve"> var. </w:t>
            </w:r>
            <w:proofErr w:type="spellStart"/>
            <w:r w:rsidRPr="00264C6C">
              <w:rPr>
                <w:rFonts w:cs="Arial"/>
                <w:i/>
                <w:iCs/>
                <w:color w:val="00B050"/>
                <w:sz w:val="18"/>
                <w:szCs w:val="18"/>
              </w:rPr>
              <w:t>aizawai</w:t>
            </w:r>
            <w:proofErr w:type="spellEnd"/>
          </w:p>
        </w:tc>
        <w:tc>
          <w:tcPr>
            <w:tcW w:w="2410" w:type="dxa"/>
            <w:noWrap/>
            <w:hideMark/>
          </w:tcPr>
          <w:p w14:paraId="4FA925D6" w14:textId="77777777" w:rsidR="00043E33" w:rsidRPr="00264C6C" w:rsidRDefault="00043E33" w:rsidP="00043E33">
            <w:pPr>
              <w:rPr>
                <w:rFonts w:cs="Arial"/>
                <w:color w:val="00B050"/>
                <w:sz w:val="18"/>
                <w:szCs w:val="18"/>
              </w:rPr>
            </w:pPr>
            <w:proofErr w:type="spellStart"/>
            <w:r w:rsidRPr="00264C6C">
              <w:rPr>
                <w:rFonts w:cs="Arial"/>
                <w:color w:val="00B050"/>
                <w:sz w:val="18"/>
                <w:szCs w:val="18"/>
              </w:rPr>
              <w:t>Agree</w:t>
            </w:r>
            <w:proofErr w:type="spellEnd"/>
            <w:r w:rsidRPr="00264C6C">
              <w:rPr>
                <w:rFonts w:cs="Arial"/>
                <w:color w:val="00B050"/>
                <w:sz w:val="18"/>
                <w:szCs w:val="18"/>
              </w:rPr>
              <w:t xml:space="preserve"> WG</w:t>
            </w:r>
          </w:p>
        </w:tc>
        <w:tc>
          <w:tcPr>
            <w:tcW w:w="1559" w:type="dxa"/>
            <w:noWrap/>
            <w:hideMark/>
          </w:tcPr>
          <w:p w14:paraId="271D687F" w14:textId="77777777" w:rsidR="00043E33" w:rsidRPr="00264C6C" w:rsidRDefault="00043E33" w:rsidP="00043E33">
            <w:pPr>
              <w:rPr>
                <w:rFonts w:cs="Arial"/>
                <w:color w:val="00B050"/>
                <w:sz w:val="18"/>
                <w:szCs w:val="18"/>
              </w:rPr>
            </w:pPr>
            <w:r w:rsidRPr="00264C6C">
              <w:rPr>
                <w:rFonts w:cs="Arial"/>
                <w:color w:val="00B050"/>
                <w:sz w:val="18"/>
                <w:szCs w:val="18"/>
              </w:rPr>
              <w:t>1 kg/ha</w:t>
            </w:r>
          </w:p>
        </w:tc>
        <w:tc>
          <w:tcPr>
            <w:tcW w:w="1701" w:type="dxa"/>
            <w:noWrap/>
            <w:hideMark/>
          </w:tcPr>
          <w:p w14:paraId="2E3E9D3D" w14:textId="45275FD7" w:rsidR="00043E33" w:rsidRPr="00264C6C" w:rsidRDefault="00043E33" w:rsidP="00043E33">
            <w:pPr>
              <w:rPr>
                <w:rFonts w:cs="Arial"/>
                <w:color w:val="00B050"/>
                <w:sz w:val="18"/>
                <w:szCs w:val="18"/>
              </w:rPr>
            </w:pPr>
            <w:r>
              <w:rPr>
                <w:rFonts w:cs="Arial"/>
                <w:color w:val="00B050"/>
                <w:sz w:val="18"/>
                <w:szCs w:val="18"/>
              </w:rPr>
              <w:t>ni potrebna</w:t>
            </w:r>
          </w:p>
        </w:tc>
        <w:tc>
          <w:tcPr>
            <w:tcW w:w="1701" w:type="dxa"/>
            <w:noWrap/>
            <w:hideMark/>
          </w:tcPr>
          <w:p w14:paraId="3323037B" w14:textId="6F328E16" w:rsidR="00043E33" w:rsidRPr="00264C6C" w:rsidRDefault="00DA25EF" w:rsidP="00043E33">
            <w:pPr>
              <w:rPr>
                <w:rFonts w:cs="Arial"/>
                <w:color w:val="00B050"/>
                <w:sz w:val="18"/>
                <w:szCs w:val="18"/>
              </w:rPr>
            </w:pPr>
            <w:r>
              <w:rPr>
                <w:rFonts w:cs="Arial"/>
                <w:color w:val="00B050"/>
                <w:sz w:val="18"/>
                <w:szCs w:val="18"/>
              </w:rPr>
              <w:t>Največ 3 krat v rastni dobi.</w:t>
            </w:r>
          </w:p>
        </w:tc>
      </w:tr>
      <w:tr w:rsidR="00043E33" w:rsidRPr="00264C6C" w14:paraId="6A063554" w14:textId="77777777" w:rsidTr="00960428">
        <w:trPr>
          <w:trHeight w:val="250"/>
        </w:trPr>
        <w:tc>
          <w:tcPr>
            <w:tcW w:w="2547" w:type="dxa"/>
            <w:vMerge/>
            <w:hideMark/>
          </w:tcPr>
          <w:p w14:paraId="52929B03" w14:textId="77777777" w:rsidR="00043E33" w:rsidRPr="00264C6C" w:rsidRDefault="00043E33" w:rsidP="00043E33">
            <w:pPr>
              <w:rPr>
                <w:rFonts w:cs="Arial"/>
                <w:sz w:val="18"/>
                <w:szCs w:val="18"/>
              </w:rPr>
            </w:pPr>
          </w:p>
        </w:tc>
        <w:tc>
          <w:tcPr>
            <w:tcW w:w="3118" w:type="dxa"/>
            <w:vMerge/>
            <w:hideMark/>
          </w:tcPr>
          <w:p w14:paraId="5D51A512" w14:textId="77777777" w:rsidR="00043E33" w:rsidRPr="00264C6C" w:rsidRDefault="00043E33" w:rsidP="00043E33">
            <w:pPr>
              <w:rPr>
                <w:rFonts w:cs="Arial"/>
                <w:b/>
                <w:bCs/>
                <w:sz w:val="18"/>
                <w:szCs w:val="18"/>
                <w:u w:val="single"/>
              </w:rPr>
            </w:pPr>
          </w:p>
        </w:tc>
        <w:tc>
          <w:tcPr>
            <w:tcW w:w="2268" w:type="dxa"/>
            <w:hideMark/>
          </w:tcPr>
          <w:p w14:paraId="20367B5B" w14:textId="77777777" w:rsidR="00043E33" w:rsidRPr="00264C6C" w:rsidRDefault="00043E33" w:rsidP="00043E33">
            <w:pPr>
              <w:rPr>
                <w:rFonts w:cs="Arial"/>
                <w:sz w:val="18"/>
                <w:szCs w:val="18"/>
              </w:rPr>
            </w:pPr>
            <w:proofErr w:type="spellStart"/>
            <w:r w:rsidRPr="00264C6C">
              <w:rPr>
                <w:rFonts w:cs="Arial"/>
                <w:sz w:val="18"/>
                <w:szCs w:val="18"/>
              </w:rPr>
              <w:t>deltametrin</w:t>
            </w:r>
            <w:proofErr w:type="spellEnd"/>
          </w:p>
        </w:tc>
        <w:tc>
          <w:tcPr>
            <w:tcW w:w="2410" w:type="dxa"/>
            <w:noWrap/>
            <w:hideMark/>
          </w:tcPr>
          <w:p w14:paraId="65272766" w14:textId="77777777" w:rsidR="00043E33" w:rsidRPr="00264C6C" w:rsidRDefault="00043E33" w:rsidP="00043E33">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2A1F6FFD" w14:textId="77777777" w:rsidR="00043E33" w:rsidRPr="00264C6C" w:rsidRDefault="00043E33" w:rsidP="00043E33">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13180106"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1AEBFAEE" w14:textId="2EA9D9BD" w:rsidR="00043E33" w:rsidRPr="00264C6C" w:rsidRDefault="00043E33" w:rsidP="00043E33">
            <w:pPr>
              <w:rPr>
                <w:rFonts w:cs="Arial"/>
                <w:sz w:val="18"/>
                <w:szCs w:val="18"/>
              </w:rPr>
            </w:pPr>
            <w:r>
              <w:rPr>
                <w:rFonts w:cs="Arial"/>
                <w:sz w:val="18"/>
                <w:szCs w:val="18"/>
              </w:rPr>
              <w:t>Manjša uporaba</w:t>
            </w:r>
            <w:r w:rsidR="00AE596E">
              <w:rPr>
                <w:rFonts w:cs="Arial"/>
                <w:sz w:val="18"/>
                <w:szCs w:val="18"/>
              </w:rPr>
              <w:t>. Največ 1 krat v rastni sezoni.</w:t>
            </w:r>
          </w:p>
        </w:tc>
      </w:tr>
      <w:tr w:rsidR="00043E33" w:rsidRPr="00264C6C" w14:paraId="5A87A5C5" w14:textId="77777777" w:rsidTr="00960428">
        <w:trPr>
          <w:trHeight w:val="350"/>
        </w:trPr>
        <w:tc>
          <w:tcPr>
            <w:tcW w:w="2547" w:type="dxa"/>
            <w:vMerge/>
            <w:hideMark/>
          </w:tcPr>
          <w:p w14:paraId="0B38D28D" w14:textId="77777777" w:rsidR="00043E33" w:rsidRPr="00264C6C" w:rsidRDefault="00043E33" w:rsidP="00043E33">
            <w:pPr>
              <w:rPr>
                <w:rFonts w:cs="Arial"/>
                <w:sz w:val="18"/>
                <w:szCs w:val="18"/>
              </w:rPr>
            </w:pPr>
          </w:p>
        </w:tc>
        <w:tc>
          <w:tcPr>
            <w:tcW w:w="3118" w:type="dxa"/>
            <w:vMerge/>
            <w:hideMark/>
          </w:tcPr>
          <w:p w14:paraId="1DF22871" w14:textId="77777777" w:rsidR="00043E33" w:rsidRPr="00264C6C" w:rsidRDefault="00043E33" w:rsidP="00043E33">
            <w:pPr>
              <w:rPr>
                <w:rFonts w:cs="Arial"/>
                <w:b/>
                <w:bCs/>
                <w:sz w:val="18"/>
                <w:szCs w:val="18"/>
                <w:u w:val="single"/>
              </w:rPr>
            </w:pPr>
          </w:p>
        </w:tc>
        <w:tc>
          <w:tcPr>
            <w:tcW w:w="2268" w:type="dxa"/>
            <w:hideMark/>
          </w:tcPr>
          <w:p w14:paraId="6E0639E2" w14:textId="77777777" w:rsidR="00043E33" w:rsidRPr="00264C6C" w:rsidRDefault="00043E33" w:rsidP="00043E33">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7FE79433" w14:textId="77777777" w:rsidR="00043E33" w:rsidRPr="00264C6C" w:rsidRDefault="00043E33" w:rsidP="00043E33">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722D6787" w14:textId="77777777" w:rsidR="00043E33" w:rsidRPr="00264C6C" w:rsidRDefault="00043E33" w:rsidP="00043E33">
            <w:pPr>
              <w:rPr>
                <w:rFonts w:cs="Arial"/>
                <w:sz w:val="18"/>
                <w:szCs w:val="18"/>
              </w:rPr>
            </w:pPr>
            <w:r w:rsidRPr="00264C6C">
              <w:rPr>
                <w:rFonts w:cs="Arial"/>
                <w:sz w:val="18"/>
                <w:szCs w:val="18"/>
              </w:rPr>
              <w:t>0,15 L/ha</w:t>
            </w:r>
          </w:p>
        </w:tc>
        <w:tc>
          <w:tcPr>
            <w:tcW w:w="1701" w:type="dxa"/>
            <w:noWrap/>
            <w:hideMark/>
          </w:tcPr>
          <w:p w14:paraId="52E9A1C0" w14:textId="77777777" w:rsidR="00043E33" w:rsidRPr="00264C6C" w:rsidRDefault="00043E33" w:rsidP="00043E33">
            <w:pPr>
              <w:rPr>
                <w:rFonts w:cs="Arial"/>
                <w:sz w:val="18"/>
                <w:szCs w:val="18"/>
              </w:rPr>
            </w:pPr>
            <w:r w:rsidRPr="00264C6C">
              <w:rPr>
                <w:rFonts w:cs="Arial"/>
                <w:sz w:val="18"/>
                <w:szCs w:val="18"/>
              </w:rPr>
              <w:t>7</w:t>
            </w:r>
          </w:p>
        </w:tc>
        <w:tc>
          <w:tcPr>
            <w:tcW w:w="1701" w:type="dxa"/>
            <w:noWrap/>
            <w:hideMark/>
          </w:tcPr>
          <w:p w14:paraId="67EF1864" w14:textId="4A97E870" w:rsidR="00043E33" w:rsidRPr="00264C6C" w:rsidRDefault="00043E33" w:rsidP="00043E33">
            <w:pPr>
              <w:rPr>
                <w:rFonts w:cs="Arial"/>
                <w:sz w:val="18"/>
                <w:szCs w:val="18"/>
              </w:rPr>
            </w:pPr>
            <w:r w:rsidRPr="00264C6C">
              <w:rPr>
                <w:rFonts w:cs="Arial"/>
                <w:sz w:val="18"/>
                <w:szCs w:val="18"/>
              </w:rPr>
              <w:t>Manjša uporab</w:t>
            </w:r>
            <w:r w:rsidR="00AE596E">
              <w:rPr>
                <w:rFonts w:cs="Arial"/>
                <w:sz w:val="18"/>
                <w:szCs w:val="18"/>
              </w:rPr>
              <w:t>a. Največ 2 krat v rastni sezoni.</w:t>
            </w:r>
          </w:p>
        </w:tc>
      </w:tr>
      <w:tr w:rsidR="00AE596E" w:rsidRPr="00264C6C" w14:paraId="598137C8" w14:textId="77777777" w:rsidTr="00960428">
        <w:trPr>
          <w:trHeight w:val="253"/>
        </w:trPr>
        <w:tc>
          <w:tcPr>
            <w:tcW w:w="2547" w:type="dxa"/>
            <w:vMerge/>
            <w:hideMark/>
          </w:tcPr>
          <w:p w14:paraId="20EF508F" w14:textId="77777777" w:rsidR="00AE596E" w:rsidRPr="00264C6C" w:rsidRDefault="00AE596E" w:rsidP="00043E33">
            <w:pPr>
              <w:rPr>
                <w:rFonts w:cs="Arial"/>
                <w:sz w:val="18"/>
                <w:szCs w:val="18"/>
              </w:rPr>
            </w:pPr>
          </w:p>
        </w:tc>
        <w:tc>
          <w:tcPr>
            <w:tcW w:w="3118" w:type="dxa"/>
            <w:vMerge/>
            <w:hideMark/>
          </w:tcPr>
          <w:p w14:paraId="17F23732" w14:textId="77777777" w:rsidR="00AE596E" w:rsidRPr="00264C6C" w:rsidRDefault="00AE596E" w:rsidP="00043E33">
            <w:pPr>
              <w:rPr>
                <w:rFonts w:cs="Arial"/>
                <w:b/>
                <w:bCs/>
                <w:sz w:val="18"/>
                <w:szCs w:val="18"/>
                <w:u w:val="single"/>
              </w:rPr>
            </w:pPr>
          </w:p>
        </w:tc>
        <w:tc>
          <w:tcPr>
            <w:tcW w:w="2268" w:type="dxa"/>
            <w:vMerge w:val="restart"/>
            <w:hideMark/>
          </w:tcPr>
          <w:p w14:paraId="423C4A50" w14:textId="77777777" w:rsidR="00AE596E" w:rsidRPr="00264C6C" w:rsidRDefault="00AE596E" w:rsidP="00043E33">
            <w:pPr>
              <w:rPr>
                <w:rFonts w:cs="Arial"/>
                <w:sz w:val="18"/>
                <w:szCs w:val="18"/>
              </w:rPr>
            </w:pPr>
            <w:proofErr w:type="spellStart"/>
            <w:r w:rsidRPr="00264C6C">
              <w:rPr>
                <w:rFonts w:cs="Arial"/>
                <w:sz w:val="18"/>
                <w:szCs w:val="18"/>
              </w:rPr>
              <w:t>klorantraniliprol</w:t>
            </w:r>
            <w:proofErr w:type="spellEnd"/>
          </w:p>
        </w:tc>
        <w:tc>
          <w:tcPr>
            <w:tcW w:w="2410" w:type="dxa"/>
            <w:noWrap/>
            <w:hideMark/>
          </w:tcPr>
          <w:p w14:paraId="1DFBAE0A" w14:textId="77777777" w:rsidR="00AE596E" w:rsidRPr="00264C6C" w:rsidRDefault="00AE596E" w:rsidP="00043E33">
            <w:pPr>
              <w:rPr>
                <w:rFonts w:cs="Arial"/>
                <w:sz w:val="18"/>
                <w:szCs w:val="18"/>
              </w:rPr>
            </w:pPr>
            <w:proofErr w:type="spellStart"/>
            <w:r w:rsidRPr="00264C6C">
              <w:rPr>
                <w:rFonts w:cs="Arial"/>
                <w:sz w:val="18"/>
                <w:szCs w:val="18"/>
              </w:rPr>
              <w:t>Coragen</w:t>
            </w:r>
            <w:proofErr w:type="spellEnd"/>
          </w:p>
        </w:tc>
        <w:tc>
          <w:tcPr>
            <w:tcW w:w="1559" w:type="dxa"/>
            <w:noWrap/>
            <w:hideMark/>
          </w:tcPr>
          <w:p w14:paraId="5B507A57" w14:textId="77777777" w:rsidR="00AE596E" w:rsidRPr="00264C6C" w:rsidRDefault="00AE596E" w:rsidP="00043E33">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39724B19" w14:textId="77777777" w:rsidR="00AE596E" w:rsidRPr="00264C6C" w:rsidRDefault="00AE596E" w:rsidP="00043E33">
            <w:pPr>
              <w:rPr>
                <w:rFonts w:cs="Arial"/>
                <w:sz w:val="18"/>
                <w:szCs w:val="18"/>
              </w:rPr>
            </w:pPr>
            <w:r w:rsidRPr="00264C6C">
              <w:rPr>
                <w:rFonts w:cs="Arial"/>
                <w:sz w:val="18"/>
                <w:szCs w:val="18"/>
              </w:rPr>
              <w:t>21</w:t>
            </w:r>
          </w:p>
        </w:tc>
        <w:tc>
          <w:tcPr>
            <w:tcW w:w="1701" w:type="dxa"/>
            <w:vMerge w:val="restart"/>
            <w:noWrap/>
            <w:hideMark/>
          </w:tcPr>
          <w:p w14:paraId="70B7E2B5" w14:textId="69E89ABF" w:rsidR="00AE596E" w:rsidRPr="00264C6C" w:rsidRDefault="00AE596E" w:rsidP="00043E33">
            <w:pPr>
              <w:rPr>
                <w:rFonts w:cs="Arial"/>
                <w:sz w:val="18"/>
                <w:szCs w:val="18"/>
              </w:rPr>
            </w:pPr>
            <w:r>
              <w:rPr>
                <w:rFonts w:cs="Arial"/>
                <w:sz w:val="18"/>
                <w:szCs w:val="18"/>
              </w:rPr>
              <w:t xml:space="preserve">Manjša uporaba. Največ 2 </w:t>
            </w:r>
            <w:proofErr w:type="spellStart"/>
            <w:r>
              <w:rPr>
                <w:rFonts w:cs="Arial"/>
                <w:sz w:val="18"/>
                <w:szCs w:val="18"/>
              </w:rPr>
              <w:t>tretiranji</w:t>
            </w:r>
            <w:proofErr w:type="spellEnd"/>
            <w:r>
              <w:rPr>
                <w:rFonts w:cs="Arial"/>
                <w:sz w:val="18"/>
                <w:szCs w:val="18"/>
              </w:rPr>
              <w:t xml:space="preserve"> na rastno sezono.</w:t>
            </w:r>
          </w:p>
        </w:tc>
      </w:tr>
      <w:tr w:rsidR="00AE596E" w:rsidRPr="00264C6C" w14:paraId="214C4A92" w14:textId="77777777" w:rsidTr="00960428">
        <w:trPr>
          <w:trHeight w:val="253"/>
        </w:trPr>
        <w:tc>
          <w:tcPr>
            <w:tcW w:w="2547" w:type="dxa"/>
            <w:vMerge/>
          </w:tcPr>
          <w:p w14:paraId="611443AF" w14:textId="77777777" w:rsidR="00AE596E" w:rsidRPr="00264C6C" w:rsidRDefault="00AE596E" w:rsidP="00AE596E">
            <w:pPr>
              <w:rPr>
                <w:rFonts w:cs="Arial"/>
                <w:sz w:val="18"/>
                <w:szCs w:val="18"/>
              </w:rPr>
            </w:pPr>
          </w:p>
        </w:tc>
        <w:tc>
          <w:tcPr>
            <w:tcW w:w="3118" w:type="dxa"/>
            <w:vMerge/>
          </w:tcPr>
          <w:p w14:paraId="617580BD" w14:textId="77777777" w:rsidR="00AE596E" w:rsidRPr="00264C6C" w:rsidRDefault="00AE596E" w:rsidP="00AE596E">
            <w:pPr>
              <w:rPr>
                <w:rFonts w:cs="Arial"/>
                <w:b/>
                <w:bCs/>
                <w:sz w:val="18"/>
                <w:szCs w:val="18"/>
                <w:u w:val="single"/>
              </w:rPr>
            </w:pPr>
          </w:p>
        </w:tc>
        <w:tc>
          <w:tcPr>
            <w:tcW w:w="2268" w:type="dxa"/>
            <w:vMerge/>
          </w:tcPr>
          <w:p w14:paraId="73D8CFA3" w14:textId="77777777" w:rsidR="00AE596E" w:rsidRPr="00264C6C" w:rsidRDefault="00AE596E" w:rsidP="00AE596E">
            <w:pPr>
              <w:rPr>
                <w:rFonts w:cs="Arial"/>
                <w:sz w:val="18"/>
                <w:szCs w:val="18"/>
              </w:rPr>
            </w:pPr>
          </w:p>
        </w:tc>
        <w:tc>
          <w:tcPr>
            <w:tcW w:w="2410" w:type="dxa"/>
            <w:noWrap/>
          </w:tcPr>
          <w:p w14:paraId="5FA29F84" w14:textId="535D65D5" w:rsidR="00AE596E" w:rsidRPr="00264C6C" w:rsidRDefault="00AE596E" w:rsidP="00AE596E">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noWrap/>
          </w:tcPr>
          <w:p w14:paraId="7CCE7C2B" w14:textId="411875B2" w:rsidR="00AE596E" w:rsidRPr="00264C6C" w:rsidRDefault="00AE596E" w:rsidP="00AE596E">
            <w:pPr>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701" w:type="dxa"/>
            <w:noWrap/>
          </w:tcPr>
          <w:p w14:paraId="187E6912" w14:textId="6267F4EB" w:rsidR="00AE596E" w:rsidRPr="00264C6C" w:rsidRDefault="00AE596E" w:rsidP="00AE596E">
            <w:pPr>
              <w:rPr>
                <w:rFonts w:cs="Arial"/>
                <w:sz w:val="18"/>
                <w:szCs w:val="18"/>
              </w:rPr>
            </w:pPr>
            <w:r>
              <w:rPr>
                <w:rFonts w:cs="Arial"/>
                <w:sz w:val="18"/>
                <w:szCs w:val="18"/>
              </w:rPr>
              <w:t>21</w:t>
            </w:r>
          </w:p>
        </w:tc>
        <w:tc>
          <w:tcPr>
            <w:tcW w:w="1701" w:type="dxa"/>
            <w:vMerge/>
            <w:noWrap/>
          </w:tcPr>
          <w:p w14:paraId="44919D4C" w14:textId="77075BA0" w:rsidR="00AE596E" w:rsidRDefault="00AE596E" w:rsidP="00AE596E">
            <w:pPr>
              <w:rPr>
                <w:rFonts w:cs="Arial"/>
                <w:sz w:val="18"/>
                <w:szCs w:val="18"/>
              </w:rPr>
            </w:pPr>
          </w:p>
        </w:tc>
      </w:tr>
      <w:tr w:rsidR="00AE596E" w:rsidRPr="00264C6C" w14:paraId="65FD4137" w14:textId="77777777" w:rsidTr="00AE596E">
        <w:trPr>
          <w:trHeight w:val="253"/>
        </w:trPr>
        <w:tc>
          <w:tcPr>
            <w:tcW w:w="2547" w:type="dxa"/>
            <w:vMerge/>
            <w:hideMark/>
          </w:tcPr>
          <w:p w14:paraId="4D45E193" w14:textId="77777777" w:rsidR="00AE596E" w:rsidRPr="00264C6C" w:rsidRDefault="00AE596E" w:rsidP="00AE596E">
            <w:pPr>
              <w:rPr>
                <w:rFonts w:cs="Arial"/>
                <w:sz w:val="18"/>
                <w:szCs w:val="18"/>
              </w:rPr>
            </w:pPr>
          </w:p>
        </w:tc>
        <w:tc>
          <w:tcPr>
            <w:tcW w:w="3118" w:type="dxa"/>
            <w:vMerge/>
            <w:hideMark/>
          </w:tcPr>
          <w:p w14:paraId="0CEBB027" w14:textId="77777777" w:rsidR="00AE596E" w:rsidRPr="00264C6C" w:rsidRDefault="00AE596E" w:rsidP="00AE596E">
            <w:pPr>
              <w:rPr>
                <w:rFonts w:cs="Arial"/>
                <w:b/>
                <w:bCs/>
                <w:sz w:val="18"/>
                <w:szCs w:val="18"/>
                <w:u w:val="single"/>
              </w:rPr>
            </w:pPr>
          </w:p>
        </w:tc>
        <w:tc>
          <w:tcPr>
            <w:tcW w:w="2268" w:type="dxa"/>
            <w:vMerge/>
            <w:hideMark/>
          </w:tcPr>
          <w:p w14:paraId="48D18349" w14:textId="77777777" w:rsidR="00AE596E" w:rsidRPr="00264C6C" w:rsidRDefault="00AE596E" w:rsidP="00AE596E">
            <w:pPr>
              <w:rPr>
                <w:rFonts w:cs="Arial"/>
                <w:sz w:val="18"/>
                <w:szCs w:val="18"/>
              </w:rPr>
            </w:pPr>
          </w:p>
        </w:tc>
        <w:tc>
          <w:tcPr>
            <w:tcW w:w="2410" w:type="dxa"/>
            <w:noWrap/>
            <w:hideMark/>
          </w:tcPr>
          <w:p w14:paraId="28A66D6C" w14:textId="77777777" w:rsidR="00AE596E" w:rsidRPr="00264C6C" w:rsidRDefault="00AE596E" w:rsidP="00AE596E">
            <w:pPr>
              <w:rPr>
                <w:rFonts w:cs="Arial"/>
                <w:sz w:val="18"/>
                <w:szCs w:val="18"/>
              </w:rPr>
            </w:pPr>
            <w:proofErr w:type="spellStart"/>
            <w:r w:rsidRPr="00264C6C">
              <w:rPr>
                <w:rFonts w:cs="Arial"/>
                <w:sz w:val="18"/>
                <w:szCs w:val="18"/>
              </w:rPr>
              <w:t>Voliam</w:t>
            </w:r>
            <w:proofErr w:type="spellEnd"/>
          </w:p>
        </w:tc>
        <w:tc>
          <w:tcPr>
            <w:tcW w:w="1559" w:type="dxa"/>
            <w:noWrap/>
            <w:hideMark/>
          </w:tcPr>
          <w:p w14:paraId="13C0A346" w14:textId="77777777" w:rsidR="00AE596E" w:rsidRPr="00264C6C" w:rsidRDefault="00AE596E" w:rsidP="00AE596E">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60448281" w14:textId="77777777" w:rsidR="00AE596E" w:rsidRPr="00264C6C" w:rsidRDefault="00AE596E" w:rsidP="00AE596E">
            <w:pPr>
              <w:rPr>
                <w:rFonts w:cs="Arial"/>
                <w:sz w:val="18"/>
                <w:szCs w:val="18"/>
              </w:rPr>
            </w:pPr>
            <w:r w:rsidRPr="00264C6C">
              <w:rPr>
                <w:rFonts w:cs="Arial"/>
                <w:sz w:val="18"/>
                <w:szCs w:val="18"/>
              </w:rPr>
              <w:t>21</w:t>
            </w:r>
          </w:p>
        </w:tc>
        <w:tc>
          <w:tcPr>
            <w:tcW w:w="1701" w:type="dxa"/>
            <w:vMerge/>
            <w:noWrap/>
          </w:tcPr>
          <w:p w14:paraId="3F4F730B" w14:textId="705302F5" w:rsidR="00AE596E" w:rsidRPr="00264C6C" w:rsidRDefault="00AE596E" w:rsidP="00AE596E">
            <w:pPr>
              <w:rPr>
                <w:rFonts w:cs="Arial"/>
                <w:sz w:val="18"/>
                <w:szCs w:val="18"/>
              </w:rPr>
            </w:pPr>
          </w:p>
        </w:tc>
      </w:tr>
      <w:tr w:rsidR="00AE596E" w:rsidRPr="00264C6C" w14:paraId="2D478E2D" w14:textId="77777777" w:rsidTr="00DA25EF">
        <w:trPr>
          <w:trHeight w:val="393"/>
        </w:trPr>
        <w:tc>
          <w:tcPr>
            <w:tcW w:w="2547" w:type="dxa"/>
            <w:vMerge w:val="restart"/>
            <w:hideMark/>
          </w:tcPr>
          <w:p w14:paraId="4FF267F2" w14:textId="77777777" w:rsidR="00AE596E" w:rsidRDefault="00AE596E" w:rsidP="00AE596E">
            <w:pPr>
              <w:rPr>
                <w:rFonts w:cs="Arial"/>
                <w:sz w:val="18"/>
                <w:szCs w:val="18"/>
              </w:rPr>
            </w:pPr>
            <w:r w:rsidRPr="00264C6C">
              <w:rPr>
                <w:rFonts w:cs="Arial"/>
                <w:b/>
                <w:bCs/>
                <w:sz w:val="18"/>
                <w:szCs w:val="18"/>
              </w:rPr>
              <w:t>Kapusova sovka</w:t>
            </w:r>
            <w:r w:rsidRPr="00264C6C">
              <w:rPr>
                <w:rFonts w:cs="Arial"/>
                <w:sz w:val="18"/>
                <w:szCs w:val="18"/>
              </w:rPr>
              <w:t xml:space="preserve"> </w:t>
            </w:r>
          </w:p>
          <w:p w14:paraId="3FBBBB1D" w14:textId="70A6F42D" w:rsidR="00AE596E" w:rsidRPr="00264C6C" w:rsidRDefault="00AE596E" w:rsidP="00AE596E">
            <w:pPr>
              <w:rPr>
                <w:rFonts w:cs="Arial"/>
                <w:sz w:val="18"/>
                <w:szCs w:val="18"/>
              </w:rPr>
            </w:pPr>
            <w:r w:rsidRPr="00264C6C">
              <w:rPr>
                <w:rFonts w:cs="Arial"/>
                <w:sz w:val="18"/>
                <w:szCs w:val="18"/>
              </w:rPr>
              <w:t>(</w:t>
            </w:r>
            <w:proofErr w:type="spellStart"/>
            <w:r w:rsidRPr="00264C6C">
              <w:rPr>
                <w:rFonts w:cs="Arial"/>
                <w:i/>
                <w:iCs/>
                <w:sz w:val="18"/>
                <w:szCs w:val="18"/>
              </w:rPr>
              <w:t>Mamestra</w:t>
            </w:r>
            <w:proofErr w:type="spellEnd"/>
            <w:r w:rsidRPr="00264C6C">
              <w:rPr>
                <w:rFonts w:cs="Arial"/>
                <w:sz w:val="18"/>
                <w:szCs w:val="18"/>
              </w:rPr>
              <w:t xml:space="preserve"> </w:t>
            </w:r>
            <w:proofErr w:type="spellStart"/>
            <w:r w:rsidRPr="00264C6C">
              <w:rPr>
                <w:rFonts w:cs="Arial"/>
                <w:i/>
                <w:iCs/>
                <w:sz w:val="18"/>
                <w:szCs w:val="18"/>
              </w:rPr>
              <w:t>brassicae</w:t>
            </w:r>
            <w:proofErr w:type="spellEnd"/>
            <w:r w:rsidRPr="00264C6C">
              <w:rPr>
                <w:rFonts w:cs="Arial"/>
                <w:sz w:val="18"/>
                <w:szCs w:val="18"/>
              </w:rPr>
              <w:t>)</w:t>
            </w:r>
          </w:p>
        </w:tc>
        <w:tc>
          <w:tcPr>
            <w:tcW w:w="3118" w:type="dxa"/>
            <w:vMerge w:val="restart"/>
            <w:hideMark/>
          </w:tcPr>
          <w:p w14:paraId="28392898" w14:textId="77777777" w:rsidR="00AE596E" w:rsidRDefault="00AE596E" w:rsidP="00AE596E">
            <w:pPr>
              <w:rPr>
                <w:rFonts w:cs="Arial"/>
                <w:b/>
                <w:bCs/>
                <w:sz w:val="18"/>
                <w:szCs w:val="18"/>
                <w:u w:val="single"/>
              </w:rPr>
            </w:pPr>
            <w:r w:rsidRPr="00264C6C">
              <w:rPr>
                <w:rFonts w:cs="Arial"/>
                <w:b/>
                <w:bCs/>
                <w:sz w:val="18"/>
                <w:szCs w:val="18"/>
                <w:u w:val="single"/>
              </w:rPr>
              <w:t>Agrotehnični ukrepi:</w:t>
            </w:r>
          </w:p>
          <w:p w14:paraId="24ED9DAF" w14:textId="77777777" w:rsidR="00AE596E" w:rsidRPr="00264C6C" w:rsidRDefault="00AE596E" w:rsidP="00B84EF7">
            <w:pPr>
              <w:pStyle w:val="Odstavekseznama"/>
              <w:numPr>
                <w:ilvl w:val="0"/>
                <w:numId w:val="61"/>
              </w:numPr>
              <w:ind w:left="177" w:hanging="177"/>
              <w:rPr>
                <w:rFonts w:cs="Arial"/>
                <w:b/>
                <w:bCs/>
                <w:sz w:val="18"/>
                <w:szCs w:val="18"/>
                <w:u w:val="single"/>
              </w:rPr>
            </w:pPr>
            <w:r w:rsidRPr="00264C6C">
              <w:rPr>
                <w:rFonts w:cs="Arial"/>
                <w:sz w:val="18"/>
                <w:szCs w:val="18"/>
              </w:rPr>
              <w:t>globoko jesensko oranje,</w:t>
            </w:r>
          </w:p>
          <w:p w14:paraId="2006231A" w14:textId="4AC70629" w:rsidR="00AE596E" w:rsidRPr="00264C6C" w:rsidRDefault="00AE596E" w:rsidP="00B84EF7">
            <w:pPr>
              <w:pStyle w:val="Odstavekseznama"/>
              <w:numPr>
                <w:ilvl w:val="0"/>
                <w:numId w:val="61"/>
              </w:numPr>
              <w:ind w:left="177" w:hanging="177"/>
              <w:rPr>
                <w:rFonts w:cs="Arial"/>
                <w:b/>
                <w:bCs/>
                <w:sz w:val="18"/>
                <w:szCs w:val="18"/>
                <w:u w:val="single"/>
              </w:rPr>
            </w:pPr>
            <w:r w:rsidRPr="00264C6C">
              <w:rPr>
                <w:rFonts w:cs="Arial"/>
                <w:sz w:val="18"/>
                <w:szCs w:val="18"/>
              </w:rPr>
              <w:lastRenderedPageBreak/>
              <w:t>zatiranje plevelov</w:t>
            </w:r>
            <w:r>
              <w:rPr>
                <w:rFonts w:cs="Arial"/>
                <w:sz w:val="18"/>
                <w:szCs w:val="18"/>
              </w:rPr>
              <w:t>.</w:t>
            </w:r>
          </w:p>
        </w:tc>
        <w:tc>
          <w:tcPr>
            <w:tcW w:w="2268" w:type="dxa"/>
            <w:hideMark/>
          </w:tcPr>
          <w:p w14:paraId="267D4E93" w14:textId="026BED90" w:rsidR="00AE596E" w:rsidRPr="00264C6C" w:rsidRDefault="00AE596E" w:rsidP="00AE596E">
            <w:pPr>
              <w:rPr>
                <w:rFonts w:cs="Arial"/>
                <w:i/>
                <w:iCs/>
                <w:color w:val="00B050"/>
                <w:sz w:val="18"/>
                <w:szCs w:val="18"/>
              </w:rPr>
            </w:pPr>
            <w:proofErr w:type="spellStart"/>
            <w:r w:rsidRPr="00264C6C">
              <w:rPr>
                <w:rFonts w:cs="Arial"/>
                <w:i/>
                <w:iCs/>
                <w:color w:val="00B050"/>
                <w:sz w:val="18"/>
                <w:szCs w:val="18"/>
              </w:rPr>
              <w:lastRenderedPageBreak/>
              <w:t>Bacillus</w:t>
            </w:r>
            <w:proofErr w:type="spellEnd"/>
            <w:r w:rsidRPr="00264C6C">
              <w:rPr>
                <w:rFonts w:cs="Arial"/>
                <w:i/>
                <w:iCs/>
                <w:color w:val="00B050"/>
                <w:sz w:val="18"/>
                <w:szCs w:val="18"/>
              </w:rPr>
              <w:t xml:space="preserve"> </w:t>
            </w:r>
            <w:proofErr w:type="spellStart"/>
            <w:r w:rsidRPr="00264C6C">
              <w:rPr>
                <w:rFonts w:cs="Arial"/>
                <w:i/>
                <w:iCs/>
                <w:color w:val="00B050"/>
                <w:sz w:val="18"/>
                <w:szCs w:val="18"/>
              </w:rPr>
              <w:t>thuringiensis</w:t>
            </w:r>
            <w:proofErr w:type="spellEnd"/>
            <w:r w:rsidRPr="00264C6C">
              <w:rPr>
                <w:rFonts w:cs="Arial"/>
                <w:color w:val="00B050"/>
                <w:sz w:val="18"/>
                <w:szCs w:val="18"/>
              </w:rPr>
              <w:t xml:space="preserve"> var. </w:t>
            </w:r>
            <w:proofErr w:type="spellStart"/>
            <w:r w:rsidRPr="00264C6C">
              <w:rPr>
                <w:rFonts w:cs="Arial"/>
                <w:i/>
                <w:iCs/>
                <w:color w:val="00B050"/>
                <w:sz w:val="18"/>
                <w:szCs w:val="18"/>
              </w:rPr>
              <w:t>aizawai</w:t>
            </w:r>
            <w:proofErr w:type="spellEnd"/>
          </w:p>
        </w:tc>
        <w:tc>
          <w:tcPr>
            <w:tcW w:w="2410" w:type="dxa"/>
            <w:noWrap/>
            <w:hideMark/>
          </w:tcPr>
          <w:p w14:paraId="303C24BC"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Agree</w:t>
            </w:r>
            <w:proofErr w:type="spellEnd"/>
            <w:r w:rsidRPr="00264C6C">
              <w:rPr>
                <w:rFonts w:cs="Arial"/>
                <w:color w:val="00B050"/>
                <w:sz w:val="18"/>
                <w:szCs w:val="18"/>
              </w:rPr>
              <w:t xml:space="preserve"> WG</w:t>
            </w:r>
          </w:p>
        </w:tc>
        <w:tc>
          <w:tcPr>
            <w:tcW w:w="1559" w:type="dxa"/>
            <w:noWrap/>
            <w:hideMark/>
          </w:tcPr>
          <w:p w14:paraId="0E5A1724" w14:textId="77777777" w:rsidR="00AE596E" w:rsidRPr="00264C6C" w:rsidRDefault="00AE596E" w:rsidP="00AE596E">
            <w:pPr>
              <w:rPr>
                <w:rFonts w:cs="Arial"/>
                <w:color w:val="00B050"/>
                <w:sz w:val="18"/>
                <w:szCs w:val="18"/>
              </w:rPr>
            </w:pPr>
            <w:r w:rsidRPr="00264C6C">
              <w:rPr>
                <w:rFonts w:cs="Arial"/>
                <w:color w:val="00B050"/>
                <w:sz w:val="18"/>
                <w:szCs w:val="18"/>
              </w:rPr>
              <w:t>1 kg/ha</w:t>
            </w:r>
          </w:p>
        </w:tc>
        <w:tc>
          <w:tcPr>
            <w:tcW w:w="1701" w:type="dxa"/>
            <w:noWrap/>
            <w:hideMark/>
          </w:tcPr>
          <w:p w14:paraId="31368790" w14:textId="67FAC6E8" w:rsidR="00AE596E" w:rsidRPr="00264C6C" w:rsidRDefault="00AE596E" w:rsidP="00AE596E">
            <w:pPr>
              <w:rPr>
                <w:rFonts w:cs="Arial"/>
                <w:color w:val="00B050"/>
                <w:sz w:val="18"/>
                <w:szCs w:val="18"/>
              </w:rPr>
            </w:pPr>
            <w:r>
              <w:rPr>
                <w:rFonts w:cs="Arial"/>
                <w:color w:val="00B050"/>
                <w:sz w:val="18"/>
                <w:szCs w:val="18"/>
              </w:rPr>
              <w:t>ni potrebna</w:t>
            </w:r>
          </w:p>
        </w:tc>
        <w:tc>
          <w:tcPr>
            <w:tcW w:w="1701" w:type="dxa"/>
            <w:noWrap/>
            <w:hideMark/>
          </w:tcPr>
          <w:p w14:paraId="13FB5DBB" w14:textId="4E7C4D9A" w:rsidR="00AE596E" w:rsidRPr="00264C6C" w:rsidRDefault="00AE596E" w:rsidP="00AE596E">
            <w:pPr>
              <w:rPr>
                <w:rFonts w:cs="Arial"/>
                <w:color w:val="00B050"/>
                <w:sz w:val="18"/>
                <w:szCs w:val="18"/>
              </w:rPr>
            </w:pPr>
            <w:r w:rsidRPr="00264C6C">
              <w:rPr>
                <w:rFonts w:cs="Arial"/>
                <w:color w:val="00B050"/>
                <w:sz w:val="18"/>
                <w:szCs w:val="18"/>
              </w:rPr>
              <w:t> </w:t>
            </w:r>
            <w:r>
              <w:rPr>
                <w:rFonts w:cs="Arial"/>
                <w:color w:val="00B050"/>
                <w:sz w:val="18"/>
                <w:szCs w:val="18"/>
              </w:rPr>
              <w:t>Največ 3 krat v rastni dobi.</w:t>
            </w:r>
          </w:p>
        </w:tc>
      </w:tr>
      <w:tr w:rsidR="00AE596E" w:rsidRPr="00264C6C" w14:paraId="3C8C0E76" w14:textId="77777777" w:rsidTr="00264C6C">
        <w:trPr>
          <w:trHeight w:val="216"/>
        </w:trPr>
        <w:tc>
          <w:tcPr>
            <w:tcW w:w="2547" w:type="dxa"/>
            <w:vMerge/>
            <w:hideMark/>
          </w:tcPr>
          <w:p w14:paraId="2D261384" w14:textId="77777777" w:rsidR="00AE596E" w:rsidRPr="00264C6C" w:rsidRDefault="00AE596E" w:rsidP="00AE596E">
            <w:pPr>
              <w:rPr>
                <w:rFonts w:cs="Arial"/>
                <w:sz w:val="18"/>
                <w:szCs w:val="18"/>
              </w:rPr>
            </w:pPr>
          </w:p>
        </w:tc>
        <w:tc>
          <w:tcPr>
            <w:tcW w:w="3118" w:type="dxa"/>
            <w:vMerge/>
            <w:hideMark/>
          </w:tcPr>
          <w:p w14:paraId="28C76727" w14:textId="77777777" w:rsidR="00AE596E" w:rsidRPr="00264C6C" w:rsidRDefault="00AE596E" w:rsidP="00AE596E">
            <w:pPr>
              <w:rPr>
                <w:rFonts w:cs="Arial"/>
                <w:b/>
                <w:bCs/>
                <w:sz w:val="18"/>
                <w:szCs w:val="18"/>
                <w:u w:val="single"/>
              </w:rPr>
            </w:pPr>
          </w:p>
        </w:tc>
        <w:tc>
          <w:tcPr>
            <w:tcW w:w="2268" w:type="dxa"/>
            <w:hideMark/>
          </w:tcPr>
          <w:p w14:paraId="04CCFF7D" w14:textId="77777777" w:rsidR="00AE596E" w:rsidRPr="00264C6C" w:rsidRDefault="00AE596E" w:rsidP="00AE596E">
            <w:pPr>
              <w:rPr>
                <w:rFonts w:cs="Arial"/>
                <w:sz w:val="18"/>
                <w:szCs w:val="18"/>
              </w:rPr>
            </w:pPr>
            <w:proofErr w:type="spellStart"/>
            <w:r w:rsidRPr="00264C6C">
              <w:rPr>
                <w:rFonts w:cs="Arial"/>
                <w:sz w:val="18"/>
                <w:szCs w:val="18"/>
              </w:rPr>
              <w:t>deltametrin</w:t>
            </w:r>
            <w:proofErr w:type="spellEnd"/>
          </w:p>
        </w:tc>
        <w:tc>
          <w:tcPr>
            <w:tcW w:w="2410" w:type="dxa"/>
            <w:noWrap/>
            <w:hideMark/>
          </w:tcPr>
          <w:p w14:paraId="47721A5A" w14:textId="77777777" w:rsidR="00AE596E" w:rsidRPr="00264C6C" w:rsidRDefault="00AE596E" w:rsidP="00AE596E">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7F69D485" w14:textId="77777777" w:rsidR="00AE596E" w:rsidRPr="00264C6C" w:rsidRDefault="00AE596E" w:rsidP="00AE596E">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1A0AECC0"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30295419" w14:textId="03C1A838" w:rsidR="00AE596E" w:rsidRPr="00264C6C" w:rsidRDefault="00AE596E" w:rsidP="00AE596E">
            <w:pPr>
              <w:rPr>
                <w:rFonts w:cs="Arial"/>
                <w:sz w:val="18"/>
                <w:szCs w:val="18"/>
              </w:rPr>
            </w:pPr>
            <w:r>
              <w:rPr>
                <w:rFonts w:cs="Arial"/>
                <w:sz w:val="18"/>
                <w:szCs w:val="18"/>
              </w:rPr>
              <w:t>Manjša uporaba. Največ 1 krat v rastni sezoni.</w:t>
            </w:r>
          </w:p>
        </w:tc>
      </w:tr>
      <w:tr w:rsidR="00AE596E" w:rsidRPr="00264C6C" w14:paraId="7E92D5DD" w14:textId="77777777" w:rsidTr="00960428">
        <w:trPr>
          <w:trHeight w:val="253"/>
        </w:trPr>
        <w:tc>
          <w:tcPr>
            <w:tcW w:w="2547" w:type="dxa"/>
            <w:vMerge/>
            <w:hideMark/>
          </w:tcPr>
          <w:p w14:paraId="6413945D" w14:textId="77777777" w:rsidR="00AE596E" w:rsidRPr="00264C6C" w:rsidRDefault="00AE596E" w:rsidP="00AE596E">
            <w:pPr>
              <w:rPr>
                <w:rFonts w:cs="Arial"/>
                <w:sz w:val="18"/>
                <w:szCs w:val="18"/>
              </w:rPr>
            </w:pPr>
          </w:p>
        </w:tc>
        <w:tc>
          <w:tcPr>
            <w:tcW w:w="3118" w:type="dxa"/>
            <w:vMerge/>
            <w:hideMark/>
          </w:tcPr>
          <w:p w14:paraId="5E2FA945" w14:textId="77777777" w:rsidR="00AE596E" w:rsidRPr="00264C6C" w:rsidRDefault="00AE596E" w:rsidP="00AE596E">
            <w:pPr>
              <w:rPr>
                <w:rFonts w:cs="Arial"/>
                <w:b/>
                <w:bCs/>
                <w:sz w:val="18"/>
                <w:szCs w:val="18"/>
                <w:u w:val="single"/>
              </w:rPr>
            </w:pPr>
          </w:p>
        </w:tc>
        <w:tc>
          <w:tcPr>
            <w:tcW w:w="2268" w:type="dxa"/>
            <w:vMerge w:val="restart"/>
            <w:hideMark/>
          </w:tcPr>
          <w:p w14:paraId="657DB513" w14:textId="77777777" w:rsidR="00AE596E" w:rsidRPr="00264C6C" w:rsidRDefault="00AE596E" w:rsidP="00AE596E">
            <w:pPr>
              <w:rPr>
                <w:rFonts w:cs="Arial"/>
                <w:sz w:val="18"/>
                <w:szCs w:val="18"/>
              </w:rPr>
            </w:pPr>
            <w:proofErr w:type="spellStart"/>
            <w:r w:rsidRPr="00264C6C">
              <w:rPr>
                <w:rFonts w:cs="Arial"/>
                <w:sz w:val="18"/>
                <w:szCs w:val="18"/>
              </w:rPr>
              <w:t>klorantraniliprol</w:t>
            </w:r>
            <w:proofErr w:type="spellEnd"/>
          </w:p>
        </w:tc>
        <w:tc>
          <w:tcPr>
            <w:tcW w:w="2410" w:type="dxa"/>
            <w:noWrap/>
            <w:hideMark/>
          </w:tcPr>
          <w:p w14:paraId="22988128" w14:textId="77777777" w:rsidR="00AE596E" w:rsidRPr="00264C6C" w:rsidRDefault="00AE596E" w:rsidP="00AE596E">
            <w:pPr>
              <w:rPr>
                <w:rFonts w:cs="Arial"/>
                <w:sz w:val="18"/>
                <w:szCs w:val="18"/>
              </w:rPr>
            </w:pPr>
            <w:proofErr w:type="spellStart"/>
            <w:r w:rsidRPr="00264C6C">
              <w:rPr>
                <w:rFonts w:cs="Arial"/>
                <w:sz w:val="18"/>
                <w:szCs w:val="18"/>
              </w:rPr>
              <w:t>Coragen</w:t>
            </w:r>
            <w:proofErr w:type="spellEnd"/>
          </w:p>
        </w:tc>
        <w:tc>
          <w:tcPr>
            <w:tcW w:w="1559" w:type="dxa"/>
            <w:noWrap/>
            <w:hideMark/>
          </w:tcPr>
          <w:p w14:paraId="4F9F9A8C" w14:textId="77777777" w:rsidR="00AE596E" w:rsidRPr="00264C6C" w:rsidRDefault="00AE596E" w:rsidP="00AE596E">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38F8BD7C" w14:textId="77777777" w:rsidR="00AE596E" w:rsidRPr="00264C6C" w:rsidRDefault="00AE596E" w:rsidP="00AE596E">
            <w:pPr>
              <w:rPr>
                <w:rFonts w:cs="Arial"/>
                <w:sz w:val="18"/>
                <w:szCs w:val="18"/>
              </w:rPr>
            </w:pPr>
            <w:r w:rsidRPr="00264C6C">
              <w:rPr>
                <w:rFonts w:cs="Arial"/>
                <w:sz w:val="18"/>
                <w:szCs w:val="18"/>
              </w:rPr>
              <w:t>21</w:t>
            </w:r>
          </w:p>
        </w:tc>
        <w:tc>
          <w:tcPr>
            <w:tcW w:w="1701" w:type="dxa"/>
            <w:vMerge w:val="restart"/>
            <w:noWrap/>
            <w:hideMark/>
          </w:tcPr>
          <w:p w14:paraId="398A029B" w14:textId="167959F6" w:rsidR="00AE596E" w:rsidRPr="00264C6C" w:rsidRDefault="00AE596E" w:rsidP="00AE596E">
            <w:pPr>
              <w:rPr>
                <w:rFonts w:cs="Arial"/>
                <w:sz w:val="18"/>
                <w:szCs w:val="18"/>
              </w:rPr>
            </w:pPr>
            <w:r>
              <w:rPr>
                <w:rFonts w:cs="Arial"/>
                <w:sz w:val="18"/>
                <w:szCs w:val="18"/>
              </w:rPr>
              <w:t xml:space="preserve">Manjša uporaba. Največ 2 </w:t>
            </w:r>
            <w:proofErr w:type="spellStart"/>
            <w:r>
              <w:rPr>
                <w:rFonts w:cs="Arial"/>
                <w:sz w:val="18"/>
                <w:szCs w:val="18"/>
              </w:rPr>
              <w:t>tretiranji</w:t>
            </w:r>
            <w:proofErr w:type="spellEnd"/>
            <w:r>
              <w:rPr>
                <w:rFonts w:cs="Arial"/>
                <w:sz w:val="18"/>
                <w:szCs w:val="18"/>
              </w:rPr>
              <w:t xml:space="preserve"> na rastno sezono.</w:t>
            </w:r>
          </w:p>
        </w:tc>
      </w:tr>
      <w:tr w:rsidR="00AE596E" w:rsidRPr="00264C6C" w14:paraId="2CC98993" w14:textId="77777777" w:rsidTr="00960428">
        <w:trPr>
          <w:trHeight w:val="253"/>
        </w:trPr>
        <w:tc>
          <w:tcPr>
            <w:tcW w:w="2547" w:type="dxa"/>
            <w:vMerge/>
          </w:tcPr>
          <w:p w14:paraId="6EBB80C3" w14:textId="77777777" w:rsidR="00AE596E" w:rsidRPr="00264C6C" w:rsidRDefault="00AE596E" w:rsidP="00AE596E">
            <w:pPr>
              <w:rPr>
                <w:rFonts w:cs="Arial"/>
                <w:sz w:val="18"/>
                <w:szCs w:val="18"/>
              </w:rPr>
            </w:pPr>
          </w:p>
        </w:tc>
        <w:tc>
          <w:tcPr>
            <w:tcW w:w="3118" w:type="dxa"/>
            <w:vMerge/>
          </w:tcPr>
          <w:p w14:paraId="2A47983A" w14:textId="77777777" w:rsidR="00AE596E" w:rsidRPr="00264C6C" w:rsidRDefault="00AE596E" w:rsidP="00AE596E">
            <w:pPr>
              <w:rPr>
                <w:rFonts w:cs="Arial"/>
                <w:b/>
                <w:bCs/>
                <w:sz w:val="18"/>
                <w:szCs w:val="18"/>
                <w:u w:val="single"/>
              </w:rPr>
            </w:pPr>
          </w:p>
        </w:tc>
        <w:tc>
          <w:tcPr>
            <w:tcW w:w="2268" w:type="dxa"/>
            <w:vMerge/>
          </w:tcPr>
          <w:p w14:paraId="17A7A564" w14:textId="77777777" w:rsidR="00AE596E" w:rsidRPr="00264C6C" w:rsidRDefault="00AE596E" w:rsidP="00AE596E">
            <w:pPr>
              <w:rPr>
                <w:rFonts w:cs="Arial"/>
                <w:sz w:val="18"/>
                <w:szCs w:val="18"/>
              </w:rPr>
            </w:pPr>
          </w:p>
        </w:tc>
        <w:tc>
          <w:tcPr>
            <w:tcW w:w="2410" w:type="dxa"/>
            <w:noWrap/>
          </w:tcPr>
          <w:p w14:paraId="1580A946" w14:textId="42C66AFC" w:rsidR="00AE596E" w:rsidRPr="00264C6C" w:rsidRDefault="00AE596E" w:rsidP="00AE596E">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noWrap/>
          </w:tcPr>
          <w:p w14:paraId="03EAA1E6" w14:textId="51031306" w:rsidR="00AE596E" w:rsidRPr="00264C6C" w:rsidRDefault="00AE596E" w:rsidP="00AE596E">
            <w:pPr>
              <w:rPr>
                <w:rFonts w:cs="Arial"/>
                <w:sz w:val="18"/>
                <w:szCs w:val="18"/>
              </w:rPr>
            </w:pPr>
            <w:r>
              <w:rPr>
                <w:rFonts w:cs="Arial"/>
                <w:sz w:val="18"/>
                <w:szCs w:val="18"/>
              </w:rPr>
              <w:t xml:space="preserve">175 </w:t>
            </w:r>
            <w:proofErr w:type="spellStart"/>
            <w:r>
              <w:rPr>
                <w:rFonts w:cs="Arial"/>
                <w:sz w:val="18"/>
                <w:szCs w:val="18"/>
              </w:rPr>
              <w:t>mL</w:t>
            </w:r>
            <w:proofErr w:type="spellEnd"/>
            <w:r>
              <w:rPr>
                <w:rFonts w:cs="Arial"/>
                <w:sz w:val="18"/>
                <w:szCs w:val="18"/>
              </w:rPr>
              <w:t>/ha</w:t>
            </w:r>
          </w:p>
        </w:tc>
        <w:tc>
          <w:tcPr>
            <w:tcW w:w="1701" w:type="dxa"/>
            <w:noWrap/>
          </w:tcPr>
          <w:p w14:paraId="5B51A242" w14:textId="7DFD9FF9" w:rsidR="00AE596E" w:rsidRPr="00264C6C" w:rsidRDefault="00AE596E" w:rsidP="00AE596E">
            <w:pPr>
              <w:rPr>
                <w:rFonts w:cs="Arial"/>
                <w:sz w:val="18"/>
                <w:szCs w:val="18"/>
              </w:rPr>
            </w:pPr>
            <w:r>
              <w:rPr>
                <w:rFonts w:cs="Arial"/>
                <w:sz w:val="18"/>
                <w:szCs w:val="18"/>
              </w:rPr>
              <w:t>21</w:t>
            </w:r>
          </w:p>
        </w:tc>
        <w:tc>
          <w:tcPr>
            <w:tcW w:w="1701" w:type="dxa"/>
            <w:vMerge/>
            <w:noWrap/>
          </w:tcPr>
          <w:p w14:paraId="65CAB689" w14:textId="06C70FAB" w:rsidR="00AE596E" w:rsidRDefault="00AE596E" w:rsidP="00AE596E">
            <w:pPr>
              <w:rPr>
                <w:rFonts w:cs="Arial"/>
                <w:sz w:val="18"/>
                <w:szCs w:val="18"/>
              </w:rPr>
            </w:pPr>
          </w:p>
        </w:tc>
      </w:tr>
      <w:tr w:rsidR="00AE596E" w:rsidRPr="00264C6C" w14:paraId="73F9AFA7" w14:textId="77777777" w:rsidTr="00AE596E">
        <w:trPr>
          <w:trHeight w:val="253"/>
        </w:trPr>
        <w:tc>
          <w:tcPr>
            <w:tcW w:w="2547" w:type="dxa"/>
            <w:vMerge/>
            <w:hideMark/>
          </w:tcPr>
          <w:p w14:paraId="62236C27" w14:textId="77777777" w:rsidR="00AE596E" w:rsidRPr="00264C6C" w:rsidRDefault="00AE596E" w:rsidP="00AE596E">
            <w:pPr>
              <w:rPr>
                <w:rFonts w:cs="Arial"/>
                <w:sz w:val="18"/>
                <w:szCs w:val="18"/>
              </w:rPr>
            </w:pPr>
          </w:p>
        </w:tc>
        <w:tc>
          <w:tcPr>
            <w:tcW w:w="3118" w:type="dxa"/>
            <w:vMerge/>
            <w:hideMark/>
          </w:tcPr>
          <w:p w14:paraId="03F91187" w14:textId="77777777" w:rsidR="00AE596E" w:rsidRPr="00264C6C" w:rsidRDefault="00AE596E" w:rsidP="00AE596E">
            <w:pPr>
              <w:rPr>
                <w:rFonts w:cs="Arial"/>
                <w:b/>
                <w:bCs/>
                <w:sz w:val="18"/>
                <w:szCs w:val="18"/>
                <w:u w:val="single"/>
              </w:rPr>
            </w:pPr>
          </w:p>
        </w:tc>
        <w:tc>
          <w:tcPr>
            <w:tcW w:w="2268" w:type="dxa"/>
            <w:vMerge/>
            <w:hideMark/>
          </w:tcPr>
          <w:p w14:paraId="0522171A" w14:textId="77777777" w:rsidR="00AE596E" w:rsidRPr="00264C6C" w:rsidRDefault="00AE596E" w:rsidP="00AE596E">
            <w:pPr>
              <w:rPr>
                <w:rFonts w:cs="Arial"/>
                <w:sz w:val="18"/>
                <w:szCs w:val="18"/>
              </w:rPr>
            </w:pPr>
          </w:p>
        </w:tc>
        <w:tc>
          <w:tcPr>
            <w:tcW w:w="2410" w:type="dxa"/>
            <w:noWrap/>
            <w:hideMark/>
          </w:tcPr>
          <w:p w14:paraId="07DCF69F" w14:textId="77777777" w:rsidR="00AE596E" w:rsidRPr="00264C6C" w:rsidRDefault="00AE596E" w:rsidP="00AE596E">
            <w:pPr>
              <w:rPr>
                <w:rFonts w:cs="Arial"/>
                <w:sz w:val="18"/>
                <w:szCs w:val="18"/>
              </w:rPr>
            </w:pPr>
            <w:proofErr w:type="spellStart"/>
            <w:r w:rsidRPr="00264C6C">
              <w:rPr>
                <w:rFonts w:cs="Arial"/>
                <w:sz w:val="18"/>
                <w:szCs w:val="18"/>
              </w:rPr>
              <w:t>Voliam</w:t>
            </w:r>
            <w:proofErr w:type="spellEnd"/>
          </w:p>
        </w:tc>
        <w:tc>
          <w:tcPr>
            <w:tcW w:w="1559" w:type="dxa"/>
            <w:noWrap/>
            <w:hideMark/>
          </w:tcPr>
          <w:p w14:paraId="42EDF1C0" w14:textId="77777777" w:rsidR="00AE596E" w:rsidRPr="00264C6C" w:rsidRDefault="00AE596E" w:rsidP="00AE596E">
            <w:pPr>
              <w:rPr>
                <w:rFonts w:cs="Arial"/>
                <w:sz w:val="18"/>
                <w:szCs w:val="18"/>
              </w:rPr>
            </w:pPr>
            <w:r w:rsidRPr="00264C6C">
              <w:rPr>
                <w:rFonts w:cs="Arial"/>
                <w:sz w:val="18"/>
                <w:szCs w:val="18"/>
              </w:rPr>
              <w:t xml:space="preserve">175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3D60313C" w14:textId="77777777" w:rsidR="00AE596E" w:rsidRPr="00264C6C" w:rsidRDefault="00AE596E" w:rsidP="00AE596E">
            <w:pPr>
              <w:rPr>
                <w:rFonts w:cs="Arial"/>
                <w:sz w:val="18"/>
                <w:szCs w:val="18"/>
              </w:rPr>
            </w:pPr>
            <w:r w:rsidRPr="00264C6C">
              <w:rPr>
                <w:rFonts w:cs="Arial"/>
                <w:sz w:val="18"/>
                <w:szCs w:val="18"/>
              </w:rPr>
              <w:t>21</w:t>
            </w:r>
          </w:p>
        </w:tc>
        <w:tc>
          <w:tcPr>
            <w:tcW w:w="1701" w:type="dxa"/>
            <w:vMerge/>
            <w:noWrap/>
          </w:tcPr>
          <w:p w14:paraId="2E4DA683" w14:textId="1DB0C181" w:rsidR="00AE596E" w:rsidRPr="00264C6C" w:rsidRDefault="00AE596E" w:rsidP="00AE596E">
            <w:pPr>
              <w:rPr>
                <w:rFonts w:cs="Arial"/>
                <w:sz w:val="18"/>
                <w:szCs w:val="18"/>
              </w:rPr>
            </w:pPr>
          </w:p>
        </w:tc>
      </w:tr>
      <w:tr w:rsidR="00AE596E" w:rsidRPr="00264C6C" w14:paraId="243CB28E" w14:textId="77777777" w:rsidTr="00264C6C">
        <w:trPr>
          <w:trHeight w:val="169"/>
        </w:trPr>
        <w:tc>
          <w:tcPr>
            <w:tcW w:w="2547" w:type="dxa"/>
            <w:vMerge/>
            <w:hideMark/>
          </w:tcPr>
          <w:p w14:paraId="4CD47F1F" w14:textId="77777777" w:rsidR="00AE596E" w:rsidRPr="00264C6C" w:rsidRDefault="00AE596E" w:rsidP="00AE596E">
            <w:pPr>
              <w:rPr>
                <w:rFonts w:cs="Arial"/>
                <w:sz w:val="18"/>
                <w:szCs w:val="18"/>
              </w:rPr>
            </w:pPr>
          </w:p>
        </w:tc>
        <w:tc>
          <w:tcPr>
            <w:tcW w:w="3118" w:type="dxa"/>
            <w:vMerge/>
            <w:hideMark/>
          </w:tcPr>
          <w:p w14:paraId="0F1DA002" w14:textId="77777777" w:rsidR="00AE596E" w:rsidRPr="00264C6C" w:rsidRDefault="00AE596E" w:rsidP="00AE596E">
            <w:pPr>
              <w:rPr>
                <w:rFonts w:cs="Arial"/>
                <w:b/>
                <w:bCs/>
                <w:sz w:val="18"/>
                <w:szCs w:val="18"/>
                <w:u w:val="single"/>
              </w:rPr>
            </w:pPr>
          </w:p>
        </w:tc>
        <w:tc>
          <w:tcPr>
            <w:tcW w:w="2268" w:type="dxa"/>
            <w:hideMark/>
          </w:tcPr>
          <w:p w14:paraId="7E9014BC" w14:textId="77777777" w:rsidR="00AE596E" w:rsidRPr="00264C6C" w:rsidRDefault="00AE596E" w:rsidP="00AE596E">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78787059" w14:textId="77777777" w:rsidR="00AE596E" w:rsidRPr="00264C6C" w:rsidRDefault="00AE596E" w:rsidP="00AE596E">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3F7AF081" w14:textId="77777777" w:rsidR="00AE596E" w:rsidRPr="00264C6C" w:rsidRDefault="00AE596E" w:rsidP="00AE596E">
            <w:pPr>
              <w:rPr>
                <w:rFonts w:cs="Arial"/>
                <w:sz w:val="18"/>
                <w:szCs w:val="18"/>
              </w:rPr>
            </w:pPr>
            <w:r w:rsidRPr="00264C6C">
              <w:rPr>
                <w:rFonts w:cs="Arial"/>
                <w:sz w:val="18"/>
                <w:szCs w:val="18"/>
              </w:rPr>
              <w:t>0,15 L/ha</w:t>
            </w:r>
          </w:p>
        </w:tc>
        <w:tc>
          <w:tcPr>
            <w:tcW w:w="1701" w:type="dxa"/>
            <w:noWrap/>
            <w:hideMark/>
          </w:tcPr>
          <w:p w14:paraId="6A696D89"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699C1774" w14:textId="7771E4F0" w:rsidR="00AE596E" w:rsidRPr="00264C6C" w:rsidRDefault="00AE596E" w:rsidP="00AE596E">
            <w:pPr>
              <w:rPr>
                <w:rFonts w:cs="Arial"/>
                <w:sz w:val="18"/>
                <w:szCs w:val="18"/>
              </w:rPr>
            </w:pPr>
            <w:r>
              <w:rPr>
                <w:rFonts w:cs="Arial"/>
                <w:sz w:val="18"/>
                <w:szCs w:val="18"/>
              </w:rPr>
              <w:t>Manjša uporaba. Največ 2 krat v rastni sezoni.</w:t>
            </w:r>
          </w:p>
        </w:tc>
      </w:tr>
      <w:tr w:rsidR="00AE596E" w:rsidRPr="00264C6C" w14:paraId="42C94E2E" w14:textId="77777777" w:rsidTr="00264C6C">
        <w:trPr>
          <w:trHeight w:val="1519"/>
        </w:trPr>
        <w:tc>
          <w:tcPr>
            <w:tcW w:w="2547" w:type="dxa"/>
            <w:hideMark/>
          </w:tcPr>
          <w:p w14:paraId="5A9D6DD2" w14:textId="77777777" w:rsidR="00AE596E" w:rsidRDefault="00AE596E" w:rsidP="00AE596E">
            <w:pPr>
              <w:rPr>
                <w:rFonts w:cs="Arial"/>
                <w:sz w:val="18"/>
                <w:szCs w:val="18"/>
              </w:rPr>
            </w:pPr>
            <w:r w:rsidRPr="00264C6C">
              <w:rPr>
                <w:rFonts w:cs="Arial"/>
                <w:b/>
                <w:bCs/>
                <w:sz w:val="18"/>
                <w:szCs w:val="18"/>
              </w:rPr>
              <w:t>Bolhači</w:t>
            </w:r>
            <w:r w:rsidRPr="00264C6C">
              <w:rPr>
                <w:rFonts w:cs="Arial"/>
                <w:sz w:val="18"/>
                <w:szCs w:val="18"/>
              </w:rPr>
              <w:t xml:space="preserve"> </w:t>
            </w:r>
          </w:p>
          <w:p w14:paraId="479ABD43" w14:textId="42769776" w:rsidR="00AE596E" w:rsidRPr="00264C6C" w:rsidRDefault="00AE596E" w:rsidP="00AE596E">
            <w:pPr>
              <w:jc w:val="left"/>
              <w:rPr>
                <w:rFonts w:cs="Arial"/>
                <w:sz w:val="18"/>
                <w:szCs w:val="18"/>
              </w:rPr>
            </w:pPr>
            <w:r w:rsidRPr="00264C6C">
              <w:rPr>
                <w:rFonts w:cs="Arial"/>
                <w:sz w:val="18"/>
                <w:szCs w:val="18"/>
              </w:rPr>
              <w:t>(</w:t>
            </w:r>
            <w:proofErr w:type="spellStart"/>
            <w:r w:rsidRPr="00264C6C">
              <w:rPr>
                <w:rFonts w:cs="Arial"/>
                <w:i/>
                <w:iCs/>
                <w:sz w:val="18"/>
                <w:szCs w:val="18"/>
              </w:rPr>
              <w:t>Phyllotreta</w:t>
            </w:r>
            <w:proofErr w:type="spellEnd"/>
            <w:r w:rsidRPr="00264C6C">
              <w:rPr>
                <w:rFonts w:cs="Arial"/>
                <w:i/>
                <w:iCs/>
                <w:sz w:val="18"/>
                <w:szCs w:val="18"/>
              </w:rPr>
              <w:t xml:space="preserve"> </w:t>
            </w:r>
            <w:proofErr w:type="spellStart"/>
            <w:r w:rsidRPr="00264C6C">
              <w:rPr>
                <w:rFonts w:cs="Arial"/>
                <w:i/>
                <w:iCs/>
                <w:sz w:val="18"/>
                <w:szCs w:val="18"/>
              </w:rPr>
              <w:t>nemorum</w:t>
            </w:r>
            <w:proofErr w:type="spellEnd"/>
            <w:r w:rsidRPr="00264C6C">
              <w:rPr>
                <w:rFonts w:cs="Arial"/>
                <w:sz w:val="18"/>
                <w:szCs w:val="18"/>
              </w:rPr>
              <w:t>,</w:t>
            </w:r>
            <w:r w:rsidRPr="00264C6C">
              <w:rPr>
                <w:rFonts w:cs="Arial"/>
                <w:i/>
                <w:iCs/>
                <w:sz w:val="18"/>
                <w:szCs w:val="18"/>
              </w:rPr>
              <w:t xml:space="preserve"> </w:t>
            </w:r>
            <w:proofErr w:type="spellStart"/>
            <w:r w:rsidRPr="00264C6C">
              <w:rPr>
                <w:rFonts w:cs="Arial"/>
                <w:i/>
                <w:iCs/>
                <w:sz w:val="18"/>
                <w:szCs w:val="18"/>
              </w:rPr>
              <w:t>Phyllotreta</w:t>
            </w:r>
            <w:proofErr w:type="spellEnd"/>
            <w:r w:rsidRPr="00264C6C">
              <w:rPr>
                <w:rFonts w:cs="Arial"/>
                <w:i/>
                <w:iCs/>
                <w:sz w:val="18"/>
                <w:szCs w:val="18"/>
              </w:rPr>
              <w:t xml:space="preserve">  </w:t>
            </w:r>
            <w:proofErr w:type="spellStart"/>
            <w:r w:rsidRPr="00264C6C">
              <w:rPr>
                <w:rFonts w:cs="Arial"/>
                <w:i/>
                <w:iCs/>
                <w:sz w:val="18"/>
                <w:szCs w:val="18"/>
              </w:rPr>
              <w:t>atra</w:t>
            </w:r>
            <w:proofErr w:type="spellEnd"/>
            <w:r w:rsidRPr="00264C6C">
              <w:rPr>
                <w:rFonts w:cs="Arial"/>
                <w:sz w:val="18"/>
                <w:szCs w:val="18"/>
              </w:rPr>
              <w:t xml:space="preserve">, </w:t>
            </w:r>
            <w:proofErr w:type="spellStart"/>
            <w:r w:rsidRPr="00264C6C">
              <w:rPr>
                <w:rFonts w:cs="Arial"/>
                <w:i/>
                <w:iCs/>
                <w:sz w:val="18"/>
                <w:szCs w:val="18"/>
              </w:rPr>
              <w:t>Phyllotreta</w:t>
            </w:r>
            <w:proofErr w:type="spellEnd"/>
            <w:r w:rsidRPr="00264C6C">
              <w:rPr>
                <w:rFonts w:cs="Arial"/>
                <w:i/>
                <w:iCs/>
                <w:sz w:val="18"/>
                <w:szCs w:val="18"/>
              </w:rPr>
              <w:t xml:space="preserve"> </w:t>
            </w:r>
            <w:proofErr w:type="spellStart"/>
            <w:r w:rsidRPr="00264C6C">
              <w:rPr>
                <w:rFonts w:cs="Arial"/>
                <w:i/>
                <w:iCs/>
                <w:sz w:val="18"/>
                <w:szCs w:val="18"/>
              </w:rPr>
              <w:t>nigripes</w:t>
            </w:r>
            <w:proofErr w:type="spellEnd"/>
            <w:r w:rsidRPr="00264C6C">
              <w:rPr>
                <w:rFonts w:cs="Arial"/>
                <w:sz w:val="18"/>
                <w:szCs w:val="18"/>
              </w:rPr>
              <w:t>,</w:t>
            </w:r>
            <w:r w:rsidRPr="00264C6C">
              <w:rPr>
                <w:rFonts w:cs="Arial"/>
                <w:i/>
                <w:iCs/>
                <w:sz w:val="18"/>
                <w:szCs w:val="18"/>
              </w:rPr>
              <w:t xml:space="preserve"> </w:t>
            </w:r>
            <w:proofErr w:type="spellStart"/>
            <w:r w:rsidRPr="00264C6C">
              <w:rPr>
                <w:rFonts w:cs="Arial"/>
                <w:i/>
                <w:iCs/>
                <w:sz w:val="18"/>
                <w:szCs w:val="18"/>
              </w:rPr>
              <w:t>Phyllotreta</w:t>
            </w:r>
            <w:proofErr w:type="spellEnd"/>
            <w:r w:rsidRPr="00264C6C">
              <w:rPr>
                <w:rFonts w:cs="Arial"/>
                <w:i/>
                <w:iCs/>
                <w:sz w:val="18"/>
                <w:szCs w:val="18"/>
              </w:rPr>
              <w:t xml:space="preserve"> </w:t>
            </w:r>
            <w:proofErr w:type="spellStart"/>
            <w:r w:rsidRPr="00264C6C">
              <w:rPr>
                <w:rFonts w:cs="Arial"/>
                <w:i/>
                <w:iCs/>
                <w:sz w:val="18"/>
                <w:szCs w:val="18"/>
              </w:rPr>
              <w:t>undulata</w:t>
            </w:r>
            <w:proofErr w:type="spellEnd"/>
            <w:r w:rsidRPr="00264C6C">
              <w:rPr>
                <w:rFonts w:cs="Arial"/>
                <w:sz w:val="18"/>
                <w:szCs w:val="18"/>
              </w:rPr>
              <w:t>)</w:t>
            </w:r>
          </w:p>
        </w:tc>
        <w:tc>
          <w:tcPr>
            <w:tcW w:w="3118" w:type="dxa"/>
            <w:hideMark/>
          </w:tcPr>
          <w:p w14:paraId="106DCA84" w14:textId="77777777" w:rsidR="00AE596E" w:rsidRDefault="00AE596E" w:rsidP="00AE596E">
            <w:pPr>
              <w:rPr>
                <w:rFonts w:cs="Arial"/>
                <w:b/>
                <w:bCs/>
                <w:sz w:val="18"/>
                <w:szCs w:val="18"/>
                <w:u w:val="single"/>
              </w:rPr>
            </w:pPr>
            <w:r w:rsidRPr="00264C6C">
              <w:rPr>
                <w:rFonts w:cs="Arial"/>
                <w:b/>
                <w:bCs/>
                <w:sz w:val="18"/>
                <w:szCs w:val="18"/>
                <w:u w:val="single"/>
              </w:rPr>
              <w:t>Agrotehnični ukrepi:</w:t>
            </w:r>
          </w:p>
          <w:p w14:paraId="5ED8A5AE" w14:textId="77777777" w:rsidR="00AE596E" w:rsidRPr="00264C6C" w:rsidRDefault="00AE596E" w:rsidP="00B84EF7">
            <w:pPr>
              <w:pStyle w:val="Odstavekseznama"/>
              <w:numPr>
                <w:ilvl w:val="0"/>
                <w:numId w:val="62"/>
              </w:numPr>
              <w:ind w:left="177" w:hanging="177"/>
              <w:rPr>
                <w:rFonts w:cs="Arial"/>
                <w:sz w:val="18"/>
                <w:szCs w:val="18"/>
              </w:rPr>
            </w:pPr>
            <w:r w:rsidRPr="00264C6C">
              <w:rPr>
                <w:rFonts w:cs="Arial"/>
                <w:sz w:val="18"/>
                <w:szCs w:val="18"/>
              </w:rPr>
              <w:t xml:space="preserve">uporaba zaščitnih </w:t>
            </w:r>
            <w:proofErr w:type="spellStart"/>
            <w:r w:rsidRPr="00264C6C">
              <w:rPr>
                <w:rFonts w:cs="Arial"/>
                <w:sz w:val="18"/>
                <w:szCs w:val="18"/>
              </w:rPr>
              <w:t>prekrivk</w:t>
            </w:r>
            <w:proofErr w:type="spellEnd"/>
            <w:r w:rsidRPr="00264C6C">
              <w:rPr>
                <w:rFonts w:cs="Arial"/>
                <w:sz w:val="18"/>
                <w:szCs w:val="18"/>
              </w:rPr>
              <w:t xml:space="preserve">, </w:t>
            </w:r>
          </w:p>
          <w:p w14:paraId="7FCDCA93" w14:textId="29BB7613" w:rsidR="00AE596E" w:rsidRPr="00264C6C" w:rsidRDefault="00AE596E" w:rsidP="00B84EF7">
            <w:pPr>
              <w:pStyle w:val="Odstavekseznama"/>
              <w:numPr>
                <w:ilvl w:val="0"/>
                <w:numId w:val="62"/>
              </w:numPr>
              <w:ind w:left="177" w:hanging="177"/>
              <w:rPr>
                <w:rFonts w:cs="Arial"/>
                <w:sz w:val="18"/>
                <w:szCs w:val="18"/>
              </w:rPr>
            </w:pPr>
            <w:r w:rsidRPr="00264C6C">
              <w:rPr>
                <w:rFonts w:cs="Arial"/>
                <w:sz w:val="18"/>
                <w:szCs w:val="18"/>
              </w:rPr>
              <w:t>plitva obdelava tal (poleti).</w:t>
            </w:r>
          </w:p>
          <w:p w14:paraId="28DC1731" w14:textId="77777777" w:rsidR="00AE596E" w:rsidRDefault="00AE596E" w:rsidP="00AE596E">
            <w:pPr>
              <w:rPr>
                <w:rFonts w:cs="Arial"/>
                <w:sz w:val="18"/>
                <w:szCs w:val="18"/>
              </w:rPr>
            </w:pPr>
          </w:p>
          <w:p w14:paraId="165B9EB7" w14:textId="1E728094" w:rsidR="00AE596E" w:rsidRPr="00264C6C" w:rsidRDefault="00AE596E" w:rsidP="00AE596E">
            <w:pPr>
              <w:rPr>
                <w:rFonts w:cs="Arial"/>
                <w:b/>
                <w:bCs/>
                <w:sz w:val="18"/>
                <w:szCs w:val="18"/>
                <w:u w:val="single"/>
              </w:rPr>
            </w:pPr>
            <w:r w:rsidRPr="00264C6C">
              <w:rPr>
                <w:rFonts w:cs="Arial"/>
                <w:b/>
                <w:bCs/>
                <w:sz w:val="18"/>
                <w:szCs w:val="18"/>
                <w:u w:val="single"/>
              </w:rPr>
              <w:t>Kemično varstvo:</w:t>
            </w:r>
            <w:r w:rsidRPr="00264C6C">
              <w:rPr>
                <w:rFonts w:cs="Arial"/>
                <w:sz w:val="18"/>
                <w:szCs w:val="18"/>
              </w:rPr>
              <w:t xml:space="preserve"> v primeru, da grozi več kot 10 % uničenje listne površine mlade rastline</w:t>
            </w:r>
            <w:r>
              <w:rPr>
                <w:rFonts w:cs="Arial"/>
                <w:sz w:val="18"/>
                <w:szCs w:val="18"/>
              </w:rPr>
              <w:t>.</w:t>
            </w:r>
          </w:p>
        </w:tc>
        <w:tc>
          <w:tcPr>
            <w:tcW w:w="2268" w:type="dxa"/>
            <w:hideMark/>
          </w:tcPr>
          <w:p w14:paraId="53E4911F" w14:textId="77777777" w:rsidR="00AE596E" w:rsidRPr="00264C6C" w:rsidRDefault="00AE596E" w:rsidP="00AE596E">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02A02669" w14:textId="77777777" w:rsidR="00AE596E" w:rsidRPr="00264C6C" w:rsidRDefault="00AE596E" w:rsidP="00AE596E">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54EE3CF2" w14:textId="77777777" w:rsidR="00AE596E" w:rsidRPr="00264C6C" w:rsidRDefault="00AE596E" w:rsidP="00AE596E">
            <w:pPr>
              <w:rPr>
                <w:rFonts w:cs="Arial"/>
                <w:sz w:val="18"/>
                <w:szCs w:val="18"/>
              </w:rPr>
            </w:pPr>
            <w:r w:rsidRPr="00264C6C">
              <w:rPr>
                <w:rFonts w:cs="Arial"/>
                <w:sz w:val="18"/>
                <w:szCs w:val="18"/>
              </w:rPr>
              <w:t>0,15 L/ha</w:t>
            </w:r>
          </w:p>
        </w:tc>
        <w:tc>
          <w:tcPr>
            <w:tcW w:w="1701" w:type="dxa"/>
            <w:noWrap/>
            <w:hideMark/>
          </w:tcPr>
          <w:p w14:paraId="52A4EF99"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1C88AFB4" w14:textId="0B7E936F" w:rsidR="00AE596E" w:rsidRPr="00264C6C" w:rsidRDefault="00AE596E" w:rsidP="00AE596E">
            <w:pPr>
              <w:rPr>
                <w:rFonts w:cs="Arial"/>
                <w:sz w:val="18"/>
                <w:szCs w:val="18"/>
              </w:rPr>
            </w:pPr>
            <w:r>
              <w:rPr>
                <w:rFonts w:cs="Arial"/>
                <w:sz w:val="18"/>
                <w:szCs w:val="18"/>
              </w:rPr>
              <w:t>Manjša uporaba. Največ 2 krat v rastni sezoni.</w:t>
            </w:r>
          </w:p>
        </w:tc>
      </w:tr>
      <w:tr w:rsidR="00AE596E" w:rsidRPr="00264C6C" w14:paraId="7FFCB26C" w14:textId="77777777" w:rsidTr="00960428">
        <w:trPr>
          <w:trHeight w:val="250"/>
        </w:trPr>
        <w:tc>
          <w:tcPr>
            <w:tcW w:w="2547" w:type="dxa"/>
            <w:vMerge w:val="restart"/>
            <w:hideMark/>
          </w:tcPr>
          <w:p w14:paraId="02192101" w14:textId="77777777" w:rsidR="00AE596E" w:rsidRDefault="00AE596E" w:rsidP="00AE596E">
            <w:pPr>
              <w:rPr>
                <w:rFonts w:cs="Arial"/>
                <w:sz w:val="18"/>
                <w:szCs w:val="18"/>
              </w:rPr>
            </w:pPr>
            <w:r w:rsidRPr="00264C6C">
              <w:rPr>
                <w:rFonts w:cs="Arial"/>
                <w:b/>
                <w:bCs/>
                <w:sz w:val="18"/>
                <w:szCs w:val="18"/>
              </w:rPr>
              <w:t>Listne uši</w:t>
            </w:r>
            <w:r w:rsidRPr="00264C6C">
              <w:rPr>
                <w:rFonts w:cs="Arial"/>
                <w:sz w:val="18"/>
                <w:szCs w:val="18"/>
              </w:rPr>
              <w:t xml:space="preserve"> </w:t>
            </w:r>
          </w:p>
          <w:p w14:paraId="3FC9009F" w14:textId="57416052" w:rsidR="00AE596E" w:rsidRPr="00264C6C" w:rsidRDefault="00AE596E" w:rsidP="00AE596E">
            <w:pPr>
              <w:rPr>
                <w:rFonts w:cs="Arial"/>
                <w:sz w:val="18"/>
                <w:szCs w:val="18"/>
              </w:rPr>
            </w:pPr>
            <w:r w:rsidRPr="00264C6C">
              <w:rPr>
                <w:rFonts w:cs="Arial"/>
                <w:sz w:val="18"/>
                <w:szCs w:val="18"/>
              </w:rPr>
              <w:t>(</w:t>
            </w:r>
            <w:proofErr w:type="spellStart"/>
            <w:r w:rsidRPr="00264C6C">
              <w:rPr>
                <w:rFonts w:cs="Arial"/>
                <w:sz w:val="18"/>
                <w:szCs w:val="18"/>
              </w:rPr>
              <w:t>Aphididae</w:t>
            </w:r>
            <w:proofErr w:type="spellEnd"/>
            <w:r w:rsidRPr="00264C6C">
              <w:rPr>
                <w:rFonts w:cs="Arial"/>
                <w:sz w:val="18"/>
                <w:szCs w:val="18"/>
              </w:rPr>
              <w:t>)</w:t>
            </w:r>
          </w:p>
        </w:tc>
        <w:tc>
          <w:tcPr>
            <w:tcW w:w="3118" w:type="dxa"/>
            <w:vMerge w:val="restart"/>
            <w:hideMark/>
          </w:tcPr>
          <w:p w14:paraId="42314E3A" w14:textId="77777777" w:rsidR="00AE596E" w:rsidRDefault="00AE596E" w:rsidP="00AE596E">
            <w:pPr>
              <w:rPr>
                <w:rFonts w:cs="Arial"/>
                <w:sz w:val="18"/>
                <w:szCs w:val="18"/>
              </w:rPr>
            </w:pPr>
            <w:r w:rsidRPr="00264C6C">
              <w:rPr>
                <w:rFonts w:cs="Arial"/>
                <w:b/>
                <w:bCs/>
                <w:sz w:val="18"/>
                <w:szCs w:val="18"/>
                <w:u w:val="single"/>
              </w:rPr>
              <w:t>Agrotehnični ukrep:</w:t>
            </w:r>
            <w:r w:rsidRPr="00264C6C">
              <w:rPr>
                <w:rFonts w:cs="Arial"/>
                <w:sz w:val="18"/>
                <w:szCs w:val="18"/>
              </w:rPr>
              <w:t xml:space="preserve"> </w:t>
            </w:r>
          </w:p>
          <w:p w14:paraId="1D29994C" w14:textId="399EA0DB" w:rsidR="00AE596E" w:rsidRPr="00264C6C" w:rsidRDefault="00AE596E" w:rsidP="00B84EF7">
            <w:pPr>
              <w:pStyle w:val="Odstavekseznama"/>
              <w:numPr>
                <w:ilvl w:val="0"/>
                <w:numId w:val="63"/>
              </w:numPr>
              <w:ind w:left="177" w:hanging="177"/>
              <w:rPr>
                <w:rFonts w:cs="Arial"/>
                <w:b/>
                <w:bCs/>
                <w:sz w:val="18"/>
                <w:szCs w:val="18"/>
                <w:u w:val="single"/>
              </w:rPr>
            </w:pPr>
            <w:r w:rsidRPr="00264C6C">
              <w:rPr>
                <w:rFonts w:cs="Arial"/>
                <w:sz w:val="18"/>
                <w:szCs w:val="18"/>
              </w:rPr>
              <w:t>zatiranje oziroma odstranjevanje plevelov</w:t>
            </w:r>
            <w:r>
              <w:rPr>
                <w:rFonts w:cs="Arial"/>
                <w:sz w:val="18"/>
                <w:szCs w:val="18"/>
              </w:rPr>
              <w:t>.</w:t>
            </w:r>
          </w:p>
        </w:tc>
        <w:tc>
          <w:tcPr>
            <w:tcW w:w="2268" w:type="dxa"/>
            <w:noWrap/>
            <w:hideMark/>
          </w:tcPr>
          <w:p w14:paraId="5FEAC1AA" w14:textId="77777777" w:rsidR="00AE596E" w:rsidRPr="00264C6C" w:rsidRDefault="00AE596E" w:rsidP="00AE596E">
            <w:pPr>
              <w:rPr>
                <w:rFonts w:cs="Arial"/>
                <w:sz w:val="18"/>
                <w:szCs w:val="18"/>
              </w:rPr>
            </w:pPr>
            <w:proofErr w:type="spellStart"/>
            <w:r w:rsidRPr="00264C6C">
              <w:rPr>
                <w:rFonts w:cs="Arial"/>
                <w:sz w:val="18"/>
                <w:szCs w:val="18"/>
              </w:rPr>
              <w:t>deltametrin</w:t>
            </w:r>
            <w:proofErr w:type="spellEnd"/>
          </w:p>
        </w:tc>
        <w:tc>
          <w:tcPr>
            <w:tcW w:w="2410" w:type="dxa"/>
            <w:noWrap/>
            <w:hideMark/>
          </w:tcPr>
          <w:p w14:paraId="4C14746B" w14:textId="77777777" w:rsidR="00AE596E" w:rsidRPr="00264C6C" w:rsidRDefault="00AE596E" w:rsidP="00AE596E">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47C308A8" w14:textId="77777777" w:rsidR="00AE596E" w:rsidRPr="00264C6C" w:rsidRDefault="00AE596E" w:rsidP="00AE596E">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2030026E"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6CD9F0ED" w14:textId="58CFFBE4" w:rsidR="00AE596E" w:rsidRPr="00264C6C" w:rsidRDefault="00AE596E" w:rsidP="00AE596E">
            <w:pPr>
              <w:rPr>
                <w:rFonts w:cs="Arial"/>
                <w:sz w:val="18"/>
                <w:szCs w:val="18"/>
              </w:rPr>
            </w:pPr>
            <w:r>
              <w:rPr>
                <w:rFonts w:cs="Arial"/>
                <w:sz w:val="18"/>
                <w:szCs w:val="18"/>
              </w:rPr>
              <w:t>Manjša uporaba. Največ 1 krat v rastni sezoni. Največ 2 krat v rastni sezoni.</w:t>
            </w:r>
          </w:p>
        </w:tc>
      </w:tr>
      <w:tr w:rsidR="00AE596E" w:rsidRPr="00264C6C" w14:paraId="57B8D811" w14:textId="77777777" w:rsidTr="00264C6C">
        <w:trPr>
          <w:trHeight w:val="425"/>
        </w:trPr>
        <w:tc>
          <w:tcPr>
            <w:tcW w:w="2547" w:type="dxa"/>
            <w:vMerge/>
            <w:hideMark/>
          </w:tcPr>
          <w:p w14:paraId="1C55E308" w14:textId="77777777" w:rsidR="00AE596E" w:rsidRPr="00264C6C" w:rsidRDefault="00AE596E" w:rsidP="00AE596E">
            <w:pPr>
              <w:rPr>
                <w:rFonts w:cs="Arial"/>
                <w:sz w:val="18"/>
                <w:szCs w:val="18"/>
              </w:rPr>
            </w:pPr>
          </w:p>
        </w:tc>
        <w:tc>
          <w:tcPr>
            <w:tcW w:w="3118" w:type="dxa"/>
            <w:vMerge/>
            <w:hideMark/>
          </w:tcPr>
          <w:p w14:paraId="25F35EE2" w14:textId="77777777" w:rsidR="00AE596E" w:rsidRPr="00264C6C" w:rsidRDefault="00AE596E" w:rsidP="00AE596E">
            <w:pPr>
              <w:rPr>
                <w:rFonts w:cs="Arial"/>
                <w:b/>
                <w:bCs/>
                <w:sz w:val="18"/>
                <w:szCs w:val="18"/>
                <w:u w:val="single"/>
              </w:rPr>
            </w:pPr>
          </w:p>
        </w:tc>
        <w:tc>
          <w:tcPr>
            <w:tcW w:w="2268" w:type="dxa"/>
            <w:hideMark/>
          </w:tcPr>
          <w:p w14:paraId="048BC7B1" w14:textId="77777777" w:rsidR="00AE596E" w:rsidRPr="00264C6C" w:rsidRDefault="00AE596E" w:rsidP="00AE596E">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01787EA3" w14:textId="379EE6D5" w:rsidR="00AE596E" w:rsidRPr="00264C6C" w:rsidRDefault="00AE596E" w:rsidP="00AE596E">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069EE293" w14:textId="77777777" w:rsidR="00AE596E" w:rsidRPr="00264C6C" w:rsidRDefault="00AE596E" w:rsidP="00AE596E">
            <w:pPr>
              <w:rPr>
                <w:rFonts w:cs="Arial"/>
                <w:sz w:val="18"/>
                <w:szCs w:val="18"/>
              </w:rPr>
            </w:pPr>
            <w:r w:rsidRPr="00264C6C">
              <w:rPr>
                <w:rFonts w:cs="Arial"/>
                <w:sz w:val="18"/>
                <w:szCs w:val="18"/>
              </w:rPr>
              <w:t>0,15 L/ha</w:t>
            </w:r>
          </w:p>
        </w:tc>
        <w:tc>
          <w:tcPr>
            <w:tcW w:w="1701" w:type="dxa"/>
            <w:noWrap/>
            <w:hideMark/>
          </w:tcPr>
          <w:p w14:paraId="1866CD17"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3AD6A65C" w14:textId="39293063" w:rsidR="00AE596E" w:rsidRPr="00264C6C" w:rsidRDefault="00AE596E" w:rsidP="00AE596E">
            <w:pPr>
              <w:rPr>
                <w:rFonts w:cs="Arial"/>
                <w:sz w:val="18"/>
                <w:szCs w:val="18"/>
              </w:rPr>
            </w:pPr>
            <w:r>
              <w:rPr>
                <w:rFonts w:cs="Arial"/>
                <w:sz w:val="18"/>
                <w:szCs w:val="18"/>
              </w:rPr>
              <w:t>Manjša uporaba. Največ 2 krat v rastni sezoni.</w:t>
            </w:r>
          </w:p>
        </w:tc>
      </w:tr>
      <w:tr w:rsidR="00AE596E" w:rsidRPr="00264C6C" w14:paraId="54F51D45" w14:textId="77777777" w:rsidTr="00960428">
        <w:trPr>
          <w:trHeight w:val="570"/>
        </w:trPr>
        <w:tc>
          <w:tcPr>
            <w:tcW w:w="2547" w:type="dxa"/>
            <w:vMerge w:val="restart"/>
            <w:hideMark/>
          </w:tcPr>
          <w:p w14:paraId="6945DC84" w14:textId="77777777" w:rsidR="00AE596E" w:rsidRPr="00264C6C" w:rsidRDefault="00AE596E" w:rsidP="00AE596E">
            <w:pPr>
              <w:jc w:val="left"/>
              <w:rPr>
                <w:rFonts w:cs="Arial"/>
                <w:sz w:val="18"/>
                <w:szCs w:val="18"/>
              </w:rPr>
            </w:pPr>
            <w:r w:rsidRPr="00264C6C">
              <w:rPr>
                <w:rFonts w:cs="Arial"/>
                <w:b/>
                <w:bCs/>
                <w:sz w:val="18"/>
                <w:szCs w:val="18"/>
              </w:rPr>
              <w:t>Mokasta kapusova uš</w:t>
            </w:r>
            <w:r w:rsidRPr="00264C6C">
              <w:rPr>
                <w:rFonts w:cs="Arial"/>
                <w:sz w:val="18"/>
                <w:szCs w:val="18"/>
              </w:rPr>
              <w:t xml:space="preserve"> (</w:t>
            </w:r>
            <w:proofErr w:type="spellStart"/>
            <w:r w:rsidRPr="00264C6C">
              <w:rPr>
                <w:rFonts w:cs="Arial"/>
                <w:i/>
                <w:iCs/>
                <w:sz w:val="18"/>
                <w:szCs w:val="18"/>
              </w:rPr>
              <w:t>Brevicoryne</w:t>
            </w:r>
            <w:proofErr w:type="spellEnd"/>
            <w:r w:rsidRPr="00264C6C">
              <w:rPr>
                <w:rFonts w:cs="Arial"/>
                <w:sz w:val="18"/>
                <w:szCs w:val="18"/>
              </w:rPr>
              <w:t xml:space="preserve"> </w:t>
            </w:r>
            <w:proofErr w:type="spellStart"/>
            <w:r w:rsidRPr="00264C6C">
              <w:rPr>
                <w:rFonts w:cs="Arial"/>
                <w:i/>
                <w:iCs/>
                <w:sz w:val="18"/>
                <w:szCs w:val="18"/>
              </w:rPr>
              <w:t>brassicae</w:t>
            </w:r>
            <w:proofErr w:type="spellEnd"/>
            <w:r w:rsidRPr="00264C6C">
              <w:rPr>
                <w:rFonts w:cs="Arial"/>
                <w:sz w:val="18"/>
                <w:szCs w:val="18"/>
              </w:rPr>
              <w:t>)</w:t>
            </w:r>
          </w:p>
        </w:tc>
        <w:tc>
          <w:tcPr>
            <w:tcW w:w="3118" w:type="dxa"/>
            <w:vMerge w:val="restart"/>
            <w:hideMark/>
          </w:tcPr>
          <w:p w14:paraId="1A9BCC1F" w14:textId="77777777" w:rsidR="00AE596E" w:rsidRDefault="00AE596E" w:rsidP="00AE596E">
            <w:pPr>
              <w:rPr>
                <w:rFonts w:cs="Arial"/>
                <w:sz w:val="18"/>
                <w:szCs w:val="18"/>
              </w:rPr>
            </w:pPr>
            <w:r w:rsidRPr="00264C6C">
              <w:rPr>
                <w:rFonts w:cs="Arial"/>
                <w:b/>
                <w:bCs/>
                <w:sz w:val="18"/>
                <w:szCs w:val="18"/>
                <w:u w:val="single"/>
              </w:rPr>
              <w:t>Agrotehnični ukrepi:</w:t>
            </w:r>
          </w:p>
          <w:p w14:paraId="24CB01ED" w14:textId="77777777" w:rsidR="00AE596E" w:rsidRPr="00264C6C" w:rsidRDefault="00AE596E" w:rsidP="00B84EF7">
            <w:pPr>
              <w:pStyle w:val="Odstavekseznama"/>
              <w:numPr>
                <w:ilvl w:val="0"/>
                <w:numId w:val="63"/>
              </w:numPr>
              <w:ind w:left="177" w:hanging="177"/>
              <w:jc w:val="left"/>
              <w:rPr>
                <w:rFonts w:cs="Arial"/>
                <w:b/>
                <w:bCs/>
                <w:sz w:val="18"/>
                <w:szCs w:val="18"/>
                <w:u w:val="single"/>
              </w:rPr>
            </w:pPr>
            <w:r w:rsidRPr="00264C6C">
              <w:rPr>
                <w:rFonts w:cs="Arial"/>
                <w:sz w:val="18"/>
                <w:szCs w:val="18"/>
              </w:rPr>
              <w:t xml:space="preserve">uničevanje ali globoko </w:t>
            </w:r>
            <w:proofErr w:type="spellStart"/>
            <w:r w:rsidRPr="00264C6C">
              <w:rPr>
                <w:rFonts w:cs="Arial"/>
                <w:sz w:val="18"/>
                <w:szCs w:val="18"/>
              </w:rPr>
              <w:t>zaoravanje</w:t>
            </w:r>
            <w:proofErr w:type="spellEnd"/>
            <w:r w:rsidRPr="00264C6C">
              <w:rPr>
                <w:rFonts w:cs="Arial"/>
                <w:sz w:val="18"/>
                <w:szCs w:val="18"/>
              </w:rPr>
              <w:t xml:space="preserve"> ostankov rastlin</w:t>
            </w:r>
            <w:r w:rsidRPr="00264C6C">
              <w:rPr>
                <w:rFonts w:cs="Arial"/>
                <w:b/>
                <w:bCs/>
                <w:sz w:val="18"/>
                <w:szCs w:val="18"/>
                <w:u w:val="single"/>
              </w:rPr>
              <w:t xml:space="preserve">      </w:t>
            </w:r>
          </w:p>
          <w:p w14:paraId="382993B6" w14:textId="5A11F79A" w:rsidR="00AE596E" w:rsidRPr="00264C6C" w:rsidRDefault="00AE596E" w:rsidP="00AE596E">
            <w:pPr>
              <w:jc w:val="left"/>
              <w:rPr>
                <w:rFonts w:cs="Arial"/>
                <w:b/>
                <w:bCs/>
                <w:sz w:val="18"/>
                <w:szCs w:val="18"/>
                <w:u w:val="single"/>
              </w:rPr>
            </w:pPr>
            <w:r w:rsidRPr="00264C6C">
              <w:rPr>
                <w:rFonts w:cs="Arial"/>
                <w:b/>
                <w:bCs/>
                <w:sz w:val="18"/>
                <w:szCs w:val="18"/>
                <w:u w:val="single"/>
              </w:rPr>
              <w:t xml:space="preserve">                                               Kemično varstvo: </w:t>
            </w:r>
            <w:r w:rsidRPr="00264C6C">
              <w:rPr>
                <w:rFonts w:cs="Arial"/>
                <w:sz w:val="18"/>
                <w:szCs w:val="18"/>
              </w:rPr>
              <w:t>insekticidom je potrebno dodajanje močila.</w:t>
            </w:r>
            <w:r>
              <w:rPr>
                <w:rFonts w:cs="Arial"/>
                <w:sz w:val="18"/>
                <w:szCs w:val="18"/>
              </w:rPr>
              <w:t xml:space="preserve"> </w:t>
            </w:r>
            <w:r w:rsidRPr="00264C6C">
              <w:rPr>
                <w:rFonts w:cs="Arial"/>
                <w:sz w:val="18"/>
                <w:szCs w:val="18"/>
              </w:rPr>
              <w:t>Škropimo z visokim tlakom</w:t>
            </w:r>
            <w:r>
              <w:rPr>
                <w:rFonts w:cs="Arial"/>
                <w:sz w:val="18"/>
                <w:szCs w:val="18"/>
              </w:rPr>
              <w:t>.</w:t>
            </w:r>
          </w:p>
        </w:tc>
        <w:tc>
          <w:tcPr>
            <w:tcW w:w="2268" w:type="dxa"/>
            <w:noWrap/>
            <w:hideMark/>
          </w:tcPr>
          <w:p w14:paraId="2E148C34" w14:textId="77777777" w:rsidR="00AE596E" w:rsidRPr="00264C6C" w:rsidRDefault="00AE596E" w:rsidP="00AE596E">
            <w:pPr>
              <w:rPr>
                <w:rFonts w:cs="Arial"/>
                <w:sz w:val="18"/>
                <w:szCs w:val="18"/>
              </w:rPr>
            </w:pPr>
            <w:proofErr w:type="spellStart"/>
            <w:r w:rsidRPr="00264C6C">
              <w:rPr>
                <w:rFonts w:cs="Arial"/>
                <w:sz w:val="18"/>
                <w:szCs w:val="18"/>
              </w:rPr>
              <w:t>deltametrin</w:t>
            </w:r>
            <w:proofErr w:type="spellEnd"/>
          </w:p>
        </w:tc>
        <w:tc>
          <w:tcPr>
            <w:tcW w:w="2410" w:type="dxa"/>
            <w:noWrap/>
            <w:hideMark/>
          </w:tcPr>
          <w:p w14:paraId="65536D9F" w14:textId="77777777" w:rsidR="00AE596E" w:rsidRPr="00264C6C" w:rsidRDefault="00AE596E" w:rsidP="00AE596E">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4CA15895" w14:textId="77777777" w:rsidR="00AE596E" w:rsidRPr="00264C6C" w:rsidRDefault="00AE596E" w:rsidP="00AE596E">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64D03494"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227DF38D" w14:textId="7970C2E0" w:rsidR="00AE596E" w:rsidRPr="00264C6C" w:rsidRDefault="00AE596E" w:rsidP="00AE596E">
            <w:pPr>
              <w:rPr>
                <w:rFonts w:cs="Arial"/>
                <w:sz w:val="18"/>
                <w:szCs w:val="18"/>
              </w:rPr>
            </w:pPr>
            <w:r>
              <w:rPr>
                <w:rFonts w:cs="Arial"/>
                <w:sz w:val="18"/>
                <w:szCs w:val="18"/>
              </w:rPr>
              <w:t>Manjša uporaba. Največ 1 krat v rastni sezoni.</w:t>
            </w:r>
          </w:p>
        </w:tc>
      </w:tr>
      <w:tr w:rsidR="00AE596E" w:rsidRPr="00264C6C" w14:paraId="796A11C0" w14:textId="77777777" w:rsidTr="00960428">
        <w:trPr>
          <w:trHeight w:val="250"/>
        </w:trPr>
        <w:tc>
          <w:tcPr>
            <w:tcW w:w="2547" w:type="dxa"/>
            <w:vMerge/>
            <w:hideMark/>
          </w:tcPr>
          <w:p w14:paraId="5A70D0FB" w14:textId="77777777" w:rsidR="00AE596E" w:rsidRPr="00264C6C" w:rsidRDefault="00AE596E" w:rsidP="00AE596E">
            <w:pPr>
              <w:jc w:val="left"/>
              <w:rPr>
                <w:rFonts w:cs="Arial"/>
                <w:sz w:val="18"/>
                <w:szCs w:val="18"/>
              </w:rPr>
            </w:pPr>
          </w:p>
        </w:tc>
        <w:tc>
          <w:tcPr>
            <w:tcW w:w="3118" w:type="dxa"/>
            <w:vMerge/>
            <w:hideMark/>
          </w:tcPr>
          <w:p w14:paraId="350E231F" w14:textId="77777777" w:rsidR="00AE596E" w:rsidRPr="00264C6C" w:rsidRDefault="00AE596E" w:rsidP="00AE596E">
            <w:pPr>
              <w:rPr>
                <w:rFonts w:cs="Arial"/>
                <w:b/>
                <w:bCs/>
                <w:sz w:val="18"/>
                <w:szCs w:val="18"/>
                <w:u w:val="single"/>
              </w:rPr>
            </w:pPr>
          </w:p>
        </w:tc>
        <w:tc>
          <w:tcPr>
            <w:tcW w:w="2268" w:type="dxa"/>
            <w:hideMark/>
          </w:tcPr>
          <w:p w14:paraId="7A66325A" w14:textId="77777777" w:rsidR="00AE596E" w:rsidRPr="00264C6C" w:rsidRDefault="00AE596E" w:rsidP="00AE596E">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3DA69B95" w14:textId="2182F287" w:rsidR="00AE596E" w:rsidRPr="00264C6C" w:rsidRDefault="00AE596E" w:rsidP="00AE596E">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3BAB8AC1" w14:textId="77777777" w:rsidR="00AE596E" w:rsidRPr="00264C6C" w:rsidRDefault="00AE596E" w:rsidP="00AE596E">
            <w:pPr>
              <w:rPr>
                <w:rFonts w:cs="Arial"/>
                <w:sz w:val="18"/>
                <w:szCs w:val="18"/>
              </w:rPr>
            </w:pPr>
            <w:r w:rsidRPr="00264C6C">
              <w:rPr>
                <w:rFonts w:cs="Arial"/>
                <w:sz w:val="18"/>
                <w:szCs w:val="18"/>
              </w:rPr>
              <w:t>0,15 L/ha</w:t>
            </w:r>
          </w:p>
        </w:tc>
        <w:tc>
          <w:tcPr>
            <w:tcW w:w="1701" w:type="dxa"/>
            <w:noWrap/>
            <w:hideMark/>
          </w:tcPr>
          <w:p w14:paraId="3EF6EFF8"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2260DF7A" w14:textId="1B9AD5D5" w:rsidR="00AE596E" w:rsidRPr="00264C6C" w:rsidRDefault="00AE596E" w:rsidP="00AE596E">
            <w:pPr>
              <w:rPr>
                <w:rFonts w:cs="Arial"/>
                <w:sz w:val="18"/>
                <w:szCs w:val="18"/>
              </w:rPr>
            </w:pPr>
            <w:r>
              <w:rPr>
                <w:rFonts w:cs="Arial"/>
                <w:sz w:val="18"/>
                <w:szCs w:val="18"/>
              </w:rPr>
              <w:t>Manjša uporaba. Največ 2 krat v rastni sezoni.</w:t>
            </w:r>
          </w:p>
        </w:tc>
      </w:tr>
      <w:tr w:rsidR="00AE596E" w:rsidRPr="00264C6C" w14:paraId="5F871800" w14:textId="77777777" w:rsidTr="00264C6C">
        <w:trPr>
          <w:trHeight w:val="806"/>
        </w:trPr>
        <w:tc>
          <w:tcPr>
            <w:tcW w:w="2547" w:type="dxa"/>
            <w:hideMark/>
          </w:tcPr>
          <w:p w14:paraId="7537E90F" w14:textId="77777777" w:rsidR="00AE596E" w:rsidRPr="00264C6C" w:rsidRDefault="00AE596E" w:rsidP="00AE596E">
            <w:pPr>
              <w:jc w:val="left"/>
              <w:rPr>
                <w:rFonts w:cs="Arial"/>
                <w:sz w:val="18"/>
                <w:szCs w:val="18"/>
              </w:rPr>
            </w:pPr>
            <w:r w:rsidRPr="00264C6C">
              <w:rPr>
                <w:rFonts w:cs="Arial"/>
                <w:b/>
                <w:bCs/>
                <w:sz w:val="18"/>
                <w:szCs w:val="18"/>
              </w:rPr>
              <w:t xml:space="preserve">Rastlinjakov </w:t>
            </w:r>
            <w:proofErr w:type="spellStart"/>
            <w:r w:rsidRPr="00264C6C">
              <w:rPr>
                <w:rFonts w:cs="Arial"/>
                <w:b/>
                <w:bCs/>
                <w:sz w:val="18"/>
                <w:szCs w:val="18"/>
              </w:rPr>
              <w:t>ščitkar</w:t>
            </w:r>
            <w:proofErr w:type="spellEnd"/>
            <w:r w:rsidRPr="00264C6C">
              <w:rPr>
                <w:rFonts w:cs="Arial"/>
                <w:sz w:val="18"/>
                <w:szCs w:val="18"/>
              </w:rPr>
              <w:t xml:space="preserve"> (</w:t>
            </w:r>
            <w:proofErr w:type="spellStart"/>
            <w:r w:rsidRPr="00264C6C">
              <w:rPr>
                <w:rFonts w:cs="Arial"/>
                <w:i/>
                <w:iCs/>
                <w:sz w:val="18"/>
                <w:szCs w:val="18"/>
              </w:rPr>
              <w:t>Trialeurodes</w:t>
            </w:r>
            <w:proofErr w:type="spellEnd"/>
            <w:r w:rsidRPr="00264C6C">
              <w:rPr>
                <w:rFonts w:cs="Arial"/>
                <w:i/>
                <w:iCs/>
                <w:sz w:val="18"/>
                <w:szCs w:val="18"/>
              </w:rPr>
              <w:t xml:space="preserve"> </w:t>
            </w:r>
            <w:proofErr w:type="spellStart"/>
            <w:r w:rsidRPr="00264C6C">
              <w:rPr>
                <w:rFonts w:cs="Arial"/>
                <w:i/>
                <w:iCs/>
                <w:sz w:val="18"/>
                <w:szCs w:val="18"/>
              </w:rPr>
              <w:t>vaporariorum</w:t>
            </w:r>
            <w:proofErr w:type="spellEnd"/>
            <w:r w:rsidRPr="00264C6C">
              <w:rPr>
                <w:rFonts w:cs="Arial"/>
                <w:sz w:val="18"/>
                <w:szCs w:val="18"/>
              </w:rPr>
              <w:t>)</w:t>
            </w:r>
          </w:p>
        </w:tc>
        <w:tc>
          <w:tcPr>
            <w:tcW w:w="3118" w:type="dxa"/>
            <w:hideMark/>
          </w:tcPr>
          <w:p w14:paraId="689584D1" w14:textId="77777777" w:rsidR="00AE596E" w:rsidRDefault="00AE596E" w:rsidP="00AE596E">
            <w:pPr>
              <w:rPr>
                <w:rFonts w:cs="Arial"/>
                <w:sz w:val="18"/>
                <w:szCs w:val="18"/>
              </w:rPr>
            </w:pPr>
            <w:r w:rsidRPr="00264C6C">
              <w:rPr>
                <w:rFonts w:cs="Arial"/>
                <w:b/>
                <w:bCs/>
                <w:sz w:val="18"/>
                <w:szCs w:val="18"/>
                <w:u w:val="single"/>
              </w:rPr>
              <w:t>Agrotehnični ukrep:</w:t>
            </w:r>
            <w:r w:rsidRPr="00264C6C">
              <w:rPr>
                <w:rFonts w:cs="Arial"/>
                <w:sz w:val="18"/>
                <w:szCs w:val="18"/>
              </w:rPr>
              <w:t xml:space="preserve"> </w:t>
            </w:r>
          </w:p>
          <w:p w14:paraId="7CF4DD74" w14:textId="5433F6F2" w:rsidR="00AE596E" w:rsidRPr="00264C6C" w:rsidRDefault="00AE596E" w:rsidP="00B84EF7">
            <w:pPr>
              <w:pStyle w:val="Odstavekseznama"/>
              <w:numPr>
                <w:ilvl w:val="0"/>
                <w:numId w:val="63"/>
              </w:numPr>
              <w:ind w:left="177" w:hanging="141"/>
              <w:rPr>
                <w:rFonts w:cs="Arial"/>
                <w:b/>
                <w:bCs/>
                <w:sz w:val="18"/>
                <w:szCs w:val="18"/>
                <w:u w:val="single"/>
              </w:rPr>
            </w:pPr>
            <w:r w:rsidRPr="00264C6C">
              <w:rPr>
                <w:rFonts w:cs="Arial"/>
                <w:sz w:val="18"/>
                <w:szCs w:val="18"/>
              </w:rPr>
              <w:t>zatiranje oziroma odstranjevanje plevelov ter preprečevanje zapleveljenosti</w:t>
            </w:r>
          </w:p>
        </w:tc>
        <w:tc>
          <w:tcPr>
            <w:tcW w:w="2268" w:type="dxa"/>
            <w:hideMark/>
          </w:tcPr>
          <w:p w14:paraId="58E0B8D4" w14:textId="77777777" w:rsidR="00AE596E" w:rsidRPr="00264C6C" w:rsidRDefault="00AE596E" w:rsidP="00AE596E">
            <w:pPr>
              <w:rPr>
                <w:rFonts w:cs="Arial"/>
                <w:sz w:val="18"/>
                <w:szCs w:val="18"/>
              </w:rPr>
            </w:pPr>
            <w:r w:rsidRPr="00264C6C">
              <w:rPr>
                <w:rFonts w:cs="Arial"/>
                <w:sz w:val="18"/>
                <w:szCs w:val="18"/>
              </w:rPr>
              <w:t>lambda-</w:t>
            </w:r>
            <w:proofErr w:type="spellStart"/>
            <w:r w:rsidRPr="00264C6C">
              <w:rPr>
                <w:rFonts w:cs="Arial"/>
                <w:sz w:val="18"/>
                <w:szCs w:val="18"/>
              </w:rPr>
              <w:t>cihalotrin</w:t>
            </w:r>
            <w:proofErr w:type="spellEnd"/>
          </w:p>
        </w:tc>
        <w:tc>
          <w:tcPr>
            <w:tcW w:w="2410" w:type="dxa"/>
            <w:noWrap/>
            <w:hideMark/>
          </w:tcPr>
          <w:p w14:paraId="401F8970" w14:textId="464A0A89" w:rsidR="00AE596E" w:rsidRPr="00264C6C" w:rsidRDefault="00AE596E" w:rsidP="00AE596E">
            <w:pPr>
              <w:rPr>
                <w:rFonts w:cs="Arial"/>
                <w:sz w:val="18"/>
                <w:szCs w:val="18"/>
              </w:rPr>
            </w:pPr>
            <w:r w:rsidRPr="00264C6C">
              <w:rPr>
                <w:rFonts w:cs="Arial"/>
                <w:sz w:val="18"/>
                <w:szCs w:val="18"/>
              </w:rPr>
              <w:t xml:space="preserve">Karate </w:t>
            </w:r>
            <w:proofErr w:type="spellStart"/>
            <w:r w:rsidRPr="00264C6C">
              <w:rPr>
                <w:rFonts w:cs="Arial"/>
                <w:sz w:val="18"/>
                <w:szCs w:val="18"/>
              </w:rPr>
              <w:t>zeon</w:t>
            </w:r>
            <w:proofErr w:type="spellEnd"/>
            <w:r w:rsidRPr="00264C6C">
              <w:rPr>
                <w:rFonts w:cs="Arial"/>
                <w:sz w:val="18"/>
                <w:szCs w:val="18"/>
              </w:rPr>
              <w:t xml:space="preserve"> 5 CS</w:t>
            </w:r>
          </w:p>
        </w:tc>
        <w:tc>
          <w:tcPr>
            <w:tcW w:w="1559" w:type="dxa"/>
            <w:noWrap/>
            <w:hideMark/>
          </w:tcPr>
          <w:p w14:paraId="14E86129" w14:textId="77777777" w:rsidR="00AE596E" w:rsidRPr="00264C6C" w:rsidRDefault="00AE596E" w:rsidP="00AE596E">
            <w:pPr>
              <w:rPr>
                <w:rFonts w:cs="Arial"/>
                <w:sz w:val="18"/>
                <w:szCs w:val="18"/>
              </w:rPr>
            </w:pPr>
            <w:r w:rsidRPr="00264C6C">
              <w:rPr>
                <w:rFonts w:cs="Arial"/>
                <w:sz w:val="18"/>
                <w:szCs w:val="18"/>
              </w:rPr>
              <w:t>0,15 L/ha</w:t>
            </w:r>
          </w:p>
        </w:tc>
        <w:tc>
          <w:tcPr>
            <w:tcW w:w="1701" w:type="dxa"/>
            <w:noWrap/>
            <w:hideMark/>
          </w:tcPr>
          <w:p w14:paraId="31E422B5"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1814582B" w14:textId="144E5CD8" w:rsidR="00AE596E" w:rsidRPr="00264C6C" w:rsidRDefault="00AE596E" w:rsidP="00AE596E">
            <w:pPr>
              <w:rPr>
                <w:rFonts w:cs="Arial"/>
                <w:sz w:val="18"/>
                <w:szCs w:val="18"/>
              </w:rPr>
            </w:pPr>
            <w:r>
              <w:rPr>
                <w:rFonts w:cs="Arial"/>
                <w:sz w:val="18"/>
                <w:szCs w:val="18"/>
              </w:rPr>
              <w:t>Manjša uporaba. Največ 2 krat v rastni sezoni.</w:t>
            </w:r>
          </w:p>
        </w:tc>
      </w:tr>
      <w:tr w:rsidR="00AE596E" w:rsidRPr="00264C6C" w14:paraId="2E97FEC4" w14:textId="77777777" w:rsidTr="00960428">
        <w:trPr>
          <w:trHeight w:val="553"/>
        </w:trPr>
        <w:tc>
          <w:tcPr>
            <w:tcW w:w="2547" w:type="dxa"/>
            <w:hideMark/>
          </w:tcPr>
          <w:p w14:paraId="5CB0A28C" w14:textId="77777777" w:rsidR="00AE596E" w:rsidRPr="00264C6C" w:rsidRDefault="00AE596E" w:rsidP="00AE596E">
            <w:pPr>
              <w:jc w:val="left"/>
              <w:rPr>
                <w:rFonts w:cs="Arial"/>
                <w:sz w:val="18"/>
                <w:szCs w:val="18"/>
              </w:rPr>
            </w:pPr>
            <w:r w:rsidRPr="00264C6C">
              <w:rPr>
                <w:rFonts w:cs="Arial"/>
                <w:b/>
                <w:bCs/>
                <w:sz w:val="18"/>
                <w:szCs w:val="18"/>
              </w:rPr>
              <w:t>Talne sovke</w:t>
            </w:r>
            <w:r w:rsidRPr="00264C6C">
              <w:rPr>
                <w:rFonts w:cs="Arial"/>
                <w:sz w:val="18"/>
                <w:szCs w:val="18"/>
              </w:rPr>
              <w:t xml:space="preserve"> (</w:t>
            </w:r>
            <w:proofErr w:type="spellStart"/>
            <w:r w:rsidRPr="00264C6C">
              <w:rPr>
                <w:rFonts w:cs="Arial"/>
                <w:sz w:val="18"/>
                <w:szCs w:val="18"/>
              </w:rPr>
              <w:t>Noctuidae</w:t>
            </w:r>
            <w:proofErr w:type="spellEnd"/>
            <w:r w:rsidRPr="00264C6C">
              <w:rPr>
                <w:rFonts w:cs="Arial"/>
                <w:sz w:val="18"/>
                <w:szCs w:val="18"/>
              </w:rPr>
              <w:t>)</w:t>
            </w:r>
          </w:p>
        </w:tc>
        <w:tc>
          <w:tcPr>
            <w:tcW w:w="3118" w:type="dxa"/>
            <w:hideMark/>
          </w:tcPr>
          <w:p w14:paraId="7F58B9EF" w14:textId="1048152F" w:rsidR="00AE596E" w:rsidRPr="00264C6C" w:rsidRDefault="00AE596E" w:rsidP="00AE596E">
            <w:pPr>
              <w:rPr>
                <w:rFonts w:cs="Arial"/>
                <w:b/>
                <w:bCs/>
                <w:sz w:val="18"/>
                <w:szCs w:val="18"/>
                <w:u w:val="single"/>
              </w:rPr>
            </w:pPr>
          </w:p>
        </w:tc>
        <w:tc>
          <w:tcPr>
            <w:tcW w:w="2268" w:type="dxa"/>
            <w:noWrap/>
            <w:hideMark/>
          </w:tcPr>
          <w:p w14:paraId="09E2074E" w14:textId="77777777" w:rsidR="00AE596E" w:rsidRPr="00264C6C" w:rsidRDefault="00AE596E" w:rsidP="00AE596E">
            <w:pPr>
              <w:rPr>
                <w:rFonts w:cs="Arial"/>
                <w:sz w:val="18"/>
                <w:szCs w:val="18"/>
              </w:rPr>
            </w:pPr>
            <w:proofErr w:type="spellStart"/>
            <w:r w:rsidRPr="00264C6C">
              <w:rPr>
                <w:rFonts w:cs="Arial"/>
                <w:sz w:val="18"/>
                <w:szCs w:val="18"/>
              </w:rPr>
              <w:t>deltametrin</w:t>
            </w:r>
            <w:proofErr w:type="spellEnd"/>
          </w:p>
        </w:tc>
        <w:tc>
          <w:tcPr>
            <w:tcW w:w="2410" w:type="dxa"/>
            <w:noWrap/>
            <w:hideMark/>
          </w:tcPr>
          <w:p w14:paraId="3F3EEA04" w14:textId="77777777" w:rsidR="00AE596E" w:rsidRPr="00264C6C" w:rsidRDefault="00AE596E" w:rsidP="00AE596E">
            <w:pPr>
              <w:rPr>
                <w:rFonts w:cs="Arial"/>
                <w:sz w:val="18"/>
                <w:szCs w:val="18"/>
              </w:rPr>
            </w:pPr>
            <w:proofErr w:type="spellStart"/>
            <w:r w:rsidRPr="00264C6C">
              <w:rPr>
                <w:rFonts w:cs="Arial"/>
                <w:sz w:val="18"/>
                <w:szCs w:val="18"/>
              </w:rPr>
              <w:t>Decis</w:t>
            </w:r>
            <w:proofErr w:type="spellEnd"/>
            <w:r w:rsidRPr="00264C6C">
              <w:rPr>
                <w:rFonts w:cs="Arial"/>
                <w:sz w:val="18"/>
                <w:szCs w:val="18"/>
              </w:rPr>
              <w:t xml:space="preserve"> 100 EC</w:t>
            </w:r>
          </w:p>
        </w:tc>
        <w:tc>
          <w:tcPr>
            <w:tcW w:w="1559" w:type="dxa"/>
            <w:noWrap/>
            <w:hideMark/>
          </w:tcPr>
          <w:p w14:paraId="6BA47B82" w14:textId="77777777" w:rsidR="00AE596E" w:rsidRPr="00264C6C" w:rsidRDefault="00AE596E" w:rsidP="00AE596E">
            <w:pPr>
              <w:rPr>
                <w:rFonts w:cs="Arial"/>
                <w:sz w:val="18"/>
                <w:szCs w:val="18"/>
              </w:rPr>
            </w:pPr>
            <w:r w:rsidRPr="00264C6C">
              <w:rPr>
                <w:rFonts w:cs="Arial"/>
                <w:sz w:val="18"/>
                <w:szCs w:val="18"/>
              </w:rPr>
              <w:t xml:space="preserve">75 </w:t>
            </w:r>
            <w:proofErr w:type="spellStart"/>
            <w:r w:rsidRPr="00264C6C">
              <w:rPr>
                <w:rFonts w:cs="Arial"/>
                <w:sz w:val="18"/>
                <w:szCs w:val="18"/>
              </w:rPr>
              <w:t>mL</w:t>
            </w:r>
            <w:proofErr w:type="spellEnd"/>
            <w:r w:rsidRPr="00264C6C">
              <w:rPr>
                <w:rFonts w:cs="Arial"/>
                <w:sz w:val="18"/>
                <w:szCs w:val="18"/>
              </w:rPr>
              <w:t>/ha</w:t>
            </w:r>
          </w:p>
        </w:tc>
        <w:tc>
          <w:tcPr>
            <w:tcW w:w="1701" w:type="dxa"/>
            <w:noWrap/>
            <w:hideMark/>
          </w:tcPr>
          <w:p w14:paraId="20232530" w14:textId="77777777" w:rsidR="00AE596E" w:rsidRPr="00264C6C" w:rsidRDefault="00AE596E" w:rsidP="00AE596E">
            <w:pPr>
              <w:rPr>
                <w:rFonts w:cs="Arial"/>
                <w:sz w:val="18"/>
                <w:szCs w:val="18"/>
              </w:rPr>
            </w:pPr>
            <w:r w:rsidRPr="00264C6C">
              <w:rPr>
                <w:rFonts w:cs="Arial"/>
                <w:sz w:val="18"/>
                <w:szCs w:val="18"/>
              </w:rPr>
              <w:t>7</w:t>
            </w:r>
          </w:p>
        </w:tc>
        <w:tc>
          <w:tcPr>
            <w:tcW w:w="1701" w:type="dxa"/>
            <w:noWrap/>
            <w:hideMark/>
          </w:tcPr>
          <w:p w14:paraId="7F5658C2" w14:textId="3FA9C79E" w:rsidR="00AE596E" w:rsidRPr="00264C6C" w:rsidRDefault="00AE596E" w:rsidP="00AE596E">
            <w:pPr>
              <w:rPr>
                <w:rFonts w:cs="Arial"/>
                <w:sz w:val="18"/>
                <w:szCs w:val="18"/>
              </w:rPr>
            </w:pPr>
            <w:r>
              <w:rPr>
                <w:rFonts w:cs="Arial"/>
                <w:sz w:val="18"/>
                <w:szCs w:val="18"/>
              </w:rPr>
              <w:t>Manjša uporaba. Največ 1 krat v rastni sezoni.</w:t>
            </w:r>
          </w:p>
        </w:tc>
      </w:tr>
      <w:tr w:rsidR="00AE596E" w:rsidRPr="00264C6C" w14:paraId="2B779200" w14:textId="77777777" w:rsidTr="00264C6C">
        <w:trPr>
          <w:trHeight w:val="1154"/>
        </w:trPr>
        <w:tc>
          <w:tcPr>
            <w:tcW w:w="2547" w:type="dxa"/>
            <w:hideMark/>
          </w:tcPr>
          <w:p w14:paraId="18157B73" w14:textId="77777777" w:rsidR="00AE596E" w:rsidRPr="00264C6C" w:rsidRDefault="00AE596E" w:rsidP="00AE596E">
            <w:pPr>
              <w:jc w:val="left"/>
              <w:rPr>
                <w:rFonts w:cs="Arial"/>
                <w:sz w:val="18"/>
                <w:szCs w:val="18"/>
              </w:rPr>
            </w:pPr>
            <w:r w:rsidRPr="00264C6C">
              <w:rPr>
                <w:rFonts w:cs="Arial"/>
                <w:b/>
                <w:bCs/>
                <w:sz w:val="18"/>
                <w:szCs w:val="18"/>
              </w:rPr>
              <w:lastRenderedPageBreak/>
              <w:t>Strune</w:t>
            </w:r>
            <w:r w:rsidRPr="00264C6C">
              <w:rPr>
                <w:rFonts w:cs="Arial"/>
                <w:sz w:val="18"/>
                <w:szCs w:val="18"/>
              </w:rPr>
              <w:t xml:space="preserve"> (</w:t>
            </w:r>
            <w:proofErr w:type="spellStart"/>
            <w:r w:rsidRPr="00264C6C">
              <w:rPr>
                <w:rFonts w:cs="Arial"/>
                <w:i/>
                <w:iCs/>
                <w:sz w:val="18"/>
                <w:szCs w:val="18"/>
              </w:rPr>
              <w:t>Agriotes</w:t>
            </w:r>
            <w:proofErr w:type="spellEnd"/>
            <w:r w:rsidRPr="00264C6C">
              <w:rPr>
                <w:rFonts w:cs="Arial"/>
                <w:sz w:val="18"/>
                <w:szCs w:val="18"/>
              </w:rPr>
              <w:t xml:space="preserve"> </w:t>
            </w:r>
            <w:proofErr w:type="spellStart"/>
            <w:r w:rsidRPr="00264C6C">
              <w:rPr>
                <w:rFonts w:cs="Arial"/>
                <w:sz w:val="18"/>
                <w:szCs w:val="18"/>
              </w:rPr>
              <w:t>spp</w:t>
            </w:r>
            <w:proofErr w:type="spellEnd"/>
            <w:r w:rsidRPr="00264C6C">
              <w:rPr>
                <w:rFonts w:cs="Arial"/>
                <w:sz w:val="18"/>
                <w:szCs w:val="18"/>
              </w:rPr>
              <w:t>.)</w:t>
            </w:r>
          </w:p>
        </w:tc>
        <w:tc>
          <w:tcPr>
            <w:tcW w:w="3118" w:type="dxa"/>
            <w:hideMark/>
          </w:tcPr>
          <w:p w14:paraId="5612496B" w14:textId="77777777" w:rsidR="00AE596E" w:rsidRDefault="00AE596E" w:rsidP="00AE596E">
            <w:pPr>
              <w:rPr>
                <w:rFonts w:cs="Arial"/>
                <w:sz w:val="18"/>
                <w:szCs w:val="18"/>
              </w:rPr>
            </w:pPr>
            <w:r w:rsidRPr="00264C6C">
              <w:rPr>
                <w:rFonts w:cs="Arial"/>
                <w:b/>
                <w:bCs/>
                <w:sz w:val="18"/>
                <w:szCs w:val="18"/>
                <w:u w:val="single"/>
              </w:rPr>
              <w:t>Agrotehnični ukrepi:</w:t>
            </w:r>
            <w:r w:rsidRPr="00264C6C">
              <w:rPr>
                <w:rFonts w:cs="Arial"/>
                <w:sz w:val="18"/>
                <w:szCs w:val="18"/>
              </w:rPr>
              <w:t xml:space="preserve"> </w:t>
            </w:r>
          </w:p>
          <w:p w14:paraId="4941A4FD" w14:textId="77777777" w:rsidR="00AE596E" w:rsidRPr="00264C6C" w:rsidRDefault="00AE596E" w:rsidP="00B84EF7">
            <w:pPr>
              <w:pStyle w:val="Odstavekseznama"/>
              <w:numPr>
                <w:ilvl w:val="0"/>
                <w:numId w:val="64"/>
              </w:numPr>
              <w:ind w:left="177" w:hanging="141"/>
              <w:rPr>
                <w:rFonts w:cs="Arial"/>
                <w:sz w:val="18"/>
                <w:szCs w:val="18"/>
              </w:rPr>
            </w:pPr>
            <w:r w:rsidRPr="00264C6C">
              <w:rPr>
                <w:rFonts w:cs="Arial"/>
                <w:sz w:val="18"/>
                <w:szCs w:val="18"/>
              </w:rPr>
              <w:t xml:space="preserve">izogibanje večletnemu travinju kot </w:t>
            </w:r>
            <w:proofErr w:type="spellStart"/>
            <w:r w:rsidRPr="00264C6C">
              <w:rPr>
                <w:rFonts w:cs="Arial"/>
                <w:sz w:val="18"/>
                <w:szCs w:val="18"/>
              </w:rPr>
              <w:t>predposevek</w:t>
            </w:r>
            <w:proofErr w:type="spellEnd"/>
            <w:r w:rsidRPr="00264C6C">
              <w:rPr>
                <w:rFonts w:cs="Arial"/>
                <w:sz w:val="18"/>
                <w:szCs w:val="18"/>
              </w:rPr>
              <w:t xml:space="preserve">, </w:t>
            </w:r>
          </w:p>
          <w:p w14:paraId="5B191EB5" w14:textId="77777777" w:rsidR="00AE596E" w:rsidRPr="00264C6C" w:rsidRDefault="00AE596E" w:rsidP="00B84EF7">
            <w:pPr>
              <w:pStyle w:val="Odstavekseznama"/>
              <w:numPr>
                <w:ilvl w:val="0"/>
                <w:numId w:val="64"/>
              </w:numPr>
              <w:ind w:left="177" w:hanging="141"/>
              <w:rPr>
                <w:rFonts w:cs="Arial"/>
                <w:sz w:val="18"/>
                <w:szCs w:val="18"/>
              </w:rPr>
            </w:pPr>
            <w:r w:rsidRPr="00264C6C">
              <w:rPr>
                <w:rFonts w:cs="Arial"/>
                <w:sz w:val="18"/>
                <w:szCs w:val="18"/>
              </w:rPr>
              <w:t xml:space="preserve">večkratna plitva mehanska obdelava tal (v suhem vremenu), </w:t>
            </w:r>
          </w:p>
          <w:p w14:paraId="0B2DA0E1" w14:textId="6DBBE715" w:rsidR="00AE596E" w:rsidRPr="00264C6C" w:rsidRDefault="00AE596E" w:rsidP="00B84EF7">
            <w:pPr>
              <w:pStyle w:val="Odstavekseznama"/>
              <w:numPr>
                <w:ilvl w:val="0"/>
                <w:numId w:val="64"/>
              </w:numPr>
              <w:ind w:left="177" w:hanging="141"/>
              <w:rPr>
                <w:rFonts w:cs="Arial"/>
                <w:b/>
                <w:bCs/>
                <w:sz w:val="18"/>
                <w:szCs w:val="18"/>
                <w:u w:val="single"/>
              </w:rPr>
            </w:pPr>
            <w:r w:rsidRPr="00264C6C">
              <w:rPr>
                <w:rFonts w:cs="Arial"/>
                <w:sz w:val="18"/>
                <w:szCs w:val="18"/>
              </w:rPr>
              <w:t>optimalni roki setve in sajenja.</w:t>
            </w:r>
          </w:p>
        </w:tc>
        <w:tc>
          <w:tcPr>
            <w:tcW w:w="2268" w:type="dxa"/>
            <w:hideMark/>
          </w:tcPr>
          <w:p w14:paraId="708190C2" w14:textId="77777777" w:rsidR="00AE596E" w:rsidRPr="00264C6C" w:rsidRDefault="00AE596E" w:rsidP="00AE596E">
            <w:pPr>
              <w:rPr>
                <w:rFonts w:cs="Arial"/>
                <w:sz w:val="18"/>
                <w:szCs w:val="18"/>
              </w:rPr>
            </w:pPr>
            <w:proofErr w:type="spellStart"/>
            <w:r w:rsidRPr="00264C6C">
              <w:rPr>
                <w:rFonts w:cs="Arial"/>
                <w:sz w:val="18"/>
                <w:szCs w:val="18"/>
              </w:rPr>
              <w:t>cipermetrin</w:t>
            </w:r>
            <w:proofErr w:type="spellEnd"/>
          </w:p>
        </w:tc>
        <w:tc>
          <w:tcPr>
            <w:tcW w:w="2410" w:type="dxa"/>
            <w:noWrap/>
            <w:hideMark/>
          </w:tcPr>
          <w:p w14:paraId="359B4515" w14:textId="77777777" w:rsidR="00AE596E" w:rsidRPr="00264C6C" w:rsidRDefault="00AE596E" w:rsidP="00AE596E">
            <w:pPr>
              <w:rPr>
                <w:rFonts w:cs="Arial"/>
                <w:sz w:val="18"/>
                <w:szCs w:val="18"/>
              </w:rPr>
            </w:pPr>
            <w:proofErr w:type="spellStart"/>
            <w:r w:rsidRPr="00264C6C">
              <w:rPr>
                <w:rFonts w:cs="Arial"/>
                <w:sz w:val="18"/>
                <w:szCs w:val="18"/>
              </w:rPr>
              <w:t>Columbo</w:t>
            </w:r>
            <w:proofErr w:type="spellEnd"/>
            <w:r w:rsidRPr="00264C6C">
              <w:rPr>
                <w:rFonts w:cs="Arial"/>
                <w:sz w:val="18"/>
                <w:szCs w:val="18"/>
              </w:rPr>
              <w:t xml:space="preserve"> 0,8 MG</w:t>
            </w:r>
          </w:p>
        </w:tc>
        <w:tc>
          <w:tcPr>
            <w:tcW w:w="1559" w:type="dxa"/>
            <w:noWrap/>
            <w:hideMark/>
          </w:tcPr>
          <w:p w14:paraId="20B611F8" w14:textId="77777777" w:rsidR="00AE596E" w:rsidRPr="00264C6C" w:rsidRDefault="00AE596E" w:rsidP="00AE596E">
            <w:pPr>
              <w:rPr>
                <w:rFonts w:cs="Arial"/>
                <w:sz w:val="18"/>
                <w:szCs w:val="18"/>
              </w:rPr>
            </w:pPr>
            <w:r w:rsidRPr="00264C6C">
              <w:rPr>
                <w:rFonts w:cs="Arial"/>
                <w:sz w:val="18"/>
                <w:szCs w:val="18"/>
              </w:rPr>
              <w:t>12 kg/ha</w:t>
            </w:r>
          </w:p>
        </w:tc>
        <w:tc>
          <w:tcPr>
            <w:tcW w:w="1701" w:type="dxa"/>
            <w:noWrap/>
            <w:hideMark/>
          </w:tcPr>
          <w:p w14:paraId="03DC1AAF" w14:textId="77777777" w:rsidR="00AE596E" w:rsidRPr="00264C6C" w:rsidRDefault="00AE596E" w:rsidP="00AE596E">
            <w:pPr>
              <w:rPr>
                <w:rFonts w:cs="Arial"/>
                <w:sz w:val="18"/>
                <w:szCs w:val="18"/>
              </w:rPr>
            </w:pPr>
            <w:r w:rsidRPr="00264C6C">
              <w:rPr>
                <w:rFonts w:cs="Arial"/>
                <w:sz w:val="18"/>
                <w:szCs w:val="18"/>
              </w:rPr>
              <w:t>ČU</w:t>
            </w:r>
          </w:p>
        </w:tc>
        <w:tc>
          <w:tcPr>
            <w:tcW w:w="1701" w:type="dxa"/>
            <w:hideMark/>
          </w:tcPr>
          <w:p w14:paraId="2DF858E8" w14:textId="77777777" w:rsidR="00AE596E" w:rsidRPr="00264C6C" w:rsidRDefault="00AE596E" w:rsidP="00AE596E">
            <w:pPr>
              <w:jc w:val="left"/>
              <w:rPr>
                <w:rFonts w:cs="Arial"/>
                <w:sz w:val="18"/>
                <w:szCs w:val="18"/>
              </w:rPr>
            </w:pPr>
            <w:r w:rsidRPr="00264C6C">
              <w:rPr>
                <w:rFonts w:cs="Arial"/>
                <w:sz w:val="18"/>
                <w:szCs w:val="18"/>
              </w:rPr>
              <w:t xml:space="preserve">Za zmanjševanje populacije strun. Uporaba ob sajenju. Ročno </w:t>
            </w:r>
            <w:proofErr w:type="spellStart"/>
            <w:r w:rsidRPr="00264C6C">
              <w:rPr>
                <w:rFonts w:cs="Arial"/>
                <w:sz w:val="18"/>
                <w:szCs w:val="18"/>
              </w:rPr>
              <w:t>tretiranje</w:t>
            </w:r>
            <w:proofErr w:type="spellEnd"/>
            <w:r w:rsidRPr="00264C6C">
              <w:rPr>
                <w:rFonts w:cs="Arial"/>
                <w:sz w:val="18"/>
                <w:szCs w:val="18"/>
              </w:rPr>
              <w:t xml:space="preserve"> s sredstvom ni dovoljeno.</w:t>
            </w:r>
          </w:p>
        </w:tc>
      </w:tr>
      <w:tr w:rsidR="00AE596E" w:rsidRPr="00264C6C" w14:paraId="60BBF70A" w14:textId="77777777" w:rsidTr="00960428">
        <w:trPr>
          <w:trHeight w:val="510"/>
        </w:trPr>
        <w:tc>
          <w:tcPr>
            <w:tcW w:w="2547" w:type="dxa"/>
            <w:vMerge w:val="restart"/>
            <w:hideMark/>
          </w:tcPr>
          <w:p w14:paraId="288BD12B" w14:textId="77777777" w:rsidR="00AE596E" w:rsidRDefault="00AE596E" w:rsidP="00AE596E">
            <w:pPr>
              <w:jc w:val="left"/>
              <w:rPr>
                <w:rFonts w:cs="Arial"/>
                <w:sz w:val="18"/>
                <w:szCs w:val="18"/>
              </w:rPr>
            </w:pPr>
            <w:r w:rsidRPr="00264C6C">
              <w:rPr>
                <w:rFonts w:cs="Arial"/>
                <w:b/>
                <w:bCs/>
                <w:sz w:val="18"/>
                <w:szCs w:val="18"/>
              </w:rPr>
              <w:t>Polži</w:t>
            </w:r>
            <w:r w:rsidRPr="00264C6C">
              <w:rPr>
                <w:rFonts w:cs="Arial"/>
                <w:sz w:val="18"/>
                <w:szCs w:val="18"/>
              </w:rPr>
              <w:t xml:space="preserve"> </w:t>
            </w:r>
          </w:p>
          <w:p w14:paraId="2528DC0C" w14:textId="1C2A9466" w:rsidR="00AE596E" w:rsidRPr="00264C6C" w:rsidRDefault="00AE596E" w:rsidP="00AE596E">
            <w:pPr>
              <w:jc w:val="left"/>
              <w:rPr>
                <w:rFonts w:cs="Arial"/>
                <w:sz w:val="18"/>
                <w:szCs w:val="18"/>
              </w:rPr>
            </w:pPr>
            <w:r w:rsidRPr="00264C6C">
              <w:rPr>
                <w:rFonts w:cs="Arial"/>
                <w:sz w:val="18"/>
                <w:szCs w:val="18"/>
              </w:rPr>
              <w:t>(</w:t>
            </w:r>
            <w:proofErr w:type="spellStart"/>
            <w:r w:rsidRPr="00264C6C">
              <w:rPr>
                <w:rFonts w:cs="Arial"/>
                <w:sz w:val="18"/>
                <w:szCs w:val="18"/>
              </w:rPr>
              <w:t>Limacidae</w:t>
            </w:r>
            <w:proofErr w:type="spellEnd"/>
            <w:r w:rsidRPr="00264C6C">
              <w:rPr>
                <w:rFonts w:cs="Arial"/>
                <w:sz w:val="18"/>
                <w:szCs w:val="18"/>
              </w:rPr>
              <w:t xml:space="preserve">, </w:t>
            </w:r>
            <w:proofErr w:type="spellStart"/>
            <w:r w:rsidRPr="00264C6C">
              <w:rPr>
                <w:rFonts w:cs="Arial"/>
                <w:sz w:val="18"/>
                <w:szCs w:val="18"/>
              </w:rPr>
              <w:t>Gastropoda</w:t>
            </w:r>
            <w:proofErr w:type="spellEnd"/>
            <w:r w:rsidRPr="00264C6C">
              <w:rPr>
                <w:rFonts w:cs="Arial"/>
                <w:sz w:val="18"/>
                <w:szCs w:val="18"/>
              </w:rPr>
              <w:t>)</w:t>
            </w:r>
          </w:p>
        </w:tc>
        <w:tc>
          <w:tcPr>
            <w:tcW w:w="3118" w:type="dxa"/>
            <w:vMerge w:val="restart"/>
            <w:hideMark/>
          </w:tcPr>
          <w:p w14:paraId="18326FBB" w14:textId="77777777" w:rsidR="00AE596E" w:rsidRDefault="00AE596E" w:rsidP="00AE596E">
            <w:pPr>
              <w:rPr>
                <w:rFonts w:cs="Arial"/>
                <w:sz w:val="18"/>
                <w:szCs w:val="18"/>
              </w:rPr>
            </w:pPr>
            <w:r w:rsidRPr="00264C6C">
              <w:rPr>
                <w:rFonts w:cs="Arial"/>
                <w:b/>
                <w:bCs/>
                <w:sz w:val="18"/>
                <w:szCs w:val="18"/>
                <w:u w:val="single"/>
              </w:rPr>
              <w:t>Agrotehnični ukrepi:</w:t>
            </w:r>
            <w:r w:rsidRPr="00264C6C">
              <w:rPr>
                <w:rFonts w:cs="Arial"/>
                <w:sz w:val="18"/>
                <w:szCs w:val="18"/>
              </w:rPr>
              <w:t xml:space="preserve"> </w:t>
            </w:r>
          </w:p>
          <w:p w14:paraId="120F1CA1" w14:textId="77777777" w:rsidR="00AE596E" w:rsidRPr="00264C6C" w:rsidRDefault="00AE596E" w:rsidP="00B84EF7">
            <w:pPr>
              <w:pStyle w:val="Odstavekseznama"/>
              <w:numPr>
                <w:ilvl w:val="0"/>
                <w:numId w:val="65"/>
              </w:numPr>
              <w:ind w:left="177" w:hanging="177"/>
              <w:rPr>
                <w:rFonts w:cs="Arial"/>
                <w:sz w:val="18"/>
                <w:szCs w:val="18"/>
              </w:rPr>
            </w:pPr>
            <w:r w:rsidRPr="00264C6C">
              <w:rPr>
                <w:rFonts w:cs="Arial"/>
                <w:sz w:val="18"/>
                <w:szCs w:val="18"/>
              </w:rPr>
              <w:t xml:space="preserve">čiščenje poti preko katerih prihajajo na </w:t>
            </w:r>
            <w:proofErr w:type="spellStart"/>
            <w:r w:rsidRPr="00264C6C">
              <w:rPr>
                <w:rFonts w:cs="Arial"/>
                <w:sz w:val="18"/>
                <w:szCs w:val="18"/>
              </w:rPr>
              <w:t>pacelo</w:t>
            </w:r>
            <w:proofErr w:type="spellEnd"/>
            <w:r w:rsidRPr="00264C6C">
              <w:rPr>
                <w:rFonts w:cs="Arial"/>
                <w:sz w:val="18"/>
                <w:szCs w:val="18"/>
              </w:rPr>
              <w:t xml:space="preserve">, </w:t>
            </w:r>
          </w:p>
          <w:p w14:paraId="2B8E8E3B" w14:textId="68CA0129" w:rsidR="00AE596E" w:rsidRPr="00264C6C" w:rsidRDefault="00AE596E" w:rsidP="00B84EF7">
            <w:pPr>
              <w:pStyle w:val="Odstavekseznama"/>
              <w:numPr>
                <w:ilvl w:val="0"/>
                <w:numId w:val="65"/>
              </w:numPr>
              <w:ind w:left="177" w:hanging="177"/>
              <w:rPr>
                <w:rFonts w:cs="Arial"/>
                <w:b/>
                <w:bCs/>
                <w:sz w:val="18"/>
                <w:szCs w:val="18"/>
                <w:u w:val="single"/>
              </w:rPr>
            </w:pPr>
            <w:r w:rsidRPr="00264C6C">
              <w:rPr>
                <w:rFonts w:cs="Arial"/>
                <w:sz w:val="18"/>
                <w:szCs w:val="18"/>
              </w:rPr>
              <w:t>zatiranje plevelov.</w:t>
            </w:r>
          </w:p>
        </w:tc>
        <w:tc>
          <w:tcPr>
            <w:tcW w:w="2268" w:type="dxa"/>
            <w:vMerge w:val="restart"/>
            <w:hideMark/>
          </w:tcPr>
          <w:p w14:paraId="16F3270E" w14:textId="77777777" w:rsidR="00AE596E" w:rsidRPr="00264C6C" w:rsidRDefault="00AE596E" w:rsidP="00AE596E">
            <w:pPr>
              <w:rPr>
                <w:rFonts w:cs="Arial"/>
                <w:color w:val="00B050"/>
                <w:sz w:val="18"/>
                <w:szCs w:val="18"/>
              </w:rPr>
            </w:pPr>
            <w:r w:rsidRPr="00264C6C">
              <w:rPr>
                <w:rFonts w:cs="Arial"/>
                <w:color w:val="00B050"/>
                <w:sz w:val="18"/>
                <w:szCs w:val="18"/>
              </w:rPr>
              <w:t>železov fosfat</w:t>
            </w:r>
          </w:p>
        </w:tc>
        <w:tc>
          <w:tcPr>
            <w:tcW w:w="2410" w:type="dxa"/>
            <w:hideMark/>
          </w:tcPr>
          <w:p w14:paraId="092E11B7"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Bio</w:t>
            </w:r>
            <w:proofErr w:type="spellEnd"/>
            <w:r w:rsidRPr="00264C6C">
              <w:rPr>
                <w:rFonts w:cs="Arial"/>
                <w:color w:val="00B050"/>
                <w:sz w:val="18"/>
                <w:szCs w:val="18"/>
              </w:rPr>
              <w:t xml:space="preserve"> </w:t>
            </w:r>
            <w:proofErr w:type="spellStart"/>
            <w:r w:rsidRPr="00264C6C">
              <w:rPr>
                <w:rFonts w:cs="Arial"/>
                <w:color w:val="00B050"/>
                <w:sz w:val="18"/>
                <w:szCs w:val="18"/>
              </w:rPr>
              <w:t>plantella</w:t>
            </w:r>
            <w:proofErr w:type="spellEnd"/>
            <w:r w:rsidRPr="00264C6C">
              <w:rPr>
                <w:rFonts w:cs="Arial"/>
                <w:color w:val="00B050"/>
                <w:sz w:val="18"/>
                <w:szCs w:val="18"/>
              </w:rPr>
              <w:t xml:space="preserve"> </w:t>
            </w:r>
            <w:proofErr w:type="spellStart"/>
            <w:r w:rsidRPr="00264C6C">
              <w:rPr>
                <w:rFonts w:cs="Arial"/>
                <w:color w:val="00B050"/>
                <w:sz w:val="18"/>
                <w:szCs w:val="18"/>
              </w:rPr>
              <w:t>arion</w:t>
            </w:r>
            <w:proofErr w:type="spellEnd"/>
            <w:r w:rsidRPr="00264C6C">
              <w:rPr>
                <w:rFonts w:cs="Arial"/>
                <w:color w:val="00B050"/>
                <w:sz w:val="18"/>
                <w:szCs w:val="18"/>
              </w:rPr>
              <w:t xml:space="preserve"> proti polžem</w:t>
            </w:r>
          </w:p>
        </w:tc>
        <w:tc>
          <w:tcPr>
            <w:tcW w:w="1559" w:type="dxa"/>
            <w:noWrap/>
            <w:hideMark/>
          </w:tcPr>
          <w:p w14:paraId="476A53D9" w14:textId="77777777" w:rsidR="00AE596E" w:rsidRPr="00264C6C" w:rsidRDefault="00AE596E" w:rsidP="00AE596E">
            <w:pPr>
              <w:rPr>
                <w:rFonts w:cs="Arial"/>
                <w:color w:val="00B050"/>
                <w:sz w:val="18"/>
                <w:szCs w:val="18"/>
              </w:rPr>
            </w:pPr>
            <w:r w:rsidRPr="00264C6C">
              <w:rPr>
                <w:rFonts w:cs="Arial"/>
                <w:color w:val="00B050"/>
                <w:sz w:val="18"/>
                <w:szCs w:val="18"/>
              </w:rPr>
              <w:t>38 kg/ha</w:t>
            </w:r>
          </w:p>
        </w:tc>
        <w:tc>
          <w:tcPr>
            <w:tcW w:w="1701" w:type="dxa"/>
            <w:noWrap/>
            <w:hideMark/>
          </w:tcPr>
          <w:p w14:paraId="551F98C7" w14:textId="0F32EF72"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val="restart"/>
            <w:noWrap/>
            <w:hideMark/>
          </w:tcPr>
          <w:p w14:paraId="3834E82E" w14:textId="77777777" w:rsidR="00AE596E" w:rsidRPr="00264C6C" w:rsidRDefault="00AE596E" w:rsidP="00AE596E">
            <w:pPr>
              <w:rPr>
                <w:rFonts w:cs="Arial"/>
                <w:sz w:val="18"/>
                <w:szCs w:val="18"/>
              </w:rPr>
            </w:pPr>
            <w:r w:rsidRPr="00264C6C">
              <w:rPr>
                <w:rFonts w:cs="Arial"/>
                <w:sz w:val="18"/>
                <w:szCs w:val="18"/>
              </w:rPr>
              <w:t> </w:t>
            </w:r>
          </w:p>
        </w:tc>
      </w:tr>
      <w:tr w:rsidR="00AE596E" w:rsidRPr="00264C6C" w14:paraId="10B90AF4" w14:textId="77777777" w:rsidTr="00264C6C">
        <w:trPr>
          <w:trHeight w:val="198"/>
        </w:trPr>
        <w:tc>
          <w:tcPr>
            <w:tcW w:w="2547" w:type="dxa"/>
            <w:vMerge/>
            <w:hideMark/>
          </w:tcPr>
          <w:p w14:paraId="26011BAB" w14:textId="77777777" w:rsidR="00AE596E" w:rsidRPr="00264C6C" w:rsidRDefault="00AE596E" w:rsidP="00AE596E">
            <w:pPr>
              <w:rPr>
                <w:rFonts w:cs="Arial"/>
                <w:sz w:val="18"/>
                <w:szCs w:val="18"/>
              </w:rPr>
            </w:pPr>
          </w:p>
        </w:tc>
        <w:tc>
          <w:tcPr>
            <w:tcW w:w="3118" w:type="dxa"/>
            <w:vMerge/>
            <w:hideMark/>
          </w:tcPr>
          <w:p w14:paraId="138F2B37" w14:textId="77777777" w:rsidR="00AE596E" w:rsidRPr="00264C6C" w:rsidRDefault="00AE596E" w:rsidP="00AE596E">
            <w:pPr>
              <w:rPr>
                <w:rFonts w:cs="Arial"/>
                <w:b/>
                <w:bCs/>
                <w:sz w:val="18"/>
                <w:szCs w:val="18"/>
                <w:u w:val="single"/>
              </w:rPr>
            </w:pPr>
          </w:p>
        </w:tc>
        <w:tc>
          <w:tcPr>
            <w:tcW w:w="2268" w:type="dxa"/>
            <w:vMerge/>
            <w:hideMark/>
          </w:tcPr>
          <w:p w14:paraId="7679AA61" w14:textId="77777777" w:rsidR="00AE596E" w:rsidRPr="00264C6C" w:rsidRDefault="00AE596E" w:rsidP="00AE596E">
            <w:pPr>
              <w:rPr>
                <w:rFonts w:cs="Arial"/>
                <w:color w:val="00B050"/>
                <w:sz w:val="18"/>
                <w:szCs w:val="18"/>
              </w:rPr>
            </w:pPr>
          </w:p>
        </w:tc>
        <w:tc>
          <w:tcPr>
            <w:tcW w:w="2410" w:type="dxa"/>
            <w:hideMark/>
          </w:tcPr>
          <w:p w14:paraId="348A3D6E"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Bio</w:t>
            </w:r>
            <w:proofErr w:type="spellEnd"/>
            <w:r w:rsidRPr="00264C6C">
              <w:rPr>
                <w:rFonts w:cs="Arial"/>
                <w:color w:val="00B050"/>
                <w:sz w:val="18"/>
                <w:szCs w:val="18"/>
              </w:rPr>
              <w:t xml:space="preserve"> sredstvo proti polžem</w:t>
            </w:r>
          </w:p>
        </w:tc>
        <w:tc>
          <w:tcPr>
            <w:tcW w:w="1559" w:type="dxa"/>
            <w:noWrap/>
            <w:hideMark/>
          </w:tcPr>
          <w:p w14:paraId="366377E8" w14:textId="77777777" w:rsidR="00AE596E" w:rsidRPr="00264C6C" w:rsidRDefault="00AE596E" w:rsidP="00AE596E">
            <w:pPr>
              <w:rPr>
                <w:rFonts w:cs="Arial"/>
                <w:color w:val="00B050"/>
                <w:sz w:val="18"/>
                <w:szCs w:val="18"/>
              </w:rPr>
            </w:pPr>
            <w:r w:rsidRPr="00264C6C">
              <w:rPr>
                <w:rFonts w:cs="Arial"/>
                <w:color w:val="00B050"/>
                <w:sz w:val="18"/>
                <w:szCs w:val="18"/>
              </w:rPr>
              <w:t>40 kg/ha</w:t>
            </w:r>
          </w:p>
        </w:tc>
        <w:tc>
          <w:tcPr>
            <w:tcW w:w="1701" w:type="dxa"/>
            <w:noWrap/>
            <w:hideMark/>
          </w:tcPr>
          <w:p w14:paraId="20FBDC0B" w14:textId="77777777" w:rsidR="00AE596E" w:rsidRPr="00264C6C" w:rsidRDefault="00AE596E" w:rsidP="00AE596E">
            <w:pPr>
              <w:rPr>
                <w:rFonts w:cs="Arial"/>
                <w:color w:val="00B050"/>
                <w:sz w:val="18"/>
                <w:szCs w:val="18"/>
              </w:rPr>
            </w:pPr>
            <w:r w:rsidRPr="00264C6C">
              <w:rPr>
                <w:rFonts w:cs="Arial"/>
                <w:color w:val="00B050"/>
                <w:sz w:val="18"/>
                <w:szCs w:val="18"/>
              </w:rPr>
              <w:t>ČU</w:t>
            </w:r>
          </w:p>
        </w:tc>
        <w:tc>
          <w:tcPr>
            <w:tcW w:w="1701" w:type="dxa"/>
            <w:vMerge/>
            <w:hideMark/>
          </w:tcPr>
          <w:p w14:paraId="793566E3" w14:textId="77777777" w:rsidR="00AE596E" w:rsidRPr="00264C6C" w:rsidRDefault="00AE596E" w:rsidP="00AE596E">
            <w:pPr>
              <w:rPr>
                <w:rFonts w:cs="Arial"/>
                <w:sz w:val="18"/>
                <w:szCs w:val="18"/>
              </w:rPr>
            </w:pPr>
          </w:p>
        </w:tc>
      </w:tr>
      <w:tr w:rsidR="00AE596E" w:rsidRPr="00264C6C" w14:paraId="787E7BB8" w14:textId="77777777" w:rsidTr="00960428">
        <w:trPr>
          <w:trHeight w:val="500"/>
        </w:trPr>
        <w:tc>
          <w:tcPr>
            <w:tcW w:w="2547" w:type="dxa"/>
            <w:vMerge/>
            <w:hideMark/>
          </w:tcPr>
          <w:p w14:paraId="25E5E91E" w14:textId="77777777" w:rsidR="00AE596E" w:rsidRPr="00264C6C" w:rsidRDefault="00AE596E" w:rsidP="00AE596E">
            <w:pPr>
              <w:rPr>
                <w:rFonts w:cs="Arial"/>
                <w:sz w:val="18"/>
                <w:szCs w:val="18"/>
              </w:rPr>
            </w:pPr>
          </w:p>
        </w:tc>
        <w:tc>
          <w:tcPr>
            <w:tcW w:w="3118" w:type="dxa"/>
            <w:vMerge/>
            <w:hideMark/>
          </w:tcPr>
          <w:p w14:paraId="002CD967" w14:textId="77777777" w:rsidR="00AE596E" w:rsidRPr="00264C6C" w:rsidRDefault="00AE596E" w:rsidP="00AE596E">
            <w:pPr>
              <w:rPr>
                <w:rFonts w:cs="Arial"/>
                <w:b/>
                <w:bCs/>
                <w:sz w:val="18"/>
                <w:szCs w:val="18"/>
                <w:u w:val="single"/>
              </w:rPr>
            </w:pPr>
          </w:p>
        </w:tc>
        <w:tc>
          <w:tcPr>
            <w:tcW w:w="2268" w:type="dxa"/>
            <w:vMerge/>
            <w:hideMark/>
          </w:tcPr>
          <w:p w14:paraId="539CEC0E" w14:textId="77777777" w:rsidR="00AE596E" w:rsidRPr="00264C6C" w:rsidRDefault="00AE596E" w:rsidP="00AE596E">
            <w:pPr>
              <w:rPr>
                <w:rFonts w:cs="Arial"/>
                <w:color w:val="00B050"/>
                <w:sz w:val="18"/>
                <w:szCs w:val="18"/>
              </w:rPr>
            </w:pPr>
          </w:p>
        </w:tc>
        <w:tc>
          <w:tcPr>
            <w:tcW w:w="2410" w:type="dxa"/>
            <w:hideMark/>
          </w:tcPr>
          <w:p w14:paraId="4618B24C"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Compo</w:t>
            </w:r>
            <w:proofErr w:type="spellEnd"/>
            <w:r w:rsidRPr="00264C6C">
              <w:rPr>
                <w:rFonts w:cs="Arial"/>
                <w:color w:val="00B050"/>
                <w:sz w:val="18"/>
                <w:szCs w:val="18"/>
              </w:rPr>
              <w:t xml:space="preserve"> </w:t>
            </w:r>
            <w:proofErr w:type="spellStart"/>
            <w:r w:rsidRPr="00264C6C">
              <w:rPr>
                <w:rFonts w:cs="Arial"/>
                <w:color w:val="00B050"/>
                <w:sz w:val="18"/>
                <w:szCs w:val="18"/>
              </w:rPr>
              <w:t>bio</w:t>
            </w:r>
            <w:proofErr w:type="spellEnd"/>
            <w:r w:rsidRPr="00264C6C">
              <w:rPr>
                <w:rFonts w:cs="Arial"/>
                <w:color w:val="00B050"/>
                <w:sz w:val="18"/>
                <w:szCs w:val="18"/>
              </w:rPr>
              <w:t xml:space="preserve"> sredstvo proti polžem</w:t>
            </w:r>
          </w:p>
        </w:tc>
        <w:tc>
          <w:tcPr>
            <w:tcW w:w="1559" w:type="dxa"/>
            <w:noWrap/>
            <w:hideMark/>
          </w:tcPr>
          <w:p w14:paraId="3C7CF456" w14:textId="77777777" w:rsidR="00AE596E" w:rsidRPr="00264C6C" w:rsidRDefault="00AE596E" w:rsidP="00AE596E">
            <w:pPr>
              <w:rPr>
                <w:rFonts w:cs="Arial"/>
                <w:color w:val="00B050"/>
                <w:sz w:val="18"/>
                <w:szCs w:val="18"/>
              </w:rPr>
            </w:pPr>
            <w:r w:rsidRPr="00264C6C">
              <w:rPr>
                <w:rFonts w:cs="Arial"/>
                <w:color w:val="00B050"/>
                <w:sz w:val="18"/>
                <w:szCs w:val="18"/>
              </w:rPr>
              <w:t>50 kg/ha</w:t>
            </w:r>
          </w:p>
        </w:tc>
        <w:tc>
          <w:tcPr>
            <w:tcW w:w="1701" w:type="dxa"/>
            <w:noWrap/>
            <w:hideMark/>
          </w:tcPr>
          <w:p w14:paraId="20B66235" w14:textId="3BA2A5AE"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hideMark/>
          </w:tcPr>
          <w:p w14:paraId="0FE2525D" w14:textId="77777777" w:rsidR="00AE596E" w:rsidRPr="00264C6C" w:rsidRDefault="00AE596E" w:rsidP="00AE596E">
            <w:pPr>
              <w:rPr>
                <w:rFonts w:cs="Arial"/>
                <w:sz w:val="18"/>
                <w:szCs w:val="18"/>
              </w:rPr>
            </w:pPr>
          </w:p>
        </w:tc>
      </w:tr>
      <w:tr w:rsidR="00AE596E" w:rsidRPr="00264C6C" w14:paraId="542702B2" w14:textId="77777777" w:rsidTr="00960428">
        <w:trPr>
          <w:trHeight w:val="250"/>
        </w:trPr>
        <w:tc>
          <w:tcPr>
            <w:tcW w:w="2547" w:type="dxa"/>
            <w:vMerge/>
            <w:hideMark/>
          </w:tcPr>
          <w:p w14:paraId="275D3C0E" w14:textId="77777777" w:rsidR="00AE596E" w:rsidRPr="00264C6C" w:rsidRDefault="00AE596E" w:rsidP="00AE596E">
            <w:pPr>
              <w:rPr>
                <w:rFonts w:cs="Arial"/>
                <w:sz w:val="18"/>
                <w:szCs w:val="18"/>
              </w:rPr>
            </w:pPr>
          </w:p>
        </w:tc>
        <w:tc>
          <w:tcPr>
            <w:tcW w:w="3118" w:type="dxa"/>
            <w:vMerge/>
            <w:hideMark/>
          </w:tcPr>
          <w:p w14:paraId="3ED5A274" w14:textId="77777777" w:rsidR="00AE596E" w:rsidRPr="00264C6C" w:rsidRDefault="00AE596E" w:rsidP="00AE596E">
            <w:pPr>
              <w:rPr>
                <w:rFonts w:cs="Arial"/>
                <w:b/>
                <w:bCs/>
                <w:sz w:val="18"/>
                <w:szCs w:val="18"/>
                <w:u w:val="single"/>
              </w:rPr>
            </w:pPr>
          </w:p>
        </w:tc>
        <w:tc>
          <w:tcPr>
            <w:tcW w:w="2268" w:type="dxa"/>
            <w:vMerge/>
            <w:hideMark/>
          </w:tcPr>
          <w:p w14:paraId="24C60CEA" w14:textId="77777777" w:rsidR="00AE596E" w:rsidRPr="00264C6C" w:rsidRDefault="00AE596E" w:rsidP="00AE596E">
            <w:pPr>
              <w:rPr>
                <w:rFonts w:cs="Arial"/>
                <w:color w:val="00B050"/>
                <w:sz w:val="18"/>
                <w:szCs w:val="18"/>
              </w:rPr>
            </w:pPr>
          </w:p>
        </w:tc>
        <w:tc>
          <w:tcPr>
            <w:tcW w:w="2410" w:type="dxa"/>
            <w:hideMark/>
          </w:tcPr>
          <w:p w14:paraId="5CEA3F81"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Ferramol</w:t>
            </w:r>
            <w:proofErr w:type="spellEnd"/>
          </w:p>
        </w:tc>
        <w:tc>
          <w:tcPr>
            <w:tcW w:w="1559" w:type="dxa"/>
            <w:noWrap/>
            <w:hideMark/>
          </w:tcPr>
          <w:p w14:paraId="2193112E" w14:textId="77777777" w:rsidR="00AE596E" w:rsidRPr="00264C6C" w:rsidRDefault="00AE596E" w:rsidP="00AE596E">
            <w:pPr>
              <w:rPr>
                <w:rFonts w:cs="Arial"/>
                <w:color w:val="00B050"/>
                <w:sz w:val="18"/>
                <w:szCs w:val="18"/>
              </w:rPr>
            </w:pPr>
            <w:r w:rsidRPr="00264C6C">
              <w:rPr>
                <w:rFonts w:cs="Arial"/>
                <w:color w:val="00B050"/>
                <w:sz w:val="18"/>
                <w:szCs w:val="18"/>
              </w:rPr>
              <w:t>50 kg/ha</w:t>
            </w:r>
          </w:p>
        </w:tc>
        <w:tc>
          <w:tcPr>
            <w:tcW w:w="1701" w:type="dxa"/>
            <w:noWrap/>
            <w:hideMark/>
          </w:tcPr>
          <w:p w14:paraId="2206D8F8" w14:textId="41C8802E"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hideMark/>
          </w:tcPr>
          <w:p w14:paraId="7BBE71F7" w14:textId="77777777" w:rsidR="00AE596E" w:rsidRPr="00264C6C" w:rsidRDefault="00AE596E" w:rsidP="00AE596E">
            <w:pPr>
              <w:rPr>
                <w:rFonts w:cs="Arial"/>
                <w:sz w:val="18"/>
                <w:szCs w:val="18"/>
              </w:rPr>
            </w:pPr>
          </w:p>
        </w:tc>
      </w:tr>
      <w:tr w:rsidR="00AE596E" w:rsidRPr="00264C6C" w14:paraId="5B1A3211" w14:textId="77777777" w:rsidTr="00960428">
        <w:trPr>
          <w:trHeight w:val="500"/>
        </w:trPr>
        <w:tc>
          <w:tcPr>
            <w:tcW w:w="2547" w:type="dxa"/>
            <w:vMerge/>
            <w:hideMark/>
          </w:tcPr>
          <w:p w14:paraId="779F4B24" w14:textId="77777777" w:rsidR="00AE596E" w:rsidRPr="00264C6C" w:rsidRDefault="00AE596E" w:rsidP="00AE596E">
            <w:pPr>
              <w:rPr>
                <w:rFonts w:cs="Arial"/>
                <w:sz w:val="18"/>
                <w:szCs w:val="18"/>
              </w:rPr>
            </w:pPr>
          </w:p>
        </w:tc>
        <w:tc>
          <w:tcPr>
            <w:tcW w:w="3118" w:type="dxa"/>
            <w:vMerge/>
            <w:hideMark/>
          </w:tcPr>
          <w:p w14:paraId="3512942C" w14:textId="77777777" w:rsidR="00AE596E" w:rsidRPr="00264C6C" w:rsidRDefault="00AE596E" w:rsidP="00AE596E">
            <w:pPr>
              <w:rPr>
                <w:rFonts w:cs="Arial"/>
                <w:b/>
                <w:bCs/>
                <w:sz w:val="18"/>
                <w:szCs w:val="18"/>
                <w:u w:val="single"/>
              </w:rPr>
            </w:pPr>
          </w:p>
        </w:tc>
        <w:tc>
          <w:tcPr>
            <w:tcW w:w="2268" w:type="dxa"/>
            <w:vMerge/>
            <w:hideMark/>
          </w:tcPr>
          <w:p w14:paraId="24CB2BA3" w14:textId="77777777" w:rsidR="00AE596E" w:rsidRPr="00264C6C" w:rsidRDefault="00AE596E" w:rsidP="00AE596E">
            <w:pPr>
              <w:rPr>
                <w:rFonts w:cs="Arial"/>
                <w:color w:val="00B050"/>
                <w:sz w:val="18"/>
                <w:szCs w:val="18"/>
              </w:rPr>
            </w:pPr>
          </w:p>
        </w:tc>
        <w:tc>
          <w:tcPr>
            <w:tcW w:w="2410" w:type="dxa"/>
            <w:hideMark/>
          </w:tcPr>
          <w:p w14:paraId="2155C2EA" w14:textId="77777777" w:rsidR="00AE596E" w:rsidRPr="00264C6C" w:rsidRDefault="00AE596E" w:rsidP="00AE596E">
            <w:pPr>
              <w:rPr>
                <w:rFonts w:cs="Arial"/>
                <w:color w:val="00B050"/>
                <w:sz w:val="18"/>
                <w:szCs w:val="18"/>
              </w:rPr>
            </w:pPr>
            <w:r w:rsidRPr="00264C6C">
              <w:rPr>
                <w:rFonts w:cs="Arial"/>
                <w:color w:val="00B050"/>
                <w:sz w:val="18"/>
                <w:szCs w:val="18"/>
              </w:rPr>
              <w:t xml:space="preserve">Naturen </w:t>
            </w:r>
            <w:proofErr w:type="spellStart"/>
            <w:r w:rsidRPr="00264C6C">
              <w:rPr>
                <w:rFonts w:cs="Arial"/>
                <w:color w:val="00B050"/>
                <w:sz w:val="18"/>
                <w:szCs w:val="18"/>
              </w:rPr>
              <w:t>bio</w:t>
            </w:r>
            <w:proofErr w:type="spellEnd"/>
            <w:r w:rsidRPr="00264C6C">
              <w:rPr>
                <w:rFonts w:cs="Arial"/>
                <w:color w:val="00B050"/>
                <w:sz w:val="18"/>
                <w:szCs w:val="18"/>
              </w:rPr>
              <w:t xml:space="preserve"> sredstvo proti polžem</w:t>
            </w:r>
          </w:p>
        </w:tc>
        <w:tc>
          <w:tcPr>
            <w:tcW w:w="1559" w:type="dxa"/>
            <w:noWrap/>
            <w:hideMark/>
          </w:tcPr>
          <w:p w14:paraId="72235569" w14:textId="77777777" w:rsidR="00AE596E" w:rsidRPr="00264C6C" w:rsidRDefault="00AE596E" w:rsidP="00AE596E">
            <w:pPr>
              <w:rPr>
                <w:rFonts w:cs="Arial"/>
                <w:color w:val="00B050"/>
                <w:sz w:val="18"/>
                <w:szCs w:val="18"/>
              </w:rPr>
            </w:pPr>
            <w:r w:rsidRPr="00264C6C">
              <w:rPr>
                <w:rFonts w:cs="Arial"/>
                <w:color w:val="00B050"/>
                <w:sz w:val="18"/>
                <w:szCs w:val="18"/>
              </w:rPr>
              <w:t>30 kg/ha</w:t>
            </w:r>
          </w:p>
        </w:tc>
        <w:tc>
          <w:tcPr>
            <w:tcW w:w="1701" w:type="dxa"/>
            <w:noWrap/>
            <w:hideMark/>
          </w:tcPr>
          <w:p w14:paraId="50908525" w14:textId="099179E0"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hideMark/>
          </w:tcPr>
          <w:p w14:paraId="5350BAC6" w14:textId="77777777" w:rsidR="00AE596E" w:rsidRPr="00264C6C" w:rsidRDefault="00AE596E" w:rsidP="00AE596E">
            <w:pPr>
              <w:rPr>
                <w:rFonts w:cs="Arial"/>
                <w:sz w:val="18"/>
                <w:szCs w:val="18"/>
              </w:rPr>
            </w:pPr>
          </w:p>
        </w:tc>
      </w:tr>
      <w:tr w:rsidR="00AE596E" w:rsidRPr="00264C6C" w14:paraId="435E025B" w14:textId="77777777" w:rsidTr="00960428">
        <w:trPr>
          <w:trHeight w:val="500"/>
        </w:trPr>
        <w:tc>
          <w:tcPr>
            <w:tcW w:w="2547" w:type="dxa"/>
            <w:vMerge/>
            <w:hideMark/>
          </w:tcPr>
          <w:p w14:paraId="16FFA4D9" w14:textId="77777777" w:rsidR="00AE596E" w:rsidRPr="00264C6C" w:rsidRDefault="00AE596E" w:rsidP="00AE596E">
            <w:pPr>
              <w:rPr>
                <w:rFonts w:cs="Arial"/>
                <w:sz w:val="18"/>
                <w:szCs w:val="18"/>
              </w:rPr>
            </w:pPr>
          </w:p>
        </w:tc>
        <w:tc>
          <w:tcPr>
            <w:tcW w:w="3118" w:type="dxa"/>
            <w:vMerge/>
            <w:hideMark/>
          </w:tcPr>
          <w:p w14:paraId="6863D72C" w14:textId="77777777" w:rsidR="00AE596E" w:rsidRPr="00264C6C" w:rsidRDefault="00AE596E" w:rsidP="00AE596E">
            <w:pPr>
              <w:rPr>
                <w:rFonts w:cs="Arial"/>
                <w:b/>
                <w:bCs/>
                <w:sz w:val="18"/>
                <w:szCs w:val="18"/>
                <w:u w:val="single"/>
              </w:rPr>
            </w:pPr>
          </w:p>
        </w:tc>
        <w:tc>
          <w:tcPr>
            <w:tcW w:w="2268" w:type="dxa"/>
            <w:vMerge/>
            <w:hideMark/>
          </w:tcPr>
          <w:p w14:paraId="5942919E" w14:textId="77777777" w:rsidR="00AE596E" w:rsidRPr="00264C6C" w:rsidRDefault="00AE596E" w:rsidP="00AE596E">
            <w:pPr>
              <w:rPr>
                <w:rFonts w:cs="Arial"/>
                <w:color w:val="00B050"/>
                <w:sz w:val="18"/>
                <w:szCs w:val="18"/>
              </w:rPr>
            </w:pPr>
          </w:p>
        </w:tc>
        <w:tc>
          <w:tcPr>
            <w:tcW w:w="2410" w:type="dxa"/>
            <w:hideMark/>
          </w:tcPr>
          <w:p w14:paraId="69D9440C"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Polžomor</w:t>
            </w:r>
            <w:proofErr w:type="spellEnd"/>
            <w:r w:rsidRPr="00264C6C">
              <w:rPr>
                <w:rFonts w:cs="Arial"/>
                <w:color w:val="00B050"/>
                <w:sz w:val="18"/>
                <w:szCs w:val="18"/>
              </w:rPr>
              <w:t xml:space="preserve"> </w:t>
            </w:r>
            <w:proofErr w:type="spellStart"/>
            <w:r w:rsidRPr="00264C6C">
              <w:rPr>
                <w:rFonts w:cs="Arial"/>
                <w:color w:val="00B050"/>
                <w:sz w:val="18"/>
                <w:szCs w:val="18"/>
              </w:rPr>
              <w:t>bio</w:t>
            </w:r>
            <w:proofErr w:type="spellEnd"/>
            <w:r w:rsidRPr="00264C6C">
              <w:rPr>
                <w:rFonts w:cs="Arial"/>
                <w:color w:val="00B050"/>
                <w:sz w:val="18"/>
                <w:szCs w:val="18"/>
              </w:rPr>
              <w:t xml:space="preserve"> vaba proti polžem</w:t>
            </w:r>
          </w:p>
        </w:tc>
        <w:tc>
          <w:tcPr>
            <w:tcW w:w="1559" w:type="dxa"/>
            <w:noWrap/>
            <w:hideMark/>
          </w:tcPr>
          <w:p w14:paraId="4F145E8B" w14:textId="77777777" w:rsidR="00AE596E" w:rsidRPr="00264C6C" w:rsidRDefault="00AE596E" w:rsidP="00AE596E">
            <w:pPr>
              <w:rPr>
                <w:rFonts w:cs="Arial"/>
                <w:color w:val="00B050"/>
                <w:sz w:val="18"/>
                <w:szCs w:val="18"/>
              </w:rPr>
            </w:pPr>
            <w:r w:rsidRPr="00264C6C">
              <w:rPr>
                <w:rFonts w:cs="Arial"/>
                <w:color w:val="00B050"/>
                <w:sz w:val="18"/>
                <w:szCs w:val="18"/>
              </w:rPr>
              <w:t>50 kg/ha</w:t>
            </w:r>
          </w:p>
        </w:tc>
        <w:tc>
          <w:tcPr>
            <w:tcW w:w="1701" w:type="dxa"/>
            <w:noWrap/>
            <w:hideMark/>
          </w:tcPr>
          <w:p w14:paraId="5B7BE0B2" w14:textId="0BD1B8A7"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hideMark/>
          </w:tcPr>
          <w:p w14:paraId="3A680393" w14:textId="77777777" w:rsidR="00AE596E" w:rsidRPr="00264C6C" w:rsidRDefault="00AE596E" w:rsidP="00AE596E">
            <w:pPr>
              <w:rPr>
                <w:rFonts w:cs="Arial"/>
                <w:sz w:val="18"/>
                <w:szCs w:val="18"/>
              </w:rPr>
            </w:pPr>
          </w:p>
        </w:tc>
      </w:tr>
      <w:tr w:rsidR="00AE596E" w:rsidRPr="00264C6C" w14:paraId="3E236220" w14:textId="77777777" w:rsidTr="00960428">
        <w:trPr>
          <w:trHeight w:val="250"/>
        </w:trPr>
        <w:tc>
          <w:tcPr>
            <w:tcW w:w="2547" w:type="dxa"/>
            <w:vMerge/>
            <w:hideMark/>
          </w:tcPr>
          <w:p w14:paraId="088D42BD" w14:textId="77777777" w:rsidR="00AE596E" w:rsidRPr="00264C6C" w:rsidRDefault="00AE596E" w:rsidP="00AE596E">
            <w:pPr>
              <w:rPr>
                <w:rFonts w:cs="Arial"/>
                <w:sz w:val="18"/>
                <w:szCs w:val="18"/>
              </w:rPr>
            </w:pPr>
          </w:p>
        </w:tc>
        <w:tc>
          <w:tcPr>
            <w:tcW w:w="3118" w:type="dxa"/>
            <w:vMerge/>
            <w:hideMark/>
          </w:tcPr>
          <w:p w14:paraId="2E4612CB" w14:textId="77777777" w:rsidR="00AE596E" w:rsidRPr="00264C6C" w:rsidRDefault="00AE596E" w:rsidP="00AE596E">
            <w:pPr>
              <w:rPr>
                <w:rFonts w:cs="Arial"/>
                <w:b/>
                <w:bCs/>
                <w:sz w:val="18"/>
                <w:szCs w:val="18"/>
                <w:u w:val="single"/>
              </w:rPr>
            </w:pPr>
          </w:p>
        </w:tc>
        <w:tc>
          <w:tcPr>
            <w:tcW w:w="2268" w:type="dxa"/>
            <w:vMerge/>
            <w:hideMark/>
          </w:tcPr>
          <w:p w14:paraId="514BD02F" w14:textId="77777777" w:rsidR="00AE596E" w:rsidRPr="00264C6C" w:rsidRDefault="00AE596E" w:rsidP="00AE596E">
            <w:pPr>
              <w:rPr>
                <w:rFonts w:cs="Arial"/>
                <w:color w:val="00B050"/>
                <w:sz w:val="18"/>
                <w:szCs w:val="18"/>
              </w:rPr>
            </w:pPr>
          </w:p>
        </w:tc>
        <w:tc>
          <w:tcPr>
            <w:tcW w:w="2410" w:type="dxa"/>
            <w:hideMark/>
          </w:tcPr>
          <w:p w14:paraId="647E7E21" w14:textId="77777777" w:rsidR="00AE596E" w:rsidRPr="00264C6C" w:rsidRDefault="00AE596E" w:rsidP="00AE596E">
            <w:pPr>
              <w:rPr>
                <w:rFonts w:cs="Arial"/>
                <w:color w:val="00B050"/>
                <w:sz w:val="18"/>
                <w:szCs w:val="18"/>
              </w:rPr>
            </w:pPr>
            <w:proofErr w:type="spellStart"/>
            <w:r w:rsidRPr="00264C6C">
              <w:rPr>
                <w:rFonts w:cs="Arial"/>
                <w:color w:val="00B050"/>
                <w:sz w:val="18"/>
                <w:szCs w:val="18"/>
              </w:rPr>
              <w:t>Solabiol</w:t>
            </w:r>
            <w:proofErr w:type="spellEnd"/>
            <w:r w:rsidRPr="00264C6C">
              <w:rPr>
                <w:rFonts w:cs="Arial"/>
                <w:color w:val="00B050"/>
                <w:sz w:val="18"/>
                <w:szCs w:val="18"/>
              </w:rPr>
              <w:t xml:space="preserve"> proti polžem</w:t>
            </w:r>
          </w:p>
        </w:tc>
        <w:tc>
          <w:tcPr>
            <w:tcW w:w="1559" w:type="dxa"/>
            <w:noWrap/>
            <w:hideMark/>
          </w:tcPr>
          <w:p w14:paraId="63B996C5" w14:textId="77777777" w:rsidR="00AE596E" w:rsidRPr="00264C6C" w:rsidRDefault="00AE596E" w:rsidP="00AE596E">
            <w:pPr>
              <w:rPr>
                <w:rFonts w:cs="Arial"/>
                <w:color w:val="00B050"/>
                <w:sz w:val="18"/>
                <w:szCs w:val="18"/>
              </w:rPr>
            </w:pPr>
            <w:r w:rsidRPr="00264C6C">
              <w:rPr>
                <w:rFonts w:cs="Arial"/>
                <w:color w:val="00B050"/>
                <w:sz w:val="18"/>
                <w:szCs w:val="18"/>
              </w:rPr>
              <w:t>50 kg/ha</w:t>
            </w:r>
          </w:p>
        </w:tc>
        <w:tc>
          <w:tcPr>
            <w:tcW w:w="1701" w:type="dxa"/>
            <w:noWrap/>
            <w:hideMark/>
          </w:tcPr>
          <w:p w14:paraId="61D9FB26" w14:textId="7620C465" w:rsidR="00AE596E" w:rsidRPr="00264C6C" w:rsidRDefault="00AE596E" w:rsidP="00AE596E">
            <w:pPr>
              <w:rPr>
                <w:rFonts w:cs="Arial"/>
                <w:color w:val="00B050"/>
                <w:sz w:val="18"/>
                <w:szCs w:val="18"/>
              </w:rPr>
            </w:pPr>
            <w:r>
              <w:rPr>
                <w:rFonts w:cs="Arial"/>
                <w:color w:val="00B050"/>
                <w:sz w:val="18"/>
                <w:szCs w:val="18"/>
              </w:rPr>
              <w:t>ni potrebna</w:t>
            </w:r>
          </w:p>
        </w:tc>
        <w:tc>
          <w:tcPr>
            <w:tcW w:w="1701" w:type="dxa"/>
            <w:vMerge/>
            <w:hideMark/>
          </w:tcPr>
          <w:p w14:paraId="0284DD1D" w14:textId="77777777" w:rsidR="00AE596E" w:rsidRPr="00264C6C" w:rsidRDefault="00AE596E" w:rsidP="00AE596E">
            <w:pPr>
              <w:rPr>
                <w:rFonts w:cs="Arial"/>
                <w:sz w:val="18"/>
                <w:szCs w:val="18"/>
              </w:rPr>
            </w:pPr>
          </w:p>
        </w:tc>
      </w:tr>
      <w:tr w:rsidR="00AE596E" w:rsidRPr="00264C6C" w14:paraId="46D28C41" w14:textId="77777777" w:rsidTr="00960428">
        <w:trPr>
          <w:trHeight w:val="250"/>
        </w:trPr>
        <w:tc>
          <w:tcPr>
            <w:tcW w:w="2547" w:type="dxa"/>
            <w:vMerge/>
            <w:hideMark/>
          </w:tcPr>
          <w:p w14:paraId="6E782F21" w14:textId="77777777" w:rsidR="00AE596E" w:rsidRPr="00264C6C" w:rsidRDefault="00AE596E" w:rsidP="00AE596E">
            <w:pPr>
              <w:rPr>
                <w:rFonts w:cs="Arial"/>
                <w:sz w:val="18"/>
                <w:szCs w:val="18"/>
              </w:rPr>
            </w:pPr>
          </w:p>
        </w:tc>
        <w:tc>
          <w:tcPr>
            <w:tcW w:w="3118" w:type="dxa"/>
            <w:vMerge/>
            <w:hideMark/>
          </w:tcPr>
          <w:p w14:paraId="13B4FD1A" w14:textId="77777777" w:rsidR="00AE596E" w:rsidRPr="00264C6C" w:rsidRDefault="00AE596E" w:rsidP="00AE596E">
            <w:pPr>
              <w:rPr>
                <w:rFonts w:cs="Arial"/>
                <w:b/>
                <w:bCs/>
                <w:sz w:val="18"/>
                <w:szCs w:val="18"/>
                <w:u w:val="single"/>
              </w:rPr>
            </w:pPr>
          </w:p>
        </w:tc>
        <w:tc>
          <w:tcPr>
            <w:tcW w:w="2268" w:type="dxa"/>
            <w:noWrap/>
            <w:hideMark/>
          </w:tcPr>
          <w:p w14:paraId="215E8884" w14:textId="77777777" w:rsidR="00AE596E" w:rsidRPr="00264C6C" w:rsidRDefault="00AE596E" w:rsidP="00AE596E">
            <w:pPr>
              <w:rPr>
                <w:rFonts w:cs="Arial"/>
                <w:sz w:val="18"/>
                <w:szCs w:val="18"/>
              </w:rPr>
            </w:pPr>
            <w:proofErr w:type="spellStart"/>
            <w:r w:rsidRPr="00264C6C">
              <w:rPr>
                <w:rFonts w:cs="Arial"/>
                <w:sz w:val="18"/>
                <w:szCs w:val="18"/>
              </w:rPr>
              <w:t>metaldehid</w:t>
            </w:r>
            <w:proofErr w:type="spellEnd"/>
          </w:p>
        </w:tc>
        <w:tc>
          <w:tcPr>
            <w:tcW w:w="2410" w:type="dxa"/>
            <w:hideMark/>
          </w:tcPr>
          <w:p w14:paraId="42A80107" w14:textId="77777777" w:rsidR="00AE596E" w:rsidRPr="00264C6C" w:rsidRDefault="00AE596E" w:rsidP="00AE596E">
            <w:pPr>
              <w:rPr>
                <w:rFonts w:cs="Arial"/>
                <w:sz w:val="18"/>
                <w:szCs w:val="18"/>
              </w:rPr>
            </w:pPr>
            <w:proofErr w:type="spellStart"/>
            <w:r w:rsidRPr="00264C6C">
              <w:rPr>
                <w:rFonts w:cs="Arial"/>
                <w:sz w:val="18"/>
                <w:szCs w:val="18"/>
              </w:rPr>
              <w:t>Celaflor</w:t>
            </w:r>
            <w:proofErr w:type="spellEnd"/>
            <w:r w:rsidRPr="00264C6C">
              <w:rPr>
                <w:rFonts w:cs="Arial"/>
                <w:sz w:val="18"/>
                <w:szCs w:val="18"/>
              </w:rPr>
              <w:t xml:space="preserve"> </w:t>
            </w:r>
            <w:proofErr w:type="spellStart"/>
            <w:r w:rsidRPr="00264C6C">
              <w:rPr>
                <w:rFonts w:cs="Arial"/>
                <w:sz w:val="18"/>
                <w:szCs w:val="18"/>
              </w:rPr>
              <w:t>limex</w:t>
            </w:r>
            <w:proofErr w:type="spellEnd"/>
          </w:p>
        </w:tc>
        <w:tc>
          <w:tcPr>
            <w:tcW w:w="1559" w:type="dxa"/>
            <w:noWrap/>
            <w:hideMark/>
          </w:tcPr>
          <w:p w14:paraId="423C318D" w14:textId="77777777" w:rsidR="00AE596E" w:rsidRPr="00264C6C" w:rsidRDefault="00AE596E" w:rsidP="00AE596E">
            <w:pPr>
              <w:rPr>
                <w:rFonts w:cs="Arial"/>
                <w:sz w:val="18"/>
                <w:szCs w:val="18"/>
              </w:rPr>
            </w:pPr>
            <w:r w:rsidRPr="00264C6C">
              <w:rPr>
                <w:rFonts w:cs="Arial"/>
                <w:sz w:val="18"/>
                <w:szCs w:val="18"/>
              </w:rPr>
              <w:t>7 kg/ha</w:t>
            </w:r>
          </w:p>
        </w:tc>
        <w:tc>
          <w:tcPr>
            <w:tcW w:w="1701" w:type="dxa"/>
            <w:noWrap/>
            <w:hideMark/>
          </w:tcPr>
          <w:p w14:paraId="1A45B70E" w14:textId="4C5792BB" w:rsidR="00AE596E" w:rsidRPr="00264C6C" w:rsidRDefault="00AE596E" w:rsidP="00AE596E">
            <w:pPr>
              <w:rPr>
                <w:rFonts w:cs="Arial"/>
                <w:sz w:val="18"/>
                <w:szCs w:val="18"/>
              </w:rPr>
            </w:pPr>
            <w:r>
              <w:rPr>
                <w:rFonts w:cs="Arial"/>
                <w:sz w:val="18"/>
                <w:szCs w:val="18"/>
              </w:rPr>
              <w:t>ni potrebna</w:t>
            </w:r>
          </w:p>
        </w:tc>
        <w:tc>
          <w:tcPr>
            <w:tcW w:w="1701" w:type="dxa"/>
            <w:vMerge/>
            <w:hideMark/>
          </w:tcPr>
          <w:p w14:paraId="7F8C5CD6" w14:textId="77777777" w:rsidR="00AE596E" w:rsidRPr="00264C6C" w:rsidRDefault="00AE596E" w:rsidP="00AE596E">
            <w:pPr>
              <w:rPr>
                <w:rFonts w:cs="Arial"/>
                <w:sz w:val="18"/>
                <w:szCs w:val="18"/>
              </w:rPr>
            </w:pPr>
          </w:p>
        </w:tc>
      </w:tr>
    </w:tbl>
    <w:p w14:paraId="2F943AD4" w14:textId="77777777" w:rsidR="00960428" w:rsidRPr="00264C6C" w:rsidRDefault="00960428" w:rsidP="00960428">
      <w:pPr>
        <w:rPr>
          <w:rFonts w:cs="Arial"/>
          <w:sz w:val="18"/>
          <w:szCs w:val="18"/>
          <w:lang w:val="x-none"/>
        </w:rPr>
      </w:pPr>
    </w:p>
    <w:p w14:paraId="0978FC7E" w14:textId="77777777" w:rsidR="00960428" w:rsidRPr="00264C6C" w:rsidRDefault="00960428" w:rsidP="00960428">
      <w:pPr>
        <w:rPr>
          <w:rFonts w:cs="Arial"/>
          <w:sz w:val="18"/>
          <w:szCs w:val="18"/>
          <w:lang w:val="x-none"/>
        </w:rPr>
      </w:pPr>
    </w:p>
    <w:p w14:paraId="7E74C2BA" w14:textId="76D45AA3" w:rsidR="00264C6C" w:rsidRDefault="00A24FB1" w:rsidP="00977E64">
      <w:pPr>
        <w:pStyle w:val="Naslov2"/>
        <w:spacing w:before="0" w:after="0"/>
        <w:rPr>
          <w:rFonts w:cs="Arial"/>
          <w:szCs w:val="20"/>
        </w:rPr>
      </w:pPr>
      <w:bookmarkStart w:id="520" w:name="_Toc99452054"/>
      <w:bookmarkStart w:id="521" w:name="_Toc167122160"/>
      <w:bookmarkStart w:id="522" w:name="_Toc167122395"/>
      <w:bookmarkStart w:id="523" w:name="_Toc167723205"/>
      <w:r w:rsidRPr="00977E64">
        <w:rPr>
          <w:rFonts w:cs="Arial"/>
          <w:szCs w:val="20"/>
        </w:rPr>
        <w:t>INTEGRIRANO VARSTVO REDKVICE</w:t>
      </w:r>
      <w:bookmarkEnd w:id="520"/>
      <w:bookmarkEnd w:id="521"/>
      <w:bookmarkEnd w:id="522"/>
      <w:bookmarkEnd w:id="523"/>
    </w:p>
    <w:p w14:paraId="4BA60830" w14:textId="77777777" w:rsidR="00977E64" w:rsidRPr="00977E64" w:rsidRDefault="00977E64" w:rsidP="00977E64">
      <w:pPr>
        <w:rPr>
          <w:lang w:val="x-none"/>
        </w:rPr>
      </w:pPr>
    </w:p>
    <w:tbl>
      <w:tblPr>
        <w:tblStyle w:val="Tabelamrea"/>
        <w:tblW w:w="15304" w:type="dxa"/>
        <w:tblLook w:val="04A0" w:firstRow="1" w:lastRow="0" w:firstColumn="1" w:lastColumn="0" w:noHBand="0" w:noVBand="1"/>
      </w:tblPr>
      <w:tblGrid>
        <w:gridCol w:w="2547"/>
        <w:gridCol w:w="3118"/>
        <w:gridCol w:w="2524"/>
        <w:gridCol w:w="2154"/>
        <w:gridCol w:w="1559"/>
        <w:gridCol w:w="1701"/>
        <w:gridCol w:w="1701"/>
      </w:tblGrid>
      <w:tr w:rsidR="006C24AD" w:rsidRPr="006C24AD" w14:paraId="4FC53698" w14:textId="77777777" w:rsidTr="00AE2B85">
        <w:trPr>
          <w:trHeight w:val="460"/>
          <w:tblHeader/>
        </w:trPr>
        <w:tc>
          <w:tcPr>
            <w:tcW w:w="2547" w:type="dxa"/>
            <w:shd w:val="clear" w:color="auto" w:fill="F2F2F2" w:themeFill="background1" w:themeFillShade="F2"/>
            <w:hideMark/>
          </w:tcPr>
          <w:p w14:paraId="54CAE231" w14:textId="77777777" w:rsidR="006C24AD" w:rsidRPr="006C24AD" w:rsidRDefault="006C24AD" w:rsidP="006C24AD">
            <w:pPr>
              <w:rPr>
                <w:rFonts w:cs="Arial"/>
                <w:b/>
                <w:bCs/>
                <w:sz w:val="18"/>
                <w:szCs w:val="18"/>
              </w:rPr>
            </w:pPr>
            <w:r w:rsidRPr="006C24AD">
              <w:rPr>
                <w:rFonts w:cs="Arial"/>
                <w:b/>
                <w:bCs/>
                <w:sz w:val="18"/>
                <w:szCs w:val="18"/>
              </w:rPr>
              <w:t>ŠKODLJIVI ORGANIZEM</w:t>
            </w:r>
          </w:p>
        </w:tc>
        <w:tc>
          <w:tcPr>
            <w:tcW w:w="3118" w:type="dxa"/>
            <w:shd w:val="clear" w:color="auto" w:fill="F2F2F2" w:themeFill="background1" w:themeFillShade="F2"/>
            <w:hideMark/>
          </w:tcPr>
          <w:p w14:paraId="0654554F" w14:textId="77777777" w:rsidR="006C24AD" w:rsidRPr="006C24AD" w:rsidRDefault="006C24AD">
            <w:pPr>
              <w:rPr>
                <w:rFonts w:cs="Arial"/>
                <w:b/>
                <w:bCs/>
                <w:sz w:val="18"/>
                <w:szCs w:val="18"/>
              </w:rPr>
            </w:pPr>
            <w:r w:rsidRPr="006C24AD">
              <w:rPr>
                <w:rFonts w:cs="Arial"/>
                <w:b/>
                <w:bCs/>
                <w:sz w:val="18"/>
                <w:szCs w:val="18"/>
              </w:rPr>
              <w:t>UKREPI</w:t>
            </w:r>
          </w:p>
        </w:tc>
        <w:tc>
          <w:tcPr>
            <w:tcW w:w="2524" w:type="dxa"/>
            <w:shd w:val="clear" w:color="auto" w:fill="F2F2F2" w:themeFill="background1" w:themeFillShade="F2"/>
            <w:hideMark/>
          </w:tcPr>
          <w:p w14:paraId="6C597391" w14:textId="77777777" w:rsidR="006C24AD" w:rsidRPr="006C24AD" w:rsidRDefault="006C24AD">
            <w:pPr>
              <w:rPr>
                <w:rFonts w:cs="Arial"/>
                <w:b/>
                <w:bCs/>
                <w:sz w:val="18"/>
                <w:szCs w:val="18"/>
              </w:rPr>
            </w:pPr>
            <w:r w:rsidRPr="006C24AD">
              <w:rPr>
                <w:rFonts w:cs="Arial"/>
                <w:b/>
                <w:bCs/>
                <w:sz w:val="18"/>
                <w:szCs w:val="18"/>
              </w:rPr>
              <w:t>AKTIVNA SNOV</w:t>
            </w:r>
          </w:p>
        </w:tc>
        <w:tc>
          <w:tcPr>
            <w:tcW w:w="2154" w:type="dxa"/>
            <w:shd w:val="clear" w:color="auto" w:fill="F2F2F2" w:themeFill="background1" w:themeFillShade="F2"/>
            <w:hideMark/>
          </w:tcPr>
          <w:p w14:paraId="3EB36089" w14:textId="77777777" w:rsidR="006C24AD" w:rsidRPr="006C24AD" w:rsidRDefault="006C24AD">
            <w:pPr>
              <w:rPr>
                <w:rFonts w:cs="Arial"/>
                <w:b/>
                <w:bCs/>
                <w:sz w:val="18"/>
                <w:szCs w:val="18"/>
              </w:rPr>
            </w:pPr>
            <w:r w:rsidRPr="006C24AD">
              <w:rPr>
                <w:rFonts w:cs="Arial"/>
                <w:b/>
                <w:bCs/>
                <w:sz w:val="18"/>
                <w:szCs w:val="18"/>
              </w:rPr>
              <w:t>FITOFARMACEVTSKO SREDSTVO</w:t>
            </w:r>
          </w:p>
        </w:tc>
        <w:tc>
          <w:tcPr>
            <w:tcW w:w="1559" w:type="dxa"/>
            <w:shd w:val="clear" w:color="auto" w:fill="F2F2F2" w:themeFill="background1" w:themeFillShade="F2"/>
            <w:hideMark/>
          </w:tcPr>
          <w:p w14:paraId="028B401D" w14:textId="77777777" w:rsidR="006C24AD" w:rsidRPr="006C24AD" w:rsidRDefault="006C24AD">
            <w:pPr>
              <w:rPr>
                <w:rFonts w:cs="Arial"/>
                <w:b/>
                <w:bCs/>
                <w:sz w:val="18"/>
                <w:szCs w:val="18"/>
              </w:rPr>
            </w:pPr>
            <w:r w:rsidRPr="006C24AD">
              <w:rPr>
                <w:rFonts w:cs="Arial"/>
                <w:b/>
                <w:bCs/>
                <w:sz w:val="18"/>
                <w:szCs w:val="18"/>
              </w:rPr>
              <w:t>ODMEREK</w:t>
            </w:r>
          </w:p>
        </w:tc>
        <w:tc>
          <w:tcPr>
            <w:tcW w:w="1701" w:type="dxa"/>
            <w:shd w:val="clear" w:color="auto" w:fill="F2F2F2" w:themeFill="background1" w:themeFillShade="F2"/>
            <w:hideMark/>
          </w:tcPr>
          <w:p w14:paraId="332751EE" w14:textId="69C902BB" w:rsidR="006C24AD" w:rsidRPr="006C24AD" w:rsidRDefault="006C24AD">
            <w:pPr>
              <w:rPr>
                <w:rFonts w:cs="Arial"/>
                <w:b/>
                <w:bCs/>
                <w:sz w:val="18"/>
                <w:szCs w:val="18"/>
              </w:rPr>
            </w:pPr>
            <w:r w:rsidRPr="006C24AD">
              <w:rPr>
                <w:rFonts w:cs="Arial"/>
                <w:b/>
                <w:bCs/>
                <w:sz w:val="18"/>
                <w:szCs w:val="18"/>
              </w:rPr>
              <w:t>KARENCA</w:t>
            </w:r>
            <w:r w:rsidR="00DC7E35">
              <w:rPr>
                <w:rFonts w:cs="Arial"/>
                <w:b/>
                <w:bCs/>
                <w:sz w:val="18"/>
                <w:szCs w:val="18"/>
              </w:rPr>
              <w:t xml:space="preserve"> (dni)</w:t>
            </w:r>
          </w:p>
        </w:tc>
        <w:tc>
          <w:tcPr>
            <w:tcW w:w="1701" w:type="dxa"/>
            <w:shd w:val="clear" w:color="auto" w:fill="F2F2F2" w:themeFill="background1" w:themeFillShade="F2"/>
            <w:hideMark/>
          </w:tcPr>
          <w:p w14:paraId="067EF68D" w14:textId="77777777" w:rsidR="006C24AD" w:rsidRPr="006C24AD" w:rsidRDefault="006C24AD">
            <w:pPr>
              <w:rPr>
                <w:rFonts w:cs="Arial"/>
                <w:b/>
                <w:bCs/>
                <w:sz w:val="18"/>
                <w:szCs w:val="18"/>
              </w:rPr>
            </w:pPr>
            <w:r w:rsidRPr="006C24AD">
              <w:rPr>
                <w:rFonts w:cs="Arial"/>
                <w:b/>
                <w:bCs/>
                <w:sz w:val="18"/>
                <w:szCs w:val="18"/>
              </w:rPr>
              <w:t>OPOMBE</w:t>
            </w:r>
          </w:p>
        </w:tc>
      </w:tr>
      <w:tr w:rsidR="006C24AD" w:rsidRPr="006C24AD" w14:paraId="3BF05C7C" w14:textId="77777777" w:rsidTr="00AE2B85">
        <w:trPr>
          <w:trHeight w:val="230"/>
        </w:trPr>
        <w:tc>
          <w:tcPr>
            <w:tcW w:w="2547" w:type="dxa"/>
            <w:vMerge w:val="restart"/>
            <w:hideMark/>
          </w:tcPr>
          <w:p w14:paraId="5BCC47F9" w14:textId="77777777" w:rsidR="006C24AD" w:rsidRPr="006C24AD" w:rsidRDefault="006C24AD" w:rsidP="006C24AD">
            <w:pPr>
              <w:jc w:val="left"/>
              <w:rPr>
                <w:rFonts w:cs="Arial"/>
                <w:b/>
                <w:bCs/>
                <w:sz w:val="18"/>
                <w:szCs w:val="18"/>
              </w:rPr>
            </w:pPr>
            <w:r w:rsidRPr="006C24AD">
              <w:rPr>
                <w:rFonts w:cs="Arial"/>
                <w:b/>
                <w:bCs/>
                <w:sz w:val="18"/>
                <w:szCs w:val="18"/>
              </w:rPr>
              <w:t>Kapusna plesen</w:t>
            </w:r>
            <w:r w:rsidRPr="006C24AD">
              <w:rPr>
                <w:rFonts w:cs="Arial"/>
                <w:sz w:val="18"/>
                <w:szCs w:val="18"/>
              </w:rPr>
              <w:t xml:space="preserve"> (</w:t>
            </w:r>
            <w:r w:rsidRPr="006C24AD">
              <w:rPr>
                <w:rFonts w:cs="Arial"/>
                <w:i/>
                <w:iCs/>
                <w:sz w:val="18"/>
                <w:szCs w:val="18"/>
              </w:rPr>
              <w:t xml:space="preserve">Peronospora </w:t>
            </w:r>
            <w:proofErr w:type="spellStart"/>
            <w:r w:rsidRPr="006C24AD">
              <w:rPr>
                <w:rFonts w:cs="Arial"/>
                <w:i/>
                <w:iCs/>
                <w:sz w:val="18"/>
                <w:szCs w:val="18"/>
              </w:rPr>
              <w:t>parasitica</w:t>
            </w:r>
            <w:proofErr w:type="spellEnd"/>
            <w:r w:rsidRPr="006C24AD">
              <w:rPr>
                <w:rFonts w:cs="Arial"/>
                <w:sz w:val="18"/>
                <w:szCs w:val="18"/>
              </w:rPr>
              <w:t>)</w:t>
            </w:r>
          </w:p>
        </w:tc>
        <w:tc>
          <w:tcPr>
            <w:tcW w:w="3118" w:type="dxa"/>
            <w:vMerge w:val="restart"/>
            <w:hideMark/>
          </w:tcPr>
          <w:p w14:paraId="34BB6559" w14:textId="77777777" w:rsidR="006C24AD" w:rsidRDefault="006C24AD" w:rsidP="006C24AD">
            <w:pPr>
              <w:jc w:val="left"/>
              <w:rPr>
                <w:rFonts w:cs="Arial"/>
                <w:b/>
                <w:bCs/>
                <w:sz w:val="18"/>
                <w:szCs w:val="18"/>
                <w:u w:val="single"/>
              </w:rPr>
            </w:pPr>
            <w:r w:rsidRPr="006C24AD">
              <w:rPr>
                <w:rFonts w:cs="Arial"/>
                <w:b/>
                <w:bCs/>
                <w:sz w:val="18"/>
                <w:szCs w:val="18"/>
                <w:u w:val="single"/>
              </w:rPr>
              <w:t>Agrotehnični ukrepi:</w:t>
            </w:r>
          </w:p>
          <w:p w14:paraId="219280AB" w14:textId="77777777" w:rsidR="006C24AD" w:rsidRPr="006C24AD" w:rsidRDefault="006C24AD" w:rsidP="00B84EF7">
            <w:pPr>
              <w:pStyle w:val="Odstavekseznama"/>
              <w:numPr>
                <w:ilvl w:val="0"/>
                <w:numId w:val="66"/>
              </w:numPr>
              <w:ind w:left="177" w:hanging="177"/>
              <w:jc w:val="left"/>
              <w:rPr>
                <w:rFonts w:cs="Arial"/>
                <w:sz w:val="18"/>
                <w:szCs w:val="18"/>
              </w:rPr>
            </w:pPr>
            <w:r w:rsidRPr="006C24AD">
              <w:rPr>
                <w:rFonts w:cs="Arial"/>
                <w:sz w:val="18"/>
                <w:szCs w:val="18"/>
              </w:rPr>
              <w:t xml:space="preserve">zatiranje plevelov, </w:t>
            </w:r>
          </w:p>
          <w:p w14:paraId="2B9DE340" w14:textId="77777777" w:rsidR="006C24AD" w:rsidRPr="006C24AD" w:rsidRDefault="006C24AD" w:rsidP="00B84EF7">
            <w:pPr>
              <w:pStyle w:val="Odstavekseznama"/>
              <w:numPr>
                <w:ilvl w:val="0"/>
                <w:numId w:val="66"/>
              </w:numPr>
              <w:ind w:left="177" w:hanging="177"/>
              <w:jc w:val="left"/>
              <w:rPr>
                <w:rFonts w:cs="Arial"/>
                <w:sz w:val="18"/>
                <w:szCs w:val="18"/>
              </w:rPr>
            </w:pPr>
            <w:r w:rsidRPr="006C24AD">
              <w:rPr>
                <w:rFonts w:cs="Arial"/>
                <w:sz w:val="18"/>
                <w:szCs w:val="18"/>
              </w:rPr>
              <w:t xml:space="preserve">ne pregosto sajenje, </w:t>
            </w:r>
          </w:p>
          <w:p w14:paraId="7447D0A2" w14:textId="66001120" w:rsidR="006C24AD" w:rsidRPr="006C24AD" w:rsidRDefault="006C24AD" w:rsidP="00B84EF7">
            <w:pPr>
              <w:pStyle w:val="Odstavekseznama"/>
              <w:numPr>
                <w:ilvl w:val="0"/>
                <w:numId w:val="66"/>
              </w:numPr>
              <w:ind w:left="177" w:hanging="177"/>
              <w:jc w:val="left"/>
              <w:rPr>
                <w:rFonts w:cs="Arial"/>
                <w:sz w:val="18"/>
                <w:szCs w:val="18"/>
              </w:rPr>
            </w:pPr>
            <w:r w:rsidRPr="006C24AD">
              <w:rPr>
                <w:rFonts w:cs="Arial"/>
                <w:sz w:val="18"/>
                <w:szCs w:val="18"/>
              </w:rPr>
              <w:t>odstranjevanje okuženih rastlin in njihovih ostankov.</w:t>
            </w:r>
          </w:p>
          <w:p w14:paraId="46F204BB" w14:textId="42BC183C" w:rsidR="006C24AD" w:rsidRPr="006C24AD" w:rsidRDefault="006C24AD" w:rsidP="006C24AD">
            <w:pPr>
              <w:jc w:val="left"/>
              <w:rPr>
                <w:rFonts w:cs="Arial"/>
                <w:sz w:val="18"/>
                <w:szCs w:val="18"/>
              </w:rPr>
            </w:pPr>
            <w:r w:rsidRPr="006C24AD">
              <w:rPr>
                <w:rFonts w:cs="Arial"/>
                <w:sz w:val="18"/>
                <w:szCs w:val="18"/>
              </w:rPr>
              <w:br/>
            </w:r>
          </w:p>
        </w:tc>
        <w:tc>
          <w:tcPr>
            <w:tcW w:w="2524" w:type="dxa"/>
            <w:vMerge w:val="restart"/>
            <w:noWrap/>
            <w:hideMark/>
          </w:tcPr>
          <w:p w14:paraId="4DAC5BA4" w14:textId="77777777" w:rsidR="006C24AD" w:rsidRPr="006C24AD" w:rsidRDefault="006C24AD">
            <w:pPr>
              <w:rPr>
                <w:rFonts w:cs="Arial"/>
                <w:sz w:val="18"/>
                <w:szCs w:val="18"/>
              </w:rPr>
            </w:pPr>
            <w:proofErr w:type="spellStart"/>
            <w:r w:rsidRPr="006C24AD">
              <w:rPr>
                <w:rFonts w:cs="Arial"/>
                <w:sz w:val="18"/>
                <w:szCs w:val="18"/>
              </w:rPr>
              <w:t>azoksistrobin</w:t>
            </w:r>
            <w:proofErr w:type="spellEnd"/>
          </w:p>
        </w:tc>
        <w:tc>
          <w:tcPr>
            <w:tcW w:w="2154" w:type="dxa"/>
            <w:noWrap/>
            <w:hideMark/>
          </w:tcPr>
          <w:p w14:paraId="68447705" w14:textId="77777777" w:rsidR="006C24AD" w:rsidRPr="006C24AD" w:rsidRDefault="006C24AD">
            <w:pPr>
              <w:rPr>
                <w:rFonts w:cs="Arial"/>
                <w:sz w:val="18"/>
                <w:szCs w:val="18"/>
              </w:rPr>
            </w:pPr>
            <w:proofErr w:type="spellStart"/>
            <w:r w:rsidRPr="006C24AD">
              <w:rPr>
                <w:rFonts w:cs="Arial"/>
                <w:sz w:val="18"/>
                <w:szCs w:val="18"/>
              </w:rPr>
              <w:t>Ortiva</w:t>
            </w:r>
            <w:proofErr w:type="spellEnd"/>
            <w:r w:rsidRPr="006C24AD">
              <w:rPr>
                <w:rFonts w:cs="Arial"/>
                <w:sz w:val="18"/>
                <w:szCs w:val="18"/>
              </w:rPr>
              <w:t xml:space="preserve"> </w:t>
            </w:r>
          </w:p>
        </w:tc>
        <w:tc>
          <w:tcPr>
            <w:tcW w:w="1559" w:type="dxa"/>
            <w:vMerge w:val="restart"/>
            <w:noWrap/>
            <w:hideMark/>
          </w:tcPr>
          <w:p w14:paraId="2596EFDB" w14:textId="77777777" w:rsidR="006C24AD" w:rsidRPr="006C24AD" w:rsidRDefault="006C24AD">
            <w:pPr>
              <w:rPr>
                <w:rFonts w:cs="Arial"/>
                <w:sz w:val="18"/>
                <w:szCs w:val="18"/>
              </w:rPr>
            </w:pPr>
            <w:r w:rsidRPr="006C24AD">
              <w:rPr>
                <w:rFonts w:cs="Arial"/>
                <w:sz w:val="18"/>
                <w:szCs w:val="18"/>
              </w:rPr>
              <w:t>1 L/ha</w:t>
            </w:r>
          </w:p>
        </w:tc>
        <w:tc>
          <w:tcPr>
            <w:tcW w:w="1701" w:type="dxa"/>
            <w:vMerge w:val="restart"/>
            <w:noWrap/>
            <w:hideMark/>
          </w:tcPr>
          <w:p w14:paraId="2A7C73C2" w14:textId="77777777" w:rsidR="006C24AD" w:rsidRPr="006C24AD" w:rsidRDefault="006C24AD">
            <w:pPr>
              <w:rPr>
                <w:rFonts w:cs="Arial"/>
                <w:sz w:val="18"/>
                <w:szCs w:val="18"/>
              </w:rPr>
            </w:pPr>
            <w:r w:rsidRPr="006C24AD">
              <w:rPr>
                <w:rFonts w:cs="Arial"/>
                <w:sz w:val="18"/>
                <w:szCs w:val="18"/>
              </w:rPr>
              <w:t>7</w:t>
            </w:r>
          </w:p>
        </w:tc>
        <w:tc>
          <w:tcPr>
            <w:tcW w:w="1701" w:type="dxa"/>
            <w:vMerge w:val="restart"/>
            <w:hideMark/>
          </w:tcPr>
          <w:p w14:paraId="0371B318" w14:textId="77777777" w:rsidR="006C24AD" w:rsidRPr="006C24AD" w:rsidRDefault="006C24AD">
            <w:pPr>
              <w:rPr>
                <w:rFonts w:cs="Arial"/>
                <w:sz w:val="18"/>
                <w:szCs w:val="18"/>
              </w:rPr>
            </w:pPr>
            <w:r w:rsidRPr="006C24AD">
              <w:rPr>
                <w:rFonts w:cs="Arial"/>
                <w:sz w:val="18"/>
                <w:szCs w:val="18"/>
              </w:rPr>
              <w:t xml:space="preserve">Uporaba 2 krat letno, razmik med </w:t>
            </w:r>
            <w:proofErr w:type="spellStart"/>
            <w:r w:rsidRPr="006C24AD">
              <w:rPr>
                <w:rFonts w:cs="Arial"/>
                <w:sz w:val="18"/>
                <w:szCs w:val="18"/>
              </w:rPr>
              <w:t>tretiranji</w:t>
            </w:r>
            <w:proofErr w:type="spellEnd"/>
            <w:r w:rsidRPr="006C24AD">
              <w:rPr>
                <w:rFonts w:cs="Arial"/>
                <w:sz w:val="18"/>
                <w:szCs w:val="18"/>
              </w:rPr>
              <w:t xml:space="preserve"> najmanj 7 - 10 dni. </w:t>
            </w:r>
          </w:p>
        </w:tc>
      </w:tr>
      <w:tr w:rsidR="006C24AD" w:rsidRPr="006C24AD" w14:paraId="2DC295CD" w14:textId="77777777" w:rsidTr="00AE2B85">
        <w:trPr>
          <w:trHeight w:val="290"/>
        </w:trPr>
        <w:tc>
          <w:tcPr>
            <w:tcW w:w="2547" w:type="dxa"/>
            <w:vMerge/>
            <w:hideMark/>
          </w:tcPr>
          <w:p w14:paraId="0F18E6CE" w14:textId="77777777" w:rsidR="006C24AD" w:rsidRPr="006C24AD" w:rsidRDefault="006C24AD">
            <w:pPr>
              <w:rPr>
                <w:rFonts w:cs="Arial"/>
                <w:b/>
                <w:bCs/>
                <w:sz w:val="18"/>
                <w:szCs w:val="18"/>
              </w:rPr>
            </w:pPr>
          </w:p>
        </w:tc>
        <w:tc>
          <w:tcPr>
            <w:tcW w:w="3118" w:type="dxa"/>
            <w:vMerge/>
            <w:hideMark/>
          </w:tcPr>
          <w:p w14:paraId="495B1393" w14:textId="77777777" w:rsidR="006C24AD" w:rsidRPr="006C24AD" w:rsidRDefault="006C24AD">
            <w:pPr>
              <w:rPr>
                <w:rFonts w:cs="Arial"/>
                <w:sz w:val="18"/>
                <w:szCs w:val="18"/>
              </w:rPr>
            </w:pPr>
          </w:p>
        </w:tc>
        <w:tc>
          <w:tcPr>
            <w:tcW w:w="2524" w:type="dxa"/>
            <w:vMerge/>
            <w:hideMark/>
          </w:tcPr>
          <w:p w14:paraId="460AC4B8" w14:textId="77777777" w:rsidR="006C24AD" w:rsidRPr="006C24AD" w:rsidRDefault="006C24AD">
            <w:pPr>
              <w:rPr>
                <w:rFonts w:cs="Arial"/>
                <w:sz w:val="18"/>
                <w:szCs w:val="18"/>
              </w:rPr>
            </w:pPr>
          </w:p>
        </w:tc>
        <w:tc>
          <w:tcPr>
            <w:tcW w:w="2154" w:type="dxa"/>
            <w:noWrap/>
            <w:hideMark/>
          </w:tcPr>
          <w:p w14:paraId="2629AA47" w14:textId="77777777" w:rsidR="006C24AD" w:rsidRPr="006C24AD" w:rsidRDefault="006C24AD">
            <w:pPr>
              <w:rPr>
                <w:rFonts w:cs="Arial"/>
                <w:sz w:val="18"/>
                <w:szCs w:val="18"/>
              </w:rPr>
            </w:pPr>
            <w:proofErr w:type="spellStart"/>
            <w:r w:rsidRPr="006C24AD">
              <w:rPr>
                <w:rFonts w:cs="Arial"/>
                <w:sz w:val="18"/>
                <w:szCs w:val="18"/>
              </w:rPr>
              <w:t>Mirador</w:t>
            </w:r>
            <w:proofErr w:type="spellEnd"/>
            <w:r w:rsidRPr="006C24AD">
              <w:rPr>
                <w:rFonts w:cs="Arial"/>
                <w:sz w:val="18"/>
                <w:szCs w:val="18"/>
              </w:rPr>
              <w:t xml:space="preserve"> 250 SC </w:t>
            </w:r>
          </w:p>
        </w:tc>
        <w:tc>
          <w:tcPr>
            <w:tcW w:w="1559" w:type="dxa"/>
            <w:vMerge/>
            <w:hideMark/>
          </w:tcPr>
          <w:p w14:paraId="27761AB2" w14:textId="77777777" w:rsidR="006C24AD" w:rsidRPr="006C24AD" w:rsidRDefault="006C24AD">
            <w:pPr>
              <w:rPr>
                <w:rFonts w:cs="Arial"/>
                <w:sz w:val="18"/>
                <w:szCs w:val="18"/>
              </w:rPr>
            </w:pPr>
          </w:p>
        </w:tc>
        <w:tc>
          <w:tcPr>
            <w:tcW w:w="1701" w:type="dxa"/>
            <w:vMerge/>
            <w:hideMark/>
          </w:tcPr>
          <w:p w14:paraId="78EADB47" w14:textId="77777777" w:rsidR="006C24AD" w:rsidRPr="006C24AD" w:rsidRDefault="006C24AD">
            <w:pPr>
              <w:rPr>
                <w:rFonts w:cs="Arial"/>
                <w:sz w:val="18"/>
                <w:szCs w:val="18"/>
              </w:rPr>
            </w:pPr>
          </w:p>
        </w:tc>
        <w:tc>
          <w:tcPr>
            <w:tcW w:w="1701" w:type="dxa"/>
            <w:vMerge/>
            <w:hideMark/>
          </w:tcPr>
          <w:p w14:paraId="64EB30F8" w14:textId="77777777" w:rsidR="006C24AD" w:rsidRPr="006C24AD" w:rsidRDefault="006C24AD">
            <w:pPr>
              <w:rPr>
                <w:rFonts w:cs="Arial"/>
                <w:sz w:val="18"/>
                <w:szCs w:val="18"/>
              </w:rPr>
            </w:pPr>
          </w:p>
        </w:tc>
      </w:tr>
      <w:tr w:rsidR="006C24AD" w:rsidRPr="006C24AD" w14:paraId="0A44125B" w14:textId="77777777" w:rsidTr="00AE2B85">
        <w:trPr>
          <w:trHeight w:val="290"/>
        </w:trPr>
        <w:tc>
          <w:tcPr>
            <w:tcW w:w="2547" w:type="dxa"/>
            <w:vMerge/>
            <w:hideMark/>
          </w:tcPr>
          <w:p w14:paraId="1CF9AF0B" w14:textId="77777777" w:rsidR="006C24AD" w:rsidRPr="006C24AD" w:rsidRDefault="006C24AD">
            <w:pPr>
              <w:rPr>
                <w:rFonts w:cs="Arial"/>
                <w:b/>
                <w:bCs/>
                <w:sz w:val="18"/>
                <w:szCs w:val="18"/>
              </w:rPr>
            </w:pPr>
          </w:p>
        </w:tc>
        <w:tc>
          <w:tcPr>
            <w:tcW w:w="3118" w:type="dxa"/>
            <w:vMerge/>
            <w:hideMark/>
          </w:tcPr>
          <w:p w14:paraId="31BCFD1B" w14:textId="77777777" w:rsidR="006C24AD" w:rsidRPr="006C24AD" w:rsidRDefault="006C24AD">
            <w:pPr>
              <w:rPr>
                <w:rFonts w:cs="Arial"/>
                <w:sz w:val="18"/>
                <w:szCs w:val="18"/>
              </w:rPr>
            </w:pPr>
          </w:p>
        </w:tc>
        <w:tc>
          <w:tcPr>
            <w:tcW w:w="2524" w:type="dxa"/>
            <w:vMerge/>
            <w:hideMark/>
          </w:tcPr>
          <w:p w14:paraId="3A46D2EB" w14:textId="77777777" w:rsidR="006C24AD" w:rsidRPr="006C24AD" w:rsidRDefault="006C24AD">
            <w:pPr>
              <w:rPr>
                <w:rFonts w:cs="Arial"/>
                <w:sz w:val="18"/>
                <w:szCs w:val="18"/>
              </w:rPr>
            </w:pPr>
          </w:p>
        </w:tc>
        <w:tc>
          <w:tcPr>
            <w:tcW w:w="2154" w:type="dxa"/>
            <w:noWrap/>
            <w:hideMark/>
          </w:tcPr>
          <w:p w14:paraId="4A16609B" w14:textId="77777777" w:rsidR="006C24AD" w:rsidRPr="006C24AD" w:rsidRDefault="006C24AD">
            <w:pPr>
              <w:rPr>
                <w:rFonts w:cs="Arial"/>
                <w:sz w:val="18"/>
                <w:szCs w:val="18"/>
              </w:rPr>
            </w:pPr>
            <w:proofErr w:type="spellStart"/>
            <w:r w:rsidRPr="006C24AD">
              <w:rPr>
                <w:rFonts w:cs="Arial"/>
                <w:sz w:val="18"/>
                <w:szCs w:val="18"/>
              </w:rPr>
              <w:t>Zaftra</w:t>
            </w:r>
            <w:proofErr w:type="spellEnd"/>
            <w:r w:rsidRPr="006C24AD">
              <w:rPr>
                <w:rFonts w:cs="Arial"/>
                <w:sz w:val="18"/>
                <w:szCs w:val="18"/>
              </w:rPr>
              <w:t xml:space="preserve"> AZT 250 SC </w:t>
            </w:r>
          </w:p>
        </w:tc>
        <w:tc>
          <w:tcPr>
            <w:tcW w:w="1559" w:type="dxa"/>
            <w:vMerge/>
            <w:hideMark/>
          </w:tcPr>
          <w:p w14:paraId="5784EEFA" w14:textId="77777777" w:rsidR="006C24AD" w:rsidRPr="006C24AD" w:rsidRDefault="006C24AD">
            <w:pPr>
              <w:rPr>
                <w:rFonts w:cs="Arial"/>
                <w:sz w:val="18"/>
                <w:szCs w:val="18"/>
              </w:rPr>
            </w:pPr>
          </w:p>
        </w:tc>
        <w:tc>
          <w:tcPr>
            <w:tcW w:w="1701" w:type="dxa"/>
            <w:vMerge/>
            <w:hideMark/>
          </w:tcPr>
          <w:p w14:paraId="21D0D067" w14:textId="77777777" w:rsidR="006C24AD" w:rsidRPr="006C24AD" w:rsidRDefault="006C24AD">
            <w:pPr>
              <w:rPr>
                <w:rFonts w:cs="Arial"/>
                <w:sz w:val="18"/>
                <w:szCs w:val="18"/>
              </w:rPr>
            </w:pPr>
          </w:p>
        </w:tc>
        <w:tc>
          <w:tcPr>
            <w:tcW w:w="1701" w:type="dxa"/>
            <w:vMerge/>
            <w:hideMark/>
          </w:tcPr>
          <w:p w14:paraId="62D7C241" w14:textId="77777777" w:rsidR="006C24AD" w:rsidRPr="006C24AD" w:rsidRDefault="006C24AD">
            <w:pPr>
              <w:rPr>
                <w:rFonts w:cs="Arial"/>
                <w:sz w:val="18"/>
                <w:szCs w:val="18"/>
              </w:rPr>
            </w:pPr>
          </w:p>
        </w:tc>
      </w:tr>
      <w:tr w:rsidR="006C24AD" w:rsidRPr="006C24AD" w14:paraId="49F1F09E" w14:textId="77777777" w:rsidTr="00AE2B85">
        <w:trPr>
          <w:trHeight w:val="1047"/>
        </w:trPr>
        <w:tc>
          <w:tcPr>
            <w:tcW w:w="2547" w:type="dxa"/>
            <w:vMerge/>
            <w:hideMark/>
          </w:tcPr>
          <w:p w14:paraId="7080DF42" w14:textId="77777777" w:rsidR="006C24AD" w:rsidRPr="006C24AD" w:rsidRDefault="006C24AD">
            <w:pPr>
              <w:rPr>
                <w:rFonts w:cs="Arial"/>
                <w:b/>
                <w:bCs/>
                <w:sz w:val="18"/>
                <w:szCs w:val="18"/>
              </w:rPr>
            </w:pPr>
          </w:p>
        </w:tc>
        <w:tc>
          <w:tcPr>
            <w:tcW w:w="3118" w:type="dxa"/>
            <w:vMerge/>
            <w:hideMark/>
          </w:tcPr>
          <w:p w14:paraId="1B01DBA4" w14:textId="77777777" w:rsidR="006C24AD" w:rsidRPr="006C24AD" w:rsidRDefault="006C24AD">
            <w:pPr>
              <w:rPr>
                <w:rFonts w:cs="Arial"/>
                <w:sz w:val="18"/>
                <w:szCs w:val="18"/>
              </w:rPr>
            </w:pPr>
          </w:p>
        </w:tc>
        <w:tc>
          <w:tcPr>
            <w:tcW w:w="2524" w:type="dxa"/>
            <w:hideMark/>
          </w:tcPr>
          <w:p w14:paraId="3153F560" w14:textId="51DACDC0" w:rsidR="006C24AD" w:rsidRPr="006C24AD" w:rsidRDefault="006C24AD">
            <w:pPr>
              <w:rPr>
                <w:rFonts w:cs="Arial"/>
                <w:sz w:val="18"/>
                <w:szCs w:val="18"/>
              </w:rPr>
            </w:pPr>
            <w:proofErr w:type="spellStart"/>
            <w:r w:rsidRPr="006C24AD">
              <w:rPr>
                <w:rFonts w:cs="Arial"/>
                <w:sz w:val="18"/>
                <w:szCs w:val="18"/>
              </w:rPr>
              <w:t>fosetil</w:t>
            </w:r>
            <w:proofErr w:type="spellEnd"/>
            <w:r w:rsidRPr="006C24AD">
              <w:rPr>
                <w:rFonts w:cs="Arial"/>
                <w:sz w:val="18"/>
                <w:szCs w:val="18"/>
              </w:rPr>
              <w:t xml:space="preserve"> </w:t>
            </w:r>
            <w:r>
              <w:rPr>
                <w:rFonts w:cs="Arial"/>
                <w:sz w:val="18"/>
                <w:szCs w:val="18"/>
              </w:rPr>
              <w:t xml:space="preserve">+ </w:t>
            </w:r>
            <w:proofErr w:type="spellStart"/>
            <w:r w:rsidRPr="006C24AD">
              <w:rPr>
                <w:rFonts w:cs="Arial"/>
                <w:sz w:val="18"/>
                <w:szCs w:val="18"/>
              </w:rPr>
              <w:t>propamokarb</w:t>
            </w:r>
            <w:proofErr w:type="spellEnd"/>
          </w:p>
        </w:tc>
        <w:tc>
          <w:tcPr>
            <w:tcW w:w="2154" w:type="dxa"/>
            <w:hideMark/>
          </w:tcPr>
          <w:p w14:paraId="3CDBF6BD" w14:textId="46A542CE" w:rsidR="006C24AD" w:rsidRDefault="006C24AD">
            <w:pPr>
              <w:rPr>
                <w:rFonts w:cs="Arial"/>
                <w:sz w:val="18"/>
                <w:szCs w:val="18"/>
              </w:rPr>
            </w:pPr>
            <w:proofErr w:type="spellStart"/>
            <w:r w:rsidRPr="006C24AD">
              <w:rPr>
                <w:rFonts w:cs="Arial"/>
                <w:sz w:val="18"/>
                <w:szCs w:val="18"/>
              </w:rPr>
              <w:t>Previcur</w:t>
            </w:r>
            <w:proofErr w:type="spellEnd"/>
            <w:r w:rsidRPr="006C24AD">
              <w:rPr>
                <w:rFonts w:cs="Arial"/>
                <w:sz w:val="18"/>
                <w:szCs w:val="18"/>
              </w:rPr>
              <w:t xml:space="preserve"> </w:t>
            </w:r>
            <w:proofErr w:type="spellStart"/>
            <w:r w:rsidRPr="006C24AD">
              <w:rPr>
                <w:rFonts w:cs="Arial"/>
                <w:sz w:val="18"/>
                <w:szCs w:val="18"/>
              </w:rPr>
              <w:t>energy</w:t>
            </w:r>
            <w:proofErr w:type="spellEnd"/>
            <w:r w:rsidRPr="006C24AD">
              <w:rPr>
                <w:rFonts w:cs="Arial"/>
                <w:sz w:val="18"/>
                <w:szCs w:val="18"/>
              </w:rPr>
              <w:t xml:space="preserve">* </w:t>
            </w:r>
          </w:p>
          <w:p w14:paraId="7CF932B2" w14:textId="182ACBDF" w:rsidR="006C24AD" w:rsidRPr="006C24AD" w:rsidRDefault="006C24AD">
            <w:pPr>
              <w:rPr>
                <w:rFonts w:cs="Arial"/>
                <w:sz w:val="18"/>
                <w:szCs w:val="18"/>
              </w:rPr>
            </w:pPr>
            <w:r w:rsidRPr="006C24AD">
              <w:rPr>
                <w:rFonts w:cs="Arial"/>
                <w:sz w:val="18"/>
                <w:szCs w:val="18"/>
              </w:rPr>
              <w:t>(Samo na sejancih in sadikah gojenih v zavarovanih prostorih!)</w:t>
            </w:r>
          </w:p>
        </w:tc>
        <w:tc>
          <w:tcPr>
            <w:tcW w:w="1559" w:type="dxa"/>
            <w:noWrap/>
            <w:hideMark/>
          </w:tcPr>
          <w:p w14:paraId="7F1ADA29" w14:textId="77777777" w:rsidR="006C24AD" w:rsidRPr="006C24AD" w:rsidRDefault="006C24AD">
            <w:pPr>
              <w:rPr>
                <w:rFonts w:cs="Arial"/>
                <w:sz w:val="18"/>
                <w:szCs w:val="18"/>
              </w:rPr>
            </w:pPr>
            <w:r w:rsidRPr="006C24AD">
              <w:rPr>
                <w:rFonts w:cs="Arial"/>
                <w:sz w:val="18"/>
                <w:szCs w:val="18"/>
              </w:rPr>
              <w:t>2,5 L/ha</w:t>
            </w:r>
          </w:p>
        </w:tc>
        <w:tc>
          <w:tcPr>
            <w:tcW w:w="1701" w:type="dxa"/>
            <w:hideMark/>
          </w:tcPr>
          <w:p w14:paraId="44304EB4" w14:textId="77777777" w:rsidR="006C24AD" w:rsidRPr="006C24AD" w:rsidRDefault="006C24AD">
            <w:pPr>
              <w:rPr>
                <w:rFonts w:cs="Arial"/>
                <w:sz w:val="18"/>
                <w:szCs w:val="18"/>
              </w:rPr>
            </w:pPr>
            <w:r w:rsidRPr="006C24AD">
              <w:rPr>
                <w:rFonts w:cs="Arial"/>
                <w:sz w:val="18"/>
                <w:szCs w:val="18"/>
              </w:rPr>
              <w:t>ČU</w:t>
            </w:r>
          </w:p>
        </w:tc>
        <w:tc>
          <w:tcPr>
            <w:tcW w:w="1701" w:type="dxa"/>
            <w:hideMark/>
          </w:tcPr>
          <w:p w14:paraId="0C483A51" w14:textId="6CF209FA" w:rsidR="006C24AD" w:rsidRPr="006C24AD" w:rsidRDefault="006C24AD">
            <w:pPr>
              <w:rPr>
                <w:rFonts w:cs="Arial"/>
                <w:sz w:val="18"/>
                <w:szCs w:val="18"/>
              </w:rPr>
            </w:pPr>
            <w:r>
              <w:rPr>
                <w:rFonts w:cs="Arial"/>
                <w:sz w:val="18"/>
                <w:szCs w:val="18"/>
              </w:rPr>
              <w:t xml:space="preserve">Največ </w:t>
            </w:r>
            <w:r w:rsidRPr="006C24AD">
              <w:rPr>
                <w:rFonts w:cs="Arial"/>
                <w:sz w:val="18"/>
                <w:szCs w:val="18"/>
              </w:rPr>
              <w:t>2 krat letno v presledku od 10 do 14 dni</w:t>
            </w:r>
          </w:p>
        </w:tc>
      </w:tr>
      <w:tr w:rsidR="006C24AD" w:rsidRPr="006C24AD" w14:paraId="4A609AE1" w14:textId="77777777" w:rsidTr="00AE2B85">
        <w:trPr>
          <w:trHeight w:val="290"/>
        </w:trPr>
        <w:tc>
          <w:tcPr>
            <w:tcW w:w="2547" w:type="dxa"/>
            <w:vMerge/>
            <w:hideMark/>
          </w:tcPr>
          <w:p w14:paraId="61A8CA44" w14:textId="77777777" w:rsidR="006C24AD" w:rsidRPr="006C24AD" w:rsidRDefault="006C24AD">
            <w:pPr>
              <w:rPr>
                <w:rFonts w:cs="Arial"/>
                <w:b/>
                <w:bCs/>
                <w:sz w:val="18"/>
                <w:szCs w:val="18"/>
              </w:rPr>
            </w:pPr>
          </w:p>
        </w:tc>
        <w:tc>
          <w:tcPr>
            <w:tcW w:w="3118" w:type="dxa"/>
            <w:vMerge/>
            <w:hideMark/>
          </w:tcPr>
          <w:p w14:paraId="23648FFC" w14:textId="77777777" w:rsidR="006C24AD" w:rsidRPr="006C24AD" w:rsidRDefault="006C24AD">
            <w:pPr>
              <w:rPr>
                <w:rFonts w:cs="Arial"/>
                <w:sz w:val="18"/>
                <w:szCs w:val="18"/>
              </w:rPr>
            </w:pPr>
          </w:p>
        </w:tc>
        <w:tc>
          <w:tcPr>
            <w:tcW w:w="2524" w:type="dxa"/>
            <w:hideMark/>
          </w:tcPr>
          <w:p w14:paraId="63F484FF" w14:textId="77777777" w:rsidR="006C24AD" w:rsidRPr="006C24AD" w:rsidRDefault="006C24AD">
            <w:pPr>
              <w:rPr>
                <w:rFonts w:cs="Arial"/>
                <w:sz w:val="18"/>
                <w:szCs w:val="18"/>
              </w:rPr>
            </w:pPr>
            <w:proofErr w:type="spellStart"/>
            <w:r w:rsidRPr="006C24AD">
              <w:rPr>
                <w:rFonts w:cs="Arial"/>
                <w:sz w:val="18"/>
                <w:szCs w:val="18"/>
              </w:rPr>
              <w:t>mandipropamid</w:t>
            </w:r>
            <w:proofErr w:type="spellEnd"/>
          </w:p>
        </w:tc>
        <w:tc>
          <w:tcPr>
            <w:tcW w:w="2154" w:type="dxa"/>
            <w:hideMark/>
          </w:tcPr>
          <w:p w14:paraId="369F0B4C" w14:textId="77777777" w:rsidR="006C24AD" w:rsidRPr="006C24AD" w:rsidRDefault="006C24AD">
            <w:pPr>
              <w:rPr>
                <w:rFonts w:cs="Arial"/>
                <w:sz w:val="18"/>
                <w:szCs w:val="18"/>
              </w:rPr>
            </w:pPr>
            <w:proofErr w:type="spellStart"/>
            <w:r w:rsidRPr="006C24AD">
              <w:rPr>
                <w:rFonts w:cs="Arial"/>
                <w:sz w:val="18"/>
                <w:szCs w:val="18"/>
              </w:rPr>
              <w:t>Revus</w:t>
            </w:r>
            <w:proofErr w:type="spellEnd"/>
          </w:p>
        </w:tc>
        <w:tc>
          <w:tcPr>
            <w:tcW w:w="1559" w:type="dxa"/>
            <w:noWrap/>
            <w:hideMark/>
          </w:tcPr>
          <w:p w14:paraId="0E81223A" w14:textId="77777777" w:rsidR="006C24AD" w:rsidRPr="006C24AD" w:rsidRDefault="006C24AD">
            <w:pPr>
              <w:rPr>
                <w:rFonts w:cs="Arial"/>
                <w:sz w:val="18"/>
                <w:szCs w:val="18"/>
              </w:rPr>
            </w:pPr>
            <w:r w:rsidRPr="006C24AD">
              <w:rPr>
                <w:rFonts w:cs="Arial"/>
                <w:sz w:val="18"/>
                <w:szCs w:val="18"/>
              </w:rPr>
              <w:t>0,6 L/ha</w:t>
            </w:r>
          </w:p>
        </w:tc>
        <w:tc>
          <w:tcPr>
            <w:tcW w:w="1701" w:type="dxa"/>
            <w:hideMark/>
          </w:tcPr>
          <w:p w14:paraId="0B0AC6B7" w14:textId="77777777" w:rsidR="006C24AD" w:rsidRPr="006C24AD" w:rsidRDefault="006C24AD">
            <w:pPr>
              <w:rPr>
                <w:rFonts w:cs="Arial"/>
                <w:sz w:val="18"/>
                <w:szCs w:val="18"/>
              </w:rPr>
            </w:pPr>
            <w:r w:rsidRPr="006C24AD">
              <w:rPr>
                <w:rFonts w:cs="Arial"/>
                <w:sz w:val="18"/>
                <w:szCs w:val="18"/>
              </w:rPr>
              <w:t>14</w:t>
            </w:r>
          </w:p>
        </w:tc>
        <w:tc>
          <w:tcPr>
            <w:tcW w:w="1701" w:type="dxa"/>
            <w:hideMark/>
          </w:tcPr>
          <w:p w14:paraId="3776246F" w14:textId="2CA5E660" w:rsidR="006C24AD" w:rsidRPr="006C24AD" w:rsidRDefault="005B0D67">
            <w:pPr>
              <w:rPr>
                <w:rFonts w:cs="Arial"/>
                <w:sz w:val="18"/>
                <w:szCs w:val="18"/>
              </w:rPr>
            </w:pPr>
            <w:r>
              <w:rPr>
                <w:rFonts w:cs="Arial"/>
                <w:sz w:val="18"/>
                <w:szCs w:val="18"/>
              </w:rPr>
              <w:t>Manjša uporaba</w:t>
            </w:r>
            <w:r w:rsidR="006C24AD">
              <w:rPr>
                <w:rFonts w:cs="Arial"/>
                <w:sz w:val="18"/>
                <w:szCs w:val="18"/>
              </w:rPr>
              <w:t xml:space="preserve">. </w:t>
            </w:r>
            <w:r w:rsidR="006C24AD" w:rsidRPr="006C24AD">
              <w:rPr>
                <w:rFonts w:cs="Arial"/>
                <w:sz w:val="18"/>
                <w:szCs w:val="18"/>
              </w:rPr>
              <w:t>2- krat v rastni dobi</w:t>
            </w:r>
            <w:r w:rsidR="006C24AD">
              <w:rPr>
                <w:rFonts w:cs="Arial"/>
                <w:sz w:val="18"/>
                <w:szCs w:val="18"/>
              </w:rPr>
              <w:t>.</w:t>
            </w:r>
            <w:r w:rsidR="006C24AD" w:rsidRPr="006C24AD">
              <w:rPr>
                <w:rFonts w:cs="Arial"/>
                <w:sz w:val="18"/>
                <w:szCs w:val="18"/>
              </w:rPr>
              <w:t xml:space="preserve"> </w:t>
            </w:r>
          </w:p>
        </w:tc>
      </w:tr>
      <w:tr w:rsidR="006C24AD" w:rsidRPr="006C24AD" w14:paraId="540FFEBB" w14:textId="77777777" w:rsidTr="00AE2B85">
        <w:trPr>
          <w:trHeight w:val="290"/>
        </w:trPr>
        <w:tc>
          <w:tcPr>
            <w:tcW w:w="2547" w:type="dxa"/>
            <w:vMerge/>
            <w:hideMark/>
          </w:tcPr>
          <w:p w14:paraId="77227A6F" w14:textId="77777777" w:rsidR="006C24AD" w:rsidRPr="006C24AD" w:rsidRDefault="006C24AD">
            <w:pPr>
              <w:rPr>
                <w:rFonts w:cs="Arial"/>
                <w:b/>
                <w:bCs/>
                <w:sz w:val="18"/>
                <w:szCs w:val="18"/>
              </w:rPr>
            </w:pPr>
          </w:p>
        </w:tc>
        <w:tc>
          <w:tcPr>
            <w:tcW w:w="3118" w:type="dxa"/>
            <w:vMerge/>
            <w:hideMark/>
          </w:tcPr>
          <w:p w14:paraId="00BFE638" w14:textId="77777777" w:rsidR="006C24AD" w:rsidRPr="006C24AD" w:rsidRDefault="006C24AD">
            <w:pPr>
              <w:rPr>
                <w:rFonts w:cs="Arial"/>
                <w:sz w:val="18"/>
                <w:szCs w:val="18"/>
              </w:rPr>
            </w:pPr>
          </w:p>
        </w:tc>
        <w:tc>
          <w:tcPr>
            <w:tcW w:w="2524" w:type="dxa"/>
            <w:vMerge w:val="restart"/>
            <w:hideMark/>
          </w:tcPr>
          <w:p w14:paraId="5CEFA96A" w14:textId="77777777" w:rsidR="006C24AD" w:rsidRPr="006C24AD" w:rsidRDefault="006C24AD">
            <w:pPr>
              <w:rPr>
                <w:rFonts w:cs="Arial"/>
                <w:i/>
                <w:iCs/>
                <w:color w:val="00B050"/>
                <w:sz w:val="18"/>
                <w:szCs w:val="18"/>
              </w:rPr>
            </w:pPr>
            <w:proofErr w:type="spellStart"/>
            <w:r w:rsidRPr="006C24AD">
              <w:rPr>
                <w:rFonts w:cs="Arial"/>
                <w:i/>
                <w:iCs/>
                <w:color w:val="00B050"/>
                <w:sz w:val="18"/>
                <w:szCs w:val="18"/>
              </w:rPr>
              <w:t>Pythium</w:t>
            </w:r>
            <w:proofErr w:type="spellEnd"/>
            <w:r w:rsidRPr="006C24AD">
              <w:rPr>
                <w:rFonts w:cs="Arial"/>
                <w:i/>
                <w:iCs/>
                <w:color w:val="00B050"/>
                <w:sz w:val="18"/>
                <w:szCs w:val="18"/>
              </w:rPr>
              <w:t xml:space="preserve"> </w:t>
            </w:r>
            <w:proofErr w:type="spellStart"/>
            <w:r w:rsidRPr="006C24AD">
              <w:rPr>
                <w:rFonts w:cs="Arial"/>
                <w:i/>
                <w:iCs/>
                <w:color w:val="00B050"/>
                <w:sz w:val="18"/>
                <w:szCs w:val="18"/>
              </w:rPr>
              <w:t>oligandrum</w:t>
            </w:r>
            <w:proofErr w:type="spellEnd"/>
            <w:r w:rsidRPr="006C24AD">
              <w:rPr>
                <w:rFonts w:cs="Arial"/>
                <w:color w:val="00B050"/>
                <w:sz w:val="18"/>
                <w:szCs w:val="18"/>
              </w:rPr>
              <w:t xml:space="preserve"> M1</w:t>
            </w:r>
          </w:p>
        </w:tc>
        <w:tc>
          <w:tcPr>
            <w:tcW w:w="2154" w:type="dxa"/>
            <w:hideMark/>
          </w:tcPr>
          <w:p w14:paraId="714334C0" w14:textId="77777777" w:rsidR="006C24AD" w:rsidRPr="006C24AD" w:rsidRDefault="006C24AD">
            <w:pPr>
              <w:rPr>
                <w:rFonts w:cs="Arial"/>
                <w:color w:val="00B050"/>
                <w:sz w:val="18"/>
                <w:szCs w:val="18"/>
              </w:rPr>
            </w:pPr>
            <w:proofErr w:type="spellStart"/>
            <w:r w:rsidRPr="006C24AD">
              <w:rPr>
                <w:rFonts w:cs="Arial"/>
                <w:color w:val="00B050"/>
                <w:sz w:val="18"/>
                <w:szCs w:val="18"/>
              </w:rPr>
              <w:t>Polyversum</w:t>
            </w:r>
            <w:proofErr w:type="spellEnd"/>
          </w:p>
        </w:tc>
        <w:tc>
          <w:tcPr>
            <w:tcW w:w="1559" w:type="dxa"/>
            <w:vMerge w:val="restart"/>
            <w:noWrap/>
            <w:hideMark/>
          </w:tcPr>
          <w:p w14:paraId="3A4BAEF9" w14:textId="77777777" w:rsidR="006C24AD" w:rsidRPr="006C24AD" w:rsidRDefault="006C24AD">
            <w:pPr>
              <w:rPr>
                <w:rFonts w:cs="Arial"/>
                <w:color w:val="00B050"/>
                <w:sz w:val="18"/>
                <w:szCs w:val="18"/>
              </w:rPr>
            </w:pPr>
            <w:r w:rsidRPr="006C24AD">
              <w:rPr>
                <w:rFonts w:cs="Arial"/>
                <w:color w:val="00B050"/>
                <w:sz w:val="18"/>
                <w:szCs w:val="18"/>
              </w:rPr>
              <w:t>0,2 kg/ha</w:t>
            </w:r>
          </w:p>
        </w:tc>
        <w:tc>
          <w:tcPr>
            <w:tcW w:w="1701" w:type="dxa"/>
            <w:vMerge w:val="restart"/>
            <w:hideMark/>
          </w:tcPr>
          <w:p w14:paraId="04845ECD" w14:textId="77777777" w:rsidR="006C24AD" w:rsidRPr="006C24AD" w:rsidRDefault="006C24AD">
            <w:pPr>
              <w:rPr>
                <w:rFonts w:cs="Arial"/>
                <w:color w:val="00B050"/>
                <w:sz w:val="18"/>
                <w:szCs w:val="18"/>
              </w:rPr>
            </w:pPr>
            <w:r w:rsidRPr="006C24AD">
              <w:rPr>
                <w:rFonts w:cs="Arial"/>
                <w:color w:val="00B050"/>
                <w:sz w:val="18"/>
                <w:szCs w:val="18"/>
              </w:rPr>
              <w:t>1 oz. ČU</w:t>
            </w:r>
          </w:p>
        </w:tc>
        <w:tc>
          <w:tcPr>
            <w:tcW w:w="1701" w:type="dxa"/>
            <w:vMerge w:val="restart"/>
            <w:hideMark/>
          </w:tcPr>
          <w:p w14:paraId="653597DE" w14:textId="1F587EEF" w:rsidR="006C24AD" w:rsidRPr="006C24AD" w:rsidRDefault="005B0D67">
            <w:pPr>
              <w:rPr>
                <w:rFonts w:cs="Arial"/>
                <w:sz w:val="18"/>
                <w:szCs w:val="18"/>
              </w:rPr>
            </w:pPr>
            <w:r>
              <w:rPr>
                <w:rFonts w:cs="Arial"/>
                <w:color w:val="00B050"/>
                <w:sz w:val="18"/>
                <w:szCs w:val="18"/>
              </w:rPr>
              <w:t>Manjša uporaba</w:t>
            </w:r>
            <w:r w:rsidR="006C24AD" w:rsidRPr="00363EBF">
              <w:rPr>
                <w:rFonts w:cs="Arial"/>
                <w:color w:val="00B050"/>
                <w:sz w:val="18"/>
                <w:szCs w:val="18"/>
              </w:rPr>
              <w:t>. 2-krat v rastni sezoni, uporaba na prostem in v zavarovanih prostorih</w:t>
            </w:r>
            <w:r w:rsidR="00363EBF">
              <w:rPr>
                <w:rFonts w:cs="Arial"/>
                <w:color w:val="00B050"/>
                <w:sz w:val="18"/>
                <w:szCs w:val="18"/>
              </w:rPr>
              <w:t>.</w:t>
            </w:r>
          </w:p>
        </w:tc>
      </w:tr>
      <w:tr w:rsidR="006C24AD" w:rsidRPr="006C24AD" w14:paraId="4F73F9E3" w14:textId="77777777" w:rsidTr="00AE2B85">
        <w:trPr>
          <w:trHeight w:val="510"/>
        </w:trPr>
        <w:tc>
          <w:tcPr>
            <w:tcW w:w="2547" w:type="dxa"/>
            <w:vMerge/>
            <w:hideMark/>
          </w:tcPr>
          <w:p w14:paraId="04AC3908" w14:textId="77777777" w:rsidR="006C24AD" w:rsidRPr="006C24AD" w:rsidRDefault="006C24AD">
            <w:pPr>
              <w:rPr>
                <w:rFonts w:cs="Arial"/>
                <w:b/>
                <w:bCs/>
                <w:sz w:val="18"/>
                <w:szCs w:val="18"/>
              </w:rPr>
            </w:pPr>
          </w:p>
        </w:tc>
        <w:tc>
          <w:tcPr>
            <w:tcW w:w="3118" w:type="dxa"/>
            <w:vMerge/>
            <w:hideMark/>
          </w:tcPr>
          <w:p w14:paraId="5E14AD5D" w14:textId="77777777" w:rsidR="006C24AD" w:rsidRPr="006C24AD" w:rsidRDefault="006C24AD">
            <w:pPr>
              <w:rPr>
                <w:rFonts w:cs="Arial"/>
                <w:sz w:val="18"/>
                <w:szCs w:val="18"/>
              </w:rPr>
            </w:pPr>
          </w:p>
        </w:tc>
        <w:tc>
          <w:tcPr>
            <w:tcW w:w="2524" w:type="dxa"/>
            <w:vMerge/>
            <w:hideMark/>
          </w:tcPr>
          <w:p w14:paraId="5A4BB13C" w14:textId="77777777" w:rsidR="006C24AD" w:rsidRPr="006C24AD" w:rsidRDefault="006C24AD">
            <w:pPr>
              <w:rPr>
                <w:rFonts w:cs="Arial"/>
                <w:i/>
                <w:iCs/>
                <w:sz w:val="18"/>
                <w:szCs w:val="18"/>
              </w:rPr>
            </w:pPr>
          </w:p>
        </w:tc>
        <w:tc>
          <w:tcPr>
            <w:tcW w:w="2154" w:type="dxa"/>
            <w:hideMark/>
          </w:tcPr>
          <w:p w14:paraId="24DB2C95" w14:textId="77777777" w:rsidR="006C24AD" w:rsidRPr="006C24AD" w:rsidRDefault="006C24AD">
            <w:pPr>
              <w:rPr>
                <w:rFonts w:cs="Arial"/>
                <w:sz w:val="18"/>
                <w:szCs w:val="18"/>
              </w:rPr>
            </w:pPr>
            <w:r w:rsidRPr="006C24AD">
              <w:rPr>
                <w:rFonts w:cs="Arial"/>
                <w:color w:val="00B050"/>
                <w:sz w:val="18"/>
                <w:szCs w:val="18"/>
              </w:rPr>
              <w:t xml:space="preserve">Univerzalni fungicid </w:t>
            </w:r>
          </w:p>
        </w:tc>
        <w:tc>
          <w:tcPr>
            <w:tcW w:w="1559" w:type="dxa"/>
            <w:vMerge/>
            <w:hideMark/>
          </w:tcPr>
          <w:p w14:paraId="074A052F" w14:textId="77777777" w:rsidR="006C24AD" w:rsidRPr="006C24AD" w:rsidRDefault="006C24AD">
            <w:pPr>
              <w:rPr>
                <w:rFonts w:cs="Arial"/>
                <w:sz w:val="18"/>
                <w:szCs w:val="18"/>
              </w:rPr>
            </w:pPr>
          </w:p>
        </w:tc>
        <w:tc>
          <w:tcPr>
            <w:tcW w:w="1701" w:type="dxa"/>
            <w:vMerge/>
            <w:hideMark/>
          </w:tcPr>
          <w:p w14:paraId="3DB58044" w14:textId="77777777" w:rsidR="006C24AD" w:rsidRPr="006C24AD" w:rsidRDefault="006C24AD">
            <w:pPr>
              <w:rPr>
                <w:rFonts w:cs="Arial"/>
                <w:sz w:val="18"/>
                <w:szCs w:val="18"/>
              </w:rPr>
            </w:pPr>
          </w:p>
        </w:tc>
        <w:tc>
          <w:tcPr>
            <w:tcW w:w="1701" w:type="dxa"/>
            <w:vMerge/>
            <w:hideMark/>
          </w:tcPr>
          <w:p w14:paraId="77068046" w14:textId="77777777" w:rsidR="006C24AD" w:rsidRPr="006C24AD" w:rsidRDefault="006C24AD">
            <w:pPr>
              <w:rPr>
                <w:rFonts w:cs="Arial"/>
                <w:sz w:val="18"/>
                <w:szCs w:val="18"/>
              </w:rPr>
            </w:pPr>
          </w:p>
        </w:tc>
      </w:tr>
      <w:tr w:rsidR="006C24AD" w:rsidRPr="006C24AD" w14:paraId="1ED379C0" w14:textId="77777777" w:rsidTr="00AE2B85">
        <w:trPr>
          <w:trHeight w:val="230"/>
        </w:trPr>
        <w:tc>
          <w:tcPr>
            <w:tcW w:w="2547" w:type="dxa"/>
            <w:vMerge w:val="restart"/>
            <w:hideMark/>
          </w:tcPr>
          <w:p w14:paraId="2985F2F8" w14:textId="78C1A2E1" w:rsidR="006C24AD" w:rsidRDefault="006C24AD" w:rsidP="006C24AD">
            <w:pPr>
              <w:jc w:val="left"/>
              <w:rPr>
                <w:rFonts w:cs="Arial"/>
                <w:b/>
                <w:bCs/>
                <w:sz w:val="18"/>
                <w:szCs w:val="18"/>
              </w:rPr>
            </w:pPr>
            <w:r w:rsidRPr="006C24AD">
              <w:rPr>
                <w:rFonts w:cs="Arial"/>
                <w:b/>
                <w:bCs/>
                <w:sz w:val="18"/>
                <w:szCs w:val="18"/>
              </w:rPr>
              <w:t xml:space="preserve">Bela rja križnic </w:t>
            </w:r>
          </w:p>
          <w:p w14:paraId="2F464811" w14:textId="1430A711" w:rsidR="006C24AD" w:rsidRPr="006C24AD" w:rsidRDefault="006C24AD" w:rsidP="006C24AD">
            <w:pPr>
              <w:jc w:val="left"/>
              <w:rPr>
                <w:rFonts w:cs="Arial"/>
                <w:b/>
                <w:bCs/>
                <w:sz w:val="18"/>
                <w:szCs w:val="18"/>
              </w:rPr>
            </w:pPr>
            <w:r w:rsidRPr="006C24AD">
              <w:rPr>
                <w:rFonts w:cs="Arial"/>
                <w:sz w:val="18"/>
                <w:szCs w:val="18"/>
              </w:rPr>
              <w:t>(</w:t>
            </w:r>
            <w:proofErr w:type="spellStart"/>
            <w:r w:rsidRPr="006C24AD">
              <w:rPr>
                <w:rFonts w:cs="Arial"/>
                <w:i/>
                <w:iCs/>
                <w:sz w:val="18"/>
                <w:szCs w:val="18"/>
              </w:rPr>
              <w:t>Albugo</w:t>
            </w:r>
            <w:proofErr w:type="spellEnd"/>
            <w:r w:rsidRPr="006C24AD">
              <w:rPr>
                <w:rFonts w:cs="Arial"/>
                <w:i/>
                <w:iCs/>
                <w:sz w:val="18"/>
                <w:szCs w:val="18"/>
              </w:rPr>
              <w:t xml:space="preserve"> </w:t>
            </w:r>
            <w:proofErr w:type="spellStart"/>
            <w:r w:rsidRPr="006C24AD">
              <w:rPr>
                <w:rFonts w:cs="Arial"/>
                <w:i/>
                <w:iCs/>
                <w:sz w:val="18"/>
                <w:szCs w:val="18"/>
              </w:rPr>
              <w:t>candida</w:t>
            </w:r>
            <w:proofErr w:type="spellEnd"/>
            <w:r w:rsidRPr="006C24AD">
              <w:rPr>
                <w:rFonts w:cs="Arial"/>
                <w:sz w:val="18"/>
                <w:szCs w:val="18"/>
              </w:rPr>
              <w:t>)</w:t>
            </w:r>
          </w:p>
        </w:tc>
        <w:tc>
          <w:tcPr>
            <w:tcW w:w="3118" w:type="dxa"/>
            <w:vMerge w:val="restart"/>
            <w:hideMark/>
          </w:tcPr>
          <w:p w14:paraId="7089CA52" w14:textId="77777777" w:rsidR="006C24AD" w:rsidRDefault="006C24AD" w:rsidP="006C24AD">
            <w:pPr>
              <w:jc w:val="left"/>
              <w:rPr>
                <w:rFonts w:cs="Arial"/>
                <w:b/>
                <w:bCs/>
                <w:sz w:val="18"/>
                <w:szCs w:val="18"/>
              </w:rPr>
            </w:pPr>
            <w:r w:rsidRPr="006C24AD">
              <w:rPr>
                <w:rFonts w:cs="Arial"/>
                <w:b/>
                <w:bCs/>
                <w:sz w:val="18"/>
                <w:szCs w:val="18"/>
                <w:u w:val="single"/>
              </w:rPr>
              <w:t>Agrotehnični ukrepi:</w:t>
            </w:r>
            <w:r w:rsidRPr="006C24AD">
              <w:rPr>
                <w:rFonts w:cs="Arial"/>
                <w:b/>
                <w:bCs/>
                <w:sz w:val="18"/>
                <w:szCs w:val="18"/>
              </w:rPr>
              <w:t xml:space="preserve">                                                                                         </w:t>
            </w:r>
          </w:p>
          <w:p w14:paraId="6384FEAC" w14:textId="77777777" w:rsidR="006C24AD" w:rsidRPr="006C24AD" w:rsidRDefault="006C24AD" w:rsidP="00B84EF7">
            <w:pPr>
              <w:pStyle w:val="Odstavekseznama"/>
              <w:numPr>
                <w:ilvl w:val="0"/>
                <w:numId w:val="67"/>
              </w:numPr>
              <w:ind w:left="177" w:hanging="141"/>
              <w:jc w:val="left"/>
              <w:rPr>
                <w:rFonts w:cs="Arial"/>
                <w:sz w:val="18"/>
                <w:szCs w:val="18"/>
              </w:rPr>
            </w:pPr>
            <w:r w:rsidRPr="006C24AD">
              <w:rPr>
                <w:rFonts w:cs="Arial"/>
                <w:sz w:val="18"/>
                <w:szCs w:val="18"/>
              </w:rPr>
              <w:t>zatiranje plevelov iz družine križnic,</w:t>
            </w:r>
          </w:p>
          <w:p w14:paraId="36477C68" w14:textId="56A0E550" w:rsidR="006C24AD" w:rsidRPr="006C24AD" w:rsidRDefault="006C24AD" w:rsidP="00B84EF7">
            <w:pPr>
              <w:pStyle w:val="Odstavekseznama"/>
              <w:numPr>
                <w:ilvl w:val="0"/>
                <w:numId w:val="67"/>
              </w:numPr>
              <w:ind w:left="177" w:hanging="141"/>
              <w:jc w:val="left"/>
              <w:rPr>
                <w:rFonts w:cs="Arial"/>
                <w:b/>
                <w:bCs/>
                <w:sz w:val="18"/>
                <w:szCs w:val="18"/>
              </w:rPr>
            </w:pPr>
            <w:r w:rsidRPr="006C24AD">
              <w:rPr>
                <w:rFonts w:cs="Arial"/>
                <w:sz w:val="18"/>
                <w:szCs w:val="18"/>
              </w:rPr>
              <w:t xml:space="preserve">odstranjevanje obolelih rastlin.                                                                           </w:t>
            </w:r>
          </w:p>
        </w:tc>
        <w:tc>
          <w:tcPr>
            <w:tcW w:w="2524" w:type="dxa"/>
            <w:vMerge w:val="restart"/>
            <w:noWrap/>
            <w:hideMark/>
          </w:tcPr>
          <w:p w14:paraId="6F7C7F84" w14:textId="77777777" w:rsidR="006C24AD" w:rsidRPr="006C24AD" w:rsidRDefault="006C24AD">
            <w:pPr>
              <w:rPr>
                <w:rFonts w:cs="Arial"/>
                <w:sz w:val="18"/>
                <w:szCs w:val="18"/>
              </w:rPr>
            </w:pPr>
            <w:proofErr w:type="spellStart"/>
            <w:r w:rsidRPr="006C24AD">
              <w:rPr>
                <w:rFonts w:cs="Arial"/>
                <w:sz w:val="18"/>
                <w:szCs w:val="18"/>
              </w:rPr>
              <w:t>azoksistrobin</w:t>
            </w:r>
            <w:proofErr w:type="spellEnd"/>
          </w:p>
        </w:tc>
        <w:tc>
          <w:tcPr>
            <w:tcW w:w="2154" w:type="dxa"/>
            <w:noWrap/>
            <w:hideMark/>
          </w:tcPr>
          <w:p w14:paraId="1634CDB6" w14:textId="77777777" w:rsidR="006C24AD" w:rsidRPr="006C24AD" w:rsidRDefault="006C24AD">
            <w:pPr>
              <w:rPr>
                <w:rFonts w:cs="Arial"/>
                <w:sz w:val="18"/>
                <w:szCs w:val="18"/>
              </w:rPr>
            </w:pPr>
            <w:proofErr w:type="spellStart"/>
            <w:r w:rsidRPr="006C24AD">
              <w:rPr>
                <w:rFonts w:cs="Arial"/>
                <w:sz w:val="18"/>
                <w:szCs w:val="18"/>
              </w:rPr>
              <w:t>Ortiva</w:t>
            </w:r>
            <w:proofErr w:type="spellEnd"/>
            <w:r w:rsidRPr="006C24AD">
              <w:rPr>
                <w:rFonts w:cs="Arial"/>
                <w:sz w:val="18"/>
                <w:szCs w:val="18"/>
              </w:rPr>
              <w:t xml:space="preserve"> </w:t>
            </w:r>
          </w:p>
        </w:tc>
        <w:tc>
          <w:tcPr>
            <w:tcW w:w="1559" w:type="dxa"/>
            <w:vMerge w:val="restart"/>
            <w:noWrap/>
            <w:hideMark/>
          </w:tcPr>
          <w:p w14:paraId="02C4822F" w14:textId="77777777" w:rsidR="006C24AD" w:rsidRPr="006C24AD" w:rsidRDefault="006C24AD">
            <w:pPr>
              <w:rPr>
                <w:rFonts w:cs="Arial"/>
                <w:sz w:val="18"/>
                <w:szCs w:val="18"/>
              </w:rPr>
            </w:pPr>
            <w:r w:rsidRPr="006C24AD">
              <w:rPr>
                <w:rFonts w:cs="Arial"/>
                <w:sz w:val="18"/>
                <w:szCs w:val="18"/>
              </w:rPr>
              <w:t>1 L/ha</w:t>
            </w:r>
          </w:p>
        </w:tc>
        <w:tc>
          <w:tcPr>
            <w:tcW w:w="1701" w:type="dxa"/>
            <w:vMerge w:val="restart"/>
            <w:noWrap/>
            <w:hideMark/>
          </w:tcPr>
          <w:p w14:paraId="47C2E7FE" w14:textId="77777777" w:rsidR="006C24AD" w:rsidRPr="006C24AD" w:rsidRDefault="006C24AD">
            <w:pPr>
              <w:rPr>
                <w:rFonts w:cs="Arial"/>
                <w:sz w:val="18"/>
                <w:szCs w:val="18"/>
              </w:rPr>
            </w:pPr>
            <w:r w:rsidRPr="006C24AD">
              <w:rPr>
                <w:rFonts w:cs="Arial"/>
                <w:sz w:val="18"/>
                <w:szCs w:val="18"/>
              </w:rPr>
              <w:t>7</w:t>
            </w:r>
          </w:p>
        </w:tc>
        <w:tc>
          <w:tcPr>
            <w:tcW w:w="1701" w:type="dxa"/>
            <w:vMerge w:val="restart"/>
            <w:hideMark/>
          </w:tcPr>
          <w:p w14:paraId="1B4AC77B" w14:textId="502B8307" w:rsidR="006C24AD" w:rsidRPr="006C24AD" w:rsidRDefault="006C24AD">
            <w:pPr>
              <w:rPr>
                <w:rFonts w:cs="Arial"/>
                <w:sz w:val="18"/>
                <w:szCs w:val="18"/>
              </w:rPr>
            </w:pPr>
            <w:r w:rsidRPr="006C24AD">
              <w:rPr>
                <w:rFonts w:cs="Arial"/>
                <w:sz w:val="18"/>
                <w:szCs w:val="18"/>
              </w:rPr>
              <w:t xml:space="preserve">Uporaba 2 krat letno, razmik med </w:t>
            </w:r>
            <w:proofErr w:type="spellStart"/>
            <w:r w:rsidRPr="006C24AD">
              <w:rPr>
                <w:rFonts w:cs="Arial"/>
                <w:sz w:val="18"/>
                <w:szCs w:val="18"/>
              </w:rPr>
              <w:t>tretiranji</w:t>
            </w:r>
            <w:proofErr w:type="spellEnd"/>
            <w:r w:rsidRPr="006C24AD">
              <w:rPr>
                <w:rFonts w:cs="Arial"/>
                <w:sz w:val="18"/>
                <w:szCs w:val="18"/>
              </w:rPr>
              <w:t xml:space="preserve"> 7 - 10 dni</w:t>
            </w:r>
            <w:r w:rsidR="00363EBF">
              <w:rPr>
                <w:rFonts w:cs="Arial"/>
                <w:sz w:val="18"/>
                <w:szCs w:val="18"/>
              </w:rPr>
              <w:t>.</w:t>
            </w:r>
          </w:p>
        </w:tc>
      </w:tr>
      <w:tr w:rsidR="006C24AD" w:rsidRPr="006C24AD" w14:paraId="1C54D13F" w14:textId="77777777" w:rsidTr="00AE2B85">
        <w:trPr>
          <w:trHeight w:val="290"/>
        </w:trPr>
        <w:tc>
          <w:tcPr>
            <w:tcW w:w="2547" w:type="dxa"/>
            <w:vMerge/>
            <w:hideMark/>
          </w:tcPr>
          <w:p w14:paraId="31F279D7" w14:textId="77777777" w:rsidR="006C24AD" w:rsidRPr="006C24AD" w:rsidRDefault="006C24AD" w:rsidP="006C24AD">
            <w:pPr>
              <w:jc w:val="left"/>
              <w:rPr>
                <w:rFonts w:cs="Arial"/>
                <w:b/>
                <w:bCs/>
                <w:sz w:val="18"/>
                <w:szCs w:val="18"/>
              </w:rPr>
            </w:pPr>
          </w:p>
        </w:tc>
        <w:tc>
          <w:tcPr>
            <w:tcW w:w="3118" w:type="dxa"/>
            <w:vMerge/>
            <w:hideMark/>
          </w:tcPr>
          <w:p w14:paraId="3E3904B2" w14:textId="77777777" w:rsidR="006C24AD" w:rsidRPr="006C24AD" w:rsidRDefault="006C24AD" w:rsidP="006C24AD">
            <w:pPr>
              <w:jc w:val="left"/>
              <w:rPr>
                <w:rFonts w:cs="Arial"/>
                <w:sz w:val="18"/>
                <w:szCs w:val="18"/>
              </w:rPr>
            </w:pPr>
          </w:p>
        </w:tc>
        <w:tc>
          <w:tcPr>
            <w:tcW w:w="2524" w:type="dxa"/>
            <w:vMerge/>
            <w:hideMark/>
          </w:tcPr>
          <w:p w14:paraId="2C760778" w14:textId="77777777" w:rsidR="006C24AD" w:rsidRPr="006C24AD" w:rsidRDefault="006C24AD">
            <w:pPr>
              <w:rPr>
                <w:rFonts w:cs="Arial"/>
                <w:sz w:val="18"/>
                <w:szCs w:val="18"/>
              </w:rPr>
            </w:pPr>
          </w:p>
        </w:tc>
        <w:tc>
          <w:tcPr>
            <w:tcW w:w="2154" w:type="dxa"/>
            <w:noWrap/>
            <w:hideMark/>
          </w:tcPr>
          <w:p w14:paraId="47094229" w14:textId="77777777" w:rsidR="006C24AD" w:rsidRPr="006C24AD" w:rsidRDefault="006C24AD">
            <w:pPr>
              <w:rPr>
                <w:rFonts w:cs="Arial"/>
                <w:sz w:val="18"/>
                <w:szCs w:val="18"/>
              </w:rPr>
            </w:pPr>
            <w:proofErr w:type="spellStart"/>
            <w:r w:rsidRPr="006C24AD">
              <w:rPr>
                <w:rFonts w:cs="Arial"/>
                <w:sz w:val="18"/>
                <w:szCs w:val="18"/>
              </w:rPr>
              <w:t>Mirador</w:t>
            </w:r>
            <w:proofErr w:type="spellEnd"/>
            <w:r w:rsidRPr="006C24AD">
              <w:rPr>
                <w:rFonts w:cs="Arial"/>
                <w:sz w:val="18"/>
                <w:szCs w:val="18"/>
              </w:rPr>
              <w:t xml:space="preserve"> 250 SC </w:t>
            </w:r>
          </w:p>
        </w:tc>
        <w:tc>
          <w:tcPr>
            <w:tcW w:w="1559" w:type="dxa"/>
            <w:vMerge/>
            <w:hideMark/>
          </w:tcPr>
          <w:p w14:paraId="493C083E" w14:textId="77777777" w:rsidR="006C24AD" w:rsidRPr="006C24AD" w:rsidRDefault="006C24AD">
            <w:pPr>
              <w:rPr>
                <w:rFonts w:cs="Arial"/>
                <w:sz w:val="18"/>
                <w:szCs w:val="18"/>
              </w:rPr>
            </w:pPr>
          </w:p>
        </w:tc>
        <w:tc>
          <w:tcPr>
            <w:tcW w:w="1701" w:type="dxa"/>
            <w:vMerge/>
            <w:hideMark/>
          </w:tcPr>
          <w:p w14:paraId="1F151B33" w14:textId="77777777" w:rsidR="006C24AD" w:rsidRPr="006C24AD" w:rsidRDefault="006C24AD">
            <w:pPr>
              <w:rPr>
                <w:rFonts w:cs="Arial"/>
                <w:sz w:val="18"/>
                <w:szCs w:val="18"/>
              </w:rPr>
            </w:pPr>
          </w:p>
        </w:tc>
        <w:tc>
          <w:tcPr>
            <w:tcW w:w="1701" w:type="dxa"/>
            <w:vMerge/>
            <w:hideMark/>
          </w:tcPr>
          <w:p w14:paraId="07C143DB" w14:textId="77777777" w:rsidR="006C24AD" w:rsidRPr="006C24AD" w:rsidRDefault="006C24AD">
            <w:pPr>
              <w:rPr>
                <w:rFonts w:cs="Arial"/>
                <w:sz w:val="18"/>
                <w:szCs w:val="18"/>
              </w:rPr>
            </w:pPr>
          </w:p>
        </w:tc>
      </w:tr>
      <w:tr w:rsidR="006C24AD" w:rsidRPr="006C24AD" w14:paraId="035C7DD9" w14:textId="77777777" w:rsidTr="00AE2B85">
        <w:trPr>
          <w:trHeight w:val="290"/>
        </w:trPr>
        <w:tc>
          <w:tcPr>
            <w:tcW w:w="2547" w:type="dxa"/>
            <w:vMerge/>
            <w:hideMark/>
          </w:tcPr>
          <w:p w14:paraId="7CEC2990" w14:textId="77777777" w:rsidR="006C24AD" w:rsidRPr="006C24AD" w:rsidRDefault="006C24AD" w:rsidP="006C24AD">
            <w:pPr>
              <w:jc w:val="left"/>
              <w:rPr>
                <w:rFonts w:cs="Arial"/>
                <w:b/>
                <w:bCs/>
                <w:sz w:val="18"/>
                <w:szCs w:val="18"/>
              </w:rPr>
            </w:pPr>
          </w:p>
        </w:tc>
        <w:tc>
          <w:tcPr>
            <w:tcW w:w="3118" w:type="dxa"/>
            <w:vMerge/>
            <w:hideMark/>
          </w:tcPr>
          <w:p w14:paraId="0B0364B0" w14:textId="77777777" w:rsidR="006C24AD" w:rsidRPr="006C24AD" w:rsidRDefault="006C24AD" w:rsidP="006C24AD">
            <w:pPr>
              <w:jc w:val="left"/>
              <w:rPr>
                <w:rFonts w:cs="Arial"/>
                <w:sz w:val="18"/>
                <w:szCs w:val="18"/>
              </w:rPr>
            </w:pPr>
          </w:p>
        </w:tc>
        <w:tc>
          <w:tcPr>
            <w:tcW w:w="2524" w:type="dxa"/>
            <w:vMerge/>
            <w:hideMark/>
          </w:tcPr>
          <w:p w14:paraId="1C3A72A8" w14:textId="77777777" w:rsidR="006C24AD" w:rsidRPr="006C24AD" w:rsidRDefault="006C24AD">
            <w:pPr>
              <w:rPr>
                <w:rFonts w:cs="Arial"/>
                <w:sz w:val="18"/>
                <w:szCs w:val="18"/>
              </w:rPr>
            </w:pPr>
          </w:p>
        </w:tc>
        <w:tc>
          <w:tcPr>
            <w:tcW w:w="2154" w:type="dxa"/>
            <w:vMerge w:val="restart"/>
            <w:noWrap/>
            <w:hideMark/>
          </w:tcPr>
          <w:p w14:paraId="094D4BC9" w14:textId="77777777" w:rsidR="006C24AD" w:rsidRPr="006C24AD" w:rsidRDefault="006C24AD">
            <w:pPr>
              <w:rPr>
                <w:rFonts w:cs="Arial"/>
                <w:sz w:val="18"/>
                <w:szCs w:val="18"/>
              </w:rPr>
            </w:pPr>
            <w:proofErr w:type="spellStart"/>
            <w:r w:rsidRPr="006C24AD">
              <w:rPr>
                <w:rFonts w:cs="Arial"/>
                <w:sz w:val="18"/>
                <w:szCs w:val="18"/>
              </w:rPr>
              <w:t>Zaftra</w:t>
            </w:r>
            <w:proofErr w:type="spellEnd"/>
            <w:r w:rsidRPr="006C24AD">
              <w:rPr>
                <w:rFonts w:cs="Arial"/>
                <w:sz w:val="18"/>
                <w:szCs w:val="18"/>
              </w:rPr>
              <w:t xml:space="preserve"> AZT 250 SC </w:t>
            </w:r>
          </w:p>
        </w:tc>
        <w:tc>
          <w:tcPr>
            <w:tcW w:w="1559" w:type="dxa"/>
            <w:vMerge/>
            <w:hideMark/>
          </w:tcPr>
          <w:p w14:paraId="75610CB2" w14:textId="77777777" w:rsidR="006C24AD" w:rsidRPr="006C24AD" w:rsidRDefault="006C24AD">
            <w:pPr>
              <w:rPr>
                <w:rFonts w:cs="Arial"/>
                <w:sz w:val="18"/>
                <w:szCs w:val="18"/>
              </w:rPr>
            </w:pPr>
          </w:p>
        </w:tc>
        <w:tc>
          <w:tcPr>
            <w:tcW w:w="1701" w:type="dxa"/>
            <w:vMerge/>
            <w:hideMark/>
          </w:tcPr>
          <w:p w14:paraId="27310F16" w14:textId="77777777" w:rsidR="006C24AD" w:rsidRPr="006C24AD" w:rsidRDefault="006C24AD">
            <w:pPr>
              <w:rPr>
                <w:rFonts w:cs="Arial"/>
                <w:sz w:val="18"/>
                <w:szCs w:val="18"/>
              </w:rPr>
            </w:pPr>
          </w:p>
        </w:tc>
        <w:tc>
          <w:tcPr>
            <w:tcW w:w="1701" w:type="dxa"/>
            <w:vMerge/>
            <w:hideMark/>
          </w:tcPr>
          <w:p w14:paraId="201C93BD" w14:textId="77777777" w:rsidR="006C24AD" w:rsidRPr="006C24AD" w:rsidRDefault="006C24AD">
            <w:pPr>
              <w:rPr>
                <w:rFonts w:cs="Arial"/>
                <w:sz w:val="18"/>
                <w:szCs w:val="18"/>
              </w:rPr>
            </w:pPr>
          </w:p>
        </w:tc>
      </w:tr>
      <w:tr w:rsidR="006C24AD" w:rsidRPr="006C24AD" w14:paraId="454484C8" w14:textId="77777777" w:rsidTr="00AE2B85">
        <w:trPr>
          <w:trHeight w:val="230"/>
        </w:trPr>
        <w:tc>
          <w:tcPr>
            <w:tcW w:w="2547" w:type="dxa"/>
            <w:vMerge/>
            <w:hideMark/>
          </w:tcPr>
          <w:p w14:paraId="0E54AC8D" w14:textId="77777777" w:rsidR="006C24AD" w:rsidRPr="006C24AD" w:rsidRDefault="006C24AD" w:rsidP="006C24AD">
            <w:pPr>
              <w:jc w:val="left"/>
              <w:rPr>
                <w:rFonts w:cs="Arial"/>
                <w:b/>
                <w:bCs/>
                <w:sz w:val="18"/>
                <w:szCs w:val="18"/>
              </w:rPr>
            </w:pPr>
          </w:p>
        </w:tc>
        <w:tc>
          <w:tcPr>
            <w:tcW w:w="3118" w:type="dxa"/>
            <w:vMerge/>
            <w:hideMark/>
          </w:tcPr>
          <w:p w14:paraId="616C51F8" w14:textId="77777777" w:rsidR="006C24AD" w:rsidRPr="006C24AD" w:rsidRDefault="006C24AD" w:rsidP="006C24AD">
            <w:pPr>
              <w:jc w:val="left"/>
              <w:rPr>
                <w:rFonts w:cs="Arial"/>
                <w:sz w:val="18"/>
                <w:szCs w:val="18"/>
              </w:rPr>
            </w:pPr>
          </w:p>
        </w:tc>
        <w:tc>
          <w:tcPr>
            <w:tcW w:w="2524" w:type="dxa"/>
            <w:vMerge/>
            <w:hideMark/>
          </w:tcPr>
          <w:p w14:paraId="13919281" w14:textId="77777777" w:rsidR="006C24AD" w:rsidRPr="006C24AD" w:rsidRDefault="006C24AD">
            <w:pPr>
              <w:rPr>
                <w:rFonts w:cs="Arial"/>
                <w:sz w:val="18"/>
                <w:szCs w:val="18"/>
              </w:rPr>
            </w:pPr>
          </w:p>
        </w:tc>
        <w:tc>
          <w:tcPr>
            <w:tcW w:w="2154" w:type="dxa"/>
            <w:vMerge/>
            <w:hideMark/>
          </w:tcPr>
          <w:p w14:paraId="52AE188F" w14:textId="77777777" w:rsidR="006C24AD" w:rsidRPr="006C24AD" w:rsidRDefault="006C24AD">
            <w:pPr>
              <w:rPr>
                <w:rFonts w:cs="Arial"/>
                <w:sz w:val="18"/>
                <w:szCs w:val="18"/>
              </w:rPr>
            </w:pPr>
          </w:p>
        </w:tc>
        <w:tc>
          <w:tcPr>
            <w:tcW w:w="1559" w:type="dxa"/>
            <w:vMerge/>
            <w:hideMark/>
          </w:tcPr>
          <w:p w14:paraId="7BF0FA8A" w14:textId="77777777" w:rsidR="006C24AD" w:rsidRPr="006C24AD" w:rsidRDefault="006C24AD">
            <w:pPr>
              <w:rPr>
                <w:rFonts w:cs="Arial"/>
                <w:sz w:val="18"/>
                <w:szCs w:val="18"/>
              </w:rPr>
            </w:pPr>
          </w:p>
        </w:tc>
        <w:tc>
          <w:tcPr>
            <w:tcW w:w="1701" w:type="dxa"/>
            <w:vMerge/>
            <w:hideMark/>
          </w:tcPr>
          <w:p w14:paraId="66C8831B" w14:textId="77777777" w:rsidR="006C24AD" w:rsidRPr="006C24AD" w:rsidRDefault="006C24AD">
            <w:pPr>
              <w:rPr>
                <w:rFonts w:cs="Arial"/>
                <w:sz w:val="18"/>
                <w:szCs w:val="18"/>
              </w:rPr>
            </w:pPr>
          </w:p>
        </w:tc>
        <w:tc>
          <w:tcPr>
            <w:tcW w:w="1701" w:type="dxa"/>
            <w:vMerge/>
            <w:hideMark/>
          </w:tcPr>
          <w:p w14:paraId="355A9021" w14:textId="77777777" w:rsidR="006C24AD" w:rsidRPr="006C24AD" w:rsidRDefault="006C24AD">
            <w:pPr>
              <w:rPr>
                <w:rFonts w:cs="Arial"/>
                <w:sz w:val="18"/>
                <w:szCs w:val="18"/>
              </w:rPr>
            </w:pPr>
          </w:p>
        </w:tc>
      </w:tr>
      <w:tr w:rsidR="006C24AD" w:rsidRPr="006C24AD" w14:paraId="012195D6" w14:textId="77777777" w:rsidTr="00AE2B85">
        <w:trPr>
          <w:trHeight w:val="230"/>
        </w:trPr>
        <w:tc>
          <w:tcPr>
            <w:tcW w:w="2547" w:type="dxa"/>
            <w:vMerge/>
            <w:hideMark/>
          </w:tcPr>
          <w:p w14:paraId="70A6CFA2" w14:textId="77777777" w:rsidR="006C24AD" w:rsidRPr="006C24AD" w:rsidRDefault="006C24AD" w:rsidP="006C24AD">
            <w:pPr>
              <w:jc w:val="left"/>
              <w:rPr>
                <w:rFonts w:cs="Arial"/>
                <w:b/>
                <w:bCs/>
                <w:sz w:val="18"/>
                <w:szCs w:val="18"/>
              </w:rPr>
            </w:pPr>
          </w:p>
        </w:tc>
        <w:tc>
          <w:tcPr>
            <w:tcW w:w="3118" w:type="dxa"/>
            <w:vMerge/>
            <w:hideMark/>
          </w:tcPr>
          <w:p w14:paraId="4A787808" w14:textId="77777777" w:rsidR="006C24AD" w:rsidRPr="006C24AD" w:rsidRDefault="006C24AD" w:rsidP="006C24AD">
            <w:pPr>
              <w:jc w:val="left"/>
              <w:rPr>
                <w:rFonts w:cs="Arial"/>
                <w:sz w:val="18"/>
                <w:szCs w:val="18"/>
              </w:rPr>
            </w:pPr>
          </w:p>
        </w:tc>
        <w:tc>
          <w:tcPr>
            <w:tcW w:w="2524" w:type="dxa"/>
            <w:vMerge/>
            <w:hideMark/>
          </w:tcPr>
          <w:p w14:paraId="0AA1A041" w14:textId="77777777" w:rsidR="006C24AD" w:rsidRPr="006C24AD" w:rsidRDefault="006C24AD">
            <w:pPr>
              <w:rPr>
                <w:rFonts w:cs="Arial"/>
                <w:sz w:val="18"/>
                <w:szCs w:val="18"/>
              </w:rPr>
            </w:pPr>
          </w:p>
        </w:tc>
        <w:tc>
          <w:tcPr>
            <w:tcW w:w="2154" w:type="dxa"/>
            <w:vMerge w:val="restart"/>
            <w:noWrap/>
            <w:hideMark/>
          </w:tcPr>
          <w:p w14:paraId="758D8CD1" w14:textId="77777777" w:rsidR="006C24AD" w:rsidRPr="006C24AD" w:rsidRDefault="006C24AD">
            <w:pPr>
              <w:rPr>
                <w:rFonts w:cs="Arial"/>
                <w:sz w:val="18"/>
                <w:szCs w:val="18"/>
              </w:rPr>
            </w:pPr>
            <w:proofErr w:type="spellStart"/>
            <w:r w:rsidRPr="006C24AD">
              <w:rPr>
                <w:rFonts w:cs="Arial"/>
                <w:sz w:val="18"/>
                <w:szCs w:val="18"/>
              </w:rPr>
              <w:t>Zoxis</w:t>
            </w:r>
            <w:proofErr w:type="spellEnd"/>
            <w:r w:rsidRPr="006C24AD">
              <w:rPr>
                <w:rFonts w:cs="Arial"/>
                <w:sz w:val="18"/>
                <w:szCs w:val="18"/>
              </w:rPr>
              <w:t xml:space="preserve"> 250 SC</w:t>
            </w:r>
          </w:p>
        </w:tc>
        <w:tc>
          <w:tcPr>
            <w:tcW w:w="1559" w:type="dxa"/>
            <w:vMerge/>
            <w:hideMark/>
          </w:tcPr>
          <w:p w14:paraId="52601866" w14:textId="77777777" w:rsidR="006C24AD" w:rsidRPr="006C24AD" w:rsidRDefault="006C24AD">
            <w:pPr>
              <w:rPr>
                <w:rFonts w:cs="Arial"/>
                <w:sz w:val="18"/>
                <w:szCs w:val="18"/>
              </w:rPr>
            </w:pPr>
          </w:p>
        </w:tc>
        <w:tc>
          <w:tcPr>
            <w:tcW w:w="1701" w:type="dxa"/>
            <w:vMerge/>
            <w:hideMark/>
          </w:tcPr>
          <w:p w14:paraId="4B94DF3D" w14:textId="77777777" w:rsidR="006C24AD" w:rsidRPr="006C24AD" w:rsidRDefault="006C24AD">
            <w:pPr>
              <w:rPr>
                <w:rFonts w:cs="Arial"/>
                <w:sz w:val="18"/>
                <w:szCs w:val="18"/>
              </w:rPr>
            </w:pPr>
          </w:p>
        </w:tc>
        <w:tc>
          <w:tcPr>
            <w:tcW w:w="1701" w:type="dxa"/>
            <w:vMerge w:val="restart"/>
            <w:hideMark/>
          </w:tcPr>
          <w:p w14:paraId="29450D5D" w14:textId="304E8EEB" w:rsidR="006C24AD" w:rsidRPr="006C24AD" w:rsidRDefault="006C24AD">
            <w:pPr>
              <w:rPr>
                <w:rFonts w:cs="Arial"/>
                <w:sz w:val="18"/>
                <w:szCs w:val="18"/>
              </w:rPr>
            </w:pPr>
            <w:r w:rsidRPr="006C24AD">
              <w:rPr>
                <w:rFonts w:cs="Arial"/>
                <w:sz w:val="18"/>
                <w:szCs w:val="18"/>
              </w:rPr>
              <w:t>Uporaba 1 - krat v rastni sezoni</w:t>
            </w:r>
            <w:r w:rsidR="00363EBF">
              <w:rPr>
                <w:rFonts w:cs="Arial"/>
                <w:sz w:val="18"/>
                <w:szCs w:val="18"/>
              </w:rPr>
              <w:t>.</w:t>
            </w:r>
          </w:p>
        </w:tc>
      </w:tr>
      <w:tr w:rsidR="006C24AD" w:rsidRPr="006C24AD" w14:paraId="70C7BEA8" w14:textId="77777777" w:rsidTr="00AE2B85">
        <w:trPr>
          <w:trHeight w:val="230"/>
        </w:trPr>
        <w:tc>
          <w:tcPr>
            <w:tcW w:w="2547" w:type="dxa"/>
            <w:vMerge/>
            <w:hideMark/>
          </w:tcPr>
          <w:p w14:paraId="007DF210" w14:textId="77777777" w:rsidR="006C24AD" w:rsidRPr="006C24AD" w:rsidRDefault="006C24AD" w:rsidP="006C24AD">
            <w:pPr>
              <w:jc w:val="left"/>
              <w:rPr>
                <w:rFonts w:cs="Arial"/>
                <w:b/>
                <w:bCs/>
                <w:sz w:val="18"/>
                <w:szCs w:val="18"/>
              </w:rPr>
            </w:pPr>
          </w:p>
        </w:tc>
        <w:tc>
          <w:tcPr>
            <w:tcW w:w="3118" w:type="dxa"/>
            <w:vMerge/>
            <w:hideMark/>
          </w:tcPr>
          <w:p w14:paraId="7ABBEF94" w14:textId="77777777" w:rsidR="006C24AD" w:rsidRPr="006C24AD" w:rsidRDefault="006C24AD" w:rsidP="006C24AD">
            <w:pPr>
              <w:jc w:val="left"/>
              <w:rPr>
                <w:rFonts w:cs="Arial"/>
                <w:sz w:val="18"/>
                <w:szCs w:val="18"/>
              </w:rPr>
            </w:pPr>
          </w:p>
        </w:tc>
        <w:tc>
          <w:tcPr>
            <w:tcW w:w="2524" w:type="dxa"/>
            <w:vMerge/>
            <w:hideMark/>
          </w:tcPr>
          <w:p w14:paraId="16E30D12" w14:textId="77777777" w:rsidR="006C24AD" w:rsidRPr="006C24AD" w:rsidRDefault="006C24AD">
            <w:pPr>
              <w:rPr>
                <w:rFonts w:cs="Arial"/>
                <w:sz w:val="18"/>
                <w:szCs w:val="18"/>
              </w:rPr>
            </w:pPr>
          </w:p>
        </w:tc>
        <w:tc>
          <w:tcPr>
            <w:tcW w:w="2154" w:type="dxa"/>
            <w:vMerge/>
            <w:hideMark/>
          </w:tcPr>
          <w:p w14:paraId="1F791FEB" w14:textId="77777777" w:rsidR="006C24AD" w:rsidRPr="006C24AD" w:rsidRDefault="006C24AD">
            <w:pPr>
              <w:rPr>
                <w:rFonts w:cs="Arial"/>
                <w:sz w:val="18"/>
                <w:szCs w:val="18"/>
              </w:rPr>
            </w:pPr>
          </w:p>
        </w:tc>
        <w:tc>
          <w:tcPr>
            <w:tcW w:w="1559" w:type="dxa"/>
            <w:vMerge/>
            <w:hideMark/>
          </w:tcPr>
          <w:p w14:paraId="04CA2C94" w14:textId="77777777" w:rsidR="006C24AD" w:rsidRPr="006C24AD" w:rsidRDefault="006C24AD">
            <w:pPr>
              <w:rPr>
                <w:rFonts w:cs="Arial"/>
                <w:sz w:val="18"/>
                <w:szCs w:val="18"/>
              </w:rPr>
            </w:pPr>
          </w:p>
        </w:tc>
        <w:tc>
          <w:tcPr>
            <w:tcW w:w="1701" w:type="dxa"/>
            <w:vMerge/>
            <w:hideMark/>
          </w:tcPr>
          <w:p w14:paraId="5B1CD1B3" w14:textId="77777777" w:rsidR="006C24AD" w:rsidRPr="006C24AD" w:rsidRDefault="006C24AD">
            <w:pPr>
              <w:rPr>
                <w:rFonts w:cs="Arial"/>
                <w:sz w:val="18"/>
                <w:szCs w:val="18"/>
              </w:rPr>
            </w:pPr>
          </w:p>
        </w:tc>
        <w:tc>
          <w:tcPr>
            <w:tcW w:w="1701" w:type="dxa"/>
            <w:vMerge/>
            <w:hideMark/>
          </w:tcPr>
          <w:p w14:paraId="7BA5B91C" w14:textId="77777777" w:rsidR="006C24AD" w:rsidRPr="006C24AD" w:rsidRDefault="006C24AD">
            <w:pPr>
              <w:rPr>
                <w:rFonts w:cs="Arial"/>
                <w:sz w:val="18"/>
                <w:szCs w:val="18"/>
              </w:rPr>
            </w:pPr>
          </w:p>
        </w:tc>
      </w:tr>
      <w:tr w:rsidR="006C24AD" w:rsidRPr="006C24AD" w14:paraId="3E789D10" w14:textId="77777777" w:rsidTr="00AE2B85">
        <w:trPr>
          <w:trHeight w:val="230"/>
        </w:trPr>
        <w:tc>
          <w:tcPr>
            <w:tcW w:w="2547" w:type="dxa"/>
            <w:vMerge/>
            <w:hideMark/>
          </w:tcPr>
          <w:p w14:paraId="39EA315C" w14:textId="77777777" w:rsidR="006C24AD" w:rsidRPr="006C24AD" w:rsidRDefault="006C24AD" w:rsidP="006C24AD">
            <w:pPr>
              <w:jc w:val="left"/>
              <w:rPr>
                <w:rFonts w:cs="Arial"/>
                <w:b/>
                <w:bCs/>
                <w:sz w:val="18"/>
                <w:szCs w:val="18"/>
              </w:rPr>
            </w:pPr>
          </w:p>
        </w:tc>
        <w:tc>
          <w:tcPr>
            <w:tcW w:w="3118" w:type="dxa"/>
            <w:vMerge/>
            <w:hideMark/>
          </w:tcPr>
          <w:p w14:paraId="687479D9" w14:textId="77777777" w:rsidR="006C24AD" w:rsidRPr="006C24AD" w:rsidRDefault="006C24AD" w:rsidP="006C24AD">
            <w:pPr>
              <w:jc w:val="left"/>
              <w:rPr>
                <w:rFonts w:cs="Arial"/>
                <w:sz w:val="18"/>
                <w:szCs w:val="18"/>
              </w:rPr>
            </w:pPr>
          </w:p>
        </w:tc>
        <w:tc>
          <w:tcPr>
            <w:tcW w:w="2524" w:type="dxa"/>
            <w:vMerge w:val="restart"/>
            <w:hideMark/>
          </w:tcPr>
          <w:p w14:paraId="57737B75" w14:textId="77777777" w:rsidR="006C24AD" w:rsidRPr="006C24AD" w:rsidRDefault="006C24AD">
            <w:pPr>
              <w:rPr>
                <w:rFonts w:cs="Arial"/>
                <w:sz w:val="18"/>
                <w:szCs w:val="18"/>
              </w:rPr>
            </w:pPr>
            <w:proofErr w:type="spellStart"/>
            <w:r w:rsidRPr="006C24AD">
              <w:rPr>
                <w:rFonts w:cs="Arial"/>
                <w:sz w:val="18"/>
                <w:szCs w:val="18"/>
              </w:rPr>
              <w:t>boskalid</w:t>
            </w:r>
            <w:proofErr w:type="spellEnd"/>
            <w:r w:rsidRPr="006C24AD">
              <w:rPr>
                <w:rFonts w:cs="Arial"/>
                <w:sz w:val="18"/>
                <w:szCs w:val="18"/>
              </w:rPr>
              <w:t xml:space="preserve"> + </w:t>
            </w:r>
            <w:proofErr w:type="spellStart"/>
            <w:r w:rsidRPr="006C24AD">
              <w:rPr>
                <w:rFonts w:cs="Arial"/>
                <w:sz w:val="18"/>
                <w:szCs w:val="18"/>
              </w:rPr>
              <w:t>piraklostrobin</w:t>
            </w:r>
            <w:proofErr w:type="spellEnd"/>
          </w:p>
        </w:tc>
        <w:tc>
          <w:tcPr>
            <w:tcW w:w="2154" w:type="dxa"/>
            <w:vMerge w:val="restart"/>
            <w:noWrap/>
            <w:hideMark/>
          </w:tcPr>
          <w:p w14:paraId="04541A7D" w14:textId="77777777" w:rsidR="006C24AD" w:rsidRPr="006C24AD" w:rsidRDefault="006C24AD">
            <w:pPr>
              <w:rPr>
                <w:rFonts w:cs="Arial"/>
                <w:sz w:val="18"/>
                <w:szCs w:val="18"/>
              </w:rPr>
            </w:pPr>
            <w:proofErr w:type="spellStart"/>
            <w:r w:rsidRPr="006C24AD">
              <w:rPr>
                <w:rFonts w:cs="Arial"/>
                <w:sz w:val="18"/>
                <w:szCs w:val="18"/>
              </w:rPr>
              <w:t>Signum</w:t>
            </w:r>
            <w:proofErr w:type="spellEnd"/>
            <w:r w:rsidRPr="006C24AD">
              <w:rPr>
                <w:rFonts w:cs="Arial"/>
                <w:sz w:val="18"/>
                <w:szCs w:val="18"/>
              </w:rPr>
              <w:t xml:space="preserve"> </w:t>
            </w:r>
          </w:p>
        </w:tc>
        <w:tc>
          <w:tcPr>
            <w:tcW w:w="1559" w:type="dxa"/>
            <w:vMerge w:val="restart"/>
            <w:noWrap/>
            <w:hideMark/>
          </w:tcPr>
          <w:p w14:paraId="2988DEDD" w14:textId="77777777" w:rsidR="006C24AD" w:rsidRPr="006C24AD" w:rsidRDefault="006C24AD">
            <w:pPr>
              <w:rPr>
                <w:rFonts w:cs="Arial"/>
                <w:sz w:val="18"/>
                <w:szCs w:val="18"/>
              </w:rPr>
            </w:pPr>
            <w:r w:rsidRPr="006C24AD">
              <w:rPr>
                <w:rFonts w:cs="Arial"/>
                <w:sz w:val="18"/>
                <w:szCs w:val="18"/>
              </w:rPr>
              <w:t>1,5 kg/ha</w:t>
            </w:r>
          </w:p>
        </w:tc>
        <w:tc>
          <w:tcPr>
            <w:tcW w:w="1701" w:type="dxa"/>
            <w:vMerge w:val="restart"/>
            <w:noWrap/>
            <w:hideMark/>
          </w:tcPr>
          <w:p w14:paraId="02DA99A2" w14:textId="77777777" w:rsidR="006C24AD" w:rsidRPr="006C24AD" w:rsidRDefault="006C24AD">
            <w:pPr>
              <w:rPr>
                <w:rFonts w:cs="Arial"/>
                <w:sz w:val="18"/>
                <w:szCs w:val="18"/>
              </w:rPr>
            </w:pPr>
            <w:r w:rsidRPr="006C24AD">
              <w:rPr>
                <w:rFonts w:cs="Arial"/>
                <w:sz w:val="18"/>
                <w:szCs w:val="18"/>
              </w:rPr>
              <w:t>14</w:t>
            </w:r>
          </w:p>
        </w:tc>
        <w:tc>
          <w:tcPr>
            <w:tcW w:w="1701" w:type="dxa"/>
            <w:vMerge w:val="restart"/>
            <w:hideMark/>
          </w:tcPr>
          <w:p w14:paraId="17448B0F" w14:textId="260198EB" w:rsidR="006C24AD" w:rsidRPr="006C24AD" w:rsidRDefault="005B0D67">
            <w:pPr>
              <w:rPr>
                <w:rFonts w:cs="Arial"/>
                <w:sz w:val="18"/>
                <w:szCs w:val="18"/>
              </w:rPr>
            </w:pPr>
            <w:r>
              <w:rPr>
                <w:rFonts w:cs="Arial"/>
                <w:sz w:val="18"/>
                <w:szCs w:val="18"/>
              </w:rPr>
              <w:t>Manjša uporaba</w:t>
            </w:r>
            <w:r w:rsidR="00FC26AF">
              <w:rPr>
                <w:rFonts w:cs="Arial"/>
                <w:sz w:val="18"/>
                <w:szCs w:val="18"/>
              </w:rPr>
              <w:t xml:space="preserve">. </w:t>
            </w:r>
            <w:r w:rsidR="006C24AD" w:rsidRPr="006C24AD">
              <w:rPr>
                <w:rFonts w:cs="Arial"/>
                <w:sz w:val="18"/>
                <w:szCs w:val="18"/>
              </w:rPr>
              <w:t>Uporaba največ 2-krat letno</w:t>
            </w:r>
            <w:r w:rsidR="00FC26AF">
              <w:rPr>
                <w:rFonts w:cs="Arial"/>
                <w:sz w:val="18"/>
                <w:szCs w:val="18"/>
              </w:rPr>
              <w:t>.</w:t>
            </w:r>
          </w:p>
        </w:tc>
      </w:tr>
      <w:tr w:rsidR="006C24AD" w:rsidRPr="006C24AD" w14:paraId="1DBA615C" w14:textId="77777777" w:rsidTr="00AE2B85">
        <w:trPr>
          <w:trHeight w:val="230"/>
        </w:trPr>
        <w:tc>
          <w:tcPr>
            <w:tcW w:w="2547" w:type="dxa"/>
            <w:vMerge/>
            <w:hideMark/>
          </w:tcPr>
          <w:p w14:paraId="342E44FB" w14:textId="77777777" w:rsidR="006C24AD" w:rsidRPr="006C24AD" w:rsidRDefault="006C24AD" w:rsidP="006C24AD">
            <w:pPr>
              <w:jc w:val="left"/>
              <w:rPr>
                <w:rFonts w:cs="Arial"/>
                <w:b/>
                <w:bCs/>
                <w:sz w:val="18"/>
                <w:szCs w:val="18"/>
              </w:rPr>
            </w:pPr>
          </w:p>
        </w:tc>
        <w:tc>
          <w:tcPr>
            <w:tcW w:w="3118" w:type="dxa"/>
            <w:vMerge/>
            <w:hideMark/>
          </w:tcPr>
          <w:p w14:paraId="6E1926AD" w14:textId="77777777" w:rsidR="006C24AD" w:rsidRPr="006C24AD" w:rsidRDefault="006C24AD" w:rsidP="006C24AD">
            <w:pPr>
              <w:jc w:val="left"/>
              <w:rPr>
                <w:rFonts w:cs="Arial"/>
                <w:sz w:val="18"/>
                <w:szCs w:val="18"/>
              </w:rPr>
            </w:pPr>
          </w:p>
        </w:tc>
        <w:tc>
          <w:tcPr>
            <w:tcW w:w="2524" w:type="dxa"/>
            <w:vMerge/>
            <w:hideMark/>
          </w:tcPr>
          <w:p w14:paraId="55ED9E5A" w14:textId="77777777" w:rsidR="006C24AD" w:rsidRPr="006C24AD" w:rsidRDefault="006C24AD">
            <w:pPr>
              <w:rPr>
                <w:rFonts w:cs="Arial"/>
                <w:sz w:val="18"/>
                <w:szCs w:val="18"/>
              </w:rPr>
            </w:pPr>
          </w:p>
        </w:tc>
        <w:tc>
          <w:tcPr>
            <w:tcW w:w="2154" w:type="dxa"/>
            <w:vMerge/>
            <w:hideMark/>
          </w:tcPr>
          <w:p w14:paraId="17E0C4EE" w14:textId="77777777" w:rsidR="006C24AD" w:rsidRPr="006C24AD" w:rsidRDefault="006C24AD">
            <w:pPr>
              <w:rPr>
                <w:rFonts w:cs="Arial"/>
                <w:sz w:val="18"/>
                <w:szCs w:val="18"/>
              </w:rPr>
            </w:pPr>
          </w:p>
        </w:tc>
        <w:tc>
          <w:tcPr>
            <w:tcW w:w="1559" w:type="dxa"/>
            <w:vMerge/>
            <w:hideMark/>
          </w:tcPr>
          <w:p w14:paraId="24EF96F5" w14:textId="77777777" w:rsidR="006C24AD" w:rsidRPr="006C24AD" w:rsidRDefault="006C24AD">
            <w:pPr>
              <w:rPr>
                <w:rFonts w:cs="Arial"/>
                <w:sz w:val="18"/>
                <w:szCs w:val="18"/>
              </w:rPr>
            </w:pPr>
          </w:p>
        </w:tc>
        <w:tc>
          <w:tcPr>
            <w:tcW w:w="1701" w:type="dxa"/>
            <w:vMerge/>
            <w:hideMark/>
          </w:tcPr>
          <w:p w14:paraId="167F0D33" w14:textId="77777777" w:rsidR="006C24AD" w:rsidRPr="006C24AD" w:rsidRDefault="006C24AD">
            <w:pPr>
              <w:rPr>
                <w:rFonts w:cs="Arial"/>
                <w:sz w:val="18"/>
                <w:szCs w:val="18"/>
              </w:rPr>
            </w:pPr>
          </w:p>
        </w:tc>
        <w:tc>
          <w:tcPr>
            <w:tcW w:w="1701" w:type="dxa"/>
            <w:vMerge/>
            <w:hideMark/>
          </w:tcPr>
          <w:p w14:paraId="232A08FD" w14:textId="77777777" w:rsidR="006C24AD" w:rsidRPr="006C24AD" w:rsidRDefault="006C24AD">
            <w:pPr>
              <w:rPr>
                <w:rFonts w:cs="Arial"/>
                <w:sz w:val="18"/>
                <w:szCs w:val="18"/>
              </w:rPr>
            </w:pPr>
          </w:p>
        </w:tc>
      </w:tr>
      <w:tr w:rsidR="006C24AD" w:rsidRPr="006C24AD" w14:paraId="7FDCAAF6" w14:textId="77777777" w:rsidTr="00AE2B85">
        <w:trPr>
          <w:trHeight w:val="653"/>
        </w:trPr>
        <w:tc>
          <w:tcPr>
            <w:tcW w:w="2547" w:type="dxa"/>
            <w:vMerge w:val="restart"/>
            <w:hideMark/>
          </w:tcPr>
          <w:p w14:paraId="1235D2ED" w14:textId="77777777" w:rsidR="006C24AD" w:rsidRPr="006C24AD" w:rsidRDefault="006C24AD" w:rsidP="006C24AD">
            <w:pPr>
              <w:jc w:val="left"/>
              <w:rPr>
                <w:rFonts w:cs="Arial"/>
                <w:b/>
                <w:bCs/>
                <w:sz w:val="18"/>
                <w:szCs w:val="18"/>
              </w:rPr>
            </w:pPr>
            <w:proofErr w:type="spellStart"/>
            <w:r w:rsidRPr="006C24AD">
              <w:rPr>
                <w:rFonts w:cs="Arial"/>
                <w:b/>
                <w:bCs/>
                <w:sz w:val="18"/>
                <w:szCs w:val="18"/>
              </w:rPr>
              <w:t>Alternarije</w:t>
            </w:r>
            <w:proofErr w:type="spellEnd"/>
            <w:r w:rsidRPr="006C24AD">
              <w:rPr>
                <w:rFonts w:cs="Arial"/>
                <w:sz w:val="18"/>
                <w:szCs w:val="18"/>
              </w:rPr>
              <w:t xml:space="preserve">                 (</w:t>
            </w:r>
            <w:proofErr w:type="spellStart"/>
            <w:r w:rsidRPr="006C24AD">
              <w:rPr>
                <w:rFonts w:cs="Arial"/>
                <w:i/>
                <w:iCs/>
                <w:sz w:val="18"/>
                <w:szCs w:val="18"/>
              </w:rPr>
              <w:t>Alternaria</w:t>
            </w:r>
            <w:proofErr w:type="spellEnd"/>
            <w:r w:rsidRPr="006C24AD">
              <w:rPr>
                <w:rFonts w:cs="Arial"/>
                <w:i/>
                <w:iCs/>
                <w:sz w:val="18"/>
                <w:szCs w:val="18"/>
              </w:rPr>
              <w:t xml:space="preserve"> </w:t>
            </w:r>
            <w:proofErr w:type="spellStart"/>
            <w:r w:rsidRPr="006C24AD">
              <w:rPr>
                <w:rFonts w:cs="Arial"/>
                <w:sz w:val="18"/>
                <w:szCs w:val="18"/>
              </w:rPr>
              <w:t>spp</w:t>
            </w:r>
            <w:proofErr w:type="spellEnd"/>
            <w:r w:rsidRPr="006C24AD">
              <w:rPr>
                <w:rFonts w:cs="Arial"/>
                <w:sz w:val="18"/>
                <w:szCs w:val="18"/>
              </w:rPr>
              <w:t>.)</w:t>
            </w:r>
          </w:p>
        </w:tc>
        <w:tc>
          <w:tcPr>
            <w:tcW w:w="3118" w:type="dxa"/>
            <w:vMerge w:val="restart"/>
            <w:hideMark/>
          </w:tcPr>
          <w:p w14:paraId="6A07E13D" w14:textId="07ABEBE3" w:rsidR="00FC26AF" w:rsidRPr="00FC26AF" w:rsidRDefault="006C24AD" w:rsidP="00FC26AF">
            <w:pPr>
              <w:rPr>
                <w:rFonts w:cs="Arial"/>
                <w:b/>
                <w:bCs/>
                <w:sz w:val="18"/>
                <w:szCs w:val="18"/>
                <w:u w:val="single"/>
              </w:rPr>
            </w:pPr>
            <w:r w:rsidRPr="00FC26AF">
              <w:rPr>
                <w:rFonts w:cs="Arial"/>
                <w:b/>
                <w:bCs/>
                <w:sz w:val="18"/>
                <w:szCs w:val="18"/>
                <w:u w:val="single"/>
              </w:rPr>
              <w:t>Agrotehnični</w:t>
            </w:r>
            <w:r w:rsidR="00FC26AF">
              <w:rPr>
                <w:rFonts w:cs="Arial"/>
                <w:b/>
                <w:bCs/>
                <w:sz w:val="18"/>
                <w:szCs w:val="18"/>
                <w:u w:val="single"/>
              </w:rPr>
              <w:t xml:space="preserve"> </w:t>
            </w:r>
            <w:r w:rsidRPr="00FC26AF">
              <w:rPr>
                <w:rFonts w:cs="Arial"/>
                <w:b/>
                <w:bCs/>
                <w:sz w:val="18"/>
                <w:szCs w:val="18"/>
                <w:u w:val="single"/>
              </w:rPr>
              <w:t>ukrepi:</w:t>
            </w:r>
            <w:r w:rsidRPr="00FC26AF">
              <w:rPr>
                <w:rFonts w:cs="Arial"/>
                <w:sz w:val="18"/>
                <w:szCs w:val="18"/>
              </w:rPr>
              <w:t xml:space="preserve">      </w:t>
            </w:r>
          </w:p>
          <w:p w14:paraId="5B3FBEF1" w14:textId="77777777" w:rsidR="00FC26AF" w:rsidRPr="00FC26AF" w:rsidRDefault="006C24AD" w:rsidP="00B84EF7">
            <w:pPr>
              <w:pStyle w:val="Odstavekseznama"/>
              <w:numPr>
                <w:ilvl w:val="0"/>
                <w:numId w:val="68"/>
              </w:numPr>
              <w:ind w:left="177" w:hanging="141"/>
              <w:jc w:val="left"/>
              <w:rPr>
                <w:rFonts w:cs="Arial"/>
                <w:b/>
                <w:bCs/>
                <w:sz w:val="18"/>
                <w:szCs w:val="18"/>
                <w:u w:val="single"/>
              </w:rPr>
            </w:pPr>
            <w:r w:rsidRPr="00FC26AF">
              <w:rPr>
                <w:rFonts w:cs="Arial"/>
                <w:sz w:val="18"/>
                <w:szCs w:val="18"/>
              </w:rPr>
              <w:t>odstranjevanje ostankov</w:t>
            </w:r>
            <w:r w:rsidR="00FC26AF" w:rsidRPr="00FC26AF">
              <w:rPr>
                <w:rFonts w:cs="Arial"/>
                <w:sz w:val="18"/>
                <w:szCs w:val="18"/>
              </w:rPr>
              <w:t>,</w:t>
            </w:r>
          </w:p>
          <w:p w14:paraId="39379C1A" w14:textId="77777777" w:rsidR="00FC26AF" w:rsidRPr="00FC26AF" w:rsidRDefault="00FC26AF" w:rsidP="00B84EF7">
            <w:pPr>
              <w:pStyle w:val="Odstavekseznama"/>
              <w:numPr>
                <w:ilvl w:val="0"/>
                <w:numId w:val="68"/>
              </w:numPr>
              <w:ind w:left="177" w:hanging="141"/>
              <w:jc w:val="left"/>
              <w:rPr>
                <w:rFonts w:cs="Arial"/>
                <w:b/>
                <w:bCs/>
                <w:sz w:val="18"/>
                <w:szCs w:val="18"/>
                <w:u w:val="single"/>
              </w:rPr>
            </w:pPr>
            <w:r w:rsidRPr="00FC26AF">
              <w:rPr>
                <w:rFonts w:cs="Arial"/>
                <w:sz w:val="18"/>
                <w:szCs w:val="18"/>
              </w:rPr>
              <w:t xml:space="preserve">kolobar, </w:t>
            </w:r>
          </w:p>
          <w:p w14:paraId="35E99308" w14:textId="378D0CFA" w:rsidR="006C24AD" w:rsidRPr="00FC26AF" w:rsidRDefault="00FC26AF" w:rsidP="00B84EF7">
            <w:pPr>
              <w:pStyle w:val="Odstavekseznama"/>
              <w:numPr>
                <w:ilvl w:val="0"/>
                <w:numId w:val="68"/>
              </w:numPr>
              <w:ind w:left="177" w:hanging="141"/>
              <w:jc w:val="left"/>
              <w:rPr>
                <w:rFonts w:cs="Arial"/>
                <w:b/>
                <w:bCs/>
                <w:sz w:val="18"/>
                <w:szCs w:val="18"/>
                <w:u w:val="single"/>
              </w:rPr>
            </w:pPr>
            <w:r w:rsidRPr="00FC26AF">
              <w:rPr>
                <w:rFonts w:cs="Arial"/>
                <w:sz w:val="18"/>
                <w:szCs w:val="18"/>
              </w:rPr>
              <w:t>ne sejemo/sadimo na vlažnih legah.</w:t>
            </w:r>
            <w:r w:rsidR="006C24AD" w:rsidRPr="00FC26AF">
              <w:rPr>
                <w:rFonts w:cs="Arial"/>
                <w:sz w:val="18"/>
                <w:szCs w:val="18"/>
              </w:rPr>
              <w:t xml:space="preserve">                                                                                        </w:t>
            </w:r>
          </w:p>
        </w:tc>
        <w:tc>
          <w:tcPr>
            <w:tcW w:w="2524" w:type="dxa"/>
            <w:hideMark/>
          </w:tcPr>
          <w:p w14:paraId="5CBA77F1"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t>Bacillus</w:t>
            </w:r>
            <w:proofErr w:type="spellEnd"/>
            <w:r w:rsidRPr="00363EBF">
              <w:rPr>
                <w:rFonts w:cs="Arial"/>
                <w:i/>
                <w:iCs/>
                <w:color w:val="00B050"/>
                <w:sz w:val="18"/>
                <w:szCs w:val="18"/>
              </w:rPr>
              <w:t xml:space="preserve"> </w:t>
            </w:r>
            <w:proofErr w:type="spellStart"/>
            <w:r w:rsidRPr="00363EBF">
              <w:rPr>
                <w:rFonts w:cs="Arial"/>
                <w:i/>
                <w:iCs/>
                <w:color w:val="00B050"/>
                <w:sz w:val="18"/>
                <w:szCs w:val="18"/>
              </w:rPr>
              <w:t>amyloliquefaciens</w:t>
            </w:r>
            <w:proofErr w:type="spellEnd"/>
            <w:r w:rsidRPr="00363EBF">
              <w:rPr>
                <w:rFonts w:cs="Arial"/>
                <w:i/>
                <w:iCs/>
                <w:color w:val="00B050"/>
                <w:sz w:val="18"/>
                <w:szCs w:val="18"/>
              </w:rPr>
              <w:t xml:space="preserve"> </w:t>
            </w:r>
            <w:r w:rsidRPr="00363EBF">
              <w:rPr>
                <w:rFonts w:cs="Arial"/>
                <w:color w:val="00B050"/>
                <w:sz w:val="18"/>
                <w:szCs w:val="18"/>
              </w:rPr>
              <w:t>(</w:t>
            </w:r>
            <w:proofErr w:type="spellStart"/>
            <w:r w:rsidRPr="00363EBF">
              <w:rPr>
                <w:rFonts w:cs="Arial"/>
                <w:color w:val="00B050"/>
                <w:sz w:val="18"/>
                <w:szCs w:val="18"/>
              </w:rPr>
              <w:t>former</w:t>
            </w:r>
            <w:proofErr w:type="spellEnd"/>
            <w:r w:rsidRPr="00363EBF">
              <w:rPr>
                <w:rFonts w:cs="Arial"/>
                <w:color w:val="00B050"/>
                <w:sz w:val="18"/>
                <w:szCs w:val="18"/>
              </w:rPr>
              <w:t xml:space="preserve"> </w:t>
            </w:r>
            <w:proofErr w:type="spellStart"/>
            <w:r w:rsidRPr="00363EBF">
              <w:rPr>
                <w:rFonts w:cs="Arial"/>
                <w:i/>
                <w:iCs/>
                <w:color w:val="00B050"/>
                <w:sz w:val="18"/>
                <w:szCs w:val="18"/>
              </w:rPr>
              <w:t>subtilis</w:t>
            </w:r>
            <w:proofErr w:type="spellEnd"/>
            <w:r w:rsidRPr="00363EBF">
              <w:rPr>
                <w:rFonts w:cs="Arial"/>
                <w:i/>
                <w:iCs/>
                <w:color w:val="00B050"/>
                <w:sz w:val="18"/>
                <w:szCs w:val="18"/>
              </w:rPr>
              <w:t>)</w:t>
            </w:r>
            <w:r w:rsidRPr="00363EBF">
              <w:rPr>
                <w:rFonts w:cs="Arial"/>
                <w:color w:val="00B050"/>
                <w:sz w:val="18"/>
                <w:szCs w:val="18"/>
              </w:rPr>
              <w:t xml:space="preserve"> str. QST 713</w:t>
            </w:r>
          </w:p>
        </w:tc>
        <w:tc>
          <w:tcPr>
            <w:tcW w:w="2154" w:type="dxa"/>
            <w:noWrap/>
            <w:hideMark/>
          </w:tcPr>
          <w:p w14:paraId="789830D0" w14:textId="77777777" w:rsidR="006C24AD" w:rsidRPr="00363EBF" w:rsidRDefault="006C24AD">
            <w:pPr>
              <w:rPr>
                <w:rFonts w:cs="Arial"/>
                <w:color w:val="00B050"/>
                <w:sz w:val="18"/>
                <w:szCs w:val="18"/>
              </w:rPr>
            </w:pPr>
            <w:r w:rsidRPr="00363EBF">
              <w:rPr>
                <w:rFonts w:cs="Arial"/>
                <w:color w:val="00B050"/>
                <w:sz w:val="18"/>
                <w:szCs w:val="18"/>
              </w:rPr>
              <w:t>Serenade ASO</w:t>
            </w:r>
          </w:p>
        </w:tc>
        <w:tc>
          <w:tcPr>
            <w:tcW w:w="1559" w:type="dxa"/>
            <w:noWrap/>
            <w:hideMark/>
          </w:tcPr>
          <w:p w14:paraId="01959AB8" w14:textId="77777777" w:rsidR="006C24AD" w:rsidRPr="00363EBF" w:rsidRDefault="006C24AD">
            <w:pPr>
              <w:rPr>
                <w:rFonts w:cs="Arial"/>
                <w:color w:val="00B050"/>
                <w:sz w:val="18"/>
                <w:szCs w:val="18"/>
              </w:rPr>
            </w:pPr>
            <w:r w:rsidRPr="00363EBF">
              <w:rPr>
                <w:rFonts w:cs="Arial"/>
                <w:color w:val="00B050"/>
                <w:sz w:val="18"/>
                <w:szCs w:val="18"/>
              </w:rPr>
              <w:t>8 L/ha</w:t>
            </w:r>
          </w:p>
        </w:tc>
        <w:tc>
          <w:tcPr>
            <w:tcW w:w="1701" w:type="dxa"/>
            <w:noWrap/>
            <w:hideMark/>
          </w:tcPr>
          <w:p w14:paraId="635D41C2" w14:textId="100DBE14" w:rsidR="006C24AD" w:rsidRPr="00363EBF" w:rsidRDefault="005B0D67">
            <w:pPr>
              <w:rPr>
                <w:rFonts w:cs="Arial"/>
                <w:color w:val="00B050"/>
                <w:sz w:val="18"/>
                <w:szCs w:val="18"/>
              </w:rPr>
            </w:pPr>
            <w:r>
              <w:rPr>
                <w:rFonts w:cs="Arial"/>
                <w:color w:val="00B050"/>
                <w:sz w:val="18"/>
                <w:szCs w:val="18"/>
              </w:rPr>
              <w:t>ni potrebna</w:t>
            </w:r>
          </w:p>
        </w:tc>
        <w:tc>
          <w:tcPr>
            <w:tcW w:w="1701" w:type="dxa"/>
            <w:hideMark/>
          </w:tcPr>
          <w:p w14:paraId="0BB0A32C" w14:textId="078CD0B2" w:rsidR="006C24AD" w:rsidRPr="00363EBF" w:rsidRDefault="005B0D67">
            <w:pPr>
              <w:rPr>
                <w:rFonts w:cs="Arial"/>
                <w:color w:val="00B050"/>
                <w:sz w:val="18"/>
                <w:szCs w:val="18"/>
              </w:rPr>
            </w:pPr>
            <w:r>
              <w:rPr>
                <w:rFonts w:cs="Arial"/>
                <w:color w:val="00B050"/>
                <w:sz w:val="18"/>
                <w:szCs w:val="18"/>
              </w:rPr>
              <w:t>Manjša uporaba</w:t>
            </w:r>
            <w:r w:rsidR="00FC26AF" w:rsidRPr="00363EBF">
              <w:rPr>
                <w:rFonts w:cs="Arial"/>
                <w:color w:val="00B050"/>
                <w:sz w:val="18"/>
                <w:szCs w:val="18"/>
              </w:rPr>
              <w:t xml:space="preserve">. </w:t>
            </w:r>
            <w:r w:rsidR="006C24AD" w:rsidRPr="00363EBF">
              <w:rPr>
                <w:rFonts w:cs="Arial"/>
                <w:color w:val="00B050"/>
                <w:sz w:val="18"/>
                <w:szCs w:val="18"/>
              </w:rPr>
              <w:t xml:space="preserve">Do 6 </w:t>
            </w:r>
            <w:proofErr w:type="spellStart"/>
            <w:r w:rsidR="006C24AD" w:rsidRPr="00363EBF">
              <w:rPr>
                <w:rFonts w:cs="Arial"/>
                <w:color w:val="00B050"/>
                <w:sz w:val="18"/>
                <w:szCs w:val="18"/>
              </w:rPr>
              <w:t>tretiranj</w:t>
            </w:r>
            <w:proofErr w:type="spellEnd"/>
            <w:r w:rsidR="006C24AD" w:rsidRPr="00363EBF">
              <w:rPr>
                <w:rFonts w:cs="Arial"/>
                <w:color w:val="00B050"/>
                <w:sz w:val="18"/>
                <w:szCs w:val="18"/>
              </w:rPr>
              <w:t xml:space="preserve"> v rasni sezoni</w:t>
            </w:r>
            <w:r w:rsidR="00FC26AF" w:rsidRPr="00363EBF">
              <w:rPr>
                <w:rFonts w:cs="Arial"/>
                <w:color w:val="00B050"/>
                <w:sz w:val="18"/>
                <w:szCs w:val="18"/>
              </w:rPr>
              <w:t>.</w:t>
            </w:r>
          </w:p>
        </w:tc>
      </w:tr>
      <w:tr w:rsidR="006C24AD" w:rsidRPr="006C24AD" w14:paraId="2C55014D" w14:textId="77777777" w:rsidTr="00AE2B85">
        <w:trPr>
          <w:trHeight w:val="290"/>
        </w:trPr>
        <w:tc>
          <w:tcPr>
            <w:tcW w:w="2547" w:type="dxa"/>
            <w:vMerge/>
            <w:hideMark/>
          </w:tcPr>
          <w:p w14:paraId="4F979168" w14:textId="77777777" w:rsidR="006C24AD" w:rsidRPr="006C24AD" w:rsidRDefault="006C24AD">
            <w:pPr>
              <w:rPr>
                <w:rFonts w:cs="Arial"/>
                <w:b/>
                <w:bCs/>
                <w:sz w:val="18"/>
                <w:szCs w:val="18"/>
              </w:rPr>
            </w:pPr>
          </w:p>
        </w:tc>
        <w:tc>
          <w:tcPr>
            <w:tcW w:w="3118" w:type="dxa"/>
            <w:vMerge/>
            <w:hideMark/>
          </w:tcPr>
          <w:p w14:paraId="04B22E4F" w14:textId="77777777" w:rsidR="006C24AD" w:rsidRPr="006C24AD" w:rsidRDefault="006C24AD">
            <w:pPr>
              <w:rPr>
                <w:rFonts w:cs="Arial"/>
                <w:sz w:val="18"/>
                <w:szCs w:val="18"/>
              </w:rPr>
            </w:pPr>
          </w:p>
        </w:tc>
        <w:tc>
          <w:tcPr>
            <w:tcW w:w="2524" w:type="dxa"/>
            <w:vMerge w:val="restart"/>
            <w:hideMark/>
          </w:tcPr>
          <w:p w14:paraId="42A732EA"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t>Pythium</w:t>
            </w:r>
            <w:proofErr w:type="spellEnd"/>
            <w:r w:rsidRPr="00363EBF">
              <w:rPr>
                <w:rFonts w:cs="Arial"/>
                <w:i/>
                <w:iCs/>
                <w:color w:val="00B050"/>
                <w:sz w:val="18"/>
                <w:szCs w:val="18"/>
              </w:rPr>
              <w:t xml:space="preserve"> </w:t>
            </w:r>
            <w:proofErr w:type="spellStart"/>
            <w:r w:rsidRPr="00363EBF">
              <w:rPr>
                <w:rFonts w:cs="Arial"/>
                <w:i/>
                <w:iCs/>
                <w:color w:val="00B050"/>
                <w:sz w:val="18"/>
                <w:szCs w:val="18"/>
              </w:rPr>
              <w:t>oligandrum</w:t>
            </w:r>
            <w:proofErr w:type="spellEnd"/>
            <w:r w:rsidRPr="00363EBF">
              <w:rPr>
                <w:rFonts w:cs="Arial"/>
                <w:color w:val="00B050"/>
                <w:sz w:val="18"/>
                <w:szCs w:val="18"/>
              </w:rPr>
              <w:t xml:space="preserve"> M1</w:t>
            </w:r>
          </w:p>
        </w:tc>
        <w:tc>
          <w:tcPr>
            <w:tcW w:w="2154" w:type="dxa"/>
            <w:hideMark/>
          </w:tcPr>
          <w:p w14:paraId="235906EA" w14:textId="77777777" w:rsidR="006C24AD" w:rsidRPr="00363EBF" w:rsidRDefault="006C24AD">
            <w:pPr>
              <w:rPr>
                <w:rFonts w:cs="Arial"/>
                <w:color w:val="00B050"/>
                <w:sz w:val="18"/>
                <w:szCs w:val="18"/>
              </w:rPr>
            </w:pPr>
            <w:proofErr w:type="spellStart"/>
            <w:r w:rsidRPr="00363EBF">
              <w:rPr>
                <w:rFonts w:cs="Arial"/>
                <w:color w:val="00B050"/>
                <w:sz w:val="18"/>
                <w:szCs w:val="18"/>
              </w:rPr>
              <w:t>Polyversum</w:t>
            </w:r>
            <w:proofErr w:type="spellEnd"/>
          </w:p>
        </w:tc>
        <w:tc>
          <w:tcPr>
            <w:tcW w:w="1559" w:type="dxa"/>
            <w:vMerge w:val="restart"/>
            <w:noWrap/>
            <w:hideMark/>
          </w:tcPr>
          <w:p w14:paraId="296AF28F" w14:textId="77777777" w:rsidR="006C24AD" w:rsidRPr="00363EBF" w:rsidRDefault="006C24AD">
            <w:pPr>
              <w:rPr>
                <w:rFonts w:cs="Arial"/>
                <w:color w:val="00B050"/>
                <w:sz w:val="18"/>
                <w:szCs w:val="18"/>
              </w:rPr>
            </w:pPr>
            <w:r w:rsidRPr="00363EBF">
              <w:rPr>
                <w:rFonts w:cs="Arial"/>
                <w:color w:val="00B050"/>
                <w:sz w:val="18"/>
                <w:szCs w:val="18"/>
              </w:rPr>
              <w:t>0,2 kg/ha</w:t>
            </w:r>
          </w:p>
        </w:tc>
        <w:tc>
          <w:tcPr>
            <w:tcW w:w="1701" w:type="dxa"/>
            <w:vMerge w:val="restart"/>
            <w:hideMark/>
          </w:tcPr>
          <w:p w14:paraId="06E83098" w14:textId="77777777" w:rsidR="006C24AD" w:rsidRPr="00363EBF" w:rsidRDefault="006C24AD">
            <w:pPr>
              <w:rPr>
                <w:rFonts w:cs="Arial"/>
                <w:color w:val="00B050"/>
                <w:sz w:val="18"/>
                <w:szCs w:val="18"/>
              </w:rPr>
            </w:pPr>
            <w:r w:rsidRPr="00363EBF">
              <w:rPr>
                <w:rFonts w:cs="Arial"/>
                <w:color w:val="00B050"/>
                <w:sz w:val="18"/>
                <w:szCs w:val="18"/>
              </w:rPr>
              <w:t>1 dan oz. zagotovljena s časom uporabe</w:t>
            </w:r>
          </w:p>
        </w:tc>
        <w:tc>
          <w:tcPr>
            <w:tcW w:w="1701" w:type="dxa"/>
            <w:vMerge w:val="restart"/>
            <w:hideMark/>
          </w:tcPr>
          <w:p w14:paraId="149CE620" w14:textId="613B83B8" w:rsidR="006C24AD" w:rsidRPr="00363EBF" w:rsidRDefault="005B0D67">
            <w:pPr>
              <w:rPr>
                <w:rFonts w:cs="Arial"/>
                <w:color w:val="00B050"/>
                <w:sz w:val="18"/>
                <w:szCs w:val="18"/>
              </w:rPr>
            </w:pPr>
            <w:r>
              <w:rPr>
                <w:rFonts w:cs="Arial"/>
                <w:color w:val="00B050"/>
                <w:sz w:val="18"/>
                <w:szCs w:val="18"/>
              </w:rPr>
              <w:t>Manjša uporaba</w:t>
            </w:r>
            <w:r w:rsidR="00FC26AF" w:rsidRPr="00363EBF">
              <w:rPr>
                <w:rFonts w:cs="Arial"/>
                <w:color w:val="00B050"/>
                <w:sz w:val="18"/>
                <w:szCs w:val="18"/>
              </w:rPr>
              <w:t xml:space="preserve">. </w:t>
            </w:r>
            <w:r w:rsidR="006C24AD" w:rsidRPr="00363EBF">
              <w:rPr>
                <w:rFonts w:cs="Arial"/>
                <w:color w:val="00B050"/>
                <w:sz w:val="18"/>
                <w:szCs w:val="18"/>
              </w:rPr>
              <w:t>2-krat v rastni sezoni, uporaba na prostem in v zavarovanih prostorih</w:t>
            </w:r>
            <w:r w:rsidR="00FC26AF" w:rsidRPr="00363EBF">
              <w:rPr>
                <w:rFonts w:cs="Arial"/>
                <w:color w:val="00B050"/>
                <w:sz w:val="18"/>
                <w:szCs w:val="18"/>
              </w:rPr>
              <w:t>.</w:t>
            </w:r>
          </w:p>
        </w:tc>
      </w:tr>
      <w:tr w:rsidR="006C24AD" w:rsidRPr="006C24AD" w14:paraId="286E0882" w14:textId="77777777" w:rsidTr="00AE2B85">
        <w:trPr>
          <w:trHeight w:val="585"/>
        </w:trPr>
        <w:tc>
          <w:tcPr>
            <w:tcW w:w="2547" w:type="dxa"/>
            <w:vMerge/>
            <w:hideMark/>
          </w:tcPr>
          <w:p w14:paraId="541FC4B5" w14:textId="77777777" w:rsidR="006C24AD" w:rsidRPr="006C24AD" w:rsidRDefault="006C24AD">
            <w:pPr>
              <w:rPr>
                <w:rFonts w:cs="Arial"/>
                <w:b/>
                <w:bCs/>
                <w:sz w:val="18"/>
                <w:szCs w:val="18"/>
              </w:rPr>
            </w:pPr>
          </w:p>
        </w:tc>
        <w:tc>
          <w:tcPr>
            <w:tcW w:w="3118" w:type="dxa"/>
            <w:vMerge/>
            <w:hideMark/>
          </w:tcPr>
          <w:p w14:paraId="61CA3682" w14:textId="77777777" w:rsidR="006C24AD" w:rsidRPr="006C24AD" w:rsidRDefault="006C24AD">
            <w:pPr>
              <w:rPr>
                <w:rFonts w:cs="Arial"/>
                <w:sz w:val="18"/>
                <w:szCs w:val="18"/>
              </w:rPr>
            </w:pPr>
          </w:p>
        </w:tc>
        <w:tc>
          <w:tcPr>
            <w:tcW w:w="2524" w:type="dxa"/>
            <w:vMerge/>
            <w:hideMark/>
          </w:tcPr>
          <w:p w14:paraId="259A0281" w14:textId="77777777" w:rsidR="006C24AD" w:rsidRPr="006C24AD" w:rsidRDefault="006C24AD">
            <w:pPr>
              <w:rPr>
                <w:rFonts w:cs="Arial"/>
                <w:i/>
                <w:iCs/>
                <w:sz w:val="18"/>
                <w:szCs w:val="18"/>
              </w:rPr>
            </w:pPr>
          </w:p>
        </w:tc>
        <w:tc>
          <w:tcPr>
            <w:tcW w:w="2154" w:type="dxa"/>
            <w:hideMark/>
          </w:tcPr>
          <w:p w14:paraId="205ECA35" w14:textId="77777777" w:rsidR="006C24AD" w:rsidRPr="006C24AD" w:rsidRDefault="006C24AD">
            <w:pPr>
              <w:rPr>
                <w:rFonts w:cs="Arial"/>
                <w:sz w:val="18"/>
                <w:szCs w:val="18"/>
              </w:rPr>
            </w:pPr>
            <w:r w:rsidRPr="00363EBF">
              <w:rPr>
                <w:rFonts w:cs="Arial"/>
                <w:color w:val="00B050"/>
                <w:sz w:val="18"/>
                <w:szCs w:val="18"/>
              </w:rPr>
              <w:t xml:space="preserve">Univerzalni fungicid </w:t>
            </w:r>
          </w:p>
        </w:tc>
        <w:tc>
          <w:tcPr>
            <w:tcW w:w="1559" w:type="dxa"/>
            <w:vMerge/>
            <w:hideMark/>
          </w:tcPr>
          <w:p w14:paraId="6F8027B2" w14:textId="77777777" w:rsidR="006C24AD" w:rsidRPr="006C24AD" w:rsidRDefault="006C24AD">
            <w:pPr>
              <w:rPr>
                <w:rFonts w:cs="Arial"/>
                <w:sz w:val="18"/>
                <w:szCs w:val="18"/>
              </w:rPr>
            </w:pPr>
          </w:p>
        </w:tc>
        <w:tc>
          <w:tcPr>
            <w:tcW w:w="1701" w:type="dxa"/>
            <w:vMerge/>
            <w:hideMark/>
          </w:tcPr>
          <w:p w14:paraId="227FCCB4" w14:textId="77777777" w:rsidR="006C24AD" w:rsidRPr="006C24AD" w:rsidRDefault="006C24AD">
            <w:pPr>
              <w:rPr>
                <w:rFonts w:cs="Arial"/>
                <w:sz w:val="18"/>
                <w:szCs w:val="18"/>
              </w:rPr>
            </w:pPr>
          </w:p>
        </w:tc>
        <w:tc>
          <w:tcPr>
            <w:tcW w:w="1701" w:type="dxa"/>
            <w:vMerge/>
            <w:hideMark/>
          </w:tcPr>
          <w:p w14:paraId="1BDCE4BE" w14:textId="77777777" w:rsidR="006C24AD" w:rsidRPr="006C24AD" w:rsidRDefault="006C24AD">
            <w:pPr>
              <w:rPr>
                <w:rFonts w:cs="Arial"/>
                <w:sz w:val="18"/>
                <w:szCs w:val="18"/>
              </w:rPr>
            </w:pPr>
          </w:p>
        </w:tc>
      </w:tr>
      <w:tr w:rsidR="006C24AD" w:rsidRPr="006C24AD" w14:paraId="2D119F76" w14:textId="77777777" w:rsidTr="00AE2B85">
        <w:trPr>
          <w:trHeight w:val="300"/>
        </w:trPr>
        <w:tc>
          <w:tcPr>
            <w:tcW w:w="2547" w:type="dxa"/>
            <w:vMerge w:val="restart"/>
            <w:hideMark/>
          </w:tcPr>
          <w:p w14:paraId="2049235E" w14:textId="77777777" w:rsidR="006C24AD" w:rsidRPr="006C24AD" w:rsidRDefault="006C24AD" w:rsidP="00363EBF">
            <w:pPr>
              <w:jc w:val="left"/>
              <w:rPr>
                <w:rFonts w:cs="Arial"/>
                <w:b/>
                <w:bCs/>
                <w:sz w:val="18"/>
                <w:szCs w:val="18"/>
              </w:rPr>
            </w:pPr>
            <w:r w:rsidRPr="006C24AD">
              <w:rPr>
                <w:rFonts w:cs="Arial"/>
                <w:b/>
                <w:bCs/>
                <w:sz w:val="18"/>
                <w:szCs w:val="18"/>
              </w:rPr>
              <w:t>Suha trohnoba zelja</w:t>
            </w:r>
            <w:r w:rsidRPr="006C24AD">
              <w:rPr>
                <w:rFonts w:cs="Arial"/>
                <w:sz w:val="18"/>
                <w:szCs w:val="18"/>
              </w:rPr>
              <w:t xml:space="preserve"> (</w:t>
            </w:r>
            <w:proofErr w:type="spellStart"/>
            <w:r w:rsidRPr="006C24AD">
              <w:rPr>
                <w:rFonts w:cs="Arial"/>
                <w:i/>
                <w:iCs/>
                <w:sz w:val="18"/>
                <w:szCs w:val="18"/>
              </w:rPr>
              <w:t>Leptosphaeria</w:t>
            </w:r>
            <w:proofErr w:type="spellEnd"/>
            <w:r w:rsidRPr="006C24AD">
              <w:rPr>
                <w:rFonts w:cs="Arial"/>
                <w:i/>
                <w:iCs/>
                <w:sz w:val="18"/>
                <w:szCs w:val="18"/>
              </w:rPr>
              <w:br/>
            </w:r>
            <w:proofErr w:type="spellStart"/>
            <w:r w:rsidRPr="006C24AD">
              <w:rPr>
                <w:rFonts w:cs="Arial"/>
                <w:i/>
                <w:iCs/>
                <w:sz w:val="18"/>
                <w:szCs w:val="18"/>
              </w:rPr>
              <w:t>maculans</w:t>
            </w:r>
            <w:proofErr w:type="spellEnd"/>
            <w:r w:rsidRPr="006C24AD">
              <w:rPr>
                <w:rFonts w:cs="Arial"/>
                <w:sz w:val="18"/>
                <w:szCs w:val="18"/>
              </w:rPr>
              <w:t>)</w:t>
            </w:r>
          </w:p>
        </w:tc>
        <w:tc>
          <w:tcPr>
            <w:tcW w:w="3118" w:type="dxa"/>
            <w:vMerge w:val="restart"/>
            <w:hideMark/>
          </w:tcPr>
          <w:p w14:paraId="30DE9335" w14:textId="2063F361" w:rsidR="006C24AD" w:rsidRPr="006C24AD" w:rsidRDefault="006C24AD">
            <w:pPr>
              <w:rPr>
                <w:rFonts w:cs="Arial"/>
                <w:sz w:val="18"/>
                <w:szCs w:val="18"/>
              </w:rPr>
            </w:pPr>
            <w:r w:rsidRPr="006C24AD">
              <w:rPr>
                <w:rFonts w:cs="Arial"/>
                <w:sz w:val="18"/>
                <w:szCs w:val="18"/>
              </w:rPr>
              <w:t>Kadar je bolezen povzročila škodo, poskrbimo da na istem zemljišču 3-4 leta ne bomo gojili križnic. Napad bolhačev prispeva k hitrejšemu širjenju bolezni med rastlinami, zato bolhače zatiramo.</w:t>
            </w:r>
          </w:p>
        </w:tc>
        <w:tc>
          <w:tcPr>
            <w:tcW w:w="2524" w:type="dxa"/>
            <w:vMerge w:val="restart"/>
            <w:hideMark/>
          </w:tcPr>
          <w:p w14:paraId="65C22BB9"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t>Pythium</w:t>
            </w:r>
            <w:proofErr w:type="spellEnd"/>
            <w:r w:rsidRPr="00363EBF">
              <w:rPr>
                <w:rFonts w:cs="Arial"/>
                <w:i/>
                <w:iCs/>
                <w:color w:val="00B050"/>
                <w:sz w:val="18"/>
                <w:szCs w:val="18"/>
              </w:rPr>
              <w:t xml:space="preserve"> </w:t>
            </w:r>
            <w:proofErr w:type="spellStart"/>
            <w:r w:rsidRPr="00363EBF">
              <w:rPr>
                <w:rFonts w:cs="Arial"/>
                <w:i/>
                <w:iCs/>
                <w:color w:val="00B050"/>
                <w:sz w:val="18"/>
                <w:szCs w:val="18"/>
              </w:rPr>
              <w:t>oligandrum</w:t>
            </w:r>
            <w:proofErr w:type="spellEnd"/>
            <w:r w:rsidRPr="00363EBF">
              <w:rPr>
                <w:rFonts w:cs="Arial"/>
                <w:color w:val="00B050"/>
                <w:sz w:val="18"/>
                <w:szCs w:val="18"/>
              </w:rPr>
              <w:t xml:space="preserve"> M1</w:t>
            </w:r>
          </w:p>
        </w:tc>
        <w:tc>
          <w:tcPr>
            <w:tcW w:w="2154" w:type="dxa"/>
            <w:hideMark/>
          </w:tcPr>
          <w:p w14:paraId="65143F62" w14:textId="77777777" w:rsidR="006C24AD" w:rsidRPr="00363EBF" w:rsidRDefault="006C24AD">
            <w:pPr>
              <w:rPr>
                <w:rFonts w:cs="Arial"/>
                <w:color w:val="00B050"/>
                <w:sz w:val="18"/>
                <w:szCs w:val="18"/>
              </w:rPr>
            </w:pPr>
            <w:proofErr w:type="spellStart"/>
            <w:r w:rsidRPr="00363EBF">
              <w:rPr>
                <w:rFonts w:cs="Arial"/>
                <w:color w:val="00B050"/>
                <w:sz w:val="18"/>
                <w:szCs w:val="18"/>
              </w:rPr>
              <w:t>Polyversum</w:t>
            </w:r>
            <w:proofErr w:type="spellEnd"/>
            <w:r w:rsidRPr="00363EBF">
              <w:rPr>
                <w:rFonts w:cs="Arial"/>
                <w:color w:val="00B050"/>
                <w:sz w:val="18"/>
                <w:szCs w:val="18"/>
              </w:rPr>
              <w:t xml:space="preserve"> </w:t>
            </w:r>
          </w:p>
        </w:tc>
        <w:tc>
          <w:tcPr>
            <w:tcW w:w="1559" w:type="dxa"/>
            <w:vMerge w:val="restart"/>
            <w:noWrap/>
            <w:hideMark/>
          </w:tcPr>
          <w:p w14:paraId="54D07103" w14:textId="77777777" w:rsidR="006C24AD" w:rsidRPr="00363EBF" w:rsidRDefault="006C24AD">
            <w:pPr>
              <w:rPr>
                <w:rFonts w:cs="Arial"/>
                <w:color w:val="00B050"/>
                <w:sz w:val="18"/>
                <w:szCs w:val="18"/>
              </w:rPr>
            </w:pPr>
            <w:r w:rsidRPr="00363EBF">
              <w:rPr>
                <w:rFonts w:cs="Arial"/>
                <w:color w:val="00B050"/>
                <w:sz w:val="18"/>
                <w:szCs w:val="18"/>
              </w:rPr>
              <w:t>0,2 kg/ha</w:t>
            </w:r>
          </w:p>
        </w:tc>
        <w:tc>
          <w:tcPr>
            <w:tcW w:w="1701" w:type="dxa"/>
            <w:vMerge w:val="restart"/>
            <w:hideMark/>
          </w:tcPr>
          <w:p w14:paraId="5B8C54D5" w14:textId="77777777" w:rsidR="006C24AD" w:rsidRPr="00363EBF" w:rsidRDefault="006C24AD">
            <w:pPr>
              <w:rPr>
                <w:rFonts w:cs="Arial"/>
                <w:color w:val="00B050"/>
                <w:sz w:val="18"/>
                <w:szCs w:val="18"/>
              </w:rPr>
            </w:pPr>
            <w:r w:rsidRPr="00363EBF">
              <w:rPr>
                <w:rFonts w:cs="Arial"/>
                <w:color w:val="00B050"/>
                <w:sz w:val="18"/>
                <w:szCs w:val="18"/>
              </w:rPr>
              <w:t>1 dan oz. zagotovljena s časom uporabe</w:t>
            </w:r>
          </w:p>
        </w:tc>
        <w:tc>
          <w:tcPr>
            <w:tcW w:w="1701" w:type="dxa"/>
            <w:vMerge w:val="restart"/>
            <w:hideMark/>
          </w:tcPr>
          <w:p w14:paraId="319F59EE" w14:textId="7D99DEE1" w:rsidR="006C24AD" w:rsidRPr="00363EBF" w:rsidRDefault="005B0D67">
            <w:pPr>
              <w:rPr>
                <w:rFonts w:cs="Arial"/>
                <w:color w:val="00B050"/>
                <w:sz w:val="18"/>
                <w:szCs w:val="18"/>
              </w:rPr>
            </w:pPr>
            <w:r>
              <w:rPr>
                <w:rFonts w:cs="Arial"/>
                <w:color w:val="00B050"/>
                <w:sz w:val="18"/>
                <w:szCs w:val="18"/>
              </w:rPr>
              <w:t>Manjša uporaba</w:t>
            </w:r>
            <w:r w:rsidR="00363EBF">
              <w:rPr>
                <w:rFonts w:cs="Arial"/>
                <w:color w:val="00B050"/>
                <w:sz w:val="18"/>
                <w:szCs w:val="18"/>
              </w:rPr>
              <w:t xml:space="preserve">. </w:t>
            </w:r>
            <w:r w:rsidR="006C24AD" w:rsidRPr="00363EBF">
              <w:rPr>
                <w:rFonts w:cs="Arial"/>
                <w:color w:val="00B050"/>
                <w:sz w:val="18"/>
                <w:szCs w:val="18"/>
              </w:rPr>
              <w:t>2-krat v rastni sezoni, uporaba na prostem in v zavarovanih prostorih</w:t>
            </w:r>
            <w:r w:rsidR="00363EBF">
              <w:rPr>
                <w:rFonts w:cs="Arial"/>
                <w:color w:val="00B050"/>
                <w:sz w:val="18"/>
                <w:szCs w:val="18"/>
              </w:rPr>
              <w:t>.</w:t>
            </w:r>
          </w:p>
        </w:tc>
      </w:tr>
      <w:tr w:rsidR="006C24AD" w:rsidRPr="006C24AD" w14:paraId="1A30037C" w14:textId="77777777" w:rsidTr="00AE2B85">
        <w:trPr>
          <w:trHeight w:val="810"/>
        </w:trPr>
        <w:tc>
          <w:tcPr>
            <w:tcW w:w="2547" w:type="dxa"/>
            <w:vMerge/>
            <w:hideMark/>
          </w:tcPr>
          <w:p w14:paraId="181F46EA" w14:textId="77777777" w:rsidR="006C24AD" w:rsidRPr="006C24AD" w:rsidRDefault="006C24AD" w:rsidP="00363EBF">
            <w:pPr>
              <w:jc w:val="left"/>
              <w:rPr>
                <w:rFonts w:cs="Arial"/>
                <w:b/>
                <w:bCs/>
                <w:sz w:val="18"/>
                <w:szCs w:val="18"/>
              </w:rPr>
            </w:pPr>
          </w:p>
        </w:tc>
        <w:tc>
          <w:tcPr>
            <w:tcW w:w="3118" w:type="dxa"/>
            <w:vMerge/>
            <w:hideMark/>
          </w:tcPr>
          <w:p w14:paraId="02F038B5" w14:textId="77777777" w:rsidR="006C24AD" w:rsidRPr="006C24AD" w:rsidRDefault="006C24AD">
            <w:pPr>
              <w:rPr>
                <w:rFonts w:cs="Arial"/>
                <w:sz w:val="18"/>
                <w:szCs w:val="18"/>
              </w:rPr>
            </w:pPr>
          </w:p>
        </w:tc>
        <w:tc>
          <w:tcPr>
            <w:tcW w:w="2524" w:type="dxa"/>
            <w:vMerge/>
            <w:hideMark/>
          </w:tcPr>
          <w:p w14:paraId="54BC25FC" w14:textId="77777777" w:rsidR="006C24AD" w:rsidRPr="006C24AD" w:rsidRDefault="006C24AD">
            <w:pPr>
              <w:rPr>
                <w:rFonts w:cs="Arial"/>
                <w:i/>
                <w:iCs/>
                <w:sz w:val="18"/>
                <w:szCs w:val="18"/>
              </w:rPr>
            </w:pPr>
          </w:p>
        </w:tc>
        <w:tc>
          <w:tcPr>
            <w:tcW w:w="2154" w:type="dxa"/>
            <w:hideMark/>
          </w:tcPr>
          <w:p w14:paraId="510A1129" w14:textId="77777777" w:rsidR="006C24AD" w:rsidRPr="006C24AD" w:rsidRDefault="006C24AD">
            <w:pPr>
              <w:rPr>
                <w:rFonts w:cs="Arial"/>
                <w:sz w:val="18"/>
                <w:szCs w:val="18"/>
              </w:rPr>
            </w:pPr>
            <w:r w:rsidRPr="00363EBF">
              <w:rPr>
                <w:rFonts w:cs="Arial"/>
                <w:color w:val="00B050"/>
                <w:sz w:val="18"/>
                <w:szCs w:val="18"/>
              </w:rPr>
              <w:t xml:space="preserve">Univerzalni fungicid </w:t>
            </w:r>
          </w:p>
        </w:tc>
        <w:tc>
          <w:tcPr>
            <w:tcW w:w="1559" w:type="dxa"/>
            <w:vMerge/>
            <w:hideMark/>
          </w:tcPr>
          <w:p w14:paraId="0A412FDC" w14:textId="77777777" w:rsidR="006C24AD" w:rsidRPr="006C24AD" w:rsidRDefault="006C24AD">
            <w:pPr>
              <w:rPr>
                <w:rFonts w:cs="Arial"/>
                <w:sz w:val="18"/>
                <w:szCs w:val="18"/>
              </w:rPr>
            </w:pPr>
          </w:p>
        </w:tc>
        <w:tc>
          <w:tcPr>
            <w:tcW w:w="1701" w:type="dxa"/>
            <w:vMerge/>
            <w:hideMark/>
          </w:tcPr>
          <w:p w14:paraId="01D5B5DC" w14:textId="77777777" w:rsidR="006C24AD" w:rsidRPr="006C24AD" w:rsidRDefault="006C24AD">
            <w:pPr>
              <w:rPr>
                <w:rFonts w:cs="Arial"/>
                <w:sz w:val="18"/>
                <w:szCs w:val="18"/>
              </w:rPr>
            </w:pPr>
          </w:p>
        </w:tc>
        <w:tc>
          <w:tcPr>
            <w:tcW w:w="1701" w:type="dxa"/>
            <w:vMerge/>
            <w:hideMark/>
          </w:tcPr>
          <w:p w14:paraId="7EAE6F77" w14:textId="77777777" w:rsidR="006C24AD" w:rsidRPr="006C24AD" w:rsidRDefault="006C24AD">
            <w:pPr>
              <w:rPr>
                <w:rFonts w:cs="Arial"/>
                <w:sz w:val="18"/>
                <w:szCs w:val="18"/>
              </w:rPr>
            </w:pPr>
          </w:p>
        </w:tc>
      </w:tr>
      <w:tr w:rsidR="006C24AD" w:rsidRPr="006C24AD" w14:paraId="2B3A95F2" w14:textId="77777777" w:rsidTr="00AE2B85">
        <w:trPr>
          <w:trHeight w:val="612"/>
        </w:trPr>
        <w:tc>
          <w:tcPr>
            <w:tcW w:w="2547" w:type="dxa"/>
            <w:vMerge w:val="restart"/>
            <w:hideMark/>
          </w:tcPr>
          <w:p w14:paraId="0F1387DB" w14:textId="77777777" w:rsidR="00363EBF" w:rsidRDefault="006C24AD" w:rsidP="00363EBF">
            <w:pPr>
              <w:jc w:val="left"/>
              <w:rPr>
                <w:rFonts w:cs="Arial"/>
                <w:sz w:val="18"/>
                <w:szCs w:val="18"/>
              </w:rPr>
            </w:pPr>
            <w:r w:rsidRPr="006C24AD">
              <w:rPr>
                <w:rFonts w:cs="Arial"/>
                <w:b/>
                <w:bCs/>
                <w:sz w:val="18"/>
                <w:szCs w:val="18"/>
              </w:rPr>
              <w:t>Bela gniloba</w:t>
            </w:r>
            <w:r w:rsidRPr="006C24AD">
              <w:rPr>
                <w:rFonts w:cs="Arial"/>
                <w:sz w:val="18"/>
                <w:szCs w:val="18"/>
              </w:rPr>
              <w:t xml:space="preserve"> </w:t>
            </w:r>
          </w:p>
          <w:p w14:paraId="3F025A34" w14:textId="7EDA12E3" w:rsidR="006C24AD" w:rsidRPr="006C24AD" w:rsidRDefault="006C24AD" w:rsidP="00363EBF">
            <w:pPr>
              <w:jc w:val="left"/>
              <w:rPr>
                <w:rFonts w:cs="Arial"/>
                <w:b/>
                <w:bCs/>
                <w:sz w:val="18"/>
                <w:szCs w:val="18"/>
              </w:rPr>
            </w:pPr>
            <w:r w:rsidRPr="006C24AD">
              <w:rPr>
                <w:rFonts w:cs="Arial"/>
                <w:sz w:val="18"/>
                <w:szCs w:val="18"/>
              </w:rPr>
              <w:t>(</w:t>
            </w:r>
            <w:proofErr w:type="spellStart"/>
            <w:r w:rsidRPr="006C24AD">
              <w:rPr>
                <w:rFonts w:cs="Arial"/>
                <w:i/>
                <w:iCs/>
                <w:sz w:val="18"/>
                <w:szCs w:val="18"/>
              </w:rPr>
              <w:t>Sclerotinia</w:t>
            </w:r>
            <w:proofErr w:type="spellEnd"/>
            <w:r w:rsidRPr="006C24AD">
              <w:rPr>
                <w:rFonts w:cs="Arial"/>
                <w:i/>
                <w:iCs/>
                <w:sz w:val="18"/>
                <w:szCs w:val="18"/>
              </w:rPr>
              <w:t xml:space="preserve"> </w:t>
            </w:r>
            <w:proofErr w:type="spellStart"/>
            <w:r w:rsidRPr="006C24AD">
              <w:rPr>
                <w:rFonts w:cs="Arial"/>
                <w:i/>
                <w:iCs/>
                <w:sz w:val="18"/>
                <w:szCs w:val="18"/>
              </w:rPr>
              <w:t>sclerotiorum</w:t>
            </w:r>
            <w:proofErr w:type="spellEnd"/>
            <w:r w:rsidRPr="006C24AD">
              <w:rPr>
                <w:rFonts w:cs="Arial"/>
                <w:sz w:val="18"/>
                <w:szCs w:val="18"/>
              </w:rPr>
              <w:t>)</w:t>
            </w:r>
          </w:p>
        </w:tc>
        <w:tc>
          <w:tcPr>
            <w:tcW w:w="3118" w:type="dxa"/>
            <w:vMerge w:val="restart"/>
            <w:noWrap/>
            <w:hideMark/>
          </w:tcPr>
          <w:p w14:paraId="47F5B68F" w14:textId="77777777" w:rsidR="00D4705A" w:rsidRPr="00FC26AF" w:rsidRDefault="006C24AD" w:rsidP="00D4705A">
            <w:pPr>
              <w:rPr>
                <w:rFonts w:cs="Arial"/>
                <w:b/>
                <w:bCs/>
                <w:sz w:val="18"/>
                <w:szCs w:val="18"/>
                <w:u w:val="single"/>
              </w:rPr>
            </w:pPr>
            <w:r w:rsidRPr="006C24AD">
              <w:rPr>
                <w:rFonts w:cs="Arial"/>
                <w:sz w:val="18"/>
                <w:szCs w:val="18"/>
              </w:rPr>
              <w:t> </w:t>
            </w:r>
            <w:r w:rsidR="00D4705A" w:rsidRPr="00FC26AF">
              <w:rPr>
                <w:rFonts w:cs="Arial"/>
                <w:b/>
                <w:bCs/>
                <w:sz w:val="18"/>
                <w:szCs w:val="18"/>
                <w:u w:val="single"/>
              </w:rPr>
              <w:t>Agrotehnični</w:t>
            </w:r>
            <w:r w:rsidR="00D4705A">
              <w:rPr>
                <w:rFonts w:cs="Arial"/>
                <w:b/>
                <w:bCs/>
                <w:sz w:val="18"/>
                <w:szCs w:val="18"/>
                <w:u w:val="single"/>
              </w:rPr>
              <w:t xml:space="preserve"> </w:t>
            </w:r>
            <w:r w:rsidR="00D4705A" w:rsidRPr="00FC26AF">
              <w:rPr>
                <w:rFonts w:cs="Arial"/>
                <w:b/>
                <w:bCs/>
                <w:sz w:val="18"/>
                <w:szCs w:val="18"/>
                <w:u w:val="single"/>
              </w:rPr>
              <w:t>ukrepi:</w:t>
            </w:r>
            <w:r w:rsidR="00D4705A" w:rsidRPr="00FC26AF">
              <w:rPr>
                <w:rFonts w:cs="Arial"/>
                <w:sz w:val="18"/>
                <w:szCs w:val="18"/>
              </w:rPr>
              <w:t xml:space="preserve">      </w:t>
            </w:r>
          </w:p>
          <w:p w14:paraId="4013954D" w14:textId="49804821" w:rsidR="00D4705A" w:rsidRPr="00D4705A" w:rsidRDefault="00D4705A" w:rsidP="00B84EF7">
            <w:pPr>
              <w:pStyle w:val="Odstavekseznama"/>
              <w:numPr>
                <w:ilvl w:val="0"/>
                <w:numId w:val="68"/>
              </w:numPr>
              <w:ind w:left="177" w:hanging="141"/>
              <w:jc w:val="left"/>
              <w:rPr>
                <w:rFonts w:cs="Arial"/>
                <w:b/>
                <w:bCs/>
                <w:sz w:val="18"/>
                <w:szCs w:val="18"/>
                <w:u w:val="single"/>
              </w:rPr>
            </w:pPr>
            <w:r w:rsidRPr="00FC26AF">
              <w:rPr>
                <w:rFonts w:cs="Arial"/>
                <w:sz w:val="18"/>
                <w:szCs w:val="18"/>
              </w:rPr>
              <w:t xml:space="preserve">kolobar, </w:t>
            </w:r>
          </w:p>
          <w:p w14:paraId="4BECC65B" w14:textId="77777777" w:rsidR="00D4705A" w:rsidRPr="00D4705A" w:rsidRDefault="00D4705A" w:rsidP="00B84EF7">
            <w:pPr>
              <w:pStyle w:val="Odstavekseznama"/>
              <w:numPr>
                <w:ilvl w:val="0"/>
                <w:numId w:val="68"/>
              </w:numPr>
              <w:ind w:left="177" w:hanging="141"/>
              <w:jc w:val="left"/>
              <w:rPr>
                <w:rFonts w:cs="Arial"/>
                <w:sz w:val="18"/>
                <w:szCs w:val="18"/>
              </w:rPr>
            </w:pPr>
            <w:r w:rsidRPr="00D4705A">
              <w:rPr>
                <w:rFonts w:cs="Arial"/>
                <w:sz w:val="18"/>
                <w:szCs w:val="18"/>
              </w:rPr>
              <w:t xml:space="preserve">rastlinska higiena, </w:t>
            </w:r>
          </w:p>
          <w:p w14:paraId="595BED75" w14:textId="337C8AFC" w:rsidR="00D4705A" w:rsidRPr="00D4705A" w:rsidRDefault="00D4705A" w:rsidP="00B84EF7">
            <w:pPr>
              <w:pStyle w:val="Odstavekseznama"/>
              <w:numPr>
                <w:ilvl w:val="0"/>
                <w:numId w:val="68"/>
              </w:numPr>
              <w:ind w:left="177" w:hanging="141"/>
              <w:jc w:val="left"/>
              <w:rPr>
                <w:rFonts w:cs="Arial"/>
                <w:sz w:val="18"/>
                <w:szCs w:val="18"/>
              </w:rPr>
            </w:pPr>
            <w:r w:rsidRPr="00D4705A">
              <w:rPr>
                <w:rFonts w:cs="Arial"/>
                <w:sz w:val="18"/>
                <w:szCs w:val="18"/>
              </w:rPr>
              <w:lastRenderedPageBreak/>
              <w:t>zmerno gnojenje z dušikovimi gnojili.</w:t>
            </w:r>
          </w:p>
          <w:p w14:paraId="584B5288" w14:textId="4A53949F" w:rsidR="006C24AD" w:rsidRPr="006C24AD" w:rsidRDefault="006C24AD">
            <w:pPr>
              <w:rPr>
                <w:rFonts w:cs="Arial"/>
                <w:sz w:val="18"/>
                <w:szCs w:val="18"/>
              </w:rPr>
            </w:pPr>
          </w:p>
        </w:tc>
        <w:tc>
          <w:tcPr>
            <w:tcW w:w="2524" w:type="dxa"/>
            <w:hideMark/>
          </w:tcPr>
          <w:p w14:paraId="5CAA1CD9"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lastRenderedPageBreak/>
              <w:t>Bacillus</w:t>
            </w:r>
            <w:proofErr w:type="spellEnd"/>
            <w:r w:rsidRPr="00363EBF">
              <w:rPr>
                <w:rFonts w:cs="Arial"/>
                <w:i/>
                <w:iCs/>
                <w:color w:val="00B050"/>
                <w:sz w:val="18"/>
                <w:szCs w:val="18"/>
              </w:rPr>
              <w:t xml:space="preserve"> </w:t>
            </w:r>
            <w:proofErr w:type="spellStart"/>
            <w:r w:rsidRPr="00363EBF">
              <w:rPr>
                <w:rFonts w:cs="Arial"/>
                <w:i/>
                <w:iCs/>
                <w:color w:val="00B050"/>
                <w:sz w:val="18"/>
                <w:szCs w:val="18"/>
              </w:rPr>
              <w:t>amyloliquefaciens</w:t>
            </w:r>
            <w:proofErr w:type="spellEnd"/>
            <w:r w:rsidRPr="00363EBF">
              <w:rPr>
                <w:rFonts w:cs="Arial"/>
                <w:i/>
                <w:iCs/>
                <w:color w:val="00B050"/>
                <w:sz w:val="18"/>
                <w:szCs w:val="18"/>
              </w:rPr>
              <w:t xml:space="preserve"> </w:t>
            </w:r>
            <w:r w:rsidRPr="00363EBF">
              <w:rPr>
                <w:rFonts w:cs="Arial"/>
                <w:color w:val="00B050"/>
                <w:sz w:val="18"/>
                <w:szCs w:val="18"/>
              </w:rPr>
              <w:t>(</w:t>
            </w:r>
            <w:proofErr w:type="spellStart"/>
            <w:r w:rsidRPr="00363EBF">
              <w:rPr>
                <w:rFonts w:cs="Arial"/>
                <w:color w:val="00B050"/>
                <w:sz w:val="18"/>
                <w:szCs w:val="18"/>
              </w:rPr>
              <w:t>former</w:t>
            </w:r>
            <w:proofErr w:type="spellEnd"/>
            <w:r w:rsidRPr="00363EBF">
              <w:rPr>
                <w:rFonts w:cs="Arial"/>
                <w:color w:val="00B050"/>
                <w:sz w:val="18"/>
                <w:szCs w:val="18"/>
              </w:rPr>
              <w:t xml:space="preserve"> </w:t>
            </w:r>
            <w:proofErr w:type="spellStart"/>
            <w:r w:rsidRPr="00363EBF">
              <w:rPr>
                <w:rFonts w:cs="Arial"/>
                <w:i/>
                <w:iCs/>
                <w:color w:val="00B050"/>
                <w:sz w:val="18"/>
                <w:szCs w:val="18"/>
              </w:rPr>
              <w:t>subtilis</w:t>
            </w:r>
            <w:proofErr w:type="spellEnd"/>
            <w:r w:rsidRPr="00363EBF">
              <w:rPr>
                <w:rFonts w:cs="Arial"/>
                <w:i/>
                <w:iCs/>
                <w:color w:val="00B050"/>
                <w:sz w:val="18"/>
                <w:szCs w:val="18"/>
              </w:rPr>
              <w:t>)</w:t>
            </w:r>
            <w:r w:rsidRPr="00363EBF">
              <w:rPr>
                <w:rFonts w:cs="Arial"/>
                <w:color w:val="00B050"/>
                <w:sz w:val="18"/>
                <w:szCs w:val="18"/>
              </w:rPr>
              <w:t xml:space="preserve"> str. QST 713</w:t>
            </w:r>
          </w:p>
        </w:tc>
        <w:tc>
          <w:tcPr>
            <w:tcW w:w="2154" w:type="dxa"/>
            <w:noWrap/>
            <w:hideMark/>
          </w:tcPr>
          <w:p w14:paraId="05218AD3" w14:textId="77777777" w:rsidR="006C24AD" w:rsidRPr="00363EBF" w:rsidRDefault="006C24AD">
            <w:pPr>
              <w:rPr>
                <w:rFonts w:cs="Arial"/>
                <w:color w:val="00B050"/>
                <w:sz w:val="18"/>
                <w:szCs w:val="18"/>
              </w:rPr>
            </w:pPr>
            <w:r w:rsidRPr="00363EBF">
              <w:rPr>
                <w:rFonts w:cs="Arial"/>
                <w:color w:val="00B050"/>
                <w:sz w:val="18"/>
                <w:szCs w:val="18"/>
              </w:rPr>
              <w:t>Serenade ASO</w:t>
            </w:r>
          </w:p>
        </w:tc>
        <w:tc>
          <w:tcPr>
            <w:tcW w:w="1559" w:type="dxa"/>
            <w:noWrap/>
            <w:hideMark/>
          </w:tcPr>
          <w:p w14:paraId="72D779E5" w14:textId="77777777" w:rsidR="006C24AD" w:rsidRPr="00363EBF" w:rsidRDefault="006C24AD">
            <w:pPr>
              <w:rPr>
                <w:rFonts w:cs="Arial"/>
                <w:color w:val="00B050"/>
                <w:sz w:val="18"/>
                <w:szCs w:val="18"/>
              </w:rPr>
            </w:pPr>
            <w:r w:rsidRPr="00363EBF">
              <w:rPr>
                <w:rFonts w:cs="Arial"/>
                <w:color w:val="00B050"/>
                <w:sz w:val="18"/>
                <w:szCs w:val="18"/>
              </w:rPr>
              <w:t>8 L/ha</w:t>
            </w:r>
          </w:p>
        </w:tc>
        <w:tc>
          <w:tcPr>
            <w:tcW w:w="1701" w:type="dxa"/>
            <w:noWrap/>
            <w:hideMark/>
          </w:tcPr>
          <w:p w14:paraId="4F6C3DB4" w14:textId="47A97390" w:rsidR="006C24AD" w:rsidRPr="00363EBF" w:rsidRDefault="005B0D67">
            <w:pPr>
              <w:rPr>
                <w:rFonts w:cs="Arial"/>
                <w:color w:val="00B050"/>
                <w:sz w:val="18"/>
                <w:szCs w:val="18"/>
              </w:rPr>
            </w:pPr>
            <w:r>
              <w:rPr>
                <w:rFonts w:cs="Arial"/>
                <w:color w:val="00B050"/>
                <w:sz w:val="18"/>
                <w:szCs w:val="18"/>
              </w:rPr>
              <w:t>ni potrebna</w:t>
            </w:r>
          </w:p>
        </w:tc>
        <w:tc>
          <w:tcPr>
            <w:tcW w:w="1701" w:type="dxa"/>
            <w:hideMark/>
          </w:tcPr>
          <w:p w14:paraId="0687F172" w14:textId="44282B5D" w:rsidR="006C24AD" w:rsidRPr="00363EBF" w:rsidRDefault="005B0D67">
            <w:pPr>
              <w:rPr>
                <w:rFonts w:cs="Arial"/>
                <w:color w:val="00B050"/>
                <w:sz w:val="18"/>
                <w:szCs w:val="18"/>
              </w:rPr>
            </w:pPr>
            <w:r>
              <w:rPr>
                <w:rFonts w:cs="Arial"/>
                <w:color w:val="00B050"/>
                <w:sz w:val="18"/>
                <w:szCs w:val="18"/>
              </w:rPr>
              <w:t>Manjša uporaba</w:t>
            </w:r>
            <w:r w:rsidR="00363EBF" w:rsidRPr="00363EBF">
              <w:rPr>
                <w:rFonts w:cs="Arial"/>
                <w:color w:val="00B050"/>
                <w:sz w:val="18"/>
                <w:szCs w:val="18"/>
              </w:rPr>
              <w:t xml:space="preserve">. </w:t>
            </w:r>
            <w:r w:rsidR="006C24AD" w:rsidRPr="00363EBF">
              <w:rPr>
                <w:rFonts w:cs="Arial"/>
                <w:color w:val="00B050"/>
                <w:sz w:val="18"/>
                <w:szCs w:val="18"/>
              </w:rPr>
              <w:t xml:space="preserve">Do 6 </w:t>
            </w:r>
            <w:proofErr w:type="spellStart"/>
            <w:r w:rsidR="006C24AD" w:rsidRPr="00363EBF">
              <w:rPr>
                <w:rFonts w:cs="Arial"/>
                <w:color w:val="00B050"/>
                <w:sz w:val="18"/>
                <w:szCs w:val="18"/>
              </w:rPr>
              <w:t>tretiranj</w:t>
            </w:r>
            <w:proofErr w:type="spellEnd"/>
            <w:r w:rsidR="006C24AD" w:rsidRPr="00363EBF">
              <w:rPr>
                <w:rFonts w:cs="Arial"/>
                <w:color w:val="00B050"/>
                <w:sz w:val="18"/>
                <w:szCs w:val="18"/>
              </w:rPr>
              <w:t xml:space="preserve"> v rasni sezoni</w:t>
            </w:r>
            <w:r w:rsidR="00363EBF" w:rsidRPr="00363EBF">
              <w:rPr>
                <w:rFonts w:cs="Arial"/>
                <w:color w:val="00B050"/>
                <w:sz w:val="18"/>
                <w:szCs w:val="18"/>
              </w:rPr>
              <w:t>.</w:t>
            </w:r>
          </w:p>
        </w:tc>
      </w:tr>
      <w:tr w:rsidR="006C24AD" w:rsidRPr="006C24AD" w14:paraId="22BD9C89" w14:textId="77777777" w:rsidTr="00AE2B85">
        <w:trPr>
          <w:trHeight w:val="495"/>
        </w:trPr>
        <w:tc>
          <w:tcPr>
            <w:tcW w:w="2547" w:type="dxa"/>
            <w:vMerge/>
            <w:hideMark/>
          </w:tcPr>
          <w:p w14:paraId="0197238F" w14:textId="77777777" w:rsidR="006C24AD" w:rsidRPr="006C24AD" w:rsidRDefault="006C24AD">
            <w:pPr>
              <w:rPr>
                <w:rFonts w:cs="Arial"/>
                <w:b/>
                <w:bCs/>
                <w:sz w:val="18"/>
                <w:szCs w:val="18"/>
              </w:rPr>
            </w:pPr>
          </w:p>
        </w:tc>
        <w:tc>
          <w:tcPr>
            <w:tcW w:w="3118" w:type="dxa"/>
            <w:vMerge/>
            <w:hideMark/>
          </w:tcPr>
          <w:p w14:paraId="1E3BD2BC" w14:textId="77777777" w:rsidR="006C24AD" w:rsidRPr="006C24AD" w:rsidRDefault="006C24AD">
            <w:pPr>
              <w:rPr>
                <w:rFonts w:cs="Arial"/>
                <w:sz w:val="18"/>
                <w:szCs w:val="18"/>
              </w:rPr>
            </w:pPr>
          </w:p>
        </w:tc>
        <w:tc>
          <w:tcPr>
            <w:tcW w:w="2524" w:type="dxa"/>
            <w:hideMark/>
          </w:tcPr>
          <w:p w14:paraId="78102919"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t>Bacillus</w:t>
            </w:r>
            <w:proofErr w:type="spellEnd"/>
            <w:r w:rsidRPr="00363EBF">
              <w:rPr>
                <w:rFonts w:cs="Arial"/>
                <w:i/>
                <w:iCs/>
                <w:color w:val="00B050"/>
                <w:sz w:val="18"/>
                <w:szCs w:val="18"/>
              </w:rPr>
              <w:t xml:space="preserve"> </w:t>
            </w:r>
            <w:proofErr w:type="spellStart"/>
            <w:r w:rsidRPr="00363EBF">
              <w:rPr>
                <w:rFonts w:cs="Arial"/>
                <w:i/>
                <w:iCs/>
                <w:color w:val="00B050"/>
                <w:sz w:val="18"/>
                <w:szCs w:val="18"/>
              </w:rPr>
              <w:t>amyloliquefaciens</w:t>
            </w:r>
            <w:proofErr w:type="spellEnd"/>
            <w:r w:rsidRPr="00363EBF">
              <w:rPr>
                <w:rFonts w:cs="Arial"/>
                <w:i/>
                <w:iCs/>
                <w:color w:val="00B050"/>
                <w:sz w:val="18"/>
                <w:szCs w:val="18"/>
              </w:rPr>
              <w:t xml:space="preserve"> </w:t>
            </w:r>
            <w:r w:rsidRPr="00363EBF">
              <w:rPr>
                <w:rFonts w:cs="Arial"/>
                <w:color w:val="00B050"/>
                <w:sz w:val="18"/>
                <w:szCs w:val="18"/>
              </w:rPr>
              <w:t>sev FZB24</w:t>
            </w:r>
          </w:p>
        </w:tc>
        <w:tc>
          <w:tcPr>
            <w:tcW w:w="2154" w:type="dxa"/>
            <w:noWrap/>
            <w:hideMark/>
          </w:tcPr>
          <w:p w14:paraId="1F058F45" w14:textId="77777777" w:rsidR="006C24AD" w:rsidRPr="00363EBF" w:rsidRDefault="006C24AD">
            <w:pPr>
              <w:rPr>
                <w:rFonts w:cs="Arial"/>
                <w:color w:val="00B050"/>
                <w:sz w:val="18"/>
                <w:szCs w:val="18"/>
              </w:rPr>
            </w:pPr>
            <w:proofErr w:type="spellStart"/>
            <w:r w:rsidRPr="00363EBF">
              <w:rPr>
                <w:rFonts w:cs="Arial"/>
                <w:color w:val="00B050"/>
                <w:sz w:val="18"/>
                <w:szCs w:val="18"/>
              </w:rPr>
              <w:t>Taegro</w:t>
            </w:r>
            <w:proofErr w:type="spellEnd"/>
          </w:p>
        </w:tc>
        <w:tc>
          <w:tcPr>
            <w:tcW w:w="1559" w:type="dxa"/>
            <w:hideMark/>
          </w:tcPr>
          <w:p w14:paraId="658A95FF" w14:textId="77777777" w:rsidR="006C24AD" w:rsidRDefault="006C24AD">
            <w:pPr>
              <w:rPr>
                <w:rFonts w:cs="Arial"/>
                <w:color w:val="00B050"/>
                <w:sz w:val="18"/>
                <w:szCs w:val="18"/>
              </w:rPr>
            </w:pPr>
            <w:r w:rsidRPr="00363EBF">
              <w:rPr>
                <w:rFonts w:cs="Arial"/>
                <w:color w:val="00B050"/>
                <w:sz w:val="18"/>
                <w:szCs w:val="18"/>
              </w:rPr>
              <w:t>0,185-0,37 kg/ha</w:t>
            </w:r>
          </w:p>
          <w:p w14:paraId="33560A95" w14:textId="140CE896" w:rsidR="00363EBF" w:rsidRPr="00363EBF" w:rsidRDefault="00363EBF">
            <w:pPr>
              <w:rPr>
                <w:rFonts w:cs="Arial"/>
                <w:color w:val="00B050"/>
                <w:sz w:val="18"/>
                <w:szCs w:val="18"/>
              </w:rPr>
            </w:pPr>
            <w:r>
              <w:rPr>
                <w:rFonts w:cs="Arial"/>
                <w:color w:val="00B050"/>
                <w:sz w:val="18"/>
                <w:szCs w:val="18"/>
              </w:rPr>
              <w:t>N</w:t>
            </w:r>
            <w:r w:rsidRPr="00363EBF">
              <w:rPr>
                <w:rFonts w:cs="Arial"/>
                <w:color w:val="00B050"/>
                <w:sz w:val="18"/>
                <w:szCs w:val="18"/>
              </w:rPr>
              <w:t>ajvečji skupni odmerek ne sme preseči 3,7 kg/ha</w:t>
            </w:r>
            <w:r>
              <w:rPr>
                <w:rFonts w:cs="Arial"/>
                <w:color w:val="00B050"/>
                <w:sz w:val="18"/>
                <w:szCs w:val="18"/>
              </w:rPr>
              <w:t>,</w:t>
            </w:r>
          </w:p>
        </w:tc>
        <w:tc>
          <w:tcPr>
            <w:tcW w:w="1701" w:type="dxa"/>
            <w:noWrap/>
            <w:hideMark/>
          </w:tcPr>
          <w:p w14:paraId="06E0B8AB" w14:textId="77777777" w:rsidR="006C24AD" w:rsidRPr="00363EBF" w:rsidRDefault="006C24AD">
            <w:pPr>
              <w:rPr>
                <w:rFonts w:cs="Arial"/>
                <w:color w:val="00B050"/>
                <w:sz w:val="18"/>
                <w:szCs w:val="18"/>
              </w:rPr>
            </w:pPr>
            <w:r w:rsidRPr="00363EBF">
              <w:rPr>
                <w:rFonts w:cs="Arial"/>
                <w:color w:val="00B050"/>
                <w:sz w:val="18"/>
                <w:szCs w:val="18"/>
              </w:rPr>
              <w:t>1</w:t>
            </w:r>
          </w:p>
        </w:tc>
        <w:tc>
          <w:tcPr>
            <w:tcW w:w="1701" w:type="dxa"/>
            <w:hideMark/>
          </w:tcPr>
          <w:p w14:paraId="761936FC" w14:textId="519E36A7" w:rsidR="006C24AD" w:rsidRPr="00363EBF" w:rsidRDefault="006C24AD">
            <w:pPr>
              <w:rPr>
                <w:rFonts w:cs="Arial"/>
                <w:color w:val="00B050"/>
                <w:sz w:val="18"/>
                <w:szCs w:val="18"/>
              </w:rPr>
            </w:pPr>
            <w:r w:rsidRPr="00363EBF">
              <w:rPr>
                <w:rFonts w:cs="Arial"/>
                <w:color w:val="00B050"/>
                <w:sz w:val="18"/>
                <w:szCs w:val="18"/>
              </w:rPr>
              <w:t>10-krat v rastni dobi</w:t>
            </w:r>
            <w:r w:rsidR="00363EBF">
              <w:rPr>
                <w:rFonts w:cs="Arial"/>
                <w:color w:val="00B050"/>
                <w:sz w:val="18"/>
                <w:szCs w:val="18"/>
              </w:rPr>
              <w:t>.</w:t>
            </w:r>
          </w:p>
        </w:tc>
      </w:tr>
      <w:tr w:rsidR="006C24AD" w:rsidRPr="006C24AD" w14:paraId="0E48CCA5" w14:textId="77777777" w:rsidTr="00AE2B85">
        <w:trPr>
          <w:trHeight w:val="230"/>
        </w:trPr>
        <w:tc>
          <w:tcPr>
            <w:tcW w:w="2547" w:type="dxa"/>
            <w:vMerge/>
            <w:hideMark/>
          </w:tcPr>
          <w:p w14:paraId="5F2AFC26" w14:textId="77777777" w:rsidR="006C24AD" w:rsidRPr="006C24AD" w:rsidRDefault="006C24AD">
            <w:pPr>
              <w:rPr>
                <w:rFonts w:cs="Arial"/>
                <w:b/>
                <w:bCs/>
                <w:sz w:val="18"/>
                <w:szCs w:val="18"/>
              </w:rPr>
            </w:pPr>
          </w:p>
        </w:tc>
        <w:tc>
          <w:tcPr>
            <w:tcW w:w="3118" w:type="dxa"/>
            <w:vMerge/>
            <w:hideMark/>
          </w:tcPr>
          <w:p w14:paraId="0F18297B" w14:textId="77777777" w:rsidR="006C24AD" w:rsidRPr="006C24AD" w:rsidRDefault="006C24AD">
            <w:pPr>
              <w:rPr>
                <w:rFonts w:cs="Arial"/>
                <w:sz w:val="18"/>
                <w:szCs w:val="18"/>
              </w:rPr>
            </w:pPr>
          </w:p>
        </w:tc>
        <w:tc>
          <w:tcPr>
            <w:tcW w:w="2524" w:type="dxa"/>
            <w:vMerge w:val="restart"/>
            <w:hideMark/>
          </w:tcPr>
          <w:p w14:paraId="2CFC07D6" w14:textId="77777777" w:rsidR="006C24AD" w:rsidRPr="006C24AD" w:rsidRDefault="006C24AD">
            <w:pPr>
              <w:rPr>
                <w:rFonts w:cs="Arial"/>
                <w:sz w:val="18"/>
                <w:szCs w:val="18"/>
              </w:rPr>
            </w:pPr>
            <w:proofErr w:type="spellStart"/>
            <w:r w:rsidRPr="006C24AD">
              <w:rPr>
                <w:rFonts w:cs="Arial"/>
                <w:sz w:val="18"/>
                <w:szCs w:val="18"/>
              </w:rPr>
              <w:t>boskalid</w:t>
            </w:r>
            <w:proofErr w:type="spellEnd"/>
            <w:r w:rsidRPr="006C24AD">
              <w:rPr>
                <w:rFonts w:cs="Arial"/>
                <w:sz w:val="18"/>
                <w:szCs w:val="18"/>
              </w:rPr>
              <w:t xml:space="preserve"> + </w:t>
            </w:r>
            <w:proofErr w:type="spellStart"/>
            <w:r w:rsidRPr="006C24AD">
              <w:rPr>
                <w:rFonts w:cs="Arial"/>
                <w:sz w:val="18"/>
                <w:szCs w:val="18"/>
              </w:rPr>
              <w:t>piraklostrobin</w:t>
            </w:r>
            <w:proofErr w:type="spellEnd"/>
          </w:p>
        </w:tc>
        <w:tc>
          <w:tcPr>
            <w:tcW w:w="2154" w:type="dxa"/>
            <w:vMerge w:val="restart"/>
            <w:noWrap/>
            <w:hideMark/>
          </w:tcPr>
          <w:p w14:paraId="5BC56067" w14:textId="77777777" w:rsidR="006C24AD" w:rsidRPr="006C24AD" w:rsidRDefault="006C24AD">
            <w:pPr>
              <w:rPr>
                <w:rFonts w:cs="Arial"/>
                <w:sz w:val="18"/>
                <w:szCs w:val="18"/>
              </w:rPr>
            </w:pPr>
            <w:proofErr w:type="spellStart"/>
            <w:r w:rsidRPr="006C24AD">
              <w:rPr>
                <w:rFonts w:cs="Arial"/>
                <w:sz w:val="18"/>
                <w:szCs w:val="18"/>
              </w:rPr>
              <w:t>Signum</w:t>
            </w:r>
            <w:proofErr w:type="spellEnd"/>
            <w:r w:rsidRPr="006C24AD">
              <w:rPr>
                <w:rFonts w:cs="Arial"/>
                <w:sz w:val="18"/>
                <w:szCs w:val="18"/>
              </w:rPr>
              <w:t xml:space="preserve"> </w:t>
            </w:r>
          </w:p>
        </w:tc>
        <w:tc>
          <w:tcPr>
            <w:tcW w:w="1559" w:type="dxa"/>
            <w:vMerge w:val="restart"/>
            <w:noWrap/>
            <w:hideMark/>
          </w:tcPr>
          <w:p w14:paraId="3E102A15" w14:textId="77777777" w:rsidR="006C24AD" w:rsidRPr="006C24AD" w:rsidRDefault="006C24AD">
            <w:pPr>
              <w:rPr>
                <w:rFonts w:cs="Arial"/>
                <w:sz w:val="18"/>
                <w:szCs w:val="18"/>
              </w:rPr>
            </w:pPr>
            <w:r w:rsidRPr="006C24AD">
              <w:rPr>
                <w:rFonts w:cs="Arial"/>
                <w:sz w:val="18"/>
                <w:szCs w:val="18"/>
              </w:rPr>
              <w:t>1,5 kg/ha</w:t>
            </w:r>
          </w:p>
        </w:tc>
        <w:tc>
          <w:tcPr>
            <w:tcW w:w="1701" w:type="dxa"/>
            <w:vMerge w:val="restart"/>
            <w:noWrap/>
            <w:hideMark/>
          </w:tcPr>
          <w:p w14:paraId="0D2B393B" w14:textId="77777777" w:rsidR="006C24AD" w:rsidRPr="006C24AD" w:rsidRDefault="006C24AD">
            <w:pPr>
              <w:rPr>
                <w:rFonts w:cs="Arial"/>
                <w:sz w:val="18"/>
                <w:szCs w:val="18"/>
              </w:rPr>
            </w:pPr>
            <w:r w:rsidRPr="006C24AD">
              <w:rPr>
                <w:rFonts w:cs="Arial"/>
                <w:sz w:val="18"/>
                <w:szCs w:val="18"/>
              </w:rPr>
              <w:t>14</w:t>
            </w:r>
          </w:p>
        </w:tc>
        <w:tc>
          <w:tcPr>
            <w:tcW w:w="1701" w:type="dxa"/>
            <w:vMerge w:val="restart"/>
            <w:hideMark/>
          </w:tcPr>
          <w:p w14:paraId="4E3F387E" w14:textId="3074177A" w:rsidR="006C24AD" w:rsidRPr="006C24AD" w:rsidRDefault="005B0D67">
            <w:pPr>
              <w:rPr>
                <w:rFonts w:cs="Arial"/>
                <w:sz w:val="18"/>
                <w:szCs w:val="18"/>
              </w:rPr>
            </w:pPr>
            <w:r>
              <w:rPr>
                <w:rFonts w:cs="Arial"/>
                <w:sz w:val="18"/>
                <w:szCs w:val="18"/>
              </w:rPr>
              <w:t>Manjša uporaba</w:t>
            </w:r>
            <w:r w:rsidR="00363EBF">
              <w:rPr>
                <w:rFonts w:cs="Arial"/>
                <w:sz w:val="18"/>
                <w:szCs w:val="18"/>
              </w:rPr>
              <w:t xml:space="preserve">. </w:t>
            </w:r>
            <w:r w:rsidR="006C24AD" w:rsidRPr="006C24AD">
              <w:rPr>
                <w:rFonts w:cs="Arial"/>
                <w:sz w:val="18"/>
                <w:szCs w:val="18"/>
              </w:rPr>
              <w:t>Uporaba največ 2-krat letno</w:t>
            </w:r>
            <w:r w:rsidR="00363EBF">
              <w:rPr>
                <w:rFonts w:cs="Arial"/>
                <w:sz w:val="18"/>
                <w:szCs w:val="18"/>
              </w:rPr>
              <w:t>.</w:t>
            </w:r>
          </w:p>
        </w:tc>
      </w:tr>
      <w:tr w:rsidR="006C24AD" w:rsidRPr="006C24AD" w14:paraId="6BFDE8D1" w14:textId="77777777" w:rsidTr="00AE2B85">
        <w:trPr>
          <w:trHeight w:val="230"/>
        </w:trPr>
        <w:tc>
          <w:tcPr>
            <w:tcW w:w="2547" w:type="dxa"/>
            <w:vMerge/>
            <w:hideMark/>
          </w:tcPr>
          <w:p w14:paraId="19DF7F14" w14:textId="77777777" w:rsidR="006C24AD" w:rsidRPr="006C24AD" w:rsidRDefault="006C24AD">
            <w:pPr>
              <w:rPr>
                <w:rFonts w:cs="Arial"/>
                <w:b/>
                <w:bCs/>
                <w:sz w:val="18"/>
                <w:szCs w:val="18"/>
              </w:rPr>
            </w:pPr>
          </w:p>
        </w:tc>
        <w:tc>
          <w:tcPr>
            <w:tcW w:w="3118" w:type="dxa"/>
            <w:vMerge/>
            <w:hideMark/>
          </w:tcPr>
          <w:p w14:paraId="2E1AF164" w14:textId="77777777" w:rsidR="006C24AD" w:rsidRPr="006C24AD" w:rsidRDefault="006C24AD">
            <w:pPr>
              <w:rPr>
                <w:rFonts w:cs="Arial"/>
                <w:sz w:val="18"/>
                <w:szCs w:val="18"/>
              </w:rPr>
            </w:pPr>
          </w:p>
        </w:tc>
        <w:tc>
          <w:tcPr>
            <w:tcW w:w="2524" w:type="dxa"/>
            <w:vMerge/>
            <w:hideMark/>
          </w:tcPr>
          <w:p w14:paraId="5AAB5BF9" w14:textId="77777777" w:rsidR="006C24AD" w:rsidRPr="006C24AD" w:rsidRDefault="006C24AD">
            <w:pPr>
              <w:rPr>
                <w:rFonts w:cs="Arial"/>
                <w:sz w:val="18"/>
                <w:szCs w:val="18"/>
              </w:rPr>
            </w:pPr>
          </w:p>
        </w:tc>
        <w:tc>
          <w:tcPr>
            <w:tcW w:w="2154" w:type="dxa"/>
            <w:vMerge/>
            <w:hideMark/>
          </w:tcPr>
          <w:p w14:paraId="7AF446B4" w14:textId="77777777" w:rsidR="006C24AD" w:rsidRPr="006C24AD" w:rsidRDefault="006C24AD">
            <w:pPr>
              <w:rPr>
                <w:rFonts w:cs="Arial"/>
                <w:sz w:val="18"/>
                <w:szCs w:val="18"/>
              </w:rPr>
            </w:pPr>
          </w:p>
        </w:tc>
        <w:tc>
          <w:tcPr>
            <w:tcW w:w="1559" w:type="dxa"/>
            <w:vMerge/>
            <w:hideMark/>
          </w:tcPr>
          <w:p w14:paraId="08497323" w14:textId="77777777" w:rsidR="006C24AD" w:rsidRPr="006C24AD" w:rsidRDefault="006C24AD">
            <w:pPr>
              <w:rPr>
                <w:rFonts w:cs="Arial"/>
                <w:sz w:val="18"/>
                <w:szCs w:val="18"/>
              </w:rPr>
            </w:pPr>
          </w:p>
        </w:tc>
        <w:tc>
          <w:tcPr>
            <w:tcW w:w="1701" w:type="dxa"/>
            <w:vMerge/>
            <w:hideMark/>
          </w:tcPr>
          <w:p w14:paraId="04D2B00E" w14:textId="77777777" w:rsidR="006C24AD" w:rsidRPr="006C24AD" w:rsidRDefault="006C24AD">
            <w:pPr>
              <w:rPr>
                <w:rFonts w:cs="Arial"/>
                <w:sz w:val="18"/>
                <w:szCs w:val="18"/>
              </w:rPr>
            </w:pPr>
          </w:p>
        </w:tc>
        <w:tc>
          <w:tcPr>
            <w:tcW w:w="1701" w:type="dxa"/>
            <w:vMerge/>
            <w:hideMark/>
          </w:tcPr>
          <w:p w14:paraId="21B8AE41" w14:textId="77777777" w:rsidR="006C24AD" w:rsidRPr="006C24AD" w:rsidRDefault="006C24AD">
            <w:pPr>
              <w:rPr>
                <w:rFonts w:cs="Arial"/>
                <w:sz w:val="18"/>
                <w:szCs w:val="18"/>
              </w:rPr>
            </w:pPr>
          </w:p>
        </w:tc>
      </w:tr>
      <w:tr w:rsidR="006C24AD" w:rsidRPr="006C24AD" w14:paraId="6A71B0A3" w14:textId="77777777" w:rsidTr="00AE2B85">
        <w:trPr>
          <w:trHeight w:val="710"/>
        </w:trPr>
        <w:tc>
          <w:tcPr>
            <w:tcW w:w="2547" w:type="dxa"/>
            <w:vMerge w:val="restart"/>
            <w:hideMark/>
          </w:tcPr>
          <w:p w14:paraId="07093BCF" w14:textId="77777777" w:rsidR="00363EBF" w:rsidRDefault="006C24AD">
            <w:pPr>
              <w:rPr>
                <w:rFonts w:cs="Arial"/>
                <w:sz w:val="18"/>
                <w:szCs w:val="18"/>
              </w:rPr>
            </w:pPr>
            <w:r w:rsidRPr="006C24AD">
              <w:rPr>
                <w:rFonts w:cs="Arial"/>
                <w:b/>
                <w:bCs/>
                <w:sz w:val="18"/>
                <w:szCs w:val="18"/>
              </w:rPr>
              <w:t>Siva plesen</w:t>
            </w:r>
            <w:r w:rsidRPr="006C24AD">
              <w:rPr>
                <w:rFonts w:cs="Arial"/>
                <w:sz w:val="18"/>
                <w:szCs w:val="18"/>
              </w:rPr>
              <w:t xml:space="preserve"> </w:t>
            </w:r>
          </w:p>
          <w:p w14:paraId="06D993B0" w14:textId="357C9267" w:rsidR="006C24AD" w:rsidRPr="006C24AD" w:rsidRDefault="006C24AD">
            <w:pPr>
              <w:rPr>
                <w:rFonts w:cs="Arial"/>
                <w:b/>
                <w:bCs/>
                <w:sz w:val="18"/>
                <w:szCs w:val="18"/>
              </w:rPr>
            </w:pPr>
            <w:r w:rsidRPr="006C24AD">
              <w:rPr>
                <w:rFonts w:cs="Arial"/>
                <w:sz w:val="18"/>
                <w:szCs w:val="18"/>
              </w:rPr>
              <w:t>(</w:t>
            </w:r>
            <w:proofErr w:type="spellStart"/>
            <w:r w:rsidRPr="006C24AD">
              <w:rPr>
                <w:rFonts w:cs="Arial"/>
                <w:i/>
                <w:iCs/>
                <w:sz w:val="18"/>
                <w:szCs w:val="18"/>
              </w:rPr>
              <w:t>Botryotinia</w:t>
            </w:r>
            <w:proofErr w:type="spellEnd"/>
            <w:r w:rsidRPr="006C24AD">
              <w:rPr>
                <w:rFonts w:cs="Arial"/>
                <w:i/>
                <w:iCs/>
                <w:sz w:val="18"/>
                <w:szCs w:val="18"/>
              </w:rPr>
              <w:t xml:space="preserve"> </w:t>
            </w:r>
            <w:proofErr w:type="spellStart"/>
            <w:r w:rsidRPr="006C24AD">
              <w:rPr>
                <w:rFonts w:cs="Arial"/>
                <w:i/>
                <w:iCs/>
                <w:sz w:val="18"/>
                <w:szCs w:val="18"/>
              </w:rPr>
              <w:t>fuckeliana</w:t>
            </w:r>
            <w:proofErr w:type="spellEnd"/>
            <w:r w:rsidRPr="006C24AD">
              <w:rPr>
                <w:rFonts w:cs="Arial"/>
                <w:sz w:val="18"/>
                <w:szCs w:val="18"/>
              </w:rPr>
              <w:t>)</w:t>
            </w:r>
          </w:p>
        </w:tc>
        <w:tc>
          <w:tcPr>
            <w:tcW w:w="3118" w:type="dxa"/>
            <w:vMerge w:val="restart"/>
            <w:noWrap/>
            <w:hideMark/>
          </w:tcPr>
          <w:p w14:paraId="56CE5FC0" w14:textId="77777777" w:rsidR="00D4705A" w:rsidRPr="00FC26AF" w:rsidRDefault="006C24AD" w:rsidP="00D4705A">
            <w:pPr>
              <w:rPr>
                <w:rFonts w:cs="Arial"/>
                <w:b/>
                <w:bCs/>
                <w:sz w:val="18"/>
                <w:szCs w:val="18"/>
                <w:u w:val="single"/>
              </w:rPr>
            </w:pPr>
            <w:r w:rsidRPr="006C24AD">
              <w:rPr>
                <w:rFonts w:cs="Arial"/>
                <w:sz w:val="18"/>
                <w:szCs w:val="18"/>
              </w:rPr>
              <w:t> </w:t>
            </w:r>
            <w:r w:rsidR="00D4705A" w:rsidRPr="00FC26AF">
              <w:rPr>
                <w:rFonts w:cs="Arial"/>
                <w:b/>
                <w:bCs/>
                <w:sz w:val="18"/>
                <w:szCs w:val="18"/>
                <w:u w:val="single"/>
              </w:rPr>
              <w:t>Agrotehnični</w:t>
            </w:r>
            <w:r w:rsidR="00D4705A">
              <w:rPr>
                <w:rFonts w:cs="Arial"/>
                <w:b/>
                <w:bCs/>
                <w:sz w:val="18"/>
                <w:szCs w:val="18"/>
                <w:u w:val="single"/>
              </w:rPr>
              <w:t xml:space="preserve"> </w:t>
            </w:r>
            <w:r w:rsidR="00D4705A" w:rsidRPr="00FC26AF">
              <w:rPr>
                <w:rFonts w:cs="Arial"/>
                <w:b/>
                <w:bCs/>
                <w:sz w:val="18"/>
                <w:szCs w:val="18"/>
                <w:u w:val="single"/>
              </w:rPr>
              <w:t>ukrepi:</w:t>
            </w:r>
            <w:r w:rsidR="00D4705A" w:rsidRPr="00FC26AF">
              <w:rPr>
                <w:rFonts w:cs="Arial"/>
                <w:sz w:val="18"/>
                <w:szCs w:val="18"/>
              </w:rPr>
              <w:t xml:space="preserve">      </w:t>
            </w:r>
          </w:p>
          <w:p w14:paraId="0DDF3752" w14:textId="08083775" w:rsidR="00D4705A" w:rsidRPr="00D4705A" w:rsidRDefault="00D4705A" w:rsidP="00B84EF7">
            <w:pPr>
              <w:pStyle w:val="Odstavekseznama"/>
              <w:numPr>
                <w:ilvl w:val="0"/>
                <w:numId w:val="68"/>
              </w:numPr>
              <w:ind w:left="177" w:hanging="141"/>
              <w:jc w:val="left"/>
              <w:rPr>
                <w:rFonts w:cs="Arial"/>
                <w:b/>
                <w:bCs/>
                <w:sz w:val="18"/>
                <w:szCs w:val="18"/>
                <w:u w:val="single"/>
              </w:rPr>
            </w:pPr>
            <w:r>
              <w:rPr>
                <w:rFonts w:cs="Arial"/>
                <w:sz w:val="18"/>
                <w:szCs w:val="18"/>
              </w:rPr>
              <w:t>vzdržujemo rastlinsko higieno,</w:t>
            </w:r>
          </w:p>
          <w:p w14:paraId="3E443C4D" w14:textId="650DC180" w:rsidR="00D4705A" w:rsidRPr="00D4705A" w:rsidRDefault="00D4705A" w:rsidP="00B84EF7">
            <w:pPr>
              <w:pStyle w:val="Odstavekseznama"/>
              <w:numPr>
                <w:ilvl w:val="0"/>
                <w:numId w:val="68"/>
              </w:numPr>
              <w:ind w:left="177" w:hanging="141"/>
              <w:jc w:val="left"/>
              <w:rPr>
                <w:rFonts w:cs="Arial"/>
                <w:sz w:val="18"/>
                <w:szCs w:val="18"/>
              </w:rPr>
            </w:pPr>
            <w:r w:rsidRPr="00D4705A">
              <w:rPr>
                <w:rFonts w:cs="Arial"/>
                <w:sz w:val="18"/>
                <w:szCs w:val="18"/>
              </w:rPr>
              <w:t>pravilno sajenje,</w:t>
            </w:r>
          </w:p>
          <w:p w14:paraId="5BC53F1D" w14:textId="7D8B7C58" w:rsidR="00D4705A" w:rsidRPr="00D4705A" w:rsidRDefault="00D4705A" w:rsidP="00B84EF7">
            <w:pPr>
              <w:pStyle w:val="Odstavekseznama"/>
              <w:numPr>
                <w:ilvl w:val="0"/>
                <w:numId w:val="68"/>
              </w:numPr>
              <w:ind w:left="177" w:hanging="141"/>
              <w:jc w:val="left"/>
              <w:rPr>
                <w:rFonts w:cs="Arial"/>
                <w:sz w:val="18"/>
                <w:szCs w:val="18"/>
              </w:rPr>
            </w:pPr>
            <w:r w:rsidRPr="00D4705A">
              <w:rPr>
                <w:rFonts w:cs="Arial"/>
                <w:sz w:val="18"/>
                <w:szCs w:val="18"/>
              </w:rPr>
              <w:t>izbira tolerantnih sort.</w:t>
            </w:r>
          </w:p>
          <w:p w14:paraId="640380DB" w14:textId="475A0680" w:rsidR="006C24AD" w:rsidRPr="006C24AD" w:rsidRDefault="006C24AD">
            <w:pPr>
              <w:rPr>
                <w:rFonts w:cs="Arial"/>
                <w:sz w:val="18"/>
                <w:szCs w:val="18"/>
              </w:rPr>
            </w:pPr>
          </w:p>
        </w:tc>
        <w:tc>
          <w:tcPr>
            <w:tcW w:w="2524" w:type="dxa"/>
            <w:hideMark/>
          </w:tcPr>
          <w:p w14:paraId="75733B0E" w14:textId="77777777" w:rsidR="006C24AD" w:rsidRPr="00363EBF" w:rsidRDefault="006C24AD">
            <w:pPr>
              <w:rPr>
                <w:rFonts w:cs="Arial"/>
                <w:i/>
                <w:iCs/>
                <w:color w:val="00B050"/>
                <w:sz w:val="18"/>
                <w:szCs w:val="18"/>
              </w:rPr>
            </w:pPr>
            <w:proofErr w:type="spellStart"/>
            <w:r w:rsidRPr="00363EBF">
              <w:rPr>
                <w:rFonts w:cs="Arial"/>
                <w:i/>
                <w:iCs/>
                <w:color w:val="00B050"/>
                <w:sz w:val="18"/>
                <w:szCs w:val="18"/>
              </w:rPr>
              <w:t>Bacillus</w:t>
            </w:r>
            <w:proofErr w:type="spellEnd"/>
            <w:r w:rsidRPr="00363EBF">
              <w:rPr>
                <w:rFonts w:cs="Arial"/>
                <w:i/>
                <w:iCs/>
                <w:color w:val="00B050"/>
                <w:sz w:val="18"/>
                <w:szCs w:val="18"/>
              </w:rPr>
              <w:t xml:space="preserve"> </w:t>
            </w:r>
            <w:proofErr w:type="spellStart"/>
            <w:r w:rsidRPr="00363EBF">
              <w:rPr>
                <w:rFonts w:cs="Arial"/>
                <w:i/>
                <w:iCs/>
                <w:color w:val="00B050"/>
                <w:sz w:val="18"/>
                <w:szCs w:val="18"/>
              </w:rPr>
              <w:t>amyloliquefaciens</w:t>
            </w:r>
            <w:proofErr w:type="spellEnd"/>
            <w:r w:rsidRPr="00363EBF">
              <w:rPr>
                <w:rFonts w:cs="Arial"/>
                <w:i/>
                <w:iCs/>
                <w:color w:val="00B050"/>
                <w:sz w:val="18"/>
                <w:szCs w:val="18"/>
              </w:rPr>
              <w:t xml:space="preserve"> </w:t>
            </w:r>
            <w:r w:rsidRPr="00363EBF">
              <w:rPr>
                <w:rFonts w:cs="Arial"/>
                <w:color w:val="00B050"/>
                <w:sz w:val="18"/>
                <w:szCs w:val="18"/>
              </w:rPr>
              <w:t>sev FZB24</w:t>
            </w:r>
          </w:p>
        </w:tc>
        <w:tc>
          <w:tcPr>
            <w:tcW w:w="2154" w:type="dxa"/>
            <w:noWrap/>
            <w:hideMark/>
          </w:tcPr>
          <w:p w14:paraId="60AD7EB2" w14:textId="77777777" w:rsidR="006C24AD" w:rsidRPr="00363EBF" w:rsidRDefault="006C24AD">
            <w:pPr>
              <w:rPr>
                <w:rFonts w:cs="Arial"/>
                <w:color w:val="00B050"/>
                <w:sz w:val="18"/>
                <w:szCs w:val="18"/>
              </w:rPr>
            </w:pPr>
            <w:proofErr w:type="spellStart"/>
            <w:r w:rsidRPr="00363EBF">
              <w:rPr>
                <w:rFonts w:cs="Arial"/>
                <w:color w:val="00B050"/>
                <w:sz w:val="18"/>
                <w:szCs w:val="18"/>
              </w:rPr>
              <w:t>Taegro</w:t>
            </w:r>
            <w:proofErr w:type="spellEnd"/>
          </w:p>
        </w:tc>
        <w:tc>
          <w:tcPr>
            <w:tcW w:w="1559" w:type="dxa"/>
            <w:hideMark/>
          </w:tcPr>
          <w:p w14:paraId="7AE2612E" w14:textId="53A64B8E" w:rsidR="006C24AD" w:rsidRPr="00363EBF" w:rsidRDefault="006C24AD">
            <w:pPr>
              <w:rPr>
                <w:rFonts w:cs="Arial"/>
                <w:color w:val="00B050"/>
                <w:sz w:val="18"/>
                <w:szCs w:val="18"/>
              </w:rPr>
            </w:pPr>
            <w:r w:rsidRPr="00363EBF">
              <w:rPr>
                <w:rFonts w:cs="Arial"/>
                <w:color w:val="00B050"/>
                <w:sz w:val="18"/>
                <w:szCs w:val="18"/>
              </w:rPr>
              <w:t>0,185-0,37 kg/ha</w:t>
            </w:r>
            <w:r w:rsidR="00363EBF" w:rsidRPr="00363EBF">
              <w:rPr>
                <w:rFonts w:cs="Arial"/>
                <w:color w:val="00B050"/>
                <w:sz w:val="18"/>
                <w:szCs w:val="18"/>
              </w:rPr>
              <w:t xml:space="preserve"> </w:t>
            </w:r>
            <w:r w:rsidR="00363EBF">
              <w:rPr>
                <w:rFonts w:cs="Arial"/>
                <w:color w:val="00B050"/>
                <w:sz w:val="18"/>
                <w:szCs w:val="18"/>
              </w:rPr>
              <w:t>N</w:t>
            </w:r>
            <w:r w:rsidR="00363EBF" w:rsidRPr="00363EBF">
              <w:rPr>
                <w:rFonts w:cs="Arial"/>
                <w:color w:val="00B050"/>
                <w:sz w:val="18"/>
                <w:szCs w:val="18"/>
              </w:rPr>
              <w:t>ajvečji skupni odmerek ne sme preseči 3,7 kg/ha</w:t>
            </w:r>
            <w:r w:rsidR="00363EBF">
              <w:rPr>
                <w:rFonts w:cs="Arial"/>
                <w:color w:val="00B050"/>
                <w:sz w:val="18"/>
                <w:szCs w:val="18"/>
              </w:rPr>
              <w:t>.</w:t>
            </w:r>
          </w:p>
        </w:tc>
        <w:tc>
          <w:tcPr>
            <w:tcW w:w="1701" w:type="dxa"/>
            <w:noWrap/>
            <w:hideMark/>
          </w:tcPr>
          <w:p w14:paraId="59B71ED7" w14:textId="77777777" w:rsidR="006C24AD" w:rsidRPr="00363EBF" w:rsidRDefault="006C24AD">
            <w:pPr>
              <w:rPr>
                <w:rFonts w:cs="Arial"/>
                <w:color w:val="00B050"/>
                <w:sz w:val="18"/>
                <w:szCs w:val="18"/>
              </w:rPr>
            </w:pPr>
            <w:r w:rsidRPr="00363EBF">
              <w:rPr>
                <w:rFonts w:cs="Arial"/>
                <w:color w:val="00B050"/>
                <w:sz w:val="18"/>
                <w:szCs w:val="18"/>
              </w:rPr>
              <w:t>1</w:t>
            </w:r>
          </w:p>
        </w:tc>
        <w:tc>
          <w:tcPr>
            <w:tcW w:w="1701" w:type="dxa"/>
            <w:hideMark/>
          </w:tcPr>
          <w:p w14:paraId="61270521" w14:textId="510130F2" w:rsidR="006C24AD" w:rsidRPr="00363EBF" w:rsidRDefault="006C24AD">
            <w:pPr>
              <w:rPr>
                <w:rFonts w:cs="Arial"/>
                <w:color w:val="00B050"/>
                <w:sz w:val="18"/>
                <w:szCs w:val="18"/>
              </w:rPr>
            </w:pPr>
            <w:r w:rsidRPr="00363EBF">
              <w:rPr>
                <w:rFonts w:cs="Arial"/>
                <w:color w:val="00B050"/>
                <w:sz w:val="18"/>
                <w:szCs w:val="18"/>
              </w:rPr>
              <w:t>10-krat v rastni dobi</w:t>
            </w:r>
            <w:r w:rsidR="00363EBF">
              <w:rPr>
                <w:rFonts w:cs="Arial"/>
                <w:color w:val="00B050"/>
                <w:sz w:val="18"/>
                <w:szCs w:val="18"/>
              </w:rPr>
              <w:t>.</w:t>
            </w:r>
          </w:p>
        </w:tc>
      </w:tr>
      <w:tr w:rsidR="006C24AD" w:rsidRPr="006C24AD" w14:paraId="299C672B" w14:textId="77777777" w:rsidTr="00AE2B85">
        <w:trPr>
          <w:trHeight w:val="467"/>
        </w:trPr>
        <w:tc>
          <w:tcPr>
            <w:tcW w:w="2547" w:type="dxa"/>
            <w:vMerge/>
            <w:hideMark/>
          </w:tcPr>
          <w:p w14:paraId="26924704" w14:textId="77777777" w:rsidR="006C24AD" w:rsidRPr="006C24AD" w:rsidRDefault="006C24AD">
            <w:pPr>
              <w:rPr>
                <w:rFonts w:cs="Arial"/>
                <w:b/>
                <w:bCs/>
                <w:sz w:val="18"/>
                <w:szCs w:val="18"/>
              </w:rPr>
            </w:pPr>
          </w:p>
        </w:tc>
        <w:tc>
          <w:tcPr>
            <w:tcW w:w="3118" w:type="dxa"/>
            <w:vMerge/>
            <w:hideMark/>
          </w:tcPr>
          <w:p w14:paraId="54BB2A36" w14:textId="77777777" w:rsidR="006C24AD" w:rsidRPr="006C24AD" w:rsidRDefault="006C24AD">
            <w:pPr>
              <w:rPr>
                <w:rFonts w:cs="Arial"/>
                <w:sz w:val="18"/>
                <w:szCs w:val="18"/>
              </w:rPr>
            </w:pPr>
          </w:p>
        </w:tc>
        <w:tc>
          <w:tcPr>
            <w:tcW w:w="2524" w:type="dxa"/>
            <w:hideMark/>
          </w:tcPr>
          <w:p w14:paraId="2B4F3794" w14:textId="77777777" w:rsidR="006C24AD" w:rsidRPr="006C24AD" w:rsidRDefault="006C24AD">
            <w:pPr>
              <w:rPr>
                <w:rFonts w:cs="Arial"/>
                <w:sz w:val="18"/>
                <w:szCs w:val="18"/>
              </w:rPr>
            </w:pPr>
            <w:proofErr w:type="spellStart"/>
            <w:r w:rsidRPr="006C24AD">
              <w:rPr>
                <w:rFonts w:cs="Arial"/>
                <w:sz w:val="18"/>
                <w:szCs w:val="18"/>
              </w:rPr>
              <w:t>boskalid</w:t>
            </w:r>
            <w:proofErr w:type="spellEnd"/>
            <w:r w:rsidRPr="006C24AD">
              <w:rPr>
                <w:rFonts w:cs="Arial"/>
                <w:sz w:val="18"/>
                <w:szCs w:val="18"/>
              </w:rPr>
              <w:t xml:space="preserve"> + </w:t>
            </w:r>
            <w:proofErr w:type="spellStart"/>
            <w:r w:rsidRPr="006C24AD">
              <w:rPr>
                <w:rFonts w:cs="Arial"/>
                <w:sz w:val="18"/>
                <w:szCs w:val="18"/>
              </w:rPr>
              <w:t>piraklostrobin</w:t>
            </w:r>
            <w:proofErr w:type="spellEnd"/>
          </w:p>
        </w:tc>
        <w:tc>
          <w:tcPr>
            <w:tcW w:w="2154" w:type="dxa"/>
            <w:noWrap/>
            <w:hideMark/>
          </w:tcPr>
          <w:p w14:paraId="1913FA11" w14:textId="77777777" w:rsidR="006C24AD" w:rsidRPr="006C24AD" w:rsidRDefault="006C24AD">
            <w:pPr>
              <w:rPr>
                <w:rFonts w:cs="Arial"/>
                <w:sz w:val="18"/>
                <w:szCs w:val="18"/>
              </w:rPr>
            </w:pPr>
            <w:proofErr w:type="spellStart"/>
            <w:r w:rsidRPr="006C24AD">
              <w:rPr>
                <w:rFonts w:cs="Arial"/>
                <w:sz w:val="18"/>
                <w:szCs w:val="18"/>
              </w:rPr>
              <w:t>Signum</w:t>
            </w:r>
            <w:proofErr w:type="spellEnd"/>
            <w:r w:rsidRPr="006C24AD">
              <w:rPr>
                <w:rFonts w:cs="Arial"/>
                <w:sz w:val="18"/>
                <w:szCs w:val="18"/>
              </w:rPr>
              <w:t xml:space="preserve"> </w:t>
            </w:r>
          </w:p>
        </w:tc>
        <w:tc>
          <w:tcPr>
            <w:tcW w:w="1559" w:type="dxa"/>
            <w:noWrap/>
            <w:hideMark/>
          </w:tcPr>
          <w:p w14:paraId="2E6D14BA" w14:textId="77777777" w:rsidR="006C24AD" w:rsidRPr="006C24AD" w:rsidRDefault="006C24AD">
            <w:pPr>
              <w:rPr>
                <w:rFonts w:cs="Arial"/>
                <w:sz w:val="18"/>
                <w:szCs w:val="18"/>
              </w:rPr>
            </w:pPr>
            <w:r w:rsidRPr="006C24AD">
              <w:rPr>
                <w:rFonts w:cs="Arial"/>
                <w:sz w:val="18"/>
                <w:szCs w:val="18"/>
              </w:rPr>
              <w:t>1,5 kg/ha</w:t>
            </w:r>
          </w:p>
        </w:tc>
        <w:tc>
          <w:tcPr>
            <w:tcW w:w="1701" w:type="dxa"/>
            <w:noWrap/>
            <w:hideMark/>
          </w:tcPr>
          <w:p w14:paraId="29C0E00A" w14:textId="77777777" w:rsidR="006C24AD" w:rsidRPr="006C24AD" w:rsidRDefault="006C24AD">
            <w:pPr>
              <w:rPr>
                <w:rFonts w:cs="Arial"/>
                <w:sz w:val="18"/>
                <w:szCs w:val="18"/>
              </w:rPr>
            </w:pPr>
            <w:r w:rsidRPr="006C24AD">
              <w:rPr>
                <w:rFonts w:cs="Arial"/>
                <w:sz w:val="18"/>
                <w:szCs w:val="18"/>
              </w:rPr>
              <w:t>14</w:t>
            </w:r>
          </w:p>
        </w:tc>
        <w:tc>
          <w:tcPr>
            <w:tcW w:w="1701" w:type="dxa"/>
            <w:hideMark/>
          </w:tcPr>
          <w:p w14:paraId="675FA983" w14:textId="7A78E321" w:rsidR="006C24AD" w:rsidRPr="006C24AD" w:rsidRDefault="005B0D67">
            <w:pPr>
              <w:rPr>
                <w:rFonts w:cs="Arial"/>
                <w:sz w:val="18"/>
                <w:szCs w:val="18"/>
              </w:rPr>
            </w:pPr>
            <w:r>
              <w:rPr>
                <w:rFonts w:cs="Arial"/>
                <w:sz w:val="18"/>
                <w:szCs w:val="18"/>
              </w:rPr>
              <w:t>Manjša uporaba</w:t>
            </w:r>
            <w:r w:rsidR="00363EBF">
              <w:rPr>
                <w:rFonts w:cs="Arial"/>
                <w:sz w:val="18"/>
                <w:szCs w:val="18"/>
              </w:rPr>
              <w:t xml:space="preserve">. </w:t>
            </w:r>
            <w:r w:rsidR="006C24AD" w:rsidRPr="006C24AD">
              <w:rPr>
                <w:rFonts w:cs="Arial"/>
                <w:sz w:val="18"/>
                <w:szCs w:val="18"/>
              </w:rPr>
              <w:t>Uporaba največ 2-krat letno</w:t>
            </w:r>
            <w:r w:rsidR="00363EBF">
              <w:rPr>
                <w:rFonts w:cs="Arial"/>
                <w:sz w:val="18"/>
                <w:szCs w:val="18"/>
              </w:rPr>
              <w:t>.</w:t>
            </w:r>
          </w:p>
        </w:tc>
      </w:tr>
      <w:tr w:rsidR="006C24AD" w:rsidRPr="006C24AD" w14:paraId="6D6EA491" w14:textId="77777777" w:rsidTr="00AE2B85">
        <w:trPr>
          <w:trHeight w:val="1190"/>
        </w:trPr>
        <w:tc>
          <w:tcPr>
            <w:tcW w:w="2547" w:type="dxa"/>
            <w:hideMark/>
          </w:tcPr>
          <w:p w14:paraId="702EA7C6" w14:textId="4324223B" w:rsidR="006C24AD" w:rsidRPr="006C24AD" w:rsidRDefault="006C24AD" w:rsidP="00363EBF">
            <w:pPr>
              <w:jc w:val="left"/>
              <w:rPr>
                <w:rFonts w:cs="Arial"/>
                <w:b/>
                <w:bCs/>
                <w:sz w:val="18"/>
                <w:szCs w:val="18"/>
              </w:rPr>
            </w:pPr>
            <w:r w:rsidRPr="006C24AD">
              <w:rPr>
                <w:rFonts w:cs="Arial"/>
                <w:b/>
                <w:bCs/>
                <w:sz w:val="18"/>
                <w:szCs w:val="18"/>
              </w:rPr>
              <w:t>Kapusovi bolhači</w:t>
            </w:r>
            <w:r w:rsidRPr="006C24AD">
              <w:rPr>
                <w:rFonts w:cs="Arial"/>
                <w:sz w:val="18"/>
                <w:szCs w:val="18"/>
              </w:rPr>
              <w:t xml:space="preserve"> (</w:t>
            </w:r>
            <w:proofErr w:type="spellStart"/>
            <w:r w:rsidRPr="006C24AD">
              <w:rPr>
                <w:rFonts w:cs="Arial"/>
                <w:i/>
                <w:iCs/>
                <w:sz w:val="18"/>
                <w:szCs w:val="18"/>
              </w:rPr>
              <w:t>Phyllotreta</w:t>
            </w:r>
            <w:proofErr w:type="spellEnd"/>
            <w:r w:rsidRPr="006C24AD">
              <w:rPr>
                <w:rFonts w:cs="Arial"/>
                <w:i/>
                <w:iCs/>
                <w:sz w:val="18"/>
                <w:szCs w:val="18"/>
              </w:rPr>
              <w:t xml:space="preserve"> </w:t>
            </w:r>
            <w:proofErr w:type="spellStart"/>
            <w:r w:rsidRPr="006C24AD">
              <w:rPr>
                <w:rFonts w:cs="Arial"/>
                <w:i/>
                <w:iCs/>
                <w:sz w:val="18"/>
                <w:szCs w:val="18"/>
              </w:rPr>
              <w:t>nemorum</w:t>
            </w:r>
            <w:proofErr w:type="spellEnd"/>
            <w:r w:rsidRPr="006C24AD">
              <w:rPr>
                <w:rFonts w:cs="Arial"/>
                <w:i/>
                <w:iCs/>
                <w:sz w:val="18"/>
                <w:szCs w:val="18"/>
              </w:rPr>
              <w:t xml:space="preserve">, </w:t>
            </w:r>
            <w:proofErr w:type="spellStart"/>
            <w:r w:rsidRPr="006C24AD">
              <w:rPr>
                <w:rFonts w:cs="Arial"/>
                <w:i/>
                <w:iCs/>
                <w:sz w:val="18"/>
                <w:szCs w:val="18"/>
              </w:rPr>
              <w:t>Phyllotreta</w:t>
            </w:r>
            <w:proofErr w:type="spellEnd"/>
            <w:r w:rsidRPr="006C24AD">
              <w:rPr>
                <w:rFonts w:cs="Arial"/>
                <w:i/>
                <w:iCs/>
                <w:sz w:val="18"/>
                <w:szCs w:val="18"/>
              </w:rPr>
              <w:t xml:space="preserve">  </w:t>
            </w:r>
            <w:proofErr w:type="spellStart"/>
            <w:r w:rsidRPr="006C24AD">
              <w:rPr>
                <w:rFonts w:cs="Arial"/>
                <w:i/>
                <w:iCs/>
                <w:sz w:val="18"/>
                <w:szCs w:val="18"/>
              </w:rPr>
              <w:t>atra</w:t>
            </w:r>
            <w:proofErr w:type="spellEnd"/>
            <w:r w:rsidRPr="006C24AD">
              <w:rPr>
                <w:rFonts w:cs="Arial"/>
                <w:i/>
                <w:iCs/>
                <w:sz w:val="18"/>
                <w:szCs w:val="18"/>
              </w:rPr>
              <w:t xml:space="preserve">, </w:t>
            </w:r>
            <w:proofErr w:type="spellStart"/>
            <w:r w:rsidRPr="006C24AD">
              <w:rPr>
                <w:rFonts w:cs="Arial"/>
                <w:i/>
                <w:iCs/>
                <w:sz w:val="18"/>
                <w:szCs w:val="18"/>
              </w:rPr>
              <w:t>Phyllotreta</w:t>
            </w:r>
            <w:proofErr w:type="spellEnd"/>
            <w:r w:rsidRPr="006C24AD">
              <w:rPr>
                <w:rFonts w:cs="Arial"/>
                <w:i/>
                <w:iCs/>
                <w:sz w:val="18"/>
                <w:szCs w:val="18"/>
              </w:rPr>
              <w:t xml:space="preserve"> </w:t>
            </w:r>
            <w:proofErr w:type="spellStart"/>
            <w:r w:rsidRPr="006C24AD">
              <w:rPr>
                <w:rFonts w:cs="Arial"/>
                <w:i/>
                <w:iCs/>
                <w:sz w:val="18"/>
                <w:szCs w:val="18"/>
              </w:rPr>
              <w:t>nigripes</w:t>
            </w:r>
            <w:proofErr w:type="spellEnd"/>
            <w:r w:rsidRPr="006C24AD">
              <w:rPr>
                <w:rFonts w:cs="Arial"/>
                <w:i/>
                <w:iCs/>
                <w:sz w:val="18"/>
                <w:szCs w:val="18"/>
              </w:rPr>
              <w:t xml:space="preserve">, </w:t>
            </w:r>
            <w:proofErr w:type="spellStart"/>
            <w:r w:rsidRPr="006C24AD">
              <w:rPr>
                <w:rFonts w:cs="Arial"/>
                <w:i/>
                <w:iCs/>
                <w:sz w:val="18"/>
                <w:szCs w:val="18"/>
              </w:rPr>
              <w:t>Phyllotreta</w:t>
            </w:r>
            <w:proofErr w:type="spellEnd"/>
            <w:r w:rsidRPr="006C24AD">
              <w:rPr>
                <w:rFonts w:cs="Arial"/>
                <w:i/>
                <w:iCs/>
                <w:sz w:val="18"/>
                <w:szCs w:val="18"/>
              </w:rPr>
              <w:t xml:space="preserve"> </w:t>
            </w:r>
            <w:proofErr w:type="spellStart"/>
            <w:r w:rsidRPr="006C24AD">
              <w:rPr>
                <w:rFonts w:cs="Arial"/>
                <w:i/>
                <w:iCs/>
                <w:sz w:val="18"/>
                <w:szCs w:val="18"/>
              </w:rPr>
              <w:t>undulata</w:t>
            </w:r>
            <w:proofErr w:type="spellEnd"/>
            <w:r w:rsidRPr="006C24AD">
              <w:rPr>
                <w:rFonts w:cs="Arial"/>
                <w:sz w:val="18"/>
                <w:szCs w:val="18"/>
              </w:rPr>
              <w:t>)</w:t>
            </w:r>
          </w:p>
        </w:tc>
        <w:tc>
          <w:tcPr>
            <w:tcW w:w="3118" w:type="dxa"/>
            <w:hideMark/>
          </w:tcPr>
          <w:p w14:paraId="35722677" w14:textId="77777777" w:rsidR="00363EBF" w:rsidRDefault="006C24AD">
            <w:pPr>
              <w:rPr>
                <w:rFonts w:cs="Arial"/>
                <w:b/>
                <w:bCs/>
                <w:sz w:val="18"/>
                <w:szCs w:val="18"/>
                <w:u w:val="single"/>
              </w:rPr>
            </w:pPr>
            <w:r w:rsidRPr="006C24AD">
              <w:rPr>
                <w:rFonts w:cs="Arial"/>
                <w:b/>
                <w:bCs/>
                <w:sz w:val="18"/>
                <w:szCs w:val="18"/>
                <w:u w:val="single"/>
              </w:rPr>
              <w:t>Agrotehnični ukrepi:</w:t>
            </w:r>
          </w:p>
          <w:p w14:paraId="676632C5" w14:textId="47FA237C" w:rsidR="00363EBF" w:rsidRDefault="006C24AD" w:rsidP="00B84EF7">
            <w:pPr>
              <w:pStyle w:val="Odstavekseznama"/>
              <w:numPr>
                <w:ilvl w:val="0"/>
                <w:numId w:val="69"/>
              </w:numPr>
              <w:ind w:left="177" w:hanging="141"/>
              <w:rPr>
                <w:rFonts w:cs="Arial"/>
                <w:sz w:val="18"/>
                <w:szCs w:val="18"/>
              </w:rPr>
            </w:pPr>
            <w:r w:rsidRPr="00363EBF">
              <w:rPr>
                <w:rFonts w:cs="Arial"/>
                <w:sz w:val="18"/>
                <w:szCs w:val="18"/>
              </w:rPr>
              <w:t>uporaba zaščitnih mrež</w:t>
            </w:r>
            <w:r w:rsidR="00363EBF">
              <w:rPr>
                <w:rFonts w:cs="Arial"/>
                <w:sz w:val="18"/>
                <w:szCs w:val="18"/>
              </w:rPr>
              <w:t xml:space="preserve"> ali </w:t>
            </w:r>
            <w:proofErr w:type="spellStart"/>
            <w:r w:rsidR="00363EBF">
              <w:rPr>
                <w:rFonts w:cs="Arial"/>
                <w:sz w:val="18"/>
                <w:szCs w:val="18"/>
              </w:rPr>
              <w:t>prekrivk</w:t>
            </w:r>
            <w:proofErr w:type="spellEnd"/>
            <w:r w:rsidR="00363EBF">
              <w:rPr>
                <w:rFonts w:cs="Arial"/>
                <w:sz w:val="18"/>
                <w:szCs w:val="18"/>
              </w:rPr>
              <w:t>.</w:t>
            </w:r>
          </w:p>
          <w:p w14:paraId="393FCD37" w14:textId="77777777" w:rsidR="00363EBF" w:rsidRPr="00363EBF" w:rsidRDefault="00363EBF" w:rsidP="00363EBF">
            <w:pPr>
              <w:pStyle w:val="Odstavekseznama"/>
              <w:ind w:left="720"/>
              <w:rPr>
                <w:rFonts w:cs="Arial"/>
                <w:sz w:val="18"/>
                <w:szCs w:val="18"/>
              </w:rPr>
            </w:pPr>
          </w:p>
          <w:p w14:paraId="48E737E3" w14:textId="5F3D0636" w:rsidR="006C24AD" w:rsidRPr="00363EBF" w:rsidRDefault="006C24AD" w:rsidP="00363EBF">
            <w:pPr>
              <w:rPr>
                <w:rFonts w:cs="Arial"/>
                <w:sz w:val="18"/>
                <w:szCs w:val="18"/>
              </w:rPr>
            </w:pPr>
            <w:r w:rsidRPr="00363EBF">
              <w:rPr>
                <w:rFonts w:cs="Arial"/>
                <w:b/>
                <w:bCs/>
                <w:sz w:val="18"/>
                <w:szCs w:val="18"/>
                <w:u w:val="single"/>
              </w:rPr>
              <w:t>Kemični ukrepi:</w:t>
            </w:r>
            <w:r w:rsidR="00363EBF">
              <w:rPr>
                <w:rFonts w:cs="Arial"/>
                <w:sz w:val="18"/>
                <w:szCs w:val="18"/>
              </w:rPr>
              <w:t xml:space="preserve"> </w:t>
            </w:r>
            <w:r w:rsidRPr="00363EBF">
              <w:rPr>
                <w:rFonts w:cs="Arial"/>
                <w:sz w:val="18"/>
                <w:szCs w:val="18"/>
              </w:rPr>
              <w:t>v primeru, da grozi uničenje več kot 10 % listne površine mlade rastline</w:t>
            </w:r>
            <w:r w:rsidR="00363EBF">
              <w:rPr>
                <w:rFonts w:cs="Arial"/>
                <w:sz w:val="18"/>
                <w:szCs w:val="18"/>
              </w:rPr>
              <w:t xml:space="preserve"> uporabimo insekticide.</w:t>
            </w:r>
          </w:p>
        </w:tc>
        <w:tc>
          <w:tcPr>
            <w:tcW w:w="2524" w:type="dxa"/>
            <w:hideMark/>
          </w:tcPr>
          <w:p w14:paraId="6957DB1A" w14:textId="65963613" w:rsidR="006C24AD" w:rsidRPr="006C24AD" w:rsidRDefault="00363EBF">
            <w:pPr>
              <w:rPr>
                <w:rFonts w:cs="Arial"/>
                <w:sz w:val="18"/>
                <w:szCs w:val="18"/>
              </w:rPr>
            </w:pPr>
            <w:r>
              <w:rPr>
                <w:rFonts w:cs="Arial"/>
                <w:sz w:val="18"/>
                <w:szCs w:val="18"/>
              </w:rPr>
              <w:t>la</w:t>
            </w:r>
            <w:r w:rsidR="006C24AD" w:rsidRPr="006C24AD">
              <w:rPr>
                <w:rFonts w:cs="Arial"/>
                <w:sz w:val="18"/>
                <w:szCs w:val="18"/>
              </w:rPr>
              <w:t>mbda</w:t>
            </w:r>
            <w:r>
              <w:rPr>
                <w:rFonts w:cs="Arial"/>
                <w:sz w:val="18"/>
                <w:szCs w:val="18"/>
              </w:rPr>
              <w:t>-</w:t>
            </w:r>
            <w:proofErr w:type="spellStart"/>
            <w:r w:rsidR="006C24AD" w:rsidRPr="006C24AD">
              <w:rPr>
                <w:rFonts w:cs="Arial"/>
                <w:sz w:val="18"/>
                <w:szCs w:val="18"/>
              </w:rPr>
              <w:t>cihalotrin</w:t>
            </w:r>
            <w:proofErr w:type="spellEnd"/>
          </w:p>
        </w:tc>
        <w:tc>
          <w:tcPr>
            <w:tcW w:w="2154" w:type="dxa"/>
            <w:hideMark/>
          </w:tcPr>
          <w:p w14:paraId="6A7D53E7" w14:textId="5323A445" w:rsidR="006C24AD" w:rsidRPr="00C9799B" w:rsidRDefault="006C24AD">
            <w:pPr>
              <w:rPr>
                <w:rFonts w:cs="Arial"/>
                <w:sz w:val="18"/>
                <w:szCs w:val="18"/>
                <w:vertAlign w:val="superscript"/>
              </w:rPr>
            </w:pPr>
            <w:r w:rsidRPr="006C24AD">
              <w:rPr>
                <w:rFonts w:cs="Arial"/>
                <w:sz w:val="18"/>
                <w:szCs w:val="18"/>
              </w:rPr>
              <w:t xml:space="preserve">Karate </w:t>
            </w:r>
            <w:proofErr w:type="spellStart"/>
            <w:r w:rsidRPr="006C24AD">
              <w:rPr>
                <w:rFonts w:cs="Arial"/>
                <w:sz w:val="18"/>
                <w:szCs w:val="18"/>
              </w:rPr>
              <w:t>Zeon</w:t>
            </w:r>
            <w:proofErr w:type="spellEnd"/>
            <w:r w:rsidRPr="006C24AD">
              <w:rPr>
                <w:rFonts w:cs="Arial"/>
                <w:sz w:val="18"/>
                <w:szCs w:val="18"/>
              </w:rPr>
              <w:t xml:space="preserve"> 5 CS</w:t>
            </w:r>
          </w:p>
        </w:tc>
        <w:tc>
          <w:tcPr>
            <w:tcW w:w="1559" w:type="dxa"/>
            <w:noWrap/>
            <w:hideMark/>
          </w:tcPr>
          <w:p w14:paraId="6508AE7D" w14:textId="77777777" w:rsidR="006C24AD" w:rsidRPr="006C24AD" w:rsidRDefault="006C24AD">
            <w:pPr>
              <w:rPr>
                <w:rFonts w:cs="Arial"/>
                <w:sz w:val="18"/>
                <w:szCs w:val="18"/>
              </w:rPr>
            </w:pPr>
            <w:r w:rsidRPr="006C24AD">
              <w:rPr>
                <w:rFonts w:cs="Arial"/>
                <w:sz w:val="18"/>
                <w:szCs w:val="18"/>
              </w:rPr>
              <w:t>0,15 L/ha</w:t>
            </w:r>
          </w:p>
        </w:tc>
        <w:tc>
          <w:tcPr>
            <w:tcW w:w="1701" w:type="dxa"/>
            <w:noWrap/>
            <w:hideMark/>
          </w:tcPr>
          <w:p w14:paraId="191AEEFE" w14:textId="77777777" w:rsidR="006C24AD" w:rsidRPr="006C24AD" w:rsidRDefault="006C24AD">
            <w:pPr>
              <w:rPr>
                <w:rFonts w:cs="Arial"/>
                <w:sz w:val="18"/>
                <w:szCs w:val="18"/>
              </w:rPr>
            </w:pPr>
            <w:r w:rsidRPr="006C24AD">
              <w:rPr>
                <w:rFonts w:cs="Arial"/>
                <w:sz w:val="18"/>
                <w:szCs w:val="18"/>
              </w:rPr>
              <w:t>3</w:t>
            </w:r>
          </w:p>
        </w:tc>
        <w:tc>
          <w:tcPr>
            <w:tcW w:w="1701" w:type="dxa"/>
            <w:hideMark/>
          </w:tcPr>
          <w:p w14:paraId="394F4A3C" w14:textId="0B474E06" w:rsidR="006C24AD" w:rsidRPr="006C24AD" w:rsidRDefault="006C24AD">
            <w:pPr>
              <w:rPr>
                <w:rFonts w:cs="Arial"/>
                <w:sz w:val="18"/>
                <w:szCs w:val="18"/>
              </w:rPr>
            </w:pPr>
            <w:r w:rsidRPr="006C24AD">
              <w:rPr>
                <w:rFonts w:cs="Arial"/>
                <w:sz w:val="18"/>
                <w:szCs w:val="18"/>
              </w:rPr>
              <w:t xml:space="preserve">Uporaba največ 2-krat letno.                                                                                  </w:t>
            </w:r>
          </w:p>
        </w:tc>
      </w:tr>
      <w:tr w:rsidR="00C9799B" w:rsidRPr="006C24AD" w14:paraId="2B844DE7" w14:textId="77777777" w:rsidTr="00AE2B85">
        <w:trPr>
          <w:trHeight w:val="317"/>
        </w:trPr>
        <w:tc>
          <w:tcPr>
            <w:tcW w:w="2547" w:type="dxa"/>
            <w:vMerge w:val="restart"/>
            <w:hideMark/>
          </w:tcPr>
          <w:p w14:paraId="48AC48F5" w14:textId="77777777" w:rsidR="00C9799B" w:rsidRPr="006C24AD" w:rsidRDefault="00C9799B" w:rsidP="00C9799B">
            <w:pPr>
              <w:jc w:val="left"/>
              <w:rPr>
                <w:rFonts w:cs="Arial"/>
                <w:b/>
                <w:bCs/>
                <w:sz w:val="18"/>
                <w:szCs w:val="18"/>
              </w:rPr>
            </w:pPr>
            <w:r w:rsidRPr="006C24AD">
              <w:rPr>
                <w:rFonts w:cs="Arial"/>
                <w:b/>
                <w:bCs/>
                <w:sz w:val="18"/>
                <w:szCs w:val="18"/>
              </w:rPr>
              <w:t>Listne uši</w:t>
            </w:r>
            <w:r w:rsidRPr="006C24AD">
              <w:rPr>
                <w:rFonts w:cs="Arial"/>
                <w:sz w:val="18"/>
                <w:szCs w:val="18"/>
              </w:rPr>
              <w:br/>
              <w:t>(</w:t>
            </w:r>
            <w:proofErr w:type="spellStart"/>
            <w:r w:rsidRPr="006C24AD">
              <w:rPr>
                <w:rFonts w:cs="Arial"/>
                <w:i/>
                <w:iCs/>
                <w:sz w:val="18"/>
                <w:szCs w:val="18"/>
              </w:rPr>
              <w:t>Myzus</w:t>
            </w:r>
            <w:proofErr w:type="spellEnd"/>
            <w:r w:rsidRPr="006C24AD">
              <w:rPr>
                <w:rFonts w:cs="Arial"/>
                <w:i/>
                <w:iCs/>
                <w:sz w:val="18"/>
                <w:szCs w:val="18"/>
              </w:rPr>
              <w:t xml:space="preserve"> </w:t>
            </w:r>
            <w:proofErr w:type="spellStart"/>
            <w:r w:rsidRPr="006C24AD">
              <w:rPr>
                <w:rFonts w:cs="Arial"/>
                <w:i/>
                <w:iCs/>
                <w:sz w:val="18"/>
                <w:szCs w:val="18"/>
              </w:rPr>
              <w:t>persicae</w:t>
            </w:r>
            <w:proofErr w:type="spellEnd"/>
            <w:r w:rsidRPr="006C24AD">
              <w:rPr>
                <w:rFonts w:cs="Arial"/>
                <w:i/>
                <w:iCs/>
                <w:sz w:val="18"/>
                <w:szCs w:val="18"/>
              </w:rPr>
              <w:t xml:space="preserve">, </w:t>
            </w:r>
            <w:proofErr w:type="spellStart"/>
            <w:r w:rsidRPr="006C24AD">
              <w:rPr>
                <w:rFonts w:cs="Arial"/>
                <w:i/>
                <w:iCs/>
                <w:sz w:val="18"/>
                <w:szCs w:val="18"/>
              </w:rPr>
              <w:t>Macrosiphon</w:t>
            </w:r>
            <w:proofErr w:type="spellEnd"/>
            <w:r w:rsidRPr="006C24AD">
              <w:rPr>
                <w:rFonts w:cs="Arial"/>
                <w:i/>
                <w:iCs/>
                <w:sz w:val="18"/>
                <w:szCs w:val="18"/>
              </w:rPr>
              <w:t xml:space="preserve"> </w:t>
            </w:r>
            <w:proofErr w:type="spellStart"/>
            <w:r w:rsidRPr="006C24AD">
              <w:rPr>
                <w:rFonts w:cs="Arial"/>
                <w:i/>
                <w:iCs/>
                <w:sz w:val="18"/>
                <w:szCs w:val="18"/>
              </w:rPr>
              <w:t>euphorbiae</w:t>
            </w:r>
            <w:proofErr w:type="spellEnd"/>
            <w:r w:rsidRPr="006C24AD">
              <w:rPr>
                <w:rFonts w:cs="Arial"/>
                <w:i/>
                <w:iCs/>
                <w:sz w:val="18"/>
                <w:szCs w:val="18"/>
              </w:rPr>
              <w:t xml:space="preserve">, </w:t>
            </w:r>
            <w:proofErr w:type="spellStart"/>
            <w:r w:rsidRPr="006C24AD">
              <w:rPr>
                <w:rFonts w:cs="Arial"/>
                <w:i/>
                <w:iCs/>
                <w:sz w:val="18"/>
                <w:szCs w:val="18"/>
              </w:rPr>
              <w:t>Aphis</w:t>
            </w:r>
            <w:proofErr w:type="spellEnd"/>
            <w:r w:rsidRPr="006C24AD">
              <w:rPr>
                <w:rFonts w:cs="Arial"/>
                <w:i/>
                <w:iCs/>
                <w:sz w:val="18"/>
                <w:szCs w:val="18"/>
              </w:rPr>
              <w:t xml:space="preserve"> </w:t>
            </w:r>
            <w:proofErr w:type="spellStart"/>
            <w:r w:rsidRPr="006C24AD">
              <w:rPr>
                <w:rFonts w:cs="Arial"/>
                <w:i/>
                <w:iCs/>
                <w:sz w:val="18"/>
                <w:szCs w:val="18"/>
              </w:rPr>
              <w:t>gossypii</w:t>
            </w:r>
            <w:proofErr w:type="spellEnd"/>
            <w:r w:rsidRPr="006C24AD">
              <w:rPr>
                <w:rFonts w:cs="Arial"/>
                <w:i/>
                <w:iCs/>
                <w:sz w:val="18"/>
                <w:szCs w:val="18"/>
              </w:rPr>
              <w:t xml:space="preserve">, </w:t>
            </w:r>
            <w:proofErr w:type="spellStart"/>
            <w:r w:rsidRPr="006C24AD">
              <w:rPr>
                <w:rFonts w:cs="Arial"/>
                <w:i/>
                <w:iCs/>
                <w:sz w:val="18"/>
                <w:szCs w:val="18"/>
              </w:rPr>
              <w:t>Aphis</w:t>
            </w:r>
            <w:proofErr w:type="spellEnd"/>
            <w:r w:rsidRPr="006C24AD">
              <w:rPr>
                <w:rFonts w:cs="Arial"/>
                <w:i/>
                <w:iCs/>
                <w:sz w:val="18"/>
                <w:szCs w:val="18"/>
              </w:rPr>
              <w:t xml:space="preserve"> </w:t>
            </w:r>
            <w:proofErr w:type="spellStart"/>
            <w:r w:rsidRPr="006C24AD">
              <w:rPr>
                <w:rFonts w:cs="Arial"/>
                <w:i/>
                <w:iCs/>
                <w:sz w:val="18"/>
                <w:szCs w:val="18"/>
              </w:rPr>
              <w:t>fabae</w:t>
            </w:r>
            <w:proofErr w:type="spellEnd"/>
            <w:r w:rsidRPr="006C24AD">
              <w:rPr>
                <w:rFonts w:cs="Arial"/>
                <w:sz w:val="18"/>
                <w:szCs w:val="18"/>
              </w:rPr>
              <w:t>)</w:t>
            </w:r>
          </w:p>
        </w:tc>
        <w:tc>
          <w:tcPr>
            <w:tcW w:w="3118" w:type="dxa"/>
            <w:vMerge w:val="restart"/>
            <w:hideMark/>
          </w:tcPr>
          <w:p w14:paraId="188199CE" w14:textId="77777777" w:rsidR="00C9799B" w:rsidRDefault="00C9799B" w:rsidP="00C9799B">
            <w:pPr>
              <w:jc w:val="left"/>
              <w:rPr>
                <w:rFonts w:cs="Arial"/>
                <w:b/>
                <w:bCs/>
                <w:sz w:val="18"/>
                <w:szCs w:val="18"/>
                <w:u w:val="single"/>
              </w:rPr>
            </w:pPr>
            <w:r w:rsidRPr="00C9799B">
              <w:rPr>
                <w:rFonts w:cs="Arial"/>
                <w:b/>
                <w:bCs/>
                <w:sz w:val="18"/>
                <w:szCs w:val="18"/>
                <w:u w:val="single"/>
              </w:rPr>
              <w:t>Agrotehnični ukrepi:</w:t>
            </w:r>
          </w:p>
          <w:p w14:paraId="150F29F4" w14:textId="77777777" w:rsidR="00C9799B" w:rsidRPr="00C9799B" w:rsidRDefault="00C9799B" w:rsidP="00B84EF7">
            <w:pPr>
              <w:pStyle w:val="Odstavekseznama"/>
              <w:numPr>
                <w:ilvl w:val="0"/>
                <w:numId w:val="69"/>
              </w:numPr>
              <w:ind w:left="177" w:hanging="141"/>
              <w:jc w:val="left"/>
              <w:rPr>
                <w:rFonts w:cs="Arial"/>
                <w:b/>
                <w:bCs/>
                <w:sz w:val="18"/>
                <w:szCs w:val="18"/>
                <w:u w:val="single"/>
              </w:rPr>
            </w:pPr>
            <w:r w:rsidRPr="00C9799B">
              <w:rPr>
                <w:rFonts w:cs="Arial"/>
                <w:sz w:val="18"/>
                <w:szCs w:val="18"/>
              </w:rPr>
              <w:t>odstranjevanje plevelov.</w:t>
            </w:r>
          </w:p>
          <w:p w14:paraId="1477C9A1" w14:textId="01C92440" w:rsidR="00C9799B" w:rsidRPr="00C9799B" w:rsidRDefault="00C9799B" w:rsidP="00C9799B">
            <w:pPr>
              <w:pStyle w:val="Odstavekseznama"/>
              <w:ind w:left="177"/>
              <w:jc w:val="left"/>
              <w:rPr>
                <w:rFonts w:cs="Arial"/>
                <w:b/>
                <w:bCs/>
                <w:sz w:val="18"/>
                <w:szCs w:val="18"/>
                <w:u w:val="single"/>
              </w:rPr>
            </w:pPr>
            <w:r w:rsidRPr="00C9799B">
              <w:rPr>
                <w:rFonts w:cs="Arial"/>
                <w:sz w:val="18"/>
                <w:szCs w:val="18"/>
              </w:rPr>
              <w:br/>
            </w:r>
          </w:p>
        </w:tc>
        <w:tc>
          <w:tcPr>
            <w:tcW w:w="2524" w:type="dxa"/>
            <w:hideMark/>
          </w:tcPr>
          <w:p w14:paraId="527EEB2C" w14:textId="376F7D8C" w:rsidR="00C9799B" w:rsidRPr="006C24AD" w:rsidRDefault="00C9799B">
            <w:pPr>
              <w:rPr>
                <w:rFonts w:cs="Arial"/>
                <w:sz w:val="18"/>
                <w:szCs w:val="18"/>
              </w:rPr>
            </w:pPr>
            <w:r>
              <w:rPr>
                <w:rFonts w:cs="Arial"/>
                <w:sz w:val="18"/>
                <w:szCs w:val="18"/>
              </w:rPr>
              <w:t>l</w:t>
            </w:r>
            <w:r w:rsidRPr="006C24AD">
              <w:rPr>
                <w:rFonts w:cs="Arial"/>
                <w:sz w:val="18"/>
                <w:szCs w:val="18"/>
              </w:rPr>
              <w:t>ambda</w:t>
            </w:r>
            <w:r>
              <w:rPr>
                <w:rFonts w:cs="Arial"/>
                <w:sz w:val="18"/>
                <w:szCs w:val="18"/>
              </w:rPr>
              <w:t>-</w:t>
            </w:r>
            <w:proofErr w:type="spellStart"/>
            <w:r w:rsidRPr="006C24AD">
              <w:rPr>
                <w:rFonts w:cs="Arial"/>
                <w:sz w:val="18"/>
                <w:szCs w:val="18"/>
              </w:rPr>
              <w:t>cihalotrin</w:t>
            </w:r>
            <w:proofErr w:type="spellEnd"/>
          </w:p>
        </w:tc>
        <w:tc>
          <w:tcPr>
            <w:tcW w:w="2154" w:type="dxa"/>
            <w:hideMark/>
          </w:tcPr>
          <w:p w14:paraId="6A10CDF9" w14:textId="1961DB63" w:rsidR="00C9799B" w:rsidRPr="006C24AD" w:rsidRDefault="00C9799B">
            <w:pPr>
              <w:rPr>
                <w:rFonts w:cs="Arial"/>
                <w:sz w:val="18"/>
                <w:szCs w:val="18"/>
              </w:rPr>
            </w:pPr>
            <w:r w:rsidRPr="006C24AD">
              <w:rPr>
                <w:rFonts w:cs="Arial"/>
                <w:sz w:val="18"/>
                <w:szCs w:val="18"/>
              </w:rPr>
              <w:t xml:space="preserve">Karate </w:t>
            </w:r>
            <w:proofErr w:type="spellStart"/>
            <w:r w:rsidRPr="006C24AD">
              <w:rPr>
                <w:rFonts w:cs="Arial"/>
                <w:sz w:val="18"/>
                <w:szCs w:val="18"/>
              </w:rPr>
              <w:t>Zeon</w:t>
            </w:r>
            <w:proofErr w:type="spellEnd"/>
            <w:r w:rsidRPr="006C24AD">
              <w:rPr>
                <w:rFonts w:cs="Arial"/>
                <w:sz w:val="18"/>
                <w:szCs w:val="18"/>
              </w:rPr>
              <w:t xml:space="preserve"> 5 CS</w:t>
            </w:r>
          </w:p>
        </w:tc>
        <w:tc>
          <w:tcPr>
            <w:tcW w:w="1559" w:type="dxa"/>
            <w:noWrap/>
            <w:hideMark/>
          </w:tcPr>
          <w:p w14:paraId="21BAC53E" w14:textId="77777777" w:rsidR="00C9799B" w:rsidRPr="006C24AD" w:rsidRDefault="00C9799B">
            <w:pPr>
              <w:rPr>
                <w:rFonts w:cs="Arial"/>
                <w:sz w:val="18"/>
                <w:szCs w:val="18"/>
              </w:rPr>
            </w:pPr>
            <w:r w:rsidRPr="006C24AD">
              <w:rPr>
                <w:rFonts w:cs="Arial"/>
                <w:sz w:val="18"/>
                <w:szCs w:val="18"/>
              </w:rPr>
              <w:t>0,15 L/ha</w:t>
            </w:r>
          </w:p>
        </w:tc>
        <w:tc>
          <w:tcPr>
            <w:tcW w:w="1701" w:type="dxa"/>
            <w:noWrap/>
            <w:hideMark/>
          </w:tcPr>
          <w:p w14:paraId="152D91B3" w14:textId="77777777" w:rsidR="00C9799B" w:rsidRPr="006C24AD" w:rsidRDefault="00C9799B">
            <w:pPr>
              <w:rPr>
                <w:rFonts w:cs="Arial"/>
                <w:sz w:val="18"/>
                <w:szCs w:val="18"/>
              </w:rPr>
            </w:pPr>
            <w:r w:rsidRPr="006C24AD">
              <w:rPr>
                <w:rFonts w:cs="Arial"/>
                <w:sz w:val="18"/>
                <w:szCs w:val="18"/>
              </w:rPr>
              <w:t>3</w:t>
            </w:r>
          </w:p>
        </w:tc>
        <w:tc>
          <w:tcPr>
            <w:tcW w:w="1701" w:type="dxa"/>
            <w:hideMark/>
          </w:tcPr>
          <w:p w14:paraId="103B4005" w14:textId="4988EF21" w:rsidR="00C9799B" w:rsidRPr="006C24AD" w:rsidRDefault="00C9799B">
            <w:pPr>
              <w:rPr>
                <w:rFonts w:cs="Arial"/>
                <w:sz w:val="18"/>
                <w:szCs w:val="18"/>
              </w:rPr>
            </w:pPr>
            <w:r w:rsidRPr="006C24AD">
              <w:rPr>
                <w:rFonts w:cs="Arial"/>
                <w:sz w:val="18"/>
                <w:szCs w:val="18"/>
              </w:rPr>
              <w:t xml:space="preserve">Uporaba največ 2-krat letno.                                                                          </w:t>
            </w:r>
          </w:p>
        </w:tc>
      </w:tr>
      <w:tr w:rsidR="00C9799B" w:rsidRPr="006C24AD" w14:paraId="53DFAAFB" w14:textId="77777777" w:rsidTr="006C2D46">
        <w:trPr>
          <w:trHeight w:val="518"/>
        </w:trPr>
        <w:tc>
          <w:tcPr>
            <w:tcW w:w="2547" w:type="dxa"/>
            <w:vMerge/>
            <w:hideMark/>
          </w:tcPr>
          <w:p w14:paraId="0DAD56FC" w14:textId="77777777" w:rsidR="00C9799B" w:rsidRPr="006C24AD" w:rsidRDefault="00C9799B">
            <w:pPr>
              <w:rPr>
                <w:rFonts w:cs="Arial"/>
                <w:b/>
                <w:bCs/>
                <w:sz w:val="18"/>
                <w:szCs w:val="18"/>
              </w:rPr>
            </w:pPr>
          </w:p>
        </w:tc>
        <w:tc>
          <w:tcPr>
            <w:tcW w:w="3118" w:type="dxa"/>
            <w:vMerge/>
            <w:hideMark/>
          </w:tcPr>
          <w:p w14:paraId="4DEEC0A3" w14:textId="77777777" w:rsidR="00C9799B" w:rsidRPr="006C24AD" w:rsidRDefault="00C9799B">
            <w:pPr>
              <w:rPr>
                <w:rFonts w:cs="Arial"/>
                <w:sz w:val="18"/>
                <w:szCs w:val="18"/>
              </w:rPr>
            </w:pPr>
          </w:p>
        </w:tc>
        <w:tc>
          <w:tcPr>
            <w:tcW w:w="2524" w:type="dxa"/>
            <w:noWrap/>
            <w:hideMark/>
          </w:tcPr>
          <w:p w14:paraId="5B6104CE" w14:textId="77777777" w:rsidR="00C9799B" w:rsidRPr="006C24AD" w:rsidRDefault="00C9799B">
            <w:pPr>
              <w:rPr>
                <w:rFonts w:cs="Arial"/>
                <w:sz w:val="18"/>
                <w:szCs w:val="18"/>
              </w:rPr>
            </w:pPr>
            <w:proofErr w:type="spellStart"/>
            <w:r w:rsidRPr="006C24AD">
              <w:rPr>
                <w:rFonts w:cs="Arial"/>
                <w:sz w:val="18"/>
                <w:szCs w:val="18"/>
              </w:rPr>
              <w:t>deltametrin</w:t>
            </w:r>
            <w:proofErr w:type="spellEnd"/>
          </w:p>
        </w:tc>
        <w:tc>
          <w:tcPr>
            <w:tcW w:w="2154" w:type="dxa"/>
            <w:noWrap/>
            <w:hideMark/>
          </w:tcPr>
          <w:p w14:paraId="340239A3" w14:textId="77777777" w:rsidR="00C9799B" w:rsidRPr="006C24AD" w:rsidRDefault="00C9799B">
            <w:pPr>
              <w:rPr>
                <w:rFonts w:cs="Arial"/>
                <w:sz w:val="18"/>
                <w:szCs w:val="18"/>
              </w:rPr>
            </w:pPr>
            <w:proofErr w:type="spellStart"/>
            <w:r w:rsidRPr="006C24AD">
              <w:rPr>
                <w:rFonts w:cs="Arial"/>
                <w:sz w:val="18"/>
                <w:szCs w:val="18"/>
              </w:rPr>
              <w:t>Decis</w:t>
            </w:r>
            <w:proofErr w:type="spellEnd"/>
            <w:r w:rsidRPr="006C24AD">
              <w:rPr>
                <w:rFonts w:cs="Arial"/>
                <w:sz w:val="18"/>
                <w:szCs w:val="18"/>
              </w:rPr>
              <w:t xml:space="preserve"> 100 EC</w:t>
            </w:r>
          </w:p>
        </w:tc>
        <w:tc>
          <w:tcPr>
            <w:tcW w:w="1559" w:type="dxa"/>
            <w:noWrap/>
            <w:hideMark/>
          </w:tcPr>
          <w:p w14:paraId="546A0425" w14:textId="77777777" w:rsidR="00C9799B" w:rsidRPr="006C24AD" w:rsidRDefault="00C9799B">
            <w:pPr>
              <w:rPr>
                <w:rFonts w:cs="Arial"/>
                <w:sz w:val="18"/>
                <w:szCs w:val="18"/>
              </w:rPr>
            </w:pPr>
            <w:r w:rsidRPr="006C24AD">
              <w:rPr>
                <w:rFonts w:cs="Arial"/>
                <w:sz w:val="18"/>
                <w:szCs w:val="18"/>
              </w:rPr>
              <w:t>0,075 L/ha</w:t>
            </w:r>
          </w:p>
        </w:tc>
        <w:tc>
          <w:tcPr>
            <w:tcW w:w="1701" w:type="dxa"/>
            <w:noWrap/>
            <w:hideMark/>
          </w:tcPr>
          <w:p w14:paraId="022DE8CB" w14:textId="77777777" w:rsidR="00C9799B" w:rsidRPr="006C24AD" w:rsidRDefault="00C9799B">
            <w:pPr>
              <w:rPr>
                <w:rFonts w:cs="Arial"/>
                <w:sz w:val="18"/>
                <w:szCs w:val="18"/>
              </w:rPr>
            </w:pPr>
            <w:r w:rsidRPr="006C24AD">
              <w:rPr>
                <w:rFonts w:cs="Arial"/>
                <w:sz w:val="18"/>
                <w:szCs w:val="18"/>
              </w:rPr>
              <w:t>7</w:t>
            </w:r>
          </w:p>
        </w:tc>
        <w:tc>
          <w:tcPr>
            <w:tcW w:w="1701" w:type="dxa"/>
            <w:hideMark/>
          </w:tcPr>
          <w:p w14:paraId="3648760F" w14:textId="71C70B90" w:rsidR="00C9799B" w:rsidRPr="006C24AD" w:rsidRDefault="00C9799B">
            <w:pPr>
              <w:rPr>
                <w:rFonts w:cs="Arial"/>
                <w:sz w:val="18"/>
                <w:szCs w:val="18"/>
              </w:rPr>
            </w:pPr>
            <w:r w:rsidRPr="006C24AD">
              <w:rPr>
                <w:rFonts w:cs="Arial"/>
                <w:sz w:val="18"/>
                <w:szCs w:val="18"/>
              </w:rPr>
              <w:t xml:space="preserve">1-kratna uporaba v rastni sezoni.                                                                     </w:t>
            </w:r>
          </w:p>
        </w:tc>
      </w:tr>
      <w:tr w:rsidR="006C24AD" w:rsidRPr="006C24AD" w14:paraId="040A54A4" w14:textId="77777777" w:rsidTr="006C2D46">
        <w:trPr>
          <w:trHeight w:val="554"/>
        </w:trPr>
        <w:tc>
          <w:tcPr>
            <w:tcW w:w="2547" w:type="dxa"/>
            <w:hideMark/>
          </w:tcPr>
          <w:p w14:paraId="46AF4828" w14:textId="77777777" w:rsidR="006C24AD" w:rsidRPr="006C24AD" w:rsidRDefault="006C24AD" w:rsidP="00363EBF">
            <w:pPr>
              <w:jc w:val="left"/>
              <w:rPr>
                <w:rFonts w:cs="Arial"/>
                <w:b/>
                <w:bCs/>
                <w:sz w:val="18"/>
                <w:szCs w:val="18"/>
              </w:rPr>
            </w:pPr>
            <w:r w:rsidRPr="006C24AD">
              <w:rPr>
                <w:rFonts w:cs="Arial"/>
                <w:b/>
                <w:bCs/>
                <w:sz w:val="18"/>
                <w:szCs w:val="18"/>
              </w:rPr>
              <w:t xml:space="preserve">Rastlinjakov </w:t>
            </w:r>
            <w:proofErr w:type="spellStart"/>
            <w:r w:rsidRPr="006C24AD">
              <w:rPr>
                <w:rFonts w:cs="Arial"/>
                <w:b/>
                <w:bCs/>
                <w:sz w:val="18"/>
                <w:szCs w:val="18"/>
              </w:rPr>
              <w:t>ščitkar</w:t>
            </w:r>
            <w:proofErr w:type="spellEnd"/>
            <w:r w:rsidRPr="006C24AD">
              <w:rPr>
                <w:rFonts w:cs="Arial"/>
                <w:sz w:val="18"/>
                <w:szCs w:val="18"/>
              </w:rPr>
              <w:br/>
              <w:t>(</w:t>
            </w:r>
            <w:proofErr w:type="spellStart"/>
            <w:r w:rsidRPr="006C24AD">
              <w:rPr>
                <w:rFonts w:cs="Arial"/>
                <w:i/>
                <w:iCs/>
                <w:sz w:val="18"/>
                <w:szCs w:val="18"/>
              </w:rPr>
              <w:t>Trialeurodes</w:t>
            </w:r>
            <w:proofErr w:type="spellEnd"/>
            <w:r w:rsidRPr="006C24AD">
              <w:rPr>
                <w:rFonts w:cs="Arial"/>
                <w:i/>
                <w:iCs/>
                <w:sz w:val="18"/>
                <w:szCs w:val="18"/>
              </w:rPr>
              <w:t xml:space="preserve"> </w:t>
            </w:r>
            <w:proofErr w:type="spellStart"/>
            <w:r w:rsidRPr="006C24AD">
              <w:rPr>
                <w:rFonts w:cs="Arial"/>
                <w:i/>
                <w:iCs/>
                <w:sz w:val="18"/>
                <w:szCs w:val="18"/>
              </w:rPr>
              <w:t>vaporariorum</w:t>
            </w:r>
            <w:proofErr w:type="spellEnd"/>
            <w:r w:rsidRPr="006C24AD">
              <w:rPr>
                <w:rFonts w:cs="Arial"/>
                <w:sz w:val="18"/>
                <w:szCs w:val="18"/>
              </w:rPr>
              <w:t>)</w:t>
            </w:r>
          </w:p>
        </w:tc>
        <w:tc>
          <w:tcPr>
            <w:tcW w:w="3118" w:type="dxa"/>
            <w:hideMark/>
          </w:tcPr>
          <w:p w14:paraId="0E815AE1" w14:textId="77777777" w:rsidR="00363EBF" w:rsidRDefault="006C24AD">
            <w:pPr>
              <w:rPr>
                <w:rFonts w:cs="Arial"/>
                <w:b/>
                <w:bCs/>
                <w:sz w:val="18"/>
                <w:szCs w:val="18"/>
                <w:u w:val="single"/>
              </w:rPr>
            </w:pPr>
            <w:r w:rsidRPr="006C24AD">
              <w:rPr>
                <w:rFonts w:cs="Arial"/>
                <w:b/>
                <w:bCs/>
                <w:sz w:val="18"/>
                <w:szCs w:val="18"/>
                <w:u w:val="single"/>
              </w:rPr>
              <w:t>Agrotehnični ukrepi:</w:t>
            </w:r>
          </w:p>
          <w:p w14:paraId="6E00F8D4" w14:textId="77777777" w:rsidR="006C2D46" w:rsidRDefault="006C24AD" w:rsidP="00B84EF7">
            <w:pPr>
              <w:pStyle w:val="Odstavekseznama"/>
              <w:numPr>
                <w:ilvl w:val="0"/>
                <w:numId w:val="69"/>
              </w:numPr>
              <w:ind w:left="177" w:hanging="177"/>
              <w:rPr>
                <w:rFonts w:cs="Arial"/>
                <w:sz w:val="18"/>
                <w:szCs w:val="18"/>
              </w:rPr>
            </w:pPr>
            <w:r w:rsidRPr="006C2D46">
              <w:rPr>
                <w:rFonts w:cs="Arial"/>
                <w:sz w:val="18"/>
                <w:szCs w:val="18"/>
              </w:rPr>
              <w:t>preprečevanje zapleveljenosti</w:t>
            </w:r>
            <w:r w:rsidR="00363EBF" w:rsidRPr="006C2D46">
              <w:rPr>
                <w:rFonts w:cs="Arial"/>
                <w:sz w:val="18"/>
                <w:szCs w:val="18"/>
              </w:rPr>
              <w:t>,</w:t>
            </w:r>
          </w:p>
          <w:p w14:paraId="551290AC" w14:textId="4ACE78E6" w:rsidR="00363EBF" w:rsidRPr="006C2D46" w:rsidRDefault="006C24AD" w:rsidP="00B84EF7">
            <w:pPr>
              <w:pStyle w:val="Odstavekseznama"/>
              <w:numPr>
                <w:ilvl w:val="0"/>
                <w:numId w:val="69"/>
              </w:numPr>
              <w:ind w:left="177" w:hanging="177"/>
              <w:rPr>
                <w:rFonts w:cs="Arial"/>
                <w:sz w:val="18"/>
                <w:szCs w:val="18"/>
              </w:rPr>
            </w:pPr>
            <w:r w:rsidRPr="006C2D46">
              <w:rPr>
                <w:rFonts w:cs="Arial"/>
                <w:sz w:val="18"/>
                <w:szCs w:val="18"/>
              </w:rPr>
              <w:t>uporaba rumenih lepljivih plošč.</w:t>
            </w:r>
          </w:p>
          <w:p w14:paraId="4D7012BA" w14:textId="010B8B3B" w:rsidR="006C24AD" w:rsidRPr="00363EBF" w:rsidRDefault="006C24AD" w:rsidP="00363EBF">
            <w:pPr>
              <w:ind w:left="36"/>
              <w:rPr>
                <w:rFonts w:cs="Arial"/>
                <w:sz w:val="18"/>
                <w:szCs w:val="18"/>
              </w:rPr>
            </w:pPr>
          </w:p>
        </w:tc>
        <w:tc>
          <w:tcPr>
            <w:tcW w:w="2524" w:type="dxa"/>
            <w:hideMark/>
          </w:tcPr>
          <w:p w14:paraId="5F8B4E7F" w14:textId="77777777" w:rsidR="006C24AD" w:rsidRPr="006C24AD" w:rsidRDefault="006C24AD">
            <w:pPr>
              <w:rPr>
                <w:rFonts w:cs="Arial"/>
                <w:sz w:val="18"/>
                <w:szCs w:val="18"/>
              </w:rPr>
            </w:pPr>
            <w:r w:rsidRPr="006C24AD">
              <w:rPr>
                <w:rFonts w:cs="Arial"/>
                <w:sz w:val="18"/>
                <w:szCs w:val="18"/>
              </w:rPr>
              <w:t xml:space="preserve">lambda </w:t>
            </w:r>
            <w:proofErr w:type="spellStart"/>
            <w:r w:rsidRPr="006C24AD">
              <w:rPr>
                <w:rFonts w:cs="Arial"/>
                <w:sz w:val="18"/>
                <w:szCs w:val="18"/>
              </w:rPr>
              <w:t>cihalotrin</w:t>
            </w:r>
            <w:proofErr w:type="spellEnd"/>
          </w:p>
        </w:tc>
        <w:tc>
          <w:tcPr>
            <w:tcW w:w="2154" w:type="dxa"/>
            <w:hideMark/>
          </w:tcPr>
          <w:p w14:paraId="7E4F51AC" w14:textId="77777777" w:rsidR="006C24AD" w:rsidRPr="006C24AD" w:rsidRDefault="006C24AD">
            <w:pPr>
              <w:rPr>
                <w:rFonts w:cs="Arial"/>
                <w:sz w:val="18"/>
                <w:szCs w:val="18"/>
              </w:rPr>
            </w:pPr>
            <w:r w:rsidRPr="006C24AD">
              <w:rPr>
                <w:rFonts w:cs="Arial"/>
                <w:sz w:val="18"/>
                <w:szCs w:val="18"/>
              </w:rPr>
              <w:t xml:space="preserve">Karate </w:t>
            </w:r>
            <w:proofErr w:type="spellStart"/>
            <w:r w:rsidRPr="006C24AD">
              <w:rPr>
                <w:rFonts w:cs="Arial"/>
                <w:sz w:val="18"/>
                <w:szCs w:val="18"/>
              </w:rPr>
              <w:t>Zeon</w:t>
            </w:r>
            <w:proofErr w:type="spellEnd"/>
            <w:r w:rsidRPr="006C24AD">
              <w:rPr>
                <w:rFonts w:cs="Arial"/>
                <w:sz w:val="18"/>
                <w:szCs w:val="18"/>
              </w:rPr>
              <w:t xml:space="preserve"> 5 CS </w:t>
            </w:r>
          </w:p>
        </w:tc>
        <w:tc>
          <w:tcPr>
            <w:tcW w:w="1559" w:type="dxa"/>
            <w:noWrap/>
            <w:hideMark/>
          </w:tcPr>
          <w:p w14:paraId="43FD3722" w14:textId="77777777" w:rsidR="006C24AD" w:rsidRPr="006C24AD" w:rsidRDefault="006C24AD">
            <w:pPr>
              <w:rPr>
                <w:rFonts w:cs="Arial"/>
                <w:sz w:val="18"/>
                <w:szCs w:val="18"/>
              </w:rPr>
            </w:pPr>
            <w:r w:rsidRPr="006C24AD">
              <w:rPr>
                <w:rFonts w:cs="Arial"/>
                <w:sz w:val="18"/>
                <w:szCs w:val="18"/>
              </w:rPr>
              <w:t>0,2 l/ha</w:t>
            </w:r>
          </w:p>
        </w:tc>
        <w:tc>
          <w:tcPr>
            <w:tcW w:w="1701" w:type="dxa"/>
            <w:noWrap/>
            <w:hideMark/>
          </w:tcPr>
          <w:p w14:paraId="6438F2BC" w14:textId="77777777" w:rsidR="006C24AD" w:rsidRPr="006C24AD" w:rsidRDefault="006C24AD">
            <w:pPr>
              <w:rPr>
                <w:rFonts w:cs="Arial"/>
                <w:sz w:val="18"/>
                <w:szCs w:val="18"/>
              </w:rPr>
            </w:pPr>
            <w:r w:rsidRPr="006C24AD">
              <w:rPr>
                <w:rFonts w:cs="Arial"/>
                <w:sz w:val="18"/>
                <w:szCs w:val="18"/>
              </w:rPr>
              <w:t>3</w:t>
            </w:r>
          </w:p>
        </w:tc>
        <w:tc>
          <w:tcPr>
            <w:tcW w:w="1701" w:type="dxa"/>
            <w:hideMark/>
          </w:tcPr>
          <w:p w14:paraId="77C4F8E6" w14:textId="0EC07018" w:rsidR="006C24AD" w:rsidRPr="006C24AD" w:rsidRDefault="006C24AD">
            <w:pPr>
              <w:rPr>
                <w:rFonts w:cs="Arial"/>
                <w:sz w:val="18"/>
                <w:szCs w:val="18"/>
              </w:rPr>
            </w:pPr>
            <w:r w:rsidRPr="006C24AD">
              <w:rPr>
                <w:rFonts w:cs="Arial"/>
                <w:sz w:val="18"/>
                <w:szCs w:val="18"/>
              </w:rPr>
              <w:t xml:space="preserve">Uporaba največ 2-krat letno.                                                                       </w:t>
            </w:r>
          </w:p>
        </w:tc>
      </w:tr>
      <w:tr w:rsidR="006C24AD" w:rsidRPr="006C24AD" w14:paraId="1D372815" w14:textId="77777777" w:rsidTr="00AE2B85">
        <w:trPr>
          <w:trHeight w:val="690"/>
        </w:trPr>
        <w:tc>
          <w:tcPr>
            <w:tcW w:w="2547" w:type="dxa"/>
            <w:vMerge w:val="restart"/>
            <w:hideMark/>
          </w:tcPr>
          <w:p w14:paraId="1B5DCBE1" w14:textId="77777777" w:rsidR="006C24AD" w:rsidRPr="006C24AD" w:rsidRDefault="006C24AD" w:rsidP="006C2D46">
            <w:pPr>
              <w:jc w:val="left"/>
              <w:rPr>
                <w:rFonts w:cs="Arial"/>
                <w:b/>
                <w:bCs/>
                <w:sz w:val="18"/>
                <w:szCs w:val="18"/>
              </w:rPr>
            </w:pPr>
            <w:proofErr w:type="spellStart"/>
            <w:r w:rsidRPr="006C24AD">
              <w:rPr>
                <w:rFonts w:cs="Arial"/>
                <w:b/>
                <w:bCs/>
                <w:sz w:val="18"/>
                <w:szCs w:val="18"/>
              </w:rPr>
              <w:t>Resarji</w:t>
            </w:r>
            <w:proofErr w:type="spellEnd"/>
            <w:r w:rsidRPr="006C24AD">
              <w:rPr>
                <w:rFonts w:cs="Arial"/>
                <w:sz w:val="18"/>
                <w:szCs w:val="18"/>
              </w:rPr>
              <w:br/>
              <w:t>(</w:t>
            </w:r>
            <w:proofErr w:type="spellStart"/>
            <w:r w:rsidRPr="006C24AD">
              <w:rPr>
                <w:rFonts w:cs="Arial"/>
                <w:i/>
                <w:iCs/>
                <w:sz w:val="18"/>
                <w:szCs w:val="18"/>
              </w:rPr>
              <w:t>Thrips</w:t>
            </w:r>
            <w:proofErr w:type="spellEnd"/>
            <w:r w:rsidRPr="006C24AD">
              <w:rPr>
                <w:rFonts w:cs="Arial"/>
                <w:i/>
                <w:iCs/>
                <w:sz w:val="18"/>
                <w:szCs w:val="18"/>
              </w:rPr>
              <w:t xml:space="preserve"> </w:t>
            </w:r>
            <w:proofErr w:type="spellStart"/>
            <w:r w:rsidRPr="006C24AD">
              <w:rPr>
                <w:rFonts w:cs="Arial"/>
                <w:i/>
                <w:iCs/>
                <w:sz w:val="18"/>
                <w:szCs w:val="18"/>
              </w:rPr>
              <w:t>tabaci</w:t>
            </w:r>
            <w:proofErr w:type="spellEnd"/>
            <w:r w:rsidRPr="006C24AD">
              <w:rPr>
                <w:rFonts w:cs="Arial"/>
                <w:i/>
                <w:iCs/>
                <w:sz w:val="18"/>
                <w:szCs w:val="18"/>
              </w:rPr>
              <w:t xml:space="preserve">, </w:t>
            </w:r>
            <w:proofErr w:type="spellStart"/>
            <w:r w:rsidRPr="006C24AD">
              <w:rPr>
                <w:rFonts w:cs="Arial"/>
                <w:i/>
                <w:iCs/>
                <w:sz w:val="18"/>
                <w:szCs w:val="18"/>
              </w:rPr>
              <w:t>Franklinela</w:t>
            </w:r>
            <w:proofErr w:type="spellEnd"/>
            <w:r w:rsidRPr="006C24AD">
              <w:rPr>
                <w:rFonts w:cs="Arial"/>
                <w:i/>
                <w:iCs/>
                <w:sz w:val="18"/>
                <w:szCs w:val="18"/>
              </w:rPr>
              <w:t xml:space="preserve"> </w:t>
            </w:r>
            <w:proofErr w:type="spellStart"/>
            <w:r w:rsidRPr="006C24AD">
              <w:rPr>
                <w:rFonts w:cs="Arial"/>
                <w:i/>
                <w:iCs/>
                <w:sz w:val="18"/>
                <w:szCs w:val="18"/>
              </w:rPr>
              <w:t>occidentalis</w:t>
            </w:r>
            <w:proofErr w:type="spellEnd"/>
            <w:r w:rsidRPr="006C24AD">
              <w:rPr>
                <w:rFonts w:cs="Arial"/>
                <w:i/>
                <w:iCs/>
                <w:sz w:val="18"/>
                <w:szCs w:val="18"/>
              </w:rPr>
              <w:t xml:space="preserve">, </w:t>
            </w:r>
            <w:proofErr w:type="spellStart"/>
            <w:r w:rsidRPr="006C24AD">
              <w:rPr>
                <w:rFonts w:cs="Arial"/>
                <w:i/>
                <w:iCs/>
                <w:sz w:val="18"/>
                <w:szCs w:val="18"/>
              </w:rPr>
              <w:t>Heliothrips</w:t>
            </w:r>
            <w:proofErr w:type="spellEnd"/>
            <w:r w:rsidRPr="006C24AD">
              <w:rPr>
                <w:rFonts w:cs="Arial"/>
                <w:i/>
                <w:iCs/>
                <w:sz w:val="18"/>
                <w:szCs w:val="18"/>
              </w:rPr>
              <w:t xml:space="preserve"> </w:t>
            </w:r>
            <w:proofErr w:type="spellStart"/>
            <w:r w:rsidRPr="006C24AD">
              <w:rPr>
                <w:rFonts w:cs="Arial"/>
                <w:i/>
                <w:iCs/>
                <w:sz w:val="18"/>
                <w:szCs w:val="18"/>
              </w:rPr>
              <w:t>haemorrhoidalis</w:t>
            </w:r>
            <w:proofErr w:type="spellEnd"/>
            <w:r w:rsidRPr="006C24AD">
              <w:rPr>
                <w:rFonts w:cs="Arial"/>
                <w:sz w:val="18"/>
                <w:szCs w:val="18"/>
              </w:rPr>
              <w:t>)</w:t>
            </w:r>
          </w:p>
        </w:tc>
        <w:tc>
          <w:tcPr>
            <w:tcW w:w="3118" w:type="dxa"/>
            <w:vMerge w:val="restart"/>
            <w:hideMark/>
          </w:tcPr>
          <w:p w14:paraId="5296DF90" w14:textId="77777777" w:rsidR="00363EBF" w:rsidRDefault="006C24AD">
            <w:pPr>
              <w:rPr>
                <w:rFonts w:cs="Arial"/>
                <w:sz w:val="18"/>
                <w:szCs w:val="18"/>
              </w:rPr>
            </w:pPr>
            <w:r w:rsidRPr="006C24AD">
              <w:rPr>
                <w:rFonts w:cs="Arial"/>
                <w:b/>
                <w:bCs/>
                <w:sz w:val="18"/>
                <w:szCs w:val="18"/>
                <w:u w:val="single"/>
              </w:rPr>
              <w:t xml:space="preserve">Agrotehnični </w:t>
            </w:r>
            <w:r w:rsidRPr="00363EBF">
              <w:rPr>
                <w:rFonts w:cs="Arial"/>
                <w:b/>
                <w:bCs/>
                <w:sz w:val="18"/>
                <w:szCs w:val="18"/>
                <w:u w:val="single"/>
              </w:rPr>
              <w:t>ukrepi:</w:t>
            </w:r>
          </w:p>
          <w:p w14:paraId="0D5BDAE2" w14:textId="609A902C" w:rsidR="006C2D46" w:rsidRPr="006C2D46" w:rsidRDefault="006C2D46" w:rsidP="00B84EF7">
            <w:pPr>
              <w:pStyle w:val="Odstavekseznama"/>
              <w:numPr>
                <w:ilvl w:val="0"/>
                <w:numId w:val="69"/>
              </w:numPr>
              <w:ind w:left="177" w:hanging="177"/>
              <w:rPr>
                <w:rFonts w:cs="Arial"/>
                <w:sz w:val="18"/>
                <w:szCs w:val="18"/>
              </w:rPr>
            </w:pPr>
            <w:r w:rsidRPr="006C2D46">
              <w:rPr>
                <w:rFonts w:cs="Arial"/>
                <w:sz w:val="18"/>
                <w:szCs w:val="18"/>
              </w:rPr>
              <w:t>zatiranje plevelov, tudi v  okolici nasada/posevka.</w:t>
            </w:r>
            <w:r w:rsidR="006C24AD" w:rsidRPr="006C2D46">
              <w:rPr>
                <w:rFonts w:cs="Arial"/>
                <w:sz w:val="18"/>
                <w:szCs w:val="18"/>
              </w:rPr>
              <w:br/>
            </w:r>
            <w:r w:rsidR="006C24AD" w:rsidRPr="006C2D46">
              <w:rPr>
                <w:rFonts w:cs="Arial"/>
                <w:sz w:val="18"/>
                <w:szCs w:val="18"/>
              </w:rPr>
              <w:br/>
            </w:r>
          </w:p>
          <w:p w14:paraId="78634855" w14:textId="17E8C5D4" w:rsidR="006C24AD" w:rsidRPr="006C24AD" w:rsidRDefault="006C24AD">
            <w:pPr>
              <w:rPr>
                <w:rFonts w:cs="Arial"/>
                <w:sz w:val="18"/>
                <w:szCs w:val="18"/>
              </w:rPr>
            </w:pPr>
          </w:p>
        </w:tc>
        <w:tc>
          <w:tcPr>
            <w:tcW w:w="2524" w:type="dxa"/>
            <w:hideMark/>
          </w:tcPr>
          <w:p w14:paraId="13DADDAB" w14:textId="77777777" w:rsidR="006C24AD" w:rsidRPr="006C24AD" w:rsidRDefault="006C24AD">
            <w:pPr>
              <w:rPr>
                <w:rFonts w:cs="Arial"/>
                <w:sz w:val="18"/>
                <w:szCs w:val="18"/>
              </w:rPr>
            </w:pPr>
            <w:r w:rsidRPr="006C24AD">
              <w:rPr>
                <w:rFonts w:cs="Arial"/>
                <w:sz w:val="18"/>
                <w:szCs w:val="18"/>
              </w:rPr>
              <w:t xml:space="preserve">lambda </w:t>
            </w:r>
            <w:proofErr w:type="spellStart"/>
            <w:r w:rsidRPr="006C24AD">
              <w:rPr>
                <w:rFonts w:cs="Arial"/>
                <w:sz w:val="18"/>
                <w:szCs w:val="18"/>
              </w:rPr>
              <w:t>cihalotrin</w:t>
            </w:r>
            <w:proofErr w:type="spellEnd"/>
          </w:p>
        </w:tc>
        <w:tc>
          <w:tcPr>
            <w:tcW w:w="2154" w:type="dxa"/>
            <w:hideMark/>
          </w:tcPr>
          <w:p w14:paraId="4E76951A" w14:textId="77777777" w:rsidR="006C24AD" w:rsidRPr="006C24AD" w:rsidRDefault="006C24AD">
            <w:pPr>
              <w:rPr>
                <w:rFonts w:cs="Arial"/>
                <w:sz w:val="18"/>
                <w:szCs w:val="18"/>
              </w:rPr>
            </w:pPr>
            <w:r w:rsidRPr="006C24AD">
              <w:rPr>
                <w:rFonts w:cs="Arial"/>
                <w:sz w:val="18"/>
                <w:szCs w:val="18"/>
              </w:rPr>
              <w:t xml:space="preserve">Karate </w:t>
            </w:r>
            <w:proofErr w:type="spellStart"/>
            <w:r w:rsidRPr="006C24AD">
              <w:rPr>
                <w:rFonts w:cs="Arial"/>
                <w:sz w:val="18"/>
                <w:szCs w:val="18"/>
              </w:rPr>
              <w:t>Zeon</w:t>
            </w:r>
            <w:proofErr w:type="spellEnd"/>
            <w:r w:rsidRPr="006C24AD">
              <w:rPr>
                <w:rFonts w:cs="Arial"/>
                <w:sz w:val="18"/>
                <w:szCs w:val="18"/>
              </w:rPr>
              <w:t xml:space="preserve"> 5 CS </w:t>
            </w:r>
          </w:p>
        </w:tc>
        <w:tc>
          <w:tcPr>
            <w:tcW w:w="1559" w:type="dxa"/>
            <w:noWrap/>
            <w:hideMark/>
          </w:tcPr>
          <w:p w14:paraId="3642F830" w14:textId="77777777" w:rsidR="006C24AD" w:rsidRPr="006C24AD" w:rsidRDefault="006C24AD">
            <w:pPr>
              <w:rPr>
                <w:rFonts w:cs="Arial"/>
                <w:sz w:val="18"/>
                <w:szCs w:val="18"/>
              </w:rPr>
            </w:pPr>
            <w:r w:rsidRPr="006C24AD">
              <w:rPr>
                <w:rFonts w:cs="Arial"/>
                <w:sz w:val="18"/>
                <w:szCs w:val="18"/>
              </w:rPr>
              <w:t>0,2 L/ha</w:t>
            </w:r>
          </w:p>
        </w:tc>
        <w:tc>
          <w:tcPr>
            <w:tcW w:w="1701" w:type="dxa"/>
            <w:noWrap/>
            <w:hideMark/>
          </w:tcPr>
          <w:p w14:paraId="423818F0" w14:textId="77777777" w:rsidR="006C24AD" w:rsidRPr="006C24AD" w:rsidRDefault="006C24AD">
            <w:pPr>
              <w:rPr>
                <w:rFonts w:cs="Arial"/>
                <w:sz w:val="18"/>
                <w:szCs w:val="18"/>
              </w:rPr>
            </w:pPr>
            <w:r w:rsidRPr="006C24AD">
              <w:rPr>
                <w:rFonts w:cs="Arial"/>
                <w:sz w:val="18"/>
                <w:szCs w:val="18"/>
              </w:rPr>
              <w:t>3</w:t>
            </w:r>
          </w:p>
        </w:tc>
        <w:tc>
          <w:tcPr>
            <w:tcW w:w="1701" w:type="dxa"/>
            <w:hideMark/>
          </w:tcPr>
          <w:p w14:paraId="7D217E4F" w14:textId="7F9192FA" w:rsidR="006C24AD" w:rsidRPr="006C24AD" w:rsidRDefault="006C24AD">
            <w:pPr>
              <w:rPr>
                <w:rFonts w:cs="Arial"/>
                <w:sz w:val="18"/>
                <w:szCs w:val="18"/>
              </w:rPr>
            </w:pPr>
            <w:r w:rsidRPr="006C24AD">
              <w:rPr>
                <w:rFonts w:cs="Arial"/>
                <w:sz w:val="18"/>
                <w:szCs w:val="18"/>
              </w:rPr>
              <w:t xml:space="preserve">Uporaba največ 2-krat letno.                                                                               </w:t>
            </w:r>
          </w:p>
        </w:tc>
      </w:tr>
      <w:tr w:rsidR="006C24AD" w:rsidRPr="006C24AD" w14:paraId="3D2AC05C" w14:textId="77777777" w:rsidTr="006C2D46">
        <w:trPr>
          <w:trHeight w:val="854"/>
        </w:trPr>
        <w:tc>
          <w:tcPr>
            <w:tcW w:w="2547" w:type="dxa"/>
            <w:vMerge/>
            <w:hideMark/>
          </w:tcPr>
          <w:p w14:paraId="6809739C" w14:textId="77777777" w:rsidR="006C24AD" w:rsidRPr="006C24AD" w:rsidRDefault="006C24AD" w:rsidP="006C2D46">
            <w:pPr>
              <w:jc w:val="left"/>
              <w:rPr>
                <w:rFonts w:cs="Arial"/>
                <w:b/>
                <w:bCs/>
                <w:sz w:val="18"/>
                <w:szCs w:val="18"/>
              </w:rPr>
            </w:pPr>
          </w:p>
        </w:tc>
        <w:tc>
          <w:tcPr>
            <w:tcW w:w="3118" w:type="dxa"/>
            <w:vMerge/>
            <w:hideMark/>
          </w:tcPr>
          <w:p w14:paraId="4DA51A89" w14:textId="77777777" w:rsidR="006C24AD" w:rsidRPr="006C24AD" w:rsidRDefault="006C24AD">
            <w:pPr>
              <w:rPr>
                <w:rFonts w:cs="Arial"/>
                <w:sz w:val="18"/>
                <w:szCs w:val="18"/>
              </w:rPr>
            </w:pPr>
          </w:p>
        </w:tc>
        <w:tc>
          <w:tcPr>
            <w:tcW w:w="2524" w:type="dxa"/>
            <w:noWrap/>
            <w:hideMark/>
          </w:tcPr>
          <w:p w14:paraId="51F7E511" w14:textId="77777777" w:rsidR="006C24AD" w:rsidRPr="006C24AD" w:rsidRDefault="006C24AD">
            <w:pPr>
              <w:rPr>
                <w:rFonts w:cs="Arial"/>
                <w:sz w:val="18"/>
                <w:szCs w:val="18"/>
              </w:rPr>
            </w:pPr>
            <w:proofErr w:type="spellStart"/>
            <w:r w:rsidRPr="006C24AD">
              <w:rPr>
                <w:rFonts w:cs="Arial"/>
                <w:sz w:val="18"/>
                <w:szCs w:val="18"/>
              </w:rPr>
              <w:t>spinosad</w:t>
            </w:r>
            <w:proofErr w:type="spellEnd"/>
          </w:p>
        </w:tc>
        <w:tc>
          <w:tcPr>
            <w:tcW w:w="2154" w:type="dxa"/>
            <w:noWrap/>
            <w:hideMark/>
          </w:tcPr>
          <w:p w14:paraId="2E1B9B36" w14:textId="77777777" w:rsidR="006C24AD" w:rsidRPr="006C24AD" w:rsidRDefault="006C24AD">
            <w:pPr>
              <w:rPr>
                <w:rFonts w:cs="Arial"/>
                <w:sz w:val="18"/>
                <w:szCs w:val="18"/>
              </w:rPr>
            </w:pPr>
            <w:r w:rsidRPr="006C24AD">
              <w:rPr>
                <w:rFonts w:cs="Arial"/>
                <w:sz w:val="18"/>
                <w:szCs w:val="18"/>
              </w:rPr>
              <w:t xml:space="preserve">Laser 240 SC </w:t>
            </w:r>
          </w:p>
        </w:tc>
        <w:tc>
          <w:tcPr>
            <w:tcW w:w="1559" w:type="dxa"/>
            <w:noWrap/>
            <w:hideMark/>
          </w:tcPr>
          <w:p w14:paraId="741E3EE1" w14:textId="77777777" w:rsidR="006C24AD" w:rsidRPr="006C24AD" w:rsidRDefault="006C24AD">
            <w:pPr>
              <w:rPr>
                <w:rFonts w:cs="Arial"/>
                <w:sz w:val="18"/>
                <w:szCs w:val="18"/>
              </w:rPr>
            </w:pPr>
            <w:r w:rsidRPr="006C24AD">
              <w:rPr>
                <w:rFonts w:cs="Arial"/>
                <w:sz w:val="18"/>
                <w:szCs w:val="18"/>
              </w:rPr>
              <w:t>0,4 L/ha</w:t>
            </w:r>
          </w:p>
        </w:tc>
        <w:tc>
          <w:tcPr>
            <w:tcW w:w="1701" w:type="dxa"/>
            <w:noWrap/>
            <w:hideMark/>
          </w:tcPr>
          <w:p w14:paraId="475F3CE4" w14:textId="77777777" w:rsidR="006C24AD" w:rsidRPr="006C24AD" w:rsidRDefault="006C24AD">
            <w:pPr>
              <w:rPr>
                <w:rFonts w:cs="Arial"/>
                <w:sz w:val="18"/>
                <w:szCs w:val="18"/>
              </w:rPr>
            </w:pPr>
            <w:r w:rsidRPr="006C24AD">
              <w:rPr>
                <w:rFonts w:cs="Arial"/>
                <w:sz w:val="18"/>
                <w:szCs w:val="18"/>
              </w:rPr>
              <w:t>3</w:t>
            </w:r>
          </w:p>
        </w:tc>
        <w:tc>
          <w:tcPr>
            <w:tcW w:w="1701" w:type="dxa"/>
            <w:hideMark/>
          </w:tcPr>
          <w:p w14:paraId="2BAFDA1C" w14:textId="052A3019" w:rsidR="006C24AD" w:rsidRPr="006C24AD" w:rsidRDefault="006C24AD">
            <w:pPr>
              <w:rPr>
                <w:rFonts w:cs="Arial"/>
                <w:sz w:val="18"/>
                <w:szCs w:val="18"/>
              </w:rPr>
            </w:pPr>
            <w:r w:rsidRPr="006C24AD">
              <w:rPr>
                <w:rFonts w:cs="Arial"/>
                <w:sz w:val="18"/>
                <w:szCs w:val="18"/>
              </w:rPr>
              <w:t xml:space="preserve">Na istem zemljišču 3-krat v rastni sezoni.                                                  </w:t>
            </w:r>
          </w:p>
        </w:tc>
      </w:tr>
      <w:tr w:rsidR="006C24AD" w:rsidRPr="006C24AD" w14:paraId="4D49830A" w14:textId="77777777" w:rsidTr="00AE2B85">
        <w:trPr>
          <w:trHeight w:val="690"/>
        </w:trPr>
        <w:tc>
          <w:tcPr>
            <w:tcW w:w="2547" w:type="dxa"/>
            <w:vMerge w:val="restart"/>
            <w:hideMark/>
          </w:tcPr>
          <w:p w14:paraId="2C22607D" w14:textId="77777777" w:rsidR="006C24AD" w:rsidRPr="006C24AD" w:rsidRDefault="006C24AD" w:rsidP="006C2D46">
            <w:pPr>
              <w:jc w:val="left"/>
              <w:rPr>
                <w:rFonts w:cs="Arial"/>
                <w:b/>
                <w:bCs/>
                <w:sz w:val="18"/>
                <w:szCs w:val="18"/>
              </w:rPr>
            </w:pPr>
            <w:r w:rsidRPr="006C24AD">
              <w:rPr>
                <w:rFonts w:cs="Arial"/>
                <w:b/>
                <w:bCs/>
                <w:sz w:val="18"/>
                <w:szCs w:val="18"/>
              </w:rPr>
              <w:lastRenderedPageBreak/>
              <w:t>Kapusov belin</w:t>
            </w:r>
            <w:r w:rsidRPr="006C24AD">
              <w:rPr>
                <w:rFonts w:cs="Arial"/>
                <w:sz w:val="18"/>
                <w:szCs w:val="18"/>
              </w:rPr>
              <w:t xml:space="preserve"> (</w:t>
            </w:r>
            <w:proofErr w:type="spellStart"/>
            <w:r w:rsidRPr="006C24AD">
              <w:rPr>
                <w:rFonts w:cs="Arial"/>
                <w:i/>
                <w:iCs/>
                <w:sz w:val="18"/>
                <w:szCs w:val="18"/>
              </w:rPr>
              <w:t>Pieris</w:t>
            </w:r>
            <w:proofErr w:type="spellEnd"/>
            <w:r w:rsidRPr="006C24AD">
              <w:rPr>
                <w:rFonts w:cs="Arial"/>
                <w:i/>
                <w:iCs/>
                <w:sz w:val="18"/>
                <w:szCs w:val="18"/>
              </w:rPr>
              <w:t xml:space="preserve"> </w:t>
            </w:r>
            <w:proofErr w:type="spellStart"/>
            <w:r w:rsidRPr="006C24AD">
              <w:rPr>
                <w:rFonts w:cs="Arial"/>
                <w:i/>
                <w:iCs/>
                <w:sz w:val="18"/>
                <w:szCs w:val="18"/>
              </w:rPr>
              <w:t>brasicae</w:t>
            </w:r>
            <w:proofErr w:type="spellEnd"/>
            <w:r w:rsidRPr="006C24AD">
              <w:rPr>
                <w:rFonts w:cs="Arial"/>
                <w:sz w:val="18"/>
                <w:szCs w:val="18"/>
              </w:rPr>
              <w:t xml:space="preserve">),                  </w:t>
            </w:r>
            <w:r w:rsidRPr="006C24AD">
              <w:rPr>
                <w:rFonts w:cs="Arial"/>
                <w:b/>
                <w:bCs/>
                <w:sz w:val="18"/>
                <w:szCs w:val="18"/>
              </w:rPr>
              <w:t>kapusova sovka</w:t>
            </w:r>
            <w:r w:rsidRPr="006C24AD">
              <w:rPr>
                <w:rFonts w:cs="Arial"/>
                <w:sz w:val="18"/>
                <w:szCs w:val="18"/>
              </w:rPr>
              <w:t xml:space="preserve">  (</w:t>
            </w:r>
            <w:proofErr w:type="spellStart"/>
            <w:r w:rsidRPr="006C24AD">
              <w:rPr>
                <w:rFonts w:cs="Arial"/>
                <w:i/>
                <w:iCs/>
                <w:sz w:val="18"/>
                <w:szCs w:val="18"/>
              </w:rPr>
              <w:t>Mamestra</w:t>
            </w:r>
            <w:proofErr w:type="spellEnd"/>
            <w:r w:rsidRPr="006C24AD">
              <w:rPr>
                <w:rFonts w:cs="Arial"/>
                <w:i/>
                <w:iCs/>
                <w:sz w:val="18"/>
                <w:szCs w:val="18"/>
              </w:rPr>
              <w:t xml:space="preserve"> </w:t>
            </w:r>
            <w:proofErr w:type="spellStart"/>
            <w:r w:rsidRPr="006C24AD">
              <w:rPr>
                <w:rFonts w:cs="Arial"/>
                <w:i/>
                <w:iCs/>
                <w:sz w:val="18"/>
                <w:szCs w:val="18"/>
              </w:rPr>
              <w:t>brasicae</w:t>
            </w:r>
            <w:proofErr w:type="spellEnd"/>
            <w:r w:rsidRPr="006C24AD">
              <w:rPr>
                <w:rFonts w:cs="Arial"/>
                <w:sz w:val="18"/>
                <w:szCs w:val="18"/>
              </w:rPr>
              <w:t xml:space="preserve">), </w:t>
            </w:r>
            <w:r w:rsidRPr="006C24AD">
              <w:rPr>
                <w:rFonts w:cs="Arial"/>
                <w:b/>
                <w:bCs/>
                <w:sz w:val="18"/>
                <w:szCs w:val="18"/>
              </w:rPr>
              <w:t>zelenjadna sovka</w:t>
            </w:r>
            <w:r w:rsidRPr="006C24AD">
              <w:rPr>
                <w:rFonts w:cs="Arial"/>
                <w:sz w:val="18"/>
                <w:szCs w:val="18"/>
              </w:rPr>
              <w:t xml:space="preserve"> (</w:t>
            </w:r>
            <w:proofErr w:type="spellStart"/>
            <w:r w:rsidRPr="006C24AD">
              <w:rPr>
                <w:rFonts w:cs="Arial"/>
                <w:i/>
                <w:iCs/>
                <w:sz w:val="18"/>
                <w:szCs w:val="18"/>
              </w:rPr>
              <w:t>Lacanobia</w:t>
            </w:r>
            <w:proofErr w:type="spellEnd"/>
            <w:r w:rsidRPr="006C24AD">
              <w:rPr>
                <w:rFonts w:cs="Arial"/>
                <w:i/>
                <w:iCs/>
                <w:sz w:val="18"/>
                <w:szCs w:val="18"/>
              </w:rPr>
              <w:t xml:space="preserve"> </w:t>
            </w:r>
            <w:proofErr w:type="spellStart"/>
            <w:r w:rsidRPr="006C24AD">
              <w:rPr>
                <w:rFonts w:cs="Arial"/>
                <w:i/>
                <w:iCs/>
                <w:sz w:val="18"/>
                <w:szCs w:val="18"/>
              </w:rPr>
              <w:t>oleracea</w:t>
            </w:r>
            <w:proofErr w:type="spellEnd"/>
            <w:r w:rsidRPr="006C24AD">
              <w:rPr>
                <w:rFonts w:cs="Arial"/>
                <w:sz w:val="18"/>
                <w:szCs w:val="18"/>
              </w:rPr>
              <w:t>)</w:t>
            </w:r>
          </w:p>
        </w:tc>
        <w:tc>
          <w:tcPr>
            <w:tcW w:w="3118" w:type="dxa"/>
            <w:vMerge w:val="restart"/>
            <w:noWrap/>
            <w:hideMark/>
          </w:tcPr>
          <w:p w14:paraId="34B5351D" w14:textId="77777777" w:rsidR="00CE42C8" w:rsidRPr="00FC26AF" w:rsidRDefault="006C24AD" w:rsidP="00CE42C8">
            <w:pPr>
              <w:rPr>
                <w:rFonts w:cs="Arial"/>
                <w:b/>
                <w:bCs/>
                <w:sz w:val="18"/>
                <w:szCs w:val="18"/>
                <w:u w:val="single"/>
              </w:rPr>
            </w:pPr>
            <w:r w:rsidRPr="006C24AD">
              <w:rPr>
                <w:rFonts w:cs="Arial"/>
                <w:sz w:val="18"/>
                <w:szCs w:val="18"/>
              </w:rPr>
              <w:t> </w:t>
            </w:r>
            <w:r w:rsidR="00CE42C8" w:rsidRPr="00FC26AF">
              <w:rPr>
                <w:rFonts w:cs="Arial"/>
                <w:b/>
                <w:bCs/>
                <w:sz w:val="18"/>
                <w:szCs w:val="18"/>
                <w:u w:val="single"/>
              </w:rPr>
              <w:t>Agrotehnični</w:t>
            </w:r>
            <w:r w:rsidR="00CE42C8">
              <w:rPr>
                <w:rFonts w:cs="Arial"/>
                <w:b/>
                <w:bCs/>
                <w:sz w:val="18"/>
                <w:szCs w:val="18"/>
                <w:u w:val="single"/>
              </w:rPr>
              <w:t xml:space="preserve"> </w:t>
            </w:r>
            <w:r w:rsidR="00CE42C8" w:rsidRPr="00FC26AF">
              <w:rPr>
                <w:rFonts w:cs="Arial"/>
                <w:b/>
                <w:bCs/>
                <w:sz w:val="18"/>
                <w:szCs w:val="18"/>
                <w:u w:val="single"/>
              </w:rPr>
              <w:t>ukrepi:</w:t>
            </w:r>
            <w:r w:rsidR="00CE42C8" w:rsidRPr="00FC26AF">
              <w:rPr>
                <w:rFonts w:cs="Arial"/>
                <w:sz w:val="18"/>
                <w:szCs w:val="18"/>
              </w:rPr>
              <w:t xml:space="preserve">      </w:t>
            </w:r>
          </w:p>
          <w:p w14:paraId="31E92A29" w14:textId="63B17FD7" w:rsidR="00CE42C8" w:rsidRPr="00CE42C8" w:rsidRDefault="00CE42C8" w:rsidP="00B84EF7">
            <w:pPr>
              <w:pStyle w:val="Odstavekseznama"/>
              <w:numPr>
                <w:ilvl w:val="0"/>
                <w:numId w:val="68"/>
              </w:numPr>
              <w:ind w:left="177" w:hanging="141"/>
              <w:jc w:val="left"/>
              <w:rPr>
                <w:rFonts w:cs="Arial"/>
                <w:b/>
                <w:bCs/>
                <w:sz w:val="18"/>
                <w:szCs w:val="18"/>
                <w:u w:val="single"/>
              </w:rPr>
            </w:pPr>
            <w:r>
              <w:rPr>
                <w:rFonts w:cs="Arial"/>
                <w:sz w:val="18"/>
                <w:szCs w:val="18"/>
              </w:rPr>
              <w:t xml:space="preserve">uporaba </w:t>
            </w:r>
            <w:proofErr w:type="spellStart"/>
            <w:r>
              <w:rPr>
                <w:rFonts w:cs="Arial"/>
                <w:sz w:val="18"/>
                <w:szCs w:val="18"/>
              </w:rPr>
              <w:t>protiinsektnih</w:t>
            </w:r>
            <w:proofErr w:type="spellEnd"/>
            <w:r>
              <w:rPr>
                <w:rFonts w:cs="Arial"/>
                <w:sz w:val="18"/>
                <w:szCs w:val="18"/>
              </w:rPr>
              <w:t xml:space="preserve"> mrež ali </w:t>
            </w:r>
            <w:proofErr w:type="spellStart"/>
            <w:r>
              <w:rPr>
                <w:rFonts w:cs="Arial"/>
                <w:sz w:val="18"/>
                <w:szCs w:val="18"/>
              </w:rPr>
              <w:t>prekrivk</w:t>
            </w:r>
            <w:proofErr w:type="spellEnd"/>
            <w:r>
              <w:rPr>
                <w:rFonts w:cs="Arial"/>
                <w:sz w:val="18"/>
                <w:szCs w:val="18"/>
              </w:rPr>
              <w:t>.</w:t>
            </w:r>
          </w:p>
          <w:p w14:paraId="2B824DD2" w14:textId="2F320729" w:rsidR="00CE42C8" w:rsidRDefault="00CE42C8" w:rsidP="00CE42C8">
            <w:pPr>
              <w:ind w:left="36"/>
              <w:jc w:val="left"/>
              <w:rPr>
                <w:rFonts w:cs="Arial"/>
                <w:b/>
                <w:bCs/>
                <w:sz w:val="18"/>
                <w:szCs w:val="18"/>
                <w:u w:val="single"/>
              </w:rPr>
            </w:pPr>
          </w:p>
          <w:p w14:paraId="2D4975BB" w14:textId="4FC3C6B7" w:rsidR="00CE42C8" w:rsidRPr="00CE42C8" w:rsidRDefault="00CE42C8" w:rsidP="00CE42C8">
            <w:pPr>
              <w:ind w:left="36"/>
              <w:jc w:val="left"/>
              <w:rPr>
                <w:rFonts w:cs="Arial"/>
                <w:sz w:val="18"/>
                <w:szCs w:val="18"/>
              </w:rPr>
            </w:pPr>
            <w:r w:rsidRPr="00CE42C8">
              <w:rPr>
                <w:rFonts w:cs="Arial"/>
                <w:sz w:val="18"/>
                <w:szCs w:val="18"/>
              </w:rPr>
              <w:t>Priporočljivo je redno spremljanje zdravstvenega stanja posevka.</w:t>
            </w:r>
          </w:p>
          <w:p w14:paraId="3DDC77CC" w14:textId="5903459A" w:rsidR="006C24AD" w:rsidRPr="006C24AD" w:rsidRDefault="006C24AD">
            <w:pPr>
              <w:rPr>
                <w:rFonts w:cs="Arial"/>
                <w:sz w:val="18"/>
                <w:szCs w:val="18"/>
              </w:rPr>
            </w:pPr>
          </w:p>
        </w:tc>
        <w:tc>
          <w:tcPr>
            <w:tcW w:w="2524" w:type="dxa"/>
            <w:hideMark/>
          </w:tcPr>
          <w:p w14:paraId="4DECA586" w14:textId="77777777" w:rsidR="006C24AD" w:rsidRPr="006C24AD" w:rsidRDefault="006C24AD">
            <w:pPr>
              <w:rPr>
                <w:rFonts w:cs="Arial"/>
                <w:sz w:val="18"/>
                <w:szCs w:val="18"/>
              </w:rPr>
            </w:pPr>
            <w:r w:rsidRPr="006C24AD">
              <w:rPr>
                <w:rFonts w:cs="Arial"/>
                <w:sz w:val="18"/>
                <w:szCs w:val="18"/>
              </w:rPr>
              <w:t xml:space="preserve">lambda </w:t>
            </w:r>
            <w:proofErr w:type="spellStart"/>
            <w:r w:rsidRPr="006C24AD">
              <w:rPr>
                <w:rFonts w:cs="Arial"/>
                <w:sz w:val="18"/>
                <w:szCs w:val="18"/>
              </w:rPr>
              <w:t>cihalotrin</w:t>
            </w:r>
            <w:proofErr w:type="spellEnd"/>
          </w:p>
        </w:tc>
        <w:tc>
          <w:tcPr>
            <w:tcW w:w="2154" w:type="dxa"/>
            <w:hideMark/>
          </w:tcPr>
          <w:p w14:paraId="0A96EC69" w14:textId="77777777" w:rsidR="006C24AD" w:rsidRPr="006C24AD" w:rsidRDefault="006C24AD">
            <w:pPr>
              <w:rPr>
                <w:rFonts w:cs="Arial"/>
                <w:sz w:val="18"/>
                <w:szCs w:val="18"/>
              </w:rPr>
            </w:pPr>
            <w:r w:rsidRPr="006C24AD">
              <w:rPr>
                <w:rFonts w:cs="Arial"/>
                <w:sz w:val="18"/>
                <w:szCs w:val="18"/>
              </w:rPr>
              <w:t xml:space="preserve">Karate </w:t>
            </w:r>
            <w:proofErr w:type="spellStart"/>
            <w:r w:rsidRPr="006C24AD">
              <w:rPr>
                <w:rFonts w:cs="Arial"/>
                <w:sz w:val="18"/>
                <w:szCs w:val="18"/>
              </w:rPr>
              <w:t>Zeon</w:t>
            </w:r>
            <w:proofErr w:type="spellEnd"/>
            <w:r w:rsidRPr="006C24AD">
              <w:rPr>
                <w:rFonts w:cs="Arial"/>
                <w:sz w:val="18"/>
                <w:szCs w:val="18"/>
              </w:rPr>
              <w:t xml:space="preserve"> 5 CS</w:t>
            </w:r>
          </w:p>
        </w:tc>
        <w:tc>
          <w:tcPr>
            <w:tcW w:w="1559" w:type="dxa"/>
            <w:noWrap/>
            <w:hideMark/>
          </w:tcPr>
          <w:p w14:paraId="5AF82CBE" w14:textId="77777777" w:rsidR="006C24AD" w:rsidRPr="006C24AD" w:rsidRDefault="006C24AD">
            <w:pPr>
              <w:rPr>
                <w:rFonts w:cs="Arial"/>
                <w:sz w:val="18"/>
                <w:szCs w:val="18"/>
              </w:rPr>
            </w:pPr>
            <w:r w:rsidRPr="006C24AD">
              <w:rPr>
                <w:rFonts w:cs="Arial"/>
                <w:sz w:val="18"/>
                <w:szCs w:val="18"/>
              </w:rPr>
              <w:t>0,2 L/ha</w:t>
            </w:r>
          </w:p>
        </w:tc>
        <w:tc>
          <w:tcPr>
            <w:tcW w:w="1701" w:type="dxa"/>
            <w:noWrap/>
            <w:hideMark/>
          </w:tcPr>
          <w:p w14:paraId="7DD9627D" w14:textId="77777777" w:rsidR="006C24AD" w:rsidRPr="006C24AD" w:rsidRDefault="006C24AD">
            <w:pPr>
              <w:rPr>
                <w:rFonts w:cs="Arial"/>
                <w:sz w:val="18"/>
                <w:szCs w:val="18"/>
              </w:rPr>
            </w:pPr>
            <w:r w:rsidRPr="006C24AD">
              <w:rPr>
                <w:rFonts w:cs="Arial"/>
                <w:sz w:val="18"/>
                <w:szCs w:val="18"/>
              </w:rPr>
              <w:t>3</w:t>
            </w:r>
          </w:p>
        </w:tc>
        <w:tc>
          <w:tcPr>
            <w:tcW w:w="1701" w:type="dxa"/>
            <w:hideMark/>
          </w:tcPr>
          <w:p w14:paraId="17A46414" w14:textId="58874D30" w:rsidR="006C24AD" w:rsidRPr="006C24AD" w:rsidRDefault="006C24AD">
            <w:pPr>
              <w:rPr>
                <w:rFonts w:cs="Arial"/>
                <w:sz w:val="18"/>
                <w:szCs w:val="18"/>
              </w:rPr>
            </w:pPr>
            <w:r w:rsidRPr="006C24AD">
              <w:rPr>
                <w:rFonts w:cs="Arial"/>
                <w:sz w:val="18"/>
                <w:szCs w:val="18"/>
              </w:rPr>
              <w:t xml:space="preserve">Uporaba največ 2-krat letno.                                                                     </w:t>
            </w:r>
          </w:p>
        </w:tc>
      </w:tr>
      <w:tr w:rsidR="006C24AD" w:rsidRPr="006C24AD" w14:paraId="6F709846" w14:textId="77777777" w:rsidTr="00AE2B85">
        <w:trPr>
          <w:trHeight w:val="1040"/>
        </w:trPr>
        <w:tc>
          <w:tcPr>
            <w:tcW w:w="2547" w:type="dxa"/>
            <w:vMerge/>
            <w:hideMark/>
          </w:tcPr>
          <w:p w14:paraId="183506CE" w14:textId="77777777" w:rsidR="006C24AD" w:rsidRPr="006C24AD" w:rsidRDefault="006C24AD">
            <w:pPr>
              <w:rPr>
                <w:rFonts w:cs="Arial"/>
                <w:b/>
                <w:bCs/>
                <w:sz w:val="18"/>
                <w:szCs w:val="18"/>
              </w:rPr>
            </w:pPr>
          </w:p>
        </w:tc>
        <w:tc>
          <w:tcPr>
            <w:tcW w:w="3118" w:type="dxa"/>
            <w:vMerge/>
            <w:hideMark/>
          </w:tcPr>
          <w:p w14:paraId="4552BD17" w14:textId="77777777" w:rsidR="006C24AD" w:rsidRPr="006C24AD" w:rsidRDefault="006C24AD">
            <w:pPr>
              <w:rPr>
                <w:rFonts w:cs="Arial"/>
                <w:sz w:val="18"/>
                <w:szCs w:val="18"/>
              </w:rPr>
            </w:pPr>
          </w:p>
        </w:tc>
        <w:tc>
          <w:tcPr>
            <w:tcW w:w="2524" w:type="dxa"/>
            <w:noWrap/>
            <w:hideMark/>
          </w:tcPr>
          <w:p w14:paraId="122CF44C" w14:textId="77777777" w:rsidR="006C24AD" w:rsidRPr="006C24AD" w:rsidRDefault="006C24AD">
            <w:pPr>
              <w:rPr>
                <w:rFonts w:cs="Arial"/>
                <w:sz w:val="18"/>
                <w:szCs w:val="18"/>
              </w:rPr>
            </w:pPr>
            <w:proofErr w:type="spellStart"/>
            <w:r w:rsidRPr="006C24AD">
              <w:rPr>
                <w:rFonts w:cs="Arial"/>
                <w:sz w:val="18"/>
                <w:szCs w:val="18"/>
              </w:rPr>
              <w:t>deltametrin</w:t>
            </w:r>
            <w:proofErr w:type="spellEnd"/>
          </w:p>
        </w:tc>
        <w:tc>
          <w:tcPr>
            <w:tcW w:w="2154" w:type="dxa"/>
            <w:noWrap/>
            <w:hideMark/>
          </w:tcPr>
          <w:p w14:paraId="61A4D263" w14:textId="77777777" w:rsidR="006C24AD" w:rsidRPr="006C24AD" w:rsidRDefault="006C24AD">
            <w:pPr>
              <w:rPr>
                <w:rFonts w:cs="Arial"/>
                <w:sz w:val="18"/>
                <w:szCs w:val="18"/>
              </w:rPr>
            </w:pPr>
            <w:proofErr w:type="spellStart"/>
            <w:r w:rsidRPr="006C24AD">
              <w:rPr>
                <w:rFonts w:cs="Arial"/>
                <w:sz w:val="18"/>
                <w:szCs w:val="18"/>
              </w:rPr>
              <w:t>Decis</w:t>
            </w:r>
            <w:proofErr w:type="spellEnd"/>
            <w:r w:rsidRPr="006C24AD">
              <w:rPr>
                <w:rFonts w:cs="Arial"/>
                <w:sz w:val="18"/>
                <w:szCs w:val="18"/>
              </w:rPr>
              <w:t xml:space="preserve"> 100 EC</w:t>
            </w:r>
          </w:p>
        </w:tc>
        <w:tc>
          <w:tcPr>
            <w:tcW w:w="1559" w:type="dxa"/>
            <w:noWrap/>
            <w:hideMark/>
          </w:tcPr>
          <w:p w14:paraId="0B280472" w14:textId="77777777" w:rsidR="006C24AD" w:rsidRPr="006C24AD" w:rsidRDefault="006C24AD">
            <w:pPr>
              <w:rPr>
                <w:rFonts w:cs="Arial"/>
                <w:sz w:val="18"/>
                <w:szCs w:val="18"/>
              </w:rPr>
            </w:pPr>
            <w:r w:rsidRPr="006C24AD">
              <w:rPr>
                <w:rFonts w:cs="Arial"/>
                <w:sz w:val="18"/>
                <w:szCs w:val="18"/>
              </w:rPr>
              <w:t>0,075 L/ha</w:t>
            </w:r>
          </w:p>
        </w:tc>
        <w:tc>
          <w:tcPr>
            <w:tcW w:w="1701" w:type="dxa"/>
            <w:noWrap/>
            <w:hideMark/>
          </w:tcPr>
          <w:p w14:paraId="193F5325" w14:textId="77777777" w:rsidR="006C24AD" w:rsidRPr="006C24AD" w:rsidRDefault="006C24AD">
            <w:pPr>
              <w:rPr>
                <w:rFonts w:cs="Arial"/>
                <w:sz w:val="18"/>
                <w:szCs w:val="18"/>
              </w:rPr>
            </w:pPr>
            <w:r w:rsidRPr="006C24AD">
              <w:rPr>
                <w:rFonts w:cs="Arial"/>
                <w:sz w:val="18"/>
                <w:szCs w:val="18"/>
              </w:rPr>
              <w:t>7</w:t>
            </w:r>
          </w:p>
        </w:tc>
        <w:tc>
          <w:tcPr>
            <w:tcW w:w="1701" w:type="dxa"/>
            <w:hideMark/>
          </w:tcPr>
          <w:p w14:paraId="2D658217" w14:textId="27BC610B" w:rsidR="006C24AD" w:rsidRPr="006C24AD" w:rsidRDefault="006C24AD">
            <w:pPr>
              <w:rPr>
                <w:rFonts w:cs="Arial"/>
                <w:sz w:val="18"/>
                <w:szCs w:val="18"/>
              </w:rPr>
            </w:pPr>
            <w:r w:rsidRPr="006C24AD">
              <w:rPr>
                <w:rFonts w:cs="Arial"/>
                <w:sz w:val="18"/>
                <w:szCs w:val="18"/>
              </w:rPr>
              <w:t xml:space="preserve">1-kratna uporaba v rastni sezoni.                                                                        </w:t>
            </w:r>
          </w:p>
        </w:tc>
      </w:tr>
      <w:tr w:rsidR="006C24AD" w:rsidRPr="006C24AD" w14:paraId="3B8CE4D4" w14:textId="77777777" w:rsidTr="00AE2B85">
        <w:trPr>
          <w:trHeight w:val="480"/>
        </w:trPr>
        <w:tc>
          <w:tcPr>
            <w:tcW w:w="2547" w:type="dxa"/>
            <w:vMerge/>
            <w:hideMark/>
          </w:tcPr>
          <w:p w14:paraId="4D8E9D6E" w14:textId="77777777" w:rsidR="006C24AD" w:rsidRPr="006C24AD" w:rsidRDefault="006C24AD">
            <w:pPr>
              <w:rPr>
                <w:rFonts w:cs="Arial"/>
                <w:b/>
                <w:bCs/>
                <w:sz w:val="18"/>
                <w:szCs w:val="18"/>
              </w:rPr>
            </w:pPr>
          </w:p>
        </w:tc>
        <w:tc>
          <w:tcPr>
            <w:tcW w:w="3118" w:type="dxa"/>
            <w:vMerge/>
            <w:hideMark/>
          </w:tcPr>
          <w:p w14:paraId="733A634B" w14:textId="77777777" w:rsidR="006C24AD" w:rsidRPr="006C24AD" w:rsidRDefault="006C24AD">
            <w:pPr>
              <w:rPr>
                <w:rFonts w:cs="Arial"/>
                <w:sz w:val="18"/>
                <w:szCs w:val="18"/>
              </w:rPr>
            </w:pPr>
          </w:p>
        </w:tc>
        <w:tc>
          <w:tcPr>
            <w:tcW w:w="2524" w:type="dxa"/>
            <w:hideMark/>
          </w:tcPr>
          <w:p w14:paraId="22002863" w14:textId="77777777" w:rsidR="006C24AD" w:rsidRPr="00AE2B85" w:rsidRDefault="006C24AD">
            <w:pPr>
              <w:rPr>
                <w:rFonts w:cs="Arial"/>
                <w:i/>
                <w:iCs/>
                <w:color w:val="00B050"/>
                <w:sz w:val="18"/>
                <w:szCs w:val="18"/>
              </w:rPr>
            </w:pPr>
            <w:proofErr w:type="spellStart"/>
            <w:r w:rsidRPr="00AE2B85">
              <w:rPr>
                <w:rFonts w:cs="Arial"/>
                <w:i/>
                <w:iCs/>
                <w:color w:val="00B050"/>
                <w:sz w:val="18"/>
                <w:szCs w:val="18"/>
              </w:rPr>
              <w:t>Bacillus</w:t>
            </w:r>
            <w:proofErr w:type="spellEnd"/>
            <w:r w:rsidRPr="00AE2B85">
              <w:rPr>
                <w:rFonts w:cs="Arial"/>
                <w:i/>
                <w:iCs/>
                <w:color w:val="00B050"/>
                <w:sz w:val="18"/>
                <w:szCs w:val="18"/>
              </w:rPr>
              <w:t xml:space="preserve"> </w:t>
            </w:r>
            <w:proofErr w:type="spellStart"/>
            <w:r w:rsidRPr="00AE2B85">
              <w:rPr>
                <w:rFonts w:cs="Arial"/>
                <w:i/>
                <w:iCs/>
                <w:color w:val="00B050"/>
                <w:sz w:val="18"/>
                <w:szCs w:val="18"/>
              </w:rPr>
              <w:t>thuringiensis</w:t>
            </w:r>
            <w:proofErr w:type="spellEnd"/>
            <w:r w:rsidRPr="00AE2B85">
              <w:rPr>
                <w:rFonts w:cs="Arial"/>
                <w:color w:val="00B050"/>
                <w:sz w:val="18"/>
                <w:szCs w:val="18"/>
              </w:rPr>
              <w:t xml:space="preserve"> var. </w:t>
            </w:r>
            <w:proofErr w:type="spellStart"/>
            <w:r w:rsidRPr="00AE2B85">
              <w:rPr>
                <w:rFonts w:cs="Arial"/>
                <w:i/>
                <w:iCs/>
                <w:color w:val="00B050"/>
                <w:sz w:val="18"/>
                <w:szCs w:val="18"/>
              </w:rPr>
              <w:t>aizawai</w:t>
            </w:r>
            <w:proofErr w:type="spellEnd"/>
          </w:p>
        </w:tc>
        <w:tc>
          <w:tcPr>
            <w:tcW w:w="2154" w:type="dxa"/>
            <w:noWrap/>
            <w:hideMark/>
          </w:tcPr>
          <w:p w14:paraId="7B1A266B" w14:textId="279B7178" w:rsidR="006C24AD" w:rsidRPr="00AE2B85" w:rsidRDefault="006C24AD">
            <w:pPr>
              <w:rPr>
                <w:rFonts w:cs="Arial"/>
                <w:color w:val="00B050"/>
                <w:sz w:val="18"/>
                <w:szCs w:val="18"/>
              </w:rPr>
            </w:pPr>
            <w:proofErr w:type="spellStart"/>
            <w:r w:rsidRPr="00AE2B85">
              <w:rPr>
                <w:rFonts w:cs="Arial"/>
                <w:color w:val="00B050"/>
                <w:sz w:val="18"/>
                <w:szCs w:val="18"/>
              </w:rPr>
              <w:t>Agree</w:t>
            </w:r>
            <w:proofErr w:type="spellEnd"/>
            <w:r w:rsidRPr="00AE2B85">
              <w:rPr>
                <w:rFonts w:cs="Arial"/>
                <w:color w:val="00B050"/>
                <w:sz w:val="18"/>
                <w:szCs w:val="18"/>
              </w:rPr>
              <w:t xml:space="preserve"> WG </w:t>
            </w:r>
          </w:p>
        </w:tc>
        <w:tc>
          <w:tcPr>
            <w:tcW w:w="1559" w:type="dxa"/>
            <w:noWrap/>
            <w:hideMark/>
          </w:tcPr>
          <w:p w14:paraId="3540C983" w14:textId="77777777" w:rsidR="006C24AD" w:rsidRPr="00AE2B85" w:rsidRDefault="006C24AD">
            <w:pPr>
              <w:rPr>
                <w:rFonts w:cs="Arial"/>
                <w:color w:val="00B050"/>
                <w:sz w:val="18"/>
                <w:szCs w:val="18"/>
              </w:rPr>
            </w:pPr>
            <w:r w:rsidRPr="00AE2B85">
              <w:rPr>
                <w:rFonts w:cs="Arial"/>
                <w:color w:val="00B050"/>
                <w:sz w:val="18"/>
                <w:szCs w:val="18"/>
              </w:rPr>
              <w:t>1 kg/ha</w:t>
            </w:r>
          </w:p>
        </w:tc>
        <w:tc>
          <w:tcPr>
            <w:tcW w:w="1701" w:type="dxa"/>
            <w:noWrap/>
            <w:hideMark/>
          </w:tcPr>
          <w:p w14:paraId="117F7D23" w14:textId="4047CEE8" w:rsidR="006C24AD" w:rsidRPr="00AE2B85" w:rsidRDefault="005B0D67">
            <w:pPr>
              <w:rPr>
                <w:rFonts w:cs="Arial"/>
                <w:color w:val="00B050"/>
                <w:sz w:val="18"/>
                <w:szCs w:val="18"/>
              </w:rPr>
            </w:pPr>
            <w:r>
              <w:rPr>
                <w:rFonts w:cs="Arial"/>
                <w:color w:val="00B050"/>
                <w:sz w:val="18"/>
                <w:szCs w:val="18"/>
              </w:rPr>
              <w:t>ni potrebna</w:t>
            </w:r>
          </w:p>
        </w:tc>
        <w:tc>
          <w:tcPr>
            <w:tcW w:w="1701" w:type="dxa"/>
            <w:hideMark/>
          </w:tcPr>
          <w:p w14:paraId="62F05352" w14:textId="77777777" w:rsidR="006C24AD" w:rsidRPr="00AE2B85" w:rsidRDefault="006C24AD">
            <w:pPr>
              <w:rPr>
                <w:rFonts w:cs="Arial"/>
                <w:color w:val="00B050"/>
                <w:sz w:val="18"/>
                <w:szCs w:val="18"/>
              </w:rPr>
            </w:pPr>
            <w:r w:rsidRPr="00AE2B85">
              <w:rPr>
                <w:rFonts w:cs="Arial"/>
                <w:color w:val="00B050"/>
                <w:sz w:val="18"/>
                <w:szCs w:val="18"/>
              </w:rPr>
              <w:t>Na istem zemljišču  3-krat v rastni sezoni</w:t>
            </w:r>
          </w:p>
        </w:tc>
      </w:tr>
      <w:tr w:rsidR="006C24AD" w:rsidRPr="006C24AD" w14:paraId="3CE13D07" w14:textId="77777777" w:rsidTr="00AE2B85">
        <w:trPr>
          <w:trHeight w:val="602"/>
        </w:trPr>
        <w:tc>
          <w:tcPr>
            <w:tcW w:w="2547" w:type="dxa"/>
            <w:vMerge/>
            <w:hideMark/>
          </w:tcPr>
          <w:p w14:paraId="27336645" w14:textId="77777777" w:rsidR="006C24AD" w:rsidRPr="006C24AD" w:rsidRDefault="006C24AD">
            <w:pPr>
              <w:rPr>
                <w:rFonts w:cs="Arial"/>
                <w:b/>
                <w:bCs/>
                <w:sz w:val="18"/>
                <w:szCs w:val="18"/>
              </w:rPr>
            </w:pPr>
          </w:p>
        </w:tc>
        <w:tc>
          <w:tcPr>
            <w:tcW w:w="3118" w:type="dxa"/>
            <w:vMerge/>
            <w:hideMark/>
          </w:tcPr>
          <w:p w14:paraId="79E722F4" w14:textId="77777777" w:rsidR="006C24AD" w:rsidRPr="006C24AD" w:rsidRDefault="006C24AD">
            <w:pPr>
              <w:rPr>
                <w:rFonts w:cs="Arial"/>
                <w:sz w:val="18"/>
                <w:szCs w:val="18"/>
              </w:rPr>
            </w:pPr>
          </w:p>
        </w:tc>
        <w:tc>
          <w:tcPr>
            <w:tcW w:w="2524" w:type="dxa"/>
            <w:noWrap/>
            <w:hideMark/>
          </w:tcPr>
          <w:p w14:paraId="3334EC31" w14:textId="77777777" w:rsidR="006C24AD" w:rsidRPr="006C24AD" w:rsidRDefault="006C24AD">
            <w:pPr>
              <w:rPr>
                <w:rFonts w:cs="Arial"/>
                <w:sz w:val="18"/>
                <w:szCs w:val="18"/>
              </w:rPr>
            </w:pPr>
            <w:proofErr w:type="spellStart"/>
            <w:r w:rsidRPr="006C24AD">
              <w:rPr>
                <w:rFonts w:cs="Arial"/>
                <w:sz w:val="18"/>
                <w:szCs w:val="18"/>
              </w:rPr>
              <w:t>ciantraniliprol</w:t>
            </w:r>
            <w:proofErr w:type="spellEnd"/>
          </w:p>
        </w:tc>
        <w:tc>
          <w:tcPr>
            <w:tcW w:w="2154" w:type="dxa"/>
            <w:noWrap/>
            <w:hideMark/>
          </w:tcPr>
          <w:p w14:paraId="1055EFE4" w14:textId="77777777" w:rsidR="006C24AD" w:rsidRPr="006C24AD" w:rsidRDefault="006C24AD">
            <w:pPr>
              <w:rPr>
                <w:rFonts w:cs="Arial"/>
                <w:sz w:val="18"/>
                <w:szCs w:val="18"/>
              </w:rPr>
            </w:pPr>
            <w:proofErr w:type="spellStart"/>
            <w:r w:rsidRPr="006C24AD">
              <w:rPr>
                <w:rFonts w:cs="Arial"/>
                <w:sz w:val="18"/>
                <w:szCs w:val="18"/>
              </w:rPr>
              <w:t>Benevia</w:t>
            </w:r>
            <w:proofErr w:type="spellEnd"/>
          </w:p>
        </w:tc>
        <w:tc>
          <w:tcPr>
            <w:tcW w:w="1559" w:type="dxa"/>
            <w:noWrap/>
            <w:hideMark/>
          </w:tcPr>
          <w:p w14:paraId="4BE0BA5F" w14:textId="77777777" w:rsidR="006C24AD" w:rsidRPr="006C24AD" w:rsidRDefault="006C24AD">
            <w:pPr>
              <w:rPr>
                <w:rFonts w:cs="Arial"/>
                <w:sz w:val="18"/>
                <w:szCs w:val="18"/>
              </w:rPr>
            </w:pPr>
            <w:r w:rsidRPr="006C24AD">
              <w:rPr>
                <w:rFonts w:cs="Arial"/>
                <w:sz w:val="18"/>
                <w:szCs w:val="18"/>
              </w:rPr>
              <w:t>0,6 L/ha</w:t>
            </w:r>
          </w:p>
        </w:tc>
        <w:tc>
          <w:tcPr>
            <w:tcW w:w="1701" w:type="dxa"/>
            <w:noWrap/>
            <w:hideMark/>
          </w:tcPr>
          <w:p w14:paraId="075A9F5D" w14:textId="77777777" w:rsidR="006C24AD" w:rsidRPr="006C24AD" w:rsidRDefault="006C24AD">
            <w:pPr>
              <w:rPr>
                <w:rFonts w:cs="Arial"/>
                <w:sz w:val="18"/>
                <w:szCs w:val="18"/>
              </w:rPr>
            </w:pPr>
            <w:r w:rsidRPr="006C24AD">
              <w:rPr>
                <w:rFonts w:cs="Arial"/>
                <w:sz w:val="18"/>
                <w:szCs w:val="18"/>
              </w:rPr>
              <w:t>14</w:t>
            </w:r>
          </w:p>
        </w:tc>
        <w:tc>
          <w:tcPr>
            <w:tcW w:w="1701" w:type="dxa"/>
            <w:hideMark/>
          </w:tcPr>
          <w:p w14:paraId="3AA065E3" w14:textId="6D8BAA01" w:rsidR="006C24AD" w:rsidRPr="006C24AD" w:rsidRDefault="006C24AD">
            <w:pPr>
              <w:rPr>
                <w:rFonts w:cs="Arial"/>
                <w:sz w:val="18"/>
                <w:szCs w:val="18"/>
              </w:rPr>
            </w:pPr>
            <w:r w:rsidRPr="006C24AD">
              <w:rPr>
                <w:rFonts w:cs="Arial"/>
                <w:sz w:val="18"/>
                <w:szCs w:val="18"/>
              </w:rPr>
              <w:t xml:space="preserve">Na istem zemljišču 1-krat v rastni sezoni.                                           </w:t>
            </w:r>
          </w:p>
        </w:tc>
      </w:tr>
      <w:tr w:rsidR="006C24AD" w:rsidRPr="006C24AD" w14:paraId="561E8D72" w14:textId="77777777" w:rsidTr="00AE2B85">
        <w:trPr>
          <w:trHeight w:val="682"/>
        </w:trPr>
        <w:tc>
          <w:tcPr>
            <w:tcW w:w="2547" w:type="dxa"/>
            <w:hideMark/>
          </w:tcPr>
          <w:p w14:paraId="4DE804EA" w14:textId="77777777" w:rsidR="006C2D46" w:rsidRDefault="006C24AD">
            <w:pPr>
              <w:rPr>
                <w:rFonts w:cs="Arial"/>
                <w:sz w:val="18"/>
                <w:szCs w:val="18"/>
              </w:rPr>
            </w:pPr>
            <w:r w:rsidRPr="006C24AD">
              <w:rPr>
                <w:rFonts w:cs="Arial"/>
                <w:b/>
                <w:bCs/>
                <w:sz w:val="18"/>
                <w:szCs w:val="18"/>
              </w:rPr>
              <w:t>Korenjeva muha</w:t>
            </w:r>
            <w:r w:rsidRPr="006C24AD">
              <w:rPr>
                <w:rFonts w:cs="Arial"/>
                <w:sz w:val="18"/>
                <w:szCs w:val="18"/>
              </w:rPr>
              <w:t xml:space="preserve">             </w:t>
            </w:r>
          </w:p>
          <w:p w14:paraId="27EF01E6" w14:textId="1416E8A7" w:rsidR="006C24AD" w:rsidRPr="006C24AD" w:rsidRDefault="006C24AD" w:rsidP="006C2D46">
            <w:pPr>
              <w:jc w:val="left"/>
              <w:rPr>
                <w:rFonts w:cs="Arial"/>
                <w:b/>
                <w:bCs/>
                <w:sz w:val="18"/>
                <w:szCs w:val="18"/>
              </w:rPr>
            </w:pPr>
            <w:r w:rsidRPr="006C24AD">
              <w:rPr>
                <w:rFonts w:cs="Arial"/>
                <w:sz w:val="18"/>
                <w:szCs w:val="18"/>
              </w:rPr>
              <w:t>(</w:t>
            </w:r>
            <w:proofErr w:type="spellStart"/>
            <w:r w:rsidRPr="006C24AD">
              <w:rPr>
                <w:rFonts w:cs="Arial"/>
                <w:i/>
                <w:iCs/>
                <w:sz w:val="18"/>
                <w:szCs w:val="18"/>
              </w:rPr>
              <w:t>Psila</w:t>
            </w:r>
            <w:proofErr w:type="spellEnd"/>
            <w:r w:rsidRPr="006C24AD">
              <w:rPr>
                <w:rFonts w:cs="Arial"/>
                <w:i/>
                <w:iCs/>
                <w:sz w:val="18"/>
                <w:szCs w:val="18"/>
              </w:rPr>
              <w:t xml:space="preserve"> </w:t>
            </w:r>
            <w:proofErr w:type="spellStart"/>
            <w:r w:rsidRPr="006C24AD">
              <w:rPr>
                <w:rFonts w:cs="Arial"/>
                <w:i/>
                <w:iCs/>
                <w:sz w:val="18"/>
                <w:szCs w:val="18"/>
              </w:rPr>
              <w:t>roase</w:t>
            </w:r>
            <w:proofErr w:type="spellEnd"/>
            <w:r w:rsidRPr="006C24AD">
              <w:rPr>
                <w:rFonts w:cs="Arial"/>
                <w:sz w:val="18"/>
                <w:szCs w:val="18"/>
              </w:rPr>
              <w:t>)</w:t>
            </w:r>
          </w:p>
        </w:tc>
        <w:tc>
          <w:tcPr>
            <w:tcW w:w="3118" w:type="dxa"/>
            <w:hideMark/>
          </w:tcPr>
          <w:p w14:paraId="094F5D29" w14:textId="77777777" w:rsidR="00AE2B85" w:rsidRPr="00AE2B85" w:rsidRDefault="00AE2B85">
            <w:pPr>
              <w:rPr>
                <w:rFonts w:cs="Arial"/>
                <w:b/>
                <w:bCs/>
                <w:sz w:val="18"/>
                <w:szCs w:val="18"/>
                <w:u w:val="single"/>
              </w:rPr>
            </w:pPr>
            <w:r w:rsidRPr="00AE2B85">
              <w:rPr>
                <w:rFonts w:cs="Arial"/>
                <w:b/>
                <w:bCs/>
                <w:sz w:val="18"/>
                <w:szCs w:val="18"/>
                <w:u w:val="single"/>
              </w:rPr>
              <w:t>Agrotehnični ukrepi:</w:t>
            </w:r>
          </w:p>
          <w:p w14:paraId="5C016EC5" w14:textId="77777777" w:rsidR="00AE2B85" w:rsidRPr="00AE2B85" w:rsidRDefault="00AE2B85" w:rsidP="00B84EF7">
            <w:pPr>
              <w:pStyle w:val="Odstavekseznama"/>
              <w:numPr>
                <w:ilvl w:val="0"/>
                <w:numId w:val="69"/>
              </w:numPr>
              <w:ind w:left="177" w:hanging="177"/>
              <w:rPr>
                <w:rFonts w:cs="Arial"/>
                <w:sz w:val="18"/>
                <w:szCs w:val="18"/>
              </w:rPr>
            </w:pPr>
            <w:r w:rsidRPr="00AE2B85">
              <w:rPr>
                <w:rFonts w:cs="Arial"/>
                <w:sz w:val="18"/>
                <w:szCs w:val="18"/>
              </w:rPr>
              <w:t>s</w:t>
            </w:r>
            <w:r w:rsidR="006C24AD" w:rsidRPr="00AE2B85">
              <w:rPr>
                <w:rFonts w:cs="Arial"/>
                <w:sz w:val="18"/>
                <w:szCs w:val="18"/>
              </w:rPr>
              <w:t>ejemo zelo zgodaj ali zelo pozno,</w:t>
            </w:r>
          </w:p>
          <w:p w14:paraId="29BD5108" w14:textId="77777777" w:rsidR="006C24AD" w:rsidRDefault="006C24AD" w:rsidP="00B84EF7">
            <w:pPr>
              <w:pStyle w:val="Odstavekseznama"/>
              <w:numPr>
                <w:ilvl w:val="0"/>
                <w:numId w:val="69"/>
              </w:numPr>
              <w:ind w:left="177" w:hanging="177"/>
              <w:rPr>
                <w:rFonts w:cs="Arial"/>
                <w:sz w:val="18"/>
                <w:szCs w:val="18"/>
              </w:rPr>
            </w:pPr>
            <w:r w:rsidRPr="00AE2B85">
              <w:rPr>
                <w:rFonts w:cs="Arial"/>
                <w:sz w:val="18"/>
                <w:szCs w:val="18"/>
              </w:rPr>
              <w:t>rahljamo zemljo</w:t>
            </w:r>
            <w:r w:rsidR="00CE42C8">
              <w:rPr>
                <w:rFonts w:cs="Arial"/>
                <w:sz w:val="18"/>
                <w:szCs w:val="18"/>
              </w:rPr>
              <w:t>,</w:t>
            </w:r>
          </w:p>
          <w:p w14:paraId="17288B8E" w14:textId="29BC806F" w:rsidR="00CE42C8" w:rsidRPr="00CE42C8" w:rsidRDefault="00CE42C8" w:rsidP="00B84EF7">
            <w:pPr>
              <w:pStyle w:val="Odstavekseznama"/>
              <w:numPr>
                <w:ilvl w:val="0"/>
                <w:numId w:val="69"/>
              </w:numPr>
              <w:ind w:left="177" w:hanging="177"/>
              <w:rPr>
                <w:rFonts w:cs="Arial"/>
                <w:sz w:val="18"/>
                <w:szCs w:val="18"/>
              </w:rPr>
            </w:pPr>
            <w:r>
              <w:rPr>
                <w:rFonts w:cs="Arial"/>
                <w:sz w:val="18"/>
                <w:szCs w:val="18"/>
              </w:rPr>
              <w:t xml:space="preserve">uporaba </w:t>
            </w:r>
            <w:proofErr w:type="spellStart"/>
            <w:r>
              <w:rPr>
                <w:rFonts w:cs="Arial"/>
                <w:sz w:val="18"/>
                <w:szCs w:val="18"/>
              </w:rPr>
              <w:t>protiinsektnih</w:t>
            </w:r>
            <w:proofErr w:type="spellEnd"/>
            <w:r>
              <w:rPr>
                <w:rFonts w:cs="Arial"/>
                <w:sz w:val="18"/>
                <w:szCs w:val="18"/>
              </w:rPr>
              <w:t xml:space="preserve"> mrež ali </w:t>
            </w:r>
            <w:proofErr w:type="spellStart"/>
            <w:r>
              <w:rPr>
                <w:rFonts w:cs="Arial"/>
                <w:sz w:val="18"/>
                <w:szCs w:val="18"/>
              </w:rPr>
              <w:t>prekrivk</w:t>
            </w:r>
            <w:proofErr w:type="spellEnd"/>
            <w:r>
              <w:rPr>
                <w:rFonts w:cs="Arial"/>
                <w:sz w:val="18"/>
                <w:szCs w:val="18"/>
              </w:rPr>
              <w:t>.</w:t>
            </w:r>
          </w:p>
        </w:tc>
        <w:tc>
          <w:tcPr>
            <w:tcW w:w="2524" w:type="dxa"/>
            <w:noWrap/>
            <w:hideMark/>
          </w:tcPr>
          <w:p w14:paraId="097E8681" w14:textId="77777777" w:rsidR="006C24AD" w:rsidRPr="006C24AD" w:rsidRDefault="006C24AD">
            <w:pPr>
              <w:rPr>
                <w:rFonts w:cs="Arial"/>
                <w:sz w:val="18"/>
                <w:szCs w:val="18"/>
              </w:rPr>
            </w:pPr>
            <w:proofErr w:type="spellStart"/>
            <w:r w:rsidRPr="006C24AD">
              <w:rPr>
                <w:rFonts w:cs="Arial"/>
                <w:sz w:val="18"/>
                <w:szCs w:val="18"/>
              </w:rPr>
              <w:t>ciantraniliprol</w:t>
            </w:r>
            <w:proofErr w:type="spellEnd"/>
          </w:p>
        </w:tc>
        <w:tc>
          <w:tcPr>
            <w:tcW w:w="2154" w:type="dxa"/>
            <w:noWrap/>
            <w:hideMark/>
          </w:tcPr>
          <w:p w14:paraId="55FAB404" w14:textId="77777777" w:rsidR="006C24AD" w:rsidRPr="006C24AD" w:rsidRDefault="006C24AD">
            <w:pPr>
              <w:rPr>
                <w:rFonts w:cs="Arial"/>
                <w:sz w:val="18"/>
                <w:szCs w:val="18"/>
              </w:rPr>
            </w:pPr>
            <w:proofErr w:type="spellStart"/>
            <w:r w:rsidRPr="006C24AD">
              <w:rPr>
                <w:rFonts w:cs="Arial"/>
                <w:sz w:val="18"/>
                <w:szCs w:val="18"/>
              </w:rPr>
              <w:t>Benevia</w:t>
            </w:r>
            <w:proofErr w:type="spellEnd"/>
          </w:p>
        </w:tc>
        <w:tc>
          <w:tcPr>
            <w:tcW w:w="1559" w:type="dxa"/>
            <w:noWrap/>
            <w:hideMark/>
          </w:tcPr>
          <w:p w14:paraId="0DD8DD4A" w14:textId="77777777" w:rsidR="006C24AD" w:rsidRPr="006C24AD" w:rsidRDefault="006C24AD">
            <w:pPr>
              <w:rPr>
                <w:rFonts w:cs="Arial"/>
                <w:sz w:val="18"/>
                <w:szCs w:val="18"/>
              </w:rPr>
            </w:pPr>
            <w:r w:rsidRPr="006C24AD">
              <w:rPr>
                <w:rFonts w:cs="Arial"/>
                <w:sz w:val="18"/>
                <w:szCs w:val="18"/>
              </w:rPr>
              <w:t>0,75 L/ha</w:t>
            </w:r>
          </w:p>
        </w:tc>
        <w:tc>
          <w:tcPr>
            <w:tcW w:w="1701" w:type="dxa"/>
            <w:noWrap/>
            <w:hideMark/>
          </w:tcPr>
          <w:p w14:paraId="53AE1F92" w14:textId="77777777" w:rsidR="006C24AD" w:rsidRPr="006C24AD" w:rsidRDefault="006C24AD">
            <w:pPr>
              <w:rPr>
                <w:rFonts w:cs="Arial"/>
                <w:sz w:val="18"/>
                <w:szCs w:val="18"/>
              </w:rPr>
            </w:pPr>
            <w:r w:rsidRPr="006C24AD">
              <w:rPr>
                <w:rFonts w:cs="Arial"/>
                <w:sz w:val="18"/>
                <w:szCs w:val="18"/>
              </w:rPr>
              <w:t>14</w:t>
            </w:r>
          </w:p>
        </w:tc>
        <w:tc>
          <w:tcPr>
            <w:tcW w:w="1701" w:type="dxa"/>
            <w:hideMark/>
          </w:tcPr>
          <w:p w14:paraId="59FE0D03" w14:textId="4699A771" w:rsidR="006C24AD" w:rsidRPr="006C24AD" w:rsidRDefault="006C24AD">
            <w:pPr>
              <w:rPr>
                <w:rFonts w:cs="Arial"/>
                <w:sz w:val="18"/>
                <w:szCs w:val="18"/>
              </w:rPr>
            </w:pPr>
            <w:r w:rsidRPr="006C24AD">
              <w:rPr>
                <w:rFonts w:cs="Arial"/>
                <w:sz w:val="18"/>
                <w:szCs w:val="18"/>
              </w:rPr>
              <w:t xml:space="preserve">Na istem zemljišču 1-krat v rastni sezoni.                                            </w:t>
            </w:r>
          </w:p>
        </w:tc>
      </w:tr>
      <w:tr w:rsidR="006C24AD" w:rsidRPr="006C24AD" w14:paraId="723D3180" w14:textId="77777777" w:rsidTr="00AE2B85">
        <w:trPr>
          <w:trHeight w:val="713"/>
        </w:trPr>
        <w:tc>
          <w:tcPr>
            <w:tcW w:w="2547" w:type="dxa"/>
            <w:hideMark/>
          </w:tcPr>
          <w:p w14:paraId="553D5B9C" w14:textId="77777777" w:rsidR="00AE2B85" w:rsidRDefault="006C24AD">
            <w:pPr>
              <w:rPr>
                <w:rFonts w:cs="Arial"/>
                <w:sz w:val="18"/>
                <w:szCs w:val="18"/>
              </w:rPr>
            </w:pPr>
            <w:r w:rsidRPr="006C24AD">
              <w:rPr>
                <w:rFonts w:cs="Arial"/>
                <w:b/>
                <w:bCs/>
                <w:sz w:val="18"/>
                <w:szCs w:val="18"/>
              </w:rPr>
              <w:t>Kapusova muha</w:t>
            </w:r>
            <w:r w:rsidRPr="006C24AD">
              <w:rPr>
                <w:rFonts w:cs="Arial"/>
                <w:sz w:val="18"/>
                <w:szCs w:val="18"/>
              </w:rPr>
              <w:t xml:space="preserve">         </w:t>
            </w:r>
          </w:p>
          <w:p w14:paraId="6D2541F4" w14:textId="55B9D56B" w:rsidR="006C24AD" w:rsidRPr="006C24AD" w:rsidRDefault="006C24AD">
            <w:pPr>
              <w:rPr>
                <w:rFonts w:cs="Arial"/>
                <w:b/>
                <w:bCs/>
                <w:sz w:val="18"/>
                <w:szCs w:val="18"/>
              </w:rPr>
            </w:pPr>
            <w:r w:rsidRPr="006C24AD">
              <w:rPr>
                <w:rFonts w:cs="Arial"/>
                <w:sz w:val="18"/>
                <w:szCs w:val="18"/>
              </w:rPr>
              <w:t>(</w:t>
            </w:r>
            <w:proofErr w:type="spellStart"/>
            <w:r w:rsidRPr="006C24AD">
              <w:rPr>
                <w:rFonts w:cs="Arial"/>
                <w:i/>
                <w:iCs/>
                <w:sz w:val="18"/>
                <w:szCs w:val="18"/>
              </w:rPr>
              <w:t>Delia</w:t>
            </w:r>
            <w:proofErr w:type="spellEnd"/>
            <w:r w:rsidRPr="006C24AD">
              <w:rPr>
                <w:rFonts w:cs="Arial"/>
                <w:i/>
                <w:iCs/>
                <w:sz w:val="18"/>
                <w:szCs w:val="18"/>
              </w:rPr>
              <w:t xml:space="preserve"> </w:t>
            </w:r>
            <w:proofErr w:type="spellStart"/>
            <w:r w:rsidRPr="006C24AD">
              <w:rPr>
                <w:rFonts w:cs="Arial"/>
                <w:i/>
                <w:iCs/>
                <w:sz w:val="18"/>
                <w:szCs w:val="18"/>
              </w:rPr>
              <w:t>radicum</w:t>
            </w:r>
            <w:proofErr w:type="spellEnd"/>
            <w:r w:rsidRPr="006C24AD">
              <w:rPr>
                <w:rFonts w:cs="Arial"/>
                <w:sz w:val="18"/>
                <w:szCs w:val="18"/>
              </w:rPr>
              <w:t>)</w:t>
            </w:r>
          </w:p>
        </w:tc>
        <w:tc>
          <w:tcPr>
            <w:tcW w:w="3118" w:type="dxa"/>
            <w:noWrap/>
            <w:hideMark/>
          </w:tcPr>
          <w:p w14:paraId="7F0164FB" w14:textId="77777777" w:rsidR="00CE42C8" w:rsidRPr="00AE2B85" w:rsidRDefault="006C24AD" w:rsidP="00CE42C8">
            <w:pPr>
              <w:rPr>
                <w:rFonts w:cs="Arial"/>
                <w:b/>
                <w:bCs/>
                <w:sz w:val="18"/>
                <w:szCs w:val="18"/>
                <w:u w:val="single"/>
              </w:rPr>
            </w:pPr>
            <w:r w:rsidRPr="006C24AD">
              <w:rPr>
                <w:rFonts w:cs="Arial"/>
                <w:sz w:val="18"/>
                <w:szCs w:val="18"/>
              </w:rPr>
              <w:t> </w:t>
            </w:r>
            <w:r w:rsidR="00CE42C8" w:rsidRPr="00AE2B85">
              <w:rPr>
                <w:rFonts w:cs="Arial"/>
                <w:b/>
                <w:bCs/>
                <w:sz w:val="18"/>
                <w:szCs w:val="18"/>
                <w:u w:val="single"/>
              </w:rPr>
              <w:t>Agrotehnični ukrepi:</w:t>
            </w:r>
          </w:p>
          <w:p w14:paraId="5AB6D30C" w14:textId="77777777" w:rsidR="00CE42C8" w:rsidRDefault="00CE42C8" w:rsidP="00B84EF7">
            <w:pPr>
              <w:pStyle w:val="Odstavekseznama"/>
              <w:numPr>
                <w:ilvl w:val="0"/>
                <w:numId w:val="69"/>
              </w:numPr>
              <w:ind w:left="177" w:hanging="177"/>
              <w:rPr>
                <w:rFonts w:cs="Arial"/>
                <w:sz w:val="18"/>
                <w:szCs w:val="18"/>
              </w:rPr>
            </w:pPr>
            <w:r w:rsidRPr="00CE42C8">
              <w:rPr>
                <w:rFonts w:cs="Arial"/>
                <w:sz w:val="18"/>
                <w:szCs w:val="18"/>
              </w:rPr>
              <w:t xml:space="preserve">globoko </w:t>
            </w:r>
            <w:proofErr w:type="spellStart"/>
            <w:r w:rsidRPr="00CE42C8">
              <w:rPr>
                <w:rFonts w:cs="Arial"/>
                <w:sz w:val="18"/>
                <w:szCs w:val="18"/>
              </w:rPr>
              <w:t>zaoravanje</w:t>
            </w:r>
            <w:proofErr w:type="spellEnd"/>
            <w:r w:rsidRPr="00CE42C8">
              <w:rPr>
                <w:rFonts w:cs="Arial"/>
                <w:sz w:val="18"/>
                <w:szCs w:val="18"/>
              </w:rPr>
              <w:t xml:space="preserve"> rastlinskih ostankov, </w:t>
            </w:r>
          </w:p>
          <w:p w14:paraId="5404DB5A" w14:textId="77777777" w:rsidR="00CE42C8" w:rsidRDefault="00CE42C8" w:rsidP="00B84EF7">
            <w:pPr>
              <w:pStyle w:val="Odstavekseznama"/>
              <w:numPr>
                <w:ilvl w:val="0"/>
                <w:numId w:val="69"/>
              </w:numPr>
              <w:ind w:left="177" w:hanging="177"/>
              <w:rPr>
                <w:rFonts w:cs="Arial"/>
                <w:sz w:val="18"/>
                <w:szCs w:val="18"/>
              </w:rPr>
            </w:pPr>
            <w:r w:rsidRPr="00CE42C8">
              <w:rPr>
                <w:rFonts w:cs="Arial"/>
                <w:sz w:val="18"/>
                <w:szCs w:val="18"/>
              </w:rPr>
              <w:t>prekrivanje</w:t>
            </w:r>
            <w:r>
              <w:rPr>
                <w:rFonts w:cs="Arial"/>
                <w:sz w:val="18"/>
                <w:szCs w:val="18"/>
              </w:rPr>
              <w:t xml:space="preserve"> oz.</w:t>
            </w:r>
            <w:r w:rsidRPr="00CE42C8">
              <w:rPr>
                <w:rFonts w:cs="Arial"/>
                <w:sz w:val="18"/>
                <w:szCs w:val="18"/>
              </w:rPr>
              <w:t xml:space="preserve"> uporaba </w:t>
            </w:r>
            <w:proofErr w:type="spellStart"/>
            <w:r w:rsidRPr="00CE42C8">
              <w:rPr>
                <w:rFonts w:cs="Arial"/>
                <w:sz w:val="18"/>
                <w:szCs w:val="18"/>
              </w:rPr>
              <w:t>protiinsektne</w:t>
            </w:r>
            <w:proofErr w:type="spellEnd"/>
            <w:r w:rsidRPr="00CE42C8">
              <w:rPr>
                <w:rFonts w:cs="Arial"/>
                <w:sz w:val="18"/>
                <w:szCs w:val="18"/>
              </w:rPr>
              <w:t xml:space="preserve"> mreže</w:t>
            </w:r>
            <w:r>
              <w:rPr>
                <w:rFonts w:cs="Arial"/>
                <w:sz w:val="18"/>
                <w:szCs w:val="18"/>
              </w:rPr>
              <w:t xml:space="preserve"> ali </w:t>
            </w:r>
            <w:proofErr w:type="spellStart"/>
            <w:r>
              <w:rPr>
                <w:rFonts w:cs="Arial"/>
                <w:sz w:val="18"/>
                <w:szCs w:val="18"/>
              </w:rPr>
              <w:t>prekrivk</w:t>
            </w:r>
            <w:proofErr w:type="spellEnd"/>
            <w:r>
              <w:rPr>
                <w:rFonts w:cs="Arial"/>
                <w:sz w:val="18"/>
                <w:szCs w:val="18"/>
              </w:rPr>
              <w:t>,</w:t>
            </w:r>
          </w:p>
          <w:p w14:paraId="661A138D" w14:textId="77777777" w:rsidR="00CE42C8" w:rsidRDefault="00CE42C8" w:rsidP="00B84EF7">
            <w:pPr>
              <w:pStyle w:val="Odstavekseznama"/>
              <w:numPr>
                <w:ilvl w:val="0"/>
                <w:numId w:val="69"/>
              </w:numPr>
              <w:ind w:left="177" w:hanging="177"/>
              <w:rPr>
                <w:rFonts w:cs="Arial"/>
                <w:sz w:val="18"/>
                <w:szCs w:val="18"/>
              </w:rPr>
            </w:pPr>
            <w:r w:rsidRPr="00CE42C8">
              <w:rPr>
                <w:rFonts w:cs="Arial"/>
                <w:sz w:val="18"/>
                <w:szCs w:val="18"/>
              </w:rPr>
              <w:t xml:space="preserve">zamik sajenja glede na napoved pojava škodljivca, </w:t>
            </w:r>
          </w:p>
          <w:p w14:paraId="7C1B3D84" w14:textId="77777777" w:rsidR="00CE42C8" w:rsidRDefault="00CE42C8" w:rsidP="00B84EF7">
            <w:pPr>
              <w:pStyle w:val="Odstavekseznama"/>
              <w:numPr>
                <w:ilvl w:val="0"/>
                <w:numId w:val="69"/>
              </w:numPr>
              <w:ind w:left="177" w:hanging="177"/>
              <w:rPr>
                <w:rFonts w:cs="Arial"/>
                <w:sz w:val="18"/>
                <w:szCs w:val="18"/>
              </w:rPr>
            </w:pPr>
            <w:r>
              <w:rPr>
                <w:rFonts w:cs="Arial"/>
                <w:sz w:val="18"/>
                <w:szCs w:val="18"/>
              </w:rPr>
              <w:t xml:space="preserve">širok </w:t>
            </w:r>
            <w:r w:rsidRPr="00CE42C8">
              <w:rPr>
                <w:rFonts w:cs="Arial"/>
                <w:sz w:val="18"/>
                <w:szCs w:val="18"/>
              </w:rPr>
              <w:t xml:space="preserve">kolobar, </w:t>
            </w:r>
          </w:p>
          <w:p w14:paraId="738BE1DF" w14:textId="3628B01A" w:rsidR="00CE42C8" w:rsidRDefault="00CE42C8" w:rsidP="00B84EF7">
            <w:pPr>
              <w:pStyle w:val="Odstavekseznama"/>
              <w:numPr>
                <w:ilvl w:val="0"/>
                <w:numId w:val="69"/>
              </w:numPr>
              <w:ind w:left="177" w:hanging="177"/>
              <w:rPr>
                <w:rFonts w:cs="Arial"/>
                <w:sz w:val="18"/>
                <w:szCs w:val="18"/>
              </w:rPr>
            </w:pPr>
            <w:r w:rsidRPr="00CE42C8">
              <w:rPr>
                <w:rFonts w:cs="Arial"/>
                <w:sz w:val="18"/>
                <w:szCs w:val="18"/>
              </w:rPr>
              <w:t>odstranjevanje plevelov z družine križnic</w:t>
            </w:r>
            <w:r>
              <w:rPr>
                <w:rFonts w:cs="Arial"/>
                <w:sz w:val="18"/>
                <w:szCs w:val="18"/>
              </w:rPr>
              <w:t>.</w:t>
            </w:r>
          </w:p>
          <w:p w14:paraId="51F8A40B" w14:textId="77777777" w:rsidR="00CE42C8" w:rsidRPr="00AE2B85" w:rsidRDefault="00CE42C8" w:rsidP="00CE42C8">
            <w:pPr>
              <w:pStyle w:val="Odstavekseznama"/>
              <w:ind w:left="177"/>
              <w:rPr>
                <w:rFonts w:cs="Arial"/>
                <w:sz w:val="18"/>
                <w:szCs w:val="18"/>
              </w:rPr>
            </w:pPr>
          </w:p>
          <w:p w14:paraId="496021EE" w14:textId="1965D582" w:rsidR="006C24AD" w:rsidRPr="006C24AD" w:rsidRDefault="00CE42C8">
            <w:pPr>
              <w:rPr>
                <w:rFonts w:cs="Arial"/>
                <w:sz w:val="18"/>
                <w:szCs w:val="18"/>
              </w:rPr>
            </w:pPr>
            <w:r>
              <w:rPr>
                <w:rFonts w:cs="Arial"/>
                <w:sz w:val="18"/>
                <w:szCs w:val="18"/>
              </w:rPr>
              <w:t xml:space="preserve">Priporočljivo je redno </w:t>
            </w:r>
            <w:r w:rsidRPr="00CE42C8">
              <w:rPr>
                <w:rFonts w:cs="Arial"/>
                <w:sz w:val="18"/>
                <w:szCs w:val="18"/>
              </w:rPr>
              <w:t>spremljanje škodljivca,</w:t>
            </w:r>
          </w:p>
        </w:tc>
        <w:tc>
          <w:tcPr>
            <w:tcW w:w="2524" w:type="dxa"/>
            <w:noWrap/>
            <w:hideMark/>
          </w:tcPr>
          <w:p w14:paraId="08027DB5" w14:textId="77777777" w:rsidR="006C24AD" w:rsidRPr="006C24AD" w:rsidRDefault="006C24AD">
            <w:pPr>
              <w:rPr>
                <w:rFonts w:cs="Arial"/>
                <w:sz w:val="18"/>
                <w:szCs w:val="18"/>
              </w:rPr>
            </w:pPr>
            <w:proofErr w:type="spellStart"/>
            <w:r w:rsidRPr="006C24AD">
              <w:rPr>
                <w:rFonts w:cs="Arial"/>
                <w:sz w:val="18"/>
                <w:szCs w:val="18"/>
              </w:rPr>
              <w:t>ciantraniliprol</w:t>
            </w:r>
            <w:proofErr w:type="spellEnd"/>
          </w:p>
        </w:tc>
        <w:tc>
          <w:tcPr>
            <w:tcW w:w="2154" w:type="dxa"/>
            <w:noWrap/>
            <w:hideMark/>
          </w:tcPr>
          <w:p w14:paraId="629D3EDA" w14:textId="77777777" w:rsidR="006C24AD" w:rsidRPr="006C24AD" w:rsidRDefault="006C24AD">
            <w:pPr>
              <w:rPr>
                <w:rFonts w:cs="Arial"/>
                <w:sz w:val="18"/>
                <w:szCs w:val="18"/>
              </w:rPr>
            </w:pPr>
            <w:proofErr w:type="spellStart"/>
            <w:r w:rsidRPr="006C24AD">
              <w:rPr>
                <w:rFonts w:cs="Arial"/>
                <w:sz w:val="18"/>
                <w:szCs w:val="18"/>
              </w:rPr>
              <w:t>Benevia</w:t>
            </w:r>
            <w:proofErr w:type="spellEnd"/>
          </w:p>
        </w:tc>
        <w:tc>
          <w:tcPr>
            <w:tcW w:w="1559" w:type="dxa"/>
            <w:noWrap/>
            <w:hideMark/>
          </w:tcPr>
          <w:p w14:paraId="45811094" w14:textId="77777777" w:rsidR="006C24AD" w:rsidRPr="006C24AD" w:rsidRDefault="006C24AD">
            <w:pPr>
              <w:rPr>
                <w:rFonts w:cs="Arial"/>
                <w:sz w:val="18"/>
                <w:szCs w:val="18"/>
              </w:rPr>
            </w:pPr>
            <w:r w:rsidRPr="006C24AD">
              <w:rPr>
                <w:rFonts w:cs="Arial"/>
                <w:sz w:val="18"/>
                <w:szCs w:val="18"/>
              </w:rPr>
              <w:t>0,75 L/ha</w:t>
            </w:r>
          </w:p>
        </w:tc>
        <w:tc>
          <w:tcPr>
            <w:tcW w:w="1701" w:type="dxa"/>
            <w:noWrap/>
            <w:hideMark/>
          </w:tcPr>
          <w:p w14:paraId="0365E060" w14:textId="77777777" w:rsidR="006C24AD" w:rsidRPr="006C24AD" w:rsidRDefault="006C24AD">
            <w:pPr>
              <w:rPr>
                <w:rFonts w:cs="Arial"/>
                <w:sz w:val="18"/>
                <w:szCs w:val="18"/>
              </w:rPr>
            </w:pPr>
            <w:r w:rsidRPr="006C24AD">
              <w:rPr>
                <w:rFonts w:cs="Arial"/>
                <w:sz w:val="18"/>
                <w:szCs w:val="18"/>
              </w:rPr>
              <w:t>14</w:t>
            </w:r>
          </w:p>
        </w:tc>
        <w:tc>
          <w:tcPr>
            <w:tcW w:w="1701" w:type="dxa"/>
            <w:hideMark/>
          </w:tcPr>
          <w:p w14:paraId="765D77D9" w14:textId="2DF06589" w:rsidR="006C24AD" w:rsidRPr="006C24AD" w:rsidRDefault="006C24AD">
            <w:pPr>
              <w:rPr>
                <w:rFonts w:cs="Arial"/>
                <w:sz w:val="18"/>
                <w:szCs w:val="18"/>
              </w:rPr>
            </w:pPr>
            <w:r w:rsidRPr="006C24AD">
              <w:rPr>
                <w:rFonts w:cs="Arial"/>
                <w:sz w:val="18"/>
                <w:szCs w:val="18"/>
              </w:rPr>
              <w:t xml:space="preserve">Na istem zemljišču 1-krat v rastni sezoni.                                                 </w:t>
            </w:r>
          </w:p>
        </w:tc>
      </w:tr>
      <w:tr w:rsidR="00AE2B85" w:rsidRPr="006C24AD" w14:paraId="3E9DF3C9" w14:textId="77777777" w:rsidTr="00AE2B85">
        <w:trPr>
          <w:trHeight w:val="694"/>
        </w:trPr>
        <w:tc>
          <w:tcPr>
            <w:tcW w:w="2547" w:type="dxa"/>
            <w:vMerge w:val="restart"/>
            <w:hideMark/>
          </w:tcPr>
          <w:p w14:paraId="30A0DF3B" w14:textId="1D93863B" w:rsidR="00AE2B85" w:rsidRPr="006C2D46" w:rsidRDefault="00AE2B85">
            <w:pPr>
              <w:rPr>
                <w:rFonts w:cs="Arial"/>
                <w:b/>
                <w:bCs/>
                <w:sz w:val="18"/>
                <w:szCs w:val="18"/>
              </w:rPr>
            </w:pPr>
            <w:r w:rsidRPr="006C24AD">
              <w:rPr>
                <w:rFonts w:cs="Arial"/>
                <w:b/>
                <w:bCs/>
                <w:sz w:val="18"/>
                <w:szCs w:val="18"/>
              </w:rPr>
              <w:t>Strune</w:t>
            </w:r>
            <w:r w:rsidRPr="006C24AD">
              <w:rPr>
                <w:rFonts w:cs="Arial"/>
                <w:i/>
                <w:iCs/>
                <w:sz w:val="18"/>
                <w:szCs w:val="18"/>
              </w:rPr>
              <w:br/>
            </w:r>
            <w:r w:rsidR="006C2D46">
              <w:rPr>
                <w:rFonts w:cs="Arial"/>
                <w:sz w:val="18"/>
                <w:szCs w:val="18"/>
              </w:rPr>
              <w:t>(</w:t>
            </w:r>
            <w:proofErr w:type="spellStart"/>
            <w:r w:rsidRPr="006C24AD">
              <w:rPr>
                <w:rFonts w:cs="Arial"/>
                <w:i/>
                <w:iCs/>
                <w:sz w:val="18"/>
                <w:szCs w:val="18"/>
              </w:rPr>
              <w:t>Elateridae</w:t>
            </w:r>
            <w:proofErr w:type="spellEnd"/>
            <w:r w:rsidR="006C2D46">
              <w:rPr>
                <w:rFonts w:cs="Arial"/>
                <w:sz w:val="18"/>
                <w:szCs w:val="18"/>
              </w:rPr>
              <w:t>)</w:t>
            </w:r>
          </w:p>
        </w:tc>
        <w:tc>
          <w:tcPr>
            <w:tcW w:w="3118" w:type="dxa"/>
            <w:vMerge w:val="restart"/>
            <w:noWrap/>
            <w:hideMark/>
          </w:tcPr>
          <w:p w14:paraId="39F5D89E" w14:textId="77777777" w:rsidR="00CE42C8" w:rsidRPr="00AE2B85" w:rsidRDefault="00AE2B85" w:rsidP="00CE42C8">
            <w:pPr>
              <w:rPr>
                <w:rFonts w:cs="Arial"/>
                <w:b/>
                <w:bCs/>
                <w:sz w:val="18"/>
                <w:szCs w:val="18"/>
                <w:u w:val="single"/>
              </w:rPr>
            </w:pPr>
            <w:r w:rsidRPr="006C24AD">
              <w:rPr>
                <w:rFonts w:cs="Arial"/>
                <w:sz w:val="18"/>
                <w:szCs w:val="18"/>
              </w:rPr>
              <w:t> </w:t>
            </w:r>
            <w:r w:rsidR="00CE42C8" w:rsidRPr="00AE2B85">
              <w:rPr>
                <w:rFonts w:cs="Arial"/>
                <w:b/>
                <w:bCs/>
                <w:sz w:val="18"/>
                <w:szCs w:val="18"/>
                <w:u w:val="single"/>
              </w:rPr>
              <w:t>Agrotehnični ukrepi:</w:t>
            </w:r>
          </w:p>
          <w:p w14:paraId="624434CE" w14:textId="77777777" w:rsidR="00AE2B85" w:rsidRDefault="00CE42C8" w:rsidP="00B84EF7">
            <w:pPr>
              <w:pStyle w:val="Odstavekseznama"/>
              <w:numPr>
                <w:ilvl w:val="0"/>
                <w:numId w:val="69"/>
              </w:numPr>
              <w:ind w:left="177" w:hanging="177"/>
              <w:rPr>
                <w:rFonts w:cs="Arial"/>
                <w:sz w:val="18"/>
                <w:szCs w:val="18"/>
              </w:rPr>
            </w:pPr>
            <w:r>
              <w:rPr>
                <w:rFonts w:cs="Arial"/>
                <w:sz w:val="18"/>
                <w:szCs w:val="18"/>
              </w:rPr>
              <w:t>širok kolobar,</w:t>
            </w:r>
          </w:p>
          <w:p w14:paraId="16A4B8DA" w14:textId="1B3CA85F" w:rsidR="00CE42C8" w:rsidRDefault="001D6F48" w:rsidP="00B84EF7">
            <w:pPr>
              <w:pStyle w:val="Odstavekseznama"/>
              <w:numPr>
                <w:ilvl w:val="0"/>
                <w:numId w:val="69"/>
              </w:numPr>
              <w:ind w:left="177" w:hanging="177"/>
              <w:rPr>
                <w:rFonts w:cs="Arial"/>
                <w:sz w:val="18"/>
                <w:szCs w:val="18"/>
              </w:rPr>
            </w:pPr>
            <w:r>
              <w:rPr>
                <w:rFonts w:cs="Arial"/>
                <w:sz w:val="18"/>
                <w:szCs w:val="18"/>
              </w:rPr>
              <w:t xml:space="preserve">večkratna </w:t>
            </w:r>
            <w:r w:rsidR="00CE42C8">
              <w:rPr>
                <w:rFonts w:cs="Arial"/>
                <w:sz w:val="18"/>
                <w:szCs w:val="18"/>
              </w:rPr>
              <w:t>obdelava tal,</w:t>
            </w:r>
          </w:p>
          <w:p w14:paraId="69367402" w14:textId="77777777" w:rsidR="00CE42C8" w:rsidRDefault="00CE42C8" w:rsidP="00B84EF7">
            <w:pPr>
              <w:pStyle w:val="Odstavekseznama"/>
              <w:numPr>
                <w:ilvl w:val="0"/>
                <w:numId w:val="69"/>
              </w:numPr>
              <w:ind w:left="177" w:hanging="177"/>
              <w:rPr>
                <w:rFonts w:cs="Arial"/>
                <w:sz w:val="18"/>
                <w:szCs w:val="18"/>
              </w:rPr>
            </w:pPr>
            <w:r>
              <w:rPr>
                <w:rFonts w:cs="Arial"/>
                <w:sz w:val="18"/>
                <w:szCs w:val="18"/>
              </w:rPr>
              <w:t>čas in način setve,</w:t>
            </w:r>
          </w:p>
          <w:p w14:paraId="41DA1009" w14:textId="77777777" w:rsidR="00CE42C8" w:rsidRDefault="00CE42C8" w:rsidP="00B84EF7">
            <w:pPr>
              <w:pStyle w:val="Odstavekseznama"/>
              <w:numPr>
                <w:ilvl w:val="0"/>
                <w:numId w:val="69"/>
              </w:numPr>
              <w:ind w:left="177" w:hanging="177"/>
              <w:rPr>
                <w:rFonts w:cs="Arial"/>
                <w:sz w:val="18"/>
                <w:szCs w:val="18"/>
              </w:rPr>
            </w:pPr>
            <w:r>
              <w:rPr>
                <w:rFonts w:cs="Arial"/>
                <w:sz w:val="18"/>
                <w:szCs w:val="18"/>
              </w:rPr>
              <w:t>ustrezno gnojenje</w:t>
            </w:r>
            <w:r w:rsidR="001D6F48">
              <w:rPr>
                <w:rFonts w:cs="Arial"/>
                <w:sz w:val="18"/>
                <w:szCs w:val="18"/>
              </w:rPr>
              <w:t>,</w:t>
            </w:r>
          </w:p>
          <w:p w14:paraId="26A0AB48" w14:textId="5A0AF896" w:rsidR="001D6F48" w:rsidRPr="00CE42C8" w:rsidRDefault="001D6F48" w:rsidP="00B84EF7">
            <w:pPr>
              <w:pStyle w:val="Odstavekseznama"/>
              <w:numPr>
                <w:ilvl w:val="0"/>
                <w:numId w:val="69"/>
              </w:numPr>
              <w:ind w:left="177" w:hanging="177"/>
              <w:rPr>
                <w:rFonts w:cs="Arial"/>
                <w:sz w:val="18"/>
                <w:szCs w:val="18"/>
              </w:rPr>
            </w:pPr>
            <w:r>
              <w:rPr>
                <w:rFonts w:cs="Arial"/>
                <w:sz w:val="18"/>
                <w:szCs w:val="18"/>
              </w:rPr>
              <w:t>zatiranje plevela.</w:t>
            </w:r>
          </w:p>
        </w:tc>
        <w:tc>
          <w:tcPr>
            <w:tcW w:w="2524" w:type="dxa"/>
            <w:vMerge w:val="restart"/>
            <w:noWrap/>
            <w:hideMark/>
          </w:tcPr>
          <w:p w14:paraId="7CD7C29E" w14:textId="77777777" w:rsidR="00AE2B85" w:rsidRPr="006C24AD" w:rsidRDefault="00AE2B85">
            <w:pPr>
              <w:rPr>
                <w:rFonts w:cs="Arial"/>
                <w:sz w:val="18"/>
                <w:szCs w:val="18"/>
              </w:rPr>
            </w:pPr>
            <w:proofErr w:type="spellStart"/>
            <w:r w:rsidRPr="006C24AD">
              <w:rPr>
                <w:rFonts w:cs="Arial"/>
                <w:sz w:val="18"/>
                <w:szCs w:val="18"/>
              </w:rPr>
              <w:t>cipermetrin</w:t>
            </w:r>
            <w:proofErr w:type="spellEnd"/>
          </w:p>
        </w:tc>
        <w:tc>
          <w:tcPr>
            <w:tcW w:w="2154" w:type="dxa"/>
            <w:noWrap/>
            <w:hideMark/>
          </w:tcPr>
          <w:p w14:paraId="7C5222F4" w14:textId="10AEA9DA" w:rsidR="00AE2B85" w:rsidRPr="006C24AD" w:rsidRDefault="00AE2B85">
            <w:pPr>
              <w:rPr>
                <w:rFonts w:cs="Arial"/>
                <w:sz w:val="18"/>
                <w:szCs w:val="18"/>
              </w:rPr>
            </w:pPr>
            <w:proofErr w:type="spellStart"/>
            <w:r w:rsidRPr="006C24AD">
              <w:rPr>
                <w:rFonts w:cs="Arial"/>
                <w:sz w:val="18"/>
                <w:szCs w:val="18"/>
              </w:rPr>
              <w:t>Columbo</w:t>
            </w:r>
            <w:proofErr w:type="spellEnd"/>
            <w:r w:rsidRPr="006C24AD">
              <w:rPr>
                <w:rFonts w:cs="Arial"/>
                <w:sz w:val="18"/>
                <w:szCs w:val="18"/>
              </w:rPr>
              <w:t xml:space="preserve"> 0,8 MG </w:t>
            </w:r>
          </w:p>
        </w:tc>
        <w:tc>
          <w:tcPr>
            <w:tcW w:w="1559" w:type="dxa"/>
            <w:noWrap/>
            <w:hideMark/>
          </w:tcPr>
          <w:p w14:paraId="7613D8B5" w14:textId="77777777" w:rsidR="00AE2B85" w:rsidRPr="006C24AD" w:rsidRDefault="00AE2B85">
            <w:pPr>
              <w:rPr>
                <w:rFonts w:cs="Arial"/>
                <w:sz w:val="18"/>
                <w:szCs w:val="18"/>
              </w:rPr>
            </w:pPr>
            <w:r w:rsidRPr="006C24AD">
              <w:rPr>
                <w:rFonts w:cs="Arial"/>
                <w:sz w:val="18"/>
                <w:szCs w:val="18"/>
              </w:rPr>
              <w:t>12 kg/ha</w:t>
            </w:r>
          </w:p>
        </w:tc>
        <w:tc>
          <w:tcPr>
            <w:tcW w:w="1701" w:type="dxa"/>
            <w:hideMark/>
          </w:tcPr>
          <w:p w14:paraId="726D9182" w14:textId="77777777" w:rsidR="00AE2B85" w:rsidRPr="006C24AD" w:rsidRDefault="00AE2B85">
            <w:pPr>
              <w:rPr>
                <w:rFonts w:cs="Arial"/>
                <w:sz w:val="18"/>
                <w:szCs w:val="18"/>
              </w:rPr>
            </w:pPr>
            <w:r w:rsidRPr="006C24AD">
              <w:rPr>
                <w:rFonts w:cs="Arial"/>
                <w:sz w:val="18"/>
                <w:szCs w:val="18"/>
              </w:rPr>
              <w:t>ČU</w:t>
            </w:r>
          </w:p>
        </w:tc>
        <w:tc>
          <w:tcPr>
            <w:tcW w:w="1701" w:type="dxa"/>
            <w:hideMark/>
          </w:tcPr>
          <w:p w14:paraId="70742EDF" w14:textId="45854D61" w:rsidR="00AE2B85" w:rsidRPr="006C24AD" w:rsidRDefault="00AE2B85">
            <w:pPr>
              <w:rPr>
                <w:rFonts w:cs="Arial"/>
                <w:sz w:val="18"/>
                <w:szCs w:val="18"/>
              </w:rPr>
            </w:pPr>
            <w:r w:rsidRPr="006C24AD">
              <w:rPr>
                <w:rFonts w:cs="Arial"/>
                <w:sz w:val="18"/>
                <w:szCs w:val="18"/>
              </w:rPr>
              <w:t xml:space="preserve">Na istem zemljišču 1-krat v rastni sezoni.                                                    </w:t>
            </w:r>
          </w:p>
        </w:tc>
      </w:tr>
      <w:tr w:rsidR="00AE2B85" w:rsidRPr="006C24AD" w14:paraId="5896B22F" w14:textId="77777777" w:rsidTr="00AE2B85">
        <w:trPr>
          <w:trHeight w:val="586"/>
        </w:trPr>
        <w:tc>
          <w:tcPr>
            <w:tcW w:w="2547" w:type="dxa"/>
            <w:vMerge/>
          </w:tcPr>
          <w:p w14:paraId="21AD7144" w14:textId="77777777" w:rsidR="00AE2B85" w:rsidRPr="006C24AD" w:rsidRDefault="00AE2B85" w:rsidP="00AE2B85">
            <w:pPr>
              <w:rPr>
                <w:rFonts w:cs="Arial"/>
                <w:b/>
                <w:bCs/>
                <w:sz w:val="18"/>
                <w:szCs w:val="18"/>
              </w:rPr>
            </w:pPr>
          </w:p>
        </w:tc>
        <w:tc>
          <w:tcPr>
            <w:tcW w:w="3118" w:type="dxa"/>
            <w:vMerge/>
            <w:noWrap/>
          </w:tcPr>
          <w:p w14:paraId="15DEEF75" w14:textId="77777777" w:rsidR="00AE2B85" w:rsidRPr="006C24AD" w:rsidRDefault="00AE2B85" w:rsidP="00AE2B85">
            <w:pPr>
              <w:rPr>
                <w:rFonts w:cs="Arial"/>
                <w:sz w:val="18"/>
                <w:szCs w:val="18"/>
              </w:rPr>
            </w:pPr>
          </w:p>
        </w:tc>
        <w:tc>
          <w:tcPr>
            <w:tcW w:w="2524" w:type="dxa"/>
            <w:vMerge/>
            <w:noWrap/>
          </w:tcPr>
          <w:p w14:paraId="2495265C" w14:textId="77777777" w:rsidR="00AE2B85" w:rsidRPr="006C24AD" w:rsidRDefault="00AE2B85" w:rsidP="00AE2B85">
            <w:pPr>
              <w:rPr>
                <w:rFonts w:cs="Arial"/>
                <w:sz w:val="18"/>
                <w:szCs w:val="18"/>
              </w:rPr>
            </w:pPr>
          </w:p>
        </w:tc>
        <w:tc>
          <w:tcPr>
            <w:tcW w:w="7115" w:type="dxa"/>
            <w:gridSpan w:val="4"/>
            <w:noWrap/>
          </w:tcPr>
          <w:p w14:paraId="6FF301BD" w14:textId="0D4CFC4E" w:rsidR="00AE2B85" w:rsidRPr="006C24AD" w:rsidRDefault="00AE2B85" w:rsidP="00AE2B85">
            <w:pPr>
              <w:rPr>
                <w:rFonts w:cs="Arial"/>
                <w:sz w:val="18"/>
                <w:szCs w:val="18"/>
              </w:rPr>
            </w:pPr>
            <w:r w:rsidRPr="006C24AD">
              <w:rPr>
                <w:rFonts w:cs="Arial"/>
                <w:sz w:val="18"/>
                <w:szCs w:val="18"/>
              </w:rPr>
              <w:t xml:space="preserve">Zaradi zaščite vodnih organizmov je treba upoštevati </w:t>
            </w:r>
            <w:proofErr w:type="spellStart"/>
            <w:r w:rsidRPr="006C24AD">
              <w:rPr>
                <w:rFonts w:cs="Arial"/>
                <w:sz w:val="18"/>
                <w:szCs w:val="18"/>
              </w:rPr>
              <w:t>netretiran</w:t>
            </w:r>
            <w:proofErr w:type="spellEnd"/>
            <w:r w:rsidRPr="006C24AD">
              <w:rPr>
                <w:rFonts w:cs="Arial"/>
                <w:sz w:val="18"/>
                <w:szCs w:val="18"/>
              </w:rPr>
              <w:t xml:space="preserve"> varnostni pas 15 m tlorisne širine od meje brega voda 1. reda in 5 m tlorisne širine od meje brega voda 2. reda. Ročno nanašanje sredstva ni dovoljeno.</w:t>
            </w:r>
          </w:p>
        </w:tc>
      </w:tr>
      <w:tr w:rsidR="00AE2B85" w:rsidRPr="006C24AD" w14:paraId="1B8471D5" w14:textId="77777777" w:rsidTr="006C2D46">
        <w:trPr>
          <w:trHeight w:val="312"/>
        </w:trPr>
        <w:tc>
          <w:tcPr>
            <w:tcW w:w="2547" w:type="dxa"/>
            <w:vMerge w:val="restart"/>
            <w:hideMark/>
          </w:tcPr>
          <w:p w14:paraId="5F08DCA6" w14:textId="77777777" w:rsidR="00977E64" w:rsidRDefault="00AE2B85" w:rsidP="00AE2B85">
            <w:pPr>
              <w:rPr>
                <w:rFonts w:cs="Arial"/>
                <w:sz w:val="18"/>
                <w:szCs w:val="18"/>
              </w:rPr>
            </w:pPr>
            <w:r w:rsidRPr="006C24AD">
              <w:rPr>
                <w:rFonts w:cs="Arial"/>
                <w:b/>
                <w:bCs/>
                <w:sz w:val="18"/>
                <w:szCs w:val="18"/>
              </w:rPr>
              <w:lastRenderedPageBreak/>
              <w:t>Polži</w:t>
            </w:r>
            <w:r w:rsidRPr="006C24AD">
              <w:rPr>
                <w:rFonts w:cs="Arial"/>
                <w:sz w:val="18"/>
                <w:szCs w:val="18"/>
              </w:rPr>
              <w:t xml:space="preserve">                     </w:t>
            </w:r>
          </w:p>
          <w:p w14:paraId="4C9E30F3" w14:textId="3B9505B6" w:rsidR="00AE2B85" w:rsidRPr="006C24AD" w:rsidRDefault="00AE2B85" w:rsidP="00AE2B85">
            <w:pPr>
              <w:rPr>
                <w:rFonts w:cs="Arial"/>
                <w:b/>
                <w:bCs/>
                <w:sz w:val="18"/>
                <w:szCs w:val="18"/>
              </w:rPr>
            </w:pPr>
            <w:r w:rsidRPr="006C24AD">
              <w:rPr>
                <w:rFonts w:cs="Arial"/>
                <w:sz w:val="18"/>
                <w:szCs w:val="18"/>
              </w:rPr>
              <w:t>(</w:t>
            </w:r>
            <w:proofErr w:type="spellStart"/>
            <w:r w:rsidRPr="006C24AD">
              <w:rPr>
                <w:rFonts w:cs="Arial"/>
                <w:i/>
                <w:iCs/>
                <w:sz w:val="18"/>
                <w:szCs w:val="18"/>
              </w:rPr>
              <w:t>Limacidae</w:t>
            </w:r>
            <w:proofErr w:type="spellEnd"/>
            <w:r w:rsidRPr="006C24AD">
              <w:rPr>
                <w:rFonts w:cs="Arial"/>
                <w:i/>
                <w:iCs/>
                <w:sz w:val="18"/>
                <w:szCs w:val="18"/>
              </w:rPr>
              <w:t xml:space="preserve">, </w:t>
            </w:r>
            <w:proofErr w:type="spellStart"/>
            <w:r w:rsidRPr="006C24AD">
              <w:rPr>
                <w:rFonts w:cs="Arial"/>
                <w:i/>
                <w:iCs/>
                <w:sz w:val="18"/>
                <w:szCs w:val="18"/>
              </w:rPr>
              <w:t>Gastropoda</w:t>
            </w:r>
            <w:proofErr w:type="spellEnd"/>
            <w:r w:rsidRPr="006C24AD">
              <w:rPr>
                <w:rFonts w:cs="Arial"/>
                <w:sz w:val="18"/>
                <w:szCs w:val="18"/>
              </w:rPr>
              <w:t>)</w:t>
            </w:r>
          </w:p>
        </w:tc>
        <w:tc>
          <w:tcPr>
            <w:tcW w:w="3118" w:type="dxa"/>
            <w:vMerge w:val="restart"/>
            <w:hideMark/>
          </w:tcPr>
          <w:p w14:paraId="2804CC2A" w14:textId="77777777" w:rsidR="006C2D46" w:rsidRDefault="00AE2B85" w:rsidP="00AE2B85">
            <w:pPr>
              <w:rPr>
                <w:rFonts w:cs="Arial"/>
                <w:sz w:val="18"/>
                <w:szCs w:val="18"/>
              </w:rPr>
            </w:pPr>
            <w:r w:rsidRPr="006C24AD">
              <w:rPr>
                <w:rFonts w:cs="Arial"/>
                <w:b/>
                <w:bCs/>
                <w:sz w:val="18"/>
                <w:szCs w:val="18"/>
                <w:u w:val="single"/>
              </w:rPr>
              <w:t>Agrotehnični ukrepi:</w:t>
            </w:r>
            <w:r w:rsidRPr="006C24AD">
              <w:rPr>
                <w:rFonts w:cs="Arial"/>
                <w:sz w:val="18"/>
                <w:szCs w:val="18"/>
              </w:rPr>
              <w:t xml:space="preserve"> </w:t>
            </w:r>
          </w:p>
          <w:p w14:paraId="6FB89239" w14:textId="0A11AFFD" w:rsidR="006C2D46" w:rsidRPr="006C2D46" w:rsidRDefault="006C2D46" w:rsidP="00B84EF7">
            <w:pPr>
              <w:pStyle w:val="Odstavekseznama"/>
              <w:numPr>
                <w:ilvl w:val="0"/>
                <w:numId w:val="70"/>
              </w:numPr>
              <w:ind w:left="177" w:hanging="141"/>
              <w:rPr>
                <w:rFonts w:cs="Arial"/>
                <w:sz w:val="18"/>
                <w:szCs w:val="18"/>
              </w:rPr>
            </w:pPr>
            <w:r w:rsidRPr="006C2D46">
              <w:rPr>
                <w:rFonts w:cs="Arial"/>
                <w:sz w:val="18"/>
                <w:szCs w:val="18"/>
              </w:rPr>
              <w:t>u</w:t>
            </w:r>
            <w:r w:rsidR="00AE2B85" w:rsidRPr="006C2D46">
              <w:rPr>
                <w:rFonts w:cs="Arial"/>
                <w:sz w:val="18"/>
                <w:szCs w:val="18"/>
              </w:rPr>
              <w:t xml:space="preserve">poraba vab oziroma mehanski pasti.      </w:t>
            </w:r>
          </w:p>
          <w:p w14:paraId="6BC8A654" w14:textId="5B192BF7" w:rsidR="00AE2B85" w:rsidRPr="006C24AD" w:rsidRDefault="00AE2B85" w:rsidP="00AE2B85">
            <w:pPr>
              <w:rPr>
                <w:rFonts w:cs="Arial"/>
                <w:sz w:val="18"/>
                <w:szCs w:val="18"/>
              </w:rPr>
            </w:pPr>
            <w:r w:rsidRPr="006C24AD">
              <w:rPr>
                <w:rFonts w:cs="Arial"/>
                <w:sz w:val="18"/>
                <w:szCs w:val="18"/>
              </w:rPr>
              <w:t xml:space="preserve">                                               </w:t>
            </w:r>
            <w:r w:rsidRPr="006C24AD">
              <w:rPr>
                <w:rFonts w:cs="Arial"/>
                <w:b/>
                <w:bCs/>
                <w:sz w:val="18"/>
                <w:szCs w:val="18"/>
                <w:u w:val="single"/>
              </w:rPr>
              <w:t>Kemični ukrepi:</w:t>
            </w:r>
            <w:r w:rsidRPr="006C24AD">
              <w:rPr>
                <w:rFonts w:cs="Arial"/>
                <w:sz w:val="18"/>
                <w:szCs w:val="18"/>
              </w:rPr>
              <w:t xml:space="preserve"> Ob prisotnosti polžev vabe potresemo na obrobje parcele od koder polži prihajajo. Vabe potresemo po površini tal.</w:t>
            </w:r>
          </w:p>
        </w:tc>
        <w:tc>
          <w:tcPr>
            <w:tcW w:w="2524" w:type="dxa"/>
            <w:vMerge w:val="restart"/>
            <w:noWrap/>
            <w:hideMark/>
          </w:tcPr>
          <w:p w14:paraId="0BA1CC5F" w14:textId="77777777" w:rsidR="00AE2B85" w:rsidRPr="006C2D46" w:rsidRDefault="00AE2B85" w:rsidP="00AE2B85">
            <w:pPr>
              <w:rPr>
                <w:rFonts w:cs="Arial"/>
                <w:color w:val="00B050"/>
                <w:sz w:val="18"/>
                <w:szCs w:val="18"/>
              </w:rPr>
            </w:pPr>
            <w:r w:rsidRPr="006C2D46">
              <w:rPr>
                <w:rFonts w:cs="Arial"/>
                <w:color w:val="00B050"/>
                <w:sz w:val="18"/>
                <w:szCs w:val="18"/>
              </w:rPr>
              <w:t>železov fosfat</w:t>
            </w:r>
          </w:p>
        </w:tc>
        <w:tc>
          <w:tcPr>
            <w:tcW w:w="2154" w:type="dxa"/>
            <w:noWrap/>
            <w:hideMark/>
          </w:tcPr>
          <w:p w14:paraId="592A02B2"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Ferramol</w:t>
            </w:r>
            <w:proofErr w:type="spellEnd"/>
          </w:p>
        </w:tc>
        <w:tc>
          <w:tcPr>
            <w:tcW w:w="1559" w:type="dxa"/>
            <w:hideMark/>
          </w:tcPr>
          <w:p w14:paraId="3BB64A9E" w14:textId="77777777" w:rsidR="00AE2B85" w:rsidRPr="006C2D46" w:rsidRDefault="00AE2B85" w:rsidP="00AE2B85">
            <w:pPr>
              <w:rPr>
                <w:rFonts w:cs="Arial"/>
                <w:color w:val="00B050"/>
                <w:sz w:val="18"/>
                <w:szCs w:val="18"/>
              </w:rPr>
            </w:pPr>
            <w:r w:rsidRPr="006C2D46">
              <w:rPr>
                <w:rFonts w:cs="Arial"/>
                <w:color w:val="00B050"/>
                <w:sz w:val="18"/>
                <w:szCs w:val="18"/>
              </w:rPr>
              <w:t>50 kg/ha</w:t>
            </w:r>
          </w:p>
        </w:tc>
        <w:tc>
          <w:tcPr>
            <w:tcW w:w="1701" w:type="dxa"/>
            <w:vMerge w:val="restart"/>
            <w:hideMark/>
          </w:tcPr>
          <w:p w14:paraId="5B597513" w14:textId="390C6929" w:rsidR="00AE2B85" w:rsidRPr="006C2D46" w:rsidRDefault="005B0D67" w:rsidP="00AE2B85">
            <w:pPr>
              <w:rPr>
                <w:rFonts w:cs="Arial"/>
                <w:color w:val="00B050"/>
                <w:sz w:val="18"/>
                <w:szCs w:val="18"/>
              </w:rPr>
            </w:pPr>
            <w:r>
              <w:rPr>
                <w:rFonts w:cs="Arial"/>
                <w:color w:val="00B050"/>
                <w:sz w:val="18"/>
                <w:szCs w:val="18"/>
              </w:rPr>
              <w:t>ni potrebna</w:t>
            </w:r>
          </w:p>
        </w:tc>
        <w:tc>
          <w:tcPr>
            <w:tcW w:w="1701" w:type="dxa"/>
            <w:hideMark/>
          </w:tcPr>
          <w:p w14:paraId="11ED4667" w14:textId="63D0051F"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6D3E8E8C" w14:textId="77777777" w:rsidTr="00AE2B85">
        <w:trPr>
          <w:trHeight w:val="690"/>
        </w:trPr>
        <w:tc>
          <w:tcPr>
            <w:tcW w:w="2547" w:type="dxa"/>
            <w:vMerge/>
            <w:hideMark/>
          </w:tcPr>
          <w:p w14:paraId="430FB0CD" w14:textId="77777777" w:rsidR="00AE2B85" w:rsidRPr="006C24AD" w:rsidRDefault="00AE2B85" w:rsidP="00AE2B85">
            <w:pPr>
              <w:rPr>
                <w:rFonts w:cs="Arial"/>
                <w:b/>
                <w:bCs/>
                <w:sz w:val="18"/>
                <w:szCs w:val="18"/>
              </w:rPr>
            </w:pPr>
          </w:p>
        </w:tc>
        <w:tc>
          <w:tcPr>
            <w:tcW w:w="3118" w:type="dxa"/>
            <w:vMerge/>
            <w:hideMark/>
          </w:tcPr>
          <w:p w14:paraId="4BFE79B2" w14:textId="77777777" w:rsidR="00AE2B85" w:rsidRPr="006C24AD" w:rsidRDefault="00AE2B85" w:rsidP="00AE2B85">
            <w:pPr>
              <w:rPr>
                <w:rFonts w:cs="Arial"/>
                <w:sz w:val="18"/>
                <w:szCs w:val="18"/>
              </w:rPr>
            </w:pPr>
          </w:p>
        </w:tc>
        <w:tc>
          <w:tcPr>
            <w:tcW w:w="2524" w:type="dxa"/>
            <w:vMerge/>
            <w:hideMark/>
          </w:tcPr>
          <w:p w14:paraId="7C8F779A" w14:textId="77777777" w:rsidR="00AE2B85" w:rsidRPr="006C2D46" w:rsidRDefault="00AE2B85" w:rsidP="00AE2B85">
            <w:pPr>
              <w:rPr>
                <w:rFonts w:cs="Arial"/>
                <w:color w:val="00B050"/>
                <w:sz w:val="18"/>
                <w:szCs w:val="18"/>
              </w:rPr>
            </w:pPr>
          </w:p>
        </w:tc>
        <w:tc>
          <w:tcPr>
            <w:tcW w:w="2154" w:type="dxa"/>
            <w:noWrap/>
            <w:hideMark/>
          </w:tcPr>
          <w:p w14:paraId="26EC5C43"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Ironmax</w:t>
            </w:r>
            <w:proofErr w:type="spellEnd"/>
            <w:r w:rsidRPr="006C2D46">
              <w:rPr>
                <w:rFonts w:cs="Arial"/>
                <w:color w:val="00B050"/>
                <w:sz w:val="18"/>
                <w:szCs w:val="18"/>
              </w:rPr>
              <w:t xml:space="preserve"> pro</w:t>
            </w:r>
          </w:p>
        </w:tc>
        <w:tc>
          <w:tcPr>
            <w:tcW w:w="1559" w:type="dxa"/>
            <w:hideMark/>
          </w:tcPr>
          <w:p w14:paraId="549C3FFE" w14:textId="77777777" w:rsidR="00AE2B85" w:rsidRPr="006C2D46" w:rsidRDefault="00AE2B85" w:rsidP="00AE2B85">
            <w:pPr>
              <w:rPr>
                <w:rFonts w:cs="Arial"/>
                <w:color w:val="00B050"/>
                <w:sz w:val="18"/>
                <w:szCs w:val="18"/>
              </w:rPr>
            </w:pPr>
            <w:r w:rsidRPr="006C2D46">
              <w:rPr>
                <w:rFonts w:cs="Arial"/>
                <w:color w:val="00B050"/>
                <w:sz w:val="18"/>
                <w:szCs w:val="18"/>
              </w:rPr>
              <w:t>28 kg/ha (LETNO), 7kg/ha enkraten odmerek</w:t>
            </w:r>
          </w:p>
        </w:tc>
        <w:tc>
          <w:tcPr>
            <w:tcW w:w="1701" w:type="dxa"/>
            <w:vMerge/>
            <w:hideMark/>
          </w:tcPr>
          <w:p w14:paraId="094FE252" w14:textId="77777777" w:rsidR="00AE2B85" w:rsidRPr="006C2D46" w:rsidRDefault="00AE2B85" w:rsidP="00AE2B85">
            <w:pPr>
              <w:rPr>
                <w:rFonts w:cs="Arial"/>
                <w:color w:val="00B050"/>
                <w:sz w:val="18"/>
                <w:szCs w:val="18"/>
              </w:rPr>
            </w:pPr>
          </w:p>
        </w:tc>
        <w:tc>
          <w:tcPr>
            <w:tcW w:w="1701" w:type="dxa"/>
            <w:hideMark/>
          </w:tcPr>
          <w:p w14:paraId="58AA1E9B" w14:textId="69476840"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368EF71E" w14:textId="77777777" w:rsidTr="00AE2B85">
        <w:trPr>
          <w:trHeight w:val="460"/>
        </w:trPr>
        <w:tc>
          <w:tcPr>
            <w:tcW w:w="2547" w:type="dxa"/>
            <w:vMerge/>
            <w:hideMark/>
          </w:tcPr>
          <w:p w14:paraId="13EF83CD" w14:textId="77777777" w:rsidR="00AE2B85" w:rsidRPr="006C24AD" w:rsidRDefault="00AE2B85" w:rsidP="00AE2B85">
            <w:pPr>
              <w:rPr>
                <w:rFonts w:cs="Arial"/>
                <w:b/>
                <w:bCs/>
                <w:sz w:val="18"/>
                <w:szCs w:val="18"/>
              </w:rPr>
            </w:pPr>
          </w:p>
        </w:tc>
        <w:tc>
          <w:tcPr>
            <w:tcW w:w="3118" w:type="dxa"/>
            <w:vMerge/>
            <w:hideMark/>
          </w:tcPr>
          <w:p w14:paraId="66A01B86" w14:textId="77777777" w:rsidR="00AE2B85" w:rsidRPr="006C24AD" w:rsidRDefault="00AE2B85" w:rsidP="00AE2B85">
            <w:pPr>
              <w:rPr>
                <w:rFonts w:cs="Arial"/>
                <w:sz w:val="18"/>
                <w:szCs w:val="18"/>
              </w:rPr>
            </w:pPr>
          </w:p>
        </w:tc>
        <w:tc>
          <w:tcPr>
            <w:tcW w:w="2524" w:type="dxa"/>
            <w:vMerge/>
            <w:hideMark/>
          </w:tcPr>
          <w:p w14:paraId="274CCB88" w14:textId="77777777" w:rsidR="00AE2B85" w:rsidRPr="006C2D46" w:rsidRDefault="00AE2B85" w:rsidP="00AE2B85">
            <w:pPr>
              <w:rPr>
                <w:rFonts w:cs="Arial"/>
                <w:color w:val="00B050"/>
                <w:sz w:val="18"/>
                <w:szCs w:val="18"/>
              </w:rPr>
            </w:pPr>
          </w:p>
        </w:tc>
        <w:tc>
          <w:tcPr>
            <w:tcW w:w="2154" w:type="dxa"/>
            <w:noWrap/>
            <w:hideMark/>
          </w:tcPr>
          <w:p w14:paraId="4828F0CE"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Solabiol</w:t>
            </w:r>
            <w:proofErr w:type="spellEnd"/>
            <w:r w:rsidRPr="006C2D46">
              <w:rPr>
                <w:rFonts w:cs="Arial"/>
                <w:color w:val="00B050"/>
                <w:sz w:val="18"/>
                <w:szCs w:val="18"/>
              </w:rPr>
              <w:t xml:space="preserve"> proti polžem</w:t>
            </w:r>
          </w:p>
        </w:tc>
        <w:tc>
          <w:tcPr>
            <w:tcW w:w="1559" w:type="dxa"/>
            <w:noWrap/>
            <w:hideMark/>
          </w:tcPr>
          <w:p w14:paraId="65AAE4DA" w14:textId="77777777" w:rsidR="00AE2B85" w:rsidRPr="006C2D46" w:rsidRDefault="00AE2B85" w:rsidP="00AE2B85">
            <w:pPr>
              <w:rPr>
                <w:rFonts w:cs="Arial"/>
                <w:color w:val="00B050"/>
                <w:sz w:val="18"/>
                <w:szCs w:val="18"/>
              </w:rPr>
            </w:pPr>
            <w:r w:rsidRPr="006C2D46">
              <w:rPr>
                <w:rFonts w:cs="Arial"/>
                <w:color w:val="00B050"/>
                <w:sz w:val="18"/>
                <w:szCs w:val="18"/>
              </w:rPr>
              <w:t>50 kg/ha</w:t>
            </w:r>
          </w:p>
        </w:tc>
        <w:tc>
          <w:tcPr>
            <w:tcW w:w="1701" w:type="dxa"/>
            <w:vMerge/>
            <w:hideMark/>
          </w:tcPr>
          <w:p w14:paraId="681A6D1D" w14:textId="77777777" w:rsidR="00AE2B85" w:rsidRPr="006C2D46" w:rsidRDefault="00AE2B85" w:rsidP="00AE2B85">
            <w:pPr>
              <w:rPr>
                <w:rFonts w:cs="Arial"/>
                <w:color w:val="00B050"/>
                <w:sz w:val="18"/>
                <w:szCs w:val="18"/>
              </w:rPr>
            </w:pPr>
          </w:p>
        </w:tc>
        <w:tc>
          <w:tcPr>
            <w:tcW w:w="1701" w:type="dxa"/>
            <w:hideMark/>
          </w:tcPr>
          <w:p w14:paraId="58D8DD48" w14:textId="73775110"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3CCD030E" w14:textId="77777777" w:rsidTr="00AE2B85">
        <w:trPr>
          <w:trHeight w:val="230"/>
        </w:trPr>
        <w:tc>
          <w:tcPr>
            <w:tcW w:w="2547" w:type="dxa"/>
            <w:vMerge/>
            <w:hideMark/>
          </w:tcPr>
          <w:p w14:paraId="25AB14F0" w14:textId="77777777" w:rsidR="00AE2B85" w:rsidRPr="006C24AD" w:rsidRDefault="00AE2B85" w:rsidP="00AE2B85">
            <w:pPr>
              <w:rPr>
                <w:rFonts w:cs="Arial"/>
                <w:b/>
                <w:bCs/>
                <w:sz w:val="18"/>
                <w:szCs w:val="18"/>
              </w:rPr>
            </w:pPr>
          </w:p>
        </w:tc>
        <w:tc>
          <w:tcPr>
            <w:tcW w:w="3118" w:type="dxa"/>
            <w:vMerge/>
            <w:hideMark/>
          </w:tcPr>
          <w:p w14:paraId="2F4F0944" w14:textId="77777777" w:rsidR="00AE2B85" w:rsidRPr="006C24AD" w:rsidRDefault="00AE2B85" w:rsidP="00AE2B85">
            <w:pPr>
              <w:rPr>
                <w:rFonts w:cs="Arial"/>
                <w:sz w:val="18"/>
                <w:szCs w:val="18"/>
              </w:rPr>
            </w:pPr>
          </w:p>
        </w:tc>
        <w:tc>
          <w:tcPr>
            <w:tcW w:w="2524" w:type="dxa"/>
            <w:vMerge/>
            <w:hideMark/>
          </w:tcPr>
          <w:p w14:paraId="06233386" w14:textId="77777777" w:rsidR="00AE2B85" w:rsidRPr="006C2D46" w:rsidRDefault="00AE2B85" w:rsidP="00AE2B85">
            <w:pPr>
              <w:rPr>
                <w:rFonts w:cs="Arial"/>
                <w:color w:val="00B050"/>
                <w:sz w:val="18"/>
                <w:szCs w:val="18"/>
              </w:rPr>
            </w:pPr>
          </w:p>
        </w:tc>
        <w:tc>
          <w:tcPr>
            <w:tcW w:w="2154" w:type="dxa"/>
            <w:noWrap/>
            <w:hideMark/>
          </w:tcPr>
          <w:p w14:paraId="0F7C498A"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Combo</w:t>
            </w:r>
            <w:proofErr w:type="spellEnd"/>
            <w:r w:rsidRPr="006C2D46">
              <w:rPr>
                <w:rFonts w:cs="Arial"/>
                <w:color w:val="00B050"/>
                <w:sz w:val="18"/>
                <w:szCs w:val="18"/>
              </w:rPr>
              <w:t xml:space="preserve"> </w:t>
            </w:r>
            <w:proofErr w:type="spellStart"/>
            <w:r w:rsidRPr="006C2D46">
              <w:rPr>
                <w:rFonts w:cs="Arial"/>
                <w:color w:val="00B050"/>
                <w:sz w:val="18"/>
                <w:szCs w:val="18"/>
              </w:rPr>
              <w:t>bio</w:t>
            </w:r>
            <w:proofErr w:type="spellEnd"/>
            <w:r w:rsidRPr="006C2D46">
              <w:rPr>
                <w:rFonts w:cs="Arial"/>
                <w:color w:val="00B050"/>
                <w:sz w:val="18"/>
                <w:szCs w:val="18"/>
              </w:rPr>
              <w:t xml:space="preserve"> sredstvo proti polžem</w:t>
            </w:r>
          </w:p>
        </w:tc>
        <w:tc>
          <w:tcPr>
            <w:tcW w:w="1559" w:type="dxa"/>
            <w:noWrap/>
            <w:hideMark/>
          </w:tcPr>
          <w:p w14:paraId="2E1DECE7" w14:textId="77777777" w:rsidR="00AE2B85" w:rsidRPr="006C2D46" w:rsidRDefault="00AE2B85" w:rsidP="00AE2B85">
            <w:pPr>
              <w:rPr>
                <w:rFonts w:cs="Arial"/>
                <w:color w:val="00B050"/>
                <w:sz w:val="18"/>
                <w:szCs w:val="18"/>
              </w:rPr>
            </w:pPr>
            <w:r w:rsidRPr="006C2D46">
              <w:rPr>
                <w:rFonts w:cs="Arial"/>
                <w:color w:val="00B050"/>
                <w:sz w:val="18"/>
                <w:szCs w:val="18"/>
              </w:rPr>
              <w:t>50 kg/ha</w:t>
            </w:r>
          </w:p>
        </w:tc>
        <w:tc>
          <w:tcPr>
            <w:tcW w:w="1701" w:type="dxa"/>
            <w:vMerge/>
            <w:hideMark/>
          </w:tcPr>
          <w:p w14:paraId="4D16357B" w14:textId="77777777" w:rsidR="00AE2B85" w:rsidRPr="006C2D46" w:rsidRDefault="00AE2B85" w:rsidP="00AE2B85">
            <w:pPr>
              <w:rPr>
                <w:rFonts w:cs="Arial"/>
                <w:color w:val="00B050"/>
                <w:sz w:val="18"/>
                <w:szCs w:val="18"/>
              </w:rPr>
            </w:pPr>
          </w:p>
        </w:tc>
        <w:tc>
          <w:tcPr>
            <w:tcW w:w="1701" w:type="dxa"/>
            <w:hideMark/>
          </w:tcPr>
          <w:p w14:paraId="680E882C" w14:textId="77777777"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30C90E15" w14:textId="77777777" w:rsidTr="00AE2B85">
        <w:trPr>
          <w:trHeight w:val="230"/>
        </w:trPr>
        <w:tc>
          <w:tcPr>
            <w:tcW w:w="2547" w:type="dxa"/>
            <w:vMerge/>
            <w:hideMark/>
          </w:tcPr>
          <w:p w14:paraId="1FFAF792" w14:textId="77777777" w:rsidR="00AE2B85" w:rsidRPr="006C24AD" w:rsidRDefault="00AE2B85" w:rsidP="00AE2B85">
            <w:pPr>
              <w:rPr>
                <w:rFonts w:cs="Arial"/>
                <w:b/>
                <w:bCs/>
                <w:sz w:val="18"/>
                <w:szCs w:val="18"/>
              </w:rPr>
            </w:pPr>
          </w:p>
        </w:tc>
        <w:tc>
          <w:tcPr>
            <w:tcW w:w="3118" w:type="dxa"/>
            <w:vMerge/>
            <w:hideMark/>
          </w:tcPr>
          <w:p w14:paraId="79F85A73" w14:textId="77777777" w:rsidR="00AE2B85" w:rsidRPr="006C24AD" w:rsidRDefault="00AE2B85" w:rsidP="00AE2B85">
            <w:pPr>
              <w:rPr>
                <w:rFonts w:cs="Arial"/>
                <w:sz w:val="18"/>
                <w:szCs w:val="18"/>
              </w:rPr>
            </w:pPr>
          </w:p>
        </w:tc>
        <w:tc>
          <w:tcPr>
            <w:tcW w:w="2524" w:type="dxa"/>
            <w:vMerge/>
            <w:hideMark/>
          </w:tcPr>
          <w:p w14:paraId="47B2F9BE" w14:textId="77777777" w:rsidR="00AE2B85" w:rsidRPr="006C2D46" w:rsidRDefault="00AE2B85" w:rsidP="00AE2B85">
            <w:pPr>
              <w:rPr>
                <w:rFonts w:cs="Arial"/>
                <w:color w:val="00B050"/>
                <w:sz w:val="18"/>
                <w:szCs w:val="18"/>
              </w:rPr>
            </w:pPr>
          </w:p>
        </w:tc>
        <w:tc>
          <w:tcPr>
            <w:tcW w:w="2154" w:type="dxa"/>
            <w:noWrap/>
            <w:hideMark/>
          </w:tcPr>
          <w:p w14:paraId="3823D38D" w14:textId="77777777" w:rsidR="00AE2B85" w:rsidRPr="006C2D46" w:rsidRDefault="00AE2B85" w:rsidP="00AE2B85">
            <w:pPr>
              <w:rPr>
                <w:rFonts w:cs="Arial"/>
                <w:color w:val="00B050"/>
                <w:sz w:val="18"/>
                <w:szCs w:val="18"/>
              </w:rPr>
            </w:pPr>
            <w:r w:rsidRPr="006C2D46">
              <w:rPr>
                <w:rFonts w:cs="Arial"/>
                <w:color w:val="00B050"/>
                <w:sz w:val="18"/>
                <w:szCs w:val="18"/>
              </w:rPr>
              <w:t>Naturen sredstvo proti polžem</w:t>
            </w:r>
          </w:p>
        </w:tc>
        <w:tc>
          <w:tcPr>
            <w:tcW w:w="1559" w:type="dxa"/>
            <w:noWrap/>
            <w:hideMark/>
          </w:tcPr>
          <w:p w14:paraId="5177A6C8" w14:textId="77777777" w:rsidR="00AE2B85" w:rsidRPr="006C2D46" w:rsidRDefault="00AE2B85" w:rsidP="00AE2B85">
            <w:pPr>
              <w:rPr>
                <w:rFonts w:cs="Arial"/>
                <w:color w:val="00B050"/>
                <w:sz w:val="18"/>
                <w:szCs w:val="18"/>
              </w:rPr>
            </w:pPr>
            <w:r w:rsidRPr="006C2D46">
              <w:rPr>
                <w:rFonts w:cs="Arial"/>
                <w:color w:val="00B050"/>
                <w:sz w:val="18"/>
                <w:szCs w:val="18"/>
              </w:rPr>
              <w:t>30 kg/ha</w:t>
            </w:r>
          </w:p>
        </w:tc>
        <w:tc>
          <w:tcPr>
            <w:tcW w:w="1701" w:type="dxa"/>
            <w:vMerge/>
            <w:hideMark/>
          </w:tcPr>
          <w:p w14:paraId="76462955" w14:textId="77777777" w:rsidR="00AE2B85" w:rsidRPr="006C2D46" w:rsidRDefault="00AE2B85" w:rsidP="00AE2B85">
            <w:pPr>
              <w:rPr>
                <w:rFonts w:cs="Arial"/>
                <w:color w:val="00B050"/>
                <w:sz w:val="18"/>
                <w:szCs w:val="18"/>
              </w:rPr>
            </w:pPr>
          </w:p>
        </w:tc>
        <w:tc>
          <w:tcPr>
            <w:tcW w:w="1701" w:type="dxa"/>
            <w:hideMark/>
          </w:tcPr>
          <w:p w14:paraId="7CACAA8B" w14:textId="77777777"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3C9770B7" w14:textId="77777777" w:rsidTr="00AE2B85">
        <w:trPr>
          <w:trHeight w:val="460"/>
        </w:trPr>
        <w:tc>
          <w:tcPr>
            <w:tcW w:w="2547" w:type="dxa"/>
            <w:vMerge/>
            <w:hideMark/>
          </w:tcPr>
          <w:p w14:paraId="2C2E14CC" w14:textId="77777777" w:rsidR="00AE2B85" w:rsidRPr="006C24AD" w:rsidRDefault="00AE2B85" w:rsidP="00AE2B85">
            <w:pPr>
              <w:rPr>
                <w:rFonts w:cs="Arial"/>
                <w:b/>
                <w:bCs/>
                <w:sz w:val="18"/>
                <w:szCs w:val="18"/>
              </w:rPr>
            </w:pPr>
          </w:p>
        </w:tc>
        <w:tc>
          <w:tcPr>
            <w:tcW w:w="3118" w:type="dxa"/>
            <w:vMerge/>
            <w:hideMark/>
          </w:tcPr>
          <w:p w14:paraId="7EE08F6D" w14:textId="77777777" w:rsidR="00AE2B85" w:rsidRPr="006C24AD" w:rsidRDefault="00AE2B85" w:rsidP="00AE2B85">
            <w:pPr>
              <w:rPr>
                <w:rFonts w:cs="Arial"/>
                <w:sz w:val="18"/>
                <w:szCs w:val="18"/>
              </w:rPr>
            </w:pPr>
          </w:p>
        </w:tc>
        <w:tc>
          <w:tcPr>
            <w:tcW w:w="2524" w:type="dxa"/>
            <w:vMerge/>
            <w:hideMark/>
          </w:tcPr>
          <w:p w14:paraId="07EB4715" w14:textId="77777777" w:rsidR="00AE2B85" w:rsidRPr="006C2D46" w:rsidRDefault="00AE2B85" w:rsidP="00AE2B85">
            <w:pPr>
              <w:rPr>
                <w:rFonts w:cs="Arial"/>
                <w:color w:val="00B050"/>
                <w:sz w:val="18"/>
                <w:szCs w:val="18"/>
              </w:rPr>
            </w:pPr>
          </w:p>
        </w:tc>
        <w:tc>
          <w:tcPr>
            <w:tcW w:w="2154" w:type="dxa"/>
            <w:noWrap/>
            <w:hideMark/>
          </w:tcPr>
          <w:p w14:paraId="6812951E"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Bio</w:t>
            </w:r>
            <w:proofErr w:type="spellEnd"/>
            <w:r w:rsidRPr="006C2D46">
              <w:rPr>
                <w:rFonts w:cs="Arial"/>
                <w:color w:val="00B050"/>
                <w:sz w:val="18"/>
                <w:szCs w:val="18"/>
              </w:rPr>
              <w:t xml:space="preserve"> </w:t>
            </w:r>
            <w:proofErr w:type="spellStart"/>
            <w:r w:rsidRPr="006C2D46">
              <w:rPr>
                <w:rFonts w:cs="Arial"/>
                <w:color w:val="00B050"/>
                <w:sz w:val="18"/>
                <w:szCs w:val="18"/>
              </w:rPr>
              <w:t>plantela</w:t>
            </w:r>
            <w:proofErr w:type="spellEnd"/>
            <w:r w:rsidRPr="006C2D46">
              <w:rPr>
                <w:rFonts w:cs="Arial"/>
                <w:color w:val="00B050"/>
                <w:sz w:val="18"/>
                <w:szCs w:val="18"/>
              </w:rPr>
              <w:t xml:space="preserve"> </w:t>
            </w:r>
            <w:proofErr w:type="spellStart"/>
            <w:r w:rsidRPr="006C2D46">
              <w:rPr>
                <w:rFonts w:cs="Arial"/>
                <w:color w:val="00B050"/>
                <w:sz w:val="18"/>
                <w:szCs w:val="18"/>
              </w:rPr>
              <w:t>arion</w:t>
            </w:r>
            <w:proofErr w:type="spellEnd"/>
            <w:r w:rsidRPr="006C2D46">
              <w:rPr>
                <w:rFonts w:cs="Arial"/>
                <w:color w:val="00B050"/>
                <w:sz w:val="18"/>
                <w:szCs w:val="18"/>
              </w:rPr>
              <w:t xml:space="preserve"> proti polžem</w:t>
            </w:r>
          </w:p>
        </w:tc>
        <w:tc>
          <w:tcPr>
            <w:tcW w:w="1559" w:type="dxa"/>
            <w:noWrap/>
            <w:hideMark/>
          </w:tcPr>
          <w:p w14:paraId="2BEF8B59" w14:textId="77777777" w:rsidR="00AE2B85" w:rsidRPr="006C2D46" w:rsidRDefault="00AE2B85" w:rsidP="00AE2B85">
            <w:pPr>
              <w:rPr>
                <w:rFonts w:cs="Arial"/>
                <w:color w:val="00B050"/>
                <w:sz w:val="18"/>
                <w:szCs w:val="18"/>
              </w:rPr>
            </w:pPr>
            <w:r w:rsidRPr="006C2D46">
              <w:rPr>
                <w:rFonts w:cs="Arial"/>
                <w:color w:val="00B050"/>
                <w:sz w:val="18"/>
                <w:szCs w:val="18"/>
              </w:rPr>
              <w:t>38 kg/ha</w:t>
            </w:r>
          </w:p>
        </w:tc>
        <w:tc>
          <w:tcPr>
            <w:tcW w:w="1701" w:type="dxa"/>
            <w:vMerge/>
            <w:hideMark/>
          </w:tcPr>
          <w:p w14:paraId="1FC19AF1" w14:textId="77777777" w:rsidR="00AE2B85" w:rsidRPr="006C2D46" w:rsidRDefault="00AE2B85" w:rsidP="00AE2B85">
            <w:pPr>
              <w:rPr>
                <w:rFonts w:cs="Arial"/>
                <w:color w:val="00B050"/>
                <w:sz w:val="18"/>
                <w:szCs w:val="18"/>
              </w:rPr>
            </w:pPr>
          </w:p>
        </w:tc>
        <w:tc>
          <w:tcPr>
            <w:tcW w:w="1701" w:type="dxa"/>
            <w:hideMark/>
          </w:tcPr>
          <w:p w14:paraId="6161DF93" w14:textId="436DCFA5" w:rsidR="00AE2B85" w:rsidRPr="006C2D46" w:rsidRDefault="00AE2B85" w:rsidP="00AE2B85">
            <w:pPr>
              <w:rPr>
                <w:rFonts w:cs="Arial"/>
                <w:color w:val="00B050"/>
                <w:sz w:val="18"/>
                <w:szCs w:val="18"/>
              </w:rPr>
            </w:pPr>
            <w:r w:rsidRPr="006C2D46">
              <w:rPr>
                <w:rFonts w:cs="Arial"/>
                <w:color w:val="00B050"/>
                <w:sz w:val="18"/>
                <w:szCs w:val="18"/>
              </w:rPr>
              <w:t xml:space="preserve">Uporaba 4-krat letno. </w:t>
            </w:r>
          </w:p>
        </w:tc>
      </w:tr>
      <w:tr w:rsidR="00AE2B85" w:rsidRPr="006C24AD" w14:paraId="5650BDA2" w14:textId="77777777" w:rsidTr="00AE2B85">
        <w:trPr>
          <w:trHeight w:val="230"/>
        </w:trPr>
        <w:tc>
          <w:tcPr>
            <w:tcW w:w="2547" w:type="dxa"/>
            <w:vMerge/>
            <w:hideMark/>
          </w:tcPr>
          <w:p w14:paraId="18CBDFFF" w14:textId="77777777" w:rsidR="00AE2B85" w:rsidRPr="006C24AD" w:rsidRDefault="00AE2B85" w:rsidP="00AE2B85">
            <w:pPr>
              <w:rPr>
                <w:rFonts w:cs="Arial"/>
                <w:b/>
                <w:bCs/>
                <w:sz w:val="18"/>
                <w:szCs w:val="18"/>
              </w:rPr>
            </w:pPr>
          </w:p>
        </w:tc>
        <w:tc>
          <w:tcPr>
            <w:tcW w:w="3118" w:type="dxa"/>
            <w:vMerge/>
            <w:hideMark/>
          </w:tcPr>
          <w:p w14:paraId="605CF700" w14:textId="77777777" w:rsidR="00AE2B85" w:rsidRPr="006C24AD" w:rsidRDefault="00AE2B85" w:rsidP="00AE2B85">
            <w:pPr>
              <w:rPr>
                <w:rFonts w:cs="Arial"/>
                <w:sz w:val="18"/>
                <w:szCs w:val="18"/>
              </w:rPr>
            </w:pPr>
          </w:p>
        </w:tc>
        <w:tc>
          <w:tcPr>
            <w:tcW w:w="2524" w:type="dxa"/>
            <w:vMerge/>
            <w:hideMark/>
          </w:tcPr>
          <w:p w14:paraId="697CB222" w14:textId="77777777" w:rsidR="00AE2B85" w:rsidRPr="006C2D46" w:rsidRDefault="00AE2B85" w:rsidP="00AE2B85">
            <w:pPr>
              <w:rPr>
                <w:rFonts w:cs="Arial"/>
                <w:color w:val="00B050"/>
                <w:sz w:val="18"/>
                <w:szCs w:val="18"/>
              </w:rPr>
            </w:pPr>
          </w:p>
        </w:tc>
        <w:tc>
          <w:tcPr>
            <w:tcW w:w="2154" w:type="dxa"/>
            <w:noWrap/>
            <w:hideMark/>
          </w:tcPr>
          <w:p w14:paraId="6FCABB35"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Polžomor</w:t>
            </w:r>
            <w:proofErr w:type="spellEnd"/>
            <w:r w:rsidRPr="006C2D46">
              <w:rPr>
                <w:rFonts w:cs="Arial"/>
                <w:color w:val="00B050"/>
                <w:sz w:val="18"/>
                <w:szCs w:val="18"/>
              </w:rPr>
              <w:t xml:space="preserve"> BIO vaba za zatiranje polžev</w:t>
            </w:r>
          </w:p>
        </w:tc>
        <w:tc>
          <w:tcPr>
            <w:tcW w:w="1559" w:type="dxa"/>
            <w:hideMark/>
          </w:tcPr>
          <w:p w14:paraId="4F7CDFEE" w14:textId="77777777" w:rsidR="00AE2B85" w:rsidRPr="006C2D46" w:rsidRDefault="00AE2B85" w:rsidP="00AE2B85">
            <w:pPr>
              <w:rPr>
                <w:rFonts w:cs="Arial"/>
                <w:color w:val="00B050"/>
                <w:sz w:val="18"/>
                <w:szCs w:val="18"/>
              </w:rPr>
            </w:pPr>
            <w:r w:rsidRPr="006C2D46">
              <w:rPr>
                <w:rFonts w:cs="Arial"/>
                <w:color w:val="00B050"/>
                <w:sz w:val="18"/>
                <w:szCs w:val="18"/>
              </w:rPr>
              <w:t>50 kg/ha</w:t>
            </w:r>
          </w:p>
        </w:tc>
        <w:tc>
          <w:tcPr>
            <w:tcW w:w="1701" w:type="dxa"/>
            <w:vMerge/>
            <w:hideMark/>
          </w:tcPr>
          <w:p w14:paraId="04A79B16" w14:textId="77777777" w:rsidR="00AE2B85" w:rsidRPr="006C2D46" w:rsidRDefault="00AE2B85" w:rsidP="00AE2B85">
            <w:pPr>
              <w:rPr>
                <w:rFonts w:cs="Arial"/>
                <w:color w:val="00B050"/>
                <w:sz w:val="18"/>
                <w:szCs w:val="18"/>
              </w:rPr>
            </w:pPr>
          </w:p>
        </w:tc>
        <w:tc>
          <w:tcPr>
            <w:tcW w:w="1701" w:type="dxa"/>
            <w:hideMark/>
          </w:tcPr>
          <w:p w14:paraId="2CF54481" w14:textId="77777777" w:rsidR="00AE2B85" w:rsidRPr="006C2D46" w:rsidRDefault="00AE2B85" w:rsidP="00AE2B85">
            <w:pPr>
              <w:rPr>
                <w:rFonts w:cs="Arial"/>
                <w:color w:val="00B050"/>
                <w:sz w:val="18"/>
                <w:szCs w:val="18"/>
              </w:rPr>
            </w:pPr>
            <w:r w:rsidRPr="006C2D46">
              <w:rPr>
                <w:rFonts w:cs="Arial"/>
                <w:color w:val="00B050"/>
                <w:sz w:val="18"/>
                <w:szCs w:val="18"/>
              </w:rPr>
              <w:t>Uporaba 4-krat letno.</w:t>
            </w:r>
          </w:p>
        </w:tc>
      </w:tr>
      <w:tr w:rsidR="00AE2B85" w:rsidRPr="006C24AD" w14:paraId="755793CE" w14:textId="77777777" w:rsidTr="00AE2B85">
        <w:trPr>
          <w:trHeight w:val="230"/>
        </w:trPr>
        <w:tc>
          <w:tcPr>
            <w:tcW w:w="2547" w:type="dxa"/>
            <w:vMerge/>
            <w:hideMark/>
          </w:tcPr>
          <w:p w14:paraId="7287D8F9" w14:textId="77777777" w:rsidR="00AE2B85" w:rsidRPr="006C24AD" w:rsidRDefault="00AE2B85" w:rsidP="00AE2B85">
            <w:pPr>
              <w:rPr>
                <w:rFonts w:cs="Arial"/>
                <w:b/>
                <w:bCs/>
                <w:sz w:val="18"/>
                <w:szCs w:val="18"/>
              </w:rPr>
            </w:pPr>
          </w:p>
        </w:tc>
        <w:tc>
          <w:tcPr>
            <w:tcW w:w="3118" w:type="dxa"/>
            <w:vMerge/>
            <w:hideMark/>
          </w:tcPr>
          <w:p w14:paraId="609BC297" w14:textId="77777777" w:rsidR="00AE2B85" w:rsidRPr="006C24AD" w:rsidRDefault="00AE2B85" w:rsidP="00AE2B85">
            <w:pPr>
              <w:rPr>
                <w:rFonts w:cs="Arial"/>
                <w:sz w:val="18"/>
                <w:szCs w:val="18"/>
              </w:rPr>
            </w:pPr>
          </w:p>
        </w:tc>
        <w:tc>
          <w:tcPr>
            <w:tcW w:w="2524" w:type="dxa"/>
            <w:vMerge/>
            <w:hideMark/>
          </w:tcPr>
          <w:p w14:paraId="5284F7B1" w14:textId="77777777" w:rsidR="00AE2B85" w:rsidRPr="006C2D46" w:rsidRDefault="00AE2B85" w:rsidP="00AE2B85">
            <w:pPr>
              <w:rPr>
                <w:rFonts w:cs="Arial"/>
                <w:color w:val="00B050"/>
                <w:sz w:val="18"/>
                <w:szCs w:val="18"/>
              </w:rPr>
            </w:pPr>
          </w:p>
        </w:tc>
        <w:tc>
          <w:tcPr>
            <w:tcW w:w="2154" w:type="dxa"/>
            <w:noWrap/>
            <w:hideMark/>
          </w:tcPr>
          <w:p w14:paraId="521F1D29" w14:textId="77777777" w:rsidR="00AE2B85" w:rsidRPr="006C2D46" w:rsidRDefault="00AE2B85" w:rsidP="00AE2B85">
            <w:pPr>
              <w:rPr>
                <w:rFonts w:cs="Arial"/>
                <w:color w:val="00B050"/>
                <w:sz w:val="18"/>
                <w:szCs w:val="18"/>
              </w:rPr>
            </w:pPr>
            <w:proofErr w:type="spellStart"/>
            <w:r w:rsidRPr="006C2D46">
              <w:rPr>
                <w:rFonts w:cs="Arial"/>
                <w:color w:val="00B050"/>
                <w:sz w:val="18"/>
                <w:szCs w:val="18"/>
              </w:rPr>
              <w:t>Bio</w:t>
            </w:r>
            <w:proofErr w:type="spellEnd"/>
            <w:r w:rsidRPr="006C2D46">
              <w:rPr>
                <w:rFonts w:cs="Arial"/>
                <w:color w:val="00B050"/>
                <w:sz w:val="18"/>
                <w:szCs w:val="18"/>
              </w:rPr>
              <w:t xml:space="preserve"> sredstvo proti polžem</w:t>
            </w:r>
          </w:p>
        </w:tc>
        <w:tc>
          <w:tcPr>
            <w:tcW w:w="1559" w:type="dxa"/>
            <w:noWrap/>
            <w:hideMark/>
          </w:tcPr>
          <w:p w14:paraId="0EAEA243" w14:textId="77777777" w:rsidR="00AE2B85" w:rsidRPr="006C2D46" w:rsidRDefault="00AE2B85" w:rsidP="00AE2B85">
            <w:pPr>
              <w:rPr>
                <w:rFonts w:cs="Arial"/>
                <w:color w:val="00B050"/>
                <w:sz w:val="18"/>
                <w:szCs w:val="18"/>
              </w:rPr>
            </w:pPr>
            <w:r w:rsidRPr="006C2D46">
              <w:rPr>
                <w:rFonts w:cs="Arial"/>
                <w:color w:val="00B050"/>
                <w:sz w:val="18"/>
                <w:szCs w:val="18"/>
              </w:rPr>
              <w:t>40 kg/ha</w:t>
            </w:r>
          </w:p>
        </w:tc>
        <w:tc>
          <w:tcPr>
            <w:tcW w:w="1701" w:type="dxa"/>
            <w:hideMark/>
          </w:tcPr>
          <w:p w14:paraId="5C939B30" w14:textId="77777777" w:rsidR="00AE2B85" w:rsidRPr="006C2D46" w:rsidRDefault="00AE2B85" w:rsidP="00AE2B85">
            <w:pPr>
              <w:rPr>
                <w:rFonts w:cs="Arial"/>
                <w:color w:val="00B050"/>
                <w:sz w:val="18"/>
                <w:szCs w:val="18"/>
              </w:rPr>
            </w:pPr>
            <w:r w:rsidRPr="006C2D46">
              <w:rPr>
                <w:rFonts w:cs="Arial"/>
                <w:color w:val="00B050"/>
                <w:sz w:val="18"/>
                <w:szCs w:val="18"/>
              </w:rPr>
              <w:t>ČU</w:t>
            </w:r>
          </w:p>
        </w:tc>
        <w:tc>
          <w:tcPr>
            <w:tcW w:w="1701" w:type="dxa"/>
            <w:hideMark/>
          </w:tcPr>
          <w:p w14:paraId="25B558C8" w14:textId="7D7A51AC" w:rsidR="00AE2B85" w:rsidRPr="006C2D46" w:rsidRDefault="00AE2B85" w:rsidP="00AE2B85">
            <w:pPr>
              <w:rPr>
                <w:rFonts w:cs="Arial"/>
                <w:color w:val="00B050"/>
                <w:sz w:val="18"/>
                <w:szCs w:val="18"/>
              </w:rPr>
            </w:pPr>
            <w:r w:rsidRPr="006C2D46">
              <w:rPr>
                <w:rFonts w:cs="Arial"/>
                <w:color w:val="00B050"/>
                <w:sz w:val="18"/>
                <w:szCs w:val="18"/>
              </w:rPr>
              <w:t>Uporaba 4-krat letno</w:t>
            </w:r>
            <w:r w:rsidR="006C2D46" w:rsidRPr="006C2D46">
              <w:rPr>
                <w:rFonts w:cs="Arial"/>
                <w:color w:val="00B050"/>
                <w:sz w:val="18"/>
                <w:szCs w:val="18"/>
              </w:rPr>
              <w:t>.</w:t>
            </w:r>
          </w:p>
        </w:tc>
      </w:tr>
      <w:tr w:rsidR="00AE2B85" w:rsidRPr="006C24AD" w14:paraId="719AE014" w14:textId="77777777" w:rsidTr="00AE2B85">
        <w:trPr>
          <w:trHeight w:val="230"/>
        </w:trPr>
        <w:tc>
          <w:tcPr>
            <w:tcW w:w="2547" w:type="dxa"/>
            <w:vMerge/>
            <w:hideMark/>
          </w:tcPr>
          <w:p w14:paraId="3BCE32EF" w14:textId="77777777" w:rsidR="00AE2B85" w:rsidRPr="006C24AD" w:rsidRDefault="00AE2B85" w:rsidP="00AE2B85">
            <w:pPr>
              <w:rPr>
                <w:rFonts w:cs="Arial"/>
                <w:b/>
                <w:bCs/>
                <w:sz w:val="18"/>
                <w:szCs w:val="18"/>
              </w:rPr>
            </w:pPr>
          </w:p>
        </w:tc>
        <w:tc>
          <w:tcPr>
            <w:tcW w:w="3118" w:type="dxa"/>
            <w:vMerge/>
            <w:hideMark/>
          </w:tcPr>
          <w:p w14:paraId="7084C048" w14:textId="77777777" w:rsidR="00AE2B85" w:rsidRPr="006C24AD" w:rsidRDefault="00AE2B85" w:rsidP="00AE2B85">
            <w:pPr>
              <w:rPr>
                <w:rFonts w:cs="Arial"/>
                <w:sz w:val="18"/>
                <w:szCs w:val="18"/>
              </w:rPr>
            </w:pPr>
          </w:p>
        </w:tc>
        <w:tc>
          <w:tcPr>
            <w:tcW w:w="2524" w:type="dxa"/>
            <w:vMerge w:val="restart"/>
            <w:noWrap/>
            <w:hideMark/>
          </w:tcPr>
          <w:p w14:paraId="2FD1729C" w14:textId="77777777" w:rsidR="00AE2B85" w:rsidRPr="006C24AD" w:rsidRDefault="00AE2B85" w:rsidP="00AE2B85">
            <w:pPr>
              <w:rPr>
                <w:rFonts w:cs="Arial"/>
                <w:sz w:val="18"/>
                <w:szCs w:val="18"/>
              </w:rPr>
            </w:pPr>
            <w:proofErr w:type="spellStart"/>
            <w:r w:rsidRPr="006C24AD">
              <w:rPr>
                <w:rFonts w:cs="Arial"/>
                <w:sz w:val="18"/>
                <w:szCs w:val="18"/>
              </w:rPr>
              <w:t>metaldehid</w:t>
            </w:r>
            <w:proofErr w:type="spellEnd"/>
          </w:p>
        </w:tc>
        <w:tc>
          <w:tcPr>
            <w:tcW w:w="2154" w:type="dxa"/>
            <w:noWrap/>
            <w:hideMark/>
          </w:tcPr>
          <w:p w14:paraId="1126863E" w14:textId="77777777" w:rsidR="00AE2B85" w:rsidRPr="006C24AD" w:rsidRDefault="00AE2B85" w:rsidP="00AE2B85">
            <w:pPr>
              <w:rPr>
                <w:rFonts w:cs="Arial"/>
                <w:sz w:val="18"/>
                <w:szCs w:val="18"/>
              </w:rPr>
            </w:pPr>
            <w:proofErr w:type="spellStart"/>
            <w:r w:rsidRPr="006C24AD">
              <w:rPr>
                <w:rFonts w:cs="Arial"/>
                <w:sz w:val="18"/>
                <w:szCs w:val="18"/>
              </w:rPr>
              <w:t>Celaflor</w:t>
            </w:r>
            <w:proofErr w:type="spellEnd"/>
            <w:r w:rsidRPr="006C24AD">
              <w:rPr>
                <w:rFonts w:cs="Arial"/>
                <w:sz w:val="18"/>
                <w:szCs w:val="18"/>
              </w:rPr>
              <w:t xml:space="preserve"> </w:t>
            </w:r>
            <w:proofErr w:type="spellStart"/>
            <w:r w:rsidRPr="006C24AD">
              <w:rPr>
                <w:rFonts w:cs="Arial"/>
                <w:sz w:val="18"/>
                <w:szCs w:val="18"/>
              </w:rPr>
              <w:t>limex</w:t>
            </w:r>
            <w:proofErr w:type="spellEnd"/>
            <w:r w:rsidRPr="006C24AD">
              <w:rPr>
                <w:rFonts w:cs="Arial"/>
                <w:sz w:val="18"/>
                <w:szCs w:val="18"/>
              </w:rPr>
              <w:t xml:space="preserve"> </w:t>
            </w:r>
          </w:p>
        </w:tc>
        <w:tc>
          <w:tcPr>
            <w:tcW w:w="1559" w:type="dxa"/>
            <w:noWrap/>
            <w:hideMark/>
          </w:tcPr>
          <w:p w14:paraId="0DF8BB83" w14:textId="77777777" w:rsidR="00AE2B85" w:rsidRPr="006C24AD" w:rsidRDefault="00AE2B85" w:rsidP="00AE2B85">
            <w:pPr>
              <w:rPr>
                <w:rFonts w:cs="Arial"/>
                <w:sz w:val="18"/>
                <w:szCs w:val="18"/>
              </w:rPr>
            </w:pPr>
            <w:r w:rsidRPr="006C24AD">
              <w:rPr>
                <w:rFonts w:cs="Arial"/>
                <w:sz w:val="18"/>
                <w:szCs w:val="18"/>
              </w:rPr>
              <w:t>7 kg/ha</w:t>
            </w:r>
          </w:p>
        </w:tc>
        <w:tc>
          <w:tcPr>
            <w:tcW w:w="1701" w:type="dxa"/>
            <w:hideMark/>
          </w:tcPr>
          <w:p w14:paraId="1A3E52E7" w14:textId="77777777" w:rsidR="00AE2B85" w:rsidRPr="006C24AD" w:rsidRDefault="00AE2B85" w:rsidP="00AE2B85">
            <w:pPr>
              <w:rPr>
                <w:rFonts w:cs="Arial"/>
                <w:sz w:val="18"/>
                <w:szCs w:val="18"/>
              </w:rPr>
            </w:pPr>
            <w:r w:rsidRPr="006C24AD">
              <w:rPr>
                <w:rFonts w:cs="Arial"/>
                <w:sz w:val="18"/>
                <w:szCs w:val="18"/>
              </w:rPr>
              <w:t>ČU</w:t>
            </w:r>
          </w:p>
        </w:tc>
        <w:tc>
          <w:tcPr>
            <w:tcW w:w="1701" w:type="dxa"/>
            <w:hideMark/>
          </w:tcPr>
          <w:p w14:paraId="63FF383D" w14:textId="3F0007B8" w:rsidR="00AE2B85" w:rsidRPr="006C24AD" w:rsidRDefault="00AE2B85" w:rsidP="00AE2B85">
            <w:pPr>
              <w:rPr>
                <w:rFonts w:cs="Arial"/>
                <w:sz w:val="18"/>
                <w:szCs w:val="18"/>
              </w:rPr>
            </w:pPr>
            <w:r w:rsidRPr="006C24AD">
              <w:rPr>
                <w:rFonts w:cs="Arial"/>
                <w:sz w:val="18"/>
                <w:szCs w:val="18"/>
              </w:rPr>
              <w:t>Uporaba največ 2-krat letno</w:t>
            </w:r>
            <w:r w:rsidR="006C2D46">
              <w:rPr>
                <w:rFonts w:cs="Arial"/>
                <w:sz w:val="18"/>
                <w:szCs w:val="18"/>
              </w:rPr>
              <w:t>.</w:t>
            </w:r>
          </w:p>
        </w:tc>
      </w:tr>
      <w:tr w:rsidR="00AE2B85" w:rsidRPr="006C24AD" w14:paraId="39201755" w14:textId="77777777" w:rsidTr="00AE2B85">
        <w:trPr>
          <w:trHeight w:val="1150"/>
        </w:trPr>
        <w:tc>
          <w:tcPr>
            <w:tcW w:w="2547" w:type="dxa"/>
            <w:vMerge/>
            <w:hideMark/>
          </w:tcPr>
          <w:p w14:paraId="5D934AA3" w14:textId="77777777" w:rsidR="00AE2B85" w:rsidRPr="006C24AD" w:rsidRDefault="00AE2B85" w:rsidP="00AE2B85">
            <w:pPr>
              <w:rPr>
                <w:rFonts w:cs="Arial"/>
                <w:b/>
                <w:bCs/>
                <w:sz w:val="18"/>
                <w:szCs w:val="18"/>
              </w:rPr>
            </w:pPr>
          </w:p>
        </w:tc>
        <w:tc>
          <w:tcPr>
            <w:tcW w:w="3118" w:type="dxa"/>
            <w:vMerge/>
            <w:hideMark/>
          </w:tcPr>
          <w:p w14:paraId="76A3344A" w14:textId="77777777" w:rsidR="00AE2B85" w:rsidRPr="006C24AD" w:rsidRDefault="00AE2B85" w:rsidP="00AE2B85">
            <w:pPr>
              <w:rPr>
                <w:rFonts w:cs="Arial"/>
                <w:sz w:val="18"/>
                <w:szCs w:val="18"/>
              </w:rPr>
            </w:pPr>
          </w:p>
        </w:tc>
        <w:tc>
          <w:tcPr>
            <w:tcW w:w="2524" w:type="dxa"/>
            <w:vMerge/>
            <w:hideMark/>
          </w:tcPr>
          <w:p w14:paraId="6E19FC5B" w14:textId="77777777" w:rsidR="00AE2B85" w:rsidRPr="006C24AD" w:rsidRDefault="00AE2B85" w:rsidP="00AE2B85">
            <w:pPr>
              <w:rPr>
                <w:rFonts w:cs="Arial"/>
                <w:sz w:val="18"/>
                <w:szCs w:val="18"/>
              </w:rPr>
            </w:pPr>
          </w:p>
        </w:tc>
        <w:tc>
          <w:tcPr>
            <w:tcW w:w="2154" w:type="dxa"/>
            <w:noWrap/>
            <w:hideMark/>
          </w:tcPr>
          <w:p w14:paraId="75F32A76" w14:textId="77777777" w:rsidR="00AE2B85" w:rsidRPr="006C24AD" w:rsidRDefault="00AE2B85" w:rsidP="00AE2B85">
            <w:pPr>
              <w:rPr>
                <w:rFonts w:cs="Arial"/>
                <w:sz w:val="18"/>
                <w:szCs w:val="18"/>
              </w:rPr>
            </w:pPr>
            <w:proofErr w:type="spellStart"/>
            <w:r w:rsidRPr="006C24AD">
              <w:rPr>
                <w:rFonts w:cs="Arial"/>
                <w:sz w:val="18"/>
                <w:szCs w:val="18"/>
              </w:rPr>
              <w:t>Metarex</w:t>
            </w:r>
            <w:proofErr w:type="spellEnd"/>
            <w:r w:rsidRPr="006C24AD">
              <w:rPr>
                <w:rFonts w:cs="Arial"/>
                <w:sz w:val="18"/>
                <w:szCs w:val="18"/>
              </w:rPr>
              <w:t xml:space="preserve"> </w:t>
            </w:r>
            <w:proofErr w:type="spellStart"/>
            <w:r w:rsidRPr="006C24AD">
              <w:rPr>
                <w:rFonts w:cs="Arial"/>
                <w:sz w:val="18"/>
                <w:szCs w:val="18"/>
              </w:rPr>
              <w:t>inov</w:t>
            </w:r>
            <w:proofErr w:type="spellEnd"/>
          </w:p>
        </w:tc>
        <w:tc>
          <w:tcPr>
            <w:tcW w:w="1559" w:type="dxa"/>
            <w:hideMark/>
          </w:tcPr>
          <w:p w14:paraId="33B1DABD" w14:textId="77777777" w:rsidR="006C2D46" w:rsidRDefault="00AE2B85" w:rsidP="00AE2B85">
            <w:pPr>
              <w:rPr>
                <w:rFonts w:cs="Arial"/>
                <w:sz w:val="18"/>
                <w:szCs w:val="18"/>
              </w:rPr>
            </w:pPr>
            <w:r w:rsidRPr="006C24AD">
              <w:rPr>
                <w:rFonts w:cs="Arial"/>
                <w:sz w:val="18"/>
                <w:szCs w:val="18"/>
              </w:rPr>
              <w:t xml:space="preserve">4 kg/ha pri </w:t>
            </w:r>
            <w:proofErr w:type="spellStart"/>
            <w:r w:rsidRPr="006C24AD">
              <w:rPr>
                <w:rFonts w:cs="Arial"/>
                <w:sz w:val="18"/>
                <w:szCs w:val="18"/>
              </w:rPr>
              <w:t>tretiranju</w:t>
            </w:r>
            <w:proofErr w:type="spellEnd"/>
            <w:r w:rsidRPr="006C24AD">
              <w:rPr>
                <w:rFonts w:cs="Arial"/>
                <w:sz w:val="18"/>
                <w:szCs w:val="18"/>
              </w:rPr>
              <w:t xml:space="preserve"> v brazde ali ob setvi semena. </w:t>
            </w:r>
          </w:p>
          <w:p w14:paraId="0CB0F75E" w14:textId="2CF7A641" w:rsidR="00AE2B85" w:rsidRPr="006C24AD" w:rsidRDefault="00AE2B85" w:rsidP="00AE2B85">
            <w:pPr>
              <w:rPr>
                <w:rFonts w:cs="Arial"/>
                <w:sz w:val="18"/>
                <w:szCs w:val="18"/>
              </w:rPr>
            </w:pPr>
            <w:r w:rsidRPr="006C24AD">
              <w:rPr>
                <w:rFonts w:cs="Arial"/>
                <w:sz w:val="18"/>
                <w:szCs w:val="18"/>
              </w:rPr>
              <w:t xml:space="preserve">5 kg/ha pri </w:t>
            </w:r>
            <w:proofErr w:type="spellStart"/>
            <w:r w:rsidRPr="006C24AD">
              <w:rPr>
                <w:rFonts w:cs="Arial"/>
                <w:sz w:val="18"/>
                <w:szCs w:val="18"/>
              </w:rPr>
              <w:t>tretiranju</w:t>
            </w:r>
            <w:proofErr w:type="spellEnd"/>
            <w:r w:rsidRPr="006C24AD">
              <w:rPr>
                <w:rFonts w:cs="Arial"/>
                <w:sz w:val="18"/>
                <w:szCs w:val="18"/>
              </w:rPr>
              <w:t xml:space="preserve"> celotne </w:t>
            </w:r>
            <w:proofErr w:type="spellStart"/>
            <w:r w:rsidRPr="006C24AD">
              <w:rPr>
                <w:rFonts w:cs="Arial"/>
                <w:sz w:val="18"/>
                <w:szCs w:val="18"/>
              </w:rPr>
              <w:t>povšine</w:t>
            </w:r>
            <w:proofErr w:type="spellEnd"/>
          </w:p>
        </w:tc>
        <w:tc>
          <w:tcPr>
            <w:tcW w:w="1701" w:type="dxa"/>
            <w:hideMark/>
          </w:tcPr>
          <w:p w14:paraId="7C0E866B" w14:textId="77777777" w:rsidR="00AE2B85" w:rsidRPr="006C24AD" w:rsidRDefault="00AE2B85" w:rsidP="00AE2B85">
            <w:pPr>
              <w:rPr>
                <w:rFonts w:cs="Arial"/>
                <w:sz w:val="18"/>
                <w:szCs w:val="18"/>
              </w:rPr>
            </w:pPr>
            <w:r w:rsidRPr="006C24AD">
              <w:rPr>
                <w:rFonts w:cs="Arial"/>
                <w:sz w:val="18"/>
                <w:szCs w:val="18"/>
              </w:rPr>
              <w:t>ČU</w:t>
            </w:r>
          </w:p>
        </w:tc>
        <w:tc>
          <w:tcPr>
            <w:tcW w:w="1701" w:type="dxa"/>
            <w:hideMark/>
          </w:tcPr>
          <w:p w14:paraId="5447BCB1" w14:textId="33C523B5" w:rsidR="00AE2B85" w:rsidRPr="006C24AD" w:rsidRDefault="00AE2B85" w:rsidP="00AE2B85">
            <w:pPr>
              <w:rPr>
                <w:rFonts w:cs="Arial"/>
                <w:sz w:val="18"/>
                <w:szCs w:val="18"/>
              </w:rPr>
            </w:pPr>
            <w:r w:rsidRPr="006C24AD">
              <w:rPr>
                <w:rFonts w:cs="Arial"/>
                <w:sz w:val="18"/>
                <w:szCs w:val="18"/>
              </w:rPr>
              <w:t>Uporaba največ 2-krat letno</w:t>
            </w:r>
            <w:r w:rsidR="006C2D46">
              <w:rPr>
                <w:rFonts w:cs="Arial"/>
                <w:sz w:val="18"/>
                <w:szCs w:val="18"/>
              </w:rPr>
              <w:t>.</w:t>
            </w:r>
          </w:p>
        </w:tc>
      </w:tr>
      <w:tr w:rsidR="00AE2B85" w:rsidRPr="006C24AD" w14:paraId="1C3073B4" w14:textId="77777777" w:rsidTr="00AE2B85">
        <w:trPr>
          <w:trHeight w:val="1840"/>
        </w:trPr>
        <w:tc>
          <w:tcPr>
            <w:tcW w:w="2547" w:type="dxa"/>
            <w:hideMark/>
          </w:tcPr>
          <w:p w14:paraId="1F2BF9F6" w14:textId="73027A66" w:rsidR="00AE2B85" w:rsidRPr="006C24AD" w:rsidRDefault="006C2D46" w:rsidP="006C2D46">
            <w:pPr>
              <w:jc w:val="left"/>
              <w:rPr>
                <w:rFonts w:cs="Arial"/>
                <w:b/>
                <w:bCs/>
                <w:sz w:val="18"/>
                <w:szCs w:val="18"/>
              </w:rPr>
            </w:pPr>
            <w:r>
              <w:rPr>
                <w:rFonts w:cs="Arial"/>
                <w:b/>
                <w:bCs/>
                <w:sz w:val="18"/>
                <w:szCs w:val="18"/>
              </w:rPr>
              <w:t>Talne s</w:t>
            </w:r>
            <w:r w:rsidR="00AE2B85" w:rsidRPr="006C24AD">
              <w:rPr>
                <w:rFonts w:cs="Arial"/>
                <w:b/>
                <w:bCs/>
                <w:sz w:val="18"/>
                <w:szCs w:val="18"/>
              </w:rPr>
              <w:t xml:space="preserve">ovke </w:t>
            </w:r>
            <w:r w:rsidR="00AE2B85" w:rsidRPr="006C24AD">
              <w:rPr>
                <w:rFonts w:cs="Arial"/>
                <w:i/>
                <w:iCs/>
                <w:sz w:val="18"/>
                <w:szCs w:val="18"/>
              </w:rPr>
              <w:br/>
            </w:r>
            <w:r w:rsidR="00AE2B85" w:rsidRPr="006C24AD">
              <w:rPr>
                <w:rFonts w:cs="Arial"/>
                <w:sz w:val="18"/>
                <w:szCs w:val="18"/>
              </w:rPr>
              <w:t>(</w:t>
            </w:r>
            <w:proofErr w:type="spellStart"/>
            <w:r w:rsidR="00AE2B85" w:rsidRPr="006C24AD">
              <w:rPr>
                <w:rFonts w:cs="Arial"/>
                <w:i/>
                <w:iCs/>
                <w:sz w:val="18"/>
                <w:szCs w:val="18"/>
              </w:rPr>
              <w:t>Agrotis</w:t>
            </w:r>
            <w:proofErr w:type="spellEnd"/>
            <w:r w:rsidR="00AE2B85" w:rsidRPr="006C24AD">
              <w:rPr>
                <w:rFonts w:cs="Arial"/>
                <w:sz w:val="18"/>
                <w:szCs w:val="18"/>
              </w:rPr>
              <w:t xml:space="preserve"> sp.)</w:t>
            </w:r>
          </w:p>
        </w:tc>
        <w:tc>
          <w:tcPr>
            <w:tcW w:w="3118" w:type="dxa"/>
            <w:hideMark/>
          </w:tcPr>
          <w:p w14:paraId="4CA19513" w14:textId="77777777" w:rsidR="006C2D46" w:rsidRDefault="00AE2B85" w:rsidP="006C2D46">
            <w:pPr>
              <w:jc w:val="left"/>
              <w:rPr>
                <w:rFonts w:cs="Arial"/>
                <w:b/>
                <w:bCs/>
                <w:sz w:val="18"/>
                <w:szCs w:val="18"/>
                <w:u w:val="single"/>
              </w:rPr>
            </w:pPr>
            <w:r w:rsidRPr="006C24AD">
              <w:rPr>
                <w:rFonts w:cs="Arial"/>
                <w:b/>
                <w:bCs/>
                <w:sz w:val="18"/>
                <w:szCs w:val="18"/>
                <w:u w:val="single"/>
              </w:rPr>
              <w:t>Agrotehnični ukrepi:</w:t>
            </w:r>
            <w:r w:rsidR="006C2D46">
              <w:rPr>
                <w:rFonts w:cs="Arial"/>
                <w:b/>
                <w:bCs/>
                <w:sz w:val="18"/>
                <w:szCs w:val="18"/>
                <w:u w:val="single"/>
              </w:rPr>
              <w:t xml:space="preserve"> </w:t>
            </w:r>
          </w:p>
          <w:p w14:paraId="3872E58C" w14:textId="77777777" w:rsidR="006C2D46" w:rsidRDefault="00AE2B85" w:rsidP="00B84EF7">
            <w:pPr>
              <w:pStyle w:val="Odstavekseznama"/>
              <w:numPr>
                <w:ilvl w:val="0"/>
                <w:numId w:val="71"/>
              </w:numPr>
              <w:ind w:left="177" w:hanging="177"/>
              <w:jc w:val="left"/>
              <w:rPr>
                <w:rFonts w:cs="Arial"/>
                <w:sz w:val="18"/>
                <w:szCs w:val="18"/>
              </w:rPr>
            </w:pPr>
            <w:r w:rsidRPr="006C2D46">
              <w:rPr>
                <w:rFonts w:cs="Arial"/>
                <w:sz w:val="18"/>
                <w:szCs w:val="18"/>
              </w:rPr>
              <w:t xml:space="preserve">izogibanje večletnemu travinju kot </w:t>
            </w:r>
            <w:proofErr w:type="spellStart"/>
            <w:r w:rsidRPr="006C2D46">
              <w:rPr>
                <w:rFonts w:cs="Arial"/>
                <w:sz w:val="18"/>
                <w:szCs w:val="18"/>
              </w:rPr>
              <w:t>predposevku</w:t>
            </w:r>
            <w:proofErr w:type="spellEnd"/>
            <w:r w:rsidRPr="006C2D46">
              <w:rPr>
                <w:rFonts w:cs="Arial"/>
                <w:sz w:val="18"/>
                <w:szCs w:val="18"/>
              </w:rPr>
              <w:t>,</w:t>
            </w:r>
          </w:p>
          <w:p w14:paraId="2152F0EB" w14:textId="77777777" w:rsidR="006C2D46" w:rsidRDefault="00AE2B85" w:rsidP="00B84EF7">
            <w:pPr>
              <w:pStyle w:val="Odstavekseznama"/>
              <w:numPr>
                <w:ilvl w:val="0"/>
                <w:numId w:val="71"/>
              </w:numPr>
              <w:ind w:left="177" w:hanging="177"/>
              <w:jc w:val="left"/>
              <w:rPr>
                <w:rFonts w:cs="Arial"/>
                <w:sz w:val="18"/>
                <w:szCs w:val="18"/>
              </w:rPr>
            </w:pPr>
            <w:r w:rsidRPr="006C2D46">
              <w:rPr>
                <w:rFonts w:cs="Arial"/>
                <w:sz w:val="18"/>
                <w:szCs w:val="18"/>
              </w:rPr>
              <w:t>večkratna obdelava tal,</w:t>
            </w:r>
          </w:p>
          <w:p w14:paraId="2AEB6753" w14:textId="77777777" w:rsidR="006C2D46" w:rsidRDefault="00AE2B85" w:rsidP="00B84EF7">
            <w:pPr>
              <w:pStyle w:val="Odstavekseznama"/>
              <w:numPr>
                <w:ilvl w:val="0"/>
                <w:numId w:val="71"/>
              </w:numPr>
              <w:ind w:left="177" w:hanging="177"/>
              <w:jc w:val="left"/>
              <w:rPr>
                <w:rFonts w:cs="Arial"/>
                <w:sz w:val="18"/>
                <w:szCs w:val="18"/>
              </w:rPr>
            </w:pPr>
            <w:r w:rsidRPr="006C2D46">
              <w:rPr>
                <w:rFonts w:cs="Arial"/>
                <w:sz w:val="18"/>
                <w:szCs w:val="18"/>
              </w:rPr>
              <w:t>optimalni roki setve in sajenja</w:t>
            </w:r>
            <w:r w:rsidR="006C2D46" w:rsidRPr="006C2D46">
              <w:rPr>
                <w:rFonts w:cs="Arial"/>
                <w:sz w:val="18"/>
                <w:szCs w:val="18"/>
              </w:rPr>
              <w:t>.</w:t>
            </w:r>
          </w:p>
          <w:p w14:paraId="0953FA41" w14:textId="77777777" w:rsidR="006C2D46" w:rsidRDefault="006C2D46" w:rsidP="006C2D46">
            <w:pPr>
              <w:pStyle w:val="Odstavekseznama"/>
              <w:ind w:left="177"/>
              <w:jc w:val="left"/>
              <w:rPr>
                <w:rFonts w:cs="Arial"/>
                <w:b/>
                <w:bCs/>
                <w:sz w:val="18"/>
                <w:szCs w:val="18"/>
                <w:u w:val="single"/>
              </w:rPr>
            </w:pPr>
          </w:p>
          <w:p w14:paraId="75212349" w14:textId="23E7A93B" w:rsidR="00AE2B85" w:rsidRPr="006C2D46" w:rsidRDefault="00AE2B85" w:rsidP="006C2D46">
            <w:pPr>
              <w:jc w:val="left"/>
              <w:rPr>
                <w:rFonts w:cs="Arial"/>
                <w:sz w:val="18"/>
                <w:szCs w:val="18"/>
              </w:rPr>
            </w:pPr>
            <w:r w:rsidRPr="006C2D46">
              <w:rPr>
                <w:rFonts w:cs="Arial"/>
                <w:b/>
                <w:bCs/>
                <w:sz w:val="18"/>
                <w:szCs w:val="18"/>
                <w:u w:val="single"/>
              </w:rPr>
              <w:t>Kemični ukrepi:</w:t>
            </w:r>
            <w:r w:rsidRPr="006C2D46">
              <w:rPr>
                <w:rFonts w:cs="Arial"/>
                <w:sz w:val="18"/>
                <w:szCs w:val="18"/>
              </w:rPr>
              <w:br/>
              <w:t>uporaba fitofarmacevtskih sredstev le pri pridelavi vrtnin na prostem.</w:t>
            </w:r>
          </w:p>
        </w:tc>
        <w:tc>
          <w:tcPr>
            <w:tcW w:w="2524" w:type="dxa"/>
            <w:noWrap/>
            <w:hideMark/>
          </w:tcPr>
          <w:p w14:paraId="1353AE52" w14:textId="77777777" w:rsidR="00AE2B85" w:rsidRPr="006C24AD" w:rsidRDefault="00AE2B85" w:rsidP="00AE2B85">
            <w:pPr>
              <w:rPr>
                <w:rFonts w:cs="Arial"/>
                <w:sz w:val="18"/>
                <w:szCs w:val="18"/>
              </w:rPr>
            </w:pPr>
            <w:r w:rsidRPr="006C24AD">
              <w:rPr>
                <w:rFonts w:cs="Arial"/>
                <w:sz w:val="18"/>
                <w:szCs w:val="18"/>
              </w:rPr>
              <w:t>-</w:t>
            </w:r>
          </w:p>
        </w:tc>
        <w:tc>
          <w:tcPr>
            <w:tcW w:w="2154" w:type="dxa"/>
            <w:noWrap/>
            <w:hideMark/>
          </w:tcPr>
          <w:p w14:paraId="0C532A94" w14:textId="77777777" w:rsidR="00AE2B85" w:rsidRPr="006C24AD" w:rsidRDefault="00AE2B85" w:rsidP="00AE2B85">
            <w:pPr>
              <w:rPr>
                <w:rFonts w:cs="Arial"/>
                <w:sz w:val="18"/>
                <w:szCs w:val="18"/>
              </w:rPr>
            </w:pPr>
            <w:r w:rsidRPr="006C24AD">
              <w:rPr>
                <w:rFonts w:cs="Arial"/>
                <w:sz w:val="18"/>
                <w:szCs w:val="18"/>
              </w:rPr>
              <w:t>-</w:t>
            </w:r>
          </w:p>
        </w:tc>
        <w:tc>
          <w:tcPr>
            <w:tcW w:w="1559" w:type="dxa"/>
            <w:noWrap/>
            <w:hideMark/>
          </w:tcPr>
          <w:p w14:paraId="6D951860" w14:textId="77777777" w:rsidR="00AE2B85" w:rsidRPr="006C24AD" w:rsidRDefault="00AE2B85" w:rsidP="00AE2B85">
            <w:pPr>
              <w:rPr>
                <w:rFonts w:cs="Arial"/>
                <w:sz w:val="18"/>
                <w:szCs w:val="18"/>
              </w:rPr>
            </w:pPr>
            <w:r w:rsidRPr="006C24AD">
              <w:rPr>
                <w:rFonts w:cs="Arial"/>
                <w:sz w:val="18"/>
                <w:szCs w:val="18"/>
              </w:rPr>
              <w:t>-</w:t>
            </w:r>
          </w:p>
        </w:tc>
        <w:tc>
          <w:tcPr>
            <w:tcW w:w="1701" w:type="dxa"/>
            <w:noWrap/>
            <w:hideMark/>
          </w:tcPr>
          <w:p w14:paraId="0BD505F3" w14:textId="77777777" w:rsidR="00AE2B85" w:rsidRPr="006C24AD" w:rsidRDefault="00AE2B85" w:rsidP="00AE2B85">
            <w:pPr>
              <w:rPr>
                <w:rFonts w:cs="Arial"/>
                <w:sz w:val="18"/>
                <w:szCs w:val="18"/>
              </w:rPr>
            </w:pPr>
            <w:r w:rsidRPr="006C24AD">
              <w:rPr>
                <w:rFonts w:cs="Arial"/>
                <w:sz w:val="18"/>
                <w:szCs w:val="18"/>
              </w:rPr>
              <w:t>-</w:t>
            </w:r>
          </w:p>
        </w:tc>
        <w:tc>
          <w:tcPr>
            <w:tcW w:w="1701" w:type="dxa"/>
            <w:noWrap/>
            <w:hideMark/>
          </w:tcPr>
          <w:p w14:paraId="0652047C" w14:textId="77777777" w:rsidR="00AE2B85" w:rsidRPr="006C24AD" w:rsidRDefault="00AE2B85" w:rsidP="00AE2B85">
            <w:pPr>
              <w:rPr>
                <w:rFonts w:cs="Arial"/>
                <w:sz w:val="18"/>
                <w:szCs w:val="18"/>
              </w:rPr>
            </w:pPr>
            <w:r w:rsidRPr="006C24AD">
              <w:rPr>
                <w:rFonts w:cs="Arial"/>
                <w:sz w:val="18"/>
                <w:szCs w:val="18"/>
              </w:rPr>
              <w:t>-</w:t>
            </w:r>
          </w:p>
        </w:tc>
      </w:tr>
      <w:tr w:rsidR="006C2D46" w:rsidRPr="006C24AD" w14:paraId="61D0793F" w14:textId="77777777" w:rsidTr="006C2D46">
        <w:trPr>
          <w:trHeight w:val="938"/>
        </w:trPr>
        <w:tc>
          <w:tcPr>
            <w:tcW w:w="15304" w:type="dxa"/>
            <w:gridSpan w:val="7"/>
          </w:tcPr>
          <w:p w14:paraId="6B6676FE" w14:textId="77777777" w:rsidR="006C2D46" w:rsidRDefault="006C2D46" w:rsidP="00AE2B85">
            <w:pPr>
              <w:rPr>
                <w:rFonts w:cs="Arial"/>
                <w:sz w:val="18"/>
                <w:szCs w:val="18"/>
              </w:rPr>
            </w:pPr>
            <w:r>
              <w:rPr>
                <w:rFonts w:cs="Arial"/>
                <w:sz w:val="18"/>
                <w:szCs w:val="18"/>
              </w:rPr>
              <w:lastRenderedPageBreak/>
              <w:t xml:space="preserve">Opombi: </w:t>
            </w:r>
          </w:p>
          <w:p w14:paraId="56E4CD42" w14:textId="78936FDD" w:rsidR="006C2D46" w:rsidRDefault="006C2D46" w:rsidP="006C2D46">
            <w:pPr>
              <w:jc w:val="left"/>
              <w:rPr>
                <w:rFonts w:cs="Arial"/>
                <w:sz w:val="18"/>
                <w:szCs w:val="18"/>
              </w:rPr>
            </w:pPr>
            <w:proofErr w:type="spellStart"/>
            <w:r w:rsidRPr="006C2D46">
              <w:rPr>
                <w:rFonts w:cs="Arial"/>
                <w:sz w:val="18"/>
                <w:szCs w:val="18"/>
                <w:u w:val="single"/>
              </w:rPr>
              <w:t>Decis</w:t>
            </w:r>
            <w:proofErr w:type="spellEnd"/>
            <w:r w:rsidRPr="006C2D46">
              <w:rPr>
                <w:rFonts w:cs="Arial"/>
                <w:sz w:val="18"/>
                <w:szCs w:val="18"/>
                <w:u w:val="single"/>
              </w:rPr>
              <w:t xml:space="preserve"> 100 EC:</w:t>
            </w:r>
            <w:r>
              <w:rPr>
                <w:rFonts w:cs="Arial"/>
                <w:sz w:val="18"/>
                <w:szCs w:val="18"/>
              </w:rPr>
              <w:t xml:space="preserve"> </w:t>
            </w:r>
            <w:r w:rsidRPr="006C24AD">
              <w:rPr>
                <w:rFonts w:cs="Arial"/>
                <w:sz w:val="18"/>
                <w:szCs w:val="18"/>
              </w:rPr>
              <w:t xml:space="preserve">Zaradi zaščite vodnih organizmov je treba pri </w:t>
            </w:r>
            <w:proofErr w:type="spellStart"/>
            <w:r w:rsidRPr="006C24AD">
              <w:rPr>
                <w:rFonts w:cs="Arial"/>
                <w:sz w:val="18"/>
                <w:szCs w:val="18"/>
              </w:rPr>
              <w:t>tretiranju</w:t>
            </w:r>
            <w:proofErr w:type="spellEnd"/>
            <w:r w:rsidRPr="006C24AD">
              <w:rPr>
                <w:rFonts w:cs="Arial"/>
                <w:sz w:val="18"/>
                <w:szCs w:val="18"/>
              </w:rPr>
              <w:t xml:space="preserve"> ostalih gojenih rastlin</w:t>
            </w:r>
            <w:r>
              <w:rPr>
                <w:rFonts w:cs="Arial"/>
                <w:sz w:val="18"/>
                <w:szCs w:val="18"/>
              </w:rPr>
              <w:t xml:space="preserve"> </w:t>
            </w:r>
            <w:r w:rsidRPr="006C24AD">
              <w:rPr>
                <w:rFonts w:cs="Arial"/>
                <w:sz w:val="18"/>
                <w:szCs w:val="18"/>
              </w:rPr>
              <w:t xml:space="preserve">upoštevati </w:t>
            </w:r>
            <w:proofErr w:type="spellStart"/>
            <w:r w:rsidRPr="006C24AD">
              <w:rPr>
                <w:rFonts w:cs="Arial"/>
                <w:sz w:val="18"/>
                <w:szCs w:val="18"/>
              </w:rPr>
              <w:t>netretiran</w:t>
            </w:r>
            <w:proofErr w:type="spellEnd"/>
            <w:r w:rsidRPr="006C24AD">
              <w:rPr>
                <w:rFonts w:cs="Arial"/>
                <w:sz w:val="18"/>
                <w:szCs w:val="18"/>
              </w:rPr>
              <w:t xml:space="preserve"> varnostni pas 15 m tlorisne širine od meje brega voda 1. reda in 5 m tlorisne širine od meje brega voda 2. reda.</w:t>
            </w:r>
          </w:p>
          <w:p w14:paraId="4B376FFD" w14:textId="59A91519" w:rsidR="006C2D46" w:rsidRPr="006C2D46" w:rsidRDefault="006C2D46" w:rsidP="006C2D46">
            <w:pPr>
              <w:jc w:val="left"/>
              <w:rPr>
                <w:rFonts w:cs="Arial"/>
                <w:sz w:val="18"/>
                <w:szCs w:val="18"/>
                <w:u w:val="single"/>
              </w:rPr>
            </w:pPr>
            <w:r w:rsidRPr="006C2D46">
              <w:rPr>
                <w:rFonts w:cs="Arial"/>
                <w:sz w:val="18"/>
                <w:szCs w:val="18"/>
                <w:u w:val="single"/>
              </w:rPr>
              <w:t xml:space="preserve">Karate </w:t>
            </w:r>
            <w:proofErr w:type="spellStart"/>
            <w:r w:rsidRPr="006C2D46">
              <w:rPr>
                <w:rFonts w:cs="Arial"/>
                <w:sz w:val="18"/>
                <w:szCs w:val="18"/>
                <w:u w:val="single"/>
              </w:rPr>
              <w:t>zeon</w:t>
            </w:r>
            <w:proofErr w:type="spellEnd"/>
            <w:r w:rsidRPr="006C2D46">
              <w:rPr>
                <w:rFonts w:cs="Arial"/>
                <w:sz w:val="18"/>
                <w:szCs w:val="18"/>
                <w:u w:val="single"/>
              </w:rPr>
              <w:t xml:space="preserve"> 5 CS: </w:t>
            </w:r>
            <w:r w:rsidRPr="006C24AD">
              <w:rPr>
                <w:rFonts w:cs="Arial"/>
                <w:sz w:val="18"/>
                <w:szCs w:val="18"/>
              </w:rPr>
              <w:t xml:space="preserve">30 m varnostni pas do voda 1. in 2. reda ter 15 m pas do </w:t>
            </w:r>
            <w:proofErr w:type="spellStart"/>
            <w:r w:rsidRPr="006C24AD">
              <w:rPr>
                <w:rFonts w:cs="Arial"/>
                <w:sz w:val="18"/>
                <w:szCs w:val="18"/>
              </w:rPr>
              <w:t>netretiranih</w:t>
            </w:r>
            <w:proofErr w:type="spellEnd"/>
            <w:r w:rsidRPr="006C24AD">
              <w:rPr>
                <w:rFonts w:cs="Arial"/>
                <w:sz w:val="18"/>
                <w:szCs w:val="18"/>
              </w:rPr>
              <w:t xml:space="preserve"> površin.</w:t>
            </w:r>
          </w:p>
          <w:p w14:paraId="4FAAAD8A" w14:textId="6DFB25C4" w:rsidR="006C2D46" w:rsidRPr="006C24AD" w:rsidRDefault="006C2D46" w:rsidP="00AE2B85">
            <w:pPr>
              <w:rPr>
                <w:rFonts w:cs="Arial"/>
                <w:sz w:val="18"/>
                <w:szCs w:val="18"/>
              </w:rPr>
            </w:pPr>
          </w:p>
        </w:tc>
      </w:tr>
    </w:tbl>
    <w:p w14:paraId="689AC652" w14:textId="77777777" w:rsidR="00977E64" w:rsidRPr="006C24AD" w:rsidRDefault="00977E64" w:rsidP="00264C6C">
      <w:pPr>
        <w:rPr>
          <w:rFonts w:cs="Arial"/>
          <w:sz w:val="18"/>
          <w:szCs w:val="18"/>
          <w:lang w:val="x-none"/>
        </w:rPr>
      </w:pPr>
    </w:p>
    <w:p w14:paraId="5926950C" w14:textId="4E889635" w:rsidR="00A24FB1" w:rsidRDefault="00A24FB1" w:rsidP="00977E64">
      <w:pPr>
        <w:pStyle w:val="Naslov2"/>
        <w:spacing w:before="0" w:after="0"/>
        <w:rPr>
          <w:lang w:val="sl-SI"/>
        </w:rPr>
      </w:pPr>
      <w:bookmarkStart w:id="524" w:name="_Toc511303449"/>
      <w:bookmarkStart w:id="525" w:name="_Toc99452048"/>
      <w:bookmarkStart w:id="526" w:name="_Toc167122161"/>
      <w:bookmarkStart w:id="527" w:name="_Toc167122396"/>
      <w:bookmarkStart w:id="528" w:name="_Toc167723206"/>
      <w:r>
        <w:rPr>
          <w:lang w:val="sl-SI"/>
        </w:rPr>
        <w:t>IN</w:t>
      </w:r>
      <w:r w:rsidRPr="00A24FB1">
        <w:t xml:space="preserve">TEGRIRANO VARSTVO </w:t>
      </w:r>
      <w:bookmarkEnd w:id="524"/>
      <w:bookmarkEnd w:id="525"/>
      <w:r w:rsidR="006C2D46">
        <w:rPr>
          <w:lang w:val="sl-SI"/>
        </w:rPr>
        <w:t>GLAVNATEGA ZELJA</w:t>
      </w:r>
      <w:bookmarkEnd w:id="526"/>
      <w:bookmarkEnd w:id="527"/>
      <w:bookmarkEnd w:id="528"/>
    </w:p>
    <w:p w14:paraId="68F75C92" w14:textId="77777777" w:rsidR="00977E64" w:rsidRPr="00977E64" w:rsidRDefault="00977E64" w:rsidP="00977E64"/>
    <w:tbl>
      <w:tblPr>
        <w:tblStyle w:val="Tabelamrea"/>
        <w:tblW w:w="15304" w:type="dxa"/>
        <w:tblLook w:val="04A0" w:firstRow="1" w:lastRow="0" w:firstColumn="1" w:lastColumn="0" w:noHBand="0" w:noVBand="1"/>
      </w:tblPr>
      <w:tblGrid>
        <w:gridCol w:w="2547"/>
        <w:gridCol w:w="3118"/>
        <w:gridCol w:w="2552"/>
        <w:gridCol w:w="2146"/>
        <w:gridCol w:w="1539"/>
        <w:gridCol w:w="1701"/>
        <w:gridCol w:w="1701"/>
      </w:tblGrid>
      <w:tr w:rsidR="009806FD" w:rsidRPr="009806FD" w14:paraId="16C77BB6" w14:textId="77777777" w:rsidTr="00DC7E35">
        <w:trPr>
          <w:trHeight w:val="230"/>
          <w:tblHeader/>
        </w:trPr>
        <w:tc>
          <w:tcPr>
            <w:tcW w:w="2547" w:type="dxa"/>
            <w:shd w:val="clear" w:color="auto" w:fill="F2F2F2" w:themeFill="background1" w:themeFillShade="F2"/>
            <w:noWrap/>
            <w:hideMark/>
          </w:tcPr>
          <w:p w14:paraId="3E75EB81" w14:textId="77777777" w:rsidR="009806FD" w:rsidRPr="009806FD" w:rsidRDefault="009806FD" w:rsidP="009806FD">
            <w:pPr>
              <w:rPr>
                <w:rFonts w:cs="Arial"/>
                <w:b/>
                <w:bCs/>
                <w:sz w:val="18"/>
                <w:szCs w:val="18"/>
              </w:rPr>
            </w:pPr>
            <w:r w:rsidRPr="009806FD">
              <w:rPr>
                <w:rFonts w:cs="Arial"/>
                <w:b/>
                <w:bCs/>
                <w:sz w:val="18"/>
                <w:szCs w:val="18"/>
              </w:rPr>
              <w:t>ŠKODLJIVI ORGANIZEM</w:t>
            </w:r>
          </w:p>
        </w:tc>
        <w:tc>
          <w:tcPr>
            <w:tcW w:w="3118" w:type="dxa"/>
            <w:shd w:val="clear" w:color="auto" w:fill="F2F2F2" w:themeFill="background1" w:themeFillShade="F2"/>
            <w:noWrap/>
            <w:hideMark/>
          </w:tcPr>
          <w:p w14:paraId="4CD89BB7" w14:textId="77777777" w:rsidR="009806FD" w:rsidRPr="009806FD" w:rsidRDefault="009806FD">
            <w:pPr>
              <w:rPr>
                <w:rFonts w:cs="Arial"/>
                <w:b/>
                <w:bCs/>
                <w:sz w:val="18"/>
                <w:szCs w:val="18"/>
              </w:rPr>
            </w:pPr>
            <w:r w:rsidRPr="009806FD">
              <w:rPr>
                <w:rFonts w:cs="Arial"/>
                <w:b/>
                <w:bCs/>
                <w:sz w:val="18"/>
                <w:szCs w:val="18"/>
              </w:rPr>
              <w:t>UKREPI</w:t>
            </w:r>
          </w:p>
        </w:tc>
        <w:tc>
          <w:tcPr>
            <w:tcW w:w="2552" w:type="dxa"/>
            <w:shd w:val="clear" w:color="auto" w:fill="F2F2F2" w:themeFill="background1" w:themeFillShade="F2"/>
            <w:noWrap/>
            <w:hideMark/>
          </w:tcPr>
          <w:p w14:paraId="2CDA8BE1" w14:textId="77777777" w:rsidR="009806FD" w:rsidRPr="009806FD" w:rsidRDefault="009806FD">
            <w:pPr>
              <w:rPr>
                <w:rFonts w:cs="Arial"/>
                <w:b/>
                <w:bCs/>
                <w:sz w:val="18"/>
                <w:szCs w:val="18"/>
              </w:rPr>
            </w:pPr>
            <w:r w:rsidRPr="009806FD">
              <w:rPr>
                <w:rFonts w:cs="Arial"/>
                <w:b/>
                <w:bCs/>
                <w:sz w:val="18"/>
                <w:szCs w:val="18"/>
              </w:rPr>
              <w:t>AKTIVNA SNOV</w:t>
            </w:r>
          </w:p>
        </w:tc>
        <w:tc>
          <w:tcPr>
            <w:tcW w:w="2146" w:type="dxa"/>
            <w:shd w:val="clear" w:color="auto" w:fill="F2F2F2" w:themeFill="background1" w:themeFillShade="F2"/>
            <w:noWrap/>
            <w:hideMark/>
          </w:tcPr>
          <w:p w14:paraId="57350CC1" w14:textId="77777777" w:rsidR="009806FD" w:rsidRPr="009806FD" w:rsidRDefault="009806FD">
            <w:pPr>
              <w:rPr>
                <w:rFonts w:cs="Arial"/>
                <w:b/>
                <w:bCs/>
                <w:sz w:val="18"/>
                <w:szCs w:val="18"/>
              </w:rPr>
            </w:pPr>
            <w:r w:rsidRPr="009806FD">
              <w:rPr>
                <w:rFonts w:cs="Arial"/>
                <w:b/>
                <w:bCs/>
                <w:sz w:val="18"/>
                <w:szCs w:val="18"/>
              </w:rPr>
              <w:t>FITOFARMACEVTSKO SREDSTVO</w:t>
            </w:r>
          </w:p>
        </w:tc>
        <w:tc>
          <w:tcPr>
            <w:tcW w:w="1539" w:type="dxa"/>
            <w:shd w:val="clear" w:color="auto" w:fill="F2F2F2" w:themeFill="background1" w:themeFillShade="F2"/>
            <w:noWrap/>
            <w:hideMark/>
          </w:tcPr>
          <w:p w14:paraId="29373609" w14:textId="77777777" w:rsidR="009806FD" w:rsidRPr="009806FD" w:rsidRDefault="009806FD">
            <w:pPr>
              <w:rPr>
                <w:rFonts w:cs="Arial"/>
                <w:b/>
                <w:bCs/>
                <w:sz w:val="18"/>
                <w:szCs w:val="18"/>
              </w:rPr>
            </w:pPr>
            <w:r w:rsidRPr="009806FD">
              <w:rPr>
                <w:rFonts w:cs="Arial"/>
                <w:b/>
                <w:bCs/>
                <w:sz w:val="18"/>
                <w:szCs w:val="18"/>
              </w:rPr>
              <w:t>ODMEREK</w:t>
            </w:r>
          </w:p>
        </w:tc>
        <w:tc>
          <w:tcPr>
            <w:tcW w:w="1701" w:type="dxa"/>
            <w:shd w:val="clear" w:color="auto" w:fill="F2F2F2" w:themeFill="background1" w:themeFillShade="F2"/>
            <w:noWrap/>
            <w:hideMark/>
          </w:tcPr>
          <w:p w14:paraId="4620BCA7" w14:textId="386DB2B1" w:rsidR="009806FD" w:rsidRPr="009806FD" w:rsidRDefault="009806FD">
            <w:pPr>
              <w:rPr>
                <w:rFonts w:cs="Arial"/>
                <w:b/>
                <w:bCs/>
                <w:sz w:val="18"/>
                <w:szCs w:val="18"/>
              </w:rPr>
            </w:pPr>
            <w:r w:rsidRPr="009806FD">
              <w:rPr>
                <w:rFonts w:cs="Arial"/>
                <w:b/>
                <w:bCs/>
                <w:sz w:val="18"/>
                <w:szCs w:val="18"/>
              </w:rPr>
              <w:t>KARENCA</w:t>
            </w:r>
            <w:r w:rsidR="00DC7E35">
              <w:rPr>
                <w:rFonts w:cs="Arial"/>
                <w:b/>
                <w:bCs/>
                <w:sz w:val="18"/>
                <w:szCs w:val="18"/>
              </w:rPr>
              <w:t xml:space="preserve"> (dni)</w:t>
            </w:r>
          </w:p>
        </w:tc>
        <w:tc>
          <w:tcPr>
            <w:tcW w:w="1701" w:type="dxa"/>
            <w:shd w:val="clear" w:color="auto" w:fill="F2F2F2" w:themeFill="background1" w:themeFillShade="F2"/>
            <w:noWrap/>
            <w:hideMark/>
          </w:tcPr>
          <w:p w14:paraId="70F23426" w14:textId="77777777" w:rsidR="009806FD" w:rsidRPr="009806FD" w:rsidRDefault="009806FD">
            <w:pPr>
              <w:rPr>
                <w:rFonts w:cs="Arial"/>
                <w:b/>
                <w:bCs/>
                <w:sz w:val="18"/>
                <w:szCs w:val="18"/>
              </w:rPr>
            </w:pPr>
            <w:r w:rsidRPr="009806FD">
              <w:rPr>
                <w:rFonts w:cs="Arial"/>
                <w:b/>
                <w:bCs/>
                <w:sz w:val="18"/>
                <w:szCs w:val="18"/>
              </w:rPr>
              <w:t>OPOMBE</w:t>
            </w:r>
          </w:p>
        </w:tc>
      </w:tr>
      <w:tr w:rsidR="009806FD" w:rsidRPr="009806FD" w14:paraId="3CD9DEDD" w14:textId="77777777" w:rsidTr="00DC7E35">
        <w:trPr>
          <w:trHeight w:val="2300"/>
        </w:trPr>
        <w:tc>
          <w:tcPr>
            <w:tcW w:w="2547" w:type="dxa"/>
            <w:tcBorders>
              <w:bottom w:val="single" w:sz="4" w:space="0" w:color="auto"/>
            </w:tcBorders>
            <w:hideMark/>
          </w:tcPr>
          <w:p w14:paraId="7DE1A9CA" w14:textId="77777777" w:rsidR="009806FD" w:rsidRPr="009806FD" w:rsidRDefault="009806FD" w:rsidP="009806FD">
            <w:pPr>
              <w:jc w:val="left"/>
              <w:rPr>
                <w:rFonts w:cs="Arial"/>
                <w:b/>
                <w:bCs/>
                <w:sz w:val="18"/>
                <w:szCs w:val="18"/>
              </w:rPr>
            </w:pPr>
            <w:r w:rsidRPr="009806FD">
              <w:rPr>
                <w:rFonts w:cs="Arial"/>
                <w:b/>
                <w:bCs/>
                <w:sz w:val="18"/>
                <w:szCs w:val="18"/>
              </w:rPr>
              <w:t>VIROZE</w:t>
            </w:r>
            <w:r w:rsidRPr="009806FD">
              <w:rPr>
                <w:rFonts w:cs="Arial"/>
                <w:sz w:val="18"/>
                <w:szCs w:val="18"/>
              </w:rPr>
              <w:t xml:space="preserve">                                        Črna </w:t>
            </w:r>
            <w:proofErr w:type="spellStart"/>
            <w:r w:rsidRPr="009806FD">
              <w:rPr>
                <w:rFonts w:cs="Arial"/>
                <w:sz w:val="18"/>
                <w:szCs w:val="18"/>
              </w:rPr>
              <w:t>obročkavost</w:t>
            </w:r>
            <w:proofErr w:type="spellEnd"/>
            <w:r w:rsidRPr="009806FD">
              <w:rPr>
                <w:rFonts w:cs="Arial"/>
                <w:sz w:val="18"/>
                <w:szCs w:val="18"/>
              </w:rPr>
              <w:t xml:space="preserve"> kapusnic</w:t>
            </w:r>
            <w:r w:rsidRPr="009806FD">
              <w:rPr>
                <w:rFonts w:cs="Arial"/>
                <w:sz w:val="18"/>
                <w:szCs w:val="18"/>
              </w:rPr>
              <w:br/>
            </w:r>
            <w:proofErr w:type="spellStart"/>
            <w:r w:rsidRPr="009806FD">
              <w:rPr>
                <w:rFonts w:cs="Arial"/>
                <w:sz w:val="18"/>
                <w:szCs w:val="18"/>
              </w:rPr>
              <w:t>Turnip</w:t>
            </w:r>
            <w:proofErr w:type="spellEnd"/>
            <w:r w:rsidRPr="009806FD">
              <w:rPr>
                <w:rFonts w:cs="Arial"/>
                <w:sz w:val="18"/>
                <w:szCs w:val="18"/>
              </w:rPr>
              <w:t xml:space="preserve"> </w:t>
            </w:r>
            <w:proofErr w:type="spellStart"/>
            <w:r w:rsidRPr="009806FD">
              <w:rPr>
                <w:rFonts w:cs="Arial"/>
                <w:sz w:val="18"/>
                <w:szCs w:val="18"/>
              </w:rPr>
              <w:t>mosaic</w:t>
            </w:r>
            <w:proofErr w:type="spellEnd"/>
            <w:r w:rsidRPr="009806FD">
              <w:rPr>
                <w:rFonts w:cs="Arial"/>
                <w:sz w:val="18"/>
                <w:szCs w:val="18"/>
              </w:rPr>
              <w:t xml:space="preserve"> virus, </w:t>
            </w:r>
            <w:proofErr w:type="spellStart"/>
            <w:r w:rsidRPr="009806FD">
              <w:rPr>
                <w:rFonts w:cs="Arial"/>
                <w:sz w:val="18"/>
                <w:szCs w:val="18"/>
              </w:rPr>
              <w:t>Brassica</w:t>
            </w:r>
            <w:proofErr w:type="spellEnd"/>
            <w:r w:rsidRPr="009806FD">
              <w:rPr>
                <w:rFonts w:cs="Arial"/>
                <w:sz w:val="18"/>
                <w:szCs w:val="18"/>
              </w:rPr>
              <w:t xml:space="preserve"> virus 1</w:t>
            </w:r>
            <w:r w:rsidRPr="009806FD">
              <w:rPr>
                <w:rFonts w:cs="Arial"/>
                <w:sz w:val="18"/>
                <w:szCs w:val="18"/>
              </w:rPr>
              <w:br/>
              <w:t>Rumenica kolerabe</w:t>
            </w:r>
            <w:r w:rsidRPr="009806FD">
              <w:rPr>
                <w:rFonts w:cs="Arial"/>
                <w:sz w:val="18"/>
                <w:szCs w:val="18"/>
              </w:rPr>
              <w:br/>
              <w:t>in repe</w:t>
            </w:r>
            <w:r w:rsidRPr="009806FD">
              <w:rPr>
                <w:rFonts w:cs="Arial"/>
                <w:sz w:val="18"/>
                <w:szCs w:val="18"/>
              </w:rPr>
              <w:br/>
            </w:r>
            <w:proofErr w:type="spellStart"/>
            <w:r w:rsidRPr="009806FD">
              <w:rPr>
                <w:rFonts w:cs="Arial"/>
                <w:sz w:val="18"/>
                <w:szCs w:val="18"/>
              </w:rPr>
              <w:t>Brassica</w:t>
            </w:r>
            <w:proofErr w:type="spellEnd"/>
            <w:r w:rsidRPr="009806FD">
              <w:rPr>
                <w:rFonts w:cs="Arial"/>
                <w:sz w:val="18"/>
                <w:szCs w:val="18"/>
              </w:rPr>
              <w:t xml:space="preserve"> virus 5</w:t>
            </w:r>
            <w:r w:rsidRPr="009806FD">
              <w:rPr>
                <w:rFonts w:cs="Arial"/>
                <w:sz w:val="18"/>
                <w:szCs w:val="18"/>
              </w:rPr>
              <w:br/>
              <w:t>Rumeni  mozaik kolerabe in repe</w:t>
            </w:r>
            <w:r w:rsidRPr="009806FD">
              <w:rPr>
                <w:rFonts w:cs="Arial"/>
                <w:sz w:val="18"/>
                <w:szCs w:val="18"/>
              </w:rPr>
              <w:br/>
            </w:r>
            <w:proofErr w:type="spellStart"/>
            <w:r w:rsidRPr="009806FD">
              <w:rPr>
                <w:rFonts w:cs="Arial"/>
                <w:sz w:val="18"/>
                <w:szCs w:val="18"/>
              </w:rPr>
              <w:t>Turnip</w:t>
            </w:r>
            <w:proofErr w:type="spellEnd"/>
            <w:r w:rsidRPr="009806FD">
              <w:rPr>
                <w:rFonts w:cs="Arial"/>
                <w:sz w:val="18"/>
                <w:szCs w:val="18"/>
              </w:rPr>
              <w:t xml:space="preserve"> </w:t>
            </w:r>
            <w:proofErr w:type="spellStart"/>
            <w:r w:rsidRPr="009806FD">
              <w:rPr>
                <w:rFonts w:cs="Arial"/>
                <w:sz w:val="18"/>
                <w:szCs w:val="18"/>
              </w:rPr>
              <w:t>yellow</w:t>
            </w:r>
            <w:proofErr w:type="spellEnd"/>
            <w:r w:rsidRPr="009806FD">
              <w:rPr>
                <w:rFonts w:cs="Arial"/>
                <w:sz w:val="18"/>
                <w:szCs w:val="18"/>
              </w:rPr>
              <w:t xml:space="preserve">  </w:t>
            </w:r>
            <w:proofErr w:type="spellStart"/>
            <w:r w:rsidRPr="009806FD">
              <w:rPr>
                <w:rFonts w:cs="Arial"/>
                <w:sz w:val="18"/>
                <w:szCs w:val="18"/>
              </w:rPr>
              <w:t>mosaic</w:t>
            </w:r>
            <w:proofErr w:type="spellEnd"/>
            <w:r w:rsidRPr="009806FD">
              <w:rPr>
                <w:rFonts w:cs="Arial"/>
                <w:sz w:val="18"/>
                <w:szCs w:val="18"/>
              </w:rPr>
              <w:t xml:space="preserve"> virus</w:t>
            </w:r>
            <w:r w:rsidRPr="009806FD">
              <w:rPr>
                <w:rFonts w:cs="Arial"/>
                <w:sz w:val="18"/>
                <w:szCs w:val="18"/>
              </w:rPr>
              <w:br/>
              <w:t>Cvetačni mozaik</w:t>
            </w:r>
            <w:r w:rsidRPr="009806FD">
              <w:rPr>
                <w:rFonts w:cs="Arial"/>
                <w:sz w:val="18"/>
                <w:szCs w:val="18"/>
              </w:rPr>
              <w:br/>
            </w:r>
            <w:proofErr w:type="spellStart"/>
            <w:r w:rsidRPr="009806FD">
              <w:rPr>
                <w:rFonts w:cs="Arial"/>
                <w:sz w:val="18"/>
                <w:szCs w:val="18"/>
              </w:rPr>
              <w:t>Cauliflower</w:t>
            </w:r>
            <w:proofErr w:type="spellEnd"/>
            <w:r w:rsidRPr="009806FD">
              <w:rPr>
                <w:rFonts w:cs="Arial"/>
                <w:sz w:val="18"/>
                <w:szCs w:val="18"/>
              </w:rPr>
              <w:t xml:space="preserve"> </w:t>
            </w:r>
            <w:proofErr w:type="spellStart"/>
            <w:r w:rsidRPr="009806FD">
              <w:rPr>
                <w:rFonts w:cs="Arial"/>
                <w:sz w:val="18"/>
                <w:szCs w:val="18"/>
              </w:rPr>
              <w:t>mosaic</w:t>
            </w:r>
            <w:proofErr w:type="spellEnd"/>
            <w:r w:rsidRPr="009806FD">
              <w:rPr>
                <w:rFonts w:cs="Arial"/>
                <w:sz w:val="18"/>
                <w:szCs w:val="18"/>
              </w:rPr>
              <w:t xml:space="preserve"> virus</w:t>
            </w:r>
          </w:p>
        </w:tc>
        <w:tc>
          <w:tcPr>
            <w:tcW w:w="3118" w:type="dxa"/>
            <w:hideMark/>
          </w:tcPr>
          <w:p w14:paraId="366DC152" w14:textId="2E737C98" w:rsidR="009806FD" w:rsidRDefault="009806FD">
            <w:pPr>
              <w:rPr>
                <w:rFonts w:cs="Arial"/>
                <w:sz w:val="18"/>
                <w:szCs w:val="18"/>
              </w:rPr>
            </w:pPr>
            <w:r w:rsidRPr="009806FD">
              <w:rPr>
                <w:rFonts w:cs="Arial"/>
                <w:b/>
                <w:bCs/>
                <w:sz w:val="18"/>
                <w:szCs w:val="18"/>
                <w:u w:val="single"/>
              </w:rPr>
              <w:t>Agrotehnični ukrep</w:t>
            </w:r>
            <w:r>
              <w:rPr>
                <w:rFonts w:cs="Arial"/>
                <w:b/>
                <w:bCs/>
                <w:sz w:val="18"/>
                <w:szCs w:val="18"/>
                <w:u w:val="single"/>
              </w:rPr>
              <w:t>i</w:t>
            </w:r>
            <w:r w:rsidRPr="009806FD">
              <w:rPr>
                <w:rFonts w:cs="Arial"/>
                <w:b/>
                <w:bCs/>
                <w:sz w:val="18"/>
                <w:szCs w:val="18"/>
                <w:u w:val="single"/>
              </w:rPr>
              <w:t xml:space="preserve">:  </w:t>
            </w:r>
            <w:r w:rsidRPr="009806FD">
              <w:rPr>
                <w:rFonts w:cs="Arial"/>
                <w:sz w:val="18"/>
                <w:szCs w:val="18"/>
              </w:rPr>
              <w:t xml:space="preserve">                                          </w:t>
            </w:r>
            <w:r>
              <w:rPr>
                <w:rFonts w:cs="Arial"/>
                <w:sz w:val="18"/>
                <w:szCs w:val="18"/>
              </w:rPr>
              <w:t xml:space="preserve"> </w:t>
            </w:r>
          </w:p>
          <w:p w14:paraId="553B9ED2" w14:textId="1D1AA607" w:rsidR="009806FD" w:rsidRPr="009806FD" w:rsidRDefault="009806FD" w:rsidP="00B84EF7">
            <w:pPr>
              <w:pStyle w:val="Odstavekseznama"/>
              <w:numPr>
                <w:ilvl w:val="0"/>
                <w:numId w:val="72"/>
              </w:numPr>
              <w:ind w:left="177" w:hanging="177"/>
              <w:rPr>
                <w:rFonts w:cs="Arial"/>
                <w:sz w:val="18"/>
                <w:szCs w:val="18"/>
              </w:rPr>
            </w:pPr>
            <w:r w:rsidRPr="009806FD">
              <w:rPr>
                <w:rFonts w:cs="Arial"/>
                <w:sz w:val="18"/>
                <w:szCs w:val="18"/>
              </w:rPr>
              <w:t>zatiranje škodljivcev (prenašalcev bolezni), predvsem listnih uši.</w:t>
            </w:r>
          </w:p>
        </w:tc>
        <w:tc>
          <w:tcPr>
            <w:tcW w:w="2552" w:type="dxa"/>
            <w:noWrap/>
            <w:hideMark/>
          </w:tcPr>
          <w:p w14:paraId="6B48C29E" w14:textId="77777777" w:rsidR="009806FD" w:rsidRPr="009806FD" w:rsidRDefault="009806FD">
            <w:pPr>
              <w:rPr>
                <w:rFonts w:cs="Arial"/>
                <w:sz w:val="18"/>
                <w:szCs w:val="18"/>
              </w:rPr>
            </w:pPr>
            <w:r w:rsidRPr="009806FD">
              <w:rPr>
                <w:rFonts w:cs="Arial"/>
                <w:sz w:val="18"/>
                <w:szCs w:val="18"/>
              </w:rPr>
              <w:t>-</w:t>
            </w:r>
          </w:p>
        </w:tc>
        <w:tc>
          <w:tcPr>
            <w:tcW w:w="2146" w:type="dxa"/>
            <w:noWrap/>
            <w:hideMark/>
          </w:tcPr>
          <w:p w14:paraId="615F098E" w14:textId="77777777" w:rsidR="009806FD" w:rsidRPr="009806FD" w:rsidRDefault="009806FD">
            <w:pPr>
              <w:rPr>
                <w:rFonts w:cs="Arial"/>
                <w:sz w:val="18"/>
                <w:szCs w:val="18"/>
              </w:rPr>
            </w:pPr>
            <w:r w:rsidRPr="009806FD">
              <w:rPr>
                <w:rFonts w:cs="Arial"/>
                <w:sz w:val="18"/>
                <w:szCs w:val="18"/>
              </w:rPr>
              <w:t>-</w:t>
            </w:r>
          </w:p>
        </w:tc>
        <w:tc>
          <w:tcPr>
            <w:tcW w:w="1539" w:type="dxa"/>
            <w:noWrap/>
            <w:hideMark/>
          </w:tcPr>
          <w:p w14:paraId="15FE64A1" w14:textId="77777777" w:rsidR="009806FD" w:rsidRPr="009806FD" w:rsidRDefault="009806FD">
            <w:pPr>
              <w:rPr>
                <w:rFonts w:cs="Arial"/>
                <w:sz w:val="18"/>
                <w:szCs w:val="18"/>
              </w:rPr>
            </w:pPr>
            <w:r w:rsidRPr="009806FD">
              <w:rPr>
                <w:rFonts w:cs="Arial"/>
                <w:sz w:val="18"/>
                <w:szCs w:val="18"/>
              </w:rPr>
              <w:t>-</w:t>
            </w:r>
          </w:p>
        </w:tc>
        <w:tc>
          <w:tcPr>
            <w:tcW w:w="1701" w:type="dxa"/>
            <w:noWrap/>
            <w:hideMark/>
          </w:tcPr>
          <w:p w14:paraId="5B67385F" w14:textId="77777777" w:rsidR="009806FD" w:rsidRPr="009806FD" w:rsidRDefault="009806FD">
            <w:pPr>
              <w:rPr>
                <w:rFonts w:cs="Arial"/>
                <w:sz w:val="18"/>
                <w:szCs w:val="18"/>
              </w:rPr>
            </w:pPr>
            <w:r w:rsidRPr="009806FD">
              <w:rPr>
                <w:rFonts w:cs="Arial"/>
                <w:sz w:val="18"/>
                <w:szCs w:val="18"/>
              </w:rPr>
              <w:t>-</w:t>
            </w:r>
          </w:p>
        </w:tc>
        <w:tc>
          <w:tcPr>
            <w:tcW w:w="1701" w:type="dxa"/>
            <w:hideMark/>
          </w:tcPr>
          <w:p w14:paraId="21EA8415" w14:textId="77777777" w:rsidR="009806FD" w:rsidRPr="009806FD" w:rsidRDefault="009806FD">
            <w:pPr>
              <w:rPr>
                <w:rFonts w:cs="Arial"/>
                <w:sz w:val="18"/>
                <w:szCs w:val="18"/>
              </w:rPr>
            </w:pPr>
            <w:r w:rsidRPr="009806FD">
              <w:rPr>
                <w:rFonts w:cs="Arial"/>
                <w:sz w:val="18"/>
                <w:szCs w:val="18"/>
              </w:rPr>
              <w:t>Znamenja bolezni so različna na različnih vrstah in sortah kapusnic. Prepoznavanje in dokončno potrditev bolezni prepustimo strokovnjakom</w:t>
            </w:r>
          </w:p>
        </w:tc>
      </w:tr>
      <w:tr w:rsidR="00977E64" w:rsidRPr="009806FD" w14:paraId="197D083C" w14:textId="77777777" w:rsidTr="00DC7E35">
        <w:trPr>
          <w:trHeight w:val="460"/>
        </w:trPr>
        <w:tc>
          <w:tcPr>
            <w:tcW w:w="2547" w:type="dxa"/>
            <w:vMerge w:val="restart"/>
            <w:hideMark/>
          </w:tcPr>
          <w:p w14:paraId="0D4797D5" w14:textId="77777777" w:rsidR="00977E64" w:rsidRPr="009806FD" w:rsidRDefault="00977E64" w:rsidP="009806FD">
            <w:pPr>
              <w:jc w:val="left"/>
              <w:rPr>
                <w:rFonts w:cs="Arial"/>
                <w:b/>
                <w:bCs/>
                <w:sz w:val="18"/>
                <w:szCs w:val="18"/>
              </w:rPr>
            </w:pPr>
            <w:r w:rsidRPr="009806FD">
              <w:rPr>
                <w:rFonts w:cs="Arial"/>
                <w:b/>
                <w:bCs/>
                <w:sz w:val="18"/>
                <w:szCs w:val="18"/>
              </w:rPr>
              <w:t>GLIVIČNE BOLEZNI:</w:t>
            </w:r>
            <w:r w:rsidRPr="009806FD">
              <w:rPr>
                <w:rFonts w:cs="Arial"/>
                <w:sz w:val="18"/>
                <w:szCs w:val="18"/>
              </w:rPr>
              <w:t xml:space="preserve">              Padavica sadik, </w:t>
            </w:r>
            <w:proofErr w:type="spellStart"/>
            <w:r w:rsidRPr="009806FD">
              <w:rPr>
                <w:rFonts w:cs="Arial"/>
                <w:i/>
                <w:iCs/>
                <w:sz w:val="18"/>
                <w:szCs w:val="18"/>
              </w:rPr>
              <w:t>Phytium</w:t>
            </w:r>
            <w:proofErr w:type="spellEnd"/>
            <w:r w:rsidRPr="009806FD">
              <w:rPr>
                <w:rFonts w:cs="Arial"/>
                <w:sz w:val="18"/>
                <w:szCs w:val="18"/>
              </w:rPr>
              <w:t xml:space="preserve"> </w:t>
            </w:r>
            <w:proofErr w:type="spellStart"/>
            <w:r w:rsidRPr="009806FD">
              <w:rPr>
                <w:rFonts w:cs="Arial"/>
                <w:sz w:val="18"/>
                <w:szCs w:val="18"/>
              </w:rPr>
              <w:t>spp</w:t>
            </w:r>
            <w:proofErr w:type="spellEnd"/>
            <w:r w:rsidRPr="009806FD">
              <w:rPr>
                <w:rFonts w:cs="Arial"/>
                <w:sz w:val="18"/>
                <w:szCs w:val="18"/>
              </w:rPr>
              <w:t xml:space="preserve">., </w:t>
            </w:r>
            <w:proofErr w:type="spellStart"/>
            <w:r w:rsidRPr="009806FD">
              <w:rPr>
                <w:rFonts w:cs="Arial"/>
                <w:i/>
                <w:iCs/>
                <w:sz w:val="18"/>
                <w:szCs w:val="18"/>
              </w:rPr>
              <w:t>Rhizoctonia</w:t>
            </w:r>
            <w:proofErr w:type="spellEnd"/>
            <w:r w:rsidRPr="009806FD">
              <w:rPr>
                <w:rFonts w:cs="Arial"/>
                <w:i/>
                <w:iCs/>
                <w:sz w:val="18"/>
                <w:szCs w:val="18"/>
              </w:rPr>
              <w:t xml:space="preserve"> </w:t>
            </w:r>
            <w:proofErr w:type="spellStart"/>
            <w:r w:rsidRPr="009806FD">
              <w:rPr>
                <w:rFonts w:cs="Arial"/>
                <w:i/>
                <w:iCs/>
                <w:sz w:val="18"/>
                <w:szCs w:val="18"/>
              </w:rPr>
              <w:t>solani</w:t>
            </w:r>
            <w:proofErr w:type="spellEnd"/>
            <w:r w:rsidRPr="009806FD">
              <w:rPr>
                <w:rFonts w:cs="Arial"/>
                <w:sz w:val="18"/>
                <w:szCs w:val="18"/>
              </w:rPr>
              <w:t xml:space="preserve">, </w:t>
            </w:r>
            <w:proofErr w:type="spellStart"/>
            <w:r w:rsidRPr="009806FD">
              <w:rPr>
                <w:rFonts w:cs="Arial"/>
                <w:i/>
                <w:iCs/>
                <w:sz w:val="18"/>
                <w:szCs w:val="18"/>
              </w:rPr>
              <w:t>Olpidium</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sz w:val="18"/>
                <w:szCs w:val="18"/>
              </w:rPr>
              <w:t xml:space="preserve">, </w:t>
            </w:r>
            <w:proofErr w:type="spellStart"/>
            <w:r w:rsidRPr="009806FD">
              <w:rPr>
                <w:rFonts w:cs="Arial"/>
                <w:i/>
                <w:iCs/>
                <w:sz w:val="18"/>
                <w:szCs w:val="18"/>
              </w:rPr>
              <w:t>Phoma</w:t>
            </w:r>
            <w:proofErr w:type="spellEnd"/>
            <w:r w:rsidRPr="009806FD">
              <w:rPr>
                <w:rFonts w:cs="Arial"/>
                <w:sz w:val="18"/>
                <w:szCs w:val="18"/>
              </w:rPr>
              <w:t xml:space="preserve"> </w:t>
            </w:r>
            <w:proofErr w:type="spellStart"/>
            <w:r w:rsidRPr="009806FD">
              <w:rPr>
                <w:rFonts w:cs="Arial"/>
                <w:i/>
                <w:iCs/>
                <w:sz w:val="18"/>
                <w:szCs w:val="18"/>
              </w:rPr>
              <w:t>lingam</w:t>
            </w:r>
            <w:proofErr w:type="spellEnd"/>
          </w:p>
        </w:tc>
        <w:tc>
          <w:tcPr>
            <w:tcW w:w="3118" w:type="dxa"/>
            <w:vMerge w:val="restart"/>
            <w:hideMark/>
          </w:tcPr>
          <w:p w14:paraId="3C6FF76A" w14:textId="77777777" w:rsidR="00977E64" w:rsidRPr="009806FD" w:rsidRDefault="00977E64">
            <w:pPr>
              <w:rPr>
                <w:rFonts w:cs="Arial"/>
                <w:b/>
                <w:bCs/>
                <w:sz w:val="18"/>
                <w:szCs w:val="18"/>
                <w:u w:val="single"/>
              </w:rPr>
            </w:pPr>
            <w:r w:rsidRPr="009806FD">
              <w:rPr>
                <w:rFonts w:cs="Arial"/>
                <w:b/>
                <w:bCs/>
                <w:sz w:val="18"/>
                <w:szCs w:val="18"/>
                <w:u w:val="single"/>
              </w:rPr>
              <w:t>Agrotehnični ukrepi:</w:t>
            </w:r>
          </w:p>
          <w:p w14:paraId="41387156" w14:textId="77777777" w:rsidR="00977E64" w:rsidRPr="009806FD" w:rsidRDefault="00977E64"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0E988E2A" w14:textId="21D663DC" w:rsidR="00977E64" w:rsidRPr="009806FD" w:rsidRDefault="00977E64" w:rsidP="00B84EF7">
            <w:pPr>
              <w:pStyle w:val="Odstavekseznama"/>
              <w:numPr>
                <w:ilvl w:val="0"/>
                <w:numId w:val="72"/>
              </w:numPr>
              <w:ind w:left="177" w:hanging="141"/>
              <w:jc w:val="left"/>
              <w:rPr>
                <w:rFonts w:cs="Arial"/>
                <w:sz w:val="18"/>
                <w:szCs w:val="18"/>
              </w:rPr>
            </w:pPr>
            <w:r w:rsidRPr="009806FD">
              <w:rPr>
                <w:rFonts w:cs="Arial"/>
                <w:sz w:val="18"/>
                <w:szCs w:val="18"/>
              </w:rPr>
              <w:t xml:space="preserve">priporočljiva uporaba kakovostnega substrata in uporaba pripravka na osnovi dehidriranih živih spor in micelija glive </w:t>
            </w:r>
            <w:proofErr w:type="spellStart"/>
            <w:r w:rsidRPr="009806FD">
              <w:rPr>
                <w:rFonts w:cs="Arial"/>
                <w:i/>
                <w:iCs/>
                <w:sz w:val="18"/>
                <w:szCs w:val="18"/>
              </w:rPr>
              <w:t>Gliocladium</w:t>
            </w:r>
            <w:proofErr w:type="spellEnd"/>
            <w:r w:rsidRPr="009806FD">
              <w:rPr>
                <w:rFonts w:cs="Arial"/>
                <w:i/>
                <w:iCs/>
                <w:sz w:val="18"/>
                <w:szCs w:val="18"/>
              </w:rPr>
              <w:t xml:space="preserve"> </w:t>
            </w:r>
            <w:proofErr w:type="spellStart"/>
            <w:r w:rsidRPr="009806FD">
              <w:rPr>
                <w:rFonts w:cs="Arial"/>
                <w:i/>
                <w:iCs/>
                <w:sz w:val="18"/>
                <w:szCs w:val="18"/>
              </w:rPr>
              <w:t>catenulatum</w:t>
            </w:r>
            <w:proofErr w:type="spellEnd"/>
          </w:p>
        </w:tc>
        <w:tc>
          <w:tcPr>
            <w:tcW w:w="2552" w:type="dxa"/>
            <w:hideMark/>
          </w:tcPr>
          <w:p w14:paraId="0D929530" w14:textId="0F9155F6" w:rsidR="00977E64" w:rsidRPr="009806FD" w:rsidRDefault="00977E64">
            <w:pPr>
              <w:rPr>
                <w:rFonts w:cs="Arial"/>
                <w:sz w:val="18"/>
                <w:szCs w:val="18"/>
              </w:rPr>
            </w:pPr>
            <w:proofErr w:type="spellStart"/>
            <w:r w:rsidRPr="009806FD">
              <w:rPr>
                <w:rFonts w:cs="Arial"/>
                <w:sz w:val="18"/>
                <w:szCs w:val="18"/>
              </w:rPr>
              <w:t>fosetil</w:t>
            </w:r>
            <w:proofErr w:type="spellEnd"/>
            <w:r w:rsidRPr="009806FD">
              <w:rPr>
                <w:rFonts w:cs="Arial"/>
                <w:sz w:val="18"/>
                <w:szCs w:val="18"/>
              </w:rPr>
              <w:t xml:space="preserve"> </w:t>
            </w:r>
            <w:r>
              <w:rPr>
                <w:rFonts w:cs="Arial"/>
                <w:sz w:val="18"/>
                <w:szCs w:val="18"/>
              </w:rPr>
              <w:t xml:space="preserve">+ </w:t>
            </w:r>
            <w:proofErr w:type="spellStart"/>
            <w:r w:rsidRPr="009806FD">
              <w:rPr>
                <w:rFonts w:cs="Arial"/>
                <w:sz w:val="18"/>
                <w:szCs w:val="18"/>
              </w:rPr>
              <w:t>propamokarb</w:t>
            </w:r>
            <w:proofErr w:type="spellEnd"/>
          </w:p>
        </w:tc>
        <w:tc>
          <w:tcPr>
            <w:tcW w:w="2146" w:type="dxa"/>
            <w:hideMark/>
          </w:tcPr>
          <w:p w14:paraId="470F4147" w14:textId="71E69D0A" w:rsidR="00977E64" w:rsidRDefault="00977E64">
            <w:pPr>
              <w:rPr>
                <w:rFonts w:cs="Arial"/>
                <w:sz w:val="18"/>
                <w:szCs w:val="18"/>
              </w:rPr>
            </w:pPr>
            <w:proofErr w:type="spellStart"/>
            <w:r w:rsidRPr="009806FD">
              <w:rPr>
                <w:rFonts w:cs="Arial"/>
                <w:sz w:val="18"/>
                <w:szCs w:val="18"/>
              </w:rPr>
              <w:t>Previcur</w:t>
            </w:r>
            <w:proofErr w:type="spellEnd"/>
            <w:r w:rsidRPr="009806FD">
              <w:rPr>
                <w:rFonts w:cs="Arial"/>
                <w:sz w:val="18"/>
                <w:szCs w:val="18"/>
              </w:rPr>
              <w:t xml:space="preserve"> </w:t>
            </w:r>
            <w:proofErr w:type="spellStart"/>
            <w:r w:rsidRPr="009806FD">
              <w:rPr>
                <w:rFonts w:cs="Arial"/>
                <w:sz w:val="18"/>
                <w:szCs w:val="18"/>
              </w:rPr>
              <w:t>energy</w:t>
            </w:r>
            <w:proofErr w:type="spellEnd"/>
          </w:p>
          <w:p w14:paraId="21EF3C3C" w14:textId="77777777" w:rsidR="00977E64" w:rsidRDefault="00977E64">
            <w:pPr>
              <w:rPr>
                <w:rFonts w:cs="Arial"/>
                <w:sz w:val="18"/>
                <w:szCs w:val="18"/>
              </w:rPr>
            </w:pPr>
          </w:p>
          <w:p w14:paraId="4B720131" w14:textId="7EA52E54" w:rsidR="00977E64" w:rsidRPr="009806FD" w:rsidRDefault="00977E64">
            <w:pPr>
              <w:rPr>
                <w:rFonts w:cs="Arial"/>
                <w:sz w:val="18"/>
                <w:szCs w:val="18"/>
              </w:rPr>
            </w:pPr>
            <w:r w:rsidRPr="009806FD">
              <w:rPr>
                <w:rFonts w:cs="Arial"/>
                <w:sz w:val="18"/>
                <w:szCs w:val="18"/>
              </w:rPr>
              <w:t>(Samo na sejancih in sadikah gojenih v zavarovanih prostorih!)</w:t>
            </w:r>
          </w:p>
        </w:tc>
        <w:tc>
          <w:tcPr>
            <w:tcW w:w="1539" w:type="dxa"/>
            <w:noWrap/>
            <w:hideMark/>
          </w:tcPr>
          <w:p w14:paraId="6FA49BD3" w14:textId="77777777" w:rsidR="00977E64" w:rsidRPr="009806FD" w:rsidRDefault="00977E64">
            <w:pPr>
              <w:rPr>
                <w:rFonts w:cs="Arial"/>
                <w:sz w:val="18"/>
                <w:szCs w:val="18"/>
              </w:rPr>
            </w:pPr>
            <w:r w:rsidRPr="009806FD">
              <w:rPr>
                <w:rFonts w:cs="Arial"/>
                <w:sz w:val="18"/>
                <w:szCs w:val="18"/>
              </w:rPr>
              <w:t>30 L/ha</w:t>
            </w:r>
          </w:p>
        </w:tc>
        <w:tc>
          <w:tcPr>
            <w:tcW w:w="1701" w:type="dxa"/>
            <w:hideMark/>
          </w:tcPr>
          <w:p w14:paraId="18FAE47E" w14:textId="77777777" w:rsidR="00977E64" w:rsidRPr="009806FD" w:rsidRDefault="00977E64">
            <w:pPr>
              <w:rPr>
                <w:rFonts w:cs="Arial"/>
                <w:sz w:val="18"/>
                <w:szCs w:val="18"/>
              </w:rPr>
            </w:pPr>
            <w:r w:rsidRPr="009806FD">
              <w:rPr>
                <w:rFonts w:cs="Arial"/>
                <w:sz w:val="18"/>
                <w:szCs w:val="18"/>
              </w:rPr>
              <w:t>ČU</w:t>
            </w:r>
          </w:p>
        </w:tc>
        <w:tc>
          <w:tcPr>
            <w:tcW w:w="1701" w:type="dxa"/>
            <w:hideMark/>
          </w:tcPr>
          <w:p w14:paraId="6C1C6C8B" w14:textId="77777777" w:rsidR="00977E64" w:rsidRPr="009806FD" w:rsidRDefault="00977E64">
            <w:pPr>
              <w:rPr>
                <w:rFonts w:cs="Arial"/>
                <w:sz w:val="18"/>
                <w:szCs w:val="18"/>
              </w:rPr>
            </w:pPr>
            <w:r w:rsidRPr="009806FD">
              <w:rPr>
                <w:rFonts w:cs="Arial"/>
                <w:sz w:val="18"/>
                <w:szCs w:val="18"/>
              </w:rPr>
              <w:t>Uporaba v zavarovanih prostorih največ 2-krat letno v presledku od 10 do 14 dni</w:t>
            </w:r>
          </w:p>
        </w:tc>
      </w:tr>
      <w:tr w:rsidR="00977E64" w:rsidRPr="009806FD" w14:paraId="638F94DF" w14:textId="77777777" w:rsidTr="00DC7E35">
        <w:trPr>
          <w:trHeight w:val="230"/>
        </w:trPr>
        <w:tc>
          <w:tcPr>
            <w:tcW w:w="2547" w:type="dxa"/>
            <w:vMerge/>
            <w:hideMark/>
          </w:tcPr>
          <w:p w14:paraId="6CB1A376" w14:textId="77777777" w:rsidR="00977E64" w:rsidRPr="009806FD" w:rsidRDefault="00977E64">
            <w:pPr>
              <w:rPr>
                <w:rFonts w:cs="Arial"/>
                <w:b/>
                <w:bCs/>
                <w:sz w:val="18"/>
                <w:szCs w:val="18"/>
              </w:rPr>
            </w:pPr>
          </w:p>
        </w:tc>
        <w:tc>
          <w:tcPr>
            <w:tcW w:w="3118" w:type="dxa"/>
            <w:vMerge/>
            <w:hideMark/>
          </w:tcPr>
          <w:p w14:paraId="75D8D283" w14:textId="77777777" w:rsidR="00977E64" w:rsidRPr="009806FD" w:rsidRDefault="00977E64">
            <w:pPr>
              <w:rPr>
                <w:rFonts w:cs="Arial"/>
                <w:sz w:val="18"/>
                <w:szCs w:val="18"/>
              </w:rPr>
            </w:pPr>
          </w:p>
        </w:tc>
        <w:tc>
          <w:tcPr>
            <w:tcW w:w="2552" w:type="dxa"/>
            <w:vMerge w:val="restart"/>
            <w:hideMark/>
          </w:tcPr>
          <w:p w14:paraId="1A10D41E" w14:textId="77777777" w:rsidR="00977E64" w:rsidRPr="009806FD" w:rsidRDefault="00977E64">
            <w:pPr>
              <w:rPr>
                <w:rFonts w:cs="Arial"/>
                <w:i/>
                <w:iCs/>
                <w:color w:val="00B050"/>
                <w:sz w:val="18"/>
                <w:szCs w:val="18"/>
              </w:rPr>
            </w:pPr>
            <w:proofErr w:type="spellStart"/>
            <w:r w:rsidRPr="009806FD">
              <w:rPr>
                <w:rFonts w:cs="Arial"/>
                <w:i/>
                <w:iCs/>
                <w:color w:val="00B050"/>
                <w:sz w:val="18"/>
                <w:szCs w:val="18"/>
              </w:rPr>
              <w:t>Pythium</w:t>
            </w:r>
            <w:proofErr w:type="spellEnd"/>
            <w:r w:rsidRPr="009806FD">
              <w:rPr>
                <w:rFonts w:cs="Arial"/>
                <w:i/>
                <w:iCs/>
                <w:color w:val="00B050"/>
                <w:sz w:val="18"/>
                <w:szCs w:val="18"/>
              </w:rPr>
              <w:t xml:space="preserve"> </w:t>
            </w:r>
            <w:proofErr w:type="spellStart"/>
            <w:r w:rsidRPr="009806FD">
              <w:rPr>
                <w:rFonts w:cs="Arial"/>
                <w:i/>
                <w:iCs/>
                <w:color w:val="00B050"/>
                <w:sz w:val="18"/>
                <w:szCs w:val="18"/>
              </w:rPr>
              <w:t>oligandrum</w:t>
            </w:r>
            <w:proofErr w:type="spellEnd"/>
            <w:r w:rsidRPr="009806FD">
              <w:rPr>
                <w:rFonts w:cs="Arial"/>
                <w:color w:val="00B050"/>
                <w:sz w:val="18"/>
                <w:szCs w:val="18"/>
              </w:rPr>
              <w:t xml:space="preserve"> M1</w:t>
            </w:r>
          </w:p>
        </w:tc>
        <w:tc>
          <w:tcPr>
            <w:tcW w:w="2146" w:type="dxa"/>
            <w:hideMark/>
          </w:tcPr>
          <w:p w14:paraId="12A6455D" w14:textId="77777777" w:rsidR="00977E64" w:rsidRPr="009806FD" w:rsidRDefault="00977E64">
            <w:pPr>
              <w:rPr>
                <w:rFonts w:cs="Arial"/>
                <w:color w:val="00B050"/>
                <w:sz w:val="18"/>
                <w:szCs w:val="18"/>
              </w:rPr>
            </w:pPr>
            <w:proofErr w:type="spellStart"/>
            <w:r w:rsidRPr="009806FD">
              <w:rPr>
                <w:rFonts w:cs="Arial"/>
                <w:color w:val="00B050"/>
                <w:sz w:val="18"/>
                <w:szCs w:val="18"/>
              </w:rPr>
              <w:t>Polyversum</w:t>
            </w:r>
            <w:proofErr w:type="spellEnd"/>
          </w:p>
        </w:tc>
        <w:tc>
          <w:tcPr>
            <w:tcW w:w="1539" w:type="dxa"/>
            <w:vMerge w:val="restart"/>
            <w:noWrap/>
            <w:hideMark/>
          </w:tcPr>
          <w:p w14:paraId="0FBFB8AF" w14:textId="77777777" w:rsidR="00977E64" w:rsidRPr="009806FD" w:rsidRDefault="00977E64">
            <w:pPr>
              <w:rPr>
                <w:rFonts w:cs="Arial"/>
                <w:color w:val="00B050"/>
                <w:sz w:val="18"/>
                <w:szCs w:val="18"/>
              </w:rPr>
            </w:pPr>
            <w:r w:rsidRPr="009806FD">
              <w:rPr>
                <w:rFonts w:cs="Arial"/>
                <w:color w:val="00B050"/>
                <w:sz w:val="18"/>
                <w:szCs w:val="18"/>
              </w:rPr>
              <w:t>0,1-0,2 kg/ha</w:t>
            </w:r>
          </w:p>
        </w:tc>
        <w:tc>
          <w:tcPr>
            <w:tcW w:w="1701" w:type="dxa"/>
            <w:vMerge w:val="restart"/>
            <w:hideMark/>
          </w:tcPr>
          <w:p w14:paraId="491CD862" w14:textId="77777777" w:rsidR="00977E64" w:rsidRPr="009806FD" w:rsidRDefault="00977E64">
            <w:pPr>
              <w:rPr>
                <w:rFonts w:cs="Arial"/>
                <w:color w:val="00B050"/>
                <w:sz w:val="18"/>
                <w:szCs w:val="18"/>
              </w:rPr>
            </w:pPr>
            <w:r w:rsidRPr="009806FD">
              <w:rPr>
                <w:rFonts w:cs="Arial"/>
                <w:color w:val="00B050"/>
                <w:sz w:val="18"/>
                <w:szCs w:val="18"/>
              </w:rPr>
              <w:t>1 dan oz. ČU</w:t>
            </w:r>
          </w:p>
        </w:tc>
        <w:tc>
          <w:tcPr>
            <w:tcW w:w="1701" w:type="dxa"/>
            <w:vMerge w:val="restart"/>
            <w:hideMark/>
          </w:tcPr>
          <w:p w14:paraId="5ADAC6CC" w14:textId="5D546D96" w:rsidR="00977E64" w:rsidRDefault="00977E64">
            <w:pPr>
              <w:rPr>
                <w:rFonts w:cs="Arial"/>
                <w:sz w:val="18"/>
                <w:szCs w:val="18"/>
              </w:rPr>
            </w:pPr>
            <w:r>
              <w:rPr>
                <w:rFonts w:cs="Arial"/>
                <w:sz w:val="18"/>
                <w:szCs w:val="18"/>
              </w:rPr>
              <w:t xml:space="preserve">Manjša uporaba.  </w:t>
            </w:r>
          </w:p>
          <w:p w14:paraId="72A5F407" w14:textId="79DE2913" w:rsidR="00977E64" w:rsidRPr="009806FD" w:rsidRDefault="00977E64">
            <w:pPr>
              <w:rPr>
                <w:rFonts w:cs="Arial"/>
                <w:sz w:val="18"/>
                <w:szCs w:val="18"/>
              </w:rPr>
            </w:pPr>
            <w:r w:rsidRPr="009806FD">
              <w:rPr>
                <w:rFonts w:cs="Arial"/>
                <w:sz w:val="18"/>
                <w:szCs w:val="18"/>
              </w:rPr>
              <w:t>2-krat v rastni sezoni, uporaba na prostem in v zavarovanih prostori</w:t>
            </w:r>
            <w:r>
              <w:rPr>
                <w:rFonts w:cs="Arial"/>
                <w:sz w:val="18"/>
                <w:szCs w:val="18"/>
              </w:rPr>
              <w:t>h.</w:t>
            </w:r>
          </w:p>
        </w:tc>
      </w:tr>
      <w:tr w:rsidR="00977E64" w:rsidRPr="009806FD" w14:paraId="46A3C30A" w14:textId="77777777" w:rsidTr="00DC7E35">
        <w:trPr>
          <w:trHeight w:val="230"/>
        </w:trPr>
        <w:tc>
          <w:tcPr>
            <w:tcW w:w="2547" w:type="dxa"/>
            <w:vMerge/>
            <w:hideMark/>
          </w:tcPr>
          <w:p w14:paraId="164F113F" w14:textId="77777777" w:rsidR="00977E64" w:rsidRPr="009806FD" w:rsidRDefault="00977E64">
            <w:pPr>
              <w:rPr>
                <w:rFonts w:cs="Arial"/>
                <w:b/>
                <w:bCs/>
                <w:sz w:val="18"/>
                <w:szCs w:val="18"/>
              </w:rPr>
            </w:pPr>
          </w:p>
        </w:tc>
        <w:tc>
          <w:tcPr>
            <w:tcW w:w="3118" w:type="dxa"/>
            <w:vMerge/>
            <w:hideMark/>
          </w:tcPr>
          <w:p w14:paraId="72555661" w14:textId="77777777" w:rsidR="00977E64" w:rsidRPr="009806FD" w:rsidRDefault="00977E64">
            <w:pPr>
              <w:rPr>
                <w:rFonts w:cs="Arial"/>
                <w:sz w:val="18"/>
                <w:szCs w:val="18"/>
              </w:rPr>
            </w:pPr>
          </w:p>
        </w:tc>
        <w:tc>
          <w:tcPr>
            <w:tcW w:w="2552" w:type="dxa"/>
            <w:vMerge/>
            <w:hideMark/>
          </w:tcPr>
          <w:p w14:paraId="4EDFC5CB" w14:textId="77777777" w:rsidR="00977E64" w:rsidRPr="009806FD" w:rsidRDefault="00977E64">
            <w:pPr>
              <w:rPr>
                <w:rFonts w:cs="Arial"/>
                <w:i/>
                <w:iCs/>
                <w:sz w:val="18"/>
                <w:szCs w:val="18"/>
              </w:rPr>
            </w:pPr>
          </w:p>
        </w:tc>
        <w:tc>
          <w:tcPr>
            <w:tcW w:w="2146" w:type="dxa"/>
            <w:hideMark/>
          </w:tcPr>
          <w:p w14:paraId="79B3CEA4" w14:textId="77777777" w:rsidR="00977E64" w:rsidRPr="009806FD" w:rsidRDefault="00977E64">
            <w:pPr>
              <w:rPr>
                <w:rFonts w:cs="Arial"/>
                <w:sz w:val="18"/>
                <w:szCs w:val="18"/>
              </w:rPr>
            </w:pPr>
            <w:r w:rsidRPr="0099297C">
              <w:rPr>
                <w:rFonts w:cs="Arial"/>
                <w:color w:val="00B050"/>
                <w:sz w:val="18"/>
                <w:szCs w:val="18"/>
              </w:rPr>
              <w:t xml:space="preserve">Univerzalni fungicid </w:t>
            </w:r>
          </w:p>
        </w:tc>
        <w:tc>
          <w:tcPr>
            <w:tcW w:w="1539" w:type="dxa"/>
            <w:vMerge/>
            <w:hideMark/>
          </w:tcPr>
          <w:p w14:paraId="020B57E0" w14:textId="77777777" w:rsidR="00977E64" w:rsidRPr="009806FD" w:rsidRDefault="00977E64">
            <w:pPr>
              <w:rPr>
                <w:rFonts w:cs="Arial"/>
                <w:sz w:val="18"/>
                <w:szCs w:val="18"/>
              </w:rPr>
            </w:pPr>
          </w:p>
        </w:tc>
        <w:tc>
          <w:tcPr>
            <w:tcW w:w="1701" w:type="dxa"/>
            <w:vMerge/>
            <w:hideMark/>
          </w:tcPr>
          <w:p w14:paraId="0836EE3E" w14:textId="77777777" w:rsidR="00977E64" w:rsidRPr="009806FD" w:rsidRDefault="00977E64">
            <w:pPr>
              <w:rPr>
                <w:rFonts w:cs="Arial"/>
                <w:sz w:val="18"/>
                <w:szCs w:val="18"/>
              </w:rPr>
            </w:pPr>
          </w:p>
        </w:tc>
        <w:tc>
          <w:tcPr>
            <w:tcW w:w="1701" w:type="dxa"/>
            <w:vMerge/>
            <w:hideMark/>
          </w:tcPr>
          <w:p w14:paraId="3E5E670A" w14:textId="77777777" w:rsidR="00977E64" w:rsidRPr="009806FD" w:rsidRDefault="00977E64">
            <w:pPr>
              <w:rPr>
                <w:rFonts w:cs="Arial"/>
                <w:sz w:val="18"/>
                <w:szCs w:val="18"/>
              </w:rPr>
            </w:pPr>
          </w:p>
        </w:tc>
      </w:tr>
      <w:tr w:rsidR="00977E64" w:rsidRPr="009806FD" w14:paraId="1FC9E0CB" w14:textId="77777777" w:rsidTr="00DC7E35">
        <w:trPr>
          <w:trHeight w:val="569"/>
        </w:trPr>
        <w:tc>
          <w:tcPr>
            <w:tcW w:w="2547" w:type="dxa"/>
            <w:vMerge/>
            <w:hideMark/>
          </w:tcPr>
          <w:p w14:paraId="137E2E14" w14:textId="77777777" w:rsidR="00977E64" w:rsidRPr="009806FD" w:rsidRDefault="00977E64">
            <w:pPr>
              <w:rPr>
                <w:rFonts w:cs="Arial"/>
                <w:b/>
                <w:bCs/>
                <w:sz w:val="18"/>
                <w:szCs w:val="18"/>
              </w:rPr>
            </w:pPr>
          </w:p>
        </w:tc>
        <w:tc>
          <w:tcPr>
            <w:tcW w:w="3118" w:type="dxa"/>
            <w:vMerge/>
            <w:hideMark/>
          </w:tcPr>
          <w:p w14:paraId="6ABA67C4" w14:textId="77777777" w:rsidR="00977E64" w:rsidRPr="009806FD" w:rsidRDefault="00977E64">
            <w:pPr>
              <w:rPr>
                <w:rFonts w:cs="Arial"/>
                <w:sz w:val="18"/>
                <w:szCs w:val="18"/>
              </w:rPr>
            </w:pPr>
          </w:p>
        </w:tc>
        <w:tc>
          <w:tcPr>
            <w:tcW w:w="2552" w:type="dxa"/>
            <w:vMerge w:val="restart"/>
            <w:hideMark/>
          </w:tcPr>
          <w:p w14:paraId="0C2BB461" w14:textId="77777777" w:rsidR="00977E64" w:rsidRPr="0099297C" w:rsidRDefault="00977E64">
            <w:pPr>
              <w:rPr>
                <w:rFonts w:cs="Arial"/>
                <w:i/>
                <w:iCs/>
                <w:color w:val="00B050"/>
                <w:sz w:val="18"/>
                <w:szCs w:val="18"/>
              </w:rPr>
            </w:pPr>
            <w:proofErr w:type="spellStart"/>
            <w:r w:rsidRPr="0099297C">
              <w:rPr>
                <w:rFonts w:cs="Arial"/>
                <w:i/>
                <w:iCs/>
                <w:color w:val="00B050"/>
                <w:sz w:val="18"/>
                <w:szCs w:val="18"/>
              </w:rPr>
              <w:t>Gliocladium</w:t>
            </w:r>
            <w:proofErr w:type="spellEnd"/>
            <w:r w:rsidRPr="0099297C">
              <w:rPr>
                <w:rFonts w:cs="Arial"/>
                <w:i/>
                <w:iCs/>
                <w:color w:val="00B050"/>
                <w:sz w:val="18"/>
                <w:szCs w:val="18"/>
              </w:rPr>
              <w:t xml:space="preserve"> </w:t>
            </w:r>
            <w:proofErr w:type="spellStart"/>
            <w:r w:rsidRPr="0099297C">
              <w:rPr>
                <w:rFonts w:cs="Arial"/>
                <w:i/>
                <w:iCs/>
                <w:color w:val="00B050"/>
                <w:sz w:val="18"/>
                <w:szCs w:val="18"/>
              </w:rPr>
              <w:t>catenulatum</w:t>
            </w:r>
            <w:proofErr w:type="spellEnd"/>
            <w:r w:rsidRPr="0099297C">
              <w:rPr>
                <w:rFonts w:cs="Arial"/>
                <w:color w:val="00B050"/>
                <w:sz w:val="18"/>
                <w:szCs w:val="18"/>
              </w:rPr>
              <w:t xml:space="preserve"> sev J1446</w:t>
            </w:r>
          </w:p>
        </w:tc>
        <w:tc>
          <w:tcPr>
            <w:tcW w:w="2146" w:type="dxa"/>
            <w:noWrap/>
            <w:hideMark/>
          </w:tcPr>
          <w:p w14:paraId="03B3AF7B" w14:textId="77777777" w:rsidR="00977E64" w:rsidRPr="0099297C" w:rsidRDefault="00977E64">
            <w:pPr>
              <w:rPr>
                <w:rFonts w:cs="Arial"/>
                <w:color w:val="00B050"/>
                <w:sz w:val="18"/>
                <w:szCs w:val="18"/>
              </w:rPr>
            </w:pPr>
            <w:r w:rsidRPr="0099297C">
              <w:rPr>
                <w:rFonts w:cs="Arial"/>
                <w:color w:val="00B050"/>
                <w:sz w:val="18"/>
                <w:szCs w:val="18"/>
              </w:rPr>
              <w:t xml:space="preserve">Prestop </w:t>
            </w:r>
          </w:p>
        </w:tc>
        <w:tc>
          <w:tcPr>
            <w:tcW w:w="1539" w:type="dxa"/>
            <w:hideMark/>
          </w:tcPr>
          <w:p w14:paraId="1F5FA4AD" w14:textId="77777777" w:rsidR="00977E64" w:rsidRPr="0099297C" w:rsidRDefault="00977E64">
            <w:pPr>
              <w:rPr>
                <w:rFonts w:cs="Arial"/>
                <w:color w:val="00B050"/>
                <w:sz w:val="18"/>
                <w:szCs w:val="18"/>
              </w:rPr>
            </w:pPr>
            <w:r w:rsidRPr="0099297C">
              <w:rPr>
                <w:rFonts w:cs="Arial"/>
                <w:color w:val="00B050"/>
                <w:sz w:val="18"/>
                <w:szCs w:val="18"/>
              </w:rPr>
              <w:t xml:space="preserve">5-10 g na 1-2 litra vode (v 0,5 % </w:t>
            </w:r>
            <w:proofErr w:type="spellStart"/>
            <w:r w:rsidRPr="0099297C">
              <w:rPr>
                <w:rFonts w:cs="Arial"/>
                <w:color w:val="00B050"/>
                <w:sz w:val="18"/>
                <w:szCs w:val="18"/>
              </w:rPr>
              <w:t>konc</w:t>
            </w:r>
            <w:proofErr w:type="spellEnd"/>
            <w:r w:rsidRPr="0099297C">
              <w:rPr>
                <w:rFonts w:cs="Arial"/>
                <w:color w:val="00B050"/>
                <w:sz w:val="18"/>
                <w:szCs w:val="18"/>
              </w:rPr>
              <w:t>.)</w:t>
            </w:r>
          </w:p>
        </w:tc>
        <w:tc>
          <w:tcPr>
            <w:tcW w:w="1701" w:type="dxa"/>
            <w:noWrap/>
            <w:hideMark/>
          </w:tcPr>
          <w:p w14:paraId="333D5405" w14:textId="77777777" w:rsidR="00977E64" w:rsidRPr="0099297C" w:rsidRDefault="00977E64">
            <w:pPr>
              <w:rPr>
                <w:rFonts w:cs="Arial"/>
                <w:color w:val="00B050"/>
                <w:sz w:val="18"/>
                <w:szCs w:val="18"/>
              </w:rPr>
            </w:pPr>
            <w:r w:rsidRPr="0099297C">
              <w:rPr>
                <w:rFonts w:cs="Arial"/>
                <w:color w:val="00B050"/>
                <w:sz w:val="18"/>
                <w:szCs w:val="18"/>
              </w:rPr>
              <w:t>4</w:t>
            </w:r>
          </w:p>
        </w:tc>
        <w:tc>
          <w:tcPr>
            <w:tcW w:w="1701" w:type="dxa"/>
            <w:hideMark/>
          </w:tcPr>
          <w:p w14:paraId="52CD0F1E" w14:textId="4E135958" w:rsidR="00977E64" w:rsidRPr="0099297C" w:rsidRDefault="00977E64">
            <w:pPr>
              <w:rPr>
                <w:rFonts w:cs="Arial"/>
                <w:color w:val="00B050"/>
                <w:sz w:val="18"/>
                <w:szCs w:val="18"/>
              </w:rPr>
            </w:pPr>
          </w:p>
        </w:tc>
      </w:tr>
      <w:tr w:rsidR="00977E64" w:rsidRPr="009806FD" w14:paraId="1E84DDB5" w14:textId="77777777" w:rsidTr="00657AFC">
        <w:trPr>
          <w:trHeight w:val="920"/>
        </w:trPr>
        <w:tc>
          <w:tcPr>
            <w:tcW w:w="2547" w:type="dxa"/>
            <w:vMerge/>
          </w:tcPr>
          <w:p w14:paraId="5A2EC03E" w14:textId="77777777" w:rsidR="00977E64" w:rsidRPr="009806FD" w:rsidRDefault="00977E64">
            <w:pPr>
              <w:rPr>
                <w:rFonts w:cs="Arial"/>
                <w:b/>
                <w:bCs/>
                <w:sz w:val="18"/>
                <w:szCs w:val="18"/>
              </w:rPr>
            </w:pPr>
          </w:p>
        </w:tc>
        <w:tc>
          <w:tcPr>
            <w:tcW w:w="3118" w:type="dxa"/>
            <w:vMerge/>
          </w:tcPr>
          <w:p w14:paraId="4E91FFB6" w14:textId="77777777" w:rsidR="00977E64" w:rsidRPr="009806FD" w:rsidRDefault="00977E64">
            <w:pPr>
              <w:rPr>
                <w:rFonts w:cs="Arial"/>
                <w:sz w:val="18"/>
                <w:szCs w:val="18"/>
              </w:rPr>
            </w:pPr>
          </w:p>
        </w:tc>
        <w:tc>
          <w:tcPr>
            <w:tcW w:w="2552" w:type="dxa"/>
            <w:vMerge/>
          </w:tcPr>
          <w:p w14:paraId="520BC641" w14:textId="77777777" w:rsidR="00977E64" w:rsidRPr="009806FD" w:rsidRDefault="00977E64">
            <w:pPr>
              <w:rPr>
                <w:rFonts w:cs="Arial"/>
                <w:i/>
                <w:iCs/>
                <w:sz w:val="18"/>
                <w:szCs w:val="18"/>
              </w:rPr>
            </w:pPr>
          </w:p>
        </w:tc>
        <w:tc>
          <w:tcPr>
            <w:tcW w:w="7087" w:type="dxa"/>
            <w:gridSpan w:val="4"/>
            <w:noWrap/>
          </w:tcPr>
          <w:p w14:paraId="4C240FF4" w14:textId="57576507" w:rsidR="00977E64" w:rsidRPr="009806FD" w:rsidRDefault="00977E64">
            <w:pPr>
              <w:rPr>
                <w:rFonts w:cs="Arial"/>
                <w:sz w:val="18"/>
                <w:szCs w:val="18"/>
              </w:rPr>
            </w:pPr>
            <w:r w:rsidRPr="009806FD">
              <w:rPr>
                <w:rFonts w:cs="Arial"/>
                <w:sz w:val="18"/>
                <w:szCs w:val="18"/>
              </w:rPr>
              <w:t xml:space="preserve">V zavarovanih prostorih: na 1 m2 z zalivanjem ali škropljenjem; v enem rastnem ciklusu so dovoljena največ 4 - 6 </w:t>
            </w:r>
            <w:proofErr w:type="spellStart"/>
            <w:r w:rsidRPr="009806FD">
              <w:rPr>
                <w:rFonts w:cs="Arial"/>
                <w:sz w:val="18"/>
                <w:szCs w:val="18"/>
              </w:rPr>
              <w:t>tretiranja</w:t>
            </w:r>
            <w:proofErr w:type="spellEnd"/>
            <w:r w:rsidRPr="009806FD">
              <w:rPr>
                <w:rFonts w:cs="Arial"/>
                <w:sz w:val="18"/>
                <w:szCs w:val="18"/>
              </w:rPr>
              <w:t xml:space="preserve"> s fitofarmacevtskimi sredstvi na podlagi tega mikroorganizma, ki se jih ponavlja v 3 do 4 tedenskih razmikih; Po presajanju Volumen (L) 0,5% suspenzije za 1000 rastlin</w:t>
            </w:r>
          </w:p>
        </w:tc>
      </w:tr>
      <w:tr w:rsidR="009806FD" w:rsidRPr="009806FD" w14:paraId="258E5B39" w14:textId="77777777" w:rsidTr="00DC7E35">
        <w:trPr>
          <w:trHeight w:val="576"/>
        </w:trPr>
        <w:tc>
          <w:tcPr>
            <w:tcW w:w="2547" w:type="dxa"/>
            <w:hideMark/>
          </w:tcPr>
          <w:p w14:paraId="1EC19EFE" w14:textId="77777777" w:rsidR="009806FD" w:rsidRPr="009806FD" w:rsidRDefault="009806FD" w:rsidP="009806FD">
            <w:pPr>
              <w:jc w:val="left"/>
              <w:rPr>
                <w:rFonts w:cs="Arial"/>
                <w:b/>
                <w:bCs/>
                <w:sz w:val="18"/>
                <w:szCs w:val="18"/>
              </w:rPr>
            </w:pPr>
            <w:r w:rsidRPr="009806FD">
              <w:rPr>
                <w:rFonts w:cs="Arial"/>
                <w:b/>
                <w:bCs/>
                <w:sz w:val="18"/>
                <w:szCs w:val="18"/>
              </w:rPr>
              <w:t xml:space="preserve">Golšavost kapusnic </w:t>
            </w:r>
            <w:r w:rsidRPr="009806FD">
              <w:rPr>
                <w:rFonts w:cs="Arial"/>
                <w:sz w:val="18"/>
                <w:szCs w:val="18"/>
              </w:rPr>
              <w:t>(</w:t>
            </w:r>
            <w:proofErr w:type="spellStart"/>
            <w:r w:rsidRPr="009806FD">
              <w:rPr>
                <w:rFonts w:cs="Arial"/>
                <w:i/>
                <w:iCs/>
                <w:sz w:val="18"/>
                <w:szCs w:val="18"/>
              </w:rPr>
              <w:t>Plasmodiophora</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i/>
                <w:iCs/>
                <w:sz w:val="18"/>
                <w:szCs w:val="18"/>
              </w:rPr>
              <w:t>)</w:t>
            </w:r>
          </w:p>
        </w:tc>
        <w:tc>
          <w:tcPr>
            <w:tcW w:w="3118" w:type="dxa"/>
            <w:hideMark/>
          </w:tcPr>
          <w:p w14:paraId="79A115BC" w14:textId="77777777" w:rsidR="009806FD" w:rsidRPr="00B406A5" w:rsidRDefault="009806FD">
            <w:pPr>
              <w:rPr>
                <w:rFonts w:cs="Arial"/>
                <w:b/>
                <w:bCs/>
                <w:sz w:val="18"/>
                <w:szCs w:val="18"/>
                <w:u w:val="single"/>
              </w:rPr>
            </w:pPr>
            <w:r w:rsidRPr="00B406A5">
              <w:rPr>
                <w:rFonts w:cs="Arial"/>
                <w:b/>
                <w:bCs/>
                <w:sz w:val="18"/>
                <w:szCs w:val="18"/>
                <w:u w:val="single"/>
              </w:rPr>
              <w:t>Agrotehnični ukrepi:</w:t>
            </w:r>
          </w:p>
          <w:p w14:paraId="04FD488C" w14:textId="693AEB57" w:rsidR="009806FD" w:rsidRPr="009806FD" w:rsidRDefault="009806FD" w:rsidP="00B84EF7">
            <w:pPr>
              <w:pStyle w:val="Odstavekseznama"/>
              <w:numPr>
                <w:ilvl w:val="0"/>
                <w:numId w:val="72"/>
              </w:numPr>
              <w:ind w:left="177" w:hanging="141"/>
              <w:rPr>
                <w:rFonts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552" w:type="dxa"/>
            <w:noWrap/>
          </w:tcPr>
          <w:p w14:paraId="03D4E746" w14:textId="02BCC145" w:rsidR="009806FD" w:rsidRPr="009806FD" w:rsidRDefault="009806FD">
            <w:pPr>
              <w:rPr>
                <w:rFonts w:cs="Arial"/>
                <w:sz w:val="18"/>
                <w:szCs w:val="18"/>
              </w:rPr>
            </w:pPr>
          </w:p>
        </w:tc>
        <w:tc>
          <w:tcPr>
            <w:tcW w:w="2146" w:type="dxa"/>
            <w:noWrap/>
          </w:tcPr>
          <w:p w14:paraId="19B915B0" w14:textId="6E81C057" w:rsidR="009806FD" w:rsidRPr="009806FD" w:rsidRDefault="009806FD">
            <w:pPr>
              <w:rPr>
                <w:rFonts w:cs="Arial"/>
                <w:sz w:val="18"/>
                <w:szCs w:val="18"/>
              </w:rPr>
            </w:pPr>
          </w:p>
        </w:tc>
        <w:tc>
          <w:tcPr>
            <w:tcW w:w="1539" w:type="dxa"/>
            <w:noWrap/>
          </w:tcPr>
          <w:p w14:paraId="6C81CFAF" w14:textId="046D41CB" w:rsidR="009806FD" w:rsidRPr="009806FD" w:rsidRDefault="009806FD">
            <w:pPr>
              <w:rPr>
                <w:rFonts w:cs="Arial"/>
                <w:sz w:val="18"/>
                <w:szCs w:val="18"/>
              </w:rPr>
            </w:pPr>
          </w:p>
        </w:tc>
        <w:tc>
          <w:tcPr>
            <w:tcW w:w="1701" w:type="dxa"/>
          </w:tcPr>
          <w:p w14:paraId="4B09691B" w14:textId="3F719BA8" w:rsidR="009806FD" w:rsidRPr="009806FD" w:rsidRDefault="009806FD">
            <w:pPr>
              <w:rPr>
                <w:rFonts w:cs="Arial"/>
                <w:sz w:val="18"/>
                <w:szCs w:val="18"/>
              </w:rPr>
            </w:pPr>
          </w:p>
        </w:tc>
        <w:tc>
          <w:tcPr>
            <w:tcW w:w="1701" w:type="dxa"/>
          </w:tcPr>
          <w:p w14:paraId="43120674" w14:textId="14634598" w:rsidR="009806FD" w:rsidRPr="009806FD" w:rsidRDefault="009806FD">
            <w:pPr>
              <w:rPr>
                <w:rFonts w:cs="Arial"/>
                <w:sz w:val="18"/>
                <w:szCs w:val="18"/>
              </w:rPr>
            </w:pPr>
          </w:p>
        </w:tc>
      </w:tr>
      <w:tr w:rsidR="009806FD" w:rsidRPr="009806FD" w14:paraId="33CD5D1C" w14:textId="77777777" w:rsidTr="00DC7E35">
        <w:trPr>
          <w:trHeight w:val="230"/>
        </w:trPr>
        <w:tc>
          <w:tcPr>
            <w:tcW w:w="2547" w:type="dxa"/>
            <w:vMerge w:val="restart"/>
            <w:hideMark/>
          </w:tcPr>
          <w:p w14:paraId="614E4D55" w14:textId="77777777" w:rsidR="009806FD" w:rsidRPr="009806FD" w:rsidRDefault="009806FD" w:rsidP="009806FD">
            <w:pPr>
              <w:jc w:val="left"/>
              <w:rPr>
                <w:rFonts w:cs="Arial"/>
                <w:b/>
                <w:bCs/>
                <w:sz w:val="18"/>
                <w:szCs w:val="18"/>
              </w:rPr>
            </w:pPr>
            <w:r w:rsidRPr="009806FD">
              <w:rPr>
                <w:rFonts w:cs="Arial"/>
                <w:b/>
                <w:bCs/>
                <w:sz w:val="18"/>
                <w:szCs w:val="18"/>
              </w:rPr>
              <w:t>Kapusna plesen</w:t>
            </w:r>
            <w:r w:rsidRPr="009806FD">
              <w:rPr>
                <w:rFonts w:cs="Arial"/>
                <w:sz w:val="18"/>
                <w:szCs w:val="18"/>
              </w:rPr>
              <w:t xml:space="preserve">               (</w:t>
            </w:r>
            <w:r w:rsidRPr="009806FD">
              <w:rPr>
                <w:rFonts w:cs="Arial"/>
                <w:i/>
                <w:iCs/>
                <w:sz w:val="18"/>
                <w:szCs w:val="18"/>
              </w:rPr>
              <w:t xml:space="preserve">Peronospora </w:t>
            </w:r>
            <w:proofErr w:type="spellStart"/>
            <w:r w:rsidRPr="009806FD">
              <w:rPr>
                <w:rFonts w:cs="Arial"/>
                <w:i/>
                <w:iCs/>
                <w:sz w:val="18"/>
                <w:szCs w:val="18"/>
              </w:rPr>
              <w:t>parasitica</w:t>
            </w:r>
            <w:proofErr w:type="spellEnd"/>
            <w:r w:rsidRPr="009806FD">
              <w:rPr>
                <w:rFonts w:cs="Arial"/>
                <w:sz w:val="18"/>
                <w:szCs w:val="18"/>
              </w:rPr>
              <w:t>)</w:t>
            </w:r>
          </w:p>
        </w:tc>
        <w:tc>
          <w:tcPr>
            <w:tcW w:w="3118" w:type="dxa"/>
            <w:vMerge w:val="restart"/>
            <w:hideMark/>
          </w:tcPr>
          <w:p w14:paraId="49B162F4" w14:textId="77777777" w:rsidR="009806FD" w:rsidRPr="009806FD" w:rsidRDefault="009806FD">
            <w:pPr>
              <w:rPr>
                <w:rFonts w:cs="Arial"/>
                <w:b/>
                <w:bCs/>
                <w:sz w:val="18"/>
                <w:szCs w:val="18"/>
                <w:u w:val="single"/>
              </w:rPr>
            </w:pPr>
            <w:r w:rsidRPr="009806FD">
              <w:rPr>
                <w:rFonts w:cs="Arial"/>
                <w:b/>
                <w:bCs/>
                <w:sz w:val="18"/>
                <w:szCs w:val="18"/>
                <w:u w:val="single"/>
              </w:rPr>
              <w:t>Agrotehnični ukrepi:</w:t>
            </w:r>
          </w:p>
          <w:p w14:paraId="3B324490" w14:textId="77777777" w:rsidR="009806FD" w:rsidRPr="009806FD" w:rsidRDefault="009806FD" w:rsidP="00B84EF7">
            <w:pPr>
              <w:pStyle w:val="Odstavekseznama"/>
              <w:numPr>
                <w:ilvl w:val="0"/>
                <w:numId w:val="72"/>
              </w:numPr>
              <w:ind w:left="177" w:hanging="141"/>
              <w:jc w:val="left"/>
              <w:rPr>
                <w:rFonts w:cs="Arial"/>
                <w:sz w:val="18"/>
                <w:szCs w:val="18"/>
              </w:rPr>
            </w:pPr>
            <w:r w:rsidRPr="009806FD">
              <w:rPr>
                <w:rFonts w:cs="Arial"/>
                <w:sz w:val="18"/>
                <w:szCs w:val="18"/>
              </w:rPr>
              <w:t xml:space="preserve">zatiranje plevelov v </w:t>
            </w:r>
            <w:r w:rsidRPr="009806FD">
              <w:rPr>
                <w:rFonts w:cs="Arial"/>
                <w:sz w:val="18"/>
                <w:szCs w:val="18"/>
              </w:rPr>
              <w:br/>
            </w:r>
            <w:proofErr w:type="spellStart"/>
            <w:r w:rsidRPr="009806FD">
              <w:rPr>
                <w:rFonts w:cs="Arial"/>
                <w:sz w:val="18"/>
                <w:szCs w:val="18"/>
              </w:rPr>
              <w:t>setvišču</w:t>
            </w:r>
            <w:proofErr w:type="spellEnd"/>
            <w:r w:rsidRPr="009806FD">
              <w:rPr>
                <w:rFonts w:cs="Arial"/>
                <w:sz w:val="18"/>
                <w:szCs w:val="18"/>
              </w:rPr>
              <w:t xml:space="preserve">, </w:t>
            </w:r>
          </w:p>
          <w:p w14:paraId="62CE03C8" w14:textId="77777777" w:rsidR="009806FD" w:rsidRPr="009806FD" w:rsidRDefault="009806FD" w:rsidP="00B84EF7">
            <w:pPr>
              <w:pStyle w:val="Odstavekseznama"/>
              <w:numPr>
                <w:ilvl w:val="0"/>
                <w:numId w:val="72"/>
              </w:numPr>
              <w:ind w:left="177" w:hanging="141"/>
              <w:rPr>
                <w:rFonts w:cs="Arial"/>
                <w:sz w:val="18"/>
                <w:szCs w:val="18"/>
              </w:rPr>
            </w:pPr>
            <w:r w:rsidRPr="009806FD">
              <w:rPr>
                <w:rFonts w:cs="Arial"/>
                <w:sz w:val="18"/>
                <w:szCs w:val="18"/>
              </w:rPr>
              <w:t xml:space="preserve">ne pregosta setev, </w:t>
            </w:r>
          </w:p>
          <w:p w14:paraId="13F9957E" w14:textId="1473FD81" w:rsidR="009806FD" w:rsidRPr="009806FD" w:rsidRDefault="009806FD" w:rsidP="00B84EF7">
            <w:pPr>
              <w:pStyle w:val="Odstavekseznama"/>
              <w:numPr>
                <w:ilvl w:val="0"/>
                <w:numId w:val="72"/>
              </w:numPr>
              <w:ind w:left="177" w:hanging="141"/>
              <w:jc w:val="left"/>
              <w:rPr>
                <w:rFonts w:cs="Arial"/>
                <w:sz w:val="18"/>
                <w:szCs w:val="18"/>
              </w:rPr>
            </w:pPr>
            <w:r w:rsidRPr="009806FD">
              <w:rPr>
                <w:rFonts w:cs="Arial"/>
                <w:sz w:val="18"/>
                <w:szCs w:val="18"/>
              </w:rPr>
              <w:t>pokrite grede zračimo.</w:t>
            </w:r>
          </w:p>
        </w:tc>
        <w:tc>
          <w:tcPr>
            <w:tcW w:w="2552" w:type="dxa"/>
            <w:vMerge w:val="restart"/>
            <w:noWrap/>
            <w:hideMark/>
          </w:tcPr>
          <w:p w14:paraId="68E8AD8E" w14:textId="77777777" w:rsidR="009806FD" w:rsidRPr="009806FD" w:rsidRDefault="009806FD">
            <w:pPr>
              <w:rPr>
                <w:rFonts w:cs="Arial"/>
                <w:sz w:val="18"/>
                <w:szCs w:val="18"/>
              </w:rPr>
            </w:pPr>
            <w:proofErr w:type="spellStart"/>
            <w:r w:rsidRPr="009806FD">
              <w:rPr>
                <w:rFonts w:cs="Arial"/>
                <w:sz w:val="18"/>
                <w:szCs w:val="18"/>
              </w:rPr>
              <w:t>azoksistrobin</w:t>
            </w:r>
            <w:proofErr w:type="spellEnd"/>
          </w:p>
        </w:tc>
        <w:tc>
          <w:tcPr>
            <w:tcW w:w="2146" w:type="dxa"/>
            <w:noWrap/>
            <w:hideMark/>
          </w:tcPr>
          <w:p w14:paraId="415715ED" w14:textId="77777777" w:rsidR="009806FD" w:rsidRPr="009806FD" w:rsidRDefault="009806FD">
            <w:pPr>
              <w:rPr>
                <w:rFonts w:cs="Arial"/>
                <w:sz w:val="18"/>
                <w:szCs w:val="18"/>
              </w:rPr>
            </w:pPr>
            <w:proofErr w:type="spellStart"/>
            <w:r w:rsidRPr="009806FD">
              <w:rPr>
                <w:rFonts w:cs="Arial"/>
                <w:sz w:val="18"/>
                <w:szCs w:val="18"/>
              </w:rPr>
              <w:t>Ortiva</w:t>
            </w:r>
            <w:proofErr w:type="spellEnd"/>
            <w:r w:rsidRPr="009806FD">
              <w:rPr>
                <w:rFonts w:cs="Arial"/>
                <w:sz w:val="18"/>
                <w:szCs w:val="18"/>
              </w:rPr>
              <w:t xml:space="preserve"> </w:t>
            </w:r>
          </w:p>
        </w:tc>
        <w:tc>
          <w:tcPr>
            <w:tcW w:w="1539" w:type="dxa"/>
            <w:vMerge w:val="restart"/>
            <w:noWrap/>
            <w:hideMark/>
          </w:tcPr>
          <w:p w14:paraId="44F0E9CF" w14:textId="77777777" w:rsidR="009806FD" w:rsidRPr="009806FD" w:rsidRDefault="009806FD">
            <w:pPr>
              <w:rPr>
                <w:rFonts w:cs="Arial"/>
                <w:sz w:val="18"/>
                <w:szCs w:val="18"/>
              </w:rPr>
            </w:pPr>
            <w:r w:rsidRPr="009806FD">
              <w:rPr>
                <w:rFonts w:cs="Arial"/>
                <w:sz w:val="18"/>
                <w:szCs w:val="18"/>
              </w:rPr>
              <w:t>1 L/ha</w:t>
            </w:r>
          </w:p>
        </w:tc>
        <w:tc>
          <w:tcPr>
            <w:tcW w:w="1701" w:type="dxa"/>
            <w:vMerge w:val="restart"/>
            <w:noWrap/>
            <w:hideMark/>
          </w:tcPr>
          <w:p w14:paraId="69467354" w14:textId="77777777" w:rsidR="009806FD" w:rsidRPr="009806FD" w:rsidRDefault="009806FD">
            <w:pPr>
              <w:rPr>
                <w:rFonts w:cs="Arial"/>
                <w:sz w:val="18"/>
                <w:szCs w:val="18"/>
              </w:rPr>
            </w:pPr>
            <w:r w:rsidRPr="009806FD">
              <w:rPr>
                <w:rFonts w:cs="Arial"/>
                <w:sz w:val="18"/>
                <w:szCs w:val="18"/>
              </w:rPr>
              <w:t>14</w:t>
            </w:r>
          </w:p>
        </w:tc>
        <w:tc>
          <w:tcPr>
            <w:tcW w:w="1701" w:type="dxa"/>
            <w:vMerge w:val="restart"/>
            <w:hideMark/>
          </w:tcPr>
          <w:p w14:paraId="4EC34225" w14:textId="60E1DFE2" w:rsidR="009806FD" w:rsidRPr="009806FD" w:rsidRDefault="009806FD">
            <w:pPr>
              <w:rPr>
                <w:rFonts w:cs="Arial"/>
                <w:sz w:val="18"/>
                <w:szCs w:val="18"/>
              </w:rPr>
            </w:pPr>
            <w:r w:rsidRPr="009806FD">
              <w:rPr>
                <w:rFonts w:cs="Arial"/>
                <w:sz w:val="18"/>
                <w:szCs w:val="18"/>
              </w:rPr>
              <w:t xml:space="preserve">Uporaba 2 krat letno, razmik med </w:t>
            </w:r>
            <w:proofErr w:type="spellStart"/>
            <w:r w:rsidRPr="009806FD">
              <w:rPr>
                <w:rFonts w:cs="Arial"/>
                <w:sz w:val="18"/>
                <w:szCs w:val="18"/>
              </w:rPr>
              <w:t>tretiranji</w:t>
            </w:r>
            <w:proofErr w:type="spellEnd"/>
            <w:r w:rsidRPr="009806FD">
              <w:rPr>
                <w:rFonts w:cs="Arial"/>
                <w:sz w:val="18"/>
                <w:szCs w:val="18"/>
              </w:rPr>
              <w:t xml:space="preserve"> najmanj 12 dni.</w:t>
            </w:r>
          </w:p>
        </w:tc>
      </w:tr>
      <w:tr w:rsidR="009806FD" w:rsidRPr="009806FD" w14:paraId="601A6891" w14:textId="77777777" w:rsidTr="00DC7E35">
        <w:trPr>
          <w:trHeight w:val="230"/>
        </w:trPr>
        <w:tc>
          <w:tcPr>
            <w:tcW w:w="2547" w:type="dxa"/>
            <w:vMerge/>
            <w:hideMark/>
          </w:tcPr>
          <w:p w14:paraId="6879C294" w14:textId="77777777" w:rsidR="009806FD" w:rsidRPr="009806FD" w:rsidRDefault="009806FD">
            <w:pPr>
              <w:rPr>
                <w:rFonts w:cs="Arial"/>
                <w:b/>
                <w:bCs/>
                <w:sz w:val="18"/>
                <w:szCs w:val="18"/>
              </w:rPr>
            </w:pPr>
          </w:p>
        </w:tc>
        <w:tc>
          <w:tcPr>
            <w:tcW w:w="3118" w:type="dxa"/>
            <w:vMerge/>
            <w:hideMark/>
          </w:tcPr>
          <w:p w14:paraId="222A8594" w14:textId="77777777" w:rsidR="009806FD" w:rsidRPr="009806FD" w:rsidRDefault="009806FD">
            <w:pPr>
              <w:rPr>
                <w:rFonts w:cs="Arial"/>
                <w:sz w:val="18"/>
                <w:szCs w:val="18"/>
              </w:rPr>
            </w:pPr>
          </w:p>
        </w:tc>
        <w:tc>
          <w:tcPr>
            <w:tcW w:w="2552" w:type="dxa"/>
            <w:vMerge/>
            <w:hideMark/>
          </w:tcPr>
          <w:p w14:paraId="54534220" w14:textId="77777777" w:rsidR="009806FD" w:rsidRPr="009806FD" w:rsidRDefault="009806FD">
            <w:pPr>
              <w:rPr>
                <w:rFonts w:cs="Arial"/>
                <w:sz w:val="18"/>
                <w:szCs w:val="18"/>
              </w:rPr>
            </w:pPr>
          </w:p>
        </w:tc>
        <w:tc>
          <w:tcPr>
            <w:tcW w:w="2146" w:type="dxa"/>
            <w:noWrap/>
            <w:hideMark/>
          </w:tcPr>
          <w:p w14:paraId="191CAAC8" w14:textId="77777777" w:rsidR="009806FD" w:rsidRPr="009806FD" w:rsidRDefault="009806FD">
            <w:pPr>
              <w:rPr>
                <w:rFonts w:cs="Arial"/>
                <w:sz w:val="18"/>
                <w:szCs w:val="18"/>
              </w:rPr>
            </w:pPr>
            <w:proofErr w:type="spellStart"/>
            <w:r w:rsidRPr="009806FD">
              <w:rPr>
                <w:rFonts w:cs="Arial"/>
                <w:sz w:val="18"/>
                <w:szCs w:val="18"/>
              </w:rPr>
              <w:t>Mirador</w:t>
            </w:r>
            <w:proofErr w:type="spellEnd"/>
            <w:r w:rsidRPr="009806FD">
              <w:rPr>
                <w:rFonts w:cs="Arial"/>
                <w:sz w:val="18"/>
                <w:szCs w:val="18"/>
              </w:rPr>
              <w:t xml:space="preserve"> 250 SC </w:t>
            </w:r>
          </w:p>
        </w:tc>
        <w:tc>
          <w:tcPr>
            <w:tcW w:w="1539" w:type="dxa"/>
            <w:vMerge/>
            <w:hideMark/>
          </w:tcPr>
          <w:p w14:paraId="7BD0765F" w14:textId="77777777" w:rsidR="009806FD" w:rsidRPr="009806FD" w:rsidRDefault="009806FD">
            <w:pPr>
              <w:rPr>
                <w:rFonts w:cs="Arial"/>
                <w:sz w:val="18"/>
                <w:szCs w:val="18"/>
              </w:rPr>
            </w:pPr>
          </w:p>
        </w:tc>
        <w:tc>
          <w:tcPr>
            <w:tcW w:w="1701" w:type="dxa"/>
            <w:vMerge/>
            <w:hideMark/>
          </w:tcPr>
          <w:p w14:paraId="075A11CD" w14:textId="77777777" w:rsidR="009806FD" w:rsidRPr="009806FD" w:rsidRDefault="009806FD">
            <w:pPr>
              <w:rPr>
                <w:rFonts w:cs="Arial"/>
                <w:sz w:val="18"/>
                <w:szCs w:val="18"/>
              </w:rPr>
            </w:pPr>
          </w:p>
        </w:tc>
        <w:tc>
          <w:tcPr>
            <w:tcW w:w="1701" w:type="dxa"/>
            <w:vMerge/>
            <w:hideMark/>
          </w:tcPr>
          <w:p w14:paraId="25699F8B" w14:textId="77777777" w:rsidR="009806FD" w:rsidRPr="009806FD" w:rsidRDefault="009806FD">
            <w:pPr>
              <w:rPr>
                <w:rFonts w:cs="Arial"/>
                <w:sz w:val="18"/>
                <w:szCs w:val="18"/>
              </w:rPr>
            </w:pPr>
          </w:p>
        </w:tc>
      </w:tr>
      <w:tr w:rsidR="009806FD" w:rsidRPr="009806FD" w14:paraId="5CBD952A" w14:textId="77777777" w:rsidTr="00DC7E35">
        <w:trPr>
          <w:trHeight w:val="230"/>
        </w:trPr>
        <w:tc>
          <w:tcPr>
            <w:tcW w:w="2547" w:type="dxa"/>
            <w:vMerge/>
            <w:hideMark/>
          </w:tcPr>
          <w:p w14:paraId="702A710B" w14:textId="77777777" w:rsidR="009806FD" w:rsidRPr="009806FD" w:rsidRDefault="009806FD">
            <w:pPr>
              <w:rPr>
                <w:rFonts w:cs="Arial"/>
                <w:b/>
                <w:bCs/>
                <w:sz w:val="18"/>
                <w:szCs w:val="18"/>
              </w:rPr>
            </w:pPr>
          </w:p>
        </w:tc>
        <w:tc>
          <w:tcPr>
            <w:tcW w:w="3118" w:type="dxa"/>
            <w:vMerge/>
            <w:hideMark/>
          </w:tcPr>
          <w:p w14:paraId="273FA231" w14:textId="77777777" w:rsidR="009806FD" w:rsidRPr="009806FD" w:rsidRDefault="009806FD">
            <w:pPr>
              <w:rPr>
                <w:rFonts w:cs="Arial"/>
                <w:sz w:val="18"/>
                <w:szCs w:val="18"/>
              </w:rPr>
            </w:pPr>
          </w:p>
        </w:tc>
        <w:tc>
          <w:tcPr>
            <w:tcW w:w="2552" w:type="dxa"/>
            <w:vMerge/>
            <w:hideMark/>
          </w:tcPr>
          <w:p w14:paraId="4F3DFA8E" w14:textId="77777777" w:rsidR="009806FD" w:rsidRPr="009806FD" w:rsidRDefault="009806FD">
            <w:pPr>
              <w:rPr>
                <w:rFonts w:cs="Arial"/>
                <w:sz w:val="18"/>
                <w:szCs w:val="18"/>
              </w:rPr>
            </w:pPr>
          </w:p>
        </w:tc>
        <w:tc>
          <w:tcPr>
            <w:tcW w:w="2146" w:type="dxa"/>
            <w:noWrap/>
            <w:hideMark/>
          </w:tcPr>
          <w:p w14:paraId="17C201BD" w14:textId="77777777" w:rsidR="009806FD" w:rsidRPr="009806FD" w:rsidRDefault="009806FD">
            <w:pPr>
              <w:rPr>
                <w:rFonts w:cs="Arial"/>
                <w:sz w:val="18"/>
                <w:szCs w:val="18"/>
              </w:rPr>
            </w:pPr>
            <w:proofErr w:type="spellStart"/>
            <w:r w:rsidRPr="009806FD">
              <w:rPr>
                <w:rFonts w:cs="Arial"/>
                <w:sz w:val="18"/>
                <w:szCs w:val="18"/>
              </w:rPr>
              <w:t>Zaftra</w:t>
            </w:r>
            <w:proofErr w:type="spellEnd"/>
            <w:r w:rsidRPr="009806FD">
              <w:rPr>
                <w:rFonts w:cs="Arial"/>
                <w:sz w:val="18"/>
                <w:szCs w:val="18"/>
              </w:rPr>
              <w:t xml:space="preserve"> AZT 250 SC</w:t>
            </w:r>
          </w:p>
        </w:tc>
        <w:tc>
          <w:tcPr>
            <w:tcW w:w="1539" w:type="dxa"/>
            <w:vMerge/>
            <w:hideMark/>
          </w:tcPr>
          <w:p w14:paraId="08C97592" w14:textId="77777777" w:rsidR="009806FD" w:rsidRPr="009806FD" w:rsidRDefault="009806FD">
            <w:pPr>
              <w:rPr>
                <w:rFonts w:cs="Arial"/>
                <w:sz w:val="18"/>
                <w:szCs w:val="18"/>
              </w:rPr>
            </w:pPr>
          </w:p>
        </w:tc>
        <w:tc>
          <w:tcPr>
            <w:tcW w:w="1701" w:type="dxa"/>
            <w:vMerge/>
            <w:hideMark/>
          </w:tcPr>
          <w:p w14:paraId="33B02793" w14:textId="77777777" w:rsidR="009806FD" w:rsidRPr="009806FD" w:rsidRDefault="009806FD">
            <w:pPr>
              <w:rPr>
                <w:rFonts w:cs="Arial"/>
                <w:sz w:val="18"/>
                <w:szCs w:val="18"/>
              </w:rPr>
            </w:pPr>
          </w:p>
        </w:tc>
        <w:tc>
          <w:tcPr>
            <w:tcW w:w="1701" w:type="dxa"/>
            <w:vMerge/>
            <w:hideMark/>
          </w:tcPr>
          <w:p w14:paraId="07EAFB76" w14:textId="77777777" w:rsidR="009806FD" w:rsidRPr="009806FD" w:rsidRDefault="009806FD">
            <w:pPr>
              <w:rPr>
                <w:rFonts w:cs="Arial"/>
                <w:sz w:val="18"/>
                <w:szCs w:val="18"/>
              </w:rPr>
            </w:pPr>
          </w:p>
        </w:tc>
      </w:tr>
      <w:tr w:rsidR="009806FD" w:rsidRPr="009806FD" w14:paraId="3DFF3475" w14:textId="77777777" w:rsidTr="00DC7E35">
        <w:trPr>
          <w:trHeight w:val="230"/>
        </w:trPr>
        <w:tc>
          <w:tcPr>
            <w:tcW w:w="2547" w:type="dxa"/>
            <w:vMerge/>
            <w:hideMark/>
          </w:tcPr>
          <w:p w14:paraId="7010480B" w14:textId="77777777" w:rsidR="009806FD" w:rsidRPr="009806FD" w:rsidRDefault="009806FD">
            <w:pPr>
              <w:rPr>
                <w:rFonts w:cs="Arial"/>
                <w:b/>
                <w:bCs/>
                <w:sz w:val="18"/>
                <w:szCs w:val="18"/>
              </w:rPr>
            </w:pPr>
          </w:p>
        </w:tc>
        <w:tc>
          <w:tcPr>
            <w:tcW w:w="3118" w:type="dxa"/>
            <w:vMerge/>
            <w:hideMark/>
          </w:tcPr>
          <w:p w14:paraId="3BA8BB64" w14:textId="77777777" w:rsidR="009806FD" w:rsidRPr="009806FD" w:rsidRDefault="009806FD">
            <w:pPr>
              <w:rPr>
                <w:rFonts w:cs="Arial"/>
                <w:sz w:val="18"/>
                <w:szCs w:val="18"/>
              </w:rPr>
            </w:pPr>
          </w:p>
        </w:tc>
        <w:tc>
          <w:tcPr>
            <w:tcW w:w="2552" w:type="dxa"/>
            <w:hideMark/>
          </w:tcPr>
          <w:p w14:paraId="5329CCA9" w14:textId="77777777" w:rsidR="009806FD" w:rsidRPr="009806FD" w:rsidRDefault="009806FD">
            <w:pPr>
              <w:rPr>
                <w:rFonts w:cs="Arial"/>
                <w:sz w:val="18"/>
                <w:szCs w:val="18"/>
              </w:rPr>
            </w:pPr>
            <w:proofErr w:type="spellStart"/>
            <w:r w:rsidRPr="009806FD">
              <w:rPr>
                <w:rFonts w:cs="Arial"/>
                <w:sz w:val="18"/>
                <w:szCs w:val="18"/>
              </w:rPr>
              <w:t>fluopikolid</w:t>
            </w:r>
            <w:proofErr w:type="spellEnd"/>
            <w:r w:rsidRPr="009806FD">
              <w:rPr>
                <w:rFonts w:cs="Arial"/>
                <w:sz w:val="18"/>
                <w:szCs w:val="18"/>
              </w:rPr>
              <w:t xml:space="preserve">, </w:t>
            </w:r>
            <w:proofErr w:type="spellStart"/>
            <w:r w:rsidRPr="009806FD">
              <w:rPr>
                <w:rFonts w:cs="Arial"/>
                <w:sz w:val="18"/>
                <w:szCs w:val="18"/>
              </w:rPr>
              <w:t>propamokarb</w:t>
            </w:r>
            <w:proofErr w:type="spellEnd"/>
          </w:p>
        </w:tc>
        <w:tc>
          <w:tcPr>
            <w:tcW w:w="2146" w:type="dxa"/>
            <w:noWrap/>
            <w:hideMark/>
          </w:tcPr>
          <w:p w14:paraId="059D475D" w14:textId="77777777" w:rsidR="009806FD" w:rsidRPr="009806FD" w:rsidRDefault="009806FD">
            <w:pPr>
              <w:rPr>
                <w:rFonts w:cs="Arial"/>
                <w:sz w:val="18"/>
                <w:szCs w:val="18"/>
              </w:rPr>
            </w:pPr>
            <w:proofErr w:type="spellStart"/>
            <w:r w:rsidRPr="009806FD">
              <w:rPr>
                <w:rFonts w:cs="Arial"/>
                <w:sz w:val="18"/>
                <w:szCs w:val="18"/>
              </w:rPr>
              <w:t>Infinito</w:t>
            </w:r>
            <w:proofErr w:type="spellEnd"/>
          </w:p>
        </w:tc>
        <w:tc>
          <w:tcPr>
            <w:tcW w:w="1539" w:type="dxa"/>
            <w:noWrap/>
            <w:hideMark/>
          </w:tcPr>
          <w:p w14:paraId="7DC777B3" w14:textId="77777777" w:rsidR="009806FD" w:rsidRPr="009806FD" w:rsidRDefault="009806FD">
            <w:pPr>
              <w:rPr>
                <w:rFonts w:cs="Arial"/>
                <w:sz w:val="18"/>
                <w:szCs w:val="18"/>
              </w:rPr>
            </w:pPr>
            <w:r w:rsidRPr="009806FD">
              <w:rPr>
                <w:rFonts w:cs="Arial"/>
                <w:sz w:val="18"/>
                <w:szCs w:val="18"/>
              </w:rPr>
              <w:t>1,6 L/ha</w:t>
            </w:r>
          </w:p>
        </w:tc>
        <w:tc>
          <w:tcPr>
            <w:tcW w:w="1701" w:type="dxa"/>
            <w:noWrap/>
            <w:hideMark/>
          </w:tcPr>
          <w:p w14:paraId="684801B7"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2D76B4B4" w14:textId="5456DB16" w:rsidR="009806FD" w:rsidRPr="009806FD" w:rsidRDefault="009806FD">
            <w:pPr>
              <w:rPr>
                <w:rFonts w:cs="Arial"/>
                <w:sz w:val="18"/>
                <w:szCs w:val="18"/>
              </w:rPr>
            </w:pPr>
            <w:r w:rsidRPr="009806FD">
              <w:rPr>
                <w:rFonts w:cs="Arial"/>
                <w:sz w:val="18"/>
                <w:szCs w:val="18"/>
              </w:rPr>
              <w:t>Uporaba največ 3-krat letno</w:t>
            </w:r>
            <w:r w:rsidR="00F501E5">
              <w:rPr>
                <w:rFonts w:cs="Arial"/>
                <w:sz w:val="18"/>
                <w:szCs w:val="18"/>
              </w:rPr>
              <w:t>.</w:t>
            </w:r>
          </w:p>
        </w:tc>
      </w:tr>
      <w:tr w:rsidR="009806FD" w:rsidRPr="009806FD" w14:paraId="081E584C" w14:textId="77777777" w:rsidTr="00DC7E35">
        <w:trPr>
          <w:trHeight w:val="460"/>
        </w:trPr>
        <w:tc>
          <w:tcPr>
            <w:tcW w:w="2547" w:type="dxa"/>
            <w:vMerge/>
            <w:hideMark/>
          </w:tcPr>
          <w:p w14:paraId="028C48E5" w14:textId="77777777" w:rsidR="009806FD" w:rsidRPr="009806FD" w:rsidRDefault="009806FD">
            <w:pPr>
              <w:rPr>
                <w:rFonts w:cs="Arial"/>
                <w:b/>
                <w:bCs/>
                <w:sz w:val="18"/>
                <w:szCs w:val="18"/>
              </w:rPr>
            </w:pPr>
          </w:p>
        </w:tc>
        <w:tc>
          <w:tcPr>
            <w:tcW w:w="3118" w:type="dxa"/>
            <w:vMerge/>
            <w:hideMark/>
          </w:tcPr>
          <w:p w14:paraId="5AD52B3E" w14:textId="77777777" w:rsidR="009806FD" w:rsidRPr="009806FD" w:rsidRDefault="009806FD">
            <w:pPr>
              <w:rPr>
                <w:rFonts w:cs="Arial"/>
                <w:sz w:val="18"/>
                <w:szCs w:val="18"/>
              </w:rPr>
            </w:pPr>
          </w:p>
        </w:tc>
        <w:tc>
          <w:tcPr>
            <w:tcW w:w="2552" w:type="dxa"/>
            <w:hideMark/>
          </w:tcPr>
          <w:p w14:paraId="3EE8D041" w14:textId="77777777" w:rsidR="009806FD" w:rsidRPr="009806FD" w:rsidRDefault="009806FD">
            <w:pPr>
              <w:rPr>
                <w:rFonts w:cs="Arial"/>
                <w:sz w:val="18"/>
                <w:szCs w:val="18"/>
              </w:rPr>
            </w:pPr>
            <w:proofErr w:type="spellStart"/>
            <w:r w:rsidRPr="009806FD">
              <w:rPr>
                <w:rFonts w:cs="Arial"/>
                <w:sz w:val="18"/>
                <w:szCs w:val="18"/>
              </w:rPr>
              <w:t>fosetil</w:t>
            </w:r>
            <w:proofErr w:type="spellEnd"/>
            <w:r w:rsidRPr="009806FD">
              <w:rPr>
                <w:rFonts w:cs="Arial"/>
                <w:sz w:val="18"/>
                <w:szCs w:val="18"/>
              </w:rPr>
              <w:t xml:space="preserve"> </w:t>
            </w:r>
            <w:proofErr w:type="spellStart"/>
            <w:r w:rsidRPr="009806FD">
              <w:rPr>
                <w:rFonts w:cs="Arial"/>
                <w:sz w:val="18"/>
                <w:szCs w:val="18"/>
              </w:rPr>
              <w:t>propamokarb</w:t>
            </w:r>
            <w:proofErr w:type="spellEnd"/>
          </w:p>
        </w:tc>
        <w:tc>
          <w:tcPr>
            <w:tcW w:w="2146" w:type="dxa"/>
            <w:hideMark/>
          </w:tcPr>
          <w:p w14:paraId="14322C7E" w14:textId="77777777" w:rsidR="00F501E5" w:rsidRDefault="009806FD">
            <w:pPr>
              <w:rPr>
                <w:rFonts w:cs="Arial"/>
                <w:sz w:val="18"/>
                <w:szCs w:val="18"/>
              </w:rPr>
            </w:pPr>
            <w:proofErr w:type="spellStart"/>
            <w:r w:rsidRPr="009806FD">
              <w:rPr>
                <w:rFonts w:cs="Arial"/>
                <w:sz w:val="18"/>
                <w:szCs w:val="18"/>
              </w:rPr>
              <w:t>Previcur</w:t>
            </w:r>
            <w:proofErr w:type="spellEnd"/>
            <w:r w:rsidRPr="009806FD">
              <w:rPr>
                <w:rFonts w:cs="Arial"/>
                <w:sz w:val="18"/>
                <w:szCs w:val="18"/>
              </w:rPr>
              <w:t xml:space="preserve"> </w:t>
            </w:r>
            <w:proofErr w:type="spellStart"/>
            <w:r w:rsidRPr="009806FD">
              <w:rPr>
                <w:rFonts w:cs="Arial"/>
                <w:sz w:val="18"/>
                <w:szCs w:val="18"/>
              </w:rPr>
              <w:t>energy</w:t>
            </w:r>
            <w:proofErr w:type="spellEnd"/>
            <w:r w:rsidRPr="009806FD">
              <w:rPr>
                <w:rFonts w:cs="Arial"/>
                <w:sz w:val="18"/>
                <w:szCs w:val="18"/>
              </w:rPr>
              <w:t xml:space="preserve">* </w:t>
            </w:r>
          </w:p>
          <w:p w14:paraId="048A1938" w14:textId="231FC0BF" w:rsidR="009806FD" w:rsidRPr="009806FD" w:rsidRDefault="009806FD">
            <w:pPr>
              <w:rPr>
                <w:rFonts w:cs="Arial"/>
                <w:sz w:val="18"/>
                <w:szCs w:val="18"/>
              </w:rPr>
            </w:pPr>
            <w:r w:rsidRPr="009806FD">
              <w:rPr>
                <w:rFonts w:cs="Arial"/>
                <w:sz w:val="18"/>
                <w:szCs w:val="18"/>
              </w:rPr>
              <w:t>(Samo na sejancih in sadikah gojenih v zavarovanih prostorih!)</w:t>
            </w:r>
          </w:p>
        </w:tc>
        <w:tc>
          <w:tcPr>
            <w:tcW w:w="1539" w:type="dxa"/>
            <w:hideMark/>
          </w:tcPr>
          <w:p w14:paraId="40F63762" w14:textId="5F06FC00" w:rsidR="009806FD" w:rsidRPr="009806FD" w:rsidRDefault="009806FD" w:rsidP="00F501E5">
            <w:pPr>
              <w:jc w:val="left"/>
              <w:rPr>
                <w:rFonts w:cs="Arial"/>
                <w:sz w:val="18"/>
                <w:szCs w:val="18"/>
              </w:rPr>
            </w:pPr>
            <w:r w:rsidRPr="009806FD">
              <w:rPr>
                <w:rFonts w:cs="Arial"/>
                <w:sz w:val="18"/>
                <w:szCs w:val="18"/>
              </w:rPr>
              <w:t xml:space="preserve">3 </w:t>
            </w:r>
            <w:proofErr w:type="spellStart"/>
            <w:r w:rsidRPr="009806FD">
              <w:rPr>
                <w:rFonts w:cs="Arial"/>
                <w:sz w:val="18"/>
                <w:szCs w:val="18"/>
              </w:rPr>
              <w:t>m</w:t>
            </w:r>
            <w:r w:rsidR="00F501E5">
              <w:rPr>
                <w:rFonts w:cs="Arial"/>
                <w:sz w:val="18"/>
                <w:szCs w:val="18"/>
              </w:rPr>
              <w:t>L</w:t>
            </w:r>
            <w:proofErr w:type="spellEnd"/>
            <w:r w:rsidRPr="009806FD">
              <w:rPr>
                <w:rFonts w:cs="Arial"/>
                <w:sz w:val="18"/>
                <w:szCs w:val="18"/>
              </w:rPr>
              <w:t>/m² (zalivanje)</w:t>
            </w:r>
          </w:p>
        </w:tc>
        <w:tc>
          <w:tcPr>
            <w:tcW w:w="1701" w:type="dxa"/>
            <w:hideMark/>
          </w:tcPr>
          <w:p w14:paraId="40B793BA" w14:textId="77777777" w:rsidR="009806FD" w:rsidRPr="009806FD" w:rsidRDefault="009806FD">
            <w:pPr>
              <w:rPr>
                <w:rFonts w:cs="Arial"/>
                <w:sz w:val="18"/>
                <w:szCs w:val="18"/>
              </w:rPr>
            </w:pPr>
            <w:r w:rsidRPr="009806FD">
              <w:rPr>
                <w:rFonts w:cs="Arial"/>
                <w:sz w:val="18"/>
                <w:szCs w:val="18"/>
              </w:rPr>
              <w:t>ČU</w:t>
            </w:r>
          </w:p>
        </w:tc>
        <w:tc>
          <w:tcPr>
            <w:tcW w:w="1701" w:type="dxa"/>
            <w:hideMark/>
          </w:tcPr>
          <w:p w14:paraId="5DAB1A57" w14:textId="77777777" w:rsidR="009806FD" w:rsidRPr="009806FD" w:rsidRDefault="009806FD">
            <w:pPr>
              <w:rPr>
                <w:rFonts w:cs="Arial"/>
                <w:sz w:val="18"/>
                <w:szCs w:val="18"/>
              </w:rPr>
            </w:pPr>
            <w:r w:rsidRPr="009806FD">
              <w:rPr>
                <w:rFonts w:cs="Arial"/>
                <w:sz w:val="18"/>
                <w:szCs w:val="18"/>
              </w:rPr>
              <w:t xml:space="preserve">Uporaba v zavarovanih prostorih največ 2-krat letno v presledku od 10 do 14 dni. Prvič pred vznikom in drugič po vzniku pred </w:t>
            </w:r>
            <w:proofErr w:type="spellStart"/>
            <w:r w:rsidRPr="009806FD">
              <w:rPr>
                <w:rFonts w:cs="Arial"/>
                <w:sz w:val="18"/>
                <w:szCs w:val="18"/>
              </w:rPr>
              <w:t>presanjanjem</w:t>
            </w:r>
            <w:proofErr w:type="spellEnd"/>
          </w:p>
        </w:tc>
      </w:tr>
      <w:tr w:rsidR="009806FD" w:rsidRPr="009806FD" w14:paraId="52368C31" w14:textId="77777777" w:rsidTr="00DC7E35">
        <w:trPr>
          <w:trHeight w:val="230"/>
        </w:trPr>
        <w:tc>
          <w:tcPr>
            <w:tcW w:w="2547" w:type="dxa"/>
            <w:vMerge/>
            <w:hideMark/>
          </w:tcPr>
          <w:p w14:paraId="0F2E032D" w14:textId="77777777" w:rsidR="009806FD" w:rsidRPr="009806FD" w:rsidRDefault="009806FD">
            <w:pPr>
              <w:rPr>
                <w:rFonts w:cs="Arial"/>
                <w:b/>
                <w:bCs/>
                <w:sz w:val="18"/>
                <w:szCs w:val="18"/>
              </w:rPr>
            </w:pPr>
          </w:p>
        </w:tc>
        <w:tc>
          <w:tcPr>
            <w:tcW w:w="3118" w:type="dxa"/>
            <w:vMerge/>
            <w:hideMark/>
          </w:tcPr>
          <w:p w14:paraId="733C8539" w14:textId="77777777" w:rsidR="009806FD" w:rsidRPr="009806FD" w:rsidRDefault="009806FD">
            <w:pPr>
              <w:rPr>
                <w:rFonts w:cs="Arial"/>
                <w:sz w:val="18"/>
                <w:szCs w:val="18"/>
              </w:rPr>
            </w:pPr>
          </w:p>
        </w:tc>
        <w:tc>
          <w:tcPr>
            <w:tcW w:w="2552" w:type="dxa"/>
            <w:vMerge w:val="restart"/>
            <w:hideMark/>
          </w:tcPr>
          <w:p w14:paraId="73CFDE87" w14:textId="77777777" w:rsidR="009806FD" w:rsidRPr="0099297C" w:rsidRDefault="009806FD">
            <w:pPr>
              <w:rPr>
                <w:rFonts w:cs="Arial"/>
                <w:i/>
                <w:iCs/>
                <w:color w:val="00B050"/>
                <w:sz w:val="18"/>
                <w:szCs w:val="18"/>
              </w:rPr>
            </w:pPr>
            <w:proofErr w:type="spellStart"/>
            <w:r w:rsidRPr="0099297C">
              <w:rPr>
                <w:rFonts w:cs="Arial"/>
                <w:i/>
                <w:iCs/>
                <w:color w:val="00B050"/>
                <w:sz w:val="18"/>
                <w:szCs w:val="18"/>
              </w:rPr>
              <w:t>Pythium</w:t>
            </w:r>
            <w:proofErr w:type="spellEnd"/>
            <w:r w:rsidRPr="0099297C">
              <w:rPr>
                <w:rFonts w:cs="Arial"/>
                <w:i/>
                <w:iCs/>
                <w:color w:val="00B050"/>
                <w:sz w:val="18"/>
                <w:szCs w:val="18"/>
              </w:rPr>
              <w:t xml:space="preserve"> </w:t>
            </w:r>
            <w:proofErr w:type="spellStart"/>
            <w:r w:rsidRPr="0099297C">
              <w:rPr>
                <w:rFonts w:cs="Arial"/>
                <w:i/>
                <w:iCs/>
                <w:color w:val="00B050"/>
                <w:sz w:val="18"/>
                <w:szCs w:val="18"/>
              </w:rPr>
              <w:t>oligandrum</w:t>
            </w:r>
            <w:proofErr w:type="spellEnd"/>
            <w:r w:rsidRPr="0099297C">
              <w:rPr>
                <w:rFonts w:cs="Arial"/>
                <w:color w:val="00B050"/>
                <w:sz w:val="18"/>
                <w:szCs w:val="18"/>
              </w:rPr>
              <w:t xml:space="preserve"> M1</w:t>
            </w:r>
          </w:p>
        </w:tc>
        <w:tc>
          <w:tcPr>
            <w:tcW w:w="2146" w:type="dxa"/>
            <w:hideMark/>
          </w:tcPr>
          <w:p w14:paraId="0898E6F2" w14:textId="77777777" w:rsidR="009806FD" w:rsidRPr="0099297C" w:rsidRDefault="009806FD">
            <w:pPr>
              <w:rPr>
                <w:rFonts w:cs="Arial"/>
                <w:color w:val="00B050"/>
                <w:sz w:val="18"/>
                <w:szCs w:val="18"/>
              </w:rPr>
            </w:pPr>
            <w:proofErr w:type="spellStart"/>
            <w:r w:rsidRPr="0099297C">
              <w:rPr>
                <w:rFonts w:cs="Arial"/>
                <w:color w:val="00B050"/>
                <w:sz w:val="18"/>
                <w:szCs w:val="18"/>
              </w:rPr>
              <w:t>Polyversum</w:t>
            </w:r>
            <w:proofErr w:type="spellEnd"/>
            <w:r w:rsidRPr="0099297C">
              <w:rPr>
                <w:rFonts w:cs="Arial"/>
                <w:color w:val="00B050"/>
                <w:sz w:val="18"/>
                <w:szCs w:val="18"/>
              </w:rPr>
              <w:t xml:space="preserve"> </w:t>
            </w:r>
          </w:p>
        </w:tc>
        <w:tc>
          <w:tcPr>
            <w:tcW w:w="1539" w:type="dxa"/>
            <w:vMerge w:val="restart"/>
            <w:noWrap/>
            <w:hideMark/>
          </w:tcPr>
          <w:p w14:paraId="6CE075CD" w14:textId="77777777" w:rsidR="009806FD" w:rsidRPr="0099297C" w:rsidRDefault="009806FD">
            <w:pPr>
              <w:rPr>
                <w:rFonts w:cs="Arial"/>
                <w:color w:val="00B050"/>
                <w:sz w:val="18"/>
                <w:szCs w:val="18"/>
              </w:rPr>
            </w:pPr>
            <w:r w:rsidRPr="0099297C">
              <w:rPr>
                <w:rFonts w:cs="Arial"/>
                <w:color w:val="00B050"/>
                <w:sz w:val="18"/>
                <w:szCs w:val="18"/>
              </w:rPr>
              <w:t>0,1-0,2 kg/ha</w:t>
            </w:r>
          </w:p>
        </w:tc>
        <w:tc>
          <w:tcPr>
            <w:tcW w:w="1701" w:type="dxa"/>
            <w:vMerge w:val="restart"/>
            <w:hideMark/>
          </w:tcPr>
          <w:p w14:paraId="7A1439E6" w14:textId="77777777" w:rsidR="009806FD" w:rsidRPr="0099297C" w:rsidRDefault="009806FD">
            <w:pPr>
              <w:rPr>
                <w:rFonts w:cs="Arial"/>
                <w:color w:val="00B050"/>
                <w:sz w:val="18"/>
                <w:szCs w:val="18"/>
              </w:rPr>
            </w:pPr>
            <w:r w:rsidRPr="0099297C">
              <w:rPr>
                <w:rFonts w:cs="Arial"/>
                <w:color w:val="00B050"/>
                <w:sz w:val="18"/>
                <w:szCs w:val="18"/>
              </w:rPr>
              <w:t>1 dan oz. ČU</w:t>
            </w:r>
          </w:p>
        </w:tc>
        <w:tc>
          <w:tcPr>
            <w:tcW w:w="1701" w:type="dxa"/>
            <w:vMerge w:val="restart"/>
            <w:hideMark/>
          </w:tcPr>
          <w:p w14:paraId="74FE1347" w14:textId="23E1CAC9" w:rsidR="009806FD" w:rsidRPr="0099297C" w:rsidRDefault="005B0D67" w:rsidP="00F501E5">
            <w:pPr>
              <w:rPr>
                <w:rFonts w:cs="Arial"/>
                <w:color w:val="00B050"/>
                <w:sz w:val="18"/>
                <w:szCs w:val="18"/>
              </w:rPr>
            </w:pPr>
            <w:r>
              <w:rPr>
                <w:rFonts w:cs="Arial"/>
                <w:color w:val="00B050"/>
                <w:sz w:val="18"/>
                <w:szCs w:val="18"/>
              </w:rPr>
              <w:t>Manjša uporaba</w:t>
            </w:r>
            <w:r w:rsidR="00F501E5" w:rsidRPr="0099297C">
              <w:rPr>
                <w:rFonts w:cs="Arial"/>
                <w:color w:val="00B050"/>
                <w:sz w:val="18"/>
                <w:szCs w:val="18"/>
              </w:rPr>
              <w:t xml:space="preserve">. </w:t>
            </w:r>
            <w:r w:rsidR="009806FD" w:rsidRPr="0099297C">
              <w:rPr>
                <w:rFonts w:cs="Arial"/>
                <w:color w:val="00B050"/>
                <w:sz w:val="18"/>
                <w:szCs w:val="18"/>
              </w:rPr>
              <w:t>2-krat v rastni sezoni, uporaba na prostem in v zavarovanih prostorih</w:t>
            </w:r>
            <w:r w:rsidR="00F501E5" w:rsidRPr="0099297C">
              <w:rPr>
                <w:rFonts w:cs="Arial"/>
                <w:color w:val="00B050"/>
                <w:sz w:val="18"/>
                <w:szCs w:val="18"/>
              </w:rPr>
              <w:t>.</w:t>
            </w:r>
          </w:p>
        </w:tc>
      </w:tr>
      <w:tr w:rsidR="009806FD" w:rsidRPr="009806FD" w14:paraId="2C24607C" w14:textId="77777777" w:rsidTr="00DC7E35">
        <w:trPr>
          <w:trHeight w:val="230"/>
        </w:trPr>
        <w:tc>
          <w:tcPr>
            <w:tcW w:w="2547" w:type="dxa"/>
            <w:vMerge/>
            <w:hideMark/>
          </w:tcPr>
          <w:p w14:paraId="11AD2851" w14:textId="77777777" w:rsidR="009806FD" w:rsidRPr="009806FD" w:rsidRDefault="009806FD">
            <w:pPr>
              <w:rPr>
                <w:rFonts w:cs="Arial"/>
                <w:b/>
                <w:bCs/>
                <w:sz w:val="18"/>
                <w:szCs w:val="18"/>
              </w:rPr>
            </w:pPr>
          </w:p>
        </w:tc>
        <w:tc>
          <w:tcPr>
            <w:tcW w:w="3118" w:type="dxa"/>
            <w:vMerge/>
            <w:hideMark/>
          </w:tcPr>
          <w:p w14:paraId="3AF07036" w14:textId="77777777" w:rsidR="009806FD" w:rsidRPr="009806FD" w:rsidRDefault="009806FD">
            <w:pPr>
              <w:rPr>
                <w:rFonts w:cs="Arial"/>
                <w:sz w:val="18"/>
                <w:szCs w:val="18"/>
              </w:rPr>
            </w:pPr>
          </w:p>
        </w:tc>
        <w:tc>
          <w:tcPr>
            <w:tcW w:w="2552" w:type="dxa"/>
            <w:vMerge/>
            <w:hideMark/>
          </w:tcPr>
          <w:p w14:paraId="350D97B7" w14:textId="77777777" w:rsidR="009806FD" w:rsidRPr="0099297C" w:rsidRDefault="009806FD">
            <w:pPr>
              <w:rPr>
                <w:rFonts w:cs="Arial"/>
                <w:i/>
                <w:iCs/>
                <w:color w:val="00B050"/>
                <w:sz w:val="18"/>
                <w:szCs w:val="18"/>
              </w:rPr>
            </w:pPr>
          </w:p>
        </w:tc>
        <w:tc>
          <w:tcPr>
            <w:tcW w:w="2146" w:type="dxa"/>
            <w:hideMark/>
          </w:tcPr>
          <w:p w14:paraId="658227FC" w14:textId="77777777" w:rsidR="009806FD" w:rsidRPr="0099297C" w:rsidRDefault="009806FD">
            <w:pPr>
              <w:rPr>
                <w:rFonts w:cs="Arial"/>
                <w:color w:val="00B050"/>
                <w:sz w:val="18"/>
                <w:szCs w:val="18"/>
              </w:rPr>
            </w:pPr>
            <w:r w:rsidRPr="0099297C">
              <w:rPr>
                <w:rFonts w:cs="Arial"/>
                <w:color w:val="00B050"/>
                <w:sz w:val="18"/>
                <w:szCs w:val="18"/>
              </w:rPr>
              <w:t xml:space="preserve">Univerzalni fungicid </w:t>
            </w:r>
          </w:p>
        </w:tc>
        <w:tc>
          <w:tcPr>
            <w:tcW w:w="1539" w:type="dxa"/>
            <w:vMerge/>
            <w:hideMark/>
          </w:tcPr>
          <w:p w14:paraId="4D44ECF3" w14:textId="77777777" w:rsidR="009806FD" w:rsidRPr="0099297C" w:rsidRDefault="009806FD">
            <w:pPr>
              <w:rPr>
                <w:rFonts w:cs="Arial"/>
                <w:color w:val="00B050"/>
                <w:sz w:val="18"/>
                <w:szCs w:val="18"/>
              </w:rPr>
            </w:pPr>
          </w:p>
        </w:tc>
        <w:tc>
          <w:tcPr>
            <w:tcW w:w="1701" w:type="dxa"/>
            <w:vMerge/>
            <w:hideMark/>
          </w:tcPr>
          <w:p w14:paraId="68431086" w14:textId="77777777" w:rsidR="009806FD" w:rsidRPr="0099297C" w:rsidRDefault="009806FD">
            <w:pPr>
              <w:rPr>
                <w:rFonts w:cs="Arial"/>
                <w:color w:val="00B050"/>
                <w:sz w:val="18"/>
                <w:szCs w:val="18"/>
              </w:rPr>
            </w:pPr>
          </w:p>
        </w:tc>
        <w:tc>
          <w:tcPr>
            <w:tcW w:w="1701" w:type="dxa"/>
            <w:vMerge/>
            <w:hideMark/>
          </w:tcPr>
          <w:p w14:paraId="6FDDD43F" w14:textId="77777777" w:rsidR="009806FD" w:rsidRPr="0099297C" w:rsidRDefault="009806FD">
            <w:pPr>
              <w:rPr>
                <w:rFonts w:cs="Arial"/>
                <w:color w:val="00B050"/>
                <w:sz w:val="18"/>
                <w:szCs w:val="18"/>
              </w:rPr>
            </w:pPr>
          </w:p>
        </w:tc>
      </w:tr>
      <w:tr w:rsidR="00F501E5" w:rsidRPr="009806FD" w14:paraId="45F7F57C" w14:textId="77777777" w:rsidTr="00DC7E35">
        <w:trPr>
          <w:trHeight w:val="699"/>
        </w:trPr>
        <w:tc>
          <w:tcPr>
            <w:tcW w:w="2547" w:type="dxa"/>
            <w:vMerge w:val="restart"/>
            <w:hideMark/>
          </w:tcPr>
          <w:p w14:paraId="0A964898" w14:textId="68947D63" w:rsidR="00F501E5" w:rsidRPr="009806FD" w:rsidRDefault="00F501E5" w:rsidP="00F501E5">
            <w:pPr>
              <w:jc w:val="left"/>
              <w:rPr>
                <w:rFonts w:cs="Arial"/>
                <w:b/>
                <w:bCs/>
                <w:sz w:val="18"/>
                <w:szCs w:val="18"/>
              </w:rPr>
            </w:pPr>
            <w:r w:rsidRPr="009806FD">
              <w:rPr>
                <w:rFonts w:cs="Arial"/>
                <w:b/>
                <w:bCs/>
                <w:sz w:val="18"/>
                <w:szCs w:val="18"/>
              </w:rPr>
              <w:t>Siv</w:t>
            </w:r>
            <w:r w:rsidR="00AF54AC">
              <w:rPr>
                <w:rFonts w:cs="Arial"/>
                <w:b/>
                <w:bCs/>
                <w:sz w:val="18"/>
                <w:szCs w:val="18"/>
              </w:rPr>
              <w:t>a</w:t>
            </w:r>
            <w:r w:rsidRPr="009806FD">
              <w:rPr>
                <w:rFonts w:cs="Arial"/>
                <w:b/>
                <w:bCs/>
                <w:sz w:val="18"/>
                <w:szCs w:val="18"/>
              </w:rPr>
              <w:t xml:space="preserve"> ples</w:t>
            </w:r>
            <w:r w:rsidR="00AF54AC">
              <w:rPr>
                <w:rFonts w:cs="Arial"/>
                <w:b/>
                <w:bCs/>
                <w:sz w:val="18"/>
                <w:szCs w:val="18"/>
              </w:rPr>
              <w:t>en</w:t>
            </w:r>
            <w:r w:rsidRPr="009806FD">
              <w:rPr>
                <w:rFonts w:cs="Arial"/>
                <w:b/>
                <w:bCs/>
                <w:sz w:val="18"/>
                <w:szCs w:val="18"/>
              </w:rPr>
              <w:t xml:space="preserve">   </w:t>
            </w:r>
            <w:r w:rsidRPr="009806FD">
              <w:rPr>
                <w:rFonts w:cs="Arial"/>
                <w:sz w:val="18"/>
                <w:szCs w:val="18"/>
              </w:rPr>
              <w:t xml:space="preserve">                      (</w:t>
            </w:r>
            <w:proofErr w:type="spellStart"/>
            <w:r w:rsidRPr="009806FD">
              <w:rPr>
                <w:rFonts w:cs="Arial"/>
                <w:i/>
                <w:iCs/>
                <w:sz w:val="18"/>
                <w:szCs w:val="18"/>
              </w:rPr>
              <w:t>Botrytis</w:t>
            </w:r>
            <w:proofErr w:type="spellEnd"/>
            <w:r w:rsidRPr="009806FD">
              <w:rPr>
                <w:rFonts w:cs="Arial"/>
                <w:i/>
                <w:iCs/>
                <w:sz w:val="18"/>
                <w:szCs w:val="18"/>
              </w:rPr>
              <w:t xml:space="preserve"> </w:t>
            </w:r>
            <w:proofErr w:type="spellStart"/>
            <w:r w:rsidRPr="009806FD">
              <w:rPr>
                <w:rFonts w:cs="Arial"/>
                <w:sz w:val="18"/>
                <w:szCs w:val="18"/>
              </w:rPr>
              <w:t>spp</w:t>
            </w:r>
            <w:proofErr w:type="spellEnd"/>
            <w:r w:rsidRPr="009806FD">
              <w:rPr>
                <w:rFonts w:cs="Arial"/>
                <w:sz w:val="18"/>
                <w:szCs w:val="18"/>
              </w:rPr>
              <w:t>.)</w:t>
            </w:r>
          </w:p>
        </w:tc>
        <w:tc>
          <w:tcPr>
            <w:tcW w:w="3118" w:type="dxa"/>
            <w:vMerge w:val="restart"/>
            <w:hideMark/>
          </w:tcPr>
          <w:p w14:paraId="31A6685A" w14:textId="77777777" w:rsidR="00F501E5" w:rsidRPr="00F501E5" w:rsidRDefault="00F501E5">
            <w:pPr>
              <w:rPr>
                <w:rFonts w:cs="Arial"/>
                <w:b/>
                <w:bCs/>
                <w:sz w:val="18"/>
                <w:szCs w:val="18"/>
                <w:u w:val="single"/>
              </w:rPr>
            </w:pPr>
            <w:r w:rsidRPr="00F501E5">
              <w:rPr>
                <w:rFonts w:cs="Arial"/>
                <w:b/>
                <w:bCs/>
                <w:sz w:val="18"/>
                <w:szCs w:val="18"/>
                <w:u w:val="single"/>
              </w:rPr>
              <w:t>Agrotehnični ukrepi:</w:t>
            </w:r>
          </w:p>
          <w:p w14:paraId="426BB700" w14:textId="51C9582F" w:rsidR="00F501E5" w:rsidRPr="009806FD" w:rsidRDefault="00F501E5">
            <w:pPr>
              <w:rPr>
                <w:rFonts w:cs="Arial"/>
                <w:sz w:val="18"/>
                <w:szCs w:val="18"/>
              </w:rPr>
            </w:pPr>
            <w:r w:rsidRPr="009806FD">
              <w:rPr>
                <w:rFonts w:cs="Arial"/>
                <w:sz w:val="18"/>
                <w:szCs w:val="18"/>
              </w:rPr>
              <w:t>Talno in zračno vlago ter temperaturo v rastlinjakih</w:t>
            </w:r>
            <w:r w:rsidR="00337202">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552" w:type="dxa"/>
            <w:vMerge w:val="restart"/>
            <w:hideMark/>
          </w:tcPr>
          <w:p w14:paraId="3958554A" w14:textId="77777777" w:rsidR="00F501E5" w:rsidRPr="0099297C" w:rsidRDefault="00F501E5">
            <w:pPr>
              <w:rPr>
                <w:rFonts w:cs="Arial"/>
                <w:i/>
                <w:iCs/>
                <w:color w:val="00B050"/>
                <w:sz w:val="18"/>
                <w:szCs w:val="18"/>
              </w:rPr>
            </w:pPr>
            <w:proofErr w:type="spellStart"/>
            <w:r w:rsidRPr="0099297C">
              <w:rPr>
                <w:rFonts w:cs="Arial"/>
                <w:i/>
                <w:iCs/>
                <w:color w:val="00B050"/>
                <w:sz w:val="18"/>
                <w:szCs w:val="18"/>
              </w:rPr>
              <w:t>Gliocladium</w:t>
            </w:r>
            <w:proofErr w:type="spellEnd"/>
            <w:r w:rsidRPr="0099297C">
              <w:rPr>
                <w:rFonts w:cs="Arial"/>
                <w:i/>
                <w:iCs/>
                <w:color w:val="00B050"/>
                <w:sz w:val="18"/>
                <w:szCs w:val="18"/>
              </w:rPr>
              <w:t xml:space="preserve"> </w:t>
            </w:r>
            <w:proofErr w:type="spellStart"/>
            <w:r w:rsidRPr="0099297C">
              <w:rPr>
                <w:rFonts w:cs="Arial"/>
                <w:i/>
                <w:iCs/>
                <w:color w:val="00B050"/>
                <w:sz w:val="18"/>
                <w:szCs w:val="18"/>
              </w:rPr>
              <w:t>catenulatum</w:t>
            </w:r>
            <w:proofErr w:type="spellEnd"/>
            <w:r w:rsidRPr="0099297C">
              <w:rPr>
                <w:rFonts w:cs="Arial"/>
                <w:color w:val="00B050"/>
                <w:sz w:val="18"/>
                <w:szCs w:val="18"/>
              </w:rPr>
              <w:t xml:space="preserve"> sev J1446</w:t>
            </w:r>
          </w:p>
        </w:tc>
        <w:tc>
          <w:tcPr>
            <w:tcW w:w="2146" w:type="dxa"/>
            <w:noWrap/>
            <w:hideMark/>
          </w:tcPr>
          <w:p w14:paraId="0CCCCD01" w14:textId="77777777" w:rsidR="00F501E5" w:rsidRPr="0099297C" w:rsidRDefault="00F501E5">
            <w:pPr>
              <w:rPr>
                <w:rFonts w:cs="Arial"/>
                <w:color w:val="00B050"/>
                <w:sz w:val="18"/>
                <w:szCs w:val="18"/>
              </w:rPr>
            </w:pPr>
            <w:r w:rsidRPr="0099297C">
              <w:rPr>
                <w:rFonts w:cs="Arial"/>
                <w:color w:val="00B050"/>
                <w:sz w:val="18"/>
                <w:szCs w:val="18"/>
              </w:rPr>
              <w:t>Prestop</w:t>
            </w:r>
          </w:p>
        </w:tc>
        <w:tc>
          <w:tcPr>
            <w:tcW w:w="1539" w:type="dxa"/>
            <w:hideMark/>
          </w:tcPr>
          <w:p w14:paraId="27E16007" w14:textId="77777777" w:rsidR="00F501E5" w:rsidRPr="0099297C" w:rsidRDefault="00F501E5">
            <w:pPr>
              <w:rPr>
                <w:rFonts w:cs="Arial"/>
                <w:color w:val="00B050"/>
                <w:sz w:val="18"/>
                <w:szCs w:val="18"/>
              </w:rPr>
            </w:pPr>
            <w:r w:rsidRPr="0099297C">
              <w:rPr>
                <w:rFonts w:cs="Arial"/>
                <w:color w:val="00B050"/>
                <w:sz w:val="18"/>
                <w:szCs w:val="18"/>
              </w:rPr>
              <w:t xml:space="preserve">5-10 g na 1-2 litra vode (v 0,5 % </w:t>
            </w:r>
            <w:proofErr w:type="spellStart"/>
            <w:r w:rsidRPr="0099297C">
              <w:rPr>
                <w:rFonts w:cs="Arial"/>
                <w:color w:val="00B050"/>
                <w:sz w:val="18"/>
                <w:szCs w:val="18"/>
              </w:rPr>
              <w:t>konc</w:t>
            </w:r>
            <w:proofErr w:type="spellEnd"/>
            <w:r w:rsidRPr="0099297C">
              <w:rPr>
                <w:rFonts w:cs="Arial"/>
                <w:color w:val="00B050"/>
                <w:sz w:val="18"/>
                <w:szCs w:val="18"/>
              </w:rPr>
              <w:t>.)</w:t>
            </w:r>
          </w:p>
        </w:tc>
        <w:tc>
          <w:tcPr>
            <w:tcW w:w="1701" w:type="dxa"/>
            <w:noWrap/>
            <w:hideMark/>
          </w:tcPr>
          <w:p w14:paraId="0C2DBD05" w14:textId="77777777" w:rsidR="00F501E5" w:rsidRPr="0099297C" w:rsidRDefault="00F501E5">
            <w:pPr>
              <w:rPr>
                <w:rFonts w:cs="Arial"/>
                <w:color w:val="00B050"/>
                <w:sz w:val="18"/>
                <w:szCs w:val="18"/>
              </w:rPr>
            </w:pPr>
            <w:r w:rsidRPr="0099297C">
              <w:rPr>
                <w:rFonts w:cs="Arial"/>
                <w:color w:val="00B050"/>
                <w:sz w:val="18"/>
                <w:szCs w:val="18"/>
              </w:rPr>
              <w:t>4</w:t>
            </w:r>
          </w:p>
        </w:tc>
        <w:tc>
          <w:tcPr>
            <w:tcW w:w="1701" w:type="dxa"/>
            <w:hideMark/>
          </w:tcPr>
          <w:p w14:paraId="51B91F70" w14:textId="3FFF7F38" w:rsidR="00F501E5" w:rsidRPr="0099297C" w:rsidRDefault="00F501E5">
            <w:pPr>
              <w:rPr>
                <w:rFonts w:cs="Arial"/>
                <w:color w:val="00B050"/>
                <w:sz w:val="18"/>
                <w:szCs w:val="18"/>
              </w:rPr>
            </w:pPr>
          </w:p>
        </w:tc>
      </w:tr>
      <w:tr w:rsidR="00F501E5" w:rsidRPr="009806FD" w14:paraId="1049DA54" w14:textId="77777777" w:rsidTr="00F501E5">
        <w:trPr>
          <w:trHeight w:val="920"/>
        </w:trPr>
        <w:tc>
          <w:tcPr>
            <w:tcW w:w="2547" w:type="dxa"/>
            <w:vMerge/>
          </w:tcPr>
          <w:p w14:paraId="40BAF9EC" w14:textId="77777777" w:rsidR="00F501E5" w:rsidRPr="009806FD" w:rsidRDefault="00F501E5">
            <w:pPr>
              <w:rPr>
                <w:rFonts w:cs="Arial"/>
                <w:b/>
                <w:bCs/>
                <w:sz w:val="18"/>
                <w:szCs w:val="18"/>
              </w:rPr>
            </w:pPr>
          </w:p>
        </w:tc>
        <w:tc>
          <w:tcPr>
            <w:tcW w:w="3118" w:type="dxa"/>
            <w:vMerge/>
          </w:tcPr>
          <w:p w14:paraId="6012B051" w14:textId="77777777" w:rsidR="00F501E5" w:rsidRPr="009806FD" w:rsidRDefault="00F501E5">
            <w:pPr>
              <w:rPr>
                <w:rFonts w:cs="Arial"/>
                <w:sz w:val="18"/>
                <w:szCs w:val="18"/>
              </w:rPr>
            </w:pPr>
          </w:p>
        </w:tc>
        <w:tc>
          <w:tcPr>
            <w:tcW w:w="2552" w:type="dxa"/>
            <w:vMerge/>
          </w:tcPr>
          <w:p w14:paraId="48030E9C" w14:textId="77777777" w:rsidR="00F501E5" w:rsidRPr="009806FD" w:rsidRDefault="00F501E5">
            <w:pPr>
              <w:rPr>
                <w:rFonts w:cs="Arial"/>
                <w:i/>
                <w:iCs/>
                <w:sz w:val="18"/>
                <w:szCs w:val="18"/>
              </w:rPr>
            </w:pPr>
          </w:p>
        </w:tc>
        <w:tc>
          <w:tcPr>
            <w:tcW w:w="7087" w:type="dxa"/>
            <w:gridSpan w:val="4"/>
            <w:noWrap/>
          </w:tcPr>
          <w:p w14:paraId="4844BE6B" w14:textId="47C06C6C" w:rsidR="00F501E5" w:rsidRPr="009806FD" w:rsidRDefault="00F501E5">
            <w:pPr>
              <w:rPr>
                <w:rFonts w:cs="Arial"/>
                <w:sz w:val="18"/>
                <w:szCs w:val="18"/>
              </w:rPr>
            </w:pPr>
            <w:r w:rsidRPr="009806FD">
              <w:rPr>
                <w:rFonts w:cs="Arial"/>
                <w:sz w:val="18"/>
                <w:szCs w:val="18"/>
              </w:rPr>
              <w:t xml:space="preserve">V zavarovanih prostorih: na 1 m2 z zalivanjem ali škropljenjem; v enem rastnem ciklusu so dovoljena največ 4 - 6 </w:t>
            </w:r>
            <w:proofErr w:type="spellStart"/>
            <w:r w:rsidRPr="009806FD">
              <w:rPr>
                <w:rFonts w:cs="Arial"/>
                <w:sz w:val="18"/>
                <w:szCs w:val="18"/>
              </w:rPr>
              <w:t>tretiranja</w:t>
            </w:r>
            <w:proofErr w:type="spellEnd"/>
            <w:r w:rsidRPr="009806FD">
              <w:rPr>
                <w:rFonts w:cs="Arial"/>
                <w:sz w:val="18"/>
                <w:szCs w:val="18"/>
              </w:rPr>
              <w:t xml:space="preserve"> s fitofarmacevtskimi sredstvi na podlagi tega mikroorganizma, ki se jih ponavlja v 3 do 4 tedenskih razmikih; Po presajanju Volumen (L) 0,5% suspenzije za 1000 rastlin</w:t>
            </w:r>
          </w:p>
        </w:tc>
      </w:tr>
      <w:tr w:rsidR="009806FD" w:rsidRPr="009806FD" w14:paraId="097710A3" w14:textId="77777777" w:rsidTr="00DC7E35">
        <w:trPr>
          <w:trHeight w:val="230"/>
        </w:trPr>
        <w:tc>
          <w:tcPr>
            <w:tcW w:w="2547" w:type="dxa"/>
            <w:vMerge/>
            <w:hideMark/>
          </w:tcPr>
          <w:p w14:paraId="5491822B" w14:textId="77777777" w:rsidR="009806FD" w:rsidRPr="009806FD" w:rsidRDefault="009806FD">
            <w:pPr>
              <w:rPr>
                <w:rFonts w:cs="Arial"/>
                <w:b/>
                <w:bCs/>
                <w:sz w:val="18"/>
                <w:szCs w:val="18"/>
              </w:rPr>
            </w:pPr>
          </w:p>
        </w:tc>
        <w:tc>
          <w:tcPr>
            <w:tcW w:w="3118" w:type="dxa"/>
            <w:vMerge/>
            <w:hideMark/>
          </w:tcPr>
          <w:p w14:paraId="6D3B8994" w14:textId="77777777" w:rsidR="009806FD" w:rsidRPr="009806FD" w:rsidRDefault="009806FD">
            <w:pPr>
              <w:rPr>
                <w:rFonts w:cs="Arial"/>
                <w:sz w:val="18"/>
                <w:szCs w:val="18"/>
              </w:rPr>
            </w:pPr>
          </w:p>
        </w:tc>
        <w:tc>
          <w:tcPr>
            <w:tcW w:w="2552" w:type="dxa"/>
            <w:vMerge w:val="restart"/>
            <w:hideMark/>
          </w:tcPr>
          <w:p w14:paraId="2019EA6E" w14:textId="77777777" w:rsidR="009806FD" w:rsidRPr="0099297C" w:rsidRDefault="009806FD">
            <w:pPr>
              <w:rPr>
                <w:rFonts w:cs="Arial"/>
                <w:i/>
                <w:iCs/>
                <w:color w:val="00B050"/>
                <w:sz w:val="18"/>
                <w:szCs w:val="18"/>
              </w:rPr>
            </w:pPr>
            <w:proofErr w:type="spellStart"/>
            <w:r w:rsidRPr="0099297C">
              <w:rPr>
                <w:rFonts w:cs="Arial"/>
                <w:i/>
                <w:iCs/>
                <w:color w:val="00B050"/>
                <w:sz w:val="18"/>
                <w:szCs w:val="18"/>
              </w:rPr>
              <w:t>Pythium</w:t>
            </w:r>
            <w:proofErr w:type="spellEnd"/>
            <w:r w:rsidRPr="0099297C">
              <w:rPr>
                <w:rFonts w:cs="Arial"/>
                <w:i/>
                <w:iCs/>
                <w:color w:val="00B050"/>
                <w:sz w:val="18"/>
                <w:szCs w:val="18"/>
              </w:rPr>
              <w:t xml:space="preserve"> </w:t>
            </w:r>
            <w:proofErr w:type="spellStart"/>
            <w:r w:rsidRPr="0099297C">
              <w:rPr>
                <w:rFonts w:cs="Arial"/>
                <w:i/>
                <w:iCs/>
                <w:color w:val="00B050"/>
                <w:sz w:val="18"/>
                <w:szCs w:val="18"/>
              </w:rPr>
              <w:t>oligandrum</w:t>
            </w:r>
            <w:proofErr w:type="spellEnd"/>
            <w:r w:rsidRPr="0099297C">
              <w:rPr>
                <w:rFonts w:cs="Arial"/>
                <w:color w:val="00B050"/>
                <w:sz w:val="18"/>
                <w:szCs w:val="18"/>
              </w:rPr>
              <w:t xml:space="preserve"> M1</w:t>
            </w:r>
          </w:p>
        </w:tc>
        <w:tc>
          <w:tcPr>
            <w:tcW w:w="2146" w:type="dxa"/>
            <w:hideMark/>
          </w:tcPr>
          <w:p w14:paraId="1D433496" w14:textId="77777777" w:rsidR="009806FD" w:rsidRPr="0099297C" w:rsidRDefault="009806FD">
            <w:pPr>
              <w:rPr>
                <w:rFonts w:cs="Arial"/>
                <w:color w:val="00B050"/>
                <w:sz w:val="18"/>
                <w:szCs w:val="18"/>
              </w:rPr>
            </w:pPr>
            <w:proofErr w:type="spellStart"/>
            <w:r w:rsidRPr="0099297C">
              <w:rPr>
                <w:rFonts w:cs="Arial"/>
                <w:color w:val="00B050"/>
                <w:sz w:val="18"/>
                <w:szCs w:val="18"/>
              </w:rPr>
              <w:t>Polyversum</w:t>
            </w:r>
            <w:proofErr w:type="spellEnd"/>
            <w:r w:rsidRPr="0099297C">
              <w:rPr>
                <w:rFonts w:cs="Arial"/>
                <w:color w:val="00B050"/>
                <w:sz w:val="18"/>
                <w:szCs w:val="18"/>
              </w:rPr>
              <w:t xml:space="preserve"> </w:t>
            </w:r>
          </w:p>
        </w:tc>
        <w:tc>
          <w:tcPr>
            <w:tcW w:w="1539" w:type="dxa"/>
            <w:vMerge w:val="restart"/>
            <w:noWrap/>
            <w:hideMark/>
          </w:tcPr>
          <w:p w14:paraId="364521EE" w14:textId="77777777" w:rsidR="009806FD" w:rsidRPr="0099297C" w:rsidRDefault="009806FD">
            <w:pPr>
              <w:rPr>
                <w:rFonts w:cs="Arial"/>
                <w:color w:val="00B050"/>
                <w:sz w:val="18"/>
                <w:szCs w:val="18"/>
              </w:rPr>
            </w:pPr>
            <w:r w:rsidRPr="0099297C">
              <w:rPr>
                <w:rFonts w:cs="Arial"/>
                <w:color w:val="00B050"/>
                <w:sz w:val="18"/>
                <w:szCs w:val="18"/>
              </w:rPr>
              <w:t>0,1-0,2 kg/ha</w:t>
            </w:r>
          </w:p>
        </w:tc>
        <w:tc>
          <w:tcPr>
            <w:tcW w:w="1701" w:type="dxa"/>
            <w:vMerge w:val="restart"/>
            <w:hideMark/>
          </w:tcPr>
          <w:p w14:paraId="15336D39" w14:textId="77777777" w:rsidR="009806FD" w:rsidRPr="0099297C" w:rsidRDefault="009806FD">
            <w:pPr>
              <w:rPr>
                <w:rFonts w:cs="Arial"/>
                <w:color w:val="00B050"/>
                <w:sz w:val="18"/>
                <w:szCs w:val="18"/>
              </w:rPr>
            </w:pPr>
            <w:r w:rsidRPr="0099297C">
              <w:rPr>
                <w:rFonts w:cs="Arial"/>
                <w:color w:val="00B050"/>
                <w:sz w:val="18"/>
                <w:szCs w:val="18"/>
              </w:rPr>
              <w:t>1 dan oz. ČU</w:t>
            </w:r>
          </w:p>
        </w:tc>
        <w:tc>
          <w:tcPr>
            <w:tcW w:w="1701" w:type="dxa"/>
            <w:vMerge w:val="restart"/>
            <w:hideMark/>
          </w:tcPr>
          <w:p w14:paraId="32853BF9" w14:textId="6D237130" w:rsidR="00F501E5" w:rsidRPr="0099297C" w:rsidRDefault="005B0D67">
            <w:pPr>
              <w:rPr>
                <w:rFonts w:cs="Arial"/>
                <w:color w:val="00B050"/>
                <w:sz w:val="18"/>
                <w:szCs w:val="18"/>
              </w:rPr>
            </w:pPr>
            <w:r>
              <w:rPr>
                <w:rFonts w:cs="Arial"/>
                <w:color w:val="00B050"/>
                <w:sz w:val="18"/>
                <w:szCs w:val="18"/>
              </w:rPr>
              <w:t>Manjša uporaba</w:t>
            </w:r>
            <w:r w:rsidR="00F501E5" w:rsidRPr="0099297C">
              <w:rPr>
                <w:rFonts w:cs="Arial"/>
                <w:color w:val="00B050"/>
                <w:sz w:val="18"/>
                <w:szCs w:val="18"/>
              </w:rPr>
              <w:t xml:space="preserve">.     </w:t>
            </w:r>
          </w:p>
          <w:p w14:paraId="70F1DB4D" w14:textId="59E49DC4" w:rsidR="009806FD" w:rsidRPr="0099297C" w:rsidRDefault="009806FD">
            <w:pPr>
              <w:rPr>
                <w:rFonts w:cs="Arial"/>
                <w:color w:val="00B050"/>
                <w:sz w:val="18"/>
                <w:szCs w:val="18"/>
              </w:rPr>
            </w:pPr>
            <w:r w:rsidRPr="0099297C">
              <w:rPr>
                <w:rFonts w:cs="Arial"/>
                <w:color w:val="00B050"/>
                <w:sz w:val="18"/>
                <w:szCs w:val="18"/>
              </w:rPr>
              <w:t xml:space="preserve">2-krat v rastni sezoni, uporaba </w:t>
            </w:r>
            <w:r w:rsidRPr="0099297C">
              <w:rPr>
                <w:rFonts w:cs="Arial"/>
                <w:color w:val="00B050"/>
                <w:sz w:val="18"/>
                <w:szCs w:val="18"/>
              </w:rPr>
              <w:lastRenderedPageBreak/>
              <w:t>na prostem in v zavarovanih prostorih</w:t>
            </w:r>
            <w:r w:rsidR="00F501E5" w:rsidRPr="0099297C">
              <w:rPr>
                <w:rFonts w:cs="Arial"/>
                <w:color w:val="00B050"/>
                <w:sz w:val="18"/>
                <w:szCs w:val="18"/>
              </w:rPr>
              <w:t>.</w:t>
            </w:r>
          </w:p>
        </w:tc>
      </w:tr>
      <w:tr w:rsidR="009806FD" w:rsidRPr="009806FD" w14:paraId="0485E9B3" w14:textId="77777777" w:rsidTr="00DC7E35">
        <w:trPr>
          <w:trHeight w:val="230"/>
        </w:trPr>
        <w:tc>
          <w:tcPr>
            <w:tcW w:w="2547" w:type="dxa"/>
            <w:vMerge/>
            <w:hideMark/>
          </w:tcPr>
          <w:p w14:paraId="37C5F3D7" w14:textId="77777777" w:rsidR="009806FD" w:rsidRPr="009806FD" w:rsidRDefault="009806FD">
            <w:pPr>
              <w:rPr>
                <w:rFonts w:cs="Arial"/>
                <w:b/>
                <w:bCs/>
                <w:sz w:val="18"/>
                <w:szCs w:val="18"/>
              </w:rPr>
            </w:pPr>
          </w:p>
        </w:tc>
        <w:tc>
          <w:tcPr>
            <w:tcW w:w="3118" w:type="dxa"/>
            <w:vMerge/>
            <w:hideMark/>
          </w:tcPr>
          <w:p w14:paraId="4028428B" w14:textId="77777777" w:rsidR="009806FD" w:rsidRPr="009806FD" w:rsidRDefault="009806FD">
            <w:pPr>
              <w:rPr>
                <w:rFonts w:cs="Arial"/>
                <w:sz w:val="18"/>
                <w:szCs w:val="18"/>
              </w:rPr>
            </w:pPr>
          </w:p>
        </w:tc>
        <w:tc>
          <w:tcPr>
            <w:tcW w:w="2552" w:type="dxa"/>
            <w:vMerge/>
            <w:hideMark/>
          </w:tcPr>
          <w:p w14:paraId="638D9441" w14:textId="77777777" w:rsidR="009806FD" w:rsidRPr="009806FD" w:rsidRDefault="009806FD">
            <w:pPr>
              <w:rPr>
                <w:rFonts w:cs="Arial"/>
                <w:i/>
                <w:iCs/>
                <w:sz w:val="18"/>
                <w:szCs w:val="18"/>
              </w:rPr>
            </w:pPr>
          </w:p>
        </w:tc>
        <w:tc>
          <w:tcPr>
            <w:tcW w:w="2146" w:type="dxa"/>
            <w:hideMark/>
          </w:tcPr>
          <w:p w14:paraId="497D5F93" w14:textId="77777777" w:rsidR="009806FD" w:rsidRPr="009806FD" w:rsidRDefault="009806FD">
            <w:pPr>
              <w:rPr>
                <w:rFonts w:cs="Arial"/>
                <w:sz w:val="18"/>
                <w:szCs w:val="18"/>
              </w:rPr>
            </w:pPr>
            <w:r w:rsidRPr="009806FD">
              <w:rPr>
                <w:rFonts w:cs="Arial"/>
                <w:sz w:val="18"/>
                <w:szCs w:val="18"/>
              </w:rPr>
              <w:t>Univerzalni fungicid</w:t>
            </w:r>
          </w:p>
        </w:tc>
        <w:tc>
          <w:tcPr>
            <w:tcW w:w="1539" w:type="dxa"/>
            <w:vMerge/>
            <w:hideMark/>
          </w:tcPr>
          <w:p w14:paraId="69C85BB3" w14:textId="77777777" w:rsidR="009806FD" w:rsidRPr="009806FD" w:rsidRDefault="009806FD">
            <w:pPr>
              <w:rPr>
                <w:rFonts w:cs="Arial"/>
                <w:sz w:val="18"/>
                <w:szCs w:val="18"/>
              </w:rPr>
            </w:pPr>
          </w:p>
        </w:tc>
        <w:tc>
          <w:tcPr>
            <w:tcW w:w="1701" w:type="dxa"/>
            <w:vMerge/>
            <w:hideMark/>
          </w:tcPr>
          <w:p w14:paraId="4672BEF0" w14:textId="77777777" w:rsidR="009806FD" w:rsidRPr="009806FD" w:rsidRDefault="009806FD">
            <w:pPr>
              <w:rPr>
                <w:rFonts w:cs="Arial"/>
                <w:sz w:val="18"/>
                <w:szCs w:val="18"/>
              </w:rPr>
            </w:pPr>
          </w:p>
        </w:tc>
        <w:tc>
          <w:tcPr>
            <w:tcW w:w="1701" w:type="dxa"/>
            <w:vMerge/>
            <w:hideMark/>
          </w:tcPr>
          <w:p w14:paraId="3B13E005" w14:textId="77777777" w:rsidR="009806FD" w:rsidRPr="009806FD" w:rsidRDefault="009806FD">
            <w:pPr>
              <w:rPr>
                <w:rFonts w:cs="Arial"/>
                <w:sz w:val="18"/>
                <w:szCs w:val="18"/>
              </w:rPr>
            </w:pPr>
          </w:p>
        </w:tc>
      </w:tr>
      <w:tr w:rsidR="009806FD" w:rsidRPr="009806FD" w14:paraId="23EE5E71" w14:textId="77777777" w:rsidTr="00DC7E35">
        <w:trPr>
          <w:trHeight w:val="230"/>
        </w:trPr>
        <w:tc>
          <w:tcPr>
            <w:tcW w:w="2547" w:type="dxa"/>
            <w:vMerge w:val="restart"/>
            <w:hideMark/>
          </w:tcPr>
          <w:p w14:paraId="20632F40" w14:textId="77777777" w:rsidR="009806FD" w:rsidRPr="009806FD" w:rsidRDefault="009806FD" w:rsidP="00F501E5">
            <w:pPr>
              <w:jc w:val="left"/>
              <w:rPr>
                <w:rFonts w:cs="Arial"/>
                <w:b/>
                <w:bCs/>
                <w:sz w:val="18"/>
                <w:szCs w:val="18"/>
              </w:rPr>
            </w:pPr>
            <w:r w:rsidRPr="009806FD">
              <w:rPr>
                <w:rFonts w:cs="Arial"/>
                <w:b/>
                <w:bCs/>
                <w:sz w:val="18"/>
                <w:szCs w:val="18"/>
              </w:rPr>
              <w:t>Pepelovka križnic</w:t>
            </w:r>
            <w:r w:rsidRPr="009806FD">
              <w:rPr>
                <w:rFonts w:cs="Arial"/>
                <w:sz w:val="18"/>
                <w:szCs w:val="18"/>
              </w:rPr>
              <w:t xml:space="preserve">                   (</w:t>
            </w:r>
            <w:proofErr w:type="spellStart"/>
            <w:r w:rsidRPr="009806FD">
              <w:rPr>
                <w:rFonts w:cs="Arial"/>
                <w:i/>
                <w:iCs/>
                <w:sz w:val="18"/>
                <w:szCs w:val="18"/>
              </w:rPr>
              <w:t>Erysiphe</w:t>
            </w:r>
            <w:proofErr w:type="spellEnd"/>
            <w:r w:rsidRPr="009806FD">
              <w:rPr>
                <w:rFonts w:cs="Arial"/>
                <w:i/>
                <w:iCs/>
                <w:sz w:val="18"/>
                <w:szCs w:val="18"/>
              </w:rPr>
              <w:t xml:space="preserve"> </w:t>
            </w:r>
            <w:proofErr w:type="spellStart"/>
            <w:r w:rsidRPr="009806FD">
              <w:rPr>
                <w:rFonts w:cs="Arial"/>
                <w:i/>
                <w:iCs/>
                <w:sz w:val="18"/>
                <w:szCs w:val="18"/>
              </w:rPr>
              <w:t>cruciferarum</w:t>
            </w:r>
            <w:proofErr w:type="spellEnd"/>
            <w:r w:rsidRPr="009806FD">
              <w:rPr>
                <w:rFonts w:cs="Arial"/>
                <w:sz w:val="18"/>
                <w:szCs w:val="18"/>
              </w:rPr>
              <w:t>)</w:t>
            </w:r>
          </w:p>
        </w:tc>
        <w:tc>
          <w:tcPr>
            <w:tcW w:w="3118" w:type="dxa"/>
            <w:vMerge w:val="restart"/>
            <w:hideMark/>
          </w:tcPr>
          <w:p w14:paraId="18187F12" w14:textId="6118DA0E" w:rsidR="009806FD" w:rsidRPr="009806FD" w:rsidRDefault="009806FD">
            <w:pPr>
              <w:rPr>
                <w:rFonts w:cs="Arial"/>
                <w:sz w:val="18"/>
                <w:szCs w:val="18"/>
              </w:rPr>
            </w:pPr>
          </w:p>
        </w:tc>
        <w:tc>
          <w:tcPr>
            <w:tcW w:w="2552" w:type="dxa"/>
            <w:vMerge w:val="restart"/>
            <w:noWrap/>
            <w:hideMark/>
          </w:tcPr>
          <w:p w14:paraId="7ECFA0B0" w14:textId="77777777" w:rsidR="009806FD" w:rsidRPr="009806FD" w:rsidRDefault="009806FD">
            <w:pPr>
              <w:rPr>
                <w:rFonts w:cs="Arial"/>
                <w:sz w:val="18"/>
                <w:szCs w:val="18"/>
              </w:rPr>
            </w:pPr>
            <w:proofErr w:type="spellStart"/>
            <w:r w:rsidRPr="009806FD">
              <w:rPr>
                <w:rFonts w:cs="Arial"/>
                <w:sz w:val="18"/>
                <w:szCs w:val="18"/>
              </w:rPr>
              <w:t>azoksistrobin</w:t>
            </w:r>
            <w:proofErr w:type="spellEnd"/>
          </w:p>
        </w:tc>
        <w:tc>
          <w:tcPr>
            <w:tcW w:w="2146" w:type="dxa"/>
            <w:noWrap/>
            <w:hideMark/>
          </w:tcPr>
          <w:p w14:paraId="7E548741" w14:textId="77777777" w:rsidR="009806FD" w:rsidRPr="009806FD" w:rsidRDefault="009806FD">
            <w:pPr>
              <w:rPr>
                <w:rFonts w:cs="Arial"/>
                <w:sz w:val="18"/>
                <w:szCs w:val="18"/>
              </w:rPr>
            </w:pPr>
            <w:proofErr w:type="spellStart"/>
            <w:r w:rsidRPr="009806FD">
              <w:rPr>
                <w:rFonts w:cs="Arial"/>
                <w:sz w:val="18"/>
                <w:szCs w:val="18"/>
              </w:rPr>
              <w:t>Ortiva</w:t>
            </w:r>
            <w:proofErr w:type="spellEnd"/>
            <w:r w:rsidRPr="009806FD">
              <w:rPr>
                <w:rFonts w:cs="Arial"/>
                <w:sz w:val="18"/>
                <w:szCs w:val="18"/>
              </w:rPr>
              <w:t xml:space="preserve"> </w:t>
            </w:r>
          </w:p>
        </w:tc>
        <w:tc>
          <w:tcPr>
            <w:tcW w:w="1539" w:type="dxa"/>
            <w:vMerge w:val="restart"/>
            <w:noWrap/>
            <w:hideMark/>
          </w:tcPr>
          <w:p w14:paraId="0BD5CA9E" w14:textId="77777777" w:rsidR="009806FD" w:rsidRPr="009806FD" w:rsidRDefault="009806FD">
            <w:pPr>
              <w:rPr>
                <w:rFonts w:cs="Arial"/>
                <w:sz w:val="18"/>
                <w:szCs w:val="18"/>
              </w:rPr>
            </w:pPr>
            <w:r w:rsidRPr="009806FD">
              <w:rPr>
                <w:rFonts w:cs="Arial"/>
                <w:sz w:val="18"/>
                <w:szCs w:val="18"/>
              </w:rPr>
              <w:t>1 L/ha</w:t>
            </w:r>
          </w:p>
        </w:tc>
        <w:tc>
          <w:tcPr>
            <w:tcW w:w="1701" w:type="dxa"/>
            <w:vMerge w:val="restart"/>
            <w:noWrap/>
            <w:hideMark/>
          </w:tcPr>
          <w:p w14:paraId="23CAC892" w14:textId="77777777" w:rsidR="009806FD" w:rsidRPr="009806FD" w:rsidRDefault="009806FD">
            <w:pPr>
              <w:rPr>
                <w:rFonts w:cs="Arial"/>
                <w:sz w:val="18"/>
                <w:szCs w:val="18"/>
              </w:rPr>
            </w:pPr>
            <w:r w:rsidRPr="009806FD">
              <w:rPr>
                <w:rFonts w:cs="Arial"/>
                <w:sz w:val="18"/>
                <w:szCs w:val="18"/>
              </w:rPr>
              <w:t>14</w:t>
            </w:r>
          </w:p>
        </w:tc>
        <w:tc>
          <w:tcPr>
            <w:tcW w:w="1701" w:type="dxa"/>
            <w:vMerge w:val="restart"/>
            <w:hideMark/>
          </w:tcPr>
          <w:p w14:paraId="357D5338" w14:textId="77777777" w:rsidR="009806FD" w:rsidRPr="009806FD" w:rsidRDefault="009806FD">
            <w:pPr>
              <w:rPr>
                <w:rFonts w:cs="Arial"/>
                <w:sz w:val="18"/>
                <w:szCs w:val="18"/>
              </w:rPr>
            </w:pPr>
            <w:r w:rsidRPr="009806FD">
              <w:rPr>
                <w:rFonts w:cs="Arial"/>
                <w:sz w:val="18"/>
                <w:szCs w:val="18"/>
              </w:rPr>
              <w:t xml:space="preserve">Uporaba 2 krat letno, razmik med </w:t>
            </w:r>
            <w:proofErr w:type="spellStart"/>
            <w:r w:rsidRPr="009806FD">
              <w:rPr>
                <w:rFonts w:cs="Arial"/>
                <w:sz w:val="18"/>
                <w:szCs w:val="18"/>
              </w:rPr>
              <w:t>tretiranji</w:t>
            </w:r>
            <w:proofErr w:type="spellEnd"/>
            <w:r w:rsidRPr="009806FD">
              <w:rPr>
                <w:rFonts w:cs="Arial"/>
                <w:sz w:val="18"/>
                <w:szCs w:val="18"/>
              </w:rPr>
              <w:t xml:space="preserve"> najmanj 12 dni. </w:t>
            </w:r>
          </w:p>
        </w:tc>
      </w:tr>
      <w:tr w:rsidR="009806FD" w:rsidRPr="009806FD" w14:paraId="7A09250C" w14:textId="77777777" w:rsidTr="00DC7E35">
        <w:trPr>
          <w:trHeight w:val="230"/>
        </w:trPr>
        <w:tc>
          <w:tcPr>
            <w:tcW w:w="2547" w:type="dxa"/>
            <w:vMerge/>
            <w:hideMark/>
          </w:tcPr>
          <w:p w14:paraId="0AA9D964" w14:textId="77777777" w:rsidR="009806FD" w:rsidRPr="009806FD" w:rsidRDefault="009806FD" w:rsidP="00F501E5">
            <w:pPr>
              <w:jc w:val="left"/>
              <w:rPr>
                <w:rFonts w:cs="Arial"/>
                <w:b/>
                <w:bCs/>
                <w:sz w:val="18"/>
                <w:szCs w:val="18"/>
              </w:rPr>
            </w:pPr>
          </w:p>
        </w:tc>
        <w:tc>
          <w:tcPr>
            <w:tcW w:w="3118" w:type="dxa"/>
            <w:vMerge/>
            <w:hideMark/>
          </w:tcPr>
          <w:p w14:paraId="3105779E" w14:textId="77777777" w:rsidR="009806FD" w:rsidRPr="009806FD" w:rsidRDefault="009806FD">
            <w:pPr>
              <w:rPr>
                <w:rFonts w:cs="Arial"/>
                <w:sz w:val="18"/>
                <w:szCs w:val="18"/>
              </w:rPr>
            </w:pPr>
          </w:p>
        </w:tc>
        <w:tc>
          <w:tcPr>
            <w:tcW w:w="2552" w:type="dxa"/>
            <w:vMerge/>
            <w:hideMark/>
          </w:tcPr>
          <w:p w14:paraId="39CABB45" w14:textId="77777777" w:rsidR="009806FD" w:rsidRPr="009806FD" w:rsidRDefault="009806FD">
            <w:pPr>
              <w:rPr>
                <w:rFonts w:cs="Arial"/>
                <w:sz w:val="18"/>
                <w:szCs w:val="18"/>
              </w:rPr>
            </w:pPr>
          </w:p>
        </w:tc>
        <w:tc>
          <w:tcPr>
            <w:tcW w:w="2146" w:type="dxa"/>
            <w:noWrap/>
            <w:hideMark/>
          </w:tcPr>
          <w:p w14:paraId="317F1BDC" w14:textId="77777777" w:rsidR="009806FD" w:rsidRPr="009806FD" w:rsidRDefault="009806FD">
            <w:pPr>
              <w:rPr>
                <w:rFonts w:cs="Arial"/>
                <w:sz w:val="18"/>
                <w:szCs w:val="18"/>
              </w:rPr>
            </w:pPr>
            <w:proofErr w:type="spellStart"/>
            <w:r w:rsidRPr="009806FD">
              <w:rPr>
                <w:rFonts w:cs="Arial"/>
                <w:sz w:val="18"/>
                <w:szCs w:val="18"/>
              </w:rPr>
              <w:t>Mirador</w:t>
            </w:r>
            <w:proofErr w:type="spellEnd"/>
            <w:r w:rsidRPr="009806FD">
              <w:rPr>
                <w:rFonts w:cs="Arial"/>
                <w:sz w:val="18"/>
                <w:szCs w:val="18"/>
              </w:rPr>
              <w:t xml:space="preserve"> 250 SC</w:t>
            </w:r>
          </w:p>
        </w:tc>
        <w:tc>
          <w:tcPr>
            <w:tcW w:w="1539" w:type="dxa"/>
            <w:vMerge/>
            <w:hideMark/>
          </w:tcPr>
          <w:p w14:paraId="745C9FEF" w14:textId="77777777" w:rsidR="009806FD" w:rsidRPr="009806FD" w:rsidRDefault="009806FD">
            <w:pPr>
              <w:rPr>
                <w:rFonts w:cs="Arial"/>
                <w:sz w:val="18"/>
                <w:szCs w:val="18"/>
              </w:rPr>
            </w:pPr>
          </w:p>
        </w:tc>
        <w:tc>
          <w:tcPr>
            <w:tcW w:w="1701" w:type="dxa"/>
            <w:vMerge/>
            <w:hideMark/>
          </w:tcPr>
          <w:p w14:paraId="20708BF0" w14:textId="77777777" w:rsidR="009806FD" w:rsidRPr="009806FD" w:rsidRDefault="009806FD">
            <w:pPr>
              <w:rPr>
                <w:rFonts w:cs="Arial"/>
                <w:sz w:val="18"/>
                <w:szCs w:val="18"/>
              </w:rPr>
            </w:pPr>
          </w:p>
        </w:tc>
        <w:tc>
          <w:tcPr>
            <w:tcW w:w="1701" w:type="dxa"/>
            <w:vMerge/>
            <w:hideMark/>
          </w:tcPr>
          <w:p w14:paraId="18B53042" w14:textId="77777777" w:rsidR="009806FD" w:rsidRPr="009806FD" w:rsidRDefault="009806FD">
            <w:pPr>
              <w:rPr>
                <w:rFonts w:cs="Arial"/>
                <w:sz w:val="18"/>
                <w:szCs w:val="18"/>
              </w:rPr>
            </w:pPr>
          </w:p>
        </w:tc>
      </w:tr>
      <w:tr w:rsidR="009806FD" w:rsidRPr="009806FD" w14:paraId="050DF6E2" w14:textId="77777777" w:rsidTr="00DC7E35">
        <w:trPr>
          <w:trHeight w:val="230"/>
        </w:trPr>
        <w:tc>
          <w:tcPr>
            <w:tcW w:w="2547" w:type="dxa"/>
            <w:vMerge/>
            <w:hideMark/>
          </w:tcPr>
          <w:p w14:paraId="4BDF2BBA" w14:textId="77777777" w:rsidR="009806FD" w:rsidRPr="009806FD" w:rsidRDefault="009806FD" w:rsidP="00F501E5">
            <w:pPr>
              <w:jc w:val="left"/>
              <w:rPr>
                <w:rFonts w:cs="Arial"/>
                <w:b/>
                <w:bCs/>
                <w:sz w:val="18"/>
                <w:szCs w:val="18"/>
              </w:rPr>
            </w:pPr>
          </w:p>
        </w:tc>
        <w:tc>
          <w:tcPr>
            <w:tcW w:w="3118" w:type="dxa"/>
            <w:vMerge/>
            <w:hideMark/>
          </w:tcPr>
          <w:p w14:paraId="4B9D6DD7" w14:textId="77777777" w:rsidR="009806FD" w:rsidRPr="009806FD" w:rsidRDefault="009806FD">
            <w:pPr>
              <w:rPr>
                <w:rFonts w:cs="Arial"/>
                <w:sz w:val="18"/>
                <w:szCs w:val="18"/>
              </w:rPr>
            </w:pPr>
          </w:p>
        </w:tc>
        <w:tc>
          <w:tcPr>
            <w:tcW w:w="2552" w:type="dxa"/>
            <w:vMerge/>
            <w:hideMark/>
          </w:tcPr>
          <w:p w14:paraId="718BA0D4" w14:textId="77777777" w:rsidR="009806FD" w:rsidRPr="009806FD" w:rsidRDefault="009806FD">
            <w:pPr>
              <w:rPr>
                <w:rFonts w:cs="Arial"/>
                <w:sz w:val="18"/>
                <w:szCs w:val="18"/>
              </w:rPr>
            </w:pPr>
          </w:p>
        </w:tc>
        <w:tc>
          <w:tcPr>
            <w:tcW w:w="2146" w:type="dxa"/>
            <w:noWrap/>
            <w:hideMark/>
          </w:tcPr>
          <w:p w14:paraId="14A5C90C" w14:textId="77777777" w:rsidR="009806FD" w:rsidRPr="009806FD" w:rsidRDefault="009806FD">
            <w:pPr>
              <w:rPr>
                <w:rFonts w:cs="Arial"/>
                <w:sz w:val="18"/>
                <w:szCs w:val="18"/>
              </w:rPr>
            </w:pPr>
            <w:proofErr w:type="spellStart"/>
            <w:r w:rsidRPr="009806FD">
              <w:rPr>
                <w:rFonts w:cs="Arial"/>
                <w:sz w:val="18"/>
                <w:szCs w:val="18"/>
              </w:rPr>
              <w:t>Zaftra</w:t>
            </w:r>
            <w:proofErr w:type="spellEnd"/>
            <w:r w:rsidRPr="009806FD">
              <w:rPr>
                <w:rFonts w:cs="Arial"/>
                <w:sz w:val="18"/>
                <w:szCs w:val="18"/>
              </w:rPr>
              <w:t xml:space="preserve"> AZT 250 SC </w:t>
            </w:r>
          </w:p>
        </w:tc>
        <w:tc>
          <w:tcPr>
            <w:tcW w:w="1539" w:type="dxa"/>
            <w:vMerge/>
            <w:hideMark/>
          </w:tcPr>
          <w:p w14:paraId="371E97B8" w14:textId="77777777" w:rsidR="009806FD" w:rsidRPr="009806FD" w:rsidRDefault="009806FD">
            <w:pPr>
              <w:rPr>
                <w:rFonts w:cs="Arial"/>
                <w:sz w:val="18"/>
                <w:szCs w:val="18"/>
              </w:rPr>
            </w:pPr>
          </w:p>
        </w:tc>
        <w:tc>
          <w:tcPr>
            <w:tcW w:w="1701" w:type="dxa"/>
            <w:vMerge/>
            <w:hideMark/>
          </w:tcPr>
          <w:p w14:paraId="2BAF36D3" w14:textId="77777777" w:rsidR="009806FD" w:rsidRPr="009806FD" w:rsidRDefault="009806FD">
            <w:pPr>
              <w:rPr>
                <w:rFonts w:cs="Arial"/>
                <w:sz w:val="18"/>
                <w:szCs w:val="18"/>
              </w:rPr>
            </w:pPr>
          </w:p>
        </w:tc>
        <w:tc>
          <w:tcPr>
            <w:tcW w:w="1701" w:type="dxa"/>
            <w:vMerge/>
            <w:hideMark/>
          </w:tcPr>
          <w:p w14:paraId="7BD71357" w14:textId="77777777" w:rsidR="009806FD" w:rsidRPr="009806FD" w:rsidRDefault="009806FD">
            <w:pPr>
              <w:rPr>
                <w:rFonts w:cs="Arial"/>
                <w:sz w:val="18"/>
                <w:szCs w:val="18"/>
              </w:rPr>
            </w:pPr>
          </w:p>
        </w:tc>
      </w:tr>
      <w:tr w:rsidR="009806FD" w:rsidRPr="009806FD" w14:paraId="5D5F540C" w14:textId="77777777" w:rsidTr="00DC7E35">
        <w:trPr>
          <w:trHeight w:val="230"/>
        </w:trPr>
        <w:tc>
          <w:tcPr>
            <w:tcW w:w="2547" w:type="dxa"/>
            <w:vMerge/>
            <w:hideMark/>
          </w:tcPr>
          <w:p w14:paraId="03C4DC66" w14:textId="77777777" w:rsidR="009806FD" w:rsidRPr="009806FD" w:rsidRDefault="009806FD" w:rsidP="00F501E5">
            <w:pPr>
              <w:jc w:val="left"/>
              <w:rPr>
                <w:rFonts w:cs="Arial"/>
                <w:b/>
                <w:bCs/>
                <w:sz w:val="18"/>
                <w:szCs w:val="18"/>
              </w:rPr>
            </w:pPr>
          </w:p>
        </w:tc>
        <w:tc>
          <w:tcPr>
            <w:tcW w:w="3118" w:type="dxa"/>
            <w:vMerge/>
            <w:hideMark/>
          </w:tcPr>
          <w:p w14:paraId="3247F38C" w14:textId="77777777" w:rsidR="009806FD" w:rsidRPr="009806FD" w:rsidRDefault="009806FD">
            <w:pPr>
              <w:rPr>
                <w:rFonts w:cs="Arial"/>
                <w:sz w:val="18"/>
                <w:szCs w:val="18"/>
              </w:rPr>
            </w:pPr>
          </w:p>
        </w:tc>
        <w:tc>
          <w:tcPr>
            <w:tcW w:w="2552" w:type="dxa"/>
            <w:hideMark/>
          </w:tcPr>
          <w:p w14:paraId="0D570812" w14:textId="2A1696BE" w:rsidR="009806FD" w:rsidRPr="009806FD" w:rsidRDefault="00F501E5" w:rsidP="00F501E5">
            <w:pPr>
              <w:jc w:val="left"/>
              <w:rPr>
                <w:rFonts w:cs="Arial"/>
                <w:sz w:val="18"/>
                <w:szCs w:val="18"/>
              </w:rPr>
            </w:pPr>
            <w:proofErr w:type="spellStart"/>
            <w:r>
              <w:rPr>
                <w:rFonts w:cs="Arial"/>
                <w:sz w:val="18"/>
                <w:szCs w:val="18"/>
              </w:rPr>
              <w:t>a</w:t>
            </w:r>
            <w:r w:rsidR="009806FD" w:rsidRPr="009806FD">
              <w:rPr>
                <w:rFonts w:cs="Arial"/>
                <w:sz w:val="18"/>
                <w:szCs w:val="18"/>
              </w:rPr>
              <w:t>zoksistrobin</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difenokonazol</w:t>
            </w:r>
            <w:proofErr w:type="spellEnd"/>
          </w:p>
        </w:tc>
        <w:tc>
          <w:tcPr>
            <w:tcW w:w="2146" w:type="dxa"/>
            <w:noWrap/>
            <w:hideMark/>
          </w:tcPr>
          <w:p w14:paraId="5EDD5595" w14:textId="77777777" w:rsidR="009806FD" w:rsidRPr="009806FD" w:rsidRDefault="009806FD">
            <w:pPr>
              <w:rPr>
                <w:rFonts w:cs="Arial"/>
                <w:sz w:val="18"/>
                <w:szCs w:val="18"/>
              </w:rPr>
            </w:pPr>
            <w:proofErr w:type="spellStart"/>
            <w:r w:rsidRPr="009806FD">
              <w:rPr>
                <w:rFonts w:cs="Arial"/>
                <w:sz w:val="18"/>
                <w:szCs w:val="18"/>
              </w:rPr>
              <w:t>Difaz</w:t>
            </w:r>
            <w:proofErr w:type="spellEnd"/>
          </w:p>
        </w:tc>
        <w:tc>
          <w:tcPr>
            <w:tcW w:w="1539" w:type="dxa"/>
            <w:noWrap/>
            <w:hideMark/>
          </w:tcPr>
          <w:p w14:paraId="6C291410" w14:textId="77777777" w:rsidR="009806FD" w:rsidRPr="009806FD" w:rsidRDefault="009806FD">
            <w:pPr>
              <w:rPr>
                <w:rFonts w:cs="Arial"/>
                <w:sz w:val="18"/>
                <w:szCs w:val="18"/>
              </w:rPr>
            </w:pPr>
            <w:r w:rsidRPr="009806FD">
              <w:rPr>
                <w:rFonts w:cs="Arial"/>
                <w:sz w:val="18"/>
                <w:szCs w:val="18"/>
              </w:rPr>
              <w:t>1L/ha</w:t>
            </w:r>
          </w:p>
        </w:tc>
        <w:tc>
          <w:tcPr>
            <w:tcW w:w="1701" w:type="dxa"/>
            <w:noWrap/>
            <w:hideMark/>
          </w:tcPr>
          <w:p w14:paraId="7EF388F8"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5FDA864E" w14:textId="77777777" w:rsidR="009806FD" w:rsidRPr="009806FD" w:rsidRDefault="009806FD">
            <w:pPr>
              <w:rPr>
                <w:rFonts w:cs="Arial"/>
                <w:sz w:val="18"/>
                <w:szCs w:val="18"/>
              </w:rPr>
            </w:pPr>
            <w:r w:rsidRPr="009806FD">
              <w:rPr>
                <w:rFonts w:cs="Arial"/>
                <w:sz w:val="18"/>
                <w:szCs w:val="18"/>
              </w:rPr>
              <w:t>Na istem zemljišču samo 1-krat v rastni sezoni</w:t>
            </w:r>
          </w:p>
        </w:tc>
      </w:tr>
      <w:tr w:rsidR="009806FD" w:rsidRPr="009806FD" w14:paraId="5FF5FD84" w14:textId="77777777" w:rsidTr="00DC7E35">
        <w:trPr>
          <w:trHeight w:val="300"/>
        </w:trPr>
        <w:tc>
          <w:tcPr>
            <w:tcW w:w="2547" w:type="dxa"/>
            <w:vMerge w:val="restart"/>
            <w:hideMark/>
          </w:tcPr>
          <w:p w14:paraId="47C163A7" w14:textId="77777777" w:rsidR="00F501E5" w:rsidRDefault="009806FD" w:rsidP="00F501E5">
            <w:pPr>
              <w:jc w:val="left"/>
              <w:rPr>
                <w:rFonts w:cs="Arial"/>
                <w:sz w:val="18"/>
                <w:szCs w:val="18"/>
              </w:rPr>
            </w:pPr>
            <w:r w:rsidRPr="009806FD">
              <w:rPr>
                <w:rFonts w:cs="Arial"/>
                <w:b/>
                <w:bCs/>
                <w:sz w:val="18"/>
                <w:szCs w:val="18"/>
              </w:rPr>
              <w:t>Črna listna pegavost kapusnic</w:t>
            </w:r>
            <w:r w:rsidRPr="009806FD">
              <w:rPr>
                <w:rFonts w:cs="Arial"/>
                <w:sz w:val="18"/>
                <w:szCs w:val="18"/>
              </w:rPr>
              <w:t xml:space="preserve"> </w:t>
            </w:r>
          </w:p>
          <w:p w14:paraId="2D2837E9" w14:textId="57FE098E" w:rsidR="009806FD" w:rsidRPr="009806FD" w:rsidRDefault="009806FD" w:rsidP="00F501E5">
            <w:pPr>
              <w:jc w:val="left"/>
              <w:rPr>
                <w:rFonts w:cs="Arial"/>
                <w:b/>
                <w:bCs/>
                <w:sz w:val="18"/>
                <w:szCs w:val="18"/>
              </w:rPr>
            </w:pPr>
            <w:r w:rsidRPr="009806FD">
              <w:rPr>
                <w:rFonts w:cs="Arial"/>
                <w:sz w:val="18"/>
                <w:szCs w:val="18"/>
              </w:rPr>
              <w:t>(</w:t>
            </w:r>
            <w:proofErr w:type="spellStart"/>
            <w:r w:rsidRPr="009806FD">
              <w:rPr>
                <w:rFonts w:cs="Arial"/>
                <w:i/>
                <w:iCs/>
                <w:sz w:val="18"/>
                <w:szCs w:val="18"/>
              </w:rPr>
              <w:t>Alternaria</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i/>
                <w:iCs/>
                <w:sz w:val="18"/>
                <w:szCs w:val="18"/>
              </w:rPr>
              <w:t>)</w:t>
            </w:r>
          </w:p>
        </w:tc>
        <w:tc>
          <w:tcPr>
            <w:tcW w:w="3118" w:type="dxa"/>
            <w:vMerge w:val="restart"/>
            <w:hideMark/>
          </w:tcPr>
          <w:p w14:paraId="0BC41E7C" w14:textId="77777777" w:rsidR="0099297C" w:rsidRPr="0099297C" w:rsidRDefault="0099297C">
            <w:pPr>
              <w:rPr>
                <w:rFonts w:cs="Arial"/>
                <w:b/>
                <w:bCs/>
                <w:sz w:val="18"/>
                <w:szCs w:val="18"/>
                <w:u w:val="single"/>
              </w:rPr>
            </w:pPr>
            <w:r w:rsidRPr="0099297C">
              <w:rPr>
                <w:rFonts w:cs="Arial"/>
                <w:b/>
                <w:bCs/>
                <w:sz w:val="18"/>
                <w:szCs w:val="18"/>
                <w:u w:val="single"/>
              </w:rPr>
              <w:t>Agrotehnični ukrepi:</w:t>
            </w:r>
          </w:p>
          <w:p w14:paraId="799A08AD" w14:textId="77777777" w:rsidR="0099297C" w:rsidRPr="0099297C" w:rsidRDefault="0099297C" w:rsidP="00B84EF7">
            <w:pPr>
              <w:pStyle w:val="Odstavekseznama"/>
              <w:numPr>
                <w:ilvl w:val="0"/>
                <w:numId w:val="73"/>
              </w:numPr>
              <w:ind w:left="177" w:hanging="177"/>
              <w:rPr>
                <w:rFonts w:cs="Arial"/>
                <w:sz w:val="18"/>
                <w:szCs w:val="18"/>
              </w:rPr>
            </w:pPr>
            <w:r w:rsidRPr="0099297C">
              <w:rPr>
                <w:rFonts w:cs="Arial"/>
                <w:sz w:val="18"/>
                <w:szCs w:val="18"/>
              </w:rPr>
              <w:t>o</w:t>
            </w:r>
            <w:r w:rsidR="009806FD" w:rsidRPr="0099297C">
              <w:rPr>
                <w:rFonts w:cs="Arial"/>
                <w:sz w:val="18"/>
                <w:szCs w:val="18"/>
              </w:rPr>
              <w:t xml:space="preserve">dstranjevanje ostankov, </w:t>
            </w:r>
          </w:p>
          <w:p w14:paraId="66A40336" w14:textId="77777777" w:rsidR="0099297C" w:rsidRPr="0099297C" w:rsidRDefault="009806FD" w:rsidP="00B84EF7">
            <w:pPr>
              <w:pStyle w:val="Odstavekseznama"/>
              <w:numPr>
                <w:ilvl w:val="0"/>
                <w:numId w:val="73"/>
              </w:numPr>
              <w:ind w:left="177" w:hanging="177"/>
              <w:rPr>
                <w:rFonts w:cs="Arial"/>
                <w:sz w:val="18"/>
                <w:szCs w:val="18"/>
              </w:rPr>
            </w:pPr>
            <w:r w:rsidRPr="0099297C">
              <w:rPr>
                <w:rFonts w:cs="Arial"/>
                <w:sz w:val="18"/>
                <w:szCs w:val="18"/>
              </w:rPr>
              <w:t xml:space="preserve">kolobar, </w:t>
            </w:r>
          </w:p>
          <w:p w14:paraId="7AF5C087" w14:textId="3D1C2A19" w:rsidR="009806FD" w:rsidRPr="0099297C" w:rsidRDefault="009806FD" w:rsidP="00B84EF7">
            <w:pPr>
              <w:pStyle w:val="Odstavekseznama"/>
              <w:numPr>
                <w:ilvl w:val="0"/>
                <w:numId w:val="73"/>
              </w:numPr>
              <w:ind w:left="177" w:hanging="177"/>
              <w:rPr>
                <w:rFonts w:cs="Arial"/>
                <w:sz w:val="18"/>
                <w:szCs w:val="18"/>
              </w:rPr>
            </w:pPr>
            <w:r w:rsidRPr="0099297C">
              <w:rPr>
                <w:rFonts w:cs="Arial"/>
                <w:sz w:val="18"/>
                <w:szCs w:val="18"/>
              </w:rPr>
              <w:t>ne sejemo/sadimo na vlažnih legah</w:t>
            </w:r>
            <w:r w:rsidR="0099297C" w:rsidRPr="0099297C">
              <w:rPr>
                <w:rFonts w:cs="Arial"/>
                <w:sz w:val="18"/>
                <w:szCs w:val="18"/>
              </w:rPr>
              <w:t>.</w:t>
            </w:r>
          </w:p>
        </w:tc>
        <w:tc>
          <w:tcPr>
            <w:tcW w:w="2552" w:type="dxa"/>
            <w:vMerge w:val="restart"/>
            <w:noWrap/>
            <w:hideMark/>
          </w:tcPr>
          <w:p w14:paraId="40E807E9" w14:textId="77777777" w:rsidR="009806FD" w:rsidRPr="009806FD" w:rsidRDefault="009806FD" w:rsidP="00F501E5">
            <w:pPr>
              <w:jc w:val="left"/>
              <w:rPr>
                <w:rFonts w:cs="Arial"/>
                <w:sz w:val="18"/>
                <w:szCs w:val="18"/>
              </w:rPr>
            </w:pPr>
            <w:proofErr w:type="spellStart"/>
            <w:r w:rsidRPr="009806FD">
              <w:rPr>
                <w:rFonts w:cs="Arial"/>
                <w:sz w:val="18"/>
                <w:szCs w:val="18"/>
              </w:rPr>
              <w:t>difenokonazol</w:t>
            </w:r>
            <w:proofErr w:type="spellEnd"/>
          </w:p>
        </w:tc>
        <w:tc>
          <w:tcPr>
            <w:tcW w:w="2146" w:type="dxa"/>
            <w:noWrap/>
            <w:hideMark/>
          </w:tcPr>
          <w:p w14:paraId="20843BB4" w14:textId="77777777" w:rsidR="009806FD" w:rsidRPr="009806FD" w:rsidRDefault="009806FD">
            <w:pPr>
              <w:rPr>
                <w:rFonts w:cs="Arial"/>
                <w:sz w:val="18"/>
                <w:szCs w:val="18"/>
              </w:rPr>
            </w:pPr>
            <w:proofErr w:type="spellStart"/>
            <w:r w:rsidRPr="009806FD">
              <w:rPr>
                <w:rFonts w:cs="Arial"/>
                <w:sz w:val="18"/>
                <w:szCs w:val="18"/>
              </w:rPr>
              <w:t>Score</w:t>
            </w:r>
            <w:proofErr w:type="spellEnd"/>
            <w:r w:rsidRPr="009806FD">
              <w:rPr>
                <w:rFonts w:cs="Arial"/>
                <w:sz w:val="18"/>
                <w:szCs w:val="18"/>
              </w:rPr>
              <w:t xml:space="preserve"> 250 EC </w:t>
            </w:r>
          </w:p>
        </w:tc>
        <w:tc>
          <w:tcPr>
            <w:tcW w:w="1539" w:type="dxa"/>
            <w:noWrap/>
            <w:hideMark/>
          </w:tcPr>
          <w:p w14:paraId="0BF33BDD" w14:textId="77777777" w:rsidR="009806FD" w:rsidRPr="009806FD" w:rsidRDefault="009806FD">
            <w:pPr>
              <w:rPr>
                <w:rFonts w:cs="Arial"/>
                <w:sz w:val="18"/>
                <w:szCs w:val="18"/>
              </w:rPr>
            </w:pPr>
            <w:r w:rsidRPr="009806FD">
              <w:rPr>
                <w:rFonts w:cs="Arial"/>
                <w:sz w:val="18"/>
                <w:szCs w:val="18"/>
              </w:rPr>
              <w:t>0,5 L/ha</w:t>
            </w:r>
          </w:p>
        </w:tc>
        <w:tc>
          <w:tcPr>
            <w:tcW w:w="1701" w:type="dxa"/>
            <w:vMerge w:val="restart"/>
            <w:noWrap/>
            <w:hideMark/>
          </w:tcPr>
          <w:p w14:paraId="0D4C4E1A" w14:textId="77777777" w:rsidR="009806FD" w:rsidRPr="009806FD" w:rsidRDefault="009806FD">
            <w:pPr>
              <w:rPr>
                <w:rFonts w:cs="Arial"/>
                <w:sz w:val="18"/>
                <w:szCs w:val="18"/>
              </w:rPr>
            </w:pPr>
            <w:r w:rsidRPr="009806FD">
              <w:rPr>
                <w:rFonts w:cs="Arial"/>
                <w:sz w:val="18"/>
                <w:szCs w:val="18"/>
              </w:rPr>
              <w:t>21</w:t>
            </w:r>
          </w:p>
        </w:tc>
        <w:tc>
          <w:tcPr>
            <w:tcW w:w="1701" w:type="dxa"/>
            <w:vMerge w:val="restart"/>
            <w:hideMark/>
          </w:tcPr>
          <w:p w14:paraId="435CF37E" w14:textId="77777777" w:rsidR="009806FD" w:rsidRPr="009806FD" w:rsidRDefault="009806FD">
            <w:pPr>
              <w:rPr>
                <w:rFonts w:cs="Arial"/>
                <w:sz w:val="18"/>
                <w:szCs w:val="18"/>
              </w:rPr>
            </w:pPr>
            <w:r w:rsidRPr="009806FD">
              <w:rPr>
                <w:rFonts w:cs="Arial"/>
                <w:sz w:val="18"/>
                <w:szCs w:val="18"/>
              </w:rPr>
              <w:t xml:space="preserve">Uporaba največ 2-krat letno, med </w:t>
            </w:r>
            <w:proofErr w:type="spellStart"/>
            <w:r w:rsidRPr="009806FD">
              <w:rPr>
                <w:rFonts w:cs="Arial"/>
                <w:sz w:val="18"/>
                <w:szCs w:val="18"/>
              </w:rPr>
              <w:t>tretiranji</w:t>
            </w:r>
            <w:proofErr w:type="spellEnd"/>
            <w:r w:rsidRPr="009806FD">
              <w:rPr>
                <w:rFonts w:cs="Arial"/>
                <w:sz w:val="18"/>
                <w:szCs w:val="18"/>
              </w:rPr>
              <w:t xml:space="preserve"> naj bo 14 dnevni razmik</w:t>
            </w:r>
          </w:p>
        </w:tc>
      </w:tr>
      <w:tr w:rsidR="009806FD" w:rsidRPr="009806FD" w14:paraId="154519D2" w14:textId="77777777" w:rsidTr="00DC7E35">
        <w:trPr>
          <w:trHeight w:val="230"/>
        </w:trPr>
        <w:tc>
          <w:tcPr>
            <w:tcW w:w="2547" w:type="dxa"/>
            <w:vMerge/>
            <w:hideMark/>
          </w:tcPr>
          <w:p w14:paraId="7B0B9B7F" w14:textId="77777777" w:rsidR="009806FD" w:rsidRPr="009806FD" w:rsidRDefault="009806FD">
            <w:pPr>
              <w:rPr>
                <w:rFonts w:cs="Arial"/>
                <w:b/>
                <w:bCs/>
                <w:sz w:val="18"/>
                <w:szCs w:val="18"/>
              </w:rPr>
            </w:pPr>
          </w:p>
        </w:tc>
        <w:tc>
          <w:tcPr>
            <w:tcW w:w="3118" w:type="dxa"/>
            <w:vMerge/>
            <w:hideMark/>
          </w:tcPr>
          <w:p w14:paraId="07596295" w14:textId="77777777" w:rsidR="009806FD" w:rsidRPr="009806FD" w:rsidRDefault="009806FD">
            <w:pPr>
              <w:rPr>
                <w:rFonts w:cs="Arial"/>
                <w:sz w:val="18"/>
                <w:szCs w:val="18"/>
              </w:rPr>
            </w:pPr>
          </w:p>
        </w:tc>
        <w:tc>
          <w:tcPr>
            <w:tcW w:w="2552" w:type="dxa"/>
            <w:vMerge/>
            <w:hideMark/>
          </w:tcPr>
          <w:p w14:paraId="0B27A2F5" w14:textId="77777777" w:rsidR="009806FD" w:rsidRPr="009806FD" w:rsidRDefault="009806FD" w:rsidP="00F501E5">
            <w:pPr>
              <w:jc w:val="left"/>
              <w:rPr>
                <w:rFonts w:cs="Arial"/>
                <w:sz w:val="18"/>
                <w:szCs w:val="18"/>
              </w:rPr>
            </w:pPr>
          </w:p>
        </w:tc>
        <w:tc>
          <w:tcPr>
            <w:tcW w:w="2146" w:type="dxa"/>
            <w:noWrap/>
            <w:hideMark/>
          </w:tcPr>
          <w:p w14:paraId="0AA346A8" w14:textId="77777777" w:rsidR="009806FD" w:rsidRPr="009806FD" w:rsidRDefault="009806FD">
            <w:pPr>
              <w:rPr>
                <w:rFonts w:cs="Arial"/>
                <w:sz w:val="18"/>
                <w:szCs w:val="18"/>
              </w:rPr>
            </w:pPr>
            <w:proofErr w:type="spellStart"/>
            <w:r w:rsidRPr="009806FD">
              <w:rPr>
                <w:rFonts w:cs="Arial"/>
                <w:sz w:val="18"/>
                <w:szCs w:val="18"/>
              </w:rPr>
              <w:t>Mavita</w:t>
            </w:r>
            <w:proofErr w:type="spellEnd"/>
            <w:r w:rsidRPr="009806FD">
              <w:rPr>
                <w:rFonts w:cs="Arial"/>
                <w:sz w:val="18"/>
                <w:szCs w:val="18"/>
              </w:rPr>
              <w:t xml:space="preserve"> 250 SC</w:t>
            </w:r>
          </w:p>
        </w:tc>
        <w:tc>
          <w:tcPr>
            <w:tcW w:w="1539" w:type="dxa"/>
            <w:noWrap/>
            <w:hideMark/>
          </w:tcPr>
          <w:p w14:paraId="34DA509B" w14:textId="77777777" w:rsidR="009806FD" w:rsidRPr="009806FD" w:rsidRDefault="009806FD">
            <w:pPr>
              <w:rPr>
                <w:rFonts w:cs="Arial"/>
                <w:sz w:val="18"/>
                <w:szCs w:val="18"/>
              </w:rPr>
            </w:pPr>
            <w:r w:rsidRPr="009806FD">
              <w:rPr>
                <w:rFonts w:cs="Arial"/>
                <w:sz w:val="18"/>
                <w:szCs w:val="18"/>
              </w:rPr>
              <w:t>0,5 L/ha</w:t>
            </w:r>
          </w:p>
        </w:tc>
        <w:tc>
          <w:tcPr>
            <w:tcW w:w="1701" w:type="dxa"/>
            <w:vMerge/>
            <w:hideMark/>
          </w:tcPr>
          <w:p w14:paraId="36531F47" w14:textId="77777777" w:rsidR="009806FD" w:rsidRPr="009806FD" w:rsidRDefault="009806FD">
            <w:pPr>
              <w:rPr>
                <w:rFonts w:cs="Arial"/>
                <w:sz w:val="18"/>
                <w:szCs w:val="18"/>
              </w:rPr>
            </w:pPr>
          </w:p>
        </w:tc>
        <w:tc>
          <w:tcPr>
            <w:tcW w:w="1701" w:type="dxa"/>
            <w:vMerge/>
            <w:hideMark/>
          </w:tcPr>
          <w:p w14:paraId="2DE3BFE2" w14:textId="77777777" w:rsidR="009806FD" w:rsidRPr="009806FD" w:rsidRDefault="009806FD">
            <w:pPr>
              <w:rPr>
                <w:rFonts w:cs="Arial"/>
                <w:sz w:val="18"/>
                <w:szCs w:val="18"/>
              </w:rPr>
            </w:pPr>
          </w:p>
        </w:tc>
      </w:tr>
      <w:tr w:rsidR="009806FD" w:rsidRPr="009806FD" w14:paraId="3C939706" w14:textId="77777777" w:rsidTr="00DC7E35">
        <w:trPr>
          <w:trHeight w:val="460"/>
        </w:trPr>
        <w:tc>
          <w:tcPr>
            <w:tcW w:w="2547" w:type="dxa"/>
            <w:vMerge/>
            <w:hideMark/>
          </w:tcPr>
          <w:p w14:paraId="16FC432A" w14:textId="77777777" w:rsidR="009806FD" w:rsidRPr="009806FD" w:rsidRDefault="009806FD">
            <w:pPr>
              <w:rPr>
                <w:rFonts w:cs="Arial"/>
                <w:b/>
                <w:bCs/>
                <w:sz w:val="18"/>
                <w:szCs w:val="18"/>
              </w:rPr>
            </w:pPr>
          </w:p>
        </w:tc>
        <w:tc>
          <w:tcPr>
            <w:tcW w:w="3118" w:type="dxa"/>
            <w:vMerge/>
            <w:hideMark/>
          </w:tcPr>
          <w:p w14:paraId="66A96CBC" w14:textId="77777777" w:rsidR="009806FD" w:rsidRPr="009806FD" w:rsidRDefault="009806FD">
            <w:pPr>
              <w:rPr>
                <w:rFonts w:cs="Arial"/>
                <w:sz w:val="18"/>
                <w:szCs w:val="18"/>
              </w:rPr>
            </w:pPr>
          </w:p>
        </w:tc>
        <w:tc>
          <w:tcPr>
            <w:tcW w:w="2552" w:type="dxa"/>
            <w:hideMark/>
          </w:tcPr>
          <w:p w14:paraId="0CBD5745" w14:textId="1E09CCF6" w:rsidR="009806FD" w:rsidRPr="009806FD" w:rsidRDefault="00F501E5" w:rsidP="00F501E5">
            <w:pPr>
              <w:jc w:val="left"/>
              <w:rPr>
                <w:rFonts w:cs="Arial"/>
                <w:sz w:val="18"/>
                <w:szCs w:val="18"/>
              </w:rPr>
            </w:pPr>
            <w:proofErr w:type="spellStart"/>
            <w:r>
              <w:rPr>
                <w:rFonts w:cs="Arial"/>
                <w:sz w:val="18"/>
                <w:szCs w:val="18"/>
              </w:rPr>
              <w:t>d</w:t>
            </w:r>
            <w:r w:rsidR="009806FD" w:rsidRPr="009806FD">
              <w:rPr>
                <w:rFonts w:cs="Arial"/>
                <w:sz w:val="18"/>
                <w:szCs w:val="18"/>
              </w:rPr>
              <w:t>ifenokonazol</w:t>
            </w:r>
            <w:proofErr w:type="spellEnd"/>
            <w:r>
              <w:rPr>
                <w:rFonts w:cs="Arial"/>
                <w:sz w:val="18"/>
                <w:szCs w:val="18"/>
              </w:rPr>
              <w:t xml:space="preserve"> + </w:t>
            </w:r>
            <w:proofErr w:type="spellStart"/>
            <w:r w:rsidR="009806FD" w:rsidRPr="009806FD">
              <w:rPr>
                <w:rFonts w:cs="Arial"/>
                <w:sz w:val="18"/>
                <w:szCs w:val="18"/>
              </w:rPr>
              <w:t>fluskapiroksad</w:t>
            </w:r>
            <w:proofErr w:type="spellEnd"/>
          </w:p>
        </w:tc>
        <w:tc>
          <w:tcPr>
            <w:tcW w:w="2146" w:type="dxa"/>
            <w:noWrap/>
            <w:hideMark/>
          </w:tcPr>
          <w:p w14:paraId="56C9A5EA" w14:textId="77777777" w:rsidR="009806FD" w:rsidRPr="009806FD" w:rsidRDefault="009806FD">
            <w:pPr>
              <w:rPr>
                <w:rFonts w:cs="Arial"/>
                <w:sz w:val="18"/>
                <w:szCs w:val="18"/>
              </w:rPr>
            </w:pPr>
            <w:proofErr w:type="spellStart"/>
            <w:r w:rsidRPr="009806FD">
              <w:rPr>
                <w:rFonts w:cs="Arial"/>
                <w:sz w:val="18"/>
                <w:szCs w:val="18"/>
              </w:rPr>
              <w:t>Sercadis</w:t>
            </w:r>
            <w:proofErr w:type="spellEnd"/>
            <w:r w:rsidRPr="009806FD">
              <w:rPr>
                <w:rFonts w:cs="Arial"/>
                <w:sz w:val="18"/>
                <w:szCs w:val="18"/>
              </w:rPr>
              <w:t xml:space="preserve"> plus</w:t>
            </w:r>
          </w:p>
        </w:tc>
        <w:tc>
          <w:tcPr>
            <w:tcW w:w="1539" w:type="dxa"/>
            <w:noWrap/>
            <w:hideMark/>
          </w:tcPr>
          <w:p w14:paraId="10EEF686" w14:textId="77777777" w:rsidR="009806FD" w:rsidRPr="009806FD" w:rsidRDefault="009806FD">
            <w:pPr>
              <w:rPr>
                <w:rFonts w:cs="Arial"/>
                <w:sz w:val="18"/>
                <w:szCs w:val="18"/>
              </w:rPr>
            </w:pPr>
            <w:r w:rsidRPr="009806FD">
              <w:rPr>
                <w:rFonts w:cs="Arial"/>
                <w:sz w:val="18"/>
                <w:szCs w:val="18"/>
              </w:rPr>
              <w:t>1L/ha</w:t>
            </w:r>
          </w:p>
        </w:tc>
        <w:tc>
          <w:tcPr>
            <w:tcW w:w="1701" w:type="dxa"/>
            <w:noWrap/>
            <w:hideMark/>
          </w:tcPr>
          <w:p w14:paraId="3A743777"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1780A055" w14:textId="77777777" w:rsidR="009806FD" w:rsidRPr="009806FD" w:rsidRDefault="009806FD">
            <w:pPr>
              <w:rPr>
                <w:rFonts w:cs="Arial"/>
                <w:sz w:val="18"/>
                <w:szCs w:val="18"/>
              </w:rPr>
            </w:pPr>
            <w:r w:rsidRPr="009806FD">
              <w:rPr>
                <w:rFonts w:cs="Arial"/>
                <w:sz w:val="18"/>
                <w:szCs w:val="18"/>
              </w:rPr>
              <w:t xml:space="preserve">Uporaba največ 3-krat letno, med </w:t>
            </w:r>
            <w:proofErr w:type="spellStart"/>
            <w:r w:rsidRPr="009806FD">
              <w:rPr>
                <w:rFonts w:cs="Arial"/>
                <w:sz w:val="18"/>
                <w:szCs w:val="18"/>
              </w:rPr>
              <w:t>tretiranji</w:t>
            </w:r>
            <w:proofErr w:type="spellEnd"/>
            <w:r w:rsidRPr="009806FD">
              <w:rPr>
                <w:rFonts w:cs="Arial"/>
                <w:sz w:val="18"/>
                <w:szCs w:val="18"/>
              </w:rPr>
              <w:t xml:space="preserve"> naj bo 7 dnevni razmik</w:t>
            </w:r>
          </w:p>
        </w:tc>
      </w:tr>
      <w:tr w:rsidR="009806FD" w:rsidRPr="009806FD" w14:paraId="3906B1F6" w14:textId="77777777" w:rsidTr="00DC7E35">
        <w:trPr>
          <w:trHeight w:val="230"/>
        </w:trPr>
        <w:tc>
          <w:tcPr>
            <w:tcW w:w="2547" w:type="dxa"/>
            <w:vMerge/>
            <w:hideMark/>
          </w:tcPr>
          <w:p w14:paraId="05159939" w14:textId="77777777" w:rsidR="009806FD" w:rsidRPr="009806FD" w:rsidRDefault="009806FD">
            <w:pPr>
              <w:rPr>
                <w:rFonts w:cs="Arial"/>
                <w:b/>
                <w:bCs/>
                <w:sz w:val="18"/>
                <w:szCs w:val="18"/>
              </w:rPr>
            </w:pPr>
          </w:p>
        </w:tc>
        <w:tc>
          <w:tcPr>
            <w:tcW w:w="3118" w:type="dxa"/>
            <w:vMerge/>
            <w:hideMark/>
          </w:tcPr>
          <w:p w14:paraId="28A3E398" w14:textId="77777777" w:rsidR="009806FD" w:rsidRPr="009806FD" w:rsidRDefault="009806FD">
            <w:pPr>
              <w:rPr>
                <w:rFonts w:cs="Arial"/>
                <w:sz w:val="18"/>
                <w:szCs w:val="18"/>
              </w:rPr>
            </w:pPr>
          </w:p>
        </w:tc>
        <w:tc>
          <w:tcPr>
            <w:tcW w:w="2552" w:type="dxa"/>
            <w:vMerge w:val="restart"/>
            <w:noWrap/>
            <w:hideMark/>
          </w:tcPr>
          <w:p w14:paraId="325F076D" w14:textId="77777777" w:rsidR="009806FD" w:rsidRPr="009806FD" w:rsidRDefault="009806FD">
            <w:pPr>
              <w:rPr>
                <w:rFonts w:cs="Arial"/>
                <w:sz w:val="18"/>
                <w:szCs w:val="18"/>
              </w:rPr>
            </w:pPr>
            <w:proofErr w:type="spellStart"/>
            <w:r w:rsidRPr="009806FD">
              <w:rPr>
                <w:rFonts w:cs="Arial"/>
                <w:sz w:val="18"/>
                <w:szCs w:val="18"/>
              </w:rPr>
              <w:t>azoksistrobin</w:t>
            </w:r>
            <w:proofErr w:type="spellEnd"/>
          </w:p>
        </w:tc>
        <w:tc>
          <w:tcPr>
            <w:tcW w:w="2146" w:type="dxa"/>
            <w:noWrap/>
            <w:hideMark/>
          </w:tcPr>
          <w:p w14:paraId="02ACA5D6" w14:textId="77777777" w:rsidR="009806FD" w:rsidRPr="009806FD" w:rsidRDefault="009806FD">
            <w:pPr>
              <w:rPr>
                <w:rFonts w:cs="Arial"/>
                <w:sz w:val="18"/>
                <w:szCs w:val="18"/>
              </w:rPr>
            </w:pPr>
            <w:proofErr w:type="spellStart"/>
            <w:r w:rsidRPr="009806FD">
              <w:rPr>
                <w:rFonts w:cs="Arial"/>
                <w:sz w:val="18"/>
                <w:szCs w:val="18"/>
              </w:rPr>
              <w:t>Ortiva</w:t>
            </w:r>
            <w:proofErr w:type="spellEnd"/>
            <w:r w:rsidRPr="009806FD">
              <w:rPr>
                <w:rFonts w:cs="Arial"/>
                <w:sz w:val="18"/>
                <w:szCs w:val="18"/>
              </w:rPr>
              <w:t xml:space="preserve"> </w:t>
            </w:r>
          </w:p>
        </w:tc>
        <w:tc>
          <w:tcPr>
            <w:tcW w:w="1539" w:type="dxa"/>
            <w:vMerge w:val="restart"/>
            <w:noWrap/>
            <w:hideMark/>
          </w:tcPr>
          <w:p w14:paraId="3462AFED" w14:textId="77777777" w:rsidR="009806FD" w:rsidRPr="009806FD" w:rsidRDefault="009806FD">
            <w:pPr>
              <w:rPr>
                <w:rFonts w:cs="Arial"/>
                <w:sz w:val="18"/>
                <w:szCs w:val="18"/>
              </w:rPr>
            </w:pPr>
            <w:r w:rsidRPr="009806FD">
              <w:rPr>
                <w:rFonts w:cs="Arial"/>
                <w:sz w:val="18"/>
                <w:szCs w:val="18"/>
              </w:rPr>
              <w:t>1 L/ha</w:t>
            </w:r>
          </w:p>
        </w:tc>
        <w:tc>
          <w:tcPr>
            <w:tcW w:w="1701" w:type="dxa"/>
            <w:vMerge w:val="restart"/>
            <w:noWrap/>
            <w:hideMark/>
          </w:tcPr>
          <w:p w14:paraId="4903DEE2" w14:textId="77777777" w:rsidR="009806FD" w:rsidRPr="009806FD" w:rsidRDefault="009806FD">
            <w:pPr>
              <w:rPr>
                <w:rFonts w:cs="Arial"/>
                <w:sz w:val="18"/>
                <w:szCs w:val="18"/>
              </w:rPr>
            </w:pPr>
            <w:r w:rsidRPr="009806FD">
              <w:rPr>
                <w:rFonts w:cs="Arial"/>
                <w:sz w:val="18"/>
                <w:szCs w:val="18"/>
              </w:rPr>
              <w:t>14</w:t>
            </w:r>
          </w:p>
        </w:tc>
        <w:tc>
          <w:tcPr>
            <w:tcW w:w="1701" w:type="dxa"/>
            <w:vMerge w:val="restart"/>
            <w:hideMark/>
          </w:tcPr>
          <w:p w14:paraId="348A4F08" w14:textId="77777777" w:rsidR="009806FD" w:rsidRPr="009806FD" w:rsidRDefault="009806FD">
            <w:pPr>
              <w:rPr>
                <w:rFonts w:cs="Arial"/>
                <w:sz w:val="18"/>
                <w:szCs w:val="18"/>
              </w:rPr>
            </w:pPr>
            <w:r w:rsidRPr="009806FD">
              <w:rPr>
                <w:rFonts w:cs="Arial"/>
                <w:sz w:val="18"/>
                <w:szCs w:val="18"/>
              </w:rPr>
              <w:t xml:space="preserve">Uporaba 2 krat letno, razmik med </w:t>
            </w:r>
            <w:proofErr w:type="spellStart"/>
            <w:r w:rsidRPr="009806FD">
              <w:rPr>
                <w:rFonts w:cs="Arial"/>
                <w:sz w:val="18"/>
                <w:szCs w:val="18"/>
              </w:rPr>
              <w:t>tretiranji</w:t>
            </w:r>
            <w:proofErr w:type="spellEnd"/>
            <w:r w:rsidRPr="009806FD">
              <w:rPr>
                <w:rFonts w:cs="Arial"/>
                <w:sz w:val="18"/>
                <w:szCs w:val="18"/>
              </w:rPr>
              <w:t xml:space="preserve"> najmanj 12 dni. </w:t>
            </w:r>
          </w:p>
        </w:tc>
      </w:tr>
      <w:tr w:rsidR="009806FD" w:rsidRPr="009806FD" w14:paraId="44B458BF" w14:textId="77777777" w:rsidTr="00DC7E35">
        <w:trPr>
          <w:trHeight w:val="230"/>
        </w:trPr>
        <w:tc>
          <w:tcPr>
            <w:tcW w:w="2547" w:type="dxa"/>
            <w:vMerge/>
            <w:hideMark/>
          </w:tcPr>
          <w:p w14:paraId="50E5EBDB" w14:textId="77777777" w:rsidR="009806FD" w:rsidRPr="009806FD" w:rsidRDefault="009806FD">
            <w:pPr>
              <w:rPr>
                <w:rFonts w:cs="Arial"/>
                <w:b/>
                <w:bCs/>
                <w:sz w:val="18"/>
                <w:szCs w:val="18"/>
              </w:rPr>
            </w:pPr>
          </w:p>
        </w:tc>
        <w:tc>
          <w:tcPr>
            <w:tcW w:w="3118" w:type="dxa"/>
            <w:vMerge/>
            <w:hideMark/>
          </w:tcPr>
          <w:p w14:paraId="1F9600F5" w14:textId="77777777" w:rsidR="009806FD" w:rsidRPr="009806FD" w:rsidRDefault="009806FD">
            <w:pPr>
              <w:rPr>
                <w:rFonts w:cs="Arial"/>
                <w:sz w:val="18"/>
                <w:szCs w:val="18"/>
              </w:rPr>
            </w:pPr>
          </w:p>
        </w:tc>
        <w:tc>
          <w:tcPr>
            <w:tcW w:w="2552" w:type="dxa"/>
            <w:vMerge/>
            <w:hideMark/>
          </w:tcPr>
          <w:p w14:paraId="58AF8D05" w14:textId="77777777" w:rsidR="009806FD" w:rsidRPr="009806FD" w:rsidRDefault="009806FD">
            <w:pPr>
              <w:rPr>
                <w:rFonts w:cs="Arial"/>
                <w:sz w:val="18"/>
                <w:szCs w:val="18"/>
              </w:rPr>
            </w:pPr>
          </w:p>
        </w:tc>
        <w:tc>
          <w:tcPr>
            <w:tcW w:w="2146" w:type="dxa"/>
            <w:noWrap/>
            <w:hideMark/>
          </w:tcPr>
          <w:p w14:paraId="61C1E6BC" w14:textId="77777777" w:rsidR="009806FD" w:rsidRPr="009806FD" w:rsidRDefault="009806FD">
            <w:pPr>
              <w:rPr>
                <w:rFonts w:cs="Arial"/>
                <w:sz w:val="18"/>
                <w:szCs w:val="18"/>
              </w:rPr>
            </w:pPr>
            <w:proofErr w:type="spellStart"/>
            <w:r w:rsidRPr="009806FD">
              <w:rPr>
                <w:rFonts w:cs="Arial"/>
                <w:sz w:val="18"/>
                <w:szCs w:val="18"/>
              </w:rPr>
              <w:t>Mirador</w:t>
            </w:r>
            <w:proofErr w:type="spellEnd"/>
            <w:r w:rsidRPr="009806FD">
              <w:rPr>
                <w:rFonts w:cs="Arial"/>
                <w:sz w:val="18"/>
                <w:szCs w:val="18"/>
              </w:rPr>
              <w:t xml:space="preserve"> 250 SC </w:t>
            </w:r>
          </w:p>
        </w:tc>
        <w:tc>
          <w:tcPr>
            <w:tcW w:w="1539" w:type="dxa"/>
            <w:vMerge/>
            <w:hideMark/>
          </w:tcPr>
          <w:p w14:paraId="66BDA60B" w14:textId="77777777" w:rsidR="009806FD" w:rsidRPr="009806FD" w:rsidRDefault="009806FD">
            <w:pPr>
              <w:rPr>
                <w:rFonts w:cs="Arial"/>
                <w:sz w:val="18"/>
                <w:szCs w:val="18"/>
              </w:rPr>
            </w:pPr>
          </w:p>
        </w:tc>
        <w:tc>
          <w:tcPr>
            <w:tcW w:w="1701" w:type="dxa"/>
            <w:vMerge/>
            <w:hideMark/>
          </w:tcPr>
          <w:p w14:paraId="1497D57B" w14:textId="77777777" w:rsidR="009806FD" w:rsidRPr="009806FD" w:rsidRDefault="009806FD">
            <w:pPr>
              <w:rPr>
                <w:rFonts w:cs="Arial"/>
                <w:sz w:val="18"/>
                <w:szCs w:val="18"/>
              </w:rPr>
            </w:pPr>
          </w:p>
        </w:tc>
        <w:tc>
          <w:tcPr>
            <w:tcW w:w="1701" w:type="dxa"/>
            <w:vMerge/>
            <w:hideMark/>
          </w:tcPr>
          <w:p w14:paraId="1FE58F3A" w14:textId="77777777" w:rsidR="009806FD" w:rsidRPr="009806FD" w:rsidRDefault="009806FD">
            <w:pPr>
              <w:rPr>
                <w:rFonts w:cs="Arial"/>
                <w:sz w:val="18"/>
                <w:szCs w:val="18"/>
              </w:rPr>
            </w:pPr>
          </w:p>
        </w:tc>
      </w:tr>
      <w:tr w:rsidR="009806FD" w:rsidRPr="009806FD" w14:paraId="3A20602E" w14:textId="77777777" w:rsidTr="00DC7E35">
        <w:trPr>
          <w:trHeight w:val="230"/>
        </w:trPr>
        <w:tc>
          <w:tcPr>
            <w:tcW w:w="2547" w:type="dxa"/>
            <w:vMerge/>
            <w:hideMark/>
          </w:tcPr>
          <w:p w14:paraId="55BD6576" w14:textId="77777777" w:rsidR="009806FD" w:rsidRPr="009806FD" w:rsidRDefault="009806FD">
            <w:pPr>
              <w:rPr>
                <w:rFonts w:cs="Arial"/>
                <w:b/>
                <w:bCs/>
                <w:sz w:val="18"/>
                <w:szCs w:val="18"/>
              </w:rPr>
            </w:pPr>
          </w:p>
        </w:tc>
        <w:tc>
          <w:tcPr>
            <w:tcW w:w="3118" w:type="dxa"/>
            <w:vMerge/>
            <w:hideMark/>
          </w:tcPr>
          <w:p w14:paraId="5DEA440B" w14:textId="77777777" w:rsidR="009806FD" w:rsidRPr="009806FD" w:rsidRDefault="009806FD">
            <w:pPr>
              <w:rPr>
                <w:rFonts w:cs="Arial"/>
                <w:sz w:val="18"/>
                <w:szCs w:val="18"/>
              </w:rPr>
            </w:pPr>
          </w:p>
        </w:tc>
        <w:tc>
          <w:tcPr>
            <w:tcW w:w="2552" w:type="dxa"/>
            <w:vMerge/>
            <w:hideMark/>
          </w:tcPr>
          <w:p w14:paraId="7F415493" w14:textId="77777777" w:rsidR="009806FD" w:rsidRPr="009806FD" w:rsidRDefault="009806FD">
            <w:pPr>
              <w:rPr>
                <w:rFonts w:cs="Arial"/>
                <w:sz w:val="18"/>
                <w:szCs w:val="18"/>
              </w:rPr>
            </w:pPr>
          </w:p>
        </w:tc>
        <w:tc>
          <w:tcPr>
            <w:tcW w:w="2146" w:type="dxa"/>
            <w:noWrap/>
            <w:hideMark/>
          </w:tcPr>
          <w:p w14:paraId="085691E7" w14:textId="77777777" w:rsidR="009806FD" w:rsidRPr="009806FD" w:rsidRDefault="009806FD">
            <w:pPr>
              <w:rPr>
                <w:rFonts w:cs="Arial"/>
                <w:sz w:val="18"/>
                <w:szCs w:val="18"/>
              </w:rPr>
            </w:pPr>
            <w:proofErr w:type="spellStart"/>
            <w:r w:rsidRPr="009806FD">
              <w:rPr>
                <w:rFonts w:cs="Arial"/>
                <w:sz w:val="18"/>
                <w:szCs w:val="18"/>
              </w:rPr>
              <w:t>Zaftra</w:t>
            </w:r>
            <w:proofErr w:type="spellEnd"/>
            <w:r w:rsidRPr="009806FD">
              <w:rPr>
                <w:rFonts w:cs="Arial"/>
                <w:sz w:val="18"/>
                <w:szCs w:val="18"/>
              </w:rPr>
              <w:t xml:space="preserve"> AZT 250 SC </w:t>
            </w:r>
          </w:p>
        </w:tc>
        <w:tc>
          <w:tcPr>
            <w:tcW w:w="1539" w:type="dxa"/>
            <w:vMerge/>
            <w:hideMark/>
          </w:tcPr>
          <w:p w14:paraId="7C280030" w14:textId="77777777" w:rsidR="009806FD" w:rsidRPr="009806FD" w:rsidRDefault="009806FD">
            <w:pPr>
              <w:rPr>
                <w:rFonts w:cs="Arial"/>
                <w:sz w:val="18"/>
                <w:szCs w:val="18"/>
              </w:rPr>
            </w:pPr>
          </w:p>
        </w:tc>
        <w:tc>
          <w:tcPr>
            <w:tcW w:w="1701" w:type="dxa"/>
            <w:vMerge/>
            <w:hideMark/>
          </w:tcPr>
          <w:p w14:paraId="259C3743" w14:textId="77777777" w:rsidR="009806FD" w:rsidRPr="009806FD" w:rsidRDefault="009806FD">
            <w:pPr>
              <w:rPr>
                <w:rFonts w:cs="Arial"/>
                <w:sz w:val="18"/>
                <w:szCs w:val="18"/>
              </w:rPr>
            </w:pPr>
          </w:p>
        </w:tc>
        <w:tc>
          <w:tcPr>
            <w:tcW w:w="1701" w:type="dxa"/>
            <w:vMerge/>
            <w:hideMark/>
          </w:tcPr>
          <w:p w14:paraId="7500C8B3" w14:textId="77777777" w:rsidR="009806FD" w:rsidRPr="009806FD" w:rsidRDefault="009806FD">
            <w:pPr>
              <w:rPr>
                <w:rFonts w:cs="Arial"/>
                <w:sz w:val="18"/>
                <w:szCs w:val="18"/>
              </w:rPr>
            </w:pPr>
          </w:p>
        </w:tc>
      </w:tr>
      <w:tr w:rsidR="009806FD" w:rsidRPr="009806FD" w14:paraId="1C14595D" w14:textId="77777777" w:rsidTr="00DC7E35">
        <w:trPr>
          <w:trHeight w:val="230"/>
        </w:trPr>
        <w:tc>
          <w:tcPr>
            <w:tcW w:w="2547" w:type="dxa"/>
            <w:vMerge/>
            <w:hideMark/>
          </w:tcPr>
          <w:p w14:paraId="0716A6F2" w14:textId="77777777" w:rsidR="009806FD" w:rsidRPr="009806FD" w:rsidRDefault="009806FD">
            <w:pPr>
              <w:rPr>
                <w:rFonts w:cs="Arial"/>
                <w:b/>
                <w:bCs/>
                <w:sz w:val="18"/>
                <w:szCs w:val="18"/>
              </w:rPr>
            </w:pPr>
          </w:p>
        </w:tc>
        <w:tc>
          <w:tcPr>
            <w:tcW w:w="3118" w:type="dxa"/>
            <w:vMerge/>
            <w:hideMark/>
          </w:tcPr>
          <w:p w14:paraId="0B0F4A6A" w14:textId="77777777" w:rsidR="009806FD" w:rsidRPr="009806FD" w:rsidRDefault="009806FD">
            <w:pPr>
              <w:rPr>
                <w:rFonts w:cs="Arial"/>
                <w:sz w:val="18"/>
                <w:szCs w:val="18"/>
              </w:rPr>
            </w:pPr>
          </w:p>
        </w:tc>
        <w:tc>
          <w:tcPr>
            <w:tcW w:w="2552" w:type="dxa"/>
            <w:vMerge/>
            <w:hideMark/>
          </w:tcPr>
          <w:p w14:paraId="64A67655" w14:textId="77777777" w:rsidR="009806FD" w:rsidRPr="009806FD" w:rsidRDefault="009806FD">
            <w:pPr>
              <w:rPr>
                <w:rFonts w:cs="Arial"/>
                <w:sz w:val="18"/>
                <w:szCs w:val="18"/>
              </w:rPr>
            </w:pPr>
          </w:p>
        </w:tc>
        <w:tc>
          <w:tcPr>
            <w:tcW w:w="2146" w:type="dxa"/>
            <w:noWrap/>
            <w:hideMark/>
          </w:tcPr>
          <w:p w14:paraId="61169310" w14:textId="77777777" w:rsidR="009806FD" w:rsidRPr="009806FD" w:rsidRDefault="009806FD">
            <w:pPr>
              <w:rPr>
                <w:rFonts w:cs="Arial"/>
                <w:sz w:val="18"/>
                <w:szCs w:val="18"/>
              </w:rPr>
            </w:pPr>
            <w:proofErr w:type="spellStart"/>
            <w:r w:rsidRPr="009806FD">
              <w:rPr>
                <w:rFonts w:cs="Arial"/>
                <w:sz w:val="18"/>
                <w:szCs w:val="18"/>
              </w:rPr>
              <w:t>Chamane</w:t>
            </w:r>
            <w:proofErr w:type="spellEnd"/>
            <w:r w:rsidRPr="009806FD">
              <w:rPr>
                <w:rFonts w:cs="Arial"/>
                <w:sz w:val="18"/>
                <w:szCs w:val="18"/>
              </w:rPr>
              <w:t xml:space="preserve"> </w:t>
            </w:r>
          </w:p>
        </w:tc>
        <w:tc>
          <w:tcPr>
            <w:tcW w:w="1539" w:type="dxa"/>
            <w:vMerge/>
            <w:hideMark/>
          </w:tcPr>
          <w:p w14:paraId="3A14B424" w14:textId="77777777" w:rsidR="009806FD" w:rsidRPr="009806FD" w:rsidRDefault="009806FD">
            <w:pPr>
              <w:rPr>
                <w:rFonts w:cs="Arial"/>
                <w:sz w:val="18"/>
                <w:szCs w:val="18"/>
              </w:rPr>
            </w:pPr>
          </w:p>
        </w:tc>
        <w:tc>
          <w:tcPr>
            <w:tcW w:w="1701" w:type="dxa"/>
            <w:vMerge/>
            <w:hideMark/>
          </w:tcPr>
          <w:p w14:paraId="474F8F10" w14:textId="77777777" w:rsidR="009806FD" w:rsidRPr="009806FD" w:rsidRDefault="009806FD">
            <w:pPr>
              <w:rPr>
                <w:rFonts w:cs="Arial"/>
                <w:sz w:val="18"/>
                <w:szCs w:val="18"/>
              </w:rPr>
            </w:pPr>
          </w:p>
        </w:tc>
        <w:tc>
          <w:tcPr>
            <w:tcW w:w="1701" w:type="dxa"/>
            <w:vMerge/>
            <w:hideMark/>
          </w:tcPr>
          <w:p w14:paraId="52302550" w14:textId="77777777" w:rsidR="009806FD" w:rsidRPr="009806FD" w:rsidRDefault="009806FD">
            <w:pPr>
              <w:rPr>
                <w:rFonts w:cs="Arial"/>
                <w:sz w:val="18"/>
                <w:szCs w:val="18"/>
              </w:rPr>
            </w:pPr>
          </w:p>
        </w:tc>
      </w:tr>
      <w:tr w:rsidR="009806FD" w:rsidRPr="009806FD" w14:paraId="58530B98" w14:textId="77777777" w:rsidTr="00DC7E35">
        <w:trPr>
          <w:trHeight w:val="230"/>
        </w:trPr>
        <w:tc>
          <w:tcPr>
            <w:tcW w:w="2547" w:type="dxa"/>
            <w:vMerge/>
            <w:hideMark/>
          </w:tcPr>
          <w:p w14:paraId="53B4FC75" w14:textId="77777777" w:rsidR="009806FD" w:rsidRPr="009806FD" w:rsidRDefault="009806FD">
            <w:pPr>
              <w:rPr>
                <w:rFonts w:cs="Arial"/>
                <w:b/>
                <w:bCs/>
                <w:sz w:val="18"/>
                <w:szCs w:val="18"/>
              </w:rPr>
            </w:pPr>
          </w:p>
        </w:tc>
        <w:tc>
          <w:tcPr>
            <w:tcW w:w="3118" w:type="dxa"/>
            <w:vMerge/>
            <w:hideMark/>
          </w:tcPr>
          <w:p w14:paraId="6145ECC5" w14:textId="77777777" w:rsidR="009806FD" w:rsidRPr="009806FD" w:rsidRDefault="009806FD">
            <w:pPr>
              <w:rPr>
                <w:rFonts w:cs="Arial"/>
                <w:sz w:val="18"/>
                <w:szCs w:val="18"/>
              </w:rPr>
            </w:pPr>
          </w:p>
        </w:tc>
        <w:tc>
          <w:tcPr>
            <w:tcW w:w="2552" w:type="dxa"/>
            <w:vMerge/>
            <w:hideMark/>
          </w:tcPr>
          <w:p w14:paraId="52991A5B" w14:textId="77777777" w:rsidR="009806FD" w:rsidRPr="009806FD" w:rsidRDefault="009806FD">
            <w:pPr>
              <w:rPr>
                <w:rFonts w:cs="Arial"/>
                <w:sz w:val="18"/>
                <w:szCs w:val="18"/>
              </w:rPr>
            </w:pPr>
          </w:p>
        </w:tc>
        <w:tc>
          <w:tcPr>
            <w:tcW w:w="2146" w:type="dxa"/>
            <w:noWrap/>
            <w:hideMark/>
          </w:tcPr>
          <w:p w14:paraId="5694F843" w14:textId="77777777" w:rsidR="009806FD" w:rsidRPr="009806FD" w:rsidRDefault="009806FD">
            <w:pPr>
              <w:rPr>
                <w:rFonts w:cs="Arial"/>
                <w:sz w:val="18"/>
                <w:szCs w:val="18"/>
              </w:rPr>
            </w:pPr>
            <w:proofErr w:type="spellStart"/>
            <w:r w:rsidRPr="009806FD">
              <w:rPr>
                <w:rFonts w:cs="Arial"/>
                <w:sz w:val="18"/>
                <w:szCs w:val="18"/>
              </w:rPr>
              <w:t>Zoxis</w:t>
            </w:r>
            <w:proofErr w:type="spellEnd"/>
            <w:r w:rsidRPr="009806FD">
              <w:rPr>
                <w:rFonts w:cs="Arial"/>
                <w:sz w:val="18"/>
                <w:szCs w:val="18"/>
              </w:rPr>
              <w:t xml:space="preserve"> 250 SC </w:t>
            </w:r>
          </w:p>
        </w:tc>
        <w:tc>
          <w:tcPr>
            <w:tcW w:w="1539" w:type="dxa"/>
            <w:vMerge/>
            <w:hideMark/>
          </w:tcPr>
          <w:p w14:paraId="2C050F10" w14:textId="77777777" w:rsidR="009806FD" w:rsidRPr="009806FD" w:rsidRDefault="009806FD">
            <w:pPr>
              <w:rPr>
                <w:rFonts w:cs="Arial"/>
                <w:sz w:val="18"/>
                <w:szCs w:val="18"/>
              </w:rPr>
            </w:pPr>
          </w:p>
        </w:tc>
        <w:tc>
          <w:tcPr>
            <w:tcW w:w="1701" w:type="dxa"/>
            <w:vMerge/>
            <w:hideMark/>
          </w:tcPr>
          <w:p w14:paraId="591FA1CB" w14:textId="77777777" w:rsidR="009806FD" w:rsidRPr="009806FD" w:rsidRDefault="009806FD">
            <w:pPr>
              <w:rPr>
                <w:rFonts w:cs="Arial"/>
                <w:sz w:val="18"/>
                <w:szCs w:val="18"/>
              </w:rPr>
            </w:pPr>
          </w:p>
        </w:tc>
        <w:tc>
          <w:tcPr>
            <w:tcW w:w="1701" w:type="dxa"/>
            <w:vMerge/>
            <w:hideMark/>
          </w:tcPr>
          <w:p w14:paraId="2D8EBF71" w14:textId="77777777" w:rsidR="009806FD" w:rsidRPr="009806FD" w:rsidRDefault="009806FD">
            <w:pPr>
              <w:rPr>
                <w:rFonts w:cs="Arial"/>
                <w:sz w:val="18"/>
                <w:szCs w:val="18"/>
              </w:rPr>
            </w:pPr>
          </w:p>
        </w:tc>
      </w:tr>
      <w:tr w:rsidR="009806FD" w:rsidRPr="009806FD" w14:paraId="013EDBF4" w14:textId="77777777" w:rsidTr="00DC7E35">
        <w:trPr>
          <w:trHeight w:val="230"/>
        </w:trPr>
        <w:tc>
          <w:tcPr>
            <w:tcW w:w="2547" w:type="dxa"/>
            <w:vMerge/>
            <w:hideMark/>
          </w:tcPr>
          <w:p w14:paraId="04F0B33E" w14:textId="77777777" w:rsidR="009806FD" w:rsidRPr="009806FD" w:rsidRDefault="009806FD">
            <w:pPr>
              <w:rPr>
                <w:rFonts w:cs="Arial"/>
                <w:b/>
                <w:bCs/>
                <w:sz w:val="18"/>
                <w:szCs w:val="18"/>
              </w:rPr>
            </w:pPr>
          </w:p>
        </w:tc>
        <w:tc>
          <w:tcPr>
            <w:tcW w:w="3118" w:type="dxa"/>
            <w:vMerge/>
            <w:hideMark/>
          </w:tcPr>
          <w:p w14:paraId="21191004" w14:textId="77777777" w:rsidR="009806FD" w:rsidRPr="009806FD" w:rsidRDefault="009806FD">
            <w:pPr>
              <w:rPr>
                <w:rFonts w:cs="Arial"/>
                <w:sz w:val="18"/>
                <w:szCs w:val="18"/>
              </w:rPr>
            </w:pPr>
          </w:p>
        </w:tc>
        <w:tc>
          <w:tcPr>
            <w:tcW w:w="2552" w:type="dxa"/>
            <w:vMerge/>
            <w:hideMark/>
          </w:tcPr>
          <w:p w14:paraId="59882FA9" w14:textId="77777777" w:rsidR="009806FD" w:rsidRPr="009806FD" w:rsidRDefault="009806FD">
            <w:pPr>
              <w:rPr>
                <w:rFonts w:cs="Arial"/>
                <w:sz w:val="18"/>
                <w:szCs w:val="18"/>
              </w:rPr>
            </w:pPr>
          </w:p>
        </w:tc>
        <w:tc>
          <w:tcPr>
            <w:tcW w:w="2146" w:type="dxa"/>
            <w:noWrap/>
            <w:hideMark/>
          </w:tcPr>
          <w:p w14:paraId="589947CD" w14:textId="77777777" w:rsidR="009806FD" w:rsidRPr="009806FD" w:rsidRDefault="009806FD">
            <w:pPr>
              <w:rPr>
                <w:rFonts w:cs="Arial"/>
                <w:sz w:val="18"/>
                <w:szCs w:val="18"/>
              </w:rPr>
            </w:pPr>
            <w:proofErr w:type="spellStart"/>
            <w:r w:rsidRPr="009806FD">
              <w:rPr>
                <w:rFonts w:cs="Arial"/>
                <w:sz w:val="18"/>
                <w:szCs w:val="18"/>
              </w:rPr>
              <w:t>Norios</w:t>
            </w:r>
            <w:proofErr w:type="spellEnd"/>
            <w:r w:rsidRPr="009806FD">
              <w:rPr>
                <w:rFonts w:cs="Arial"/>
                <w:sz w:val="18"/>
                <w:szCs w:val="18"/>
              </w:rPr>
              <w:t xml:space="preserve"> </w:t>
            </w:r>
          </w:p>
        </w:tc>
        <w:tc>
          <w:tcPr>
            <w:tcW w:w="1539" w:type="dxa"/>
            <w:vMerge/>
            <w:hideMark/>
          </w:tcPr>
          <w:p w14:paraId="0B646269" w14:textId="77777777" w:rsidR="009806FD" w:rsidRPr="009806FD" w:rsidRDefault="009806FD">
            <w:pPr>
              <w:rPr>
                <w:rFonts w:cs="Arial"/>
                <w:sz w:val="18"/>
                <w:szCs w:val="18"/>
              </w:rPr>
            </w:pPr>
          </w:p>
        </w:tc>
        <w:tc>
          <w:tcPr>
            <w:tcW w:w="1701" w:type="dxa"/>
            <w:vMerge/>
            <w:hideMark/>
          </w:tcPr>
          <w:p w14:paraId="25200EF1" w14:textId="77777777" w:rsidR="009806FD" w:rsidRPr="009806FD" w:rsidRDefault="009806FD">
            <w:pPr>
              <w:rPr>
                <w:rFonts w:cs="Arial"/>
                <w:sz w:val="18"/>
                <w:szCs w:val="18"/>
              </w:rPr>
            </w:pPr>
          </w:p>
        </w:tc>
        <w:tc>
          <w:tcPr>
            <w:tcW w:w="1701" w:type="dxa"/>
            <w:vMerge/>
            <w:hideMark/>
          </w:tcPr>
          <w:p w14:paraId="59EA0140" w14:textId="77777777" w:rsidR="009806FD" w:rsidRPr="009806FD" w:rsidRDefault="009806FD">
            <w:pPr>
              <w:rPr>
                <w:rFonts w:cs="Arial"/>
                <w:sz w:val="18"/>
                <w:szCs w:val="18"/>
              </w:rPr>
            </w:pPr>
          </w:p>
        </w:tc>
      </w:tr>
      <w:tr w:rsidR="009806FD" w:rsidRPr="009806FD" w14:paraId="03ACD62D" w14:textId="77777777" w:rsidTr="00DC7E35">
        <w:trPr>
          <w:trHeight w:val="230"/>
        </w:trPr>
        <w:tc>
          <w:tcPr>
            <w:tcW w:w="2547" w:type="dxa"/>
            <w:vMerge/>
            <w:hideMark/>
          </w:tcPr>
          <w:p w14:paraId="6388E21A" w14:textId="77777777" w:rsidR="009806FD" w:rsidRPr="009806FD" w:rsidRDefault="009806FD">
            <w:pPr>
              <w:rPr>
                <w:rFonts w:cs="Arial"/>
                <w:b/>
                <w:bCs/>
                <w:sz w:val="18"/>
                <w:szCs w:val="18"/>
              </w:rPr>
            </w:pPr>
          </w:p>
        </w:tc>
        <w:tc>
          <w:tcPr>
            <w:tcW w:w="3118" w:type="dxa"/>
            <w:vMerge/>
            <w:hideMark/>
          </w:tcPr>
          <w:p w14:paraId="1556DDB6" w14:textId="77777777" w:rsidR="009806FD" w:rsidRPr="009806FD" w:rsidRDefault="009806FD">
            <w:pPr>
              <w:rPr>
                <w:rFonts w:cs="Arial"/>
                <w:sz w:val="18"/>
                <w:szCs w:val="18"/>
              </w:rPr>
            </w:pPr>
          </w:p>
        </w:tc>
        <w:tc>
          <w:tcPr>
            <w:tcW w:w="2552" w:type="dxa"/>
            <w:hideMark/>
          </w:tcPr>
          <w:p w14:paraId="40843B07" w14:textId="49D84A1F" w:rsidR="009806FD" w:rsidRPr="009806FD" w:rsidRDefault="00F501E5">
            <w:pPr>
              <w:rPr>
                <w:rFonts w:cs="Arial"/>
                <w:sz w:val="18"/>
                <w:szCs w:val="18"/>
              </w:rPr>
            </w:pPr>
            <w:proofErr w:type="spellStart"/>
            <w:r>
              <w:rPr>
                <w:rFonts w:cs="Arial"/>
                <w:sz w:val="18"/>
                <w:szCs w:val="18"/>
              </w:rPr>
              <w:t>b</w:t>
            </w:r>
            <w:r w:rsidR="009806FD" w:rsidRPr="009806FD">
              <w:rPr>
                <w:rFonts w:cs="Arial"/>
                <w:sz w:val="18"/>
                <w:szCs w:val="18"/>
              </w:rPr>
              <w:t>oskalid</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piraklostrobin</w:t>
            </w:r>
            <w:proofErr w:type="spellEnd"/>
          </w:p>
        </w:tc>
        <w:tc>
          <w:tcPr>
            <w:tcW w:w="2146" w:type="dxa"/>
            <w:noWrap/>
            <w:hideMark/>
          </w:tcPr>
          <w:p w14:paraId="2BD93FF4" w14:textId="77777777" w:rsidR="009806FD" w:rsidRPr="009806FD" w:rsidRDefault="009806FD">
            <w:pPr>
              <w:rPr>
                <w:rFonts w:cs="Arial"/>
                <w:sz w:val="18"/>
                <w:szCs w:val="18"/>
              </w:rPr>
            </w:pPr>
            <w:proofErr w:type="spellStart"/>
            <w:r w:rsidRPr="009806FD">
              <w:rPr>
                <w:rFonts w:cs="Arial"/>
                <w:sz w:val="18"/>
                <w:szCs w:val="18"/>
              </w:rPr>
              <w:t>Signum</w:t>
            </w:r>
            <w:proofErr w:type="spellEnd"/>
            <w:r w:rsidRPr="009806FD">
              <w:rPr>
                <w:rFonts w:cs="Arial"/>
                <w:sz w:val="18"/>
                <w:szCs w:val="18"/>
              </w:rPr>
              <w:t xml:space="preserve"> </w:t>
            </w:r>
          </w:p>
        </w:tc>
        <w:tc>
          <w:tcPr>
            <w:tcW w:w="1539" w:type="dxa"/>
            <w:noWrap/>
            <w:hideMark/>
          </w:tcPr>
          <w:p w14:paraId="48774743" w14:textId="77777777" w:rsidR="009806FD" w:rsidRPr="009806FD" w:rsidRDefault="009806FD">
            <w:pPr>
              <w:rPr>
                <w:rFonts w:cs="Arial"/>
                <w:sz w:val="18"/>
                <w:szCs w:val="18"/>
              </w:rPr>
            </w:pPr>
            <w:r w:rsidRPr="009806FD">
              <w:rPr>
                <w:rFonts w:cs="Arial"/>
                <w:sz w:val="18"/>
                <w:szCs w:val="18"/>
              </w:rPr>
              <w:t>1 kg/ha</w:t>
            </w:r>
          </w:p>
        </w:tc>
        <w:tc>
          <w:tcPr>
            <w:tcW w:w="1701" w:type="dxa"/>
            <w:noWrap/>
            <w:hideMark/>
          </w:tcPr>
          <w:p w14:paraId="22F5A417"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44A4DC86" w14:textId="77777777" w:rsidR="009806FD" w:rsidRPr="009806FD" w:rsidRDefault="009806FD">
            <w:pPr>
              <w:rPr>
                <w:rFonts w:cs="Arial"/>
                <w:sz w:val="18"/>
                <w:szCs w:val="18"/>
              </w:rPr>
            </w:pPr>
            <w:r w:rsidRPr="009806FD">
              <w:rPr>
                <w:rFonts w:cs="Arial"/>
                <w:sz w:val="18"/>
                <w:szCs w:val="18"/>
              </w:rPr>
              <w:t>Uporaba največ 3-krat letno</w:t>
            </w:r>
          </w:p>
        </w:tc>
      </w:tr>
      <w:tr w:rsidR="009806FD" w:rsidRPr="009806FD" w14:paraId="31930889" w14:textId="77777777" w:rsidTr="00DC7E35">
        <w:trPr>
          <w:trHeight w:val="230"/>
        </w:trPr>
        <w:tc>
          <w:tcPr>
            <w:tcW w:w="2547" w:type="dxa"/>
            <w:vMerge/>
            <w:hideMark/>
          </w:tcPr>
          <w:p w14:paraId="18A1397E" w14:textId="77777777" w:rsidR="009806FD" w:rsidRPr="009806FD" w:rsidRDefault="009806FD">
            <w:pPr>
              <w:rPr>
                <w:rFonts w:cs="Arial"/>
                <w:b/>
                <w:bCs/>
                <w:sz w:val="18"/>
                <w:szCs w:val="18"/>
              </w:rPr>
            </w:pPr>
          </w:p>
        </w:tc>
        <w:tc>
          <w:tcPr>
            <w:tcW w:w="3118" w:type="dxa"/>
            <w:vMerge/>
            <w:hideMark/>
          </w:tcPr>
          <w:p w14:paraId="7C2752A3" w14:textId="77777777" w:rsidR="009806FD" w:rsidRPr="009806FD" w:rsidRDefault="009806FD">
            <w:pPr>
              <w:rPr>
                <w:rFonts w:cs="Arial"/>
                <w:sz w:val="18"/>
                <w:szCs w:val="18"/>
              </w:rPr>
            </w:pPr>
          </w:p>
        </w:tc>
        <w:tc>
          <w:tcPr>
            <w:tcW w:w="2552" w:type="dxa"/>
            <w:hideMark/>
          </w:tcPr>
          <w:p w14:paraId="0B9A3C71" w14:textId="6C06C7E4" w:rsidR="009806FD" w:rsidRPr="009806FD" w:rsidRDefault="00F501E5">
            <w:pPr>
              <w:rPr>
                <w:rFonts w:cs="Arial"/>
                <w:sz w:val="18"/>
                <w:szCs w:val="18"/>
              </w:rPr>
            </w:pPr>
            <w:proofErr w:type="spellStart"/>
            <w:r>
              <w:rPr>
                <w:rFonts w:cs="Arial"/>
                <w:sz w:val="18"/>
                <w:szCs w:val="18"/>
              </w:rPr>
              <w:t>f</w:t>
            </w:r>
            <w:r w:rsidR="009806FD" w:rsidRPr="009806FD">
              <w:rPr>
                <w:rFonts w:cs="Arial"/>
                <w:sz w:val="18"/>
                <w:szCs w:val="18"/>
              </w:rPr>
              <w:t>luopiram</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tebukonazol</w:t>
            </w:r>
            <w:proofErr w:type="spellEnd"/>
          </w:p>
        </w:tc>
        <w:tc>
          <w:tcPr>
            <w:tcW w:w="2146" w:type="dxa"/>
            <w:noWrap/>
            <w:hideMark/>
          </w:tcPr>
          <w:p w14:paraId="370D6D07" w14:textId="77777777" w:rsidR="009806FD" w:rsidRPr="009806FD" w:rsidRDefault="009806FD">
            <w:pPr>
              <w:rPr>
                <w:rFonts w:cs="Arial"/>
                <w:sz w:val="18"/>
                <w:szCs w:val="18"/>
              </w:rPr>
            </w:pPr>
            <w:r w:rsidRPr="009806FD">
              <w:rPr>
                <w:rFonts w:cs="Arial"/>
                <w:sz w:val="18"/>
                <w:szCs w:val="18"/>
              </w:rPr>
              <w:t xml:space="preserve">Luna </w:t>
            </w:r>
            <w:proofErr w:type="spellStart"/>
            <w:r w:rsidRPr="009806FD">
              <w:rPr>
                <w:rFonts w:cs="Arial"/>
                <w:sz w:val="18"/>
                <w:szCs w:val="18"/>
              </w:rPr>
              <w:t>experience</w:t>
            </w:r>
            <w:proofErr w:type="spellEnd"/>
            <w:r w:rsidRPr="009806FD">
              <w:rPr>
                <w:rFonts w:cs="Arial"/>
                <w:sz w:val="18"/>
                <w:szCs w:val="18"/>
              </w:rPr>
              <w:t xml:space="preserve"> </w:t>
            </w:r>
          </w:p>
        </w:tc>
        <w:tc>
          <w:tcPr>
            <w:tcW w:w="1539" w:type="dxa"/>
            <w:noWrap/>
            <w:hideMark/>
          </w:tcPr>
          <w:p w14:paraId="191C854E" w14:textId="77777777" w:rsidR="009806FD" w:rsidRPr="009806FD" w:rsidRDefault="009806FD">
            <w:pPr>
              <w:rPr>
                <w:rFonts w:cs="Arial"/>
                <w:sz w:val="18"/>
                <w:szCs w:val="18"/>
              </w:rPr>
            </w:pPr>
            <w:r w:rsidRPr="009806FD">
              <w:rPr>
                <w:rFonts w:cs="Arial"/>
                <w:sz w:val="18"/>
                <w:szCs w:val="18"/>
              </w:rPr>
              <w:t>0,9 L/ha</w:t>
            </w:r>
          </w:p>
        </w:tc>
        <w:tc>
          <w:tcPr>
            <w:tcW w:w="1701" w:type="dxa"/>
            <w:noWrap/>
            <w:hideMark/>
          </w:tcPr>
          <w:p w14:paraId="7632BA0E"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1318982F" w14:textId="77777777" w:rsidR="009806FD" w:rsidRPr="009806FD" w:rsidRDefault="009806FD">
            <w:pPr>
              <w:rPr>
                <w:rFonts w:cs="Arial"/>
                <w:sz w:val="18"/>
                <w:szCs w:val="18"/>
              </w:rPr>
            </w:pPr>
            <w:r w:rsidRPr="009806FD">
              <w:rPr>
                <w:rFonts w:cs="Arial"/>
                <w:sz w:val="18"/>
                <w:szCs w:val="18"/>
              </w:rPr>
              <w:t>Uporaba največ 2-krat letno</w:t>
            </w:r>
          </w:p>
        </w:tc>
      </w:tr>
      <w:tr w:rsidR="009806FD" w:rsidRPr="009806FD" w14:paraId="05017D7D" w14:textId="77777777" w:rsidTr="00DC7E35">
        <w:trPr>
          <w:trHeight w:val="230"/>
        </w:trPr>
        <w:tc>
          <w:tcPr>
            <w:tcW w:w="2547" w:type="dxa"/>
            <w:vMerge/>
            <w:hideMark/>
          </w:tcPr>
          <w:p w14:paraId="70BB31DB" w14:textId="77777777" w:rsidR="009806FD" w:rsidRPr="009806FD" w:rsidRDefault="009806FD">
            <w:pPr>
              <w:rPr>
                <w:rFonts w:cs="Arial"/>
                <w:b/>
                <w:bCs/>
                <w:sz w:val="18"/>
                <w:szCs w:val="18"/>
              </w:rPr>
            </w:pPr>
          </w:p>
        </w:tc>
        <w:tc>
          <w:tcPr>
            <w:tcW w:w="3118" w:type="dxa"/>
            <w:vMerge/>
            <w:hideMark/>
          </w:tcPr>
          <w:p w14:paraId="58748057" w14:textId="77777777" w:rsidR="009806FD" w:rsidRPr="009806FD" w:rsidRDefault="009806FD">
            <w:pPr>
              <w:rPr>
                <w:rFonts w:cs="Arial"/>
                <w:sz w:val="18"/>
                <w:szCs w:val="18"/>
              </w:rPr>
            </w:pPr>
          </w:p>
        </w:tc>
        <w:tc>
          <w:tcPr>
            <w:tcW w:w="2552" w:type="dxa"/>
            <w:vMerge w:val="restart"/>
            <w:hideMark/>
          </w:tcPr>
          <w:p w14:paraId="086C6519" w14:textId="77777777" w:rsidR="009806FD" w:rsidRPr="0099297C" w:rsidRDefault="009806FD">
            <w:pPr>
              <w:rPr>
                <w:rFonts w:cs="Arial"/>
                <w:i/>
                <w:iCs/>
                <w:color w:val="00B050"/>
                <w:sz w:val="18"/>
                <w:szCs w:val="18"/>
              </w:rPr>
            </w:pPr>
            <w:proofErr w:type="spellStart"/>
            <w:r w:rsidRPr="0099297C">
              <w:rPr>
                <w:rFonts w:cs="Arial"/>
                <w:i/>
                <w:iCs/>
                <w:color w:val="00B050"/>
                <w:sz w:val="18"/>
                <w:szCs w:val="18"/>
              </w:rPr>
              <w:t>Pythium</w:t>
            </w:r>
            <w:proofErr w:type="spellEnd"/>
            <w:r w:rsidRPr="0099297C">
              <w:rPr>
                <w:rFonts w:cs="Arial"/>
                <w:i/>
                <w:iCs/>
                <w:color w:val="00B050"/>
                <w:sz w:val="18"/>
                <w:szCs w:val="18"/>
              </w:rPr>
              <w:t xml:space="preserve"> </w:t>
            </w:r>
            <w:proofErr w:type="spellStart"/>
            <w:r w:rsidRPr="0099297C">
              <w:rPr>
                <w:rFonts w:cs="Arial"/>
                <w:i/>
                <w:iCs/>
                <w:color w:val="00B050"/>
                <w:sz w:val="18"/>
                <w:szCs w:val="18"/>
              </w:rPr>
              <w:t>oligandrum</w:t>
            </w:r>
            <w:proofErr w:type="spellEnd"/>
            <w:r w:rsidRPr="0099297C">
              <w:rPr>
                <w:rFonts w:cs="Arial"/>
                <w:color w:val="00B050"/>
                <w:sz w:val="18"/>
                <w:szCs w:val="18"/>
              </w:rPr>
              <w:t xml:space="preserve"> M1</w:t>
            </w:r>
          </w:p>
        </w:tc>
        <w:tc>
          <w:tcPr>
            <w:tcW w:w="2146" w:type="dxa"/>
            <w:hideMark/>
          </w:tcPr>
          <w:p w14:paraId="416F1B3E" w14:textId="77777777" w:rsidR="009806FD" w:rsidRPr="0099297C" w:rsidRDefault="009806FD">
            <w:pPr>
              <w:rPr>
                <w:rFonts w:cs="Arial"/>
                <w:color w:val="00B050"/>
                <w:sz w:val="18"/>
                <w:szCs w:val="18"/>
              </w:rPr>
            </w:pPr>
            <w:proofErr w:type="spellStart"/>
            <w:r w:rsidRPr="0099297C">
              <w:rPr>
                <w:rFonts w:cs="Arial"/>
                <w:color w:val="00B050"/>
                <w:sz w:val="18"/>
                <w:szCs w:val="18"/>
              </w:rPr>
              <w:t>Polyversum</w:t>
            </w:r>
            <w:proofErr w:type="spellEnd"/>
            <w:r w:rsidRPr="0099297C">
              <w:rPr>
                <w:rFonts w:cs="Arial"/>
                <w:color w:val="00B050"/>
                <w:sz w:val="18"/>
                <w:szCs w:val="18"/>
              </w:rPr>
              <w:t xml:space="preserve"> </w:t>
            </w:r>
          </w:p>
        </w:tc>
        <w:tc>
          <w:tcPr>
            <w:tcW w:w="1539" w:type="dxa"/>
            <w:vMerge w:val="restart"/>
            <w:noWrap/>
            <w:hideMark/>
          </w:tcPr>
          <w:p w14:paraId="5E74E4FA" w14:textId="77777777" w:rsidR="009806FD" w:rsidRPr="0099297C" w:rsidRDefault="009806FD">
            <w:pPr>
              <w:rPr>
                <w:rFonts w:cs="Arial"/>
                <w:color w:val="00B050"/>
                <w:sz w:val="18"/>
                <w:szCs w:val="18"/>
              </w:rPr>
            </w:pPr>
            <w:r w:rsidRPr="0099297C">
              <w:rPr>
                <w:rFonts w:cs="Arial"/>
                <w:color w:val="00B050"/>
                <w:sz w:val="18"/>
                <w:szCs w:val="18"/>
              </w:rPr>
              <w:t>0,1-0,2 kg/ha</w:t>
            </w:r>
          </w:p>
        </w:tc>
        <w:tc>
          <w:tcPr>
            <w:tcW w:w="1701" w:type="dxa"/>
            <w:vMerge w:val="restart"/>
            <w:hideMark/>
          </w:tcPr>
          <w:p w14:paraId="4581214A" w14:textId="77777777" w:rsidR="009806FD" w:rsidRPr="0099297C" w:rsidRDefault="009806FD">
            <w:pPr>
              <w:rPr>
                <w:rFonts w:cs="Arial"/>
                <w:color w:val="00B050"/>
                <w:sz w:val="18"/>
                <w:szCs w:val="18"/>
              </w:rPr>
            </w:pPr>
            <w:r w:rsidRPr="0099297C">
              <w:rPr>
                <w:rFonts w:cs="Arial"/>
                <w:color w:val="00B050"/>
                <w:sz w:val="18"/>
                <w:szCs w:val="18"/>
              </w:rPr>
              <w:t>1 dan oz. ČU</w:t>
            </w:r>
          </w:p>
        </w:tc>
        <w:tc>
          <w:tcPr>
            <w:tcW w:w="1701" w:type="dxa"/>
            <w:vMerge w:val="restart"/>
            <w:hideMark/>
          </w:tcPr>
          <w:p w14:paraId="5390592E" w14:textId="1A979030" w:rsidR="00F501E5" w:rsidRPr="0099297C" w:rsidRDefault="005B0D67">
            <w:pPr>
              <w:rPr>
                <w:rFonts w:cs="Arial"/>
                <w:color w:val="00B050"/>
                <w:sz w:val="18"/>
                <w:szCs w:val="18"/>
              </w:rPr>
            </w:pPr>
            <w:r>
              <w:rPr>
                <w:rFonts w:cs="Arial"/>
                <w:color w:val="00B050"/>
                <w:sz w:val="18"/>
                <w:szCs w:val="18"/>
              </w:rPr>
              <w:t>Manjša uporaba</w:t>
            </w:r>
            <w:r w:rsidR="00F501E5" w:rsidRPr="0099297C">
              <w:rPr>
                <w:rFonts w:cs="Arial"/>
                <w:color w:val="00B050"/>
                <w:sz w:val="18"/>
                <w:szCs w:val="18"/>
              </w:rPr>
              <w:t xml:space="preserve">.    </w:t>
            </w:r>
          </w:p>
          <w:p w14:paraId="05E6DEE4" w14:textId="7FD96F50" w:rsidR="009806FD" w:rsidRPr="0099297C" w:rsidRDefault="009806FD">
            <w:pPr>
              <w:rPr>
                <w:rFonts w:cs="Arial"/>
                <w:color w:val="00B050"/>
                <w:sz w:val="18"/>
                <w:szCs w:val="18"/>
              </w:rPr>
            </w:pPr>
            <w:r w:rsidRPr="0099297C">
              <w:rPr>
                <w:rFonts w:cs="Arial"/>
                <w:color w:val="00B050"/>
                <w:sz w:val="18"/>
                <w:szCs w:val="18"/>
              </w:rPr>
              <w:t>2-krat v rastni sezoni, uporaba na prostem in v zavarovanih prostorih</w:t>
            </w:r>
            <w:r w:rsidR="00F501E5" w:rsidRPr="0099297C">
              <w:rPr>
                <w:rFonts w:cs="Arial"/>
                <w:color w:val="00B050"/>
                <w:sz w:val="18"/>
                <w:szCs w:val="18"/>
              </w:rPr>
              <w:t>.</w:t>
            </w:r>
          </w:p>
        </w:tc>
      </w:tr>
      <w:tr w:rsidR="009806FD" w:rsidRPr="009806FD" w14:paraId="2A59F166" w14:textId="77777777" w:rsidTr="00DC7E35">
        <w:trPr>
          <w:trHeight w:val="230"/>
        </w:trPr>
        <w:tc>
          <w:tcPr>
            <w:tcW w:w="2547" w:type="dxa"/>
            <w:vMerge/>
            <w:hideMark/>
          </w:tcPr>
          <w:p w14:paraId="2537E1C7" w14:textId="77777777" w:rsidR="009806FD" w:rsidRPr="009806FD" w:rsidRDefault="009806FD">
            <w:pPr>
              <w:rPr>
                <w:rFonts w:cs="Arial"/>
                <w:b/>
                <w:bCs/>
                <w:sz w:val="18"/>
                <w:szCs w:val="18"/>
              </w:rPr>
            </w:pPr>
          </w:p>
        </w:tc>
        <w:tc>
          <w:tcPr>
            <w:tcW w:w="3118" w:type="dxa"/>
            <w:vMerge/>
            <w:hideMark/>
          </w:tcPr>
          <w:p w14:paraId="6BDD6010" w14:textId="77777777" w:rsidR="009806FD" w:rsidRPr="009806FD" w:rsidRDefault="009806FD">
            <w:pPr>
              <w:rPr>
                <w:rFonts w:cs="Arial"/>
                <w:sz w:val="18"/>
                <w:szCs w:val="18"/>
              </w:rPr>
            </w:pPr>
          </w:p>
        </w:tc>
        <w:tc>
          <w:tcPr>
            <w:tcW w:w="2552" w:type="dxa"/>
            <w:vMerge/>
            <w:hideMark/>
          </w:tcPr>
          <w:p w14:paraId="26BB3EAC" w14:textId="77777777" w:rsidR="009806FD" w:rsidRPr="009806FD" w:rsidRDefault="009806FD">
            <w:pPr>
              <w:rPr>
                <w:rFonts w:cs="Arial"/>
                <w:i/>
                <w:iCs/>
                <w:sz w:val="18"/>
                <w:szCs w:val="18"/>
              </w:rPr>
            </w:pPr>
          </w:p>
        </w:tc>
        <w:tc>
          <w:tcPr>
            <w:tcW w:w="2146" w:type="dxa"/>
            <w:hideMark/>
          </w:tcPr>
          <w:p w14:paraId="786025DF" w14:textId="77777777" w:rsidR="009806FD" w:rsidRPr="009806FD" w:rsidRDefault="009806FD">
            <w:pPr>
              <w:rPr>
                <w:rFonts w:cs="Arial"/>
                <w:sz w:val="18"/>
                <w:szCs w:val="18"/>
              </w:rPr>
            </w:pPr>
            <w:r w:rsidRPr="0099297C">
              <w:rPr>
                <w:rFonts w:cs="Arial"/>
                <w:color w:val="00B050"/>
                <w:sz w:val="18"/>
                <w:szCs w:val="18"/>
              </w:rPr>
              <w:t xml:space="preserve">Univerzalni fungicid </w:t>
            </w:r>
          </w:p>
        </w:tc>
        <w:tc>
          <w:tcPr>
            <w:tcW w:w="1539" w:type="dxa"/>
            <w:vMerge/>
            <w:hideMark/>
          </w:tcPr>
          <w:p w14:paraId="1B99D09A" w14:textId="77777777" w:rsidR="009806FD" w:rsidRPr="009806FD" w:rsidRDefault="009806FD">
            <w:pPr>
              <w:rPr>
                <w:rFonts w:cs="Arial"/>
                <w:sz w:val="18"/>
                <w:szCs w:val="18"/>
              </w:rPr>
            </w:pPr>
          </w:p>
        </w:tc>
        <w:tc>
          <w:tcPr>
            <w:tcW w:w="1701" w:type="dxa"/>
            <w:vMerge/>
            <w:hideMark/>
          </w:tcPr>
          <w:p w14:paraId="76E46FB2" w14:textId="77777777" w:rsidR="009806FD" w:rsidRPr="009806FD" w:rsidRDefault="009806FD">
            <w:pPr>
              <w:rPr>
                <w:rFonts w:cs="Arial"/>
                <w:sz w:val="18"/>
                <w:szCs w:val="18"/>
              </w:rPr>
            </w:pPr>
          </w:p>
        </w:tc>
        <w:tc>
          <w:tcPr>
            <w:tcW w:w="1701" w:type="dxa"/>
            <w:vMerge/>
            <w:hideMark/>
          </w:tcPr>
          <w:p w14:paraId="349DF201" w14:textId="77777777" w:rsidR="009806FD" w:rsidRPr="009806FD" w:rsidRDefault="009806FD">
            <w:pPr>
              <w:rPr>
                <w:rFonts w:cs="Arial"/>
                <w:sz w:val="18"/>
                <w:szCs w:val="18"/>
              </w:rPr>
            </w:pPr>
          </w:p>
        </w:tc>
      </w:tr>
      <w:tr w:rsidR="009806FD" w:rsidRPr="009806FD" w14:paraId="491D1BB8" w14:textId="77777777" w:rsidTr="00DC7E35">
        <w:trPr>
          <w:trHeight w:val="470"/>
        </w:trPr>
        <w:tc>
          <w:tcPr>
            <w:tcW w:w="2547" w:type="dxa"/>
            <w:vMerge/>
            <w:hideMark/>
          </w:tcPr>
          <w:p w14:paraId="578E9225" w14:textId="77777777" w:rsidR="009806FD" w:rsidRPr="009806FD" w:rsidRDefault="009806FD">
            <w:pPr>
              <w:rPr>
                <w:rFonts w:cs="Arial"/>
                <w:b/>
                <w:bCs/>
                <w:sz w:val="18"/>
                <w:szCs w:val="18"/>
              </w:rPr>
            </w:pPr>
          </w:p>
        </w:tc>
        <w:tc>
          <w:tcPr>
            <w:tcW w:w="3118" w:type="dxa"/>
            <w:vMerge/>
            <w:hideMark/>
          </w:tcPr>
          <w:p w14:paraId="13898935" w14:textId="77777777" w:rsidR="009806FD" w:rsidRPr="009806FD" w:rsidRDefault="009806FD">
            <w:pPr>
              <w:rPr>
                <w:rFonts w:cs="Arial"/>
                <w:sz w:val="18"/>
                <w:szCs w:val="18"/>
              </w:rPr>
            </w:pPr>
          </w:p>
        </w:tc>
        <w:tc>
          <w:tcPr>
            <w:tcW w:w="2552" w:type="dxa"/>
            <w:hideMark/>
          </w:tcPr>
          <w:p w14:paraId="1E618215" w14:textId="77777777" w:rsidR="009806FD" w:rsidRPr="0099297C" w:rsidRDefault="009806FD">
            <w:pPr>
              <w:rPr>
                <w:rFonts w:cs="Arial"/>
                <w:i/>
                <w:iCs/>
                <w:color w:val="00B050"/>
                <w:sz w:val="18"/>
                <w:szCs w:val="18"/>
              </w:rPr>
            </w:pPr>
            <w:proofErr w:type="spellStart"/>
            <w:r w:rsidRPr="0099297C">
              <w:rPr>
                <w:rFonts w:cs="Arial"/>
                <w:i/>
                <w:iCs/>
                <w:color w:val="00B050"/>
                <w:sz w:val="18"/>
                <w:szCs w:val="18"/>
              </w:rPr>
              <w:t>Bacillus</w:t>
            </w:r>
            <w:proofErr w:type="spellEnd"/>
            <w:r w:rsidRPr="0099297C">
              <w:rPr>
                <w:rFonts w:cs="Arial"/>
                <w:i/>
                <w:iCs/>
                <w:color w:val="00B050"/>
                <w:sz w:val="18"/>
                <w:szCs w:val="18"/>
              </w:rPr>
              <w:t xml:space="preserve"> </w:t>
            </w:r>
            <w:proofErr w:type="spellStart"/>
            <w:r w:rsidRPr="0099297C">
              <w:rPr>
                <w:rFonts w:cs="Arial"/>
                <w:i/>
                <w:iCs/>
                <w:color w:val="00B050"/>
                <w:sz w:val="18"/>
                <w:szCs w:val="18"/>
              </w:rPr>
              <w:t>amyloliquefaciens</w:t>
            </w:r>
            <w:proofErr w:type="spellEnd"/>
            <w:r w:rsidRPr="0099297C">
              <w:rPr>
                <w:rFonts w:cs="Arial"/>
                <w:i/>
                <w:iCs/>
                <w:color w:val="00B050"/>
                <w:sz w:val="18"/>
                <w:szCs w:val="18"/>
              </w:rPr>
              <w:t xml:space="preserve"> </w:t>
            </w:r>
            <w:r w:rsidRPr="0099297C">
              <w:rPr>
                <w:rFonts w:cs="Arial"/>
                <w:color w:val="00B050"/>
                <w:sz w:val="18"/>
                <w:szCs w:val="18"/>
              </w:rPr>
              <w:t>sev FZB24</w:t>
            </w:r>
          </w:p>
        </w:tc>
        <w:tc>
          <w:tcPr>
            <w:tcW w:w="2146" w:type="dxa"/>
            <w:noWrap/>
            <w:hideMark/>
          </w:tcPr>
          <w:p w14:paraId="1DC83294" w14:textId="77777777" w:rsidR="009806FD" w:rsidRPr="0099297C" w:rsidRDefault="009806FD">
            <w:pPr>
              <w:rPr>
                <w:rFonts w:cs="Arial"/>
                <w:color w:val="00B050"/>
                <w:sz w:val="18"/>
                <w:szCs w:val="18"/>
              </w:rPr>
            </w:pPr>
            <w:proofErr w:type="spellStart"/>
            <w:r w:rsidRPr="0099297C">
              <w:rPr>
                <w:rFonts w:cs="Arial"/>
                <w:color w:val="00B050"/>
                <w:sz w:val="18"/>
                <w:szCs w:val="18"/>
              </w:rPr>
              <w:t>Taegro</w:t>
            </w:r>
            <w:proofErr w:type="spellEnd"/>
          </w:p>
        </w:tc>
        <w:tc>
          <w:tcPr>
            <w:tcW w:w="1539" w:type="dxa"/>
            <w:hideMark/>
          </w:tcPr>
          <w:p w14:paraId="52B0B332" w14:textId="77777777" w:rsidR="00F501E5" w:rsidRPr="0099297C" w:rsidRDefault="009806FD">
            <w:pPr>
              <w:rPr>
                <w:rFonts w:cs="Arial"/>
                <w:color w:val="00B050"/>
                <w:sz w:val="18"/>
                <w:szCs w:val="18"/>
              </w:rPr>
            </w:pPr>
            <w:r w:rsidRPr="0099297C">
              <w:rPr>
                <w:rFonts w:cs="Arial"/>
                <w:color w:val="00B050"/>
                <w:sz w:val="18"/>
                <w:szCs w:val="18"/>
              </w:rPr>
              <w:t>0,185-0,37 kg/ha</w:t>
            </w:r>
            <w:r w:rsidR="00F501E5" w:rsidRPr="0099297C">
              <w:rPr>
                <w:rFonts w:cs="Arial"/>
                <w:color w:val="00B050"/>
                <w:sz w:val="18"/>
                <w:szCs w:val="18"/>
              </w:rPr>
              <w:t xml:space="preserve"> </w:t>
            </w:r>
          </w:p>
          <w:p w14:paraId="24490E2A" w14:textId="5FD76898" w:rsidR="009806FD" w:rsidRPr="0099297C" w:rsidRDefault="00F501E5">
            <w:pPr>
              <w:rPr>
                <w:rFonts w:cs="Arial"/>
                <w:color w:val="00B050"/>
                <w:sz w:val="18"/>
                <w:szCs w:val="18"/>
              </w:rPr>
            </w:pPr>
            <w:r w:rsidRPr="0099297C">
              <w:rPr>
                <w:rFonts w:cs="Arial"/>
                <w:color w:val="00B050"/>
                <w:sz w:val="18"/>
                <w:szCs w:val="18"/>
              </w:rPr>
              <w:t xml:space="preserve">Največji skupni odmerek ne sme </w:t>
            </w:r>
            <w:r w:rsidRPr="0099297C">
              <w:rPr>
                <w:rFonts w:cs="Arial"/>
                <w:color w:val="00B050"/>
                <w:sz w:val="18"/>
                <w:szCs w:val="18"/>
              </w:rPr>
              <w:lastRenderedPageBreak/>
              <w:t>preseči 3,7 kg/ha</w:t>
            </w:r>
          </w:p>
        </w:tc>
        <w:tc>
          <w:tcPr>
            <w:tcW w:w="1701" w:type="dxa"/>
            <w:noWrap/>
            <w:hideMark/>
          </w:tcPr>
          <w:p w14:paraId="21B13627" w14:textId="77777777" w:rsidR="009806FD" w:rsidRPr="0099297C" w:rsidRDefault="009806FD">
            <w:pPr>
              <w:rPr>
                <w:rFonts w:cs="Arial"/>
                <w:color w:val="00B050"/>
                <w:sz w:val="18"/>
                <w:szCs w:val="18"/>
              </w:rPr>
            </w:pPr>
            <w:r w:rsidRPr="0099297C">
              <w:rPr>
                <w:rFonts w:cs="Arial"/>
                <w:color w:val="00B050"/>
                <w:sz w:val="18"/>
                <w:szCs w:val="18"/>
              </w:rPr>
              <w:lastRenderedPageBreak/>
              <w:t>1</w:t>
            </w:r>
          </w:p>
        </w:tc>
        <w:tc>
          <w:tcPr>
            <w:tcW w:w="1701" w:type="dxa"/>
            <w:hideMark/>
          </w:tcPr>
          <w:p w14:paraId="2677484B" w14:textId="7795F892" w:rsidR="009806FD" w:rsidRPr="0099297C" w:rsidRDefault="009806FD">
            <w:pPr>
              <w:rPr>
                <w:rFonts w:cs="Arial"/>
                <w:color w:val="00B050"/>
                <w:sz w:val="18"/>
                <w:szCs w:val="18"/>
              </w:rPr>
            </w:pPr>
            <w:r w:rsidRPr="0099297C">
              <w:rPr>
                <w:rFonts w:cs="Arial"/>
                <w:color w:val="00B050"/>
                <w:sz w:val="18"/>
                <w:szCs w:val="18"/>
              </w:rPr>
              <w:t>10-krat v rastni dobi</w:t>
            </w:r>
            <w:r w:rsidR="00F501E5" w:rsidRPr="0099297C">
              <w:rPr>
                <w:rFonts w:cs="Arial"/>
                <w:color w:val="00B050"/>
                <w:sz w:val="18"/>
                <w:szCs w:val="18"/>
              </w:rPr>
              <w:t>.</w:t>
            </w:r>
          </w:p>
        </w:tc>
      </w:tr>
      <w:tr w:rsidR="009806FD" w:rsidRPr="009806FD" w14:paraId="00F5A1CA" w14:textId="77777777" w:rsidTr="00DC7E35">
        <w:trPr>
          <w:trHeight w:val="1380"/>
        </w:trPr>
        <w:tc>
          <w:tcPr>
            <w:tcW w:w="2547" w:type="dxa"/>
            <w:hideMark/>
          </w:tcPr>
          <w:p w14:paraId="7CBD3DB4" w14:textId="2BC7D251" w:rsidR="009806FD" w:rsidRPr="009806FD" w:rsidRDefault="009806FD" w:rsidP="0099297C">
            <w:pPr>
              <w:jc w:val="left"/>
              <w:rPr>
                <w:rFonts w:cs="Arial"/>
                <w:b/>
                <w:bCs/>
                <w:sz w:val="18"/>
                <w:szCs w:val="18"/>
              </w:rPr>
            </w:pPr>
            <w:r w:rsidRPr="009806FD">
              <w:rPr>
                <w:rFonts w:cs="Arial"/>
                <w:b/>
                <w:bCs/>
                <w:sz w:val="18"/>
                <w:szCs w:val="18"/>
              </w:rPr>
              <w:t xml:space="preserve">Črna žilavka kapusnic </w:t>
            </w:r>
            <w:r w:rsidR="0099297C" w:rsidRPr="0019407F">
              <w:rPr>
                <w:rFonts w:cs="Arial"/>
                <w:i/>
                <w:iCs/>
                <w:sz w:val="18"/>
                <w:szCs w:val="18"/>
              </w:rPr>
              <w:t>(</w:t>
            </w:r>
            <w:proofErr w:type="spellStart"/>
            <w:r w:rsidR="0099297C" w:rsidRPr="0019407F">
              <w:rPr>
                <w:rFonts w:cs="Arial"/>
                <w:i/>
                <w:iCs/>
                <w:sz w:val="18"/>
                <w:szCs w:val="18"/>
              </w:rPr>
              <w:t>Xanthomonas</w:t>
            </w:r>
            <w:proofErr w:type="spellEnd"/>
            <w:r w:rsidR="0099297C" w:rsidRPr="0019407F">
              <w:rPr>
                <w:rFonts w:cs="Arial"/>
                <w:i/>
                <w:iCs/>
                <w:sz w:val="18"/>
                <w:szCs w:val="18"/>
              </w:rPr>
              <w:t xml:space="preserve"> </w:t>
            </w:r>
            <w:proofErr w:type="spellStart"/>
            <w:r w:rsidR="0099297C" w:rsidRPr="0019407F">
              <w:rPr>
                <w:rFonts w:cs="Arial"/>
                <w:i/>
                <w:iCs/>
                <w:sz w:val="18"/>
                <w:szCs w:val="18"/>
              </w:rPr>
              <w:t>campestris</w:t>
            </w:r>
            <w:proofErr w:type="spellEnd"/>
            <w:r w:rsidR="0099297C">
              <w:rPr>
                <w:rFonts w:ascii="Montserrat" w:hAnsi="Montserrat"/>
                <w:color w:val="39B54A"/>
                <w:sz w:val="27"/>
                <w:szCs w:val="27"/>
                <w:shd w:val="clear" w:color="auto" w:fill="FFFFFF"/>
              </w:rPr>
              <w:t xml:space="preserve"> </w:t>
            </w:r>
            <w:proofErr w:type="spellStart"/>
            <w:r w:rsidR="0099297C" w:rsidRPr="0019407F">
              <w:rPr>
                <w:rFonts w:cs="Arial"/>
                <w:sz w:val="18"/>
                <w:szCs w:val="18"/>
                <w:shd w:val="clear" w:color="auto" w:fill="FFFFFF"/>
              </w:rPr>
              <w:t>pv</w:t>
            </w:r>
            <w:proofErr w:type="spellEnd"/>
            <w:r w:rsidR="0099297C" w:rsidRPr="0019407F">
              <w:rPr>
                <w:rFonts w:cs="Arial"/>
                <w:sz w:val="18"/>
                <w:szCs w:val="18"/>
                <w:shd w:val="clear" w:color="auto" w:fill="FFFFFF"/>
              </w:rPr>
              <w:t>.</w:t>
            </w:r>
            <w:r w:rsidR="0099297C" w:rsidRPr="0019407F">
              <w:rPr>
                <w:rStyle w:val="Poudarek"/>
                <w:rFonts w:cs="Arial"/>
                <w:sz w:val="18"/>
                <w:szCs w:val="18"/>
                <w:shd w:val="clear" w:color="auto" w:fill="FFFFFF"/>
              </w:rPr>
              <w:t> </w:t>
            </w:r>
            <w:proofErr w:type="spellStart"/>
            <w:r w:rsidR="0099297C" w:rsidRPr="0019407F">
              <w:rPr>
                <w:rStyle w:val="Poudarek"/>
                <w:rFonts w:cs="Arial"/>
                <w:sz w:val="18"/>
                <w:szCs w:val="18"/>
                <w:shd w:val="clear" w:color="auto" w:fill="FFFFFF"/>
              </w:rPr>
              <w:t>campestris</w:t>
            </w:r>
            <w:proofErr w:type="spellEnd"/>
            <w:r w:rsidR="0099297C" w:rsidRPr="0019407F">
              <w:rPr>
                <w:rFonts w:cs="Arial"/>
                <w:i/>
                <w:iCs/>
                <w:sz w:val="18"/>
                <w:szCs w:val="18"/>
              </w:rPr>
              <w:t>)</w:t>
            </w:r>
          </w:p>
        </w:tc>
        <w:tc>
          <w:tcPr>
            <w:tcW w:w="3118" w:type="dxa"/>
            <w:hideMark/>
          </w:tcPr>
          <w:p w14:paraId="03B384BD" w14:textId="77777777" w:rsidR="0099297C" w:rsidRDefault="009806FD" w:rsidP="0099297C">
            <w:pPr>
              <w:jc w:val="left"/>
              <w:rPr>
                <w:rFonts w:cs="Arial"/>
                <w:b/>
                <w:bCs/>
                <w:sz w:val="18"/>
                <w:szCs w:val="18"/>
                <w:u w:val="single"/>
              </w:rPr>
            </w:pPr>
            <w:r w:rsidRPr="0099297C">
              <w:rPr>
                <w:rFonts w:cs="Arial"/>
                <w:b/>
                <w:bCs/>
                <w:sz w:val="18"/>
                <w:szCs w:val="18"/>
                <w:u w:val="single"/>
              </w:rPr>
              <w:t xml:space="preserve">Agrotehnični ukrepi: </w:t>
            </w:r>
          </w:p>
          <w:p w14:paraId="67C2590F" w14:textId="77777777" w:rsidR="0099297C" w:rsidRDefault="009806FD" w:rsidP="00B84EF7">
            <w:pPr>
              <w:pStyle w:val="Odstavekseznama"/>
              <w:numPr>
                <w:ilvl w:val="0"/>
                <w:numId w:val="74"/>
              </w:numPr>
              <w:ind w:left="177" w:hanging="141"/>
              <w:jc w:val="left"/>
              <w:rPr>
                <w:rFonts w:cs="Arial"/>
                <w:sz w:val="18"/>
                <w:szCs w:val="18"/>
              </w:rPr>
            </w:pPr>
            <w:r w:rsidRPr="0099297C">
              <w:rPr>
                <w:rFonts w:cs="Arial"/>
                <w:sz w:val="18"/>
                <w:szCs w:val="18"/>
              </w:rPr>
              <w:t xml:space="preserve">izbira tolerantnih sort, </w:t>
            </w:r>
          </w:p>
          <w:p w14:paraId="37B1016F" w14:textId="77777777" w:rsidR="0099297C" w:rsidRDefault="0099297C" w:rsidP="00B84EF7">
            <w:pPr>
              <w:pStyle w:val="Odstavekseznama"/>
              <w:numPr>
                <w:ilvl w:val="0"/>
                <w:numId w:val="74"/>
              </w:numPr>
              <w:ind w:left="177" w:hanging="141"/>
              <w:jc w:val="left"/>
              <w:rPr>
                <w:rFonts w:cs="Arial"/>
                <w:sz w:val="18"/>
                <w:szCs w:val="18"/>
              </w:rPr>
            </w:pPr>
            <w:r w:rsidRPr="0099297C">
              <w:rPr>
                <w:rFonts w:cs="Arial"/>
                <w:sz w:val="18"/>
                <w:szCs w:val="18"/>
              </w:rPr>
              <w:t>kolobar</w:t>
            </w:r>
            <w:r w:rsidR="009806FD" w:rsidRPr="0099297C">
              <w:rPr>
                <w:rFonts w:cs="Arial"/>
                <w:sz w:val="18"/>
                <w:szCs w:val="18"/>
              </w:rPr>
              <w:t xml:space="preserve"> (5 let za sadike, 2 leti za pridelavo), </w:t>
            </w:r>
          </w:p>
          <w:p w14:paraId="0CEAC690" w14:textId="7BBDB40B" w:rsidR="0099297C" w:rsidRPr="0099297C" w:rsidRDefault="009806FD" w:rsidP="00B84EF7">
            <w:pPr>
              <w:pStyle w:val="Odstavekseznama"/>
              <w:numPr>
                <w:ilvl w:val="0"/>
                <w:numId w:val="74"/>
              </w:numPr>
              <w:ind w:left="177" w:hanging="141"/>
              <w:jc w:val="left"/>
              <w:rPr>
                <w:rFonts w:cs="Arial"/>
                <w:sz w:val="18"/>
                <w:szCs w:val="18"/>
              </w:rPr>
            </w:pPr>
            <w:r w:rsidRPr="0099297C">
              <w:rPr>
                <w:rFonts w:cs="Arial"/>
                <w:sz w:val="18"/>
                <w:szCs w:val="18"/>
              </w:rPr>
              <w:t>uporaba razkuženega semena</w:t>
            </w:r>
            <w:r w:rsidR="0099297C" w:rsidRPr="0099297C">
              <w:rPr>
                <w:rFonts w:cs="Arial"/>
                <w:sz w:val="18"/>
                <w:szCs w:val="18"/>
              </w:rPr>
              <w:t xml:space="preserve">, </w:t>
            </w:r>
          </w:p>
          <w:p w14:paraId="634F72A7" w14:textId="77777777" w:rsidR="0099297C" w:rsidRDefault="0099297C" w:rsidP="00B84EF7">
            <w:pPr>
              <w:pStyle w:val="Odstavekseznama"/>
              <w:numPr>
                <w:ilvl w:val="0"/>
                <w:numId w:val="74"/>
              </w:numPr>
              <w:ind w:left="177" w:hanging="141"/>
              <w:jc w:val="left"/>
              <w:rPr>
                <w:rFonts w:cs="Arial"/>
                <w:sz w:val="18"/>
                <w:szCs w:val="18"/>
              </w:rPr>
            </w:pPr>
            <w:r w:rsidRPr="0099297C">
              <w:rPr>
                <w:rFonts w:cs="Arial"/>
                <w:sz w:val="18"/>
                <w:szCs w:val="18"/>
              </w:rPr>
              <w:t>pravilno gnojenje s kalijem</w:t>
            </w:r>
            <w:r w:rsidR="009806FD" w:rsidRPr="0099297C">
              <w:rPr>
                <w:rFonts w:cs="Arial"/>
                <w:sz w:val="18"/>
                <w:szCs w:val="18"/>
              </w:rPr>
              <w:t xml:space="preserve">,                              </w:t>
            </w:r>
          </w:p>
          <w:p w14:paraId="02F516C2" w14:textId="06568B48" w:rsidR="009806FD" w:rsidRPr="0099297C" w:rsidRDefault="009806FD" w:rsidP="00B84EF7">
            <w:pPr>
              <w:pStyle w:val="Odstavekseznama"/>
              <w:numPr>
                <w:ilvl w:val="0"/>
                <w:numId w:val="74"/>
              </w:numPr>
              <w:ind w:left="177" w:hanging="141"/>
              <w:jc w:val="left"/>
              <w:rPr>
                <w:rFonts w:cs="Arial"/>
                <w:sz w:val="18"/>
                <w:szCs w:val="18"/>
              </w:rPr>
            </w:pPr>
            <w:r w:rsidRPr="0099297C">
              <w:rPr>
                <w:rFonts w:cs="Arial"/>
                <w:sz w:val="18"/>
                <w:szCs w:val="18"/>
              </w:rPr>
              <w:t>zatiranje škodljivcev</w:t>
            </w:r>
            <w:r w:rsidR="0099297C" w:rsidRPr="0099297C">
              <w:rPr>
                <w:rFonts w:cs="Arial"/>
                <w:sz w:val="18"/>
                <w:szCs w:val="18"/>
              </w:rPr>
              <w:t xml:space="preserve"> (prenašalcev</w:t>
            </w:r>
            <w:r w:rsidRPr="0099297C">
              <w:rPr>
                <w:rFonts w:cs="Arial"/>
                <w:sz w:val="18"/>
                <w:szCs w:val="18"/>
              </w:rPr>
              <w:t xml:space="preserve">  </w:t>
            </w:r>
            <w:r w:rsidR="0099297C" w:rsidRPr="0099297C">
              <w:rPr>
                <w:rFonts w:cs="Arial"/>
                <w:sz w:val="18"/>
                <w:szCs w:val="18"/>
              </w:rPr>
              <w:t>bolezni), predvsem listnih uši</w:t>
            </w:r>
            <w:r w:rsidR="00B406A5">
              <w:rPr>
                <w:rFonts w:cs="Arial"/>
                <w:sz w:val="18"/>
                <w:szCs w:val="18"/>
              </w:rPr>
              <w:t>.</w:t>
            </w:r>
            <w:r w:rsidRPr="0099297C">
              <w:rPr>
                <w:rFonts w:cs="Arial"/>
                <w:sz w:val="18"/>
                <w:szCs w:val="18"/>
              </w:rPr>
              <w:t xml:space="preserve">                                         </w:t>
            </w:r>
          </w:p>
        </w:tc>
        <w:tc>
          <w:tcPr>
            <w:tcW w:w="2552" w:type="dxa"/>
            <w:noWrap/>
            <w:hideMark/>
          </w:tcPr>
          <w:p w14:paraId="0F76C767" w14:textId="77777777" w:rsidR="009806FD" w:rsidRPr="009806FD" w:rsidRDefault="009806FD">
            <w:pPr>
              <w:rPr>
                <w:rFonts w:cs="Arial"/>
                <w:sz w:val="18"/>
                <w:szCs w:val="18"/>
              </w:rPr>
            </w:pPr>
            <w:r w:rsidRPr="009806FD">
              <w:rPr>
                <w:rFonts w:cs="Arial"/>
                <w:sz w:val="18"/>
                <w:szCs w:val="18"/>
              </w:rPr>
              <w:t>-</w:t>
            </w:r>
          </w:p>
        </w:tc>
        <w:tc>
          <w:tcPr>
            <w:tcW w:w="2146" w:type="dxa"/>
            <w:noWrap/>
            <w:hideMark/>
          </w:tcPr>
          <w:p w14:paraId="5ACC735D" w14:textId="77777777" w:rsidR="009806FD" w:rsidRPr="009806FD" w:rsidRDefault="009806FD">
            <w:pPr>
              <w:rPr>
                <w:rFonts w:cs="Arial"/>
                <w:sz w:val="18"/>
                <w:szCs w:val="18"/>
              </w:rPr>
            </w:pPr>
            <w:r w:rsidRPr="009806FD">
              <w:rPr>
                <w:rFonts w:cs="Arial"/>
                <w:sz w:val="18"/>
                <w:szCs w:val="18"/>
              </w:rPr>
              <w:t>-</w:t>
            </w:r>
          </w:p>
        </w:tc>
        <w:tc>
          <w:tcPr>
            <w:tcW w:w="1539" w:type="dxa"/>
            <w:noWrap/>
            <w:hideMark/>
          </w:tcPr>
          <w:p w14:paraId="7072A96C" w14:textId="77777777" w:rsidR="009806FD" w:rsidRPr="009806FD" w:rsidRDefault="009806FD">
            <w:pPr>
              <w:rPr>
                <w:rFonts w:cs="Arial"/>
                <w:sz w:val="18"/>
                <w:szCs w:val="18"/>
              </w:rPr>
            </w:pPr>
            <w:r w:rsidRPr="009806FD">
              <w:rPr>
                <w:rFonts w:cs="Arial"/>
                <w:sz w:val="18"/>
                <w:szCs w:val="18"/>
              </w:rPr>
              <w:t>-</w:t>
            </w:r>
          </w:p>
        </w:tc>
        <w:tc>
          <w:tcPr>
            <w:tcW w:w="1701" w:type="dxa"/>
            <w:noWrap/>
            <w:hideMark/>
          </w:tcPr>
          <w:p w14:paraId="79DA90FD" w14:textId="77777777" w:rsidR="009806FD" w:rsidRPr="009806FD" w:rsidRDefault="009806FD">
            <w:pPr>
              <w:rPr>
                <w:rFonts w:cs="Arial"/>
                <w:sz w:val="18"/>
                <w:szCs w:val="18"/>
              </w:rPr>
            </w:pPr>
            <w:r w:rsidRPr="009806FD">
              <w:rPr>
                <w:rFonts w:cs="Arial"/>
                <w:sz w:val="18"/>
                <w:szCs w:val="18"/>
              </w:rPr>
              <w:t>-</w:t>
            </w:r>
          </w:p>
        </w:tc>
        <w:tc>
          <w:tcPr>
            <w:tcW w:w="1701" w:type="dxa"/>
            <w:noWrap/>
            <w:hideMark/>
          </w:tcPr>
          <w:p w14:paraId="50F92462" w14:textId="77777777" w:rsidR="009806FD" w:rsidRPr="009806FD" w:rsidRDefault="009806FD">
            <w:pPr>
              <w:rPr>
                <w:rFonts w:cs="Arial"/>
                <w:sz w:val="18"/>
                <w:szCs w:val="18"/>
              </w:rPr>
            </w:pPr>
            <w:r w:rsidRPr="009806FD">
              <w:rPr>
                <w:rFonts w:cs="Arial"/>
                <w:sz w:val="18"/>
                <w:szCs w:val="18"/>
              </w:rPr>
              <w:t>-</w:t>
            </w:r>
          </w:p>
        </w:tc>
      </w:tr>
      <w:tr w:rsidR="009806FD" w:rsidRPr="009806FD" w14:paraId="7ACD2D72" w14:textId="77777777" w:rsidTr="00DC7E35">
        <w:trPr>
          <w:trHeight w:val="230"/>
        </w:trPr>
        <w:tc>
          <w:tcPr>
            <w:tcW w:w="2547" w:type="dxa"/>
            <w:vMerge w:val="restart"/>
            <w:hideMark/>
          </w:tcPr>
          <w:p w14:paraId="6A4C8238" w14:textId="77777777" w:rsidR="009806FD" w:rsidRPr="009806FD" w:rsidRDefault="009806FD" w:rsidP="0099297C">
            <w:pPr>
              <w:jc w:val="left"/>
              <w:rPr>
                <w:rFonts w:cs="Arial"/>
                <w:b/>
                <w:bCs/>
                <w:sz w:val="18"/>
                <w:szCs w:val="18"/>
              </w:rPr>
            </w:pPr>
            <w:r w:rsidRPr="009806FD">
              <w:rPr>
                <w:rFonts w:cs="Arial"/>
                <w:b/>
                <w:bCs/>
                <w:sz w:val="18"/>
                <w:szCs w:val="18"/>
              </w:rPr>
              <w:t xml:space="preserve">Bela rja križnic                            </w:t>
            </w:r>
            <w:r w:rsidRPr="009806FD">
              <w:rPr>
                <w:rFonts w:cs="Arial"/>
                <w:sz w:val="18"/>
                <w:szCs w:val="18"/>
              </w:rPr>
              <w:t>(</w:t>
            </w:r>
            <w:proofErr w:type="spellStart"/>
            <w:r w:rsidRPr="009806FD">
              <w:rPr>
                <w:rFonts w:cs="Arial"/>
                <w:i/>
                <w:iCs/>
                <w:sz w:val="18"/>
                <w:szCs w:val="18"/>
              </w:rPr>
              <w:t>Albugo</w:t>
            </w:r>
            <w:proofErr w:type="spellEnd"/>
            <w:r w:rsidRPr="009806FD">
              <w:rPr>
                <w:rFonts w:cs="Arial"/>
                <w:i/>
                <w:iCs/>
                <w:sz w:val="18"/>
                <w:szCs w:val="18"/>
              </w:rPr>
              <w:t xml:space="preserve"> </w:t>
            </w:r>
            <w:proofErr w:type="spellStart"/>
            <w:r w:rsidRPr="009806FD">
              <w:rPr>
                <w:rFonts w:cs="Arial"/>
                <w:i/>
                <w:iCs/>
                <w:sz w:val="18"/>
                <w:szCs w:val="18"/>
              </w:rPr>
              <w:t>candida</w:t>
            </w:r>
            <w:proofErr w:type="spellEnd"/>
            <w:r w:rsidRPr="009806FD">
              <w:rPr>
                <w:rFonts w:cs="Arial"/>
                <w:sz w:val="18"/>
                <w:szCs w:val="18"/>
              </w:rPr>
              <w:t>)</w:t>
            </w:r>
          </w:p>
        </w:tc>
        <w:tc>
          <w:tcPr>
            <w:tcW w:w="3118" w:type="dxa"/>
            <w:vMerge w:val="restart"/>
            <w:hideMark/>
          </w:tcPr>
          <w:p w14:paraId="5BCBD5C3" w14:textId="77777777" w:rsidR="0099297C" w:rsidRDefault="009806FD" w:rsidP="0099297C">
            <w:pPr>
              <w:jc w:val="left"/>
              <w:rPr>
                <w:rFonts w:cs="Arial"/>
                <w:sz w:val="18"/>
                <w:szCs w:val="18"/>
              </w:rPr>
            </w:pPr>
            <w:r w:rsidRPr="0099297C">
              <w:rPr>
                <w:rFonts w:cs="Arial"/>
                <w:b/>
                <w:bCs/>
                <w:sz w:val="18"/>
                <w:szCs w:val="18"/>
                <w:u w:val="single"/>
              </w:rPr>
              <w:t>Agrotehnični ukrepi:</w:t>
            </w:r>
            <w:r w:rsidRPr="0099297C">
              <w:rPr>
                <w:rFonts w:cs="Arial"/>
                <w:sz w:val="18"/>
                <w:szCs w:val="18"/>
              </w:rPr>
              <w:t xml:space="preserve">          </w:t>
            </w:r>
          </w:p>
          <w:p w14:paraId="6552F208" w14:textId="77777777" w:rsidR="0099297C" w:rsidRDefault="009806FD" w:rsidP="00B84EF7">
            <w:pPr>
              <w:pStyle w:val="Odstavekseznama"/>
              <w:numPr>
                <w:ilvl w:val="0"/>
                <w:numId w:val="75"/>
              </w:numPr>
              <w:ind w:left="177" w:hanging="177"/>
              <w:jc w:val="left"/>
              <w:rPr>
                <w:rFonts w:cs="Arial"/>
                <w:sz w:val="18"/>
                <w:szCs w:val="18"/>
              </w:rPr>
            </w:pPr>
            <w:r w:rsidRPr="0099297C">
              <w:rPr>
                <w:rFonts w:cs="Arial"/>
                <w:sz w:val="18"/>
                <w:szCs w:val="18"/>
              </w:rPr>
              <w:t xml:space="preserve">zatiranje plevelov iz družine križnic, </w:t>
            </w:r>
            <w:proofErr w:type="spellStart"/>
            <w:r w:rsidRPr="0099297C">
              <w:rPr>
                <w:rFonts w:cs="Arial"/>
                <w:sz w:val="18"/>
                <w:szCs w:val="18"/>
              </w:rPr>
              <w:t>odtranjevanje</w:t>
            </w:r>
            <w:proofErr w:type="spellEnd"/>
            <w:r w:rsidRPr="0099297C">
              <w:rPr>
                <w:rFonts w:cs="Arial"/>
                <w:sz w:val="18"/>
                <w:szCs w:val="18"/>
              </w:rPr>
              <w:t xml:space="preserve"> obolelih rastlin  </w:t>
            </w:r>
          </w:p>
          <w:p w14:paraId="142C9542" w14:textId="2DD133BF" w:rsidR="009806FD" w:rsidRPr="0099297C" w:rsidRDefault="009806FD" w:rsidP="0099297C">
            <w:pPr>
              <w:pStyle w:val="Odstavekseznama"/>
              <w:ind w:left="177"/>
              <w:jc w:val="left"/>
              <w:rPr>
                <w:rFonts w:cs="Arial"/>
                <w:sz w:val="18"/>
                <w:szCs w:val="18"/>
              </w:rPr>
            </w:pPr>
          </w:p>
        </w:tc>
        <w:tc>
          <w:tcPr>
            <w:tcW w:w="2552" w:type="dxa"/>
            <w:vMerge w:val="restart"/>
            <w:noWrap/>
            <w:hideMark/>
          </w:tcPr>
          <w:p w14:paraId="0D66CE09" w14:textId="77777777" w:rsidR="009806FD" w:rsidRPr="009806FD" w:rsidRDefault="009806FD">
            <w:pPr>
              <w:rPr>
                <w:rFonts w:cs="Arial"/>
                <w:sz w:val="18"/>
                <w:szCs w:val="18"/>
              </w:rPr>
            </w:pPr>
            <w:proofErr w:type="spellStart"/>
            <w:r w:rsidRPr="009806FD">
              <w:rPr>
                <w:rFonts w:cs="Arial"/>
                <w:sz w:val="18"/>
                <w:szCs w:val="18"/>
              </w:rPr>
              <w:t>azoksistrobin</w:t>
            </w:r>
            <w:proofErr w:type="spellEnd"/>
          </w:p>
        </w:tc>
        <w:tc>
          <w:tcPr>
            <w:tcW w:w="2146" w:type="dxa"/>
            <w:noWrap/>
            <w:hideMark/>
          </w:tcPr>
          <w:p w14:paraId="3BFAE691" w14:textId="77777777" w:rsidR="009806FD" w:rsidRPr="009806FD" w:rsidRDefault="009806FD">
            <w:pPr>
              <w:rPr>
                <w:rFonts w:cs="Arial"/>
                <w:sz w:val="18"/>
                <w:szCs w:val="18"/>
              </w:rPr>
            </w:pPr>
            <w:proofErr w:type="spellStart"/>
            <w:r w:rsidRPr="009806FD">
              <w:rPr>
                <w:rFonts w:cs="Arial"/>
                <w:sz w:val="18"/>
                <w:szCs w:val="18"/>
              </w:rPr>
              <w:t>Ortiva</w:t>
            </w:r>
            <w:proofErr w:type="spellEnd"/>
            <w:r w:rsidRPr="009806FD">
              <w:rPr>
                <w:rFonts w:cs="Arial"/>
                <w:sz w:val="18"/>
                <w:szCs w:val="18"/>
              </w:rPr>
              <w:t xml:space="preserve"> </w:t>
            </w:r>
          </w:p>
        </w:tc>
        <w:tc>
          <w:tcPr>
            <w:tcW w:w="1539" w:type="dxa"/>
            <w:vMerge w:val="restart"/>
            <w:noWrap/>
            <w:hideMark/>
          </w:tcPr>
          <w:p w14:paraId="236C2477" w14:textId="77777777" w:rsidR="009806FD" w:rsidRPr="009806FD" w:rsidRDefault="009806FD">
            <w:pPr>
              <w:rPr>
                <w:rFonts w:cs="Arial"/>
                <w:sz w:val="18"/>
                <w:szCs w:val="18"/>
              </w:rPr>
            </w:pPr>
            <w:r w:rsidRPr="009806FD">
              <w:rPr>
                <w:rFonts w:cs="Arial"/>
                <w:sz w:val="18"/>
                <w:szCs w:val="18"/>
              </w:rPr>
              <w:t>1 L/ha</w:t>
            </w:r>
          </w:p>
        </w:tc>
        <w:tc>
          <w:tcPr>
            <w:tcW w:w="1701" w:type="dxa"/>
            <w:vMerge w:val="restart"/>
            <w:noWrap/>
            <w:hideMark/>
          </w:tcPr>
          <w:p w14:paraId="06BFB044" w14:textId="77777777" w:rsidR="009806FD" w:rsidRPr="009806FD" w:rsidRDefault="009806FD">
            <w:pPr>
              <w:rPr>
                <w:rFonts w:cs="Arial"/>
                <w:sz w:val="18"/>
                <w:szCs w:val="18"/>
              </w:rPr>
            </w:pPr>
            <w:r w:rsidRPr="009806FD">
              <w:rPr>
                <w:rFonts w:cs="Arial"/>
                <w:sz w:val="18"/>
                <w:szCs w:val="18"/>
              </w:rPr>
              <w:t>14</w:t>
            </w:r>
          </w:p>
        </w:tc>
        <w:tc>
          <w:tcPr>
            <w:tcW w:w="1701" w:type="dxa"/>
            <w:vMerge w:val="restart"/>
            <w:hideMark/>
          </w:tcPr>
          <w:p w14:paraId="02D9DBAD" w14:textId="77777777" w:rsidR="009806FD" w:rsidRPr="009806FD" w:rsidRDefault="009806FD">
            <w:pPr>
              <w:rPr>
                <w:rFonts w:cs="Arial"/>
                <w:sz w:val="18"/>
                <w:szCs w:val="18"/>
              </w:rPr>
            </w:pPr>
            <w:r w:rsidRPr="009806FD">
              <w:rPr>
                <w:rFonts w:cs="Arial"/>
                <w:sz w:val="18"/>
                <w:szCs w:val="18"/>
              </w:rPr>
              <w:t xml:space="preserve">Uporaba 2 krat letno, razmik med </w:t>
            </w:r>
            <w:proofErr w:type="spellStart"/>
            <w:r w:rsidRPr="009806FD">
              <w:rPr>
                <w:rFonts w:cs="Arial"/>
                <w:sz w:val="18"/>
                <w:szCs w:val="18"/>
              </w:rPr>
              <w:t>tretiranji</w:t>
            </w:r>
            <w:proofErr w:type="spellEnd"/>
            <w:r w:rsidRPr="009806FD">
              <w:rPr>
                <w:rFonts w:cs="Arial"/>
                <w:sz w:val="18"/>
                <w:szCs w:val="18"/>
              </w:rPr>
              <w:t xml:space="preserve"> najmanj 12 dni. </w:t>
            </w:r>
          </w:p>
        </w:tc>
      </w:tr>
      <w:tr w:rsidR="009806FD" w:rsidRPr="009806FD" w14:paraId="02AE8E1A" w14:textId="77777777" w:rsidTr="00DC7E35">
        <w:trPr>
          <w:trHeight w:val="230"/>
        </w:trPr>
        <w:tc>
          <w:tcPr>
            <w:tcW w:w="2547" w:type="dxa"/>
            <w:vMerge/>
            <w:hideMark/>
          </w:tcPr>
          <w:p w14:paraId="2C557810" w14:textId="77777777" w:rsidR="009806FD" w:rsidRPr="009806FD" w:rsidRDefault="009806FD">
            <w:pPr>
              <w:rPr>
                <w:rFonts w:cs="Arial"/>
                <w:b/>
                <w:bCs/>
                <w:sz w:val="18"/>
                <w:szCs w:val="18"/>
              </w:rPr>
            </w:pPr>
          </w:p>
        </w:tc>
        <w:tc>
          <w:tcPr>
            <w:tcW w:w="3118" w:type="dxa"/>
            <w:vMerge/>
            <w:hideMark/>
          </w:tcPr>
          <w:p w14:paraId="65EBBBC7" w14:textId="77777777" w:rsidR="009806FD" w:rsidRPr="009806FD" w:rsidRDefault="009806FD">
            <w:pPr>
              <w:rPr>
                <w:rFonts w:cs="Arial"/>
                <w:sz w:val="18"/>
                <w:szCs w:val="18"/>
              </w:rPr>
            </w:pPr>
          </w:p>
        </w:tc>
        <w:tc>
          <w:tcPr>
            <w:tcW w:w="2552" w:type="dxa"/>
            <w:vMerge/>
            <w:hideMark/>
          </w:tcPr>
          <w:p w14:paraId="1F8FA374" w14:textId="77777777" w:rsidR="009806FD" w:rsidRPr="009806FD" w:rsidRDefault="009806FD">
            <w:pPr>
              <w:rPr>
                <w:rFonts w:cs="Arial"/>
                <w:sz w:val="18"/>
                <w:szCs w:val="18"/>
              </w:rPr>
            </w:pPr>
          </w:p>
        </w:tc>
        <w:tc>
          <w:tcPr>
            <w:tcW w:w="2146" w:type="dxa"/>
            <w:noWrap/>
            <w:hideMark/>
          </w:tcPr>
          <w:p w14:paraId="647E4AAB" w14:textId="77777777" w:rsidR="009806FD" w:rsidRPr="009806FD" w:rsidRDefault="009806FD">
            <w:pPr>
              <w:rPr>
                <w:rFonts w:cs="Arial"/>
                <w:sz w:val="18"/>
                <w:szCs w:val="18"/>
              </w:rPr>
            </w:pPr>
            <w:proofErr w:type="spellStart"/>
            <w:r w:rsidRPr="009806FD">
              <w:rPr>
                <w:rFonts w:cs="Arial"/>
                <w:sz w:val="18"/>
                <w:szCs w:val="18"/>
              </w:rPr>
              <w:t>Mirador</w:t>
            </w:r>
            <w:proofErr w:type="spellEnd"/>
            <w:r w:rsidRPr="009806FD">
              <w:rPr>
                <w:rFonts w:cs="Arial"/>
                <w:sz w:val="18"/>
                <w:szCs w:val="18"/>
              </w:rPr>
              <w:t xml:space="preserve"> 250 SC </w:t>
            </w:r>
          </w:p>
        </w:tc>
        <w:tc>
          <w:tcPr>
            <w:tcW w:w="1539" w:type="dxa"/>
            <w:vMerge/>
            <w:hideMark/>
          </w:tcPr>
          <w:p w14:paraId="5C035E6E" w14:textId="77777777" w:rsidR="009806FD" w:rsidRPr="009806FD" w:rsidRDefault="009806FD">
            <w:pPr>
              <w:rPr>
                <w:rFonts w:cs="Arial"/>
                <w:sz w:val="18"/>
                <w:szCs w:val="18"/>
              </w:rPr>
            </w:pPr>
          </w:p>
        </w:tc>
        <w:tc>
          <w:tcPr>
            <w:tcW w:w="1701" w:type="dxa"/>
            <w:vMerge/>
            <w:hideMark/>
          </w:tcPr>
          <w:p w14:paraId="084A99C6" w14:textId="77777777" w:rsidR="009806FD" w:rsidRPr="009806FD" w:rsidRDefault="009806FD">
            <w:pPr>
              <w:rPr>
                <w:rFonts w:cs="Arial"/>
                <w:sz w:val="18"/>
                <w:szCs w:val="18"/>
              </w:rPr>
            </w:pPr>
          </w:p>
        </w:tc>
        <w:tc>
          <w:tcPr>
            <w:tcW w:w="1701" w:type="dxa"/>
            <w:vMerge/>
            <w:hideMark/>
          </w:tcPr>
          <w:p w14:paraId="30FA056A" w14:textId="77777777" w:rsidR="009806FD" w:rsidRPr="009806FD" w:rsidRDefault="009806FD">
            <w:pPr>
              <w:rPr>
                <w:rFonts w:cs="Arial"/>
                <w:sz w:val="18"/>
                <w:szCs w:val="18"/>
              </w:rPr>
            </w:pPr>
          </w:p>
        </w:tc>
      </w:tr>
      <w:tr w:rsidR="009806FD" w:rsidRPr="009806FD" w14:paraId="1800C3DE" w14:textId="77777777" w:rsidTr="00DC7E35">
        <w:trPr>
          <w:trHeight w:val="230"/>
        </w:trPr>
        <w:tc>
          <w:tcPr>
            <w:tcW w:w="2547" w:type="dxa"/>
            <w:vMerge/>
            <w:hideMark/>
          </w:tcPr>
          <w:p w14:paraId="7D8E1FB5" w14:textId="77777777" w:rsidR="009806FD" w:rsidRPr="009806FD" w:rsidRDefault="009806FD">
            <w:pPr>
              <w:rPr>
                <w:rFonts w:cs="Arial"/>
                <w:b/>
                <w:bCs/>
                <w:sz w:val="18"/>
                <w:szCs w:val="18"/>
              </w:rPr>
            </w:pPr>
          </w:p>
        </w:tc>
        <w:tc>
          <w:tcPr>
            <w:tcW w:w="3118" w:type="dxa"/>
            <w:vMerge/>
            <w:hideMark/>
          </w:tcPr>
          <w:p w14:paraId="50635FA9" w14:textId="77777777" w:rsidR="009806FD" w:rsidRPr="009806FD" w:rsidRDefault="009806FD">
            <w:pPr>
              <w:rPr>
                <w:rFonts w:cs="Arial"/>
                <w:sz w:val="18"/>
                <w:szCs w:val="18"/>
              </w:rPr>
            </w:pPr>
          </w:p>
        </w:tc>
        <w:tc>
          <w:tcPr>
            <w:tcW w:w="2552" w:type="dxa"/>
            <w:vMerge/>
            <w:hideMark/>
          </w:tcPr>
          <w:p w14:paraId="0F59BF5F" w14:textId="77777777" w:rsidR="009806FD" w:rsidRPr="009806FD" w:rsidRDefault="009806FD">
            <w:pPr>
              <w:rPr>
                <w:rFonts w:cs="Arial"/>
                <w:sz w:val="18"/>
                <w:szCs w:val="18"/>
              </w:rPr>
            </w:pPr>
          </w:p>
        </w:tc>
        <w:tc>
          <w:tcPr>
            <w:tcW w:w="2146" w:type="dxa"/>
            <w:noWrap/>
            <w:hideMark/>
          </w:tcPr>
          <w:p w14:paraId="010F6559" w14:textId="77777777" w:rsidR="009806FD" w:rsidRPr="009806FD" w:rsidRDefault="009806FD">
            <w:pPr>
              <w:rPr>
                <w:rFonts w:cs="Arial"/>
                <w:sz w:val="18"/>
                <w:szCs w:val="18"/>
              </w:rPr>
            </w:pPr>
            <w:proofErr w:type="spellStart"/>
            <w:r w:rsidRPr="009806FD">
              <w:rPr>
                <w:rFonts w:cs="Arial"/>
                <w:sz w:val="18"/>
                <w:szCs w:val="18"/>
              </w:rPr>
              <w:t>Zaftra</w:t>
            </w:r>
            <w:proofErr w:type="spellEnd"/>
            <w:r w:rsidRPr="009806FD">
              <w:rPr>
                <w:rFonts w:cs="Arial"/>
                <w:sz w:val="18"/>
                <w:szCs w:val="18"/>
              </w:rPr>
              <w:t xml:space="preserve"> AZT 250 SC </w:t>
            </w:r>
          </w:p>
        </w:tc>
        <w:tc>
          <w:tcPr>
            <w:tcW w:w="1539" w:type="dxa"/>
            <w:vMerge/>
            <w:hideMark/>
          </w:tcPr>
          <w:p w14:paraId="46AFC5E6" w14:textId="77777777" w:rsidR="009806FD" w:rsidRPr="009806FD" w:rsidRDefault="009806FD">
            <w:pPr>
              <w:rPr>
                <w:rFonts w:cs="Arial"/>
                <w:sz w:val="18"/>
                <w:szCs w:val="18"/>
              </w:rPr>
            </w:pPr>
          </w:p>
        </w:tc>
        <w:tc>
          <w:tcPr>
            <w:tcW w:w="1701" w:type="dxa"/>
            <w:vMerge/>
            <w:hideMark/>
          </w:tcPr>
          <w:p w14:paraId="6047D5BB" w14:textId="77777777" w:rsidR="009806FD" w:rsidRPr="009806FD" w:rsidRDefault="009806FD">
            <w:pPr>
              <w:rPr>
                <w:rFonts w:cs="Arial"/>
                <w:sz w:val="18"/>
                <w:szCs w:val="18"/>
              </w:rPr>
            </w:pPr>
          </w:p>
        </w:tc>
        <w:tc>
          <w:tcPr>
            <w:tcW w:w="1701" w:type="dxa"/>
            <w:vMerge/>
            <w:hideMark/>
          </w:tcPr>
          <w:p w14:paraId="3EDF4FAF" w14:textId="77777777" w:rsidR="009806FD" w:rsidRPr="009806FD" w:rsidRDefault="009806FD">
            <w:pPr>
              <w:rPr>
                <w:rFonts w:cs="Arial"/>
                <w:sz w:val="18"/>
                <w:szCs w:val="18"/>
              </w:rPr>
            </w:pPr>
          </w:p>
        </w:tc>
      </w:tr>
      <w:tr w:rsidR="009806FD" w:rsidRPr="009806FD" w14:paraId="11735B47" w14:textId="77777777" w:rsidTr="00DC7E35">
        <w:trPr>
          <w:trHeight w:val="230"/>
        </w:trPr>
        <w:tc>
          <w:tcPr>
            <w:tcW w:w="2547" w:type="dxa"/>
            <w:vMerge/>
            <w:hideMark/>
          </w:tcPr>
          <w:p w14:paraId="7066E693" w14:textId="77777777" w:rsidR="009806FD" w:rsidRPr="009806FD" w:rsidRDefault="009806FD">
            <w:pPr>
              <w:rPr>
                <w:rFonts w:cs="Arial"/>
                <w:b/>
                <w:bCs/>
                <w:sz w:val="18"/>
                <w:szCs w:val="18"/>
              </w:rPr>
            </w:pPr>
          </w:p>
        </w:tc>
        <w:tc>
          <w:tcPr>
            <w:tcW w:w="3118" w:type="dxa"/>
            <w:vMerge/>
            <w:hideMark/>
          </w:tcPr>
          <w:p w14:paraId="36A887D2" w14:textId="77777777" w:rsidR="009806FD" w:rsidRPr="009806FD" w:rsidRDefault="009806FD">
            <w:pPr>
              <w:rPr>
                <w:rFonts w:cs="Arial"/>
                <w:sz w:val="18"/>
                <w:szCs w:val="18"/>
              </w:rPr>
            </w:pPr>
          </w:p>
        </w:tc>
        <w:tc>
          <w:tcPr>
            <w:tcW w:w="2552" w:type="dxa"/>
            <w:vMerge/>
            <w:hideMark/>
          </w:tcPr>
          <w:p w14:paraId="7A6F44D9" w14:textId="77777777" w:rsidR="009806FD" w:rsidRPr="009806FD" w:rsidRDefault="009806FD">
            <w:pPr>
              <w:rPr>
                <w:rFonts w:cs="Arial"/>
                <w:sz w:val="18"/>
                <w:szCs w:val="18"/>
              </w:rPr>
            </w:pPr>
          </w:p>
        </w:tc>
        <w:tc>
          <w:tcPr>
            <w:tcW w:w="2146" w:type="dxa"/>
            <w:noWrap/>
            <w:hideMark/>
          </w:tcPr>
          <w:p w14:paraId="19B13690" w14:textId="77777777" w:rsidR="009806FD" w:rsidRPr="009806FD" w:rsidRDefault="009806FD">
            <w:pPr>
              <w:rPr>
                <w:rFonts w:cs="Arial"/>
                <w:sz w:val="18"/>
                <w:szCs w:val="18"/>
              </w:rPr>
            </w:pPr>
            <w:proofErr w:type="spellStart"/>
            <w:r w:rsidRPr="009806FD">
              <w:rPr>
                <w:rFonts w:cs="Arial"/>
                <w:sz w:val="18"/>
                <w:szCs w:val="18"/>
              </w:rPr>
              <w:t>Chamane</w:t>
            </w:r>
            <w:proofErr w:type="spellEnd"/>
            <w:r w:rsidRPr="009806FD">
              <w:rPr>
                <w:rFonts w:cs="Arial"/>
                <w:sz w:val="18"/>
                <w:szCs w:val="18"/>
              </w:rPr>
              <w:t xml:space="preserve"> </w:t>
            </w:r>
          </w:p>
        </w:tc>
        <w:tc>
          <w:tcPr>
            <w:tcW w:w="1539" w:type="dxa"/>
            <w:vMerge/>
            <w:hideMark/>
          </w:tcPr>
          <w:p w14:paraId="3E87045C" w14:textId="77777777" w:rsidR="009806FD" w:rsidRPr="009806FD" w:rsidRDefault="009806FD">
            <w:pPr>
              <w:rPr>
                <w:rFonts w:cs="Arial"/>
                <w:sz w:val="18"/>
                <w:szCs w:val="18"/>
              </w:rPr>
            </w:pPr>
          </w:p>
        </w:tc>
        <w:tc>
          <w:tcPr>
            <w:tcW w:w="1701" w:type="dxa"/>
            <w:vMerge/>
            <w:hideMark/>
          </w:tcPr>
          <w:p w14:paraId="5CBF134A" w14:textId="77777777" w:rsidR="009806FD" w:rsidRPr="009806FD" w:rsidRDefault="009806FD">
            <w:pPr>
              <w:rPr>
                <w:rFonts w:cs="Arial"/>
                <w:sz w:val="18"/>
                <w:szCs w:val="18"/>
              </w:rPr>
            </w:pPr>
          </w:p>
        </w:tc>
        <w:tc>
          <w:tcPr>
            <w:tcW w:w="1701" w:type="dxa"/>
            <w:vMerge/>
            <w:hideMark/>
          </w:tcPr>
          <w:p w14:paraId="2953DDDE" w14:textId="77777777" w:rsidR="009806FD" w:rsidRPr="009806FD" w:rsidRDefault="009806FD">
            <w:pPr>
              <w:rPr>
                <w:rFonts w:cs="Arial"/>
                <w:sz w:val="18"/>
                <w:szCs w:val="18"/>
              </w:rPr>
            </w:pPr>
          </w:p>
        </w:tc>
      </w:tr>
      <w:tr w:rsidR="009806FD" w:rsidRPr="009806FD" w14:paraId="4F856AE2" w14:textId="77777777" w:rsidTr="00DC7E35">
        <w:trPr>
          <w:trHeight w:val="230"/>
        </w:trPr>
        <w:tc>
          <w:tcPr>
            <w:tcW w:w="2547" w:type="dxa"/>
            <w:vMerge/>
            <w:hideMark/>
          </w:tcPr>
          <w:p w14:paraId="11816D2A" w14:textId="77777777" w:rsidR="009806FD" w:rsidRPr="009806FD" w:rsidRDefault="009806FD">
            <w:pPr>
              <w:rPr>
                <w:rFonts w:cs="Arial"/>
                <w:b/>
                <w:bCs/>
                <w:sz w:val="18"/>
                <w:szCs w:val="18"/>
              </w:rPr>
            </w:pPr>
          </w:p>
        </w:tc>
        <w:tc>
          <w:tcPr>
            <w:tcW w:w="3118" w:type="dxa"/>
            <w:vMerge/>
            <w:hideMark/>
          </w:tcPr>
          <w:p w14:paraId="2D45AAD7" w14:textId="77777777" w:rsidR="009806FD" w:rsidRPr="009806FD" w:rsidRDefault="009806FD">
            <w:pPr>
              <w:rPr>
                <w:rFonts w:cs="Arial"/>
                <w:sz w:val="18"/>
                <w:szCs w:val="18"/>
              </w:rPr>
            </w:pPr>
          </w:p>
        </w:tc>
        <w:tc>
          <w:tcPr>
            <w:tcW w:w="2552" w:type="dxa"/>
            <w:vMerge/>
            <w:hideMark/>
          </w:tcPr>
          <w:p w14:paraId="64B7D7FD" w14:textId="77777777" w:rsidR="009806FD" w:rsidRPr="009806FD" w:rsidRDefault="009806FD">
            <w:pPr>
              <w:rPr>
                <w:rFonts w:cs="Arial"/>
                <w:sz w:val="18"/>
                <w:szCs w:val="18"/>
              </w:rPr>
            </w:pPr>
          </w:p>
        </w:tc>
        <w:tc>
          <w:tcPr>
            <w:tcW w:w="2146" w:type="dxa"/>
            <w:noWrap/>
            <w:hideMark/>
          </w:tcPr>
          <w:p w14:paraId="7BE5F599" w14:textId="77777777" w:rsidR="009806FD" w:rsidRPr="009806FD" w:rsidRDefault="009806FD">
            <w:pPr>
              <w:rPr>
                <w:rFonts w:cs="Arial"/>
                <w:sz w:val="18"/>
                <w:szCs w:val="18"/>
              </w:rPr>
            </w:pPr>
            <w:proofErr w:type="spellStart"/>
            <w:r w:rsidRPr="009806FD">
              <w:rPr>
                <w:rFonts w:cs="Arial"/>
                <w:sz w:val="18"/>
                <w:szCs w:val="18"/>
              </w:rPr>
              <w:t>Zoxis</w:t>
            </w:r>
            <w:proofErr w:type="spellEnd"/>
            <w:r w:rsidRPr="009806FD">
              <w:rPr>
                <w:rFonts w:cs="Arial"/>
                <w:sz w:val="18"/>
                <w:szCs w:val="18"/>
              </w:rPr>
              <w:t xml:space="preserve"> 250 SC </w:t>
            </w:r>
          </w:p>
        </w:tc>
        <w:tc>
          <w:tcPr>
            <w:tcW w:w="1539" w:type="dxa"/>
            <w:vMerge/>
            <w:hideMark/>
          </w:tcPr>
          <w:p w14:paraId="400BF5FA" w14:textId="77777777" w:rsidR="009806FD" w:rsidRPr="009806FD" w:rsidRDefault="009806FD">
            <w:pPr>
              <w:rPr>
                <w:rFonts w:cs="Arial"/>
                <w:sz w:val="18"/>
                <w:szCs w:val="18"/>
              </w:rPr>
            </w:pPr>
          </w:p>
        </w:tc>
        <w:tc>
          <w:tcPr>
            <w:tcW w:w="1701" w:type="dxa"/>
            <w:vMerge/>
            <w:hideMark/>
          </w:tcPr>
          <w:p w14:paraId="25E85A5A" w14:textId="77777777" w:rsidR="009806FD" w:rsidRPr="009806FD" w:rsidRDefault="009806FD">
            <w:pPr>
              <w:rPr>
                <w:rFonts w:cs="Arial"/>
                <w:sz w:val="18"/>
                <w:szCs w:val="18"/>
              </w:rPr>
            </w:pPr>
          </w:p>
        </w:tc>
        <w:tc>
          <w:tcPr>
            <w:tcW w:w="1701" w:type="dxa"/>
            <w:vMerge/>
            <w:hideMark/>
          </w:tcPr>
          <w:p w14:paraId="5DDF0310" w14:textId="77777777" w:rsidR="009806FD" w:rsidRPr="009806FD" w:rsidRDefault="009806FD">
            <w:pPr>
              <w:rPr>
                <w:rFonts w:cs="Arial"/>
                <w:sz w:val="18"/>
                <w:szCs w:val="18"/>
              </w:rPr>
            </w:pPr>
          </w:p>
        </w:tc>
      </w:tr>
      <w:tr w:rsidR="009806FD" w:rsidRPr="009806FD" w14:paraId="0C5A180A" w14:textId="77777777" w:rsidTr="00DC7E35">
        <w:trPr>
          <w:trHeight w:val="230"/>
        </w:trPr>
        <w:tc>
          <w:tcPr>
            <w:tcW w:w="2547" w:type="dxa"/>
            <w:vMerge/>
            <w:hideMark/>
          </w:tcPr>
          <w:p w14:paraId="4C62336C" w14:textId="77777777" w:rsidR="009806FD" w:rsidRPr="009806FD" w:rsidRDefault="009806FD">
            <w:pPr>
              <w:rPr>
                <w:rFonts w:cs="Arial"/>
                <w:b/>
                <w:bCs/>
                <w:sz w:val="18"/>
                <w:szCs w:val="18"/>
              </w:rPr>
            </w:pPr>
          </w:p>
        </w:tc>
        <w:tc>
          <w:tcPr>
            <w:tcW w:w="3118" w:type="dxa"/>
            <w:vMerge/>
            <w:hideMark/>
          </w:tcPr>
          <w:p w14:paraId="6E5B8F79" w14:textId="77777777" w:rsidR="009806FD" w:rsidRPr="009806FD" w:rsidRDefault="009806FD">
            <w:pPr>
              <w:rPr>
                <w:rFonts w:cs="Arial"/>
                <w:sz w:val="18"/>
                <w:szCs w:val="18"/>
              </w:rPr>
            </w:pPr>
          </w:p>
        </w:tc>
        <w:tc>
          <w:tcPr>
            <w:tcW w:w="2552" w:type="dxa"/>
            <w:vMerge/>
            <w:hideMark/>
          </w:tcPr>
          <w:p w14:paraId="499BFB9C" w14:textId="77777777" w:rsidR="009806FD" w:rsidRPr="009806FD" w:rsidRDefault="009806FD">
            <w:pPr>
              <w:rPr>
                <w:rFonts w:cs="Arial"/>
                <w:sz w:val="18"/>
                <w:szCs w:val="18"/>
              </w:rPr>
            </w:pPr>
          </w:p>
        </w:tc>
        <w:tc>
          <w:tcPr>
            <w:tcW w:w="2146" w:type="dxa"/>
            <w:noWrap/>
            <w:hideMark/>
          </w:tcPr>
          <w:p w14:paraId="001063D2" w14:textId="77777777" w:rsidR="009806FD" w:rsidRPr="009806FD" w:rsidRDefault="009806FD">
            <w:pPr>
              <w:rPr>
                <w:rFonts w:cs="Arial"/>
                <w:sz w:val="18"/>
                <w:szCs w:val="18"/>
              </w:rPr>
            </w:pPr>
            <w:proofErr w:type="spellStart"/>
            <w:r w:rsidRPr="009806FD">
              <w:rPr>
                <w:rFonts w:cs="Arial"/>
                <w:sz w:val="18"/>
                <w:szCs w:val="18"/>
              </w:rPr>
              <w:t>Norios</w:t>
            </w:r>
            <w:proofErr w:type="spellEnd"/>
            <w:r w:rsidRPr="009806FD">
              <w:rPr>
                <w:rFonts w:cs="Arial"/>
                <w:sz w:val="18"/>
                <w:szCs w:val="18"/>
              </w:rPr>
              <w:t xml:space="preserve"> </w:t>
            </w:r>
          </w:p>
        </w:tc>
        <w:tc>
          <w:tcPr>
            <w:tcW w:w="1539" w:type="dxa"/>
            <w:vMerge/>
            <w:hideMark/>
          </w:tcPr>
          <w:p w14:paraId="0FD22218" w14:textId="77777777" w:rsidR="009806FD" w:rsidRPr="009806FD" w:rsidRDefault="009806FD">
            <w:pPr>
              <w:rPr>
                <w:rFonts w:cs="Arial"/>
                <w:sz w:val="18"/>
                <w:szCs w:val="18"/>
              </w:rPr>
            </w:pPr>
          </w:p>
        </w:tc>
        <w:tc>
          <w:tcPr>
            <w:tcW w:w="1701" w:type="dxa"/>
            <w:vMerge/>
            <w:hideMark/>
          </w:tcPr>
          <w:p w14:paraId="0B72AC0B" w14:textId="77777777" w:rsidR="009806FD" w:rsidRPr="009806FD" w:rsidRDefault="009806FD">
            <w:pPr>
              <w:rPr>
                <w:rFonts w:cs="Arial"/>
                <w:sz w:val="18"/>
                <w:szCs w:val="18"/>
              </w:rPr>
            </w:pPr>
          </w:p>
        </w:tc>
        <w:tc>
          <w:tcPr>
            <w:tcW w:w="1701" w:type="dxa"/>
            <w:vMerge/>
            <w:hideMark/>
          </w:tcPr>
          <w:p w14:paraId="493EE167" w14:textId="77777777" w:rsidR="009806FD" w:rsidRPr="009806FD" w:rsidRDefault="009806FD">
            <w:pPr>
              <w:rPr>
                <w:rFonts w:cs="Arial"/>
                <w:sz w:val="18"/>
                <w:szCs w:val="18"/>
              </w:rPr>
            </w:pPr>
          </w:p>
        </w:tc>
      </w:tr>
      <w:tr w:rsidR="009806FD" w:rsidRPr="009806FD" w14:paraId="7CA272E1" w14:textId="77777777" w:rsidTr="00DC7E35">
        <w:trPr>
          <w:trHeight w:val="230"/>
        </w:trPr>
        <w:tc>
          <w:tcPr>
            <w:tcW w:w="2547" w:type="dxa"/>
            <w:vMerge/>
            <w:hideMark/>
          </w:tcPr>
          <w:p w14:paraId="7758DCF2" w14:textId="77777777" w:rsidR="009806FD" w:rsidRPr="009806FD" w:rsidRDefault="009806FD">
            <w:pPr>
              <w:rPr>
                <w:rFonts w:cs="Arial"/>
                <w:b/>
                <w:bCs/>
                <w:sz w:val="18"/>
                <w:szCs w:val="18"/>
              </w:rPr>
            </w:pPr>
          </w:p>
        </w:tc>
        <w:tc>
          <w:tcPr>
            <w:tcW w:w="3118" w:type="dxa"/>
            <w:vMerge/>
            <w:hideMark/>
          </w:tcPr>
          <w:p w14:paraId="27211B4A" w14:textId="77777777" w:rsidR="009806FD" w:rsidRPr="009806FD" w:rsidRDefault="009806FD">
            <w:pPr>
              <w:rPr>
                <w:rFonts w:cs="Arial"/>
                <w:sz w:val="18"/>
                <w:szCs w:val="18"/>
              </w:rPr>
            </w:pPr>
          </w:p>
        </w:tc>
        <w:tc>
          <w:tcPr>
            <w:tcW w:w="2552" w:type="dxa"/>
            <w:hideMark/>
          </w:tcPr>
          <w:p w14:paraId="3C20A499" w14:textId="589DFA70" w:rsidR="009806FD" w:rsidRPr="009806FD" w:rsidRDefault="00F501E5">
            <w:pPr>
              <w:rPr>
                <w:rFonts w:cs="Arial"/>
                <w:sz w:val="18"/>
                <w:szCs w:val="18"/>
              </w:rPr>
            </w:pPr>
            <w:proofErr w:type="spellStart"/>
            <w:r>
              <w:rPr>
                <w:rFonts w:cs="Arial"/>
                <w:sz w:val="18"/>
                <w:szCs w:val="18"/>
              </w:rPr>
              <w:t>f</w:t>
            </w:r>
            <w:r w:rsidR="009806FD" w:rsidRPr="009806FD">
              <w:rPr>
                <w:rFonts w:cs="Arial"/>
                <w:sz w:val="18"/>
                <w:szCs w:val="18"/>
              </w:rPr>
              <w:t>luopikolid</w:t>
            </w:r>
            <w:proofErr w:type="spellEnd"/>
            <w:r>
              <w:rPr>
                <w:rFonts w:cs="Arial"/>
                <w:sz w:val="18"/>
                <w:szCs w:val="18"/>
              </w:rPr>
              <w:t xml:space="preserve"> + </w:t>
            </w:r>
            <w:proofErr w:type="spellStart"/>
            <w:r w:rsidR="009806FD" w:rsidRPr="009806FD">
              <w:rPr>
                <w:rFonts w:cs="Arial"/>
                <w:sz w:val="18"/>
                <w:szCs w:val="18"/>
              </w:rPr>
              <w:t>propamokarb</w:t>
            </w:r>
            <w:proofErr w:type="spellEnd"/>
          </w:p>
        </w:tc>
        <w:tc>
          <w:tcPr>
            <w:tcW w:w="2146" w:type="dxa"/>
            <w:noWrap/>
            <w:hideMark/>
          </w:tcPr>
          <w:p w14:paraId="4B575CB2" w14:textId="77777777" w:rsidR="009806FD" w:rsidRPr="009806FD" w:rsidRDefault="009806FD">
            <w:pPr>
              <w:rPr>
                <w:rFonts w:cs="Arial"/>
                <w:sz w:val="18"/>
                <w:szCs w:val="18"/>
              </w:rPr>
            </w:pPr>
            <w:proofErr w:type="spellStart"/>
            <w:r w:rsidRPr="009806FD">
              <w:rPr>
                <w:rFonts w:cs="Arial"/>
                <w:sz w:val="18"/>
                <w:szCs w:val="18"/>
              </w:rPr>
              <w:t>Infinito</w:t>
            </w:r>
            <w:proofErr w:type="spellEnd"/>
          </w:p>
        </w:tc>
        <w:tc>
          <w:tcPr>
            <w:tcW w:w="1539" w:type="dxa"/>
            <w:noWrap/>
            <w:hideMark/>
          </w:tcPr>
          <w:p w14:paraId="718BEDB4" w14:textId="77777777" w:rsidR="009806FD" w:rsidRPr="009806FD" w:rsidRDefault="009806FD">
            <w:pPr>
              <w:rPr>
                <w:rFonts w:cs="Arial"/>
                <w:sz w:val="18"/>
                <w:szCs w:val="18"/>
              </w:rPr>
            </w:pPr>
            <w:r w:rsidRPr="009806FD">
              <w:rPr>
                <w:rFonts w:cs="Arial"/>
                <w:sz w:val="18"/>
                <w:szCs w:val="18"/>
              </w:rPr>
              <w:t>1,6 L/ha</w:t>
            </w:r>
          </w:p>
        </w:tc>
        <w:tc>
          <w:tcPr>
            <w:tcW w:w="1701" w:type="dxa"/>
            <w:noWrap/>
            <w:hideMark/>
          </w:tcPr>
          <w:p w14:paraId="202B18D0"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3063B84F" w14:textId="77777777" w:rsidR="009806FD" w:rsidRPr="009806FD" w:rsidRDefault="009806FD">
            <w:pPr>
              <w:rPr>
                <w:rFonts w:cs="Arial"/>
                <w:sz w:val="18"/>
                <w:szCs w:val="18"/>
              </w:rPr>
            </w:pPr>
            <w:r w:rsidRPr="009806FD">
              <w:rPr>
                <w:rFonts w:cs="Arial"/>
                <w:sz w:val="18"/>
                <w:szCs w:val="18"/>
              </w:rPr>
              <w:t>Uporaba največ 3-krat letno</w:t>
            </w:r>
          </w:p>
        </w:tc>
      </w:tr>
      <w:tr w:rsidR="009806FD" w:rsidRPr="009806FD" w14:paraId="52531497" w14:textId="77777777" w:rsidTr="00DC7E35">
        <w:trPr>
          <w:trHeight w:val="230"/>
        </w:trPr>
        <w:tc>
          <w:tcPr>
            <w:tcW w:w="2547" w:type="dxa"/>
            <w:vMerge/>
            <w:hideMark/>
          </w:tcPr>
          <w:p w14:paraId="7F1E2D2D" w14:textId="77777777" w:rsidR="009806FD" w:rsidRPr="009806FD" w:rsidRDefault="009806FD">
            <w:pPr>
              <w:rPr>
                <w:rFonts w:cs="Arial"/>
                <w:b/>
                <w:bCs/>
                <w:sz w:val="18"/>
                <w:szCs w:val="18"/>
              </w:rPr>
            </w:pPr>
          </w:p>
        </w:tc>
        <w:tc>
          <w:tcPr>
            <w:tcW w:w="3118" w:type="dxa"/>
            <w:vMerge/>
            <w:hideMark/>
          </w:tcPr>
          <w:p w14:paraId="43B818E6" w14:textId="77777777" w:rsidR="009806FD" w:rsidRPr="009806FD" w:rsidRDefault="009806FD">
            <w:pPr>
              <w:rPr>
                <w:rFonts w:cs="Arial"/>
                <w:sz w:val="18"/>
                <w:szCs w:val="18"/>
              </w:rPr>
            </w:pPr>
          </w:p>
        </w:tc>
        <w:tc>
          <w:tcPr>
            <w:tcW w:w="2552" w:type="dxa"/>
            <w:hideMark/>
          </w:tcPr>
          <w:p w14:paraId="08A00BA5" w14:textId="3E262706" w:rsidR="009806FD" w:rsidRPr="009806FD" w:rsidRDefault="00F501E5">
            <w:pPr>
              <w:rPr>
                <w:rFonts w:cs="Arial"/>
                <w:sz w:val="18"/>
                <w:szCs w:val="18"/>
              </w:rPr>
            </w:pPr>
            <w:proofErr w:type="spellStart"/>
            <w:r>
              <w:rPr>
                <w:rFonts w:cs="Arial"/>
                <w:sz w:val="18"/>
                <w:szCs w:val="18"/>
              </w:rPr>
              <w:t>b</w:t>
            </w:r>
            <w:r w:rsidR="009806FD" w:rsidRPr="009806FD">
              <w:rPr>
                <w:rFonts w:cs="Arial"/>
                <w:sz w:val="18"/>
                <w:szCs w:val="18"/>
              </w:rPr>
              <w:t>oskalid</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piraklostrobin</w:t>
            </w:r>
            <w:proofErr w:type="spellEnd"/>
          </w:p>
        </w:tc>
        <w:tc>
          <w:tcPr>
            <w:tcW w:w="2146" w:type="dxa"/>
            <w:noWrap/>
            <w:hideMark/>
          </w:tcPr>
          <w:p w14:paraId="7EEB757B" w14:textId="77777777" w:rsidR="009806FD" w:rsidRPr="009806FD" w:rsidRDefault="009806FD">
            <w:pPr>
              <w:rPr>
                <w:rFonts w:cs="Arial"/>
                <w:sz w:val="18"/>
                <w:szCs w:val="18"/>
              </w:rPr>
            </w:pPr>
            <w:proofErr w:type="spellStart"/>
            <w:r w:rsidRPr="009806FD">
              <w:rPr>
                <w:rFonts w:cs="Arial"/>
                <w:sz w:val="18"/>
                <w:szCs w:val="18"/>
              </w:rPr>
              <w:t>Signum</w:t>
            </w:r>
            <w:proofErr w:type="spellEnd"/>
            <w:r w:rsidRPr="009806FD">
              <w:rPr>
                <w:rFonts w:cs="Arial"/>
                <w:sz w:val="18"/>
                <w:szCs w:val="18"/>
              </w:rPr>
              <w:t xml:space="preserve"> </w:t>
            </w:r>
          </w:p>
        </w:tc>
        <w:tc>
          <w:tcPr>
            <w:tcW w:w="1539" w:type="dxa"/>
            <w:noWrap/>
            <w:hideMark/>
          </w:tcPr>
          <w:p w14:paraId="2A06E6E5" w14:textId="77777777" w:rsidR="009806FD" w:rsidRPr="009806FD" w:rsidRDefault="009806FD">
            <w:pPr>
              <w:rPr>
                <w:rFonts w:cs="Arial"/>
                <w:sz w:val="18"/>
                <w:szCs w:val="18"/>
              </w:rPr>
            </w:pPr>
            <w:r w:rsidRPr="009806FD">
              <w:rPr>
                <w:rFonts w:cs="Arial"/>
                <w:sz w:val="18"/>
                <w:szCs w:val="18"/>
              </w:rPr>
              <w:t>1 kg/ha</w:t>
            </w:r>
          </w:p>
        </w:tc>
        <w:tc>
          <w:tcPr>
            <w:tcW w:w="1701" w:type="dxa"/>
            <w:noWrap/>
            <w:hideMark/>
          </w:tcPr>
          <w:p w14:paraId="65D4B8BB"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2CBFBA19" w14:textId="77777777" w:rsidR="009806FD" w:rsidRPr="009806FD" w:rsidRDefault="009806FD">
            <w:pPr>
              <w:rPr>
                <w:rFonts w:cs="Arial"/>
                <w:sz w:val="18"/>
                <w:szCs w:val="18"/>
              </w:rPr>
            </w:pPr>
            <w:r w:rsidRPr="009806FD">
              <w:rPr>
                <w:rFonts w:cs="Arial"/>
                <w:sz w:val="18"/>
                <w:szCs w:val="18"/>
              </w:rPr>
              <w:t>Uporaba največ 3-krat letno</w:t>
            </w:r>
          </w:p>
        </w:tc>
      </w:tr>
      <w:tr w:rsidR="009806FD" w:rsidRPr="009806FD" w14:paraId="047B42F8" w14:textId="77777777" w:rsidTr="00DC7E35">
        <w:trPr>
          <w:trHeight w:val="470"/>
        </w:trPr>
        <w:tc>
          <w:tcPr>
            <w:tcW w:w="2547" w:type="dxa"/>
            <w:hideMark/>
          </w:tcPr>
          <w:p w14:paraId="5849D7F2" w14:textId="77777777" w:rsidR="009806FD" w:rsidRPr="009806FD" w:rsidRDefault="009806FD" w:rsidP="00F501E5">
            <w:pPr>
              <w:jc w:val="left"/>
              <w:rPr>
                <w:rFonts w:cs="Arial"/>
                <w:b/>
                <w:bCs/>
                <w:sz w:val="18"/>
                <w:szCs w:val="18"/>
              </w:rPr>
            </w:pPr>
            <w:r w:rsidRPr="009806FD">
              <w:rPr>
                <w:rFonts w:cs="Arial"/>
                <w:b/>
                <w:bCs/>
                <w:sz w:val="18"/>
                <w:szCs w:val="18"/>
              </w:rPr>
              <w:t>Bela gniloba</w:t>
            </w:r>
            <w:r w:rsidRPr="009806FD">
              <w:rPr>
                <w:rFonts w:cs="Arial"/>
                <w:sz w:val="18"/>
                <w:szCs w:val="18"/>
              </w:rPr>
              <w:t xml:space="preserve">                            (</w:t>
            </w:r>
            <w:proofErr w:type="spellStart"/>
            <w:r w:rsidRPr="009806FD">
              <w:rPr>
                <w:rFonts w:cs="Arial"/>
                <w:i/>
                <w:iCs/>
                <w:sz w:val="18"/>
                <w:szCs w:val="18"/>
              </w:rPr>
              <w:t>Sclerotinia</w:t>
            </w:r>
            <w:proofErr w:type="spellEnd"/>
            <w:r w:rsidRPr="009806FD">
              <w:rPr>
                <w:rFonts w:cs="Arial"/>
                <w:i/>
                <w:iCs/>
                <w:sz w:val="18"/>
                <w:szCs w:val="18"/>
              </w:rPr>
              <w:t xml:space="preserve"> </w:t>
            </w:r>
            <w:proofErr w:type="spellStart"/>
            <w:r w:rsidRPr="009806FD">
              <w:rPr>
                <w:rFonts w:cs="Arial"/>
                <w:i/>
                <w:iCs/>
                <w:sz w:val="18"/>
                <w:szCs w:val="18"/>
              </w:rPr>
              <w:t>sclerotiorum</w:t>
            </w:r>
            <w:proofErr w:type="spellEnd"/>
            <w:r w:rsidRPr="009806FD">
              <w:rPr>
                <w:rFonts w:cs="Arial"/>
                <w:sz w:val="18"/>
                <w:szCs w:val="18"/>
              </w:rPr>
              <w:t>)</w:t>
            </w:r>
          </w:p>
        </w:tc>
        <w:tc>
          <w:tcPr>
            <w:tcW w:w="3118" w:type="dxa"/>
            <w:hideMark/>
          </w:tcPr>
          <w:p w14:paraId="56A2DC66" w14:textId="77777777" w:rsidR="0099297C" w:rsidRDefault="009806FD" w:rsidP="0099297C">
            <w:pPr>
              <w:jc w:val="left"/>
              <w:rPr>
                <w:rFonts w:cs="Arial"/>
                <w:sz w:val="18"/>
                <w:szCs w:val="18"/>
              </w:rPr>
            </w:pPr>
            <w:r w:rsidRPr="0099297C">
              <w:rPr>
                <w:rFonts w:cs="Arial"/>
                <w:b/>
                <w:bCs/>
                <w:sz w:val="18"/>
                <w:szCs w:val="18"/>
                <w:u w:val="single"/>
              </w:rPr>
              <w:t>Agrotehnični ukrepi:</w:t>
            </w:r>
            <w:r w:rsidRPr="0099297C">
              <w:rPr>
                <w:rFonts w:cs="Arial"/>
                <w:sz w:val="18"/>
                <w:szCs w:val="18"/>
              </w:rPr>
              <w:t xml:space="preserve">  </w:t>
            </w:r>
          </w:p>
          <w:p w14:paraId="3A8EC63E" w14:textId="4129F8D0" w:rsidR="0099297C" w:rsidRDefault="009806FD" w:rsidP="00B84EF7">
            <w:pPr>
              <w:pStyle w:val="Odstavekseznama"/>
              <w:numPr>
                <w:ilvl w:val="0"/>
                <w:numId w:val="76"/>
              </w:numPr>
              <w:ind w:left="177" w:hanging="141"/>
              <w:jc w:val="left"/>
              <w:rPr>
                <w:rFonts w:cs="Arial"/>
                <w:sz w:val="18"/>
                <w:szCs w:val="18"/>
              </w:rPr>
            </w:pPr>
            <w:r w:rsidRPr="0099297C">
              <w:rPr>
                <w:rFonts w:cs="Arial"/>
                <w:sz w:val="18"/>
                <w:szCs w:val="18"/>
              </w:rPr>
              <w:t xml:space="preserve">kolobar, </w:t>
            </w:r>
          </w:p>
          <w:p w14:paraId="023B0B20" w14:textId="65C15082" w:rsidR="00B406A5" w:rsidRDefault="00B406A5" w:rsidP="00B84EF7">
            <w:pPr>
              <w:pStyle w:val="Odstavekseznama"/>
              <w:numPr>
                <w:ilvl w:val="0"/>
                <w:numId w:val="76"/>
              </w:numPr>
              <w:ind w:left="177" w:hanging="141"/>
              <w:jc w:val="left"/>
              <w:rPr>
                <w:rFonts w:cs="Arial"/>
                <w:sz w:val="18"/>
                <w:szCs w:val="18"/>
              </w:rPr>
            </w:pPr>
            <w:r>
              <w:rPr>
                <w:rFonts w:cs="Arial"/>
                <w:sz w:val="18"/>
                <w:szCs w:val="18"/>
              </w:rPr>
              <w:t>rastlinska higiena,</w:t>
            </w:r>
          </w:p>
          <w:p w14:paraId="38ABBA6B" w14:textId="77777777" w:rsidR="004E105D" w:rsidRDefault="0099297C" w:rsidP="00B84EF7">
            <w:pPr>
              <w:pStyle w:val="Odstavekseznama"/>
              <w:numPr>
                <w:ilvl w:val="0"/>
                <w:numId w:val="76"/>
              </w:numPr>
              <w:ind w:left="177" w:hanging="141"/>
              <w:jc w:val="left"/>
              <w:rPr>
                <w:rFonts w:cs="Arial"/>
                <w:sz w:val="18"/>
                <w:szCs w:val="18"/>
              </w:rPr>
            </w:pPr>
            <w:r w:rsidRPr="0099297C">
              <w:rPr>
                <w:rFonts w:cs="Arial"/>
                <w:sz w:val="18"/>
                <w:szCs w:val="18"/>
              </w:rPr>
              <w:t>zmerno gnojenje z dušikovimi gnojili</w:t>
            </w:r>
            <w:r w:rsidR="004E105D">
              <w:rPr>
                <w:rFonts w:cs="Arial"/>
                <w:sz w:val="18"/>
                <w:szCs w:val="18"/>
              </w:rPr>
              <w:t>,</w:t>
            </w:r>
          </w:p>
          <w:p w14:paraId="23EE38C1" w14:textId="7A7D65FD" w:rsidR="009806FD" w:rsidRPr="0099297C" w:rsidRDefault="004E105D" w:rsidP="00B84EF7">
            <w:pPr>
              <w:pStyle w:val="Odstavekseznama"/>
              <w:numPr>
                <w:ilvl w:val="0"/>
                <w:numId w:val="76"/>
              </w:numPr>
              <w:ind w:left="177" w:hanging="141"/>
              <w:jc w:val="left"/>
              <w:rPr>
                <w:rFonts w:cs="Arial"/>
                <w:sz w:val="18"/>
                <w:szCs w:val="18"/>
              </w:rPr>
            </w:pPr>
            <w:r>
              <w:rPr>
                <w:rFonts w:cs="Arial"/>
                <w:sz w:val="18"/>
                <w:szCs w:val="18"/>
              </w:rPr>
              <w:t>obdelava tal.</w:t>
            </w:r>
            <w:r w:rsidR="009806FD" w:rsidRPr="0099297C">
              <w:rPr>
                <w:rFonts w:cs="Arial"/>
                <w:sz w:val="18"/>
                <w:szCs w:val="18"/>
              </w:rPr>
              <w:t xml:space="preserve">                                                             </w:t>
            </w:r>
          </w:p>
        </w:tc>
        <w:tc>
          <w:tcPr>
            <w:tcW w:w="2552" w:type="dxa"/>
            <w:noWrap/>
          </w:tcPr>
          <w:p w14:paraId="050415CA" w14:textId="45A233C8" w:rsidR="009806FD" w:rsidRPr="009806FD" w:rsidRDefault="009806FD">
            <w:pPr>
              <w:rPr>
                <w:rFonts w:cs="Arial"/>
                <w:sz w:val="18"/>
                <w:szCs w:val="18"/>
              </w:rPr>
            </w:pPr>
          </w:p>
        </w:tc>
        <w:tc>
          <w:tcPr>
            <w:tcW w:w="2146" w:type="dxa"/>
            <w:noWrap/>
          </w:tcPr>
          <w:p w14:paraId="08C4996A" w14:textId="14A2D3C0" w:rsidR="009806FD" w:rsidRPr="009806FD" w:rsidRDefault="009806FD">
            <w:pPr>
              <w:rPr>
                <w:rFonts w:cs="Arial"/>
                <w:sz w:val="18"/>
                <w:szCs w:val="18"/>
              </w:rPr>
            </w:pPr>
          </w:p>
        </w:tc>
        <w:tc>
          <w:tcPr>
            <w:tcW w:w="1539" w:type="dxa"/>
            <w:noWrap/>
          </w:tcPr>
          <w:p w14:paraId="793E1F5E" w14:textId="04CBAC6F" w:rsidR="009806FD" w:rsidRPr="009806FD" w:rsidRDefault="009806FD">
            <w:pPr>
              <w:rPr>
                <w:rFonts w:cs="Arial"/>
                <w:sz w:val="18"/>
                <w:szCs w:val="18"/>
              </w:rPr>
            </w:pPr>
          </w:p>
        </w:tc>
        <w:tc>
          <w:tcPr>
            <w:tcW w:w="1701" w:type="dxa"/>
            <w:noWrap/>
          </w:tcPr>
          <w:p w14:paraId="5F464B43" w14:textId="0640F38A" w:rsidR="009806FD" w:rsidRPr="009806FD" w:rsidRDefault="009806FD">
            <w:pPr>
              <w:rPr>
                <w:rFonts w:cs="Arial"/>
                <w:sz w:val="18"/>
                <w:szCs w:val="18"/>
              </w:rPr>
            </w:pPr>
          </w:p>
        </w:tc>
        <w:tc>
          <w:tcPr>
            <w:tcW w:w="1701" w:type="dxa"/>
            <w:noWrap/>
          </w:tcPr>
          <w:p w14:paraId="26C23BC2" w14:textId="58B3D6B6" w:rsidR="009806FD" w:rsidRPr="009806FD" w:rsidRDefault="009806FD">
            <w:pPr>
              <w:rPr>
                <w:rFonts w:cs="Arial"/>
                <w:sz w:val="18"/>
                <w:szCs w:val="18"/>
              </w:rPr>
            </w:pPr>
          </w:p>
        </w:tc>
      </w:tr>
      <w:tr w:rsidR="009806FD" w:rsidRPr="009806FD" w14:paraId="74E4CE12" w14:textId="77777777" w:rsidTr="00DC7E35">
        <w:trPr>
          <w:trHeight w:val="230"/>
        </w:trPr>
        <w:tc>
          <w:tcPr>
            <w:tcW w:w="2547" w:type="dxa"/>
            <w:vMerge w:val="restart"/>
            <w:hideMark/>
          </w:tcPr>
          <w:p w14:paraId="07C4CE22" w14:textId="77777777" w:rsidR="009806FD" w:rsidRPr="009806FD" w:rsidRDefault="009806FD" w:rsidP="00F501E5">
            <w:pPr>
              <w:jc w:val="left"/>
              <w:rPr>
                <w:rFonts w:cs="Arial"/>
                <w:b/>
                <w:bCs/>
                <w:sz w:val="18"/>
                <w:szCs w:val="18"/>
              </w:rPr>
            </w:pPr>
            <w:r w:rsidRPr="009806FD">
              <w:rPr>
                <w:rFonts w:cs="Arial"/>
                <w:b/>
                <w:bCs/>
                <w:sz w:val="18"/>
                <w:szCs w:val="18"/>
              </w:rPr>
              <w:t>Prstanasta (obročkasta) listna pegavost</w:t>
            </w:r>
            <w:r w:rsidRPr="009806FD">
              <w:rPr>
                <w:rFonts w:cs="Arial"/>
                <w:sz w:val="18"/>
                <w:szCs w:val="18"/>
              </w:rPr>
              <w:t xml:space="preserve">                          (</w:t>
            </w:r>
            <w:proofErr w:type="spellStart"/>
            <w:r w:rsidRPr="009806FD">
              <w:rPr>
                <w:rFonts w:cs="Arial"/>
                <w:i/>
                <w:iCs/>
                <w:sz w:val="18"/>
                <w:szCs w:val="18"/>
              </w:rPr>
              <w:t>Mycosphaerella</w:t>
            </w:r>
            <w:proofErr w:type="spellEnd"/>
            <w:r w:rsidRPr="009806FD">
              <w:rPr>
                <w:rFonts w:cs="Arial"/>
                <w:i/>
                <w:iCs/>
                <w:sz w:val="18"/>
                <w:szCs w:val="18"/>
              </w:rPr>
              <w:t xml:space="preserve"> </w:t>
            </w:r>
            <w:proofErr w:type="spellStart"/>
            <w:r w:rsidRPr="009806FD">
              <w:rPr>
                <w:rFonts w:cs="Arial"/>
                <w:i/>
                <w:iCs/>
                <w:sz w:val="18"/>
                <w:szCs w:val="18"/>
              </w:rPr>
              <w:t>brassicicola</w:t>
            </w:r>
            <w:proofErr w:type="spellEnd"/>
            <w:r w:rsidRPr="009806FD">
              <w:rPr>
                <w:rFonts w:cs="Arial"/>
                <w:sz w:val="18"/>
                <w:szCs w:val="18"/>
              </w:rPr>
              <w:t>)</w:t>
            </w:r>
          </w:p>
        </w:tc>
        <w:tc>
          <w:tcPr>
            <w:tcW w:w="3118" w:type="dxa"/>
            <w:vMerge w:val="restart"/>
            <w:hideMark/>
          </w:tcPr>
          <w:p w14:paraId="1F8A69E9" w14:textId="77777777" w:rsidR="0099297C" w:rsidRDefault="009806FD" w:rsidP="00F501E5">
            <w:pPr>
              <w:jc w:val="left"/>
              <w:rPr>
                <w:rFonts w:cs="Arial"/>
                <w:sz w:val="18"/>
                <w:szCs w:val="18"/>
              </w:rPr>
            </w:pPr>
            <w:r w:rsidRPr="009806FD">
              <w:rPr>
                <w:rFonts w:cs="Arial"/>
                <w:b/>
                <w:bCs/>
                <w:sz w:val="18"/>
                <w:szCs w:val="18"/>
                <w:u w:val="single"/>
              </w:rPr>
              <w:t xml:space="preserve">Agrotehnični ukrepi:    </w:t>
            </w:r>
            <w:r w:rsidRPr="009806FD">
              <w:rPr>
                <w:rFonts w:cs="Arial"/>
                <w:sz w:val="18"/>
                <w:szCs w:val="18"/>
              </w:rPr>
              <w:t xml:space="preserve">   </w:t>
            </w:r>
          </w:p>
          <w:p w14:paraId="48F18F76" w14:textId="77777777" w:rsid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kolobar, </w:t>
            </w:r>
          </w:p>
          <w:p w14:paraId="75BCD518" w14:textId="77777777" w:rsidR="0099297C" w:rsidRDefault="0099297C" w:rsidP="00B84EF7">
            <w:pPr>
              <w:pStyle w:val="Odstavekseznama"/>
              <w:numPr>
                <w:ilvl w:val="0"/>
                <w:numId w:val="77"/>
              </w:numPr>
              <w:ind w:left="177" w:hanging="141"/>
              <w:jc w:val="left"/>
              <w:rPr>
                <w:rFonts w:cs="Arial"/>
                <w:sz w:val="18"/>
                <w:szCs w:val="18"/>
              </w:rPr>
            </w:pPr>
            <w:r w:rsidRPr="0099297C">
              <w:rPr>
                <w:rFonts w:cs="Arial"/>
                <w:sz w:val="18"/>
                <w:szCs w:val="18"/>
              </w:rPr>
              <w:t xml:space="preserve">izbira tolerantnih sort,                                    </w:t>
            </w:r>
            <w:r w:rsidR="009806FD" w:rsidRPr="0099297C">
              <w:rPr>
                <w:rFonts w:cs="Arial"/>
                <w:sz w:val="18"/>
                <w:szCs w:val="18"/>
              </w:rPr>
              <w:t xml:space="preserve">                                                     </w:t>
            </w:r>
          </w:p>
          <w:p w14:paraId="295D6650" w14:textId="77777777" w:rsid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kapusnic ne sadimo/sejemo v bližino posevkov oljne ogrščice,                                          </w:t>
            </w:r>
          </w:p>
          <w:p w14:paraId="28188C12" w14:textId="77777777" w:rsid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uporaba zdravega semena,                                       </w:t>
            </w:r>
          </w:p>
          <w:p w14:paraId="4AF1FC84" w14:textId="77777777" w:rsid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ne pregosta setev,                                             </w:t>
            </w:r>
          </w:p>
          <w:p w14:paraId="52720559" w14:textId="77777777" w:rsid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zatiranje plevelov,                                                    </w:t>
            </w:r>
          </w:p>
          <w:p w14:paraId="24249E02" w14:textId="57F66B22" w:rsidR="009806FD" w:rsidRPr="0099297C" w:rsidRDefault="009806FD" w:rsidP="00B84EF7">
            <w:pPr>
              <w:pStyle w:val="Odstavekseznama"/>
              <w:numPr>
                <w:ilvl w:val="0"/>
                <w:numId w:val="77"/>
              </w:numPr>
              <w:ind w:left="177" w:hanging="141"/>
              <w:jc w:val="left"/>
              <w:rPr>
                <w:rFonts w:cs="Arial"/>
                <w:sz w:val="18"/>
                <w:szCs w:val="18"/>
              </w:rPr>
            </w:pPr>
            <w:r w:rsidRPr="0099297C">
              <w:rPr>
                <w:rFonts w:cs="Arial"/>
                <w:sz w:val="18"/>
                <w:szCs w:val="18"/>
              </w:rPr>
              <w:t xml:space="preserve">takojšnje globoko </w:t>
            </w:r>
            <w:proofErr w:type="spellStart"/>
            <w:r w:rsidRPr="0099297C">
              <w:rPr>
                <w:rFonts w:cs="Arial"/>
                <w:sz w:val="18"/>
                <w:szCs w:val="18"/>
              </w:rPr>
              <w:t>zaoravanje</w:t>
            </w:r>
            <w:proofErr w:type="spellEnd"/>
            <w:r w:rsidRPr="0099297C">
              <w:rPr>
                <w:rFonts w:cs="Arial"/>
                <w:sz w:val="18"/>
                <w:szCs w:val="18"/>
              </w:rPr>
              <w:t xml:space="preserve"> ostankov kapusnic</w:t>
            </w:r>
            <w:r w:rsidR="0099297C">
              <w:rPr>
                <w:rFonts w:cs="Arial"/>
                <w:sz w:val="18"/>
                <w:szCs w:val="18"/>
              </w:rPr>
              <w:t>.</w:t>
            </w:r>
          </w:p>
        </w:tc>
        <w:tc>
          <w:tcPr>
            <w:tcW w:w="2552" w:type="dxa"/>
            <w:vMerge w:val="restart"/>
            <w:noWrap/>
            <w:hideMark/>
          </w:tcPr>
          <w:p w14:paraId="2BCE7A49" w14:textId="77777777" w:rsidR="009806FD" w:rsidRPr="009806FD" w:rsidRDefault="009806FD">
            <w:pPr>
              <w:rPr>
                <w:rFonts w:cs="Arial"/>
                <w:sz w:val="18"/>
                <w:szCs w:val="18"/>
              </w:rPr>
            </w:pPr>
            <w:proofErr w:type="spellStart"/>
            <w:r w:rsidRPr="009806FD">
              <w:rPr>
                <w:rFonts w:cs="Arial"/>
                <w:sz w:val="18"/>
                <w:szCs w:val="18"/>
              </w:rPr>
              <w:t>difenokonazol</w:t>
            </w:r>
            <w:proofErr w:type="spellEnd"/>
          </w:p>
        </w:tc>
        <w:tc>
          <w:tcPr>
            <w:tcW w:w="2146" w:type="dxa"/>
            <w:noWrap/>
            <w:hideMark/>
          </w:tcPr>
          <w:p w14:paraId="2B3607E8" w14:textId="77777777" w:rsidR="009806FD" w:rsidRPr="009806FD" w:rsidRDefault="009806FD">
            <w:pPr>
              <w:rPr>
                <w:rFonts w:cs="Arial"/>
                <w:sz w:val="18"/>
                <w:szCs w:val="18"/>
              </w:rPr>
            </w:pPr>
            <w:proofErr w:type="spellStart"/>
            <w:r w:rsidRPr="009806FD">
              <w:rPr>
                <w:rFonts w:cs="Arial"/>
                <w:sz w:val="18"/>
                <w:szCs w:val="18"/>
              </w:rPr>
              <w:t>Score</w:t>
            </w:r>
            <w:proofErr w:type="spellEnd"/>
            <w:r w:rsidRPr="009806FD">
              <w:rPr>
                <w:rFonts w:cs="Arial"/>
                <w:sz w:val="18"/>
                <w:szCs w:val="18"/>
              </w:rPr>
              <w:t xml:space="preserve"> 250 EC </w:t>
            </w:r>
          </w:p>
        </w:tc>
        <w:tc>
          <w:tcPr>
            <w:tcW w:w="1539" w:type="dxa"/>
            <w:noWrap/>
            <w:hideMark/>
          </w:tcPr>
          <w:p w14:paraId="52DA0A66" w14:textId="77777777" w:rsidR="009806FD" w:rsidRPr="009806FD" w:rsidRDefault="009806FD">
            <w:pPr>
              <w:rPr>
                <w:rFonts w:cs="Arial"/>
                <w:sz w:val="18"/>
                <w:szCs w:val="18"/>
              </w:rPr>
            </w:pPr>
            <w:r w:rsidRPr="009806FD">
              <w:rPr>
                <w:rFonts w:cs="Arial"/>
                <w:sz w:val="18"/>
                <w:szCs w:val="18"/>
              </w:rPr>
              <w:t>0,5 L/ha</w:t>
            </w:r>
          </w:p>
        </w:tc>
        <w:tc>
          <w:tcPr>
            <w:tcW w:w="1701" w:type="dxa"/>
            <w:vMerge w:val="restart"/>
            <w:noWrap/>
            <w:hideMark/>
          </w:tcPr>
          <w:p w14:paraId="11CDD0F6" w14:textId="77777777" w:rsidR="009806FD" w:rsidRPr="009806FD" w:rsidRDefault="009806FD">
            <w:pPr>
              <w:rPr>
                <w:rFonts w:cs="Arial"/>
                <w:sz w:val="18"/>
                <w:szCs w:val="18"/>
              </w:rPr>
            </w:pPr>
            <w:r w:rsidRPr="009806FD">
              <w:rPr>
                <w:rFonts w:cs="Arial"/>
                <w:sz w:val="18"/>
                <w:szCs w:val="18"/>
              </w:rPr>
              <w:t>21</w:t>
            </w:r>
          </w:p>
        </w:tc>
        <w:tc>
          <w:tcPr>
            <w:tcW w:w="1701" w:type="dxa"/>
            <w:vMerge w:val="restart"/>
            <w:hideMark/>
          </w:tcPr>
          <w:p w14:paraId="1FD6220B" w14:textId="77777777" w:rsidR="009806FD" w:rsidRPr="009806FD" w:rsidRDefault="009806FD">
            <w:pPr>
              <w:rPr>
                <w:rFonts w:cs="Arial"/>
                <w:sz w:val="18"/>
                <w:szCs w:val="18"/>
              </w:rPr>
            </w:pPr>
            <w:r w:rsidRPr="009806FD">
              <w:rPr>
                <w:rFonts w:cs="Arial"/>
                <w:sz w:val="18"/>
                <w:szCs w:val="18"/>
              </w:rPr>
              <w:t xml:space="preserve">Uporaba največ 2-krat letno, med </w:t>
            </w:r>
            <w:proofErr w:type="spellStart"/>
            <w:r w:rsidRPr="009806FD">
              <w:rPr>
                <w:rFonts w:cs="Arial"/>
                <w:sz w:val="18"/>
                <w:szCs w:val="18"/>
              </w:rPr>
              <w:t>tretiranji</w:t>
            </w:r>
            <w:proofErr w:type="spellEnd"/>
            <w:r w:rsidRPr="009806FD">
              <w:rPr>
                <w:rFonts w:cs="Arial"/>
                <w:sz w:val="18"/>
                <w:szCs w:val="18"/>
              </w:rPr>
              <w:t xml:space="preserve"> naj bo 14 dnevni razmik</w:t>
            </w:r>
          </w:p>
        </w:tc>
      </w:tr>
      <w:tr w:rsidR="009806FD" w:rsidRPr="009806FD" w14:paraId="3C92761C" w14:textId="77777777" w:rsidTr="00DC7E35">
        <w:trPr>
          <w:trHeight w:val="230"/>
        </w:trPr>
        <w:tc>
          <w:tcPr>
            <w:tcW w:w="2547" w:type="dxa"/>
            <w:vMerge/>
            <w:hideMark/>
          </w:tcPr>
          <w:p w14:paraId="08C26CB9" w14:textId="77777777" w:rsidR="009806FD" w:rsidRPr="009806FD" w:rsidRDefault="009806FD">
            <w:pPr>
              <w:rPr>
                <w:rFonts w:cs="Arial"/>
                <w:b/>
                <w:bCs/>
                <w:sz w:val="18"/>
                <w:szCs w:val="18"/>
              </w:rPr>
            </w:pPr>
          </w:p>
        </w:tc>
        <w:tc>
          <w:tcPr>
            <w:tcW w:w="3118" w:type="dxa"/>
            <w:vMerge/>
            <w:hideMark/>
          </w:tcPr>
          <w:p w14:paraId="25D1A324" w14:textId="77777777" w:rsidR="009806FD" w:rsidRPr="009806FD" w:rsidRDefault="009806FD">
            <w:pPr>
              <w:rPr>
                <w:rFonts w:cs="Arial"/>
                <w:sz w:val="18"/>
                <w:szCs w:val="18"/>
              </w:rPr>
            </w:pPr>
          </w:p>
        </w:tc>
        <w:tc>
          <w:tcPr>
            <w:tcW w:w="2552" w:type="dxa"/>
            <w:vMerge/>
            <w:hideMark/>
          </w:tcPr>
          <w:p w14:paraId="766C5CD0" w14:textId="77777777" w:rsidR="009806FD" w:rsidRPr="009806FD" w:rsidRDefault="009806FD">
            <w:pPr>
              <w:rPr>
                <w:rFonts w:cs="Arial"/>
                <w:sz w:val="18"/>
                <w:szCs w:val="18"/>
              </w:rPr>
            </w:pPr>
          </w:p>
        </w:tc>
        <w:tc>
          <w:tcPr>
            <w:tcW w:w="2146" w:type="dxa"/>
            <w:noWrap/>
            <w:hideMark/>
          </w:tcPr>
          <w:p w14:paraId="3631955E" w14:textId="77777777" w:rsidR="009806FD" w:rsidRPr="009806FD" w:rsidRDefault="009806FD">
            <w:pPr>
              <w:rPr>
                <w:rFonts w:cs="Arial"/>
                <w:sz w:val="18"/>
                <w:szCs w:val="18"/>
              </w:rPr>
            </w:pPr>
            <w:proofErr w:type="spellStart"/>
            <w:r w:rsidRPr="009806FD">
              <w:rPr>
                <w:rFonts w:cs="Arial"/>
                <w:sz w:val="18"/>
                <w:szCs w:val="18"/>
              </w:rPr>
              <w:t>Mavita</w:t>
            </w:r>
            <w:proofErr w:type="spellEnd"/>
            <w:r w:rsidRPr="009806FD">
              <w:rPr>
                <w:rFonts w:cs="Arial"/>
                <w:sz w:val="18"/>
                <w:szCs w:val="18"/>
              </w:rPr>
              <w:t xml:space="preserve"> 250 SC</w:t>
            </w:r>
          </w:p>
        </w:tc>
        <w:tc>
          <w:tcPr>
            <w:tcW w:w="1539" w:type="dxa"/>
            <w:noWrap/>
            <w:hideMark/>
          </w:tcPr>
          <w:p w14:paraId="273C1017" w14:textId="77777777" w:rsidR="009806FD" w:rsidRPr="009806FD" w:rsidRDefault="009806FD">
            <w:pPr>
              <w:rPr>
                <w:rFonts w:cs="Arial"/>
                <w:sz w:val="18"/>
                <w:szCs w:val="18"/>
              </w:rPr>
            </w:pPr>
            <w:r w:rsidRPr="009806FD">
              <w:rPr>
                <w:rFonts w:cs="Arial"/>
                <w:sz w:val="18"/>
                <w:szCs w:val="18"/>
              </w:rPr>
              <w:t>0,5 L/ha</w:t>
            </w:r>
          </w:p>
        </w:tc>
        <w:tc>
          <w:tcPr>
            <w:tcW w:w="1701" w:type="dxa"/>
            <w:vMerge/>
            <w:hideMark/>
          </w:tcPr>
          <w:p w14:paraId="46420D22" w14:textId="77777777" w:rsidR="009806FD" w:rsidRPr="009806FD" w:rsidRDefault="009806FD">
            <w:pPr>
              <w:rPr>
                <w:rFonts w:cs="Arial"/>
                <w:sz w:val="18"/>
                <w:szCs w:val="18"/>
              </w:rPr>
            </w:pPr>
          </w:p>
        </w:tc>
        <w:tc>
          <w:tcPr>
            <w:tcW w:w="1701" w:type="dxa"/>
            <w:vMerge/>
            <w:hideMark/>
          </w:tcPr>
          <w:p w14:paraId="6EFEB5D4" w14:textId="77777777" w:rsidR="009806FD" w:rsidRPr="009806FD" w:rsidRDefault="009806FD">
            <w:pPr>
              <w:rPr>
                <w:rFonts w:cs="Arial"/>
                <w:sz w:val="18"/>
                <w:szCs w:val="18"/>
              </w:rPr>
            </w:pPr>
          </w:p>
        </w:tc>
      </w:tr>
      <w:tr w:rsidR="009806FD" w:rsidRPr="009806FD" w14:paraId="22E36F1D" w14:textId="77777777" w:rsidTr="00DC7E35">
        <w:trPr>
          <w:trHeight w:val="460"/>
        </w:trPr>
        <w:tc>
          <w:tcPr>
            <w:tcW w:w="2547" w:type="dxa"/>
            <w:vMerge/>
            <w:hideMark/>
          </w:tcPr>
          <w:p w14:paraId="59C9DFD2" w14:textId="77777777" w:rsidR="009806FD" w:rsidRPr="009806FD" w:rsidRDefault="009806FD">
            <w:pPr>
              <w:rPr>
                <w:rFonts w:cs="Arial"/>
                <w:b/>
                <w:bCs/>
                <w:sz w:val="18"/>
                <w:szCs w:val="18"/>
              </w:rPr>
            </w:pPr>
          </w:p>
        </w:tc>
        <w:tc>
          <w:tcPr>
            <w:tcW w:w="3118" w:type="dxa"/>
            <w:vMerge/>
            <w:hideMark/>
          </w:tcPr>
          <w:p w14:paraId="309C585A" w14:textId="77777777" w:rsidR="009806FD" w:rsidRPr="009806FD" w:rsidRDefault="009806FD">
            <w:pPr>
              <w:rPr>
                <w:rFonts w:cs="Arial"/>
                <w:sz w:val="18"/>
                <w:szCs w:val="18"/>
              </w:rPr>
            </w:pPr>
          </w:p>
        </w:tc>
        <w:tc>
          <w:tcPr>
            <w:tcW w:w="2552" w:type="dxa"/>
            <w:hideMark/>
          </w:tcPr>
          <w:p w14:paraId="78F63F19" w14:textId="2544E388" w:rsidR="009806FD" w:rsidRPr="009806FD" w:rsidRDefault="00F501E5">
            <w:pPr>
              <w:rPr>
                <w:rFonts w:cs="Arial"/>
                <w:sz w:val="18"/>
                <w:szCs w:val="18"/>
              </w:rPr>
            </w:pPr>
            <w:proofErr w:type="spellStart"/>
            <w:r>
              <w:rPr>
                <w:rFonts w:cs="Arial"/>
                <w:sz w:val="18"/>
                <w:szCs w:val="18"/>
              </w:rPr>
              <w:t>d</w:t>
            </w:r>
            <w:r w:rsidR="009806FD" w:rsidRPr="009806FD">
              <w:rPr>
                <w:rFonts w:cs="Arial"/>
                <w:sz w:val="18"/>
                <w:szCs w:val="18"/>
              </w:rPr>
              <w:t>ifenokonazol</w:t>
            </w:r>
            <w:proofErr w:type="spellEnd"/>
            <w:r>
              <w:rPr>
                <w:rFonts w:cs="Arial"/>
                <w:sz w:val="18"/>
                <w:szCs w:val="18"/>
              </w:rPr>
              <w:t xml:space="preserve"> + </w:t>
            </w:r>
            <w:proofErr w:type="spellStart"/>
            <w:r w:rsidR="009806FD" w:rsidRPr="009806FD">
              <w:rPr>
                <w:rFonts w:cs="Arial"/>
                <w:sz w:val="18"/>
                <w:szCs w:val="18"/>
              </w:rPr>
              <w:t>fluksapiroksad</w:t>
            </w:r>
            <w:proofErr w:type="spellEnd"/>
          </w:p>
        </w:tc>
        <w:tc>
          <w:tcPr>
            <w:tcW w:w="2146" w:type="dxa"/>
            <w:noWrap/>
            <w:hideMark/>
          </w:tcPr>
          <w:p w14:paraId="19DF8A16" w14:textId="77777777" w:rsidR="009806FD" w:rsidRPr="009806FD" w:rsidRDefault="009806FD">
            <w:pPr>
              <w:rPr>
                <w:rFonts w:cs="Arial"/>
                <w:sz w:val="18"/>
                <w:szCs w:val="18"/>
              </w:rPr>
            </w:pPr>
            <w:proofErr w:type="spellStart"/>
            <w:r w:rsidRPr="009806FD">
              <w:rPr>
                <w:rFonts w:cs="Arial"/>
                <w:sz w:val="18"/>
                <w:szCs w:val="18"/>
              </w:rPr>
              <w:t>Sercadis</w:t>
            </w:r>
            <w:proofErr w:type="spellEnd"/>
            <w:r w:rsidRPr="009806FD">
              <w:rPr>
                <w:rFonts w:cs="Arial"/>
                <w:sz w:val="18"/>
                <w:szCs w:val="18"/>
              </w:rPr>
              <w:t xml:space="preserve"> plus</w:t>
            </w:r>
          </w:p>
        </w:tc>
        <w:tc>
          <w:tcPr>
            <w:tcW w:w="1539" w:type="dxa"/>
            <w:noWrap/>
            <w:hideMark/>
          </w:tcPr>
          <w:p w14:paraId="2FC125F7" w14:textId="77777777" w:rsidR="009806FD" w:rsidRPr="009806FD" w:rsidRDefault="009806FD">
            <w:pPr>
              <w:rPr>
                <w:rFonts w:cs="Arial"/>
                <w:sz w:val="18"/>
                <w:szCs w:val="18"/>
              </w:rPr>
            </w:pPr>
            <w:r w:rsidRPr="009806FD">
              <w:rPr>
                <w:rFonts w:cs="Arial"/>
                <w:sz w:val="18"/>
                <w:szCs w:val="18"/>
              </w:rPr>
              <w:t>1L/ha</w:t>
            </w:r>
          </w:p>
        </w:tc>
        <w:tc>
          <w:tcPr>
            <w:tcW w:w="1701" w:type="dxa"/>
            <w:noWrap/>
            <w:hideMark/>
          </w:tcPr>
          <w:p w14:paraId="1FDA4282"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13363D89" w14:textId="77777777" w:rsidR="009806FD" w:rsidRPr="009806FD" w:rsidRDefault="009806FD">
            <w:pPr>
              <w:rPr>
                <w:rFonts w:cs="Arial"/>
                <w:sz w:val="18"/>
                <w:szCs w:val="18"/>
              </w:rPr>
            </w:pPr>
            <w:r w:rsidRPr="009806FD">
              <w:rPr>
                <w:rFonts w:cs="Arial"/>
                <w:sz w:val="18"/>
                <w:szCs w:val="18"/>
              </w:rPr>
              <w:t xml:space="preserve">Uporaba največ 3-krat letno, med </w:t>
            </w:r>
            <w:proofErr w:type="spellStart"/>
            <w:r w:rsidRPr="009806FD">
              <w:rPr>
                <w:rFonts w:cs="Arial"/>
                <w:sz w:val="18"/>
                <w:szCs w:val="18"/>
              </w:rPr>
              <w:t>tretiranji</w:t>
            </w:r>
            <w:proofErr w:type="spellEnd"/>
            <w:r w:rsidRPr="009806FD">
              <w:rPr>
                <w:rFonts w:cs="Arial"/>
                <w:sz w:val="18"/>
                <w:szCs w:val="18"/>
              </w:rPr>
              <w:t xml:space="preserve"> naj bo 7 dnevni razmik</w:t>
            </w:r>
          </w:p>
        </w:tc>
      </w:tr>
      <w:tr w:rsidR="009806FD" w:rsidRPr="009806FD" w14:paraId="032720BC" w14:textId="77777777" w:rsidTr="00DC7E35">
        <w:trPr>
          <w:trHeight w:val="230"/>
        </w:trPr>
        <w:tc>
          <w:tcPr>
            <w:tcW w:w="2547" w:type="dxa"/>
            <w:vMerge/>
            <w:hideMark/>
          </w:tcPr>
          <w:p w14:paraId="0A2A63CF" w14:textId="77777777" w:rsidR="009806FD" w:rsidRPr="009806FD" w:rsidRDefault="009806FD">
            <w:pPr>
              <w:rPr>
                <w:rFonts w:cs="Arial"/>
                <w:b/>
                <w:bCs/>
                <w:sz w:val="18"/>
                <w:szCs w:val="18"/>
              </w:rPr>
            </w:pPr>
          </w:p>
        </w:tc>
        <w:tc>
          <w:tcPr>
            <w:tcW w:w="3118" w:type="dxa"/>
            <w:vMerge/>
            <w:hideMark/>
          </w:tcPr>
          <w:p w14:paraId="1743BF7D" w14:textId="77777777" w:rsidR="009806FD" w:rsidRPr="009806FD" w:rsidRDefault="009806FD">
            <w:pPr>
              <w:rPr>
                <w:rFonts w:cs="Arial"/>
                <w:sz w:val="18"/>
                <w:szCs w:val="18"/>
              </w:rPr>
            </w:pPr>
          </w:p>
        </w:tc>
        <w:tc>
          <w:tcPr>
            <w:tcW w:w="2552" w:type="dxa"/>
            <w:vMerge w:val="restart"/>
            <w:noWrap/>
            <w:hideMark/>
          </w:tcPr>
          <w:p w14:paraId="1D15D63C" w14:textId="77777777" w:rsidR="009806FD" w:rsidRPr="009806FD" w:rsidRDefault="009806FD">
            <w:pPr>
              <w:rPr>
                <w:rFonts w:cs="Arial"/>
                <w:sz w:val="18"/>
                <w:szCs w:val="18"/>
              </w:rPr>
            </w:pPr>
            <w:proofErr w:type="spellStart"/>
            <w:r w:rsidRPr="009806FD">
              <w:rPr>
                <w:rFonts w:cs="Arial"/>
                <w:sz w:val="18"/>
                <w:szCs w:val="18"/>
              </w:rPr>
              <w:t>azoksistrobin</w:t>
            </w:r>
            <w:proofErr w:type="spellEnd"/>
          </w:p>
        </w:tc>
        <w:tc>
          <w:tcPr>
            <w:tcW w:w="2146" w:type="dxa"/>
            <w:noWrap/>
            <w:hideMark/>
          </w:tcPr>
          <w:p w14:paraId="69C87BA2" w14:textId="77777777" w:rsidR="009806FD" w:rsidRPr="009806FD" w:rsidRDefault="009806FD">
            <w:pPr>
              <w:rPr>
                <w:rFonts w:cs="Arial"/>
                <w:sz w:val="18"/>
                <w:szCs w:val="18"/>
              </w:rPr>
            </w:pPr>
            <w:proofErr w:type="spellStart"/>
            <w:r w:rsidRPr="009806FD">
              <w:rPr>
                <w:rFonts w:cs="Arial"/>
                <w:sz w:val="18"/>
                <w:szCs w:val="18"/>
              </w:rPr>
              <w:t>Ortiva</w:t>
            </w:r>
            <w:proofErr w:type="spellEnd"/>
            <w:r w:rsidRPr="009806FD">
              <w:rPr>
                <w:rFonts w:cs="Arial"/>
                <w:sz w:val="18"/>
                <w:szCs w:val="18"/>
              </w:rPr>
              <w:t xml:space="preserve"> </w:t>
            </w:r>
          </w:p>
        </w:tc>
        <w:tc>
          <w:tcPr>
            <w:tcW w:w="1539" w:type="dxa"/>
            <w:vMerge w:val="restart"/>
            <w:noWrap/>
            <w:hideMark/>
          </w:tcPr>
          <w:p w14:paraId="4B3BECC3" w14:textId="77777777" w:rsidR="009806FD" w:rsidRPr="009806FD" w:rsidRDefault="009806FD">
            <w:pPr>
              <w:rPr>
                <w:rFonts w:cs="Arial"/>
                <w:sz w:val="18"/>
                <w:szCs w:val="18"/>
              </w:rPr>
            </w:pPr>
            <w:r w:rsidRPr="009806FD">
              <w:rPr>
                <w:rFonts w:cs="Arial"/>
                <w:sz w:val="18"/>
                <w:szCs w:val="18"/>
              </w:rPr>
              <w:t>1 L/ha</w:t>
            </w:r>
          </w:p>
        </w:tc>
        <w:tc>
          <w:tcPr>
            <w:tcW w:w="1701" w:type="dxa"/>
            <w:vMerge w:val="restart"/>
            <w:noWrap/>
            <w:hideMark/>
          </w:tcPr>
          <w:p w14:paraId="54F6D8CB" w14:textId="77777777" w:rsidR="009806FD" w:rsidRPr="009806FD" w:rsidRDefault="009806FD">
            <w:pPr>
              <w:rPr>
                <w:rFonts w:cs="Arial"/>
                <w:sz w:val="18"/>
                <w:szCs w:val="18"/>
              </w:rPr>
            </w:pPr>
            <w:r w:rsidRPr="009806FD">
              <w:rPr>
                <w:rFonts w:cs="Arial"/>
                <w:sz w:val="18"/>
                <w:szCs w:val="18"/>
              </w:rPr>
              <w:t>14</w:t>
            </w:r>
          </w:p>
        </w:tc>
        <w:tc>
          <w:tcPr>
            <w:tcW w:w="1701" w:type="dxa"/>
            <w:vMerge w:val="restart"/>
            <w:hideMark/>
          </w:tcPr>
          <w:p w14:paraId="1CE7C96D" w14:textId="77777777" w:rsidR="009806FD" w:rsidRPr="009806FD" w:rsidRDefault="009806FD">
            <w:pPr>
              <w:rPr>
                <w:rFonts w:cs="Arial"/>
                <w:sz w:val="18"/>
                <w:szCs w:val="18"/>
              </w:rPr>
            </w:pPr>
            <w:r w:rsidRPr="009806FD">
              <w:rPr>
                <w:rFonts w:cs="Arial"/>
                <w:sz w:val="18"/>
                <w:szCs w:val="18"/>
              </w:rPr>
              <w:t xml:space="preserve">Uporaba 2 krat letno, razmik med </w:t>
            </w:r>
            <w:proofErr w:type="spellStart"/>
            <w:r w:rsidRPr="009806FD">
              <w:rPr>
                <w:rFonts w:cs="Arial"/>
                <w:sz w:val="18"/>
                <w:szCs w:val="18"/>
              </w:rPr>
              <w:t>tretiranji</w:t>
            </w:r>
            <w:proofErr w:type="spellEnd"/>
            <w:r w:rsidRPr="009806FD">
              <w:rPr>
                <w:rFonts w:cs="Arial"/>
                <w:sz w:val="18"/>
                <w:szCs w:val="18"/>
              </w:rPr>
              <w:t xml:space="preserve"> najmanj 12 dni. </w:t>
            </w:r>
          </w:p>
        </w:tc>
      </w:tr>
      <w:tr w:rsidR="009806FD" w:rsidRPr="009806FD" w14:paraId="70A03A17" w14:textId="77777777" w:rsidTr="00DC7E35">
        <w:trPr>
          <w:trHeight w:val="230"/>
        </w:trPr>
        <w:tc>
          <w:tcPr>
            <w:tcW w:w="2547" w:type="dxa"/>
            <w:vMerge/>
            <w:hideMark/>
          </w:tcPr>
          <w:p w14:paraId="0F1F8060" w14:textId="77777777" w:rsidR="009806FD" w:rsidRPr="009806FD" w:rsidRDefault="009806FD">
            <w:pPr>
              <w:rPr>
                <w:rFonts w:cs="Arial"/>
                <w:b/>
                <w:bCs/>
                <w:sz w:val="18"/>
                <w:szCs w:val="18"/>
              </w:rPr>
            </w:pPr>
          </w:p>
        </w:tc>
        <w:tc>
          <w:tcPr>
            <w:tcW w:w="3118" w:type="dxa"/>
            <w:vMerge/>
            <w:hideMark/>
          </w:tcPr>
          <w:p w14:paraId="468C9F92" w14:textId="77777777" w:rsidR="009806FD" w:rsidRPr="009806FD" w:rsidRDefault="009806FD">
            <w:pPr>
              <w:rPr>
                <w:rFonts w:cs="Arial"/>
                <w:sz w:val="18"/>
                <w:szCs w:val="18"/>
              </w:rPr>
            </w:pPr>
          </w:p>
        </w:tc>
        <w:tc>
          <w:tcPr>
            <w:tcW w:w="2552" w:type="dxa"/>
            <w:vMerge/>
            <w:hideMark/>
          </w:tcPr>
          <w:p w14:paraId="1BD27377" w14:textId="77777777" w:rsidR="009806FD" w:rsidRPr="009806FD" w:rsidRDefault="009806FD">
            <w:pPr>
              <w:rPr>
                <w:rFonts w:cs="Arial"/>
                <w:sz w:val="18"/>
                <w:szCs w:val="18"/>
              </w:rPr>
            </w:pPr>
          </w:p>
        </w:tc>
        <w:tc>
          <w:tcPr>
            <w:tcW w:w="2146" w:type="dxa"/>
            <w:noWrap/>
            <w:hideMark/>
          </w:tcPr>
          <w:p w14:paraId="73A46462" w14:textId="77777777" w:rsidR="009806FD" w:rsidRPr="009806FD" w:rsidRDefault="009806FD">
            <w:pPr>
              <w:rPr>
                <w:rFonts w:cs="Arial"/>
                <w:sz w:val="18"/>
                <w:szCs w:val="18"/>
              </w:rPr>
            </w:pPr>
            <w:proofErr w:type="spellStart"/>
            <w:r w:rsidRPr="009806FD">
              <w:rPr>
                <w:rFonts w:cs="Arial"/>
                <w:sz w:val="18"/>
                <w:szCs w:val="18"/>
              </w:rPr>
              <w:t>Mirador</w:t>
            </w:r>
            <w:proofErr w:type="spellEnd"/>
            <w:r w:rsidRPr="009806FD">
              <w:rPr>
                <w:rFonts w:cs="Arial"/>
                <w:sz w:val="18"/>
                <w:szCs w:val="18"/>
              </w:rPr>
              <w:t xml:space="preserve"> 250 SC </w:t>
            </w:r>
          </w:p>
        </w:tc>
        <w:tc>
          <w:tcPr>
            <w:tcW w:w="1539" w:type="dxa"/>
            <w:vMerge/>
            <w:hideMark/>
          </w:tcPr>
          <w:p w14:paraId="04AC00BC" w14:textId="77777777" w:rsidR="009806FD" w:rsidRPr="009806FD" w:rsidRDefault="009806FD">
            <w:pPr>
              <w:rPr>
                <w:rFonts w:cs="Arial"/>
                <w:sz w:val="18"/>
                <w:szCs w:val="18"/>
              </w:rPr>
            </w:pPr>
          </w:p>
        </w:tc>
        <w:tc>
          <w:tcPr>
            <w:tcW w:w="1701" w:type="dxa"/>
            <w:vMerge/>
            <w:hideMark/>
          </w:tcPr>
          <w:p w14:paraId="55A4ECF6" w14:textId="77777777" w:rsidR="009806FD" w:rsidRPr="009806FD" w:rsidRDefault="009806FD">
            <w:pPr>
              <w:rPr>
                <w:rFonts w:cs="Arial"/>
                <w:sz w:val="18"/>
                <w:szCs w:val="18"/>
              </w:rPr>
            </w:pPr>
          </w:p>
        </w:tc>
        <w:tc>
          <w:tcPr>
            <w:tcW w:w="1701" w:type="dxa"/>
            <w:vMerge/>
            <w:hideMark/>
          </w:tcPr>
          <w:p w14:paraId="332369D7" w14:textId="77777777" w:rsidR="009806FD" w:rsidRPr="009806FD" w:rsidRDefault="009806FD">
            <w:pPr>
              <w:rPr>
                <w:rFonts w:cs="Arial"/>
                <w:sz w:val="18"/>
                <w:szCs w:val="18"/>
              </w:rPr>
            </w:pPr>
          </w:p>
        </w:tc>
      </w:tr>
      <w:tr w:rsidR="009806FD" w:rsidRPr="009806FD" w14:paraId="588C1613" w14:textId="77777777" w:rsidTr="00DC7E35">
        <w:trPr>
          <w:trHeight w:val="230"/>
        </w:trPr>
        <w:tc>
          <w:tcPr>
            <w:tcW w:w="2547" w:type="dxa"/>
            <w:vMerge/>
            <w:hideMark/>
          </w:tcPr>
          <w:p w14:paraId="4DE16E27" w14:textId="77777777" w:rsidR="009806FD" w:rsidRPr="009806FD" w:rsidRDefault="009806FD">
            <w:pPr>
              <w:rPr>
                <w:rFonts w:cs="Arial"/>
                <w:b/>
                <w:bCs/>
                <w:sz w:val="18"/>
                <w:szCs w:val="18"/>
              </w:rPr>
            </w:pPr>
          </w:p>
        </w:tc>
        <w:tc>
          <w:tcPr>
            <w:tcW w:w="3118" w:type="dxa"/>
            <w:vMerge/>
            <w:hideMark/>
          </w:tcPr>
          <w:p w14:paraId="5C4BBA4A" w14:textId="77777777" w:rsidR="009806FD" w:rsidRPr="009806FD" w:rsidRDefault="009806FD">
            <w:pPr>
              <w:rPr>
                <w:rFonts w:cs="Arial"/>
                <w:sz w:val="18"/>
                <w:szCs w:val="18"/>
              </w:rPr>
            </w:pPr>
          </w:p>
        </w:tc>
        <w:tc>
          <w:tcPr>
            <w:tcW w:w="2552" w:type="dxa"/>
            <w:vMerge/>
            <w:hideMark/>
          </w:tcPr>
          <w:p w14:paraId="603686D7" w14:textId="77777777" w:rsidR="009806FD" w:rsidRPr="009806FD" w:rsidRDefault="009806FD">
            <w:pPr>
              <w:rPr>
                <w:rFonts w:cs="Arial"/>
                <w:sz w:val="18"/>
                <w:szCs w:val="18"/>
              </w:rPr>
            </w:pPr>
          </w:p>
        </w:tc>
        <w:tc>
          <w:tcPr>
            <w:tcW w:w="2146" w:type="dxa"/>
            <w:noWrap/>
            <w:hideMark/>
          </w:tcPr>
          <w:p w14:paraId="26DFDDC5" w14:textId="77777777" w:rsidR="009806FD" w:rsidRPr="009806FD" w:rsidRDefault="009806FD">
            <w:pPr>
              <w:rPr>
                <w:rFonts w:cs="Arial"/>
                <w:sz w:val="18"/>
                <w:szCs w:val="18"/>
              </w:rPr>
            </w:pPr>
            <w:proofErr w:type="spellStart"/>
            <w:r w:rsidRPr="009806FD">
              <w:rPr>
                <w:rFonts w:cs="Arial"/>
                <w:sz w:val="18"/>
                <w:szCs w:val="18"/>
              </w:rPr>
              <w:t>Zaftra</w:t>
            </w:r>
            <w:proofErr w:type="spellEnd"/>
            <w:r w:rsidRPr="009806FD">
              <w:rPr>
                <w:rFonts w:cs="Arial"/>
                <w:sz w:val="18"/>
                <w:szCs w:val="18"/>
              </w:rPr>
              <w:t xml:space="preserve"> AZT 250 SC </w:t>
            </w:r>
          </w:p>
        </w:tc>
        <w:tc>
          <w:tcPr>
            <w:tcW w:w="1539" w:type="dxa"/>
            <w:vMerge/>
            <w:hideMark/>
          </w:tcPr>
          <w:p w14:paraId="754B851C" w14:textId="77777777" w:rsidR="009806FD" w:rsidRPr="009806FD" w:rsidRDefault="009806FD">
            <w:pPr>
              <w:rPr>
                <w:rFonts w:cs="Arial"/>
                <w:sz w:val="18"/>
                <w:szCs w:val="18"/>
              </w:rPr>
            </w:pPr>
          </w:p>
        </w:tc>
        <w:tc>
          <w:tcPr>
            <w:tcW w:w="1701" w:type="dxa"/>
            <w:vMerge/>
            <w:hideMark/>
          </w:tcPr>
          <w:p w14:paraId="6D3E8C5D" w14:textId="77777777" w:rsidR="009806FD" w:rsidRPr="009806FD" w:rsidRDefault="009806FD">
            <w:pPr>
              <w:rPr>
                <w:rFonts w:cs="Arial"/>
                <w:sz w:val="18"/>
                <w:szCs w:val="18"/>
              </w:rPr>
            </w:pPr>
          </w:p>
        </w:tc>
        <w:tc>
          <w:tcPr>
            <w:tcW w:w="1701" w:type="dxa"/>
            <w:vMerge/>
            <w:hideMark/>
          </w:tcPr>
          <w:p w14:paraId="139BBC1B" w14:textId="77777777" w:rsidR="009806FD" w:rsidRPr="009806FD" w:rsidRDefault="009806FD">
            <w:pPr>
              <w:rPr>
                <w:rFonts w:cs="Arial"/>
                <w:sz w:val="18"/>
                <w:szCs w:val="18"/>
              </w:rPr>
            </w:pPr>
          </w:p>
        </w:tc>
      </w:tr>
      <w:tr w:rsidR="009806FD" w:rsidRPr="009806FD" w14:paraId="3F45B839" w14:textId="77777777" w:rsidTr="00DC7E35">
        <w:trPr>
          <w:trHeight w:val="230"/>
        </w:trPr>
        <w:tc>
          <w:tcPr>
            <w:tcW w:w="2547" w:type="dxa"/>
            <w:vMerge/>
            <w:hideMark/>
          </w:tcPr>
          <w:p w14:paraId="1137AE92" w14:textId="77777777" w:rsidR="009806FD" w:rsidRPr="009806FD" w:rsidRDefault="009806FD">
            <w:pPr>
              <w:rPr>
                <w:rFonts w:cs="Arial"/>
                <w:b/>
                <w:bCs/>
                <w:sz w:val="18"/>
                <w:szCs w:val="18"/>
              </w:rPr>
            </w:pPr>
          </w:p>
        </w:tc>
        <w:tc>
          <w:tcPr>
            <w:tcW w:w="3118" w:type="dxa"/>
            <w:vMerge/>
            <w:hideMark/>
          </w:tcPr>
          <w:p w14:paraId="2030DE73" w14:textId="77777777" w:rsidR="009806FD" w:rsidRPr="009806FD" w:rsidRDefault="009806FD">
            <w:pPr>
              <w:rPr>
                <w:rFonts w:cs="Arial"/>
                <w:sz w:val="18"/>
                <w:szCs w:val="18"/>
              </w:rPr>
            </w:pPr>
          </w:p>
        </w:tc>
        <w:tc>
          <w:tcPr>
            <w:tcW w:w="2552" w:type="dxa"/>
            <w:vMerge/>
            <w:hideMark/>
          </w:tcPr>
          <w:p w14:paraId="0DD2993A" w14:textId="77777777" w:rsidR="009806FD" w:rsidRPr="009806FD" w:rsidRDefault="009806FD">
            <w:pPr>
              <w:rPr>
                <w:rFonts w:cs="Arial"/>
                <w:sz w:val="18"/>
                <w:szCs w:val="18"/>
              </w:rPr>
            </w:pPr>
          </w:p>
        </w:tc>
        <w:tc>
          <w:tcPr>
            <w:tcW w:w="2146" w:type="dxa"/>
            <w:vMerge w:val="restart"/>
            <w:noWrap/>
            <w:hideMark/>
          </w:tcPr>
          <w:p w14:paraId="634D096E" w14:textId="77777777" w:rsidR="009806FD" w:rsidRPr="009806FD" w:rsidRDefault="009806FD">
            <w:pPr>
              <w:rPr>
                <w:rFonts w:cs="Arial"/>
                <w:sz w:val="18"/>
                <w:szCs w:val="18"/>
              </w:rPr>
            </w:pPr>
            <w:proofErr w:type="spellStart"/>
            <w:r w:rsidRPr="009806FD">
              <w:rPr>
                <w:rFonts w:cs="Arial"/>
                <w:sz w:val="18"/>
                <w:szCs w:val="18"/>
              </w:rPr>
              <w:t>Chamane</w:t>
            </w:r>
            <w:proofErr w:type="spellEnd"/>
            <w:r w:rsidRPr="009806FD">
              <w:rPr>
                <w:rFonts w:cs="Arial"/>
                <w:sz w:val="18"/>
                <w:szCs w:val="18"/>
              </w:rPr>
              <w:t xml:space="preserve"> </w:t>
            </w:r>
          </w:p>
        </w:tc>
        <w:tc>
          <w:tcPr>
            <w:tcW w:w="1539" w:type="dxa"/>
            <w:vMerge/>
            <w:hideMark/>
          </w:tcPr>
          <w:p w14:paraId="1D6FA61E" w14:textId="77777777" w:rsidR="009806FD" w:rsidRPr="009806FD" w:rsidRDefault="009806FD">
            <w:pPr>
              <w:rPr>
                <w:rFonts w:cs="Arial"/>
                <w:sz w:val="18"/>
                <w:szCs w:val="18"/>
              </w:rPr>
            </w:pPr>
          </w:p>
        </w:tc>
        <w:tc>
          <w:tcPr>
            <w:tcW w:w="1701" w:type="dxa"/>
            <w:vMerge/>
            <w:hideMark/>
          </w:tcPr>
          <w:p w14:paraId="5F44889D" w14:textId="77777777" w:rsidR="009806FD" w:rsidRPr="009806FD" w:rsidRDefault="009806FD">
            <w:pPr>
              <w:rPr>
                <w:rFonts w:cs="Arial"/>
                <w:sz w:val="18"/>
                <w:szCs w:val="18"/>
              </w:rPr>
            </w:pPr>
          </w:p>
        </w:tc>
        <w:tc>
          <w:tcPr>
            <w:tcW w:w="1701" w:type="dxa"/>
            <w:vMerge/>
            <w:hideMark/>
          </w:tcPr>
          <w:p w14:paraId="6339E652" w14:textId="77777777" w:rsidR="009806FD" w:rsidRPr="009806FD" w:rsidRDefault="009806FD">
            <w:pPr>
              <w:rPr>
                <w:rFonts w:cs="Arial"/>
                <w:sz w:val="18"/>
                <w:szCs w:val="18"/>
              </w:rPr>
            </w:pPr>
          </w:p>
        </w:tc>
      </w:tr>
      <w:tr w:rsidR="009806FD" w:rsidRPr="009806FD" w14:paraId="76EBB247" w14:textId="77777777" w:rsidTr="00DC7E35">
        <w:trPr>
          <w:trHeight w:val="230"/>
        </w:trPr>
        <w:tc>
          <w:tcPr>
            <w:tcW w:w="2547" w:type="dxa"/>
            <w:vMerge/>
            <w:hideMark/>
          </w:tcPr>
          <w:p w14:paraId="70B933C7" w14:textId="77777777" w:rsidR="009806FD" w:rsidRPr="009806FD" w:rsidRDefault="009806FD">
            <w:pPr>
              <w:rPr>
                <w:rFonts w:cs="Arial"/>
                <w:b/>
                <w:bCs/>
                <w:sz w:val="18"/>
                <w:szCs w:val="18"/>
              </w:rPr>
            </w:pPr>
          </w:p>
        </w:tc>
        <w:tc>
          <w:tcPr>
            <w:tcW w:w="3118" w:type="dxa"/>
            <w:vMerge/>
            <w:hideMark/>
          </w:tcPr>
          <w:p w14:paraId="0C0447AA" w14:textId="77777777" w:rsidR="009806FD" w:rsidRPr="009806FD" w:rsidRDefault="009806FD">
            <w:pPr>
              <w:rPr>
                <w:rFonts w:cs="Arial"/>
                <w:sz w:val="18"/>
                <w:szCs w:val="18"/>
              </w:rPr>
            </w:pPr>
          </w:p>
        </w:tc>
        <w:tc>
          <w:tcPr>
            <w:tcW w:w="2552" w:type="dxa"/>
            <w:vMerge/>
            <w:hideMark/>
          </w:tcPr>
          <w:p w14:paraId="1B3E0DAA" w14:textId="77777777" w:rsidR="009806FD" w:rsidRPr="009806FD" w:rsidRDefault="009806FD">
            <w:pPr>
              <w:rPr>
                <w:rFonts w:cs="Arial"/>
                <w:sz w:val="18"/>
                <w:szCs w:val="18"/>
              </w:rPr>
            </w:pPr>
          </w:p>
        </w:tc>
        <w:tc>
          <w:tcPr>
            <w:tcW w:w="2146" w:type="dxa"/>
            <w:vMerge/>
            <w:hideMark/>
          </w:tcPr>
          <w:p w14:paraId="369F027B" w14:textId="77777777" w:rsidR="009806FD" w:rsidRPr="009806FD" w:rsidRDefault="009806FD">
            <w:pPr>
              <w:rPr>
                <w:rFonts w:cs="Arial"/>
                <w:sz w:val="18"/>
                <w:szCs w:val="18"/>
              </w:rPr>
            </w:pPr>
          </w:p>
        </w:tc>
        <w:tc>
          <w:tcPr>
            <w:tcW w:w="1539" w:type="dxa"/>
            <w:vMerge/>
            <w:hideMark/>
          </w:tcPr>
          <w:p w14:paraId="0D2F0CB7" w14:textId="77777777" w:rsidR="009806FD" w:rsidRPr="009806FD" w:rsidRDefault="009806FD">
            <w:pPr>
              <w:rPr>
                <w:rFonts w:cs="Arial"/>
                <w:sz w:val="18"/>
                <w:szCs w:val="18"/>
              </w:rPr>
            </w:pPr>
          </w:p>
        </w:tc>
        <w:tc>
          <w:tcPr>
            <w:tcW w:w="1701" w:type="dxa"/>
            <w:vMerge/>
            <w:hideMark/>
          </w:tcPr>
          <w:p w14:paraId="61078EC3" w14:textId="77777777" w:rsidR="009806FD" w:rsidRPr="009806FD" w:rsidRDefault="009806FD">
            <w:pPr>
              <w:rPr>
                <w:rFonts w:cs="Arial"/>
                <w:sz w:val="18"/>
                <w:szCs w:val="18"/>
              </w:rPr>
            </w:pPr>
          </w:p>
        </w:tc>
        <w:tc>
          <w:tcPr>
            <w:tcW w:w="1701" w:type="dxa"/>
            <w:vMerge/>
            <w:hideMark/>
          </w:tcPr>
          <w:p w14:paraId="79FCB736" w14:textId="77777777" w:rsidR="009806FD" w:rsidRPr="009806FD" w:rsidRDefault="009806FD">
            <w:pPr>
              <w:rPr>
                <w:rFonts w:cs="Arial"/>
                <w:sz w:val="18"/>
                <w:szCs w:val="18"/>
              </w:rPr>
            </w:pPr>
          </w:p>
        </w:tc>
      </w:tr>
      <w:tr w:rsidR="009806FD" w:rsidRPr="009806FD" w14:paraId="7DEAC823" w14:textId="77777777" w:rsidTr="00DC7E35">
        <w:trPr>
          <w:trHeight w:val="230"/>
        </w:trPr>
        <w:tc>
          <w:tcPr>
            <w:tcW w:w="2547" w:type="dxa"/>
            <w:vMerge/>
            <w:hideMark/>
          </w:tcPr>
          <w:p w14:paraId="4B233E69" w14:textId="77777777" w:rsidR="009806FD" w:rsidRPr="009806FD" w:rsidRDefault="009806FD">
            <w:pPr>
              <w:rPr>
                <w:rFonts w:cs="Arial"/>
                <w:b/>
                <w:bCs/>
                <w:sz w:val="18"/>
                <w:szCs w:val="18"/>
              </w:rPr>
            </w:pPr>
          </w:p>
        </w:tc>
        <w:tc>
          <w:tcPr>
            <w:tcW w:w="3118" w:type="dxa"/>
            <w:vMerge/>
            <w:hideMark/>
          </w:tcPr>
          <w:p w14:paraId="221E1C49" w14:textId="77777777" w:rsidR="009806FD" w:rsidRPr="009806FD" w:rsidRDefault="009806FD">
            <w:pPr>
              <w:rPr>
                <w:rFonts w:cs="Arial"/>
                <w:sz w:val="18"/>
                <w:szCs w:val="18"/>
              </w:rPr>
            </w:pPr>
          </w:p>
        </w:tc>
        <w:tc>
          <w:tcPr>
            <w:tcW w:w="2552" w:type="dxa"/>
            <w:vMerge/>
            <w:hideMark/>
          </w:tcPr>
          <w:p w14:paraId="782FE3B3" w14:textId="77777777" w:rsidR="009806FD" w:rsidRPr="009806FD" w:rsidRDefault="009806FD">
            <w:pPr>
              <w:rPr>
                <w:rFonts w:cs="Arial"/>
                <w:sz w:val="18"/>
                <w:szCs w:val="18"/>
              </w:rPr>
            </w:pPr>
          </w:p>
        </w:tc>
        <w:tc>
          <w:tcPr>
            <w:tcW w:w="2146" w:type="dxa"/>
            <w:noWrap/>
            <w:hideMark/>
          </w:tcPr>
          <w:p w14:paraId="603F394B" w14:textId="77777777" w:rsidR="009806FD" w:rsidRPr="009806FD" w:rsidRDefault="009806FD">
            <w:pPr>
              <w:rPr>
                <w:rFonts w:cs="Arial"/>
                <w:sz w:val="18"/>
                <w:szCs w:val="18"/>
              </w:rPr>
            </w:pPr>
            <w:proofErr w:type="spellStart"/>
            <w:r w:rsidRPr="009806FD">
              <w:rPr>
                <w:rFonts w:cs="Arial"/>
                <w:sz w:val="18"/>
                <w:szCs w:val="18"/>
              </w:rPr>
              <w:t>Norios</w:t>
            </w:r>
            <w:proofErr w:type="spellEnd"/>
            <w:r w:rsidRPr="009806FD">
              <w:rPr>
                <w:rFonts w:cs="Arial"/>
                <w:sz w:val="18"/>
                <w:szCs w:val="18"/>
              </w:rPr>
              <w:t xml:space="preserve"> </w:t>
            </w:r>
          </w:p>
        </w:tc>
        <w:tc>
          <w:tcPr>
            <w:tcW w:w="1539" w:type="dxa"/>
            <w:vMerge/>
            <w:hideMark/>
          </w:tcPr>
          <w:p w14:paraId="7485E868" w14:textId="77777777" w:rsidR="009806FD" w:rsidRPr="009806FD" w:rsidRDefault="009806FD">
            <w:pPr>
              <w:rPr>
                <w:rFonts w:cs="Arial"/>
                <w:sz w:val="18"/>
                <w:szCs w:val="18"/>
              </w:rPr>
            </w:pPr>
          </w:p>
        </w:tc>
        <w:tc>
          <w:tcPr>
            <w:tcW w:w="1701" w:type="dxa"/>
            <w:vMerge/>
            <w:hideMark/>
          </w:tcPr>
          <w:p w14:paraId="5031C8C7" w14:textId="77777777" w:rsidR="009806FD" w:rsidRPr="009806FD" w:rsidRDefault="009806FD">
            <w:pPr>
              <w:rPr>
                <w:rFonts w:cs="Arial"/>
                <w:sz w:val="18"/>
                <w:szCs w:val="18"/>
              </w:rPr>
            </w:pPr>
          </w:p>
        </w:tc>
        <w:tc>
          <w:tcPr>
            <w:tcW w:w="1701" w:type="dxa"/>
            <w:vMerge/>
            <w:hideMark/>
          </w:tcPr>
          <w:p w14:paraId="20F062D2" w14:textId="77777777" w:rsidR="009806FD" w:rsidRPr="009806FD" w:rsidRDefault="009806FD">
            <w:pPr>
              <w:rPr>
                <w:rFonts w:cs="Arial"/>
                <w:sz w:val="18"/>
                <w:szCs w:val="18"/>
              </w:rPr>
            </w:pPr>
          </w:p>
        </w:tc>
      </w:tr>
      <w:tr w:rsidR="009806FD" w:rsidRPr="009806FD" w14:paraId="38806431" w14:textId="77777777" w:rsidTr="00DC7E35">
        <w:trPr>
          <w:trHeight w:val="230"/>
        </w:trPr>
        <w:tc>
          <w:tcPr>
            <w:tcW w:w="2547" w:type="dxa"/>
            <w:vMerge/>
            <w:hideMark/>
          </w:tcPr>
          <w:p w14:paraId="330CD802" w14:textId="77777777" w:rsidR="009806FD" w:rsidRPr="009806FD" w:rsidRDefault="009806FD">
            <w:pPr>
              <w:rPr>
                <w:rFonts w:cs="Arial"/>
                <w:b/>
                <w:bCs/>
                <w:sz w:val="18"/>
                <w:szCs w:val="18"/>
              </w:rPr>
            </w:pPr>
          </w:p>
        </w:tc>
        <w:tc>
          <w:tcPr>
            <w:tcW w:w="3118" w:type="dxa"/>
            <w:vMerge/>
            <w:hideMark/>
          </w:tcPr>
          <w:p w14:paraId="0EC790C8" w14:textId="77777777" w:rsidR="009806FD" w:rsidRPr="009806FD" w:rsidRDefault="009806FD">
            <w:pPr>
              <w:rPr>
                <w:rFonts w:cs="Arial"/>
                <w:sz w:val="18"/>
                <w:szCs w:val="18"/>
              </w:rPr>
            </w:pPr>
          </w:p>
        </w:tc>
        <w:tc>
          <w:tcPr>
            <w:tcW w:w="2552" w:type="dxa"/>
            <w:hideMark/>
          </w:tcPr>
          <w:p w14:paraId="190A0A25" w14:textId="25C1C03A" w:rsidR="009806FD" w:rsidRPr="009806FD" w:rsidRDefault="00F501E5">
            <w:pPr>
              <w:rPr>
                <w:rFonts w:cs="Arial"/>
                <w:sz w:val="18"/>
                <w:szCs w:val="18"/>
              </w:rPr>
            </w:pPr>
            <w:proofErr w:type="spellStart"/>
            <w:r>
              <w:rPr>
                <w:rFonts w:cs="Arial"/>
                <w:sz w:val="18"/>
                <w:szCs w:val="18"/>
              </w:rPr>
              <w:t>b</w:t>
            </w:r>
            <w:r w:rsidR="009806FD" w:rsidRPr="009806FD">
              <w:rPr>
                <w:rFonts w:cs="Arial"/>
                <w:sz w:val="18"/>
                <w:szCs w:val="18"/>
              </w:rPr>
              <w:t>oskalid</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piraklostrobin</w:t>
            </w:r>
            <w:proofErr w:type="spellEnd"/>
          </w:p>
        </w:tc>
        <w:tc>
          <w:tcPr>
            <w:tcW w:w="2146" w:type="dxa"/>
            <w:noWrap/>
            <w:hideMark/>
          </w:tcPr>
          <w:p w14:paraId="3133FDD7" w14:textId="77777777" w:rsidR="009806FD" w:rsidRPr="009806FD" w:rsidRDefault="009806FD">
            <w:pPr>
              <w:rPr>
                <w:rFonts w:cs="Arial"/>
                <w:sz w:val="18"/>
                <w:szCs w:val="18"/>
              </w:rPr>
            </w:pPr>
            <w:proofErr w:type="spellStart"/>
            <w:r w:rsidRPr="009806FD">
              <w:rPr>
                <w:rFonts w:cs="Arial"/>
                <w:sz w:val="18"/>
                <w:szCs w:val="18"/>
              </w:rPr>
              <w:t>Signum</w:t>
            </w:r>
            <w:proofErr w:type="spellEnd"/>
            <w:r w:rsidRPr="009806FD">
              <w:rPr>
                <w:rFonts w:cs="Arial"/>
                <w:sz w:val="18"/>
                <w:szCs w:val="18"/>
              </w:rPr>
              <w:t xml:space="preserve"> </w:t>
            </w:r>
          </w:p>
        </w:tc>
        <w:tc>
          <w:tcPr>
            <w:tcW w:w="1539" w:type="dxa"/>
            <w:noWrap/>
            <w:hideMark/>
          </w:tcPr>
          <w:p w14:paraId="329DF720" w14:textId="77777777" w:rsidR="009806FD" w:rsidRPr="009806FD" w:rsidRDefault="009806FD">
            <w:pPr>
              <w:rPr>
                <w:rFonts w:cs="Arial"/>
                <w:sz w:val="18"/>
                <w:szCs w:val="18"/>
              </w:rPr>
            </w:pPr>
            <w:r w:rsidRPr="009806FD">
              <w:rPr>
                <w:rFonts w:cs="Arial"/>
                <w:sz w:val="18"/>
                <w:szCs w:val="18"/>
              </w:rPr>
              <w:t>1 kg/ha</w:t>
            </w:r>
          </w:p>
        </w:tc>
        <w:tc>
          <w:tcPr>
            <w:tcW w:w="1701" w:type="dxa"/>
            <w:noWrap/>
            <w:hideMark/>
          </w:tcPr>
          <w:p w14:paraId="711E4E2E"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32AA2675" w14:textId="77777777" w:rsidR="009806FD" w:rsidRPr="009806FD" w:rsidRDefault="009806FD">
            <w:pPr>
              <w:rPr>
                <w:rFonts w:cs="Arial"/>
                <w:sz w:val="18"/>
                <w:szCs w:val="18"/>
              </w:rPr>
            </w:pPr>
            <w:r w:rsidRPr="009806FD">
              <w:rPr>
                <w:rFonts w:cs="Arial"/>
                <w:sz w:val="18"/>
                <w:szCs w:val="18"/>
              </w:rPr>
              <w:t>Uporaba največ 3-krat letno</w:t>
            </w:r>
          </w:p>
        </w:tc>
      </w:tr>
      <w:tr w:rsidR="009806FD" w:rsidRPr="009806FD" w14:paraId="4998CF92" w14:textId="77777777" w:rsidTr="00DC7E35">
        <w:trPr>
          <w:trHeight w:val="230"/>
        </w:trPr>
        <w:tc>
          <w:tcPr>
            <w:tcW w:w="2547" w:type="dxa"/>
            <w:vMerge/>
            <w:hideMark/>
          </w:tcPr>
          <w:p w14:paraId="30907E99" w14:textId="77777777" w:rsidR="009806FD" w:rsidRPr="009806FD" w:rsidRDefault="009806FD">
            <w:pPr>
              <w:rPr>
                <w:rFonts w:cs="Arial"/>
                <w:b/>
                <w:bCs/>
                <w:sz w:val="18"/>
                <w:szCs w:val="18"/>
              </w:rPr>
            </w:pPr>
          </w:p>
        </w:tc>
        <w:tc>
          <w:tcPr>
            <w:tcW w:w="3118" w:type="dxa"/>
            <w:vMerge/>
            <w:hideMark/>
          </w:tcPr>
          <w:p w14:paraId="32558268" w14:textId="77777777" w:rsidR="009806FD" w:rsidRPr="009806FD" w:rsidRDefault="009806FD">
            <w:pPr>
              <w:rPr>
                <w:rFonts w:cs="Arial"/>
                <w:sz w:val="18"/>
                <w:szCs w:val="18"/>
              </w:rPr>
            </w:pPr>
          </w:p>
        </w:tc>
        <w:tc>
          <w:tcPr>
            <w:tcW w:w="2552" w:type="dxa"/>
            <w:hideMark/>
          </w:tcPr>
          <w:p w14:paraId="1578ACEC" w14:textId="2DC64FD3" w:rsidR="009806FD" w:rsidRPr="009806FD" w:rsidRDefault="00F501E5">
            <w:pPr>
              <w:rPr>
                <w:rFonts w:cs="Arial"/>
                <w:sz w:val="18"/>
                <w:szCs w:val="18"/>
              </w:rPr>
            </w:pPr>
            <w:proofErr w:type="spellStart"/>
            <w:r>
              <w:rPr>
                <w:rFonts w:cs="Arial"/>
                <w:sz w:val="18"/>
                <w:szCs w:val="18"/>
              </w:rPr>
              <w:t>f</w:t>
            </w:r>
            <w:r w:rsidR="009806FD" w:rsidRPr="009806FD">
              <w:rPr>
                <w:rFonts w:cs="Arial"/>
                <w:sz w:val="18"/>
                <w:szCs w:val="18"/>
              </w:rPr>
              <w:t>luopiram</w:t>
            </w:r>
            <w:proofErr w:type="spellEnd"/>
            <w:r>
              <w:rPr>
                <w:rFonts w:cs="Arial"/>
                <w:sz w:val="18"/>
                <w:szCs w:val="18"/>
              </w:rPr>
              <w:t xml:space="preserve"> +</w:t>
            </w:r>
            <w:r w:rsidR="009806FD" w:rsidRPr="009806FD">
              <w:rPr>
                <w:rFonts w:cs="Arial"/>
                <w:sz w:val="18"/>
                <w:szCs w:val="18"/>
              </w:rPr>
              <w:t xml:space="preserve"> </w:t>
            </w:r>
            <w:proofErr w:type="spellStart"/>
            <w:r w:rsidR="009806FD" w:rsidRPr="009806FD">
              <w:rPr>
                <w:rFonts w:cs="Arial"/>
                <w:sz w:val="18"/>
                <w:szCs w:val="18"/>
              </w:rPr>
              <w:t>tebukonazol</w:t>
            </w:r>
            <w:proofErr w:type="spellEnd"/>
          </w:p>
        </w:tc>
        <w:tc>
          <w:tcPr>
            <w:tcW w:w="2146" w:type="dxa"/>
            <w:noWrap/>
            <w:hideMark/>
          </w:tcPr>
          <w:p w14:paraId="518E84BE" w14:textId="77777777" w:rsidR="009806FD" w:rsidRPr="009806FD" w:rsidRDefault="009806FD">
            <w:pPr>
              <w:rPr>
                <w:rFonts w:cs="Arial"/>
                <w:sz w:val="18"/>
                <w:szCs w:val="18"/>
              </w:rPr>
            </w:pPr>
            <w:r w:rsidRPr="009806FD">
              <w:rPr>
                <w:rFonts w:cs="Arial"/>
                <w:sz w:val="18"/>
                <w:szCs w:val="18"/>
              </w:rPr>
              <w:t xml:space="preserve">Luna </w:t>
            </w:r>
            <w:proofErr w:type="spellStart"/>
            <w:r w:rsidRPr="009806FD">
              <w:rPr>
                <w:rFonts w:cs="Arial"/>
                <w:sz w:val="18"/>
                <w:szCs w:val="18"/>
              </w:rPr>
              <w:t>experience</w:t>
            </w:r>
            <w:proofErr w:type="spellEnd"/>
            <w:r w:rsidRPr="009806FD">
              <w:rPr>
                <w:rFonts w:cs="Arial"/>
                <w:sz w:val="18"/>
                <w:szCs w:val="18"/>
              </w:rPr>
              <w:t xml:space="preserve"> </w:t>
            </w:r>
          </w:p>
        </w:tc>
        <w:tc>
          <w:tcPr>
            <w:tcW w:w="1539" w:type="dxa"/>
            <w:noWrap/>
            <w:hideMark/>
          </w:tcPr>
          <w:p w14:paraId="638750E7" w14:textId="77777777" w:rsidR="009806FD" w:rsidRPr="009806FD" w:rsidRDefault="009806FD">
            <w:pPr>
              <w:rPr>
                <w:rFonts w:cs="Arial"/>
                <w:sz w:val="18"/>
                <w:szCs w:val="18"/>
              </w:rPr>
            </w:pPr>
            <w:r w:rsidRPr="009806FD">
              <w:rPr>
                <w:rFonts w:cs="Arial"/>
                <w:sz w:val="18"/>
                <w:szCs w:val="18"/>
              </w:rPr>
              <w:t>0,9 L/ha</w:t>
            </w:r>
          </w:p>
        </w:tc>
        <w:tc>
          <w:tcPr>
            <w:tcW w:w="1701" w:type="dxa"/>
            <w:noWrap/>
            <w:hideMark/>
          </w:tcPr>
          <w:p w14:paraId="59378CA0"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431AC6BE" w14:textId="77777777" w:rsidR="009806FD" w:rsidRPr="009806FD" w:rsidRDefault="009806FD">
            <w:pPr>
              <w:rPr>
                <w:rFonts w:cs="Arial"/>
                <w:sz w:val="18"/>
                <w:szCs w:val="18"/>
              </w:rPr>
            </w:pPr>
            <w:r w:rsidRPr="009806FD">
              <w:rPr>
                <w:rFonts w:cs="Arial"/>
                <w:sz w:val="18"/>
                <w:szCs w:val="18"/>
              </w:rPr>
              <w:t>Uporaba največ 2-krat letno</w:t>
            </w:r>
          </w:p>
        </w:tc>
      </w:tr>
      <w:tr w:rsidR="009806FD" w:rsidRPr="009806FD" w14:paraId="25A07D2C" w14:textId="77777777" w:rsidTr="00DC7E35">
        <w:trPr>
          <w:trHeight w:val="470"/>
        </w:trPr>
        <w:tc>
          <w:tcPr>
            <w:tcW w:w="2547" w:type="dxa"/>
            <w:vMerge/>
            <w:hideMark/>
          </w:tcPr>
          <w:p w14:paraId="065FE125" w14:textId="77777777" w:rsidR="009806FD" w:rsidRPr="009806FD" w:rsidRDefault="009806FD">
            <w:pPr>
              <w:rPr>
                <w:rFonts w:cs="Arial"/>
                <w:b/>
                <w:bCs/>
                <w:sz w:val="18"/>
                <w:szCs w:val="18"/>
              </w:rPr>
            </w:pPr>
          </w:p>
        </w:tc>
        <w:tc>
          <w:tcPr>
            <w:tcW w:w="3118" w:type="dxa"/>
            <w:vMerge/>
            <w:hideMark/>
          </w:tcPr>
          <w:p w14:paraId="274CF866" w14:textId="77777777" w:rsidR="009806FD" w:rsidRPr="009806FD" w:rsidRDefault="009806FD">
            <w:pPr>
              <w:rPr>
                <w:rFonts w:cs="Arial"/>
                <w:sz w:val="18"/>
                <w:szCs w:val="18"/>
              </w:rPr>
            </w:pPr>
          </w:p>
        </w:tc>
        <w:tc>
          <w:tcPr>
            <w:tcW w:w="2552" w:type="dxa"/>
            <w:hideMark/>
          </w:tcPr>
          <w:p w14:paraId="4EE21E1F" w14:textId="77777777" w:rsidR="009806FD" w:rsidRPr="00F501E5" w:rsidRDefault="009806F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amyloliquefaciens</w:t>
            </w:r>
            <w:proofErr w:type="spellEnd"/>
            <w:r w:rsidRPr="00F501E5">
              <w:rPr>
                <w:rFonts w:cs="Arial"/>
                <w:i/>
                <w:iCs/>
                <w:color w:val="00B050"/>
                <w:sz w:val="18"/>
                <w:szCs w:val="18"/>
              </w:rPr>
              <w:t xml:space="preserve"> </w:t>
            </w:r>
            <w:r w:rsidRPr="00F501E5">
              <w:rPr>
                <w:rFonts w:cs="Arial"/>
                <w:color w:val="00B050"/>
                <w:sz w:val="18"/>
                <w:szCs w:val="18"/>
              </w:rPr>
              <w:t>sev FZB24</w:t>
            </w:r>
          </w:p>
        </w:tc>
        <w:tc>
          <w:tcPr>
            <w:tcW w:w="2146" w:type="dxa"/>
            <w:noWrap/>
            <w:hideMark/>
          </w:tcPr>
          <w:p w14:paraId="53AA6686" w14:textId="77777777" w:rsidR="009806FD" w:rsidRPr="00F501E5" w:rsidRDefault="009806FD">
            <w:pPr>
              <w:rPr>
                <w:rFonts w:cs="Arial"/>
                <w:color w:val="00B050"/>
                <w:sz w:val="18"/>
                <w:szCs w:val="18"/>
              </w:rPr>
            </w:pPr>
            <w:proofErr w:type="spellStart"/>
            <w:r w:rsidRPr="00F501E5">
              <w:rPr>
                <w:rFonts w:cs="Arial"/>
                <w:color w:val="00B050"/>
                <w:sz w:val="18"/>
                <w:szCs w:val="18"/>
              </w:rPr>
              <w:t>Taegro</w:t>
            </w:r>
            <w:proofErr w:type="spellEnd"/>
          </w:p>
        </w:tc>
        <w:tc>
          <w:tcPr>
            <w:tcW w:w="1539" w:type="dxa"/>
            <w:hideMark/>
          </w:tcPr>
          <w:p w14:paraId="4B2C05A9" w14:textId="6574AB01" w:rsidR="009806FD" w:rsidRPr="00F501E5" w:rsidRDefault="009806FD">
            <w:pPr>
              <w:rPr>
                <w:rFonts w:cs="Arial"/>
                <w:color w:val="00B050"/>
                <w:sz w:val="18"/>
                <w:szCs w:val="18"/>
              </w:rPr>
            </w:pPr>
            <w:r w:rsidRPr="00F501E5">
              <w:rPr>
                <w:rFonts w:cs="Arial"/>
                <w:color w:val="00B050"/>
                <w:sz w:val="18"/>
                <w:szCs w:val="18"/>
              </w:rPr>
              <w:t>0,185-0,37 kg/ha</w:t>
            </w:r>
            <w:r w:rsidR="00F501E5" w:rsidRPr="00F501E5">
              <w:rPr>
                <w:rFonts w:cs="Arial"/>
                <w:color w:val="00B050"/>
                <w:sz w:val="18"/>
                <w:szCs w:val="18"/>
              </w:rPr>
              <w:t xml:space="preserve"> </w:t>
            </w:r>
            <w:r w:rsidR="00F501E5">
              <w:rPr>
                <w:rFonts w:cs="Arial"/>
                <w:color w:val="00B050"/>
                <w:sz w:val="18"/>
                <w:szCs w:val="18"/>
              </w:rPr>
              <w:t>N</w:t>
            </w:r>
            <w:r w:rsidR="00F501E5" w:rsidRPr="00F501E5">
              <w:rPr>
                <w:rFonts w:cs="Arial"/>
                <w:color w:val="00B050"/>
                <w:sz w:val="18"/>
                <w:szCs w:val="18"/>
              </w:rPr>
              <w:t>ajvečji skupni odmerek ne sme preseči 3,7 kg/ha</w:t>
            </w:r>
          </w:p>
        </w:tc>
        <w:tc>
          <w:tcPr>
            <w:tcW w:w="1701" w:type="dxa"/>
            <w:noWrap/>
            <w:hideMark/>
          </w:tcPr>
          <w:p w14:paraId="72E1FC35" w14:textId="77777777" w:rsidR="009806FD" w:rsidRPr="00F501E5" w:rsidRDefault="009806FD">
            <w:pPr>
              <w:rPr>
                <w:rFonts w:cs="Arial"/>
                <w:color w:val="00B050"/>
                <w:sz w:val="18"/>
                <w:szCs w:val="18"/>
              </w:rPr>
            </w:pPr>
            <w:r w:rsidRPr="00F501E5">
              <w:rPr>
                <w:rFonts w:cs="Arial"/>
                <w:color w:val="00B050"/>
                <w:sz w:val="18"/>
                <w:szCs w:val="18"/>
              </w:rPr>
              <w:t>1</w:t>
            </w:r>
          </w:p>
        </w:tc>
        <w:tc>
          <w:tcPr>
            <w:tcW w:w="1701" w:type="dxa"/>
            <w:hideMark/>
          </w:tcPr>
          <w:p w14:paraId="629578F5" w14:textId="1D71D116" w:rsidR="009806FD" w:rsidRPr="00F501E5" w:rsidRDefault="005B0D67">
            <w:pPr>
              <w:rPr>
                <w:rFonts w:cs="Arial"/>
                <w:color w:val="00B050"/>
                <w:sz w:val="18"/>
                <w:szCs w:val="18"/>
              </w:rPr>
            </w:pPr>
            <w:r>
              <w:rPr>
                <w:rFonts w:cs="Arial"/>
                <w:color w:val="00B050"/>
                <w:sz w:val="18"/>
                <w:szCs w:val="18"/>
              </w:rPr>
              <w:t>Manjša uporaba</w:t>
            </w:r>
            <w:r w:rsidR="00F501E5">
              <w:rPr>
                <w:rFonts w:cs="Arial"/>
                <w:color w:val="00B050"/>
                <w:sz w:val="18"/>
                <w:szCs w:val="18"/>
              </w:rPr>
              <w:t xml:space="preserve">. </w:t>
            </w:r>
            <w:r w:rsidR="009806FD" w:rsidRPr="00F501E5">
              <w:rPr>
                <w:rFonts w:cs="Arial"/>
                <w:color w:val="00B050"/>
                <w:sz w:val="18"/>
                <w:szCs w:val="18"/>
              </w:rPr>
              <w:t>10-krat v rastni dobi</w:t>
            </w:r>
            <w:r w:rsidR="00F501E5">
              <w:rPr>
                <w:rFonts w:cs="Arial"/>
                <w:color w:val="00B050"/>
                <w:sz w:val="18"/>
                <w:szCs w:val="18"/>
              </w:rPr>
              <w:t>.</w:t>
            </w:r>
          </w:p>
        </w:tc>
      </w:tr>
      <w:tr w:rsidR="00DC7E35" w:rsidRPr="009806FD" w14:paraId="25FF009F" w14:textId="77777777" w:rsidTr="00DC7E35">
        <w:trPr>
          <w:trHeight w:val="480"/>
        </w:trPr>
        <w:tc>
          <w:tcPr>
            <w:tcW w:w="2547" w:type="dxa"/>
            <w:vMerge w:val="restart"/>
            <w:hideMark/>
          </w:tcPr>
          <w:p w14:paraId="052EC87B" w14:textId="77777777" w:rsidR="00DC7E35" w:rsidRDefault="00DC7E35" w:rsidP="00F501E5">
            <w:pPr>
              <w:jc w:val="left"/>
              <w:rPr>
                <w:rFonts w:cs="Arial"/>
                <w:sz w:val="18"/>
                <w:szCs w:val="18"/>
              </w:rPr>
            </w:pPr>
            <w:r w:rsidRPr="009806FD">
              <w:rPr>
                <w:rFonts w:cs="Arial"/>
                <w:b/>
                <w:bCs/>
                <w:sz w:val="18"/>
                <w:szCs w:val="18"/>
              </w:rPr>
              <w:t>Kapusov belin in repni belin</w:t>
            </w:r>
            <w:r w:rsidRPr="009806FD">
              <w:rPr>
                <w:rFonts w:cs="Arial"/>
                <w:sz w:val="18"/>
                <w:szCs w:val="18"/>
              </w:rPr>
              <w:t xml:space="preserve"> </w:t>
            </w:r>
          </w:p>
          <w:p w14:paraId="18EEB49D" w14:textId="3CF7B02F" w:rsidR="00DC7E35" w:rsidRPr="009806FD" w:rsidRDefault="00DC7E35" w:rsidP="00F501E5">
            <w:pPr>
              <w:jc w:val="left"/>
              <w:rPr>
                <w:rFonts w:cs="Arial"/>
                <w:b/>
                <w:bCs/>
                <w:sz w:val="18"/>
                <w:szCs w:val="18"/>
              </w:rPr>
            </w:pPr>
            <w:r w:rsidRPr="009806FD">
              <w:rPr>
                <w:rFonts w:cs="Arial"/>
                <w:sz w:val="18"/>
                <w:szCs w:val="18"/>
              </w:rPr>
              <w:t>(</w:t>
            </w:r>
            <w:proofErr w:type="spellStart"/>
            <w:r w:rsidRPr="009806FD">
              <w:rPr>
                <w:rFonts w:cs="Arial"/>
                <w:i/>
                <w:iCs/>
                <w:sz w:val="18"/>
                <w:szCs w:val="18"/>
              </w:rPr>
              <w:t>Pieris</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i/>
                <w:iCs/>
                <w:sz w:val="18"/>
                <w:szCs w:val="18"/>
              </w:rPr>
              <w:t xml:space="preserve">, </w:t>
            </w:r>
            <w:proofErr w:type="spellStart"/>
            <w:r w:rsidRPr="009806FD">
              <w:rPr>
                <w:rFonts w:cs="Arial"/>
                <w:i/>
                <w:iCs/>
                <w:sz w:val="18"/>
                <w:szCs w:val="18"/>
              </w:rPr>
              <w:t>Pieris</w:t>
            </w:r>
            <w:proofErr w:type="spellEnd"/>
            <w:r w:rsidRPr="009806FD">
              <w:rPr>
                <w:rFonts w:cs="Arial"/>
                <w:i/>
                <w:iCs/>
                <w:sz w:val="18"/>
                <w:szCs w:val="18"/>
              </w:rPr>
              <w:t xml:space="preserve"> </w:t>
            </w:r>
            <w:proofErr w:type="spellStart"/>
            <w:r w:rsidRPr="009806FD">
              <w:rPr>
                <w:rFonts w:cs="Arial"/>
                <w:i/>
                <w:iCs/>
                <w:sz w:val="18"/>
                <w:szCs w:val="18"/>
              </w:rPr>
              <w:t>rapae</w:t>
            </w:r>
            <w:proofErr w:type="spellEnd"/>
            <w:r w:rsidRPr="009806FD">
              <w:rPr>
                <w:rFonts w:cs="Arial"/>
                <w:sz w:val="18"/>
                <w:szCs w:val="18"/>
              </w:rPr>
              <w:t>)</w:t>
            </w:r>
          </w:p>
        </w:tc>
        <w:tc>
          <w:tcPr>
            <w:tcW w:w="3118" w:type="dxa"/>
            <w:vMerge w:val="restart"/>
            <w:hideMark/>
          </w:tcPr>
          <w:p w14:paraId="2C4CDB95" w14:textId="77777777" w:rsidR="00DC7E35" w:rsidRDefault="00DC7E35" w:rsidP="00F501E5">
            <w:pPr>
              <w:jc w:val="left"/>
              <w:rPr>
                <w:rFonts w:cs="Arial"/>
                <w:b/>
                <w:bCs/>
                <w:sz w:val="18"/>
                <w:szCs w:val="18"/>
              </w:rPr>
            </w:pPr>
            <w:r w:rsidRPr="009806FD">
              <w:rPr>
                <w:rFonts w:cs="Arial"/>
                <w:b/>
                <w:bCs/>
                <w:sz w:val="18"/>
                <w:szCs w:val="18"/>
                <w:u w:val="single"/>
              </w:rPr>
              <w:t>Agrotehnični ukrepi:</w:t>
            </w:r>
            <w:r w:rsidRPr="009806FD">
              <w:rPr>
                <w:rFonts w:cs="Arial"/>
                <w:b/>
                <w:bCs/>
                <w:sz w:val="18"/>
                <w:szCs w:val="18"/>
              </w:rPr>
              <w:t xml:space="preserve">                                       </w:t>
            </w:r>
          </w:p>
          <w:p w14:paraId="5B4F331F" w14:textId="77777777" w:rsidR="00DC7E35" w:rsidRDefault="00DC7E35" w:rsidP="00B84EF7">
            <w:pPr>
              <w:pStyle w:val="Odstavekseznama"/>
              <w:numPr>
                <w:ilvl w:val="0"/>
                <w:numId w:val="78"/>
              </w:numPr>
              <w:ind w:left="177" w:hanging="141"/>
              <w:jc w:val="left"/>
              <w:rPr>
                <w:rFonts w:cs="Arial"/>
                <w:sz w:val="18"/>
                <w:szCs w:val="18"/>
              </w:rPr>
            </w:pPr>
            <w:r w:rsidRPr="0099297C">
              <w:rPr>
                <w:rFonts w:cs="Arial"/>
                <w:sz w:val="18"/>
                <w:szCs w:val="18"/>
              </w:rPr>
              <w:t xml:space="preserve">pobiranje listov s kolonijami gosenic na manjših njivah,                                                                     </w:t>
            </w:r>
          </w:p>
          <w:p w14:paraId="1893A448" w14:textId="553A1AE1" w:rsidR="00DC7E35" w:rsidRPr="0099297C" w:rsidRDefault="00DC7E35" w:rsidP="00B84EF7">
            <w:pPr>
              <w:pStyle w:val="Odstavekseznama"/>
              <w:numPr>
                <w:ilvl w:val="0"/>
                <w:numId w:val="78"/>
              </w:numPr>
              <w:ind w:left="177" w:hanging="141"/>
              <w:jc w:val="left"/>
              <w:rPr>
                <w:rFonts w:cs="Arial"/>
                <w:sz w:val="18"/>
                <w:szCs w:val="18"/>
              </w:rPr>
            </w:pPr>
            <w:r w:rsidRPr="0099297C">
              <w:rPr>
                <w:rFonts w:cs="Arial"/>
                <w:sz w:val="18"/>
                <w:szCs w:val="18"/>
              </w:rPr>
              <w:t>uporaba zaščitnih mrež</w:t>
            </w:r>
            <w:r>
              <w:rPr>
                <w:rFonts w:cs="Arial"/>
                <w:sz w:val="18"/>
                <w:szCs w:val="18"/>
              </w:rPr>
              <w:t xml:space="preserve"> oziroma </w:t>
            </w:r>
            <w:proofErr w:type="spellStart"/>
            <w:r>
              <w:rPr>
                <w:rFonts w:cs="Arial"/>
                <w:sz w:val="18"/>
                <w:szCs w:val="18"/>
              </w:rPr>
              <w:t>prekrivk</w:t>
            </w:r>
            <w:proofErr w:type="spellEnd"/>
            <w:r>
              <w:rPr>
                <w:rFonts w:cs="Arial"/>
                <w:sz w:val="18"/>
                <w:szCs w:val="18"/>
              </w:rPr>
              <w:t>.</w:t>
            </w:r>
          </w:p>
        </w:tc>
        <w:tc>
          <w:tcPr>
            <w:tcW w:w="2552" w:type="dxa"/>
            <w:hideMark/>
          </w:tcPr>
          <w:p w14:paraId="73122F4D" w14:textId="77777777" w:rsidR="00DC7E35" w:rsidRPr="00F501E5" w:rsidRDefault="00DC7E35">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kurstaki</w:t>
            </w:r>
            <w:proofErr w:type="spellEnd"/>
          </w:p>
        </w:tc>
        <w:tc>
          <w:tcPr>
            <w:tcW w:w="2146" w:type="dxa"/>
            <w:noWrap/>
            <w:hideMark/>
          </w:tcPr>
          <w:p w14:paraId="1BAD9250" w14:textId="77777777" w:rsidR="00DC7E35" w:rsidRPr="00F501E5" w:rsidRDefault="00DC7E35">
            <w:pPr>
              <w:rPr>
                <w:rFonts w:cs="Arial"/>
                <w:color w:val="00B050"/>
                <w:sz w:val="18"/>
                <w:szCs w:val="18"/>
              </w:rPr>
            </w:pPr>
            <w:r w:rsidRPr="00F501E5">
              <w:rPr>
                <w:rFonts w:cs="Arial"/>
                <w:color w:val="00B050"/>
                <w:sz w:val="18"/>
                <w:szCs w:val="18"/>
              </w:rPr>
              <w:t>Delfin WG</w:t>
            </w:r>
          </w:p>
        </w:tc>
        <w:tc>
          <w:tcPr>
            <w:tcW w:w="1539" w:type="dxa"/>
            <w:noWrap/>
            <w:hideMark/>
          </w:tcPr>
          <w:p w14:paraId="6CD2CBEB" w14:textId="77777777" w:rsidR="00DC7E35" w:rsidRPr="00F501E5" w:rsidRDefault="00DC7E35">
            <w:pPr>
              <w:rPr>
                <w:rFonts w:cs="Arial"/>
                <w:color w:val="00B050"/>
                <w:sz w:val="18"/>
                <w:szCs w:val="18"/>
              </w:rPr>
            </w:pPr>
            <w:r w:rsidRPr="00F501E5">
              <w:rPr>
                <w:rFonts w:cs="Arial"/>
                <w:color w:val="00B050"/>
                <w:sz w:val="18"/>
                <w:szCs w:val="18"/>
              </w:rPr>
              <w:t>0,5 kg/ha</w:t>
            </w:r>
          </w:p>
        </w:tc>
        <w:tc>
          <w:tcPr>
            <w:tcW w:w="1701" w:type="dxa"/>
            <w:noWrap/>
            <w:hideMark/>
          </w:tcPr>
          <w:p w14:paraId="6DE5F3CC" w14:textId="0CE741E8" w:rsidR="00DC7E35" w:rsidRPr="00F501E5" w:rsidRDefault="00DC7E35">
            <w:pPr>
              <w:rPr>
                <w:rFonts w:cs="Arial"/>
                <w:color w:val="00B050"/>
                <w:sz w:val="18"/>
                <w:szCs w:val="18"/>
              </w:rPr>
            </w:pPr>
            <w:r>
              <w:rPr>
                <w:rFonts w:cs="Arial"/>
                <w:color w:val="00B050"/>
                <w:sz w:val="18"/>
                <w:szCs w:val="18"/>
              </w:rPr>
              <w:t>ni potrebna</w:t>
            </w:r>
          </w:p>
        </w:tc>
        <w:tc>
          <w:tcPr>
            <w:tcW w:w="1701" w:type="dxa"/>
            <w:hideMark/>
          </w:tcPr>
          <w:p w14:paraId="29C6DC03" w14:textId="77777777" w:rsidR="00DC7E35" w:rsidRPr="00F501E5" w:rsidRDefault="00DC7E35">
            <w:pPr>
              <w:rPr>
                <w:rFonts w:cs="Arial"/>
                <w:color w:val="00B050"/>
                <w:sz w:val="18"/>
                <w:szCs w:val="18"/>
              </w:rPr>
            </w:pPr>
            <w:r w:rsidRPr="00F501E5">
              <w:rPr>
                <w:rFonts w:cs="Arial"/>
                <w:color w:val="00B050"/>
                <w:sz w:val="18"/>
                <w:szCs w:val="18"/>
              </w:rPr>
              <w:t xml:space="preserve">Uporaba največ 6-krat letno, razmik med </w:t>
            </w:r>
            <w:proofErr w:type="spellStart"/>
            <w:r w:rsidRPr="00F501E5">
              <w:rPr>
                <w:rFonts w:cs="Arial"/>
                <w:color w:val="00B050"/>
                <w:sz w:val="18"/>
                <w:szCs w:val="18"/>
              </w:rPr>
              <w:t>tretiranji</w:t>
            </w:r>
            <w:proofErr w:type="spellEnd"/>
            <w:r w:rsidRPr="00F501E5">
              <w:rPr>
                <w:rFonts w:cs="Arial"/>
                <w:color w:val="00B050"/>
                <w:sz w:val="18"/>
                <w:szCs w:val="18"/>
              </w:rPr>
              <w:t xml:space="preserve"> 7 dni</w:t>
            </w:r>
          </w:p>
        </w:tc>
      </w:tr>
      <w:tr w:rsidR="00DC7E35" w:rsidRPr="009806FD" w14:paraId="03E0ABCD" w14:textId="77777777" w:rsidTr="00DC7E35">
        <w:trPr>
          <w:trHeight w:val="520"/>
        </w:trPr>
        <w:tc>
          <w:tcPr>
            <w:tcW w:w="2547" w:type="dxa"/>
            <w:vMerge/>
            <w:hideMark/>
          </w:tcPr>
          <w:p w14:paraId="42C7AB5A" w14:textId="77777777" w:rsidR="00DC7E35" w:rsidRPr="009806FD" w:rsidRDefault="00DC7E35">
            <w:pPr>
              <w:rPr>
                <w:rFonts w:cs="Arial"/>
                <w:b/>
                <w:bCs/>
                <w:sz w:val="18"/>
                <w:szCs w:val="18"/>
              </w:rPr>
            </w:pPr>
          </w:p>
        </w:tc>
        <w:tc>
          <w:tcPr>
            <w:tcW w:w="3118" w:type="dxa"/>
            <w:vMerge/>
            <w:hideMark/>
          </w:tcPr>
          <w:p w14:paraId="01058280" w14:textId="77777777" w:rsidR="00DC7E35" w:rsidRPr="009806FD" w:rsidRDefault="00DC7E35">
            <w:pPr>
              <w:rPr>
                <w:rFonts w:cs="Arial"/>
                <w:sz w:val="18"/>
                <w:szCs w:val="18"/>
              </w:rPr>
            </w:pPr>
          </w:p>
        </w:tc>
        <w:tc>
          <w:tcPr>
            <w:tcW w:w="2552" w:type="dxa"/>
            <w:noWrap/>
            <w:hideMark/>
          </w:tcPr>
          <w:p w14:paraId="4B6C2411" w14:textId="77777777" w:rsidR="00DC7E35" w:rsidRPr="009806FD" w:rsidRDefault="00DC7E35">
            <w:pPr>
              <w:rPr>
                <w:rFonts w:cs="Arial"/>
                <w:sz w:val="18"/>
                <w:szCs w:val="18"/>
              </w:rPr>
            </w:pPr>
            <w:proofErr w:type="spellStart"/>
            <w:r w:rsidRPr="009806FD">
              <w:rPr>
                <w:rFonts w:cs="Arial"/>
                <w:sz w:val="18"/>
                <w:szCs w:val="18"/>
              </w:rPr>
              <w:t>deltametrin</w:t>
            </w:r>
            <w:proofErr w:type="spellEnd"/>
          </w:p>
        </w:tc>
        <w:tc>
          <w:tcPr>
            <w:tcW w:w="2146" w:type="dxa"/>
            <w:noWrap/>
            <w:hideMark/>
          </w:tcPr>
          <w:p w14:paraId="0EB08988" w14:textId="77777777" w:rsidR="00DC7E35" w:rsidRPr="009806FD" w:rsidRDefault="00DC7E35">
            <w:pPr>
              <w:rPr>
                <w:rFonts w:cs="Arial"/>
                <w:sz w:val="18"/>
                <w:szCs w:val="18"/>
              </w:rPr>
            </w:pPr>
            <w:proofErr w:type="spellStart"/>
            <w:r w:rsidRPr="009806FD">
              <w:rPr>
                <w:rFonts w:cs="Arial"/>
                <w:sz w:val="18"/>
                <w:szCs w:val="18"/>
              </w:rPr>
              <w:t>Decis</w:t>
            </w:r>
            <w:proofErr w:type="spellEnd"/>
            <w:r w:rsidRPr="009806FD">
              <w:rPr>
                <w:rFonts w:cs="Arial"/>
                <w:sz w:val="18"/>
                <w:szCs w:val="18"/>
              </w:rPr>
              <w:t xml:space="preserve"> 100 EC</w:t>
            </w:r>
          </w:p>
        </w:tc>
        <w:tc>
          <w:tcPr>
            <w:tcW w:w="1539" w:type="dxa"/>
            <w:noWrap/>
            <w:hideMark/>
          </w:tcPr>
          <w:p w14:paraId="2598CDD2" w14:textId="77777777" w:rsidR="00DC7E35" w:rsidRPr="009806FD" w:rsidRDefault="00DC7E35">
            <w:pPr>
              <w:rPr>
                <w:rFonts w:cs="Arial"/>
                <w:sz w:val="18"/>
                <w:szCs w:val="18"/>
              </w:rPr>
            </w:pPr>
            <w:r w:rsidRPr="009806FD">
              <w:rPr>
                <w:rFonts w:cs="Arial"/>
                <w:sz w:val="18"/>
                <w:szCs w:val="18"/>
              </w:rPr>
              <w:t>0,075 L/ha</w:t>
            </w:r>
          </w:p>
        </w:tc>
        <w:tc>
          <w:tcPr>
            <w:tcW w:w="1701" w:type="dxa"/>
            <w:noWrap/>
            <w:hideMark/>
          </w:tcPr>
          <w:p w14:paraId="721CB998"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5308E0EC" w14:textId="060A81C0" w:rsidR="00DC7E35" w:rsidRPr="009806FD" w:rsidRDefault="00DC7E35">
            <w:pPr>
              <w:rPr>
                <w:rFonts w:cs="Arial"/>
                <w:sz w:val="18"/>
                <w:szCs w:val="18"/>
              </w:rPr>
            </w:pPr>
            <w:r w:rsidRPr="009806FD">
              <w:rPr>
                <w:rFonts w:cs="Arial"/>
                <w:sz w:val="18"/>
                <w:szCs w:val="18"/>
              </w:rPr>
              <w:t xml:space="preserve">1-kratna uporaba v rastni sezoni. </w:t>
            </w:r>
          </w:p>
        </w:tc>
      </w:tr>
      <w:tr w:rsidR="00DC7E35" w:rsidRPr="009806FD" w14:paraId="4C97826E" w14:textId="77777777" w:rsidTr="00DC7E35">
        <w:trPr>
          <w:trHeight w:val="460"/>
        </w:trPr>
        <w:tc>
          <w:tcPr>
            <w:tcW w:w="2547" w:type="dxa"/>
            <w:vMerge/>
            <w:hideMark/>
          </w:tcPr>
          <w:p w14:paraId="5D2B8F4B" w14:textId="77777777" w:rsidR="00DC7E35" w:rsidRPr="009806FD" w:rsidRDefault="00DC7E35">
            <w:pPr>
              <w:rPr>
                <w:rFonts w:cs="Arial"/>
                <w:b/>
                <w:bCs/>
                <w:sz w:val="18"/>
                <w:szCs w:val="18"/>
              </w:rPr>
            </w:pPr>
          </w:p>
        </w:tc>
        <w:tc>
          <w:tcPr>
            <w:tcW w:w="3118" w:type="dxa"/>
            <w:vMerge/>
            <w:hideMark/>
          </w:tcPr>
          <w:p w14:paraId="6B251672" w14:textId="77777777" w:rsidR="00DC7E35" w:rsidRPr="009806FD" w:rsidRDefault="00DC7E35">
            <w:pPr>
              <w:rPr>
                <w:rFonts w:cs="Arial"/>
                <w:sz w:val="18"/>
                <w:szCs w:val="18"/>
              </w:rPr>
            </w:pPr>
          </w:p>
        </w:tc>
        <w:tc>
          <w:tcPr>
            <w:tcW w:w="2552" w:type="dxa"/>
            <w:hideMark/>
          </w:tcPr>
          <w:p w14:paraId="08DB0A54" w14:textId="6326E6C3" w:rsidR="00DC7E35" w:rsidRPr="009806FD" w:rsidRDefault="00DC7E35">
            <w:pPr>
              <w:rPr>
                <w:rFonts w:cs="Arial"/>
                <w:sz w:val="18"/>
                <w:szCs w:val="18"/>
              </w:rPr>
            </w:pPr>
            <w:r>
              <w:rPr>
                <w:rFonts w:cs="Arial"/>
                <w:sz w:val="18"/>
                <w:szCs w:val="18"/>
              </w:rPr>
              <w:t>la</w:t>
            </w:r>
            <w:r w:rsidRPr="009806FD">
              <w:rPr>
                <w:rFonts w:cs="Arial"/>
                <w:sz w:val="18"/>
                <w:szCs w:val="18"/>
              </w:rPr>
              <w:t>mbda</w:t>
            </w:r>
            <w:r>
              <w:rPr>
                <w:rFonts w:cs="Arial"/>
                <w:sz w:val="18"/>
                <w:szCs w:val="18"/>
              </w:rPr>
              <w:t>-</w:t>
            </w:r>
            <w:proofErr w:type="spellStart"/>
            <w:r w:rsidRPr="009806FD">
              <w:rPr>
                <w:rFonts w:cs="Arial"/>
                <w:sz w:val="18"/>
                <w:szCs w:val="18"/>
              </w:rPr>
              <w:t>cihalotrin</w:t>
            </w:r>
            <w:proofErr w:type="spellEnd"/>
          </w:p>
        </w:tc>
        <w:tc>
          <w:tcPr>
            <w:tcW w:w="2146" w:type="dxa"/>
            <w:noWrap/>
            <w:hideMark/>
          </w:tcPr>
          <w:p w14:paraId="5627F62E" w14:textId="77777777" w:rsidR="00DC7E35" w:rsidRPr="009806FD" w:rsidRDefault="00DC7E35">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561C2F5B" w14:textId="77777777" w:rsidR="00DC7E35" w:rsidRPr="009806FD" w:rsidRDefault="00DC7E35">
            <w:pPr>
              <w:rPr>
                <w:rFonts w:cs="Arial"/>
                <w:sz w:val="18"/>
                <w:szCs w:val="18"/>
              </w:rPr>
            </w:pPr>
            <w:r w:rsidRPr="009806FD">
              <w:rPr>
                <w:rFonts w:cs="Arial"/>
                <w:sz w:val="18"/>
                <w:szCs w:val="18"/>
              </w:rPr>
              <w:t>0,2 L/ha</w:t>
            </w:r>
          </w:p>
        </w:tc>
        <w:tc>
          <w:tcPr>
            <w:tcW w:w="1701" w:type="dxa"/>
            <w:noWrap/>
            <w:hideMark/>
          </w:tcPr>
          <w:p w14:paraId="12519E70" w14:textId="77777777" w:rsidR="00DC7E35" w:rsidRPr="009806FD" w:rsidRDefault="00DC7E35">
            <w:pPr>
              <w:rPr>
                <w:rFonts w:cs="Arial"/>
                <w:sz w:val="18"/>
                <w:szCs w:val="18"/>
              </w:rPr>
            </w:pPr>
            <w:r w:rsidRPr="009806FD">
              <w:rPr>
                <w:rFonts w:cs="Arial"/>
                <w:sz w:val="18"/>
                <w:szCs w:val="18"/>
              </w:rPr>
              <w:t>21</w:t>
            </w:r>
          </w:p>
        </w:tc>
        <w:tc>
          <w:tcPr>
            <w:tcW w:w="1701" w:type="dxa"/>
            <w:hideMark/>
          </w:tcPr>
          <w:p w14:paraId="6037E323" w14:textId="5C205C38" w:rsidR="00DC7E35" w:rsidRPr="009806FD" w:rsidRDefault="00DC7E35">
            <w:pPr>
              <w:rPr>
                <w:rFonts w:cs="Arial"/>
                <w:sz w:val="18"/>
                <w:szCs w:val="18"/>
              </w:rPr>
            </w:pPr>
            <w:r w:rsidRPr="009806FD">
              <w:rPr>
                <w:rFonts w:cs="Arial"/>
                <w:sz w:val="18"/>
                <w:szCs w:val="18"/>
              </w:rPr>
              <w:t xml:space="preserve">Uporaba največ 2-krat letno. </w:t>
            </w:r>
          </w:p>
        </w:tc>
      </w:tr>
      <w:tr w:rsidR="00DC7E35" w:rsidRPr="009806FD" w14:paraId="43A9628C" w14:textId="77777777" w:rsidTr="00DC7E35">
        <w:trPr>
          <w:trHeight w:val="230"/>
        </w:trPr>
        <w:tc>
          <w:tcPr>
            <w:tcW w:w="2547" w:type="dxa"/>
            <w:vMerge/>
            <w:hideMark/>
          </w:tcPr>
          <w:p w14:paraId="6B73890E" w14:textId="77777777" w:rsidR="00DC7E35" w:rsidRPr="009806FD" w:rsidRDefault="00DC7E35">
            <w:pPr>
              <w:rPr>
                <w:rFonts w:cs="Arial"/>
                <w:b/>
                <w:bCs/>
                <w:sz w:val="18"/>
                <w:szCs w:val="18"/>
              </w:rPr>
            </w:pPr>
          </w:p>
        </w:tc>
        <w:tc>
          <w:tcPr>
            <w:tcW w:w="3118" w:type="dxa"/>
            <w:vMerge/>
            <w:hideMark/>
          </w:tcPr>
          <w:p w14:paraId="4A5DC8C9" w14:textId="77777777" w:rsidR="00DC7E35" w:rsidRPr="009806FD" w:rsidRDefault="00DC7E35">
            <w:pPr>
              <w:rPr>
                <w:rFonts w:cs="Arial"/>
                <w:sz w:val="18"/>
                <w:szCs w:val="18"/>
              </w:rPr>
            </w:pPr>
          </w:p>
        </w:tc>
        <w:tc>
          <w:tcPr>
            <w:tcW w:w="2552" w:type="dxa"/>
            <w:noWrap/>
            <w:hideMark/>
          </w:tcPr>
          <w:p w14:paraId="0AEC93AD" w14:textId="77777777" w:rsidR="00DC7E35" w:rsidRPr="009806FD" w:rsidRDefault="00DC7E35">
            <w:pPr>
              <w:rPr>
                <w:rFonts w:cs="Arial"/>
                <w:sz w:val="18"/>
                <w:szCs w:val="18"/>
              </w:rPr>
            </w:pPr>
            <w:proofErr w:type="spellStart"/>
            <w:r w:rsidRPr="009806FD">
              <w:rPr>
                <w:rFonts w:cs="Arial"/>
                <w:sz w:val="18"/>
                <w:szCs w:val="18"/>
              </w:rPr>
              <w:t>emamektin</w:t>
            </w:r>
            <w:proofErr w:type="spellEnd"/>
          </w:p>
        </w:tc>
        <w:tc>
          <w:tcPr>
            <w:tcW w:w="2146" w:type="dxa"/>
            <w:noWrap/>
            <w:hideMark/>
          </w:tcPr>
          <w:p w14:paraId="30EA005B" w14:textId="77777777" w:rsidR="00DC7E35" w:rsidRPr="009806FD" w:rsidRDefault="00DC7E35">
            <w:pPr>
              <w:rPr>
                <w:rFonts w:cs="Arial"/>
                <w:sz w:val="18"/>
                <w:szCs w:val="18"/>
              </w:rPr>
            </w:pPr>
            <w:proofErr w:type="spellStart"/>
            <w:r w:rsidRPr="009806FD">
              <w:rPr>
                <w:rFonts w:cs="Arial"/>
                <w:sz w:val="18"/>
                <w:szCs w:val="18"/>
              </w:rPr>
              <w:t>Affirm</w:t>
            </w:r>
            <w:proofErr w:type="spellEnd"/>
            <w:r w:rsidRPr="009806FD">
              <w:rPr>
                <w:rFonts w:cs="Arial"/>
                <w:sz w:val="18"/>
                <w:szCs w:val="18"/>
              </w:rPr>
              <w:t xml:space="preserve"> </w:t>
            </w:r>
          </w:p>
        </w:tc>
        <w:tc>
          <w:tcPr>
            <w:tcW w:w="1539" w:type="dxa"/>
            <w:noWrap/>
            <w:hideMark/>
          </w:tcPr>
          <w:p w14:paraId="1C1C78DB" w14:textId="77777777" w:rsidR="00DC7E35" w:rsidRPr="009806FD" w:rsidRDefault="00DC7E35">
            <w:pPr>
              <w:rPr>
                <w:rFonts w:cs="Arial"/>
                <w:sz w:val="18"/>
                <w:szCs w:val="18"/>
              </w:rPr>
            </w:pPr>
            <w:r w:rsidRPr="009806FD">
              <w:rPr>
                <w:rFonts w:cs="Arial"/>
                <w:sz w:val="18"/>
                <w:szCs w:val="18"/>
              </w:rPr>
              <w:t>1,5 kg/ha</w:t>
            </w:r>
          </w:p>
        </w:tc>
        <w:tc>
          <w:tcPr>
            <w:tcW w:w="1701" w:type="dxa"/>
            <w:noWrap/>
            <w:hideMark/>
          </w:tcPr>
          <w:p w14:paraId="0B551C37"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5B28155D" w14:textId="77777777" w:rsidR="00DC7E35" w:rsidRPr="009806FD" w:rsidRDefault="00DC7E35">
            <w:pPr>
              <w:rPr>
                <w:rFonts w:cs="Arial"/>
                <w:sz w:val="18"/>
                <w:szCs w:val="18"/>
              </w:rPr>
            </w:pPr>
            <w:r w:rsidRPr="009806FD">
              <w:rPr>
                <w:rFonts w:cs="Arial"/>
                <w:sz w:val="18"/>
                <w:szCs w:val="18"/>
              </w:rPr>
              <w:t>Na istem zemljišču  3-krat v rastni sezoni</w:t>
            </w:r>
          </w:p>
        </w:tc>
      </w:tr>
      <w:tr w:rsidR="00DC7E35" w:rsidRPr="009806FD" w14:paraId="13F29E4C" w14:textId="77777777" w:rsidTr="00DC7E35">
        <w:trPr>
          <w:trHeight w:val="230"/>
        </w:trPr>
        <w:tc>
          <w:tcPr>
            <w:tcW w:w="2547" w:type="dxa"/>
            <w:vMerge/>
            <w:hideMark/>
          </w:tcPr>
          <w:p w14:paraId="543660FC" w14:textId="77777777" w:rsidR="00DC7E35" w:rsidRPr="009806FD" w:rsidRDefault="00DC7E35">
            <w:pPr>
              <w:rPr>
                <w:rFonts w:cs="Arial"/>
                <w:b/>
                <w:bCs/>
                <w:sz w:val="18"/>
                <w:szCs w:val="18"/>
              </w:rPr>
            </w:pPr>
          </w:p>
        </w:tc>
        <w:tc>
          <w:tcPr>
            <w:tcW w:w="3118" w:type="dxa"/>
            <w:vMerge/>
            <w:hideMark/>
          </w:tcPr>
          <w:p w14:paraId="4533925E" w14:textId="77777777" w:rsidR="00DC7E35" w:rsidRPr="009806FD" w:rsidRDefault="00DC7E35">
            <w:pPr>
              <w:rPr>
                <w:rFonts w:cs="Arial"/>
                <w:sz w:val="18"/>
                <w:szCs w:val="18"/>
              </w:rPr>
            </w:pPr>
          </w:p>
        </w:tc>
        <w:tc>
          <w:tcPr>
            <w:tcW w:w="2552" w:type="dxa"/>
            <w:noWrap/>
            <w:hideMark/>
          </w:tcPr>
          <w:p w14:paraId="6682EC6C" w14:textId="77777777" w:rsidR="00DC7E35" w:rsidRPr="009806FD" w:rsidRDefault="00DC7E35">
            <w:pPr>
              <w:rPr>
                <w:rFonts w:cs="Arial"/>
                <w:sz w:val="18"/>
                <w:szCs w:val="18"/>
              </w:rPr>
            </w:pPr>
            <w:proofErr w:type="spellStart"/>
            <w:r w:rsidRPr="009806FD">
              <w:rPr>
                <w:rFonts w:cs="Arial"/>
                <w:sz w:val="18"/>
                <w:szCs w:val="18"/>
              </w:rPr>
              <w:t>klorantraniliprol</w:t>
            </w:r>
            <w:proofErr w:type="spellEnd"/>
          </w:p>
        </w:tc>
        <w:tc>
          <w:tcPr>
            <w:tcW w:w="2146" w:type="dxa"/>
            <w:noWrap/>
            <w:hideMark/>
          </w:tcPr>
          <w:p w14:paraId="47B4E7FD" w14:textId="77777777" w:rsidR="00DC7E35" w:rsidRPr="009806FD" w:rsidRDefault="00DC7E35">
            <w:pPr>
              <w:rPr>
                <w:rFonts w:cs="Arial"/>
                <w:sz w:val="18"/>
                <w:szCs w:val="18"/>
              </w:rPr>
            </w:pPr>
            <w:proofErr w:type="spellStart"/>
            <w:r w:rsidRPr="009806FD">
              <w:rPr>
                <w:rFonts w:cs="Arial"/>
                <w:sz w:val="18"/>
                <w:szCs w:val="18"/>
              </w:rPr>
              <w:t>Coragen</w:t>
            </w:r>
            <w:proofErr w:type="spellEnd"/>
            <w:r w:rsidRPr="009806FD">
              <w:rPr>
                <w:rFonts w:cs="Arial"/>
                <w:sz w:val="18"/>
                <w:szCs w:val="18"/>
              </w:rPr>
              <w:t xml:space="preserve"> </w:t>
            </w:r>
          </w:p>
        </w:tc>
        <w:tc>
          <w:tcPr>
            <w:tcW w:w="1539" w:type="dxa"/>
            <w:noWrap/>
            <w:hideMark/>
          </w:tcPr>
          <w:p w14:paraId="0234BF50" w14:textId="77777777" w:rsidR="00DC7E35" w:rsidRPr="009806FD" w:rsidRDefault="00DC7E35">
            <w:pPr>
              <w:rPr>
                <w:rFonts w:cs="Arial"/>
                <w:sz w:val="18"/>
                <w:szCs w:val="18"/>
              </w:rPr>
            </w:pPr>
            <w:r w:rsidRPr="009806FD">
              <w:rPr>
                <w:rFonts w:cs="Arial"/>
                <w:sz w:val="18"/>
                <w:szCs w:val="18"/>
              </w:rPr>
              <w:t>0,125 L/ha</w:t>
            </w:r>
          </w:p>
        </w:tc>
        <w:tc>
          <w:tcPr>
            <w:tcW w:w="1701" w:type="dxa"/>
            <w:noWrap/>
            <w:hideMark/>
          </w:tcPr>
          <w:p w14:paraId="3C9C10D7" w14:textId="77777777" w:rsidR="00DC7E35" w:rsidRPr="009806FD" w:rsidRDefault="00DC7E35">
            <w:pPr>
              <w:rPr>
                <w:rFonts w:cs="Arial"/>
                <w:sz w:val="18"/>
                <w:szCs w:val="18"/>
              </w:rPr>
            </w:pPr>
            <w:r w:rsidRPr="009806FD">
              <w:rPr>
                <w:rFonts w:cs="Arial"/>
                <w:sz w:val="18"/>
                <w:szCs w:val="18"/>
              </w:rPr>
              <w:t>1</w:t>
            </w:r>
          </w:p>
        </w:tc>
        <w:tc>
          <w:tcPr>
            <w:tcW w:w="1701" w:type="dxa"/>
            <w:hideMark/>
          </w:tcPr>
          <w:p w14:paraId="4A3EEB76" w14:textId="77777777" w:rsidR="00DC7E35" w:rsidRPr="009806FD" w:rsidRDefault="00DC7E35">
            <w:pPr>
              <w:rPr>
                <w:rFonts w:cs="Arial"/>
                <w:sz w:val="18"/>
                <w:szCs w:val="18"/>
              </w:rPr>
            </w:pPr>
            <w:r w:rsidRPr="009806FD">
              <w:rPr>
                <w:rFonts w:cs="Arial"/>
                <w:sz w:val="18"/>
                <w:szCs w:val="18"/>
              </w:rPr>
              <w:t>Na istem zemljišču 2-krat v rastni sezoni</w:t>
            </w:r>
          </w:p>
        </w:tc>
      </w:tr>
      <w:tr w:rsidR="00DC7E35" w:rsidRPr="009806FD" w14:paraId="06E6BEF6" w14:textId="77777777" w:rsidTr="00DC7E35">
        <w:trPr>
          <w:trHeight w:val="230"/>
        </w:trPr>
        <w:tc>
          <w:tcPr>
            <w:tcW w:w="2547" w:type="dxa"/>
            <w:vMerge/>
            <w:hideMark/>
          </w:tcPr>
          <w:p w14:paraId="5DAF7B96" w14:textId="77777777" w:rsidR="00DC7E35" w:rsidRPr="009806FD" w:rsidRDefault="00DC7E35">
            <w:pPr>
              <w:rPr>
                <w:rFonts w:cs="Arial"/>
                <w:b/>
                <w:bCs/>
                <w:sz w:val="18"/>
                <w:szCs w:val="18"/>
              </w:rPr>
            </w:pPr>
          </w:p>
        </w:tc>
        <w:tc>
          <w:tcPr>
            <w:tcW w:w="3118" w:type="dxa"/>
            <w:vMerge/>
            <w:hideMark/>
          </w:tcPr>
          <w:p w14:paraId="30250940" w14:textId="77777777" w:rsidR="00DC7E35" w:rsidRPr="009806FD" w:rsidRDefault="00DC7E35">
            <w:pPr>
              <w:rPr>
                <w:rFonts w:cs="Arial"/>
                <w:sz w:val="18"/>
                <w:szCs w:val="18"/>
              </w:rPr>
            </w:pPr>
          </w:p>
        </w:tc>
        <w:tc>
          <w:tcPr>
            <w:tcW w:w="2552" w:type="dxa"/>
            <w:noWrap/>
            <w:hideMark/>
          </w:tcPr>
          <w:p w14:paraId="17E0BB56" w14:textId="77777777" w:rsidR="00DC7E35" w:rsidRPr="009806FD" w:rsidRDefault="00DC7E35">
            <w:pPr>
              <w:rPr>
                <w:rFonts w:cs="Arial"/>
                <w:sz w:val="18"/>
                <w:szCs w:val="18"/>
              </w:rPr>
            </w:pPr>
            <w:proofErr w:type="spellStart"/>
            <w:r w:rsidRPr="009806FD">
              <w:rPr>
                <w:rFonts w:cs="Arial"/>
                <w:sz w:val="18"/>
                <w:szCs w:val="18"/>
              </w:rPr>
              <w:t>tebufenozid</w:t>
            </w:r>
            <w:proofErr w:type="spellEnd"/>
          </w:p>
        </w:tc>
        <w:tc>
          <w:tcPr>
            <w:tcW w:w="2146" w:type="dxa"/>
            <w:noWrap/>
            <w:hideMark/>
          </w:tcPr>
          <w:p w14:paraId="237F98FA" w14:textId="77777777" w:rsidR="00DC7E35" w:rsidRPr="009806FD" w:rsidRDefault="00DC7E35">
            <w:pPr>
              <w:rPr>
                <w:rFonts w:cs="Arial"/>
                <w:sz w:val="18"/>
                <w:szCs w:val="18"/>
              </w:rPr>
            </w:pPr>
            <w:r w:rsidRPr="009806FD">
              <w:rPr>
                <w:rFonts w:cs="Arial"/>
                <w:sz w:val="18"/>
                <w:szCs w:val="18"/>
              </w:rPr>
              <w:t xml:space="preserve">Mimic </w:t>
            </w:r>
          </w:p>
        </w:tc>
        <w:tc>
          <w:tcPr>
            <w:tcW w:w="1539" w:type="dxa"/>
            <w:noWrap/>
            <w:hideMark/>
          </w:tcPr>
          <w:p w14:paraId="711C7447" w14:textId="77777777" w:rsidR="00DC7E35" w:rsidRPr="009806FD" w:rsidRDefault="00DC7E35">
            <w:pPr>
              <w:rPr>
                <w:rFonts w:cs="Arial"/>
                <w:sz w:val="18"/>
                <w:szCs w:val="18"/>
              </w:rPr>
            </w:pPr>
            <w:r w:rsidRPr="009806FD">
              <w:rPr>
                <w:rFonts w:cs="Arial"/>
                <w:sz w:val="18"/>
                <w:szCs w:val="18"/>
              </w:rPr>
              <w:t>0,3 - 0,4 L/ha</w:t>
            </w:r>
          </w:p>
        </w:tc>
        <w:tc>
          <w:tcPr>
            <w:tcW w:w="1701" w:type="dxa"/>
            <w:noWrap/>
            <w:hideMark/>
          </w:tcPr>
          <w:p w14:paraId="6BA5B03E" w14:textId="77777777" w:rsidR="00DC7E35" w:rsidRPr="009806FD" w:rsidRDefault="00DC7E35">
            <w:pPr>
              <w:rPr>
                <w:rFonts w:cs="Arial"/>
                <w:sz w:val="18"/>
                <w:szCs w:val="18"/>
              </w:rPr>
            </w:pPr>
            <w:r w:rsidRPr="009806FD">
              <w:rPr>
                <w:rFonts w:cs="Arial"/>
                <w:sz w:val="18"/>
                <w:szCs w:val="18"/>
              </w:rPr>
              <w:t>14</w:t>
            </w:r>
          </w:p>
        </w:tc>
        <w:tc>
          <w:tcPr>
            <w:tcW w:w="1701" w:type="dxa"/>
            <w:hideMark/>
          </w:tcPr>
          <w:p w14:paraId="4E671C74" w14:textId="77777777" w:rsidR="00DC7E35" w:rsidRPr="009806FD" w:rsidRDefault="00DC7E35">
            <w:pPr>
              <w:rPr>
                <w:rFonts w:cs="Arial"/>
                <w:sz w:val="18"/>
                <w:szCs w:val="18"/>
              </w:rPr>
            </w:pPr>
            <w:r w:rsidRPr="009806FD">
              <w:rPr>
                <w:rFonts w:cs="Arial"/>
                <w:sz w:val="18"/>
                <w:szCs w:val="18"/>
              </w:rPr>
              <w:t>Na istem zemljišču 1-krat v rastni sezoni na prostem</w:t>
            </w:r>
          </w:p>
        </w:tc>
      </w:tr>
      <w:tr w:rsidR="00DC7E35" w:rsidRPr="009806FD" w14:paraId="1840D345" w14:textId="77777777" w:rsidTr="00DC7E35">
        <w:trPr>
          <w:trHeight w:val="230"/>
        </w:trPr>
        <w:tc>
          <w:tcPr>
            <w:tcW w:w="2547" w:type="dxa"/>
            <w:vMerge/>
            <w:hideMark/>
          </w:tcPr>
          <w:p w14:paraId="5D388934" w14:textId="77777777" w:rsidR="00DC7E35" w:rsidRPr="009806FD" w:rsidRDefault="00DC7E35">
            <w:pPr>
              <w:rPr>
                <w:rFonts w:cs="Arial"/>
                <w:b/>
                <w:bCs/>
                <w:sz w:val="18"/>
                <w:szCs w:val="18"/>
              </w:rPr>
            </w:pPr>
          </w:p>
        </w:tc>
        <w:tc>
          <w:tcPr>
            <w:tcW w:w="3118" w:type="dxa"/>
            <w:vMerge/>
            <w:hideMark/>
          </w:tcPr>
          <w:p w14:paraId="5CF485AD" w14:textId="77777777" w:rsidR="00DC7E35" w:rsidRPr="009806FD" w:rsidRDefault="00DC7E35">
            <w:pPr>
              <w:rPr>
                <w:rFonts w:cs="Arial"/>
                <w:sz w:val="18"/>
                <w:szCs w:val="18"/>
              </w:rPr>
            </w:pPr>
          </w:p>
        </w:tc>
        <w:tc>
          <w:tcPr>
            <w:tcW w:w="2552" w:type="dxa"/>
            <w:noWrap/>
            <w:hideMark/>
          </w:tcPr>
          <w:p w14:paraId="2BB92C5E" w14:textId="77777777" w:rsidR="00DC7E35" w:rsidRPr="00F501E5" w:rsidRDefault="00DC7E35">
            <w:pPr>
              <w:rPr>
                <w:rFonts w:cs="Arial"/>
                <w:color w:val="00B050"/>
                <w:sz w:val="18"/>
                <w:szCs w:val="18"/>
              </w:rPr>
            </w:pPr>
            <w:proofErr w:type="spellStart"/>
            <w:r w:rsidRPr="00F501E5">
              <w:rPr>
                <w:rFonts w:cs="Arial"/>
                <w:color w:val="00B050"/>
                <w:sz w:val="18"/>
                <w:szCs w:val="18"/>
              </w:rPr>
              <w:t>azadirahtin</w:t>
            </w:r>
            <w:proofErr w:type="spellEnd"/>
            <w:r w:rsidRPr="00F501E5">
              <w:rPr>
                <w:rFonts w:cs="Arial"/>
                <w:color w:val="00B050"/>
                <w:sz w:val="18"/>
                <w:szCs w:val="18"/>
              </w:rPr>
              <w:t xml:space="preserve"> A</w:t>
            </w:r>
          </w:p>
        </w:tc>
        <w:tc>
          <w:tcPr>
            <w:tcW w:w="2146" w:type="dxa"/>
            <w:noWrap/>
            <w:hideMark/>
          </w:tcPr>
          <w:p w14:paraId="79E7E8EA" w14:textId="77777777" w:rsidR="00DC7E35" w:rsidRPr="00F501E5" w:rsidRDefault="00DC7E35">
            <w:pPr>
              <w:rPr>
                <w:rFonts w:cs="Arial"/>
                <w:color w:val="00B050"/>
                <w:sz w:val="18"/>
                <w:szCs w:val="18"/>
              </w:rPr>
            </w:pPr>
            <w:proofErr w:type="spellStart"/>
            <w:r w:rsidRPr="00F501E5">
              <w:rPr>
                <w:rFonts w:cs="Arial"/>
                <w:color w:val="00B050"/>
                <w:sz w:val="18"/>
                <w:szCs w:val="18"/>
              </w:rPr>
              <w:t>Neemazal</w:t>
            </w:r>
            <w:proofErr w:type="spellEnd"/>
            <w:r w:rsidRPr="00F501E5">
              <w:rPr>
                <w:rFonts w:cs="Arial"/>
                <w:color w:val="00B050"/>
                <w:sz w:val="18"/>
                <w:szCs w:val="18"/>
              </w:rPr>
              <w:t xml:space="preserve"> - T/S </w:t>
            </w:r>
          </w:p>
        </w:tc>
        <w:tc>
          <w:tcPr>
            <w:tcW w:w="1539" w:type="dxa"/>
            <w:noWrap/>
            <w:hideMark/>
          </w:tcPr>
          <w:p w14:paraId="50DF3FE2" w14:textId="77777777" w:rsidR="00DC7E35" w:rsidRPr="00F501E5" w:rsidRDefault="00DC7E35">
            <w:pPr>
              <w:rPr>
                <w:rFonts w:cs="Arial"/>
                <w:color w:val="00B050"/>
                <w:sz w:val="18"/>
                <w:szCs w:val="18"/>
              </w:rPr>
            </w:pPr>
            <w:r w:rsidRPr="00F501E5">
              <w:rPr>
                <w:rFonts w:cs="Arial"/>
                <w:color w:val="00B050"/>
                <w:sz w:val="18"/>
                <w:szCs w:val="18"/>
              </w:rPr>
              <w:t>3 L/ha</w:t>
            </w:r>
          </w:p>
        </w:tc>
        <w:tc>
          <w:tcPr>
            <w:tcW w:w="1701" w:type="dxa"/>
            <w:noWrap/>
            <w:hideMark/>
          </w:tcPr>
          <w:p w14:paraId="1FA2AA14" w14:textId="77777777" w:rsidR="00DC7E35" w:rsidRPr="00F501E5" w:rsidRDefault="00DC7E35">
            <w:pPr>
              <w:rPr>
                <w:rFonts w:cs="Arial"/>
                <w:color w:val="00B050"/>
                <w:sz w:val="18"/>
                <w:szCs w:val="18"/>
              </w:rPr>
            </w:pPr>
            <w:r w:rsidRPr="00F501E5">
              <w:rPr>
                <w:rFonts w:cs="Arial"/>
                <w:color w:val="00B050"/>
                <w:sz w:val="18"/>
                <w:szCs w:val="18"/>
              </w:rPr>
              <w:t>3</w:t>
            </w:r>
          </w:p>
        </w:tc>
        <w:tc>
          <w:tcPr>
            <w:tcW w:w="1701" w:type="dxa"/>
            <w:hideMark/>
          </w:tcPr>
          <w:p w14:paraId="3E638719" w14:textId="77777777" w:rsidR="00DC7E35" w:rsidRPr="00F501E5" w:rsidRDefault="00DC7E35">
            <w:pPr>
              <w:rPr>
                <w:rFonts w:cs="Arial"/>
                <w:color w:val="00B050"/>
                <w:sz w:val="18"/>
                <w:szCs w:val="18"/>
              </w:rPr>
            </w:pPr>
            <w:r w:rsidRPr="00F501E5">
              <w:rPr>
                <w:rFonts w:cs="Arial"/>
                <w:color w:val="00B050"/>
                <w:sz w:val="18"/>
                <w:szCs w:val="18"/>
              </w:rPr>
              <w:t>Na istem zemljišču 3-krat v rastni sezoni</w:t>
            </w:r>
          </w:p>
        </w:tc>
      </w:tr>
      <w:tr w:rsidR="00DC7E35" w:rsidRPr="009806FD" w14:paraId="71AD4FBE" w14:textId="77777777" w:rsidTr="00DC7E35">
        <w:trPr>
          <w:trHeight w:val="480"/>
        </w:trPr>
        <w:tc>
          <w:tcPr>
            <w:tcW w:w="2547" w:type="dxa"/>
            <w:vMerge/>
            <w:hideMark/>
          </w:tcPr>
          <w:p w14:paraId="09F5B4FE" w14:textId="77777777" w:rsidR="00DC7E35" w:rsidRPr="009806FD" w:rsidRDefault="00DC7E35">
            <w:pPr>
              <w:rPr>
                <w:rFonts w:cs="Arial"/>
                <w:b/>
                <w:bCs/>
                <w:sz w:val="18"/>
                <w:szCs w:val="18"/>
              </w:rPr>
            </w:pPr>
          </w:p>
        </w:tc>
        <w:tc>
          <w:tcPr>
            <w:tcW w:w="3118" w:type="dxa"/>
            <w:vMerge/>
            <w:hideMark/>
          </w:tcPr>
          <w:p w14:paraId="322D2D38" w14:textId="77777777" w:rsidR="00DC7E35" w:rsidRPr="009806FD" w:rsidRDefault="00DC7E35">
            <w:pPr>
              <w:rPr>
                <w:rFonts w:cs="Arial"/>
                <w:sz w:val="18"/>
                <w:szCs w:val="18"/>
              </w:rPr>
            </w:pPr>
          </w:p>
        </w:tc>
        <w:tc>
          <w:tcPr>
            <w:tcW w:w="2552" w:type="dxa"/>
            <w:hideMark/>
          </w:tcPr>
          <w:p w14:paraId="0A2C98FC" w14:textId="77777777" w:rsidR="00DC7E35" w:rsidRPr="00F501E5" w:rsidRDefault="00DC7E35">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aizawai</w:t>
            </w:r>
            <w:proofErr w:type="spellEnd"/>
          </w:p>
        </w:tc>
        <w:tc>
          <w:tcPr>
            <w:tcW w:w="2146" w:type="dxa"/>
            <w:noWrap/>
            <w:hideMark/>
          </w:tcPr>
          <w:p w14:paraId="6BF5B4A4" w14:textId="77777777" w:rsidR="00DC7E35" w:rsidRPr="00F501E5" w:rsidRDefault="00DC7E35">
            <w:pPr>
              <w:rPr>
                <w:rFonts w:cs="Arial"/>
                <w:color w:val="00B050"/>
                <w:sz w:val="18"/>
                <w:szCs w:val="18"/>
              </w:rPr>
            </w:pPr>
            <w:proofErr w:type="spellStart"/>
            <w:r w:rsidRPr="00F501E5">
              <w:rPr>
                <w:rFonts w:cs="Arial"/>
                <w:color w:val="00B050"/>
                <w:sz w:val="18"/>
                <w:szCs w:val="18"/>
              </w:rPr>
              <w:t>Agree</w:t>
            </w:r>
            <w:proofErr w:type="spellEnd"/>
            <w:r w:rsidRPr="00F501E5">
              <w:rPr>
                <w:rFonts w:cs="Arial"/>
                <w:color w:val="00B050"/>
                <w:sz w:val="18"/>
                <w:szCs w:val="18"/>
              </w:rPr>
              <w:t xml:space="preserve"> WG</w:t>
            </w:r>
          </w:p>
        </w:tc>
        <w:tc>
          <w:tcPr>
            <w:tcW w:w="1539" w:type="dxa"/>
            <w:noWrap/>
            <w:hideMark/>
          </w:tcPr>
          <w:p w14:paraId="4C1FE127" w14:textId="77777777" w:rsidR="00DC7E35" w:rsidRPr="00F501E5" w:rsidRDefault="00DC7E35">
            <w:pPr>
              <w:rPr>
                <w:rFonts w:cs="Arial"/>
                <w:color w:val="00B050"/>
                <w:sz w:val="18"/>
                <w:szCs w:val="18"/>
              </w:rPr>
            </w:pPr>
            <w:r w:rsidRPr="00F501E5">
              <w:rPr>
                <w:rFonts w:cs="Arial"/>
                <w:color w:val="00B050"/>
                <w:sz w:val="18"/>
                <w:szCs w:val="18"/>
              </w:rPr>
              <w:t>1 kg/ha</w:t>
            </w:r>
          </w:p>
        </w:tc>
        <w:tc>
          <w:tcPr>
            <w:tcW w:w="1701" w:type="dxa"/>
            <w:noWrap/>
            <w:hideMark/>
          </w:tcPr>
          <w:p w14:paraId="7E0D6C75" w14:textId="611479FE" w:rsidR="00DC7E35" w:rsidRPr="00F501E5" w:rsidRDefault="00DC7E35">
            <w:pPr>
              <w:rPr>
                <w:rFonts w:cs="Arial"/>
                <w:color w:val="00B050"/>
                <w:sz w:val="18"/>
                <w:szCs w:val="18"/>
              </w:rPr>
            </w:pPr>
            <w:r>
              <w:rPr>
                <w:rFonts w:cs="Arial"/>
                <w:color w:val="00B050"/>
                <w:sz w:val="18"/>
                <w:szCs w:val="18"/>
              </w:rPr>
              <w:t>ni potrebna</w:t>
            </w:r>
          </w:p>
        </w:tc>
        <w:tc>
          <w:tcPr>
            <w:tcW w:w="1701" w:type="dxa"/>
            <w:hideMark/>
          </w:tcPr>
          <w:p w14:paraId="6406B5CB" w14:textId="77777777" w:rsidR="00DC7E35" w:rsidRPr="00F501E5" w:rsidRDefault="00DC7E35">
            <w:pPr>
              <w:rPr>
                <w:rFonts w:cs="Arial"/>
                <w:color w:val="00B050"/>
                <w:sz w:val="18"/>
                <w:szCs w:val="18"/>
              </w:rPr>
            </w:pPr>
            <w:r w:rsidRPr="00F501E5">
              <w:rPr>
                <w:rFonts w:cs="Arial"/>
                <w:color w:val="00B050"/>
                <w:sz w:val="18"/>
                <w:szCs w:val="18"/>
              </w:rPr>
              <w:t>Na istem zemljišču  3-krat v rastni sezoni</w:t>
            </w:r>
          </w:p>
        </w:tc>
      </w:tr>
      <w:tr w:rsidR="00DC7E35" w:rsidRPr="009806FD" w14:paraId="382AEE65" w14:textId="77777777" w:rsidTr="00DC7E35">
        <w:trPr>
          <w:trHeight w:val="230"/>
        </w:trPr>
        <w:tc>
          <w:tcPr>
            <w:tcW w:w="2547" w:type="dxa"/>
            <w:vMerge/>
            <w:hideMark/>
          </w:tcPr>
          <w:p w14:paraId="20D922F0" w14:textId="77777777" w:rsidR="00DC7E35" w:rsidRPr="009806FD" w:rsidRDefault="00DC7E35">
            <w:pPr>
              <w:rPr>
                <w:rFonts w:cs="Arial"/>
                <w:b/>
                <w:bCs/>
                <w:sz w:val="18"/>
                <w:szCs w:val="18"/>
              </w:rPr>
            </w:pPr>
          </w:p>
        </w:tc>
        <w:tc>
          <w:tcPr>
            <w:tcW w:w="3118" w:type="dxa"/>
            <w:vMerge/>
            <w:hideMark/>
          </w:tcPr>
          <w:p w14:paraId="451E0EDA" w14:textId="77777777" w:rsidR="00DC7E35" w:rsidRPr="009806FD" w:rsidRDefault="00DC7E35">
            <w:pPr>
              <w:rPr>
                <w:rFonts w:cs="Arial"/>
                <w:sz w:val="18"/>
                <w:szCs w:val="18"/>
              </w:rPr>
            </w:pPr>
          </w:p>
        </w:tc>
        <w:tc>
          <w:tcPr>
            <w:tcW w:w="2552" w:type="dxa"/>
            <w:noWrap/>
            <w:hideMark/>
          </w:tcPr>
          <w:p w14:paraId="2D2CADD8" w14:textId="77777777" w:rsidR="00DC7E35" w:rsidRPr="009806FD" w:rsidRDefault="00DC7E35">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2615F97C" w14:textId="77777777" w:rsidR="00DC7E35" w:rsidRPr="009806FD" w:rsidRDefault="00DC7E35">
            <w:pPr>
              <w:rPr>
                <w:rFonts w:cs="Arial"/>
                <w:sz w:val="18"/>
                <w:szCs w:val="18"/>
              </w:rPr>
            </w:pPr>
            <w:proofErr w:type="spellStart"/>
            <w:r w:rsidRPr="009806FD">
              <w:rPr>
                <w:rFonts w:cs="Arial"/>
                <w:sz w:val="18"/>
                <w:szCs w:val="18"/>
              </w:rPr>
              <w:t>Benevia</w:t>
            </w:r>
            <w:proofErr w:type="spellEnd"/>
          </w:p>
        </w:tc>
        <w:tc>
          <w:tcPr>
            <w:tcW w:w="1539" w:type="dxa"/>
            <w:noWrap/>
            <w:hideMark/>
          </w:tcPr>
          <w:p w14:paraId="3410BE7F" w14:textId="77777777" w:rsidR="00DC7E35" w:rsidRPr="009806FD" w:rsidRDefault="00DC7E35">
            <w:pPr>
              <w:rPr>
                <w:rFonts w:cs="Arial"/>
                <w:sz w:val="18"/>
                <w:szCs w:val="18"/>
              </w:rPr>
            </w:pPr>
            <w:r w:rsidRPr="009806FD">
              <w:rPr>
                <w:rFonts w:cs="Arial"/>
                <w:sz w:val="18"/>
                <w:szCs w:val="18"/>
              </w:rPr>
              <w:t>0,4 - 0,5 L/ha</w:t>
            </w:r>
          </w:p>
        </w:tc>
        <w:tc>
          <w:tcPr>
            <w:tcW w:w="1701" w:type="dxa"/>
            <w:noWrap/>
            <w:hideMark/>
          </w:tcPr>
          <w:p w14:paraId="0168EDAD"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3172A9AA" w14:textId="77777777" w:rsidR="00DC7E35" w:rsidRPr="009806FD" w:rsidRDefault="00DC7E35">
            <w:pPr>
              <w:rPr>
                <w:rFonts w:cs="Arial"/>
                <w:sz w:val="18"/>
                <w:szCs w:val="18"/>
              </w:rPr>
            </w:pPr>
            <w:r w:rsidRPr="009806FD">
              <w:rPr>
                <w:rFonts w:cs="Arial"/>
                <w:sz w:val="18"/>
                <w:szCs w:val="18"/>
              </w:rPr>
              <w:t>Na istem zemljišču 1-krat v rastni sezoni na prostem</w:t>
            </w:r>
          </w:p>
        </w:tc>
      </w:tr>
      <w:tr w:rsidR="00DC7E35" w:rsidRPr="009806FD" w14:paraId="08472663" w14:textId="77777777" w:rsidTr="00DC7E35">
        <w:trPr>
          <w:trHeight w:val="274"/>
        </w:trPr>
        <w:tc>
          <w:tcPr>
            <w:tcW w:w="2547" w:type="dxa"/>
            <w:vMerge/>
            <w:hideMark/>
          </w:tcPr>
          <w:p w14:paraId="620873FD" w14:textId="77777777" w:rsidR="00DC7E35" w:rsidRPr="009806FD" w:rsidRDefault="00DC7E35">
            <w:pPr>
              <w:rPr>
                <w:rFonts w:cs="Arial"/>
                <w:b/>
                <w:bCs/>
                <w:sz w:val="18"/>
                <w:szCs w:val="18"/>
              </w:rPr>
            </w:pPr>
          </w:p>
        </w:tc>
        <w:tc>
          <w:tcPr>
            <w:tcW w:w="3118" w:type="dxa"/>
            <w:vMerge/>
            <w:hideMark/>
          </w:tcPr>
          <w:p w14:paraId="7956AA97" w14:textId="77777777" w:rsidR="00DC7E35" w:rsidRPr="009806FD" w:rsidRDefault="00DC7E35">
            <w:pPr>
              <w:rPr>
                <w:rFonts w:cs="Arial"/>
                <w:sz w:val="18"/>
                <w:szCs w:val="18"/>
              </w:rPr>
            </w:pPr>
          </w:p>
        </w:tc>
        <w:tc>
          <w:tcPr>
            <w:tcW w:w="2552" w:type="dxa"/>
            <w:vMerge w:val="restart"/>
            <w:noWrap/>
            <w:hideMark/>
          </w:tcPr>
          <w:p w14:paraId="0CDB6276" w14:textId="37A8D111" w:rsidR="00DC7E35" w:rsidRPr="009806FD" w:rsidRDefault="00DC7E35">
            <w:pPr>
              <w:rPr>
                <w:rFonts w:cs="Arial"/>
                <w:sz w:val="18"/>
                <w:szCs w:val="18"/>
              </w:rPr>
            </w:pPr>
            <w:proofErr w:type="spellStart"/>
            <w:r w:rsidRPr="009806FD">
              <w:rPr>
                <w:rFonts w:cs="Arial"/>
                <w:sz w:val="18"/>
                <w:szCs w:val="18"/>
              </w:rPr>
              <w:t>klorantranili</w:t>
            </w:r>
            <w:r w:rsidR="00B7124D">
              <w:rPr>
                <w:rFonts w:cs="Arial"/>
                <w:sz w:val="18"/>
                <w:szCs w:val="18"/>
              </w:rPr>
              <w:t>p</w:t>
            </w:r>
            <w:r w:rsidRPr="009806FD">
              <w:rPr>
                <w:rFonts w:cs="Arial"/>
                <w:sz w:val="18"/>
                <w:szCs w:val="18"/>
              </w:rPr>
              <w:t>rol</w:t>
            </w:r>
            <w:proofErr w:type="spellEnd"/>
          </w:p>
        </w:tc>
        <w:tc>
          <w:tcPr>
            <w:tcW w:w="2146" w:type="dxa"/>
            <w:noWrap/>
            <w:hideMark/>
          </w:tcPr>
          <w:p w14:paraId="575D093B" w14:textId="77777777" w:rsidR="00DC7E35" w:rsidRPr="009806FD" w:rsidRDefault="00DC7E35">
            <w:pPr>
              <w:rPr>
                <w:rFonts w:cs="Arial"/>
                <w:sz w:val="18"/>
                <w:szCs w:val="18"/>
              </w:rPr>
            </w:pPr>
            <w:proofErr w:type="spellStart"/>
            <w:r w:rsidRPr="009806FD">
              <w:rPr>
                <w:rFonts w:cs="Arial"/>
                <w:sz w:val="18"/>
                <w:szCs w:val="18"/>
              </w:rPr>
              <w:t>Voliam</w:t>
            </w:r>
            <w:proofErr w:type="spellEnd"/>
          </w:p>
        </w:tc>
        <w:tc>
          <w:tcPr>
            <w:tcW w:w="1539" w:type="dxa"/>
            <w:vMerge w:val="restart"/>
            <w:noWrap/>
            <w:hideMark/>
          </w:tcPr>
          <w:p w14:paraId="2737F766" w14:textId="77777777" w:rsidR="00DC7E35" w:rsidRPr="009806FD" w:rsidRDefault="00DC7E35">
            <w:pPr>
              <w:rPr>
                <w:rFonts w:cs="Arial"/>
                <w:sz w:val="18"/>
                <w:szCs w:val="18"/>
              </w:rPr>
            </w:pPr>
            <w:r w:rsidRPr="009806FD">
              <w:rPr>
                <w:rFonts w:cs="Arial"/>
                <w:sz w:val="18"/>
                <w:szCs w:val="18"/>
              </w:rPr>
              <w:t>0,125 L/ha</w:t>
            </w:r>
          </w:p>
        </w:tc>
        <w:tc>
          <w:tcPr>
            <w:tcW w:w="1701" w:type="dxa"/>
            <w:vMerge w:val="restart"/>
            <w:noWrap/>
            <w:hideMark/>
          </w:tcPr>
          <w:p w14:paraId="291ACB2A" w14:textId="77777777" w:rsidR="00DC7E35" w:rsidRPr="009806FD" w:rsidRDefault="00DC7E35">
            <w:pPr>
              <w:rPr>
                <w:rFonts w:cs="Arial"/>
                <w:sz w:val="18"/>
                <w:szCs w:val="18"/>
              </w:rPr>
            </w:pPr>
            <w:r w:rsidRPr="009806FD">
              <w:rPr>
                <w:rFonts w:cs="Arial"/>
                <w:sz w:val="18"/>
                <w:szCs w:val="18"/>
              </w:rPr>
              <w:t>1</w:t>
            </w:r>
          </w:p>
        </w:tc>
        <w:tc>
          <w:tcPr>
            <w:tcW w:w="1701" w:type="dxa"/>
            <w:vMerge w:val="restart"/>
            <w:hideMark/>
          </w:tcPr>
          <w:p w14:paraId="03F0CC33" w14:textId="666FC564" w:rsidR="00DC7E35" w:rsidRPr="009806FD" w:rsidRDefault="00DC7E35">
            <w:pPr>
              <w:rPr>
                <w:rFonts w:cs="Arial"/>
                <w:sz w:val="18"/>
                <w:szCs w:val="18"/>
              </w:rPr>
            </w:pPr>
            <w:r w:rsidRPr="009806FD">
              <w:rPr>
                <w:rFonts w:cs="Arial"/>
                <w:sz w:val="18"/>
                <w:szCs w:val="18"/>
              </w:rPr>
              <w:t xml:space="preserve">Na istem zemljišču 2-krat v rastni sezoni. </w:t>
            </w:r>
          </w:p>
        </w:tc>
      </w:tr>
      <w:tr w:rsidR="00DC7E35" w:rsidRPr="009806FD" w14:paraId="109A1CB1" w14:textId="77777777" w:rsidTr="00DC7E35">
        <w:trPr>
          <w:trHeight w:val="60"/>
        </w:trPr>
        <w:tc>
          <w:tcPr>
            <w:tcW w:w="2547" w:type="dxa"/>
            <w:vMerge/>
          </w:tcPr>
          <w:p w14:paraId="27C89EB8" w14:textId="77777777" w:rsidR="00DC7E35" w:rsidRPr="009806FD" w:rsidRDefault="00DC7E35">
            <w:pPr>
              <w:rPr>
                <w:rFonts w:cs="Arial"/>
                <w:b/>
                <w:bCs/>
                <w:sz w:val="18"/>
                <w:szCs w:val="18"/>
              </w:rPr>
            </w:pPr>
          </w:p>
        </w:tc>
        <w:tc>
          <w:tcPr>
            <w:tcW w:w="3118" w:type="dxa"/>
            <w:vMerge/>
          </w:tcPr>
          <w:p w14:paraId="567DCBA3" w14:textId="77777777" w:rsidR="00DC7E35" w:rsidRPr="009806FD" w:rsidRDefault="00DC7E35">
            <w:pPr>
              <w:rPr>
                <w:rFonts w:cs="Arial"/>
                <w:sz w:val="18"/>
                <w:szCs w:val="18"/>
              </w:rPr>
            </w:pPr>
          </w:p>
        </w:tc>
        <w:tc>
          <w:tcPr>
            <w:tcW w:w="2552" w:type="dxa"/>
            <w:vMerge/>
            <w:noWrap/>
          </w:tcPr>
          <w:p w14:paraId="32FA2167" w14:textId="77777777" w:rsidR="00DC7E35" w:rsidRPr="009806FD" w:rsidRDefault="00DC7E35">
            <w:pPr>
              <w:rPr>
                <w:rFonts w:cs="Arial"/>
                <w:sz w:val="18"/>
                <w:szCs w:val="18"/>
              </w:rPr>
            </w:pPr>
          </w:p>
        </w:tc>
        <w:tc>
          <w:tcPr>
            <w:tcW w:w="2146" w:type="dxa"/>
            <w:noWrap/>
          </w:tcPr>
          <w:p w14:paraId="40E0498E" w14:textId="5A217599" w:rsidR="00DC7E35" w:rsidRPr="009806FD" w:rsidRDefault="00DC7E35">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39" w:type="dxa"/>
            <w:vMerge/>
            <w:noWrap/>
          </w:tcPr>
          <w:p w14:paraId="77729DF4" w14:textId="77777777" w:rsidR="00DC7E35" w:rsidRPr="009806FD" w:rsidRDefault="00DC7E35">
            <w:pPr>
              <w:rPr>
                <w:rFonts w:cs="Arial"/>
                <w:sz w:val="18"/>
                <w:szCs w:val="18"/>
              </w:rPr>
            </w:pPr>
          </w:p>
        </w:tc>
        <w:tc>
          <w:tcPr>
            <w:tcW w:w="1701" w:type="dxa"/>
            <w:vMerge/>
            <w:noWrap/>
          </w:tcPr>
          <w:p w14:paraId="0322A3E3" w14:textId="77777777" w:rsidR="00DC7E35" w:rsidRPr="009806FD" w:rsidRDefault="00DC7E35">
            <w:pPr>
              <w:rPr>
                <w:rFonts w:cs="Arial"/>
                <w:sz w:val="18"/>
                <w:szCs w:val="18"/>
              </w:rPr>
            </w:pPr>
          </w:p>
        </w:tc>
        <w:tc>
          <w:tcPr>
            <w:tcW w:w="1701" w:type="dxa"/>
            <w:vMerge/>
          </w:tcPr>
          <w:p w14:paraId="62F5F3E2" w14:textId="77777777" w:rsidR="00DC7E35" w:rsidRPr="009806FD" w:rsidRDefault="00DC7E35">
            <w:pPr>
              <w:rPr>
                <w:rFonts w:cs="Arial"/>
                <w:sz w:val="18"/>
                <w:szCs w:val="18"/>
              </w:rPr>
            </w:pPr>
          </w:p>
        </w:tc>
      </w:tr>
      <w:tr w:rsidR="00DC7E35" w:rsidRPr="009806FD" w14:paraId="3B4201C2" w14:textId="77777777" w:rsidTr="00DC7E35">
        <w:trPr>
          <w:trHeight w:val="371"/>
        </w:trPr>
        <w:tc>
          <w:tcPr>
            <w:tcW w:w="2547" w:type="dxa"/>
            <w:vMerge w:val="restart"/>
            <w:hideMark/>
          </w:tcPr>
          <w:p w14:paraId="2C984768" w14:textId="77777777" w:rsidR="00DC7E35" w:rsidRPr="009806FD" w:rsidRDefault="00DC7E35" w:rsidP="00F501E5">
            <w:pPr>
              <w:jc w:val="left"/>
              <w:rPr>
                <w:rFonts w:cs="Arial"/>
                <w:b/>
                <w:bCs/>
                <w:sz w:val="18"/>
                <w:szCs w:val="18"/>
              </w:rPr>
            </w:pPr>
            <w:r w:rsidRPr="009806FD">
              <w:rPr>
                <w:rFonts w:cs="Arial"/>
                <w:b/>
                <w:bCs/>
                <w:sz w:val="18"/>
                <w:szCs w:val="18"/>
              </w:rPr>
              <w:t xml:space="preserve">Kapusov molj                           </w:t>
            </w:r>
            <w:r w:rsidRPr="009806FD">
              <w:rPr>
                <w:rFonts w:cs="Arial"/>
                <w:sz w:val="18"/>
                <w:szCs w:val="18"/>
              </w:rPr>
              <w:t>(</w:t>
            </w:r>
            <w:proofErr w:type="spellStart"/>
            <w:r w:rsidRPr="009806FD">
              <w:rPr>
                <w:rFonts w:cs="Arial"/>
                <w:i/>
                <w:iCs/>
                <w:sz w:val="18"/>
                <w:szCs w:val="18"/>
              </w:rPr>
              <w:t>Plutella</w:t>
            </w:r>
            <w:proofErr w:type="spellEnd"/>
            <w:r w:rsidRPr="009806FD">
              <w:rPr>
                <w:rFonts w:cs="Arial"/>
                <w:i/>
                <w:iCs/>
                <w:sz w:val="18"/>
                <w:szCs w:val="18"/>
              </w:rPr>
              <w:t xml:space="preserve"> </w:t>
            </w:r>
            <w:proofErr w:type="spellStart"/>
            <w:r w:rsidRPr="009806FD">
              <w:rPr>
                <w:rFonts w:cs="Arial"/>
                <w:i/>
                <w:iCs/>
                <w:sz w:val="18"/>
                <w:szCs w:val="18"/>
              </w:rPr>
              <w:t>xylostella</w:t>
            </w:r>
            <w:proofErr w:type="spellEnd"/>
            <w:r w:rsidRPr="009806FD">
              <w:rPr>
                <w:rFonts w:cs="Arial"/>
                <w:sz w:val="18"/>
                <w:szCs w:val="18"/>
              </w:rPr>
              <w:t>)</w:t>
            </w:r>
          </w:p>
        </w:tc>
        <w:tc>
          <w:tcPr>
            <w:tcW w:w="3118" w:type="dxa"/>
            <w:vMerge w:val="restart"/>
            <w:hideMark/>
          </w:tcPr>
          <w:p w14:paraId="1782EAE8" w14:textId="77777777" w:rsidR="00DC7E35" w:rsidRDefault="00DC7E35" w:rsidP="0099297C">
            <w:pPr>
              <w:jc w:val="left"/>
              <w:rPr>
                <w:rFonts w:cs="Arial"/>
                <w:sz w:val="18"/>
                <w:szCs w:val="18"/>
              </w:rPr>
            </w:pPr>
            <w:r w:rsidRPr="0099297C">
              <w:rPr>
                <w:rFonts w:cs="Arial"/>
                <w:b/>
                <w:bCs/>
                <w:sz w:val="18"/>
                <w:szCs w:val="18"/>
                <w:u w:val="single"/>
              </w:rPr>
              <w:t>Agrotehnični ukrepi:</w:t>
            </w:r>
            <w:r w:rsidRPr="0099297C">
              <w:rPr>
                <w:rFonts w:cs="Arial"/>
                <w:sz w:val="18"/>
                <w:szCs w:val="18"/>
              </w:rPr>
              <w:t xml:space="preserve">     </w:t>
            </w:r>
          </w:p>
          <w:p w14:paraId="15E70C2C" w14:textId="58F10A26" w:rsidR="00DC7E35" w:rsidRPr="0099297C" w:rsidRDefault="00DC7E35" w:rsidP="00B84EF7">
            <w:pPr>
              <w:pStyle w:val="Odstavekseznama"/>
              <w:numPr>
                <w:ilvl w:val="0"/>
                <w:numId w:val="80"/>
              </w:numPr>
              <w:ind w:left="177" w:hanging="177"/>
              <w:jc w:val="left"/>
              <w:rPr>
                <w:rFonts w:cs="Arial"/>
                <w:sz w:val="18"/>
                <w:szCs w:val="18"/>
              </w:rPr>
            </w:pPr>
            <w:r w:rsidRPr="0099297C">
              <w:rPr>
                <w:rFonts w:cs="Arial"/>
                <w:sz w:val="18"/>
                <w:szCs w:val="18"/>
              </w:rPr>
              <w:t xml:space="preserve">zgodnja setev kapusnic, </w:t>
            </w:r>
          </w:p>
          <w:p w14:paraId="71B46034" w14:textId="77777777" w:rsidR="00DC7E35" w:rsidRPr="0099297C" w:rsidRDefault="00DC7E35" w:rsidP="00B84EF7">
            <w:pPr>
              <w:pStyle w:val="Odstavekseznama"/>
              <w:numPr>
                <w:ilvl w:val="0"/>
                <w:numId w:val="79"/>
              </w:numPr>
              <w:ind w:left="177" w:hanging="177"/>
              <w:jc w:val="left"/>
              <w:rPr>
                <w:rFonts w:cs="Arial"/>
                <w:sz w:val="18"/>
                <w:szCs w:val="18"/>
              </w:rPr>
            </w:pPr>
            <w:r w:rsidRPr="0099297C">
              <w:rPr>
                <w:rFonts w:cs="Arial"/>
                <w:sz w:val="18"/>
                <w:szCs w:val="18"/>
              </w:rPr>
              <w:t xml:space="preserve">redno uničevanje ostankov kapusnic, </w:t>
            </w:r>
          </w:p>
          <w:p w14:paraId="64225836" w14:textId="7CC2DDD1" w:rsidR="00DC7E35" w:rsidRPr="0099297C" w:rsidRDefault="00DC7E35" w:rsidP="00B84EF7">
            <w:pPr>
              <w:pStyle w:val="Odstavekseznama"/>
              <w:numPr>
                <w:ilvl w:val="0"/>
                <w:numId w:val="79"/>
              </w:numPr>
              <w:ind w:left="177" w:hanging="177"/>
              <w:jc w:val="left"/>
              <w:rPr>
                <w:rFonts w:cs="Arial"/>
                <w:sz w:val="18"/>
                <w:szCs w:val="18"/>
              </w:rPr>
            </w:pPr>
            <w:r w:rsidRPr="0099297C">
              <w:rPr>
                <w:rFonts w:cs="Arial"/>
                <w:sz w:val="18"/>
                <w:szCs w:val="18"/>
              </w:rPr>
              <w:t xml:space="preserve">uporaba </w:t>
            </w:r>
            <w:proofErr w:type="spellStart"/>
            <w:r w:rsidRPr="0099297C">
              <w:rPr>
                <w:rFonts w:cs="Arial"/>
                <w:sz w:val="18"/>
                <w:szCs w:val="18"/>
              </w:rPr>
              <w:t>protiinsektnih</w:t>
            </w:r>
            <w:proofErr w:type="spellEnd"/>
            <w:r w:rsidRPr="0099297C">
              <w:rPr>
                <w:rFonts w:cs="Arial"/>
                <w:sz w:val="18"/>
                <w:szCs w:val="18"/>
              </w:rPr>
              <w:t xml:space="preserve"> mrež</w:t>
            </w:r>
            <w:r>
              <w:rPr>
                <w:rFonts w:cs="Arial"/>
                <w:sz w:val="18"/>
                <w:szCs w:val="18"/>
              </w:rPr>
              <w:t xml:space="preserve"> ali </w:t>
            </w:r>
            <w:proofErr w:type="spellStart"/>
            <w:r>
              <w:rPr>
                <w:rFonts w:cs="Arial"/>
                <w:sz w:val="18"/>
                <w:szCs w:val="18"/>
              </w:rPr>
              <w:t>prekrivk</w:t>
            </w:r>
            <w:proofErr w:type="spellEnd"/>
            <w:r w:rsidRPr="0099297C">
              <w:rPr>
                <w:rFonts w:cs="Arial"/>
                <w:sz w:val="18"/>
                <w:szCs w:val="18"/>
              </w:rPr>
              <w:t>,</w:t>
            </w:r>
          </w:p>
          <w:p w14:paraId="44DC27B7" w14:textId="77777777" w:rsidR="00DC7E35" w:rsidRPr="0099297C" w:rsidRDefault="00DC7E35" w:rsidP="00B84EF7">
            <w:pPr>
              <w:pStyle w:val="Odstavekseznama"/>
              <w:numPr>
                <w:ilvl w:val="0"/>
                <w:numId w:val="79"/>
              </w:numPr>
              <w:ind w:left="177" w:hanging="177"/>
              <w:jc w:val="left"/>
              <w:rPr>
                <w:rFonts w:cs="Arial"/>
                <w:sz w:val="18"/>
                <w:szCs w:val="18"/>
              </w:rPr>
            </w:pPr>
            <w:r w:rsidRPr="0099297C">
              <w:rPr>
                <w:rFonts w:cs="Arial"/>
                <w:sz w:val="18"/>
                <w:szCs w:val="18"/>
              </w:rPr>
              <w:t>redno odstranjevanje plevelov.</w:t>
            </w:r>
          </w:p>
          <w:p w14:paraId="0DA3FD44" w14:textId="77777777" w:rsidR="00DC7E35" w:rsidRDefault="00DC7E35" w:rsidP="00F501E5">
            <w:pPr>
              <w:jc w:val="left"/>
              <w:rPr>
                <w:rFonts w:cs="Arial"/>
                <w:sz w:val="18"/>
                <w:szCs w:val="18"/>
              </w:rPr>
            </w:pPr>
          </w:p>
          <w:p w14:paraId="68F83765" w14:textId="0BF33E26" w:rsidR="00DC7E35" w:rsidRPr="009806FD" w:rsidRDefault="00DC7E35" w:rsidP="00F501E5">
            <w:pPr>
              <w:jc w:val="left"/>
              <w:rPr>
                <w:rFonts w:cs="Arial"/>
                <w:sz w:val="18"/>
                <w:szCs w:val="18"/>
              </w:rPr>
            </w:pPr>
            <w:r w:rsidRPr="009806FD">
              <w:rPr>
                <w:rFonts w:cs="Arial"/>
                <w:sz w:val="18"/>
                <w:szCs w:val="18"/>
              </w:rPr>
              <w:t>Pojavljanje škodljivca lahko spremljamo z uporabo rumenih lepljivih plošč.</w:t>
            </w:r>
          </w:p>
        </w:tc>
        <w:tc>
          <w:tcPr>
            <w:tcW w:w="2552" w:type="dxa"/>
            <w:noWrap/>
            <w:hideMark/>
          </w:tcPr>
          <w:p w14:paraId="15721CFF" w14:textId="77777777" w:rsidR="00DC7E35" w:rsidRPr="009806FD" w:rsidRDefault="00DC7E35">
            <w:pPr>
              <w:rPr>
                <w:rFonts w:cs="Arial"/>
                <w:sz w:val="18"/>
                <w:szCs w:val="18"/>
              </w:rPr>
            </w:pPr>
            <w:proofErr w:type="spellStart"/>
            <w:r w:rsidRPr="009806FD">
              <w:rPr>
                <w:rFonts w:cs="Arial"/>
                <w:sz w:val="18"/>
                <w:szCs w:val="18"/>
              </w:rPr>
              <w:t>deltametrin</w:t>
            </w:r>
            <w:proofErr w:type="spellEnd"/>
          </w:p>
        </w:tc>
        <w:tc>
          <w:tcPr>
            <w:tcW w:w="2146" w:type="dxa"/>
            <w:noWrap/>
            <w:hideMark/>
          </w:tcPr>
          <w:p w14:paraId="55CF2D6A" w14:textId="77777777" w:rsidR="00DC7E35" w:rsidRPr="009806FD" w:rsidRDefault="00DC7E35">
            <w:pPr>
              <w:rPr>
                <w:rFonts w:cs="Arial"/>
                <w:sz w:val="18"/>
                <w:szCs w:val="18"/>
              </w:rPr>
            </w:pPr>
            <w:proofErr w:type="spellStart"/>
            <w:r w:rsidRPr="009806FD">
              <w:rPr>
                <w:rFonts w:cs="Arial"/>
                <w:sz w:val="18"/>
                <w:szCs w:val="18"/>
              </w:rPr>
              <w:t>Decis</w:t>
            </w:r>
            <w:proofErr w:type="spellEnd"/>
            <w:r w:rsidRPr="009806FD">
              <w:rPr>
                <w:rFonts w:cs="Arial"/>
                <w:sz w:val="18"/>
                <w:szCs w:val="18"/>
              </w:rPr>
              <w:t xml:space="preserve"> 100 EC</w:t>
            </w:r>
          </w:p>
        </w:tc>
        <w:tc>
          <w:tcPr>
            <w:tcW w:w="1539" w:type="dxa"/>
            <w:noWrap/>
            <w:hideMark/>
          </w:tcPr>
          <w:p w14:paraId="080E1FFE" w14:textId="77777777" w:rsidR="00DC7E35" w:rsidRPr="009806FD" w:rsidRDefault="00DC7E35">
            <w:pPr>
              <w:rPr>
                <w:rFonts w:cs="Arial"/>
                <w:sz w:val="18"/>
                <w:szCs w:val="18"/>
              </w:rPr>
            </w:pPr>
            <w:r w:rsidRPr="009806FD">
              <w:rPr>
                <w:rFonts w:cs="Arial"/>
                <w:sz w:val="18"/>
                <w:szCs w:val="18"/>
              </w:rPr>
              <w:t>0,075 L/ha</w:t>
            </w:r>
          </w:p>
        </w:tc>
        <w:tc>
          <w:tcPr>
            <w:tcW w:w="1701" w:type="dxa"/>
            <w:noWrap/>
            <w:hideMark/>
          </w:tcPr>
          <w:p w14:paraId="20EDF6A4"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641BC13A" w14:textId="68F48583" w:rsidR="00DC7E35" w:rsidRPr="009806FD" w:rsidRDefault="00DC7E35">
            <w:pPr>
              <w:rPr>
                <w:rFonts w:cs="Arial"/>
                <w:sz w:val="18"/>
                <w:szCs w:val="18"/>
              </w:rPr>
            </w:pPr>
            <w:r w:rsidRPr="009806FD">
              <w:rPr>
                <w:rFonts w:cs="Arial"/>
                <w:sz w:val="18"/>
                <w:szCs w:val="18"/>
              </w:rPr>
              <w:t xml:space="preserve">1-kratna uporaba v rastni sezoni. </w:t>
            </w:r>
          </w:p>
        </w:tc>
      </w:tr>
      <w:tr w:rsidR="00DC7E35" w:rsidRPr="009806FD" w14:paraId="0FE8B690" w14:textId="77777777" w:rsidTr="00DC7E35">
        <w:trPr>
          <w:trHeight w:val="230"/>
        </w:trPr>
        <w:tc>
          <w:tcPr>
            <w:tcW w:w="2547" w:type="dxa"/>
            <w:vMerge/>
            <w:hideMark/>
          </w:tcPr>
          <w:p w14:paraId="6E4A311C" w14:textId="77777777" w:rsidR="00DC7E35" w:rsidRPr="009806FD" w:rsidRDefault="00DC7E35">
            <w:pPr>
              <w:rPr>
                <w:rFonts w:cs="Arial"/>
                <w:b/>
                <w:bCs/>
                <w:sz w:val="18"/>
                <w:szCs w:val="18"/>
              </w:rPr>
            </w:pPr>
          </w:p>
        </w:tc>
        <w:tc>
          <w:tcPr>
            <w:tcW w:w="3118" w:type="dxa"/>
            <w:vMerge/>
            <w:hideMark/>
          </w:tcPr>
          <w:p w14:paraId="2F4B03DF" w14:textId="77777777" w:rsidR="00DC7E35" w:rsidRPr="009806FD" w:rsidRDefault="00DC7E35">
            <w:pPr>
              <w:rPr>
                <w:rFonts w:cs="Arial"/>
                <w:sz w:val="18"/>
                <w:szCs w:val="18"/>
              </w:rPr>
            </w:pPr>
          </w:p>
        </w:tc>
        <w:tc>
          <w:tcPr>
            <w:tcW w:w="2552" w:type="dxa"/>
            <w:noWrap/>
            <w:hideMark/>
          </w:tcPr>
          <w:p w14:paraId="6BE04FDC" w14:textId="77777777" w:rsidR="00DC7E35" w:rsidRPr="009806FD" w:rsidRDefault="00DC7E35">
            <w:pPr>
              <w:rPr>
                <w:rFonts w:cs="Arial"/>
                <w:sz w:val="18"/>
                <w:szCs w:val="18"/>
              </w:rPr>
            </w:pPr>
            <w:proofErr w:type="spellStart"/>
            <w:r w:rsidRPr="009806FD">
              <w:rPr>
                <w:rFonts w:cs="Arial"/>
                <w:sz w:val="18"/>
                <w:szCs w:val="18"/>
              </w:rPr>
              <w:t>tebufenozid</w:t>
            </w:r>
            <w:proofErr w:type="spellEnd"/>
          </w:p>
        </w:tc>
        <w:tc>
          <w:tcPr>
            <w:tcW w:w="2146" w:type="dxa"/>
            <w:noWrap/>
            <w:hideMark/>
          </w:tcPr>
          <w:p w14:paraId="1764A090" w14:textId="77777777" w:rsidR="00DC7E35" w:rsidRPr="009806FD" w:rsidRDefault="00DC7E35">
            <w:pPr>
              <w:rPr>
                <w:rFonts w:cs="Arial"/>
                <w:sz w:val="18"/>
                <w:szCs w:val="18"/>
              </w:rPr>
            </w:pPr>
            <w:r w:rsidRPr="009806FD">
              <w:rPr>
                <w:rFonts w:cs="Arial"/>
                <w:sz w:val="18"/>
                <w:szCs w:val="18"/>
              </w:rPr>
              <w:t xml:space="preserve">Mimic </w:t>
            </w:r>
          </w:p>
        </w:tc>
        <w:tc>
          <w:tcPr>
            <w:tcW w:w="1539" w:type="dxa"/>
            <w:noWrap/>
            <w:hideMark/>
          </w:tcPr>
          <w:p w14:paraId="0A706EAF" w14:textId="77777777" w:rsidR="00DC7E35" w:rsidRPr="009806FD" w:rsidRDefault="00DC7E35">
            <w:pPr>
              <w:rPr>
                <w:rFonts w:cs="Arial"/>
                <w:sz w:val="18"/>
                <w:szCs w:val="18"/>
              </w:rPr>
            </w:pPr>
            <w:r w:rsidRPr="009806FD">
              <w:rPr>
                <w:rFonts w:cs="Arial"/>
                <w:sz w:val="18"/>
                <w:szCs w:val="18"/>
              </w:rPr>
              <w:t>0,3 - 0,4 L/ha</w:t>
            </w:r>
          </w:p>
        </w:tc>
        <w:tc>
          <w:tcPr>
            <w:tcW w:w="1701" w:type="dxa"/>
            <w:noWrap/>
            <w:hideMark/>
          </w:tcPr>
          <w:p w14:paraId="1652F629" w14:textId="77777777" w:rsidR="00DC7E35" w:rsidRPr="009806FD" w:rsidRDefault="00DC7E35">
            <w:pPr>
              <w:rPr>
                <w:rFonts w:cs="Arial"/>
                <w:sz w:val="18"/>
                <w:szCs w:val="18"/>
              </w:rPr>
            </w:pPr>
            <w:r w:rsidRPr="009806FD">
              <w:rPr>
                <w:rFonts w:cs="Arial"/>
                <w:sz w:val="18"/>
                <w:szCs w:val="18"/>
              </w:rPr>
              <w:t>14</w:t>
            </w:r>
          </w:p>
        </w:tc>
        <w:tc>
          <w:tcPr>
            <w:tcW w:w="1701" w:type="dxa"/>
            <w:hideMark/>
          </w:tcPr>
          <w:p w14:paraId="07BA3A6C" w14:textId="77777777" w:rsidR="00DC7E35" w:rsidRPr="009806FD" w:rsidRDefault="00DC7E35">
            <w:pPr>
              <w:rPr>
                <w:rFonts w:cs="Arial"/>
                <w:sz w:val="18"/>
                <w:szCs w:val="18"/>
              </w:rPr>
            </w:pPr>
            <w:r w:rsidRPr="009806FD">
              <w:rPr>
                <w:rFonts w:cs="Arial"/>
                <w:sz w:val="18"/>
                <w:szCs w:val="18"/>
              </w:rPr>
              <w:t>Na istem zemljišču 1-krat v rastni sezoni na prostem</w:t>
            </w:r>
          </w:p>
        </w:tc>
      </w:tr>
      <w:tr w:rsidR="00DC7E35" w:rsidRPr="009806FD" w14:paraId="05EA133E" w14:textId="77777777" w:rsidTr="00DC7E35">
        <w:trPr>
          <w:trHeight w:val="230"/>
        </w:trPr>
        <w:tc>
          <w:tcPr>
            <w:tcW w:w="2547" w:type="dxa"/>
            <w:vMerge/>
            <w:hideMark/>
          </w:tcPr>
          <w:p w14:paraId="6DB06E67" w14:textId="77777777" w:rsidR="00DC7E35" w:rsidRPr="009806FD" w:rsidRDefault="00DC7E35">
            <w:pPr>
              <w:rPr>
                <w:rFonts w:cs="Arial"/>
                <w:b/>
                <w:bCs/>
                <w:sz w:val="18"/>
                <w:szCs w:val="18"/>
              </w:rPr>
            </w:pPr>
          </w:p>
        </w:tc>
        <w:tc>
          <w:tcPr>
            <w:tcW w:w="3118" w:type="dxa"/>
            <w:vMerge/>
            <w:hideMark/>
          </w:tcPr>
          <w:p w14:paraId="2488592F" w14:textId="77777777" w:rsidR="00DC7E35" w:rsidRPr="009806FD" w:rsidRDefault="00DC7E35">
            <w:pPr>
              <w:rPr>
                <w:rFonts w:cs="Arial"/>
                <w:sz w:val="18"/>
                <w:szCs w:val="18"/>
              </w:rPr>
            </w:pPr>
          </w:p>
        </w:tc>
        <w:tc>
          <w:tcPr>
            <w:tcW w:w="2552" w:type="dxa"/>
            <w:noWrap/>
            <w:hideMark/>
          </w:tcPr>
          <w:p w14:paraId="1DD22BFB" w14:textId="77777777" w:rsidR="00DC7E35" w:rsidRPr="009806FD" w:rsidRDefault="00DC7E35">
            <w:pPr>
              <w:rPr>
                <w:rFonts w:cs="Arial"/>
                <w:sz w:val="18"/>
                <w:szCs w:val="18"/>
              </w:rPr>
            </w:pPr>
            <w:proofErr w:type="spellStart"/>
            <w:r w:rsidRPr="009806FD">
              <w:rPr>
                <w:rFonts w:cs="Arial"/>
                <w:sz w:val="18"/>
                <w:szCs w:val="18"/>
              </w:rPr>
              <w:t>emamektin</w:t>
            </w:r>
            <w:proofErr w:type="spellEnd"/>
          </w:p>
        </w:tc>
        <w:tc>
          <w:tcPr>
            <w:tcW w:w="2146" w:type="dxa"/>
            <w:noWrap/>
            <w:hideMark/>
          </w:tcPr>
          <w:p w14:paraId="22EDEFBD" w14:textId="77777777" w:rsidR="00DC7E35" w:rsidRPr="009806FD" w:rsidRDefault="00DC7E35">
            <w:pPr>
              <w:rPr>
                <w:rFonts w:cs="Arial"/>
                <w:sz w:val="18"/>
                <w:szCs w:val="18"/>
              </w:rPr>
            </w:pPr>
            <w:proofErr w:type="spellStart"/>
            <w:r w:rsidRPr="009806FD">
              <w:rPr>
                <w:rFonts w:cs="Arial"/>
                <w:sz w:val="18"/>
                <w:szCs w:val="18"/>
              </w:rPr>
              <w:t>Affirm</w:t>
            </w:r>
            <w:proofErr w:type="spellEnd"/>
            <w:r w:rsidRPr="009806FD">
              <w:rPr>
                <w:rFonts w:cs="Arial"/>
                <w:sz w:val="18"/>
                <w:szCs w:val="18"/>
              </w:rPr>
              <w:t xml:space="preserve"> </w:t>
            </w:r>
          </w:p>
        </w:tc>
        <w:tc>
          <w:tcPr>
            <w:tcW w:w="1539" w:type="dxa"/>
            <w:noWrap/>
            <w:hideMark/>
          </w:tcPr>
          <w:p w14:paraId="1D12D7F1" w14:textId="77777777" w:rsidR="00DC7E35" w:rsidRPr="009806FD" w:rsidRDefault="00DC7E35">
            <w:pPr>
              <w:rPr>
                <w:rFonts w:cs="Arial"/>
                <w:sz w:val="18"/>
                <w:szCs w:val="18"/>
              </w:rPr>
            </w:pPr>
            <w:r w:rsidRPr="009806FD">
              <w:rPr>
                <w:rFonts w:cs="Arial"/>
                <w:sz w:val="18"/>
                <w:szCs w:val="18"/>
              </w:rPr>
              <w:t>1,5 kg/ha</w:t>
            </w:r>
          </w:p>
        </w:tc>
        <w:tc>
          <w:tcPr>
            <w:tcW w:w="1701" w:type="dxa"/>
            <w:noWrap/>
            <w:hideMark/>
          </w:tcPr>
          <w:p w14:paraId="76F2E774"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5FA6421A" w14:textId="77777777" w:rsidR="00DC7E35" w:rsidRPr="009806FD" w:rsidRDefault="00DC7E35">
            <w:pPr>
              <w:rPr>
                <w:rFonts w:cs="Arial"/>
                <w:sz w:val="18"/>
                <w:szCs w:val="18"/>
              </w:rPr>
            </w:pPr>
            <w:r w:rsidRPr="009806FD">
              <w:rPr>
                <w:rFonts w:cs="Arial"/>
                <w:sz w:val="18"/>
                <w:szCs w:val="18"/>
              </w:rPr>
              <w:t>Na istem zemljišču  3-krat v rastni sezoni</w:t>
            </w:r>
          </w:p>
        </w:tc>
      </w:tr>
      <w:tr w:rsidR="00DC7E35" w:rsidRPr="009806FD" w14:paraId="50289CAA" w14:textId="77777777" w:rsidTr="00DC7E35">
        <w:trPr>
          <w:trHeight w:val="230"/>
        </w:trPr>
        <w:tc>
          <w:tcPr>
            <w:tcW w:w="2547" w:type="dxa"/>
            <w:vMerge/>
            <w:hideMark/>
          </w:tcPr>
          <w:p w14:paraId="7FF0E9CA" w14:textId="77777777" w:rsidR="00DC7E35" w:rsidRPr="009806FD" w:rsidRDefault="00DC7E35">
            <w:pPr>
              <w:rPr>
                <w:rFonts w:cs="Arial"/>
                <w:b/>
                <w:bCs/>
                <w:sz w:val="18"/>
                <w:szCs w:val="18"/>
              </w:rPr>
            </w:pPr>
          </w:p>
        </w:tc>
        <w:tc>
          <w:tcPr>
            <w:tcW w:w="3118" w:type="dxa"/>
            <w:vMerge/>
            <w:hideMark/>
          </w:tcPr>
          <w:p w14:paraId="5845FA65" w14:textId="77777777" w:rsidR="00DC7E35" w:rsidRPr="009806FD" w:rsidRDefault="00DC7E35">
            <w:pPr>
              <w:rPr>
                <w:rFonts w:cs="Arial"/>
                <w:sz w:val="18"/>
                <w:szCs w:val="18"/>
              </w:rPr>
            </w:pPr>
          </w:p>
        </w:tc>
        <w:tc>
          <w:tcPr>
            <w:tcW w:w="2552" w:type="dxa"/>
            <w:noWrap/>
            <w:hideMark/>
          </w:tcPr>
          <w:p w14:paraId="0FA3D308" w14:textId="77777777" w:rsidR="00DC7E35" w:rsidRPr="00F501E5" w:rsidRDefault="00DC7E35">
            <w:pPr>
              <w:rPr>
                <w:rFonts w:cs="Arial"/>
                <w:color w:val="00B050"/>
                <w:sz w:val="18"/>
                <w:szCs w:val="18"/>
              </w:rPr>
            </w:pPr>
            <w:proofErr w:type="spellStart"/>
            <w:r w:rsidRPr="00F501E5">
              <w:rPr>
                <w:rFonts w:cs="Arial"/>
                <w:color w:val="00B050"/>
                <w:sz w:val="18"/>
                <w:szCs w:val="18"/>
              </w:rPr>
              <w:t>azadirahtin</w:t>
            </w:r>
            <w:proofErr w:type="spellEnd"/>
            <w:r w:rsidRPr="00F501E5">
              <w:rPr>
                <w:rFonts w:cs="Arial"/>
                <w:color w:val="00B050"/>
                <w:sz w:val="18"/>
                <w:szCs w:val="18"/>
              </w:rPr>
              <w:t xml:space="preserve"> A</w:t>
            </w:r>
          </w:p>
        </w:tc>
        <w:tc>
          <w:tcPr>
            <w:tcW w:w="2146" w:type="dxa"/>
            <w:noWrap/>
            <w:hideMark/>
          </w:tcPr>
          <w:p w14:paraId="1AE38152" w14:textId="77777777" w:rsidR="00DC7E35" w:rsidRPr="00F501E5" w:rsidRDefault="00DC7E35">
            <w:pPr>
              <w:rPr>
                <w:rFonts w:cs="Arial"/>
                <w:color w:val="00B050"/>
                <w:sz w:val="18"/>
                <w:szCs w:val="18"/>
              </w:rPr>
            </w:pPr>
            <w:proofErr w:type="spellStart"/>
            <w:r w:rsidRPr="00F501E5">
              <w:rPr>
                <w:rFonts w:cs="Arial"/>
                <w:color w:val="00B050"/>
                <w:sz w:val="18"/>
                <w:szCs w:val="18"/>
              </w:rPr>
              <w:t>Neemazal</w:t>
            </w:r>
            <w:proofErr w:type="spellEnd"/>
            <w:r w:rsidRPr="00F501E5">
              <w:rPr>
                <w:rFonts w:cs="Arial"/>
                <w:color w:val="00B050"/>
                <w:sz w:val="18"/>
                <w:szCs w:val="18"/>
              </w:rPr>
              <w:t xml:space="preserve"> - T/S </w:t>
            </w:r>
          </w:p>
        </w:tc>
        <w:tc>
          <w:tcPr>
            <w:tcW w:w="1539" w:type="dxa"/>
            <w:noWrap/>
            <w:hideMark/>
          </w:tcPr>
          <w:p w14:paraId="24E4EF19" w14:textId="77777777" w:rsidR="00DC7E35" w:rsidRPr="00F501E5" w:rsidRDefault="00DC7E35">
            <w:pPr>
              <w:rPr>
                <w:rFonts w:cs="Arial"/>
                <w:color w:val="00B050"/>
                <w:sz w:val="18"/>
                <w:szCs w:val="18"/>
              </w:rPr>
            </w:pPr>
            <w:r w:rsidRPr="00F501E5">
              <w:rPr>
                <w:rFonts w:cs="Arial"/>
                <w:color w:val="00B050"/>
                <w:sz w:val="18"/>
                <w:szCs w:val="18"/>
              </w:rPr>
              <w:t>3 L/ha</w:t>
            </w:r>
          </w:p>
        </w:tc>
        <w:tc>
          <w:tcPr>
            <w:tcW w:w="1701" w:type="dxa"/>
            <w:noWrap/>
            <w:hideMark/>
          </w:tcPr>
          <w:p w14:paraId="7DB5506B" w14:textId="77777777" w:rsidR="00DC7E35" w:rsidRPr="00F501E5" w:rsidRDefault="00DC7E35">
            <w:pPr>
              <w:rPr>
                <w:rFonts w:cs="Arial"/>
                <w:color w:val="00B050"/>
                <w:sz w:val="18"/>
                <w:szCs w:val="18"/>
              </w:rPr>
            </w:pPr>
            <w:r w:rsidRPr="00F501E5">
              <w:rPr>
                <w:rFonts w:cs="Arial"/>
                <w:color w:val="00B050"/>
                <w:sz w:val="18"/>
                <w:szCs w:val="18"/>
              </w:rPr>
              <w:t>3</w:t>
            </w:r>
          </w:p>
        </w:tc>
        <w:tc>
          <w:tcPr>
            <w:tcW w:w="1701" w:type="dxa"/>
            <w:hideMark/>
          </w:tcPr>
          <w:p w14:paraId="2FDB1DDF" w14:textId="77777777" w:rsidR="00DC7E35" w:rsidRPr="00F501E5" w:rsidRDefault="00DC7E35">
            <w:pPr>
              <w:rPr>
                <w:rFonts w:cs="Arial"/>
                <w:color w:val="00B050"/>
                <w:sz w:val="18"/>
                <w:szCs w:val="18"/>
              </w:rPr>
            </w:pPr>
            <w:r w:rsidRPr="00F501E5">
              <w:rPr>
                <w:rFonts w:cs="Arial"/>
                <w:color w:val="00B050"/>
                <w:sz w:val="18"/>
                <w:szCs w:val="18"/>
              </w:rPr>
              <w:t>Na istem zemljišču 3-krat v rastni sezoni</w:t>
            </w:r>
          </w:p>
        </w:tc>
      </w:tr>
      <w:tr w:rsidR="00DC7E35" w:rsidRPr="009806FD" w14:paraId="23A49C51" w14:textId="77777777" w:rsidTr="00DC7E35">
        <w:trPr>
          <w:trHeight w:val="460"/>
        </w:trPr>
        <w:tc>
          <w:tcPr>
            <w:tcW w:w="2547" w:type="dxa"/>
            <w:vMerge/>
            <w:hideMark/>
          </w:tcPr>
          <w:p w14:paraId="410F07D7" w14:textId="77777777" w:rsidR="00DC7E35" w:rsidRPr="009806FD" w:rsidRDefault="00DC7E35">
            <w:pPr>
              <w:rPr>
                <w:rFonts w:cs="Arial"/>
                <w:b/>
                <w:bCs/>
                <w:sz w:val="18"/>
                <w:szCs w:val="18"/>
              </w:rPr>
            </w:pPr>
          </w:p>
        </w:tc>
        <w:tc>
          <w:tcPr>
            <w:tcW w:w="3118" w:type="dxa"/>
            <w:vMerge/>
            <w:hideMark/>
          </w:tcPr>
          <w:p w14:paraId="78AC9406" w14:textId="77777777" w:rsidR="00DC7E35" w:rsidRPr="009806FD" w:rsidRDefault="00DC7E35">
            <w:pPr>
              <w:rPr>
                <w:rFonts w:cs="Arial"/>
                <w:sz w:val="18"/>
                <w:szCs w:val="18"/>
              </w:rPr>
            </w:pPr>
          </w:p>
        </w:tc>
        <w:tc>
          <w:tcPr>
            <w:tcW w:w="2552" w:type="dxa"/>
            <w:hideMark/>
          </w:tcPr>
          <w:p w14:paraId="0FB7B0FB" w14:textId="77777777" w:rsidR="00DC7E35" w:rsidRPr="009806FD" w:rsidRDefault="00DC7E35">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150D37F8" w14:textId="77777777" w:rsidR="00DC7E35" w:rsidRPr="009806FD" w:rsidRDefault="00DC7E35">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3728F412" w14:textId="77777777" w:rsidR="00DC7E35" w:rsidRPr="009806FD" w:rsidRDefault="00DC7E35">
            <w:pPr>
              <w:rPr>
                <w:rFonts w:cs="Arial"/>
                <w:sz w:val="18"/>
                <w:szCs w:val="18"/>
              </w:rPr>
            </w:pPr>
            <w:r w:rsidRPr="009806FD">
              <w:rPr>
                <w:rFonts w:cs="Arial"/>
                <w:sz w:val="18"/>
                <w:szCs w:val="18"/>
              </w:rPr>
              <w:t>0,2 L/ha</w:t>
            </w:r>
          </w:p>
        </w:tc>
        <w:tc>
          <w:tcPr>
            <w:tcW w:w="1701" w:type="dxa"/>
            <w:noWrap/>
            <w:hideMark/>
          </w:tcPr>
          <w:p w14:paraId="39281B40" w14:textId="77777777" w:rsidR="00DC7E35" w:rsidRPr="009806FD" w:rsidRDefault="00DC7E35">
            <w:pPr>
              <w:rPr>
                <w:rFonts w:cs="Arial"/>
                <w:sz w:val="18"/>
                <w:szCs w:val="18"/>
              </w:rPr>
            </w:pPr>
            <w:r w:rsidRPr="009806FD">
              <w:rPr>
                <w:rFonts w:cs="Arial"/>
                <w:sz w:val="18"/>
                <w:szCs w:val="18"/>
              </w:rPr>
              <w:t>21</w:t>
            </w:r>
          </w:p>
        </w:tc>
        <w:tc>
          <w:tcPr>
            <w:tcW w:w="1701" w:type="dxa"/>
            <w:hideMark/>
          </w:tcPr>
          <w:p w14:paraId="52AA2F61" w14:textId="77777777" w:rsidR="00DC7E35" w:rsidRPr="009806FD" w:rsidRDefault="00DC7E35">
            <w:pPr>
              <w:rPr>
                <w:rFonts w:cs="Arial"/>
                <w:sz w:val="18"/>
                <w:szCs w:val="18"/>
              </w:rPr>
            </w:pPr>
            <w:r w:rsidRPr="009806FD">
              <w:rPr>
                <w:rFonts w:cs="Arial"/>
                <w:sz w:val="18"/>
                <w:szCs w:val="18"/>
              </w:rPr>
              <w:t xml:space="preserve">Uporaba največ 2-krat letno. ++ 30m varnostni pas do voda 1. in 2. reda ter 15 m pas do </w:t>
            </w:r>
            <w:proofErr w:type="spellStart"/>
            <w:r w:rsidRPr="009806FD">
              <w:rPr>
                <w:rFonts w:cs="Arial"/>
                <w:sz w:val="18"/>
                <w:szCs w:val="18"/>
              </w:rPr>
              <w:t>netretiranih</w:t>
            </w:r>
            <w:proofErr w:type="spellEnd"/>
            <w:r w:rsidRPr="009806FD">
              <w:rPr>
                <w:rFonts w:cs="Arial"/>
                <w:sz w:val="18"/>
                <w:szCs w:val="18"/>
              </w:rPr>
              <w:t xml:space="preserve"> površin.</w:t>
            </w:r>
          </w:p>
        </w:tc>
      </w:tr>
      <w:tr w:rsidR="00DC7E35" w:rsidRPr="009806FD" w14:paraId="491F1620" w14:textId="77777777" w:rsidTr="00DC7E35">
        <w:trPr>
          <w:trHeight w:val="480"/>
        </w:trPr>
        <w:tc>
          <w:tcPr>
            <w:tcW w:w="2547" w:type="dxa"/>
            <w:vMerge/>
            <w:hideMark/>
          </w:tcPr>
          <w:p w14:paraId="7D0D96D4" w14:textId="77777777" w:rsidR="00DC7E35" w:rsidRPr="009806FD" w:rsidRDefault="00DC7E35">
            <w:pPr>
              <w:rPr>
                <w:rFonts w:cs="Arial"/>
                <w:b/>
                <w:bCs/>
                <w:sz w:val="18"/>
                <w:szCs w:val="18"/>
              </w:rPr>
            </w:pPr>
          </w:p>
        </w:tc>
        <w:tc>
          <w:tcPr>
            <w:tcW w:w="3118" w:type="dxa"/>
            <w:vMerge/>
            <w:hideMark/>
          </w:tcPr>
          <w:p w14:paraId="0D604731" w14:textId="77777777" w:rsidR="00DC7E35" w:rsidRPr="009806FD" w:rsidRDefault="00DC7E35">
            <w:pPr>
              <w:rPr>
                <w:rFonts w:cs="Arial"/>
                <w:sz w:val="18"/>
                <w:szCs w:val="18"/>
              </w:rPr>
            </w:pPr>
          </w:p>
        </w:tc>
        <w:tc>
          <w:tcPr>
            <w:tcW w:w="2552" w:type="dxa"/>
            <w:hideMark/>
          </w:tcPr>
          <w:p w14:paraId="4197E629" w14:textId="61ACD532" w:rsidR="00DC7E35" w:rsidRPr="00F501E5" w:rsidRDefault="00DC7E35">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w:t>
            </w:r>
            <w:r>
              <w:rPr>
                <w:rFonts w:cs="Arial"/>
                <w:color w:val="00B050"/>
                <w:sz w:val="18"/>
                <w:szCs w:val="18"/>
              </w:rPr>
              <w:t>.</w:t>
            </w:r>
            <w:r w:rsidRPr="00F501E5">
              <w:rPr>
                <w:rFonts w:cs="Arial"/>
                <w:color w:val="00B050"/>
                <w:sz w:val="18"/>
                <w:szCs w:val="18"/>
              </w:rPr>
              <w:t xml:space="preserve"> </w:t>
            </w:r>
            <w:proofErr w:type="spellStart"/>
            <w:r w:rsidRPr="00F501E5">
              <w:rPr>
                <w:rFonts w:cs="Arial"/>
                <w:i/>
                <w:iCs/>
                <w:color w:val="00B050"/>
                <w:sz w:val="18"/>
                <w:szCs w:val="18"/>
              </w:rPr>
              <w:t>kurstaki</w:t>
            </w:r>
            <w:proofErr w:type="spellEnd"/>
          </w:p>
        </w:tc>
        <w:tc>
          <w:tcPr>
            <w:tcW w:w="2146" w:type="dxa"/>
            <w:noWrap/>
            <w:hideMark/>
          </w:tcPr>
          <w:p w14:paraId="7B65980B" w14:textId="77777777" w:rsidR="00DC7E35" w:rsidRPr="00F501E5" w:rsidRDefault="00DC7E35">
            <w:pPr>
              <w:rPr>
                <w:rFonts w:cs="Arial"/>
                <w:color w:val="00B050"/>
                <w:sz w:val="18"/>
                <w:szCs w:val="18"/>
              </w:rPr>
            </w:pPr>
            <w:proofErr w:type="spellStart"/>
            <w:r w:rsidRPr="00F501E5">
              <w:rPr>
                <w:rFonts w:cs="Arial"/>
                <w:color w:val="00B050"/>
                <w:sz w:val="18"/>
                <w:szCs w:val="18"/>
              </w:rPr>
              <w:t>Lepinox</w:t>
            </w:r>
            <w:proofErr w:type="spellEnd"/>
            <w:r w:rsidRPr="00F501E5">
              <w:rPr>
                <w:rFonts w:cs="Arial"/>
                <w:color w:val="00B050"/>
                <w:sz w:val="18"/>
                <w:szCs w:val="18"/>
              </w:rPr>
              <w:t xml:space="preserve"> plus </w:t>
            </w:r>
          </w:p>
        </w:tc>
        <w:tc>
          <w:tcPr>
            <w:tcW w:w="1539" w:type="dxa"/>
            <w:noWrap/>
            <w:hideMark/>
          </w:tcPr>
          <w:p w14:paraId="0386E672" w14:textId="77777777" w:rsidR="00DC7E35" w:rsidRPr="00F501E5" w:rsidRDefault="00DC7E35">
            <w:pPr>
              <w:rPr>
                <w:rFonts w:cs="Arial"/>
                <w:color w:val="00B050"/>
                <w:sz w:val="18"/>
                <w:szCs w:val="18"/>
              </w:rPr>
            </w:pPr>
            <w:r w:rsidRPr="00F501E5">
              <w:rPr>
                <w:rFonts w:cs="Arial"/>
                <w:color w:val="00B050"/>
                <w:sz w:val="18"/>
                <w:szCs w:val="18"/>
              </w:rPr>
              <w:t>1 kg/ha</w:t>
            </w:r>
          </w:p>
        </w:tc>
        <w:tc>
          <w:tcPr>
            <w:tcW w:w="1701" w:type="dxa"/>
            <w:noWrap/>
            <w:hideMark/>
          </w:tcPr>
          <w:p w14:paraId="69434E0C" w14:textId="2D5FF769" w:rsidR="00DC7E35" w:rsidRPr="00F501E5" w:rsidRDefault="00DC7E35">
            <w:pPr>
              <w:rPr>
                <w:rFonts w:cs="Arial"/>
                <w:color w:val="00B050"/>
                <w:sz w:val="18"/>
                <w:szCs w:val="18"/>
              </w:rPr>
            </w:pPr>
            <w:r>
              <w:rPr>
                <w:rFonts w:cs="Arial"/>
                <w:color w:val="00B050"/>
                <w:sz w:val="18"/>
                <w:szCs w:val="18"/>
              </w:rPr>
              <w:t>ni potrebna</w:t>
            </w:r>
          </w:p>
        </w:tc>
        <w:tc>
          <w:tcPr>
            <w:tcW w:w="1701" w:type="dxa"/>
            <w:hideMark/>
          </w:tcPr>
          <w:p w14:paraId="561609C2" w14:textId="77777777" w:rsidR="00DC7E35" w:rsidRPr="00F501E5" w:rsidRDefault="00DC7E35">
            <w:pPr>
              <w:rPr>
                <w:rFonts w:cs="Arial"/>
                <w:color w:val="00B050"/>
                <w:sz w:val="18"/>
                <w:szCs w:val="18"/>
              </w:rPr>
            </w:pPr>
            <w:r w:rsidRPr="00F501E5">
              <w:rPr>
                <w:rFonts w:cs="Arial"/>
                <w:color w:val="00B050"/>
                <w:sz w:val="18"/>
                <w:szCs w:val="18"/>
              </w:rPr>
              <w:t xml:space="preserve">Na istem zemljišču 2-krat v rastni sezoni. Po potrebi </w:t>
            </w:r>
            <w:proofErr w:type="spellStart"/>
            <w:r w:rsidRPr="00F501E5">
              <w:rPr>
                <w:rFonts w:cs="Arial"/>
                <w:color w:val="00B050"/>
                <w:sz w:val="18"/>
                <w:szCs w:val="18"/>
              </w:rPr>
              <w:t>ponoimo</w:t>
            </w:r>
            <w:proofErr w:type="spellEnd"/>
            <w:r w:rsidRPr="00F501E5">
              <w:rPr>
                <w:rFonts w:cs="Arial"/>
                <w:color w:val="00B050"/>
                <w:sz w:val="18"/>
                <w:szCs w:val="18"/>
              </w:rPr>
              <w:t xml:space="preserve"> po 7 - 10 dneh</w:t>
            </w:r>
          </w:p>
        </w:tc>
      </w:tr>
      <w:tr w:rsidR="00DC7E35" w:rsidRPr="009806FD" w14:paraId="08BA9E4D" w14:textId="77777777" w:rsidTr="00DC7E35">
        <w:trPr>
          <w:trHeight w:val="230"/>
        </w:trPr>
        <w:tc>
          <w:tcPr>
            <w:tcW w:w="2547" w:type="dxa"/>
            <w:vMerge/>
            <w:hideMark/>
          </w:tcPr>
          <w:p w14:paraId="48A0B54C" w14:textId="77777777" w:rsidR="00DC7E35" w:rsidRPr="009806FD" w:rsidRDefault="00DC7E35">
            <w:pPr>
              <w:rPr>
                <w:rFonts w:cs="Arial"/>
                <w:b/>
                <w:bCs/>
                <w:sz w:val="18"/>
                <w:szCs w:val="18"/>
              </w:rPr>
            </w:pPr>
          </w:p>
        </w:tc>
        <w:tc>
          <w:tcPr>
            <w:tcW w:w="3118" w:type="dxa"/>
            <w:vMerge/>
            <w:hideMark/>
          </w:tcPr>
          <w:p w14:paraId="5857FF1F" w14:textId="77777777" w:rsidR="00DC7E35" w:rsidRPr="009806FD" w:rsidRDefault="00DC7E35">
            <w:pPr>
              <w:rPr>
                <w:rFonts w:cs="Arial"/>
                <w:sz w:val="18"/>
                <w:szCs w:val="18"/>
              </w:rPr>
            </w:pPr>
          </w:p>
        </w:tc>
        <w:tc>
          <w:tcPr>
            <w:tcW w:w="2552" w:type="dxa"/>
            <w:hideMark/>
          </w:tcPr>
          <w:p w14:paraId="42E33249" w14:textId="77777777" w:rsidR="00DC7E35" w:rsidRPr="009806FD" w:rsidRDefault="00DC7E35">
            <w:pPr>
              <w:rPr>
                <w:rFonts w:cs="Arial"/>
                <w:sz w:val="18"/>
                <w:szCs w:val="18"/>
              </w:rPr>
            </w:pPr>
            <w:proofErr w:type="spellStart"/>
            <w:r w:rsidRPr="009806FD">
              <w:rPr>
                <w:rFonts w:cs="Arial"/>
                <w:sz w:val="18"/>
                <w:szCs w:val="18"/>
              </w:rPr>
              <w:t>klorantraniliprol</w:t>
            </w:r>
            <w:proofErr w:type="spellEnd"/>
          </w:p>
        </w:tc>
        <w:tc>
          <w:tcPr>
            <w:tcW w:w="2146" w:type="dxa"/>
            <w:noWrap/>
            <w:hideMark/>
          </w:tcPr>
          <w:p w14:paraId="210CF52F" w14:textId="77777777" w:rsidR="00DC7E35" w:rsidRPr="009806FD" w:rsidRDefault="00DC7E35">
            <w:pPr>
              <w:rPr>
                <w:rFonts w:cs="Arial"/>
                <w:sz w:val="18"/>
                <w:szCs w:val="18"/>
              </w:rPr>
            </w:pPr>
            <w:proofErr w:type="spellStart"/>
            <w:r w:rsidRPr="009806FD">
              <w:rPr>
                <w:rFonts w:cs="Arial"/>
                <w:sz w:val="18"/>
                <w:szCs w:val="18"/>
              </w:rPr>
              <w:t>Coragen</w:t>
            </w:r>
            <w:proofErr w:type="spellEnd"/>
            <w:r w:rsidRPr="009806FD">
              <w:rPr>
                <w:rFonts w:cs="Arial"/>
                <w:sz w:val="18"/>
                <w:szCs w:val="18"/>
              </w:rPr>
              <w:t xml:space="preserve"> </w:t>
            </w:r>
          </w:p>
        </w:tc>
        <w:tc>
          <w:tcPr>
            <w:tcW w:w="1539" w:type="dxa"/>
            <w:noWrap/>
            <w:hideMark/>
          </w:tcPr>
          <w:p w14:paraId="0926DDAD" w14:textId="77777777" w:rsidR="00DC7E35" w:rsidRPr="009806FD" w:rsidRDefault="00DC7E35">
            <w:pPr>
              <w:rPr>
                <w:rFonts w:cs="Arial"/>
                <w:sz w:val="18"/>
                <w:szCs w:val="18"/>
              </w:rPr>
            </w:pPr>
            <w:r w:rsidRPr="009806FD">
              <w:rPr>
                <w:rFonts w:cs="Arial"/>
                <w:sz w:val="18"/>
                <w:szCs w:val="18"/>
              </w:rPr>
              <w:t>0,125 L/ha</w:t>
            </w:r>
          </w:p>
        </w:tc>
        <w:tc>
          <w:tcPr>
            <w:tcW w:w="1701" w:type="dxa"/>
            <w:noWrap/>
            <w:hideMark/>
          </w:tcPr>
          <w:p w14:paraId="3312E1E8" w14:textId="77777777" w:rsidR="00DC7E35" w:rsidRPr="009806FD" w:rsidRDefault="00DC7E35">
            <w:pPr>
              <w:rPr>
                <w:rFonts w:cs="Arial"/>
                <w:sz w:val="18"/>
                <w:szCs w:val="18"/>
              </w:rPr>
            </w:pPr>
            <w:r w:rsidRPr="009806FD">
              <w:rPr>
                <w:rFonts w:cs="Arial"/>
                <w:sz w:val="18"/>
                <w:szCs w:val="18"/>
              </w:rPr>
              <w:t>1</w:t>
            </w:r>
          </w:p>
        </w:tc>
        <w:tc>
          <w:tcPr>
            <w:tcW w:w="1701" w:type="dxa"/>
            <w:hideMark/>
          </w:tcPr>
          <w:p w14:paraId="767153A0" w14:textId="77777777" w:rsidR="00DC7E35" w:rsidRPr="009806FD" w:rsidRDefault="00DC7E35">
            <w:pPr>
              <w:rPr>
                <w:rFonts w:cs="Arial"/>
                <w:sz w:val="18"/>
                <w:szCs w:val="18"/>
              </w:rPr>
            </w:pPr>
            <w:r w:rsidRPr="009806FD">
              <w:rPr>
                <w:rFonts w:cs="Arial"/>
                <w:sz w:val="18"/>
                <w:szCs w:val="18"/>
              </w:rPr>
              <w:t>Na istem zemljišču 2-krat v rastni sezoni, 14 dnevni razmik med aplikacijama</w:t>
            </w:r>
          </w:p>
        </w:tc>
      </w:tr>
      <w:tr w:rsidR="00DC7E35" w:rsidRPr="009806FD" w14:paraId="372D972A" w14:textId="77777777" w:rsidTr="00DC7E35">
        <w:trPr>
          <w:trHeight w:val="421"/>
        </w:trPr>
        <w:tc>
          <w:tcPr>
            <w:tcW w:w="2547" w:type="dxa"/>
            <w:vMerge/>
            <w:hideMark/>
          </w:tcPr>
          <w:p w14:paraId="7A57A6BE" w14:textId="77777777" w:rsidR="00DC7E35" w:rsidRPr="009806FD" w:rsidRDefault="00DC7E35">
            <w:pPr>
              <w:rPr>
                <w:rFonts w:cs="Arial"/>
                <w:b/>
                <w:bCs/>
                <w:sz w:val="18"/>
                <w:szCs w:val="18"/>
              </w:rPr>
            </w:pPr>
          </w:p>
        </w:tc>
        <w:tc>
          <w:tcPr>
            <w:tcW w:w="3118" w:type="dxa"/>
            <w:vMerge/>
            <w:hideMark/>
          </w:tcPr>
          <w:p w14:paraId="0FA4BEC3" w14:textId="77777777" w:rsidR="00DC7E35" w:rsidRPr="009806FD" w:rsidRDefault="00DC7E35">
            <w:pPr>
              <w:rPr>
                <w:rFonts w:cs="Arial"/>
                <w:sz w:val="18"/>
                <w:szCs w:val="18"/>
              </w:rPr>
            </w:pPr>
          </w:p>
        </w:tc>
        <w:tc>
          <w:tcPr>
            <w:tcW w:w="2552" w:type="dxa"/>
            <w:hideMark/>
          </w:tcPr>
          <w:p w14:paraId="3E36FC82" w14:textId="77777777" w:rsidR="00DC7E35" w:rsidRPr="00F501E5" w:rsidRDefault="00DC7E35">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aizawai</w:t>
            </w:r>
            <w:proofErr w:type="spellEnd"/>
          </w:p>
        </w:tc>
        <w:tc>
          <w:tcPr>
            <w:tcW w:w="2146" w:type="dxa"/>
            <w:noWrap/>
            <w:hideMark/>
          </w:tcPr>
          <w:p w14:paraId="5E81CD82" w14:textId="77777777" w:rsidR="00DC7E35" w:rsidRPr="00F501E5" w:rsidRDefault="00DC7E35">
            <w:pPr>
              <w:rPr>
                <w:rFonts w:cs="Arial"/>
                <w:color w:val="00B050"/>
                <w:sz w:val="18"/>
                <w:szCs w:val="18"/>
              </w:rPr>
            </w:pPr>
            <w:proofErr w:type="spellStart"/>
            <w:r w:rsidRPr="00F501E5">
              <w:rPr>
                <w:rFonts w:cs="Arial"/>
                <w:color w:val="00B050"/>
                <w:sz w:val="18"/>
                <w:szCs w:val="18"/>
              </w:rPr>
              <w:t>Agree</w:t>
            </w:r>
            <w:proofErr w:type="spellEnd"/>
            <w:r w:rsidRPr="00F501E5">
              <w:rPr>
                <w:rFonts w:cs="Arial"/>
                <w:color w:val="00B050"/>
                <w:sz w:val="18"/>
                <w:szCs w:val="18"/>
              </w:rPr>
              <w:t xml:space="preserve"> WG </w:t>
            </w:r>
          </w:p>
        </w:tc>
        <w:tc>
          <w:tcPr>
            <w:tcW w:w="1539" w:type="dxa"/>
            <w:noWrap/>
            <w:hideMark/>
          </w:tcPr>
          <w:p w14:paraId="34B5DC9A" w14:textId="77777777" w:rsidR="00DC7E35" w:rsidRPr="00F501E5" w:rsidRDefault="00DC7E35">
            <w:pPr>
              <w:rPr>
                <w:rFonts w:cs="Arial"/>
                <w:color w:val="00B050"/>
                <w:sz w:val="18"/>
                <w:szCs w:val="18"/>
              </w:rPr>
            </w:pPr>
            <w:r w:rsidRPr="00F501E5">
              <w:rPr>
                <w:rFonts w:cs="Arial"/>
                <w:color w:val="00B050"/>
                <w:sz w:val="18"/>
                <w:szCs w:val="18"/>
              </w:rPr>
              <w:t>1 kg/ha</w:t>
            </w:r>
          </w:p>
        </w:tc>
        <w:tc>
          <w:tcPr>
            <w:tcW w:w="1701" w:type="dxa"/>
            <w:noWrap/>
            <w:hideMark/>
          </w:tcPr>
          <w:p w14:paraId="3FDCDAC2" w14:textId="71619384" w:rsidR="00DC7E35" w:rsidRPr="00F501E5" w:rsidRDefault="00DC7E35">
            <w:pPr>
              <w:rPr>
                <w:rFonts w:cs="Arial"/>
                <w:color w:val="00B050"/>
                <w:sz w:val="18"/>
                <w:szCs w:val="18"/>
              </w:rPr>
            </w:pPr>
            <w:r>
              <w:rPr>
                <w:rFonts w:cs="Arial"/>
                <w:color w:val="00B050"/>
                <w:sz w:val="18"/>
                <w:szCs w:val="18"/>
              </w:rPr>
              <w:t>ni potrebna</w:t>
            </w:r>
          </w:p>
        </w:tc>
        <w:tc>
          <w:tcPr>
            <w:tcW w:w="1701" w:type="dxa"/>
            <w:hideMark/>
          </w:tcPr>
          <w:p w14:paraId="16C12403" w14:textId="77777777" w:rsidR="00DC7E35" w:rsidRPr="00F501E5" w:rsidRDefault="00DC7E35">
            <w:pPr>
              <w:rPr>
                <w:rFonts w:cs="Arial"/>
                <w:color w:val="00B050"/>
                <w:sz w:val="18"/>
                <w:szCs w:val="18"/>
              </w:rPr>
            </w:pPr>
            <w:r w:rsidRPr="00F501E5">
              <w:rPr>
                <w:rFonts w:cs="Arial"/>
                <w:color w:val="00B050"/>
                <w:sz w:val="18"/>
                <w:szCs w:val="18"/>
              </w:rPr>
              <w:t>Na istem zemljišču  3-krat v rastni sezoni</w:t>
            </w:r>
          </w:p>
        </w:tc>
      </w:tr>
      <w:tr w:rsidR="00DC7E35" w:rsidRPr="009806FD" w14:paraId="012EBB11" w14:textId="77777777" w:rsidTr="00DC7E35">
        <w:trPr>
          <w:trHeight w:val="230"/>
        </w:trPr>
        <w:tc>
          <w:tcPr>
            <w:tcW w:w="2547" w:type="dxa"/>
            <w:vMerge/>
            <w:hideMark/>
          </w:tcPr>
          <w:p w14:paraId="6B0CEA97" w14:textId="77777777" w:rsidR="00DC7E35" w:rsidRPr="009806FD" w:rsidRDefault="00DC7E35">
            <w:pPr>
              <w:rPr>
                <w:rFonts w:cs="Arial"/>
                <w:b/>
                <w:bCs/>
                <w:sz w:val="18"/>
                <w:szCs w:val="18"/>
              </w:rPr>
            </w:pPr>
          </w:p>
        </w:tc>
        <w:tc>
          <w:tcPr>
            <w:tcW w:w="3118" w:type="dxa"/>
            <w:vMerge/>
            <w:hideMark/>
          </w:tcPr>
          <w:p w14:paraId="699095DE" w14:textId="77777777" w:rsidR="00DC7E35" w:rsidRPr="009806FD" w:rsidRDefault="00DC7E35">
            <w:pPr>
              <w:rPr>
                <w:rFonts w:cs="Arial"/>
                <w:sz w:val="18"/>
                <w:szCs w:val="18"/>
              </w:rPr>
            </w:pPr>
          </w:p>
        </w:tc>
        <w:tc>
          <w:tcPr>
            <w:tcW w:w="2552" w:type="dxa"/>
            <w:noWrap/>
            <w:hideMark/>
          </w:tcPr>
          <w:p w14:paraId="6AD25EF4" w14:textId="77777777" w:rsidR="00DC7E35" w:rsidRPr="009806FD" w:rsidRDefault="00DC7E35">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2391B9C4" w14:textId="77777777" w:rsidR="00DC7E35" w:rsidRPr="009806FD" w:rsidRDefault="00DC7E35">
            <w:pPr>
              <w:rPr>
                <w:rFonts w:cs="Arial"/>
                <w:sz w:val="18"/>
                <w:szCs w:val="18"/>
              </w:rPr>
            </w:pPr>
            <w:proofErr w:type="spellStart"/>
            <w:r w:rsidRPr="009806FD">
              <w:rPr>
                <w:rFonts w:cs="Arial"/>
                <w:sz w:val="18"/>
                <w:szCs w:val="18"/>
              </w:rPr>
              <w:t>Benevia</w:t>
            </w:r>
            <w:proofErr w:type="spellEnd"/>
          </w:p>
        </w:tc>
        <w:tc>
          <w:tcPr>
            <w:tcW w:w="1539" w:type="dxa"/>
            <w:noWrap/>
            <w:hideMark/>
          </w:tcPr>
          <w:p w14:paraId="28906940" w14:textId="77777777" w:rsidR="00DC7E35" w:rsidRPr="009806FD" w:rsidRDefault="00DC7E35">
            <w:pPr>
              <w:rPr>
                <w:rFonts w:cs="Arial"/>
                <w:sz w:val="18"/>
                <w:szCs w:val="18"/>
              </w:rPr>
            </w:pPr>
            <w:r w:rsidRPr="009806FD">
              <w:rPr>
                <w:rFonts w:cs="Arial"/>
                <w:sz w:val="18"/>
                <w:szCs w:val="18"/>
              </w:rPr>
              <w:t>0,4 - 0,5 L/ha</w:t>
            </w:r>
          </w:p>
        </w:tc>
        <w:tc>
          <w:tcPr>
            <w:tcW w:w="1701" w:type="dxa"/>
            <w:noWrap/>
            <w:hideMark/>
          </w:tcPr>
          <w:p w14:paraId="472275F2" w14:textId="77777777" w:rsidR="00DC7E35" w:rsidRPr="009806FD" w:rsidRDefault="00DC7E35">
            <w:pPr>
              <w:rPr>
                <w:rFonts w:cs="Arial"/>
                <w:sz w:val="18"/>
                <w:szCs w:val="18"/>
              </w:rPr>
            </w:pPr>
            <w:r w:rsidRPr="009806FD">
              <w:rPr>
                <w:rFonts w:cs="Arial"/>
                <w:sz w:val="18"/>
                <w:szCs w:val="18"/>
              </w:rPr>
              <w:t>7</w:t>
            </w:r>
          </w:p>
        </w:tc>
        <w:tc>
          <w:tcPr>
            <w:tcW w:w="1701" w:type="dxa"/>
            <w:hideMark/>
          </w:tcPr>
          <w:p w14:paraId="10139983" w14:textId="77777777" w:rsidR="00DC7E35" w:rsidRPr="009806FD" w:rsidRDefault="00DC7E35">
            <w:pPr>
              <w:rPr>
                <w:rFonts w:cs="Arial"/>
                <w:sz w:val="18"/>
                <w:szCs w:val="18"/>
              </w:rPr>
            </w:pPr>
            <w:r w:rsidRPr="009806FD">
              <w:rPr>
                <w:rFonts w:cs="Arial"/>
                <w:sz w:val="18"/>
                <w:szCs w:val="18"/>
              </w:rPr>
              <w:t>Na istem zemljišču 1-krat v rastni sezoni na prostem</w:t>
            </w:r>
          </w:p>
        </w:tc>
      </w:tr>
      <w:tr w:rsidR="00DC7E35" w:rsidRPr="009806FD" w14:paraId="765C83D8" w14:textId="77777777" w:rsidTr="00DC7E35">
        <w:trPr>
          <w:trHeight w:val="480"/>
        </w:trPr>
        <w:tc>
          <w:tcPr>
            <w:tcW w:w="2547" w:type="dxa"/>
            <w:vMerge/>
            <w:hideMark/>
          </w:tcPr>
          <w:p w14:paraId="78CB2F2C" w14:textId="77777777" w:rsidR="00DC7E35" w:rsidRPr="009806FD" w:rsidRDefault="00DC7E35">
            <w:pPr>
              <w:rPr>
                <w:rFonts w:cs="Arial"/>
                <w:b/>
                <w:bCs/>
                <w:sz w:val="18"/>
                <w:szCs w:val="18"/>
              </w:rPr>
            </w:pPr>
          </w:p>
        </w:tc>
        <w:tc>
          <w:tcPr>
            <w:tcW w:w="3118" w:type="dxa"/>
            <w:vMerge/>
            <w:hideMark/>
          </w:tcPr>
          <w:p w14:paraId="25DDAD70" w14:textId="77777777" w:rsidR="00DC7E35" w:rsidRPr="009806FD" w:rsidRDefault="00DC7E35">
            <w:pPr>
              <w:rPr>
                <w:rFonts w:cs="Arial"/>
                <w:sz w:val="18"/>
                <w:szCs w:val="18"/>
              </w:rPr>
            </w:pPr>
          </w:p>
        </w:tc>
        <w:tc>
          <w:tcPr>
            <w:tcW w:w="2552" w:type="dxa"/>
            <w:hideMark/>
          </w:tcPr>
          <w:p w14:paraId="445369D8" w14:textId="1D0E6426" w:rsidR="00DC7E35" w:rsidRPr="00F501E5" w:rsidRDefault="00DC7E35">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w:t>
            </w:r>
            <w:r>
              <w:rPr>
                <w:rFonts w:cs="Arial"/>
                <w:color w:val="00B050"/>
                <w:sz w:val="18"/>
                <w:szCs w:val="18"/>
              </w:rPr>
              <w:t>.</w:t>
            </w:r>
            <w:r w:rsidRPr="00F501E5">
              <w:rPr>
                <w:rFonts w:cs="Arial"/>
                <w:color w:val="00B050"/>
                <w:sz w:val="18"/>
                <w:szCs w:val="18"/>
              </w:rPr>
              <w:t xml:space="preserve"> </w:t>
            </w:r>
            <w:proofErr w:type="spellStart"/>
            <w:r>
              <w:rPr>
                <w:rFonts w:cs="Arial"/>
                <w:i/>
                <w:iCs/>
                <w:color w:val="00B050"/>
                <w:sz w:val="18"/>
                <w:szCs w:val="18"/>
              </w:rPr>
              <w:t>k</w:t>
            </w:r>
            <w:r w:rsidRPr="00F501E5">
              <w:rPr>
                <w:rFonts w:cs="Arial"/>
                <w:i/>
                <w:iCs/>
                <w:color w:val="00B050"/>
                <w:sz w:val="18"/>
                <w:szCs w:val="18"/>
              </w:rPr>
              <w:t>urstaki</w:t>
            </w:r>
            <w:proofErr w:type="spellEnd"/>
          </w:p>
        </w:tc>
        <w:tc>
          <w:tcPr>
            <w:tcW w:w="2146" w:type="dxa"/>
            <w:noWrap/>
            <w:hideMark/>
          </w:tcPr>
          <w:p w14:paraId="4F105A3C" w14:textId="77777777" w:rsidR="00DC7E35" w:rsidRPr="00F501E5" w:rsidRDefault="00DC7E35">
            <w:pPr>
              <w:rPr>
                <w:rFonts w:cs="Arial"/>
                <w:color w:val="00B050"/>
                <w:sz w:val="18"/>
                <w:szCs w:val="18"/>
              </w:rPr>
            </w:pPr>
            <w:r w:rsidRPr="00F501E5">
              <w:rPr>
                <w:rFonts w:cs="Arial"/>
                <w:color w:val="00B050"/>
                <w:sz w:val="18"/>
                <w:szCs w:val="18"/>
              </w:rPr>
              <w:t>Delfin WG</w:t>
            </w:r>
          </w:p>
        </w:tc>
        <w:tc>
          <w:tcPr>
            <w:tcW w:w="1539" w:type="dxa"/>
            <w:noWrap/>
            <w:hideMark/>
          </w:tcPr>
          <w:p w14:paraId="416296AC" w14:textId="77777777" w:rsidR="00DC7E35" w:rsidRPr="00F501E5" w:rsidRDefault="00DC7E35">
            <w:pPr>
              <w:rPr>
                <w:rFonts w:cs="Arial"/>
                <w:color w:val="00B050"/>
                <w:sz w:val="18"/>
                <w:szCs w:val="18"/>
              </w:rPr>
            </w:pPr>
            <w:r w:rsidRPr="00F501E5">
              <w:rPr>
                <w:rFonts w:cs="Arial"/>
                <w:color w:val="00B050"/>
                <w:sz w:val="18"/>
                <w:szCs w:val="18"/>
              </w:rPr>
              <w:t>0,5 kg/ha</w:t>
            </w:r>
          </w:p>
        </w:tc>
        <w:tc>
          <w:tcPr>
            <w:tcW w:w="1701" w:type="dxa"/>
            <w:noWrap/>
            <w:hideMark/>
          </w:tcPr>
          <w:p w14:paraId="7E3B2D61" w14:textId="0C9E8803" w:rsidR="00DC7E35" w:rsidRPr="00F501E5" w:rsidRDefault="00DC7E35">
            <w:pPr>
              <w:rPr>
                <w:rFonts w:cs="Arial"/>
                <w:color w:val="00B050"/>
                <w:sz w:val="18"/>
                <w:szCs w:val="18"/>
              </w:rPr>
            </w:pPr>
            <w:r>
              <w:rPr>
                <w:rFonts w:cs="Arial"/>
                <w:color w:val="00B050"/>
                <w:sz w:val="18"/>
                <w:szCs w:val="18"/>
              </w:rPr>
              <w:t>ni potrebna</w:t>
            </w:r>
          </w:p>
        </w:tc>
        <w:tc>
          <w:tcPr>
            <w:tcW w:w="1701" w:type="dxa"/>
            <w:hideMark/>
          </w:tcPr>
          <w:p w14:paraId="3F48EDD4" w14:textId="77777777" w:rsidR="00DC7E35" w:rsidRPr="00F501E5" w:rsidRDefault="00DC7E35">
            <w:pPr>
              <w:rPr>
                <w:rFonts w:cs="Arial"/>
                <w:color w:val="00B050"/>
                <w:sz w:val="18"/>
                <w:szCs w:val="18"/>
              </w:rPr>
            </w:pPr>
            <w:r w:rsidRPr="00F501E5">
              <w:rPr>
                <w:rFonts w:cs="Arial"/>
                <w:color w:val="00B050"/>
                <w:sz w:val="18"/>
                <w:szCs w:val="18"/>
              </w:rPr>
              <w:t xml:space="preserve">Uporaba največ 6-krat letno, razmik med </w:t>
            </w:r>
            <w:proofErr w:type="spellStart"/>
            <w:r w:rsidRPr="00F501E5">
              <w:rPr>
                <w:rFonts w:cs="Arial"/>
                <w:color w:val="00B050"/>
                <w:sz w:val="18"/>
                <w:szCs w:val="18"/>
              </w:rPr>
              <w:t>tretiranji</w:t>
            </w:r>
            <w:proofErr w:type="spellEnd"/>
            <w:r w:rsidRPr="00F501E5">
              <w:rPr>
                <w:rFonts w:cs="Arial"/>
                <w:color w:val="00B050"/>
                <w:sz w:val="18"/>
                <w:szCs w:val="18"/>
              </w:rPr>
              <w:t xml:space="preserve"> 7 dni</w:t>
            </w:r>
          </w:p>
        </w:tc>
      </w:tr>
      <w:tr w:rsidR="00DC7E35" w:rsidRPr="009806FD" w14:paraId="456BB1AC" w14:textId="77777777" w:rsidTr="00DC7E35">
        <w:trPr>
          <w:trHeight w:val="354"/>
        </w:trPr>
        <w:tc>
          <w:tcPr>
            <w:tcW w:w="2547" w:type="dxa"/>
            <w:vMerge/>
            <w:hideMark/>
          </w:tcPr>
          <w:p w14:paraId="563AF8AB" w14:textId="77777777" w:rsidR="00DC7E35" w:rsidRPr="009806FD" w:rsidRDefault="00DC7E35">
            <w:pPr>
              <w:rPr>
                <w:rFonts w:cs="Arial"/>
                <w:b/>
                <w:bCs/>
                <w:sz w:val="18"/>
                <w:szCs w:val="18"/>
              </w:rPr>
            </w:pPr>
          </w:p>
        </w:tc>
        <w:tc>
          <w:tcPr>
            <w:tcW w:w="3118" w:type="dxa"/>
            <w:vMerge/>
            <w:hideMark/>
          </w:tcPr>
          <w:p w14:paraId="2F62940F" w14:textId="77777777" w:rsidR="00DC7E35" w:rsidRPr="009806FD" w:rsidRDefault="00DC7E35">
            <w:pPr>
              <w:rPr>
                <w:rFonts w:cs="Arial"/>
                <w:sz w:val="18"/>
                <w:szCs w:val="18"/>
              </w:rPr>
            </w:pPr>
          </w:p>
        </w:tc>
        <w:tc>
          <w:tcPr>
            <w:tcW w:w="2552" w:type="dxa"/>
            <w:vMerge w:val="restart"/>
            <w:noWrap/>
            <w:hideMark/>
          </w:tcPr>
          <w:p w14:paraId="73D6D86A" w14:textId="4078974A" w:rsidR="00DC7E35" w:rsidRPr="009806FD" w:rsidRDefault="00AF54AC">
            <w:pPr>
              <w:rPr>
                <w:rFonts w:cs="Arial"/>
                <w:sz w:val="18"/>
                <w:szCs w:val="18"/>
              </w:rPr>
            </w:pPr>
            <w:proofErr w:type="spellStart"/>
            <w:r>
              <w:rPr>
                <w:rFonts w:cs="Arial"/>
                <w:sz w:val="18"/>
                <w:szCs w:val="18"/>
              </w:rPr>
              <w:t>klorantraniliprol</w:t>
            </w:r>
            <w:proofErr w:type="spellEnd"/>
            <w:r>
              <w:rPr>
                <w:rFonts w:cs="Arial"/>
                <w:sz w:val="18"/>
                <w:szCs w:val="18"/>
              </w:rPr>
              <w:t xml:space="preserve"> </w:t>
            </w:r>
          </w:p>
        </w:tc>
        <w:tc>
          <w:tcPr>
            <w:tcW w:w="2146" w:type="dxa"/>
            <w:noWrap/>
            <w:hideMark/>
          </w:tcPr>
          <w:p w14:paraId="143959F7" w14:textId="77777777" w:rsidR="00DC7E35" w:rsidRPr="009806FD" w:rsidRDefault="00DC7E35">
            <w:pPr>
              <w:rPr>
                <w:rFonts w:cs="Arial"/>
                <w:sz w:val="18"/>
                <w:szCs w:val="18"/>
              </w:rPr>
            </w:pPr>
            <w:proofErr w:type="spellStart"/>
            <w:r w:rsidRPr="009806FD">
              <w:rPr>
                <w:rFonts w:cs="Arial"/>
                <w:sz w:val="18"/>
                <w:szCs w:val="18"/>
              </w:rPr>
              <w:t>Voliam</w:t>
            </w:r>
            <w:proofErr w:type="spellEnd"/>
          </w:p>
        </w:tc>
        <w:tc>
          <w:tcPr>
            <w:tcW w:w="1539" w:type="dxa"/>
            <w:vMerge w:val="restart"/>
            <w:noWrap/>
            <w:hideMark/>
          </w:tcPr>
          <w:p w14:paraId="773D0B27" w14:textId="77777777" w:rsidR="00DC7E35" w:rsidRPr="009806FD" w:rsidRDefault="00DC7E35">
            <w:pPr>
              <w:rPr>
                <w:rFonts w:cs="Arial"/>
                <w:sz w:val="18"/>
                <w:szCs w:val="18"/>
              </w:rPr>
            </w:pPr>
            <w:r w:rsidRPr="009806FD">
              <w:rPr>
                <w:rFonts w:cs="Arial"/>
                <w:sz w:val="18"/>
                <w:szCs w:val="18"/>
              </w:rPr>
              <w:t>0,125 L/ha</w:t>
            </w:r>
          </w:p>
        </w:tc>
        <w:tc>
          <w:tcPr>
            <w:tcW w:w="1701" w:type="dxa"/>
            <w:vMerge w:val="restart"/>
            <w:noWrap/>
            <w:hideMark/>
          </w:tcPr>
          <w:p w14:paraId="7BE1E0BC" w14:textId="77777777" w:rsidR="00DC7E35" w:rsidRPr="009806FD" w:rsidRDefault="00DC7E35">
            <w:pPr>
              <w:rPr>
                <w:rFonts w:cs="Arial"/>
                <w:sz w:val="18"/>
                <w:szCs w:val="18"/>
              </w:rPr>
            </w:pPr>
            <w:r w:rsidRPr="009806FD">
              <w:rPr>
                <w:rFonts w:cs="Arial"/>
                <w:sz w:val="18"/>
                <w:szCs w:val="18"/>
              </w:rPr>
              <w:t>1</w:t>
            </w:r>
          </w:p>
        </w:tc>
        <w:tc>
          <w:tcPr>
            <w:tcW w:w="1701" w:type="dxa"/>
            <w:vMerge w:val="restart"/>
            <w:hideMark/>
          </w:tcPr>
          <w:p w14:paraId="23777905" w14:textId="4C24CBDD" w:rsidR="00DC7E35" w:rsidRPr="009806FD" w:rsidRDefault="00DC7E35">
            <w:pPr>
              <w:rPr>
                <w:rFonts w:cs="Arial"/>
                <w:sz w:val="18"/>
                <w:szCs w:val="18"/>
              </w:rPr>
            </w:pPr>
            <w:r w:rsidRPr="009806FD">
              <w:rPr>
                <w:rFonts w:cs="Arial"/>
                <w:sz w:val="18"/>
                <w:szCs w:val="18"/>
              </w:rPr>
              <w:t xml:space="preserve">Na istem zemljišču 2-krat v rastni sezoni. </w:t>
            </w:r>
          </w:p>
        </w:tc>
      </w:tr>
      <w:tr w:rsidR="00DC7E35" w:rsidRPr="009806FD" w14:paraId="6567BAC3" w14:textId="77777777" w:rsidTr="00DC7E35">
        <w:trPr>
          <w:trHeight w:val="273"/>
        </w:trPr>
        <w:tc>
          <w:tcPr>
            <w:tcW w:w="2547" w:type="dxa"/>
            <w:vMerge/>
          </w:tcPr>
          <w:p w14:paraId="3299D9E6" w14:textId="77777777" w:rsidR="00DC7E35" w:rsidRPr="009806FD" w:rsidRDefault="00DC7E35">
            <w:pPr>
              <w:rPr>
                <w:rFonts w:cs="Arial"/>
                <w:b/>
                <w:bCs/>
                <w:sz w:val="18"/>
                <w:szCs w:val="18"/>
              </w:rPr>
            </w:pPr>
          </w:p>
        </w:tc>
        <w:tc>
          <w:tcPr>
            <w:tcW w:w="3118" w:type="dxa"/>
            <w:vMerge/>
          </w:tcPr>
          <w:p w14:paraId="53492977" w14:textId="77777777" w:rsidR="00DC7E35" w:rsidRPr="009806FD" w:rsidRDefault="00DC7E35">
            <w:pPr>
              <w:rPr>
                <w:rFonts w:cs="Arial"/>
                <w:sz w:val="18"/>
                <w:szCs w:val="18"/>
              </w:rPr>
            </w:pPr>
          </w:p>
        </w:tc>
        <w:tc>
          <w:tcPr>
            <w:tcW w:w="2552" w:type="dxa"/>
            <w:vMerge/>
            <w:noWrap/>
          </w:tcPr>
          <w:p w14:paraId="38C89D10" w14:textId="77777777" w:rsidR="00DC7E35" w:rsidRPr="009806FD" w:rsidRDefault="00DC7E35">
            <w:pPr>
              <w:rPr>
                <w:rFonts w:cs="Arial"/>
                <w:sz w:val="18"/>
                <w:szCs w:val="18"/>
              </w:rPr>
            </w:pPr>
          </w:p>
        </w:tc>
        <w:tc>
          <w:tcPr>
            <w:tcW w:w="2146" w:type="dxa"/>
            <w:noWrap/>
          </w:tcPr>
          <w:p w14:paraId="033E38B2" w14:textId="1DE25F6F" w:rsidR="00DC7E35" w:rsidRPr="009806FD" w:rsidRDefault="00DC7E35">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39" w:type="dxa"/>
            <w:vMerge/>
            <w:noWrap/>
          </w:tcPr>
          <w:p w14:paraId="0511BBE4" w14:textId="77777777" w:rsidR="00DC7E35" w:rsidRPr="009806FD" w:rsidRDefault="00DC7E35">
            <w:pPr>
              <w:rPr>
                <w:rFonts w:cs="Arial"/>
                <w:sz w:val="18"/>
                <w:szCs w:val="18"/>
              </w:rPr>
            </w:pPr>
          </w:p>
        </w:tc>
        <w:tc>
          <w:tcPr>
            <w:tcW w:w="1701" w:type="dxa"/>
            <w:vMerge/>
            <w:noWrap/>
          </w:tcPr>
          <w:p w14:paraId="1461C84A" w14:textId="77777777" w:rsidR="00DC7E35" w:rsidRPr="009806FD" w:rsidRDefault="00DC7E35">
            <w:pPr>
              <w:rPr>
                <w:rFonts w:cs="Arial"/>
                <w:sz w:val="18"/>
                <w:szCs w:val="18"/>
              </w:rPr>
            </w:pPr>
          </w:p>
        </w:tc>
        <w:tc>
          <w:tcPr>
            <w:tcW w:w="1701" w:type="dxa"/>
            <w:vMerge/>
          </w:tcPr>
          <w:p w14:paraId="064D7AAC" w14:textId="77777777" w:rsidR="00DC7E35" w:rsidRPr="009806FD" w:rsidRDefault="00DC7E35">
            <w:pPr>
              <w:rPr>
                <w:rFonts w:cs="Arial"/>
                <w:sz w:val="18"/>
                <w:szCs w:val="18"/>
              </w:rPr>
            </w:pPr>
          </w:p>
        </w:tc>
      </w:tr>
      <w:tr w:rsidR="009806FD" w:rsidRPr="009806FD" w14:paraId="1AD5210B" w14:textId="77777777" w:rsidTr="00DC7E35">
        <w:trPr>
          <w:trHeight w:val="460"/>
        </w:trPr>
        <w:tc>
          <w:tcPr>
            <w:tcW w:w="2547" w:type="dxa"/>
            <w:vMerge w:val="restart"/>
            <w:hideMark/>
          </w:tcPr>
          <w:p w14:paraId="4F8BEF45" w14:textId="77777777" w:rsidR="009806FD" w:rsidRPr="009806FD" w:rsidRDefault="009806FD" w:rsidP="00F501E5">
            <w:pPr>
              <w:jc w:val="left"/>
              <w:rPr>
                <w:rFonts w:cs="Arial"/>
                <w:b/>
                <w:bCs/>
                <w:sz w:val="18"/>
                <w:szCs w:val="18"/>
              </w:rPr>
            </w:pPr>
            <w:r w:rsidRPr="009806FD">
              <w:rPr>
                <w:rFonts w:cs="Arial"/>
                <w:b/>
                <w:bCs/>
                <w:sz w:val="18"/>
                <w:szCs w:val="18"/>
              </w:rPr>
              <w:t>Kapusova sovka</w:t>
            </w:r>
            <w:r w:rsidRPr="009806FD">
              <w:rPr>
                <w:rFonts w:cs="Arial"/>
                <w:sz w:val="18"/>
                <w:szCs w:val="18"/>
              </w:rPr>
              <w:t xml:space="preserve">                     (</w:t>
            </w:r>
            <w:proofErr w:type="spellStart"/>
            <w:r w:rsidRPr="009806FD">
              <w:rPr>
                <w:rFonts w:cs="Arial"/>
                <w:i/>
                <w:iCs/>
                <w:sz w:val="18"/>
                <w:szCs w:val="18"/>
              </w:rPr>
              <w:t>Mamestra</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sz w:val="18"/>
                <w:szCs w:val="18"/>
              </w:rPr>
              <w:t>)</w:t>
            </w:r>
          </w:p>
        </w:tc>
        <w:tc>
          <w:tcPr>
            <w:tcW w:w="3118" w:type="dxa"/>
            <w:vMerge w:val="restart"/>
            <w:hideMark/>
          </w:tcPr>
          <w:p w14:paraId="158CAC0D" w14:textId="77777777" w:rsidR="0099297C" w:rsidRDefault="009806FD" w:rsidP="00F501E5">
            <w:pPr>
              <w:jc w:val="left"/>
              <w:rPr>
                <w:rFonts w:cs="Arial"/>
                <w:b/>
                <w:bCs/>
                <w:sz w:val="18"/>
                <w:szCs w:val="18"/>
              </w:rPr>
            </w:pPr>
            <w:r w:rsidRPr="009806FD">
              <w:rPr>
                <w:rFonts w:cs="Arial"/>
                <w:b/>
                <w:bCs/>
                <w:sz w:val="18"/>
                <w:szCs w:val="18"/>
                <w:u w:val="single"/>
              </w:rPr>
              <w:t>Agrotehnični ukrepi:</w:t>
            </w:r>
            <w:r w:rsidRPr="009806FD">
              <w:rPr>
                <w:rFonts w:cs="Arial"/>
                <w:b/>
                <w:bCs/>
                <w:sz w:val="18"/>
                <w:szCs w:val="18"/>
              </w:rPr>
              <w:t xml:space="preserve">       </w:t>
            </w:r>
          </w:p>
          <w:p w14:paraId="5DC5F1CF" w14:textId="77777777" w:rsidR="0099297C" w:rsidRDefault="009806FD" w:rsidP="00B84EF7">
            <w:pPr>
              <w:pStyle w:val="Odstavekseznama"/>
              <w:numPr>
                <w:ilvl w:val="0"/>
                <w:numId w:val="81"/>
              </w:numPr>
              <w:ind w:left="177" w:hanging="177"/>
              <w:jc w:val="left"/>
              <w:rPr>
                <w:rFonts w:cs="Arial"/>
                <w:sz w:val="18"/>
                <w:szCs w:val="18"/>
              </w:rPr>
            </w:pPr>
            <w:r w:rsidRPr="0099297C">
              <w:rPr>
                <w:rFonts w:cs="Arial"/>
                <w:sz w:val="18"/>
                <w:szCs w:val="18"/>
              </w:rPr>
              <w:t xml:space="preserve">globoko oranje,                                                 </w:t>
            </w:r>
          </w:p>
          <w:p w14:paraId="46671776" w14:textId="6690737F" w:rsidR="009806FD" w:rsidRPr="0099297C" w:rsidRDefault="009806FD" w:rsidP="00B84EF7">
            <w:pPr>
              <w:pStyle w:val="Odstavekseznama"/>
              <w:numPr>
                <w:ilvl w:val="0"/>
                <w:numId w:val="81"/>
              </w:numPr>
              <w:ind w:left="177" w:hanging="177"/>
              <w:jc w:val="left"/>
              <w:rPr>
                <w:rFonts w:cs="Arial"/>
                <w:sz w:val="18"/>
                <w:szCs w:val="18"/>
              </w:rPr>
            </w:pPr>
            <w:r w:rsidRPr="0099297C">
              <w:rPr>
                <w:rFonts w:cs="Arial"/>
                <w:sz w:val="18"/>
                <w:szCs w:val="18"/>
              </w:rPr>
              <w:t>zatiranje plevelov</w:t>
            </w:r>
            <w:r w:rsidR="0099297C">
              <w:rPr>
                <w:rFonts w:cs="Arial"/>
                <w:sz w:val="18"/>
                <w:szCs w:val="18"/>
              </w:rPr>
              <w:t>.</w:t>
            </w:r>
          </w:p>
        </w:tc>
        <w:tc>
          <w:tcPr>
            <w:tcW w:w="2552" w:type="dxa"/>
            <w:hideMark/>
          </w:tcPr>
          <w:p w14:paraId="7BFBEB32" w14:textId="5075C695" w:rsidR="009806FD" w:rsidRPr="009806FD" w:rsidRDefault="00F501E5">
            <w:pPr>
              <w:rPr>
                <w:rFonts w:cs="Arial"/>
                <w:sz w:val="18"/>
                <w:szCs w:val="18"/>
              </w:rPr>
            </w:pPr>
            <w:r>
              <w:rPr>
                <w:rFonts w:cs="Arial"/>
                <w:sz w:val="18"/>
                <w:szCs w:val="18"/>
              </w:rPr>
              <w:t>l</w:t>
            </w:r>
            <w:r w:rsidR="009806FD" w:rsidRPr="009806FD">
              <w:rPr>
                <w:rFonts w:cs="Arial"/>
                <w:sz w:val="18"/>
                <w:szCs w:val="18"/>
              </w:rPr>
              <w:t>ambda</w:t>
            </w:r>
            <w:r>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0A7ADB7F"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26435435"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00022A28"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6E17FD25" w14:textId="51501D3E" w:rsidR="009806FD" w:rsidRPr="009806FD" w:rsidRDefault="009806FD">
            <w:pPr>
              <w:rPr>
                <w:rFonts w:cs="Arial"/>
                <w:sz w:val="18"/>
                <w:szCs w:val="18"/>
              </w:rPr>
            </w:pPr>
            <w:r w:rsidRPr="009806FD">
              <w:rPr>
                <w:rFonts w:cs="Arial"/>
                <w:sz w:val="18"/>
                <w:szCs w:val="18"/>
              </w:rPr>
              <w:t xml:space="preserve">Uporaba največ 2-krat letno. </w:t>
            </w:r>
          </w:p>
        </w:tc>
      </w:tr>
      <w:tr w:rsidR="009806FD" w:rsidRPr="009806FD" w14:paraId="708FBD50" w14:textId="77777777" w:rsidTr="00DC7E35">
        <w:trPr>
          <w:trHeight w:val="230"/>
        </w:trPr>
        <w:tc>
          <w:tcPr>
            <w:tcW w:w="2547" w:type="dxa"/>
            <w:vMerge/>
            <w:hideMark/>
          </w:tcPr>
          <w:p w14:paraId="7D617052" w14:textId="77777777" w:rsidR="009806FD" w:rsidRPr="009806FD" w:rsidRDefault="009806FD">
            <w:pPr>
              <w:rPr>
                <w:rFonts w:cs="Arial"/>
                <w:b/>
                <w:bCs/>
                <w:sz w:val="18"/>
                <w:szCs w:val="18"/>
              </w:rPr>
            </w:pPr>
          </w:p>
        </w:tc>
        <w:tc>
          <w:tcPr>
            <w:tcW w:w="3118" w:type="dxa"/>
            <w:vMerge/>
            <w:hideMark/>
          </w:tcPr>
          <w:p w14:paraId="1E1EE504" w14:textId="77777777" w:rsidR="009806FD" w:rsidRPr="009806FD" w:rsidRDefault="009806FD">
            <w:pPr>
              <w:rPr>
                <w:rFonts w:cs="Arial"/>
                <w:sz w:val="18"/>
                <w:szCs w:val="18"/>
              </w:rPr>
            </w:pPr>
          </w:p>
        </w:tc>
        <w:tc>
          <w:tcPr>
            <w:tcW w:w="2552" w:type="dxa"/>
            <w:noWrap/>
            <w:hideMark/>
          </w:tcPr>
          <w:p w14:paraId="22447B3C" w14:textId="77777777" w:rsidR="009806FD" w:rsidRPr="009806FD" w:rsidRDefault="009806FD">
            <w:pPr>
              <w:rPr>
                <w:rFonts w:cs="Arial"/>
                <w:sz w:val="18"/>
                <w:szCs w:val="18"/>
              </w:rPr>
            </w:pPr>
            <w:proofErr w:type="spellStart"/>
            <w:r w:rsidRPr="009806FD">
              <w:rPr>
                <w:rFonts w:cs="Arial"/>
                <w:sz w:val="18"/>
                <w:szCs w:val="18"/>
              </w:rPr>
              <w:t>tebufenozid</w:t>
            </w:r>
            <w:proofErr w:type="spellEnd"/>
          </w:p>
        </w:tc>
        <w:tc>
          <w:tcPr>
            <w:tcW w:w="2146" w:type="dxa"/>
            <w:noWrap/>
            <w:hideMark/>
          </w:tcPr>
          <w:p w14:paraId="383869CA" w14:textId="77777777" w:rsidR="009806FD" w:rsidRPr="009806FD" w:rsidRDefault="009806FD">
            <w:pPr>
              <w:rPr>
                <w:rFonts w:cs="Arial"/>
                <w:sz w:val="18"/>
                <w:szCs w:val="18"/>
              </w:rPr>
            </w:pPr>
            <w:r w:rsidRPr="009806FD">
              <w:rPr>
                <w:rFonts w:cs="Arial"/>
                <w:sz w:val="18"/>
                <w:szCs w:val="18"/>
              </w:rPr>
              <w:t xml:space="preserve">Mimic </w:t>
            </w:r>
          </w:p>
        </w:tc>
        <w:tc>
          <w:tcPr>
            <w:tcW w:w="1539" w:type="dxa"/>
            <w:noWrap/>
            <w:hideMark/>
          </w:tcPr>
          <w:p w14:paraId="673F3EAD" w14:textId="77777777" w:rsidR="009806FD" w:rsidRPr="009806FD" w:rsidRDefault="009806FD">
            <w:pPr>
              <w:rPr>
                <w:rFonts w:cs="Arial"/>
                <w:sz w:val="18"/>
                <w:szCs w:val="18"/>
              </w:rPr>
            </w:pPr>
            <w:r w:rsidRPr="009806FD">
              <w:rPr>
                <w:rFonts w:cs="Arial"/>
                <w:sz w:val="18"/>
                <w:szCs w:val="18"/>
              </w:rPr>
              <w:t>0,3 - 0,4 L/ha</w:t>
            </w:r>
          </w:p>
        </w:tc>
        <w:tc>
          <w:tcPr>
            <w:tcW w:w="1701" w:type="dxa"/>
            <w:noWrap/>
            <w:hideMark/>
          </w:tcPr>
          <w:p w14:paraId="005459F4" w14:textId="77777777" w:rsidR="009806FD" w:rsidRPr="009806FD" w:rsidRDefault="009806FD">
            <w:pPr>
              <w:rPr>
                <w:rFonts w:cs="Arial"/>
                <w:sz w:val="18"/>
                <w:szCs w:val="18"/>
              </w:rPr>
            </w:pPr>
            <w:r w:rsidRPr="009806FD">
              <w:rPr>
                <w:rFonts w:cs="Arial"/>
                <w:sz w:val="18"/>
                <w:szCs w:val="18"/>
              </w:rPr>
              <w:t>14</w:t>
            </w:r>
          </w:p>
        </w:tc>
        <w:tc>
          <w:tcPr>
            <w:tcW w:w="1701" w:type="dxa"/>
            <w:hideMark/>
          </w:tcPr>
          <w:p w14:paraId="3F0B96B8" w14:textId="097EA892" w:rsidR="009806FD" w:rsidRPr="009806FD" w:rsidRDefault="009806FD">
            <w:pPr>
              <w:rPr>
                <w:rFonts w:cs="Arial"/>
                <w:sz w:val="18"/>
                <w:szCs w:val="18"/>
              </w:rPr>
            </w:pPr>
            <w:r w:rsidRPr="009806FD">
              <w:rPr>
                <w:rFonts w:cs="Arial"/>
                <w:sz w:val="18"/>
                <w:szCs w:val="18"/>
              </w:rPr>
              <w:t>Na istem zemljišču 1-krat v rastni sezoni na prostem</w:t>
            </w:r>
            <w:r w:rsidR="00F501E5">
              <w:rPr>
                <w:rFonts w:cs="Arial"/>
                <w:sz w:val="18"/>
                <w:szCs w:val="18"/>
              </w:rPr>
              <w:t>.</w:t>
            </w:r>
          </w:p>
        </w:tc>
      </w:tr>
      <w:tr w:rsidR="009806FD" w:rsidRPr="009806FD" w14:paraId="72FC3F8D" w14:textId="77777777" w:rsidTr="00DC7E35">
        <w:trPr>
          <w:trHeight w:val="230"/>
        </w:trPr>
        <w:tc>
          <w:tcPr>
            <w:tcW w:w="2547" w:type="dxa"/>
            <w:vMerge/>
            <w:hideMark/>
          </w:tcPr>
          <w:p w14:paraId="555E89DE" w14:textId="77777777" w:rsidR="009806FD" w:rsidRPr="009806FD" w:rsidRDefault="009806FD">
            <w:pPr>
              <w:rPr>
                <w:rFonts w:cs="Arial"/>
                <w:b/>
                <w:bCs/>
                <w:sz w:val="18"/>
                <w:szCs w:val="18"/>
              </w:rPr>
            </w:pPr>
          </w:p>
        </w:tc>
        <w:tc>
          <w:tcPr>
            <w:tcW w:w="3118" w:type="dxa"/>
            <w:vMerge/>
            <w:hideMark/>
          </w:tcPr>
          <w:p w14:paraId="26DBE164" w14:textId="77777777" w:rsidR="009806FD" w:rsidRPr="009806FD" w:rsidRDefault="009806FD">
            <w:pPr>
              <w:rPr>
                <w:rFonts w:cs="Arial"/>
                <w:sz w:val="18"/>
                <w:szCs w:val="18"/>
              </w:rPr>
            </w:pPr>
          </w:p>
        </w:tc>
        <w:tc>
          <w:tcPr>
            <w:tcW w:w="2552" w:type="dxa"/>
            <w:noWrap/>
            <w:hideMark/>
          </w:tcPr>
          <w:p w14:paraId="5C6287B4" w14:textId="77777777" w:rsidR="009806FD" w:rsidRPr="009806FD" w:rsidRDefault="009806FD">
            <w:pPr>
              <w:rPr>
                <w:rFonts w:cs="Arial"/>
                <w:sz w:val="18"/>
                <w:szCs w:val="18"/>
              </w:rPr>
            </w:pPr>
            <w:proofErr w:type="spellStart"/>
            <w:r w:rsidRPr="009806FD">
              <w:rPr>
                <w:rFonts w:cs="Arial"/>
                <w:sz w:val="18"/>
                <w:szCs w:val="18"/>
              </w:rPr>
              <w:t>emamektin</w:t>
            </w:r>
            <w:proofErr w:type="spellEnd"/>
          </w:p>
        </w:tc>
        <w:tc>
          <w:tcPr>
            <w:tcW w:w="2146" w:type="dxa"/>
            <w:noWrap/>
            <w:hideMark/>
          </w:tcPr>
          <w:p w14:paraId="4AFCDE14" w14:textId="77777777" w:rsidR="009806FD" w:rsidRPr="009806FD" w:rsidRDefault="009806FD">
            <w:pPr>
              <w:rPr>
                <w:rFonts w:cs="Arial"/>
                <w:sz w:val="18"/>
                <w:szCs w:val="18"/>
              </w:rPr>
            </w:pPr>
            <w:proofErr w:type="spellStart"/>
            <w:r w:rsidRPr="009806FD">
              <w:rPr>
                <w:rFonts w:cs="Arial"/>
                <w:sz w:val="18"/>
                <w:szCs w:val="18"/>
              </w:rPr>
              <w:t>Affirm</w:t>
            </w:r>
            <w:proofErr w:type="spellEnd"/>
            <w:r w:rsidRPr="009806FD">
              <w:rPr>
                <w:rFonts w:cs="Arial"/>
                <w:sz w:val="18"/>
                <w:szCs w:val="18"/>
              </w:rPr>
              <w:t xml:space="preserve"> </w:t>
            </w:r>
          </w:p>
        </w:tc>
        <w:tc>
          <w:tcPr>
            <w:tcW w:w="1539" w:type="dxa"/>
            <w:noWrap/>
            <w:hideMark/>
          </w:tcPr>
          <w:p w14:paraId="61E08F5D" w14:textId="77777777" w:rsidR="009806FD" w:rsidRPr="009806FD" w:rsidRDefault="009806FD">
            <w:pPr>
              <w:rPr>
                <w:rFonts w:cs="Arial"/>
                <w:sz w:val="18"/>
                <w:szCs w:val="18"/>
              </w:rPr>
            </w:pPr>
            <w:r w:rsidRPr="009806FD">
              <w:rPr>
                <w:rFonts w:cs="Arial"/>
                <w:sz w:val="18"/>
                <w:szCs w:val="18"/>
              </w:rPr>
              <w:t>1,5 kg/ha</w:t>
            </w:r>
          </w:p>
        </w:tc>
        <w:tc>
          <w:tcPr>
            <w:tcW w:w="1701" w:type="dxa"/>
            <w:noWrap/>
            <w:hideMark/>
          </w:tcPr>
          <w:p w14:paraId="7EE8C46A" w14:textId="77777777" w:rsidR="009806FD" w:rsidRPr="009806FD" w:rsidRDefault="009806FD">
            <w:pPr>
              <w:rPr>
                <w:rFonts w:cs="Arial"/>
                <w:sz w:val="18"/>
                <w:szCs w:val="18"/>
              </w:rPr>
            </w:pPr>
            <w:r w:rsidRPr="009806FD">
              <w:rPr>
                <w:rFonts w:cs="Arial"/>
                <w:sz w:val="18"/>
                <w:szCs w:val="18"/>
              </w:rPr>
              <w:t>7</w:t>
            </w:r>
          </w:p>
        </w:tc>
        <w:tc>
          <w:tcPr>
            <w:tcW w:w="1701" w:type="dxa"/>
            <w:hideMark/>
          </w:tcPr>
          <w:p w14:paraId="42C40A59" w14:textId="5B15A2BC" w:rsidR="009806FD" w:rsidRPr="009806FD" w:rsidRDefault="009806FD">
            <w:pPr>
              <w:rPr>
                <w:rFonts w:cs="Arial"/>
                <w:sz w:val="18"/>
                <w:szCs w:val="18"/>
              </w:rPr>
            </w:pPr>
            <w:r w:rsidRPr="009806FD">
              <w:rPr>
                <w:rFonts w:cs="Arial"/>
                <w:sz w:val="18"/>
                <w:szCs w:val="18"/>
              </w:rPr>
              <w:t>Na istem zemljišču  3-krat v rastni sezoni</w:t>
            </w:r>
            <w:r w:rsidR="00F501E5">
              <w:rPr>
                <w:rFonts w:cs="Arial"/>
                <w:sz w:val="18"/>
                <w:szCs w:val="18"/>
              </w:rPr>
              <w:t>.</w:t>
            </w:r>
          </w:p>
        </w:tc>
      </w:tr>
      <w:tr w:rsidR="00B7124D" w:rsidRPr="009806FD" w14:paraId="1E4A28BB" w14:textId="77777777" w:rsidTr="00DC7E35">
        <w:trPr>
          <w:trHeight w:val="230"/>
        </w:trPr>
        <w:tc>
          <w:tcPr>
            <w:tcW w:w="2547" w:type="dxa"/>
            <w:vMerge/>
            <w:hideMark/>
          </w:tcPr>
          <w:p w14:paraId="521EFFA1" w14:textId="77777777" w:rsidR="00B7124D" w:rsidRPr="009806FD" w:rsidRDefault="00B7124D">
            <w:pPr>
              <w:rPr>
                <w:rFonts w:cs="Arial"/>
                <w:b/>
                <w:bCs/>
                <w:sz w:val="18"/>
                <w:szCs w:val="18"/>
              </w:rPr>
            </w:pPr>
          </w:p>
        </w:tc>
        <w:tc>
          <w:tcPr>
            <w:tcW w:w="3118" w:type="dxa"/>
            <w:vMerge/>
            <w:hideMark/>
          </w:tcPr>
          <w:p w14:paraId="0A41A3A0" w14:textId="77777777" w:rsidR="00B7124D" w:rsidRPr="009806FD" w:rsidRDefault="00B7124D">
            <w:pPr>
              <w:rPr>
                <w:rFonts w:cs="Arial"/>
                <w:sz w:val="18"/>
                <w:szCs w:val="18"/>
              </w:rPr>
            </w:pPr>
          </w:p>
        </w:tc>
        <w:tc>
          <w:tcPr>
            <w:tcW w:w="2552" w:type="dxa"/>
            <w:vMerge w:val="restart"/>
            <w:hideMark/>
          </w:tcPr>
          <w:p w14:paraId="1A746BDB" w14:textId="77777777" w:rsidR="00B7124D" w:rsidRPr="009806FD" w:rsidRDefault="00B7124D">
            <w:pPr>
              <w:rPr>
                <w:rFonts w:cs="Arial"/>
                <w:sz w:val="18"/>
                <w:szCs w:val="18"/>
              </w:rPr>
            </w:pPr>
            <w:proofErr w:type="spellStart"/>
            <w:r w:rsidRPr="009806FD">
              <w:rPr>
                <w:rFonts w:cs="Arial"/>
                <w:sz w:val="18"/>
                <w:szCs w:val="18"/>
              </w:rPr>
              <w:t>klorantraniliprol</w:t>
            </w:r>
            <w:proofErr w:type="spellEnd"/>
          </w:p>
          <w:p w14:paraId="132EE654" w14:textId="76886659" w:rsidR="00B7124D" w:rsidRPr="009806FD" w:rsidRDefault="00B7124D" w:rsidP="00737392">
            <w:pPr>
              <w:rPr>
                <w:rFonts w:cs="Arial"/>
                <w:sz w:val="18"/>
                <w:szCs w:val="18"/>
              </w:rPr>
            </w:pPr>
          </w:p>
        </w:tc>
        <w:tc>
          <w:tcPr>
            <w:tcW w:w="2146" w:type="dxa"/>
            <w:noWrap/>
            <w:hideMark/>
          </w:tcPr>
          <w:p w14:paraId="0946D6A5" w14:textId="77777777" w:rsidR="00B7124D" w:rsidRPr="009806FD" w:rsidRDefault="00B7124D">
            <w:pPr>
              <w:rPr>
                <w:rFonts w:cs="Arial"/>
                <w:sz w:val="18"/>
                <w:szCs w:val="18"/>
              </w:rPr>
            </w:pPr>
            <w:proofErr w:type="spellStart"/>
            <w:r w:rsidRPr="009806FD">
              <w:rPr>
                <w:rFonts w:cs="Arial"/>
                <w:sz w:val="18"/>
                <w:szCs w:val="18"/>
              </w:rPr>
              <w:t>Coragen</w:t>
            </w:r>
            <w:proofErr w:type="spellEnd"/>
          </w:p>
        </w:tc>
        <w:tc>
          <w:tcPr>
            <w:tcW w:w="1539" w:type="dxa"/>
            <w:vMerge w:val="restart"/>
            <w:noWrap/>
            <w:hideMark/>
          </w:tcPr>
          <w:p w14:paraId="5F73B458" w14:textId="77777777" w:rsidR="00B7124D" w:rsidRPr="009806FD" w:rsidRDefault="00B7124D">
            <w:pPr>
              <w:rPr>
                <w:rFonts w:cs="Arial"/>
                <w:sz w:val="18"/>
                <w:szCs w:val="18"/>
              </w:rPr>
            </w:pPr>
            <w:r w:rsidRPr="009806FD">
              <w:rPr>
                <w:rFonts w:cs="Arial"/>
                <w:sz w:val="18"/>
                <w:szCs w:val="18"/>
              </w:rPr>
              <w:t>0,125 L/ha</w:t>
            </w:r>
          </w:p>
          <w:p w14:paraId="7DA53F45" w14:textId="6AEC31B1" w:rsidR="00B7124D" w:rsidRPr="009806FD" w:rsidRDefault="00B7124D" w:rsidP="00CC1ADC">
            <w:pPr>
              <w:rPr>
                <w:rFonts w:cs="Arial"/>
                <w:sz w:val="18"/>
                <w:szCs w:val="18"/>
              </w:rPr>
            </w:pPr>
          </w:p>
        </w:tc>
        <w:tc>
          <w:tcPr>
            <w:tcW w:w="1701" w:type="dxa"/>
            <w:vMerge w:val="restart"/>
            <w:noWrap/>
            <w:hideMark/>
          </w:tcPr>
          <w:p w14:paraId="1E1B09E8" w14:textId="77777777" w:rsidR="00B7124D" w:rsidRPr="009806FD" w:rsidRDefault="00B7124D">
            <w:pPr>
              <w:rPr>
                <w:rFonts w:cs="Arial"/>
                <w:sz w:val="18"/>
                <w:szCs w:val="18"/>
              </w:rPr>
            </w:pPr>
            <w:r w:rsidRPr="009806FD">
              <w:rPr>
                <w:rFonts w:cs="Arial"/>
                <w:sz w:val="18"/>
                <w:szCs w:val="18"/>
              </w:rPr>
              <w:t>1</w:t>
            </w:r>
          </w:p>
          <w:p w14:paraId="47793745" w14:textId="0BAC34DE" w:rsidR="00B7124D" w:rsidRPr="009806FD" w:rsidRDefault="00B7124D" w:rsidP="0007709A">
            <w:pPr>
              <w:rPr>
                <w:rFonts w:cs="Arial"/>
                <w:sz w:val="18"/>
                <w:szCs w:val="18"/>
              </w:rPr>
            </w:pPr>
          </w:p>
        </w:tc>
        <w:tc>
          <w:tcPr>
            <w:tcW w:w="1701" w:type="dxa"/>
            <w:vMerge w:val="restart"/>
            <w:hideMark/>
          </w:tcPr>
          <w:p w14:paraId="104A3FFD" w14:textId="77777777" w:rsidR="00B7124D" w:rsidRPr="009806FD" w:rsidRDefault="00B7124D">
            <w:pPr>
              <w:rPr>
                <w:rFonts w:cs="Arial"/>
                <w:sz w:val="18"/>
                <w:szCs w:val="18"/>
              </w:rPr>
            </w:pPr>
            <w:r w:rsidRPr="009806FD">
              <w:rPr>
                <w:rFonts w:cs="Arial"/>
                <w:sz w:val="18"/>
                <w:szCs w:val="18"/>
              </w:rPr>
              <w:t>Na istem zemljišču 2-krat v rastni sezoni, 14 dnevni razmik med aplikacijama</w:t>
            </w:r>
          </w:p>
        </w:tc>
      </w:tr>
      <w:tr w:rsidR="00B7124D" w:rsidRPr="009806FD" w14:paraId="6E9BDC47" w14:textId="77777777" w:rsidTr="00B7124D">
        <w:trPr>
          <w:trHeight w:val="277"/>
        </w:trPr>
        <w:tc>
          <w:tcPr>
            <w:tcW w:w="2547" w:type="dxa"/>
            <w:vMerge/>
            <w:hideMark/>
          </w:tcPr>
          <w:p w14:paraId="1E094D7A" w14:textId="77777777" w:rsidR="00B7124D" w:rsidRPr="009806FD" w:rsidRDefault="00B7124D">
            <w:pPr>
              <w:rPr>
                <w:rFonts w:cs="Arial"/>
                <w:b/>
                <w:bCs/>
                <w:sz w:val="18"/>
                <w:szCs w:val="18"/>
              </w:rPr>
            </w:pPr>
          </w:p>
        </w:tc>
        <w:tc>
          <w:tcPr>
            <w:tcW w:w="3118" w:type="dxa"/>
            <w:vMerge/>
            <w:hideMark/>
          </w:tcPr>
          <w:p w14:paraId="65EDF5FE" w14:textId="77777777" w:rsidR="00B7124D" w:rsidRPr="009806FD" w:rsidRDefault="00B7124D">
            <w:pPr>
              <w:rPr>
                <w:rFonts w:cs="Arial"/>
                <w:sz w:val="18"/>
                <w:szCs w:val="18"/>
              </w:rPr>
            </w:pPr>
          </w:p>
        </w:tc>
        <w:tc>
          <w:tcPr>
            <w:tcW w:w="2552" w:type="dxa"/>
            <w:vMerge/>
            <w:noWrap/>
            <w:hideMark/>
          </w:tcPr>
          <w:p w14:paraId="750305B6" w14:textId="55B4F6FF" w:rsidR="00B7124D" w:rsidRPr="009806FD" w:rsidRDefault="00B7124D">
            <w:pPr>
              <w:rPr>
                <w:rFonts w:cs="Arial"/>
                <w:sz w:val="18"/>
                <w:szCs w:val="18"/>
              </w:rPr>
            </w:pPr>
          </w:p>
        </w:tc>
        <w:tc>
          <w:tcPr>
            <w:tcW w:w="2146" w:type="dxa"/>
            <w:noWrap/>
            <w:hideMark/>
          </w:tcPr>
          <w:p w14:paraId="0FFEFB4D" w14:textId="77777777" w:rsidR="00B7124D" w:rsidRPr="009806FD" w:rsidRDefault="00B7124D">
            <w:pPr>
              <w:rPr>
                <w:rFonts w:cs="Arial"/>
                <w:sz w:val="18"/>
                <w:szCs w:val="18"/>
              </w:rPr>
            </w:pPr>
            <w:proofErr w:type="spellStart"/>
            <w:r w:rsidRPr="009806FD">
              <w:rPr>
                <w:rFonts w:cs="Arial"/>
                <w:sz w:val="18"/>
                <w:szCs w:val="18"/>
              </w:rPr>
              <w:t>Voliam</w:t>
            </w:r>
            <w:proofErr w:type="spellEnd"/>
          </w:p>
        </w:tc>
        <w:tc>
          <w:tcPr>
            <w:tcW w:w="1539" w:type="dxa"/>
            <w:vMerge/>
            <w:noWrap/>
            <w:hideMark/>
          </w:tcPr>
          <w:p w14:paraId="43FB66E7" w14:textId="6DE759FA" w:rsidR="00B7124D" w:rsidRPr="009806FD" w:rsidRDefault="00B7124D">
            <w:pPr>
              <w:rPr>
                <w:rFonts w:cs="Arial"/>
                <w:sz w:val="18"/>
                <w:szCs w:val="18"/>
              </w:rPr>
            </w:pPr>
          </w:p>
        </w:tc>
        <w:tc>
          <w:tcPr>
            <w:tcW w:w="1701" w:type="dxa"/>
            <w:vMerge/>
            <w:noWrap/>
            <w:hideMark/>
          </w:tcPr>
          <w:p w14:paraId="1EA79306" w14:textId="7967CC71" w:rsidR="00B7124D" w:rsidRPr="009806FD" w:rsidRDefault="00B7124D">
            <w:pPr>
              <w:rPr>
                <w:rFonts w:cs="Arial"/>
                <w:sz w:val="18"/>
                <w:szCs w:val="18"/>
              </w:rPr>
            </w:pPr>
          </w:p>
        </w:tc>
        <w:tc>
          <w:tcPr>
            <w:tcW w:w="1701" w:type="dxa"/>
            <w:vMerge/>
            <w:hideMark/>
          </w:tcPr>
          <w:p w14:paraId="1DBFFE43" w14:textId="266EACB4" w:rsidR="00B7124D" w:rsidRPr="009806FD" w:rsidRDefault="00B7124D">
            <w:pPr>
              <w:rPr>
                <w:rFonts w:cs="Arial"/>
                <w:sz w:val="18"/>
                <w:szCs w:val="18"/>
              </w:rPr>
            </w:pPr>
          </w:p>
        </w:tc>
      </w:tr>
      <w:tr w:rsidR="00B7124D" w:rsidRPr="009806FD" w14:paraId="2338499E" w14:textId="77777777" w:rsidTr="00B7124D">
        <w:trPr>
          <w:trHeight w:val="267"/>
        </w:trPr>
        <w:tc>
          <w:tcPr>
            <w:tcW w:w="2547" w:type="dxa"/>
            <w:vMerge/>
          </w:tcPr>
          <w:p w14:paraId="001A1842" w14:textId="77777777" w:rsidR="00B7124D" w:rsidRPr="009806FD" w:rsidRDefault="00B7124D">
            <w:pPr>
              <w:rPr>
                <w:rFonts w:cs="Arial"/>
                <w:b/>
                <w:bCs/>
                <w:sz w:val="18"/>
                <w:szCs w:val="18"/>
              </w:rPr>
            </w:pPr>
          </w:p>
        </w:tc>
        <w:tc>
          <w:tcPr>
            <w:tcW w:w="3118" w:type="dxa"/>
            <w:vMerge/>
          </w:tcPr>
          <w:p w14:paraId="042142A5" w14:textId="77777777" w:rsidR="00B7124D" w:rsidRPr="009806FD" w:rsidRDefault="00B7124D">
            <w:pPr>
              <w:rPr>
                <w:rFonts w:cs="Arial"/>
                <w:sz w:val="18"/>
                <w:szCs w:val="18"/>
              </w:rPr>
            </w:pPr>
          </w:p>
        </w:tc>
        <w:tc>
          <w:tcPr>
            <w:tcW w:w="2552" w:type="dxa"/>
            <w:vMerge/>
            <w:noWrap/>
          </w:tcPr>
          <w:p w14:paraId="0B065CEF" w14:textId="77777777" w:rsidR="00B7124D" w:rsidRPr="009806FD" w:rsidRDefault="00B7124D">
            <w:pPr>
              <w:rPr>
                <w:rFonts w:cs="Arial"/>
                <w:sz w:val="18"/>
                <w:szCs w:val="18"/>
              </w:rPr>
            </w:pPr>
          </w:p>
        </w:tc>
        <w:tc>
          <w:tcPr>
            <w:tcW w:w="2146" w:type="dxa"/>
            <w:noWrap/>
          </w:tcPr>
          <w:p w14:paraId="0E27E606" w14:textId="7BEDCC18" w:rsidR="00B7124D" w:rsidRPr="009806FD" w:rsidRDefault="00B7124D">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39" w:type="dxa"/>
            <w:vMerge/>
            <w:noWrap/>
          </w:tcPr>
          <w:p w14:paraId="2BB03362" w14:textId="77777777" w:rsidR="00B7124D" w:rsidRPr="009806FD" w:rsidRDefault="00B7124D">
            <w:pPr>
              <w:rPr>
                <w:rFonts w:cs="Arial"/>
                <w:sz w:val="18"/>
                <w:szCs w:val="18"/>
              </w:rPr>
            </w:pPr>
          </w:p>
        </w:tc>
        <w:tc>
          <w:tcPr>
            <w:tcW w:w="1701" w:type="dxa"/>
            <w:vMerge/>
            <w:noWrap/>
          </w:tcPr>
          <w:p w14:paraId="21B00577" w14:textId="77777777" w:rsidR="00B7124D" w:rsidRPr="009806FD" w:rsidRDefault="00B7124D">
            <w:pPr>
              <w:rPr>
                <w:rFonts w:cs="Arial"/>
                <w:sz w:val="18"/>
                <w:szCs w:val="18"/>
              </w:rPr>
            </w:pPr>
          </w:p>
        </w:tc>
        <w:tc>
          <w:tcPr>
            <w:tcW w:w="1701" w:type="dxa"/>
            <w:vMerge/>
          </w:tcPr>
          <w:p w14:paraId="78CE73AA" w14:textId="77777777" w:rsidR="00B7124D" w:rsidRPr="009806FD" w:rsidRDefault="00B7124D">
            <w:pPr>
              <w:rPr>
                <w:rFonts w:cs="Arial"/>
                <w:sz w:val="18"/>
                <w:szCs w:val="18"/>
              </w:rPr>
            </w:pPr>
          </w:p>
        </w:tc>
      </w:tr>
      <w:tr w:rsidR="009806FD" w:rsidRPr="009806FD" w14:paraId="1F7693E9" w14:textId="77777777" w:rsidTr="00DC7E35">
        <w:trPr>
          <w:trHeight w:val="230"/>
        </w:trPr>
        <w:tc>
          <w:tcPr>
            <w:tcW w:w="2547" w:type="dxa"/>
            <w:vMerge/>
            <w:hideMark/>
          </w:tcPr>
          <w:p w14:paraId="6C5E7864" w14:textId="77777777" w:rsidR="009806FD" w:rsidRPr="009806FD" w:rsidRDefault="009806FD">
            <w:pPr>
              <w:rPr>
                <w:rFonts w:cs="Arial"/>
                <w:b/>
                <w:bCs/>
                <w:sz w:val="18"/>
                <w:szCs w:val="18"/>
              </w:rPr>
            </w:pPr>
          </w:p>
        </w:tc>
        <w:tc>
          <w:tcPr>
            <w:tcW w:w="3118" w:type="dxa"/>
            <w:vMerge/>
            <w:hideMark/>
          </w:tcPr>
          <w:p w14:paraId="7F3D840B" w14:textId="77777777" w:rsidR="009806FD" w:rsidRPr="009806FD" w:rsidRDefault="009806FD">
            <w:pPr>
              <w:rPr>
                <w:rFonts w:cs="Arial"/>
                <w:sz w:val="18"/>
                <w:szCs w:val="18"/>
              </w:rPr>
            </w:pPr>
          </w:p>
        </w:tc>
        <w:tc>
          <w:tcPr>
            <w:tcW w:w="2552" w:type="dxa"/>
            <w:noWrap/>
            <w:hideMark/>
          </w:tcPr>
          <w:p w14:paraId="75FF939A" w14:textId="77777777" w:rsidR="009806FD" w:rsidRPr="00F501E5" w:rsidRDefault="009806FD">
            <w:pPr>
              <w:rPr>
                <w:rFonts w:cs="Arial"/>
                <w:color w:val="00B050"/>
                <w:sz w:val="18"/>
                <w:szCs w:val="18"/>
              </w:rPr>
            </w:pPr>
            <w:proofErr w:type="spellStart"/>
            <w:r w:rsidRPr="00F501E5">
              <w:rPr>
                <w:rFonts w:cs="Arial"/>
                <w:color w:val="00B050"/>
                <w:sz w:val="18"/>
                <w:szCs w:val="18"/>
              </w:rPr>
              <w:t>azadirahtin</w:t>
            </w:r>
            <w:proofErr w:type="spellEnd"/>
            <w:r w:rsidRPr="00F501E5">
              <w:rPr>
                <w:rFonts w:cs="Arial"/>
                <w:color w:val="00B050"/>
                <w:sz w:val="18"/>
                <w:szCs w:val="18"/>
              </w:rPr>
              <w:t xml:space="preserve"> A</w:t>
            </w:r>
          </w:p>
        </w:tc>
        <w:tc>
          <w:tcPr>
            <w:tcW w:w="2146" w:type="dxa"/>
            <w:noWrap/>
            <w:hideMark/>
          </w:tcPr>
          <w:p w14:paraId="68CE73A7" w14:textId="77777777" w:rsidR="009806FD" w:rsidRPr="00F501E5" w:rsidRDefault="009806FD">
            <w:pPr>
              <w:rPr>
                <w:rFonts w:cs="Arial"/>
                <w:color w:val="00B050"/>
                <w:sz w:val="18"/>
                <w:szCs w:val="18"/>
              </w:rPr>
            </w:pPr>
            <w:proofErr w:type="spellStart"/>
            <w:r w:rsidRPr="00F501E5">
              <w:rPr>
                <w:rFonts w:cs="Arial"/>
                <w:color w:val="00B050"/>
                <w:sz w:val="18"/>
                <w:szCs w:val="18"/>
              </w:rPr>
              <w:t>Neemazal</w:t>
            </w:r>
            <w:proofErr w:type="spellEnd"/>
            <w:r w:rsidRPr="00F501E5">
              <w:rPr>
                <w:rFonts w:cs="Arial"/>
                <w:color w:val="00B050"/>
                <w:sz w:val="18"/>
                <w:szCs w:val="18"/>
              </w:rPr>
              <w:t xml:space="preserve"> - T/S</w:t>
            </w:r>
          </w:p>
        </w:tc>
        <w:tc>
          <w:tcPr>
            <w:tcW w:w="1539" w:type="dxa"/>
            <w:noWrap/>
            <w:hideMark/>
          </w:tcPr>
          <w:p w14:paraId="5337BF7C" w14:textId="77777777" w:rsidR="009806FD" w:rsidRPr="00F501E5" w:rsidRDefault="009806FD">
            <w:pPr>
              <w:rPr>
                <w:rFonts w:cs="Arial"/>
                <w:color w:val="00B050"/>
                <w:sz w:val="18"/>
                <w:szCs w:val="18"/>
              </w:rPr>
            </w:pPr>
            <w:r w:rsidRPr="00F501E5">
              <w:rPr>
                <w:rFonts w:cs="Arial"/>
                <w:color w:val="00B050"/>
                <w:sz w:val="18"/>
                <w:szCs w:val="18"/>
              </w:rPr>
              <w:t>3 L/ha</w:t>
            </w:r>
          </w:p>
        </w:tc>
        <w:tc>
          <w:tcPr>
            <w:tcW w:w="1701" w:type="dxa"/>
            <w:noWrap/>
            <w:hideMark/>
          </w:tcPr>
          <w:p w14:paraId="1CB9CE84" w14:textId="77777777" w:rsidR="009806FD" w:rsidRPr="00F501E5" w:rsidRDefault="009806FD">
            <w:pPr>
              <w:rPr>
                <w:rFonts w:cs="Arial"/>
                <w:color w:val="00B050"/>
                <w:sz w:val="18"/>
                <w:szCs w:val="18"/>
              </w:rPr>
            </w:pPr>
            <w:r w:rsidRPr="00F501E5">
              <w:rPr>
                <w:rFonts w:cs="Arial"/>
                <w:color w:val="00B050"/>
                <w:sz w:val="18"/>
                <w:szCs w:val="18"/>
              </w:rPr>
              <w:t>3</w:t>
            </w:r>
          </w:p>
        </w:tc>
        <w:tc>
          <w:tcPr>
            <w:tcW w:w="1701" w:type="dxa"/>
            <w:hideMark/>
          </w:tcPr>
          <w:p w14:paraId="1F3468F5" w14:textId="77777777" w:rsidR="009806FD" w:rsidRPr="00F501E5" w:rsidRDefault="009806FD">
            <w:pPr>
              <w:rPr>
                <w:rFonts w:cs="Arial"/>
                <w:color w:val="00B050"/>
                <w:sz w:val="18"/>
                <w:szCs w:val="18"/>
              </w:rPr>
            </w:pPr>
            <w:r w:rsidRPr="00F501E5">
              <w:rPr>
                <w:rFonts w:cs="Arial"/>
                <w:color w:val="00B050"/>
                <w:sz w:val="18"/>
                <w:szCs w:val="18"/>
              </w:rPr>
              <w:t>Na istem zemljišču 3-krat v rastni sezoni</w:t>
            </w:r>
          </w:p>
        </w:tc>
      </w:tr>
      <w:tr w:rsidR="009806FD" w:rsidRPr="009806FD" w14:paraId="678589C3" w14:textId="77777777" w:rsidTr="00DC7E35">
        <w:trPr>
          <w:trHeight w:val="480"/>
        </w:trPr>
        <w:tc>
          <w:tcPr>
            <w:tcW w:w="2547" w:type="dxa"/>
            <w:vMerge/>
            <w:hideMark/>
          </w:tcPr>
          <w:p w14:paraId="2315226B" w14:textId="77777777" w:rsidR="009806FD" w:rsidRPr="009806FD" w:rsidRDefault="009806FD">
            <w:pPr>
              <w:rPr>
                <w:rFonts w:cs="Arial"/>
                <w:b/>
                <w:bCs/>
                <w:sz w:val="18"/>
                <w:szCs w:val="18"/>
              </w:rPr>
            </w:pPr>
          </w:p>
        </w:tc>
        <w:tc>
          <w:tcPr>
            <w:tcW w:w="3118" w:type="dxa"/>
            <w:vMerge/>
            <w:hideMark/>
          </w:tcPr>
          <w:p w14:paraId="7CD6355D" w14:textId="77777777" w:rsidR="009806FD" w:rsidRPr="009806FD" w:rsidRDefault="009806FD">
            <w:pPr>
              <w:rPr>
                <w:rFonts w:cs="Arial"/>
                <w:sz w:val="18"/>
                <w:szCs w:val="18"/>
              </w:rPr>
            </w:pPr>
          </w:p>
        </w:tc>
        <w:tc>
          <w:tcPr>
            <w:tcW w:w="2552" w:type="dxa"/>
            <w:hideMark/>
          </w:tcPr>
          <w:p w14:paraId="40CA3077" w14:textId="77777777" w:rsidR="009806FD" w:rsidRPr="00F501E5" w:rsidRDefault="009806F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aizawai</w:t>
            </w:r>
            <w:proofErr w:type="spellEnd"/>
          </w:p>
        </w:tc>
        <w:tc>
          <w:tcPr>
            <w:tcW w:w="2146" w:type="dxa"/>
            <w:noWrap/>
            <w:hideMark/>
          </w:tcPr>
          <w:p w14:paraId="27B20C7D" w14:textId="77777777" w:rsidR="009806FD" w:rsidRPr="00F501E5" w:rsidRDefault="009806FD">
            <w:pPr>
              <w:rPr>
                <w:rFonts w:cs="Arial"/>
                <w:color w:val="00B050"/>
                <w:sz w:val="18"/>
                <w:szCs w:val="18"/>
              </w:rPr>
            </w:pPr>
            <w:proofErr w:type="spellStart"/>
            <w:r w:rsidRPr="00F501E5">
              <w:rPr>
                <w:rFonts w:cs="Arial"/>
                <w:color w:val="00B050"/>
                <w:sz w:val="18"/>
                <w:szCs w:val="18"/>
              </w:rPr>
              <w:t>Agree</w:t>
            </w:r>
            <w:proofErr w:type="spellEnd"/>
            <w:r w:rsidRPr="00F501E5">
              <w:rPr>
                <w:rFonts w:cs="Arial"/>
                <w:color w:val="00B050"/>
                <w:sz w:val="18"/>
                <w:szCs w:val="18"/>
              </w:rPr>
              <w:t xml:space="preserve"> WG </w:t>
            </w:r>
          </w:p>
        </w:tc>
        <w:tc>
          <w:tcPr>
            <w:tcW w:w="1539" w:type="dxa"/>
            <w:noWrap/>
            <w:hideMark/>
          </w:tcPr>
          <w:p w14:paraId="7495E748" w14:textId="77777777" w:rsidR="009806FD" w:rsidRPr="00F501E5" w:rsidRDefault="009806FD">
            <w:pPr>
              <w:rPr>
                <w:rFonts w:cs="Arial"/>
                <w:color w:val="00B050"/>
                <w:sz w:val="18"/>
                <w:szCs w:val="18"/>
              </w:rPr>
            </w:pPr>
            <w:r w:rsidRPr="00F501E5">
              <w:rPr>
                <w:rFonts w:cs="Arial"/>
                <w:color w:val="00B050"/>
                <w:sz w:val="18"/>
                <w:szCs w:val="18"/>
              </w:rPr>
              <w:t>1 kg/ha</w:t>
            </w:r>
          </w:p>
        </w:tc>
        <w:tc>
          <w:tcPr>
            <w:tcW w:w="1701" w:type="dxa"/>
            <w:noWrap/>
            <w:hideMark/>
          </w:tcPr>
          <w:p w14:paraId="35D6A720" w14:textId="4B93D7B0" w:rsidR="009806FD" w:rsidRPr="00F501E5" w:rsidRDefault="005B0D67">
            <w:pPr>
              <w:rPr>
                <w:rFonts w:cs="Arial"/>
                <w:color w:val="00B050"/>
                <w:sz w:val="18"/>
                <w:szCs w:val="18"/>
              </w:rPr>
            </w:pPr>
            <w:r>
              <w:rPr>
                <w:rFonts w:cs="Arial"/>
                <w:color w:val="00B050"/>
                <w:sz w:val="18"/>
                <w:szCs w:val="18"/>
              </w:rPr>
              <w:t>ni potrebna</w:t>
            </w:r>
          </w:p>
        </w:tc>
        <w:tc>
          <w:tcPr>
            <w:tcW w:w="1701" w:type="dxa"/>
            <w:hideMark/>
          </w:tcPr>
          <w:p w14:paraId="06D634BF" w14:textId="77777777" w:rsidR="009806FD" w:rsidRPr="00F501E5" w:rsidRDefault="009806FD">
            <w:pPr>
              <w:rPr>
                <w:rFonts w:cs="Arial"/>
                <w:color w:val="00B050"/>
                <w:sz w:val="18"/>
                <w:szCs w:val="18"/>
              </w:rPr>
            </w:pPr>
            <w:r w:rsidRPr="00F501E5">
              <w:rPr>
                <w:rFonts w:cs="Arial"/>
                <w:color w:val="00B050"/>
                <w:sz w:val="18"/>
                <w:szCs w:val="18"/>
              </w:rPr>
              <w:t>Na istem zemljišču  3-krat v rastni sezoni</w:t>
            </w:r>
          </w:p>
        </w:tc>
      </w:tr>
      <w:tr w:rsidR="009806FD" w:rsidRPr="009806FD" w14:paraId="23E7D22A" w14:textId="77777777" w:rsidTr="00DC7E35">
        <w:trPr>
          <w:trHeight w:val="230"/>
        </w:trPr>
        <w:tc>
          <w:tcPr>
            <w:tcW w:w="2547" w:type="dxa"/>
            <w:vMerge/>
            <w:hideMark/>
          </w:tcPr>
          <w:p w14:paraId="0902DAE8" w14:textId="77777777" w:rsidR="009806FD" w:rsidRPr="009806FD" w:rsidRDefault="009806FD">
            <w:pPr>
              <w:rPr>
                <w:rFonts w:cs="Arial"/>
                <w:b/>
                <w:bCs/>
                <w:sz w:val="18"/>
                <w:szCs w:val="18"/>
              </w:rPr>
            </w:pPr>
          </w:p>
        </w:tc>
        <w:tc>
          <w:tcPr>
            <w:tcW w:w="3118" w:type="dxa"/>
            <w:vMerge/>
            <w:hideMark/>
          </w:tcPr>
          <w:p w14:paraId="4D949A52" w14:textId="77777777" w:rsidR="009806FD" w:rsidRPr="009806FD" w:rsidRDefault="009806FD">
            <w:pPr>
              <w:rPr>
                <w:rFonts w:cs="Arial"/>
                <w:sz w:val="18"/>
                <w:szCs w:val="18"/>
              </w:rPr>
            </w:pPr>
          </w:p>
        </w:tc>
        <w:tc>
          <w:tcPr>
            <w:tcW w:w="2552" w:type="dxa"/>
            <w:noWrap/>
            <w:hideMark/>
          </w:tcPr>
          <w:p w14:paraId="58F123CA" w14:textId="77777777" w:rsidR="009806FD" w:rsidRPr="009806FD" w:rsidRDefault="009806FD">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35F6DAB8" w14:textId="77777777" w:rsidR="009806FD" w:rsidRPr="009806FD" w:rsidRDefault="009806FD">
            <w:pPr>
              <w:rPr>
                <w:rFonts w:cs="Arial"/>
                <w:sz w:val="18"/>
                <w:szCs w:val="18"/>
              </w:rPr>
            </w:pPr>
            <w:proofErr w:type="spellStart"/>
            <w:r w:rsidRPr="009806FD">
              <w:rPr>
                <w:rFonts w:cs="Arial"/>
                <w:sz w:val="18"/>
                <w:szCs w:val="18"/>
              </w:rPr>
              <w:t>Benevia</w:t>
            </w:r>
            <w:proofErr w:type="spellEnd"/>
          </w:p>
        </w:tc>
        <w:tc>
          <w:tcPr>
            <w:tcW w:w="1539" w:type="dxa"/>
            <w:noWrap/>
            <w:hideMark/>
          </w:tcPr>
          <w:p w14:paraId="5A31929E" w14:textId="77777777" w:rsidR="009806FD" w:rsidRPr="009806FD" w:rsidRDefault="009806FD">
            <w:pPr>
              <w:rPr>
                <w:rFonts w:cs="Arial"/>
                <w:sz w:val="18"/>
                <w:szCs w:val="18"/>
              </w:rPr>
            </w:pPr>
            <w:r w:rsidRPr="009806FD">
              <w:rPr>
                <w:rFonts w:cs="Arial"/>
                <w:sz w:val="18"/>
                <w:szCs w:val="18"/>
              </w:rPr>
              <w:t>0,4 - 0,5 L/ha</w:t>
            </w:r>
          </w:p>
        </w:tc>
        <w:tc>
          <w:tcPr>
            <w:tcW w:w="1701" w:type="dxa"/>
            <w:noWrap/>
            <w:hideMark/>
          </w:tcPr>
          <w:p w14:paraId="3AD2A611" w14:textId="77777777" w:rsidR="009806FD" w:rsidRPr="009806FD" w:rsidRDefault="009806FD">
            <w:pPr>
              <w:rPr>
                <w:rFonts w:cs="Arial"/>
                <w:sz w:val="18"/>
                <w:szCs w:val="18"/>
              </w:rPr>
            </w:pPr>
            <w:r w:rsidRPr="009806FD">
              <w:rPr>
                <w:rFonts w:cs="Arial"/>
                <w:sz w:val="18"/>
                <w:szCs w:val="18"/>
              </w:rPr>
              <w:t>7</w:t>
            </w:r>
          </w:p>
        </w:tc>
        <w:tc>
          <w:tcPr>
            <w:tcW w:w="1701" w:type="dxa"/>
            <w:hideMark/>
          </w:tcPr>
          <w:p w14:paraId="3E39BEE1" w14:textId="77777777" w:rsidR="009806FD" w:rsidRPr="009806FD" w:rsidRDefault="009806FD">
            <w:pPr>
              <w:rPr>
                <w:rFonts w:cs="Arial"/>
                <w:sz w:val="18"/>
                <w:szCs w:val="18"/>
              </w:rPr>
            </w:pPr>
            <w:r w:rsidRPr="009806FD">
              <w:rPr>
                <w:rFonts w:cs="Arial"/>
                <w:sz w:val="18"/>
                <w:szCs w:val="18"/>
              </w:rPr>
              <w:t>Na istem zemljišču 1-krat v rastni sezoni na prostem</w:t>
            </w:r>
          </w:p>
        </w:tc>
      </w:tr>
      <w:tr w:rsidR="009806FD" w:rsidRPr="009806FD" w14:paraId="073532F0" w14:textId="77777777" w:rsidTr="00DC7E35">
        <w:trPr>
          <w:trHeight w:val="480"/>
        </w:trPr>
        <w:tc>
          <w:tcPr>
            <w:tcW w:w="2547" w:type="dxa"/>
            <w:vMerge/>
            <w:hideMark/>
          </w:tcPr>
          <w:p w14:paraId="0F764D15" w14:textId="77777777" w:rsidR="009806FD" w:rsidRPr="009806FD" w:rsidRDefault="009806FD">
            <w:pPr>
              <w:rPr>
                <w:rFonts w:cs="Arial"/>
                <w:b/>
                <w:bCs/>
                <w:sz w:val="18"/>
                <w:szCs w:val="18"/>
              </w:rPr>
            </w:pPr>
          </w:p>
        </w:tc>
        <w:tc>
          <w:tcPr>
            <w:tcW w:w="3118" w:type="dxa"/>
            <w:vMerge/>
            <w:hideMark/>
          </w:tcPr>
          <w:p w14:paraId="4877DE78" w14:textId="77777777" w:rsidR="009806FD" w:rsidRPr="009806FD" w:rsidRDefault="009806FD">
            <w:pPr>
              <w:rPr>
                <w:rFonts w:cs="Arial"/>
                <w:sz w:val="18"/>
                <w:szCs w:val="18"/>
              </w:rPr>
            </w:pPr>
          </w:p>
        </w:tc>
        <w:tc>
          <w:tcPr>
            <w:tcW w:w="2552" w:type="dxa"/>
            <w:hideMark/>
          </w:tcPr>
          <w:p w14:paraId="399E7224" w14:textId="1D896C97" w:rsidR="009806FD" w:rsidRPr="00F501E5" w:rsidRDefault="009806F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w:t>
            </w:r>
            <w:r w:rsidR="00F501E5">
              <w:rPr>
                <w:rFonts w:cs="Arial"/>
                <w:color w:val="00B050"/>
                <w:sz w:val="18"/>
                <w:szCs w:val="18"/>
              </w:rPr>
              <w:t xml:space="preserve">. </w:t>
            </w:r>
            <w:proofErr w:type="spellStart"/>
            <w:r w:rsidR="00F501E5" w:rsidRPr="00F501E5">
              <w:rPr>
                <w:rFonts w:cs="Arial"/>
                <w:i/>
                <w:iCs/>
                <w:color w:val="00B050"/>
                <w:sz w:val="18"/>
                <w:szCs w:val="18"/>
              </w:rPr>
              <w:t>k</w:t>
            </w:r>
            <w:r w:rsidRPr="00F501E5">
              <w:rPr>
                <w:rFonts w:cs="Arial"/>
                <w:i/>
                <w:iCs/>
                <w:color w:val="00B050"/>
                <w:sz w:val="18"/>
                <w:szCs w:val="18"/>
              </w:rPr>
              <w:t>urstaki</w:t>
            </w:r>
            <w:proofErr w:type="spellEnd"/>
          </w:p>
        </w:tc>
        <w:tc>
          <w:tcPr>
            <w:tcW w:w="2146" w:type="dxa"/>
            <w:noWrap/>
            <w:hideMark/>
          </w:tcPr>
          <w:p w14:paraId="0E8DB309" w14:textId="77777777" w:rsidR="009806FD" w:rsidRPr="00F501E5" w:rsidRDefault="009806FD">
            <w:pPr>
              <w:rPr>
                <w:rFonts w:cs="Arial"/>
                <w:color w:val="00B050"/>
                <w:sz w:val="18"/>
                <w:szCs w:val="18"/>
              </w:rPr>
            </w:pPr>
            <w:r w:rsidRPr="00F501E5">
              <w:rPr>
                <w:rFonts w:cs="Arial"/>
                <w:color w:val="00B050"/>
                <w:sz w:val="18"/>
                <w:szCs w:val="18"/>
              </w:rPr>
              <w:t>Delfin WG</w:t>
            </w:r>
          </w:p>
        </w:tc>
        <w:tc>
          <w:tcPr>
            <w:tcW w:w="1539" w:type="dxa"/>
            <w:noWrap/>
            <w:hideMark/>
          </w:tcPr>
          <w:p w14:paraId="6D1A1F95" w14:textId="77777777" w:rsidR="009806FD" w:rsidRPr="00F501E5" w:rsidRDefault="009806FD">
            <w:pPr>
              <w:rPr>
                <w:rFonts w:cs="Arial"/>
                <w:color w:val="00B050"/>
                <w:sz w:val="18"/>
                <w:szCs w:val="18"/>
              </w:rPr>
            </w:pPr>
            <w:r w:rsidRPr="00F501E5">
              <w:rPr>
                <w:rFonts w:cs="Arial"/>
                <w:color w:val="00B050"/>
                <w:sz w:val="18"/>
                <w:szCs w:val="18"/>
              </w:rPr>
              <w:t>0,5 kg/ha</w:t>
            </w:r>
          </w:p>
        </w:tc>
        <w:tc>
          <w:tcPr>
            <w:tcW w:w="1701" w:type="dxa"/>
            <w:noWrap/>
            <w:hideMark/>
          </w:tcPr>
          <w:p w14:paraId="1E3A83A1" w14:textId="2F089AFA" w:rsidR="009806FD" w:rsidRPr="00F501E5" w:rsidRDefault="005B0D67">
            <w:pPr>
              <w:rPr>
                <w:rFonts w:cs="Arial"/>
                <w:color w:val="00B050"/>
                <w:sz w:val="18"/>
                <w:szCs w:val="18"/>
              </w:rPr>
            </w:pPr>
            <w:r>
              <w:rPr>
                <w:rFonts w:cs="Arial"/>
                <w:color w:val="00B050"/>
                <w:sz w:val="18"/>
                <w:szCs w:val="18"/>
              </w:rPr>
              <w:t>ni potrebna</w:t>
            </w:r>
          </w:p>
        </w:tc>
        <w:tc>
          <w:tcPr>
            <w:tcW w:w="1701" w:type="dxa"/>
            <w:hideMark/>
          </w:tcPr>
          <w:p w14:paraId="45D86B90" w14:textId="77777777" w:rsidR="009806FD" w:rsidRPr="00F501E5" w:rsidRDefault="009806FD">
            <w:pPr>
              <w:rPr>
                <w:rFonts w:cs="Arial"/>
                <w:color w:val="00B050"/>
                <w:sz w:val="18"/>
                <w:szCs w:val="18"/>
              </w:rPr>
            </w:pPr>
            <w:r w:rsidRPr="00F501E5">
              <w:rPr>
                <w:rFonts w:cs="Arial"/>
                <w:color w:val="00B050"/>
                <w:sz w:val="18"/>
                <w:szCs w:val="18"/>
              </w:rPr>
              <w:t xml:space="preserve">Uporaba največ 6-krat letno, razmik med </w:t>
            </w:r>
            <w:proofErr w:type="spellStart"/>
            <w:r w:rsidRPr="00F501E5">
              <w:rPr>
                <w:rFonts w:cs="Arial"/>
                <w:color w:val="00B050"/>
                <w:sz w:val="18"/>
                <w:szCs w:val="18"/>
              </w:rPr>
              <w:t>tretiranji</w:t>
            </w:r>
            <w:proofErr w:type="spellEnd"/>
            <w:r w:rsidRPr="00F501E5">
              <w:rPr>
                <w:rFonts w:cs="Arial"/>
                <w:color w:val="00B050"/>
                <w:sz w:val="18"/>
                <w:szCs w:val="18"/>
              </w:rPr>
              <w:t xml:space="preserve"> 7 dni</w:t>
            </w:r>
          </w:p>
        </w:tc>
      </w:tr>
      <w:tr w:rsidR="00B7124D" w:rsidRPr="009806FD" w14:paraId="627A3E66" w14:textId="77777777" w:rsidTr="00DC7E35">
        <w:trPr>
          <w:trHeight w:val="480"/>
        </w:trPr>
        <w:tc>
          <w:tcPr>
            <w:tcW w:w="2547" w:type="dxa"/>
            <w:vMerge w:val="restart"/>
            <w:hideMark/>
          </w:tcPr>
          <w:p w14:paraId="1EEFCC0D" w14:textId="77777777" w:rsidR="00B7124D" w:rsidRPr="009806FD" w:rsidRDefault="00B7124D" w:rsidP="00F501E5">
            <w:pPr>
              <w:jc w:val="left"/>
              <w:rPr>
                <w:rFonts w:cs="Arial"/>
                <w:b/>
                <w:bCs/>
                <w:sz w:val="18"/>
                <w:szCs w:val="18"/>
              </w:rPr>
            </w:pPr>
            <w:r w:rsidRPr="009806FD">
              <w:rPr>
                <w:rFonts w:cs="Arial"/>
                <w:b/>
                <w:bCs/>
                <w:sz w:val="18"/>
                <w:szCs w:val="18"/>
              </w:rPr>
              <w:t xml:space="preserve">Južna </w:t>
            </w:r>
            <w:proofErr w:type="spellStart"/>
            <w:r w:rsidRPr="009806FD">
              <w:rPr>
                <w:rFonts w:cs="Arial"/>
                <w:b/>
                <w:bCs/>
                <w:sz w:val="18"/>
                <w:szCs w:val="18"/>
              </w:rPr>
              <w:t>plodovrtka</w:t>
            </w:r>
            <w:proofErr w:type="spellEnd"/>
            <w:r w:rsidRPr="009806FD">
              <w:rPr>
                <w:rFonts w:cs="Arial"/>
                <w:sz w:val="18"/>
                <w:szCs w:val="18"/>
              </w:rPr>
              <w:t xml:space="preserve">                   (</w:t>
            </w:r>
            <w:proofErr w:type="spellStart"/>
            <w:r w:rsidRPr="009806FD">
              <w:rPr>
                <w:rFonts w:cs="Arial"/>
                <w:i/>
                <w:iCs/>
                <w:sz w:val="18"/>
                <w:szCs w:val="18"/>
              </w:rPr>
              <w:t>Helicoverpa</w:t>
            </w:r>
            <w:proofErr w:type="spellEnd"/>
            <w:r w:rsidRPr="009806FD">
              <w:rPr>
                <w:rFonts w:cs="Arial"/>
                <w:i/>
                <w:iCs/>
                <w:sz w:val="18"/>
                <w:szCs w:val="18"/>
              </w:rPr>
              <w:t xml:space="preserve"> </w:t>
            </w:r>
            <w:proofErr w:type="spellStart"/>
            <w:r w:rsidRPr="009806FD">
              <w:rPr>
                <w:rFonts w:cs="Arial"/>
                <w:i/>
                <w:iCs/>
                <w:sz w:val="18"/>
                <w:szCs w:val="18"/>
              </w:rPr>
              <w:t>armigera</w:t>
            </w:r>
            <w:proofErr w:type="spellEnd"/>
            <w:r w:rsidRPr="009806FD">
              <w:rPr>
                <w:rFonts w:cs="Arial"/>
                <w:sz w:val="18"/>
                <w:szCs w:val="18"/>
              </w:rPr>
              <w:t>)</w:t>
            </w:r>
          </w:p>
        </w:tc>
        <w:tc>
          <w:tcPr>
            <w:tcW w:w="3118" w:type="dxa"/>
            <w:vMerge w:val="restart"/>
            <w:hideMark/>
          </w:tcPr>
          <w:p w14:paraId="09657D64" w14:textId="77777777" w:rsidR="00B7124D" w:rsidRDefault="00B7124D" w:rsidP="00716FC4">
            <w:pPr>
              <w:jc w:val="left"/>
              <w:rPr>
                <w:rFonts w:cs="Arial"/>
                <w:sz w:val="18"/>
                <w:szCs w:val="18"/>
              </w:rPr>
            </w:pPr>
            <w:r w:rsidRPr="00716FC4">
              <w:rPr>
                <w:rFonts w:cs="Arial"/>
                <w:b/>
                <w:bCs/>
                <w:sz w:val="18"/>
                <w:szCs w:val="18"/>
                <w:u w:val="single"/>
              </w:rPr>
              <w:t xml:space="preserve">Agrotehnični ukrepi:    </w:t>
            </w:r>
            <w:r w:rsidRPr="00716FC4">
              <w:rPr>
                <w:rFonts w:cs="Arial"/>
                <w:sz w:val="18"/>
                <w:szCs w:val="18"/>
              </w:rPr>
              <w:t xml:space="preserve">     </w:t>
            </w:r>
          </w:p>
          <w:p w14:paraId="43992C12" w14:textId="079A2AF7" w:rsidR="00B7124D" w:rsidRPr="00716FC4" w:rsidRDefault="00B7124D"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7073BE4D" w14:textId="6D1B18F4" w:rsidR="00B7124D" w:rsidRPr="00716FC4" w:rsidRDefault="00B7124D" w:rsidP="00B84EF7">
            <w:pPr>
              <w:pStyle w:val="Odstavekseznama"/>
              <w:numPr>
                <w:ilvl w:val="0"/>
                <w:numId w:val="82"/>
              </w:numPr>
              <w:ind w:left="177" w:hanging="141"/>
              <w:jc w:val="left"/>
              <w:rPr>
                <w:rFonts w:cs="Arial"/>
                <w:sz w:val="18"/>
                <w:szCs w:val="18"/>
              </w:rPr>
            </w:pPr>
            <w:r w:rsidRPr="00716FC4">
              <w:rPr>
                <w:rFonts w:cs="Arial"/>
                <w:sz w:val="18"/>
                <w:szCs w:val="18"/>
              </w:rPr>
              <w:t xml:space="preserve">uničevanje koruznice (mulčenje). </w:t>
            </w:r>
          </w:p>
        </w:tc>
        <w:tc>
          <w:tcPr>
            <w:tcW w:w="2552" w:type="dxa"/>
            <w:hideMark/>
          </w:tcPr>
          <w:p w14:paraId="235876ED" w14:textId="720E1BC2" w:rsidR="00B7124D" w:rsidRPr="00F501E5" w:rsidRDefault="00B7124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kurstaki</w:t>
            </w:r>
            <w:proofErr w:type="spellEnd"/>
          </w:p>
        </w:tc>
        <w:tc>
          <w:tcPr>
            <w:tcW w:w="2146" w:type="dxa"/>
            <w:noWrap/>
            <w:hideMark/>
          </w:tcPr>
          <w:p w14:paraId="13D72BC1" w14:textId="77777777" w:rsidR="00B7124D" w:rsidRPr="00F501E5" w:rsidRDefault="00B7124D">
            <w:pPr>
              <w:rPr>
                <w:rFonts w:cs="Arial"/>
                <w:color w:val="00B050"/>
                <w:sz w:val="18"/>
                <w:szCs w:val="18"/>
              </w:rPr>
            </w:pPr>
            <w:proofErr w:type="spellStart"/>
            <w:r w:rsidRPr="00F501E5">
              <w:rPr>
                <w:rFonts w:cs="Arial"/>
                <w:color w:val="00B050"/>
                <w:sz w:val="18"/>
                <w:szCs w:val="18"/>
              </w:rPr>
              <w:t>Lepinox</w:t>
            </w:r>
            <w:proofErr w:type="spellEnd"/>
            <w:r w:rsidRPr="00F501E5">
              <w:rPr>
                <w:rFonts w:cs="Arial"/>
                <w:color w:val="00B050"/>
                <w:sz w:val="18"/>
                <w:szCs w:val="18"/>
              </w:rPr>
              <w:t xml:space="preserve"> plus </w:t>
            </w:r>
          </w:p>
        </w:tc>
        <w:tc>
          <w:tcPr>
            <w:tcW w:w="1539" w:type="dxa"/>
            <w:noWrap/>
            <w:hideMark/>
          </w:tcPr>
          <w:p w14:paraId="40B653CB" w14:textId="77777777" w:rsidR="00B7124D" w:rsidRPr="00F501E5" w:rsidRDefault="00B7124D">
            <w:pPr>
              <w:rPr>
                <w:rFonts w:cs="Arial"/>
                <w:color w:val="00B050"/>
                <w:sz w:val="18"/>
                <w:szCs w:val="18"/>
              </w:rPr>
            </w:pPr>
            <w:r w:rsidRPr="00F501E5">
              <w:rPr>
                <w:rFonts w:cs="Arial"/>
                <w:color w:val="00B050"/>
                <w:sz w:val="18"/>
                <w:szCs w:val="18"/>
              </w:rPr>
              <w:t>1 kg/ha</w:t>
            </w:r>
          </w:p>
        </w:tc>
        <w:tc>
          <w:tcPr>
            <w:tcW w:w="1701" w:type="dxa"/>
            <w:noWrap/>
            <w:hideMark/>
          </w:tcPr>
          <w:p w14:paraId="2DB973EE" w14:textId="207B64AF" w:rsidR="00B7124D" w:rsidRPr="00F501E5" w:rsidRDefault="00B7124D">
            <w:pPr>
              <w:rPr>
                <w:rFonts w:cs="Arial"/>
                <w:color w:val="00B050"/>
                <w:sz w:val="18"/>
                <w:szCs w:val="18"/>
              </w:rPr>
            </w:pPr>
            <w:r>
              <w:rPr>
                <w:rFonts w:cs="Arial"/>
                <w:color w:val="00B050"/>
                <w:sz w:val="18"/>
                <w:szCs w:val="18"/>
              </w:rPr>
              <w:t>ni potrebna</w:t>
            </w:r>
          </w:p>
        </w:tc>
        <w:tc>
          <w:tcPr>
            <w:tcW w:w="1701" w:type="dxa"/>
            <w:hideMark/>
          </w:tcPr>
          <w:p w14:paraId="3EA13B7E" w14:textId="512C89B3" w:rsidR="00B7124D" w:rsidRPr="00F501E5" w:rsidRDefault="00B7124D">
            <w:pPr>
              <w:rPr>
                <w:rFonts w:cs="Arial"/>
                <w:color w:val="00B050"/>
                <w:sz w:val="18"/>
                <w:szCs w:val="18"/>
              </w:rPr>
            </w:pPr>
            <w:r w:rsidRPr="00F501E5">
              <w:rPr>
                <w:rFonts w:cs="Arial"/>
                <w:color w:val="00B050"/>
                <w:sz w:val="18"/>
                <w:szCs w:val="18"/>
              </w:rPr>
              <w:t xml:space="preserve">Na istem zemljišču 2-krat v rastni sezoni. </w:t>
            </w:r>
          </w:p>
        </w:tc>
      </w:tr>
      <w:tr w:rsidR="00B7124D" w:rsidRPr="009806FD" w14:paraId="37FE1971" w14:textId="77777777" w:rsidTr="00DC7E35">
        <w:trPr>
          <w:trHeight w:val="230"/>
        </w:trPr>
        <w:tc>
          <w:tcPr>
            <w:tcW w:w="2547" w:type="dxa"/>
            <w:vMerge/>
            <w:hideMark/>
          </w:tcPr>
          <w:p w14:paraId="06B8C153" w14:textId="77777777" w:rsidR="00B7124D" w:rsidRPr="009806FD" w:rsidRDefault="00B7124D">
            <w:pPr>
              <w:rPr>
                <w:rFonts w:cs="Arial"/>
                <w:b/>
                <w:bCs/>
                <w:sz w:val="18"/>
                <w:szCs w:val="18"/>
              </w:rPr>
            </w:pPr>
          </w:p>
        </w:tc>
        <w:tc>
          <w:tcPr>
            <w:tcW w:w="3118" w:type="dxa"/>
            <w:vMerge/>
            <w:hideMark/>
          </w:tcPr>
          <w:p w14:paraId="78DD40B3" w14:textId="77777777" w:rsidR="00B7124D" w:rsidRPr="009806FD" w:rsidRDefault="00B7124D">
            <w:pPr>
              <w:rPr>
                <w:rFonts w:cs="Arial"/>
                <w:sz w:val="18"/>
                <w:szCs w:val="18"/>
              </w:rPr>
            </w:pPr>
          </w:p>
        </w:tc>
        <w:tc>
          <w:tcPr>
            <w:tcW w:w="2552" w:type="dxa"/>
            <w:noWrap/>
            <w:hideMark/>
          </w:tcPr>
          <w:p w14:paraId="5B081208" w14:textId="77777777" w:rsidR="00B7124D" w:rsidRPr="009806FD" w:rsidRDefault="00B7124D">
            <w:pPr>
              <w:rPr>
                <w:rFonts w:cs="Arial"/>
                <w:sz w:val="18"/>
                <w:szCs w:val="18"/>
              </w:rPr>
            </w:pPr>
            <w:proofErr w:type="spellStart"/>
            <w:r w:rsidRPr="009806FD">
              <w:rPr>
                <w:rFonts w:cs="Arial"/>
                <w:sz w:val="18"/>
                <w:szCs w:val="18"/>
              </w:rPr>
              <w:t>emamektin</w:t>
            </w:r>
            <w:proofErr w:type="spellEnd"/>
          </w:p>
        </w:tc>
        <w:tc>
          <w:tcPr>
            <w:tcW w:w="2146" w:type="dxa"/>
            <w:noWrap/>
            <w:hideMark/>
          </w:tcPr>
          <w:p w14:paraId="5FA8923F" w14:textId="77777777" w:rsidR="00B7124D" w:rsidRPr="009806FD" w:rsidRDefault="00B7124D">
            <w:pPr>
              <w:rPr>
                <w:rFonts w:cs="Arial"/>
                <w:sz w:val="18"/>
                <w:szCs w:val="18"/>
              </w:rPr>
            </w:pPr>
            <w:proofErr w:type="spellStart"/>
            <w:r w:rsidRPr="009806FD">
              <w:rPr>
                <w:rFonts w:cs="Arial"/>
                <w:sz w:val="18"/>
                <w:szCs w:val="18"/>
              </w:rPr>
              <w:t>Affirm</w:t>
            </w:r>
            <w:proofErr w:type="spellEnd"/>
            <w:r w:rsidRPr="009806FD">
              <w:rPr>
                <w:rFonts w:cs="Arial"/>
                <w:sz w:val="18"/>
                <w:szCs w:val="18"/>
              </w:rPr>
              <w:t xml:space="preserve"> </w:t>
            </w:r>
          </w:p>
        </w:tc>
        <w:tc>
          <w:tcPr>
            <w:tcW w:w="1539" w:type="dxa"/>
            <w:noWrap/>
            <w:hideMark/>
          </w:tcPr>
          <w:p w14:paraId="60FF76D1" w14:textId="77777777" w:rsidR="00B7124D" w:rsidRPr="009806FD" w:rsidRDefault="00B7124D">
            <w:pPr>
              <w:rPr>
                <w:rFonts w:cs="Arial"/>
                <w:sz w:val="18"/>
                <w:szCs w:val="18"/>
              </w:rPr>
            </w:pPr>
            <w:r w:rsidRPr="009806FD">
              <w:rPr>
                <w:rFonts w:cs="Arial"/>
                <w:sz w:val="18"/>
                <w:szCs w:val="18"/>
              </w:rPr>
              <w:t>1,5 kg/ha</w:t>
            </w:r>
          </w:p>
        </w:tc>
        <w:tc>
          <w:tcPr>
            <w:tcW w:w="1701" w:type="dxa"/>
            <w:noWrap/>
            <w:hideMark/>
          </w:tcPr>
          <w:p w14:paraId="437E1A66" w14:textId="77777777" w:rsidR="00B7124D" w:rsidRPr="009806FD" w:rsidRDefault="00B7124D">
            <w:pPr>
              <w:rPr>
                <w:rFonts w:cs="Arial"/>
                <w:sz w:val="18"/>
                <w:szCs w:val="18"/>
              </w:rPr>
            </w:pPr>
            <w:r w:rsidRPr="009806FD">
              <w:rPr>
                <w:rFonts w:cs="Arial"/>
                <w:sz w:val="18"/>
                <w:szCs w:val="18"/>
              </w:rPr>
              <w:t>7</w:t>
            </w:r>
          </w:p>
        </w:tc>
        <w:tc>
          <w:tcPr>
            <w:tcW w:w="1701" w:type="dxa"/>
            <w:hideMark/>
          </w:tcPr>
          <w:p w14:paraId="57C7992A" w14:textId="77777777" w:rsidR="00B7124D" w:rsidRPr="009806FD" w:rsidRDefault="00B7124D">
            <w:pPr>
              <w:rPr>
                <w:rFonts w:cs="Arial"/>
                <w:sz w:val="18"/>
                <w:szCs w:val="18"/>
              </w:rPr>
            </w:pPr>
            <w:r w:rsidRPr="009806FD">
              <w:rPr>
                <w:rFonts w:cs="Arial"/>
                <w:sz w:val="18"/>
                <w:szCs w:val="18"/>
              </w:rPr>
              <w:t>Na istem zemljišču  3-krat v rastni sezoni</w:t>
            </w:r>
          </w:p>
        </w:tc>
      </w:tr>
      <w:tr w:rsidR="00B7124D" w:rsidRPr="009806FD" w14:paraId="78A44266" w14:textId="77777777" w:rsidTr="00DC7E35">
        <w:trPr>
          <w:trHeight w:val="230"/>
        </w:trPr>
        <w:tc>
          <w:tcPr>
            <w:tcW w:w="2547" w:type="dxa"/>
            <w:vMerge/>
            <w:hideMark/>
          </w:tcPr>
          <w:p w14:paraId="2A22E7A2" w14:textId="77777777" w:rsidR="00B7124D" w:rsidRPr="009806FD" w:rsidRDefault="00B7124D">
            <w:pPr>
              <w:rPr>
                <w:rFonts w:cs="Arial"/>
                <w:b/>
                <w:bCs/>
                <w:sz w:val="18"/>
                <w:szCs w:val="18"/>
              </w:rPr>
            </w:pPr>
          </w:p>
        </w:tc>
        <w:tc>
          <w:tcPr>
            <w:tcW w:w="3118" w:type="dxa"/>
            <w:vMerge/>
            <w:hideMark/>
          </w:tcPr>
          <w:p w14:paraId="181CF4B1" w14:textId="77777777" w:rsidR="00B7124D" w:rsidRPr="009806FD" w:rsidRDefault="00B7124D">
            <w:pPr>
              <w:rPr>
                <w:rFonts w:cs="Arial"/>
                <w:sz w:val="18"/>
                <w:szCs w:val="18"/>
              </w:rPr>
            </w:pPr>
          </w:p>
        </w:tc>
        <w:tc>
          <w:tcPr>
            <w:tcW w:w="2552" w:type="dxa"/>
            <w:noWrap/>
            <w:hideMark/>
          </w:tcPr>
          <w:p w14:paraId="29E3DEAD" w14:textId="77777777" w:rsidR="00B7124D" w:rsidRPr="009806FD" w:rsidRDefault="00B7124D">
            <w:pPr>
              <w:rPr>
                <w:rFonts w:cs="Arial"/>
                <w:sz w:val="18"/>
                <w:szCs w:val="18"/>
              </w:rPr>
            </w:pPr>
            <w:proofErr w:type="spellStart"/>
            <w:r w:rsidRPr="009806FD">
              <w:rPr>
                <w:rFonts w:cs="Arial"/>
                <w:sz w:val="18"/>
                <w:szCs w:val="18"/>
              </w:rPr>
              <w:t>klorantraniliprol</w:t>
            </w:r>
            <w:proofErr w:type="spellEnd"/>
          </w:p>
        </w:tc>
        <w:tc>
          <w:tcPr>
            <w:tcW w:w="2146" w:type="dxa"/>
            <w:noWrap/>
            <w:hideMark/>
          </w:tcPr>
          <w:p w14:paraId="25E26B6A" w14:textId="77777777" w:rsidR="00B7124D" w:rsidRPr="009806FD" w:rsidRDefault="00B7124D">
            <w:pPr>
              <w:rPr>
                <w:rFonts w:cs="Arial"/>
                <w:sz w:val="18"/>
                <w:szCs w:val="18"/>
              </w:rPr>
            </w:pPr>
            <w:proofErr w:type="spellStart"/>
            <w:r w:rsidRPr="009806FD">
              <w:rPr>
                <w:rFonts w:cs="Arial"/>
                <w:sz w:val="18"/>
                <w:szCs w:val="18"/>
              </w:rPr>
              <w:t>Coragen</w:t>
            </w:r>
            <w:proofErr w:type="spellEnd"/>
            <w:r w:rsidRPr="009806FD">
              <w:rPr>
                <w:rFonts w:cs="Arial"/>
                <w:sz w:val="18"/>
                <w:szCs w:val="18"/>
              </w:rPr>
              <w:t xml:space="preserve"> </w:t>
            </w:r>
          </w:p>
        </w:tc>
        <w:tc>
          <w:tcPr>
            <w:tcW w:w="1539" w:type="dxa"/>
            <w:noWrap/>
            <w:hideMark/>
          </w:tcPr>
          <w:p w14:paraId="7A3F8FCE" w14:textId="77777777" w:rsidR="00B7124D" w:rsidRPr="009806FD" w:rsidRDefault="00B7124D">
            <w:pPr>
              <w:rPr>
                <w:rFonts w:cs="Arial"/>
                <w:sz w:val="18"/>
                <w:szCs w:val="18"/>
              </w:rPr>
            </w:pPr>
            <w:r w:rsidRPr="009806FD">
              <w:rPr>
                <w:rFonts w:cs="Arial"/>
                <w:sz w:val="18"/>
                <w:szCs w:val="18"/>
              </w:rPr>
              <w:t>0,125 L/ha</w:t>
            </w:r>
          </w:p>
        </w:tc>
        <w:tc>
          <w:tcPr>
            <w:tcW w:w="1701" w:type="dxa"/>
            <w:noWrap/>
            <w:hideMark/>
          </w:tcPr>
          <w:p w14:paraId="737CCAEB" w14:textId="77777777" w:rsidR="00B7124D" w:rsidRPr="009806FD" w:rsidRDefault="00B7124D">
            <w:pPr>
              <w:rPr>
                <w:rFonts w:cs="Arial"/>
                <w:sz w:val="18"/>
                <w:szCs w:val="18"/>
              </w:rPr>
            </w:pPr>
            <w:r w:rsidRPr="009806FD">
              <w:rPr>
                <w:rFonts w:cs="Arial"/>
                <w:sz w:val="18"/>
                <w:szCs w:val="18"/>
              </w:rPr>
              <w:t>1</w:t>
            </w:r>
          </w:p>
        </w:tc>
        <w:tc>
          <w:tcPr>
            <w:tcW w:w="1701" w:type="dxa"/>
            <w:hideMark/>
          </w:tcPr>
          <w:p w14:paraId="15818798" w14:textId="05DD515C" w:rsidR="00B7124D" w:rsidRPr="009806FD" w:rsidRDefault="00B7124D">
            <w:pPr>
              <w:rPr>
                <w:rFonts w:cs="Arial"/>
                <w:sz w:val="18"/>
                <w:szCs w:val="18"/>
              </w:rPr>
            </w:pPr>
            <w:r w:rsidRPr="009806FD">
              <w:rPr>
                <w:rFonts w:cs="Arial"/>
                <w:sz w:val="18"/>
                <w:szCs w:val="18"/>
              </w:rPr>
              <w:t>Na istem zemljišču 2-krat v rastni sezoni</w:t>
            </w:r>
            <w:r>
              <w:rPr>
                <w:rFonts w:cs="Arial"/>
                <w:sz w:val="18"/>
                <w:szCs w:val="18"/>
              </w:rPr>
              <w:t>.</w:t>
            </w:r>
          </w:p>
        </w:tc>
      </w:tr>
      <w:tr w:rsidR="00B7124D" w:rsidRPr="009806FD" w14:paraId="5CC38861" w14:textId="77777777" w:rsidTr="00DC7E35">
        <w:trPr>
          <w:trHeight w:val="230"/>
        </w:trPr>
        <w:tc>
          <w:tcPr>
            <w:tcW w:w="2547" w:type="dxa"/>
            <w:vMerge/>
            <w:hideMark/>
          </w:tcPr>
          <w:p w14:paraId="50944CB3" w14:textId="77777777" w:rsidR="00B7124D" w:rsidRPr="009806FD" w:rsidRDefault="00B7124D">
            <w:pPr>
              <w:rPr>
                <w:rFonts w:cs="Arial"/>
                <w:b/>
                <w:bCs/>
                <w:sz w:val="18"/>
                <w:szCs w:val="18"/>
              </w:rPr>
            </w:pPr>
          </w:p>
        </w:tc>
        <w:tc>
          <w:tcPr>
            <w:tcW w:w="3118" w:type="dxa"/>
            <w:vMerge/>
            <w:hideMark/>
          </w:tcPr>
          <w:p w14:paraId="644F3C6D" w14:textId="77777777" w:rsidR="00B7124D" w:rsidRPr="009806FD" w:rsidRDefault="00B7124D">
            <w:pPr>
              <w:rPr>
                <w:rFonts w:cs="Arial"/>
                <w:sz w:val="18"/>
                <w:szCs w:val="18"/>
              </w:rPr>
            </w:pPr>
          </w:p>
        </w:tc>
        <w:tc>
          <w:tcPr>
            <w:tcW w:w="2552" w:type="dxa"/>
            <w:noWrap/>
            <w:hideMark/>
          </w:tcPr>
          <w:p w14:paraId="4ECE13CA" w14:textId="77777777" w:rsidR="00B7124D" w:rsidRPr="009806FD" w:rsidRDefault="00B7124D">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52D9FF54" w14:textId="77777777" w:rsidR="00B7124D" w:rsidRPr="009806FD" w:rsidRDefault="00B7124D">
            <w:pPr>
              <w:rPr>
                <w:rFonts w:cs="Arial"/>
                <w:sz w:val="18"/>
                <w:szCs w:val="18"/>
              </w:rPr>
            </w:pPr>
            <w:proofErr w:type="spellStart"/>
            <w:r w:rsidRPr="009806FD">
              <w:rPr>
                <w:rFonts w:cs="Arial"/>
                <w:sz w:val="18"/>
                <w:szCs w:val="18"/>
              </w:rPr>
              <w:t>Benevia</w:t>
            </w:r>
            <w:proofErr w:type="spellEnd"/>
          </w:p>
        </w:tc>
        <w:tc>
          <w:tcPr>
            <w:tcW w:w="1539" w:type="dxa"/>
            <w:noWrap/>
            <w:hideMark/>
          </w:tcPr>
          <w:p w14:paraId="10251648" w14:textId="77777777" w:rsidR="00B7124D" w:rsidRPr="009806FD" w:rsidRDefault="00B7124D">
            <w:pPr>
              <w:rPr>
                <w:rFonts w:cs="Arial"/>
                <w:sz w:val="18"/>
                <w:szCs w:val="18"/>
              </w:rPr>
            </w:pPr>
            <w:r w:rsidRPr="009806FD">
              <w:rPr>
                <w:rFonts w:cs="Arial"/>
                <w:sz w:val="18"/>
                <w:szCs w:val="18"/>
              </w:rPr>
              <w:t>0,4 - 0,5 L/ha</w:t>
            </w:r>
          </w:p>
        </w:tc>
        <w:tc>
          <w:tcPr>
            <w:tcW w:w="1701" w:type="dxa"/>
            <w:noWrap/>
            <w:hideMark/>
          </w:tcPr>
          <w:p w14:paraId="79D476AF" w14:textId="77777777" w:rsidR="00B7124D" w:rsidRPr="009806FD" w:rsidRDefault="00B7124D">
            <w:pPr>
              <w:rPr>
                <w:rFonts w:cs="Arial"/>
                <w:sz w:val="18"/>
                <w:szCs w:val="18"/>
              </w:rPr>
            </w:pPr>
            <w:r w:rsidRPr="009806FD">
              <w:rPr>
                <w:rFonts w:cs="Arial"/>
                <w:sz w:val="18"/>
                <w:szCs w:val="18"/>
              </w:rPr>
              <w:t>7</w:t>
            </w:r>
          </w:p>
        </w:tc>
        <w:tc>
          <w:tcPr>
            <w:tcW w:w="1701" w:type="dxa"/>
            <w:hideMark/>
          </w:tcPr>
          <w:p w14:paraId="66DA100F" w14:textId="1686EC86" w:rsidR="00B7124D" w:rsidRPr="009806FD" w:rsidRDefault="00B7124D">
            <w:pPr>
              <w:rPr>
                <w:rFonts w:cs="Arial"/>
                <w:sz w:val="18"/>
                <w:szCs w:val="18"/>
              </w:rPr>
            </w:pPr>
            <w:r w:rsidRPr="009806FD">
              <w:rPr>
                <w:rFonts w:cs="Arial"/>
                <w:sz w:val="18"/>
                <w:szCs w:val="18"/>
              </w:rPr>
              <w:t>Na istem zemljišču 1-krat v rastni sezoni na prostem</w:t>
            </w:r>
            <w:r>
              <w:rPr>
                <w:rFonts w:cs="Arial"/>
                <w:sz w:val="18"/>
                <w:szCs w:val="18"/>
              </w:rPr>
              <w:t>.</w:t>
            </w:r>
          </w:p>
        </w:tc>
      </w:tr>
      <w:tr w:rsidR="00B7124D" w:rsidRPr="009806FD" w14:paraId="6080206F" w14:textId="77777777" w:rsidTr="00DC7E35">
        <w:trPr>
          <w:trHeight w:val="460"/>
        </w:trPr>
        <w:tc>
          <w:tcPr>
            <w:tcW w:w="2547" w:type="dxa"/>
            <w:vMerge/>
            <w:hideMark/>
          </w:tcPr>
          <w:p w14:paraId="5453E59A" w14:textId="77777777" w:rsidR="00B7124D" w:rsidRPr="009806FD" w:rsidRDefault="00B7124D">
            <w:pPr>
              <w:rPr>
                <w:rFonts w:cs="Arial"/>
                <w:b/>
                <w:bCs/>
                <w:sz w:val="18"/>
                <w:szCs w:val="18"/>
              </w:rPr>
            </w:pPr>
          </w:p>
        </w:tc>
        <w:tc>
          <w:tcPr>
            <w:tcW w:w="3118" w:type="dxa"/>
            <w:vMerge/>
            <w:hideMark/>
          </w:tcPr>
          <w:p w14:paraId="319C2228" w14:textId="77777777" w:rsidR="00B7124D" w:rsidRPr="009806FD" w:rsidRDefault="00B7124D">
            <w:pPr>
              <w:rPr>
                <w:rFonts w:cs="Arial"/>
                <w:sz w:val="18"/>
                <w:szCs w:val="18"/>
              </w:rPr>
            </w:pPr>
          </w:p>
        </w:tc>
        <w:tc>
          <w:tcPr>
            <w:tcW w:w="2552" w:type="dxa"/>
            <w:hideMark/>
          </w:tcPr>
          <w:p w14:paraId="4DD730DF" w14:textId="6BF2214F" w:rsidR="00B7124D" w:rsidRPr="009806FD" w:rsidRDefault="00B7124D">
            <w:pPr>
              <w:rPr>
                <w:rFonts w:cs="Arial"/>
                <w:sz w:val="18"/>
                <w:szCs w:val="18"/>
              </w:rPr>
            </w:pPr>
            <w:r w:rsidRPr="009806FD">
              <w:rPr>
                <w:rFonts w:cs="Arial"/>
                <w:sz w:val="18"/>
                <w:szCs w:val="18"/>
              </w:rPr>
              <w:t>Lambda</w:t>
            </w:r>
            <w:r>
              <w:rPr>
                <w:rFonts w:cs="Arial"/>
                <w:sz w:val="18"/>
                <w:szCs w:val="18"/>
              </w:rPr>
              <w:t>-</w:t>
            </w:r>
            <w:proofErr w:type="spellStart"/>
            <w:r w:rsidRPr="009806FD">
              <w:rPr>
                <w:rFonts w:cs="Arial"/>
                <w:sz w:val="18"/>
                <w:szCs w:val="18"/>
              </w:rPr>
              <w:t>cihalotrin</w:t>
            </w:r>
            <w:proofErr w:type="spellEnd"/>
          </w:p>
        </w:tc>
        <w:tc>
          <w:tcPr>
            <w:tcW w:w="2146" w:type="dxa"/>
            <w:noWrap/>
            <w:hideMark/>
          </w:tcPr>
          <w:p w14:paraId="537ABAC5" w14:textId="77777777" w:rsidR="00B7124D" w:rsidRPr="009806FD" w:rsidRDefault="00B7124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w:t>
            </w:r>
          </w:p>
        </w:tc>
        <w:tc>
          <w:tcPr>
            <w:tcW w:w="1539" w:type="dxa"/>
            <w:noWrap/>
            <w:hideMark/>
          </w:tcPr>
          <w:p w14:paraId="265BF6A7" w14:textId="77777777" w:rsidR="00B7124D" w:rsidRPr="009806FD" w:rsidRDefault="00B7124D">
            <w:pPr>
              <w:rPr>
                <w:rFonts w:cs="Arial"/>
                <w:sz w:val="18"/>
                <w:szCs w:val="18"/>
              </w:rPr>
            </w:pPr>
            <w:r w:rsidRPr="009806FD">
              <w:rPr>
                <w:rFonts w:cs="Arial"/>
                <w:sz w:val="18"/>
                <w:szCs w:val="18"/>
              </w:rPr>
              <w:t>0,2 L/ha</w:t>
            </w:r>
          </w:p>
        </w:tc>
        <w:tc>
          <w:tcPr>
            <w:tcW w:w="1701" w:type="dxa"/>
            <w:noWrap/>
            <w:hideMark/>
          </w:tcPr>
          <w:p w14:paraId="31122B67" w14:textId="77777777" w:rsidR="00B7124D" w:rsidRPr="009806FD" w:rsidRDefault="00B7124D">
            <w:pPr>
              <w:rPr>
                <w:rFonts w:cs="Arial"/>
                <w:sz w:val="18"/>
                <w:szCs w:val="18"/>
              </w:rPr>
            </w:pPr>
            <w:r w:rsidRPr="009806FD">
              <w:rPr>
                <w:rFonts w:cs="Arial"/>
                <w:sz w:val="18"/>
                <w:szCs w:val="18"/>
              </w:rPr>
              <w:t>21</w:t>
            </w:r>
          </w:p>
        </w:tc>
        <w:tc>
          <w:tcPr>
            <w:tcW w:w="1701" w:type="dxa"/>
            <w:hideMark/>
          </w:tcPr>
          <w:p w14:paraId="2117D3E1" w14:textId="3778170B" w:rsidR="00B7124D" w:rsidRPr="009806FD" w:rsidRDefault="00B7124D">
            <w:pPr>
              <w:rPr>
                <w:rFonts w:cs="Arial"/>
                <w:sz w:val="18"/>
                <w:szCs w:val="18"/>
              </w:rPr>
            </w:pPr>
            <w:r w:rsidRPr="009806FD">
              <w:rPr>
                <w:rFonts w:cs="Arial"/>
                <w:sz w:val="18"/>
                <w:szCs w:val="18"/>
              </w:rPr>
              <w:t xml:space="preserve">Uporaba največ 2-krat letno. </w:t>
            </w:r>
          </w:p>
        </w:tc>
      </w:tr>
      <w:tr w:rsidR="00B7124D" w:rsidRPr="009806FD" w14:paraId="2E21C498" w14:textId="77777777" w:rsidTr="00DC7E35">
        <w:trPr>
          <w:trHeight w:val="230"/>
        </w:trPr>
        <w:tc>
          <w:tcPr>
            <w:tcW w:w="2547" w:type="dxa"/>
            <w:vMerge/>
            <w:hideMark/>
          </w:tcPr>
          <w:p w14:paraId="2E691DBD" w14:textId="77777777" w:rsidR="00B7124D" w:rsidRPr="009806FD" w:rsidRDefault="00B7124D">
            <w:pPr>
              <w:rPr>
                <w:rFonts w:cs="Arial"/>
                <w:b/>
                <w:bCs/>
                <w:sz w:val="18"/>
                <w:szCs w:val="18"/>
              </w:rPr>
            </w:pPr>
          </w:p>
        </w:tc>
        <w:tc>
          <w:tcPr>
            <w:tcW w:w="3118" w:type="dxa"/>
            <w:vMerge/>
            <w:hideMark/>
          </w:tcPr>
          <w:p w14:paraId="11A6A638" w14:textId="77777777" w:rsidR="00B7124D" w:rsidRPr="009806FD" w:rsidRDefault="00B7124D">
            <w:pPr>
              <w:rPr>
                <w:rFonts w:cs="Arial"/>
                <w:sz w:val="18"/>
                <w:szCs w:val="18"/>
              </w:rPr>
            </w:pPr>
          </w:p>
        </w:tc>
        <w:tc>
          <w:tcPr>
            <w:tcW w:w="2552" w:type="dxa"/>
            <w:noWrap/>
            <w:hideMark/>
          </w:tcPr>
          <w:p w14:paraId="41435B8E" w14:textId="77777777" w:rsidR="00B7124D" w:rsidRPr="00F501E5" w:rsidRDefault="00B7124D">
            <w:pPr>
              <w:rPr>
                <w:rFonts w:cs="Arial"/>
                <w:color w:val="00B050"/>
                <w:sz w:val="18"/>
                <w:szCs w:val="18"/>
              </w:rPr>
            </w:pPr>
            <w:proofErr w:type="spellStart"/>
            <w:r w:rsidRPr="00F501E5">
              <w:rPr>
                <w:rFonts w:cs="Arial"/>
                <w:color w:val="00B050"/>
                <w:sz w:val="18"/>
                <w:szCs w:val="18"/>
              </w:rPr>
              <w:t>azadirahtin</w:t>
            </w:r>
            <w:proofErr w:type="spellEnd"/>
            <w:r w:rsidRPr="00F501E5">
              <w:rPr>
                <w:rFonts w:cs="Arial"/>
                <w:color w:val="00B050"/>
                <w:sz w:val="18"/>
                <w:szCs w:val="18"/>
              </w:rPr>
              <w:t xml:space="preserve"> A</w:t>
            </w:r>
          </w:p>
        </w:tc>
        <w:tc>
          <w:tcPr>
            <w:tcW w:w="2146" w:type="dxa"/>
            <w:noWrap/>
            <w:hideMark/>
          </w:tcPr>
          <w:p w14:paraId="501C2CAE" w14:textId="77777777" w:rsidR="00B7124D" w:rsidRPr="00F501E5" w:rsidRDefault="00B7124D">
            <w:pPr>
              <w:rPr>
                <w:rFonts w:cs="Arial"/>
                <w:color w:val="00B050"/>
                <w:sz w:val="18"/>
                <w:szCs w:val="18"/>
              </w:rPr>
            </w:pPr>
            <w:proofErr w:type="spellStart"/>
            <w:r w:rsidRPr="00F501E5">
              <w:rPr>
                <w:rFonts w:cs="Arial"/>
                <w:color w:val="00B050"/>
                <w:sz w:val="18"/>
                <w:szCs w:val="18"/>
              </w:rPr>
              <w:t>Neemazal</w:t>
            </w:r>
            <w:proofErr w:type="spellEnd"/>
            <w:r w:rsidRPr="00F501E5">
              <w:rPr>
                <w:rFonts w:cs="Arial"/>
                <w:color w:val="00B050"/>
                <w:sz w:val="18"/>
                <w:szCs w:val="18"/>
              </w:rPr>
              <w:t xml:space="preserve"> - T/S </w:t>
            </w:r>
          </w:p>
        </w:tc>
        <w:tc>
          <w:tcPr>
            <w:tcW w:w="1539" w:type="dxa"/>
            <w:noWrap/>
            <w:hideMark/>
          </w:tcPr>
          <w:p w14:paraId="63EADDBC" w14:textId="77777777" w:rsidR="00B7124D" w:rsidRPr="00F501E5" w:rsidRDefault="00B7124D">
            <w:pPr>
              <w:rPr>
                <w:rFonts w:cs="Arial"/>
                <w:color w:val="00B050"/>
                <w:sz w:val="18"/>
                <w:szCs w:val="18"/>
              </w:rPr>
            </w:pPr>
            <w:r w:rsidRPr="00F501E5">
              <w:rPr>
                <w:rFonts w:cs="Arial"/>
                <w:color w:val="00B050"/>
                <w:sz w:val="18"/>
                <w:szCs w:val="18"/>
              </w:rPr>
              <w:t>3 L/ha</w:t>
            </w:r>
          </w:p>
        </w:tc>
        <w:tc>
          <w:tcPr>
            <w:tcW w:w="1701" w:type="dxa"/>
            <w:noWrap/>
            <w:hideMark/>
          </w:tcPr>
          <w:p w14:paraId="44495CEC" w14:textId="77777777" w:rsidR="00B7124D" w:rsidRPr="00F501E5" w:rsidRDefault="00B7124D">
            <w:pPr>
              <w:rPr>
                <w:rFonts w:cs="Arial"/>
                <w:color w:val="00B050"/>
                <w:sz w:val="18"/>
                <w:szCs w:val="18"/>
              </w:rPr>
            </w:pPr>
            <w:r w:rsidRPr="00F501E5">
              <w:rPr>
                <w:rFonts w:cs="Arial"/>
                <w:color w:val="00B050"/>
                <w:sz w:val="18"/>
                <w:szCs w:val="18"/>
              </w:rPr>
              <w:t>3</w:t>
            </w:r>
          </w:p>
        </w:tc>
        <w:tc>
          <w:tcPr>
            <w:tcW w:w="1701" w:type="dxa"/>
            <w:hideMark/>
          </w:tcPr>
          <w:p w14:paraId="4D7EAB97" w14:textId="77777777" w:rsidR="00B7124D" w:rsidRPr="00F501E5" w:rsidRDefault="00B7124D">
            <w:pPr>
              <w:rPr>
                <w:rFonts w:cs="Arial"/>
                <w:color w:val="00B050"/>
                <w:sz w:val="18"/>
                <w:szCs w:val="18"/>
              </w:rPr>
            </w:pPr>
            <w:r w:rsidRPr="00F501E5">
              <w:rPr>
                <w:rFonts w:cs="Arial"/>
                <w:color w:val="00B050"/>
                <w:sz w:val="18"/>
                <w:szCs w:val="18"/>
              </w:rPr>
              <w:t>Na istem zemljišču 3-krat v rastni sezoni</w:t>
            </w:r>
          </w:p>
        </w:tc>
      </w:tr>
      <w:tr w:rsidR="00B7124D" w:rsidRPr="009806FD" w14:paraId="2A11C154" w14:textId="77777777" w:rsidTr="00DC7E35">
        <w:trPr>
          <w:trHeight w:val="480"/>
        </w:trPr>
        <w:tc>
          <w:tcPr>
            <w:tcW w:w="2547" w:type="dxa"/>
            <w:vMerge/>
            <w:hideMark/>
          </w:tcPr>
          <w:p w14:paraId="607FCB2A" w14:textId="77777777" w:rsidR="00B7124D" w:rsidRPr="009806FD" w:rsidRDefault="00B7124D">
            <w:pPr>
              <w:rPr>
                <w:rFonts w:cs="Arial"/>
                <w:b/>
                <w:bCs/>
                <w:sz w:val="18"/>
                <w:szCs w:val="18"/>
              </w:rPr>
            </w:pPr>
          </w:p>
        </w:tc>
        <w:tc>
          <w:tcPr>
            <w:tcW w:w="3118" w:type="dxa"/>
            <w:vMerge/>
            <w:hideMark/>
          </w:tcPr>
          <w:p w14:paraId="21A20332" w14:textId="77777777" w:rsidR="00B7124D" w:rsidRPr="009806FD" w:rsidRDefault="00B7124D">
            <w:pPr>
              <w:rPr>
                <w:rFonts w:cs="Arial"/>
                <w:sz w:val="18"/>
                <w:szCs w:val="18"/>
              </w:rPr>
            </w:pPr>
          </w:p>
        </w:tc>
        <w:tc>
          <w:tcPr>
            <w:tcW w:w="2552" w:type="dxa"/>
            <w:hideMark/>
          </w:tcPr>
          <w:p w14:paraId="5F614F15" w14:textId="41A3A26E" w:rsidR="00B7124D" w:rsidRPr="00F501E5" w:rsidRDefault="00B7124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kurstaki</w:t>
            </w:r>
            <w:proofErr w:type="spellEnd"/>
          </w:p>
        </w:tc>
        <w:tc>
          <w:tcPr>
            <w:tcW w:w="2146" w:type="dxa"/>
            <w:noWrap/>
            <w:hideMark/>
          </w:tcPr>
          <w:p w14:paraId="3323C221" w14:textId="77777777" w:rsidR="00B7124D" w:rsidRPr="00F501E5" w:rsidRDefault="00B7124D">
            <w:pPr>
              <w:rPr>
                <w:rFonts w:cs="Arial"/>
                <w:color w:val="00B050"/>
                <w:sz w:val="18"/>
                <w:szCs w:val="18"/>
              </w:rPr>
            </w:pPr>
            <w:r w:rsidRPr="00F501E5">
              <w:rPr>
                <w:rFonts w:cs="Arial"/>
                <w:color w:val="00B050"/>
                <w:sz w:val="18"/>
                <w:szCs w:val="18"/>
              </w:rPr>
              <w:t>Delfin WG</w:t>
            </w:r>
          </w:p>
        </w:tc>
        <w:tc>
          <w:tcPr>
            <w:tcW w:w="1539" w:type="dxa"/>
            <w:noWrap/>
            <w:hideMark/>
          </w:tcPr>
          <w:p w14:paraId="7DDB3C3C" w14:textId="77777777" w:rsidR="00B7124D" w:rsidRPr="00F501E5" w:rsidRDefault="00B7124D">
            <w:pPr>
              <w:rPr>
                <w:rFonts w:cs="Arial"/>
                <w:color w:val="00B050"/>
                <w:sz w:val="18"/>
                <w:szCs w:val="18"/>
              </w:rPr>
            </w:pPr>
            <w:r w:rsidRPr="00F501E5">
              <w:rPr>
                <w:rFonts w:cs="Arial"/>
                <w:color w:val="00B050"/>
                <w:sz w:val="18"/>
                <w:szCs w:val="18"/>
              </w:rPr>
              <w:t>0,5 kg/ha</w:t>
            </w:r>
          </w:p>
        </w:tc>
        <w:tc>
          <w:tcPr>
            <w:tcW w:w="1701" w:type="dxa"/>
            <w:noWrap/>
            <w:hideMark/>
          </w:tcPr>
          <w:p w14:paraId="5EA2B83D" w14:textId="7A35266B" w:rsidR="00B7124D" w:rsidRPr="00F501E5" w:rsidRDefault="00B7124D">
            <w:pPr>
              <w:rPr>
                <w:rFonts w:cs="Arial"/>
                <w:color w:val="00B050"/>
                <w:sz w:val="18"/>
                <w:szCs w:val="18"/>
              </w:rPr>
            </w:pPr>
            <w:r>
              <w:rPr>
                <w:rFonts w:cs="Arial"/>
                <w:color w:val="00B050"/>
                <w:sz w:val="18"/>
                <w:szCs w:val="18"/>
              </w:rPr>
              <w:t>ni potrebna</w:t>
            </w:r>
          </w:p>
        </w:tc>
        <w:tc>
          <w:tcPr>
            <w:tcW w:w="1701" w:type="dxa"/>
            <w:hideMark/>
          </w:tcPr>
          <w:p w14:paraId="2382F279" w14:textId="77777777" w:rsidR="00B7124D" w:rsidRPr="00F501E5" w:rsidRDefault="00B7124D">
            <w:pPr>
              <w:rPr>
                <w:rFonts w:cs="Arial"/>
                <w:color w:val="00B050"/>
                <w:sz w:val="18"/>
                <w:szCs w:val="18"/>
              </w:rPr>
            </w:pPr>
            <w:r w:rsidRPr="00F501E5">
              <w:rPr>
                <w:rFonts w:cs="Arial"/>
                <w:color w:val="00B050"/>
                <w:sz w:val="18"/>
                <w:szCs w:val="18"/>
              </w:rPr>
              <w:t xml:space="preserve">Uporaba največ 6-krat letno, razmik med </w:t>
            </w:r>
            <w:proofErr w:type="spellStart"/>
            <w:r w:rsidRPr="00F501E5">
              <w:rPr>
                <w:rFonts w:cs="Arial"/>
                <w:color w:val="00B050"/>
                <w:sz w:val="18"/>
                <w:szCs w:val="18"/>
              </w:rPr>
              <w:t>tretiranji</w:t>
            </w:r>
            <w:proofErr w:type="spellEnd"/>
            <w:r w:rsidRPr="00F501E5">
              <w:rPr>
                <w:rFonts w:cs="Arial"/>
                <w:color w:val="00B050"/>
                <w:sz w:val="18"/>
                <w:szCs w:val="18"/>
              </w:rPr>
              <w:t xml:space="preserve"> 7 dni</w:t>
            </w:r>
          </w:p>
        </w:tc>
      </w:tr>
      <w:tr w:rsidR="00B7124D" w:rsidRPr="009806FD" w14:paraId="67266A18" w14:textId="77777777" w:rsidTr="00DC7E35">
        <w:trPr>
          <w:trHeight w:val="480"/>
        </w:trPr>
        <w:tc>
          <w:tcPr>
            <w:tcW w:w="2547" w:type="dxa"/>
            <w:vMerge/>
            <w:hideMark/>
          </w:tcPr>
          <w:p w14:paraId="063276BB" w14:textId="77777777" w:rsidR="00B7124D" w:rsidRPr="009806FD" w:rsidRDefault="00B7124D">
            <w:pPr>
              <w:rPr>
                <w:rFonts w:cs="Arial"/>
                <w:b/>
                <w:bCs/>
                <w:sz w:val="18"/>
                <w:szCs w:val="18"/>
              </w:rPr>
            </w:pPr>
          </w:p>
        </w:tc>
        <w:tc>
          <w:tcPr>
            <w:tcW w:w="3118" w:type="dxa"/>
            <w:vMerge/>
            <w:hideMark/>
          </w:tcPr>
          <w:p w14:paraId="590194C9" w14:textId="77777777" w:rsidR="00B7124D" w:rsidRPr="009806FD" w:rsidRDefault="00B7124D">
            <w:pPr>
              <w:rPr>
                <w:rFonts w:cs="Arial"/>
                <w:sz w:val="18"/>
                <w:szCs w:val="18"/>
              </w:rPr>
            </w:pPr>
          </w:p>
        </w:tc>
        <w:tc>
          <w:tcPr>
            <w:tcW w:w="2552" w:type="dxa"/>
            <w:hideMark/>
          </w:tcPr>
          <w:p w14:paraId="2CB5CD58" w14:textId="77777777" w:rsidR="00B7124D" w:rsidRPr="00F501E5" w:rsidRDefault="00B7124D">
            <w:pPr>
              <w:rPr>
                <w:rFonts w:cs="Arial"/>
                <w:i/>
                <w:iCs/>
                <w:color w:val="00B050"/>
                <w:sz w:val="18"/>
                <w:szCs w:val="18"/>
              </w:rPr>
            </w:pPr>
            <w:proofErr w:type="spellStart"/>
            <w:r w:rsidRPr="00F501E5">
              <w:rPr>
                <w:rFonts w:cs="Arial"/>
                <w:i/>
                <w:iCs/>
                <w:color w:val="00B050"/>
                <w:sz w:val="18"/>
                <w:szCs w:val="18"/>
              </w:rPr>
              <w:t>Bacillus</w:t>
            </w:r>
            <w:proofErr w:type="spellEnd"/>
            <w:r w:rsidRPr="00F501E5">
              <w:rPr>
                <w:rFonts w:cs="Arial"/>
                <w:i/>
                <w:iCs/>
                <w:color w:val="00B050"/>
                <w:sz w:val="18"/>
                <w:szCs w:val="18"/>
              </w:rPr>
              <w:t xml:space="preserve"> </w:t>
            </w:r>
            <w:proofErr w:type="spellStart"/>
            <w:r w:rsidRPr="00F501E5">
              <w:rPr>
                <w:rFonts w:cs="Arial"/>
                <w:i/>
                <w:iCs/>
                <w:color w:val="00B050"/>
                <w:sz w:val="18"/>
                <w:szCs w:val="18"/>
              </w:rPr>
              <w:t>thuringiensis</w:t>
            </w:r>
            <w:proofErr w:type="spellEnd"/>
            <w:r w:rsidRPr="00F501E5">
              <w:rPr>
                <w:rFonts w:cs="Arial"/>
                <w:color w:val="00B050"/>
                <w:sz w:val="18"/>
                <w:szCs w:val="18"/>
              </w:rPr>
              <w:t xml:space="preserve"> var. </w:t>
            </w:r>
            <w:proofErr w:type="spellStart"/>
            <w:r w:rsidRPr="00F501E5">
              <w:rPr>
                <w:rFonts w:cs="Arial"/>
                <w:i/>
                <w:iCs/>
                <w:color w:val="00B050"/>
                <w:sz w:val="18"/>
                <w:szCs w:val="18"/>
              </w:rPr>
              <w:t>aizawai</w:t>
            </w:r>
            <w:proofErr w:type="spellEnd"/>
          </w:p>
        </w:tc>
        <w:tc>
          <w:tcPr>
            <w:tcW w:w="2146" w:type="dxa"/>
            <w:noWrap/>
            <w:hideMark/>
          </w:tcPr>
          <w:p w14:paraId="55937924" w14:textId="77777777" w:rsidR="00B7124D" w:rsidRPr="00F501E5" w:rsidRDefault="00B7124D">
            <w:pPr>
              <w:rPr>
                <w:rFonts w:cs="Arial"/>
                <w:color w:val="00B050"/>
                <w:sz w:val="18"/>
                <w:szCs w:val="18"/>
              </w:rPr>
            </w:pPr>
            <w:proofErr w:type="spellStart"/>
            <w:r w:rsidRPr="00F501E5">
              <w:rPr>
                <w:rFonts w:cs="Arial"/>
                <w:color w:val="00B050"/>
                <w:sz w:val="18"/>
                <w:szCs w:val="18"/>
              </w:rPr>
              <w:t>Agree</w:t>
            </w:r>
            <w:proofErr w:type="spellEnd"/>
            <w:r w:rsidRPr="00F501E5">
              <w:rPr>
                <w:rFonts w:cs="Arial"/>
                <w:color w:val="00B050"/>
                <w:sz w:val="18"/>
                <w:szCs w:val="18"/>
              </w:rPr>
              <w:t xml:space="preserve"> WG </w:t>
            </w:r>
          </w:p>
        </w:tc>
        <w:tc>
          <w:tcPr>
            <w:tcW w:w="1539" w:type="dxa"/>
            <w:noWrap/>
            <w:hideMark/>
          </w:tcPr>
          <w:p w14:paraId="159B418F" w14:textId="77777777" w:rsidR="00B7124D" w:rsidRPr="00F501E5" w:rsidRDefault="00B7124D">
            <w:pPr>
              <w:rPr>
                <w:rFonts w:cs="Arial"/>
                <w:color w:val="00B050"/>
                <w:sz w:val="18"/>
                <w:szCs w:val="18"/>
              </w:rPr>
            </w:pPr>
            <w:r w:rsidRPr="00F501E5">
              <w:rPr>
                <w:rFonts w:cs="Arial"/>
                <w:color w:val="00B050"/>
                <w:sz w:val="18"/>
                <w:szCs w:val="18"/>
              </w:rPr>
              <w:t>1 kg/ha</w:t>
            </w:r>
          </w:p>
        </w:tc>
        <w:tc>
          <w:tcPr>
            <w:tcW w:w="1701" w:type="dxa"/>
            <w:noWrap/>
            <w:hideMark/>
          </w:tcPr>
          <w:p w14:paraId="002EB883" w14:textId="4EC08564" w:rsidR="00B7124D" w:rsidRPr="00F501E5" w:rsidRDefault="00B7124D">
            <w:pPr>
              <w:rPr>
                <w:rFonts w:cs="Arial"/>
                <w:color w:val="00B050"/>
                <w:sz w:val="18"/>
                <w:szCs w:val="18"/>
              </w:rPr>
            </w:pPr>
            <w:r>
              <w:rPr>
                <w:rFonts w:cs="Arial"/>
                <w:color w:val="00B050"/>
                <w:sz w:val="18"/>
                <w:szCs w:val="18"/>
              </w:rPr>
              <w:t>ni potrebna</w:t>
            </w:r>
          </w:p>
        </w:tc>
        <w:tc>
          <w:tcPr>
            <w:tcW w:w="1701" w:type="dxa"/>
            <w:hideMark/>
          </w:tcPr>
          <w:p w14:paraId="1B69177D" w14:textId="77777777" w:rsidR="00B7124D" w:rsidRPr="00F501E5" w:rsidRDefault="00B7124D">
            <w:pPr>
              <w:rPr>
                <w:rFonts w:cs="Arial"/>
                <w:color w:val="00B050"/>
                <w:sz w:val="18"/>
                <w:szCs w:val="18"/>
              </w:rPr>
            </w:pPr>
            <w:r w:rsidRPr="00F501E5">
              <w:rPr>
                <w:rFonts w:cs="Arial"/>
                <w:color w:val="00B050"/>
                <w:sz w:val="18"/>
                <w:szCs w:val="18"/>
              </w:rPr>
              <w:t>Na istem zemljišču  3-krat v rastni sezoni</w:t>
            </w:r>
          </w:p>
        </w:tc>
      </w:tr>
      <w:tr w:rsidR="00B7124D" w:rsidRPr="009806FD" w14:paraId="3F3E413C" w14:textId="77777777" w:rsidTr="00B7124D">
        <w:trPr>
          <w:trHeight w:val="272"/>
        </w:trPr>
        <w:tc>
          <w:tcPr>
            <w:tcW w:w="2547" w:type="dxa"/>
            <w:vMerge/>
            <w:hideMark/>
          </w:tcPr>
          <w:p w14:paraId="47C111B4" w14:textId="77777777" w:rsidR="00B7124D" w:rsidRPr="009806FD" w:rsidRDefault="00B7124D">
            <w:pPr>
              <w:rPr>
                <w:rFonts w:cs="Arial"/>
                <w:b/>
                <w:bCs/>
                <w:sz w:val="18"/>
                <w:szCs w:val="18"/>
              </w:rPr>
            </w:pPr>
          </w:p>
        </w:tc>
        <w:tc>
          <w:tcPr>
            <w:tcW w:w="3118" w:type="dxa"/>
            <w:vMerge/>
            <w:hideMark/>
          </w:tcPr>
          <w:p w14:paraId="54D11150" w14:textId="77777777" w:rsidR="00B7124D" w:rsidRPr="009806FD" w:rsidRDefault="00B7124D">
            <w:pPr>
              <w:rPr>
                <w:rFonts w:cs="Arial"/>
                <w:sz w:val="18"/>
                <w:szCs w:val="18"/>
              </w:rPr>
            </w:pPr>
          </w:p>
        </w:tc>
        <w:tc>
          <w:tcPr>
            <w:tcW w:w="2552" w:type="dxa"/>
            <w:vMerge w:val="restart"/>
            <w:noWrap/>
            <w:hideMark/>
          </w:tcPr>
          <w:p w14:paraId="73920B9E" w14:textId="434A2740" w:rsidR="00B7124D" w:rsidRPr="009806FD" w:rsidRDefault="00B7124D">
            <w:pPr>
              <w:rPr>
                <w:rFonts w:cs="Arial"/>
                <w:sz w:val="18"/>
                <w:szCs w:val="18"/>
              </w:rPr>
            </w:pPr>
            <w:proofErr w:type="spellStart"/>
            <w:r w:rsidRPr="009806FD">
              <w:rPr>
                <w:rFonts w:cs="Arial"/>
                <w:sz w:val="18"/>
                <w:szCs w:val="18"/>
              </w:rPr>
              <w:t>klorantranili</w:t>
            </w:r>
            <w:r>
              <w:rPr>
                <w:rFonts w:cs="Arial"/>
                <w:sz w:val="18"/>
                <w:szCs w:val="18"/>
              </w:rPr>
              <w:t>p</w:t>
            </w:r>
            <w:r w:rsidRPr="009806FD">
              <w:rPr>
                <w:rFonts w:cs="Arial"/>
                <w:sz w:val="18"/>
                <w:szCs w:val="18"/>
              </w:rPr>
              <w:t>rol</w:t>
            </w:r>
            <w:proofErr w:type="spellEnd"/>
          </w:p>
        </w:tc>
        <w:tc>
          <w:tcPr>
            <w:tcW w:w="2146" w:type="dxa"/>
            <w:noWrap/>
            <w:hideMark/>
          </w:tcPr>
          <w:p w14:paraId="44D49945" w14:textId="77777777" w:rsidR="00B7124D" w:rsidRPr="009806FD" w:rsidRDefault="00B7124D">
            <w:pPr>
              <w:rPr>
                <w:rFonts w:cs="Arial"/>
                <w:sz w:val="18"/>
                <w:szCs w:val="18"/>
              </w:rPr>
            </w:pPr>
            <w:proofErr w:type="spellStart"/>
            <w:r w:rsidRPr="009806FD">
              <w:rPr>
                <w:rFonts w:cs="Arial"/>
                <w:sz w:val="18"/>
                <w:szCs w:val="18"/>
              </w:rPr>
              <w:t>Voliam</w:t>
            </w:r>
            <w:proofErr w:type="spellEnd"/>
          </w:p>
        </w:tc>
        <w:tc>
          <w:tcPr>
            <w:tcW w:w="1539" w:type="dxa"/>
            <w:vMerge w:val="restart"/>
            <w:noWrap/>
            <w:hideMark/>
          </w:tcPr>
          <w:p w14:paraId="2B08C30F" w14:textId="77777777" w:rsidR="00B7124D" w:rsidRPr="009806FD" w:rsidRDefault="00B7124D">
            <w:pPr>
              <w:rPr>
                <w:rFonts w:cs="Arial"/>
                <w:sz w:val="18"/>
                <w:szCs w:val="18"/>
              </w:rPr>
            </w:pPr>
            <w:r w:rsidRPr="009806FD">
              <w:rPr>
                <w:rFonts w:cs="Arial"/>
                <w:sz w:val="18"/>
                <w:szCs w:val="18"/>
              </w:rPr>
              <w:t>0,125 L/ha</w:t>
            </w:r>
          </w:p>
        </w:tc>
        <w:tc>
          <w:tcPr>
            <w:tcW w:w="1701" w:type="dxa"/>
            <w:vMerge w:val="restart"/>
            <w:noWrap/>
            <w:hideMark/>
          </w:tcPr>
          <w:p w14:paraId="0A2FEBDF" w14:textId="77777777" w:rsidR="00B7124D" w:rsidRPr="009806FD" w:rsidRDefault="00B7124D">
            <w:pPr>
              <w:rPr>
                <w:rFonts w:cs="Arial"/>
                <w:sz w:val="18"/>
                <w:szCs w:val="18"/>
              </w:rPr>
            </w:pPr>
            <w:r w:rsidRPr="009806FD">
              <w:rPr>
                <w:rFonts w:cs="Arial"/>
                <w:sz w:val="18"/>
                <w:szCs w:val="18"/>
              </w:rPr>
              <w:t>1</w:t>
            </w:r>
          </w:p>
        </w:tc>
        <w:tc>
          <w:tcPr>
            <w:tcW w:w="1701" w:type="dxa"/>
            <w:vMerge w:val="restart"/>
            <w:hideMark/>
          </w:tcPr>
          <w:p w14:paraId="6B78802F" w14:textId="07D8A261" w:rsidR="00B7124D" w:rsidRPr="009806FD" w:rsidRDefault="00B7124D">
            <w:pPr>
              <w:rPr>
                <w:rFonts w:cs="Arial"/>
                <w:sz w:val="18"/>
                <w:szCs w:val="18"/>
              </w:rPr>
            </w:pPr>
            <w:r w:rsidRPr="009806FD">
              <w:rPr>
                <w:rFonts w:cs="Arial"/>
                <w:sz w:val="18"/>
                <w:szCs w:val="18"/>
              </w:rPr>
              <w:t>Na istem zemljišču 2-krat v rastni sezoni</w:t>
            </w:r>
            <w:r>
              <w:rPr>
                <w:rFonts w:cs="Arial"/>
                <w:sz w:val="18"/>
                <w:szCs w:val="18"/>
              </w:rPr>
              <w:t>.</w:t>
            </w:r>
          </w:p>
        </w:tc>
      </w:tr>
      <w:tr w:rsidR="00B7124D" w:rsidRPr="009806FD" w14:paraId="7113668D" w14:textId="77777777" w:rsidTr="00B7124D">
        <w:trPr>
          <w:trHeight w:val="133"/>
        </w:trPr>
        <w:tc>
          <w:tcPr>
            <w:tcW w:w="2547" w:type="dxa"/>
            <w:vMerge/>
          </w:tcPr>
          <w:p w14:paraId="315CB3D8" w14:textId="77777777" w:rsidR="00B7124D" w:rsidRPr="009806FD" w:rsidRDefault="00B7124D">
            <w:pPr>
              <w:rPr>
                <w:rFonts w:cs="Arial"/>
                <w:b/>
                <w:bCs/>
                <w:sz w:val="18"/>
                <w:szCs w:val="18"/>
              </w:rPr>
            </w:pPr>
          </w:p>
        </w:tc>
        <w:tc>
          <w:tcPr>
            <w:tcW w:w="3118" w:type="dxa"/>
            <w:vMerge/>
          </w:tcPr>
          <w:p w14:paraId="4C6C2010" w14:textId="77777777" w:rsidR="00B7124D" w:rsidRPr="009806FD" w:rsidRDefault="00B7124D">
            <w:pPr>
              <w:rPr>
                <w:rFonts w:cs="Arial"/>
                <w:sz w:val="18"/>
                <w:szCs w:val="18"/>
              </w:rPr>
            </w:pPr>
          </w:p>
        </w:tc>
        <w:tc>
          <w:tcPr>
            <w:tcW w:w="2552" w:type="dxa"/>
            <w:vMerge/>
            <w:noWrap/>
          </w:tcPr>
          <w:p w14:paraId="6B16E14C" w14:textId="77777777" w:rsidR="00B7124D" w:rsidRPr="009806FD" w:rsidRDefault="00B7124D">
            <w:pPr>
              <w:rPr>
                <w:rFonts w:cs="Arial"/>
                <w:sz w:val="18"/>
                <w:szCs w:val="18"/>
              </w:rPr>
            </w:pPr>
          </w:p>
        </w:tc>
        <w:tc>
          <w:tcPr>
            <w:tcW w:w="2146" w:type="dxa"/>
            <w:noWrap/>
          </w:tcPr>
          <w:p w14:paraId="67CE187E" w14:textId="76640BBA" w:rsidR="00B7124D" w:rsidRPr="009806FD" w:rsidRDefault="00B7124D">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39" w:type="dxa"/>
            <w:vMerge/>
            <w:noWrap/>
          </w:tcPr>
          <w:p w14:paraId="688E8B96" w14:textId="77777777" w:rsidR="00B7124D" w:rsidRPr="009806FD" w:rsidRDefault="00B7124D">
            <w:pPr>
              <w:rPr>
                <w:rFonts w:cs="Arial"/>
                <w:sz w:val="18"/>
                <w:szCs w:val="18"/>
              </w:rPr>
            </w:pPr>
          </w:p>
        </w:tc>
        <w:tc>
          <w:tcPr>
            <w:tcW w:w="1701" w:type="dxa"/>
            <w:vMerge/>
            <w:noWrap/>
          </w:tcPr>
          <w:p w14:paraId="3F8DF653" w14:textId="77777777" w:rsidR="00B7124D" w:rsidRPr="009806FD" w:rsidRDefault="00B7124D">
            <w:pPr>
              <w:rPr>
                <w:rFonts w:cs="Arial"/>
                <w:sz w:val="18"/>
                <w:szCs w:val="18"/>
              </w:rPr>
            </w:pPr>
          </w:p>
        </w:tc>
        <w:tc>
          <w:tcPr>
            <w:tcW w:w="1701" w:type="dxa"/>
            <w:vMerge/>
          </w:tcPr>
          <w:p w14:paraId="442F9928" w14:textId="77777777" w:rsidR="00B7124D" w:rsidRPr="009806FD" w:rsidRDefault="00B7124D">
            <w:pPr>
              <w:rPr>
                <w:rFonts w:cs="Arial"/>
                <w:sz w:val="18"/>
                <w:szCs w:val="18"/>
              </w:rPr>
            </w:pPr>
          </w:p>
        </w:tc>
      </w:tr>
      <w:tr w:rsidR="009806FD" w:rsidRPr="009806FD" w14:paraId="572775CA" w14:textId="77777777" w:rsidTr="00DC7E35">
        <w:trPr>
          <w:trHeight w:val="440"/>
        </w:trPr>
        <w:tc>
          <w:tcPr>
            <w:tcW w:w="2547" w:type="dxa"/>
            <w:vMerge w:val="restart"/>
            <w:hideMark/>
          </w:tcPr>
          <w:p w14:paraId="52595E15" w14:textId="2DBD35EC" w:rsidR="009806FD" w:rsidRPr="009806FD" w:rsidRDefault="009806FD" w:rsidP="00F501E5">
            <w:pPr>
              <w:jc w:val="left"/>
              <w:rPr>
                <w:rFonts w:cs="Arial"/>
                <w:b/>
                <w:bCs/>
                <w:sz w:val="18"/>
                <w:szCs w:val="18"/>
              </w:rPr>
            </w:pPr>
            <w:r w:rsidRPr="009806FD">
              <w:rPr>
                <w:rFonts w:cs="Arial"/>
                <w:b/>
                <w:bCs/>
                <w:sz w:val="18"/>
                <w:szCs w:val="18"/>
              </w:rPr>
              <w:t>Kapusova hržica</w:t>
            </w:r>
            <w:r w:rsidRPr="009806FD">
              <w:rPr>
                <w:rFonts w:cs="Arial"/>
                <w:sz w:val="18"/>
                <w:szCs w:val="18"/>
              </w:rPr>
              <w:t xml:space="preserve">                     (</w:t>
            </w:r>
            <w:proofErr w:type="spellStart"/>
            <w:r w:rsidRPr="009806FD">
              <w:rPr>
                <w:rFonts w:cs="Arial"/>
                <w:i/>
                <w:iCs/>
                <w:sz w:val="18"/>
                <w:szCs w:val="18"/>
              </w:rPr>
              <w:t>Contarinia</w:t>
            </w:r>
            <w:proofErr w:type="spellEnd"/>
            <w:r w:rsidRPr="009806FD">
              <w:rPr>
                <w:rFonts w:cs="Arial"/>
                <w:i/>
                <w:iCs/>
                <w:sz w:val="18"/>
                <w:szCs w:val="18"/>
              </w:rPr>
              <w:t xml:space="preserve"> </w:t>
            </w:r>
            <w:proofErr w:type="spellStart"/>
            <w:r w:rsidRPr="009806FD">
              <w:rPr>
                <w:rFonts w:cs="Arial"/>
                <w:i/>
                <w:iCs/>
                <w:sz w:val="18"/>
                <w:szCs w:val="18"/>
              </w:rPr>
              <w:t>nast</w:t>
            </w:r>
            <w:r w:rsidR="00716FC4">
              <w:rPr>
                <w:rFonts w:cs="Arial"/>
                <w:i/>
                <w:iCs/>
                <w:sz w:val="18"/>
                <w:szCs w:val="18"/>
              </w:rPr>
              <w:t>u</w:t>
            </w:r>
            <w:r w:rsidRPr="009806FD">
              <w:rPr>
                <w:rFonts w:cs="Arial"/>
                <w:i/>
                <w:iCs/>
                <w:sz w:val="18"/>
                <w:szCs w:val="18"/>
              </w:rPr>
              <w:t>rtii</w:t>
            </w:r>
            <w:proofErr w:type="spellEnd"/>
            <w:r w:rsidRPr="009806FD">
              <w:rPr>
                <w:rFonts w:cs="Arial"/>
                <w:sz w:val="18"/>
                <w:szCs w:val="18"/>
              </w:rPr>
              <w:t>)</w:t>
            </w:r>
          </w:p>
        </w:tc>
        <w:tc>
          <w:tcPr>
            <w:tcW w:w="3118" w:type="dxa"/>
            <w:vMerge w:val="restart"/>
            <w:hideMark/>
          </w:tcPr>
          <w:p w14:paraId="5B53CC57" w14:textId="77777777" w:rsidR="00716FC4" w:rsidRDefault="009806FD" w:rsidP="00F501E5">
            <w:pPr>
              <w:jc w:val="left"/>
              <w:rPr>
                <w:rFonts w:cs="Arial"/>
                <w:sz w:val="18"/>
                <w:szCs w:val="18"/>
              </w:rPr>
            </w:pPr>
            <w:r w:rsidRPr="009806FD">
              <w:rPr>
                <w:rFonts w:cs="Arial"/>
                <w:b/>
                <w:bCs/>
                <w:sz w:val="18"/>
                <w:szCs w:val="18"/>
                <w:u w:val="single"/>
              </w:rPr>
              <w:t>Agrotehnični ukrepi:</w:t>
            </w:r>
            <w:r w:rsidRPr="009806FD">
              <w:rPr>
                <w:rFonts w:cs="Arial"/>
                <w:sz w:val="18"/>
                <w:szCs w:val="18"/>
              </w:rPr>
              <w:t xml:space="preserve">                                       </w:t>
            </w:r>
          </w:p>
          <w:p w14:paraId="724C3713" w14:textId="5AC4919C" w:rsidR="00716FC4" w:rsidRPr="00716FC4" w:rsidRDefault="00716FC4"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w:t>
            </w:r>
            <w:r w:rsidR="009806FD" w:rsidRPr="00716FC4">
              <w:rPr>
                <w:rFonts w:cs="Arial"/>
                <w:sz w:val="18"/>
                <w:szCs w:val="18"/>
              </w:rPr>
              <w:t>vsaj trilet</w:t>
            </w:r>
            <w:r w:rsidRPr="00716FC4">
              <w:rPr>
                <w:rFonts w:cs="Arial"/>
                <w:sz w:val="18"/>
                <w:szCs w:val="18"/>
              </w:rPr>
              <w:t>neg</w:t>
            </w:r>
            <w:r w:rsidR="00E46F20">
              <w:rPr>
                <w:rFonts w:cs="Arial"/>
                <w:sz w:val="18"/>
                <w:szCs w:val="18"/>
              </w:rPr>
              <w:t>a</w:t>
            </w:r>
            <w:r w:rsidRPr="00716FC4">
              <w:rPr>
                <w:rFonts w:cs="Arial"/>
                <w:sz w:val="18"/>
                <w:szCs w:val="18"/>
              </w:rPr>
              <w:t>)</w:t>
            </w:r>
            <w:r w:rsidR="009806FD" w:rsidRPr="00716FC4">
              <w:rPr>
                <w:rFonts w:cs="Arial"/>
                <w:sz w:val="18"/>
                <w:szCs w:val="18"/>
              </w:rPr>
              <w:t xml:space="preserve">, </w:t>
            </w:r>
          </w:p>
          <w:p w14:paraId="4D2C5DAC" w14:textId="77777777" w:rsidR="00716FC4" w:rsidRDefault="009806FD" w:rsidP="00B84EF7">
            <w:pPr>
              <w:pStyle w:val="Odstavekseznama"/>
              <w:numPr>
                <w:ilvl w:val="0"/>
                <w:numId w:val="83"/>
              </w:numPr>
              <w:ind w:left="177" w:hanging="177"/>
              <w:jc w:val="left"/>
              <w:rPr>
                <w:rFonts w:cs="Arial"/>
                <w:sz w:val="18"/>
                <w:szCs w:val="18"/>
              </w:rPr>
            </w:pPr>
            <w:r w:rsidRPr="00716FC4">
              <w:rPr>
                <w:rFonts w:cs="Arial"/>
                <w:sz w:val="18"/>
                <w:szCs w:val="18"/>
              </w:rPr>
              <w:t>zatiranje samoniklih križnic</w:t>
            </w:r>
            <w:r w:rsidR="00716FC4" w:rsidRPr="00716FC4">
              <w:rPr>
                <w:rFonts w:cs="Arial"/>
                <w:sz w:val="18"/>
                <w:szCs w:val="18"/>
              </w:rPr>
              <w:t>,</w:t>
            </w:r>
            <w:r w:rsidRPr="00716FC4">
              <w:rPr>
                <w:rFonts w:cs="Arial"/>
                <w:sz w:val="18"/>
                <w:szCs w:val="18"/>
              </w:rPr>
              <w:t xml:space="preserve"> </w:t>
            </w:r>
          </w:p>
          <w:p w14:paraId="20353299" w14:textId="77777777" w:rsidR="00E46F20" w:rsidRDefault="009806FD" w:rsidP="00B84EF7">
            <w:pPr>
              <w:pStyle w:val="Odstavekseznama"/>
              <w:numPr>
                <w:ilvl w:val="0"/>
                <w:numId w:val="83"/>
              </w:numPr>
              <w:ind w:left="177" w:hanging="177"/>
              <w:jc w:val="left"/>
              <w:rPr>
                <w:rFonts w:cs="Arial"/>
                <w:sz w:val="18"/>
                <w:szCs w:val="18"/>
              </w:rPr>
            </w:pPr>
            <w:r w:rsidRPr="00716FC4">
              <w:rPr>
                <w:rFonts w:cs="Arial"/>
                <w:sz w:val="18"/>
                <w:szCs w:val="18"/>
              </w:rPr>
              <w:t>globok</w:t>
            </w:r>
            <w:r w:rsidR="00716FC4" w:rsidRPr="00716FC4">
              <w:rPr>
                <w:rFonts w:cs="Arial"/>
                <w:sz w:val="18"/>
                <w:szCs w:val="18"/>
              </w:rPr>
              <w:t>o</w:t>
            </w:r>
            <w:r w:rsidRPr="00716FC4">
              <w:rPr>
                <w:rFonts w:cs="Arial"/>
                <w:sz w:val="18"/>
                <w:szCs w:val="18"/>
              </w:rPr>
              <w:t xml:space="preserve"> </w:t>
            </w:r>
            <w:proofErr w:type="spellStart"/>
            <w:r w:rsidRPr="00716FC4">
              <w:rPr>
                <w:rFonts w:cs="Arial"/>
                <w:sz w:val="18"/>
                <w:szCs w:val="18"/>
              </w:rPr>
              <w:t>zaoravanje</w:t>
            </w:r>
            <w:proofErr w:type="spellEnd"/>
            <w:r w:rsidRPr="00716FC4">
              <w:rPr>
                <w:rFonts w:cs="Arial"/>
                <w:sz w:val="18"/>
                <w:szCs w:val="18"/>
              </w:rPr>
              <w:t xml:space="preserve"> bub hržice.</w:t>
            </w:r>
          </w:p>
          <w:p w14:paraId="70D51602" w14:textId="2051F8E0" w:rsidR="00716FC4" w:rsidRPr="00E46F20" w:rsidRDefault="00716FC4" w:rsidP="00CB3591">
            <w:pPr>
              <w:pStyle w:val="Odstavekseznama"/>
              <w:ind w:left="177"/>
              <w:jc w:val="left"/>
              <w:rPr>
                <w:rFonts w:cs="Arial"/>
                <w:sz w:val="18"/>
                <w:szCs w:val="18"/>
              </w:rPr>
            </w:pPr>
          </w:p>
          <w:p w14:paraId="497B29D0" w14:textId="063C06FA" w:rsidR="009806FD" w:rsidRPr="00716FC4" w:rsidRDefault="009806FD" w:rsidP="00716FC4">
            <w:pPr>
              <w:jc w:val="left"/>
              <w:rPr>
                <w:rFonts w:cs="Arial"/>
                <w:sz w:val="18"/>
                <w:szCs w:val="18"/>
              </w:rPr>
            </w:pPr>
            <w:r w:rsidRPr="00716FC4">
              <w:rPr>
                <w:rFonts w:cs="Arial"/>
                <w:sz w:val="18"/>
                <w:szCs w:val="18"/>
              </w:rPr>
              <w:t>Priporočljivo je redno pregledovanje rastlin kmalu po prvem presajanju zgodaj spomladi, v začetku maja in spremljanje naleta škodljiv</w:t>
            </w:r>
            <w:r w:rsidR="00E46F20">
              <w:rPr>
                <w:rFonts w:cs="Arial"/>
                <w:sz w:val="18"/>
                <w:szCs w:val="18"/>
              </w:rPr>
              <w:t>ca</w:t>
            </w:r>
            <w:r w:rsidRPr="00716FC4">
              <w:rPr>
                <w:rFonts w:cs="Arial"/>
                <w:sz w:val="18"/>
                <w:szCs w:val="18"/>
              </w:rPr>
              <w:t xml:space="preserve"> s feromonskimi vabami</w:t>
            </w:r>
            <w:r w:rsidR="00E46F20">
              <w:rPr>
                <w:rFonts w:cs="Arial"/>
                <w:sz w:val="18"/>
                <w:szCs w:val="18"/>
              </w:rPr>
              <w:t>.</w:t>
            </w:r>
          </w:p>
        </w:tc>
        <w:tc>
          <w:tcPr>
            <w:tcW w:w="2552" w:type="dxa"/>
            <w:hideMark/>
          </w:tcPr>
          <w:p w14:paraId="14FFF6C5" w14:textId="47F9FCB9" w:rsidR="009806FD" w:rsidRPr="009806FD" w:rsidRDefault="00F501E5">
            <w:pPr>
              <w:rPr>
                <w:rFonts w:cs="Arial"/>
                <w:sz w:val="18"/>
                <w:szCs w:val="18"/>
              </w:rPr>
            </w:pPr>
            <w:r>
              <w:rPr>
                <w:rFonts w:cs="Arial"/>
                <w:sz w:val="18"/>
                <w:szCs w:val="18"/>
              </w:rPr>
              <w:t>l</w:t>
            </w:r>
            <w:r w:rsidR="009806FD" w:rsidRPr="009806FD">
              <w:rPr>
                <w:rFonts w:cs="Arial"/>
                <w:sz w:val="18"/>
                <w:szCs w:val="18"/>
              </w:rPr>
              <w:t>ambda</w:t>
            </w:r>
            <w:r>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3AAA8DC0"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w:t>
            </w:r>
          </w:p>
        </w:tc>
        <w:tc>
          <w:tcPr>
            <w:tcW w:w="1539" w:type="dxa"/>
            <w:noWrap/>
            <w:hideMark/>
          </w:tcPr>
          <w:p w14:paraId="3C0CE2B4"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5561F911"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2A9CEDAC" w14:textId="1CDA0D33" w:rsidR="009806FD" w:rsidRPr="009806FD" w:rsidRDefault="009806FD">
            <w:pPr>
              <w:rPr>
                <w:rFonts w:cs="Arial"/>
                <w:sz w:val="18"/>
                <w:szCs w:val="18"/>
              </w:rPr>
            </w:pPr>
            <w:r w:rsidRPr="009806FD">
              <w:rPr>
                <w:rFonts w:cs="Arial"/>
                <w:sz w:val="18"/>
                <w:szCs w:val="18"/>
              </w:rPr>
              <w:t xml:space="preserve">Uporaba največ 2-krat letno. </w:t>
            </w:r>
          </w:p>
        </w:tc>
      </w:tr>
      <w:tr w:rsidR="009806FD" w:rsidRPr="009806FD" w14:paraId="364E2F22" w14:textId="77777777" w:rsidTr="00DC7E35">
        <w:trPr>
          <w:trHeight w:val="240"/>
        </w:trPr>
        <w:tc>
          <w:tcPr>
            <w:tcW w:w="2547" w:type="dxa"/>
            <w:vMerge/>
            <w:hideMark/>
          </w:tcPr>
          <w:p w14:paraId="1FDEA52B" w14:textId="77777777" w:rsidR="009806FD" w:rsidRPr="009806FD" w:rsidRDefault="009806FD">
            <w:pPr>
              <w:rPr>
                <w:rFonts w:cs="Arial"/>
                <w:b/>
                <w:bCs/>
                <w:sz w:val="18"/>
                <w:szCs w:val="18"/>
              </w:rPr>
            </w:pPr>
          </w:p>
        </w:tc>
        <w:tc>
          <w:tcPr>
            <w:tcW w:w="3118" w:type="dxa"/>
            <w:vMerge/>
            <w:hideMark/>
          </w:tcPr>
          <w:p w14:paraId="3B7333D8" w14:textId="77777777" w:rsidR="009806FD" w:rsidRPr="009806FD" w:rsidRDefault="009806FD">
            <w:pPr>
              <w:rPr>
                <w:rFonts w:cs="Arial"/>
                <w:sz w:val="18"/>
                <w:szCs w:val="18"/>
              </w:rPr>
            </w:pPr>
          </w:p>
        </w:tc>
        <w:tc>
          <w:tcPr>
            <w:tcW w:w="2552" w:type="dxa"/>
            <w:noWrap/>
            <w:hideMark/>
          </w:tcPr>
          <w:p w14:paraId="4D98BB69" w14:textId="77777777" w:rsidR="009806FD" w:rsidRPr="009806FD" w:rsidRDefault="009806FD">
            <w:pPr>
              <w:rPr>
                <w:rFonts w:cs="Arial"/>
                <w:sz w:val="18"/>
                <w:szCs w:val="18"/>
              </w:rPr>
            </w:pPr>
            <w:proofErr w:type="spellStart"/>
            <w:r w:rsidRPr="009806FD">
              <w:rPr>
                <w:rFonts w:cs="Arial"/>
                <w:sz w:val="18"/>
                <w:szCs w:val="18"/>
              </w:rPr>
              <w:t>spirotetramat</w:t>
            </w:r>
            <w:proofErr w:type="spellEnd"/>
          </w:p>
        </w:tc>
        <w:tc>
          <w:tcPr>
            <w:tcW w:w="2146" w:type="dxa"/>
            <w:noWrap/>
            <w:hideMark/>
          </w:tcPr>
          <w:p w14:paraId="775A9218" w14:textId="77777777" w:rsidR="009806FD" w:rsidRPr="009806FD" w:rsidRDefault="009806FD">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 </w:t>
            </w:r>
          </w:p>
        </w:tc>
        <w:tc>
          <w:tcPr>
            <w:tcW w:w="1539" w:type="dxa"/>
            <w:noWrap/>
            <w:hideMark/>
          </w:tcPr>
          <w:p w14:paraId="68A39296" w14:textId="77777777" w:rsidR="009806FD" w:rsidRPr="009806FD" w:rsidRDefault="009806FD">
            <w:pPr>
              <w:rPr>
                <w:rFonts w:cs="Arial"/>
                <w:sz w:val="18"/>
                <w:szCs w:val="18"/>
              </w:rPr>
            </w:pPr>
            <w:r w:rsidRPr="009806FD">
              <w:rPr>
                <w:rFonts w:cs="Arial"/>
                <w:sz w:val="18"/>
                <w:szCs w:val="18"/>
              </w:rPr>
              <w:t>0,75 L/ha</w:t>
            </w:r>
          </w:p>
        </w:tc>
        <w:tc>
          <w:tcPr>
            <w:tcW w:w="1701" w:type="dxa"/>
            <w:noWrap/>
            <w:hideMark/>
          </w:tcPr>
          <w:p w14:paraId="663B65AC"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5BE30BAC" w14:textId="77777777" w:rsidR="00301F1F" w:rsidRDefault="009806FD">
            <w:pPr>
              <w:rPr>
                <w:rFonts w:cs="Arial"/>
                <w:sz w:val="18"/>
                <w:szCs w:val="18"/>
              </w:rPr>
            </w:pPr>
            <w:r w:rsidRPr="009806FD">
              <w:rPr>
                <w:rFonts w:cs="Arial"/>
                <w:sz w:val="18"/>
                <w:szCs w:val="18"/>
              </w:rPr>
              <w:t>Na istem zemljišču 2-krat v rastni sezoni, 14 dnevni razmik med aplikacijama</w:t>
            </w:r>
            <w:r w:rsidR="00BB2879">
              <w:rPr>
                <w:rFonts w:cs="Arial"/>
                <w:sz w:val="18"/>
                <w:szCs w:val="18"/>
              </w:rPr>
              <w:t xml:space="preserve">. </w:t>
            </w:r>
          </w:p>
          <w:p w14:paraId="0FB867E1" w14:textId="18A0622D" w:rsidR="009806FD" w:rsidRPr="009806FD" w:rsidRDefault="00BB2879">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9806FD" w:rsidRPr="009806FD" w14:paraId="3C4C69FF" w14:textId="77777777" w:rsidTr="00DC7E35">
        <w:trPr>
          <w:trHeight w:val="753"/>
        </w:trPr>
        <w:tc>
          <w:tcPr>
            <w:tcW w:w="2547" w:type="dxa"/>
            <w:hideMark/>
          </w:tcPr>
          <w:p w14:paraId="7072F740" w14:textId="77777777" w:rsidR="009806FD" w:rsidRPr="009806FD" w:rsidRDefault="009806FD" w:rsidP="00F501E5">
            <w:pPr>
              <w:jc w:val="left"/>
              <w:rPr>
                <w:rFonts w:cs="Arial"/>
                <w:b/>
                <w:bCs/>
                <w:sz w:val="18"/>
                <w:szCs w:val="18"/>
              </w:rPr>
            </w:pPr>
            <w:proofErr w:type="spellStart"/>
            <w:r w:rsidRPr="009806FD">
              <w:rPr>
                <w:rFonts w:cs="Arial"/>
                <w:b/>
                <w:bCs/>
                <w:sz w:val="18"/>
                <w:szCs w:val="18"/>
              </w:rPr>
              <w:t>Kljunotaji</w:t>
            </w:r>
            <w:proofErr w:type="spellEnd"/>
            <w:r w:rsidRPr="009806FD">
              <w:rPr>
                <w:rFonts w:cs="Arial"/>
                <w:b/>
                <w:bCs/>
                <w:sz w:val="18"/>
                <w:szCs w:val="18"/>
              </w:rPr>
              <w:t xml:space="preserve">                                </w:t>
            </w:r>
            <w:r w:rsidRPr="009806FD">
              <w:rPr>
                <w:rFonts w:cs="Arial"/>
                <w:sz w:val="18"/>
                <w:szCs w:val="18"/>
              </w:rPr>
              <w:t>(</w:t>
            </w:r>
            <w:proofErr w:type="spellStart"/>
            <w:r w:rsidRPr="009806FD">
              <w:rPr>
                <w:rFonts w:cs="Arial"/>
                <w:i/>
                <w:iCs/>
                <w:sz w:val="18"/>
                <w:szCs w:val="18"/>
              </w:rPr>
              <w:t>Ceutorhynchus</w:t>
            </w:r>
            <w:proofErr w:type="spellEnd"/>
            <w:r w:rsidRPr="009806FD">
              <w:rPr>
                <w:rFonts w:cs="Arial"/>
                <w:i/>
                <w:iCs/>
                <w:sz w:val="18"/>
                <w:szCs w:val="18"/>
              </w:rPr>
              <w:t xml:space="preserve"> </w:t>
            </w:r>
            <w:proofErr w:type="spellStart"/>
            <w:r w:rsidRPr="009806FD">
              <w:rPr>
                <w:rFonts w:cs="Arial"/>
                <w:i/>
                <w:iCs/>
                <w:sz w:val="18"/>
                <w:szCs w:val="18"/>
              </w:rPr>
              <w:t>pleurostigma</w:t>
            </w:r>
            <w:proofErr w:type="spellEnd"/>
            <w:r w:rsidRPr="009806FD">
              <w:rPr>
                <w:rFonts w:cs="Arial"/>
                <w:sz w:val="18"/>
                <w:szCs w:val="18"/>
              </w:rPr>
              <w:t>/</w:t>
            </w:r>
            <w:proofErr w:type="spellStart"/>
            <w:r w:rsidRPr="00F501E5">
              <w:rPr>
                <w:rFonts w:cs="Arial"/>
                <w:i/>
                <w:iCs/>
                <w:sz w:val="18"/>
                <w:szCs w:val="18"/>
              </w:rPr>
              <w:t>quadridens</w:t>
            </w:r>
            <w:proofErr w:type="spellEnd"/>
            <w:r w:rsidRPr="009806FD">
              <w:rPr>
                <w:rFonts w:cs="Arial"/>
                <w:sz w:val="18"/>
                <w:szCs w:val="18"/>
              </w:rPr>
              <w:t>)</w:t>
            </w:r>
          </w:p>
        </w:tc>
        <w:tc>
          <w:tcPr>
            <w:tcW w:w="3118" w:type="dxa"/>
            <w:hideMark/>
          </w:tcPr>
          <w:p w14:paraId="1D90F532" w14:textId="77777777" w:rsidR="00716FC4" w:rsidRDefault="009806FD" w:rsidP="00F501E5">
            <w:pPr>
              <w:jc w:val="left"/>
              <w:rPr>
                <w:rFonts w:cs="Arial"/>
                <w:sz w:val="18"/>
                <w:szCs w:val="18"/>
              </w:rPr>
            </w:pPr>
            <w:r w:rsidRPr="009806FD">
              <w:rPr>
                <w:rFonts w:cs="Arial"/>
                <w:b/>
                <w:bCs/>
                <w:sz w:val="18"/>
                <w:szCs w:val="18"/>
                <w:u w:val="single"/>
              </w:rPr>
              <w:t>Agrotehnični ukrepi</w:t>
            </w:r>
            <w:r w:rsidRPr="009806FD">
              <w:rPr>
                <w:rFonts w:cs="Arial"/>
                <w:sz w:val="18"/>
                <w:szCs w:val="18"/>
              </w:rPr>
              <w:t xml:space="preserve">:                                   </w:t>
            </w:r>
          </w:p>
          <w:p w14:paraId="05845288" w14:textId="5D0B8242" w:rsidR="009806FD" w:rsidRPr="00716FC4" w:rsidRDefault="009806FD" w:rsidP="00B84EF7">
            <w:pPr>
              <w:pStyle w:val="Odstavekseznama"/>
              <w:numPr>
                <w:ilvl w:val="0"/>
                <w:numId w:val="84"/>
              </w:numPr>
              <w:ind w:left="177" w:hanging="141"/>
              <w:jc w:val="left"/>
              <w:rPr>
                <w:rFonts w:cs="Arial"/>
                <w:sz w:val="18"/>
                <w:szCs w:val="18"/>
              </w:rPr>
            </w:pPr>
            <w:r w:rsidRPr="00716FC4">
              <w:rPr>
                <w:rFonts w:cs="Arial"/>
                <w:sz w:val="18"/>
                <w:szCs w:val="18"/>
              </w:rPr>
              <w:t>uporaba zdravega sadilnega materiala</w:t>
            </w:r>
          </w:p>
        </w:tc>
        <w:tc>
          <w:tcPr>
            <w:tcW w:w="2552" w:type="dxa"/>
            <w:hideMark/>
          </w:tcPr>
          <w:p w14:paraId="405EDDAF" w14:textId="203EAFE0" w:rsidR="009806FD" w:rsidRPr="009806FD" w:rsidRDefault="00716FC4">
            <w:pPr>
              <w:rPr>
                <w:rFonts w:cs="Arial"/>
                <w:sz w:val="18"/>
                <w:szCs w:val="18"/>
              </w:rPr>
            </w:pPr>
            <w:r>
              <w:rPr>
                <w:rFonts w:cs="Arial"/>
                <w:sz w:val="18"/>
                <w:szCs w:val="18"/>
              </w:rPr>
              <w:t>l</w:t>
            </w:r>
            <w:r w:rsidR="009806FD" w:rsidRPr="009806FD">
              <w:rPr>
                <w:rFonts w:cs="Arial"/>
                <w:sz w:val="18"/>
                <w:szCs w:val="18"/>
              </w:rPr>
              <w:t>ambda</w:t>
            </w:r>
            <w:r w:rsidR="00F501E5">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126B57D9"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3B15C812"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4DA922C5"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6CA7BD4D" w14:textId="437F555A" w:rsidR="009806FD" w:rsidRPr="009806FD" w:rsidRDefault="009806FD">
            <w:pPr>
              <w:rPr>
                <w:rFonts w:cs="Arial"/>
                <w:sz w:val="18"/>
                <w:szCs w:val="18"/>
              </w:rPr>
            </w:pPr>
            <w:r w:rsidRPr="009806FD">
              <w:rPr>
                <w:rFonts w:cs="Arial"/>
                <w:sz w:val="18"/>
                <w:szCs w:val="18"/>
              </w:rPr>
              <w:t xml:space="preserve">Uporaba največ 2-krat letno. </w:t>
            </w:r>
          </w:p>
        </w:tc>
      </w:tr>
      <w:tr w:rsidR="009806FD" w:rsidRPr="009806FD" w14:paraId="424ADAA1" w14:textId="77777777" w:rsidTr="00DC7E35">
        <w:trPr>
          <w:trHeight w:val="565"/>
        </w:trPr>
        <w:tc>
          <w:tcPr>
            <w:tcW w:w="2547" w:type="dxa"/>
            <w:vMerge w:val="restart"/>
            <w:hideMark/>
          </w:tcPr>
          <w:p w14:paraId="5A8B24FD" w14:textId="77777777" w:rsidR="009806FD" w:rsidRPr="009806FD" w:rsidRDefault="009806FD" w:rsidP="00F501E5">
            <w:pPr>
              <w:jc w:val="left"/>
              <w:rPr>
                <w:rFonts w:cs="Arial"/>
                <w:b/>
                <w:bCs/>
                <w:sz w:val="18"/>
                <w:szCs w:val="18"/>
              </w:rPr>
            </w:pPr>
            <w:r w:rsidRPr="009806FD">
              <w:rPr>
                <w:rFonts w:cs="Arial"/>
                <w:b/>
                <w:bCs/>
                <w:sz w:val="18"/>
                <w:szCs w:val="18"/>
              </w:rPr>
              <w:t>Kapusovi bolhači</w:t>
            </w:r>
            <w:r w:rsidRPr="009806FD">
              <w:rPr>
                <w:rFonts w:cs="Arial"/>
                <w:sz w:val="18"/>
                <w:szCs w:val="18"/>
              </w:rPr>
              <w:t xml:space="preserve">                     (</w:t>
            </w:r>
            <w:proofErr w:type="spellStart"/>
            <w:r w:rsidRPr="009806FD">
              <w:rPr>
                <w:rFonts w:cs="Arial"/>
                <w:i/>
                <w:iCs/>
                <w:sz w:val="18"/>
                <w:szCs w:val="18"/>
              </w:rPr>
              <w:t>Phyllotreta</w:t>
            </w:r>
            <w:proofErr w:type="spellEnd"/>
            <w:r w:rsidRPr="009806FD">
              <w:rPr>
                <w:rFonts w:cs="Arial"/>
                <w:i/>
                <w:iCs/>
                <w:sz w:val="18"/>
                <w:szCs w:val="18"/>
              </w:rPr>
              <w:t xml:space="preserve"> </w:t>
            </w:r>
            <w:proofErr w:type="spellStart"/>
            <w:r w:rsidRPr="009806FD">
              <w:rPr>
                <w:rFonts w:cs="Arial"/>
                <w:i/>
                <w:iCs/>
                <w:sz w:val="18"/>
                <w:szCs w:val="18"/>
              </w:rPr>
              <w:t>nemorum</w:t>
            </w:r>
            <w:proofErr w:type="spellEnd"/>
            <w:r w:rsidRPr="009806FD">
              <w:rPr>
                <w:rFonts w:cs="Arial"/>
                <w:i/>
                <w:iCs/>
                <w:sz w:val="18"/>
                <w:szCs w:val="18"/>
              </w:rPr>
              <w:t xml:space="preserve">, Ph. </w:t>
            </w:r>
            <w:proofErr w:type="spellStart"/>
            <w:r w:rsidRPr="009806FD">
              <w:rPr>
                <w:rFonts w:cs="Arial"/>
                <w:i/>
                <w:iCs/>
                <w:sz w:val="18"/>
                <w:szCs w:val="18"/>
              </w:rPr>
              <w:lastRenderedPageBreak/>
              <w:t>atra</w:t>
            </w:r>
            <w:proofErr w:type="spellEnd"/>
            <w:r w:rsidRPr="009806FD">
              <w:rPr>
                <w:rFonts w:cs="Arial"/>
                <w:i/>
                <w:iCs/>
                <w:sz w:val="18"/>
                <w:szCs w:val="18"/>
              </w:rPr>
              <w:t xml:space="preserve">, Ph. </w:t>
            </w:r>
            <w:proofErr w:type="spellStart"/>
            <w:r w:rsidRPr="009806FD">
              <w:rPr>
                <w:rFonts w:cs="Arial"/>
                <w:i/>
                <w:iCs/>
                <w:sz w:val="18"/>
                <w:szCs w:val="18"/>
              </w:rPr>
              <w:t>nigripes</w:t>
            </w:r>
            <w:proofErr w:type="spellEnd"/>
            <w:r w:rsidRPr="009806FD">
              <w:rPr>
                <w:rFonts w:cs="Arial"/>
                <w:i/>
                <w:iCs/>
                <w:sz w:val="18"/>
                <w:szCs w:val="18"/>
              </w:rPr>
              <w:t xml:space="preserve">, Ph. </w:t>
            </w:r>
            <w:proofErr w:type="spellStart"/>
            <w:r w:rsidRPr="009806FD">
              <w:rPr>
                <w:rFonts w:cs="Arial"/>
                <w:i/>
                <w:iCs/>
                <w:sz w:val="18"/>
                <w:szCs w:val="18"/>
              </w:rPr>
              <w:t>Undulata</w:t>
            </w:r>
            <w:proofErr w:type="spellEnd"/>
            <w:r w:rsidRPr="009806FD">
              <w:rPr>
                <w:rFonts w:cs="Arial"/>
                <w:i/>
                <w:iCs/>
                <w:sz w:val="18"/>
                <w:szCs w:val="18"/>
              </w:rPr>
              <w:t>)</w:t>
            </w:r>
          </w:p>
        </w:tc>
        <w:tc>
          <w:tcPr>
            <w:tcW w:w="3118" w:type="dxa"/>
            <w:vMerge w:val="restart"/>
            <w:hideMark/>
          </w:tcPr>
          <w:p w14:paraId="35E00308" w14:textId="77777777" w:rsidR="00E46F20" w:rsidRDefault="009806FD" w:rsidP="00F501E5">
            <w:pPr>
              <w:jc w:val="left"/>
              <w:rPr>
                <w:rFonts w:cs="Arial"/>
                <w:b/>
                <w:bCs/>
                <w:sz w:val="18"/>
                <w:szCs w:val="18"/>
              </w:rPr>
            </w:pPr>
            <w:r w:rsidRPr="009806FD">
              <w:rPr>
                <w:rFonts w:cs="Arial"/>
                <w:b/>
                <w:bCs/>
                <w:sz w:val="18"/>
                <w:szCs w:val="18"/>
                <w:u w:val="single"/>
              </w:rPr>
              <w:lastRenderedPageBreak/>
              <w:t>Agrotehnični ukrepi:</w:t>
            </w:r>
            <w:r w:rsidRPr="009806FD">
              <w:rPr>
                <w:rFonts w:cs="Arial"/>
                <w:b/>
                <w:bCs/>
                <w:sz w:val="18"/>
                <w:szCs w:val="18"/>
              </w:rPr>
              <w:t xml:space="preserve">     </w:t>
            </w:r>
          </w:p>
          <w:p w14:paraId="35FC619B" w14:textId="33E2CC8F" w:rsidR="00E46F20" w:rsidRDefault="00E46F20" w:rsidP="00B84EF7">
            <w:pPr>
              <w:pStyle w:val="Odstavekseznama"/>
              <w:numPr>
                <w:ilvl w:val="0"/>
                <w:numId w:val="373"/>
              </w:numPr>
              <w:ind w:left="178" w:hanging="178"/>
              <w:jc w:val="left"/>
              <w:rPr>
                <w:rFonts w:cs="Arial"/>
                <w:sz w:val="18"/>
                <w:szCs w:val="18"/>
              </w:rPr>
            </w:pPr>
            <w:r>
              <w:rPr>
                <w:rFonts w:cs="Arial"/>
                <w:sz w:val="18"/>
                <w:szCs w:val="18"/>
              </w:rPr>
              <w:lastRenderedPageBreak/>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w:t>
            </w:r>
          </w:p>
          <w:p w14:paraId="2716F772" w14:textId="132A4DE4" w:rsidR="009806FD" w:rsidRPr="00E46F20" w:rsidRDefault="00E46F20" w:rsidP="00B84EF7">
            <w:pPr>
              <w:pStyle w:val="Odstavekseznama"/>
              <w:numPr>
                <w:ilvl w:val="0"/>
                <w:numId w:val="373"/>
              </w:numPr>
              <w:ind w:left="178" w:hanging="178"/>
              <w:jc w:val="left"/>
              <w:rPr>
                <w:rFonts w:cs="Arial"/>
                <w:sz w:val="18"/>
                <w:szCs w:val="18"/>
              </w:rPr>
            </w:pPr>
            <w:r>
              <w:rPr>
                <w:rFonts w:cs="Arial"/>
                <w:sz w:val="18"/>
                <w:szCs w:val="18"/>
              </w:rPr>
              <w:t xml:space="preserve">z izvajanjem ostalih ukrepov (širok kolobar, prekrivanje posevka, plitvo okopavanje, </w:t>
            </w:r>
            <w:proofErr w:type="spellStart"/>
            <w:r>
              <w:rPr>
                <w:rFonts w:cs="Arial"/>
                <w:sz w:val="18"/>
                <w:szCs w:val="18"/>
              </w:rPr>
              <w:t>oroševanje</w:t>
            </w:r>
            <w:proofErr w:type="spellEnd"/>
            <w:r>
              <w:rPr>
                <w:rFonts w:cs="Arial"/>
                <w:sz w:val="18"/>
                <w:szCs w:val="18"/>
              </w:rPr>
              <w:t xml:space="preserve"> rastlin, zatiranje plevelov in podobno) pripomoremo, da se rastline hitro razvijajo in so manj dovzetne za napad bolhačev.</w:t>
            </w:r>
          </w:p>
        </w:tc>
        <w:tc>
          <w:tcPr>
            <w:tcW w:w="2552" w:type="dxa"/>
            <w:noWrap/>
            <w:hideMark/>
          </w:tcPr>
          <w:p w14:paraId="371F9BB8" w14:textId="77777777" w:rsidR="009806FD" w:rsidRPr="009806FD" w:rsidRDefault="009806FD">
            <w:pPr>
              <w:rPr>
                <w:rFonts w:cs="Arial"/>
                <w:sz w:val="18"/>
                <w:szCs w:val="18"/>
              </w:rPr>
            </w:pPr>
            <w:proofErr w:type="spellStart"/>
            <w:r w:rsidRPr="009806FD">
              <w:rPr>
                <w:rFonts w:cs="Arial"/>
                <w:sz w:val="18"/>
                <w:szCs w:val="18"/>
              </w:rPr>
              <w:lastRenderedPageBreak/>
              <w:t>deltametrin</w:t>
            </w:r>
            <w:proofErr w:type="spellEnd"/>
          </w:p>
        </w:tc>
        <w:tc>
          <w:tcPr>
            <w:tcW w:w="2146" w:type="dxa"/>
            <w:noWrap/>
            <w:hideMark/>
          </w:tcPr>
          <w:p w14:paraId="52A5AA60" w14:textId="77777777" w:rsidR="009806FD" w:rsidRPr="009806FD" w:rsidRDefault="009806FD">
            <w:pPr>
              <w:rPr>
                <w:rFonts w:cs="Arial"/>
                <w:sz w:val="18"/>
                <w:szCs w:val="18"/>
              </w:rPr>
            </w:pPr>
            <w:proofErr w:type="spellStart"/>
            <w:r w:rsidRPr="009806FD">
              <w:rPr>
                <w:rFonts w:cs="Arial"/>
                <w:sz w:val="18"/>
                <w:szCs w:val="18"/>
              </w:rPr>
              <w:t>Decis</w:t>
            </w:r>
            <w:proofErr w:type="spellEnd"/>
            <w:r w:rsidRPr="009806FD">
              <w:rPr>
                <w:rFonts w:cs="Arial"/>
                <w:sz w:val="18"/>
                <w:szCs w:val="18"/>
              </w:rPr>
              <w:t xml:space="preserve"> 100 EC</w:t>
            </w:r>
          </w:p>
        </w:tc>
        <w:tc>
          <w:tcPr>
            <w:tcW w:w="1539" w:type="dxa"/>
            <w:noWrap/>
            <w:hideMark/>
          </w:tcPr>
          <w:p w14:paraId="3885F81F" w14:textId="77777777" w:rsidR="009806FD" w:rsidRPr="009806FD" w:rsidRDefault="009806FD">
            <w:pPr>
              <w:rPr>
                <w:rFonts w:cs="Arial"/>
                <w:sz w:val="18"/>
                <w:szCs w:val="18"/>
              </w:rPr>
            </w:pPr>
            <w:r w:rsidRPr="009806FD">
              <w:rPr>
                <w:rFonts w:cs="Arial"/>
                <w:sz w:val="18"/>
                <w:szCs w:val="18"/>
              </w:rPr>
              <w:t>0,075 L/ha</w:t>
            </w:r>
          </w:p>
        </w:tc>
        <w:tc>
          <w:tcPr>
            <w:tcW w:w="1701" w:type="dxa"/>
            <w:noWrap/>
            <w:hideMark/>
          </w:tcPr>
          <w:p w14:paraId="068C8F89" w14:textId="77777777" w:rsidR="009806FD" w:rsidRPr="009806FD" w:rsidRDefault="009806FD">
            <w:pPr>
              <w:rPr>
                <w:rFonts w:cs="Arial"/>
                <w:sz w:val="18"/>
                <w:szCs w:val="18"/>
              </w:rPr>
            </w:pPr>
            <w:r w:rsidRPr="009806FD">
              <w:rPr>
                <w:rFonts w:cs="Arial"/>
                <w:sz w:val="18"/>
                <w:szCs w:val="18"/>
              </w:rPr>
              <w:t>7</w:t>
            </w:r>
          </w:p>
        </w:tc>
        <w:tc>
          <w:tcPr>
            <w:tcW w:w="1701" w:type="dxa"/>
            <w:hideMark/>
          </w:tcPr>
          <w:p w14:paraId="596B3F2E" w14:textId="28F02F71" w:rsidR="009806FD" w:rsidRPr="009806FD" w:rsidRDefault="009806FD">
            <w:pPr>
              <w:rPr>
                <w:rFonts w:cs="Arial"/>
                <w:sz w:val="18"/>
                <w:szCs w:val="18"/>
              </w:rPr>
            </w:pPr>
            <w:r w:rsidRPr="009806FD">
              <w:rPr>
                <w:rFonts w:cs="Arial"/>
                <w:sz w:val="18"/>
                <w:szCs w:val="18"/>
              </w:rPr>
              <w:t xml:space="preserve">1-kratna uporaba v rastni sezoni. </w:t>
            </w:r>
          </w:p>
        </w:tc>
      </w:tr>
      <w:tr w:rsidR="009806FD" w:rsidRPr="009806FD" w14:paraId="6EB7E88D" w14:textId="77777777" w:rsidTr="00DC7E35">
        <w:trPr>
          <w:trHeight w:val="460"/>
        </w:trPr>
        <w:tc>
          <w:tcPr>
            <w:tcW w:w="2547" w:type="dxa"/>
            <w:vMerge/>
            <w:hideMark/>
          </w:tcPr>
          <w:p w14:paraId="4CB228A8" w14:textId="77777777" w:rsidR="009806FD" w:rsidRPr="009806FD" w:rsidRDefault="009806FD">
            <w:pPr>
              <w:rPr>
                <w:rFonts w:cs="Arial"/>
                <w:b/>
                <w:bCs/>
                <w:sz w:val="18"/>
                <w:szCs w:val="18"/>
              </w:rPr>
            </w:pPr>
          </w:p>
        </w:tc>
        <w:tc>
          <w:tcPr>
            <w:tcW w:w="3118" w:type="dxa"/>
            <w:vMerge/>
            <w:hideMark/>
          </w:tcPr>
          <w:p w14:paraId="69CEA186" w14:textId="77777777" w:rsidR="009806FD" w:rsidRPr="009806FD" w:rsidRDefault="009806FD">
            <w:pPr>
              <w:rPr>
                <w:rFonts w:cs="Arial"/>
                <w:sz w:val="18"/>
                <w:szCs w:val="18"/>
              </w:rPr>
            </w:pPr>
          </w:p>
        </w:tc>
        <w:tc>
          <w:tcPr>
            <w:tcW w:w="2552" w:type="dxa"/>
            <w:hideMark/>
          </w:tcPr>
          <w:p w14:paraId="3717927B" w14:textId="75385A0E" w:rsidR="009806FD" w:rsidRPr="009806FD" w:rsidRDefault="00716FC4">
            <w:pPr>
              <w:rPr>
                <w:rFonts w:cs="Arial"/>
                <w:sz w:val="18"/>
                <w:szCs w:val="18"/>
              </w:rPr>
            </w:pPr>
            <w:r>
              <w:rPr>
                <w:rFonts w:cs="Arial"/>
                <w:sz w:val="18"/>
                <w:szCs w:val="18"/>
              </w:rPr>
              <w:t>l</w:t>
            </w:r>
            <w:r w:rsidR="009806FD" w:rsidRPr="009806FD">
              <w:rPr>
                <w:rFonts w:cs="Arial"/>
                <w:sz w:val="18"/>
                <w:szCs w:val="18"/>
              </w:rPr>
              <w:t>ambda</w:t>
            </w:r>
            <w:r w:rsidR="00F501E5">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1E5B5BBE"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31DB4072"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434426A3"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288B1129" w14:textId="573A1EEE" w:rsidR="009806FD" w:rsidRPr="009806FD" w:rsidRDefault="009806FD">
            <w:pPr>
              <w:rPr>
                <w:rFonts w:cs="Arial"/>
                <w:sz w:val="18"/>
                <w:szCs w:val="18"/>
              </w:rPr>
            </w:pPr>
            <w:r w:rsidRPr="009806FD">
              <w:rPr>
                <w:rFonts w:cs="Arial"/>
                <w:sz w:val="18"/>
                <w:szCs w:val="18"/>
              </w:rPr>
              <w:t xml:space="preserve">Uporaba največ 2-krat letno. </w:t>
            </w:r>
          </w:p>
        </w:tc>
      </w:tr>
      <w:tr w:rsidR="009806FD" w:rsidRPr="009806FD" w14:paraId="3AFB1699" w14:textId="77777777" w:rsidTr="00DC7E35">
        <w:trPr>
          <w:trHeight w:val="690"/>
        </w:trPr>
        <w:tc>
          <w:tcPr>
            <w:tcW w:w="2547" w:type="dxa"/>
            <w:vMerge/>
            <w:hideMark/>
          </w:tcPr>
          <w:p w14:paraId="20614A68" w14:textId="77777777" w:rsidR="009806FD" w:rsidRPr="009806FD" w:rsidRDefault="009806FD">
            <w:pPr>
              <w:rPr>
                <w:rFonts w:cs="Arial"/>
                <w:b/>
                <w:bCs/>
                <w:sz w:val="18"/>
                <w:szCs w:val="18"/>
              </w:rPr>
            </w:pPr>
          </w:p>
        </w:tc>
        <w:tc>
          <w:tcPr>
            <w:tcW w:w="3118" w:type="dxa"/>
            <w:vMerge/>
            <w:hideMark/>
          </w:tcPr>
          <w:p w14:paraId="4F7041E2" w14:textId="77777777" w:rsidR="009806FD" w:rsidRPr="009806FD" w:rsidRDefault="009806FD">
            <w:pPr>
              <w:rPr>
                <w:rFonts w:cs="Arial"/>
                <w:sz w:val="18"/>
                <w:szCs w:val="18"/>
              </w:rPr>
            </w:pPr>
          </w:p>
        </w:tc>
        <w:tc>
          <w:tcPr>
            <w:tcW w:w="2552" w:type="dxa"/>
            <w:noWrap/>
            <w:hideMark/>
          </w:tcPr>
          <w:p w14:paraId="209C6D98" w14:textId="77777777" w:rsidR="009806FD" w:rsidRPr="009806FD" w:rsidRDefault="009806FD">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2C2528AD" w14:textId="77777777" w:rsidR="009806FD" w:rsidRPr="009806FD" w:rsidRDefault="009806FD">
            <w:pPr>
              <w:rPr>
                <w:rFonts w:cs="Arial"/>
                <w:sz w:val="18"/>
                <w:szCs w:val="18"/>
              </w:rPr>
            </w:pPr>
            <w:proofErr w:type="spellStart"/>
            <w:r w:rsidRPr="009806FD">
              <w:rPr>
                <w:rFonts w:cs="Arial"/>
                <w:sz w:val="18"/>
                <w:szCs w:val="18"/>
              </w:rPr>
              <w:t>Benevia</w:t>
            </w:r>
            <w:proofErr w:type="spellEnd"/>
          </w:p>
        </w:tc>
        <w:tc>
          <w:tcPr>
            <w:tcW w:w="1539" w:type="dxa"/>
            <w:noWrap/>
            <w:hideMark/>
          </w:tcPr>
          <w:p w14:paraId="28964120" w14:textId="77777777" w:rsidR="009806FD" w:rsidRPr="009806FD" w:rsidRDefault="009806FD">
            <w:pPr>
              <w:rPr>
                <w:rFonts w:cs="Arial"/>
                <w:sz w:val="18"/>
                <w:szCs w:val="18"/>
              </w:rPr>
            </w:pPr>
            <w:r w:rsidRPr="009806FD">
              <w:rPr>
                <w:rFonts w:cs="Arial"/>
                <w:sz w:val="18"/>
                <w:szCs w:val="18"/>
              </w:rPr>
              <w:t>0,45 L/ha</w:t>
            </w:r>
          </w:p>
        </w:tc>
        <w:tc>
          <w:tcPr>
            <w:tcW w:w="1701" w:type="dxa"/>
            <w:noWrap/>
            <w:hideMark/>
          </w:tcPr>
          <w:p w14:paraId="274D3F05" w14:textId="77777777" w:rsidR="009806FD" w:rsidRPr="009806FD" w:rsidRDefault="009806FD">
            <w:pPr>
              <w:rPr>
                <w:rFonts w:cs="Arial"/>
                <w:sz w:val="18"/>
                <w:szCs w:val="18"/>
              </w:rPr>
            </w:pPr>
            <w:r w:rsidRPr="009806FD">
              <w:rPr>
                <w:rFonts w:cs="Arial"/>
                <w:sz w:val="18"/>
                <w:szCs w:val="18"/>
              </w:rPr>
              <w:t>7</w:t>
            </w:r>
          </w:p>
        </w:tc>
        <w:tc>
          <w:tcPr>
            <w:tcW w:w="1701" w:type="dxa"/>
            <w:hideMark/>
          </w:tcPr>
          <w:p w14:paraId="6B578CE7" w14:textId="64BA6608" w:rsidR="00F501E5" w:rsidRDefault="005B0D67" w:rsidP="00F501E5">
            <w:pPr>
              <w:rPr>
                <w:rFonts w:cs="Arial"/>
                <w:sz w:val="18"/>
                <w:szCs w:val="18"/>
              </w:rPr>
            </w:pPr>
            <w:r>
              <w:rPr>
                <w:rFonts w:cs="Arial"/>
                <w:sz w:val="18"/>
                <w:szCs w:val="18"/>
              </w:rPr>
              <w:t>Manjša uporaba</w:t>
            </w:r>
            <w:r w:rsidR="00F501E5">
              <w:rPr>
                <w:rFonts w:cs="Arial"/>
                <w:sz w:val="18"/>
                <w:szCs w:val="18"/>
              </w:rPr>
              <w:t xml:space="preserve">. </w:t>
            </w:r>
          </w:p>
          <w:p w14:paraId="597766DA" w14:textId="1E422A25" w:rsidR="009806FD" w:rsidRPr="009806FD" w:rsidRDefault="009806FD" w:rsidP="00F501E5">
            <w:pPr>
              <w:rPr>
                <w:rFonts w:cs="Arial"/>
                <w:sz w:val="18"/>
                <w:szCs w:val="18"/>
              </w:rPr>
            </w:pPr>
            <w:r w:rsidRPr="009806FD">
              <w:rPr>
                <w:rFonts w:cs="Arial"/>
                <w:sz w:val="18"/>
                <w:szCs w:val="18"/>
              </w:rPr>
              <w:t xml:space="preserve">Na istem zemljišču 1-krat v rastni sezoni. </w:t>
            </w:r>
          </w:p>
        </w:tc>
      </w:tr>
      <w:tr w:rsidR="009806FD" w:rsidRPr="009806FD" w14:paraId="6129AEB1" w14:textId="77777777" w:rsidTr="00DC7E35">
        <w:trPr>
          <w:trHeight w:val="1087"/>
        </w:trPr>
        <w:tc>
          <w:tcPr>
            <w:tcW w:w="2547" w:type="dxa"/>
            <w:vMerge/>
            <w:hideMark/>
          </w:tcPr>
          <w:p w14:paraId="4D9EBFE0" w14:textId="77777777" w:rsidR="009806FD" w:rsidRPr="009806FD" w:rsidRDefault="009806FD">
            <w:pPr>
              <w:rPr>
                <w:rFonts w:cs="Arial"/>
                <w:b/>
                <w:bCs/>
                <w:sz w:val="18"/>
                <w:szCs w:val="18"/>
              </w:rPr>
            </w:pPr>
          </w:p>
        </w:tc>
        <w:tc>
          <w:tcPr>
            <w:tcW w:w="3118" w:type="dxa"/>
            <w:vMerge/>
            <w:hideMark/>
          </w:tcPr>
          <w:p w14:paraId="5E33DB7A" w14:textId="77777777" w:rsidR="009806FD" w:rsidRPr="009806FD" w:rsidRDefault="009806FD">
            <w:pPr>
              <w:rPr>
                <w:rFonts w:cs="Arial"/>
                <w:sz w:val="18"/>
                <w:szCs w:val="18"/>
              </w:rPr>
            </w:pPr>
          </w:p>
        </w:tc>
        <w:tc>
          <w:tcPr>
            <w:tcW w:w="2552" w:type="dxa"/>
            <w:noWrap/>
            <w:hideMark/>
          </w:tcPr>
          <w:p w14:paraId="0677AEC4" w14:textId="0BA75C0F" w:rsidR="009806FD" w:rsidRPr="00FE3BC4" w:rsidRDefault="009806FD">
            <w:pPr>
              <w:rPr>
                <w:rFonts w:cs="Arial"/>
                <w:color w:val="00B050"/>
                <w:sz w:val="18"/>
                <w:szCs w:val="18"/>
              </w:rPr>
            </w:pPr>
            <w:r w:rsidRPr="00FE3BC4">
              <w:rPr>
                <w:rFonts w:cs="Arial"/>
                <w:color w:val="00B050"/>
                <w:sz w:val="18"/>
                <w:szCs w:val="18"/>
              </w:rPr>
              <w:t>piretrin</w:t>
            </w:r>
          </w:p>
        </w:tc>
        <w:tc>
          <w:tcPr>
            <w:tcW w:w="2146" w:type="dxa"/>
            <w:noWrap/>
            <w:hideMark/>
          </w:tcPr>
          <w:p w14:paraId="387847B5" w14:textId="77777777" w:rsidR="009806FD" w:rsidRPr="00FE3BC4" w:rsidRDefault="009806FD">
            <w:pPr>
              <w:rPr>
                <w:rFonts w:cs="Arial"/>
                <w:color w:val="00B050"/>
                <w:sz w:val="18"/>
                <w:szCs w:val="18"/>
              </w:rPr>
            </w:pPr>
            <w:proofErr w:type="spellStart"/>
            <w:r w:rsidRPr="00FE3BC4">
              <w:rPr>
                <w:rFonts w:cs="Arial"/>
                <w:color w:val="00B050"/>
                <w:sz w:val="18"/>
                <w:szCs w:val="18"/>
              </w:rPr>
              <w:t>Asset</w:t>
            </w:r>
            <w:proofErr w:type="spellEnd"/>
            <w:r w:rsidRPr="00FE3BC4">
              <w:rPr>
                <w:rFonts w:cs="Arial"/>
                <w:color w:val="00B050"/>
                <w:sz w:val="18"/>
                <w:szCs w:val="18"/>
              </w:rPr>
              <w:t xml:space="preserve"> </w:t>
            </w:r>
            <w:proofErr w:type="spellStart"/>
            <w:r w:rsidRPr="00FE3BC4">
              <w:rPr>
                <w:rFonts w:cs="Arial"/>
                <w:color w:val="00B050"/>
                <w:sz w:val="18"/>
                <w:szCs w:val="18"/>
              </w:rPr>
              <w:t>Five</w:t>
            </w:r>
            <w:proofErr w:type="spellEnd"/>
          </w:p>
        </w:tc>
        <w:tc>
          <w:tcPr>
            <w:tcW w:w="1539" w:type="dxa"/>
            <w:noWrap/>
            <w:hideMark/>
          </w:tcPr>
          <w:p w14:paraId="7963AE90" w14:textId="77777777" w:rsidR="009806FD" w:rsidRPr="00FE3BC4" w:rsidRDefault="009806FD">
            <w:pPr>
              <w:rPr>
                <w:rFonts w:cs="Arial"/>
                <w:color w:val="00B050"/>
                <w:sz w:val="18"/>
                <w:szCs w:val="18"/>
              </w:rPr>
            </w:pPr>
            <w:r w:rsidRPr="00FE3BC4">
              <w:rPr>
                <w:rFonts w:cs="Arial"/>
                <w:color w:val="00B050"/>
                <w:sz w:val="18"/>
                <w:szCs w:val="18"/>
              </w:rPr>
              <w:t>0,45 L/ha</w:t>
            </w:r>
          </w:p>
        </w:tc>
        <w:tc>
          <w:tcPr>
            <w:tcW w:w="1701" w:type="dxa"/>
            <w:noWrap/>
            <w:hideMark/>
          </w:tcPr>
          <w:p w14:paraId="002CB2EB" w14:textId="77777777" w:rsidR="009806FD" w:rsidRPr="00FE3BC4" w:rsidRDefault="009806FD">
            <w:pPr>
              <w:rPr>
                <w:rFonts w:cs="Arial"/>
                <w:color w:val="00B050"/>
                <w:sz w:val="18"/>
                <w:szCs w:val="18"/>
              </w:rPr>
            </w:pPr>
            <w:r w:rsidRPr="00FE3BC4">
              <w:rPr>
                <w:rFonts w:cs="Arial"/>
                <w:color w:val="00B050"/>
                <w:sz w:val="18"/>
                <w:szCs w:val="18"/>
              </w:rPr>
              <w:t>1</w:t>
            </w:r>
          </w:p>
        </w:tc>
        <w:tc>
          <w:tcPr>
            <w:tcW w:w="1701" w:type="dxa"/>
            <w:hideMark/>
          </w:tcPr>
          <w:p w14:paraId="4DD8845D" w14:textId="3D531E67" w:rsidR="009806FD" w:rsidRPr="00FE3BC4" w:rsidRDefault="006F21B3">
            <w:pPr>
              <w:rPr>
                <w:rFonts w:cs="Arial"/>
                <w:color w:val="00B050"/>
                <w:sz w:val="18"/>
                <w:szCs w:val="18"/>
              </w:rPr>
            </w:pPr>
            <w:proofErr w:type="spellStart"/>
            <w:r>
              <w:rPr>
                <w:rFonts w:cs="Arial"/>
                <w:color w:val="00B050"/>
                <w:sz w:val="18"/>
                <w:szCs w:val="18"/>
              </w:rPr>
              <w:t>Mnajša</w:t>
            </w:r>
            <w:proofErr w:type="spellEnd"/>
            <w:r>
              <w:rPr>
                <w:rFonts w:cs="Arial"/>
                <w:color w:val="00B050"/>
                <w:sz w:val="18"/>
                <w:szCs w:val="18"/>
              </w:rPr>
              <w:t xml:space="preserve"> uporaba; </w:t>
            </w:r>
            <w:r w:rsidR="009806FD" w:rsidRPr="00FE3BC4">
              <w:rPr>
                <w:rFonts w:cs="Arial"/>
                <w:color w:val="00B050"/>
                <w:sz w:val="18"/>
                <w:szCs w:val="18"/>
              </w:rPr>
              <w:t xml:space="preserve">S sredstvom se lahko na istem zemljišču tretira največ 3-krat v rastni sezoni, v razmaku 7 dni. </w:t>
            </w:r>
          </w:p>
        </w:tc>
      </w:tr>
      <w:tr w:rsidR="009806FD" w:rsidRPr="009806FD" w14:paraId="495D8971" w14:textId="77777777" w:rsidTr="00DC7E35">
        <w:trPr>
          <w:trHeight w:val="690"/>
        </w:trPr>
        <w:tc>
          <w:tcPr>
            <w:tcW w:w="2547" w:type="dxa"/>
            <w:vMerge/>
            <w:hideMark/>
          </w:tcPr>
          <w:p w14:paraId="171FA667" w14:textId="77777777" w:rsidR="009806FD" w:rsidRPr="009806FD" w:rsidRDefault="009806FD">
            <w:pPr>
              <w:rPr>
                <w:rFonts w:cs="Arial"/>
                <w:b/>
                <w:bCs/>
                <w:sz w:val="18"/>
                <w:szCs w:val="18"/>
              </w:rPr>
            </w:pPr>
          </w:p>
        </w:tc>
        <w:tc>
          <w:tcPr>
            <w:tcW w:w="3118" w:type="dxa"/>
            <w:vMerge/>
            <w:hideMark/>
          </w:tcPr>
          <w:p w14:paraId="343F78B0" w14:textId="77777777" w:rsidR="009806FD" w:rsidRPr="009806FD" w:rsidRDefault="009806FD">
            <w:pPr>
              <w:rPr>
                <w:rFonts w:cs="Arial"/>
                <w:sz w:val="18"/>
                <w:szCs w:val="18"/>
              </w:rPr>
            </w:pPr>
          </w:p>
        </w:tc>
        <w:tc>
          <w:tcPr>
            <w:tcW w:w="2552" w:type="dxa"/>
            <w:noWrap/>
            <w:hideMark/>
          </w:tcPr>
          <w:p w14:paraId="0205C56B" w14:textId="77777777" w:rsidR="009806FD" w:rsidRPr="00FE3BC4" w:rsidRDefault="009806FD">
            <w:pPr>
              <w:rPr>
                <w:rFonts w:cs="Arial"/>
                <w:color w:val="00B050"/>
                <w:sz w:val="18"/>
                <w:szCs w:val="18"/>
              </w:rPr>
            </w:pPr>
            <w:proofErr w:type="spellStart"/>
            <w:r w:rsidRPr="00FE3BC4">
              <w:rPr>
                <w:rFonts w:cs="Arial"/>
                <w:color w:val="00B050"/>
                <w:sz w:val="18"/>
                <w:szCs w:val="18"/>
              </w:rPr>
              <w:t>spinosad</w:t>
            </w:r>
            <w:proofErr w:type="spellEnd"/>
          </w:p>
        </w:tc>
        <w:tc>
          <w:tcPr>
            <w:tcW w:w="2146" w:type="dxa"/>
            <w:noWrap/>
            <w:hideMark/>
          </w:tcPr>
          <w:p w14:paraId="3273464E" w14:textId="77777777" w:rsidR="009806FD" w:rsidRPr="00FE3BC4" w:rsidRDefault="009806FD">
            <w:pPr>
              <w:rPr>
                <w:rFonts w:cs="Arial"/>
                <w:color w:val="00B050"/>
                <w:sz w:val="18"/>
                <w:szCs w:val="18"/>
              </w:rPr>
            </w:pPr>
            <w:r w:rsidRPr="00FE3BC4">
              <w:rPr>
                <w:rFonts w:cs="Arial"/>
                <w:color w:val="00B050"/>
                <w:sz w:val="18"/>
                <w:szCs w:val="18"/>
              </w:rPr>
              <w:t xml:space="preserve">Laser plus </w:t>
            </w:r>
          </w:p>
        </w:tc>
        <w:tc>
          <w:tcPr>
            <w:tcW w:w="1539" w:type="dxa"/>
            <w:noWrap/>
            <w:hideMark/>
          </w:tcPr>
          <w:p w14:paraId="0B5CED2B" w14:textId="77777777" w:rsidR="009806FD" w:rsidRPr="00FE3BC4" w:rsidRDefault="009806FD">
            <w:pPr>
              <w:rPr>
                <w:rFonts w:cs="Arial"/>
                <w:color w:val="00B050"/>
                <w:sz w:val="18"/>
                <w:szCs w:val="18"/>
              </w:rPr>
            </w:pPr>
            <w:r w:rsidRPr="00FE3BC4">
              <w:rPr>
                <w:rFonts w:cs="Arial"/>
                <w:color w:val="00B050"/>
                <w:sz w:val="18"/>
                <w:szCs w:val="18"/>
              </w:rPr>
              <w:t>0,2 L/ha</w:t>
            </w:r>
          </w:p>
        </w:tc>
        <w:tc>
          <w:tcPr>
            <w:tcW w:w="1701" w:type="dxa"/>
            <w:noWrap/>
            <w:hideMark/>
          </w:tcPr>
          <w:p w14:paraId="0703320A" w14:textId="77777777" w:rsidR="009806FD" w:rsidRPr="00FE3BC4" w:rsidRDefault="009806FD">
            <w:pPr>
              <w:rPr>
                <w:rFonts w:cs="Arial"/>
                <w:color w:val="00B050"/>
                <w:sz w:val="18"/>
                <w:szCs w:val="18"/>
              </w:rPr>
            </w:pPr>
            <w:r w:rsidRPr="00FE3BC4">
              <w:rPr>
                <w:rFonts w:cs="Arial"/>
                <w:color w:val="00B050"/>
                <w:sz w:val="18"/>
                <w:szCs w:val="18"/>
              </w:rPr>
              <w:t>3</w:t>
            </w:r>
          </w:p>
        </w:tc>
        <w:tc>
          <w:tcPr>
            <w:tcW w:w="1701" w:type="dxa"/>
            <w:hideMark/>
          </w:tcPr>
          <w:p w14:paraId="20A34B94" w14:textId="04C2D111" w:rsidR="009806FD" w:rsidRPr="00FE3BC4" w:rsidRDefault="009806FD">
            <w:pPr>
              <w:rPr>
                <w:rFonts w:cs="Arial"/>
                <w:color w:val="00B050"/>
                <w:sz w:val="18"/>
                <w:szCs w:val="18"/>
              </w:rPr>
            </w:pPr>
            <w:r w:rsidRPr="00FE3BC4">
              <w:rPr>
                <w:rFonts w:cs="Arial"/>
                <w:color w:val="00B050"/>
                <w:sz w:val="18"/>
                <w:szCs w:val="18"/>
              </w:rPr>
              <w:t xml:space="preserve">Na istem zemljišču 2-krat v rastni sezoni. </w:t>
            </w:r>
          </w:p>
        </w:tc>
      </w:tr>
      <w:tr w:rsidR="009806FD" w:rsidRPr="009806FD" w14:paraId="241FC829" w14:textId="77777777" w:rsidTr="00DC7E35">
        <w:trPr>
          <w:trHeight w:val="416"/>
        </w:trPr>
        <w:tc>
          <w:tcPr>
            <w:tcW w:w="2547" w:type="dxa"/>
            <w:vMerge w:val="restart"/>
            <w:hideMark/>
          </w:tcPr>
          <w:p w14:paraId="246E9DB4" w14:textId="77777777" w:rsidR="009806FD" w:rsidRPr="009806FD" w:rsidRDefault="009806FD" w:rsidP="00FE3BC4">
            <w:pPr>
              <w:jc w:val="left"/>
              <w:rPr>
                <w:rFonts w:cs="Arial"/>
                <w:b/>
                <w:bCs/>
                <w:sz w:val="18"/>
                <w:szCs w:val="18"/>
              </w:rPr>
            </w:pPr>
            <w:r w:rsidRPr="009806FD">
              <w:rPr>
                <w:rFonts w:cs="Arial"/>
                <w:b/>
                <w:bCs/>
                <w:sz w:val="18"/>
                <w:szCs w:val="18"/>
              </w:rPr>
              <w:t>Kapusova muha</w:t>
            </w:r>
            <w:r w:rsidRPr="009806FD">
              <w:rPr>
                <w:rFonts w:cs="Arial"/>
                <w:sz w:val="18"/>
                <w:szCs w:val="18"/>
              </w:rPr>
              <w:t xml:space="preserve">                           (</w:t>
            </w:r>
            <w:proofErr w:type="spellStart"/>
            <w:r w:rsidRPr="009806FD">
              <w:rPr>
                <w:rFonts w:cs="Arial"/>
                <w:i/>
                <w:iCs/>
                <w:sz w:val="18"/>
                <w:szCs w:val="18"/>
              </w:rPr>
              <w:t>Delia</w:t>
            </w:r>
            <w:proofErr w:type="spellEnd"/>
            <w:r w:rsidRPr="009806FD">
              <w:rPr>
                <w:rFonts w:cs="Arial"/>
                <w:i/>
                <w:iCs/>
                <w:sz w:val="18"/>
                <w:szCs w:val="18"/>
              </w:rPr>
              <w:t xml:space="preserve"> </w:t>
            </w:r>
            <w:proofErr w:type="spellStart"/>
            <w:r w:rsidRPr="009806FD">
              <w:rPr>
                <w:rFonts w:cs="Arial"/>
                <w:i/>
                <w:iCs/>
                <w:sz w:val="18"/>
                <w:szCs w:val="18"/>
              </w:rPr>
              <w:t>radicum</w:t>
            </w:r>
            <w:proofErr w:type="spellEnd"/>
            <w:r w:rsidRPr="009806FD">
              <w:rPr>
                <w:rFonts w:cs="Arial"/>
                <w:sz w:val="18"/>
                <w:szCs w:val="18"/>
              </w:rPr>
              <w:t>)</w:t>
            </w:r>
          </w:p>
        </w:tc>
        <w:tc>
          <w:tcPr>
            <w:tcW w:w="3118" w:type="dxa"/>
            <w:vMerge w:val="restart"/>
            <w:hideMark/>
          </w:tcPr>
          <w:p w14:paraId="57AB90EE" w14:textId="77777777" w:rsidR="00716FC4" w:rsidRDefault="009806FD" w:rsidP="00716FC4">
            <w:pPr>
              <w:jc w:val="left"/>
              <w:rPr>
                <w:rFonts w:cs="Arial"/>
                <w:sz w:val="18"/>
                <w:szCs w:val="18"/>
              </w:rPr>
            </w:pPr>
            <w:r w:rsidRPr="00716FC4">
              <w:rPr>
                <w:rFonts w:cs="Arial"/>
                <w:b/>
                <w:bCs/>
                <w:sz w:val="18"/>
                <w:szCs w:val="18"/>
                <w:u w:val="single"/>
              </w:rPr>
              <w:t>Agrotehnični ukrepi:</w:t>
            </w:r>
            <w:r w:rsidRPr="00716FC4">
              <w:rPr>
                <w:rFonts w:cs="Arial"/>
                <w:sz w:val="18"/>
                <w:szCs w:val="18"/>
              </w:rPr>
              <w:t xml:space="preserve"> </w:t>
            </w:r>
          </w:p>
          <w:p w14:paraId="71ECC0DD" w14:textId="60D2C444" w:rsidR="00716FC4" w:rsidRPr="00716FC4" w:rsidRDefault="009806FD" w:rsidP="00B84EF7">
            <w:pPr>
              <w:pStyle w:val="Odstavekseznama"/>
              <w:numPr>
                <w:ilvl w:val="0"/>
                <w:numId w:val="84"/>
              </w:numPr>
              <w:ind w:left="177" w:hanging="141"/>
              <w:jc w:val="left"/>
              <w:rPr>
                <w:rFonts w:cs="Arial"/>
                <w:sz w:val="18"/>
                <w:szCs w:val="18"/>
              </w:rPr>
            </w:pPr>
            <w:r w:rsidRPr="00716FC4">
              <w:rPr>
                <w:rFonts w:cs="Arial"/>
                <w:sz w:val="18"/>
                <w:szCs w:val="18"/>
              </w:rPr>
              <w:t xml:space="preserve">uporaba zdravega sadilnega materiala, </w:t>
            </w:r>
          </w:p>
          <w:p w14:paraId="42A4BA36" w14:textId="77B6533C" w:rsidR="009806FD" w:rsidRPr="00716FC4" w:rsidRDefault="009806FD" w:rsidP="00B84EF7">
            <w:pPr>
              <w:pStyle w:val="Odstavekseznama"/>
              <w:numPr>
                <w:ilvl w:val="0"/>
                <w:numId w:val="85"/>
              </w:numPr>
              <w:ind w:left="177" w:hanging="141"/>
              <w:jc w:val="left"/>
              <w:rPr>
                <w:rFonts w:cs="Arial"/>
                <w:sz w:val="18"/>
                <w:szCs w:val="18"/>
              </w:rPr>
            </w:pPr>
            <w:r w:rsidRPr="00716FC4">
              <w:rPr>
                <w:rFonts w:cs="Arial"/>
                <w:sz w:val="18"/>
                <w:szCs w:val="18"/>
              </w:rPr>
              <w:t>uporaba zaščitnih mrež</w:t>
            </w:r>
            <w:r w:rsidR="00716FC4" w:rsidRPr="00716FC4">
              <w:rPr>
                <w:rFonts w:cs="Arial"/>
                <w:sz w:val="18"/>
                <w:szCs w:val="18"/>
              </w:rPr>
              <w:t xml:space="preserve"> oziroma </w:t>
            </w:r>
            <w:proofErr w:type="spellStart"/>
            <w:r w:rsidR="00716FC4" w:rsidRPr="00716FC4">
              <w:rPr>
                <w:rFonts w:cs="Arial"/>
                <w:sz w:val="18"/>
                <w:szCs w:val="18"/>
              </w:rPr>
              <w:t>prekrivk</w:t>
            </w:r>
            <w:proofErr w:type="spellEnd"/>
            <w:r w:rsidR="00716FC4" w:rsidRPr="00716FC4">
              <w:rPr>
                <w:rFonts w:cs="Arial"/>
                <w:sz w:val="18"/>
                <w:szCs w:val="18"/>
              </w:rPr>
              <w:t>.</w:t>
            </w:r>
          </w:p>
        </w:tc>
        <w:tc>
          <w:tcPr>
            <w:tcW w:w="2552" w:type="dxa"/>
            <w:hideMark/>
          </w:tcPr>
          <w:p w14:paraId="44888FD2" w14:textId="58BAB53F" w:rsidR="009806FD" w:rsidRPr="009806FD" w:rsidRDefault="00FE3BC4">
            <w:pPr>
              <w:rPr>
                <w:rFonts w:cs="Arial"/>
                <w:sz w:val="18"/>
                <w:szCs w:val="18"/>
              </w:rPr>
            </w:pPr>
            <w:r>
              <w:rPr>
                <w:rFonts w:cs="Arial"/>
                <w:sz w:val="18"/>
                <w:szCs w:val="18"/>
              </w:rPr>
              <w:t>l</w:t>
            </w:r>
            <w:r w:rsidR="009806FD" w:rsidRPr="009806FD">
              <w:rPr>
                <w:rFonts w:cs="Arial"/>
                <w:sz w:val="18"/>
                <w:szCs w:val="18"/>
              </w:rPr>
              <w:t>ambda</w:t>
            </w:r>
            <w:r>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46023BD6"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w:t>
            </w:r>
          </w:p>
        </w:tc>
        <w:tc>
          <w:tcPr>
            <w:tcW w:w="1539" w:type="dxa"/>
            <w:noWrap/>
            <w:hideMark/>
          </w:tcPr>
          <w:p w14:paraId="5EBE64B2"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4929E657"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67768419" w14:textId="515C4EE0" w:rsidR="009806FD" w:rsidRPr="009806FD" w:rsidRDefault="009806FD">
            <w:pPr>
              <w:rPr>
                <w:rFonts w:cs="Arial"/>
                <w:sz w:val="18"/>
                <w:szCs w:val="18"/>
              </w:rPr>
            </w:pPr>
            <w:r w:rsidRPr="009806FD">
              <w:rPr>
                <w:rFonts w:cs="Arial"/>
                <w:sz w:val="18"/>
                <w:szCs w:val="18"/>
              </w:rPr>
              <w:t>Uporaba največ 2-krat letno.</w:t>
            </w:r>
          </w:p>
        </w:tc>
      </w:tr>
      <w:tr w:rsidR="009806FD" w:rsidRPr="009806FD" w14:paraId="3624E343" w14:textId="77777777" w:rsidTr="00DC7E35">
        <w:trPr>
          <w:trHeight w:val="690"/>
        </w:trPr>
        <w:tc>
          <w:tcPr>
            <w:tcW w:w="2547" w:type="dxa"/>
            <w:vMerge/>
            <w:hideMark/>
          </w:tcPr>
          <w:p w14:paraId="724E8550" w14:textId="77777777" w:rsidR="009806FD" w:rsidRPr="009806FD" w:rsidRDefault="009806FD">
            <w:pPr>
              <w:rPr>
                <w:rFonts w:cs="Arial"/>
                <w:b/>
                <w:bCs/>
                <w:sz w:val="18"/>
                <w:szCs w:val="18"/>
              </w:rPr>
            </w:pPr>
          </w:p>
        </w:tc>
        <w:tc>
          <w:tcPr>
            <w:tcW w:w="3118" w:type="dxa"/>
            <w:vMerge/>
            <w:hideMark/>
          </w:tcPr>
          <w:p w14:paraId="495D45A6" w14:textId="77777777" w:rsidR="009806FD" w:rsidRPr="009806FD" w:rsidRDefault="009806FD">
            <w:pPr>
              <w:rPr>
                <w:rFonts w:cs="Arial"/>
                <w:sz w:val="18"/>
                <w:szCs w:val="18"/>
              </w:rPr>
            </w:pPr>
          </w:p>
        </w:tc>
        <w:tc>
          <w:tcPr>
            <w:tcW w:w="2552" w:type="dxa"/>
            <w:noWrap/>
            <w:hideMark/>
          </w:tcPr>
          <w:p w14:paraId="1A45C740" w14:textId="77777777" w:rsidR="009806FD" w:rsidRPr="009806FD" w:rsidRDefault="009806FD">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01F9A2D8" w14:textId="77777777" w:rsidR="009806FD" w:rsidRPr="009806FD" w:rsidRDefault="009806FD">
            <w:pPr>
              <w:rPr>
                <w:rFonts w:cs="Arial"/>
                <w:sz w:val="18"/>
                <w:szCs w:val="18"/>
              </w:rPr>
            </w:pPr>
            <w:proofErr w:type="spellStart"/>
            <w:r w:rsidRPr="009806FD">
              <w:rPr>
                <w:rFonts w:cs="Arial"/>
                <w:sz w:val="18"/>
                <w:szCs w:val="18"/>
              </w:rPr>
              <w:t>Benevia</w:t>
            </w:r>
            <w:proofErr w:type="spellEnd"/>
          </w:p>
        </w:tc>
        <w:tc>
          <w:tcPr>
            <w:tcW w:w="1539" w:type="dxa"/>
            <w:noWrap/>
            <w:hideMark/>
          </w:tcPr>
          <w:p w14:paraId="60E8DB9C" w14:textId="77777777" w:rsidR="009806FD" w:rsidRPr="009806FD" w:rsidRDefault="009806FD">
            <w:pPr>
              <w:rPr>
                <w:rFonts w:cs="Arial"/>
                <w:sz w:val="18"/>
                <w:szCs w:val="18"/>
              </w:rPr>
            </w:pPr>
            <w:r w:rsidRPr="009806FD">
              <w:rPr>
                <w:rFonts w:cs="Arial"/>
                <w:sz w:val="18"/>
                <w:szCs w:val="18"/>
              </w:rPr>
              <w:t>0,75 L/ha</w:t>
            </w:r>
          </w:p>
        </w:tc>
        <w:tc>
          <w:tcPr>
            <w:tcW w:w="1701" w:type="dxa"/>
            <w:noWrap/>
            <w:hideMark/>
          </w:tcPr>
          <w:p w14:paraId="603DD0C8" w14:textId="77777777" w:rsidR="009806FD" w:rsidRPr="009806FD" w:rsidRDefault="009806FD">
            <w:pPr>
              <w:rPr>
                <w:rFonts w:cs="Arial"/>
                <w:sz w:val="18"/>
                <w:szCs w:val="18"/>
              </w:rPr>
            </w:pPr>
            <w:r w:rsidRPr="009806FD">
              <w:rPr>
                <w:rFonts w:cs="Arial"/>
                <w:sz w:val="18"/>
                <w:szCs w:val="18"/>
              </w:rPr>
              <w:t>7</w:t>
            </w:r>
          </w:p>
        </w:tc>
        <w:tc>
          <w:tcPr>
            <w:tcW w:w="1701" w:type="dxa"/>
            <w:hideMark/>
          </w:tcPr>
          <w:p w14:paraId="3E7F62B8" w14:textId="5D4ACBB4" w:rsidR="009806FD" w:rsidRPr="009806FD" w:rsidRDefault="009806FD">
            <w:pPr>
              <w:rPr>
                <w:rFonts w:cs="Arial"/>
                <w:sz w:val="18"/>
                <w:szCs w:val="18"/>
              </w:rPr>
            </w:pPr>
            <w:r w:rsidRPr="009806FD">
              <w:rPr>
                <w:rFonts w:cs="Arial"/>
                <w:sz w:val="18"/>
                <w:szCs w:val="18"/>
              </w:rPr>
              <w:t xml:space="preserve">Na istem zemljišču 1-krat v rastni sezoni na prostem.  </w:t>
            </w:r>
          </w:p>
        </w:tc>
      </w:tr>
      <w:tr w:rsidR="009806FD" w:rsidRPr="009806FD" w14:paraId="7B588390" w14:textId="77777777" w:rsidTr="00DC7E35">
        <w:trPr>
          <w:trHeight w:val="690"/>
        </w:trPr>
        <w:tc>
          <w:tcPr>
            <w:tcW w:w="2547" w:type="dxa"/>
            <w:vMerge/>
            <w:hideMark/>
          </w:tcPr>
          <w:p w14:paraId="402F50B0" w14:textId="77777777" w:rsidR="009806FD" w:rsidRPr="009806FD" w:rsidRDefault="009806FD">
            <w:pPr>
              <w:rPr>
                <w:rFonts w:cs="Arial"/>
                <w:b/>
                <w:bCs/>
                <w:sz w:val="18"/>
                <w:szCs w:val="18"/>
              </w:rPr>
            </w:pPr>
          </w:p>
        </w:tc>
        <w:tc>
          <w:tcPr>
            <w:tcW w:w="3118" w:type="dxa"/>
            <w:vMerge/>
            <w:hideMark/>
          </w:tcPr>
          <w:p w14:paraId="7237577C" w14:textId="77777777" w:rsidR="009806FD" w:rsidRPr="009806FD" w:rsidRDefault="009806FD">
            <w:pPr>
              <w:rPr>
                <w:rFonts w:cs="Arial"/>
                <w:sz w:val="18"/>
                <w:szCs w:val="18"/>
              </w:rPr>
            </w:pPr>
          </w:p>
        </w:tc>
        <w:tc>
          <w:tcPr>
            <w:tcW w:w="2552" w:type="dxa"/>
            <w:noWrap/>
            <w:hideMark/>
          </w:tcPr>
          <w:p w14:paraId="5024314C" w14:textId="77777777" w:rsidR="009806FD" w:rsidRPr="009806FD" w:rsidRDefault="009806FD">
            <w:pPr>
              <w:rPr>
                <w:rFonts w:cs="Arial"/>
                <w:sz w:val="18"/>
                <w:szCs w:val="18"/>
              </w:rPr>
            </w:pPr>
            <w:proofErr w:type="spellStart"/>
            <w:r w:rsidRPr="009806FD">
              <w:rPr>
                <w:rFonts w:cs="Arial"/>
                <w:sz w:val="18"/>
                <w:szCs w:val="18"/>
              </w:rPr>
              <w:t>cipermetrin</w:t>
            </w:r>
            <w:proofErr w:type="spellEnd"/>
          </w:p>
        </w:tc>
        <w:tc>
          <w:tcPr>
            <w:tcW w:w="2146" w:type="dxa"/>
            <w:noWrap/>
            <w:hideMark/>
          </w:tcPr>
          <w:p w14:paraId="17841730" w14:textId="77777777" w:rsidR="009806FD" w:rsidRPr="009806FD" w:rsidRDefault="009806FD">
            <w:pPr>
              <w:rPr>
                <w:rFonts w:cs="Arial"/>
                <w:sz w:val="18"/>
                <w:szCs w:val="18"/>
              </w:rPr>
            </w:pPr>
            <w:proofErr w:type="spellStart"/>
            <w:r w:rsidRPr="009806FD">
              <w:rPr>
                <w:rFonts w:cs="Arial"/>
                <w:sz w:val="18"/>
                <w:szCs w:val="18"/>
              </w:rPr>
              <w:t>Columbo</w:t>
            </w:r>
            <w:proofErr w:type="spellEnd"/>
            <w:r w:rsidRPr="009806FD">
              <w:rPr>
                <w:rFonts w:cs="Arial"/>
                <w:sz w:val="18"/>
                <w:szCs w:val="18"/>
              </w:rPr>
              <w:t xml:space="preserve"> 0,8 MG </w:t>
            </w:r>
          </w:p>
        </w:tc>
        <w:tc>
          <w:tcPr>
            <w:tcW w:w="1539" w:type="dxa"/>
            <w:noWrap/>
            <w:hideMark/>
          </w:tcPr>
          <w:p w14:paraId="417A5977" w14:textId="77777777" w:rsidR="009806FD" w:rsidRPr="009806FD" w:rsidRDefault="009806FD">
            <w:pPr>
              <w:rPr>
                <w:rFonts w:cs="Arial"/>
                <w:sz w:val="18"/>
                <w:szCs w:val="18"/>
              </w:rPr>
            </w:pPr>
            <w:r w:rsidRPr="009806FD">
              <w:rPr>
                <w:rFonts w:cs="Arial"/>
                <w:sz w:val="18"/>
                <w:szCs w:val="18"/>
              </w:rPr>
              <w:t>12 kg/ha</w:t>
            </w:r>
          </w:p>
        </w:tc>
        <w:tc>
          <w:tcPr>
            <w:tcW w:w="1701" w:type="dxa"/>
            <w:hideMark/>
          </w:tcPr>
          <w:p w14:paraId="0DC6F995" w14:textId="77777777" w:rsidR="009806FD" w:rsidRPr="009806FD" w:rsidRDefault="009806FD">
            <w:pPr>
              <w:rPr>
                <w:rFonts w:cs="Arial"/>
                <w:sz w:val="18"/>
                <w:szCs w:val="18"/>
              </w:rPr>
            </w:pPr>
            <w:r w:rsidRPr="009806FD">
              <w:rPr>
                <w:rFonts w:cs="Arial"/>
                <w:sz w:val="18"/>
                <w:szCs w:val="18"/>
              </w:rPr>
              <w:t>ČU</w:t>
            </w:r>
          </w:p>
        </w:tc>
        <w:tc>
          <w:tcPr>
            <w:tcW w:w="1701" w:type="dxa"/>
            <w:hideMark/>
          </w:tcPr>
          <w:p w14:paraId="25618A52" w14:textId="19759A8D" w:rsidR="009806FD" w:rsidRPr="009806FD" w:rsidRDefault="009806FD">
            <w:pPr>
              <w:rPr>
                <w:rFonts w:cs="Arial"/>
                <w:sz w:val="18"/>
                <w:szCs w:val="18"/>
              </w:rPr>
            </w:pPr>
            <w:r w:rsidRPr="009806FD">
              <w:rPr>
                <w:rFonts w:cs="Arial"/>
                <w:sz w:val="18"/>
                <w:szCs w:val="18"/>
              </w:rPr>
              <w:t xml:space="preserve">Na istem zemljišču 1-krat v rastni sezoni. </w:t>
            </w:r>
          </w:p>
        </w:tc>
      </w:tr>
      <w:tr w:rsidR="009806FD" w:rsidRPr="009806FD" w14:paraId="1E4034BD" w14:textId="77777777" w:rsidTr="00DC7E35">
        <w:trPr>
          <w:trHeight w:val="570"/>
        </w:trPr>
        <w:tc>
          <w:tcPr>
            <w:tcW w:w="2547" w:type="dxa"/>
            <w:vMerge w:val="restart"/>
            <w:hideMark/>
          </w:tcPr>
          <w:p w14:paraId="0DBC17BD" w14:textId="77777777" w:rsidR="009806FD" w:rsidRPr="009806FD" w:rsidRDefault="009806FD" w:rsidP="00FE3BC4">
            <w:pPr>
              <w:jc w:val="left"/>
              <w:rPr>
                <w:rFonts w:cs="Arial"/>
                <w:b/>
                <w:bCs/>
                <w:sz w:val="18"/>
                <w:szCs w:val="18"/>
              </w:rPr>
            </w:pPr>
            <w:r w:rsidRPr="009806FD">
              <w:rPr>
                <w:rFonts w:cs="Arial"/>
                <w:b/>
                <w:bCs/>
                <w:sz w:val="18"/>
                <w:szCs w:val="18"/>
              </w:rPr>
              <w:t xml:space="preserve">Mokasta kapusova uš </w:t>
            </w:r>
            <w:r w:rsidRPr="009806FD">
              <w:rPr>
                <w:rFonts w:cs="Arial"/>
                <w:sz w:val="18"/>
                <w:szCs w:val="18"/>
              </w:rPr>
              <w:t>(</w:t>
            </w:r>
            <w:proofErr w:type="spellStart"/>
            <w:r w:rsidRPr="009806FD">
              <w:rPr>
                <w:rFonts w:cs="Arial"/>
                <w:i/>
                <w:iCs/>
                <w:sz w:val="18"/>
                <w:szCs w:val="18"/>
              </w:rPr>
              <w:t>Brevicoryne</w:t>
            </w:r>
            <w:proofErr w:type="spellEnd"/>
            <w:r w:rsidRPr="009806FD">
              <w:rPr>
                <w:rFonts w:cs="Arial"/>
                <w:i/>
                <w:iCs/>
                <w:sz w:val="18"/>
                <w:szCs w:val="18"/>
              </w:rPr>
              <w:t xml:space="preserve"> </w:t>
            </w:r>
            <w:proofErr w:type="spellStart"/>
            <w:r w:rsidRPr="009806FD">
              <w:rPr>
                <w:rFonts w:cs="Arial"/>
                <w:i/>
                <w:iCs/>
                <w:sz w:val="18"/>
                <w:szCs w:val="18"/>
              </w:rPr>
              <w:t>brassicae</w:t>
            </w:r>
            <w:proofErr w:type="spellEnd"/>
            <w:r w:rsidRPr="009806FD">
              <w:rPr>
                <w:rFonts w:cs="Arial"/>
                <w:i/>
                <w:iCs/>
                <w:sz w:val="18"/>
                <w:szCs w:val="18"/>
              </w:rPr>
              <w:t>)</w:t>
            </w:r>
          </w:p>
        </w:tc>
        <w:tc>
          <w:tcPr>
            <w:tcW w:w="3118" w:type="dxa"/>
            <w:vMerge w:val="restart"/>
            <w:hideMark/>
          </w:tcPr>
          <w:p w14:paraId="4DD7240C" w14:textId="77777777" w:rsidR="00E46F20" w:rsidRDefault="00E46F20" w:rsidP="00FE3BC4">
            <w:pPr>
              <w:jc w:val="left"/>
              <w:rPr>
                <w:rFonts w:cs="Arial"/>
                <w:b/>
                <w:bCs/>
                <w:sz w:val="18"/>
                <w:szCs w:val="18"/>
                <w:u w:val="single"/>
              </w:rPr>
            </w:pPr>
            <w:r>
              <w:rPr>
                <w:rFonts w:cs="Arial"/>
                <w:b/>
                <w:bCs/>
                <w:sz w:val="18"/>
                <w:szCs w:val="18"/>
                <w:u w:val="single"/>
              </w:rPr>
              <w:t>Agrotehnični ukrepi:</w:t>
            </w:r>
          </w:p>
          <w:p w14:paraId="6B398BD1" w14:textId="0430DC27" w:rsidR="00E46F20" w:rsidRPr="00E46F20" w:rsidRDefault="00B8174A" w:rsidP="00B84EF7">
            <w:pPr>
              <w:pStyle w:val="Odstavekseznama"/>
              <w:numPr>
                <w:ilvl w:val="0"/>
                <w:numId w:val="85"/>
              </w:numPr>
              <w:ind w:left="178" w:hanging="178"/>
              <w:jc w:val="left"/>
              <w:rPr>
                <w:rFonts w:cs="Arial"/>
                <w:sz w:val="18"/>
                <w:szCs w:val="18"/>
              </w:rPr>
            </w:pPr>
            <w:r>
              <w:rPr>
                <w:rFonts w:cs="Arial"/>
                <w:sz w:val="18"/>
                <w:szCs w:val="18"/>
              </w:rPr>
              <w:t>po spravilu pridelka ostanke rastlin globoko zakopljemo ali pa sežgemo.</w:t>
            </w:r>
          </w:p>
          <w:p w14:paraId="6F1EF0FE" w14:textId="77777777" w:rsidR="00E46F20" w:rsidRDefault="00E46F20" w:rsidP="00FE3BC4">
            <w:pPr>
              <w:jc w:val="left"/>
              <w:rPr>
                <w:rFonts w:cs="Arial"/>
                <w:b/>
                <w:bCs/>
                <w:sz w:val="18"/>
                <w:szCs w:val="18"/>
                <w:u w:val="single"/>
              </w:rPr>
            </w:pPr>
          </w:p>
          <w:p w14:paraId="03E75AD9" w14:textId="19B5D0FB" w:rsidR="009806FD" w:rsidRPr="009806FD" w:rsidRDefault="009806FD" w:rsidP="00FE3BC4">
            <w:pPr>
              <w:jc w:val="left"/>
              <w:rPr>
                <w:rFonts w:cs="Arial"/>
                <w:sz w:val="18"/>
                <w:szCs w:val="18"/>
              </w:rPr>
            </w:pPr>
            <w:r w:rsidRPr="009806FD">
              <w:rPr>
                <w:rFonts w:cs="Arial"/>
                <w:b/>
                <w:bCs/>
                <w:sz w:val="18"/>
                <w:szCs w:val="18"/>
                <w:u w:val="single"/>
              </w:rPr>
              <w:t>Kemični ukrepi:</w:t>
            </w:r>
            <w:r w:rsidRPr="009806FD">
              <w:rPr>
                <w:rFonts w:cs="Arial"/>
                <w:sz w:val="18"/>
                <w:szCs w:val="18"/>
                <w:u w:val="single"/>
              </w:rPr>
              <w:t xml:space="preserve"> </w:t>
            </w:r>
            <w:r w:rsidRPr="009806FD">
              <w:rPr>
                <w:rFonts w:cs="Arial"/>
                <w:sz w:val="18"/>
                <w:szCs w:val="18"/>
              </w:rPr>
              <w:t xml:space="preserve">                                                    Pravočasna uporaba insekticidov! Če insekticid uporabimo prepozno, si rastline ne opomorejo ali le delno. Insekticidu dodajamo močila, škropimo z visokim tlakom.</w:t>
            </w:r>
          </w:p>
        </w:tc>
        <w:tc>
          <w:tcPr>
            <w:tcW w:w="2552" w:type="dxa"/>
            <w:hideMark/>
          </w:tcPr>
          <w:p w14:paraId="5D94D840" w14:textId="527F0288" w:rsidR="009806FD" w:rsidRPr="009806FD" w:rsidRDefault="00716FC4">
            <w:pPr>
              <w:rPr>
                <w:rFonts w:cs="Arial"/>
                <w:sz w:val="18"/>
                <w:szCs w:val="18"/>
              </w:rPr>
            </w:pPr>
            <w:r>
              <w:rPr>
                <w:rFonts w:cs="Arial"/>
                <w:sz w:val="18"/>
                <w:szCs w:val="18"/>
              </w:rPr>
              <w:t>l</w:t>
            </w:r>
            <w:r w:rsidR="009806FD" w:rsidRPr="009806FD">
              <w:rPr>
                <w:rFonts w:cs="Arial"/>
                <w:sz w:val="18"/>
                <w:szCs w:val="18"/>
              </w:rPr>
              <w:t>ambda</w:t>
            </w:r>
            <w:r w:rsidR="00FE3BC4">
              <w:rPr>
                <w:rFonts w:cs="Arial"/>
                <w:sz w:val="18"/>
                <w:szCs w:val="18"/>
              </w:rPr>
              <w:t>-</w:t>
            </w:r>
            <w:proofErr w:type="spellStart"/>
            <w:r w:rsidR="009806FD" w:rsidRPr="009806FD">
              <w:rPr>
                <w:rFonts w:cs="Arial"/>
                <w:sz w:val="18"/>
                <w:szCs w:val="18"/>
              </w:rPr>
              <w:t>cihalotrin</w:t>
            </w:r>
            <w:proofErr w:type="spellEnd"/>
          </w:p>
        </w:tc>
        <w:tc>
          <w:tcPr>
            <w:tcW w:w="2146" w:type="dxa"/>
            <w:noWrap/>
            <w:hideMark/>
          </w:tcPr>
          <w:p w14:paraId="3238E98A"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w:t>
            </w:r>
          </w:p>
        </w:tc>
        <w:tc>
          <w:tcPr>
            <w:tcW w:w="1539" w:type="dxa"/>
            <w:noWrap/>
            <w:hideMark/>
          </w:tcPr>
          <w:p w14:paraId="4C642840" w14:textId="77777777" w:rsidR="009806FD" w:rsidRPr="009806FD" w:rsidRDefault="009806FD">
            <w:pPr>
              <w:rPr>
                <w:rFonts w:cs="Arial"/>
                <w:sz w:val="18"/>
                <w:szCs w:val="18"/>
              </w:rPr>
            </w:pPr>
            <w:r w:rsidRPr="009806FD">
              <w:rPr>
                <w:rFonts w:cs="Arial"/>
                <w:sz w:val="18"/>
                <w:szCs w:val="18"/>
              </w:rPr>
              <w:t>0,15 L/ha</w:t>
            </w:r>
          </w:p>
        </w:tc>
        <w:tc>
          <w:tcPr>
            <w:tcW w:w="1701" w:type="dxa"/>
            <w:noWrap/>
            <w:hideMark/>
          </w:tcPr>
          <w:p w14:paraId="39690647"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0D22A245" w14:textId="5D129996" w:rsidR="00716FC4" w:rsidRPr="009806FD" w:rsidRDefault="009806FD">
            <w:pPr>
              <w:rPr>
                <w:rFonts w:cs="Arial"/>
                <w:sz w:val="18"/>
                <w:szCs w:val="18"/>
              </w:rPr>
            </w:pPr>
            <w:r w:rsidRPr="009806FD">
              <w:rPr>
                <w:rFonts w:cs="Arial"/>
                <w:sz w:val="18"/>
                <w:szCs w:val="18"/>
              </w:rPr>
              <w:t>Uporaba največ 2-krat letno.</w:t>
            </w:r>
          </w:p>
        </w:tc>
      </w:tr>
      <w:tr w:rsidR="009806FD" w:rsidRPr="009806FD" w14:paraId="57F4931B" w14:textId="77777777" w:rsidTr="00DC7E35">
        <w:trPr>
          <w:trHeight w:val="230"/>
        </w:trPr>
        <w:tc>
          <w:tcPr>
            <w:tcW w:w="2547" w:type="dxa"/>
            <w:vMerge/>
            <w:hideMark/>
          </w:tcPr>
          <w:p w14:paraId="2033FC6C" w14:textId="77777777" w:rsidR="009806FD" w:rsidRPr="009806FD" w:rsidRDefault="009806FD">
            <w:pPr>
              <w:rPr>
                <w:rFonts w:cs="Arial"/>
                <w:b/>
                <w:bCs/>
                <w:sz w:val="18"/>
                <w:szCs w:val="18"/>
              </w:rPr>
            </w:pPr>
          </w:p>
        </w:tc>
        <w:tc>
          <w:tcPr>
            <w:tcW w:w="3118" w:type="dxa"/>
            <w:vMerge/>
            <w:hideMark/>
          </w:tcPr>
          <w:p w14:paraId="056772D6" w14:textId="77777777" w:rsidR="009806FD" w:rsidRPr="009806FD" w:rsidRDefault="009806FD">
            <w:pPr>
              <w:rPr>
                <w:rFonts w:cs="Arial"/>
                <w:sz w:val="18"/>
                <w:szCs w:val="18"/>
              </w:rPr>
            </w:pPr>
          </w:p>
        </w:tc>
        <w:tc>
          <w:tcPr>
            <w:tcW w:w="2552" w:type="dxa"/>
            <w:noWrap/>
            <w:hideMark/>
          </w:tcPr>
          <w:p w14:paraId="6CAD26AC" w14:textId="77777777" w:rsidR="009806FD" w:rsidRPr="009806FD" w:rsidRDefault="009806FD">
            <w:pPr>
              <w:rPr>
                <w:rFonts w:cs="Arial"/>
                <w:sz w:val="18"/>
                <w:szCs w:val="18"/>
              </w:rPr>
            </w:pPr>
            <w:proofErr w:type="spellStart"/>
            <w:r w:rsidRPr="009806FD">
              <w:rPr>
                <w:rFonts w:cs="Arial"/>
                <w:sz w:val="18"/>
                <w:szCs w:val="18"/>
              </w:rPr>
              <w:t>spirotetramat</w:t>
            </w:r>
            <w:proofErr w:type="spellEnd"/>
          </w:p>
        </w:tc>
        <w:tc>
          <w:tcPr>
            <w:tcW w:w="2146" w:type="dxa"/>
            <w:noWrap/>
            <w:hideMark/>
          </w:tcPr>
          <w:p w14:paraId="49B197C2" w14:textId="77777777" w:rsidR="009806FD" w:rsidRPr="009806FD" w:rsidRDefault="009806FD">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 </w:t>
            </w:r>
          </w:p>
        </w:tc>
        <w:tc>
          <w:tcPr>
            <w:tcW w:w="1539" w:type="dxa"/>
            <w:noWrap/>
            <w:hideMark/>
          </w:tcPr>
          <w:p w14:paraId="3D17D04F" w14:textId="77777777" w:rsidR="009806FD" w:rsidRPr="009806FD" w:rsidRDefault="009806FD">
            <w:pPr>
              <w:rPr>
                <w:rFonts w:cs="Arial"/>
                <w:sz w:val="18"/>
                <w:szCs w:val="18"/>
              </w:rPr>
            </w:pPr>
            <w:r w:rsidRPr="009806FD">
              <w:rPr>
                <w:rFonts w:cs="Arial"/>
                <w:sz w:val="18"/>
                <w:szCs w:val="18"/>
              </w:rPr>
              <w:t>0,75 L/ha</w:t>
            </w:r>
          </w:p>
        </w:tc>
        <w:tc>
          <w:tcPr>
            <w:tcW w:w="1701" w:type="dxa"/>
            <w:noWrap/>
            <w:hideMark/>
          </w:tcPr>
          <w:p w14:paraId="559F3094"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3CD4E124" w14:textId="77777777" w:rsidR="00301F1F" w:rsidRDefault="009806FD">
            <w:pPr>
              <w:rPr>
                <w:rFonts w:cs="Arial"/>
                <w:sz w:val="18"/>
                <w:szCs w:val="18"/>
              </w:rPr>
            </w:pPr>
            <w:r w:rsidRPr="009806FD">
              <w:rPr>
                <w:rFonts w:cs="Arial"/>
                <w:sz w:val="18"/>
                <w:szCs w:val="18"/>
              </w:rPr>
              <w:t>Na istem zemljišču 2-krat v rastni sezoni</w:t>
            </w:r>
            <w:r w:rsidR="00716FC4">
              <w:rPr>
                <w:rFonts w:cs="Arial"/>
                <w:sz w:val="18"/>
                <w:szCs w:val="18"/>
              </w:rPr>
              <w:t>.</w:t>
            </w:r>
            <w:r w:rsidR="00301F1F">
              <w:rPr>
                <w:rFonts w:cs="Arial"/>
                <w:sz w:val="18"/>
                <w:szCs w:val="18"/>
              </w:rPr>
              <w:t xml:space="preserve"> </w:t>
            </w:r>
          </w:p>
          <w:p w14:paraId="57177B5A" w14:textId="6CE8DF8C" w:rsidR="009806FD" w:rsidRPr="009806FD" w:rsidRDefault="00301F1F">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9806FD" w:rsidRPr="009806FD" w14:paraId="71EAF018" w14:textId="77777777" w:rsidTr="00DC7E35">
        <w:trPr>
          <w:trHeight w:val="230"/>
        </w:trPr>
        <w:tc>
          <w:tcPr>
            <w:tcW w:w="2547" w:type="dxa"/>
            <w:vMerge/>
            <w:hideMark/>
          </w:tcPr>
          <w:p w14:paraId="5CBC53C4" w14:textId="77777777" w:rsidR="009806FD" w:rsidRPr="009806FD" w:rsidRDefault="009806FD">
            <w:pPr>
              <w:rPr>
                <w:rFonts w:cs="Arial"/>
                <w:b/>
                <w:bCs/>
                <w:sz w:val="18"/>
                <w:szCs w:val="18"/>
              </w:rPr>
            </w:pPr>
          </w:p>
        </w:tc>
        <w:tc>
          <w:tcPr>
            <w:tcW w:w="3118" w:type="dxa"/>
            <w:vMerge/>
            <w:hideMark/>
          </w:tcPr>
          <w:p w14:paraId="3FE661B1" w14:textId="77777777" w:rsidR="009806FD" w:rsidRPr="009806FD" w:rsidRDefault="009806FD">
            <w:pPr>
              <w:rPr>
                <w:rFonts w:cs="Arial"/>
                <w:sz w:val="18"/>
                <w:szCs w:val="18"/>
              </w:rPr>
            </w:pPr>
          </w:p>
        </w:tc>
        <w:tc>
          <w:tcPr>
            <w:tcW w:w="2552" w:type="dxa"/>
            <w:noWrap/>
            <w:hideMark/>
          </w:tcPr>
          <w:p w14:paraId="043E94D4" w14:textId="77777777" w:rsidR="009806FD" w:rsidRPr="00FE3BC4" w:rsidRDefault="009806FD">
            <w:pPr>
              <w:rPr>
                <w:rFonts w:cs="Arial"/>
                <w:color w:val="00B050"/>
                <w:sz w:val="18"/>
                <w:szCs w:val="18"/>
              </w:rPr>
            </w:pPr>
            <w:proofErr w:type="spellStart"/>
            <w:r w:rsidRPr="00FE3BC4">
              <w:rPr>
                <w:rFonts w:cs="Arial"/>
                <w:color w:val="00B050"/>
                <w:sz w:val="18"/>
                <w:szCs w:val="18"/>
              </w:rPr>
              <w:t>azadirahtin</w:t>
            </w:r>
            <w:proofErr w:type="spellEnd"/>
            <w:r w:rsidRPr="00FE3BC4">
              <w:rPr>
                <w:rFonts w:cs="Arial"/>
                <w:color w:val="00B050"/>
                <w:sz w:val="18"/>
                <w:szCs w:val="18"/>
              </w:rPr>
              <w:t xml:space="preserve"> A</w:t>
            </w:r>
          </w:p>
        </w:tc>
        <w:tc>
          <w:tcPr>
            <w:tcW w:w="2146" w:type="dxa"/>
            <w:noWrap/>
            <w:hideMark/>
          </w:tcPr>
          <w:p w14:paraId="6FE02E1A" w14:textId="77777777" w:rsidR="009806FD" w:rsidRPr="00FE3BC4" w:rsidRDefault="009806FD">
            <w:pPr>
              <w:rPr>
                <w:rFonts w:cs="Arial"/>
                <w:color w:val="00B050"/>
                <w:sz w:val="18"/>
                <w:szCs w:val="18"/>
              </w:rPr>
            </w:pPr>
            <w:proofErr w:type="spellStart"/>
            <w:r w:rsidRPr="00FE3BC4">
              <w:rPr>
                <w:rFonts w:cs="Arial"/>
                <w:color w:val="00B050"/>
                <w:sz w:val="18"/>
                <w:szCs w:val="18"/>
              </w:rPr>
              <w:t>Neemazal</w:t>
            </w:r>
            <w:proofErr w:type="spellEnd"/>
            <w:r w:rsidRPr="00FE3BC4">
              <w:rPr>
                <w:rFonts w:cs="Arial"/>
                <w:color w:val="00B050"/>
                <w:sz w:val="18"/>
                <w:szCs w:val="18"/>
              </w:rPr>
              <w:t xml:space="preserve"> - T/S </w:t>
            </w:r>
          </w:p>
        </w:tc>
        <w:tc>
          <w:tcPr>
            <w:tcW w:w="1539" w:type="dxa"/>
            <w:noWrap/>
            <w:hideMark/>
          </w:tcPr>
          <w:p w14:paraId="06559848" w14:textId="77777777" w:rsidR="009806FD" w:rsidRPr="00FE3BC4" w:rsidRDefault="009806FD">
            <w:pPr>
              <w:rPr>
                <w:rFonts w:cs="Arial"/>
                <w:color w:val="00B050"/>
                <w:sz w:val="18"/>
                <w:szCs w:val="18"/>
              </w:rPr>
            </w:pPr>
            <w:r w:rsidRPr="00FE3BC4">
              <w:rPr>
                <w:rFonts w:cs="Arial"/>
                <w:color w:val="00B050"/>
                <w:sz w:val="18"/>
                <w:szCs w:val="18"/>
              </w:rPr>
              <w:t>3 L/ha</w:t>
            </w:r>
          </w:p>
        </w:tc>
        <w:tc>
          <w:tcPr>
            <w:tcW w:w="1701" w:type="dxa"/>
            <w:noWrap/>
            <w:hideMark/>
          </w:tcPr>
          <w:p w14:paraId="1CBFA6F3" w14:textId="77777777" w:rsidR="009806FD" w:rsidRPr="00FE3BC4" w:rsidRDefault="009806FD">
            <w:pPr>
              <w:rPr>
                <w:rFonts w:cs="Arial"/>
                <w:color w:val="00B050"/>
                <w:sz w:val="18"/>
                <w:szCs w:val="18"/>
              </w:rPr>
            </w:pPr>
            <w:r w:rsidRPr="00FE3BC4">
              <w:rPr>
                <w:rFonts w:cs="Arial"/>
                <w:color w:val="00B050"/>
                <w:sz w:val="18"/>
                <w:szCs w:val="18"/>
              </w:rPr>
              <w:t>3</w:t>
            </w:r>
          </w:p>
        </w:tc>
        <w:tc>
          <w:tcPr>
            <w:tcW w:w="1701" w:type="dxa"/>
            <w:hideMark/>
          </w:tcPr>
          <w:p w14:paraId="7F7472DE" w14:textId="77777777" w:rsidR="009806FD" w:rsidRPr="00FE3BC4" w:rsidRDefault="009806FD">
            <w:pPr>
              <w:rPr>
                <w:rFonts w:cs="Arial"/>
                <w:color w:val="00B050"/>
                <w:sz w:val="18"/>
                <w:szCs w:val="18"/>
              </w:rPr>
            </w:pPr>
            <w:r w:rsidRPr="00FE3BC4">
              <w:rPr>
                <w:rFonts w:cs="Arial"/>
                <w:color w:val="00B050"/>
                <w:sz w:val="18"/>
                <w:szCs w:val="18"/>
              </w:rPr>
              <w:t>Na istem zemljišču 3-krat v rastni sezoni</w:t>
            </w:r>
          </w:p>
        </w:tc>
      </w:tr>
      <w:tr w:rsidR="009806FD" w:rsidRPr="009806FD" w14:paraId="3B793A61" w14:textId="77777777" w:rsidTr="00DC7E35">
        <w:trPr>
          <w:trHeight w:val="690"/>
        </w:trPr>
        <w:tc>
          <w:tcPr>
            <w:tcW w:w="2547" w:type="dxa"/>
            <w:vMerge/>
            <w:hideMark/>
          </w:tcPr>
          <w:p w14:paraId="5D09C180" w14:textId="77777777" w:rsidR="009806FD" w:rsidRPr="009806FD" w:rsidRDefault="009806FD">
            <w:pPr>
              <w:rPr>
                <w:rFonts w:cs="Arial"/>
                <w:b/>
                <w:bCs/>
                <w:sz w:val="18"/>
                <w:szCs w:val="18"/>
              </w:rPr>
            </w:pPr>
          </w:p>
        </w:tc>
        <w:tc>
          <w:tcPr>
            <w:tcW w:w="3118" w:type="dxa"/>
            <w:vMerge/>
            <w:hideMark/>
          </w:tcPr>
          <w:p w14:paraId="5A514435" w14:textId="77777777" w:rsidR="009806FD" w:rsidRPr="009806FD" w:rsidRDefault="009806FD">
            <w:pPr>
              <w:rPr>
                <w:rFonts w:cs="Arial"/>
                <w:sz w:val="18"/>
                <w:szCs w:val="18"/>
              </w:rPr>
            </w:pPr>
          </w:p>
        </w:tc>
        <w:tc>
          <w:tcPr>
            <w:tcW w:w="2552" w:type="dxa"/>
            <w:noWrap/>
            <w:hideMark/>
          </w:tcPr>
          <w:p w14:paraId="7AB296FE" w14:textId="77777777" w:rsidR="009806FD" w:rsidRPr="009806FD" w:rsidRDefault="009806FD">
            <w:pPr>
              <w:rPr>
                <w:rFonts w:cs="Arial"/>
                <w:sz w:val="18"/>
                <w:szCs w:val="18"/>
              </w:rPr>
            </w:pPr>
            <w:proofErr w:type="spellStart"/>
            <w:r w:rsidRPr="009806FD">
              <w:rPr>
                <w:rFonts w:cs="Arial"/>
                <w:sz w:val="18"/>
                <w:szCs w:val="18"/>
              </w:rPr>
              <w:t>flupiradifuron</w:t>
            </w:r>
            <w:proofErr w:type="spellEnd"/>
          </w:p>
        </w:tc>
        <w:tc>
          <w:tcPr>
            <w:tcW w:w="2146" w:type="dxa"/>
            <w:noWrap/>
            <w:hideMark/>
          </w:tcPr>
          <w:p w14:paraId="30578423" w14:textId="77777777" w:rsidR="009806FD" w:rsidRPr="009806FD" w:rsidRDefault="009806FD">
            <w:pPr>
              <w:rPr>
                <w:rFonts w:cs="Arial"/>
                <w:sz w:val="18"/>
                <w:szCs w:val="18"/>
              </w:rPr>
            </w:pPr>
            <w:proofErr w:type="spellStart"/>
            <w:r w:rsidRPr="009806FD">
              <w:rPr>
                <w:rFonts w:cs="Arial"/>
                <w:sz w:val="18"/>
                <w:szCs w:val="18"/>
              </w:rPr>
              <w:t>Sivanto</w:t>
            </w:r>
            <w:proofErr w:type="spellEnd"/>
            <w:r w:rsidRPr="009806FD">
              <w:rPr>
                <w:rFonts w:cs="Arial"/>
                <w:sz w:val="18"/>
                <w:szCs w:val="18"/>
              </w:rPr>
              <w:t xml:space="preserve"> prime </w:t>
            </w:r>
          </w:p>
        </w:tc>
        <w:tc>
          <w:tcPr>
            <w:tcW w:w="1539" w:type="dxa"/>
            <w:noWrap/>
            <w:hideMark/>
          </w:tcPr>
          <w:p w14:paraId="287501EA" w14:textId="77777777" w:rsidR="009806FD" w:rsidRPr="009806FD" w:rsidRDefault="009806FD">
            <w:pPr>
              <w:rPr>
                <w:rFonts w:cs="Arial"/>
                <w:sz w:val="18"/>
                <w:szCs w:val="18"/>
              </w:rPr>
            </w:pPr>
            <w:r w:rsidRPr="009806FD">
              <w:rPr>
                <w:rFonts w:cs="Arial"/>
                <w:sz w:val="18"/>
                <w:szCs w:val="18"/>
              </w:rPr>
              <w:t>0,625 L/ha</w:t>
            </w:r>
          </w:p>
        </w:tc>
        <w:tc>
          <w:tcPr>
            <w:tcW w:w="1701" w:type="dxa"/>
            <w:noWrap/>
            <w:hideMark/>
          </w:tcPr>
          <w:p w14:paraId="2BD747A0"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7CE381E3" w14:textId="4ED8E7E9" w:rsidR="009806FD" w:rsidRPr="009806FD" w:rsidRDefault="009806FD">
            <w:pPr>
              <w:rPr>
                <w:rFonts w:cs="Arial"/>
                <w:sz w:val="18"/>
                <w:szCs w:val="18"/>
              </w:rPr>
            </w:pPr>
            <w:r w:rsidRPr="009806FD">
              <w:rPr>
                <w:rFonts w:cs="Arial"/>
                <w:sz w:val="18"/>
                <w:szCs w:val="18"/>
              </w:rPr>
              <w:t xml:space="preserve">Na istem zemljišču 1-krat v rastni sezoni. </w:t>
            </w:r>
          </w:p>
        </w:tc>
      </w:tr>
      <w:tr w:rsidR="009806FD" w:rsidRPr="009806FD" w14:paraId="30E30BE7" w14:textId="77777777" w:rsidTr="00DC7E35">
        <w:trPr>
          <w:trHeight w:val="460"/>
        </w:trPr>
        <w:tc>
          <w:tcPr>
            <w:tcW w:w="2547" w:type="dxa"/>
            <w:vMerge/>
            <w:hideMark/>
          </w:tcPr>
          <w:p w14:paraId="34C17F7E" w14:textId="77777777" w:rsidR="009806FD" w:rsidRPr="009806FD" w:rsidRDefault="009806FD">
            <w:pPr>
              <w:rPr>
                <w:rFonts w:cs="Arial"/>
                <w:b/>
                <w:bCs/>
                <w:sz w:val="18"/>
                <w:szCs w:val="18"/>
              </w:rPr>
            </w:pPr>
          </w:p>
        </w:tc>
        <w:tc>
          <w:tcPr>
            <w:tcW w:w="3118" w:type="dxa"/>
            <w:vMerge/>
            <w:hideMark/>
          </w:tcPr>
          <w:p w14:paraId="7E44DFF5" w14:textId="77777777" w:rsidR="009806FD" w:rsidRPr="009806FD" w:rsidRDefault="009806FD">
            <w:pPr>
              <w:rPr>
                <w:rFonts w:cs="Arial"/>
                <w:sz w:val="18"/>
                <w:szCs w:val="18"/>
              </w:rPr>
            </w:pPr>
          </w:p>
        </w:tc>
        <w:tc>
          <w:tcPr>
            <w:tcW w:w="2552" w:type="dxa"/>
            <w:vMerge w:val="restart"/>
            <w:hideMark/>
          </w:tcPr>
          <w:p w14:paraId="3350BC61" w14:textId="77777777" w:rsidR="009806FD" w:rsidRPr="00716FC4" w:rsidRDefault="009806FD">
            <w:pPr>
              <w:rPr>
                <w:rFonts w:cs="Arial"/>
                <w:color w:val="00B050"/>
                <w:sz w:val="18"/>
                <w:szCs w:val="18"/>
              </w:rPr>
            </w:pPr>
            <w:r w:rsidRPr="00716FC4">
              <w:rPr>
                <w:rFonts w:cs="Arial"/>
                <w:color w:val="00B050"/>
                <w:sz w:val="18"/>
                <w:szCs w:val="18"/>
              </w:rPr>
              <w:t>olje navadne ogrščice</w:t>
            </w:r>
          </w:p>
        </w:tc>
        <w:tc>
          <w:tcPr>
            <w:tcW w:w="2146" w:type="dxa"/>
            <w:hideMark/>
          </w:tcPr>
          <w:p w14:paraId="3B57B12D" w14:textId="77777777" w:rsidR="009806FD" w:rsidRPr="00716FC4" w:rsidRDefault="009806FD">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koncentrat </w:t>
            </w:r>
          </w:p>
        </w:tc>
        <w:tc>
          <w:tcPr>
            <w:tcW w:w="1539" w:type="dxa"/>
            <w:noWrap/>
            <w:hideMark/>
          </w:tcPr>
          <w:p w14:paraId="2E34E051" w14:textId="77777777" w:rsidR="009806FD" w:rsidRPr="00716FC4" w:rsidRDefault="009806FD">
            <w:pPr>
              <w:rPr>
                <w:rFonts w:cs="Arial"/>
                <w:color w:val="00B050"/>
                <w:sz w:val="18"/>
                <w:szCs w:val="18"/>
              </w:rPr>
            </w:pPr>
            <w:r w:rsidRPr="00716FC4">
              <w:rPr>
                <w:rFonts w:cs="Arial"/>
                <w:color w:val="00B050"/>
                <w:sz w:val="18"/>
                <w:szCs w:val="18"/>
              </w:rPr>
              <w:t>2%</w:t>
            </w:r>
          </w:p>
        </w:tc>
        <w:tc>
          <w:tcPr>
            <w:tcW w:w="1701" w:type="dxa"/>
            <w:noWrap/>
            <w:hideMark/>
          </w:tcPr>
          <w:p w14:paraId="3D8E5C84" w14:textId="480B5144" w:rsidR="009806FD" w:rsidRPr="00716FC4" w:rsidRDefault="005B0D67">
            <w:pPr>
              <w:rPr>
                <w:rFonts w:cs="Arial"/>
                <w:color w:val="00B050"/>
                <w:sz w:val="18"/>
                <w:szCs w:val="18"/>
              </w:rPr>
            </w:pPr>
            <w:r>
              <w:rPr>
                <w:rFonts w:cs="Arial"/>
                <w:color w:val="00B050"/>
                <w:sz w:val="18"/>
                <w:szCs w:val="18"/>
              </w:rPr>
              <w:t>ni potrebna</w:t>
            </w:r>
          </w:p>
        </w:tc>
        <w:tc>
          <w:tcPr>
            <w:tcW w:w="1701" w:type="dxa"/>
            <w:hideMark/>
          </w:tcPr>
          <w:p w14:paraId="19800CAC" w14:textId="77777777" w:rsidR="009806FD" w:rsidRPr="00716FC4" w:rsidRDefault="009806FD">
            <w:pPr>
              <w:rPr>
                <w:rFonts w:cs="Arial"/>
                <w:color w:val="00B050"/>
                <w:sz w:val="18"/>
                <w:szCs w:val="18"/>
              </w:rPr>
            </w:pPr>
            <w:r w:rsidRPr="00716FC4">
              <w:rPr>
                <w:rFonts w:cs="Arial"/>
                <w:color w:val="00B050"/>
                <w:sz w:val="18"/>
                <w:szCs w:val="18"/>
              </w:rPr>
              <w:t>3-kraten nanos</w:t>
            </w:r>
          </w:p>
        </w:tc>
      </w:tr>
      <w:tr w:rsidR="009806FD" w:rsidRPr="009806FD" w14:paraId="28E648E6" w14:textId="77777777" w:rsidTr="00DC7E35">
        <w:trPr>
          <w:trHeight w:val="460"/>
        </w:trPr>
        <w:tc>
          <w:tcPr>
            <w:tcW w:w="2547" w:type="dxa"/>
            <w:vMerge/>
            <w:hideMark/>
          </w:tcPr>
          <w:p w14:paraId="114C6587" w14:textId="77777777" w:rsidR="009806FD" w:rsidRPr="009806FD" w:rsidRDefault="009806FD">
            <w:pPr>
              <w:rPr>
                <w:rFonts w:cs="Arial"/>
                <w:b/>
                <w:bCs/>
                <w:sz w:val="18"/>
                <w:szCs w:val="18"/>
              </w:rPr>
            </w:pPr>
          </w:p>
        </w:tc>
        <w:tc>
          <w:tcPr>
            <w:tcW w:w="3118" w:type="dxa"/>
            <w:vMerge/>
            <w:hideMark/>
          </w:tcPr>
          <w:p w14:paraId="3ADF9FE5" w14:textId="77777777" w:rsidR="009806FD" w:rsidRPr="009806FD" w:rsidRDefault="009806FD">
            <w:pPr>
              <w:rPr>
                <w:rFonts w:cs="Arial"/>
                <w:sz w:val="18"/>
                <w:szCs w:val="18"/>
              </w:rPr>
            </w:pPr>
          </w:p>
        </w:tc>
        <w:tc>
          <w:tcPr>
            <w:tcW w:w="2552" w:type="dxa"/>
            <w:vMerge/>
            <w:hideMark/>
          </w:tcPr>
          <w:p w14:paraId="3005E258" w14:textId="77777777" w:rsidR="009806FD" w:rsidRPr="00716FC4" w:rsidRDefault="009806FD">
            <w:pPr>
              <w:rPr>
                <w:rFonts w:cs="Arial"/>
                <w:color w:val="00B050"/>
                <w:sz w:val="18"/>
                <w:szCs w:val="18"/>
              </w:rPr>
            </w:pPr>
          </w:p>
        </w:tc>
        <w:tc>
          <w:tcPr>
            <w:tcW w:w="2146" w:type="dxa"/>
            <w:hideMark/>
          </w:tcPr>
          <w:p w14:paraId="6CC90EC0" w14:textId="77777777" w:rsidR="009806FD" w:rsidRPr="00716FC4" w:rsidRDefault="009806FD">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razpršilka</w:t>
            </w:r>
          </w:p>
        </w:tc>
        <w:tc>
          <w:tcPr>
            <w:tcW w:w="1539" w:type="dxa"/>
            <w:noWrap/>
            <w:hideMark/>
          </w:tcPr>
          <w:p w14:paraId="7847D235" w14:textId="77777777" w:rsidR="009806FD" w:rsidRPr="00716FC4" w:rsidRDefault="009806FD">
            <w:pPr>
              <w:rPr>
                <w:rFonts w:cs="Arial"/>
                <w:color w:val="00B050"/>
                <w:sz w:val="18"/>
                <w:szCs w:val="18"/>
              </w:rPr>
            </w:pPr>
            <w:r w:rsidRPr="00716FC4">
              <w:rPr>
                <w:rFonts w:cs="Arial"/>
                <w:color w:val="00B050"/>
                <w:sz w:val="18"/>
                <w:szCs w:val="18"/>
              </w:rPr>
              <w:t>1 l/10 m²</w:t>
            </w:r>
          </w:p>
        </w:tc>
        <w:tc>
          <w:tcPr>
            <w:tcW w:w="1701" w:type="dxa"/>
            <w:noWrap/>
            <w:hideMark/>
          </w:tcPr>
          <w:p w14:paraId="76584232" w14:textId="3B4F62C7" w:rsidR="009806FD" w:rsidRPr="00716FC4" w:rsidRDefault="005B0D67">
            <w:pPr>
              <w:rPr>
                <w:rFonts w:cs="Arial"/>
                <w:color w:val="00B050"/>
                <w:sz w:val="18"/>
                <w:szCs w:val="18"/>
              </w:rPr>
            </w:pPr>
            <w:r>
              <w:rPr>
                <w:rFonts w:cs="Arial"/>
                <w:color w:val="00B050"/>
                <w:sz w:val="18"/>
                <w:szCs w:val="18"/>
              </w:rPr>
              <w:t>ni potrebna</w:t>
            </w:r>
          </w:p>
        </w:tc>
        <w:tc>
          <w:tcPr>
            <w:tcW w:w="1701" w:type="dxa"/>
            <w:hideMark/>
          </w:tcPr>
          <w:p w14:paraId="32F07D9D" w14:textId="77777777" w:rsidR="009806FD" w:rsidRPr="00716FC4" w:rsidRDefault="009806FD">
            <w:pPr>
              <w:rPr>
                <w:rFonts w:cs="Arial"/>
                <w:color w:val="00B050"/>
                <w:sz w:val="18"/>
                <w:szCs w:val="18"/>
              </w:rPr>
            </w:pPr>
            <w:r w:rsidRPr="00716FC4">
              <w:rPr>
                <w:rFonts w:cs="Arial"/>
                <w:color w:val="00B050"/>
                <w:sz w:val="18"/>
                <w:szCs w:val="18"/>
              </w:rPr>
              <w:t xml:space="preserve">3-kraten nanos neposredno na napadene rastline, brez predhodnega redčenja z vodo, do dobre </w:t>
            </w:r>
            <w:proofErr w:type="spellStart"/>
            <w:r w:rsidRPr="00716FC4">
              <w:rPr>
                <w:rFonts w:cs="Arial"/>
                <w:color w:val="00B050"/>
                <w:sz w:val="18"/>
                <w:szCs w:val="18"/>
              </w:rPr>
              <w:t>omočenosti</w:t>
            </w:r>
            <w:proofErr w:type="spellEnd"/>
            <w:r w:rsidRPr="00716FC4">
              <w:rPr>
                <w:rFonts w:cs="Arial"/>
                <w:color w:val="00B050"/>
                <w:sz w:val="18"/>
                <w:szCs w:val="18"/>
              </w:rPr>
              <w:t xml:space="preserve"> rastlin</w:t>
            </w:r>
          </w:p>
        </w:tc>
      </w:tr>
      <w:tr w:rsidR="009806FD" w:rsidRPr="009806FD" w14:paraId="3B573BEF" w14:textId="77777777" w:rsidTr="00DC7E35">
        <w:trPr>
          <w:trHeight w:val="1020"/>
        </w:trPr>
        <w:tc>
          <w:tcPr>
            <w:tcW w:w="2547" w:type="dxa"/>
            <w:vMerge/>
            <w:hideMark/>
          </w:tcPr>
          <w:p w14:paraId="25875D86" w14:textId="77777777" w:rsidR="009806FD" w:rsidRPr="009806FD" w:rsidRDefault="009806FD">
            <w:pPr>
              <w:rPr>
                <w:rFonts w:cs="Arial"/>
                <w:b/>
                <w:bCs/>
                <w:sz w:val="18"/>
                <w:szCs w:val="18"/>
              </w:rPr>
            </w:pPr>
          </w:p>
        </w:tc>
        <w:tc>
          <w:tcPr>
            <w:tcW w:w="3118" w:type="dxa"/>
            <w:vMerge/>
            <w:hideMark/>
          </w:tcPr>
          <w:p w14:paraId="551B9979" w14:textId="77777777" w:rsidR="009806FD" w:rsidRPr="009806FD" w:rsidRDefault="009806FD">
            <w:pPr>
              <w:rPr>
                <w:rFonts w:cs="Arial"/>
                <w:sz w:val="18"/>
                <w:szCs w:val="18"/>
              </w:rPr>
            </w:pPr>
          </w:p>
        </w:tc>
        <w:tc>
          <w:tcPr>
            <w:tcW w:w="2552" w:type="dxa"/>
            <w:noWrap/>
            <w:hideMark/>
          </w:tcPr>
          <w:p w14:paraId="1EDB8EDA" w14:textId="77777777" w:rsidR="009806FD" w:rsidRPr="00716FC4" w:rsidRDefault="009806FD">
            <w:pPr>
              <w:rPr>
                <w:rFonts w:cs="Arial"/>
                <w:color w:val="00B050"/>
                <w:sz w:val="18"/>
                <w:szCs w:val="18"/>
              </w:rPr>
            </w:pPr>
            <w:r w:rsidRPr="00716FC4">
              <w:rPr>
                <w:rFonts w:cs="Arial"/>
                <w:color w:val="00B050"/>
                <w:sz w:val="18"/>
                <w:szCs w:val="18"/>
              </w:rPr>
              <w:t>naravni piretrin</w:t>
            </w:r>
          </w:p>
        </w:tc>
        <w:tc>
          <w:tcPr>
            <w:tcW w:w="2146" w:type="dxa"/>
            <w:noWrap/>
            <w:hideMark/>
          </w:tcPr>
          <w:p w14:paraId="6803F724" w14:textId="564183C4" w:rsidR="009806FD" w:rsidRPr="00716FC4" w:rsidRDefault="009806FD">
            <w:pPr>
              <w:rPr>
                <w:rFonts w:cs="Arial"/>
                <w:color w:val="00B050"/>
                <w:sz w:val="18"/>
                <w:szCs w:val="18"/>
              </w:rPr>
            </w:pPr>
            <w:proofErr w:type="spellStart"/>
            <w:r w:rsidRPr="00716FC4">
              <w:rPr>
                <w:rFonts w:cs="Arial"/>
                <w:color w:val="00B050"/>
                <w:sz w:val="18"/>
                <w:szCs w:val="18"/>
              </w:rPr>
              <w:t>Asset</w:t>
            </w:r>
            <w:proofErr w:type="spellEnd"/>
            <w:r w:rsidRPr="00716FC4">
              <w:rPr>
                <w:rFonts w:cs="Arial"/>
                <w:color w:val="00B050"/>
                <w:sz w:val="18"/>
                <w:szCs w:val="18"/>
              </w:rPr>
              <w:t xml:space="preserve"> </w:t>
            </w:r>
            <w:proofErr w:type="spellStart"/>
            <w:r w:rsidR="006F21B3">
              <w:rPr>
                <w:rFonts w:cs="Arial"/>
                <w:color w:val="00B050"/>
                <w:sz w:val="18"/>
                <w:szCs w:val="18"/>
              </w:rPr>
              <w:t>f</w:t>
            </w:r>
            <w:r w:rsidRPr="00716FC4">
              <w:rPr>
                <w:rFonts w:cs="Arial"/>
                <w:color w:val="00B050"/>
                <w:sz w:val="18"/>
                <w:szCs w:val="18"/>
              </w:rPr>
              <w:t>ive</w:t>
            </w:r>
            <w:proofErr w:type="spellEnd"/>
          </w:p>
        </w:tc>
        <w:tc>
          <w:tcPr>
            <w:tcW w:w="1539" w:type="dxa"/>
            <w:noWrap/>
            <w:hideMark/>
          </w:tcPr>
          <w:p w14:paraId="7B2D17E3" w14:textId="77777777" w:rsidR="009806FD" w:rsidRPr="00716FC4" w:rsidRDefault="009806FD">
            <w:pPr>
              <w:rPr>
                <w:rFonts w:cs="Arial"/>
                <w:color w:val="00B050"/>
                <w:sz w:val="18"/>
                <w:szCs w:val="18"/>
              </w:rPr>
            </w:pPr>
            <w:r w:rsidRPr="00716FC4">
              <w:rPr>
                <w:rFonts w:cs="Arial"/>
                <w:color w:val="00B050"/>
                <w:sz w:val="18"/>
                <w:szCs w:val="18"/>
              </w:rPr>
              <w:t>0,45 L/ha</w:t>
            </w:r>
          </w:p>
        </w:tc>
        <w:tc>
          <w:tcPr>
            <w:tcW w:w="1701" w:type="dxa"/>
            <w:noWrap/>
            <w:hideMark/>
          </w:tcPr>
          <w:p w14:paraId="0BFA4A51" w14:textId="77777777" w:rsidR="009806FD" w:rsidRPr="00716FC4" w:rsidRDefault="009806FD">
            <w:pPr>
              <w:rPr>
                <w:rFonts w:cs="Arial"/>
                <w:color w:val="00B050"/>
                <w:sz w:val="18"/>
                <w:szCs w:val="18"/>
              </w:rPr>
            </w:pPr>
            <w:r w:rsidRPr="00716FC4">
              <w:rPr>
                <w:rFonts w:cs="Arial"/>
                <w:color w:val="00B050"/>
                <w:sz w:val="18"/>
                <w:szCs w:val="18"/>
              </w:rPr>
              <w:t>1</w:t>
            </w:r>
          </w:p>
        </w:tc>
        <w:tc>
          <w:tcPr>
            <w:tcW w:w="1701" w:type="dxa"/>
            <w:hideMark/>
          </w:tcPr>
          <w:p w14:paraId="1C01B9CE" w14:textId="788A2028" w:rsidR="009806FD" w:rsidRPr="00716FC4" w:rsidRDefault="006F21B3">
            <w:pPr>
              <w:rPr>
                <w:rFonts w:cs="Arial"/>
                <w:color w:val="00B050"/>
                <w:sz w:val="18"/>
                <w:szCs w:val="18"/>
              </w:rPr>
            </w:pPr>
            <w:r>
              <w:rPr>
                <w:rFonts w:cs="Arial"/>
                <w:color w:val="00B050"/>
                <w:sz w:val="18"/>
                <w:szCs w:val="18"/>
              </w:rPr>
              <w:t xml:space="preserve">Manjša uporaba; </w:t>
            </w:r>
            <w:r w:rsidR="009806FD" w:rsidRPr="00716FC4">
              <w:rPr>
                <w:rFonts w:cs="Arial"/>
                <w:color w:val="00B050"/>
                <w:sz w:val="18"/>
                <w:szCs w:val="18"/>
              </w:rPr>
              <w:t xml:space="preserve">S sredstvom se lahko na istem zemljišču tretira največ 3-krat v rastni sezoni, v razmaku 7 dni. </w:t>
            </w:r>
          </w:p>
        </w:tc>
      </w:tr>
      <w:tr w:rsidR="009806FD" w:rsidRPr="009806FD" w14:paraId="05E6118C" w14:textId="77777777" w:rsidTr="00DC7E35">
        <w:trPr>
          <w:trHeight w:val="343"/>
        </w:trPr>
        <w:tc>
          <w:tcPr>
            <w:tcW w:w="2547" w:type="dxa"/>
            <w:vMerge/>
            <w:hideMark/>
          </w:tcPr>
          <w:p w14:paraId="1CA3128C" w14:textId="77777777" w:rsidR="009806FD" w:rsidRPr="009806FD" w:rsidRDefault="009806FD">
            <w:pPr>
              <w:rPr>
                <w:rFonts w:cs="Arial"/>
                <w:b/>
                <w:bCs/>
                <w:sz w:val="18"/>
                <w:szCs w:val="18"/>
              </w:rPr>
            </w:pPr>
          </w:p>
        </w:tc>
        <w:tc>
          <w:tcPr>
            <w:tcW w:w="3118" w:type="dxa"/>
            <w:vMerge/>
            <w:hideMark/>
          </w:tcPr>
          <w:p w14:paraId="370B4CB7" w14:textId="77777777" w:rsidR="009806FD" w:rsidRPr="009806FD" w:rsidRDefault="009806FD">
            <w:pPr>
              <w:rPr>
                <w:rFonts w:cs="Arial"/>
                <w:sz w:val="18"/>
                <w:szCs w:val="18"/>
              </w:rPr>
            </w:pPr>
          </w:p>
        </w:tc>
        <w:tc>
          <w:tcPr>
            <w:tcW w:w="2552" w:type="dxa"/>
            <w:noWrap/>
            <w:hideMark/>
          </w:tcPr>
          <w:p w14:paraId="478AE9BD" w14:textId="77777777" w:rsidR="009806FD" w:rsidRPr="009806FD" w:rsidRDefault="009806FD">
            <w:pPr>
              <w:rPr>
                <w:rFonts w:cs="Arial"/>
                <w:sz w:val="18"/>
                <w:szCs w:val="18"/>
              </w:rPr>
            </w:pPr>
            <w:proofErr w:type="spellStart"/>
            <w:r w:rsidRPr="009806FD">
              <w:rPr>
                <w:rFonts w:cs="Arial"/>
                <w:sz w:val="18"/>
                <w:szCs w:val="18"/>
              </w:rPr>
              <w:t>pirimikarb</w:t>
            </w:r>
            <w:proofErr w:type="spellEnd"/>
          </w:p>
        </w:tc>
        <w:tc>
          <w:tcPr>
            <w:tcW w:w="2146" w:type="dxa"/>
            <w:noWrap/>
            <w:hideMark/>
          </w:tcPr>
          <w:p w14:paraId="3735C8A9" w14:textId="77777777" w:rsidR="009806FD" w:rsidRPr="009806FD" w:rsidRDefault="009806FD">
            <w:pPr>
              <w:rPr>
                <w:rFonts w:cs="Arial"/>
                <w:sz w:val="18"/>
                <w:szCs w:val="18"/>
              </w:rPr>
            </w:pPr>
            <w:proofErr w:type="spellStart"/>
            <w:r w:rsidRPr="009806FD">
              <w:rPr>
                <w:rFonts w:cs="Arial"/>
                <w:sz w:val="18"/>
                <w:szCs w:val="18"/>
              </w:rPr>
              <w:t>Pirimor</w:t>
            </w:r>
            <w:proofErr w:type="spellEnd"/>
            <w:r w:rsidRPr="009806FD">
              <w:rPr>
                <w:rFonts w:cs="Arial"/>
                <w:sz w:val="18"/>
                <w:szCs w:val="18"/>
              </w:rPr>
              <w:t xml:space="preserve"> 50 WG</w:t>
            </w:r>
          </w:p>
        </w:tc>
        <w:tc>
          <w:tcPr>
            <w:tcW w:w="1539" w:type="dxa"/>
            <w:noWrap/>
            <w:hideMark/>
          </w:tcPr>
          <w:p w14:paraId="255FBC6F" w14:textId="77777777" w:rsidR="009806FD" w:rsidRPr="009806FD" w:rsidRDefault="009806FD">
            <w:pPr>
              <w:rPr>
                <w:rFonts w:cs="Arial"/>
                <w:sz w:val="18"/>
                <w:szCs w:val="18"/>
              </w:rPr>
            </w:pPr>
            <w:r w:rsidRPr="009806FD">
              <w:rPr>
                <w:rFonts w:cs="Arial"/>
                <w:sz w:val="18"/>
                <w:szCs w:val="18"/>
              </w:rPr>
              <w:t>0,42 kg/ha</w:t>
            </w:r>
          </w:p>
        </w:tc>
        <w:tc>
          <w:tcPr>
            <w:tcW w:w="1701" w:type="dxa"/>
            <w:noWrap/>
            <w:hideMark/>
          </w:tcPr>
          <w:p w14:paraId="64CCBB46"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1D395B2D" w14:textId="77D4296C" w:rsidR="009806FD" w:rsidRPr="009806FD" w:rsidRDefault="009806FD">
            <w:pPr>
              <w:rPr>
                <w:rFonts w:cs="Arial"/>
                <w:sz w:val="18"/>
                <w:szCs w:val="18"/>
              </w:rPr>
            </w:pPr>
            <w:r w:rsidRPr="009806FD">
              <w:rPr>
                <w:rFonts w:cs="Arial"/>
                <w:sz w:val="18"/>
                <w:szCs w:val="18"/>
              </w:rPr>
              <w:t xml:space="preserve">Na istem zemljišču 1-krat v rastni sezoni </w:t>
            </w:r>
          </w:p>
        </w:tc>
      </w:tr>
      <w:tr w:rsidR="009806FD" w:rsidRPr="009806FD" w14:paraId="740B09B6" w14:textId="77777777" w:rsidTr="00DC7E35">
        <w:trPr>
          <w:trHeight w:val="460"/>
        </w:trPr>
        <w:tc>
          <w:tcPr>
            <w:tcW w:w="2547" w:type="dxa"/>
            <w:vMerge w:val="restart"/>
            <w:hideMark/>
          </w:tcPr>
          <w:p w14:paraId="663BEB85" w14:textId="77777777" w:rsidR="009806FD" w:rsidRPr="009806FD" w:rsidRDefault="009806FD" w:rsidP="00716FC4">
            <w:pPr>
              <w:jc w:val="left"/>
              <w:rPr>
                <w:rFonts w:cs="Arial"/>
                <w:b/>
                <w:bCs/>
                <w:sz w:val="18"/>
                <w:szCs w:val="18"/>
              </w:rPr>
            </w:pPr>
            <w:r w:rsidRPr="009806FD">
              <w:rPr>
                <w:rFonts w:cs="Arial"/>
                <w:b/>
                <w:bCs/>
                <w:sz w:val="18"/>
                <w:szCs w:val="18"/>
              </w:rPr>
              <w:t>Bombaževčeva uš</w:t>
            </w:r>
            <w:r w:rsidRPr="009806FD">
              <w:rPr>
                <w:rFonts w:cs="Arial"/>
                <w:sz w:val="18"/>
                <w:szCs w:val="18"/>
              </w:rPr>
              <w:t xml:space="preserve">                     (</w:t>
            </w:r>
            <w:proofErr w:type="spellStart"/>
            <w:r w:rsidRPr="009806FD">
              <w:rPr>
                <w:rFonts w:cs="Arial"/>
                <w:i/>
                <w:iCs/>
                <w:sz w:val="18"/>
                <w:szCs w:val="18"/>
              </w:rPr>
              <w:t>Aphis</w:t>
            </w:r>
            <w:proofErr w:type="spellEnd"/>
            <w:r w:rsidRPr="009806FD">
              <w:rPr>
                <w:rFonts w:cs="Arial"/>
                <w:i/>
                <w:iCs/>
                <w:sz w:val="18"/>
                <w:szCs w:val="18"/>
              </w:rPr>
              <w:t xml:space="preserve"> </w:t>
            </w:r>
            <w:proofErr w:type="spellStart"/>
            <w:r w:rsidRPr="009806FD">
              <w:rPr>
                <w:rFonts w:cs="Arial"/>
                <w:i/>
                <w:iCs/>
                <w:sz w:val="18"/>
                <w:szCs w:val="18"/>
              </w:rPr>
              <w:t>gossypii</w:t>
            </w:r>
            <w:proofErr w:type="spellEnd"/>
            <w:r w:rsidRPr="009806FD">
              <w:rPr>
                <w:rFonts w:cs="Arial"/>
                <w:sz w:val="18"/>
                <w:szCs w:val="18"/>
              </w:rPr>
              <w:t>)</w:t>
            </w:r>
          </w:p>
        </w:tc>
        <w:tc>
          <w:tcPr>
            <w:tcW w:w="3118" w:type="dxa"/>
            <w:vMerge w:val="restart"/>
            <w:noWrap/>
            <w:hideMark/>
          </w:tcPr>
          <w:p w14:paraId="12A2E16B" w14:textId="77777777" w:rsidR="00B8174A" w:rsidRDefault="00B8174A" w:rsidP="00B8174A">
            <w:pPr>
              <w:jc w:val="left"/>
              <w:rPr>
                <w:rFonts w:cs="Arial"/>
                <w:b/>
                <w:bCs/>
                <w:sz w:val="18"/>
                <w:szCs w:val="18"/>
                <w:u w:val="single"/>
              </w:rPr>
            </w:pPr>
            <w:r>
              <w:rPr>
                <w:rFonts w:cs="Arial"/>
                <w:b/>
                <w:bCs/>
                <w:sz w:val="18"/>
                <w:szCs w:val="18"/>
                <w:u w:val="single"/>
              </w:rPr>
              <w:t>Agrotehnični ukrepi:</w:t>
            </w:r>
          </w:p>
          <w:p w14:paraId="0DAE8D82" w14:textId="77777777" w:rsidR="00B8174A" w:rsidRPr="00E46F20" w:rsidRDefault="00B8174A" w:rsidP="00B84EF7">
            <w:pPr>
              <w:pStyle w:val="Odstavekseznama"/>
              <w:numPr>
                <w:ilvl w:val="0"/>
                <w:numId w:val="85"/>
              </w:numPr>
              <w:ind w:left="178" w:hanging="178"/>
              <w:jc w:val="left"/>
              <w:rPr>
                <w:rFonts w:cs="Arial"/>
                <w:sz w:val="18"/>
                <w:szCs w:val="18"/>
              </w:rPr>
            </w:pPr>
            <w:r>
              <w:rPr>
                <w:rFonts w:cs="Arial"/>
                <w:sz w:val="18"/>
                <w:szCs w:val="18"/>
              </w:rPr>
              <w:t>po spravilu pridelka ostanke rastlin globoko zakopljemo ali pa sežgemo.</w:t>
            </w:r>
          </w:p>
          <w:p w14:paraId="23C727FB" w14:textId="343FE78D" w:rsidR="009806FD" w:rsidRPr="009806FD" w:rsidRDefault="009806FD">
            <w:pPr>
              <w:rPr>
                <w:rFonts w:cs="Arial"/>
                <w:sz w:val="18"/>
                <w:szCs w:val="18"/>
              </w:rPr>
            </w:pPr>
          </w:p>
        </w:tc>
        <w:tc>
          <w:tcPr>
            <w:tcW w:w="2552" w:type="dxa"/>
            <w:hideMark/>
          </w:tcPr>
          <w:p w14:paraId="2A5599C8" w14:textId="77777777" w:rsidR="009806FD" w:rsidRPr="009806FD" w:rsidRDefault="009806FD">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30F96014"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69E7B19C"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78959F69"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1F117502" w14:textId="0DA13F8F" w:rsidR="009806FD" w:rsidRPr="009806FD" w:rsidRDefault="009806FD">
            <w:pPr>
              <w:rPr>
                <w:rFonts w:cs="Arial"/>
                <w:sz w:val="18"/>
                <w:szCs w:val="18"/>
              </w:rPr>
            </w:pPr>
            <w:r w:rsidRPr="009806FD">
              <w:rPr>
                <w:rFonts w:cs="Arial"/>
                <w:sz w:val="18"/>
                <w:szCs w:val="18"/>
              </w:rPr>
              <w:t>Uporaba največ 2-krat letno</w:t>
            </w:r>
            <w:r w:rsidR="00716FC4">
              <w:rPr>
                <w:rFonts w:cs="Arial"/>
                <w:sz w:val="18"/>
                <w:szCs w:val="18"/>
              </w:rPr>
              <w:t>.</w:t>
            </w:r>
          </w:p>
        </w:tc>
      </w:tr>
      <w:tr w:rsidR="009806FD" w:rsidRPr="009806FD" w14:paraId="163AB61B" w14:textId="77777777" w:rsidTr="00DC7E35">
        <w:trPr>
          <w:trHeight w:val="460"/>
        </w:trPr>
        <w:tc>
          <w:tcPr>
            <w:tcW w:w="2547" w:type="dxa"/>
            <w:vMerge/>
            <w:hideMark/>
          </w:tcPr>
          <w:p w14:paraId="66806E3F" w14:textId="77777777" w:rsidR="009806FD" w:rsidRPr="009806FD" w:rsidRDefault="009806FD">
            <w:pPr>
              <w:rPr>
                <w:rFonts w:cs="Arial"/>
                <w:b/>
                <w:bCs/>
                <w:sz w:val="18"/>
                <w:szCs w:val="18"/>
              </w:rPr>
            </w:pPr>
          </w:p>
        </w:tc>
        <w:tc>
          <w:tcPr>
            <w:tcW w:w="3118" w:type="dxa"/>
            <w:vMerge/>
            <w:hideMark/>
          </w:tcPr>
          <w:p w14:paraId="68124CB6" w14:textId="77777777" w:rsidR="009806FD" w:rsidRPr="009806FD" w:rsidRDefault="009806FD">
            <w:pPr>
              <w:rPr>
                <w:rFonts w:cs="Arial"/>
                <w:sz w:val="18"/>
                <w:szCs w:val="18"/>
              </w:rPr>
            </w:pPr>
          </w:p>
        </w:tc>
        <w:tc>
          <w:tcPr>
            <w:tcW w:w="2552" w:type="dxa"/>
            <w:vMerge w:val="restart"/>
            <w:hideMark/>
          </w:tcPr>
          <w:p w14:paraId="2115DC8D" w14:textId="77777777" w:rsidR="009806FD" w:rsidRPr="00716FC4" w:rsidRDefault="009806FD">
            <w:pPr>
              <w:rPr>
                <w:rFonts w:cs="Arial"/>
                <w:color w:val="00B050"/>
                <w:sz w:val="18"/>
                <w:szCs w:val="18"/>
              </w:rPr>
            </w:pPr>
            <w:r w:rsidRPr="00716FC4">
              <w:rPr>
                <w:rFonts w:cs="Arial"/>
                <w:color w:val="00B050"/>
                <w:sz w:val="18"/>
                <w:szCs w:val="18"/>
              </w:rPr>
              <w:t>olje navadne ogrščice</w:t>
            </w:r>
          </w:p>
        </w:tc>
        <w:tc>
          <w:tcPr>
            <w:tcW w:w="2146" w:type="dxa"/>
            <w:hideMark/>
          </w:tcPr>
          <w:p w14:paraId="5EBADF6B" w14:textId="77777777" w:rsidR="009806FD" w:rsidRPr="00716FC4" w:rsidRDefault="009806FD">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koncentrat </w:t>
            </w:r>
          </w:p>
        </w:tc>
        <w:tc>
          <w:tcPr>
            <w:tcW w:w="1539" w:type="dxa"/>
            <w:noWrap/>
            <w:hideMark/>
          </w:tcPr>
          <w:p w14:paraId="4219EFAD" w14:textId="77777777" w:rsidR="009806FD" w:rsidRPr="00716FC4" w:rsidRDefault="009806FD">
            <w:pPr>
              <w:rPr>
                <w:rFonts w:cs="Arial"/>
                <w:color w:val="00B050"/>
                <w:sz w:val="18"/>
                <w:szCs w:val="18"/>
              </w:rPr>
            </w:pPr>
            <w:r w:rsidRPr="00716FC4">
              <w:rPr>
                <w:rFonts w:cs="Arial"/>
                <w:color w:val="00B050"/>
                <w:sz w:val="18"/>
                <w:szCs w:val="18"/>
              </w:rPr>
              <w:t>2%</w:t>
            </w:r>
          </w:p>
        </w:tc>
        <w:tc>
          <w:tcPr>
            <w:tcW w:w="1701" w:type="dxa"/>
            <w:noWrap/>
            <w:hideMark/>
          </w:tcPr>
          <w:p w14:paraId="780C9796" w14:textId="1852A8D7" w:rsidR="009806FD" w:rsidRPr="00716FC4" w:rsidRDefault="005B0D67">
            <w:pPr>
              <w:rPr>
                <w:rFonts w:cs="Arial"/>
                <w:color w:val="00B050"/>
                <w:sz w:val="18"/>
                <w:szCs w:val="18"/>
              </w:rPr>
            </w:pPr>
            <w:r>
              <w:rPr>
                <w:rFonts w:cs="Arial"/>
                <w:color w:val="00B050"/>
                <w:sz w:val="18"/>
                <w:szCs w:val="18"/>
              </w:rPr>
              <w:t>ni potrebna</w:t>
            </w:r>
          </w:p>
        </w:tc>
        <w:tc>
          <w:tcPr>
            <w:tcW w:w="1701" w:type="dxa"/>
            <w:hideMark/>
          </w:tcPr>
          <w:p w14:paraId="16204A3C" w14:textId="77777777" w:rsidR="009806FD" w:rsidRPr="00716FC4" w:rsidRDefault="009806FD">
            <w:pPr>
              <w:rPr>
                <w:rFonts w:cs="Arial"/>
                <w:color w:val="00B050"/>
                <w:sz w:val="18"/>
                <w:szCs w:val="18"/>
              </w:rPr>
            </w:pPr>
            <w:r w:rsidRPr="00716FC4">
              <w:rPr>
                <w:rFonts w:cs="Arial"/>
                <w:color w:val="00B050"/>
                <w:sz w:val="18"/>
                <w:szCs w:val="18"/>
              </w:rPr>
              <w:t>3-kraten nanos</w:t>
            </w:r>
          </w:p>
        </w:tc>
      </w:tr>
      <w:tr w:rsidR="009806FD" w:rsidRPr="009806FD" w14:paraId="6C927E86" w14:textId="77777777" w:rsidTr="00DC7E35">
        <w:trPr>
          <w:trHeight w:val="460"/>
        </w:trPr>
        <w:tc>
          <w:tcPr>
            <w:tcW w:w="2547" w:type="dxa"/>
            <w:vMerge/>
            <w:hideMark/>
          </w:tcPr>
          <w:p w14:paraId="6568DCFC" w14:textId="77777777" w:rsidR="009806FD" w:rsidRPr="009806FD" w:rsidRDefault="009806FD">
            <w:pPr>
              <w:rPr>
                <w:rFonts w:cs="Arial"/>
                <w:b/>
                <w:bCs/>
                <w:sz w:val="18"/>
                <w:szCs w:val="18"/>
              </w:rPr>
            </w:pPr>
          </w:p>
        </w:tc>
        <w:tc>
          <w:tcPr>
            <w:tcW w:w="3118" w:type="dxa"/>
            <w:vMerge/>
            <w:hideMark/>
          </w:tcPr>
          <w:p w14:paraId="02F28BB6" w14:textId="77777777" w:rsidR="009806FD" w:rsidRPr="009806FD" w:rsidRDefault="009806FD">
            <w:pPr>
              <w:rPr>
                <w:rFonts w:cs="Arial"/>
                <w:sz w:val="18"/>
                <w:szCs w:val="18"/>
              </w:rPr>
            </w:pPr>
          </w:p>
        </w:tc>
        <w:tc>
          <w:tcPr>
            <w:tcW w:w="2552" w:type="dxa"/>
            <w:vMerge/>
            <w:hideMark/>
          </w:tcPr>
          <w:p w14:paraId="2DE688A1" w14:textId="77777777" w:rsidR="009806FD" w:rsidRPr="00716FC4" w:rsidRDefault="009806FD">
            <w:pPr>
              <w:rPr>
                <w:rFonts w:cs="Arial"/>
                <w:color w:val="00B050"/>
                <w:sz w:val="18"/>
                <w:szCs w:val="18"/>
              </w:rPr>
            </w:pPr>
          </w:p>
        </w:tc>
        <w:tc>
          <w:tcPr>
            <w:tcW w:w="2146" w:type="dxa"/>
            <w:hideMark/>
          </w:tcPr>
          <w:p w14:paraId="00145539" w14:textId="77777777" w:rsidR="009806FD" w:rsidRPr="00716FC4" w:rsidRDefault="009806FD">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razpršilka</w:t>
            </w:r>
          </w:p>
        </w:tc>
        <w:tc>
          <w:tcPr>
            <w:tcW w:w="1539" w:type="dxa"/>
            <w:noWrap/>
            <w:hideMark/>
          </w:tcPr>
          <w:p w14:paraId="27160FD3" w14:textId="77777777" w:rsidR="009806FD" w:rsidRPr="00716FC4" w:rsidRDefault="009806FD">
            <w:pPr>
              <w:rPr>
                <w:rFonts w:cs="Arial"/>
                <w:color w:val="00B050"/>
                <w:sz w:val="18"/>
                <w:szCs w:val="18"/>
              </w:rPr>
            </w:pPr>
            <w:r w:rsidRPr="00716FC4">
              <w:rPr>
                <w:rFonts w:cs="Arial"/>
                <w:color w:val="00B050"/>
                <w:sz w:val="18"/>
                <w:szCs w:val="18"/>
              </w:rPr>
              <w:t>1 l/10 m²</w:t>
            </w:r>
          </w:p>
        </w:tc>
        <w:tc>
          <w:tcPr>
            <w:tcW w:w="1701" w:type="dxa"/>
            <w:noWrap/>
            <w:hideMark/>
          </w:tcPr>
          <w:p w14:paraId="1469DA43" w14:textId="1BFF6FE8" w:rsidR="009806FD" w:rsidRPr="00716FC4" w:rsidRDefault="005B0D67">
            <w:pPr>
              <w:rPr>
                <w:rFonts w:cs="Arial"/>
                <w:color w:val="00B050"/>
                <w:sz w:val="18"/>
                <w:szCs w:val="18"/>
              </w:rPr>
            </w:pPr>
            <w:r>
              <w:rPr>
                <w:rFonts w:cs="Arial"/>
                <w:color w:val="00B050"/>
                <w:sz w:val="18"/>
                <w:szCs w:val="18"/>
              </w:rPr>
              <w:t>ni potrebna</w:t>
            </w:r>
          </w:p>
        </w:tc>
        <w:tc>
          <w:tcPr>
            <w:tcW w:w="1701" w:type="dxa"/>
            <w:hideMark/>
          </w:tcPr>
          <w:p w14:paraId="3BE6FDD4" w14:textId="77777777" w:rsidR="009806FD" w:rsidRPr="00716FC4" w:rsidRDefault="009806FD">
            <w:pPr>
              <w:rPr>
                <w:rFonts w:cs="Arial"/>
                <w:color w:val="00B050"/>
                <w:sz w:val="18"/>
                <w:szCs w:val="18"/>
              </w:rPr>
            </w:pPr>
            <w:r w:rsidRPr="00716FC4">
              <w:rPr>
                <w:rFonts w:cs="Arial"/>
                <w:color w:val="00B050"/>
                <w:sz w:val="18"/>
                <w:szCs w:val="18"/>
              </w:rPr>
              <w:t xml:space="preserve">3-kraten nanos neposredno na napadene rastline, brez predhodnega redčenja z vodo, do dobre </w:t>
            </w:r>
            <w:proofErr w:type="spellStart"/>
            <w:r w:rsidRPr="00716FC4">
              <w:rPr>
                <w:rFonts w:cs="Arial"/>
                <w:color w:val="00B050"/>
                <w:sz w:val="18"/>
                <w:szCs w:val="18"/>
              </w:rPr>
              <w:t>omočenosti</w:t>
            </w:r>
            <w:proofErr w:type="spellEnd"/>
            <w:r w:rsidRPr="00716FC4">
              <w:rPr>
                <w:rFonts w:cs="Arial"/>
                <w:color w:val="00B050"/>
                <w:sz w:val="18"/>
                <w:szCs w:val="18"/>
              </w:rPr>
              <w:t xml:space="preserve"> rastlin</w:t>
            </w:r>
          </w:p>
        </w:tc>
      </w:tr>
      <w:tr w:rsidR="009806FD" w:rsidRPr="009806FD" w14:paraId="02EB828E" w14:textId="77777777" w:rsidTr="00DC7E35">
        <w:trPr>
          <w:trHeight w:val="230"/>
        </w:trPr>
        <w:tc>
          <w:tcPr>
            <w:tcW w:w="2547" w:type="dxa"/>
            <w:vMerge/>
            <w:hideMark/>
          </w:tcPr>
          <w:p w14:paraId="4B0CC899" w14:textId="77777777" w:rsidR="009806FD" w:rsidRPr="009806FD" w:rsidRDefault="009806FD">
            <w:pPr>
              <w:rPr>
                <w:rFonts w:cs="Arial"/>
                <w:b/>
                <w:bCs/>
                <w:sz w:val="18"/>
                <w:szCs w:val="18"/>
              </w:rPr>
            </w:pPr>
          </w:p>
        </w:tc>
        <w:tc>
          <w:tcPr>
            <w:tcW w:w="3118" w:type="dxa"/>
            <w:vMerge/>
            <w:hideMark/>
          </w:tcPr>
          <w:p w14:paraId="44788167" w14:textId="77777777" w:rsidR="009806FD" w:rsidRPr="009806FD" w:rsidRDefault="009806FD">
            <w:pPr>
              <w:rPr>
                <w:rFonts w:cs="Arial"/>
                <w:sz w:val="18"/>
                <w:szCs w:val="18"/>
              </w:rPr>
            </w:pPr>
          </w:p>
        </w:tc>
        <w:tc>
          <w:tcPr>
            <w:tcW w:w="2552" w:type="dxa"/>
            <w:noWrap/>
            <w:hideMark/>
          </w:tcPr>
          <w:p w14:paraId="5E0934DE" w14:textId="77777777" w:rsidR="009806FD" w:rsidRPr="009806FD" w:rsidRDefault="009806FD">
            <w:pPr>
              <w:rPr>
                <w:rFonts w:cs="Arial"/>
                <w:sz w:val="18"/>
                <w:szCs w:val="18"/>
              </w:rPr>
            </w:pPr>
            <w:proofErr w:type="spellStart"/>
            <w:r w:rsidRPr="009806FD">
              <w:rPr>
                <w:rFonts w:cs="Arial"/>
                <w:sz w:val="18"/>
                <w:szCs w:val="18"/>
              </w:rPr>
              <w:t>spirotetramat</w:t>
            </w:r>
            <w:proofErr w:type="spellEnd"/>
          </w:p>
        </w:tc>
        <w:tc>
          <w:tcPr>
            <w:tcW w:w="2146" w:type="dxa"/>
            <w:noWrap/>
            <w:hideMark/>
          </w:tcPr>
          <w:p w14:paraId="223E0A6F" w14:textId="77777777" w:rsidR="009806FD" w:rsidRPr="009806FD" w:rsidRDefault="009806FD">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w:t>
            </w:r>
          </w:p>
        </w:tc>
        <w:tc>
          <w:tcPr>
            <w:tcW w:w="1539" w:type="dxa"/>
            <w:noWrap/>
            <w:hideMark/>
          </w:tcPr>
          <w:p w14:paraId="4122F960" w14:textId="77777777" w:rsidR="009806FD" w:rsidRPr="009806FD" w:rsidRDefault="009806FD">
            <w:pPr>
              <w:rPr>
                <w:rFonts w:cs="Arial"/>
                <w:sz w:val="18"/>
                <w:szCs w:val="18"/>
              </w:rPr>
            </w:pPr>
            <w:r w:rsidRPr="009806FD">
              <w:rPr>
                <w:rFonts w:cs="Arial"/>
                <w:sz w:val="18"/>
                <w:szCs w:val="18"/>
              </w:rPr>
              <w:t>0,75 L/ha</w:t>
            </w:r>
          </w:p>
        </w:tc>
        <w:tc>
          <w:tcPr>
            <w:tcW w:w="1701" w:type="dxa"/>
            <w:noWrap/>
            <w:hideMark/>
          </w:tcPr>
          <w:p w14:paraId="75C5A26D"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70690D82" w14:textId="77777777" w:rsidR="009806FD" w:rsidRDefault="009806FD">
            <w:pPr>
              <w:rPr>
                <w:rFonts w:cs="Arial"/>
                <w:sz w:val="18"/>
                <w:szCs w:val="18"/>
              </w:rPr>
            </w:pPr>
            <w:r w:rsidRPr="009806FD">
              <w:rPr>
                <w:rFonts w:cs="Arial"/>
                <w:sz w:val="18"/>
                <w:szCs w:val="18"/>
              </w:rPr>
              <w:t>Na istem zemljišču 2-krat v rastni sezoni</w:t>
            </w:r>
            <w:r w:rsidR="00716FC4">
              <w:rPr>
                <w:rFonts w:cs="Arial"/>
                <w:sz w:val="18"/>
                <w:szCs w:val="18"/>
              </w:rPr>
              <w:t>.</w:t>
            </w:r>
          </w:p>
          <w:p w14:paraId="39F52589" w14:textId="09382D8A" w:rsidR="00301F1F" w:rsidRPr="009806FD" w:rsidRDefault="00301F1F">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9806FD" w:rsidRPr="009806FD" w14:paraId="69A7A797" w14:textId="77777777" w:rsidTr="00DC7E35">
        <w:trPr>
          <w:trHeight w:val="230"/>
        </w:trPr>
        <w:tc>
          <w:tcPr>
            <w:tcW w:w="2547" w:type="dxa"/>
            <w:vMerge/>
            <w:hideMark/>
          </w:tcPr>
          <w:p w14:paraId="1FFC3A9C" w14:textId="77777777" w:rsidR="009806FD" w:rsidRPr="009806FD" w:rsidRDefault="009806FD">
            <w:pPr>
              <w:rPr>
                <w:rFonts w:cs="Arial"/>
                <w:b/>
                <w:bCs/>
                <w:sz w:val="18"/>
                <w:szCs w:val="18"/>
              </w:rPr>
            </w:pPr>
          </w:p>
        </w:tc>
        <w:tc>
          <w:tcPr>
            <w:tcW w:w="3118" w:type="dxa"/>
            <w:vMerge/>
            <w:hideMark/>
          </w:tcPr>
          <w:p w14:paraId="2A612EEB" w14:textId="77777777" w:rsidR="009806FD" w:rsidRPr="009806FD" w:rsidRDefault="009806FD">
            <w:pPr>
              <w:rPr>
                <w:rFonts w:cs="Arial"/>
                <w:sz w:val="18"/>
                <w:szCs w:val="18"/>
              </w:rPr>
            </w:pPr>
          </w:p>
        </w:tc>
        <w:tc>
          <w:tcPr>
            <w:tcW w:w="2552" w:type="dxa"/>
            <w:noWrap/>
            <w:hideMark/>
          </w:tcPr>
          <w:p w14:paraId="6D51B959" w14:textId="77777777" w:rsidR="009806FD" w:rsidRPr="00716FC4" w:rsidRDefault="009806FD">
            <w:pPr>
              <w:rPr>
                <w:rFonts w:cs="Arial"/>
                <w:color w:val="00B050"/>
                <w:sz w:val="18"/>
                <w:szCs w:val="18"/>
              </w:rPr>
            </w:pPr>
            <w:proofErr w:type="spellStart"/>
            <w:r w:rsidRPr="00716FC4">
              <w:rPr>
                <w:rFonts w:cs="Arial"/>
                <w:color w:val="00B050"/>
                <w:sz w:val="18"/>
                <w:szCs w:val="18"/>
              </w:rPr>
              <w:t>azadirahtin</w:t>
            </w:r>
            <w:proofErr w:type="spellEnd"/>
            <w:r w:rsidRPr="00716FC4">
              <w:rPr>
                <w:rFonts w:cs="Arial"/>
                <w:color w:val="00B050"/>
                <w:sz w:val="18"/>
                <w:szCs w:val="18"/>
              </w:rPr>
              <w:t xml:space="preserve"> A</w:t>
            </w:r>
          </w:p>
        </w:tc>
        <w:tc>
          <w:tcPr>
            <w:tcW w:w="2146" w:type="dxa"/>
            <w:noWrap/>
            <w:hideMark/>
          </w:tcPr>
          <w:p w14:paraId="73406C36" w14:textId="77777777" w:rsidR="009806FD" w:rsidRPr="00716FC4" w:rsidRDefault="009806FD">
            <w:pPr>
              <w:rPr>
                <w:rFonts w:cs="Arial"/>
                <w:color w:val="00B050"/>
                <w:sz w:val="18"/>
                <w:szCs w:val="18"/>
              </w:rPr>
            </w:pPr>
            <w:proofErr w:type="spellStart"/>
            <w:r w:rsidRPr="00716FC4">
              <w:rPr>
                <w:rFonts w:cs="Arial"/>
                <w:color w:val="00B050"/>
                <w:sz w:val="18"/>
                <w:szCs w:val="18"/>
              </w:rPr>
              <w:t>Neemazal</w:t>
            </w:r>
            <w:proofErr w:type="spellEnd"/>
            <w:r w:rsidRPr="00716FC4">
              <w:rPr>
                <w:rFonts w:cs="Arial"/>
                <w:color w:val="00B050"/>
                <w:sz w:val="18"/>
                <w:szCs w:val="18"/>
              </w:rPr>
              <w:t xml:space="preserve"> - T/S </w:t>
            </w:r>
          </w:p>
        </w:tc>
        <w:tc>
          <w:tcPr>
            <w:tcW w:w="1539" w:type="dxa"/>
            <w:noWrap/>
            <w:hideMark/>
          </w:tcPr>
          <w:p w14:paraId="09844E94" w14:textId="77777777" w:rsidR="009806FD" w:rsidRPr="00716FC4" w:rsidRDefault="009806FD">
            <w:pPr>
              <w:rPr>
                <w:rFonts w:cs="Arial"/>
                <w:color w:val="00B050"/>
                <w:sz w:val="18"/>
                <w:szCs w:val="18"/>
              </w:rPr>
            </w:pPr>
            <w:r w:rsidRPr="00716FC4">
              <w:rPr>
                <w:rFonts w:cs="Arial"/>
                <w:color w:val="00B050"/>
                <w:sz w:val="18"/>
                <w:szCs w:val="18"/>
              </w:rPr>
              <w:t>3 L/ha</w:t>
            </w:r>
          </w:p>
        </w:tc>
        <w:tc>
          <w:tcPr>
            <w:tcW w:w="1701" w:type="dxa"/>
            <w:noWrap/>
            <w:hideMark/>
          </w:tcPr>
          <w:p w14:paraId="33C73A17" w14:textId="77777777" w:rsidR="009806FD" w:rsidRPr="00716FC4" w:rsidRDefault="009806FD">
            <w:pPr>
              <w:rPr>
                <w:rFonts w:cs="Arial"/>
                <w:color w:val="00B050"/>
                <w:sz w:val="18"/>
                <w:szCs w:val="18"/>
              </w:rPr>
            </w:pPr>
            <w:r w:rsidRPr="00716FC4">
              <w:rPr>
                <w:rFonts w:cs="Arial"/>
                <w:color w:val="00B050"/>
                <w:sz w:val="18"/>
                <w:szCs w:val="18"/>
              </w:rPr>
              <w:t>3</w:t>
            </w:r>
          </w:p>
        </w:tc>
        <w:tc>
          <w:tcPr>
            <w:tcW w:w="1701" w:type="dxa"/>
            <w:hideMark/>
          </w:tcPr>
          <w:p w14:paraId="7D0C5247" w14:textId="77777777" w:rsidR="009806FD" w:rsidRPr="00716FC4" w:rsidRDefault="009806FD">
            <w:pPr>
              <w:rPr>
                <w:rFonts w:cs="Arial"/>
                <w:color w:val="00B050"/>
                <w:sz w:val="18"/>
                <w:szCs w:val="18"/>
              </w:rPr>
            </w:pPr>
            <w:r w:rsidRPr="00716FC4">
              <w:rPr>
                <w:rFonts w:cs="Arial"/>
                <w:color w:val="00B050"/>
                <w:sz w:val="18"/>
                <w:szCs w:val="18"/>
              </w:rPr>
              <w:t>Na istem zemljišču 3-krat v rastni sezoni</w:t>
            </w:r>
          </w:p>
        </w:tc>
      </w:tr>
      <w:tr w:rsidR="009806FD" w:rsidRPr="009806FD" w14:paraId="1F0268FA" w14:textId="77777777" w:rsidTr="00DC7E35">
        <w:trPr>
          <w:trHeight w:val="450"/>
        </w:trPr>
        <w:tc>
          <w:tcPr>
            <w:tcW w:w="2547" w:type="dxa"/>
            <w:vMerge/>
            <w:hideMark/>
          </w:tcPr>
          <w:p w14:paraId="5FD53235" w14:textId="77777777" w:rsidR="009806FD" w:rsidRPr="009806FD" w:rsidRDefault="009806FD">
            <w:pPr>
              <w:rPr>
                <w:rFonts w:cs="Arial"/>
                <w:b/>
                <w:bCs/>
                <w:sz w:val="18"/>
                <w:szCs w:val="18"/>
              </w:rPr>
            </w:pPr>
          </w:p>
        </w:tc>
        <w:tc>
          <w:tcPr>
            <w:tcW w:w="3118" w:type="dxa"/>
            <w:vMerge/>
            <w:hideMark/>
          </w:tcPr>
          <w:p w14:paraId="10F3F9BE" w14:textId="77777777" w:rsidR="009806FD" w:rsidRPr="009806FD" w:rsidRDefault="009806FD">
            <w:pPr>
              <w:rPr>
                <w:rFonts w:cs="Arial"/>
                <w:sz w:val="18"/>
                <w:szCs w:val="18"/>
              </w:rPr>
            </w:pPr>
          </w:p>
        </w:tc>
        <w:tc>
          <w:tcPr>
            <w:tcW w:w="2552" w:type="dxa"/>
            <w:noWrap/>
            <w:hideMark/>
          </w:tcPr>
          <w:p w14:paraId="7AC0A35E" w14:textId="77777777" w:rsidR="009806FD" w:rsidRPr="009806FD" w:rsidRDefault="009806FD">
            <w:pPr>
              <w:rPr>
                <w:rFonts w:cs="Arial"/>
                <w:sz w:val="18"/>
                <w:szCs w:val="18"/>
              </w:rPr>
            </w:pPr>
            <w:proofErr w:type="spellStart"/>
            <w:r w:rsidRPr="009806FD">
              <w:rPr>
                <w:rFonts w:cs="Arial"/>
                <w:sz w:val="18"/>
                <w:szCs w:val="18"/>
              </w:rPr>
              <w:t>flupiradifuron</w:t>
            </w:r>
            <w:proofErr w:type="spellEnd"/>
          </w:p>
        </w:tc>
        <w:tc>
          <w:tcPr>
            <w:tcW w:w="2146" w:type="dxa"/>
            <w:noWrap/>
            <w:hideMark/>
          </w:tcPr>
          <w:p w14:paraId="4B4859F0" w14:textId="77777777" w:rsidR="009806FD" w:rsidRPr="009806FD" w:rsidRDefault="009806FD">
            <w:pPr>
              <w:rPr>
                <w:rFonts w:cs="Arial"/>
                <w:sz w:val="18"/>
                <w:szCs w:val="18"/>
              </w:rPr>
            </w:pPr>
            <w:proofErr w:type="spellStart"/>
            <w:r w:rsidRPr="009806FD">
              <w:rPr>
                <w:rFonts w:cs="Arial"/>
                <w:sz w:val="18"/>
                <w:szCs w:val="18"/>
              </w:rPr>
              <w:t>Sivanto</w:t>
            </w:r>
            <w:proofErr w:type="spellEnd"/>
            <w:r w:rsidRPr="009806FD">
              <w:rPr>
                <w:rFonts w:cs="Arial"/>
                <w:sz w:val="18"/>
                <w:szCs w:val="18"/>
              </w:rPr>
              <w:t xml:space="preserve"> prime</w:t>
            </w:r>
          </w:p>
        </w:tc>
        <w:tc>
          <w:tcPr>
            <w:tcW w:w="1539" w:type="dxa"/>
            <w:noWrap/>
            <w:hideMark/>
          </w:tcPr>
          <w:p w14:paraId="31AF31B7" w14:textId="77777777" w:rsidR="009806FD" w:rsidRPr="009806FD" w:rsidRDefault="009806FD">
            <w:pPr>
              <w:rPr>
                <w:rFonts w:cs="Arial"/>
                <w:sz w:val="18"/>
                <w:szCs w:val="18"/>
              </w:rPr>
            </w:pPr>
            <w:r w:rsidRPr="009806FD">
              <w:rPr>
                <w:rFonts w:cs="Arial"/>
                <w:sz w:val="18"/>
                <w:szCs w:val="18"/>
              </w:rPr>
              <w:t>0,625 L/ha</w:t>
            </w:r>
          </w:p>
        </w:tc>
        <w:tc>
          <w:tcPr>
            <w:tcW w:w="1701" w:type="dxa"/>
            <w:noWrap/>
            <w:hideMark/>
          </w:tcPr>
          <w:p w14:paraId="2913180B" w14:textId="77777777" w:rsidR="009806FD" w:rsidRPr="009806FD" w:rsidRDefault="009806FD">
            <w:pPr>
              <w:rPr>
                <w:rFonts w:cs="Arial"/>
                <w:sz w:val="18"/>
                <w:szCs w:val="18"/>
              </w:rPr>
            </w:pPr>
            <w:r w:rsidRPr="009806FD">
              <w:rPr>
                <w:rFonts w:cs="Arial"/>
                <w:sz w:val="18"/>
                <w:szCs w:val="18"/>
              </w:rPr>
              <w:t>3</w:t>
            </w:r>
          </w:p>
        </w:tc>
        <w:tc>
          <w:tcPr>
            <w:tcW w:w="1701" w:type="dxa"/>
            <w:hideMark/>
          </w:tcPr>
          <w:p w14:paraId="5C8E1A50" w14:textId="13890C47" w:rsidR="009806FD" w:rsidRPr="009806FD" w:rsidRDefault="009806FD">
            <w:pPr>
              <w:rPr>
                <w:rFonts w:cs="Arial"/>
                <w:sz w:val="18"/>
                <w:szCs w:val="18"/>
              </w:rPr>
            </w:pPr>
            <w:r w:rsidRPr="009806FD">
              <w:rPr>
                <w:rFonts w:cs="Arial"/>
                <w:sz w:val="18"/>
                <w:szCs w:val="18"/>
              </w:rPr>
              <w:t>Na istem zemljišču 1-krat v rastni sezoni</w:t>
            </w:r>
          </w:p>
        </w:tc>
      </w:tr>
      <w:tr w:rsidR="009806FD" w:rsidRPr="009806FD" w14:paraId="22C40A0A" w14:textId="77777777" w:rsidTr="00DC7E35">
        <w:trPr>
          <w:trHeight w:val="990"/>
        </w:trPr>
        <w:tc>
          <w:tcPr>
            <w:tcW w:w="2547" w:type="dxa"/>
            <w:vMerge/>
            <w:hideMark/>
          </w:tcPr>
          <w:p w14:paraId="3A8212E4" w14:textId="77777777" w:rsidR="009806FD" w:rsidRPr="009806FD" w:rsidRDefault="009806FD">
            <w:pPr>
              <w:rPr>
                <w:rFonts w:cs="Arial"/>
                <w:b/>
                <w:bCs/>
                <w:sz w:val="18"/>
                <w:szCs w:val="18"/>
              </w:rPr>
            </w:pPr>
          </w:p>
        </w:tc>
        <w:tc>
          <w:tcPr>
            <w:tcW w:w="3118" w:type="dxa"/>
            <w:vMerge/>
            <w:hideMark/>
          </w:tcPr>
          <w:p w14:paraId="2B1B8707" w14:textId="77777777" w:rsidR="009806FD" w:rsidRPr="009806FD" w:rsidRDefault="009806FD">
            <w:pPr>
              <w:rPr>
                <w:rFonts w:cs="Arial"/>
                <w:sz w:val="18"/>
                <w:szCs w:val="18"/>
              </w:rPr>
            </w:pPr>
          </w:p>
        </w:tc>
        <w:tc>
          <w:tcPr>
            <w:tcW w:w="2552" w:type="dxa"/>
            <w:noWrap/>
            <w:hideMark/>
          </w:tcPr>
          <w:p w14:paraId="5A17D4FC" w14:textId="77777777" w:rsidR="009806FD" w:rsidRPr="00716FC4" w:rsidRDefault="009806FD">
            <w:pPr>
              <w:rPr>
                <w:rFonts w:cs="Arial"/>
                <w:color w:val="00B050"/>
                <w:sz w:val="18"/>
                <w:szCs w:val="18"/>
              </w:rPr>
            </w:pPr>
            <w:r w:rsidRPr="00716FC4">
              <w:rPr>
                <w:rFonts w:cs="Arial"/>
                <w:color w:val="00B050"/>
                <w:sz w:val="18"/>
                <w:szCs w:val="18"/>
              </w:rPr>
              <w:t>naravni piretrin</w:t>
            </w:r>
          </w:p>
        </w:tc>
        <w:tc>
          <w:tcPr>
            <w:tcW w:w="2146" w:type="dxa"/>
            <w:noWrap/>
            <w:hideMark/>
          </w:tcPr>
          <w:p w14:paraId="5F529F49" w14:textId="77777777" w:rsidR="009806FD" w:rsidRPr="00716FC4" w:rsidRDefault="009806FD">
            <w:pPr>
              <w:rPr>
                <w:rFonts w:cs="Arial"/>
                <w:color w:val="00B050"/>
                <w:sz w:val="18"/>
                <w:szCs w:val="18"/>
              </w:rPr>
            </w:pPr>
            <w:proofErr w:type="spellStart"/>
            <w:r w:rsidRPr="00716FC4">
              <w:rPr>
                <w:rFonts w:cs="Arial"/>
                <w:color w:val="00B050"/>
                <w:sz w:val="18"/>
                <w:szCs w:val="18"/>
              </w:rPr>
              <w:t>Asset</w:t>
            </w:r>
            <w:proofErr w:type="spellEnd"/>
            <w:r w:rsidRPr="00716FC4">
              <w:rPr>
                <w:rFonts w:cs="Arial"/>
                <w:color w:val="00B050"/>
                <w:sz w:val="18"/>
                <w:szCs w:val="18"/>
              </w:rPr>
              <w:t xml:space="preserve"> </w:t>
            </w:r>
            <w:proofErr w:type="spellStart"/>
            <w:r w:rsidRPr="00716FC4">
              <w:rPr>
                <w:rFonts w:cs="Arial"/>
                <w:color w:val="00B050"/>
                <w:sz w:val="18"/>
                <w:szCs w:val="18"/>
              </w:rPr>
              <w:t>Five</w:t>
            </w:r>
            <w:proofErr w:type="spellEnd"/>
          </w:p>
        </w:tc>
        <w:tc>
          <w:tcPr>
            <w:tcW w:w="1539" w:type="dxa"/>
            <w:noWrap/>
            <w:hideMark/>
          </w:tcPr>
          <w:p w14:paraId="7FB5A841" w14:textId="77777777" w:rsidR="009806FD" w:rsidRPr="00716FC4" w:rsidRDefault="009806FD">
            <w:pPr>
              <w:rPr>
                <w:rFonts w:cs="Arial"/>
                <w:color w:val="00B050"/>
                <w:sz w:val="18"/>
                <w:szCs w:val="18"/>
              </w:rPr>
            </w:pPr>
            <w:r w:rsidRPr="00716FC4">
              <w:rPr>
                <w:rFonts w:cs="Arial"/>
                <w:color w:val="00B050"/>
                <w:sz w:val="18"/>
                <w:szCs w:val="18"/>
              </w:rPr>
              <w:t>0,45 L/ha</w:t>
            </w:r>
          </w:p>
        </w:tc>
        <w:tc>
          <w:tcPr>
            <w:tcW w:w="1701" w:type="dxa"/>
            <w:noWrap/>
            <w:hideMark/>
          </w:tcPr>
          <w:p w14:paraId="7704C5AA" w14:textId="77777777" w:rsidR="009806FD" w:rsidRPr="00716FC4" w:rsidRDefault="009806FD">
            <w:pPr>
              <w:rPr>
                <w:rFonts w:cs="Arial"/>
                <w:color w:val="00B050"/>
                <w:sz w:val="18"/>
                <w:szCs w:val="18"/>
              </w:rPr>
            </w:pPr>
            <w:r w:rsidRPr="00716FC4">
              <w:rPr>
                <w:rFonts w:cs="Arial"/>
                <w:color w:val="00B050"/>
                <w:sz w:val="18"/>
                <w:szCs w:val="18"/>
              </w:rPr>
              <w:t>1</w:t>
            </w:r>
          </w:p>
        </w:tc>
        <w:tc>
          <w:tcPr>
            <w:tcW w:w="1701" w:type="dxa"/>
            <w:hideMark/>
          </w:tcPr>
          <w:p w14:paraId="0D1FF4EF" w14:textId="61EA64F3" w:rsidR="009806FD" w:rsidRPr="00716FC4" w:rsidRDefault="009806FD">
            <w:pPr>
              <w:rPr>
                <w:rFonts w:cs="Arial"/>
                <w:color w:val="00B050"/>
                <w:sz w:val="18"/>
                <w:szCs w:val="18"/>
              </w:rPr>
            </w:pPr>
            <w:r w:rsidRPr="00716FC4">
              <w:rPr>
                <w:rFonts w:cs="Arial"/>
                <w:color w:val="00B050"/>
                <w:sz w:val="18"/>
                <w:szCs w:val="18"/>
              </w:rPr>
              <w:t>S sredstvom se lahko na istem zemljišču tretira največ 3-krat v rastni sezoni</w:t>
            </w:r>
            <w:r w:rsidR="00716FC4">
              <w:rPr>
                <w:rFonts w:cs="Arial"/>
                <w:color w:val="00B050"/>
                <w:sz w:val="18"/>
                <w:szCs w:val="18"/>
              </w:rPr>
              <w:t>.</w:t>
            </w:r>
          </w:p>
        </w:tc>
      </w:tr>
      <w:tr w:rsidR="009806FD" w:rsidRPr="009806FD" w14:paraId="45949491" w14:textId="77777777" w:rsidTr="00DC7E35">
        <w:trPr>
          <w:trHeight w:val="373"/>
        </w:trPr>
        <w:tc>
          <w:tcPr>
            <w:tcW w:w="2547" w:type="dxa"/>
            <w:vMerge/>
            <w:hideMark/>
          </w:tcPr>
          <w:p w14:paraId="55C1F0AE" w14:textId="77777777" w:rsidR="009806FD" w:rsidRPr="009806FD" w:rsidRDefault="009806FD">
            <w:pPr>
              <w:rPr>
                <w:rFonts w:cs="Arial"/>
                <w:b/>
                <w:bCs/>
                <w:sz w:val="18"/>
                <w:szCs w:val="18"/>
              </w:rPr>
            </w:pPr>
          </w:p>
        </w:tc>
        <w:tc>
          <w:tcPr>
            <w:tcW w:w="3118" w:type="dxa"/>
            <w:vMerge/>
            <w:hideMark/>
          </w:tcPr>
          <w:p w14:paraId="0C3B3541" w14:textId="77777777" w:rsidR="009806FD" w:rsidRPr="009806FD" w:rsidRDefault="009806FD">
            <w:pPr>
              <w:rPr>
                <w:rFonts w:cs="Arial"/>
                <w:sz w:val="18"/>
                <w:szCs w:val="18"/>
              </w:rPr>
            </w:pPr>
          </w:p>
        </w:tc>
        <w:tc>
          <w:tcPr>
            <w:tcW w:w="2552" w:type="dxa"/>
            <w:noWrap/>
            <w:hideMark/>
          </w:tcPr>
          <w:p w14:paraId="5676C39F" w14:textId="77777777" w:rsidR="009806FD" w:rsidRPr="00716FC4" w:rsidRDefault="009806FD">
            <w:pPr>
              <w:rPr>
                <w:rFonts w:cs="Arial"/>
                <w:sz w:val="18"/>
                <w:szCs w:val="18"/>
              </w:rPr>
            </w:pPr>
            <w:proofErr w:type="spellStart"/>
            <w:r w:rsidRPr="00716FC4">
              <w:rPr>
                <w:rFonts w:cs="Arial"/>
                <w:sz w:val="18"/>
                <w:szCs w:val="18"/>
              </w:rPr>
              <w:t>pirimikarb</w:t>
            </w:r>
            <w:proofErr w:type="spellEnd"/>
          </w:p>
        </w:tc>
        <w:tc>
          <w:tcPr>
            <w:tcW w:w="2146" w:type="dxa"/>
            <w:noWrap/>
            <w:hideMark/>
          </w:tcPr>
          <w:p w14:paraId="253B8FC4" w14:textId="77777777" w:rsidR="009806FD" w:rsidRPr="00716FC4" w:rsidRDefault="009806FD">
            <w:pPr>
              <w:rPr>
                <w:rFonts w:cs="Arial"/>
                <w:sz w:val="18"/>
                <w:szCs w:val="18"/>
              </w:rPr>
            </w:pPr>
            <w:proofErr w:type="spellStart"/>
            <w:r w:rsidRPr="00716FC4">
              <w:rPr>
                <w:rFonts w:cs="Arial"/>
                <w:sz w:val="18"/>
                <w:szCs w:val="18"/>
              </w:rPr>
              <w:t>Pirimor</w:t>
            </w:r>
            <w:proofErr w:type="spellEnd"/>
            <w:r w:rsidRPr="00716FC4">
              <w:rPr>
                <w:rFonts w:cs="Arial"/>
                <w:sz w:val="18"/>
                <w:szCs w:val="18"/>
              </w:rPr>
              <w:t xml:space="preserve"> 50 WG</w:t>
            </w:r>
          </w:p>
        </w:tc>
        <w:tc>
          <w:tcPr>
            <w:tcW w:w="1539" w:type="dxa"/>
            <w:noWrap/>
            <w:hideMark/>
          </w:tcPr>
          <w:p w14:paraId="79072658" w14:textId="77777777" w:rsidR="009806FD" w:rsidRPr="00716FC4" w:rsidRDefault="009806FD">
            <w:pPr>
              <w:rPr>
                <w:rFonts w:cs="Arial"/>
                <w:sz w:val="18"/>
                <w:szCs w:val="18"/>
              </w:rPr>
            </w:pPr>
            <w:r w:rsidRPr="00716FC4">
              <w:rPr>
                <w:rFonts w:cs="Arial"/>
                <w:sz w:val="18"/>
                <w:szCs w:val="18"/>
              </w:rPr>
              <w:t>0,42 kg/ha</w:t>
            </w:r>
          </w:p>
        </w:tc>
        <w:tc>
          <w:tcPr>
            <w:tcW w:w="1701" w:type="dxa"/>
            <w:noWrap/>
            <w:hideMark/>
          </w:tcPr>
          <w:p w14:paraId="2256FD80" w14:textId="77777777" w:rsidR="009806FD" w:rsidRPr="00716FC4" w:rsidRDefault="009806FD">
            <w:pPr>
              <w:rPr>
                <w:rFonts w:cs="Arial"/>
                <w:sz w:val="18"/>
                <w:szCs w:val="18"/>
              </w:rPr>
            </w:pPr>
            <w:r w:rsidRPr="00716FC4">
              <w:rPr>
                <w:rFonts w:cs="Arial"/>
                <w:sz w:val="18"/>
                <w:szCs w:val="18"/>
              </w:rPr>
              <w:t>3</w:t>
            </w:r>
          </w:p>
        </w:tc>
        <w:tc>
          <w:tcPr>
            <w:tcW w:w="1701" w:type="dxa"/>
            <w:hideMark/>
          </w:tcPr>
          <w:p w14:paraId="7E47D0F7" w14:textId="782FBBB4" w:rsidR="009806FD" w:rsidRPr="00716FC4" w:rsidRDefault="009806FD">
            <w:pPr>
              <w:rPr>
                <w:rFonts w:cs="Arial"/>
                <w:sz w:val="18"/>
                <w:szCs w:val="18"/>
              </w:rPr>
            </w:pPr>
            <w:r w:rsidRPr="00716FC4">
              <w:rPr>
                <w:rFonts w:cs="Arial"/>
                <w:sz w:val="18"/>
                <w:szCs w:val="18"/>
              </w:rPr>
              <w:t xml:space="preserve">Na istem zemljišču 1-krat v rastni sezoni </w:t>
            </w:r>
          </w:p>
        </w:tc>
      </w:tr>
      <w:tr w:rsidR="009806FD" w:rsidRPr="009806FD" w14:paraId="1D19D9F9" w14:textId="77777777" w:rsidTr="00DC7E35">
        <w:trPr>
          <w:trHeight w:val="460"/>
        </w:trPr>
        <w:tc>
          <w:tcPr>
            <w:tcW w:w="2547" w:type="dxa"/>
            <w:vMerge w:val="restart"/>
            <w:hideMark/>
          </w:tcPr>
          <w:p w14:paraId="70145271" w14:textId="77777777" w:rsidR="009806FD" w:rsidRPr="009806FD" w:rsidRDefault="009806FD" w:rsidP="003B5E7A">
            <w:pPr>
              <w:jc w:val="left"/>
              <w:rPr>
                <w:rFonts w:cs="Arial"/>
                <w:b/>
                <w:bCs/>
                <w:sz w:val="18"/>
                <w:szCs w:val="18"/>
              </w:rPr>
            </w:pPr>
            <w:r w:rsidRPr="009806FD">
              <w:rPr>
                <w:rFonts w:cs="Arial"/>
                <w:b/>
                <w:bCs/>
                <w:sz w:val="18"/>
                <w:szCs w:val="18"/>
              </w:rPr>
              <w:t xml:space="preserve">Rastlinjakov </w:t>
            </w:r>
            <w:proofErr w:type="spellStart"/>
            <w:r w:rsidRPr="009806FD">
              <w:rPr>
                <w:rFonts w:cs="Arial"/>
                <w:b/>
                <w:bCs/>
                <w:sz w:val="18"/>
                <w:szCs w:val="18"/>
              </w:rPr>
              <w:t>ščitkar</w:t>
            </w:r>
            <w:proofErr w:type="spellEnd"/>
            <w:r w:rsidRPr="009806FD">
              <w:rPr>
                <w:rFonts w:cs="Arial"/>
                <w:b/>
                <w:bCs/>
                <w:sz w:val="18"/>
                <w:szCs w:val="18"/>
              </w:rPr>
              <w:t xml:space="preserve"> </w:t>
            </w:r>
            <w:r w:rsidRPr="009806FD">
              <w:rPr>
                <w:rFonts w:cs="Arial"/>
                <w:sz w:val="18"/>
                <w:szCs w:val="18"/>
              </w:rPr>
              <w:t>(</w:t>
            </w:r>
            <w:proofErr w:type="spellStart"/>
            <w:r w:rsidRPr="009806FD">
              <w:rPr>
                <w:rFonts w:cs="Arial"/>
                <w:i/>
                <w:iCs/>
                <w:sz w:val="18"/>
                <w:szCs w:val="18"/>
              </w:rPr>
              <w:t>Trialeurodes</w:t>
            </w:r>
            <w:proofErr w:type="spellEnd"/>
            <w:r w:rsidRPr="009806FD">
              <w:rPr>
                <w:rFonts w:cs="Arial"/>
                <w:i/>
                <w:iCs/>
                <w:sz w:val="18"/>
                <w:szCs w:val="18"/>
              </w:rPr>
              <w:t xml:space="preserve"> </w:t>
            </w:r>
            <w:proofErr w:type="spellStart"/>
            <w:r w:rsidRPr="009806FD">
              <w:rPr>
                <w:rFonts w:cs="Arial"/>
                <w:i/>
                <w:iCs/>
                <w:sz w:val="18"/>
                <w:szCs w:val="18"/>
              </w:rPr>
              <w:t>vaporariorum</w:t>
            </w:r>
            <w:proofErr w:type="spellEnd"/>
            <w:r w:rsidRPr="009806FD">
              <w:rPr>
                <w:rFonts w:cs="Arial"/>
                <w:sz w:val="18"/>
                <w:szCs w:val="18"/>
              </w:rPr>
              <w:t>)</w:t>
            </w:r>
          </w:p>
        </w:tc>
        <w:tc>
          <w:tcPr>
            <w:tcW w:w="3118" w:type="dxa"/>
            <w:vMerge w:val="restart"/>
            <w:hideMark/>
          </w:tcPr>
          <w:p w14:paraId="794BFA4A" w14:textId="78B16A55" w:rsidR="00716FC4" w:rsidRDefault="009806FD">
            <w:pPr>
              <w:rPr>
                <w:rFonts w:cs="Arial"/>
                <w:sz w:val="18"/>
                <w:szCs w:val="18"/>
              </w:rPr>
            </w:pPr>
            <w:r w:rsidRPr="009806FD">
              <w:rPr>
                <w:rFonts w:cs="Arial"/>
                <w:b/>
                <w:bCs/>
                <w:sz w:val="18"/>
                <w:szCs w:val="18"/>
                <w:u w:val="single"/>
              </w:rPr>
              <w:t xml:space="preserve">Agrotehnični ukrepi: </w:t>
            </w:r>
            <w:r w:rsidRPr="009806FD">
              <w:rPr>
                <w:rFonts w:cs="Arial"/>
                <w:b/>
                <w:bCs/>
                <w:sz w:val="18"/>
                <w:szCs w:val="18"/>
              </w:rPr>
              <w:t xml:space="preserve">  </w:t>
            </w:r>
            <w:r w:rsidRPr="009806FD">
              <w:rPr>
                <w:rFonts w:cs="Arial"/>
                <w:sz w:val="18"/>
                <w:szCs w:val="18"/>
              </w:rPr>
              <w:t xml:space="preserve">                        </w:t>
            </w:r>
          </w:p>
          <w:p w14:paraId="4C752B20" w14:textId="77777777" w:rsidR="00716FC4" w:rsidRPr="00716FC4" w:rsidRDefault="00716FC4" w:rsidP="00B84EF7">
            <w:pPr>
              <w:pStyle w:val="Odstavekseznama"/>
              <w:numPr>
                <w:ilvl w:val="0"/>
                <w:numId w:val="86"/>
              </w:numPr>
              <w:ind w:left="177" w:hanging="177"/>
              <w:rPr>
                <w:rFonts w:cs="Arial"/>
                <w:sz w:val="18"/>
                <w:szCs w:val="18"/>
              </w:rPr>
            </w:pPr>
            <w:r w:rsidRPr="00716FC4">
              <w:rPr>
                <w:rFonts w:cs="Arial"/>
                <w:sz w:val="18"/>
                <w:szCs w:val="18"/>
              </w:rPr>
              <w:t>o</w:t>
            </w:r>
            <w:r w:rsidR="009806FD" w:rsidRPr="00716FC4">
              <w:rPr>
                <w:rFonts w:cs="Arial"/>
                <w:sz w:val="18"/>
                <w:szCs w:val="18"/>
              </w:rPr>
              <w:t xml:space="preserve">dstranjujemo plevelne vrste in rastlinske ostanke, na katerih bi </w:t>
            </w:r>
            <w:proofErr w:type="spellStart"/>
            <w:r w:rsidR="009806FD" w:rsidRPr="00716FC4">
              <w:rPr>
                <w:rFonts w:cs="Arial"/>
                <w:sz w:val="18"/>
                <w:szCs w:val="18"/>
              </w:rPr>
              <w:t>ščitkar</w:t>
            </w:r>
            <w:proofErr w:type="spellEnd"/>
            <w:r w:rsidR="009806FD" w:rsidRPr="00716FC4">
              <w:rPr>
                <w:rFonts w:cs="Arial"/>
                <w:sz w:val="18"/>
                <w:szCs w:val="18"/>
              </w:rPr>
              <w:t xml:space="preserve"> lahko prezimil</w:t>
            </w:r>
            <w:r w:rsidRPr="00716FC4">
              <w:rPr>
                <w:rFonts w:cs="Arial"/>
                <w:sz w:val="18"/>
                <w:szCs w:val="18"/>
              </w:rPr>
              <w:t>,</w:t>
            </w:r>
          </w:p>
          <w:p w14:paraId="0AE34B29" w14:textId="77777777" w:rsidR="00716FC4" w:rsidRPr="00716FC4" w:rsidRDefault="00716FC4" w:rsidP="00B84EF7">
            <w:pPr>
              <w:pStyle w:val="Odstavekseznama"/>
              <w:numPr>
                <w:ilvl w:val="0"/>
                <w:numId w:val="86"/>
              </w:numPr>
              <w:ind w:left="177" w:hanging="177"/>
              <w:rPr>
                <w:rFonts w:cs="Arial"/>
                <w:sz w:val="18"/>
                <w:szCs w:val="18"/>
              </w:rPr>
            </w:pPr>
            <w:r w:rsidRPr="00716FC4">
              <w:rPr>
                <w:rFonts w:cs="Arial"/>
                <w:sz w:val="18"/>
                <w:szCs w:val="18"/>
              </w:rPr>
              <w:t>preprečevanje</w:t>
            </w:r>
            <w:r w:rsidR="009806FD" w:rsidRPr="00716FC4">
              <w:rPr>
                <w:rFonts w:cs="Arial"/>
                <w:sz w:val="18"/>
                <w:szCs w:val="18"/>
              </w:rPr>
              <w:t xml:space="preserve"> vnos</w:t>
            </w:r>
            <w:r w:rsidRPr="00716FC4">
              <w:rPr>
                <w:rFonts w:cs="Arial"/>
                <w:sz w:val="18"/>
                <w:szCs w:val="18"/>
              </w:rPr>
              <w:t>a</w:t>
            </w:r>
            <w:r w:rsidR="009806FD" w:rsidRPr="00716FC4">
              <w:rPr>
                <w:rFonts w:cs="Arial"/>
                <w:sz w:val="18"/>
                <w:szCs w:val="18"/>
              </w:rPr>
              <w:t xml:space="preserve"> žuželk od zunaj prek sadik in drugega rastlinskega materiala. </w:t>
            </w:r>
          </w:p>
          <w:p w14:paraId="0B265CB7" w14:textId="77777777" w:rsidR="00716FC4" w:rsidRDefault="00716FC4">
            <w:pPr>
              <w:rPr>
                <w:rFonts w:cs="Arial"/>
                <w:sz w:val="18"/>
                <w:szCs w:val="18"/>
              </w:rPr>
            </w:pPr>
          </w:p>
          <w:p w14:paraId="56ABBC19" w14:textId="4CC70C0E" w:rsidR="009806FD" w:rsidRPr="009806FD" w:rsidRDefault="009806FD">
            <w:pPr>
              <w:rPr>
                <w:rFonts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 xml:space="preserve">. Za spremljanje pojava in ulov začetne populacije odraslih </w:t>
            </w:r>
            <w:proofErr w:type="spellStart"/>
            <w:r w:rsidRPr="009806FD">
              <w:rPr>
                <w:rFonts w:cs="Arial"/>
                <w:sz w:val="18"/>
                <w:szCs w:val="18"/>
              </w:rPr>
              <w:t>ščitkarjev</w:t>
            </w:r>
            <w:proofErr w:type="spellEnd"/>
            <w:r w:rsidRPr="009806FD">
              <w:rPr>
                <w:rFonts w:cs="Arial"/>
                <w:sz w:val="18"/>
                <w:szCs w:val="18"/>
              </w:rPr>
              <w:t xml:space="preserve"> uporabljamo rumene lepljive plošče. </w:t>
            </w:r>
          </w:p>
        </w:tc>
        <w:tc>
          <w:tcPr>
            <w:tcW w:w="2552" w:type="dxa"/>
            <w:hideMark/>
          </w:tcPr>
          <w:p w14:paraId="155BFF73" w14:textId="77777777" w:rsidR="009806FD" w:rsidRPr="009806FD" w:rsidRDefault="009806FD">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056395A1" w14:textId="77777777" w:rsidR="009806FD" w:rsidRPr="009806FD" w:rsidRDefault="009806FD">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586FF377" w14:textId="77777777" w:rsidR="009806FD" w:rsidRPr="009806FD" w:rsidRDefault="009806FD">
            <w:pPr>
              <w:rPr>
                <w:rFonts w:cs="Arial"/>
                <w:sz w:val="18"/>
                <w:szCs w:val="18"/>
              </w:rPr>
            </w:pPr>
            <w:r w:rsidRPr="009806FD">
              <w:rPr>
                <w:rFonts w:cs="Arial"/>
                <w:sz w:val="18"/>
                <w:szCs w:val="18"/>
              </w:rPr>
              <w:t>0,2 L/ha</w:t>
            </w:r>
          </w:p>
        </w:tc>
        <w:tc>
          <w:tcPr>
            <w:tcW w:w="1701" w:type="dxa"/>
            <w:noWrap/>
            <w:hideMark/>
          </w:tcPr>
          <w:p w14:paraId="59DBFBFD" w14:textId="77777777" w:rsidR="009806FD" w:rsidRPr="009806FD" w:rsidRDefault="009806FD">
            <w:pPr>
              <w:rPr>
                <w:rFonts w:cs="Arial"/>
                <w:sz w:val="18"/>
                <w:szCs w:val="18"/>
              </w:rPr>
            </w:pPr>
            <w:r w:rsidRPr="009806FD">
              <w:rPr>
                <w:rFonts w:cs="Arial"/>
                <w:sz w:val="18"/>
                <w:szCs w:val="18"/>
              </w:rPr>
              <w:t>21</w:t>
            </w:r>
          </w:p>
        </w:tc>
        <w:tc>
          <w:tcPr>
            <w:tcW w:w="1701" w:type="dxa"/>
            <w:hideMark/>
          </w:tcPr>
          <w:p w14:paraId="675EF7FE" w14:textId="34EC9F06" w:rsidR="009806FD" w:rsidRPr="009806FD" w:rsidRDefault="009806FD">
            <w:pPr>
              <w:rPr>
                <w:rFonts w:cs="Arial"/>
                <w:sz w:val="18"/>
                <w:szCs w:val="18"/>
              </w:rPr>
            </w:pPr>
            <w:r w:rsidRPr="009806FD">
              <w:rPr>
                <w:rFonts w:cs="Arial"/>
                <w:sz w:val="18"/>
                <w:szCs w:val="18"/>
              </w:rPr>
              <w:t xml:space="preserve">Uporaba največ 2-krat letno. </w:t>
            </w:r>
          </w:p>
        </w:tc>
      </w:tr>
      <w:tr w:rsidR="009806FD" w:rsidRPr="009806FD" w14:paraId="3B21E54F" w14:textId="77777777" w:rsidTr="00DC7E35">
        <w:trPr>
          <w:trHeight w:val="2700"/>
        </w:trPr>
        <w:tc>
          <w:tcPr>
            <w:tcW w:w="2547" w:type="dxa"/>
            <w:vMerge/>
            <w:hideMark/>
          </w:tcPr>
          <w:p w14:paraId="03CBE78C" w14:textId="77777777" w:rsidR="009806FD" w:rsidRPr="009806FD" w:rsidRDefault="009806FD">
            <w:pPr>
              <w:rPr>
                <w:rFonts w:cs="Arial"/>
                <w:b/>
                <w:bCs/>
                <w:sz w:val="18"/>
                <w:szCs w:val="18"/>
              </w:rPr>
            </w:pPr>
          </w:p>
        </w:tc>
        <w:tc>
          <w:tcPr>
            <w:tcW w:w="3118" w:type="dxa"/>
            <w:vMerge/>
            <w:hideMark/>
          </w:tcPr>
          <w:p w14:paraId="407EA147" w14:textId="77777777" w:rsidR="009806FD" w:rsidRPr="009806FD" w:rsidRDefault="009806FD">
            <w:pPr>
              <w:rPr>
                <w:rFonts w:cs="Arial"/>
                <w:sz w:val="18"/>
                <w:szCs w:val="18"/>
              </w:rPr>
            </w:pPr>
          </w:p>
        </w:tc>
        <w:tc>
          <w:tcPr>
            <w:tcW w:w="2552" w:type="dxa"/>
            <w:noWrap/>
            <w:hideMark/>
          </w:tcPr>
          <w:p w14:paraId="54FDFC34" w14:textId="77777777" w:rsidR="009806FD" w:rsidRPr="00716FC4" w:rsidRDefault="009806FD">
            <w:pPr>
              <w:rPr>
                <w:rFonts w:cs="Arial"/>
                <w:color w:val="00B050"/>
                <w:sz w:val="18"/>
                <w:szCs w:val="18"/>
              </w:rPr>
            </w:pPr>
            <w:proofErr w:type="spellStart"/>
            <w:r w:rsidRPr="00716FC4">
              <w:rPr>
                <w:rFonts w:cs="Arial"/>
                <w:color w:val="00B050"/>
                <w:sz w:val="18"/>
                <w:szCs w:val="18"/>
              </w:rPr>
              <w:t>azadirahtin</w:t>
            </w:r>
            <w:proofErr w:type="spellEnd"/>
            <w:r w:rsidRPr="00716FC4">
              <w:rPr>
                <w:rFonts w:cs="Arial"/>
                <w:color w:val="00B050"/>
                <w:sz w:val="18"/>
                <w:szCs w:val="18"/>
              </w:rPr>
              <w:t xml:space="preserve"> A</w:t>
            </w:r>
          </w:p>
        </w:tc>
        <w:tc>
          <w:tcPr>
            <w:tcW w:w="2146" w:type="dxa"/>
            <w:noWrap/>
            <w:hideMark/>
          </w:tcPr>
          <w:p w14:paraId="2EC147CF" w14:textId="77777777" w:rsidR="009806FD" w:rsidRPr="00716FC4" w:rsidRDefault="009806FD">
            <w:pPr>
              <w:rPr>
                <w:rFonts w:cs="Arial"/>
                <w:color w:val="00B050"/>
                <w:sz w:val="18"/>
                <w:szCs w:val="18"/>
              </w:rPr>
            </w:pPr>
            <w:proofErr w:type="spellStart"/>
            <w:r w:rsidRPr="00716FC4">
              <w:rPr>
                <w:rFonts w:cs="Arial"/>
                <w:color w:val="00B050"/>
                <w:sz w:val="18"/>
                <w:szCs w:val="18"/>
              </w:rPr>
              <w:t>Neemazal</w:t>
            </w:r>
            <w:proofErr w:type="spellEnd"/>
            <w:r w:rsidRPr="00716FC4">
              <w:rPr>
                <w:rFonts w:cs="Arial"/>
                <w:color w:val="00B050"/>
                <w:sz w:val="18"/>
                <w:szCs w:val="18"/>
              </w:rPr>
              <w:t xml:space="preserve"> - T/S </w:t>
            </w:r>
          </w:p>
        </w:tc>
        <w:tc>
          <w:tcPr>
            <w:tcW w:w="1539" w:type="dxa"/>
            <w:noWrap/>
            <w:hideMark/>
          </w:tcPr>
          <w:p w14:paraId="47EC9FC6" w14:textId="77777777" w:rsidR="009806FD" w:rsidRPr="00716FC4" w:rsidRDefault="009806FD">
            <w:pPr>
              <w:rPr>
                <w:rFonts w:cs="Arial"/>
                <w:color w:val="00B050"/>
                <w:sz w:val="18"/>
                <w:szCs w:val="18"/>
              </w:rPr>
            </w:pPr>
            <w:r w:rsidRPr="00716FC4">
              <w:rPr>
                <w:rFonts w:cs="Arial"/>
                <w:color w:val="00B050"/>
                <w:sz w:val="18"/>
                <w:szCs w:val="18"/>
              </w:rPr>
              <w:t>3 L/ha</w:t>
            </w:r>
          </w:p>
        </w:tc>
        <w:tc>
          <w:tcPr>
            <w:tcW w:w="1701" w:type="dxa"/>
            <w:noWrap/>
            <w:hideMark/>
          </w:tcPr>
          <w:p w14:paraId="5BBA4505" w14:textId="77777777" w:rsidR="009806FD" w:rsidRPr="00716FC4" w:rsidRDefault="009806FD">
            <w:pPr>
              <w:rPr>
                <w:rFonts w:cs="Arial"/>
                <w:color w:val="00B050"/>
                <w:sz w:val="18"/>
                <w:szCs w:val="18"/>
              </w:rPr>
            </w:pPr>
            <w:r w:rsidRPr="00716FC4">
              <w:rPr>
                <w:rFonts w:cs="Arial"/>
                <w:color w:val="00B050"/>
                <w:sz w:val="18"/>
                <w:szCs w:val="18"/>
              </w:rPr>
              <w:t>3</w:t>
            </w:r>
          </w:p>
        </w:tc>
        <w:tc>
          <w:tcPr>
            <w:tcW w:w="1701" w:type="dxa"/>
            <w:hideMark/>
          </w:tcPr>
          <w:p w14:paraId="13F6C5B5" w14:textId="39F96B1E" w:rsidR="009806FD" w:rsidRPr="00716FC4" w:rsidRDefault="009806FD">
            <w:pPr>
              <w:rPr>
                <w:rFonts w:cs="Arial"/>
                <w:color w:val="00B050"/>
                <w:sz w:val="18"/>
                <w:szCs w:val="18"/>
              </w:rPr>
            </w:pPr>
            <w:r w:rsidRPr="00716FC4">
              <w:rPr>
                <w:rFonts w:cs="Arial"/>
                <w:color w:val="00B050"/>
                <w:sz w:val="18"/>
                <w:szCs w:val="18"/>
              </w:rPr>
              <w:t>Na istem zemljišču 3-krat v rastni sezoni</w:t>
            </w:r>
            <w:r w:rsidR="00716FC4">
              <w:rPr>
                <w:rFonts w:cs="Arial"/>
                <w:color w:val="00B050"/>
                <w:sz w:val="18"/>
                <w:szCs w:val="18"/>
              </w:rPr>
              <w:t>.</w:t>
            </w:r>
          </w:p>
        </w:tc>
      </w:tr>
      <w:tr w:rsidR="00CB3591" w:rsidRPr="009806FD" w14:paraId="4C836FAB" w14:textId="77777777" w:rsidTr="00DC7E35">
        <w:trPr>
          <w:trHeight w:val="700"/>
        </w:trPr>
        <w:tc>
          <w:tcPr>
            <w:tcW w:w="2547" w:type="dxa"/>
            <w:vMerge w:val="restart"/>
            <w:hideMark/>
          </w:tcPr>
          <w:p w14:paraId="1E66EA3B" w14:textId="77777777" w:rsidR="00CB3591" w:rsidRPr="009806FD" w:rsidRDefault="00CB3591" w:rsidP="00CB3591">
            <w:pPr>
              <w:jc w:val="left"/>
              <w:rPr>
                <w:rFonts w:cs="Arial"/>
                <w:b/>
                <w:bCs/>
                <w:sz w:val="18"/>
                <w:szCs w:val="18"/>
              </w:rPr>
            </w:pPr>
            <w:r w:rsidRPr="009806FD">
              <w:rPr>
                <w:rFonts w:cs="Arial"/>
                <w:b/>
                <w:bCs/>
                <w:sz w:val="18"/>
                <w:szCs w:val="18"/>
              </w:rPr>
              <w:t xml:space="preserve">Kapusov </w:t>
            </w:r>
            <w:proofErr w:type="spellStart"/>
            <w:r w:rsidRPr="009806FD">
              <w:rPr>
                <w:rFonts w:cs="Arial"/>
                <w:b/>
                <w:bCs/>
                <w:sz w:val="18"/>
                <w:szCs w:val="18"/>
              </w:rPr>
              <w:t>ščitkar</w:t>
            </w:r>
            <w:proofErr w:type="spellEnd"/>
            <w:r w:rsidRPr="009806FD">
              <w:rPr>
                <w:rFonts w:cs="Arial"/>
                <w:b/>
                <w:bCs/>
                <w:sz w:val="18"/>
                <w:szCs w:val="18"/>
              </w:rPr>
              <w:t xml:space="preserve">                     </w:t>
            </w:r>
            <w:r w:rsidRPr="009806FD">
              <w:rPr>
                <w:rFonts w:cs="Arial"/>
                <w:sz w:val="18"/>
                <w:szCs w:val="18"/>
              </w:rPr>
              <w:t>(</w:t>
            </w:r>
            <w:proofErr w:type="spellStart"/>
            <w:r w:rsidRPr="009806FD">
              <w:rPr>
                <w:rFonts w:cs="Arial"/>
                <w:i/>
                <w:iCs/>
                <w:sz w:val="18"/>
                <w:szCs w:val="18"/>
              </w:rPr>
              <w:t>Aleyrodes</w:t>
            </w:r>
            <w:proofErr w:type="spellEnd"/>
            <w:r w:rsidRPr="009806FD">
              <w:rPr>
                <w:rFonts w:cs="Arial"/>
                <w:i/>
                <w:iCs/>
                <w:sz w:val="18"/>
                <w:szCs w:val="18"/>
              </w:rPr>
              <w:t xml:space="preserve"> </w:t>
            </w:r>
            <w:proofErr w:type="spellStart"/>
            <w:r w:rsidRPr="009806FD">
              <w:rPr>
                <w:rFonts w:cs="Arial"/>
                <w:i/>
                <w:iCs/>
                <w:sz w:val="18"/>
                <w:szCs w:val="18"/>
              </w:rPr>
              <w:t>proletella</w:t>
            </w:r>
            <w:proofErr w:type="spellEnd"/>
            <w:r w:rsidRPr="009806FD">
              <w:rPr>
                <w:rFonts w:cs="Arial"/>
                <w:sz w:val="18"/>
                <w:szCs w:val="18"/>
              </w:rPr>
              <w:t>)</w:t>
            </w:r>
          </w:p>
        </w:tc>
        <w:tc>
          <w:tcPr>
            <w:tcW w:w="3118" w:type="dxa"/>
            <w:vMerge w:val="restart"/>
            <w:noWrap/>
            <w:hideMark/>
          </w:tcPr>
          <w:p w14:paraId="6A0B24DC" w14:textId="35774DE1" w:rsidR="00CB3591" w:rsidRDefault="00CB3591" w:rsidP="00CB3591">
            <w:pPr>
              <w:rPr>
                <w:rFonts w:cs="Arial"/>
                <w:sz w:val="18"/>
                <w:szCs w:val="18"/>
              </w:rPr>
            </w:pPr>
            <w:r w:rsidRPr="009806FD">
              <w:rPr>
                <w:rFonts w:cs="Arial"/>
                <w:b/>
                <w:bCs/>
                <w:sz w:val="18"/>
                <w:szCs w:val="18"/>
                <w:u w:val="single"/>
              </w:rPr>
              <w:t xml:space="preserve">Agrotehnični ukrepi: </w:t>
            </w:r>
            <w:r w:rsidRPr="009806FD">
              <w:rPr>
                <w:rFonts w:cs="Arial"/>
                <w:b/>
                <w:bCs/>
                <w:sz w:val="18"/>
                <w:szCs w:val="18"/>
              </w:rPr>
              <w:t xml:space="preserve">  </w:t>
            </w:r>
            <w:r w:rsidRPr="009806FD">
              <w:rPr>
                <w:rFonts w:cs="Arial"/>
                <w:sz w:val="18"/>
                <w:szCs w:val="18"/>
              </w:rPr>
              <w:t xml:space="preserve">                        </w:t>
            </w:r>
          </w:p>
          <w:p w14:paraId="4891F6EB" w14:textId="6568D4CA" w:rsidR="00CB3591" w:rsidRPr="00716FC4" w:rsidRDefault="00CB3591" w:rsidP="00B84EF7">
            <w:pPr>
              <w:pStyle w:val="Odstavekseznama"/>
              <w:numPr>
                <w:ilvl w:val="0"/>
                <w:numId w:val="86"/>
              </w:numPr>
              <w:ind w:left="177" w:hanging="177"/>
              <w:rPr>
                <w:rFonts w:cs="Arial"/>
                <w:sz w:val="18"/>
                <w:szCs w:val="18"/>
              </w:rPr>
            </w:pPr>
            <w:r w:rsidRPr="00716FC4">
              <w:rPr>
                <w:rFonts w:cs="Arial"/>
                <w:sz w:val="18"/>
                <w:szCs w:val="18"/>
              </w:rPr>
              <w:lastRenderedPageBreak/>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677CA2F0" w14:textId="77777777" w:rsidR="00CB3591" w:rsidRDefault="00CB3591" w:rsidP="00CB3591">
            <w:pPr>
              <w:rPr>
                <w:rFonts w:cs="Arial"/>
                <w:sz w:val="18"/>
                <w:szCs w:val="18"/>
              </w:rPr>
            </w:pPr>
          </w:p>
          <w:p w14:paraId="6D34ADCD" w14:textId="01B82FF7" w:rsidR="00CB3591" w:rsidRPr="009806FD" w:rsidRDefault="00CB3591" w:rsidP="00CB3591">
            <w:pPr>
              <w:rPr>
                <w:rFonts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 xml:space="preserve">. </w:t>
            </w:r>
          </w:p>
        </w:tc>
        <w:tc>
          <w:tcPr>
            <w:tcW w:w="2552" w:type="dxa"/>
            <w:noWrap/>
            <w:hideMark/>
          </w:tcPr>
          <w:p w14:paraId="18FC7F8C" w14:textId="77777777" w:rsidR="00CB3591" w:rsidRPr="009806FD" w:rsidRDefault="00CB3591" w:rsidP="00CB3591">
            <w:pPr>
              <w:rPr>
                <w:rFonts w:cs="Arial"/>
                <w:sz w:val="18"/>
                <w:szCs w:val="18"/>
              </w:rPr>
            </w:pPr>
            <w:proofErr w:type="spellStart"/>
            <w:r w:rsidRPr="009806FD">
              <w:rPr>
                <w:rFonts w:cs="Arial"/>
                <w:sz w:val="18"/>
                <w:szCs w:val="18"/>
              </w:rPr>
              <w:lastRenderedPageBreak/>
              <w:t>spirotetramat</w:t>
            </w:r>
            <w:proofErr w:type="spellEnd"/>
          </w:p>
        </w:tc>
        <w:tc>
          <w:tcPr>
            <w:tcW w:w="2146" w:type="dxa"/>
            <w:noWrap/>
            <w:hideMark/>
          </w:tcPr>
          <w:p w14:paraId="29B5CAE5" w14:textId="77777777" w:rsidR="00CB3591" w:rsidRPr="009806FD" w:rsidRDefault="00CB3591" w:rsidP="00CB3591">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 </w:t>
            </w:r>
          </w:p>
        </w:tc>
        <w:tc>
          <w:tcPr>
            <w:tcW w:w="1539" w:type="dxa"/>
            <w:noWrap/>
            <w:hideMark/>
          </w:tcPr>
          <w:p w14:paraId="3E356D09" w14:textId="77777777" w:rsidR="00CB3591" w:rsidRPr="009806FD" w:rsidRDefault="00CB3591" w:rsidP="00CB3591">
            <w:pPr>
              <w:rPr>
                <w:rFonts w:cs="Arial"/>
                <w:sz w:val="18"/>
                <w:szCs w:val="18"/>
              </w:rPr>
            </w:pPr>
            <w:r w:rsidRPr="009806FD">
              <w:rPr>
                <w:rFonts w:cs="Arial"/>
                <w:sz w:val="18"/>
                <w:szCs w:val="18"/>
              </w:rPr>
              <w:t>0,75 L/ha</w:t>
            </w:r>
          </w:p>
        </w:tc>
        <w:tc>
          <w:tcPr>
            <w:tcW w:w="1701" w:type="dxa"/>
            <w:noWrap/>
            <w:hideMark/>
          </w:tcPr>
          <w:p w14:paraId="22A4D4CD" w14:textId="77777777" w:rsidR="00CB3591" w:rsidRPr="009806FD" w:rsidRDefault="00CB3591" w:rsidP="00CB3591">
            <w:pPr>
              <w:rPr>
                <w:rFonts w:cs="Arial"/>
                <w:sz w:val="18"/>
                <w:szCs w:val="18"/>
              </w:rPr>
            </w:pPr>
            <w:r w:rsidRPr="009806FD">
              <w:rPr>
                <w:rFonts w:cs="Arial"/>
                <w:sz w:val="18"/>
                <w:szCs w:val="18"/>
              </w:rPr>
              <w:t>3</w:t>
            </w:r>
          </w:p>
        </w:tc>
        <w:tc>
          <w:tcPr>
            <w:tcW w:w="1701" w:type="dxa"/>
            <w:hideMark/>
          </w:tcPr>
          <w:p w14:paraId="753435E7" w14:textId="77777777" w:rsidR="00CB3591" w:rsidRDefault="00CB3591" w:rsidP="00CB3591">
            <w:pPr>
              <w:rPr>
                <w:rFonts w:cs="Arial"/>
                <w:sz w:val="18"/>
                <w:szCs w:val="18"/>
              </w:rPr>
            </w:pPr>
            <w:r w:rsidRPr="009806FD">
              <w:rPr>
                <w:rFonts w:cs="Arial"/>
                <w:sz w:val="18"/>
                <w:szCs w:val="18"/>
              </w:rPr>
              <w:t>Na istem zemljišču 2-krat v rastni sezoni</w:t>
            </w:r>
            <w:r>
              <w:rPr>
                <w:rFonts w:cs="Arial"/>
                <w:sz w:val="18"/>
                <w:szCs w:val="18"/>
              </w:rPr>
              <w:t>.</w:t>
            </w:r>
          </w:p>
          <w:p w14:paraId="288490D8" w14:textId="6F04CA23" w:rsidR="00CB3591" w:rsidRPr="009806FD" w:rsidRDefault="00CB3591" w:rsidP="00CB3591">
            <w:pPr>
              <w:rPr>
                <w:rFonts w:cs="Arial"/>
                <w:sz w:val="18"/>
                <w:szCs w:val="18"/>
              </w:rPr>
            </w:pPr>
            <w:r>
              <w:rPr>
                <w:rFonts w:eastAsiaTheme="minorEastAsia" w:cs="Arial"/>
                <w:b/>
                <w:bCs/>
                <w:sz w:val="18"/>
                <w:szCs w:val="18"/>
              </w:rPr>
              <w:lastRenderedPageBreak/>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9806FD" w14:paraId="4C6E7445" w14:textId="77777777" w:rsidTr="00DC7E35">
        <w:trPr>
          <w:trHeight w:val="460"/>
        </w:trPr>
        <w:tc>
          <w:tcPr>
            <w:tcW w:w="2547" w:type="dxa"/>
            <w:vMerge/>
            <w:hideMark/>
          </w:tcPr>
          <w:p w14:paraId="695FCC5C" w14:textId="77777777" w:rsidR="00CB3591" w:rsidRPr="009806FD" w:rsidRDefault="00CB3591" w:rsidP="00CB3591">
            <w:pPr>
              <w:rPr>
                <w:rFonts w:cs="Arial"/>
                <w:b/>
                <w:bCs/>
                <w:sz w:val="18"/>
                <w:szCs w:val="18"/>
              </w:rPr>
            </w:pPr>
          </w:p>
        </w:tc>
        <w:tc>
          <w:tcPr>
            <w:tcW w:w="3118" w:type="dxa"/>
            <w:vMerge/>
            <w:hideMark/>
          </w:tcPr>
          <w:p w14:paraId="1B2FD78A" w14:textId="77777777" w:rsidR="00CB3591" w:rsidRPr="009806FD" w:rsidRDefault="00CB3591" w:rsidP="00CB3591">
            <w:pPr>
              <w:rPr>
                <w:rFonts w:cs="Arial"/>
                <w:sz w:val="18"/>
                <w:szCs w:val="18"/>
              </w:rPr>
            </w:pPr>
          </w:p>
        </w:tc>
        <w:tc>
          <w:tcPr>
            <w:tcW w:w="2552" w:type="dxa"/>
            <w:hideMark/>
          </w:tcPr>
          <w:p w14:paraId="156C951D" w14:textId="1BE6B006" w:rsidR="00CB3591" w:rsidRPr="009806FD" w:rsidRDefault="00CB3591" w:rsidP="00CB3591">
            <w:pPr>
              <w:rPr>
                <w:rFonts w:cs="Arial"/>
                <w:sz w:val="18"/>
                <w:szCs w:val="18"/>
              </w:rPr>
            </w:pPr>
            <w:r>
              <w:rPr>
                <w:rFonts w:cs="Arial"/>
                <w:sz w:val="18"/>
                <w:szCs w:val="18"/>
              </w:rPr>
              <w:t>l</w:t>
            </w:r>
            <w:r w:rsidRPr="009806FD">
              <w:rPr>
                <w:rFonts w:cs="Arial"/>
                <w:sz w:val="18"/>
                <w:szCs w:val="18"/>
              </w:rPr>
              <w:t>ambda</w:t>
            </w:r>
            <w:r>
              <w:rPr>
                <w:rFonts w:cs="Arial"/>
                <w:sz w:val="18"/>
                <w:szCs w:val="18"/>
              </w:rPr>
              <w:t>-</w:t>
            </w:r>
            <w:proofErr w:type="spellStart"/>
            <w:r w:rsidRPr="009806FD">
              <w:rPr>
                <w:rFonts w:cs="Arial"/>
                <w:sz w:val="18"/>
                <w:szCs w:val="18"/>
              </w:rPr>
              <w:t>cihalotrin</w:t>
            </w:r>
            <w:proofErr w:type="spellEnd"/>
          </w:p>
        </w:tc>
        <w:tc>
          <w:tcPr>
            <w:tcW w:w="2146" w:type="dxa"/>
            <w:noWrap/>
            <w:hideMark/>
          </w:tcPr>
          <w:p w14:paraId="01A1340F" w14:textId="77777777" w:rsidR="00CB3591" w:rsidRPr="009806FD" w:rsidRDefault="00CB3591" w:rsidP="00CB3591">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5</w:t>
            </w:r>
          </w:p>
        </w:tc>
        <w:tc>
          <w:tcPr>
            <w:tcW w:w="1539" w:type="dxa"/>
            <w:noWrap/>
            <w:hideMark/>
          </w:tcPr>
          <w:p w14:paraId="2056D19B" w14:textId="77777777" w:rsidR="00CB3591" w:rsidRPr="009806FD" w:rsidRDefault="00CB3591" w:rsidP="00CB3591">
            <w:pPr>
              <w:rPr>
                <w:rFonts w:cs="Arial"/>
                <w:sz w:val="18"/>
                <w:szCs w:val="18"/>
              </w:rPr>
            </w:pPr>
            <w:r w:rsidRPr="009806FD">
              <w:rPr>
                <w:rFonts w:cs="Arial"/>
                <w:sz w:val="18"/>
                <w:szCs w:val="18"/>
              </w:rPr>
              <w:t>0,2 L/ha</w:t>
            </w:r>
          </w:p>
        </w:tc>
        <w:tc>
          <w:tcPr>
            <w:tcW w:w="1701" w:type="dxa"/>
            <w:noWrap/>
            <w:hideMark/>
          </w:tcPr>
          <w:p w14:paraId="3DB3FCF4" w14:textId="77777777" w:rsidR="00CB3591" w:rsidRPr="009806FD" w:rsidRDefault="00CB3591" w:rsidP="00CB3591">
            <w:pPr>
              <w:rPr>
                <w:rFonts w:cs="Arial"/>
                <w:sz w:val="18"/>
                <w:szCs w:val="18"/>
              </w:rPr>
            </w:pPr>
            <w:r w:rsidRPr="009806FD">
              <w:rPr>
                <w:rFonts w:cs="Arial"/>
                <w:sz w:val="18"/>
                <w:szCs w:val="18"/>
              </w:rPr>
              <w:t>21</w:t>
            </w:r>
          </w:p>
        </w:tc>
        <w:tc>
          <w:tcPr>
            <w:tcW w:w="1701" w:type="dxa"/>
            <w:hideMark/>
          </w:tcPr>
          <w:p w14:paraId="3CFBF339" w14:textId="7BFB94E4" w:rsidR="00CB3591" w:rsidRPr="009806FD" w:rsidRDefault="00CB3591" w:rsidP="00CB3591">
            <w:pPr>
              <w:rPr>
                <w:rFonts w:cs="Arial"/>
                <w:sz w:val="18"/>
                <w:szCs w:val="18"/>
              </w:rPr>
            </w:pPr>
            <w:r w:rsidRPr="009806FD">
              <w:rPr>
                <w:rFonts w:cs="Arial"/>
                <w:sz w:val="18"/>
                <w:szCs w:val="18"/>
              </w:rPr>
              <w:t xml:space="preserve">Uporaba največ 2-krat letno. </w:t>
            </w:r>
          </w:p>
        </w:tc>
      </w:tr>
      <w:tr w:rsidR="00CB3591" w:rsidRPr="009806FD" w14:paraId="0C0F0654" w14:textId="77777777" w:rsidTr="00DC7E35">
        <w:trPr>
          <w:trHeight w:val="690"/>
        </w:trPr>
        <w:tc>
          <w:tcPr>
            <w:tcW w:w="2547" w:type="dxa"/>
            <w:vMerge/>
            <w:hideMark/>
          </w:tcPr>
          <w:p w14:paraId="446F4E3D" w14:textId="77777777" w:rsidR="00CB3591" w:rsidRPr="009806FD" w:rsidRDefault="00CB3591" w:rsidP="00CB3591">
            <w:pPr>
              <w:rPr>
                <w:rFonts w:cs="Arial"/>
                <w:b/>
                <w:bCs/>
                <w:sz w:val="18"/>
                <w:szCs w:val="18"/>
              </w:rPr>
            </w:pPr>
          </w:p>
        </w:tc>
        <w:tc>
          <w:tcPr>
            <w:tcW w:w="3118" w:type="dxa"/>
            <w:vMerge/>
            <w:hideMark/>
          </w:tcPr>
          <w:p w14:paraId="7D194576" w14:textId="77777777" w:rsidR="00CB3591" w:rsidRPr="009806FD" w:rsidRDefault="00CB3591" w:rsidP="00CB3591">
            <w:pPr>
              <w:rPr>
                <w:rFonts w:cs="Arial"/>
                <w:sz w:val="18"/>
                <w:szCs w:val="18"/>
              </w:rPr>
            </w:pPr>
          </w:p>
        </w:tc>
        <w:tc>
          <w:tcPr>
            <w:tcW w:w="2552" w:type="dxa"/>
            <w:noWrap/>
            <w:hideMark/>
          </w:tcPr>
          <w:p w14:paraId="4D8AAEC3" w14:textId="77777777" w:rsidR="00CB3591" w:rsidRPr="009806FD" w:rsidRDefault="00CB3591" w:rsidP="00CB3591">
            <w:pPr>
              <w:rPr>
                <w:rFonts w:cs="Arial"/>
                <w:sz w:val="18"/>
                <w:szCs w:val="18"/>
              </w:rPr>
            </w:pPr>
            <w:proofErr w:type="spellStart"/>
            <w:r w:rsidRPr="009806FD">
              <w:rPr>
                <w:rFonts w:cs="Arial"/>
                <w:sz w:val="18"/>
                <w:szCs w:val="18"/>
              </w:rPr>
              <w:t>ciantraniliprol</w:t>
            </w:r>
            <w:proofErr w:type="spellEnd"/>
          </w:p>
        </w:tc>
        <w:tc>
          <w:tcPr>
            <w:tcW w:w="2146" w:type="dxa"/>
            <w:noWrap/>
            <w:hideMark/>
          </w:tcPr>
          <w:p w14:paraId="5C5F4215" w14:textId="77777777" w:rsidR="00CB3591" w:rsidRPr="009806FD" w:rsidRDefault="00CB3591" w:rsidP="00CB3591">
            <w:pPr>
              <w:rPr>
                <w:rFonts w:cs="Arial"/>
                <w:sz w:val="18"/>
                <w:szCs w:val="18"/>
              </w:rPr>
            </w:pPr>
            <w:proofErr w:type="spellStart"/>
            <w:r w:rsidRPr="009806FD">
              <w:rPr>
                <w:rFonts w:cs="Arial"/>
                <w:sz w:val="18"/>
                <w:szCs w:val="18"/>
              </w:rPr>
              <w:t>Benevia</w:t>
            </w:r>
            <w:proofErr w:type="spellEnd"/>
          </w:p>
        </w:tc>
        <w:tc>
          <w:tcPr>
            <w:tcW w:w="1539" w:type="dxa"/>
            <w:noWrap/>
            <w:hideMark/>
          </w:tcPr>
          <w:p w14:paraId="4D771843" w14:textId="77777777" w:rsidR="00CB3591" w:rsidRPr="009806FD" w:rsidRDefault="00CB3591" w:rsidP="00CB3591">
            <w:pPr>
              <w:rPr>
                <w:rFonts w:cs="Arial"/>
                <w:sz w:val="18"/>
                <w:szCs w:val="18"/>
              </w:rPr>
            </w:pPr>
            <w:r w:rsidRPr="009806FD">
              <w:rPr>
                <w:rFonts w:cs="Arial"/>
                <w:sz w:val="18"/>
                <w:szCs w:val="18"/>
              </w:rPr>
              <w:t>0,75 L/ha</w:t>
            </w:r>
          </w:p>
        </w:tc>
        <w:tc>
          <w:tcPr>
            <w:tcW w:w="1701" w:type="dxa"/>
            <w:noWrap/>
            <w:hideMark/>
          </w:tcPr>
          <w:p w14:paraId="6CEAAD1C" w14:textId="77777777" w:rsidR="00CB3591" w:rsidRPr="009806FD" w:rsidRDefault="00CB3591" w:rsidP="00CB3591">
            <w:pPr>
              <w:rPr>
                <w:rFonts w:cs="Arial"/>
                <w:sz w:val="18"/>
                <w:szCs w:val="18"/>
              </w:rPr>
            </w:pPr>
            <w:r w:rsidRPr="009806FD">
              <w:rPr>
                <w:rFonts w:cs="Arial"/>
                <w:sz w:val="18"/>
                <w:szCs w:val="18"/>
              </w:rPr>
              <w:t>7</w:t>
            </w:r>
          </w:p>
        </w:tc>
        <w:tc>
          <w:tcPr>
            <w:tcW w:w="1701" w:type="dxa"/>
            <w:hideMark/>
          </w:tcPr>
          <w:p w14:paraId="02000529" w14:textId="7D8BF04D" w:rsidR="00CB3591" w:rsidRPr="009806FD" w:rsidRDefault="00CB3591" w:rsidP="00CB3591">
            <w:pPr>
              <w:rPr>
                <w:rFonts w:cs="Arial"/>
                <w:sz w:val="18"/>
                <w:szCs w:val="18"/>
              </w:rPr>
            </w:pPr>
            <w:r w:rsidRPr="009806FD">
              <w:rPr>
                <w:rFonts w:cs="Arial"/>
                <w:sz w:val="18"/>
                <w:szCs w:val="18"/>
              </w:rPr>
              <w:t xml:space="preserve">Na istem zemljišču 1-krat v rastni sezoni. </w:t>
            </w:r>
          </w:p>
        </w:tc>
      </w:tr>
      <w:tr w:rsidR="00CB3591" w:rsidRPr="009806FD" w14:paraId="0DF00ED4" w14:textId="77777777" w:rsidTr="00DC7E35">
        <w:trPr>
          <w:trHeight w:val="230"/>
        </w:trPr>
        <w:tc>
          <w:tcPr>
            <w:tcW w:w="2547" w:type="dxa"/>
            <w:vMerge/>
            <w:hideMark/>
          </w:tcPr>
          <w:p w14:paraId="37728AA6" w14:textId="77777777" w:rsidR="00CB3591" w:rsidRPr="009806FD" w:rsidRDefault="00CB3591" w:rsidP="00CB3591">
            <w:pPr>
              <w:rPr>
                <w:rFonts w:cs="Arial"/>
                <w:b/>
                <w:bCs/>
                <w:sz w:val="18"/>
                <w:szCs w:val="18"/>
              </w:rPr>
            </w:pPr>
          </w:p>
        </w:tc>
        <w:tc>
          <w:tcPr>
            <w:tcW w:w="3118" w:type="dxa"/>
            <w:vMerge/>
            <w:hideMark/>
          </w:tcPr>
          <w:p w14:paraId="403DDCBE" w14:textId="77777777" w:rsidR="00CB3591" w:rsidRPr="009806FD" w:rsidRDefault="00CB3591" w:rsidP="00CB3591">
            <w:pPr>
              <w:rPr>
                <w:rFonts w:cs="Arial"/>
                <w:sz w:val="18"/>
                <w:szCs w:val="18"/>
              </w:rPr>
            </w:pPr>
          </w:p>
        </w:tc>
        <w:tc>
          <w:tcPr>
            <w:tcW w:w="2552" w:type="dxa"/>
            <w:noWrap/>
            <w:hideMark/>
          </w:tcPr>
          <w:p w14:paraId="204A4815"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azadirahtin</w:t>
            </w:r>
            <w:proofErr w:type="spellEnd"/>
            <w:r w:rsidRPr="00716FC4">
              <w:rPr>
                <w:rFonts w:cs="Arial"/>
                <w:color w:val="00B050"/>
                <w:sz w:val="18"/>
                <w:szCs w:val="18"/>
              </w:rPr>
              <w:t xml:space="preserve"> A</w:t>
            </w:r>
          </w:p>
        </w:tc>
        <w:tc>
          <w:tcPr>
            <w:tcW w:w="2146" w:type="dxa"/>
            <w:noWrap/>
            <w:hideMark/>
          </w:tcPr>
          <w:p w14:paraId="5CBC060C"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Neemazal</w:t>
            </w:r>
            <w:proofErr w:type="spellEnd"/>
            <w:r w:rsidRPr="00716FC4">
              <w:rPr>
                <w:rFonts w:cs="Arial"/>
                <w:color w:val="00B050"/>
                <w:sz w:val="18"/>
                <w:szCs w:val="18"/>
              </w:rPr>
              <w:t xml:space="preserve"> - T/S</w:t>
            </w:r>
          </w:p>
        </w:tc>
        <w:tc>
          <w:tcPr>
            <w:tcW w:w="1539" w:type="dxa"/>
            <w:noWrap/>
            <w:hideMark/>
          </w:tcPr>
          <w:p w14:paraId="3440F1F2" w14:textId="77777777" w:rsidR="00CB3591" w:rsidRPr="00716FC4" w:rsidRDefault="00CB3591" w:rsidP="00CB3591">
            <w:pPr>
              <w:rPr>
                <w:rFonts w:cs="Arial"/>
                <w:color w:val="00B050"/>
                <w:sz w:val="18"/>
                <w:szCs w:val="18"/>
              </w:rPr>
            </w:pPr>
            <w:r w:rsidRPr="00716FC4">
              <w:rPr>
                <w:rFonts w:cs="Arial"/>
                <w:color w:val="00B050"/>
                <w:sz w:val="18"/>
                <w:szCs w:val="18"/>
              </w:rPr>
              <w:t>3 L/ha</w:t>
            </w:r>
          </w:p>
        </w:tc>
        <w:tc>
          <w:tcPr>
            <w:tcW w:w="1701" w:type="dxa"/>
            <w:noWrap/>
            <w:hideMark/>
          </w:tcPr>
          <w:p w14:paraId="3A8EA6DC" w14:textId="77777777" w:rsidR="00CB3591" w:rsidRPr="00716FC4" w:rsidRDefault="00CB3591" w:rsidP="00CB3591">
            <w:pPr>
              <w:rPr>
                <w:rFonts w:cs="Arial"/>
                <w:color w:val="00B050"/>
                <w:sz w:val="18"/>
                <w:szCs w:val="18"/>
              </w:rPr>
            </w:pPr>
            <w:r w:rsidRPr="00716FC4">
              <w:rPr>
                <w:rFonts w:cs="Arial"/>
                <w:color w:val="00B050"/>
                <w:sz w:val="18"/>
                <w:szCs w:val="18"/>
              </w:rPr>
              <w:t>3</w:t>
            </w:r>
          </w:p>
        </w:tc>
        <w:tc>
          <w:tcPr>
            <w:tcW w:w="1701" w:type="dxa"/>
            <w:hideMark/>
          </w:tcPr>
          <w:p w14:paraId="0DA40683" w14:textId="77777777" w:rsidR="00CB3591" w:rsidRPr="00716FC4" w:rsidRDefault="00CB3591" w:rsidP="00CB3591">
            <w:pPr>
              <w:rPr>
                <w:rFonts w:cs="Arial"/>
                <w:color w:val="00B050"/>
                <w:sz w:val="18"/>
                <w:szCs w:val="18"/>
              </w:rPr>
            </w:pPr>
            <w:r w:rsidRPr="00716FC4">
              <w:rPr>
                <w:rFonts w:cs="Arial"/>
                <w:color w:val="00B050"/>
                <w:sz w:val="18"/>
                <w:szCs w:val="18"/>
              </w:rPr>
              <w:t>Na istem zemljišču 3-krat v rastni sezoni</w:t>
            </w:r>
          </w:p>
        </w:tc>
      </w:tr>
      <w:tr w:rsidR="00CB3591" w:rsidRPr="009806FD" w14:paraId="49093B65" w14:textId="77777777" w:rsidTr="00DC7E35">
        <w:trPr>
          <w:trHeight w:val="460"/>
        </w:trPr>
        <w:tc>
          <w:tcPr>
            <w:tcW w:w="2547" w:type="dxa"/>
            <w:vMerge/>
            <w:hideMark/>
          </w:tcPr>
          <w:p w14:paraId="4D759E13" w14:textId="77777777" w:rsidR="00CB3591" w:rsidRPr="009806FD" w:rsidRDefault="00CB3591" w:rsidP="00CB3591">
            <w:pPr>
              <w:rPr>
                <w:rFonts w:cs="Arial"/>
                <w:b/>
                <w:bCs/>
                <w:sz w:val="18"/>
                <w:szCs w:val="18"/>
              </w:rPr>
            </w:pPr>
          </w:p>
        </w:tc>
        <w:tc>
          <w:tcPr>
            <w:tcW w:w="3118" w:type="dxa"/>
            <w:vMerge/>
            <w:hideMark/>
          </w:tcPr>
          <w:p w14:paraId="343E2E8C" w14:textId="77777777" w:rsidR="00CB3591" w:rsidRPr="009806FD" w:rsidRDefault="00CB3591" w:rsidP="00CB3591">
            <w:pPr>
              <w:rPr>
                <w:rFonts w:cs="Arial"/>
                <w:sz w:val="18"/>
                <w:szCs w:val="18"/>
              </w:rPr>
            </w:pPr>
          </w:p>
        </w:tc>
        <w:tc>
          <w:tcPr>
            <w:tcW w:w="2552" w:type="dxa"/>
            <w:vMerge w:val="restart"/>
            <w:hideMark/>
          </w:tcPr>
          <w:p w14:paraId="508C7D10" w14:textId="77777777" w:rsidR="00CB3591" w:rsidRPr="00716FC4" w:rsidRDefault="00CB3591" w:rsidP="00CB3591">
            <w:pPr>
              <w:rPr>
                <w:rFonts w:cs="Arial"/>
                <w:color w:val="00B050"/>
                <w:sz w:val="18"/>
                <w:szCs w:val="18"/>
              </w:rPr>
            </w:pPr>
            <w:r w:rsidRPr="00716FC4">
              <w:rPr>
                <w:rFonts w:cs="Arial"/>
                <w:color w:val="00B050"/>
                <w:sz w:val="18"/>
                <w:szCs w:val="18"/>
              </w:rPr>
              <w:t>olje navadne ogrščice</w:t>
            </w:r>
          </w:p>
        </w:tc>
        <w:tc>
          <w:tcPr>
            <w:tcW w:w="2146" w:type="dxa"/>
            <w:hideMark/>
          </w:tcPr>
          <w:p w14:paraId="38A69E3D"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koncentrat </w:t>
            </w:r>
          </w:p>
        </w:tc>
        <w:tc>
          <w:tcPr>
            <w:tcW w:w="1539" w:type="dxa"/>
            <w:noWrap/>
            <w:hideMark/>
          </w:tcPr>
          <w:p w14:paraId="6B115250" w14:textId="77777777" w:rsidR="00CB3591" w:rsidRPr="00716FC4" w:rsidRDefault="00CB3591" w:rsidP="00CB3591">
            <w:pPr>
              <w:rPr>
                <w:rFonts w:cs="Arial"/>
                <w:color w:val="00B050"/>
                <w:sz w:val="18"/>
                <w:szCs w:val="18"/>
              </w:rPr>
            </w:pPr>
            <w:r w:rsidRPr="00716FC4">
              <w:rPr>
                <w:rFonts w:cs="Arial"/>
                <w:color w:val="00B050"/>
                <w:sz w:val="18"/>
                <w:szCs w:val="18"/>
              </w:rPr>
              <w:t>2%</w:t>
            </w:r>
          </w:p>
        </w:tc>
        <w:tc>
          <w:tcPr>
            <w:tcW w:w="1701" w:type="dxa"/>
            <w:noWrap/>
            <w:hideMark/>
          </w:tcPr>
          <w:p w14:paraId="128FC432" w14:textId="6BD4E0A4" w:rsidR="00CB3591" w:rsidRPr="00716FC4" w:rsidRDefault="00CB3591" w:rsidP="00CB3591">
            <w:pPr>
              <w:rPr>
                <w:rFonts w:cs="Arial"/>
                <w:color w:val="00B050"/>
                <w:sz w:val="18"/>
                <w:szCs w:val="18"/>
              </w:rPr>
            </w:pPr>
            <w:r>
              <w:rPr>
                <w:rFonts w:cs="Arial"/>
                <w:color w:val="00B050"/>
                <w:sz w:val="18"/>
                <w:szCs w:val="18"/>
              </w:rPr>
              <w:t>ni potrebna</w:t>
            </w:r>
          </w:p>
        </w:tc>
        <w:tc>
          <w:tcPr>
            <w:tcW w:w="1701" w:type="dxa"/>
            <w:hideMark/>
          </w:tcPr>
          <w:p w14:paraId="306672D4" w14:textId="77777777" w:rsidR="00CB3591" w:rsidRPr="00716FC4" w:rsidRDefault="00CB3591" w:rsidP="00CB3591">
            <w:pPr>
              <w:rPr>
                <w:rFonts w:cs="Arial"/>
                <w:color w:val="00B050"/>
                <w:sz w:val="18"/>
                <w:szCs w:val="18"/>
              </w:rPr>
            </w:pPr>
            <w:r w:rsidRPr="00716FC4">
              <w:rPr>
                <w:rFonts w:cs="Arial"/>
                <w:color w:val="00B050"/>
                <w:sz w:val="18"/>
                <w:szCs w:val="18"/>
              </w:rPr>
              <w:t>3-kraten nanos</w:t>
            </w:r>
          </w:p>
        </w:tc>
      </w:tr>
      <w:tr w:rsidR="00CB3591" w:rsidRPr="009806FD" w14:paraId="6079740A" w14:textId="77777777" w:rsidTr="00DC7E35">
        <w:trPr>
          <w:trHeight w:val="460"/>
        </w:trPr>
        <w:tc>
          <w:tcPr>
            <w:tcW w:w="2547" w:type="dxa"/>
            <w:vMerge/>
            <w:hideMark/>
          </w:tcPr>
          <w:p w14:paraId="02387B7F" w14:textId="77777777" w:rsidR="00CB3591" w:rsidRPr="009806FD" w:rsidRDefault="00CB3591" w:rsidP="00CB3591">
            <w:pPr>
              <w:rPr>
                <w:rFonts w:cs="Arial"/>
                <w:b/>
                <w:bCs/>
                <w:sz w:val="18"/>
                <w:szCs w:val="18"/>
              </w:rPr>
            </w:pPr>
          </w:p>
        </w:tc>
        <w:tc>
          <w:tcPr>
            <w:tcW w:w="3118" w:type="dxa"/>
            <w:vMerge/>
            <w:hideMark/>
          </w:tcPr>
          <w:p w14:paraId="4BE65688" w14:textId="77777777" w:rsidR="00CB3591" w:rsidRPr="009806FD" w:rsidRDefault="00CB3591" w:rsidP="00CB3591">
            <w:pPr>
              <w:rPr>
                <w:rFonts w:cs="Arial"/>
                <w:sz w:val="18"/>
                <w:szCs w:val="18"/>
              </w:rPr>
            </w:pPr>
          </w:p>
        </w:tc>
        <w:tc>
          <w:tcPr>
            <w:tcW w:w="2552" w:type="dxa"/>
            <w:vMerge/>
            <w:hideMark/>
          </w:tcPr>
          <w:p w14:paraId="5E927D5E" w14:textId="77777777" w:rsidR="00CB3591" w:rsidRPr="00716FC4" w:rsidRDefault="00CB3591" w:rsidP="00CB3591">
            <w:pPr>
              <w:rPr>
                <w:rFonts w:cs="Arial"/>
                <w:color w:val="00B050"/>
                <w:sz w:val="18"/>
                <w:szCs w:val="18"/>
              </w:rPr>
            </w:pPr>
          </w:p>
        </w:tc>
        <w:tc>
          <w:tcPr>
            <w:tcW w:w="2146" w:type="dxa"/>
            <w:hideMark/>
          </w:tcPr>
          <w:p w14:paraId="34E06773"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razpršilka</w:t>
            </w:r>
          </w:p>
        </w:tc>
        <w:tc>
          <w:tcPr>
            <w:tcW w:w="1539" w:type="dxa"/>
            <w:noWrap/>
            <w:hideMark/>
          </w:tcPr>
          <w:p w14:paraId="1FED7AA0" w14:textId="77777777" w:rsidR="00CB3591" w:rsidRPr="00716FC4" w:rsidRDefault="00CB3591" w:rsidP="00CB3591">
            <w:pPr>
              <w:rPr>
                <w:rFonts w:cs="Arial"/>
                <w:color w:val="00B050"/>
                <w:sz w:val="18"/>
                <w:szCs w:val="18"/>
              </w:rPr>
            </w:pPr>
            <w:r w:rsidRPr="00716FC4">
              <w:rPr>
                <w:rFonts w:cs="Arial"/>
                <w:color w:val="00B050"/>
                <w:sz w:val="18"/>
                <w:szCs w:val="18"/>
              </w:rPr>
              <w:t>1 l/10 m²</w:t>
            </w:r>
          </w:p>
        </w:tc>
        <w:tc>
          <w:tcPr>
            <w:tcW w:w="1701" w:type="dxa"/>
            <w:noWrap/>
            <w:hideMark/>
          </w:tcPr>
          <w:p w14:paraId="7486096A" w14:textId="7E359C43" w:rsidR="00CB3591" w:rsidRPr="00716FC4" w:rsidRDefault="00CB3591" w:rsidP="00CB3591">
            <w:pPr>
              <w:rPr>
                <w:rFonts w:cs="Arial"/>
                <w:color w:val="00B050"/>
                <w:sz w:val="18"/>
                <w:szCs w:val="18"/>
              </w:rPr>
            </w:pPr>
            <w:r>
              <w:rPr>
                <w:rFonts w:cs="Arial"/>
                <w:color w:val="00B050"/>
                <w:sz w:val="18"/>
                <w:szCs w:val="18"/>
              </w:rPr>
              <w:t>ni potrebna</w:t>
            </w:r>
          </w:p>
        </w:tc>
        <w:tc>
          <w:tcPr>
            <w:tcW w:w="1701" w:type="dxa"/>
            <w:hideMark/>
          </w:tcPr>
          <w:p w14:paraId="552417AD" w14:textId="77777777" w:rsidR="00CB3591" w:rsidRPr="00716FC4" w:rsidRDefault="00CB3591" w:rsidP="00CB3591">
            <w:pPr>
              <w:rPr>
                <w:rFonts w:cs="Arial"/>
                <w:color w:val="00B050"/>
                <w:sz w:val="18"/>
                <w:szCs w:val="18"/>
              </w:rPr>
            </w:pPr>
            <w:r w:rsidRPr="00716FC4">
              <w:rPr>
                <w:rFonts w:cs="Arial"/>
                <w:color w:val="00B050"/>
                <w:sz w:val="18"/>
                <w:szCs w:val="18"/>
              </w:rPr>
              <w:t xml:space="preserve">3-kraten nanos neposredno na napadene rastline, brez predhodnega redčenja z vodo, do dobre </w:t>
            </w:r>
            <w:proofErr w:type="spellStart"/>
            <w:r w:rsidRPr="00716FC4">
              <w:rPr>
                <w:rFonts w:cs="Arial"/>
                <w:color w:val="00B050"/>
                <w:sz w:val="18"/>
                <w:szCs w:val="18"/>
              </w:rPr>
              <w:t>omočenosti</w:t>
            </w:r>
            <w:proofErr w:type="spellEnd"/>
            <w:r w:rsidRPr="00716FC4">
              <w:rPr>
                <w:rFonts w:cs="Arial"/>
                <w:color w:val="00B050"/>
                <w:sz w:val="18"/>
                <w:szCs w:val="18"/>
              </w:rPr>
              <w:t xml:space="preserve"> rastlin</w:t>
            </w:r>
          </w:p>
        </w:tc>
      </w:tr>
      <w:tr w:rsidR="00CB3591" w:rsidRPr="009806FD" w14:paraId="63FFE1F8" w14:textId="77777777" w:rsidTr="00DC7E35">
        <w:trPr>
          <w:trHeight w:val="460"/>
        </w:trPr>
        <w:tc>
          <w:tcPr>
            <w:tcW w:w="2547" w:type="dxa"/>
            <w:vMerge w:val="restart"/>
            <w:noWrap/>
            <w:hideMark/>
          </w:tcPr>
          <w:p w14:paraId="2E6590A8" w14:textId="77777777" w:rsidR="00CB3591" w:rsidRPr="009806FD" w:rsidRDefault="00CB3591" w:rsidP="00CB3591">
            <w:pPr>
              <w:rPr>
                <w:rFonts w:cs="Arial"/>
                <w:b/>
                <w:bCs/>
                <w:sz w:val="18"/>
                <w:szCs w:val="18"/>
              </w:rPr>
            </w:pPr>
            <w:r w:rsidRPr="009806FD">
              <w:rPr>
                <w:rFonts w:cs="Arial"/>
                <w:b/>
                <w:bCs/>
                <w:sz w:val="18"/>
                <w:szCs w:val="18"/>
              </w:rPr>
              <w:t>Listne uši</w:t>
            </w:r>
            <w:r w:rsidRPr="009806FD">
              <w:rPr>
                <w:rFonts w:cs="Arial"/>
                <w:sz w:val="18"/>
                <w:szCs w:val="18"/>
              </w:rPr>
              <w:t xml:space="preserve"> (</w:t>
            </w:r>
            <w:proofErr w:type="spellStart"/>
            <w:r w:rsidRPr="009806FD">
              <w:rPr>
                <w:rFonts w:cs="Arial"/>
                <w:i/>
                <w:iCs/>
                <w:sz w:val="18"/>
                <w:szCs w:val="18"/>
              </w:rPr>
              <w:t>Aphididae</w:t>
            </w:r>
            <w:proofErr w:type="spellEnd"/>
            <w:r w:rsidRPr="009806FD">
              <w:rPr>
                <w:rFonts w:cs="Arial"/>
                <w:sz w:val="18"/>
                <w:szCs w:val="18"/>
              </w:rPr>
              <w:t>)</w:t>
            </w:r>
          </w:p>
        </w:tc>
        <w:tc>
          <w:tcPr>
            <w:tcW w:w="3118" w:type="dxa"/>
            <w:vMerge w:val="restart"/>
            <w:hideMark/>
          </w:tcPr>
          <w:p w14:paraId="3171A176" w14:textId="77777777" w:rsidR="00CB3591" w:rsidRDefault="00CB3591" w:rsidP="00CB3591">
            <w:pPr>
              <w:jc w:val="left"/>
              <w:rPr>
                <w:rFonts w:cs="Arial"/>
                <w:b/>
                <w:bCs/>
                <w:sz w:val="18"/>
                <w:szCs w:val="18"/>
                <w:u w:val="single"/>
              </w:rPr>
            </w:pPr>
            <w:r>
              <w:rPr>
                <w:rFonts w:cs="Arial"/>
                <w:b/>
                <w:bCs/>
                <w:sz w:val="18"/>
                <w:szCs w:val="18"/>
                <w:u w:val="single"/>
              </w:rPr>
              <w:t>Agrotehnični ukrepi:</w:t>
            </w:r>
          </w:p>
          <w:p w14:paraId="6F4BF093" w14:textId="77777777" w:rsidR="00CB3591" w:rsidRPr="00E46F20" w:rsidRDefault="00CB3591" w:rsidP="00B84EF7">
            <w:pPr>
              <w:pStyle w:val="Odstavekseznama"/>
              <w:numPr>
                <w:ilvl w:val="0"/>
                <w:numId w:val="85"/>
              </w:numPr>
              <w:ind w:left="178" w:hanging="178"/>
              <w:jc w:val="left"/>
              <w:rPr>
                <w:rFonts w:cs="Arial"/>
                <w:sz w:val="18"/>
                <w:szCs w:val="18"/>
              </w:rPr>
            </w:pPr>
            <w:r>
              <w:rPr>
                <w:rFonts w:cs="Arial"/>
                <w:sz w:val="18"/>
                <w:szCs w:val="18"/>
              </w:rPr>
              <w:t>po spravilu pridelka ostanke rastlin globoko zakopljemo ali pa sežgemo.</w:t>
            </w:r>
          </w:p>
          <w:p w14:paraId="096B3B86" w14:textId="2B2E7CAC" w:rsidR="00CB3591" w:rsidRPr="009806FD" w:rsidRDefault="00CB3591" w:rsidP="00CB3591">
            <w:pPr>
              <w:rPr>
                <w:rFonts w:cs="Arial"/>
                <w:sz w:val="18"/>
                <w:szCs w:val="18"/>
              </w:rPr>
            </w:pPr>
          </w:p>
        </w:tc>
        <w:tc>
          <w:tcPr>
            <w:tcW w:w="2552" w:type="dxa"/>
            <w:hideMark/>
          </w:tcPr>
          <w:p w14:paraId="71D749E3" w14:textId="6629CA4C" w:rsidR="00CB3591" w:rsidRPr="009806FD" w:rsidRDefault="00CB3591" w:rsidP="00CB3591">
            <w:pPr>
              <w:rPr>
                <w:rFonts w:cs="Arial"/>
                <w:sz w:val="18"/>
                <w:szCs w:val="18"/>
              </w:rPr>
            </w:pPr>
            <w:r>
              <w:rPr>
                <w:rFonts w:cs="Arial"/>
                <w:sz w:val="18"/>
                <w:szCs w:val="18"/>
              </w:rPr>
              <w:t>l</w:t>
            </w:r>
            <w:r w:rsidRPr="009806FD">
              <w:rPr>
                <w:rFonts w:cs="Arial"/>
                <w:sz w:val="18"/>
                <w:szCs w:val="18"/>
              </w:rPr>
              <w:t>ambda</w:t>
            </w:r>
            <w:r>
              <w:rPr>
                <w:rFonts w:cs="Arial"/>
                <w:sz w:val="18"/>
                <w:szCs w:val="18"/>
              </w:rPr>
              <w:t>-</w:t>
            </w:r>
            <w:proofErr w:type="spellStart"/>
            <w:r w:rsidRPr="009806FD">
              <w:rPr>
                <w:rFonts w:cs="Arial"/>
                <w:sz w:val="18"/>
                <w:szCs w:val="18"/>
              </w:rPr>
              <w:t>cihalotrin</w:t>
            </w:r>
            <w:proofErr w:type="spellEnd"/>
          </w:p>
        </w:tc>
        <w:tc>
          <w:tcPr>
            <w:tcW w:w="2146" w:type="dxa"/>
            <w:noWrap/>
            <w:hideMark/>
          </w:tcPr>
          <w:p w14:paraId="6B3A6ADF" w14:textId="77777777" w:rsidR="00CB3591" w:rsidRPr="009806FD" w:rsidRDefault="00CB3591" w:rsidP="00CB3591">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3B22CBF2" w14:textId="77777777" w:rsidR="00CB3591" w:rsidRPr="009806FD" w:rsidRDefault="00CB3591" w:rsidP="00CB3591">
            <w:pPr>
              <w:rPr>
                <w:rFonts w:cs="Arial"/>
                <w:sz w:val="18"/>
                <w:szCs w:val="18"/>
              </w:rPr>
            </w:pPr>
            <w:r w:rsidRPr="009806FD">
              <w:rPr>
                <w:rFonts w:cs="Arial"/>
                <w:sz w:val="18"/>
                <w:szCs w:val="18"/>
              </w:rPr>
              <w:t>0,2 L/ha</w:t>
            </w:r>
          </w:p>
        </w:tc>
        <w:tc>
          <w:tcPr>
            <w:tcW w:w="1701" w:type="dxa"/>
            <w:noWrap/>
            <w:hideMark/>
          </w:tcPr>
          <w:p w14:paraId="40F6E226" w14:textId="77777777" w:rsidR="00CB3591" w:rsidRPr="009806FD" w:rsidRDefault="00CB3591" w:rsidP="00CB3591">
            <w:pPr>
              <w:rPr>
                <w:rFonts w:cs="Arial"/>
                <w:sz w:val="18"/>
                <w:szCs w:val="18"/>
              </w:rPr>
            </w:pPr>
            <w:r w:rsidRPr="009806FD">
              <w:rPr>
                <w:rFonts w:cs="Arial"/>
                <w:sz w:val="18"/>
                <w:szCs w:val="18"/>
              </w:rPr>
              <w:t>21</w:t>
            </w:r>
          </w:p>
        </w:tc>
        <w:tc>
          <w:tcPr>
            <w:tcW w:w="1701" w:type="dxa"/>
            <w:hideMark/>
          </w:tcPr>
          <w:p w14:paraId="5A4EA079" w14:textId="566F87F8" w:rsidR="00CB3591" w:rsidRPr="009806FD" w:rsidRDefault="00CB3591" w:rsidP="00CB3591">
            <w:pPr>
              <w:rPr>
                <w:rFonts w:cs="Arial"/>
                <w:sz w:val="18"/>
                <w:szCs w:val="18"/>
              </w:rPr>
            </w:pPr>
            <w:r w:rsidRPr="009806FD">
              <w:rPr>
                <w:rFonts w:cs="Arial"/>
                <w:sz w:val="18"/>
                <w:szCs w:val="18"/>
              </w:rPr>
              <w:t>Uporaba največ 2-krat letno</w:t>
            </w:r>
            <w:r>
              <w:rPr>
                <w:rFonts w:cs="Arial"/>
                <w:sz w:val="18"/>
                <w:szCs w:val="18"/>
              </w:rPr>
              <w:t>.</w:t>
            </w:r>
          </w:p>
        </w:tc>
      </w:tr>
      <w:tr w:rsidR="00CB3591" w:rsidRPr="009806FD" w14:paraId="5BCB884E" w14:textId="77777777" w:rsidTr="00DC7E35">
        <w:trPr>
          <w:trHeight w:val="460"/>
        </w:trPr>
        <w:tc>
          <w:tcPr>
            <w:tcW w:w="2547" w:type="dxa"/>
            <w:vMerge/>
            <w:hideMark/>
          </w:tcPr>
          <w:p w14:paraId="6A8CC1D4" w14:textId="77777777" w:rsidR="00CB3591" w:rsidRPr="009806FD" w:rsidRDefault="00CB3591" w:rsidP="00CB3591">
            <w:pPr>
              <w:rPr>
                <w:rFonts w:cs="Arial"/>
                <w:b/>
                <w:bCs/>
                <w:sz w:val="18"/>
                <w:szCs w:val="18"/>
              </w:rPr>
            </w:pPr>
          </w:p>
        </w:tc>
        <w:tc>
          <w:tcPr>
            <w:tcW w:w="3118" w:type="dxa"/>
            <w:vMerge/>
            <w:hideMark/>
          </w:tcPr>
          <w:p w14:paraId="34F4E0F2" w14:textId="77777777" w:rsidR="00CB3591" w:rsidRPr="009806FD" w:rsidRDefault="00CB3591" w:rsidP="00CB3591">
            <w:pPr>
              <w:rPr>
                <w:rFonts w:cs="Arial"/>
                <w:sz w:val="18"/>
                <w:szCs w:val="18"/>
              </w:rPr>
            </w:pPr>
          </w:p>
        </w:tc>
        <w:tc>
          <w:tcPr>
            <w:tcW w:w="2552" w:type="dxa"/>
            <w:vMerge w:val="restart"/>
            <w:hideMark/>
          </w:tcPr>
          <w:p w14:paraId="31667237" w14:textId="77777777" w:rsidR="00CB3591" w:rsidRPr="00716FC4" w:rsidRDefault="00CB3591" w:rsidP="00CB3591">
            <w:pPr>
              <w:rPr>
                <w:rFonts w:cs="Arial"/>
                <w:color w:val="00B050"/>
                <w:sz w:val="18"/>
                <w:szCs w:val="18"/>
              </w:rPr>
            </w:pPr>
            <w:r w:rsidRPr="00716FC4">
              <w:rPr>
                <w:rFonts w:cs="Arial"/>
                <w:color w:val="00B050"/>
                <w:sz w:val="18"/>
                <w:szCs w:val="18"/>
              </w:rPr>
              <w:t>olje navadne ogrščice</w:t>
            </w:r>
          </w:p>
        </w:tc>
        <w:tc>
          <w:tcPr>
            <w:tcW w:w="2146" w:type="dxa"/>
            <w:hideMark/>
          </w:tcPr>
          <w:p w14:paraId="42387AB4"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koncentrat</w:t>
            </w:r>
          </w:p>
        </w:tc>
        <w:tc>
          <w:tcPr>
            <w:tcW w:w="1539" w:type="dxa"/>
            <w:noWrap/>
            <w:hideMark/>
          </w:tcPr>
          <w:p w14:paraId="0BC81340" w14:textId="77777777" w:rsidR="00CB3591" w:rsidRPr="00716FC4" w:rsidRDefault="00CB3591" w:rsidP="00CB3591">
            <w:pPr>
              <w:rPr>
                <w:rFonts w:cs="Arial"/>
                <w:color w:val="00B050"/>
                <w:sz w:val="18"/>
                <w:szCs w:val="18"/>
              </w:rPr>
            </w:pPr>
            <w:r w:rsidRPr="00716FC4">
              <w:rPr>
                <w:rFonts w:cs="Arial"/>
                <w:color w:val="00B050"/>
                <w:sz w:val="18"/>
                <w:szCs w:val="18"/>
              </w:rPr>
              <w:t>2%</w:t>
            </w:r>
          </w:p>
        </w:tc>
        <w:tc>
          <w:tcPr>
            <w:tcW w:w="1701" w:type="dxa"/>
            <w:noWrap/>
            <w:hideMark/>
          </w:tcPr>
          <w:p w14:paraId="15973926" w14:textId="6F5C5783" w:rsidR="00CB3591" w:rsidRPr="00716FC4" w:rsidRDefault="00CB3591" w:rsidP="00CB3591">
            <w:pPr>
              <w:rPr>
                <w:rFonts w:cs="Arial"/>
                <w:color w:val="00B050"/>
                <w:sz w:val="18"/>
                <w:szCs w:val="18"/>
              </w:rPr>
            </w:pPr>
            <w:r>
              <w:rPr>
                <w:rFonts w:cs="Arial"/>
                <w:color w:val="00B050"/>
                <w:sz w:val="18"/>
                <w:szCs w:val="18"/>
              </w:rPr>
              <w:t>ni potrebna</w:t>
            </w:r>
          </w:p>
        </w:tc>
        <w:tc>
          <w:tcPr>
            <w:tcW w:w="1701" w:type="dxa"/>
            <w:hideMark/>
          </w:tcPr>
          <w:p w14:paraId="65781170" w14:textId="77777777" w:rsidR="00CB3591" w:rsidRPr="00716FC4" w:rsidRDefault="00CB3591" w:rsidP="00CB3591">
            <w:pPr>
              <w:rPr>
                <w:rFonts w:cs="Arial"/>
                <w:color w:val="00B050"/>
                <w:sz w:val="18"/>
                <w:szCs w:val="18"/>
              </w:rPr>
            </w:pPr>
            <w:r w:rsidRPr="00716FC4">
              <w:rPr>
                <w:rFonts w:cs="Arial"/>
                <w:color w:val="00B050"/>
                <w:sz w:val="18"/>
                <w:szCs w:val="18"/>
              </w:rPr>
              <w:t>3-kraten nanos</w:t>
            </w:r>
          </w:p>
        </w:tc>
      </w:tr>
      <w:tr w:rsidR="00CB3591" w:rsidRPr="009806FD" w14:paraId="40AD1CBA" w14:textId="77777777" w:rsidTr="00DC7E35">
        <w:trPr>
          <w:trHeight w:val="460"/>
        </w:trPr>
        <w:tc>
          <w:tcPr>
            <w:tcW w:w="2547" w:type="dxa"/>
            <w:vMerge/>
            <w:hideMark/>
          </w:tcPr>
          <w:p w14:paraId="2A390715" w14:textId="77777777" w:rsidR="00CB3591" w:rsidRPr="009806FD" w:rsidRDefault="00CB3591" w:rsidP="00CB3591">
            <w:pPr>
              <w:rPr>
                <w:rFonts w:cs="Arial"/>
                <w:b/>
                <w:bCs/>
                <w:sz w:val="18"/>
                <w:szCs w:val="18"/>
              </w:rPr>
            </w:pPr>
          </w:p>
        </w:tc>
        <w:tc>
          <w:tcPr>
            <w:tcW w:w="3118" w:type="dxa"/>
            <w:vMerge/>
            <w:hideMark/>
          </w:tcPr>
          <w:p w14:paraId="68D175EF" w14:textId="77777777" w:rsidR="00CB3591" w:rsidRPr="009806FD" w:rsidRDefault="00CB3591" w:rsidP="00CB3591">
            <w:pPr>
              <w:rPr>
                <w:rFonts w:cs="Arial"/>
                <w:sz w:val="18"/>
                <w:szCs w:val="18"/>
              </w:rPr>
            </w:pPr>
          </w:p>
        </w:tc>
        <w:tc>
          <w:tcPr>
            <w:tcW w:w="2552" w:type="dxa"/>
            <w:vMerge/>
            <w:hideMark/>
          </w:tcPr>
          <w:p w14:paraId="46A652B3" w14:textId="77777777" w:rsidR="00CB3591" w:rsidRPr="00716FC4" w:rsidRDefault="00CB3591" w:rsidP="00CB3591">
            <w:pPr>
              <w:rPr>
                <w:rFonts w:cs="Arial"/>
                <w:color w:val="00B050"/>
                <w:sz w:val="18"/>
                <w:szCs w:val="18"/>
              </w:rPr>
            </w:pPr>
          </w:p>
        </w:tc>
        <w:tc>
          <w:tcPr>
            <w:tcW w:w="2146" w:type="dxa"/>
            <w:hideMark/>
          </w:tcPr>
          <w:p w14:paraId="75BF870C"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Celaflor</w:t>
            </w:r>
            <w:proofErr w:type="spellEnd"/>
            <w:r w:rsidRPr="00716FC4">
              <w:rPr>
                <w:rFonts w:cs="Arial"/>
                <w:color w:val="00B050"/>
                <w:sz w:val="18"/>
                <w:szCs w:val="18"/>
              </w:rPr>
              <w:t xml:space="preserve"> Naturen naravni insekticid za sadje, vrtnine in okrasne rastline - razpršilka</w:t>
            </w:r>
          </w:p>
        </w:tc>
        <w:tc>
          <w:tcPr>
            <w:tcW w:w="1539" w:type="dxa"/>
            <w:noWrap/>
            <w:hideMark/>
          </w:tcPr>
          <w:p w14:paraId="4FACD863" w14:textId="6E6703C6" w:rsidR="00CB3591" w:rsidRPr="00716FC4" w:rsidRDefault="00CB3591" w:rsidP="00CB3591">
            <w:pPr>
              <w:rPr>
                <w:rFonts w:cs="Arial"/>
                <w:color w:val="00B050"/>
                <w:sz w:val="18"/>
                <w:szCs w:val="18"/>
              </w:rPr>
            </w:pPr>
            <w:r w:rsidRPr="00716FC4">
              <w:rPr>
                <w:rFonts w:cs="Arial"/>
                <w:color w:val="00B050"/>
                <w:sz w:val="18"/>
                <w:szCs w:val="18"/>
              </w:rPr>
              <w:t xml:space="preserve">1 </w:t>
            </w:r>
            <w:r>
              <w:rPr>
                <w:rFonts w:cs="Arial"/>
                <w:color w:val="00B050"/>
                <w:sz w:val="18"/>
                <w:szCs w:val="18"/>
              </w:rPr>
              <w:t>L</w:t>
            </w:r>
            <w:r w:rsidRPr="00716FC4">
              <w:rPr>
                <w:rFonts w:cs="Arial"/>
                <w:color w:val="00B050"/>
                <w:sz w:val="18"/>
                <w:szCs w:val="18"/>
              </w:rPr>
              <w:t>/10 m²</w:t>
            </w:r>
          </w:p>
        </w:tc>
        <w:tc>
          <w:tcPr>
            <w:tcW w:w="1701" w:type="dxa"/>
            <w:noWrap/>
            <w:hideMark/>
          </w:tcPr>
          <w:p w14:paraId="34F61FB6" w14:textId="51063C52" w:rsidR="00CB3591" w:rsidRPr="00716FC4" w:rsidRDefault="00CB3591" w:rsidP="00CB3591">
            <w:pPr>
              <w:rPr>
                <w:rFonts w:cs="Arial"/>
                <w:color w:val="00B050"/>
                <w:sz w:val="18"/>
                <w:szCs w:val="18"/>
              </w:rPr>
            </w:pPr>
            <w:r>
              <w:rPr>
                <w:rFonts w:cs="Arial"/>
                <w:color w:val="00B050"/>
                <w:sz w:val="18"/>
                <w:szCs w:val="18"/>
              </w:rPr>
              <w:t>ni potrebna</w:t>
            </w:r>
          </w:p>
        </w:tc>
        <w:tc>
          <w:tcPr>
            <w:tcW w:w="1701" w:type="dxa"/>
            <w:hideMark/>
          </w:tcPr>
          <w:p w14:paraId="612B6979" w14:textId="77777777" w:rsidR="00CB3591" w:rsidRPr="00716FC4" w:rsidRDefault="00CB3591" w:rsidP="00CB3591">
            <w:pPr>
              <w:rPr>
                <w:rFonts w:cs="Arial"/>
                <w:color w:val="00B050"/>
                <w:sz w:val="18"/>
                <w:szCs w:val="18"/>
              </w:rPr>
            </w:pPr>
            <w:r w:rsidRPr="00716FC4">
              <w:rPr>
                <w:rFonts w:cs="Arial"/>
                <w:color w:val="00B050"/>
                <w:sz w:val="18"/>
                <w:szCs w:val="18"/>
              </w:rPr>
              <w:t xml:space="preserve">3-kraten nanos neposredno na napadene rastline, brez predhodnega redčenja z vodo, do dobre </w:t>
            </w:r>
            <w:proofErr w:type="spellStart"/>
            <w:r w:rsidRPr="00716FC4">
              <w:rPr>
                <w:rFonts w:cs="Arial"/>
                <w:color w:val="00B050"/>
                <w:sz w:val="18"/>
                <w:szCs w:val="18"/>
              </w:rPr>
              <w:t>omočenosti</w:t>
            </w:r>
            <w:proofErr w:type="spellEnd"/>
            <w:r w:rsidRPr="00716FC4">
              <w:rPr>
                <w:rFonts w:cs="Arial"/>
                <w:color w:val="00B050"/>
                <w:sz w:val="18"/>
                <w:szCs w:val="18"/>
              </w:rPr>
              <w:t xml:space="preserve"> rastlin</w:t>
            </w:r>
          </w:p>
        </w:tc>
      </w:tr>
      <w:tr w:rsidR="00CB3591" w:rsidRPr="009806FD" w14:paraId="3F3EEF08" w14:textId="77777777" w:rsidTr="00DC7E35">
        <w:trPr>
          <w:trHeight w:val="700"/>
        </w:trPr>
        <w:tc>
          <w:tcPr>
            <w:tcW w:w="2547" w:type="dxa"/>
            <w:vMerge/>
            <w:hideMark/>
          </w:tcPr>
          <w:p w14:paraId="4C33D407" w14:textId="77777777" w:rsidR="00CB3591" w:rsidRPr="009806FD" w:rsidRDefault="00CB3591" w:rsidP="00CB3591">
            <w:pPr>
              <w:rPr>
                <w:rFonts w:cs="Arial"/>
                <w:b/>
                <w:bCs/>
                <w:sz w:val="18"/>
                <w:szCs w:val="18"/>
              </w:rPr>
            </w:pPr>
          </w:p>
        </w:tc>
        <w:tc>
          <w:tcPr>
            <w:tcW w:w="3118" w:type="dxa"/>
            <w:vMerge/>
            <w:hideMark/>
          </w:tcPr>
          <w:p w14:paraId="7B59DCD1" w14:textId="77777777" w:rsidR="00CB3591" w:rsidRPr="009806FD" w:rsidRDefault="00CB3591" w:rsidP="00CB3591">
            <w:pPr>
              <w:rPr>
                <w:rFonts w:cs="Arial"/>
                <w:sz w:val="18"/>
                <w:szCs w:val="18"/>
              </w:rPr>
            </w:pPr>
          </w:p>
        </w:tc>
        <w:tc>
          <w:tcPr>
            <w:tcW w:w="2552" w:type="dxa"/>
            <w:noWrap/>
            <w:hideMark/>
          </w:tcPr>
          <w:p w14:paraId="41793AAE" w14:textId="77777777" w:rsidR="00CB3591" w:rsidRPr="009806FD" w:rsidRDefault="00CB3591" w:rsidP="00CB3591">
            <w:pPr>
              <w:rPr>
                <w:rFonts w:cs="Arial"/>
                <w:sz w:val="18"/>
                <w:szCs w:val="18"/>
              </w:rPr>
            </w:pPr>
            <w:proofErr w:type="spellStart"/>
            <w:r w:rsidRPr="009806FD">
              <w:rPr>
                <w:rFonts w:cs="Arial"/>
                <w:sz w:val="18"/>
                <w:szCs w:val="18"/>
              </w:rPr>
              <w:t>pirimikarb</w:t>
            </w:r>
            <w:proofErr w:type="spellEnd"/>
          </w:p>
        </w:tc>
        <w:tc>
          <w:tcPr>
            <w:tcW w:w="2146" w:type="dxa"/>
            <w:noWrap/>
            <w:hideMark/>
          </w:tcPr>
          <w:p w14:paraId="62CD0FAF" w14:textId="77777777" w:rsidR="00CB3591" w:rsidRPr="009806FD" w:rsidRDefault="00CB3591" w:rsidP="00CB3591">
            <w:pPr>
              <w:rPr>
                <w:rFonts w:cs="Arial"/>
                <w:sz w:val="18"/>
                <w:szCs w:val="18"/>
              </w:rPr>
            </w:pPr>
            <w:proofErr w:type="spellStart"/>
            <w:r w:rsidRPr="009806FD">
              <w:rPr>
                <w:rFonts w:cs="Arial"/>
                <w:sz w:val="18"/>
                <w:szCs w:val="18"/>
              </w:rPr>
              <w:t>Pirimor</w:t>
            </w:r>
            <w:proofErr w:type="spellEnd"/>
            <w:r w:rsidRPr="009806FD">
              <w:rPr>
                <w:rFonts w:cs="Arial"/>
                <w:sz w:val="18"/>
                <w:szCs w:val="18"/>
              </w:rPr>
              <w:t xml:space="preserve"> 50 WG</w:t>
            </w:r>
          </w:p>
        </w:tc>
        <w:tc>
          <w:tcPr>
            <w:tcW w:w="1539" w:type="dxa"/>
            <w:noWrap/>
            <w:hideMark/>
          </w:tcPr>
          <w:p w14:paraId="6FDF8AAE" w14:textId="77777777" w:rsidR="00CB3591" w:rsidRPr="009806FD" w:rsidRDefault="00CB3591" w:rsidP="00CB3591">
            <w:pPr>
              <w:rPr>
                <w:rFonts w:cs="Arial"/>
                <w:sz w:val="18"/>
                <w:szCs w:val="18"/>
              </w:rPr>
            </w:pPr>
            <w:r w:rsidRPr="009806FD">
              <w:rPr>
                <w:rFonts w:cs="Arial"/>
                <w:sz w:val="18"/>
                <w:szCs w:val="18"/>
              </w:rPr>
              <w:t>0,42 kg/ha</w:t>
            </w:r>
          </w:p>
        </w:tc>
        <w:tc>
          <w:tcPr>
            <w:tcW w:w="1701" w:type="dxa"/>
            <w:noWrap/>
            <w:hideMark/>
          </w:tcPr>
          <w:p w14:paraId="6DD83ACE" w14:textId="77777777" w:rsidR="00CB3591" w:rsidRPr="009806FD" w:rsidRDefault="00CB3591" w:rsidP="00CB3591">
            <w:pPr>
              <w:rPr>
                <w:rFonts w:cs="Arial"/>
                <w:sz w:val="18"/>
                <w:szCs w:val="18"/>
              </w:rPr>
            </w:pPr>
            <w:r w:rsidRPr="009806FD">
              <w:rPr>
                <w:rFonts w:cs="Arial"/>
                <w:sz w:val="18"/>
                <w:szCs w:val="18"/>
              </w:rPr>
              <w:t>3</w:t>
            </w:r>
          </w:p>
        </w:tc>
        <w:tc>
          <w:tcPr>
            <w:tcW w:w="1701" w:type="dxa"/>
            <w:hideMark/>
          </w:tcPr>
          <w:p w14:paraId="1B54EBF2" w14:textId="49AD7CF8" w:rsidR="00CB3591" w:rsidRPr="009806FD" w:rsidRDefault="00CB3591" w:rsidP="00CB3591">
            <w:pPr>
              <w:rPr>
                <w:rFonts w:cs="Arial"/>
                <w:sz w:val="18"/>
                <w:szCs w:val="18"/>
              </w:rPr>
            </w:pPr>
            <w:r w:rsidRPr="009806FD">
              <w:rPr>
                <w:rFonts w:cs="Arial"/>
                <w:sz w:val="18"/>
                <w:szCs w:val="18"/>
              </w:rPr>
              <w:t>Na istem zemljišču 1-krat v rastni sezoni</w:t>
            </w:r>
            <w:r>
              <w:rPr>
                <w:rFonts w:cs="Arial"/>
                <w:sz w:val="18"/>
                <w:szCs w:val="18"/>
              </w:rPr>
              <w:t>.</w:t>
            </w:r>
          </w:p>
        </w:tc>
      </w:tr>
      <w:tr w:rsidR="00CB3591" w:rsidRPr="009806FD" w14:paraId="398E3407" w14:textId="77777777" w:rsidTr="00DC7E35">
        <w:trPr>
          <w:trHeight w:val="230"/>
        </w:trPr>
        <w:tc>
          <w:tcPr>
            <w:tcW w:w="2547" w:type="dxa"/>
            <w:vMerge/>
            <w:hideMark/>
          </w:tcPr>
          <w:p w14:paraId="6C64DCE5" w14:textId="77777777" w:rsidR="00CB3591" w:rsidRPr="009806FD" w:rsidRDefault="00CB3591" w:rsidP="00CB3591">
            <w:pPr>
              <w:rPr>
                <w:rFonts w:cs="Arial"/>
                <w:b/>
                <w:bCs/>
                <w:sz w:val="18"/>
                <w:szCs w:val="18"/>
              </w:rPr>
            </w:pPr>
          </w:p>
        </w:tc>
        <w:tc>
          <w:tcPr>
            <w:tcW w:w="3118" w:type="dxa"/>
            <w:vMerge/>
            <w:hideMark/>
          </w:tcPr>
          <w:p w14:paraId="747B38F8" w14:textId="77777777" w:rsidR="00CB3591" w:rsidRPr="009806FD" w:rsidRDefault="00CB3591" w:rsidP="00CB3591">
            <w:pPr>
              <w:rPr>
                <w:rFonts w:cs="Arial"/>
                <w:sz w:val="18"/>
                <w:szCs w:val="18"/>
              </w:rPr>
            </w:pPr>
          </w:p>
        </w:tc>
        <w:tc>
          <w:tcPr>
            <w:tcW w:w="2552" w:type="dxa"/>
            <w:noWrap/>
            <w:hideMark/>
          </w:tcPr>
          <w:p w14:paraId="364584FF"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azadirahtin</w:t>
            </w:r>
            <w:proofErr w:type="spellEnd"/>
            <w:r w:rsidRPr="00716FC4">
              <w:rPr>
                <w:rFonts w:cs="Arial"/>
                <w:color w:val="00B050"/>
                <w:sz w:val="18"/>
                <w:szCs w:val="18"/>
              </w:rPr>
              <w:t xml:space="preserve"> A</w:t>
            </w:r>
          </w:p>
        </w:tc>
        <w:tc>
          <w:tcPr>
            <w:tcW w:w="2146" w:type="dxa"/>
            <w:noWrap/>
            <w:hideMark/>
          </w:tcPr>
          <w:p w14:paraId="240BEAB4"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Neemazal</w:t>
            </w:r>
            <w:proofErr w:type="spellEnd"/>
            <w:r w:rsidRPr="00716FC4">
              <w:rPr>
                <w:rFonts w:cs="Arial"/>
                <w:color w:val="00B050"/>
                <w:sz w:val="18"/>
                <w:szCs w:val="18"/>
              </w:rPr>
              <w:t xml:space="preserve"> - T/S </w:t>
            </w:r>
          </w:p>
        </w:tc>
        <w:tc>
          <w:tcPr>
            <w:tcW w:w="1539" w:type="dxa"/>
            <w:noWrap/>
            <w:hideMark/>
          </w:tcPr>
          <w:p w14:paraId="7837BA7A" w14:textId="77777777" w:rsidR="00CB3591" w:rsidRPr="00716FC4" w:rsidRDefault="00CB3591" w:rsidP="00CB3591">
            <w:pPr>
              <w:rPr>
                <w:rFonts w:cs="Arial"/>
                <w:color w:val="00B050"/>
                <w:sz w:val="18"/>
                <w:szCs w:val="18"/>
              </w:rPr>
            </w:pPr>
            <w:r w:rsidRPr="00716FC4">
              <w:rPr>
                <w:rFonts w:cs="Arial"/>
                <w:color w:val="00B050"/>
                <w:sz w:val="18"/>
                <w:szCs w:val="18"/>
              </w:rPr>
              <w:t>3 L/ha</w:t>
            </w:r>
          </w:p>
        </w:tc>
        <w:tc>
          <w:tcPr>
            <w:tcW w:w="1701" w:type="dxa"/>
            <w:noWrap/>
            <w:hideMark/>
          </w:tcPr>
          <w:p w14:paraId="0CF9D847" w14:textId="77777777" w:rsidR="00CB3591" w:rsidRPr="00716FC4" w:rsidRDefault="00CB3591" w:rsidP="00CB3591">
            <w:pPr>
              <w:rPr>
                <w:rFonts w:cs="Arial"/>
                <w:color w:val="00B050"/>
                <w:sz w:val="18"/>
                <w:szCs w:val="18"/>
              </w:rPr>
            </w:pPr>
            <w:r w:rsidRPr="00716FC4">
              <w:rPr>
                <w:rFonts w:cs="Arial"/>
                <w:color w:val="00B050"/>
                <w:sz w:val="18"/>
                <w:szCs w:val="18"/>
              </w:rPr>
              <w:t>3</w:t>
            </w:r>
          </w:p>
        </w:tc>
        <w:tc>
          <w:tcPr>
            <w:tcW w:w="1701" w:type="dxa"/>
            <w:hideMark/>
          </w:tcPr>
          <w:p w14:paraId="67EADC4E" w14:textId="77777777" w:rsidR="00CB3591" w:rsidRPr="00716FC4" w:rsidRDefault="00CB3591" w:rsidP="00CB3591">
            <w:pPr>
              <w:rPr>
                <w:rFonts w:cs="Arial"/>
                <w:color w:val="00B050"/>
                <w:sz w:val="18"/>
                <w:szCs w:val="18"/>
              </w:rPr>
            </w:pPr>
            <w:r w:rsidRPr="00716FC4">
              <w:rPr>
                <w:rFonts w:cs="Arial"/>
                <w:color w:val="00B050"/>
                <w:sz w:val="18"/>
                <w:szCs w:val="18"/>
              </w:rPr>
              <w:t>Na istem zemljišču 3-krat v rastni sezoni</w:t>
            </w:r>
          </w:p>
        </w:tc>
      </w:tr>
      <w:tr w:rsidR="00CB3591" w:rsidRPr="009806FD" w14:paraId="0603FD03" w14:textId="77777777" w:rsidTr="00DC7E35">
        <w:trPr>
          <w:trHeight w:val="920"/>
        </w:trPr>
        <w:tc>
          <w:tcPr>
            <w:tcW w:w="2547" w:type="dxa"/>
            <w:vMerge/>
            <w:hideMark/>
          </w:tcPr>
          <w:p w14:paraId="1F6EB33B" w14:textId="77777777" w:rsidR="00CB3591" w:rsidRPr="009806FD" w:rsidRDefault="00CB3591" w:rsidP="00CB3591">
            <w:pPr>
              <w:rPr>
                <w:rFonts w:cs="Arial"/>
                <w:b/>
                <w:bCs/>
                <w:sz w:val="18"/>
                <w:szCs w:val="18"/>
              </w:rPr>
            </w:pPr>
          </w:p>
        </w:tc>
        <w:tc>
          <w:tcPr>
            <w:tcW w:w="3118" w:type="dxa"/>
            <w:vMerge/>
            <w:hideMark/>
          </w:tcPr>
          <w:p w14:paraId="74DEAB3B" w14:textId="77777777" w:rsidR="00CB3591" w:rsidRPr="009806FD" w:rsidRDefault="00CB3591" w:rsidP="00CB3591">
            <w:pPr>
              <w:rPr>
                <w:rFonts w:cs="Arial"/>
                <w:sz w:val="18"/>
                <w:szCs w:val="18"/>
              </w:rPr>
            </w:pPr>
          </w:p>
        </w:tc>
        <w:tc>
          <w:tcPr>
            <w:tcW w:w="2552" w:type="dxa"/>
            <w:noWrap/>
            <w:hideMark/>
          </w:tcPr>
          <w:p w14:paraId="1D5BFD9B" w14:textId="77777777" w:rsidR="00CB3591" w:rsidRPr="00716FC4" w:rsidRDefault="00CB3591" w:rsidP="00CB3591">
            <w:pPr>
              <w:rPr>
                <w:rFonts w:cs="Arial"/>
                <w:color w:val="00B050"/>
                <w:sz w:val="18"/>
                <w:szCs w:val="18"/>
              </w:rPr>
            </w:pPr>
            <w:r w:rsidRPr="00716FC4">
              <w:rPr>
                <w:rFonts w:cs="Arial"/>
                <w:color w:val="00B050"/>
                <w:sz w:val="18"/>
                <w:szCs w:val="18"/>
              </w:rPr>
              <w:t>naravni piretrin</w:t>
            </w:r>
          </w:p>
        </w:tc>
        <w:tc>
          <w:tcPr>
            <w:tcW w:w="2146" w:type="dxa"/>
            <w:noWrap/>
            <w:hideMark/>
          </w:tcPr>
          <w:p w14:paraId="6D1CF0DB" w14:textId="77777777" w:rsidR="00CB3591" w:rsidRPr="00716FC4" w:rsidRDefault="00CB3591" w:rsidP="00CB3591">
            <w:pPr>
              <w:rPr>
                <w:rFonts w:cs="Arial"/>
                <w:color w:val="00B050"/>
                <w:sz w:val="18"/>
                <w:szCs w:val="18"/>
              </w:rPr>
            </w:pPr>
            <w:proofErr w:type="spellStart"/>
            <w:r w:rsidRPr="00716FC4">
              <w:rPr>
                <w:rFonts w:cs="Arial"/>
                <w:color w:val="00B050"/>
                <w:sz w:val="18"/>
                <w:szCs w:val="18"/>
              </w:rPr>
              <w:t>Asset</w:t>
            </w:r>
            <w:proofErr w:type="spellEnd"/>
            <w:r w:rsidRPr="00716FC4">
              <w:rPr>
                <w:rFonts w:cs="Arial"/>
                <w:color w:val="00B050"/>
                <w:sz w:val="18"/>
                <w:szCs w:val="18"/>
              </w:rPr>
              <w:t xml:space="preserve"> </w:t>
            </w:r>
            <w:proofErr w:type="spellStart"/>
            <w:r w:rsidRPr="00716FC4">
              <w:rPr>
                <w:rFonts w:cs="Arial"/>
                <w:color w:val="00B050"/>
                <w:sz w:val="18"/>
                <w:szCs w:val="18"/>
              </w:rPr>
              <w:t>Five</w:t>
            </w:r>
            <w:proofErr w:type="spellEnd"/>
          </w:p>
        </w:tc>
        <w:tc>
          <w:tcPr>
            <w:tcW w:w="1539" w:type="dxa"/>
            <w:noWrap/>
            <w:hideMark/>
          </w:tcPr>
          <w:p w14:paraId="0A5101B1" w14:textId="77777777" w:rsidR="00CB3591" w:rsidRPr="00716FC4" w:rsidRDefault="00CB3591" w:rsidP="00CB3591">
            <w:pPr>
              <w:rPr>
                <w:rFonts w:cs="Arial"/>
                <w:color w:val="00B050"/>
                <w:sz w:val="18"/>
                <w:szCs w:val="18"/>
              </w:rPr>
            </w:pPr>
            <w:r w:rsidRPr="00716FC4">
              <w:rPr>
                <w:rFonts w:cs="Arial"/>
                <w:color w:val="00B050"/>
                <w:sz w:val="18"/>
                <w:szCs w:val="18"/>
              </w:rPr>
              <w:t>0,45 L/ha</w:t>
            </w:r>
          </w:p>
        </w:tc>
        <w:tc>
          <w:tcPr>
            <w:tcW w:w="1701" w:type="dxa"/>
            <w:noWrap/>
            <w:hideMark/>
          </w:tcPr>
          <w:p w14:paraId="60BA87CA" w14:textId="77777777" w:rsidR="00CB3591" w:rsidRPr="00716FC4" w:rsidRDefault="00CB3591" w:rsidP="00CB3591">
            <w:pPr>
              <w:rPr>
                <w:rFonts w:cs="Arial"/>
                <w:color w:val="00B050"/>
                <w:sz w:val="18"/>
                <w:szCs w:val="18"/>
              </w:rPr>
            </w:pPr>
            <w:r w:rsidRPr="00716FC4">
              <w:rPr>
                <w:rFonts w:cs="Arial"/>
                <w:color w:val="00B050"/>
                <w:sz w:val="18"/>
                <w:szCs w:val="18"/>
              </w:rPr>
              <w:t>1</w:t>
            </w:r>
          </w:p>
        </w:tc>
        <w:tc>
          <w:tcPr>
            <w:tcW w:w="1701" w:type="dxa"/>
            <w:hideMark/>
          </w:tcPr>
          <w:p w14:paraId="6EF83BD4" w14:textId="192BA431" w:rsidR="00CB3591" w:rsidRPr="00716FC4" w:rsidRDefault="00CB3591" w:rsidP="00CB3591">
            <w:pPr>
              <w:rPr>
                <w:rFonts w:cs="Arial"/>
                <w:color w:val="00B050"/>
                <w:sz w:val="18"/>
                <w:szCs w:val="18"/>
              </w:rPr>
            </w:pPr>
            <w:r w:rsidRPr="00716FC4">
              <w:rPr>
                <w:rFonts w:cs="Arial"/>
                <w:color w:val="00B050"/>
                <w:sz w:val="18"/>
                <w:szCs w:val="18"/>
              </w:rPr>
              <w:t>S sredstvom se lahko na istem zemljišču tretira največ 3-krat v rastni sezoni</w:t>
            </w:r>
            <w:r>
              <w:rPr>
                <w:rFonts w:cs="Arial"/>
                <w:color w:val="00B050"/>
                <w:sz w:val="18"/>
                <w:szCs w:val="18"/>
              </w:rPr>
              <w:t>.</w:t>
            </w:r>
          </w:p>
        </w:tc>
      </w:tr>
      <w:tr w:rsidR="00CB3591" w:rsidRPr="009806FD" w14:paraId="1A120851" w14:textId="77777777" w:rsidTr="00DC7E35">
        <w:trPr>
          <w:trHeight w:val="230"/>
        </w:trPr>
        <w:tc>
          <w:tcPr>
            <w:tcW w:w="2547" w:type="dxa"/>
            <w:vMerge/>
            <w:hideMark/>
          </w:tcPr>
          <w:p w14:paraId="620E163C" w14:textId="77777777" w:rsidR="00CB3591" w:rsidRPr="009806FD" w:rsidRDefault="00CB3591" w:rsidP="00CB3591">
            <w:pPr>
              <w:rPr>
                <w:rFonts w:cs="Arial"/>
                <w:b/>
                <w:bCs/>
                <w:sz w:val="18"/>
                <w:szCs w:val="18"/>
              </w:rPr>
            </w:pPr>
          </w:p>
        </w:tc>
        <w:tc>
          <w:tcPr>
            <w:tcW w:w="3118" w:type="dxa"/>
            <w:vMerge/>
            <w:hideMark/>
          </w:tcPr>
          <w:p w14:paraId="5177D3D6" w14:textId="77777777" w:rsidR="00CB3591" w:rsidRPr="009806FD" w:rsidRDefault="00CB3591" w:rsidP="00CB3591">
            <w:pPr>
              <w:rPr>
                <w:rFonts w:cs="Arial"/>
                <w:sz w:val="18"/>
                <w:szCs w:val="18"/>
              </w:rPr>
            </w:pPr>
          </w:p>
        </w:tc>
        <w:tc>
          <w:tcPr>
            <w:tcW w:w="2552" w:type="dxa"/>
            <w:noWrap/>
            <w:hideMark/>
          </w:tcPr>
          <w:p w14:paraId="7D06A2FD" w14:textId="77777777" w:rsidR="00CB3591" w:rsidRPr="009806FD" w:rsidRDefault="00CB3591" w:rsidP="00CB3591">
            <w:pPr>
              <w:rPr>
                <w:rFonts w:cs="Arial"/>
                <w:sz w:val="18"/>
                <w:szCs w:val="18"/>
              </w:rPr>
            </w:pPr>
            <w:proofErr w:type="spellStart"/>
            <w:r w:rsidRPr="009806FD">
              <w:rPr>
                <w:rFonts w:cs="Arial"/>
                <w:sz w:val="18"/>
                <w:szCs w:val="18"/>
              </w:rPr>
              <w:t>spirotetramat</w:t>
            </w:r>
            <w:proofErr w:type="spellEnd"/>
          </w:p>
        </w:tc>
        <w:tc>
          <w:tcPr>
            <w:tcW w:w="2146" w:type="dxa"/>
            <w:noWrap/>
            <w:hideMark/>
          </w:tcPr>
          <w:p w14:paraId="02A7B37C" w14:textId="77777777" w:rsidR="00CB3591" w:rsidRPr="009806FD" w:rsidRDefault="00CB3591" w:rsidP="00CB3591">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 </w:t>
            </w:r>
          </w:p>
        </w:tc>
        <w:tc>
          <w:tcPr>
            <w:tcW w:w="1539" w:type="dxa"/>
            <w:noWrap/>
            <w:hideMark/>
          </w:tcPr>
          <w:p w14:paraId="769D3AFD" w14:textId="77777777" w:rsidR="00CB3591" w:rsidRPr="009806FD" w:rsidRDefault="00CB3591" w:rsidP="00CB3591">
            <w:pPr>
              <w:rPr>
                <w:rFonts w:cs="Arial"/>
                <w:sz w:val="18"/>
                <w:szCs w:val="18"/>
              </w:rPr>
            </w:pPr>
            <w:r w:rsidRPr="009806FD">
              <w:rPr>
                <w:rFonts w:cs="Arial"/>
                <w:sz w:val="18"/>
                <w:szCs w:val="18"/>
              </w:rPr>
              <w:t>0,75 L/ha</w:t>
            </w:r>
          </w:p>
        </w:tc>
        <w:tc>
          <w:tcPr>
            <w:tcW w:w="1701" w:type="dxa"/>
            <w:noWrap/>
            <w:hideMark/>
          </w:tcPr>
          <w:p w14:paraId="08ECFCCB" w14:textId="77777777" w:rsidR="00CB3591" w:rsidRPr="009806FD" w:rsidRDefault="00CB3591" w:rsidP="00CB3591">
            <w:pPr>
              <w:rPr>
                <w:rFonts w:cs="Arial"/>
                <w:sz w:val="18"/>
                <w:szCs w:val="18"/>
              </w:rPr>
            </w:pPr>
            <w:r w:rsidRPr="009806FD">
              <w:rPr>
                <w:rFonts w:cs="Arial"/>
                <w:sz w:val="18"/>
                <w:szCs w:val="18"/>
              </w:rPr>
              <w:t>3</w:t>
            </w:r>
          </w:p>
        </w:tc>
        <w:tc>
          <w:tcPr>
            <w:tcW w:w="1701" w:type="dxa"/>
            <w:hideMark/>
          </w:tcPr>
          <w:p w14:paraId="21A69A12" w14:textId="77777777" w:rsidR="00CB3591" w:rsidRDefault="00CB3591" w:rsidP="00CB3591">
            <w:pPr>
              <w:rPr>
                <w:rFonts w:cs="Arial"/>
                <w:sz w:val="18"/>
                <w:szCs w:val="18"/>
              </w:rPr>
            </w:pPr>
            <w:r w:rsidRPr="009806FD">
              <w:rPr>
                <w:rFonts w:cs="Arial"/>
                <w:sz w:val="18"/>
                <w:szCs w:val="18"/>
              </w:rPr>
              <w:t>Na istem zemljišču 2-krat v rastni sezoni</w:t>
            </w:r>
            <w:r>
              <w:rPr>
                <w:rFonts w:cs="Arial"/>
                <w:sz w:val="18"/>
                <w:szCs w:val="18"/>
              </w:rPr>
              <w:t>.</w:t>
            </w:r>
          </w:p>
          <w:p w14:paraId="06AAAC20" w14:textId="0F716D99" w:rsidR="00CB3591" w:rsidRPr="009806FD" w:rsidRDefault="00CB3591" w:rsidP="00CB3591">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9806FD" w14:paraId="142C0D66" w14:textId="77777777" w:rsidTr="00DC7E35">
        <w:trPr>
          <w:trHeight w:val="690"/>
        </w:trPr>
        <w:tc>
          <w:tcPr>
            <w:tcW w:w="2547" w:type="dxa"/>
            <w:vMerge w:val="restart"/>
            <w:hideMark/>
          </w:tcPr>
          <w:p w14:paraId="40D5DE26" w14:textId="77777777" w:rsidR="00CB3591" w:rsidRPr="009806FD" w:rsidRDefault="00CB3591" w:rsidP="00CB3591">
            <w:pPr>
              <w:jc w:val="left"/>
              <w:rPr>
                <w:rFonts w:cs="Arial"/>
                <w:b/>
                <w:bCs/>
                <w:sz w:val="18"/>
                <w:szCs w:val="18"/>
              </w:rPr>
            </w:pPr>
            <w:r w:rsidRPr="009806FD">
              <w:rPr>
                <w:rFonts w:cs="Arial"/>
                <w:b/>
                <w:bCs/>
                <w:sz w:val="18"/>
                <w:szCs w:val="18"/>
              </w:rPr>
              <w:t xml:space="preserve">Tobakov </w:t>
            </w:r>
            <w:proofErr w:type="spellStart"/>
            <w:r w:rsidRPr="009806FD">
              <w:rPr>
                <w:rFonts w:cs="Arial"/>
                <w:b/>
                <w:bCs/>
                <w:sz w:val="18"/>
                <w:szCs w:val="18"/>
              </w:rPr>
              <w:t>resar</w:t>
            </w:r>
            <w:proofErr w:type="spellEnd"/>
            <w:r w:rsidRPr="009806FD">
              <w:rPr>
                <w:rFonts w:cs="Arial"/>
                <w:b/>
                <w:bCs/>
                <w:sz w:val="18"/>
                <w:szCs w:val="18"/>
              </w:rPr>
              <w:t xml:space="preserve"> </w:t>
            </w:r>
            <w:r w:rsidRPr="009806FD">
              <w:rPr>
                <w:rFonts w:cs="Arial"/>
                <w:sz w:val="18"/>
                <w:szCs w:val="18"/>
              </w:rPr>
              <w:t>(</w:t>
            </w:r>
            <w:proofErr w:type="spellStart"/>
            <w:r w:rsidRPr="009806FD">
              <w:rPr>
                <w:rFonts w:cs="Arial"/>
                <w:i/>
                <w:iCs/>
                <w:sz w:val="18"/>
                <w:szCs w:val="18"/>
              </w:rPr>
              <w:t>Thrips</w:t>
            </w:r>
            <w:proofErr w:type="spellEnd"/>
            <w:r w:rsidRPr="009806FD">
              <w:rPr>
                <w:rFonts w:cs="Arial"/>
                <w:i/>
                <w:iCs/>
                <w:sz w:val="18"/>
                <w:szCs w:val="18"/>
              </w:rPr>
              <w:t xml:space="preserve"> </w:t>
            </w:r>
            <w:proofErr w:type="spellStart"/>
            <w:r w:rsidRPr="009806FD">
              <w:rPr>
                <w:rFonts w:cs="Arial"/>
                <w:i/>
                <w:iCs/>
                <w:sz w:val="18"/>
                <w:szCs w:val="18"/>
              </w:rPr>
              <w:t>tabaci</w:t>
            </w:r>
            <w:proofErr w:type="spellEnd"/>
            <w:r w:rsidRPr="009806FD">
              <w:rPr>
                <w:rFonts w:cs="Arial"/>
                <w:sz w:val="18"/>
                <w:szCs w:val="18"/>
              </w:rPr>
              <w:t xml:space="preserve">), </w:t>
            </w:r>
            <w:r w:rsidRPr="009806FD">
              <w:rPr>
                <w:rFonts w:cs="Arial"/>
                <w:b/>
                <w:bCs/>
                <w:sz w:val="18"/>
                <w:szCs w:val="18"/>
              </w:rPr>
              <w:t xml:space="preserve">Cvetlični </w:t>
            </w:r>
            <w:proofErr w:type="spellStart"/>
            <w:r w:rsidRPr="009806FD">
              <w:rPr>
                <w:rFonts w:cs="Arial"/>
                <w:b/>
                <w:bCs/>
                <w:sz w:val="18"/>
                <w:szCs w:val="18"/>
              </w:rPr>
              <w:t>resar</w:t>
            </w:r>
            <w:proofErr w:type="spellEnd"/>
            <w:r w:rsidRPr="009806FD">
              <w:rPr>
                <w:rFonts w:cs="Arial"/>
                <w:sz w:val="18"/>
                <w:szCs w:val="18"/>
              </w:rPr>
              <w:t xml:space="preserve"> (</w:t>
            </w:r>
            <w:proofErr w:type="spellStart"/>
            <w:r w:rsidRPr="009806FD">
              <w:rPr>
                <w:rFonts w:cs="Arial"/>
                <w:i/>
                <w:iCs/>
                <w:sz w:val="18"/>
                <w:szCs w:val="18"/>
              </w:rPr>
              <w:t>Frankliniela</w:t>
            </w:r>
            <w:proofErr w:type="spellEnd"/>
            <w:r w:rsidRPr="009806FD">
              <w:rPr>
                <w:rFonts w:cs="Arial"/>
                <w:i/>
                <w:iCs/>
                <w:sz w:val="18"/>
                <w:szCs w:val="18"/>
              </w:rPr>
              <w:t xml:space="preserve"> </w:t>
            </w:r>
            <w:proofErr w:type="spellStart"/>
            <w:r w:rsidRPr="009806FD">
              <w:rPr>
                <w:rFonts w:cs="Arial"/>
                <w:i/>
                <w:iCs/>
                <w:sz w:val="18"/>
                <w:szCs w:val="18"/>
              </w:rPr>
              <w:t>occidentalis</w:t>
            </w:r>
            <w:proofErr w:type="spellEnd"/>
            <w:r w:rsidRPr="009806FD">
              <w:rPr>
                <w:rFonts w:cs="Arial"/>
                <w:sz w:val="18"/>
                <w:szCs w:val="18"/>
              </w:rPr>
              <w:t>)</w:t>
            </w:r>
          </w:p>
        </w:tc>
        <w:tc>
          <w:tcPr>
            <w:tcW w:w="3118" w:type="dxa"/>
            <w:vMerge w:val="restart"/>
            <w:hideMark/>
          </w:tcPr>
          <w:p w14:paraId="10FC6803" w14:textId="77777777" w:rsidR="00CB3591" w:rsidRDefault="00CB3591" w:rsidP="00CB3591">
            <w:pPr>
              <w:rPr>
                <w:rFonts w:cs="Arial"/>
                <w:b/>
                <w:bCs/>
                <w:sz w:val="18"/>
                <w:szCs w:val="18"/>
                <w:u w:val="single"/>
              </w:rPr>
            </w:pPr>
            <w:r w:rsidRPr="009806FD">
              <w:rPr>
                <w:rFonts w:cs="Arial"/>
                <w:b/>
                <w:bCs/>
                <w:sz w:val="18"/>
                <w:szCs w:val="18"/>
                <w:u w:val="single"/>
              </w:rPr>
              <w:t>Agrotehnični ukrepi:</w:t>
            </w:r>
          </w:p>
          <w:p w14:paraId="37209313" w14:textId="77777777" w:rsidR="00CB3591" w:rsidRPr="00716FC4" w:rsidRDefault="00CB3591" w:rsidP="00B84EF7">
            <w:pPr>
              <w:pStyle w:val="Odstavekseznama"/>
              <w:numPr>
                <w:ilvl w:val="0"/>
                <w:numId w:val="87"/>
              </w:numPr>
              <w:ind w:left="177" w:hanging="141"/>
              <w:rPr>
                <w:rFonts w:cs="Arial"/>
                <w:sz w:val="18"/>
                <w:szCs w:val="18"/>
              </w:rPr>
            </w:pPr>
            <w:r w:rsidRPr="00716FC4">
              <w:rPr>
                <w:rFonts w:cs="Arial"/>
                <w:sz w:val="18"/>
                <w:szCs w:val="18"/>
              </w:rPr>
              <w:t>zatiranje plevelov, tudi v okolici nasada/posevka,</w:t>
            </w:r>
          </w:p>
          <w:p w14:paraId="38E9540A" w14:textId="77777777" w:rsidR="00CB3591" w:rsidRPr="00716FC4" w:rsidRDefault="00CB3591" w:rsidP="00B84EF7">
            <w:pPr>
              <w:pStyle w:val="Odstavekseznama"/>
              <w:numPr>
                <w:ilvl w:val="0"/>
                <w:numId w:val="87"/>
              </w:numPr>
              <w:ind w:left="177" w:hanging="141"/>
              <w:rPr>
                <w:rFonts w:cs="Arial"/>
                <w:sz w:val="18"/>
                <w:szCs w:val="18"/>
              </w:rPr>
            </w:pPr>
            <w:r w:rsidRPr="00716FC4">
              <w:rPr>
                <w:rFonts w:cs="Arial"/>
                <w:sz w:val="18"/>
                <w:szCs w:val="18"/>
              </w:rPr>
              <w:t xml:space="preserve">če je populacija tripsov velika, s spravilom po nastopu tehnološke zrelosti ne odlašamo. </w:t>
            </w:r>
          </w:p>
          <w:p w14:paraId="3037EBD1" w14:textId="77777777" w:rsidR="00CB3591" w:rsidRDefault="00CB3591" w:rsidP="00CB3591">
            <w:pPr>
              <w:rPr>
                <w:rFonts w:cs="Arial"/>
                <w:sz w:val="18"/>
                <w:szCs w:val="18"/>
              </w:rPr>
            </w:pPr>
          </w:p>
          <w:p w14:paraId="67B81FA9" w14:textId="6A49E736" w:rsidR="00CB3591" w:rsidRPr="009806FD" w:rsidRDefault="00CB3591" w:rsidP="00CB3591">
            <w:pPr>
              <w:rPr>
                <w:rFonts w:cs="Arial"/>
                <w:sz w:val="18"/>
                <w:szCs w:val="18"/>
              </w:rPr>
            </w:pPr>
            <w:r w:rsidRPr="00716FC4">
              <w:rPr>
                <w:rFonts w:cs="Arial"/>
                <w:b/>
                <w:bCs/>
                <w:sz w:val="18"/>
                <w:szCs w:val="18"/>
                <w:u w:val="single"/>
              </w:rPr>
              <w:t>Kemični ukrepi:</w:t>
            </w:r>
            <w:r w:rsidRPr="009806FD">
              <w:rPr>
                <w:rFonts w:cs="Arial"/>
                <w:sz w:val="18"/>
                <w:szCs w:val="18"/>
              </w:rPr>
              <w:t xml:space="preserve"> z uporabo insekticidov škode ne preprečimo, jo le zmanjšamo.</w:t>
            </w:r>
          </w:p>
        </w:tc>
        <w:tc>
          <w:tcPr>
            <w:tcW w:w="2552" w:type="dxa"/>
            <w:vMerge w:val="restart"/>
            <w:noWrap/>
            <w:hideMark/>
          </w:tcPr>
          <w:p w14:paraId="1DA377A7" w14:textId="77777777" w:rsidR="00CB3591" w:rsidRPr="009806FD" w:rsidRDefault="00CB3591" w:rsidP="00CB3591">
            <w:pPr>
              <w:rPr>
                <w:rFonts w:cs="Arial"/>
                <w:sz w:val="18"/>
                <w:szCs w:val="18"/>
              </w:rPr>
            </w:pPr>
            <w:proofErr w:type="spellStart"/>
            <w:r w:rsidRPr="00F5577E">
              <w:rPr>
                <w:rFonts w:cs="Arial"/>
                <w:color w:val="00B050"/>
                <w:sz w:val="18"/>
                <w:szCs w:val="18"/>
              </w:rPr>
              <w:t>spinosad</w:t>
            </w:r>
            <w:proofErr w:type="spellEnd"/>
          </w:p>
        </w:tc>
        <w:tc>
          <w:tcPr>
            <w:tcW w:w="2146" w:type="dxa"/>
            <w:noWrap/>
            <w:hideMark/>
          </w:tcPr>
          <w:p w14:paraId="233212AB" w14:textId="77777777" w:rsidR="00CB3591" w:rsidRPr="00F5577E" w:rsidRDefault="00CB3591" w:rsidP="00CB3591">
            <w:pPr>
              <w:rPr>
                <w:rFonts w:cs="Arial"/>
                <w:color w:val="00B050"/>
                <w:sz w:val="18"/>
                <w:szCs w:val="18"/>
              </w:rPr>
            </w:pPr>
            <w:r w:rsidRPr="00F5577E">
              <w:rPr>
                <w:rFonts w:cs="Arial"/>
                <w:color w:val="00B050"/>
                <w:sz w:val="18"/>
                <w:szCs w:val="18"/>
              </w:rPr>
              <w:t xml:space="preserve">Laser 240 SC </w:t>
            </w:r>
          </w:p>
        </w:tc>
        <w:tc>
          <w:tcPr>
            <w:tcW w:w="1539" w:type="dxa"/>
            <w:noWrap/>
            <w:hideMark/>
          </w:tcPr>
          <w:p w14:paraId="5302EB28" w14:textId="77777777" w:rsidR="00CB3591" w:rsidRPr="00F5577E" w:rsidRDefault="00CB3591" w:rsidP="00CB3591">
            <w:pPr>
              <w:rPr>
                <w:rFonts w:cs="Arial"/>
                <w:color w:val="00B050"/>
                <w:sz w:val="18"/>
                <w:szCs w:val="18"/>
              </w:rPr>
            </w:pPr>
            <w:r w:rsidRPr="00F5577E">
              <w:rPr>
                <w:rFonts w:cs="Arial"/>
                <w:color w:val="00B050"/>
                <w:sz w:val="18"/>
                <w:szCs w:val="18"/>
              </w:rPr>
              <w:t>0,4 L/ha</w:t>
            </w:r>
          </w:p>
        </w:tc>
        <w:tc>
          <w:tcPr>
            <w:tcW w:w="1701" w:type="dxa"/>
            <w:noWrap/>
            <w:hideMark/>
          </w:tcPr>
          <w:p w14:paraId="320450D9" w14:textId="77777777" w:rsidR="00CB3591" w:rsidRPr="00F5577E" w:rsidRDefault="00CB3591" w:rsidP="00CB3591">
            <w:pPr>
              <w:rPr>
                <w:rFonts w:cs="Arial"/>
                <w:color w:val="00B050"/>
                <w:sz w:val="18"/>
                <w:szCs w:val="18"/>
              </w:rPr>
            </w:pPr>
            <w:r w:rsidRPr="00F5577E">
              <w:rPr>
                <w:rFonts w:cs="Arial"/>
                <w:color w:val="00B050"/>
                <w:sz w:val="18"/>
                <w:szCs w:val="18"/>
              </w:rPr>
              <w:t>3</w:t>
            </w:r>
          </w:p>
        </w:tc>
        <w:tc>
          <w:tcPr>
            <w:tcW w:w="1701" w:type="dxa"/>
            <w:hideMark/>
          </w:tcPr>
          <w:p w14:paraId="6A9E5D36" w14:textId="512F9CB1" w:rsidR="00CB3591" w:rsidRPr="00F5577E" w:rsidRDefault="00CB3591" w:rsidP="00CB3591">
            <w:pPr>
              <w:rPr>
                <w:rFonts w:cs="Arial"/>
                <w:color w:val="00B050"/>
                <w:sz w:val="18"/>
                <w:szCs w:val="18"/>
              </w:rPr>
            </w:pPr>
            <w:r w:rsidRPr="00F5577E">
              <w:rPr>
                <w:rFonts w:cs="Arial"/>
                <w:color w:val="00B050"/>
                <w:sz w:val="18"/>
                <w:szCs w:val="18"/>
              </w:rPr>
              <w:t xml:space="preserve">Na istem zemljišču 3-krat v rastni sezoni. </w:t>
            </w:r>
          </w:p>
        </w:tc>
      </w:tr>
      <w:tr w:rsidR="00CB3591" w:rsidRPr="009806FD" w14:paraId="3D06C255" w14:textId="77777777" w:rsidTr="00DC7E35">
        <w:trPr>
          <w:trHeight w:val="690"/>
        </w:trPr>
        <w:tc>
          <w:tcPr>
            <w:tcW w:w="2547" w:type="dxa"/>
            <w:vMerge/>
            <w:hideMark/>
          </w:tcPr>
          <w:p w14:paraId="790AC5B6" w14:textId="77777777" w:rsidR="00CB3591" w:rsidRPr="009806FD" w:rsidRDefault="00CB3591" w:rsidP="00CB3591">
            <w:pPr>
              <w:rPr>
                <w:rFonts w:cs="Arial"/>
                <w:b/>
                <w:bCs/>
                <w:sz w:val="18"/>
                <w:szCs w:val="18"/>
              </w:rPr>
            </w:pPr>
          </w:p>
        </w:tc>
        <w:tc>
          <w:tcPr>
            <w:tcW w:w="3118" w:type="dxa"/>
            <w:vMerge/>
            <w:hideMark/>
          </w:tcPr>
          <w:p w14:paraId="2D4FD825" w14:textId="77777777" w:rsidR="00CB3591" w:rsidRPr="009806FD" w:rsidRDefault="00CB3591" w:rsidP="00CB3591">
            <w:pPr>
              <w:rPr>
                <w:rFonts w:cs="Arial"/>
                <w:sz w:val="18"/>
                <w:szCs w:val="18"/>
              </w:rPr>
            </w:pPr>
          </w:p>
        </w:tc>
        <w:tc>
          <w:tcPr>
            <w:tcW w:w="2552" w:type="dxa"/>
            <w:vMerge/>
            <w:hideMark/>
          </w:tcPr>
          <w:p w14:paraId="6B23D530" w14:textId="77777777" w:rsidR="00CB3591" w:rsidRPr="009806FD" w:rsidRDefault="00CB3591" w:rsidP="00CB3591">
            <w:pPr>
              <w:rPr>
                <w:rFonts w:cs="Arial"/>
                <w:sz w:val="18"/>
                <w:szCs w:val="18"/>
              </w:rPr>
            </w:pPr>
          </w:p>
        </w:tc>
        <w:tc>
          <w:tcPr>
            <w:tcW w:w="2146" w:type="dxa"/>
            <w:noWrap/>
            <w:hideMark/>
          </w:tcPr>
          <w:p w14:paraId="58B672CB" w14:textId="77777777" w:rsidR="00CB3591" w:rsidRPr="00F5577E" w:rsidRDefault="00CB3591" w:rsidP="00CB3591">
            <w:pPr>
              <w:rPr>
                <w:rFonts w:cs="Arial"/>
                <w:color w:val="00B050"/>
                <w:sz w:val="18"/>
                <w:szCs w:val="18"/>
              </w:rPr>
            </w:pPr>
            <w:r w:rsidRPr="00F5577E">
              <w:rPr>
                <w:rFonts w:cs="Arial"/>
                <w:color w:val="00B050"/>
                <w:sz w:val="18"/>
                <w:szCs w:val="18"/>
              </w:rPr>
              <w:t xml:space="preserve">Laser plus </w:t>
            </w:r>
          </w:p>
        </w:tc>
        <w:tc>
          <w:tcPr>
            <w:tcW w:w="1539" w:type="dxa"/>
            <w:noWrap/>
            <w:hideMark/>
          </w:tcPr>
          <w:p w14:paraId="6A5EC65C" w14:textId="77777777" w:rsidR="00CB3591" w:rsidRPr="00F5577E" w:rsidRDefault="00CB3591" w:rsidP="00CB3591">
            <w:pPr>
              <w:rPr>
                <w:rFonts w:cs="Arial"/>
                <w:color w:val="00B050"/>
                <w:sz w:val="18"/>
                <w:szCs w:val="18"/>
              </w:rPr>
            </w:pPr>
            <w:r w:rsidRPr="00F5577E">
              <w:rPr>
                <w:rFonts w:cs="Arial"/>
                <w:color w:val="00B050"/>
                <w:sz w:val="18"/>
                <w:szCs w:val="18"/>
              </w:rPr>
              <w:t>0,2 L/ha</w:t>
            </w:r>
          </w:p>
        </w:tc>
        <w:tc>
          <w:tcPr>
            <w:tcW w:w="1701" w:type="dxa"/>
            <w:noWrap/>
            <w:hideMark/>
          </w:tcPr>
          <w:p w14:paraId="50ECB7D9" w14:textId="77777777" w:rsidR="00CB3591" w:rsidRPr="00F5577E" w:rsidRDefault="00CB3591" w:rsidP="00CB3591">
            <w:pPr>
              <w:rPr>
                <w:rFonts w:cs="Arial"/>
                <w:color w:val="00B050"/>
                <w:sz w:val="18"/>
                <w:szCs w:val="18"/>
              </w:rPr>
            </w:pPr>
            <w:r w:rsidRPr="00F5577E">
              <w:rPr>
                <w:rFonts w:cs="Arial"/>
                <w:color w:val="00B050"/>
                <w:sz w:val="18"/>
                <w:szCs w:val="18"/>
              </w:rPr>
              <w:t>3</w:t>
            </w:r>
          </w:p>
        </w:tc>
        <w:tc>
          <w:tcPr>
            <w:tcW w:w="1701" w:type="dxa"/>
            <w:hideMark/>
          </w:tcPr>
          <w:p w14:paraId="2455E669" w14:textId="2A9B0A91" w:rsidR="00CB3591" w:rsidRPr="00F5577E" w:rsidRDefault="00CB3591" w:rsidP="00CB3591">
            <w:pPr>
              <w:rPr>
                <w:rFonts w:cs="Arial"/>
                <w:color w:val="00B050"/>
                <w:sz w:val="18"/>
                <w:szCs w:val="18"/>
              </w:rPr>
            </w:pPr>
            <w:r w:rsidRPr="00F5577E">
              <w:rPr>
                <w:rFonts w:cs="Arial"/>
                <w:color w:val="00B050"/>
                <w:sz w:val="18"/>
                <w:szCs w:val="18"/>
              </w:rPr>
              <w:t xml:space="preserve">Na istem zemljišču 2-krat v rastni sezoni. </w:t>
            </w:r>
          </w:p>
        </w:tc>
      </w:tr>
      <w:tr w:rsidR="00CB3591" w:rsidRPr="009806FD" w14:paraId="4E2ACD25" w14:textId="77777777" w:rsidTr="00DC7E35">
        <w:trPr>
          <w:trHeight w:val="230"/>
        </w:trPr>
        <w:tc>
          <w:tcPr>
            <w:tcW w:w="2547" w:type="dxa"/>
            <w:vMerge/>
            <w:hideMark/>
          </w:tcPr>
          <w:p w14:paraId="475A1E6E" w14:textId="77777777" w:rsidR="00CB3591" w:rsidRPr="009806FD" w:rsidRDefault="00CB3591" w:rsidP="00CB3591">
            <w:pPr>
              <w:rPr>
                <w:rFonts w:cs="Arial"/>
                <w:b/>
                <w:bCs/>
                <w:sz w:val="18"/>
                <w:szCs w:val="18"/>
              </w:rPr>
            </w:pPr>
          </w:p>
        </w:tc>
        <w:tc>
          <w:tcPr>
            <w:tcW w:w="3118" w:type="dxa"/>
            <w:vMerge/>
            <w:hideMark/>
          </w:tcPr>
          <w:p w14:paraId="674E3CD9" w14:textId="77777777" w:rsidR="00CB3591" w:rsidRPr="009806FD" w:rsidRDefault="00CB3591" w:rsidP="00CB3591">
            <w:pPr>
              <w:rPr>
                <w:rFonts w:cs="Arial"/>
                <w:sz w:val="18"/>
                <w:szCs w:val="18"/>
              </w:rPr>
            </w:pPr>
          </w:p>
        </w:tc>
        <w:tc>
          <w:tcPr>
            <w:tcW w:w="2552" w:type="dxa"/>
            <w:noWrap/>
            <w:hideMark/>
          </w:tcPr>
          <w:p w14:paraId="3F813756" w14:textId="77777777" w:rsidR="00CB3591" w:rsidRPr="009806FD" w:rsidRDefault="00CB3591" w:rsidP="00CB3591">
            <w:pPr>
              <w:rPr>
                <w:rFonts w:cs="Arial"/>
                <w:sz w:val="18"/>
                <w:szCs w:val="18"/>
              </w:rPr>
            </w:pPr>
            <w:proofErr w:type="spellStart"/>
            <w:r w:rsidRPr="009806FD">
              <w:rPr>
                <w:rFonts w:cs="Arial"/>
                <w:sz w:val="18"/>
                <w:szCs w:val="18"/>
              </w:rPr>
              <w:t>spirotetramat</w:t>
            </w:r>
            <w:proofErr w:type="spellEnd"/>
          </w:p>
        </w:tc>
        <w:tc>
          <w:tcPr>
            <w:tcW w:w="2146" w:type="dxa"/>
            <w:noWrap/>
            <w:hideMark/>
          </w:tcPr>
          <w:p w14:paraId="5B34A44C" w14:textId="77777777" w:rsidR="00CB3591" w:rsidRPr="009806FD" w:rsidRDefault="00CB3591" w:rsidP="00CB3591">
            <w:pPr>
              <w:rPr>
                <w:rFonts w:cs="Arial"/>
                <w:sz w:val="18"/>
                <w:szCs w:val="18"/>
              </w:rPr>
            </w:pPr>
            <w:proofErr w:type="spellStart"/>
            <w:r w:rsidRPr="009806FD">
              <w:rPr>
                <w:rFonts w:cs="Arial"/>
                <w:sz w:val="18"/>
                <w:szCs w:val="18"/>
              </w:rPr>
              <w:t>Movento</w:t>
            </w:r>
            <w:proofErr w:type="spellEnd"/>
            <w:r w:rsidRPr="009806FD">
              <w:rPr>
                <w:rFonts w:cs="Arial"/>
                <w:sz w:val="18"/>
                <w:szCs w:val="18"/>
              </w:rPr>
              <w:t xml:space="preserve"> SC 100</w:t>
            </w:r>
          </w:p>
        </w:tc>
        <w:tc>
          <w:tcPr>
            <w:tcW w:w="1539" w:type="dxa"/>
            <w:noWrap/>
            <w:hideMark/>
          </w:tcPr>
          <w:p w14:paraId="0D8FF172" w14:textId="77777777" w:rsidR="00CB3591" w:rsidRPr="009806FD" w:rsidRDefault="00CB3591" w:rsidP="00CB3591">
            <w:pPr>
              <w:rPr>
                <w:rFonts w:cs="Arial"/>
                <w:sz w:val="18"/>
                <w:szCs w:val="18"/>
              </w:rPr>
            </w:pPr>
            <w:r w:rsidRPr="009806FD">
              <w:rPr>
                <w:rFonts w:cs="Arial"/>
                <w:sz w:val="18"/>
                <w:szCs w:val="18"/>
              </w:rPr>
              <w:t>0,75 L/ha</w:t>
            </w:r>
          </w:p>
        </w:tc>
        <w:tc>
          <w:tcPr>
            <w:tcW w:w="1701" w:type="dxa"/>
            <w:noWrap/>
            <w:hideMark/>
          </w:tcPr>
          <w:p w14:paraId="662E633A" w14:textId="77777777" w:rsidR="00CB3591" w:rsidRPr="009806FD" w:rsidRDefault="00CB3591" w:rsidP="00CB3591">
            <w:pPr>
              <w:rPr>
                <w:rFonts w:cs="Arial"/>
                <w:sz w:val="18"/>
                <w:szCs w:val="18"/>
              </w:rPr>
            </w:pPr>
            <w:r w:rsidRPr="009806FD">
              <w:rPr>
                <w:rFonts w:cs="Arial"/>
                <w:sz w:val="18"/>
                <w:szCs w:val="18"/>
              </w:rPr>
              <w:t>3</w:t>
            </w:r>
          </w:p>
        </w:tc>
        <w:tc>
          <w:tcPr>
            <w:tcW w:w="1701" w:type="dxa"/>
            <w:hideMark/>
          </w:tcPr>
          <w:p w14:paraId="6976746D" w14:textId="77777777" w:rsidR="00CB3591" w:rsidRDefault="00CB3591" w:rsidP="00CB3591">
            <w:pPr>
              <w:rPr>
                <w:rFonts w:cs="Arial"/>
                <w:sz w:val="18"/>
                <w:szCs w:val="18"/>
              </w:rPr>
            </w:pPr>
            <w:r w:rsidRPr="009806FD">
              <w:rPr>
                <w:rFonts w:cs="Arial"/>
                <w:sz w:val="18"/>
                <w:szCs w:val="18"/>
              </w:rPr>
              <w:t>Na istem zemljišču 2-krat v rastni sezoni</w:t>
            </w:r>
            <w:r>
              <w:rPr>
                <w:rFonts w:cs="Arial"/>
                <w:sz w:val="18"/>
                <w:szCs w:val="18"/>
              </w:rPr>
              <w:t>.</w:t>
            </w:r>
          </w:p>
          <w:p w14:paraId="1CA1867C" w14:textId="005D5790" w:rsidR="00CB3591" w:rsidRPr="009806FD" w:rsidRDefault="00CB3591" w:rsidP="00CB3591">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9806FD" w14:paraId="02E2A0ED" w14:textId="77777777" w:rsidTr="00DC7E35">
        <w:trPr>
          <w:trHeight w:val="460"/>
        </w:trPr>
        <w:tc>
          <w:tcPr>
            <w:tcW w:w="2547" w:type="dxa"/>
            <w:vMerge/>
            <w:hideMark/>
          </w:tcPr>
          <w:p w14:paraId="5B0CE9AB" w14:textId="77777777" w:rsidR="00CB3591" w:rsidRPr="009806FD" w:rsidRDefault="00CB3591" w:rsidP="00CB3591">
            <w:pPr>
              <w:rPr>
                <w:rFonts w:cs="Arial"/>
                <w:b/>
                <w:bCs/>
                <w:sz w:val="18"/>
                <w:szCs w:val="18"/>
              </w:rPr>
            </w:pPr>
          </w:p>
        </w:tc>
        <w:tc>
          <w:tcPr>
            <w:tcW w:w="3118" w:type="dxa"/>
            <w:vMerge/>
            <w:hideMark/>
          </w:tcPr>
          <w:p w14:paraId="196D2E2C" w14:textId="77777777" w:rsidR="00CB3591" w:rsidRPr="009806FD" w:rsidRDefault="00CB3591" w:rsidP="00CB3591">
            <w:pPr>
              <w:rPr>
                <w:rFonts w:cs="Arial"/>
                <w:sz w:val="18"/>
                <w:szCs w:val="18"/>
              </w:rPr>
            </w:pPr>
          </w:p>
        </w:tc>
        <w:tc>
          <w:tcPr>
            <w:tcW w:w="2552" w:type="dxa"/>
            <w:hideMark/>
          </w:tcPr>
          <w:p w14:paraId="0C911ACA" w14:textId="77777777" w:rsidR="00CB3591" w:rsidRPr="009806FD" w:rsidRDefault="00CB3591" w:rsidP="00CB3591">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35BD71D4" w14:textId="77777777" w:rsidR="00CB3591" w:rsidRPr="009806FD" w:rsidRDefault="00CB3591" w:rsidP="00CB3591">
            <w:pPr>
              <w:rPr>
                <w:rFonts w:cs="Arial"/>
                <w:sz w:val="18"/>
                <w:szCs w:val="18"/>
              </w:rPr>
            </w:pPr>
            <w:r w:rsidRPr="009806FD">
              <w:rPr>
                <w:rFonts w:cs="Arial"/>
                <w:sz w:val="18"/>
                <w:szCs w:val="18"/>
              </w:rPr>
              <w:t xml:space="preserve">Karate </w:t>
            </w:r>
            <w:proofErr w:type="spellStart"/>
            <w:r w:rsidRPr="009806FD">
              <w:rPr>
                <w:rFonts w:cs="Arial"/>
                <w:sz w:val="18"/>
                <w:szCs w:val="18"/>
              </w:rPr>
              <w:t>Zeon</w:t>
            </w:r>
            <w:proofErr w:type="spellEnd"/>
            <w:r w:rsidRPr="009806FD">
              <w:rPr>
                <w:rFonts w:cs="Arial"/>
                <w:sz w:val="18"/>
                <w:szCs w:val="18"/>
              </w:rPr>
              <w:t xml:space="preserve"> 5 CS </w:t>
            </w:r>
          </w:p>
        </w:tc>
        <w:tc>
          <w:tcPr>
            <w:tcW w:w="1539" w:type="dxa"/>
            <w:noWrap/>
            <w:hideMark/>
          </w:tcPr>
          <w:p w14:paraId="3FC49F91" w14:textId="77777777" w:rsidR="00CB3591" w:rsidRPr="009806FD" w:rsidRDefault="00CB3591" w:rsidP="00CB3591">
            <w:pPr>
              <w:rPr>
                <w:rFonts w:cs="Arial"/>
                <w:sz w:val="18"/>
                <w:szCs w:val="18"/>
              </w:rPr>
            </w:pPr>
            <w:r w:rsidRPr="009806FD">
              <w:rPr>
                <w:rFonts w:cs="Arial"/>
                <w:sz w:val="18"/>
                <w:szCs w:val="18"/>
              </w:rPr>
              <w:t>0,2 L/ha</w:t>
            </w:r>
          </w:p>
        </w:tc>
        <w:tc>
          <w:tcPr>
            <w:tcW w:w="1701" w:type="dxa"/>
            <w:noWrap/>
            <w:hideMark/>
          </w:tcPr>
          <w:p w14:paraId="752A5770" w14:textId="77777777" w:rsidR="00CB3591" w:rsidRPr="009806FD" w:rsidRDefault="00CB3591" w:rsidP="00CB3591">
            <w:pPr>
              <w:rPr>
                <w:rFonts w:cs="Arial"/>
                <w:sz w:val="18"/>
                <w:szCs w:val="18"/>
              </w:rPr>
            </w:pPr>
            <w:r w:rsidRPr="009806FD">
              <w:rPr>
                <w:rFonts w:cs="Arial"/>
                <w:sz w:val="18"/>
                <w:szCs w:val="18"/>
              </w:rPr>
              <w:t>21</w:t>
            </w:r>
          </w:p>
        </w:tc>
        <w:tc>
          <w:tcPr>
            <w:tcW w:w="1701" w:type="dxa"/>
            <w:hideMark/>
          </w:tcPr>
          <w:p w14:paraId="746954C0" w14:textId="18F13578" w:rsidR="00CB3591" w:rsidRPr="009806FD" w:rsidRDefault="00CB3591" w:rsidP="00CB3591">
            <w:pPr>
              <w:rPr>
                <w:rFonts w:cs="Arial"/>
                <w:sz w:val="18"/>
                <w:szCs w:val="18"/>
              </w:rPr>
            </w:pPr>
            <w:r w:rsidRPr="009806FD">
              <w:rPr>
                <w:rFonts w:cs="Arial"/>
                <w:sz w:val="18"/>
                <w:szCs w:val="18"/>
              </w:rPr>
              <w:t>Uporaba največ 2-krat letno.</w:t>
            </w:r>
          </w:p>
        </w:tc>
      </w:tr>
      <w:tr w:rsidR="00CB3591" w:rsidRPr="009806FD" w14:paraId="7CD32A51" w14:textId="77777777" w:rsidTr="00DC7E35">
        <w:trPr>
          <w:trHeight w:val="230"/>
        </w:trPr>
        <w:tc>
          <w:tcPr>
            <w:tcW w:w="2547" w:type="dxa"/>
            <w:vMerge/>
            <w:hideMark/>
          </w:tcPr>
          <w:p w14:paraId="4B444FDB" w14:textId="77777777" w:rsidR="00CB3591" w:rsidRPr="009806FD" w:rsidRDefault="00CB3591" w:rsidP="00CB3591">
            <w:pPr>
              <w:rPr>
                <w:rFonts w:cs="Arial"/>
                <w:b/>
                <w:bCs/>
                <w:sz w:val="18"/>
                <w:szCs w:val="18"/>
              </w:rPr>
            </w:pPr>
          </w:p>
        </w:tc>
        <w:tc>
          <w:tcPr>
            <w:tcW w:w="3118" w:type="dxa"/>
            <w:vMerge/>
            <w:hideMark/>
          </w:tcPr>
          <w:p w14:paraId="16B86166" w14:textId="77777777" w:rsidR="00CB3591" w:rsidRPr="009806FD" w:rsidRDefault="00CB3591" w:rsidP="00CB3591">
            <w:pPr>
              <w:rPr>
                <w:rFonts w:cs="Arial"/>
                <w:sz w:val="18"/>
                <w:szCs w:val="18"/>
              </w:rPr>
            </w:pPr>
          </w:p>
        </w:tc>
        <w:tc>
          <w:tcPr>
            <w:tcW w:w="2552" w:type="dxa"/>
            <w:noWrap/>
            <w:hideMark/>
          </w:tcPr>
          <w:p w14:paraId="3A7D528F"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azadirahtin</w:t>
            </w:r>
            <w:proofErr w:type="spellEnd"/>
            <w:r w:rsidRPr="00F5577E">
              <w:rPr>
                <w:rFonts w:cs="Arial"/>
                <w:color w:val="00B050"/>
                <w:sz w:val="18"/>
                <w:szCs w:val="18"/>
              </w:rPr>
              <w:t xml:space="preserve"> A</w:t>
            </w:r>
          </w:p>
        </w:tc>
        <w:tc>
          <w:tcPr>
            <w:tcW w:w="2146" w:type="dxa"/>
            <w:noWrap/>
            <w:hideMark/>
          </w:tcPr>
          <w:p w14:paraId="74D4FCE1"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Neemazal</w:t>
            </w:r>
            <w:proofErr w:type="spellEnd"/>
            <w:r w:rsidRPr="00F5577E">
              <w:rPr>
                <w:rFonts w:cs="Arial"/>
                <w:color w:val="00B050"/>
                <w:sz w:val="18"/>
                <w:szCs w:val="18"/>
              </w:rPr>
              <w:t xml:space="preserve"> - T/S </w:t>
            </w:r>
          </w:p>
        </w:tc>
        <w:tc>
          <w:tcPr>
            <w:tcW w:w="1539" w:type="dxa"/>
            <w:noWrap/>
            <w:hideMark/>
          </w:tcPr>
          <w:p w14:paraId="29F64823" w14:textId="77777777" w:rsidR="00CB3591" w:rsidRPr="00F5577E" w:rsidRDefault="00CB3591" w:rsidP="00CB3591">
            <w:pPr>
              <w:rPr>
                <w:rFonts w:cs="Arial"/>
                <w:color w:val="00B050"/>
                <w:sz w:val="18"/>
                <w:szCs w:val="18"/>
              </w:rPr>
            </w:pPr>
            <w:r w:rsidRPr="00F5577E">
              <w:rPr>
                <w:rFonts w:cs="Arial"/>
                <w:color w:val="00B050"/>
                <w:sz w:val="18"/>
                <w:szCs w:val="18"/>
              </w:rPr>
              <w:t>3 L/ha</w:t>
            </w:r>
          </w:p>
        </w:tc>
        <w:tc>
          <w:tcPr>
            <w:tcW w:w="1701" w:type="dxa"/>
            <w:noWrap/>
            <w:hideMark/>
          </w:tcPr>
          <w:p w14:paraId="683A3F0E" w14:textId="77777777" w:rsidR="00CB3591" w:rsidRPr="00F5577E" w:rsidRDefault="00CB3591" w:rsidP="00CB3591">
            <w:pPr>
              <w:rPr>
                <w:rFonts w:cs="Arial"/>
                <w:color w:val="00B050"/>
                <w:sz w:val="18"/>
                <w:szCs w:val="18"/>
              </w:rPr>
            </w:pPr>
            <w:r w:rsidRPr="00F5577E">
              <w:rPr>
                <w:rFonts w:cs="Arial"/>
                <w:color w:val="00B050"/>
                <w:sz w:val="18"/>
                <w:szCs w:val="18"/>
              </w:rPr>
              <w:t>3</w:t>
            </w:r>
          </w:p>
        </w:tc>
        <w:tc>
          <w:tcPr>
            <w:tcW w:w="1701" w:type="dxa"/>
            <w:hideMark/>
          </w:tcPr>
          <w:p w14:paraId="1D91DBD9" w14:textId="231B1E69" w:rsidR="00CB3591" w:rsidRPr="00F5577E" w:rsidRDefault="00CB3591" w:rsidP="00CB3591">
            <w:pPr>
              <w:rPr>
                <w:rFonts w:cs="Arial"/>
                <w:color w:val="00B050"/>
                <w:sz w:val="18"/>
                <w:szCs w:val="18"/>
              </w:rPr>
            </w:pPr>
            <w:r w:rsidRPr="00F5577E">
              <w:rPr>
                <w:rFonts w:cs="Arial"/>
                <w:color w:val="00B050"/>
                <w:sz w:val="18"/>
                <w:szCs w:val="18"/>
              </w:rPr>
              <w:t>Na istem zemljišču 3-krat v rastni sezoni</w:t>
            </w:r>
            <w:r>
              <w:rPr>
                <w:rFonts w:cs="Arial"/>
                <w:color w:val="00B050"/>
                <w:sz w:val="18"/>
                <w:szCs w:val="18"/>
              </w:rPr>
              <w:t>.</w:t>
            </w:r>
          </w:p>
        </w:tc>
      </w:tr>
      <w:tr w:rsidR="00CB3591" w:rsidRPr="009806FD" w14:paraId="1B4A0AAB" w14:textId="77777777" w:rsidTr="00DC7E35">
        <w:trPr>
          <w:trHeight w:val="920"/>
        </w:trPr>
        <w:tc>
          <w:tcPr>
            <w:tcW w:w="2547" w:type="dxa"/>
            <w:hideMark/>
          </w:tcPr>
          <w:p w14:paraId="4C0B513F" w14:textId="77777777" w:rsidR="00CB3591" w:rsidRPr="009806FD" w:rsidRDefault="00CB3591" w:rsidP="00CB3591">
            <w:pPr>
              <w:rPr>
                <w:rFonts w:cs="Arial"/>
                <w:b/>
                <w:bCs/>
                <w:sz w:val="18"/>
                <w:szCs w:val="18"/>
              </w:rPr>
            </w:pPr>
            <w:r w:rsidRPr="009806FD">
              <w:rPr>
                <w:rFonts w:cs="Arial"/>
                <w:b/>
                <w:bCs/>
                <w:sz w:val="18"/>
                <w:szCs w:val="18"/>
              </w:rPr>
              <w:lastRenderedPageBreak/>
              <w:t>Ogorčice/nematode</w:t>
            </w:r>
            <w:r w:rsidRPr="009806FD">
              <w:rPr>
                <w:rFonts w:cs="Arial"/>
                <w:sz w:val="18"/>
                <w:szCs w:val="18"/>
              </w:rPr>
              <w:t xml:space="preserve"> (</w:t>
            </w:r>
            <w:proofErr w:type="spellStart"/>
            <w:r w:rsidRPr="009806FD">
              <w:rPr>
                <w:rFonts w:cs="Arial"/>
                <w:i/>
                <w:iCs/>
                <w:sz w:val="18"/>
                <w:szCs w:val="18"/>
              </w:rPr>
              <w:t>Heterodera</w:t>
            </w:r>
            <w:proofErr w:type="spellEnd"/>
            <w:r w:rsidRPr="009806FD">
              <w:rPr>
                <w:rFonts w:cs="Arial"/>
                <w:i/>
                <w:iCs/>
                <w:sz w:val="18"/>
                <w:szCs w:val="18"/>
              </w:rPr>
              <w:t xml:space="preserve"> </w:t>
            </w:r>
            <w:proofErr w:type="spellStart"/>
            <w:r w:rsidRPr="009806FD">
              <w:rPr>
                <w:rFonts w:cs="Arial"/>
                <w:i/>
                <w:iCs/>
                <w:sz w:val="18"/>
                <w:szCs w:val="18"/>
              </w:rPr>
              <w:t>cruciferae</w:t>
            </w:r>
            <w:proofErr w:type="spellEnd"/>
            <w:r w:rsidRPr="009806FD">
              <w:rPr>
                <w:rFonts w:cs="Arial"/>
                <w:sz w:val="18"/>
                <w:szCs w:val="18"/>
              </w:rPr>
              <w:t>)</w:t>
            </w:r>
          </w:p>
        </w:tc>
        <w:tc>
          <w:tcPr>
            <w:tcW w:w="3118" w:type="dxa"/>
            <w:hideMark/>
          </w:tcPr>
          <w:p w14:paraId="2751C4AE" w14:textId="77777777" w:rsidR="00CB3591" w:rsidRDefault="00CB3591" w:rsidP="00CB3591">
            <w:pPr>
              <w:rPr>
                <w:rFonts w:cs="Arial"/>
                <w:b/>
                <w:bCs/>
                <w:sz w:val="18"/>
                <w:szCs w:val="18"/>
                <w:u w:val="single"/>
              </w:rPr>
            </w:pPr>
            <w:r w:rsidRPr="009806FD">
              <w:rPr>
                <w:rFonts w:cs="Arial"/>
                <w:b/>
                <w:bCs/>
                <w:sz w:val="18"/>
                <w:szCs w:val="18"/>
                <w:u w:val="single"/>
              </w:rPr>
              <w:t>Agrotehnični ukrepi:</w:t>
            </w:r>
          </w:p>
          <w:p w14:paraId="020E302B" w14:textId="77777777" w:rsidR="00CB3591" w:rsidRPr="00F5577E" w:rsidRDefault="00CB3591" w:rsidP="00B84EF7">
            <w:pPr>
              <w:pStyle w:val="Odstavekseznama"/>
              <w:numPr>
                <w:ilvl w:val="0"/>
                <w:numId w:val="88"/>
              </w:numPr>
              <w:ind w:left="177" w:hanging="141"/>
              <w:jc w:val="left"/>
              <w:rPr>
                <w:rFonts w:cs="Arial"/>
                <w:sz w:val="18"/>
                <w:szCs w:val="18"/>
              </w:rPr>
            </w:pPr>
            <w:r w:rsidRPr="00F5577E">
              <w:rPr>
                <w:rFonts w:cs="Arial"/>
                <w:sz w:val="18"/>
                <w:szCs w:val="18"/>
              </w:rPr>
              <w:t xml:space="preserve">kolobar,                                                   </w:t>
            </w:r>
          </w:p>
          <w:p w14:paraId="25B431CE" w14:textId="77777777" w:rsidR="00CB3591" w:rsidRDefault="00CB3591" w:rsidP="00B84EF7">
            <w:pPr>
              <w:pStyle w:val="Odstavekseznama"/>
              <w:numPr>
                <w:ilvl w:val="0"/>
                <w:numId w:val="88"/>
              </w:numPr>
              <w:ind w:left="177" w:hanging="141"/>
              <w:jc w:val="left"/>
              <w:rPr>
                <w:rFonts w:cs="Arial"/>
                <w:sz w:val="18"/>
                <w:szCs w:val="18"/>
              </w:rPr>
            </w:pPr>
            <w:r w:rsidRPr="00F5577E">
              <w:rPr>
                <w:rFonts w:cs="Arial"/>
                <w:sz w:val="18"/>
                <w:szCs w:val="18"/>
              </w:rPr>
              <w:t xml:space="preserve">zatiranje plevelov,                                                    </w:t>
            </w:r>
          </w:p>
          <w:p w14:paraId="6938C669" w14:textId="2907A791" w:rsidR="00CB3591" w:rsidRPr="00F5577E" w:rsidRDefault="00CB3591" w:rsidP="00B84EF7">
            <w:pPr>
              <w:pStyle w:val="Odstavekseznama"/>
              <w:numPr>
                <w:ilvl w:val="0"/>
                <w:numId w:val="88"/>
              </w:numPr>
              <w:ind w:left="177" w:hanging="141"/>
              <w:jc w:val="left"/>
              <w:rPr>
                <w:rFonts w:cs="Arial"/>
                <w:sz w:val="18"/>
                <w:szCs w:val="18"/>
              </w:rPr>
            </w:pPr>
            <w:r w:rsidRPr="00F5577E">
              <w:rPr>
                <w:rFonts w:cs="Arial"/>
                <w:sz w:val="18"/>
                <w:szCs w:val="18"/>
              </w:rPr>
              <w:t xml:space="preserve">saditev sort z vegetacijo krajšo od 80 dni, razkuževanje </w:t>
            </w:r>
            <w:proofErr w:type="spellStart"/>
            <w:r w:rsidRPr="00F5577E">
              <w:rPr>
                <w:rFonts w:cs="Arial"/>
                <w:sz w:val="18"/>
                <w:szCs w:val="18"/>
              </w:rPr>
              <w:t>setvišča</w:t>
            </w:r>
            <w:proofErr w:type="spellEnd"/>
          </w:p>
        </w:tc>
        <w:tc>
          <w:tcPr>
            <w:tcW w:w="2552" w:type="dxa"/>
            <w:noWrap/>
            <w:hideMark/>
          </w:tcPr>
          <w:p w14:paraId="422092E5" w14:textId="77777777" w:rsidR="00CB3591" w:rsidRPr="009806FD" w:rsidRDefault="00CB3591" w:rsidP="00CB3591">
            <w:pPr>
              <w:rPr>
                <w:rFonts w:cs="Arial"/>
                <w:sz w:val="18"/>
                <w:szCs w:val="18"/>
              </w:rPr>
            </w:pPr>
            <w:r w:rsidRPr="009806FD">
              <w:rPr>
                <w:rFonts w:cs="Arial"/>
                <w:sz w:val="18"/>
                <w:szCs w:val="18"/>
              </w:rPr>
              <w:t>-</w:t>
            </w:r>
          </w:p>
        </w:tc>
        <w:tc>
          <w:tcPr>
            <w:tcW w:w="2146" w:type="dxa"/>
            <w:noWrap/>
            <w:hideMark/>
          </w:tcPr>
          <w:p w14:paraId="76B0327B" w14:textId="77777777" w:rsidR="00CB3591" w:rsidRPr="009806FD" w:rsidRDefault="00CB3591" w:rsidP="00CB3591">
            <w:pPr>
              <w:rPr>
                <w:rFonts w:cs="Arial"/>
                <w:sz w:val="18"/>
                <w:szCs w:val="18"/>
              </w:rPr>
            </w:pPr>
            <w:r w:rsidRPr="009806FD">
              <w:rPr>
                <w:rFonts w:cs="Arial"/>
                <w:sz w:val="18"/>
                <w:szCs w:val="18"/>
              </w:rPr>
              <w:t>-</w:t>
            </w:r>
          </w:p>
        </w:tc>
        <w:tc>
          <w:tcPr>
            <w:tcW w:w="1539" w:type="dxa"/>
            <w:noWrap/>
            <w:hideMark/>
          </w:tcPr>
          <w:p w14:paraId="608D89F9" w14:textId="77777777" w:rsidR="00CB3591" w:rsidRPr="009806FD" w:rsidRDefault="00CB3591" w:rsidP="00CB3591">
            <w:pPr>
              <w:rPr>
                <w:rFonts w:cs="Arial"/>
                <w:sz w:val="18"/>
                <w:szCs w:val="18"/>
              </w:rPr>
            </w:pPr>
            <w:r w:rsidRPr="009806FD">
              <w:rPr>
                <w:rFonts w:cs="Arial"/>
                <w:sz w:val="18"/>
                <w:szCs w:val="18"/>
              </w:rPr>
              <w:t>-</w:t>
            </w:r>
          </w:p>
        </w:tc>
        <w:tc>
          <w:tcPr>
            <w:tcW w:w="1701" w:type="dxa"/>
            <w:noWrap/>
            <w:hideMark/>
          </w:tcPr>
          <w:p w14:paraId="30F307E0" w14:textId="77777777" w:rsidR="00CB3591" w:rsidRPr="009806FD" w:rsidRDefault="00CB3591" w:rsidP="00CB3591">
            <w:pPr>
              <w:rPr>
                <w:rFonts w:cs="Arial"/>
                <w:sz w:val="18"/>
                <w:szCs w:val="18"/>
              </w:rPr>
            </w:pPr>
            <w:r w:rsidRPr="009806FD">
              <w:rPr>
                <w:rFonts w:cs="Arial"/>
                <w:sz w:val="18"/>
                <w:szCs w:val="18"/>
              </w:rPr>
              <w:t>-</w:t>
            </w:r>
          </w:p>
        </w:tc>
        <w:tc>
          <w:tcPr>
            <w:tcW w:w="1701" w:type="dxa"/>
            <w:noWrap/>
            <w:hideMark/>
          </w:tcPr>
          <w:p w14:paraId="7681DDDC" w14:textId="77777777" w:rsidR="00CB3591" w:rsidRPr="009806FD" w:rsidRDefault="00CB3591" w:rsidP="00CB3591">
            <w:pPr>
              <w:rPr>
                <w:rFonts w:cs="Arial"/>
                <w:sz w:val="18"/>
                <w:szCs w:val="18"/>
              </w:rPr>
            </w:pPr>
            <w:r w:rsidRPr="009806FD">
              <w:rPr>
                <w:rFonts w:cs="Arial"/>
                <w:sz w:val="18"/>
                <w:szCs w:val="18"/>
              </w:rPr>
              <w:t>-</w:t>
            </w:r>
          </w:p>
        </w:tc>
      </w:tr>
      <w:tr w:rsidR="00CB3591" w:rsidRPr="009806FD" w14:paraId="6BFB407A" w14:textId="77777777" w:rsidTr="00DC7E35">
        <w:trPr>
          <w:trHeight w:val="690"/>
        </w:trPr>
        <w:tc>
          <w:tcPr>
            <w:tcW w:w="2547" w:type="dxa"/>
            <w:vMerge w:val="restart"/>
            <w:hideMark/>
          </w:tcPr>
          <w:p w14:paraId="028810BA" w14:textId="77777777" w:rsidR="00CB3591" w:rsidRPr="009806FD" w:rsidRDefault="00CB3591" w:rsidP="00CB3591">
            <w:pPr>
              <w:rPr>
                <w:rFonts w:cs="Arial"/>
                <w:b/>
                <w:bCs/>
                <w:sz w:val="18"/>
                <w:szCs w:val="18"/>
              </w:rPr>
            </w:pPr>
            <w:r w:rsidRPr="009806FD">
              <w:rPr>
                <w:rFonts w:cs="Arial"/>
                <w:b/>
                <w:bCs/>
                <w:sz w:val="18"/>
                <w:szCs w:val="18"/>
              </w:rPr>
              <w:t>Polži</w:t>
            </w:r>
            <w:r w:rsidRPr="009806FD">
              <w:rPr>
                <w:rFonts w:cs="Arial"/>
                <w:sz w:val="18"/>
                <w:szCs w:val="18"/>
              </w:rPr>
              <w:t xml:space="preserve">                                    (</w:t>
            </w:r>
            <w:proofErr w:type="spellStart"/>
            <w:r w:rsidRPr="009806FD">
              <w:rPr>
                <w:rFonts w:cs="Arial"/>
                <w:i/>
                <w:iCs/>
                <w:sz w:val="18"/>
                <w:szCs w:val="18"/>
              </w:rPr>
              <w:t>Limacidae</w:t>
            </w:r>
            <w:proofErr w:type="spellEnd"/>
            <w:r w:rsidRPr="009806FD">
              <w:rPr>
                <w:rFonts w:cs="Arial"/>
                <w:i/>
                <w:iCs/>
                <w:sz w:val="18"/>
                <w:szCs w:val="18"/>
              </w:rPr>
              <w:t xml:space="preserve">, </w:t>
            </w:r>
            <w:proofErr w:type="spellStart"/>
            <w:r w:rsidRPr="009806FD">
              <w:rPr>
                <w:rFonts w:cs="Arial"/>
                <w:i/>
                <w:iCs/>
                <w:sz w:val="18"/>
                <w:szCs w:val="18"/>
              </w:rPr>
              <w:t>Gastropoda</w:t>
            </w:r>
            <w:proofErr w:type="spellEnd"/>
            <w:r w:rsidRPr="009806FD">
              <w:rPr>
                <w:rFonts w:cs="Arial"/>
                <w:sz w:val="18"/>
                <w:szCs w:val="18"/>
              </w:rPr>
              <w:t>)</w:t>
            </w:r>
          </w:p>
        </w:tc>
        <w:tc>
          <w:tcPr>
            <w:tcW w:w="3118" w:type="dxa"/>
            <w:vMerge w:val="restart"/>
            <w:hideMark/>
          </w:tcPr>
          <w:p w14:paraId="70598A67" w14:textId="77777777" w:rsidR="00CB3591" w:rsidRDefault="00CB3591" w:rsidP="00CB3591">
            <w:pPr>
              <w:rPr>
                <w:rFonts w:cs="Arial"/>
                <w:b/>
                <w:bCs/>
                <w:sz w:val="18"/>
                <w:szCs w:val="18"/>
                <w:u w:val="single"/>
              </w:rPr>
            </w:pPr>
            <w:r w:rsidRPr="009806FD">
              <w:rPr>
                <w:rFonts w:cs="Arial"/>
                <w:b/>
                <w:bCs/>
                <w:sz w:val="18"/>
                <w:szCs w:val="18"/>
                <w:u w:val="single"/>
              </w:rPr>
              <w:t>Agrotehnični ukrepi:</w:t>
            </w:r>
          </w:p>
          <w:p w14:paraId="29374A0F" w14:textId="77777777" w:rsidR="00CB3591" w:rsidRDefault="00CB3591" w:rsidP="00CB3591">
            <w:pPr>
              <w:rPr>
                <w:rFonts w:cs="Arial"/>
                <w:sz w:val="18"/>
                <w:szCs w:val="18"/>
              </w:rPr>
            </w:pPr>
            <w:r w:rsidRPr="009806FD">
              <w:rPr>
                <w:rFonts w:cs="Arial"/>
                <w:sz w:val="18"/>
                <w:szCs w:val="18"/>
              </w:rPr>
              <w:t>uporaba vab oziroma mehanski</w:t>
            </w:r>
            <w:r>
              <w:rPr>
                <w:rFonts w:cs="Arial"/>
                <w:sz w:val="18"/>
                <w:szCs w:val="18"/>
              </w:rPr>
              <w:t>h</w:t>
            </w:r>
            <w:r w:rsidRPr="009806FD">
              <w:rPr>
                <w:rFonts w:cs="Arial"/>
                <w:sz w:val="18"/>
                <w:szCs w:val="18"/>
              </w:rPr>
              <w:t xml:space="preserve"> pasti.                     </w:t>
            </w:r>
          </w:p>
          <w:p w14:paraId="0DB78133" w14:textId="77777777" w:rsidR="00CB3591" w:rsidRDefault="00CB3591" w:rsidP="00CB3591">
            <w:pPr>
              <w:rPr>
                <w:rFonts w:cs="Arial"/>
                <w:sz w:val="18"/>
                <w:szCs w:val="18"/>
              </w:rPr>
            </w:pPr>
            <w:r w:rsidRPr="009806FD">
              <w:rPr>
                <w:rFonts w:cs="Arial"/>
                <w:b/>
                <w:bCs/>
                <w:sz w:val="18"/>
                <w:szCs w:val="18"/>
                <w:u w:val="single"/>
              </w:rPr>
              <w:t>Kemični ukrepi:</w:t>
            </w:r>
            <w:r w:rsidRPr="009806FD">
              <w:rPr>
                <w:rFonts w:cs="Arial"/>
                <w:sz w:val="18"/>
                <w:szCs w:val="18"/>
              </w:rPr>
              <w:t xml:space="preserve"> </w:t>
            </w:r>
          </w:p>
          <w:p w14:paraId="38F65170" w14:textId="4920E329" w:rsidR="00CB3591" w:rsidRPr="009806FD" w:rsidRDefault="00CB3591" w:rsidP="00CB3591">
            <w:pPr>
              <w:rPr>
                <w:rFonts w:cs="Arial"/>
                <w:sz w:val="18"/>
                <w:szCs w:val="18"/>
              </w:rPr>
            </w:pPr>
            <w:r w:rsidRPr="009806FD">
              <w:rPr>
                <w:rFonts w:cs="Arial"/>
                <w:sz w:val="18"/>
                <w:szCs w:val="18"/>
              </w:rPr>
              <w:t>Ob prisotnosti polžev vabe potresemo na obrobje parcele od koder polži prihajajo. Vabe potresemo po površini tal.</w:t>
            </w:r>
          </w:p>
        </w:tc>
        <w:tc>
          <w:tcPr>
            <w:tcW w:w="2552" w:type="dxa"/>
            <w:vMerge w:val="restart"/>
            <w:noWrap/>
            <w:hideMark/>
          </w:tcPr>
          <w:p w14:paraId="5C9F136C" w14:textId="77777777" w:rsidR="00CB3591" w:rsidRPr="00F5577E" w:rsidRDefault="00CB3591" w:rsidP="00CB3591">
            <w:pPr>
              <w:rPr>
                <w:rFonts w:cs="Arial"/>
                <w:color w:val="00B050"/>
                <w:sz w:val="18"/>
                <w:szCs w:val="18"/>
              </w:rPr>
            </w:pPr>
            <w:r w:rsidRPr="00F5577E">
              <w:rPr>
                <w:rFonts w:cs="Arial"/>
                <w:color w:val="00B050"/>
                <w:sz w:val="18"/>
                <w:szCs w:val="18"/>
              </w:rPr>
              <w:t>železov fosfat</w:t>
            </w:r>
          </w:p>
        </w:tc>
        <w:tc>
          <w:tcPr>
            <w:tcW w:w="2146" w:type="dxa"/>
            <w:noWrap/>
            <w:hideMark/>
          </w:tcPr>
          <w:p w14:paraId="5DB90FFE"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Ferramol</w:t>
            </w:r>
            <w:proofErr w:type="spellEnd"/>
          </w:p>
        </w:tc>
        <w:tc>
          <w:tcPr>
            <w:tcW w:w="1539" w:type="dxa"/>
            <w:hideMark/>
          </w:tcPr>
          <w:p w14:paraId="1FA7637C" w14:textId="77777777" w:rsidR="00CB3591" w:rsidRPr="00F5577E" w:rsidRDefault="00CB3591" w:rsidP="00CB3591">
            <w:pPr>
              <w:rPr>
                <w:rFonts w:cs="Arial"/>
                <w:color w:val="00B050"/>
                <w:sz w:val="18"/>
                <w:szCs w:val="18"/>
              </w:rPr>
            </w:pPr>
            <w:r w:rsidRPr="00F5577E">
              <w:rPr>
                <w:rFonts w:cs="Arial"/>
                <w:color w:val="00B050"/>
                <w:sz w:val="18"/>
                <w:szCs w:val="18"/>
              </w:rPr>
              <w:t>5 g/m² (50 kg/ha)</w:t>
            </w:r>
          </w:p>
        </w:tc>
        <w:tc>
          <w:tcPr>
            <w:tcW w:w="1701" w:type="dxa"/>
            <w:vMerge w:val="restart"/>
            <w:hideMark/>
          </w:tcPr>
          <w:p w14:paraId="73A04836" w14:textId="2A3F69F2" w:rsidR="00CB3591" w:rsidRPr="00F5577E" w:rsidRDefault="00CB3591" w:rsidP="00CB3591">
            <w:pPr>
              <w:rPr>
                <w:rFonts w:cs="Arial"/>
                <w:color w:val="00B050"/>
                <w:sz w:val="18"/>
                <w:szCs w:val="18"/>
              </w:rPr>
            </w:pPr>
            <w:r>
              <w:rPr>
                <w:rFonts w:cs="Arial"/>
                <w:color w:val="00B050"/>
                <w:sz w:val="18"/>
                <w:szCs w:val="18"/>
              </w:rPr>
              <w:t>ni potrebna</w:t>
            </w:r>
          </w:p>
        </w:tc>
        <w:tc>
          <w:tcPr>
            <w:tcW w:w="1701" w:type="dxa"/>
          </w:tcPr>
          <w:p w14:paraId="66FF3A59" w14:textId="53E44B2E" w:rsidR="00CB3591" w:rsidRPr="00F5577E" w:rsidRDefault="00CB3591" w:rsidP="00CB3591">
            <w:pPr>
              <w:rPr>
                <w:rFonts w:cs="Arial"/>
                <w:color w:val="00B050"/>
                <w:sz w:val="18"/>
                <w:szCs w:val="18"/>
              </w:rPr>
            </w:pPr>
          </w:p>
        </w:tc>
      </w:tr>
      <w:tr w:rsidR="00CB3591" w:rsidRPr="009806FD" w14:paraId="0A6A717B" w14:textId="77777777" w:rsidTr="00DC7E35">
        <w:trPr>
          <w:trHeight w:val="690"/>
        </w:trPr>
        <w:tc>
          <w:tcPr>
            <w:tcW w:w="2547" w:type="dxa"/>
            <w:vMerge/>
            <w:hideMark/>
          </w:tcPr>
          <w:p w14:paraId="20E57FAF" w14:textId="77777777" w:rsidR="00CB3591" w:rsidRPr="009806FD" w:rsidRDefault="00CB3591" w:rsidP="00CB3591">
            <w:pPr>
              <w:rPr>
                <w:rFonts w:cs="Arial"/>
                <w:b/>
                <w:bCs/>
                <w:sz w:val="18"/>
                <w:szCs w:val="18"/>
              </w:rPr>
            </w:pPr>
          </w:p>
        </w:tc>
        <w:tc>
          <w:tcPr>
            <w:tcW w:w="3118" w:type="dxa"/>
            <w:vMerge/>
            <w:hideMark/>
          </w:tcPr>
          <w:p w14:paraId="1F601DB0" w14:textId="77777777" w:rsidR="00CB3591" w:rsidRPr="009806FD" w:rsidRDefault="00CB3591" w:rsidP="00CB3591">
            <w:pPr>
              <w:rPr>
                <w:rFonts w:cs="Arial"/>
                <w:sz w:val="18"/>
                <w:szCs w:val="18"/>
              </w:rPr>
            </w:pPr>
          </w:p>
        </w:tc>
        <w:tc>
          <w:tcPr>
            <w:tcW w:w="2552" w:type="dxa"/>
            <w:vMerge/>
            <w:hideMark/>
          </w:tcPr>
          <w:p w14:paraId="455FBCDB" w14:textId="77777777" w:rsidR="00CB3591" w:rsidRPr="009806FD" w:rsidRDefault="00CB3591" w:rsidP="00CB3591">
            <w:pPr>
              <w:rPr>
                <w:rFonts w:cs="Arial"/>
                <w:sz w:val="18"/>
                <w:szCs w:val="18"/>
              </w:rPr>
            </w:pPr>
          </w:p>
        </w:tc>
        <w:tc>
          <w:tcPr>
            <w:tcW w:w="2146" w:type="dxa"/>
            <w:noWrap/>
            <w:hideMark/>
          </w:tcPr>
          <w:p w14:paraId="04DD082F"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Ironmax</w:t>
            </w:r>
            <w:proofErr w:type="spellEnd"/>
            <w:r w:rsidRPr="00F5577E">
              <w:rPr>
                <w:rFonts w:cs="Arial"/>
                <w:color w:val="00B050"/>
                <w:sz w:val="18"/>
                <w:szCs w:val="18"/>
              </w:rPr>
              <w:t xml:space="preserve"> pro</w:t>
            </w:r>
          </w:p>
        </w:tc>
        <w:tc>
          <w:tcPr>
            <w:tcW w:w="1539" w:type="dxa"/>
            <w:hideMark/>
          </w:tcPr>
          <w:p w14:paraId="2E8FB8C2" w14:textId="77777777" w:rsidR="00CB3591" w:rsidRPr="00F5577E" w:rsidRDefault="00CB3591" w:rsidP="00CB3591">
            <w:pPr>
              <w:rPr>
                <w:rFonts w:cs="Arial"/>
                <w:color w:val="00B050"/>
                <w:sz w:val="18"/>
                <w:szCs w:val="18"/>
              </w:rPr>
            </w:pPr>
            <w:r w:rsidRPr="00F5577E">
              <w:rPr>
                <w:rFonts w:cs="Arial"/>
                <w:color w:val="00B050"/>
                <w:sz w:val="18"/>
                <w:szCs w:val="18"/>
              </w:rPr>
              <w:t>28 kg/ha (LETNO), 7kg/ha enkraten odmerek</w:t>
            </w:r>
          </w:p>
        </w:tc>
        <w:tc>
          <w:tcPr>
            <w:tcW w:w="1701" w:type="dxa"/>
            <w:vMerge/>
            <w:hideMark/>
          </w:tcPr>
          <w:p w14:paraId="5AAFC178" w14:textId="77777777" w:rsidR="00CB3591" w:rsidRPr="00F5577E" w:rsidRDefault="00CB3591" w:rsidP="00CB3591">
            <w:pPr>
              <w:rPr>
                <w:rFonts w:cs="Arial"/>
                <w:color w:val="00B050"/>
                <w:sz w:val="18"/>
                <w:szCs w:val="18"/>
              </w:rPr>
            </w:pPr>
          </w:p>
        </w:tc>
        <w:tc>
          <w:tcPr>
            <w:tcW w:w="1701" w:type="dxa"/>
            <w:hideMark/>
          </w:tcPr>
          <w:p w14:paraId="239DEE04" w14:textId="782512C0" w:rsidR="00CB3591" w:rsidRPr="00F5577E" w:rsidRDefault="00CB3591" w:rsidP="00CB3591">
            <w:pPr>
              <w:rPr>
                <w:rFonts w:cs="Arial"/>
                <w:color w:val="00B050"/>
                <w:sz w:val="18"/>
                <w:szCs w:val="18"/>
              </w:rPr>
            </w:pPr>
            <w:r w:rsidRPr="00F5577E">
              <w:rPr>
                <w:rFonts w:cs="Arial"/>
                <w:color w:val="00B050"/>
                <w:sz w:val="18"/>
                <w:szCs w:val="18"/>
              </w:rPr>
              <w:t xml:space="preserve">Uporaba 4-krat letno. </w:t>
            </w:r>
          </w:p>
        </w:tc>
      </w:tr>
      <w:tr w:rsidR="00CB3591" w:rsidRPr="009806FD" w14:paraId="13FD7847" w14:textId="77777777" w:rsidTr="00DC7E35">
        <w:trPr>
          <w:trHeight w:val="230"/>
        </w:trPr>
        <w:tc>
          <w:tcPr>
            <w:tcW w:w="2547" w:type="dxa"/>
            <w:vMerge/>
            <w:hideMark/>
          </w:tcPr>
          <w:p w14:paraId="309033F5" w14:textId="77777777" w:rsidR="00CB3591" w:rsidRPr="009806FD" w:rsidRDefault="00CB3591" w:rsidP="00CB3591">
            <w:pPr>
              <w:rPr>
                <w:rFonts w:cs="Arial"/>
                <w:b/>
                <w:bCs/>
                <w:sz w:val="18"/>
                <w:szCs w:val="18"/>
              </w:rPr>
            </w:pPr>
          </w:p>
        </w:tc>
        <w:tc>
          <w:tcPr>
            <w:tcW w:w="3118" w:type="dxa"/>
            <w:vMerge/>
            <w:hideMark/>
          </w:tcPr>
          <w:p w14:paraId="2726014B" w14:textId="77777777" w:rsidR="00CB3591" w:rsidRPr="009806FD" w:rsidRDefault="00CB3591" w:rsidP="00CB3591">
            <w:pPr>
              <w:rPr>
                <w:rFonts w:cs="Arial"/>
                <w:sz w:val="18"/>
                <w:szCs w:val="18"/>
              </w:rPr>
            </w:pPr>
          </w:p>
        </w:tc>
        <w:tc>
          <w:tcPr>
            <w:tcW w:w="2552" w:type="dxa"/>
            <w:vMerge/>
            <w:hideMark/>
          </w:tcPr>
          <w:p w14:paraId="780C5211" w14:textId="77777777" w:rsidR="00CB3591" w:rsidRPr="009806FD" w:rsidRDefault="00CB3591" w:rsidP="00CB3591">
            <w:pPr>
              <w:rPr>
                <w:rFonts w:cs="Arial"/>
                <w:sz w:val="18"/>
                <w:szCs w:val="18"/>
              </w:rPr>
            </w:pPr>
          </w:p>
        </w:tc>
        <w:tc>
          <w:tcPr>
            <w:tcW w:w="2146" w:type="dxa"/>
            <w:noWrap/>
            <w:hideMark/>
          </w:tcPr>
          <w:p w14:paraId="0BB53C62"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Solabiol</w:t>
            </w:r>
            <w:proofErr w:type="spellEnd"/>
            <w:r w:rsidRPr="00F5577E">
              <w:rPr>
                <w:rFonts w:cs="Arial"/>
                <w:color w:val="00B050"/>
                <w:sz w:val="18"/>
                <w:szCs w:val="18"/>
              </w:rPr>
              <w:t xml:space="preserve"> proti polžem</w:t>
            </w:r>
          </w:p>
        </w:tc>
        <w:tc>
          <w:tcPr>
            <w:tcW w:w="1539" w:type="dxa"/>
            <w:noWrap/>
            <w:hideMark/>
          </w:tcPr>
          <w:p w14:paraId="42DA25C9" w14:textId="77777777" w:rsidR="00CB3591" w:rsidRPr="00F5577E" w:rsidRDefault="00CB3591" w:rsidP="00CB3591">
            <w:pPr>
              <w:rPr>
                <w:rFonts w:cs="Arial"/>
                <w:color w:val="00B050"/>
                <w:sz w:val="18"/>
                <w:szCs w:val="18"/>
              </w:rPr>
            </w:pPr>
            <w:r w:rsidRPr="00F5577E">
              <w:rPr>
                <w:rFonts w:cs="Arial"/>
                <w:color w:val="00B050"/>
                <w:sz w:val="18"/>
                <w:szCs w:val="18"/>
              </w:rPr>
              <w:t>50 kg/ha</w:t>
            </w:r>
          </w:p>
        </w:tc>
        <w:tc>
          <w:tcPr>
            <w:tcW w:w="1701" w:type="dxa"/>
            <w:vMerge/>
            <w:hideMark/>
          </w:tcPr>
          <w:p w14:paraId="45E873F9" w14:textId="77777777" w:rsidR="00CB3591" w:rsidRPr="00F5577E" w:rsidRDefault="00CB3591" w:rsidP="00CB3591">
            <w:pPr>
              <w:rPr>
                <w:rFonts w:cs="Arial"/>
                <w:color w:val="00B050"/>
                <w:sz w:val="18"/>
                <w:szCs w:val="18"/>
              </w:rPr>
            </w:pPr>
          </w:p>
        </w:tc>
        <w:tc>
          <w:tcPr>
            <w:tcW w:w="1701" w:type="dxa"/>
            <w:hideMark/>
          </w:tcPr>
          <w:p w14:paraId="01B5FD24" w14:textId="414D574C" w:rsidR="00CB3591" w:rsidRPr="00F5577E" w:rsidRDefault="00CB3591" w:rsidP="00CB3591">
            <w:pPr>
              <w:rPr>
                <w:rFonts w:cs="Arial"/>
                <w:color w:val="00B050"/>
                <w:sz w:val="18"/>
                <w:szCs w:val="18"/>
              </w:rPr>
            </w:pPr>
            <w:r w:rsidRPr="00F5577E">
              <w:rPr>
                <w:rFonts w:cs="Arial"/>
                <w:color w:val="00B050"/>
                <w:sz w:val="18"/>
                <w:szCs w:val="18"/>
              </w:rPr>
              <w:t xml:space="preserve">Uporaba 4-krat letno. </w:t>
            </w:r>
          </w:p>
        </w:tc>
      </w:tr>
      <w:tr w:rsidR="00CB3591" w:rsidRPr="009806FD" w14:paraId="36109793" w14:textId="77777777" w:rsidTr="00DC7E35">
        <w:trPr>
          <w:trHeight w:val="230"/>
        </w:trPr>
        <w:tc>
          <w:tcPr>
            <w:tcW w:w="2547" w:type="dxa"/>
            <w:vMerge/>
            <w:hideMark/>
          </w:tcPr>
          <w:p w14:paraId="7DFBE91F" w14:textId="77777777" w:rsidR="00CB3591" w:rsidRPr="009806FD" w:rsidRDefault="00CB3591" w:rsidP="00CB3591">
            <w:pPr>
              <w:rPr>
                <w:rFonts w:cs="Arial"/>
                <w:b/>
                <w:bCs/>
                <w:sz w:val="18"/>
                <w:szCs w:val="18"/>
              </w:rPr>
            </w:pPr>
          </w:p>
        </w:tc>
        <w:tc>
          <w:tcPr>
            <w:tcW w:w="3118" w:type="dxa"/>
            <w:vMerge/>
            <w:hideMark/>
          </w:tcPr>
          <w:p w14:paraId="442B4658" w14:textId="77777777" w:rsidR="00CB3591" w:rsidRPr="009806FD" w:rsidRDefault="00CB3591" w:rsidP="00CB3591">
            <w:pPr>
              <w:rPr>
                <w:rFonts w:cs="Arial"/>
                <w:sz w:val="18"/>
                <w:szCs w:val="18"/>
              </w:rPr>
            </w:pPr>
          </w:p>
        </w:tc>
        <w:tc>
          <w:tcPr>
            <w:tcW w:w="2552" w:type="dxa"/>
            <w:vMerge/>
            <w:hideMark/>
          </w:tcPr>
          <w:p w14:paraId="4B367004" w14:textId="77777777" w:rsidR="00CB3591" w:rsidRPr="009806FD" w:rsidRDefault="00CB3591" w:rsidP="00CB3591">
            <w:pPr>
              <w:rPr>
                <w:rFonts w:cs="Arial"/>
                <w:sz w:val="18"/>
                <w:szCs w:val="18"/>
              </w:rPr>
            </w:pPr>
          </w:p>
        </w:tc>
        <w:tc>
          <w:tcPr>
            <w:tcW w:w="2146" w:type="dxa"/>
            <w:noWrap/>
            <w:hideMark/>
          </w:tcPr>
          <w:p w14:paraId="02741F53"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Combo</w:t>
            </w:r>
            <w:proofErr w:type="spellEnd"/>
            <w:r w:rsidRPr="00F5577E">
              <w:rPr>
                <w:rFonts w:cs="Arial"/>
                <w:color w:val="00B050"/>
                <w:sz w:val="18"/>
                <w:szCs w:val="18"/>
              </w:rPr>
              <w:t xml:space="preserve"> </w:t>
            </w:r>
            <w:proofErr w:type="spellStart"/>
            <w:r w:rsidRPr="00F5577E">
              <w:rPr>
                <w:rFonts w:cs="Arial"/>
                <w:color w:val="00B050"/>
                <w:sz w:val="18"/>
                <w:szCs w:val="18"/>
              </w:rPr>
              <w:t>bio</w:t>
            </w:r>
            <w:proofErr w:type="spellEnd"/>
            <w:r w:rsidRPr="00F5577E">
              <w:rPr>
                <w:rFonts w:cs="Arial"/>
                <w:color w:val="00B050"/>
                <w:sz w:val="18"/>
                <w:szCs w:val="18"/>
              </w:rPr>
              <w:t xml:space="preserve"> sredstvo proti polžem</w:t>
            </w:r>
          </w:p>
        </w:tc>
        <w:tc>
          <w:tcPr>
            <w:tcW w:w="1539" w:type="dxa"/>
            <w:noWrap/>
            <w:hideMark/>
          </w:tcPr>
          <w:p w14:paraId="3BE26CC6" w14:textId="77777777" w:rsidR="00CB3591" w:rsidRPr="00F5577E" w:rsidRDefault="00CB3591" w:rsidP="00CB3591">
            <w:pPr>
              <w:rPr>
                <w:rFonts w:cs="Arial"/>
                <w:color w:val="00B050"/>
                <w:sz w:val="18"/>
                <w:szCs w:val="18"/>
              </w:rPr>
            </w:pPr>
            <w:r w:rsidRPr="00F5577E">
              <w:rPr>
                <w:rFonts w:cs="Arial"/>
                <w:color w:val="00B050"/>
                <w:sz w:val="18"/>
                <w:szCs w:val="18"/>
              </w:rPr>
              <w:t>50 kg/ha</w:t>
            </w:r>
          </w:p>
        </w:tc>
        <w:tc>
          <w:tcPr>
            <w:tcW w:w="1701" w:type="dxa"/>
            <w:vMerge/>
            <w:hideMark/>
          </w:tcPr>
          <w:p w14:paraId="7873B58E" w14:textId="77777777" w:rsidR="00CB3591" w:rsidRPr="00F5577E" w:rsidRDefault="00CB3591" w:rsidP="00CB3591">
            <w:pPr>
              <w:rPr>
                <w:rFonts w:cs="Arial"/>
                <w:color w:val="00B050"/>
                <w:sz w:val="18"/>
                <w:szCs w:val="18"/>
              </w:rPr>
            </w:pPr>
          </w:p>
        </w:tc>
        <w:tc>
          <w:tcPr>
            <w:tcW w:w="1701" w:type="dxa"/>
            <w:noWrap/>
            <w:hideMark/>
          </w:tcPr>
          <w:p w14:paraId="0A090053" w14:textId="77777777" w:rsidR="00CB3591" w:rsidRPr="00F5577E" w:rsidRDefault="00CB3591" w:rsidP="00CB3591">
            <w:pPr>
              <w:rPr>
                <w:rFonts w:cs="Arial"/>
                <w:color w:val="00B050"/>
                <w:sz w:val="18"/>
                <w:szCs w:val="18"/>
              </w:rPr>
            </w:pPr>
            <w:r w:rsidRPr="00F5577E">
              <w:rPr>
                <w:rFonts w:cs="Arial"/>
                <w:color w:val="00B050"/>
                <w:sz w:val="18"/>
                <w:szCs w:val="18"/>
              </w:rPr>
              <w:t xml:space="preserve">Uporaba 4-krat letno. </w:t>
            </w:r>
          </w:p>
        </w:tc>
      </w:tr>
      <w:tr w:rsidR="00CB3591" w:rsidRPr="009806FD" w14:paraId="3F57469D" w14:textId="77777777" w:rsidTr="00DC7E35">
        <w:trPr>
          <w:trHeight w:val="230"/>
        </w:trPr>
        <w:tc>
          <w:tcPr>
            <w:tcW w:w="2547" w:type="dxa"/>
            <w:vMerge/>
            <w:hideMark/>
          </w:tcPr>
          <w:p w14:paraId="3593A46A" w14:textId="77777777" w:rsidR="00CB3591" w:rsidRPr="009806FD" w:rsidRDefault="00CB3591" w:rsidP="00CB3591">
            <w:pPr>
              <w:rPr>
                <w:rFonts w:cs="Arial"/>
                <w:b/>
                <w:bCs/>
                <w:sz w:val="18"/>
                <w:szCs w:val="18"/>
              </w:rPr>
            </w:pPr>
          </w:p>
        </w:tc>
        <w:tc>
          <w:tcPr>
            <w:tcW w:w="3118" w:type="dxa"/>
            <w:vMerge/>
            <w:hideMark/>
          </w:tcPr>
          <w:p w14:paraId="7C175151" w14:textId="77777777" w:rsidR="00CB3591" w:rsidRPr="009806FD" w:rsidRDefault="00CB3591" w:rsidP="00CB3591">
            <w:pPr>
              <w:rPr>
                <w:rFonts w:cs="Arial"/>
                <w:sz w:val="18"/>
                <w:szCs w:val="18"/>
              </w:rPr>
            </w:pPr>
          </w:p>
        </w:tc>
        <w:tc>
          <w:tcPr>
            <w:tcW w:w="2552" w:type="dxa"/>
            <w:vMerge/>
            <w:hideMark/>
          </w:tcPr>
          <w:p w14:paraId="25979653" w14:textId="77777777" w:rsidR="00CB3591" w:rsidRPr="009806FD" w:rsidRDefault="00CB3591" w:rsidP="00CB3591">
            <w:pPr>
              <w:rPr>
                <w:rFonts w:cs="Arial"/>
                <w:sz w:val="18"/>
                <w:szCs w:val="18"/>
              </w:rPr>
            </w:pPr>
          </w:p>
        </w:tc>
        <w:tc>
          <w:tcPr>
            <w:tcW w:w="2146" w:type="dxa"/>
            <w:noWrap/>
            <w:hideMark/>
          </w:tcPr>
          <w:p w14:paraId="436EB868" w14:textId="77777777" w:rsidR="00CB3591" w:rsidRPr="00F5577E" w:rsidRDefault="00CB3591" w:rsidP="00CB3591">
            <w:pPr>
              <w:rPr>
                <w:rFonts w:cs="Arial"/>
                <w:color w:val="00B050"/>
                <w:sz w:val="18"/>
                <w:szCs w:val="18"/>
              </w:rPr>
            </w:pPr>
            <w:r w:rsidRPr="00F5577E">
              <w:rPr>
                <w:rFonts w:cs="Arial"/>
                <w:color w:val="00B050"/>
                <w:sz w:val="18"/>
                <w:szCs w:val="18"/>
              </w:rPr>
              <w:t>Naturen sredstvo proti polžem</w:t>
            </w:r>
          </w:p>
        </w:tc>
        <w:tc>
          <w:tcPr>
            <w:tcW w:w="1539" w:type="dxa"/>
            <w:noWrap/>
            <w:hideMark/>
          </w:tcPr>
          <w:p w14:paraId="09A547D9" w14:textId="77777777" w:rsidR="00CB3591" w:rsidRPr="00F5577E" w:rsidRDefault="00CB3591" w:rsidP="00CB3591">
            <w:pPr>
              <w:rPr>
                <w:rFonts w:cs="Arial"/>
                <w:color w:val="00B050"/>
                <w:sz w:val="18"/>
                <w:szCs w:val="18"/>
              </w:rPr>
            </w:pPr>
            <w:r w:rsidRPr="00F5577E">
              <w:rPr>
                <w:rFonts w:cs="Arial"/>
                <w:color w:val="00B050"/>
                <w:sz w:val="18"/>
                <w:szCs w:val="18"/>
              </w:rPr>
              <w:t>30 kg/ha</w:t>
            </w:r>
          </w:p>
        </w:tc>
        <w:tc>
          <w:tcPr>
            <w:tcW w:w="1701" w:type="dxa"/>
            <w:vMerge/>
            <w:hideMark/>
          </w:tcPr>
          <w:p w14:paraId="24C2100C" w14:textId="77777777" w:rsidR="00CB3591" w:rsidRPr="00F5577E" w:rsidRDefault="00CB3591" w:rsidP="00CB3591">
            <w:pPr>
              <w:rPr>
                <w:rFonts w:cs="Arial"/>
                <w:color w:val="00B050"/>
                <w:sz w:val="18"/>
                <w:szCs w:val="18"/>
              </w:rPr>
            </w:pPr>
          </w:p>
        </w:tc>
        <w:tc>
          <w:tcPr>
            <w:tcW w:w="1701" w:type="dxa"/>
            <w:noWrap/>
            <w:hideMark/>
          </w:tcPr>
          <w:p w14:paraId="43EE6963" w14:textId="77777777" w:rsidR="00CB3591" w:rsidRPr="00F5577E" w:rsidRDefault="00CB3591" w:rsidP="00CB3591">
            <w:pPr>
              <w:rPr>
                <w:rFonts w:cs="Arial"/>
                <w:color w:val="00B050"/>
                <w:sz w:val="18"/>
                <w:szCs w:val="18"/>
              </w:rPr>
            </w:pPr>
            <w:r w:rsidRPr="00F5577E">
              <w:rPr>
                <w:rFonts w:cs="Arial"/>
                <w:color w:val="00B050"/>
                <w:sz w:val="18"/>
                <w:szCs w:val="18"/>
              </w:rPr>
              <w:t xml:space="preserve">Uporaba 4-krat letno. </w:t>
            </w:r>
          </w:p>
        </w:tc>
      </w:tr>
      <w:tr w:rsidR="00CB3591" w:rsidRPr="009806FD" w14:paraId="15CA7079" w14:textId="77777777" w:rsidTr="00DC7E35">
        <w:trPr>
          <w:trHeight w:val="230"/>
        </w:trPr>
        <w:tc>
          <w:tcPr>
            <w:tcW w:w="2547" w:type="dxa"/>
            <w:vMerge/>
            <w:hideMark/>
          </w:tcPr>
          <w:p w14:paraId="123CCFED" w14:textId="77777777" w:rsidR="00CB3591" w:rsidRPr="009806FD" w:rsidRDefault="00CB3591" w:rsidP="00CB3591">
            <w:pPr>
              <w:rPr>
                <w:rFonts w:cs="Arial"/>
                <w:b/>
                <w:bCs/>
                <w:sz w:val="18"/>
                <w:szCs w:val="18"/>
              </w:rPr>
            </w:pPr>
          </w:p>
        </w:tc>
        <w:tc>
          <w:tcPr>
            <w:tcW w:w="3118" w:type="dxa"/>
            <w:vMerge/>
            <w:hideMark/>
          </w:tcPr>
          <w:p w14:paraId="4201773D" w14:textId="77777777" w:rsidR="00CB3591" w:rsidRPr="009806FD" w:rsidRDefault="00CB3591" w:rsidP="00CB3591">
            <w:pPr>
              <w:rPr>
                <w:rFonts w:cs="Arial"/>
                <w:sz w:val="18"/>
                <w:szCs w:val="18"/>
              </w:rPr>
            </w:pPr>
          </w:p>
        </w:tc>
        <w:tc>
          <w:tcPr>
            <w:tcW w:w="2552" w:type="dxa"/>
            <w:vMerge/>
            <w:hideMark/>
          </w:tcPr>
          <w:p w14:paraId="4D482538" w14:textId="77777777" w:rsidR="00CB3591" w:rsidRPr="009806FD" w:rsidRDefault="00CB3591" w:rsidP="00CB3591">
            <w:pPr>
              <w:rPr>
                <w:rFonts w:cs="Arial"/>
                <w:sz w:val="18"/>
                <w:szCs w:val="18"/>
              </w:rPr>
            </w:pPr>
          </w:p>
        </w:tc>
        <w:tc>
          <w:tcPr>
            <w:tcW w:w="2146" w:type="dxa"/>
            <w:noWrap/>
            <w:hideMark/>
          </w:tcPr>
          <w:p w14:paraId="63C8A8D0"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Bio</w:t>
            </w:r>
            <w:proofErr w:type="spellEnd"/>
            <w:r w:rsidRPr="00F5577E">
              <w:rPr>
                <w:rFonts w:cs="Arial"/>
                <w:color w:val="00B050"/>
                <w:sz w:val="18"/>
                <w:szCs w:val="18"/>
              </w:rPr>
              <w:t xml:space="preserve"> </w:t>
            </w:r>
            <w:proofErr w:type="spellStart"/>
            <w:r w:rsidRPr="00F5577E">
              <w:rPr>
                <w:rFonts w:cs="Arial"/>
                <w:color w:val="00B050"/>
                <w:sz w:val="18"/>
                <w:szCs w:val="18"/>
              </w:rPr>
              <w:t>plantela</w:t>
            </w:r>
            <w:proofErr w:type="spellEnd"/>
            <w:r w:rsidRPr="00F5577E">
              <w:rPr>
                <w:rFonts w:cs="Arial"/>
                <w:color w:val="00B050"/>
                <w:sz w:val="18"/>
                <w:szCs w:val="18"/>
              </w:rPr>
              <w:t xml:space="preserve"> </w:t>
            </w:r>
            <w:proofErr w:type="spellStart"/>
            <w:r w:rsidRPr="00F5577E">
              <w:rPr>
                <w:rFonts w:cs="Arial"/>
                <w:color w:val="00B050"/>
                <w:sz w:val="18"/>
                <w:szCs w:val="18"/>
              </w:rPr>
              <w:t>arion</w:t>
            </w:r>
            <w:proofErr w:type="spellEnd"/>
            <w:r w:rsidRPr="00F5577E">
              <w:rPr>
                <w:rFonts w:cs="Arial"/>
                <w:color w:val="00B050"/>
                <w:sz w:val="18"/>
                <w:szCs w:val="18"/>
              </w:rPr>
              <w:t xml:space="preserve"> proti polžem</w:t>
            </w:r>
          </w:p>
        </w:tc>
        <w:tc>
          <w:tcPr>
            <w:tcW w:w="1539" w:type="dxa"/>
            <w:noWrap/>
            <w:hideMark/>
          </w:tcPr>
          <w:p w14:paraId="24011ABE" w14:textId="77777777" w:rsidR="00CB3591" w:rsidRPr="00F5577E" w:rsidRDefault="00CB3591" w:rsidP="00CB3591">
            <w:pPr>
              <w:rPr>
                <w:rFonts w:cs="Arial"/>
                <w:color w:val="00B050"/>
                <w:sz w:val="18"/>
                <w:szCs w:val="18"/>
              </w:rPr>
            </w:pPr>
            <w:r w:rsidRPr="00F5577E">
              <w:rPr>
                <w:rFonts w:cs="Arial"/>
                <w:color w:val="00B050"/>
                <w:sz w:val="18"/>
                <w:szCs w:val="18"/>
              </w:rPr>
              <w:t>38 kg/ha</w:t>
            </w:r>
          </w:p>
        </w:tc>
        <w:tc>
          <w:tcPr>
            <w:tcW w:w="1701" w:type="dxa"/>
            <w:vMerge/>
            <w:hideMark/>
          </w:tcPr>
          <w:p w14:paraId="596BA312" w14:textId="77777777" w:rsidR="00CB3591" w:rsidRPr="00F5577E" w:rsidRDefault="00CB3591" w:rsidP="00CB3591">
            <w:pPr>
              <w:rPr>
                <w:rFonts w:cs="Arial"/>
                <w:color w:val="00B050"/>
                <w:sz w:val="18"/>
                <w:szCs w:val="18"/>
              </w:rPr>
            </w:pPr>
          </w:p>
        </w:tc>
        <w:tc>
          <w:tcPr>
            <w:tcW w:w="1701" w:type="dxa"/>
            <w:hideMark/>
          </w:tcPr>
          <w:p w14:paraId="115BBE49" w14:textId="4F1AC8B6" w:rsidR="00CB3591" w:rsidRPr="00F5577E" w:rsidRDefault="00CB3591" w:rsidP="00CB3591">
            <w:pPr>
              <w:rPr>
                <w:rFonts w:cs="Arial"/>
                <w:color w:val="00B050"/>
                <w:sz w:val="18"/>
                <w:szCs w:val="18"/>
              </w:rPr>
            </w:pPr>
            <w:r w:rsidRPr="00F5577E">
              <w:rPr>
                <w:rFonts w:cs="Arial"/>
                <w:color w:val="00B050"/>
                <w:sz w:val="18"/>
                <w:szCs w:val="18"/>
              </w:rPr>
              <w:t xml:space="preserve">Uporaba 4-krat letno. </w:t>
            </w:r>
          </w:p>
        </w:tc>
      </w:tr>
      <w:tr w:rsidR="00CB3591" w:rsidRPr="009806FD" w14:paraId="69A55989" w14:textId="77777777" w:rsidTr="00DC7E35">
        <w:trPr>
          <w:trHeight w:val="230"/>
        </w:trPr>
        <w:tc>
          <w:tcPr>
            <w:tcW w:w="2547" w:type="dxa"/>
            <w:vMerge/>
            <w:hideMark/>
          </w:tcPr>
          <w:p w14:paraId="124986B6" w14:textId="77777777" w:rsidR="00CB3591" w:rsidRPr="009806FD" w:rsidRDefault="00CB3591" w:rsidP="00CB3591">
            <w:pPr>
              <w:rPr>
                <w:rFonts w:cs="Arial"/>
                <w:b/>
                <w:bCs/>
                <w:sz w:val="18"/>
                <w:szCs w:val="18"/>
              </w:rPr>
            </w:pPr>
          </w:p>
        </w:tc>
        <w:tc>
          <w:tcPr>
            <w:tcW w:w="3118" w:type="dxa"/>
            <w:vMerge/>
            <w:hideMark/>
          </w:tcPr>
          <w:p w14:paraId="29C1A2CD" w14:textId="77777777" w:rsidR="00CB3591" w:rsidRPr="009806FD" w:rsidRDefault="00CB3591" w:rsidP="00CB3591">
            <w:pPr>
              <w:rPr>
                <w:rFonts w:cs="Arial"/>
                <w:sz w:val="18"/>
                <w:szCs w:val="18"/>
              </w:rPr>
            </w:pPr>
          </w:p>
        </w:tc>
        <w:tc>
          <w:tcPr>
            <w:tcW w:w="2552" w:type="dxa"/>
            <w:vMerge/>
            <w:hideMark/>
          </w:tcPr>
          <w:p w14:paraId="048F4C2C" w14:textId="77777777" w:rsidR="00CB3591" w:rsidRPr="009806FD" w:rsidRDefault="00CB3591" w:rsidP="00CB3591">
            <w:pPr>
              <w:rPr>
                <w:rFonts w:cs="Arial"/>
                <w:sz w:val="18"/>
                <w:szCs w:val="18"/>
              </w:rPr>
            </w:pPr>
          </w:p>
        </w:tc>
        <w:tc>
          <w:tcPr>
            <w:tcW w:w="2146" w:type="dxa"/>
            <w:noWrap/>
            <w:hideMark/>
          </w:tcPr>
          <w:p w14:paraId="0869E238"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Polžomor</w:t>
            </w:r>
            <w:proofErr w:type="spellEnd"/>
            <w:r w:rsidRPr="00F5577E">
              <w:rPr>
                <w:rFonts w:cs="Arial"/>
                <w:color w:val="00B050"/>
                <w:sz w:val="18"/>
                <w:szCs w:val="18"/>
              </w:rPr>
              <w:t xml:space="preserve"> BIO vaba za zatiranje polžev</w:t>
            </w:r>
          </w:p>
        </w:tc>
        <w:tc>
          <w:tcPr>
            <w:tcW w:w="1539" w:type="dxa"/>
            <w:hideMark/>
          </w:tcPr>
          <w:p w14:paraId="61183497" w14:textId="77777777" w:rsidR="00CB3591" w:rsidRPr="00F5577E" w:rsidRDefault="00CB3591" w:rsidP="00CB3591">
            <w:pPr>
              <w:rPr>
                <w:rFonts w:cs="Arial"/>
                <w:color w:val="00B050"/>
                <w:sz w:val="18"/>
                <w:szCs w:val="18"/>
              </w:rPr>
            </w:pPr>
            <w:r w:rsidRPr="00F5577E">
              <w:rPr>
                <w:rFonts w:cs="Arial"/>
                <w:color w:val="00B050"/>
                <w:sz w:val="18"/>
                <w:szCs w:val="18"/>
              </w:rPr>
              <w:t>50 kg/ha</w:t>
            </w:r>
          </w:p>
        </w:tc>
        <w:tc>
          <w:tcPr>
            <w:tcW w:w="1701" w:type="dxa"/>
            <w:vMerge/>
            <w:hideMark/>
          </w:tcPr>
          <w:p w14:paraId="78A6722C" w14:textId="77777777" w:rsidR="00CB3591" w:rsidRPr="00F5577E" w:rsidRDefault="00CB3591" w:rsidP="00CB3591">
            <w:pPr>
              <w:rPr>
                <w:rFonts w:cs="Arial"/>
                <w:color w:val="00B050"/>
                <w:sz w:val="18"/>
                <w:szCs w:val="18"/>
              </w:rPr>
            </w:pPr>
          </w:p>
        </w:tc>
        <w:tc>
          <w:tcPr>
            <w:tcW w:w="1701" w:type="dxa"/>
            <w:noWrap/>
            <w:hideMark/>
          </w:tcPr>
          <w:p w14:paraId="247702B7" w14:textId="77777777" w:rsidR="00CB3591" w:rsidRPr="00F5577E" w:rsidRDefault="00CB3591" w:rsidP="00CB3591">
            <w:pPr>
              <w:rPr>
                <w:rFonts w:cs="Arial"/>
                <w:color w:val="00B050"/>
                <w:sz w:val="18"/>
                <w:szCs w:val="18"/>
              </w:rPr>
            </w:pPr>
            <w:r w:rsidRPr="00F5577E">
              <w:rPr>
                <w:rFonts w:cs="Arial"/>
                <w:color w:val="00B050"/>
                <w:sz w:val="18"/>
                <w:szCs w:val="18"/>
              </w:rPr>
              <w:t>Uporaba 4-krat letno.</w:t>
            </w:r>
          </w:p>
        </w:tc>
      </w:tr>
      <w:tr w:rsidR="00CB3591" w:rsidRPr="009806FD" w14:paraId="278A5F86" w14:textId="77777777" w:rsidTr="00DC7E35">
        <w:trPr>
          <w:trHeight w:val="230"/>
        </w:trPr>
        <w:tc>
          <w:tcPr>
            <w:tcW w:w="2547" w:type="dxa"/>
            <w:vMerge/>
            <w:hideMark/>
          </w:tcPr>
          <w:p w14:paraId="0768CBBE" w14:textId="77777777" w:rsidR="00CB3591" w:rsidRPr="009806FD" w:rsidRDefault="00CB3591" w:rsidP="00CB3591">
            <w:pPr>
              <w:rPr>
                <w:rFonts w:cs="Arial"/>
                <w:b/>
                <w:bCs/>
                <w:sz w:val="18"/>
                <w:szCs w:val="18"/>
              </w:rPr>
            </w:pPr>
          </w:p>
        </w:tc>
        <w:tc>
          <w:tcPr>
            <w:tcW w:w="3118" w:type="dxa"/>
            <w:vMerge/>
            <w:hideMark/>
          </w:tcPr>
          <w:p w14:paraId="5A5CEBDF" w14:textId="77777777" w:rsidR="00CB3591" w:rsidRPr="009806FD" w:rsidRDefault="00CB3591" w:rsidP="00CB3591">
            <w:pPr>
              <w:rPr>
                <w:rFonts w:cs="Arial"/>
                <w:sz w:val="18"/>
                <w:szCs w:val="18"/>
              </w:rPr>
            </w:pPr>
          </w:p>
        </w:tc>
        <w:tc>
          <w:tcPr>
            <w:tcW w:w="2552" w:type="dxa"/>
            <w:vMerge/>
            <w:hideMark/>
          </w:tcPr>
          <w:p w14:paraId="39D1BE87" w14:textId="77777777" w:rsidR="00CB3591" w:rsidRPr="009806FD" w:rsidRDefault="00CB3591" w:rsidP="00CB3591">
            <w:pPr>
              <w:rPr>
                <w:rFonts w:cs="Arial"/>
                <w:sz w:val="18"/>
                <w:szCs w:val="18"/>
              </w:rPr>
            </w:pPr>
          </w:p>
        </w:tc>
        <w:tc>
          <w:tcPr>
            <w:tcW w:w="2146" w:type="dxa"/>
            <w:noWrap/>
            <w:hideMark/>
          </w:tcPr>
          <w:p w14:paraId="3E8705D4" w14:textId="77777777" w:rsidR="00CB3591" w:rsidRPr="00F5577E" w:rsidRDefault="00CB3591" w:rsidP="00CB3591">
            <w:pPr>
              <w:rPr>
                <w:rFonts w:cs="Arial"/>
                <w:color w:val="00B050"/>
                <w:sz w:val="18"/>
                <w:szCs w:val="18"/>
              </w:rPr>
            </w:pPr>
            <w:proofErr w:type="spellStart"/>
            <w:r w:rsidRPr="00F5577E">
              <w:rPr>
                <w:rFonts w:cs="Arial"/>
                <w:color w:val="00B050"/>
                <w:sz w:val="18"/>
                <w:szCs w:val="18"/>
              </w:rPr>
              <w:t>Bio</w:t>
            </w:r>
            <w:proofErr w:type="spellEnd"/>
            <w:r w:rsidRPr="00F5577E">
              <w:rPr>
                <w:rFonts w:cs="Arial"/>
                <w:color w:val="00B050"/>
                <w:sz w:val="18"/>
                <w:szCs w:val="18"/>
              </w:rPr>
              <w:t xml:space="preserve"> sredstvo proti polžem</w:t>
            </w:r>
          </w:p>
        </w:tc>
        <w:tc>
          <w:tcPr>
            <w:tcW w:w="1539" w:type="dxa"/>
            <w:noWrap/>
            <w:hideMark/>
          </w:tcPr>
          <w:p w14:paraId="5CF7661D" w14:textId="77777777" w:rsidR="00CB3591" w:rsidRPr="00F5577E" w:rsidRDefault="00CB3591" w:rsidP="00CB3591">
            <w:pPr>
              <w:rPr>
                <w:rFonts w:cs="Arial"/>
                <w:color w:val="00B050"/>
                <w:sz w:val="18"/>
                <w:szCs w:val="18"/>
              </w:rPr>
            </w:pPr>
            <w:r w:rsidRPr="00F5577E">
              <w:rPr>
                <w:rFonts w:cs="Arial"/>
                <w:color w:val="00B050"/>
                <w:sz w:val="18"/>
                <w:szCs w:val="18"/>
              </w:rPr>
              <w:t>40 kg/ha</w:t>
            </w:r>
          </w:p>
        </w:tc>
        <w:tc>
          <w:tcPr>
            <w:tcW w:w="1701" w:type="dxa"/>
            <w:hideMark/>
          </w:tcPr>
          <w:p w14:paraId="1A15470C" w14:textId="77777777" w:rsidR="00CB3591" w:rsidRPr="00F5577E" w:rsidRDefault="00CB3591" w:rsidP="00CB3591">
            <w:pPr>
              <w:rPr>
                <w:rFonts w:cs="Arial"/>
                <w:color w:val="00B050"/>
                <w:sz w:val="18"/>
                <w:szCs w:val="18"/>
              </w:rPr>
            </w:pPr>
            <w:r w:rsidRPr="00F5577E">
              <w:rPr>
                <w:rFonts w:cs="Arial"/>
                <w:color w:val="00B050"/>
                <w:sz w:val="18"/>
                <w:szCs w:val="18"/>
              </w:rPr>
              <w:t>ČU</w:t>
            </w:r>
          </w:p>
        </w:tc>
        <w:tc>
          <w:tcPr>
            <w:tcW w:w="1701" w:type="dxa"/>
            <w:hideMark/>
          </w:tcPr>
          <w:p w14:paraId="3D53490A" w14:textId="77777777" w:rsidR="00CB3591" w:rsidRPr="00F5577E" w:rsidRDefault="00CB3591" w:rsidP="00CB3591">
            <w:pPr>
              <w:rPr>
                <w:rFonts w:cs="Arial"/>
                <w:color w:val="00B050"/>
                <w:sz w:val="18"/>
                <w:szCs w:val="18"/>
              </w:rPr>
            </w:pPr>
            <w:r w:rsidRPr="00F5577E">
              <w:rPr>
                <w:rFonts w:cs="Arial"/>
                <w:color w:val="00B050"/>
                <w:sz w:val="18"/>
                <w:szCs w:val="18"/>
              </w:rPr>
              <w:t>Uporaba 4-krat letno, v razmaku 10 dni.</w:t>
            </w:r>
          </w:p>
        </w:tc>
      </w:tr>
      <w:tr w:rsidR="00CB3591" w:rsidRPr="009806FD" w14:paraId="097405DA" w14:textId="77777777" w:rsidTr="00DC7E35">
        <w:trPr>
          <w:trHeight w:val="230"/>
        </w:trPr>
        <w:tc>
          <w:tcPr>
            <w:tcW w:w="2547" w:type="dxa"/>
            <w:vMerge/>
            <w:hideMark/>
          </w:tcPr>
          <w:p w14:paraId="027F5CEB" w14:textId="77777777" w:rsidR="00CB3591" w:rsidRPr="009806FD" w:rsidRDefault="00CB3591" w:rsidP="00CB3591">
            <w:pPr>
              <w:rPr>
                <w:rFonts w:cs="Arial"/>
                <w:b/>
                <w:bCs/>
                <w:sz w:val="18"/>
                <w:szCs w:val="18"/>
              </w:rPr>
            </w:pPr>
          </w:p>
        </w:tc>
        <w:tc>
          <w:tcPr>
            <w:tcW w:w="3118" w:type="dxa"/>
            <w:vMerge/>
            <w:hideMark/>
          </w:tcPr>
          <w:p w14:paraId="6B1C508D" w14:textId="77777777" w:rsidR="00CB3591" w:rsidRPr="009806FD" w:rsidRDefault="00CB3591" w:rsidP="00CB3591">
            <w:pPr>
              <w:rPr>
                <w:rFonts w:cs="Arial"/>
                <w:sz w:val="18"/>
                <w:szCs w:val="18"/>
              </w:rPr>
            </w:pPr>
          </w:p>
        </w:tc>
        <w:tc>
          <w:tcPr>
            <w:tcW w:w="2552" w:type="dxa"/>
            <w:vMerge w:val="restart"/>
            <w:noWrap/>
            <w:hideMark/>
          </w:tcPr>
          <w:p w14:paraId="384B1F5F" w14:textId="77777777" w:rsidR="00CB3591" w:rsidRPr="009806FD" w:rsidRDefault="00CB3591" w:rsidP="00CB3591">
            <w:pPr>
              <w:rPr>
                <w:rFonts w:cs="Arial"/>
                <w:sz w:val="18"/>
                <w:szCs w:val="18"/>
              </w:rPr>
            </w:pPr>
            <w:proofErr w:type="spellStart"/>
            <w:r w:rsidRPr="009806FD">
              <w:rPr>
                <w:rFonts w:cs="Arial"/>
                <w:sz w:val="18"/>
                <w:szCs w:val="18"/>
              </w:rPr>
              <w:t>metaldehid</w:t>
            </w:r>
            <w:proofErr w:type="spellEnd"/>
          </w:p>
        </w:tc>
        <w:tc>
          <w:tcPr>
            <w:tcW w:w="2146" w:type="dxa"/>
            <w:noWrap/>
            <w:hideMark/>
          </w:tcPr>
          <w:p w14:paraId="34FF4A84" w14:textId="77777777" w:rsidR="00CB3591" w:rsidRPr="009806FD" w:rsidRDefault="00CB3591" w:rsidP="00CB3591">
            <w:pPr>
              <w:rPr>
                <w:rFonts w:cs="Arial"/>
                <w:sz w:val="18"/>
                <w:szCs w:val="18"/>
              </w:rPr>
            </w:pPr>
            <w:proofErr w:type="spellStart"/>
            <w:r w:rsidRPr="009806FD">
              <w:rPr>
                <w:rFonts w:cs="Arial"/>
                <w:sz w:val="18"/>
                <w:szCs w:val="18"/>
              </w:rPr>
              <w:t>Celaflor</w:t>
            </w:r>
            <w:proofErr w:type="spellEnd"/>
            <w:r w:rsidRPr="009806FD">
              <w:rPr>
                <w:rFonts w:cs="Arial"/>
                <w:sz w:val="18"/>
                <w:szCs w:val="18"/>
              </w:rPr>
              <w:t xml:space="preserve"> </w:t>
            </w:r>
            <w:proofErr w:type="spellStart"/>
            <w:r w:rsidRPr="009806FD">
              <w:rPr>
                <w:rFonts w:cs="Arial"/>
                <w:sz w:val="18"/>
                <w:szCs w:val="18"/>
              </w:rPr>
              <w:t>limex</w:t>
            </w:r>
            <w:proofErr w:type="spellEnd"/>
            <w:r w:rsidRPr="009806FD">
              <w:rPr>
                <w:rFonts w:cs="Arial"/>
                <w:sz w:val="18"/>
                <w:szCs w:val="18"/>
              </w:rPr>
              <w:t xml:space="preserve"> </w:t>
            </w:r>
          </w:p>
        </w:tc>
        <w:tc>
          <w:tcPr>
            <w:tcW w:w="1539" w:type="dxa"/>
            <w:noWrap/>
            <w:hideMark/>
          </w:tcPr>
          <w:p w14:paraId="40DA7CF9" w14:textId="77777777" w:rsidR="00CB3591" w:rsidRPr="009806FD" w:rsidRDefault="00CB3591" w:rsidP="00CB3591">
            <w:pPr>
              <w:rPr>
                <w:rFonts w:cs="Arial"/>
                <w:sz w:val="18"/>
                <w:szCs w:val="18"/>
              </w:rPr>
            </w:pPr>
            <w:r w:rsidRPr="009806FD">
              <w:rPr>
                <w:rFonts w:cs="Arial"/>
                <w:sz w:val="18"/>
                <w:szCs w:val="18"/>
              </w:rPr>
              <w:t>7 kg/ha</w:t>
            </w:r>
          </w:p>
        </w:tc>
        <w:tc>
          <w:tcPr>
            <w:tcW w:w="1701" w:type="dxa"/>
            <w:hideMark/>
          </w:tcPr>
          <w:p w14:paraId="18F94030" w14:textId="77777777" w:rsidR="00CB3591" w:rsidRPr="009806FD" w:rsidRDefault="00CB3591" w:rsidP="00CB3591">
            <w:pPr>
              <w:rPr>
                <w:rFonts w:cs="Arial"/>
                <w:sz w:val="18"/>
                <w:szCs w:val="18"/>
              </w:rPr>
            </w:pPr>
            <w:r w:rsidRPr="009806FD">
              <w:rPr>
                <w:rFonts w:cs="Arial"/>
                <w:sz w:val="18"/>
                <w:szCs w:val="18"/>
              </w:rPr>
              <w:t>ČU</w:t>
            </w:r>
          </w:p>
        </w:tc>
        <w:tc>
          <w:tcPr>
            <w:tcW w:w="1701" w:type="dxa"/>
            <w:hideMark/>
          </w:tcPr>
          <w:p w14:paraId="2D204236" w14:textId="77777777" w:rsidR="00CB3591" w:rsidRPr="009806FD" w:rsidRDefault="00CB3591" w:rsidP="00CB3591">
            <w:pPr>
              <w:rPr>
                <w:rFonts w:cs="Arial"/>
                <w:sz w:val="18"/>
                <w:szCs w:val="18"/>
              </w:rPr>
            </w:pPr>
            <w:r w:rsidRPr="009806FD">
              <w:rPr>
                <w:rFonts w:cs="Arial"/>
                <w:sz w:val="18"/>
                <w:szCs w:val="18"/>
              </w:rPr>
              <w:t>Uporaba največ 2-krat letno, do BBCH 41</w:t>
            </w:r>
          </w:p>
        </w:tc>
      </w:tr>
      <w:tr w:rsidR="00CB3591" w:rsidRPr="009806FD" w14:paraId="22ABDA3A" w14:textId="77777777" w:rsidTr="00DC7E35">
        <w:trPr>
          <w:trHeight w:val="1150"/>
        </w:trPr>
        <w:tc>
          <w:tcPr>
            <w:tcW w:w="2547" w:type="dxa"/>
            <w:vMerge/>
            <w:hideMark/>
          </w:tcPr>
          <w:p w14:paraId="43114374" w14:textId="77777777" w:rsidR="00CB3591" w:rsidRPr="009806FD" w:rsidRDefault="00CB3591" w:rsidP="00CB3591">
            <w:pPr>
              <w:rPr>
                <w:rFonts w:cs="Arial"/>
                <w:b/>
                <w:bCs/>
                <w:sz w:val="18"/>
                <w:szCs w:val="18"/>
              </w:rPr>
            </w:pPr>
          </w:p>
        </w:tc>
        <w:tc>
          <w:tcPr>
            <w:tcW w:w="3118" w:type="dxa"/>
            <w:vMerge/>
            <w:hideMark/>
          </w:tcPr>
          <w:p w14:paraId="08558905" w14:textId="77777777" w:rsidR="00CB3591" w:rsidRPr="009806FD" w:rsidRDefault="00CB3591" w:rsidP="00CB3591">
            <w:pPr>
              <w:rPr>
                <w:rFonts w:cs="Arial"/>
                <w:sz w:val="18"/>
                <w:szCs w:val="18"/>
              </w:rPr>
            </w:pPr>
          </w:p>
        </w:tc>
        <w:tc>
          <w:tcPr>
            <w:tcW w:w="2552" w:type="dxa"/>
            <w:vMerge/>
            <w:hideMark/>
          </w:tcPr>
          <w:p w14:paraId="54762A0E" w14:textId="77777777" w:rsidR="00CB3591" w:rsidRPr="009806FD" w:rsidRDefault="00CB3591" w:rsidP="00CB3591">
            <w:pPr>
              <w:rPr>
                <w:rFonts w:cs="Arial"/>
                <w:sz w:val="18"/>
                <w:szCs w:val="18"/>
              </w:rPr>
            </w:pPr>
          </w:p>
        </w:tc>
        <w:tc>
          <w:tcPr>
            <w:tcW w:w="2146" w:type="dxa"/>
            <w:noWrap/>
            <w:hideMark/>
          </w:tcPr>
          <w:p w14:paraId="54383F7D" w14:textId="77777777" w:rsidR="00CB3591" w:rsidRPr="009806FD" w:rsidRDefault="00CB3591" w:rsidP="00CB3591">
            <w:pPr>
              <w:rPr>
                <w:rFonts w:cs="Arial"/>
                <w:sz w:val="18"/>
                <w:szCs w:val="18"/>
              </w:rPr>
            </w:pPr>
            <w:proofErr w:type="spellStart"/>
            <w:r w:rsidRPr="009806FD">
              <w:rPr>
                <w:rFonts w:cs="Arial"/>
                <w:sz w:val="18"/>
                <w:szCs w:val="18"/>
              </w:rPr>
              <w:t>Metarex</w:t>
            </w:r>
            <w:proofErr w:type="spellEnd"/>
            <w:r w:rsidRPr="009806FD">
              <w:rPr>
                <w:rFonts w:cs="Arial"/>
                <w:sz w:val="18"/>
                <w:szCs w:val="18"/>
              </w:rPr>
              <w:t xml:space="preserve"> </w:t>
            </w:r>
            <w:proofErr w:type="spellStart"/>
            <w:r w:rsidRPr="009806FD">
              <w:rPr>
                <w:rFonts w:cs="Arial"/>
                <w:sz w:val="18"/>
                <w:szCs w:val="18"/>
              </w:rPr>
              <w:t>inov</w:t>
            </w:r>
            <w:proofErr w:type="spellEnd"/>
            <w:r w:rsidRPr="009806FD">
              <w:rPr>
                <w:rFonts w:cs="Arial"/>
                <w:sz w:val="18"/>
                <w:szCs w:val="18"/>
              </w:rPr>
              <w:t xml:space="preserve"> </w:t>
            </w:r>
          </w:p>
        </w:tc>
        <w:tc>
          <w:tcPr>
            <w:tcW w:w="1539" w:type="dxa"/>
            <w:hideMark/>
          </w:tcPr>
          <w:p w14:paraId="0CE8878A" w14:textId="77777777" w:rsidR="00CB3591" w:rsidRPr="009806FD" w:rsidRDefault="00CB3591" w:rsidP="00CB3591">
            <w:pPr>
              <w:rPr>
                <w:rFonts w:cs="Arial"/>
                <w:sz w:val="18"/>
                <w:szCs w:val="18"/>
              </w:rPr>
            </w:pPr>
            <w:r w:rsidRPr="009806FD">
              <w:rPr>
                <w:rFonts w:cs="Arial"/>
                <w:sz w:val="18"/>
                <w:szCs w:val="18"/>
              </w:rPr>
              <w:t xml:space="preserve">4 kg/ha pri </w:t>
            </w:r>
            <w:proofErr w:type="spellStart"/>
            <w:r w:rsidRPr="009806FD">
              <w:rPr>
                <w:rFonts w:cs="Arial"/>
                <w:sz w:val="18"/>
                <w:szCs w:val="18"/>
              </w:rPr>
              <w:t>tretiranju</w:t>
            </w:r>
            <w:proofErr w:type="spellEnd"/>
            <w:r w:rsidRPr="009806FD">
              <w:rPr>
                <w:rFonts w:cs="Arial"/>
                <w:sz w:val="18"/>
                <w:szCs w:val="18"/>
              </w:rPr>
              <w:t xml:space="preserve"> v brazde ali ob setvi semena. 5 kg/ha pri </w:t>
            </w:r>
            <w:proofErr w:type="spellStart"/>
            <w:r w:rsidRPr="009806FD">
              <w:rPr>
                <w:rFonts w:cs="Arial"/>
                <w:sz w:val="18"/>
                <w:szCs w:val="18"/>
              </w:rPr>
              <w:t>tretiranju</w:t>
            </w:r>
            <w:proofErr w:type="spellEnd"/>
            <w:r w:rsidRPr="009806FD">
              <w:rPr>
                <w:rFonts w:cs="Arial"/>
                <w:sz w:val="18"/>
                <w:szCs w:val="18"/>
              </w:rPr>
              <w:t xml:space="preserve"> celotne </w:t>
            </w:r>
            <w:proofErr w:type="spellStart"/>
            <w:r w:rsidRPr="009806FD">
              <w:rPr>
                <w:rFonts w:cs="Arial"/>
                <w:sz w:val="18"/>
                <w:szCs w:val="18"/>
              </w:rPr>
              <w:t>povšine</w:t>
            </w:r>
            <w:proofErr w:type="spellEnd"/>
          </w:p>
        </w:tc>
        <w:tc>
          <w:tcPr>
            <w:tcW w:w="1701" w:type="dxa"/>
            <w:hideMark/>
          </w:tcPr>
          <w:p w14:paraId="4FA4668A" w14:textId="77777777" w:rsidR="00CB3591" w:rsidRPr="009806FD" w:rsidRDefault="00CB3591" w:rsidP="00CB3591">
            <w:pPr>
              <w:rPr>
                <w:rFonts w:cs="Arial"/>
                <w:sz w:val="18"/>
                <w:szCs w:val="18"/>
              </w:rPr>
            </w:pPr>
            <w:r w:rsidRPr="009806FD">
              <w:rPr>
                <w:rFonts w:cs="Arial"/>
                <w:sz w:val="18"/>
                <w:szCs w:val="18"/>
              </w:rPr>
              <w:t>ČU</w:t>
            </w:r>
          </w:p>
        </w:tc>
        <w:tc>
          <w:tcPr>
            <w:tcW w:w="1701" w:type="dxa"/>
            <w:hideMark/>
          </w:tcPr>
          <w:p w14:paraId="70FE98D1" w14:textId="77777777" w:rsidR="00CB3591" w:rsidRPr="009806FD" w:rsidRDefault="00CB3591" w:rsidP="00CB3591">
            <w:pPr>
              <w:rPr>
                <w:rFonts w:cs="Arial"/>
                <w:sz w:val="18"/>
                <w:szCs w:val="18"/>
              </w:rPr>
            </w:pPr>
            <w:r w:rsidRPr="009806FD">
              <w:rPr>
                <w:rFonts w:cs="Arial"/>
                <w:sz w:val="18"/>
                <w:szCs w:val="18"/>
              </w:rPr>
              <w:t>Uporaba največ 2-krat letno, do BBCH 41</w:t>
            </w:r>
          </w:p>
        </w:tc>
      </w:tr>
      <w:tr w:rsidR="00CB3591" w:rsidRPr="009806FD" w14:paraId="2E6DC311" w14:textId="77777777" w:rsidTr="00DC7E35">
        <w:trPr>
          <w:trHeight w:val="230"/>
        </w:trPr>
        <w:tc>
          <w:tcPr>
            <w:tcW w:w="2547" w:type="dxa"/>
            <w:vMerge w:val="restart"/>
            <w:hideMark/>
          </w:tcPr>
          <w:p w14:paraId="35DF993F" w14:textId="77777777" w:rsidR="00CB3591" w:rsidRPr="009806FD" w:rsidRDefault="00CB3591" w:rsidP="00CB3591">
            <w:pPr>
              <w:jc w:val="left"/>
              <w:rPr>
                <w:rFonts w:cs="Arial"/>
                <w:b/>
                <w:bCs/>
                <w:sz w:val="18"/>
                <w:szCs w:val="18"/>
              </w:rPr>
            </w:pPr>
            <w:r w:rsidRPr="009806FD">
              <w:rPr>
                <w:rFonts w:cs="Arial"/>
                <w:b/>
                <w:bCs/>
                <w:sz w:val="18"/>
                <w:szCs w:val="18"/>
              </w:rPr>
              <w:t>Sovke (talne</w:t>
            </w:r>
            <w:r w:rsidRPr="009806FD">
              <w:rPr>
                <w:rFonts w:cs="Arial"/>
                <w:sz w:val="18"/>
                <w:szCs w:val="18"/>
              </w:rPr>
              <w:t>)                              (</w:t>
            </w:r>
            <w:proofErr w:type="spellStart"/>
            <w:r w:rsidRPr="009806FD">
              <w:rPr>
                <w:rFonts w:cs="Arial"/>
                <w:i/>
                <w:iCs/>
                <w:sz w:val="18"/>
                <w:szCs w:val="18"/>
              </w:rPr>
              <w:t>Agrotis</w:t>
            </w:r>
            <w:proofErr w:type="spellEnd"/>
            <w:r w:rsidRPr="009806FD">
              <w:rPr>
                <w:rFonts w:cs="Arial"/>
                <w:sz w:val="18"/>
                <w:szCs w:val="18"/>
              </w:rPr>
              <w:t xml:space="preserve"> </w:t>
            </w:r>
            <w:proofErr w:type="spellStart"/>
            <w:r w:rsidRPr="009806FD">
              <w:rPr>
                <w:rFonts w:cs="Arial"/>
                <w:sz w:val="18"/>
                <w:szCs w:val="18"/>
              </w:rPr>
              <w:t>spp</w:t>
            </w:r>
            <w:proofErr w:type="spellEnd"/>
            <w:r w:rsidRPr="009806FD">
              <w:rPr>
                <w:rFonts w:cs="Arial"/>
                <w:sz w:val="18"/>
                <w:szCs w:val="18"/>
              </w:rPr>
              <w:t>.)</w:t>
            </w:r>
          </w:p>
        </w:tc>
        <w:tc>
          <w:tcPr>
            <w:tcW w:w="3118" w:type="dxa"/>
            <w:vMerge w:val="restart"/>
            <w:hideMark/>
          </w:tcPr>
          <w:p w14:paraId="3D71E931" w14:textId="77777777" w:rsidR="00CB3591" w:rsidRDefault="00CB3591" w:rsidP="00CB3591">
            <w:pPr>
              <w:rPr>
                <w:rFonts w:cs="Arial"/>
                <w:b/>
                <w:bCs/>
                <w:sz w:val="18"/>
                <w:szCs w:val="18"/>
                <w:u w:val="single"/>
              </w:rPr>
            </w:pPr>
            <w:r w:rsidRPr="009806FD">
              <w:rPr>
                <w:rFonts w:cs="Arial"/>
                <w:b/>
                <w:bCs/>
                <w:sz w:val="18"/>
                <w:szCs w:val="18"/>
                <w:u w:val="single"/>
              </w:rPr>
              <w:t>Agrotehnični ukrepi:</w:t>
            </w:r>
          </w:p>
          <w:p w14:paraId="2180B2C7" w14:textId="77777777" w:rsidR="00CB3591" w:rsidRPr="00F5577E" w:rsidRDefault="00CB3591" w:rsidP="00B84EF7">
            <w:pPr>
              <w:pStyle w:val="Odstavekseznama"/>
              <w:numPr>
                <w:ilvl w:val="0"/>
                <w:numId w:val="89"/>
              </w:numPr>
              <w:ind w:left="177" w:hanging="177"/>
              <w:rPr>
                <w:rFonts w:cs="Arial"/>
                <w:b/>
                <w:bCs/>
                <w:sz w:val="18"/>
                <w:szCs w:val="18"/>
                <w:u w:val="single"/>
              </w:rPr>
            </w:pPr>
            <w:r w:rsidRPr="00F5577E">
              <w:rPr>
                <w:rFonts w:cs="Arial"/>
                <w:sz w:val="18"/>
                <w:szCs w:val="18"/>
              </w:rPr>
              <w:t xml:space="preserve">izogibanje večletnemu travinju kot </w:t>
            </w:r>
            <w:proofErr w:type="spellStart"/>
            <w:r w:rsidRPr="00F5577E">
              <w:rPr>
                <w:rFonts w:cs="Arial"/>
                <w:sz w:val="18"/>
                <w:szCs w:val="18"/>
              </w:rPr>
              <w:t>predposevek</w:t>
            </w:r>
            <w:proofErr w:type="spellEnd"/>
            <w:r w:rsidRPr="00F5577E">
              <w:rPr>
                <w:rFonts w:cs="Arial"/>
                <w:sz w:val="18"/>
                <w:szCs w:val="18"/>
              </w:rPr>
              <w:t>,</w:t>
            </w:r>
          </w:p>
          <w:p w14:paraId="3A21E14D" w14:textId="77777777" w:rsidR="00CB3591" w:rsidRPr="00F5577E" w:rsidRDefault="00CB3591" w:rsidP="00B84EF7">
            <w:pPr>
              <w:pStyle w:val="Odstavekseznama"/>
              <w:numPr>
                <w:ilvl w:val="0"/>
                <w:numId w:val="89"/>
              </w:numPr>
              <w:ind w:left="177" w:hanging="177"/>
              <w:rPr>
                <w:rFonts w:cs="Arial"/>
                <w:b/>
                <w:bCs/>
                <w:sz w:val="18"/>
                <w:szCs w:val="18"/>
                <w:u w:val="single"/>
              </w:rPr>
            </w:pPr>
            <w:r w:rsidRPr="00F5577E">
              <w:rPr>
                <w:rFonts w:cs="Arial"/>
                <w:sz w:val="18"/>
                <w:szCs w:val="18"/>
              </w:rPr>
              <w:lastRenderedPageBreak/>
              <w:t xml:space="preserve">večkratna obdelava tal,                                            </w:t>
            </w:r>
          </w:p>
          <w:p w14:paraId="59519A25" w14:textId="77777777" w:rsidR="00CB3591" w:rsidRPr="00F5577E" w:rsidRDefault="00CB3591" w:rsidP="00B84EF7">
            <w:pPr>
              <w:pStyle w:val="Odstavekseznama"/>
              <w:numPr>
                <w:ilvl w:val="0"/>
                <w:numId w:val="89"/>
              </w:numPr>
              <w:ind w:left="177" w:hanging="177"/>
              <w:rPr>
                <w:rFonts w:cs="Arial"/>
                <w:b/>
                <w:bCs/>
                <w:sz w:val="18"/>
                <w:szCs w:val="18"/>
                <w:u w:val="single"/>
              </w:rPr>
            </w:pPr>
            <w:r w:rsidRPr="00F5577E">
              <w:rPr>
                <w:rFonts w:cs="Arial"/>
                <w:sz w:val="18"/>
                <w:szCs w:val="18"/>
              </w:rPr>
              <w:t xml:space="preserve">optimalni roki sajenja in setve.     </w:t>
            </w:r>
          </w:p>
          <w:p w14:paraId="6FE0A089" w14:textId="77777777" w:rsidR="00CB3591" w:rsidRDefault="00CB3591" w:rsidP="00CB3591">
            <w:pPr>
              <w:pStyle w:val="Odstavekseznama"/>
              <w:ind w:left="720"/>
              <w:rPr>
                <w:rFonts w:cs="Arial"/>
                <w:b/>
                <w:bCs/>
                <w:sz w:val="18"/>
                <w:szCs w:val="18"/>
                <w:u w:val="single"/>
              </w:rPr>
            </w:pPr>
          </w:p>
          <w:p w14:paraId="46030EF0" w14:textId="77777777" w:rsidR="00CB3591" w:rsidRDefault="00CB3591" w:rsidP="00CB3591">
            <w:pPr>
              <w:pStyle w:val="Odstavekseznama"/>
              <w:ind w:left="36"/>
              <w:rPr>
                <w:rFonts w:cs="Arial"/>
                <w:b/>
                <w:bCs/>
                <w:sz w:val="18"/>
                <w:szCs w:val="18"/>
                <w:u w:val="single"/>
              </w:rPr>
            </w:pPr>
            <w:r w:rsidRPr="00F5577E">
              <w:rPr>
                <w:rFonts w:cs="Arial"/>
                <w:b/>
                <w:bCs/>
                <w:sz w:val="18"/>
                <w:szCs w:val="18"/>
                <w:u w:val="single"/>
              </w:rPr>
              <w:t>Kemični ukrepi:</w:t>
            </w:r>
          </w:p>
          <w:p w14:paraId="5E06C5E0" w14:textId="2703E87B" w:rsidR="00CB3591" w:rsidRPr="00F5577E" w:rsidRDefault="00CB3591" w:rsidP="00CB3591">
            <w:pPr>
              <w:pStyle w:val="Odstavekseznama"/>
              <w:ind w:left="36"/>
              <w:rPr>
                <w:rFonts w:cs="Arial"/>
                <w:b/>
                <w:bCs/>
                <w:sz w:val="18"/>
                <w:szCs w:val="18"/>
                <w:u w:val="single"/>
              </w:rPr>
            </w:pPr>
            <w:r w:rsidRPr="00F5577E">
              <w:rPr>
                <w:rFonts w:cs="Arial"/>
                <w:sz w:val="18"/>
                <w:szCs w:val="18"/>
              </w:rPr>
              <w:t>uporaba FFS le pri pridelavi vrtnin na prostem</w:t>
            </w:r>
            <w:r>
              <w:rPr>
                <w:rFonts w:cs="Arial"/>
                <w:sz w:val="18"/>
                <w:szCs w:val="18"/>
              </w:rPr>
              <w:t>.</w:t>
            </w:r>
            <w:r w:rsidRPr="00F5577E">
              <w:rPr>
                <w:rFonts w:cs="Arial"/>
                <w:sz w:val="18"/>
                <w:szCs w:val="18"/>
              </w:rPr>
              <w:t xml:space="preserve">                                                        </w:t>
            </w:r>
          </w:p>
        </w:tc>
        <w:tc>
          <w:tcPr>
            <w:tcW w:w="2552" w:type="dxa"/>
            <w:noWrap/>
            <w:hideMark/>
          </w:tcPr>
          <w:p w14:paraId="44E200DC" w14:textId="77777777" w:rsidR="00CB3591" w:rsidRPr="009806FD" w:rsidRDefault="00CB3591" w:rsidP="00CB3591">
            <w:pPr>
              <w:rPr>
                <w:rFonts w:cs="Arial"/>
                <w:sz w:val="18"/>
                <w:szCs w:val="18"/>
              </w:rPr>
            </w:pPr>
            <w:proofErr w:type="spellStart"/>
            <w:r w:rsidRPr="009806FD">
              <w:rPr>
                <w:rFonts w:cs="Arial"/>
                <w:sz w:val="18"/>
                <w:szCs w:val="18"/>
              </w:rPr>
              <w:lastRenderedPageBreak/>
              <w:t>tebufenozid</w:t>
            </w:r>
            <w:proofErr w:type="spellEnd"/>
          </w:p>
        </w:tc>
        <w:tc>
          <w:tcPr>
            <w:tcW w:w="2146" w:type="dxa"/>
            <w:noWrap/>
            <w:hideMark/>
          </w:tcPr>
          <w:p w14:paraId="2D47D3A3" w14:textId="77777777" w:rsidR="00CB3591" w:rsidRPr="009806FD" w:rsidRDefault="00CB3591" w:rsidP="00CB3591">
            <w:pPr>
              <w:rPr>
                <w:rFonts w:cs="Arial"/>
                <w:sz w:val="18"/>
                <w:szCs w:val="18"/>
              </w:rPr>
            </w:pPr>
            <w:r w:rsidRPr="009806FD">
              <w:rPr>
                <w:rFonts w:cs="Arial"/>
                <w:sz w:val="18"/>
                <w:szCs w:val="18"/>
              </w:rPr>
              <w:t xml:space="preserve">Mimic </w:t>
            </w:r>
          </w:p>
        </w:tc>
        <w:tc>
          <w:tcPr>
            <w:tcW w:w="1539" w:type="dxa"/>
            <w:noWrap/>
            <w:hideMark/>
          </w:tcPr>
          <w:p w14:paraId="378ED448" w14:textId="77777777" w:rsidR="00CB3591" w:rsidRPr="009806FD" w:rsidRDefault="00CB3591" w:rsidP="00CB3591">
            <w:pPr>
              <w:rPr>
                <w:rFonts w:cs="Arial"/>
                <w:sz w:val="18"/>
                <w:szCs w:val="18"/>
              </w:rPr>
            </w:pPr>
            <w:r w:rsidRPr="009806FD">
              <w:rPr>
                <w:rFonts w:cs="Arial"/>
                <w:sz w:val="18"/>
                <w:szCs w:val="18"/>
              </w:rPr>
              <w:t>0,3 - 0,4 L/ha</w:t>
            </w:r>
          </w:p>
        </w:tc>
        <w:tc>
          <w:tcPr>
            <w:tcW w:w="1701" w:type="dxa"/>
            <w:noWrap/>
            <w:hideMark/>
          </w:tcPr>
          <w:p w14:paraId="7D728D3E" w14:textId="77777777" w:rsidR="00CB3591" w:rsidRPr="009806FD" w:rsidRDefault="00CB3591" w:rsidP="00CB3591">
            <w:pPr>
              <w:rPr>
                <w:rFonts w:cs="Arial"/>
                <w:sz w:val="18"/>
                <w:szCs w:val="18"/>
              </w:rPr>
            </w:pPr>
            <w:r w:rsidRPr="009806FD">
              <w:rPr>
                <w:rFonts w:cs="Arial"/>
                <w:sz w:val="18"/>
                <w:szCs w:val="18"/>
              </w:rPr>
              <w:t>14</w:t>
            </w:r>
          </w:p>
        </w:tc>
        <w:tc>
          <w:tcPr>
            <w:tcW w:w="1701" w:type="dxa"/>
            <w:hideMark/>
          </w:tcPr>
          <w:p w14:paraId="2EA1817B" w14:textId="77777777" w:rsidR="00CB3591" w:rsidRPr="009806FD" w:rsidRDefault="00CB3591" w:rsidP="00CB3591">
            <w:pPr>
              <w:rPr>
                <w:rFonts w:cs="Arial"/>
                <w:sz w:val="18"/>
                <w:szCs w:val="18"/>
              </w:rPr>
            </w:pPr>
            <w:r w:rsidRPr="009806FD">
              <w:rPr>
                <w:rFonts w:cs="Arial"/>
                <w:sz w:val="18"/>
                <w:szCs w:val="18"/>
              </w:rPr>
              <w:t>Na istem zemljišču 1-krat v rastni sezoni na prostem</w:t>
            </w:r>
          </w:p>
        </w:tc>
      </w:tr>
      <w:tr w:rsidR="00CB3591" w:rsidRPr="009806FD" w14:paraId="1D3AACED" w14:textId="77777777" w:rsidTr="00DC7E35">
        <w:trPr>
          <w:trHeight w:val="1470"/>
        </w:trPr>
        <w:tc>
          <w:tcPr>
            <w:tcW w:w="2547" w:type="dxa"/>
            <w:vMerge/>
            <w:hideMark/>
          </w:tcPr>
          <w:p w14:paraId="43E1220A" w14:textId="77777777" w:rsidR="00CB3591" w:rsidRPr="009806FD" w:rsidRDefault="00CB3591" w:rsidP="00CB3591">
            <w:pPr>
              <w:rPr>
                <w:rFonts w:cs="Arial"/>
                <w:b/>
                <w:bCs/>
                <w:sz w:val="18"/>
                <w:szCs w:val="18"/>
              </w:rPr>
            </w:pPr>
          </w:p>
        </w:tc>
        <w:tc>
          <w:tcPr>
            <w:tcW w:w="3118" w:type="dxa"/>
            <w:vMerge/>
            <w:hideMark/>
          </w:tcPr>
          <w:p w14:paraId="2EE3C2AF" w14:textId="77777777" w:rsidR="00CB3591" w:rsidRPr="009806FD" w:rsidRDefault="00CB3591" w:rsidP="00CB3591">
            <w:pPr>
              <w:rPr>
                <w:rFonts w:cs="Arial"/>
                <w:sz w:val="18"/>
                <w:szCs w:val="18"/>
              </w:rPr>
            </w:pPr>
          </w:p>
        </w:tc>
        <w:tc>
          <w:tcPr>
            <w:tcW w:w="2552" w:type="dxa"/>
            <w:hideMark/>
          </w:tcPr>
          <w:p w14:paraId="72B0805F" w14:textId="77777777" w:rsidR="00CB3591" w:rsidRPr="009806FD" w:rsidRDefault="00CB3591" w:rsidP="00CB3591">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7839C3AE" w14:textId="77777777" w:rsidR="00CB3591" w:rsidRPr="009806FD" w:rsidRDefault="00CB3591" w:rsidP="00CB3591">
            <w:pPr>
              <w:rPr>
                <w:rFonts w:cs="Arial"/>
                <w:sz w:val="18"/>
                <w:szCs w:val="18"/>
              </w:rPr>
            </w:pPr>
            <w:r w:rsidRPr="009806FD">
              <w:rPr>
                <w:rFonts w:cs="Arial"/>
                <w:sz w:val="18"/>
                <w:szCs w:val="18"/>
              </w:rPr>
              <w:t xml:space="preserve">Trika </w:t>
            </w:r>
            <w:proofErr w:type="spellStart"/>
            <w:r w:rsidRPr="009806FD">
              <w:rPr>
                <w:rFonts w:cs="Arial"/>
                <w:sz w:val="18"/>
                <w:szCs w:val="18"/>
              </w:rPr>
              <w:t>expert</w:t>
            </w:r>
            <w:proofErr w:type="spellEnd"/>
            <w:r w:rsidRPr="009806FD">
              <w:rPr>
                <w:rFonts w:cs="Arial"/>
                <w:sz w:val="18"/>
                <w:szCs w:val="18"/>
              </w:rPr>
              <w:t xml:space="preserve"> </w:t>
            </w:r>
          </w:p>
        </w:tc>
        <w:tc>
          <w:tcPr>
            <w:tcW w:w="1539" w:type="dxa"/>
            <w:noWrap/>
            <w:hideMark/>
          </w:tcPr>
          <w:p w14:paraId="5B14DE20" w14:textId="77777777" w:rsidR="00CB3591" w:rsidRPr="009806FD" w:rsidRDefault="00CB3591" w:rsidP="00CB3591">
            <w:pPr>
              <w:rPr>
                <w:rFonts w:cs="Arial"/>
                <w:sz w:val="18"/>
                <w:szCs w:val="18"/>
              </w:rPr>
            </w:pPr>
            <w:r w:rsidRPr="009806FD">
              <w:rPr>
                <w:rFonts w:cs="Arial"/>
                <w:sz w:val="18"/>
                <w:szCs w:val="18"/>
              </w:rPr>
              <w:t>15 kg/ha</w:t>
            </w:r>
          </w:p>
        </w:tc>
        <w:tc>
          <w:tcPr>
            <w:tcW w:w="1701" w:type="dxa"/>
            <w:hideMark/>
          </w:tcPr>
          <w:p w14:paraId="4A9A4B77" w14:textId="77777777" w:rsidR="00CB3591" w:rsidRPr="009806FD" w:rsidRDefault="00CB3591" w:rsidP="00CB3591">
            <w:pPr>
              <w:rPr>
                <w:rFonts w:cs="Arial"/>
                <w:sz w:val="18"/>
                <w:szCs w:val="18"/>
              </w:rPr>
            </w:pPr>
            <w:r w:rsidRPr="009806FD">
              <w:rPr>
                <w:rFonts w:cs="Arial"/>
                <w:sz w:val="18"/>
                <w:szCs w:val="18"/>
              </w:rPr>
              <w:t>zagotovljena z načinom uporabe</w:t>
            </w:r>
          </w:p>
        </w:tc>
        <w:tc>
          <w:tcPr>
            <w:tcW w:w="1701" w:type="dxa"/>
            <w:hideMark/>
          </w:tcPr>
          <w:p w14:paraId="1C4DE5E8" w14:textId="2038E70E" w:rsidR="00CB3591" w:rsidRPr="009806FD" w:rsidRDefault="00CB3591" w:rsidP="00CB3591">
            <w:pPr>
              <w:rPr>
                <w:rFonts w:cs="Arial"/>
                <w:sz w:val="18"/>
                <w:szCs w:val="18"/>
              </w:rPr>
            </w:pPr>
            <w:r w:rsidRPr="009806FD">
              <w:rPr>
                <w:rFonts w:cs="Arial"/>
                <w:sz w:val="18"/>
                <w:szCs w:val="18"/>
              </w:rPr>
              <w:t xml:space="preserve">1-krat letno. </w:t>
            </w:r>
          </w:p>
        </w:tc>
      </w:tr>
      <w:tr w:rsidR="00CB3591" w:rsidRPr="009806FD" w14:paraId="20DF12AE" w14:textId="77777777" w:rsidTr="00DC7E35">
        <w:trPr>
          <w:trHeight w:val="841"/>
        </w:trPr>
        <w:tc>
          <w:tcPr>
            <w:tcW w:w="2547" w:type="dxa"/>
            <w:vMerge w:val="restart"/>
            <w:hideMark/>
          </w:tcPr>
          <w:p w14:paraId="6F08CBD9" w14:textId="77777777" w:rsidR="00CB3591" w:rsidRPr="009806FD" w:rsidRDefault="00CB3591" w:rsidP="00CB3591">
            <w:pPr>
              <w:rPr>
                <w:rFonts w:cs="Arial"/>
                <w:b/>
                <w:bCs/>
                <w:sz w:val="18"/>
                <w:szCs w:val="18"/>
              </w:rPr>
            </w:pPr>
            <w:r w:rsidRPr="009806FD">
              <w:rPr>
                <w:rFonts w:cs="Arial"/>
                <w:b/>
                <w:bCs/>
                <w:sz w:val="18"/>
                <w:szCs w:val="18"/>
              </w:rPr>
              <w:t>Strune</w:t>
            </w:r>
            <w:r w:rsidRPr="009806FD">
              <w:rPr>
                <w:rFonts w:cs="Arial"/>
                <w:sz w:val="18"/>
                <w:szCs w:val="18"/>
              </w:rPr>
              <w:t xml:space="preserve">                                                                                                                                                 (</w:t>
            </w:r>
            <w:proofErr w:type="spellStart"/>
            <w:r w:rsidRPr="009806FD">
              <w:rPr>
                <w:rFonts w:cs="Arial"/>
                <w:i/>
                <w:iCs/>
                <w:sz w:val="18"/>
                <w:szCs w:val="18"/>
              </w:rPr>
              <w:t>Agriotes</w:t>
            </w:r>
            <w:proofErr w:type="spellEnd"/>
            <w:r w:rsidRPr="009806FD">
              <w:rPr>
                <w:rFonts w:cs="Arial"/>
                <w:sz w:val="18"/>
                <w:szCs w:val="18"/>
              </w:rPr>
              <w:t xml:space="preserve"> </w:t>
            </w:r>
            <w:proofErr w:type="spellStart"/>
            <w:r w:rsidRPr="009806FD">
              <w:rPr>
                <w:rFonts w:cs="Arial"/>
                <w:sz w:val="18"/>
                <w:szCs w:val="18"/>
              </w:rPr>
              <w:t>sp</w:t>
            </w:r>
            <w:proofErr w:type="spellEnd"/>
            <w:r w:rsidRPr="009806FD">
              <w:rPr>
                <w:rFonts w:cs="Arial"/>
                <w:sz w:val="18"/>
                <w:szCs w:val="18"/>
              </w:rPr>
              <w:t>)</w:t>
            </w:r>
          </w:p>
        </w:tc>
        <w:tc>
          <w:tcPr>
            <w:tcW w:w="3118" w:type="dxa"/>
            <w:vMerge w:val="restart"/>
            <w:hideMark/>
          </w:tcPr>
          <w:p w14:paraId="33009EF6" w14:textId="77777777" w:rsidR="00CB3591" w:rsidRDefault="00CB3591" w:rsidP="00CB3591">
            <w:pPr>
              <w:rPr>
                <w:rFonts w:cs="Arial"/>
                <w:b/>
                <w:bCs/>
                <w:sz w:val="18"/>
                <w:szCs w:val="18"/>
                <w:u w:val="single"/>
              </w:rPr>
            </w:pPr>
            <w:r w:rsidRPr="009806FD">
              <w:rPr>
                <w:rFonts w:cs="Arial"/>
                <w:b/>
                <w:bCs/>
                <w:sz w:val="18"/>
                <w:szCs w:val="18"/>
                <w:u w:val="single"/>
              </w:rPr>
              <w:t>Agrotehnični ukrepi:</w:t>
            </w:r>
          </w:p>
          <w:p w14:paraId="1B84BB99" w14:textId="77777777" w:rsidR="00CB3591" w:rsidRPr="00F5577E" w:rsidRDefault="00CB3591"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6190A593" w14:textId="2F1F571D" w:rsidR="00CB3591" w:rsidRPr="00F5577E" w:rsidRDefault="0062527C" w:rsidP="00B84EF7">
            <w:pPr>
              <w:pStyle w:val="Odstavekseznama"/>
              <w:numPr>
                <w:ilvl w:val="0"/>
                <w:numId w:val="90"/>
              </w:numPr>
              <w:ind w:left="177" w:hanging="141"/>
              <w:rPr>
                <w:rFonts w:cs="Arial"/>
                <w:sz w:val="18"/>
                <w:szCs w:val="18"/>
              </w:rPr>
            </w:pPr>
            <w:r>
              <w:rPr>
                <w:rFonts w:cs="Arial"/>
                <w:sz w:val="18"/>
                <w:szCs w:val="18"/>
              </w:rPr>
              <w:t xml:space="preserve">pogosta </w:t>
            </w:r>
            <w:r w:rsidR="00CB3591" w:rsidRPr="00F5577E">
              <w:rPr>
                <w:rFonts w:cs="Arial"/>
                <w:sz w:val="18"/>
                <w:szCs w:val="18"/>
              </w:rPr>
              <w:t xml:space="preserve">obdelava tal, </w:t>
            </w:r>
          </w:p>
          <w:p w14:paraId="24287F16" w14:textId="77777777" w:rsidR="00CB3591" w:rsidRPr="00F5577E" w:rsidRDefault="00CB3591"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5ACD01F6" w14:textId="77777777" w:rsidR="00CB3591" w:rsidRPr="00F5577E" w:rsidRDefault="00CB3591"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p w14:paraId="3F81362C" w14:textId="05D12A9D" w:rsidR="00CB3591" w:rsidRPr="009806FD" w:rsidRDefault="00CB3591" w:rsidP="00CB3591">
            <w:pPr>
              <w:rPr>
                <w:rFonts w:cs="Arial"/>
                <w:sz w:val="18"/>
                <w:szCs w:val="18"/>
              </w:rPr>
            </w:pPr>
          </w:p>
        </w:tc>
        <w:tc>
          <w:tcPr>
            <w:tcW w:w="2552" w:type="dxa"/>
            <w:hideMark/>
          </w:tcPr>
          <w:p w14:paraId="5B081704" w14:textId="77777777" w:rsidR="00CB3591" w:rsidRPr="009806FD" w:rsidRDefault="00CB3591" w:rsidP="00CB3591">
            <w:pPr>
              <w:rPr>
                <w:rFonts w:cs="Arial"/>
                <w:sz w:val="18"/>
                <w:szCs w:val="18"/>
              </w:rPr>
            </w:pPr>
            <w:r w:rsidRPr="009806FD">
              <w:rPr>
                <w:rFonts w:cs="Arial"/>
                <w:sz w:val="18"/>
                <w:szCs w:val="18"/>
              </w:rPr>
              <w:t xml:space="preserve">lambda </w:t>
            </w:r>
            <w:proofErr w:type="spellStart"/>
            <w:r w:rsidRPr="009806FD">
              <w:rPr>
                <w:rFonts w:cs="Arial"/>
                <w:sz w:val="18"/>
                <w:szCs w:val="18"/>
              </w:rPr>
              <w:t>cihalotrin</w:t>
            </w:r>
            <w:proofErr w:type="spellEnd"/>
          </w:p>
        </w:tc>
        <w:tc>
          <w:tcPr>
            <w:tcW w:w="2146" w:type="dxa"/>
            <w:noWrap/>
            <w:hideMark/>
          </w:tcPr>
          <w:p w14:paraId="6067D6E8" w14:textId="77777777" w:rsidR="00CB3591" w:rsidRPr="009806FD" w:rsidRDefault="00CB3591" w:rsidP="00CB3591">
            <w:pPr>
              <w:rPr>
                <w:rFonts w:cs="Arial"/>
                <w:sz w:val="18"/>
                <w:szCs w:val="18"/>
              </w:rPr>
            </w:pPr>
            <w:r w:rsidRPr="009806FD">
              <w:rPr>
                <w:rFonts w:cs="Arial"/>
                <w:sz w:val="18"/>
                <w:szCs w:val="18"/>
              </w:rPr>
              <w:t xml:space="preserve">Trika </w:t>
            </w:r>
            <w:proofErr w:type="spellStart"/>
            <w:r w:rsidRPr="009806FD">
              <w:rPr>
                <w:rFonts w:cs="Arial"/>
                <w:sz w:val="18"/>
                <w:szCs w:val="18"/>
              </w:rPr>
              <w:t>expert</w:t>
            </w:r>
            <w:proofErr w:type="spellEnd"/>
            <w:r w:rsidRPr="009806FD">
              <w:rPr>
                <w:rFonts w:cs="Arial"/>
                <w:sz w:val="18"/>
                <w:szCs w:val="18"/>
              </w:rPr>
              <w:t xml:space="preserve"> </w:t>
            </w:r>
          </w:p>
        </w:tc>
        <w:tc>
          <w:tcPr>
            <w:tcW w:w="1539" w:type="dxa"/>
            <w:noWrap/>
            <w:hideMark/>
          </w:tcPr>
          <w:p w14:paraId="0AAC760D" w14:textId="77777777" w:rsidR="00CB3591" w:rsidRPr="009806FD" w:rsidRDefault="00CB3591" w:rsidP="00CB3591">
            <w:pPr>
              <w:rPr>
                <w:rFonts w:cs="Arial"/>
                <w:sz w:val="18"/>
                <w:szCs w:val="18"/>
              </w:rPr>
            </w:pPr>
            <w:r w:rsidRPr="009806FD">
              <w:rPr>
                <w:rFonts w:cs="Arial"/>
                <w:sz w:val="18"/>
                <w:szCs w:val="18"/>
              </w:rPr>
              <w:t>15 kg/ha</w:t>
            </w:r>
          </w:p>
        </w:tc>
        <w:tc>
          <w:tcPr>
            <w:tcW w:w="1701" w:type="dxa"/>
            <w:hideMark/>
          </w:tcPr>
          <w:p w14:paraId="15397631" w14:textId="77777777" w:rsidR="00CB3591" w:rsidRPr="009806FD" w:rsidRDefault="00CB3591" w:rsidP="00CB3591">
            <w:pPr>
              <w:rPr>
                <w:rFonts w:cs="Arial"/>
                <w:sz w:val="18"/>
                <w:szCs w:val="18"/>
              </w:rPr>
            </w:pPr>
            <w:r w:rsidRPr="009806FD">
              <w:rPr>
                <w:rFonts w:cs="Arial"/>
                <w:sz w:val="18"/>
                <w:szCs w:val="18"/>
              </w:rPr>
              <w:t>zagotovljena z načinom uporabe</w:t>
            </w:r>
          </w:p>
        </w:tc>
        <w:tc>
          <w:tcPr>
            <w:tcW w:w="1701" w:type="dxa"/>
            <w:hideMark/>
          </w:tcPr>
          <w:p w14:paraId="5877E262" w14:textId="4204C31A" w:rsidR="00CB3591" w:rsidRPr="009806FD" w:rsidRDefault="00CB3591" w:rsidP="00CB3591">
            <w:pPr>
              <w:rPr>
                <w:rFonts w:cs="Arial"/>
                <w:sz w:val="18"/>
                <w:szCs w:val="18"/>
              </w:rPr>
            </w:pPr>
            <w:r w:rsidRPr="009806FD">
              <w:rPr>
                <w:rFonts w:cs="Arial"/>
                <w:sz w:val="18"/>
                <w:szCs w:val="18"/>
              </w:rPr>
              <w:t>1-krat letno.</w:t>
            </w:r>
          </w:p>
        </w:tc>
      </w:tr>
      <w:tr w:rsidR="00CB3591" w:rsidRPr="009806FD" w14:paraId="4E492680" w14:textId="77777777" w:rsidTr="00DC7E35">
        <w:trPr>
          <w:trHeight w:val="1420"/>
        </w:trPr>
        <w:tc>
          <w:tcPr>
            <w:tcW w:w="2547" w:type="dxa"/>
            <w:vMerge/>
            <w:hideMark/>
          </w:tcPr>
          <w:p w14:paraId="28DC6F56" w14:textId="77777777" w:rsidR="00CB3591" w:rsidRPr="009806FD" w:rsidRDefault="00CB3591" w:rsidP="00CB3591">
            <w:pPr>
              <w:rPr>
                <w:rFonts w:cs="Arial"/>
                <w:b/>
                <w:bCs/>
                <w:sz w:val="18"/>
                <w:szCs w:val="18"/>
              </w:rPr>
            </w:pPr>
          </w:p>
        </w:tc>
        <w:tc>
          <w:tcPr>
            <w:tcW w:w="3118" w:type="dxa"/>
            <w:vMerge/>
            <w:hideMark/>
          </w:tcPr>
          <w:p w14:paraId="2BA7ECB7" w14:textId="77777777" w:rsidR="00CB3591" w:rsidRPr="009806FD" w:rsidRDefault="00CB3591" w:rsidP="00CB3591">
            <w:pPr>
              <w:rPr>
                <w:rFonts w:cs="Arial"/>
                <w:sz w:val="18"/>
                <w:szCs w:val="18"/>
              </w:rPr>
            </w:pPr>
          </w:p>
        </w:tc>
        <w:tc>
          <w:tcPr>
            <w:tcW w:w="2552" w:type="dxa"/>
            <w:noWrap/>
            <w:hideMark/>
          </w:tcPr>
          <w:p w14:paraId="64310457" w14:textId="77777777" w:rsidR="00CB3591" w:rsidRPr="009806FD" w:rsidRDefault="00CB3591" w:rsidP="00CB3591">
            <w:pPr>
              <w:rPr>
                <w:rFonts w:cs="Arial"/>
                <w:sz w:val="18"/>
                <w:szCs w:val="18"/>
              </w:rPr>
            </w:pPr>
            <w:proofErr w:type="spellStart"/>
            <w:r w:rsidRPr="009806FD">
              <w:rPr>
                <w:rFonts w:cs="Arial"/>
                <w:sz w:val="18"/>
                <w:szCs w:val="18"/>
              </w:rPr>
              <w:t>cipermetrin</w:t>
            </w:r>
            <w:proofErr w:type="spellEnd"/>
          </w:p>
        </w:tc>
        <w:tc>
          <w:tcPr>
            <w:tcW w:w="2146" w:type="dxa"/>
            <w:noWrap/>
            <w:hideMark/>
          </w:tcPr>
          <w:p w14:paraId="478071F8" w14:textId="77777777" w:rsidR="00CB3591" w:rsidRPr="009806FD" w:rsidRDefault="00CB3591" w:rsidP="00CB3591">
            <w:pPr>
              <w:rPr>
                <w:rFonts w:cs="Arial"/>
                <w:sz w:val="18"/>
                <w:szCs w:val="18"/>
              </w:rPr>
            </w:pPr>
            <w:proofErr w:type="spellStart"/>
            <w:r w:rsidRPr="009806FD">
              <w:rPr>
                <w:rFonts w:cs="Arial"/>
                <w:sz w:val="18"/>
                <w:szCs w:val="18"/>
              </w:rPr>
              <w:t>Columbo</w:t>
            </w:r>
            <w:proofErr w:type="spellEnd"/>
            <w:r w:rsidRPr="009806FD">
              <w:rPr>
                <w:rFonts w:cs="Arial"/>
                <w:sz w:val="18"/>
                <w:szCs w:val="18"/>
              </w:rPr>
              <w:t xml:space="preserve"> 0,8 MG </w:t>
            </w:r>
          </w:p>
        </w:tc>
        <w:tc>
          <w:tcPr>
            <w:tcW w:w="1539" w:type="dxa"/>
            <w:noWrap/>
            <w:hideMark/>
          </w:tcPr>
          <w:p w14:paraId="25A1144E" w14:textId="77777777" w:rsidR="00CB3591" w:rsidRPr="009806FD" w:rsidRDefault="00CB3591" w:rsidP="00CB3591">
            <w:pPr>
              <w:rPr>
                <w:rFonts w:cs="Arial"/>
                <w:sz w:val="18"/>
                <w:szCs w:val="18"/>
              </w:rPr>
            </w:pPr>
            <w:r w:rsidRPr="009806FD">
              <w:rPr>
                <w:rFonts w:cs="Arial"/>
                <w:sz w:val="18"/>
                <w:szCs w:val="18"/>
              </w:rPr>
              <w:t>12 kg/ha</w:t>
            </w:r>
          </w:p>
        </w:tc>
        <w:tc>
          <w:tcPr>
            <w:tcW w:w="1701" w:type="dxa"/>
            <w:hideMark/>
          </w:tcPr>
          <w:p w14:paraId="2F94CCAD" w14:textId="77777777" w:rsidR="00CB3591" w:rsidRPr="009806FD" w:rsidRDefault="00CB3591" w:rsidP="00CB3591">
            <w:pPr>
              <w:rPr>
                <w:rFonts w:cs="Arial"/>
                <w:sz w:val="18"/>
                <w:szCs w:val="18"/>
              </w:rPr>
            </w:pPr>
            <w:r w:rsidRPr="009806FD">
              <w:rPr>
                <w:rFonts w:cs="Arial"/>
                <w:sz w:val="18"/>
                <w:szCs w:val="18"/>
              </w:rPr>
              <w:t>zagotovljena z načinom uporabe</w:t>
            </w:r>
          </w:p>
        </w:tc>
        <w:tc>
          <w:tcPr>
            <w:tcW w:w="1701" w:type="dxa"/>
            <w:hideMark/>
          </w:tcPr>
          <w:p w14:paraId="1AF90B69" w14:textId="77777777" w:rsidR="00CB3591" w:rsidRDefault="00CB3591" w:rsidP="00CB3591">
            <w:pPr>
              <w:rPr>
                <w:rFonts w:cs="Arial"/>
                <w:sz w:val="18"/>
                <w:szCs w:val="18"/>
              </w:rPr>
            </w:pPr>
            <w:r w:rsidRPr="009806FD">
              <w:rPr>
                <w:rFonts w:cs="Arial"/>
                <w:sz w:val="18"/>
                <w:szCs w:val="18"/>
              </w:rPr>
              <w:t xml:space="preserve">Na istem zemljišču 1-krat v rastni sezoni. </w:t>
            </w:r>
          </w:p>
          <w:p w14:paraId="6CBB3A02" w14:textId="77777777" w:rsidR="00CB3591" w:rsidRDefault="00CB3591" w:rsidP="00CB3591">
            <w:pPr>
              <w:rPr>
                <w:rFonts w:cs="Arial"/>
                <w:sz w:val="18"/>
                <w:szCs w:val="18"/>
              </w:rPr>
            </w:pPr>
          </w:p>
          <w:p w14:paraId="7A7CE89A" w14:textId="5F376F71" w:rsidR="00CB3591" w:rsidRPr="009806FD" w:rsidRDefault="00CB3591" w:rsidP="00CB3591">
            <w:pPr>
              <w:rPr>
                <w:rFonts w:cs="Arial"/>
                <w:sz w:val="18"/>
                <w:szCs w:val="18"/>
              </w:rPr>
            </w:pPr>
            <w:r w:rsidRPr="009806FD">
              <w:rPr>
                <w:rFonts w:cs="Arial"/>
                <w:sz w:val="18"/>
                <w:szCs w:val="18"/>
              </w:rPr>
              <w:t>Ročno nanašanje sredstva ni dovoljeno.</w:t>
            </w:r>
          </w:p>
        </w:tc>
      </w:tr>
    </w:tbl>
    <w:p w14:paraId="59D80D88" w14:textId="0226AB69" w:rsidR="00EC3118" w:rsidRDefault="00EC3118" w:rsidP="006C2D46"/>
    <w:p w14:paraId="208A9A16" w14:textId="77777777" w:rsidR="00EC3118" w:rsidRPr="006C2D46" w:rsidRDefault="00EC3118" w:rsidP="006C2D46"/>
    <w:p w14:paraId="7A5B055A" w14:textId="14F34A0E" w:rsidR="00CF45C1" w:rsidRDefault="00CF45C1" w:rsidP="00EC3118">
      <w:pPr>
        <w:pStyle w:val="Naslov2"/>
        <w:spacing w:before="0" w:after="0"/>
        <w:rPr>
          <w:lang w:val="sl-SI"/>
        </w:rPr>
      </w:pPr>
      <w:bookmarkStart w:id="529" w:name="_Toc167122162"/>
      <w:bookmarkStart w:id="530" w:name="_Toc167122397"/>
      <w:bookmarkStart w:id="531" w:name="_Toc167723207"/>
      <w:r>
        <w:rPr>
          <w:lang w:val="sl-SI"/>
        </w:rPr>
        <w:t>IN</w:t>
      </w:r>
      <w:r w:rsidRPr="00A24FB1">
        <w:t xml:space="preserve">TEGRIRANO VARSTVO </w:t>
      </w:r>
      <w:r>
        <w:rPr>
          <w:lang w:val="sl-SI"/>
        </w:rPr>
        <w:t>CVETAČE</w:t>
      </w:r>
      <w:bookmarkEnd w:id="529"/>
      <w:bookmarkEnd w:id="530"/>
      <w:bookmarkEnd w:id="531"/>
    </w:p>
    <w:p w14:paraId="546CC1E4" w14:textId="77777777" w:rsidR="00EC3118" w:rsidRPr="00EC3118" w:rsidRDefault="00EC3118" w:rsidP="00EC3118"/>
    <w:tbl>
      <w:tblPr>
        <w:tblStyle w:val="Tabelamrea"/>
        <w:tblW w:w="15324" w:type="dxa"/>
        <w:tblLook w:val="04A0" w:firstRow="1" w:lastRow="0" w:firstColumn="1" w:lastColumn="0" w:noHBand="0" w:noVBand="1"/>
      </w:tblPr>
      <w:tblGrid>
        <w:gridCol w:w="2547"/>
        <w:gridCol w:w="3118"/>
        <w:gridCol w:w="2552"/>
        <w:gridCol w:w="2146"/>
        <w:gridCol w:w="1539"/>
        <w:gridCol w:w="1701"/>
        <w:gridCol w:w="1721"/>
      </w:tblGrid>
      <w:tr w:rsidR="00CF45C1" w:rsidRPr="00CF45C1" w14:paraId="0BFC2ECE" w14:textId="77777777" w:rsidTr="00B7124D">
        <w:trPr>
          <w:trHeight w:val="460"/>
          <w:tblHeader/>
        </w:trPr>
        <w:tc>
          <w:tcPr>
            <w:tcW w:w="2547" w:type="dxa"/>
            <w:shd w:val="clear" w:color="auto" w:fill="F2F2F2" w:themeFill="background1" w:themeFillShade="F2"/>
            <w:hideMark/>
          </w:tcPr>
          <w:p w14:paraId="6A716554" w14:textId="77777777" w:rsidR="00CF45C1" w:rsidRPr="00CF45C1" w:rsidRDefault="00CF45C1">
            <w:pPr>
              <w:jc w:val="left"/>
              <w:rPr>
                <w:rFonts w:eastAsiaTheme="minorEastAsia" w:cs="Arial"/>
                <w:b/>
                <w:bCs/>
                <w:sz w:val="18"/>
                <w:szCs w:val="18"/>
              </w:rPr>
            </w:pPr>
            <w:r w:rsidRPr="00CF45C1">
              <w:rPr>
                <w:rFonts w:eastAsiaTheme="minorEastAsia" w:cs="Arial"/>
                <w:b/>
                <w:bCs/>
                <w:sz w:val="18"/>
                <w:szCs w:val="18"/>
              </w:rPr>
              <w:t>ŠKODLJIVI ORGANIZEM</w:t>
            </w:r>
          </w:p>
        </w:tc>
        <w:tc>
          <w:tcPr>
            <w:tcW w:w="3118" w:type="dxa"/>
            <w:shd w:val="clear" w:color="auto" w:fill="F2F2F2" w:themeFill="background1" w:themeFillShade="F2"/>
            <w:hideMark/>
          </w:tcPr>
          <w:p w14:paraId="1B493AE8"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UKREPI</w:t>
            </w:r>
          </w:p>
        </w:tc>
        <w:tc>
          <w:tcPr>
            <w:tcW w:w="2552" w:type="dxa"/>
            <w:shd w:val="clear" w:color="auto" w:fill="F2F2F2" w:themeFill="background1" w:themeFillShade="F2"/>
            <w:noWrap/>
            <w:hideMark/>
          </w:tcPr>
          <w:p w14:paraId="6365A5A1"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AKTIVNA SNOV</w:t>
            </w:r>
          </w:p>
        </w:tc>
        <w:tc>
          <w:tcPr>
            <w:tcW w:w="2146" w:type="dxa"/>
            <w:shd w:val="clear" w:color="auto" w:fill="F2F2F2" w:themeFill="background1" w:themeFillShade="F2"/>
            <w:hideMark/>
          </w:tcPr>
          <w:p w14:paraId="4D8FF90A"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FITOFARMACEVTSKO SREDSTVO</w:t>
            </w:r>
          </w:p>
        </w:tc>
        <w:tc>
          <w:tcPr>
            <w:tcW w:w="1539" w:type="dxa"/>
            <w:shd w:val="clear" w:color="auto" w:fill="F2F2F2" w:themeFill="background1" w:themeFillShade="F2"/>
            <w:hideMark/>
          </w:tcPr>
          <w:p w14:paraId="2751CF86"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ODMEREK</w:t>
            </w:r>
          </w:p>
        </w:tc>
        <w:tc>
          <w:tcPr>
            <w:tcW w:w="1701" w:type="dxa"/>
            <w:shd w:val="clear" w:color="auto" w:fill="F2F2F2" w:themeFill="background1" w:themeFillShade="F2"/>
            <w:hideMark/>
          </w:tcPr>
          <w:p w14:paraId="089307D2" w14:textId="46CC701E"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KARENCA</w:t>
            </w:r>
            <w:r w:rsidR="00B7124D">
              <w:rPr>
                <w:rFonts w:eastAsiaTheme="minorEastAsia" w:cs="Arial"/>
                <w:b/>
                <w:bCs/>
                <w:sz w:val="18"/>
                <w:szCs w:val="18"/>
              </w:rPr>
              <w:t xml:space="preserve"> (dni)</w:t>
            </w:r>
          </w:p>
        </w:tc>
        <w:tc>
          <w:tcPr>
            <w:tcW w:w="1721" w:type="dxa"/>
            <w:shd w:val="clear" w:color="auto" w:fill="F2F2F2" w:themeFill="background1" w:themeFillShade="F2"/>
            <w:hideMark/>
          </w:tcPr>
          <w:p w14:paraId="0B9FC95A"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OPOMBE</w:t>
            </w:r>
          </w:p>
        </w:tc>
      </w:tr>
      <w:tr w:rsidR="00CF45C1" w:rsidRPr="00CF45C1" w14:paraId="7DF90847" w14:textId="77777777" w:rsidTr="00B7124D">
        <w:trPr>
          <w:trHeight w:val="2300"/>
        </w:trPr>
        <w:tc>
          <w:tcPr>
            <w:tcW w:w="2547" w:type="dxa"/>
            <w:hideMark/>
          </w:tcPr>
          <w:p w14:paraId="649C55A6" w14:textId="77777777" w:rsidR="00CF45C1" w:rsidRPr="00CF45C1" w:rsidRDefault="00CF45C1" w:rsidP="00CF45C1">
            <w:pPr>
              <w:jc w:val="left"/>
              <w:rPr>
                <w:rFonts w:eastAsiaTheme="minorEastAsia" w:cs="Arial"/>
                <w:b/>
                <w:bCs/>
                <w:sz w:val="18"/>
                <w:szCs w:val="18"/>
              </w:rPr>
            </w:pPr>
            <w:r w:rsidRPr="00CF45C1">
              <w:rPr>
                <w:rFonts w:eastAsiaTheme="minorEastAsia" w:cs="Arial"/>
                <w:b/>
                <w:bCs/>
                <w:sz w:val="18"/>
                <w:szCs w:val="18"/>
              </w:rPr>
              <w:t>VIROZE</w:t>
            </w:r>
            <w:r w:rsidRPr="00CF45C1">
              <w:rPr>
                <w:rFonts w:eastAsiaTheme="minorEastAsia" w:cs="Arial"/>
                <w:sz w:val="18"/>
                <w:szCs w:val="18"/>
              </w:rPr>
              <w:t xml:space="preserve">                                                    Črna </w:t>
            </w:r>
            <w:proofErr w:type="spellStart"/>
            <w:r w:rsidRPr="00CF45C1">
              <w:rPr>
                <w:rFonts w:eastAsiaTheme="minorEastAsia" w:cs="Arial"/>
                <w:sz w:val="18"/>
                <w:szCs w:val="18"/>
              </w:rPr>
              <w:t>obročkavost</w:t>
            </w:r>
            <w:proofErr w:type="spellEnd"/>
            <w:r w:rsidRPr="00CF45C1">
              <w:rPr>
                <w:rFonts w:eastAsiaTheme="minorEastAsia" w:cs="Arial"/>
                <w:sz w:val="18"/>
                <w:szCs w:val="18"/>
              </w:rPr>
              <w:t xml:space="preserve"> kapusnic</w:t>
            </w:r>
            <w:r w:rsidRPr="00CF45C1">
              <w:rPr>
                <w:rFonts w:eastAsiaTheme="minorEastAsia" w:cs="Arial"/>
                <w:sz w:val="18"/>
                <w:szCs w:val="18"/>
              </w:rPr>
              <w:br/>
            </w:r>
            <w:proofErr w:type="spellStart"/>
            <w:r w:rsidRPr="00CF45C1">
              <w:rPr>
                <w:rFonts w:eastAsiaTheme="minorEastAsia" w:cs="Arial"/>
                <w:sz w:val="18"/>
                <w:szCs w:val="18"/>
              </w:rPr>
              <w:t>Turnip</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mosaic</w:t>
            </w:r>
            <w:proofErr w:type="spellEnd"/>
            <w:r w:rsidRPr="00CF45C1">
              <w:rPr>
                <w:rFonts w:eastAsiaTheme="minorEastAsia" w:cs="Arial"/>
                <w:sz w:val="18"/>
                <w:szCs w:val="18"/>
              </w:rPr>
              <w:t xml:space="preserve"> virus, </w:t>
            </w:r>
            <w:proofErr w:type="spellStart"/>
            <w:r w:rsidRPr="00CF45C1">
              <w:rPr>
                <w:rFonts w:eastAsiaTheme="minorEastAsia" w:cs="Arial"/>
                <w:sz w:val="18"/>
                <w:szCs w:val="18"/>
              </w:rPr>
              <w:t>Brassica</w:t>
            </w:r>
            <w:proofErr w:type="spellEnd"/>
            <w:r w:rsidRPr="00CF45C1">
              <w:rPr>
                <w:rFonts w:eastAsiaTheme="minorEastAsia" w:cs="Arial"/>
                <w:sz w:val="18"/>
                <w:szCs w:val="18"/>
              </w:rPr>
              <w:t xml:space="preserve"> virus 1</w:t>
            </w:r>
            <w:r w:rsidRPr="00CF45C1">
              <w:rPr>
                <w:rFonts w:eastAsiaTheme="minorEastAsia" w:cs="Arial"/>
                <w:sz w:val="18"/>
                <w:szCs w:val="18"/>
              </w:rPr>
              <w:br/>
              <w:t>Rumenica kolerabe</w:t>
            </w:r>
            <w:r w:rsidRPr="00CF45C1">
              <w:rPr>
                <w:rFonts w:eastAsiaTheme="minorEastAsia" w:cs="Arial"/>
                <w:sz w:val="18"/>
                <w:szCs w:val="18"/>
              </w:rPr>
              <w:br/>
              <w:t>in repe</w:t>
            </w:r>
            <w:r w:rsidRPr="00CF45C1">
              <w:rPr>
                <w:rFonts w:eastAsiaTheme="minorEastAsia" w:cs="Arial"/>
                <w:sz w:val="18"/>
                <w:szCs w:val="18"/>
              </w:rPr>
              <w:br/>
            </w:r>
            <w:proofErr w:type="spellStart"/>
            <w:r w:rsidRPr="00CF45C1">
              <w:rPr>
                <w:rFonts w:eastAsiaTheme="minorEastAsia" w:cs="Arial"/>
                <w:sz w:val="18"/>
                <w:szCs w:val="18"/>
              </w:rPr>
              <w:t>Brassica</w:t>
            </w:r>
            <w:proofErr w:type="spellEnd"/>
            <w:r w:rsidRPr="00CF45C1">
              <w:rPr>
                <w:rFonts w:eastAsiaTheme="minorEastAsia" w:cs="Arial"/>
                <w:sz w:val="18"/>
                <w:szCs w:val="18"/>
              </w:rPr>
              <w:t xml:space="preserve"> virus 5</w:t>
            </w:r>
            <w:r w:rsidRPr="00CF45C1">
              <w:rPr>
                <w:rFonts w:eastAsiaTheme="minorEastAsia" w:cs="Arial"/>
                <w:sz w:val="18"/>
                <w:szCs w:val="18"/>
              </w:rPr>
              <w:br/>
              <w:t>Rumeni  mozaik kolerabe in repe</w:t>
            </w:r>
            <w:r w:rsidRPr="00CF45C1">
              <w:rPr>
                <w:rFonts w:eastAsiaTheme="minorEastAsia" w:cs="Arial"/>
                <w:sz w:val="18"/>
                <w:szCs w:val="18"/>
              </w:rPr>
              <w:br/>
            </w:r>
            <w:proofErr w:type="spellStart"/>
            <w:r w:rsidRPr="00CF45C1">
              <w:rPr>
                <w:rFonts w:eastAsiaTheme="minorEastAsia" w:cs="Arial"/>
                <w:sz w:val="18"/>
                <w:szCs w:val="18"/>
              </w:rPr>
              <w:t>Turnip</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yellow</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mosaic</w:t>
            </w:r>
            <w:proofErr w:type="spellEnd"/>
            <w:r w:rsidRPr="00CF45C1">
              <w:rPr>
                <w:rFonts w:eastAsiaTheme="minorEastAsia" w:cs="Arial"/>
                <w:sz w:val="18"/>
                <w:szCs w:val="18"/>
              </w:rPr>
              <w:t xml:space="preserve"> virus</w:t>
            </w:r>
            <w:r w:rsidRPr="00CF45C1">
              <w:rPr>
                <w:rFonts w:eastAsiaTheme="minorEastAsia" w:cs="Arial"/>
                <w:sz w:val="18"/>
                <w:szCs w:val="18"/>
              </w:rPr>
              <w:br/>
              <w:t>Cvetačni mozaik</w:t>
            </w:r>
            <w:r w:rsidRPr="00CF45C1">
              <w:rPr>
                <w:rFonts w:eastAsiaTheme="minorEastAsia" w:cs="Arial"/>
                <w:sz w:val="18"/>
                <w:szCs w:val="18"/>
              </w:rPr>
              <w:br/>
            </w:r>
            <w:proofErr w:type="spellStart"/>
            <w:r w:rsidRPr="00CF45C1">
              <w:rPr>
                <w:rFonts w:eastAsiaTheme="minorEastAsia" w:cs="Arial"/>
                <w:sz w:val="18"/>
                <w:szCs w:val="18"/>
              </w:rPr>
              <w:t>Cauliflower</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mosaic</w:t>
            </w:r>
            <w:proofErr w:type="spellEnd"/>
            <w:r w:rsidRPr="00CF45C1">
              <w:rPr>
                <w:rFonts w:eastAsiaTheme="minorEastAsia" w:cs="Arial"/>
                <w:sz w:val="18"/>
                <w:szCs w:val="18"/>
              </w:rPr>
              <w:t xml:space="preserve"> virus</w:t>
            </w:r>
          </w:p>
        </w:tc>
        <w:tc>
          <w:tcPr>
            <w:tcW w:w="3118" w:type="dxa"/>
            <w:hideMark/>
          </w:tcPr>
          <w:p w14:paraId="4BF6E77A" w14:textId="77777777" w:rsidR="00CF45C1" w:rsidRDefault="00CF45C1" w:rsidP="00CF45C1">
            <w:pPr>
              <w:jc w:val="left"/>
              <w:rPr>
                <w:rFonts w:eastAsiaTheme="minorEastAsia" w:cs="Arial"/>
                <w:sz w:val="18"/>
                <w:szCs w:val="18"/>
              </w:rPr>
            </w:pPr>
            <w:r w:rsidRPr="00CF45C1">
              <w:rPr>
                <w:rFonts w:eastAsiaTheme="minorEastAsia" w:cs="Arial"/>
                <w:b/>
                <w:bCs/>
                <w:sz w:val="18"/>
                <w:szCs w:val="18"/>
                <w:u w:val="single"/>
              </w:rPr>
              <w:t xml:space="preserve">Agrotehnični ukrep: </w:t>
            </w:r>
            <w:r w:rsidRPr="00CF45C1">
              <w:rPr>
                <w:rFonts w:eastAsiaTheme="minorEastAsia" w:cs="Arial"/>
                <w:sz w:val="18"/>
                <w:szCs w:val="18"/>
              </w:rPr>
              <w:t xml:space="preserve">  </w:t>
            </w:r>
          </w:p>
          <w:p w14:paraId="5C8E9FB7" w14:textId="0C7C44B4" w:rsidR="00CF45C1" w:rsidRPr="00CF45C1" w:rsidRDefault="00CF45C1" w:rsidP="00B84EF7">
            <w:pPr>
              <w:pStyle w:val="Odstavekseznama"/>
              <w:numPr>
                <w:ilvl w:val="0"/>
                <w:numId w:val="91"/>
              </w:numPr>
              <w:ind w:left="177" w:hanging="141"/>
              <w:jc w:val="left"/>
              <w:rPr>
                <w:rFonts w:eastAsiaTheme="minorEastAsia" w:cs="Arial"/>
                <w:sz w:val="18"/>
                <w:szCs w:val="18"/>
              </w:rPr>
            </w:pPr>
            <w:r w:rsidRPr="00CF45C1">
              <w:rPr>
                <w:rFonts w:eastAsiaTheme="minorEastAsia" w:cs="Arial"/>
                <w:sz w:val="18"/>
                <w:szCs w:val="18"/>
              </w:rPr>
              <w:t>zatiranje škodljivcev (prenašalcev bolezni), predvsem listnih uši</w:t>
            </w:r>
          </w:p>
        </w:tc>
        <w:tc>
          <w:tcPr>
            <w:tcW w:w="2552" w:type="dxa"/>
            <w:noWrap/>
            <w:hideMark/>
          </w:tcPr>
          <w:p w14:paraId="66920439" w14:textId="77777777" w:rsidR="00CF45C1" w:rsidRPr="00CF45C1" w:rsidRDefault="00CF45C1" w:rsidP="00CF45C1">
            <w:pPr>
              <w:jc w:val="left"/>
              <w:rPr>
                <w:rFonts w:eastAsiaTheme="minorEastAsia" w:cs="Arial"/>
                <w:sz w:val="18"/>
                <w:szCs w:val="18"/>
              </w:rPr>
            </w:pPr>
            <w:r w:rsidRPr="00CF45C1">
              <w:rPr>
                <w:rFonts w:eastAsiaTheme="minorEastAsia" w:cs="Arial"/>
                <w:sz w:val="18"/>
                <w:szCs w:val="18"/>
              </w:rPr>
              <w:t>-</w:t>
            </w:r>
          </w:p>
        </w:tc>
        <w:tc>
          <w:tcPr>
            <w:tcW w:w="2146" w:type="dxa"/>
            <w:noWrap/>
            <w:hideMark/>
          </w:tcPr>
          <w:p w14:paraId="0AB8E942" w14:textId="77777777" w:rsidR="00CF45C1" w:rsidRPr="00CF45C1" w:rsidRDefault="00CF45C1" w:rsidP="00CF45C1">
            <w:pPr>
              <w:jc w:val="left"/>
              <w:rPr>
                <w:rFonts w:eastAsiaTheme="minorEastAsia" w:cs="Arial"/>
                <w:sz w:val="18"/>
                <w:szCs w:val="18"/>
              </w:rPr>
            </w:pPr>
            <w:r w:rsidRPr="00CF45C1">
              <w:rPr>
                <w:rFonts w:eastAsiaTheme="minorEastAsia" w:cs="Arial"/>
                <w:sz w:val="18"/>
                <w:szCs w:val="18"/>
              </w:rPr>
              <w:t>-</w:t>
            </w:r>
          </w:p>
        </w:tc>
        <w:tc>
          <w:tcPr>
            <w:tcW w:w="1539" w:type="dxa"/>
            <w:noWrap/>
            <w:hideMark/>
          </w:tcPr>
          <w:p w14:paraId="72D947B0" w14:textId="77777777" w:rsidR="00CF45C1" w:rsidRPr="00CF45C1" w:rsidRDefault="00CF45C1" w:rsidP="00CF45C1">
            <w:pPr>
              <w:jc w:val="left"/>
              <w:rPr>
                <w:rFonts w:eastAsiaTheme="minorEastAsia" w:cs="Arial"/>
                <w:sz w:val="18"/>
                <w:szCs w:val="18"/>
              </w:rPr>
            </w:pPr>
            <w:r w:rsidRPr="00CF45C1">
              <w:rPr>
                <w:rFonts w:eastAsiaTheme="minorEastAsia" w:cs="Arial"/>
                <w:sz w:val="18"/>
                <w:szCs w:val="18"/>
              </w:rPr>
              <w:t>-</w:t>
            </w:r>
          </w:p>
        </w:tc>
        <w:tc>
          <w:tcPr>
            <w:tcW w:w="1701" w:type="dxa"/>
            <w:noWrap/>
            <w:hideMark/>
          </w:tcPr>
          <w:p w14:paraId="14A02C6B" w14:textId="77777777" w:rsidR="00CF45C1" w:rsidRPr="00CF45C1" w:rsidRDefault="00CF45C1" w:rsidP="00CF45C1">
            <w:pPr>
              <w:jc w:val="left"/>
              <w:rPr>
                <w:rFonts w:eastAsiaTheme="minorEastAsia" w:cs="Arial"/>
                <w:sz w:val="18"/>
                <w:szCs w:val="18"/>
              </w:rPr>
            </w:pPr>
            <w:r w:rsidRPr="00CF45C1">
              <w:rPr>
                <w:rFonts w:eastAsiaTheme="minorEastAsia" w:cs="Arial"/>
                <w:sz w:val="18"/>
                <w:szCs w:val="18"/>
              </w:rPr>
              <w:t>-</w:t>
            </w:r>
          </w:p>
        </w:tc>
        <w:tc>
          <w:tcPr>
            <w:tcW w:w="1721" w:type="dxa"/>
            <w:hideMark/>
          </w:tcPr>
          <w:p w14:paraId="5FD4B38D" w14:textId="77777777" w:rsidR="00CF45C1" w:rsidRPr="00CF45C1" w:rsidRDefault="00CF45C1" w:rsidP="00CF45C1">
            <w:pPr>
              <w:jc w:val="left"/>
              <w:rPr>
                <w:rFonts w:eastAsiaTheme="minorEastAsia" w:cs="Arial"/>
                <w:sz w:val="18"/>
                <w:szCs w:val="18"/>
              </w:rPr>
            </w:pPr>
            <w:r w:rsidRPr="00CF45C1">
              <w:rPr>
                <w:rFonts w:eastAsiaTheme="minorEastAsia" w:cs="Arial"/>
                <w:sz w:val="18"/>
                <w:szCs w:val="18"/>
              </w:rPr>
              <w:t>Znamenja bolezni so različna na različnih vrstah in sortah kapusnic. Prepoznavanje in dokončno potrditev bolezni prepustimo strokovnjakom</w:t>
            </w:r>
          </w:p>
        </w:tc>
      </w:tr>
      <w:tr w:rsidR="00CB3591" w:rsidRPr="00CF45C1" w14:paraId="4A25D1DC" w14:textId="77777777" w:rsidTr="00B7124D">
        <w:trPr>
          <w:trHeight w:val="460"/>
        </w:trPr>
        <w:tc>
          <w:tcPr>
            <w:tcW w:w="2547" w:type="dxa"/>
            <w:vMerge w:val="restart"/>
            <w:hideMark/>
          </w:tcPr>
          <w:p w14:paraId="55BF86C0" w14:textId="77777777" w:rsidR="00CB3591" w:rsidRPr="00CF45C1" w:rsidRDefault="00CB3591" w:rsidP="00CB3591">
            <w:pPr>
              <w:jc w:val="left"/>
              <w:rPr>
                <w:rFonts w:eastAsiaTheme="minorEastAsia" w:cs="Arial"/>
                <w:b/>
                <w:bCs/>
                <w:sz w:val="18"/>
                <w:szCs w:val="18"/>
              </w:rPr>
            </w:pPr>
            <w:r w:rsidRPr="00CF45C1">
              <w:rPr>
                <w:rFonts w:eastAsiaTheme="minorEastAsia" w:cs="Arial"/>
                <w:b/>
                <w:bCs/>
                <w:sz w:val="18"/>
                <w:szCs w:val="18"/>
              </w:rPr>
              <w:t>GLIVIČNE BOLEZNI:</w:t>
            </w:r>
            <w:r w:rsidRPr="00CF45C1">
              <w:rPr>
                <w:rFonts w:eastAsiaTheme="minorEastAsia" w:cs="Arial"/>
                <w:sz w:val="18"/>
                <w:szCs w:val="18"/>
              </w:rPr>
              <w:t xml:space="preserve"> Padavica sadik, </w:t>
            </w:r>
            <w:proofErr w:type="spellStart"/>
            <w:r w:rsidRPr="00CF45C1">
              <w:rPr>
                <w:rFonts w:eastAsiaTheme="minorEastAsia" w:cs="Arial"/>
                <w:i/>
                <w:iCs/>
                <w:sz w:val="18"/>
                <w:szCs w:val="18"/>
              </w:rPr>
              <w:t>Phytium</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spp</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Rhizoctonia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solani</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lastRenderedPageBreak/>
              <w:t>Olpidium</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Phoma</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lingam</w:t>
            </w:r>
            <w:proofErr w:type="spellEnd"/>
          </w:p>
        </w:tc>
        <w:tc>
          <w:tcPr>
            <w:tcW w:w="3118" w:type="dxa"/>
            <w:vMerge w:val="restart"/>
            <w:hideMark/>
          </w:tcPr>
          <w:p w14:paraId="6EA1DC59" w14:textId="77777777" w:rsidR="00CB3591" w:rsidRPr="009806FD" w:rsidRDefault="00CB3591" w:rsidP="00CB3591">
            <w:pPr>
              <w:rPr>
                <w:rFonts w:cs="Arial"/>
                <w:b/>
                <w:bCs/>
                <w:sz w:val="18"/>
                <w:szCs w:val="18"/>
                <w:u w:val="single"/>
              </w:rPr>
            </w:pPr>
            <w:r w:rsidRPr="009806FD">
              <w:rPr>
                <w:rFonts w:cs="Arial"/>
                <w:b/>
                <w:bCs/>
                <w:sz w:val="18"/>
                <w:szCs w:val="18"/>
                <w:u w:val="single"/>
              </w:rPr>
              <w:lastRenderedPageBreak/>
              <w:t>Agrotehnični ukrepi:</w:t>
            </w:r>
          </w:p>
          <w:p w14:paraId="45A3253B"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2FA15070" w14:textId="03C565EC" w:rsidR="00CB3591" w:rsidRPr="00CB3591" w:rsidRDefault="00CB3591" w:rsidP="00B84EF7">
            <w:pPr>
              <w:pStyle w:val="Odstavekseznama"/>
              <w:numPr>
                <w:ilvl w:val="0"/>
                <w:numId w:val="72"/>
              </w:numPr>
              <w:ind w:left="177" w:hanging="141"/>
              <w:rPr>
                <w:rFonts w:cs="Arial"/>
                <w:sz w:val="18"/>
                <w:szCs w:val="18"/>
              </w:rPr>
            </w:pPr>
            <w:r w:rsidRPr="00CB3591">
              <w:rPr>
                <w:rFonts w:cs="Arial"/>
                <w:sz w:val="18"/>
                <w:szCs w:val="18"/>
              </w:rPr>
              <w:lastRenderedPageBreak/>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Pr>
                <w:rFonts w:cs="Arial"/>
                <w:i/>
                <w:iCs/>
                <w:sz w:val="18"/>
                <w:szCs w:val="18"/>
              </w:rPr>
              <w:t>.</w:t>
            </w:r>
          </w:p>
        </w:tc>
        <w:tc>
          <w:tcPr>
            <w:tcW w:w="2552" w:type="dxa"/>
            <w:hideMark/>
          </w:tcPr>
          <w:p w14:paraId="5A97A69D"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lastRenderedPageBreak/>
              <w:t>fosetil</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propamokarb</w:t>
            </w:r>
            <w:proofErr w:type="spellEnd"/>
          </w:p>
        </w:tc>
        <w:tc>
          <w:tcPr>
            <w:tcW w:w="2146" w:type="dxa"/>
            <w:hideMark/>
          </w:tcPr>
          <w:p w14:paraId="26E03D15" w14:textId="77777777" w:rsidR="00CB3591" w:rsidRDefault="00CB3591" w:rsidP="00CB3591">
            <w:pPr>
              <w:jc w:val="left"/>
              <w:rPr>
                <w:rFonts w:eastAsiaTheme="minorEastAsia" w:cs="Arial"/>
                <w:sz w:val="18"/>
                <w:szCs w:val="18"/>
              </w:rPr>
            </w:pPr>
            <w:proofErr w:type="spellStart"/>
            <w:r w:rsidRPr="00CF45C1">
              <w:rPr>
                <w:rFonts w:eastAsiaTheme="minorEastAsia" w:cs="Arial"/>
                <w:sz w:val="18"/>
                <w:szCs w:val="18"/>
              </w:rPr>
              <w:t>Previcur</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energy</w:t>
            </w:r>
            <w:proofErr w:type="spellEnd"/>
            <w:r w:rsidRPr="00CF45C1">
              <w:rPr>
                <w:rFonts w:eastAsiaTheme="minorEastAsia" w:cs="Arial"/>
                <w:sz w:val="18"/>
                <w:szCs w:val="18"/>
              </w:rPr>
              <w:t xml:space="preserve">* </w:t>
            </w:r>
          </w:p>
          <w:p w14:paraId="06DFAB48" w14:textId="71BE26B7" w:rsidR="00CB3591" w:rsidRPr="00CF45C1" w:rsidRDefault="00CB3591" w:rsidP="00CB3591">
            <w:pPr>
              <w:jc w:val="left"/>
              <w:rPr>
                <w:rFonts w:eastAsiaTheme="minorEastAsia" w:cs="Arial"/>
                <w:sz w:val="18"/>
                <w:szCs w:val="18"/>
              </w:rPr>
            </w:pPr>
            <w:r w:rsidRPr="00CF45C1">
              <w:rPr>
                <w:rFonts w:eastAsiaTheme="minorEastAsia" w:cs="Arial"/>
                <w:sz w:val="18"/>
                <w:szCs w:val="18"/>
              </w:rPr>
              <w:lastRenderedPageBreak/>
              <w:t>(Samo na sejancih in sadikah gojenih v zavarovanih prostorih!)</w:t>
            </w:r>
          </w:p>
        </w:tc>
        <w:tc>
          <w:tcPr>
            <w:tcW w:w="1539" w:type="dxa"/>
            <w:noWrap/>
            <w:hideMark/>
          </w:tcPr>
          <w:p w14:paraId="4DBA9F41"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lastRenderedPageBreak/>
              <w:t>30 L/ha</w:t>
            </w:r>
          </w:p>
        </w:tc>
        <w:tc>
          <w:tcPr>
            <w:tcW w:w="1701" w:type="dxa"/>
            <w:hideMark/>
          </w:tcPr>
          <w:p w14:paraId="0B7C6000"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ČU</w:t>
            </w:r>
          </w:p>
        </w:tc>
        <w:tc>
          <w:tcPr>
            <w:tcW w:w="1721" w:type="dxa"/>
            <w:hideMark/>
          </w:tcPr>
          <w:p w14:paraId="3D7B9C3E"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Uporaba v zavarovanih prostorih največ 2-</w:t>
            </w:r>
            <w:r w:rsidRPr="00CF45C1">
              <w:rPr>
                <w:rFonts w:eastAsiaTheme="minorEastAsia" w:cs="Arial"/>
                <w:sz w:val="18"/>
                <w:szCs w:val="18"/>
              </w:rPr>
              <w:lastRenderedPageBreak/>
              <w:t>krat letno v presledku od 10 do 14 dni</w:t>
            </w:r>
          </w:p>
        </w:tc>
      </w:tr>
      <w:tr w:rsidR="00CB3591" w:rsidRPr="00CF45C1" w14:paraId="12383ADF" w14:textId="77777777" w:rsidTr="00B7124D">
        <w:trPr>
          <w:trHeight w:val="300"/>
        </w:trPr>
        <w:tc>
          <w:tcPr>
            <w:tcW w:w="2547" w:type="dxa"/>
            <w:vMerge/>
            <w:hideMark/>
          </w:tcPr>
          <w:p w14:paraId="27F0CEDF" w14:textId="77777777" w:rsidR="00CB3591" w:rsidRPr="00CF45C1" w:rsidRDefault="00CB3591" w:rsidP="00CB3591">
            <w:pPr>
              <w:jc w:val="left"/>
              <w:rPr>
                <w:rFonts w:eastAsiaTheme="minorEastAsia" w:cs="Arial"/>
                <w:b/>
                <w:bCs/>
                <w:sz w:val="18"/>
                <w:szCs w:val="18"/>
              </w:rPr>
            </w:pPr>
          </w:p>
        </w:tc>
        <w:tc>
          <w:tcPr>
            <w:tcW w:w="3118" w:type="dxa"/>
            <w:vMerge/>
            <w:hideMark/>
          </w:tcPr>
          <w:p w14:paraId="5C3D14B5" w14:textId="77777777" w:rsidR="00CB3591" w:rsidRPr="00CF45C1" w:rsidRDefault="00CB3591" w:rsidP="00CB3591">
            <w:pPr>
              <w:jc w:val="left"/>
              <w:rPr>
                <w:rFonts w:eastAsiaTheme="minorEastAsia" w:cs="Arial"/>
                <w:sz w:val="18"/>
                <w:szCs w:val="18"/>
              </w:rPr>
            </w:pPr>
          </w:p>
        </w:tc>
        <w:tc>
          <w:tcPr>
            <w:tcW w:w="2552" w:type="dxa"/>
            <w:vMerge w:val="restart"/>
            <w:hideMark/>
          </w:tcPr>
          <w:p w14:paraId="2E503979" w14:textId="77777777" w:rsidR="00CB3591" w:rsidRPr="00CF45C1" w:rsidRDefault="00CB3591" w:rsidP="00CB3591">
            <w:pPr>
              <w:jc w:val="left"/>
              <w:rPr>
                <w:rFonts w:eastAsiaTheme="minorEastAsia" w:cs="Arial"/>
                <w:i/>
                <w:iCs/>
                <w:color w:val="00B050"/>
                <w:sz w:val="18"/>
                <w:szCs w:val="18"/>
              </w:rPr>
            </w:pPr>
            <w:proofErr w:type="spellStart"/>
            <w:r w:rsidRPr="00CF45C1">
              <w:rPr>
                <w:rFonts w:eastAsiaTheme="minorEastAsia" w:cs="Arial"/>
                <w:i/>
                <w:iCs/>
                <w:color w:val="00B050"/>
                <w:sz w:val="18"/>
                <w:szCs w:val="18"/>
              </w:rPr>
              <w:t>Pythium</w:t>
            </w:r>
            <w:proofErr w:type="spellEnd"/>
            <w:r w:rsidRPr="00CF45C1">
              <w:rPr>
                <w:rFonts w:eastAsiaTheme="minorEastAsia" w:cs="Arial"/>
                <w:i/>
                <w:iCs/>
                <w:color w:val="00B050"/>
                <w:sz w:val="18"/>
                <w:szCs w:val="18"/>
              </w:rPr>
              <w:t xml:space="preserve"> </w:t>
            </w:r>
            <w:proofErr w:type="spellStart"/>
            <w:r w:rsidRPr="00CF45C1">
              <w:rPr>
                <w:rFonts w:eastAsiaTheme="minorEastAsia" w:cs="Arial"/>
                <w:i/>
                <w:iCs/>
                <w:color w:val="00B050"/>
                <w:sz w:val="18"/>
                <w:szCs w:val="18"/>
              </w:rPr>
              <w:t>oligandrum</w:t>
            </w:r>
            <w:proofErr w:type="spellEnd"/>
            <w:r w:rsidRPr="00CF45C1">
              <w:rPr>
                <w:rFonts w:eastAsiaTheme="minorEastAsia" w:cs="Arial"/>
                <w:color w:val="00B050"/>
                <w:sz w:val="18"/>
                <w:szCs w:val="18"/>
              </w:rPr>
              <w:t xml:space="preserve"> M1</w:t>
            </w:r>
          </w:p>
        </w:tc>
        <w:tc>
          <w:tcPr>
            <w:tcW w:w="2146" w:type="dxa"/>
            <w:hideMark/>
          </w:tcPr>
          <w:p w14:paraId="56B9A901" w14:textId="77777777" w:rsidR="00CB3591" w:rsidRPr="00CF45C1" w:rsidRDefault="00CB3591" w:rsidP="00CB3591">
            <w:pPr>
              <w:jc w:val="left"/>
              <w:rPr>
                <w:rFonts w:eastAsiaTheme="minorEastAsia" w:cs="Arial"/>
                <w:color w:val="00B050"/>
                <w:sz w:val="18"/>
                <w:szCs w:val="18"/>
              </w:rPr>
            </w:pPr>
            <w:proofErr w:type="spellStart"/>
            <w:r w:rsidRPr="00CF45C1">
              <w:rPr>
                <w:rFonts w:eastAsiaTheme="minorEastAsia" w:cs="Arial"/>
                <w:color w:val="00B050"/>
                <w:sz w:val="18"/>
                <w:szCs w:val="18"/>
              </w:rPr>
              <w:t>Polyversum</w:t>
            </w:r>
            <w:proofErr w:type="spellEnd"/>
            <w:r w:rsidRPr="00CF45C1">
              <w:rPr>
                <w:rFonts w:eastAsiaTheme="minorEastAsia" w:cs="Arial"/>
                <w:color w:val="00B050"/>
                <w:sz w:val="18"/>
                <w:szCs w:val="18"/>
              </w:rPr>
              <w:t xml:space="preserve">  </w:t>
            </w:r>
          </w:p>
        </w:tc>
        <w:tc>
          <w:tcPr>
            <w:tcW w:w="1539" w:type="dxa"/>
            <w:vMerge w:val="restart"/>
            <w:noWrap/>
            <w:hideMark/>
          </w:tcPr>
          <w:p w14:paraId="2B95613C"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0,1-0,2 kg/ha</w:t>
            </w:r>
          </w:p>
        </w:tc>
        <w:tc>
          <w:tcPr>
            <w:tcW w:w="1701" w:type="dxa"/>
            <w:vMerge w:val="restart"/>
            <w:hideMark/>
          </w:tcPr>
          <w:p w14:paraId="1CBFF46B"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1 dan oz. ČU</w:t>
            </w:r>
          </w:p>
        </w:tc>
        <w:tc>
          <w:tcPr>
            <w:tcW w:w="1721" w:type="dxa"/>
            <w:vMerge w:val="restart"/>
            <w:hideMark/>
          </w:tcPr>
          <w:p w14:paraId="0B107A80" w14:textId="54716F03" w:rsidR="00CB3591" w:rsidRPr="00CF45C1"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CF45C1">
              <w:rPr>
                <w:rFonts w:eastAsiaTheme="minorEastAsia" w:cs="Arial"/>
                <w:color w:val="00B050"/>
                <w:sz w:val="18"/>
                <w:szCs w:val="18"/>
              </w:rPr>
              <w:t xml:space="preserve">. 2-krat v rastni sezoni, uporaba na prostem in v zavarovanih prostorih </w:t>
            </w:r>
          </w:p>
        </w:tc>
      </w:tr>
      <w:tr w:rsidR="00CB3591" w:rsidRPr="00CF45C1" w14:paraId="4517CDD5" w14:textId="77777777" w:rsidTr="00B7124D">
        <w:trPr>
          <w:trHeight w:val="240"/>
        </w:trPr>
        <w:tc>
          <w:tcPr>
            <w:tcW w:w="2547" w:type="dxa"/>
            <w:vMerge/>
            <w:hideMark/>
          </w:tcPr>
          <w:p w14:paraId="12374399" w14:textId="77777777" w:rsidR="00CB3591" w:rsidRPr="00CF45C1" w:rsidRDefault="00CB3591" w:rsidP="00CB3591">
            <w:pPr>
              <w:jc w:val="left"/>
              <w:rPr>
                <w:rFonts w:eastAsiaTheme="minorEastAsia" w:cs="Arial"/>
                <w:b/>
                <w:bCs/>
                <w:sz w:val="18"/>
                <w:szCs w:val="18"/>
              </w:rPr>
            </w:pPr>
          </w:p>
        </w:tc>
        <w:tc>
          <w:tcPr>
            <w:tcW w:w="3118" w:type="dxa"/>
            <w:vMerge/>
            <w:hideMark/>
          </w:tcPr>
          <w:p w14:paraId="6D28FC1A" w14:textId="77777777" w:rsidR="00CB3591" w:rsidRPr="00CF45C1" w:rsidRDefault="00CB3591" w:rsidP="00CB3591">
            <w:pPr>
              <w:jc w:val="left"/>
              <w:rPr>
                <w:rFonts w:eastAsiaTheme="minorEastAsia" w:cs="Arial"/>
                <w:sz w:val="18"/>
                <w:szCs w:val="18"/>
              </w:rPr>
            </w:pPr>
          </w:p>
        </w:tc>
        <w:tc>
          <w:tcPr>
            <w:tcW w:w="2552" w:type="dxa"/>
            <w:vMerge/>
            <w:hideMark/>
          </w:tcPr>
          <w:p w14:paraId="585C6223" w14:textId="77777777" w:rsidR="00CB3591" w:rsidRPr="00CF45C1" w:rsidRDefault="00CB3591" w:rsidP="00CB3591">
            <w:pPr>
              <w:jc w:val="left"/>
              <w:rPr>
                <w:rFonts w:eastAsiaTheme="minorEastAsia" w:cs="Arial"/>
                <w:i/>
                <w:iCs/>
                <w:sz w:val="18"/>
                <w:szCs w:val="18"/>
              </w:rPr>
            </w:pPr>
          </w:p>
        </w:tc>
        <w:tc>
          <w:tcPr>
            <w:tcW w:w="2146" w:type="dxa"/>
            <w:hideMark/>
          </w:tcPr>
          <w:p w14:paraId="6B2DB9BF" w14:textId="77777777" w:rsidR="00CB3591" w:rsidRPr="00CF45C1" w:rsidRDefault="00CB3591" w:rsidP="00CB3591">
            <w:pPr>
              <w:jc w:val="left"/>
              <w:rPr>
                <w:rFonts w:eastAsiaTheme="minorEastAsia" w:cs="Arial"/>
                <w:sz w:val="18"/>
                <w:szCs w:val="18"/>
              </w:rPr>
            </w:pPr>
            <w:r w:rsidRPr="00CF45C1">
              <w:rPr>
                <w:rFonts w:eastAsiaTheme="minorEastAsia" w:cs="Arial"/>
                <w:color w:val="00B050"/>
                <w:sz w:val="18"/>
                <w:szCs w:val="18"/>
              </w:rPr>
              <w:t xml:space="preserve">Univerzalni fungicid  </w:t>
            </w:r>
          </w:p>
        </w:tc>
        <w:tc>
          <w:tcPr>
            <w:tcW w:w="1539" w:type="dxa"/>
            <w:vMerge/>
            <w:hideMark/>
          </w:tcPr>
          <w:p w14:paraId="543BB6D7" w14:textId="77777777" w:rsidR="00CB3591" w:rsidRPr="00CF45C1" w:rsidRDefault="00CB3591" w:rsidP="00CB3591">
            <w:pPr>
              <w:jc w:val="left"/>
              <w:rPr>
                <w:rFonts w:eastAsiaTheme="minorEastAsia" w:cs="Arial"/>
                <w:sz w:val="18"/>
                <w:szCs w:val="18"/>
              </w:rPr>
            </w:pPr>
          </w:p>
        </w:tc>
        <w:tc>
          <w:tcPr>
            <w:tcW w:w="1701" w:type="dxa"/>
            <w:vMerge/>
            <w:hideMark/>
          </w:tcPr>
          <w:p w14:paraId="11E24A06" w14:textId="77777777" w:rsidR="00CB3591" w:rsidRPr="00CF45C1" w:rsidRDefault="00CB3591" w:rsidP="00CB3591">
            <w:pPr>
              <w:jc w:val="left"/>
              <w:rPr>
                <w:rFonts w:eastAsiaTheme="minorEastAsia" w:cs="Arial"/>
                <w:sz w:val="18"/>
                <w:szCs w:val="18"/>
              </w:rPr>
            </w:pPr>
          </w:p>
        </w:tc>
        <w:tc>
          <w:tcPr>
            <w:tcW w:w="1721" w:type="dxa"/>
            <w:vMerge/>
            <w:hideMark/>
          </w:tcPr>
          <w:p w14:paraId="313E7B95" w14:textId="77777777" w:rsidR="00CB3591" w:rsidRPr="00CF45C1" w:rsidRDefault="00CB3591" w:rsidP="00CB3591">
            <w:pPr>
              <w:jc w:val="left"/>
              <w:rPr>
                <w:rFonts w:eastAsiaTheme="minorEastAsia" w:cs="Arial"/>
                <w:sz w:val="18"/>
                <w:szCs w:val="18"/>
              </w:rPr>
            </w:pPr>
          </w:p>
        </w:tc>
      </w:tr>
      <w:tr w:rsidR="00CB3591" w:rsidRPr="00CF45C1" w14:paraId="28B4F970" w14:textId="77777777" w:rsidTr="00B7124D">
        <w:trPr>
          <w:trHeight w:val="650"/>
        </w:trPr>
        <w:tc>
          <w:tcPr>
            <w:tcW w:w="2547" w:type="dxa"/>
            <w:vMerge/>
            <w:hideMark/>
          </w:tcPr>
          <w:p w14:paraId="3D4041E4" w14:textId="77777777" w:rsidR="00CB3591" w:rsidRPr="00CF45C1" w:rsidRDefault="00CB3591" w:rsidP="00CB3591">
            <w:pPr>
              <w:jc w:val="left"/>
              <w:rPr>
                <w:rFonts w:eastAsiaTheme="minorEastAsia" w:cs="Arial"/>
                <w:b/>
                <w:bCs/>
                <w:sz w:val="18"/>
                <w:szCs w:val="18"/>
              </w:rPr>
            </w:pPr>
          </w:p>
        </w:tc>
        <w:tc>
          <w:tcPr>
            <w:tcW w:w="3118" w:type="dxa"/>
            <w:vMerge/>
            <w:hideMark/>
          </w:tcPr>
          <w:p w14:paraId="652C95AD" w14:textId="77777777" w:rsidR="00CB3591" w:rsidRPr="00CF45C1" w:rsidRDefault="00CB3591" w:rsidP="00CB3591">
            <w:pPr>
              <w:jc w:val="left"/>
              <w:rPr>
                <w:rFonts w:eastAsiaTheme="minorEastAsia" w:cs="Arial"/>
                <w:sz w:val="18"/>
                <w:szCs w:val="18"/>
              </w:rPr>
            </w:pPr>
          </w:p>
        </w:tc>
        <w:tc>
          <w:tcPr>
            <w:tcW w:w="2552" w:type="dxa"/>
            <w:hideMark/>
          </w:tcPr>
          <w:p w14:paraId="7A77037B" w14:textId="77777777" w:rsidR="00CB3591" w:rsidRPr="00CF45C1" w:rsidRDefault="00CB3591" w:rsidP="00CB3591">
            <w:pPr>
              <w:jc w:val="left"/>
              <w:rPr>
                <w:rFonts w:eastAsiaTheme="minorEastAsia" w:cs="Arial"/>
                <w:i/>
                <w:iCs/>
                <w:color w:val="00B050"/>
                <w:sz w:val="18"/>
                <w:szCs w:val="18"/>
              </w:rPr>
            </w:pPr>
            <w:proofErr w:type="spellStart"/>
            <w:r w:rsidRPr="00CF45C1">
              <w:rPr>
                <w:rFonts w:eastAsiaTheme="minorEastAsia" w:cs="Arial"/>
                <w:i/>
                <w:iCs/>
                <w:color w:val="00B050"/>
                <w:sz w:val="18"/>
                <w:szCs w:val="18"/>
              </w:rPr>
              <w:t>Gliocladium</w:t>
            </w:r>
            <w:proofErr w:type="spellEnd"/>
            <w:r w:rsidRPr="00CF45C1">
              <w:rPr>
                <w:rFonts w:eastAsiaTheme="minorEastAsia" w:cs="Arial"/>
                <w:i/>
                <w:iCs/>
                <w:color w:val="00B050"/>
                <w:sz w:val="18"/>
                <w:szCs w:val="18"/>
              </w:rPr>
              <w:t xml:space="preserve"> </w:t>
            </w:r>
            <w:proofErr w:type="spellStart"/>
            <w:r w:rsidRPr="00CF45C1">
              <w:rPr>
                <w:rFonts w:eastAsiaTheme="minorEastAsia" w:cs="Arial"/>
                <w:i/>
                <w:iCs/>
                <w:color w:val="00B050"/>
                <w:sz w:val="18"/>
                <w:szCs w:val="18"/>
              </w:rPr>
              <w:t>catenulatum</w:t>
            </w:r>
            <w:proofErr w:type="spellEnd"/>
            <w:r w:rsidRPr="00CF45C1">
              <w:rPr>
                <w:rFonts w:eastAsiaTheme="minorEastAsia" w:cs="Arial"/>
                <w:color w:val="00B050"/>
                <w:sz w:val="18"/>
                <w:szCs w:val="18"/>
              </w:rPr>
              <w:t xml:space="preserve"> sev J1446</w:t>
            </w:r>
          </w:p>
        </w:tc>
        <w:tc>
          <w:tcPr>
            <w:tcW w:w="2146" w:type="dxa"/>
            <w:noWrap/>
            <w:hideMark/>
          </w:tcPr>
          <w:p w14:paraId="42CD8CA1"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 xml:space="preserve">Prestop  </w:t>
            </w:r>
          </w:p>
        </w:tc>
        <w:tc>
          <w:tcPr>
            <w:tcW w:w="1539" w:type="dxa"/>
            <w:hideMark/>
          </w:tcPr>
          <w:p w14:paraId="6298DB92"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 xml:space="preserve">5-10 g na 1-2 litra vode (v 0,5 % </w:t>
            </w:r>
            <w:proofErr w:type="spellStart"/>
            <w:r w:rsidRPr="00CF45C1">
              <w:rPr>
                <w:rFonts w:eastAsiaTheme="minorEastAsia" w:cs="Arial"/>
                <w:color w:val="00B050"/>
                <w:sz w:val="18"/>
                <w:szCs w:val="18"/>
              </w:rPr>
              <w:t>konc</w:t>
            </w:r>
            <w:proofErr w:type="spellEnd"/>
            <w:r w:rsidRPr="00CF45C1">
              <w:rPr>
                <w:rFonts w:eastAsiaTheme="minorEastAsia" w:cs="Arial"/>
                <w:color w:val="00B050"/>
                <w:sz w:val="18"/>
                <w:szCs w:val="18"/>
              </w:rPr>
              <w:t>.)</w:t>
            </w:r>
          </w:p>
        </w:tc>
        <w:tc>
          <w:tcPr>
            <w:tcW w:w="1701" w:type="dxa"/>
            <w:noWrap/>
            <w:hideMark/>
          </w:tcPr>
          <w:p w14:paraId="1D2C5D23"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4</w:t>
            </w:r>
          </w:p>
        </w:tc>
        <w:tc>
          <w:tcPr>
            <w:tcW w:w="1721" w:type="dxa"/>
            <w:hideMark/>
          </w:tcPr>
          <w:p w14:paraId="49FDCD2C" w14:textId="0FBC2AF4" w:rsidR="00CB3591" w:rsidRPr="00CF45C1" w:rsidRDefault="00CB3591" w:rsidP="00CB3591">
            <w:pPr>
              <w:jc w:val="left"/>
              <w:rPr>
                <w:rFonts w:eastAsiaTheme="minorEastAsia" w:cs="Arial"/>
                <w:color w:val="00B050"/>
                <w:sz w:val="18"/>
                <w:szCs w:val="18"/>
              </w:rPr>
            </w:pPr>
          </w:p>
        </w:tc>
      </w:tr>
      <w:tr w:rsidR="00CB3591" w:rsidRPr="00CF45C1" w14:paraId="3F3E828B" w14:textId="77777777" w:rsidTr="00B7124D">
        <w:trPr>
          <w:trHeight w:val="701"/>
        </w:trPr>
        <w:tc>
          <w:tcPr>
            <w:tcW w:w="2547" w:type="dxa"/>
            <w:vMerge/>
          </w:tcPr>
          <w:p w14:paraId="37E2CD9E" w14:textId="77777777" w:rsidR="00CB3591" w:rsidRPr="00CF45C1" w:rsidRDefault="00CB3591" w:rsidP="00CB3591">
            <w:pPr>
              <w:jc w:val="left"/>
              <w:rPr>
                <w:rFonts w:eastAsiaTheme="minorEastAsia" w:cs="Arial"/>
                <w:b/>
                <w:bCs/>
                <w:sz w:val="18"/>
                <w:szCs w:val="18"/>
              </w:rPr>
            </w:pPr>
          </w:p>
        </w:tc>
        <w:tc>
          <w:tcPr>
            <w:tcW w:w="3118" w:type="dxa"/>
            <w:vMerge/>
          </w:tcPr>
          <w:p w14:paraId="12F6E7AA" w14:textId="77777777" w:rsidR="00CB3591" w:rsidRPr="00CF45C1" w:rsidRDefault="00CB3591" w:rsidP="00CB3591">
            <w:pPr>
              <w:jc w:val="left"/>
              <w:rPr>
                <w:rFonts w:eastAsiaTheme="minorEastAsia" w:cs="Arial"/>
                <w:sz w:val="18"/>
                <w:szCs w:val="18"/>
              </w:rPr>
            </w:pPr>
          </w:p>
        </w:tc>
        <w:tc>
          <w:tcPr>
            <w:tcW w:w="9659" w:type="dxa"/>
            <w:gridSpan w:val="5"/>
            <w:noWrap/>
          </w:tcPr>
          <w:p w14:paraId="33A4402B" w14:textId="2B426908" w:rsidR="00CB3591" w:rsidRPr="00CF45C1" w:rsidRDefault="00CB3591" w:rsidP="00CB3591">
            <w:pPr>
              <w:jc w:val="left"/>
              <w:rPr>
                <w:rFonts w:eastAsiaTheme="minorEastAsia" w:cs="Arial"/>
                <w:sz w:val="18"/>
                <w:szCs w:val="18"/>
              </w:rPr>
            </w:pPr>
            <w:r w:rsidRPr="00CF45C1">
              <w:rPr>
                <w:rFonts w:eastAsiaTheme="minorEastAsia" w:cs="Arial"/>
                <w:color w:val="00B050"/>
                <w:sz w:val="18"/>
                <w:szCs w:val="18"/>
              </w:rPr>
              <w:t xml:space="preserve">V zavarovanih prostorih: na 1 m2 z zalivanjem ali škropljenjem; v enem rastnem ciklusu so dovoljena največ 4 - 6 </w:t>
            </w:r>
            <w:proofErr w:type="spellStart"/>
            <w:r w:rsidRPr="00CF45C1">
              <w:rPr>
                <w:rFonts w:eastAsiaTheme="minorEastAsia" w:cs="Arial"/>
                <w:color w:val="00B050"/>
                <w:sz w:val="18"/>
                <w:szCs w:val="18"/>
              </w:rPr>
              <w:t>tretiranja</w:t>
            </w:r>
            <w:proofErr w:type="spellEnd"/>
            <w:r w:rsidRPr="00CF45C1">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CF45C1">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CF45C1" w14:paraId="73AB261A" w14:textId="77777777" w:rsidTr="00B7124D">
        <w:trPr>
          <w:trHeight w:val="1380"/>
        </w:trPr>
        <w:tc>
          <w:tcPr>
            <w:tcW w:w="2547" w:type="dxa"/>
            <w:hideMark/>
          </w:tcPr>
          <w:p w14:paraId="41D1F91B" w14:textId="77777777" w:rsidR="00CB3591" w:rsidRPr="00CF45C1" w:rsidRDefault="00CB3591" w:rsidP="00CB3591">
            <w:pPr>
              <w:jc w:val="left"/>
              <w:rPr>
                <w:rFonts w:eastAsiaTheme="minorEastAsia" w:cs="Arial"/>
                <w:b/>
                <w:bCs/>
                <w:sz w:val="18"/>
                <w:szCs w:val="18"/>
              </w:rPr>
            </w:pPr>
            <w:r w:rsidRPr="00CF45C1">
              <w:rPr>
                <w:rFonts w:eastAsiaTheme="minorEastAsia" w:cs="Arial"/>
                <w:b/>
                <w:bCs/>
                <w:sz w:val="18"/>
                <w:szCs w:val="18"/>
              </w:rPr>
              <w:t>Golšavost kapusnic</w:t>
            </w:r>
            <w:r w:rsidRPr="00CF45C1">
              <w:rPr>
                <w:rFonts w:eastAsiaTheme="minorEastAsia" w:cs="Arial"/>
                <w:sz w:val="18"/>
                <w:szCs w:val="18"/>
              </w:rPr>
              <w:t xml:space="preserve">                        (</w:t>
            </w:r>
            <w:proofErr w:type="spellStart"/>
            <w:r w:rsidRPr="00CF45C1">
              <w:rPr>
                <w:rFonts w:eastAsiaTheme="minorEastAsia" w:cs="Arial"/>
                <w:i/>
                <w:iCs/>
                <w:sz w:val="18"/>
                <w:szCs w:val="18"/>
              </w:rPr>
              <w:t>Plasmodiophora</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sz w:val="18"/>
                <w:szCs w:val="18"/>
              </w:rPr>
              <w:t>)</w:t>
            </w:r>
          </w:p>
        </w:tc>
        <w:tc>
          <w:tcPr>
            <w:tcW w:w="3118" w:type="dxa"/>
            <w:hideMark/>
          </w:tcPr>
          <w:p w14:paraId="37169E53" w14:textId="77777777" w:rsidR="00CB3591" w:rsidRPr="00B406A5" w:rsidRDefault="00CB3591" w:rsidP="00CB3591">
            <w:pPr>
              <w:rPr>
                <w:rFonts w:cs="Arial"/>
                <w:b/>
                <w:bCs/>
                <w:sz w:val="18"/>
                <w:szCs w:val="18"/>
                <w:u w:val="single"/>
              </w:rPr>
            </w:pPr>
            <w:r w:rsidRPr="00B406A5">
              <w:rPr>
                <w:rFonts w:cs="Arial"/>
                <w:b/>
                <w:bCs/>
                <w:sz w:val="18"/>
                <w:szCs w:val="18"/>
                <w:u w:val="single"/>
              </w:rPr>
              <w:t>Agrotehnični ukrepi:</w:t>
            </w:r>
          </w:p>
          <w:p w14:paraId="2F4E5C39" w14:textId="79C4A280" w:rsidR="00CB3591" w:rsidRPr="00CF45C1" w:rsidRDefault="00CB3591" w:rsidP="00CB3591">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552" w:type="dxa"/>
            <w:noWrap/>
          </w:tcPr>
          <w:p w14:paraId="6C34C142" w14:textId="4735A62D" w:rsidR="00CB3591" w:rsidRPr="00CF45C1" w:rsidRDefault="00CB3591" w:rsidP="00CB3591">
            <w:pPr>
              <w:jc w:val="left"/>
              <w:rPr>
                <w:rFonts w:eastAsiaTheme="minorEastAsia" w:cs="Arial"/>
                <w:sz w:val="18"/>
                <w:szCs w:val="18"/>
              </w:rPr>
            </w:pPr>
          </w:p>
        </w:tc>
        <w:tc>
          <w:tcPr>
            <w:tcW w:w="2146" w:type="dxa"/>
            <w:noWrap/>
          </w:tcPr>
          <w:p w14:paraId="3EE6F6EA" w14:textId="388E53E7" w:rsidR="00CB3591" w:rsidRPr="00CF45C1" w:rsidRDefault="00CB3591" w:rsidP="00CB3591">
            <w:pPr>
              <w:jc w:val="left"/>
              <w:rPr>
                <w:rFonts w:eastAsiaTheme="minorEastAsia" w:cs="Arial"/>
                <w:sz w:val="18"/>
                <w:szCs w:val="18"/>
              </w:rPr>
            </w:pPr>
          </w:p>
        </w:tc>
        <w:tc>
          <w:tcPr>
            <w:tcW w:w="1539" w:type="dxa"/>
            <w:noWrap/>
          </w:tcPr>
          <w:p w14:paraId="3D9B4540" w14:textId="0D6D637C" w:rsidR="00CB3591" w:rsidRPr="00CF45C1" w:rsidRDefault="00CB3591" w:rsidP="00CB3591">
            <w:pPr>
              <w:jc w:val="left"/>
              <w:rPr>
                <w:rFonts w:eastAsiaTheme="minorEastAsia" w:cs="Arial"/>
                <w:sz w:val="18"/>
                <w:szCs w:val="18"/>
              </w:rPr>
            </w:pPr>
          </w:p>
        </w:tc>
        <w:tc>
          <w:tcPr>
            <w:tcW w:w="1701" w:type="dxa"/>
          </w:tcPr>
          <w:p w14:paraId="08BC84B7" w14:textId="47C5E19F" w:rsidR="00CB3591" w:rsidRPr="00CF45C1" w:rsidRDefault="00CB3591" w:rsidP="00CB3591">
            <w:pPr>
              <w:jc w:val="left"/>
              <w:rPr>
                <w:rFonts w:eastAsiaTheme="minorEastAsia" w:cs="Arial"/>
                <w:sz w:val="18"/>
                <w:szCs w:val="18"/>
              </w:rPr>
            </w:pPr>
          </w:p>
        </w:tc>
        <w:tc>
          <w:tcPr>
            <w:tcW w:w="1721" w:type="dxa"/>
          </w:tcPr>
          <w:p w14:paraId="433C1980" w14:textId="23DF477A" w:rsidR="00CB3591" w:rsidRPr="00CF45C1" w:rsidRDefault="00CB3591" w:rsidP="00CB3591">
            <w:pPr>
              <w:jc w:val="left"/>
              <w:rPr>
                <w:rFonts w:eastAsiaTheme="minorEastAsia" w:cs="Arial"/>
                <w:sz w:val="18"/>
                <w:szCs w:val="18"/>
              </w:rPr>
            </w:pPr>
          </w:p>
        </w:tc>
      </w:tr>
      <w:tr w:rsidR="00CB3591" w:rsidRPr="00CF45C1" w14:paraId="74741560" w14:textId="77777777" w:rsidTr="00B7124D">
        <w:trPr>
          <w:trHeight w:val="240"/>
        </w:trPr>
        <w:tc>
          <w:tcPr>
            <w:tcW w:w="2547" w:type="dxa"/>
            <w:vMerge w:val="restart"/>
            <w:hideMark/>
          </w:tcPr>
          <w:p w14:paraId="07E1B526" w14:textId="77777777" w:rsidR="00CB3591" w:rsidRPr="00CF45C1" w:rsidRDefault="00CB3591" w:rsidP="00CB3591">
            <w:pPr>
              <w:jc w:val="left"/>
              <w:rPr>
                <w:rFonts w:eastAsiaTheme="minorEastAsia" w:cs="Arial"/>
                <w:b/>
                <w:bCs/>
                <w:sz w:val="18"/>
                <w:szCs w:val="18"/>
              </w:rPr>
            </w:pPr>
            <w:r w:rsidRPr="00CF45C1">
              <w:rPr>
                <w:rFonts w:eastAsiaTheme="minorEastAsia" w:cs="Arial"/>
                <w:b/>
                <w:bCs/>
                <w:sz w:val="18"/>
                <w:szCs w:val="18"/>
              </w:rPr>
              <w:t>Kapusna plesen</w:t>
            </w:r>
            <w:r w:rsidRPr="00CF45C1">
              <w:rPr>
                <w:rFonts w:eastAsiaTheme="minorEastAsia" w:cs="Arial"/>
                <w:sz w:val="18"/>
                <w:szCs w:val="18"/>
              </w:rPr>
              <w:t xml:space="preserve"> (</w:t>
            </w:r>
            <w:r w:rsidRPr="00CF45C1">
              <w:rPr>
                <w:rFonts w:eastAsiaTheme="minorEastAsia" w:cs="Arial"/>
                <w:i/>
                <w:iCs/>
                <w:sz w:val="18"/>
                <w:szCs w:val="18"/>
              </w:rPr>
              <w:t>Peronospora</w:t>
            </w:r>
            <w:r w:rsidRPr="00CF45C1">
              <w:rPr>
                <w:rFonts w:eastAsiaTheme="minorEastAsia" w:cs="Arial"/>
                <w:sz w:val="18"/>
                <w:szCs w:val="18"/>
              </w:rPr>
              <w:t xml:space="preserve"> </w:t>
            </w:r>
            <w:proofErr w:type="spellStart"/>
            <w:r w:rsidRPr="00CF45C1">
              <w:rPr>
                <w:rFonts w:eastAsiaTheme="minorEastAsia" w:cs="Arial"/>
                <w:i/>
                <w:iCs/>
                <w:sz w:val="18"/>
                <w:szCs w:val="18"/>
              </w:rPr>
              <w:t>parasitica</w:t>
            </w:r>
            <w:proofErr w:type="spellEnd"/>
            <w:r w:rsidRPr="00CF45C1">
              <w:rPr>
                <w:rFonts w:eastAsiaTheme="minorEastAsia" w:cs="Arial"/>
                <w:sz w:val="18"/>
                <w:szCs w:val="18"/>
              </w:rPr>
              <w:t>)</w:t>
            </w:r>
          </w:p>
        </w:tc>
        <w:tc>
          <w:tcPr>
            <w:tcW w:w="3118" w:type="dxa"/>
            <w:vMerge w:val="restart"/>
            <w:hideMark/>
          </w:tcPr>
          <w:p w14:paraId="371C605F" w14:textId="77777777" w:rsidR="00CB3591" w:rsidRDefault="00CB3591" w:rsidP="00CB3591">
            <w:pPr>
              <w:jc w:val="left"/>
              <w:rPr>
                <w:rFonts w:eastAsiaTheme="minorEastAsia" w:cs="Arial"/>
                <w:b/>
                <w:bCs/>
                <w:sz w:val="18"/>
                <w:szCs w:val="18"/>
                <w:u w:val="single"/>
              </w:rPr>
            </w:pPr>
            <w:r w:rsidRPr="00CF45C1">
              <w:rPr>
                <w:rFonts w:eastAsiaTheme="minorEastAsia" w:cs="Arial"/>
                <w:b/>
                <w:bCs/>
                <w:sz w:val="18"/>
                <w:szCs w:val="18"/>
                <w:u w:val="single"/>
              </w:rPr>
              <w:t xml:space="preserve">Agrotehnični ukrepi:  </w:t>
            </w:r>
          </w:p>
          <w:p w14:paraId="667EA7C9" w14:textId="77777777" w:rsidR="00CB3591" w:rsidRDefault="00CB3591" w:rsidP="00B84EF7">
            <w:pPr>
              <w:pStyle w:val="Odstavekseznama"/>
              <w:numPr>
                <w:ilvl w:val="0"/>
                <w:numId w:val="91"/>
              </w:numPr>
              <w:ind w:left="177" w:hanging="141"/>
              <w:jc w:val="left"/>
              <w:rPr>
                <w:rFonts w:eastAsiaTheme="minorEastAsia" w:cs="Arial"/>
                <w:sz w:val="18"/>
                <w:szCs w:val="18"/>
              </w:rPr>
            </w:pPr>
            <w:r w:rsidRPr="00CF45C1">
              <w:rPr>
                <w:rFonts w:eastAsiaTheme="minorEastAsia" w:cs="Arial"/>
                <w:sz w:val="18"/>
                <w:szCs w:val="18"/>
              </w:rPr>
              <w:t xml:space="preserve">zatiranje plevelov v </w:t>
            </w:r>
            <w:proofErr w:type="spellStart"/>
            <w:r w:rsidRPr="00CF45C1">
              <w:rPr>
                <w:rFonts w:eastAsiaTheme="minorEastAsia" w:cs="Arial"/>
                <w:sz w:val="18"/>
                <w:szCs w:val="18"/>
              </w:rPr>
              <w:t>setvišču</w:t>
            </w:r>
            <w:proofErr w:type="spellEnd"/>
            <w:r w:rsidRPr="00CF45C1">
              <w:rPr>
                <w:rFonts w:eastAsiaTheme="minorEastAsia" w:cs="Arial"/>
                <w:sz w:val="18"/>
                <w:szCs w:val="18"/>
              </w:rPr>
              <w:t>,</w:t>
            </w:r>
          </w:p>
          <w:p w14:paraId="1B98787F" w14:textId="77777777" w:rsidR="00CB3591" w:rsidRDefault="00CB3591" w:rsidP="00B84EF7">
            <w:pPr>
              <w:pStyle w:val="Odstavekseznama"/>
              <w:numPr>
                <w:ilvl w:val="0"/>
                <w:numId w:val="91"/>
              </w:numPr>
              <w:ind w:left="177" w:hanging="141"/>
              <w:jc w:val="left"/>
              <w:rPr>
                <w:rFonts w:eastAsiaTheme="minorEastAsia" w:cs="Arial"/>
                <w:sz w:val="18"/>
                <w:szCs w:val="18"/>
              </w:rPr>
            </w:pPr>
            <w:r w:rsidRPr="00CF45C1">
              <w:rPr>
                <w:rFonts w:eastAsiaTheme="minorEastAsia" w:cs="Arial"/>
                <w:sz w:val="18"/>
                <w:szCs w:val="18"/>
              </w:rPr>
              <w:t xml:space="preserve">ne pregosta setev,                                   </w:t>
            </w:r>
          </w:p>
          <w:p w14:paraId="78EF3676" w14:textId="435371E2" w:rsidR="00CB3591" w:rsidRPr="00CF45C1" w:rsidRDefault="00CB3591" w:rsidP="00B84EF7">
            <w:pPr>
              <w:pStyle w:val="Odstavekseznama"/>
              <w:numPr>
                <w:ilvl w:val="0"/>
                <w:numId w:val="91"/>
              </w:numPr>
              <w:ind w:left="177" w:hanging="141"/>
              <w:jc w:val="left"/>
              <w:rPr>
                <w:rFonts w:eastAsiaTheme="minorEastAsia" w:cs="Arial"/>
                <w:sz w:val="18"/>
                <w:szCs w:val="18"/>
              </w:rPr>
            </w:pPr>
            <w:r w:rsidRPr="00CF45C1">
              <w:rPr>
                <w:rFonts w:eastAsiaTheme="minorEastAsia" w:cs="Arial"/>
                <w:sz w:val="18"/>
                <w:szCs w:val="18"/>
              </w:rPr>
              <w:t>pokrite grede zračimo</w:t>
            </w:r>
            <w:r>
              <w:rPr>
                <w:rFonts w:eastAsiaTheme="minorEastAsia" w:cs="Arial"/>
                <w:sz w:val="18"/>
                <w:szCs w:val="18"/>
              </w:rPr>
              <w:t>.</w:t>
            </w:r>
          </w:p>
        </w:tc>
        <w:tc>
          <w:tcPr>
            <w:tcW w:w="2552" w:type="dxa"/>
            <w:vMerge w:val="restart"/>
            <w:noWrap/>
            <w:hideMark/>
          </w:tcPr>
          <w:p w14:paraId="0C094DE6"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azoksistrobin</w:t>
            </w:r>
            <w:proofErr w:type="spellEnd"/>
          </w:p>
        </w:tc>
        <w:tc>
          <w:tcPr>
            <w:tcW w:w="2146" w:type="dxa"/>
            <w:noWrap/>
            <w:hideMark/>
          </w:tcPr>
          <w:p w14:paraId="5BFE1BF0"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Ortiva</w:t>
            </w:r>
            <w:proofErr w:type="spellEnd"/>
            <w:r w:rsidRPr="00CF45C1">
              <w:rPr>
                <w:rFonts w:eastAsiaTheme="minorEastAsia" w:cs="Arial"/>
                <w:sz w:val="18"/>
                <w:szCs w:val="18"/>
              </w:rPr>
              <w:t xml:space="preserve"> </w:t>
            </w:r>
          </w:p>
        </w:tc>
        <w:tc>
          <w:tcPr>
            <w:tcW w:w="1539" w:type="dxa"/>
            <w:vMerge w:val="restart"/>
            <w:noWrap/>
            <w:hideMark/>
          </w:tcPr>
          <w:p w14:paraId="3E82A68C"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1 L/ha</w:t>
            </w:r>
          </w:p>
        </w:tc>
        <w:tc>
          <w:tcPr>
            <w:tcW w:w="1701" w:type="dxa"/>
            <w:vMerge w:val="restart"/>
            <w:noWrap/>
            <w:hideMark/>
          </w:tcPr>
          <w:p w14:paraId="353C12F7"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14</w:t>
            </w:r>
          </w:p>
        </w:tc>
        <w:tc>
          <w:tcPr>
            <w:tcW w:w="1721" w:type="dxa"/>
            <w:vMerge w:val="restart"/>
            <w:hideMark/>
          </w:tcPr>
          <w:p w14:paraId="5CB059DB" w14:textId="506DFFDF" w:rsidR="00CB3591" w:rsidRPr="00CF45C1" w:rsidRDefault="00CB3591" w:rsidP="00CB3591">
            <w:pPr>
              <w:jc w:val="left"/>
              <w:rPr>
                <w:rFonts w:eastAsiaTheme="minorEastAsia" w:cs="Arial"/>
                <w:sz w:val="18"/>
                <w:szCs w:val="18"/>
              </w:rPr>
            </w:pPr>
            <w:r w:rsidRPr="00CF45C1">
              <w:rPr>
                <w:rFonts w:eastAsiaTheme="minorEastAsia" w:cs="Arial"/>
                <w:sz w:val="18"/>
                <w:szCs w:val="18"/>
              </w:rPr>
              <w:t xml:space="preserve">Uporaba 2 krat letno, razmik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najmanj 12 dni. </w:t>
            </w:r>
          </w:p>
        </w:tc>
      </w:tr>
      <w:tr w:rsidR="00CB3591" w:rsidRPr="00CF45C1" w14:paraId="27DC3C8E" w14:textId="77777777" w:rsidTr="00B7124D">
        <w:trPr>
          <w:trHeight w:val="240"/>
        </w:trPr>
        <w:tc>
          <w:tcPr>
            <w:tcW w:w="2547" w:type="dxa"/>
            <w:vMerge/>
            <w:hideMark/>
          </w:tcPr>
          <w:p w14:paraId="2464F684" w14:textId="77777777" w:rsidR="00CB3591" w:rsidRPr="00CF45C1" w:rsidRDefault="00CB3591" w:rsidP="00CB3591">
            <w:pPr>
              <w:jc w:val="left"/>
              <w:rPr>
                <w:rFonts w:eastAsiaTheme="minorEastAsia" w:cs="Arial"/>
                <w:b/>
                <w:bCs/>
                <w:sz w:val="18"/>
                <w:szCs w:val="18"/>
              </w:rPr>
            </w:pPr>
          </w:p>
        </w:tc>
        <w:tc>
          <w:tcPr>
            <w:tcW w:w="3118" w:type="dxa"/>
            <w:vMerge/>
            <w:hideMark/>
          </w:tcPr>
          <w:p w14:paraId="5051FC7F" w14:textId="77777777" w:rsidR="00CB3591" w:rsidRPr="00CF45C1" w:rsidRDefault="00CB3591" w:rsidP="00CB3591">
            <w:pPr>
              <w:jc w:val="left"/>
              <w:rPr>
                <w:rFonts w:eastAsiaTheme="minorEastAsia" w:cs="Arial"/>
                <w:sz w:val="18"/>
                <w:szCs w:val="18"/>
              </w:rPr>
            </w:pPr>
          </w:p>
        </w:tc>
        <w:tc>
          <w:tcPr>
            <w:tcW w:w="2552" w:type="dxa"/>
            <w:vMerge/>
            <w:hideMark/>
          </w:tcPr>
          <w:p w14:paraId="7450661B" w14:textId="77777777" w:rsidR="00CB3591" w:rsidRPr="00CF45C1" w:rsidRDefault="00CB3591" w:rsidP="00CB3591">
            <w:pPr>
              <w:jc w:val="left"/>
              <w:rPr>
                <w:rFonts w:eastAsiaTheme="minorEastAsia" w:cs="Arial"/>
                <w:sz w:val="18"/>
                <w:szCs w:val="18"/>
              </w:rPr>
            </w:pPr>
          </w:p>
        </w:tc>
        <w:tc>
          <w:tcPr>
            <w:tcW w:w="2146" w:type="dxa"/>
            <w:noWrap/>
            <w:hideMark/>
          </w:tcPr>
          <w:p w14:paraId="4B6A0F12"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Mirador</w:t>
            </w:r>
            <w:proofErr w:type="spellEnd"/>
            <w:r w:rsidRPr="00CF45C1">
              <w:rPr>
                <w:rFonts w:eastAsiaTheme="minorEastAsia" w:cs="Arial"/>
                <w:sz w:val="18"/>
                <w:szCs w:val="18"/>
              </w:rPr>
              <w:t xml:space="preserve"> 250 SC  </w:t>
            </w:r>
          </w:p>
        </w:tc>
        <w:tc>
          <w:tcPr>
            <w:tcW w:w="1539" w:type="dxa"/>
            <w:vMerge/>
            <w:hideMark/>
          </w:tcPr>
          <w:p w14:paraId="3ED109B8" w14:textId="77777777" w:rsidR="00CB3591" w:rsidRPr="00CF45C1" w:rsidRDefault="00CB3591" w:rsidP="00CB3591">
            <w:pPr>
              <w:jc w:val="left"/>
              <w:rPr>
                <w:rFonts w:eastAsiaTheme="minorEastAsia" w:cs="Arial"/>
                <w:sz w:val="18"/>
                <w:szCs w:val="18"/>
              </w:rPr>
            </w:pPr>
          </w:p>
        </w:tc>
        <w:tc>
          <w:tcPr>
            <w:tcW w:w="1701" w:type="dxa"/>
            <w:vMerge/>
            <w:hideMark/>
          </w:tcPr>
          <w:p w14:paraId="746EAC0F" w14:textId="77777777" w:rsidR="00CB3591" w:rsidRPr="00CF45C1" w:rsidRDefault="00CB3591" w:rsidP="00CB3591">
            <w:pPr>
              <w:jc w:val="left"/>
              <w:rPr>
                <w:rFonts w:eastAsiaTheme="minorEastAsia" w:cs="Arial"/>
                <w:sz w:val="18"/>
                <w:szCs w:val="18"/>
              </w:rPr>
            </w:pPr>
          </w:p>
        </w:tc>
        <w:tc>
          <w:tcPr>
            <w:tcW w:w="1721" w:type="dxa"/>
            <w:vMerge/>
            <w:hideMark/>
          </w:tcPr>
          <w:p w14:paraId="54CBC1F2" w14:textId="77777777" w:rsidR="00CB3591" w:rsidRPr="00CF45C1" w:rsidRDefault="00CB3591" w:rsidP="00CB3591">
            <w:pPr>
              <w:jc w:val="left"/>
              <w:rPr>
                <w:rFonts w:eastAsiaTheme="minorEastAsia" w:cs="Arial"/>
                <w:sz w:val="18"/>
                <w:szCs w:val="18"/>
              </w:rPr>
            </w:pPr>
          </w:p>
        </w:tc>
      </w:tr>
      <w:tr w:rsidR="00CB3591" w:rsidRPr="00CF45C1" w14:paraId="69396B27" w14:textId="77777777" w:rsidTr="00B7124D">
        <w:trPr>
          <w:trHeight w:val="231"/>
        </w:trPr>
        <w:tc>
          <w:tcPr>
            <w:tcW w:w="2547" w:type="dxa"/>
            <w:vMerge/>
            <w:hideMark/>
          </w:tcPr>
          <w:p w14:paraId="470BCCAE" w14:textId="77777777" w:rsidR="00CB3591" w:rsidRPr="00CF45C1" w:rsidRDefault="00CB3591" w:rsidP="00CB3591">
            <w:pPr>
              <w:jc w:val="left"/>
              <w:rPr>
                <w:rFonts w:eastAsiaTheme="minorEastAsia" w:cs="Arial"/>
                <w:b/>
                <w:bCs/>
                <w:sz w:val="18"/>
                <w:szCs w:val="18"/>
              </w:rPr>
            </w:pPr>
          </w:p>
        </w:tc>
        <w:tc>
          <w:tcPr>
            <w:tcW w:w="3118" w:type="dxa"/>
            <w:vMerge/>
            <w:hideMark/>
          </w:tcPr>
          <w:p w14:paraId="2AB818C9" w14:textId="77777777" w:rsidR="00CB3591" w:rsidRPr="00CF45C1" w:rsidRDefault="00CB3591" w:rsidP="00CB3591">
            <w:pPr>
              <w:jc w:val="left"/>
              <w:rPr>
                <w:rFonts w:eastAsiaTheme="minorEastAsia" w:cs="Arial"/>
                <w:sz w:val="18"/>
                <w:szCs w:val="18"/>
              </w:rPr>
            </w:pPr>
          </w:p>
        </w:tc>
        <w:tc>
          <w:tcPr>
            <w:tcW w:w="2552" w:type="dxa"/>
            <w:vMerge/>
            <w:hideMark/>
          </w:tcPr>
          <w:p w14:paraId="739BAE3C" w14:textId="77777777" w:rsidR="00CB3591" w:rsidRPr="00CF45C1" w:rsidRDefault="00CB3591" w:rsidP="00CB3591">
            <w:pPr>
              <w:jc w:val="left"/>
              <w:rPr>
                <w:rFonts w:eastAsiaTheme="minorEastAsia" w:cs="Arial"/>
                <w:sz w:val="18"/>
                <w:szCs w:val="18"/>
              </w:rPr>
            </w:pPr>
          </w:p>
        </w:tc>
        <w:tc>
          <w:tcPr>
            <w:tcW w:w="2146" w:type="dxa"/>
            <w:noWrap/>
            <w:hideMark/>
          </w:tcPr>
          <w:p w14:paraId="36781E1F"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Zaftra</w:t>
            </w:r>
            <w:proofErr w:type="spellEnd"/>
            <w:r w:rsidRPr="00CF45C1">
              <w:rPr>
                <w:rFonts w:eastAsiaTheme="minorEastAsia" w:cs="Arial"/>
                <w:sz w:val="18"/>
                <w:szCs w:val="18"/>
              </w:rPr>
              <w:t xml:space="preserve"> AZT 250 SC  </w:t>
            </w:r>
          </w:p>
        </w:tc>
        <w:tc>
          <w:tcPr>
            <w:tcW w:w="1539" w:type="dxa"/>
            <w:vMerge/>
            <w:hideMark/>
          </w:tcPr>
          <w:p w14:paraId="39285B83" w14:textId="77777777" w:rsidR="00CB3591" w:rsidRPr="00CF45C1" w:rsidRDefault="00CB3591" w:rsidP="00CB3591">
            <w:pPr>
              <w:jc w:val="left"/>
              <w:rPr>
                <w:rFonts w:eastAsiaTheme="minorEastAsia" w:cs="Arial"/>
                <w:sz w:val="18"/>
                <w:szCs w:val="18"/>
              </w:rPr>
            </w:pPr>
          </w:p>
        </w:tc>
        <w:tc>
          <w:tcPr>
            <w:tcW w:w="1701" w:type="dxa"/>
            <w:vMerge/>
            <w:hideMark/>
          </w:tcPr>
          <w:p w14:paraId="5C4B78AB" w14:textId="77777777" w:rsidR="00CB3591" w:rsidRPr="00CF45C1" w:rsidRDefault="00CB3591" w:rsidP="00CB3591">
            <w:pPr>
              <w:jc w:val="left"/>
              <w:rPr>
                <w:rFonts w:eastAsiaTheme="minorEastAsia" w:cs="Arial"/>
                <w:sz w:val="18"/>
                <w:szCs w:val="18"/>
              </w:rPr>
            </w:pPr>
          </w:p>
        </w:tc>
        <w:tc>
          <w:tcPr>
            <w:tcW w:w="1721" w:type="dxa"/>
            <w:vMerge/>
            <w:hideMark/>
          </w:tcPr>
          <w:p w14:paraId="56612E48" w14:textId="77777777" w:rsidR="00CB3591" w:rsidRPr="00CF45C1" w:rsidRDefault="00CB3591" w:rsidP="00CB3591">
            <w:pPr>
              <w:jc w:val="left"/>
              <w:rPr>
                <w:rFonts w:eastAsiaTheme="minorEastAsia" w:cs="Arial"/>
                <w:sz w:val="18"/>
                <w:szCs w:val="18"/>
              </w:rPr>
            </w:pPr>
          </w:p>
        </w:tc>
      </w:tr>
      <w:tr w:rsidR="00CB3591" w:rsidRPr="00CF45C1" w14:paraId="74CC157F" w14:textId="77777777" w:rsidTr="00B7124D">
        <w:trPr>
          <w:trHeight w:val="460"/>
        </w:trPr>
        <w:tc>
          <w:tcPr>
            <w:tcW w:w="2547" w:type="dxa"/>
            <w:vMerge/>
            <w:hideMark/>
          </w:tcPr>
          <w:p w14:paraId="5AD09FB1" w14:textId="77777777" w:rsidR="00CB3591" w:rsidRPr="00CF45C1" w:rsidRDefault="00CB3591" w:rsidP="00CB3591">
            <w:pPr>
              <w:jc w:val="left"/>
              <w:rPr>
                <w:rFonts w:eastAsiaTheme="minorEastAsia" w:cs="Arial"/>
                <w:b/>
                <w:bCs/>
                <w:sz w:val="18"/>
                <w:szCs w:val="18"/>
              </w:rPr>
            </w:pPr>
          </w:p>
        </w:tc>
        <w:tc>
          <w:tcPr>
            <w:tcW w:w="3118" w:type="dxa"/>
            <w:vMerge/>
            <w:hideMark/>
          </w:tcPr>
          <w:p w14:paraId="108B320E" w14:textId="77777777" w:rsidR="00CB3591" w:rsidRPr="00CF45C1" w:rsidRDefault="00CB3591" w:rsidP="00CB3591">
            <w:pPr>
              <w:jc w:val="left"/>
              <w:rPr>
                <w:rFonts w:eastAsiaTheme="minorEastAsia" w:cs="Arial"/>
                <w:sz w:val="18"/>
                <w:szCs w:val="18"/>
              </w:rPr>
            </w:pPr>
          </w:p>
        </w:tc>
        <w:tc>
          <w:tcPr>
            <w:tcW w:w="2552" w:type="dxa"/>
            <w:hideMark/>
          </w:tcPr>
          <w:p w14:paraId="470BF404"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mandipropamid</w:t>
            </w:r>
            <w:proofErr w:type="spellEnd"/>
          </w:p>
        </w:tc>
        <w:tc>
          <w:tcPr>
            <w:tcW w:w="2146" w:type="dxa"/>
            <w:noWrap/>
            <w:hideMark/>
          </w:tcPr>
          <w:p w14:paraId="309D0862"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Revus</w:t>
            </w:r>
            <w:proofErr w:type="spellEnd"/>
          </w:p>
        </w:tc>
        <w:tc>
          <w:tcPr>
            <w:tcW w:w="1539" w:type="dxa"/>
            <w:noWrap/>
            <w:hideMark/>
          </w:tcPr>
          <w:p w14:paraId="135763A8"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0,6 L/ha</w:t>
            </w:r>
          </w:p>
        </w:tc>
        <w:tc>
          <w:tcPr>
            <w:tcW w:w="1701" w:type="dxa"/>
            <w:noWrap/>
            <w:hideMark/>
          </w:tcPr>
          <w:p w14:paraId="1A96E585"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14</w:t>
            </w:r>
          </w:p>
        </w:tc>
        <w:tc>
          <w:tcPr>
            <w:tcW w:w="1721" w:type="dxa"/>
            <w:hideMark/>
          </w:tcPr>
          <w:p w14:paraId="29EFEFB7" w14:textId="474188C2" w:rsidR="00CB3591" w:rsidRPr="00CF45C1" w:rsidRDefault="00CB3591" w:rsidP="00CB3591">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Sredstvo se lahko na istem zemljišču uporabi največ 2-krat v eni rastni dobi</w:t>
            </w:r>
            <w:r>
              <w:rPr>
                <w:rFonts w:eastAsiaTheme="minorEastAsia" w:cs="Arial"/>
                <w:sz w:val="18"/>
                <w:szCs w:val="18"/>
              </w:rPr>
              <w:t>.</w:t>
            </w:r>
          </w:p>
        </w:tc>
      </w:tr>
      <w:tr w:rsidR="00CB3591" w:rsidRPr="00CF45C1" w14:paraId="73DBB954" w14:textId="77777777" w:rsidTr="00B7124D">
        <w:trPr>
          <w:trHeight w:val="460"/>
        </w:trPr>
        <w:tc>
          <w:tcPr>
            <w:tcW w:w="2547" w:type="dxa"/>
            <w:vMerge/>
            <w:hideMark/>
          </w:tcPr>
          <w:p w14:paraId="5461970E" w14:textId="77777777" w:rsidR="00CB3591" w:rsidRPr="00CF45C1" w:rsidRDefault="00CB3591" w:rsidP="00CB3591">
            <w:pPr>
              <w:jc w:val="left"/>
              <w:rPr>
                <w:rFonts w:eastAsiaTheme="minorEastAsia" w:cs="Arial"/>
                <w:b/>
                <w:bCs/>
                <w:sz w:val="18"/>
                <w:szCs w:val="18"/>
              </w:rPr>
            </w:pPr>
          </w:p>
        </w:tc>
        <w:tc>
          <w:tcPr>
            <w:tcW w:w="3118" w:type="dxa"/>
            <w:vMerge/>
            <w:hideMark/>
          </w:tcPr>
          <w:p w14:paraId="3EECDFE8" w14:textId="77777777" w:rsidR="00CB3591" w:rsidRPr="00CF45C1" w:rsidRDefault="00CB3591" w:rsidP="00CB3591">
            <w:pPr>
              <w:jc w:val="left"/>
              <w:rPr>
                <w:rFonts w:eastAsiaTheme="minorEastAsia" w:cs="Arial"/>
                <w:sz w:val="18"/>
                <w:szCs w:val="18"/>
              </w:rPr>
            </w:pPr>
          </w:p>
        </w:tc>
        <w:tc>
          <w:tcPr>
            <w:tcW w:w="2552" w:type="dxa"/>
            <w:hideMark/>
          </w:tcPr>
          <w:p w14:paraId="2056AFBC" w14:textId="77777777" w:rsidR="00CB3591" w:rsidRPr="00CF45C1" w:rsidRDefault="00CB3591" w:rsidP="00CB3591">
            <w:pPr>
              <w:jc w:val="left"/>
              <w:rPr>
                <w:rFonts w:eastAsiaTheme="minorEastAsia" w:cs="Arial"/>
                <w:sz w:val="18"/>
                <w:szCs w:val="18"/>
              </w:rPr>
            </w:pPr>
            <w:proofErr w:type="spellStart"/>
            <w:r w:rsidRPr="00CF45C1">
              <w:rPr>
                <w:rFonts w:eastAsiaTheme="minorEastAsia" w:cs="Arial"/>
                <w:sz w:val="18"/>
                <w:szCs w:val="18"/>
              </w:rPr>
              <w:t>fosetil</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propamokarb</w:t>
            </w:r>
            <w:proofErr w:type="spellEnd"/>
          </w:p>
        </w:tc>
        <w:tc>
          <w:tcPr>
            <w:tcW w:w="2146" w:type="dxa"/>
            <w:hideMark/>
          </w:tcPr>
          <w:p w14:paraId="0A1BC305" w14:textId="77777777" w:rsidR="00CB3591" w:rsidRDefault="00CB3591" w:rsidP="00CB3591">
            <w:pPr>
              <w:jc w:val="left"/>
              <w:rPr>
                <w:rFonts w:eastAsiaTheme="minorEastAsia" w:cs="Arial"/>
                <w:sz w:val="18"/>
                <w:szCs w:val="18"/>
              </w:rPr>
            </w:pPr>
            <w:proofErr w:type="spellStart"/>
            <w:r w:rsidRPr="00CF45C1">
              <w:rPr>
                <w:rFonts w:eastAsiaTheme="minorEastAsia" w:cs="Arial"/>
                <w:sz w:val="18"/>
                <w:szCs w:val="18"/>
              </w:rPr>
              <w:t>Previcur</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energy</w:t>
            </w:r>
            <w:proofErr w:type="spellEnd"/>
            <w:r w:rsidRPr="00CF45C1">
              <w:rPr>
                <w:rFonts w:eastAsiaTheme="minorEastAsia" w:cs="Arial"/>
                <w:sz w:val="18"/>
                <w:szCs w:val="18"/>
              </w:rPr>
              <w:t xml:space="preserve">* </w:t>
            </w:r>
          </w:p>
          <w:p w14:paraId="38A07AB7" w14:textId="0A3E10EB" w:rsidR="00CB3591" w:rsidRPr="00CF45C1" w:rsidRDefault="00CB3591" w:rsidP="00CB3591">
            <w:pPr>
              <w:jc w:val="left"/>
              <w:rPr>
                <w:rFonts w:eastAsiaTheme="minorEastAsia" w:cs="Arial"/>
                <w:sz w:val="18"/>
                <w:szCs w:val="18"/>
              </w:rPr>
            </w:pPr>
            <w:r w:rsidRPr="00CF45C1">
              <w:rPr>
                <w:rFonts w:eastAsiaTheme="minorEastAsia" w:cs="Arial"/>
                <w:sz w:val="18"/>
                <w:szCs w:val="18"/>
              </w:rPr>
              <w:t>(Samo na sejancih in sadikah gojenih v zavarovanih prostorih!)</w:t>
            </w:r>
          </w:p>
        </w:tc>
        <w:tc>
          <w:tcPr>
            <w:tcW w:w="1539" w:type="dxa"/>
            <w:hideMark/>
          </w:tcPr>
          <w:p w14:paraId="7F9099E4"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3 ml/m² (zalivanje)</w:t>
            </w:r>
          </w:p>
        </w:tc>
        <w:tc>
          <w:tcPr>
            <w:tcW w:w="1701" w:type="dxa"/>
            <w:hideMark/>
          </w:tcPr>
          <w:p w14:paraId="696CB0BE"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ČU</w:t>
            </w:r>
          </w:p>
        </w:tc>
        <w:tc>
          <w:tcPr>
            <w:tcW w:w="1721" w:type="dxa"/>
            <w:hideMark/>
          </w:tcPr>
          <w:p w14:paraId="09C55F0A" w14:textId="77777777" w:rsidR="00CB3591" w:rsidRPr="00CF45C1" w:rsidRDefault="00CB3591" w:rsidP="00CB3591">
            <w:pPr>
              <w:jc w:val="left"/>
              <w:rPr>
                <w:rFonts w:eastAsiaTheme="minorEastAsia" w:cs="Arial"/>
                <w:sz w:val="18"/>
                <w:szCs w:val="18"/>
              </w:rPr>
            </w:pPr>
            <w:r w:rsidRPr="00CF45C1">
              <w:rPr>
                <w:rFonts w:eastAsiaTheme="minorEastAsia" w:cs="Arial"/>
                <w:sz w:val="18"/>
                <w:szCs w:val="18"/>
              </w:rPr>
              <w:t xml:space="preserve">Uporaba v zavarovanih prostorih največ 2-krat letno v presledku od 10 do 14 dni. Prvič pred vznikom in </w:t>
            </w:r>
            <w:r w:rsidRPr="00CF45C1">
              <w:rPr>
                <w:rFonts w:eastAsiaTheme="minorEastAsia" w:cs="Arial"/>
                <w:sz w:val="18"/>
                <w:szCs w:val="18"/>
              </w:rPr>
              <w:lastRenderedPageBreak/>
              <w:t xml:space="preserve">drugič po vzniku pred </w:t>
            </w:r>
            <w:proofErr w:type="spellStart"/>
            <w:r w:rsidRPr="00CF45C1">
              <w:rPr>
                <w:rFonts w:eastAsiaTheme="minorEastAsia" w:cs="Arial"/>
                <w:sz w:val="18"/>
                <w:szCs w:val="18"/>
              </w:rPr>
              <w:t>presanjanjem</w:t>
            </w:r>
            <w:proofErr w:type="spellEnd"/>
          </w:p>
        </w:tc>
      </w:tr>
      <w:tr w:rsidR="00CB3591" w:rsidRPr="00CF45C1" w14:paraId="734B457E" w14:textId="77777777" w:rsidTr="00B7124D">
        <w:trPr>
          <w:trHeight w:val="300"/>
        </w:trPr>
        <w:tc>
          <w:tcPr>
            <w:tcW w:w="2547" w:type="dxa"/>
            <w:vMerge/>
            <w:hideMark/>
          </w:tcPr>
          <w:p w14:paraId="4F61BC48" w14:textId="77777777" w:rsidR="00CB3591" w:rsidRPr="00CF45C1" w:rsidRDefault="00CB3591" w:rsidP="00CB3591">
            <w:pPr>
              <w:jc w:val="left"/>
              <w:rPr>
                <w:rFonts w:eastAsiaTheme="minorEastAsia" w:cs="Arial"/>
                <w:b/>
                <w:bCs/>
                <w:sz w:val="18"/>
                <w:szCs w:val="18"/>
              </w:rPr>
            </w:pPr>
          </w:p>
        </w:tc>
        <w:tc>
          <w:tcPr>
            <w:tcW w:w="3118" w:type="dxa"/>
            <w:vMerge/>
            <w:hideMark/>
          </w:tcPr>
          <w:p w14:paraId="7380FE3B" w14:textId="77777777" w:rsidR="00CB3591" w:rsidRPr="00CF45C1" w:rsidRDefault="00CB3591" w:rsidP="00CB3591">
            <w:pPr>
              <w:jc w:val="left"/>
              <w:rPr>
                <w:rFonts w:eastAsiaTheme="minorEastAsia" w:cs="Arial"/>
                <w:sz w:val="18"/>
                <w:szCs w:val="18"/>
              </w:rPr>
            </w:pPr>
          </w:p>
        </w:tc>
        <w:tc>
          <w:tcPr>
            <w:tcW w:w="2552" w:type="dxa"/>
            <w:vMerge w:val="restart"/>
            <w:hideMark/>
          </w:tcPr>
          <w:p w14:paraId="36A602BD" w14:textId="77777777" w:rsidR="00CB3591" w:rsidRPr="00CF45C1" w:rsidRDefault="00CB3591" w:rsidP="00CB3591">
            <w:pPr>
              <w:jc w:val="left"/>
              <w:rPr>
                <w:rFonts w:eastAsiaTheme="minorEastAsia" w:cs="Arial"/>
                <w:i/>
                <w:iCs/>
                <w:color w:val="00B050"/>
                <w:sz w:val="18"/>
                <w:szCs w:val="18"/>
              </w:rPr>
            </w:pPr>
            <w:proofErr w:type="spellStart"/>
            <w:r w:rsidRPr="00CF45C1">
              <w:rPr>
                <w:rFonts w:eastAsiaTheme="minorEastAsia" w:cs="Arial"/>
                <w:i/>
                <w:iCs/>
                <w:color w:val="00B050"/>
                <w:sz w:val="18"/>
                <w:szCs w:val="18"/>
              </w:rPr>
              <w:t>Pythium</w:t>
            </w:r>
            <w:proofErr w:type="spellEnd"/>
            <w:r w:rsidRPr="00CF45C1">
              <w:rPr>
                <w:rFonts w:eastAsiaTheme="minorEastAsia" w:cs="Arial"/>
                <w:i/>
                <w:iCs/>
                <w:color w:val="00B050"/>
                <w:sz w:val="18"/>
                <w:szCs w:val="18"/>
              </w:rPr>
              <w:t xml:space="preserve"> </w:t>
            </w:r>
            <w:proofErr w:type="spellStart"/>
            <w:r w:rsidRPr="00CF45C1">
              <w:rPr>
                <w:rFonts w:eastAsiaTheme="minorEastAsia" w:cs="Arial"/>
                <w:i/>
                <w:iCs/>
                <w:color w:val="00B050"/>
                <w:sz w:val="18"/>
                <w:szCs w:val="18"/>
              </w:rPr>
              <w:t>oligandrum</w:t>
            </w:r>
            <w:proofErr w:type="spellEnd"/>
            <w:r w:rsidRPr="00CF45C1">
              <w:rPr>
                <w:rFonts w:eastAsiaTheme="minorEastAsia" w:cs="Arial"/>
                <w:color w:val="00B050"/>
                <w:sz w:val="18"/>
                <w:szCs w:val="18"/>
              </w:rPr>
              <w:t xml:space="preserve"> M1</w:t>
            </w:r>
          </w:p>
        </w:tc>
        <w:tc>
          <w:tcPr>
            <w:tcW w:w="2146" w:type="dxa"/>
            <w:hideMark/>
          </w:tcPr>
          <w:p w14:paraId="19C3D651" w14:textId="77777777" w:rsidR="00CB3591" w:rsidRPr="00CF45C1" w:rsidRDefault="00CB3591" w:rsidP="00CB3591">
            <w:pPr>
              <w:jc w:val="left"/>
              <w:rPr>
                <w:rFonts w:eastAsiaTheme="minorEastAsia" w:cs="Arial"/>
                <w:color w:val="00B050"/>
                <w:sz w:val="18"/>
                <w:szCs w:val="18"/>
              </w:rPr>
            </w:pPr>
            <w:proofErr w:type="spellStart"/>
            <w:r w:rsidRPr="00CF45C1">
              <w:rPr>
                <w:rFonts w:eastAsiaTheme="minorEastAsia" w:cs="Arial"/>
                <w:color w:val="00B050"/>
                <w:sz w:val="18"/>
                <w:szCs w:val="18"/>
              </w:rPr>
              <w:t>Polyversum</w:t>
            </w:r>
            <w:proofErr w:type="spellEnd"/>
            <w:r w:rsidRPr="00CF45C1">
              <w:rPr>
                <w:rFonts w:eastAsiaTheme="minorEastAsia" w:cs="Arial"/>
                <w:color w:val="00B050"/>
                <w:sz w:val="18"/>
                <w:szCs w:val="18"/>
              </w:rPr>
              <w:t xml:space="preserve">  </w:t>
            </w:r>
          </w:p>
        </w:tc>
        <w:tc>
          <w:tcPr>
            <w:tcW w:w="1539" w:type="dxa"/>
            <w:vMerge w:val="restart"/>
            <w:noWrap/>
            <w:hideMark/>
          </w:tcPr>
          <w:p w14:paraId="0901AA1C"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0,1-0,2 kg/ha</w:t>
            </w:r>
          </w:p>
        </w:tc>
        <w:tc>
          <w:tcPr>
            <w:tcW w:w="1701" w:type="dxa"/>
            <w:vMerge w:val="restart"/>
            <w:hideMark/>
          </w:tcPr>
          <w:p w14:paraId="1FE7AEFE"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1 dan oz. ČU</w:t>
            </w:r>
          </w:p>
        </w:tc>
        <w:tc>
          <w:tcPr>
            <w:tcW w:w="1721" w:type="dxa"/>
            <w:vMerge w:val="restart"/>
            <w:hideMark/>
          </w:tcPr>
          <w:p w14:paraId="1631104E" w14:textId="008A7E55" w:rsidR="00CB3591" w:rsidRPr="00CF45C1"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CF45C1">
              <w:rPr>
                <w:rFonts w:eastAsiaTheme="minorEastAsia" w:cs="Arial"/>
                <w:color w:val="00B050"/>
                <w:sz w:val="18"/>
                <w:szCs w:val="18"/>
              </w:rPr>
              <w:t xml:space="preserve">. 2-krat v rastni sezoni, uporaba na prostem in v zavarovanih prostorih </w:t>
            </w:r>
          </w:p>
        </w:tc>
      </w:tr>
      <w:tr w:rsidR="00CB3591" w:rsidRPr="00CF45C1" w14:paraId="032B32D6" w14:textId="77777777" w:rsidTr="00B7124D">
        <w:trPr>
          <w:trHeight w:val="240"/>
        </w:trPr>
        <w:tc>
          <w:tcPr>
            <w:tcW w:w="2547" w:type="dxa"/>
            <w:vMerge/>
            <w:hideMark/>
          </w:tcPr>
          <w:p w14:paraId="29B5E5B7" w14:textId="77777777" w:rsidR="00CB3591" w:rsidRPr="00CF45C1" w:rsidRDefault="00CB3591" w:rsidP="00CB3591">
            <w:pPr>
              <w:jc w:val="left"/>
              <w:rPr>
                <w:rFonts w:eastAsiaTheme="minorEastAsia" w:cs="Arial"/>
                <w:b/>
                <w:bCs/>
                <w:sz w:val="18"/>
                <w:szCs w:val="18"/>
              </w:rPr>
            </w:pPr>
          </w:p>
        </w:tc>
        <w:tc>
          <w:tcPr>
            <w:tcW w:w="3118" w:type="dxa"/>
            <w:vMerge/>
            <w:hideMark/>
          </w:tcPr>
          <w:p w14:paraId="423A6988" w14:textId="77777777" w:rsidR="00CB3591" w:rsidRPr="00CF45C1" w:rsidRDefault="00CB3591" w:rsidP="00CB3591">
            <w:pPr>
              <w:jc w:val="left"/>
              <w:rPr>
                <w:rFonts w:eastAsiaTheme="minorEastAsia" w:cs="Arial"/>
                <w:sz w:val="18"/>
                <w:szCs w:val="18"/>
              </w:rPr>
            </w:pPr>
          </w:p>
        </w:tc>
        <w:tc>
          <w:tcPr>
            <w:tcW w:w="2552" w:type="dxa"/>
            <w:vMerge/>
            <w:hideMark/>
          </w:tcPr>
          <w:p w14:paraId="55EF6E41" w14:textId="77777777" w:rsidR="00CB3591" w:rsidRPr="00CF45C1" w:rsidRDefault="00CB3591" w:rsidP="00CB3591">
            <w:pPr>
              <w:jc w:val="left"/>
              <w:rPr>
                <w:rFonts w:eastAsiaTheme="minorEastAsia" w:cs="Arial"/>
                <w:i/>
                <w:iCs/>
                <w:sz w:val="18"/>
                <w:szCs w:val="18"/>
              </w:rPr>
            </w:pPr>
          </w:p>
        </w:tc>
        <w:tc>
          <w:tcPr>
            <w:tcW w:w="2146" w:type="dxa"/>
            <w:hideMark/>
          </w:tcPr>
          <w:p w14:paraId="5D65AA60" w14:textId="77777777" w:rsidR="00CB3591" w:rsidRPr="00CF45C1" w:rsidRDefault="00CB3591" w:rsidP="00CB3591">
            <w:pPr>
              <w:jc w:val="left"/>
              <w:rPr>
                <w:rFonts w:eastAsiaTheme="minorEastAsia" w:cs="Arial"/>
                <w:color w:val="00B050"/>
                <w:sz w:val="18"/>
                <w:szCs w:val="18"/>
              </w:rPr>
            </w:pPr>
            <w:r w:rsidRPr="00CF45C1">
              <w:rPr>
                <w:rFonts w:eastAsiaTheme="minorEastAsia" w:cs="Arial"/>
                <w:color w:val="00B050"/>
                <w:sz w:val="18"/>
                <w:szCs w:val="18"/>
              </w:rPr>
              <w:t xml:space="preserve">Univerzalni fungicid  </w:t>
            </w:r>
          </w:p>
        </w:tc>
        <w:tc>
          <w:tcPr>
            <w:tcW w:w="1539" w:type="dxa"/>
            <w:vMerge/>
            <w:hideMark/>
          </w:tcPr>
          <w:p w14:paraId="2045FAE5" w14:textId="77777777" w:rsidR="00CB3591" w:rsidRPr="00CF45C1" w:rsidRDefault="00CB3591" w:rsidP="00CB3591">
            <w:pPr>
              <w:jc w:val="left"/>
              <w:rPr>
                <w:rFonts w:eastAsiaTheme="minorEastAsia" w:cs="Arial"/>
                <w:color w:val="00B050"/>
                <w:sz w:val="18"/>
                <w:szCs w:val="18"/>
              </w:rPr>
            </w:pPr>
          </w:p>
        </w:tc>
        <w:tc>
          <w:tcPr>
            <w:tcW w:w="1701" w:type="dxa"/>
            <w:vMerge/>
            <w:hideMark/>
          </w:tcPr>
          <w:p w14:paraId="37B6EAC0" w14:textId="77777777" w:rsidR="00CB3591" w:rsidRPr="00CF45C1" w:rsidRDefault="00CB3591" w:rsidP="00CB3591">
            <w:pPr>
              <w:jc w:val="left"/>
              <w:rPr>
                <w:rFonts w:eastAsiaTheme="minorEastAsia" w:cs="Arial"/>
                <w:color w:val="00B050"/>
                <w:sz w:val="18"/>
                <w:szCs w:val="18"/>
              </w:rPr>
            </w:pPr>
          </w:p>
        </w:tc>
        <w:tc>
          <w:tcPr>
            <w:tcW w:w="1721" w:type="dxa"/>
            <w:vMerge/>
            <w:hideMark/>
          </w:tcPr>
          <w:p w14:paraId="7F588D21" w14:textId="77777777" w:rsidR="00CB3591" w:rsidRPr="00CF45C1" w:rsidRDefault="00CB3591" w:rsidP="00CB3591">
            <w:pPr>
              <w:jc w:val="left"/>
              <w:rPr>
                <w:rFonts w:eastAsiaTheme="minorEastAsia" w:cs="Arial"/>
                <w:color w:val="00B050"/>
                <w:sz w:val="18"/>
                <w:szCs w:val="18"/>
              </w:rPr>
            </w:pPr>
          </w:p>
        </w:tc>
      </w:tr>
      <w:tr w:rsidR="00337202" w:rsidRPr="00CF45C1" w14:paraId="1E60BED2" w14:textId="77777777" w:rsidTr="00B7124D">
        <w:trPr>
          <w:trHeight w:val="601"/>
        </w:trPr>
        <w:tc>
          <w:tcPr>
            <w:tcW w:w="2547" w:type="dxa"/>
            <w:vMerge w:val="restart"/>
            <w:hideMark/>
          </w:tcPr>
          <w:p w14:paraId="5F3BBD89" w14:textId="77777777" w:rsidR="00AF54AC" w:rsidRDefault="00337202" w:rsidP="00337202">
            <w:pPr>
              <w:jc w:val="left"/>
              <w:rPr>
                <w:rFonts w:eastAsiaTheme="minorEastAsia" w:cs="Arial"/>
                <w:sz w:val="18"/>
                <w:szCs w:val="18"/>
              </w:rPr>
            </w:pPr>
            <w:r w:rsidRPr="00CF45C1">
              <w:rPr>
                <w:rFonts w:eastAsiaTheme="minorEastAsia" w:cs="Arial"/>
                <w:b/>
                <w:bCs/>
                <w:sz w:val="18"/>
                <w:szCs w:val="18"/>
              </w:rPr>
              <w:t>Siv</w:t>
            </w:r>
            <w:r w:rsidR="00AF54AC">
              <w:rPr>
                <w:rFonts w:eastAsiaTheme="minorEastAsia" w:cs="Arial"/>
                <w:b/>
                <w:bCs/>
                <w:sz w:val="18"/>
                <w:szCs w:val="18"/>
              </w:rPr>
              <w:t>a</w:t>
            </w:r>
            <w:r w:rsidRPr="00CF45C1">
              <w:rPr>
                <w:rFonts w:eastAsiaTheme="minorEastAsia" w:cs="Arial"/>
                <w:b/>
                <w:bCs/>
                <w:sz w:val="18"/>
                <w:szCs w:val="18"/>
              </w:rPr>
              <w:t xml:space="preserve"> ples</w:t>
            </w:r>
            <w:r w:rsidR="00AF54AC">
              <w:rPr>
                <w:rFonts w:eastAsiaTheme="minorEastAsia" w:cs="Arial"/>
                <w:b/>
                <w:bCs/>
                <w:sz w:val="18"/>
                <w:szCs w:val="18"/>
              </w:rPr>
              <w:t>en</w:t>
            </w:r>
            <w:r w:rsidRPr="00CF45C1">
              <w:rPr>
                <w:rFonts w:eastAsiaTheme="minorEastAsia" w:cs="Arial"/>
                <w:sz w:val="18"/>
                <w:szCs w:val="18"/>
              </w:rPr>
              <w:t xml:space="preserve"> </w:t>
            </w:r>
          </w:p>
          <w:p w14:paraId="2B49FB5C" w14:textId="2C7352C9"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Botrytis</w:t>
            </w:r>
            <w:proofErr w:type="spellEnd"/>
            <w:r w:rsidRPr="00CF45C1">
              <w:rPr>
                <w:rFonts w:eastAsiaTheme="minorEastAsia" w:cs="Arial"/>
                <w:i/>
                <w:iCs/>
                <w:sz w:val="18"/>
                <w:szCs w:val="18"/>
              </w:rPr>
              <w:t xml:space="preserve"> </w:t>
            </w:r>
            <w:proofErr w:type="spellStart"/>
            <w:r w:rsidRPr="00CF45C1">
              <w:rPr>
                <w:rFonts w:eastAsiaTheme="minorEastAsia" w:cs="Arial"/>
                <w:sz w:val="18"/>
                <w:szCs w:val="18"/>
              </w:rPr>
              <w:t>spp</w:t>
            </w:r>
            <w:proofErr w:type="spellEnd"/>
            <w:r w:rsidRPr="00CF45C1">
              <w:rPr>
                <w:rFonts w:eastAsiaTheme="minorEastAsia" w:cs="Arial"/>
                <w:sz w:val="18"/>
                <w:szCs w:val="18"/>
              </w:rPr>
              <w:t>.)</w:t>
            </w:r>
          </w:p>
        </w:tc>
        <w:tc>
          <w:tcPr>
            <w:tcW w:w="3118" w:type="dxa"/>
            <w:vMerge w:val="restart"/>
            <w:noWrap/>
            <w:hideMark/>
          </w:tcPr>
          <w:p w14:paraId="088925BA"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503CB411" w14:textId="107908D8" w:rsidR="00337202" w:rsidRPr="00CF45C1"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552" w:type="dxa"/>
            <w:vMerge w:val="restart"/>
            <w:hideMark/>
          </w:tcPr>
          <w:p w14:paraId="43D4D122" w14:textId="77777777" w:rsidR="00337202" w:rsidRPr="00CF45C1" w:rsidRDefault="00337202" w:rsidP="00337202">
            <w:pPr>
              <w:jc w:val="left"/>
              <w:rPr>
                <w:rFonts w:eastAsiaTheme="minorEastAsia" w:cs="Arial"/>
                <w:i/>
                <w:iCs/>
                <w:color w:val="00B050"/>
                <w:sz w:val="18"/>
                <w:szCs w:val="18"/>
              </w:rPr>
            </w:pPr>
            <w:proofErr w:type="spellStart"/>
            <w:r w:rsidRPr="00CF45C1">
              <w:rPr>
                <w:rFonts w:eastAsiaTheme="minorEastAsia" w:cs="Arial"/>
                <w:i/>
                <w:iCs/>
                <w:color w:val="00B050"/>
                <w:sz w:val="18"/>
                <w:szCs w:val="18"/>
              </w:rPr>
              <w:t>Gliocladium</w:t>
            </w:r>
            <w:proofErr w:type="spellEnd"/>
            <w:r w:rsidRPr="00CF45C1">
              <w:rPr>
                <w:rFonts w:eastAsiaTheme="minorEastAsia" w:cs="Arial"/>
                <w:i/>
                <w:iCs/>
                <w:color w:val="00B050"/>
                <w:sz w:val="18"/>
                <w:szCs w:val="18"/>
              </w:rPr>
              <w:t xml:space="preserve"> </w:t>
            </w:r>
            <w:proofErr w:type="spellStart"/>
            <w:r w:rsidRPr="00CF45C1">
              <w:rPr>
                <w:rFonts w:eastAsiaTheme="minorEastAsia" w:cs="Arial"/>
                <w:i/>
                <w:iCs/>
                <w:color w:val="00B050"/>
                <w:sz w:val="18"/>
                <w:szCs w:val="18"/>
              </w:rPr>
              <w:t>catenulatum</w:t>
            </w:r>
            <w:proofErr w:type="spellEnd"/>
            <w:r w:rsidRPr="00CF45C1">
              <w:rPr>
                <w:rFonts w:eastAsiaTheme="minorEastAsia" w:cs="Arial"/>
                <w:color w:val="00B050"/>
                <w:sz w:val="18"/>
                <w:szCs w:val="18"/>
              </w:rPr>
              <w:t xml:space="preserve"> sev J1446</w:t>
            </w:r>
          </w:p>
        </w:tc>
        <w:tc>
          <w:tcPr>
            <w:tcW w:w="2146" w:type="dxa"/>
            <w:noWrap/>
            <w:hideMark/>
          </w:tcPr>
          <w:p w14:paraId="5667E0D7" w14:textId="77777777" w:rsidR="00337202" w:rsidRPr="00CF45C1" w:rsidRDefault="00337202" w:rsidP="00337202">
            <w:pPr>
              <w:jc w:val="left"/>
              <w:rPr>
                <w:rFonts w:eastAsiaTheme="minorEastAsia" w:cs="Arial"/>
                <w:color w:val="00B050"/>
                <w:sz w:val="18"/>
                <w:szCs w:val="18"/>
              </w:rPr>
            </w:pPr>
            <w:r w:rsidRPr="00CF45C1">
              <w:rPr>
                <w:rFonts w:eastAsiaTheme="minorEastAsia" w:cs="Arial"/>
                <w:color w:val="00B050"/>
                <w:sz w:val="18"/>
                <w:szCs w:val="18"/>
              </w:rPr>
              <w:t xml:space="preserve">Prestop  </w:t>
            </w:r>
          </w:p>
        </w:tc>
        <w:tc>
          <w:tcPr>
            <w:tcW w:w="1539" w:type="dxa"/>
            <w:hideMark/>
          </w:tcPr>
          <w:p w14:paraId="6A2969A0" w14:textId="77777777" w:rsidR="00337202" w:rsidRPr="00CF45C1" w:rsidRDefault="00337202" w:rsidP="00337202">
            <w:pPr>
              <w:jc w:val="left"/>
              <w:rPr>
                <w:rFonts w:eastAsiaTheme="minorEastAsia" w:cs="Arial"/>
                <w:color w:val="00B050"/>
                <w:sz w:val="18"/>
                <w:szCs w:val="18"/>
              </w:rPr>
            </w:pPr>
            <w:r w:rsidRPr="00CF45C1">
              <w:rPr>
                <w:rFonts w:eastAsiaTheme="minorEastAsia" w:cs="Arial"/>
                <w:color w:val="00B050"/>
                <w:sz w:val="18"/>
                <w:szCs w:val="18"/>
              </w:rPr>
              <w:t xml:space="preserve">5-10 g na 1-2 litra vode (v 0,5 % </w:t>
            </w:r>
            <w:proofErr w:type="spellStart"/>
            <w:r w:rsidRPr="00CF45C1">
              <w:rPr>
                <w:rFonts w:eastAsiaTheme="minorEastAsia" w:cs="Arial"/>
                <w:color w:val="00B050"/>
                <w:sz w:val="18"/>
                <w:szCs w:val="18"/>
              </w:rPr>
              <w:t>konc</w:t>
            </w:r>
            <w:proofErr w:type="spellEnd"/>
            <w:r w:rsidRPr="00CF45C1">
              <w:rPr>
                <w:rFonts w:eastAsiaTheme="minorEastAsia" w:cs="Arial"/>
                <w:color w:val="00B050"/>
                <w:sz w:val="18"/>
                <w:szCs w:val="18"/>
              </w:rPr>
              <w:t>.)</w:t>
            </w:r>
          </w:p>
        </w:tc>
        <w:tc>
          <w:tcPr>
            <w:tcW w:w="1701" w:type="dxa"/>
            <w:noWrap/>
            <w:hideMark/>
          </w:tcPr>
          <w:p w14:paraId="51C610F1" w14:textId="77777777" w:rsidR="00337202" w:rsidRPr="00CF45C1" w:rsidRDefault="00337202" w:rsidP="00337202">
            <w:pPr>
              <w:jc w:val="left"/>
              <w:rPr>
                <w:rFonts w:eastAsiaTheme="minorEastAsia" w:cs="Arial"/>
                <w:color w:val="00B050"/>
                <w:sz w:val="18"/>
                <w:szCs w:val="18"/>
              </w:rPr>
            </w:pPr>
            <w:r w:rsidRPr="00CF45C1">
              <w:rPr>
                <w:rFonts w:eastAsiaTheme="minorEastAsia" w:cs="Arial"/>
                <w:color w:val="00B050"/>
                <w:sz w:val="18"/>
                <w:szCs w:val="18"/>
              </w:rPr>
              <w:t>4</w:t>
            </w:r>
          </w:p>
        </w:tc>
        <w:tc>
          <w:tcPr>
            <w:tcW w:w="1721" w:type="dxa"/>
            <w:hideMark/>
          </w:tcPr>
          <w:p w14:paraId="3684C405" w14:textId="61D64DCC" w:rsidR="00337202" w:rsidRPr="00CF45C1" w:rsidRDefault="00337202" w:rsidP="00337202">
            <w:pPr>
              <w:jc w:val="left"/>
              <w:rPr>
                <w:rFonts w:eastAsiaTheme="minorEastAsia" w:cs="Arial"/>
                <w:color w:val="00B050"/>
                <w:sz w:val="18"/>
                <w:szCs w:val="18"/>
              </w:rPr>
            </w:pPr>
          </w:p>
        </w:tc>
      </w:tr>
      <w:tr w:rsidR="00337202" w:rsidRPr="00CF45C1" w14:paraId="427CA013" w14:textId="77777777" w:rsidTr="00B7124D">
        <w:trPr>
          <w:trHeight w:val="300"/>
        </w:trPr>
        <w:tc>
          <w:tcPr>
            <w:tcW w:w="2547" w:type="dxa"/>
            <w:vMerge/>
          </w:tcPr>
          <w:p w14:paraId="3967B7C1" w14:textId="77777777" w:rsidR="00337202" w:rsidRPr="00CF45C1" w:rsidRDefault="00337202" w:rsidP="00337202">
            <w:pPr>
              <w:jc w:val="left"/>
              <w:rPr>
                <w:rFonts w:eastAsiaTheme="minorEastAsia" w:cs="Arial"/>
                <w:b/>
                <w:bCs/>
                <w:sz w:val="18"/>
                <w:szCs w:val="18"/>
              </w:rPr>
            </w:pPr>
          </w:p>
        </w:tc>
        <w:tc>
          <w:tcPr>
            <w:tcW w:w="3118" w:type="dxa"/>
            <w:vMerge/>
          </w:tcPr>
          <w:p w14:paraId="5B0140F3" w14:textId="77777777" w:rsidR="00337202" w:rsidRPr="00CF45C1" w:rsidRDefault="00337202" w:rsidP="00337202">
            <w:pPr>
              <w:jc w:val="left"/>
              <w:rPr>
                <w:rFonts w:eastAsiaTheme="minorEastAsia" w:cs="Arial"/>
                <w:sz w:val="18"/>
                <w:szCs w:val="18"/>
              </w:rPr>
            </w:pPr>
          </w:p>
        </w:tc>
        <w:tc>
          <w:tcPr>
            <w:tcW w:w="2552" w:type="dxa"/>
            <w:vMerge/>
          </w:tcPr>
          <w:p w14:paraId="5A25A250" w14:textId="77777777" w:rsidR="00337202" w:rsidRPr="00CF45C1" w:rsidRDefault="00337202" w:rsidP="00337202">
            <w:pPr>
              <w:jc w:val="left"/>
              <w:rPr>
                <w:rFonts w:eastAsiaTheme="minorEastAsia" w:cs="Arial"/>
                <w:i/>
                <w:iCs/>
                <w:sz w:val="18"/>
                <w:szCs w:val="18"/>
              </w:rPr>
            </w:pPr>
          </w:p>
        </w:tc>
        <w:tc>
          <w:tcPr>
            <w:tcW w:w="7107" w:type="dxa"/>
            <w:gridSpan w:val="4"/>
          </w:tcPr>
          <w:p w14:paraId="231046E6" w14:textId="13FDD352" w:rsidR="00337202" w:rsidRPr="00CF45C1" w:rsidRDefault="00337202" w:rsidP="00337202">
            <w:pPr>
              <w:jc w:val="left"/>
              <w:rPr>
                <w:rFonts w:eastAsiaTheme="minorEastAsia" w:cs="Arial"/>
                <w:sz w:val="18"/>
                <w:szCs w:val="18"/>
              </w:rPr>
            </w:pPr>
            <w:r w:rsidRPr="00CF45C1">
              <w:rPr>
                <w:rFonts w:eastAsiaTheme="minorEastAsia" w:cs="Arial"/>
                <w:color w:val="00B050"/>
                <w:sz w:val="18"/>
                <w:szCs w:val="18"/>
              </w:rPr>
              <w:t xml:space="preserve">V zavarovanih prostorih: na 1 m2 z zalivanjem ali škropljenjem; v enem rastnem ciklusu so dovoljena največ 4 - 6 </w:t>
            </w:r>
            <w:proofErr w:type="spellStart"/>
            <w:r w:rsidRPr="00CF45C1">
              <w:rPr>
                <w:rFonts w:eastAsiaTheme="minorEastAsia" w:cs="Arial"/>
                <w:color w:val="00B050"/>
                <w:sz w:val="18"/>
                <w:szCs w:val="18"/>
              </w:rPr>
              <w:t>tretiranja</w:t>
            </w:r>
            <w:proofErr w:type="spellEnd"/>
            <w:r w:rsidRPr="00CF45C1">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CF45C1">
              <w:rPr>
                <w:rFonts w:eastAsiaTheme="minorEastAsia" w:cs="Arial"/>
                <w:color w:val="00B050"/>
                <w:sz w:val="18"/>
                <w:szCs w:val="18"/>
              </w:rPr>
              <w:t xml:space="preserve"> Volumen (L) 0,5% suspenzije za 1000 rastlin</w:t>
            </w:r>
          </w:p>
        </w:tc>
      </w:tr>
      <w:tr w:rsidR="00337202" w:rsidRPr="00CF45C1" w14:paraId="71176A80" w14:textId="77777777" w:rsidTr="00B7124D">
        <w:trPr>
          <w:trHeight w:val="300"/>
        </w:trPr>
        <w:tc>
          <w:tcPr>
            <w:tcW w:w="2547" w:type="dxa"/>
            <w:vMerge/>
            <w:hideMark/>
          </w:tcPr>
          <w:p w14:paraId="00855150" w14:textId="77777777" w:rsidR="00337202" w:rsidRPr="00CF45C1" w:rsidRDefault="00337202" w:rsidP="00337202">
            <w:pPr>
              <w:jc w:val="left"/>
              <w:rPr>
                <w:rFonts w:eastAsiaTheme="minorEastAsia" w:cs="Arial"/>
                <w:b/>
                <w:bCs/>
                <w:sz w:val="18"/>
                <w:szCs w:val="18"/>
              </w:rPr>
            </w:pPr>
          </w:p>
        </w:tc>
        <w:tc>
          <w:tcPr>
            <w:tcW w:w="3118" w:type="dxa"/>
            <w:vMerge/>
            <w:hideMark/>
          </w:tcPr>
          <w:p w14:paraId="158D276F" w14:textId="77777777" w:rsidR="00337202" w:rsidRPr="00CF45C1" w:rsidRDefault="00337202" w:rsidP="00337202">
            <w:pPr>
              <w:jc w:val="left"/>
              <w:rPr>
                <w:rFonts w:eastAsiaTheme="minorEastAsia" w:cs="Arial"/>
                <w:sz w:val="18"/>
                <w:szCs w:val="18"/>
              </w:rPr>
            </w:pPr>
          </w:p>
        </w:tc>
        <w:tc>
          <w:tcPr>
            <w:tcW w:w="2552" w:type="dxa"/>
            <w:vMerge w:val="restart"/>
            <w:hideMark/>
          </w:tcPr>
          <w:p w14:paraId="632E77BC" w14:textId="77777777" w:rsidR="00337202" w:rsidRPr="00CF45C1" w:rsidRDefault="00337202" w:rsidP="00337202">
            <w:pPr>
              <w:jc w:val="left"/>
              <w:rPr>
                <w:rFonts w:eastAsiaTheme="minorEastAsia" w:cs="Arial"/>
                <w:i/>
                <w:iCs/>
                <w:color w:val="00B050"/>
                <w:sz w:val="18"/>
                <w:szCs w:val="18"/>
              </w:rPr>
            </w:pPr>
            <w:proofErr w:type="spellStart"/>
            <w:r w:rsidRPr="00CF45C1">
              <w:rPr>
                <w:rFonts w:eastAsiaTheme="minorEastAsia" w:cs="Arial"/>
                <w:i/>
                <w:iCs/>
                <w:color w:val="00B050"/>
                <w:sz w:val="18"/>
                <w:szCs w:val="18"/>
              </w:rPr>
              <w:t>Pythium</w:t>
            </w:r>
            <w:proofErr w:type="spellEnd"/>
            <w:r w:rsidRPr="00CF45C1">
              <w:rPr>
                <w:rFonts w:eastAsiaTheme="minorEastAsia" w:cs="Arial"/>
                <w:i/>
                <w:iCs/>
                <w:color w:val="00B050"/>
                <w:sz w:val="18"/>
                <w:szCs w:val="18"/>
              </w:rPr>
              <w:t xml:space="preserve"> </w:t>
            </w:r>
            <w:proofErr w:type="spellStart"/>
            <w:r w:rsidRPr="00CF45C1">
              <w:rPr>
                <w:rFonts w:eastAsiaTheme="minorEastAsia" w:cs="Arial"/>
                <w:i/>
                <w:iCs/>
                <w:color w:val="00B050"/>
                <w:sz w:val="18"/>
                <w:szCs w:val="18"/>
              </w:rPr>
              <w:t>oligandrum</w:t>
            </w:r>
            <w:proofErr w:type="spellEnd"/>
            <w:r w:rsidRPr="00CF45C1">
              <w:rPr>
                <w:rFonts w:eastAsiaTheme="minorEastAsia" w:cs="Arial"/>
                <w:color w:val="00B050"/>
                <w:sz w:val="18"/>
                <w:szCs w:val="18"/>
              </w:rPr>
              <w:t xml:space="preserve"> M1</w:t>
            </w:r>
          </w:p>
        </w:tc>
        <w:tc>
          <w:tcPr>
            <w:tcW w:w="2146" w:type="dxa"/>
            <w:hideMark/>
          </w:tcPr>
          <w:p w14:paraId="08B4454C" w14:textId="77777777" w:rsidR="00337202" w:rsidRPr="00CF45C1" w:rsidRDefault="00337202" w:rsidP="00337202">
            <w:pPr>
              <w:jc w:val="left"/>
              <w:rPr>
                <w:rFonts w:eastAsiaTheme="minorEastAsia" w:cs="Arial"/>
                <w:color w:val="00B050"/>
                <w:sz w:val="18"/>
                <w:szCs w:val="18"/>
              </w:rPr>
            </w:pPr>
            <w:proofErr w:type="spellStart"/>
            <w:r w:rsidRPr="00CF45C1">
              <w:rPr>
                <w:rFonts w:eastAsiaTheme="minorEastAsia" w:cs="Arial"/>
                <w:color w:val="00B050"/>
                <w:sz w:val="18"/>
                <w:szCs w:val="18"/>
              </w:rPr>
              <w:t>Polyversum</w:t>
            </w:r>
            <w:proofErr w:type="spellEnd"/>
            <w:r w:rsidRPr="00CF45C1">
              <w:rPr>
                <w:rFonts w:eastAsiaTheme="minorEastAsia" w:cs="Arial"/>
                <w:color w:val="00B050"/>
                <w:sz w:val="18"/>
                <w:szCs w:val="18"/>
              </w:rPr>
              <w:t xml:space="preserve">  </w:t>
            </w:r>
          </w:p>
        </w:tc>
        <w:tc>
          <w:tcPr>
            <w:tcW w:w="1539" w:type="dxa"/>
            <w:vMerge w:val="restart"/>
            <w:noWrap/>
            <w:hideMark/>
          </w:tcPr>
          <w:p w14:paraId="06D33640" w14:textId="77777777" w:rsidR="00337202" w:rsidRPr="00CF45C1" w:rsidRDefault="00337202" w:rsidP="00337202">
            <w:pPr>
              <w:jc w:val="left"/>
              <w:rPr>
                <w:rFonts w:eastAsiaTheme="minorEastAsia" w:cs="Arial"/>
                <w:color w:val="00B050"/>
                <w:sz w:val="18"/>
                <w:szCs w:val="18"/>
              </w:rPr>
            </w:pPr>
            <w:r w:rsidRPr="00CF45C1">
              <w:rPr>
                <w:rFonts w:eastAsiaTheme="minorEastAsia" w:cs="Arial"/>
                <w:color w:val="00B050"/>
                <w:sz w:val="18"/>
                <w:szCs w:val="18"/>
              </w:rPr>
              <w:t>0,1-0,2 kg/ha</w:t>
            </w:r>
          </w:p>
        </w:tc>
        <w:tc>
          <w:tcPr>
            <w:tcW w:w="1701" w:type="dxa"/>
            <w:vMerge w:val="restart"/>
            <w:hideMark/>
          </w:tcPr>
          <w:p w14:paraId="6FD4ED38" w14:textId="77777777" w:rsidR="00337202" w:rsidRPr="00CF45C1" w:rsidRDefault="00337202" w:rsidP="00337202">
            <w:pPr>
              <w:jc w:val="left"/>
              <w:rPr>
                <w:rFonts w:eastAsiaTheme="minorEastAsia" w:cs="Arial"/>
                <w:color w:val="00B050"/>
                <w:sz w:val="18"/>
                <w:szCs w:val="18"/>
              </w:rPr>
            </w:pPr>
            <w:r w:rsidRPr="00CF45C1">
              <w:rPr>
                <w:rFonts w:eastAsiaTheme="minorEastAsia" w:cs="Arial"/>
                <w:color w:val="00B050"/>
                <w:sz w:val="18"/>
                <w:szCs w:val="18"/>
              </w:rPr>
              <w:t>1 dan oz. ČU</w:t>
            </w:r>
          </w:p>
        </w:tc>
        <w:tc>
          <w:tcPr>
            <w:tcW w:w="1721" w:type="dxa"/>
            <w:vMerge w:val="restart"/>
            <w:hideMark/>
          </w:tcPr>
          <w:p w14:paraId="569D717B" w14:textId="664E0327" w:rsidR="00337202" w:rsidRPr="00CF45C1"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CF45C1">
              <w:rPr>
                <w:rFonts w:eastAsiaTheme="minorEastAsia" w:cs="Arial"/>
                <w:color w:val="00B050"/>
                <w:sz w:val="18"/>
                <w:szCs w:val="18"/>
              </w:rPr>
              <w:t xml:space="preserve">. 2-krat v rastni sezoni, uporaba na prostem in v zavarovanih prostorih </w:t>
            </w:r>
          </w:p>
        </w:tc>
      </w:tr>
      <w:tr w:rsidR="00337202" w:rsidRPr="00CF45C1" w14:paraId="4F3B7566" w14:textId="77777777" w:rsidTr="00B7124D">
        <w:trPr>
          <w:trHeight w:val="240"/>
        </w:trPr>
        <w:tc>
          <w:tcPr>
            <w:tcW w:w="2547" w:type="dxa"/>
            <w:vMerge/>
            <w:hideMark/>
          </w:tcPr>
          <w:p w14:paraId="2A5DA324" w14:textId="77777777" w:rsidR="00337202" w:rsidRPr="00CF45C1" w:rsidRDefault="00337202" w:rsidP="00337202">
            <w:pPr>
              <w:jc w:val="left"/>
              <w:rPr>
                <w:rFonts w:eastAsiaTheme="minorEastAsia" w:cs="Arial"/>
                <w:b/>
                <w:bCs/>
                <w:sz w:val="18"/>
                <w:szCs w:val="18"/>
              </w:rPr>
            </w:pPr>
          </w:p>
        </w:tc>
        <w:tc>
          <w:tcPr>
            <w:tcW w:w="3118" w:type="dxa"/>
            <w:vMerge/>
            <w:hideMark/>
          </w:tcPr>
          <w:p w14:paraId="6548729E" w14:textId="77777777" w:rsidR="00337202" w:rsidRPr="00CF45C1" w:rsidRDefault="00337202" w:rsidP="00337202">
            <w:pPr>
              <w:jc w:val="left"/>
              <w:rPr>
                <w:rFonts w:eastAsiaTheme="minorEastAsia" w:cs="Arial"/>
                <w:sz w:val="18"/>
                <w:szCs w:val="18"/>
              </w:rPr>
            </w:pPr>
          </w:p>
        </w:tc>
        <w:tc>
          <w:tcPr>
            <w:tcW w:w="2552" w:type="dxa"/>
            <w:vMerge/>
            <w:hideMark/>
          </w:tcPr>
          <w:p w14:paraId="27620FBC" w14:textId="77777777" w:rsidR="00337202" w:rsidRPr="00CF45C1" w:rsidRDefault="00337202" w:rsidP="00337202">
            <w:pPr>
              <w:jc w:val="left"/>
              <w:rPr>
                <w:rFonts w:eastAsiaTheme="minorEastAsia" w:cs="Arial"/>
                <w:i/>
                <w:iCs/>
                <w:sz w:val="18"/>
                <w:szCs w:val="18"/>
              </w:rPr>
            </w:pPr>
          </w:p>
        </w:tc>
        <w:tc>
          <w:tcPr>
            <w:tcW w:w="2146" w:type="dxa"/>
            <w:hideMark/>
          </w:tcPr>
          <w:p w14:paraId="78026E3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Univerzalni fungicid </w:t>
            </w:r>
          </w:p>
        </w:tc>
        <w:tc>
          <w:tcPr>
            <w:tcW w:w="1539" w:type="dxa"/>
            <w:vMerge/>
            <w:hideMark/>
          </w:tcPr>
          <w:p w14:paraId="104A5846" w14:textId="77777777" w:rsidR="00337202" w:rsidRPr="00CF45C1" w:rsidRDefault="00337202" w:rsidP="00337202">
            <w:pPr>
              <w:jc w:val="left"/>
              <w:rPr>
                <w:rFonts w:eastAsiaTheme="minorEastAsia" w:cs="Arial"/>
                <w:sz w:val="18"/>
                <w:szCs w:val="18"/>
              </w:rPr>
            </w:pPr>
          </w:p>
        </w:tc>
        <w:tc>
          <w:tcPr>
            <w:tcW w:w="1701" w:type="dxa"/>
            <w:vMerge/>
            <w:hideMark/>
          </w:tcPr>
          <w:p w14:paraId="0F291C52" w14:textId="77777777" w:rsidR="00337202" w:rsidRPr="00CF45C1" w:rsidRDefault="00337202" w:rsidP="00337202">
            <w:pPr>
              <w:jc w:val="left"/>
              <w:rPr>
                <w:rFonts w:eastAsiaTheme="minorEastAsia" w:cs="Arial"/>
                <w:sz w:val="18"/>
                <w:szCs w:val="18"/>
              </w:rPr>
            </w:pPr>
          </w:p>
        </w:tc>
        <w:tc>
          <w:tcPr>
            <w:tcW w:w="1721" w:type="dxa"/>
            <w:vMerge/>
            <w:hideMark/>
          </w:tcPr>
          <w:p w14:paraId="373033AE" w14:textId="77777777" w:rsidR="00337202" w:rsidRPr="00CF45C1" w:rsidRDefault="00337202" w:rsidP="00337202">
            <w:pPr>
              <w:jc w:val="left"/>
              <w:rPr>
                <w:rFonts w:eastAsiaTheme="minorEastAsia" w:cs="Arial"/>
                <w:sz w:val="18"/>
                <w:szCs w:val="18"/>
              </w:rPr>
            </w:pPr>
          </w:p>
        </w:tc>
      </w:tr>
      <w:tr w:rsidR="00337202" w:rsidRPr="00CF45C1" w14:paraId="0E66E0F7" w14:textId="77777777" w:rsidTr="00B7124D">
        <w:trPr>
          <w:trHeight w:val="240"/>
        </w:trPr>
        <w:tc>
          <w:tcPr>
            <w:tcW w:w="2547" w:type="dxa"/>
            <w:vMerge w:val="restart"/>
            <w:hideMark/>
          </w:tcPr>
          <w:p w14:paraId="2EC3F4FA"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Pepelovka križnic</w:t>
            </w:r>
            <w:r w:rsidRPr="00CF45C1">
              <w:rPr>
                <w:rFonts w:eastAsiaTheme="minorEastAsia" w:cs="Arial"/>
                <w:sz w:val="18"/>
                <w:szCs w:val="18"/>
              </w:rPr>
              <w:t xml:space="preserve"> </w:t>
            </w:r>
          </w:p>
          <w:p w14:paraId="3713A611" w14:textId="10FC0120"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Erysiphe</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cruciferarum</w:t>
            </w:r>
            <w:proofErr w:type="spellEnd"/>
            <w:r w:rsidRPr="00CF45C1">
              <w:rPr>
                <w:rFonts w:eastAsiaTheme="minorEastAsia" w:cs="Arial"/>
                <w:sz w:val="18"/>
                <w:szCs w:val="18"/>
              </w:rPr>
              <w:t>)</w:t>
            </w:r>
          </w:p>
        </w:tc>
        <w:tc>
          <w:tcPr>
            <w:tcW w:w="3118" w:type="dxa"/>
            <w:vMerge w:val="restart"/>
            <w:hideMark/>
          </w:tcPr>
          <w:p w14:paraId="07D6B61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w:t>
            </w:r>
          </w:p>
        </w:tc>
        <w:tc>
          <w:tcPr>
            <w:tcW w:w="2552" w:type="dxa"/>
            <w:vMerge w:val="restart"/>
            <w:noWrap/>
            <w:hideMark/>
          </w:tcPr>
          <w:p w14:paraId="53154B81"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azoksistrobin</w:t>
            </w:r>
            <w:proofErr w:type="spellEnd"/>
          </w:p>
        </w:tc>
        <w:tc>
          <w:tcPr>
            <w:tcW w:w="2146" w:type="dxa"/>
            <w:noWrap/>
            <w:hideMark/>
          </w:tcPr>
          <w:p w14:paraId="72FE6CF3"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Ortiva</w:t>
            </w:r>
            <w:proofErr w:type="spellEnd"/>
            <w:r w:rsidRPr="00CF45C1">
              <w:rPr>
                <w:rFonts w:eastAsiaTheme="minorEastAsia" w:cs="Arial"/>
                <w:sz w:val="18"/>
                <w:szCs w:val="18"/>
              </w:rPr>
              <w:t xml:space="preserve">       </w:t>
            </w:r>
          </w:p>
        </w:tc>
        <w:tc>
          <w:tcPr>
            <w:tcW w:w="1539" w:type="dxa"/>
            <w:vMerge w:val="restart"/>
            <w:noWrap/>
            <w:hideMark/>
          </w:tcPr>
          <w:p w14:paraId="25A6A55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L/ha</w:t>
            </w:r>
          </w:p>
        </w:tc>
        <w:tc>
          <w:tcPr>
            <w:tcW w:w="1701" w:type="dxa"/>
            <w:vMerge w:val="restart"/>
            <w:noWrap/>
            <w:hideMark/>
          </w:tcPr>
          <w:p w14:paraId="0522704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vMerge w:val="restart"/>
            <w:hideMark/>
          </w:tcPr>
          <w:p w14:paraId="153ADE1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2 krat letno, razmik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najmanj 12 dni. </w:t>
            </w:r>
          </w:p>
        </w:tc>
      </w:tr>
      <w:tr w:rsidR="00337202" w:rsidRPr="00CF45C1" w14:paraId="370ED05F" w14:textId="77777777" w:rsidTr="00B7124D">
        <w:trPr>
          <w:trHeight w:val="240"/>
        </w:trPr>
        <w:tc>
          <w:tcPr>
            <w:tcW w:w="2547" w:type="dxa"/>
            <w:vMerge/>
            <w:hideMark/>
          </w:tcPr>
          <w:p w14:paraId="1BD11795" w14:textId="77777777" w:rsidR="00337202" w:rsidRPr="00CF45C1" w:rsidRDefault="00337202" w:rsidP="00337202">
            <w:pPr>
              <w:jc w:val="left"/>
              <w:rPr>
                <w:rFonts w:eastAsiaTheme="minorEastAsia" w:cs="Arial"/>
                <w:b/>
                <w:bCs/>
                <w:sz w:val="18"/>
                <w:szCs w:val="18"/>
              </w:rPr>
            </w:pPr>
          </w:p>
        </w:tc>
        <w:tc>
          <w:tcPr>
            <w:tcW w:w="3118" w:type="dxa"/>
            <w:vMerge/>
            <w:hideMark/>
          </w:tcPr>
          <w:p w14:paraId="3F827D48" w14:textId="77777777" w:rsidR="00337202" w:rsidRPr="00CF45C1" w:rsidRDefault="00337202" w:rsidP="00337202">
            <w:pPr>
              <w:jc w:val="left"/>
              <w:rPr>
                <w:rFonts w:eastAsiaTheme="minorEastAsia" w:cs="Arial"/>
                <w:sz w:val="18"/>
                <w:szCs w:val="18"/>
              </w:rPr>
            </w:pPr>
          </w:p>
        </w:tc>
        <w:tc>
          <w:tcPr>
            <w:tcW w:w="2552" w:type="dxa"/>
            <w:vMerge/>
            <w:hideMark/>
          </w:tcPr>
          <w:p w14:paraId="0C0CF7F2" w14:textId="77777777" w:rsidR="00337202" w:rsidRPr="00CF45C1" w:rsidRDefault="00337202" w:rsidP="00337202">
            <w:pPr>
              <w:jc w:val="left"/>
              <w:rPr>
                <w:rFonts w:eastAsiaTheme="minorEastAsia" w:cs="Arial"/>
                <w:sz w:val="18"/>
                <w:szCs w:val="18"/>
              </w:rPr>
            </w:pPr>
          </w:p>
        </w:tc>
        <w:tc>
          <w:tcPr>
            <w:tcW w:w="2146" w:type="dxa"/>
            <w:noWrap/>
            <w:hideMark/>
          </w:tcPr>
          <w:p w14:paraId="6890A8A6"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Mirador</w:t>
            </w:r>
            <w:proofErr w:type="spellEnd"/>
            <w:r w:rsidRPr="00CF45C1">
              <w:rPr>
                <w:rFonts w:eastAsiaTheme="minorEastAsia" w:cs="Arial"/>
                <w:sz w:val="18"/>
                <w:szCs w:val="18"/>
              </w:rPr>
              <w:t xml:space="preserve"> 250 SC  </w:t>
            </w:r>
          </w:p>
        </w:tc>
        <w:tc>
          <w:tcPr>
            <w:tcW w:w="1539" w:type="dxa"/>
            <w:vMerge/>
            <w:hideMark/>
          </w:tcPr>
          <w:p w14:paraId="10A2C8D1" w14:textId="77777777" w:rsidR="00337202" w:rsidRPr="00CF45C1" w:rsidRDefault="00337202" w:rsidP="00337202">
            <w:pPr>
              <w:jc w:val="left"/>
              <w:rPr>
                <w:rFonts w:eastAsiaTheme="minorEastAsia" w:cs="Arial"/>
                <w:sz w:val="18"/>
                <w:szCs w:val="18"/>
              </w:rPr>
            </w:pPr>
          </w:p>
        </w:tc>
        <w:tc>
          <w:tcPr>
            <w:tcW w:w="1701" w:type="dxa"/>
            <w:vMerge/>
            <w:hideMark/>
          </w:tcPr>
          <w:p w14:paraId="4FFEAB9A" w14:textId="77777777" w:rsidR="00337202" w:rsidRPr="00CF45C1" w:rsidRDefault="00337202" w:rsidP="00337202">
            <w:pPr>
              <w:jc w:val="left"/>
              <w:rPr>
                <w:rFonts w:eastAsiaTheme="minorEastAsia" w:cs="Arial"/>
                <w:sz w:val="18"/>
                <w:szCs w:val="18"/>
              </w:rPr>
            </w:pPr>
          </w:p>
        </w:tc>
        <w:tc>
          <w:tcPr>
            <w:tcW w:w="1721" w:type="dxa"/>
            <w:vMerge/>
            <w:hideMark/>
          </w:tcPr>
          <w:p w14:paraId="780A1D31" w14:textId="77777777" w:rsidR="00337202" w:rsidRPr="00CF45C1" w:rsidRDefault="00337202" w:rsidP="00337202">
            <w:pPr>
              <w:jc w:val="left"/>
              <w:rPr>
                <w:rFonts w:eastAsiaTheme="minorEastAsia" w:cs="Arial"/>
                <w:sz w:val="18"/>
                <w:szCs w:val="18"/>
              </w:rPr>
            </w:pPr>
          </w:p>
        </w:tc>
      </w:tr>
      <w:tr w:rsidR="00337202" w:rsidRPr="00CF45C1" w14:paraId="1F1883DC" w14:textId="77777777" w:rsidTr="00B7124D">
        <w:trPr>
          <w:trHeight w:val="240"/>
        </w:trPr>
        <w:tc>
          <w:tcPr>
            <w:tcW w:w="2547" w:type="dxa"/>
            <w:vMerge/>
            <w:hideMark/>
          </w:tcPr>
          <w:p w14:paraId="4E5C91D2" w14:textId="77777777" w:rsidR="00337202" w:rsidRPr="00CF45C1" w:rsidRDefault="00337202" w:rsidP="00337202">
            <w:pPr>
              <w:jc w:val="left"/>
              <w:rPr>
                <w:rFonts w:eastAsiaTheme="minorEastAsia" w:cs="Arial"/>
                <w:b/>
                <w:bCs/>
                <w:sz w:val="18"/>
                <w:szCs w:val="18"/>
              </w:rPr>
            </w:pPr>
          </w:p>
        </w:tc>
        <w:tc>
          <w:tcPr>
            <w:tcW w:w="3118" w:type="dxa"/>
            <w:vMerge/>
            <w:hideMark/>
          </w:tcPr>
          <w:p w14:paraId="5052FFCD" w14:textId="77777777" w:rsidR="00337202" w:rsidRPr="00CF45C1" w:rsidRDefault="00337202" w:rsidP="00337202">
            <w:pPr>
              <w:jc w:val="left"/>
              <w:rPr>
                <w:rFonts w:eastAsiaTheme="minorEastAsia" w:cs="Arial"/>
                <w:sz w:val="18"/>
                <w:szCs w:val="18"/>
              </w:rPr>
            </w:pPr>
          </w:p>
        </w:tc>
        <w:tc>
          <w:tcPr>
            <w:tcW w:w="2552" w:type="dxa"/>
            <w:vMerge/>
            <w:hideMark/>
          </w:tcPr>
          <w:p w14:paraId="1B2C4580" w14:textId="77777777" w:rsidR="00337202" w:rsidRPr="00CF45C1" w:rsidRDefault="00337202" w:rsidP="00337202">
            <w:pPr>
              <w:jc w:val="left"/>
              <w:rPr>
                <w:rFonts w:eastAsiaTheme="minorEastAsia" w:cs="Arial"/>
                <w:sz w:val="18"/>
                <w:szCs w:val="18"/>
              </w:rPr>
            </w:pPr>
          </w:p>
        </w:tc>
        <w:tc>
          <w:tcPr>
            <w:tcW w:w="2146" w:type="dxa"/>
            <w:noWrap/>
            <w:hideMark/>
          </w:tcPr>
          <w:p w14:paraId="0C72F3C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Zaftra</w:t>
            </w:r>
            <w:proofErr w:type="spellEnd"/>
            <w:r w:rsidRPr="00CF45C1">
              <w:rPr>
                <w:rFonts w:eastAsiaTheme="minorEastAsia" w:cs="Arial"/>
                <w:sz w:val="18"/>
                <w:szCs w:val="18"/>
              </w:rPr>
              <w:t xml:space="preserve"> AZT 250 SC  </w:t>
            </w:r>
          </w:p>
        </w:tc>
        <w:tc>
          <w:tcPr>
            <w:tcW w:w="1539" w:type="dxa"/>
            <w:vMerge/>
            <w:hideMark/>
          </w:tcPr>
          <w:p w14:paraId="30FFD112" w14:textId="77777777" w:rsidR="00337202" w:rsidRPr="00CF45C1" w:rsidRDefault="00337202" w:rsidP="00337202">
            <w:pPr>
              <w:jc w:val="left"/>
              <w:rPr>
                <w:rFonts w:eastAsiaTheme="minorEastAsia" w:cs="Arial"/>
                <w:sz w:val="18"/>
                <w:szCs w:val="18"/>
              </w:rPr>
            </w:pPr>
          </w:p>
        </w:tc>
        <w:tc>
          <w:tcPr>
            <w:tcW w:w="1701" w:type="dxa"/>
            <w:vMerge/>
            <w:hideMark/>
          </w:tcPr>
          <w:p w14:paraId="610471F5" w14:textId="77777777" w:rsidR="00337202" w:rsidRPr="00CF45C1" w:rsidRDefault="00337202" w:rsidP="00337202">
            <w:pPr>
              <w:jc w:val="left"/>
              <w:rPr>
                <w:rFonts w:eastAsiaTheme="minorEastAsia" w:cs="Arial"/>
                <w:sz w:val="18"/>
                <w:szCs w:val="18"/>
              </w:rPr>
            </w:pPr>
          </w:p>
        </w:tc>
        <w:tc>
          <w:tcPr>
            <w:tcW w:w="1721" w:type="dxa"/>
            <w:vMerge/>
            <w:hideMark/>
          </w:tcPr>
          <w:p w14:paraId="0294BCB8" w14:textId="77777777" w:rsidR="00337202" w:rsidRPr="00CF45C1" w:rsidRDefault="00337202" w:rsidP="00337202">
            <w:pPr>
              <w:jc w:val="left"/>
              <w:rPr>
                <w:rFonts w:eastAsiaTheme="minorEastAsia" w:cs="Arial"/>
                <w:sz w:val="18"/>
                <w:szCs w:val="18"/>
              </w:rPr>
            </w:pPr>
          </w:p>
        </w:tc>
      </w:tr>
      <w:tr w:rsidR="00337202" w:rsidRPr="00CF45C1" w14:paraId="404F2A6F" w14:textId="77777777" w:rsidTr="00B7124D">
        <w:trPr>
          <w:trHeight w:val="460"/>
        </w:trPr>
        <w:tc>
          <w:tcPr>
            <w:tcW w:w="2547" w:type="dxa"/>
            <w:vMerge/>
            <w:hideMark/>
          </w:tcPr>
          <w:p w14:paraId="0A875E6D" w14:textId="77777777" w:rsidR="00337202" w:rsidRPr="00CF45C1" w:rsidRDefault="00337202" w:rsidP="00337202">
            <w:pPr>
              <w:jc w:val="left"/>
              <w:rPr>
                <w:rFonts w:eastAsiaTheme="minorEastAsia" w:cs="Arial"/>
                <w:b/>
                <w:bCs/>
                <w:sz w:val="18"/>
                <w:szCs w:val="18"/>
              </w:rPr>
            </w:pPr>
          </w:p>
        </w:tc>
        <w:tc>
          <w:tcPr>
            <w:tcW w:w="3118" w:type="dxa"/>
            <w:vMerge/>
            <w:hideMark/>
          </w:tcPr>
          <w:p w14:paraId="063E3B5E" w14:textId="77777777" w:rsidR="00337202" w:rsidRPr="00CF45C1" w:rsidRDefault="00337202" w:rsidP="00337202">
            <w:pPr>
              <w:jc w:val="left"/>
              <w:rPr>
                <w:rFonts w:eastAsiaTheme="minorEastAsia" w:cs="Arial"/>
                <w:sz w:val="18"/>
                <w:szCs w:val="18"/>
              </w:rPr>
            </w:pPr>
          </w:p>
        </w:tc>
        <w:tc>
          <w:tcPr>
            <w:tcW w:w="2552" w:type="dxa"/>
            <w:hideMark/>
          </w:tcPr>
          <w:p w14:paraId="1C78285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azoksistrobin</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difenokonazol</w:t>
            </w:r>
            <w:proofErr w:type="spellEnd"/>
          </w:p>
        </w:tc>
        <w:tc>
          <w:tcPr>
            <w:tcW w:w="2146" w:type="dxa"/>
            <w:noWrap/>
            <w:hideMark/>
          </w:tcPr>
          <w:p w14:paraId="48B15FDC"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Difaz</w:t>
            </w:r>
            <w:proofErr w:type="spellEnd"/>
            <w:r w:rsidRPr="00CF45C1">
              <w:rPr>
                <w:rFonts w:eastAsiaTheme="minorEastAsia" w:cs="Arial"/>
                <w:sz w:val="18"/>
                <w:szCs w:val="18"/>
              </w:rPr>
              <w:t xml:space="preserve">  </w:t>
            </w:r>
          </w:p>
        </w:tc>
        <w:tc>
          <w:tcPr>
            <w:tcW w:w="1539" w:type="dxa"/>
            <w:noWrap/>
            <w:hideMark/>
          </w:tcPr>
          <w:p w14:paraId="57B7603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1L/ha</w:t>
            </w:r>
          </w:p>
        </w:tc>
        <w:tc>
          <w:tcPr>
            <w:tcW w:w="1701" w:type="dxa"/>
            <w:noWrap/>
            <w:hideMark/>
          </w:tcPr>
          <w:p w14:paraId="30F35AB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02EC5A4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Na istem zemljišču samo 1-krat v rastni sezoni</w:t>
            </w:r>
          </w:p>
        </w:tc>
      </w:tr>
      <w:tr w:rsidR="00337202" w:rsidRPr="00CF45C1" w14:paraId="0EDCA57F" w14:textId="77777777" w:rsidTr="00B7124D">
        <w:trPr>
          <w:trHeight w:val="303"/>
        </w:trPr>
        <w:tc>
          <w:tcPr>
            <w:tcW w:w="2547" w:type="dxa"/>
            <w:vMerge w:val="restart"/>
            <w:hideMark/>
          </w:tcPr>
          <w:p w14:paraId="63D2E2FC"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Črna listna pegavost kapusnic</w:t>
            </w:r>
            <w:r w:rsidRPr="00CF45C1">
              <w:rPr>
                <w:rFonts w:eastAsiaTheme="minorEastAsia" w:cs="Arial"/>
                <w:sz w:val="18"/>
                <w:szCs w:val="18"/>
              </w:rPr>
              <w:t xml:space="preserve"> </w:t>
            </w:r>
          </w:p>
          <w:p w14:paraId="381BAE5B" w14:textId="2E99F82F"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Alternaria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i/>
                <w:iCs/>
                <w:sz w:val="18"/>
                <w:szCs w:val="18"/>
              </w:rPr>
              <w:t>)</w:t>
            </w:r>
          </w:p>
        </w:tc>
        <w:tc>
          <w:tcPr>
            <w:tcW w:w="3118" w:type="dxa"/>
            <w:vMerge w:val="restart"/>
            <w:hideMark/>
          </w:tcPr>
          <w:p w14:paraId="4F86133A" w14:textId="77777777" w:rsidR="00337202" w:rsidRDefault="00337202" w:rsidP="00337202">
            <w:pPr>
              <w:jc w:val="left"/>
              <w:rPr>
                <w:rFonts w:eastAsiaTheme="minorEastAsia" w:cs="Arial"/>
                <w:b/>
                <w:bCs/>
                <w:sz w:val="18"/>
                <w:szCs w:val="18"/>
                <w:u w:val="single"/>
              </w:rPr>
            </w:pPr>
            <w:r w:rsidRPr="00D07DFC">
              <w:rPr>
                <w:rFonts w:eastAsiaTheme="minorEastAsia" w:cs="Arial"/>
                <w:b/>
                <w:bCs/>
                <w:sz w:val="18"/>
                <w:szCs w:val="18"/>
                <w:u w:val="single"/>
              </w:rPr>
              <w:t xml:space="preserve">Agrotehnični ukrepi:  </w:t>
            </w:r>
          </w:p>
          <w:p w14:paraId="6341032F" w14:textId="77777777" w:rsidR="00337202" w:rsidRDefault="00337202" w:rsidP="00B84EF7">
            <w:pPr>
              <w:pStyle w:val="Odstavekseznama"/>
              <w:numPr>
                <w:ilvl w:val="0"/>
                <w:numId w:val="92"/>
              </w:numPr>
              <w:ind w:left="177" w:hanging="141"/>
              <w:jc w:val="left"/>
              <w:rPr>
                <w:rFonts w:eastAsiaTheme="minorEastAsia" w:cs="Arial"/>
                <w:sz w:val="18"/>
                <w:szCs w:val="18"/>
              </w:rPr>
            </w:pPr>
            <w:r w:rsidRPr="00D07DFC">
              <w:rPr>
                <w:rFonts w:eastAsiaTheme="minorEastAsia" w:cs="Arial"/>
                <w:sz w:val="18"/>
                <w:szCs w:val="18"/>
              </w:rPr>
              <w:t xml:space="preserve">odstranjevanje ostankov,                             </w:t>
            </w:r>
          </w:p>
          <w:p w14:paraId="13FEFE15" w14:textId="77777777" w:rsidR="00337202" w:rsidRDefault="00337202" w:rsidP="00B84EF7">
            <w:pPr>
              <w:pStyle w:val="Odstavekseznama"/>
              <w:numPr>
                <w:ilvl w:val="0"/>
                <w:numId w:val="92"/>
              </w:numPr>
              <w:ind w:left="177" w:hanging="141"/>
              <w:jc w:val="left"/>
              <w:rPr>
                <w:rFonts w:eastAsiaTheme="minorEastAsia" w:cs="Arial"/>
                <w:sz w:val="18"/>
                <w:szCs w:val="18"/>
              </w:rPr>
            </w:pPr>
            <w:r w:rsidRPr="00D07DFC">
              <w:rPr>
                <w:rFonts w:eastAsiaTheme="minorEastAsia" w:cs="Arial"/>
                <w:sz w:val="18"/>
                <w:szCs w:val="18"/>
              </w:rPr>
              <w:t xml:space="preserve">kolobar,                                                         </w:t>
            </w:r>
          </w:p>
          <w:p w14:paraId="18FCB539" w14:textId="386623FA" w:rsidR="00337202" w:rsidRPr="00D07DFC" w:rsidRDefault="00337202" w:rsidP="00B84EF7">
            <w:pPr>
              <w:pStyle w:val="Odstavekseznama"/>
              <w:numPr>
                <w:ilvl w:val="0"/>
                <w:numId w:val="92"/>
              </w:numPr>
              <w:ind w:left="177" w:hanging="141"/>
              <w:jc w:val="left"/>
              <w:rPr>
                <w:rFonts w:eastAsiaTheme="minorEastAsia" w:cs="Arial"/>
                <w:sz w:val="18"/>
                <w:szCs w:val="18"/>
              </w:rPr>
            </w:pPr>
            <w:r w:rsidRPr="00D07DFC">
              <w:rPr>
                <w:rFonts w:eastAsiaTheme="minorEastAsia" w:cs="Arial"/>
                <w:sz w:val="18"/>
                <w:szCs w:val="18"/>
              </w:rPr>
              <w:t>ne sejemo/sadimo na vlažnih legah</w:t>
            </w:r>
            <w:r>
              <w:rPr>
                <w:rFonts w:eastAsiaTheme="minorEastAsia" w:cs="Arial"/>
                <w:sz w:val="18"/>
                <w:szCs w:val="18"/>
              </w:rPr>
              <w:t>.</w:t>
            </w:r>
          </w:p>
        </w:tc>
        <w:tc>
          <w:tcPr>
            <w:tcW w:w="2552" w:type="dxa"/>
            <w:vMerge w:val="restart"/>
            <w:noWrap/>
            <w:hideMark/>
          </w:tcPr>
          <w:p w14:paraId="31C10F3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difenokonazol</w:t>
            </w:r>
            <w:proofErr w:type="spellEnd"/>
          </w:p>
        </w:tc>
        <w:tc>
          <w:tcPr>
            <w:tcW w:w="2146" w:type="dxa"/>
            <w:noWrap/>
            <w:hideMark/>
          </w:tcPr>
          <w:p w14:paraId="5671A412"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Score</w:t>
            </w:r>
            <w:proofErr w:type="spellEnd"/>
            <w:r w:rsidRPr="00CF45C1">
              <w:rPr>
                <w:rFonts w:eastAsiaTheme="minorEastAsia" w:cs="Arial"/>
                <w:sz w:val="18"/>
                <w:szCs w:val="18"/>
              </w:rPr>
              <w:t xml:space="preserve"> 250 EC </w:t>
            </w:r>
          </w:p>
        </w:tc>
        <w:tc>
          <w:tcPr>
            <w:tcW w:w="1539" w:type="dxa"/>
            <w:noWrap/>
            <w:hideMark/>
          </w:tcPr>
          <w:p w14:paraId="60B0206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0,5 L/ha</w:t>
            </w:r>
          </w:p>
        </w:tc>
        <w:tc>
          <w:tcPr>
            <w:tcW w:w="1701" w:type="dxa"/>
            <w:vMerge w:val="restart"/>
            <w:noWrap/>
            <w:hideMark/>
          </w:tcPr>
          <w:p w14:paraId="5FD6FAE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21</w:t>
            </w:r>
          </w:p>
        </w:tc>
        <w:tc>
          <w:tcPr>
            <w:tcW w:w="1721" w:type="dxa"/>
            <w:vMerge w:val="restart"/>
            <w:hideMark/>
          </w:tcPr>
          <w:p w14:paraId="5564960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največ 2-krat letno,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 bo 14 dnevni razmik</w:t>
            </w:r>
          </w:p>
        </w:tc>
      </w:tr>
      <w:tr w:rsidR="00337202" w:rsidRPr="00CF45C1" w14:paraId="32C2A45F" w14:textId="77777777" w:rsidTr="00B7124D">
        <w:trPr>
          <w:trHeight w:val="240"/>
        </w:trPr>
        <w:tc>
          <w:tcPr>
            <w:tcW w:w="2547" w:type="dxa"/>
            <w:vMerge/>
            <w:hideMark/>
          </w:tcPr>
          <w:p w14:paraId="41C5C4E4" w14:textId="77777777" w:rsidR="00337202" w:rsidRPr="00CF45C1" w:rsidRDefault="00337202" w:rsidP="00337202">
            <w:pPr>
              <w:jc w:val="left"/>
              <w:rPr>
                <w:rFonts w:eastAsiaTheme="minorEastAsia" w:cs="Arial"/>
                <w:b/>
                <w:bCs/>
                <w:sz w:val="18"/>
                <w:szCs w:val="18"/>
              </w:rPr>
            </w:pPr>
          </w:p>
        </w:tc>
        <w:tc>
          <w:tcPr>
            <w:tcW w:w="3118" w:type="dxa"/>
            <w:vMerge/>
            <w:hideMark/>
          </w:tcPr>
          <w:p w14:paraId="5B1F2ACE" w14:textId="77777777" w:rsidR="00337202" w:rsidRPr="00CF45C1" w:rsidRDefault="00337202" w:rsidP="00337202">
            <w:pPr>
              <w:jc w:val="left"/>
              <w:rPr>
                <w:rFonts w:eastAsiaTheme="minorEastAsia" w:cs="Arial"/>
                <w:sz w:val="18"/>
                <w:szCs w:val="18"/>
              </w:rPr>
            </w:pPr>
          </w:p>
        </w:tc>
        <w:tc>
          <w:tcPr>
            <w:tcW w:w="2552" w:type="dxa"/>
            <w:vMerge/>
            <w:hideMark/>
          </w:tcPr>
          <w:p w14:paraId="55BA01B8" w14:textId="77777777" w:rsidR="00337202" w:rsidRPr="00CF45C1" w:rsidRDefault="00337202" w:rsidP="00337202">
            <w:pPr>
              <w:jc w:val="left"/>
              <w:rPr>
                <w:rFonts w:eastAsiaTheme="minorEastAsia" w:cs="Arial"/>
                <w:sz w:val="18"/>
                <w:szCs w:val="18"/>
              </w:rPr>
            </w:pPr>
          </w:p>
        </w:tc>
        <w:tc>
          <w:tcPr>
            <w:tcW w:w="2146" w:type="dxa"/>
            <w:noWrap/>
            <w:hideMark/>
          </w:tcPr>
          <w:p w14:paraId="5BE0C45D"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Mavita</w:t>
            </w:r>
            <w:proofErr w:type="spellEnd"/>
            <w:r w:rsidRPr="00CF45C1">
              <w:rPr>
                <w:rFonts w:eastAsiaTheme="minorEastAsia" w:cs="Arial"/>
                <w:sz w:val="18"/>
                <w:szCs w:val="18"/>
              </w:rPr>
              <w:t xml:space="preserve"> 250 SC</w:t>
            </w:r>
          </w:p>
        </w:tc>
        <w:tc>
          <w:tcPr>
            <w:tcW w:w="1539" w:type="dxa"/>
            <w:noWrap/>
            <w:hideMark/>
          </w:tcPr>
          <w:p w14:paraId="58D9F96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0,5 L/ha</w:t>
            </w:r>
          </w:p>
        </w:tc>
        <w:tc>
          <w:tcPr>
            <w:tcW w:w="1701" w:type="dxa"/>
            <w:vMerge/>
            <w:hideMark/>
          </w:tcPr>
          <w:p w14:paraId="3D42BC0A" w14:textId="77777777" w:rsidR="00337202" w:rsidRPr="00CF45C1" w:rsidRDefault="00337202" w:rsidP="00337202">
            <w:pPr>
              <w:jc w:val="left"/>
              <w:rPr>
                <w:rFonts w:eastAsiaTheme="minorEastAsia" w:cs="Arial"/>
                <w:sz w:val="18"/>
                <w:szCs w:val="18"/>
              </w:rPr>
            </w:pPr>
          </w:p>
        </w:tc>
        <w:tc>
          <w:tcPr>
            <w:tcW w:w="1721" w:type="dxa"/>
            <w:vMerge/>
            <w:hideMark/>
          </w:tcPr>
          <w:p w14:paraId="4434A59F" w14:textId="77777777" w:rsidR="00337202" w:rsidRPr="00CF45C1" w:rsidRDefault="00337202" w:rsidP="00337202">
            <w:pPr>
              <w:jc w:val="left"/>
              <w:rPr>
                <w:rFonts w:eastAsiaTheme="minorEastAsia" w:cs="Arial"/>
                <w:sz w:val="18"/>
                <w:szCs w:val="18"/>
              </w:rPr>
            </w:pPr>
          </w:p>
        </w:tc>
      </w:tr>
      <w:tr w:rsidR="00337202" w:rsidRPr="00CF45C1" w14:paraId="2CD0816A" w14:textId="77777777" w:rsidTr="00B7124D">
        <w:trPr>
          <w:trHeight w:val="460"/>
        </w:trPr>
        <w:tc>
          <w:tcPr>
            <w:tcW w:w="2547" w:type="dxa"/>
            <w:vMerge/>
            <w:hideMark/>
          </w:tcPr>
          <w:p w14:paraId="7028A1A8" w14:textId="77777777" w:rsidR="00337202" w:rsidRPr="00CF45C1" w:rsidRDefault="00337202" w:rsidP="00337202">
            <w:pPr>
              <w:jc w:val="left"/>
              <w:rPr>
                <w:rFonts w:eastAsiaTheme="minorEastAsia" w:cs="Arial"/>
                <w:b/>
                <w:bCs/>
                <w:sz w:val="18"/>
                <w:szCs w:val="18"/>
              </w:rPr>
            </w:pPr>
          </w:p>
        </w:tc>
        <w:tc>
          <w:tcPr>
            <w:tcW w:w="3118" w:type="dxa"/>
            <w:vMerge/>
            <w:hideMark/>
          </w:tcPr>
          <w:p w14:paraId="61CE9F5E" w14:textId="77777777" w:rsidR="00337202" w:rsidRPr="00CF45C1" w:rsidRDefault="00337202" w:rsidP="00337202">
            <w:pPr>
              <w:jc w:val="left"/>
              <w:rPr>
                <w:rFonts w:eastAsiaTheme="minorEastAsia" w:cs="Arial"/>
                <w:sz w:val="18"/>
                <w:szCs w:val="18"/>
              </w:rPr>
            </w:pPr>
          </w:p>
        </w:tc>
        <w:tc>
          <w:tcPr>
            <w:tcW w:w="2552" w:type="dxa"/>
            <w:hideMark/>
          </w:tcPr>
          <w:p w14:paraId="4EC4C45F"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difenokonazol</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fluskapiroksad</w:t>
            </w:r>
            <w:proofErr w:type="spellEnd"/>
          </w:p>
        </w:tc>
        <w:tc>
          <w:tcPr>
            <w:tcW w:w="2146" w:type="dxa"/>
            <w:noWrap/>
            <w:hideMark/>
          </w:tcPr>
          <w:p w14:paraId="6DAE4793"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Sercadis</w:t>
            </w:r>
            <w:proofErr w:type="spellEnd"/>
            <w:r w:rsidRPr="00CF45C1">
              <w:rPr>
                <w:rFonts w:eastAsiaTheme="minorEastAsia" w:cs="Arial"/>
                <w:sz w:val="18"/>
                <w:szCs w:val="18"/>
              </w:rPr>
              <w:t xml:space="preserve"> plus</w:t>
            </w:r>
          </w:p>
        </w:tc>
        <w:tc>
          <w:tcPr>
            <w:tcW w:w="1539" w:type="dxa"/>
            <w:noWrap/>
            <w:hideMark/>
          </w:tcPr>
          <w:p w14:paraId="51FCD52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1L/ha</w:t>
            </w:r>
          </w:p>
        </w:tc>
        <w:tc>
          <w:tcPr>
            <w:tcW w:w="1701" w:type="dxa"/>
            <w:noWrap/>
            <w:hideMark/>
          </w:tcPr>
          <w:p w14:paraId="6B8A11A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2AD447B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največ 3-krat letno,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 bo 7 dnevni razmik</w:t>
            </w:r>
          </w:p>
        </w:tc>
      </w:tr>
      <w:tr w:rsidR="00337202" w:rsidRPr="00CF45C1" w14:paraId="7DE3BA8B" w14:textId="77777777" w:rsidTr="00B7124D">
        <w:trPr>
          <w:trHeight w:val="240"/>
        </w:trPr>
        <w:tc>
          <w:tcPr>
            <w:tcW w:w="2547" w:type="dxa"/>
            <w:vMerge/>
            <w:hideMark/>
          </w:tcPr>
          <w:p w14:paraId="560186FD" w14:textId="77777777" w:rsidR="00337202" w:rsidRPr="00CF45C1" w:rsidRDefault="00337202" w:rsidP="00337202">
            <w:pPr>
              <w:jc w:val="left"/>
              <w:rPr>
                <w:rFonts w:eastAsiaTheme="minorEastAsia" w:cs="Arial"/>
                <w:b/>
                <w:bCs/>
                <w:sz w:val="18"/>
                <w:szCs w:val="18"/>
              </w:rPr>
            </w:pPr>
          </w:p>
        </w:tc>
        <w:tc>
          <w:tcPr>
            <w:tcW w:w="3118" w:type="dxa"/>
            <w:vMerge/>
            <w:hideMark/>
          </w:tcPr>
          <w:p w14:paraId="13A47CB1" w14:textId="77777777" w:rsidR="00337202" w:rsidRPr="00CF45C1" w:rsidRDefault="00337202" w:rsidP="00337202">
            <w:pPr>
              <w:jc w:val="left"/>
              <w:rPr>
                <w:rFonts w:eastAsiaTheme="minorEastAsia" w:cs="Arial"/>
                <w:sz w:val="18"/>
                <w:szCs w:val="18"/>
              </w:rPr>
            </w:pPr>
          </w:p>
        </w:tc>
        <w:tc>
          <w:tcPr>
            <w:tcW w:w="2552" w:type="dxa"/>
            <w:vMerge w:val="restart"/>
            <w:noWrap/>
            <w:hideMark/>
          </w:tcPr>
          <w:p w14:paraId="2850518B"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azoksistrobin</w:t>
            </w:r>
            <w:proofErr w:type="spellEnd"/>
          </w:p>
        </w:tc>
        <w:tc>
          <w:tcPr>
            <w:tcW w:w="2146" w:type="dxa"/>
            <w:noWrap/>
            <w:hideMark/>
          </w:tcPr>
          <w:p w14:paraId="2C5500A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Ortiva</w:t>
            </w:r>
            <w:proofErr w:type="spellEnd"/>
            <w:r w:rsidRPr="00CF45C1">
              <w:rPr>
                <w:rFonts w:eastAsiaTheme="minorEastAsia" w:cs="Arial"/>
                <w:sz w:val="18"/>
                <w:szCs w:val="18"/>
              </w:rPr>
              <w:t xml:space="preserve"> </w:t>
            </w:r>
          </w:p>
        </w:tc>
        <w:tc>
          <w:tcPr>
            <w:tcW w:w="1539" w:type="dxa"/>
            <w:vMerge w:val="restart"/>
            <w:noWrap/>
            <w:hideMark/>
          </w:tcPr>
          <w:p w14:paraId="540731F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L/ha</w:t>
            </w:r>
          </w:p>
        </w:tc>
        <w:tc>
          <w:tcPr>
            <w:tcW w:w="1701" w:type="dxa"/>
            <w:vMerge w:val="restart"/>
            <w:noWrap/>
            <w:hideMark/>
          </w:tcPr>
          <w:p w14:paraId="33144053"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vMerge w:val="restart"/>
            <w:hideMark/>
          </w:tcPr>
          <w:p w14:paraId="2AF46C1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2 krat letno, razmik med </w:t>
            </w:r>
            <w:proofErr w:type="spellStart"/>
            <w:r w:rsidRPr="00CF45C1">
              <w:rPr>
                <w:rFonts w:eastAsiaTheme="minorEastAsia" w:cs="Arial"/>
                <w:sz w:val="18"/>
                <w:szCs w:val="18"/>
              </w:rPr>
              <w:lastRenderedPageBreak/>
              <w:t>tretiranji</w:t>
            </w:r>
            <w:proofErr w:type="spellEnd"/>
            <w:r w:rsidRPr="00CF45C1">
              <w:rPr>
                <w:rFonts w:eastAsiaTheme="minorEastAsia" w:cs="Arial"/>
                <w:sz w:val="18"/>
                <w:szCs w:val="18"/>
              </w:rPr>
              <w:t xml:space="preserve"> najmanj 12 dni. </w:t>
            </w:r>
          </w:p>
        </w:tc>
      </w:tr>
      <w:tr w:rsidR="00337202" w:rsidRPr="00CF45C1" w14:paraId="66745451" w14:textId="77777777" w:rsidTr="00B7124D">
        <w:trPr>
          <w:trHeight w:val="240"/>
        </w:trPr>
        <w:tc>
          <w:tcPr>
            <w:tcW w:w="2547" w:type="dxa"/>
            <w:vMerge/>
            <w:hideMark/>
          </w:tcPr>
          <w:p w14:paraId="247860EE" w14:textId="77777777" w:rsidR="00337202" w:rsidRPr="00CF45C1" w:rsidRDefault="00337202" w:rsidP="00337202">
            <w:pPr>
              <w:jc w:val="left"/>
              <w:rPr>
                <w:rFonts w:eastAsiaTheme="minorEastAsia" w:cs="Arial"/>
                <w:b/>
                <w:bCs/>
                <w:sz w:val="18"/>
                <w:szCs w:val="18"/>
              </w:rPr>
            </w:pPr>
          </w:p>
        </w:tc>
        <w:tc>
          <w:tcPr>
            <w:tcW w:w="3118" w:type="dxa"/>
            <w:vMerge/>
            <w:hideMark/>
          </w:tcPr>
          <w:p w14:paraId="392B5CCF" w14:textId="77777777" w:rsidR="00337202" w:rsidRPr="00CF45C1" w:rsidRDefault="00337202" w:rsidP="00337202">
            <w:pPr>
              <w:jc w:val="left"/>
              <w:rPr>
                <w:rFonts w:eastAsiaTheme="minorEastAsia" w:cs="Arial"/>
                <w:sz w:val="18"/>
                <w:szCs w:val="18"/>
              </w:rPr>
            </w:pPr>
          </w:p>
        </w:tc>
        <w:tc>
          <w:tcPr>
            <w:tcW w:w="2552" w:type="dxa"/>
            <w:vMerge/>
            <w:hideMark/>
          </w:tcPr>
          <w:p w14:paraId="4F943C94" w14:textId="77777777" w:rsidR="00337202" w:rsidRPr="00CF45C1" w:rsidRDefault="00337202" w:rsidP="00337202">
            <w:pPr>
              <w:jc w:val="left"/>
              <w:rPr>
                <w:rFonts w:eastAsiaTheme="minorEastAsia" w:cs="Arial"/>
                <w:sz w:val="18"/>
                <w:szCs w:val="18"/>
              </w:rPr>
            </w:pPr>
          </w:p>
        </w:tc>
        <w:tc>
          <w:tcPr>
            <w:tcW w:w="2146" w:type="dxa"/>
            <w:noWrap/>
            <w:hideMark/>
          </w:tcPr>
          <w:p w14:paraId="04E4C94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Mirador</w:t>
            </w:r>
            <w:proofErr w:type="spellEnd"/>
            <w:r w:rsidRPr="00CF45C1">
              <w:rPr>
                <w:rFonts w:eastAsiaTheme="minorEastAsia" w:cs="Arial"/>
                <w:sz w:val="18"/>
                <w:szCs w:val="18"/>
              </w:rPr>
              <w:t xml:space="preserve"> 250 SC  </w:t>
            </w:r>
          </w:p>
        </w:tc>
        <w:tc>
          <w:tcPr>
            <w:tcW w:w="1539" w:type="dxa"/>
            <w:vMerge/>
            <w:hideMark/>
          </w:tcPr>
          <w:p w14:paraId="580A04D4" w14:textId="77777777" w:rsidR="00337202" w:rsidRPr="00CF45C1" w:rsidRDefault="00337202" w:rsidP="00337202">
            <w:pPr>
              <w:jc w:val="left"/>
              <w:rPr>
                <w:rFonts w:eastAsiaTheme="minorEastAsia" w:cs="Arial"/>
                <w:sz w:val="18"/>
                <w:szCs w:val="18"/>
              </w:rPr>
            </w:pPr>
          </w:p>
        </w:tc>
        <w:tc>
          <w:tcPr>
            <w:tcW w:w="1701" w:type="dxa"/>
            <w:vMerge/>
            <w:hideMark/>
          </w:tcPr>
          <w:p w14:paraId="13680BAA" w14:textId="77777777" w:rsidR="00337202" w:rsidRPr="00CF45C1" w:rsidRDefault="00337202" w:rsidP="00337202">
            <w:pPr>
              <w:jc w:val="left"/>
              <w:rPr>
                <w:rFonts w:eastAsiaTheme="minorEastAsia" w:cs="Arial"/>
                <w:sz w:val="18"/>
                <w:szCs w:val="18"/>
              </w:rPr>
            </w:pPr>
          </w:p>
        </w:tc>
        <w:tc>
          <w:tcPr>
            <w:tcW w:w="1721" w:type="dxa"/>
            <w:vMerge/>
            <w:hideMark/>
          </w:tcPr>
          <w:p w14:paraId="199439A6" w14:textId="77777777" w:rsidR="00337202" w:rsidRPr="00CF45C1" w:rsidRDefault="00337202" w:rsidP="00337202">
            <w:pPr>
              <w:jc w:val="left"/>
              <w:rPr>
                <w:rFonts w:eastAsiaTheme="minorEastAsia" w:cs="Arial"/>
                <w:sz w:val="18"/>
                <w:szCs w:val="18"/>
              </w:rPr>
            </w:pPr>
          </w:p>
        </w:tc>
      </w:tr>
      <w:tr w:rsidR="00337202" w:rsidRPr="00CF45C1" w14:paraId="27FF8713" w14:textId="77777777" w:rsidTr="00B7124D">
        <w:trPr>
          <w:trHeight w:val="240"/>
        </w:trPr>
        <w:tc>
          <w:tcPr>
            <w:tcW w:w="2547" w:type="dxa"/>
            <w:vMerge/>
            <w:hideMark/>
          </w:tcPr>
          <w:p w14:paraId="17D39E6A" w14:textId="77777777" w:rsidR="00337202" w:rsidRPr="00CF45C1" w:rsidRDefault="00337202" w:rsidP="00337202">
            <w:pPr>
              <w:jc w:val="left"/>
              <w:rPr>
                <w:rFonts w:eastAsiaTheme="minorEastAsia" w:cs="Arial"/>
                <w:b/>
                <w:bCs/>
                <w:sz w:val="18"/>
                <w:szCs w:val="18"/>
              </w:rPr>
            </w:pPr>
          </w:p>
        </w:tc>
        <w:tc>
          <w:tcPr>
            <w:tcW w:w="3118" w:type="dxa"/>
            <w:vMerge/>
            <w:hideMark/>
          </w:tcPr>
          <w:p w14:paraId="2C710D12" w14:textId="77777777" w:rsidR="00337202" w:rsidRPr="00CF45C1" w:rsidRDefault="00337202" w:rsidP="00337202">
            <w:pPr>
              <w:jc w:val="left"/>
              <w:rPr>
                <w:rFonts w:eastAsiaTheme="minorEastAsia" w:cs="Arial"/>
                <w:sz w:val="18"/>
                <w:szCs w:val="18"/>
              </w:rPr>
            </w:pPr>
          </w:p>
        </w:tc>
        <w:tc>
          <w:tcPr>
            <w:tcW w:w="2552" w:type="dxa"/>
            <w:vMerge/>
            <w:hideMark/>
          </w:tcPr>
          <w:p w14:paraId="080F26BC" w14:textId="77777777" w:rsidR="00337202" w:rsidRPr="00CF45C1" w:rsidRDefault="00337202" w:rsidP="00337202">
            <w:pPr>
              <w:jc w:val="left"/>
              <w:rPr>
                <w:rFonts w:eastAsiaTheme="minorEastAsia" w:cs="Arial"/>
                <w:sz w:val="18"/>
                <w:szCs w:val="18"/>
              </w:rPr>
            </w:pPr>
          </w:p>
        </w:tc>
        <w:tc>
          <w:tcPr>
            <w:tcW w:w="2146" w:type="dxa"/>
            <w:noWrap/>
            <w:hideMark/>
          </w:tcPr>
          <w:p w14:paraId="484DC0C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Zaftra</w:t>
            </w:r>
            <w:proofErr w:type="spellEnd"/>
            <w:r w:rsidRPr="00CF45C1">
              <w:rPr>
                <w:rFonts w:eastAsiaTheme="minorEastAsia" w:cs="Arial"/>
                <w:sz w:val="18"/>
                <w:szCs w:val="18"/>
              </w:rPr>
              <w:t xml:space="preserve"> AZT 250 SC  </w:t>
            </w:r>
          </w:p>
        </w:tc>
        <w:tc>
          <w:tcPr>
            <w:tcW w:w="1539" w:type="dxa"/>
            <w:vMerge/>
            <w:hideMark/>
          </w:tcPr>
          <w:p w14:paraId="69EA75C0" w14:textId="77777777" w:rsidR="00337202" w:rsidRPr="00CF45C1" w:rsidRDefault="00337202" w:rsidP="00337202">
            <w:pPr>
              <w:jc w:val="left"/>
              <w:rPr>
                <w:rFonts w:eastAsiaTheme="minorEastAsia" w:cs="Arial"/>
                <w:sz w:val="18"/>
                <w:szCs w:val="18"/>
              </w:rPr>
            </w:pPr>
          </w:p>
        </w:tc>
        <w:tc>
          <w:tcPr>
            <w:tcW w:w="1701" w:type="dxa"/>
            <w:vMerge/>
            <w:hideMark/>
          </w:tcPr>
          <w:p w14:paraId="62B43B90" w14:textId="77777777" w:rsidR="00337202" w:rsidRPr="00CF45C1" w:rsidRDefault="00337202" w:rsidP="00337202">
            <w:pPr>
              <w:jc w:val="left"/>
              <w:rPr>
                <w:rFonts w:eastAsiaTheme="minorEastAsia" w:cs="Arial"/>
                <w:sz w:val="18"/>
                <w:szCs w:val="18"/>
              </w:rPr>
            </w:pPr>
          </w:p>
        </w:tc>
        <w:tc>
          <w:tcPr>
            <w:tcW w:w="1721" w:type="dxa"/>
            <w:vMerge/>
            <w:hideMark/>
          </w:tcPr>
          <w:p w14:paraId="375DE3F9" w14:textId="77777777" w:rsidR="00337202" w:rsidRPr="00CF45C1" w:rsidRDefault="00337202" w:rsidP="00337202">
            <w:pPr>
              <w:jc w:val="left"/>
              <w:rPr>
                <w:rFonts w:eastAsiaTheme="minorEastAsia" w:cs="Arial"/>
                <w:sz w:val="18"/>
                <w:szCs w:val="18"/>
              </w:rPr>
            </w:pPr>
          </w:p>
        </w:tc>
      </w:tr>
      <w:tr w:rsidR="00337202" w:rsidRPr="00CF45C1" w14:paraId="400A6418" w14:textId="77777777" w:rsidTr="00B7124D">
        <w:trPr>
          <w:trHeight w:val="240"/>
        </w:trPr>
        <w:tc>
          <w:tcPr>
            <w:tcW w:w="2547" w:type="dxa"/>
            <w:vMerge/>
            <w:hideMark/>
          </w:tcPr>
          <w:p w14:paraId="10ED9F8C" w14:textId="77777777" w:rsidR="00337202" w:rsidRPr="00CF45C1" w:rsidRDefault="00337202" w:rsidP="00337202">
            <w:pPr>
              <w:jc w:val="left"/>
              <w:rPr>
                <w:rFonts w:eastAsiaTheme="minorEastAsia" w:cs="Arial"/>
                <w:b/>
                <w:bCs/>
                <w:sz w:val="18"/>
                <w:szCs w:val="18"/>
              </w:rPr>
            </w:pPr>
          </w:p>
        </w:tc>
        <w:tc>
          <w:tcPr>
            <w:tcW w:w="3118" w:type="dxa"/>
            <w:vMerge/>
            <w:hideMark/>
          </w:tcPr>
          <w:p w14:paraId="070E87D1" w14:textId="77777777" w:rsidR="00337202" w:rsidRPr="00CF45C1" w:rsidRDefault="00337202" w:rsidP="00337202">
            <w:pPr>
              <w:jc w:val="left"/>
              <w:rPr>
                <w:rFonts w:eastAsiaTheme="minorEastAsia" w:cs="Arial"/>
                <w:sz w:val="18"/>
                <w:szCs w:val="18"/>
              </w:rPr>
            </w:pPr>
          </w:p>
        </w:tc>
        <w:tc>
          <w:tcPr>
            <w:tcW w:w="2552" w:type="dxa"/>
            <w:vMerge/>
            <w:hideMark/>
          </w:tcPr>
          <w:p w14:paraId="537D1B1E" w14:textId="77777777" w:rsidR="00337202" w:rsidRPr="00CF45C1" w:rsidRDefault="00337202" w:rsidP="00337202">
            <w:pPr>
              <w:jc w:val="left"/>
              <w:rPr>
                <w:rFonts w:eastAsiaTheme="minorEastAsia" w:cs="Arial"/>
                <w:sz w:val="18"/>
                <w:szCs w:val="18"/>
              </w:rPr>
            </w:pPr>
          </w:p>
        </w:tc>
        <w:tc>
          <w:tcPr>
            <w:tcW w:w="2146" w:type="dxa"/>
            <w:noWrap/>
            <w:hideMark/>
          </w:tcPr>
          <w:p w14:paraId="01861E9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Chamane</w:t>
            </w:r>
            <w:proofErr w:type="spellEnd"/>
            <w:r w:rsidRPr="00CF45C1">
              <w:rPr>
                <w:rFonts w:eastAsiaTheme="minorEastAsia" w:cs="Arial"/>
                <w:sz w:val="18"/>
                <w:szCs w:val="18"/>
              </w:rPr>
              <w:t xml:space="preserve">  </w:t>
            </w:r>
          </w:p>
        </w:tc>
        <w:tc>
          <w:tcPr>
            <w:tcW w:w="1539" w:type="dxa"/>
            <w:vMerge/>
            <w:hideMark/>
          </w:tcPr>
          <w:p w14:paraId="11509F1D" w14:textId="77777777" w:rsidR="00337202" w:rsidRPr="00CF45C1" w:rsidRDefault="00337202" w:rsidP="00337202">
            <w:pPr>
              <w:jc w:val="left"/>
              <w:rPr>
                <w:rFonts w:eastAsiaTheme="minorEastAsia" w:cs="Arial"/>
                <w:sz w:val="18"/>
                <w:szCs w:val="18"/>
              </w:rPr>
            </w:pPr>
          </w:p>
        </w:tc>
        <w:tc>
          <w:tcPr>
            <w:tcW w:w="1701" w:type="dxa"/>
            <w:vMerge/>
            <w:hideMark/>
          </w:tcPr>
          <w:p w14:paraId="5CF4D29B" w14:textId="77777777" w:rsidR="00337202" w:rsidRPr="00CF45C1" w:rsidRDefault="00337202" w:rsidP="00337202">
            <w:pPr>
              <w:jc w:val="left"/>
              <w:rPr>
                <w:rFonts w:eastAsiaTheme="minorEastAsia" w:cs="Arial"/>
                <w:sz w:val="18"/>
                <w:szCs w:val="18"/>
              </w:rPr>
            </w:pPr>
          </w:p>
        </w:tc>
        <w:tc>
          <w:tcPr>
            <w:tcW w:w="1721" w:type="dxa"/>
            <w:vMerge/>
            <w:hideMark/>
          </w:tcPr>
          <w:p w14:paraId="37407D0E" w14:textId="77777777" w:rsidR="00337202" w:rsidRPr="00CF45C1" w:rsidRDefault="00337202" w:rsidP="00337202">
            <w:pPr>
              <w:jc w:val="left"/>
              <w:rPr>
                <w:rFonts w:eastAsiaTheme="minorEastAsia" w:cs="Arial"/>
                <w:sz w:val="18"/>
                <w:szCs w:val="18"/>
              </w:rPr>
            </w:pPr>
          </w:p>
        </w:tc>
      </w:tr>
      <w:tr w:rsidR="00337202" w:rsidRPr="00CF45C1" w14:paraId="03FE8C04" w14:textId="77777777" w:rsidTr="00B7124D">
        <w:trPr>
          <w:trHeight w:val="240"/>
        </w:trPr>
        <w:tc>
          <w:tcPr>
            <w:tcW w:w="2547" w:type="dxa"/>
            <w:vMerge/>
            <w:hideMark/>
          </w:tcPr>
          <w:p w14:paraId="69AEB6AC" w14:textId="77777777" w:rsidR="00337202" w:rsidRPr="00CF45C1" w:rsidRDefault="00337202" w:rsidP="00337202">
            <w:pPr>
              <w:jc w:val="left"/>
              <w:rPr>
                <w:rFonts w:eastAsiaTheme="minorEastAsia" w:cs="Arial"/>
                <w:b/>
                <w:bCs/>
                <w:sz w:val="18"/>
                <w:szCs w:val="18"/>
              </w:rPr>
            </w:pPr>
          </w:p>
        </w:tc>
        <w:tc>
          <w:tcPr>
            <w:tcW w:w="3118" w:type="dxa"/>
            <w:vMerge/>
            <w:hideMark/>
          </w:tcPr>
          <w:p w14:paraId="6EA2C909" w14:textId="77777777" w:rsidR="00337202" w:rsidRPr="00CF45C1" w:rsidRDefault="00337202" w:rsidP="00337202">
            <w:pPr>
              <w:jc w:val="left"/>
              <w:rPr>
                <w:rFonts w:eastAsiaTheme="minorEastAsia" w:cs="Arial"/>
                <w:sz w:val="18"/>
                <w:szCs w:val="18"/>
              </w:rPr>
            </w:pPr>
          </w:p>
        </w:tc>
        <w:tc>
          <w:tcPr>
            <w:tcW w:w="2552" w:type="dxa"/>
            <w:vMerge/>
            <w:hideMark/>
          </w:tcPr>
          <w:p w14:paraId="76075554" w14:textId="77777777" w:rsidR="00337202" w:rsidRPr="00CF45C1" w:rsidRDefault="00337202" w:rsidP="00337202">
            <w:pPr>
              <w:jc w:val="left"/>
              <w:rPr>
                <w:rFonts w:eastAsiaTheme="minorEastAsia" w:cs="Arial"/>
                <w:sz w:val="18"/>
                <w:szCs w:val="18"/>
              </w:rPr>
            </w:pPr>
          </w:p>
        </w:tc>
        <w:tc>
          <w:tcPr>
            <w:tcW w:w="2146" w:type="dxa"/>
            <w:noWrap/>
            <w:hideMark/>
          </w:tcPr>
          <w:p w14:paraId="1261697C"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Zoxis</w:t>
            </w:r>
            <w:proofErr w:type="spellEnd"/>
            <w:r w:rsidRPr="00CF45C1">
              <w:rPr>
                <w:rFonts w:eastAsiaTheme="minorEastAsia" w:cs="Arial"/>
                <w:sz w:val="18"/>
                <w:szCs w:val="18"/>
              </w:rPr>
              <w:t xml:space="preserve"> 250 SC  </w:t>
            </w:r>
          </w:p>
        </w:tc>
        <w:tc>
          <w:tcPr>
            <w:tcW w:w="1539" w:type="dxa"/>
            <w:vMerge/>
            <w:hideMark/>
          </w:tcPr>
          <w:p w14:paraId="3E18782A" w14:textId="77777777" w:rsidR="00337202" w:rsidRPr="00CF45C1" w:rsidRDefault="00337202" w:rsidP="00337202">
            <w:pPr>
              <w:jc w:val="left"/>
              <w:rPr>
                <w:rFonts w:eastAsiaTheme="minorEastAsia" w:cs="Arial"/>
                <w:sz w:val="18"/>
                <w:szCs w:val="18"/>
              </w:rPr>
            </w:pPr>
          </w:p>
        </w:tc>
        <w:tc>
          <w:tcPr>
            <w:tcW w:w="1701" w:type="dxa"/>
            <w:vMerge/>
            <w:hideMark/>
          </w:tcPr>
          <w:p w14:paraId="4BC6ACFD" w14:textId="77777777" w:rsidR="00337202" w:rsidRPr="00CF45C1" w:rsidRDefault="00337202" w:rsidP="00337202">
            <w:pPr>
              <w:jc w:val="left"/>
              <w:rPr>
                <w:rFonts w:eastAsiaTheme="minorEastAsia" w:cs="Arial"/>
                <w:sz w:val="18"/>
                <w:szCs w:val="18"/>
              </w:rPr>
            </w:pPr>
          </w:p>
        </w:tc>
        <w:tc>
          <w:tcPr>
            <w:tcW w:w="1721" w:type="dxa"/>
            <w:vMerge/>
            <w:hideMark/>
          </w:tcPr>
          <w:p w14:paraId="1FE73590" w14:textId="77777777" w:rsidR="00337202" w:rsidRPr="00CF45C1" w:rsidRDefault="00337202" w:rsidP="00337202">
            <w:pPr>
              <w:jc w:val="left"/>
              <w:rPr>
                <w:rFonts w:eastAsiaTheme="minorEastAsia" w:cs="Arial"/>
                <w:sz w:val="18"/>
                <w:szCs w:val="18"/>
              </w:rPr>
            </w:pPr>
          </w:p>
        </w:tc>
      </w:tr>
      <w:tr w:rsidR="00337202" w:rsidRPr="00CF45C1" w14:paraId="505DD4C5" w14:textId="77777777" w:rsidTr="00B7124D">
        <w:trPr>
          <w:trHeight w:val="240"/>
        </w:trPr>
        <w:tc>
          <w:tcPr>
            <w:tcW w:w="2547" w:type="dxa"/>
            <w:vMerge/>
            <w:hideMark/>
          </w:tcPr>
          <w:p w14:paraId="574E197E" w14:textId="77777777" w:rsidR="00337202" w:rsidRPr="00CF45C1" w:rsidRDefault="00337202" w:rsidP="00337202">
            <w:pPr>
              <w:jc w:val="left"/>
              <w:rPr>
                <w:rFonts w:eastAsiaTheme="minorEastAsia" w:cs="Arial"/>
                <w:b/>
                <w:bCs/>
                <w:sz w:val="18"/>
                <w:szCs w:val="18"/>
              </w:rPr>
            </w:pPr>
          </w:p>
        </w:tc>
        <w:tc>
          <w:tcPr>
            <w:tcW w:w="3118" w:type="dxa"/>
            <w:vMerge/>
            <w:hideMark/>
          </w:tcPr>
          <w:p w14:paraId="6A34DEC6" w14:textId="77777777" w:rsidR="00337202" w:rsidRPr="00CF45C1" w:rsidRDefault="00337202" w:rsidP="00337202">
            <w:pPr>
              <w:jc w:val="left"/>
              <w:rPr>
                <w:rFonts w:eastAsiaTheme="minorEastAsia" w:cs="Arial"/>
                <w:sz w:val="18"/>
                <w:szCs w:val="18"/>
              </w:rPr>
            </w:pPr>
          </w:p>
        </w:tc>
        <w:tc>
          <w:tcPr>
            <w:tcW w:w="2552" w:type="dxa"/>
            <w:vMerge/>
            <w:hideMark/>
          </w:tcPr>
          <w:p w14:paraId="09533045" w14:textId="77777777" w:rsidR="00337202" w:rsidRPr="00CF45C1" w:rsidRDefault="00337202" w:rsidP="00337202">
            <w:pPr>
              <w:jc w:val="left"/>
              <w:rPr>
                <w:rFonts w:eastAsiaTheme="minorEastAsia" w:cs="Arial"/>
                <w:sz w:val="18"/>
                <w:szCs w:val="18"/>
              </w:rPr>
            </w:pPr>
          </w:p>
        </w:tc>
        <w:tc>
          <w:tcPr>
            <w:tcW w:w="2146" w:type="dxa"/>
            <w:noWrap/>
            <w:hideMark/>
          </w:tcPr>
          <w:p w14:paraId="576F6E7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Norios</w:t>
            </w:r>
            <w:proofErr w:type="spellEnd"/>
            <w:r w:rsidRPr="00CF45C1">
              <w:rPr>
                <w:rFonts w:eastAsiaTheme="minorEastAsia" w:cs="Arial"/>
                <w:sz w:val="18"/>
                <w:szCs w:val="18"/>
              </w:rPr>
              <w:t xml:space="preserve">  </w:t>
            </w:r>
          </w:p>
        </w:tc>
        <w:tc>
          <w:tcPr>
            <w:tcW w:w="1539" w:type="dxa"/>
            <w:vMerge/>
            <w:hideMark/>
          </w:tcPr>
          <w:p w14:paraId="68EE2CFD" w14:textId="77777777" w:rsidR="00337202" w:rsidRPr="00CF45C1" w:rsidRDefault="00337202" w:rsidP="00337202">
            <w:pPr>
              <w:jc w:val="left"/>
              <w:rPr>
                <w:rFonts w:eastAsiaTheme="minorEastAsia" w:cs="Arial"/>
                <w:sz w:val="18"/>
                <w:szCs w:val="18"/>
              </w:rPr>
            </w:pPr>
          </w:p>
        </w:tc>
        <w:tc>
          <w:tcPr>
            <w:tcW w:w="1701" w:type="dxa"/>
            <w:vMerge/>
            <w:hideMark/>
          </w:tcPr>
          <w:p w14:paraId="1440CA9E" w14:textId="77777777" w:rsidR="00337202" w:rsidRPr="00CF45C1" w:rsidRDefault="00337202" w:rsidP="00337202">
            <w:pPr>
              <w:jc w:val="left"/>
              <w:rPr>
                <w:rFonts w:eastAsiaTheme="minorEastAsia" w:cs="Arial"/>
                <w:sz w:val="18"/>
                <w:szCs w:val="18"/>
              </w:rPr>
            </w:pPr>
          </w:p>
        </w:tc>
        <w:tc>
          <w:tcPr>
            <w:tcW w:w="1721" w:type="dxa"/>
            <w:vMerge/>
            <w:hideMark/>
          </w:tcPr>
          <w:p w14:paraId="14A9C7AC" w14:textId="77777777" w:rsidR="00337202" w:rsidRPr="00CF45C1" w:rsidRDefault="00337202" w:rsidP="00337202">
            <w:pPr>
              <w:jc w:val="left"/>
              <w:rPr>
                <w:rFonts w:eastAsiaTheme="minorEastAsia" w:cs="Arial"/>
                <w:sz w:val="18"/>
                <w:szCs w:val="18"/>
              </w:rPr>
            </w:pPr>
          </w:p>
        </w:tc>
      </w:tr>
      <w:tr w:rsidR="00337202" w:rsidRPr="00CF45C1" w14:paraId="6F4A9A7A" w14:textId="77777777" w:rsidTr="00B7124D">
        <w:trPr>
          <w:trHeight w:val="460"/>
        </w:trPr>
        <w:tc>
          <w:tcPr>
            <w:tcW w:w="2547" w:type="dxa"/>
            <w:vMerge/>
            <w:hideMark/>
          </w:tcPr>
          <w:p w14:paraId="3AB867C0" w14:textId="77777777" w:rsidR="00337202" w:rsidRPr="00CF45C1" w:rsidRDefault="00337202" w:rsidP="00337202">
            <w:pPr>
              <w:jc w:val="left"/>
              <w:rPr>
                <w:rFonts w:eastAsiaTheme="minorEastAsia" w:cs="Arial"/>
                <w:b/>
                <w:bCs/>
                <w:sz w:val="18"/>
                <w:szCs w:val="18"/>
              </w:rPr>
            </w:pPr>
          </w:p>
        </w:tc>
        <w:tc>
          <w:tcPr>
            <w:tcW w:w="3118" w:type="dxa"/>
            <w:vMerge/>
            <w:hideMark/>
          </w:tcPr>
          <w:p w14:paraId="4F7116F4" w14:textId="77777777" w:rsidR="00337202" w:rsidRPr="00CF45C1" w:rsidRDefault="00337202" w:rsidP="00337202">
            <w:pPr>
              <w:jc w:val="left"/>
              <w:rPr>
                <w:rFonts w:eastAsiaTheme="minorEastAsia" w:cs="Arial"/>
                <w:sz w:val="18"/>
                <w:szCs w:val="18"/>
              </w:rPr>
            </w:pPr>
          </w:p>
        </w:tc>
        <w:tc>
          <w:tcPr>
            <w:tcW w:w="2552" w:type="dxa"/>
            <w:hideMark/>
          </w:tcPr>
          <w:p w14:paraId="408A5F30"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boskalid</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piraklostrobin</w:t>
            </w:r>
            <w:proofErr w:type="spellEnd"/>
          </w:p>
        </w:tc>
        <w:tc>
          <w:tcPr>
            <w:tcW w:w="2146" w:type="dxa"/>
            <w:noWrap/>
            <w:hideMark/>
          </w:tcPr>
          <w:p w14:paraId="1772986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Signum</w:t>
            </w:r>
            <w:proofErr w:type="spellEnd"/>
            <w:r w:rsidRPr="00CF45C1">
              <w:rPr>
                <w:rFonts w:eastAsiaTheme="minorEastAsia" w:cs="Arial"/>
                <w:sz w:val="18"/>
                <w:szCs w:val="18"/>
              </w:rPr>
              <w:t xml:space="preserve">  </w:t>
            </w:r>
          </w:p>
        </w:tc>
        <w:tc>
          <w:tcPr>
            <w:tcW w:w="1539" w:type="dxa"/>
            <w:noWrap/>
            <w:hideMark/>
          </w:tcPr>
          <w:p w14:paraId="224D1A02"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kg/ha</w:t>
            </w:r>
          </w:p>
        </w:tc>
        <w:tc>
          <w:tcPr>
            <w:tcW w:w="1701" w:type="dxa"/>
            <w:noWrap/>
            <w:hideMark/>
          </w:tcPr>
          <w:p w14:paraId="02EB84D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2054C65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3-krat letno</w:t>
            </w:r>
          </w:p>
        </w:tc>
      </w:tr>
      <w:tr w:rsidR="00337202" w:rsidRPr="00CF45C1" w14:paraId="3CC86F07" w14:textId="77777777" w:rsidTr="00B7124D">
        <w:trPr>
          <w:trHeight w:val="460"/>
        </w:trPr>
        <w:tc>
          <w:tcPr>
            <w:tcW w:w="2547" w:type="dxa"/>
            <w:vMerge/>
            <w:hideMark/>
          </w:tcPr>
          <w:p w14:paraId="1C15301C" w14:textId="77777777" w:rsidR="00337202" w:rsidRPr="00CF45C1" w:rsidRDefault="00337202" w:rsidP="00337202">
            <w:pPr>
              <w:jc w:val="left"/>
              <w:rPr>
                <w:rFonts w:eastAsiaTheme="minorEastAsia" w:cs="Arial"/>
                <w:b/>
                <w:bCs/>
                <w:sz w:val="18"/>
                <w:szCs w:val="18"/>
              </w:rPr>
            </w:pPr>
          </w:p>
        </w:tc>
        <w:tc>
          <w:tcPr>
            <w:tcW w:w="3118" w:type="dxa"/>
            <w:vMerge/>
            <w:hideMark/>
          </w:tcPr>
          <w:p w14:paraId="73E36A53" w14:textId="77777777" w:rsidR="00337202" w:rsidRPr="00CF45C1" w:rsidRDefault="00337202" w:rsidP="00337202">
            <w:pPr>
              <w:jc w:val="left"/>
              <w:rPr>
                <w:rFonts w:eastAsiaTheme="minorEastAsia" w:cs="Arial"/>
                <w:sz w:val="18"/>
                <w:szCs w:val="18"/>
              </w:rPr>
            </w:pPr>
          </w:p>
        </w:tc>
        <w:tc>
          <w:tcPr>
            <w:tcW w:w="2552" w:type="dxa"/>
            <w:hideMark/>
          </w:tcPr>
          <w:p w14:paraId="7672EF4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fluopiram</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tebukonazol</w:t>
            </w:r>
            <w:proofErr w:type="spellEnd"/>
          </w:p>
        </w:tc>
        <w:tc>
          <w:tcPr>
            <w:tcW w:w="2146" w:type="dxa"/>
            <w:noWrap/>
            <w:hideMark/>
          </w:tcPr>
          <w:p w14:paraId="3252842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Luna </w:t>
            </w:r>
            <w:proofErr w:type="spellStart"/>
            <w:r w:rsidRPr="00CF45C1">
              <w:rPr>
                <w:rFonts w:eastAsiaTheme="minorEastAsia" w:cs="Arial"/>
                <w:sz w:val="18"/>
                <w:szCs w:val="18"/>
              </w:rPr>
              <w:t>experience</w:t>
            </w:r>
            <w:proofErr w:type="spellEnd"/>
            <w:r w:rsidRPr="00CF45C1">
              <w:rPr>
                <w:rFonts w:eastAsiaTheme="minorEastAsia" w:cs="Arial"/>
                <w:sz w:val="18"/>
                <w:szCs w:val="18"/>
              </w:rPr>
              <w:t xml:space="preserve">  </w:t>
            </w:r>
          </w:p>
        </w:tc>
        <w:tc>
          <w:tcPr>
            <w:tcW w:w="1539" w:type="dxa"/>
            <w:noWrap/>
            <w:hideMark/>
          </w:tcPr>
          <w:p w14:paraId="22A5CFA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0,9 L/ha</w:t>
            </w:r>
          </w:p>
        </w:tc>
        <w:tc>
          <w:tcPr>
            <w:tcW w:w="1701" w:type="dxa"/>
            <w:noWrap/>
            <w:hideMark/>
          </w:tcPr>
          <w:p w14:paraId="4E1AEAB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79AB542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2-krat letno</w:t>
            </w:r>
          </w:p>
        </w:tc>
      </w:tr>
      <w:tr w:rsidR="00337202" w:rsidRPr="00CF45C1" w14:paraId="05755768" w14:textId="77777777" w:rsidTr="00B7124D">
        <w:trPr>
          <w:trHeight w:val="300"/>
        </w:trPr>
        <w:tc>
          <w:tcPr>
            <w:tcW w:w="2547" w:type="dxa"/>
            <w:vMerge/>
            <w:hideMark/>
          </w:tcPr>
          <w:p w14:paraId="705839FB" w14:textId="77777777" w:rsidR="00337202" w:rsidRPr="00CF45C1" w:rsidRDefault="00337202" w:rsidP="00337202">
            <w:pPr>
              <w:jc w:val="left"/>
              <w:rPr>
                <w:rFonts w:eastAsiaTheme="minorEastAsia" w:cs="Arial"/>
                <w:b/>
                <w:bCs/>
                <w:sz w:val="18"/>
                <w:szCs w:val="18"/>
              </w:rPr>
            </w:pPr>
          </w:p>
        </w:tc>
        <w:tc>
          <w:tcPr>
            <w:tcW w:w="3118" w:type="dxa"/>
            <w:vMerge/>
            <w:hideMark/>
          </w:tcPr>
          <w:p w14:paraId="03B5353E" w14:textId="77777777" w:rsidR="00337202" w:rsidRPr="00CF45C1" w:rsidRDefault="00337202" w:rsidP="00337202">
            <w:pPr>
              <w:jc w:val="left"/>
              <w:rPr>
                <w:rFonts w:eastAsiaTheme="minorEastAsia" w:cs="Arial"/>
                <w:sz w:val="18"/>
                <w:szCs w:val="18"/>
              </w:rPr>
            </w:pPr>
          </w:p>
        </w:tc>
        <w:tc>
          <w:tcPr>
            <w:tcW w:w="2552" w:type="dxa"/>
            <w:vMerge w:val="restart"/>
            <w:hideMark/>
          </w:tcPr>
          <w:p w14:paraId="59C84418" w14:textId="77777777" w:rsidR="00337202" w:rsidRPr="00D07DFC" w:rsidRDefault="0033720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Pythium</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oligandrum</w:t>
            </w:r>
            <w:proofErr w:type="spellEnd"/>
            <w:r w:rsidRPr="00D07DFC">
              <w:rPr>
                <w:rFonts w:eastAsiaTheme="minorEastAsia" w:cs="Arial"/>
                <w:color w:val="00B050"/>
                <w:sz w:val="18"/>
                <w:szCs w:val="18"/>
              </w:rPr>
              <w:t xml:space="preserve"> M1</w:t>
            </w:r>
          </w:p>
        </w:tc>
        <w:tc>
          <w:tcPr>
            <w:tcW w:w="2146" w:type="dxa"/>
            <w:hideMark/>
          </w:tcPr>
          <w:p w14:paraId="72E92BE0" w14:textId="77777777" w:rsidR="00337202" w:rsidRPr="00D07DFC" w:rsidRDefault="0033720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Polyversum</w:t>
            </w:r>
            <w:proofErr w:type="spellEnd"/>
            <w:r w:rsidRPr="00D07DFC">
              <w:rPr>
                <w:rFonts w:eastAsiaTheme="minorEastAsia" w:cs="Arial"/>
                <w:color w:val="00B050"/>
                <w:sz w:val="18"/>
                <w:szCs w:val="18"/>
              </w:rPr>
              <w:t xml:space="preserve">  </w:t>
            </w:r>
          </w:p>
        </w:tc>
        <w:tc>
          <w:tcPr>
            <w:tcW w:w="1539" w:type="dxa"/>
            <w:vMerge w:val="restart"/>
            <w:noWrap/>
            <w:hideMark/>
          </w:tcPr>
          <w:p w14:paraId="76452470"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0,1-0,2 kg/ha</w:t>
            </w:r>
          </w:p>
        </w:tc>
        <w:tc>
          <w:tcPr>
            <w:tcW w:w="1701" w:type="dxa"/>
            <w:vMerge w:val="restart"/>
            <w:hideMark/>
          </w:tcPr>
          <w:p w14:paraId="5593C476"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1 dan oz. ČU</w:t>
            </w:r>
          </w:p>
        </w:tc>
        <w:tc>
          <w:tcPr>
            <w:tcW w:w="1721" w:type="dxa"/>
            <w:vMerge w:val="restart"/>
            <w:hideMark/>
          </w:tcPr>
          <w:p w14:paraId="20E4D2BD" w14:textId="651365D6" w:rsidR="00337202" w:rsidRPr="00D07DFC"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D07DFC">
              <w:rPr>
                <w:rFonts w:eastAsiaTheme="minorEastAsia" w:cs="Arial"/>
                <w:color w:val="00B050"/>
                <w:sz w:val="18"/>
                <w:szCs w:val="18"/>
              </w:rPr>
              <w:t xml:space="preserve">. 2-krat v rastni sezoni, uporaba na prostem in v zavarovanih prostorih </w:t>
            </w:r>
          </w:p>
        </w:tc>
      </w:tr>
      <w:tr w:rsidR="00337202" w:rsidRPr="00CF45C1" w14:paraId="30302B05" w14:textId="77777777" w:rsidTr="00B7124D">
        <w:trPr>
          <w:trHeight w:val="240"/>
        </w:trPr>
        <w:tc>
          <w:tcPr>
            <w:tcW w:w="2547" w:type="dxa"/>
            <w:vMerge/>
            <w:hideMark/>
          </w:tcPr>
          <w:p w14:paraId="01A6F3D9" w14:textId="77777777" w:rsidR="00337202" w:rsidRPr="00CF45C1" w:rsidRDefault="00337202" w:rsidP="00337202">
            <w:pPr>
              <w:jc w:val="left"/>
              <w:rPr>
                <w:rFonts w:eastAsiaTheme="minorEastAsia" w:cs="Arial"/>
                <w:b/>
                <w:bCs/>
                <w:sz w:val="18"/>
                <w:szCs w:val="18"/>
              </w:rPr>
            </w:pPr>
          </w:p>
        </w:tc>
        <w:tc>
          <w:tcPr>
            <w:tcW w:w="3118" w:type="dxa"/>
            <w:vMerge/>
            <w:hideMark/>
          </w:tcPr>
          <w:p w14:paraId="7CE56EBF" w14:textId="77777777" w:rsidR="00337202" w:rsidRPr="00CF45C1" w:rsidRDefault="00337202" w:rsidP="00337202">
            <w:pPr>
              <w:jc w:val="left"/>
              <w:rPr>
                <w:rFonts w:eastAsiaTheme="minorEastAsia" w:cs="Arial"/>
                <w:sz w:val="18"/>
                <w:szCs w:val="18"/>
              </w:rPr>
            </w:pPr>
          </w:p>
        </w:tc>
        <w:tc>
          <w:tcPr>
            <w:tcW w:w="2552" w:type="dxa"/>
            <w:vMerge/>
            <w:hideMark/>
          </w:tcPr>
          <w:p w14:paraId="08D687F5" w14:textId="77777777" w:rsidR="00337202" w:rsidRPr="00D07DFC" w:rsidRDefault="00337202" w:rsidP="00337202">
            <w:pPr>
              <w:jc w:val="left"/>
              <w:rPr>
                <w:rFonts w:eastAsiaTheme="minorEastAsia" w:cs="Arial"/>
                <w:i/>
                <w:iCs/>
                <w:color w:val="00B050"/>
                <w:sz w:val="18"/>
                <w:szCs w:val="18"/>
              </w:rPr>
            </w:pPr>
          </w:p>
        </w:tc>
        <w:tc>
          <w:tcPr>
            <w:tcW w:w="2146" w:type="dxa"/>
            <w:hideMark/>
          </w:tcPr>
          <w:p w14:paraId="292A76AE"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 xml:space="preserve">Univerzalni fungicid  </w:t>
            </w:r>
          </w:p>
        </w:tc>
        <w:tc>
          <w:tcPr>
            <w:tcW w:w="1539" w:type="dxa"/>
            <w:vMerge/>
            <w:hideMark/>
          </w:tcPr>
          <w:p w14:paraId="5D17BF49" w14:textId="77777777" w:rsidR="00337202" w:rsidRPr="00D07DFC" w:rsidRDefault="00337202" w:rsidP="00337202">
            <w:pPr>
              <w:jc w:val="left"/>
              <w:rPr>
                <w:rFonts w:eastAsiaTheme="minorEastAsia" w:cs="Arial"/>
                <w:color w:val="00B050"/>
                <w:sz w:val="18"/>
                <w:szCs w:val="18"/>
              </w:rPr>
            </w:pPr>
          </w:p>
        </w:tc>
        <w:tc>
          <w:tcPr>
            <w:tcW w:w="1701" w:type="dxa"/>
            <w:vMerge/>
            <w:hideMark/>
          </w:tcPr>
          <w:p w14:paraId="731237B2" w14:textId="77777777" w:rsidR="00337202" w:rsidRPr="00D07DFC" w:rsidRDefault="00337202" w:rsidP="00337202">
            <w:pPr>
              <w:jc w:val="left"/>
              <w:rPr>
                <w:rFonts w:eastAsiaTheme="minorEastAsia" w:cs="Arial"/>
                <w:color w:val="00B050"/>
                <w:sz w:val="18"/>
                <w:szCs w:val="18"/>
              </w:rPr>
            </w:pPr>
          </w:p>
        </w:tc>
        <w:tc>
          <w:tcPr>
            <w:tcW w:w="1721" w:type="dxa"/>
            <w:vMerge/>
            <w:hideMark/>
          </w:tcPr>
          <w:p w14:paraId="1CEFA240" w14:textId="77777777" w:rsidR="00337202" w:rsidRPr="00D07DFC" w:rsidRDefault="00337202" w:rsidP="00337202">
            <w:pPr>
              <w:jc w:val="left"/>
              <w:rPr>
                <w:rFonts w:eastAsiaTheme="minorEastAsia" w:cs="Arial"/>
                <w:color w:val="00B050"/>
                <w:sz w:val="18"/>
                <w:szCs w:val="18"/>
              </w:rPr>
            </w:pPr>
          </w:p>
        </w:tc>
      </w:tr>
      <w:tr w:rsidR="00337202" w:rsidRPr="00CF45C1" w14:paraId="27C0849F" w14:textId="77777777" w:rsidTr="00B7124D">
        <w:trPr>
          <w:trHeight w:val="710"/>
        </w:trPr>
        <w:tc>
          <w:tcPr>
            <w:tcW w:w="2547" w:type="dxa"/>
            <w:vMerge/>
            <w:hideMark/>
          </w:tcPr>
          <w:p w14:paraId="42EF3A61" w14:textId="77777777" w:rsidR="00337202" w:rsidRPr="00CF45C1" w:rsidRDefault="00337202" w:rsidP="00337202">
            <w:pPr>
              <w:jc w:val="left"/>
              <w:rPr>
                <w:rFonts w:eastAsiaTheme="minorEastAsia" w:cs="Arial"/>
                <w:b/>
                <w:bCs/>
                <w:sz w:val="18"/>
                <w:szCs w:val="18"/>
              </w:rPr>
            </w:pPr>
          </w:p>
        </w:tc>
        <w:tc>
          <w:tcPr>
            <w:tcW w:w="3118" w:type="dxa"/>
            <w:vMerge/>
            <w:hideMark/>
          </w:tcPr>
          <w:p w14:paraId="6E9F73BA" w14:textId="77777777" w:rsidR="00337202" w:rsidRPr="00CF45C1" w:rsidRDefault="00337202" w:rsidP="00337202">
            <w:pPr>
              <w:jc w:val="left"/>
              <w:rPr>
                <w:rFonts w:eastAsiaTheme="minorEastAsia" w:cs="Arial"/>
                <w:sz w:val="18"/>
                <w:szCs w:val="18"/>
              </w:rPr>
            </w:pPr>
          </w:p>
        </w:tc>
        <w:tc>
          <w:tcPr>
            <w:tcW w:w="2552" w:type="dxa"/>
            <w:hideMark/>
          </w:tcPr>
          <w:p w14:paraId="76279443" w14:textId="77777777" w:rsidR="00337202" w:rsidRPr="00D07DFC" w:rsidRDefault="0033720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amyloliquefaciens</w:t>
            </w:r>
            <w:proofErr w:type="spellEnd"/>
            <w:r w:rsidRPr="00D07DFC">
              <w:rPr>
                <w:rFonts w:eastAsiaTheme="minorEastAsia" w:cs="Arial"/>
                <w:i/>
                <w:iCs/>
                <w:color w:val="00B050"/>
                <w:sz w:val="18"/>
                <w:szCs w:val="18"/>
              </w:rPr>
              <w:t xml:space="preserve"> </w:t>
            </w:r>
            <w:r w:rsidRPr="00D07DFC">
              <w:rPr>
                <w:rFonts w:eastAsiaTheme="minorEastAsia" w:cs="Arial"/>
                <w:color w:val="00B050"/>
                <w:sz w:val="18"/>
                <w:szCs w:val="18"/>
              </w:rPr>
              <w:t>sev FZB24</w:t>
            </w:r>
          </w:p>
        </w:tc>
        <w:tc>
          <w:tcPr>
            <w:tcW w:w="2146" w:type="dxa"/>
            <w:noWrap/>
            <w:hideMark/>
          </w:tcPr>
          <w:p w14:paraId="676FCB8B" w14:textId="77777777" w:rsidR="00337202" w:rsidRPr="00D07DFC" w:rsidRDefault="0033720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Taegro</w:t>
            </w:r>
            <w:proofErr w:type="spellEnd"/>
          </w:p>
        </w:tc>
        <w:tc>
          <w:tcPr>
            <w:tcW w:w="1539" w:type="dxa"/>
            <w:hideMark/>
          </w:tcPr>
          <w:p w14:paraId="46E0816A"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0,185-0,37 kg/ha</w:t>
            </w:r>
          </w:p>
        </w:tc>
        <w:tc>
          <w:tcPr>
            <w:tcW w:w="1701" w:type="dxa"/>
            <w:noWrap/>
            <w:hideMark/>
          </w:tcPr>
          <w:p w14:paraId="2DD1AB42"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1</w:t>
            </w:r>
          </w:p>
        </w:tc>
        <w:tc>
          <w:tcPr>
            <w:tcW w:w="1721" w:type="dxa"/>
            <w:hideMark/>
          </w:tcPr>
          <w:p w14:paraId="5FA3BE18"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10-krat v rastni dobi, največji skupni odmerek ne sme preseči 3,7 kg/ha</w:t>
            </w:r>
          </w:p>
        </w:tc>
      </w:tr>
      <w:tr w:rsidR="00337202" w:rsidRPr="00CF45C1" w14:paraId="4F392DD9" w14:textId="77777777" w:rsidTr="00B7124D">
        <w:trPr>
          <w:trHeight w:val="1840"/>
        </w:trPr>
        <w:tc>
          <w:tcPr>
            <w:tcW w:w="2547" w:type="dxa"/>
            <w:hideMark/>
          </w:tcPr>
          <w:p w14:paraId="1FACA2CD" w14:textId="16A694A1"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 xml:space="preserve">Črna žilavka kapusnic </w:t>
            </w:r>
            <w:r w:rsidRPr="00CF45C1">
              <w:rPr>
                <w:rFonts w:eastAsiaTheme="minorEastAsia" w:cs="Arial"/>
                <w:i/>
                <w:iCs/>
                <w:sz w:val="18"/>
                <w:szCs w:val="18"/>
              </w:rPr>
              <w:t>(</w:t>
            </w:r>
            <w:proofErr w:type="spellStart"/>
            <w:r w:rsidRPr="00CF45C1">
              <w:rPr>
                <w:rFonts w:eastAsiaTheme="minorEastAsia" w:cs="Arial"/>
                <w:i/>
                <w:iCs/>
                <w:sz w:val="18"/>
                <w:szCs w:val="18"/>
              </w:rPr>
              <w:t>Xanthomonas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campestris</w:t>
            </w:r>
            <w:proofErr w:type="spellEnd"/>
            <w:r>
              <w:rPr>
                <w:rFonts w:eastAsiaTheme="minorEastAsia" w:cs="Arial"/>
                <w:i/>
                <w:iCs/>
                <w:sz w:val="18"/>
                <w:szCs w:val="18"/>
              </w:rPr>
              <w:t xml:space="preserve"> </w:t>
            </w:r>
            <w:proofErr w:type="spellStart"/>
            <w:r w:rsidRPr="00D07DFC">
              <w:rPr>
                <w:rFonts w:eastAsiaTheme="minorEastAsia" w:cs="Arial"/>
                <w:sz w:val="18"/>
                <w:szCs w:val="18"/>
              </w:rPr>
              <w:t>pv</w:t>
            </w:r>
            <w:proofErr w:type="spellEnd"/>
            <w:r w:rsidRPr="00D07DFC">
              <w:rPr>
                <w:rFonts w:eastAsiaTheme="minorEastAsia" w:cs="Arial"/>
                <w:sz w:val="18"/>
                <w:szCs w:val="18"/>
              </w:rPr>
              <w:t>.</w:t>
            </w:r>
            <w:r>
              <w:rPr>
                <w:rFonts w:eastAsiaTheme="minorEastAsia" w:cs="Arial"/>
                <w:i/>
                <w:iCs/>
                <w:sz w:val="18"/>
                <w:szCs w:val="18"/>
              </w:rPr>
              <w:t xml:space="preserve"> </w:t>
            </w:r>
            <w:proofErr w:type="spellStart"/>
            <w:r>
              <w:rPr>
                <w:rFonts w:eastAsiaTheme="minorEastAsia" w:cs="Arial"/>
                <w:i/>
                <w:iCs/>
                <w:sz w:val="18"/>
                <w:szCs w:val="18"/>
              </w:rPr>
              <w:t>campestris</w:t>
            </w:r>
            <w:proofErr w:type="spellEnd"/>
            <w:r w:rsidRPr="00CF45C1">
              <w:rPr>
                <w:rFonts w:eastAsiaTheme="minorEastAsia" w:cs="Arial"/>
                <w:i/>
                <w:iCs/>
                <w:sz w:val="18"/>
                <w:szCs w:val="18"/>
              </w:rPr>
              <w:t>)</w:t>
            </w:r>
          </w:p>
        </w:tc>
        <w:tc>
          <w:tcPr>
            <w:tcW w:w="3118" w:type="dxa"/>
            <w:hideMark/>
          </w:tcPr>
          <w:p w14:paraId="5C739F3D"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 xml:space="preserve">Agrotehnični ukrep:  </w:t>
            </w:r>
          </w:p>
          <w:p w14:paraId="13AAB7A6" w14:textId="77777777" w:rsidR="00337202" w:rsidRDefault="00337202" w:rsidP="00B84EF7">
            <w:pPr>
              <w:pStyle w:val="Odstavekseznama"/>
              <w:numPr>
                <w:ilvl w:val="0"/>
                <w:numId w:val="93"/>
              </w:numPr>
              <w:ind w:left="177" w:hanging="177"/>
              <w:jc w:val="left"/>
              <w:rPr>
                <w:rFonts w:eastAsiaTheme="minorEastAsia" w:cs="Arial"/>
                <w:sz w:val="18"/>
                <w:szCs w:val="18"/>
              </w:rPr>
            </w:pPr>
            <w:r w:rsidRPr="00D07DFC">
              <w:rPr>
                <w:rFonts w:eastAsiaTheme="minorEastAsia" w:cs="Arial"/>
                <w:sz w:val="18"/>
                <w:szCs w:val="18"/>
              </w:rPr>
              <w:t xml:space="preserve">izbira tolerantnih sort,                                    </w:t>
            </w:r>
          </w:p>
          <w:p w14:paraId="189BC3A5" w14:textId="3868484E" w:rsidR="00337202" w:rsidRPr="00D07DFC" w:rsidRDefault="00337202" w:rsidP="00B84EF7">
            <w:pPr>
              <w:pStyle w:val="Odstavekseznama"/>
              <w:numPr>
                <w:ilvl w:val="0"/>
                <w:numId w:val="93"/>
              </w:numPr>
              <w:ind w:left="177" w:hanging="177"/>
              <w:jc w:val="left"/>
              <w:rPr>
                <w:rFonts w:eastAsiaTheme="minorEastAsia" w:cs="Arial"/>
                <w:sz w:val="18"/>
                <w:szCs w:val="18"/>
              </w:rPr>
            </w:pPr>
            <w:r w:rsidRPr="00D07DFC">
              <w:rPr>
                <w:rFonts w:eastAsiaTheme="minorEastAsia" w:cs="Arial"/>
                <w:sz w:val="18"/>
                <w:szCs w:val="18"/>
              </w:rPr>
              <w:t xml:space="preserve">kolobar (5 let za sadike, 2 leti za pridelavo), </w:t>
            </w:r>
          </w:p>
          <w:p w14:paraId="0F0CDD3A" w14:textId="77777777" w:rsidR="00337202" w:rsidRDefault="00337202" w:rsidP="00B84EF7">
            <w:pPr>
              <w:pStyle w:val="Odstavekseznama"/>
              <w:numPr>
                <w:ilvl w:val="0"/>
                <w:numId w:val="93"/>
              </w:numPr>
              <w:ind w:left="177" w:hanging="177"/>
              <w:jc w:val="left"/>
              <w:rPr>
                <w:rFonts w:eastAsiaTheme="minorEastAsia" w:cs="Arial"/>
                <w:sz w:val="18"/>
                <w:szCs w:val="18"/>
              </w:rPr>
            </w:pPr>
            <w:r w:rsidRPr="00D07DFC">
              <w:rPr>
                <w:rFonts w:eastAsiaTheme="minorEastAsia" w:cs="Arial"/>
                <w:sz w:val="18"/>
                <w:szCs w:val="18"/>
              </w:rPr>
              <w:t xml:space="preserve">uporaba razkuženega semena,             </w:t>
            </w:r>
          </w:p>
          <w:p w14:paraId="545D4A5F" w14:textId="77777777" w:rsidR="00337202" w:rsidRDefault="00337202" w:rsidP="00B84EF7">
            <w:pPr>
              <w:pStyle w:val="Odstavekseznama"/>
              <w:numPr>
                <w:ilvl w:val="0"/>
                <w:numId w:val="93"/>
              </w:numPr>
              <w:ind w:left="177" w:hanging="177"/>
              <w:jc w:val="left"/>
              <w:rPr>
                <w:rFonts w:eastAsiaTheme="minorEastAsia" w:cs="Arial"/>
                <w:sz w:val="18"/>
                <w:szCs w:val="18"/>
              </w:rPr>
            </w:pPr>
            <w:r w:rsidRPr="00D07DFC">
              <w:rPr>
                <w:rFonts w:eastAsiaTheme="minorEastAsia" w:cs="Arial"/>
                <w:sz w:val="18"/>
                <w:szCs w:val="18"/>
              </w:rPr>
              <w:t xml:space="preserve">pravilno gnojenje s kalijem,                                </w:t>
            </w:r>
          </w:p>
          <w:p w14:paraId="3CEE608C" w14:textId="7B8FBD47" w:rsidR="00337202" w:rsidRPr="00D07DFC" w:rsidRDefault="00337202" w:rsidP="00B84EF7">
            <w:pPr>
              <w:pStyle w:val="Odstavekseznama"/>
              <w:numPr>
                <w:ilvl w:val="0"/>
                <w:numId w:val="93"/>
              </w:numPr>
              <w:ind w:left="177" w:hanging="177"/>
              <w:jc w:val="left"/>
              <w:rPr>
                <w:rFonts w:eastAsiaTheme="minorEastAsia" w:cs="Arial"/>
                <w:sz w:val="18"/>
                <w:szCs w:val="18"/>
              </w:rPr>
            </w:pPr>
            <w:r w:rsidRPr="00D07DFC">
              <w:rPr>
                <w:rFonts w:eastAsiaTheme="minorEastAsia" w:cs="Arial"/>
                <w:sz w:val="18"/>
                <w:szCs w:val="18"/>
              </w:rPr>
              <w:t>zatiranje škodljivcev (prenašalcev bolezni), predvsem listnih uši.</w:t>
            </w:r>
          </w:p>
        </w:tc>
        <w:tc>
          <w:tcPr>
            <w:tcW w:w="2552" w:type="dxa"/>
            <w:noWrap/>
            <w:hideMark/>
          </w:tcPr>
          <w:p w14:paraId="1FFABF0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2146" w:type="dxa"/>
            <w:noWrap/>
            <w:hideMark/>
          </w:tcPr>
          <w:p w14:paraId="717FB6D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539" w:type="dxa"/>
            <w:noWrap/>
            <w:hideMark/>
          </w:tcPr>
          <w:p w14:paraId="4B96A95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01" w:type="dxa"/>
            <w:noWrap/>
            <w:hideMark/>
          </w:tcPr>
          <w:p w14:paraId="6DEAD72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21" w:type="dxa"/>
            <w:noWrap/>
            <w:hideMark/>
          </w:tcPr>
          <w:p w14:paraId="654CD2A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r>
      <w:tr w:rsidR="00337202" w:rsidRPr="00CF45C1" w14:paraId="730C51E7" w14:textId="77777777" w:rsidTr="00B7124D">
        <w:trPr>
          <w:trHeight w:val="240"/>
        </w:trPr>
        <w:tc>
          <w:tcPr>
            <w:tcW w:w="2547" w:type="dxa"/>
            <w:vMerge w:val="restart"/>
            <w:hideMark/>
          </w:tcPr>
          <w:p w14:paraId="0EC39614" w14:textId="77777777" w:rsidR="004E105D" w:rsidRDefault="00337202" w:rsidP="00337202">
            <w:pPr>
              <w:jc w:val="left"/>
              <w:rPr>
                <w:rFonts w:eastAsiaTheme="minorEastAsia" w:cs="Arial"/>
                <w:b/>
                <w:bCs/>
                <w:sz w:val="18"/>
                <w:szCs w:val="18"/>
              </w:rPr>
            </w:pPr>
            <w:r w:rsidRPr="00CF45C1">
              <w:rPr>
                <w:rFonts w:eastAsiaTheme="minorEastAsia" w:cs="Arial"/>
                <w:b/>
                <w:bCs/>
                <w:sz w:val="18"/>
                <w:szCs w:val="18"/>
              </w:rPr>
              <w:t xml:space="preserve">Bela rja križnic </w:t>
            </w:r>
          </w:p>
          <w:p w14:paraId="5FA0C2FC" w14:textId="4137A50C"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Albugo</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candida</w:t>
            </w:r>
            <w:proofErr w:type="spellEnd"/>
            <w:r w:rsidRPr="00CF45C1">
              <w:rPr>
                <w:rFonts w:eastAsiaTheme="minorEastAsia" w:cs="Arial"/>
                <w:sz w:val="18"/>
                <w:szCs w:val="18"/>
              </w:rPr>
              <w:t>)</w:t>
            </w:r>
          </w:p>
        </w:tc>
        <w:tc>
          <w:tcPr>
            <w:tcW w:w="3118" w:type="dxa"/>
            <w:vMerge w:val="restart"/>
            <w:hideMark/>
          </w:tcPr>
          <w:p w14:paraId="79913B8E" w14:textId="77777777" w:rsidR="00337202" w:rsidRDefault="00337202" w:rsidP="00337202">
            <w:pPr>
              <w:jc w:val="left"/>
              <w:rPr>
                <w:rFonts w:eastAsiaTheme="minorEastAsia" w:cs="Arial"/>
                <w:sz w:val="18"/>
                <w:szCs w:val="18"/>
              </w:rPr>
            </w:pPr>
            <w:r w:rsidRPr="00CF45C1">
              <w:rPr>
                <w:rFonts w:eastAsiaTheme="minorEastAsia" w:cs="Arial"/>
                <w:b/>
                <w:bCs/>
                <w:sz w:val="18"/>
                <w:szCs w:val="18"/>
                <w:u w:val="single"/>
              </w:rPr>
              <w:t xml:space="preserve">Agrotehnični ukrepi: </w:t>
            </w:r>
            <w:r w:rsidRPr="00CF45C1">
              <w:rPr>
                <w:rFonts w:eastAsiaTheme="minorEastAsia" w:cs="Arial"/>
                <w:sz w:val="18"/>
                <w:szCs w:val="18"/>
              </w:rPr>
              <w:t xml:space="preserve">                                       </w:t>
            </w:r>
          </w:p>
          <w:p w14:paraId="4E8EC9EA" w14:textId="62873F38" w:rsidR="00337202" w:rsidRPr="00D07DFC" w:rsidRDefault="00337202" w:rsidP="00B84EF7">
            <w:pPr>
              <w:pStyle w:val="Odstavekseznama"/>
              <w:numPr>
                <w:ilvl w:val="0"/>
                <w:numId w:val="94"/>
              </w:numPr>
              <w:ind w:left="177" w:hanging="177"/>
              <w:jc w:val="left"/>
              <w:rPr>
                <w:rFonts w:eastAsiaTheme="minorEastAsia" w:cs="Arial"/>
                <w:sz w:val="18"/>
                <w:szCs w:val="18"/>
              </w:rPr>
            </w:pPr>
            <w:r w:rsidRPr="00D07DFC">
              <w:rPr>
                <w:rFonts w:eastAsiaTheme="minorEastAsia" w:cs="Arial"/>
                <w:sz w:val="18"/>
                <w:szCs w:val="18"/>
              </w:rPr>
              <w:t xml:space="preserve">zatiranje plevelov iz družine križnic, </w:t>
            </w:r>
          </w:p>
          <w:p w14:paraId="32ECC656" w14:textId="75D9F56F" w:rsidR="00337202" w:rsidRDefault="00337202" w:rsidP="00B84EF7">
            <w:pPr>
              <w:pStyle w:val="Odstavekseznama"/>
              <w:numPr>
                <w:ilvl w:val="0"/>
                <w:numId w:val="94"/>
              </w:numPr>
              <w:ind w:left="177" w:hanging="177"/>
              <w:jc w:val="left"/>
              <w:rPr>
                <w:rFonts w:eastAsiaTheme="minorEastAsia" w:cs="Arial"/>
                <w:sz w:val="18"/>
                <w:szCs w:val="18"/>
              </w:rPr>
            </w:pPr>
            <w:r w:rsidRPr="00D07DFC">
              <w:rPr>
                <w:rFonts w:eastAsiaTheme="minorEastAsia" w:cs="Arial"/>
                <w:sz w:val="18"/>
                <w:szCs w:val="18"/>
              </w:rPr>
              <w:t>od</w:t>
            </w:r>
            <w:r>
              <w:rPr>
                <w:rFonts w:eastAsiaTheme="minorEastAsia" w:cs="Arial"/>
                <w:sz w:val="18"/>
                <w:szCs w:val="18"/>
              </w:rPr>
              <w:t>s</w:t>
            </w:r>
            <w:r w:rsidRPr="00D07DFC">
              <w:rPr>
                <w:rFonts w:eastAsiaTheme="minorEastAsia" w:cs="Arial"/>
                <w:sz w:val="18"/>
                <w:szCs w:val="18"/>
              </w:rPr>
              <w:t>tranjevanje obolelih rastlin</w:t>
            </w:r>
            <w:r>
              <w:rPr>
                <w:rFonts w:eastAsiaTheme="minorEastAsia" w:cs="Arial"/>
                <w:sz w:val="18"/>
                <w:szCs w:val="18"/>
              </w:rPr>
              <w:t>.</w:t>
            </w:r>
          </w:p>
          <w:p w14:paraId="29DD51F8" w14:textId="0F75BD53" w:rsidR="00337202" w:rsidRPr="00D07DFC" w:rsidRDefault="00337202" w:rsidP="00337202">
            <w:pPr>
              <w:pStyle w:val="Odstavekseznama"/>
              <w:ind w:left="177"/>
              <w:jc w:val="left"/>
              <w:rPr>
                <w:rFonts w:eastAsiaTheme="minorEastAsia" w:cs="Arial"/>
                <w:sz w:val="18"/>
                <w:szCs w:val="18"/>
              </w:rPr>
            </w:pPr>
            <w:r w:rsidRPr="00D07DFC">
              <w:rPr>
                <w:rFonts w:eastAsiaTheme="minorEastAsia" w:cs="Arial"/>
                <w:sz w:val="18"/>
                <w:szCs w:val="18"/>
              </w:rPr>
              <w:t xml:space="preserve">   </w:t>
            </w:r>
          </w:p>
          <w:p w14:paraId="35651FA1" w14:textId="716FA12D" w:rsidR="00337202" w:rsidRPr="00CF45C1" w:rsidRDefault="00337202" w:rsidP="00337202">
            <w:pPr>
              <w:jc w:val="left"/>
              <w:rPr>
                <w:rFonts w:eastAsiaTheme="minorEastAsia" w:cs="Arial"/>
                <w:sz w:val="18"/>
                <w:szCs w:val="18"/>
              </w:rPr>
            </w:pPr>
            <w:r w:rsidRPr="00CF45C1">
              <w:rPr>
                <w:rFonts w:eastAsiaTheme="minorEastAsia" w:cs="Arial"/>
                <w:b/>
                <w:bCs/>
                <w:sz w:val="18"/>
                <w:szCs w:val="18"/>
                <w:u w:val="single"/>
              </w:rPr>
              <w:t>Kemični ukrepi:</w:t>
            </w:r>
            <w:r w:rsidRPr="00CF45C1">
              <w:rPr>
                <w:rFonts w:eastAsiaTheme="minorEastAsia" w:cs="Arial"/>
                <w:sz w:val="18"/>
                <w:szCs w:val="18"/>
              </w:rPr>
              <w:t xml:space="preserve"> Uporaba fungicidov</w:t>
            </w:r>
          </w:p>
        </w:tc>
        <w:tc>
          <w:tcPr>
            <w:tcW w:w="2552" w:type="dxa"/>
            <w:vMerge w:val="restart"/>
            <w:noWrap/>
            <w:hideMark/>
          </w:tcPr>
          <w:p w14:paraId="037B346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azoksistrobin</w:t>
            </w:r>
            <w:proofErr w:type="spellEnd"/>
          </w:p>
        </w:tc>
        <w:tc>
          <w:tcPr>
            <w:tcW w:w="2146" w:type="dxa"/>
            <w:noWrap/>
            <w:hideMark/>
          </w:tcPr>
          <w:p w14:paraId="28968094"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Ortiva</w:t>
            </w:r>
            <w:proofErr w:type="spellEnd"/>
            <w:r w:rsidRPr="00CF45C1">
              <w:rPr>
                <w:rFonts w:eastAsiaTheme="minorEastAsia" w:cs="Arial"/>
                <w:sz w:val="18"/>
                <w:szCs w:val="18"/>
              </w:rPr>
              <w:t xml:space="preserve"> </w:t>
            </w:r>
          </w:p>
        </w:tc>
        <w:tc>
          <w:tcPr>
            <w:tcW w:w="1539" w:type="dxa"/>
            <w:vMerge w:val="restart"/>
            <w:noWrap/>
            <w:hideMark/>
          </w:tcPr>
          <w:p w14:paraId="30CF7ED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L/ha</w:t>
            </w:r>
          </w:p>
        </w:tc>
        <w:tc>
          <w:tcPr>
            <w:tcW w:w="1701" w:type="dxa"/>
            <w:vMerge w:val="restart"/>
            <w:noWrap/>
            <w:hideMark/>
          </w:tcPr>
          <w:p w14:paraId="2341C61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vMerge w:val="restart"/>
            <w:hideMark/>
          </w:tcPr>
          <w:p w14:paraId="2D5A0F5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2 krat letno, razmik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najmanj 12 dni. </w:t>
            </w:r>
          </w:p>
        </w:tc>
      </w:tr>
      <w:tr w:rsidR="00337202" w:rsidRPr="00CF45C1" w14:paraId="0CBC5418" w14:textId="77777777" w:rsidTr="00B7124D">
        <w:trPr>
          <w:trHeight w:val="240"/>
        </w:trPr>
        <w:tc>
          <w:tcPr>
            <w:tcW w:w="2547" w:type="dxa"/>
            <w:vMerge/>
            <w:hideMark/>
          </w:tcPr>
          <w:p w14:paraId="3AAEF312" w14:textId="77777777" w:rsidR="00337202" w:rsidRPr="00CF45C1" w:rsidRDefault="00337202" w:rsidP="00337202">
            <w:pPr>
              <w:jc w:val="left"/>
              <w:rPr>
                <w:rFonts w:eastAsiaTheme="minorEastAsia" w:cs="Arial"/>
                <w:b/>
                <w:bCs/>
                <w:sz w:val="18"/>
                <w:szCs w:val="18"/>
              </w:rPr>
            </w:pPr>
          </w:p>
        </w:tc>
        <w:tc>
          <w:tcPr>
            <w:tcW w:w="3118" w:type="dxa"/>
            <w:vMerge/>
            <w:hideMark/>
          </w:tcPr>
          <w:p w14:paraId="64AFBF98" w14:textId="77777777" w:rsidR="00337202" w:rsidRPr="00CF45C1" w:rsidRDefault="00337202" w:rsidP="00337202">
            <w:pPr>
              <w:jc w:val="left"/>
              <w:rPr>
                <w:rFonts w:eastAsiaTheme="minorEastAsia" w:cs="Arial"/>
                <w:sz w:val="18"/>
                <w:szCs w:val="18"/>
              </w:rPr>
            </w:pPr>
          </w:p>
        </w:tc>
        <w:tc>
          <w:tcPr>
            <w:tcW w:w="2552" w:type="dxa"/>
            <w:vMerge/>
            <w:hideMark/>
          </w:tcPr>
          <w:p w14:paraId="4556240D" w14:textId="77777777" w:rsidR="00337202" w:rsidRPr="00CF45C1" w:rsidRDefault="00337202" w:rsidP="00337202">
            <w:pPr>
              <w:jc w:val="left"/>
              <w:rPr>
                <w:rFonts w:eastAsiaTheme="minorEastAsia" w:cs="Arial"/>
                <w:sz w:val="18"/>
                <w:szCs w:val="18"/>
              </w:rPr>
            </w:pPr>
          </w:p>
        </w:tc>
        <w:tc>
          <w:tcPr>
            <w:tcW w:w="2146" w:type="dxa"/>
            <w:noWrap/>
            <w:hideMark/>
          </w:tcPr>
          <w:p w14:paraId="14B1EDE7"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Mirador</w:t>
            </w:r>
            <w:proofErr w:type="spellEnd"/>
            <w:r w:rsidRPr="00CF45C1">
              <w:rPr>
                <w:rFonts w:eastAsiaTheme="minorEastAsia" w:cs="Arial"/>
                <w:sz w:val="18"/>
                <w:szCs w:val="18"/>
              </w:rPr>
              <w:t xml:space="preserve"> 250 SC </w:t>
            </w:r>
          </w:p>
        </w:tc>
        <w:tc>
          <w:tcPr>
            <w:tcW w:w="1539" w:type="dxa"/>
            <w:vMerge/>
            <w:hideMark/>
          </w:tcPr>
          <w:p w14:paraId="09006EF8" w14:textId="77777777" w:rsidR="00337202" w:rsidRPr="00CF45C1" w:rsidRDefault="00337202" w:rsidP="00337202">
            <w:pPr>
              <w:jc w:val="left"/>
              <w:rPr>
                <w:rFonts w:eastAsiaTheme="minorEastAsia" w:cs="Arial"/>
                <w:sz w:val="18"/>
                <w:szCs w:val="18"/>
              </w:rPr>
            </w:pPr>
          </w:p>
        </w:tc>
        <w:tc>
          <w:tcPr>
            <w:tcW w:w="1701" w:type="dxa"/>
            <w:vMerge/>
            <w:hideMark/>
          </w:tcPr>
          <w:p w14:paraId="70ADCE79" w14:textId="77777777" w:rsidR="00337202" w:rsidRPr="00CF45C1" w:rsidRDefault="00337202" w:rsidP="00337202">
            <w:pPr>
              <w:jc w:val="left"/>
              <w:rPr>
                <w:rFonts w:eastAsiaTheme="minorEastAsia" w:cs="Arial"/>
                <w:sz w:val="18"/>
                <w:szCs w:val="18"/>
              </w:rPr>
            </w:pPr>
          </w:p>
        </w:tc>
        <w:tc>
          <w:tcPr>
            <w:tcW w:w="1721" w:type="dxa"/>
            <w:vMerge/>
            <w:hideMark/>
          </w:tcPr>
          <w:p w14:paraId="56D6E281" w14:textId="77777777" w:rsidR="00337202" w:rsidRPr="00CF45C1" w:rsidRDefault="00337202" w:rsidP="00337202">
            <w:pPr>
              <w:jc w:val="left"/>
              <w:rPr>
                <w:rFonts w:eastAsiaTheme="minorEastAsia" w:cs="Arial"/>
                <w:sz w:val="18"/>
                <w:szCs w:val="18"/>
              </w:rPr>
            </w:pPr>
          </w:p>
        </w:tc>
      </w:tr>
      <w:tr w:rsidR="00337202" w:rsidRPr="00CF45C1" w14:paraId="7E8F6CAD" w14:textId="77777777" w:rsidTr="00B7124D">
        <w:trPr>
          <w:trHeight w:val="240"/>
        </w:trPr>
        <w:tc>
          <w:tcPr>
            <w:tcW w:w="2547" w:type="dxa"/>
            <w:vMerge/>
            <w:hideMark/>
          </w:tcPr>
          <w:p w14:paraId="2FF2DF68" w14:textId="77777777" w:rsidR="00337202" w:rsidRPr="00CF45C1" w:rsidRDefault="00337202" w:rsidP="00337202">
            <w:pPr>
              <w:jc w:val="left"/>
              <w:rPr>
                <w:rFonts w:eastAsiaTheme="minorEastAsia" w:cs="Arial"/>
                <w:b/>
                <w:bCs/>
                <w:sz w:val="18"/>
                <w:szCs w:val="18"/>
              </w:rPr>
            </w:pPr>
          </w:p>
        </w:tc>
        <w:tc>
          <w:tcPr>
            <w:tcW w:w="3118" w:type="dxa"/>
            <w:vMerge/>
            <w:hideMark/>
          </w:tcPr>
          <w:p w14:paraId="13716596" w14:textId="77777777" w:rsidR="00337202" w:rsidRPr="00CF45C1" w:rsidRDefault="00337202" w:rsidP="00337202">
            <w:pPr>
              <w:jc w:val="left"/>
              <w:rPr>
                <w:rFonts w:eastAsiaTheme="minorEastAsia" w:cs="Arial"/>
                <w:sz w:val="18"/>
                <w:szCs w:val="18"/>
              </w:rPr>
            </w:pPr>
          </w:p>
        </w:tc>
        <w:tc>
          <w:tcPr>
            <w:tcW w:w="2552" w:type="dxa"/>
            <w:vMerge/>
            <w:hideMark/>
          </w:tcPr>
          <w:p w14:paraId="0052E5F1" w14:textId="77777777" w:rsidR="00337202" w:rsidRPr="00CF45C1" w:rsidRDefault="00337202" w:rsidP="00337202">
            <w:pPr>
              <w:jc w:val="left"/>
              <w:rPr>
                <w:rFonts w:eastAsiaTheme="minorEastAsia" w:cs="Arial"/>
                <w:sz w:val="18"/>
                <w:szCs w:val="18"/>
              </w:rPr>
            </w:pPr>
          </w:p>
        </w:tc>
        <w:tc>
          <w:tcPr>
            <w:tcW w:w="2146" w:type="dxa"/>
            <w:noWrap/>
            <w:hideMark/>
          </w:tcPr>
          <w:p w14:paraId="074BF5B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Zaftra</w:t>
            </w:r>
            <w:proofErr w:type="spellEnd"/>
            <w:r w:rsidRPr="00CF45C1">
              <w:rPr>
                <w:rFonts w:eastAsiaTheme="minorEastAsia" w:cs="Arial"/>
                <w:sz w:val="18"/>
                <w:szCs w:val="18"/>
              </w:rPr>
              <w:t xml:space="preserve"> AZT 250 SC  </w:t>
            </w:r>
          </w:p>
        </w:tc>
        <w:tc>
          <w:tcPr>
            <w:tcW w:w="1539" w:type="dxa"/>
            <w:vMerge/>
            <w:hideMark/>
          </w:tcPr>
          <w:p w14:paraId="081F2D6E" w14:textId="77777777" w:rsidR="00337202" w:rsidRPr="00CF45C1" w:rsidRDefault="00337202" w:rsidP="00337202">
            <w:pPr>
              <w:jc w:val="left"/>
              <w:rPr>
                <w:rFonts w:eastAsiaTheme="minorEastAsia" w:cs="Arial"/>
                <w:sz w:val="18"/>
                <w:szCs w:val="18"/>
              </w:rPr>
            </w:pPr>
          </w:p>
        </w:tc>
        <w:tc>
          <w:tcPr>
            <w:tcW w:w="1701" w:type="dxa"/>
            <w:vMerge/>
            <w:hideMark/>
          </w:tcPr>
          <w:p w14:paraId="2F1E87AE" w14:textId="77777777" w:rsidR="00337202" w:rsidRPr="00CF45C1" w:rsidRDefault="00337202" w:rsidP="00337202">
            <w:pPr>
              <w:jc w:val="left"/>
              <w:rPr>
                <w:rFonts w:eastAsiaTheme="minorEastAsia" w:cs="Arial"/>
                <w:sz w:val="18"/>
                <w:szCs w:val="18"/>
              </w:rPr>
            </w:pPr>
          </w:p>
        </w:tc>
        <w:tc>
          <w:tcPr>
            <w:tcW w:w="1721" w:type="dxa"/>
            <w:vMerge/>
            <w:hideMark/>
          </w:tcPr>
          <w:p w14:paraId="4147E7AB" w14:textId="77777777" w:rsidR="00337202" w:rsidRPr="00CF45C1" w:rsidRDefault="00337202" w:rsidP="00337202">
            <w:pPr>
              <w:jc w:val="left"/>
              <w:rPr>
                <w:rFonts w:eastAsiaTheme="minorEastAsia" w:cs="Arial"/>
                <w:sz w:val="18"/>
                <w:szCs w:val="18"/>
              </w:rPr>
            </w:pPr>
          </w:p>
        </w:tc>
      </w:tr>
      <w:tr w:rsidR="00337202" w:rsidRPr="00CF45C1" w14:paraId="2F640878" w14:textId="77777777" w:rsidTr="00B7124D">
        <w:trPr>
          <w:trHeight w:val="240"/>
        </w:trPr>
        <w:tc>
          <w:tcPr>
            <w:tcW w:w="2547" w:type="dxa"/>
            <w:vMerge/>
            <w:hideMark/>
          </w:tcPr>
          <w:p w14:paraId="5F4915B8" w14:textId="77777777" w:rsidR="00337202" w:rsidRPr="00CF45C1" w:rsidRDefault="00337202" w:rsidP="00337202">
            <w:pPr>
              <w:jc w:val="left"/>
              <w:rPr>
                <w:rFonts w:eastAsiaTheme="minorEastAsia" w:cs="Arial"/>
                <w:b/>
                <w:bCs/>
                <w:sz w:val="18"/>
                <w:szCs w:val="18"/>
              </w:rPr>
            </w:pPr>
          </w:p>
        </w:tc>
        <w:tc>
          <w:tcPr>
            <w:tcW w:w="3118" w:type="dxa"/>
            <w:vMerge/>
            <w:hideMark/>
          </w:tcPr>
          <w:p w14:paraId="11D30AD7" w14:textId="77777777" w:rsidR="00337202" w:rsidRPr="00CF45C1" w:rsidRDefault="00337202" w:rsidP="00337202">
            <w:pPr>
              <w:jc w:val="left"/>
              <w:rPr>
                <w:rFonts w:eastAsiaTheme="minorEastAsia" w:cs="Arial"/>
                <w:sz w:val="18"/>
                <w:szCs w:val="18"/>
              </w:rPr>
            </w:pPr>
          </w:p>
        </w:tc>
        <w:tc>
          <w:tcPr>
            <w:tcW w:w="2552" w:type="dxa"/>
            <w:vMerge/>
            <w:hideMark/>
          </w:tcPr>
          <w:p w14:paraId="68538929" w14:textId="77777777" w:rsidR="00337202" w:rsidRPr="00CF45C1" w:rsidRDefault="00337202" w:rsidP="00337202">
            <w:pPr>
              <w:jc w:val="left"/>
              <w:rPr>
                <w:rFonts w:eastAsiaTheme="minorEastAsia" w:cs="Arial"/>
                <w:sz w:val="18"/>
                <w:szCs w:val="18"/>
              </w:rPr>
            </w:pPr>
          </w:p>
        </w:tc>
        <w:tc>
          <w:tcPr>
            <w:tcW w:w="2146" w:type="dxa"/>
            <w:noWrap/>
            <w:hideMark/>
          </w:tcPr>
          <w:p w14:paraId="67C1C66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Chamane</w:t>
            </w:r>
            <w:proofErr w:type="spellEnd"/>
            <w:r w:rsidRPr="00CF45C1">
              <w:rPr>
                <w:rFonts w:eastAsiaTheme="minorEastAsia" w:cs="Arial"/>
                <w:sz w:val="18"/>
                <w:szCs w:val="18"/>
              </w:rPr>
              <w:t xml:space="preserve">  </w:t>
            </w:r>
          </w:p>
        </w:tc>
        <w:tc>
          <w:tcPr>
            <w:tcW w:w="1539" w:type="dxa"/>
            <w:vMerge/>
            <w:hideMark/>
          </w:tcPr>
          <w:p w14:paraId="0FE65051" w14:textId="77777777" w:rsidR="00337202" w:rsidRPr="00CF45C1" w:rsidRDefault="00337202" w:rsidP="00337202">
            <w:pPr>
              <w:jc w:val="left"/>
              <w:rPr>
                <w:rFonts w:eastAsiaTheme="minorEastAsia" w:cs="Arial"/>
                <w:sz w:val="18"/>
                <w:szCs w:val="18"/>
              </w:rPr>
            </w:pPr>
          </w:p>
        </w:tc>
        <w:tc>
          <w:tcPr>
            <w:tcW w:w="1701" w:type="dxa"/>
            <w:vMerge/>
            <w:hideMark/>
          </w:tcPr>
          <w:p w14:paraId="11A3EB8D" w14:textId="77777777" w:rsidR="00337202" w:rsidRPr="00CF45C1" w:rsidRDefault="00337202" w:rsidP="00337202">
            <w:pPr>
              <w:jc w:val="left"/>
              <w:rPr>
                <w:rFonts w:eastAsiaTheme="minorEastAsia" w:cs="Arial"/>
                <w:sz w:val="18"/>
                <w:szCs w:val="18"/>
              </w:rPr>
            </w:pPr>
          </w:p>
        </w:tc>
        <w:tc>
          <w:tcPr>
            <w:tcW w:w="1721" w:type="dxa"/>
            <w:vMerge/>
            <w:hideMark/>
          </w:tcPr>
          <w:p w14:paraId="58903592" w14:textId="77777777" w:rsidR="00337202" w:rsidRPr="00CF45C1" w:rsidRDefault="00337202" w:rsidP="00337202">
            <w:pPr>
              <w:jc w:val="left"/>
              <w:rPr>
                <w:rFonts w:eastAsiaTheme="minorEastAsia" w:cs="Arial"/>
                <w:sz w:val="18"/>
                <w:szCs w:val="18"/>
              </w:rPr>
            </w:pPr>
          </w:p>
        </w:tc>
      </w:tr>
      <w:tr w:rsidR="00337202" w:rsidRPr="00CF45C1" w14:paraId="65A1DE80" w14:textId="77777777" w:rsidTr="00B7124D">
        <w:trPr>
          <w:trHeight w:val="240"/>
        </w:trPr>
        <w:tc>
          <w:tcPr>
            <w:tcW w:w="2547" w:type="dxa"/>
            <w:vMerge/>
            <w:hideMark/>
          </w:tcPr>
          <w:p w14:paraId="2BA5A2AF" w14:textId="77777777" w:rsidR="00337202" w:rsidRPr="00CF45C1" w:rsidRDefault="00337202" w:rsidP="00337202">
            <w:pPr>
              <w:jc w:val="left"/>
              <w:rPr>
                <w:rFonts w:eastAsiaTheme="minorEastAsia" w:cs="Arial"/>
                <w:b/>
                <w:bCs/>
                <w:sz w:val="18"/>
                <w:szCs w:val="18"/>
              </w:rPr>
            </w:pPr>
          </w:p>
        </w:tc>
        <w:tc>
          <w:tcPr>
            <w:tcW w:w="3118" w:type="dxa"/>
            <w:vMerge/>
            <w:hideMark/>
          </w:tcPr>
          <w:p w14:paraId="0C5EEB2B" w14:textId="77777777" w:rsidR="00337202" w:rsidRPr="00CF45C1" w:rsidRDefault="00337202" w:rsidP="00337202">
            <w:pPr>
              <w:jc w:val="left"/>
              <w:rPr>
                <w:rFonts w:eastAsiaTheme="minorEastAsia" w:cs="Arial"/>
                <w:sz w:val="18"/>
                <w:szCs w:val="18"/>
              </w:rPr>
            </w:pPr>
          </w:p>
        </w:tc>
        <w:tc>
          <w:tcPr>
            <w:tcW w:w="2552" w:type="dxa"/>
            <w:vMerge/>
            <w:hideMark/>
          </w:tcPr>
          <w:p w14:paraId="30709110" w14:textId="77777777" w:rsidR="00337202" w:rsidRPr="00CF45C1" w:rsidRDefault="00337202" w:rsidP="00337202">
            <w:pPr>
              <w:jc w:val="left"/>
              <w:rPr>
                <w:rFonts w:eastAsiaTheme="minorEastAsia" w:cs="Arial"/>
                <w:sz w:val="18"/>
                <w:szCs w:val="18"/>
              </w:rPr>
            </w:pPr>
          </w:p>
        </w:tc>
        <w:tc>
          <w:tcPr>
            <w:tcW w:w="2146" w:type="dxa"/>
            <w:noWrap/>
            <w:hideMark/>
          </w:tcPr>
          <w:p w14:paraId="6979CE61"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Zoxis</w:t>
            </w:r>
            <w:proofErr w:type="spellEnd"/>
            <w:r w:rsidRPr="00CF45C1">
              <w:rPr>
                <w:rFonts w:eastAsiaTheme="minorEastAsia" w:cs="Arial"/>
                <w:sz w:val="18"/>
                <w:szCs w:val="18"/>
              </w:rPr>
              <w:t xml:space="preserve"> 250 SC  </w:t>
            </w:r>
          </w:p>
        </w:tc>
        <w:tc>
          <w:tcPr>
            <w:tcW w:w="1539" w:type="dxa"/>
            <w:vMerge/>
            <w:hideMark/>
          </w:tcPr>
          <w:p w14:paraId="00EF4897" w14:textId="77777777" w:rsidR="00337202" w:rsidRPr="00CF45C1" w:rsidRDefault="00337202" w:rsidP="00337202">
            <w:pPr>
              <w:jc w:val="left"/>
              <w:rPr>
                <w:rFonts w:eastAsiaTheme="minorEastAsia" w:cs="Arial"/>
                <w:sz w:val="18"/>
                <w:szCs w:val="18"/>
              </w:rPr>
            </w:pPr>
          </w:p>
        </w:tc>
        <w:tc>
          <w:tcPr>
            <w:tcW w:w="1701" w:type="dxa"/>
            <w:vMerge/>
            <w:hideMark/>
          </w:tcPr>
          <w:p w14:paraId="76C08B2A" w14:textId="77777777" w:rsidR="00337202" w:rsidRPr="00CF45C1" w:rsidRDefault="00337202" w:rsidP="00337202">
            <w:pPr>
              <w:jc w:val="left"/>
              <w:rPr>
                <w:rFonts w:eastAsiaTheme="minorEastAsia" w:cs="Arial"/>
                <w:sz w:val="18"/>
                <w:szCs w:val="18"/>
              </w:rPr>
            </w:pPr>
          </w:p>
        </w:tc>
        <w:tc>
          <w:tcPr>
            <w:tcW w:w="1721" w:type="dxa"/>
            <w:vMerge/>
            <w:hideMark/>
          </w:tcPr>
          <w:p w14:paraId="53A7C0F2" w14:textId="77777777" w:rsidR="00337202" w:rsidRPr="00CF45C1" w:rsidRDefault="00337202" w:rsidP="00337202">
            <w:pPr>
              <w:jc w:val="left"/>
              <w:rPr>
                <w:rFonts w:eastAsiaTheme="minorEastAsia" w:cs="Arial"/>
                <w:sz w:val="18"/>
                <w:szCs w:val="18"/>
              </w:rPr>
            </w:pPr>
          </w:p>
        </w:tc>
      </w:tr>
      <w:tr w:rsidR="00337202" w:rsidRPr="00CF45C1" w14:paraId="56AC0CEE" w14:textId="77777777" w:rsidTr="00B7124D">
        <w:trPr>
          <w:trHeight w:val="240"/>
        </w:trPr>
        <w:tc>
          <w:tcPr>
            <w:tcW w:w="2547" w:type="dxa"/>
            <w:vMerge/>
            <w:hideMark/>
          </w:tcPr>
          <w:p w14:paraId="0DE1C57F" w14:textId="77777777" w:rsidR="00337202" w:rsidRPr="00CF45C1" w:rsidRDefault="00337202" w:rsidP="00337202">
            <w:pPr>
              <w:jc w:val="left"/>
              <w:rPr>
                <w:rFonts w:eastAsiaTheme="minorEastAsia" w:cs="Arial"/>
                <w:b/>
                <w:bCs/>
                <w:sz w:val="18"/>
                <w:szCs w:val="18"/>
              </w:rPr>
            </w:pPr>
          </w:p>
        </w:tc>
        <w:tc>
          <w:tcPr>
            <w:tcW w:w="3118" w:type="dxa"/>
            <w:vMerge/>
            <w:hideMark/>
          </w:tcPr>
          <w:p w14:paraId="29624951" w14:textId="77777777" w:rsidR="00337202" w:rsidRPr="00CF45C1" w:rsidRDefault="00337202" w:rsidP="00337202">
            <w:pPr>
              <w:jc w:val="left"/>
              <w:rPr>
                <w:rFonts w:eastAsiaTheme="minorEastAsia" w:cs="Arial"/>
                <w:sz w:val="18"/>
                <w:szCs w:val="18"/>
              </w:rPr>
            </w:pPr>
          </w:p>
        </w:tc>
        <w:tc>
          <w:tcPr>
            <w:tcW w:w="2552" w:type="dxa"/>
            <w:vMerge/>
            <w:hideMark/>
          </w:tcPr>
          <w:p w14:paraId="3AA37A66" w14:textId="77777777" w:rsidR="00337202" w:rsidRPr="00CF45C1" w:rsidRDefault="00337202" w:rsidP="00337202">
            <w:pPr>
              <w:jc w:val="left"/>
              <w:rPr>
                <w:rFonts w:eastAsiaTheme="minorEastAsia" w:cs="Arial"/>
                <w:sz w:val="18"/>
                <w:szCs w:val="18"/>
              </w:rPr>
            </w:pPr>
          </w:p>
        </w:tc>
        <w:tc>
          <w:tcPr>
            <w:tcW w:w="2146" w:type="dxa"/>
            <w:noWrap/>
            <w:hideMark/>
          </w:tcPr>
          <w:p w14:paraId="2C9B69F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Norios</w:t>
            </w:r>
            <w:proofErr w:type="spellEnd"/>
            <w:r w:rsidRPr="00CF45C1">
              <w:rPr>
                <w:rFonts w:eastAsiaTheme="minorEastAsia" w:cs="Arial"/>
                <w:sz w:val="18"/>
                <w:szCs w:val="18"/>
              </w:rPr>
              <w:t xml:space="preserve"> </w:t>
            </w:r>
          </w:p>
        </w:tc>
        <w:tc>
          <w:tcPr>
            <w:tcW w:w="1539" w:type="dxa"/>
            <w:vMerge/>
            <w:hideMark/>
          </w:tcPr>
          <w:p w14:paraId="613C99BE" w14:textId="77777777" w:rsidR="00337202" w:rsidRPr="00CF45C1" w:rsidRDefault="00337202" w:rsidP="00337202">
            <w:pPr>
              <w:jc w:val="left"/>
              <w:rPr>
                <w:rFonts w:eastAsiaTheme="minorEastAsia" w:cs="Arial"/>
                <w:sz w:val="18"/>
                <w:szCs w:val="18"/>
              </w:rPr>
            </w:pPr>
          </w:p>
        </w:tc>
        <w:tc>
          <w:tcPr>
            <w:tcW w:w="1701" w:type="dxa"/>
            <w:vMerge/>
            <w:hideMark/>
          </w:tcPr>
          <w:p w14:paraId="6CE301A3" w14:textId="77777777" w:rsidR="00337202" w:rsidRPr="00CF45C1" w:rsidRDefault="00337202" w:rsidP="00337202">
            <w:pPr>
              <w:jc w:val="left"/>
              <w:rPr>
                <w:rFonts w:eastAsiaTheme="minorEastAsia" w:cs="Arial"/>
                <w:sz w:val="18"/>
                <w:szCs w:val="18"/>
              </w:rPr>
            </w:pPr>
          </w:p>
        </w:tc>
        <w:tc>
          <w:tcPr>
            <w:tcW w:w="1721" w:type="dxa"/>
            <w:vMerge/>
            <w:hideMark/>
          </w:tcPr>
          <w:p w14:paraId="5BC2AE78" w14:textId="77777777" w:rsidR="00337202" w:rsidRPr="00CF45C1" w:rsidRDefault="00337202" w:rsidP="00337202">
            <w:pPr>
              <w:jc w:val="left"/>
              <w:rPr>
                <w:rFonts w:eastAsiaTheme="minorEastAsia" w:cs="Arial"/>
                <w:sz w:val="18"/>
                <w:szCs w:val="18"/>
              </w:rPr>
            </w:pPr>
          </w:p>
        </w:tc>
      </w:tr>
      <w:tr w:rsidR="00337202" w:rsidRPr="00CF45C1" w14:paraId="6BBC9130" w14:textId="77777777" w:rsidTr="00B7124D">
        <w:trPr>
          <w:trHeight w:val="460"/>
        </w:trPr>
        <w:tc>
          <w:tcPr>
            <w:tcW w:w="2547" w:type="dxa"/>
            <w:vMerge/>
            <w:hideMark/>
          </w:tcPr>
          <w:p w14:paraId="2178F069" w14:textId="77777777" w:rsidR="00337202" w:rsidRPr="00CF45C1" w:rsidRDefault="00337202" w:rsidP="00337202">
            <w:pPr>
              <w:jc w:val="left"/>
              <w:rPr>
                <w:rFonts w:eastAsiaTheme="minorEastAsia" w:cs="Arial"/>
                <w:b/>
                <w:bCs/>
                <w:sz w:val="18"/>
                <w:szCs w:val="18"/>
              </w:rPr>
            </w:pPr>
          </w:p>
        </w:tc>
        <w:tc>
          <w:tcPr>
            <w:tcW w:w="3118" w:type="dxa"/>
            <w:vMerge/>
            <w:hideMark/>
          </w:tcPr>
          <w:p w14:paraId="37ABBFD7" w14:textId="77777777" w:rsidR="00337202" w:rsidRPr="00CF45C1" w:rsidRDefault="00337202" w:rsidP="00337202">
            <w:pPr>
              <w:jc w:val="left"/>
              <w:rPr>
                <w:rFonts w:eastAsiaTheme="minorEastAsia" w:cs="Arial"/>
                <w:sz w:val="18"/>
                <w:szCs w:val="18"/>
              </w:rPr>
            </w:pPr>
          </w:p>
        </w:tc>
        <w:tc>
          <w:tcPr>
            <w:tcW w:w="2552" w:type="dxa"/>
            <w:hideMark/>
          </w:tcPr>
          <w:p w14:paraId="52EB70D3"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boskalid</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piraklostrobin</w:t>
            </w:r>
            <w:proofErr w:type="spellEnd"/>
          </w:p>
        </w:tc>
        <w:tc>
          <w:tcPr>
            <w:tcW w:w="2146" w:type="dxa"/>
            <w:noWrap/>
            <w:hideMark/>
          </w:tcPr>
          <w:p w14:paraId="2D5420B3"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Signum</w:t>
            </w:r>
            <w:proofErr w:type="spellEnd"/>
            <w:r w:rsidRPr="00CF45C1">
              <w:rPr>
                <w:rFonts w:eastAsiaTheme="minorEastAsia" w:cs="Arial"/>
                <w:sz w:val="18"/>
                <w:szCs w:val="18"/>
              </w:rPr>
              <w:t xml:space="preserve">  </w:t>
            </w:r>
          </w:p>
        </w:tc>
        <w:tc>
          <w:tcPr>
            <w:tcW w:w="1539" w:type="dxa"/>
            <w:noWrap/>
            <w:hideMark/>
          </w:tcPr>
          <w:p w14:paraId="0F7748E6"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kg/ha</w:t>
            </w:r>
          </w:p>
        </w:tc>
        <w:tc>
          <w:tcPr>
            <w:tcW w:w="1701" w:type="dxa"/>
            <w:noWrap/>
            <w:hideMark/>
          </w:tcPr>
          <w:p w14:paraId="6E34592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694DE0F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3-krat letno</w:t>
            </w:r>
          </w:p>
        </w:tc>
      </w:tr>
      <w:tr w:rsidR="00337202" w:rsidRPr="00CF45C1" w14:paraId="54D3F2F2" w14:textId="77777777" w:rsidTr="00B7124D">
        <w:trPr>
          <w:trHeight w:val="690"/>
        </w:trPr>
        <w:tc>
          <w:tcPr>
            <w:tcW w:w="2547" w:type="dxa"/>
            <w:hideMark/>
          </w:tcPr>
          <w:p w14:paraId="101C0529"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lastRenderedPageBreak/>
              <w:t>Bela gniloba</w:t>
            </w:r>
            <w:r w:rsidRPr="00CF45C1">
              <w:rPr>
                <w:rFonts w:eastAsiaTheme="minorEastAsia" w:cs="Arial"/>
                <w:sz w:val="18"/>
                <w:szCs w:val="18"/>
              </w:rPr>
              <w:t xml:space="preserve"> </w:t>
            </w:r>
          </w:p>
          <w:p w14:paraId="3C1ACB62" w14:textId="43D65231"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Sclerotinia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sclerotiorum</w:t>
            </w:r>
            <w:proofErr w:type="spellEnd"/>
            <w:r w:rsidRPr="00CF45C1">
              <w:rPr>
                <w:rFonts w:eastAsiaTheme="minorEastAsia" w:cs="Arial"/>
                <w:sz w:val="18"/>
                <w:szCs w:val="18"/>
              </w:rPr>
              <w:t>)</w:t>
            </w:r>
          </w:p>
        </w:tc>
        <w:tc>
          <w:tcPr>
            <w:tcW w:w="3118" w:type="dxa"/>
            <w:hideMark/>
          </w:tcPr>
          <w:p w14:paraId="46D85578"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Agrotehnični ukrepi:</w:t>
            </w:r>
          </w:p>
          <w:p w14:paraId="1951F404" w14:textId="77777777" w:rsidR="00337202" w:rsidRDefault="00337202" w:rsidP="00B84EF7">
            <w:pPr>
              <w:pStyle w:val="Odstavekseznama"/>
              <w:numPr>
                <w:ilvl w:val="0"/>
                <w:numId w:val="95"/>
              </w:numPr>
              <w:ind w:left="177" w:hanging="141"/>
              <w:jc w:val="left"/>
              <w:rPr>
                <w:rFonts w:eastAsiaTheme="minorEastAsia" w:cs="Arial"/>
                <w:sz w:val="18"/>
                <w:szCs w:val="18"/>
              </w:rPr>
            </w:pPr>
            <w:r w:rsidRPr="00D07DFC">
              <w:rPr>
                <w:rFonts w:eastAsiaTheme="minorEastAsia" w:cs="Arial"/>
                <w:sz w:val="18"/>
                <w:szCs w:val="18"/>
              </w:rPr>
              <w:t xml:space="preserve">kolobar,              </w:t>
            </w:r>
          </w:p>
          <w:p w14:paraId="0F0BFBDE" w14:textId="28005314" w:rsidR="00337202" w:rsidRDefault="00337202" w:rsidP="00B84EF7">
            <w:pPr>
              <w:pStyle w:val="Odstavekseznama"/>
              <w:numPr>
                <w:ilvl w:val="0"/>
                <w:numId w:val="95"/>
              </w:numPr>
              <w:ind w:left="177" w:hanging="141"/>
              <w:jc w:val="left"/>
              <w:rPr>
                <w:rFonts w:eastAsiaTheme="minorEastAsia" w:cs="Arial"/>
                <w:sz w:val="18"/>
                <w:szCs w:val="18"/>
              </w:rPr>
            </w:pPr>
            <w:r>
              <w:rPr>
                <w:rFonts w:eastAsiaTheme="minorEastAsia" w:cs="Arial"/>
                <w:sz w:val="18"/>
                <w:szCs w:val="18"/>
              </w:rPr>
              <w:t>rastlinska higiena,</w:t>
            </w:r>
            <w:r w:rsidRPr="00D07DFC">
              <w:rPr>
                <w:rFonts w:eastAsiaTheme="minorEastAsia" w:cs="Arial"/>
                <w:sz w:val="18"/>
                <w:szCs w:val="18"/>
              </w:rPr>
              <w:t xml:space="preserve">                                         </w:t>
            </w:r>
          </w:p>
          <w:p w14:paraId="6F3674F6" w14:textId="77777777" w:rsidR="00337202" w:rsidRDefault="00337202" w:rsidP="00B84EF7">
            <w:pPr>
              <w:pStyle w:val="Odstavekseznama"/>
              <w:numPr>
                <w:ilvl w:val="0"/>
                <w:numId w:val="95"/>
              </w:numPr>
              <w:ind w:left="177" w:hanging="141"/>
              <w:jc w:val="left"/>
              <w:rPr>
                <w:rFonts w:eastAsiaTheme="minorEastAsia" w:cs="Arial"/>
                <w:sz w:val="18"/>
                <w:szCs w:val="18"/>
              </w:rPr>
            </w:pPr>
            <w:r w:rsidRPr="00D07DFC">
              <w:rPr>
                <w:rFonts w:eastAsiaTheme="minorEastAsia" w:cs="Arial"/>
                <w:sz w:val="18"/>
                <w:szCs w:val="18"/>
              </w:rPr>
              <w:t>zmerno gnojenje z dušikovimi gnojili</w:t>
            </w:r>
            <w:r w:rsidR="004E105D">
              <w:rPr>
                <w:rFonts w:eastAsiaTheme="minorEastAsia" w:cs="Arial"/>
                <w:sz w:val="18"/>
                <w:szCs w:val="18"/>
              </w:rPr>
              <w:t xml:space="preserve">, </w:t>
            </w:r>
          </w:p>
          <w:p w14:paraId="6AF94CA2" w14:textId="4A0A8A47" w:rsidR="004E105D" w:rsidRPr="00D07DFC" w:rsidRDefault="004E105D" w:rsidP="00B84EF7">
            <w:pPr>
              <w:pStyle w:val="Odstavekseznama"/>
              <w:numPr>
                <w:ilvl w:val="0"/>
                <w:numId w:val="95"/>
              </w:numPr>
              <w:ind w:left="177" w:hanging="141"/>
              <w:jc w:val="left"/>
              <w:rPr>
                <w:rFonts w:eastAsiaTheme="minorEastAsia" w:cs="Arial"/>
                <w:sz w:val="18"/>
                <w:szCs w:val="18"/>
              </w:rPr>
            </w:pPr>
            <w:r>
              <w:rPr>
                <w:rFonts w:eastAsiaTheme="minorEastAsia" w:cs="Arial"/>
                <w:sz w:val="18"/>
                <w:szCs w:val="18"/>
              </w:rPr>
              <w:t>obdelava tal.</w:t>
            </w:r>
          </w:p>
        </w:tc>
        <w:tc>
          <w:tcPr>
            <w:tcW w:w="2552" w:type="dxa"/>
            <w:noWrap/>
            <w:hideMark/>
          </w:tcPr>
          <w:p w14:paraId="78FDE17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2146" w:type="dxa"/>
            <w:noWrap/>
            <w:hideMark/>
          </w:tcPr>
          <w:p w14:paraId="3EC004A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539" w:type="dxa"/>
            <w:noWrap/>
            <w:hideMark/>
          </w:tcPr>
          <w:p w14:paraId="677E38F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01" w:type="dxa"/>
            <w:noWrap/>
            <w:hideMark/>
          </w:tcPr>
          <w:p w14:paraId="705CBA4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21" w:type="dxa"/>
            <w:noWrap/>
            <w:hideMark/>
          </w:tcPr>
          <w:p w14:paraId="3062AEA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r>
      <w:tr w:rsidR="00337202" w:rsidRPr="00CF45C1" w14:paraId="71E0CD98" w14:textId="77777777" w:rsidTr="00B7124D">
        <w:trPr>
          <w:trHeight w:val="240"/>
        </w:trPr>
        <w:tc>
          <w:tcPr>
            <w:tcW w:w="2547" w:type="dxa"/>
            <w:vMerge w:val="restart"/>
            <w:hideMark/>
          </w:tcPr>
          <w:p w14:paraId="621C0E6C"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Prstanasta (obročkasta) listna pegavost</w:t>
            </w:r>
            <w:r w:rsidRPr="00CF45C1">
              <w:rPr>
                <w:rFonts w:eastAsiaTheme="minorEastAsia" w:cs="Arial"/>
                <w:sz w:val="18"/>
                <w:szCs w:val="18"/>
              </w:rPr>
              <w:t xml:space="preserve"> (</w:t>
            </w:r>
            <w:proofErr w:type="spellStart"/>
            <w:r w:rsidRPr="00CF45C1">
              <w:rPr>
                <w:rFonts w:eastAsiaTheme="minorEastAsia" w:cs="Arial"/>
                <w:i/>
                <w:iCs/>
                <w:sz w:val="18"/>
                <w:szCs w:val="18"/>
              </w:rPr>
              <w:t>Mycosphaerella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brassicicola</w:t>
            </w:r>
            <w:proofErr w:type="spellEnd"/>
            <w:r w:rsidRPr="00CF45C1">
              <w:rPr>
                <w:rFonts w:eastAsiaTheme="minorEastAsia" w:cs="Arial"/>
                <w:sz w:val="18"/>
                <w:szCs w:val="18"/>
              </w:rPr>
              <w:t>)</w:t>
            </w:r>
          </w:p>
        </w:tc>
        <w:tc>
          <w:tcPr>
            <w:tcW w:w="3118" w:type="dxa"/>
            <w:vMerge w:val="restart"/>
            <w:hideMark/>
          </w:tcPr>
          <w:p w14:paraId="4CDFBCC1"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Agrotehnični ukrepi:</w:t>
            </w:r>
          </w:p>
          <w:p w14:paraId="0D8264C6"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kolobar,                                                             </w:t>
            </w:r>
          </w:p>
          <w:p w14:paraId="3D8A9D11"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izbira tolerantnih sort,                                </w:t>
            </w:r>
          </w:p>
          <w:p w14:paraId="044295B9"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kapusnic ne sadimo/sejemo v bližino posevkov oljne ogrščice,                              </w:t>
            </w:r>
          </w:p>
          <w:p w14:paraId="242EE3DC"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uporaba zdravega semena,                                  </w:t>
            </w:r>
          </w:p>
          <w:p w14:paraId="2950A8A1"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ne pregosta setev,                                      </w:t>
            </w:r>
          </w:p>
          <w:p w14:paraId="454E6CBC" w14:textId="77777777" w:rsidR="00337202"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zatiranje plevelov,                           </w:t>
            </w:r>
          </w:p>
          <w:p w14:paraId="69621D46" w14:textId="6CAE4ECC" w:rsidR="00337202" w:rsidRPr="00D07DFC" w:rsidRDefault="00337202" w:rsidP="00B84EF7">
            <w:pPr>
              <w:pStyle w:val="Odstavekseznama"/>
              <w:numPr>
                <w:ilvl w:val="0"/>
                <w:numId w:val="96"/>
              </w:numPr>
              <w:ind w:left="177" w:hanging="141"/>
              <w:jc w:val="left"/>
              <w:rPr>
                <w:rFonts w:eastAsiaTheme="minorEastAsia" w:cs="Arial"/>
                <w:sz w:val="18"/>
                <w:szCs w:val="18"/>
              </w:rPr>
            </w:pPr>
            <w:r w:rsidRPr="00D07DFC">
              <w:rPr>
                <w:rFonts w:eastAsiaTheme="minorEastAsia" w:cs="Arial"/>
                <w:sz w:val="18"/>
                <w:szCs w:val="18"/>
              </w:rPr>
              <w:t xml:space="preserve">takojšnje globoko </w:t>
            </w:r>
            <w:proofErr w:type="spellStart"/>
            <w:r w:rsidRPr="00D07DFC">
              <w:rPr>
                <w:rFonts w:eastAsiaTheme="minorEastAsia" w:cs="Arial"/>
                <w:sz w:val="18"/>
                <w:szCs w:val="18"/>
              </w:rPr>
              <w:t>zaoravanje</w:t>
            </w:r>
            <w:proofErr w:type="spellEnd"/>
            <w:r w:rsidRPr="00D07DFC">
              <w:rPr>
                <w:rFonts w:eastAsiaTheme="minorEastAsia" w:cs="Arial"/>
                <w:sz w:val="18"/>
                <w:szCs w:val="18"/>
              </w:rPr>
              <w:t xml:space="preserve"> ostankov kapusnic</w:t>
            </w:r>
            <w:r>
              <w:rPr>
                <w:rFonts w:eastAsiaTheme="minorEastAsia" w:cs="Arial"/>
                <w:sz w:val="18"/>
                <w:szCs w:val="18"/>
              </w:rPr>
              <w:t>.</w:t>
            </w:r>
          </w:p>
        </w:tc>
        <w:tc>
          <w:tcPr>
            <w:tcW w:w="2552" w:type="dxa"/>
            <w:vMerge w:val="restart"/>
            <w:noWrap/>
            <w:hideMark/>
          </w:tcPr>
          <w:p w14:paraId="7409F0AD"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difenokonazol</w:t>
            </w:r>
            <w:proofErr w:type="spellEnd"/>
          </w:p>
        </w:tc>
        <w:tc>
          <w:tcPr>
            <w:tcW w:w="2146" w:type="dxa"/>
            <w:noWrap/>
            <w:hideMark/>
          </w:tcPr>
          <w:p w14:paraId="3C630C6B"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Score</w:t>
            </w:r>
            <w:proofErr w:type="spellEnd"/>
            <w:r w:rsidRPr="00CF45C1">
              <w:rPr>
                <w:rFonts w:eastAsiaTheme="minorEastAsia" w:cs="Arial"/>
                <w:sz w:val="18"/>
                <w:szCs w:val="18"/>
              </w:rPr>
              <w:t xml:space="preserve"> 250 EC </w:t>
            </w:r>
          </w:p>
        </w:tc>
        <w:tc>
          <w:tcPr>
            <w:tcW w:w="1539" w:type="dxa"/>
            <w:noWrap/>
            <w:hideMark/>
          </w:tcPr>
          <w:p w14:paraId="3EE02A2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0,5 L/ha</w:t>
            </w:r>
          </w:p>
        </w:tc>
        <w:tc>
          <w:tcPr>
            <w:tcW w:w="1701" w:type="dxa"/>
            <w:vMerge w:val="restart"/>
            <w:noWrap/>
            <w:hideMark/>
          </w:tcPr>
          <w:p w14:paraId="38BF013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21</w:t>
            </w:r>
          </w:p>
        </w:tc>
        <w:tc>
          <w:tcPr>
            <w:tcW w:w="1721" w:type="dxa"/>
            <w:vMerge w:val="restart"/>
            <w:hideMark/>
          </w:tcPr>
          <w:p w14:paraId="129ED1B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največ 2-krat letno,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 bo 14 dnevni razmik</w:t>
            </w:r>
          </w:p>
        </w:tc>
      </w:tr>
      <w:tr w:rsidR="00337202" w:rsidRPr="00CF45C1" w14:paraId="6B1E1CD2" w14:textId="77777777" w:rsidTr="00B7124D">
        <w:trPr>
          <w:trHeight w:val="240"/>
        </w:trPr>
        <w:tc>
          <w:tcPr>
            <w:tcW w:w="2547" w:type="dxa"/>
            <w:vMerge/>
            <w:hideMark/>
          </w:tcPr>
          <w:p w14:paraId="583C382E" w14:textId="77777777" w:rsidR="00337202" w:rsidRPr="00CF45C1" w:rsidRDefault="00337202" w:rsidP="00337202">
            <w:pPr>
              <w:jc w:val="left"/>
              <w:rPr>
                <w:rFonts w:eastAsiaTheme="minorEastAsia" w:cs="Arial"/>
                <w:b/>
                <w:bCs/>
                <w:sz w:val="18"/>
                <w:szCs w:val="18"/>
              </w:rPr>
            </w:pPr>
          </w:p>
        </w:tc>
        <w:tc>
          <w:tcPr>
            <w:tcW w:w="3118" w:type="dxa"/>
            <w:vMerge/>
            <w:hideMark/>
          </w:tcPr>
          <w:p w14:paraId="19440F36" w14:textId="77777777" w:rsidR="00337202" w:rsidRPr="00CF45C1" w:rsidRDefault="00337202" w:rsidP="00337202">
            <w:pPr>
              <w:jc w:val="left"/>
              <w:rPr>
                <w:rFonts w:eastAsiaTheme="minorEastAsia" w:cs="Arial"/>
                <w:sz w:val="18"/>
                <w:szCs w:val="18"/>
              </w:rPr>
            </w:pPr>
          </w:p>
        </w:tc>
        <w:tc>
          <w:tcPr>
            <w:tcW w:w="2552" w:type="dxa"/>
            <w:vMerge/>
            <w:hideMark/>
          </w:tcPr>
          <w:p w14:paraId="63083D91" w14:textId="77777777" w:rsidR="00337202" w:rsidRPr="00CF45C1" w:rsidRDefault="00337202" w:rsidP="00337202">
            <w:pPr>
              <w:jc w:val="left"/>
              <w:rPr>
                <w:rFonts w:eastAsiaTheme="minorEastAsia" w:cs="Arial"/>
                <w:sz w:val="18"/>
                <w:szCs w:val="18"/>
              </w:rPr>
            </w:pPr>
          </w:p>
        </w:tc>
        <w:tc>
          <w:tcPr>
            <w:tcW w:w="2146" w:type="dxa"/>
            <w:noWrap/>
            <w:hideMark/>
          </w:tcPr>
          <w:p w14:paraId="4E2ED14C"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Mavita</w:t>
            </w:r>
            <w:proofErr w:type="spellEnd"/>
            <w:r w:rsidRPr="00CF45C1">
              <w:rPr>
                <w:rFonts w:eastAsiaTheme="minorEastAsia" w:cs="Arial"/>
                <w:sz w:val="18"/>
                <w:szCs w:val="18"/>
              </w:rPr>
              <w:t xml:space="preserve"> 250 SC</w:t>
            </w:r>
          </w:p>
        </w:tc>
        <w:tc>
          <w:tcPr>
            <w:tcW w:w="1539" w:type="dxa"/>
            <w:noWrap/>
            <w:hideMark/>
          </w:tcPr>
          <w:p w14:paraId="7520207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0,5 L/ha</w:t>
            </w:r>
          </w:p>
        </w:tc>
        <w:tc>
          <w:tcPr>
            <w:tcW w:w="1701" w:type="dxa"/>
            <w:vMerge/>
            <w:hideMark/>
          </w:tcPr>
          <w:p w14:paraId="6C8B00A6" w14:textId="77777777" w:rsidR="00337202" w:rsidRPr="00CF45C1" w:rsidRDefault="00337202" w:rsidP="00337202">
            <w:pPr>
              <w:jc w:val="left"/>
              <w:rPr>
                <w:rFonts w:eastAsiaTheme="minorEastAsia" w:cs="Arial"/>
                <w:sz w:val="18"/>
                <w:szCs w:val="18"/>
              </w:rPr>
            </w:pPr>
          </w:p>
        </w:tc>
        <w:tc>
          <w:tcPr>
            <w:tcW w:w="1721" w:type="dxa"/>
            <w:vMerge/>
            <w:hideMark/>
          </w:tcPr>
          <w:p w14:paraId="2BA4C4C9" w14:textId="77777777" w:rsidR="00337202" w:rsidRPr="00CF45C1" w:rsidRDefault="00337202" w:rsidP="00337202">
            <w:pPr>
              <w:jc w:val="left"/>
              <w:rPr>
                <w:rFonts w:eastAsiaTheme="minorEastAsia" w:cs="Arial"/>
                <w:sz w:val="18"/>
                <w:szCs w:val="18"/>
              </w:rPr>
            </w:pPr>
          </w:p>
        </w:tc>
      </w:tr>
      <w:tr w:rsidR="00337202" w:rsidRPr="00CF45C1" w14:paraId="6918C4F4" w14:textId="77777777" w:rsidTr="00B7124D">
        <w:trPr>
          <w:trHeight w:val="460"/>
        </w:trPr>
        <w:tc>
          <w:tcPr>
            <w:tcW w:w="2547" w:type="dxa"/>
            <w:vMerge/>
            <w:hideMark/>
          </w:tcPr>
          <w:p w14:paraId="7D44A144" w14:textId="77777777" w:rsidR="00337202" w:rsidRPr="00CF45C1" w:rsidRDefault="00337202" w:rsidP="00337202">
            <w:pPr>
              <w:jc w:val="left"/>
              <w:rPr>
                <w:rFonts w:eastAsiaTheme="minorEastAsia" w:cs="Arial"/>
                <w:b/>
                <w:bCs/>
                <w:sz w:val="18"/>
                <w:szCs w:val="18"/>
              </w:rPr>
            </w:pPr>
          </w:p>
        </w:tc>
        <w:tc>
          <w:tcPr>
            <w:tcW w:w="3118" w:type="dxa"/>
            <w:vMerge/>
            <w:hideMark/>
          </w:tcPr>
          <w:p w14:paraId="4CEBAD01" w14:textId="77777777" w:rsidR="00337202" w:rsidRPr="00CF45C1" w:rsidRDefault="00337202" w:rsidP="00337202">
            <w:pPr>
              <w:jc w:val="left"/>
              <w:rPr>
                <w:rFonts w:eastAsiaTheme="minorEastAsia" w:cs="Arial"/>
                <w:sz w:val="18"/>
                <w:szCs w:val="18"/>
              </w:rPr>
            </w:pPr>
          </w:p>
        </w:tc>
        <w:tc>
          <w:tcPr>
            <w:tcW w:w="2552" w:type="dxa"/>
            <w:hideMark/>
          </w:tcPr>
          <w:p w14:paraId="0858F09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difenokonazol</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fluskapiroksad</w:t>
            </w:r>
            <w:proofErr w:type="spellEnd"/>
          </w:p>
        </w:tc>
        <w:tc>
          <w:tcPr>
            <w:tcW w:w="2146" w:type="dxa"/>
            <w:noWrap/>
            <w:hideMark/>
          </w:tcPr>
          <w:p w14:paraId="57124936"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Sercadis</w:t>
            </w:r>
            <w:proofErr w:type="spellEnd"/>
            <w:r w:rsidRPr="00CF45C1">
              <w:rPr>
                <w:rFonts w:eastAsiaTheme="minorEastAsia" w:cs="Arial"/>
                <w:sz w:val="18"/>
                <w:szCs w:val="18"/>
              </w:rPr>
              <w:t xml:space="preserve"> plus</w:t>
            </w:r>
          </w:p>
        </w:tc>
        <w:tc>
          <w:tcPr>
            <w:tcW w:w="1539" w:type="dxa"/>
            <w:noWrap/>
            <w:hideMark/>
          </w:tcPr>
          <w:p w14:paraId="738F8896"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1L/ha</w:t>
            </w:r>
          </w:p>
        </w:tc>
        <w:tc>
          <w:tcPr>
            <w:tcW w:w="1701" w:type="dxa"/>
            <w:noWrap/>
            <w:hideMark/>
          </w:tcPr>
          <w:p w14:paraId="6477D8E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64C8094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največ 3-krat letno,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 bo 7 dnevni razmik</w:t>
            </w:r>
          </w:p>
        </w:tc>
      </w:tr>
      <w:tr w:rsidR="00337202" w:rsidRPr="00CF45C1" w14:paraId="2667B00B" w14:textId="77777777" w:rsidTr="00B7124D">
        <w:trPr>
          <w:trHeight w:val="240"/>
        </w:trPr>
        <w:tc>
          <w:tcPr>
            <w:tcW w:w="2547" w:type="dxa"/>
            <w:vMerge/>
            <w:hideMark/>
          </w:tcPr>
          <w:p w14:paraId="7648AE83" w14:textId="77777777" w:rsidR="00337202" w:rsidRPr="00CF45C1" w:rsidRDefault="00337202" w:rsidP="00337202">
            <w:pPr>
              <w:jc w:val="left"/>
              <w:rPr>
                <w:rFonts w:eastAsiaTheme="minorEastAsia" w:cs="Arial"/>
                <w:b/>
                <w:bCs/>
                <w:sz w:val="18"/>
                <w:szCs w:val="18"/>
              </w:rPr>
            </w:pPr>
          </w:p>
        </w:tc>
        <w:tc>
          <w:tcPr>
            <w:tcW w:w="3118" w:type="dxa"/>
            <w:vMerge/>
            <w:hideMark/>
          </w:tcPr>
          <w:p w14:paraId="5D5BCAAE" w14:textId="77777777" w:rsidR="00337202" w:rsidRPr="00CF45C1" w:rsidRDefault="00337202" w:rsidP="00337202">
            <w:pPr>
              <w:jc w:val="left"/>
              <w:rPr>
                <w:rFonts w:eastAsiaTheme="minorEastAsia" w:cs="Arial"/>
                <w:sz w:val="18"/>
                <w:szCs w:val="18"/>
              </w:rPr>
            </w:pPr>
          </w:p>
        </w:tc>
        <w:tc>
          <w:tcPr>
            <w:tcW w:w="2552" w:type="dxa"/>
            <w:vMerge w:val="restart"/>
            <w:noWrap/>
            <w:hideMark/>
          </w:tcPr>
          <w:p w14:paraId="257B4F0D"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azoksistrobin</w:t>
            </w:r>
            <w:proofErr w:type="spellEnd"/>
          </w:p>
        </w:tc>
        <w:tc>
          <w:tcPr>
            <w:tcW w:w="2146" w:type="dxa"/>
            <w:noWrap/>
            <w:hideMark/>
          </w:tcPr>
          <w:p w14:paraId="06947766"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Ortiva</w:t>
            </w:r>
            <w:proofErr w:type="spellEnd"/>
            <w:r w:rsidRPr="00CF45C1">
              <w:rPr>
                <w:rFonts w:eastAsiaTheme="minorEastAsia" w:cs="Arial"/>
                <w:sz w:val="18"/>
                <w:szCs w:val="18"/>
              </w:rPr>
              <w:t xml:space="preserve">       </w:t>
            </w:r>
          </w:p>
        </w:tc>
        <w:tc>
          <w:tcPr>
            <w:tcW w:w="1539" w:type="dxa"/>
            <w:vMerge w:val="restart"/>
            <w:noWrap/>
            <w:hideMark/>
          </w:tcPr>
          <w:p w14:paraId="08B53716"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L/ha</w:t>
            </w:r>
          </w:p>
        </w:tc>
        <w:tc>
          <w:tcPr>
            <w:tcW w:w="1701" w:type="dxa"/>
            <w:vMerge w:val="restart"/>
            <w:noWrap/>
            <w:hideMark/>
          </w:tcPr>
          <w:p w14:paraId="2B0EEED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 dni</w:t>
            </w:r>
          </w:p>
        </w:tc>
        <w:tc>
          <w:tcPr>
            <w:tcW w:w="1721" w:type="dxa"/>
            <w:vMerge w:val="restart"/>
            <w:hideMark/>
          </w:tcPr>
          <w:p w14:paraId="76EE134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2 krat letno, razmik med </w:t>
            </w:r>
            <w:proofErr w:type="spellStart"/>
            <w:r w:rsidRPr="00CF45C1">
              <w:rPr>
                <w:rFonts w:eastAsiaTheme="minorEastAsia" w:cs="Arial"/>
                <w:sz w:val="18"/>
                <w:szCs w:val="18"/>
              </w:rPr>
              <w:t>tretiranji</w:t>
            </w:r>
            <w:proofErr w:type="spellEnd"/>
            <w:r w:rsidRPr="00CF45C1">
              <w:rPr>
                <w:rFonts w:eastAsiaTheme="minorEastAsia" w:cs="Arial"/>
                <w:sz w:val="18"/>
                <w:szCs w:val="18"/>
              </w:rPr>
              <w:t xml:space="preserve"> najmanj 12 dni. </w:t>
            </w:r>
          </w:p>
        </w:tc>
      </w:tr>
      <w:tr w:rsidR="00337202" w:rsidRPr="00CF45C1" w14:paraId="2E3B49E9" w14:textId="77777777" w:rsidTr="00B7124D">
        <w:trPr>
          <w:trHeight w:val="240"/>
        </w:trPr>
        <w:tc>
          <w:tcPr>
            <w:tcW w:w="2547" w:type="dxa"/>
            <w:vMerge/>
            <w:hideMark/>
          </w:tcPr>
          <w:p w14:paraId="72D950AA" w14:textId="77777777" w:rsidR="00337202" w:rsidRPr="00CF45C1" w:rsidRDefault="00337202" w:rsidP="00337202">
            <w:pPr>
              <w:jc w:val="left"/>
              <w:rPr>
                <w:rFonts w:eastAsiaTheme="minorEastAsia" w:cs="Arial"/>
                <w:b/>
                <w:bCs/>
                <w:sz w:val="18"/>
                <w:szCs w:val="18"/>
              </w:rPr>
            </w:pPr>
          </w:p>
        </w:tc>
        <w:tc>
          <w:tcPr>
            <w:tcW w:w="3118" w:type="dxa"/>
            <w:vMerge/>
            <w:hideMark/>
          </w:tcPr>
          <w:p w14:paraId="15F86C37" w14:textId="77777777" w:rsidR="00337202" w:rsidRPr="00CF45C1" w:rsidRDefault="00337202" w:rsidP="00337202">
            <w:pPr>
              <w:jc w:val="left"/>
              <w:rPr>
                <w:rFonts w:eastAsiaTheme="minorEastAsia" w:cs="Arial"/>
                <w:sz w:val="18"/>
                <w:szCs w:val="18"/>
              </w:rPr>
            </w:pPr>
          </w:p>
        </w:tc>
        <w:tc>
          <w:tcPr>
            <w:tcW w:w="2552" w:type="dxa"/>
            <w:vMerge/>
            <w:hideMark/>
          </w:tcPr>
          <w:p w14:paraId="765C4787" w14:textId="77777777" w:rsidR="00337202" w:rsidRPr="00CF45C1" w:rsidRDefault="00337202" w:rsidP="00337202">
            <w:pPr>
              <w:jc w:val="left"/>
              <w:rPr>
                <w:rFonts w:eastAsiaTheme="minorEastAsia" w:cs="Arial"/>
                <w:sz w:val="18"/>
                <w:szCs w:val="18"/>
              </w:rPr>
            </w:pPr>
          </w:p>
        </w:tc>
        <w:tc>
          <w:tcPr>
            <w:tcW w:w="2146" w:type="dxa"/>
            <w:noWrap/>
            <w:hideMark/>
          </w:tcPr>
          <w:p w14:paraId="4D31062B"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Mirador</w:t>
            </w:r>
            <w:proofErr w:type="spellEnd"/>
            <w:r w:rsidRPr="00CF45C1">
              <w:rPr>
                <w:rFonts w:eastAsiaTheme="minorEastAsia" w:cs="Arial"/>
                <w:sz w:val="18"/>
                <w:szCs w:val="18"/>
              </w:rPr>
              <w:t xml:space="preserve"> 250 SC  </w:t>
            </w:r>
          </w:p>
        </w:tc>
        <w:tc>
          <w:tcPr>
            <w:tcW w:w="1539" w:type="dxa"/>
            <w:vMerge/>
            <w:hideMark/>
          </w:tcPr>
          <w:p w14:paraId="6CC690D6" w14:textId="77777777" w:rsidR="00337202" w:rsidRPr="00CF45C1" w:rsidRDefault="00337202" w:rsidP="00337202">
            <w:pPr>
              <w:jc w:val="left"/>
              <w:rPr>
                <w:rFonts w:eastAsiaTheme="minorEastAsia" w:cs="Arial"/>
                <w:sz w:val="18"/>
                <w:szCs w:val="18"/>
              </w:rPr>
            </w:pPr>
          </w:p>
        </w:tc>
        <w:tc>
          <w:tcPr>
            <w:tcW w:w="1701" w:type="dxa"/>
            <w:vMerge/>
            <w:hideMark/>
          </w:tcPr>
          <w:p w14:paraId="18AF4D31" w14:textId="77777777" w:rsidR="00337202" w:rsidRPr="00CF45C1" w:rsidRDefault="00337202" w:rsidP="00337202">
            <w:pPr>
              <w:jc w:val="left"/>
              <w:rPr>
                <w:rFonts w:eastAsiaTheme="minorEastAsia" w:cs="Arial"/>
                <w:sz w:val="18"/>
                <w:szCs w:val="18"/>
              </w:rPr>
            </w:pPr>
          </w:p>
        </w:tc>
        <w:tc>
          <w:tcPr>
            <w:tcW w:w="1721" w:type="dxa"/>
            <w:vMerge/>
            <w:hideMark/>
          </w:tcPr>
          <w:p w14:paraId="18311690" w14:textId="77777777" w:rsidR="00337202" w:rsidRPr="00CF45C1" w:rsidRDefault="00337202" w:rsidP="00337202">
            <w:pPr>
              <w:jc w:val="left"/>
              <w:rPr>
                <w:rFonts w:eastAsiaTheme="minorEastAsia" w:cs="Arial"/>
                <w:sz w:val="18"/>
                <w:szCs w:val="18"/>
              </w:rPr>
            </w:pPr>
          </w:p>
        </w:tc>
      </w:tr>
      <w:tr w:rsidR="00337202" w:rsidRPr="00CF45C1" w14:paraId="79637757" w14:textId="77777777" w:rsidTr="00B7124D">
        <w:trPr>
          <w:trHeight w:val="240"/>
        </w:trPr>
        <w:tc>
          <w:tcPr>
            <w:tcW w:w="2547" w:type="dxa"/>
            <w:vMerge/>
            <w:hideMark/>
          </w:tcPr>
          <w:p w14:paraId="338F40F1" w14:textId="77777777" w:rsidR="00337202" w:rsidRPr="00CF45C1" w:rsidRDefault="00337202" w:rsidP="00337202">
            <w:pPr>
              <w:jc w:val="left"/>
              <w:rPr>
                <w:rFonts w:eastAsiaTheme="minorEastAsia" w:cs="Arial"/>
                <w:b/>
                <w:bCs/>
                <w:sz w:val="18"/>
                <w:szCs w:val="18"/>
              </w:rPr>
            </w:pPr>
          </w:p>
        </w:tc>
        <w:tc>
          <w:tcPr>
            <w:tcW w:w="3118" w:type="dxa"/>
            <w:vMerge/>
            <w:hideMark/>
          </w:tcPr>
          <w:p w14:paraId="19BB3A77" w14:textId="77777777" w:rsidR="00337202" w:rsidRPr="00CF45C1" w:rsidRDefault="00337202" w:rsidP="00337202">
            <w:pPr>
              <w:jc w:val="left"/>
              <w:rPr>
                <w:rFonts w:eastAsiaTheme="minorEastAsia" w:cs="Arial"/>
                <w:sz w:val="18"/>
                <w:szCs w:val="18"/>
              </w:rPr>
            </w:pPr>
          </w:p>
        </w:tc>
        <w:tc>
          <w:tcPr>
            <w:tcW w:w="2552" w:type="dxa"/>
            <w:vMerge/>
            <w:hideMark/>
          </w:tcPr>
          <w:p w14:paraId="3EBEA3B3" w14:textId="77777777" w:rsidR="00337202" w:rsidRPr="00CF45C1" w:rsidRDefault="00337202" w:rsidP="00337202">
            <w:pPr>
              <w:jc w:val="left"/>
              <w:rPr>
                <w:rFonts w:eastAsiaTheme="minorEastAsia" w:cs="Arial"/>
                <w:sz w:val="18"/>
                <w:szCs w:val="18"/>
              </w:rPr>
            </w:pPr>
          </w:p>
        </w:tc>
        <w:tc>
          <w:tcPr>
            <w:tcW w:w="2146" w:type="dxa"/>
            <w:noWrap/>
            <w:hideMark/>
          </w:tcPr>
          <w:p w14:paraId="329AD3E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Zaftra</w:t>
            </w:r>
            <w:proofErr w:type="spellEnd"/>
            <w:r w:rsidRPr="00CF45C1">
              <w:rPr>
                <w:rFonts w:eastAsiaTheme="minorEastAsia" w:cs="Arial"/>
                <w:sz w:val="18"/>
                <w:szCs w:val="18"/>
              </w:rPr>
              <w:t xml:space="preserve"> AZT 250 SC  </w:t>
            </w:r>
          </w:p>
        </w:tc>
        <w:tc>
          <w:tcPr>
            <w:tcW w:w="1539" w:type="dxa"/>
            <w:vMerge/>
            <w:hideMark/>
          </w:tcPr>
          <w:p w14:paraId="78C048DD" w14:textId="77777777" w:rsidR="00337202" w:rsidRPr="00CF45C1" w:rsidRDefault="00337202" w:rsidP="00337202">
            <w:pPr>
              <w:jc w:val="left"/>
              <w:rPr>
                <w:rFonts w:eastAsiaTheme="minorEastAsia" w:cs="Arial"/>
                <w:sz w:val="18"/>
                <w:szCs w:val="18"/>
              </w:rPr>
            </w:pPr>
          </w:p>
        </w:tc>
        <w:tc>
          <w:tcPr>
            <w:tcW w:w="1701" w:type="dxa"/>
            <w:vMerge/>
            <w:hideMark/>
          </w:tcPr>
          <w:p w14:paraId="03B84179" w14:textId="77777777" w:rsidR="00337202" w:rsidRPr="00CF45C1" w:rsidRDefault="00337202" w:rsidP="00337202">
            <w:pPr>
              <w:jc w:val="left"/>
              <w:rPr>
                <w:rFonts w:eastAsiaTheme="minorEastAsia" w:cs="Arial"/>
                <w:sz w:val="18"/>
                <w:szCs w:val="18"/>
              </w:rPr>
            </w:pPr>
          </w:p>
        </w:tc>
        <w:tc>
          <w:tcPr>
            <w:tcW w:w="1721" w:type="dxa"/>
            <w:vMerge/>
            <w:hideMark/>
          </w:tcPr>
          <w:p w14:paraId="4EB463BF" w14:textId="77777777" w:rsidR="00337202" w:rsidRPr="00CF45C1" w:rsidRDefault="00337202" w:rsidP="00337202">
            <w:pPr>
              <w:jc w:val="left"/>
              <w:rPr>
                <w:rFonts w:eastAsiaTheme="minorEastAsia" w:cs="Arial"/>
                <w:sz w:val="18"/>
                <w:szCs w:val="18"/>
              </w:rPr>
            </w:pPr>
          </w:p>
        </w:tc>
      </w:tr>
      <w:tr w:rsidR="00337202" w:rsidRPr="00CF45C1" w14:paraId="046392C2" w14:textId="77777777" w:rsidTr="00B7124D">
        <w:trPr>
          <w:trHeight w:val="240"/>
        </w:trPr>
        <w:tc>
          <w:tcPr>
            <w:tcW w:w="2547" w:type="dxa"/>
            <w:vMerge/>
            <w:hideMark/>
          </w:tcPr>
          <w:p w14:paraId="77E64674" w14:textId="77777777" w:rsidR="00337202" w:rsidRPr="00CF45C1" w:rsidRDefault="00337202" w:rsidP="00337202">
            <w:pPr>
              <w:jc w:val="left"/>
              <w:rPr>
                <w:rFonts w:eastAsiaTheme="minorEastAsia" w:cs="Arial"/>
                <w:b/>
                <w:bCs/>
                <w:sz w:val="18"/>
                <w:szCs w:val="18"/>
              </w:rPr>
            </w:pPr>
          </w:p>
        </w:tc>
        <w:tc>
          <w:tcPr>
            <w:tcW w:w="3118" w:type="dxa"/>
            <w:vMerge/>
            <w:hideMark/>
          </w:tcPr>
          <w:p w14:paraId="5829C81A" w14:textId="77777777" w:rsidR="00337202" w:rsidRPr="00CF45C1" w:rsidRDefault="00337202" w:rsidP="00337202">
            <w:pPr>
              <w:jc w:val="left"/>
              <w:rPr>
                <w:rFonts w:eastAsiaTheme="minorEastAsia" w:cs="Arial"/>
                <w:sz w:val="18"/>
                <w:szCs w:val="18"/>
              </w:rPr>
            </w:pPr>
          </w:p>
        </w:tc>
        <w:tc>
          <w:tcPr>
            <w:tcW w:w="2552" w:type="dxa"/>
            <w:vMerge/>
            <w:hideMark/>
          </w:tcPr>
          <w:p w14:paraId="55EE5FF1" w14:textId="77777777" w:rsidR="00337202" w:rsidRPr="00CF45C1" w:rsidRDefault="00337202" w:rsidP="00337202">
            <w:pPr>
              <w:jc w:val="left"/>
              <w:rPr>
                <w:rFonts w:eastAsiaTheme="minorEastAsia" w:cs="Arial"/>
                <w:sz w:val="18"/>
                <w:szCs w:val="18"/>
              </w:rPr>
            </w:pPr>
          </w:p>
        </w:tc>
        <w:tc>
          <w:tcPr>
            <w:tcW w:w="2146" w:type="dxa"/>
            <w:vMerge w:val="restart"/>
            <w:noWrap/>
            <w:hideMark/>
          </w:tcPr>
          <w:p w14:paraId="34E379D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Chamane</w:t>
            </w:r>
            <w:proofErr w:type="spellEnd"/>
            <w:r w:rsidRPr="00CF45C1">
              <w:rPr>
                <w:rFonts w:eastAsiaTheme="minorEastAsia" w:cs="Arial"/>
                <w:sz w:val="18"/>
                <w:szCs w:val="18"/>
              </w:rPr>
              <w:t xml:space="preserve">  </w:t>
            </w:r>
          </w:p>
        </w:tc>
        <w:tc>
          <w:tcPr>
            <w:tcW w:w="1539" w:type="dxa"/>
            <w:vMerge/>
            <w:hideMark/>
          </w:tcPr>
          <w:p w14:paraId="15C700E8" w14:textId="77777777" w:rsidR="00337202" w:rsidRPr="00CF45C1" w:rsidRDefault="00337202" w:rsidP="00337202">
            <w:pPr>
              <w:jc w:val="left"/>
              <w:rPr>
                <w:rFonts w:eastAsiaTheme="minorEastAsia" w:cs="Arial"/>
                <w:sz w:val="18"/>
                <w:szCs w:val="18"/>
              </w:rPr>
            </w:pPr>
          </w:p>
        </w:tc>
        <w:tc>
          <w:tcPr>
            <w:tcW w:w="1701" w:type="dxa"/>
            <w:vMerge/>
            <w:hideMark/>
          </w:tcPr>
          <w:p w14:paraId="0E7A9428" w14:textId="77777777" w:rsidR="00337202" w:rsidRPr="00CF45C1" w:rsidRDefault="00337202" w:rsidP="00337202">
            <w:pPr>
              <w:jc w:val="left"/>
              <w:rPr>
                <w:rFonts w:eastAsiaTheme="minorEastAsia" w:cs="Arial"/>
                <w:sz w:val="18"/>
                <w:szCs w:val="18"/>
              </w:rPr>
            </w:pPr>
          </w:p>
        </w:tc>
        <w:tc>
          <w:tcPr>
            <w:tcW w:w="1721" w:type="dxa"/>
            <w:vMerge/>
            <w:hideMark/>
          </w:tcPr>
          <w:p w14:paraId="0F928E23" w14:textId="77777777" w:rsidR="00337202" w:rsidRPr="00CF45C1" w:rsidRDefault="00337202" w:rsidP="00337202">
            <w:pPr>
              <w:jc w:val="left"/>
              <w:rPr>
                <w:rFonts w:eastAsiaTheme="minorEastAsia" w:cs="Arial"/>
                <w:sz w:val="18"/>
                <w:szCs w:val="18"/>
              </w:rPr>
            </w:pPr>
          </w:p>
        </w:tc>
      </w:tr>
      <w:tr w:rsidR="00337202" w:rsidRPr="00CF45C1" w14:paraId="09A90BF2" w14:textId="77777777" w:rsidTr="00B7124D">
        <w:trPr>
          <w:trHeight w:val="230"/>
        </w:trPr>
        <w:tc>
          <w:tcPr>
            <w:tcW w:w="2547" w:type="dxa"/>
            <w:vMerge/>
            <w:hideMark/>
          </w:tcPr>
          <w:p w14:paraId="7B01DF3C" w14:textId="77777777" w:rsidR="00337202" w:rsidRPr="00CF45C1" w:rsidRDefault="00337202" w:rsidP="00337202">
            <w:pPr>
              <w:jc w:val="left"/>
              <w:rPr>
                <w:rFonts w:eastAsiaTheme="minorEastAsia" w:cs="Arial"/>
                <w:b/>
                <w:bCs/>
                <w:sz w:val="18"/>
                <w:szCs w:val="18"/>
              </w:rPr>
            </w:pPr>
          </w:p>
        </w:tc>
        <w:tc>
          <w:tcPr>
            <w:tcW w:w="3118" w:type="dxa"/>
            <w:vMerge/>
            <w:hideMark/>
          </w:tcPr>
          <w:p w14:paraId="11DDFAEF" w14:textId="77777777" w:rsidR="00337202" w:rsidRPr="00CF45C1" w:rsidRDefault="00337202" w:rsidP="00337202">
            <w:pPr>
              <w:jc w:val="left"/>
              <w:rPr>
                <w:rFonts w:eastAsiaTheme="minorEastAsia" w:cs="Arial"/>
                <w:sz w:val="18"/>
                <w:szCs w:val="18"/>
              </w:rPr>
            </w:pPr>
          </w:p>
        </w:tc>
        <w:tc>
          <w:tcPr>
            <w:tcW w:w="2552" w:type="dxa"/>
            <w:vMerge/>
            <w:hideMark/>
          </w:tcPr>
          <w:p w14:paraId="0BF0594D" w14:textId="77777777" w:rsidR="00337202" w:rsidRPr="00CF45C1" w:rsidRDefault="00337202" w:rsidP="00337202">
            <w:pPr>
              <w:jc w:val="left"/>
              <w:rPr>
                <w:rFonts w:eastAsiaTheme="minorEastAsia" w:cs="Arial"/>
                <w:sz w:val="18"/>
                <w:szCs w:val="18"/>
              </w:rPr>
            </w:pPr>
          </w:p>
        </w:tc>
        <w:tc>
          <w:tcPr>
            <w:tcW w:w="2146" w:type="dxa"/>
            <w:vMerge/>
            <w:hideMark/>
          </w:tcPr>
          <w:p w14:paraId="1E9E9479" w14:textId="77777777" w:rsidR="00337202" w:rsidRPr="00CF45C1" w:rsidRDefault="00337202" w:rsidP="00337202">
            <w:pPr>
              <w:jc w:val="left"/>
              <w:rPr>
                <w:rFonts w:eastAsiaTheme="minorEastAsia" w:cs="Arial"/>
                <w:sz w:val="18"/>
                <w:szCs w:val="18"/>
              </w:rPr>
            </w:pPr>
          </w:p>
        </w:tc>
        <w:tc>
          <w:tcPr>
            <w:tcW w:w="1539" w:type="dxa"/>
            <w:vMerge/>
            <w:hideMark/>
          </w:tcPr>
          <w:p w14:paraId="44B2B3F5" w14:textId="77777777" w:rsidR="00337202" w:rsidRPr="00CF45C1" w:rsidRDefault="00337202" w:rsidP="00337202">
            <w:pPr>
              <w:jc w:val="left"/>
              <w:rPr>
                <w:rFonts w:eastAsiaTheme="minorEastAsia" w:cs="Arial"/>
                <w:sz w:val="18"/>
                <w:szCs w:val="18"/>
              </w:rPr>
            </w:pPr>
          </w:p>
        </w:tc>
        <w:tc>
          <w:tcPr>
            <w:tcW w:w="1701" w:type="dxa"/>
            <w:vMerge/>
            <w:hideMark/>
          </w:tcPr>
          <w:p w14:paraId="16AE9B38" w14:textId="77777777" w:rsidR="00337202" w:rsidRPr="00CF45C1" w:rsidRDefault="00337202" w:rsidP="00337202">
            <w:pPr>
              <w:jc w:val="left"/>
              <w:rPr>
                <w:rFonts w:eastAsiaTheme="minorEastAsia" w:cs="Arial"/>
                <w:sz w:val="18"/>
                <w:szCs w:val="18"/>
              </w:rPr>
            </w:pPr>
          </w:p>
        </w:tc>
        <w:tc>
          <w:tcPr>
            <w:tcW w:w="1721" w:type="dxa"/>
            <w:vMerge/>
            <w:hideMark/>
          </w:tcPr>
          <w:p w14:paraId="43856552" w14:textId="77777777" w:rsidR="00337202" w:rsidRPr="00CF45C1" w:rsidRDefault="00337202" w:rsidP="00337202">
            <w:pPr>
              <w:jc w:val="left"/>
              <w:rPr>
                <w:rFonts w:eastAsiaTheme="minorEastAsia" w:cs="Arial"/>
                <w:sz w:val="18"/>
                <w:szCs w:val="18"/>
              </w:rPr>
            </w:pPr>
          </w:p>
        </w:tc>
      </w:tr>
      <w:tr w:rsidR="00337202" w:rsidRPr="00CF45C1" w14:paraId="5308C828" w14:textId="77777777" w:rsidTr="00B7124D">
        <w:trPr>
          <w:trHeight w:val="240"/>
        </w:trPr>
        <w:tc>
          <w:tcPr>
            <w:tcW w:w="2547" w:type="dxa"/>
            <w:vMerge/>
            <w:hideMark/>
          </w:tcPr>
          <w:p w14:paraId="353C09B9" w14:textId="77777777" w:rsidR="00337202" w:rsidRPr="00CF45C1" w:rsidRDefault="00337202" w:rsidP="00337202">
            <w:pPr>
              <w:jc w:val="left"/>
              <w:rPr>
                <w:rFonts w:eastAsiaTheme="minorEastAsia" w:cs="Arial"/>
                <w:b/>
                <w:bCs/>
                <w:sz w:val="18"/>
                <w:szCs w:val="18"/>
              </w:rPr>
            </w:pPr>
          </w:p>
        </w:tc>
        <w:tc>
          <w:tcPr>
            <w:tcW w:w="3118" w:type="dxa"/>
            <w:vMerge/>
            <w:hideMark/>
          </w:tcPr>
          <w:p w14:paraId="5B4DCAA2" w14:textId="77777777" w:rsidR="00337202" w:rsidRPr="00CF45C1" w:rsidRDefault="00337202" w:rsidP="00337202">
            <w:pPr>
              <w:jc w:val="left"/>
              <w:rPr>
                <w:rFonts w:eastAsiaTheme="minorEastAsia" w:cs="Arial"/>
                <w:sz w:val="18"/>
                <w:szCs w:val="18"/>
              </w:rPr>
            </w:pPr>
          </w:p>
        </w:tc>
        <w:tc>
          <w:tcPr>
            <w:tcW w:w="2552" w:type="dxa"/>
            <w:vMerge/>
            <w:hideMark/>
          </w:tcPr>
          <w:p w14:paraId="52638D2E" w14:textId="77777777" w:rsidR="00337202" w:rsidRPr="00CF45C1" w:rsidRDefault="00337202" w:rsidP="00337202">
            <w:pPr>
              <w:jc w:val="left"/>
              <w:rPr>
                <w:rFonts w:eastAsiaTheme="minorEastAsia" w:cs="Arial"/>
                <w:sz w:val="18"/>
                <w:szCs w:val="18"/>
              </w:rPr>
            </w:pPr>
          </w:p>
        </w:tc>
        <w:tc>
          <w:tcPr>
            <w:tcW w:w="2146" w:type="dxa"/>
            <w:noWrap/>
            <w:hideMark/>
          </w:tcPr>
          <w:p w14:paraId="502BFFD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Norios</w:t>
            </w:r>
            <w:proofErr w:type="spellEnd"/>
            <w:r w:rsidRPr="00CF45C1">
              <w:rPr>
                <w:rFonts w:eastAsiaTheme="minorEastAsia" w:cs="Arial"/>
                <w:sz w:val="18"/>
                <w:szCs w:val="18"/>
              </w:rPr>
              <w:t xml:space="preserve">  </w:t>
            </w:r>
          </w:p>
        </w:tc>
        <w:tc>
          <w:tcPr>
            <w:tcW w:w="1539" w:type="dxa"/>
            <w:vMerge/>
            <w:hideMark/>
          </w:tcPr>
          <w:p w14:paraId="4303BF8A" w14:textId="77777777" w:rsidR="00337202" w:rsidRPr="00CF45C1" w:rsidRDefault="00337202" w:rsidP="00337202">
            <w:pPr>
              <w:jc w:val="left"/>
              <w:rPr>
                <w:rFonts w:eastAsiaTheme="minorEastAsia" w:cs="Arial"/>
                <w:sz w:val="18"/>
                <w:szCs w:val="18"/>
              </w:rPr>
            </w:pPr>
          </w:p>
        </w:tc>
        <w:tc>
          <w:tcPr>
            <w:tcW w:w="1701" w:type="dxa"/>
            <w:vMerge/>
            <w:hideMark/>
          </w:tcPr>
          <w:p w14:paraId="01D7ED73" w14:textId="77777777" w:rsidR="00337202" w:rsidRPr="00CF45C1" w:rsidRDefault="00337202" w:rsidP="00337202">
            <w:pPr>
              <w:jc w:val="left"/>
              <w:rPr>
                <w:rFonts w:eastAsiaTheme="minorEastAsia" w:cs="Arial"/>
                <w:sz w:val="18"/>
                <w:szCs w:val="18"/>
              </w:rPr>
            </w:pPr>
          </w:p>
        </w:tc>
        <w:tc>
          <w:tcPr>
            <w:tcW w:w="1721" w:type="dxa"/>
            <w:vMerge/>
            <w:hideMark/>
          </w:tcPr>
          <w:p w14:paraId="53BCFFDC" w14:textId="77777777" w:rsidR="00337202" w:rsidRPr="00CF45C1" w:rsidRDefault="00337202" w:rsidP="00337202">
            <w:pPr>
              <w:jc w:val="left"/>
              <w:rPr>
                <w:rFonts w:eastAsiaTheme="minorEastAsia" w:cs="Arial"/>
                <w:sz w:val="18"/>
                <w:szCs w:val="18"/>
              </w:rPr>
            </w:pPr>
          </w:p>
        </w:tc>
      </w:tr>
      <w:tr w:rsidR="00337202" w:rsidRPr="00CF45C1" w14:paraId="53BE6A29" w14:textId="77777777" w:rsidTr="00B7124D">
        <w:trPr>
          <w:trHeight w:val="460"/>
        </w:trPr>
        <w:tc>
          <w:tcPr>
            <w:tcW w:w="2547" w:type="dxa"/>
            <w:vMerge/>
            <w:hideMark/>
          </w:tcPr>
          <w:p w14:paraId="12F38E76" w14:textId="77777777" w:rsidR="00337202" w:rsidRPr="00CF45C1" w:rsidRDefault="00337202" w:rsidP="00337202">
            <w:pPr>
              <w:jc w:val="left"/>
              <w:rPr>
                <w:rFonts w:eastAsiaTheme="minorEastAsia" w:cs="Arial"/>
                <w:b/>
                <w:bCs/>
                <w:sz w:val="18"/>
                <w:szCs w:val="18"/>
              </w:rPr>
            </w:pPr>
          </w:p>
        </w:tc>
        <w:tc>
          <w:tcPr>
            <w:tcW w:w="3118" w:type="dxa"/>
            <w:vMerge/>
            <w:hideMark/>
          </w:tcPr>
          <w:p w14:paraId="24ACF5DF" w14:textId="77777777" w:rsidR="00337202" w:rsidRPr="00CF45C1" w:rsidRDefault="00337202" w:rsidP="00337202">
            <w:pPr>
              <w:jc w:val="left"/>
              <w:rPr>
                <w:rFonts w:eastAsiaTheme="minorEastAsia" w:cs="Arial"/>
                <w:sz w:val="18"/>
                <w:szCs w:val="18"/>
              </w:rPr>
            </w:pPr>
          </w:p>
        </w:tc>
        <w:tc>
          <w:tcPr>
            <w:tcW w:w="2552" w:type="dxa"/>
            <w:hideMark/>
          </w:tcPr>
          <w:p w14:paraId="1A613DE9"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boskalid</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piraklostrobin</w:t>
            </w:r>
            <w:proofErr w:type="spellEnd"/>
          </w:p>
        </w:tc>
        <w:tc>
          <w:tcPr>
            <w:tcW w:w="2146" w:type="dxa"/>
            <w:noWrap/>
            <w:hideMark/>
          </w:tcPr>
          <w:p w14:paraId="1F90DB94"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Signum</w:t>
            </w:r>
            <w:proofErr w:type="spellEnd"/>
            <w:r w:rsidRPr="00CF45C1">
              <w:rPr>
                <w:rFonts w:eastAsiaTheme="minorEastAsia" w:cs="Arial"/>
                <w:sz w:val="18"/>
                <w:szCs w:val="18"/>
              </w:rPr>
              <w:t xml:space="preserve">  </w:t>
            </w:r>
          </w:p>
        </w:tc>
        <w:tc>
          <w:tcPr>
            <w:tcW w:w="1539" w:type="dxa"/>
            <w:noWrap/>
            <w:hideMark/>
          </w:tcPr>
          <w:p w14:paraId="13447EA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 kg/ha</w:t>
            </w:r>
          </w:p>
        </w:tc>
        <w:tc>
          <w:tcPr>
            <w:tcW w:w="1701" w:type="dxa"/>
            <w:noWrap/>
            <w:hideMark/>
          </w:tcPr>
          <w:p w14:paraId="45BAB35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267FDE9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3-krat letno</w:t>
            </w:r>
          </w:p>
        </w:tc>
      </w:tr>
      <w:tr w:rsidR="00337202" w:rsidRPr="00CF45C1" w14:paraId="45E7D961" w14:textId="77777777" w:rsidTr="00B7124D">
        <w:trPr>
          <w:trHeight w:val="460"/>
        </w:trPr>
        <w:tc>
          <w:tcPr>
            <w:tcW w:w="2547" w:type="dxa"/>
            <w:vMerge/>
            <w:hideMark/>
          </w:tcPr>
          <w:p w14:paraId="4AFB9470" w14:textId="77777777" w:rsidR="00337202" w:rsidRPr="00CF45C1" w:rsidRDefault="00337202" w:rsidP="00337202">
            <w:pPr>
              <w:jc w:val="left"/>
              <w:rPr>
                <w:rFonts w:eastAsiaTheme="minorEastAsia" w:cs="Arial"/>
                <w:b/>
                <w:bCs/>
                <w:sz w:val="18"/>
                <w:szCs w:val="18"/>
              </w:rPr>
            </w:pPr>
          </w:p>
        </w:tc>
        <w:tc>
          <w:tcPr>
            <w:tcW w:w="3118" w:type="dxa"/>
            <w:vMerge/>
            <w:hideMark/>
          </w:tcPr>
          <w:p w14:paraId="307A7BF5" w14:textId="77777777" w:rsidR="00337202" w:rsidRPr="00CF45C1" w:rsidRDefault="00337202" w:rsidP="00337202">
            <w:pPr>
              <w:jc w:val="left"/>
              <w:rPr>
                <w:rFonts w:eastAsiaTheme="minorEastAsia" w:cs="Arial"/>
                <w:sz w:val="18"/>
                <w:szCs w:val="18"/>
              </w:rPr>
            </w:pPr>
          </w:p>
        </w:tc>
        <w:tc>
          <w:tcPr>
            <w:tcW w:w="2552" w:type="dxa"/>
            <w:hideMark/>
          </w:tcPr>
          <w:p w14:paraId="65F235B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fluopiram</w:t>
            </w:r>
            <w:proofErr w:type="spellEnd"/>
            <w:r w:rsidRPr="00CF45C1">
              <w:rPr>
                <w:rFonts w:eastAsiaTheme="minorEastAsia" w:cs="Arial"/>
                <w:sz w:val="18"/>
                <w:szCs w:val="18"/>
              </w:rPr>
              <w:t xml:space="preserve"> + </w:t>
            </w:r>
            <w:proofErr w:type="spellStart"/>
            <w:r w:rsidRPr="00CF45C1">
              <w:rPr>
                <w:rFonts w:eastAsiaTheme="minorEastAsia" w:cs="Arial"/>
                <w:sz w:val="18"/>
                <w:szCs w:val="18"/>
              </w:rPr>
              <w:t>tebukonazol</w:t>
            </w:r>
            <w:proofErr w:type="spellEnd"/>
          </w:p>
        </w:tc>
        <w:tc>
          <w:tcPr>
            <w:tcW w:w="2146" w:type="dxa"/>
            <w:noWrap/>
            <w:hideMark/>
          </w:tcPr>
          <w:p w14:paraId="1804049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Luna </w:t>
            </w:r>
            <w:proofErr w:type="spellStart"/>
            <w:r w:rsidRPr="00CF45C1">
              <w:rPr>
                <w:rFonts w:eastAsiaTheme="minorEastAsia" w:cs="Arial"/>
                <w:sz w:val="18"/>
                <w:szCs w:val="18"/>
              </w:rPr>
              <w:t>experience</w:t>
            </w:r>
            <w:proofErr w:type="spellEnd"/>
            <w:r w:rsidRPr="00CF45C1">
              <w:rPr>
                <w:rFonts w:eastAsiaTheme="minorEastAsia" w:cs="Arial"/>
                <w:sz w:val="18"/>
                <w:szCs w:val="18"/>
              </w:rPr>
              <w:t xml:space="preserve">  </w:t>
            </w:r>
          </w:p>
        </w:tc>
        <w:tc>
          <w:tcPr>
            <w:tcW w:w="1539" w:type="dxa"/>
            <w:noWrap/>
            <w:hideMark/>
          </w:tcPr>
          <w:p w14:paraId="6D314E3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0,9 L/ha</w:t>
            </w:r>
          </w:p>
        </w:tc>
        <w:tc>
          <w:tcPr>
            <w:tcW w:w="1701" w:type="dxa"/>
            <w:noWrap/>
            <w:hideMark/>
          </w:tcPr>
          <w:p w14:paraId="1792EF73"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14</w:t>
            </w:r>
          </w:p>
        </w:tc>
        <w:tc>
          <w:tcPr>
            <w:tcW w:w="1721" w:type="dxa"/>
            <w:hideMark/>
          </w:tcPr>
          <w:p w14:paraId="7AF8C34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2-krat letno</w:t>
            </w:r>
          </w:p>
        </w:tc>
      </w:tr>
      <w:tr w:rsidR="00337202" w:rsidRPr="00CF45C1" w14:paraId="3B059C30" w14:textId="77777777" w:rsidTr="00B7124D">
        <w:trPr>
          <w:trHeight w:val="710"/>
        </w:trPr>
        <w:tc>
          <w:tcPr>
            <w:tcW w:w="2547" w:type="dxa"/>
            <w:vMerge/>
            <w:hideMark/>
          </w:tcPr>
          <w:p w14:paraId="6A8B31B5" w14:textId="77777777" w:rsidR="00337202" w:rsidRPr="00CF45C1" w:rsidRDefault="00337202" w:rsidP="00337202">
            <w:pPr>
              <w:jc w:val="left"/>
              <w:rPr>
                <w:rFonts w:eastAsiaTheme="minorEastAsia" w:cs="Arial"/>
                <w:b/>
                <w:bCs/>
                <w:sz w:val="18"/>
                <w:szCs w:val="18"/>
              </w:rPr>
            </w:pPr>
          </w:p>
        </w:tc>
        <w:tc>
          <w:tcPr>
            <w:tcW w:w="3118" w:type="dxa"/>
            <w:vMerge/>
            <w:hideMark/>
          </w:tcPr>
          <w:p w14:paraId="78FED3ED" w14:textId="77777777" w:rsidR="00337202" w:rsidRPr="00CF45C1" w:rsidRDefault="00337202" w:rsidP="00337202">
            <w:pPr>
              <w:jc w:val="left"/>
              <w:rPr>
                <w:rFonts w:eastAsiaTheme="minorEastAsia" w:cs="Arial"/>
                <w:sz w:val="18"/>
                <w:szCs w:val="18"/>
              </w:rPr>
            </w:pPr>
          </w:p>
        </w:tc>
        <w:tc>
          <w:tcPr>
            <w:tcW w:w="2552" w:type="dxa"/>
            <w:hideMark/>
          </w:tcPr>
          <w:p w14:paraId="63152FDE" w14:textId="77777777" w:rsidR="00337202" w:rsidRPr="00D07DFC" w:rsidRDefault="0033720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amyloliquefaciens</w:t>
            </w:r>
            <w:proofErr w:type="spellEnd"/>
            <w:r w:rsidRPr="00D07DFC">
              <w:rPr>
                <w:rFonts w:eastAsiaTheme="minorEastAsia" w:cs="Arial"/>
                <w:i/>
                <w:iCs/>
                <w:color w:val="00B050"/>
                <w:sz w:val="18"/>
                <w:szCs w:val="18"/>
              </w:rPr>
              <w:t xml:space="preserve"> </w:t>
            </w:r>
            <w:r w:rsidRPr="00D07DFC">
              <w:rPr>
                <w:rFonts w:eastAsiaTheme="minorEastAsia" w:cs="Arial"/>
                <w:color w:val="00B050"/>
                <w:sz w:val="18"/>
                <w:szCs w:val="18"/>
              </w:rPr>
              <w:t>sev FZB24</w:t>
            </w:r>
          </w:p>
        </w:tc>
        <w:tc>
          <w:tcPr>
            <w:tcW w:w="2146" w:type="dxa"/>
            <w:noWrap/>
            <w:hideMark/>
          </w:tcPr>
          <w:p w14:paraId="3EDA52C2" w14:textId="77777777" w:rsidR="00337202" w:rsidRPr="00D07DFC" w:rsidRDefault="0033720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Taegro</w:t>
            </w:r>
            <w:proofErr w:type="spellEnd"/>
          </w:p>
        </w:tc>
        <w:tc>
          <w:tcPr>
            <w:tcW w:w="1539" w:type="dxa"/>
            <w:hideMark/>
          </w:tcPr>
          <w:p w14:paraId="58A5A0A9" w14:textId="2B0D1DB2"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0,185-0,37 kg/ha</w:t>
            </w:r>
            <w:r>
              <w:rPr>
                <w:rFonts w:eastAsiaTheme="minorEastAsia" w:cs="Arial"/>
                <w:color w:val="00B050"/>
                <w:sz w:val="18"/>
                <w:szCs w:val="18"/>
              </w:rPr>
              <w:t xml:space="preserve"> (N</w:t>
            </w:r>
            <w:r w:rsidRPr="00D07DFC">
              <w:rPr>
                <w:rFonts w:eastAsiaTheme="minorEastAsia" w:cs="Arial"/>
                <w:color w:val="00B050"/>
                <w:sz w:val="18"/>
                <w:szCs w:val="18"/>
              </w:rPr>
              <w:t>ajvečji skupni odmerek ne sme preseči 3,7 kg/ha</w:t>
            </w:r>
            <w:r>
              <w:rPr>
                <w:rFonts w:eastAsiaTheme="minorEastAsia" w:cs="Arial"/>
                <w:color w:val="00B050"/>
                <w:sz w:val="18"/>
                <w:szCs w:val="18"/>
              </w:rPr>
              <w:t>)</w:t>
            </w:r>
          </w:p>
        </w:tc>
        <w:tc>
          <w:tcPr>
            <w:tcW w:w="1701" w:type="dxa"/>
            <w:noWrap/>
            <w:hideMark/>
          </w:tcPr>
          <w:p w14:paraId="65115879"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1</w:t>
            </w:r>
          </w:p>
        </w:tc>
        <w:tc>
          <w:tcPr>
            <w:tcW w:w="1721" w:type="dxa"/>
            <w:hideMark/>
          </w:tcPr>
          <w:p w14:paraId="657BF511" w14:textId="330CD928" w:rsidR="00337202" w:rsidRPr="00D07DFC"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D07DFC">
              <w:rPr>
                <w:rFonts w:eastAsiaTheme="minorEastAsia" w:cs="Arial"/>
                <w:color w:val="00B050"/>
                <w:sz w:val="18"/>
                <w:szCs w:val="18"/>
              </w:rPr>
              <w:t>. 10-krat v rastni dobi</w:t>
            </w:r>
            <w:r>
              <w:rPr>
                <w:rFonts w:eastAsiaTheme="minorEastAsia" w:cs="Arial"/>
                <w:color w:val="00B050"/>
                <w:sz w:val="18"/>
                <w:szCs w:val="18"/>
              </w:rPr>
              <w:t>.</w:t>
            </w:r>
          </w:p>
        </w:tc>
      </w:tr>
      <w:tr w:rsidR="00B7124D" w:rsidRPr="00D07DFC" w14:paraId="14D1FA2D" w14:textId="77777777" w:rsidTr="00B7124D">
        <w:trPr>
          <w:trHeight w:val="480"/>
        </w:trPr>
        <w:tc>
          <w:tcPr>
            <w:tcW w:w="2547" w:type="dxa"/>
            <w:vMerge w:val="restart"/>
            <w:hideMark/>
          </w:tcPr>
          <w:p w14:paraId="3988A0E5" w14:textId="77777777" w:rsidR="00B7124D" w:rsidRDefault="00B7124D" w:rsidP="00337202">
            <w:pPr>
              <w:jc w:val="left"/>
              <w:rPr>
                <w:rFonts w:eastAsiaTheme="minorEastAsia" w:cs="Arial"/>
                <w:sz w:val="18"/>
                <w:szCs w:val="18"/>
              </w:rPr>
            </w:pPr>
            <w:r w:rsidRPr="00CF45C1">
              <w:rPr>
                <w:rFonts w:eastAsiaTheme="minorEastAsia" w:cs="Arial"/>
                <w:b/>
                <w:bCs/>
                <w:sz w:val="18"/>
                <w:szCs w:val="18"/>
              </w:rPr>
              <w:t>Kapusov belin in repni belin</w:t>
            </w:r>
            <w:r w:rsidRPr="00CF45C1">
              <w:rPr>
                <w:rFonts w:eastAsiaTheme="minorEastAsia" w:cs="Arial"/>
                <w:sz w:val="18"/>
                <w:szCs w:val="18"/>
              </w:rPr>
              <w:t xml:space="preserve"> </w:t>
            </w:r>
          </w:p>
          <w:p w14:paraId="6145B208" w14:textId="4DA4777C" w:rsidR="00B7124D" w:rsidRPr="00CF45C1" w:rsidRDefault="00B7124D"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Pieris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Pieris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rapae</w:t>
            </w:r>
            <w:proofErr w:type="spellEnd"/>
            <w:r w:rsidRPr="00CF45C1">
              <w:rPr>
                <w:rFonts w:eastAsiaTheme="minorEastAsia" w:cs="Arial"/>
                <w:sz w:val="18"/>
                <w:szCs w:val="18"/>
              </w:rPr>
              <w:t>)</w:t>
            </w:r>
          </w:p>
        </w:tc>
        <w:tc>
          <w:tcPr>
            <w:tcW w:w="3118" w:type="dxa"/>
            <w:vMerge w:val="restart"/>
            <w:hideMark/>
          </w:tcPr>
          <w:p w14:paraId="6478CBCB" w14:textId="77777777" w:rsidR="00B7124D" w:rsidRDefault="00B7124D" w:rsidP="00337202">
            <w:pPr>
              <w:jc w:val="left"/>
              <w:rPr>
                <w:rFonts w:eastAsiaTheme="minorEastAsia" w:cs="Arial"/>
                <w:b/>
                <w:bCs/>
                <w:sz w:val="18"/>
                <w:szCs w:val="18"/>
                <w:u w:val="single"/>
              </w:rPr>
            </w:pPr>
            <w:r w:rsidRPr="00CF45C1">
              <w:rPr>
                <w:rFonts w:eastAsiaTheme="minorEastAsia" w:cs="Arial"/>
                <w:b/>
                <w:bCs/>
                <w:sz w:val="18"/>
                <w:szCs w:val="18"/>
                <w:u w:val="single"/>
              </w:rPr>
              <w:t xml:space="preserve">Agrotehnični ukrepi: </w:t>
            </w:r>
          </w:p>
          <w:p w14:paraId="6263B3BB" w14:textId="77777777" w:rsidR="00B7124D" w:rsidRDefault="00B7124D" w:rsidP="00B84EF7">
            <w:pPr>
              <w:pStyle w:val="Odstavekseznama"/>
              <w:numPr>
                <w:ilvl w:val="0"/>
                <w:numId w:val="97"/>
              </w:numPr>
              <w:ind w:left="177" w:hanging="141"/>
              <w:jc w:val="left"/>
              <w:rPr>
                <w:rFonts w:eastAsiaTheme="minorEastAsia" w:cs="Arial"/>
                <w:sz w:val="18"/>
                <w:szCs w:val="18"/>
              </w:rPr>
            </w:pPr>
            <w:r w:rsidRPr="00D07DFC">
              <w:rPr>
                <w:rFonts w:eastAsiaTheme="minorEastAsia" w:cs="Arial"/>
                <w:sz w:val="18"/>
                <w:szCs w:val="18"/>
              </w:rPr>
              <w:t xml:space="preserve">pobiranje listov s kolonijami gosenic na manjših njivah,                                            </w:t>
            </w:r>
          </w:p>
          <w:p w14:paraId="49CBB984" w14:textId="32C2487D" w:rsidR="00B7124D" w:rsidRPr="00D07DFC" w:rsidRDefault="00B7124D" w:rsidP="00B84EF7">
            <w:pPr>
              <w:pStyle w:val="Odstavekseznama"/>
              <w:numPr>
                <w:ilvl w:val="0"/>
                <w:numId w:val="97"/>
              </w:numPr>
              <w:ind w:left="177" w:hanging="141"/>
              <w:jc w:val="left"/>
              <w:rPr>
                <w:rFonts w:eastAsiaTheme="minorEastAsia" w:cs="Arial"/>
                <w:sz w:val="18"/>
                <w:szCs w:val="18"/>
              </w:rPr>
            </w:pPr>
            <w:r w:rsidRPr="00D07DFC">
              <w:rPr>
                <w:rFonts w:eastAsiaTheme="minorEastAsia" w:cs="Arial"/>
                <w:sz w:val="18"/>
                <w:szCs w:val="18"/>
              </w:rPr>
              <w:t xml:space="preserve">uporaba zaščitnih mrež oziroma </w:t>
            </w:r>
            <w:proofErr w:type="spellStart"/>
            <w:r w:rsidRPr="00D07DFC">
              <w:rPr>
                <w:rFonts w:eastAsiaTheme="minorEastAsia" w:cs="Arial"/>
                <w:sz w:val="18"/>
                <w:szCs w:val="18"/>
              </w:rPr>
              <w:t>prekrivk</w:t>
            </w:r>
            <w:proofErr w:type="spellEnd"/>
            <w:r w:rsidRPr="00D07DFC">
              <w:rPr>
                <w:rFonts w:eastAsiaTheme="minorEastAsia" w:cs="Arial"/>
                <w:sz w:val="18"/>
                <w:szCs w:val="18"/>
              </w:rPr>
              <w:t>.</w:t>
            </w:r>
          </w:p>
        </w:tc>
        <w:tc>
          <w:tcPr>
            <w:tcW w:w="2552" w:type="dxa"/>
            <w:hideMark/>
          </w:tcPr>
          <w:p w14:paraId="2798EA46" w14:textId="77777777" w:rsidR="00B7124D" w:rsidRPr="00D07DFC" w:rsidRDefault="00B7124D"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kurstaki</w:t>
            </w:r>
            <w:proofErr w:type="spellEnd"/>
          </w:p>
        </w:tc>
        <w:tc>
          <w:tcPr>
            <w:tcW w:w="2146" w:type="dxa"/>
            <w:noWrap/>
            <w:hideMark/>
          </w:tcPr>
          <w:p w14:paraId="306059CB" w14:textId="77777777" w:rsidR="00B7124D" w:rsidRPr="00D07DFC" w:rsidRDefault="00B7124D" w:rsidP="00337202">
            <w:pPr>
              <w:jc w:val="left"/>
              <w:rPr>
                <w:rFonts w:eastAsiaTheme="minorEastAsia" w:cs="Arial"/>
                <w:color w:val="00B050"/>
                <w:sz w:val="18"/>
                <w:szCs w:val="18"/>
              </w:rPr>
            </w:pPr>
            <w:r w:rsidRPr="00D07DFC">
              <w:rPr>
                <w:rFonts w:eastAsiaTheme="minorEastAsia" w:cs="Arial"/>
                <w:color w:val="00B050"/>
                <w:sz w:val="18"/>
                <w:szCs w:val="18"/>
              </w:rPr>
              <w:t>Delfin WG</w:t>
            </w:r>
          </w:p>
        </w:tc>
        <w:tc>
          <w:tcPr>
            <w:tcW w:w="1539" w:type="dxa"/>
            <w:noWrap/>
            <w:hideMark/>
          </w:tcPr>
          <w:p w14:paraId="7B619CD4" w14:textId="77777777" w:rsidR="00B7124D" w:rsidRPr="00D07DFC" w:rsidRDefault="00B7124D" w:rsidP="00337202">
            <w:pPr>
              <w:jc w:val="left"/>
              <w:rPr>
                <w:rFonts w:eastAsiaTheme="minorEastAsia" w:cs="Arial"/>
                <w:color w:val="00B050"/>
                <w:sz w:val="18"/>
                <w:szCs w:val="18"/>
              </w:rPr>
            </w:pPr>
            <w:r w:rsidRPr="00D07DFC">
              <w:rPr>
                <w:rFonts w:eastAsiaTheme="minorEastAsia" w:cs="Arial"/>
                <w:color w:val="00B050"/>
                <w:sz w:val="18"/>
                <w:szCs w:val="18"/>
              </w:rPr>
              <w:t>0,5 kg/ha</w:t>
            </w:r>
          </w:p>
        </w:tc>
        <w:tc>
          <w:tcPr>
            <w:tcW w:w="1701" w:type="dxa"/>
            <w:noWrap/>
            <w:hideMark/>
          </w:tcPr>
          <w:p w14:paraId="6ACA7A48" w14:textId="1969FA1E" w:rsidR="00B7124D" w:rsidRPr="00D07DFC" w:rsidRDefault="00B7124D"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4C2135D" w14:textId="77777777" w:rsidR="00B7124D" w:rsidRPr="00D07DFC" w:rsidRDefault="00B7124D" w:rsidP="00337202">
            <w:pPr>
              <w:jc w:val="left"/>
              <w:rPr>
                <w:rFonts w:eastAsiaTheme="minorEastAsia" w:cs="Arial"/>
                <w:color w:val="00B050"/>
                <w:sz w:val="18"/>
                <w:szCs w:val="18"/>
              </w:rPr>
            </w:pPr>
            <w:r w:rsidRPr="00D07DFC">
              <w:rPr>
                <w:rFonts w:eastAsiaTheme="minorEastAsia" w:cs="Arial"/>
                <w:color w:val="00B050"/>
                <w:sz w:val="18"/>
                <w:szCs w:val="18"/>
              </w:rPr>
              <w:t xml:space="preserve">Uporaba največ 6-krat letno, razmik med </w:t>
            </w:r>
            <w:proofErr w:type="spellStart"/>
            <w:r w:rsidRPr="00D07DFC">
              <w:rPr>
                <w:rFonts w:eastAsiaTheme="minorEastAsia" w:cs="Arial"/>
                <w:color w:val="00B050"/>
                <w:sz w:val="18"/>
                <w:szCs w:val="18"/>
              </w:rPr>
              <w:t>tretiranji</w:t>
            </w:r>
            <w:proofErr w:type="spellEnd"/>
            <w:r w:rsidRPr="00D07DFC">
              <w:rPr>
                <w:rFonts w:eastAsiaTheme="minorEastAsia" w:cs="Arial"/>
                <w:color w:val="00B050"/>
                <w:sz w:val="18"/>
                <w:szCs w:val="18"/>
              </w:rPr>
              <w:t xml:space="preserve"> 7 dni</w:t>
            </w:r>
          </w:p>
        </w:tc>
      </w:tr>
      <w:tr w:rsidR="00B7124D" w:rsidRPr="00CF45C1" w14:paraId="4FA76847" w14:textId="77777777" w:rsidTr="00B7124D">
        <w:trPr>
          <w:trHeight w:val="920"/>
        </w:trPr>
        <w:tc>
          <w:tcPr>
            <w:tcW w:w="2547" w:type="dxa"/>
            <w:vMerge/>
            <w:hideMark/>
          </w:tcPr>
          <w:p w14:paraId="56775AD3" w14:textId="77777777" w:rsidR="00B7124D" w:rsidRPr="00CF45C1" w:rsidRDefault="00B7124D" w:rsidP="00337202">
            <w:pPr>
              <w:jc w:val="left"/>
              <w:rPr>
                <w:rFonts w:eastAsiaTheme="minorEastAsia" w:cs="Arial"/>
                <w:b/>
                <w:bCs/>
                <w:sz w:val="18"/>
                <w:szCs w:val="18"/>
              </w:rPr>
            </w:pPr>
          </w:p>
        </w:tc>
        <w:tc>
          <w:tcPr>
            <w:tcW w:w="3118" w:type="dxa"/>
            <w:vMerge/>
            <w:hideMark/>
          </w:tcPr>
          <w:p w14:paraId="3BE43F9F" w14:textId="77777777" w:rsidR="00B7124D" w:rsidRPr="00CF45C1" w:rsidRDefault="00B7124D" w:rsidP="00337202">
            <w:pPr>
              <w:jc w:val="left"/>
              <w:rPr>
                <w:rFonts w:eastAsiaTheme="minorEastAsia" w:cs="Arial"/>
                <w:sz w:val="18"/>
                <w:szCs w:val="18"/>
              </w:rPr>
            </w:pPr>
          </w:p>
        </w:tc>
        <w:tc>
          <w:tcPr>
            <w:tcW w:w="2552" w:type="dxa"/>
            <w:noWrap/>
            <w:hideMark/>
          </w:tcPr>
          <w:p w14:paraId="3E6990FA"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deltametrin</w:t>
            </w:r>
            <w:proofErr w:type="spellEnd"/>
          </w:p>
        </w:tc>
        <w:tc>
          <w:tcPr>
            <w:tcW w:w="2146" w:type="dxa"/>
            <w:noWrap/>
            <w:hideMark/>
          </w:tcPr>
          <w:p w14:paraId="72EB94F8"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Decis</w:t>
            </w:r>
            <w:proofErr w:type="spellEnd"/>
            <w:r w:rsidRPr="00CF45C1">
              <w:rPr>
                <w:rFonts w:eastAsiaTheme="minorEastAsia" w:cs="Arial"/>
                <w:sz w:val="18"/>
                <w:szCs w:val="18"/>
              </w:rPr>
              <w:t xml:space="preserve"> 100 EC</w:t>
            </w:r>
          </w:p>
        </w:tc>
        <w:tc>
          <w:tcPr>
            <w:tcW w:w="1539" w:type="dxa"/>
            <w:noWrap/>
            <w:hideMark/>
          </w:tcPr>
          <w:p w14:paraId="52BED93E"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0,075 L/ha</w:t>
            </w:r>
          </w:p>
        </w:tc>
        <w:tc>
          <w:tcPr>
            <w:tcW w:w="1701" w:type="dxa"/>
            <w:noWrap/>
            <w:hideMark/>
          </w:tcPr>
          <w:p w14:paraId="7EA0EFC5"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7F1B4702" w14:textId="65E9E439" w:rsidR="00B7124D" w:rsidRPr="00CF45C1" w:rsidRDefault="00B7124D" w:rsidP="00337202">
            <w:pPr>
              <w:jc w:val="left"/>
              <w:rPr>
                <w:rFonts w:eastAsiaTheme="minorEastAsia" w:cs="Arial"/>
                <w:sz w:val="18"/>
                <w:szCs w:val="18"/>
              </w:rPr>
            </w:pPr>
            <w:r w:rsidRPr="00CF45C1">
              <w:rPr>
                <w:rFonts w:eastAsiaTheme="minorEastAsia" w:cs="Arial"/>
                <w:sz w:val="18"/>
                <w:szCs w:val="18"/>
              </w:rPr>
              <w:t xml:space="preserve">1-kratna uporaba v rastni sezoni.                                                          </w:t>
            </w:r>
          </w:p>
        </w:tc>
      </w:tr>
      <w:tr w:rsidR="00B7124D" w:rsidRPr="00CF45C1" w14:paraId="6095ED1E" w14:textId="77777777" w:rsidTr="00B7124D">
        <w:trPr>
          <w:trHeight w:val="690"/>
        </w:trPr>
        <w:tc>
          <w:tcPr>
            <w:tcW w:w="2547" w:type="dxa"/>
            <w:vMerge/>
            <w:hideMark/>
          </w:tcPr>
          <w:p w14:paraId="6458530B" w14:textId="77777777" w:rsidR="00B7124D" w:rsidRPr="00CF45C1" w:rsidRDefault="00B7124D" w:rsidP="00337202">
            <w:pPr>
              <w:jc w:val="left"/>
              <w:rPr>
                <w:rFonts w:eastAsiaTheme="minorEastAsia" w:cs="Arial"/>
                <w:b/>
                <w:bCs/>
                <w:sz w:val="18"/>
                <w:szCs w:val="18"/>
              </w:rPr>
            </w:pPr>
          </w:p>
        </w:tc>
        <w:tc>
          <w:tcPr>
            <w:tcW w:w="3118" w:type="dxa"/>
            <w:vMerge/>
            <w:hideMark/>
          </w:tcPr>
          <w:p w14:paraId="2B76B260" w14:textId="77777777" w:rsidR="00B7124D" w:rsidRPr="00CF45C1" w:rsidRDefault="00B7124D" w:rsidP="00337202">
            <w:pPr>
              <w:jc w:val="left"/>
              <w:rPr>
                <w:rFonts w:eastAsiaTheme="minorEastAsia" w:cs="Arial"/>
                <w:sz w:val="18"/>
                <w:szCs w:val="18"/>
              </w:rPr>
            </w:pPr>
          </w:p>
        </w:tc>
        <w:tc>
          <w:tcPr>
            <w:tcW w:w="2552" w:type="dxa"/>
            <w:hideMark/>
          </w:tcPr>
          <w:p w14:paraId="03A5DD80" w14:textId="6449D7DF" w:rsidR="00B7124D" w:rsidRPr="00CF45C1" w:rsidRDefault="00B7124D" w:rsidP="00337202">
            <w:pPr>
              <w:jc w:val="left"/>
              <w:rPr>
                <w:rFonts w:eastAsiaTheme="minorEastAsia" w:cs="Arial"/>
                <w:sz w:val="18"/>
                <w:szCs w:val="18"/>
              </w:rPr>
            </w:pPr>
            <w:r>
              <w:rPr>
                <w:rFonts w:eastAsiaTheme="minorEastAsia" w:cs="Arial"/>
                <w:sz w:val="18"/>
                <w:szCs w:val="18"/>
              </w:rPr>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0D2F3C10"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681FED01"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2BD42C3C"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05B1D0B8" w14:textId="34F2EB53" w:rsidR="00B7124D" w:rsidRPr="00CF45C1" w:rsidRDefault="00B7124D"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B7124D" w:rsidRPr="00CF45C1" w14:paraId="687FDE46" w14:textId="77777777" w:rsidTr="00B7124D">
        <w:trPr>
          <w:trHeight w:val="240"/>
        </w:trPr>
        <w:tc>
          <w:tcPr>
            <w:tcW w:w="2547" w:type="dxa"/>
            <w:vMerge/>
            <w:hideMark/>
          </w:tcPr>
          <w:p w14:paraId="72B67DE0" w14:textId="77777777" w:rsidR="00B7124D" w:rsidRPr="00CF45C1" w:rsidRDefault="00B7124D" w:rsidP="00337202">
            <w:pPr>
              <w:jc w:val="left"/>
              <w:rPr>
                <w:rFonts w:eastAsiaTheme="minorEastAsia" w:cs="Arial"/>
                <w:b/>
                <w:bCs/>
                <w:sz w:val="18"/>
                <w:szCs w:val="18"/>
              </w:rPr>
            </w:pPr>
          </w:p>
        </w:tc>
        <w:tc>
          <w:tcPr>
            <w:tcW w:w="3118" w:type="dxa"/>
            <w:vMerge/>
            <w:hideMark/>
          </w:tcPr>
          <w:p w14:paraId="5E07DC61" w14:textId="77777777" w:rsidR="00B7124D" w:rsidRPr="00CF45C1" w:rsidRDefault="00B7124D" w:rsidP="00337202">
            <w:pPr>
              <w:jc w:val="left"/>
              <w:rPr>
                <w:rFonts w:eastAsiaTheme="minorEastAsia" w:cs="Arial"/>
                <w:sz w:val="18"/>
                <w:szCs w:val="18"/>
              </w:rPr>
            </w:pPr>
          </w:p>
        </w:tc>
        <w:tc>
          <w:tcPr>
            <w:tcW w:w="2552" w:type="dxa"/>
            <w:noWrap/>
            <w:hideMark/>
          </w:tcPr>
          <w:p w14:paraId="6E9E658E"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emamektin</w:t>
            </w:r>
            <w:proofErr w:type="spellEnd"/>
          </w:p>
        </w:tc>
        <w:tc>
          <w:tcPr>
            <w:tcW w:w="2146" w:type="dxa"/>
            <w:noWrap/>
            <w:hideMark/>
          </w:tcPr>
          <w:p w14:paraId="4DAADD24"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Affirm</w:t>
            </w:r>
            <w:proofErr w:type="spellEnd"/>
            <w:r w:rsidRPr="00CF45C1">
              <w:rPr>
                <w:rFonts w:eastAsiaTheme="minorEastAsia" w:cs="Arial"/>
                <w:sz w:val="18"/>
                <w:szCs w:val="18"/>
              </w:rPr>
              <w:t xml:space="preserve"> </w:t>
            </w:r>
          </w:p>
        </w:tc>
        <w:tc>
          <w:tcPr>
            <w:tcW w:w="1539" w:type="dxa"/>
            <w:noWrap/>
            <w:hideMark/>
          </w:tcPr>
          <w:p w14:paraId="2EF27EED"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1,5 kg/ha</w:t>
            </w:r>
          </w:p>
        </w:tc>
        <w:tc>
          <w:tcPr>
            <w:tcW w:w="1701" w:type="dxa"/>
            <w:noWrap/>
            <w:hideMark/>
          </w:tcPr>
          <w:p w14:paraId="27FC2390"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12 dni</w:t>
            </w:r>
          </w:p>
        </w:tc>
        <w:tc>
          <w:tcPr>
            <w:tcW w:w="1721" w:type="dxa"/>
            <w:hideMark/>
          </w:tcPr>
          <w:p w14:paraId="0EED2082"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Na istem zemljišču  3-krat v rastni sezoni</w:t>
            </w:r>
          </w:p>
        </w:tc>
      </w:tr>
      <w:tr w:rsidR="00B7124D" w:rsidRPr="00CF45C1" w14:paraId="57464CAF" w14:textId="77777777" w:rsidTr="00B7124D">
        <w:trPr>
          <w:trHeight w:val="240"/>
        </w:trPr>
        <w:tc>
          <w:tcPr>
            <w:tcW w:w="2547" w:type="dxa"/>
            <w:vMerge/>
            <w:hideMark/>
          </w:tcPr>
          <w:p w14:paraId="0C7F00CB" w14:textId="77777777" w:rsidR="00B7124D" w:rsidRPr="00CF45C1" w:rsidRDefault="00B7124D" w:rsidP="00337202">
            <w:pPr>
              <w:jc w:val="left"/>
              <w:rPr>
                <w:rFonts w:eastAsiaTheme="minorEastAsia" w:cs="Arial"/>
                <w:b/>
                <w:bCs/>
                <w:sz w:val="18"/>
                <w:szCs w:val="18"/>
              </w:rPr>
            </w:pPr>
          </w:p>
        </w:tc>
        <w:tc>
          <w:tcPr>
            <w:tcW w:w="3118" w:type="dxa"/>
            <w:vMerge/>
            <w:hideMark/>
          </w:tcPr>
          <w:p w14:paraId="7F4E2BA8" w14:textId="77777777" w:rsidR="00B7124D" w:rsidRPr="00CF45C1" w:rsidRDefault="00B7124D" w:rsidP="00337202">
            <w:pPr>
              <w:jc w:val="left"/>
              <w:rPr>
                <w:rFonts w:eastAsiaTheme="minorEastAsia" w:cs="Arial"/>
                <w:sz w:val="18"/>
                <w:szCs w:val="18"/>
              </w:rPr>
            </w:pPr>
          </w:p>
        </w:tc>
        <w:tc>
          <w:tcPr>
            <w:tcW w:w="2552" w:type="dxa"/>
            <w:noWrap/>
            <w:hideMark/>
          </w:tcPr>
          <w:p w14:paraId="74EDC9E8"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klorantraniliprol</w:t>
            </w:r>
            <w:proofErr w:type="spellEnd"/>
          </w:p>
        </w:tc>
        <w:tc>
          <w:tcPr>
            <w:tcW w:w="2146" w:type="dxa"/>
            <w:noWrap/>
            <w:hideMark/>
          </w:tcPr>
          <w:p w14:paraId="6167CF7A"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Coragen</w:t>
            </w:r>
            <w:proofErr w:type="spellEnd"/>
            <w:r w:rsidRPr="00CF45C1">
              <w:rPr>
                <w:rFonts w:eastAsiaTheme="minorEastAsia" w:cs="Arial"/>
                <w:sz w:val="18"/>
                <w:szCs w:val="18"/>
              </w:rPr>
              <w:t xml:space="preserve">  </w:t>
            </w:r>
          </w:p>
        </w:tc>
        <w:tc>
          <w:tcPr>
            <w:tcW w:w="1539" w:type="dxa"/>
            <w:noWrap/>
            <w:hideMark/>
          </w:tcPr>
          <w:p w14:paraId="668F6172"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0,125 L/ha</w:t>
            </w:r>
          </w:p>
        </w:tc>
        <w:tc>
          <w:tcPr>
            <w:tcW w:w="1701" w:type="dxa"/>
            <w:noWrap/>
            <w:hideMark/>
          </w:tcPr>
          <w:p w14:paraId="259A425C"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1 dan</w:t>
            </w:r>
          </w:p>
        </w:tc>
        <w:tc>
          <w:tcPr>
            <w:tcW w:w="1721" w:type="dxa"/>
            <w:hideMark/>
          </w:tcPr>
          <w:p w14:paraId="29F08523"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Na istem zemljišču 2-krat v rastni sezoni</w:t>
            </w:r>
          </w:p>
        </w:tc>
      </w:tr>
      <w:tr w:rsidR="00B7124D" w:rsidRPr="00CF45C1" w14:paraId="0B47D8A4" w14:textId="77777777" w:rsidTr="00B7124D">
        <w:trPr>
          <w:trHeight w:val="480"/>
        </w:trPr>
        <w:tc>
          <w:tcPr>
            <w:tcW w:w="2547" w:type="dxa"/>
            <w:vMerge/>
            <w:hideMark/>
          </w:tcPr>
          <w:p w14:paraId="3EF8C49E" w14:textId="77777777" w:rsidR="00B7124D" w:rsidRPr="00CF45C1" w:rsidRDefault="00B7124D" w:rsidP="00337202">
            <w:pPr>
              <w:jc w:val="left"/>
              <w:rPr>
                <w:rFonts w:eastAsiaTheme="minorEastAsia" w:cs="Arial"/>
                <w:b/>
                <w:bCs/>
                <w:sz w:val="18"/>
                <w:szCs w:val="18"/>
              </w:rPr>
            </w:pPr>
          </w:p>
        </w:tc>
        <w:tc>
          <w:tcPr>
            <w:tcW w:w="3118" w:type="dxa"/>
            <w:vMerge/>
            <w:hideMark/>
          </w:tcPr>
          <w:p w14:paraId="689BC294" w14:textId="77777777" w:rsidR="00B7124D" w:rsidRPr="00CF45C1" w:rsidRDefault="00B7124D" w:rsidP="00337202">
            <w:pPr>
              <w:jc w:val="left"/>
              <w:rPr>
                <w:rFonts w:eastAsiaTheme="minorEastAsia" w:cs="Arial"/>
                <w:sz w:val="18"/>
                <w:szCs w:val="18"/>
              </w:rPr>
            </w:pPr>
          </w:p>
        </w:tc>
        <w:tc>
          <w:tcPr>
            <w:tcW w:w="2552" w:type="dxa"/>
            <w:hideMark/>
          </w:tcPr>
          <w:p w14:paraId="3A849829" w14:textId="77777777" w:rsidR="00B7124D" w:rsidRPr="00D07DFC" w:rsidRDefault="00B7124D"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aizawai</w:t>
            </w:r>
            <w:proofErr w:type="spellEnd"/>
          </w:p>
        </w:tc>
        <w:tc>
          <w:tcPr>
            <w:tcW w:w="2146" w:type="dxa"/>
            <w:noWrap/>
            <w:hideMark/>
          </w:tcPr>
          <w:p w14:paraId="0BCE220F" w14:textId="77777777" w:rsidR="00B7124D" w:rsidRPr="00D07DFC" w:rsidRDefault="00B7124D"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Agree</w:t>
            </w:r>
            <w:proofErr w:type="spellEnd"/>
            <w:r w:rsidRPr="00D07DFC">
              <w:rPr>
                <w:rFonts w:eastAsiaTheme="minorEastAsia" w:cs="Arial"/>
                <w:color w:val="00B050"/>
                <w:sz w:val="18"/>
                <w:szCs w:val="18"/>
              </w:rPr>
              <w:t xml:space="preserve"> WG  </w:t>
            </w:r>
          </w:p>
        </w:tc>
        <w:tc>
          <w:tcPr>
            <w:tcW w:w="1539" w:type="dxa"/>
            <w:noWrap/>
            <w:hideMark/>
          </w:tcPr>
          <w:p w14:paraId="7DFD3FA9" w14:textId="77777777" w:rsidR="00B7124D" w:rsidRPr="00D07DFC" w:rsidRDefault="00B7124D" w:rsidP="00337202">
            <w:pPr>
              <w:jc w:val="left"/>
              <w:rPr>
                <w:rFonts w:eastAsiaTheme="minorEastAsia" w:cs="Arial"/>
                <w:color w:val="00B050"/>
                <w:sz w:val="18"/>
                <w:szCs w:val="18"/>
              </w:rPr>
            </w:pPr>
            <w:r w:rsidRPr="00D07DFC">
              <w:rPr>
                <w:rFonts w:eastAsiaTheme="minorEastAsia" w:cs="Arial"/>
                <w:color w:val="00B050"/>
                <w:sz w:val="18"/>
                <w:szCs w:val="18"/>
              </w:rPr>
              <w:t>1 kg/ha</w:t>
            </w:r>
          </w:p>
        </w:tc>
        <w:tc>
          <w:tcPr>
            <w:tcW w:w="1701" w:type="dxa"/>
            <w:noWrap/>
            <w:hideMark/>
          </w:tcPr>
          <w:p w14:paraId="778028A8" w14:textId="351AADB9" w:rsidR="00B7124D" w:rsidRPr="00D07DFC" w:rsidRDefault="00B7124D"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AA4B563" w14:textId="77777777" w:rsidR="00B7124D" w:rsidRPr="00D07DFC" w:rsidRDefault="00B7124D" w:rsidP="00337202">
            <w:pPr>
              <w:jc w:val="left"/>
              <w:rPr>
                <w:rFonts w:eastAsiaTheme="minorEastAsia" w:cs="Arial"/>
                <w:color w:val="00B050"/>
                <w:sz w:val="18"/>
                <w:szCs w:val="18"/>
              </w:rPr>
            </w:pPr>
            <w:r w:rsidRPr="00D07DFC">
              <w:rPr>
                <w:rFonts w:eastAsiaTheme="minorEastAsia" w:cs="Arial"/>
                <w:color w:val="00B050"/>
                <w:sz w:val="18"/>
                <w:szCs w:val="18"/>
              </w:rPr>
              <w:t>Na istem zemljišču  3-krat v rastni sezoni</w:t>
            </w:r>
          </w:p>
        </w:tc>
      </w:tr>
      <w:tr w:rsidR="00B7124D" w:rsidRPr="00CF45C1" w14:paraId="440F34AA" w14:textId="77777777" w:rsidTr="00B7124D">
        <w:trPr>
          <w:trHeight w:val="240"/>
        </w:trPr>
        <w:tc>
          <w:tcPr>
            <w:tcW w:w="2547" w:type="dxa"/>
            <w:vMerge/>
            <w:hideMark/>
          </w:tcPr>
          <w:p w14:paraId="5E4EB011" w14:textId="77777777" w:rsidR="00B7124D" w:rsidRPr="00CF45C1" w:rsidRDefault="00B7124D" w:rsidP="00337202">
            <w:pPr>
              <w:jc w:val="left"/>
              <w:rPr>
                <w:rFonts w:eastAsiaTheme="minorEastAsia" w:cs="Arial"/>
                <w:b/>
                <w:bCs/>
                <w:sz w:val="18"/>
                <w:szCs w:val="18"/>
              </w:rPr>
            </w:pPr>
          </w:p>
        </w:tc>
        <w:tc>
          <w:tcPr>
            <w:tcW w:w="3118" w:type="dxa"/>
            <w:vMerge/>
            <w:hideMark/>
          </w:tcPr>
          <w:p w14:paraId="0BC567A0" w14:textId="77777777" w:rsidR="00B7124D" w:rsidRPr="00CF45C1" w:rsidRDefault="00B7124D" w:rsidP="00337202">
            <w:pPr>
              <w:jc w:val="left"/>
              <w:rPr>
                <w:rFonts w:eastAsiaTheme="minorEastAsia" w:cs="Arial"/>
                <w:sz w:val="18"/>
                <w:szCs w:val="18"/>
              </w:rPr>
            </w:pPr>
          </w:p>
        </w:tc>
        <w:tc>
          <w:tcPr>
            <w:tcW w:w="2552" w:type="dxa"/>
            <w:noWrap/>
            <w:hideMark/>
          </w:tcPr>
          <w:p w14:paraId="2F252ABC"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3FE53E52"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5894A954"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0,4 - 0,5 L/ha</w:t>
            </w:r>
          </w:p>
        </w:tc>
        <w:tc>
          <w:tcPr>
            <w:tcW w:w="1701" w:type="dxa"/>
            <w:noWrap/>
            <w:hideMark/>
          </w:tcPr>
          <w:p w14:paraId="5A30D7AD"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1ECEF1B9"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Na istem zemljišču 1-krat v rastni sezoni na prostem</w:t>
            </w:r>
          </w:p>
        </w:tc>
      </w:tr>
      <w:tr w:rsidR="00B7124D" w:rsidRPr="00CF45C1" w14:paraId="70CBB255" w14:textId="77777777" w:rsidTr="00B7124D">
        <w:trPr>
          <w:trHeight w:val="263"/>
        </w:trPr>
        <w:tc>
          <w:tcPr>
            <w:tcW w:w="2547" w:type="dxa"/>
            <w:vMerge/>
            <w:hideMark/>
          </w:tcPr>
          <w:p w14:paraId="16642F6F" w14:textId="77777777" w:rsidR="00B7124D" w:rsidRPr="00CF45C1" w:rsidRDefault="00B7124D" w:rsidP="00337202">
            <w:pPr>
              <w:jc w:val="left"/>
              <w:rPr>
                <w:rFonts w:eastAsiaTheme="minorEastAsia" w:cs="Arial"/>
                <w:b/>
                <w:bCs/>
                <w:sz w:val="18"/>
                <w:szCs w:val="18"/>
              </w:rPr>
            </w:pPr>
          </w:p>
        </w:tc>
        <w:tc>
          <w:tcPr>
            <w:tcW w:w="3118" w:type="dxa"/>
            <w:vMerge/>
            <w:hideMark/>
          </w:tcPr>
          <w:p w14:paraId="1C7C685A" w14:textId="77777777" w:rsidR="00B7124D" w:rsidRPr="00CF45C1" w:rsidRDefault="00B7124D" w:rsidP="00337202">
            <w:pPr>
              <w:jc w:val="left"/>
              <w:rPr>
                <w:rFonts w:eastAsiaTheme="minorEastAsia" w:cs="Arial"/>
                <w:sz w:val="18"/>
                <w:szCs w:val="18"/>
              </w:rPr>
            </w:pPr>
          </w:p>
        </w:tc>
        <w:tc>
          <w:tcPr>
            <w:tcW w:w="2552" w:type="dxa"/>
            <w:vMerge w:val="restart"/>
            <w:noWrap/>
            <w:hideMark/>
          </w:tcPr>
          <w:p w14:paraId="6BBC12EB" w14:textId="1D98D222"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klorantranili</w:t>
            </w:r>
            <w:r>
              <w:rPr>
                <w:rFonts w:eastAsiaTheme="minorEastAsia" w:cs="Arial"/>
                <w:sz w:val="18"/>
                <w:szCs w:val="18"/>
              </w:rPr>
              <w:t>p</w:t>
            </w:r>
            <w:r w:rsidRPr="00CF45C1">
              <w:rPr>
                <w:rFonts w:eastAsiaTheme="minorEastAsia" w:cs="Arial"/>
                <w:sz w:val="18"/>
                <w:szCs w:val="18"/>
              </w:rPr>
              <w:t>rol</w:t>
            </w:r>
            <w:proofErr w:type="spellEnd"/>
          </w:p>
        </w:tc>
        <w:tc>
          <w:tcPr>
            <w:tcW w:w="2146" w:type="dxa"/>
            <w:noWrap/>
            <w:hideMark/>
          </w:tcPr>
          <w:p w14:paraId="292EB37D" w14:textId="77777777" w:rsidR="00B7124D" w:rsidRPr="00CF45C1" w:rsidRDefault="00B7124D" w:rsidP="00337202">
            <w:pPr>
              <w:jc w:val="left"/>
              <w:rPr>
                <w:rFonts w:eastAsiaTheme="minorEastAsia" w:cs="Arial"/>
                <w:sz w:val="18"/>
                <w:szCs w:val="18"/>
              </w:rPr>
            </w:pPr>
            <w:proofErr w:type="spellStart"/>
            <w:r w:rsidRPr="00CF45C1">
              <w:rPr>
                <w:rFonts w:eastAsiaTheme="minorEastAsia" w:cs="Arial"/>
                <w:sz w:val="18"/>
                <w:szCs w:val="18"/>
              </w:rPr>
              <w:t>Voliam</w:t>
            </w:r>
            <w:proofErr w:type="spellEnd"/>
          </w:p>
        </w:tc>
        <w:tc>
          <w:tcPr>
            <w:tcW w:w="1539" w:type="dxa"/>
            <w:vMerge w:val="restart"/>
            <w:noWrap/>
            <w:hideMark/>
          </w:tcPr>
          <w:p w14:paraId="7FA88E75"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0,125 L/ha</w:t>
            </w:r>
          </w:p>
        </w:tc>
        <w:tc>
          <w:tcPr>
            <w:tcW w:w="1701" w:type="dxa"/>
            <w:vMerge w:val="restart"/>
            <w:noWrap/>
            <w:hideMark/>
          </w:tcPr>
          <w:p w14:paraId="006E2CB9" w14:textId="77777777" w:rsidR="00B7124D" w:rsidRPr="00CF45C1" w:rsidRDefault="00B7124D" w:rsidP="00337202">
            <w:pPr>
              <w:jc w:val="left"/>
              <w:rPr>
                <w:rFonts w:eastAsiaTheme="minorEastAsia" w:cs="Arial"/>
                <w:sz w:val="18"/>
                <w:szCs w:val="18"/>
              </w:rPr>
            </w:pPr>
            <w:r w:rsidRPr="00CF45C1">
              <w:rPr>
                <w:rFonts w:eastAsiaTheme="minorEastAsia" w:cs="Arial"/>
                <w:sz w:val="18"/>
                <w:szCs w:val="18"/>
              </w:rPr>
              <w:t>3</w:t>
            </w:r>
          </w:p>
        </w:tc>
        <w:tc>
          <w:tcPr>
            <w:tcW w:w="1721" w:type="dxa"/>
            <w:vMerge w:val="restart"/>
            <w:hideMark/>
          </w:tcPr>
          <w:p w14:paraId="1DB65F65" w14:textId="7FEB67F0" w:rsidR="00B7124D" w:rsidRPr="00CF45C1" w:rsidRDefault="00B7124D" w:rsidP="00337202">
            <w:pPr>
              <w:jc w:val="left"/>
              <w:rPr>
                <w:rFonts w:eastAsiaTheme="minorEastAsia" w:cs="Arial"/>
                <w:sz w:val="18"/>
                <w:szCs w:val="18"/>
              </w:rPr>
            </w:pPr>
            <w:r w:rsidRPr="00CF45C1">
              <w:rPr>
                <w:rFonts w:eastAsiaTheme="minorEastAsia" w:cs="Arial"/>
                <w:sz w:val="18"/>
                <w:szCs w:val="18"/>
              </w:rPr>
              <w:t xml:space="preserve">Na istem zemljišču 2-krat v rastni sezoni.                                       </w:t>
            </w:r>
          </w:p>
        </w:tc>
      </w:tr>
      <w:tr w:rsidR="00B7124D" w:rsidRPr="00CF45C1" w14:paraId="7F4D515F" w14:textId="77777777" w:rsidTr="00B7124D">
        <w:trPr>
          <w:trHeight w:val="409"/>
        </w:trPr>
        <w:tc>
          <w:tcPr>
            <w:tcW w:w="2547" w:type="dxa"/>
            <w:vMerge/>
          </w:tcPr>
          <w:p w14:paraId="152E6FE2" w14:textId="77777777" w:rsidR="00B7124D" w:rsidRPr="00CF45C1" w:rsidRDefault="00B7124D" w:rsidP="00337202">
            <w:pPr>
              <w:jc w:val="left"/>
              <w:rPr>
                <w:rFonts w:eastAsiaTheme="minorEastAsia" w:cs="Arial"/>
                <w:b/>
                <w:bCs/>
                <w:sz w:val="18"/>
                <w:szCs w:val="18"/>
              </w:rPr>
            </w:pPr>
          </w:p>
        </w:tc>
        <w:tc>
          <w:tcPr>
            <w:tcW w:w="3118" w:type="dxa"/>
            <w:vMerge/>
          </w:tcPr>
          <w:p w14:paraId="3186FF1A" w14:textId="77777777" w:rsidR="00B7124D" w:rsidRPr="00CF45C1" w:rsidRDefault="00B7124D" w:rsidP="00337202">
            <w:pPr>
              <w:jc w:val="left"/>
              <w:rPr>
                <w:rFonts w:eastAsiaTheme="minorEastAsia" w:cs="Arial"/>
                <w:sz w:val="18"/>
                <w:szCs w:val="18"/>
              </w:rPr>
            </w:pPr>
          </w:p>
        </w:tc>
        <w:tc>
          <w:tcPr>
            <w:tcW w:w="2552" w:type="dxa"/>
            <w:vMerge/>
            <w:noWrap/>
          </w:tcPr>
          <w:p w14:paraId="22F565A9" w14:textId="77777777" w:rsidR="00B7124D" w:rsidRPr="00CF45C1" w:rsidRDefault="00B7124D" w:rsidP="00337202">
            <w:pPr>
              <w:jc w:val="left"/>
              <w:rPr>
                <w:rFonts w:eastAsiaTheme="minorEastAsia" w:cs="Arial"/>
                <w:sz w:val="18"/>
                <w:szCs w:val="18"/>
              </w:rPr>
            </w:pPr>
          </w:p>
        </w:tc>
        <w:tc>
          <w:tcPr>
            <w:tcW w:w="2146" w:type="dxa"/>
            <w:noWrap/>
          </w:tcPr>
          <w:p w14:paraId="3B49B65F" w14:textId="18AF97CB" w:rsidR="00B7124D" w:rsidRPr="00CF45C1" w:rsidRDefault="00B7124D"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15E63A46" w14:textId="77777777" w:rsidR="00B7124D" w:rsidRPr="00CF45C1" w:rsidRDefault="00B7124D" w:rsidP="00337202">
            <w:pPr>
              <w:jc w:val="left"/>
              <w:rPr>
                <w:rFonts w:eastAsiaTheme="minorEastAsia" w:cs="Arial"/>
                <w:sz w:val="18"/>
                <w:szCs w:val="18"/>
              </w:rPr>
            </w:pPr>
          </w:p>
        </w:tc>
        <w:tc>
          <w:tcPr>
            <w:tcW w:w="1701" w:type="dxa"/>
            <w:vMerge/>
            <w:noWrap/>
          </w:tcPr>
          <w:p w14:paraId="3C564827" w14:textId="77777777" w:rsidR="00B7124D" w:rsidRPr="00CF45C1" w:rsidRDefault="00B7124D" w:rsidP="00337202">
            <w:pPr>
              <w:jc w:val="left"/>
              <w:rPr>
                <w:rFonts w:eastAsiaTheme="minorEastAsia" w:cs="Arial"/>
                <w:sz w:val="18"/>
                <w:szCs w:val="18"/>
              </w:rPr>
            </w:pPr>
          </w:p>
        </w:tc>
        <w:tc>
          <w:tcPr>
            <w:tcW w:w="1721" w:type="dxa"/>
            <w:vMerge/>
          </w:tcPr>
          <w:p w14:paraId="551AC6E6" w14:textId="77777777" w:rsidR="00B7124D" w:rsidRPr="00CF45C1" w:rsidRDefault="00B7124D" w:rsidP="00337202">
            <w:pPr>
              <w:jc w:val="left"/>
              <w:rPr>
                <w:rFonts w:eastAsiaTheme="minorEastAsia" w:cs="Arial"/>
                <w:sz w:val="18"/>
                <w:szCs w:val="18"/>
              </w:rPr>
            </w:pPr>
          </w:p>
        </w:tc>
      </w:tr>
      <w:tr w:rsidR="00EC64B2" w:rsidRPr="00CF45C1" w14:paraId="2653BEE6" w14:textId="77777777" w:rsidTr="00B7124D">
        <w:trPr>
          <w:trHeight w:val="415"/>
        </w:trPr>
        <w:tc>
          <w:tcPr>
            <w:tcW w:w="2547" w:type="dxa"/>
            <w:vMerge w:val="restart"/>
            <w:hideMark/>
          </w:tcPr>
          <w:p w14:paraId="2BECFBF6" w14:textId="77777777" w:rsidR="00EC64B2" w:rsidRDefault="00EC64B2" w:rsidP="00337202">
            <w:pPr>
              <w:jc w:val="left"/>
              <w:rPr>
                <w:rFonts w:eastAsiaTheme="minorEastAsia" w:cs="Arial"/>
                <w:b/>
                <w:bCs/>
                <w:sz w:val="18"/>
                <w:szCs w:val="18"/>
              </w:rPr>
            </w:pPr>
            <w:r w:rsidRPr="00CF45C1">
              <w:rPr>
                <w:rFonts w:eastAsiaTheme="minorEastAsia" w:cs="Arial"/>
                <w:b/>
                <w:bCs/>
                <w:sz w:val="18"/>
                <w:szCs w:val="18"/>
              </w:rPr>
              <w:t xml:space="preserve">Kapusov molj </w:t>
            </w:r>
          </w:p>
          <w:p w14:paraId="51856223" w14:textId="3ADC2E67" w:rsidR="00EC64B2" w:rsidRPr="00CF45C1" w:rsidRDefault="00EC64B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Plutella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xylostella</w:t>
            </w:r>
            <w:proofErr w:type="spellEnd"/>
            <w:r w:rsidRPr="00CF45C1">
              <w:rPr>
                <w:rFonts w:eastAsiaTheme="minorEastAsia" w:cs="Arial"/>
                <w:sz w:val="18"/>
                <w:szCs w:val="18"/>
              </w:rPr>
              <w:t>)</w:t>
            </w:r>
          </w:p>
        </w:tc>
        <w:tc>
          <w:tcPr>
            <w:tcW w:w="3118" w:type="dxa"/>
            <w:vMerge w:val="restart"/>
            <w:noWrap/>
            <w:hideMark/>
          </w:tcPr>
          <w:p w14:paraId="5E28D65F" w14:textId="7AE0C9BF" w:rsidR="00EC64B2" w:rsidRDefault="00EC64B2"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5FB4E56F" w14:textId="77777777" w:rsidR="00EC64B2" w:rsidRDefault="00EC64B2"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39D2B4E2" w14:textId="77777777" w:rsidR="00EC64B2" w:rsidRDefault="00EC64B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6372089B" w14:textId="77777777" w:rsidR="00EC64B2" w:rsidRDefault="00EC64B2"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28C11F97" w14:textId="77777777" w:rsidR="00EC64B2" w:rsidRDefault="00EC64B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13E5B24F" w14:textId="77777777" w:rsidR="00EC64B2" w:rsidRDefault="00EC64B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6DF63AFE" w14:textId="77777777" w:rsidR="00EC64B2" w:rsidRDefault="00EC64B2" w:rsidP="00337202">
            <w:pPr>
              <w:ind w:left="37"/>
              <w:jc w:val="left"/>
              <w:rPr>
                <w:rFonts w:cs="Arial"/>
                <w:sz w:val="18"/>
                <w:szCs w:val="18"/>
              </w:rPr>
            </w:pPr>
          </w:p>
          <w:p w14:paraId="1A420841" w14:textId="77777777" w:rsidR="00EC64B2" w:rsidRPr="003D1FC0" w:rsidRDefault="00EC64B2" w:rsidP="00337202">
            <w:pPr>
              <w:ind w:left="37"/>
              <w:jc w:val="left"/>
              <w:rPr>
                <w:rFonts w:cs="Arial"/>
                <w:sz w:val="18"/>
                <w:szCs w:val="18"/>
              </w:rPr>
            </w:pPr>
            <w:r>
              <w:rPr>
                <w:rFonts w:cs="Arial"/>
                <w:sz w:val="18"/>
                <w:szCs w:val="18"/>
              </w:rPr>
              <w:t>Pojav škodljivca lahko spremljamo z uporabo rumenih lepljivih plošč.</w:t>
            </w:r>
          </w:p>
          <w:p w14:paraId="0512AAEA" w14:textId="72436154" w:rsidR="00EC64B2" w:rsidRPr="00CF45C1" w:rsidRDefault="00EC64B2" w:rsidP="00337202">
            <w:pPr>
              <w:jc w:val="left"/>
              <w:rPr>
                <w:rFonts w:eastAsiaTheme="minorEastAsia" w:cs="Arial"/>
                <w:sz w:val="18"/>
                <w:szCs w:val="18"/>
              </w:rPr>
            </w:pPr>
          </w:p>
        </w:tc>
        <w:tc>
          <w:tcPr>
            <w:tcW w:w="2552" w:type="dxa"/>
            <w:noWrap/>
            <w:hideMark/>
          </w:tcPr>
          <w:p w14:paraId="38339073"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deltametrin</w:t>
            </w:r>
            <w:proofErr w:type="spellEnd"/>
          </w:p>
        </w:tc>
        <w:tc>
          <w:tcPr>
            <w:tcW w:w="2146" w:type="dxa"/>
            <w:noWrap/>
            <w:hideMark/>
          </w:tcPr>
          <w:p w14:paraId="2D396385"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Decis</w:t>
            </w:r>
            <w:proofErr w:type="spellEnd"/>
            <w:r w:rsidRPr="00CF45C1">
              <w:rPr>
                <w:rFonts w:eastAsiaTheme="minorEastAsia" w:cs="Arial"/>
                <w:sz w:val="18"/>
                <w:szCs w:val="18"/>
              </w:rPr>
              <w:t xml:space="preserve"> 100 EC </w:t>
            </w:r>
          </w:p>
        </w:tc>
        <w:tc>
          <w:tcPr>
            <w:tcW w:w="1539" w:type="dxa"/>
            <w:noWrap/>
            <w:hideMark/>
          </w:tcPr>
          <w:p w14:paraId="0DABB3B2"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0,075 L/ha</w:t>
            </w:r>
          </w:p>
        </w:tc>
        <w:tc>
          <w:tcPr>
            <w:tcW w:w="1701" w:type="dxa"/>
            <w:noWrap/>
            <w:hideMark/>
          </w:tcPr>
          <w:p w14:paraId="0F1966FE"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5C90E202" w14:textId="3D8ADE57"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1-kratna uporaba v rastni sezoni.                                                          </w:t>
            </w:r>
          </w:p>
        </w:tc>
      </w:tr>
      <w:tr w:rsidR="00EC64B2" w:rsidRPr="00CF45C1" w14:paraId="222E91F3" w14:textId="77777777" w:rsidTr="00B7124D">
        <w:trPr>
          <w:trHeight w:val="240"/>
        </w:trPr>
        <w:tc>
          <w:tcPr>
            <w:tcW w:w="2547" w:type="dxa"/>
            <w:vMerge/>
            <w:hideMark/>
          </w:tcPr>
          <w:p w14:paraId="75CF5059" w14:textId="77777777" w:rsidR="00EC64B2" w:rsidRPr="00CF45C1" w:rsidRDefault="00EC64B2" w:rsidP="00337202">
            <w:pPr>
              <w:jc w:val="left"/>
              <w:rPr>
                <w:rFonts w:eastAsiaTheme="minorEastAsia" w:cs="Arial"/>
                <w:b/>
                <w:bCs/>
                <w:sz w:val="18"/>
                <w:szCs w:val="18"/>
              </w:rPr>
            </w:pPr>
          </w:p>
        </w:tc>
        <w:tc>
          <w:tcPr>
            <w:tcW w:w="3118" w:type="dxa"/>
            <w:vMerge/>
            <w:hideMark/>
          </w:tcPr>
          <w:p w14:paraId="2D4A5B85" w14:textId="77777777" w:rsidR="00EC64B2" w:rsidRPr="00CF45C1" w:rsidRDefault="00EC64B2" w:rsidP="00337202">
            <w:pPr>
              <w:jc w:val="left"/>
              <w:rPr>
                <w:rFonts w:eastAsiaTheme="minorEastAsia" w:cs="Arial"/>
                <w:sz w:val="18"/>
                <w:szCs w:val="18"/>
              </w:rPr>
            </w:pPr>
          </w:p>
        </w:tc>
        <w:tc>
          <w:tcPr>
            <w:tcW w:w="2552" w:type="dxa"/>
            <w:noWrap/>
            <w:hideMark/>
          </w:tcPr>
          <w:p w14:paraId="18A5DA74"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emamektin</w:t>
            </w:r>
            <w:proofErr w:type="spellEnd"/>
          </w:p>
        </w:tc>
        <w:tc>
          <w:tcPr>
            <w:tcW w:w="2146" w:type="dxa"/>
            <w:noWrap/>
            <w:hideMark/>
          </w:tcPr>
          <w:p w14:paraId="2DBA6584"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Affirm</w:t>
            </w:r>
            <w:proofErr w:type="spellEnd"/>
            <w:r w:rsidRPr="00CF45C1">
              <w:rPr>
                <w:rFonts w:eastAsiaTheme="minorEastAsia" w:cs="Arial"/>
                <w:sz w:val="18"/>
                <w:szCs w:val="18"/>
              </w:rPr>
              <w:t xml:space="preserve">  </w:t>
            </w:r>
          </w:p>
        </w:tc>
        <w:tc>
          <w:tcPr>
            <w:tcW w:w="1539" w:type="dxa"/>
            <w:noWrap/>
            <w:hideMark/>
          </w:tcPr>
          <w:p w14:paraId="62D53678"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1,5 kg/ha</w:t>
            </w:r>
          </w:p>
        </w:tc>
        <w:tc>
          <w:tcPr>
            <w:tcW w:w="1701" w:type="dxa"/>
            <w:noWrap/>
            <w:hideMark/>
          </w:tcPr>
          <w:p w14:paraId="2897784E"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55EF1297"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3-krat v rastni sezoni</w:t>
            </w:r>
          </w:p>
        </w:tc>
      </w:tr>
      <w:tr w:rsidR="00EC64B2" w:rsidRPr="00CF45C1" w14:paraId="625CB31C" w14:textId="77777777" w:rsidTr="00B7124D">
        <w:trPr>
          <w:trHeight w:val="690"/>
        </w:trPr>
        <w:tc>
          <w:tcPr>
            <w:tcW w:w="2547" w:type="dxa"/>
            <w:vMerge/>
            <w:hideMark/>
          </w:tcPr>
          <w:p w14:paraId="6FA1E44D" w14:textId="77777777" w:rsidR="00EC64B2" w:rsidRPr="00CF45C1" w:rsidRDefault="00EC64B2" w:rsidP="00337202">
            <w:pPr>
              <w:jc w:val="left"/>
              <w:rPr>
                <w:rFonts w:eastAsiaTheme="minorEastAsia" w:cs="Arial"/>
                <w:b/>
                <w:bCs/>
                <w:sz w:val="18"/>
                <w:szCs w:val="18"/>
              </w:rPr>
            </w:pPr>
          </w:p>
        </w:tc>
        <w:tc>
          <w:tcPr>
            <w:tcW w:w="3118" w:type="dxa"/>
            <w:vMerge/>
            <w:hideMark/>
          </w:tcPr>
          <w:p w14:paraId="30C053B0" w14:textId="77777777" w:rsidR="00EC64B2" w:rsidRPr="00CF45C1" w:rsidRDefault="00EC64B2" w:rsidP="00337202">
            <w:pPr>
              <w:jc w:val="left"/>
              <w:rPr>
                <w:rFonts w:eastAsiaTheme="minorEastAsia" w:cs="Arial"/>
                <w:sz w:val="18"/>
                <w:szCs w:val="18"/>
              </w:rPr>
            </w:pPr>
          </w:p>
        </w:tc>
        <w:tc>
          <w:tcPr>
            <w:tcW w:w="2552" w:type="dxa"/>
            <w:hideMark/>
          </w:tcPr>
          <w:p w14:paraId="5D574833"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7879AE61"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6F23C7FB"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4ABBD50E"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21</w:t>
            </w:r>
          </w:p>
        </w:tc>
        <w:tc>
          <w:tcPr>
            <w:tcW w:w="1721" w:type="dxa"/>
            <w:hideMark/>
          </w:tcPr>
          <w:p w14:paraId="22E95114" w14:textId="7024CFF7" w:rsidR="00EC64B2" w:rsidRPr="00CF45C1" w:rsidRDefault="00EC64B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EC64B2" w:rsidRPr="00CF45C1" w14:paraId="5F730F58" w14:textId="77777777" w:rsidTr="00B7124D">
        <w:trPr>
          <w:trHeight w:val="460"/>
        </w:trPr>
        <w:tc>
          <w:tcPr>
            <w:tcW w:w="2547" w:type="dxa"/>
            <w:vMerge/>
            <w:hideMark/>
          </w:tcPr>
          <w:p w14:paraId="19501F9A" w14:textId="77777777" w:rsidR="00EC64B2" w:rsidRPr="00CF45C1" w:rsidRDefault="00EC64B2" w:rsidP="00337202">
            <w:pPr>
              <w:jc w:val="left"/>
              <w:rPr>
                <w:rFonts w:eastAsiaTheme="minorEastAsia" w:cs="Arial"/>
                <w:b/>
                <w:bCs/>
                <w:sz w:val="18"/>
                <w:szCs w:val="18"/>
              </w:rPr>
            </w:pPr>
          </w:p>
        </w:tc>
        <w:tc>
          <w:tcPr>
            <w:tcW w:w="3118" w:type="dxa"/>
            <w:vMerge/>
            <w:hideMark/>
          </w:tcPr>
          <w:p w14:paraId="31D91609" w14:textId="77777777" w:rsidR="00EC64B2" w:rsidRPr="00CF45C1" w:rsidRDefault="00EC64B2" w:rsidP="00337202">
            <w:pPr>
              <w:jc w:val="left"/>
              <w:rPr>
                <w:rFonts w:eastAsiaTheme="minorEastAsia" w:cs="Arial"/>
                <w:sz w:val="18"/>
                <w:szCs w:val="18"/>
              </w:rPr>
            </w:pPr>
          </w:p>
        </w:tc>
        <w:tc>
          <w:tcPr>
            <w:tcW w:w="2552" w:type="dxa"/>
            <w:noWrap/>
            <w:hideMark/>
          </w:tcPr>
          <w:p w14:paraId="702F2EDC"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klorantraniliprol</w:t>
            </w:r>
            <w:proofErr w:type="spellEnd"/>
          </w:p>
        </w:tc>
        <w:tc>
          <w:tcPr>
            <w:tcW w:w="2146" w:type="dxa"/>
            <w:noWrap/>
            <w:hideMark/>
          </w:tcPr>
          <w:p w14:paraId="5D2594B9"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Coragen</w:t>
            </w:r>
            <w:proofErr w:type="spellEnd"/>
            <w:r w:rsidRPr="00CF45C1">
              <w:rPr>
                <w:rFonts w:eastAsiaTheme="minorEastAsia" w:cs="Arial"/>
                <w:sz w:val="18"/>
                <w:szCs w:val="18"/>
              </w:rPr>
              <w:t xml:space="preserve">  </w:t>
            </w:r>
          </w:p>
        </w:tc>
        <w:tc>
          <w:tcPr>
            <w:tcW w:w="1539" w:type="dxa"/>
            <w:noWrap/>
            <w:hideMark/>
          </w:tcPr>
          <w:p w14:paraId="05C75F24"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0,125 L/ha</w:t>
            </w:r>
          </w:p>
        </w:tc>
        <w:tc>
          <w:tcPr>
            <w:tcW w:w="1701" w:type="dxa"/>
            <w:noWrap/>
            <w:hideMark/>
          </w:tcPr>
          <w:p w14:paraId="4C99AB10"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w:t>
            </w:r>
          </w:p>
        </w:tc>
        <w:tc>
          <w:tcPr>
            <w:tcW w:w="1721" w:type="dxa"/>
            <w:hideMark/>
          </w:tcPr>
          <w:p w14:paraId="3E446D7D" w14:textId="6B62243E"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tc>
      </w:tr>
      <w:tr w:rsidR="00EC64B2" w:rsidRPr="00CF45C1" w14:paraId="0095B2AE" w14:textId="77777777" w:rsidTr="00B7124D">
        <w:trPr>
          <w:trHeight w:val="480"/>
        </w:trPr>
        <w:tc>
          <w:tcPr>
            <w:tcW w:w="2547" w:type="dxa"/>
            <w:vMerge/>
            <w:hideMark/>
          </w:tcPr>
          <w:p w14:paraId="5C209502" w14:textId="77777777" w:rsidR="00EC64B2" w:rsidRPr="00CF45C1" w:rsidRDefault="00EC64B2" w:rsidP="00337202">
            <w:pPr>
              <w:jc w:val="left"/>
              <w:rPr>
                <w:rFonts w:eastAsiaTheme="minorEastAsia" w:cs="Arial"/>
                <w:b/>
                <w:bCs/>
                <w:sz w:val="18"/>
                <w:szCs w:val="18"/>
              </w:rPr>
            </w:pPr>
          </w:p>
        </w:tc>
        <w:tc>
          <w:tcPr>
            <w:tcW w:w="3118" w:type="dxa"/>
            <w:vMerge/>
            <w:hideMark/>
          </w:tcPr>
          <w:p w14:paraId="69015919" w14:textId="77777777" w:rsidR="00EC64B2" w:rsidRPr="00CF45C1" w:rsidRDefault="00EC64B2" w:rsidP="00337202">
            <w:pPr>
              <w:jc w:val="left"/>
              <w:rPr>
                <w:rFonts w:eastAsiaTheme="minorEastAsia" w:cs="Arial"/>
                <w:sz w:val="18"/>
                <w:szCs w:val="18"/>
              </w:rPr>
            </w:pPr>
          </w:p>
        </w:tc>
        <w:tc>
          <w:tcPr>
            <w:tcW w:w="2552" w:type="dxa"/>
            <w:hideMark/>
          </w:tcPr>
          <w:p w14:paraId="73C3F915" w14:textId="77777777" w:rsidR="00EC64B2" w:rsidRPr="00D07DFC" w:rsidRDefault="00EC64B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aizawai</w:t>
            </w:r>
            <w:proofErr w:type="spellEnd"/>
          </w:p>
        </w:tc>
        <w:tc>
          <w:tcPr>
            <w:tcW w:w="2146" w:type="dxa"/>
            <w:noWrap/>
            <w:hideMark/>
          </w:tcPr>
          <w:p w14:paraId="40379523" w14:textId="77777777" w:rsidR="00EC64B2" w:rsidRPr="00D07DFC" w:rsidRDefault="00EC64B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Agree</w:t>
            </w:r>
            <w:proofErr w:type="spellEnd"/>
            <w:r w:rsidRPr="00D07DFC">
              <w:rPr>
                <w:rFonts w:eastAsiaTheme="minorEastAsia" w:cs="Arial"/>
                <w:color w:val="00B050"/>
                <w:sz w:val="18"/>
                <w:szCs w:val="18"/>
              </w:rPr>
              <w:t xml:space="preserve"> WG  </w:t>
            </w:r>
          </w:p>
        </w:tc>
        <w:tc>
          <w:tcPr>
            <w:tcW w:w="1539" w:type="dxa"/>
            <w:noWrap/>
            <w:hideMark/>
          </w:tcPr>
          <w:p w14:paraId="2F6138F5" w14:textId="77777777"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1 kg/ha</w:t>
            </w:r>
          </w:p>
        </w:tc>
        <w:tc>
          <w:tcPr>
            <w:tcW w:w="1701" w:type="dxa"/>
            <w:noWrap/>
            <w:hideMark/>
          </w:tcPr>
          <w:p w14:paraId="3FD2CF4B" w14:textId="712CC95D" w:rsidR="00EC64B2" w:rsidRPr="00D07DFC" w:rsidRDefault="00EC64B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567443E" w14:textId="5BDA8B81"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Na istem zemljišču  3-krat v rastni sezoni.</w:t>
            </w:r>
          </w:p>
        </w:tc>
      </w:tr>
      <w:tr w:rsidR="00EC64B2" w:rsidRPr="00CF45C1" w14:paraId="0F72DEA3" w14:textId="77777777" w:rsidTr="00B7124D">
        <w:trPr>
          <w:trHeight w:val="240"/>
        </w:trPr>
        <w:tc>
          <w:tcPr>
            <w:tcW w:w="2547" w:type="dxa"/>
            <w:vMerge/>
            <w:hideMark/>
          </w:tcPr>
          <w:p w14:paraId="09F46E38" w14:textId="77777777" w:rsidR="00EC64B2" w:rsidRPr="00CF45C1" w:rsidRDefault="00EC64B2" w:rsidP="00337202">
            <w:pPr>
              <w:jc w:val="left"/>
              <w:rPr>
                <w:rFonts w:eastAsiaTheme="minorEastAsia" w:cs="Arial"/>
                <w:b/>
                <w:bCs/>
                <w:sz w:val="18"/>
                <w:szCs w:val="18"/>
              </w:rPr>
            </w:pPr>
          </w:p>
        </w:tc>
        <w:tc>
          <w:tcPr>
            <w:tcW w:w="3118" w:type="dxa"/>
            <w:vMerge/>
            <w:hideMark/>
          </w:tcPr>
          <w:p w14:paraId="013505E2" w14:textId="77777777" w:rsidR="00EC64B2" w:rsidRPr="00CF45C1" w:rsidRDefault="00EC64B2" w:rsidP="00337202">
            <w:pPr>
              <w:jc w:val="left"/>
              <w:rPr>
                <w:rFonts w:eastAsiaTheme="minorEastAsia" w:cs="Arial"/>
                <w:sz w:val="18"/>
                <w:szCs w:val="18"/>
              </w:rPr>
            </w:pPr>
          </w:p>
        </w:tc>
        <w:tc>
          <w:tcPr>
            <w:tcW w:w="2552" w:type="dxa"/>
            <w:noWrap/>
            <w:hideMark/>
          </w:tcPr>
          <w:p w14:paraId="6A2F5C2B"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35EFD47F"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4CB7E4ED"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0,4 - 0,5 L/ha</w:t>
            </w:r>
          </w:p>
        </w:tc>
        <w:tc>
          <w:tcPr>
            <w:tcW w:w="1701" w:type="dxa"/>
            <w:noWrap/>
            <w:hideMark/>
          </w:tcPr>
          <w:p w14:paraId="45D63B4D"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46ADE5B2"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1-krat v rastni sezoni na prostem</w:t>
            </w:r>
          </w:p>
        </w:tc>
      </w:tr>
      <w:tr w:rsidR="00EC64B2" w:rsidRPr="00CF45C1" w14:paraId="1ECDD2DE" w14:textId="77777777" w:rsidTr="00B7124D">
        <w:trPr>
          <w:trHeight w:val="480"/>
        </w:trPr>
        <w:tc>
          <w:tcPr>
            <w:tcW w:w="2547" w:type="dxa"/>
            <w:vMerge/>
            <w:hideMark/>
          </w:tcPr>
          <w:p w14:paraId="44D3CCC3" w14:textId="77777777" w:rsidR="00EC64B2" w:rsidRPr="00CF45C1" w:rsidRDefault="00EC64B2" w:rsidP="00337202">
            <w:pPr>
              <w:jc w:val="left"/>
              <w:rPr>
                <w:rFonts w:eastAsiaTheme="minorEastAsia" w:cs="Arial"/>
                <w:b/>
                <w:bCs/>
                <w:sz w:val="18"/>
                <w:szCs w:val="18"/>
              </w:rPr>
            </w:pPr>
          </w:p>
        </w:tc>
        <w:tc>
          <w:tcPr>
            <w:tcW w:w="3118" w:type="dxa"/>
            <w:vMerge/>
            <w:hideMark/>
          </w:tcPr>
          <w:p w14:paraId="0C631B80" w14:textId="77777777" w:rsidR="00EC64B2" w:rsidRPr="00CF45C1" w:rsidRDefault="00EC64B2" w:rsidP="00337202">
            <w:pPr>
              <w:jc w:val="left"/>
              <w:rPr>
                <w:rFonts w:eastAsiaTheme="minorEastAsia" w:cs="Arial"/>
                <w:sz w:val="18"/>
                <w:szCs w:val="18"/>
              </w:rPr>
            </w:pPr>
          </w:p>
        </w:tc>
        <w:tc>
          <w:tcPr>
            <w:tcW w:w="2552" w:type="dxa"/>
            <w:hideMark/>
          </w:tcPr>
          <w:p w14:paraId="5122BBFD" w14:textId="77777777" w:rsidR="00EC64B2" w:rsidRPr="00D07DFC" w:rsidRDefault="00EC64B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Kurstaki</w:t>
            </w:r>
            <w:proofErr w:type="spellEnd"/>
          </w:p>
        </w:tc>
        <w:tc>
          <w:tcPr>
            <w:tcW w:w="2146" w:type="dxa"/>
            <w:noWrap/>
            <w:hideMark/>
          </w:tcPr>
          <w:p w14:paraId="3C92C57B" w14:textId="77777777"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Delfin WG</w:t>
            </w:r>
          </w:p>
        </w:tc>
        <w:tc>
          <w:tcPr>
            <w:tcW w:w="1539" w:type="dxa"/>
            <w:noWrap/>
            <w:hideMark/>
          </w:tcPr>
          <w:p w14:paraId="65AEE117" w14:textId="77777777"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0,5 kg/ha</w:t>
            </w:r>
          </w:p>
        </w:tc>
        <w:tc>
          <w:tcPr>
            <w:tcW w:w="1701" w:type="dxa"/>
            <w:noWrap/>
            <w:hideMark/>
          </w:tcPr>
          <w:p w14:paraId="00FE0E4B" w14:textId="53050DB2" w:rsidR="00EC64B2" w:rsidRPr="00D07DFC" w:rsidRDefault="00EC64B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2D770C0B" w14:textId="77777777"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 xml:space="preserve">Uporaba največ 6-krat letno, razmik med </w:t>
            </w:r>
            <w:proofErr w:type="spellStart"/>
            <w:r w:rsidRPr="00D07DFC">
              <w:rPr>
                <w:rFonts w:eastAsiaTheme="minorEastAsia" w:cs="Arial"/>
                <w:color w:val="00B050"/>
                <w:sz w:val="18"/>
                <w:szCs w:val="18"/>
              </w:rPr>
              <w:t>tretiranji</w:t>
            </w:r>
            <w:proofErr w:type="spellEnd"/>
            <w:r w:rsidRPr="00D07DFC">
              <w:rPr>
                <w:rFonts w:eastAsiaTheme="minorEastAsia" w:cs="Arial"/>
                <w:color w:val="00B050"/>
                <w:sz w:val="18"/>
                <w:szCs w:val="18"/>
              </w:rPr>
              <w:t xml:space="preserve"> 7 dni</w:t>
            </w:r>
          </w:p>
        </w:tc>
      </w:tr>
      <w:tr w:rsidR="00EC64B2" w:rsidRPr="00CF45C1" w14:paraId="5595C40F" w14:textId="77777777" w:rsidTr="00EC64B2">
        <w:trPr>
          <w:trHeight w:val="232"/>
        </w:trPr>
        <w:tc>
          <w:tcPr>
            <w:tcW w:w="2547" w:type="dxa"/>
            <w:vMerge/>
            <w:hideMark/>
          </w:tcPr>
          <w:p w14:paraId="591F5FB8" w14:textId="77777777" w:rsidR="00EC64B2" w:rsidRPr="00CF45C1" w:rsidRDefault="00EC64B2" w:rsidP="00337202">
            <w:pPr>
              <w:jc w:val="left"/>
              <w:rPr>
                <w:rFonts w:eastAsiaTheme="minorEastAsia" w:cs="Arial"/>
                <w:b/>
                <w:bCs/>
                <w:sz w:val="18"/>
                <w:szCs w:val="18"/>
              </w:rPr>
            </w:pPr>
          </w:p>
        </w:tc>
        <w:tc>
          <w:tcPr>
            <w:tcW w:w="3118" w:type="dxa"/>
            <w:vMerge/>
            <w:hideMark/>
          </w:tcPr>
          <w:p w14:paraId="23A80437" w14:textId="77777777" w:rsidR="00EC64B2" w:rsidRPr="00CF45C1" w:rsidRDefault="00EC64B2" w:rsidP="00337202">
            <w:pPr>
              <w:jc w:val="left"/>
              <w:rPr>
                <w:rFonts w:eastAsiaTheme="minorEastAsia" w:cs="Arial"/>
                <w:sz w:val="18"/>
                <w:szCs w:val="18"/>
              </w:rPr>
            </w:pPr>
          </w:p>
        </w:tc>
        <w:tc>
          <w:tcPr>
            <w:tcW w:w="2552" w:type="dxa"/>
            <w:vMerge w:val="restart"/>
            <w:noWrap/>
            <w:hideMark/>
          </w:tcPr>
          <w:p w14:paraId="7FB67ACF"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klorantraniliprol</w:t>
            </w:r>
            <w:proofErr w:type="spellEnd"/>
          </w:p>
        </w:tc>
        <w:tc>
          <w:tcPr>
            <w:tcW w:w="2146" w:type="dxa"/>
            <w:noWrap/>
            <w:hideMark/>
          </w:tcPr>
          <w:p w14:paraId="16924652"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Voliam</w:t>
            </w:r>
            <w:proofErr w:type="spellEnd"/>
          </w:p>
        </w:tc>
        <w:tc>
          <w:tcPr>
            <w:tcW w:w="1539" w:type="dxa"/>
            <w:vMerge w:val="restart"/>
            <w:noWrap/>
            <w:hideMark/>
          </w:tcPr>
          <w:p w14:paraId="04A079A8"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0,125 L/ha</w:t>
            </w:r>
          </w:p>
        </w:tc>
        <w:tc>
          <w:tcPr>
            <w:tcW w:w="1701" w:type="dxa"/>
            <w:vMerge w:val="restart"/>
            <w:noWrap/>
            <w:hideMark/>
          </w:tcPr>
          <w:p w14:paraId="1B67C88C"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w:t>
            </w:r>
          </w:p>
        </w:tc>
        <w:tc>
          <w:tcPr>
            <w:tcW w:w="1721" w:type="dxa"/>
            <w:vMerge w:val="restart"/>
            <w:hideMark/>
          </w:tcPr>
          <w:p w14:paraId="77856445" w14:textId="6B6C46D5"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Na istem zemljišču 2-krat v rastni sezoni.                                                    </w:t>
            </w:r>
          </w:p>
        </w:tc>
      </w:tr>
      <w:tr w:rsidR="00EC64B2" w:rsidRPr="00CF45C1" w14:paraId="0EAB430E" w14:textId="77777777" w:rsidTr="00EC64B2">
        <w:trPr>
          <w:trHeight w:val="420"/>
        </w:trPr>
        <w:tc>
          <w:tcPr>
            <w:tcW w:w="2547" w:type="dxa"/>
            <w:vMerge/>
          </w:tcPr>
          <w:p w14:paraId="04F3982F" w14:textId="77777777" w:rsidR="00EC64B2" w:rsidRPr="00CF45C1" w:rsidRDefault="00EC64B2" w:rsidP="00337202">
            <w:pPr>
              <w:jc w:val="left"/>
              <w:rPr>
                <w:rFonts w:eastAsiaTheme="minorEastAsia" w:cs="Arial"/>
                <w:b/>
                <w:bCs/>
                <w:sz w:val="18"/>
                <w:szCs w:val="18"/>
              </w:rPr>
            </w:pPr>
          </w:p>
        </w:tc>
        <w:tc>
          <w:tcPr>
            <w:tcW w:w="3118" w:type="dxa"/>
            <w:vMerge/>
          </w:tcPr>
          <w:p w14:paraId="1021F312" w14:textId="77777777" w:rsidR="00EC64B2" w:rsidRPr="00CF45C1" w:rsidRDefault="00EC64B2" w:rsidP="00337202">
            <w:pPr>
              <w:jc w:val="left"/>
              <w:rPr>
                <w:rFonts w:eastAsiaTheme="minorEastAsia" w:cs="Arial"/>
                <w:sz w:val="18"/>
                <w:szCs w:val="18"/>
              </w:rPr>
            </w:pPr>
          </w:p>
        </w:tc>
        <w:tc>
          <w:tcPr>
            <w:tcW w:w="2552" w:type="dxa"/>
            <w:vMerge/>
            <w:noWrap/>
          </w:tcPr>
          <w:p w14:paraId="0176A6EA" w14:textId="77777777" w:rsidR="00EC64B2" w:rsidRPr="00CF45C1" w:rsidRDefault="00EC64B2" w:rsidP="00337202">
            <w:pPr>
              <w:jc w:val="left"/>
              <w:rPr>
                <w:rFonts w:eastAsiaTheme="minorEastAsia" w:cs="Arial"/>
                <w:sz w:val="18"/>
                <w:szCs w:val="18"/>
              </w:rPr>
            </w:pPr>
          </w:p>
        </w:tc>
        <w:tc>
          <w:tcPr>
            <w:tcW w:w="2146" w:type="dxa"/>
            <w:noWrap/>
          </w:tcPr>
          <w:p w14:paraId="3FEDFEAA" w14:textId="3342EA65" w:rsidR="00EC64B2" w:rsidRPr="00CF45C1" w:rsidRDefault="00EC64B2"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284FA2EE" w14:textId="77777777" w:rsidR="00EC64B2" w:rsidRPr="00CF45C1" w:rsidRDefault="00EC64B2" w:rsidP="00337202">
            <w:pPr>
              <w:jc w:val="left"/>
              <w:rPr>
                <w:rFonts w:eastAsiaTheme="minorEastAsia" w:cs="Arial"/>
                <w:sz w:val="18"/>
                <w:szCs w:val="18"/>
              </w:rPr>
            </w:pPr>
          </w:p>
        </w:tc>
        <w:tc>
          <w:tcPr>
            <w:tcW w:w="1701" w:type="dxa"/>
            <w:vMerge/>
            <w:noWrap/>
          </w:tcPr>
          <w:p w14:paraId="122A3FA8" w14:textId="77777777" w:rsidR="00EC64B2" w:rsidRPr="00CF45C1" w:rsidRDefault="00EC64B2" w:rsidP="00337202">
            <w:pPr>
              <w:jc w:val="left"/>
              <w:rPr>
                <w:rFonts w:eastAsiaTheme="minorEastAsia" w:cs="Arial"/>
                <w:sz w:val="18"/>
                <w:szCs w:val="18"/>
              </w:rPr>
            </w:pPr>
          </w:p>
        </w:tc>
        <w:tc>
          <w:tcPr>
            <w:tcW w:w="1721" w:type="dxa"/>
            <w:vMerge/>
          </w:tcPr>
          <w:p w14:paraId="79D8D689" w14:textId="77777777" w:rsidR="00EC64B2" w:rsidRPr="00CF45C1" w:rsidRDefault="00EC64B2" w:rsidP="00337202">
            <w:pPr>
              <w:jc w:val="left"/>
              <w:rPr>
                <w:rFonts w:eastAsiaTheme="minorEastAsia" w:cs="Arial"/>
                <w:sz w:val="18"/>
                <w:szCs w:val="18"/>
              </w:rPr>
            </w:pPr>
          </w:p>
        </w:tc>
      </w:tr>
      <w:tr w:rsidR="00337202" w:rsidRPr="00CF45C1" w14:paraId="18EBF527" w14:textId="77777777" w:rsidTr="00B7124D">
        <w:trPr>
          <w:trHeight w:val="690"/>
        </w:trPr>
        <w:tc>
          <w:tcPr>
            <w:tcW w:w="2547" w:type="dxa"/>
            <w:vMerge w:val="restart"/>
            <w:hideMark/>
          </w:tcPr>
          <w:p w14:paraId="262B2C9F"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Kapusova sovka</w:t>
            </w:r>
            <w:r w:rsidRPr="00CF45C1">
              <w:rPr>
                <w:rFonts w:eastAsiaTheme="minorEastAsia" w:cs="Arial"/>
                <w:sz w:val="18"/>
                <w:szCs w:val="18"/>
              </w:rPr>
              <w:t xml:space="preserve"> </w:t>
            </w:r>
          </w:p>
          <w:p w14:paraId="6D8F60FE" w14:textId="4B44B6F2"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Mamestra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sz w:val="18"/>
                <w:szCs w:val="18"/>
              </w:rPr>
              <w:t>)</w:t>
            </w:r>
          </w:p>
        </w:tc>
        <w:tc>
          <w:tcPr>
            <w:tcW w:w="3118" w:type="dxa"/>
            <w:vMerge w:val="restart"/>
            <w:hideMark/>
          </w:tcPr>
          <w:p w14:paraId="0F536680"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Agrotehnični ukrepi:</w:t>
            </w:r>
          </w:p>
          <w:p w14:paraId="6B2311E6" w14:textId="77777777" w:rsidR="00337202" w:rsidRDefault="00337202" w:rsidP="00B84EF7">
            <w:pPr>
              <w:pStyle w:val="Odstavekseznama"/>
              <w:numPr>
                <w:ilvl w:val="0"/>
                <w:numId w:val="98"/>
              </w:numPr>
              <w:ind w:left="177" w:hanging="141"/>
              <w:jc w:val="left"/>
              <w:rPr>
                <w:rFonts w:eastAsiaTheme="minorEastAsia" w:cs="Arial"/>
                <w:sz w:val="18"/>
                <w:szCs w:val="18"/>
              </w:rPr>
            </w:pPr>
            <w:r w:rsidRPr="00D07DFC">
              <w:rPr>
                <w:rFonts w:eastAsiaTheme="minorEastAsia" w:cs="Arial"/>
                <w:sz w:val="18"/>
                <w:szCs w:val="18"/>
              </w:rPr>
              <w:t xml:space="preserve">globoko oranje,                                  </w:t>
            </w:r>
          </w:p>
          <w:p w14:paraId="3088DF8B" w14:textId="3B72848A" w:rsidR="00337202" w:rsidRPr="00D07DFC" w:rsidRDefault="00337202" w:rsidP="00B84EF7">
            <w:pPr>
              <w:pStyle w:val="Odstavekseznama"/>
              <w:numPr>
                <w:ilvl w:val="0"/>
                <w:numId w:val="98"/>
              </w:numPr>
              <w:ind w:left="177" w:hanging="141"/>
              <w:jc w:val="left"/>
              <w:rPr>
                <w:rFonts w:eastAsiaTheme="minorEastAsia" w:cs="Arial"/>
                <w:sz w:val="18"/>
                <w:szCs w:val="18"/>
              </w:rPr>
            </w:pPr>
            <w:r w:rsidRPr="00D07DFC">
              <w:rPr>
                <w:rFonts w:eastAsiaTheme="minorEastAsia" w:cs="Arial"/>
                <w:sz w:val="18"/>
                <w:szCs w:val="18"/>
              </w:rPr>
              <w:t>zatiranje plevelov</w:t>
            </w:r>
            <w:r>
              <w:rPr>
                <w:rFonts w:eastAsiaTheme="minorEastAsia" w:cs="Arial"/>
                <w:sz w:val="18"/>
                <w:szCs w:val="18"/>
              </w:rPr>
              <w:t>.</w:t>
            </w:r>
          </w:p>
        </w:tc>
        <w:tc>
          <w:tcPr>
            <w:tcW w:w="2552" w:type="dxa"/>
            <w:hideMark/>
          </w:tcPr>
          <w:p w14:paraId="0DF4A74C" w14:textId="2ED56306" w:rsidR="00337202" w:rsidRPr="00CF45C1" w:rsidRDefault="00337202" w:rsidP="00337202">
            <w:pPr>
              <w:jc w:val="left"/>
              <w:rPr>
                <w:rFonts w:eastAsiaTheme="minorEastAsia" w:cs="Arial"/>
                <w:sz w:val="18"/>
                <w:szCs w:val="18"/>
              </w:rPr>
            </w:pPr>
            <w:r>
              <w:rPr>
                <w:rFonts w:eastAsiaTheme="minorEastAsia" w:cs="Arial"/>
                <w:sz w:val="18"/>
                <w:szCs w:val="18"/>
              </w:rPr>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7DC2D33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362EDA0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3E6FE72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6604D455" w14:textId="110EDD07"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w:t>
            </w:r>
          </w:p>
        </w:tc>
      </w:tr>
      <w:tr w:rsidR="00337202" w:rsidRPr="00CF45C1" w14:paraId="5CEDEFAB" w14:textId="77777777" w:rsidTr="00B7124D">
        <w:trPr>
          <w:trHeight w:val="240"/>
        </w:trPr>
        <w:tc>
          <w:tcPr>
            <w:tcW w:w="2547" w:type="dxa"/>
            <w:vMerge/>
            <w:hideMark/>
          </w:tcPr>
          <w:p w14:paraId="2F289723" w14:textId="77777777" w:rsidR="00337202" w:rsidRPr="00CF45C1" w:rsidRDefault="00337202" w:rsidP="00337202">
            <w:pPr>
              <w:jc w:val="left"/>
              <w:rPr>
                <w:rFonts w:eastAsiaTheme="minorEastAsia" w:cs="Arial"/>
                <w:b/>
                <w:bCs/>
                <w:sz w:val="18"/>
                <w:szCs w:val="18"/>
              </w:rPr>
            </w:pPr>
          </w:p>
        </w:tc>
        <w:tc>
          <w:tcPr>
            <w:tcW w:w="3118" w:type="dxa"/>
            <w:vMerge/>
            <w:hideMark/>
          </w:tcPr>
          <w:p w14:paraId="433AD582" w14:textId="77777777" w:rsidR="00337202" w:rsidRPr="00CF45C1" w:rsidRDefault="00337202" w:rsidP="00337202">
            <w:pPr>
              <w:jc w:val="left"/>
              <w:rPr>
                <w:rFonts w:eastAsiaTheme="minorEastAsia" w:cs="Arial"/>
                <w:sz w:val="18"/>
                <w:szCs w:val="18"/>
              </w:rPr>
            </w:pPr>
          </w:p>
        </w:tc>
        <w:tc>
          <w:tcPr>
            <w:tcW w:w="2552" w:type="dxa"/>
            <w:noWrap/>
            <w:hideMark/>
          </w:tcPr>
          <w:p w14:paraId="431DB41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emamektin</w:t>
            </w:r>
            <w:proofErr w:type="spellEnd"/>
          </w:p>
        </w:tc>
        <w:tc>
          <w:tcPr>
            <w:tcW w:w="2146" w:type="dxa"/>
            <w:noWrap/>
            <w:hideMark/>
          </w:tcPr>
          <w:p w14:paraId="6593BF3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Affirm</w:t>
            </w:r>
            <w:proofErr w:type="spellEnd"/>
            <w:r w:rsidRPr="00CF45C1">
              <w:rPr>
                <w:rFonts w:eastAsiaTheme="minorEastAsia" w:cs="Arial"/>
                <w:sz w:val="18"/>
                <w:szCs w:val="18"/>
              </w:rPr>
              <w:t xml:space="preserve">  </w:t>
            </w:r>
          </w:p>
        </w:tc>
        <w:tc>
          <w:tcPr>
            <w:tcW w:w="1539" w:type="dxa"/>
            <w:noWrap/>
            <w:hideMark/>
          </w:tcPr>
          <w:p w14:paraId="701B4C1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1,5 kg/ha</w:t>
            </w:r>
          </w:p>
        </w:tc>
        <w:tc>
          <w:tcPr>
            <w:tcW w:w="1701" w:type="dxa"/>
            <w:noWrap/>
            <w:hideMark/>
          </w:tcPr>
          <w:p w14:paraId="6241ECA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12</w:t>
            </w:r>
          </w:p>
        </w:tc>
        <w:tc>
          <w:tcPr>
            <w:tcW w:w="1721" w:type="dxa"/>
            <w:hideMark/>
          </w:tcPr>
          <w:p w14:paraId="1620EA23"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Na istem zemljišču  3-krat v rastni sezoni</w:t>
            </w:r>
          </w:p>
        </w:tc>
      </w:tr>
      <w:tr w:rsidR="00EC64B2" w:rsidRPr="00CF45C1" w14:paraId="03130CD5" w14:textId="77777777" w:rsidTr="00EC64B2">
        <w:trPr>
          <w:trHeight w:val="217"/>
        </w:trPr>
        <w:tc>
          <w:tcPr>
            <w:tcW w:w="2547" w:type="dxa"/>
            <w:vMerge/>
            <w:hideMark/>
          </w:tcPr>
          <w:p w14:paraId="2F106C35" w14:textId="77777777" w:rsidR="00EC64B2" w:rsidRPr="00CF45C1" w:rsidRDefault="00EC64B2" w:rsidP="00337202">
            <w:pPr>
              <w:jc w:val="left"/>
              <w:rPr>
                <w:rFonts w:eastAsiaTheme="minorEastAsia" w:cs="Arial"/>
                <w:b/>
                <w:bCs/>
                <w:sz w:val="18"/>
                <w:szCs w:val="18"/>
              </w:rPr>
            </w:pPr>
          </w:p>
        </w:tc>
        <w:tc>
          <w:tcPr>
            <w:tcW w:w="3118" w:type="dxa"/>
            <w:vMerge/>
            <w:hideMark/>
          </w:tcPr>
          <w:p w14:paraId="2413F51D" w14:textId="77777777" w:rsidR="00EC64B2" w:rsidRPr="00CF45C1" w:rsidRDefault="00EC64B2" w:rsidP="00337202">
            <w:pPr>
              <w:jc w:val="left"/>
              <w:rPr>
                <w:rFonts w:eastAsiaTheme="minorEastAsia" w:cs="Arial"/>
                <w:sz w:val="18"/>
                <w:szCs w:val="18"/>
              </w:rPr>
            </w:pPr>
          </w:p>
        </w:tc>
        <w:tc>
          <w:tcPr>
            <w:tcW w:w="2552" w:type="dxa"/>
            <w:vMerge w:val="restart"/>
            <w:noWrap/>
            <w:hideMark/>
          </w:tcPr>
          <w:p w14:paraId="7846F5B0"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klorantraniliprol</w:t>
            </w:r>
            <w:proofErr w:type="spellEnd"/>
          </w:p>
          <w:p w14:paraId="2CAF146E" w14:textId="2EF469AF" w:rsidR="00EC64B2" w:rsidRPr="00CF45C1" w:rsidRDefault="00EC64B2" w:rsidP="00337202">
            <w:pPr>
              <w:jc w:val="left"/>
              <w:rPr>
                <w:rFonts w:eastAsiaTheme="minorEastAsia" w:cs="Arial"/>
                <w:sz w:val="18"/>
                <w:szCs w:val="18"/>
              </w:rPr>
            </w:pPr>
          </w:p>
        </w:tc>
        <w:tc>
          <w:tcPr>
            <w:tcW w:w="2146" w:type="dxa"/>
            <w:noWrap/>
            <w:hideMark/>
          </w:tcPr>
          <w:p w14:paraId="53AF90F5"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Coragen</w:t>
            </w:r>
            <w:proofErr w:type="spellEnd"/>
            <w:r w:rsidRPr="00CF45C1">
              <w:rPr>
                <w:rFonts w:eastAsiaTheme="minorEastAsia" w:cs="Arial"/>
                <w:sz w:val="18"/>
                <w:szCs w:val="18"/>
              </w:rPr>
              <w:t xml:space="preserve">  </w:t>
            </w:r>
          </w:p>
        </w:tc>
        <w:tc>
          <w:tcPr>
            <w:tcW w:w="1539" w:type="dxa"/>
            <w:vMerge w:val="restart"/>
            <w:noWrap/>
            <w:hideMark/>
          </w:tcPr>
          <w:p w14:paraId="1F521086"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0,125 L/ha</w:t>
            </w:r>
          </w:p>
          <w:p w14:paraId="1158EE68" w14:textId="299BE6EC" w:rsidR="00EC64B2" w:rsidRPr="00CF45C1" w:rsidRDefault="00EC64B2" w:rsidP="00337202">
            <w:pPr>
              <w:jc w:val="left"/>
              <w:rPr>
                <w:rFonts w:eastAsiaTheme="minorEastAsia" w:cs="Arial"/>
                <w:sz w:val="18"/>
                <w:szCs w:val="18"/>
              </w:rPr>
            </w:pPr>
          </w:p>
        </w:tc>
        <w:tc>
          <w:tcPr>
            <w:tcW w:w="1701" w:type="dxa"/>
            <w:vMerge w:val="restart"/>
            <w:noWrap/>
            <w:hideMark/>
          </w:tcPr>
          <w:p w14:paraId="76A1269E"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w:t>
            </w:r>
          </w:p>
          <w:p w14:paraId="1BBED8BC" w14:textId="3BC53D87" w:rsidR="00EC64B2" w:rsidRPr="00CF45C1" w:rsidRDefault="00EC64B2" w:rsidP="00337202">
            <w:pPr>
              <w:jc w:val="left"/>
              <w:rPr>
                <w:rFonts w:eastAsiaTheme="minorEastAsia" w:cs="Arial"/>
                <w:sz w:val="18"/>
                <w:szCs w:val="18"/>
              </w:rPr>
            </w:pPr>
          </w:p>
        </w:tc>
        <w:tc>
          <w:tcPr>
            <w:tcW w:w="1721" w:type="dxa"/>
            <w:vMerge w:val="restart"/>
            <w:hideMark/>
          </w:tcPr>
          <w:p w14:paraId="09763125"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038D6CAE" w14:textId="37C5CC1C" w:rsidR="00EC64B2" w:rsidRPr="00CF45C1" w:rsidRDefault="00EC64B2" w:rsidP="00337202">
            <w:pPr>
              <w:jc w:val="left"/>
              <w:rPr>
                <w:rFonts w:eastAsiaTheme="minorEastAsia" w:cs="Arial"/>
                <w:sz w:val="18"/>
                <w:szCs w:val="18"/>
              </w:rPr>
            </w:pPr>
          </w:p>
        </w:tc>
      </w:tr>
      <w:tr w:rsidR="00EC64B2" w:rsidRPr="00CF45C1" w14:paraId="776926CE" w14:textId="77777777" w:rsidTr="00EC64B2">
        <w:trPr>
          <w:trHeight w:val="265"/>
        </w:trPr>
        <w:tc>
          <w:tcPr>
            <w:tcW w:w="2547" w:type="dxa"/>
            <w:vMerge/>
            <w:hideMark/>
          </w:tcPr>
          <w:p w14:paraId="0CE00B0B" w14:textId="77777777" w:rsidR="00EC64B2" w:rsidRPr="00CF45C1" w:rsidRDefault="00EC64B2" w:rsidP="00337202">
            <w:pPr>
              <w:jc w:val="left"/>
              <w:rPr>
                <w:rFonts w:eastAsiaTheme="minorEastAsia" w:cs="Arial"/>
                <w:b/>
                <w:bCs/>
                <w:sz w:val="18"/>
                <w:szCs w:val="18"/>
              </w:rPr>
            </w:pPr>
          </w:p>
        </w:tc>
        <w:tc>
          <w:tcPr>
            <w:tcW w:w="3118" w:type="dxa"/>
            <w:vMerge/>
            <w:hideMark/>
          </w:tcPr>
          <w:p w14:paraId="0A14594D" w14:textId="77777777" w:rsidR="00EC64B2" w:rsidRPr="00CF45C1" w:rsidRDefault="00EC64B2" w:rsidP="00337202">
            <w:pPr>
              <w:jc w:val="left"/>
              <w:rPr>
                <w:rFonts w:eastAsiaTheme="minorEastAsia" w:cs="Arial"/>
                <w:sz w:val="18"/>
                <w:szCs w:val="18"/>
              </w:rPr>
            </w:pPr>
          </w:p>
        </w:tc>
        <w:tc>
          <w:tcPr>
            <w:tcW w:w="2552" w:type="dxa"/>
            <w:vMerge/>
            <w:noWrap/>
            <w:hideMark/>
          </w:tcPr>
          <w:p w14:paraId="49B2A133" w14:textId="51670566" w:rsidR="00EC64B2" w:rsidRPr="00CF45C1" w:rsidRDefault="00EC64B2" w:rsidP="00337202">
            <w:pPr>
              <w:jc w:val="left"/>
              <w:rPr>
                <w:rFonts w:eastAsiaTheme="minorEastAsia" w:cs="Arial"/>
                <w:sz w:val="18"/>
                <w:szCs w:val="18"/>
              </w:rPr>
            </w:pPr>
          </w:p>
        </w:tc>
        <w:tc>
          <w:tcPr>
            <w:tcW w:w="2146" w:type="dxa"/>
            <w:noWrap/>
            <w:hideMark/>
          </w:tcPr>
          <w:p w14:paraId="64DF01FC"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Voliam</w:t>
            </w:r>
            <w:proofErr w:type="spellEnd"/>
          </w:p>
        </w:tc>
        <w:tc>
          <w:tcPr>
            <w:tcW w:w="1539" w:type="dxa"/>
            <w:vMerge/>
            <w:noWrap/>
            <w:hideMark/>
          </w:tcPr>
          <w:p w14:paraId="5A5C1F66" w14:textId="0781F2F3" w:rsidR="00EC64B2" w:rsidRPr="00CF45C1" w:rsidRDefault="00EC64B2" w:rsidP="00337202">
            <w:pPr>
              <w:jc w:val="left"/>
              <w:rPr>
                <w:rFonts w:eastAsiaTheme="minorEastAsia" w:cs="Arial"/>
                <w:sz w:val="18"/>
                <w:szCs w:val="18"/>
              </w:rPr>
            </w:pPr>
          </w:p>
        </w:tc>
        <w:tc>
          <w:tcPr>
            <w:tcW w:w="1701" w:type="dxa"/>
            <w:vMerge/>
            <w:noWrap/>
            <w:hideMark/>
          </w:tcPr>
          <w:p w14:paraId="1B2D79C1" w14:textId="50B62473" w:rsidR="00EC64B2" w:rsidRPr="00CF45C1" w:rsidRDefault="00EC64B2" w:rsidP="00337202">
            <w:pPr>
              <w:jc w:val="left"/>
              <w:rPr>
                <w:rFonts w:eastAsiaTheme="minorEastAsia" w:cs="Arial"/>
                <w:sz w:val="18"/>
                <w:szCs w:val="18"/>
              </w:rPr>
            </w:pPr>
          </w:p>
        </w:tc>
        <w:tc>
          <w:tcPr>
            <w:tcW w:w="1721" w:type="dxa"/>
            <w:vMerge/>
            <w:hideMark/>
          </w:tcPr>
          <w:p w14:paraId="3AA49198" w14:textId="1B50E537" w:rsidR="00EC64B2" w:rsidRPr="00CF45C1" w:rsidRDefault="00EC64B2" w:rsidP="00337202">
            <w:pPr>
              <w:jc w:val="left"/>
              <w:rPr>
                <w:rFonts w:eastAsiaTheme="minorEastAsia" w:cs="Arial"/>
                <w:sz w:val="18"/>
                <w:szCs w:val="18"/>
              </w:rPr>
            </w:pPr>
          </w:p>
        </w:tc>
      </w:tr>
      <w:tr w:rsidR="00EC64B2" w:rsidRPr="00CF45C1" w14:paraId="1DAE9069" w14:textId="77777777" w:rsidTr="00EC64B2">
        <w:trPr>
          <w:trHeight w:val="283"/>
        </w:trPr>
        <w:tc>
          <w:tcPr>
            <w:tcW w:w="2547" w:type="dxa"/>
            <w:vMerge/>
          </w:tcPr>
          <w:p w14:paraId="735B132A" w14:textId="77777777" w:rsidR="00EC64B2" w:rsidRPr="00CF45C1" w:rsidRDefault="00EC64B2" w:rsidP="00337202">
            <w:pPr>
              <w:jc w:val="left"/>
              <w:rPr>
                <w:rFonts w:eastAsiaTheme="minorEastAsia" w:cs="Arial"/>
                <w:b/>
                <w:bCs/>
                <w:sz w:val="18"/>
                <w:szCs w:val="18"/>
              </w:rPr>
            </w:pPr>
          </w:p>
        </w:tc>
        <w:tc>
          <w:tcPr>
            <w:tcW w:w="3118" w:type="dxa"/>
            <w:vMerge/>
          </w:tcPr>
          <w:p w14:paraId="07FB2E6B" w14:textId="77777777" w:rsidR="00EC64B2" w:rsidRPr="00CF45C1" w:rsidRDefault="00EC64B2" w:rsidP="00337202">
            <w:pPr>
              <w:jc w:val="left"/>
              <w:rPr>
                <w:rFonts w:eastAsiaTheme="minorEastAsia" w:cs="Arial"/>
                <w:sz w:val="18"/>
                <w:szCs w:val="18"/>
              </w:rPr>
            </w:pPr>
          </w:p>
        </w:tc>
        <w:tc>
          <w:tcPr>
            <w:tcW w:w="2552" w:type="dxa"/>
            <w:vMerge/>
            <w:noWrap/>
          </w:tcPr>
          <w:p w14:paraId="4A307199" w14:textId="77777777" w:rsidR="00EC64B2" w:rsidRPr="00CF45C1" w:rsidRDefault="00EC64B2" w:rsidP="00337202">
            <w:pPr>
              <w:jc w:val="left"/>
              <w:rPr>
                <w:rFonts w:eastAsiaTheme="minorEastAsia" w:cs="Arial"/>
                <w:sz w:val="18"/>
                <w:szCs w:val="18"/>
              </w:rPr>
            </w:pPr>
          </w:p>
        </w:tc>
        <w:tc>
          <w:tcPr>
            <w:tcW w:w="2146" w:type="dxa"/>
            <w:noWrap/>
          </w:tcPr>
          <w:p w14:paraId="3F82D34C" w14:textId="71EDAB93" w:rsidR="00EC64B2" w:rsidRPr="00CF45C1" w:rsidRDefault="00EC64B2"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18F0E6D9" w14:textId="77777777" w:rsidR="00EC64B2" w:rsidRPr="00CF45C1" w:rsidRDefault="00EC64B2" w:rsidP="00337202">
            <w:pPr>
              <w:jc w:val="left"/>
              <w:rPr>
                <w:rFonts w:eastAsiaTheme="minorEastAsia" w:cs="Arial"/>
                <w:sz w:val="18"/>
                <w:szCs w:val="18"/>
              </w:rPr>
            </w:pPr>
          </w:p>
        </w:tc>
        <w:tc>
          <w:tcPr>
            <w:tcW w:w="1701" w:type="dxa"/>
            <w:vMerge/>
            <w:noWrap/>
          </w:tcPr>
          <w:p w14:paraId="6CD4DD4F" w14:textId="77777777" w:rsidR="00EC64B2" w:rsidRPr="00CF45C1" w:rsidRDefault="00EC64B2" w:rsidP="00337202">
            <w:pPr>
              <w:jc w:val="left"/>
              <w:rPr>
                <w:rFonts w:eastAsiaTheme="minorEastAsia" w:cs="Arial"/>
                <w:sz w:val="18"/>
                <w:szCs w:val="18"/>
              </w:rPr>
            </w:pPr>
          </w:p>
        </w:tc>
        <w:tc>
          <w:tcPr>
            <w:tcW w:w="1721" w:type="dxa"/>
            <w:vMerge/>
          </w:tcPr>
          <w:p w14:paraId="3D3B0EAB" w14:textId="77777777" w:rsidR="00EC64B2" w:rsidRPr="00CF45C1" w:rsidRDefault="00EC64B2" w:rsidP="00337202">
            <w:pPr>
              <w:jc w:val="left"/>
              <w:rPr>
                <w:rFonts w:eastAsiaTheme="minorEastAsia" w:cs="Arial"/>
                <w:sz w:val="18"/>
                <w:szCs w:val="18"/>
              </w:rPr>
            </w:pPr>
          </w:p>
        </w:tc>
      </w:tr>
      <w:tr w:rsidR="00337202" w:rsidRPr="00CF45C1" w14:paraId="5F615D7C" w14:textId="77777777" w:rsidTr="00B7124D">
        <w:trPr>
          <w:trHeight w:val="480"/>
        </w:trPr>
        <w:tc>
          <w:tcPr>
            <w:tcW w:w="2547" w:type="dxa"/>
            <w:vMerge/>
            <w:hideMark/>
          </w:tcPr>
          <w:p w14:paraId="18029271" w14:textId="77777777" w:rsidR="00337202" w:rsidRPr="00CF45C1" w:rsidRDefault="00337202" w:rsidP="00337202">
            <w:pPr>
              <w:jc w:val="left"/>
              <w:rPr>
                <w:rFonts w:eastAsiaTheme="minorEastAsia" w:cs="Arial"/>
                <w:b/>
                <w:bCs/>
                <w:sz w:val="18"/>
                <w:szCs w:val="18"/>
              </w:rPr>
            </w:pPr>
          </w:p>
        </w:tc>
        <w:tc>
          <w:tcPr>
            <w:tcW w:w="3118" w:type="dxa"/>
            <w:vMerge/>
            <w:hideMark/>
          </w:tcPr>
          <w:p w14:paraId="35B8B837" w14:textId="77777777" w:rsidR="00337202" w:rsidRPr="00CF45C1" w:rsidRDefault="00337202" w:rsidP="00337202">
            <w:pPr>
              <w:jc w:val="left"/>
              <w:rPr>
                <w:rFonts w:eastAsiaTheme="minorEastAsia" w:cs="Arial"/>
                <w:sz w:val="18"/>
                <w:szCs w:val="18"/>
              </w:rPr>
            </w:pPr>
          </w:p>
        </w:tc>
        <w:tc>
          <w:tcPr>
            <w:tcW w:w="2552" w:type="dxa"/>
            <w:hideMark/>
          </w:tcPr>
          <w:p w14:paraId="0A7FF48B" w14:textId="77777777" w:rsidR="00337202" w:rsidRPr="00D07DFC" w:rsidRDefault="0033720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aizawai</w:t>
            </w:r>
            <w:proofErr w:type="spellEnd"/>
          </w:p>
        </w:tc>
        <w:tc>
          <w:tcPr>
            <w:tcW w:w="2146" w:type="dxa"/>
            <w:noWrap/>
            <w:hideMark/>
          </w:tcPr>
          <w:p w14:paraId="69D534D0" w14:textId="77777777" w:rsidR="00337202" w:rsidRPr="00D07DFC" w:rsidRDefault="0033720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Agree</w:t>
            </w:r>
            <w:proofErr w:type="spellEnd"/>
            <w:r w:rsidRPr="00D07DFC">
              <w:rPr>
                <w:rFonts w:eastAsiaTheme="minorEastAsia" w:cs="Arial"/>
                <w:color w:val="00B050"/>
                <w:sz w:val="18"/>
                <w:szCs w:val="18"/>
              </w:rPr>
              <w:t xml:space="preserve"> WG   </w:t>
            </w:r>
          </w:p>
        </w:tc>
        <w:tc>
          <w:tcPr>
            <w:tcW w:w="1539" w:type="dxa"/>
            <w:noWrap/>
            <w:hideMark/>
          </w:tcPr>
          <w:p w14:paraId="3357F1DF"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1 kg/ha</w:t>
            </w:r>
          </w:p>
        </w:tc>
        <w:tc>
          <w:tcPr>
            <w:tcW w:w="1701" w:type="dxa"/>
            <w:noWrap/>
            <w:hideMark/>
          </w:tcPr>
          <w:p w14:paraId="4FE6B77A" w14:textId="754E8E3F" w:rsidR="00337202" w:rsidRPr="00D07D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1199763"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Na istem zemljišču  3-krat v rastni sezoni</w:t>
            </w:r>
          </w:p>
        </w:tc>
      </w:tr>
      <w:tr w:rsidR="00337202" w:rsidRPr="00CF45C1" w14:paraId="02E34FDA" w14:textId="77777777" w:rsidTr="00B7124D">
        <w:trPr>
          <w:trHeight w:val="240"/>
        </w:trPr>
        <w:tc>
          <w:tcPr>
            <w:tcW w:w="2547" w:type="dxa"/>
            <w:vMerge/>
            <w:hideMark/>
          </w:tcPr>
          <w:p w14:paraId="354C35CA" w14:textId="77777777" w:rsidR="00337202" w:rsidRPr="00CF45C1" w:rsidRDefault="00337202" w:rsidP="00337202">
            <w:pPr>
              <w:jc w:val="left"/>
              <w:rPr>
                <w:rFonts w:eastAsiaTheme="minorEastAsia" w:cs="Arial"/>
                <w:b/>
                <w:bCs/>
                <w:sz w:val="18"/>
                <w:szCs w:val="18"/>
              </w:rPr>
            </w:pPr>
          </w:p>
        </w:tc>
        <w:tc>
          <w:tcPr>
            <w:tcW w:w="3118" w:type="dxa"/>
            <w:vMerge/>
            <w:hideMark/>
          </w:tcPr>
          <w:p w14:paraId="47B854C2" w14:textId="77777777" w:rsidR="00337202" w:rsidRPr="00CF45C1" w:rsidRDefault="00337202" w:rsidP="00337202">
            <w:pPr>
              <w:jc w:val="left"/>
              <w:rPr>
                <w:rFonts w:eastAsiaTheme="minorEastAsia" w:cs="Arial"/>
                <w:sz w:val="18"/>
                <w:szCs w:val="18"/>
              </w:rPr>
            </w:pPr>
          </w:p>
        </w:tc>
        <w:tc>
          <w:tcPr>
            <w:tcW w:w="2552" w:type="dxa"/>
            <w:noWrap/>
            <w:hideMark/>
          </w:tcPr>
          <w:p w14:paraId="0598702B"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4413E55B"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4A52B5B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0,4 - 0,5 L/ha</w:t>
            </w:r>
          </w:p>
        </w:tc>
        <w:tc>
          <w:tcPr>
            <w:tcW w:w="1701" w:type="dxa"/>
            <w:noWrap/>
            <w:hideMark/>
          </w:tcPr>
          <w:p w14:paraId="621114C6"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4456E91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Na istem zemljišču 1-krat v rastni sezoni na prostem</w:t>
            </w:r>
          </w:p>
        </w:tc>
      </w:tr>
      <w:tr w:rsidR="00337202" w:rsidRPr="00CF45C1" w14:paraId="69070202" w14:textId="77777777" w:rsidTr="00B7124D">
        <w:trPr>
          <w:trHeight w:val="480"/>
        </w:trPr>
        <w:tc>
          <w:tcPr>
            <w:tcW w:w="2547" w:type="dxa"/>
            <w:vMerge/>
            <w:hideMark/>
          </w:tcPr>
          <w:p w14:paraId="657B0934" w14:textId="77777777" w:rsidR="00337202" w:rsidRPr="00CF45C1" w:rsidRDefault="00337202" w:rsidP="00337202">
            <w:pPr>
              <w:jc w:val="left"/>
              <w:rPr>
                <w:rFonts w:eastAsiaTheme="minorEastAsia" w:cs="Arial"/>
                <w:b/>
                <w:bCs/>
                <w:sz w:val="18"/>
                <w:szCs w:val="18"/>
              </w:rPr>
            </w:pPr>
          </w:p>
        </w:tc>
        <w:tc>
          <w:tcPr>
            <w:tcW w:w="3118" w:type="dxa"/>
            <w:vMerge/>
            <w:hideMark/>
          </w:tcPr>
          <w:p w14:paraId="3C1CF3C6" w14:textId="77777777" w:rsidR="00337202" w:rsidRPr="00CF45C1" w:rsidRDefault="00337202" w:rsidP="00337202">
            <w:pPr>
              <w:jc w:val="left"/>
              <w:rPr>
                <w:rFonts w:eastAsiaTheme="minorEastAsia" w:cs="Arial"/>
                <w:sz w:val="18"/>
                <w:szCs w:val="18"/>
              </w:rPr>
            </w:pPr>
          </w:p>
        </w:tc>
        <w:tc>
          <w:tcPr>
            <w:tcW w:w="2552" w:type="dxa"/>
            <w:hideMark/>
          </w:tcPr>
          <w:p w14:paraId="3DC0C247" w14:textId="77777777" w:rsidR="00337202" w:rsidRPr="00D07DFC" w:rsidRDefault="0033720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Kurstaki</w:t>
            </w:r>
            <w:proofErr w:type="spellEnd"/>
          </w:p>
        </w:tc>
        <w:tc>
          <w:tcPr>
            <w:tcW w:w="2146" w:type="dxa"/>
            <w:noWrap/>
            <w:hideMark/>
          </w:tcPr>
          <w:p w14:paraId="26EA0559"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Delfin WG</w:t>
            </w:r>
          </w:p>
        </w:tc>
        <w:tc>
          <w:tcPr>
            <w:tcW w:w="1539" w:type="dxa"/>
            <w:noWrap/>
            <w:hideMark/>
          </w:tcPr>
          <w:p w14:paraId="7ADBDBDA" w14:textId="77777777"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0,5 kg/ha</w:t>
            </w:r>
          </w:p>
        </w:tc>
        <w:tc>
          <w:tcPr>
            <w:tcW w:w="1701" w:type="dxa"/>
            <w:noWrap/>
            <w:hideMark/>
          </w:tcPr>
          <w:p w14:paraId="5F8E470F" w14:textId="4E9B5BE7" w:rsidR="00337202" w:rsidRPr="00D07D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048F6DE" w14:textId="6CA44CC8" w:rsidR="00337202" w:rsidRPr="00D07DFC" w:rsidRDefault="00337202" w:rsidP="00337202">
            <w:pPr>
              <w:jc w:val="left"/>
              <w:rPr>
                <w:rFonts w:eastAsiaTheme="minorEastAsia" w:cs="Arial"/>
                <w:color w:val="00B050"/>
                <w:sz w:val="18"/>
                <w:szCs w:val="18"/>
              </w:rPr>
            </w:pPr>
            <w:r w:rsidRPr="00D07DFC">
              <w:rPr>
                <w:rFonts w:eastAsiaTheme="minorEastAsia" w:cs="Arial"/>
                <w:color w:val="00B050"/>
                <w:sz w:val="18"/>
                <w:szCs w:val="18"/>
              </w:rPr>
              <w:t>Uporaba največ 6-krat letno</w:t>
            </w:r>
            <w:r>
              <w:rPr>
                <w:rFonts w:eastAsiaTheme="minorEastAsia" w:cs="Arial"/>
                <w:color w:val="00B050"/>
                <w:sz w:val="18"/>
                <w:szCs w:val="18"/>
              </w:rPr>
              <w:t>.</w:t>
            </w:r>
          </w:p>
        </w:tc>
      </w:tr>
      <w:tr w:rsidR="00EC64B2" w:rsidRPr="00CF45C1" w14:paraId="1124C6EC" w14:textId="77777777" w:rsidTr="00B7124D">
        <w:trPr>
          <w:trHeight w:val="480"/>
        </w:trPr>
        <w:tc>
          <w:tcPr>
            <w:tcW w:w="2547" w:type="dxa"/>
            <w:vMerge w:val="restart"/>
            <w:hideMark/>
          </w:tcPr>
          <w:p w14:paraId="4CE4F313" w14:textId="77777777" w:rsidR="00EC64B2" w:rsidRPr="00CF45C1" w:rsidRDefault="00EC64B2" w:rsidP="00337202">
            <w:pPr>
              <w:jc w:val="left"/>
              <w:rPr>
                <w:rFonts w:eastAsiaTheme="minorEastAsia" w:cs="Arial"/>
                <w:b/>
                <w:bCs/>
                <w:sz w:val="18"/>
                <w:szCs w:val="18"/>
              </w:rPr>
            </w:pPr>
            <w:r w:rsidRPr="00CF45C1">
              <w:rPr>
                <w:rFonts w:eastAsiaTheme="minorEastAsia" w:cs="Arial"/>
                <w:b/>
                <w:bCs/>
                <w:sz w:val="18"/>
                <w:szCs w:val="18"/>
              </w:rPr>
              <w:t xml:space="preserve">Južna </w:t>
            </w:r>
            <w:proofErr w:type="spellStart"/>
            <w:r w:rsidRPr="00CF45C1">
              <w:rPr>
                <w:rFonts w:eastAsiaTheme="minorEastAsia" w:cs="Arial"/>
                <w:b/>
                <w:bCs/>
                <w:sz w:val="18"/>
                <w:szCs w:val="18"/>
              </w:rPr>
              <w:t>plodovrtka</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Helicoverpa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armigera</w:t>
            </w:r>
            <w:proofErr w:type="spellEnd"/>
            <w:r w:rsidRPr="00CF45C1">
              <w:rPr>
                <w:rFonts w:eastAsiaTheme="minorEastAsia" w:cs="Arial"/>
                <w:sz w:val="18"/>
                <w:szCs w:val="18"/>
              </w:rPr>
              <w:t>)</w:t>
            </w:r>
          </w:p>
        </w:tc>
        <w:tc>
          <w:tcPr>
            <w:tcW w:w="3118" w:type="dxa"/>
            <w:vMerge w:val="restart"/>
            <w:noWrap/>
            <w:hideMark/>
          </w:tcPr>
          <w:p w14:paraId="160C4484" w14:textId="77777777" w:rsidR="00EC64B2" w:rsidRDefault="00EC64B2" w:rsidP="00337202">
            <w:pPr>
              <w:jc w:val="left"/>
              <w:rPr>
                <w:rFonts w:cs="Arial"/>
                <w:sz w:val="18"/>
                <w:szCs w:val="18"/>
              </w:rPr>
            </w:pPr>
            <w:r w:rsidRPr="00CF45C1">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7CF7891B" w14:textId="77777777" w:rsidR="00EC64B2" w:rsidRDefault="00EC64B2"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064DEC68" w14:textId="32AEF4F1" w:rsidR="00EC64B2" w:rsidRPr="00337202" w:rsidRDefault="00EC64B2"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552" w:type="dxa"/>
            <w:hideMark/>
          </w:tcPr>
          <w:p w14:paraId="767316B6" w14:textId="77777777" w:rsidR="00EC64B2" w:rsidRPr="00D07DFC" w:rsidRDefault="00EC64B2" w:rsidP="00337202">
            <w:pPr>
              <w:jc w:val="left"/>
              <w:rPr>
                <w:rFonts w:eastAsiaTheme="minorEastAsia" w:cs="Arial"/>
                <w:i/>
                <w:iCs/>
                <w:color w:val="00B050"/>
                <w:sz w:val="18"/>
                <w:szCs w:val="18"/>
              </w:rPr>
            </w:pPr>
            <w:proofErr w:type="spellStart"/>
            <w:r w:rsidRPr="00D07DFC">
              <w:rPr>
                <w:rFonts w:eastAsiaTheme="minorEastAsia" w:cs="Arial"/>
                <w:i/>
                <w:iCs/>
                <w:color w:val="00B050"/>
                <w:sz w:val="18"/>
                <w:szCs w:val="18"/>
              </w:rPr>
              <w:t>Bacillus</w:t>
            </w:r>
            <w:proofErr w:type="spellEnd"/>
            <w:r w:rsidRPr="00D07DFC">
              <w:rPr>
                <w:rFonts w:eastAsiaTheme="minorEastAsia" w:cs="Arial"/>
                <w:i/>
                <w:iCs/>
                <w:color w:val="00B050"/>
                <w:sz w:val="18"/>
                <w:szCs w:val="18"/>
              </w:rPr>
              <w:t xml:space="preserve"> </w:t>
            </w:r>
            <w:proofErr w:type="spellStart"/>
            <w:r w:rsidRPr="00D07DFC">
              <w:rPr>
                <w:rFonts w:eastAsiaTheme="minorEastAsia" w:cs="Arial"/>
                <w:i/>
                <w:iCs/>
                <w:color w:val="00B050"/>
                <w:sz w:val="18"/>
                <w:szCs w:val="18"/>
              </w:rPr>
              <w:t>thuringiensis</w:t>
            </w:r>
            <w:proofErr w:type="spellEnd"/>
            <w:r w:rsidRPr="00D07DFC">
              <w:rPr>
                <w:rFonts w:eastAsiaTheme="minorEastAsia" w:cs="Arial"/>
                <w:color w:val="00B050"/>
                <w:sz w:val="18"/>
                <w:szCs w:val="18"/>
              </w:rPr>
              <w:t xml:space="preserve"> var </w:t>
            </w:r>
            <w:proofErr w:type="spellStart"/>
            <w:r w:rsidRPr="00D07DFC">
              <w:rPr>
                <w:rFonts w:eastAsiaTheme="minorEastAsia" w:cs="Arial"/>
                <w:i/>
                <w:iCs/>
                <w:color w:val="00B050"/>
                <w:sz w:val="18"/>
                <w:szCs w:val="18"/>
              </w:rPr>
              <w:t>Kurstaki</w:t>
            </w:r>
            <w:proofErr w:type="spellEnd"/>
          </w:p>
        </w:tc>
        <w:tc>
          <w:tcPr>
            <w:tcW w:w="2146" w:type="dxa"/>
            <w:noWrap/>
            <w:hideMark/>
          </w:tcPr>
          <w:p w14:paraId="383B4884" w14:textId="77777777" w:rsidR="00EC64B2" w:rsidRPr="00D07DFC" w:rsidRDefault="00EC64B2" w:rsidP="00337202">
            <w:pPr>
              <w:jc w:val="left"/>
              <w:rPr>
                <w:rFonts w:eastAsiaTheme="minorEastAsia" w:cs="Arial"/>
                <w:color w:val="00B050"/>
                <w:sz w:val="18"/>
                <w:szCs w:val="18"/>
              </w:rPr>
            </w:pPr>
            <w:proofErr w:type="spellStart"/>
            <w:r w:rsidRPr="00D07DFC">
              <w:rPr>
                <w:rFonts w:eastAsiaTheme="minorEastAsia" w:cs="Arial"/>
                <w:color w:val="00B050"/>
                <w:sz w:val="18"/>
                <w:szCs w:val="18"/>
              </w:rPr>
              <w:t>Lepinox</w:t>
            </w:r>
            <w:proofErr w:type="spellEnd"/>
            <w:r w:rsidRPr="00D07DFC">
              <w:rPr>
                <w:rFonts w:eastAsiaTheme="minorEastAsia" w:cs="Arial"/>
                <w:color w:val="00B050"/>
                <w:sz w:val="18"/>
                <w:szCs w:val="18"/>
              </w:rPr>
              <w:t xml:space="preserve"> plus  </w:t>
            </w:r>
          </w:p>
        </w:tc>
        <w:tc>
          <w:tcPr>
            <w:tcW w:w="1539" w:type="dxa"/>
            <w:noWrap/>
            <w:hideMark/>
          </w:tcPr>
          <w:p w14:paraId="5559C84B" w14:textId="77777777"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1 kg/ha</w:t>
            </w:r>
          </w:p>
        </w:tc>
        <w:tc>
          <w:tcPr>
            <w:tcW w:w="1701" w:type="dxa"/>
            <w:noWrap/>
            <w:hideMark/>
          </w:tcPr>
          <w:p w14:paraId="7065C500" w14:textId="57BFA0B0" w:rsidR="00EC64B2" w:rsidRPr="00D07DFC" w:rsidRDefault="00EC64B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B439673" w14:textId="762276E2" w:rsidR="00EC64B2" w:rsidRPr="00D07DFC" w:rsidRDefault="00EC64B2" w:rsidP="00337202">
            <w:pPr>
              <w:jc w:val="left"/>
              <w:rPr>
                <w:rFonts w:eastAsiaTheme="minorEastAsia" w:cs="Arial"/>
                <w:color w:val="00B050"/>
                <w:sz w:val="18"/>
                <w:szCs w:val="18"/>
              </w:rPr>
            </w:pPr>
            <w:r w:rsidRPr="00D07DFC">
              <w:rPr>
                <w:rFonts w:eastAsiaTheme="minorEastAsia" w:cs="Arial"/>
                <w:color w:val="00B050"/>
                <w:sz w:val="18"/>
                <w:szCs w:val="18"/>
              </w:rPr>
              <w:t xml:space="preserve">Na istem zemljišču 2-krat v rastni sezoni. </w:t>
            </w:r>
          </w:p>
        </w:tc>
      </w:tr>
      <w:tr w:rsidR="00EC64B2" w:rsidRPr="00CF45C1" w14:paraId="6D49C40F" w14:textId="77777777" w:rsidTr="00B7124D">
        <w:trPr>
          <w:trHeight w:val="240"/>
        </w:trPr>
        <w:tc>
          <w:tcPr>
            <w:tcW w:w="2547" w:type="dxa"/>
            <w:vMerge/>
            <w:hideMark/>
          </w:tcPr>
          <w:p w14:paraId="4AF009B3" w14:textId="77777777" w:rsidR="00EC64B2" w:rsidRPr="00CF45C1" w:rsidRDefault="00EC64B2" w:rsidP="00337202">
            <w:pPr>
              <w:jc w:val="left"/>
              <w:rPr>
                <w:rFonts w:eastAsiaTheme="minorEastAsia" w:cs="Arial"/>
                <w:b/>
                <w:bCs/>
                <w:sz w:val="18"/>
                <w:szCs w:val="18"/>
              </w:rPr>
            </w:pPr>
          </w:p>
        </w:tc>
        <w:tc>
          <w:tcPr>
            <w:tcW w:w="3118" w:type="dxa"/>
            <w:vMerge/>
            <w:hideMark/>
          </w:tcPr>
          <w:p w14:paraId="75B0FA2E" w14:textId="77777777" w:rsidR="00EC64B2" w:rsidRPr="00CF45C1" w:rsidRDefault="00EC64B2" w:rsidP="00337202">
            <w:pPr>
              <w:jc w:val="left"/>
              <w:rPr>
                <w:rFonts w:eastAsiaTheme="minorEastAsia" w:cs="Arial"/>
                <w:sz w:val="18"/>
                <w:szCs w:val="18"/>
              </w:rPr>
            </w:pPr>
          </w:p>
        </w:tc>
        <w:tc>
          <w:tcPr>
            <w:tcW w:w="2552" w:type="dxa"/>
            <w:noWrap/>
            <w:hideMark/>
          </w:tcPr>
          <w:p w14:paraId="217AB4F8"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emamektin</w:t>
            </w:r>
            <w:proofErr w:type="spellEnd"/>
          </w:p>
        </w:tc>
        <w:tc>
          <w:tcPr>
            <w:tcW w:w="2146" w:type="dxa"/>
            <w:noWrap/>
            <w:hideMark/>
          </w:tcPr>
          <w:p w14:paraId="7B7D441D"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Affirm</w:t>
            </w:r>
            <w:proofErr w:type="spellEnd"/>
            <w:r w:rsidRPr="00CF45C1">
              <w:rPr>
                <w:rFonts w:eastAsiaTheme="minorEastAsia" w:cs="Arial"/>
                <w:sz w:val="18"/>
                <w:szCs w:val="18"/>
              </w:rPr>
              <w:t xml:space="preserve"> </w:t>
            </w:r>
          </w:p>
        </w:tc>
        <w:tc>
          <w:tcPr>
            <w:tcW w:w="1539" w:type="dxa"/>
            <w:noWrap/>
            <w:hideMark/>
          </w:tcPr>
          <w:p w14:paraId="0FAB0B51"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1,5 kg/ha</w:t>
            </w:r>
          </w:p>
        </w:tc>
        <w:tc>
          <w:tcPr>
            <w:tcW w:w="1701" w:type="dxa"/>
            <w:noWrap/>
            <w:hideMark/>
          </w:tcPr>
          <w:p w14:paraId="2FDDE2CA"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12</w:t>
            </w:r>
          </w:p>
        </w:tc>
        <w:tc>
          <w:tcPr>
            <w:tcW w:w="1721" w:type="dxa"/>
            <w:hideMark/>
          </w:tcPr>
          <w:p w14:paraId="6E523A58"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3-krat v rastni sezoni</w:t>
            </w:r>
          </w:p>
        </w:tc>
      </w:tr>
      <w:tr w:rsidR="00EC64B2" w:rsidRPr="00CF45C1" w14:paraId="36C2BB03" w14:textId="77777777" w:rsidTr="00B7124D">
        <w:trPr>
          <w:trHeight w:val="460"/>
        </w:trPr>
        <w:tc>
          <w:tcPr>
            <w:tcW w:w="2547" w:type="dxa"/>
            <w:vMerge/>
            <w:hideMark/>
          </w:tcPr>
          <w:p w14:paraId="41F374A0" w14:textId="77777777" w:rsidR="00EC64B2" w:rsidRPr="00CF45C1" w:rsidRDefault="00EC64B2" w:rsidP="00337202">
            <w:pPr>
              <w:jc w:val="left"/>
              <w:rPr>
                <w:rFonts w:eastAsiaTheme="minorEastAsia" w:cs="Arial"/>
                <w:b/>
                <w:bCs/>
                <w:sz w:val="18"/>
                <w:szCs w:val="18"/>
              </w:rPr>
            </w:pPr>
          </w:p>
        </w:tc>
        <w:tc>
          <w:tcPr>
            <w:tcW w:w="3118" w:type="dxa"/>
            <w:vMerge/>
            <w:hideMark/>
          </w:tcPr>
          <w:p w14:paraId="33CDFDA9" w14:textId="77777777" w:rsidR="00EC64B2" w:rsidRPr="00CF45C1" w:rsidRDefault="00EC64B2" w:rsidP="00337202">
            <w:pPr>
              <w:jc w:val="left"/>
              <w:rPr>
                <w:rFonts w:eastAsiaTheme="minorEastAsia" w:cs="Arial"/>
                <w:sz w:val="18"/>
                <w:szCs w:val="18"/>
              </w:rPr>
            </w:pPr>
          </w:p>
        </w:tc>
        <w:tc>
          <w:tcPr>
            <w:tcW w:w="2552" w:type="dxa"/>
            <w:noWrap/>
            <w:hideMark/>
          </w:tcPr>
          <w:p w14:paraId="00890694"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klorantraniliprol</w:t>
            </w:r>
            <w:proofErr w:type="spellEnd"/>
          </w:p>
        </w:tc>
        <w:tc>
          <w:tcPr>
            <w:tcW w:w="2146" w:type="dxa"/>
            <w:noWrap/>
            <w:hideMark/>
          </w:tcPr>
          <w:p w14:paraId="23CE0880"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Coragen</w:t>
            </w:r>
            <w:proofErr w:type="spellEnd"/>
            <w:r w:rsidRPr="00CF45C1">
              <w:rPr>
                <w:rFonts w:eastAsiaTheme="minorEastAsia" w:cs="Arial"/>
                <w:sz w:val="18"/>
                <w:szCs w:val="18"/>
              </w:rPr>
              <w:t xml:space="preserve">  </w:t>
            </w:r>
          </w:p>
        </w:tc>
        <w:tc>
          <w:tcPr>
            <w:tcW w:w="1539" w:type="dxa"/>
            <w:noWrap/>
            <w:hideMark/>
          </w:tcPr>
          <w:p w14:paraId="3228DAD6"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0,125 L/ha</w:t>
            </w:r>
          </w:p>
        </w:tc>
        <w:tc>
          <w:tcPr>
            <w:tcW w:w="1701" w:type="dxa"/>
            <w:noWrap/>
            <w:hideMark/>
          </w:tcPr>
          <w:p w14:paraId="64601BE5"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w:t>
            </w:r>
          </w:p>
        </w:tc>
        <w:tc>
          <w:tcPr>
            <w:tcW w:w="1721" w:type="dxa"/>
            <w:hideMark/>
          </w:tcPr>
          <w:p w14:paraId="561B01B6" w14:textId="7617923E"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tc>
      </w:tr>
      <w:tr w:rsidR="00EC64B2" w:rsidRPr="00CF45C1" w14:paraId="26FC1107" w14:textId="77777777" w:rsidTr="00B7124D">
        <w:trPr>
          <w:trHeight w:val="240"/>
        </w:trPr>
        <w:tc>
          <w:tcPr>
            <w:tcW w:w="2547" w:type="dxa"/>
            <w:vMerge/>
            <w:hideMark/>
          </w:tcPr>
          <w:p w14:paraId="678D4598" w14:textId="77777777" w:rsidR="00EC64B2" w:rsidRPr="00CF45C1" w:rsidRDefault="00EC64B2" w:rsidP="00337202">
            <w:pPr>
              <w:jc w:val="left"/>
              <w:rPr>
                <w:rFonts w:eastAsiaTheme="minorEastAsia" w:cs="Arial"/>
                <w:b/>
                <w:bCs/>
                <w:sz w:val="18"/>
                <w:szCs w:val="18"/>
              </w:rPr>
            </w:pPr>
          </w:p>
        </w:tc>
        <w:tc>
          <w:tcPr>
            <w:tcW w:w="3118" w:type="dxa"/>
            <w:vMerge/>
            <w:hideMark/>
          </w:tcPr>
          <w:p w14:paraId="31B3BA73" w14:textId="77777777" w:rsidR="00EC64B2" w:rsidRPr="00CF45C1" w:rsidRDefault="00EC64B2" w:rsidP="00337202">
            <w:pPr>
              <w:jc w:val="left"/>
              <w:rPr>
                <w:rFonts w:eastAsiaTheme="minorEastAsia" w:cs="Arial"/>
                <w:sz w:val="18"/>
                <w:szCs w:val="18"/>
              </w:rPr>
            </w:pPr>
          </w:p>
        </w:tc>
        <w:tc>
          <w:tcPr>
            <w:tcW w:w="2552" w:type="dxa"/>
            <w:noWrap/>
            <w:hideMark/>
          </w:tcPr>
          <w:p w14:paraId="5704ACA3"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695FC167"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198B849B"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0,4 - 0,5 L/ha</w:t>
            </w:r>
          </w:p>
        </w:tc>
        <w:tc>
          <w:tcPr>
            <w:tcW w:w="1701" w:type="dxa"/>
            <w:noWrap/>
            <w:hideMark/>
          </w:tcPr>
          <w:p w14:paraId="186AEF46"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596A1669"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Na istem zemljišču 1-krat v rastni sezoni na prostem</w:t>
            </w:r>
          </w:p>
        </w:tc>
      </w:tr>
      <w:tr w:rsidR="00EC64B2" w:rsidRPr="00CF45C1" w14:paraId="477D2507" w14:textId="77777777" w:rsidTr="00B7124D">
        <w:trPr>
          <w:trHeight w:val="312"/>
        </w:trPr>
        <w:tc>
          <w:tcPr>
            <w:tcW w:w="2547" w:type="dxa"/>
            <w:vMerge/>
            <w:hideMark/>
          </w:tcPr>
          <w:p w14:paraId="2F25F137" w14:textId="77777777" w:rsidR="00EC64B2" w:rsidRPr="00CF45C1" w:rsidRDefault="00EC64B2" w:rsidP="00337202">
            <w:pPr>
              <w:jc w:val="left"/>
              <w:rPr>
                <w:rFonts w:eastAsiaTheme="minorEastAsia" w:cs="Arial"/>
                <w:b/>
                <w:bCs/>
                <w:sz w:val="18"/>
                <w:szCs w:val="18"/>
              </w:rPr>
            </w:pPr>
          </w:p>
        </w:tc>
        <w:tc>
          <w:tcPr>
            <w:tcW w:w="3118" w:type="dxa"/>
            <w:vMerge/>
            <w:hideMark/>
          </w:tcPr>
          <w:p w14:paraId="5DA3A33F" w14:textId="77777777" w:rsidR="00EC64B2" w:rsidRPr="00CF45C1" w:rsidRDefault="00EC64B2" w:rsidP="00337202">
            <w:pPr>
              <w:jc w:val="left"/>
              <w:rPr>
                <w:rFonts w:eastAsiaTheme="minorEastAsia" w:cs="Arial"/>
                <w:sz w:val="18"/>
                <w:szCs w:val="18"/>
              </w:rPr>
            </w:pPr>
          </w:p>
        </w:tc>
        <w:tc>
          <w:tcPr>
            <w:tcW w:w="2552" w:type="dxa"/>
            <w:hideMark/>
          </w:tcPr>
          <w:p w14:paraId="69BA80AD"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32E7500E"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6EF6EF71"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124CB166"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233E4689" w14:textId="393E838D" w:rsidR="00EC64B2" w:rsidRPr="00CF45C1" w:rsidRDefault="00EC64B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w:t>
            </w:r>
          </w:p>
        </w:tc>
      </w:tr>
      <w:tr w:rsidR="00EC64B2" w:rsidRPr="00CF45C1" w14:paraId="26EA2EB0" w14:textId="77777777" w:rsidTr="00B7124D">
        <w:trPr>
          <w:trHeight w:val="690"/>
        </w:trPr>
        <w:tc>
          <w:tcPr>
            <w:tcW w:w="2547" w:type="dxa"/>
            <w:vMerge/>
            <w:hideMark/>
          </w:tcPr>
          <w:p w14:paraId="27026326" w14:textId="77777777" w:rsidR="00EC64B2" w:rsidRPr="00CF45C1" w:rsidRDefault="00EC64B2" w:rsidP="00337202">
            <w:pPr>
              <w:jc w:val="left"/>
              <w:rPr>
                <w:rFonts w:eastAsiaTheme="minorEastAsia" w:cs="Arial"/>
                <w:b/>
                <w:bCs/>
                <w:sz w:val="18"/>
                <w:szCs w:val="18"/>
              </w:rPr>
            </w:pPr>
          </w:p>
        </w:tc>
        <w:tc>
          <w:tcPr>
            <w:tcW w:w="3118" w:type="dxa"/>
            <w:vMerge/>
            <w:hideMark/>
          </w:tcPr>
          <w:p w14:paraId="21A267F9" w14:textId="77777777" w:rsidR="00EC64B2" w:rsidRPr="00CF45C1" w:rsidRDefault="00EC64B2" w:rsidP="00337202">
            <w:pPr>
              <w:jc w:val="left"/>
              <w:rPr>
                <w:rFonts w:eastAsiaTheme="minorEastAsia" w:cs="Arial"/>
                <w:sz w:val="18"/>
                <w:szCs w:val="18"/>
              </w:rPr>
            </w:pPr>
          </w:p>
        </w:tc>
        <w:tc>
          <w:tcPr>
            <w:tcW w:w="2552" w:type="dxa"/>
            <w:hideMark/>
          </w:tcPr>
          <w:p w14:paraId="6E7B73A7" w14:textId="77777777" w:rsidR="00EC64B2" w:rsidRPr="00D54C1A" w:rsidRDefault="00EC64B2" w:rsidP="00337202">
            <w:pPr>
              <w:jc w:val="left"/>
              <w:rPr>
                <w:rFonts w:eastAsiaTheme="minorEastAsia" w:cs="Arial"/>
                <w:i/>
                <w:iCs/>
                <w:color w:val="00B050"/>
                <w:sz w:val="18"/>
                <w:szCs w:val="18"/>
              </w:rPr>
            </w:pPr>
            <w:proofErr w:type="spellStart"/>
            <w:r w:rsidRPr="00D54C1A">
              <w:rPr>
                <w:rFonts w:eastAsiaTheme="minorEastAsia" w:cs="Arial"/>
                <w:i/>
                <w:iCs/>
                <w:color w:val="00B050"/>
                <w:sz w:val="18"/>
                <w:szCs w:val="18"/>
              </w:rPr>
              <w:t>Bacillus</w:t>
            </w:r>
            <w:proofErr w:type="spellEnd"/>
            <w:r w:rsidRPr="00D54C1A">
              <w:rPr>
                <w:rFonts w:eastAsiaTheme="minorEastAsia" w:cs="Arial"/>
                <w:i/>
                <w:iCs/>
                <w:color w:val="00B050"/>
                <w:sz w:val="18"/>
                <w:szCs w:val="18"/>
              </w:rPr>
              <w:t xml:space="preserve"> </w:t>
            </w:r>
            <w:proofErr w:type="spellStart"/>
            <w:r w:rsidRPr="00D54C1A">
              <w:rPr>
                <w:rFonts w:eastAsiaTheme="minorEastAsia" w:cs="Arial"/>
                <w:i/>
                <w:iCs/>
                <w:color w:val="00B050"/>
                <w:sz w:val="18"/>
                <w:szCs w:val="18"/>
              </w:rPr>
              <w:t>thuringiensis</w:t>
            </w:r>
            <w:proofErr w:type="spellEnd"/>
            <w:r w:rsidRPr="00D54C1A">
              <w:rPr>
                <w:rFonts w:eastAsiaTheme="minorEastAsia" w:cs="Arial"/>
                <w:color w:val="00B050"/>
                <w:sz w:val="18"/>
                <w:szCs w:val="18"/>
              </w:rPr>
              <w:t xml:space="preserve"> var. </w:t>
            </w:r>
            <w:proofErr w:type="spellStart"/>
            <w:r w:rsidRPr="00D54C1A">
              <w:rPr>
                <w:rFonts w:eastAsiaTheme="minorEastAsia" w:cs="Arial"/>
                <w:i/>
                <w:iCs/>
                <w:color w:val="00B050"/>
                <w:sz w:val="18"/>
                <w:szCs w:val="18"/>
              </w:rPr>
              <w:t>kurstaki</w:t>
            </w:r>
            <w:proofErr w:type="spellEnd"/>
          </w:p>
        </w:tc>
        <w:tc>
          <w:tcPr>
            <w:tcW w:w="2146" w:type="dxa"/>
            <w:noWrap/>
            <w:hideMark/>
          </w:tcPr>
          <w:p w14:paraId="1110B05A" w14:textId="77777777" w:rsidR="00EC64B2" w:rsidRPr="00D54C1A" w:rsidRDefault="00EC64B2" w:rsidP="00337202">
            <w:pPr>
              <w:jc w:val="left"/>
              <w:rPr>
                <w:rFonts w:eastAsiaTheme="minorEastAsia" w:cs="Arial"/>
                <w:color w:val="00B050"/>
                <w:sz w:val="18"/>
                <w:szCs w:val="18"/>
              </w:rPr>
            </w:pPr>
            <w:r w:rsidRPr="00D54C1A">
              <w:rPr>
                <w:rFonts w:eastAsiaTheme="minorEastAsia" w:cs="Arial"/>
                <w:color w:val="00B050"/>
                <w:sz w:val="18"/>
                <w:szCs w:val="18"/>
              </w:rPr>
              <w:t>Delfin WG</w:t>
            </w:r>
          </w:p>
        </w:tc>
        <w:tc>
          <w:tcPr>
            <w:tcW w:w="1539" w:type="dxa"/>
            <w:noWrap/>
            <w:hideMark/>
          </w:tcPr>
          <w:p w14:paraId="484A28B6" w14:textId="77777777" w:rsidR="00EC64B2" w:rsidRPr="00D54C1A" w:rsidRDefault="00EC64B2" w:rsidP="00337202">
            <w:pPr>
              <w:jc w:val="left"/>
              <w:rPr>
                <w:rFonts w:eastAsiaTheme="minorEastAsia" w:cs="Arial"/>
                <w:color w:val="00B050"/>
                <w:sz w:val="18"/>
                <w:szCs w:val="18"/>
              </w:rPr>
            </w:pPr>
            <w:r w:rsidRPr="00D54C1A">
              <w:rPr>
                <w:rFonts w:eastAsiaTheme="minorEastAsia" w:cs="Arial"/>
                <w:color w:val="00B050"/>
                <w:sz w:val="18"/>
                <w:szCs w:val="18"/>
              </w:rPr>
              <w:t>0,5 kg/ha</w:t>
            </w:r>
          </w:p>
        </w:tc>
        <w:tc>
          <w:tcPr>
            <w:tcW w:w="1701" w:type="dxa"/>
            <w:noWrap/>
            <w:hideMark/>
          </w:tcPr>
          <w:p w14:paraId="6008BAE9" w14:textId="0C40B8C4" w:rsidR="00EC64B2" w:rsidRPr="00D54C1A" w:rsidRDefault="00EC64B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9F772F5" w14:textId="77777777" w:rsidR="00EC64B2" w:rsidRPr="00D54C1A" w:rsidRDefault="00EC64B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največ 6-krat letno, razmik med </w:t>
            </w:r>
            <w:proofErr w:type="spellStart"/>
            <w:r w:rsidRPr="00D54C1A">
              <w:rPr>
                <w:rFonts w:eastAsiaTheme="minorEastAsia" w:cs="Arial"/>
                <w:color w:val="00B050"/>
                <w:sz w:val="18"/>
                <w:szCs w:val="18"/>
              </w:rPr>
              <w:t>tretiranji</w:t>
            </w:r>
            <w:proofErr w:type="spellEnd"/>
            <w:r w:rsidRPr="00D54C1A">
              <w:rPr>
                <w:rFonts w:eastAsiaTheme="minorEastAsia" w:cs="Arial"/>
                <w:color w:val="00B050"/>
                <w:sz w:val="18"/>
                <w:szCs w:val="18"/>
              </w:rPr>
              <w:t xml:space="preserve"> 7 dni</w:t>
            </w:r>
          </w:p>
        </w:tc>
      </w:tr>
      <w:tr w:rsidR="00EC64B2" w:rsidRPr="00CF45C1" w14:paraId="65FB1CA7" w14:textId="77777777" w:rsidTr="00B7124D">
        <w:trPr>
          <w:trHeight w:val="480"/>
        </w:trPr>
        <w:tc>
          <w:tcPr>
            <w:tcW w:w="2547" w:type="dxa"/>
            <w:vMerge/>
            <w:hideMark/>
          </w:tcPr>
          <w:p w14:paraId="010DD914" w14:textId="77777777" w:rsidR="00EC64B2" w:rsidRPr="00CF45C1" w:rsidRDefault="00EC64B2" w:rsidP="00337202">
            <w:pPr>
              <w:jc w:val="left"/>
              <w:rPr>
                <w:rFonts w:eastAsiaTheme="minorEastAsia" w:cs="Arial"/>
                <w:b/>
                <w:bCs/>
                <w:sz w:val="18"/>
                <w:szCs w:val="18"/>
              </w:rPr>
            </w:pPr>
          </w:p>
        </w:tc>
        <w:tc>
          <w:tcPr>
            <w:tcW w:w="3118" w:type="dxa"/>
            <w:vMerge/>
            <w:hideMark/>
          </w:tcPr>
          <w:p w14:paraId="0B4D7E27" w14:textId="77777777" w:rsidR="00EC64B2" w:rsidRPr="00CF45C1" w:rsidRDefault="00EC64B2" w:rsidP="00337202">
            <w:pPr>
              <w:jc w:val="left"/>
              <w:rPr>
                <w:rFonts w:eastAsiaTheme="minorEastAsia" w:cs="Arial"/>
                <w:sz w:val="18"/>
                <w:szCs w:val="18"/>
              </w:rPr>
            </w:pPr>
          </w:p>
        </w:tc>
        <w:tc>
          <w:tcPr>
            <w:tcW w:w="2552" w:type="dxa"/>
            <w:hideMark/>
          </w:tcPr>
          <w:p w14:paraId="36ED6640" w14:textId="77777777" w:rsidR="00EC64B2" w:rsidRPr="00D54C1A" w:rsidRDefault="00EC64B2" w:rsidP="00337202">
            <w:pPr>
              <w:jc w:val="left"/>
              <w:rPr>
                <w:rFonts w:eastAsiaTheme="minorEastAsia" w:cs="Arial"/>
                <w:i/>
                <w:iCs/>
                <w:color w:val="00B050"/>
                <w:sz w:val="18"/>
                <w:szCs w:val="18"/>
              </w:rPr>
            </w:pPr>
            <w:proofErr w:type="spellStart"/>
            <w:r w:rsidRPr="00D54C1A">
              <w:rPr>
                <w:rFonts w:eastAsiaTheme="minorEastAsia" w:cs="Arial"/>
                <w:i/>
                <w:iCs/>
                <w:color w:val="00B050"/>
                <w:sz w:val="18"/>
                <w:szCs w:val="18"/>
              </w:rPr>
              <w:t>Bacillus</w:t>
            </w:r>
            <w:proofErr w:type="spellEnd"/>
            <w:r w:rsidRPr="00D54C1A">
              <w:rPr>
                <w:rFonts w:eastAsiaTheme="minorEastAsia" w:cs="Arial"/>
                <w:i/>
                <w:iCs/>
                <w:color w:val="00B050"/>
                <w:sz w:val="18"/>
                <w:szCs w:val="18"/>
              </w:rPr>
              <w:t xml:space="preserve"> </w:t>
            </w:r>
            <w:proofErr w:type="spellStart"/>
            <w:r w:rsidRPr="00D54C1A">
              <w:rPr>
                <w:rFonts w:eastAsiaTheme="minorEastAsia" w:cs="Arial"/>
                <w:i/>
                <w:iCs/>
                <w:color w:val="00B050"/>
                <w:sz w:val="18"/>
                <w:szCs w:val="18"/>
              </w:rPr>
              <w:t>thuringiensis</w:t>
            </w:r>
            <w:proofErr w:type="spellEnd"/>
            <w:r w:rsidRPr="00D54C1A">
              <w:rPr>
                <w:rFonts w:eastAsiaTheme="minorEastAsia" w:cs="Arial"/>
                <w:color w:val="00B050"/>
                <w:sz w:val="18"/>
                <w:szCs w:val="18"/>
              </w:rPr>
              <w:t xml:space="preserve"> var. </w:t>
            </w:r>
            <w:proofErr w:type="spellStart"/>
            <w:r w:rsidRPr="00D54C1A">
              <w:rPr>
                <w:rFonts w:eastAsiaTheme="minorEastAsia" w:cs="Arial"/>
                <w:i/>
                <w:iCs/>
                <w:color w:val="00B050"/>
                <w:sz w:val="18"/>
                <w:szCs w:val="18"/>
              </w:rPr>
              <w:t>aizawai</w:t>
            </w:r>
            <w:proofErr w:type="spellEnd"/>
          </w:p>
        </w:tc>
        <w:tc>
          <w:tcPr>
            <w:tcW w:w="2146" w:type="dxa"/>
            <w:noWrap/>
            <w:hideMark/>
          </w:tcPr>
          <w:p w14:paraId="4C78808D" w14:textId="6EA62C78" w:rsidR="00EC64B2" w:rsidRPr="00D54C1A" w:rsidRDefault="00EC64B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Agree</w:t>
            </w:r>
            <w:proofErr w:type="spellEnd"/>
            <w:r w:rsidRPr="00D54C1A">
              <w:rPr>
                <w:rFonts w:eastAsiaTheme="minorEastAsia" w:cs="Arial"/>
                <w:color w:val="00B050"/>
                <w:sz w:val="18"/>
                <w:szCs w:val="18"/>
              </w:rPr>
              <w:t xml:space="preserve"> WG</w:t>
            </w:r>
          </w:p>
        </w:tc>
        <w:tc>
          <w:tcPr>
            <w:tcW w:w="1539" w:type="dxa"/>
            <w:noWrap/>
            <w:hideMark/>
          </w:tcPr>
          <w:p w14:paraId="45E8748B" w14:textId="77777777" w:rsidR="00EC64B2" w:rsidRPr="00D54C1A" w:rsidRDefault="00EC64B2" w:rsidP="00337202">
            <w:pPr>
              <w:jc w:val="left"/>
              <w:rPr>
                <w:rFonts w:eastAsiaTheme="minorEastAsia" w:cs="Arial"/>
                <w:color w:val="00B050"/>
                <w:sz w:val="18"/>
                <w:szCs w:val="18"/>
              </w:rPr>
            </w:pPr>
            <w:r w:rsidRPr="00D54C1A">
              <w:rPr>
                <w:rFonts w:eastAsiaTheme="minorEastAsia" w:cs="Arial"/>
                <w:color w:val="00B050"/>
                <w:sz w:val="18"/>
                <w:szCs w:val="18"/>
              </w:rPr>
              <w:t>1 kg/ha</w:t>
            </w:r>
          </w:p>
        </w:tc>
        <w:tc>
          <w:tcPr>
            <w:tcW w:w="1701" w:type="dxa"/>
            <w:noWrap/>
            <w:hideMark/>
          </w:tcPr>
          <w:p w14:paraId="01CBD1BD" w14:textId="682856D8" w:rsidR="00EC64B2" w:rsidRPr="00D54C1A" w:rsidRDefault="00EC64B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339FFF4" w14:textId="77777777" w:rsidR="00EC64B2" w:rsidRPr="00D54C1A" w:rsidRDefault="00EC64B2" w:rsidP="00337202">
            <w:pPr>
              <w:jc w:val="left"/>
              <w:rPr>
                <w:rFonts w:eastAsiaTheme="minorEastAsia" w:cs="Arial"/>
                <w:color w:val="00B050"/>
                <w:sz w:val="18"/>
                <w:szCs w:val="18"/>
              </w:rPr>
            </w:pPr>
            <w:r w:rsidRPr="00D54C1A">
              <w:rPr>
                <w:rFonts w:eastAsiaTheme="minorEastAsia" w:cs="Arial"/>
                <w:color w:val="00B050"/>
                <w:sz w:val="18"/>
                <w:szCs w:val="18"/>
              </w:rPr>
              <w:t>Na istem zemljišču  3-krat v rastni sezoni</w:t>
            </w:r>
          </w:p>
        </w:tc>
      </w:tr>
      <w:tr w:rsidR="00EC64B2" w:rsidRPr="00CF45C1" w14:paraId="024C82D0" w14:textId="77777777" w:rsidTr="00EC64B2">
        <w:trPr>
          <w:trHeight w:val="312"/>
        </w:trPr>
        <w:tc>
          <w:tcPr>
            <w:tcW w:w="2547" w:type="dxa"/>
            <w:vMerge/>
            <w:hideMark/>
          </w:tcPr>
          <w:p w14:paraId="6D87303F" w14:textId="77777777" w:rsidR="00EC64B2" w:rsidRPr="00CF45C1" w:rsidRDefault="00EC64B2" w:rsidP="00337202">
            <w:pPr>
              <w:jc w:val="left"/>
              <w:rPr>
                <w:rFonts w:eastAsiaTheme="minorEastAsia" w:cs="Arial"/>
                <w:b/>
                <w:bCs/>
                <w:sz w:val="18"/>
                <w:szCs w:val="18"/>
              </w:rPr>
            </w:pPr>
          </w:p>
        </w:tc>
        <w:tc>
          <w:tcPr>
            <w:tcW w:w="3118" w:type="dxa"/>
            <w:vMerge/>
            <w:hideMark/>
          </w:tcPr>
          <w:p w14:paraId="7652CB35" w14:textId="77777777" w:rsidR="00EC64B2" w:rsidRPr="00CF45C1" w:rsidRDefault="00EC64B2" w:rsidP="00337202">
            <w:pPr>
              <w:jc w:val="left"/>
              <w:rPr>
                <w:rFonts w:eastAsiaTheme="minorEastAsia" w:cs="Arial"/>
                <w:sz w:val="18"/>
                <w:szCs w:val="18"/>
              </w:rPr>
            </w:pPr>
          </w:p>
        </w:tc>
        <w:tc>
          <w:tcPr>
            <w:tcW w:w="2552" w:type="dxa"/>
            <w:vMerge w:val="restart"/>
            <w:noWrap/>
            <w:hideMark/>
          </w:tcPr>
          <w:p w14:paraId="614AA6DD" w14:textId="224EB4EC"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klorantranili</w:t>
            </w:r>
            <w:r>
              <w:rPr>
                <w:rFonts w:eastAsiaTheme="minorEastAsia" w:cs="Arial"/>
                <w:sz w:val="18"/>
                <w:szCs w:val="18"/>
              </w:rPr>
              <w:t>p</w:t>
            </w:r>
            <w:r w:rsidRPr="00CF45C1">
              <w:rPr>
                <w:rFonts w:eastAsiaTheme="minorEastAsia" w:cs="Arial"/>
                <w:sz w:val="18"/>
                <w:szCs w:val="18"/>
              </w:rPr>
              <w:t>rol</w:t>
            </w:r>
            <w:proofErr w:type="spellEnd"/>
          </w:p>
        </w:tc>
        <w:tc>
          <w:tcPr>
            <w:tcW w:w="2146" w:type="dxa"/>
            <w:noWrap/>
            <w:hideMark/>
          </w:tcPr>
          <w:p w14:paraId="07F05ACF" w14:textId="77777777" w:rsidR="00EC64B2" w:rsidRPr="00CF45C1" w:rsidRDefault="00EC64B2" w:rsidP="00337202">
            <w:pPr>
              <w:jc w:val="left"/>
              <w:rPr>
                <w:rFonts w:eastAsiaTheme="minorEastAsia" w:cs="Arial"/>
                <w:sz w:val="18"/>
                <w:szCs w:val="18"/>
              </w:rPr>
            </w:pPr>
            <w:proofErr w:type="spellStart"/>
            <w:r w:rsidRPr="00CF45C1">
              <w:rPr>
                <w:rFonts w:eastAsiaTheme="minorEastAsia" w:cs="Arial"/>
                <w:sz w:val="18"/>
                <w:szCs w:val="18"/>
              </w:rPr>
              <w:t>Voliam</w:t>
            </w:r>
            <w:proofErr w:type="spellEnd"/>
          </w:p>
        </w:tc>
        <w:tc>
          <w:tcPr>
            <w:tcW w:w="1539" w:type="dxa"/>
            <w:vMerge w:val="restart"/>
            <w:noWrap/>
            <w:hideMark/>
          </w:tcPr>
          <w:p w14:paraId="2AD8679B"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0,125 L/ha</w:t>
            </w:r>
          </w:p>
        </w:tc>
        <w:tc>
          <w:tcPr>
            <w:tcW w:w="1701" w:type="dxa"/>
            <w:vMerge w:val="restart"/>
            <w:noWrap/>
            <w:hideMark/>
          </w:tcPr>
          <w:p w14:paraId="4B0B65D2" w14:textId="77777777" w:rsidR="00EC64B2" w:rsidRPr="00CF45C1" w:rsidRDefault="00EC64B2" w:rsidP="00337202">
            <w:pPr>
              <w:jc w:val="left"/>
              <w:rPr>
                <w:rFonts w:eastAsiaTheme="minorEastAsia" w:cs="Arial"/>
                <w:sz w:val="18"/>
                <w:szCs w:val="18"/>
              </w:rPr>
            </w:pPr>
            <w:r w:rsidRPr="00CF45C1">
              <w:rPr>
                <w:rFonts w:eastAsiaTheme="minorEastAsia" w:cs="Arial"/>
                <w:sz w:val="18"/>
                <w:szCs w:val="18"/>
              </w:rPr>
              <w:t>1</w:t>
            </w:r>
          </w:p>
        </w:tc>
        <w:tc>
          <w:tcPr>
            <w:tcW w:w="1721" w:type="dxa"/>
            <w:vMerge w:val="restart"/>
            <w:hideMark/>
          </w:tcPr>
          <w:p w14:paraId="0F4E1231" w14:textId="7804DB8C" w:rsidR="00EC64B2" w:rsidRPr="00CF45C1" w:rsidRDefault="00EC64B2" w:rsidP="00337202">
            <w:pPr>
              <w:jc w:val="left"/>
              <w:rPr>
                <w:rFonts w:eastAsiaTheme="minorEastAsia" w:cs="Arial"/>
                <w:sz w:val="18"/>
                <w:szCs w:val="18"/>
              </w:rPr>
            </w:pPr>
            <w:r w:rsidRPr="00CF45C1">
              <w:rPr>
                <w:rFonts w:eastAsiaTheme="minorEastAsia" w:cs="Arial"/>
                <w:sz w:val="18"/>
                <w:szCs w:val="18"/>
              </w:rPr>
              <w:t xml:space="preserve">Na istem zemljišču 2-krat v rastni sezoni.                                                         </w:t>
            </w:r>
          </w:p>
        </w:tc>
      </w:tr>
      <w:tr w:rsidR="00EC64B2" w:rsidRPr="00CF45C1" w14:paraId="738B0674" w14:textId="77777777" w:rsidTr="00EC64B2">
        <w:trPr>
          <w:trHeight w:val="118"/>
        </w:trPr>
        <w:tc>
          <w:tcPr>
            <w:tcW w:w="2547" w:type="dxa"/>
            <w:vMerge/>
          </w:tcPr>
          <w:p w14:paraId="70647D16" w14:textId="77777777" w:rsidR="00EC64B2" w:rsidRPr="00CF45C1" w:rsidRDefault="00EC64B2" w:rsidP="00337202">
            <w:pPr>
              <w:jc w:val="left"/>
              <w:rPr>
                <w:rFonts w:eastAsiaTheme="minorEastAsia" w:cs="Arial"/>
                <w:b/>
                <w:bCs/>
                <w:sz w:val="18"/>
                <w:szCs w:val="18"/>
              </w:rPr>
            </w:pPr>
          </w:p>
        </w:tc>
        <w:tc>
          <w:tcPr>
            <w:tcW w:w="3118" w:type="dxa"/>
            <w:vMerge/>
          </w:tcPr>
          <w:p w14:paraId="5A1FA8D4" w14:textId="77777777" w:rsidR="00EC64B2" w:rsidRPr="00CF45C1" w:rsidRDefault="00EC64B2" w:rsidP="00337202">
            <w:pPr>
              <w:jc w:val="left"/>
              <w:rPr>
                <w:rFonts w:eastAsiaTheme="minorEastAsia" w:cs="Arial"/>
                <w:sz w:val="18"/>
                <w:szCs w:val="18"/>
              </w:rPr>
            </w:pPr>
          </w:p>
        </w:tc>
        <w:tc>
          <w:tcPr>
            <w:tcW w:w="2552" w:type="dxa"/>
            <w:vMerge/>
            <w:noWrap/>
          </w:tcPr>
          <w:p w14:paraId="0B9CC654" w14:textId="77777777" w:rsidR="00EC64B2" w:rsidRPr="00CF45C1" w:rsidRDefault="00EC64B2" w:rsidP="00337202">
            <w:pPr>
              <w:jc w:val="left"/>
              <w:rPr>
                <w:rFonts w:eastAsiaTheme="minorEastAsia" w:cs="Arial"/>
                <w:sz w:val="18"/>
                <w:szCs w:val="18"/>
              </w:rPr>
            </w:pPr>
          </w:p>
        </w:tc>
        <w:tc>
          <w:tcPr>
            <w:tcW w:w="2146" w:type="dxa"/>
            <w:noWrap/>
          </w:tcPr>
          <w:p w14:paraId="18713AEB" w14:textId="1DE7F6C6" w:rsidR="00EC64B2" w:rsidRPr="00CF45C1" w:rsidRDefault="00EC64B2"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4AEDF7E7" w14:textId="77777777" w:rsidR="00EC64B2" w:rsidRPr="00CF45C1" w:rsidRDefault="00EC64B2" w:rsidP="00337202">
            <w:pPr>
              <w:jc w:val="left"/>
              <w:rPr>
                <w:rFonts w:eastAsiaTheme="minorEastAsia" w:cs="Arial"/>
                <w:sz w:val="18"/>
                <w:szCs w:val="18"/>
              </w:rPr>
            </w:pPr>
          </w:p>
        </w:tc>
        <w:tc>
          <w:tcPr>
            <w:tcW w:w="1701" w:type="dxa"/>
            <w:vMerge/>
            <w:noWrap/>
          </w:tcPr>
          <w:p w14:paraId="264C2B0B" w14:textId="77777777" w:rsidR="00EC64B2" w:rsidRPr="00CF45C1" w:rsidRDefault="00EC64B2" w:rsidP="00337202">
            <w:pPr>
              <w:jc w:val="left"/>
              <w:rPr>
                <w:rFonts w:eastAsiaTheme="minorEastAsia" w:cs="Arial"/>
                <w:sz w:val="18"/>
                <w:szCs w:val="18"/>
              </w:rPr>
            </w:pPr>
          </w:p>
        </w:tc>
        <w:tc>
          <w:tcPr>
            <w:tcW w:w="1721" w:type="dxa"/>
            <w:vMerge/>
          </w:tcPr>
          <w:p w14:paraId="531BFB78" w14:textId="77777777" w:rsidR="00EC64B2" w:rsidRPr="00CF45C1" w:rsidRDefault="00EC64B2" w:rsidP="00337202">
            <w:pPr>
              <w:jc w:val="left"/>
              <w:rPr>
                <w:rFonts w:eastAsiaTheme="minorEastAsia" w:cs="Arial"/>
                <w:sz w:val="18"/>
                <w:szCs w:val="18"/>
              </w:rPr>
            </w:pPr>
          </w:p>
        </w:tc>
      </w:tr>
      <w:tr w:rsidR="00337202" w:rsidRPr="00CF45C1" w14:paraId="7696324E" w14:textId="77777777" w:rsidTr="00B7124D">
        <w:trPr>
          <w:trHeight w:val="690"/>
        </w:trPr>
        <w:tc>
          <w:tcPr>
            <w:tcW w:w="2547" w:type="dxa"/>
            <w:vMerge w:val="restart"/>
            <w:hideMark/>
          </w:tcPr>
          <w:p w14:paraId="4C430C00" w14:textId="500E698F"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Kapusova hržica</w:t>
            </w:r>
            <w:r w:rsidRPr="00CF45C1">
              <w:rPr>
                <w:rFonts w:eastAsiaTheme="minorEastAsia" w:cs="Arial"/>
                <w:sz w:val="18"/>
                <w:szCs w:val="18"/>
              </w:rPr>
              <w:t xml:space="preserve"> (</w:t>
            </w:r>
            <w:proofErr w:type="spellStart"/>
            <w:r w:rsidRPr="00CF45C1">
              <w:rPr>
                <w:rFonts w:eastAsiaTheme="minorEastAsia" w:cs="Arial"/>
                <w:i/>
                <w:iCs/>
                <w:sz w:val="18"/>
                <w:szCs w:val="18"/>
              </w:rPr>
              <w:t>Contarinia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nast</w:t>
            </w:r>
            <w:r w:rsidR="0062527C">
              <w:rPr>
                <w:rFonts w:eastAsiaTheme="minorEastAsia" w:cs="Arial"/>
                <w:i/>
                <w:iCs/>
                <w:sz w:val="18"/>
                <w:szCs w:val="18"/>
              </w:rPr>
              <w:t>u</w:t>
            </w:r>
            <w:r w:rsidRPr="00CF45C1">
              <w:rPr>
                <w:rFonts w:eastAsiaTheme="minorEastAsia" w:cs="Arial"/>
                <w:i/>
                <w:iCs/>
                <w:sz w:val="18"/>
                <w:szCs w:val="18"/>
              </w:rPr>
              <w:t>rtii</w:t>
            </w:r>
            <w:proofErr w:type="spellEnd"/>
            <w:r w:rsidRPr="00CF45C1">
              <w:rPr>
                <w:rFonts w:eastAsiaTheme="minorEastAsia" w:cs="Arial"/>
                <w:sz w:val="18"/>
                <w:szCs w:val="18"/>
              </w:rPr>
              <w:t>)</w:t>
            </w:r>
          </w:p>
        </w:tc>
        <w:tc>
          <w:tcPr>
            <w:tcW w:w="3118" w:type="dxa"/>
            <w:vMerge w:val="restart"/>
            <w:noWrap/>
            <w:hideMark/>
          </w:tcPr>
          <w:p w14:paraId="53F47B19" w14:textId="77777777" w:rsidR="0062527C" w:rsidRDefault="00337202" w:rsidP="0062527C">
            <w:pPr>
              <w:jc w:val="left"/>
              <w:rPr>
                <w:rFonts w:cs="Arial"/>
                <w:sz w:val="18"/>
                <w:szCs w:val="18"/>
              </w:rPr>
            </w:pPr>
            <w:r w:rsidRPr="00CF45C1">
              <w:rPr>
                <w:rFonts w:eastAsiaTheme="minorEastAsia" w:cs="Arial"/>
                <w:sz w:val="18"/>
                <w:szCs w:val="18"/>
              </w:rPr>
              <w:t> </w:t>
            </w:r>
            <w:r w:rsidR="0062527C" w:rsidRPr="009806FD">
              <w:rPr>
                <w:rFonts w:cs="Arial"/>
                <w:b/>
                <w:bCs/>
                <w:sz w:val="18"/>
                <w:szCs w:val="18"/>
                <w:u w:val="single"/>
              </w:rPr>
              <w:t>Agrotehnični ukrepi:</w:t>
            </w:r>
            <w:r w:rsidR="0062527C" w:rsidRPr="009806FD">
              <w:rPr>
                <w:rFonts w:cs="Arial"/>
                <w:sz w:val="18"/>
                <w:szCs w:val="18"/>
              </w:rPr>
              <w:t xml:space="preserve">                                       </w:t>
            </w:r>
          </w:p>
          <w:p w14:paraId="65235A5A" w14:textId="77777777" w:rsidR="0062527C" w:rsidRPr="00716FC4" w:rsidRDefault="0062527C"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(vsaj triletneg</w:t>
            </w:r>
            <w:r>
              <w:rPr>
                <w:rFonts w:cs="Arial"/>
                <w:sz w:val="18"/>
                <w:szCs w:val="18"/>
              </w:rPr>
              <w:t>a</w:t>
            </w:r>
            <w:r w:rsidRPr="00716FC4">
              <w:rPr>
                <w:rFonts w:cs="Arial"/>
                <w:sz w:val="18"/>
                <w:szCs w:val="18"/>
              </w:rPr>
              <w:t xml:space="preserve">), </w:t>
            </w:r>
          </w:p>
          <w:p w14:paraId="184E1A98"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zatiranje samoniklih križnic, </w:t>
            </w:r>
          </w:p>
          <w:p w14:paraId="075F0247"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globoko </w:t>
            </w:r>
            <w:proofErr w:type="spellStart"/>
            <w:r w:rsidRPr="00716FC4">
              <w:rPr>
                <w:rFonts w:cs="Arial"/>
                <w:sz w:val="18"/>
                <w:szCs w:val="18"/>
              </w:rPr>
              <w:t>zaoravanje</w:t>
            </w:r>
            <w:proofErr w:type="spellEnd"/>
            <w:r w:rsidRPr="00716FC4">
              <w:rPr>
                <w:rFonts w:cs="Arial"/>
                <w:sz w:val="18"/>
                <w:szCs w:val="18"/>
              </w:rPr>
              <w:t xml:space="preserve"> bub hržice.</w:t>
            </w:r>
          </w:p>
          <w:p w14:paraId="62E71517" w14:textId="77777777" w:rsidR="0062527C" w:rsidRPr="00E46F20" w:rsidRDefault="0062527C" w:rsidP="0062527C">
            <w:pPr>
              <w:pStyle w:val="Odstavekseznama"/>
              <w:ind w:left="177"/>
              <w:jc w:val="left"/>
              <w:rPr>
                <w:rFonts w:cs="Arial"/>
                <w:sz w:val="18"/>
                <w:szCs w:val="18"/>
              </w:rPr>
            </w:pPr>
          </w:p>
          <w:p w14:paraId="43303CCF" w14:textId="5620EF24" w:rsidR="00337202" w:rsidRPr="00CF45C1" w:rsidRDefault="0062527C" w:rsidP="0062527C">
            <w:pPr>
              <w:jc w:val="left"/>
              <w:rPr>
                <w:rFonts w:eastAsiaTheme="minorEastAsia" w:cs="Arial"/>
                <w:sz w:val="18"/>
                <w:szCs w:val="18"/>
              </w:rPr>
            </w:pPr>
            <w:r w:rsidRPr="00716FC4">
              <w:rPr>
                <w:rFonts w:cs="Arial"/>
                <w:sz w:val="18"/>
                <w:szCs w:val="18"/>
              </w:rPr>
              <w:t>Priporočljivo je redno pregledovanje rastlin kmalu po prvem presajanju zgodaj spomladi, v začetku maja in spremljanje naleta škodljiv</w:t>
            </w:r>
            <w:r>
              <w:rPr>
                <w:rFonts w:cs="Arial"/>
                <w:sz w:val="18"/>
                <w:szCs w:val="18"/>
              </w:rPr>
              <w:t>ca</w:t>
            </w:r>
            <w:r w:rsidRPr="00716FC4">
              <w:rPr>
                <w:rFonts w:cs="Arial"/>
                <w:sz w:val="18"/>
                <w:szCs w:val="18"/>
              </w:rPr>
              <w:t xml:space="preserve"> s feromonskimi vabami</w:t>
            </w:r>
            <w:r>
              <w:rPr>
                <w:rFonts w:cs="Arial"/>
                <w:sz w:val="18"/>
                <w:szCs w:val="18"/>
              </w:rPr>
              <w:t>.</w:t>
            </w:r>
          </w:p>
        </w:tc>
        <w:tc>
          <w:tcPr>
            <w:tcW w:w="2552" w:type="dxa"/>
            <w:hideMark/>
          </w:tcPr>
          <w:p w14:paraId="2C99B5C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1FDE7DD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358D601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0BAC2FC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67B245A0" w14:textId="5686C338"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2572BF82" w14:textId="77777777" w:rsidTr="00B7124D">
        <w:trPr>
          <w:trHeight w:val="460"/>
        </w:trPr>
        <w:tc>
          <w:tcPr>
            <w:tcW w:w="2547" w:type="dxa"/>
            <w:vMerge/>
            <w:hideMark/>
          </w:tcPr>
          <w:p w14:paraId="7B14E33A" w14:textId="77777777" w:rsidR="00337202" w:rsidRPr="00CF45C1" w:rsidRDefault="00337202" w:rsidP="00337202">
            <w:pPr>
              <w:jc w:val="left"/>
              <w:rPr>
                <w:rFonts w:eastAsiaTheme="minorEastAsia" w:cs="Arial"/>
                <w:b/>
                <w:bCs/>
                <w:sz w:val="18"/>
                <w:szCs w:val="18"/>
              </w:rPr>
            </w:pPr>
          </w:p>
        </w:tc>
        <w:tc>
          <w:tcPr>
            <w:tcW w:w="3118" w:type="dxa"/>
            <w:vMerge/>
            <w:hideMark/>
          </w:tcPr>
          <w:p w14:paraId="6B5E22E0" w14:textId="77777777" w:rsidR="00337202" w:rsidRPr="00CF45C1" w:rsidRDefault="00337202" w:rsidP="00337202">
            <w:pPr>
              <w:jc w:val="left"/>
              <w:rPr>
                <w:rFonts w:eastAsiaTheme="minorEastAsia" w:cs="Arial"/>
                <w:sz w:val="18"/>
                <w:szCs w:val="18"/>
              </w:rPr>
            </w:pPr>
          </w:p>
        </w:tc>
        <w:tc>
          <w:tcPr>
            <w:tcW w:w="2552" w:type="dxa"/>
            <w:noWrap/>
            <w:hideMark/>
          </w:tcPr>
          <w:p w14:paraId="156CE07E"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spirotetramat</w:t>
            </w:r>
            <w:proofErr w:type="spellEnd"/>
          </w:p>
        </w:tc>
        <w:tc>
          <w:tcPr>
            <w:tcW w:w="2146" w:type="dxa"/>
            <w:noWrap/>
            <w:hideMark/>
          </w:tcPr>
          <w:p w14:paraId="0CECF1A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78FF702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7A7D815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757B8E7A"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3BD8FC31" w14:textId="2015DF46"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39E4B201" w14:textId="77777777" w:rsidTr="00B7124D">
        <w:trPr>
          <w:trHeight w:val="710"/>
        </w:trPr>
        <w:tc>
          <w:tcPr>
            <w:tcW w:w="2547" w:type="dxa"/>
            <w:hideMark/>
          </w:tcPr>
          <w:p w14:paraId="3E29AE2D" w14:textId="77777777" w:rsidR="00337202" w:rsidRPr="00CF45C1" w:rsidRDefault="00337202" w:rsidP="00337202">
            <w:pPr>
              <w:jc w:val="left"/>
              <w:rPr>
                <w:rFonts w:eastAsiaTheme="minorEastAsia" w:cs="Arial"/>
                <w:b/>
                <w:bCs/>
                <w:sz w:val="18"/>
                <w:szCs w:val="18"/>
              </w:rPr>
            </w:pPr>
            <w:proofErr w:type="spellStart"/>
            <w:r w:rsidRPr="00CF45C1">
              <w:rPr>
                <w:rFonts w:eastAsiaTheme="minorEastAsia" w:cs="Arial"/>
                <w:b/>
                <w:bCs/>
                <w:sz w:val="18"/>
                <w:szCs w:val="18"/>
              </w:rPr>
              <w:t>Kljunotaji</w:t>
            </w:r>
            <w:proofErr w:type="spellEnd"/>
            <w:r w:rsidRPr="00CF45C1">
              <w:rPr>
                <w:rFonts w:eastAsiaTheme="minorEastAsia" w:cs="Arial"/>
                <w:b/>
                <w:bCs/>
                <w:sz w:val="18"/>
                <w:szCs w:val="18"/>
              </w:rPr>
              <w:t xml:space="preserve">                                </w:t>
            </w:r>
            <w:r w:rsidRPr="00CF45C1">
              <w:rPr>
                <w:rFonts w:eastAsiaTheme="minorEastAsia" w:cs="Arial"/>
                <w:sz w:val="18"/>
                <w:szCs w:val="18"/>
              </w:rPr>
              <w:t>(</w:t>
            </w:r>
            <w:proofErr w:type="spellStart"/>
            <w:r w:rsidRPr="00CF45C1">
              <w:rPr>
                <w:rFonts w:eastAsiaTheme="minorEastAsia" w:cs="Arial"/>
                <w:i/>
                <w:iCs/>
                <w:sz w:val="18"/>
                <w:szCs w:val="18"/>
              </w:rPr>
              <w:t>Ceutorhynchus</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pleurostigma</w:t>
            </w:r>
            <w:proofErr w:type="spellEnd"/>
            <w:r w:rsidRPr="00CF45C1">
              <w:rPr>
                <w:rFonts w:eastAsiaTheme="minorEastAsia" w:cs="Arial"/>
                <w:sz w:val="18"/>
                <w:szCs w:val="18"/>
              </w:rPr>
              <w:t>/</w:t>
            </w:r>
            <w:proofErr w:type="spellStart"/>
            <w:r w:rsidRPr="00CF45C1">
              <w:rPr>
                <w:rFonts w:eastAsiaTheme="minorEastAsia" w:cs="Arial"/>
                <w:i/>
                <w:iCs/>
                <w:sz w:val="18"/>
                <w:szCs w:val="18"/>
              </w:rPr>
              <w:t>quadridens</w:t>
            </w:r>
            <w:proofErr w:type="spellEnd"/>
            <w:r w:rsidRPr="00CF45C1">
              <w:rPr>
                <w:rFonts w:eastAsiaTheme="minorEastAsia" w:cs="Arial"/>
                <w:sz w:val="18"/>
                <w:szCs w:val="18"/>
              </w:rPr>
              <w:t>)</w:t>
            </w:r>
          </w:p>
        </w:tc>
        <w:tc>
          <w:tcPr>
            <w:tcW w:w="3118" w:type="dxa"/>
            <w:hideMark/>
          </w:tcPr>
          <w:p w14:paraId="67917B31"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 xml:space="preserve">Agrotehnični ukrepi: </w:t>
            </w:r>
          </w:p>
          <w:p w14:paraId="600BC6EB" w14:textId="44A8F36A" w:rsidR="00337202" w:rsidRPr="00D54C1A" w:rsidRDefault="00337202" w:rsidP="00B84EF7">
            <w:pPr>
              <w:pStyle w:val="Odstavekseznama"/>
              <w:numPr>
                <w:ilvl w:val="0"/>
                <w:numId w:val="99"/>
              </w:numPr>
              <w:ind w:left="177" w:hanging="141"/>
              <w:jc w:val="left"/>
              <w:rPr>
                <w:rFonts w:eastAsiaTheme="minorEastAsia" w:cs="Arial"/>
                <w:sz w:val="18"/>
                <w:szCs w:val="18"/>
              </w:rPr>
            </w:pPr>
            <w:r w:rsidRPr="00D54C1A">
              <w:rPr>
                <w:rFonts w:eastAsiaTheme="minorEastAsia" w:cs="Arial"/>
                <w:sz w:val="18"/>
                <w:szCs w:val="18"/>
              </w:rPr>
              <w:t>uporaba zdravega sadilnega materiala.</w:t>
            </w:r>
          </w:p>
        </w:tc>
        <w:tc>
          <w:tcPr>
            <w:tcW w:w="2552" w:type="dxa"/>
            <w:hideMark/>
          </w:tcPr>
          <w:p w14:paraId="3EDB05A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7374C12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61235ED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24FB592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59989D63" w14:textId="079C9185"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3B61634E" w14:textId="77777777" w:rsidTr="00B7124D">
        <w:trPr>
          <w:trHeight w:val="501"/>
        </w:trPr>
        <w:tc>
          <w:tcPr>
            <w:tcW w:w="2547" w:type="dxa"/>
            <w:vMerge w:val="restart"/>
            <w:hideMark/>
          </w:tcPr>
          <w:p w14:paraId="04DC47C7"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Kapusovi bolhači</w:t>
            </w:r>
            <w:r w:rsidRPr="00CF45C1">
              <w:rPr>
                <w:rFonts w:eastAsiaTheme="minorEastAsia" w:cs="Arial"/>
                <w:sz w:val="18"/>
                <w:szCs w:val="18"/>
              </w:rPr>
              <w:t xml:space="preserve"> (</w:t>
            </w:r>
            <w:proofErr w:type="spellStart"/>
            <w:r w:rsidRPr="00CF45C1">
              <w:rPr>
                <w:rFonts w:eastAsiaTheme="minorEastAsia" w:cs="Arial"/>
                <w:i/>
                <w:iCs/>
                <w:sz w:val="18"/>
                <w:szCs w:val="18"/>
              </w:rPr>
              <w:t>Phyllotreta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nemorum</w:t>
            </w:r>
            <w:proofErr w:type="spellEnd"/>
            <w:r w:rsidRPr="00CF45C1">
              <w:rPr>
                <w:rFonts w:eastAsiaTheme="minorEastAsia" w:cs="Arial"/>
                <w:i/>
                <w:iCs/>
                <w:sz w:val="18"/>
                <w:szCs w:val="18"/>
              </w:rPr>
              <w:t xml:space="preserve">, Ph. </w:t>
            </w:r>
            <w:proofErr w:type="spellStart"/>
            <w:r w:rsidRPr="00CF45C1">
              <w:rPr>
                <w:rFonts w:eastAsiaTheme="minorEastAsia" w:cs="Arial"/>
                <w:i/>
                <w:iCs/>
                <w:sz w:val="18"/>
                <w:szCs w:val="18"/>
              </w:rPr>
              <w:t>atra</w:t>
            </w:r>
            <w:proofErr w:type="spellEnd"/>
            <w:r w:rsidRPr="00CF45C1">
              <w:rPr>
                <w:rFonts w:eastAsiaTheme="minorEastAsia" w:cs="Arial"/>
                <w:i/>
                <w:iCs/>
                <w:sz w:val="18"/>
                <w:szCs w:val="18"/>
              </w:rPr>
              <w:t xml:space="preserve">, Ph. </w:t>
            </w:r>
            <w:proofErr w:type="spellStart"/>
            <w:r w:rsidRPr="00CF45C1">
              <w:rPr>
                <w:rFonts w:eastAsiaTheme="minorEastAsia" w:cs="Arial"/>
                <w:i/>
                <w:iCs/>
                <w:sz w:val="18"/>
                <w:szCs w:val="18"/>
              </w:rPr>
              <w:t>nigripes</w:t>
            </w:r>
            <w:proofErr w:type="spellEnd"/>
            <w:r w:rsidRPr="00CF45C1">
              <w:rPr>
                <w:rFonts w:eastAsiaTheme="minorEastAsia" w:cs="Arial"/>
                <w:i/>
                <w:iCs/>
                <w:sz w:val="18"/>
                <w:szCs w:val="18"/>
              </w:rPr>
              <w:t xml:space="preserve">, Ph. </w:t>
            </w:r>
            <w:proofErr w:type="spellStart"/>
            <w:r w:rsidRPr="00CF45C1">
              <w:rPr>
                <w:rFonts w:eastAsiaTheme="minorEastAsia" w:cs="Arial"/>
                <w:i/>
                <w:iCs/>
                <w:sz w:val="18"/>
                <w:szCs w:val="18"/>
              </w:rPr>
              <w:t>Undulata</w:t>
            </w:r>
            <w:proofErr w:type="spellEnd"/>
            <w:r w:rsidRPr="00CF45C1">
              <w:rPr>
                <w:rFonts w:eastAsiaTheme="minorEastAsia" w:cs="Arial"/>
                <w:i/>
                <w:iCs/>
                <w:sz w:val="18"/>
                <w:szCs w:val="18"/>
              </w:rPr>
              <w:t>)</w:t>
            </w:r>
          </w:p>
          <w:p w14:paraId="09F0F3FE" w14:textId="77777777"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 </w:t>
            </w:r>
          </w:p>
          <w:p w14:paraId="43E70499" w14:textId="77777777"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 </w:t>
            </w:r>
          </w:p>
          <w:p w14:paraId="158DB598" w14:textId="10A82F96"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 </w:t>
            </w:r>
          </w:p>
        </w:tc>
        <w:tc>
          <w:tcPr>
            <w:tcW w:w="3118" w:type="dxa"/>
            <w:vMerge w:val="restart"/>
            <w:hideMark/>
          </w:tcPr>
          <w:p w14:paraId="6466753A" w14:textId="77777777" w:rsidR="0062527C" w:rsidRDefault="00337202" w:rsidP="0062527C">
            <w:pPr>
              <w:jc w:val="left"/>
              <w:rPr>
                <w:rFonts w:cs="Arial"/>
                <w:b/>
                <w:bCs/>
                <w:sz w:val="18"/>
                <w:szCs w:val="18"/>
                <w:u w:val="single"/>
              </w:rPr>
            </w:pPr>
            <w:r w:rsidRPr="00CF45C1">
              <w:rPr>
                <w:rFonts w:eastAsiaTheme="minorEastAsia" w:cs="Arial"/>
                <w:sz w:val="18"/>
                <w:szCs w:val="18"/>
              </w:rPr>
              <w:t> </w:t>
            </w:r>
            <w:r w:rsidR="0062527C">
              <w:rPr>
                <w:rFonts w:cs="Arial"/>
                <w:b/>
                <w:bCs/>
                <w:sz w:val="18"/>
                <w:szCs w:val="18"/>
                <w:u w:val="single"/>
              </w:rPr>
              <w:t>Agrotehnični ukrepi:</w:t>
            </w:r>
          </w:p>
          <w:p w14:paraId="628CB37F"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744B02D9" w14:textId="1EBD6307"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rastline hitro razvijajo in so tako manj dovzetne za napad bolhačev.</w:t>
            </w:r>
          </w:p>
          <w:p w14:paraId="7CB92D0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w:t>
            </w:r>
          </w:p>
          <w:p w14:paraId="06FCC9F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w:t>
            </w:r>
          </w:p>
          <w:p w14:paraId="787C4AE7" w14:textId="2ADDCE99" w:rsidR="00337202" w:rsidRPr="00CF45C1" w:rsidRDefault="00337202" w:rsidP="00337202">
            <w:pPr>
              <w:jc w:val="left"/>
              <w:rPr>
                <w:rFonts w:eastAsiaTheme="minorEastAsia" w:cs="Arial"/>
                <w:sz w:val="18"/>
                <w:szCs w:val="18"/>
              </w:rPr>
            </w:pPr>
            <w:r w:rsidRPr="00CF45C1">
              <w:rPr>
                <w:rFonts w:eastAsiaTheme="minorEastAsia" w:cs="Arial"/>
                <w:sz w:val="18"/>
                <w:szCs w:val="18"/>
              </w:rPr>
              <w:t> </w:t>
            </w:r>
          </w:p>
        </w:tc>
        <w:tc>
          <w:tcPr>
            <w:tcW w:w="2552" w:type="dxa"/>
            <w:noWrap/>
            <w:hideMark/>
          </w:tcPr>
          <w:p w14:paraId="53527315"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deltametrin</w:t>
            </w:r>
            <w:proofErr w:type="spellEnd"/>
          </w:p>
        </w:tc>
        <w:tc>
          <w:tcPr>
            <w:tcW w:w="2146" w:type="dxa"/>
            <w:noWrap/>
            <w:hideMark/>
          </w:tcPr>
          <w:p w14:paraId="1D15CD83"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Decis</w:t>
            </w:r>
            <w:proofErr w:type="spellEnd"/>
            <w:r w:rsidRPr="00CF45C1">
              <w:rPr>
                <w:rFonts w:eastAsiaTheme="minorEastAsia" w:cs="Arial"/>
                <w:sz w:val="18"/>
                <w:szCs w:val="18"/>
              </w:rPr>
              <w:t xml:space="preserve"> 100 EC</w:t>
            </w:r>
          </w:p>
        </w:tc>
        <w:tc>
          <w:tcPr>
            <w:tcW w:w="1539" w:type="dxa"/>
            <w:noWrap/>
            <w:hideMark/>
          </w:tcPr>
          <w:p w14:paraId="6879EF1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0,075 L/ha</w:t>
            </w:r>
          </w:p>
        </w:tc>
        <w:tc>
          <w:tcPr>
            <w:tcW w:w="1701" w:type="dxa"/>
            <w:noWrap/>
            <w:hideMark/>
          </w:tcPr>
          <w:p w14:paraId="28D6DAD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55954F01" w14:textId="5FF2592B"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1-kratna uporaba v rastni sezoni.                                                         </w:t>
            </w:r>
          </w:p>
        </w:tc>
      </w:tr>
      <w:tr w:rsidR="00337202" w:rsidRPr="00CF45C1" w14:paraId="289E85FA" w14:textId="77777777" w:rsidTr="00B7124D">
        <w:trPr>
          <w:trHeight w:val="690"/>
        </w:trPr>
        <w:tc>
          <w:tcPr>
            <w:tcW w:w="2547" w:type="dxa"/>
            <w:vMerge/>
            <w:hideMark/>
          </w:tcPr>
          <w:p w14:paraId="222B787C" w14:textId="2F2F47EC" w:rsidR="00337202" w:rsidRPr="00CF45C1" w:rsidRDefault="00337202" w:rsidP="00337202">
            <w:pPr>
              <w:jc w:val="left"/>
              <w:rPr>
                <w:rFonts w:eastAsiaTheme="minorEastAsia" w:cs="Arial"/>
                <w:sz w:val="18"/>
                <w:szCs w:val="18"/>
              </w:rPr>
            </w:pPr>
          </w:p>
        </w:tc>
        <w:tc>
          <w:tcPr>
            <w:tcW w:w="3118" w:type="dxa"/>
            <w:vMerge/>
            <w:hideMark/>
          </w:tcPr>
          <w:p w14:paraId="78B9FC05" w14:textId="01FAA0F0" w:rsidR="00337202" w:rsidRPr="00CF45C1" w:rsidRDefault="00337202" w:rsidP="00337202">
            <w:pPr>
              <w:jc w:val="left"/>
              <w:rPr>
                <w:rFonts w:eastAsiaTheme="minorEastAsia" w:cs="Arial"/>
                <w:sz w:val="18"/>
                <w:szCs w:val="18"/>
              </w:rPr>
            </w:pPr>
          </w:p>
        </w:tc>
        <w:tc>
          <w:tcPr>
            <w:tcW w:w="2552" w:type="dxa"/>
            <w:hideMark/>
          </w:tcPr>
          <w:p w14:paraId="120636E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1374920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7A13288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0,2 L/ha</w:t>
            </w:r>
          </w:p>
        </w:tc>
        <w:tc>
          <w:tcPr>
            <w:tcW w:w="1701" w:type="dxa"/>
            <w:noWrap/>
            <w:hideMark/>
          </w:tcPr>
          <w:p w14:paraId="4C05B06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21 dni</w:t>
            </w:r>
          </w:p>
        </w:tc>
        <w:tc>
          <w:tcPr>
            <w:tcW w:w="1721" w:type="dxa"/>
            <w:hideMark/>
          </w:tcPr>
          <w:p w14:paraId="114D7401" w14:textId="0F5682DE"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70649FDD" w14:textId="77777777" w:rsidTr="00B7124D">
        <w:trPr>
          <w:trHeight w:val="690"/>
        </w:trPr>
        <w:tc>
          <w:tcPr>
            <w:tcW w:w="2547" w:type="dxa"/>
            <w:vMerge/>
            <w:hideMark/>
          </w:tcPr>
          <w:p w14:paraId="648688DB" w14:textId="7CB12B97" w:rsidR="00337202" w:rsidRPr="00CF45C1" w:rsidRDefault="00337202" w:rsidP="00337202">
            <w:pPr>
              <w:jc w:val="left"/>
              <w:rPr>
                <w:rFonts w:eastAsiaTheme="minorEastAsia" w:cs="Arial"/>
                <w:sz w:val="18"/>
                <w:szCs w:val="18"/>
              </w:rPr>
            </w:pPr>
          </w:p>
        </w:tc>
        <w:tc>
          <w:tcPr>
            <w:tcW w:w="3118" w:type="dxa"/>
            <w:vMerge/>
            <w:hideMark/>
          </w:tcPr>
          <w:p w14:paraId="183D2CE0" w14:textId="05962F0D" w:rsidR="00337202" w:rsidRPr="00CF45C1" w:rsidRDefault="00337202" w:rsidP="00337202">
            <w:pPr>
              <w:jc w:val="left"/>
              <w:rPr>
                <w:rFonts w:eastAsiaTheme="minorEastAsia" w:cs="Arial"/>
                <w:sz w:val="18"/>
                <w:szCs w:val="18"/>
              </w:rPr>
            </w:pPr>
          </w:p>
        </w:tc>
        <w:tc>
          <w:tcPr>
            <w:tcW w:w="2552" w:type="dxa"/>
            <w:noWrap/>
            <w:hideMark/>
          </w:tcPr>
          <w:p w14:paraId="7DEF55C1"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61B9B8C9"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2CF2D19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0,45 L/ha</w:t>
            </w:r>
          </w:p>
        </w:tc>
        <w:tc>
          <w:tcPr>
            <w:tcW w:w="1701" w:type="dxa"/>
            <w:noWrap/>
            <w:hideMark/>
          </w:tcPr>
          <w:p w14:paraId="7A60184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dan</w:t>
            </w:r>
          </w:p>
        </w:tc>
        <w:tc>
          <w:tcPr>
            <w:tcW w:w="1721" w:type="dxa"/>
            <w:hideMark/>
          </w:tcPr>
          <w:p w14:paraId="53911884" w14:textId="35D97785"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Na istem zemljišču 1-krat v rastni sezoni. </w:t>
            </w:r>
          </w:p>
        </w:tc>
      </w:tr>
      <w:tr w:rsidR="00337202" w:rsidRPr="00CF45C1" w14:paraId="4557059E" w14:textId="77777777" w:rsidTr="00B7124D">
        <w:trPr>
          <w:trHeight w:val="657"/>
        </w:trPr>
        <w:tc>
          <w:tcPr>
            <w:tcW w:w="2547" w:type="dxa"/>
            <w:vMerge/>
            <w:hideMark/>
          </w:tcPr>
          <w:p w14:paraId="5F55E7A2" w14:textId="38D040F0" w:rsidR="00337202" w:rsidRPr="00CF45C1" w:rsidRDefault="00337202" w:rsidP="00337202">
            <w:pPr>
              <w:jc w:val="left"/>
              <w:rPr>
                <w:rFonts w:eastAsiaTheme="minorEastAsia" w:cs="Arial"/>
                <w:sz w:val="18"/>
                <w:szCs w:val="18"/>
              </w:rPr>
            </w:pPr>
          </w:p>
        </w:tc>
        <w:tc>
          <w:tcPr>
            <w:tcW w:w="3118" w:type="dxa"/>
            <w:vMerge/>
            <w:hideMark/>
          </w:tcPr>
          <w:p w14:paraId="7DA40DEF" w14:textId="56FF47E5" w:rsidR="00337202" w:rsidRPr="00CF45C1" w:rsidRDefault="00337202" w:rsidP="00337202">
            <w:pPr>
              <w:jc w:val="left"/>
              <w:rPr>
                <w:rFonts w:eastAsiaTheme="minorEastAsia" w:cs="Arial"/>
                <w:sz w:val="18"/>
                <w:szCs w:val="18"/>
              </w:rPr>
            </w:pPr>
          </w:p>
        </w:tc>
        <w:tc>
          <w:tcPr>
            <w:tcW w:w="2552" w:type="dxa"/>
            <w:noWrap/>
            <w:hideMark/>
          </w:tcPr>
          <w:p w14:paraId="19B7931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spinosad</w:t>
            </w:r>
            <w:proofErr w:type="spellEnd"/>
          </w:p>
        </w:tc>
        <w:tc>
          <w:tcPr>
            <w:tcW w:w="2146" w:type="dxa"/>
            <w:noWrap/>
            <w:hideMark/>
          </w:tcPr>
          <w:p w14:paraId="3292D09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Laser plus  </w:t>
            </w:r>
          </w:p>
        </w:tc>
        <w:tc>
          <w:tcPr>
            <w:tcW w:w="1539" w:type="dxa"/>
            <w:noWrap/>
            <w:hideMark/>
          </w:tcPr>
          <w:p w14:paraId="4558242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0,2 L/ha</w:t>
            </w:r>
          </w:p>
        </w:tc>
        <w:tc>
          <w:tcPr>
            <w:tcW w:w="1701" w:type="dxa"/>
            <w:noWrap/>
            <w:hideMark/>
          </w:tcPr>
          <w:p w14:paraId="616F4E45"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061A9B11" w14:textId="574D3682"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Na istem zemljišču 2-krat v rastni sezoni.                                                    </w:t>
            </w:r>
          </w:p>
        </w:tc>
      </w:tr>
      <w:tr w:rsidR="00337202" w:rsidRPr="00CF45C1" w14:paraId="0306BD3B" w14:textId="77777777" w:rsidTr="00B7124D">
        <w:trPr>
          <w:trHeight w:val="460"/>
        </w:trPr>
        <w:tc>
          <w:tcPr>
            <w:tcW w:w="2547" w:type="dxa"/>
            <w:vMerge w:val="restart"/>
            <w:hideMark/>
          </w:tcPr>
          <w:p w14:paraId="6141153D"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Kapusova muha</w:t>
            </w:r>
            <w:r w:rsidRPr="00CF45C1">
              <w:rPr>
                <w:rFonts w:eastAsiaTheme="minorEastAsia" w:cs="Arial"/>
                <w:sz w:val="18"/>
                <w:szCs w:val="18"/>
              </w:rPr>
              <w:t xml:space="preserve"> </w:t>
            </w:r>
          </w:p>
          <w:p w14:paraId="367F64AD" w14:textId="38EFC40E"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Delia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radicum</w:t>
            </w:r>
            <w:proofErr w:type="spellEnd"/>
            <w:r w:rsidRPr="00CF45C1">
              <w:rPr>
                <w:rFonts w:eastAsiaTheme="minorEastAsia" w:cs="Arial"/>
                <w:sz w:val="18"/>
                <w:szCs w:val="18"/>
              </w:rPr>
              <w:t>)</w:t>
            </w:r>
          </w:p>
        </w:tc>
        <w:tc>
          <w:tcPr>
            <w:tcW w:w="3118" w:type="dxa"/>
            <w:vMerge w:val="restart"/>
            <w:hideMark/>
          </w:tcPr>
          <w:p w14:paraId="3968F6A4" w14:textId="77777777" w:rsidR="00337202" w:rsidRDefault="00337202" w:rsidP="00337202">
            <w:pPr>
              <w:jc w:val="left"/>
              <w:rPr>
                <w:rFonts w:eastAsiaTheme="minorEastAsia" w:cs="Arial"/>
                <w:b/>
                <w:bCs/>
                <w:sz w:val="18"/>
                <w:szCs w:val="18"/>
                <w:u w:val="single"/>
              </w:rPr>
            </w:pPr>
            <w:r w:rsidRPr="00CF45C1">
              <w:rPr>
                <w:rFonts w:eastAsiaTheme="minorEastAsia" w:cs="Arial"/>
                <w:b/>
                <w:bCs/>
                <w:sz w:val="18"/>
                <w:szCs w:val="18"/>
                <w:u w:val="single"/>
              </w:rPr>
              <w:t xml:space="preserve">Agrotehnični ukrepi:  </w:t>
            </w:r>
          </w:p>
          <w:p w14:paraId="26930A55" w14:textId="2097C7C0" w:rsidR="00337202" w:rsidRPr="00D54C1A" w:rsidRDefault="00337202" w:rsidP="00B84EF7">
            <w:pPr>
              <w:pStyle w:val="Odstavekseznama"/>
              <w:numPr>
                <w:ilvl w:val="0"/>
                <w:numId w:val="99"/>
              </w:numPr>
              <w:ind w:left="177" w:hanging="141"/>
              <w:jc w:val="left"/>
              <w:rPr>
                <w:rFonts w:eastAsiaTheme="minorEastAsia" w:cs="Arial"/>
                <w:sz w:val="18"/>
                <w:szCs w:val="18"/>
              </w:rPr>
            </w:pPr>
            <w:r w:rsidRPr="00D54C1A">
              <w:rPr>
                <w:rFonts w:eastAsiaTheme="minorEastAsia" w:cs="Arial"/>
                <w:sz w:val="18"/>
                <w:szCs w:val="18"/>
              </w:rPr>
              <w:lastRenderedPageBreak/>
              <w:t xml:space="preserve">uporaba zdravega sadilnega materiala, </w:t>
            </w:r>
          </w:p>
          <w:p w14:paraId="5046185D" w14:textId="1B0077CC" w:rsidR="00337202" w:rsidRPr="00D54C1A" w:rsidRDefault="00337202" w:rsidP="00B84EF7">
            <w:pPr>
              <w:pStyle w:val="Odstavekseznama"/>
              <w:numPr>
                <w:ilvl w:val="0"/>
                <w:numId w:val="99"/>
              </w:numPr>
              <w:ind w:left="177" w:hanging="141"/>
              <w:jc w:val="left"/>
              <w:rPr>
                <w:rFonts w:eastAsiaTheme="minorEastAsia" w:cs="Arial"/>
                <w:sz w:val="18"/>
                <w:szCs w:val="18"/>
              </w:rPr>
            </w:pPr>
            <w:r w:rsidRPr="00D54C1A">
              <w:rPr>
                <w:rFonts w:eastAsiaTheme="minorEastAsia" w:cs="Arial"/>
                <w:sz w:val="18"/>
                <w:szCs w:val="18"/>
              </w:rPr>
              <w:t xml:space="preserve">uporaba zaščitnih mrež oz. </w:t>
            </w:r>
            <w:proofErr w:type="spellStart"/>
            <w:r w:rsidRPr="00D54C1A">
              <w:rPr>
                <w:rFonts w:eastAsiaTheme="minorEastAsia" w:cs="Arial"/>
                <w:sz w:val="18"/>
                <w:szCs w:val="18"/>
              </w:rPr>
              <w:t>prekrivk</w:t>
            </w:r>
            <w:proofErr w:type="spellEnd"/>
            <w:r w:rsidRPr="00D54C1A">
              <w:rPr>
                <w:rFonts w:eastAsiaTheme="minorEastAsia" w:cs="Arial"/>
                <w:sz w:val="18"/>
                <w:szCs w:val="18"/>
              </w:rPr>
              <w:t>.</w:t>
            </w:r>
          </w:p>
        </w:tc>
        <w:tc>
          <w:tcPr>
            <w:tcW w:w="2552" w:type="dxa"/>
            <w:hideMark/>
          </w:tcPr>
          <w:p w14:paraId="2C21879F" w14:textId="6568126C" w:rsidR="00337202" w:rsidRPr="00CF45C1" w:rsidRDefault="00337202" w:rsidP="00337202">
            <w:pPr>
              <w:jc w:val="left"/>
              <w:rPr>
                <w:rFonts w:eastAsiaTheme="minorEastAsia" w:cs="Arial"/>
                <w:sz w:val="18"/>
                <w:szCs w:val="18"/>
              </w:rPr>
            </w:pPr>
            <w:r>
              <w:rPr>
                <w:rFonts w:eastAsiaTheme="minorEastAsia" w:cs="Arial"/>
                <w:sz w:val="18"/>
                <w:szCs w:val="18"/>
              </w:rPr>
              <w:lastRenderedPageBreak/>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1D5C9E7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05378AC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3ED2D3F2"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3919CFD8" w14:textId="128444F8"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Uporaba največ 2-krat letno.                                                         </w:t>
            </w:r>
          </w:p>
        </w:tc>
      </w:tr>
      <w:tr w:rsidR="00337202" w:rsidRPr="00CF45C1" w14:paraId="7E913EE6" w14:textId="77777777" w:rsidTr="00B7124D">
        <w:trPr>
          <w:trHeight w:val="608"/>
        </w:trPr>
        <w:tc>
          <w:tcPr>
            <w:tcW w:w="2547" w:type="dxa"/>
            <w:vMerge/>
            <w:hideMark/>
          </w:tcPr>
          <w:p w14:paraId="34963961" w14:textId="77777777" w:rsidR="00337202" w:rsidRPr="00CF45C1" w:rsidRDefault="00337202" w:rsidP="00337202">
            <w:pPr>
              <w:jc w:val="left"/>
              <w:rPr>
                <w:rFonts w:eastAsiaTheme="minorEastAsia" w:cs="Arial"/>
                <w:b/>
                <w:bCs/>
                <w:sz w:val="18"/>
                <w:szCs w:val="18"/>
              </w:rPr>
            </w:pPr>
          </w:p>
        </w:tc>
        <w:tc>
          <w:tcPr>
            <w:tcW w:w="3118" w:type="dxa"/>
            <w:vMerge/>
            <w:hideMark/>
          </w:tcPr>
          <w:p w14:paraId="022419E2" w14:textId="77777777" w:rsidR="00337202" w:rsidRPr="00CF45C1" w:rsidRDefault="00337202" w:rsidP="00337202">
            <w:pPr>
              <w:jc w:val="left"/>
              <w:rPr>
                <w:rFonts w:eastAsiaTheme="minorEastAsia" w:cs="Arial"/>
                <w:sz w:val="18"/>
                <w:szCs w:val="18"/>
              </w:rPr>
            </w:pPr>
          </w:p>
        </w:tc>
        <w:tc>
          <w:tcPr>
            <w:tcW w:w="2552" w:type="dxa"/>
            <w:noWrap/>
            <w:hideMark/>
          </w:tcPr>
          <w:p w14:paraId="3E019CD6"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5EEA9E40"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69C5EC4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6906DA6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46F677FD" w14:textId="41535344"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Na istem zemljišču 1-krat v rastni sezoni na prostem.                                   </w:t>
            </w:r>
          </w:p>
        </w:tc>
      </w:tr>
      <w:tr w:rsidR="00337202" w:rsidRPr="00CF45C1" w14:paraId="30688D8E" w14:textId="77777777" w:rsidTr="00B7124D">
        <w:trPr>
          <w:trHeight w:val="686"/>
        </w:trPr>
        <w:tc>
          <w:tcPr>
            <w:tcW w:w="2547" w:type="dxa"/>
            <w:vMerge/>
            <w:hideMark/>
          </w:tcPr>
          <w:p w14:paraId="2526EFF9" w14:textId="77777777" w:rsidR="00337202" w:rsidRPr="00CF45C1" w:rsidRDefault="00337202" w:rsidP="00337202">
            <w:pPr>
              <w:jc w:val="left"/>
              <w:rPr>
                <w:rFonts w:eastAsiaTheme="minorEastAsia" w:cs="Arial"/>
                <w:b/>
                <w:bCs/>
                <w:sz w:val="18"/>
                <w:szCs w:val="18"/>
              </w:rPr>
            </w:pPr>
          </w:p>
        </w:tc>
        <w:tc>
          <w:tcPr>
            <w:tcW w:w="3118" w:type="dxa"/>
            <w:vMerge/>
            <w:hideMark/>
          </w:tcPr>
          <w:p w14:paraId="61D0E504" w14:textId="77777777" w:rsidR="00337202" w:rsidRPr="00CF45C1" w:rsidRDefault="00337202" w:rsidP="00337202">
            <w:pPr>
              <w:jc w:val="left"/>
              <w:rPr>
                <w:rFonts w:eastAsiaTheme="minorEastAsia" w:cs="Arial"/>
                <w:sz w:val="18"/>
                <w:szCs w:val="18"/>
              </w:rPr>
            </w:pPr>
          </w:p>
        </w:tc>
        <w:tc>
          <w:tcPr>
            <w:tcW w:w="2552" w:type="dxa"/>
            <w:noWrap/>
            <w:hideMark/>
          </w:tcPr>
          <w:p w14:paraId="25EEC82F"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cipermetrin</w:t>
            </w:r>
            <w:proofErr w:type="spellEnd"/>
          </w:p>
        </w:tc>
        <w:tc>
          <w:tcPr>
            <w:tcW w:w="2146" w:type="dxa"/>
            <w:noWrap/>
            <w:hideMark/>
          </w:tcPr>
          <w:p w14:paraId="548284F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Columbo</w:t>
            </w:r>
            <w:proofErr w:type="spellEnd"/>
            <w:r w:rsidRPr="00CF45C1">
              <w:rPr>
                <w:rFonts w:eastAsiaTheme="minorEastAsia" w:cs="Arial"/>
                <w:sz w:val="18"/>
                <w:szCs w:val="18"/>
              </w:rPr>
              <w:t xml:space="preserve"> 0,8 MG </w:t>
            </w:r>
          </w:p>
        </w:tc>
        <w:tc>
          <w:tcPr>
            <w:tcW w:w="1539" w:type="dxa"/>
            <w:noWrap/>
            <w:hideMark/>
          </w:tcPr>
          <w:p w14:paraId="2E340C6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12 kg/ha</w:t>
            </w:r>
          </w:p>
        </w:tc>
        <w:tc>
          <w:tcPr>
            <w:tcW w:w="1701" w:type="dxa"/>
            <w:hideMark/>
          </w:tcPr>
          <w:p w14:paraId="1DCC1A3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zagotovljena s časom uporabe</w:t>
            </w:r>
          </w:p>
        </w:tc>
        <w:tc>
          <w:tcPr>
            <w:tcW w:w="1721" w:type="dxa"/>
            <w:hideMark/>
          </w:tcPr>
          <w:p w14:paraId="3A1596AE" w14:textId="5421EDB3"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Na istem zemljišču 1-krat v rastni sezoni.                                      </w:t>
            </w:r>
          </w:p>
        </w:tc>
      </w:tr>
      <w:tr w:rsidR="00337202" w:rsidRPr="00CF45C1" w14:paraId="56269CA5" w14:textId="77777777" w:rsidTr="00B7124D">
        <w:trPr>
          <w:trHeight w:val="690"/>
        </w:trPr>
        <w:tc>
          <w:tcPr>
            <w:tcW w:w="2547" w:type="dxa"/>
            <w:vMerge w:val="restart"/>
            <w:hideMark/>
          </w:tcPr>
          <w:p w14:paraId="360B5ABA"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 xml:space="preserve">Mokasta kapusova uš </w:t>
            </w:r>
            <w:r w:rsidRPr="00CF45C1">
              <w:rPr>
                <w:rFonts w:eastAsiaTheme="minorEastAsia" w:cs="Arial"/>
                <w:sz w:val="18"/>
                <w:szCs w:val="18"/>
              </w:rPr>
              <w:t>(</w:t>
            </w:r>
            <w:proofErr w:type="spellStart"/>
            <w:r w:rsidRPr="00CF45C1">
              <w:rPr>
                <w:rFonts w:eastAsiaTheme="minorEastAsia" w:cs="Arial"/>
                <w:i/>
                <w:iCs/>
                <w:sz w:val="18"/>
                <w:szCs w:val="18"/>
              </w:rPr>
              <w:t>Brevicoryne</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brassicae</w:t>
            </w:r>
            <w:proofErr w:type="spellEnd"/>
            <w:r w:rsidRPr="00CF45C1">
              <w:rPr>
                <w:rFonts w:eastAsiaTheme="minorEastAsia" w:cs="Arial"/>
                <w:i/>
                <w:iCs/>
                <w:sz w:val="18"/>
                <w:szCs w:val="18"/>
              </w:rPr>
              <w:t>)</w:t>
            </w:r>
          </w:p>
        </w:tc>
        <w:tc>
          <w:tcPr>
            <w:tcW w:w="3118" w:type="dxa"/>
            <w:vMerge w:val="restart"/>
            <w:hideMark/>
          </w:tcPr>
          <w:p w14:paraId="6CA458C0" w14:textId="77777777" w:rsidR="00337202" w:rsidRPr="00CF45C1" w:rsidRDefault="00337202" w:rsidP="00337202">
            <w:pPr>
              <w:jc w:val="left"/>
              <w:rPr>
                <w:rFonts w:eastAsiaTheme="minorEastAsia" w:cs="Arial"/>
                <w:sz w:val="18"/>
                <w:szCs w:val="18"/>
              </w:rPr>
            </w:pPr>
            <w:r w:rsidRPr="00CF45C1">
              <w:rPr>
                <w:rFonts w:eastAsiaTheme="minorEastAsia" w:cs="Arial"/>
                <w:b/>
                <w:bCs/>
                <w:sz w:val="18"/>
                <w:szCs w:val="18"/>
                <w:u w:val="single"/>
              </w:rPr>
              <w:t xml:space="preserve">Kemični ukrepi:  </w:t>
            </w:r>
            <w:r w:rsidRPr="00CF45C1">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552" w:type="dxa"/>
            <w:hideMark/>
          </w:tcPr>
          <w:p w14:paraId="77EDAD04" w14:textId="0B3E4D38" w:rsidR="00337202" w:rsidRPr="00CF45C1" w:rsidRDefault="00337202" w:rsidP="00337202">
            <w:pPr>
              <w:jc w:val="left"/>
              <w:rPr>
                <w:rFonts w:eastAsiaTheme="minorEastAsia" w:cs="Arial"/>
                <w:sz w:val="18"/>
                <w:szCs w:val="18"/>
              </w:rPr>
            </w:pPr>
            <w:r>
              <w:rPr>
                <w:rFonts w:eastAsiaTheme="minorEastAsia" w:cs="Arial"/>
                <w:sz w:val="18"/>
                <w:szCs w:val="18"/>
              </w:rPr>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7413689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27A13A1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6F3F0D6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60F10778" w14:textId="70986EF6"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118D03FF" w14:textId="77777777" w:rsidTr="00B7124D">
        <w:trPr>
          <w:trHeight w:val="460"/>
        </w:trPr>
        <w:tc>
          <w:tcPr>
            <w:tcW w:w="2547" w:type="dxa"/>
            <w:vMerge/>
            <w:hideMark/>
          </w:tcPr>
          <w:p w14:paraId="2254403B" w14:textId="77777777" w:rsidR="00337202" w:rsidRPr="00CF45C1" w:rsidRDefault="00337202" w:rsidP="00337202">
            <w:pPr>
              <w:jc w:val="left"/>
              <w:rPr>
                <w:rFonts w:eastAsiaTheme="minorEastAsia" w:cs="Arial"/>
                <w:b/>
                <w:bCs/>
                <w:sz w:val="18"/>
                <w:szCs w:val="18"/>
              </w:rPr>
            </w:pPr>
          </w:p>
        </w:tc>
        <w:tc>
          <w:tcPr>
            <w:tcW w:w="3118" w:type="dxa"/>
            <w:vMerge/>
            <w:hideMark/>
          </w:tcPr>
          <w:p w14:paraId="1530EC8E" w14:textId="77777777" w:rsidR="00337202" w:rsidRPr="00CF45C1" w:rsidRDefault="00337202" w:rsidP="00337202">
            <w:pPr>
              <w:jc w:val="left"/>
              <w:rPr>
                <w:rFonts w:eastAsiaTheme="minorEastAsia" w:cs="Arial"/>
                <w:sz w:val="18"/>
                <w:szCs w:val="18"/>
              </w:rPr>
            </w:pPr>
          </w:p>
        </w:tc>
        <w:tc>
          <w:tcPr>
            <w:tcW w:w="2552" w:type="dxa"/>
            <w:noWrap/>
            <w:hideMark/>
          </w:tcPr>
          <w:p w14:paraId="10EFC441"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spirotetramat</w:t>
            </w:r>
            <w:proofErr w:type="spellEnd"/>
          </w:p>
        </w:tc>
        <w:tc>
          <w:tcPr>
            <w:tcW w:w="2146" w:type="dxa"/>
            <w:noWrap/>
            <w:hideMark/>
          </w:tcPr>
          <w:p w14:paraId="59489BB9"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518AE53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5887729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33701615"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5F4443B4" w14:textId="6E0BFE11"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7930BD5F" w14:textId="77777777" w:rsidTr="00B7124D">
        <w:trPr>
          <w:trHeight w:val="644"/>
        </w:trPr>
        <w:tc>
          <w:tcPr>
            <w:tcW w:w="2547" w:type="dxa"/>
            <w:vMerge/>
            <w:hideMark/>
          </w:tcPr>
          <w:p w14:paraId="69DF042F" w14:textId="77777777" w:rsidR="00337202" w:rsidRPr="00CF45C1" w:rsidRDefault="00337202" w:rsidP="00337202">
            <w:pPr>
              <w:jc w:val="left"/>
              <w:rPr>
                <w:rFonts w:eastAsiaTheme="minorEastAsia" w:cs="Arial"/>
                <w:b/>
                <w:bCs/>
                <w:sz w:val="18"/>
                <w:szCs w:val="18"/>
              </w:rPr>
            </w:pPr>
          </w:p>
        </w:tc>
        <w:tc>
          <w:tcPr>
            <w:tcW w:w="3118" w:type="dxa"/>
            <w:vMerge/>
            <w:hideMark/>
          </w:tcPr>
          <w:p w14:paraId="2BB061E8" w14:textId="77777777" w:rsidR="00337202" w:rsidRPr="00CF45C1" w:rsidRDefault="00337202" w:rsidP="00337202">
            <w:pPr>
              <w:jc w:val="left"/>
              <w:rPr>
                <w:rFonts w:eastAsiaTheme="minorEastAsia" w:cs="Arial"/>
                <w:sz w:val="18"/>
                <w:szCs w:val="18"/>
              </w:rPr>
            </w:pPr>
          </w:p>
        </w:tc>
        <w:tc>
          <w:tcPr>
            <w:tcW w:w="2552" w:type="dxa"/>
            <w:noWrap/>
            <w:hideMark/>
          </w:tcPr>
          <w:p w14:paraId="28A8CB2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flupiradifuron</w:t>
            </w:r>
            <w:proofErr w:type="spellEnd"/>
          </w:p>
        </w:tc>
        <w:tc>
          <w:tcPr>
            <w:tcW w:w="2146" w:type="dxa"/>
            <w:noWrap/>
            <w:hideMark/>
          </w:tcPr>
          <w:p w14:paraId="6E86C17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Sivanto</w:t>
            </w:r>
            <w:proofErr w:type="spellEnd"/>
            <w:r w:rsidRPr="00CF45C1">
              <w:rPr>
                <w:rFonts w:eastAsiaTheme="minorEastAsia" w:cs="Arial"/>
                <w:sz w:val="18"/>
                <w:szCs w:val="18"/>
              </w:rPr>
              <w:t xml:space="preserve"> prime  </w:t>
            </w:r>
          </w:p>
        </w:tc>
        <w:tc>
          <w:tcPr>
            <w:tcW w:w="1539" w:type="dxa"/>
            <w:noWrap/>
            <w:hideMark/>
          </w:tcPr>
          <w:p w14:paraId="42B9608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0,625 L/ha</w:t>
            </w:r>
          </w:p>
        </w:tc>
        <w:tc>
          <w:tcPr>
            <w:tcW w:w="1701" w:type="dxa"/>
            <w:noWrap/>
            <w:hideMark/>
          </w:tcPr>
          <w:p w14:paraId="5CB8000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19E57A6A" w14:textId="3F3FA51D"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Na istem zemljišču 1-krat v rastni sezoni.                                                    </w:t>
            </w:r>
          </w:p>
        </w:tc>
      </w:tr>
      <w:tr w:rsidR="00337202" w:rsidRPr="00CF45C1" w14:paraId="3B6CF841" w14:textId="77777777" w:rsidTr="00B7124D">
        <w:trPr>
          <w:trHeight w:val="460"/>
        </w:trPr>
        <w:tc>
          <w:tcPr>
            <w:tcW w:w="2547" w:type="dxa"/>
            <w:vMerge/>
            <w:hideMark/>
          </w:tcPr>
          <w:p w14:paraId="5DDDD754" w14:textId="77777777" w:rsidR="00337202" w:rsidRPr="00CF45C1" w:rsidRDefault="00337202" w:rsidP="00337202">
            <w:pPr>
              <w:jc w:val="left"/>
              <w:rPr>
                <w:rFonts w:eastAsiaTheme="minorEastAsia" w:cs="Arial"/>
                <w:b/>
                <w:bCs/>
                <w:sz w:val="18"/>
                <w:szCs w:val="18"/>
              </w:rPr>
            </w:pPr>
          </w:p>
        </w:tc>
        <w:tc>
          <w:tcPr>
            <w:tcW w:w="3118" w:type="dxa"/>
            <w:vMerge/>
            <w:hideMark/>
          </w:tcPr>
          <w:p w14:paraId="229A880F" w14:textId="77777777" w:rsidR="00337202" w:rsidRPr="00CF45C1" w:rsidRDefault="00337202" w:rsidP="00337202">
            <w:pPr>
              <w:jc w:val="left"/>
              <w:rPr>
                <w:rFonts w:eastAsiaTheme="minorEastAsia" w:cs="Arial"/>
                <w:sz w:val="18"/>
                <w:szCs w:val="18"/>
              </w:rPr>
            </w:pPr>
          </w:p>
        </w:tc>
        <w:tc>
          <w:tcPr>
            <w:tcW w:w="2552" w:type="dxa"/>
            <w:vMerge w:val="restart"/>
            <w:hideMark/>
          </w:tcPr>
          <w:p w14:paraId="1D62796C"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olje navadne ogrščice</w:t>
            </w:r>
          </w:p>
        </w:tc>
        <w:tc>
          <w:tcPr>
            <w:tcW w:w="2146" w:type="dxa"/>
            <w:hideMark/>
          </w:tcPr>
          <w:p w14:paraId="65D8F322"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koncentrat  </w:t>
            </w:r>
          </w:p>
        </w:tc>
        <w:tc>
          <w:tcPr>
            <w:tcW w:w="1539" w:type="dxa"/>
            <w:noWrap/>
            <w:hideMark/>
          </w:tcPr>
          <w:p w14:paraId="4EF44375"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2%</w:t>
            </w:r>
          </w:p>
        </w:tc>
        <w:tc>
          <w:tcPr>
            <w:tcW w:w="1701" w:type="dxa"/>
            <w:noWrap/>
            <w:hideMark/>
          </w:tcPr>
          <w:p w14:paraId="0BCCACC2" w14:textId="6DD69A24"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60C4C5E"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3-kraten nanos</w:t>
            </w:r>
          </w:p>
        </w:tc>
      </w:tr>
      <w:tr w:rsidR="00337202" w:rsidRPr="00CF45C1" w14:paraId="2B9C4FC7" w14:textId="77777777" w:rsidTr="00B7124D">
        <w:trPr>
          <w:trHeight w:val="460"/>
        </w:trPr>
        <w:tc>
          <w:tcPr>
            <w:tcW w:w="2547" w:type="dxa"/>
            <w:vMerge/>
            <w:hideMark/>
          </w:tcPr>
          <w:p w14:paraId="5E7CB18C" w14:textId="77777777" w:rsidR="00337202" w:rsidRPr="00CF45C1" w:rsidRDefault="00337202" w:rsidP="00337202">
            <w:pPr>
              <w:jc w:val="left"/>
              <w:rPr>
                <w:rFonts w:eastAsiaTheme="minorEastAsia" w:cs="Arial"/>
                <w:b/>
                <w:bCs/>
                <w:sz w:val="18"/>
                <w:szCs w:val="18"/>
              </w:rPr>
            </w:pPr>
          </w:p>
        </w:tc>
        <w:tc>
          <w:tcPr>
            <w:tcW w:w="3118" w:type="dxa"/>
            <w:vMerge/>
            <w:hideMark/>
          </w:tcPr>
          <w:p w14:paraId="70B44330" w14:textId="77777777" w:rsidR="00337202" w:rsidRPr="00CF45C1" w:rsidRDefault="00337202" w:rsidP="00337202">
            <w:pPr>
              <w:jc w:val="left"/>
              <w:rPr>
                <w:rFonts w:eastAsiaTheme="minorEastAsia" w:cs="Arial"/>
                <w:sz w:val="18"/>
                <w:szCs w:val="18"/>
              </w:rPr>
            </w:pPr>
          </w:p>
        </w:tc>
        <w:tc>
          <w:tcPr>
            <w:tcW w:w="2552" w:type="dxa"/>
            <w:vMerge/>
            <w:hideMark/>
          </w:tcPr>
          <w:p w14:paraId="4E8287E4" w14:textId="77777777" w:rsidR="00337202" w:rsidRPr="00D54C1A" w:rsidRDefault="00337202" w:rsidP="00337202">
            <w:pPr>
              <w:jc w:val="left"/>
              <w:rPr>
                <w:rFonts w:eastAsiaTheme="minorEastAsia" w:cs="Arial"/>
                <w:color w:val="00B050"/>
                <w:sz w:val="18"/>
                <w:szCs w:val="18"/>
              </w:rPr>
            </w:pPr>
          </w:p>
        </w:tc>
        <w:tc>
          <w:tcPr>
            <w:tcW w:w="2146" w:type="dxa"/>
            <w:hideMark/>
          </w:tcPr>
          <w:p w14:paraId="00A40E9F"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razpršilka </w:t>
            </w:r>
          </w:p>
        </w:tc>
        <w:tc>
          <w:tcPr>
            <w:tcW w:w="1539" w:type="dxa"/>
            <w:noWrap/>
            <w:hideMark/>
          </w:tcPr>
          <w:p w14:paraId="30D1A69B"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1 l/10 m²</w:t>
            </w:r>
          </w:p>
        </w:tc>
        <w:tc>
          <w:tcPr>
            <w:tcW w:w="1701" w:type="dxa"/>
            <w:noWrap/>
            <w:hideMark/>
          </w:tcPr>
          <w:p w14:paraId="75F14EAA" w14:textId="3AA56891"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563CA9A"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3-kraten nanos neposredno na napadene rastline, brez predhodnega redčenja z vodo, do dobre </w:t>
            </w:r>
            <w:proofErr w:type="spellStart"/>
            <w:r w:rsidRPr="00D54C1A">
              <w:rPr>
                <w:rFonts w:eastAsiaTheme="minorEastAsia" w:cs="Arial"/>
                <w:color w:val="00B050"/>
                <w:sz w:val="18"/>
                <w:szCs w:val="18"/>
              </w:rPr>
              <w:t>omočenosti</w:t>
            </w:r>
            <w:proofErr w:type="spellEnd"/>
            <w:r w:rsidRPr="00D54C1A">
              <w:rPr>
                <w:rFonts w:eastAsiaTheme="minorEastAsia" w:cs="Arial"/>
                <w:color w:val="00B050"/>
                <w:sz w:val="18"/>
                <w:szCs w:val="18"/>
              </w:rPr>
              <w:t xml:space="preserve"> rastlin</w:t>
            </w:r>
          </w:p>
        </w:tc>
      </w:tr>
      <w:tr w:rsidR="00337202" w:rsidRPr="00CF45C1" w14:paraId="2BBD08FD" w14:textId="77777777" w:rsidTr="00B7124D">
        <w:trPr>
          <w:trHeight w:val="460"/>
        </w:trPr>
        <w:tc>
          <w:tcPr>
            <w:tcW w:w="2547" w:type="dxa"/>
            <w:vMerge w:val="restart"/>
            <w:hideMark/>
          </w:tcPr>
          <w:p w14:paraId="68184B50"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Bombaževčeva uš</w:t>
            </w:r>
            <w:r w:rsidRPr="00CF45C1">
              <w:rPr>
                <w:rFonts w:eastAsiaTheme="minorEastAsia" w:cs="Arial"/>
                <w:sz w:val="18"/>
                <w:szCs w:val="18"/>
              </w:rPr>
              <w:t xml:space="preserve"> </w:t>
            </w:r>
          </w:p>
          <w:p w14:paraId="26AD49DB" w14:textId="7C33BE4B"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Aphis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gossypii</w:t>
            </w:r>
            <w:proofErr w:type="spellEnd"/>
            <w:r w:rsidRPr="00CF45C1">
              <w:rPr>
                <w:rFonts w:eastAsiaTheme="minorEastAsia" w:cs="Arial"/>
                <w:sz w:val="18"/>
                <w:szCs w:val="18"/>
              </w:rPr>
              <w:t>)</w:t>
            </w:r>
          </w:p>
        </w:tc>
        <w:tc>
          <w:tcPr>
            <w:tcW w:w="3118" w:type="dxa"/>
            <w:vMerge w:val="restart"/>
            <w:noWrap/>
            <w:hideMark/>
          </w:tcPr>
          <w:p w14:paraId="19F095B6" w14:textId="77777777" w:rsidR="0062527C" w:rsidRDefault="00337202" w:rsidP="0062527C">
            <w:pPr>
              <w:jc w:val="left"/>
              <w:rPr>
                <w:rFonts w:cs="Arial"/>
                <w:sz w:val="18"/>
                <w:szCs w:val="18"/>
              </w:rPr>
            </w:pPr>
            <w:r w:rsidRPr="00CF45C1">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3DAC1BB8"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0EB028F4" w14:textId="77777777" w:rsidR="0062527C" w:rsidRDefault="0062527C" w:rsidP="0062527C">
            <w:pPr>
              <w:jc w:val="left"/>
              <w:rPr>
                <w:rFonts w:cs="Arial"/>
                <w:sz w:val="18"/>
                <w:szCs w:val="18"/>
              </w:rPr>
            </w:pPr>
          </w:p>
          <w:p w14:paraId="171FDA95" w14:textId="77777777" w:rsidR="0062527C" w:rsidRDefault="0062527C" w:rsidP="0062527C">
            <w:pPr>
              <w:jc w:val="left"/>
              <w:rPr>
                <w:rFonts w:cs="Arial"/>
                <w:sz w:val="18"/>
                <w:szCs w:val="18"/>
              </w:rPr>
            </w:pPr>
            <w:r>
              <w:rPr>
                <w:rFonts w:cs="Arial"/>
                <w:sz w:val="18"/>
                <w:szCs w:val="18"/>
              </w:rPr>
              <w:lastRenderedPageBreak/>
              <w:t>Poleti kapusnice redno pregledujemo.</w:t>
            </w:r>
          </w:p>
          <w:p w14:paraId="60F711C0" w14:textId="3C11339C" w:rsidR="00337202" w:rsidRPr="00CF45C1" w:rsidRDefault="00337202" w:rsidP="00337202">
            <w:pPr>
              <w:jc w:val="left"/>
              <w:rPr>
                <w:rFonts w:eastAsiaTheme="minorEastAsia" w:cs="Arial"/>
                <w:sz w:val="18"/>
                <w:szCs w:val="18"/>
              </w:rPr>
            </w:pPr>
          </w:p>
        </w:tc>
        <w:tc>
          <w:tcPr>
            <w:tcW w:w="2552" w:type="dxa"/>
            <w:hideMark/>
          </w:tcPr>
          <w:p w14:paraId="0170DFA0" w14:textId="3740DEB2" w:rsidR="00337202" w:rsidRPr="00CF45C1" w:rsidRDefault="00337202" w:rsidP="00337202">
            <w:pPr>
              <w:jc w:val="left"/>
              <w:rPr>
                <w:rFonts w:eastAsiaTheme="minorEastAsia" w:cs="Arial"/>
                <w:sz w:val="18"/>
                <w:szCs w:val="18"/>
              </w:rPr>
            </w:pPr>
            <w:r>
              <w:rPr>
                <w:rFonts w:eastAsiaTheme="minorEastAsia" w:cs="Arial"/>
                <w:sz w:val="18"/>
                <w:szCs w:val="18"/>
              </w:rPr>
              <w:lastRenderedPageBreak/>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623FADA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3FF6BAA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7763D183"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4B6992EA" w14:textId="62B67F08"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0F92A207" w14:textId="77777777" w:rsidTr="00B7124D">
        <w:trPr>
          <w:trHeight w:val="460"/>
        </w:trPr>
        <w:tc>
          <w:tcPr>
            <w:tcW w:w="2547" w:type="dxa"/>
            <w:vMerge/>
            <w:hideMark/>
          </w:tcPr>
          <w:p w14:paraId="0E0EAC80" w14:textId="77777777" w:rsidR="00337202" w:rsidRPr="00CF45C1" w:rsidRDefault="00337202" w:rsidP="00337202">
            <w:pPr>
              <w:jc w:val="left"/>
              <w:rPr>
                <w:rFonts w:eastAsiaTheme="minorEastAsia" w:cs="Arial"/>
                <w:b/>
                <w:bCs/>
                <w:sz w:val="18"/>
                <w:szCs w:val="18"/>
              </w:rPr>
            </w:pPr>
          </w:p>
        </w:tc>
        <w:tc>
          <w:tcPr>
            <w:tcW w:w="3118" w:type="dxa"/>
            <w:vMerge/>
            <w:hideMark/>
          </w:tcPr>
          <w:p w14:paraId="63FC7520" w14:textId="77777777" w:rsidR="00337202" w:rsidRPr="00CF45C1" w:rsidRDefault="00337202" w:rsidP="00337202">
            <w:pPr>
              <w:jc w:val="left"/>
              <w:rPr>
                <w:rFonts w:eastAsiaTheme="minorEastAsia" w:cs="Arial"/>
                <w:sz w:val="18"/>
                <w:szCs w:val="18"/>
              </w:rPr>
            </w:pPr>
          </w:p>
        </w:tc>
        <w:tc>
          <w:tcPr>
            <w:tcW w:w="2552" w:type="dxa"/>
            <w:vMerge w:val="restart"/>
            <w:hideMark/>
          </w:tcPr>
          <w:p w14:paraId="67264987"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olje navadne ogrščice</w:t>
            </w:r>
          </w:p>
        </w:tc>
        <w:tc>
          <w:tcPr>
            <w:tcW w:w="2146" w:type="dxa"/>
            <w:hideMark/>
          </w:tcPr>
          <w:p w14:paraId="42DFB861"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w:t>
            </w:r>
            <w:r w:rsidRPr="00D54C1A">
              <w:rPr>
                <w:rFonts w:eastAsiaTheme="minorEastAsia" w:cs="Arial"/>
                <w:color w:val="00B050"/>
                <w:sz w:val="18"/>
                <w:szCs w:val="18"/>
              </w:rPr>
              <w:lastRenderedPageBreak/>
              <w:t xml:space="preserve">okrasne rastline - koncentrat </w:t>
            </w:r>
          </w:p>
        </w:tc>
        <w:tc>
          <w:tcPr>
            <w:tcW w:w="1539" w:type="dxa"/>
            <w:noWrap/>
            <w:hideMark/>
          </w:tcPr>
          <w:p w14:paraId="1BB13024"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lastRenderedPageBreak/>
              <w:t>2%</w:t>
            </w:r>
          </w:p>
        </w:tc>
        <w:tc>
          <w:tcPr>
            <w:tcW w:w="1701" w:type="dxa"/>
            <w:noWrap/>
            <w:hideMark/>
          </w:tcPr>
          <w:p w14:paraId="779092D1" w14:textId="56F94C09"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05D4F8B"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3-kraten nanos</w:t>
            </w:r>
          </w:p>
        </w:tc>
      </w:tr>
      <w:tr w:rsidR="00337202" w:rsidRPr="00CF45C1" w14:paraId="4FC09D2D" w14:textId="77777777" w:rsidTr="00B7124D">
        <w:trPr>
          <w:trHeight w:val="460"/>
        </w:trPr>
        <w:tc>
          <w:tcPr>
            <w:tcW w:w="2547" w:type="dxa"/>
            <w:vMerge/>
            <w:hideMark/>
          </w:tcPr>
          <w:p w14:paraId="075EA671" w14:textId="77777777" w:rsidR="00337202" w:rsidRPr="00CF45C1" w:rsidRDefault="00337202" w:rsidP="00337202">
            <w:pPr>
              <w:jc w:val="left"/>
              <w:rPr>
                <w:rFonts w:eastAsiaTheme="minorEastAsia" w:cs="Arial"/>
                <w:b/>
                <w:bCs/>
                <w:sz w:val="18"/>
                <w:szCs w:val="18"/>
              </w:rPr>
            </w:pPr>
          </w:p>
        </w:tc>
        <w:tc>
          <w:tcPr>
            <w:tcW w:w="3118" w:type="dxa"/>
            <w:vMerge/>
            <w:hideMark/>
          </w:tcPr>
          <w:p w14:paraId="5523F60D" w14:textId="77777777" w:rsidR="00337202" w:rsidRPr="00CF45C1" w:rsidRDefault="00337202" w:rsidP="00337202">
            <w:pPr>
              <w:jc w:val="left"/>
              <w:rPr>
                <w:rFonts w:eastAsiaTheme="minorEastAsia" w:cs="Arial"/>
                <w:sz w:val="18"/>
                <w:szCs w:val="18"/>
              </w:rPr>
            </w:pPr>
          </w:p>
        </w:tc>
        <w:tc>
          <w:tcPr>
            <w:tcW w:w="2552" w:type="dxa"/>
            <w:vMerge/>
            <w:hideMark/>
          </w:tcPr>
          <w:p w14:paraId="5FA33B2D" w14:textId="77777777" w:rsidR="00337202" w:rsidRPr="00CF45C1" w:rsidRDefault="00337202" w:rsidP="00337202">
            <w:pPr>
              <w:jc w:val="left"/>
              <w:rPr>
                <w:rFonts w:eastAsiaTheme="minorEastAsia" w:cs="Arial"/>
                <w:sz w:val="18"/>
                <w:szCs w:val="18"/>
              </w:rPr>
            </w:pPr>
          </w:p>
        </w:tc>
        <w:tc>
          <w:tcPr>
            <w:tcW w:w="2146" w:type="dxa"/>
            <w:hideMark/>
          </w:tcPr>
          <w:p w14:paraId="14221354"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razpršilka </w:t>
            </w:r>
          </w:p>
        </w:tc>
        <w:tc>
          <w:tcPr>
            <w:tcW w:w="1539" w:type="dxa"/>
            <w:noWrap/>
            <w:hideMark/>
          </w:tcPr>
          <w:p w14:paraId="7A4C3928"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1 l/10 m²</w:t>
            </w:r>
          </w:p>
        </w:tc>
        <w:tc>
          <w:tcPr>
            <w:tcW w:w="1701" w:type="dxa"/>
            <w:noWrap/>
            <w:hideMark/>
          </w:tcPr>
          <w:p w14:paraId="5939A3D9" w14:textId="1508FDD5"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34FA077"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3-kraten nanos neposredno na napadene rastline, brez predhodnega redčenja z vodo, do dobre </w:t>
            </w:r>
            <w:proofErr w:type="spellStart"/>
            <w:r w:rsidRPr="00D54C1A">
              <w:rPr>
                <w:rFonts w:eastAsiaTheme="minorEastAsia" w:cs="Arial"/>
                <w:color w:val="00B050"/>
                <w:sz w:val="18"/>
                <w:szCs w:val="18"/>
              </w:rPr>
              <w:t>omočenosti</w:t>
            </w:r>
            <w:proofErr w:type="spellEnd"/>
            <w:r w:rsidRPr="00D54C1A">
              <w:rPr>
                <w:rFonts w:eastAsiaTheme="minorEastAsia" w:cs="Arial"/>
                <w:color w:val="00B050"/>
                <w:sz w:val="18"/>
                <w:szCs w:val="18"/>
              </w:rPr>
              <w:t xml:space="preserve"> rastlin</w:t>
            </w:r>
          </w:p>
        </w:tc>
      </w:tr>
      <w:tr w:rsidR="00337202" w:rsidRPr="00CF45C1" w14:paraId="27531CD9" w14:textId="77777777" w:rsidTr="00B7124D">
        <w:trPr>
          <w:trHeight w:val="460"/>
        </w:trPr>
        <w:tc>
          <w:tcPr>
            <w:tcW w:w="2547" w:type="dxa"/>
            <w:vMerge/>
            <w:hideMark/>
          </w:tcPr>
          <w:p w14:paraId="2B5AA53C" w14:textId="77777777" w:rsidR="00337202" w:rsidRPr="00CF45C1" w:rsidRDefault="00337202" w:rsidP="00337202">
            <w:pPr>
              <w:jc w:val="left"/>
              <w:rPr>
                <w:rFonts w:eastAsiaTheme="minorEastAsia" w:cs="Arial"/>
                <w:b/>
                <w:bCs/>
                <w:sz w:val="18"/>
                <w:szCs w:val="18"/>
              </w:rPr>
            </w:pPr>
          </w:p>
        </w:tc>
        <w:tc>
          <w:tcPr>
            <w:tcW w:w="3118" w:type="dxa"/>
            <w:vMerge/>
            <w:hideMark/>
          </w:tcPr>
          <w:p w14:paraId="4F81B920" w14:textId="77777777" w:rsidR="00337202" w:rsidRPr="00CF45C1" w:rsidRDefault="00337202" w:rsidP="00337202">
            <w:pPr>
              <w:jc w:val="left"/>
              <w:rPr>
                <w:rFonts w:eastAsiaTheme="minorEastAsia" w:cs="Arial"/>
                <w:sz w:val="18"/>
                <w:szCs w:val="18"/>
              </w:rPr>
            </w:pPr>
          </w:p>
        </w:tc>
        <w:tc>
          <w:tcPr>
            <w:tcW w:w="2552" w:type="dxa"/>
            <w:noWrap/>
            <w:hideMark/>
          </w:tcPr>
          <w:p w14:paraId="3EA7E1A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spirotetramat</w:t>
            </w:r>
            <w:proofErr w:type="spellEnd"/>
          </w:p>
        </w:tc>
        <w:tc>
          <w:tcPr>
            <w:tcW w:w="2146" w:type="dxa"/>
            <w:noWrap/>
            <w:hideMark/>
          </w:tcPr>
          <w:p w14:paraId="4988CC7D"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2019A4D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12D48B65"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45321276"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7EF44E45" w14:textId="2CFB0884"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13713955" w14:textId="77777777" w:rsidTr="00B7124D">
        <w:trPr>
          <w:trHeight w:val="690"/>
        </w:trPr>
        <w:tc>
          <w:tcPr>
            <w:tcW w:w="2547" w:type="dxa"/>
            <w:hideMark/>
          </w:tcPr>
          <w:p w14:paraId="3A866A9A"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 xml:space="preserve">Rastlinjakov </w:t>
            </w:r>
            <w:proofErr w:type="spellStart"/>
            <w:r w:rsidRPr="00CF45C1">
              <w:rPr>
                <w:rFonts w:eastAsiaTheme="minorEastAsia" w:cs="Arial"/>
                <w:b/>
                <w:bCs/>
                <w:sz w:val="18"/>
                <w:szCs w:val="18"/>
              </w:rPr>
              <w:t>ščitkar</w:t>
            </w:r>
            <w:proofErr w:type="spellEnd"/>
            <w:r w:rsidRPr="00CF45C1">
              <w:rPr>
                <w:rFonts w:eastAsiaTheme="minorEastAsia" w:cs="Arial"/>
                <w:b/>
                <w:bCs/>
                <w:sz w:val="18"/>
                <w:szCs w:val="18"/>
              </w:rPr>
              <w:t xml:space="preserve"> </w:t>
            </w:r>
            <w:r w:rsidRPr="00CF45C1">
              <w:rPr>
                <w:rFonts w:eastAsiaTheme="minorEastAsia" w:cs="Arial"/>
                <w:sz w:val="18"/>
                <w:szCs w:val="18"/>
              </w:rPr>
              <w:t>(</w:t>
            </w:r>
            <w:proofErr w:type="spellStart"/>
            <w:r w:rsidRPr="00CF45C1">
              <w:rPr>
                <w:rFonts w:eastAsiaTheme="minorEastAsia" w:cs="Arial"/>
                <w:i/>
                <w:iCs/>
                <w:sz w:val="18"/>
                <w:szCs w:val="18"/>
              </w:rPr>
              <w:t>Trialeurodes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vaporariorum</w:t>
            </w:r>
            <w:proofErr w:type="spellEnd"/>
            <w:r w:rsidRPr="00CF45C1">
              <w:rPr>
                <w:rFonts w:eastAsiaTheme="minorEastAsia" w:cs="Arial"/>
                <w:sz w:val="18"/>
                <w:szCs w:val="18"/>
              </w:rPr>
              <w:t>)</w:t>
            </w:r>
          </w:p>
        </w:tc>
        <w:tc>
          <w:tcPr>
            <w:tcW w:w="3118" w:type="dxa"/>
            <w:noWrap/>
            <w:hideMark/>
          </w:tcPr>
          <w:p w14:paraId="4BBC73EB" w14:textId="77777777" w:rsidR="0062527C" w:rsidRDefault="00337202" w:rsidP="0062527C">
            <w:pPr>
              <w:rPr>
                <w:rFonts w:cs="Arial"/>
                <w:sz w:val="18"/>
                <w:szCs w:val="18"/>
              </w:rPr>
            </w:pPr>
            <w:r w:rsidRPr="00CF45C1">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17B7E480"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p>
          <w:p w14:paraId="04C5CC15"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preprečevanje vnosa žuželk od zunaj prek sadik in drugega rastlinskega materiala. </w:t>
            </w:r>
          </w:p>
          <w:p w14:paraId="33330358" w14:textId="77777777" w:rsidR="0062527C" w:rsidRDefault="0062527C" w:rsidP="0062527C">
            <w:pPr>
              <w:rPr>
                <w:rFonts w:cs="Arial"/>
                <w:sz w:val="18"/>
                <w:szCs w:val="18"/>
              </w:rPr>
            </w:pPr>
          </w:p>
          <w:p w14:paraId="51B47182" w14:textId="471405E9" w:rsidR="00337202" w:rsidRPr="00CF45C1" w:rsidRDefault="0062527C" w:rsidP="0062527C">
            <w:pPr>
              <w:jc w:val="left"/>
              <w:rPr>
                <w:rFonts w:eastAsiaTheme="minorEastAsia"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 xml:space="preserve">. Za spremljanje pojava in ulov začetne populacije odraslih </w:t>
            </w:r>
            <w:proofErr w:type="spellStart"/>
            <w:r w:rsidRPr="009806FD">
              <w:rPr>
                <w:rFonts w:cs="Arial"/>
                <w:sz w:val="18"/>
                <w:szCs w:val="18"/>
              </w:rPr>
              <w:t>ščitkarjev</w:t>
            </w:r>
            <w:proofErr w:type="spellEnd"/>
            <w:r w:rsidRPr="009806FD">
              <w:rPr>
                <w:rFonts w:cs="Arial"/>
                <w:sz w:val="18"/>
                <w:szCs w:val="18"/>
              </w:rPr>
              <w:t xml:space="preserve"> uporabljamo rumene lepljive plošče.</w:t>
            </w:r>
          </w:p>
        </w:tc>
        <w:tc>
          <w:tcPr>
            <w:tcW w:w="2552" w:type="dxa"/>
            <w:hideMark/>
          </w:tcPr>
          <w:p w14:paraId="127360B8" w14:textId="495E767E" w:rsidR="00337202" w:rsidRPr="00CF45C1" w:rsidRDefault="00337202" w:rsidP="00337202">
            <w:pPr>
              <w:jc w:val="left"/>
              <w:rPr>
                <w:rFonts w:eastAsiaTheme="minorEastAsia" w:cs="Arial"/>
                <w:sz w:val="18"/>
                <w:szCs w:val="18"/>
              </w:rPr>
            </w:pPr>
            <w:r>
              <w:rPr>
                <w:rFonts w:eastAsiaTheme="minorEastAsia" w:cs="Arial"/>
                <w:sz w:val="18"/>
                <w:szCs w:val="18"/>
              </w:rPr>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6F523A2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408EA73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3BB0CA5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084FF0CF" w14:textId="03B69CF3"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6B92E7BA" w14:textId="77777777" w:rsidTr="00B7124D">
        <w:trPr>
          <w:trHeight w:val="460"/>
        </w:trPr>
        <w:tc>
          <w:tcPr>
            <w:tcW w:w="2547" w:type="dxa"/>
            <w:vMerge w:val="restart"/>
            <w:hideMark/>
          </w:tcPr>
          <w:p w14:paraId="0D14F4F4" w14:textId="77777777" w:rsidR="00337202" w:rsidRDefault="00337202" w:rsidP="00337202">
            <w:pPr>
              <w:jc w:val="left"/>
              <w:rPr>
                <w:rFonts w:eastAsiaTheme="minorEastAsia" w:cs="Arial"/>
                <w:b/>
                <w:bCs/>
                <w:sz w:val="18"/>
                <w:szCs w:val="18"/>
              </w:rPr>
            </w:pPr>
            <w:r w:rsidRPr="00CF45C1">
              <w:rPr>
                <w:rFonts w:eastAsiaTheme="minorEastAsia" w:cs="Arial"/>
                <w:b/>
                <w:bCs/>
                <w:sz w:val="18"/>
                <w:szCs w:val="18"/>
              </w:rPr>
              <w:t xml:space="preserve">Kapusov </w:t>
            </w:r>
            <w:proofErr w:type="spellStart"/>
            <w:r w:rsidRPr="00CF45C1">
              <w:rPr>
                <w:rFonts w:eastAsiaTheme="minorEastAsia" w:cs="Arial"/>
                <w:b/>
                <w:bCs/>
                <w:sz w:val="18"/>
                <w:szCs w:val="18"/>
              </w:rPr>
              <w:t>ščitkar</w:t>
            </w:r>
            <w:proofErr w:type="spellEnd"/>
            <w:r w:rsidRPr="00CF45C1">
              <w:rPr>
                <w:rFonts w:eastAsiaTheme="minorEastAsia" w:cs="Arial"/>
                <w:b/>
                <w:bCs/>
                <w:sz w:val="18"/>
                <w:szCs w:val="18"/>
              </w:rPr>
              <w:t xml:space="preserve"> </w:t>
            </w:r>
          </w:p>
          <w:p w14:paraId="79B1268D" w14:textId="47F4956B"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Aleyrodes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proletella</w:t>
            </w:r>
            <w:proofErr w:type="spellEnd"/>
            <w:r w:rsidRPr="00CF45C1">
              <w:rPr>
                <w:rFonts w:eastAsiaTheme="minorEastAsia" w:cs="Arial"/>
                <w:sz w:val="18"/>
                <w:szCs w:val="18"/>
              </w:rPr>
              <w:t>)</w:t>
            </w:r>
          </w:p>
        </w:tc>
        <w:tc>
          <w:tcPr>
            <w:tcW w:w="3118" w:type="dxa"/>
            <w:vMerge w:val="restart"/>
            <w:noWrap/>
            <w:hideMark/>
          </w:tcPr>
          <w:p w14:paraId="0804AB90" w14:textId="77777777" w:rsidR="0062527C" w:rsidRDefault="00337202" w:rsidP="0062527C">
            <w:pPr>
              <w:rPr>
                <w:rFonts w:cs="Arial"/>
                <w:sz w:val="18"/>
                <w:szCs w:val="18"/>
              </w:rPr>
            </w:pPr>
            <w:r w:rsidRPr="00CF45C1">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363656E8"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5DB0C078" w14:textId="77777777" w:rsidR="0062527C" w:rsidRDefault="0062527C" w:rsidP="0062527C">
            <w:pPr>
              <w:rPr>
                <w:rFonts w:cs="Arial"/>
                <w:sz w:val="18"/>
                <w:szCs w:val="18"/>
              </w:rPr>
            </w:pPr>
          </w:p>
          <w:p w14:paraId="1C20E3AA" w14:textId="60D4B2A7" w:rsidR="00337202" w:rsidRPr="00CF45C1" w:rsidRDefault="0062527C" w:rsidP="0062527C">
            <w:pPr>
              <w:jc w:val="left"/>
              <w:rPr>
                <w:rFonts w:eastAsiaTheme="minorEastAsia" w:cs="Arial"/>
                <w:sz w:val="18"/>
                <w:szCs w:val="18"/>
              </w:rPr>
            </w:pPr>
            <w:r w:rsidRPr="009806FD">
              <w:rPr>
                <w:rFonts w:cs="Arial"/>
                <w:sz w:val="18"/>
                <w:szCs w:val="18"/>
              </w:rPr>
              <w:lastRenderedPageBreak/>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552" w:type="dxa"/>
            <w:noWrap/>
            <w:hideMark/>
          </w:tcPr>
          <w:p w14:paraId="34CAAEB9"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lastRenderedPageBreak/>
              <w:t>spirotetramat</w:t>
            </w:r>
            <w:proofErr w:type="spellEnd"/>
          </w:p>
        </w:tc>
        <w:tc>
          <w:tcPr>
            <w:tcW w:w="2146" w:type="dxa"/>
            <w:noWrap/>
            <w:hideMark/>
          </w:tcPr>
          <w:p w14:paraId="5E9DD15D"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6775B4A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29A12D2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 dni</w:t>
            </w:r>
          </w:p>
        </w:tc>
        <w:tc>
          <w:tcPr>
            <w:tcW w:w="1721" w:type="dxa"/>
            <w:hideMark/>
          </w:tcPr>
          <w:p w14:paraId="2F454302"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274E4F58" w14:textId="0F287746"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37CF9D33" w14:textId="77777777" w:rsidTr="00B7124D">
        <w:trPr>
          <w:trHeight w:val="460"/>
        </w:trPr>
        <w:tc>
          <w:tcPr>
            <w:tcW w:w="2547" w:type="dxa"/>
            <w:vMerge/>
            <w:hideMark/>
          </w:tcPr>
          <w:p w14:paraId="7DD0BB90" w14:textId="77777777" w:rsidR="00337202" w:rsidRPr="00CF45C1" w:rsidRDefault="00337202" w:rsidP="00337202">
            <w:pPr>
              <w:jc w:val="left"/>
              <w:rPr>
                <w:rFonts w:eastAsiaTheme="minorEastAsia" w:cs="Arial"/>
                <w:b/>
                <w:bCs/>
                <w:sz w:val="18"/>
                <w:szCs w:val="18"/>
              </w:rPr>
            </w:pPr>
          </w:p>
        </w:tc>
        <w:tc>
          <w:tcPr>
            <w:tcW w:w="3118" w:type="dxa"/>
            <w:vMerge/>
            <w:hideMark/>
          </w:tcPr>
          <w:p w14:paraId="4BB870EF" w14:textId="77777777" w:rsidR="00337202" w:rsidRPr="00CF45C1" w:rsidRDefault="00337202" w:rsidP="00337202">
            <w:pPr>
              <w:jc w:val="left"/>
              <w:rPr>
                <w:rFonts w:eastAsiaTheme="minorEastAsia" w:cs="Arial"/>
                <w:sz w:val="18"/>
                <w:szCs w:val="18"/>
              </w:rPr>
            </w:pPr>
          </w:p>
        </w:tc>
        <w:tc>
          <w:tcPr>
            <w:tcW w:w="2552" w:type="dxa"/>
            <w:hideMark/>
          </w:tcPr>
          <w:p w14:paraId="7DD150C5" w14:textId="447A6697" w:rsidR="00337202" w:rsidRPr="00CF45C1" w:rsidRDefault="00337202" w:rsidP="00337202">
            <w:pPr>
              <w:jc w:val="left"/>
              <w:rPr>
                <w:rFonts w:eastAsiaTheme="minorEastAsia" w:cs="Arial"/>
                <w:sz w:val="18"/>
                <w:szCs w:val="18"/>
              </w:rPr>
            </w:pPr>
            <w:r>
              <w:rPr>
                <w:rFonts w:eastAsiaTheme="minorEastAsia" w:cs="Arial"/>
                <w:sz w:val="18"/>
                <w:szCs w:val="18"/>
              </w:rPr>
              <w:t>l</w:t>
            </w:r>
            <w:r w:rsidRPr="00CF45C1">
              <w:rPr>
                <w:rFonts w:eastAsiaTheme="minorEastAsia" w:cs="Arial"/>
                <w:sz w:val="18"/>
                <w:szCs w:val="18"/>
              </w:rPr>
              <w:t>ambda</w:t>
            </w:r>
            <w:r>
              <w:rPr>
                <w:rFonts w:eastAsiaTheme="minorEastAsia" w:cs="Arial"/>
                <w:sz w:val="18"/>
                <w:szCs w:val="18"/>
              </w:rPr>
              <w:t>-</w:t>
            </w:r>
            <w:proofErr w:type="spellStart"/>
            <w:r w:rsidRPr="00CF45C1">
              <w:rPr>
                <w:rFonts w:eastAsiaTheme="minorEastAsia" w:cs="Arial"/>
                <w:sz w:val="18"/>
                <w:szCs w:val="18"/>
              </w:rPr>
              <w:t>cihalotrin</w:t>
            </w:r>
            <w:proofErr w:type="spellEnd"/>
          </w:p>
        </w:tc>
        <w:tc>
          <w:tcPr>
            <w:tcW w:w="2146" w:type="dxa"/>
            <w:noWrap/>
            <w:hideMark/>
          </w:tcPr>
          <w:p w14:paraId="62148E8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49ABA4E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58E335E5"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1F978090" w14:textId="66519D7B"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09571171" w14:textId="77777777" w:rsidTr="00B7124D">
        <w:trPr>
          <w:trHeight w:val="690"/>
        </w:trPr>
        <w:tc>
          <w:tcPr>
            <w:tcW w:w="2547" w:type="dxa"/>
            <w:vMerge/>
            <w:hideMark/>
          </w:tcPr>
          <w:p w14:paraId="32CE6F51" w14:textId="77777777" w:rsidR="00337202" w:rsidRPr="00CF45C1" w:rsidRDefault="00337202" w:rsidP="00337202">
            <w:pPr>
              <w:jc w:val="left"/>
              <w:rPr>
                <w:rFonts w:eastAsiaTheme="minorEastAsia" w:cs="Arial"/>
                <w:b/>
                <w:bCs/>
                <w:sz w:val="18"/>
                <w:szCs w:val="18"/>
              </w:rPr>
            </w:pPr>
          </w:p>
        </w:tc>
        <w:tc>
          <w:tcPr>
            <w:tcW w:w="3118" w:type="dxa"/>
            <w:vMerge/>
            <w:hideMark/>
          </w:tcPr>
          <w:p w14:paraId="34913C56" w14:textId="77777777" w:rsidR="00337202" w:rsidRPr="00CF45C1" w:rsidRDefault="00337202" w:rsidP="00337202">
            <w:pPr>
              <w:jc w:val="left"/>
              <w:rPr>
                <w:rFonts w:eastAsiaTheme="minorEastAsia" w:cs="Arial"/>
                <w:sz w:val="18"/>
                <w:szCs w:val="18"/>
              </w:rPr>
            </w:pPr>
          </w:p>
        </w:tc>
        <w:tc>
          <w:tcPr>
            <w:tcW w:w="2552" w:type="dxa"/>
            <w:noWrap/>
            <w:hideMark/>
          </w:tcPr>
          <w:p w14:paraId="42C474C7"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ciantraniliprol</w:t>
            </w:r>
            <w:proofErr w:type="spellEnd"/>
          </w:p>
        </w:tc>
        <w:tc>
          <w:tcPr>
            <w:tcW w:w="2146" w:type="dxa"/>
            <w:noWrap/>
            <w:hideMark/>
          </w:tcPr>
          <w:p w14:paraId="05C0BF5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Benevia</w:t>
            </w:r>
            <w:proofErr w:type="spellEnd"/>
          </w:p>
        </w:tc>
        <w:tc>
          <w:tcPr>
            <w:tcW w:w="1539" w:type="dxa"/>
            <w:noWrap/>
            <w:hideMark/>
          </w:tcPr>
          <w:p w14:paraId="4E7996F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29A26A1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56CBAED8" w14:textId="26BE937C"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Na istem zemljišču 1-krat v rastni sezoni.                                                     </w:t>
            </w:r>
          </w:p>
        </w:tc>
      </w:tr>
      <w:tr w:rsidR="00337202" w:rsidRPr="00CF45C1" w14:paraId="11134ADB" w14:textId="77777777" w:rsidTr="00B7124D">
        <w:trPr>
          <w:trHeight w:val="470"/>
        </w:trPr>
        <w:tc>
          <w:tcPr>
            <w:tcW w:w="2547" w:type="dxa"/>
            <w:vMerge/>
            <w:hideMark/>
          </w:tcPr>
          <w:p w14:paraId="6C44D8F7" w14:textId="77777777" w:rsidR="00337202" w:rsidRPr="00CF45C1" w:rsidRDefault="00337202" w:rsidP="00337202">
            <w:pPr>
              <w:jc w:val="left"/>
              <w:rPr>
                <w:rFonts w:eastAsiaTheme="minorEastAsia" w:cs="Arial"/>
                <w:b/>
                <w:bCs/>
                <w:sz w:val="18"/>
                <w:szCs w:val="18"/>
              </w:rPr>
            </w:pPr>
          </w:p>
        </w:tc>
        <w:tc>
          <w:tcPr>
            <w:tcW w:w="3118" w:type="dxa"/>
            <w:vMerge/>
            <w:hideMark/>
          </w:tcPr>
          <w:p w14:paraId="28446F6C" w14:textId="77777777" w:rsidR="00337202" w:rsidRPr="00CF45C1" w:rsidRDefault="00337202" w:rsidP="00337202">
            <w:pPr>
              <w:jc w:val="left"/>
              <w:rPr>
                <w:rFonts w:eastAsiaTheme="minorEastAsia" w:cs="Arial"/>
                <w:sz w:val="18"/>
                <w:szCs w:val="18"/>
              </w:rPr>
            </w:pPr>
          </w:p>
        </w:tc>
        <w:tc>
          <w:tcPr>
            <w:tcW w:w="2552" w:type="dxa"/>
            <w:hideMark/>
          </w:tcPr>
          <w:p w14:paraId="64734717"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i/>
                <w:iCs/>
                <w:color w:val="00B050"/>
                <w:sz w:val="18"/>
                <w:szCs w:val="18"/>
              </w:rPr>
              <w:t>Beauveria</w:t>
            </w:r>
            <w:proofErr w:type="spellEnd"/>
            <w:r w:rsidRPr="00D54C1A">
              <w:rPr>
                <w:rFonts w:eastAsiaTheme="minorEastAsia" w:cs="Arial"/>
                <w:i/>
                <w:iCs/>
                <w:color w:val="00B050"/>
                <w:sz w:val="18"/>
                <w:szCs w:val="18"/>
              </w:rPr>
              <w:t xml:space="preserve"> </w:t>
            </w:r>
            <w:proofErr w:type="spellStart"/>
            <w:r w:rsidRPr="00D54C1A">
              <w:rPr>
                <w:rFonts w:eastAsiaTheme="minorEastAsia" w:cs="Arial"/>
                <w:i/>
                <w:iCs/>
                <w:color w:val="00B050"/>
                <w:sz w:val="18"/>
                <w:szCs w:val="18"/>
              </w:rPr>
              <w:t>bassiana</w:t>
            </w:r>
            <w:proofErr w:type="spellEnd"/>
            <w:r w:rsidRPr="00D54C1A">
              <w:rPr>
                <w:rFonts w:eastAsiaTheme="minorEastAsia" w:cs="Arial"/>
                <w:color w:val="00B050"/>
                <w:sz w:val="18"/>
                <w:szCs w:val="18"/>
              </w:rPr>
              <w:t xml:space="preserve"> ATCC 74040</w:t>
            </w:r>
          </w:p>
        </w:tc>
        <w:tc>
          <w:tcPr>
            <w:tcW w:w="2146" w:type="dxa"/>
            <w:noWrap/>
            <w:hideMark/>
          </w:tcPr>
          <w:p w14:paraId="357B3AC9"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Naturalis</w:t>
            </w:r>
            <w:proofErr w:type="spellEnd"/>
            <w:r w:rsidRPr="00D54C1A">
              <w:rPr>
                <w:rFonts w:eastAsiaTheme="minorEastAsia" w:cs="Arial"/>
                <w:color w:val="00B050"/>
                <w:sz w:val="18"/>
                <w:szCs w:val="18"/>
              </w:rPr>
              <w:t xml:space="preserve">  </w:t>
            </w:r>
          </w:p>
        </w:tc>
        <w:tc>
          <w:tcPr>
            <w:tcW w:w="1539" w:type="dxa"/>
            <w:noWrap/>
            <w:hideMark/>
          </w:tcPr>
          <w:p w14:paraId="538B0D68"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1,5 L/ha</w:t>
            </w:r>
          </w:p>
        </w:tc>
        <w:tc>
          <w:tcPr>
            <w:tcW w:w="1701" w:type="dxa"/>
            <w:noWrap/>
            <w:hideMark/>
          </w:tcPr>
          <w:p w14:paraId="188E2733" w14:textId="02783C34"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20828FE5"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Na istem zemljišču 5-krat v rastni sezoni v zavarovanih prostorih in na prostem</w:t>
            </w:r>
          </w:p>
        </w:tc>
      </w:tr>
      <w:tr w:rsidR="00337202" w:rsidRPr="00CF45C1" w14:paraId="1B706811" w14:textId="77777777" w:rsidTr="00B7124D">
        <w:trPr>
          <w:trHeight w:val="460"/>
        </w:trPr>
        <w:tc>
          <w:tcPr>
            <w:tcW w:w="2547" w:type="dxa"/>
            <w:vMerge/>
            <w:hideMark/>
          </w:tcPr>
          <w:p w14:paraId="2C2B757F" w14:textId="77777777" w:rsidR="00337202" w:rsidRPr="00CF45C1" w:rsidRDefault="00337202" w:rsidP="00337202">
            <w:pPr>
              <w:jc w:val="left"/>
              <w:rPr>
                <w:rFonts w:eastAsiaTheme="minorEastAsia" w:cs="Arial"/>
                <w:b/>
                <w:bCs/>
                <w:sz w:val="18"/>
                <w:szCs w:val="18"/>
              </w:rPr>
            </w:pPr>
          </w:p>
        </w:tc>
        <w:tc>
          <w:tcPr>
            <w:tcW w:w="3118" w:type="dxa"/>
            <w:vMerge/>
            <w:hideMark/>
          </w:tcPr>
          <w:p w14:paraId="1A475CFC" w14:textId="77777777" w:rsidR="00337202" w:rsidRPr="00CF45C1" w:rsidRDefault="00337202" w:rsidP="00337202">
            <w:pPr>
              <w:jc w:val="left"/>
              <w:rPr>
                <w:rFonts w:eastAsiaTheme="minorEastAsia" w:cs="Arial"/>
                <w:sz w:val="18"/>
                <w:szCs w:val="18"/>
              </w:rPr>
            </w:pPr>
          </w:p>
        </w:tc>
        <w:tc>
          <w:tcPr>
            <w:tcW w:w="2552" w:type="dxa"/>
            <w:vMerge w:val="restart"/>
            <w:hideMark/>
          </w:tcPr>
          <w:p w14:paraId="3EC6ECD7"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olje navadne ogrščice</w:t>
            </w:r>
          </w:p>
        </w:tc>
        <w:tc>
          <w:tcPr>
            <w:tcW w:w="2146" w:type="dxa"/>
            <w:hideMark/>
          </w:tcPr>
          <w:p w14:paraId="7078BDE8"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koncentrat  </w:t>
            </w:r>
          </w:p>
        </w:tc>
        <w:tc>
          <w:tcPr>
            <w:tcW w:w="1539" w:type="dxa"/>
            <w:noWrap/>
            <w:hideMark/>
          </w:tcPr>
          <w:p w14:paraId="631A6A43"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2%</w:t>
            </w:r>
          </w:p>
        </w:tc>
        <w:tc>
          <w:tcPr>
            <w:tcW w:w="1701" w:type="dxa"/>
            <w:noWrap/>
            <w:hideMark/>
          </w:tcPr>
          <w:p w14:paraId="076B6549" w14:textId="729824FA"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E1945EF"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3-kraten nanos</w:t>
            </w:r>
          </w:p>
        </w:tc>
      </w:tr>
      <w:tr w:rsidR="00337202" w:rsidRPr="00CF45C1" w14:paraId="0E7A0070" w14:textId="77777777" w:rsidTr="00B7124D">
        <w:trPr>
          <w:trHeight w:val="460"/>
        </w:trPr>
        <w:tc>
          <w:tcPr>
            <w:tcW w:w="2547" w:type="dxa"/>
            <w:vMerge/>
            <w:hideMark/>
          </w:tcPr>
          <w:p w14:paraId="425523D3" w14:textId="77777777" w:rsidR="00337202" w:rsidRPr="00CF45C1" w:rsidRDefault="00337202" w:rsidP="00337202">
            <w:pPr>
              <w:jc w:val="left"/>
              <w:rPr>
                <w:rFonts w:eastAsiaTheme="minorEastAsia" w:cs="Arial"/>
                <w:b/>
                <w:bCs/>
                <w:sz w:val="18"/>
                <w:szCs w:val="18"/>
              </w:rPr>
            </w:pPr>
          </w:p>
        </w:tc>
        <w:tc>
          <w:tcPr>
            <w:tcW w:w="3118" w:type="dxa"/>
            <w:vMerge/>
            <w:hideMark/>
          </w:tcPr>
          <w:p w14:paraId="574C32B6" w14:textId="77777777" w:rsidR="00337202" w:rsidRPr="00CF45C1" w:rsidRDefault="00337202" w:rsidP="00337202">
            <w:pPr>
              <w:jc w:val="left"/>
              <w:rPr>
                <w:rFonts w:eastAsiaTheme="minorEastAsia" w:cs="Arial"/>
                <w:sz w:val="18"/>
                <w:szCs w:val="18"/>
              </w:rPr>
            </w:pPr>
          </w:p>
        </w:tc>
        <w:tc>
          <w:tcPr>
            <w:tcW w:w="2552" w:type="dxa"/>
            <w:vMerge/>
            <w:hideMark/>
          </w:tcPr>
          <w:p w14:paraId="214260E3" w14:textId="77777777" w:rsidR="00337202" w:rsidRPr="00CF45C1" w:rsidRDefault="00337202" w:rsidP="00337202">
            <w:pPr>
              <w:jc w:val="left"/>
              <w:rPr>
                <w:rFonts w:eastAsiaTheme="minorEastAsia" w:cs="Arial"/>
                <w:sz w:val="18"/>
                <w:szCs w:val="18"/>
              </w:rPr>
            </w:pPr>
          </w:p>
        </w:tc>
        <w:tc>
          <w:tcPr>
            <w:tcW w:w="2146" w:type="dxa"/>
            <w:hideMark/>
          </w:tcPr>
          <w:p w14:paraId="0A8BA61B"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razpršilka </w:t>
            </w:r>
          </w:p>
        </w:tc>
        <w:tc>
          <w:tcPr>
            <w:tcW w:w="1539" w:type="dxa"/>
            <w:noWrap/>
            <w:hideMark/>
          </w:tcPr>
          <w:p w14:paraId="2A7011C8"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1 l/10 m²</w:t>
            </w:r>
          </w:p>
        </w:tc>
        <w:tc>
          <w:tcPr>
            <w:tcW w:w="1701" w:type="dxa"/>
            <w:noWrap/>
            <w:hideMark/>
          </w:tcPr>
          <w:p w14:paraId="2866F36F" w14:textId="22ECCD4E"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095B1A2"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3-kraten nanos neposredno na napadene rastline, brez predhodnega redčenja z vodo, do dobre </w:t>
            </w:r>
            <w:proofErr w:type="spellStart"/>
            <w:r w:rsidRPr="00D54C1A">
              <w:rPr>
                <w:rFonts w:eastAsiaTheme="minorEastAsia" w:cs="Arial"/>
                <w:color w:val="00B050"/>
                <w:sz w:val="18"/>
                <w:szCs w:val="18"/>
              </w:rPr>
              <w:t>omočenosti</w:t>
            </w:r>
            <w:proofErr w:type="spellEnd"/>
            <w:r w:rsidRPr="00D54C1A">
              <w:rPr>
                <w:rFonts w:eastAsiaTheme="minorEastAsia" w:cs="Arial"/>
                <w:color w:val="00B050"/>
                <w:sz w:val="18"/>
                <w:szCs w:val="18"/>
              </w:rPr>
              <w:t xml:space="preserve"> rastlin</w:t>
            </w:r>
          </w:p>
        </w:tc>
      </w:tr>
      <w:tr w:rsidR="00337202" w:rsidRPr="00CF45C1" w14:paraId="2E2B7256" w14:textId="77777777" w:rsidTr="00B7124D">
        <w:trPr>
          <w:trHeight w:val="690"/>
        </w:trPr>
        <w:tc>
          <w:tcPr>
            <w:tcW w:w="2547" w:type="dxa"/>
            <w:vMerge w:val="restart"/>
            <w:noWrap/>
            <w:hideMark/>
          </w:tcPr>
          <w:p w14:paraId="796F8BF8"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Listne uši</w:t>
            </w:r>
            <w:r w:rsidRPr="00CF45C1">
              <w:rPr>
                <w:rFonts w:eastAsiaTheme="minorEastAsia" w:cs="Arial"/>
                <w:sz w:val="18"/>
                <w:szCs w:val="18"/>
              </w:rPr>
              <w:t xml:space="preserve"> (</w:t>
            </w:r>
            <w:proofErr w:type="spellStart"/>
            <w:r w:rsidRPr="00CF45C1">
              <w:rPr>
                <w:rFonts w:eastAsiaTheme="minorEastAsia" w:cs="Arial"/>
                <w:i/>
                <w:iCs/>
                <w:sz w:val="18"/>
                <w:szCs w:val="18"/>
              </w:rPr>
              <w:t>Aphididae</w:t>
            </w:r>
            <w:proofErr w:type="spellEnd"/>
            <w:r w:rsidRPr="00CF45C1">
              <w:rPr>
                <w:rFonts w:eastAsiaTheme="minorEastAsia" w:cs="Arial"/>
                <w:sz w:val="18"/>
                <w:szCs w:val="18"/>
              </w:rPr>
              <w:t>)</w:t>
            </w:r>
          </w:p>
        </w:tc>
        <w:tc>
          <w:tcPr>
            <w:tcW w:w="3118" w:type="dxa"/>
            <w:vMerge w:val="restart"/>
            <w:hideMark/>
          </w:tcPr>
          <w:p w14:paraId="587644DF" w14:textId="77777777" w:rsidR="0062527C" w:rsidRDefault="00337202" w:rsidP="0062527C">
            <w:pPr>
              <w:jc w:val="left"/>
              <w:rPr>
                <w:rFonts w:cs="Arial"/>
                <w:sz w:val="18"/>
                <w:szCs w:val="18"/>
              </w:rPr>
            </w:pPr>
            <w:r w:rsidRPr="00CF45C1">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4C3D03A4"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5BC1823E" w14:textId="77777777" w:rsidR="0062527C" w:rsidRDefault="0062527C" w:rsidP="0062527C">
            <w:pPr>
              <w:jc w:val="left"/>
              <w:rPr>
                <w:rFonts w:cs="Arial"/>
                <w:sz w:val="18"/>
                <w:szCs w:val="18"/>
              </w:rPr>
            </w:pPr>
          </w:p>
          <w:p w14:paraId="29AE724C" w14:textId="77777777" w:rsidR="0062527C" w:rsidRDefault="0062527C" w:rsidP="0062527C">
            <w:pPr>
              <w:jc w:val="left"/>
              <w:rPr>
                <w:rFonts w:cs="Arial"/>
                <w:sz w:val="18"/>
                <w:szCs w:val="18"/>
              </w:rPr>
            </w:pPr>
            <w:r>
              <w:rPr>
                <w:rFonts w:cs="Arial"/>
                <w:sz w:val="18"/>
                <w:szCs w:val="18"/>
              </w:rPr>
              <w:t>Poleti kapusnice redno pregledujemo.</w:t>
            </w:r>
          </w:p>
          <w:p w14:paraId="4759ADA4" w14:textId="2463850F" w:rsidR="00337202" w:rsidRPr="00CF45C1" w:rsidRDefault="00337202" w:rsidP="00337202">
            <w:pPr>
              <w:jc w:val="left"/>
              <w:rPr>
                <w:rFonts w:eastAsiaTheme="minorEastAsia" w:cs="Arial"/>
                <w:sz w:val="18"/>
                <w:szCs w:val="18"/>
              </w:rPr>
            </w:pPr>
          </w:p>
        </w:tc>
        <w:tc>
          <w:tcPr>
            <w:tcW w:w="2552" w:type="dxa"/>
            <w:hideMark/>
          </w:tcPr>
          <w:p w14:paraId="566752D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54E27313"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0E657FB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66E2355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dni</w:t>
            </w:r>
          </w:p>
        </w:tc>
        <w:tc>
          <w:tcPr>
            <w:tcW w:w="1721" w:type="dxa"/>
            <w:hideMark/>
          </w:tcPr>
          <w:p w14:paraId="0F25804F" w14:textId="5786CCAF"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2319B4F8" w14:textId="77777777" w:rsidTr="00B7124D">
        <w:trPr>
          <w:trHeight w:val="460"/>
        </w:trPr>
        <w:tc>
          <w:tcPr>
            <w:tcW w:w="2547" w:type="dxa"/>
            <w:vMerge/>
            <w:hideMark/>
          </w:tcPr>
          <w:p w14:paraId="53CE1A6B" w14:textId="77777777" w:rsidR="00337202" w:rsidRPr="00CF45C1" w:rsidRDefault="00337202" w:rsidP="00337202">
            <w:pPr>
              <w:jc w:val="left"/>
              <w:rPr>
                <w:rFonts w:eastAsiaTheme="minorEastAsia" w:cs="Arial"/>
                <w:b/>
                <w:bCs/>
                <w:sz w:val="18"/>
                <w:szCs w:val="18"/>
              </w:rPr>
            </w:pPr>
          </w:p>
        </w:tc>
        <w:tc>
          <w:tcPr>
            <w:tcW w:w="3118" w:type="dxa"/>
            <w:vMerge/>
            <w:hideMark/>
          </w:tcPr>
          <w:p w14:paraId="24D85829" w14:textId="77777777" w:rsidR="00337202" w:rsidRPr="00CF45C1" w:rsidRDefault="00337202" w:rsidP="00337202">
            <w:pPr>
              <w:jc w:val="left"/>
              <w:rPr>
                <w:rFonts w:eastAsiaTheme="minorEastAsia" w:cs="Arial"/>
                <w:sz w:val="18"/>
                <w:szCs w:val="18"/>
              </w:rPr>
            </w:pPr>
          </w:p>
        </w:tc>
        <w:tc>
          <w:tcPr>
            <w:tcW w:w="2552" w:type="dxa"/>
            <w:vMerge w:val="restart"/>
            <w:hideMark/>
          </w:tcPr>
          <w:p w14:paraId="1ABAD5D8"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olje navadne ogrščice</w:t>
            </w:r>
          </w:p>
        </w:tc>
        <w:tc>
          <w:tcPr>
            <w:tcW w:w="2146" w:type="dxa"/>
            <w:hideMark/>
          </w:tcPr>
          <w:p w14:paraId="0CAA74BF"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koncentrat  </w:t>
            </w:r>
          </w:p>
        </w:tc>
        <w:tc>
          <w:tcPr>
            <w:tcW w:w="1539" w:type="dxa"/>
            <w:noWrap/>
            <w:hideMark/>
          </w:tcPr>
          <w:p w14:paraId="024D7C7C"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2%</w:t>
            </w:r>
          </w:p>
        </w:tc>
        <w:tc>
          <w:tcPr>
            <w:tcW w:w="1701" w:type="dxa"/>
            <w:noWrap/>
            <w:hideMark/>
          </w:tcPr>
          <w:p w14:paraId="71AD6441" w14:textId="45B1F5B5"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23EC0F33"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3-kraten nanos</w:t>
            </w:r>
          </w:p>
        </w:tc>
      </w:tr>
      <w:tr w:rsidR="00337202" w:rsidRPr="00CF45C1" w14:paraId="159D117F" w14:textId="77777777" w:rsidTr="00B7124D">
        <w:trPr>
          <w:trHeight w:val="460"/>
        </w:trPr>
        <w:tc>
          <w:tcPr>
            <w:tcW w:w="2547" w:type="dxa"/>
            <w:vMerge/>
            <w:hideMark/>
          </w:tcPr>
          <w:p w14:paraId="2C404BE9" w14:textId="77777777" w:rsidR="00337202" w:rsidRPr="00CF45C1" w:rsidRDefault="00337202" w:rsidP="00337202">
            <w:pPr>
              <w:jc w:val="left"/>
              <w:rPr>
                <w:rFonts w:eastAsiaTheme="minorEastAsia" w:cs="Arial"/>
                <w:b/>
                <w:bCs/>
                <w:sz w:val="18"/>
                <w:szCs w:val="18"/>
              </w:rPr>
            </w:pPr>
          </w:p>
        </w:tc>
        <w:tc>
          <w:tcPr>
            <w:tcW w:w="3118" w:type="dxa"/>
            <w:vMerge/>
            <w:hideMark/>
          </w:tcPr>
          <w:p w14:paraId="39ACFDDD" w14:textId="77777777" w:rsidR="00337202" w:rsidRPr="00CF45C1" w:rsidRDefault="00337202" w:rsidP="00337202">
            <w:pPr>
              <w:jc w:val="left"/>
              <w:rPr>
                <w:rFonts w:eastAsiaTheme="minorEastAsia" w:cs="Arial"/>
                <w:sz w:val="18"/>
                <w:szCs w:val="18"/>
              </w:rPr>
            </w:pPr>
          </w:p>
        </w:tc>
        <w:tc>
          <w:tcPr>
            <w:tcW w:w="2552" w:type="dxa"/>
            <w:vMerge/>
            <w:hideMark/>
          </w:tcPr>
          <w:p w14:paraId="3C93E76B" w14:textId="77777777" w:rsidR="00337202" w:rsidRPr="00D54C1A" w:rsidRDefault="00337202" w:rsidP="00337202">
            <w:pPr>
              <w:jc w:val="left"/>
              <w:rPr>
                <w:rFonts w:eastAsiaTheme="minorEastAsia" w:cs="Arial"/>
                <w:color w:val="00B050"/>
                <w:sz w:val="18"/>
                <w:szCs w:val="18"/>
              </w:rPr>
            </w:pPr>
          </w:p>
        </w:tc>
        <w:tc>
          <w:tcPr>
            <w:tcW w:w="2146" w:type="dxa"/>
            <w:hideMark/>
          </w:tcPr>
          <w:p w14:paraId="1121CF70"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Celaflor</w:t>
            </w:r>
            <w:proofErr w:type="spellEnd"/>
            <w:r w:rsidRPr="00D54C1A">
              <w:rPr>
                <w:rFonts w:eastAsiaTheme="minorEastAsia" w:cs="Arial"/>
                <w:color w:val="00B050"/>
                <w:sz w:val="18"/>
                <w:szCs w:val="18"/>
              </w:rPr>
              <w:t xml:space="preserve"> Naturen naravni insekticid za sadje, vrtnine in okrasne rastline - razpršilka </w:t>
            </w:r>
          </w:p>
        </w:tc>
        <w:tc>
          <w:tcPr>
            <w:tcW w:w="1539" w:type="dxa"/>
            <w:noWrap/>
            <w:hideMark/>
          </w:tcPr>
          <w:p w14:paraId="591FADD0"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1 l/10 m²</w:t>
            </w:r>
          </w:p>
        </w:tc>
        <w:tc>
          <w:tcPr>
            <w:tcW w:w="1701" w:type="dxa"/>
            <w:noWrap/>
            <w:hideMark/>
          </w:tcPr>
          <w:p w14:paraId="2F5BF242" w14:textId="4BE63A27"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569A4D1"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3-kraten nanos neposredno na napadene rastline, brez predhodnega redčenja z vodo, do dobre </w:t>
            </w:r>
            <w:proofErr w:type="spellStart"/>
            <w:r w:rsidRPr="00D54C1A">
              <w:rPr>
                <w:rFonts w:eastAsiaTheme="minorEastAsia" w:cs="Arial"/>
                <w:color w:val="00B050"/>
                <w:sz w:val="18"/>
                <w:szCs w:val="18"/>
              </w:rPr>
              <w:t>omočenosti</w:t>
            </w:r>
            <w:proofErr w:type="spellEnd"/>
            <w:r w:rsidRPr="00D54C1A">
              <w:rPr>
                <w:rFonts w:eastAsiaTheme="minorEastAsia" w:cs="Arial"/>
                <w:color w:val="00B050"/>
                <w:sz w:val="18"/>
                <w:szCs w:val="18"/>
              </w:rPr>
              <w:t xml:space="preserve"> rastlin</w:t>
            </w:r>
          </w:p>
        </w:tc>
      </w:tr>
      <w:tr w:rsidR="00337202" w:rsidRPr="00CF45C1" w14:paraId="077F689F" w14:textId="77777777" w:rsidTr="00B7124D">
        <w:trPr>
          <w:trHeight w:val="460"/>
        </w:trPr>
        <w:tc>
          <w:tcPr>
            <w:tcW w:w="2547" w:type="dxa"/>
            <w:vMerge/>
            <w:hideMark/>
          </w:tcPr>
          <w:p w14:paraId="45B50263" w14:textId="77777777" w:rsidR="00337202" w:rsidRPr="00CF45C1" w:rsidRDefault="00337202" w:rsidP="00337202">
            <w:pPr>
              <w:jc w:val="left"/>
              <w:rPr>
                <w:rFonts w:eastAsiaTheme="minorEastAsia" w:cs="Arial"/>
                <w:b/>
                <w:bCs/>
                <w:sz w:val="18"/>
                <w:szCs w:val="18"/>
              </w:rPr>
            </w:pPr>
          </w:p>
        </w:tc>
        <w:tc>
          <w:tcPr>
            <w:tcW w:w="3118" w:type="dxa"/>
            <w:vMerge/>
            <w:hideMark/>
          </w:tcPr>
          <w:p w14:paraId="4C297438" w14:textId="77777777" w:rsidR="00337202" w:rsidRPr="00CF45C1" w:rsidRDefault="00337202" w:rsidP="00337202">
            <w:pPr>
              <w:jc w:val="left"/>
              <w:rPr>
                <w:rFonts w:eastAsiaTheme="minorEastAsia" w:cs="Arial"/>
                <w:sz w:val="18"/>
                <w:szCs w:val="18"/>
              </w:rPr>
            </w:pPr>
          </w:p>
        </w:tc>
        <w:tc>
          <w:tcPr>
            <w:tcW w:w="2552" w:type="dxa"/>
            <w:noWrap/>
            <w:hideMark/>
          </w:tcPr>
          <w:p w14:paraId="6D5C6387"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spirotetramat</w:t>
            </w:r>
            <w:proofErr w:type="spellEnd"/>
          </w:p>
        </w:tc>
        <w:tc>
          <w:tcPr>
            <w:tcW w:w="2146" w:type="dxa"/>
            <w:noWrap/>
            <w:hideMark/>
          </w:tcPr>
          <w:p w14:paraId="0C63346C"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54DEC8C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01CA822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w:t>
            </w:r>
          </w:p>
        </w:tc>
        <w:tc>
          <w:tcPr>
            <w:tcW w:w="1721" w:type="dxa"/>
            <w:hideMark/>
          </w:tcPr>
          <w:p w14:paraId="5D2C637C"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50F084B6" w14:textId="0AF17C98"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3AA04786" w14:textId="77777777" w:rsidTr="00B7124D">
        <w:trPr>
          <w:trHeight w:val="604"/>
        </w:trPr>
        <w:tc>
          <w:tcPr>
            <w:tcW w:w="2547" w:type="dxa"/>
            <w:vMerge w:val="restart"/>
            <w:hideMark/>
          </w:tcPr>
          <w:p w14:paraId="3DDD5D2D"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 xml:space="preserve">Tobakov </w:t>
            </w:r>
            <w:proofErr w:type="spellStart"/>
            <w:r w:rsidRPr="00CF45C1">
              <w:rPr>
                <w:rFonts w:eastAsiaTheme="minorEastAsia" w:cs="Arial"/>
                <w:b/>
                <w:bCs/>
                <w:sz w:val="18"/>
                <w:szCs w:val="18"/>
              </w:rPr>
              <w:t>resar</w:t>
            </w:r>
            <w:proofErr w:type="spellEnd"/>
            <w:r w:rsidRPr="00CF45C1">
              <w:rPr>
                <w:rFonts w:eastAsiaTheme="minorEastAsia" w:cs="Arial"/>
                <w:b/>
                <w:bCs/>
                <w:sz w:val="18"/>
                <w:szCs w:val="18"/>
              </w:rPr>
              <w:t xml:space="preserve"> </w:t>
            </w:r>
            <w:r w:rsidRPr="00CF45C1">
              <w:rPr>
                <w:rFonts w:eastAsiaTheme="minorEastAsia" w:cs="Arial"/>
                <w:sz w:val="18"/>
                <w:szCs w:val="18"/>
              </w:rPr>
              <w:t>(</w:t>
            </w:r>
            <w:proofErr w:type="spellStart"/>
            <w:r w:rsidRPr="00CF45C1">
              <w:rPr>
                <w:rFonts w:eastAsiaTheme="minorEastAsia" w:cs="Arial"/>
                <w:i/>
                <w:iCs/>
                <w:sz w:val="18"/>
                <w:szCs w:val="18"/>
              </w:rPr>
              <w:t>Thrips</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tabaci</w:t>
            </w:r>
            <w:proofErr w:type="spellEnd"/>
            <w:r w:rsidRPr="00CF45C1">
              <w:rPr>
                <w:rFonts w:eastAsiaTheme="minorEastAsia" w:cs="Arial"/>
                <w:sz w:val="18"/>
                <w:szCs w:val="18"/>
              </w:rPr>
              <w:t xml:space="preserve">), </w:t>
            </w:r>
            <w:r w:rsidRPr="00CF45C1">
              <w:rPr>
                <w:rFonts w:eastAsiaTheme="minorEastAsia" w:cs="Arial"/>
                <w:b/>
                <w:bCs/>
                <w:sz w:val="18"/>
                <w:szCs w:val="18"/>
              </w:rPr>
              <w:t xml:space="preserve">Cvetlični </w:t>
            </w:r>
            <w:proofErr w:type="spellStart"/>
            <w:r w:rsidRPr="00CF45C1">
              <w:rPr>
                <w:rFonts w:eastAsiaTheme="minorEastAsia" w:cs="Arial"/>
                <w:b/>
                <w:bCs/>
                <w:sz w:val="18"/>
                <w:szCs w:val="18"/>
              </w:rPr>
              <w:t>resar</w:t>
            </w:r>
            <w:proofErr w:type="spellEnd"/>
            <w:r w:rsidRPr="00CF45C1">
              <w:rPr>
                <w:rFonts w:eastAsiaTheme="minorEastAsia" w:cs="Arial"/>
                <w:sz w:val="18"/>
                <w:szCs w:val="18"/>
              </w:rPr>
              <w:t xml:space="preserve"> (</w:t>
            </w:r>
            <w:proofErr w:type="spellStart"/>
            <w:r w:rsidRPr="00CF45C1">
              <w:rPr>
                <w:rFonts w:eastAsiaTheme="minorEastAsia" w:cs="Arial"/>
                <w:i/>
                <w:iCs/>
                <w:sz w:val="18"/>
                <w:szCs w:val="18"/>
              </w:rPr>
              <w:t>Frankliniela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occidentalis</w:t>
            </w:r>
            <w:proofErr w:type="spellEnd"/>
            <w:r w:rsidRPr="00CF45C1">
              <w:rPr>
                <w:rFonts w:eastAsiaTheme="minorEastAsia" w:cs="Arial"/>
                <w:sz w:val="18"/>
                <w:szCs w:val="18"/>
              </w:rPr>
              <w:t>)</w:t>
            </w:r>
          </w:p>
        </w:tc>
        <w:tc>
          <w:tcPr>
            <w:tcW w:w="3118" w:type="dxa"/>
            <w:vMerge w:val="restart"/>
            <w:hideMark/>
          </w:tcPr>
          <w:p w14:paraId="6FF80C7F" w14:textId="77777777" w:rsidR="00337202" w:rsidRDefault="00337202" w:rsidP="00337202">
            <w:pPr>
              <w:jc w:val="left"/>
              <w:rPr>
                <w:rFonts w:eastAsiaTheme="minorEastAsia" w:cs="Arial"/>
                <w:b/>
                <w:bCs/>
                <w:sz w:val="18"/>
                <w:szCs w:val="18"/>
                <w:u w:val="single"/>
              </w:rPr>
            </w:pPr>
            <w:r w:rsidRPr="00D54C1A">
              <w:rPr>
                <w:rFonts w:eastAsiaTheme="minorEastAsia" w:cs="Arial"/>
                <w:b/>
                <w:bCs/>
                <w:sz w:val="18"/>
                <w:szCs w:val="18"/>
                <w:u w:val="single"/>
              </w:rPr>
              <w:t>Agrotehnični ukrepi:</w:t>
            </w:r>
          </w:p>
          <w:p w14:paraId="7D9EA9BD" w14:textId="1627821A" w:rsidR="00337202" w:rsidRPr="00D54C1A" w:rsidRDefault="00337202" w:rsidP="00B84EF7">
            <w:pPr>
              <w:pStyle w:val="Odstavekseznama"/>
              <w:numPr>
                <w:ilvl w:val="0"/>
                <w:numId w:val="101"/>
              </w:numPr>
              <w:ind w:left="177" w:hanging="177"/>
              <w:jc w:val="left"/>
              <w:rPr>
                <w:rFonts w:eastAsiaTheme="minorEastAsia" w:cs="Arial"/>
                <w:sz w:val="18"/>
                <w:szCs w:val="18"/>
              </w:rPr>
            </w:pPr>
            <w:r w:rsidRPr="00D54C1A">
              <w:rPr>
                <w:rFonts w:eastAsiaTheme="minorEastAsia" w:cs="Arial"/>
                <w:sz w:val="18"/>
                <w:szCs w:val="18"/>
              </w:rPr>
              <w:t>zatiranje plevelov, tudi v okolici nasada/posevka,</w:t>
            </w:r>
          </w:p>
          <w:p w14:paraId="3195B115" w14:textId="77777777" w:rsidR="00337202" w:rsidRPr="00D54C1A" w:rsidRDefault="00337202" w:rsidP="00B84EF7">
            <w:pPr>
              <w:pStyle w:val="Odstavekseznama"/>
              <w:numPr>
                <w:ilvl w:val="0"/>
                <w:numId w:val="100"/>
              </w:numPr>
              <w:ind w:left="177" w:hanging="177"/>
              <w:jc w:val="left"/>
              <w:rPr>
                <w:rFonts w:eastAsiaTheme="minorEastAsia" w:cs="Arial"/>
                <w:sz w:val="18"/>
                <w:szCs w:val="18"/>
              </w:rPr>
            </w:pPr>
            <w:r w:rsidRPr="00D54C1A">
              <w:rPr>
                <w:rFonts w:eastAsiaTheme="minorEastAsia" w:cs="Arial"/>
                <w:sz w:val="18"/>
                <w:szCs w:val="18"/>
              </w:rPr>
              <w:t xml:space="preserve">če je populacija tripsov velika, s spravilom po nastopu tehnološke zrelosti ne odlašamo. </w:t>
            </w:r>
          </w:p>
          <w:p w14:paraId="4D9F1010" w14:textId="77777777" w:rsidR="00337202" w:rsidRDefault="00337202" w:rsidP="00337202">
            <w:pPr>
              <w:jc w:val="left"/>
              <w:rPr>
                <w:rFonts w:eastAsiaTheme="minorEastAsia" w:cs="Arial"/>
                <w:sz w:val="18"/>
                <w:szCs w:val="18"/>
              </w:rPr>
            </w:pPr>
          </w:p>
          <w:p w14:paraId="600ABB73" w14:textId="77777777" w:rsidR="00337202" w:rsidRDefault="00337202" w:rsidP="00337202">
            <w:pPr>
              <w:jc w:val="left"/>
              <w:rPr>
                <w:rFonts w:eastAsiaTheme="minorEastAsia" w:cs="Arial"/>
                <w:sz w:val="18"/>
                <w:szCs w:val="18"/>
              </w:rPr>
            </w:pPr>
            <w:r w:rsidRPr="00D54C1A">
              <w:rPr>
                <w:rFonts w:eastAsiaTheme="minorEastAsia" w:cs="Arial"/>
                <w:b/>
                <w:bCs/>
                <w:sz w:val="18"/>
                <w:szCs w:val="18"/>
                <w:u w:val="single"/>
              </w:rPr>
              <w:t>Kemični ukrepi:</w:t>
            </w:r>
            <w:r w:rsidRPr="00CF45C1">
              <w:rPr>
                <w:rFonts w:eastAsiaTheme="minorEastAsia" w:cs="Arial"/>
                <w:sz w:val="18"/>
                <w:szCs w:val="18"/>
              </w:rPr>
              <w:t xml:space="preserve"> </w:t>
            </w:r>
          </w:p>
          <w:p w14:paraId="704C50C6" w14:textId="7F7C5661" w:rsidR="00337202" w:rsidRPr="00CF45C1" w:rsidRDefault="00337202" w:rsidP="00337202">
            <w:pPr>
              <w:jc w:val="left"/>
              <w:rPr>
                <w:rFonts w:eastAsiaTheme="minorEastAsia" w:cs="Arial"/>
                <w:sz w:val="18"/>
                <w:szCs w:val="18"/>
              </w:rPr>
            </w:pPr>
            <w:r w:rsidRPr="00CF45C1">
              <w:rPr>
                <w:rFonts w:eastAsiaTheme="minorEastAsia" w:cs="Arial"/>
                <w:sz w:val="18"/>
                <w:szCs w:val="18"/>
              </w:rPr>
              <w:t>z uporabo insekticidov škode ne preprečimo, jo le zmanjšamo.</w:t>
            </w:r>
          </w:p>
        </w:tc>
        <w:tc>
          <w:tcPr>
            <w:tcW w:w="2552" w:type="dxa"/>
            <w:vMerge w:val="restart"/>
            <w:noWrap/>
            <w:hideMark/>
          </w:tcPr>
          <w:p w14:paraId="3AC3BC6F"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spinosad</w:t>
            </w:r>
            <w:proofErr w:type="spellEnd"/>
          </w:p>
        </w:tc>
        <w:tc>
          <w:tcPr>
            <w:tcW w:w="2146" w:type="dxa"/>
            <w:noWrap/>
            <w:hideMark/>
          </w:tcPr>
          <w:p w14:paraId="0220B596"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Laser 240 SC </w:t>
            </w:r>
          </w:p>
        </w:tc>
        <w:tc>
          <w:tcPr>
            <w:tcW w:w="1539" w:type="dxa"/>
            <w:noWrap/>
            <w:hideMark/>
          </w:tcPr>
          <w:p w14:paraId="3BE2E501"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0,4 L/ha</w:t>
            </w:r>
          </w:p>
        </w:tc>
        <w:tc>
          <w:tcPr>
            <w:tcW w:w="1701" w:type="dxa"/>
            <w:noWrap/>
            <w:hideMark/>
          </w:tcPr>
          <w:p w14:paraId="0A7822F9"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w:t>
            </w:r>
          </w:p>
        </w:tc>
        <w:tc>
          <w:tcPr>
            <w:tcW w:w="1721" w:type="dxa"/>
            <w:hideMark/>
          </w:tcPr>
          <w:p w14:paraId="3DE25923" w14:textId="6E326E73"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Na istem zemljišču 3-krat v rastni sezoni.                                                    </w:t>
            </w:r>
          </w:p>
        </w:tc>
      </w:tr>
      <w:tr w:rsidR="00337202" w:rsidRPr="00CF45C1" w14:paraId="6B15DF96" w14:textId="77777777" w:rsidTr="00B7124D">
        <w:trPr>
          <w:trHeight w:val="684"/>
        </w:trPr>
        <w:tc>
          <w:tcPr>
            <w:tcW w:w="2547" w:type="dxa"/>
            <w:vMerge/>
            <w:hideMark/>
          </w:tcPr>
          <w:p w14:paraId="31E4BC4B" w14:textId="77777777" w:rsidR="00337202" w:rsidRPr="00CF45C1" w:rsidRDefault="00337202" w:rsidP="00337202">
            <w:pPr>
              <w:jc w:val="left"/>
              <w:rPr>
                <w:rFonts w:eastAsiaTheme="minorEastAsia" w:cs="Arial"/>
                <w:b/>
                <w:bCs/>
                <w:sz w:val="18"/>
                <w:szCs w:val="18"/>
              </w:rPr>
            </w:pPr>
          </w:p>
        </w:tc>
        <w:tc>
          <w:tcPr>
            <w:tcW w:w="3118" w:type="dxa"/>
            <w:vMerge/>
            <w:hideMark/>
          </w:tcPr>
          <w:p w14:paraId="2F185034" w14:textId="77777777" w:rsidR="00337202" w:rsidRPr="00CF45C1" w:rsidRDefault="00337202" w:rsidP="00337202">
            <w:pPr>
              <w:jc w:val="left"/>
              <w:rPr>
                <w:rFonts w:eastAsiaTheme="minorEastAsia" w:cs="Arial"/>
                <w:sz w:val="18"/>
                <w:szCs w:val="18"/>
              </w:rPr>
            </w:pPr>
          </w:p>
        </w:tc>
        <w:tc>
          <w:tcPr>
            <w:tcW w:w="2552" w:type="dxa"/>
            <w:vMerge/>
            <w:hideMark/>
          </w:tcPr>
          <w:p w14:paraId="52C9B541"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1F3B5AB4"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Laser plus  </w:t>
            </w:r>
          </w:p>
        </w:tc>
        <w:tc>
          <w:tcPr>
            <w:tcW w:w="1539" w:type="dxa"/>
            <w:noWrap/>
            <w:hideMark/>
          </w:tcPr>
          <w:p w14:paraId="431367EF"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0,2 L/ha</w:t>
            </w:r>
          </w:p>
        </w:tc>
        <w:tc>
          <w:tcPr>
            <w:tcW w:w="1701" w:type="dxa"/>
            <w:noWrap/>
            <w:hideMark/>
          </w:tcPr>
          <w:p w14:paraId="5A870CAC"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w:t>
            </w:r>
          </w:p>
        </w:tc>
        <w:tc>
          <w:tcPr>
            <w:tcW w:w="1721" w:type="dxa"/>
            <w:hideMark/>
          </w:tcPr>
          <w:p w14:paraId="09FDFBF4" w14:textId="694B68FD"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Na istem zemljišču 2-krat v rastni sezoni.                                                                  </w:t>
            </w:r>
          </w:p>
        </w:tc>
      </w:tr>
      <w:tr w:rsidR="00337202" w:rsidRPr="00CF45C1" w14:paraId="69971AAF" w14:textId="77777777" w:rsidTr="00B7124D">
        <w:trPr>
          <w:trHeight w:val="460"/>
        </w:trPr>
        <w:tc>
          <w:tcPr>
            <w:tcW w:w="2547" w:type="dxa"/>
            <w:vMerge/>
            <w:hideMark/>
          </w:tcPr>
          <w:p w14:paraId="412F7035" w14:textId="77777777" w:rsidR="00337202" w:rsidRPr="00CF45C1" w:rsidRDefault="00337202" w:rsidP="00337202">
            <w:pPr>
              <w:jc w:val="left"/>
              <w:rPr>
                <w:rFonts w:eastAsiaTheme="minorEastAsia" w:cs="Arial"/>
                <w:b/>
                <w:bCs/>
                <w:sz w:val="18"/>
                <w:szCs w:val="18"/>
              </w:rPr>
            </w:pPr>
          </w:p>
        </w:tc>
        <w:tc>
          <w:tcPr>
            <w:tcW w:w="3118" w:type="dxa"/>
            <w:vMerge/>
            <w:hideMark/>
          </w:tcPr>
          <w:p w14:paraId="53F07EB0" w14:textId="77777777" w:rsidR="00337202" w:rsidRPr="00CF45C1" w:rsidRDefault="00337202" w:rsidP="00337202">
            <w:pPr>
              <w:jc w:val="left"/>
              <w:rPr>
                <w:rFonts w:eastAsiaTheme="minorEastAsia" w:cs="Arial"/>
                <w:sz w:val="18"/>
                <w:szCs w:val="18"/>
              </w:rPr>
            </w:pPr>
          </w:p>
        </w:tc>
        <w:tc>
          <w:tcPr>
            <w:tcW w:w="2552" w:type="dxa"/>
            <w:noWrap/>
            <w:hideMark/>
          </w:tcPr>
          <w:p w14:paraId="4C39132F"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spirotetramat</w:t>
            </w:r>
            <w:proofErr w:type="spellEnd"/>
          </w:p>
        </w:tc>
        <w:tc>
          <w:tcPr>
            <w:tcW w:w="2146" w:type="dxa"/>
            <w:noWrap/>
            <w:hideMark/>
          </w:tcPr>
          <w:p w14:paraId="44A1C578"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Movento</w:t>
            </w:r>
            <w:proofErr w:type="spellEnd"/>
            <w:r w:rsidRPr="00CF45C1">
              <w:rPr>
                <w:rFonts w:eastAsiaTheme="minorEastAsia" w:cs="Arial"/>
                <w:sz w:val="18"/>
                <w:szCs w:val="18"/>
              </w:rPr>
              <w:t xml:space="preserve"> SC 100 </w:t>
            </w:r>
          </w:p>
        </w:tc>
        <w:tc>
          <w:tcPr>
            <w:tcW w:w="1539" w:type="dxa"/>
            <w:noWrap/>
            <w:hideMark/>
          </w:tcPr>
          <w:p w14:paraId="0D216CCE"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0,75 L/ha</w:t>
            </w:r>
          </w:p>
        </w:tc>
        <w:tc>
          <w:tcPr>
            <w:tcW w:w="1701" w:type="dxa"/>
            <w:noWrap/>
            <w:hideMark/>
          </w:tcPr>
          <w:p w14:paraId="5657D70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3</w:t>
            </w:r>
          </w:p>
        </w:tc>
        <w:tc>
          <w:tcPr>
            <w:tcW w:w="1721" w:type="dxa"/>
            <w:hideMark/>
          </w:tcPr>
          <w:p w14:paraId="1345C8DC" w14:textId="77777777" w:rsidR="00337202" w:rsidRDefault="00337202" w:rsidP="00337202">
            <w:pPr>
              <w:jc w:val="left"/>
              <w:rPr>
                <w:rFonts w:eastAsiaTheme="minorEastAsia" w:cs="Arial"/>
                <w:sz w:val="18"/>
                <w:szCs w:val="18"/>
              </w:rPr>
            </w:pPr>
            <w:r w:rsidRPr="00CF45C1">
              <w:rPr>
                <w:rFonts w:eastAsiaTheme="minorEastAsia" w:cs="Arial"/>
                <w:sz w:val="18"/>
                <w:szCs w:val="18"/>
              </w:rPr>
              <w:t>Na istem zemljišču 2-krat v rastni sezoni</w:t>
            </w:r>
            <w:r>
              <w:rPr>
                <w:rFonts w:eastAsiaTheme="minorEastAsia" w:cs="Arial"/>
                <w:sz w:val="18"/>
                <w:szCs w:val="18"/>
              </w:rPr>
              <w:t>.</w:t>
            </w:r>
          </w:p>
          <w:p w14:paraId="02E015BD" w14:textId="77376694" w:rsidR="00337202" w:rsidRPr="00CF45C1"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CF45C1" w14:paraId="6F2FE1C9" w14:textId="77777777" w:rsidTr="00B7124D">
        <w:trPr>
          <w:trHeight w:val="690"/>
        </w:trPr>
        <w:tc>
          <w:tcPr>
            <w:tcW w:w="2547" w:type="dxa"/>
            <w:vMerge/>
            <w:hideMark/>
          </w:tcPr>
          <w:p w14:paraId="64E79BD1" w14:textId="77777777" w:rsidR="00337202" w:rsidRPr="00CF45C1" w:rsidRDefault="00337202" w:rsidP="00337202">
            <w:pPr>
              <w:jc w:val="left"/>
              <w:rPr>
                <w:rFonts w:eastAsiaTheme="minorEastAsia" w:cs="Arial"/>
                <w:b/>
                <w:bCs/>
                <w:sz w:val="18"/>
                <w:szCs w:val="18"/>
              </w:rPr>
            </w:pPr>
          </w:p>
        </w:tc>
        <w:tc>
          <w:tcPr>
            <w:tcW w:w="3118" w:type="dxa"/>
            <w:vMerge/>
            <w:hideMark/>
          </w:tcPr>
          <w:p w14:paraId="24517E83" w14:textId="77777777" w:rsidR="00337202" w:rsidRPr="00CF45C1" w:rsidRDefault="00337202" w:rsidP="00337202">
            <w:pPr>
              <w:jc w:val="left"/>
              <w:rPr>
                <w:rFonts w:eastAsiaTheme="minorEastAsia" w:cs="Arial"/>
                <w:sz w:val="18"/>
                <w:szCs w:val="18"/>
              </w:rPr>
            </w:pPr>
          </w:p>
        </w:tc>
        <w:tc>
          <w:tcPr>
            <w:tcW w:w="2552" w:type="dxa"/>
            <w:hideMark/>
          </w:tcPr>
          <w:p w14:paraId="656F3C6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776D534B"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Karate </w:t>
            </w:r>
            <w:proofErr w:type="spellStart"/>
            <w:r w:rsidRPr="00CF45C1">
              <w:rPr>
                <w:rFonts w:eastAsiaTheme="minorEastAsia" w:cs="Arial"/>
                <w:sz w:val="18"/>
                <w:szCs w:val="18"/>
              </w:rPr>
              <w:t>Zeon</w:t>
            </w:r>
            <w:proofErr w:type="spellEnd"/>
            <w:r w:rsidRPr="00CF45C1">
              <w:rPr>
                <w:rFonts w:eastAsiaTheme="minorEastAsia" w:cs="Arial"/>
                <w:sz w:val="18"/>
                <w:szCs w:val="18"/>
              </w:rPr>
              <w:t xml:space="preserve"> 5 CS </w:t>
            </w:r>
          </w:p>
        </w:tc>
        <w:tc>
          <w:tcPr>
            <w:tcW w:w="1539" w:type="dxa"/>
            <w:noWrap/>
            <w:hideMark/>
          </w:tcPr>
          <w:p w14:paraId="38216B9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0,15 L/ha</w:t>
            </w:r>
          </w:p>
        </w:tc>
        <w:tc>
          <w:tcPr>
            <w:tcW w:w="1701" w:type="dxa"/>
            <w:noWrap/>
            <w:hideMark/>
          </w:tcPr>
          <w:p w14:paraId="7528754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w:t>
            </w:r>
          </w:p>
        </w:tc>
        <w:tc>
          <w:tcPr>
            <w:tcW w:w="1721" w:type="dxa"/>
            <w:hideMark/>
          </w:tcPr>
          <w:p w14:paraId="2C295D86" w14:textId="35D22FD8" w:rsidR="00337202" w:rsidRPr="00CF45C1" w:rsidRDefault="00337202" w:rsidP="00337202">
            <w:pPr>
              <w:jc w:val="left"/>
              <w:rPr>
                <w:rFonts w:eastAsiaTheme="minorEastAsia" w:cs="Arial"/>
                <w:sz w:val="18"/>
                <w:szCs w:val="18"/>
              </w:rPr>
            </w:pPr>
            <w:r>
              <w:rPr>
                <w:rFonts w:eastAsiaTheme="minorEastAsia" w:cs="Arial"/>
                <w:sz w:val="18"/>
                <w:szCs w:val="18"/>
              </w:rPr>
              <w:t>Manjša uporaba</w:t>
            </w:r>
            <w:r w:rsidRPr="00CF45C1">
              <w:rPr>
                <w:rFonts w:eastAsiaTheme="minorEastAsia" w:cs="Arial"/>
                <w:sz w:val="18"/>
                <w:szCs w:val="18"/>
              </w:rPr>
              <w:t xml:space="preserve">. Uporaba največ 2-krat letno.                                                                 </w:t>
            </w:r>
          </w:p>
        </w:tc>
      </w:tr>
      <w:tr w:rsidR="00337202" w:rsidRPr="00CF45C1" w14:paraId="547A2E78" w14:textId="77777777" w:rsidTr="00B7124D">
        <w:trPr>
          <w:trHeight w:val="1150"/>
        </w:trPr>
        <w:tc>
          <w:tcPr>
            <w:tcW w:w="2547" w:type="dxa"/>
            <w:hideMark/>
          </w:tcPr>
          <w:p w14:paraId="1AF5BE1A"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Ogorčice/nematode</w:t>
            </w:r>
            <w:r w:rsidRPr="00CF45C1">
              <w:rPr>
                <w:rFonts w:eastAsiaTheme="minorEastAsia" w:cs="Arial"/>
                <w:sz w:val="18"/>
                <w:szCs w:val="18"/>
              </w:rPr>
              <w:t xml:space="preserve"> (</w:t>
            </w:r>
            <w:proofErr w:type="spellStart"/>
            <w:r w:rsidRPr="00CF45C1">
              <w:rPr>
                <w:rFonts w:eastAsiaTheme="minorEastAsia" w:cs="Arial"/>
                <w:i/>
                <w:iCs/>
                <w:sz w:val="18"/>
                <w:szCs w:val="18"/>
              </w:rPr>
              <w:t>Heterodera</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cruciferae</w:t>
            </w:r>
            <w:proofErr w:type="spellEnd"/>
            <w:r w:rsidRPr="00CF45C1">
              <w:rPr>
                <w:rFonts w:eastAsiaTheme="minorEastAsia" w:cs="Arial"/>
                <w:sz w:val="18"/>
                <w:szCs w:val="18"/>
              </w:rPr>
              <w:t>)</w:t>
            </w:r>
          </w:p>
        </w:tc>
        <w:tc>
          <w:tcPr>
            <w:tcW w:w="3118" w:type="dxa"/>
            <w:hideMark/>
          </w:tcPr>
          <w:p w14:paraId="49D942F6" w14:textId="77777777" w:rsidR="00337202" w:rsidRDefault="00337202" w:rsidP="00337202">
            <w:pPr>
              <w:jc w:val="left"/>
              <w:rPr>
                <w:rFonts w:eastAsiaTheme="minorEastAsia" w:cs="Arial"/>
                <w:sz w:val="18"/>
                <w:szCs w:val="18"/>
              </w:rPr>
            </w:pPr>
            <w:r w:rsidRPr="00CF45C1">
              <w:rPr>
                <w:rFonts w:eastAsiaTheme="minorEastAsia" w:cs="Arial"/>
                <w:b/>
                <w:bCs/>
                <w:sz w:val="18"/>
                <w:szCs w:val="18"/>
                <w:u w:val="single"/>
              </w:rPr>
              <w:t>Agrotehnični ukrepi:</w:t>
            </w:r>
            <w:r w:rsidRPr="00CF45C1">
              <w:rPr>
                <w:rFonts w:eastAsiaTheme="minorEastAsia" w:cs="Arial"/>
                <w:sz w:val="18"/>
                <w:szCs w:val="18"/>
              </w:rPr>
              <w:t xml:space="preserve"> </w:t>
            </w:r>
          </w:p>
          <w:p w14:paraId="17CCE3E6" w14:textId="77777777" w:rsidR="00337202" w:rsidRDefault="00337202" w:rsidP="00B84EF7">
            <w:pPr>
              <w:pStyle w:val="Odstavekseznama"/>
              <w:numPr>
                <w:ilvl w:val="0"/>
                <w:numId w:val="100"/>
              </w:numPr>
              <w:ind w:left="177" w:hanging="177"/>
              <w:jc w:val="left"/>
              <w:rPr>
                <w:rFonts w:eastAsiaTheme="minorEastAsia" w:cs="Arial"/>
                <w:sz w:val="18"/>
                <w:szCs w:val="18"/>
              </w:rPr>
            </w:pPr>
            <w:r w:rsidRPr="00D54C1A">
              <w:rPr>
                <w:rFonts w:eastAsiaTheme="minorEastAsia" w:cs="Arial"/>
                <w:sz w:val="18"/>
                <w:szCs w:val="18"/>
              </w:rPr>
              <w:t xml:space="preserve">kolobar,                                                  </w:t>
            </w:r>
          </w:p>
          <w:p w14:paraId="502F6EBA" w14:textId="77777777" w:rsidR="00337202" w:rsidRDefault="00337202" w:rsidP="00B84EF7">
            <w:pPr>
              <w:pStyle w:val="Odstavekseznama"/>
              <w:numPr>
                <w:ilvl w:val="0"/>
                <w:numId w:val="100"/>
              </w:numPr>
              <w:ind w:left="177" w:hanging="177"/>
              <w:jc w:val="left"/>
              <w:rPr>
                <w:rFonts w:eastAsiaTheme="minorEastAsia" w:cs="Arial"/>
                <w:sz w:val="18"/>
                <w:szCs w:val="18"/>
              </w:rPr>
            </w:pPr>
            <w:r w:rsidRPr="00D54C1A">
              <w:rPr>
                <w:rFonts w:eastAsiaTheme="minorEastAsia" w:cs="Arial"/>
                <w:sz w:val="18"/>
                <w:szCs w:val="18"/>
              </w:rPr>
              <w:t xml:space="preserve">zatiranje plevelov,                                   </w:t>
            </w:r>
          </w:p>
          <w:p w14:paraId="113590C8" w14:textId="77777777" w:rsidR="00337202" w:rsidRDefault="00337202" w:rsidP="00B84EF7">
            <w:pPr>
              <w:pStyle w:val="Odstavekseznama"/>
              <w:numPr>
                <w:ilvl w:val="0"/>
                <w:numId w:val="100"/>
              </w:numPr>
              <w:ind w:left="177" w:hanging="177"/>
              <w:jc w:val="left"/>
              <w:rPr>
                <w:rFonts w:eastAsiaTheme="minorEastAsia" w:cs="Arial"/>
                <w:sz w:val="18"/>
                <w:szCs w:val="18"/>
              </w:rPr>
            </w:pPr>
            <w:r w:rsidRPr="00D54C1A">
              <w:rPr>
                <w:rFonts w:eastAsiaTheme="minorEastAsia" w:cs="Arial"/>
                <w:sz w:val="18"/>
                <w:szCs w:val="18"/>
              </w:rPr>
              <w:t xml:space="preserve">saditev sort z vegetacijo krajšo od 80 dni, </w:t>
            </w:r>
          </w:p>
          <w:p w14:paraId="608ABC71" w14:textId="4F0015C2" w:rsidR="00337202" w:rsidRPr="00D54C1A" w:rsidRDefault="00337202" w:rsidP="00B84EF7">
            <w:pPr>
              <w:pStyle w:val="Odstavekseznama"/>
              <w:numPr>
                <w:ilvl w:val="0"/>
                <w:numId w:val="100"/>
              </w:numPr>
              <w:ind w:left="177" w:hanging="177"/>
              <w:jc w:val="left"/>
              <w:rPr>
                <w:rFonts w:eastAsiaTheme="minorEastAsia" w:cs="Arial"/>
                <w:sz w:val="18"/>
                <w:szCs w:val="18"/>
              </w:rPr>
            </w:pPr>
            <w:r w:rsidRPr="00D54C1A">
              <w:rPr>
                <w:rFonts w:eastAsiaTheme="minorEastAsia" w:cs="Arial"/>
                <w:sz w:val="18"/>
                <w:szCs w:val="18"/>
              </w:rPr>
              <w:t xml:space="preserve">razkuževanje </w:t>
            </w:r>
            <w:proofErr w:type="spellStart"/>
            <w:r w:rsidRPr="00D54C1A">
              <w:rPr>
                <w:rFonts w:eastAsiaTheme="minorEastAsia" w:cs="Arial"/>
                <w:sz w:val="18"/>
                <w:szCs w:val="18"/>
              </w:rPr>
              <w:t>setvišča</w:t>
            </w:r>
            <w:proofErr w:type="spellEnd"/>
            <w:r>
              <w:rPr>
                <w:rFonts w:eastAsiaTheme="minorEastAsia" w:cs="Arial"/>
                <w:sz w:val="18"/>
                <w:szCs w:val="18"/>
              </w:rPr>
              <w:t>.</w:t>
            </w:r>
          </w:p>
        </w:tc>
        <w:tc>
          <w:tcPr>
            <w:tcW w:w="2552" w:type="dxa"/>
            <w:noWrap/>
            <w:hideMark/>
          </w:tcPr>
          <w:p w14:paraId="456C2274"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2146" w:type="dxa"/>
            <w:noWrap/>
            <w:hideMark/>
          </w:tcPr>
          <w:p w14:paraId="6072891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539" w:type="dxa"/>
            <w:noWrap/>
            <w:hideMark/>
          </w:tcPr>
          <w:p w14:paraId="2502261A"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01" w:type="dxa"/>
            <w:noWrap/>
            <w:hideMark/>
          </w:tcPr>
          <w:p w14:paraId="5E7C78C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c>
          <w:tcPr>
            <w:tcW w:w="1721" w:type="dxa"/>
            <w:noWrap/>
            <w:hideMark/>
          </w:tcPr>
          <w:p w14:paraId="68315EA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w:t>
            </w:r>
          </w:p>
        </w:tc>
      </w:tr>
      <w:tr w:rsidR="00337202" w:rsidRPr="00CF45C1" w14:paraId="7F6B0E35" w14:textId="77777777" w:rsidTr="00B7124D">
        <w:trPr>
          <w:trHeight w:val="300"/>
        </w:trPr>
        <w:tc>
          <w:tcPr>
            <w:tcW w:w="2547" w:type="dxa"/>
            <w:vMerge w:val="restart"/>
            <w:noWrap/>
            <w:hideMark/>
          </w:tcPr>
          <w:p w14:paraId="74F5C5C9" w14:textId="77777777" w:rsidR="00337202" w:rsidRDefault="00337202" w:rsidP="00337202">
            <w:pPr>
              <w:jc w:val="left"/>
              <w:rPr>
                <w:rFonts w:eastAsiaTheme="minorEastAsia" w:cs="Arial"/>
                <w:sz w:val="18"/>
                <w:szCs w:val="18"/>
              </w:rPr>
            </w:pPr>
            <w:r w:rsidRPr="00CF45C1">
              <w:rPr>
                <w:rFonts w:eastAsiaTheme="minorEastAsia" w:cs="Arial"/>
                <w:b/>
                <w:bCs/>
                <w:sz w:val="18"/>
                <w:szCs w:val="18"/>
              </w:rPr>
              <w:t>Polži</w:t>
            </w:r>
            <w:r w:rsidRPr="00CF45C1">
              <w:rPr>
                <w:rFonts w:eastAsiaTheme="minorEastAsia" w:cs="Arial"/>
                <w:sz w:val="18"/>
                <w:szCs w:val="18"/>
              </w:rPr>
              <w:t xml:space="preserve"> </w:t>
            </w:r>
          </w:p>
          <w:p w14:paraId="6E558330" w14:textId="6EF62BA8" w:rsidR="00337202" w:rsidRPr="00CF45C1" w:rsidRDefault="00337202" w:rsidP="00337202">
            <w:pPr>
              <w:jc w:val="left"/>
              <w:rPr>
                <w:rFonts w:eastAsiaTheme="minorEastAsia" w:cs="Arial"/>
                <w:b/>
                <w:bCs/>
                <w:sz w:val="18"/>
                <w:szCs w:val="18"/>
              </w:rPr>
            </w:pPr>
            <w:r w:rsidRPr="00CF45C1">
              <w:rPr>
                <w:rFonts w:eastAsiaTheme="minorEastAsia" w:cs="Arial"/>
                <w:sz w:val="18"/>
                <w:szCs w:val="18"/>
              </w:rPr>
              <w:t>(</w:t>
            </w:r>
            <w:proofErr w:type="spellStart"/>
            <w:r w:rsidRPr="00CF45C1">
              <w:rPr>
                <w:rFonts w:eastAsiaTheme="minorEastAsia" w:cs="Arial"/>
                <w:i/>
                <w:iCs/>
                <w:sz w:val="18"/>
                <w:szCs w:val="18"/>
              </w:rPr>
              <w:t>Limacidae</w:t>
            </w:r>
            <w:proofErr w:type="spellEnd"/>
            <w:r w:rsidRPr="00CF45C1">
              <w:rPr>
                <w:rFonts w:eastAsiaTheme="minorEastAsia" w:cs="Arial"/>
                <w:i/>
                <w:iCs/>
                <w:sz w:val="18"/>
                <w:szCs w:val="18"/>
              </w:rPr>
              <w:t xml:space="preserve">, </w:t>
            </w:r>
            <w:proofErr w:type="spellStart"/>
            <w:r w:rsidRPr="00CF45C1">
              <w:rPr>
                <w:rFonts w:eastAsiaTheme="minorEastAsia" w:cs="Arial"/>
                <w:i/>
                <w:iCs/>
                <w:sz w:val="18"/>
                <w:szCs w:val="18"/>
              </w:rPr>
              <w:t>Gastropoda</w:t>
            </w:r>
            <w:proofErr w:type="spellEnd"/>
            <w:r w:rsidRPr="00CF45C1">
              <w:rPr>
                <w:rFonts w:eastAsiaTheme="minorEastAsia" w:cs="Arial"/>
                <w:sz w:val="18"/>
                <w:szCs w:val="18"/>
              </w:rPr>
              <w:t>)</w:t>
            </w:r>
          </w:p>
        </w:tc>
        <w:tc>
          <w:tcPr>
            <w:tcW w:w="3118" w:type="dxa"/>
            <w:vMerge w:val="restart"/>
            <w:hideMark/>
          </w:tcPr>
          <w:p w14:paraId="3563D238" w14:textId="77777777" w:rsidR="00337202" w:rsidRDefault="00337202" w:rsidP="00337202">
            <w:pPr>
              <w:jc w:val="left"/>
              <w:rPr>
                <w:rFonts w:eastAsiaTheme="minorEastAsia" w:cs="Arial"/>
                <w:sz w:val="18"/>
                <w:szCs w:val="18"/>
              </w:rPr>
            </w:pPr>
            <w:r w:rsidRPr="00CF45C1">
              <w:rPr>
                <w:rFonts w:eastAsiaTheme="minorEastAsia" w:cs="Arial"/>
                <w:b/>
                <w:bCs/>
                <w:sz w:val="18"/>
                <w:szCs w:val="18"/>
                <w:u w:val="single"/>
              </w:rPr>
              <w:t xml:space="preserve">Agrotehnični ukrepi:  </w:t>
            </w:r>
            <w:r w:rsidRPr="00CF45C1">
              <w:rPr>
                <w:rFonts w:eastAsiaTheme="minorEastAsia" w:cs="Arial"/>
                <w:sz w:val="18"/>
                <w:szCs w:val="18"/>
              </w:rPr>
              <w:t xml:space="preserve">                                 Uporaba vab oziroma mehanski pasti. </w:t>
            </w:r>
          </w:p>
          <w:p w14:paraId="62443D72" w14:textId="77777777" w:rsidR="00337202" w:rsidRDefault="00337202" w:rsidP="00337202">
            <w:pPr>
              <w:jc w:val="left"/>
              <w:rPr>
                <w:rFonts w:eastAsiaTheme="minorEastAsia" w:cs="Arial"/>
                <w:b/>
                <w:bCs/>
                <w:sz w:val="18"/>
                <w:szCs w:val="18"/>
                <w:u w:val="single"/>
              </w:rPr>
            </w:pPr>
          </w:p>
          <w:p w14:paraId="6196C138" w14:textId="518479DF" w:rsidR="00337202" w:rsidRPr="00CF45C1" w:rsidRDefault="00337202" w:rsidP="00337202">
            <w:pPr>
              <w:jc w:val="left"/>
              <w:rPr>
                <w:rFonts w:eastAsiaTheme="minorEastAsia" w:cs="Arial"/>
                <w:sz w:val="18"/>
                <w:szCs w:val="18"/>
              </w:rPr>
            </w:pPr>
            <w:r w:rsidRPr="00CF45C1">
              <w:rPr>
                <w:rFonts w:eastAsiaTheme="minorEastAsia" w:cs="Arial"/>
                <w:b/>
                <w:bCs/>
                <w:sz w:val="18"/>
                <w:szCs w:val="18"/>
                <w:u w:val="single"/>
              </w:rPr>
              <w:t>Kemični ukrepi:</w:t>
            </w:r>
            <w:r w:rsidRPr="00CF45C1">
              <w:rPr>
                <w:rFonts w:eastAsiaTheme="minorEastAsia" w:cs="Arial"/>
                <w:sz w:val="18"/>
                <w:szCs w:val="18"/>
              </w:rPr>
              <w:t xml:space="preserve"> Ob prisotnosti polžev vabe potresemo na obrobje parcele od koder polži prihajajo. Vabe potresemo po površini tal.</w:t>
            </w:r>
          </w:p>
        </w:tc>
        <w:tc>
          <w:tcPr>
            <w:tcW w:w="2552" w:type="dxa"/>
            <w:vMerge w:val="restart"/>
            <w:noWrap/>
            <w:hideMark/>
          </w:tcPr>
          <w:p w14:paraId="6F7F7A0D"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železov fosfat</w:t>
            </w:r>
          </w:p>
        </w:tc>
        <w:tc>
          <w:tcPr>
            <w:tcW w:w="2146" w:type="dxa"/>
            <w:noWrap/>
            <w:hideMark/>
          </w:tcPr>
          <w:p w14:paraId="087A3678"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Ferramol</w:t>
            </w:r>
            <w:proofErr w:type="spellEnd"/>
          </w:p>
        </w:tc>
        <w:tc>
          <w:tcPr>
            <w:tcW w:w="1539" w:type="dxa"/>
            <w:hideMark/>
          </w:tcPr>
          <w:p w14:paraId="538842E1"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50 kg/h</w:t>
            </w:r>
          </w:p>
        </w:tc>
        <w:tc>
          <w:tcPr>
            <w:tcW w:w="1701" w:type="dxa"/>
            <w:vMerge w:val="restart"/>
            <w:hideMark/>
          </w:tcPr>
          <w:p w14:paraId="2D7A8ECD" w14:textId="0BEAE8A5" w:rsidR="00337202" w:rsidRPr="00D54C1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1C518E0" w14:textId="23B98155"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522D6B4B" w14:textId="77777777" w:rsidTr="00B7124D">
        <w:trPr>
          <w:trHeight w:val="920"/>
        </w:trPr>
        <w:tc>
          <w:tcPr>
            <w:tcW w:w="2547" w:type="dxa"/>
            <w:vMerge/>
            <w:hideMark/>
          </w:tcPr>
          <w:p w14:paraId="490CFB64" w14:textId="77777777" w:rsidR="00337202" w:rsidRPr="00CF45C1" w:rsidRDefault="00337202" w:rsidP="00337202">
            <w:pPr>
              <w:jc w:val="left"/>
              <w:rPr>
                <w:rFonts w:eastAsiaTheme="minorEastAsia" w:cs="Arial"/>
                <w:b/>
                <w:bCs/>
                <w:sz w:val="18"/>
                <w:szCs w:val="18"/>
              </w:rPr>
            </w:pPr>
          </w:p>
        </w:tc>
        <w:tc>
          <w:tcPr>
            <w:tcW w:w="3118" w:type="dxa"/>
            <w:vMerge/>
            <w:hideMark/>
          </w:tcPr>
          <w:p w14:paraId="12151A26" w14:textId="77777777" w:rsidR="00337202" w:rsidRPr="00CF45C1" w:rsidRDefault="00337202" w:rsidP="00337202">
            <w:pPr>
              <w:jc w:val="left"/>
              <w:rPr>
                <w:rFonts w:eastAsiaTheme="minorEastAsia" w:cs="Arial"/>
                <w:sz w:val="18"/>
                <w:szCs w:val="18"/>
              </w:rPr>
            </w:pPr>
          </w:p>
        </w:tc>
        <w:tc>
          <w:tcPr>
            <w:tcW w:w="2552" w:type="dxa"/>
            <w:vMerge/>
            <w:hideMark/>
          </w:tcPr>
          <w:p w14:paraId="4E98F015"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5C3F2C05"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Ironmax</w:t>
            </w:r>
            <w:proofErr w:type="spellEnd"/>
            <w:r w:rsidRPr="00D54C1A">
              <w:rPr>
                <w:rFonts w:eastAsiaTheme="minorEastAsia" w:cs="Arial"/>
                <w:color w:val="00B050"/>
                <w:sz w:val="18"/>
                <w:szCs w:val="18"/>
              </w:rPr>
              <w:t xml:space="preserve"> pro</w:t>
            </w:r>
          </w:p>
        </w:tc>
        <w:tc>
          <w:tcPr>
            <w:tcW w:w="1539" w:type="dxa"/>
            <w:hideMark/>
          </w:tcPr>
          <w:p w14:paraId="7E88A636"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28 kg/ha (LETNO), 7kg/ha enkraten odmerek</w:t>
            </w:r>
          </w:p>
        </w:tc>
        <w:tc>
          <w:tcPr>
            <w:tcW w:w="1701" w:type="dxa"/>
            <w:vMerge/>
            <w:hideMark/>
          </w:tcPr>
          <w:p w14:paraId="5B5D631F" w14:textId="77777777" w:rsidR="00337202" w:rsidRPr="00D54C1A" w:rsidRDefault="00337202" w:rsidP="00337202">
            <w:pPr>
              <w:jc w:val="left"/>
              <w:rPr>
                <w:rFonts w:eastAsiaTheme="minorEastAsia" w:cs="Arial"/>
                <w:color w:val="00B050"/>
                <w:sz w:val="18"/>
                <w:szCs w:val="18"/>
              </w:rPr>
            </w:pPr>
          </w:p>
        </w:tc>
        <w:tc>
          <w:tcPr>
            <w:tcW w:w="1721" w:type="dxa"/>
            <w:hideMark/>
          </w:tcPr>
          <w:p w14:paraId="28B07FB1" w14:textId="1EA37119"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5B3ADBB8" w14:textId="77777777" w:rsidTr="00B7124D">
        <w:trPr>
          <w:trHeight w:val="460"/>
        </w:trPr>
        <w:tc>
          <w:tcPr>
            <w:tcW w:w="2547" w:type="dxa"/>
            <w:vMerge/>
            <w:hideMark/>
          </w:tcPr>
          <w:p w14:paraId="3379F410" w14:textId="77777777" w:rsidR="00337202" w:rsidRPr="00CF45C1" w:rsidRDefault="00337202" w:rsidP="00337202">
            <w:pPr>
              <w:jc w:val="left"/>
              <w:rPr>
                <w:rFonts w:eastAsiaTheme="minorEastAsia" w:cs="Arial"/>
                <w:b/>
                <w:bCs/>
                <w:sz w:val="18"/>
                <w:szCs w:val="18"/>
              </w:rPr>
            </w:pPr>
          </w:p>
        </w:tc>
        <w:tc>
          <w:tcPr>
            <w:tcW w:w="3118" w:type="dxa"/>
            <w:vMerge/>
            <w:hideMark/>
          </w:tcPr>
          <w:p w14:paraId="6894DF27" w14:textId="77777777" w:rsidR="00337202" w:rsidRPr="00CF45C1" w:rsidRDefault="00337202" w:rsidP="00337202">
            <w:pPr>
              <w:jc w:val="left"/>
              <w:rPr>
                <w:rFonts w:eastAsiaTheme="minorEastAsia" w:cs="Arial"/>
                <w:sz w:val="18"/>
                <w:szCs w:val="18"/>
              </w:rPr>
            </w:pPr>
          </w:p>
        </w:tc>
        <w:tc>
          <w:tcPr>
            <w:tcW w:w="2552" w:type="dxa"/>
            <w:vMerge/>
            <w:hideMark/>
          </w:tcPr>
          <w:p w14:paraId="3241D71A"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22E5C48F"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Solabiol</w:t>
            </w:r>
            <w:proofErr w:type="spellEnd"/>
            <w:r w:rsidRPr="00D54C1A">
              <w:rPr>
                <w:rFonts w:eastAsiaTheme="minorEastAsia" w:cs="Arial"/>
                <w:color w:val="00B050"/>
                <w:sz w:val="18"/>
                <w:szCs w:val="18"/>
              </w:rPr>
              <w:t xml:space="preserve"> proti polžem</w:t>
            </w:r>
          </w:p>
        </w:tc>
        <w:tc>
          <w:tcPr>
            <w:tcW w:w="1539" w:type="dxa"/>
            <w:noWrap/>
            <w:hideMark/>
          </w:tcPr>
          <w:p w14:paraId="63B259B2"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50 kg/ha</w:t>
            </w:r>
          </w:p>
        </w:tc>
        <w:tc>
          <w:tcPr>
            <w:tcW w:w="1701" w:type="dxa"/>
            <w:vMerge/>
            <w:hideMark/>
          </w:tcPr>
          <w:p w14:paraId="4C27E0E6" w14:textId="77777777" w:rsidR="00337202" w:rsidRPr="00D54C1A" w:rsidRDefault="00337202" w:rsidP="00337202">
            <w:pPr>
              <w:jc w:val="left"/>
              <w:rPr>
                <w:rFonts w:eastAsiaTheme="minorEastAsia" w:cs="Arial"/>
                <w:color w:val="00B050"/>
                <w:sz w:val="18"/>
                <w:szCs w:val="18"/>
              </w:rPr>
            </w:pPr>
          </w:p>
        </w:tc>
        <w:tc>
          <w:tcPr>
            <w:tcW w:w="1721" w:type="dxa"/>
            <w:hideMark/>
          </w:tcPr>
          <w:p w14:paraId="30EBAC3A" w14:textId="7F36900A"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2B9E65EC" w14:textId="77777777" w:rsidTr="00B7124D">
        <w:trPr>
          <w:trHeight w:val="240"/>
        </w:trPr>
        <w:tc>
          <w:tcPr>
            <w:tcW w:w="2547" w:type="dxa"/>
            <w:vMerge/>
            <w:hideMark/>
          </w:tcPr>
          <w:p w14:paraId="7C0BFC94" w14:textId="77777777" w:rsidR="00337202" w:rsidRPr="00CF45C1" w:rsidRDefault="00337202" w:rsidP="00337202">
            <w:pPr>
              <w:jc w:val="left"/>
              <w:rPr>
                <w:rFonts w:eastAsiaTheme="minorEastAsia" w:cs="Arial"/>
                <w:b/>
                <w:bCs/>
                <w:sz w:val="18"/>
                <w:szCs w:val="18"/>
              </w:rPr>
            </w:pPr>
          </w:p>
        </w:tc>
        <w:tc>
          <w:tcPr>
            <w:tcW w:w="3118" w:type="dxa"/>
            <w:vMerge/>
            <w:hideMark/>
          </w:tcPr>
          <w:p w14:paraId="72E5B8B1" w14:textId="77777777" w:rsidR="00337202" w:rsidRPr="00CF45C1" w:rsidRDefault="00337202" w:rsidP="00337202">
            <w:pPr>
              <w:jc w:val="left"/>
              <w:rPr>
                <w:rFonts w:eastAsiaTheme="minorEastAsia" w:cs="Arial"/>
                <w:sz w:val="18"/>
                <w:szCs w:val="18"/>
              </w:rPr>
            </w:pPr>
          </w:p>
        </w:tc>
        <w:tc>
          <w:tcPr>
            <w:tcW w:w="2552" w:type="dxa"/>
            <w:vMerge/>
            <w:hideMark/>
          </w:tcPr>
          <w:p w14:paraId="71EB531C"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6BE06044"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Combo</w:t>
            </w:r>
            <w:proofErr w:type="spellEnd"/>
            <w:r w:rsidRPr="00D54C1A">
              <w:rPr>
                <w:rFonts w:eastAsiaTheme="minorEastAsia" w:cs="Arial"/>
                <w:color w:val="00B050"/>
                <w:sz w:val="18"/>
                <w:szCs w:val="18"/>
              </w:rPr>
              <w:t xml:space="preserve"> </w:t>
            </w:r>
            <w:proofErr w:type="spellStart"/>
            <w:r w:rsidRPr="00D54C1A">
              <w:rPr>
                <w:rFonts w:eastAsiaTheme="minorEastAsia" w:cs="Arial"/>
                <w:color w:val="00B050"/>
                <w:sz w:val="18"/>
                <w:szCs w:val="18"/>
              </w:rPr>
              <w:t>bio</w:t>
            </w:r>
            <w:proofErr w:type="spellEnd"/>
            <w:r w:rsidRPr="00D54C1A">
              <w:rPr>
                <w:rFonts w:eastAsiaTheme="minorEastAsia" w:cs="Arial"/>
                <w:color w:val="00B050"/>
                <w:sz w:val="18"/>
                <w:szCs w:val="18"/>
              </w:rPr>
              <w:t xml:space="preserve"> sredstvo proti polžem</w:t>
            </w:r>
          </w:p>
        </w:tc>
        <w:tc>
          <w:tcPr>
            <w:tcW w:w="1539" w:type="dxa"/>
            <w:noWrap/>
            <w:hideMark/>
          </w:tcPr>
          <w:p w14:paraId="19D9FDBA"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50 kg/ha</w:t>
            </w:r>
          </w:p>
        </w:tc>
        <w:tc>
          <w:tcPr>
            <w:tcW w:w="1701" w:type="dxa"/>
            <w:vMerge/>
            <w:hideMark/>
          </w:tcPr>
          <w:p w14:paraId="5AE78722" w14:textId="77777777" w:rsidR="00337202" w:rsidRPr="00D54C1A" w:rsidRDefault="00337202" w:rsidP="00337202">
            <w:pPr>
              <w:jc w:val="left"/>
              <w:rPr>
                <w:rFonts w:eastAsiaTheme="minorEastAsia" w:cs="Arial"/>
                <w:color w:val="00B050"/>
                <w:sz w:val="18"/>
                <w:szCs w:val="18"/>
              </w:rPr>
            </w:pPr>
          </w:p>
        </w:tc>
        <w:tc>
          <w:tcPr>
            <w:tcW w:w="1721" w:type="dxa"/>
            <w:noWrap/>
            <w:hideMark/>
          </w:tcPr>
          <w:p w14:paraId="7F3816E3"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286A3EE3" w14:textId="77777777" w:rsidTr="00B7124D">
        <w:trPr>
          <w:trHeight w:val="240"/>
        </w:trPr>
        <w:tc>
          <w:tcPr>
            <w:tcW w:w="2547" w:type="dxa"/>
            <w:vMerge/>
            <w:hideMark/>
          </w:tcPr>
          <w:p w14:paraId="76B8CAF9" w14:textId="77777777" w:rsidR="00337202" w:rsidRPr="00CF45C1" w:rsidRDefault="00337202" w:rsidP="00337202">
            <w:pPr>
              <w:jc w:val="left"/>
              <w:rPr>
                <w:rFonts w:eastAsiaTheme="minorEastAsia" w:cs="Arial"/>
                <w:b/>
                <w:bCs/>
                <w:sz w:val="18"/>
                <w:szCs w:val="18"/>
              </w:rPr>
            </w:pPr>
          </w:p>
        </w:tc>
        <w:tc>
          <w:tcPr>
            <w:tcW w:w="3118" w:type="dxa"/>
            <w:vMerge/>
            <w:hideMark/>
          </w:tcPr>
          <w:p w14:paraId="2A4FB429" w14:textId="77777777" w:rsidR="00337202" w:rsidRPr="00CF45C1" w:rsidRDefault="00337202" w:rsidP="00337202">
            <w:pPr>
              <w:jc w:val="left"/>
              <w:rPr>
                <w:rFonts w:eastAsiaTheme="minorEastAsia" w:cs="Arial"/>
                <w:sz w:val="18"/>
                <w:szCs w:val="18"/>
              </w:rPr>
            </w:pPr>
          </w:p>
        </w:tc>
        <w:tc>
          <w:tcPr>
            <w:tcW w:w="2552" w:type="dxa"/>
            <w:vMerge/>
            <w:hideMark/>
          </w:tcPr>
          <w:p w14:paraId="4EBF4C8E"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1BE8BE40"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Naturen sredstvo proti polžem</w:t>
            </w:r>
          </w:p>
        </w:tc>
        <w:tc>
          <w:tcPr>
            <w:tcW w:w="1539" w:type="dxa"/>
            <w:noWrap/>
            <w:hideMark/>
          </w:tcPr>
          <w:p w14:paraId="4AD76ED9"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30 kg/ha</w:t>
            </w:r>
          </w:p>
        </w:tc>
        <w:tc>
          <w:tcPr>
            <w:tcW w:w="1701" w:type="dxa"/>
            <w:vMerge/>
            <w:hideMark/>
          </w:tcPr>
          <w:p w14:paraId="45C44D41" w14:textId="77777777" w:rsidR="00337202" w:rsidRPr="00D54C1A" w:rsidRDefault="00337202" w:rsidP="00337202">
            <w:pPr>
              <w:jc w:val="left"/>
              <w:rPr>
                <w:rFonts w:eastAsiaTheme="minorEastAsia" w:cs="Arial"/>
                <w:color w:val="00B050"/>
                <w:sz w:val="18"/>
                <w:szCs w:val="18"/>
              </w:rPr>
            </w:pPr>
          </w:p>
        </w:tc>
        <w:tc>
          <w:tcPr>
            <w:tcW w:w="1721" w:type="dxa"/>
            <w:noWrap/>
            <w:hideMark/>
          </w:tcPr>
          <w:p w14:paraId="16D488F6"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445D3230" w14:textId="77777777" w:rsidTr="00B7124D">
        <w:trPr>
          <w:trHeight w:val="240"/>
        </w:trPr>
        <w:tc>
          <w:tcPr>
            <w:tcW w:w="2547" w:type="dxa"/>
            <w:vMerge/>
            <w:hideMark/>
          </w:tcPr>
          <w:p w14:paraId="0EFB59AB" w14:textId="77777777" w:rsidR="00337202" w:rsidRPr="00CF45C1" w:rsidRDefault="00337202" w:rsidP="00337202">
            <w:pPr>
              <w:jc w:val="left"/>
              <w:rPr>
                <w:rFonts w:eastAsiaTheme="minorEastAsia" w:cs="Arial"/>
                <w:b/>
                <w:bCs/>
                <w:sz w:val="18"/>
                <w:szCs w:val="18"/>
              </w:rPr>
            </w:pPr>
          </w:p>
        </w:tc>
        <w:tc>
          <w:tcPr>
            <w:tcW w:w="3118" w:type="dxa"/>
            <w:vMerge/>
            <w:hideMark/>
          </w:tcPr>
          <w:p w14:paraId="5BABA85F" w14:textId="77777777" w:rsidR="00337202" w:rsidRPr="00CF45C1" w:rsidRDefault="00337202" w:rsidP="00337202">
            <w:pPr>
              <w:jc w:val="left"/>
              <w:rPr>
                <w:rFonts w:eastAsiaTheme="minorEastAsia" w:cs="Arial"/>
                <w:sz w:val="18"/>
                <w:szCs w:val="18"/>
              </w:rPr>
            </w:pPr>
          </w:p>
        </w:tc>
        <w:tc>
          <w:tcPr>
            <w:tcW w:w="2552" w:type="dxa"/>
            <w:vMerge/>
            <w:hideMark/>
          </w:tcPr>
          <w:p w14:paraId="636727A4"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0768A456"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Bio</w:t>
            </w:r>
            <w:proofErr w:type="spellEnd"/>
            <w:r w:rsidRPr="00D54C1A">
              <w:rPr>
                <w:rFonts w:eastAsiaTheme="minorEastAsia" w:cs="Arial"/>
                <w:color w:val="00B050"/>
                <w:sz w:val="18"/>
                <w:szCs w:val="18"/>
              </w:rPr>
              <w:t xml:space="preserve"> </w:t>
            </w:r>
            <w:proofErr w:type="spellStart"/>
            <w:r w:rsidRPr="00D54C1A">
              <w:rPr>
                <w:rFonts w:eastAsiaTheme="minorEastAsia" w:cs="Arial"/>
                <w:color w:val="00B050"/>
                <w:sz w:val="18"/>
                <w:szCs w:val="18"/>
              </w:rPr>
              <w:t>plantela</w:t>
            </w:r>
            <w:proofErr w:type="spellEnd"/>
            <w:r w:rsidRPr="00D54C1A">
              <w:rPr>
                <w:rFonts w:eastAsiaTheme="minorEastAsia" w:cs="Arial"/>
                <w:color w:val="00B050"/>
                <w:sz w:val="18"/>
                <w:szCs w:val="18"/>
              </w:rPr>
              <w:t xml:space="preserve"> </w:t>
            </w:r>
            <w:proofErr w:type="spellStart"/>
            <w:r w:rsidRPr="00D54C1A">
              <w:rPr>
                <w:rFonts w:eastAsiaTheme="minorEastAsia" w:cs="Arial"/>
                <w:color w:val="00B050"/>
                <w:sz w:val="18"/>
                <w:szCs w:val="18"/>
              </w:rPr>
              <w:t>arion</w:t>
            </w:r>
            <w:proofErr w:type="spellEnd"/>
            <w:r w:rsidRPr="00D54C1A">
              <w:rPr>
                <w:rFonts w:eastAsiaTheme="minorEastAsia" w:cs="Arial"/>
                <w:color w:val="00B050"/>
                <w:sz w:val="18"/>
                <w:szCs w:val="18"/>
              </w:rPr>
              <w:t xml:space="preserve"> proti polžem</w:t>
            </w:r>
          </w:p>
        </w:tc>
        <w:tc>
          <w:tcPr>
            <w:tcW w:w="1539" w:type="dxa"/>
            <w:noWrap/>
            <w:hideMark/>
          </w:tcPr>
          <w:p w14:paraId="54751DFB"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38 kg/ha</w:t>
            </w:r>
          </w:p>
        </w:tc>
        <w:tc>
          <w:tcPr>
            <w:tcW w:w="1701" w:type="dxa"/>
            <w:vMerge/>
            <w:hideMark/>
          </w:tcPr>
          <w:p w14:paraId="2C0BFC81" w14:textId="77777777" w:rsidR="00337202" w:rsidRPr="00D54C1A" w:rsidRDefault="00337202" w:rsidP="00337202">
            <w:pPr>
              <w:jc w:val="left"/>
              <w:rPr>
                <w:rFonts w:eastAsiaTheme="minorEastAsia" w:cs="Arial"/>
                <w:color w:val="00B050"/>
                <w:sz w:val="18"/>
                <w:szCs w:val="18"/>
              </w:rPr>
            </w:pPr>
          </w:p>
        </w:tc>
        <w:tc>
          <w:tcPr>
            <w:tcW w:w="1721" w:type="dxa"/>
            <w:hideMark/>
          </w:tcPr>
          <w:p w14:paraId="62E29DEE" w14:textId="6B40C62B"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 xml:space="preserve">Uporaba 4-krat letno. </w:t>
            </w:r>
          </w:p>
        </w:tc>
      </w:tr>
      <w:tr w:rsidR="00337202" w:rsidRPr="00CF45C1" w14:paraId="35DEC8E8" w14:textId="77777777" w:rsidTr="00B7124D">
        <w:trPr>
          <w:trHeight w:val="240"/>
        </w:trPr>
        <w:tc>
          <w:tcPr>
            <w:tcW w:w="2547" w:type="dxa"/>
            <w:vMerge/>
            <w:hideMark/>
          </w:tcPr>
          <w:p w14:paraId="465B3341" w14:textId="77777777" w:rsidR="00337202" w:rsidRPr="00CF45C1" w:rsidRDefault="00337202" w:rsidP="00337202">
            <w:pPr>
              <w:jc w:val="left"/>
              <w:rPr>
                <w:rFonts w:eastAsiaTheme="minorEastAsia" w:cs="Arial"/>
                <w:b/>
                <w:bCs/>
                <w:sz w:val="18"/>
                <w:szCs w:val="18"/>
              </w:rPr>
            </w:pPr>
          </w:p>
        </w:tc>
        <w:tc>
          <w:tcPr>
            <w:tcW w:w="3118" w:type="dxa"/>
            <w:vMerge/>
            <w:hideMark/>
          </w:tcPr>
          <w:p w14:paraId="33CA19F5" w14:textId="77777777" w:rsidR="00337202" w:rsidRPr="00CF45C1" w:rsidRDefault="00337202" w:rsidP="00337202">
            <w:pPr>
              <w:jc w:val="left"/>
              <w:rPr>
                <w:rFonts w:eastAsiaTheme="minorEastAsia" w:cs="Arial"/>
                <w:sz w:val="18"/>
                <w:szCs w:val="18"/>
              </w:rPr>
            </w:pPr>
          </w:p>
        </w:tc>
        <w:tc>
          <w:tcPr>
            <w:tcW w:w="2552" w:type="dxa"/>
            <w:vMerge/>
            <w:hideMark/>
          </w:tcPr>
          <w:p w14:paraId="6B52A192"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5C0D4883"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Polžomor</w:t>
            </w:r>
            <w:proofErr w:type="spellEnd"/>
            <w:r w:rsidRPr="00D54C1A">
              <w:rPr>
                <w:rFonts w:eastAsiaTheme="minorEastAsia" w:cs="Arial"/>
                <w:color w:val="00B050"/>
                <w:sz w:val="18"/>
                <w:szCs w:val="18"/>
              </w:rPr>
              <w:t xml:space="preserve"> BIO vaba za zatiranje polžev</w:t>
            </w:r>
          </w:p>
        </w:tc>
        <w:tc>
          <w:tcPr>
            <w:tcW w:w="1539" w:type="dxa"/>
            <w:hideMark/>
          </w:tcPr>
          <w:p w14:paraId="04A3A7C7"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5 g/m² (50 kg/ha)</w:t>
            </w:r>
          </w:p>
        </w:tc>
        <w:tc>
          <w:tcPr>
            <w:tcW w:w="1701" w:type="dxa"/>
            <w:vMerge/>
            <w:hideMark/>
          </w:tcPr>
          <w:p w14:paraId="15683D23" w14:textId="77777777" w:rsidR="00337202" w:rsidRPr="00D54C1A" w:rsidRDefault="00337202" w:rsidP="00337202">
            <w:pPr>
              <w:jc w:val="left"/>
              <w:rPr>
                <w:rFonts w:eastAsiaTheme="minorEastAsia" w:cs="Arial"/>
                <w:color w:val="00B050"/>
                <w:sz w:val="18"/>
                <w:szCs w:val="18"/>
              </w:rPr>
            </w:pPr>
          </w:p>
        </w:tc>
        <w:tc>
          <w:tcPr>
            <w:tcW w:w="1721" w:type="dxa"/>
            <w:noWrap/>
            <w:hideMark/>
          </w:tcPr>
          <w:p w14:paraId="5AFE11E6"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Uporaba 4-krat letno.</w:t>
            </w:r>
          </w:p>
        </w:tc>
      </w:tr>
      <w:tr w:rsidR="00337202" w:rsidRPr="00CF45C1" w14:paraId="1345F118" w14:textId="77777777" w:rsidTr="00B7124D">
        <w:trPr>
          <w:trHeight w:val="240"/>
        </w:trPr>
        <w:tc>
          <w:tcPr>
            <w:tcW w:w="2547" w:type="dxa"/>
            <w:vMerge/>
            <w:hideMark/>
          </w:tcPr>
          <w:p w14:paraId="3ECE326A" w14:textId="77777777" w:rsidR="00337202" w:rsidRPr="00CF45C1" w:rsidRDefault="00337202" w:rsidP="00337202">
            <w:pPr>
              <w:jc w:val="left"/>
              <w:rPr>
                <w:rFonts w:eastAsiaTheme="minorEastAsia" w:cs="Arial"/>
                <w:b/>
                <w:bCs/>
                <w:sz w:val="18"/>
                <w:szCs w:val="18"/>
              </w:rPr>
            </w:pPr>
          </w:p>
        </w:tc>
        <w:tc>
          <w:tcPr>
            <w:tcW w:w="3118" w:type="dxa"/>
            <w:vMerge/>
            <w:hideMark/>
          </w:tcPr>
          <w:p w14:paraId="0770E6F3" w14:textId="77777777" w:rsidR="00337202" w:rsidRPr="00CF45C1" w:rsidRDefault="00337202" w:rsidP="00337202">
            <w:pPr>
              <w:jc w:val="left"/>
              <w:rPr>
                <w:rFonts w:eastAsiaTheme="minorEastAsia" w:cs="Arial"/>
                <w:sz w:val="18"/>
                <w:szCs w:val="18"/>
              </w:rPr>
            </w:pPr>
          </w:p>
        </w:tc>
        <w:tc>
          <w:tcPr>
            <w:tcW w:w="2552" w:type="dxa"/>
            <w:vMerge/>
            <w:hideMark/>
          </w:tcPr>
          <w:p w14:paraId="1158B4F9" w14:textId="77777777" w:rsidR="00337202" w:rsidRPr="00D54C1A" w:rsidRDefault="00337202" w:rsidP="00337202">
            <w:pPr>
              <w:jc w:val="left"/>
              <w:rPr>
                <w:rFonts w:eastAsiaTheme="minorEastAsia" w:cs="Arial"/>
                <w:color w:val="00B050"/>
                <w:sz w:val="18"/>
                <w:szCs w:val="18"/>
              </w:rPr>
            </w:pPr>
          </w:p>
        </w:tc>
        <w:tc>
          <w:tcPr>
            <w:tcW w:w="2146" w:type="dxa"/>
            <w:noWrap/>
            <w:hideMark/>
          </w:tcPr>
          <w:p w14:paraId="13236CE2" w14:textId="77777777" w:rsidR="00337202" w:rsidRPr="00D54C1A" w:rsidRDefault="00337202" w:rsidP="00337202">
            <w:pPr>
              <w:jc w:val="left"/>
              <w:rPr>
                <w:rFonts w:eastAsiaTheme="minorEastAsia" w:cs="Arial"/>
                <w:color w:val="00B050"/>
                <w:sz w:val="18"/>
                <w:szCs w:val="18"/>
              </w:rPr>
            </w:pPr>
            <w:proofErr w:type="spellStart"/>
            <w:r w:rsidRPr="00D54C1A">
              <w:rPr>
                <w:rFonts w:eastAsiaTheme="minorEastAsia" w:cs="Arial"/>
                <w:color w:val="00B050"/>
                <w:sz w:val="18"/>
                <w:szCs w:val="18"/>
              </w:rPr>
              <w:t>Bio</w:t>
            </w:r>
            <w:proofErr w:type="spellEnd"/>
            <w:r w:rsidRPr="00D54C1A">
              <w:rPr>
                <w:rFonts w:eastAsiaTheme="minorEastAsia" w:cs="Arial"/>
                <w:color w:val="00B050"/>
                <w:sz w:val="18"/>
                <w:szCs w:val="18"/>
              </w:rPr>
              <w:t xml:space="preserve"> sredstvo proti polžem</w:t>
            </w:r>
          </w:p>
        </w:tc>
        <w:tc>
          <w:tcPr>
            <w:tcW w:w="1539" w:type="dxa"/>
            <w:noWrap/>
            <w:hideMark/>
          </w:tcPr>
          <w:p w14:paraId="5114C4F6"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40 kg/ha</w:t>
            </w:r>
          </w:p>
        </w:tc>
        <w:tc>
          <w:tcPr>
            <w:tcW w:w="1701" w:type="dxa"/>
            <w:hideMark/>
          </w:tcPr>
          <w:p w14:paraId="24D4E750"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ČU</w:t>
            </w:r>
          </w:p>
        </w:tc>
        <w:tc>
          <w:tcPr>
            <w:tcW w:w="1721" w:type="dxa"/>
            <w:hideMark/>
          </w:tcPr>
          <w:p w14:paraId="16BAA8A7" w14:textId="77777777" w:rsidR="00337202" w:rsidRPr="00D54C1A" w:rsidRDefault="00337202" w:rsidP="00337202">
            <w:pPr>
              <w:jc w:val="left"/>
              <w:rPr>
                <w:rFonts w:eastAsiaTheme="minorEastAsia" w:cs="Arial"/>
                <w:color w:val="00B050"/>
                <w:sz w:val="18"/>
                <w:szCs w:val="18"/>
              </w:rPr>
            </w:pPr>
            <w:r w:rsidRPr="00D54C1A">
              <w:rPr>
                <w:rFonts w:eastAsiaTheme="minorEastAsia" w:cs="Arial"/>
                <w:color w:val="00B050"/>
                <w:sz w:val="18"/>
                <w:szCs w:val="18"/>
              </w:rPr>
              <w:t>Uporaba 4-krat letno, v razmaku 10 dni.</w:t>
            </w:r>
          </w:p>
        </w:tc>
      </w:tr>
      <w:tr w:rsidR="00337202" w:rsidRPr="00CF45C1" w14:paraId="5AD8A670" w14:textId="77777777" w:rsidTr="00B7124D">
        <w:trPr>
          <w:trHeight w:val="240"/>
        </w:trPr>
        <w:tc>
          <w:tcPr>
            <w:tcW w:w="2547" w:type="dxa"/>
            <w:vMerge/>
            <w:hideMark/>
          </w:tcPr>
          <w:p w14:paraId="7D3EE8C7" w14:textId="77777777" w:rsidR="00337202" w:rsidRPr="00CF45C1" w:rsidRDefault="00337202" w:rsidP="00337202">
            <w:pPr>
              <w:jc w:val="left"/>
              <w:rPr>
                <w:rFonts w:eastAsiaTheme="minorEastAsia" w:cs="Arial"/>
                <w:b/>
                <w:bCs/>
                <w:sz w:val="18"/>
                <w:szCs w:val="18"/>
              </w:rPr>
            </w:pPr>
          </w:p>
        </w:tc>
        <w:tc>
          <w:tcPr>
            <w:tcW w:w="3118" w:type="dxa"/>
            <w:vMerge/>
            <w:hideMark/>
          </w:tcPr>
          <w:p w14:paraId="717509EF" w14:textId="77777777" w:rsidR="00337202" w:rsidRPr="00CF45C1" w:rsidRDefault="00337202" w:rsidP="00337202">
            <w:pPr>
              <w:jc w:val="left"/>
              <w:rPr>
                <w:rFonts w:eastAsiaTheme="minorEastAsia" w:cs="Arial"/>
                <w:sz w:val="18"/>
                <w:szCs w:val="18"/>
              </w:rPr>
            </w:pPr>
          </w:p>
        </w:tc>
        <w:tc>
          <w:tcPr>
            <w:tcW w:w="2552" w:type="dxa"/>
            <w:vMerge w:val="restart"/>
            <w:noWrap/>
            <w:hideMark/>
          </w:tcPr>
          <w:p w14:paraId="320B088A"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metaldehid</w:t>
            </w:r>
            <w:proofErr w:type="spellEnd"/>
          </w:p>
        </w:tc>
        <w:tc>
          <w:tcPr>
            <w:tcW w:w="2146" w:type="dxa"/>
            <w:noWrap/>
            <w:hideMark/>
          </w:tcPr>
          <w:p w14:paraId="6C537391"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Celaflor</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limex</w:t>
            </w:r>
            <w:proofErr w:type="spellEnd"/>
            <w:r w:rsidRPr="00CF45C1">
              <w:rPr>
                <w:rFonts w:eastAsiaTheme="minorEastAsia" w:cs="Arial"/>
                <w:sz w:val="18"/>
                <w:szCs w:val="18"/>
              </w:rPr>
              <w:t xml:space="preserve"> </w:t>
            </w:r>
          </w:p>
        </w:tc>
        <w:tc>
          <w:tcPr>
            <w:tcW w:w="1539" w:type="dxa"/>
            <w:noWrap/>
            <w:hideMark/>
          </w:tcPr>
          <w:p w14:paraId="58856EEC"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7 kg/ha</w:t>
            </w:r>
          </w:p>
        </w:tc>
        <w:tc>
          <w:tcPr>
            <w:tcW w:w="1701" w:type="dxa"/>
            <w:hideMark/>
          </w:tcPr>
          <w:p w14:paraId="11FD274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ČU</w:t>
            </w:r>
          </w:p>
        </w:tc>
        <w:tc>
          <w:tcPr>
            <w:tcW w:w="1721" w:type="dxa"/>
            <w:hideMark/>
          </w:tcPr>
          <w:p w14:paraId="37D8BCF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2-krat letno, do BBCH 41</w:t>
            </w:r>
          </w:p>
        </w:tc>
      </w:tr>
      <w:tr w:rsidR="00337202" w:rsidRPr="00CF45C1" w14:paraId="7F5C30A6" w14:textId="77777777" w:rsidTr="00B7124D">
        <w:trPr>
          <w:trHeight w:val="1366"/>
        </w:trPr>
        <w:tc>
          <w:tcPr>
            <w:tcW w:w="2547" w:type="dxa"/>
            <w:vMerge/>
            <w:hideMark/>
          </w:tcPr>
          <w:p w14:paraId="4475FDB7" w14:textId="77777777" w:rsidR="00337202" w:rsidRPr="00CF45C1" w:rsidRDefault="00337202" w:rsidP="00337202">
            <w:pPr>
              <w:jc w:val="left"/>
              <w:rPr>
                <w:rFonts w:eastAsiaTheme="minorEastAsia" w:cs="Arial"/>
                <w:b/>
                <w:bCs/>
                <w:sz w:val="18"/>
                <w:szCs w:val="18"/>
              </w:rPr>
            </w:pPr>
          </w:p>
        </w:tc>
        <w:tc>
          <w:tcPr>
            <w:tcW w:w="3118" w:type="dxa"/>
            <w:vMerge/>
            <w:hideMark/>
          </w:tcPr>
          <w:p w14:paraId="7D9325F3" w14:textId="77777777" w:rsidR="00337202" w:rsidRPr="00CF45C1" w:rsidRDefault="00337202" w:rsidP="00337202">
            <w:pPr>
              <w:jc w:val="left"/>
              <w:rPr>
                <w:rFonts w:eastAsiaTheme="minorEastAsia" w:cs="Arial"/>
                <w:sz w:val="18"/>
                <w:szCs w:val="18"/>
              </w:rPr>
            </w:pPr>
          </w:p>
        </w:tc>
        <w:tc>
          <w:tcPr>
            <w:tcW w:w="2552" w:type="dxa"/>
            <w:vMerge/>
            <w:hideMark/>
          </w:tcPr>
          <w:p w14:paraId="1123DEA1" w14:textId="77777777" w:rsidR="00337202" w:rsidRPr="00CF45C1" w:rsidRDefault="00337202" w:rsidP="00337202">
            <w:pPr>
              <w:jc w:val="left"/>
              <w:rPr>
                <w:rFonts w:eastAsiaTheme="minorEastAsia" w:cs="Arial"/>
                <w:sz w:val="18"/>
                <w:szCs w:val="18"/>
              </w:rPr>
            </w:pPr>
          </w:p>
        </w:tc>
        <w:tc>
          <w:tcPr>
            <w:tcW w:w="2146" w:type="dxa"/>
            <w:noWrap/>
            <w:hideMark/>
          </w:tcPr>
          <w:p w14:paraId="28208A00" w14:textId="77777777" w:rsidR="00337202" w:rsidRPr="00CF45C1" w:rsidRDefault="00337202" w:rsidP="00337202">
            <w:pPr>
              <w:jc w:val="left"/>
              <w:rPr>
                <w:rFonts w:eastAsiaTheme="minorEastAsia" w:cs="Arial"/>
                <w:sz w:val="18"/>
                <w:szCs w:val="18"/>
              </w:rPr>
            </w:pPr>
            <w:proofErr w:type="spellStart"/>
            <w:r w:rsidRPr="00CF45C1">
              <w:rPr>
                <w:rFonts w:eastAsiaTheme="minorEastAsia" w:cs="Arial"/>
                <w:sz w:val="18"/>
                <w:szCs w:val="18"/>
              </w:rPr>
              <w:t>Metarex</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inov</w:t>
            </w:r>
            <w:proofErr w:type="spellEnd"/>
            <w:r w:rsidRPr="00CF45C1">
              <w:rPr>
                <w:rFonts w:eastAsiaTheme="minorEastAsia" w:cs="Arial"/>
                <w:sz w:val="18"/>
                <w:szCs w:val="18"/>
              </w:rPr>
              <w:t xml:space="preserve">  </w:t>
            </w:r>
          </w:p>
        </w:tc>
        <w:tc>
          <w:tcPr>
            <w:tcW w:w="1539" w:type="dxa"/>
            <w:hideMark/>
          </w:tcPr>
          <w:p w14:paraId="035AEEBB" w14:textId="6F77CE21"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4 kg/ha pri </w:t>
            </w:r>
            <w:proofErr w:type="spellStart"/>
            <w:r w:rsidRPr="00CF45C1">
              <w:rPr>
                <w:rFonts w:eastAsiaTheme="minorEastAsia" w:cs="Arial"/>
                <w:sz w:val="18"/>
                <w:szCs w:val="18"/>
              </w:rPr>
              <w:t>tretiranju</w:t>
            </w:r>
            <w:proofErr w:type="spellEnd"/>
            <w:r w:rsidRPr="00CF45C1">
              <w:rPr>
                <w:rFonts w:eastAsiaTheme="minorEastAsia" w:cs="Arial"/>
                <w:sz w:val="18"/>
                <w:szCs w:val="18"/>
              </w:rPr>
              <w:t xml:space="preserve"> v brazde ali ob setvi semena. 5 kg/ha pri </w:t>
            </w:r>
            <w:proofErr w:type="spellStart"/>
            <w:r w:rsidRPr="00CF45C1">
              <w:rPr>
                <w:rFonts w:eastAsiaTheme="minorEastAsia" w:cs="Arial"/>
                <w:sz w:val="18"/>
                <w:szCs w:val="18"/>
              </w:rPr>
              <w:t>tretiranju</w:t>
            </w:r>
            <w:proofErr w:type="spellEnd"/>
            <w:r w:rsidRPr="00CF45C1">
              <w:rPr>
                <w:rFonts w:eastAsiaTheme="minorEastAsia" w:cs="Arial"/>
                <w:sz w:val="18"/>
                <w:szCs w:val="18"/>
              </w:rPr>
              <w:t xml:space="preserve"> celotne pov</w:t>
            </w:r>
            <w:r>
              <w:rPr>
                <w:rFonts w:eastAsiaTheme="minorEastAsia" w:cs="Arial"/>
                <w:sz w:val="18"/>
                <w:szCs w:val="18"/>
              </w:rPr>
              <w:t>r</w:t>
            </w:r>
            <w:r w:rsidRPr="00CF45C1">
              <w:rPr>
                <w:rFonts w:eastAsiaTheme="minorEastAsia" w:cs="Arial"/>
                <w:sz w:val="18"/>
                <w:szCs w:val="18"/>
              </w:rPr>
              <w:t>šine</w:t>
            </w:r>
          </w:p>
        </w:tc>
        <w:tc>
          <w:tcPr>
            <w:tcW w:w="1701" w:type="dxa"/>
            <w:hideMark/>
          </w:tcPr>
          <w:p w14:paraId="52852F6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ČU</w:t>
            </w:r>
          </w:p>
        </w:tc>
        <w:tc>
          <w:tcPr>
            <w:tcW w:w="1721" w:type="dxa"/>
            <w:hideMark/>
          </w:tcPr>
          <w:p w14:paraId="5A78A0D1"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Uporaba največ 2-krat letno, do BBCH 41</w:t>
            </w:r>
          </w:p>
        </w:tc>
      </w:tr>
      <w:tr w:rsidR="00337202" w:rsidRPr="00CF45C1" w14:paraId="35A386ED" w14:textId="77777777" w:rsidTr="00B7124D">
        <w:trPr>
          <w:trHeight w:val="1610"/>
        </w:trPr>
        <w:tc>
          <w:tcPr>
            <w:tcW w:w="2547" w:type="dxa"/>
            <w:hideMark/>
          </w:tcPr>
          <w:p w14:paraId="0EC3426C"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Sovke (talne</w:t>
            </w:r>
            <w:r w:rsidRPr="00CF45C1">
              <w:rPr>
                <w:rFonts w:eastAsiaTheme="minorEastAsia" w:cs="Arial"/>
                <w:sz w:val="18"/>
                <w:szCs w:val="18"/>
              </w:rPr>
              <w:t>) (</w:t>
            </w:r>
            <w:proofErr w:type="spellStart"/>
            <w:r w:rsidRPr="00CF45C1">
              <w:rPr>
                <w:rFonts w:eastAsiaTheme="minorEastAsia" w:cs="Arial"/>
                <w:i/>
                <w:iCs/>
                <w:sz w:val="18"/>
                <w:szCs w:val="18"/>
              </w:rPr>
              <w:t>Agrotis</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spp</w:t>
            </w:r>
            <w:proofErr w:type="spellEnd"/>
            <w:r w:rsidRPr="00CF45C1">
              <w:rPr>
                <w:rFonts w:eastAsiaTheme="minorEastAsia" w:cs="Arial"/>
                <w:sz w:val="18"/>
                <w:szCs w:val="18"/>
              </w:rPr>
              <w:t>.)</w:t>
            </w:r>
          </w:p>
        </w:tc>
        <w:tc>
          <w:tcPr>
            <w:tcW w:w="3118" w:type="dxa"/>
            <w:hideMark/>
          </w:tcPr>
          <w:p w14:paraId="69CE7333" w14:textId="77777777" w:rsidR="00337202" w:rsidRDefault="00337202" w:rsidP="00337202">
            <w:pPr>
              <w:jc w:val="left"/>
              <w:rPr>
                <w:rFonts w:eastAsiaTheme="minorEastAsia" w:cs="Arial"/>
                <w:sz w:val="18"/>
                <w:szCs w:val="18"/>
              </w:rPr>
            </w:pPr>
            <w:r w:rsidRPr="00D54C1A">
              <w:rPr>
                <w:rFonts w:eastAsiaTheme="minorEastAsia" w:cs="Arial"/>
                <w:b/>
                <w:bCs/>
                <w:sz w:val="18"/>
                <w:szCs w:val="18"/>
                <w:u w:val="single"/>
              </w:rPr>
              <w:t>Agrotehnični ukrepi:</w:t>
            </w:r>
            <w:r w:rsidRPr="00D54C1A">
              <w:rPr>
                <w:rFonts w:eastAsiaTheme="minorEastAsia" w:cs="Arial"/>
                <w:sz w:val="18"/>
                <w:szCs w:val="18"/>
              </w:rPr>
              <w:t xml:space="preserve"> </w:t>
            </w:r>
          </w:p>
          <w:p w14:paraId="3973C361" w14:textId="77777777" w:rsidR="00337202" w:rsidRDefault="00337202" w:rsidP="00B84EF7">
            <w:pPr>
              <w:pStyle w:val="Odstavekseznama"/>
              <w:numPr>
                <w:ilvl w:val="0"/>
                <w:numId w:val="102"/>
              </w:numPr>
              <w:ind w:left="177" w:hanging="141"/>
              <w:jc w:val="left"/>
              <w:rPr>
                <w:rFonts w:eastAsiaTheme="minorEastAsia" w:cs="Arial"/>
                <w:sz w:val="18"/>
                <w:szCs w:val="18"/>
              </w:rPr>
            </w:pPr>
            <w:r w:rsidRPr="00D54C1A">
              <w:rPr>
                <w:rFonts w:eastAsiaTheme="minorEastAsia" w:cs="Arial"/>
                <w:sz w:val="18"/>
                <w:szCs w:val="18"/>
              </w:rPr>
              <w:t xml:space="preserve">izogibanje večletnemu travinju kot </w:t>
            </w:r>
            <w:proofErr w:type="spellStart"/>
            <w:r w:rsidRPr="00D54C1A">
              <w:rPr>
                <w:rFonts w:eastAsiaTheme="minorEastAsia" w:cs="Arial"/>
                <w:sz w:val="18"/>
                <w:szCs w:val="18"/>
              </w:rPr>
              <w:t>predposevek</w:t>
            </w:r>
            <w:proofErr w:type="spellEnd"/>
            <w:r w:rsidRPr="00D54C1A">
              <w:rPr>
                <w:rFonts w:eastAsiaTheme="minorEastAsia" w:cs="Arial"/>
                <w:sz w:val="18"/>
                <w:szCs w:val="18"/>
              </w:rPr>
              <w:t xml:space="preserve">,                                          </w:t>
            </w:r>
          </w:p>
          <w:p w14:paraId="11260A41" w14:textId="77777777" w:rsidR="00337202" w:rsidRDefault="00337202" w:rsidP="00B84EF7">
            <w:pPr>
              <w:pStyle w:val="Odstavekseznama"/>
              <w:numPr>
                <w:ilvl w:val="0"/>
                <w:numId w:val="102"/>
              </w:numPr>
              <w:ind w:left="177" w:hanging="141"/>
              <w:jc w:val="left"/>
              <w:rPr>
                <w:rFonts w:eastAsiaTheme="minorEastAsia" w:cs="Arial"/>
                <w:sz w:val="18"/>
                <w:szCs w:val="18"/>
              </w:rPr>
            </w:pPr>
            <w:r w:rsidRPr="00D54C1A">
              <w:rPr>
                <w:rFonts w:eastAsiaTheme="minorEastAsia" w:cs="Arial"/>
                <w:sz w:val="18"/>
                <w:szCs w:val="18"/>
              </w:rPr>
              <w:t xml:space="preserve">večkratna obdelava tal,                       </w:t>
            </w:r>
          </w:p>
          <w:p w14:paraId="762E527A" w14:textId="77777777" w:rsidR="00337202" w:rsidRDefault="00337202" w:rsidP="00B84EF7">
            <w:pPr>
              <w:pStyle w:val="Odstavekseznama"/>
              <w:numPr>
                <w:ilvl w:val="0"/>
                <w:numId w:val="102"/>
              </w:numPr>
              <w:ind w:left="177" w:hanging="141"/>
              <w:jc w:val="left"/>
              <w:rPr>
                <w:rFonts w:eastAsiaTheme="minorEastAsia" w:cs="Arial"/>
                <w:sz w:val="18"/>
                <w:szCs w:val="18"/>
              </w:rPr>
            </w:pPr>
            <w:r w:rsidRPr="00D54C1A">
              <w:rPr>
                <w:rFonts w:eastAsiaTheme="minorEastAsia" w:cs="Arial"/>
                <w:sz w:val="18"/>
                <w:szCs w:val="18"/>
              </w:rPr>
              <w:t xml:space="preserve">optimalni roki sajenja in setve.   </w:t>
            </w:r>
          </w:p>
          <w:p w14:paraId="7FE8310A" w14:textId="77777777" w:rsidR="00337202" w:rsidRDefault="00337202" w:rsidP="00337202">
            <w:pPr>
              <w:ind w:left="36"/>
              <w:jc w:val="left"/>
              <w:rPr>
                <w:rFonts w:eastAsiaTheme="minorEastAsia" w:cs="Arial"/>
                <w:b/>
                <w:bCs/>
                <w:sz w:val="18"/>
                <w:szCs w:val="18"/>
                <w:u w:val="single"/>
              </w:rPr>
            </w:pPr>
          </w:p>
          <w:p w14:paraId="73D7F549" w14:textId="138567B4" w:rsidR="00337202" w:rsidRPr="00D54C1A" w:rsidRDefault="00337202" w:rsidP="00337202">
            <w:pPr>
              <w:ind w:left="36"/>
              <w:jc w:val="left"/>
              <w:rPr>
                <w:rFonts w:eastAsiaTheme="minorEastAsia" w:cs="Arial"/>
                <w:sz w:val="18"/>
                <w:szCs w:val="18"/>
              </w:rPr>
            </w:pPr>
            <w:r w:rsidRPr="00D54C1A">
              <w:rPr>
                <w:rFonts w:eastAsiaTheme="minorEastAsia" w:cs="Arial"/>
                <w:b/>
                <w:bCs/>
                <w:sz w:val="18"/>
                <w:szCs w:val="18"/>
                <w:u w:val="single"/>
              </w:rPr>
              <w:t>Kemični ukrepi:</w:t>
            </w:r>
            <w:r w:rsidRPr="00D54C1A">
              <w:rPr>
                <w:rFonts w:eastAsiaTheme="minorEastAsia" w:cs="Arial"/>
                <w:sz w:val="18"/>
                <w:szCs w:val="18"/>
              </w:rPr>
              <w:t xml:space="preserve"> Uporaba FFS le pri pridelavi vrtnin na prostem</w:t>
            </w:r>
          </w:p>
        </w:tc>
        <w:tc>
          <w:tcPr>
            <w:tcW w:w="2552" w:type="dxa"/>
            <w:hideMark/>
          </w:tcPr>
          <w:p w14:paraId="3EE9D95F"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2C44E21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Trika </w:t>
            </w:r>
            <w:proofErr w:type="spellStart"/>
            <w:r w:rsidRPr="00CF45C1">
              <w:rPr>
                <w:rFonts w:eastAsiaTheme="minorEastAsia" w:cs="Arial"/>
                <w:sz w:val="18"/>
                <w:szCs w:val="18"/>
              </w:rPr>
              <w:t>expert</w:t>
            </w:r>
            <w:proofErr w:type="spellEnd"/>
            <w:r w:rsidRPr="00CF45C1">
              <w:rPr>
                <w:rFonts w:eastAsiaTheme="minorEastAsia" w:cs="Arial"/>
                <w:sz w:val="18"/>
                <w:szCs w:val="18"/>
              </w:rPr>
              <w:t xml:space="preserve">  </w:t>
            </w:r>
          </w:p>
        </w:tc>
        <w:tc>
          <w:tcPr>
            <w:tcW w:w="1539" w:type="dxa"/>
            <w:noWrap/>
            <w:hideMark/>
          </w:tcPr>
          <w:p w14:paraId="69A13D67"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15 kg/ha</w:t>
            </w:r>
          </w:p>
        </w:tc>
        <w:tc>
          <w:tcPr>
            <w:tcW w:w="1701" w:type="dxa"/>
            <w:hideMark/>
          </w:tcPr>
          <w:p w14:paraId="69BD7E1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zagotovljena z načinom uporabe</w:t>
            </w:r>
          </w:p>
        </w:tc>
        <w:tc>
          <w:tcPr>
            <w:tcW w:w="1721" w:type="dxa"/>
            <w:hideMark/>
          </w:tcPr>
          <w:p w14:paraId="259B4B38" w14:textId="622BBD66"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1-krat letno.                                                                                           </w:t>
            </w:r>
          </w:p>
        </w:tc>
      </w:tr>
      <w:tr w:rsidR="00337202" w:rsidRPr="00CF45C1" w14:paraId="29EA47ED" w14:textId="77777777" w:rsidTr="00B7124D">
        <w:trPr>
          <w:trHeight w:val="870"/>
        </w:trPr>
        <w:tc>
          <w:tcPr>
            <w:tcW w:w="2547" w:type="dxa"/>
            <w:noWrap/>
            <w:hideMark/>
          </w:tcPr>
          <w:p w14:paraId="5D7C10E1" w14:textId="77777777" w:rsidR="00337202" w:rsidRPr="00CF45C1" w:rsidRDefault="00337202" w:rsidP="00337202">
            <w:pPr>
              <w:jc w:val="left"/>
              <w:rPr>
                <w:rFonts w:eastAsiaTheme="minorEastAsia" w:cs="Arial"/>
                <w:b/>
                <w:bCs/>
                <w:sz w:val="18"/>
                <w:szCs w:val="18"/>
              </w:rPr>
            </w:pPr>
            <w:r w:rsidRPr="00CF45C1">
              <w:rPr>
                <w:rFonts w:eastAsiaTheme="minorEastAsia" w:cs="Arial"/>
                <w:b/>
                <w:bCs/>
                <w:sz w:val="18"/>
                <w:szCs w:val="18"/>
              </w:rPr>
              <w:t>Strune</w:t>
            </w:r>
            <w:r w:rsidRPr="00CF45C1">
              <w:rPr>
                <w:rFonts w:eastAsiaTheme="minorEastAsia" w:cs="Arial"/>
                <w:sz w:val="18"/>
                <w:szCs w:val="18"/>
              </w:rPr>
              <w:t xml:space="preserve"> (</w:t>
            </w:r>
            <w:proofErr w:type="spellStart"/>
            <w:r w:rsidRPr="00CF45C1">
              <w:rPr>
                <w:rFonts w:eastAsiaTheme="minorEastAsia" w:cs="Arial"/>
                <w:i/>
                <w:iCs/>
                <w:sz w:val="18"/>
                <w:szCs w:val="18"/>
              </w:rPr>
              <w:t>Agriotes</w:t>
            </w:r>
            <w:proofErr w:type="spellEnd"/>
            <w:r w:rsidRPr="00CF45C1">
              <w:rPr>
                <w:rFonts w:eastAsiaTheme="minorEastAsia" w:cs="Arial"/>
                <w:sz w:val="18"/>
                <w:szCs w:val="18"/>
              </w:rPr>
              <w:t xml:space="preserve"> </w:t>
            </w:r>
            <w:proofErr w:type="spellStart"/>
            <w:r w:rsidRPr="00CF45C1">
              <w:rPr>
                <w:rFonts w:eastAsiaTheme="minorEastAsia" w:cs="Arial"/>
                <w:sz w:val="18"/>
                <w:szCs w:val="18"/>
              </w:rPr>
              <w:t>sp</w:t>
            </w:r>
            <w:proofErr w:type="spellEnd"/>
            <w:r w:rsidRPr="00CF45C1">
              <w:rPr>
                <w:rFonts w:eastAsiaTheme="minorEastAsia" w:cs="Arial"/>
                <w:sz w:val="18"/>
                <w:szCs w:val="18"/>
              </w:rPr>
              <w:t>)</w:t>
            </w:r>
          </w:p>
        </w:tc>
        <w:tc>
          <w:tcPr>
            <w:tcW w:w="3118" w:type="dxa"/>
            <w:hideMark/>
          </w:tcPr>
          <w:p w14:paraId="3DF0ECFD" w14:textId="4B202524" w:rsidR="0062527C" w:rsidRPr="0062527C" w:rsidRDefault="0062527C" w:rsidP="0062527C">
            <w:pPr>
              <w:jc w:val="left"/>
              <w:rPr>
                <w:rFonts w:eastAsiaTheme="minorEastAsia" w:cs="Arial"/>
                <w:b/>
                <w:bCs/>
                <w:sz w:val="18"/>
                <w:szCs w:val="18"/>
                <w:u w:val="single"/>
              </w:rPr>
            </w:pPr>
            <w:r w:rsidRPr="009806FD">
              <w:rPr>
                <w:rFonts w:cs="Arial"/>
                <w:b/>
                <w:bCs/>
                <w:sz w:val="18"/>
                <w:szCs w:val="18"/>
                <w:u w:val="single"/>
              </w:rPr>
              <w:t>Agrotehnični ukrepi:</w:t>
            </w:r>
          </w:p>
          <w:p w14:paraId="5EC076E8"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189E89AF" w14:textId="77777777" w:rsidR="0062527C" w:rsidRPr="00F5577E" w:rsidRDefault="0062527C" w:rsidP="00B84EF7">
            <w:pPr>
              <w:pStyle w:val="Odstavekseznama"/>
              <w:numPr>
                <w:ilvl w:val="0"/>
                <w:numId w:val="90"/>
              </w:numPr>
              <w:ind w:left="177" w:hanging="141"/>
              <w:rPr>
                <w:rFonts w:cs="Arial"/>
                <w:sz w:val="18"/>
                <w:szCs w:val="18"/>
              </w:rPr>
            </w:pPr>
            <w:r>
              <w:rPr>
                <w:rFonts w:cs="Arial"/>
                <w:sz w:val="18"/>
                <w:szCs w:val="18"/>
              </w:rPr>
              <w:t xml:space="preserve">pogosta </w:t>
            </w:r>
            <w:r w:rsidRPr="00F5577E">
              <w:rPr>
                <w:rFonts w:cs="Arial"/>
                <w:sz w:val="18"/>
                <w:szCs w:val="18"/>
              </w:rPr>
              <w:t xml:space="preserve">obdelava tal, </w:t>
            </w:r>
          </w:p>
          <w:p w14:paraId="1514CB87"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59D0C26C"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p w14:paraId="7BA07F52" w14:textId="38BF94E8" w:rsidR="00337202" w:rsidRPr="00CF45C1" w:rsidRDefault="00337202" w:rsidP="00337202">
            <w:pPr>
              <w:jc w:val="left"/>
              <w:rPr>
                <w:rFonts w:eastAsiaTheme="minorEastAsia" w:cs="Arial"/>
                <w:sz w:val="18"/>
                <w:szCs w:val="18"/>
              </w:rPr>
            </w:pPr>
          </w:p>
        </w:tc>
        <w:tc>
          <w:tcPr>
            <w:tcW w:w="2552" w:type="dxa"/>
            <w:hideMark/>
          </w:tcPr>
          <w:p w14:paraId="57416918"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lambda </w:t>
            </w:r>
            <w:proofErr w:type="spellStart"/>
            <w:r w:rsidRPr="00CF45C1">
              <w:rPr>
                <w:rFonts w:eastAsiaTheme="minorEastAsia" w:cs="Arial"/>
                <w:sz w:val="18"/>
                <w:szCs w:val="18"/>
              </w:rPr>
              <w:t>cihalotrin</w:t>
            </w:r>
            <w:proofErr w:type="spellEnd"/>
          </w:p>
        </w:tc>
        <w:tc>
          <w:tcPr>
            <w:tcW w:w="2146" w:type="dxa"/>
            <w:noWrap/>
            <w:hideMark/>
          </w:tcPr>
          <w:p w14:paraId="0369A4C0"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Trika </w:t>
            </w:r>
            <w:proofErr w:type="spellStart"/>
            <w:r w:rsidRPr="00CF45C1">
              <w:rPr>
                <w:rFonts w:eastAsiaTheme="minorEastAsia" w:cs="Arial"/>
                <w:sz w:val="18"/>
                <w:szCs w:val="18"/>
              </w:rPr>
              <w:t>expert</w:t>
            </w:r>
            <w:proofErr w:type="spellEnd"/>
            <w:r w:rsidRPr="00CF45C1">
              <w:rPr>
                <w:rFonts w:eastAsiaTheme="minorEastAsia" w:cs="Arial"/>
                <w:sz w:val="18"/>
                <w:szCs w:val="18"/>
              </w:rPr>
              <w:t xml:space="preserve">  </w:t>
            </w:r>
          </w:p>
        </w:tc>
        <w:tc>
          <w:tcPr>
            <w:tcW w:w="1539" w:type="dxa"/>
            <w:noWrap/>
            <w:hideMark/>
          </w:tcPr>
          <w:p w14:paraId="06E203DD"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15 kg/ha</w:t>
            </w:r>
          </w:p>
        </w:tc>
        <w:tc>
          <w:tcPr>
            <w:tcW w:w="1701" w:type="dxa"/>
            <w:hideMark/>
          </w:tcPr>
          <w:p w14:paraId="27BAEBE9" w14:textId="77777777" w:rsidR="00337202" w:rsidRPr="00CF45C1" w:rsidRDefault="00337202" w:rsidP="00337202">
            <w:pPr>
              <w:jc w:val="left"/>
              <w:rPr>
                <w:rFonts w:eastAsiaTheme="minorEastAsia" w:cs="Arial"/>
                <w:sz w:val="18"/>
                <w:szCs w:val="18"/>
              </w:rPr>
            </w:pPr>
            <w:r w:rsidRPr="00CF45C1">
              <w:rPr>
                <w:rFonts w:eastAsiaTheme="minorEastAsia" w:cs="Arial"/>
                <w:sz w:val="18"/>
                <w:szCs w:val="18"/>
              </w:rPr>
              <w:t>zagotovljena z načinom uporabe</w:t>
            </w:r>
          </w:p>
        </w:tc>
        <w:tc>
          <w:tcPr>
            <w:tcW w:w="1721" w:type="dxa"/>
            <w:hideMark/>
          </w:tcPr>
          <w:p w14:paraId="48F90D14" w14:textId="7FE25ABC" w:rsidR="00337202" w:rsidRPr="00CF45C1" w:rsidRDefault="00337202" w:rsidP="00337202">
            <w:pPr>
              <w:jc w:val="left"/>
              <w:rPr>
                <w:rFonts w:eastAsiaTheme="minorEastAsia" w:cs="Arial"/>
                <w:sz w:val="18"/>
                <w:szCs w:val="18"/>
              </w:rPr>
            </w:pPr>
            <w:r w:rsidRPr="00CF45C1">
              <w:rPr>
                <w:rFonts w:eastAsiaTheme="minorEastAsia" w:cs="Arial"/>
                <w:sz w:val="18"/>
                <w:szCs w:val="18"/>
              </w:rPr>
              <w:t xml:space="preserve">1-krat letno.                                                                                </w:t>
            </w:r>
          </w:p>
        </w:tc>
      </w:tr>
    </w:tbl>
    <w:p w14:paraId="036AB213" w14:textId="7A21B649" w:rsidR="00A24FB1" w:rsidRPr="00CF45C1" w:rsidRDefault="00A24FB1" w:rsidP="00645E4C">
      <w:pPr>
        <w:jc w:val="left"/>
        <w:rPr>
          <w:rFonts w:eastAsiaTheme="minorEastAsia" w:cs="Arial"/>
          <w:sz w:val="18"/>
          <w:szCs w:val="18"/>
        </w:rPr>
      </w:pPr>
      <w:r w:rsidRPr="00CF45C1">
        <w:rPr>
          <w:rFonts w:eastAsiaTheme="minorEastAsia" w:cs="Arial"/>
          <w:sz w:val="18"/>
          <w:szCs w:val="18"/>
        </w:rPr>
        <w:br w:type="page"/>
      </w:r>
    </w:p>
    <w:p w14:paraId="2D6E4389" w14:textId="30192E4C" w:rsidR="00CF45C1" w:rsidRDefault="001F758F" w:rsidP="00EC3118">
      <w:pPr>
        <w:pStyle w:val="Naslov2"/>
        <w:spacing w:after="0"/>
        <w:rPr>
          <w:lang w:val="sl-SI"/>
        </w:rPr>
      </w:pPr>
      <w:bookmarkStart w:id="532" w:name="_Toc167122163"/>
      <w:bookmarkStart w:id="533" w:name="_Toc167122398"/>
      <w:bookmarkStart w:id="534" w:name="_Toc167723208"/>
      <w:r>
        <w:rPr>
          <w:lang w:val="sl-SI"/>
        </w:rPr>
        <w:lastRenderedPageBreak/>
        <w:t>IN</w:t>
      </w:r>
      <w:r w:rsidRPr="00A24FB1">
        <w:t xml:space="preserve">TEGRIRANO VARSTVO </w:t>
      </w:r>
      <w:r w:rsidR="00123511">
        <w:rPr>
          <w:lang w:val="sl-SI"/>
        </w:rPr>
        <w:t>BROKOLIJA</w:t>
      </w:r>
      <w:bookmarkEnd w:id="532"/>
      <w:bookmarkEnd w:id="533"/>
      <w:bookmarkEnd w:id="534"/>
    </w:p>
    <w:p w14:paraId="5111E49D" w14:textId="77777777" w:rsidR="00EC3118" w:rsidRPr="00EC3118" w:rsidRDefault="00EC3118" w:rsidP="00EC3118"/>
    <w:tbl>
      <w:tblPr>
        <w:tblStyle w:val="Tabelamrea"/>
        <w:tblW w:w="15324" w:type="dxa"/>
        <w:tblLook w:val="04A0" w:firstRow="1" w:lastRow="0" w:firstColumn="1" w:lastColumn="0" w:noHBand="0" w:noVBand="1"/>
      </w:tblPr>
      <w:tblGrid>
        <w:gridCol w:w="2507"/>
        <w:gridCol w:w="3017"/>
        <w:gridCol w:w="2693"/>
        <w:gridCol w:w="2146"/>
        <w:gridCol w:w="1539"/>
        <w:gridCol w:w="1701"/>
        <w:gridCol w:w="1721"/>
      </w:tblGrid>
      <w:tr w:rsidR="00123511" w:rsidRPr="00123511" w14:paraId="19082E71" w14:textId="77777777" w:rsidTr="00EC64B2">
        <w:trPr>
          <w:trHeight w:val="460"/>
          <w:tblHeader/>
        </w:trPr>
        <w:tc>
          <w:tcPr>
            <w:tcW w:w="2507" w:type="dxa"/>
            <w:shd w:val="clear" w:color="auto" w:fill="F2F2F2" w:themeFill="background1" w:themeFillShade="F2"/>
            <w:hideMark/>
          </w:tcPr>
          <w:p w14:paraId="4B16A902" w14:textId="77777777" w:rsidR="00123511" w:rsidRPr="00123511" w:rsidRDefault="00123511">
            <w:pPr>
              <w:jc w:val="left"/>
              <w:rPr>
                <w:rFonts w:eastAsiaTheme="minorEastAsia" w:cs="Arial"/>
                <w:b/>
                <w:bCs/>
                <w:sz w:val="18"/>
                <w:szCs w:val="18"/>
              </w:rPr>
            </w:pPr>
            <w:r w:rsidRPr="00123511">
              <w:rPr>
                <w:rFonts w:eastAsiaTheme="minorEastAsia" w:cs="Arial"/>
                <w:b/>
                <w:bCs/>
                <w:sz w:val="18"/>
                <w:szCs w:val="18"/>
              </w:rPr>
              <w:t>ŠKODLJIVI ORGANIZEM</w:t>
            </w:r>
          </w:p>
        </w:tc>
        <w:tc>
          <w:tcPr>
            <w:tcW w:w="3017" w:type="dxa"/>
            <w:shd w:val="clear" w:color="auto" w:fill="F2F2F2" w:themeFill="background1" w:themeFillShade="F2"/>
            <w:hideMark/>
          </w:tcPr>
          <w:p w14:paraId="3F5E863F"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UKREPI</w:t>
            </w:r>
          </w:p>
        </w:tc>
        <w:tc>
          <w:tcPr>
            <w:tcW w:w="2693" w:type="dxa"/>
            <w:shd w:val="clear" w:color="auto" w:fill="F2F2F2" w:themeFill="background1" w:themeFillShade="F2"/>
            <w:hideMark/>
          </w:tcPr>
          <w:p w14:paraId="2850F488"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AKTIVNA SNOV</w:t>
            </w:r>
          </w:p>
        </w:tc>
        <w:tc>
          <w:tcPr>
            <w:tcW w:w="2146" w:type="dxa"/>
            <w:shd w:val="clear" w:color="auto" w:fill="F2F2F2" w:themeFill="background1" w:themeFillShade="F2"/>
            <w:hideMark/>
          </w:tcPr>
          <w:p w14:paraId="44C1D07C"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FITOFARMACEVTSKO SREDSTVO</w:t>
            </w:r>
          </w:p>
        </w:tc>
        <w:tc>
          <w:tcPr>
            <w:tcW w:w="1539" w:type="dxa"/>
            <w:shd w:val="clear" w:color="auto" w:fill="F2F2F2" w:themeFill="background1" w:themeFillShade="F2"/>
            <w:hideMark/>
          </w:tcPr>
          <w:p w14:paraId="5A67FF09"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ODMEREK</w:t>
            </w:r>
          </w:p>
        </w:tc>
        <w:tc>
          <w:tcPr>
            <w:tcW w:w="1701" w:type="dxa"/>
            <w:shd w:val="clear" w:color="auto" w:fill="F2F2F2" w:themeFill="background1" w:themeFillShade="F2"/>
            <w:hideMark/>
          </w:tcPr>
          <w:p w14:paraId="62AFDBE0" w14:textId="1AB9079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KARENCA</w:t>
            </w:r>
            <w:r w:rsidR="00EC64B2">
              <w:rPr>
                <w:rFonts w:eastAsiaTheme="minorEastAsia" w:cs="Arial"/>
                <w:b/>
                <w:bCs/>
                <w:sz w:val="18"/>
                <w:szCs w:val="18"/>
              </w:rPr>
              <w:t xml:space="preserve"> (dni)</w:t>
            </w:r>
          </w:p>
        </w:tc>
        <w:tc>
          <w:tcPr>
            <w:tcW w:w="1721" w:type="dxa"/>
            <w:shd w:val="clear" w:color="auto" w:fill="F2F2F2" w:themeFill="background1" w:themeFillShade="F2"/>
            <w:hideMark/>
          </w:tcPr>
          <w:p w14:paraId="0F9317E4"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OPOMBE</w:t>
            </w:r>
          </w:p>
        </w:tc>
      </w:tr>
      <w:tr w:rsidR="00123511" w:rsidRPr="00123511" w14:paraId="2E1075CC" w14:textId="77777777" w:rsidTr="00EC64B2">
        <w:trPr>
          <w:trHeight w:val="2300"/>
        </w:trPr>
        <w:tc>
          <w:tcPr>
            <w:tcW w:w="2507" w:type="dxa"/>
            <w:hideMark/>
          </w:tcPr>
          <w:p w14:paraId="69EA69C2" w14:textId="77777777" w:rsidR="00123511" w:rsidRPr="00123511" w:rsidRDefault="00123511" w:rsidP="00123511">
            <w:pPr>
              <w:jc w:val="left"/>
              <w:rPr>
                <w:rFonts w:eastAsiaTheme="minorEastAsia" w:cs="Arial"/>
                <w:b/>
                <w:bCs/>
                <w:sz w:val="18"/>
                <w:szCs w:val="18"/>
              </w:rPr>
            </w:pPr>
            <w:r w:rsidRPr="00123511">
              <w:rPr>
                <w:rFonts w:eastAsiaTheme="minorEastAsia" w:cs="Arial"/>
                <w:b/>
                <w:bCs/>
                <w:sz w:val="18"/>
                <w:szCs w:val="18"/>
              </w:rPr>
              <w:t>VIROZE</w:t>
            </w:r>
            <w:r w:rsidRPr="00123511">
              <w:rPr>
                <w:rFonts w:eastAsiaTheme="minorEastAsia" w:cs="Arial"/>
                <w:sz w:val="18"/>
                <w:szCs w:val="18"/>
              </w:rPr>
              <w:t xml:space="preserve">                                       Črna </w:t>
            </w:r>
            <w:proofErr w:type="spellStart"/>
            <w:r w:rsidRPr="00123511">
              <w:rPr>
                <w:rFonts w:eastAsiaTheme="minorEastAsia" w:cs="Arial"/>
                <w:sz w:val="18"/>
                <w:szCs w:val="18"/>
              </w:rPr>
              <w:t>obročkavost</w:t>
            </w:r>
            <w:proofErr w:type="spellEnd"/>
            <w:r w:rsidRPr="00123511">
              <w:rPr>
                <w:rFonts w:eastAsiaTheme="minorEastAsia" w:cs="Arial"/>
                <w:sz w:val="18"/>
                <w:szCs w:val="18"/>
              </w:rPr>
              <w:t xml:space="preserve"> kapusnic</w:t>
            </w:r>
            <w:r w:rsidRPr="00123511">
              <w:rPr>
                <w:rFonts w:eastAsiaTheme="minorEastAsia" w:cs="Arial"/>
                <w:sz w:val="18"/>
                <w:szCs w:val="18"/>
              </w:rPr>
              <w:br/>
            </w:r>
            <w:proofErr w:type="spellStart"/>
            <w:r w:rsidRPr="00123511">
              <w:rPr>
                <w:rFonts w:eastAsiaTheme="minorEastAsia" w:cs="Arial"/>
                <w:sz w:val="18"/>
                <w:szCs w:val="18"/>
              </w:rPr>
              <w:t>Turnip</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mosaic</w:t>
            </w:r>
            <w:proofErr w:type="spellEnd"/>
            <w:r w:rsidRPr="00123511">
              <w:rPr>
                <w:rFonts w:eastAsiaTheme="minorEastAsia" w:cs="Arial"/>
                <w:sz w:val="18"/>
                <w:szCs w:val="18"/>
              </w:rPr>
              <w:t xml:space="preserve"> virus, </w:t>
            </w:r>
            <w:proofErr w:type="spellStart"/>
            <w:r w:rsidRPr="00123511">
              <w:rPr>
                <w:rFonts w:eastAsiaTheme="minorEastAsia" w:cs="Arial"/>
                <w:sz w:val="18"/>
                <w:szCs w:val="18"/>
              </w:rPr>
              <w:t>Brassica</w:t>
            </w:r>
            <w:proofErr w:type="spellEnd"/>
            <w:r w:rsidRPr="00123511">
              <w:rPr>
                <w:rFonts w:eastAsiaTheme="minorEastAsia" w:cs="Arial"/>
                <w:sz w:val="18"/>
                <w:szCs w:val="18"/>
              </w:rPr>
              <w:t xml:space="preserve"> virus 1</w:t>
            </w:r>
            <w:r w:rsidRPr="00123511">
              <w:rPr>
                <w:rFonts w:eastAsiaTheme="minorEastAsia" w:cs="Arial"/>
                <w:sz w:val="18"/>
                <w:szCs w:val="18"/>
              </w:rPr>
              <w:br/>
              <w:t>Rumenica kolerabe</w:t>
            </w:r>
            <w:r w:rsidRPr="00123511">
              <w:rPr>
                <w:rFonts w:eastAsiaTheme="minorEastAsia" w:cs="Arial"/>
                <w:sz w:val="18"/>
                <w:szCs w:val="18"/>
              </w:rPr>
              <w:br/>
              <w:t>in repe</w:t>
            </w:r>
            <w:r w:rsidRPr="00123511">
              <w:rPr>
                <w:rFonts w:eastAsiaTheme="minorEastAsia" w:cs="Arial"/>
                <w:sz w:val="18"/>
                <w:szCs w:val="18"/>
              </w:rPr>
              <w:br/>
            </w:r>
            <w:proofErr w:type="spellStart"/>
            <w:r w:rsidRPr="00123511">
              <w:rPr>
                <w:rFonts w:eastAsiaTheme="minorEastAsia" w:cs="Arial"/>
                <w:sz w:val="18"/>
                <w:szCs w:val="18"/>
              </w:rPr>
              <w:t>Brassica</w:t>
            </w:r>
            <w:proofErr w:type="spellEnd"/>
            <w:r w:rsidRPr="00123511">
              <w:rPr>
                <w:rFonts w:eastAsiaTheme="minorEastAsia" w:cs="Arial"/>
                <w:sz w:val="18"/>
                <w:szCs w:val="18"/>
              </w:rPr>
              <w:t xml:space="preserve"> virus 5</w:t>
            </w:r>
            <w:r w:rsidRPr="00123511">
              <w:rPr>
                <w:rFonts w:eastAsiaTheme="minorEastAsia" w:cs="Arial"/>
                <w:sz w:val="18"/>
                <w:szCs w:val="18"/>
              </w:rPr>
              <w:br/>
              <w:t>Rumeni  mozaik kolerabe in repe</w:t>
            </w:r>
            <w:r w:rsidRPr="00123511">
              <w:rPr>
                <w:rFonts w:eastAsiaTheme="minorEastAsia" w:cs="Arial"/>
                <w:sz w:val="18"/>
                <w:szCs w:val="18"/>
              </w:rPr>
              <w:br/>
            </w:r>
            <w:proofErr w:type="spellStart"/>
            <w:r w:rsidRPr="00123511">
              <w:rPr>
                <w:rFonts w:eastAsiaTheme="minorEastAsia" w:cs="Arial"/>
                <w:sz w:val="18"/>
                <w:szCs w:val="18"/>
              </w:rPr>
              <w:t>Turnip</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yellow</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mosaic</w:t>
            </w:r>
            <w:proofErr w:type="spellEnd"/>
            <w:r w:rsidRPr="00123511">
              <w:rPr>
                <w:rFonts w:eastAsiaTheme="minorEastAsia" w:cs="Arial"/>
                <w:sz w:val="18"/>
                <w:szCs w:val="18"/>
              </w:rPr>
              <w:t xml:space="preserve"> virus</w:t>
            </w:r>
            <w:r w:rsidRPr="00123511">
              <w:rPr>
                <w:rFonts w:eastAsiaTheme="minorEastAsia" w:cs="Arial"/>
                <w:sz w:val="18"/>
                <w:szCs w:val="18"/>
              </w:rPr>
              <w:br/>
              <w:t>Cvetačni mozaik</w:t>
            </w:r>
            <w:r w:rsidRPr="00123511">
              <w:rPr>
                <w:rFonts w:eastAsiaTheme="minorEastAsia" w:cs="Arial"/>
                <w:sz w:val="18"/>
                <w:szCs w:val="18"/>
              </w:rPr>
              <w:br/>
            </w:r>
            <w:proofErr w:type="spellStart"/>
            <w:r w:rsidRPr="00123511">
              <w:rPr>
                <w:rFonts w:eastAsiaTheme="minorEastAsia" w:cs="Arial"/>
                <w:sz w:val="18"/>
                <w:szCs w:val="18"/>
              </w:rPr>
              <w:t>Cauliflower</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mosaic</w:t>
            </w:r>
            <w:proofErr w:type="spellEnd"/>
            <w:r w:rsidRPr="00123511">
              <w:rPr>
                <w:rFonts w:eastAsiaTheme="minorEastAsia" w:cs="Arial"/>
                <w:sz w:val="18"/>
                <w:szCs w:val="18"/>
              </w:rPr>
              <w:t xml:space="preserve"> virus</w:t>
            </w:r>
          </w:p>
        </w:tc>
        <w:tc>
          <w:tcPr>
            <w:tcW w:w="3017" w:type="dxa"/>
            <w:hideMark/>
          </w:tcPr>
          <w:p w14:paraId="5AF720B1" w14:textId="77777777" w:rsidR="00123511" w:rsidRDefault="00123511" w:rsidP="00123511">
            <w:pPr>
              <w:jc w:val="left"/>
              <w:rPr>
                <w:rFonts w:eastAsiaTheme="minorEastAsia" w:cs="Arial"/>
                <w:b/>
                <w:bCs/>
                <w:sz w:val="18"/>
                <w:szCs w:val="18"/>
                <w:u w:val="single"/>
              </w:rPr>
            </w:pPr>
            <w:r w:rsidRPr="00123511">
              <w:rPr>
                <w:rFonts w:eastAsiaTheme="minorEastAsia" w:cs="Arial"/>
                <w:b/>
                <w:bCs/>
                <w:sz w:val="18"/>
                <w:szCs w:val="18"/>
                <w:u w:val="single"/>
              </w:rPr>
              <w:t xml:space="preserve">Agrotehnični ukrep: </w:t>
            </w:r>
          </w:p>
          <w:p w14:paraId="60E826F8" w14:textId="2F3D3A6C" w:rsidR="00123511" w:rsidRPr="00123511" w:rsidRDefault="00123511" w:rsidP="00B84EF7">
            <w:pPr>
              <w:pStyle w:val="Odstavekseznama"/>
              <w:numPr>
                <w:ilvl w:val="0"/>
                <w:numId w:val="103"/>
              </w:numPr>
              <w:ind w:left="212" w:hanging="212"/>
              <w:jc w:val="left"/>
              <w:rPr>
                <w:rFonts w:eastAsiaTheme="minorEastAsia" w:cs="Arial"/>
                <w:b/>
                <w:bCs/>
                <w:sz w:val="18"/>
                <w:szCs w:val="18"/>
                <w:u w:val="single"/>
              </w:rPr>
            </w:pPr>
            <w:r w:rsidRPr="00123511">
              <w:rPr>
                <w:rFonts w:eastAsiaTheme="minorEastAsia" w:cs="Arial"/>
                <w:sz w:val="18"/>
                <w:szCs w:val="18"/>
              </w:rPr>
              <w:t xml:space="preserve">zatiranje škodljivcev (prenašalcev bolezni), predvsem listnih uši                                                       </w:t>
            </w:r>
          </w:p>
        </w:tc>
        <w:tc>
          <w:tcPr>
            <w:tcW w:w="2693" w:type="dxa"/>
            <w:noWrap/>
            <w:hideMark/>
          </w:tcPr>
          <w:p w14:paraId="452BDCB9" w14:textId="77777777" w:rsidR="00123511" w:rsidRPr="00123511" w:rsidRDefault="00123511" w:rsidP="00123511">
            <w:pPr>
              <w:jc w:val="left"/>
              <w:rPr>
                <w:rFonts w:eastAsiaTheme="minorEastAsia" w:cs="Arial"/>
                <w:sz w:val="18"/>
                <w:szCs w:val="18"/>
              </w:rPr>
            </w:pPr>
            <w:r w:rsidRPr="00123511">
              <w:rPr>
                <w:rFonts w:eastAsiaTheme="minorEastAsia" w:cs="Arial"/>
                <w:sz w:val="18"/>
                <w:szCs w:val="18"/>
              </w:rPr>
              <w:t>-</w:t>
            </w:r>
          </w:p>
        </w:tc>
        <w:tc>
          <w:tcPr>
            <w:tcW w:w="2146" w:type="dxa"/>
            <w:noWrap/>
            <w:hideMark/>
          </w:tcPr>
          <w:p w14:paraId="3EBF7CE0" w14:textId="77777777" w:rsidR="00123511" w:rsidRPr="00123511" w:rsidRDefault="00123511" w:rsidP="00123511">
            <w:pPr>
              <w:jc w:val="left"/>
              <w:rPr>
                <w:rFonts w:eastAsiaTheme="minorEastAsia" w:cs="Arial"/>
                <w:sz w:val="18"/>
                <w:szCs w:val="18"/>
              </w:rPr>
            </w:pPr>
            <w:r w:rsidRPr="00123511">
              <w:rPr>
                <w:rFonts w:eastAsiaTheme="minorEastAsia" w:cs="Arial"/>
                <w:sz w:val="18"/>
                <w:szCs w:val="18"/>
              </w:rPr>
              <w:t>-</w:t>
            </w:r>
          </w:p>
        </w:tc>
        <w:tc>
          <w:tcPr>
            <w:tcW w:w="1539" w:type="dxa"/>
            <w:noWrap/>
            <w:hideMark/>
          </w:tcPr>
          <w:p w14:paraId="532664C8" w14:textId="77777777" w:rsidR="00123511" w:rsidRPr="00123511" w:rsidRDefault="00123511" w:rsidP="00123511">
            <w:pPr>
              <w:jc w:val="left"/>
              <w:rPr>
                <w:rFonts w:eastAsiaTheme="minorEastAsia" w:cs="Arial"/>
                <w:sz w:val="18"/>
                <w:szCs w:val="18"/>
              </w:rPr>
            </w:pPr>
            <w:r w:rsidRPr="00123511">
              <w:rPr>
                <w:rFonts w:eastAsiaTheme="minorEastAsia" w:cs="Arial"/>
                <w:sz w:val="18"/>
                <w:szCs w:val="18"/>
              </w:rPr>
              <w:t>-</w:t>
            </w:r>
          </w:p>
        </w:tc>
        <w:tc>
          <w:tcPr>
            <w:tcW w:w="1701" w:type="dxa"/>
            <w:noWrap/>
            <w:hideMark/>
          </w:tcPr>
          <w:p w14:paraId="02F52A78" w14:textId="77777777" w:rsidR="00123511" w:rsidRPr="00123511" w:rsidRDefault="00123511" w:rsidP="00123511">
            <w:pPr>
              <w:jc w:val="left"/>
              <w:rPr>
                <w:rFonts w:eastAsiaTheme="minorEastAsia" w:cs="Arial"/>
                <w:sz w:val="18"/>
                <w:szCs w:val="18"/>
              </w:rPr>
            </w:pPr>
            <w:r w:rsidRPr="00123511">
              <w:rPr>
                <w:rFonts w:eastAsiaTheme="minorEastAsia" w:cs="Arial"/>
                <w:sz w:val="18"/>
                <w:szCs w:val="18"/>
              </w:rPr>
              <w:t>-</w:t>
            </w:r>
          </w:p>
        </w:tc>
        <w:tc>
          <w:tcPr>
            <w:tcW w:w="1721" w:type="dxa"/>
            <w:hideMark/>
          </w:tcPr>
          <w:p w14:paraId="126B00F5" w14:textId="77777777" w:rsidR="00123511" w:rsidRPr="00123511" w:rsidRDefault="00123511" w:rsidP="00123511">
            <w:pPr>
              <w:jc w:val="left"/>
              <w:rPr>
                <w:rFonts w:eastAsiaTheme="minorEastAsia" w:cs="Arial"/>
                <w:sz w:val="18"/>
                <w:szCs w:val="18"/>
              </w:rPr>
            </w:pPr>
            <w:r w:rsidRPr="00123511">
              <w:rPr>
                <w:rFonts w:eastAsiaTheme="minorEastAsia" w:cs="Arial"/>
                <w:sz w:val="18"/>
                <w:szCs w:val="18"/>
              </w:rPr>
              <w:t>Znamenja bolezni so različna na različnih vrstah in sortah kapusnic. Prepoznavanje in dokončno potrditev bolezni prepustimo strokovnjakom</w:t>
            </w:r>
          </w:p>
        </w:tc>
      </w:tr>
      <w:tr w:rsidR="00CB3591" w:rsidRPr="00123511" w14:paraId="0C906EA6" w14:textId="77777777" w:rsidTr="00EC64B2">
        <w:trPr>
          <w:trHeight w:val="690"/>
        </w:trPr>
        <w:tc>
          <w:tcPr>
            <w:tcW w:w="2507" w:type="dxa"/>
            <w:vMerge w:val="restart"/>
            <w:hideMark/>
          </w:tcPr>
          <w:p w14:paraId="4883E5D4"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GLIVIČNE BOLEZNI:</w:t>
            </w:r>
            <w:r w:rsidRPr="00123511">
              <w:rPr>
                <w:rFonts w:eastAsiaTheme="minorEastAsia" w:cs="Arial"/>
                <w:sz w:val="18"/>
                <w:szCs w:val="18"/>
              </w:rPr>
              <w:t xml:space="preserve"> Padavica sadik, </w:t>
            </w:r>
            <w:proofErr w:type="spellStart"/>
            <w:r w:rsidRPr="00123511">
              <w:rPr>
                <w:rFonts w:eastAsiaTheme="minorEastAsia" w:cs="Arial"/>
                <w:i/>
                <w:iCs/>
                <w:sz w:val="18"/>
                <w:szCs w:val="18"/>
              </w:rPr>
              <w:t>Phytium</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spp</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Rhizoctonia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solani</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Olpidium</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Phoma</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lingam</w:t>
            </w:r>
            <w:proofErr w:type="spellEnd"/>
          </w:p>
        </w:tc>
        <w:tc>
          <w:tcPr>
            <w:tcW w:w="3017" w:type="dxa"/>
            <w:vMerge w:val="restart"/>
            <w:hideMark/>
          </w:tcPr>
          <w:p w14:paraId="5B5C3771"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13E00E7C"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0714E43D" w14:textId="13AA51EA" w:rsidR="00CB3591" w:rsidRPr="00CB3591" w:rsidRDefault="00CB3591" w:rsidP="00B84EF7">
            <w:pPr>
              <w:pStyle w:val="Odstavekseznama"/>
              <w:numPr>
                <w:ilvl w:val="0"/>
                <w:numId w:val="72"/>
              </w:numPr>
              <w:ind w:left="177" w:hanging="141"/>
              <w:jc w:val="left"/>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sidR="004E105D">
              <w:rPr>
                <w:rFonts w:cs="Arial"/>
                <w:i/>
                <w:iCs/>
                <w:sz w:val="18"/>
                <w:szCs w:val="18"/>
              </w:rPr>
              <w:t>.</w:t>
            </w:r>
          </w:p>
        </w:tc>
        <w:tc>
          <w:tcPr>
            <w:tcW w:w="2693" w:type="dxa"/>
            <w:hideMark/>
          </w:tcPr>
          <w:p w14:paraId="4784B30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fosetil</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propamokarb</w:t>
            </w:r>
            <w:proofErr w:type="spellEnd"/>
          </w:p>
        </w:tc>
        <w:tc>
          <w:tcPr>
            <w:tcW w:w="2146" w:type="dxa"/>
            <w:hideMark/>
          </w:tcPr>
          <w:p w14:paraId="250857BC" w14:textId="77777777" w:rsidR="00CB3591" w:rsidRDefault="00CB3591" w:rsidP="00CB3591">
            <w:pPr>
              <w:jc w:val="left"/>
              <w:rPr>
                <w:rFonts w:eastAsiaTheme="minorEastAsia" w:cs="Arial"/>
                <w:sz w:val="18"/>
                <w:szCs w:val="18"/>
              </w:rPr>
            </w:pPr>
            <w:proofErr w:type="spellStart"/>
            <w:r w:rsidRPr="00123511">
              <w:rPr>
                <w:rFonts w:eastAsiaTheme="minorEastAsia" w:cs="Arial"/>
                <w:sz w:val="18"/>
                <w:szCs w:val="18"/>
              </w:rPr>
              <w:t>Previcur</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energy</w:t>
            </w:r>
            <w:proofErr w:type="spellEnd"/>
            <w:r w:rsidRPr="00123511">
              <w:rPr>
                <w:rFonts w:eastAsiaTheme="minorEastAsia" w:cs="Arial"/>
                <w:sz w:val="18"/>
                <w:szCs w:val="18"/>
              </w:rPr>
              <w:t xml:space="preserve">* </w:t>
            </w:r>
          </w:p>
          <w:p w14:paraId="48D5F115" w14:textId="50389065" w:rsidR="00CB3591" w:rsidRPr="00123511" w:rsidRDefault="00CB3591" w:rsidP="00CB3591">
            <w:pPr>
              <w:jc w:val="left"/>
              <w:rPr>
                <w:rFonts w:eastAsiaTheme="minorEastAsia" w:cs="Arial"/>
                <w:sz w:val="18"/>
                <w:szCs w:val="18"/>
              </w:rPr>
            </w:pPr>
            <w:r w:rsidRPr="00123511">
              <w:rPr>
                <w:rFonts w:eastAsiaTheme="minorEastAsia" w:cs="Arial"/>
                <w:sz w:val="18"/>
                <w:szCs w:val="18"/>
              </w:rPr>
              <w:t>(Samo na sejancih in sadikah gojenih v zavarovanih prostorih!)</w:t>
            </w:r>
          </w:p>
        </w:tc>
        <w:tc>
          <w:tcPr>
            <w:tcW w:w="1539" w:type="dxa"/>
            <w:noWrap/>
            <w:hideMark/>
          </w:tcPr>
          <w:p w14:paraId="528E9A0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30 L/ha</w:t>
            </w:r>
          </w:p>
        </w:tc>
        <w:tc>
          <w:tcPr>
            <w:tcW w:w="1701" w:type="dxa"/>
            <w:hideMark/>
          </w:tcPr>
          <w:p w14:paraId="43B7F1DC" w14:textId="18DA4EF2" w:rsidR="00CB3591" w:rsidRPr="00123511" w:rsidRDefault="00871682" w:rsidP="00CB3591">
            <w:pPr>
              <w:jc w:val="left"/>
              <w:rPr>
                <w:rFonts w:eastAsiaTheme="minorEastAsia" w:cs="Arial"/>
                <w:sz w:val="18"/>
                <w:szCs w:val="18"/>
              </w:rPr>
            </w:pPr>
            <w:r>
              <w:rPr>
                <w:rFonts w:eastAsiaTheme="minorEastAsia" w:cs="Arial"/>
                <w:sz w:val="18"/>
                <w:szCs w:val="18"/>
              </w:rPr>
              <w:t>ČU</w:t>
            </w:r>
          </w:p>
        </w:tc>
        <w:tc>
          <w:tcPr>
            <w:tcW w:w="1721" w:type="dxa"/>
            <w:hideMark/>
          </w:tcPr>
          <w:p w14:paraId="02C64D4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v zavarovanih prostorih največ 2-krat letno v presledku od 10 do 14 dni</w:t>
            </w:r>
          </w:p>
        </w:tc>
      </w:tr>
      <w:tr w:rsidR="00CB3591" w:rsidRPr="00123511" w14:paraId="7A3BB202" w14:textId="77777777" w:rsidTr="00EC64B2">
        <w:trPr>
          <w:trHeight w:val="1155"/>
        </w:trPr>
        <w:tc>
          <w:tcPr>
            <w:tcW w:w="2507" w:type="dxa"/>
            <w:vMerge/>
            <w:hideMark/>
          </w:tcPr>
          <w:p w14:paraId="1BF18A76" w14:textId="77777777" w:rsidR="00CB3591" w:rsidRPr="00123511" w:rsidRDefault="00CB3591" w:rsidP="00CB3591">
            <w:pPr>
              <w:jc w:val="left"/>
              <w:rPr>
                <w:rFonts w:eastAsiaTheme="minorEastAsia" w:cs="Arial"/>
                <w:b/>
                <w:bCs/>
                <w:sz w:val="18"/>
                <w:szCs w:val="18"/>
              </w:rPr>
            </w:pPr>
          </w:p>
        </w:tc>
        <w:tc>
          <w:tcPr>
            <w:tcW w:w="3017" w:type="dxa"/>
            <w:vMerge/>
            <w:hideMark/>
          </w:tcPr>
          <w:p w14:paraId="1C598529" w14:textId="77777777" w:rsidR="00CB3591" w:rsidRPr="00123511" w:rsidRDefault="00CB3591" w:rsidP="00CB3591">
            <w:pPr>
              <w:jc w:val="left"/>
              <w:rPr>
                <w:rFonts w:eastAsiaTheme="minorEastAsia" w:cs="Arial"/>
                <w:sz w:val="18"/>
                <w:szCs w:val="18"/>
              </w:rPr>
            </w:pPr>
          </w:p>
        </w:tc>
        <w:tc>
          <w:tcPr>
            <w:tcW w:w="2693" w:type="dxa"/>
            <w:vMerge w:val="restart"/>
            <w:hideMark/>
          </w:tcPr>
          <w:p w14:paraId="3156383F" w14:textId="77777777" w:rsidR="00CB3591" w:rsidRPr="00123511" w:rsidRDefault="00CB3591" w:rsidP="00CB3591">
            <w:pPr>
              <w:jc w:val="left"/>
              <w:rPr>
                <w:rFonts w:eastAsiaTheme="minorEastAsia" w:cs="Arial"/>
                <w:i/>
                <w:iCs/>
                <w:color w:val="00B050"/>
                <w:sz w:val="18"/>
                <w:szCs w:val="18"/>
              </w:rPr>
            </w:pPr>
            <w:proofErr w:type="spellStart"/>
            <w:r w:rsidRPr="00123511">
              <w:rPr>
                <w:rFonts w:eastAsiaTheme="minorEastAsia" w:cs="Arial"/>
                <w:i/>
                <w:iCs/>
                <w:color w:val="00B050"/>
                <w:sz w:val="18"/>
                <w:szCs w:val="18"/>
              </w:rPr>
              <w:t>Pythium</w:t>
            </w:r>
            <w:proofErr w:type="spellEnd"/>
            <w:r w:rsidRPr="00123511">
              <w:rPr>
                <w:rFonts w:eastAsiaTheme="minorEastAsia" w:cs="Arial"/>
                <w:i/>
                <w:iCs/>
                <w:color w:val="00B050"/>
                <w:sz w:val="18"/>
                <w:szCs w:val="18"/>
              </w:rPr>
              <w:t xml:space="preserve"> </w:t>
            </w:r>
            <w:proofErr w:type="spellStart"/>
            <w:r w:rsidRPr="00123511">
              <w:rPr>
                <w:rFonts w:eastAsiaTheme="minorEastAsia" w:cs="Arial"/>
                <w:i/>
                <w:iCs/>
                <w:color w:val="00B050"/>
                <w:sz w:val="18"/>
                <w:szCs w:val="18"/>
              </w:rPr>
              <w:t>oligandrum</w:t>
            </w:r>
            <w:proofErr w:type="spellEnd"/>
            <w:r w:rsidRPr="00123511">
              <w:rPr>
                <w:rFonts w:eastAsiaTheme="minorEastAsia" w:cs="Arial"/>
                <w:color w:val="00B050"/>
                <w:sz w:val="18"/>
                <w:szCs w:val="18"/>
              </w:rPr>
              <w:t xml:space="preserve"> M1</w:t>
            </w:r>
          </w:p>
        </w:tc>
        <w:tc>
          <w:tcPr>
            <w:tcW w:w="2146" w:type="dxa"/>
            <w:hideMark/>
          </w:tcPr>
          <w:p w14:paraId="53B88983" w14:textId="77777777" w:rsidR="00CB3591" w:rsidRPr="00123511" w:rsidRDefault="00CB3591" w:rsidP="00CB3591">
            <w:pPr>
              <w:jc w:val="left"/>
              <w:rPr>
                <w:rFonts w:eastAsiaTheme="minorEastAsia" w:cs="Arial"/>
                <w:color w:val="00B050"/>
                <w:sz w:val="18"/>
                <w:szCs w:val="18"/>
              </w:rPr>
            </w:pPr>
            <w:proofErr w:type="spellStart"/>
            <w:r w:rsidRPr="00123511">
              <w:rPr>
                <w:rFonts w:eastAsiaTheme="minorEastAsia" w:cs="Arial"/>
                <w:color w:val="00B050"/>
                <w:sz w:val="18"/>
                <w:szCs w:val="18"/>
              </w:rPr>
              <w:t>Polyversum</w:t>
            </w:r>
            <w:proofErr w:type="spellEnd"/>
            <w:r w:rsidRPr="00123511">
              <w:rPr>
                <w:rFonts w:eastAsiaTheme="minorEastAsia" w:cs="Arial"/>
                <w:color w:val="00B050"/>
                <w:sz w:val="18"/>
                <w:szCs w:val="18"/>
              </w:rPr>
              <w:t xml:space="preserve"> </w:t>
            </w:r>
          </w:p>
        </w:tc>
        <w:tc>
          <w:tcPr>
            <w:tcW w:w="1539" w:type="dxa"/>
            <w:vMerge w:val="restart"/>
            <w:noWrap/>
            <w:hideMark/>
          </w:tcPr>
          <w:p w14:paraId="698046C2" w14:textId="7777777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0,1-0,2 kg/ha</w:t>
            </w:r>
          </w:p>
        </w:tc>
        <w:tc>
          <w:tcPr>
            <w:tcW w:w="1701" w:type="dxa"/>
            <w:vMerge w:val="restart"/>
            <w:hideMark/>
          </w:tcPr>
          <w:p w14:paraId="792772AA" w14:textId="71CDF4FD"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 xml:space="preserve">1 dan oz. </w:t>
            </w:r>
            <w:r w:rsidR="00871682">
              <w:rPr>
                <w:rFonts w:eastAsiaTheme="minorEastAsia" w:cs="Arial"/>
                <w:color w:val="00B050"/>
                <w:sz w:val="18"/>
                <w:szCs w:val="18"/>
              </w:rPr>
              <w:t>ČU</w:t>
            </w:r>
          </w:p>
        </w:tc>
        <w:tc>
          <w:tcPr>
            <w:tcW w:w="1721" w:type="dxa"/>
            <w:vMerge w:val="restart"/>
            <w:hideMark/>
          </w:tcPr>
          <w:p w14:paraId="7966DD10" w14:textId="31A0FB16"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123511">
              <w:rPr>
                <w:rFonts w:eastAsiaTheme="minorEastAsia" w:cs="Arial"/>
                <w:color w:val="00B050"/>
                <w:sz w:val="18"/>
                <w:szCs w:val="18"/>
              </w:rPr>
              <w:t>)</w:t>
            </w:r>
          </w:p>
        </w:tc>
      </w:tr>
      <w:tr w:rsidR="00CB3591" w:rsidRPr="00123511" w14:paraId="124B8AEF" w14:textId="77777777" w:rsidTr="00EC64B2">
        <w:trPr>
          <w:trHeight w:val="230"/>
        </w:trPr>
        <w:tc>
          <w:tcPr>
            <w:tcW w:w="2507" w:type="dxa"/>
            <w:vMerge/>
            <w:hideMark/>
          </w:tcPr>
          <w:p w14:paraId="5F28F906" w14:textId="77777777" w:rsidR="00CB3591" w:rsidRPr="00123511" w:rsidRDefault="00CB3591" w:rsidP="00CB3591">
            <w:pPr>
              <w:jc w:val="left"/>
              <w:rPr>
                <w:rFonts w:eastAsiaTheme="minorEastAsia" w:cs="Arial"/>
                <w:b/>
                <w:bCs/>
                <w:sz w:val="18"/>
                <w:szCs w:val="18"/>
              </w:rPr>
            </w:pPr>
          </w:p>
        </w:tc>
        <w:tc>
          <w:tcPr>
            <w:tcW w:w="3017" w:type="dxa"/>
            <w:vMerge/>
            <w:hideMark/>
          </w:tcPr>
          <w:p w14:paraId="41E65696" w14:textId="77777777" w:rsidR="00CB3591" w:rsidRPr="00123511" w:rsidRDefault="00CB3591" w:rsidP="00CB3591">
            <w:pPr>
              <w:jc w:val="left"/>
              <w:rPr>
                <w:rFonts w:eastAsiaTheme="minorEastAsia" w:cs="Arial"/>
                <w:sz w:val="18"/>
                <w:szCs w:val="18"/>
              </w:rPr>
            </w:pPr>
          </w:p>
        </w:tc>
        <w:tc>
          <w:tcPr>
            <w:tcW w:w="2693" w:type="dxa"/>
            <w:vMerge/>
            <w:hideMark/>
          </w:tcPr>
          <w:p w14:paraId="3C94988D" w14:textId="77777777" w:rsidR="00CB3591" w:rsidRPr="00123511" w:rsidRDefault="00CB3591" w:rsidP="00CB3591">
            <w:pPr>
              <w:jc w:val="left"/>
              <w:rPr>
                <w:rFonts w:eastAsiaTheme="minorEastAsia" w:cs="Arial"/>
                <w:i/>
                <w:iCs/>
                <w:color w:val="00B050"/>
                <w:sz w:val="18"/>
                <w:szCs w:val="18"/>
              </w:rPr>
            </w:pPr>
          </w:p>
        </w:tc>
        <w:tc>
          <w:tcPr>
            <w:tcW w:w="2146" w:type="dxa"/>
            <w:hideMark/>
          </w:tcPr>
          <w:p w14:paraId="2BAD2DD1" w14:textId="7777777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 xml:space="preserve">Univerzalni fungicid </w:t>
            </w:r>
          </w:p>
        </w:tc>
        <w:tc>
          <w:tcPr>
            <w:tcW w:w="1539" w:type="dxa"/>
            <w:vMerge/>
            <w:hideMark/>
          </w:tcPr>
          <w:p w14:paraId="2DC3878A" w14:textId="77777777" w:rsidR="00CB3591" w:rsidRPr="00123511" w:rsidRDefault="00CB3591" w:rsidP="00CB3591">
            <w:pPr>
              <w:jc w:val="left"/>
              <w:rPr>
                <w:rFonts w:eastAsiaTheme="minorEastAsia" w:cs="Arial"/>
                <w:color w:val="00B050"/>
                <w:sz w:val="18"/>
                <w:szCs w:val="18"/>
              </w:rPr>
            </w:pPr>
          </w:p>
        </w:tc>
        <w:tc>
          <w:tcPr>
            <w:tcW w:w="1701" w:type="dxa"/>
            <w:vMerge/>
            <w:hideMark/>
          </w:tcPr>
          <w:p w14:paraId="41338017" w14:textId="77777777" w:rsidR="00CB3591" w:rsidRPr="00123511" w:rsidRDefault="00CB3591" w:rsidP="00CB3591">
            <w:pPr>
              <w:jc w:val="left"/>
              <w:rPr>
                <w:rFonts w:eastAsiaTheme="minorEastAsia" w:cs="Arial"/>
                <w:color w:val="00B050"/>
                <w:sz w:val="18"/>
                <w:szCs w:val="18"/>
              </w:rPr>
            </w:pPr>
          </w:p>
        </w:tc>
        <w:tc>
          <w:tcPr>
            <w:tcW w:w="1721" w:type="dxa"/>
            <w:vMerge/>
            <w:hideMark/>
          </w:tcPr>
          <w:p w14:paraId="6FC5CCB7" w14:textId="77777777" w:rsidR="00CB3591" w:rsidRPr="00123511" w:rsidRDefault="00CB3591" w:rsidP="00CB3591">
            <w:pPr>
              <w:jc w:val="left"/>
              <w:rPr>
                <w:rFonts w:eastAsiaTheme="minorEastAsia" w:cs="Arial"/>
                <w:color w:val="00B050"/>
                <w:sz w:val="18"/>
                <w:szCs w:val="18"/>
              </w:rPr>
            </w:pPr>
          </w:p>
        </w:tc>
      </w:tr>
      <w:tr w:rsidR="00CB3591" w:rsidRPr="00123511" w14:paraId="06A8FD59" w14:textId="77777777" w:rsidTr="00EC64B2">
        <w:trPr>
          <w:trHeight w:val="724"/>
        </w:trPr>
        <w:tc>
          <w:tcPr>
            <w:tcW w:w="2507" w:type="dxa"/>
            <w:vMerge/>
            <w:hideMark/>
          </w:tcPr>
          <w:p w14:paraId="771DAF70" w14:textId="77777777" w:rsidR="00CB3591" w:rsidRPr="00123511" w:rsidRDefault="00CB3591" w:rsidP="00CB3591">
            <w:pPr>
              <w:jc w:val="left"/>
              <w:rPr>
                <w:rFonts w:eastAsiaTheme="minorEastAsia" w:cs="Arial"/>
                <w:b/>
                <w:bCs/>
                <w:sz w:val="18"/>
                <w:szCs w:val="18"/>
              </w:rPr>
            </w:pPr>
          </w:p>
        </w:tc>
        <w:tc>
          <w:tcPr>
            <w:tcW w:w="3017" w:type="dxa"/>
            <w:vMerge/>
            <w:hideMark/>
          </w:tcPr>
          <w:p w14:paraId="48E059DE" w14:textId="77777777" w:rsidR="00CB3591" w:rsidRPr="00123511" w:rsidRDefault="00CB3591" w:rsidP="00CB3591">
            <w:pPr>
              <w:jc w:val="left"/>
              <w:rPr>
                <w:rFonts w:eastAsiaTheme="minorEastAsia" w:cs="Arial"/>
                <w:sz w:val="18"/>
                <w:szCs w:val="18"/>
              </w:rPr>
            </w:pPr>
          </w:p>
        </w:tc>
        <w:tc>
          <w:tcPr>
            <w:tcW w:w="2693" w:type="dxa"/>
            <w:vMerge w:val="restart"/>
            <w:hideMark/>
          </w:tcPr>
          <w:p w14:paraId="61E46EFD" w14:textId="77777777" w:rsidR="00CB3591" w:rsidRPr="00123511" w:rsidRDefault="00CB3591" w:rsidP="00CB3591">
            <w:pPr>
              <w:jc w:val="left"/>
              <w:rPr>
                <w:rFonts w:eastAsiaTheme="minorEastAsia" w:cs="Arial"/>
                <w:i/>
                <w:iCs/>
                <w:color w:val="00B050"/>
                <w:sz w:val="18"/>
                <w:szCs w:val="18"/>
              </w:rPr>
            </w:pPr>
            <w:proofErr w:type="spellStart"/>
            <w:r w:rsidRPr="00123511">
              <w:rPr>
                <w:rFonts w:eastAsiaTheme="minorEastAsia" w:cs="Arial"/>
                <w:i/>
                <w:iCs/>
                <w:color w:val="00B050"/>
                <w:sz w:val="18"/>
                <w:szCs w:val="18"/>
              </w:rPr>
              <w:t>Gliocladium</w:t>
            </w:r>
            <w:proofErr w:type="spellEnd"/>
            <w:r w:rsidRPr="00123511">
              <w:rPr>
                <w:rFonts w:eastAsiaTheme="minorEastAsia" w:cs="Arial"/>
                <w:i/>
                <w:iCs/>
                <w:color w:val="00B050"/>
                <w:sz w:val="18"/>
                <w:szCs w:val="18"/>
              </w:rPr>
              <w:t xml:space="preserve"> </w:t>
            </w:r>
            <w:proofErr w:type="spellStart"/>
            <w:r w:rsidRPr="00123511">
              <w:rPr>
                <w:rFonts w:eastAsiaTheme="minorEastAsia" w:cs="Arial"/>
                <w:i/>
                <w:iCs/>
                <w:color w:val="00B050"/>
                <w:sz w:val="18"/>
                <w:szCs w:val="18"/>
              </w:rPr>
              <w:t>catenulatum</w:t>
            </w:r>
            <w:proofErr w:type="spellEnd"/>
            <w:r w:rsidRPr="00123511">
              <w:rPr>
                <w:rFonts w:eastAsiaTheme="minorEastAsia" w:cs="Arial"/>
                <w:color w:val="00B050"/>
                <w:sz w:val="18"/>
                <w:szCs w:val="18"/>
              </w:rPr>
              <w:t xml:space="preserve"> sev J1446</w:t>
            </w:r>
          </w:p>
        </w:tc>
        <w:tc>
          <w:tcPr>
            <w:tcW w:w="2146" w:type="dxa"/>
            <w:noWrap/>
            <w:hideMark/>
          </w:tcPr>
          <w:p w14:paraId="1382DBD8" w14:textId="7777777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 xml:space="preserve">Prestop </w:t>
            </w:r>
          </w:p>
        </w:tc>
        <w:tc>
          <w:tcPr>
            <w:tcW w:w="1539" w:type="dxa"/>
            <w:hideMark/>
          </w:tcPr>
          <w:p w14:paraId="1E38B195" w14:textId="7777777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 xml:space="preserve">5-10 g na 1-2 litra vode (v 0,5 % </w:t>
            </w:r>
            <w:proofErr w:type="spellStart"/>
            <w:r w:rsidRPr="00123511">
              <w:rPr>
                <w:rFonts w:eastAsiaTheme="minorEastAsia" w:cs="Arial"/>
                <w:color w:val="00B050"/>
                <w:sz w:val="18"/>
                <w:szCs w:val="18"/>
              </w:rPr>
              <w:t>konc</w:t>
            </w:r>
            <w:proofErr w:type="spellEnd"/>
            <w:r w:rsidRPr="00123511">
              <w:rPr>
                <w:rFonts w:eastAsiaTheme="minorEastAsia" w:cs="Arial"/>
                <w:color w:val="00B050"/>
                <w:sz w:val="18"/>
                <w:szCs w:val="18"/>
              </w:rPr>
              <w:t>.)</w:t>
            </w:r>
          </w:p>
        </w:tc>
        <w:tc>
          <w:tcPr>
            <w:tcW w:w="1701" w:type="dxa"/>
            <w:noWrap/>
            <w:hideMark/>
          </w:tcPr>
          <w:p w14:paraId="000158E1" w14:textId="1402F126" w:rsidR="00CB3591" w:rsidRPr="00123511" w:rsidRDefault="00CB3591" w:rsidP="00CB3591">
            <w:pPr>
              <w:jc w:val="left"/>
              <w:rPr>
                <w:rFonts w:eastAsiaTheme="minorEastAsia" w:cs="Arial"/>
                <w:color w:val="00B050"/>
                <w:sz w:val="18"/>
                <w:szCs w:val="18"/>
              </w:rPr>
            </w:pPr>
          </w:p>
        </w:tc>
        <w:tc>
          <w:tcPr>
            <w:tcW w:w="1721" w:type="dxa"/>
          </w:tcPr>
          <w:p w14:paraId="4EBB689C" w14:textId="61AC2908" w:rsidR="00CB3591" w:rsidRPr="00123511" w:rsidRDefault="00CB3591" w:rsidP="00CB3591">
            <w:pPr>
              <w:jc w:val="left"/>
              <w:rPr>
                <w:rFonts w:eastAsiaTheme="minorEastAsia" w:cs="Arial"/>
                <w:color w:val="00B050"/>
                <w:sz w:val="18"/>
                <w:szCs w:val="18"/>
              </w:rPr>
            </w:pPr>
          </w:p>
        </w:tc>
      </w:tr>
      <w:tr w:rsidR="00CB3591" w:rsidRPr="00123511" w14:paraId="533E578B" w14:textId="77777777" w:rsidTr="00123511">
        <w:trPr>
          <w:trHeight w:val="516"/>
        </w:trPr>
        <w:tc>
          <w:tcPr>
            <w:tcW w:w="2507" w:type="dxa"/>
            <w:vMerge/>
          </w:tcPr>
          <w:p w14:paraId="6BE5AF31" w14:textId="77777777" w:rsidR="00CB3591" w:rsidRPr="00123511" w:rsidRDefault="00CB3591" w:rsidP="00CB3591">
            <w:pPr>
              <w:jc w:val="left"/>
              <w:rPr>
                <w:rFonts w:eastAsiaTheme="minorEastAsia" w:cs="Arial"/>
                <w:b/>
                <w:bCs/>
                <w:sz w:val="18"/>
                <w:szCs w:val="18"/>
              </w:rPr>
            </w:pPr>
          </w:p>
        </w:tc>
        <w:tc>
          <w:tcPr>
            <w:tcW w:w="3017" w:type="dxa"/>
            <w:vMerge/>
          </w:tcPr>
          <w:p w14:paraId="657ECF0E" w14:textId="77777777" w:rsidR="00CB3591" w:rsidRPr="00123511" w:rsidRDefault="00CB3591" w:rsidP="00CB3591">
            <w:pPr>
              <w:jc w:val="left"/>
              <w:rPr>
                <w:rFonts w:eastAsiaTheme="minorEastAsia" w:cs="Arial"/>
                <w:sz w:val="18"/>
                <w:szCs w:val="18"/>
              </w:rPr>
            </w:pPr>
          </w:p>
        </w:tc>
        <w:tc>
          <w:tcPr>
            <w:tcW w:w="2693" w:type="dxa"/>
            <w:vMerge/>
          </w:tcPr>
          <w:p w14:paraId="4CDA276C" w14:textId="77777777" w:rsidR="00CB3591" w:rsidRPr="00123511" w:rsidRDefault="00CB3591" w:rsidP="00CB3591">
            <w:pPr>
              <w:jc w:val="left"/>
              <w:rPr>
                <w:rFonts w:eastAsiaTheme="minorEastAsia" w:cs="Arial"/>
                <w:sz w:val="18"/>
                <w:szCs w:val="18"/>
              </w:rPr>
            </w:pPr>
          </w:p>
        </w:tc>
        <w:tc>
          <w:tcPr>
            <w:tcW w:w="7107" w:type="dxa"/>
            <w:gridSpan w:val="4"/>
            <w:noWrap/>
          </w:tcPr>
          <w:p w14:paraId="14607392" w14:textId="18FFBD78" w:rsidR="00CB3591" w:rsidRPr="00123511" w:rsidRDefault="00CB3591" w:rsidP="00CB3591">
            <w:pPr>
              <w:jc w:val="left"/>
              <w:rPr>
                <w:rFonts w:eastAsiaTheme="minorEastAsia" w:cs="Arial"/>
                <w:sz w:val="18"/>
                <w:szCs w:val="18"/>
              </w:rPr>
            </w:pPr>
            <w:r w:rsidRPr="00123511">
              <w:rPr>
                <w:rFonts w:eastAsiaTheme="minorEastAsia" w:cs="Arial"/>
                <w:color w:val="00B050"/>
                <w:sz w:val="18"/>
                <w:szCs w:val="18"/>
              </w:rPr>
              <w:t>V zavarovanih prostorih: na 1 m</w:t>
            </w:r>
            <w:r w:rsidRPr="00123511">
              <w:rPr>
                <w:rFonts w:eastAsiaTheme="minorEastAsia" w:cs="Arial"/>
                <w:color w:val="00B050"/>
                <w:sz w:val="18"/>
                <w:szCs w:val="18"/>
                <w:vertAlign w:val="superscript"/>
              </w:rPr>
              <w:t>2</w:t>
            </w:r>
            <w:r w:rsidRPr="00123511">
              <w:rPr>
                <w:rFonts w:eastAsiaTheme="minorEastAsia" w:cs="Arial"/>
                <w:color w:val="00B050"/>
                <w:sz w:val="18"/>
                <w:szCs w:val="18"/>
              </w:rPr>
              <w:t xml:space="preserve"> z zalivanjem ali škropljenjem; v enem rastnem ciklusu so dovoljena največ 4 - 6 </w:t>
            </w:r>
            <w:proofErr w:type="spellStart"/>
            <w:r w:rsidRPr="00123511">
              <w:rPr>
                <w:rFonts w:eastAsiaTheme="minorEastAsia" w:cs="Arial"/>
                <w:color w:val="00B050"/>
                <w:sz w:val="18"/>
                <w:szCs w:val="18"/>
              </w:rPr>
              <w:t>tretiranja</w:t>
            </w:r>
            <w:proofErr w:type="spellEnd"/>
            <w:r w:rsidRPr="00123511">
              <w:rPr>
                <w:rFonts w:eastAsiaTheme="minorEastAsia" w:cs="Arial"/>
                <w:color w:val="00B050"/>
                <w:sz w:val="18"/>
                <w:szCs w:val="18"/>
              </w:rPr>
              <w:t xml:space="preserve"> s fitofarmacevtskimi sredstvi na podlagi tega mikroorganizma, ki se jih ponavlja v 3 do 4 tedenskih razmikih; Po presajanju Volumen (L) 0,5% suspenzije za 1000 rastlin</w:t>
            </w:r>
          </w:p>
        </w:tc>
      </w:tr>
      <w:tr w:rsidR="00CB3591" w:rsidRPr="00123511" w14:paraId="25BB5FE9" w14:textId="77777777" w:rsidTr="00EC64B2">
        <w:trPr>
          <w:trHeight w:val="1380"/>
        </w:trPr>
        <w:tc>
          <w:tcPr>
            <w:tcW w:w="2507" w:type="dxa"/>
            <w:hideMark/>
          </w:tcPr>
          <w:p w14:paraId="1C0BE40D"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lastRenderedPageBreak/>
              <w:t xml:space="preserve">Golšavost kapusnic </w:t>
            </w:r>
            <w:r w:rsidRPr="00123511">
              <w:rPr>
                <w:rFonts w:eastAsiaTheme="minorEastAsia" w:cs="Arial"/>
                <w:sz w:val="18"/>
                <w:szCs w:val="18"/>
              </w:rPr>
              <w:t>(</w:t>
            </w:r>
            <w:proofErr w:type="spellStart"/>
            <w:r w:rsidRPr="00123511">
              <w:rPr>
                <w:rFonts w:eastAsiaTheme="minorEastAsia" w:cs="Arial"/>
                <w:i/>
                <w:iCs/>
                <w:sz w:val="18"/>
                <w:szCs w:val="18"/>
              </w:rPr>
              <w:t>Plasmodiophora</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sz w:val="18"/>
                <w:szCs w:val="18"/>
              </w:rPr>
              <w:t>)</w:t>
            </w:r>
          </w:p>
        </w:tc>
        <w:tc>
          <w:tcPr>
            <w:tcW w:w="3017" w:type="dxa"/>
            <w:hideMark/>
          </w:tcPr>
          <w:p w14:paraId="65438972"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0F387A5A" w14:textId="6AFCC8DB" w:rsidR="00CB3591" w:rsidRPr="00123511"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93" w:type="dxa"/>
          </w:tcPr>
          <w:p w14:paraId="04BA87F2" w14:textId="2005503A" w:rsidR="00CB3591" w:rsidRPr="00123511" w:rsidRDefault="00CB3591" w:rsidP="00CB3591">
            <w:pPr>
              <w:jc w:val="left"/>
              <w:rPr>
                <w:rFonts w:eastAsiaTheme="minorEastAsia" w:cs="Arial"/>
                <w:sz w:val="18"/>
                <w:szCs w:val="18"/>
              </w:rPr>
            </w:pPr>
          </w:p>
        </w:tc>
        <w:tc>
          <w:tcPr>
            <w:tcW w:w="2146" w:type="dxa"/>
            <w:noWrap/>
          </w:tcPr>
          <w:p w14:paraId="02FDF9B4" w14:textId="053010E8" w:rsidR="00CB3591" w:rsidRPr="00123511" w:rsidRDefault="00CB3591" w:rsidP="00CB3591">
            <w:pPr>
              <w:jc w:val="left"/>
              <w:rPr>
                <w:rFonts w:eastAsiaTheme="minorEastAsia" w:cs="Arial"/>
                <w:sz w:val="18"/>
                <w:szCs w:val="18"/>
              </w:rPr>
            </w:pPr>
          </w:p>
        </w:tc>
        <w:tc>
          <w:tcPr>
            <w:tcW w:w="1539" w:type="dxa"/>
            <w:noWrap/>
          </w:tcPr>
          <w:p w14:paraId="64611700" w14:textId="0DAB718E" w:rsidR="00CB3591" w:rsidRPr="00123511" w:rsidRDefault="00CB3591" w:rsidP="00CB3591">
            <w:pPr>
              <w:jc w:val="left"/>
              <w:rPr>
                <w:rFonts w:eastAsiaTheme="minorEastAsia" w:cs="Arial"/>
                <w:sz w:val="18"/>
                <w:szCs w:val="18"/>
              </w:rPr>
            </w:pPr>
          </w:p>
        </w:tc>
        <w:tc>
          <w:tcPr>
            <w:tcW w:w="1701" w:type="dxa"/>
          </w:tcPr>
          <w:p w14:paraId="7BBC4612" w14:textId="7EBC0226" w:rsidR="00CB3591" w:rsidRPr="00123511" w:rsidRDefault="00CB3591" w:rsidP="00CB3591">
            <w:pPr>
              <w:jc w:val="left"/>
              <w:rPr>
                <w:rFonts w:eastAsiaTheme="minorEastAsia" w:cs="Arial"/>
                <w:sz w:val="18"/>
                <w:szCs w:val="18"/>
              </w:rPr>
            </w:pPr>
          </w:p>
        </w:tc>
        <w:tc>
          <w:tcPr>
            <w:tcW w:w="1721" w:type="dxa"/>
          </w:tcPr>
          <w:p w14:paraId="00D9270A" w14:textId="1DB9DF66" w:rsidR="00CB3591" w:rsidRPr="00123511" w:rsidRDefault="00CB3591" w:rsidP="00CB3591">
            <w:pPr>
              <w:jc w:val="left"/>
              <w:rPr>
                <w:rFonts w:eastAsiaTheme="minorEastAsia" w:cs="Arial"/>
                <w:sz w:val="18"/>
                <w:szCs w:val="18"/>
              </w:rPr>
            </w:pPr>
          </w:p>
        </w:tc>
      </w:tr>
      <w:tr w:rsidR="00CB3591" w:rsidRPr="00123511" w14:paraId="7015974A" w14:textId="77777777" w:rsidTr="00EC64B2">
        <w:trPr>
          <w:trHeight w:val="230"/>
        </w:trPr>
        <w:tc>
          <w:tcPr>
            <w:tcW w:w="2507" w:type="dxa"/>
            <w:vMerge w:val="restart"/>
            <w:hideMark/>
          </w:tcPr>
          <w:p w14:paraId="205B26BE"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Kapusna plesen</w:t>
            </w:r>
            <w:r w:rsidRPr="00123511">
              <w:rPr>
                <w:rFonts w:eastAsiaTheme="minorEastAsia" w:cs="Arial"/>
                <w:sz w:val="18"/>
                <w:szCs w:val="18"/>
              </w:rPr>
              <w:t xml:space="preserve">                         (</w:t>
            </w:r>
            <w:r w:rsidRPr="00123511">
              <w:rPr>
                <w:rFonts w:eastAsiaTheme="minorEastAsia" w:cs="Arial"/>
                <w:i/>
                <w:iCs/>
                <w:sz w:val="18"/>
                <w:szCs w:val="18"/>
              </w:rPr>
              <w:t xml:space="preserve">Peronospora </w:t>
            </w:r>
            <w:proofErr w:type="spellStart"/>
            <w:r w:rsidRPr="00123511">
              <w:rPr>
                <w:rFonts w:eastAsiaTheme="minorEastAsia" w:cs="Arial"/>
                <w:i/>
                <w:iCs/>
                <w:sz w:val="18"/>
                <w:szCs w:val="18"/>
              </w:rPr>
              <w:t>parasitica</w:t>
            </w:r>
            <w:proofErr w:type="spellEnd"/>
            <w:r w:rsidRPr="00123511">
              <w:rPr>
                <w:rFonts w:eastAsiaTheme="minorEastAsia" w:cs="Arial"/>
                <w:sz w:val="18"/>
                <w:szCs w:val="18"/>
              </w:rPr>
              <w:t>)</w:t>
            </w:r>
          </w:p>
        </w:tc>
        <w:tc>
          <w:tcPr>
            <w:tcW w:w="3017" w:type="dxa"/>
            <w:vMerge w:val="restart"/>
            <w:hideMark/>
          </w:tcPr>
          <w:p w14:paraId="47EC994D"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Agrotehnični ukrepi:</w:t>
            </w:r>
          </w:p>
          <w:p w14:paraId="1997E009" w14:textId="77777777" w:rsidR="00CB3591" w:rsidRDefault="00CB3591" w:rsidP="00B84EF7">
            <w:pPr>
              <w:pStyle w:val="Odstavekseznama"/>
              <w:numPr>
                <w:ilvl w:val="0"/>
                <w:numId w:val="104"/>
              </w:numPr>
              <w:ind w:left="212" w:hanging="141"/>
              <w:jc w:val="left"/>
              <w:rPr>
                <w:rFonts w:eastAsiaTheme="minorEastAsia" w:cs="Arial"/>
                <w:sz w:val="18"/>
                <w:szCs w:val="18"/>
              </w:rPr>
            </w:pPr>
            <w:r w:rsidRPr="00123511">
              <w:rPr>
                <w:rFonts w:eastAsiaTheme="minorEastAsia" w:cs="Arial"/>
                <w:sz w:val="18"/>
                <w:szCs w:val="18"/>
              </w:rPr>
              <w:t xml:space="preserve">zatiranje plevelov v </w:t>
            </w:r>
            <w:proofErr w:type="spellStart"/>
            <w:r w:rsidRPr="00123511">
              <w:rPr>
                <w:rFonts w:eastAsiaTheme="minorEastAsia" w:cs="Arial"/>
                <w:sz w:val="18"/>
                <w:szCs w:val="18"/>
              </w:rPr>
              <w:t>setvišču</w:t>
            </w:r>
            <w:proofErr w:type="spellEnd"/>
            <w:r w:rsidRPr="00123511">
              <w:rPr>
                <w:rFonts w:eastAsiaTheme="minorEastAsia" w:cs="Arial"/>
                <w:sz w:val="18"/>
                <w:szCs w:val="18"/>
              </w:rPr>
              <w:t xml:space="preserve">,                                                                                                                                                           </w:t>
            </w:r>
          </w:p>
          <w:p w14:paraId="5DA22473" w14:textId="77777777" w:rsidR="00CB3591" w:rsidRDefault="00CB3591" w:rsidP="00B84EF7">
            <w:pPr>
              <w:pStyle w:val="Odstavekseznama"/>
              <w:numPr>
                <w:ilvl w:val="0"/>
                <w:numId w:val="104"/>
              </w:numPr>
              <w:ind w:left="212" w:hanging="141"/>
              <w:jc w:val="left"/>
              <w:rPr>
                <w:rFonts w:eastAsiaTheme="minorEastAsia" w:cs="Arial"/>
                <w:sz w:val="18"/>
                <w:szCs w:val="18"/>
              </w:rPr>
            </w:pPr>
            <w:r w:rsidRPr="00123511">
              <w:rPr>
                <w:rFonts w:eastAsiaTheme="minorEastAsia" w:cs="Arial"/>
                <w:sz w:val="18"/>
                <w:szCs w:val="18"/>
              </w:rPr>
              <w:t xml:space="preserve">ne pregosta setev,                                                                           </w:t>
            </w:r>
          </w:p>
          <w:p w14:paraId="63EA15BC" w14:textId="305D2C9D" w:rsidR="00CB3591" w:rsidRPr="00123511" w:rsidRDefault="00CB3591" w:rsidP="00B84EF7">
            <w:pPr>
              <w:pStyle w:val="Odstavekseznama"/>
              <w:numPr>
                <w:ilvl w:val="0"/>
                <w:numId w:val="104"/>
              </w:numPr>
              <w:ind w:left="212" w:hanging="141"/>
              <w:jc w:val="left"/>
              <w:rPr>
                <w:rFonts w:eastAsiaTheme="minorEastAsia" w:cs="Arial"/>
                <w:sz w:val="18"/>
                <w:szCs w:val="18"/>
              </w:rPr>
            </w:pPr>
            <w:r w:rsidRPr="00123511">
              <w:rPr>
                <w:rFonts w:eastAsiaTheme="minorEastAsia" w:cs="Arial"/>
                <w:sz w:val="18"/>
                <w:szCs w:val="18"/>
              </w:rPr>
              <w:t>pokrite grede zračimo</w:t>
            </w:r>
            <w:r>
              <w:rPr>
                <w:rFonts w:eastAsiaTheme="minorEastAsia" w:cs="Arial"/>
                <w:sz w:val="18"/>
                <w:szCs w:val="18"/>
              </w:rPr>
              <w:t>.</w:t>
            </w:r>
          </w:p>
        </w:tc>
        <w:tc>
          <w:tcPr>
            <w:tcW w:w="2693" w:type="dxa"/>
            <w:vMerge w:val="restart"/>
            <w:noWrap/>
            <w:hideMark/>
          </w:tcPr>
          <w:p w14:paraId="2650B32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azoksistrobin</w:t>
            </w:r>
            <w:proofErr w:type="spellEnd"/>
          </w:p>
        </w:tc>
        <w:tc>
          <w:tcPr>
            <w:tcW w:w="2146" w:type="dxa"/>
            <w:noWrap/>
            <w:hideMark/>
          </w:tcPr>
          <w:p w14:paraId="00F6169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Ortiva</w:t>
            </w:r>
            <w:proofErr w:type="spellEnd"/>
            <w:r w:rsidRPr="00123511">
              <w:rPr>
                <w:rFonts w:eastAsiaTheme="minorEastAsia" w:cs="Arial"/>
                <w:sz w:val="18"/>
                <w:szCs w:val="18"/>
              </w:rPr>
              <w:t xml:space="preserve"> </w:t>
            </w:r>
          </w:p>
        </w:tc>
        <w:tc>
          <w:tcPr>
            <w:tcW w:w="1539" w:type="dxa"/>
            <w:vMerge w:val="restart"/>
            <w:noWrap/>
            <w:hideMark/>
          </w:tcPr>
          <w:p w14:paraId="7BCD91D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L/ha</w:t>
            </w:r>
          </w:p>
        </w:tc>
        <w:tc>
          <w:tcPr>
            <w:tcW w:w="1701" w:type="dxa"/>
            <w:vMerge w:val="restart"/>
            <w:noWrap/>
            <w:hideMark/>
          </w:tcPr>
          <w:p w14:paraId="1861EAE3" w14:textId="70B9BFD3"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vMerge w:val="restart"/>
            <w:hideMark/>
          </w:tcPr>
          <w:p w14:paraId="7F7CC16E" w14:textId="06E3808A"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Uporaba 2 krat letno, razmik med </w:t>
            </w:r>
            <w:proofErr w:type="spellStart"/>
            <w:r w:rsidRPr="00123511">
              <w:rPr>
                <w:rFonts w:eastAsiaTheme="minorEastAsia" w:cs="Arial"/>
                <w:sz w:val="18"/>
                <w:szCs w:val="18"/>
              </w:rPr>
              <w:t>tretiranji</w:t>
            </w:r>
            <w:proofErr w:type="spellEnd"/>
            <w:r w:rsidRPr="00123511">
              <w:rPr>
                <w:rFonts w:eastAsiaTheme="minorEastAsia" w:cs="Arial"/>
                <w:sz w:val="18"/>
                <w:szCs w:val="18"/>
              </w:rPr>
              <w:t xml:space="preserve"> najmanj 12 dni. </w:t>
            </w:r>
          </w:p>
        </w:tc>
      </w:tr>
      <w:tr w:rsidR="00CB3591" w:rsidRPr="00123511" w14:paraId="2A9730E5" w14:textId="77777777" w:rsidTr="00EC64B2">
        <w:trPr>
          <w:trHeight w:val="230"/>
        </w:trPr>
        <w:tc>
          <w:tcPr>
            <w:tcW w:w="2507" w:type="dxa"/>
            <w:vMerge/>
            <w:hideMark/>
          </w:tcPr>
          <w:p w14:paraId="0759D551" w14:textId="77777777" w:rsidR="00CB3591" w:rsidRPr="00123511" w:rsidRDefault="00CB3591" w:rsidP="00CB3591">
            <w:pPr>
              <w:jc w:val="left"/>
              <w:rPr>
                <w:rFonts w:eastAsiaTheme="minorEastAsia" w:cs="Arial"/>
                <w:b/>
                <w:bCs/>
                <w:sz w:val="18"/>
                <w:szCs w:val="18"/>
              </w:rPr>
            </w:pPr>
          </w:p>
        </w:tc>
        <w:tc>
          <w:tcPr>
            <w:tcW w:w="3017" w:type="dxa"/>
            <w:vMerge/>
            <w:hideMark/>
          </w:tcPr>
          <w:p w14:paraId="1C593967" w14:textId="77777777" w:rsidR="00CB3591" w:rsidRPr="00123511" w:rsidRDefault="00CB3591" w:rsidP="00CB3591">
            <w:pPr>
              <w:jc w:val="left"/>
              <w:rPr>
                <w:rFonts w:eastAsiaTheme="minorEastAsia" w:cs="Arial"/>
                <w:sz w:val="18"/>
                <w:szCs w:val="18"/>
              </w:rPr>
            </w:pPr>
          </w:p>
        </w:tc>
        <w:tc>
          <w:tcPr>
            <w:tcW w:w="2693" w:type="dxa"/>
            <w:vMerge/>
            <w:hideMark/>
          </w:tcPr>
          <w:p w14:paraId="25FBE801" w14:textId="77777777" w:rsidR="00CB3591" w:rsidRPr="00123511" w:rsidRDefault="00CB3591" w:rsidP="00CB3591">
            <w:pPr>
              <w:jc w:val="left"/>
              <w:rPr>
                <w:rFonts w:eastAsiaTheme="minorEastAsia" w:cs="Arial"/>
                <w:sz w:val="18"/>
                <w:szCs w:val="18"/>
              </w:rPr>
            </w:pPr>
          </w:p>
        </w:tc>
        <w:tc>
          <w:tcPr>
            <w:tcW w:w="2146" w:type="dxa"/>
            <w:noWrap/>
            <w:hideMark/>
          </w:tcPr>
          <w:p w14:paraId="4C00420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Mirador</w:t>
            </w:r>
            <w:proofErr w:type="spellEnd"/>
            <w:r w:rsidRPr="00123511">
              <w:rPr>
                <w:rFonts w:eastAsiaTheme="minorEastAsia" w:cs="Arial"/>
                <w:sz w:val="18"/>
                <w:szCs w:val="18"/>
              </w:rPr>
              <w:t xml:space="preserve"> 250 SC</w:t>
            </w:r>
          </w:p>
        </w:tc>
        <w:tc>
          <w:tcPr>
            <w:tcW w:w="1539" w:type="dxa"/>
            <w:vMerge/>
            <w:hideMark/>
          </w:tcPr>
          <w:p w14:paraId="40F30F2B" w14:textId="77777777" w:rsidR="00CB3591" w:rsidRPr="00123511" w:rsidRDefault="00CB3591" w:rsidP="00CB3591">
            <w:pPr>
              <w:jc w:val="left"/>
              <w:rPr>
                <w:rFonts w:eastAsiaTheme="minorEastAsia" w:cs="Arial"/>
                <w:sz w:val="18"/>
                <w:szCs w:val="18"/>
              </w:rPr>
            </w:pPr>
          </w:p>
        </w:tc>
        <w:tc>
          <w:tcPr>
            <w:tcW w:w="1701" w:type="dxa"/>
            <w:vMerge/>
            <w:hideMark/>
          </w:tcPr>
          <w:p w14:paraId="4799B6AB" w14:textId="77777777" w:rsidR="00CB3591" w:rsidRPr="00123511" w:rsidRDefault="00CB3591" w:rsidP="00CB3591">
            <w:pPr>
              <w:jc w:val="left"/>
              <w:rPr>
                <w:rFonts w:eastAsiaTheme="minorEastAsia" w:cs="Arial"/>
                <w:sz w:val="18"/>
                <w:szCs w:val="18"/>
              </w:rPr>
            </w:pPr>
          </w:p>
        </w:tc>
        <w:tc>
          <w:tcPr>
            <w:tcW w:w="1721" w:type="dxa"/>
            <w:vMerge/>
            <w:hideMark/>
          </w:tcPr>
          <w:p w14:paraId="6F0193FD" w14:textId="77777777" w:rsidR="00CB3591" w:rsidRPr="00123511" w:rsidRDefault="00CB3591" w:rsidP="00CB3591">
            <w:pPr>
              <w:jc w:val="left"/>
              <w:rPr>
                <w:rFonts w:eastAsiaTheme="minorEastAsia" w:cs="Arial"/>
                <w:sz w:val="18"/>
                <w:szCs w:val="18"/>
              </w:rPr>
            </w:pPr>
          </w:p>
        </w:tc>
      </w:tr>
      <w:tr w:rsidR="00CB3591" w:rsidRPr="00123511" w14:paraId="7F588FEC" w14:textId="77777777" w:rsidTr="00EC64B2">
        <w:trPr>
          <w:trHeight w:val="230"/>
        </w:trPr>
        <w:tc>
          <w:tcPr>
            <w:tcW w:w="2507" w:type="dxa"/>
            <w:vMerge/>
            <w:hideMark/>
          </w:tcPr>
          <w:p w14:paraId="053B8EE5" w14:textId="77777777" w:rsidR="00CB3591" w:rsidRPr="00123511" w:rsidRDefault="00CB3591" w:rsidP="00CB3591">
            <w:pPr>
              <w:jc w:val="left"/>
              <w:rPr>
                <w:rFonts w:eastAsiaTheme="minorEastAsia" w:cs="Arial"/>
                <w:b/>
                <w:bCs/>
                <w:sz w:val="18"/>
                <w:szCs w:val="18"/>
              </w:rPr>
            </w:pPr>
          </w:p>
        </w:tc>
        <w:tc>
          <w:tcPr>
            <w:tcW w:w="3017" w:type="dxa"/>
            <w:vMerge/>
            <w:hideMark/>
          </w:tcPr>
          <w:p w14:paraId="58E5A887" w14:textId="77777777" w:rsidR="00CB3591" w:rsidRPr="00123511" w:rsidRDefault="00CB3591" w:rsidP="00CB3591">
            <w:pPr>
              <w:jc w:val="left"/>
              <w:rPr>
                <w:rFonts w:eastAsiaTheme="minorEastAsia" w:cs="Arial"/>
                <w:sz w:val="18"/>
                <w:szCs w:val="18"/>
              </w:rPr>
            </w:pPr>
          </w:p>
        </w:tc>
        <w:tc>
          <w:tcPr>
            <w:tcW w:w="2693" w:type="dxa"/>
            <w:vMerge/>
            <w:hideMark/>
          </w:tcPr>
          <w:p w14:paraId="7D7F2BDD" w14:textId="77777777" w:rsidR="00CB3591" w:rsidRPr="00123511" w:rsidRDefault="00CB3591" w:rsidP="00CB3591">
            <w:pPr>
              <w:jc w:val="left"/>
              <w:rPr>
                <w:rFonts w:eastAsiaTheme="minorEastAsia" w:cs="Arial"/>
                <w:sz w:val="18"/>
                <w:szCs w:val="18"/>
              </w:rPr>
            </w:pPr>
          </w:p>
        </w:tc>
        <w:tc>
          <w:tcPr>
            <w:tcW w:w="2146" w:type="dxa"/>
            <w:noWrap/>
            <w:hideMark/>
          </w:tcPr>
          <w:p w14:paraId="12C2C1E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Zaftra</w:t>
            </w:r>
            <w:proofErr w:type="spellEnd"/>
            <w:r w:rsidRPr="00123511">
              <w:rPr>
                <w:rFonts w:eastAsiaTheme="minorEastAsia" w:cs="Arial"/>
                <w:sz w:val="18"/>
                <w:szCs w:val="18"/>
              </w:rPr>
              <w:t xml:space="preserve"> AZT 250 SC </w:t>
            </w:r>
          </w:p>
        </w:tc>
        <w:tc>
          <w:tcPr>
            <w:tcW w:w="1539" w:type="dxa"/>
            <w:vMerge/>
            <w:hideMark/>
          </w:tcPr>
          <w:p w14:paraId="5495CE9A" w14:textId="77777777" w:rsidR="00CB3591" w:rsidRPr="00123511" w:rsidRDefault="00CB3591" w:rsidP="00CB3591">
            <w:pPr>
              <w:jc w:val="left"/>
              <w:rPr>
                <w:rFonts w:eastAsiaTheme="minorEastAsia" w:cs="Arial"/>
                <w:sz w:val="18"/>
                <w:szCs w:val="18"/>
              </w:rPr>
            </w:pPr>
          </w:p>
        </w:tc>
        <w:tc>
          <w:tcPr>
            <w:tcW w:w="1701" w:type="dxa"/>
            <w:vMerge/>
            <w:hideMark/>
          </w:tcPr>
          <w:p w14:paraId="1223C450" w14:textId="77777777" w:rsidR="00CB3591" w:rsidRPr="00123511" w:rsidRDefault="00CB3591" w:rsidP="00CB3591">
            <w:pPr>
              <w:jc w:val="left"/>
              <w:rPr>
                <w:rFonts w:eastAsiaTheme="minorEastAsia" w:cs="Arial"/>
                <w:sz w:val="18"/>
                <w:szCs w:val="18"/>
              </w:rPr>
            </w:pPr>
          </w:p>
        </w:tc>
        <w:tc>
          <w:tcPr>
            <w:tcW w:w="1721" w:type="dxa"/>
            <w:vMerge/>
            <w:hideMark/>
          </w:tcPr>
          <w:p w14:paraId="012EE6CA" w14:textId="77777777" w:rsidR="00CB3591" w:rsidRPr="00123511" w:rsidRDefault="00CB3591" w:rsidP="00CB3591">
            <w:pPr>
              <w:jc w:val="left"/>
              <w:rPr>
                <w:rFonts w:eastAsiaTheme="minorEastAsia" w:cs="Arial"/>
                <w:sz w:val="18"/>
                <w:szCs w:val="18"/>
              </w:rPr>
            </w:pPr>
          </w:p>
        </w:tc>
      </w:tr>
      <w:tr w:rsidR="00CB3591" w:rsidRPr="00123511" w14:paraId="46764144" w14:textId="77777777" w:rsidTr="00EC64B2">
        <w:trPr>
          <w:trHeight w:val="230"/>
        </w:trPr>
        <w:tc>
          <w:tcPr>
            <w:tcW w:w="2507" w:type="dxa"/>
            <w:vMerge/>
            <w:hideMark/>
          </w:tcPr>
          <w:p w14:paraId="039647F3" w14:textId="77777777" w:rsidR="00CB3591" w:rsidRPr="00123511" w:rsidRDefault="00CB3591" w:rsidP="00CB3591">
            <w:pPr>
              <w:jc w:val="left"/>
              <w:rPr>
                <w:rFonts w:eastAsiaTheme="minorEastAsia" w:cs="Arial"/>
                <w:b/>
                <w:bCs/>
                <w:sz w:val="18"/>
                <w:szCs w:val="18"/>
              </w:rPr>
            </w:pPr>
          </w:p>
        </w:tc>
        <w:tc>
          <w:tcPr>
            <w:tcW w:w="3017" w:type="dxa"/>
            <w:vMerge/>
            <w:hideMark/>
          </w:tcPr>
          <w:p w14:paraId="3752F3FE" w14:textId="77777777" w:rsidR="00CB3591" w:rsidRPr="00123511" w:rsidRDefault="00CB3591" w:rsidP="00CB3591">
            <w:pPr>
              <w:jc w:val="left"/>
              <w:rPr>
                <w:rFonts w:eastAsiaTheme="minorEastAsia" w:cs="Arial"/>
                <w:sz w:val="18"/>
                <w:szCs w:val="18"/>
              </w:rPr>
            </w:pPr>
          </w:p>
        </w:tc>
        <w:tc>
          <w:tcPr>
            <w:tcW w:w="2693" w:type="dxa"/>
            <w:hideMark/>
          </w:tcPr>
          <w:p w14:paraId="04673264"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fluopikolid</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propamokarb</w:t>
            </w:r>
            <w:proofErr w:type="spellEnd"/>
          </w:p>
        </w:tc>
        <w:tc>
          <w:tcPr>
            <w:tcW w:w="2146" w:type="dxa"/>
            <w:noWrap/>
            <w:hideMark/>
          </w:tcPr>
          <w:p w14:paraId="0604D503"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Infinito</w:t>
            </w:r>
            <w:proofErr w:type="spellEnd"/>
          </w:p>
        </w:tc>
        <w:tc>
          <w:tcPr>
            <w:tcW w:w="1539" w:type="dxa"/>
            <w:noWrap/>
            <w:hideMark/>
          </w:tcPr>
          <w:p w14:paraId="026C8DC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1,6 L/ha</w:t>
            </w:r>
          </w:p>
        </w:tc>
        <w:tc>
          <w:tcPr>
            <w:tcW w:w="1701" w:type="dxa"/>
            <w:noWrap/>
            <w:hideMark/>
          </w:tcPr>
          <w:p w14:paraId="19882C9E" w14:textId="74A66EC1"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18245FA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p>
        </w:tc>
      </w:tr>
      <w:tr w:rsidR="00CB3591" w:rsidRPr="00123511" w14:paraId="04C3B6E4" w14:textId="77777777" w:rsidTr="00EC64B2">
        <w:trPr>
          <w:trHeight w:val="690"/>
        </w:trPr>
        <w:tc>
          <w:tcPr>
            <w:tcW w:w="2507" w:type="dxa"/>
            <w:vMerge/>
            <w:hideMark/>
          </w:tcPr>
          <w:p w14:paraId="41B29F00" w14:textId="77777777" w:rsidR="00CB3591" w:rsidRPr="00123511" w:rsidRDefault="00CB3591" w:rsidP="00CB3591">
            <w:pPr>
              <w:jc w:val="left"/>
              <w:rPr>
                <w:rFonts w:eastAsiaTheme="minorEastAsia" w:cs="Arial"/>
                <w:b/>
                <w:bCs/>
                <w:sz w:val="18"/>
                <w:szCs w:val="18"/>
              </w:rPr>
            </w:pPr>
          </w:p>
        </w:tc>
        <w:tc>
          <w:tcPr>
            <w:tcW w:w="3017" w:type="dxa"/>
            <w:vMerge/>
            <w:hideMark/>
          </w:tcPr>
          <w:p w14:paraId="7C8A9FE8" w14:textId="77777777" w:rsidR="00CB3591" w:rsidRPr="00123511" w:rsidRDefault="00CB3591" w:rsidP="00CB3591">
            <w:pPr>
              <w:jc w:val="left"/>
              <w:rPr>
                <w:rFonts w:eastAsiaTheme="minorEastAsia" w:cs="Arial"/>
                <w:sz w:val="18"/>
                <w:szCs w:val="18"/>
              </w:rPr>
            </w:pPr>
          </w:p>
        </w:tc>
        <w:tc>
          <w:tcPr>
            <w:tcW w:w="2693" w:type="dxa"/>
            <w:hideMark/>
          </w:tcPr>
          <w:p w14:paraId="6D25907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fosetil</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propamokarb</w:t>
            </w:r>
            <w:proofErr w:type="spellEnd"/>
          </w:p>
        </w:tc>
        <w:tc>
          <w:tcPr>
            <w:tcW w:w="2146" w:type="dxa"/>
            <w:hideMark/>
          </w:tcPr>
          <w:p w14:paraId="7BFC52B4" w14:textId="77777777" w:rsidR="00CB3591" w:rsidRDefault="00CB3591" w:rsidP="00CB3591">
            <w:pPr>
              <w:jc w:val="left"/>
              <w:rPr>
                <w:rFonts w:eastAsiaTheme="minorEastAsia" w:cs="Arial"/>
                <w:sz w:val="18"/>
                <w:szCs w:val="18"/>
              </w:rPr>
            </w:pPr>
            <w:proofErr w:type="spellStart"/>
            <w:r w:rsidRPr="00123511">
              <w:rPr>
                <w:rFonts w:eastAsiaTheme="minorEastAsia" w:cs="Arial"/>
                <w:sz w:val="18"/>
                <w:szCs w:val="18"/>
              </w:rPr>
              <w:t>Previcur</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energy</w:t>
            </w:r>
            <w:proofErr w:type="spellEnd"/>
            <w:r w:rsidRPr="00123511">
              <w:rPr>
                <w:rFonts w:eastAsiaTheme="minorEastAsia" w:cs="Arial"/>
                <w:sz w:val="18"/>
                <w:szCs w:val="18"/>
              </w:rPr>
              <w:t xml:space="preserve">* </w:t>
            </w:r>
          </w:p>
          <w:p w14:paraId="55246246" w14:textId="55D23306" w:rsidR="00CB3591" w:rsidRPr="00123511" w:rsidRDefault="00CB3591" w:rsidP="00CB3591">
            <w:pPr>
              <w:jc w:val="left"/>
              <w:rPr>
                <w:rFonts w:eastAsiaTheme="minorEastAsia" w:cs="Arial"/>
                <w:sz w:val="18"/>
                <w:szCs w:val="18"/>
              </w:rPr>
            </w:pPr>
            <w:r w:rsidRPr="00123511">
              <w:rPr>
                <w:rFonts w:eastAsiaTheme="minorEastAsia" w:cs="Arial"/>
                <w:sz w:val="18"/>
                <w:szCs w:val="18"/>
              </w:rPr>
              <w:t>(Samo na sejancih in sadikah gojenih v zavarovanih prostorih!)</w:t>
            </w:r>
          </w:p>
        </w:tc>
        <w:tc>
          <w:tcPr>
            <w:tcW w:w="1539" w:type="dxa"/>
            <w:hideMark/>
          </w:tcPr>
          <w:p w14:paraId="6FDAFC0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ml/m² (zalivanje)</w:t>
            </w:r>
          </w:p>
        </w:tc>
        <w:tc>
          <w:tcPr>
            <w:tcW w:w="1701" w:type="dxa"/>
            <w:hideMark/>
          </w:tcPr>
          <w:p w14:paraId="3F04A31E" w14:textId="73FCF41E" w:rsidR="00CB3591" w:rsidRPr="00123511" w:rsidRDefault="00871682" w:rsidP="00CB3591">
            <w:pPr>
              <w:jc w:val="left"/>
              <w:rPr>
                <w:rFonts w:eastAsiaTheme="minorEastAsia" w:cs="Arial"/>
                <w:sz w:val="18"/>
                <w:szCs w:val="18"/>
              </w:rPr>
            </w:pPr>
            <w:r>
              <w:rPr>
                <w:rFonts w:eastAsiaTheme="minorEastAsia" w:cs="Arial"/>
                <w:sz w:val="18"/>
                <w:szCs w:val="18"/>
              </w:rPr>
              <w:t>ČU</w:t>
            </w:r>
          </w:p>
        </w:tc>
        <w:tc>
          <w:tcPr>
            <w:tcW w:w="1721" w:type="dxa"/>
            <w:hideMark/>
          </w:tcPr>
          <w:p w14:paraId="2FF27D7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Uporaba v zavarovanih prostorih največ 2-krat letno v presledku od 10 do 14 dni. Prvič pred vznikom in drugič po vzniku pred </w:t>
            </w:r>
            <w:proofErr w:type="spellStart"/>
            <w:r w:rsidRPr="00123511">
              <w:rPr>
                <w:rFonts w:eastAsiaTheme="minorEastAsia" w:cs="Arial"/>
                <w:sz w:val="18"/>
                <w:szCs w:val="18"/>
              </w:rPr>
              <w:t>presanjanjem</w:t>
            </w:r>
            <w:proofErr w:type="spellEnd"/>
          </w:p>
        </w:tc>
      </w:tr>
      <w:tr w:rsidR="00CB3591" w:rsidRPr="00123511" w14:paraId="05E7AF55" w14:textId="77777777" w:rsidTr="00EC64B2">
        <w:trPr>
          <w:trHeight w:val="230"/>
        </w:trPr>
        <w:tc>
          <w:tcPr>
            <w:tcW w:w="2507" w:type="dxa"/>
            <w:vMerge/>
            <w:hideMark/>
          </w:tcPr>
          <w:p w14:paraId="634C03F2" w14:textId="77777777" w:rsidR="00CB3591" w:rsidRPr="00123511" w:rsidRDefault="00CB3591" w:rsidP="00CB3591">
            <w:pPr>
              <w:jc w:val="left"/>
              <w:rPr>
                <w:rFonts w:eastAsiaTheme="minorEastAsia" w:cs="Arial"/>
                <w:b/>
                <w:bCs/>
                <w:sz w:val="18"/>
                <w:szCs w:val="18"/>
              </w:rPr>
            </w:pPr>
          </w:p>
        </w:tc>
        <w:tc>
          <w:tcPr>
            <w:tcW w:w="3017" w:type="dxa"/>
            <w:vMerge/>
            <w:hideMark/>
          </w:tcPr>
          <w:p w14:paraId="764040D0" w14:textId="77777777" w:rsidR="00CB3591" w:rsidRPr="00123511" w:rsidRDefault="00CB3591" w:rsidP="00CB3591">
            <w:pPr>
              <w:jc w:val="left"/>
              <w:rPr>
                <w:rFonts w:eastAsiaTheme="minorEastAsia" w:cs="Arial"/>
                <w:sz w:val="18"/>
                <w:szCs w:val="18"/>
              </w:rPr>
            </w:pPr>
          </w:p>
        </w:tc>
        <w:tc>
          <w:tcPr>
            <w:tcW w:w="2693" w:type="dxa"/>
            <w:vMerge w:val="restart"/>
            <w:hideMark/>
          </w:tcPr>
          <w:p w14:paraId="1A036CF7" w14:textId="77777777" w:rsidR="00CB3591" w:rsidRPr="00123511" w:rsidRDefault="00CB3591" w:rsidP="00CB3591">
            <w:pPr>
              <w:jc w:val="left"/>
              <w:rPr>
                <w:rFonts w:eastAsiaTheme="minorEastAsia" w:cs="Arial"/>
                <w:i/>
                <w:iCs/>
                <w:color w:val="00B050"/>
                <w:sz w:val="18"/>
                <w:szCs w:val="18"/>
              </w:rPr>
            </w:pPr>
            <w:proofErr w:type="spellStart"/>
            <w:r w:rsidRPr="00123511">
              <w:rPr>
                <w:rFonts w:eastAsiaTheme="minorEastAsia" w:cs="Arial"/>
                <w:i/>
                <w:iCs/>
                <w:color w:val="00B050"/>
                <w:sz w:val="18"/>
                <w:szCs w:val="18"/>
              </w:rPr>
              <w:t>Pythium</w:t>
            </w:r>
            <w:proofErr w:type="spellEnd"/>
            <w:r w:rsidRPr="00123511">
              <w:rPr>
                <w:rFonts w:eastAsiaTheme="minorEastAsia" w:cs="Arial"/>
                <w:i/>
                <w:iCs/>
                <w:color w:val="00B050"/>
                <w:sz w:val="18"/>
                <w:szCs w:val="18"/>
              </w:rPr>
              <w:t xml:space="preserve"> </w:t>
            </w:r>
            <w:proofErr w:type="spellStart"/>
            <w:r w:rsidRPr="00123511">
              <w:rPr>
                <w:rFonts w:eastAsiaTheme="minorEastAsia" w:cs="Arial"/>
                <w:i/>
                <w:iCs/>
                <w:color w:val="00B050"/>
                <w:sz w:val="18"/>
                <w:szCs w:val="18"/>
              </w:rPr>
              <w:t>oligandrum</w:t>
            </w:r>
            <w:proofErr w:type="spellEnd"/>
            <w:r w:rsidRPr="00123511">
              <w:rPr>
                <w:rFonts w:eastAsiaTheme="minorEastAsia" w:cs="Arial"/>
                <w:color w:val="00B050"/>
                <w:sz w:val="18"/>
                <w:szCs w:val="18"/>
              </w:rPr>
              <w:t xml:space="preserve"> M1</w:t>
            </w:r>
          </w:p>
        </w:tc>
        <w:tc>
          <w:tcPr>
            <w:tcW w:w="2146" w:type="dxa"/>
            <w:hideMark/>
          </w:tcPr>
          <w:p w14:paraId="10780DE2" w14:textId="77777777" w:rsidR="00CB3591" w:rsidRPr="00123511" w:rsidRDefault="00CB3591" w:rsidP="00CB3591">
            <w:pPr>
              <w:jc w:val="left"/>
              <w:rPr>
                <w:rFonts w:eastAsiaTheme="minorEastAsia" w:cs="Arial"/>
                <w:color w:val="00B050"/>
                <w:sz w:val="18"/>
                <w:szCs w:val="18"/>
              </w:rPr>
            </w:pPr>
            <w:proofErr w:type="spellStart"/>
            <w:r w:rsidRPr="00123511">
              <w:rPr>
                <w:rFonts w:eastAsiaTheme="minorEastAsia" w:cs="Arial"/>
                <w:color w:val="00B050"/>
                <w:sz w:val="18"/>
                <w:szCs w:val="18"/>
              </w:rPr>
              <w:t>Polyversum</w:t>
            </w:r>
            <w:proofErr w:type="spellEnd"/>
            <w:r w:rsidRPr="00123511">
              <w:rPr>
                <w:rFonts w:eastAsiaTheme="minorEastAsia" w:cs="Arial"/>
                <w:color w:val="00B050"/>
                <w:sz w:val="18"/>
                <w:szCs w:val="18"/>
              </w:rPr>
              <w:t xml:space="preserve"> </w:t>
            </w:r>
          </w:p>
        </w:tc>
        <w:tc>
          <w:tcPr>
            <w:tcW w:w="1539" w:type="dxa"/>
            <w:vMerge w:val="restart"/>
            <w:noWrap/>
            <w:hideMark/>
          </w:tcPr>
          <w:p w14:paraId="68B95BE2" w14:textId="7777777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0,1-0,2 kg/ha</w:t>
            </w:r>
          </w:p>
        </w:tc>
        <w:tc>
          <w:tcPr>
            <w:tcW w:w="1701" w:type="dxa"/>
            <w:vMerge w:val="restart"/>
            <w:hideMark/>
          </w:tcPr>
          <w:p w14:paraId="2A06E391" w14:textId="68161BA3"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 xml:space="preserve">1 dan oz. </w:t>
            </w:r>
            <w:r w:rsidR="00871682">
              <w:rPr>
                <w:rFonts w:eastAsiaTheme="minorEastAsia" w:cs="Arial"/>
                <w:color w:val="00B050"/>
                <w:sz w:val="18"/>
                <w:szCs w:val="18"/>
              </w:rPr>
              <w:t>ČU</w:t>
            </w:r>
          </w:p>
        </w:tc>
        <w:tc>
          <w:tcPr>
            <w:tcW w:w="1721" w:type="dxa"/>
            <w:vMerge w:val="restart"/>
            <w:hideMark/>
          </w:tcPr>
          <w:p w14:paraId="6554EBD1" w14:textId="69FD2F67" w:rsidR="00CB3591" w:rsidRPr="00123511" w:rsidRDefault="00CB3591" w:rsidP="00CB3591">
            <w:pPr>
              <w:jc w:val="left"/>
              <w:rPr>
                <w:rFonts w:eastAsiaTheme="minorEastAsia" w:cs="Arial"/>
                <w:color w:val="00B050"/>
                <w:sz w:val="18"/>
                <w:szCs w:val="18"/>
              </w:rPr>
            </w:pPr>
            <w:r w:rsidRPr="00123511">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123511">
              <w:rPr>
                <w:rFonts w:eastAsiaTheme="minorEastAsia" w:cs="Arial"/>
                <w:color w:val="00B050"/>
                <w:sz w:val="18"/>
                <w:szCs w:val="18"/>
              </w:rPr>
              <w:t>)</w:t>
            </w:r>
          </w:p>
        </w:tc>
      </w:tr>
      <w:tr w:rsidR="00CB3591" w:rsidRPr="00123511" w14:paraId="6CFB56E6" w14:textId="77777777" w:rsidTr="00EC64B2">
        <w:trPr>
          <w:trHeight w:val="230"/>
        </w:trPr>
        <w:tc>
          <w:tcPr>
            <w:tcW w:w="2507" w:type="dxa"/>
            <w:vMerge/>
            <w:hideMark/>
          </w:tcPr>
          <w:p w14:paraId="243E13C4" w14:textId="77777777" w:rsidR="00CB3591" w:rsidRPr="00123511" w:rsidRDefault="00CB3591" w:rsidP="00CB3591">
            <w:pPr>
              <w:jc w:val="left"/>
              <w:rPr>
                <w:rFonts w:eastAsiaTheme="minorEastAsia" w:cs="Arial"/>
                <w:b/>
                <w:bCs/>
                <w:sz w:val="18"/>
                <w:szCs w:val="18"/>
              </w:rPr>
            </w:pPr>
          </w:p>
        </w:tc>
        <w:tc>
          <w:tcPr>
            <w:tcW w:w="3017" w:type="dxa"/>
            <w:vMerge/>
            <w:hideMark/>
          </w:tcPr>
          <w:p w14:paraId="7C890F68" w14:textId="77777777" w:rsidR="00CB3591" w:rsidRPr="00123511" w:rsidRDefault="00CB3591" w:rsidP="00CB3591">
            <w:pPr>
              <w:jc w:val="left"/>
              <w:rPr>
                <w:rFonts w:eastAsiaTheme="minorEastAsia" w:cs="Arial"/>
                <w:sz w:val="18"/>
                <w:szCs w:val="18"/>
              </w:rPr>
            </w:pPr>
          </w:p>
        </w:tc>
        <w:tc>
          <w:tcPr>
            <w:tcW w:w="2693" w:type="dxa"/>
            <w:vMerge/>
            <w:hideMark/>
          </w:tcPr>
          <w:p w14:paraId="3120F461" w14:textId="77777777" w:rsidR="00CB3591" w:rsidRPr="00123511" w:rsidRDefault="00CB3591" w:rsidP="00CB3591">
            <w:pPr>
              <w:jc w:val="left"/>
              <w:rPr>
                <w:rFonts w:eastAsiaTheme="minorEastAsia" w:cs="Arial"/>
                <w:i/>
                <w:iCs/>
                <w:sz w:val="18"/>
                <w:szCs w:val="18"/>
              </w:rPr>
            </w:pPr>
          </w:p>
        </w:tc>
        <w:tc>
          <w:tcPr>
            <w:tcW w:w="2146" w:type="dxa"/>
            <w:hideMark/>
          </w:tcPr>
          <w:p w14:paraId="584C00C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Univerzalni fungicid </w:t>
            </w:r>
          </w:p>
        </w:tc>
        <w:tc>
          <w:tcPr>
            <w:tcW w:w="1539" w:type="dxa"/>
            <w:vMerge/>
            <w:hideMark/>
          </w:tcPr>
          <w:p w14:paraId="76C6E6CC" w14:textId="77777777" w:rsidR="00CB3591" w:rsidRPr="00123511" w:rsidRDefault="00CB3591" w:rsidP="00CB3591">
            <w:pPr>
              <w:jc w:val="left"/>
              <w:rPr>
                <w:rFonts w:eastAsiaTheme="minorEastAsia" w:cs="Arial"/>
                <w:sz w:val="18"/>
                <w:szCs w:val="18"/>
              </w:rPr>
            </w:pPr>
          </w:p>
        </w:tc>
        <w:tc>
          <w:tcPr>
            <w:tcW w:w="1701" w:type="dxa"/>
            <w:vMerge/>
            <w:hideMark/>
          </w:tcPr>
          <w:p w14:paraId="479120C3" w14:textId="77777777" w:rsidR="00CB3591" w:rsidRPr="00123511" w:rsidRDefault="00CB3591" w:rsidP="00CB3591">
            <w:pPr>
              <w:jc w:val="left"/>
              <w:rPr>
                <w:rFonts w:eastAsiaTheme="minorEastAsia" w:cs="Arial"/>
                <w:sz w:val="18"/>
                <w:szCs w:val="18"/>
              </w:rPr>
            </w:pPr>
          </w:p>
        </w:tc>
        <w:tc>
          <w:tcPr>
            <w:tcW w:w="1721" w:type="dxa"/>
            <w:vMerge/>
            <w:hideMark/>
          </w:tcPr>
          <w:p w14:paraId="25A2AE09" w14:textId="77777777" w:rsidR="00CB3591" w:rsidRPr="00123511" w:rsidRDefault="00CB3591" w:rsidP="00CB3591">
            <w:pPr>
              <w:jc w:val="left"/>
              <w:rPr>
                <w:rFonts w:eastAsiaTheme="minorEastAsia" w:cs="Arial"/>
                <w:sz w:val="18"/>
                <w:szCs w:val="18"/>
              </w:rPr>
            </w:pPr>
          </w:p>
        </w:tc>
      </w:tr>
      <w:tr w:rsidR="00CB3591" w:rsidRPr="00123511" w14:paraId="589AD5C5" w14:textId="77777777" w:rsidTr="00EC64B2">
        <w:trPr>
          <w:trHeight w:val="941"/>
        </w:trPr>
        <w:tc>
          <w:tcPr>
            <w:tcW w:w="2507" w:type="dxa"/>
            <w:vMerge w:val="restart"/>
            <w:hideMark/>
          </w:tcPr>
          <w:p w14:paraId="0141A846" w14:textId="37DD64EB"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Siv</w:t>
            </w:r>
            <w:r w:rsidR="004E105D">
              <w:rPr>
                <w:rFonts w:eastAsiaTheme="minorEastAsia" w:cs="Arial"/>
                <w:b/>
                <w:bCs/>
                <w:sz w:val="18"/>
                <w:szCs w:val="18"/>
              </w:rPr>
              <w:t>a</w:t>
            </w:r>
            <w:r w:rsidRPr="00123511">
              <w:rPr>
                <w:rFonts w:eastAsiaTheme="minorEastAsia" w:cs="Arial"/>
                <w:b/>
                <w:bCs/>
                <w:sz w:val="18"/>
                <w:szCs w:val="18"/>
              </w:rPr>
              <w:t xml:space="preserve"> ples</w:t>
            </w:r>
            <w:r w:rsidR="004E105D">
              <w:rPr>
                <w:rFonts w:eastAsiaTheme="minorEastAsia" w:cs="Arial"/>
                <w:b/>
                <w:bCs/>
                <w:sz w:val="18"/>
                <w:szCs w:val="18"/>
              </w:rPr>
              <w:t>en</w:t>
            </w:r>
            <w:r w:rsidRPr="00123511">
              <w:rPr>
                <w:rFonts w:eastAsiaTheme="minorEastAsia" w:cs="Arial"/>
                <w:sz w:val="18"/>
                <w:szCs w:val="18"/>
              </w:rPr>
              <w:t xml:space="preserve">                                    (</w:t>
            </w:r>
            <w:proofErr w:type="spellStart"/>
            <w:r w:rsidRPr="00123511">
              <w:rPr>
                <w:rFonts w:eastAsiaTheme="minorEastAsia" w:cs="Arial"/>
                <w:i/>
                <w:iCs/>
                <w:sz w:val="18"/>
                <w:szCs w:val="18"/>
              </w:rPr>
              <w:t>Botrytis</w:t>
            </w:r>
            <w:proofErr w:type="spellEnd"/>
            <w:r w:rsidRPr="00123511">
              <w:rPr>
                <w:rFonts w:eastAsiaTheme="minorEastAsia" w:cs="Arial"/>
                <w:i/>
                <w:iCs/>
                <w:sz w:val="18"/>
                <w:szCs w:val="18"/>
              </w:rPr>
              <w:t xml:space="preserve"> </w:t>
            </w:r>
            <w:proofErr w:type="spellStart"/>
            <w:r w:rsidRPr="00123511">
              <w:rPr>
                <w:rFonts w:eastAsiaTheme="minorEastAsia" w:cs="Arial"/>
                <w:sz w:val="18"/>
                <w:szCs w:val="18"/>
              </w:rPr>
              <w:t>spp</w:t>
            </w:r>
            <w:proofErr w:type="spellEnd"/>
            <w:r w:rsidRPr="00123511">
              <w:rPr>
                <w:rFonts w:eastAsiaTheme="minorEastAsia" w:cs="Arial"/>
                <w:sz w:val="18"/>
                <w:szCs w:val="18"/>
              </w:rPr>
              <w:t>.)</w:t>
            </w:r>
          </w:p>
        </w:tc>
        <w:tc>
          <w:tcPr>
            <w:tcW w:w="3017" w:type="dxa"/>
            <w:vMerge w:val="restart"/>
            <w:hideMark/>
          </w:tcPr>
          <w:p w14:paraId="4EE13C80" w14:textId="77777777" w:rsidR="00CB3591" w:rsidRPr="00123511" w:rsidRDefault="00CB3591" w:rsidP="00CB3591">
            <w:pPr>
              <w:jc w:val="left"/>
              <w:rPr>
                <w:rFonts w:eastAsiaTheme="minorEastAsia" w:cs="Arial"/>
                <w:sz w:val="18"/>
                <w:szCs w:val="18"/>
              </w:rPr>
            </w:pPr>
            <w:r w:rsidRPr="00123511">
              <w:rPr>
                <w:rFonts w:eastAsiaTheme="minorEastAsia" w:cs="Arial"/>
                <w:b/>
                <w:bCs/>
                <w:sz w:val="18"/>
                <w:szCs w:val="18"/>
                <w:u w:val="single"/>
              </w:rPr>
              <w:t>Agrotehnični ukrepi:</w:t>
            </w:r>
            <w:r w:rsidRPr="00123511">
              <w:rPr>
                <w:rFonts w:eastAsiaTheme="minorEastAsia" w:cs="Arial"/>
                <w:sz w:val="18"/>
                <w:szCs w:val="18"/>
              </w:rPr>
              <w:t xml:space="preserve">                                                                                                 Talno in zračno vlago ter temperaturo v rastlinjakih je priporočljivo uravnavati tako, da je zračna vlaga čim nižja, temperatura pa optimalna za razvoj rastlin. </w:t>
            </w:r>
          </w:p>
        </w:tc>
        <w:tc>
          <w:tcPr>
            <w:tcW w:w="2693" w:type="dxa"/>
            <w:hideMark/>
          </w:tcPr>
          <w:p w14:paraId="31DAE7BF"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Gliocladium</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catenulatum</w:t>
            </w:r>
            <w:proofErr w:type="spellEnd"/>
            <w:r w:rsidRPr="006030A9">
              <w:rPr>
                <w:rFonts w:eastAsiaTheme="minorEastAsia" w:cs="Arial"/>
                <w:color w:val="00B050"/>
                <w:sz w:val="18"/>
                <w:szCs w:val="18"/>
              </w:rPr>
              <w:t xml:space="preserve"> sev J1446</w:t>
            </w:r>
          </w:p>
        </w:tc>
        <w:tc>
          <w:tcPr>
            <w:tcW w:w="2146" w:type="dxa"/>
            <w:noWrap/>
            <w:hideMark/>
          </w:tcPr>
          <w:p w14:paraId="35F9693F"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Prestop </w:t>
            </w:r>
          </w:p>
        </w:tc>
        <w:tc>
          <w:tcPr>
            <w:tcW w:w="1539" w:type="dxa"/>
            <w:hideMark/>
          </w:tcPr>
          <w:p w14:paraId="3C476E14"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5-10 g na 1-2 litra vode (v 0,5 % </w:t>
            </w:r>
            <w:proofErr w:type="spellStart"/>
            <w:r w:rsidRPr="006030A9">
              <w:rPr>
                <w:rFonts w:eastAsiaTheme="minorEastAsia" w:cs="Arial"/>
                <w:color w:val="00B050"/>
                <w:sz w:val="18"/>
                <w:szCs w:val="18"/>
              </w:rPr>
              <w:t>konc</w:t>
            </w:r>
            <w:proofErr w:type="spellEnd"/>
            <w:r w:rsidRPr="006030A9">
              <w:rPr>
                <w:rFonts w:eastAsiaTheme="minorEastAsia" w:cs="Arial"/>
                <w:color w:val="00B050"/>
                <w:sz w:val="18"/>
                <w:szCs w:val="18"/>
              </w:rPr>
              <w:t>.)</w:t>
            </w:r>
          </w:p>
        </w:tc>
        <w:tc>
          <w:tcPr>
            <w:tcW w:w="1701" w:type="dxa"/>
            <w:noWrap/>
            <w:hideMark/>
          </w:tcPr>
          <w:p w14:paraId="1B56C717" w14:textId="2BD4465C"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4 </w:t>
            </w:r>
          </w:p>
        </w:tc>
        <w:tc>
          <w:tcPr>
            <w:tcW w:w="1721" w:type="dxa"/>
          </w:tcPr>
          <w:p w14:paraId="6B207E51" w14:textId="54B3CD3A" w:rsidR="00CB3591" w:rsidRPr="006030A9" w:rsidRDefault="00CB3591" w:rsidP="00CB3591">
            <w:pPr>
              <w:jc w:val="left"/>
              <w:rPr>
                <w:rFonts w:eastAsiaTheme="minorEastAsia" w:cs="Arial"/>
                <w:color w:val="00B050"/>
                <w:sz w:val="18"/>
                <w:szCs w:val="18"/>
              </w:rPr>
            </w:pPr>
          </w:p>
        </w:tc>
      </w:tr>
      <w:tr w:rsidR="00CB3591" w:rsidRPr="00123511" w14:paraId="0AF06637" w14:textId="77777777" w:rsidTr="006E57C5">
        <w:trPr>
          <w:trHeight w:val="1190"/>
        </w:trPr>
        <w:tc>
          <w:tcPr>
            <w:tcW w:w="2507" w:type="dxa"/>
            <w:vMerge/>
          </w:tcPr>
          <w:p w14:paraId="49265119" w14:textId="77777777" w:rsidR="00CB3591" w:rsidRPr="00123511" w:rsidRDefault="00CB3591" w:rsidP="00CB3591">
            <w:pPr>
              <w:jc w:val="left"/>
              <w:rPr>
                <w:rFonts w:eastAsiaTheme="minorEastAsia" w:cs="Arial"/>
                <w:b/>
                <w:bCs/>
                <w:sz w:val="18"/>
                <w:szCs w:val="18"/>
              </w:rPr>
            </w:pPr>
          </w:p>
        </w:tc>
        <w:tc>
          <w:tcPr>
            <w:tcW w:w="3017" w:type="dxa"/>
            <w:vMerge/>
          </w:tcPr>
          <w:p w14:paraId="5E01F669" w14:textId="77777777" w:rsidR="00CB3591" w:rsidRPr="00123511" w:rsidRDefault="00CB3591" w:rsidP="00CB3591">
            <w:pPr>
              <w:jc w:val="left"/>
              <w:rPr>
                <w:rFonts w:eastAsiaTheme="minorEastAsia" w:cs="Arial"/>
                <w:b/>
                <w:bCs/>
                <w:sz w:val="18"/>
                <w:szCs w:val="18"/>
                <w:u w:val="single"/>
              </w:rPr>
            </w:pPr>
          </w:p>
        </w:tc>
        <w:tc>
          <w:tcPr>
            <w:tcW w:w="2693" w:type="dxa"/>
          </w:tcPr>
          <w:p w14:paraId="0C56FB2E" w14:textId="77777777" w:rsidR="00CB3591" w:rsidRPr="006030A9" w:rsidRDefault="00CB3591" w:rsidP="00CB3591">
            <w:pPr>
              <w:jc w:val="left"/>
              <w:rPr>
                <w:rFonts w:eastAsiaTheme="minorEastAsia" w:cs="Arial"/>
                <w:i/>
                <w:iCs/>
                <w:color w:val="00B050"/>
                <w:sz w:val="18"/>
                <w:szCs w:val="18"/>
              </w:rPr>
            </w:pPr>
          </w:p>
        </w:tc>
        <w:tc>
          <w:tcPr>
            <w:tcW w:w="7107" w:type="dxa"/>
            <w:gridSpan w:val="4"/>
            <w:noWrap/>
          </w:tcPr>
          <w:p w14:paraId="494F86BA" w14:textId="29B05FA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V zavarovanih prostorih: na 1 m</w:t>
            </w:r>
            <w:r w:rsidRPr="006030A9">
              <w:rPr>
                <w:rFonts w:eastAsiaTheme="minorEastAsia" w:cs="Arial"/>
                <w:color w:val="00B050"/>
                <w:sz w:val="18"/>
                <w:szCs w:val="18"/>
                <w:vertAlign w:val="superscript"/>
              </w:rPr>
              <w:t>2</w:t>
            </w:r>
            <w:r w:rsidRPr="006030A9">
              <w:rPr>
                <w:rFonts w:eastAsiaTheme="minorEastAsia" w:cs="Arial"/>
                <w:color w:val="00B050"/>
                <w:sz w:val="18"/>
                <w:szCs w:val="18"/>
              </w:rPr>
              <w:t xml:space="preserve"> z zalivanjem ali škropljenjem; v enem rastnem ciklusu so dovoljena največ 4 - 6 </w:t>
            </w:r>
            <w:proofErr w:type="spellStart"/>
            <w:r w:rsidRPr="006030A9">
              <w:rPr>
                <w:rFonts w:eastAsiaTheme="minorEastAsia" w:cs="Arial"/>
                <w:color w:val="00B050"/>
                <w:sz w:val="18"/>
                <w:szCs w:val="18"/>
              </w:rPr>
              <w:t>tretiranja</w:t>
            </w:r>
            <w:proofErr w:type="spellEnd"/>
            <w:r w:rsidRPr="006030A9">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 xml:space="preserve">. </w:t>
            </w:r>
            <w:r w:rsidRPr="006030A9">
              <w:rPr>
                <w:rFonts w:eastAsiaTheme="minorEastAsia" w:cs="Arial"/>
                <w:color w:val="00B050"/>
                <w:sz w:val="18"/>
                <w:szCs w:val="18"/>
              </w:rPr>
              <w:t>Volumen (L) 0,5% suspenzije za 1000 rastli</w:t>
            </w:r>
            <w:r>
              <w:rPr>
                <w:rFonts w:eastAsiaTheme="minorEastAsia" w:cs="Arial"/>
                <w:color w:val="00B050"/>
                <w:sz w:val="18"/>
                <w:szCs w:val="18"/>
              </w:rPr>
              <w:t>n.</w:t>
            </w:r>
          </w:p>
        </w:tc>
      </w:tr>
      <w:tr w:rsidR="00CB3591" w:rsidRPr="00123511" w14:paraId="728BC3D7" w14:textId="77777777" w:rsidTr="00EC64B2">
        <w:trPr>
          <w:trHeight w:val="230"/>
        </w:trPr>
        <w:tc>
          <w:tcPr>
            <w:tcW w:w="2507" w:type="dxa"/>
            <w:vMerge/>
            <w:hideMark/>
          </w:tcPr>
          <w:p w14:paraId="4707D995" w14:textId="77777777" w:rsidR="00CB3591" w:rsidRPr="00123511" w:rsidRDefault="00CB3591" w:rsidP="00CB3591">
            <w:pPr>
              <w:jc w:val="left"/>
              <w:rPr>
                <w:rFonts w:eastAsiaTheme="minorEastAsia" w:cs="Arial"/>
                <w:b/>
                <w:bCs/>
                <w:sz w:val="18"/>
                <w:szCs w:val="18"/>
              </w:rPr>
            </w:pPr>
          </w:p>
        </w:tc>
        <w:tc>
          <w:tcPr>
            <w:tcW w:w="3017" w:type="dxa"/>
            <w:vMerge/>
            <w:hideMark/>
          </w:tcPr>
          <w:p w14:paraId="1332FC01" w14:textId="77777777" w:rsidR="00CB3591" w:rsidRPr="00123511" w:rsidRDefault="00CB3591" w:rsidP="00CB3591">
            <w:pPr>
              <w:jc w:val="left"/>
              <w:rPr>
                <w:rFonts w:eastAsiaTheme="minorEastAsia" w:cs="Arial"/>
                <w:sz w:val="18"/>
                <w:szCs w:val="18"/>
              </w:rPr>
            </w:pPr>
          </w:p>
        </w:tc>
        <w:tc>
          <w:tcPr>
            <w:tcW w:w="2693" w:type="dxa"/>
            <w:vMerge w:val="restart"/>
            <w:hideMark/>
          </w:tcPr>
          <w:p w14:paraId="25FA61CB"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Pythium</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oligandrum</w:t>
            </w:r>
            <w:proofErr w:type="spellEnd"/>
            <w:r w:rsidRPr="006030A9">
              <w:rPr>
                <w:rFonts w:eastAsiaTheme="minorEastAsia" w:cs="Arial"/>
                <w:color w:val="00B050"/>
                <w:sz w:val="18"/>
                <w:szCs w:val="18"/>
              </w:rPr>
              <w:t xml:space="preserve"> M1</w:t>
            </w:r>
          </w:p>
        </w:tc>
        <w:tc>
          <w:tcPr>
            <w:tcW w:w="2146" w:type="dxa"/>
            <w:hideMark/>
          </w:tcPr>
          <w:p w14:paraId="118681C4"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Polyversum</w:t>
            </w:r>
            <w:proofErr w:type="spellEnd"/>
            <w:r w:rsidRPr="006030A9">
              <w:rPr>
                <w:rFonts w:eastAsiaTheme="minorEastAsia" w:cs="Arial"/>
                <w:color w:val="00B050"/>
                <w:sz w:val="18"/>
                <w:szCs w:val="18"/>
              </w:rPr>
              <w:t xml:space="preserve"> </w:t>
            </w:r>
          </w:p>
        </w:tc>
        <w:tc>
          <w:tcPr>
            <w:tcW w:w="1539" w:type="dxa"/>
            <w:vMerge w:val="restart"/>
            <w:noWrap/>
            <w:hideMark/>
          </w:tcPr>
          <w:p w14:paraId="702CE796"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0,1-0,2 kg/ha</w:t>
            </w:r>
          </w:p>
        </w:tc>
        <w:tc>
          <w:tcPr>
            <w:tcW w:w="1701" w:type="dxa"/>
            <w:vMerge w:val="restart"/>
            <w:hideMark/>
          </w:tcPr>
          <w:p w14:paraId="05BD45DB" w14:textId="0AF6E35B"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1 dan oz. </w:t>
            </w:r>
            <w:r w:rsidR="00AF54AC">
              <w:rPr>
                <w:rFonts w:eastAsiaTheme="minorEastAsia" w:cs="Arial"/>
                <w:color w:val="00B050"/>
                <w:sz w:val="18"/>
                <w:szCs w:val="18"/>
              </w:rPr>
              <w:t>ČU</w:t>
            </w:r>
          </w:p>
        </w:tc>
        <w:tc>
          <w:tcPr>
            <w:tcW w:w="1721" w:type="dxa"/>
            <w:vMerge w:val="restart"/>
            <w:hideMark/>
          </w:tcPr>
          <w:p w14:paraId="492D8673" w14:textId="28944E8D"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w:t>
            </w:r>
            <w:r w:rsidRPr="006030A9">
              <w:rPr>
                <w:rFonts w:eastAsiaTheme="minorEastAsia" w:cs="Arial"/>
                <w:color w:val="00B050"/>
                <w:sz w:val="18"/>
                <w:szCs w:val="18"/>
              </w:rPr>
              <w:t>)</w:t>
            </w:r>
          </w:p>
        </w:tc>
      </w:tr>
      <w:tr w:rsidR="00CB3591" w:rsidRPr="00123511" w14:paraId="03C4394A" w14:textId="77777777" w:rsidTr="00EC64B2">
        <w:trPr>
          <w:trHeight w:val="230"/>
        </w:trPr>
        <w:tc>
          <w:tcPr>
            <w:tcW w:w="2507" w:type="dxa"/>
            <w:vMerge/>
            <w:hideMark/>
          </w:tcPr>
          <w:p w14:paraId="76E4F5AE" w14:textId="77777777" w:rsidR="00CB3591" w:rsidRPr="00123511" w:rsidRDefault="00CB3591" w:rsidP="00CB3591">
            <w:pPr>
              <w:jc w:val="left"/>
              <w:rPr>
                <w:rFonts w:eastAsiaTheme="minorEastAsia" w:cs="Arial"/>
                <w:b/>
                <w:bCs/>
                <w:sz w:val="18"/>
                <w:szCs w:val="18"/>
              </w:rPr>
            </w:pPr>
          </w:p>
        </w:tc>
        <w:tc>
          <w:tcPr>
            <w:tcW w:w="3017" w:type="dxa"/>
            <w:vMerge/>
            <w:hideMark/>
          </w:tcPr>
          <w:p w14:paraId="48B207AD" w14:textId="77777777" w:rsidR="00CB3591" w:rsidRPr="00123511" w:rsidRDefault="00CB3591" w:rsidP="00CB3591">
            <w:pPr>
              <w:jc w:val="left"/>
              <w:rPr>
                <w:rFonts w:eastAsiaTheme="minorEastAsia" w:cs="Arial"/>
                <w:sz w:val="18"/>
                <w:szCs w:val="18"/>
              </w:rPr>
            </w:pPr>
          </w:p>
        </w:tc>
        <w:tc>
          <w:tcPr>
            <w:tcW w:w="2693" w:type="dxa"/>
            <w:vMerge/>
            <w:hideMark/>
          </w:tcPr>
          <w:p w14:paraId="70DD4E3D" w14:textId="77777777" w:rsidR="00CB3591" w:rsidRPr="00123511" w:rsidRDefault="00CB3591" w:rsidP="00CB3591">
            <w:pPr>
              <w:jc w:val="left"/>
              <w:rPr>
                <w:rFonts w:eastAsiaTheme="minorEastAsia" w:cs="Arial"/>
                <w:i/>
                <w:iCs/>
                <w:sz w:val="18"/>
                <w:szCs w:val="18"/>
              </w:rPr>
            </w:pPr>
          </w:p>
        </w:tc>
        <w:tc>
          <w:tcPr>
            <w:tcW w:w="2146" w:type="dxa"/>
            <w:hideMark/>
          </w:tcPr>
          <w:p w14:paraId="750F648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Univerzalni fungicid </w:t>
            </w:r>
          </w:p>
        </w:tc>
        <w:tc>
          <w:tcPr>
            <w:tcW w:w="1539" w:type="dxa"/>
            <w:vMerge/>
            <w:hideMark/>
          </w:tcPr>
          <w:p w14:paraId="6A919917" w14:textId="77777777" w:rsidR="00CB3591" w:rsidRPr="00123511" w:rsidRDefault="00CB3591" w:rsidP="00CB3591">
            <w:pPr>
              <w:jc w:val="left"/>
              <w:rPr>
                <w:rFonts w:eastAsiaTheme="minorEastAsia" w:cs="Arial"/>
                <w:sz w:val="18"/>
                <w:szCs w:val="18"/>
              </w:rPr>
            </w:pPr>
          </w:p>
        </w:tc>
        <w:tc>
          <w:tcPr>
            <w:tcW w:w="1701" w:type="dxa"/>
            <w:vMerge/>
            <w:hideMark/>
          </w:tcPr>
          <w:p w14:paraId="6EAAEAC8" w14:textId="77777777" w:rsidR="00CB3591" w:rsidRPr="00123511" w:rsidRDefault="00CB3591" w:rsidP="00CB3591">
            <w:pPr>
              <w:jc w:val="left"/>
              <w:rPr>
                <w:rFonts w:eastAsiaTheme="minorEastAsia" w:cs="Arial"/>
                <w:sz w:val="18"/>
                <w:szCs w:val="18"/>
              </w:rPr>
            </w:pPr>
          </w:p>
        </w:tc>
        <w:tc>
          <w:tcPr>
            <w:tcW w:w="1721" w:type="dxa"/>
            <w:vMerge/>
            <w:hideMark/>
          </w:tcPr>
          <w:p w14:paraId="2DFDFC49" w14:textId="77777777" w:rsidR="00CB3591" w:rsidRPr="00123511" w:rsidRDefault="00CB3591" w:rsidP="00CB3591">
            <w:pPr>
              <w:jc w:val="left"/>
              <w:rPr>
                <w:rFonts w:eastAsiaTheme="minorEastAsia" w:cs="Arial"/>
                <w:sz w:val="18"/>
                <w:szCs w:val="18"/>
              </w:rPr>
            </w:pPr>
          </w:p>
        </w:tc>
      </w:tr>
      <w:tr w:rsidR="00CB3591" w:rsidRPr="00123511" w14:paraId="32926ABA" w14:textId="77777777" w:rsidTr="00EC64B2">
        <w:trPr>
          <w:trHeight w:val="230"/>
        </w:trPr>
        <w:tc>
          <w:tcPr>
            <w:tcW w:w="2507" w:type="dxa"/>
            <w:vMerge w:val="restart"/>
            <w:hideMark/>
          </w:tcPr>
          <w:p w14:paraId="19D68B46"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Pepelovka križnic</w:t>
            </w:r>
            <w:r w:rsidRPr="00123511">
              <w:rPr>
                <w:rFonts w:eastAsiaTheme="minorEastAsia" w:cs="Arial"/>
                <w:sz w:val="18"/>
                <w:szCs w:val="18"/>
              </w:rPr>
              <w:t xml:space="preserve">                         (</w:t>
            </w:r>
            <w:proofErr w:type="spellStart"/>
            <w:r w:rsidRPr="00123511">
              <w:rPr>
                <w:rFonts w:eastAsiaTheme="minorEastAsia" w:cs="Arial"/>
                <w:i/>
                <w:iCs/>
                <w:sz w:val="18"/>
                <w:szCs w:val="18"/>
              </w:rPr>
              <w:t>Erysiphe</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cruciferarum</w:t>
            </w:r>
            <w:proofErr w:type="spellEnd"/>
            <w:r w:rsidRPr="00123511">
              <w:rPr>
                <w:rFonts w:eastAsiaTheme="minorEastAsia" w:cs="Arial"/>
                <w:sz w:val="18"/>
                <w:szCs w:val="18"/>
              </w:rPr>
              <w:t>)</w:t>
            </w:r>
          </w:p>
        </w:tc>
        <w:tc>
          <w:tcPr>
            <w:tcW w:w="3017" w:type="dxa"/>
            <w:vMerge w:val="restart"/>
            <w:hideMark/>
          </w:tcPr>
          <w:p w14:paraId="56A9C98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w:t>
            </w:r>
          </w:p>
        </w:tc>
        <w:tc>
          <w:tcPr>
            <w:tcW w:w="2693" w:type="dxa"/>
            <w:vMerge w:val="restart"/>
            <w:noWrap/>
            <w:hideMark/>
          </w:tcPr>
          <w:p w14:paraId="4AA53CB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azoksistrobin</w:t>
            </w:r>
            <w:proofErr w:type="spellEnd"/>
          </w:p>
        </w:tc>
        <w:tc>
          <w:tcPr>
            <w:tcW w:w="2146" w:type="dxa"/>
            <w:noWrap/>
            <w:hideMark/>
          </w:tcPr>
          <w:p w14:paraId="401768A3"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Ortiva</w:t>
            </w:r>
            <w:proofErr w:type="spellEnd"/>
            <w:r w:rsidRPr="00123511">
              <w:rPr>
                <w:rFonts w:eastAsiaTheme="minorEastAsia" w:cs="Arial"/>
                <w:sz w:val="18"/>
                <w:szCs w:val="18"/>
              </w:rPr>
              <w:t xml:space="preserve"> </w:t>
            </w:r>
          </w:p>
        </w:tc>
        <w:tc>
          <w:tcPr>
            <w:tcW w:w="1539" w:type="dxa"/>
            <w:vMerge w:val="restart"/>
            <w:noWrap/>
            <w:hideMark/>
          </w:tcPr>
          <w:p w14:paraId="5D16107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L/ha</w:t>
            </w:r>
          </w:p>
        </w:tc>
        <w:tc>
          <w:tcPr>
            <w:tcW w:w="1701" w:type="dxa"/>
            <w:vMerge w:val="restart"/>
            <w:noWrap/>
            <w:hideMark/>
          </w:tcPr>
          <w:p w14:paraId="3282FB4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14 dni</w:t>
            </w:r>
          </w:p>
        </w:tc>
        <w:tc>
          <w:tcPr>
            <w:tcW w:w="1721" w:type="dxa"/>
            <w:vMerge w:val="restart"/>
            <w:hideMark/>
          </w:tcPr>
          <w:p w14:paraId="65EF90C9"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Uporaba 2 krat letno, razmik med </w:t>
            </w:r>
            <w:proofErr w:type="spellStart"/>
            <w:r w:rsidRPr="00123511">
              <w:rPr>
                <w:rFonts w:eastAsiaTheme="minorEastAsia" w:cs="Arial"/>
                <w:sz w:val="18"/>
                <w:szCs w:val="18"/>
              </w:rPr>
              <w:t>tretiranji</w:t>
            </w:r>
            <w:proofErr w:type="spellEnd"/>
            <w:r w:rsidRPr="00123511">
              <w:rPr>
                <w:rFonts w:eastAsiaTheme="minorEastAsia" w:cs="Arial"/>
                <w:sz w:val="18"/>
                <w:szCs w:val="18"/>
              </w:rPr>
              <w:t xml:space="preserve"> najmanj 12 dni. </w:t>
            </w:r>
          </w:p>
        </w:tc>
      </w:tr>
      <w:tr w:rsidR="00CB3591" w:rsidRPr="00123511" w14:paraId="2605F367" w14:textId="77777777" w:rsidTr="00EC64B2">
        <w:trPr>
          <w:trHeight w:val="230"/>
        </w:trPr>
        <w:tc>
          <w:tcPr>
            <w:tcW w:w="2507" w:type="dxa"/>
            <w:vMerge/>
            <w:hideMark/>
          </w:tcPr>
          <w:p w14:paraId="36153724" w14:textId="77777777" w:rsidR="00CB3591" w:rsidRPr="00123511" w:rsidRDefault="00CB3591" w:rsidP="00CB3591">
            <w:pPr>
              <w:jc w:val="left"/>
              <w:rPr>
                <w:rFonts w:eastAsiaTheme="minorEastAsia" w:cs="Arial"/>
                <w:b/>
                <w:bCs/>
                <w:sz w:val="18"/>
                <w:szCs w:val="18"/>
              </w:rPr>
            </w:pPr>
          </w:p>
        </w:tc>
        <w:tc>
          <w:tcPr>
            <w:tcW w:w="3017" w:type="dxa"/>
            <w:vMerge/>
            <w:hideMark/>
          </w:tcPr>
          <w:p w14:paraId="66F12430" w14:textId="77777777" w:rsidR="00CB3591" w:rsidRPr="00123511" w:rsidRDefault="00CB3591" w:rsidP="00CB3591">
            <w:pPr>
              <w:jc w:val="left"/>
              <w:rPr>
                <w:rFonts w:eastAsiaTheme="minorEastAsia" w:cs="Arial"/>
                <w:sz w:val="18"/>
                <w:szCs w:val="18"/>
              </w:rPr>
            </w:pPr>
          </w:p>
        </w:tc>
        <w:tc>
          <w:tcPr>
            <w:tcW w:w="2693" w:type="dxa"/>
            <w:vMerge/>
            <w:hideMark/>
          </w:tcPr>
          <w:p w14:paraId="4C06238C" w14:textId="77777777" w:rsidR="00CB3591" w:rsidRPr="00123511" w:rsidRDefault="00CB3591" w:rsidP="00CB3591">
            <w:pPr>
              <w:jc w:val="left"/>
              <w:rPr>
                <w:rFonts w:eastAsiaTheme="minorEastAsia" w:cs="Arial"/>
                <w:sz w:val="18"/>
                <w:szCs w:val="18"/>
              </w:rPr>
            </w:pPr>
          </w:p>
        </w:tc>
        <w:tc>
          <w:tcPr>
            <w:tcW w:w="2146" w:type="dxa"/>
            <w:noWrap/>
            <w:hideMark/>
          </w:tcPr>
          <w:p w14:paraId="228E911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Mirador</w:t>
            </w:r>
            <w:proofErr w:type="spellEnd"/>
            <w:r w:rsidRPr="00123511">
              <w:rPr>
                <w:rFonts w:eastAsiaTheme="minorEastAsia" w:cs="Arial"/>
                <w:sz w:val="18"/>
                <w:szCs w:val="18"/>
              </w:rPr>
              <w:t xml:space="preserve"> 250 </w:t>
            </w:r>
          </w:p>
        </w:tc>
        <w:tc>
          <w:tcPr>
            <w:tcW w:w="1539" w:type="dxa"/>
            <w:vMerge/>
            <w:hideMark/>
          </w:tcPr>
          <w:p w14:paraId="52611A63" w14:textId="77777777" w:rsidR="00CB3591" w:rsidRPr="00123511" w:rsidRDefault="00CB3591" w:rsidP="00CB3591">
            <w:pPr>
              <w:jc w:val="left"/>
              <w:rPr>
                <w:rFonts w:eastAsiaTheme="minorEastAsia" w:cs="Arial"/>
                <w:sz w:val="18"/>
                <w:szCs w:val="18"/>
              </w:rPr>
            </w:pPr>
          </w:p>
        </w:tc>
        <w:tc>
          <w:tcPr>
            <w:tcW w:w="1701" w:type="dxa"/>
            <w:vMerge/>
            <w:hideMark/>
          </w:tcPr>
          <w:p w14:paraId="723E2B8B" w14:textId="77777777" w:rsidR="00CB3591" w:rsidRPr="00123511" w:rsidRDefault="00CB3591" w:rsidP="00CB3591">
            <w:pPr>
              <w:jc w:val="left"/>
              <w:rPr>
                <w:rFonts w:eastAsiaTheme="minorEastAsia" w:cs="Arial"/>
                <w:sz w:val="18"/>
                <w:szCs w:val="18"/>
              </w:rPr>
            </w:pPr>
          </w:p>
        </w:tc>
        <w:tc>
          <w:tcPr>
            <w:tcW w:w="1721" w:type="dxa"/>
            <w:vMerge/>
            <w:hideMark/>
          </w:tcPr>
          <w:p w14:paraId="56195CB2" w14:textId="77777777" w:rsidR="00CB3591" w:rsidRPr="00123511" w:rsidRDefault="00CB3591" w:rsidP="00CB3591">
            <w:pPr>
              <w:jc w:val="left"/>
              <w:rPr>
                <w:rFonts w:eastAsiaTheme="minorEastAsia" w:cs="Arial"/>
                <w:sz w:val="18"/>
                <w:szCs w:val="18"/>
              </w:rPr>
            </w:pPr>
          </w:p>
        </w:tc>
      </w:tr>
      <w:tr w:rsidR="00CB3591" w:rsidRPr="00123511" w14:paraId="6E98E520" w14:textId="77777777" w:rsidTr="00EC64B2">
        <w:trPr>
          <w:trHeight w:val="230"/>
        </w:trPr>
        <w:tc>
          <w:tcPr>
            <w:tcW w:w="2507" w:type="dxa"/>
            <w:vMerge/>
            <w:hideMark/>
          </w:tcPr>
          <w:p w14:paraId="4D578EFC" w14:textId="77777777" w:rsidR="00CB3591" w:rsidRPr="00123511" w:rsidRDefault="00CB3591" w:rsidP="00CB3591">
            <w:pPr>
              <w:jc w:val="left"/>
              <w:rPr>
                <w:rFonts w:eastAsiaTheme="minorEastAsia" w:cs="Arial"/>
                <w:b/>
                <w:bCs/>
                <w:sz w:val="18"/>
                <w:szCs w:val="18"/>
              </w:rPr>
            </w:pPr>
          </w:p>
        </w:tc>
        <w:tc>
          <w:tcPr>
            <w:tcW w:w="3017" w:type="dxa"/>
            <w:vMerge/>
            <w:hideMark/>
          </w:tcPr>
          <w:p w14:paraId="331527D9" w14:textId="77777777" w:rsidR="00CB3591" w:rsidRPr="00123511" w:rsidRDefault="00CB3591" w:rsidP="00CB3591">
            <w:pPr>
              <w:jc w:val="left"/>
              <w:rPr>
                <w:rFonts w:eastAsiaTheme="minorEastAsia" w:cs="Arial"/>
                <w:sz w:val="18"/>
                <w:szCs w:val="18"/>
              </w:rPr>
            </w:pPr>
          </w:p>
        </w:tc>
        <w:tc>
          <w:tcPr>
            <w:tcW w:w="2693" w:type="dxa"/>
            <w:vMerge/>
            <w:hideMark/>
          </w:tcPr>
          <w:p w14:paraId="4DA6828D" w14:textId="77777777" w:rsidR="00CB3591" w:rsidRPr="00123511" w:rsidRDefault="00CB3591" w:rsidP="00CB3591">
            <w:pPr>
              <w:jc w:val="left"/>
              <w:rPr>
                <w:rFonts w:eastAsiaTheme="minorEastAsia" w:cs="Arial"/>
                <w:sz w:val="18"/>
                <w:szCs w:val="18"/>
              </w:rPr>
            </w:pPr>
          </w:p>
        </w:tc>
        <w:tc>
          <w:tcPr>
            <w:tcW w:w="2146" w:type="dxa"/>
            <w:noWrap/>
            <w:hideMark/>
          </w:tcPr>
          <w:p w14:paraId="07EB497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Zaftra</w:t>
            </w:r>
            <w:proofErr w:type="spellEnd"/>
            <w:r w:rsidRPr="00123511">
              <w:rPr>
                <w:rFonts w:eastAsiaTheme="minorEastAsia" w:cs="Arial"/>
                <w:sz w:val="18"/>
                <w:szCs w:val="18"/>
              </w:rPr>
              <w:t xml:space="preserve"> AZT 250 SC</w:t>
            </w:r>
          </w:p>
        </w:tc>
        <w:tc>
          <w:tcPr>
            <w:tcW w:w="1539" w:type="dxa"/>
            <w:vMerge/>
            <w:hideMark/>
          </w:tcPr>
          <w:p w14:paraId="686D554E" w14:textId="77777777" w:rsidR="00CB3591" w:rsidRPr="00123511" w:rsidRDefault="00CB3591" w:rsidP="00CB3591">
            <w:pPr>
              <w:jc w:val="left"/>
              <w:rPr>
                <w:rFonts w:eastAsiaTheme="minorEastAsia" w:cs="Arial"/>
                <w:sz w:val="18"/>
                <w:szCs w:val="18"/>
              </w:rPr>
            </w:pPr>
          </w:p>
        </w:tc>
        <w:tc>
          <w:tcPr>
            <w:tcW w:w="1701" w:type="dxa"/>
            <w:vMerge/>
            <w:hideMark/>
          </w:tcPr>
          <w:p w14:paraId="456E88B2" w14:textId="77777777" w:rsidR="00CB3591" w:rsidRPr="00123511" w:rsidRDefault="00CB3591" w:rsidP="00CB3591">
            <w:pPr>
              <w:jc w:val="left"/>
              <w:rPr>
                <w:rFonts w:eastAsiaTheme="minorEastAsia" w:cs="Arial"/>
                <w:sz w:val="18"/>
                <w:szCs w:val="18"/>
              </w:rPr>
            </w:pPr>
          </w:p>
        </w:tc>
        <w:tc>
          <w:tcPr>
            <w:tcW w:w="1721" w:type="dxa"/>
            <w:vMerge/>
            <w:hideMark/>
          </w:tcPr>
          <w:p w14:paraId="3C7EFC11" w14:textId="77777777" w:rsidR="00CB3591" w:rsidRPr="00123511" w:rsidRDefault="00CB3591" w:rsidP="00CB3591">
            <w:pPr>
              <w:jc w:val="left"/>
              <w:rPr>
                <w:rFonts w:eastAsiaTheme="minorEastAsia" w:cs="Arial"/>
                <w:sz w:val="18"/>
                <w:szCs w:val="18"/>
              </w:rPr>
            </w:pPr>
          </w:p>
        </w:tc>
      </w:tr>
      <w:tr w:rsidR="00CB3591" w:rsidRPr="00123511" w14:paraId="7CD6C139" w14:textId="77777777" w:rsidTr="00EC64B2">
        <w:trPr>
          <w:trHeight w:val="920"/>
        </w:trPr>
        <w:tc>
          <w:tcPr>
            <w:tcW w:w="2507" w:type="dxa"/>
            <w:vMerge/>
            <w:hideMark/>
          </w:tcPr>
          <w:p w14:paraId="7A9AEB5E" w14:textId="77777777" w:rsidR="00CB3591" w:rsidRPr="00123511" w:rsidRDefault="00CB3591" w:rsidP="00CB3591">
            <w:pPr>
              <w:jc w:val="left"/>
              <w:rPr>
                <w:rFonts w:eastAsiaTheme="minorEastAsia" w:cs="Arial"/>
                <w:b/>
                <w:bCs/>
                <w:sz w:val="18"/>
                <w:szCs w:val="18"/>
              </w:rPr>
            </w:pPr>
          </w:p>
        </w:tc>
        <w:tc>
          <w:tcPr>
            <w:tcW w:w="3017" w:type="dxa"/>
            <w:vMerge/>
            <w:hideMark/>
          </w:tcPr>
          <w:p w14:paraId="244460F9" w14:textId="77777777" w:rsidR="00CB3591" w:rsidRPr="00123511" w:rsidRDefault="00CB3591" w:rsidP="00CB3591">
            <w:pPr>
              <w:jc w:val="left"/>
              <w:rPr>
                <w:rFonts w:eastAsiaTheme="minorEastAsia" w:cs="Arial"/>
                <w:sz w:val="18"/>
                <w:szCs w:val="18"/>
              </w:rPr>
            </w:pPr>
          </w:p>
        </w:tc>
        <w:tc>
          <w:tcPr>
            <w:tcW w:w="2693" w:type="dxa"/>
            <w:hideMark/>
          </w:tcPr>
          <w:p w14:paraId="6E48F29E"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žveplo</w:t>
            </w:r>
          </w:p>
        </w:tc>
        <w:tc>
          <w:tcPr>
            <w:tcW w:w="2146" w:type="dxa"/>
            <w:noWrap/>
            <w:hideMark/>
          </w:tcPr>
          <w:p w14:paraId="7F908025"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Thiovit</w:t>
            </w:r>
            <w:proofErr w:type="spellEnd"/>
            <w:r w:rsidRPr="006030A9">
              <w:rPr>
                <w:rFonts w:eastAsiaTheme="minorEastAsia" w:cs="Arial"/>
                <w:color w:val="00B050"/>
                <w:sz w:val="18"/>
                <w:szCs w:val="18"/>
              </w:rPr>
              <w:t xml:space="preserve"> jet</w:t>
            </w:r>
          </w:p>
        </w:tc>
        <w:tc>
          <w:tcPr>
            <w:tcW w:w="1539" w:type="dxa"/>
            <w:noWrap/>
            <w:hideMark/>
          </w:tcPr>
          <w:p w14:paraId="6591093E"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2 - 4 kg/ha</w:t>
            </w:r>
          </w:p>
        </w:tc>
        <w:tc>
          <w:tcPr>
            <w:tcW w:w="1701" w:type="dxa"/>
            <w:hideMark/>
          </w:tcPr>
          <w:p w14:paraId="081C8ED5" w14:textId="65F4B6B8" w:rsidR="00CB3591" w:rsidRPr="006030A9" w:rsidRDefault="00AF54AC" w:rsidP="00CB3591">
            <w:pPr>
              <w:jc w:val="left"/>
              <w:rPr>
                <w:rFonts w:eastAsiaTheme="minorEastAsia" w:cs="Arial"/>
                <w:color w:val="00B050"/>
                <w:sz w:val="18"/>
                <w:szCs w:val="18"/>
              </w:rPr>
            </w:pPr>
            <w:r>
              <w:rPr>
                <w:rFonts w:eastAsiaTheme="minorEastAsia" w:cs="Arial"/>
                <w:color w:val="00B050"/>
                <w:sz w:val="18"/>
                <w:szCs w:val="18"/>
              </w:rPr>
              <w:t>za</w:t>
            </w:r>
            <w:r w:rsidR="00CB3591" w:rsidRPr="006030A9">
              <w:rPr>
                <w:rFonts w:eastAsiaTheme="minorEastAsia" w:cs="Arial"/>
                <w:color w:val="00B050"/>
                <w:sz w:val="18"/>
                <w:szCs w:val="18"/>
              </w:rPr>
              <w:t>gotovljena z načinom uporabe</w:t>
            </w:r>
          </w:p>
        </w:tc>
        <w:tc>
          <w:tcPr>
            <w:tcW w:w="1721" w:type="dxa"/>
            <w:hideMark/>
          </w:tcPr>
          <w:p w14:paraId="4AA025CB" w14:textId="60EE8540"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Namenjen pridelavi semena! S sredstvom se lahko na istem zemljišču tretira.</w:t>
            </w:r>
            <w:r w:rsidRPr="006030A9">
              <w:rPr>
                <w:rFonts w:eastAsiaTheme="minorEastAsia" w:cs="Arial"/>
                <w:color w:val="00B050"/>
                <w:sz w:val="18"/>
                <w:szCs w:val="18"/>
              </w:rPr>
              <w:br/>
              <w:t>največ 4 krat v eni rastni dobi, v 7 do 14 dnevnem presledku. (</w:t>
            </w:r>
            <w:r>
              <w:rPr>
                <w:rFonts w:eastAsiaTheme="minorEastAsia" w:cs="Arial"/>
                <w:color w:val="00B050"/>
                <w:sz w:val="18"/>
                <w:szCs w:val="18"/>
              </w:rPr>
              <w:t>Manjša uporaba</w:t>
            </w:r>
            <w:r w:rsidRPr="006030A9">
              <w:rPr>
                <w:rFonts w:eastAsiaTheme="minorEastAsia" w:cs="Arial"/>
                <w:color w:val="00B050"/>
                <w:sz w:val="18"/>
                <w:szCs w:val="18"/>
              </w:rPr>
              <w:t>)</w:t>
            </w:r>
          </w:p>
        </w:tc>
      </w:tr>
      <w:tr w:rsidR="00CB3591" w:rsidRPr="00123511" w14:paraId="42D27FFF" w14:textId="77777777" w:rsidTr="00EC64B2">
        <w:trPr>
          <w:trHeight w:val="230"/>
        </w:trPr>
        <w:tc>
          <w:tcPr>
            <w:tcW w:w="2507" w:type="dxa"/>
            <w:vMerge w:val="restart"/>
            <w:hideMark/>
          </w:tcPr>
          <w:p w14:paraId="6FCD309A" w14:textId="77777777" w:rsidR="00CB3591" w:rsidRDefault="00CB3591" w:rsidP="00CB3591">
            <w:pPr>
              <w:jc w:val="left"/>
              <w:rPr>
                <w:rFonts w:eastAsiaTheme="minorEastAsia" w:cs="Arial"/>
                <w:sz w:val="18"/>
                <w:szCs w:val="18"/>
              </w:rPr>
            </w:pPr>
            <w:r w:rsidRPr="00123511">
              <w:rPr>
                <w:rFonts w:eastAsiaTheme="minorEastAsia" w:cs="Arial"/>
                <w:b/>
                <w:bCs/>
                <w:sz w:val="18"/>
                <w:szCs w:val="18"/>
              </w:rPr>
              <w:t>Črna listna pegavost kapusnic</w:t>
            </w:r>
            <w:r w:rsidRPr="00123511">
              <w:rPr>
                <w:rFonts w:eastAsiaTheme="minorEastAsia" w:cs="Arial"/>
                <w:sz w:val="18"/>
                <w:szCs w:val="18"/>
              </w:rPr>
              <w:t xml:space="preserve"> </w:t>
            </w:r>
          </w:p>
          <w:p w14:paraId="55BF97CC" w14:textId="063D114B" w:rsidR="00CB3591" w:rsidRPr="00123511" w:rsidRDefault="00CB3591" w:rsidP="00CB3591">
            <w:pPr>
              <w:jc w:val="left"/>
              <w:rPr>
                <w:rFonts w:eastAsiaTheme="minorEastAsia" w:cs="Arial"/>
                <w:b/>
                <w:bCs/>
                <w:sz w:val="18"/>
                <w:szCs w:val="18"/>
              </w:rPr>
            </w:pPr>
            <w:r w:rsidRPr="00123511">
              <w:rPr>
                <w:rFonts w:eastAsiaTheme="minorEastAsia" w:cs="Arial"/>
                <w:sz w:val="18"/>
                <w:szCs w:val="18"/>
              </w:rPr>
              <w:t>(</w:t>
            </w:r>
            <w:proofErr w:type="spellStart"/>
            <w:r w:rsidRPr="00123511">
              <w:rPr>
                <w:rFonts w:eastAsiaTheme="minorEastAsia" w:cs="Arial"/>
                <w:i/>
                <w:iCs/>
                <w:sz w:val="18"/>
                <w:szCs w:val="18"/>
              </w:rPr>
              <w:t>Alternaria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i/>
                <w:iCs/>
                <w:sz w:val="18"/>
                <w:szCs w:val="18"/>
              </w:rPr>
              <w:t>)</w:t>
            </w:r>
          </w:p>
        </w:tc>
        <w:tc>
          <w:tcPr>
            <w:tcW w:w="3017" w:type="dxa"/>
            <w:vMerge w:val="restart"/>
            <w:hideMark/>
          </w:tcPr>
          <w:p w14:paraId="6EFEE814" w14:textId="77777777" w:rsidR="00CB3591" w:rsidRDefault="00CB3591" w:rsidP="00CB3591">
            <w:pPr>
              <w:jc w:val="left"/>
              <w:rPr>
                <w:rFonts w:eastAsiaTheme="minorEastAsia" w:cs="Arial"/>
                <w:sz w:val="18"/>
                <w:szCs w:val="18"/>
              </w:rPr>
            </w:pPr>
            <w:r w:rsidRPr="00123511">
              <w:rPr>
                <w:rFonts w:eastAsiaTheme="minorEastAsia" w:cs="Arial"/>
                <w:b/>
                <w:bCs/>
                <w:sz w:val="18"/>
                <w:szCs w:val="18"/>
                <w:u w:val="single"/>
              </w:rPr>
              <w:t>Agrotehnični ukrepi:</w:t>
            </w:r>
            <w:r w:rsidRPr="00123511">
              <w:rPr>
                <w:rFonts w:eastAsiaTheme="minorEastAsia" w:cs="Arial"/>
                <w:sz w:val="18"/>
                <w:szCs w:val="18"/>
              </w:rPr>
              <w:t xml:space="preserve"> </w:t>
            </w:r>
          </w:p>
          <w:p w14:paraId="227B7C29" w14:textId="77777777" w:rsidR="00CB3591" w:rsidRDefault="00CB3591" w:rsidP="00B84EF7">
            <w:pPr>
              <w:pStyle w:val="Odstavekseznama"/>
              <w:numPr>
                <w:ilvl w:val="0"/>
                <w:numId w:val="105"/>
              </w:numPr>
              <w:ind w:left="212" w:hanging="141"/>
              <w:jc w:val="left"/>
              <w:rPr>
                <w:rFonts w:eastAsiaTheme="minorEastAsia" w:cs="Arial"/>
                <w:sz w:val="18"/>
                <w:szCs w:val="18"/>
              </w:rPr>
            </w:pPr>
            <w:r w:rsidRPr="006030A9">
              <w:rPr>
                <w:rFonts w:eastAsiaTheme="minorEastAsia" w:cs="Arial"/>
                <w:sz w:val="18"/>
                <w:szCs w:val="18"/>
              </w:rPr>
              <w:t xml:space="preserve">odstranjevanje ostankov,                                                                                                                                      </w:t>
            </w:r>
          </w:p>
          <w:p w14:paraId="027AA00A" w14:textId="77777777" w:rsidR="00CB3591" w:rsidRDefault="00CB3591" w:rsidP="00B84EF7">
            <w:pPr>
              <w:pStyle w:val="Odstavekseznama"/>
              <w:numPr>
                <w:ilvl w:val="0"/>
                <w:numId w:val="105"/>
              </w:numPr>
              <w:ind w:left="212" w:hanging="141"/>
              <w:jc w:val="left"/>
              <w:rPr>
                <w:rFonts w:eastAsiaTheme="minorEastAsia" w:cs="Arial"/>
                <w:sz w:val="18"/>
                <w:szCs w:val="18"/>
              </w:rPr>
            </w:pPr>
            <w:r w:rsidRPr="006030A9">
              <w:rPr>
                <w:rFonts w:eastAsiaTheme="minorEastAsia" w:cs="Arial"/>
                <w:sz w:val="18"/>
                <w:szCs w:val="18"/>
              </w:rPr>
              <w:t xml:space="preserve">kolobar,                                                                                           </w:t>
            </w:r>
          </w:p>
          <w:p w14:paraId="322F631F" w14:textId="59FBBF79" w:rsidR="00CB3591" w:rsidRPr="006030A9" w:rsidRDefault="00CB3591" w:rsidP="00B84EF7">
            <w:pPr>
              <w:pStyle w:val="Odstavekseznama"/>
              <w:numPr>
                <w:ilvl w:val="0"/>
                <w:numId w:val="105"/>
              </w:numPr>
              <w:ind w:left="212" w:hanging="141"/>
              <w:jc w:val="left"/>
              <w:rPr>
                <w:rFonts w:eastAsiaTheme="minorEastAsia" w:cs="Arial"/>
                <w:sz w:val="18"/>
                <w:szCs w:val="18"/>
              </w:rPr>
            </w:pPr>
            <w:r w:rsidRPr="006030A9">
              <w:rPr>
                <w:rFonts w:eastAsiaTheme="minorEastAsia" w:cs="Arial"/>
                <w:sz w:val="18"/>
                <w:szCs w:val="18"/>
              </w:rPr>
              <w:t>ne sejemo/sadimo na vlažnih legah</w:t>
            </w:r>
            <w:r>
              <w:rPr>
                <w:rFonts w:eastAsiaTheme="minorEastAsia" w:cs="Arial"/>
                <w:sz w:val="18"/>
                <w:szCs w:val="18"/>
              </w:rPr>
              <w:t>.</w:t>
            </w:r>
          </w:p>
        </w:tc>
        <w:tc>
          <w:tcPr>
            <w:tcW w:w="2693" w:type="dxa"/>
            <w:vMerge w:val="restart"/>
            <w:noWrap/>
            <w:hideMark/>
          </w:tcPr>
          <w:p w14:paraId="5EFA795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difenokonazol</w:t>
            </w:r>
            <w:proofErr w:type="spellEnd"/>
          </w:p>
        </w:tc>
        <w:tc>
          <w:tcPr>
            <w:tcW w:w="2146" w:type="dxa"/>
            <w:noWrap/>
            <w:hideMark/>
          </w:tcPr>
          <w:p w14:paraId="4A0D2F8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Score</w:t>
            </w:r>
            <w:proofErr w:type="spellEnd"/>
            <w:r w:rsidRPr="00123511">
              <w:rPr>
                <w:rFonts w:eastAsiaTheme="minorEastAsia" w:cs="Arial"/>
                <w:sz w:val="18"/>
                <w:szCs w:val="18"/>
              </w:rPr>
              <w:t xml:space="preserve"> 250 EC </w:t>
            </w:r>
          </w:p>
        </w:tc>
        <w:tc>
          <w:tcPr>
            <w:tcW w:w="1539" w:type="dxa"/>
            <w:noWrap/>
            <w:hideMark/>
          </w:tcPr>
          <w:p w14:paraId="76E6429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0,5 L/ha</w:t>
            </w:r>
          </w:p>
        </w:tc>
        <w:tc>
          <w:tcPr>
            <w:tcW w:w="1701" w:type="dxa"/>
            <w:vMerge w:val="restart"/>
            <w:noWrap/>
            <w:hideMark/>
          </w:tcPr>
          <w:p w14:paraId="7A9552D3" w14:textId="13C465BE" w:rsidR="00CB3591" w:rsidRPr="00123511" w:rsidRDefault="00CB3591" w:rsidP="00CB3591">
            <w:pPr>
              <w:jc w:val="left"/>
              <w:rPr>
                <w:rFonts w:eastAsiaTheme="minorEastAsia" w:cs="Arial"/>
                <w:sz w:val="18"/>
                <w:szCs w:val="18"/>
              </w:rPr>
            </w:pPr>
            <w:r w:rsidRPr="00123511">
              <w:rPr>
                <w:rFonts w:eastAsiaTheme="minorEastAsia" w:cs="Arial"/>
                <w:sz w:val="18"/>
                <w:szCs w:val="18"/>
              </w:rPr>
              <w:t>21</w:t>
            </w:r>
          </w:p>
        </w:tc>
        <w:tc>
          <w:tcPr>
            <w:tcW w:w="1721" w:type="dxa"/>
            <w:vMerge w:val="restart"/>
            <w:hideMark/>
          </w:tcPr>
          <w:p w14:paraId="4D975CDE" w14:textId="5DE4ACB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w:t>
            </w:r>
            <w:r>
              <w:rPr>
                <w:rFonts w:eastAsiaTheme="minorEastAsia" w:cs="Arial"/>
                <w:sz w:val="18"/>
                <w:szCs w:val="18"/>
              </w:rPr>
              <w:t>.</w:t>
            </w:r>
          </w:p>
        </w:tc>
      </w:tr>
      <w:tr w:rsidR="00CB3591" w:rsidRPr="00123511" w14:paraId="0EF4A959" w14:textId="77777777" w:rsidTr="00EC64B2">
        <w:trPr>
          <w:trHeight w:val="230"/>
        </w:trPr>
        <w:tc>
          <w:tcPr>
            <w:tcW w:w="2507" w:type="dxa"/>
            <w:vMerge/>
            <w:hideMark/>
          </w:tcPr>
          <w:p w14:paraId="20854131" w14:textId="77777777" w:rsidR="00CB3591" w:rsidRPr="00123511" w:rsidRDefault="00CB3591" w:rsidP="00CB3591">
            <w:pPr>
              <w:jc w:val="left"/>
              <w:rPr>
                <w:rFonts w:eastAsiaTheme="minorEastAsia" w:cs="Arial"/>
                <w:b/>
                <w:bCs/>
                <w:sz w:val="18"/>
                <w:szCs w:val="18"/>
              </w:rPr>
            </w:pPr>
          </w:p>
        </w:tc>
        <w:tc>
          <w:tcPr>
            <w:tcW w:w="3017" w:type="dxa"/>
            <w:vMerge/>
            <w:hideMark/>
          </w:tcPr>
          <w:p w14:paraId="3322A954" w14:textId="77777777" w:rsidR="00CB3591" w:rsidRPr="00123511" w:rsidRDefault="00CB3591" w:rsidP="00CB3591">
            <w:pPr>
              <w:jc w:val="left"/>
              <w:rPr>
                <w:rFonts w:eastAsiaTheme="minorEastAsia" w:cs="Arial"/>
                <w:sz w:val="18"/>
                <w:szCs w:val="18"/>
              </w:rPr>
            </w:pPr>
          </w:p>
        </w:tc>
        <w:tc>
          <w:tcPr>
            <w:tcW w:w="2693" w:type="dxa"/>
            <w:vMerge/>
            <w:hideMark/>
          </w:tcPr>
          <w:p w14:paraId="53C6BBA7" w14:textId="77777777" w:rsidR="00CB3591" w:rsidRPr="00123511" w:rsidRDefault="00CB3591" w:rsidP="00CB3591">
            <w:pPr>
              <w:jc w:val="left"/>
              <w:rPr>
                <w:rFonts w:eastAsiaTheme="minorEastAsia" w:cs="Arial"/>
                <w:sz w:val="18"/>
                <w:szCs w:val="18"/>
              </w:rPr>
            </w:pPr>
          </w:p>
        </w:tc>
        <w:tc>
          <w:tcPr>
            <w:tcW w:w="2146" w:type="dxa"/>
            <w:noWrap/>
            <w:hideMark/>
          </w:tcPr>
          <w:p w14:paraId="0A19E21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Mavita</w:t>
            </w:r>
            <w:proofErr w:type="spellEnd"/>
            <w:r w:rsidRPr="00123511">
              <w:rPr>
                <w:rFonts w:eastAsiaTheme="minorEastAsia" w:cs="Arial"/>
                <w:sz w:val="18"/>
                <w:szCs w:val="18"/>
              </w:rPr>
              <w:t xml:space="preserve"> 250 SC</w:t>
            </w:r>
          </w:p>
        </w:tc>
        <w:tc>
          <w:tcPr>
            <w:tcW w:w="1539" w:type="dxa"/>
            <w:noWrap/>
            <w:hideMark/>
          </w:tcPr>
          <w:p w14:paraId="1E035FD4"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0,5 L/ha</w:t>
            </w:r>
          </w:p>
        </w:tc>
        <w:tc>
          <w:tcPr>
            <w:tcW w:w="1701" w:type="dxa"/>
            <w:vMerge/>
            <w:hideMark/>
          </w:tcPr>
          <w:p w14:paraId="028008D5" w14:textId="77777777" w:rsidR="00CB3591" w:rsidRPr="00123511" w:rsidRDefault="00CB3591" w:rsidP="00CB3591">
            <w:pPr>
              <w:jc w:val="left"/>
              <w:rPr>
                <w:rFonts w:eastAsiaTheme="minorEastAsia" w:cs="Arial"/>
                <w:sz w:val="18"/>
                <w:szCs w:val="18"/>
              </w:rPr>
            </w:pPr>
          </w:p>
        </w:tc>
        <w:tc>
          <w:tcPr>
            <w:tcW w:w="1721" w:type="dxa"/>
            <w:vMerge/>
            <w:hideMark/>
          </w:tcPr>
          <w:p w14:paraId="04DF8B6E" w14:textId="77777777" w:rsidR="00CB3591" w:rsidRPr="00123511" w:rsidRDefault="00CB3591" w:rsidP="00CB3591">
            <w:pPr>
              <w:jc w:val="left"/>
              <w:rPr>
                <w:rFonts w:eastAsiaTheme="minorEastAsia" w:cs="Arial"/>
                <w:sz w:val="18"/>
                <w:szCs w:val="18"/>
              </w:rPr>
            </w:pPr>
          </w:p>
        </w:tc>
      </w:tr>
      <w:tr w:rsidR="00CB3591" w:rsidRPr="00123511" w14:paraId="035E11DD" w14:textId="77777777" w:rsidTr="00EC64B2">
        <w:trPr>
          <w:trHeight w:val="460"/>
        </w:trPr>
        <w:tc>
          <w:tcPr>
            <w:tcW w:w="2507" w:type="dxa"/>
            <w:vMerge/>
            <w:hideMark/>
          </w:tcPr>
          <w:p w14:paraId="5B117025" w14:textId="77777777" w:rsidR="00CB3591" w:rsidRPr="00123511" w:rsidRDefault="00CB3591" w:rsidP="00CB3591">
            <w:pPr>
              <w:jc w:val="left"/>
              <w:rPr>
                <w:rFonts w:eastAsiaTheme="minorEastAsia" w:cs="Arial"/>
                <w:b/>
                <w:bCs/>
                <w:sz w:val="18"/>
                <w:szCs w:val="18"/>
              </w:rPr>
            </w:pPr>
          </w:p>
        </w:tc>
        <w:tc>
          <w:tcPr>
            <w:tcW w:w="3017" w:type="dxa"/>
            <w:vMerge/>
            <w:hideMark/>
          </w:tcPr>
          <w:p w14:paraId="47082E92" w14:textId="77777777" w:rsidR="00CB3591" w:rsidRPr="00123511" w:rsidRDefault="00CB3591" w:rsidP="00CB3591">
            <w:pPr>
              <w:jc w:val="left"/>
              <w:rPr>
                <w:rFonts w:eastAsiaTheme="minorEastAsia" w:cs="Arial"/>
                <w:sz w:val="18"/>
                <w:szCs w:val="18"/>
              </w:rPr>
            </w:pPr>
          </w:p>
        </w:tc>
        <w:tc>
          <w:tcPr>
            <w:tcW w:w="2693" w:type="dxa"/>
            <w:hideMark/>
          </w:tcPr>
          <w:p w14:paraId="1FEF613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difenokonazol</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fluskapiroksad</w:t>
            </w:r>
            <w:proofErr w:type="spellEnd"/>
          </w:p>
        </w:tc>
        <w:tc>
          <w:tcPr>
            <w:tcW w:w="2146" w:type="dxa"/>
            <w:noWrap/>
            <w:hideMark/>
          </w:tcPr>
          <w:p w14:paraId="3D71747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Sercadis</w:t>
            </w:r>
            <w:proofErr w:type="spellEnd"/>
            <w:r w:rsidRPr="00123511">
              <w:rPr>
                <w:rFonts w:eastAsiaTheme="minorEastAsia" w:cs="Arial"/>
                <w:sz w:val="18"/>
                <w:szCs w:val="18"/>
              </w:rPr>
              <w:t xml:space="preserve"> plus</w:t>
            </w:r>
          </w:p>
        </w:tc>
        <w:tc>
          <w:tcPr>
            <w:tcW w:w="1539" w:type="dxa"/>
            <w:noWrap/>
            <w:hideMark/>
          </w:tcPr>
          <w:p w14:paraId="448CD76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1L/ha</w:t>
            </w:r>
          </w:p>
        </w:tc>
        <w:tc>
          <w:tcPr>
            <w:tcW w:w="1701" w:type="dxa"/>
            <w:noWrap/>
            <w:hideMark/>
          </w:tcPr>
          <w:p w14:paraId="6A2FBD9D" w14:textId="1217ED8A" w:rsidR="00CB3591" w:rsidRPr="00123511" w:rsidRDefault="00CB3591" w:rsidP="00CB3591">
            <w:pPr>
              <w:jc w:val="left"/>
              <w:rPr>
                <w:rFonts w:eastAsiaTheme="minorEastAsia" w:cs="Arial"/>
                <w:sz w:val="18"/>
                <w:szCs w:val="18"/>
              </w:rPr>
            </w:pPr>
            <w:r w:rsidRPr="00123511">
              <w:rPr>
                <w:rFonts w:eastAsiaTheme="minorEastAsia" w:cs="Arial"/>
                <w:sz w:val="18"/>
                <w:szCs w:val="18"/>
              </w:rPr>
              <w:t>14</w:t>
            </w:r>
          </w:p>
        </w:tc>
        <w:tc>
          <w:tcPr>
            <w:tcW w:w="1721" w:type="dxa"/>
            <w:hideMark/>
          </w:tcPr>
          <w:p w14:paraId="448A2945" w14:textId="503B190E"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w:t>
            </w:r>
            <w:r>
              <w:rPr>
                <w:rFonts w:eastAsiaTheme="minorEastAsia" w:cs="Arial"/>
                <w:sz w:val="18"/>
                <w:szCs w:val="18"/>
              </w:rPr>
              <w:t>o.</w:t>
            </w:r>
          </w:p>
        </w:tc>
      </w:tr>
      <w:tr w:rsidR="00CB3591" w:rsidRPr="00123511" w14:paraId="00C1D241" w14:textId="77777777" w:rsidTr="00EC64B2">
        <w:trPr>
          <w:trHeight w:val="230"/>
        </w:trPr>
        <w:tc>
          <w:tcPr>
            <w:tcW w:w="2507" w:type="dxa"/>
            <w:vMerge/>
            <w:hideMark/>
          </w:tcPr>
          <w:p w14:paraId="4ADFFDF0" w14:textId="77777777" w:rsidR="00CB3591" w:rsidRPr="00123511" w:rsidRDefault="00CB3591" w:rsidP="00CB3591">
            <w:pPr>
              <w:jc w:val="left"/>
              <w:rPr>
                <w:rFonts w:eastAsiaTheme="minorEastAsia" w:cs="Arial"/>
                <w:b/>
                <w:bCs/>
                <w:sz w:val="18"/>
                <w:szCs w:val="18"/>
              </w:rPr>
            </w:pPr>
          </w:p>
        </w:tc>
        <w:tc>
          <w:tcPr>
            <w:tcW w:w="3017" w:type="dxa"/>
            <w:vMerge/>
            <w:hideMark/>
          </w:tcPr>
          <w:p w14:paraId="0E1DB1F0"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243FFE2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azoksistrobin</w:t>
            </w:r>
            <w:proofErr w:type="spellEnd"/>
          </w:p>
        </w:tc>
        <w:tc>
          <w:tcPr>
            <w:tcW w:w="2146" w:type="dxa"/>
            <w:noWrap/>
            <w:hideMark/>
          </w:tcPr>
          <w:p w14:paraId="46071B2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Ortiva</w:t>
            </w:r>
            <w:proofErr w:type="spellEnd"/>
            <w:r w:rsidRPr="00123511">
              <w:rPr>
                <w:rFonts w:eastAsiaTheme="minorEastAsia" w:cs="Arial"/>
                <w:sz w:val="18"/>
                <w:szCs w:val="18"/>
              </w:rPr>
              <w:t xml:space="preserve"> </w:t>
            </w:r>
          </w:p>
        </w:tc>
        <w:tc>
          <w:tcPr>
            <w:tcW w:w="1539" w:type="dxa"/>
            <w:vMerge w:val="restart"/>
            <w:noWrap/>
            <w:hideMark/>
          </w:tcPr>
          <w:p w14:paraId="19AA7FD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L/ha</w:t>
            </w:r>
          </w:p>
        </w:tc>
        <w:tc>
          <w:tcPr>
            <w:tcW w:w="1701" w:type="dxa"/>
            <w:vMerge w:val="restart"/>
            <w:noWrap/>
            <w:hideMark/>
          </w:tcPr>
          <w:p w14:paraId="3CF72390" w14:textId="0CABC566"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vMerge w:val="restart"/>
            <w:hideMark/>
          </w:tcPr>
          <w:p w14:paraId="701C1796" w14:textId="50F367B1"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2 krat letno</w:t>
            </w:r>
            <w:r>
              <w:rPr>
                <w:rFonts w:eastAsiaTheme="minorEastAsia" w:cs="Arial"/>
                <w:sz w:val="18"/>
                <w:szCs w:val="18"/>
              </w:rPr>
              <w:t>.</w:t>
            </w:r>
          </w:p>
        </w:tc>
      </w:tr>
      <w:tr w:rsidR="00CB3591" w:rsidRPr="00123511" w14:paraId="57F50EC0" w14:textId="77777777" w:rsidTr="00EC64B2">
        <w:trPr>
          <w:trHeight w:val="230"/>
        </w:trPr>
        <w:tc>
          <w:tcPr>
            <w:tcW w:w="2507" w:type="dxa"/>
            <w:vMerge/>
            <w:hideMark/>
          </w:tcPr>
          <w:p w14:paraId="26ABA55D" w14:textId="77777777" w:rsidR="00CB3591" w:rsidRPr="00123511" w:rsidRDefault="00CB3591" w:rsidP="00CB3591">
            <w:pPr>
              <w:jc w:val="left"/>
              <w:rPr>
                <w:rFonts w:eastAsiaTheme="minorEastAsia" w:cs="Arial"/>
                <w:b/>
                <w:bCs/>
                <w:sz w:val="18"/>
                <w:szCs w:val="18"/>
              </w:rPr>
            </w:pPr>
          </w:p>
        </w:tc>
        <w:tc>
          <w:tcPr>
            <w:tcW w:w="3017" w:type="dxa"/>
            <w:vMerge/>
            <w:hideMark/>
          </w:tcPr>
          <w:p w14:paraId="21F39889" w14:textId="77777777" w:rsidR="00CB3591" w:rsidRPr="00123511" w:rsidRDefault="00CB3591" w:rsidP="00CB3591">
            <w:pPr>
              <w:jc w:val="left"/>
              <w:rPr>
                <w:rFonts w:eastAsiaTheme="minorEastAsia" w:cs="Arial"/>
                <w:sz w:val="18"/>
                <w:szCs w:val="18"/>
              </w:rPr>
            </w:pPr>
          </w:p>
        </w:tc>
        <w:tc>
          <w:tcPr>
            <w:tcW w:w="2693" w:type="dxa"/>
            <w:vMerge/>
            <w:hideMark/>
          </w:tcPr>
          <w:p w14:paraId="192F8425" w14:textId="77777777" w:rsidR="00CB3591" w:rsidRPr="00123511" w:rsidRDefault="00CB3591" w:rsidP="00CB3591">
            <w:pPr>
              <w:jc w:val="left"/>
              <w:rPr>
                <w:rFonts w:eastAsiaTheme="minorEastAsia" w:cs="Arial"/>
                <w:sz w:val="18"/>
                <w:szCs w:val="18"/>
              </w:rPr>
            </w:pPr>
          </w:p>
        </w:tc>
        <w:tc>
          <w:tcPr>
            <w:tcW w:w="2146" w:type="dxa"/>
            <w:noWrap/>
            <w:hideMark/>
          </w:tcPr>
          <w:p w14:paraId="4EED3C6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Mirador</w:t>
            </w:r>
            <w:proofErr w:type="spellEnd"/>
            <w:r w:rsidRPr="00123511">
              <w:rPr>
                <w:rFonts w:eastAsiaTheme="minorEastAsia" w:cs="Arial"/>
                <w:sz w:val="18"/>
                <w:szCs w:val="18"/>
              </w:rPr>
              <w:t xml:space="preserve"> 250 SC </w:t>
            </w:r>
          </w:p>
        </w:tc>
        <w:tc>
          <w:tcPr>
            <w:tcW w:w="1539" w:type="dxa"/>
            <w:vMerge/>
            <w:hideMark/>
          </w:tcPr>
          <w:p w14:paraId="7E32D2AE" w14:textId="77777777" w:rsidR="00CB3591" w:rsidRPr="00123511" w:rsidRDefault="00CB3591" w:rsidP="00CB3591">
            <w:pPr>
              <w:jc w:val="left"/>
              <w:rPr>
                <w:rFonts w:eastAsiaTheme="minorEastAsia" w:cs="Arial"/>
                <w:sz w:val="18"/>
                <w:szCs w:val="18"/>
              </w:rPr>
            </w:pPr>
          </w:p>
        </w:tc>
        <w:tc>
          <w:tcPr>
            <w:tcW w:w="1701" w:type="dxa"/>
            <w:vMerge/>
            <w:hideMark/>
          </w:tcPr>
          <w:p w14:paraId="7EC95997" w14:textId="77777777" w:rsidR="00CB3591" w:rsidRPr="00123511" w:rsidRDefault="00CB3591" w:rsidP="00CB3591">
            <w:pPr>
              <w:jc w:val="left"/>
              <w:rPr>
                <w:rFonts w:eastAsiaTheme="minorEastAsia" w:cs="Arial"/>
                <w:sz w:val="18"/>
                <w:szCs w:val="18"/>
              </w:rPr>
            </w:pPr>
          </w:p>
        </w:tc>
        <w:tc>
          <w:tcPr>
            <w:tcW w:w="1721" w:type="dxa"/>
            <w:vMerge/>
            <w:hideMark/>
          </w:tcPr>
          <w:p w14:paraId="0D7EE3C7" w14:textId="77777777" w:rsidR="00CB3591" w:rsidRPr="00123511" w:rsidRDefault="00CB3591" w:rsidP="00CB3591">
            <w:pPr>
              <w:jc w:val="left"/>
              <w:rPr>
                <w:rFonts w:eastAsiaTheme="minorEastAsia" w:cs="Arial"/>
                <w:sz w:val="18"/>
                <w:szCs w:val="18"/>
              </w:rPr>
            </w:pPr>
          </w:p>
        </w:tc>
      </w:tr>
      <w:tr w:rsidR="00CB3591" w:rsidRPr="00123511" w14:paraId="4F5EA6B4" w14:textId="77777777" w:rsidTr="00EC64B2">
        <w:trPr>
          <w:trHeight w:val="230"/>
        </w:trPr>
        <w:tc>
          <w:tcPr>
            <w:tcW w:w="2507" w:type="dxa"/>
            <w:vMerge/>
            <w:hideMark/>
          </w:tcPr>
          <w:p w14:paraId="6F43C433" w14:textId="77777777" w:rsidR="00CB3591" w:rsidRPr="00123511" w:rsidRDefault="00CB3591" w:rsidP="00CB3591">
            <w:pPr>
              <w:jc w:val="left"/>
              <w:rPr>
                <w:rFonts w:eastAsiaTheme="minorEastAsia" w:cs="Arial"/>
                <w:b/>
                <w:bCs/>
                <w:sz w:val="18"/>
                <w:szCs w:val="18"/>
              </w:rPr>
            </w:pPr>
          </w:p>
        </w:tc>
        <w:tc>
          <w:tcPr>
            <w:tcW w:w="3017" w:type="dxa"/>
            <w:vMerge/>
            <w:hideMark/>
          </w:tcPr>
          <w:p w14:paraId="15CABA50" w14:textId="77777777" w:rsidR="00CB3591" w:rsidRPr="00123511" w:rsidRDefault="00CB3591" w:rsidP="00CB3591">
            <w:pPr>
              <w:jc w:val="left"/>
              <w:rPr>
                <w:rFonts w:eastAsiaTheme="minorEastAsia" w:cs="Arial"/>
                <w:sz w:val="18"/>
                <w:szCs w:val="18"/>
              </w:rPr>
            </w:pPr>
          </w:p>
        </w:tc>
        <w:tc>
          <w:tcPr>
            <w:tcW w:w="2693" w:type="dxa"/>
            <w:vMerge/>
            <w:hideMark/>
          </w:tcPr>
          <w:p w14:paraId="1D5A4430" w14:textId="77777777" w:rsidR="00CB3591" w:rsidRPr="00123511" w:rsidRDefault="00CB3591" w:rsidP="00CB3591">
            <w:pPr>
              <w:jc w:val="left"/>
              <w:rPr>
                <w:rFonts w:eastAsiaTheme="minorEastAsia" w:cs="Arial"/>
                <w:sz w:val="18"/>
                <w:szCs w:val="18"/>
              </w:rPr>
            </w:pPr>
          </w:p>
        </w:tc>
        <w:tc>
          <w:tcPr>
            <w:tcW w:w="2146" w:type="dxa"/>
            <w:noWrap/>
            <w:hideMark/>
          </w:tcPr>
          <w:p w14:paraId="2AF6B6F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Zaftra</w:t>
            </w:r>
            <w:proofErr w:type="spellEnd"/>
            <w:r w:rsidRPr="00123511">
              <w:rPr>
                <w:rFonts w:eastAsiaTheme="minorEastAsia" w:cs="Arial"/>
                <w:sz w:val="18"/>
                <w:szCs w:val="18"/>
              </w:rPr>
              <w:t xml:space="preserve"> AZT 250 SC </w:t>
            </w:r>
          </w:p>
        </w:tc>
        <w:tc>
          <w:tcPr>
            <w:tcW w:w="1539" w:type="dxa"/>
            <w:vMerge/>
            <w:hideMark/>
          </w:tcPr>
          <w:p w14:paraId="55D5C6D2" w14:textId="77777777" w:rsidR="00CB3591" w:rsidRPr="00123511" w:rsidRDefault="00CB3591" w:rsidP="00CB3591">
            <w:pPr>
              <w:jc w:val="left"/>
              <w:rPr>
                <w:rFonts w:eastAsiaTheme="minorEastAsia" w:cs="Arial"/>
                <w:sz w:val="18"/>
                <w:szCs w:val="18"/>
              </w:rPr>
            </w:pPr>
          </w:p>
        </w:tc>
        <w:tc>
          <w:tcPr>
            <w:tcW w:w="1701" w:type="dxa"/>
            <w:vMerge/>
            <w:hideMark/>
          </w:tcPr>
          <w:p w14:paraId="05393CC3" w14:textId="77777777" w:rsidR="00CB3591" w:rsidRPr="00123511" w:rsidRDefault="00CB3591" w:rsidP="00CB3591">
            <w:pPr>
              <w:jc w:val="left"/>
              <w:rPr>
                <w:rFonts w:eastAsiaTheme="minorEastAsia" w:cs="Arial"/>
                <w:sz w:val="18"/>
                <w:szCs w:val="18"/>
              </w:rPr>
            </w:pPr>
          </w:p>
        </w:tc>
        <w:tc>
          <w:tcPr>
            <w:tcW w:w="1721" w:type="dxa"/>
            <w:vMerge/>
            <w:hideMark/>
          </w:tcPr>
          <w:p w14:paraId="7FDCA97A" w14:textId="77777777" w:rsidR="00CB3591" w:rsidRPr="00123511" w:rsidRDefault="00CB3591" w:rsidP="00CB3591">
            <w:pPr>
              <w:jc w:val="left"/>
              <w:rPr>
                <w:rFonts w:eastAsiaTheme="minorEastAsia" w:cs="Arial"/>
                <w:sz w:val="18"/>
                <w:szCs w:val="18"/>
              </w:rPr>
            </w:pPr>
          </w:p>
        </w:tc>
      </w:tr>
      <w:tr w:rsidR="00CB3591" w:rsidRPr="00123511" w14:paraId="3A4EB34C" w14:textId="77777777" w:rsidTr="00EC64B2">
        <w:trPr>
          <w:trHeight w:val="230"/>
        </w:trPr>
        <w:tc>
          <w:tcPr>
            <w:tcW w:w="2507" w:type="dxa"/>
            <w:vMerge/>
            <w:hideMark/>
          </w:tcPr>
          <w:p w14:paraId="7D2E2B1E" w14:textId="77777777" w:rsidR="00CB3591" w:rsidRPr="00123511" w:rsidRDefault="00CB3591" w:rsidP="00CB3591">
            <w:pPr>
              <w:jc w:val="left"/>
              <w:rPr>
                <w:rFonts w:eastAsiaTheme="minorEastAsia" w:cs="Arial"/>
                <w:b/>
                <w:bCs/>
                <w:sz w:val="18"/>
                <w:szCs w:val="18"/>
              </w:rPr>
            </w:pPr>
          </w:p>
        </w:tc>
        <w:tc>
          <w:tcPr>
            <w:tcW w:w="3017" w:type="dxa"/>
            <w:vMerge/>
            <w:hideMark/>
          </w:tcPr>
          <w:p w14:paraId="6F391508" w14:textId="77777777" w:rsidR="00CB3591" w:rsidRPr="00123511" w:rsidRDefault="00CB3591" w:rsidP="00CB3591">
            <w:pPr>
              <w:jc w:val="left"/>
              <w:rPr>
                <w:rFonts w:eastAsiaTheme="minorEastAsia" w:cs="Arial"/>
                <w:sz w:val="18"/>
                <w:szCs w:val="18"/>
              </w:rPr>
            </w:pPr>
          </w:p>
        </w:tc>
        <w:tc>
          <w:tcPr>
            <w:tcW w:w="2693" w:type="dxa"/>
            <w:vMerge/>
            <w:hideMark/>
          </w:tcPr>
          <w:p w14:paraId="7BE8CCEA" w14:textId="77777777" w:rsidR="00CB3591" w:rsidRPr="00123511" w:rsidRDefault="00CB3591" w:rsidP="00CB3591">
            <w:pPr>
              <w:jc w:val="left"/>
              <w:rPr>
                <w:rFonts w:eastAsiaTheme="minorEastAsia" w:cs="Arial"/>
                <w:sz w:val="18"/>
                <w:szCs w:val="18"/>
              </w:rPr>
            </w:pPr>
          </w:p>
        </w:tc>
        <w:tc>
          <w:tcPr>
            <w:tcW w:w="2146" w:type="dxa"/>
            <w:noWrap/>
            <w:hideMark/>
          </w:tcPr>
          <w:p w14:paraId="2D0A145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Chamane</w:t>
            </w:r>
            <w:proofErr w:type="spellEnd"/>
            <w:r w:rsidRPr="00123511">
              <w:rPr>
                <w:rFonts w:eastAsiaTheme="minorEastAsia" w:cs="Arial"/>
                <w:sz w:val="18"/>
                <w:szCs w:val="18"/>
              </w:rPr>
              <w:t xml:space="preserve"> </w:t>
            </w:r>
          </w:p>
        </w:tc>
        <w:tc>
          <w:tcPr>
            <w:tcW w:w="1539" w:type="dxa"/>
            <w:vMerge/>
            <w:hideMark/>
          </w:tcPr>
          <w:p w14:paraId="76BAED4C" w14:textId="77777777" w:rsidR="00CB3591" w:rsidRPr="00123511" w:rsidRDefault="00CB3591" w:rsidP="00CB3591">
            <w:pPr>
              <w:jc w:val="left"/>
              <w:rPr>
                <w:rFonts w:eastAsiaTheme="minorEastAsia" w:cs="Arial"/>
                <w:sz w:val="18"/>
                <w:szCs w:val="18"/>
              </w:rPr>
            </w:pPr>
          </w:p>
        </w:tc>
        <w:tc>
          <w:tcPr>
            <w:tcW w:w="1701" w:type="dxa"/>
            <w:vMerge/>
            <w:hideMark/>
          </w:tcPr>
          <w:p w14:paraId="7C2E7670" w14:textId="77777777" w:rsidR="00CB3591" w:rsidRPr="00123511" w:rsidRDefault="00CB3591" w:rsidP="00CB3591">
            <w:pPr>
              <w:jc w:val="left"/>
              <w:rPr>
                <w:rFonts w:eastAsiaTheme="minorEastAsia" w:cs="Arial"/>
                <w:sz w:val="18"/>
                <w:szCs w:val="18"/>
              </w:rPr>
            </w:pPr>
          </w:p>
        </w:tc>
        <w:tc>
          <w:tcPr>
            <w:tcW w:w="1721" w:type="dxa"/>
            <w:vMerge/>
            <w:hideMark/>
          </w:tcPr>
          <w:p w14:paraId="1D82B461" w14:textId="77777777" w:rsidR="00CB3591" w:rsidRPr="00123511" w:rsidRDefault="00CB3591" w:rsidP="00CB3591">
            <w:pPr>
              <w:jc w:val="left"/>
              <w:rPr>
                <w:rFonts w:eastAsiaTheme="minorEastAsia" w:cs="Arial"/>
                <w:sz w:val="18"/>
                <w:szCs w:val="18"/>
              </w:rPr>
            </w:pPr>
          </w:p>
        </w:tc>
      </w:tr>
      <w:tr w:rsidR="00CB3591" w:rsidRPr="00123511" w14:paraId="62BCF7A6" w14:textId="77777777" w:rsidTr="00EC64B2">
        <w:trPr>
          <w:trHeight w:val="230"/>
        </w:trPr>
        <w:tc>
          <w:tcPr>
            <w:tcW w:w="2507" w:type="dxa"/>
            <w:vMerge/>
            <w:hideMark/>
          </w:tcPr>
          <w:p w14:paraId="78413E14" w14:textId="77777777" w:rsidR="00CB3591" w:rsidRPr="00123511" w:rsidRDefault="00CB3591" w:rsidP="00CB3591">
            <w:pPr>
              <w:jc w:val="left"/>
              <w:rPr>
                <w:rFonts w:eastAsiaTheme="minorEastAsia" w:cs="Arial"/>
                <w:b/>
                <w:bCs/>
                <w:sz w:val="18"/>
                <w:szCs w:val="18"/>
              </w:rPr>
            </w:pPr>
          </w:p>
        </w:tc>
        <w:tc>
          <w:tcPr>
            <w:tcW w:w="3017" w:type="dxa"/>
            <w:vMerge/>
            <w:hideMark/>
          </w:tcPr>
          <w:p w14:paraId="79F76C70" w14:textId="77777777" w:rsidR="00CB3591" w:rsidRPr="00123511" w:rsidRDefault="00CB3591" w:rsidP="00CB3591">
            <w:pPr>
              <w:jc w:val="left"/>
              <w:rPr>
                <w:rFonts w:eastAsiaTheme="minorEastAsia" w:cs="Arial"/>
                <w:sz w:val="18"/>
                <w:szCs w:val="18"/>
              </w:rPr>
            </w:pPr>
          </w:p>
        </w:tc>
        <w:tc>
          <w:tcPr>
            <w:tcW w:w="2693" w:type="dxa"/>
            <w:vMerge/>
            <w:hideMark/>
          </w:tcPr>
          <w:p w14:paraId="2408098A" w14:textId="77777777" w:rsidR="00CB3591" w:rsidRPr="00123511" w:rsidRDefault="00CB3591" w:rsidP="00CB3591">
            <w:pPr>
              <w:jc w:val="left"/>
              <w:rPr>
                <w:rFonts w:eastAsiaTheme="minorEastAsia" w:cs="Arial"/>
                <w:sz w:val="18"/>
                <w:szCs w:val="18"/>
              </w:rPr>
            </w:pPr>
          </w:p>
        </w:tc>
        <w:tc>
          <w:tcPr>
            <w:tcW w:w="2146" w:type="dxa"/>
            <w:noWrap/>
            <w:hideMark/>
          </w:tcPr>
          <w:p w14:paraId="6362A88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Zoxis</w:t>
            </w:r>
            <w:proofErr w:type="spellEnd"/>
            <w:r w:rsidRPr="00123511">
              <w:rPr>
                <w:rFonts w:eastAsiaTheme="minorEastAsia" w:cs="Arial"/>
                <w:sz w:val="18"/>
                <w:szCs w:val="18"/>
              </w:rPr>
              <w:t xml:space="preserve"> 250 SC </w:t>
            </w:r>
          </w:p>
        </w:tc>
        <w:tc>
          <w:tcPr>
            <w:tcW w:w="1539" w:type="dxa"/>
            <w:vMerge/>
            <w:hideMark/>
          </w:tcPr>
          <w:p w14:paraId="5AE93CFB" w14:textId="77777777" w:rsidR="00CB3591" w:rsidRPr="00123511" w:rsidRDefault="00CB3591" w:rsidP="00CB3591">
            <w:pPr>
              <w:jc w:val="left"/>
              <w:rPr>
                <w:rFonts w:eastAsiaTheme="minorEastAsia" w:cs="Arial"/>
                <w:sz w:val="18"/>
                <w:szCs w:val="18"/>
              </w:rPr>
            </w:pPr>
          </w:p>
        </w:tc>
        <w:tc>
          <w:tcPr>
            <w:tcW w:w="1701" w:type="dxa"/>
            <w:vMerge/>
            <w:hideMark/>
          </w:tcPr>
          <w:p w14:paraId="40D54A84" w14:textId="77777777" w:rsidR="00CB3591" w:rsidRPr="00123511" w:rsidRDefault="00CB3591" w:rsidP="00CB3591">
            <w:pPr>
              <w:jc w:val="left"/>
              <w:rPr>
                <w:rFonts w:eastAsiaTheme="minorEastAsia" w:cs="Arial"/>
                <w:sz w:val="18"/>
                <w:szCs w:val="18"/>
              </w:rPr>
            </w:pPr>
          </w:p>
        </w:tc>
        <w:tc>
          <w:tcPr>
            <w:tcW w:w="1721" w:type="dxa"/>
            <w:vMerge/>
            <w:hideMark/>
          </w:tcPr>
          <w:p w14:paraId="519881EB" w14:textId="77777777" w:rsidR="00CB3591" w:rsidRPr="00123511" w:rsidRDefault="00CB3591" w:rsidP="00CB3591">
            <w:pPr>
              <w:jc w:val="left"/>
              <w:rPr>
                <w:rFonts w:eastAsiaTheme="minorEastAsia" w:cs="Arial"/>
                <w:sz w:val="18"/>
                <w:szCs w:val="18"/>
              </w:rPr>
            </w:pPr>
          </w:p>
        </w:tc>
      </w:tr>
      <w:tr w:rsidR="00CB3591" w:rsidRPr="00123511" w14:paraId="48593EE9" w14:textId="77777777" w:rsidTr="00EC64B2">
        <w:trPr>
          <w:trHeight w:val="230"/>
        </w:trPr>
        <w:tc>
          <w:tcPr>
            <w:tcW w:w="2507" w:type="dxa"/>
            <w:vMerge/>
            <w:hideMark/>
          </w:tcPr>
          <w:p w14:paraId="06758EFF" w14:textId="77777777" w:rsidR="00CB3591" w:rsidRPr="00123511" w:rsidRDefault="00CB3591" w:rsidP="00CB3591">
            <w:pPr>
              <w:jc w:val="left"/>
              <w:rPr>
                <w:rFonts w:eastAsiaTheme="minorEastAsia" w:cs="Arial"/>
                <w:b/>
                <w:bCs/>
                <w:sz w:val="18"/>
                <w:szCs w:val="18"/>
              </w:rPr>
            </w:pPr>
          </w:p>
        </w:tc>
        <w:tc>
          <w:tcPr>
            <w:tcW w:w="3017" w:type="dxa"/>
            <w:vMerge/>
            <w:hideMark/>
          </w:tcPr>
          <w:p w14:paraId="66FB917E" w14:textId="77777777" w:rsidR="00CB3591" w:rsidRPr="00123511" w:rsidRDefault="00CB3591" w:rsidP="00CB3591">
            <w:pPr>
              <w:jc w:val="left"/>
              <w:rPr>
                <w:rFonts w:eastAsiaTheme="minorEastAsia" w:cs="Arial"/>
                <w:sz w:val="18"/>
                <w:szCs w:val="18"/>
              </w:rPr>
            </w:pPr>
          </w:p>
        </w:tc>
        <w:tc>
          <w:tcPr>
            <w:tcW w:w="2693" w:type="dxa"/>
            <w:vMerge/>
            <w:hideMark/>
          </w:tcPr>
          <w:p w14:paraId="5C098C34" w14:textId="77777777" w:rsidR="00CB3591" w:rsidRPr="00123511" w:rsidRDefault="00CB3591" w:rsidP="00CB3591">
            <w:pPr>
              <w:jc w:val="left"/>
              <w:rPr>
                <w:rFonts w:eastAsiaTheme="minorEastAsia" w:cs="Arial"/>
                <w:sz w:val="18"/>
                <w:szCs w:val="18"/>
              </w:rPr>
            </w:pPr>
          </w:p>
        </w:tc>
        <w:tc>
          <w:tcPr>
            <w:tcW w:w="2146" w:type="dxa"/>
            <w:noWrap/>
            <w:hideMark/>
          </w:tcPr>
          <w:p w14:paraId="7554834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Norios</w:t>
            </w:r>
            <w:proofErr w:type="spellEnd"/>
            <w:r w:rsidRPr="00123511">
              <w:rPr>
                <w:rFonts w:eastAsiaTheme="minorEastAsia" w:cs="Arial"/>
                <w:sz w:val="18"/>
                <w:szCs w:val="18"/>
              </w:rPr>
              <w:t xml:space="preserve"> </w:t>
            </w:r>
          </w:p>
        </w:tc>
        <w:tc>
          <w:tcPr>
            <w:tcW w:w="1539" w:type="dxa"/>
            <w:vMerge/>
            <w:hideMark/>
          </w:tcPr>
          <w:p w14:paraId="463D1335" w14:textId="77777777" w:rsidR="00CB3591" w:rsidRPr="00123511" w:rsidRDefault="00CB3591" w:rsidP="00CB3591">
            <w:pPr>
              <w:jc w:val="left"/>
              <w:rPr>
                <w:rFonts w:eastAsiaTheme="minorEastAsia" w:cs="Arial"/>
                <w:sz w:val="18"/>
                <w:szCs w:val="18"/>
              </w:rPr>
            </w:pPr>
          </w:p>
        </w:tc>
        <w:tc>
          <w:tcPr>
            <w:tcW w:w="1701" w:type="dxa"/>
            <w:vMerge/>
            <w:hideMark/>
          </w:tcPr>
          <w:p w14:paraId="3016BEFB" w14:textId="77777777" w:rsidR="00CB3591" w:rsidRPr="00123511" w:rsidRDefault="00CB3591" w:rsidP="00CB3591">
            <w:pPr>
              <w:jc w:val="left"/>
              <w:rPr>
                <w:rFonts w:eastAsiaTheme="minorEastAsia" w:cs="Arial"/>
                <w:sz w:val="18"/>
                <w:szCs w:val="18"/>
              </w:rPr>
            </w:pPr>
          </w:p>
        </w:tc>
        <w:tc>
          <w:tcPr>
            <w:tcW w:w="1721" w:type="dxa"/>
            <w:vMerge/>
            <w:hideMark/>
          </w:tcPr>
          <w:p w14:paraId="73A97E25" w14:textId="77777777" w:rsidR="00CB3591" w:rsidRPr="00123511" w:rsidRDefault="00CB3591" w:rsidP="00CB3591">
            <w:pPr>
              <w:jc w:val="left"/>
              <w:rPr>
                <w:rFonts w:eastAsiaTheme="minorEastAsia" w:cs="Arial"/>
                <w:sz w:val="18"/>
                <w:szCs w:val="18"/>
              </w:rPr>
            </w:pPr>
          </w:p>
        </w:tc>
      </w:tr>
      <w:tr w:rsidR="00CB3591" w:rsidRPr="00123511" w14:paraId="28CE98A9" w14:textId="77777777" w:rsidTr="00EC64B2">
        <w:trPr>
          <w:trHeight w:val="230"/>
        </w:trPr>
        <w:tc>
          <w:tcPr>
            <w:tcW w:w="2507" w:type="dxa"/>
            <w:vMerge/>
            <w:hideMark/>
          </w:tcPr>
          <w:p w14:paraId="22CF5906" w14:textId="77777777" w:rsidR="00CB3591" w:rsidRPr="00123511" w:rsidRDefault="00CB3591" w:rsidP="00CB3591">
            <w:pPr>
              <w:jc w:val="left"/>
              <w:rPr>
                <w:rFonts w:eastAsiaTheme="minorEastAsia" w:cs="Arial"/>
                <w:b/>
                <w:bCs/>
                <w:sz w:val="18"/>
                <w:szCs w:val="18"/>
              </w:rPr>
            </w:pPr>
          </w:p>
        </w:tc>
        <w:tc>
          <w:tcPr>
            <w:tcW w:w="3017" w:type="dxa"/>
            <w:vMerge/>
            <w:hideMark/>
          </w:tcPr>
          <w:p w14:paraId="0796EFA2" w14:textId="77777777" w:rsidR="00CB3591" w:rsidRPr="00123511" w:rsidRDefault="00CB3591" w:rsidP="00CB3591">
            <w:pPr>
              <w:jc w:val="left"/>
              <w:rPr>
                <w:rFonts w:eastAsiaTheme="minorEastAsia" w:cs="Arial"/>
                <w:sz w:val="18"/>
                <w:szCs w:val="18"/>
              </w:rPr>
            </w:pPr>
          </w:p>
        </w:tc>
        <w:tc>
          <w:tcPr>
            <w:tcW w:w="2693" w:type="dxa"/>
            <w:hideMark/>
          </w:tcPr>
          <w:p w14:paraId="4473D30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boskalid</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piraklostrobin</w:t>
            </w:r>
            <w:proofErr w:type="spellEnd"/>
          </w:p>
        </w:tc>
        <w:tc>
          <w:tcPr>
            <w:tcW w:w="2146" w:type="dxa"/>
            <w:noWrap/>
            <w:hideMark/>
          </w:tcPr>
          <w:p w14:paraId="2A73575C"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Signum</w:t>
            </w:r>
            <w:proofErr w:type="spellEnd"/>
            <w:r w:rsidRPr="00123511">
              <w:rPr>
                <w:rFonts w:eastAsiaTheme="minorEastAsia" w:cs="Arial"/>
                <w:sz w:val="18"/>
                <w:szCs w:val="18"/>
              </w:rPr>
              <w:t xml:space="preserve"> </w:t>
            </w:r>
          </w:p>
        </w:tc>
        <w:tc>
          <w:tcPr>
            <w:tcW w:w="1539" w:type="dxa"/>
            <w:noWrap/>
            <w:hideMark/>
          </w:tcPr>
          <w:p w14:paraId="25EB378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kg/ha</w:t>
            </w:r>
          </w:p>
        </w:tc>
        <w:tc>
          <w:tcPr>
            <w:tcW w:w="1701" w:type="dxa"/>
            <w:noWrap/>
            <w:hideMark/>
          </w:tcPr>
          <w:p w14:paraId="4BBDADA7" w14:textId="2D9DF97F"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46BBAC5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p>
        </w:tc>
      </w:tr>
      <w:tr w:rsidR="00CB3591" w:rsidRPr="00123511" w14:paraId="1984E5A1" w14:textId="77777777" w:rsidTr="00EC64B2">
        <w:trPr>
          <w:trHeight w:val="230"/>
        </w:trPr>
        <w:tc>
          <w:tcPr>
            <w:tcW w:w="2507" w:type="dxa"/>
            <w:vMerge/>
            <w:hideMark/>
          </w:tcPr>
          <w:p w14:paraId="18C36131" w14:textId="77777777" w:rsidR="00CB3591" w:rsidRPr="00123511" w:rsidRDefault="00CB3591" w:rsidP="00CB3591">
            <w:pPr>
              <w:jc w:val="left"/>
              <w:rPr>
                <w:rFonts w:eastAsiaTheme="minorEastAsia" w:cs="Arial"/>
                <w:b/>
                <w:bCs/>
                <w:sz w:val="18"/>
                <w:szCs w:val="18"/>
              </w:rPr>
            </w:pPr>
          </w:p>
        </w:tc>
        <w:tc>
          <w:tcPr>
            <w:tcW w:w="3017" w:type="dxa"/>
            <w:vMerge/>
            <w:hideMark/>
          </w:tcPr>
          <w:p w14:paraId="1A744774" w14:textId="77777777" w:rsidR="00CB3591" w:rsidRPr="00123511" w:rsidRDefault="00CB3591" w:rsidP="00CB3591">
            <w:pPr>
              <w:jc w:val="left"/>
              <w:rPr>
                <w:rFonts w:eastAsiaTheme="minorEastAsia" w:cs="Arial"/>
                <w:sz w:val="18"/>
                <w:szCs w:val="18"/>
              </w:rPr>
            </w:pPr>
          </w:p>
        </w:tc>
        <w:tc>
          <w:tcPr>
            <w:tcW w:w="2693" w:type="dxa"/>
            <w:hideMark/>
          </w:tcPr>
          <w:p w14:paraId="79E5FEE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fluopiram</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tebukonazol</w:t>
            </w:r>
            <w:proofErr w:type="spellEnd"/>
          </w:p>
        </w:tc>
        <w:tc>
          <w:tcPr>
            <w:tcW w:w="2146" w:type="dxa"/>
            <w:noWrap/>
            <w:hideMark/>
          </w:tcPr>
          <w:p w14:paraId="07702AD4"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Luna </w:t>
            </w:r>
            <w:proofErr w:type="spellStart"/>
            <w:r w:rsidRPr="00123511">
              <w:rPr>
                <w:rFonts w:eastAsiaTheme="minorEastAsia" w:cs="Arial"/>
                <w:sz w:val="18"/>
                <w:szCs w:val="18"/>
              </w:rPr>
              <w:t>experience</w:t>
            </w:r>
            <w:proofErr w:type="spellEnd"/>
            <w:r w:rsidRPr="00123511">
              <w:rPr>
                <w:rFonts w:eastAsiaTheme="minorEastAsia" w:cs="Arial"/>
                <w:sz w:val="18"/>
                <w:szCs w:val="18"/>
              </w:rPr>
              <w:t xml:space="preserve"> </w:t>
            </w:r>
          </w:p>
        </w:tc>
        <w:tc>
          <w:tcPr>
            <w:tcW w:w="1539" w:type="dxa"/>
            <w:noWrap/>
            <w:hideMark/>
          </w:tcPr>
          <w:p w14:paraId="7527AAE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0,9 L/ha</w:t>
            </w:r>
          </w:p>
        </w:tc>
        <w:tc>
          <w:tcPr>
            <w:tcW w:w="1701" w:type="dxa"/>
            <w:noWrap/>
            <w:hideMark/>
          </w:tcPr>
          <w:p w14:paraId="0DD46059" w14:textId="1F9897E8"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2780F6B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w:t>
            </w:r>
          </w:p>
        </w:tc>
      </w:tr>
      <w:tr w:rsidR="00CB3591" w:rsidRPr="00123511" w14:paraId="1F569FE4" w14:textId="77777777" w:rsidTr="00EC64B2">
        <w:trPr>
          <w:trHeight w:val="300"/>
        </w:trPr>
        <w:tc>
          <w:tcPr>
            <w:tcW w:w="2507" w:type="dxa"/>
            <w:vMerge/>
            <w:hideMark/>
          </w:tcPr>
          <w:p w14:paraId="1A6A1899" w14:textId="77777777" w:rsidR="00CB3591" w:rsidRPr="00123511" w:rsidRDefault="00CB3591" w:rsidP="00CB3591">
            <w:pPr>
              <w:jc w:val="left"/>
              <w:rPr>
                <w:rFonts w:eastAsiaTheme="minorEastAsia" w:cs="Arial"/>
                <w:b/>
                <w:bCs/>
                <w:sz w:val="18"/>
                <w:szCs w:val="18"/>
              </w:rPr>
            </w:pPr>
          </w:p>
        </w:tc>
        <w:tc>
          <w:tcPr>
            <w:tcW w:w="3017" w:type="dxa"/>
            <w:vMerge/>
            <w:hideMark/>
          </w:tcPr>
          <w:p w14:paraId="733E6784" w14:textId="77777777" w:rsidR="00CB3591" w:rsidRPr="00123511" w:rsidRDefault="00CB3591" w:rsidP="00CB3591">
            <w:pPr>
              <w:jc w:val="left"/>
              <w:rPr>
                <w:rFonts w:eastAsiaTheme="minorEastAsia" w:cs="Arial"/>
                <w:sz w:val="18"/>
                <w:szCs w:val="18"/>
              </w:rPr>
            </w:pPr>
          </w:p>
        </w:tc>
        <w:tc>
          <w:tcPr>
            <w:tcW w:w="2693" w:type="dxa"/>
            <w:vMerge w:val="restart"/>
            <w:hideMark/>
          </w:tcPr>
          <w:p w14:paraId="3C162D29"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Pythium</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oligandrum</w:t>
            </w:r>
            <w:proofErr w:type="spellEnd"/>
            <w:r w:rsidRPr="006030A9">
              <w:rPr>
                <w:rFonts w:eastAsiaTheme="minorEastAsia" w:cs="Arial"/>
                <w:color w:val="00B050"/>
                <w:sz w:val="18"/>
                <w:szCs w:val="18"/>
              </w:rPr>
              <w:t xml:space="preserve"> M1</w:t>
            </w:r>
          </w:p>
        </w:tc>
        <w:tc>
          <w:tcPr>
            <w:tcW w:w="2146" w:type="dxa"/>
            <w:hideMark/>
          </w:tcPr>
          <w:p w14:paraId="39CF61A0"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Polyversum</w:t>
            </w:r>
            <w:proofErr w:type="spellEnd"/>
            <w:r w:rsidRPr="006030A9">
              <w:rPr>
                <w:rFonts w:eastAsiaTheme="minorEastAsia" w:cs="Arial"/>
                <w:color w:val="00B050"/>
                <w:sz w:val="18"/>
                <w:szCs w:val="18"/>
              </w:rPr>
              <w:t xml:space="preserve"> </w:t>
            </w:r>
          </w:p>
        </w:tc>
        <w:tc>
          <w:tcPr>
            <w:tcW w:w="1539" w:type="dxa"/>
            <w:vMerge w:val="restart"/>
            <w:noWrap/>
            <w:hideMark/>
          </w:tcPr>
          <w:p w14:paraId="63E107E5"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0,1-0,2 kg/ha</w:t>
            </w:r>
          </w:p>
        </w:tc>
        <w:tc>
          <w:tcPr>
            <w:tcW w:w="1701" w:type="dxa"/>
            <w:vMerge w:val="restart"/>
            <w:hideMark/>
          </w:tcPr>
          <w:p w14:paraId="4AF8D50D" w14:textId="4423FD31"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1 dan oz. </w:t>
            </w:r>
            <w:r w:rsidR="00AF54AC">
              <w:rPr>
                <w:rFonts w:eastAsiaTheme="minorEastAsia" w:cs="Arial"/>
                <w:color w:val="00B050"/>
                <w:sz w:val="18"/>
                <w:szCs w:val="18"/>
              </w:rPr>
              <w:t>ČU</w:t>
            </w:r>
          </w:p>
        </w:tc>
        <w:tc>
          <w:tcPr>
            <w:tcW w:w="1721" w:type="dxa"/>
            <w:vMerge w:val="restart"/>
            <w:hideMark/>
          </w:tcPr>
          <w:p w14:paraId="47122D09" w14:textId="3A2EE795"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2-krat v rastni sezoni, uporaba na prostem in v zavarovanih </w:t>
            </w:r>
            <w:r w:rsidRPr="006030A9">
              <w:rPr>
                <w:rFonts w:eastAsiaTheme="minorEastAsia" w:cs="Arial"/>
                <w:color w:val="00B050"/>
                <w:sz w:val="18"/>
                <w:szCs w:val="18"/>
              </w:rPr>
              <w:lastRenderedPageBreak/>
              <w:t>prostorih (</w:t>
            </w:r>
            <w:r>
              <w:rPr>
                <w:rFonts w:eastAsiaTheme="minorEastAsia" w:cs="Arial"/>
                <w:color w:val="00B050"/>
                <w:sz w:val="18"/>
                <w:szCs w:val="18"/>
              </w:rPr>
              <w:t>Manjša uporaba</w:t>
            </w:r>
            <w:r w:rsidRPr="006030A9">
              <w:rPr>
                <w:rFonts w:eastAsiaTheme="minorEastAsia" w:cs="Arial"/>
                <w:color w:val="00B050"/>
                <w:sz w:val="18"/>
                <w:szCs w:val="18"/>
              </w:rPr>
              <w:t>)</w:t>
            </w:r>
          </w:p>
        </w:tc>
      </w:tr>
      <w:tr w:rsidR="00CB3591" w:rsidRPr="00123511" w14:paraId="633C5C87" w14:textId="77777777" w:rsidTr="00EC64B2">
        <w:trPr>
          <w:trHeight w:val="230"/>
        </w:trPr>
        <w:tc>
          <w:tcPr>
            <w:tcW w:w="2507" w:type="dxa"/>
            <w:vMerge/>
            <w:hideMark/>
          </w:tcPr>
          <w:p w14:paraId="5940BDB3" w14:textId="77777777" w:rsidR="00CB3591" w:rsidRPr="00123511" w:rsidRDefault="00CB3591" w:rsidP="00CB3591">
            <w:pPr>
              <w:jc w:val="left"/>
              <w:rPr>
                <w:rFonts w:eastAsiaTheme="minorEastAsia" w:cs="Arial"/>
                <w:b/>
                <w:bCs/>
                <w:sz w:val="18"/>
                <w:szCs w:val="18"/>
              </w:rPr>
            </w:pPr>
          </w:p>
        </w:tc>
        <w:tc>
          <w:tcPr>
            <w:tcW w:w="3017" w:type="dxa"/>
            <w:vMerge/>
            <w:hideMark/>
          </w:tcPr>
          <w:p w14:paraId="23BA6DFF" w14:textId="77777777" w:rsidR="00CB3591" w:rsidRPr="00123511" w:rsidRDefault="00CB3591" w:rsidP="00CB3591">
            <w:pPr>
              <w:jc w:val="left"/>
              <w:rPr>
                <w:rFonts w:eastAsiaTheme="minorEastAsia" w:cs="Arial"/>
                <w:sz w:val="18"/>
                <w:szCs w:val="18"/>
              </w:rPr>
            </w:pPr>
          </w:p>
        </w:tc>
        <w:tc>
          <w:tcPr>
            <w:tcW w:w="2693" w:type="dxa"/>
            <w:vMerge/>
            <w:hideMark/>
          </w:tcPr>
          <w:p w14:paraId="421A8DAD" w14:textId="77777777" w:rsidR="00CB3591" w:rsidRPr="006030A9" w:rsidRDefault="00CB3591" w:rsidP="00CB3591">
            <w:pPr>
              <w:jc w:val="left"/>
              <w:rPr>
                <w:rFonts w:eastAsiaTheme="minorEastAsia" w:cs="Arial"/>
                <w:i/>
                <w:iCs/>
                <w:color w:val="00B050"/>
                <w:sz w:val="18"/>
                <w:szCs w:val="18"/>
              </w:rPr>
            </w:pPr>
          </w:p>
        </w:tc>
        <w:tc>
          <w:tcPr>
            <w:tcW w:w="2146" w:type="dxa"/>
            <w:hideMark/>
          </w:tcPr>
          <w:p w14:paraId="0FBA0EFA"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Univerzalni fungicid </w:t>
            </w:r>
          </w:p>
        </w:tc>
        <w:tc>
          <w:tcPr>
            <w:tcW w:w="1539" w:type="dxa"/>
            <w:vMerge/>
            <w:hideMark/>
          </w:tcPr>
          <w:p w14:paraId="6FDD3A39" w14:textId="77777777" w:rsidR="00CB3591" w:rsidRPr="006030A9" w:rsidRDefault="00CB3591" w:rsidP="00CB3591">
            <w:pPr>
              <w:jc w:val="left"/>
              <w:rPr>
                <w:rFonts w:eastAsiaTheme="minorEastAsia" w:cs="Arial"/>
                <w:color w:val="00B050"/>
                <w:sz w:val="18"/>
                <w:szCs w:val="18"/>
              </w:rPr>
            </w:pPr>
          </w:p>
        </w:tc>
        <w:tc>
          <w:tcPr>
            <w:tcW w:w="1701" w:type="dxa"/>
            <w:vMerge/>
            <w:hideMark/>
          </w:tcPr>
          <w:p w14:paraId="150F9FC2" w14:textId="77777777" w:rsidR="00CB3591" w:rsidRPr="006030A9" w:rsidRDefault="00CB3591" w:rsidP="00CB3591">
            <w:pPr>
              <w:jc w:val="left"/>
              <w:rPr>
                <w:rFonts w:eastAsiaTheme="minorEastAsia" w:cs="Arial"/>
                <w:color w:val="00B050"/>
                <w:sz w:val="18"/>
                <w:szCs w:val="18"/>
              </w:rPr>
            </w:pPr>
          </w:p>
        </w:tc>
        <w:tc>
          <w:tcPr>
            <w:tcW w:w="1721" w:type="dxa"/>
            <w:vMerge/>
            <w:hideMark/>
          </w:tcPr>
          <w:p w14:paraId="1370A37B" w14:textId="77777777" w:rsidR="00CB3591" w:rsidRPr="006030A9" w:rsidRDefault="00CB3591" w:rsidP="00CB3591">
            <w:pPr>
              <w:jc w:val="left"/>
              <w:rPr>
                <w:rFonts w:eastAsiaTheme="minorEastAsia" w:cs="Arial"/>
                <w:color w:val="00B050"/>
                <w:sz w:val="18"/>
                <w:szCs w:val="18"/>
              </w:rPr>
            </w:pPr>
          </w:p>
        </w:tc>
      </w:tr>
      <w:tr w:rsidR="00CB3591" w:rsidRPr="00123511" w14:paraId="7553025C" w14:textId="77777777" w:rsidTr="00EC64B2">
        <w:trPr>
          <w:trHeight w:val="470"/>
        </w:trPr>
        <w:tc>
          <w:tcPr>
            <w:tcW w:w="2507" w:type="dxa"/>
            <w:vMerge/>
            <w:hideMark/>
          </w:tcPr>
          <w:p w14:paraId="1DB6A5C0" w14:textId="77777777" w:rsidR="00CB3591" w:rsidRPr="00123511" w:rsidRDefault="00CB3591" w:rsidP="00CB3591">
            <w:pPr>
              <w:jc w:val="left"/>
              <w:rPr>
                <w:rFonts w:eastAsiaTheme="minorEastAsia" w:cs="Arial"/>
                <w:b/>
                <w:bCs/>
                <w:sz w:val="18"/>
                <w:szCs w:val="18"/>
              </w:rPr>
            </w:pPr>
          </w:p>
        </w:tc>
        <w:tc>
          <w:tcPr>
            <w:tcW w:w="3017" w:type="dxa"/>
            <w:vMerge/>
            <w:hideMark/>
          </w:tcPr>
          <w:p w14:paraId="03017026" w14:textId="77777777" w:rsidR="00CB3591" w:rsidRPr="00123511" w:rsidRDefault="00CB3591" w:rsidP="00CB3591">
            <w:pPr>
              <w:jc w:val="left"/>
              <w:rPr>
                <w:rFonts w:eastAsiaTheme="minorEastAsia" w:cs="Arial"/>
                <w:sz w:val="18"/>
                <w:szCs w:val="18"/>
              </w:rPr>
            </w:pPr>
          </w:p>
        </w:tc>
        <w:tc>
          <w:tcPr>
            <w:tcW w:w="2693" w:type="dxa"/>
            <w:hideMark/>
          </w:tcPr>
          <w:p w14:paraId="69381A86"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Bacillus</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amyloliquefaciens</w:t>
            </w:r>
            <w:proofErr w:type="spellEnd"/>
            <w:r w:rsidRPr="006030A9">
              <w:rPr>
                <w:rFonts w:eastAsiaTheme="minorEastAsia" w:cs="Arial"/>
                <w:i/>
                <w:iCs/>
                <w:color w:val="00B050"/>
                <w:sz w:val="18"/>
                <w:szCs w:val="18"/>
              </w:rPr>
              <w:t xml:space="preserve"> </w:t>
            </w:r>
            <w:r w:rsidRPr="006030A9">
              <w:rPr>
                <w:rFonts w:eastAsiaTheme="minorEastAsia" w:cs="Arial"/>
                <w:color w:val="00B050"/>
                <w:sz w:val="18"/>
                <w:szCs w:val="18"/>
              </w:rPr>
              <w:t>sev FZB24</w:t>
            </w:r>
          </w:p>
        </w:tc>
        <w:tc>
          <w:tcPr>
            <w:tcW w:w="2146" w:type="dxa"/>
            <w:noWrap/>
            <w:hideMark/>
          </w:tcPr>
          <w:p w14:paraId="285E73C8"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Taegro</w:t>
            </w:r>
            <w:proofErr w:type="spellEnd"/>
          </w:p>
        </w:tc>
        <w:tc>
          <w:tcPr>
            <w:tcW w:w="1539" w:type="dxa"/>
            <w:hideMark/>
          </w:tcPr>
          <w:p w14:paraId="40C847CF"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0,185-0,37 kg/ha</w:t>
            </w:r>
          </w:p>
          <w:p w14:paraId="4A8C75C1" w14:textId="37B5B089"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(Največji skupni odmerek ne sme preseči 3,7 kg/ha)</w:t>
            </w:r>
          </w:p>
        </w:tc>
        <w:tc>
          <w:tcPr>
            <w:tcW w:w="1701" w:type="dxa"/>
            <w:noWrap/>
            <w:hideMark/>
          </w:tcPr>
          <w:p w14:paraId="098E4C80" w14:textId="0281A2A2"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1 </w:t>
            </w:r>
          </w:p>
        </w:tc>
        <w:tc>
          <w:tcPr>
            <w:tcW w:w="1721" w:type="dxa"/>
            <w:hideMark/>
          </w:tcPr>
          <w:p w14:paraId="331986BE" w14:textId="3772C7AD"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10-krat v rastni dobi</w:t>
            </w:r>
            <w:r>
              <w:rPr>
                <w:rFonts w:eastAsiaTheme="minorEastAsia" w:cs="Arial"/>
                <w:color w:val="00B050"/>
                <w:sz w:val="18"/>
                <w:szCs w:val="18"/>
              </w:rPr>
              <w:t>.</w:t>
            </w:r>
          </w:p>
        </w:tc>
      </w:tr>
      <w:tr w:rsidR="00CB3591" w:rsidRPr="00123511" w14:paraId="2D393BAE" w14:textId="77777777" w:rsidTr="00EC64B2">
        <w:trPr>
          <w:trHeight w:val="1610"/>
        </w:trPr>
        <w:tc>
          <w:tcPr>
            <w:tcW w:w="2507" w:type="dxa"/>
            <w:hideMark/>
          </w:tcPr>
          <w:p w14:paraId="0C8E6D60" w14:textId="11474183"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 xml:space="preserve">Črna žilavka kapusnic </w:t>
            </w:r>
            <w:r w:rsidRPr="00123511">
              <w:rPr>
                <w:rFonts w:eastAsiaTheme="minorEastAsia" w:cs="Arial"/>
                <w:i/>
                <w:iCs/>
                <w:sz w:val="18"/>
                <w:szCs w:val="18"/>
              </w:rPr>
              <w:t>(</w:t>
            </w:r>
            <w:proofErr w:type="spellStart"/>
            <w:r w:rsidRPr="00123511">
              <w:rPr>
                <w:rFonts w:eastAsiaTheme="minorEastAsia" w:cs="Arial"/>
                <w:i/>
                <w:iCs/>
                <w:sz w:val="18"/>
                <w:szCs w:val="18"/>
              </w:rPr>
              <w:t>Xanthomonas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123511">
              <w:rPr>
                <w:rFonts w:eastAsiaTheme="minorEastAsia" w:cs="Arial"/>
                <w:i/>
                <w:iCs/>
                <w:sz w:val="18"/>
                <w:szCs w:val="18"/>
              </w:rPr>
              <w:t>)</w:t>
            </w:r>
          </w:p>
        </w:tc>
        <w:tc>
          <w:tcPr>
            <w:tcW w:w="3017" w:type="dxa"/>
            <w:hideMark/>
          </w:tcPr>
          <w:p w14:paraId="3D8AD70D" w14:textId="77777777" w:rsidR="00CB3591" w:rsidRDefault="00CB3591" w:rsidP="00CB3591">
            <w:pPr>
              <w:jc w:val="left"/>
              <w:rPr>
                <w:rFonts w:eastAsiaTheme="minorEastAsia" w:cs="Arial"/>
                <w:sz w:val="18"/>
                <w:szCs w:val="18"/>
              </w:rPr>
            </w:pPr>
            <w:r w:rsidRPr="006030A9">
              <w:rPr>
                <w:rFonts w:eastAsiaTheme="minorEastAsia" w:cs="Arial"/>
                <w:b/>
                <w:bCs/>
                <w:sz w:val="18"/>
                <w:szCs w:val="18"/>
                <w:u w:val="single"/>
              </w:rPr>
              <w:t>Agrotehnični ukrepi:</w:t>
            </w:r>
            <w:r w:rsidRPr="006030A9">
              <w:rPr>
                <w:rFonts w:eastAsiaTheme="minorEastAsia" w:cs="Arial"/>
                <w:sz w:val="18"/>
                <w:szCs w:val="18"/>
              </w:rPr>
              <w:t xml:space="preserve">   </w:t>
            </w:r>
          </w:p>
          <w:p w14:paraId="03C334FB" w14:textId="77777777" w:rsidR="00CB3591" w:rsidRDefault="00CB3591" w:rsidP="00B84EF7">
            <w:pPr>
              <w:pStyle w:val="Odstavekseznama"/>
              <w:numPr>
                <w:ilvl w:val="0"/>
                <w:numId w:val="106"/>
              </w:numPr>
              <w:ind w:left="212" w:hanging="141"/>
              <w:jc w:val="left"/>
              <w:rPr>
                <w:rFonts w:eastAsiaTheme="minorEastAsia" w:cs="Arial"/>
                <w:sz w:val="18"/>
                <w:szCs w:val="18"/>
              </w:rPr>
            </w:pPr>
            <w:r w:rsidRPr="006030A9">
              <w:rPr>
                <w:rFonts w:eastAsiaTheme="minorEastAsia" w:cs="Arial"/>
                <w:sz w:val="18"/>
                <w:szCs w:val="18"/>
              </w:rPr>
              <w:t xml:space="preserve">izbira tolerantnih sort,                                                                                                                          </w:t>
            </w:r>
          </w:p>
          <w:p w14:paraId="51D84A5C" w14:textId="77777777" w:rsidR="00CB3591" w:rsidRDefault="00CB3591" w:rsidP="00B84EF7">
            <w:pPr>
              <w:pStyle w:val="Odstavekseznama"/>
              <w:numPr>
                <w:ilvl w:val="0"/>
                <w:numId w:val="106"/>
              </w:numPr>
              <w:ind w:left="212" w:hanging="141"/>
              <w:jc w:val="left"/>
              <w:rPr>
                <w:rFonts w:eastAsiaTheme="minorEastAsia" w:cs="Arial"/>
                <w:sz w:val="18"/>
                <w:szCs w:val="18"/>
              </w:rPr>
            </w:pPr>
            <w:r w:rsidRPr="006030A9">
              <w:rPr>
                <w:rFonts w:eastAsiaTheme="minorEastAsia" w:cs="Arial"/>
                <w:sz w:val="18"/>
                <w:szCs w:val="18"/>
              </w:rPr>
              <w:t xml:space="preserve">kolobar (5 let za sadike, 2 leti za pridelavo),                                          </w:t>
            </w:r>
          </w:p>
          <w:p w14:paraId="0FC628E0" w14:textId="77777777" w:rsidR="00CB3591" w:rsidRDefault="00CB3591" w:rsidP="00B84EF7">
            <w:pPr>
              <w:pStyle w:val="Odstavekseznama"/>
              <w:numPr>
                <w:ilvl w:val="0"/>
                <w:numId w:val="106"/>
              </w:numPr>
              <w:ind w:left="212" w:hanging="141"/>
              <w:jc w:val="left"/>
              <w:rPr>
                <w:rFonts w:eastAsiaTheme="minorEastAsia" w:cs="Arial"/>
                <w:sz w:val="18"/>
                <w:szCs w:val="18"/>
              </w:rPr>
            </w:pPr>
            <w:r w:rsidRPr="006030A9">
              <w:rPr>
                <w:rFonts w:eastAsiaTheme="minorEastAsia" w:cs="Arial"/>
                <w:sz w:val="18"/>
                <w:szCs w:val="18"/>
              </w:rPr>
              <w:t xml:space="preserve">uporaba razkuženega semena,                                                  </w:t>
            </w:r>
          </w:p>
          <w:p w14:paraId="6261F423" w14:textId="77777777" w:rsidR="00CB3591" w:rsidRDefault="00CB3591" w:rsidP="00B84EF7">
            <w:pPr>
              <w:pStyle w:val="Odstavekseznama"/>
              <w:numPr>
                <w:ilvl w:val="0"/>
                <w:numId w:val="106"/>
              </w:numPr>
              <w:ind w:left="212" w:hanging="141"/>
              <w:jc w:val="left"/>
              <w:rPr>
                <w:rFonts w:eastAsiaTheme="minorEastAsia" w:cs="Arial"/>
                <w:sz w:val="18"/>
                <w:szCs w:val="18"/>
              </w:rPr>
            </w:pPr>
            <w:r w:rsidRPr="006030A9">
              <w:rPr>
                <w:rFonts w:eastAsiaTheme="minorEastAsia" w:cs="Arial"/>
                <w:sz w:val="18"/>
                <w:szCs w:val="18"/>
              </w:rPr>
              <w:t xml:space="preserve">pravilno gnojenje s kalijem,                                                    </w:t>
            </w:r>
          </w:p>
          <w:p w14:paraId="4F06A95B" w14:textId="62DFCEFC" w:rsidR="00CB3591" w:rsidRPr="006030A9" w:rsidRDefault="00CB3591" w:rsidP="00B84EF7">
            <w:pPr>
              <w:pStyle w:val="Odstavekseznama"/>
              <w:numPr>
                <w:ilvl w:val="0"/>
                <w:numId w:val="106"/>
              </w:numPr>
              <w:ind w:left="212" w:hanging="141"/>
              <w:jc w:val="left"/>
              <w:rPr>
                <w:rFonts w:eastAsiaTheme="minorEastAsia" w:cs="Arial"/>
                <w:sz w:val="18"/>
                <w:szCs w:val="18"/>
              </w:rPr>
            </w:pPr>
            <w:r w:rsidRPr="006030A9">
              <w:rPr>
                <w:rFonts w:eastAsiaTheme="minorEastAsia" w:cs="Arial"/>
                <w:sz w:val="18"/>
                <w:szCs w:val="18"/>
              </w:rPr>
              <w:t>zatiranje (prenašalcev bolezni) predvsem listnih uši</w:t>
            </w:r>
            <w:r>
              <w:rPr>
                <w:rFonts w:eastAsiaTheme="minorEastAsia" w:cs="Arial"/>
                <w:sz w:val="18"/>
                <w:szCs w:val="18"/>
              </w:rPr>
              <w:t>.</w:t>
            </w:r>
          </w:p>
        </w:tc>
        <w:tc>
          <w:tcPr>
            <w:tcW w:w="2693" w:type="dxa"/>
            <w:hideMark/>
          </w:tcPr>
          <w:p w14:paraId="4D9BEBB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2146" w:type="dxa"/>
            <w:noWrap/>
            <w:hideMark/>
          </w:tcPr>
          <w:p w14:paraId="71AE954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539" w:type="dxa"/>
            <w:noWrap/>
            <w:hideMark/>
          </w:tcPr>
          <w:p w14:paraId="51A1E82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01" w:type="dxa"/>
            <w:noWrap/>
            <w:hideMark/>
          </w:tcPr>
          <w:p w14:paraId="4B535FA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21" w:type="dxa"/>
            <w:noWrap/>
            <w:hideMark/>
          </w:tcPr>
          <w:p w14:paraId="58897AC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r>
      <w:tr w:rsidR="00CB3591" w:rsidRPr="00123511" w14:paraId="66648301" w14:textId="77777777" w:rsidTr="00EC64B2">
        <w:trPr>
          <w:trHeight w:val="230"/>
        </w:trPr>
        <w:tc>
          <w:tcPr>
            <w:tcW w:w="2507" w:type="dxa"/>
            <w:vMerge w:val="restart"/>
            <w:hideMark/>
          </w:tcPr>
          <w:p w14:paraId="07B34BF2"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 xml:space="preserve">Bela rja križnic                                                 </w:t>
            </w:r>
            <w:r w:rsidRPr="00123511">
              <w:rPr>
                <w:rFonts w:eastAsiaTheme="minorEastAsia" w:cs="Arial"/>
                <w:sz w:val="18"/>
                <w:szCs w:val="18"/>
              </w:rPr>
              <w:t>(</w:t>
            </w:r>
            <w:proofErr w:type="spellStart"/>
            <w:r w:rsidRPr="00123511">
              <w:rPr>
                <w:rFonts w:eastAsiaTheme="minorEastAsia" w:cs="Arial"/>
                <w:i/>
                <w:iCs/>
                <w:sz w:val="18"/>
                <w:szCs w:val="18"/>
              </w:rPr>
              <w:t>Albugo</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candida</w:t>
            </w:r>
            <w:proofErr w:type="spellEnd"/>
            <w:r w:rsidRPr="00123511">
              <w:rPr>
                <w:rFonts w:eastAsiaTheme="minorEastAsia" w:cs="Arial"/>
                <w:sz w:val="18"/>
                <w:szCs w:val="18"/>
              </w:rPr>
              <w:t>)</w:t>
            </w:r>
          </w:p>
        </w:tc>
        <w:tc>
          <w:tcPr>
            <w:tcW w:w="3017" w:type="dxa"/>
            <w:vMerge w:val="restart"/>
            <w:hideMark/>
          </w:tcPr>
          <w:p w14:paraId="39172330"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 xml:space="preserve">Agrotehnični ukrepi: </w:t>
            </w:r>
          </w:p>
          <w:p w14:paraId="3130D9CF" w14:textId="77777777" w:rsidR="00CB3591" w:rsidRDefault="00CB3591" w:rsidP="00B84EF7">
            <w:pPr>
              <w:pStyle w:val="Odstavekseznama"/>
              <w:numPr>
                <w:ilvl w:val="0"/>
                <w:numId w:val="107"/>
              </w:numPr>
              <w:ind w:left="212" w:hanging="212"/>
              <w:jc w:val="left"/>
              <w:rPr>
                <w:rFonts w:eastAsiaTheme="minorEastAsia" w:cs="Arial"/>
                <w:sz w:val="18"/>
                <w:szCs w:val="18"/>
              </w:rPr>
            </w:pPr>
            <w:r w:rsidRPr="006030A9">
              <w:rPr>
                <w:rFonts w:eastAsiaTheme="minorEastAsia" w:cs="Arial"/>
                <w:sz w:val="18"/>
                <w:szCs w:val="18"/>
              </w:rPr>
              <w:t xml:space="preserve">zatiranje plevelov iz družine križnic,                                                   </w:t>
            </w:r>
          </w:p>
          <w:p w14:paraId="6BA65B81" w14:textId="795102AD" w:rsidR="00CB3591" w:rsidRPr="006030A9" w:rsidRDefault="00CB3591" w:rsidP="00B84EF7">
            <w:pPr>
              <w:pStyle w:val="Odstavekseznama"/>
              <w:numPr>
                <w:ilvl w:val="0"/>
                <w:numId w:val="107"/>
              </w:numPr>
              <w:ind w:left="212" w:hanging="212"/>
              <w:jc w:val="left"/>
              <w:rPr>
                <w:rFonts w:eastAsiaTheme="minorEastAsia" w:cs="Arial"/>
                <w:sz w:val="18"/>
                <w:szCs w:val="18"/>
              </w:rPr>
            </w:pPr>
            <w:r w:rsidRPr="006030A9">
              <w:rPr>
                <w:rFonts w:eastAsiaTheme="minorEastAsia" w:cs="Arial"/>
                <w:sz w:val="18"/>
                <w:szCs w:val="18"/>
              </w:rPr>
              <w:t>odstranjevanje obolelih rastlin</w:t>
            </w:r>
            <w:r>
              <w:rPr>
                <w:rFonts w:eastAsiaTheme="minorEastAsia" w:cs="Arial"/>
                <w:sz w:val="18"/>
                <w:szCs w:val="18"/>
              </w:rPr>
              <w:t>.</w:t>
            </w:r>
          </w:p>
          <w:p w14:paraId="04752C34" w14:textId="78569923"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                                                                     </w:t>
            </w:r>
          </w:p>
        </w:tc>
        <w:tc>
          <w:tcPr>
            <w:tcW w:w="2693" w:type="dxa"/>
            <w:vMerge w:val="restart"/>
            <w:noWrap/>
            <w:hideMark/>
          </w:tcPr>
          <w:p w14:paraId="1E2D7D97"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azoksistrobin</w:t>
            </w:r>
            <w:proofErr w:type="spellEnd"/>
          </w:p>
        </w:tc>
        <w:tc>
          <w:tcPr>
            <w:tcW w:w="2146" w:type="dxa"/>
            <w:noWrap/>
            <w:hideMark/>
          </w:tcPr>
          <w:p w14:paraId="5237D44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Ortiva</w:t>
            </w:r>
            <w:proofErr w:type="spellEnd"/>
            <w:r w:rsidRPr="00123511">
              <w:rPr>
                <w:rFonts w:eastAsiaTheme="minorEastAsia" w:cs="Arial"/>
                <w:sz w:val="18"/>
                <w:szCs w:val="18"/>
              </w:rPr>
              <w:t xml:space="preserve"> </w:t>
            </w:r>
          </w:p>
        </w:tc>
        <w:tc>
          <w:tcPr>
            <w:tcW w:w="1539" w:type="dxa"/>
            <w:vMerge w:val="restart"/>
            <w:noWrap/>
            <w:hideMark/>
          </w:tcPr>
          <w:p w14:paraId="42D6CFF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L/ha</w:t>
            </w:r>
          </w:p>
        </w:tc>
        <w:tc>
          <w:tcPr>
            <w:tcW w:w="1701" w:type="dxa"/>
            <w:vMerge w:val="restart"/>
            <w:noWrap/>
            <w:hideMark/>
          </w:tcPr>
          <w:p w14:paraId="45F58828" w14:textId="791D3019" w:rsidR="00CB3591" w:rsidRPr="00123511" w:rsidRDefault="00CB3591" w:rsidP="00CB3591">
            <w:pPr>
              <w:jc w:val="left"/>
              <w:rPr>
                <w:rFonts w:eastAsiaTheme="minorEastAsia" w:cs="Arial"/>
                <w:sz w:val="18"/>
                <w:szCs w:val="18"/>
              </w:rPr>
            </w:pPr>
            <w:r w:rsidRPr="00123511">
              <w:rPr>
                <w:rFonts w:eastAsiaTheme="minorEastAsia" w:cs="Arial"/>
                <w:sz w:val="18"/>
                <w:szCs w:val="18"/>
              </w:rPr>
              <w:t>14</w:t>
            </w:r>
          </w:p>
        </w:tc>
        <w:tc>
          <w:tcPr>
            <w:tcW w:w="1721" w:type="dxa"/>
            <w:vMerge w:val="restart"/>
            <w:hideMark/>
          </w:tcPr>
          <w:p w14:paraId="7775344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Uporaba 2 krat letno, razmik med </w:t>
            </w:r>
            <w:proofErr w:type="spellStart"/>
            <w:r w:rsidRPr="00123511">
              <w:rPr>
                <w:rFonts w:eastAsiaTheme="minorEastAsia" w:cs="Arial"/>
                <w:sz w:val="18"/>
                <w:szCs w:val="18"/>
              </w:rPr>
              <w:t>tretiranji</w:t>
            </w:r>
            <w:proofErr w:type="spellEnd"/>
            <w:r w:rsidRPr="00123511">
              <w:rPr>
                <w:rFonts w:eastAsiaTheme="minorEastAsia" w:cs="Arial"/>
                <w:sz w:val="18"/>
                <w:szCs w:val="18"/>
              </w:rPr>
              <w:t xml:space="preserve"> najmanj 12 dni. </w:t>
            </w:r>
          </w:p>
        </w:tc>
      </w:tr>
      <w:tr w:rsidR="00CB3591" w:rsidRPr="00123511" w14:paraId="10C03F73" w14:textId="77777777" w:rsidTr="00EC64B2">
        <w:trPr>
          <w:trHeight w:val="230"/>
        </w:trPr>
        <w:tc>
          <w:tcPr>
            <w:tcW w:w="2507" w:type="dxa"/>
            <w:vMerge/>
            <w:hideMark/>
          </w:tcPr>
          <w:p w14:paraId="3902A225" w14:textId="77777777" w:rsidR="00CB3591" w:rsidRPr="00123511" w:rsidRDefault="00CB3591" w:rsidP="00CB3591">
            <w:pPr>
              <w:jc w:val="left"/>
              <w:rPr>
                <w:rFonts w:eastAsiaTheme="minorEastAsia" w:cs="Arial"/>
                <w:b/>
                <w:bCs/>
                <w:sz w:val="18"/>
                <w:szCs w:val="18"/>
              </w:rPr>
            </w:pPr>
          </w:p>
        </w:tc>
        <w:tc>
          <w:tcPr>
            <w:tcW w:w="3017" w:type="dxa"/>
            <w:vMerge/>
            <w:hideMark/>
          </w:tcPr>
          <w:p w14:paraId="351324AF" w14:textId="77777777" w:rsidR="00CB3591" w:rsidRPr="00123511" w:rsidRDefault="00CB3591" w:rsidP="00CB3591">
            <w:pPr>
              <w:jc w:val="left"/>
              <w:rPr>
                <w:rFonts w:eastAsiaTheme="minorEastAsia" w:cs="Arial"/>
                <w:sz w:val="18"/>
                <w:szCs w:val="18"/>
              </w:rPr>
            </w:pPr>
          </w:p>
        </w:tc>
        <w:tc>
          <w:tcPr>
            <w:tcW w:w="2693" w:type="dxa"/>
            <w:vMerge/>
            <w:hideMark/>
          </w:tcPr>
          <w:p w14:paraId="3A730CBD" w14:textId="77777777" w:rsidR="00CB3591" w:rsidRPr="00123511" w:rsidRDefault="00CB3591" w:rsidP="00CB3591">
            <w:pPr>
              <w:jc w:val="left"/>
              <w:rPr>
                <w:rFonts w:eastAsiaTheme="minorEastAsia" w:cs="Arial"/>
                <w:sz w:val="18"/>
                <w:szCs w:val="18"/>
              </w:rPr>
            </w:pPr>
          </w:p>
        </w:tc>
        <w:tc>
          <w:tcPr>
            <w:tcW w:w="2146" w:type="dxa"/>
            <w:noWrap/>
            <w:hideMark/>
          </w:tcPr>
          <w:p w14:paraId="6ABC8D3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Mirador</w:t>
            </w:r>
            <w:proofErr w:type="spellEnd"/>
            <w:r w:rsidRPr="00123511">
              <w:rPr>
                <w:rFonts w:eastAsiaTheme="minorEastAsia" w:cs="Arial"/>
                <w:sz w:val="18"/>
                <w:szCs w:val="18"/>
              </w:rPr>
              <w:t xml:space="preserve"> 250 SC</w:t>
            </w:r>
          </w:p>
        </w:tc>
        <w:tc>
          <w:tcPr>
            <w:tcW w:w="1539" w:type="dxa"/>
            <w:vMerge/>
            <w:hideMark/>
          </w:tcPr>
          <w:p w14:paraId="5E828006" w14:textId="77777777" w:rsidR="00CB3591" w:rsidRPr="00123511" w:rsidRDefault="00CB3591" w:rsidP="00CB3591">
            <w:pPr>
              <w:jc w:val="left"/>
              <w:rPr>
                <w:rFonts w:eastAsiaTheme="minorEastAsia" w:cs="Arial"/>
                <w:sz w:val="18"/>
                <w:szCs w:val="18"/>
              </w:rPr>
            </w:pPr>
          </w:p>
        </w:tc>
        <w:tc>
          <w:tcPr>
            <w:tcW w:w="1701" w:type="dxa"/>
            <w:vMerge/>
            <w:hideMark/>
          </w:tcPr>
          <w:p w14:paraId="4F76487C" w14:textId="77777777" w:rsidR="00CB3591" w:rsidRPr="00123511" w:rsidRDefault="00CB3591" w:rsidP="00CB3591">
            <w:pPr>
              <w:jc w:val="left"/>
              <w:rPr>
                <w:rFonts w:eastAsiaTheme="minorEastAsia" w:cs="Arial"/>
                <w:sz w:val="18"/>
                <w:szCs w:val="18"/>
              </w:rPr>
            </w:pPr>
          </w:p>
        </w:tc>
        <w:tc>
          <w:tcPr>
            <w:tcW w:w="1721" w:type="dxa"/>
            <w:vMerge/>
            <w:hideMark/>
          </w:tcPr>
          <w:p w14:paraId="07C7A2E1" w14:textId="77777777" w:rsidR="00CB3591" w:rsidRPr="00123511" w:rsidRDefault="00CB3591" w:rsidP="00CB3591">
            <w:pPr>
              <w:jc w:val="left"/>
              <w:rPr>
                <w:rFonts w:eastAsiaTheme="minorEastAsia" w:cs="Arial"/>
                <w:sz w:val="18"/>
                <w:szCs w:val="18"/>
              </w:rPr>
            </w:pPr>
          </w:p>
        </w:tc>
      </w:tr>
      <w:tr w:rsidR="00CB3591" w:rsidRPr="00123511" w14:paraId="5B9C6962" w14:textId="77777777" w:rsidTr="00EC64B2">
        <w:trPr>
          <w:trHeight w:val="230"/>
        </w:trPr>
        <w:tc>
          <w:tcPr>
            <w:tcW w:w="2507" w:type="dxa"/>
            <w:vMerge/>
            <w:hideMark/>
          </w:tcPr>
          <w:p w14:paraId="3A4ECA9C" w14:textId="77777777" w:rsidR="00CB3591" w:rsidRPr="00123511" w:rsidRDefault="00CB3591" w:rsidP="00CB3591">
            <w:pPr>
              <w:jc w:val="left"/>
              <w:rPr>
                <w:rFonts w:eastAsiaTheme="minorEastAsia" w:cs="Arial"/>
                <w:b/>
                <w:bCs/>
                <w:sz w:val="18"/>
                <w:szCs w:val="18"/>
              </w:rPr>
            </w:pPr>
          </w:p>
        </w:tc>
        <w:tc>
          <w:tcPr>
            <w:tcW w:w="3017" w:type="dxa"/>
            <w:vMerge/>
            <w:hideMark/>
          </w:tcPr>
          <w:p w14:paraId="7BBFA679" w14:textId="77777777" w:rsidR="00CB3591" w:rsidRPr="00123511" w:rsidRDefault="00CB3591" w:rsidP="00CB3591">
            <w:pPr>
              <w:jc w:val="left"/>
              <w:rPr>
                <w:rFonts w:eastAsiaTheme="minorEastAsia" w:cs="Arial"/>
                <w:sz w:val="18"/>
                <w:szCs w:val="18"/>
              </w:rPr>
            </w:pPr>
          </w:p>
        </w:tc>
        <w:tc>
          <w:tcPr>
            <w:tcW w:w="2693" w:type="dxa"/>
            <w:vMerge/>
            <w:hideMark/>
          </w:tcPr>
          <w:p w14:paraId="02626E11" w14:textId="77777777" w:rsidR="00CB3591" w:rsidRPr="00123511" w:rsidRDefault="00CB3591" w:rsidP="00CB3591">
            <w:pPr>
              <w:jc w:val="left"/>
              <w:rPr>
                <w:rFonts w:eastAsiaTheme="minorEastAsia" w:cs="Arial"/>
                <w:sz w:val="18"/>
                <w:szCs w:val="18"/>
              </w:rPr>
            </w:pPr>
          </w:p>
        </w:tc>
        <w:tc>
          <w:tcPr>
            <w:tcW w:w="2146" w:type="dxa"/>
            <w:noWrap/>
            <w:hideMark/>
          </w:tcPr>
          <w:p w14:paraId="15252A44"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Zaftra</w:t>
            </w:r>
            <w:proofErr w:type="spellEnd"/>
            <w:r w:rsidRPr="00123511">
              <w:rPr>
                <w:rFonts w:eastAsiaTheme="minorEastAsia" w:cs="Arial"/>
                <w:sz w:val="18"/>
                <w:szCs w:val="18"/>
              </w:rPr>
              <w:t xml:space="preserve"> AZT 250 SC</w:t>
            </w:r>
          </w:p>
        </w:tc>
        <w:tc>
          <w:tcPr>
            <w:tcW w:w="1539" w:type="dxa"/>
            <w:vMerge/>
            <w:hideMark/>
          </w:tcPr>
          <w:p w14:paraId="4DD32D00" w14:textId="77777777" w:rsidR="00CB3591" w:rsidRPr="00123511" w:rsidRDefault="00CB3591" w:rsidP="00CB3591">
            <w:pPr>
              <w:jc w:val="left"/>
              <w:rPr>
                <w:rFonts w:eastAsiaTheme="minorEastAsia" w:cs="Arial"/>
                <w:sz w:val="18"/>
                <w:szCs w:val="18"/>
              </w:rPr>
            </w:pPr>
          </w:p>
        </w:tc>
        <w:tc>
          <w:tcPr>
            <w:tcW w:w="1701" w:type="dxa"/>
            <w:vMerge/>
            <w:hideMark/>
          </w:tcPr>
          <w:p w14:paraId="39722F9E" w14:textId="77777777" w:rsidR="00CB3591" w:rsidRPr="00123511" w:rsidRDefault="00CB3591" w:rsidP="00CB3591">
            <w:pPr>
              <w:jc w:val="left"/>
              <w:rPr>
                <w:rFonts w:eastAsiaTheme="minorEastAsia" w:cs="Arial"/>
                <w:sz w:val="18"/>
                <w:szCs w:val="18"/>
              </w:rPr>
            </w:pPr>
          </w:p>
        </w:tc>
        <w:tc>
          <w:tcPr>
            <w:tcW w:w="1721" w:type="dxa"/>
            <w:vMerge/>
            <w:hideMark/>
          </w:tcPr>
          <w:p w14:paraId="6C999956" w14:textId="77777777" w:rsidR="00CB3591" w:rsidRPr="00123511" w:rsidRDefault="00CB3591" w:rsidP="00CB3591">
            <w:pPr>
              <w:jc w:val="left"/>
              <w:rPr>
                <w:rFonts w:eastAsiaTheme="minorEastAsia" w:cs="Arial"/>
                <w:sz w:val="18"/>
                <w:szCs w:val="18"/>
              </w:rPr>
            </w:pPr>
          </w:p>
        </w:tc>
      </w:tr>
      <w:tr w:rsidR="00CB3591" w:rsidRPr="00123511" w14:paraId="33E3A09A" w14:textId="77777777" w:rsidTr="00EC64B2">
        <w:trPr>
          <w:trHeight w:val="230"/>
        </w:trPr>
        <w:tc>
          <w:tcPr>
            <w:tcW w:w="2507" w:type="dxa"/>
            <w:vMerge/>
            <w:hideMark/>
          </w:tcPr>
          <w:p w14:paraId="1A83B93C" w14:textId="77777777" w:rsidR="00CB3591" w:rsidRPr="00123511" w:rsidRDefault="00CB3591" w:rsidP="00CB3591">
            <w:pPr>
              <w:jc w:val="left"/>
              <w:rPr>
                <w:rFonts w:eastAsiaTheme="minorEastAsia" w:cs="Arial"/>
                <w:b/>
                <w:bCs/>
                <w:sz w:val="18"/>
                <w:szCs w:val="18"/>
              </w:rPr>
            </w:pPr>
          </w:p>
        </w:tc>
        <w:tc>
          <w:tcPr>
            <w:tcW w:w="3017" w:type="dxa"/>
            <w:vMerge/>
            <w:hideMark/>
          </w:tcPr>
          <w:p w14:paraId="4A65E419" w14:textId="77777777" w:rsidR="00CB3591" w:rsidRPr="00123511" w:rsidRDefault="00CB3591" w:rsidP="00CB3591">
            <w:pPr>
              <w:jc w:val="left"/>
              <w:rPr>
                <w:rFonts w:eastAsiaTheme="minorEastAsia" w:cs="Arial"/>
                <w:sz w:val="18"/>
                <w:szCs w:val="18"/>
              </w:rPr>
            </w:pPr>
          </w:p>
        </w:tc>
        <w:tc>
          <w:tcPr>
            <w:tcW w:w="2693" w:type="dxa"/>
            <w:vMerge/>
            <w:hideMark/>
          </w:tcPr>
          <w:p w14:paraId="41EC80DA" w14:textId="77777777" w:rsidR="00CB3591" w:rsidRPr="00123511" w:rsidRDefault="00CB3591" w:rsidP="00CB3591">
            <w:pPr>
              <w:jc w:val="left"/>
              <w:rPr>
                <w:rFonts w:eastAsiaTheme="minorEastAsia" w:cs="Arial"/>
                <w:sz w:val="18"/>
                <w:szCs w:val="18"/>
              </w:rPr>
            </w:pPr>
          </w:p>
        </w:tc>
        <w:tc>
          <w:tcPr>
            <w:tcW w:w="2146" w:type="dxa"/>
            <w:noWrap/>
            <w:hideMark/>
          </w:tcPr>
          <w:p w14:paraId="2918090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Chamane</w:t>
            </w:r>
            <w:proofErr w:type="spellEnd"/>
          </w:p>
        </w:tc>
        <w:tc>
          <w:tcPr>
            <w:tcW w:w="1539" w:type="dxa"/>
            <w:vMerge/>
            <w:hideMark/>
          </w:tcPr>
          <w:p w14:paraId="1A1E5517" w14:textId="77777777" w:rsidR="00CB3591" w:rsidRPr="00123511" w:rsidRDefault="00CB3591" w:rsidP="00CB3591">
            <w:pPr>
              <w:jc w:val="left"/>
              <w:rPr>
                <w:rFonts w:eastAsiaTheme="minorEastAsia" w:cs="Arial"/>
                <w:sz w:val="18"/>
                <w:szCs w:val="18"/>
              </w:rPr>
            </w:pPr>
          </w:p>
        </w:tc>
        <w:tc>
          <w:tcPr>
            <w:tcW w:w="1701" w:type="dxa"/>
            <w:vMerge/>
            <w:hideMark/>
          </w:tcPr>
          <w:p w14:paraId="18B31226" w14:textId="77777777" w:rsidR="00CB3591" w:rsidRPr="00123511" w:rsidRDefault="00CB3591" w:rsidP="00CB3591">
            <w:pPr>
              <w:jc w:val="left"/>
              <w:rPr>
                <w:rFonts w:eastAsiaTheme="minorEastAsia" w:cs="Arial"/>
                <w:sz w:val="18"/>
                <w:szCs w:val="18"/>
              </w:rPr>
            </w:pPr>
          </w:p>
        </w:tc>
        <w:tc>
          <w:tcPr>
            <w:tcW w:w="1721" w:type="dxa"/>
            <w:vMerge/>
            <w:hideMark/>
          </w:tcPr>
          <w:p w14:paraId="28CBF786" w14:textId="77777777" w:rsidR="00CB3591" w:rsidRPr="00123511" w:rsidRDefault="00CB3591" w:rsidP="00CB3591">
            <w:pPr>
              <w:jc w:val="left"/>
              <w:rPr>
                <w:rFonts w:eastAsiaTheme="minorEastAsia" w:cs="Arial"/>
                <w:sz w:val="18"/>
                <w:szCs w:val="18"/>
              </w:rPr>
            </w:pPr>
          </w:p>
        </w:tc>
      </w:tr>
      <w:tr w:rsidR="00CB3591" w:rsidRPr="00123511" w14:paraId="64F27E71" w14:textId="77777777" w:rsidTr="00EC64B2">
        <w:trPr>
          <w:trHeight w:val="230"/>
        </w:trPr>
        <w:tc>
          <w:tcPr>
            <w:tcW w:w="2507" w:type="dxa"/>
            <w:vMerge/>
            <w:hideMark/>
          </w:tcPr>
          <w:p w14:paraId="3E951461" w14:textId="77777777" w:rsidR="00CB3591" w:rsidRPr="00123511" w:rsidRDefault="00CB3591" w:rsidP="00CB3591">
            <w:pPr>
              <w:jc w:val="left"/>
              <w:rPr>
                <w:rFonts w:eastAsiaTheme="minorEastAsia" w:cs="Arial"/>
                <w:b/>
                <w:bCs/>
                <w:sz w:val="18"/>
                <w:szCs w:val="18"/>
              </w:rPr>
            </w:pPr>
          </w:p>
        </w:tc>
        <w:tc>
          <w:tcPr>
            <w:tcW w:w="3017" w:type="dxa"/>
            <w:vMerge/>
            <w:hideMark/>
          </w:tcPr>
          <w:p w14:paraId="783B9E4F" w14:textId="77777777" w:rsidR="00CB3591" w:rsidRPr="00123511" w:rsidRDefault="00CB3591" w:rsidP="00CB3591">
            <w:pPr>
              <w:jc w:val="left"/>
              <w:rPr>
                <w:rFonts w:eastAsiaTheme="minorEastAsia" w:cs="Arial"/>
                <w:sz w:val="18"/>
                <w:szCs w:val="18"/>
              </w:rPr>
            </w:pPr>
          </w:p>
        </w:tc>
        <w:tc>
          <w:tcPr>
            <w:tcW w:w="2693" w:type="dxa"/>
            <w:vMerge/>
            <w:hideMark/>
          </w:tcPr>
          <w:p w14:paraId="22352B12" w14:textId="77777777" w:rsidR="00CB3591" w:rsidRPr="00123511" w:rsidRDefault="00CB3591" w:rsidP="00CB3591">
            <w:pPr>
              <w:jc w:val="left"/>
              <w:rPr>
                <w:rFonts w:eastAsiaTheme="minorEastAsia" w:cs="Arial"/>
                <w:sz w:val="18"/>
                <w:szCs w:val="18"/>
              </w:rPr>
            </w:pPr>
          </w:p>
        </w:tc>
        <w:tc>
          <w:tcPr>
            <w:tcW w:w="2146" w:type="dxa"/>
            <w:noWrap/>
            <w:hideMark/>
          </w:tcPr>
          <w:p w14:paraId="6CC21A7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Zoxis</w:t>
            </w:r>
            <w:proofErr w:type="spellEnd"/>
            <w:r w:rsidRPr="00123511">
              <w:rPr>
                <w:rFonts w:eastAsiaTheme="minorEastAsia" w:cs="Arial"/>
                <w:sz w:val="18"/>
                <w:szCs w:val="18"/>
              </w:rPr>
              <w:t xml:space="preserve"> 250 SC </w:t>
            </w:r>
          </w:p>
        </w:tc>
        <w:tc>
          <w:tcPr>
            <w:tcW w:w="1539" w:type="dxa"/>
            <w:vMerge/>
            <w:hideMark/>
          </w:tcPr>
          <w:p w14:paraId="6D7D5723" w14:textId="77777777" w:rsidR="00CB3591" w:rsidRPr="00123511" w:rsidRDefault="00CB3591" w:rsidP="00CB3591">
            <w:pPr>
              <w:jc w:val="left"/>
              <w:rPr>
                <w:rFonts w:eastAsiaTheme="minorEastAsia" w:cs="Arial"/>
                <w:sz w:val="18"/>
                <w:szCs w:val="18"/>
              </w:rPr>
            </w:pPr>
          </w:p>
        </w:tc>
        <w:tc>
          <w:tcPr>
            <w:tcW w:w="1701" w:type="dxa"/>
            <w:vMerge/>
            <w:hideMark/>
          </w:tcPr>
          <w:p w14:paraId="7C84BDBE" w14:textId="77777777" w:rsidR="00CB3591" w:rsidRPr="00123511" w:rsidRDefault="00CB3591" w:rsidP="00CB3591">
            <w:pPr>
              <w:jc w:val="left"/>
              <w:rPr>
                <w:rFonts w:eastAsiaTheme="minorEastAsia" w:cs="Arial"/>
                <w:sz w:val="18"/>
                <w:szCs w:val="18"/>
              </w:rPr>
            </w:pPr>
          </w:p>
        </w:tc>
        <w:tc>
          <w:tcPr>
            <w:tcW w:w="1721" w:type="dxa"/>
            <w:vMerge/>
            <w:hideMark/>
          </w:tcPr>
          <w:p w14:paraId="0B700EBF" w14:textId="77777777" w:rsidR="00CB3591" w:rsidRPr="00123511" w:rsidRDefault="00CB3591" w:rsidP="00CB3591">
            <w:pPr>
              <w:jc w:val="left"/>
              <w:rPr>
                <w:rFonts w:eastAsiaTheme="minorEastAsia" w:cs="Arial"/>
                <w:sz w:val="18"/>
                <w:szCs w:val="18"/>
              </w:rPr>
            </w:pPr>
          </w:p>
        </w:tc>
      </w:tr>
      <w:tr w:rsidR="00CB3591" w:rsidRPr="00123511" w14:paraId="1350B531" w14:textId="77777777" w:rsidTr="00EC64B2">
        <w:trPr>
          <w:trHeight w:val="230"/>
        </w:trPr>
        <w:tc>
          <w:tcPr>
            <w:tcW w:w="2507" w:type="dxa"/>
            <w:vMerge/>
            <w:hideMark/>
          </w:tcPr>
          <w:p w14:paraId="45E992B6" w14:textId="77777777" w:rsidR="00CB3591" w:rsidRPr="00123511" w:rsidRDefault="00CB3591" w:rsidP="00CB3591">
            <w:pPr>
              <w:jc w:val="left"/>
              <w:rPr>
                <w:rFonts w:eastAsiaTheme="minorEastAsia" w:cs="Arial"/>
                <w:b/>
                <w:bCs/>
                <w:sz w:val="18"/>
                <w:szCs w:val="18"/>
              </w:rPr>
            </w:pPr>
          </w:p>
        </w:tc>
        <w:tc>
          <w:tcPr>
            <w:tcW w:w="3017" w:type="dxa"/>
            <w:vMerge/>
            <w:hideMark/>
          </w:tcPr>
          <w:p w14:paraId="2CAE2BE8" w14:textId="77777777" w:rsidR="00CB3591" w:rsidRPr="00123511" w:rsidRDefault="00CB3591" w:rsidP="00CB3591">
            <w:pPr>
              <w:jc w:val="left"/>
              <w:rPr>
                <w:rFonts w:eastAsiaTheme="minorEastAsia" w:cs="Arial"/>
                <w:sz w:val="18"/>
                <w:szCs w:val="18"/>
              </w:rPr>
            </w:pPr>
          </w:p>
        </w:tc>
        <w:tc>
          <w:tcPr>
            <w:tcW w:w="2693" w:type="dxa"/>
            <w:vMerge/>
            <w:hideMark/>
          </w:tcPr>
          <w:p w14:paraId="30D72A51" w14:textId="77777777" w:rsidR="00CB3591" w:rsidRPr="00123511" w:rsidRDefault="00CB3591" w:rsidP="00CB3591">
            <w:pPr>
              <w:jc w:val="left"/>
              <w:rPr>
                <w:rFonts w:eastAsiaTheme="minorEastAsia" w:cs="Arial"/>
                <w:sz w:val="18"/>
                <w:szCs w:val="18"/>
              </w:rPr>
            </w:pPr>
          </w:p>
        </w:tc>
        <w:tc>
          <w:tcPr>
            <w:tcW w:w="2146" w:type="dxa"/>
            <w:noWrap/>
            <w:hideMark/>
          </w:tcPr>
          <w:p w14:paraId="497F206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Norios</w:t>
            </w:r>
            <w:proofErr w:type="spellEnd"/>
            <w:r w:rsidRPr="00123511">
              <w:rPr>
                <w:rFonts w:eastAsiaTheme="minorEastAsia" w:cs="Arial"/>
                <w:sz w:val="18"/>
                <w:szCs w:val="18"/>
              </w:rPr>
              <w:t xml:space="preserve"> </w:t>
            </w:r>
          </w:p>
        </w:tc>
        <w:tc>
          <w:tcPr>
            <w:tcW w:w="1539" w:type="dxa"/>
            <w:vMerge/>
            <w:hideMark/>
          </w:tcPr>
          <w:p w14:paraId="2D0A9AA9" w14:textId="77777777" w:rsidR="00CB3591" w:rsidRPr="00123511" w:rsidRDefault="00CB3591" w:rsidP="00CB3591">
            <w:pPr>
              <w:jc w:val="left"/>
              <w:rPr>
                <w:rFonts w:eastAsiaTheme="minorEastAsia" w:cs="Arial"/>
                <w:sz w:val="18"/>
                <w:szCs w:val="18"/>
              </w:rPr>
            </w:pPr>
          </w:p>
        </w:tc>
        <w:tc>
          <w:tcPr>
            <w:tcW w:w="1701" w:type="dxa"/>
            <w:vMerge/>
            <w:hideMark/>
          </w:tcPr>
          <w:p w14:paraId="0ADC0251" w14:textId="77777777" w:rsidR="00CB3591" w:rsidRPr="00123511" w:rsidRDefault="00CB3591" w:rsidP="00CB3591">
            <w:pPr>
              <w:jc w:val="left"/>
              <w:rPr>
                <w:rFonts w:eastAsiaTheme="minorEastAsia" w:cs="Arial"/>
                <w:sz w:val="18"/>
                <w:szCs w:val="18"/>
              </w:rPr>
            </w:pPr>
          </w:p>
        </w:tc>
        <w:tc>
          <w:tcPr>
            <w:tcW w:w="1721" w:type="dxa"/>
            <w:vMerge/>
            <w:hideMark/>
          </w:tcPr>
          <w:p w14:paraId="35518464" w14:textId="77777777" w:rsidR="00CB3591" w:rsidRPr="00123511" w:rsidRDefault="00CB3591" w:rsidP="00CB3591">
            <w:pPr>
              <w:jc w:val="left"/>
              <w:rPr>
                <w:rFonts w:eastAsiaTheme="minorEastAsia" w:cs="Arial"/>
                <w:sz w:val="18"/>
                <w:szCs w:val="18"/>
              </w:rPr>
            </w:pPr>
          </w:p>
        </w:tc>
      </w:tr>
      <w:tr w:rsidR="00CB3591" w:rsidRPr="00123511" w14:paraId="16C5DA14" w14:textId="77777777" w:rsidTr="00EC64B2">
        <w:trPr>
          <w:trHeight w:val="230"/>
        </w:trPr>
        <w:tc>
          <w:tcPr>
            <w:tcW w:w="2507" w:type="dxa"/>
            <w:vMerge/>
            <w:hideMark/>
          </w:tcPr>
          <w:p w14:paraId="1A43C982" w14:textId="77777777" w:rsidR="00CB3591" w:rsidRPr="00123511" w:rsidRDefault="00CB3591" w:rsidP="00CB3591">
            <w:pPr>
              <w:jc w:val="left"/>
              <w:rPr>
                <w:rFonts w:eastAsiaTheme="minorEastAsia" w:cs="Arial"/>
                <w:b/>
                <w:bCs/>
                <w:sz w:val="18"/>
                <w:szCs w:val="18"/>
              </w:rPr>
            </w:pPr>
          </w:p>
        </w:tc>
        <w:tc>
          <w:tcPr>
            <w:tcW w:w="3017" w:type="dxa"/>
            <w:vMerge/>
            <w:hideMark/>
          </w:tcPr>
          <w:p w14:paraId="35963640" w14:textId="77777777" w:rsidR="00CB3591" w:rsidRPr="00123511" w:rsidRDefault="00CB3591" w:rsidP="00CB3591">
            <w:pPr>
              <w:jc w:val="left"/>
              <w:rPr>
                <w:rFonts w:eastAsiaTheme="minorEastAsia" w:cs="Arial"/>
                <w:sz w:val="18"/>
                <w:szCs w:val="18"/>
              </w:rPr>
            </w:pPr>
          </w:p>
        </w:tc>
        <w:tc>
          <w:tcPr>
            <w:tcW w:w="2693" w:type="dxa"/>
            <w:hideMark/>
          </w:tcPr>
          <w:p w14:paraId="5EAC0DA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fluopikolid</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propamokarb</w:t>
            </w:r>
            <w:proofErr w:type="spellEnd"/>
          </w:p>
        </w:tc>
        <w:tc>
          <w:tcPr>
            <w:tcW w:w="2146" w:type="dxa"/>
            <w:noWrap/>
            <w:hideMark/>
          </w:tcPr>
          <w:p w14:paraId="0995197D"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Infinito</w:t>
            </w:r>
            <w:proofErr w:type="spellEnd"/>
          </w:p>
        </w:tc>
        <w:tc>
          <w:tcPr>
            <w:tcW w:w="1539" w:type="dxa"/>
            <w:noWrap/>
            <w:hideMark/>
          </w:tcPr>
          <w:p w14:paraId="37FF850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1,6 L/ha</w:t>
            </w:r>
          </w:p>
        </w:tc>
        <w:tc>
          <w:tcPr>
            <w:tcW w:w="1701" w:type="dxa"/>
            <w:noWrap/>
            <w:hideMark/>
          </w:tcPr>
          <w:p w14:paraId="609E8B32" w14:textId="43C35683"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3D4EE57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p>
        </w:tc>
      </w:tr>
      <w:tr w:rsidR="00CB3591" w:rsidRPr="00123511" w14:paraId="0952EF3E" w14:textId="77777777" w:rsidTr="00EC64B2">
        <w:trPr>
          <w:trHeight w:val="230"/>
        </w:trPr>
        <w:tc>
          <w:tcPr>
            <w:tcW w:w="2507" w:type="dxa"/>
            <w:vMerge/>
            <w:hideMark/>
          </w:tcPr>
          <w:p w14:paraId="3F4BEE8F" w14:textId="77777777" w:rsidR="00CB3591" w:rsidRPr="00123511" w:rsidRDefault="00CB3591" w:rsidP="00CB3591">
            <w:pPr>
              <w:jc w:val="left"/>
              <w:rPr>
                <w:rFonts w:eastAsiaTheme="minorEastAsia" w:cs="Arial"/>
                <w:b/>
                <w:bCs/>
                <w:sz w:val="18"/>
                <w:szCs w:val="18"/>
              </w:rPr>
            </w:pPr>
          </w:p>
        </w:tc>
        <w:tc>
          <w:tcPr>
            <w:tcW w:w="3017" w:type="dxa"/>
            <w:vMerge/>
            <w:hideMark/>
          </w:tcPr>
          <w:p w14:paraId="5F0BADC1" w14:textId="77777777" w:rsidR="00CB3591" w:rsidRPr="00123511" w:rsidRDefault="00CB3591" w:rsidP="00CB3591">
            <w:pPr>
              <w:jc w:val="left"/>
              <w:rPr>
                <w:rFonts w:eastAsiaTheme="minorEastAsia" w:cs="Arial"/>
                <w:sz w:val="18"/>
                <w:szCs w:val="18"/>
              </w:rPr>
            </w:pPr>
          </w:p>
        </w:tc>
        <w:tc>
          <w:tcPr>
            <w:tcW w:w="2693" w:type="dxa"/>
            <w:hideMark/>
          </w:tcPr>
          <w:p w14:paraId="5E159BBB"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boskalid</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piraklostrobin</w:t>
            </w:r>
            <w:proofErr w:type="spellEnd"/>
          </w:p>
        </w:tc>
        <w:tc>
          <w:tcPr>
            <w:tcW w:w="2146" w:type="dxa"/>
            <w:noWrap/>
            <w:hideMark/>
          </w:tcPr>
          <w:p w14:paraId="7E042DD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Signum</w:t>
            </w:r>
            <w:proofErr w:type="spellEnd"/>
            <w:r w:rsidRPr="00123511">
              <w:rPr>
                <w:rFonts w:eastAsiaTheme="minorEastAsia" w:cs="Arial"/>
                <w:sz w:val="18"/>
                <w:szCs w:val="18"/>
              </w:rPr>
              <w:t xml:space="preserve"> </w:t>
            </w:r>
          </w:p>
        </w:tc>
        <w:tc>
          <w:tcPr>
            <w:tcW w:w="1539" w:type="dxa"/>
            <w:noWrap/>
            <w:hideMark/>
          </w:tcPr>
          <w:p w14:paraId="0160B52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kg/ha</w:t>
            </w:r>
          </w:p>
        </w:tc>
        <w:tc>
          <w:tcPr>
            <w:tcW w:w="1701" w:type="dxa"/>
            <w:noWrap/>
            <w:hideMark/>
          </w:tcPr>
          <w:p w14:paraId="76127DCB" w14:textId="7F275D4F"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3E70D2C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p>
        </w:tc>
      </w:tr>
      <w:tr w:rsidR="00CB3591" w:rsidRPr="00123511" w14:paraId="3953AA68" w14:textId="77777777" w:rsidTr="00EC64B2">
        <w:trPr>
          <w:trHeight w:val="1725"/>
        </w:trPr>
        <w:tc>
          <w:tcPr>
            <w:tcW w:w="2507" w:type="dxa"/>
            <w:hideMark/>
          </w:tcPr>
          <w:p w14:paraId="4DB0D3EC"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Bela gniloba</w:t>
            </w:r>
            <w:r w:rsidRPr="00123511">
              <w:rPr>
                <w:rFonts w:eastAsiaTheme="minorEastAsia" w:cs="Arial"/>
                <w:sz w:val="18"/>
                <w:szCs w:val="18"/>
              </w:rPr>
              <w:t xml:space="preserve">                              (</w:t>
            </w:r>
            <w:proofErr w:type="spellStart"/>
            <w:r w:rsidRPr="00123511">
              <w:rPr>
                <w:rFonts w:eastAsiaTheme="minorEastAsia" w:cs="Arial"/>
                <w:i/>
                <w:iCs/>
                <w:sz w:val="18"/>
                <w:szCs w:val="18"/>
              </w:rPr>
              <w:t>Sclerotinia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sclerotiorum</w:t>
            </w:r>
            <w:proofErr w:type="spellEnd"/>
            <w:r w:rsidRPr="00123511">
              <w:rPr>
                <w:rFonts w:eastAsiaTheme="minorEastAsia" w:cs="Arial"/>
                <w:sz w:val="18"/>
                <w:szCs w:val="18"/>
              </w:rPr>
              <w:t>)</w:t>
            </w:r>
          </w:p>
        </w:tc>
        <w:tc>
          <w:tcPr>
            <w:tcW w:w="3017" w:type="dxa"/>
            <w:hideMark/>
          </w:tcPr>
          <w:p w14:paraId="3EE6966B" w14:textId="77777777" w:rsidR="00CB3591" w:rsidRDefault="00CB3591" w:rsidP="00CB3591">
            <w:pPr>
              <w:jc w:val="left"/>
              <w:rPr>
                <w:rFonts w:eastAsiaTheme="minorEastAsia" w:cs="Arial"/>
                <w:b/>
                <w:bCs/>
                <w:sz w:val="18"/>
                <w:szCs w:val="18"/>
                <w:u w:val="single"/>
              </w:rPr>
            </w:pPr>
            <w:r w:rsidRPr="006030A9">
              <w:rPr>
                <w:rFonts w:eastAsiaTheme="minorEastAsia" w:cs="Arial"/>
                <w:b/>
                <w:bCs/>
                <w:sz w:val="18"/>
                <w:szCs w:val="18"/>
                <w:u w:val="single"/>
              </w:rPr>
              <w:t>Agrotehnični ukrepi:</w:t>
            </w:r>
          </w:p>
          <w:p w14:paraId="2FFB7503" w14:textId="77777777" w:rsidR="004E105D" w:rsidRDefault="00CB3591" w:rsidP="00B84EF7">
            <w:pPr>
              <w:pStyle w:val="Odstavekseznama"/>
              <w:numPr>
                <w:ilvl w:val="0"/>
                <w:numId w:val="108"/>
              </w:numPr>
              <w:ind w:left="212" w:hanging="212"/>
              <w:jc w:val="left"/>
              <w:rPr>
                <w:rFonts w:eastAsiaTheme="minorEastAsia" w:cs="Arial"/>
                <w:sz w:val="18"/>
                <w:szCs w:val="18"/>
              </w:rPr>
            </w:pPr>
            <w:r w:rsidRPr="006030A9">
              <w:rPr>
                <w:rFonts w:eastAsiaTheme="minorEastAsia" w:cs="Arial"/>
                <w:sz w:val="18"/>
                <w:szCs w:val="18"/>
              </w:rPr>
              <w:t xml:space="preserve">kolobar,         </w:t>
            </w:r>
          </w:p>
          <w:p w14:paraId="396646F7" w14:textId="3F7FEF6B" w:rsidR="00CB3591" w:rsidRDefault="004E105D" w:rsidP="00B84EF7">
            <w:pPr>
              <w:pStyle w:val="Odstavekseznama"/>
              <w:numPr>
                <w:ilvl w:val="0"/>
                <w:numId w:val="108"/>
              </w:numPr>
              <w:ind w:left="212" w:hanging="212"/>
              <w:jc w:val="left"/>
              <w:rPr>
                <w:rFonts w:eastAsiaTheme="minorEastAsia" w:cs="Arial"/>
                <w:sz w:val="18"/>
                <w:szCs w:val="18"/>
              </w:rPr>
            </w:pPr>
            <w:r>
              <w:rPr>
                <w:rFonts w:eastAsiaTheme="minorEastAsia" w:cs="Arial"/>
                <w:sz w:val="18"/>
                <w:szCs w:val="18"/>
              </w:rPr>
              <w:t>rastlinska higiena,</w:t>
            </w:r>
            <w:r w:rsidR="00CB3591" w:rsidRPr="006030A9">
              <w:rPr>
                <w:rFonts w:eastAsiaTheme="minorEastAsia" w:cs="Arial"/>
                <w:sz w:val="18"/>
                <w:szCs w:val="18"/>
              </w:rPr>
              <w:t xml:space="preserve">                                                                                      </w:t>
            </w:r>
          </w:p>
          <w:p w14:paraId="4717B92D" w14:textId="77777777" w:rsidR="00CB3591" w:rsidRDefault="00CB3591" w:rsidP="00B84EF7">
            <w:pPr>
              <w:pStyle w:val="Odstavekseznama"/>
              <w:numPr>
                <w:ilvl w:val="0"/>
                <w:numId w:val="108"/>
              </w:numPr>
              <w:ind w:left="212" w:hanging="212"/>
              <w:jc w:val="left"/>
              <w:rPr>
                <w:rFonts w:eastAsiaTheme="minorEastAsia" w:cs="Arial"/>
                <w:sz w:val="18"/>
                <w:szCs w:val="18"/>
              </w:rPr>
            </w:pPr>
            <w:r w:rsidRPr="006030A9">
              <w:rPr>
                <w:rFonts w:eastAsiaTheme="minorEastAsia" w:cs="Arial"/>
                <w:sz w:val="18"/>
                <w:szCs w:val="18"/>
              </w:rPr>
              <w:t>zmerno gnojenje z dušikovimi gnojili</w:t>
            </w:r>
            <w:r w:rsidR="004E105D">
              <w:rPr>
                <w:rFonts w:eastAsiaTheme="minorEastAsia" w:cs="Arial"/>
                <w:sz w:val="18"/>
                <w:szCs w:val="18"/>
              </w:rPr>
              <w:t>,</w:t>
            </w:r>
          </w:p>
          <w:p w14:paraId="13BED9A2" w14:textId="34DF819A" w:rsidR="004E105D" w:rsidRPr="006030A9" w:rsidRDefault="004E105D" w:rsidP="00B84EF7">
            <w:pPr>
              <w:pStyle w:val="Odstavekseznama"/>
              <w:numPr>
                <w:ilvl w:val="0"/>
                <w:numId w:val="108"/>
              </w:numPr>
              <w:ind w:left="212" w:hanging="212"/>
              <w:jc w:val="left"/>
              <w:rPr>
                <w:rFonts w:eastAsiaTheme="minorEastAsia" w:cs="Arial"/>
                <w:sz w:val="18"/>
                <w:szCs w:val="18"/>
              </w:rPr>
            </w:pPr>
            <w:r>
              <w:rPr>
                <w:rFonts w:eastAsiaTheme="minorEastAsia" w:cs="Arial"/>
                <w:sz w:val="18"/>
                <w:szCs w:val="18"/>
              </w:rPr>
              <w:t>obdelava tal.</w:t>
            </w:r>
          </w:p>
        </w:tc>
        <w:tc>
          <w:tcPr>
            <w:tcW w:w="2693" w:type="dxa"/>
            <w:noWrap/>
            <w:hideMark/>
          </w:tcPr>
          <w:p w14:paraId="1BAFC79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2146" w:type="dxa"/>
            <w:noWrap/>
            <w:hideMark/>
          </w:tcPr>
          <w:p w14:paraId="4189888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539" w:type="dxa"/>
            <w:noWrap/>
            <w:hideMark/>
          </w:tcPr>
          <w:p w14:paraId="5446BF1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01" w:type="dxa"/>
            <w:noWrap/>
            <w:hideMark/>
          </w:tcPr>
          <w:p w14:paraId="391DA35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21" w:type="dxa"/>
            <w:noWrap/>
            <w:hideMark/>
          </w:tcPr>
          <w:p w14:paraId="4110B74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r>
      <w:tr w:rsidR="00CB3591" w:rsidRPr="00123511" w14:paraId="091E8D40" w14:textId="77777777" w:rsidTr="00EC64B2">
        <w:trPr>
          <w:trHeight w:val="230"/>
        </w:trPr>
        <w:tc>
          <w:tcPr>
            <w:tcW w:w="2507" w:type="dxa"/>
            <w:vMerge w:val="restart"/>
            <w:hideMark/>
          </w:tcPr>
          <w:p w14:paraId="59BD378A"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Prstanasta (obročkasta) listna pegavost</w:t>
            </w:r>
            <w:r w:rsidRPr="00123511">
              <w:rPr>
                <w:rFonts w:eastAsiaTheme="minorEastAsia" w:cs="Arial"/>
                <w:sz w:val="18"/>
                <w:szCs w:val="18"/>
              </w:rPr>
              <w:t xml:space="preserve">                              </w:t>
            </w:r>
            <w:r w:rsidRPr="00123511">
              <w:rPr>
                <w:rFonts w:eastAsiaTheme="minorEastAsia" w:cs="Arial"/>
                <w:sz w:val="18"/>
                <w:szCs w:val="18"/>
              </w:rPr>
              <w:lastRenderedPageBreak/>
              <w:t>(</w:t>
            </w:r>
            <w:proofErr w:type="spellStart"/>
            <w:r w:rsidRPr="00123511">
              <w:rPr>
                <w:rFonts w:eastAsiaTheme="minorEastAsia" w:cs="Arial"/>
                <w:i/>
                <w:iCs/>
                <w:sz w:val="18"/>
                <w:szCs w:val="18"/>
              </w:rPr>
              <w:t>Mycosphaerella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brassicicola</w:t>
            </w:r>
            <w:proofErr w:type="spellEnd"/>
            <w:r w:rsidRPr="00123511">
              <w:rPr>
                <w:rFonts w:eastAsiaTheme="minorEastAsia" w:cs="Arial"/>
                <w:sz w:val="18"/>
                <w:szCs w:val="18"/>
              </w:rPr>
              <w:t>)</w:t>
            </w:r>
          </w:p>
        </w:tc>
        <w:tc>
          <w:tcPr>
            <w:tcW w:w="3017" w:type="dxa"/>
            <w:vMerge w:val="restart"/>
            <w:hideMark/>
          </w:tcPr>
          <w:p w14:paraId="6C0CF1BC"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lastRenderedPageBreak/>
              <w:t xml:space="preserve">Agrotehnični ukrepi: </w:t>
            </w:r>
          </w:p>
          <w:p w14:paraId="27D2CCCB"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kolobar,                                                                                                    </w:t>
            </w:r>
          </w:p>
          <w:p w14:paraId="7A24439E"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lastRenderedPageBreak/>
              <w:t xml:space="preserve">izbira tolerantnih sort,                                                                            </w:t>
            </w:r>
          </w:p>
          <w:p w14:paraId="0F73B7F5"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kapusnic ne sadimo/sejemo v bližino posevkov oljne ogrščice, </w:t>
            </w:r>
          </w:p>
          <w:p w14:paraId="6C87BD0D"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uporaba zdravega semena,                                                                  </w:t>
            </w:r>
          </w:p>
          <w:p w14:paraId="129BFEFD"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ne pregosta setev,                                                                             </w:t>
            </w:r>
          </w:p>
          <w:p w14:paraId="4C2897F8" w14:textId="77777777" w:rsidR="00CB3591"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zatiranje plevelov,                                                                                     </w:t>
            </w:r>
          </w:p>
          <w:p w14:paraId="4B088837" w14:textId="4C5AD9EA" w:rsidR="00CB3591" w:rsidRPr="006030A9" w:rsidRDefault="00CB3591" w:rsidP="00B84EF7">
            <w:pPr>
              <w:pStyle w:val="Odstavekseznama"/>
              <w:numPr>
                <w:ilvl w:val="0"/>
                <w:numId w:val="109"/>
              </w:numPr>
              <w:ind w:left="212" w:hanging="212"/>
              <w:jc w:val="left"/>
              <w:rPr>
                <w:rFonts w:eastAsiaTheme="minorEastAsia" w:cs="Arial"/>
                <w:sz w:val="18"/>
                <w:szCs w:val="18"/>
              </w:rPr>
            </w:pPr>
            <w:r w:rsidRPr="006030A9">
              <w:rPr>
                <w:rFonts w:eastAsiaTheme="minorEastAsia" w:cs="Arial"/>
                <w:sz w:val="18"/>
                <w:szCs w:val="18"/>
              </w:rPr>
              <w:t xml:space="preserve">takojšnje globoko </w:t>
            </w:r>
            <w:proofErr w:type="spellStart"/>
            <w:r w:rsidRPr="006030A9">
              <w:rPr>
                <w:rFonts w:eastAsiaTheme="minorEastAsia" w:cs="Arial"/>
                <w:sz w:val="18"/>
                <w:szCs w:val="18"/>
              </w:rPr>
              <w:t>zaoravanje</w:t>
            </w:r>
            <w:proofErr w:type="spellEnd"/>
            <w:r w:rsidRPr="006030A9">
              <w:rPr>
                <w:rFonts w:eastAsiaTheme="minorEastAsia" w:cs="Arial"/>
                <w:sz w:val="18"/>
                <w:szCs w:val="18"/>
              </w:rPr>
              <w:t xml:space="preserve"> ostankov kapusnic</w:t>
            </w:r>
            <w:r>
              <w:rPr>
                <w:rFonts w:eastAsiaTheme="minorEastAsia" w:cs="Arial"/>
                <w:sz w:val="18"/>
                <w:szCs w:val="18"/>
              </w:rPr>
              <w:t>.</w:t>
            </w:r>
          </w:p>
        </w:tc>
        <w:tc>
          <w:tcPr>
            <w:tcW w:w="2693" w:type="dxa"/>
            <w:vMerge w:val="restart"/>
            <w:noWrap/>
            <w:hideMark/>
          </w:tcPr>
          <w:p w14:paraId="215E9314"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lastRenderedPageBreak/>
              <w:t>difenokonazol</w:t>
            </w:r>
            <w:proofErr w:type="spellEnd"/>
          </w:p>
        </w:tc>
        <w:tc>
          <w:tcPr>
            <w:tcW w:w="2146" w:type="dxa"/>
            <w:noWrap/>
            <w:hideMark/>
          </w:tcPr>
          <w:p w14:paraId="443D2BB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Score</w:t>
            </w:r>
            <w:proofErr w:type="spellEnd"/>
            <w:r w:rsidRPr="00123511">
              <w:rPr>
                <w:rFonts w:eastAsiaTheme="minorEastAsia" w:cs="Arial"/>
                <w:sz w:val="18"/>
                <w:szCs w:val="18"/>
              </w:rPr>
              <w:t xml:space="preserve"> 250 EC </w:t>
            </w:r>
          </w:p>
        </w:tc>
        <w:tc>
          <w:tcPr>
            <w:tcW w:w="1539" w:type="dxa"/>
            <w:noWrap/>
            <w:hideMark/>
          </w:tcPr>
          <w:p w14:paraId="79C340A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0,5 L/ha</w:t>
            </w:r>
          </w:p>
        </w:tc>
        <w:tc>
          <w:tcPr>
            <w:tcW w:w="1701" w:type="dxa"/>
            <w:vMerge w:val="restart"/>
            <w:noWrap/>
            <w:hideMark/>
          </w:tcPr>
          <w:p w14:paraId="52944ED0" w14:textId="7382E540"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21 </w:t>
            </w:r>
          </w:p>
        </w:tc>
        <w:tc>
          <w:tcPr>
            <w:tcW w:w="1721" w:type="dxa"/>
            <w:vMerge w:val="restart"/>
            <w:hideMark/>
          </w:tcPr>
          <w:p w14:paraId="1EA05D0D" w14:textId="5E8D8038"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w:t>
            </w:r>
            <w:r>
              <w:rPr>
                <w:rFonts w:eastAsiaTheme="minorEastAsia" w:cs="Arial"/>
                <w:sz w:val="18"/>
                <w:szCs w:val="18"/>
              </w:rPr>
              <w:t>.</w:t>
            </w:r>
          </w:p>
        </w:tc>
      </w:tr>
      <w:tr w:rsidR="00CB3591" w:rsidRPr="00123511" w14:paraId="0B25EB03" w14:textId="77777777" w:rsidTr="00EC64B2">
        <w:trPr>
          <w:trHeight w:val="373"/>
        </w:trPr>
        <w:tc>
          <w:tcPr>
            <w:tcW w:w="2507" w:type="dxa"/>
            <w:vMerge/>
            <w:hideMark/>
          </w:tcPr>
          <w:p w14:paraId="741D7556" w14:textId="77777777" w:rsidR="00CB3591" w:rsidRPr="00123511" w:rsidRDefault="00CB3591" w:rsidP="00CB3591">
            <w:pPr>
              <w:jc w:val="left"/>
              <w:rPr>
                <w:rFonts w:eastAsiaTheme="minorEastAsia" w:cs="Arial"/>
                <w:b/>
                <w:bCs/>
                <w:sz w:val="18"/>
                <w:szCs w:val="18"/>
              </w:rPr>
            </w:pPr>
          </w:p>
        </w:tc>
        <w:tc>
          <w:tcPr>
            <w:tcW w:w="3017" w:type="dxa"/>
            <w:vMerge/>
            <w:hideMark/>
          </w:tcPr>
          <w:p w14:paraId="292B6113" w14:textId="77777777" w:rsidR="00CB3591" w:rsidRPr="00123511" w:rsidRDefault="00CB3591" w:rsidP="00CB3591">
            <w:pPr>
              <w:jc w:val="left"/>
              <w:rPr>
                <w:rFonts w:eastAsiaTheme="minorEastAsia" w:cs="Arial"/>
                <w:sz w:val="18"/>
                <w:szCs w:val="18"/>
              </w:rPr>
            </w:pPr>
          </w:p>
        </w:tc>
        <w:tc>
          <w:tcPr>
            <w:tcW w:w="2693" w:type="dxa"/>
            <w:vMerge/>
            <w:hideMark/>
          </w:tcPr>
          <w:p w14:paraId="0037E10F" w14:textId="77777777" w:rsidR="00CB3591" w:rsidRPr="00123511" w:rsidRDefault="00CB3591" w:rsidP="00CB3591">
            <w:pPr>
              <w:jc w:val="left"/>
              <w:rPr>
                <w:rFonts w:eastAsiaTheme="minorEastAsia" w:cs="Arial"/>
                <w:sz w:val="18"/>
                <w:szCs w:val="18"/>
              </w:rPr>
            </w:pPr>
          </w:p>
        </w:tc>
        <w:tc>
          <w:tcPr>
            <w:tcW w:w="2146" w:type="dxa"/>
            <w:noWrap/>
            <w:hideMark/>
          </w:tcPr>
          <w:p w14:paraId="7AC1B70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Mavita</w:t>
            </w:r>
            <w:proofErr w:type="spellEnd"/>
            <w:r w:rsidRPr="00123511">
              <w:rPr>
                <w:rFonts w:eastAsiaTheme="minorEastAsia" w:cs="Arial"/>
                <w:sz w:val="18"/>
                <w:szCs w:val="18"/>
              </w:rPr>
              <w:t xml:space="preserve"> 250 SC</w:t>
            </w:r>
          </w:p>
        </w:tc>
        <w:tc>
          <w:tcPr>
            <w:tcW w:w="1539" w:type="dxa"/>
            <w:noWrap/>
            <w:hideMark/>
          </w:tcPr>
          <w:p w14:paraId="7497FC7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0,5 L/ha</w:t>
            </w:r>
          </w:p>
        </w:tc>
        <w:tc>
          <w:tcPr>
            <w:tcW w:w="1701" w:type="dxa"/>
            <w:vMerge/>
            <w:hideMark/>
          </w:tcPr>
          <w:p w14:paraId="05BE0109" w14:textId="77777777" w:rsidR="00CB3591" w:rsidRPr="00123511" w:rsidRDefault="00CB3591" w:rsidP="00CB3591">
            <w:pPr>
              <w:jc w:val="left"/>
              <w:rPr>
                <w:rFonts w:eastAsiaTheme="minorEastAsia" w:cs="Arial"/>
                <w:sz w:val="18"/>
                <w:szCs w:val="18"/>
              </w:rPr>
            </w:pPr>
          </w:p>
        </w:tc>
        <w:tc>
          <w:tcPr>
            <w:tcW w:w="1721" w:type="dxa"/>
            <w:vMerge/>
            <w:hideMark/>
          </w:tcPr>
          <w:p w14:paraId="653A5D9B" w14:textId="77777777" w:rsidR="00CB3591" w:rsidRPr="00123511" w:rsidRDefault="00CB3591" w:rsidP="00CB3591">
            <w:pPr>
              <w:jc w:val="left"/>
              <w:rPr>
                <w:rFonts w:eastAsiaTheme="minorEastAsia" w:cs="Arial"/>
                <w:sz w:val="18"/>
                <w:szCs w:val="18"/>
              </w:rPr>
            </w:pPr>
          </w:p>
        </w:tc>
      </w:tr>
      <w:tr w:rsidR="00CB3591" w:rsidRPr="00123511" w14:paraId="016BD14B" w14:textId="77777777" w:rsidTr="00EC64B2">
        <w:trPr>
          <w:trHeight w:val="460"/>
        </w:trPr>
        <w:tc>
          <w:tcPr>
            <w:tcW w:w="2507" w:type="dxa"/>
            <w:vMerge/>
            <w:hideMark/>
          </w:tcPr>
          <w:p w14:paraId="48B5948D" w14:textId="77777777" w:rsidR="00CB3591" w:rsidRPr="00123511" w:rsidRDefault="00CB3591" w:rsidP="00CB3591">
            <w:pPr>
              <w:jc w:val="left"/>
              <w:rPr>
                <w:rFonts w:eastAsiaTheme="minorEastAsia" w:cs="Arial"/>
                <w:b/>
                <w:bCs/>
                <w:sz w:val="18"/>
                <w:szCs w:val="18"/>
              </w:rPr>
            </w:pPr>
          </w:p>
        </w:tc>
        <w:tc>
          <w:tcPr>
            <w:tcW w:w="3017" w:type="dxa"/>
            <w:vMerge/>
            <w:hideMark/>
          </w:tcPr>
          <w:p w14:paraId="7910C37B" w14:textId="77777777" w:rsidR="00CB3591" w:rsidRPr="00123511" w:rsidRDefault="00CB3591" w:rsidP="00CB3591">
            <w:pPr>
              <w:jc w:val="left"/>
              <w:rPr>
                <w:rFonts w:eastAsiaTheme="minorEastAsia" w:cs="Arial"/>
                <w:sz w:val="18"/>
                <w:szCs w:val="18"/>
              </w:rPr>
            </w:pPr>
          </w:p>
        </w:tc>
        <w:tc>
          <w:tcPr>
            <w:tcW w:w="2693" w:type="dxa"/>
            <w:hideMark/>
          </w:tcPr>
          <w:p w14:paraId="132832DB"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difenokonazol</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fluksapiroksad</w:t>
            </w:r>
            <w:proofErr w:type="spellEnd"/>
          </w:p>
        </w:tc>
        <w:tc>
          <w:tcPr>
            <w:tcW w:w="2146" w:type="dxa"/>
            <w:noWrap/>
            <w:hideMark/>
          </w:tcPr>
          <w:p w14:paraId="0833C81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Sercadis</w:t>
            </w:r>
            <w:proofErr w:type="spellEnd"/>
            <w:r w:rsidRPr="00123511">
              <w:rPr>
                <w:rFonts w:eastAsiaTheme="minorEastAsia" w:cs="Arial"/>
                <w:sz w:val="18"/>
                <w:szCs w:val="18"/>
              </w:rPr>
              <w:t xml:space="preserve"> plus</w:t>
            </w:r>
          </w:p>
        </w:tc>
        <w:tc>
          <w:tcPr>
            <w:tcW w:w="1539" w:type="dxa"/>
            <w:noWrap/>
            <w:hideMark/>
          </w:tcPr>
          <w:p w14:paraId="458ED2B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1L/ha</w:t>
            </w:r>
          </w:p>
        </w:tc>
        <w:tc>
          <w:tcPr>
            <w:tcW w:w="1701" w:type="dxa"/>
            <w:noWrap/>
            <w:hideMark/>
          </w:tcPr>
          <w:p w14:paraId="1337C76D" w14:textId="1B636362"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5DEA5280" w14:textId="7E3548D2"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r>
              <w:rPr>
                <w:rFonts w:eastAsiaTheme="minorEastAsia" w:cs="Arial"/>
                <w:sz w:val="18"/>
                <w:szCs w:val="18"/>
              </w:rPr>
              <w:t>.</w:t>
            </w:r>
          </w:p>
        </w:tc>
      </w:tr>
      <w:tr w:rsidR="00CB3591" w:rsidRPr="00123511" w14:paraId="2801FDFE" w14:textId="77777777" w:rsidTr="00EC64B2">
        <w:trPr>
          <w:trHeight w:val="230"/>
        </w:trPr>
        <w:tc>
          <w:tcPr>
            <w:tcW w:w="2507" w:type="dxa"/>
            <w:vMerge/>
            <w:hideMark/>
          </w:tcPr>
          <w:p w14:paraId="2048E717" w14:textId="77777777" w:rsidR="00CB3591" w:rsidRPr="00123511" w:rsidRDefault="00CB3591" w:rsidP="00CB3591">
            <w:pPr>
              <w:jc w:val="left"/>
              <w:rPr>
                <w:rFonts w:eastAsiaTheme="minorEastAsia" w:cs="Arial"/>
                <w:b/>
                <w:bCs/>
                <w:sz w:val="18"/>
                <w:szCs w:val="18"/>
              </w:rPr>
            </w:pPr>
          </w:p>
        </w:tc>
        <w:tc>
          <w:tcPr>
            <w:tcW w:w="3017" w:type="dxa"/>
            <w:vMerge/>
            <w:hideMark/>
          </w:tcPr>
          <w:p w14:paraId="27D623B7"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5D24F7F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azoksistrobin</w:t>
            </w:r>
            <w:proofErr w:type="spellEnd"/>
          </w:p>
        </w:tc>
        <w:tc>
          <w:tcPr>
            <w:tcW w:w="2146" w:type="dxa"/>
            <w:noWrap/>
            <w:hideMark/>
          </w:tcPr>
          <w:p w14:paraId="6E497DB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Ortiva</w:t>
            </w:r>
            <w:proofErr w:type="spellEnd"/>
            <w:r w:rsidRPr="00123511">
              <w:rPr>
                <w:rFonts w:eastAsiaTheme="minorEastAsia" w:cs="Arial"/>
                <w:sz w:val="18"/>
                <w:szCs w:val="18"/>
              </w:rPr>
              <w:t xml:space="preserve"> </w:t>
            </w:r>
          </w:p>
        </w:tc>
        <w:tc>
          <w:tcPr>
            <w:tcW w:w="1539" w:type="dxa"/>
            <w:vMerge w:val="restart"/>
            <w:noWrap/>
            <w:hideMark/>
          </w:tcPr>
          <w:p w14:paraId="1468691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L/ha</w:t>
            </w:r>
          </w:p>
        </w:tc>
        <w:tc>
          <w:tcPr>
            <w:tcW w:w="1701" w:type="dxa"/>
            <w:vMerge w:val="restart"/>
            <w:noWrap/>
            <w:hideMark/>
          </w:tcPr>
          <w:p w14:paraId="049547CB" w14:textId="4CAD3252" w:rsidR="00CB3591" w:rsidRPr="00123511" w:rsidRDefault="00CB3591" w:rsidP="00CB3591">
            <w:pPr>
              <w:jc w:val="left"/>
              <w:rPr>
                <w:rFonts w:eastAsiaTheme="minorEastAsia" w:cs="Arial"/>
                <w:sz w:val="18"/>
                <w:szCs w:val="18"/>
              </w:rPr>
            </w:pPr>
            <w:r w:rsidRPr="00123511">
              <w:rPr>
                <w:rFonts w:eastAsiaTheme="minorEastAsia" w:cs="Arial"/>
                <w:sz w:val="18"/>
                <w:szCs w:val="18"/>
              </w:rPr>
              <w:t>14</w:t>
            </w:r>
          </w:p>
        </w:tc>
        <w:tc>
          <w:tcPr>
            <w:tcW w:w="1721" w:type="dxa"/>
            <w:vMerge w:val="restart"/>
            <w:hideMark/>
          </w:tcPr>
          <w:p w14:paraId="6DEFEA72" w14:textId="760EA472"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2 krat letno</w:t>
            </w:r>
            <w:r>
              <w:rPr>
                <w:rFonts w:eastAsiaTheme="minorEastAsia" w:cs="Arial"/>
                <w:sz w:val="18"/>
                <w:szCs w:val="18"/>
              </w:rPr>
              <w:t>.</w:t>
            </w:r>
          </w:p>
        </w:tc>
      </w:tr>
      <w:tr w:rsidR="00CB3591" w:rsidRPr="00123511" w14:paraId="722B9CDB" w14:textId="77777777" w:rsidTr="00EC64B2">
        <w:trPr>
          <w:trHeight w:val="230"/>
        </w:trPr>
        <w:tc>
          <w:tcPr>
            <w:tcW w:w="2507" w:type="dxa"/>
            <w:vMerge/>
            <w:hideMark/>
          </w:tcPr>
          <w:p w14:paraId="6F79C65F" w14:textId="77777777" w:rsidR="00CB3591" w:rsidRPr="00123511" w:rsidRDefault="00CB3591" w:rsidP="00CB3591">
            <w:pPr>
              <w:jc w:val="left"/>
              <w:rPr>
                <w:rFonts w:eastAsiaTheme="minorEastAsia" w:cs="Arial"/>
                <w:b/>
                <w:bCs/>
                <w:sz w:val="18"/>
                <w:szCs w:val="18"/>
              </w:rPr>
            </w:pPr>
          </w:p>
        </w:tc>
        <w:tc>
          <w:tcPr>
            <w:tcW w:w="3017" w:type="dxa"/>
            <w:vMerge/>
            <w:hideMark/>
          </w:tcPr>
          <w:p w14:paraId="2DBC2732" w14:textId="77777777" w:rsidR="00CB3591" w:rsidRPr="00123511" w:rsidRDefault="00CB3591" w:rsidP="00CB3591">
            <w:pPr>
              <w:jc w:val="left"/>
              <w:rPr>
                <w:rFonts w:eastAsiaTheme="minorEastAsia" w:cs="Arial"/>
                <w:sz w:val="18"/>
                <w:szCs w:val="18"/>
              </w:rPr>
            </w:pPr>
          </w:p>
        </w:tc>
        <w:tc>
          <w:tcPr>
            <w:tcW w:w="2693" w:type="dxa"/>
            <w:vMerge/>
            <w:hideMark/>
          </w:tcPr>
          <w:p w14:paraId="2638663C" w14:textId="77777777" w:rsidR="00CB3591" w:rsidRPr="00123511" w:rsidRDefault="00CB3591" w:rsidP="00CB3591">
            <w:pPr>
              <w:jc w:val="left"/>
              <w:rPr>
                <w:rFonts w:eastAsiaTheme="minorEastAsia" w:cs="Arial"/>
                <w:sz w:val="18"/>
                <w:szCs w:val="18"/>
              </w:rPr>
            </w:pPr>
          </w:p>
        </w:tc>
        <w:tc>
          <w:tcPr>
            <w:tcW w:w="2146" w:type="dxa"/>
            <w:noWrap/>
            <w:hideMark/>
          </w:tcPr>
          <w:p w14:paraId="5CB6C0B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Mirador</w:t>
            </w:r>
            <w:proofErr w:type="spellEnd"/>
            <w:r w:rsidRPr="00123511">
              <w:rPr>
                <w:rFonts w:eastAsiaTheme="minorEastAsia" w:cs="Arial"/>
                <w:sz w:val="18"/>
                <w:szCs w:val="18"/>
              </w:rPr>
              <w:t xml:space="preserve"> 250 SC </w:t>
            </w:r>
          </w:p>
        </w:tc>
        <w:tc>
          <w:tcPr>
            <w:tcW w:w="1539" w:type="dxa"/>
            <w:vMerge/>
            <w:hideMark/>
          </w:tcPr>
          <w:p w14:paraId="6A0B4FA4" w14:textId="77777777" w:rsidR="00CB3591" w:rsidRPr="00123511" w:rsidRDefault="00CB3591" w:rsidP="00CB3591">
            <w:pPr>
              <w:jc w:val="left"/>
              <w:rPr>
                <w:rFonts w:eastAsiaTheme="minorEastAsia" w:cs="Arial"/>
                <w:sz w:val="18"/>
                <w:szCs w:val="18"/>
              </w:rPr>
            </w:pPr>
          </w:p>
        </w:tc>
        <w:tc>
          <w:tcPr>
            <w:tcW w:w="1701" w:type="dxa"/>
            <w:vMerge/>
            <w:hideMark/>
          </w:tcPr>
          <w:p w14:paraId="4EFB44C2" w14:textId="77777777" w:rsidR="00CB3591" w:rsidRPr="00123511" w:rsidRDefault="00CB3591" w:rsidP="00CB3591">
            <w:pPr>
              <w:jc w:val="left"/>
              <w:rPr>
                <w:rFonts w:eastAsiaTheme="minorEastAsia" w:cs="Arial"/>
                <w:sz w:val="18"/>
                <w:szCs w:val="18"/>
              </w:rPr>
            </w:pPr>
          </w:p>
        </w:tc>
        <w:tc>
          <w:tcPr>
            <w:tcW w:w="1721" w:type="dxa"/>
            <w:vMerge/>
            <w:hideMark/>
          </w:tcPr>
          <w:p w14:paraId="18899BD3" w14:textId="77777777" w:rsidR="00CB3591" w:rsidRPr="00123511" w:rsidRDefault="00CB3591" w:rsidP="00CB3591">
            <w:pPr>
              <w:jc w:val="left"/>
              <w:rPr>
                <w:rFonts w:eastAsiaTheme="minorEastAsia" w:cs="Arial"/>
                <w:sz w:val="18"/>
                <w:szCs w:val="18"/>
              </w:rPr>
            </w:pPr>
          </w:p>
        </w:tc>
      </w:tr>
      <w:tr w:rsidR="00CB3591" w:rsidRPr="00123511" w14:paraId="1D4D87DC" w14:textId="77777777" w:rsidTr="00EC64B2">
        <w:trPr>
          <w:trHeight w:val="230"/>
        </w:trPr>
        <w:tc>
          <w:tcPr>
            <w:tcW w:w="2507" w:type="dxa"/>
            <w:vMerge/>
            <w:hideMark/>
          </w:tcPr>
          <w:p w14:paraId="0E2D6809" w14:textId="77777777" w:rsidR="00CB3591" w:rsidRPr="00123511" w:rsidRDefault="00CB3591" w:rsidP="00CB3591">
            <w:pPr>
              <w:jc w:val="left"/>
              <w:rPr>
                <w:rFonts w:eastAsiaTheme="minorEastAsia" w:cs="Arial"/>
                <w:b/>
                <w:bCs/>
                <w:sz w:val="18"/>
                <w:szCs w:val="18"/>
              </w:rPr>
            </w:pPr>
          </w:p>
        </w:tc>
        <w:tc>
          <w:tcPr>
            <w:tcW w:w="3017" w:type="dxa"/>
            <w:vMerge/>
            <w:hideMark/>
          </w:tcPr>
          <w:p w14:paraId="7EFCD916" w14:textId="77777777" w:rsidR="00CB3591" w:rsidRPr="00123511" w:rsidRDefault="00CB3591" w:rsidP="00CB3591">
            <w:pPr>
              <w:jc w:val="left"/>
              <w:rPr>
                <w:rFonts w:eastAsiaTheme="minorEastAsia" w:cs="Arial"/>
                <w:sz w:val="18"/>
                <w:szCs w:val="18"/>
              </w:rPr>
            </w:pPr>
          </w:p>
        </w:tc>
        <w:tc>
          <w:tcPr>
            <w:tcW w:w="2693" w:type="dxa"/>
            <w:vMerge/>
            <w:hideMark/>
          </w:tcPr>
          <w:p w14:paraId="45212D8F" w14:textId="77777777" w:rsidR="00CB3591" w:rsidRPr="00123511" w:rsidRDefault="00CB3591" w:rsidP="00CB3591">
            <w:pPr>
              <w:jc w:val="left"/>
              <w:rPr>
                <w:rFonts w:eastAsiaTheme="minorEastAsia" w:cs="Arial"/>
                <w:sz w:val="18"/>
                <w:szCs w:val="18"/>
              </w:rPr>
            </w:pPr>
          </w:p>
        </w:tc>
        <w:tc>
          <w:tcPr>
            <w:tcW w:w="2146" w:type="dxa"/>
            <w:noWrap/>
            <w:hideMark/>
          </w:tcPr>
          <w:p w14:paraId="24DD978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Zaftra</w:t>
            </w:r>
            <w:proofErr w:type="spellEnd"/>
            <w:r w:rsidRPr="00123511">
              <w:rPr>
                <w:rFonts w:eastAsiaTheme="minorEastAsia" w:cs="Arial"/>
                <w:sz w:val="18"/>
                <w:szCs w:val="18"/>
              </w:rPr>
              <w:t xml:space="preserve"> AZT 250 SC </w:t>
            </w:r>
          </w:p>
        </w:tc>
        <w:tc>
          <w:tcPr>
            <w:tcW w:w="1539" w:type="dxa"/>
            <w:vMerge/>
            <w:hideMark/>
          </w:tcPr>
          <w:p w14:paraId="6409C717" w14:textId="77777777" w:rsidR="00CB3591" w:rsidRPr="00123511" w:rsidRDefault="00CB3591" w:rsidP="00CB3591">
            <w:pPr>
              <w:jc w:val="left"/>
              <w:rPr>
                <w:rFonts w:eastAsiaTheme="minorEastAsia" w:cs="Arial"/>
                <w:sz w:val="18"/>
                <w:szCs w:val="18"/>
              </w:rPr>
            </w:pPr>
          </w:p>
        </w:tc>
        <w:tc>
          <w:tcPr>
            <w:tcW w:w="1701" w:type="dxa"/>
            <w:vMerge/>
            <w:hideMark/>
          </w:tcPr>
          <w:p w14:paraId="6627A308" w14:textId="77777777" w:rsidR="00CB3591" w:rsidRPr="00123511" w:rsidRDefault="00CB3591" w:rsidP="00CB3591">
            <w:pPr>
              <w:jc w:val="left"/>
              <w:rPr>
                <w:rFonts w:eastAsiaTheme="minorEastAsia" w:cs="Arial"/>
                <w:sz w:val="18"/>
                <w:szCs w:val="18"/>
              </w:rPr>
            </w:pPr>
          </w:p>
        </w:tc>
        <w:tc>
          <w:tcPr>
            <w:tcW w:w="1721" w:type="dxa"/>
            <w:vMerge/>
            <w:hideMark/>
          </w:tcPr>
          <w:p w14:paraId="19A65668" w14:textId="77777777" w:rsidR="00CB3591" w:rsidRPr="00123511" w:rsidRDefault="00CB3591" w:rsidP="00CB3591">
            <w:pPr>
              <w:jc w:val="left"/>
              <w:rPr>
                <w:rFonts w:eastAsiaTheme="minorEastAsia" w:cs="Arial"/>
                <w:sz w:val="18"/>
                <w:szCs w:val="18"/>
              </w:rPr>
            </w:pPr>
          </w:p>
        </w:tc>
      </w:tr>
      <w:tr w:rsidR="00CB3591" w:rsidRPr="00123511" w14:paraId="0CC5B351" w14:textId="77777777" w:rsidTr="00EC64B2">
        <w:trPr>
          <w:trHeight w:val="230"/>
        </w:trPr>
        <w:tc>
          <w:tcPr>
            <w:tcW w:w="2507" w:type="dxa"/>
            <w:vMerge/>
            <w:hideMark/>
          </w:tcPr>
          <w:p w14:paraId="4261BF9D" w14:textId="77777777" w:rsidR="00CB3591" w:rsidRPr="00123511" w:rsidRDefault="00CB3591" w:rsidP="00CB3591">
            <w:pPr>
              <w:jc w:val="left"/>
              <w:rPr>
                <w:rFonts w:eastAsiaTheme="minorEastAsia" w:cs="Arial"/>
                <w:b/>
                <w:bCs/>
                <w:sz w:val="18"/>
                <w:szCs w:val="18"/>
              </w:rPr>
            </w:pPr>
          </w:p>
        </w:tc>
        <w:tc>
          <w:tcPr>
            <w:tcW w:w="3017" w:type="dxa"/>
            <w:vMerge/>
            <w:hideMark/>
          </w:tcPr>
          <w:p w14:paraId="3B00C8D2" w14:textId="77777777" w:rsidR="00CB3591" w:rsidRPr="00123511" w:rsidRDefault="00CB3591" w:rsidP="00CB3591">
            <w:pPr>
              <w:jc w:val="left"/>
              <w:rPr>
                <w:rFonts w:eastAsiaTheme="minorEastAsia" w:cs="Arial"/>
                <w:sz w:val="18"/>
                <w:szCs w:val="18"/>
              </w:rPr>
            </w:pPr>
          </w:p>
        </w:tc>
        <w:tc>
          <w:tcPr>
            <w:tcW w:w="2693" w:type="dxa"/>
            <w:vMerge/>
            <w:hideMark/>
          </w:tcPr>
          <w:p w14:paraId="2824F183" w14:textId="77777777" w:rsidR="00CB3591" w:rsidRPr="00123511" w:rsidRDefault="00CB3591" w:rsidP="00CB3591">
            <w:pPr>
              <w:jc w:val="left"/>
              <w:rPr>
                <w:rFonts w:eastAsiaTheme="minorEastAsia" w:cs="Arial"/>
                <w:sz w:val="18"/>
                <w:szCs w:val="18"/>
              </w:rPr>
            </w:pPr>
          </w:p>
        </w:tc>
        <w:tc>
          <w:tcPr>
            <w:tcW w:w="2146" w:type="dxa"/>
            <w:vMerge w:val="restart"/>
            <w:noWrap/>
            <w:hideMark/>
          </w:tcPr>
          <w:p w14:paraId="2C52048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Chamane</w:t>
            </w:r>
            <w:proofErr w:type="spellEnd"/>
            <w:r w:rsidRPr="00123511">
              <w:rPr>
                <w:rFonts w:eastAsiaTheme="minorEastAsia" w:cs="Arial"/>
                <w:sz w:val="18"/>
                <w:szCs w:val="18"/>
              </w:rPr>
              <w:t xml:space="preserve"> </w:t>
            </w:r>
          </w:p>
        </w:tc>
        <w:tc>
          <w:tcPr>
            <w:tcW w:w="1539" w:type="dxa"/>
            <w:vMerge/>
            <w:hideMark/>
          </w:tcPr>
          <w:p w14:paraId="6184BC5B" w14:textId="77777777" w:rsidR="00CB3591" w:rsidRPr="00123511" w:rsidRDefault="00CB3591" w:rsidP="00CB3591">
            <w:pPr>
              <w:jc w:val="left"/>
              <w:rPr>
                <w:rFonts w:eastAsiaTheme="minorEastAsia" w:cs="Arial"/>
                <w:sz w:val="18"/>
                <w:szCs w:val="18"/>
              </w:rPr>
            </w:pPr>
          </w:p>
        </w:tc>
        <w:tc>
          <w:tcPr>
            <w:tcW w:w="1701" w:type="dxa"/>
            <w:vMerge/>
            <w:hideMark/>
          </w:tcPr>
          <w:p w14:paraId="3C3ADEED" w14:textId="77777777" w:rsidR="00CB3591" w:rsidRPr="00123511" w:rsidRDefault="00CB3591" w:rsidP="00CB3591">
            <w:pPr>
              <w:jc w:val="left"/>
              <w:rPr>
                <w:rFonts w:eastAsiaTheme="minorEastAsia" w:cs="Arial"/>
                <w:sz w:val="18"/>
                <w:szCs w:val="18"/>
              </w:rPr>
            </w:pPr>
          </w:p>
        </w:tc>
        <w:tc>
          <w:tcPr>
            <w:tcW w:w="1721" w:type="dxa"/>
            <w:vMerge/>
            <w:hideMark/>
          </w:tcPr>
          <w:p w14:paraId="39870B35" w14:textId="77777777" w:rsidR="00CB3591" w:rsidRPr="00123511" w:rsidRDefault="00CB3591" w:rsidP="00CB3591">
            <w:pPr>
              <w:jc w:val="left"/>
              <w:rPr>
                <w:rFonts w:eastAsiaTheme="minorEastAsia" w:cs="Arial"/>
                <w:sz w:val="18"/>
                <w:szCs w:val="18"/>
              </w:rPr>
            </w:pPr>
          </w:p>
        </w:tc>
      </w:tr>
      <w:tr w:rsidR="00CB3591" w:rsidRPr="00123511" w14:paraId="4CFBDBC3" w14:textId="77777777" w:rsidTr="00AF54AC">
        <w:trPr>
          <w:trHeight w:val="230"/>
        </w:trPr>
        <w:tc>
          <w:tcPr>
            <w:tcW w:w="2507" w:type="dxa"/>
            <w:vMerge/>
            <w:hideMark/>
          </w:tcPr>
          <w:p w14:paraId="177CF3B5" w14:textId="77777777" w:rsidR="00CB3591" w:rsidRPr="00123511" w:rsidRDefault="00CB3591" w:rsidP="00CB3591">
            <w:pPr>
              <w:jc w:val="left"/>
              <w:rPr>
                <w:rFonts w:eastAsiaTheme="minorEastAsia" w:cs="Arial"/>
                <w:b/>
                <w:bCs/>
                <w:sz w:val="18"/>
                <w:szCs w:val="18"/>
              </w:rPr>
            </w:pPr>
          </w:p>
        </w:tc>
        <w:tc>
          <w:tcPr>
            <w:tcW w:w="3017" w:type="dxa"/>
            <w:vMerge/>
            <w:hideMark/>
          </w:tcPr>
          <w:p w14:paraId="2F9E32F5" w14:textId="77777777" w:rsidR="00CB3591" w:rsidRPr="00123511" w:rsidRDefault="00CB3591" w:rsidP="00CB3591">
            <w:pPr>
              <w:jc w:val="left"/>
              <w:rPr>
                <w:rFonts w:eastAsiaTheme="minorEastAsia" w:cs="Arial"/>
                <w:sz w:val="18"/>
                <w:szCs w:val="18"/>
              </w:rPr>
            </w:pPr>
          </w:p>
        </w:tc>
        <w:tc>
          <w:tcPr>
            <w:tcW w:w="2693" w:type="dxa"/>
            <w:vMerge/>
            <w:hideMark/>
          </w:tcPr>
          <w:p w14:paraId="6315B06D" w14:textId="77777777" w:rsidR="00CB3591" w:rsidRPr="00123511" w:rsidRDefault="00CB3591" w:rsidP="00CB3591">
            <w:pPr>
              <w:jc w:val="left"/>
              <w:rPr>
                <w:rFonts w:eastAsiaTheme="minorEastAsia" w:cs="Arial"/>
                <w:sz w:val="18"/>
                <w:szCs w:val="18"/>
              </w:rPr>
            </w:pPr>
          </w:p>
        </w:tc>
        <w:tc>
          <w:tcPr>
            <w:tcW w:w="2146" w:type="dxa"/>
            <w:vMerge/>
            <w:hideMark/>
          </w:tcPr>
          <w:p w14:paraId="521E341E" w14:textId="77777777" w:rsidR="00CB3591" w:rsidRPr="00123511" w:rsidRDefault="00CB3591" w:rsidP="00CB3591">
            <w:pPr>
              <w:jc w:val="left"/>
              <w:rPr>
                <w:rFonts w:eastAsiaTheme="minorEastAsia" w:cs="Arial"/>
                <w:sz w:val="18"/>
                <w:szCs w:val="18"/>
              </w:rPr>
            </w:pPr>
          </w:p>
        </w:tc>
        <w:tc>
          <w:tcPr>
            <w:tcW w:w="1539" w:type="dxa"/>
            <w:vMerge/>
            <w:hideMark/>
          </w:tcPr>
          <w:p w14:paraId="6BC239AA" w14:textId="77777777" w:rsidR="00CB3591" w:rsidRPr="00123511" w:rsidRDefault="00CB3591" w:rsidP="00CB3591">
            <w:pPr>
              <w:jc w:val="left"/>
              <w:rPr>
                <w:rFonts w:eastAsiaTheme="minorEastAsia" w:cs="Arial"/>
                <w:sz w:val="18"/>
                <w:szCs w:val="18"/>
              </w:rPr>
            </w:pPr>
          </w:p>
        </w:tc>
        <w:tc>
          <w:tcPr>
            <w:tcW w:w="1701" w:type="dxa"/>
            <w:vMerge/>
            <w:hideMark/>
          </w:tcPr>
          <w:p w14:paraId="152B15A3" w14:textId="77777777" w:rsidR="00CB3591" w:rsidRPr="00123511" w:rsidRDefault="00CB3591" w:rsidP="00CB3591">
            <w:pPr>
              <w:jc w:val="left"/>
              <w:rPr>
                <w:rFonts w:eastAsiaTheme="minorEastAsia" w:cs="Arial"/>
                <w:sz w:val="18"/>
                <w:szCs w:val="18"/>
              </w:rPr>
            </w:pPr>
          </w:p>
        </w:tc>
        <w:tc>
          <w:tcPr>
            <w:tcW w:w="1721" w:type="dxa"/>
            <w:vMerge/>
            <w:hideMark/>
          </w:tcPr>
          <w:p w14:paraId="30E9D0D4" w14:textId="77777777" w:rsidR="00CB3591" w:rsidRPr="00123511" w:rsidRDefault="00CB3591" w:rsidP="00CB3591">
            <w:pPr>
              <w:jc w:val="left"/>
              <w:rPr>
                <w:rFonts w:eastAsiaTheme="minorEastAsia" w:cs="Arial"/>
                <w:sz w:val="18"/>
                <w:szCs w:val="18"/>
              </w:rPr>
            </w:pPr>
          </w:p>
        </w:tc>
      </w:tr>
      <w:tr w:rsidR="00CB3591" w:rsidRPr="00123511" w14:paraId="0BEA9216" w14:textId="77777777" w:rsidTr="00EC64B2">
        <w:trPr>
          <w:trHeight w:val="230"/>
        </w:trPr>
        <w:tc>
          <w:tcPr>
            <w:tcW w:w="2507" w:type="dxa"/>
            <w:vMerge/>
            <w:hideMark/>
          </w:tcPr>
          <w:p w14:paraId="752A9503" w14:textId="77777777" w:rsidR="00CB3591" w:rsidRPr="00123511" w:rsidRDefault="00CB3591" w:rsidP="00CB3591">
            <w:pPr>
              <w:jc w:val="left"/>
              <w:rPr>
                <w:rFonts w:eastAsiaTheme="minorEastAsia" w:cs="Arial"/>
                <w:b/>
                <w:bCs/>
                <w:sz w:val="18"/>
                <w:szCs w:val="18"/>
              </w:rPr>
            </w:pPr>
          </w:p>
        </w:tc>
        <w:tc>
          <w:tcPr>
            <w:tcW w:w="3017" w:type="dxa"/>
            <w:vMerge/>
            <w:hideMark/>
          </w:tcPr>
          <w:p w14:paraId="7DA397BC" w14:textId="77777777" w:rsidR="00CB3591" w:rsidRPr="00123511" w:rsidRDefault="00CB3591" w:rsidP="00CB3591">
            <w:pPr>
              <w:jc w:val="left"/>
              <w:rPr>
                <w:rFonts w:eastAsiaTheme="minorEastAsia" w:cs="Arial"/>
                <w:sz w:val="18"/>
                <w:szCs w:val="18"/>
              </w:rPr>
            </w:pPr>
          </w:p>
        </w:tc>
        <w:tc>
          <w:tcPr>
            <w:tcW w:w="2693" w:type="dxa"/>
            <w:vMerge/>
            <w:hideMark/>
          </w:tcPr>
          <w:p w14:paraId="08010D0C" w14:textId="77777777" w:rsidR="00CB3591" w:rsidRPr="00123511" w:rsidRDefault="00CB3591" w:rsidP="00CB3591">
            <w:pPr>
              <w:jc w:val="left"/>
              <w:rPr>
                <w:rFonts w:eastAsiaTheme="minorEastAsia" w:cs="Arial"/>
                <w:sz w:val="18"/>
                <w:szCs w:val="18"/>
              </w:rPr>
            </w:pPr>
          </w:p>
        </w:tc>
        <w:tc>
          <w:tcPr>
            <w:tcW w:w="2146" w:type="dxa"/>
            <w:noWrap/>
            <w:hideMark/>
          </w:tcPr>
          <w:p w14:paraId="2B5E41A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Norios</w:t>
            </w:r>
            <w:proofErr w:type="spellEnd"/>
            <w:r w:rsidRPr="00123511">
              <w:rPr>
                <w:rFonts w:eastAsiaTheme="minorEastAsia" w:cs="Arial"/>
                <w:sz w:val="18"/>
                <w:szCs w:val="18"/>
              </w:rPr>
              <w:t xml:space="preserve"> </w:t>
            </w:r>
          </w:p>
        </w:tc>
        <w:tc>
          <w:tcPr>
            <w:tcW w:w="1539" w:type="dxa"/>
            <w:vMerge/>
            <w:hideMark/>
          </w:tcPr>
          <w:p w14:paraId="5A0A6C27" w14:textId="77777777" w:rsidR="00CB3591" w:rsidRPr="00123511" w:rsidRDefault="00CB3591" w:rsidP="00CB3591">
            <w:pPr>
              <w:jc w:val="left"/>
              <w:rPr>
                <w:rFonts w:eastAsiaTheme="minorEastAsia" w:cs="Arial"/>
                <w:sz w:val="18"/>
                <w:szCs w:val="18"/>
              </w:rPr>
            </w:pPr>
          </w:p>
        </w:tc>
        <w:tc>
          <w:tcPr>
            <w:tcW w:w="1701" w:type="dxa"/>
            <w:vMerge/>
            <w:hideMark/>
          </w:tcPr>
          <w:p w14:paraId="5CE3F9FE" w14:textId="77777777" w:rsidR="00CB3591" w:rsidRPr="00123511" w:rsidRDefault="00CB3591" w:rsidP="00CB3591">
            <w:pPr>
              <w:jc w:val="left"/>
              <w:rPr>
                <w:rFonts w:eastAsiaTheme="minorEastAsia" w:cs="Arial"/>
                <w:sz w:val="18"/>
                <w:szCs w:val="18"/>
              </w:rPr>
            </w:pPr>
          </w:p>
        </w:tc>
        <w:tc>
          <w:tcPr>
            <w:tcW w:w="1721" w:type="dxa"/>
            <w:vMerge/>
            <w:hideMark/>
          </w:tcPr>
          <w:p w14:paraId="30FA7FB5" w14:textId="77777777" w:rsidR="00CB3591" w:rsidRPr="00123511" w:rsidRDefault="00CB3591" w:rsidP="00CB3591">
            <w:pPr>
              <w:jc w:val="left"/>
              <w:rPr>
                <w:rFonts w:eastAsiaTheme="minorEastAsia" w:cs="Arial"/>
                <w:sz w:val="18"/>
                <w:szCs w:val="18"/>
              </w:rPr>
            </w:pPr>
          </w:p>
        </w:tc>
      </w:tr>
      <w:tr w:rsidR="00CB3591" w:rsidRPr="00123511" w14:paraId="7F72B66C" w14:textId="77777777" w:rsidTr="00EC64B2">
        <w:trPr>
          <w:trHeight w:val="230"/>
        </w:trPr>
        <w:tc>
          <w:tcPr>
            <w:tcW w:w="2507" w:type="dxa"/>
            <w:vMerge/>
            <w:hideMark/>
          </w:tcPr>
          <w:p w14:paraId="40F3075F" w14:textId="77777777" w:rsidR="00CB3591" w:rsidRPr="00123511" w:rsidRDefault="00CB3591" w:rsidP="00CB3591">
            <w:pPr>
              <w:jc w:val="left"/>
              <w:rPr>
                <w:rFonts w:eastAsiaTheme="minorEastAsia" w:cs="Arial"/>
                <w:b/>
                <w:bCs/>
                <w:sz w:val="18"/>
                <w:szCs w:val="18"/>
              </w:rPr>
            </w:pPr>
          </w:p>
        </w:tc>
        <w:tc>
          <w:tcPr>
            <w:tcW w:w="3017" w:type="dxa"/>
            <w:vMerge/>
            <w:hideMark/>
          </w:tcPr>
          <w:p w14:paraId="466E95E3" w14:textId="77777777" w:rsidR="00CB3591" w:rsidRPr="00123511" w:rsidRDefault="00CB3591" w:rsidP="00CB3591">
            <w:pPr>
              <w:jc w:val="left"/>
              <w:rPr>
                <w:rFonts w:eastAsiaTheme="minorEastAsia" w:cs="Arial"/>
                <w:sz w:val="18"/>
                <w:szCs w:val="18"/>
              </w:rPr>
            </w:pPr>
          </w:p>
        </w:tc>
        <w:tc>
          <w:tcPr>
            <w:tcW w:w="2693" w:type="dxa"/>
            <w:hideMark/>
          </w:tcPr>
          <w:p w14:paraId="1B78FF2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boskalid</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piraklostrobin</w:t>
            </w:r>
            <w:proofErr w:type="spellEnd"/>
          </w:p>
        </w:tc>
        <w:tc>
          <w:tcPr>
            <w:tcW w:w="2146" w:type="dxa"/>
            <w:noWrap/>
            <w:hideMark/>
          </w:tcPr>
          <w:p w14:paraId="0BE1654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Signum</w:t>
            </w:r>
            <w:proofErr w:type="spellEnd"/>
            <w:r w:rsidRPr="00123511">
              <w:rPr>
                <w:rFonts w:eastAsiaTheme="minorEastAsia" w:cs="Arial"/>
                <w:sz w:val="18"/>
                <w:szCs w:val="18"/>
              </w:rPr>
              <w:t xml:space="preserve"> </w:t>
            </w:r>
          </w:p>
        </w:tc>
        <w:tc>
          <w:tcPr>
            <w:tcW w:w="1539" w:type="dxa"/>
            <w:noWrap/>
            <w:hideMark/>
          </w:tcPr>
          <w:p w14:paraId="60F6C35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 kg/ha</w:t>
            </w:r>
          </w:p>
        </w:tc>
        <w:tc>
          <w:tcPr>
            <w:tcW w:w="1701" w:type="dxa"/>
            <w:noWrap/>
            <w:hideMark/>
          </w:tcPr>
          <w:p w14:paraId="75B087B7" w14:textId="28CB89DB"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105370A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3-krat letno</w:t>
            </w:r>
          </w:p>
        </w:tc>
      </w:tr>
      <w:tr w:rsidR="00CB3591" w:rsidRPr="00123511" w14:paraId="28DE45A5" w14:textId="77777777" w:rsidTr="00EC64B2">
        <w:trPr>
          <w:trHeight w:val="230"/>
        </w:trPr>
        <w:tc>
          <w:tcPr>
            <w:tcW w:w="2507" w:type="dxa"/>
            <w:vMerge/>
            <w:hideMark/>
          </w:tcPr>
          <w:p w14:paraId="6ECD40D9" w14:textId="77777777" w:rsidR="00CB3591" w:rsidRPr="00123511" w:rsidRDefault="00CB3591" w:rsidP="00CB3591">
            <w:pPr>
              <w:jc w:val="left"/>
              <w:rPr>
                <w:rFonts w:eastAsiaTheme="minorEastAsia" w:cs="Arial"/>
                <w:b/>
                <w:bCs/>
                <w:sz w:val="18"/>
                <w:szCs w:val="18"/>
              </w:rPr>
            </w:pPr>
          </w:p>
        </w:tc>
        <w:tc>
          <w:tcPr>
            <w:tcW w:w="3017" w:type="dxa"/>
            <w:vMerge/>
            <w:hideMark/>
          </w:tcPr>
          <w:p w14:paraId="533DA929" w14:textId="77777777" w:rsidR="00CB3591" w:rsidRPr="00123511" w:rsidRDefault="00CB3591" w:rsidP="00CB3591">
            <w:pPr>
              <w:jc w:val="left"/>
              <w:rPr>
                <w:rFonts w:eastAsiaTheme="minorEastAsia" w:cs="Arial"/>
                <w:sz w:val="18"/>
                <w:szCs w:val="18"/>
              </w:rPr>
            </w:pPr>
          </w:p>
        </w:tc>
        <w:tc>
          <w:tcPr>
            <w:tcW w:w="2693" w:type="dxa"/>
            <w:hideMark/>
          </w:tcPr>
          <w:p w14:paraId="7F8F6C1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fluopiram</w:t>
            </w:r>
            <w:proofErr w:type="spellEnd"/>
            <w:r w:rsidRPr="00123511">
              <w:rPr>
                <w:rFonts w:eastAsiaTheme="minorEastAsia" w:cs="Arial"/>
                <w:sz w:val="18"/>
                <w:szCs w:val="18"/>
              </w:rPr>
              <w:t xml:space="preserve"> + </w:t>
            </w:r>
            <w:proofErr w:type="spellStart"/>
            <w:r w:rsidRPr="00123511">
              <w:rPr>
                <w:rFonts w:eastAsiaTheme="minorEastAsia" w:cs="Arial"/>
                <w:sz w:val="18"/>
                <w:szCs w:val="18"/>
              </w:rPr>
              <w:t>tebukonazol</w:t>
            </w:r>
            <w:proofErr w:type="spellEnd"/>
          </w:p>
        </w:tc>
        <w:tc>
          <w:tcPr>
            <w:tcW w:w="2146" w:type="dxa"/>
            <w:noWrap/>
            <w:hideMark/>
          </w:tcPr>
          <w:p w14:paraId="3C33E67C"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Luna </w:t>
            </w:r>
            <w:proofErr w:type="spellStart"/>
            <w:r w:rsidRPr="00123511">
              <w:rPr>
                <w:rFonts w:eastAsiaTheme="minorEastAsia" w:cs="Arial"/>
                <w:sz w:val="18"/>
                <w:szCs w:val="18"/>
              </w:rPr>
              <w:t>experience</w:t>
            </w:r>
            <w:proofErr w:type="spellEnd"/>
          </w:p>
        </w:tc>
        <w:tc>
          <w:tcPr>
            <w:tcW w:w="1539" w:type="dxa"/>
            <w:noWrap/>
            <w:hideMark/>
          </w:tcPr>
          <w:p w14:paraId="2E1DFB64"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0,9 L/ha</w:t>
            </w:r>
          </w:p>
        </w:tc>
        <w:tc>
          <w:tcPr>
            <w:tcW w:w="1701" w:type="dxa"/>
            <w:noWrap/>
            <w:hideMark/>
          </w:tcPr>
          <w:p w14:paraId="4F41E4B9" w14:textId="75B6B8DF"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hideMark/>
          </w:tcPr>
          <w:p w14:paraId="2DF06C4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w:t>
            </w:r>
          </w:p>
        </w:tc>
      </w:tr>
      <w:tr w:rsidR="00CB3591" w:rsidRPr="00123511" w14:paraId="55E2FE66" w14:textId="77777777" w:rsidTr="00EC64B2">
        <w:trPr>
          <w:trHeight w:val="470"/>
        </w:trPr>
        <w:tc>
          <w:tcPr>
            <w:tcW w:w="2507" w:type="dxa"/>
            <w:vMerge/>
            <w:hideMark/>
          </w:tcPr>
          <w:p w14:paraId="72228D1A" w14:textId="77777777" w:rsidR="00CB3591" w:rsidRPr="00123511" w:rsidRDefault="00CB3591" w:rsidP="00CB3591">
            <w:pPr>
              <w:jc w:val="left"/>
              <w:rPr>
                <w:rFonts w:eastAsiaTheme="minorEastAsia" w:cs="Arial"/>
                <w:b/>
                <w:bCs/>
                <w:sz w:val="18"/>
                <w:szCs w:val="18"/>
              </w:rPr>
            </w:pPr>
          </w:p>
        </w:tc>
        <w:tc>
          <w:tcPr>
            <w:tcW w:w="3017" w:type="dxa"/>
            <w:vMerge/>
            <w:hideMark/>
          </w:tcPr>
          <w:p w14:paraId="328C0732" w14:textId="77777777" w:rsidR="00CB3591" w:rsidRPr="00123511" w:rsidRDefault="00CB3591" w:rsidP="00CB3591">
            <w:pPr>
              <w:jc w:val="left"/>
              <w:rPr>
                <w:rFonts w:eastAsiaTheme="minorEastAsia" w:cs="Arial"/>
                <w:sz w:val="18"/>
                <w:szCs w:val="18"/>
              </w:rPr>
            </w:pPr>
          </w:p>
        </w:tc>
        <w:tc>
          <w:tcPr>
            <w:tcW w:w="2693" w:type="dxa"/>
            <w:hideMark/>
          </w:tcPr>
          <w:p w14:paraId="40FCE09B"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Bacillus</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amyloliquefaciens</w:t>
            </w:r>
            <w:proofErr w:type="spellEnd"/>
            <w:r w:rsidRPr="006030A9">
              <w:rPr>
                <w:rFonts w:eastAsiaTheme="minorEastAsia" w:cs="Arial"/>
                <w:i/>
                <w:iCs/>
                <w:color w:val="00B050"/>
                <w:sz w:val="18"/>
                <w:szCs w:val="18"/>
              </w:rPr>
              <w:t xml:space="preserve"> </w:t>
            </w:r>
            <w:r w:rsidRPr="006030A9">
              <w:rPr>
                <w:rFonts w:eastAsiaTheme="minorEastAsia" w:cs="Arial"/>
                <w:color w:val="00B050"/>
                <w:sz w:val="18"/>
                <w:szCs w:val="18"/>
              </w:rPr>
              <w:t>sev FZB24</w:t>
            </w:r>
          </w:p>
        </w:tc>
        <w:tc>
          <w:tcPr>
            <w:tcW w:w="2146" w:type="dxa"/>
            <w:noWrap/>
            <w:hideMark/>
          </w:tcPr>
          <w:p w14:paraId="4041732D"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Taegro</w:t>
            </w:r>
            <w:proofErr w:type="spellEnd"/>
          </w:p>
        </w:tc>
        <w:tc>
          <w:tcPr>
            <w:tcW w:w="1539" w:type="dxa"/>
            <w:hideMark/>
          </w:tcPr>
          <w:p w14:paraId="29EC4929" w14:textId="5DF7D66B"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0,185-0,37 kg/ha (Največji skupni odmerek ne sme preseči 3,7 kg/ha)</w:t>
            </w:r>
          </w:p>
        </w:tc>
        <w:tc>
          <w:tcPr>
            <w:tcW w:w="1701" w:type="dxa"/>
            <w:noWrap/>
            <w:hideMark/>
          </w:tcPr>
          <w:p w14:paraId="68BF6C21" w14:textId="37CB8C4A"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 xml:space="preserve">1 </w:t>
            </w:r>
          </w:p>
        </w:tc>
        <w:tc>
          <w:tcPr>
            <w:tcW w:w="1721" w:type="dxa"/>
            <w:hideMark/>
          </w:tcPr>
          <w:p w14:paraId="12A41DB6" w14:textId="56A9E36A"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10-krat v rastni dobi (</w:t>
            </w:r>
            <w:r>
              <w:rPr>
                <w:rFonts w:eastAsiaTheme="minorEastAsia" w:cs="Arial"/>
                <w:color w:val="00B050"/>
                <w:sz w:val="18"/>
                <w:szCs w:val="18"/>
              </w:rPr>
              <w:t>Manjša uporaba</w:t>
            </w:r>
            <w:r w:rsidRPr="006030A9">
              <w:rPr>
                <w:rFonts w:eastAsiaTheme="minorEastAsia" w:cs="Arial"/>
                <w:color w:val="00B050"/>
                <w:sz w:val="18"/>
                <w:szCs w:val="18"/>
              </w:rPr>
              <w:t>)</w:t>
            </w:r>
          </w:p>
        </w:tc>
      </w:tr>
      <w:tr w:rsidR="00CB3591" w:rsidRPr="00123511" w14:paraId="2E64A982" w14:textId="77777777" w:rsidTr="00EC64B2">
        <w:trPr>
          <w:trHeight w:val="300"/>
        </w:trPr>
        <w:tc>
          <w:tcPr>
            <w:tcW w:w="2507" w:type="dxa"/>
            <w:vMerge w:val="restart"/>
            <w:hideMark/>
          </w:tcPr>
          <w:p w14:paraId="00467DF4"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Kapusov belin in repni belin</w:t>
            </w:r>
            <w:r w:rsidRPr="00123511">
              <w:rPr>
                <w:rFonts w:eastAsiaTheme="minorEastAsia" w:cs="Arial"/>
                <w:sz w:val="18"/>
                <w:szCs w:val="18"/>
              </w:rPr>
              <w:t xml:space="preserve">      (</w:t>
            </w:r>
            <w:proofErr w:type="spellStart"/>
            <w:r w:rsidRPr="00123511">
              <w:rPr>
                <w:rFonts w:eastAsiaTheme="minorEastAsia" w:cs="Arial"/>
                <w:i/>
                <w:iCs/>
                <w:sz w:val="18"/>
                <w:szCs w:val="18"/>
              </w:rPr>
              <w:t>Pieris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Pieris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rapae</w:t>
            </w:r>
            <w:proofErr w:type="spellEnd"/>
            <w:r w:rsidRPr="00123511">
              <w:rPr>
                <w:rFonts w:eastAsiaTheme="minorEastAsia" w:cs="Arial"/>
                <w:sz w:val="18"/>
                <w:szCs w:val="18"/>
              </w:rPr>
              <w:t>)</w:t>
            </w:r>
          </w:p>
        </w:tc>
        <w:tc>
          <w:tcPr>
            <w:tcW w:w="3017" w:type="dxa"/>
            <w:vMerge w:val="restart"/>
            <w:hideMark/>
          </w:tcPr>
          <w:p w14:paraId="49094B16"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 xml:space="preserve">Agrotehnični ukrepi: </w:t>
            </w:r>
          </w:p>
          <w:p w14:paraId="4DF8E336" w14:textId="77777777" w:rsidR="00CB3591" w:rsidRDefault="00CB3591" w:rsidP="00B84EF7">
            <w:pPr>
              <w:pStyle w:val="Odstavekseznama"/>
              <w:numPr>
                <w:ilvl w:val="0"/>
                <w:numId w:val="110"/>
              </w:numPr>
              <w:ind w:left="212" w:hanging="141"/>
              <w:jc w:val="left"/>
              <w:rPr>
                <w:rFonts w:eastAsiaTheme="minorEastAsia" w:cs="Arial"/>
                <w:sz w:val="18"/>
                <w:szCs w:val="18"/>
              </w:rPr>
            </w:pPr>
            <w:r w:rsidRPr="006030A9">
              <w:rPr>
                <w:rFonts w:eastAsiaTheme="minorEastAsia" w:cs="Arial"/>
                <w:sz w:val="18"/>
                <w:szCs w:val="18"/>
              </w:rPr>
              <w:t xml:space="preserve">pobiranje listov s kolonijami gosenic na manjših njivah,                            </w:t>
            </w:r>
          </w:p>
          <w:p w14:paraId="2B5AA686" w14:textId="5ABE34B5" w:rsidR="00CB3591" w:rsidRPr="006030A9" w:rsidRDefault="00CB3591" w:rsidP="00B84EF7">
            <w:pPr>
              <w:pStyle w:val="Odstavekseznama"/>
              <w:numPr>
                <w:ilvl w:val="0"/>
                <w:numId w:val="110"/>
              </w:numPr>
              <w:ind w:left="212" w:hanging="141"/>
              <w:jc w:val="left"/>
              <w:rPr>
                <w:rFonts w:eastAsiaTheme="minorEastAsia" w:cs="Arial"/>
                <w:sz w:val="18"/>
                <w:szCs w:val="18"/>
              </w:rPr>
            </w:pPr>
            <w:r w:rsidRPr="006030A9">
              <w:rPr>
                <w:rFonts w:eastAsiaTheme="minorEastAsia" w:cs="Arial"/>
                <w:sz w:val="18"/>
                <w:szCs w:val="18"/>
              </w:rPr>
              <w:t xml:space="preserve">uporaba zaščitnih mrež oz. </w:t>
            </w:r>
            <w:proofErr w:type="spellStart"/>
            <w:r w:rsidRPr="006030A9">
              <w:rPr>
                <w:rFonts w:eastAsiaTheme="minorEastAsia" w:cs="Arial"/>
                <w:sz w:val="18"/>
                <w:szCs w:val="18"/>
              </w:rPr>
              <w:t>prekrivk</w:t>
            </w:r>
            <w:proofErr w:type="spellEnd"/>
            <w:r w:rsidRPr="006030A9">
              <w:rPr>
                <w:rFonts w:eastAsiaTheme="minorEastAsia" w:cs="Arial"/>
                <w:sz w:val="18"/>
                <w:szCs w:val="18"/>
              </w:rPr>
              <w:t>.</w:t>
            </w:r>
          </w:p>
        </w:tc>
        <w:tc>
          <w:tcPr>
            <w:tcW w:w="2693" w:type="dxa"/>
            <w:vMerge w:val="restart"/>
            <w:hideMark/>
          </w:tcPr>
          <w:p w14:paraId="4FB334F4"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Bacillus</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thuringiensis</w:t>
            </w:r>
            <w:proofErr w:type="spellEnd"/>
            <w:r w:rsidRPr="006030A9">
              <w:rPr>
                <w:rFonts w:eastAsiaTheme="minorEastAsia" w:cs="Arial"/>
                <w:color w:val="00B050"/>
                <w:sz w:val="18"/>
                <w:szCs w:val="18"/>
              </w:rPr>
              <w:t xml:space="preserve"> var. </w:t>
            </w:r>
            <w:proofErr w:type="spellStart"/>
            <w:r w:rsidRPr="006030A9">
              <w:rPr>
                <w:rFonts w:eastAsiaTheme="minorEastAsia" w:cs="Arial"/>
                <w:i/>
                <w:iCs/>
                <w:color w:val="00B050"/>
                <w:sz w:val="18"/>
                <w:szCs w:val="18"/>
              </w:rPr>
              <w:t>kurstaki</w:t>
            </w:r>
            <w:proofErr w:type="spellEnd"/>
          </w:p>
        </w:tc>
        <w:tc>
          <w:tcPr>
            <w:tcW w:w="2146" w:type="dxa"/>
            <w:vMerge w:val="restart"/>
            <w:noWrap/>
            <w:hideMark/>
          </w:tcPr>
          <w:p w14:paraId="29034770"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Delfin WG</w:t>
            </w:r>
          </w:p>
        </w:tc>
        <w:tc>
          <w:tcPr>
            <w:tcW w:w="1539" w:type="dxa"/>
            <w:vMerge w:val="restart"/>
            <w:noWrap/>
            <w:hideMark/>
          </w:tcPr>
          <w:p w14:paraId="7DD86282"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0,5 kg/ha</w:t>
            </w:r>
          </w:p>
        </w:tc>
        <w:tc>
          <w:tcPr>
            <w:tcW w:w="1701" w:type="dxa"/>
            <w:vMerge w:val="restart"/>
            <w:noWrap/>
            <w:hideMark/>
          </w:tcPr>
          <w:p w14:paraId="714818B9" w14:textId="6947BCC3" w:rsidR="00CB3591" w:rsidRPr="006030A9"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vMerge w:val="restart"/>
            <w:hideMark/>
          </w:tcPr>
          <w:p w14:paraId="75E96904" w14:textId="1A44684D"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Uporaba največ 6-krat letno</w:t>
            </w:r>
            <w:r>
              <w:rPr>
                <w:rFonts w:eastAsiaTheme="minorEastAsia" w:cs="Arial"/>
                <w:color w:val="00B050"/>
                <w:sz w:val="18"/>
                <w:szCs w:val="18"/>
              </w:rPr>
              <w:t>.</w:t>
            </w:r>
          </w:p>
        </w:tc>
      </w:tr>
      <w:tr w:rsidR="00CB3591" w:rsidRPr="00123511" w14:paraId="25207CC6" w14:textId="77777777" w:rsidTr="00EC64B2">
        <w:trPr>
          <w:trHeight w:val="230"/>
        </w:trPr>
        <w:tc>
          <w:tcPr>
            <w:tcW w:w="2507" w:type="dxa"/>
            <w:vMerge/>
            <w:hideMark/>
          </w:tcPr>
          <w:p w14:paraId="66C7ADB3" w14:textId="77777777" w:rsidR="00CB3591" w:rsidRPr="00123511" w:rsidRDefault="00CB3591" w:rsidP="00CB3591">
            <w:pPr>
              <w:jc w:val="left"/>
              <w:rPr>
                <w:rFonts w:eastAsiaTheme="minorEastAsia" w:cs="Arial"/>
                <w:b/>
                <w:bCs/>
                <w:sz w:val="18"/>
                <w:szCs w:val="18"/>
              </w:rPr>
            </w:pPr>
          </w:p>
        </w:tc>
        <w:tc>
          <w:tcPr>
            <w:tcW w:w="3017" w:type="dxa"/>
            <w:vMerge/>
            <w:hideMark/>
          </w:tcPr>
          <w:p w14:paraId="155FA530" w14:textId="77777777" w:rsidR="00CB3591" w:rsidRPr="00123511" w:rsidRDefault="00CB3591" w:rsidP="00CB3591">
            <w:pPr>
              <w:jc w:val="left"/>
              <w:rPr>
                <w:rFonts w:eastAsiaTheme="minorEastAsia" w:cs="Arial"/>
                <w:sz w:val="18"/>
                <w:szCs w:val="18"/>
              </w:rPr>
            </w:pPr>
          </w:p>
        </w:tc>
        <w:tc>
          <w:tcPr>
            <w:tcW w:w="2693" w:type="dxa"/>
            <w:vMerge/>
            <w:hideMark/>
          </w:tcPr>
          <w:p w14:paraId="1150F144" w14:textId="77777777" w:rsidR="00CB3591" w:rsidRPr="00123511" w:rsidRDefault="00CB3591" w:rsidP="00CB3591">
            <w:pPr>
              <w:jc w:val="left"/>
              <w:rPr>
                <w:rFonts w:eastAsiaTheme="minorEastAsia" w:cs="Arial"/>
                <w:i/>
                <w:iCs/>
                <w:sz w:val="18"/>
                <w:szCs w:val="18"/>
              </w:rPr>
            </w:pPr>
          </w:p>
        </w:tc>
        <w:tc>
          <w:tcPr>
            <w:tcW w:w="2146" w:type="dxa"/>
            <w:vMerge/>
            <w:hideMark/>
          </w:tcPr>
          <w:p w14:paraId="69447479" w14:textId="77777777" w:rsidR="00CB3591" w:rsidRPr="00123511" w:rsidRDefault="00CB3591" w:rsidP="00CB3591">
            <w:pPr>
              <w:jc w:val="left"/>
              <w:rPr>
                <w:rFonts w:eastAsiaTheme="minorEastAsia" w:cs="Arial"/>
                <w:sz w:val="18"/>
                <w:szCs w:val="18"/>
              </w:rPr>
            </w:pPr>
          </w:p>
        </w:tc>
        <w:tc>
          <w:tcPr>
            <w:tcW w:w="1539" w:type="dxa"/>
            <w:vMerge/>
            <w:hideMark/>
          </w:tcPr>
          <w:p w14:paraId="02353DB2" w14:textId="77777777" w:rsidR="00CB3591" w:rsidRPr="00123511" w:rsidRDefault="00CB3591" w:rsidP="00CB3591">
            <w:pPr>
              <w:jc w:val="left"/>
              <w:rPr>
                <w:rFonts w:eastAsiaTheme="minorEastAsia" w:cs="Arial"/>
                <w:sz w:val="18"/>
                <w:szCs w:val="18"/>
              </w:rPr>
            </w:pPr>
          </w:p>
        </w:tc>
        <w:tc>
          <w:tcPr>
            <w:tcW w:w="1701" w:type="dxa"/>
            <w:vMerge/>
            <w:hideMark/>
          </w:tcPr>
          <w:p w14:paraId="4F8C932E" w14:textId="77777777" w:rsidR="00CB3591" w:rsidRPr="00123511" w:rsidRDefault="00CB3591" w:rsidP="00CB3591">
            <w:pPr>
              <w:jc w:val="left"/>
              <w:rPr>
                <w:rFonts w:eastAsiaTheme="minorEastAsia" w:cs="Arial"/>
                <w:sz w:val="18"/>
                <w:szCs w:val="18"/>
              </w:rPr>
            </w:pPr>
          </w:p>
        </w:tc>
        <w:tc>
          <w:tcPr>
            <w:tcW w:w="1721" w:type="dxa"/>
            <w:vMerge/>
            <w:hideMark/>
          </w:tcPr>
          <w:p w14:paraId="5EF72A6C" w14:textId="77777777" w:rsidR="00CB3591" w:rsidRPr="00123511" w:rsidRDefault="00CB3591" w:rsidP="00CB3591">
            <w:pPr>
              <w:jc w:val="left"/>
              <w:rPr>
                <w:rFonts w:eastAsiaTheme="minorEastAsia" w:cs="Arial"/>
                <w:sz w:val="18"/>
                <w:szCs w:val="18"/>
              </w:rPr>
            </w:pPr>
          </w:p>
        </w:tc>
      </w:tr>
      <w:tr w:rsidR="00CB3591" w:rsidRPr="00123511" w14:paraId="737DBB33" w14:textId="77777777" w:rsidTr="00EC64B2">
        <w:trPr>
          <w:trHeight w:val="230"/>
        </w:trPr>
        <w:tc>
          <w:tcPr>
            <w:tcW w:w="2507" w:type="dxa"/>
            <w:vMerge/>
            <w:hideMark/>
          </w:tcPr>
          <w:p w14:paraId="6A5F78F7" w14:textId="77777777" w:rsidR="00CB3591" w:rsidRPr="00123511" w:rsidRDefault="00CB3591" w:rsidP="00CB3591">
            <w:pPr>
              <w:jc w:val="left"/>
              <w:rPr>
                <w:rFonts w:eastAsiaTheme="minorEastAsia" w:cs="Arial"/>
                <w:b/>
                <w:bCs/>
                <w:sz w:val="18"/>
                <w:szCs w:val="18"/>
              </w:rPr>
            </w:pPr>
          </w:p>
        </w:tc>
        <w:tc>
          <w:tcPr>
            <w:tcW w:w="3017" w:type="dxa"/>
            <w:vMerge/>
            <w:hideMark/>
          </w:tcPr>
          <w:p w14:paraId="6BB08F0B"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6F6C87BD"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emamektin</w:t>
            </w:r>
            <w:proofErr w:type="spellEnd"/>
          </w:p>
        </w:tc>
        <w:tc>
          <w:tcPr>
            <w:tcW w:w="2146" w:type="dxa"/>
            <w:vMerge w:val="restart"/>
            <w:noWrap/>
            <w:hideMark/>
          </w:tcPr>
          <w:p w14:paraId="31A0497C"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Affirm</w:t>
            </w:r>
            <w:proofErr w:type="spellEnd"/>
          </w:p>
        </w:tc>
        <w:tc>
          <w:tcPr>
            <w:tcW w:w="1539" w:type="dxa"/>
            <w:vMerge w:val="restart"/>
            <w:noWrap/>
            <w:hideMark/>
          </w:tcPr>
          <w:p w14:paraId="6D2FDC3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1,5 kg/ha</w:t>
            </w:r>
          </w:p>
        </w:tc>
        <w:tc>
          <w:tcPr>
            <w:tcW w:w="1701" w:type="dxa"/>
            <w:vMerge w:val="restart"/>
            <w:noWrap/>
            <w:hideMark/>
          </w:tcPr>
          <w:p w14:paraId="601FC601" w14:textId="6458763C"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12 </w:t>
            </w:r>
          </w:p>
        </w:tc>
        <w:tc>
          <w:tcPr>
            <w:tcW w:w="1721" w:type="dxa"/>
            <w:vMerge w:val="restart"/>
            <w:hideMark/>
          </w:tcPr>
          <w:p w14:paraId="3DFBEBC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3-krat v rastni sezoni</w:t>
            </w:r>
          </w:p>
        </w:tc>
      </w:tr>
      <w:tr w:rsidR="00CB3591" w:rsidRPr="00123511" w14:paraId="2524B2B8" w14:textId="77777777" w:rsidTr="00EC64B2">
        <w:trPr>
          <w:trHeight w:val="230"/>
        </w:trPr>
        <w:tc>
          <w:tcPr>
            <w:tcW w:w="2507" w:type="dxa"/>
            <w:vMerge/>
            <w:hideMark/>
          </w:tcPr>
          <w:p w14:paraId="39837C21" w14:textId="77777777" w:rsidR="00CB3591" w:rsidRPr="00123511" w:rsidRDefault="00CB3591" w:rsidP="00CB3591">
            <w:pPr>
              <w:jc w:val="left"/>
              <w:rPr>
                <w:rFonts w:eastAsiaTheme="minorEastAsia" w:cs="Arial"/>
                <w:b/>
                <w:bCs/>
                <w:sz w:val="18"/>
                <w:szCs w:val="18"/>
              </w:rPr>
            </w:pPr>
          </w:p>
        </w:tc>
        <w:tc>
          <w:tcPr>
            <w:tcW w:w="3017" w:type="dxa"/>
            <w:vMerge/>
            <w:hideMark/>
          </w:tcPr>
          <w:p w14:paraId="043DC759" w14:textId="77777777" w:rsidR="00CB3591" w:rsidRPr="00123511" w:rsidRDefault="00CB3591" w:rsidP="00CB3591">
            <w:pPr>
              <w:jc w:val="left"/>
              <w:rPr>
                <w:rFonts w:eastAsiaTheme="minorEastAsia" w:cs="Arial"/>
                <w:sz w:val="18"/>
                <w:szCs w:val="18"/>
              </w:rPr>
            </w:pPr>
          </w:p>
        </w:tc>
        <w:tc>
          <w:tcPr>
            <w:tcW w:w="2693" w:type="dxa"/>
            <w:vMerge/>
            <w:hideMark/>
          </w:tcPr>
          <w:p w14:paraId="51154E23" w14:textId="77777777" w:rsidR="00CB3591" w:rsidRPr="00123511" w:rsidRDefault="00CB3591" w:rsidP="00CB3591">
            <w:pPr>
              <w:jc w:val="left"/>
              <w:rPr>
                <w:rFonts w:eastAsiaTheme="minorEastAsia" w:cs="Arial"/>
                <w:sz w:val="18"/>
                <w:szCs w:val="18"/>
              </w:rPr>
            </w:pPr>
          </w:p>
        </w:tc>
        <w:tc>
          <w:tcPr>
            <w:tcW w:w="2146" w:type="dxa"/>
            <w:vMerge/>
            <w:hideMark/>
          </w:tcPr>
          <w:p w14:paraId="39638662" w14:textId="77777777" w:rsidR="00CB3591" w:rsidRPr="00123511" w:rsidRDefault="00CB3591" w:rsidP="00CB3591">
            <w:pPr>
              <w:jc w:val="left"/>
              <w:rPr>
                <w:rFonts w:eastAsiaTheme="minorEastAsia" w:cs="Arial"/>
                <w:sz w:val="18"/>
                <w:szCs w:val="18"/>
              </w:rPr>
            </w:pPr>
          </w:p>
        </w:tc>
        <w:tc>
          <w:tcPr>
            <w:tcW w:w="1539" w:type="dxa"/>
            <w:vMerge/>
            <w:hideMark/>
          </w:tcPr>
          <w:p w14:paraId="3A272622" w14:textId="77777777" w:rsidR="00CB3591" w:rsidRPr="00123511" w:rsidRDefault="00CB3591" w:rsidP="00CB3591">
            <w:pPr>
              <w:jc w:val="left"/>
              <w:rPr>
                <w:rFonts w:eastAsiaTheme="minorEastAsia" w:cs="Arial"/>
                <w:sz w:val="18"/>
                <w:szCs w:val="18"/>
              </w:rPr>
            </w:pPr>
          </w:p>
        </w:tc>
        <w:tc>
          <w:tcPr>
            <w:tcW w:w="1701" w:type="dxa"/>
            <w:vMerge/>
            <w:hideMark/>
          </w:tcPr>
          <w:p w14:paraId="0AEEB99A" w14:textId="77777777" w:rsidR="00CB3591" w:rsidRPr="00123511" w:rsidRDefault="00CB3591" w:rsidP="00CB3591">
            <w:pPr>
              <w:jc w:val="left"/>
              <w:rPr>
                <w:rFonts w:eastAsiaTheme="minorEastAsia" w:cs="Arial"/>
                <w:sz w:val="18"/>
                <w:szCs w:val="18"/>
              </w:rPr>
            </w:pPr>
          </w:p>
        </w:tc>
        <w:tc>
          <w:tcPr>
            <w:tcW w:w="1721" w:type="dxa"/>
            <w:vMerge/>
            <w:hideMark/>
          </w:tcPr>
          <w:p w14:paraId="0352F4DB" w14:textId="77777777" w:rsidR="00CB3591" w:rsidRPr="00123511" w:rsidRDefault="00CB3591" w:rsidP="00CB3591">
            <w:pPr>
              <w:jc w:val="left"/>
              <w:rPr>
                <w:rFonts w:eastAsiaTheme="minorEastAsia" w:cs="Arial"/>
                <w:sz w:val="18"/>
                <w:szCs w:val="18"/>
              </w:rPr>
            </w:pPr>
          </w:p>
        </w:tc>
      </w:tr>
      <w:tr w:rsidR="00CB3591" w:rsidRPr="00123511" w14:paraId="1283D1DA" w14:textId="77777777" w:rsidTr="00EC64B2">
        <w:trPr>
          <w:trHeight w:val="658"/>
        </w:trPr>
        <w:tc>
          <w:tcPr>
            <w:tcW w:w="2507" w:type="dxa"/>
            <w:vMerge/>
            <w:hideMark/>
          </w:tcPr>
          <w:p w14:paraId="0BE8FC3D" w14:textId="77777777" w:rsidR="00CB3591" w:rsidRPr="00123511" w:rsidRDefault="00CB3591" w:rsidP="00CB3591">
            <w:pPr>
              <w:jc w:val="left"/>
              <w:rPr>
                <w:rFonts w:eastAsiaTheme="minorEastAsia" w:cs="Arial"/>
                <w:b/>
                <w:bCs/>
                <w:sz w:val="18"/>
                <w:szCs w:val="18"/>
              </w:rPr>
            </w:pPr>
          </w:p>
        </w:tc>
        <w:tc>
          <w:tcPr>
            <w:tcW w:w="3017" w:type="dxa"/>
            <w:vMerge/>
            <w:hideMark/>
          </w:tcPr>
          <w:p w14:paraId="042156E7" w14:textId="77777777" w:rsidR="00CB3591" w:rsidRPr="00123511" w:rsidRDefault="00CB3591" w:rsidP="00CB3591">
            <w:pPr>
              <w:jc w:val="left"/>
              <w:rPr>
                <w:rFonts w:eastAsiaTheme="minorEastAsia" w:cs="Arial"/>
                <w:sz w:val="18"/>
                <w:szCs w:val="18"/>
              </w:rPr>
            </w:pPr>
          </w:p>
        </w:tc>
        <w:tc>
          <w:tcPr>
            <w:tcW w:w="2693" w:type="dxa"/>
            <w:noWrap/>
            <w:hideMark/>
          </w:tcPr>
          <w:p w14:paraId="0E0F8BE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klorantraniliprol</w:t>
            </w:r>
            <w:proofErr w:type="spellEnd"/>
          </w:p>
        </w:tc>
        <w:tc>
          <w:tcPr>
            <w:tcW w:w="2146" w:type="dxa"/>
            <w:noWrap/>
            <w:hideMark/>
          </w:tcPr>
          <w:p w14:paraId="0575CD7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Coragen</w:t>
            </w:r>
            <w:proofErr w:type="spellEnd"/>
            <w:r w:rsidRPr="00123511">
              <w:rPr>
                <w:rFonts w:eastAsiaTheme="minorEastAsia" w:cs="Arial"/>
                <w:sz w:val="18"/>
                <w:szCs w:val="18"/>
              </w:rPr>
              <w:t xml:space="preserve"> </w:t>
            </w:r>
          </w:p>
        </w:tc>
        <w:tc>
          <w:tcPr>
            <w:tcW w:w="1539" w:type="dxa"/>
            <w:noWrap/>
            <w:hideMark/>
          </w:tcPr>
          <w:p w14:paraId="13574351"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0,125 L/ha</w:t>
            </w:r>
          </w:p>
        </w:tc>
        <w:tc>
          <w:tcPr>
            <w:tcW w:w="1701" w:type="dxa"/>
            <w:noWrap/>
            <w:hideMark/>
          </w:tcPr>
          <w:p w14:paraId="15BE370C" w14:textId="73331A6C"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3 </w:t>
            </w:r>
          </w:p>
        </w:tc>
        <w:tc>
          <w:tcPr>
            <w:tcW w:w="1721" w:type="dxa"/>
            <w:hideMark/>
          </w:tcPr>
          <w:p w14:paraId="3D5278D0"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p>
        </w:tc>
      </w:tr>
      <w:tr w:rsidR="00CB3591" w:rsidRPr="00123511" w14:paraId="282708FF" w14:textId="77777777" w:rsidTr="00EC64B2">
        <w:trPr>
          <w:trHeight w:val="230"/>
        </w:trPr>
        <w:tc>
          <w:tcPr>
            <w:tcW w:w="2507" w:type="dxa"/>
            <w:vMerge/>
            <w:hideMark/>
          </w:tcPr>
          <w:p w14:paraId="66165C4E" w14:textId="77777777" w:rsidR="00CB3591" w:rsidRPr="00123511" w:rsidRDefault="00CB3591" w:rsidP="00CB3591">
            <w:pPr>
              <w:jc w:val="left"/>
              <w:rPr>
                <w:rFonts w:eastAsiaTheme="minorEastAsia" w:cs="Arial"/>
                <w:b/>
                <w:bCs/>
                <w:sz w:val="18"/>
                <w:szCs w:val="18"/>
              </w:rPr>
            </w:pPr>
          </w:p>
        </w:tc>
        <w:tc>
          <w:tcPr>
            <w:tcW w:w="3017" w:type="dxa"/>
            <w:vMerge/>
            <w:hideMark/>
          </w:tcPr>
          <w:p w14:paraId="02DFFA73"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6597C6A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tebufenozid</w:t>
            </w:r>
            <w:proofErr w:type="spellEnd"/>
          </w:p>
        </w:tc>
        <w:tc>
          <w:tcPr>
            <w:tcW w:w="2146" w:type="dxa"/>
            <w:vMerge w:val="restart"/>
            <w:noWrap/>
            <w:hideMark/>
          </w:tcPr>
          <w:p w14:paraId="0AACA2F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Mimic </w:t>
            </w:r>
          </w:p>
        </w:tc>
        <w:tc>
          <w:tcPr>
            <w:tcW w:w="1539" w:type="dxa"/>
            <w:vMerge w:val="restart"/>
            <w:noWrap/>
            <w:hideMark/>
          </w:tcPr>
          <w:p w14:paraId="1BF5250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0,3 - 0,4 L/ha</w:t>
            </w:r>
          </w:p>
        </w:tc>
        <w:tc>
          <w:tcPr>
            <w:tcW w:w="1701" w:type="dxa"/>
            <w:vMerge w:val="restart"/>
            <w:noWrap/>
            <w:hideMark/>
          </w:tcPr>
          <w:p w14:paraId="269AD0C5" w14:textId="284E026D"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vMerge w:val="restart"/>
            <w:hideMark/>
          </w:tcPr>
          <w:p w14:paraId="1C47CAC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CB3591" w:rsidRPr="00123511" w14:paraId="66ED918B" w14:textId="77777777" w:rsidTr="00EC64B2">
        <w:trPr>
          <w:trHeight w:val="230"/>
        </w:trPr>
        <w:tc>
          <w:tcPr>
            <w:tcW w:w="2507" w:type="dxa"/>
            <w:vMerge/>
            <w:hideMark/>
          </w:tcPr>
          <w:p w14:paraId="7C90F57A" w14:textId="77777777" w:rsidR="00CB3591" w:rsidRPr="00123511" w:rsidRDefault="00CB3591" w:rsidP="00CB3591">
            <w:pPr>
              <w:jc w:val="left"/>
              <w:rPr>
                <w:rFonts w:eastAsiaTheme="minorEastAsia" w:cs="Arial"/>
                <w:b/>
                <w:bCs/>
                <w:sz w:val="18"/>
                <w:szCs w:val="18"/>
              </w:rPr>
            </w:pPr>
          </w:p>
        </w:tc>
        <w:tc>
          <w:tcPr>
            <w:tcW w:w="3017" w:type="dxa"/>
            <w:vMerge/>
            <w:hideMark/>
          </w:tcPr>
          <w:p w14:paraId="6026372A" w14:textId="77777777" w:rsidR="00CB3591" w:rsidRPr="00123511" w:rsidRDefault="00CB3591" w:rsidP="00CB3591">
            <w:pPr>
              <w:jc w:val="left"/>
              <w:rPr>
                <w:rFonts w:eastAsiaTheme="minorEastAsia" w:cs="Arial"/>
                <w:sz w:val="18"/>
                <w:szCs w:val="18"/>
              </w:rPr>
            </w:pPr>
          </w:p>
        </w:tc>
        <w:tc>
          <w:tcPr>
            <w:tcW w:w="2693" w:type="dxa"/>
            <w:vMerge/>
            <w:hideMark/>
          </w:tcPr>
          <w:p w14:paraId="351F2B30" w14:textId="77777777" w:rsidR="00CB3591" w:rsidRPr="00123511" w:rsidRDefault="00CB3591" w:rsidP="00CB3591">
            <w:pPr>
              <w:jc w:val="left"/>
              <w:rPr>
                <w:rFonts w:eastAsiaTheme="minorEastAsia" w:cs="Arial"/>
                <w:sz w:val="18"/>
                <w:szCs w:val="18"/>
              </w:rPr>
            </w:pPr>
          </w:p>
        </w:tc>
        <w:tc>
          <w:tcPr>
            <w:tcW w:w="2146" w:type="dxa"/>
            <w:vMerge/>
            <w:hideMark/>
          </w:tcPr>
          <w:p w14:paraId="07C89D9E" w14:textId="77777777" w:rsidR="00CB3591" w:rsidRPr="00123511" w:rsidRDefault="00CB3591" w:rsidP="00CB3591">
            <w:pPr>
              <w:jc w:val="left"/>
              <w:rPr>
                <w:rFonts w:eastAsiaTheme="minorEastAsia" w:cs="Arial"/>
                <w:sz w:val="18"/>
                <w:szCs w:val="18"/>
              </w:rPr>
            </w:pPr>
          </w:p>
        </w:tc>
        <w:tc>
          <w:tcPr>
            <w:tcW w:w="1539" w:type="dxa"/>
            <w:vMerge/>
            <w:hideMark/>
          </w:tcPr>
          <w:p w14:paraId="36536D52" w14:textId="77777777" w:rsidR="00CB3591" w:rsidRPr="00123511" w:rsidRDefault="00CB3591" w:rsidP="00CB3591">
            <w:pPr>
              <w:jc w:val="left"/>
              <w:rPr>
                <w:rFonts w:eastAsiaTheme="minorEastAsia" w:cs="Arial"/>
                <w:sz w:val="18"/>
                <w:szCs w:val="18"/>
              </w:rPr>
            </w:pPr>
          </w:p>
        </w:tc>
        <w:tc>
          <w:tcPr>
            <w:tcW w:w="1701" w:type="dxa"/>
            <w:vMerge/>
            <w:hideMark/>
          </w:tcPr>
          <w:p w14:paraId="3995C219" w14:textId="77777777" w:rsidR="00CB3591" w:rsidRPr="00123511" w:rsidRDefault="00CB3591" w:rsidP="00CB3591">
            <w:pPr>
              <w:jc w:val="left"/>
              <w:rPr>
                <w:rFonts w:eastAsiaTheme="minorEastAsia" w:cs="Arial"/>
                <w:sz w:val="18"/>
                <w:szCs w:val="18"/>
              </w:rPr>
            </w:pPr>
          </w:p>
        </w:tc>
        <w:tc>
          <w:tcPr>
            <w:tcW w:w="1721" w:type="dxa"/>
            <w:vMerge/>
            <w:hideMark/>
          </w:tcPr>
          <w:p w14:paraId="414414B8" w14:textId="77777777" w:rsidR="00CB3591" w:rsidRPr="00123511" w:rsidRDefault="00CB3591" w:rsidP="00CB3591">
            <w:pPr>
              <w:jc w:val="left"/>
              <w:rPr>
                <w:rFonts w:eastAsiaTheme="minorEastAsia" w:cs="Arial"/>
                <w:sz w:val="18"/>
                <w:szCs w:val="18"/>
              </w:rPr>
            </w:pPr>
          </w:p>
        </w:tc>
      </w:tr>
      <w:tr w:rsidR="00CB3591" w:rsidRPr="00123511" w14:paraId="37C4D8E0" w14:textId="77777777" w:rsidTr="00EC64B2">
        <w:trPr>
          <w:trHeight w:val="240"/>
        </w:trPr>
        <w:tc>
          <w:tcPr>
            <w:tcW w:w="2507" w:type="dxa"/>
            <w:vMerge/>
            <w:hideMark/>
          </w:tcPr>
          <w:p w14:paraId="42F57F27" w14:textId="77777777" w:rsidR="00CB3591" w:rsidRPr="00123511" w:rsidRDefault="00CB3591" w:rsidP="00CB3591">
            <w:pPr>
              <w:jc w:val="left"/>
              <w:rPr>
                <w:rFonts w:eastAsiaTheme="minorEastAsia" w:cs="Arial"/>
                <w:b/>
                <w:bCs/>
                <w:sz w:val="18"/>
                <w:szCs w:val="18"/>
              </w:rPr>
            </w:pPr>
          </w:p>
        </w:tc>
        <w:tc>
          <w:tcPr>
            <w:tcW w:w="3017" w:type="dxa"/>
            <w:vMerge/>
            <w:hideMark/>
          </w:tcPr>
          <w:p w14:paraId="5F1BC618" w14:textId="77777777" w:rsidR="00CB3591" w:rsidRPr="00123511" w:rsidRDefault="00CB3591" w:rsidP="00CB3591">
            <w:pPr>
              <w:jc w:val="left"/>
              <w:rPr>
                <w:rFonts w:eastAsiaTheme="minorEastAsia" w:cs="Arial"/>
                <w:sz w:val="18"/>
                <w:szCs w:val="18"/>
              </w:rPr>
            </w:pPr>
          </w:p>
        </w:tc>
        <w:tc>
          <w:tcPr>
            <w:tcW w:w="2693" w:type="dxa"/>
            <w:hideMark/>
          </w:tcPr>
          <w:p w14:paraId="478B7922" w14:textId="77777777" w:rsidR="00CB3591" w:rsidRPr="006030A9" w:rsidRDefault="00CB3591" w:rsidP="00CB3591">
            <w:pPr>
              <w:jc w:val="left"/>
              <w:rPr>
                <w:rFonts w:eastAsiaTheme="minorEastAsia" w:cs="Arial"/>
                <w:i/>
                <w:iCs/>
                <w:color w:val="00B050"/>
                <w:sz w:val="18"/>
                <w:szCs w:val="18"/>
              </w:rPr>
            </w:pPr>
            <w:proofErr w:type="spellStart"/>
            <w:r w:rsidRPr="006030A9">
              <w:rPr>
                <w:rFonts w:eastAsiaTheme="minorEastAsia" w:cs="Arial"/>
                <w:i/>
                <w:iCs/>
                <w:color w:val="00B050"/>
                <w:sz w:val="18"/>
                <w:szCs w:val="18"/>
              </w:rPr>
              <w:t>Bacillus</w:t>
            </w:r>
            <w:proofErr w:type="spellEnd"/>
            <w:r w:rsidRPr="006030A9">
              <w:rPr>
                <w:rFonts w:eastAsiaTheme="minorEastAsia" w:cs="Arial"/>
                <w:i/>
                <w:iCs/>
                <w:color w:val="00B050"/>
                <w:sz w:val="18"/>
                <w:szCs w:val="18"/>
              </w:rPr>
              <w:t xml:space="preserve"> </w:t>
            </w:r>
            <w:proofErr w:type="spellStart"/>
            <w:r w:rsidRPr="006030A9">
              <w:rPr>
                <w:rFonts w:eastAsiaTheme="minorEastAsia" w:cs="Arial"/>
                <w:i/>
                <w:iCs/>
                <w:color w:val="00B050"/>
                <w:sz w:val="18"/>
                <w:szCs w:val="18"/>
              </w:rPr>
              <w:t>thuringiensis</w:t>
            </w:r>
            <w:proofErr w:type="spellEnd"/>
            <w:r w:rsidRPr="006030A9">
              <w:rPr>
                <w:rFonts w:eastAsiaTheme="minorEastAsia" w:cs="Arial"/>
                <w:color w:val="00B050"/>
                <w:sz w:val="18"/>
                <w:szCs w:val="18"/>
              </w:rPr>
              <w:t xml:space="preserve"> var. </w:t>
            </w:r>
            <w:proofErr w:type="spellStart"/>
            <w:r w:rsidRPr="006030A9">
              <w:rPr>
                <w:rFonts w:eastAsiaTheme="minorEastAsia" w:cs="Arial"/>
                <w:i/>
                <w:iCs/>
                <w:color w:val="00B050"/>
                <w:sz w:val="18"/>
                <w:szCs w:val="18"/>
              </w:rPr>
              <w:t>aizawai</w:t>
            </w:r>
            <w:proofErr w:type="spellEnd"/>
          </w:p>
        </w:tc>
        <w:tc>
          <w:tcPr>
            <w:tcW w:w="2146" w:type="dxa"/>
            <w:noWrap/>
            <w:hideMark/>
          </w:tcPr>
          <w:p w14:paraId="4CB2F534" w14:textId="77777777" w:rsidR="00CB3591" w:rsidRPr="006030A9" w:rsidRDefault="00CB3591" w:rsidP="00CB3591">
            <w:pPr>
              <w:jc w:val="left"/>
              <w:rPr>
                <w:rFonts w:eastAsiaTheme="minorEastAsia" w:cs="Arial"/>
                <w:color w:val="00B050"/>
                <w:sz w:val="18"/>
                <w:szCs w:val="18"/>
              </w:rPr>
            </w:pPr>
            <w:proofErr w:type="spellStart"/>
            <w:r w:rsidRPr="006030A9">
              <w:rPr>
                <w:rFonts w:eastAsiaTheme="minorEastAsia" w:cs="Arial"/>
                <w:color w:val="00B050"/>
                <w:sz w:val="18"/>
                <w:szCs w:val="18"/>
              </w:rPr>
              <w:t>Agree</w:t>
            </w:r>
            <w:proofErr w:type="spellEnd"/>
            <w:r w:rsidRPr="006030A9">
              <w:rPr>
                <w:rFonts w:eastAsiaTheme="minorEastAsia" w:cs="Arial"/>
                <w:color w:val="00B050"/>
                <w:sz w:val="18"/>
                <w:szCs w:val="18"/>
              </w:rPr>
              <w:t xml:space="preserve"> WG </w:t>
            </w:r>
          </w:p>
        </w:tc>
        <w:tc>
          <w:tcPr>
            <w:tcW w:w="1539" w:type="dxa"/>
            <w:noWrap/>
            <w:hideMark/>
          </w:tcPr>
          <w:p w14:paraId="08759C4B"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1 kg/ha</w:t>
            </w:r>
          </w:p>
        </w:tc>
        <w:tc>
          <w:tcPr>
            <w:tcW w:w="1701" w:type="dxa"/>
            <w:noWrap/>
            <w:hideMark/>
          </w:tcPr>
          <w:p w14:paraId="22F998E7" w14:textId="1DA6EEF3" w:rsidR="00CB3591" w:rsidRPr="006030A9"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C6B9D79" w14:textId="77777777" w:rsidR="00CB3591" w:rsidRPr="006030A9" w:rsidRDefault="00CB3591" w:rsidP="00CB3591">
            <w:pPr>
              <w:jc w:val="left"/>
              <w:rPr>
                <w:rFonts w:eastAsiaTheme="minorEastAsia" w:cs="Arial"/>
                <w:color w:val="00B050"/>
                <w:sz w:val="18"/>
                <w:szCs w:val="18"/>
              </w:rPr>
            </w:pPr>
            <w:r w:rsidRPr="006030A9">
              <w:rPr>
                <w:rFonts w:eastAsiaTheme="minorEastAsia" w:cs="Arial"/>
                <w:color w:val="00B050"/>
                <w:sz w:val="18"/>
                <w:szCs w:val="18"/>
              </w:rPr>
              <w:t>Na istem zemljišču  3-krat v rastni sezoni</w:t>
            </w:r>
          </w:p>
        </w:tc>
      </w:tr>
      <w:tr w:rsidR="00CB3591" w:rsidRPr="00123511" w14:paraId="1BCFFEFB" w14:textId="77777777" w:rsidTr="00EC64B2">
        <w:trPr>
          <w:trHeight w:val="230"/>
        </w:trPr>
        <w:tc>
          <w:tcPr>
            <w:tcW w:w="2507" w:type="dxa"/>
            <w:vMerge/>
            <w:hideMark/>
          </w:tcPr>
          <w:p w14:paraId="15C0C8EB" w14:textId="77777777" w:rsidR="00CB3591" w:rsidRPr="00123511" w:rsidRDefault="00CB3591" w:rsidP="00CB3591">
            <w:pPr>
              <w:jc w:val="left"/>
              <w:rPr>
                <w:rFonts w:eastAsiaTheme="minorEastAsia" w:cs="Arial"/>
                <w:b/>
                <w:bCs/>
                <w:sz w:val="18"/>
                <w:szCs w:val="18"/>
              </w:rPr>
            </w:pPr>
          </w:p>
        </w:tc>
        <w:tc>
          <w:tcPr>
            <w:tcW w:w="3017" w:type="dxa"/>
            <w:vMerge/>
            <w:hideMark/>
          </w:tcPr>
          <w:p w14:paraId="1FE8940C" w14:textId="77777777" w:rsidR="00CB3591" w:rsidRPr="00123511" w:rsidRDefault="00CB3591" w:rsidP="00CB3591">
            <w:pPr>
              <w:jc w:val="left"/>
              <w:rPr>
                <w:rFonts w:eastAsiaTheme="minorEastAsia" w:cs="Arial"/>
                <w:sz w:val="18"/>
                <w:szCs w:val="18"/>
              </w:rPr>
            </w:pPr>
          </w:p>
        </w:tc>
        <w:tc>
          <w:tcPr>
            <w:tcW w:w="2693" w:type="dxa"/>
            <w:noWrap/>
            <w:hideMark/>
          </w:tcPr>
          <w:p w14:paraId="38845E6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noWrap/>
            <w:hideMark/>
          </w:tcPr>
          <w:p w14:paraId="4927AC8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noWrap/>
            <w:hideMark/>
          </w:tcPr>
          <w:p w14:paraId="1211A51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0,4 - 0,5 L/ha</w:t>
            </w:r>
          </w:p>
        </w:tc>
        <w:tc>
          <w:tcPr>
            <w:tcW w:w="1701" w:type="dxa"/>
            <w:noWrap/>
            <w:hideMark/>
          </w:tcPr>
          <w:p w14:paraId="49F6F6C3" w14:textId="7E59456E"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7 </w:t>
            </w:r>
          </w:p>
        </w:tc>
        <w:tc>
          <w:tcPr>
            <w:tcW w:w="1721" w:type="dxa"/>
            <w:hideMark/>
          </w:tcPr>
          <w:p w14:paraId="2265726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EC64B2" w:rsidRPr="00123511" w14:paraId="09E70895" w14:textId="77777777" w:rsidTr="00EC64B2">
        <w:trPr>
          <w:trHeight w:val="658"/>
        </w:trPr>
        <w:tc>
          <w:tcPr>
            <w:tcW w:w="2507" w:type="dxa"/>
            <w:vMerge/>
            <w:hideMark/>
          </w:tcPr>
          <w:p w14:paraId="157593AA" w14:textId="77777777" w:rsidR="00EC64B2" w:rsidRPr="00123511" w:rsidRDefault="00EC64B2" w:rsidP="00CB3591">
            <w:pPr>
              <w:jc w:val="left"/>
              <w:rPr>
                <w:rFonts w:eastAsiaTheme="minorEastAsia" w:cs="Arial"/>
                <w:b/>
                <w:bCs/>
                <w:sz w:val="18"/>
                <w:szCs w:val="18"/>
              </w:rPr>
            </w:pPr>
          </w:p>
        </w:tc>
        <w:tc>
          <w:tcPr>
            <w:tcW w:w="3017" w:type="dxa"/>
            <w:vMerge/>
            <w:hideMark/>
          </w:tcPr>
          <w:p w14:paraId="5AAEA83D" w14:textId="77777777" w:rsidR="00EC64B2" w:rsidRPr="00123511" w:rsidRDefault="00EC64B2" w:rsidP="00CB3591">
            <w:pPr>
              <w:jc w:val="left"/>
              <w:rPr>
                <w:rFonts w:eastAsiaTheme="minorEastAsia" w:cs="Arial"/>
                <w:sz w:val="18"/>
                <w:szCs w:val="18"/>
              </w:rPr>
            </w:pPr>
          </w:p>
        </w:tc>
        <w:tc>
          <w:tcPr>
            <w:tcW w:w="2693" w:type="dxa"/>
            <w:vMerge w:val="restart"/>
            <w:noWrap/>
            <w:hideMark/>
          </w:tcPr>
          <w:p w14:paraId="797910EF" w14:textId="0AF5DA5E" w:rsidR="00EC64B2" w:rsidRPr="00123511" w:rsidRDefault="00EC64B2" w:rsidP="00CB3591">
            <w:pPr>
              <w:jc w:val="left"/>
              <w:rPr>
                <w:rFonts w:eastAsiaTheme="minorEastAsia" w:cs="Arial"/>
                <w:sz w:val="18"/>
                <w:szCs w:val="18"/>
              </w:rPr>
            </w:pPr>
            <w:proofErr w:type="spellStart"/>
            <w:r w:rsidRPr="00123511">
              <w:rPr>
                <w:rFonts w:eastAsiaTheme="minorEastAsia" w:cs="Arial"/>
                <w:sz w:val="18"/>
                <w:szCs w:val="18"/>
              </w:rPr>
              <w:t>klorantranili</w:t>
            </w:r>
            <w:r>
              <w:rPr>
                <w:rFonts w:eastAsiaTheme="minorEastAsia" w:cs="Arial"/>
                <w:sz w:val="18"/>
                <w:szCs w:val="18"/>
              </w:rPr>
              <w:t>p</w:t>
            </w:r>
            <w:r w:rsidRPr="00123511">
              <w:rPr>
                <w:rFonts w:eastAsiaTheme="minorEastAsia" w:cs="Arial"/>
                <w:sz w:val="18"/>
                <w:szCs w:val="18"/>
              </w:rPr>
              <w:t>rol</w:t>
            </w:r>
            <w:proofErr w:type="spellEnd"/>
          </w:p>
        </w:tc>
        <w:tc>
          <w:tcPr>
            <w:tcW w:w="2146" w:type="dxa"/>
            <w:noWrap/>
            <w:hideMark/>
          </w:tcPr>
          <w:p w14:paraId="348BACCB" w14:textId="77777777" w:rsidR="00EC64B2" w:rsidRPr="00123511" w:rsidRDefault="00EC64B2" w:rsidP="00CB3591">
            <w:pPr>
              <w:jc w:val="left"/>
              <w:rPr>
                <w:rFonts w:eastAsiaTheme="minorEastAsia" w:cs="Arial"/>
                <w:sz w:val="18"/>
                <w:szCs w:val="18"/>
              </w:rPr>
            </w:pPr>
            <w:proofErr w:type="spellStart"/>
            <w:r w:rsidRPr="00123511">
              <w:rPr>
                <w:rFonts w:eastAsiaTheme="minorEastAsia" w:cs="Arial"/>
                <w:sz w:val="18"/>
                <w:szCs w:val="18"/>
              </w:rPr>
              <w:t>Voliam</w:t>
            </w:r>
            <w:proofErr w:type="spellEnd"/>
          </w:p>
        </w:tc>
        <w:tc>
          <w:tcPr>
            <w:tcW w:w="1539" w:type="dxa"/>
            <w:vMerge w:val="restart"/>
            <w:noWrap/>
            <w:hideMark/>
          </w:tcPr>
          <w:p w14:paraId="6D70A6E8" w14:textId="77777777" w:rsidR="00EC64B2" w:rsidRPr="00123511" w:rsidRDefault="00EC64B2" w:rsidP="00CB3591">
            <w:pPr>
              <w:jc w:val="left"/>
              <w:rPr>
                <w:rFonts w:eastAsiaTheme="minorEastAsia" w:cs="Arial"/>
                <w:sz w:val="18"/>
                <w:szCs w:val="18"/>
              </w:rPr>
            </w:pPr>
            <w:r w:rsidRPr="00123511">
              <w:rPr>
                <w:rFonts w:eastAsiaTheme="minorEastAsia" w:cs="Arial"/>
                <w:sz w:val="18"/>
                <w:szCs w:val="18"/>
              </w:rPr>
              <w:t>0,125 L/ha</w:t>
            </w:r>
          </w:p>
        </w:tc>
        <w:tc>
          <w:tcPr>
            <w:tcW w:w="1701" w:type="dxa"/>
            <w:vMerge w:val="restart"/>
            <w:noWrap/>
            <w:hideMark/>
          </w:tcPr>
          <w:p w14:paraId="15C01735" w14:textId="0DF928A8" w:rsidR="00EC64B2" w:rsidRPr="00123511" w:rsidRDefault="00EC64B2" w:rsidP="00CB3591">
            <w:pPr>
              <w:jc w:val="left"/>
              <w:rPr>
                <w:rFonts w:eastAsiaTheme="minorEastAsia" w:cs="Arial"/>
                <w:sz w:val="18"/>
                <w:szCs w:val="18"/>
              </w:rPr>
            </w:pPr>
            <w:r>
              <w:rPr>
                <w:rFonts w:eastAsiaTheme="minorEastAsia" w:cs="Arial"/>
                <w:sz w:val="18"/>
                <w:szCs w:val="18"/>
              </w:rPr>
              <w:t>1</w:t>
            </w:r>
          </w:p>
        </w:tc>
        <w:tc>
          <w:tcPr>
            <w:tcW w:w="1721" w:type="dxa"/>
            <w:vMerge w:val="restart"/>
            <w:hideMark/>
          </w:tcPr>
          <w:p w14:paraId="054708BA" w14:textId="7C853E17" w:rsidR="00EC64B2" w:rsidRPr="00123511" w:rsidRDefault="00EC64B2"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tc>
      </w:tr>
      <w:tr w:rsidR="00AF54AC" w:rsidRPr="00123511" w14:paraId="44D40AA4" w14:textId="77777777" w:rsidTr="00AF54AC">
        <w:trPr>
          <w:trHeight w:val="232"/>
        </w:trPr>
        <w:tc>
          <w:tcPr>
            <w:tcW w:w="2507" w:type="dxa"/>
          </w:tcPr>
          <w:p w14:paraId="495CDECB" w14:textId="77777777" w:rsidR="00AF54AC" w:rsidRPr="00123511" w:rsidRDefault="00AF54AC" w:rsidP="00CB3591">
            <w:pPr>
              <w:jc w:val="left"/>
              <w:rPr>
                <w:rFonts w:eastAsiaTheme="minorEastAsia" w:cs="Arial"/>
                <w:b/>
                <w:bCs/>
                <w:sz w:val="18"/>
                <w:szCs w:val="18"/>
              </w:rPr>
            </w:pPr>
          </w:p>
        </w:tc>
        <w:tc>
          <w:tcPr>
            <w:tcW w:w="3017" w:type="dxa"/>
          </w:tcPr>
          <w:p w14:paraId="0ADBFB79" w14:textId="77777777" w:rsidR="00AF54AC" w:rsidRPr="00123511" w:rsidRDefault="00AF54AC" w:rsidP="00CB3591">
            <w:pPr>
              <w:jc w:val="left"/>
              <w:rPr>
                <w:rFonts w:eastAsiaTheme="minorEastAsia" w:cs="Arial"/>
                <w:sz w:val="18"/>
                <w:szCs w:val="18"/>
              </w:rPr>
            </w:pPr>
          </w:p>
        </w:tc>
        <w:tc>
          <w:tcPr>
            <w:tcW w:w="2693" w:type="dxa"/>
            <w:vMerge/>
            <w:noWrap/>
          </w:tcPr>
          <w:p w14:paraId="344B0FBF" w14:textId="77777777" w:rsidR="00AF54AC" w:rsidRPr="00123511" w:rsidRDefault="00AF54AC" w:rsidP="00CB3591">
            <w:pPr>
              <w:jc w:val="left"/>
              <w:rPr>
                <w:rFonts w:eastAsiaTheme="minorEastAsia" w:cs="Arial"/>
                <w:sz w:val="18"/>
                <w:szCs w:val="18"/>
              </w:rPr>
            </w:pPr>
          </w:p>
        </w:tc>
        <w:tc>
          <w:tcPr>
            <w:tcW w:w="2146" w:type="dxa"/>
            <w:noWrap/>
          </w:tcPr>
          <w:p w14:paraId="3EA7F478" w14:textId="7D5EE063" w:rsidR="00AF54AC" w:rsidRPr="00123511" w:rsidRDefault="00AF54AC" w:rsidP="00CB3591">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4C5A7084" w14:textId="77777777" w:rsidR="00AF54AC" w:rsidRPr="00123511" w:rsidRDefault="00AF54AC" w:rsidP="00CB3591">
            <w:pPr>
              <w:jc w:val="left"/>
              <w:rPr>
                <w:rFonts w:eastAsiaTheme="minorEastAsia" w:cs="Arial"/>
                <w:sz w:val="18"/>
                <w:szCs w:val="18"/>
              </w:rPr>
            </w:pPr>
          </w:p>
        </w:tc>
        <w:tc>
          <w:tcPr>
            <w:tcW w:w="1701" w:type="dxa"/>
            <w:vMerge/>
            <w:noWrap/>
          </w:tcPr>
          <w:p w14:paraId="449B5863" w14:textId="77777777" w:rsidR="00AF54AC" w:rsidRDefault="00AF54AC" w:rsidP="00CB3591">
            <w:pPr>
              <w:jc w:val="left"/>
              <w:rPr>
                <w:rFonts w:eastAsiaTheme="minorEastAsia" w:cs="Arial"/>
                <w:sz w:val="18"/>
                <w:szCs w:val="18"/>
              </w:rPr>
            </w:pPr>
          </w:p>
        </w:tc>
        <w:tc>
          <w:tcPr>
            <w:tcW w:w="1721" w:type="dxa"/>
            <w:vMerge/>
          </w:tcPr>
          <w:p w14:paraId="169A9F0A" w14:textId="77777777" w:rsidR="00AF54AC" w:rsidRPr="00123511" w:rsidRDefault="00AF54AC" w:rsidP="00CB3591">
            <w:pPr>
              <w:jc w:val="left"/>
              <w:rPr>
                <w:rFonts w:eastAsiaTheme="minorEastAsia" w:cs="Arial"/>
                <w:sz w:val="18"/>
                <w:szCs w:val="18"/>
              </w:rPr>
            </w:pPr>
          </w:p>
        </w:tc>
      </w:tr>
      <w:tr w:rsidR="00AF54AC" w:rsidRPr="00123511" w14:paraId="3BB2BBEB" w14:textId="77777777" w:rsidTr="00435BA3">
        <w:trPr>
          <w:trHeight w:val="621"/>
        </w:trPr>
        <w:tc>
          <w:tcPr>
            <w:tcW w:w="2507" w:type="dxa"/>
            <w:vMerge w:val="restart"/>
            <w:hideMark/>
          </w:tcPr>
          <w:p w14:paraId="7F40EA95" w14:textId="77777777" w:rsidR="00AF54AC" w:rsidRPr="00123511" w:rsidRDefault="00AF54AC" w:rsidP="00CB3591">
            <w:pPr>
              <w:jc w:val="left"/>
              <w:rPr>
                <w:rFonts w:eastAsiaTheme="minorEastAsia" w:cs="Arial"/>
                <w:b/>
                <w:bCs/>
                <w:sz w:val="18"/>
                <w:szCs w:val="18"/>
              </w:rPr>
            </w:pPr>
            <w:r w:rsidRPr="00123511">
              <w:rPr>
                <w:rFonts w:eastAsiaTheme="minorEastAsia" w:cs="Arial"/>
                <w:b/>
                <w:bCs/>
                <w:sz w:val="18"/>
                <w:szCs w:val="18"/>
              </w:rPr>
              <w:t xml:space="preserve">Kapusov molj                                 </w:t>
            </w:r>
            <w:r w:rsidRPr="00123511">
              <w:rPr>
                <w:rFonts w:eastAsiaTheme="minorEastAsia" w:cs="Arial"/>
                <w:sz w:val="18"/>
                <w:szCs w:val="18"/>
              </w:rPr>
              <w:t>(</w:t>
            </w:r>
            <w:proofErr w:type="spellStart"/>
            <w:r w:rsidRPr="00123511">
              <w:rPr>
                <w:rFonts w:eastAsiaTheme="minorEastAsia" w:cs="Arial"/>
                <w:i/>
                <w:iCs/>
                <w:sz w:val="18"/>
                <w:szCs w:val="18"/>
              </w:rPr>
              <w:t>Plutella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xylostella</w:t>
            </w:r>
            <w:proofErr w:type="spellEnd"/>
            <w:r w:rsidRPr="00123511">
              <w:rPr>
                <w:rFonts w:eastAsiaTheme="minorEastAsia" w:cs="Arial"/>
                <w:sz w:val="18"/>
                <w:szCs w:val="18"/>
              </w:rPr>
              <w:t>)</w:t>
            </w:r>
          </w:p>
        </w:tc>
        <w:tc>
          <w:tcPr>
            <w:tcW w:w="3017" w:type="dxa"/>
            <w:vMerge w:val="restart"/>
            <w:tcBorders>
              <w:bottom w:val="single" w:sz="4" w:space="0" w:color="auto"/>
            </w:tcBorders>
            <w:hideMark/>
          </w:tcPr>
          <w:p w14:paraId="6008B6E8" w14:textId="77777777" w:rsidR="00AF54AC" w:rsidRDefault="00AF54AC" w:rsidP="00CB3591">
            <w:pPr>
              <w:jc w:val="left"/>
              <w:rPr>
                <w:rFonts w:eastAsiaTheme="minorEastAsia" w:cs="Arial"/>
                <w:sz w:val="18"/>
                <w:szCs w:val="18"/>
              </w:rPr>
            </w:pPr>
            <w:r w:rsidRPr="006030A9">
              <w:rPr>
                <w:rFonts w:eastAsiaTheme="minorEastAsia" w:cs="Arial"/>
                <w:b/>
                <w:bCs/>
                <w:sz w:val="18"/>
                <w:szCs w:val="18"/>
                <w:u w:val="single"/>
              </w:rPr>
              <w:t xml:space="preserve">Agrotehnični ukrepi:   </w:t>
            </w:r>
            <w:r w:rsidRPr="006030A9">
              <w:rPr>
                <w:rFonts w:eastAsiaTheme="minorEastAsia" w:cs="Arial"/>
                <w:sz w:val="18"/>
                <w:szCs w:val="18"/>
              </w:rPr>
              <w:t xml:space="preserve">                                                                     </w:t>
            </w:r>
          </w:p>
          <w:p w14:paraId="45349873" w14:textId="525D4ABB" w:rsidR="00AF54AC" w:rsidRPr="00C813EE" w:rsidRDefault="00AF54AC" w:rsidP="00B84EF7">
            <w:pPr>
              <w:pStyle w:val="Odstavekseznama"/>
              <w:numPr>
                <w:ilvl w:val="0"/>
                <w:numId w:val="112"/>
              </w:numPr>
              <w:ind w:left="212" w:hanging="141"/>
              <w:jc w:val="left"/>
              <w:rPr>
                <w:rFonts w:eastAsiaTheme="minorEastAsia" w:cs="Arial"/>
                <w:sz w:val="18"/>
                <w:szCs w:val="18"/>
              </w:rPr>
            </w:pPr>
            <w:r w:rsidRPr="00C813EE">
              <w:rPr>
                <w:rFonts w:eastAsiaTheme="minorEastAsia" w:cs="Arial"/>
                <w:sz w:val="18"/>
                <w:szCs w:val="18"/>
              </w:rPr>
              <w:t xml:space="preserve">zgodnja setev kapusnic, </w:t>
            </w:r>
          </w:p>
          <w:p w14:paraId="12558001" w14:textId="77777777" w:rsidR="00AF54AC" w:rsidRPr="006030A9" w:rsidRDefault="00AF54AC" w:rsidP="00B84EF7">
            <w:pPr>
              <w:pStyle w:val="Odstavekseznama"/>
              <w:numPr>
                <w:ilvl w:val="0"/>
                <w:numId w:val="111"/>
              </w:numPr>
              <w:ind w:left="212" w:hanging="141"/>
              <w:jc w:val="left"/>
              <w:rPr>
                <w:rFonts w:eastAsiaTheme="minorEastAsia" w:cs="Arial"/>
                <w:sz w:val="18"/>
                <w:szCs w:val="18"/>
              </w:rPr>
            </w:pPr>
            <w:r w:rsidRPr="006030A9">
              <w:rPr>
                <w:rFonts w:eastAsiaTheme="minorEastAsia" w:cs="Arial"/>
                <w:sz w:val="18"/>
                <w:szCs w:val="18"/>
              </w:rPr>
              <w:t>redno uničevanje ostankov  kapusnic,</w:t>
            </w:r>
          </w:p>
          <w:p w14:paraId="40FD1A95" w14:textId="77777777" w:rsidR="00AF54AC" w:rsidRPr="006030A9" w:rsidRDefault="00AF54AC" w:rsidP="00B84EF7">
            <w:pPr>
              <w:pStyle w:val="Odstavekseznama"/>
              <w:numPr>
                <w:ilvl w:val="0"/>
                <w:numId w:val="111"/>
              </w:numPr>
              <w:ind w:left="212" w:hanging="141"/>
              <w:jc w:val="left"/>
              <w:rPr>
                <w:rFonts w:eastAsiaTheme="minorEastAsia" w:cs="Arial"/>
                <w:sz w:val="18"/>
                <w:szCs w:val="18"/>
              </w:rPr>
            </w:pPr>
            <w:r w:rsidRPr="006030A9">
              <w:rPr>
                <w:rFonts w:eastAsiaTheme="minorEastAsia" w:cs="Arial"/>
                <w:sz w:val="18"/>
                <w:szCs w:val="18"/>
              </w:rPr>
              <w:t xml:space="preserve">uporaba </w:t>
            </w:r>
            <w:proofErr w:type="spellStart"/>
            <w:r w:rsidRPr="006030A9">
              <w:rPr>
                <w:rFonts w:eastAsiaTheme="minorEastAsia" w:cs="Arial"/>
                <w:sz w:val="18"/>
                <w:szCs w:val="18"/>
              </w:rPr>
              <w:t>protiinsektnih</w:t>
            </w:r>
            <w:proofErr w:type="spellEnd"/>
            <w:r w:rsidRPr="006030A9">
              <w:rPr>
                <w:rFonts w:eastAsiaTheme="minorEastAsia" w:cs="Arial"/>
                <w:sz w:val="18"/>
                <w:szCs w:val="18"/>
              </w:rPr>
              <w:t xml:space="preserve"> mrež oz. </w:t>
            </w:r>
            <w:proofErr w:type="spellStart"/>
            <w:r w:rsidRPr="006030A9">
              <w:rPr>
                <w:rFonts w:eastAsiaTheme="minorEastAsia" w:cs="Arial"/>
                <w:sz w:val="18"/>
                <w:szCs w:val="18"/>
              </w:rPr>
              <w:t>prekrivk</w:t>
            </w:r>
            <w:proofErr w:type="spellEnd"/>
            <w:r w:rsidRPr="006030A9">
              <w:rPr>
                <w:rFonts w:eastAsiaTheme="minorEastAsia" w:cs="Arial"/>
                <w:sz w:val="18"/>
                <w:szCs w:val="18"/>
              </w:rPr>
              <w:t>,</w:t>
            </w:r>
          </w:p>
          <w:p w14:paraId="6225E7E5" w14:textId="77777777" w:rsidR="00AF54AC" w:rsidRPr="006030A9" w:rsidRDefault="00AF54AC" w:rsidP="00B84EF7">
            <w:pPr>
              <w:pStyle w:val="Odstavekseznama"/>
              <w:numPr>
                <w:ilvl w:val="0"/>
                <w:numId w:val="111"/>
              </w:numPr>
              <w:ind w:left="212" w:hanging="141"/>
              <w:jc w:val="left"/>
              <w:rPr>
                <w:rFonts w:eastAsiaTheme="minorEastAsia" w:cs="Arial"/>
                <w:sz w:val="18"/>
                <w:szCs w:val="18"/>
              </w:rPr>
            </w:pPr>
            <w:r w:rsidRPr="006030A9">
              <w:rPr>
                <w:rFonts w:eastAsiaTheme="minorEastAsia" w:cs="Arial"/>
                <w:sz w:val="18"/>
                <w:szCs w:val="18"/>
              </w:rPr>
              <w:t xml:space="preserve">redno odstranjevanje plevelov. </w:t>
            </w:r>
          </w:p>
          <w:p w14:paraId="64E7C8A3" w14:textId="77777777" w:rsidR="00AF54AC" w:rsidRDefault="00AF54AC" w:rsidP="00CB3591">
            <w:pPr>
              <w:jc w:val="left"/>
              <w:rPr>
                <w:rFonts w:eastAsiaTheme="minorEastAsia" w:cs="Arial"/>
                <w:sz w:val="18"/>
                <w:szCs w:val="18"/>
              </w:rPr>
            </w:pPr>
          </w:p>
          <w:p w14:paraId="787447A4" w14:textId="633E3799" w:rsidR="00AF54AC" w:rsidRPr="00123511" w:rsidRDefault="00AF54AC" w:rsidP="00CB3591">
            <w:pPr>
              <w:jc w:val="left"/>
              <w:rPr>
                <w:rFonts w:eastAsiaTheme="minorEastAsia" w:cs="Arial"/>
                <w:sz w:val="18"/>
                <w:szCs w:val="18"/>
              </w:rPr>
            </w:pPr>
            <w:r w:rsidRPr="00123511">
              <w:rPr>
                <w:rFonts w:eastAsiaTheme="minorEastAsia" w:cs="Arial"/>
                <w:sz w:val="18"/>
                <w:szCs w:val="18"/>
              </w:rPr>
              <w:t>Pojavljanje škodljivca lahko spremljamo z uporabo rumenih lepljivih plošč.</w:t>
            </w:r>
          </w:p>
        </w:tc>
        <w:tc>
          <w:tcPr>
            <w:tcW w:w="2693" w:type="dxa"/>
            <w:tcBorders>
              <w:bottom w:val="single" w:sz="4" w:space="0" w:color="auto"/>
            </w:tcBorders>
            <w:noWrap/>
            <w:hideMark/>
          </w:tcPr>
          <w:p w14:paraId="1FED65FA"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tebufenozid</w:t>
            </w:r>
            <w:proofErr w:type="spellEnd"/>
          </w:p>
        </w:tc>
        <w:tc>
          <w:tcPr>
            <w:tcW w:w="2146" w:type="dxa"/>
            <w:tcBorders>
              <w:bottom w:val="single" w:sz="4" w:space="0" w:color="auto"/>
            </w:tcBorders>
            <w:noWrap/>
            <w:hideMark/>
          </w:tcPr>
          <w:p w14:paraId="716DE3FC"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Mimic</w:t>
            </w:r>
          </w:p>
        </w:tc>
        <w:tc>
          <w:tcPr>
            <w:tcW w:w="1539" w:type="dxa"/>
            <w:tcBorders>
              <w:bottom w:val="single" w:sz="4" w:space="0" w:color="auto"/>
            </w:tcBorders>
            <w:noWrap/>
            <w:hideMark/>
          </w:tcPr>
          <w:p w14:paraId="1FD03548"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0,3 - 0,4 L/ha</w:t>
            </w:r>
          </w:p>
        </w:tc>
        <w:tc>
          <w:tcPr>
            <w:tcW w:w="1701" w:type="dxa"/>
            <w:tcBorders>
              <w:bottom w:val="single" w:sz="4" w:space="0" w:color="auto"/>
            </w:tcBorders>
            <w:noWrap/>
            <w:hideMark/>
          </w:tcPr>
          <w:p w14:paraId="1198D304" w14:textId="610CEEBB" w:rsidR="00AF54AC" w:rsidRPr="00123511" w:rsidRDefault="00AF54AC"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tcBorders>
              <w:bottom w:val="single" w:sz="4" w:space="0" w:color="auto"/>
            </w:tcBorders>
            <w:hideMark/>
          </w:tcPr>
          <w:p w14:paraId="2EE3FB59"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AF54AC" w:rsidRPr="00123511" w14:paraId="5A279F30" w14:textId="77777777" w:rsidTr="00EC64B2">
        <w:trPr>
          <w:trHeight w:val="643"/>
        </w:trPr>
        <w:tc>
          <w:tcPr>
            <w:tcW w:w="2507" w:type="dxa"/>
            <w:vMerge/>
            <w:hideMark/>
          </w:tcPr>
          <w:p w14:paraId="39D7DD6D" w14:textId="77777777" w:rsidR="00AF54AC" w:rsidRPr="00123511" w:rsidRDefault="00AF54AC" w:rsidP="00CB3591">
            <w:pPr>
              <w:jc w:val="left"/>
              <w:rPr>
                <w:rFonts w:eastAsiaTheme="minorEastAsia" w:cs="Arial"/>
                <w:b/>
                <w:bCs/>
                <w:sz w:val="18"/>
                <w:szCs w:val="18"/>
              </w:rPr>
            </w:pPr>
          </w:p>
        </w:tc>
        <w:tc>
          <w:tcPr>
            <w:tcW w:w="3017" w:type="dxa"/>
            <w:vMerge/>
            <w:hideMark/>
          </w:tcPr>
          <w:p w14:paraId="295682DA" w14:textId="77777777" w:rsidR="00AF54AC" w:rsidRPr="00123511" w:rsidRDefault="00AF54AC" w:rsidP="00CB3591">
            <w:pPr>
              <w:jc w:val="left"/>
              <w:rPr>
                <w:rFonts w:eastAsiaTheme="minorEastAsia" w:cs="Arial"/>
                <w:sz w:val="18"/>
                <w:szCs w:val="18"/>
              </w:rPr>
            </w:pPr>
          </w:p>
        </w:tc>
        <w:tc>
          <w:tcPr>
            <w:tcW w:w="2693" w:type="dxa"/>
            <w:noWrap/>
            <w:hideMark/>
          </w:tcPr>
          <w:p w14:paraId="76E6C061"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emamektin</w:t>
            </w:r>
            <w:proofErr w:type="spellEnd"/>
          </w:p>
        </w:tc>
        <w:tc>
          <w:tcPr>
            <w:tcW w:w="2146" w:type="dxa"/>
            <w:noWrap/>
            <w:hideMark/>
          </w:tcPr>
          <w:p w14:paraId="0D6F4B9E"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Affirm</w:t>
            </w:r>
            <w:proofErr w:type="spellEnd"/>
            <w:r w:rsidRPr="00C813EE">
              <w:rPr>
                <w:rFonts w:eastAsiaTheme="minorEastAsia" w:cs="Arial"/>
                <w:color w:val="00B050"/>
                <w:sz w:val="18"/>
                <w:szCs w:val="18"/>
              </w:rPr>
              <w:t xml:space="preserve"> </w:t>
            </w:r>
          </w:p>
        </w:tc>
        <w:tc>
          <w:tcPr>
            <w:tcW w:w="1539" w:type="dxa"/>
            <w:noWrap/>
            <w:hideMark/>
          </w:tcPr>
          <w:p w14:paraId="01B4A1FA"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1,5 kg/ha</w:t>
            </w:r>
          </w:p>
        </w:tc>
        <w:tc>
          <w:tcPr>
            <w:tcW w:w="1701" w:type="dxa"/>
            <w:noWrap/>
            <w:hideMark/>
          </w:tcPr>
          <w:p w14:paraId="09B6A26E" w14:textId="20B06FA0"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 xml:space="preserve">12 </w:t>
            </w:r>
          </w:p>
        </w:tc>
        <w:tc>
          <w:tcPr>
            <w:tcW w:w="1721" w:type="dxa"/>
            <w:hideMark/>
          </w:tcPr>
          <w:p w14:paraId="3E8208B1"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Na istem zemljišču  3-krat v rastni sezoni</w:t>
            </w:r>
          </w:p>
        </w:tc>
      </w:tr>
      <w:tr w:rsidR="00AF54AC" w:rsidRPr="00123511" w14:paraId="1DD89852" w14:textId="77777777" w:rsidTr="00435BA3">
        <w:trPr>
          <w:trHeight w:val="780"/>
        </w:trPr>
        <w:tc>
          <w:tcPr>
            <w:tcW w:w="2507" w:type="dxa"/>
            <w:vMerge/>
            <w:hideMark/>
          </w:tcPr>
          <w:p w14:paraId="3D12E402" w14:textId="77777777" w:rsidR="00AF54AC" w:rsidRPr="00123511" w:rsidRDefault="00AF54AC" w:rsidP="00CB3591">
            <w:pPr>
              <w:jc w:val="left"/>
              <w:rPr>
                <w:rFonts w:eastAsiaTheme="minorEastAsia" w:cs="Arial"/>
                <w:b/>
                <w:bCs/>
                <w:sz w:val="18"/>
                <w:szCs w:val="18"/>
              </w:rPr>
            </w:pPr>
          </w:p>
        </w:tc>
        <w:tc>
          <w:tcPr>
            <w:tcW w:w="3017" w:type="dxa"/>
            <w:vMerge/>
            <w:tcBorders>
              <w:bottom w:val="single" w:sz="4" w:space="0" w:color="auto"/>
            </w:tcBorders>
            <w:hideMark/>
          </w:tcPr>
          <w:p w14:paraId="18C1E5F7" w14:textId="77777777" w:rsidR="00AF54AC" w:rsidRPr="00123511" w:rsidRDefault="00AF54AC" w:rsidP="00CB3591">
            <w:pPr>
              <w:jc w:val="left"/>
              <w:rPr>
                <w:rFonts w:eastAsiaTheme="minorEastAsia" w:cs="Arial"/>
                <w:sz w:val="18"/>
                <w:szCs w:val="18"/>
              </w:rPr>
            </w:pPr>
          </w:p>
        </w:tc>
        <w:tc>
          <w:tcPr>
            <w:tcW w:w="2693" w:type="dxa"/>
            <w:tcBorders>
              <w:bottom w:val="single" w:sz="4" w:space="0" w:color="auto"/>
            </w:tcBorders>
            <w:hideMark/>
          </w:tcPr>
          <w:p w14:paraId="619FE1E9"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color w:val="00B050"/>
                <w:sz w:val="18"/>
                <w:szCs w:val="18"/>
              </w:rPr>
              <w:t xml:space="preserve"> var. </w:t>
            </w:r>
            <w:proofErr w:type="spellStart"/>
            <w:r w:rsidRPr="00C813EE">
              <w:rPr>
                <w:rFonts w:eastAsiaTheme="minorEastAsia" w:cs="Arial"/>
                <w:i/>
                <w:iCs/>
                <w:color w:val="00B050"/>
                <w:sz w:val="18"/>
                <w:szCs w:val="18"/>
              </w:rPr>
              <w:t>kurstaki</w:t>
            </w:r>
            <w:proofErr w:type="spellEnd"/>
          </w:p>
        </w:tc>
        <w:tc>
          <w:tcPr>
            <w:tcW w:w="2146" w:type="dxa"/>
            <w:tcBorders>
              <w:bottom w:val="single" w:sz="4" w:space="0" w:color="auto"/>
            </w:tcBorders>
            <w:noWrap/>
            <w:hideMark/>
          </w:tcPr>
          <w:p w14:paraId="4DAA95CA"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Lepinox</w:t>
            </w:r>
            <w:proofErr w:type="spellEnd"/>
            <w:r w:rsidRPr="00C813EE">
              <w:rPr>
                <w:rFonts w:eastAsiaTheme="minorEastAsia" w:cs="Arial"/>
                <w:color w:val="00B050"/>
                <w:sz w:val="18"/>
                <w:szCs w:val="18"/>
              </w:rPr>
              <w:t xml:space="preserve"> plus </w:t>
            </w:r>
          </w:p>
        </w:tc>
        <w:tc>
          <w:tcPr>
            <w:tcW w:w="1539" w:type="dxa"/>
            <w:tcBorders>
              <w:bottom w:val="single" w:sz="4" w:space="0" w:color="auto"/>
            </w:tcBorders>
            <w:noWrap/>
            <w:hideMark/>
          </w:tcPr>
          <w:p w14:paraId="244140AC"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1 kg/ha</w:t>
            </w:r>
          </w:p>
        </w:tc>
        <w:tc>
          <w:tcPr>
            <w:tcW w:w="1701" w:type="dxa"/>
            <w:tcBorders>
              <w:bottom w:val="single" w:sz="4" w:space="0" w:color="auto"/>
            </w:tcBorders>
            <w:noWrap/>
            <w:hideMark/>
          </w:tcPr>
          <w:p w14:paraId="765ADB9A" w14:textId="6299BF2E"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tcBorders>
              <w:bottom w:val="single" w:sz="4" w:space="0" w:color="auto"/>
            </w:tcBorders>
            <w:hideMark/>
          </w:tcPr>
          <w:p w14:paraId="16A789F9" w14:textId="653972BC"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 xml:space="preserve">Na istem zemljišču 2-krat v rastni sezoni. </w:t>
            </w:r>
          </w:p>
        </w:tc>
      </w:tr>
      <w:tr w:rsidR="00AF54AC" w:rsidRPr="00123511" w14:paraId="4FC633CC" w14:textId="77777777" w:rsidTr="00EC64B2">
        <w:trPr>
          <w:trHeight w:val="460"/>
        </w:trPr>
        <w:tc>
          <w:tcPr>
            <w:tcW w:w="2507" w:type="dxa"/>
            <w:vMerge/>
            <w:hideMark/>
          </w:tcPr>
          <w:p w14:paraId="71866237" w14:textId="77777777" w:rsidR="00AF54AC" w:rsidRPr="00123511" w:rsidRDefault="00AF54AC" w:rsidP="00CB3591">
            <w:pPr>
              <w:jc w:val="left"/>
              <w:rPr>
                <w:rFonts w:eastAsiaTheme="minorEastAsia" w:cs="Arial"/>
                <w:b/>
                <w:bCs/>
                <w:sz w:val="18"/>
                <w:szCs w:val="18"/>
              </w:rPr>
            </w:pPr>
          </w:p>
        </w:tc>
        <w:tc>
          <w:tcPr>
            <w:tcW w:w="3017" w:type="dxa"/>
            <w:vMerge/>
            <w:hideMark/>
          </w:tcPr>
          <w:p w14:paraId="4B72D21D" w14:textId="77777777" w:rsidR="00AF54AC" w:rsidRPr="00123511" w:rsidRDefault="00AF54AC" w:rsidP="00CB3591">
            <w:pPr>
              <w:jc w:val="left"/>
              <w:rPr>
                <w:rFonts w:eastAsiaTheme="minorEastAsia" w:cs="Arial"/>
                <w:sz w:val="18"/>
                <w:szCs w:val="18"/>
              </w:rPr>
            </w:pPr>
          </w:p>
        </w:tc>
        <w:tc>
          <w:tcPr>
            <w:tcW w:w="2693" w:type="dxa"/>
            <w:hideMark/>
          </w:tcPr>
          <w:p w14:paraId="0EF37F60"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klorantraniliprol</w:t>
            </w:r>
            <w:proofErr w:type="spellEnd"/>
          </w:p>
        </w:tc>
        <w:tc>
          <w:tcPr>
            <w:tcW w:w="2146" w:type="dxa"/>
            <w:noWrap/>
            <w:hideMark/>
          </w:tcPr>
          <w:p w14:paraId="2E6A3B60"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Coragen</w:t>
            </w:r>
            <w:proofErr w:type="spellEnd"/>
          </w:p>
        </w:tc>
        <w:tc>
          <w:tcPr>
            <w:tcW w:w="1539" w:type="dxa"/>
            <w:noWrap/>
            <w:hideMark/>
          </w:tcPr>
          <w:p w14:paraId="3C749FE0"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0,125 L/ha</w:t>
            </w:r>
          </w:p>
        </w:tc>
        <w:tc>
          <w:tcPr>
            <w:tcW w:w="1701" w:type="dxa"/>
            <w:noWrap/>
            <w:hideMark/>
          </w:tcPr>
          <w:p w14:paraId="61263196" w14:textId="58CD78FF" w:rsidR="00AF54AC" w:rsidRPr="00123511" w:rsidRDefault="00AF54AC" w:rsidP="00CB3591">
            <w:pPr>
              <w:jc w:val="left"/>
              <w:rPr>
                <w:rFonts w:eastAsiaTheme="minorEastAsia" w:cs="Arial"/>
                <w:sz w:val="18"/>
                <w:szCs w:val="18"/>
              </w:rPr>
            </w:pPr>
            <w:r w:rsidRPr="00123511">
              <w:rPr>
                <w:rFonts w:eastAsiaTheme="minorEastAsia" w:cs="Arial"/>
                <w:sz w:val="18"/>
                <w:szCs w:val="18"/>
              </w:rPr>
              <w:t xml:space="preserve">1 </w:t>
            </w:r>
          </w:p>
        </w:tc>
        <w:tc>
          <w:tcPr>
            <w:tcW w:w="1721" w:type="dxa"/>
            <w:hideMark/>
          </w:tcPr>
          <w:p w14:paraId="11491FD6" w14:textId="40F5382B"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tc>
      </w:tr>
      <w:tr w:rsidR="00AF54AC" w:rsidRPr="00123511" w14:paraId="3F43C879" w14:textId="77777777" w:rsidTr="00EC64B2">
        <w:trPr>
          <w:trHeight w:val="240"/>
        </w:trPr>
        <w:tc>
          <w:tcPr>
            <w:tcW w:w="2507" w:type="dxa"/>
            <w:vMerge/>
            <w:hideMark/>
          </w:tcPr>
          <w:p w14:paraId="01BE0636" w14:textId="77777777" w:rsidR="00AF54AC" w:rsidRPr="00123511" w:rsidRDefault="00AF54AC" w:rsidP="00CB3591">
            <w:pPr>
              <w:jc w:val="left"/>
              <w:rPr>
                <w:rFonts w:eastAsiaTheme="minorEastAsia" w:cs="Arial"/>
                <w:b/>
                <w:bCs/>
                <w:sz w:val="18"/>
                <w:szCs w:val="18"/>
              </w:rPr>
            </w:pPr>
          </w:p>
        </w:tc>
        <w:tc>
          <w:tcPr>
            <w:tcW w:w="3017" w:type="dxa"/>
            <w:vMerge/>
            <w:hideMark/>
          </w:tcPr>
          <w:p w14:paraId="7200E4B6" w14:textId="77777777" w:rsidR="00AF54AC" w:rsidRPr="00123511" w:rsidRDefault="00AF54AC" w:rsidP="00CB3591">
            <w:pPr>
              <w:jc w:val="left"/>
              <w:rPr>
                <w:rFonts w:eastAsiaTheme="minorEastAsia" w:cs="Arial"/>
                <w:sz w:val="18"/>
                <w:szCs w:val="18"/>
              </w:rPr>
            </w:pPr>
          </w:p>
        </w:tc>
        <w:tc>
          <w:tcPr>
            <w:tcW w:w="2693" w:type="dxa"/>
            <w:hideMark/>
          </w:tcPr>
          <w:p w14:paraId="27530292"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color w:val="00B050"/>
                <w:sz w:val="18"/>
                <w:szCs w:val="18"/>
              </w:rPr>
              <w:t xml:space="preserve"> var. </w:t>
            </w:r>
            <w:proofErr w:type="spellStart"/>
            <w:r w:rsidRPr="00C813EE">
              <w:rPr>
                <w:rFonts w:eastAsiaTheme="minorEastAsia" w:cs="Arial"/>
                <w:i/>
                <w:iCs/>
                <w:color w:val="00B050"/>
                <w:sz w:val="18"/>
                <w:szCs w:val="18"/>
              </w:rPr>
              <w:t>aizawai</w:t>
            </w:r>
            <w:proofErr w:type="spellEnd"/>
          </w:p>
        </w:tc>
        <w:tc>
          <w:tcPr>
            <w:tcW w:w="2146" w:type="dxa"/>
            <w:noWrap/>
            <w:hideMark/>
          </w:tcPr>
          <w:p w14:paraId="36966D89"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Agree</w:t>
            </w:r>
            <w:proofErr w:type="spellEnd"/>
            <w:r w:rsidRPr="00C813EE">
              <w:rPr>
                <w:rFonts w:eastAsiaTheme="minorEastAsia" w:cs="Arial"/>
                <w:color w:val="00B050"/>
                <w:sz w:val="18"/>
                <w:szCs w:val="18"/>
              </w:rPr>
              <w:t xml:space="preserve"> WG </w:t>
            </w:r>
          </w:p>
        </w:tc>
        <w:tc>
          <w:tcPr>
            <w:tcW w:w="1539" w:type="dxa"/>
            <w:noWrap/>
            <w:hideMark/>
          </w:tcPr>
          <w:p w14:paraId="43F4FA16"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1 kg/ha</w:t>
            </w:r>
          </w:p>
        </w:tc>
        <w:tc>
          <w:tcPr>
            <w:tcW w:w="1701" w:type="dxa"/>
            <w:noWrap/>
            <w:hideMark/>
          </w:tcPr>
          <w:p w14:paraId="282AE540" w14:textId="512442E3"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0A99820"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Na istem zemljišču  3-krat v rastni sezoni</w:t>
            </w:r>
          </w:p>
        </w:tc>
      </w:tr>
      <w:tr w:rsidR="00AF54AC" w:rsidRPr="00123511" w14:paraId="4C330920" w14:textId="77777777" w:rsidTr="00EC64B2">
        <w:trPr>
          <w:trHeight w:val="230"/>
        </w:trPr>
        <w:tc>
          <w:tcPr>
            <w:tcW w:w="2507" w:type="dxa"/>
            <w:vMerge/>
            <w:hideMark/>
          </w:tcPr>
          <w:p w14:paraId="266EB315" w14:textId="77777777" w:rsidR="00AF54AC" w:rsidRPr="00123511" w:rsidRDefault="00AF54AC" w:rsidP="00CB3591">
            <w:pPr>
              <w:jc w:val="left"/>
              <w:rPr>
                <w:rFonts w:eastAsiaTheme="minorEastAsia" w:cs="Arial"/>
                <w:b/>
                <w:bCs/>
                <w:sz w:val="18"/>
                <w:szCs w:val="18"/>
              </w:rPr>
            </w:pPr>
          </w:p>
        </w:tc>
        <w:tc>
          <w:tcPr>
            <w:tcW w:w="3017" w:type="dxa"/>
            <w:vMerge/>
            <w:hideMark/>
          </w:tcPr>
          <w:p w14:paraId="7FD90065" w14:textId="77777777" w:rsidR="00AF54AC" w:rsidRPr="00123511" w:rsidRDefault="00AF54AC" w:rsidP="00CB3591">
            <w:pPr>
              <w:jc w:val="left"/>
              <w:rPr>
                <w:rFonts w:eastAsiaTheme="minorEastAsia" w:cs="Arial"/>
                <w:sz w:val="18"/>
                <w:szCs w:val="18"/>
              </w:rPr>
            </w:pPr>
          </w:p>
        </w:tc>
        <w:tc>
          <w:tcPr>
            <w:tcW w:w="2693" w:type="dxa"/>
            <w:noWrap/>
            <w:hideMark/>
          </w:tcPr>
          <w:p w14:paraId="42F125BE"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noWrap/>
            <w:hideMark/>
          </w:tcPr>
          <w:p w14:paraId="3841B806"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noWrap/>
            <w:hideMark/>
          </w:tcPr>
          <w:p w14:paraId="4C3D9B64"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0,4 - 0,5 L/ha</w:t>
            </w:r>
          </w:p>
        </w:tc>
        <w:tc>
          <w:tcPr>
            <w:tcW w:w="1701" w:type="dxa"/>
            <w:noWrap/>
            <w:hideMark/>
          </w:tcPr>
          <w:p w14:paraId="727F23AA" w14:textId="4E54D9D0" w:rsidR="00AF54AC" w:rsidRPr="00123511" w:rsidRDefault="00AF54AC" w:rsidP="00CB3591">
            <w:pPr>
              <w:jc w:val="left"/>
              <w:rPr>
                <w:rFonts w:eastAsiaTheme="minorEastAsia" w:cs="Arial"/>
                <w:sz w:val="18"/>
                <w:szCs w:val="18"/>
              </w:rPr>
            </w:pPr>
            <w:r w:rsidRPr="00123511">
              <w:rPr>
                <w:rFonts w:eastAsiaTheme="minorEastAsia" w:cs="Arial"/>
                <w:sz w:val="18"/>
                <w:szCs w:val="18"/>
              </w:rPr>
              <w:t>7</w:t>
            </w:r>
          </w:p>
        </w:tc>
        <w:tc>
          <w:tcPr>
            <w:tcW w:w="1721" w:type="dxa"/>
            <w:hideMark/>
          </w:tcPr>
          <w:p w14:paraId="128836E2"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AF54AC" w:rsidRPr="00123511" w14:paraId="4B8F5322" w14:textId="77777777" w:rsidTr="00EC64B2">
        <w:trPr>
          <w:trHeight w:val="240"/>
        </w:trPr>
        <w:tc>
          <w:tcPr>
            <w:tcW w:w="2507" w:type="dxa"/>
            <w:vMerge/>
            <w:hideMark/>
          </w:tcPr>
          <w:p w14:paraId="5CF1F434" w14:textId="77777777" w:rsidR="00AF54AC" w:rsidRPr="00123511" w:rsidRDefault="00AF54AC" w:rsidP="00CB3591">
            <w:pPr>
              <w:jc w:val="left"/>
              <w:rPr>
                <w:rFonts w:eastAsiaTheme="minorEastAsia" w:cs="Arial"/>
                <w:b/>
                <w:bCs/>
                <w:sz w:val="18"/>
                <w:szCs w:val="18"/>
              </w:rPr>
            </w:pPr>
          </w:p>
        </w:tc>
        <w:tc>
          <w:tcPr>
            <w:tcW w:w="3017" w:type="dxa"/>
            <w:vMerge/>
            <w:hideMark/>
          </w:tcPr>
          <w:p w14:paraId="49325817" w14:textId="77777777" w:rsidR="00AF54AC" w:rsidRPr="00123511" w:rsidRDefault="00AF54AC" w:rsidP="00CB3591">
            <w:pPr>
              <w:jc w:val="left"/>
              <w:rPr>
                <w:rFonts w:eastAsiaTheme="minorEastAsia" w:cs="Arial"/>
                <w:sz w:val="18"/>
                <w:szCs w:val="18"/>
              </w:rPr>
            </w:pPr>
          </w:p>
        </w:tc>
        <w:tc>
          <w:tcPr>
            <w:tcW w:w="2693" w:type="dxa"/>
            <w:hideMark/>
          </w:tcPr>
          <w:p w14:paraId="2B6A4518"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va</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kurstaki</w:t>
            </w:r>
            <w:proofErr w:type="spellEnd"/>
          </w:p>
        </w:tc>
        <w:tc>
          <w:tcPr>
            <w:tcW w:w="2146" w:type="dxa"/>
            <w:noWrap/>
            <w:hideMark/>
          </w:tcPr>
          <w:p w14:paraId="26E98249"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Delfin WG</w:t>
            </w:r>
          </w:p>
        </w:tc>
        <w:tc>
          <w:tcPr>
            <w:tcW w:w="1539" w:type="dxa"/>
            <w:noWrap/>
            <w:hideMark/>
          </w:tcPr>
          <w:p w14:paraId="6737F8D1"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0,5 kg/ha</w:t>
            </w:r>
          </w:p>
        </w:tc>
        <w:tc>
          <w:tcPr>
            <w:tcW w:w="1701" w:type="dxa"/>
            <w:noWrap/>
            <w:hideMark/>
          </w:tcPr>
          <w:p w14:paraId="69516302" w14:textId="2BC011EB"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25031F1" w14:textId="371BF01A"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Uporaba največ 6-krat letno</w:t>
            </w:r>
            <w:r>
              <w:rPr>
                <w:rFonts w:eastAsiaTheme="minorEastAsia" w:cs="Arial"/>
                <w:color w:val="00B050"/>
                <w:sz w:val="18"/>
                <w:szCs w:val="18"/>
              </w:rPr>
              <w:t>.</w:t>
            </w:r>
          </w:p>
        </w:tc>
      </w:tr>
      <w:tr w:rsidR="00AF54AC" w:rsidRPr="00123511" w14:paraId="3D5BCBA2" w14:textId="77777777" w:rsidTr="00AF54AC">
        <w:trPr>
          <w:trHeight w:val="283"/>
        </w:trPr>
        <w:tc>
          <w:tcPr>
            <w:tcW w:w="2507" w:type="dxa"/>
            <w:vMerge/>
            <w:hideMark/>
          </w:tcPr>
          <w:p w14:paraId="54750E53" w14:textId="77777777" w:rsidR="00AF54AC" w:rsidRPr="00123511" w:rsidRDefault="00AF54AC" w:rsidP="00CB3591">
            <w:pPr>
              <w:jc w:val="left"/>
              <w:rPr>
                <w:rFonts w:eastAsiaTheme="minorEastAsia" w:cs="Arial"/>
                <w:b/>
                <w:bCs/>
                <w:sz w:val="18"/>
                <w:szCs w:val="18"/>
              </w:rPr>
            </w:pPr>
          </w:p>
        </w:tc>
        <w:tc>
          <w:tcPr>
            <w:tcW w:w="3017" w:type="dxa"/>
            <w:vMerge/>
            <w:hideMark/>
          </w:tcPr>
          <w:p w14:paraId="29B3713A" w14:textId="77777777" w:rsidR="00AF54AC" w:rsidRPr="00123511" w:rsidRDefault="00AF54AC" w:rsidP="00CB3591">
            <w:pPr>
              <w:jc w:val="left"/>
              <w:rPr>
                <w:rFonts w:eastAsiaTheme="minorEastAsia" w:cs="Arial"/>
                <w:sz w:val="18"/>
                <w:szCs w:val="18"/>
              </w:rPr>
            </w:pPr>
          </w:p>
        </w:tc>
        <w:tc>
          <w:tcPr>
            <w:tcW w:w="2693" w:type="dxa"/>
            <w:vMerge w:val="restart"/>
            <w:noWrap/>
            <w:hideMark/>
          </w:tcPr>
          <w:p w14:paraId="640B8733" w14:textId="1F36391F"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klorantranili</w:t>
            </w:r>
            <w:r>
              <w:rPr>
                <w:rFonts w:eastAsiaTheme="minorEastAsia" w:cs="Arial"/>
                <w:sz w:val="18"/>
                <w:szCs w:val="18"/>
              </w:rPr>
              <w:t>p</w:t>
            </w:r>
            <w:r w:rsidRPr="00123511">
              <w:rPr>
                <w:rFonts w:eastAsiaTheme="minorEastAsia" w:cs="Arial"/>
                <w:sz w:val="18"/>
                <w:szCs w:val="18"/>
              </w:rPr>
              <w:t>rol</w:t>
            </w:r>
            <w:proofErr w:type="spellEnd"/>
          </w:p>
        </w:tc>
        <w:tc>
          <w:tcPr>
            <w:tcW w:w="2146" w:type="dxa"/>
            <w:noWrap/>
            <w:hideMark/>
          </w:tcPr>
          <w:p w14:paraId="294E9428"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Voliam</w:t>
            </w:r>
            <w:proofErr w:type="spellEnd"/>
          </w:p>
        </w:tc>
        <w:tc>
          <w:tcPr>
            <w:tcW w:w="1539" w:type="dxa"/>
            <w:vMerge w:val="restart"/>
            <w:noWrap/>
            <w:hideMark/>
          </w:tcPr>
          <w:p w14:paraId="46969A33"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0,125 L/ha</w:t>
            </w:r>
          </w:p>
        </w:tc>
        <w:tc>
          <w:tcPr>
            <w:tcW w:w="1701" w:type="dxa"/>
            <w:vMerge w:val="restart"/>
            <w:noWrap/>
            <w:hideMark/>
          </w:tcPr>
          <w:p w14:paraId="1AA65DF0" w14:textId="349EEDF4" w:rsidR="00AF54AC" w:rsidRPr="00123511" w:rsidRDefault="00AF54AC" w:rsidP="00CB3591">
            <w:pPr>
              <w:jc w:val="left"/>
              <w:rPr>
                <w:rFonts w:eastAsiaTheme="minorEastAsia" w:cs="Arial"/>
                <w:sz w:val="18"/>
                <w:szCs w:val="18"/>
              </w:rPr>
            </w:pPr>
            <w:r w:rsidRPr="00123511">
              <w:rPr>
                <w:rFonts w:eastAsiaTheme="minorEastAsia" w:cs="Arial"/>
                <w:sz w:val="18"/>
                <w:szCs w:val="18"/>
              </w:rPr>
              <w:t>1</w:t>
            </w:r>
          </w:p>
        </w:tc>
        <w:tc>
          <w:tcPr>
            <w:tcW w:w="1721" w:type="dxa"/>
            <w:vMerge w:val="restart"/>
            <w:hideMark/>
          </w:tcPr>
          <w:p w14:paraId="7B6E77A2" w14:textId="45D6E984" w:rsidR="00AF54AC" w:rsidRPr="00123511" w:rsidRDefault="00AF54AC" w:rsidP="00CB3591">
            <w:pPr>
              <w:jc w:val="left"/>
              <w:rPr>
                <w:rFonts w:eastAsiaTheme="minorEastAsia" w:cs="Arial"/>
                <w:sz w:val="18"/>
                <w:szCs w:val="18"/>
              </w:rPr>
            </w:pPr>
            <w:r w:rsidRPr="00123511">
              <w:rPr>
                <w:rFonts w:eastAsiaTheme="minorEastAsia" w:cs="Arial"/>
                <w:sz w:val="18"/>
                <w:szCs w:val="18"/>
              </w:rPr>
              <w:t xml:space="preserve">Na istem zemljišču 2-krat v rastni sezoni. </w:t>
            </w:r>
          </w:p>
        </w:tc>
      </w:tr>
      <w:tr w:rsidR="00AF54AC" w:rsidRPr="00123511" w14:paraId="7F38985D" w14:textId="77777777" w:rsidTr="00AF54AC">
        <w:trPr>
          <w:trHeight w:val="259"/>
        </w:trPr>
        <w:tc>
          <w:tcPr>
            <w:tcW w:w="2507" w:type="dxa"/>
            <w:vMerge/>
          </w:tcPr>
          <w:p w14:paraId="05ACC3BA" w14:textId="77777777" w:rsidR="00AF54AC" w:rsidRPr="00123511" w:rsidRDefault="00AF54AC" w:rsidP="00CB3591">
            <w:pPr>
              <w:jc w:val="left"/>
              <w:rPr>
                <w:rFonts w:eastAsiaTheme="minorEastAsia" w:cs="Arial"/>
                <w:b/>
                <w:bCs/>
                <w:sz w:val="18"/>
                <w:szCs w:val="18"/>
              </w:rPr>
            </w:pPr>
          </w:p>
        </w:tc>
        <w:tc>
          <w:tcPr>
            <w:tcW w:w="3017" w:type="dxa"/>
            <w:vMerge/>
          </w:tcPr>
          <w:p w14:paraId="4FDD7403" w14:textId="77777777" w:rsidR="00AF54AC" w:rsidRPr="00123511" w:rsidRDefault="00AF54AC" w:rsidP="00CB3591">
            <w:pPr>
              <w:jc w:val="left"/>
              <w:rPr>
                <w:rFonts w:eastAsiaTheme="minorEastAsia" w:cs="Arial"/>
                <w:sz w:val="18"/>
                <w:szCs w:val="18"/>
              </w:rPr>
            </w:pPr>
          </w:p>
        </w:tc>
        <w:tc>
          <w:tcPr>
            <w:tcW w:w="2693" w:type="dxa"/>
            <w:vMerge/>
            <w:noWrap/>
          </w:tcPr>
          <w:p w14:paraId="7DB86ED4" w14:textId="77777777" w:rsidR="00AF54AC" w:rsidRPr="00123511" w:rsidRDefault="00AF54AC" w:rsidP="00CB3591">
            <w:pPr>
              <w:jc w:val="left"/>
              <w:rPr>
                <w:rFonts w:eastAsiaTheme="minorEastAsia" w:cs="Arial"/>
                <w:sz w:val="18"/>
                <w:szCs w:val="18"/>
              </w:rPr>
            </w:pPr>
          </w:p>
        </w:tc>
        <w:tc>
          <w:tcPr>
            <w:tcW w:w="2146" w:type="dxa"/>
            <w:noWrap/>
          </w:tcPr>
          <w:p w14:paraId="2780AFC1" w14:textId="121BA16E" w:rsidR="00AF54AC" w:rsidRPr="00123511" w:rsidRDefault="00AF54AC" w:rsidP="00CB3591">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0EE358F5" w14:textId="77777777" w:rsidR="00AF54AC" w:rsidRPr="00123511" w:rsidRDefault="00AF54AC" w:rsidP="00CB3591">
            <w:pPr>
              <w:jc w:val="left"/>
              <w:rPr>
                <w:rFonts w:eastAsiaTheme="minorEastAsia" w:cs="Arial"/>
                <w:sz w:val="18"/>
                <w:szCs w:val="18"/>
              </w:rPr>
            </w:pPr>
          </w:p>
        </w:tc>
        <w:tc>
          <w:tcPr>
            <w:tcW w:w="1701" w:type="dxa"/>
            <w:vMerge/>
            <w:noWrap/>
          </w:tcPr>
          <w:p w14:paraId="42D85A50" w14:textId="77777777" w:rsidR="00AF54AC" w:rsidRPr="00123511" w:rsidRDefault="00AF54AC" w:rsidP="00CB3591">
            <w:pPr>
              <w:jc w:val="left"/>
              <w:rPr>
                <w:rFonts w:eastAsiaTheme="minorEastAsia" w:cs="Arial"/>
                <w:sz w:val="18"/>
                <w:szCs w:val="18"/>
              </w:rPr>
            </w:pPr>
          </w:p>
        </w:tc>
        <w:tc>
          <w:tcPr>
            <w:tcW w:w="1721" w:type="dxa"/>
            <w:vMerge/>
          </w:tcPr>
          <w:p w14:paraId="010D8875" w14:textId="77777777" w:rsidR="00AF54AC" w:rsidRPr="00123511" w:rsidRDefault="00AF54AC" w:rsidP="00CB3591">
            <w:pPr>
              <w:jc w:val="left"/>
              <w:rPr>
                <w:rFonts w:eastAsiaTheme="minorEastAsia" w:cs="Arial"/>
                <w:sz w:val="18"/>
                <w:szCs w:val="18"/>
              </w:rPr>
            </w:pPr>
          </w:p>
        </w:tc>
      </w:tr>
      <w:tr w:rsidR="00CB3591" w:rsidRPr="00123511" w14:paraId="1601D51B" w14:textId="77777777" w:rsidTr="00EC64B2">
        <w:trPr>
          <w:trHeight w:val="230"/>
        </w:trPr>
        <w:tc>
          <w:tcPr>
            <w:tcW w:w="2507" w:type="dxa"/>
            <w:vMerge w:val="restart"/>
            <w:hideMark/>
          </w:tcPr>
          <w:p w14:paraId="059FC88B"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Kapusova sovka</w:t>
            </w:r>
            <w:r w:rsidRPr="00123511">
              <w:rPr>
                <w:rFonts w:eastAsiaTheme="minorEastAsia" w:cs="Arial"/>
                <w:sz w:val="18"/>
                <w:szCs w:val="18"/>
              </w:rPr>
              <w:t xml:space="preserve">                             (</w:t>
            </w:r>
            <w:proofErr w:type="spellStart"/>
            <w:r w:rsidRPr="00123511">
              <w:rPr>
                <w:rFonts w:eastAsiaTheme="minorEastAsia" w:cs="Arial"/>
                <w:i/>
                <w:iCs/>
                <w:sz w:val="18"/>
                <w:szCs w:val="18"/>
              </w:rPr>
              <w:t>Mamestra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sz w:val="18"/>
                <w:szCs w:val="18"/>
              </w:rPr>
              <w:t>)</w:t>
            </w:r>
          </w:p>
        </w:tc>
        <w:tc>
          <w:tcPr>
            <w:tcW w:w="3017" w:type="dxa"/>
            <w:vMerge w:val="restart"/>
            <w:hideMark/>
          </w:tcPr>
          <w:p w14:paraId="385DFFDD" w14:textId="77777777" w:rsidR="00CB3591" w:rsidRDefault="00CB3591" w:rsidP="00CB3591">
            <w:pPr>
              <w:jc w:val="left"/>
              <w:rPr>
                <w:rFonts w:eastAsiaTheme="minorEastAsia" w:cs="Arial"/>
                <w:sz w:val="18"/>
                <w:szCs w:val="18"/>
              </w:rPr>
            </w:pPr>
            <w:r w:rsidRPr="00123511">
              <w:rPr>
                <w:rFonts w:eastAsiaTheme="minorEastAsia" w:cs="Arial"/>
                <w:b/>
                <w:bCs/>
                <w:sz w:val="18"/>
                <w:szCs w:val="18"/>
                <w:u w:val="single"/>
              </w:rPr>
              <w:t>Agrotehnični ukrepi:</w:t>
            </w:r>
            <w:r w:rsidRPr="00123511">
              <w:rPr>
                <w:rFonts w:eastAsiaTheme="minorEastAsia" w:cs="Arial"/>
                <w:sz w:val="18"/>
                <w:szCs w:val="18"/>
              </w:rPr>
              <w:t xml:space="preserve">  </w:t>
            </w:r>
          </w:p>
          <w:p w14:paraId="497F5E9B" w14:textId="77777777" w:rsidR="00CB3591" w:rsidRDefault="00CB3591" w:rsidP="00B84EF7">
            <w:pPr>
              <w:pStyle w:val="Odstavekseznama"/>
              <w:numPr>
                <w:ilvl w:val="0"/>
                <w:numId w:val="113"/>
              </w:numPr>
              <w:ind w:left="212" w:hanging="212"/>
              <w:jc w:val="left"/>
              <w:rPr>
                <w:rFonts w:eastAsiaTheme="minorEastAsia" w:cs="Arial"/>
                <w:sz w:val="18"/>
                <w:szCs w:val="18"/>
              </w:rPr>
            </w:pPr>
            <w:r w:rsidRPr="00C813EE">
              <w:rPr>
                <w:rFonts w:eastAsiaTheme="minorEastAsia" w:cs="Arial"/>
                <w:sz w:val="18"/>
                <w:szCs w:val="18"/>
              </w:rPr>
              <w:t xml:space="preserve">globoko oranje,                                                                             </w:t>
            </w:r>
          </w:p>
          <w:p w14:paraId="5DDD22EF" w14:textId="2428BA4A" w:rsidR="00CB3591" w:rsidRPr="00C813EE" w:rsidRDefault="00CB3591" w:rsidP="00B84EF7">
            <w:pPr>
              <w:pStyle w:val="Odstavekseznama"/>
              <w:numPr>
                <w:ilvl w:val="0"/>
                <w:numId w:val="113"/>
              </w:numPr>
              <w:ind w:left="212" w:hanging="212"/>
              <w:jc w:val="left"/>
              <w:rPr>
                <w:rFonts w:eastAsiaTheme="minorEastAsia" w:cs="Arial"/>
                <w:sz w:val="18"/>
                <w:szCs w:val="18"/>
              </w:rPr>
            </w:pPr>
            <w:r w:rsidRPr="00C813EE">
              <w:rPr>
                <w:rFonts w:eastAsiaTheme="minorEastAsia" w:cs="Arial"/>
                <w:sz w:val="18"/>
                <w:szCs w:val="18"/>
              </w:rPr>
              <w:t>zatiranje plevelov.</w:t>
            </w:r>
          </w:p>
        </w:tc>
        <w:tc>
          <w:tcPr>
            <w:tcW w:w="2693" w:type="dxa"/>
            <w:vMerge w:val="restart"/>
            <w:noWrap/>
            <w:hideMark/>
          </w:tcPr>
          <w:p w14:paraId="07920BA3"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tebufenozid</w:t>
            </w:r>
            <w:proofErr w:type="spellEnd"/>
          </w:p>
        </w:tc>
        <w:tc>
          <w:tcPr>
            <w:tcW w:w="2146" w:type="dxa"/>
            <w:vMerge w:val="restart"/>
            <w:noWrap/>
            <w:hideMark/>
          </w:tcPr>
          <w:p w14:paraId="08D5136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Mimic </w:t>
            </w:r>
          </w:p>
        </w:tc>
        <w:tc>
          <w:tcPr>
            <w:tcW w:w="1539" w:type="dxa"/>
            <w:vMerge w:val="restart"/>
            <w:noWrap/>
            <w:hideMark/>
          </w:tcPr>
          <w:p w14:paraId="7156302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0,3 - 0,4 L/ha</w:t>
            </w:r>
          </w:p>
        </w:tc>
        <w:tc>
          <w:tcPr>
            <w:tcW w:w="1701" w:type="dxa"/>
            <w:vMerge w:val="restart"/>
            <w:noWrap/>
            <w:hideMark/>
          </w:tcPr>
          <w:p w14:paraId="128345C8" w14:textId="26D9998C"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14 </w:t>
            </w:r>
          </w:p>
        </w:tc>
        <w:tc>
          <w:tcPr>
            <w:tcW w:w="1721" w:type="dxa"/>
            <w:vMerge w:val="restart"/>
            <w:hideMark/>
          </w:tcPr>
          <w:p w14:paraId="5118C0E1"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CB3591" w:rsidRPr="00123511" w14:paraId="39D3A872" w14:textId="77777777" w:rsidTr="00EC64B2">
        <w:trPr>
          <w:trHeight w:val="230"/>
        </w:trPr>
        <w:tc>
          <w:tcPr>
            <w:tcW w:w="2507" w:type="dxa"/>
            <w:vMerge/>
            <w:hideMark/>
          </w:tcPr>
          <w:p w14:paraId="5F592767" w14:textId="77777777" w:rsidR="00CB3591" w:rsidRPr="00123511" w:rsidRDefault="00CB3591" w:rsidP="00CB3591">
            <w:pPr>
              <w:jc w:val="left"/>
              <w:rPr>
                <w:rFonts w:eastAsiaTheme="minorEastAsia" w:cs="Arial"/>
                <w:b/>
                <w:bCs/>
                <w:sz w:val="18"/>
                <w:szCs w:val="18"/>
              </w:rPr>
            </w:pPr>
          </w:p>
        </w:tc>
        <w:tc>
          <w:tcPr>
            <w:tcW w:w="3017" w:type="dxa"/>
            <w:vMerge/>
            <w:hideMark/>
          </w:tcPr>
          <w:p w14:paraId="7A4975E7" w14:textId="77777777" w:rsidR="00CB3591" w:rsidRPr="00123511" w:rsidRDefault="00CB3591" w:rsidP="00CB3591">
            <w:pPr>
              <w:jc w:val="left"/>
              <w:rPr>
                <w:rFonts w:eastAsiaTheme="minorEastAsia" w:cs="Arial"/>
                <w:sz w:val="18"/>
                <w:szCs w:val="18"/>
              </w:rPr>
            </w:pPr>
          </w:p>
        </w:tc>
        <w:tc>
          <w:tcPr>
            <w:tcW w:w="2693" w:type="dxa"/>
            <w:vMerge/>
            <w:hideMark/>
          </w:tcPr>
          <w:p w14:paraId="6F3D16CD" w14:textId="77777777" w:rsidR="00CB3591" w:rsidRPr="00123511" w:rsidRDefault="00CB3591" w:rsidP="00CB3591">
            <w:pPr>
              <w:jc w:val="left"/>
              <w:rPr>
                <w:rFonts w:eastAsiaTheme="minorEastAsia" w:cs="Arial"/>
                <w:sz w:val="18"/>
                <w:szCs w:val="18"/>
              </w:rPr>
            </w:pPr>
          </w:p>
        </w:tc>
        <w:tc>
          <w:tcPr>
            <w:tcW w:w="2146" w:type="dxa"/>
            <w:vMerge/>
            <w:hideMark/>
          </w:tcPr>
          <w:p w14:paraId="15A0A84B" w14:textId="77777777" w:rsidR="00CB3591" w:rsidRPr="00123511" w:rsidRDefault="00CB3591" w:rsidP="00CB3591">
            <w:pPr>
              <w:jc w:val="left"/>
              <w:rPr>
                <w:rFonts w:eastAsiaTheme="minorEastAsia" w:cs="Arial"/>
                <w:sz w:val="18"/>
                <w:szCs w:val="18"/>
              </w:rPr>
            </w:pPr>
          </w:p>
        </w:tc>
        <w:tc>
          <w:tcPr>
            <w:tcW w:w="1539" w:type="dxa"/>
            <w:vMerge/>
            <w:hideMark/>
          </w:tcPr>
          <w:p w14:paraId="4F64F56D" w14:textId="77777777" w:rsidR="00CB3591" w:rsidRPr="00123511" w:rsidRDefault="00CB3591" w:rsidP="00CB3591">
            <w:pPr>
              <w:jc w:val="left"/>
              <w:rPr>
                <w:rFonts w:eastAsiaTheme="minorEastAsia" w:cs="Arial"/>
                <w:sz w:val="18"/>
                <w:szCs w:val="18"/>
              </w:rPr>
            </w:pPr>
          </w:p>
        </w:tc>
        <w:tc>
          <w:tcPr>
            <w:tcW w:w="1701" w:type="dxa"/>
            <w:vMerge/>
            <w:hideMark/>
          </w:tcPr>
          <w:p w14:paraId="6F282891" w14:textId="77777777" w:rsidR="00CB3591" w:rsidRPr="00123511" w:rsidRDefault="00CB3591" w:rsidP="00CB3591">
            <w:pPr>
              <w:jc w:val="left"/>
              <w:rPr>
                <w:rFonts w:eastAsiaTheme="minorEastAsia" w:cs="Arial"/>
                <w:sz w:val="18"/>
                <w:szCs w:val="18"/>
              </w:rPr>
            </w:pPr>
          </w:p>
        </w:tc>
        <w:tc>
          <w:tcPr>
            <w:tcW w:w="1721" w:type="dxa"/>
            <w:vMerge/>
            <w:hideMark/>
          </w:tcPr>
          <w:p w14:paraId="72A937F0" w14:textId="77777777" w:rsidR="00CB3591" w:rsidRPr="00123511" w:rsidRDefault="00CB3591" w:rsidP="00CB3591">
            <w:pPr>
              <w:jc w:val="left"/>
              <w:rPr>
                <w:rFonts w:eastAsiaTheme="minorEastAsia" w:cs="Arial"/>
                <w:sz w:val="18"/>
                <w:szCs w:val="18"/>
              </w:rPr>
            </w:pPr>
          </w:p>
        </w:tc>
      </w:tr>
      <w:tr w:rsidR="00CB3591" w:rsidRPr="00123511" w14:paraId="7724CFEB" w14:textId="77777777" w:rsidTr="00EC64B2">
        <w:trPr>
          <w:trHeight w:val="230"/>
        </w:trPr>
        <w:tc>
          <w:tcPr>
            <w:tcW w:w="2507" w:type="dxa"/>
            <w:vMerge/>
            <w:hideMark/>
          </w:tcPr>
          <w:p w14:paraId="07F1DE28" w14:textId="77777777" w:rsidR="00CB3591" w:rsidRPr="00123511" w:rsidRDefault="00CB3591" w:rsidP="00CB3591">
            <w:pPr>
              <w:jc w:val="left"/>
              <w:rPr>
                <w:rFonts w:eastAsiaTheme="minorEastAsia" w:cs="Arial"/>
                <w:b/>
                <w:bCs/>
                <w:sz w:val="18"/>
                <w:szCs w:val="18"/>
              </w:rPr>
            </w:pPr>
          </w:p>
        </w:tc>
        <w:tc>
          <w:tcPr>
            <w:tcW w:w="3017" w:type="dxa"/>
            <w:vMerge/>
            <w:hideMark/>
          </w:tcPr>
          <w:p w14:paraId="64E4559B" w14:textId="77777777" w:rsidR="00CB3591" w:rsidRPr="00123511" w:rsidRDefault="00CB3591" w:rsidP="00CB3591">
            <w:pPr>
              <w:jc w:val="left"/>
              <w:rPr>
                <w:rFonts w:eastAsiaTheme="minorEastAsia" w:cs="Arial"/>
                <w:sz w:val="18"/>
                <w:szCs w:val="18"/>
              </w:rPr>
            </w:pPr>
          </w:p>
        </w:tc>
        <w:tc>
          <w:tcPr>
            <w:tcW w:w="2693" w:type="dxa"/>
            <w:noWrap/>
            <w:hideMark/>
          </w:tcPr>
          <w:p w14:paraId="26B51A8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emamektin</w:t>
            </w:r>
            <w:proofErr w:type="spellEnd"/>
          </w:p>
        </w:tc>
        <w:tc>
          <w:tcPr>
            <w:tcW w:w="2146" w:type="dxa"/>
            <w:noWrap/>
            <w:hideMark/>
          </w:tcPr>
          <w:p w14:paraId="0CC7E3F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Affirm</w:t>
            </w:r>
            <w:proofErr w:type="spellEnd"/>
            <w:r w:rsidRPr="00123511">
              <w:rPr>
                <w:rFonts w:eastAsiaTheme="minorEastAsia" w:cs="Arial"/>
                <w:sz w:val="18"/>
                <w:szCs w:val="18"/>
              </w:rPr>
              <w:t xml:space="preserve"> </w:t>
            </w:r>
          </w:p>
        </w:tc>
        <w:tc>
          <w:tcPr>
            <w:tcW w:w="1539" w:type="dxa"/>
            <w:noWrap/>
            <w:hideMark/>
          </w:tcPr>
          <w:p w14:paraId="6B807D2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1,5 kg/ha</w:t>
            </w:r>
          </w:p>
        </w:tc>
        <w:tc>
          <w:tcPr>
            <w:tcW w:w="1701" w:type="dxa"/>
            <w:noWrap/>
            <w:hideMark/>
          </w:tcPr>
          <w:p w14:paraId="3B4E0A86" w14:textId="5633599B"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12 </w:t>
            </w:r>
          </w:p>
        </w:tc>
        <w:tc>
          <w:tcPr>
            <w:tcW w:w="1721" w:type="dxa"/>
            <w:hideMark/>
          </w:tcPr>
          <w:p w14:paraId="3BF689E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3-krat v rastni sezoni</w:t>
            </w:r>
          </w:p>
        </w:tc>
      </w:tr>
      <w:tr w:rsidR="00AF54AC" w:rsidRPr="00123511" w14:paraId="062F9BB1" w14:textId="77777777" w:rsidTr="00AF54AC">
        <w:trPr>
          <w:trHeight w:val="225"/>
        </w:trPr>
        <w:tc>
          <w:tcPr>
            <w:tcW w:w="2507" w:type="dxa"/>
            <w:vMerge/>
            <w:hideMark/>
          </w:tcPr>
          <w:p w14:paraId="5A49646E" w14:textId="77777777" w:rsidR="00AF54AC" w:rsidRPr="00123511" w:rsidRDefault="00AF54AC" w:rsidP="00CB3591">
            <w:pPr>
              <w:jc w:val="left"/>
              <w:rPr>
                <w:rFonts w:eastAsiaTheme="minorEastAsia" w:cs="Arial"/>
                <w:b/>
                <w:bCs/>
                <w:sz w:val="18"/>
                <w:szCs w:val="18"/>
              </w:rPr>
            </w:pPr>
          </w:p>
        </w:tc>
        <w:tc>
          <w:tcPr>
            <w:tcW w:w="3017" w:type="dxa"/>
            <w:vMerge/>
            <w:hideMark/>
          </w:tcPr>
          <w:p w14:paraId="4C9EA5C1" w14:textId="77777777" w:rsidR="00AF54AC" w:rsidRPr="00123511" w:rsidRDefault="00AF54AC" w:rsidP="00CB3591">
            <w:pPr>
              <w:jc w:val="left"/>
              <w:rPr>
                <w:rFonts w:eastAsiaTheme="minorEastAsia" w:cs="Arial"/>
                <w:sz w:val="18"/>
                <w:szCs w:val="18"/>
              </w:rPr>
            </w:pPr>
          </w:p>
        </w:tc>
        <w:tc>
          <w:tcPr>
            <w:tcW w:w="2693" w:type="dxa"/>
            <w:vMerge w:val="restart"/>
            <w:hideMark/>
          </w:tcPr>
          <w:p w14:paraId="7D49B620" w14:textId="511FB8CF" w:rsidR="00AF54AC" w:rsidRPr="00123511" w:rsidRDefault="00AF54AC" w:rsidP="00CB3591">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0FDCE1BD"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Coragen</w:t>
            </w:r>
            <w:proofErr w:type="spellEnd"/>
            <w:r w:rsidRPr="00123511">
              <w:rPr>
                <w:rFonts w:eastAsiaTheme="minorEastAsia" w:cs="Arial"/>
                <w:sz w:val="18"/>
                <w:szCs w:val="18"/>
              </w:rPr>
              <w:t xml:space="preserve"> </w:t>
            </w:r>
          </w:p>
        </w:tc>
        <w:tc>
          <w:tcPr>
            <w:tcW w:w="1539" w:type="dxa"/>
            <w:vMerge w:val="restart"/>
            <w:noWrap/>
            <w:hideMark/>
          </w:tcPr>
          <w:p w14:paraId="27CCC9BB" w14:textId="4193206B" w:rsidR="00AF54AC" w:rsidRPr="00123511" w:rsidRDefault="00AF54AC" w:rsidP="00CB3591">
            <w:pPr>
              <w:jc w:val="left"/>
              <w:rPr>
                <w:rFonts w:eastAsiaTheme="minorEastAsia" w:cs="Arial"/>
                <w:sz w:val="18"/>
                <w:szCs w:val="18"/>
              </w:rPr>
            </w:pPr>
            <w:r w:rsidRPr="00123511">
              <w:rPr>
                <w:rFonts w:eastAsiaTheme="minorEastAsia" w:cs="Arial"/>
                <w:sz w:val="18"/>
                <w:szCs w:val="18"/>
              </w:rPr>
              <w:t>0,125 L/ha</w:t>
            </w:r>
          </w:p>
        </w:tc>
        <w:tc>
          <w:tcPr>
            <w:tcW w:w="1701" w:type="dxa"/>
            <w:vMerge w:val="restart"/>
            <w:noWrap/>
            <w:hideMark/>
          </w:tcPr>
          <w:p w14:paraId="3C4666CF"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 xml:space="preserve">1 </w:t>
            </w:r>
          </w:p>
          <w:p w14:paraId="7663DC01" w14:textId="12ACC044" w:rsidR="00AF54AC" w:rsidRPr="00123511" w:rsidRDefault="00AF54AC" w:rsidP="00CB3591">
            <w:pPr>
              <w:jc w:val="left"/>
              <w:rPr>
                <w:rFonts w:eastAsiaTheme="minorEastAsia" w:cs="Arial"/>
                <w:sz w:val="18"/>
                <w:szCs w:val="18"/>
              </w:rPr>
            </w:pPr>
          </w:p>
        </w:tc>
        <w:tc>
          <w:tcPr>
            <w:tcW w:w="1721" w:type="dxa"/>
            <w:vMerge w:val="restart"/>
            <w:hideMark/>
          </w:tcPr>
          <w:p w14:paraId="7135A9F3"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6FFC00BB" w14:textId="08047D59" w:rsidR="00AF54AC" w:rsidRPr="00123511" w:rsidRDefault="00AF54AC" w:rsidP="00CB3591">
            <w:pPr>
              <w:jc w:val="left"/>
              <w:rPr>
                <w:rFonts w:eastAsiaTheme="minorEastAsia" w:cs="Arial"/>
                <w:sz w:val="18"/>
                <w:szCs w:val="18"/>
              </w:rPr>
            </w:pPr>
          </w:p>
        </w:tc>
      </w:tr>
      <w:tr w:rsidR="00AF54AC" w:rsidRPr="00123511" w14:paraId="1C3520EA" w14:textId="77777777" w:rsidTr="00EC64B2">
        <w:trPr>
          <w:trHeight w:val="230"/>
        </w:trPr>
        <w:tc>
          <w:tcPr>
            <w:tcW w:w="2507" w:type="dxa"/>
            <w:vMerge/>
          </w:tcPr>
          <w:p w14:paraId="49026816" w14:textId="77777777" w:rsidR="00AF54AC" w:rsidRPr="00123511" w:rsidRDefault="00AF54AC" w:rsidP="00CB3591">
            <w:pPr>
              <w:jc w:val="left"/>
              <w:rPr>
                <w:rFonts w:eastAsiaTheme="minorEastAsia" w:cs="Arial"/>
                <w:b/>
                <w:bCs/>
                <w:sz w:val="18"/>
                <w:szCs w:val="18"/>
              </w:rPr>
            </w:pPr>
          </w:p>
        </w:tc>
        <w:tc>
          <w:tcPr>
            <w:tcW w:w="3017" w:type="dxa"/>
            <w:vMerge/>
          </w:tcPr>
          <w:p w14:paraId="7C5FFD6A" w14:textId="77777777" w:rsidR="00AF54AC" w:rsidRPr="00123511" w:rsidRDefault="00AF54AC" w:rsidP="00CB3591">
            <w:pPr>
              <w:jc w:val="left"/>
              <w:rPr>
                <w:rFonts w:eastAsiaTheme="minorEastAsia" w:cs="Arial"/>
                <w:sz w:val="18"/>
                <w:szCs w:val="18"/>
              </w:rPr>
            </w:pPr>
          </w:p>
        </w:tc>
        <w:tc>
          <w:tcPr>
            <w:tcW w:w="2693" w:type="dxa"/>
            <w:vMerge/>
          </w:tcPr>
          <w:p w14:paraId="0989BB28" w14:textId="77777777" w:rsidR="00AF54AC" w:rsidRPr="00123511" w:rsidRDefault="00AF54AC" w:rsidP="00CB3591">
            <w:pPr>
              <w:jc w:val="left"/>
              <w:rPr>
                <w:rFonts w:eastAsiaTheme="minorEastAsia" w:cs="Arial"/>
                <w:sz w:val="18"/>
                <w:szCs w:val="18"/>
              </w:rPr>
            </w:pPr>
          </w:p>
        </w:tc>
        <w:tc>
          <w:tcPr>
            <w:tcW w:w="2146" w:type="dxa"/>
            <w:noWrap/>
          </w:tcPr>
          <w:p w14:paraId="03DD9386" w14:textId="78F94712" w:rsidR="00AF54AC" w:rsidRPr="00123511" w:rsidRDefault="00AF54AC" w:rsidP="00CB3591">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667132AD" w14:textId="2A7A1F86" w:rsidR="00AF54AC" w:rsidRPr="00123511" w:rsidRDefault="00AF54AC" w:rsidP="00CB3591">
            <w:pPr>
              <w:jc w:val="left"/>
              <w:rPr>
                <w:rFonts w:eastAsiaTheme="minorEastAsia" w:cs="Arial"/>
                <w:sz w:val="18"/>
                <w:szCs w:val="18"/>
              </w:rPr>
            </w:pPr>
          </w:p>
        </w:tc>
        <w:tc>
          <w:tcPr>
            <w:tcW w:w="1701" w:type="dxa"/>
            <w:vMerge/>
            <w:noWrap/>
          </w:tcPr>
          <w:p w14:paraId="1FB1FD21" w14:textId="4CE65B39" w:rsidR="00AF54AC" w:rsidRPr="00123511" w:rsidRDefault="00AF54AC" w:rsidP="00CB3591">
            <w:pPr>
              <w:jc w:val="left"/>
              <w:rPr>
                <w:rFonts w:eastAsiaTheme="minorEastAsia" w:cs="Arial"/>
                <w:sz w:val="18"/>
                <w:szCs w:val="18"/>
              </w:rPr>
            </w:pPr>
          </w:p>
        </w:tc>
        <w:tc>
          <w:tcPr>
            <w:tcW w:w="1721" w:type="dxa"/>
            <w:vMerge/>
          </w:tcPr>
          <w:p w14:paraId="0A488C25" w14:textId="162DAC3F" w:rsidR="00AF54AC" w:rsidRPr="00123511" w:rsidRDefault="00AF54AC" w:rsidP="00CB3591">
            <w:pPr>
              <w:jc w:val="left"/>
              <w:rPr>
                <w:rFonts w:eastAsiaTheme="minorEastAsia" w:cs="Arial"/>
                <w:sz w:val="18"/>
                <w:szCs w:val="18"/>
              </w:rPr>
            </w:pPr>
          </w:p>
        </w:tc>
      </w:tr>
      <w:tr w:rsidR="00AF54AC" w:rsidRPr="00123511" w14:paraId="1118E4C0" w14:textId="77777777" w:rsidTr="00AF54AC">
        <w:trPr>
          <w:trHeight w:val="175"/>
        </w:trPr>
        <w:tc>
          <w:tcPr>
            <w:tcW w:w="2507" w:type="dxa"/>
            <w:vMerge/>
            <w:tcBorders>
              <w:bottom w:val="single" w:sz="4" w:space="0" w:color="auto"/>
            </w:tcBorders>
            <w:hideMark/>
          </w:tcPr>
          <w:p w14:paraId="6B7499EF" w14:textId="77777777" w:rsidR="00AF54AC" w:rsidRPr="00123511" w:rsidRDefault="00AF54AC" w:rsidP="00CB3591">
            <w:pPr>
              <w:jc w:val="left"/>
              <w:rPr>
                <w:rFonts w:eastAsiaTheme="minorEastAsia" w:cs="Arial"/>
                <w:b/>
                <w:bCs/>
                <w:sz w:val="18"/>
                <w:szCs w:val="18"/>
              </w:rPr>
            </w:pPr>
          </w:p>
        </w:tc>
        <w:tc>
          <w:tcPr>
            <w:tcW w:w="3017" w:type="dxa"/>
            <w:vMerge/>
            <w:tcBorders>
              <w:bottom w:val="single" w:sz="4" w:space="0" w:color="auto"/>
            </w:tcBorders>
            <w:hideMark/>
          </w:tcPr>
          <w:p w14:paraId="73424E59" w14:textId="77777777" w:rsidR="00AF54AC" w:rsidRPr="00123511" w:rsidRDefault="00AF54AC" w:rsidP="00CB3591">
            <w:pPr>
              <w:jc w:val="left"/>
              <w:rPr>
                <w:rFonts w:eastAsiaTheme="minorEastAsia" w:cs="Arial"/>
                <w:sz w:val="18"/>
                <w:szCs w:val="18"/>
              </w:rPr>
            </w:pPr>
          </w:p>
        </w:tc>
        <w:tc>
          <w:tcPr>
            <w:tcW w:w="2693" w:type="dxa"/>
            <w:vMerge/>
            <w:tcBorders>
              <w:bottom w:val="single" w:sz="4" w:space="0" w:color="auto"/>
            </w:tcBorders>
            <w:hideMark/>
          </w:tcPr>
          <w:p w14:paraId="51C49528" w14:textId="77777777" w:rsidR="00AF54AC" w:rsidRPr="00123511" w:rsidRDefault="00AF54AC" w:rsidP="00CB3591">
            <w:pPr>
              <w:jc w:val="left"/>
              <w:rPr>
                <w:rFonts w:eastAsiaTheme="minorEastAsia" w:cs="Arial"/>
                <w:sz w:val="18"/>
                <w:szCs w:val="18"/>
              </w:rPr>
            </w:pPr>
          </w:p>
        </w:tc>
        <w:tc>
          <w:tcPr>
            <w:tcW w:w="2146" w:type="dxa"/>
            <w:tcBorders>
              <w:bottom w:val="single" w:sz="4" w:space="0" w:color="auto"/>
            </w:tcBorders>
            <w:noWrap/>
            <w:hideMark/>
          </w:tcPr>
          <w:p w14:paraId="7D9AFDDD"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Voliam</w:t>
            </w:r>
            <w:proofErr w:type="spellEnd"/>
          </w:p>
        </w:tc>
        <w:tc>
          <w:tcPr>
            <w:tcW w:w="1539" w:type="dxa"/>
            <w:vMerge/>
            <w:tcBorders>
              <w:bottom w:val="single" w:sz="4" w:space="0" w:color="auto"/>
            </w:tcBorders>
            <w:noWrap/>
            <w:hideMark/>
          </w:tcPr>
          <w:p w14:paraId="3E09FB6D" w14:textId="39B4790B" w:rsidR="00AF54AC" w:rsidRPr="00123511" w:rsidRDefault="00AF54AC" w:rsidP="00CB3591">
            <w:pPr>
              <w:jc w:val="left"/>
              <w:rPr>
                <w:rFonts w:eastAsiaTheme="minorEastAsia" w:cs="Arial"/>
                <w:sz w:val="18"/>
                <w:szCs w:val="18"/>
              </w:rPr>
            </w:pPr>
          </w:p>
        </w:tc>
        <w:tc>
          <w:tcPr>
            <w:tcW w:w="1701" w:type="dxa"/>
            <w:vMerge/>
            <w:tcBorders>
              <w:bottom w:val="single" w:sz="4" w:space="0" w:color="auto"/>
            </w:tcBorders>
            <w:noWrap/>
            <w:hideMark/>
          </w:tcPr>
          <w:p w14:paraId="1FFF4D0E" w14:textId="45046487" w:rsidR="00AF54AC" w:rsidRPr="00123511" w:rsidRDefault="00AF54AC" w:rsidP="00CB3591">
            <w:pPr>
              <w:jc w:val="left"/>
              <w:rPr>
                <w:rFonts w:eastAsiaTheme="minorEastAsia" w:cs="Arial"/>
                <w:sz w:val="18"/>
                <w:szCs w:val="18"/>
              </w:rPr>
            </w:pPr>
          </w:p>
        </w:tc>
        <w:tc>
          <w:tcPr>
            <w:tcW w:w="1721" w:type="dxa"/>
            <w:vMerge/>
            <w:tcBorders>
              <w:bottom w:val="single" w:sz="4" w:space="0" w:color="auto"/>
            </w:tcBorders>
            <w:hideMark/>
          </w:tcPr>
          <w:p w14:paraId="203BDE5D" w14:textId="098FDC48" w:rsidR="00AF54AC" w:rsidRPr="00123511" w:rsidRDefault="00AF54AC" w:rsidP="00CB3591">
            <w:pPr>
              <w:jc w:val="left"/>
              <w:rPr>
                <w:rFonts w:eastAsiaTheme="minorEastAsia" w:cs="Arial"/>
                <w:sz w:val="18"/>
                <w:szCs w:val="18"/>
              </w:rPr>
            </w:pPr>
          </w:p>
        </w:tc>
      </w:tr>
      <w:tr w:rsidR="00CB3591" w:rsidRPr="00123511" w14:paraId="301037A6" w14:textId="77777777" w:rsidTr="00EC64B2">
        <w:trPr>
          <w:trHeight w:val="240"/>
        </w:trPr>
        <w:tc>
          <w:tcPr>
            <w:tcW w:w="2507" w:type="dxa"/>
            <w:vMerge/>
            <w:hideMark/>
          </w:tcPr>
          <w:p w14:paraId="7A332E37" w14:textId="77777777" w:rsidR="00CB3591" w:rsidRPr="00123511" w:rsidRDefault="00CB3591" w:rsidP="00CB3591">
            <w:pPr>
              <w:jc w:val="left"/>
              <w:rPr>
                <w:rFonts w:eastAsiaTheme="minorEastAsia" w:cs="Arial"/>
                <w:b/>
                <w:bCs/>
                <w:sz w:val="18"/>
                <w:szCs w:val="18"/>
              </w:rPr>
            </w:pPr>
          </w:p>
        </w:tc>
        <w:tc>
          <w:tcPr>
            <w:tcW w:w="3017" w:type="dxa"/>
            <w:vMerge/>
            <w:hideMark/>
          </w:tcPr>
          <w:p w14:paraId="1880F4EF" w14:textId="77777777" w:rsidR="00CB3591" w:rsidRPr="00123511" w:rsidRDefault="00CB3591" w:rsidP="00CB3591">
            <w:pPr>
              <w:jc w:val="left"/>
              <w:rPr>
                <w:rFonts w:eastAsiaTheme="minorEastAsia" w:cs="Arial"/>
                <w:sz w:val="18"/>
                <w:szCs w:val="18"/>
              </w:rPr>
            </w:pPr>
          </w:p>
        </w:tc>
        <w:tc>
          <w:tcPr>
            <w:tcW w:w="2693" w:type="dxa"/>
            <w:hideMark/>
          </w:tcPr>
          <w:p w14:paraId="26413F88" w14:textId="77777777" w:rsidR="00CB3591" w:rsidRPr="00C813EE" w:rsidRDefault="00CB3591"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color w:val="00B050"/>
                <w:sz w:val="18"/>
                <w:szCs w:val="18"/>
              </w:rPr>
              <w:t xml:space="preserve"> var. </w:t>
            </w:r>
            <w:proofErr w:type="spellStart"/>
            <w:r w:rsidRPr="00C813EE">
              <w:rPr>
                <w:rFonts w:eastAsiaTheme="minorEastAsia" w:cs="Arial"/>
                <w:i/>
                <w:iCs/>
                <w:color w:val="00B050"/>
                <w:sz w:val="18"/>
                <w:szCs w:val="18"/>
              </w:rPr>
              <w:t>aizawai</w:t>
            </w:r>
            <w:proofErr w:type="spellEnd"/>
          </w:p>
        </w:tc>
        <w:tc>
          <w:tcPr>
            <w:tcW w:w="2146" w:type="dxa"/>
            <w:noWrap/>
            <w:hideMark/>
          </w:tcPr>
          <w:p w14:paraId="302EFB8E"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Agree</w:t>
            </w:r>
            <w:proofErr w:type="spellEnd"/>
            <w:r w:rsidRPr="00C813EE">
              <w:rPr>
                <w:rFonts w:eastAsiaTheme="minorEastAsia" w:cs="Arial"/>
                <w:color w:val="00B050"/>
                <w:sz w:val="18"/>
                <w:szCs w:val="18"/>
              </w:rPr>
              <w:t xml:space="preserve"> WG</w:t>
            </w:r>
          </w:p>
        </w:tc>
        <w:tc>
          <w:tcPr>
            <w:tcW w:w="1539" w:type="dxa"/>
            <w:noWrap/>
            <w:hideMark/>
          </w:tcPr>
          <w:p w14:paraId="15754470"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1 kg/ha</w:t>
            </w:r>
          </w:p>
        </w:tc>
        <w:tc>
          <w:tcPr>
            <w:tcW w:w="1701" w:type="dxa"/>
            <w:noWrap/>
            <w:hideMark/>
          </w:tcPr>
          <w:p w14:paraId="4ECF4BF6" w14:textId="719F83FA"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1A1FCF4"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Na istem zemljišču  3-krat v rastni sezoni</w:t>
            </w:r>
          </w:p>
        </w:tc>
      </w:tr>
      <w:tr w:rsidR="00CB3591" w:rsidRPr="00123511" w14:paraId="2978848D" w14:textId="77777777" w:rsidTr="00EC64B2">
        <w:trPr>
          <w:trHeight w:val="230"/>
        </w:trPr>
        <w:tc>
          <w:tcPr>
            <w:tcW w:w="2507" w:type="dxa"/>
            <w:vMerge/>
            <w:hideMark/>
          </w:tcPr>
          <w:p w14:paraId="7933B058" w14:textId="77777777" w:rsidR="00CB3591" w:rsidRPr="00123511" w:rsidRDefault="00CB3591" w:rsidP="00CB3591">
            <w:pPr>
              <w:jc w:val="left"/>
              <w:rPr>
                <w:rFonts w:eastAsiaTheme="minorEastAsia" w:cs="Arial"/>
                <w:b/>
                <w:bCs/>
                <w:sz w:val="18"/>
                <w:szCs w:val="18"/>
              </w:rPr>
            </w:pPr>
          </w:p>
        </w:tc>
        <w:tc>
          <w:tcPr>
            <w:tcW w:w="3017" w:type="dxa"/>
            <w:vMerge/>
            <w:hideMark/>
          </w:tcPr>
          <w:p w14:paraId="4F012664" w14:textId="77777777" w:rsidR="00CB3591" w:rsidRPr="00123511" w:rsidRDefault="00CB3591" w:rsidP="00CB3591">
            <w:pPr>
              <w:jc w:val="left"/>
              <w:rPr>
                <w:rFonts w:eastAsiaTheme="minorEastAsia" w:cs="Arial"/>
                <w:sz w:val="18"/>
                <w:szCs w:val="18"/>
              </w:rPr>
            </w:pPr>
          </w:p>
        </w:tc>
        <w:tc>
          <w:tcPr>
            <w:tcW w:w="2693" w:type="dxa"/>
            <w:noWrap/>
            <w:hideMark/>
          </w:tcPr>
          <w:p w14:paraId="7A2A9F1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noWrap/>
            <w:hideMark/>
          </w:tcPr>
          <w:p w14:paraId="5025601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noWrap/>
            <w:hideMark/>
          </w:tcPr>
          <w:p w14:paraId="44E4113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0,4 - 0,5 L/ha</w:t>
            </w:r>
          </w:p>
        </w:tc>
        <w:tc>
          <w:tcPr>
            <w:tcW w:w="1701" w:type="dxa"/>
            <w:noWrap/>
            <w:hideMark/>
          </w:tcPr>
          <w:p w14:paraId="7C757A64" w14:textId="6D2F0044"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7 </w:t>
            </w:r>
          </w:p>
        </w:tc>
        <w:tc>
          <w:tcPr>
            <w:tcW w:w="1721" w:type="dxa"/>
            <w:hideMark/>
          </w:tcPr>
          <w:p w14:paraId="41E5417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CB3591" w:rsidRPr="00123511" w14:paraId="08B558D0" w14:textId="77777777" w:rsidTr="00EC64B2">
        <w:trPr>
          <w:trHeight w:val="240"/>
        </w:trPr>
        <w:tc>
          <w:tcPr>
            <w:tcW w:w="2507" w:type="dxa"/>
            <w:vMerge/>
            <w:hideMark/>
          </w:tcPr>
          <w:p w14:paraId="0F81EADE" w14:textId="77777777" w:rsidR="00CB3591" w:rsidRPr="00123511" w:rsidRDefault="00CB3591" w:rsidP="00CB3591">
            <w:pPr>
              <w:jc w:val="left"/>
              <w:rPr>
                <w:rFonts w:eastAsiaTheme="minorEastAsia" w:cs="Arial"/>
                <w:b/>
                <w:bCs/>
                <w:sz w:val="18"/>
                <w:szCs w:val="18"/>
              </w:rPr>
            </w:pPr>
          </w:p>
        </w:tc>
        <w:tc>
          <w:tcPr>
            <w:tcW w:w="3017" w:type="dxa"/>
            <w:vMerge/>
            <w:hideMark/>
          </w:tcPr>
          <w:p w14:paraId="061C11BB" w14:textId="77777777" w:rsidR="00CB3591" w:rsidRPr="00123511" w:rsidRDefault="00CB3591" w:rsidP="00CB3591">
            <w:pPr>
              <w:jc w:val="left"/>
              <w:rPr>
                <w:rFonts w:eastAsiaTheme="minorEastAsia" w:cs="Arial"/>
                <w:sz w:val="18"/>
                <w:szCs w:val="18"/>
              </w:rPr>
            </w:pPr>
          </w:p>
        </w:tc>
        <w:tc>
          <w:tcPr>
            <w:tcW w:w="2693" w:type="dxa"/>
            <w:hideMark/>
          </w:tcPr>
          <w:p w14:paraId="7DE0E68E" w14:textId="77777777" w:rsidR="00CB3591" w:rsidRPr="00C813EE" w:rsidRDefault="00CB3591"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va</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kurstaki</w:t>
            </w:r>
            <w:proofErr w:type="spellEnd"/>
          </w:p>
        </w:tc>
        <w:tc>
          <w:tcPr>
            <w:tcW w:w="2146" w:type="dxa"/>
            <w:noWrap/>
            <w:hideMark/>
          </w:tcPr>
          <w:p w14:paraId="37F9DB8F"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Delfin WG</w:t>
            </w:r>
          </w:p>
        </w:tc>
        <w:tc>
          <w:tcPr>
            <w:tcW w:w="1539" w:type="dxa"/>
            <w:noWrap/>
            <w:hideMark/>
          </w:tcPr>
          <w:p w14:paraId="0768CE1A"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0,5 kg/ha</w:t>
            </w:r>
          </w:p>
        </w:tc>
        <w:tc>
          <w:tcPr>
            <w:tcW w:w="1701" w:type="dxa"/>
            <w:noWrap/>
            <w:hideMark/>
          </w:tcPr>
          <w:p w14:paraId="5AB7640E" w14:textId="32049937"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8865829" w14:textId="33497B51"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Uporaba največ 6-krat letno.</w:t>
            </w:r>
          </w:p>
        </w:tc>
      </w:tr>
      <w:tr w:rsidR="00AF54AC" w:rsidRPr="00123511" w14:paraId="3B926994" w14:textId="77777777" w:rsidTr="00EC64B2">
        <w:trPr>
          <w:trHeight w:val="460"/>
        </w:trPr>
        <w:tc>
          <w:tcPr>
            <w:tcW w:w="2507" w:type="dxa"/>
            <w:vMerge w:val="restart"/>
            <w:hideMark/>
          </w:tcPr>
          <w:p w14:paraId="301CD4DE" w14:textId="77777777" w:rsidR="00AF54AC" w:rsidRPr="00123511" w:rsidRDefault="00AF54AC" w:rsidP="00CB3591">
            <w:pPr>
              <w:jc w:val="left"/>
              <w:rPr>
                <w:rFonts w:eastAsiaTheme="minorEastAsia" w:cs="Arial"/>
                <w:b/>
                <w:bCs/>
                <w:sz w:val="18"/>
                <w:szCs w:val="18"/>
              </w:rPr>
            </w:pPr>
            <w:r w:rsidRPr="00123511">
              <w:rPr>
                <w:rFonts w:eastAsiaTheme="minorEastAsia" w:cs="Arial"/>
                <w:b/>
                <w:bCs/>
                <w:sz w:val="18"/>
                <w:szCs w:val="18"/>
              </w:rPr>
              <w:t xml:space="preserve">Južna </w:t>
            </w:r>
            <w:proofErr w:type="spellStart"/>
            <w:r w:rsidRPr="00123511">
              <w:rPr>
                <w:rFonts w:eastAsiaTheme="minorEastAsia" w:cs="Arial"/>
                <w:b/>
                <w:bCs/>
                <w:sz w:val="18"/>
                <w:szCs w:val="18"/>
              </w:rPr>
              <w:t>plodovrtka</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Helicoverpa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armigera</w:t>
            </w:r>
            <w:proofErr w:type="spellEnd"/>
            <w:r w:rsidRPr="00123511">
              <w:rPr>
                <w:rFonts w:eastAsiaTheme="minorEastAsia" w:cs="Arial"/>
                <w:sz w:val="18"/>
                <w:szCs w:val="18"/>
              </w:rPr>
              <w:t>)</w:t>
            </w:r>
          </w:p>
        </w:tc>
        <w:tc>
          <w:tcPr>
            <w:tcW w:w="3017" w:type="dxa"/>
            <w:vMerge w:val="restart"/>
            <w:noWrap/>
            <w:hideMark/>
          </w:tcPr>
          <w:p w14:paraId="2AB90CBB" w14:textId="77777777" w:rsidR="00AF54AC" w:rsidRDefault="00AF54AC" w:rsidP="00337202">
            <w:pPr>
              <w:jc w:val="left"/>
              <w:rPr>
                <w:rFonts w:cs="Arial"/>
                <w:sz w:val="18"/>
                <w:szCs w:val="18"/>
              </w:rPr>
            </w:pPr>
            <w:r w:rsidRPr="00123511">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7B8BF4AF" w14:textId="77777777" w:rsidR="00AF54AC" w:rsidRDefault="00AF54AC"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5D1F100E" w14:textId="04EC6283" w:rsidR="00AF54AC" w:rsidRPr="00337202" w:rsidRDefault="00AF54AC"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93" w:type="dxa"/>
            <w:hideMark/>
          </w:tcPr>
          <w:p w14:paraId="0BB7C6E6"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va</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kurstaki</w:t>
            </w:r>
            <w:proofErr w:type="spellEnd"/>
          </w:p>
        </w:tc>
        <w:tc>
          <w:tcPr>
            <w:tcW w:w="2146" w:type="dxa"/>
            <w:noWrap/>
            <w:hideMark/>
          </w:tcPr>
          <w:p w14:paraId="245628EB"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Lepinox</w:t>
            </w:r>
            <w:proofErr w:type="spellEnd"/>
            <w:r w:rsidRPr="00C813EE">
              <w:rPr>
                <w:rFonts w:eastAsiaTheme="minorEastAsia" w:cs="Arial"/>
                <w:color w:val="00B050"/>
                <w:sz w:val="18"/>
                <w:szCs w:val="18"/>
              </w:rPr>
              <w:t xml:space="preserve"> plus </w:t>
            </w:r>
          </w:p>
        </w:tc>
        <w:tc>
          <w:tcPr>
            <w:tcW w:w="1539" w:type="dxa"/>
            <w:noWrap/>
            <w:hideMark/>
          </w:tcPr>
          <w:p w14:paraId="186C7E2A"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1 kg/ha</w:t>
            </w:r>
          </w:p>
        </w:tc>
        <w:tc>
          <w:tcPr>
            <w:tcW w:w="1701" w:type="dxa"/>
            <w:noWrap/>
            <w:hideMark/>
          </w:tcPr>
          <w:p w14:paraId="1530CCFB" w14:textId="654C6066"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C3463BF" w14:textId="250C9809"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 xml:space="preserve">Na istem zemljišču 2-krat v rastni sezoni. </w:t>
            </w:r>
          </w:p>
        </w:tc>
      </w:tr>
      <w:tr w:rsidR="00AF54AC" w:rsidRPr="00123511" w14:paraId="18D7F606" w14:textId="77777777" w:rsidTr="00EC64B2">
        <w:trPr>
          <w:trHeight w:val="230"/>
        </w:trPr>
        <w:tc>
          <w:tcPr>
            <w:tcW w:w="2507" w:type="dxa"/>
            <w:vMerge/>
            <w:hideMark/>
          </w:tcPr>
          <w:p w14:paraId="7AE91AC5" w14:textId="77777777" w:rsidR="00AF54AC" w:rsidRPr="00123511" w:rsidRDefault="00AF54AC" w:rsidP="00CB3591">
            <w:pPr>
              <w:jc w:val="left"/>
              <w:rPr>
                <w:rFonts w:eastAsiaTheme="minorEastAsia" w:cs="Arial"/>
                <w:b/>
                <w:bCs/>
                <w:sz w:val="18"/>
                <w:szCs w:val="18"/>
              </w:rPr>
            </w:pPr>
          </w:p>
        </w:tc>
        <w:tc>
          <w:tcPr>
            <w:tcW w:w="3017" w:type="dxa"/>
            <w:vMerge/>
            <w:hideMark/>
          </w:tcPr>
          <w:p w14:paraId="5BB4E6C2" w14:textId="77777777" w:rsidR="00AF54AC" w:rsidRPr="00123511" w:rsidRDefault="00AF54AC" w:rsidP="00CB3591">
            <w:pPr>
              <w:jc w:val="left"/>
              <w:rPr>
                <w:rFonts w:eastAsiaTheme="minorEastAsia" w:cs="Arial"/>
                <w:sz w:val="18"/>
                <w:szCs w:val="18"/>
              </w:rPr>
            </w:pPr>
          </w:p>
        </w:tc>
        <w:tc>
          <w:tcPr>
            <w:tcW w:w="2693" w:type="dxa"/>
            <w:noWrap/>
            <w:hideMark/>
          </w:tcPr>
          <w:p w14:paraId="46058F98"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emamektin</w:t>
            </w:r>
            <w:proofErr w:type="spellEnd"/>
          </w:p>
        </w:tc>
        <w:tc>
          <w:tcPr>
            <w:tcW w:w="2146" w:type="dxa"/>
            <w:noWrap/>
            <w:hideMark/>
          </w:tcPr>
          <w:p w14:paraId="5E62A25E"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Affirm</w:t>
            </w:r>
            <w:proofErr w:type="spellEnd"/>
            <w:r w:rsidRPr="00123511">
              <w:rPr>
                <w:rFonts w:eastAsiaTheme="minorEastAsia" w:cs="Arial"/>
                <w:sz w:val="18"/>
                <w:szCs w:val="18"/>
              </w:rPr>
              <w:t xml:space="preserve"> </w:t>
            </w:r>
          </w:p>
        </w:tc>
        <w:tc>
          <w:tcPr>
            <w:tcW w:w="1539" w:type="dxa"/>
            <w:noWrap/>
            <w:hideMark/>
          </w:tcPr>
          <w:p w14:paraId="08FBDC6C"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1,5 kg/ha</w:t>
            </w:r>
          </w:p>
        </w:tc>
        <w:tc>
          <w:tcPr>
            <w:tcW w:w="1701" w:type="dxa"/>
            <w:noWrap/>
            <w:hideMark/>
          </w:tcPr>
          <w:p w14:paraId="4143E0C5" w14:textId="5C63E22E" w:rsidR="00AF54AC" w:rsidRPr="00123511" w:rsidRDefault="00AF54AC" w:rsidP="00CB3591">
            <w:pPr>
              <w:jc w:val="left"/>
              <w:rPr>
                <w:rFonts w:eastAsiaTheme="minorEastAsia" w:cs="Arial"/>
                <w:sz w:val="18"/>
                <w:szCs w:val="18"/>
              </w:rPr>
            </w:pPr>
            <w:r w:rsidRPr="00123511">
              <w:rPr>
                <w:rFonts w:eastAsiaTheme="minorEastAsia" w:cs="Arial"/>
                <w:sz w:val="18"/>
                <w:szCs w:val="18"/>
              </w:rPr>
              <w:t xml:space="preserve">12 </w:t>
            </w:r>
          </w:p>
        </w:tc>
        <w:tc>
          <w:tcPr>
            <w:tcW w:w="1721" w:type="dxa"/>
            <w:hideMark/>
          </w:tcPr>
          <w:p w14:paraId="6412AE9F"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3-krat v rastni sezoni</w:t>
            </w:r>
          </w:p>
        </w:tc>
      </w:tr>
      <w:tr w:rsidR="00AF54AC" w:rsidRPr="00123511" w14:paraId="0A4CEB80" w14:textId="77777777" w:rsidTr="00EC64B2">
        <w:trPr>
          <w:trHeight w:val="589"/>
        </w:trPr>
        <w:tc>
          <w:tcPr>
            <w:tcW w:w="2507" w:type="dxa"/>
            <w:vMerge/>
            <w:hideMark/>
          </w:tcPr>
          <w:p w14:paraId="30060B37" w14:textId="77777777" w:rsidR="00AF54AC" w:rsidRPr="00123511" w:rsidRDefault="00AF54AC" w:rsidP="00CB3591">
            <w:pPr>
              <w:jc w:val="left"/>
              <w:rPr>
                <w:rFonts w:eastAsiaTheme="minorEastAsia" w:cs="Arial"/>
                <w:b/>
                <w:bCs/>
                <w:sz w:val="18"/>
                <w:szCs w:val="18"/>
              </w:rPr>
            </w:pPr>
          </w:p>
        </w:tc>
        <w:tc>
          <w:tcPr>
            <w:tcW w:w="3017" w:type="dxa"/>
            <w:vMerge/>
            <w:hideMark/>
          </w:tcPr>
          <w:p w14:paraId="72E8F7F2" w14:textId="77777777" w:rsidR="00AF54AC" w:rsidRPr="00123511" w:rsidRDefault="00AF54AC" w:rsidP="00CB3591">
            <w:pPr>
              <w:jc w:val="left"/>
              <w:rPr>
                <w:rFonts w:eastAsiaTheme="minorEastAsia" w:cs="Arial"/>
                <w:sz w:val="18"/>
                <w:szCs w:val="18"/>
              </w:rPr>
            </w:pPr>
          </w:p>
        </w:tc>
        <w:tc>
          <w:tcPr>
            <w:tcW w:w="2693" w:type="dxa"/>
            <w:hideMark/>
          </w:tcPr>
          <w:p w14:paraId="6E7CFD3E"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klorantraniliprol</w:t>
            </w:r>
            <w:proofErr w:type="spellEnd"/>
          </w:p>
        </w:tc>
        <w:tc>
          <w:tcPr>
            <w:tcW w:w="2146" w:type="dxa"/>
            <w:noWrap/>
            <w:hideMark/>
          </w:tcPr>
          <w:p w14:paraId="4C0C16F4"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Coragen</w:t>
            </w:r>
            <w:proofErr w:type="spellEnd"/>
            <w:r w:rsidRPr="00123511">
              <w:rPr>
                <w:rFonts w:eastAsiaTheme="minorEastAsia" w:cs="Arial"/>
                <w:sz w:val="18"/>
                <w:szCs w:val="18"/>
              </w:rPr>
              <w:t xml:space="preserve"> </w:t>
            </w:r>
          </w:p>
        </w:tc>
        <w:tc>
          <w:tcPr>
            <w:tcW w:w="1539" w:type="dxa"/>
            <w:noWrap/>
            <w:hideMark/>
          </w:tcPr>
          <w:p w14:paraId="06D969FB"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0,125 L/ha</w:t>
            </w:r>
          </w:p>
        </w:tc>
        <w:tc>
          <w:tcPr>
            <w:tcW w:w="1701" w:type="dxa"/>
            <w:noWrap/>
            <w:hideMark/>
          </w:tcPr>
          <w:p w14:paraId="5DC385C4" w14:textId="01BEEFA5" w:rsidR="00AF54AC" w:rsidRPr="00123511" w:rsidRDefault="00AF54AC" w:rsidP="00CB3591">
            <w:pPr>
              <w:jc w:val="left"/>
              <w:rPr>
                <w:rFonts w:eastAsiaTheme="minorEastAsia" w:cs="Arial"/>
                <w:sz w:val="18"/>
                <w:szCs w:val="18"/>
              </w:rPr>
            </w:pPr>
            <w:r w:rsidRPr="00123511">
              <w:rPr>
                <w:rFonts w:eastAsiaTheme="minorEastAsia" w:cs="Arial"/>
                <w:sz w:val="18"/>
                <w:szCs w:val="18"/>
              </w:rPr>
              <w:t>1</w:t>
            </w:r>
          </w:p>
        </w:tc>
        <w:tc>
          <w:tcPr>
            <w:tcW w:w="1721" w:type="dxa"/>
            <w:hideMark/>
          </w:tcPr>
          <w:p w14:paraId="30EFAA43" w14:textId="78C4C162"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tc>
      </w:tr>
      <w:tr w:rsidR="00AF54AC" w:rsidRPr="00123511" w14:paraId="52E4E42A" w14:textId="77777777" w:rsidTr="004959F1">
        <w:trPr>
          <w:trHeight w:val="621"/>
        </w:trPr>
        <w:tc>
          <w:tcPr>
            <w:tcW w:w="2507" w:type="dxa"/>
            <w:vMerge/>
            <w:hideMark/>
          </w:tcPr>
          <w:p w14:paraId="43F33D14" w14:textId="77777777" w:rsidR="00AF54AC" w:rsidRPr="00123511" w:rsidRDefault="00AF54AC" w:rsidP="00CB3591">
            <w:pPr>
              <w:jc w:val="left"/>
              <w:rPr>
                <w:rFonts w:eastAsiaTheme="minorEastAsia" w:cs="Arial"/>
                <w:b/>
                <w:bCs/>
                <w:sz w:val="18"/>
                <w:szCs w:val="18"/>
              </w:rPr>
            </w:pPr>
          </w:p>
        </w:tc>
        <w:tc>
          <w:tcPr>
            <w:tcW w:w="3017" w:type="dxa"/>
            <w:vMerge/>
            <w:tcBorders>
              <w:bottom w:val="single" w:sz="4" w:space="0" w:color="auto"/>
            </w:tcBorders>
            <w:hideMark/>
          </w:tcPr>
          <w:p w14:paraId="657B0F37" w14:textId="77777777" w:rsidR="00AF54AC" w:rsidRPr="00123511" w:rsidRDefault="00AF54AC" w:rsidP="00CB3591">
            <w:pPr>
              <w:jc w:val="left"/>
              <w:rPr>
                <w:rFonts w:eastAsiaTheme="minorEastAsia" w:cs="Arial"/>
                <w:sz w:val="18"/>
                <w:szCs w:val="18"/>
              </w:rPr>
            </w:pPr>
          </w:p>
        </w:tc>
        <w:tc>
          <w:tcPr>
            <w:tcW w:w="2693" w:type="dxa"/>
            <w:tcBorders>
              <w:bottom w:val="single" w:sz="4" w:space="0" w:color="auto"/>
            </w:tcBorders>
            <w:noWrap/>
            <w:hideMark/>
          </w:tcPr>
          <w:p w14:paraId="3D03A0D9"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tcBorders>
              <w:bottom w:val="single" w:sz="4" w:space="0" w:color="auto"/>
            </w:tcBorders>
            <w:noWrap/>
            <w:hideMark/>
          </w:tcPr>
          <w:p w14:paraId="4F3E85F0"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tcBorders>
              <w:bottom w:val="single" w:sz="4" w:space="0" w:color="auto"/>
            </w:tcBorders>
            <w:noWrap/>
            <w:hideMark/>
          </w:tcPr>
          <w:p w14:paraId="2CA5319D"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0,4 - 0,5 L/ha</w:t>
            </w:r>
          </w:p>
        </w:tc>
        <w:tc>
          <w:tcPr>
            <w:tcW w:w="1701" w:type="dxa"/>
            <w:tcBorders>
              <w:bottom w:val="single" w:sz="4" w:space="0" w:color="auto"/>
            </w:tcBorders>
            <w:noWrap/>
            <w:hideMark/>
          </w:tcPr>
          <w:p w14:paraId="586D1D50" w14:textId="13314490" w:rsidR="00AF54AC" w:rsidRPr="00123511" w:rsidRDefault="00AF54AC" w:rsidP="00CB3591">
            <w:pPr>
              <w:jc w:val="left"/>
              <w:rPr>
                <w:rFonts w:eastAsiaTheme="minorEastAsia" w:cs="Arial"/>
                <w:sz w:val="18"/>
                <w:szCs w:val="18"/>
              </w:rPr>
            </w:pPr>
            <w:r w:rsidRPr="00123511">
              <w:rPr>
                <w:rFonts w:eastAsiaTheme="minorEastAsia" w:cs="Arial"/>
                <w:sz w:val="18"/>
                <w:szCs w:val="18"/>
              </w:rPr>
              <w:t>7</w:t>
            </w:r>
          </w:p>
        </w:tc>
        <w:tc>
          <w:tcPr>
            <w:tcW w:w="1721" w:type="dxa"/>
            <w:tcBorders>
              <w:bottom w:val="single" w:sz="4" w:space="0" w:color="auto"/>
            </w:tcBorders>
            <w:hideMark/>
          </w:tcPr>
          <w:p w14:paraId="6D0A78A0"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AF54AC" w:rsidRPr="00123511" w14:paraId="12A097F7" w14:textId="77777777" w:rsidTr="004959F1">
        <w:trPr>
          <w:trHeight w:val="540"/>
        </w:trPr>
        <w:tc>
          <w:tcPr>
            <w:tcW w:w="2507" w:type="dxa"/>
            <w:vMerge/>
            <w:hideMark/>
          </w:tcPr>
          <w:p w14:paraId="266B0E65" w14:textId="77777777" w:rsidR="00AF54AC" w:rsidRPr="00123511" w:rsidRDefault="00AF54AC" w:rsidP="00CB3591">
            <w:pPr>
              <w:jc w:val="left"/>
              <w:rPr>
                <w:rFonts w:eastAsiaTheme="minorEastAsia" w:cs="Arial"/>
                <w:b/>
                <w:bCs/>
                <w:sz w:val="18"/>
                <w:szCs w:val="18"/>
              </w:rPr>
            </w:pPr>
          </w:p>
        </w:tc>
        <w:tc>
          <w:tcPr>
            <w:tcW w:w="3017" w:type="dxa"/>
            <w:vMerge/>
            <w:tcBorders>
              <w:bottom w:val="single" w:sz="4" w:space="0" w:color="auto"/>
            </w:tcBorders>
            <w:hideMark/>
          </w:tcPr>
          <w:p w14:paraId="7413EFD6" w14:textId="77777777" w:rsidR="00AF54AC" w:rsidRPr="00123511" w:rsidRDefault="00AF54AC" w:rsidP="00CB3591">
            <w:pPr>
              <w:jc w:val="left"/>
              <w:rPr>
                <w:rFonts w:eastAsiaTheme="minorEastAsia" w:cs="Arial"/>
                <w:sz w:val="18"/>
                <w:szCs w:val="18"/>
              </w:rPr>
            </w:pPr>
          </w:p>
        </w:tc>
        <w:tc>
          <w:tcPr>
            <w:tcW w:w="2693" w:type="dxa"/>
            <w:tcBorders>
              <w:bottom w:val="single" w:sz="4" w:space="0" w:color="auto"/>
            </w:tcBorders>
            <w:hideMark/>
          </w:tcPr>
          <w:p w14:paraId="3BE4D8F5"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color w:val="00B050"/>
                <w:sz w:val="18"/>
                <w:szCs w:val="18"/>
              </w:rPr>
              <w:t xml:space="preserve"> </w:t>
            </w:r>
            <w:proofErr w:type="spellStart"/>
            <w:r w:rsidRPr="00C813EE">
              <w:rPr>
                <w:rFonts w:eastAsiaTheme="minorEastAsia" w:cs="Arial"/>
                <w:color w:val="00B050"/>
                <w:sz w:val="18"/>
                <w:szCs w:val="18"/>
              </w:rPr>
              <w:t>va</w:t>
            </w:r>
            <w:proofErr w:type="spellEnd"/>
            <w:r w:rsidRPr="00C813EE">
              <w:rPr>
                <w:rFonts w:eastAsiaTheme="minorEastAsia" w:cs="Arial"/>
                <w:color w:val="00B050"/>
                <w:sz w:val="18"/>
                <w:szCs w:val="18"/>
              </w:rPr>
              <w:t xml:space="preserve">. </w:t>
            </w:r>
            <w:proofErr w:type="spellStart"/>
            <w:r w:rsidRPr="00C813EE">
              <w:rPr>
                <w:rFonts w:eastAsiaTheme="minorEastAsia" w:cs="Arial"/>
                <w:i/>
                <w:iCs/>
                <w:color w:val="00B050"/>
                <w:sz w:val="18"/>
                <w:szCs w:val="18"/>
              </w:rPr>
              <w:t>kurstaki</w:t>
            </w:r>
            <w:proofErr w:type="spellEnd"/>
          </w:p>
        </w:tc>
        <w:tc>
          <w:tcPr>
            <w:tcW w:w="2146" w:type="dxa"/>
            <w:tcBorders>
              <w:bottom w:val="single" w:sz="4" w:space="0" w:color="auto"/>
            </w:tcBorders>
            <w:noWrap/>
            <w:hideMark/>
          </w:tcPr>
          <w:p w14:paraId="5563FE5A"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Delfin WG</w:t>
            </w:r>
          </w:p>
        </w:tc>
        <w:tc>
          <w:tcPr>
            <w:tcW w:w="1539" w:type="dxa"/>
            <w:tcBorders>
              <w:bottom w:val="single" w:sz="4" w:space="0" w:color="auto"/>
            </w:tcBorders>
            <w:noWrap/>
            <w:hideMark/>
          </w:tcPr>
          <w:p w14:paraId="7821AA3E"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0,5 kg/ha</w:t>
            </w:r>
          </w:p>
        </w:tc>
        <w:tc>
          <w:tcPr>
            <w:tcW w:w="1701" w:type="dxa"/>
            <w:tcBorders>
              <w:bottom w:val="single" w:sz="4" w:space="0" w:color="auto"/>
            </w:tcBorders>
            <w:noWrap/>
            <w:hideMark/>
          </w:tcPr>
          <w:p w14:paraId="3E8D0DC6" w14:textId="2F6D044B"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tcBorders>
              <w:bottom w:val="single" w:sz="4" w:space="0" w:color="auto"/>
            </w:tcBorders>
            <w:hideMark/>
          </w:tcPr>
          <w:p w14:paraId="44564B82" w14:textId="5D07D54D"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Uporaba največ 6-krat letno</w:t>
            </w:r>
            <w:r>
              <w:rPr>
                <w:rFonts w:eastAsiaTheme="minorEastAsia" w:cs="Arial"/>
                <w:color w:val="00B050"/>
                <w:sz w:val="18"/>
                <w:szCs w:val="18"/>
              </w:rPr>
              <w:t>.</w:t>
            </w:r>
          </w:p>
        </w:tc>
      </w:tr>
      <w:tr w:rsidR="00AF54AC" w:rsidRPr="00123511" w14:paraId="52A487F2" w14:textId="77777777" w:rsidTr="00EC64B2">
        <w:trPr>
          <w:trHeight w:val="240"/>
        </w:trPr>
        <w:tc>
          <w:tcPr>
            <w:tcW w:w="2507" w:type="dxa"/>
            <w:vMerge/>
            <w:hideMark/>
          </w:tcPr>
          <w:p w14:paraId="6B855B8D" w14:textId="77777777" w:rsidR="00AF54AC" w:rsidRPr="00123511" w:rsidRDefault="00AF54AC" w:rsidP="00CB3591">
            <w:pPr>
              <w:jc w:val="left"/>
              <w:rPr>
                <w:rFonts w:eastAsiaTheme="minorEastAsia" w:cs="Arial"/>
                <w:b/>
                <w:bCs/>
                <w:sz w:val="18"/>
                <w:szCs w:val="18"/>
              </w:rPr>
            </w:pPr>
          </w:p>
        </w:tc>
        <w:tc>
          <w:tcPr>
            <w:tcW w:w="3017" w:type="dxa"/>
            <w:vMerge/>
            <w:hideMark/>
          </w:tcPr>
          <w:p w14:paraId="761631B2" w14:textId="77777777" w:rsidR="00AF54AC" w:rsidRPr="00123511" w:rsidRDefault="00AF54AC" w:rsidP="00CB3591">
            <w:pPr>
              <w:jc w:val="left"/>
              <w:rPr>
                <w:rFonts w:eastAsiaTheme="minorEastAsia" w:cs="Arial"/>
                <w:sz w:val="18"/>
                <w:szCs w:val="18"/>
              </w:rPr>
            </w:pPr>
          </w:p>
        </w:tc>
        <w:tc>
          <w:tcPr>
            <w:tcW w:w="2693" w:type="dxa"/>
            <w:hideMark/>
          </w:tcPr>
          <w:p w14:paraId="4C7D7512" w14:textId="77777777" w:rsidR="00AF54AC" w:rsidRPr="00C813EE" w:rsidRDefault="00AF54AC"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Bacillus</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thuringiensis</w:t>
            </w:r>
            <w:proofErr w:type="spellEnd"/>
            <w:r w:rsidRPr="00C813EE">
              <w:rPr>
                <w:rFonts w:eastAsiaTheme="minorEastAsia" w:cs="Arial"/>
                <w:color w:val="00B050"/>
                <w:sz w:val="18"/>
                <w:szCs w:val="18"/>
              </w:rPr>
              <w:t xml:space="preserve"> var. </w:t>
            </w:r>
            <w:proofErr w:type="spellStart"/>
            <w:r w:rsidRPr="00C813EE">
              <w:rPr>
                <w:rFonts w:eastAsiaTheme="minorEastAsia" w:cs="Arial"/>
                <w:i/>
                <w:iCs/>
                <w:color w:val="00B050"/>
                <w:sz w:val="18"/>
                <w:szCs w:val="18"/>
              </w:rPr>
              <w:t>aizawai</w:t>
            </w:r>
            <w:proofErr w:type="spellEnd"/>
          </w:p>
        </w:tc>
        <w:tc>
          <w:tcPr>
            <w:tcW w:w="2146" w:type="dxa"/>
            <w:noWrap/>
            <w:hideMark/>
          </w:tcPr>
          <w:p w14:paraId="040113AD" w14:textId="77777777" w:rsidR="00AF54AC" w:rsidRPr="00C813EE" w:rsidRDefault="00AF54AC"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Agree</w:t>
            </w:r>
            <w:proofErr w:type="spellEnd"/>
            <w:r w:rsidRPr="00C813EE">
              <w:rPr>
                <w:rFonts w:eastAsiaTheme="minorEastAsia" w:cs="Arial"/>
                <w:color w:val="00B050"/>
                <w:sz w:val="18"/>
                <w:szCs w:val="18"/>
              </w:rPr>
              <w:t xml:space="preserve"> WG </w:t>
            </w:r>
          </w:p>
        </w:tc>
        <w:tc>
          <w:tcPr>
            <w:tcW w:w="1539" w:type="dxa"/>
            <w:noWrap/>
            <w:hideMark/>
          </w:tcPr>
          <w:p w14:paraId="385C890C" w14:textId="77777777"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1 kg/ha</w:t>
            </w:r>
          </w:p>
        </w:tc>
        <w:tc>
          <w:tcPr>
            <w:tcW w:w="1701" w:type="dxa"/>
            <w:noWrap/>
            <w:hideMark/>
          </w:tcPr>
          <w:p w14:paraId="510269D9" w14:textId="3859B899" w:rsidR="00AF54AC" w:rsidRPr="00C813EE" w:rsidRDefault="00AF54AC"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4A39786" w14:textId="108EE3AF" w:rsidR="00AF54AC" w:rsidRPr="00C813EE" w:rsidRDefault="00AF54AC" w:rsidP="00CB3591">
            <w:pPr>
              <w:jc w:val="left"/>
              <w:rPr>
                <w:rFonts w:eastAsiaTheme="minorEastAsia" w:cs="Arial"/>
                <w:color w:val="00B050"/>
                <w:sz w:val="18"/>
                <w:szCs w:val="18"/>
              </w:rPr>
            </w:pPr>
            <w:r w:rsidRPr="00C813EE">
              <w:rPr>
                <w:rFonts w:eastAsiaTheme="minorEastAsia" w:cs="Arial"/>
                <w:color w:val="00B050"/>
                <w:sz w:val="18"/>
                <w:szCs w:val="18"/>
              </w:rPr>
              <w:t>Na istem zemljišču  3-krat v rastni sezoni</w:t>
            </w:r>
            <w:r>
              <w:rPr>
                <w:rFonts w:eastAsiaTheme="minorEastAsia" w:cs="Arial"/>
                <w:color w:val="00B050"/>
                <w:sz w:val="18"/>
                <w:szCs w:val="18"/>
              </w:rPr>
              <w:t>.</w:t>
            </w:r>
          </w:p>
        </w:tc>
      </w:tr>
      <w:tr w:rsidR="00AF54AC" w:rsidRPr="00123511" w14:paraId="5D5517E1" w14:textId="77777777" w:rsidTr="00EC64B2">
        <w:trPr>
          <w:trHeight w:val="445"/>
        </w:trPr>
        <w:tc>
          <w:tcPr>
            <w:tcW w:w="2507" w:type="dxa"/>
            <w:vMerge/>
            <w:hideMark/>
          </w:tcPr>
          <w:p w14:paraId="0D0033D9" w14:textId="77777777" w:rsidR="00AF54AC" w:rsidRPr="00123511" w:rsidRDefault="00AF54AC" w:rsidP="00CB3591">
            <w:pPr>
              <w:jc w:val="left"/>
              <w:rPr>
                <w:rFonts w:eastAsiaTheme="minorEastAsia" w:cs="Arial"/>
                <w:b/>
                <w:bCs/>
                <w:sz w:val="18"/>
                <w:szCs w:val="18"/>
              </w:rPr>
            </w:pPr>
          </w:p>
        </w:tc>
        <w:tc>
          <w:tcPr>
            <w:tcW w:w="3017" w:type="dxa"/>
            <w:vMerge/>
            <w:hideMark/>
          </w:tcPr>
          <w:p w14:paraId="5BD1B2A5" w14:textId="77777777" w:rsidR="00AF54AC" w:rsidRPr="00123511" w:rsidRDefault="00AF54AC" w:rsidP="00CB3591">
            <w:pPr>
              <w:jc w:val="left"/>
              <w:rPr>
                <w:rFonts w:eastAsiaTheme="minorEastAsia" w:cs="Arial"/>
                <w:sz w:val="18"/>
                <w:szCs w:val="18"/>
              </w:rPr>
            </w:pPr>
          </w:p>
        </w:tc>
        <w:tc>
          <w:tcPr>
            <w:tcW w:w="2693" w:type="dxa"/>
            <w:vMerge w:val="restart"/>
            <w:noWrap/>
            <w:hideMark/>
          </w:tcPr>
          <w:p w14:paraId="16BF413B" w14:textId="74B0944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klorantranili</w:t>
            </w:r>
            <w:r>
              <w:rPr>
                <w:rFonts w:eastAsiaTheme="minorEastAsia" w:cs="Arial"/>
                <w:sz w:val="18"/>
                <w:szCs w:val="18"/>
              </w:rPr>
              <w:t>p</w:t>
            </w:r>
            <w:r w:rsidRPr="00123511">
              <w:rPr>
                <w:rFonts w:eastAsiaTheme="minorEastAsia" w:cs="Arial"/>
                <w:sz w:val="18"/>
                <w:szCs w:val="18"/>
              </w:rPr>
              <w:t>rol</w:t>
            </w:r>
            <w:proofErr w:type="spellEnd"/>
          </w:p>
        </w:tc>
        <w:tc>
          <w:tcPr>
            <w:tcW w:w="2146" w:type="dxa"/>
            <w:noWrap/>
            <w:hideMark/>
          </w:tcPr>
          <w:p w14:paraId="42362D61" w14:textId="77777777" w:rsidR="00AF54AC" w:rsidRPr="00123511" w:rsidRDefault="00AF54AC" w:rsidP="00CB3591">
            <w:pPr>
              <w:jc w:val="left"/>
              <w:rPr>
                <w:rFonts w:eastAsiaTheme="minorEastAsia" w:cs="Arial"/>
                <w:sz w:val="18"/>
                <w:szCs w:val="18"/>
              </w:rPr>
            </w:pPr>
            <w:proofErr w:type="spellStart"/>
            <w:r w:rsidRPr="00123511">
              <w:rPr>
                <w:rFonts w:eastAsiaTheme="minorEastAsia" w:cs="Arial"/>
                <w:sz w:val="18"/>
                <w:szCs w:val="18"/>
              </w:rPr>
              <w:t>Voliam</w:t>
            </w:r>
            <w:proofErr w:type="spellEnd"/>
          </w:p>
        </w:tc>
        <w:tc>
          <w:tcPr>
            <w:tcW w:w="1539" w:type="dxa"/>
            <w:vMerge w:val="restart"/>
            <w:noWrap/>
            <w:hideMark/>
          </w:tcPr>
          <w:p w14:paraId="3377BDE0" w14:textId="77777777" w:rsidR="00AF54AC" w:rsidRPr="00123511" w:rsidRDefault="00AF54AC" w:rsidP="00CB3591">
            <w:pPr>
              <w:jc w:val="left"/>
              <w:rPr>
                <w:rFonts w:eastAsiaTheme="minorEastAsia" w:cs="Arial"/>
                <w:sz w:val="18"/>
                <w:szCs w:val="18"/>
              </w:rPr>
            </w:pPr>
            <w:r w:rsidRPr="00123511">
              <w:rPr>
                <w:rFonts w:eastAsiaTheme="minorEastAsia" w:cs="Arial"/>
                <w:sz w:val="18"/>
                <w:szCs w:val="18"/>
              </w:rPr>
              <w:t>0,125 L/ha</w:t>
            </w:r>
          </w:p>
        </w:tc>
        <w:tc>
          <w:tcPr>
            <w:tcW w:w="1701" w:type="dxa"/>
            <w:vMerge w:val="restart"/>
            <w:noWrap/>
            <w:hideMark/>
          </w:tcPr>
          <w:p w14:paraId="13BC19D6" w14:textId="4FECBFB5" w:rsidR="00AF54AC" w:rsidRPr="00123511" w:rsidRDefault="00AF54AC" w:rsidP="00CB3591">
            <w:pPr>
              <w:jc w:val="left"/>
              <w:rPr>
                <w:rFonts w:eastAsiaTheme="minorEastAsia" w:cs="Arial"/>
                <w:sz w:val="18"/>
                <w:szCs w:val="18"/>
              </w:rPr>
            </w:pPr>
            <w:r w:rsidRPr="00123511">
              <w:rPr>
                <w:rFonts w:eastAsiaTheme="minorEastAsia" w:cs="Arial"/>
                <w:sz w:val="18"/>
                <w:szCs w:val="18"/>
              </w:rPr>
              <w:t>1</w:t>
            </w:r>
          </w:p>
        </w:tc>
        <w:tc>
          <w:tcPr>
            <w:tcW w:w="1721" w:type="dxa"/>
            <w:vMerge w:val="restart"/>
            <w:hideMark/>
          </w:tcPr>
          <w:p w14:paraId="3237E9F4" w14:textId="3F3EDD25" w:rsidR="00AF54AC" w:rsidRPr="00123511" w:rsidRDefault="00AF54AC"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tc>
      </w:tr>
      <w:tr w:rsidR="00AF54AC" w:rsidRPr="00123511" w14:paraId="2DB0EF79" w14:textId="77777777" w:rsidTr="00AF54AC">
        <w:trPr>
          <w:trHeight w:val="263"/>
        </w:trPr>
        <w:tc>
          <w:tcPr>
            <w:tcW w:w="2507" w:type="dxa"/>
            <w:vMerge/>
          </w:tcPr>
          <w:p w14:paraId="74B5BA43" w14:textId="77777777" w:rsidR="00AF54AC" w:rsidRPr="00123511" w:rsidRDefault="00AF54AC" w:rsidP="00CB3591">
            <w:pPr>
              <w:jc w:val="left"/>
              <w:rPr>
                <w:rFonts w:eastAsiaTheme="minorEastAsia" w:cs="Arial"/>
                <w:b/>
                <w:bCs/>
                <w:sz w:val="18"/>
                <w:szCs w:val="18"/>
              </w:rPr>
            </w:pPr>
          </w:p>
        </w:tc>
        <w:tc>
          <w:tcPr>
            <w:tcW w:w="3017" w:type="dxa"/>
            <w:vMerge/>
          </w:tcPr>
          <w:p w14:paraId="7AB78071" w14:textId="77777777" w:rsidR="00AF54AC" w:rsidRPr="00123511" w:rsidRDefault="00AF54AC" w:rsidP="00CB3591">
            <w:pPr>
              <w:jc w:val="left"/>
              <w:rPr>
                <w:rFonts w:eastAsiaTheme="minorEastAsia" w:cs="Arial"/>
                <w:sz w:val="18"/>
                <w:szCs w:val="18"/>
              </w:rPr>
            </w:pPr>
          </w:p>
        </w:tc>
        <w:tc>
          <w:tcPr>
            <w:tcW w:w="2693" w:type="dxa"/>
            <w:vMerge/>
            <w:noWrap/>
          </w:tcPr>
          <w:p w14:paraId="6CC762AA" w14:textId="77777777" w:rsidR="00AF54AC" w:rsidRPr="00123511" w:rsidRDefault="00AF54AC" w:rsidP="00CB3591">
            <w:pPr>
              <w:jc w:val="left"/>
              <w:rPr>
                <w:rFonts w:eastAsiaTheme="minorEastAsia" w:cs="Arial"/>
                <w:sz w:val="18"/>
                <w:szCs w:val="18"/>
              </w:rPr>
            </w:pPr>
          </w:p>
        </w:tc>
        <w:tc>
          <w:tcPr>
            <w:tcW w:w="2146" w:type="dxa"/>
            <w:noWrap/>
          </w:tcPr>
          <w:p w14:paraId="3820F816" w14:textId="68A83E61" w:rsidR="00AF54AC" w:rsidRPr="00123511" w:rsidRDefault="00AF54AC" w:rsidP="00CB3591">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63DA4639" w14:textId="77777777" w:rsidR="00AF54AC" w:rsidRPr="00123511" w:rsidRDefault="00AF54AC" w:rsidP="00CB3591">
            <w:pPr>
              <w:jc w:val="left"/>
              <w:rPr>
                <w:rFonts w:eastAsiaTheme="minorEastAsia" w:cs="Arial"/>
                <w:sz w:val="18"/>
                <w:szCs w:val="18"/>
              </w:rPr>
            </w:pPr>
          </w:p>
        </w:tc>
        <w:tc>
          <w:tcPr>
            <w:tcW w:w="1701" w:type="dxa"/>
            <w:vMerge/>
            <w:noWrap/>
          </w:tcPr>
          <w:p w14:paraId="47C4D791" w14:textId="77777777" w:rsidR="00AF54AC" w:rsidRPr="00123511" w:rsidRDefault="00AF54AC" w:rsidP="00CB3591">
            <w:pPr>
              <w:jc w:val="left"/>
              <w:rPr>
                <w:rFonts w:eastAsiaTheme="minorEastAsia" w:cs="Arial"/>
                <w:sz w:val="18"/>
                <w:szCs w:val="18"/>
              </w:rPr>
            </w:pPr>
          </w:p>
        </w:tc>
        <w:tc>
          <w:tcPr>
            <w:tcW w:w="1721" w:type="dxa"/>
            <w:vMerge/>
          </w:tcPr>
          <w:p w14:paraId="658EADDD" w14:textId="77777777" w:rsidR="00AF54AC" w:rsidRPr="00123511" w:rsidRDefault="00AF54AC" w:rsidP="00CB3591">
            <w:pPr>
              <w:jc w:val="left"/>
              <w:rPr>
                <w:rFonts w:eastAsiaTheme="minorEastAsia" w:cs="Arial"/>
                <w:sz w:val="18"/>
                <w:szCs w:val="18"/>
              </w:rPr>
            </w:pPr>
          </w:p>
        </w:tc>
      </w:tr>
      <w:tr w:rsidR="00CB3591" w:rsidRPr="00123511" w14:paraId="21CD3A13" w14:textId="77777777" w:rsidTr="00EC64B2">
        <w:trPr>
          <w:trHeight w:val="230"/>
        </w:trPr>
        <w:tc>
          <w:tcPr>
            <w:tcW w:w="2507" w:type="dxa"/>
            <w:vMerge w:val="restart"/>
            <w:hideMark/>
          </w:tcPr>
          <w:p w14:paraId="24820947" w14:textId="5A93250A"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Kapusova hržica</w:t>
            </w:r>
            <w:r w:rsidRPr="00123511">
              <w:rPr>
                <w:rFonts w:eastAsiaTheme="minorEastAsia" w:cs="Arial"/>
                <w:sz w:val="18"/>
                <w:szCs w:val="18"/>
              </w:rPr>
              <w:t xml:space="preserve">                          (</w:t>
            </w:r>
            <w:proofErr w:type="spellStart"/>
            <w:r w:rsidRPr="00123511">
              <w:rPr>
                <w:rFonts w:eastAsiaTheme="minorEastAsia" w:cs="Arial"/>
                <w:i/>
                <w:iCs/>
                <w:sz w:val="18"/>
                <w:szCs w:val="18"/>
              </w:rPr>
              <w:t>Contarinia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nast</w:t>
            </w:r>
            <w:r w:rsidR="0062527C">
              <w:rPr>
                <w:rFonts w:eastAsiaTheme="minorEastAsia" w:cs="Arial"/>
                <w:i/>
                <w:iCs/>
                <w:sz w:val="18"/>
                <w:szCs w:val="18"/>
              </w:rPr>
              <w:t>u</w:t>
            </w:r>
            <w:r w:rsidRPr="00123511">
              <w:rPr>
                <w:rFonts w:eastAsiaTheme="minorEastAsia" w:cs="Arial"/>
                <w:i/>
                <w:iCs/>
                <w:sz w:val="18"/>
                <w:szCs w:val="18"/>
              </w:rPr>
              <w:t>rtii</w:t>
            </w:r>
            <w:proofErr w:type="spellEnd"/>
            <w:r w:rsidRPr="00123511">
              <w:rPr>
                <w:rFonts w:eastAsiaTheme="minorEastAsia" w:cs="Arial"/>
                <w:sz w:val="18"/>
                <w:szCs w:val="18"/>
              </w:rPr>
              <w:t>)</w:t>
            </w:r>
          </w:p>
        </w:tc>
        <w:tc>
          <w:tcPr>
            <w:tcW w:w="3017" w:type="dxa"/>
            <w:vMerge w:val="restart"/>
            <w:noWrap/>
            <w:hideMark/>
          </w:tcPr>
          <w:p w14:paraId="5A00CEF7" w14:textId="77777777" w:rsidR="0062527C" w:rsidRDefault="00CB3591" w:rsidP="0062527C">
            <w:pPr>
              <w:jc w:val="left"/>
              <w:rPr>
                <w:rFonts w:cs="Arial"/>
                <w:sz w:val="18"/>
                <w:szCs w:val="18"/>
              </w:rPr>
            </w:pPr>
            <w:r w:rsidRPr="00123511">
              <w:rPr>
                <w:rFonts w:eastAsiaTheme="minorEastAsia" w:cs="Arial"/>
                <w:sz w:val="18"/>
                <w:szCs w:val="18"/>
              </w:rPr>
              <w:t> </w:t>
            </w:r>
            <w:r w:rsidR="0062527C" w:rsidRPr="009806FD">
              <w:rPr>
                <w:rFonts w:cs="Arial"/>
                <w:b/>
                <w:bCs/>
                <w:sz w:val="18"/>
                <w:szCs w:val="18"/>
                <w:u w:val="single"/>
              </w:rPr>
              <w:t>Agrotehnični ukrepi:</w:t>
            </w:r>
            <w:r w:rsidR="0062527C" w:rsidRPr="009806FD">
              <w:rPr>
                <w:rFonts w:cs="Arial"/>
                <w:sz w:val="18"/>
                <w:szCs w:val="18"/>
              </w:rPr>
              <w:t xml:space="preserve">                                       </w:t>
            </w:r>
          </w:p>
          <w:p w14:paraId="6C10CDDE" w14:textId="77777777" w:rsidR="0062527C" w:rsidRPr="00716FC4" w:rsidRDefault="0062527C"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(vsaj triletneg</w:t>
            </w:r>
            <w:r>
              <w:rPr>
                <w:rFonts w:cs="Arial"/>
                <w:sz w:val="18"/>
                <w:szCs w:val="18"/>
              </w:rPr>
              <w:t>a</w:t>
            </w:r>
            <w:r w:rsidRPr="00716FC4">
              <w:rPr>
                <w:rFonts w:cs="Arial"/>
                <w:sz w:val="18"/>
                <w:szCs w:val="18"/>
              </w:rPr>
              <w:t xml:space="preserve">), </w:t>
            </w:r>
          </w:p>
          <w:p w14:paraId="5BB6AC51"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zatiranje samoniklih križnic, </w:t>
            </w:r>
          </w:p>
          <w:p w14:paraId="09FD8435"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globoko </w:t>
            </w:r>
            <w:proofErr w:type="spellStart"/>
            <w:r w:rsidRPr="00716FC4">
              <w:rPr>
                <w:rFonts w:cs="Arial"/>
                <w:sz w:val="18"/>
                <w:szCs w:val="18"/>
              </w:rPr>
              <w:t>zaoravanje</w:t>
            </w:r>
            <w:proofErr w:type="spellEnd"/>
            <w:r w:rsidRPr="00716FC4">
              <w:rPr>
                <w:rFonts w:cs="Arial"/>
                <w:sz w:val="18"/>
                <w:szCs w:val="18"/>
              </w:rPr>
              <w:t xml:space="preserve"> bub hržice.</w:t>
            </w:r>
          </w:p>
          <w:p w14:paraId="5DC5A47E" w14:textId="77777777" w:rsidR="0062527C" w:rsidRPr="00E46F20" w:rsidRDefault="0062527C" w:rsidP="0062527C">
            <w:pPr>
              <w:pStyle w:val="Odstavekseznama"/>
              <w:ind w:left="177"/>
              <w:jc w:val="left"/>
              <w:rPr>
                <w:rFonts w:cs="Arial"/>
                <w:sz w:val="18"/>
                <w:szCs w:val="18"/>
              </w:rPr>
            </w:pPr>
          </w:p>
          <w:p w14:paraId="2BAAA9E8" w14:textId="02445B4E" w:rsidR="00CB3591" w:rsidRPr="00123511" w:rsidRDefault="0062527C" w:rsidP="0062527C">
            <w:pPr>
              <w:jc w:val="left"/>
              <w:rPr>
                <w:rFonts w:eastAsiaTheme="minorEastAsia" w:cs="Arial"/>
                <w:sz w:val="18"/>
                <w:szCs w:val="18"/>
              </w:rPr>
            </w:pPr>
            <w:r w:rsidRPr="00716FC4">
              <w:rPr>
                <w:rFonts w:cs="Arial"/>
                <w:sz w:val="18"/>
                <w:szCs w:val="18"/>
              </w:rPr>
              <w:t>Priporočljivo je redno pregledovanje rastlin kmalu po prvem presajanju zgodaj spomladi, v začetku maja in spremljanje naleta škodljiv</w:t>
            </w:r>
            <w:r>
              <w:rPr>
                <w:rFonts w:cs="Arial"/>
                <w:sz w:val="18"/>
                <w:szCs w:val="18"/>
              </w:rPr>
              <w:t>ca</w:t>
            </w:r>
            <w:r w:rsidRPr="00716FC4">
              <w:rPr>
                <w:rFonts w:cs="Arial"/>
                <w:sz w:val="18"/>
                <w:szCs w:val="18"/>
              </w:rPr>
              <w:t xml:space="preserve"> s feromonskimi vabami</w:t>
            </w:r>
            <w:r>
              <w:rPr>
                <w:rFonts w:cs="Arial"/>
                <w:sz w:val="18"/>
                <w:szCs w:val="18"/>
              </w:rPr>
              <w:t>.</w:t>
            </w:r>
          </w:p>
        </w:tc>
        <w:tc>
          <w:tcPr>
            <w:tcW w:w="2693" w:type="dxa"/>
            <w:vMerge w:val="restart"/>
            <w:noWrap/>
            <w:hideMark/>
          </w:tcPr>
          <w:p w14:paraId="4D44FD33"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spirotetramat</w:t>
            </w:r>
            <w:proofErr w:type="spellEnd"/>
          </w:p>
        </w:tc>
        <w:tc>
          <w:tcPr>
            <w:tcW w:w="2146" w:type="dxa"/>
            <w:vMerge w:val="restart"/>
            <w:noWrap/>
            <w:hideMark/>
          </w:tcPr>
          <w:p w14:paraId="6AB27826"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 </w:t>
            </w:r>
          </w:p>
        </w:tc>
        <w:tc>
          <w:tcPr>
            <w:tcW w:w="1539" w:type="dxa"/>
            <w:vMerge w:val="restart"/>
            <w:noWrap/>
            <w:hideMark/>
          </w:tcPr>
          <w:p w14:paraId="5BB835D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vMerge w:val="restart"/>
            <w:noWrap/>
            <w:hideMark/>
          </w:tcPr>
          <w:p w14:paraId="44F6C330" w14:textId="07BC4061" w:rsidR="00CB3591" w:rsidRPr="00123511" w:rsidRDefault="00CB3591" w:rsidP="00CB3591">
            <w:pPr>
              <w:jc w:val="left"/>
              <w:rPr>
                <w:rFonts w:eastAsiaTheme="minorEastAsia" w:cs="Arial"/>
                <w:sz w:val="18"/>
                <w:szCs w:val="18"/>
              </w:rPr>
            </w:pPr>
            <w:r w:rsidRPr="00123511">
              <w:rPr>
                <w:rFonts w:eastAsiaTheme="minorEastAsia" w:cs="Arial"/>
                <w:sz w:val="18"/>
                <w:szCs w:val="18"/>
              </w:rPr>
              <w:t>3</w:t>
            </w:r>
          </w:p>
        </w:tc>
        <w:tc>
          <w:tcPr>
            <w:tcW w:w="1721" w:type="dxa"/>
            <w:vMerge w:val="restart"/>
            <w:hideMark/>
          </w:tcPr>
          <w:p w14:paraId="5DE97407"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49AADDDB" w14:textId="6015152C"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616E2F18" w14:textId="77777777" w:rsidTr="00EC64B2">
        <w:trPr>
          <w:trHeight w:val="230"/>
        </w:trPr>
        <w:tc>
          <w:tcPr>
            <w:tcW w:w="2507" w:type="dxa"/>
            <w:vMerge/>
            <w:hideMark/>
          </w:tcPr>
          <w:p w14:paraId="5939A306" w14:textId="77777777" w:rsidR="00CB3591" w:rsidRPr="00123511" w:rsidRDefault="00CB3591" w:rsidP="00CB3591">
            <w:pPr>
              <w:jc w:val="left"/>
              <w:rPr>
                <w:rFonts w:eastAsiaTheme="minorEastAsia" w:cs="Arial"/>
                <w:b/>
                <w:bCs/>
                <w:sz w:val="18"/>
                <w:szCs w:val="18"/>
              </w:rPr>
            </w:pPr>
          </w:p>
        </w:tc>
        <w:tc>
          <w:tcPr>
            <w:tcW w:w="3017" w:type="dxa"/>
            <w:vMerge/>
            <w:hideMark/>
          </w:tcPr>
          <w:p w14:paraId="132FF8E5" w14:textId="77777777" w:rsidR="00CB3591" w:rsidRPr="00123511" w:rsidRDefault="00CB3591" w:rsidP="00CB3591">
            <w:pPr>
              <w:jc w:val="left"/>
              <w:rPr>
                <w:rFonts w:eastAsiaTheme="minorEastAsia" w:cs="Arial"/>
                <w:sz w:val="18"/>
                <w:szCs w:val="18"/>
              </w:rPr>
            </w:pPr>
          </w:p>
        </w:tc>
        <w:tc>
          <w:tcPr>
            <w:tcW w:w="2693" w:type="dxa"/>
            <w:vMerge/>
            <w:hideMark/>
          </w:tcPr>
          <w:p w14:paraId="326C2942" w14:textId="77777777" w:rsidR="00CB3591" w:rsidRPr="00123511" w:rsidRDefault="00CB3591" w:rsidP="00CB3591">
            <w:pPr>
              <w:jc w:val="left"/>
              <w:rPr>
                <w:rFonts w:eastAsiaTheme="minorEastAsia" w:cs="Arial"/>
                <w:sz w:val="18"/>
                <w:szCs w:val="18"/>
              </w:rPr>
            </w:pPr>
          </w:p>
        </w:tc>
        <w:tc>
          <w:tcPr>
            <w:tcW w:w="2146" w:type="dxa"/>
            <w:vMerge/>
            <w:hideMark/>
          </w:tcPr>
          <w:p w14:paraId="7A778810" w14:textId="77777777" w:rsidR="00CB3591" w:rsidRPr="00123511" w:rsidRDefault="00CB3591" w:rsidP="00CB3591">
            <w:pPr>
              <w:jc w:val="left"/>
              <w:rPr>
                <w:rFonts w:eastAsiaTheme="minorEastAsia" w:cs="Arial"/>
                <w:sz w:val="18"/>
                <w:szCs w:val="18"/>
              </w:rPr>
            </w:pPr>
          </w:p>
        </w:tc>
        <w:tc>
          <w:tcPr>
            <w:tcW w:w="1539" w:type="dxa"/>
            <w:vMerge/>
            <w:hideMark/>
          </w:tcPr>
          <w:p w14:paraId="56ABCBC4" w14:textId="77777777" w:rsidR="00CB3591" w:rsidRPr="00123511" w:rsidRDefault="00CB3591" w:rsidP="00CB3591">
            <w:pPr>
              <w:jc w:val="left"/>
              <w:rPr>
                <w:rFonts w:eastAsiaTheme="minorEastAsia" w:cs="Arial"/>
                <w:sz w:val="18"/>
                <w:szCs w:val="18"/>
              </w:rPr>
            </w:pPr>
          </w:p>
        </w:tc>
        <w:tc>
          <w:tcPr>
            <w:tcW w:w="1701" w:type="dxa"/>
            <w:vMerge/>
            <w:hideMark/>
          </w:tcPr>
          <w:p w14:paraId="17B50515" w14:textId="77777777" w:rsidR="00CB3591" w:rsidRPr="00123511" w:rsidRDefault="00CB3591" w:rsidP="00CB3591">
            <w:pPr>
              <w:jc w:val="left"/>
              <w:rPr>
                <w:rFonts w:eastAsiaTheme="minorEastAsia" w:cs="Arial"/>
                <w:sz w:val="18"/>
                <w:szCs w:val="18"/>
              </w:rPr>
            </w:pPr>
          </w:p>
        </w:tc>
        <w:tc>
          <w:tcPr>
            <w:tcW w:w="1721" w:type="dxa"/>
            <w:vMerge/>
            <w:hideMark/>
          </w:tcPr>
          <w:p w14:paraId="1690B92B" w14:textId="77777777" w:rsidR="00CB3591" w:rsidRPr="00123511" w:rsidRDefault="00CB3591" w:rsidP="00CB3591">
            <w:pPr>
              <w:jc w:val="left"/>
              <w:rPr>
                <w:rFonts w:eastAsiaTheme="minorEastAsia" w:cs="Arial"/>
                <w:sz w:val="18"/>
                <w:szCs w:val="18"/>
              </w:rPr>
            </w:pPr>
          </w:p>
        </w:tc>
      </w:tr>
      <w:tr w:rsidR="00CB3591" w:rsidRPr="00123511" w14:paraId="6A6B2339" w14:textId="77777777" w:rsidTr="00AF54AC">
        <w:trPr>
          <w:trHeight w:val="799"/>
        </w:trPr>
        <w:tc>
          <w:tcPr>
            <w:tcW w:w="2507" w:type="dxa"/>
            <w:hideMark/>
          </w:tcPr>
          <w:p w14:paraId="5B119EE2" w14:textId="77777777" w:rsidR="00CB3591" w:rsidRPr="00123511" w:rsidRDefault="00CB3591" w:rsidP="00CB3591">
            <w:pPr>
              <w:jc w:val="left"/>
              <w:rPr>
                <w:rFonts w:eastAsiaTheme="minorEastAsia" w:cs="Arial"/>
                <w:b/>
                <w:bCs/>
                <w:sz w:val="18"/>
                <w:szCs w:val="18"/>
              </w:rPr>
            </w:pPr>
            <w:proofErr w:type="spellStart"/>
            <w:r w:rsidRPr="00123511">
              <w:rPr>
                <w:rFonts w:eastAsiaTheme="minorEastAsia" w:cs="Arial"/>
                <w:b/>
                <w:bCs/>
                <w:sz w:val="18"/>
                <w:szCs w:val="18"/>
              </w:rPr>
              <w:lastRenderedPageBreak/>
              <w:t>Kljunotaji</w:t>
            </w:r>
            <w:proofErr w:type="spellEnd"/>
            <w:r w:rsidRPr="00123511">
              <w:rPr>
                <w:rFonts w:eastAsiaTheme="minorEastAsia" w:cs="Arial"/>
                <w:b/>
                <w:bCs/>
                <w:sz w:val="18"/>
                <w:szCs w:val="18"/>
              </w:rPr>
              <w:t xml:space="preserve">                                </w:t>
            </w:r>
            <w:r w:rsidRPr="00123511">
              <w:rPr>
                <w:rFonts w:eastAsiaTheme="minorEastAsia" w:cs="Arial"/>
                <w:sz w:val="18"/>
                <w:szCs w:val="18"/>
              </w:rPr>
              <w:t>(</w:t>
            </w:r>
            <w:proofErr w:type="spellStart"/>
            <w:r w:rsidRPr="00123511">
              <w:rPr>
                <w:rFonts w:eastAsiaTheme="minorEastAsia" w:cs="Arial"/>
                <w:i/>
                <w:iCs/>
                <w:sz w:val="18"/>
                <w:szCs w:val="18"/>
              </w:rPr>
              <w:t>Ceutorhynchus</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pleurostigma</w:t>
            </w:r>
            <w:proofErr w:type="spellEnd"/>
            <w:r w:rsidRPr="00123511">
              <w:rPr>
                <w:rFonts w:eastAsiaTheme="minorEastAsia" w:cs="Arial"/>
                <w:sz w:val="18"/>
                <w:szCs w:val="18"/>
              </w:rPr>
              <w:t>/</w:t>
            </w:r>
            <w:proofErr w:type="spellStart"/>
            <w:r w:rsidRPr="00123511">
              <w:rPr>
                <w:rFonts w:eastAsiaTheme="minorEastAsia" w:cs="Arial"/>
                <w:i/>
                <w:iCs/>
                <w:sz w:val="18"/>
                <w:szCs w:val="18"/>
              </w:rPr>
              <w:t>Quadridens</w:t>
            </w:r>
            <w:proofErr w:type="spellEnd"/>
            <w:r w:rsidRPr="00123511">
              <w:rPr>
                <w:rFonts w:eastAsiaTheme="minorEastAsia" w:cs="Arial"/>
                <w:sz w:val="18"/>
                <w:szCs w:val="18"/>
              </w:rPr>
              <w:t>)</w:t>
            </w:r>
          </w:p>
        </w:tc>
        <w:tc>
          <w:tcPr>
            <w:tcW w:w="3017" w:type="dxa"/>
            <w:hideMark/>
          </w:tcPr>
          <w:p w14:paraId="4E0924E9"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w:t>
            </w:r>
          </w:p>
        </w:tc>
        <w:tc>
          <w:tcPr>
            <w:tcW w:w="2693" w:type="dxa"/>
            <w:hideMark/>
          </w:tcPr>
          <w:p w14:paraId="4FD9CC3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2146" w:type="dxa"/>
            <w:noWrap/>
            <w:hideMark/>
          </w:tcPr>
          <w:p w14:paraId="717B73E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539" w:type="dxa"/>
            <w:noWrap/>
            <w:hideMark/>
          </w:tcPr>
          <w:p w14:paraId="281B3C2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01" w:type="dxa"/>
            <w:noWrap/>
            <w:hideMark/>
          </w:tcPr>
          <w:p w14:paraId="37DFF4D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21" w:type="dxa"/>
            <w:hideMark/>
          </w:tcPr>
          <w:p w14:paraId="25C0D74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r>
      <w:tr w:rsidR="00CB3591" w:rsidRPr="00123511" w14:paraId="429A5B1C" w14:textId="77777777" w:rsidTr="00EC64B2">
        <w:trPr>
          <w:trHeight w:val="230"/>
        </w:trPr>
        <w:tc>
          <w:tcPr>
            <w:tcW w:w="2507" w:type="dxa"/>
            <w:vMerge w:val="restart"/>
            <w:hideMark/>
          </w:tcPr>
          <w:p w14:paraId="2B3343B6"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Kapusovi bolhači</w:t>
            </w:r>
            <w:r w:rsidRPr="00123511">
              <w:rPr>
                <w:rFonts w:eastAsiaTheme="minorEastAsia" w:cs="Arial"/>
                <w:sz w:val="18"/>
                <w:szCs w:val="18"/>
              </w:rPr>
              <w:t xml:space="preserve">                         (</w:t>
            </w:r>
            <w:proofErr w:type="spellStart"/>
            <w:r w:rsidRPr="00123511">
              <w:rPr>
                <w:rFonts w:eastAsiaTheme="minorEastAsia" w:cs="Arial"/>
                <w:i/>
                <w:iCs/>
                <w:sz w:val="18"/>
                <w:szCs w:val="18"/>
              </w:rPr>
              <w:t>Phyllotreta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nemorum</w:t>
            </w:r>
            <w:proofErr w:type="spellEnd"/>
            <w:r w:rsidRPr="00123511">
              <w:rPr>
                <w:rFonts w:eastAsiaTheme="minorEastAsia" w:cs="Arial"/>
                <w:i/>
                <w:iCs/>
                <w:sz w:val="18"/>
                <w:szCs w:val="18"/>
              </w:rPr>
              <w:t xml:space="preserve">, Ph. </w:t>
            </w:r>
            <w:proofErr w:type="spellStart"/>
            <w:r w:rsidRPr="00123511">
              <w:rPr>
                <w:rFonts w:eastAsiaTheme="minorEastAsia" w:cs="Arial"/>
                <w:i/>
                <w:iCs/>
                <w:sz w:val="18"/>
                <w:szCs w:val="18"/>
              </w:rPr>
              <w:t>atra</w:t>
            </w:r>
            <w:proofErr w:type="spellEnd"/>
            <w:r w:rsidRPr="00123511">
              <w:rPr>
                <w:rFonts w:eastAsiaTheme="minorEastAsia" w:cs="Arial"/>
                <w:i/>
                <w:iCs/>
                <w:sz w:val="18"/>
                <w:szCs w:val="18"/>
              </w:rPr>
              <w:t xml:space="preserve">, Ph. </w:t>
            </w:r>
            <w:proofErr w:type="spellStart"/>
            <w:r w:rsidRPr="00123511">
              <w:rPr>
                <w:rFonts w:eastAsiaTheme="minorEastAsia" w:cs="Arial"/>
                <w:i/>
                <w:iCs/>
                <w:sz w:val="18"/>
                <w:szCs w:val="18"/>
              </w:rPr>
              <w:t>nigripes</w:t>
            </w:r>
            <w:proofErr w:type="spellEnd"/>
            <w:r w:rsidRPr="00123511">
              <w:rPr>
                <w:rFonts w:eastAsiaTheme="minorEastAsia" w:cs="Arial"/>
                <w:i/>
                <w:iCs/>
                <w:sz w:val="18"/>
                <w:szCs w:val="18"/>
              </w:rPr>
              <w:t xml:space="preserve">, Ph. </w:t>
            </w:r>
            <w:proofErr w:type="spellStart"/>
            <w:r w:rsidRPr="00123511">
              <w:rPr>
                <w:rFonts w:eastAsiaTheme="minorEastAsia" w:cs="Arial"/>
                <w:i/>
                <w:iCs/>
                <w:sz w:val="18"/>
                <w:szCs w:val="18"/>
              </w:rPr>
              <w:t>Undulata</w:t>
            </w:r>
            <w:proofErr w:type="spellEnd"/>
            <w:r w:rsidRPr="00123511">
              <w:rPr>
                <w:rFonts w:eastAsiaTheme="minorEastAsia" w:cs="Arial"/>
                <w:i/>
                <w:iCs/>
                <w:sz w:val="18"/>
                <w:szCs w:val="18"/>
              </w:rPr>
              <w:t>)</w:t>
            </w:r>
          </w:p>
        </w:tc>
        <w:tc>
          <w:tcPr>
            <w:tcW w:w="3017" w:type="dxa"/>
            <w:vMerge w:val="restart"/>
            <w:hideMark/>
          </w:tcPr>
          <w:p w14:paraId="4ACEF291" w14:textId="77777777" w:rsidR="0062527C" w:rsidRDefault="00CB3591" w:rsidP="0062527C">
            <w:pPr>
              <w:jc w:val="left"/>
              <w:rPr>
                <w:rFonts w:cs="Arial"/>
                <w:b/>
                <w:bCs/>
                <w:sz w:val="18"/>
                <w:szCs w:val="18"/>
                <w:u w:val="single"/>
              </w:rPr>
            </w:pPr>
            <w:r w:rsidRPr="00123511">
              <w:rPr>
                <w:rFonts w:eastAsiaTheme="minorEastAsia" w:cs="Arial"/>
                <w:sz w:val="18"/>
                <w:szCs w:val="18"/>
              </w:rPr>
              <w:t> </w:t>
            </w:r>
            <w:r w:rsidR="0062527C">
              <w:rPr>
                <w:rFonts w:cs="Arial"/>
                <w:b/>
                <w:bCs/>
                <w:sz w:val="18"/>
                <w:szCs w:val="18"/>
                <w:u w:val="single"/>
              </w:rPr>
              <w:t>Agrotehnični ukrepi:</w:t>
            </w:r>
          </w:p>
          <w:p w14:paraId="5151EB9E"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68B95636" w14:textId="14E5DCBD" w:rsidR="00CB3591"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rastline hitro razvijajo in so tako manj dovzetne za napad bolhačev.</w:t>
            </w:r>
          </w:p>
        </w:tc>
        <w:tc>
          <w:tcPr>
            <w:tcW w:w="2693" w:type="dxa"/>
            <w:vMerge w:val="restart"/>
            <w:noWrap/>
            <w:hideMark/>
          </w:tcPr>
          <w:p w14:paraId="292D3F3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vMerge w:val="restart"/>
            <w:noWrap/>
            <w:hideMark/>
          </w:tcPr>
          <w:p w14:paraId="47DE1204"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vMerge w:val="restart"/>
            <w:noWrap/>
            <w:hideMark/>
          </w:tcPr>
          <w:p w14:paraId="2D660DC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0,45 L/ha</w:t>
            </w:r>
          </w:p>
        </w:tc>
        <w:tc>
          <w:tcPr>
            <w:tcW w:w="1701" w:type="dxa"/>
            <w:vMerge w:val="restart"/>
            <w:noWrap/>
            <w:hideMark/>
          </w:tcPr>
          <w:p w14:paraId="3F2B5B77" w14:textId="518BE5E4"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7 </w:t>
            </w:r>
          </w:p>
        </w:tc>
        <w:tc>
          <w:tcPr>
            <w:tcW w:w="1721" w:type="dxa"/>
            <w:vMerge w:val="restart"/>
            <w:hideMark/>
          </w:tcPr>
          <w:p w14:paraId="7D60CBB4" w14:textId="0D588FEA"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w:t>
            </w:r>
            <w:r>
              <w:rPr>
                <w:rFonts w:eastAsiaTheme="minorEastAsia" w:cs="Arial"/>
                <w:sz w:val="18"/>
                <w:szCs w:val="18"/>
              </w:rPr>
              <w:t>Manjša uporaba</w:t>
            </w:r>
            <w:r w:rsidRPr="00123511">
              <w:rPr>
                <w:rFonts w:eastAsiaTheme="minorEastAsia" w:cs="Arial"/>
                <w:sz w:val="18"/>
                <w:szCs w:val="18"/>
              </w:rPr>
              <w:t xml:space="preserve">) </w:t>
            </w:r>
          </w:p>
        </w:tc>
      </w:tr>
      <w:tr w:rsidR="00CB3591" w:rsidRPr="00123511" w14:paraId="1AB9D1B3" w14:textId="77777777" w:rsidTr="00EC64B2">
        <w:trPr>
          <w:trHeight w:val="230"/>
        </w:trPr>
        <w:tc>
          <w:tcPr>
            <w:tcW w:w="2507" w:type="dxa"/>
            <w:vMerge/>
            <w:hideMark/>
          </w:tcPr>
          <w:p w14:paraId="36A606DB" w14:textId="77777777" w:rsidR="00CB3591" w:rsidRPr="00123511" w:rsidRDefault="00CB3591" w:rsidP="00CB3591">
            <w:pPr>
              <w:jc w:val="left"/>
              <w:rPr>
                <w:rFonts w:eastAsiaTheme="minorEastAsia" w:cs="Arial"/>
                <w:b/>
                <w:bCs/>
                <w:sz w:val="18"/>
                <w:szCs w:val="18"/>
              </w:rPr>
            </w:pPr>
          </w:p>
        </w:tc>
        <w:tc>
          <w:tcPr>
            <w:tcW w:w="3017" w:type="dxa"/>
            <w:vMerge/>
            <w:hideMark/>
          </w:tcPr>
          <w:p w14:paraId="1A61D68E" w14:textId="77777777" w:rsidR="00CB3591" w:rsidRPr="00123511" w:rsidRDefault="00CB3591" w:rsidP="00CB3591">
            <w:pPr>
              <w:jc w:val="left"/>
              <w:rPr>
                <w:rFonts w:eastAsiaTheme="minorEastAsia" w:cs="Arial"/>
                <w:sz w:val="18"/>
                <w:szCs w:val="18"/>
              </w:rPr>
            </w:pPr>
          </w:p>
        </w:tc>
        <w:tc>
          <w:tcPr>
            <w:tcW w:w="2693" w:type="dxa"/>
            <w:vMerge/>
            <w:hideMark/>
          </w:tcPr>
          <w:p w14:paraId="3670B4A4" w14:textId="77777777" w:rsidR="00CB3591" w:rsidRPr="00123511" w:rsidRDefault="00CB3591" w:rsidP="00CB3591">
            <w:pPr>
              <w:jc w:val="left"/>
              <w:rPr>
                <w:rFonts w:eastAsiaTheme="minorEastAsia" w:cs="Arial"/>
                <w:sz w:val="18"/>
                <w:szCs w:val="18"/>
              </w:rPr>
            </w:pPr>
          </w:p>
        </w:tc>
        <w:tc>
          <w:tcPr>
            <w:tcW w:w="2146" w:type="dxa"/>
            <w:vMerge/>
            <w:hideMark/>
          </w:tcPr>
          <w:p w14:paraId="1CCED41E" w14:textId="77777777" w:rsidR="00CB3591" w:rsidRPr="00123511" w:rsidRDefault="00CB3591" w:rsidP="00CB3591">
            <w:pPr>
              <w:jc w:val="left"/>
              <w:rPr>
                <w:rFonts w:eastAsiaTheme="minorEastAsia" w:cs="Arial"/>
                <w:sz w:val="18"/>
                <w:szCs w:val="18"/>
              </w:rPr>
            </w:pPr>
          </w:p>
        </w:tc>
        <w:tc>
          <w:tcPr>
            <w:tcW w:w="1539" w:type="dxa"/>
            <w:vMerge/>
            <w:hideMark/>
          </w:tcPr>
          <w:p w14:paraId="45AC42E3" w14:textId="77777777" w:rsidR="00CB3591" w:rsidRPr="00123511" w:rsidRDefault="00CB3591" w:rsidP="00CB3591">
            <w:pPr>
              <w:jc w:val="left"/>
              <w:rPr>
                <w:rFonts w:eastAsiaTheme="minorEastAsia" w:cs="Arial"/>
                <w:sz w:val="18"/>
                <w:szCs w:val="18"/>
              </w:rPr>
            </w:pPr>
          </w:p>
        </w:tc>
        <w:tc>
          <w:tcPr>
            <w:tcW w:w="1701" w:type="dxa"/>
            <w:vMerge/>
            <w:hideMark/>
          </w:tcPr>
          <w:p w14:paraId="7C8EDCF2" w14:textId="77777777" w:rsidR="00CB3591" w:rsidRPr="00123511" w:rsidRDefault="00CB3591" w:rsidP="00CB3591">
            <w:pPr>
              <w:jc w:val="left"/>
              <w:rPr>
                <w:rFonts w:eastAsiaTheme="minorEastAsia" w:cs="Arial"/>
                <w:sz w:val="18"/>
                <w:szCs w:val="18"/>
              </w:rPr>
            </w:pPr>
          </w:p>
        </w:tc>
        <w:tc>
          <w:tcPr>
            <w:tcW w:w="1721" w:type="dxa"/>
            <w:vMerge/>
            <w:hideMark/>
          </w:tcPr>
          <w:p w14:paraId="0FBF31FE" w14:textId="77777777" w:rsidR="00CB3591" w:rsidRPr="00123511" w:rsidRDefault="00CB3591" w:rsidP="00CB3591">
            <w:pPr>
              <w:jc w:val="left"/>
              <w:rPr>
                <w:rFonts w:eastAsiaTheme="minorEastAsia" w:cs="Arial"/>
                <w:sz w:val="18"/>
                <w:szCs w:val="18"/>
              </w:rPr>
            </w:pPr>
          </w:p>
        </w:tc>
      </w:tr>
      <w:tr w:rsidR="00CB3591" w:rsidRPr="00123511" w14:paraId="4D2B35EE" w14:textId="77777777" w:rsidTr="00EC64B2">
        <w:trPr>
          <w:trHeight w:val="230"/>
        </w:trPr>
        <w:tc>
          <w:tcPr>
            <w:tcW w:w="2507" w:type="dxa"/>
            <w:vMerge/>
            <w:hideMark/>
          </w:tcPr>
          <w:p w14:paraId="65AE7141" w14:textId="77777777" w:rsidR="00CB3591" w:rsidRPr="00123511" w:rsidRDefault="00CB3591" w:rsidP="00CB3591">
            <w:pPr>
              <w:jc w:val="left"/>
              <w:rPr>
                <w:rFonts w:eastAsiaTheme="minorEastAsia" w:cs="Arial"/>
                <w:b/>
                <w:bCs/>
                <w:sz w:val="18"/>
                <w:szCs w:val="18"/>
              </w:rPr>
            </w:pPr>
          </w:p>
        </w:tc>
        <w:tc>
          <w:tcPr>
            <w:tcW w:w="3017" w:type="dxa"/>
            <w:vMerge/>
            <w:hideMark/>
          </w:tcPr>
          <w:p w14:paraId="703BB16A" w14:textId="77777777" w:rsidR="00CB3591" w:rsidRPr="00123511" w:rsidRDefault="00CB3591" w:rsidP="00CB3591">
            <w:pPr>
              <w:jc w:val="left"/>
              <w:rPr>
                <w:rFonts w:eastAsiaTheme="minorEastAsia" w:cs="Arial"/>
                <w:sz w:val="18"/>
                <w:szCs w:val="18"/>
              </w:rPr>
            </w:pPr>
          </w:p>
        </w:tc>
        <w:tc>
          <w:tcPr>
            <w:tcW w:w="2693" w:type="dxa"/>
            <w:vMerge/>
            <w:hideMark/>
          </w:tcPr>
          <w:p w14:paraId="3D121171" w14:textId="77777777" w:rsidR="00CB3591" w:rsidRPr="00123511" w:rsidRDefault="00CB3591" w:rsidP="00CB3591">
            <w:pPr>
              <w:jc w:val="left"/>
              <w:rPr>
                <w:rFonts w:eastAsiaTheme="minorEastAsia" w:cs="Arial"/>
                <w:sz w:val="18"/>
                <w:szCs w:val="18"/>
              </w:rPr>
            </w:pPr>
          </w:p>
        </w:tc>
        <w:tc>
          <w:tcPr>
            <w:tcW w:w="2146" w:type="dxa"/>
            <w:vMerge/>
            <w:hideMark/>
          </w:tcPr>
          <w:p w14:paraId="7933DF1C" w14:textId="77777777" w:rsidR="00CB3591" w:rsidRPr="00123511" w:rsidRDefault="00CB3591" w:rsidP="00CB3591">
            <w:pPr>
              <w:jc w:val="left"/>
              <w:rPr>
                <w:rFonts w:eastAsiaTheme="minorEastAsia" w:cs="Arial"/>
                <w:sz w:val="18"/>
                <w:szCs w:val="18"/>
              </w:rPr>
            </w:pPr>
          </w:p>
        </w:tc>
        <w:tc>
          <w:tcPr>
            <w:tcW w:w="1539" w:type="dxa"/>
            <w:vMerge/>
            <w:hideMark/>
          </w:tcPr>
          <w:p w14:paraId="560324D0" w14:textId="77777777" w:rsidR="00CB3591" w:rsidRPr="00123511" w:rsidRDefault="00CB3591" w:rsidP="00CB3591">
            <w:pPr>
              <w:jc w:val="left"/>
              <w:rPr>
                <w:rFonts w:eastAsiaTheme="minorEastAsia" w:cs="Arial"/>
                <w:sz w:val="18"/>
                <w:szCs w:val="18"/>
              </w:rPr>
            </w:pPr>
          </w:p>
        </w:tc>
        <w:tc>
          <w:tcPr>
            <w:tcW w:w="1701" w:type="dxa"/>
            <w:vMerge/>
            <w:hideMark/>
          </w:tcPr>
          <w:p w14:paraId="51A83247" w14:textId="77777777" w:rsidR="00CB3591" w:rsidRPr="00123511" w:rsidRDefault="00CB3591" w:rsidP="00CB3591">
            <w:pPr>
              <w:jc w:val="left"/>
              <w:rPr>
                <w:rFonts w:eastAsiaTheme="minorEastAsia" w:cs="Arial"/>
                <w:sz w:val="18"/>
                <w:szCs w:val="18"/>
              </w:rPr>
            </w:pPr>
          </w:p>
        </w:tc>
        <w:tc>
          <w:tcPr>
            <w:tcW w:w="1721" w:type="dxa"/>
            <w:vMerge/>
            <w:hideMark/>
          </w:tcPr>
          <w:p w14:paraId="3C9DAB27" w14:textId="77777777" w:rsidR="00CB3591" w:rsidRPr="00123511" w:rsidRDefault="00CB3591" w:rsidP="00CB3591">
            <w:pPr>
              <w:jc w:val="left"/>
              <w:rPr>
                <w:rFonts w:eastAsiaTheme="minorEastAsia" w:cs="Arial"/>
                <w:sz w:val="18"/>
                <w:szCs w:val="18"/>
              </w:rPr>
            </w:pPr>
          </w:p>
        </w:tc>
      </w:tr>
      <w:tr w:rsidR="00CB3591" w:rsidRPr="00123511" w14:paraId="45DEB1B2" w14:textId="77777777" w:rsidTr="00EC64B2">
        <w:trPr>
          <w:trHeight w:val="230"/>
        </w:trPr>
        <w:tc>
          <w:tcPr>
            <w:tcW w:w="2507" w:type="dxa"/>
            <w:vMerge/>
            <w:hideMark/>
          </w:tcPr>
          <w:p w14:paraId="0DC0CB4C" w14:textId="77777777" w:rsidR="00CB3591" w:rsidRPr="00123511" w:rsidRDefault="00CB3591" w:rsidP="00CB3591">
            <w:pPr>
              <w:jc w:val="left"/>
              <w:rPr>
                <w:rFonts w:eastAsiaTheme="minorEastAsia" w:cs="Arial"/>
                <w:b/>
                <w:bCs/>
                <w:sz w:val="18"/>
                <w:szCs w:val="18"/>
              </w:rPr>
            </w:pPr>
          </w:p>
        </w:tc>
        <w:tc>
          <w:tcPr>
            <w:tcW w:w="3017" w:type="dxa"/>
            <w:vMerge/>
            <w:hideMark/>
          </w:tcPr>
          <w:p w14:paraId="3843E24D" w14:textId="77777777" w:rsidR="00CB3591" w:rsidRPr="00123511" w:rsidRDefault="00CB3591" w:rsidP="00CB3591">
            <w:pPr>
              <w:jc w:val="left"/>
              <w:rPr>
                <w:rFonts w:eastAsiaTheme="minorEastAsia" w:cs="Arial"/>
                <w:sz w:val="18"/>
                <w:szCs w:val="18"/>
              </w:rPr>
            </w:pPr>
          </w:p>
        </w:tc>
        <w:tc>
          <w:tcPr>
            <w:tcW w:w="2693" w:type="dxa"/>
            <w:vMerge/>
            <w:hideMark/>
          </w:tcPr>
          <w:p w14:paraId="1F4D6696" w14:textId="77777777" w:rsidR="00CB3591" w:rsidRPr="00123511" w:rsidRDefault="00CB3591" w:rsidP="00CB3591">
            <w:pPr>
              <w:jc w:val="left"/>
              <w:rPr>
                <w:rFonts w:eastAsiaTheme="minorEastAsia" w:cs="Arial"/>
                <w:sz w:val="18"/>
                <w:szCs w:val="18"/>
              </w:rPr>
            </w:pPr>
          </w:p>
        </w:tc>
        <w:tc>
          <w:tcPr>
            <w:tcW w:w="2146" w:type="dxa"/>
            <w:vMerge/>
            <w:hideMark/>
          </w:tcPr>
          <w:p w14:paraId="77654E53" w14:textId="77777777" w:rsidR="00CB3591" w:rsidRPr="00123511" w:rsidRDefault="00CB3591" w:rsidP="00CB3591">
            <w:pPr>
              <w:jc w:val="left"/>
              <w:rPr>
                <w:rFonts w:eastAsiaTheme="minorEastAsia" w:cs="Arial"/>
                <w:sz w:val="18"/>
                <w:szCs w:val="18"/>
              </w:rPr>
            </w:pPr>
          </w:p>
        </w:tc>
        <w:tc>
          <w:tcPr>
            <w:tcW w:w="1539" w:type="dxa"/>
            <w:vMerge/>
            <w:hideMark/>
          </w:tcPr>
          <w:p w14:paraId="047AAB16" w14:textId="77777777" w:rsidR="00CB3591" w:rsidRPr="00123511" w:rsidRDefault="00CB3591" w:rsidP="00CB3591">
            <w:pPr>
              <w:jc w:val="left"/>
              <w:rPr>
                <w:rFonts w:eastAsiaTheme="minorEastAsia" w:cs="Arial"/>
                <w:sz w:val="18"/>
                <w:szCs w:val="18"/>
              </w:rPr>
            </w:pPr>
          </w:p>
        </w:tc>
        <w:tc>
          <w:tcPr>
            <w:tcW w:w="1701" w:type="dxa"/>
            <w:vMerge/>
            <w:hideMark/>
          </w:tcPr>
          <w:p w14:paraId="710211E1" w14:textId="77777777" w:rsidR="00CB3591" w:rsidRPr="00123511" w:rsidRDefault="00CB3591" w:rsidP="00CB3591">
            <w:pPr>
              <w:jc w:val="left"/>
              <w:rPr>
                <w:rFonts w:eastAsiaTheme="minorEastAsia" w:cs="Arial"/>
                <w:sz w:val="18"/>
                <w:szCs w:val="18"/>
              </w:rPr>
            </w:pPr>
          </w:p>
        </w:tc>
        <w:tc>
          <w:tcPr>
            <w:tcW w:w="1721" w:type="dxa"/>
            <w:vMerge/>
            <w:hideMark/>
          </w:tcPr>
          <w:p w14:paraId="7774C8FD" w14:textId="77777777" w:rsidR="00CB3591" w:rsidRPr="00123511" w:rsidRDefault="00CB3591" w:rsidP="00CB3591">
            <w:pPr>
              <w:jc w:val="left"/>
              <w:rPr>
                <w:rFonts w:eastAsiaTheme="minorEastAsia" w:cs="Arial"/>
                <w:sz w:val="18"/>
                <w:szCs w:val="18"/>
              </w:rPr>
            </w:pPr>
          </w:p>
        </w:tc>
      </w:tr>
      <w:tr w:rsidR="00CB3591" w:rsidRPr="00123511" w14:paraId="7B0E8053" w14:textId="77777777" w:rsidTr="00EC64B2">
        <w:trPr>
          <w:trHeight w:val="300"/>
        </w:trPr>
        <w:tc>
          <w:tcPr>
            <w:tcW w:w="2507" w:type="dxa"/>
            <w:vMerge w:val="restart"/>
            <w:hideMark/>
          </w:tcPr>
          <w:p w14:paraId="0B53D455"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Kapusova muha</w:t>
            </w:r>
            <w:r w:rsidRPr="00123511">
              <w:rPr>
                <w:rFonts w:eastAsiaTheme="minorEastAsia" w:cs="Arial"/>
                <w:sz w:val="18"/>
                <w:szCs w:val="18"/>
              </w:rPr>
              <w:t xml:space="preserve">                                 (</w:t>
            </w:r>
            <w:proofErr w:type="spellStart"/>
            <w:r w:rsidRPr="00123511">
              <w:rPr>
                <w:rFonts w:eastAsiaTheme="minorEastAsia" w:cs="Arial"/>
                <w:i/>
                <w:iCs/>
                <w:sz w:val="18"/>
                <w:szCs w:val="18"/>
              </w:rPr>
              <w:t>Delia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radicum</w:t>
            </w:r>
            <w:proofErr w:type="spellEnd"/>
            <w:r w:rsidRPr="00123511">
              <w:rPr>
                <w:rFonts w:eastAsiaTheme="minorEastAsia" w:cs="Arial"/>
                <w:sz w:val="18"/>
                <w:szCs w:val="18"/>
              </w:rPr>
              <w:t>)</w:t>
            </w:r>
          </w:p>
        </w:tc>
        <w:tc>
          <w:tcPr>
            <w:tcW w:w="3017" w:type="dxa"/>
            <w:vMerge w:val="restart"/>
            <w:hideMark/>
          </w:tcPr>
          <w:p w14:paraId="001D135C" w14:textId="77777777" w:rsidR="00CB3591" w:rsidRDefault="00CB3591" w:rsidP="00CB3591">
            <w:pPr>
              <w:jc w:val="left"/>
              <w:rPr>
                <w:rFonts w:eastAsiaTheme="minorEastAsia" w:cs="Arial"/>
                <w:sz w:val="18"/>
                <w:szCs w:val="18"/>
              </w:rPr>
            </w:pPr>
            <w:r w:rsidRPr="00123511">
              <w:rPr>
                <w:rFonts w:eastAsiaTheme="minorEastAsia" w:cs="Arial"/>
                <w:b/>
                <w:bCs/>
                <w:sz w:val="18"/>
                <w:szCs w:val="18"/>
                <w:u w:val="single"/>
              </w:rPr>
              <w:t>Agrotehnični ukrepi:</w:t>
            </w:r>
            <w:r w:rsidRPr="00123511">
              <w:rPr>
                <w:rFonts w:eastAsiaTheme="minorEastAsia" w:cs="Arial"/>
                <w:sz w:val="18"/>
                <w:szCs w:val="18"/>
              </w:rPr>
              <w:t xml:space="preserve"> </w:t>
            </w:r>
          </w:p>
          <w:p w14:paraId="4F9801DC" w14:textId="77777777" w:rsidR="00CB3591" w:rsidRDefault="00CB3591" w:rsidP="00B84EF7">
            <w:pPr>
              <w:pStyle w:val="Odstavekseznama"/>
              <w:numPr>
                <w:ilvl w:val="0"/>
                <w:numId w:val="114"/>
              </w:numPr>
              <w:ind w:left="212" w:hanging="212"/>
              <w:jc w:val="left"/>
              <w:rPr>
                <w:rFonts w:eastAsiaTheme="minorEastAsia" w:cs="Arial"/>
                <w:sz w:val="18"/>
                <w:szCs w:val="18"/>
              </w:rPr>
            </w:pPr>
            <w:r w:rsidRPr="00C813EE">
              <w:rPr>
                <w:rFonts w:eastAsiaTheme="minorEastAsia" w:cs="Arial"/>
                <w:sz w:val="18"/>
                <w:szCs w:val="18"/>
              </w:rPr>
              <w:t xml:space="preserve">uporaba zdravega sadilnega materiala,                                               </w:t>
            </w:r>
          </w:p>
          <w:p w14:paraId="2A056C1D" w14:textId="54C2C8A3" w:rsidR="00CB3591" w:rsidRPr="00C813EE" w:rsidRDefault="00CB3591" w:rsidP="00B84EF7">
            <w:pPr>
              <w:pStyle w:val="Odstavekseznama"/>
              <w:numPr>
                <w:ilvl w:val="0"/>
                <w:numId w:val="114"/>
              </w:numPr>
              <w:ind w:left="212" w:hanging="212"/>
              <w:jc w:val="left"/>
              <w:rPr>
                <w:rFonts w:eastAsiaTheme="minorEastAsia" w:cs="Arial"/>
                <w:sz w:val="18"/>
                <w:szCs w:val="18"/>
              </w:rPr>
            </w:pPr>
            <w:r w:rsidRPr="00C813EE">
              <w:rPr>
                <w:rFonts w:eastAsiaTheme="minorEastAsia" w:cs="Arial"/>
                <w:sz w:val="18"/>
                <w:szCs w:val="18"/>
              </w:rPr>
              <w:t xml:space="preserve">uporaba zaščitnih mrež oz. </w:t>
            </w:r>
            <w:proofErr w:type="spellStart"/>
            <w:r w:rsidRPr="00C813EE">
              <w:rPr>
                <w:rFonts w:eastAsiaTheme="minorEastAsia" w:cs="Arial"/>
                <w:sz w:val="18"/>
                <w:szCs w:val="18"/>
              </w:rPr>
              <w:t>prekrivk</w:t>
            </w:r>
            <w:proofErr w:type="spellEnd"/>
            <w:r w:rsidRPr="00C813EE">
              <w:rPr>
                <w:rFonts w:eastAsiaTheme="minorEastAsia" w:cs="Arial"/>
                <w:sz w:val="18"/>
                <w:szCs w:val="18"/>
              </w:rPr>
              <w:t>.</w:t>
            </w:r>
          </w:p>
        </w:tc>
        <w:tc>
          <w:tcPr>
            <w:tcW w:w="2693" w:type="dxa"/>
            <w:vMerge w:val="restart"/>
            <w:noWrap/>
            <w:hideMark/>
          </w:tcPr>
          <w:p w14:paraId="2D1166F5"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vMerge w:val="restart"/>
            <w:noWrap/>
            <w:hideMark/>
          </w:tcPr>
          <w:p w14:paraId="0FA7975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vMerge w:val="restart"/>
            <w:noWrap/>
            <w:hideMark/>
          </w:tcPr>
          <w:p w14:paraId="2B66231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vMerge w:val="restart"/>
            <w:noWrap/>
            <w:hideMark/>
          </w:tcPr>
          <w:p w14:paraId="085C5F6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7 dni</w:t>
            </w:r>
          </w:p>
        </w:tc>
        <w:tc>
          <w:tcPr>
            <w:tcW w:w="1721" w:type="dxa"/>
            <w:vMerge w:val="restart"/>
            <w:hideMark/>
          </w:tcPr>
          <w:p w14:paraId="5AC4C18A" w14:textId="2A660C3A"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1-krat v rastni sezoni na prostem.  </w:t>
            </w:r>
          </w:p>
        </w:tc>
      </w:tr>
      <w:tr w:rsidR="00CB3591" w:rsidRPr="00123511" w14:paraId="24983F78" w14:textId="77777777" w:rsidTr="00EC64B2">
        <w:trPr>
          <w:trHeight w:val="230"/>
        </w:trPr>
        <w:tc>
          <w:tcPr>
            <w:tcW w:w="2507" w:type="dxa"/>
            <w:vMerge/>
            <w:hideMark/>
          </w:tcPr>
          <w:p w14:paraId="765DFBE4" w14:textId="77777777" w:rsidR="00CB3591" w:rsidRPr="00123511" w:rsidRDefault="00CB3591" w:rsidP="00CB3591">
            <w:pPr>
              <w:jc w:val="left"/>
              <w:rPr>
                <w:rFonts w:eastAsiaTheme="minorEastAsia" w:cs="Arial"/>
                <w:b/>
                <w:bCs/>
                <w:sz w:val="18"/>
                <w:szCs w:val="18"/>
              </w:rPr>
            </w:pPr>
          </w:p>
        </w:tc>
        <w:tc>
          <w:tcPr>
            <w:tcW w:w="3017" w:type="dxa"/>
            <w:vMerge/>
            <w:hideMark/>
          </w:tcPr>
          <w:p w14:paraId="0E9550E4" w14:textId="77777777" w:rsidR="00CB3591" w:rsidRPr="00123511" w:rsidRDefault="00CB3591" w:rsidP="00CB3591">
            <w:pPr>
              <w:jc w:val="left"/>
              <w:rPr>
                <w:rFonts w:eastAsiaTheme="minorEastAsia" w:cs="Arial"/>
                <w:sz w:val="18"/>
                <w:szCs w:val="18"/>
              </w:rPr>
            </w:pPr>
          </w:p>
        </w:tc>
        <w:tc>
          <w:tcPr>
            <w:tcW w:w="2693" w:type="dxa"/>
            <w:vMerge/>
            <w:hideMark/>
          </w:tcPr>
          <w:p w14:paraId="114D066F" w14:textId="77777777" w:rsidR="00CB3591" w:rsidRPr="00123511" w:rsidRDefault="00CB3591" w:rsidP="00CB3591">
            <w:pPr>
              <w:jc w:val="left"/>
              <w:rPr>
                <w:rFonts w:eastAsiaTheme="minorEastAsia" w:cs="Arial"/>
                <w:sz w:val="18"/>
                <w:szCs w:val="18"/>
              </w:rPr>
            </w:pPr>
          </w:p>
        </w:tc>
        <w:tc>
          <w:tcPr>
            <w:tcW w:w="2146" w:type="dxa"/>
            <w:vMerge/>
            <w:hideMark/>
          </w:tcPr>
          <w:p w14:paraId="52FC8E5D" w14:textId="77777777" w:rsidR="00CB3591" w:rsidRPr="00123511" w:rsidRDefault="00CB3591" w:rsidP="00CB3591">
            <w:pPr>
              <w:jc w:val="left"/>
              <w:rPr>
                <w:rFonts w:eastAsiaTheme="minorEastAsia" w:cs="Arial"/>
                <w:sz w:val="18"/>
                <w:szCs w:val="18"/>
              </w:rPr>
            </w:pPr>
          </w:p>
        </w:tc>
        <w:tc>
          <w:tcPr>
            <w:tcW w:w="1539" w:type="dxa"/>
            <w:vMerge/>
            <w:hideMark/>
          </w:tcPr>
          <w:p w14:paraId="3DEE6EE9" w14:textId="77777777" w:rsidR="00CB3591" w:rsidRPr="00123511" w:rsidRDefault="00CB3591" w:rsidP="00CB3591">
            <w:pPr>
              <w:jc w:val="left"/>
              <w:rPr>
                <w:rFonts w:eastAsiaTheme="minorEastAsia" w:cs="Arial"/>
                <w:sz w:val="18"/>
                <w:szCs w:val="18"/>
              </w:rPr>
            </w:pPr>
          </w:p>
        </w:tc>
        <w:tc>
          <w:tcPr>
            <w:tcW w:w="1701" w:type="dxa"/>
            <w:vMerge/>
            <w:hideMark/>
          </w:tcPr>
          <w:p w14:paraId="7F21B469" w14:textId="77777777" w:rsidR="00CB3591" w:rsidRPr="00123511" w:rsidRDefault="00CB3591" w:rsidP="00CB3591">
            <w:pPr>
              <w:jc w:val="left"/>
              <w:rPr>
                <w:rFonts w:eastAsiaTheme="minorEastAsia" w:cs="Arial"/>
                <w:sz w:val="18"/>
                <w:szCs w:val="18"/>
              </w:rPr>
            </w:pPr>
          </w:p>
        </w:tc>
        <w:tc>
          <w:tcPr>
            <w:tcW w:w="1721" w:type="dxa"/>
            <w:vMerge/>
            <w:hideMark/>
          </w:tcPr>
          <w:p w14:paraId="4B132332" w14:textId="77777777" w:rsidR="00CB3591" w:rsidRPr="00123511" w:rsidRDefault="00CB3591" w:rsidP="00CB3591">
            <w:pPr>
              <w:jc w:val="left"/>
              <w:rPr>
                <w:rFonts w:eastAsiaTheme="minorEastAsia" w:cs="Arial"/>
                <w:sz w:val="18"/>
                <w:szCs w:val="18"/>
              </w:rPr>
            </w:pPr>
          </w:p>
        </w:tc>
      </w:tr>
      <w:tr w:rsidR="00CB3591" w:rsidRPr="00123511" w14:paraId="6CC1F695" w14:textId="77777777" w:rsidTr="00EC64B2">
        <w:trPr>
          <w:trHeight w:val="373"/>
        </w:trPr>
        <w:tc>
          <w:tcPr>
            <w:tcW w:w="2507" w:type="dxa"/>
            <w:vMerge/>
            <w:hideMark/>
          </w:tcPr>
          <w:p w14:paraId="7FC7B6EE" w14:textId="77777777" w:rsidR="00CB3591" w:rsidRPr="00123511" w:rsidRDefault="00CB3591" w:rsidP="00CB3591">
            <w:pPr>
              <w:jc w:val="left"/>
              <w:rPr>
                <w:rFonts w:eastAsiaTheme="minorEastAsia" w:cs="Arial"/>
                <w:b/>
                <w:bCs/>
                <w:sz w:val="18"/>
                <w:szCs w:val="18"/>
              </w:rPr>
            </w:pPr>
          </w:p>
        </w:tc>
        <w:tc>
          <w:tcPr>
            <w:tcW w:w="3017" w:type="dxa"/>
            <w:vMerge/>
            <w:hideMark/>
          </w:tcPr>
          <w:p w14:paraId="2BC1CE96" w14:textId="77777777" w:rsidR="00CB3591" w:rsidRPr="00123511" w:rsidRDefault="00CB3591" w:rsidP="00CB3591">
            <w:pPr>
              <w:jc w:val="left"/>
              <w:rPr>
                <w:rFonts w:eastAsiaTheme="minorEastAsia" w:cs="Arial"/>
                <w:sz w:val="18"/>
                <w:szCs w:val="18"/>
              </w:rPr>
            </w:pPr>
          </w:p>
        </w:tc>
        <w:tc>
          <w:tcPr>
            <w:tcW w:w="2693" w:type="dxa"/>
            <w:vMerge/>
            <w:hideMark/>
          </w:tcPr>
          <w:p w14:paraId="451F095D" w14:textId="77777777" w:rsidR="00CB3591" w:rsidRPr="00123511" w:rsidRDefault="00CB3591" w:rsidP="00CB3591">
            <w:pPr>
              <w:jc w:val="left"/>
              <w:rPr>
                <w:rFonts w:eastAsiaTheme="minorEastAsia" w:cs="Arial"/>
                <w:sz w:val="18"/>
                <w:szCs w:val="18"/>
              </w:rPr>
            </w:pPr>
          </w:p>
        </w:tc>
        <w:tc>
          <w:tcPr>
            <w:tcW w:w="2146" w:type="dxa"/>
            <w:vMerge/>
            <w:hideMark/>
          </w:tcPr>
          <w:p w14:paraId="52B70974" w14:textId="77777777" w:rsidR="00CB3591" w:rsidRPr="00123511" w:rsidRDefault="00CB3591" w:rsidP="00CB3591">
            <w:pPr>
              <w:jc w:val="left"/>
              <w:rPr>
                <w:rFonts w:eastAsiaTheme="minorEastAsia" w:cs="Arial"/>
                <w:sz w:val="18"/>
                <w:szCs w:val="18"/>
              </w:rPr>
            </w:pPr>
          </w:p>
        </w:tc>
        <w:tc>
          <w:tcPr>
            <w:tcW w:w="1539" w:type="dxa"/>
            <w:vMerge/>
            <w:hideMark/>
          </w:tcPr>
          <w:p w14:paraId="52F28AB8" w14:textId="77777777" w:rsidR="00CB3591" w:rsidRPr="00123511" w:rsidRDefault="00CB3591" w:rsidP="00CB3591">
            <w:pPr>
              <w:jc w:val="left"/>
              <w:rPr>
                <w:rFonts w:eastAsiaTheme="minorEastAsia" w:cs="Arial"/>
                <w:sz w:val="18"/>
                <w:szCs w:val="18"/>
              </w:rPr>
            </w:pPr>
          </w:p>
        </w:tc>
        <w:tc>
          <w:tcPr>
            <w:tcW w:w="1701" w:type="dxa"/>
            <w:vMerge/>
            <w:hideMark/>
          </w:tcPr>
          <w:p w14:paraId="3DC09E0B" w14:textId="77777777" w:rsidR="00CB3591" w:rsidRPr="00123511" w:rsidRDefault="00CB3591" w:rsidP="00CB3591">
            <w:pPr>
              <w:jc w:val="left"/>
              <w:rPr>
                <w:rFonts w:eastAsiaTheme="minorEastAsia" w:cs="Arial"/>
                <w:sz w:val="18"/>
                <w:szCs w:val="18"/>
              </w:rPr>
            </w:pPr>
          </w:p>
        </w:tc>
        <w:tc>
          <w:tcPr>
            <w:tcW w:w="1721" w:type="dxa"/>
            <w:vMerge/>
            <w:hideMark/>
          </w:tcPr>
          <w:p w14:paraId="217BE6BD" w14:textId="77777777" w:rsidR="00CB3591" w:rsidRPr="00123511" w:rsidRDefault="00CB3591" w:rsidP="00CB3591">
            <w:pPr>
              <w:jc w:val="left"/>
              <w:rPr>
                <w:rFonts w:eastAsiaTheme="minorEastAsia" w:cs="Arial"/>
                <w:sz w:val="18"/>
                <w:szCs w:val="18"/>
              </w:rPr>
            </w:pPr>
          </w:p>
        </w:tc>
      </w:tr>
      <w:tr w:rsidR="00CB3591" w:rsidRPr="00123511" w14:paraId="37491CD4" w14:textId="77777777" w:rsidTr="00EC64B2">
        <w:trPr>
          <w:trHeight w:val="230"/>
        </w:trPr>
        <w:tc>
          <w:tcPr>
            <w:tcW w:w="2507" w:type="dxa"/>
            <w:vMerge w:val="restart"/>
            <w:hideMark/>
          </w:tcPr>
          <w:p w14:paraId="681DAB36"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Mokasta kapusova uš</w:t>
            </w:r>
            <w:r w:rsidRPr="00123511">
              <w:rPr>
                <w:rFonts w:eastAsiaTheme="minorEastAsia" w:cs="Arial"/>
                <w:sz w:val="18"/>
                <w:szCs w:val="18"/>
              </w:rPr>
              <w:t xml:space="preserve"> (</w:t>
            </w:r>
            <w:proofErr w:type="spellStart"/>
            <w:r w:rsidRPr="00123511">
              <w:rPr>
                <w:rFonts w:eastAsiaTheme="minorEastAsia" w:cs="Arial"/>
                <w:i/>
                <w:iCs/>
                <w:sz w:val="18"/>
                <w:szCs w:val="18"/>
              </w:rPr>
              <w:t>Brevicoryne</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brassicae</w:t>
            </w:r>
            <w:proofErr w:type="spellEnd"/>
            <w:r w:rsidRPr="00123511">
              <w:rPr>
                <w:rFonts w:eastAsiaTheme="minorEastAsia" w:cs="Arial"/>
                <w:i/>
                <w:iCs/>
                <w:sz w:val="18"/>
                <w:szCs w:val="18"/>
              </w:rPr>
              <w:t>)</w:t>
            </w:r>
          </w:p>
        </w:tc>
        <w:tc>
          <w:tcPr>
            <w:tcW w:w="3017" w:type="dxa"/>
            <w:vMerge w:val="restart"/>
            <w:hideMark/>
          </w:tcPr>
          <w:p w14:paraId="553E24D6" w14:textId="77777777" w:rsidR="00CB3591" w:rsidRPr="00123511" w:rsidRDefault="00CB3591" w:rsidP="00CB3591">
            <w:pPr>
              <w:jc w:val="left"/>
              <w:rPr>
                <w:rFonts w:eastAsiaTheme="minorEastAsia" w:cs="Arial"/>
                <w:sz w:val="18"/>
                <w:szCs w:val="18"/>
              </w:rPr>
            </w:pPr>
            <w:r w:rsidRPr="00123511">
              <w:rPr>
                <w:rFonts w:eastAsiaTheme="minorEastAsia" w:cs="Arial"/>
                <w:b/>
                <w:bCs/>
                <w:sz w:val="18"/>
                <w:szCs w:val="18"/>
                <w:u w:val="single"/>
              </w:rPr>
              <w:t>Kemični ukrepi:</w:t>
            </w:r>
            <w:r w:rsidRPr="00123511">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693" w:type="dxa"/>
            <w:vMerge w:val="restart"/>
            <w:noWrap/>
            <w:hideMark/>
          </w:tcPr>
          <w:p w14:paraId="4C18070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spirotetramat</w:t>
            </w:r>
            <w:proofErr w:type="spellEnd"/>
          </w:p>
        </w:tc>
        <w:tc>
          <w:tcPr>
            <w:tcW w:w="2146" w:type="dxa"/>
            <w:vMerge w:val="restart"/>
            <w:noWrap/>
            <w:hideMark/>
          </w:tcPr>
          <w:p w14:paraId="50D15BF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 </w:t>
            </w:r>
          </w:p>
        </w:tc>
        <w:tc>
          <w:tcPr>
            <w:tcW w:w="1539" w:type="dxa"/>
            <w:vMerge w:val="restart"/>
            <w:noWrap/>
            <w:hideMark/>
          </w:tcPr>
          <w:p w14:paraId="0AC32D0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vMerge w:val="restart"/>
            <w:noWrap/>
            <w:hideMark/>
          </w:tcPr>
          <w:p w14:paraId="7CA3A59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vMerge w:val="restart"/>
            <w:hideMark/>
          </w:tcPr>
          <w:p w14:paraId="6DB90DE2"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2D1433E0" w14:textId="6F567C8D"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4CCA1252" w14:textId="77777777" w:rsidTr="00EC64B2">
        <w:trPr>
          <w:trHeight w:val="230"/>
        </w:trPr>
        <w:tc>
          <w:tcPr>
            <w:tcW w:w="2507" w:type="dxa"/>
            <w:vMerge/>
            <w:hideMark/>
          </w:tcPr>
          <w:p w14:paraId="0AE3D2F3" w14:textId="77777777" w:rsidR="00CB3591" w:rsidRPr="00123511" w:rsidRDefault="00CB3591" w:rsidP="00CB3591">
            <w:pPr>
              <w:jc w:val="left"/>
              <w:rPr>
                <w:rFonts w:eastAsiaTheme="minorEastAsia" w:cs="Arial"/>
                <w:b/>
                <w:bCs/>
                <w:sz w:val="18"/>
                <w:szCs w:val="18"/>
              </w:rPr>
            </w:pPr>
          </w:p>
        </w:tc>
        <w:tc>
          <w:tcPr>
            <w:tcW w:w="3017" w:type="dxa"/>
            <w:vMerge/>
            <w:hideMark/>
          </w:tcPr>
          <w:p w14:paraId="61207743" w14:textId="77777777" w:rsidR="00CB3591" w:rsidRPr="00123511" w:rsidRDefault="00CB3591" w:rsidP="00CB3591">
            <w:pPr>
              <w:jc w:val="left"/>
              <w:rPr>
                <w:rFonts w:eastAsiaTheme="minorEastAsia" w:cs="Arial"/>
                <w:sz w:val="18"/>
                <w:szCs w:val="18"/>
              </w:rPr>
            </w:pPr>
          </w:p>
        </w:tc>
        <w:tc>
          <w:tcPr>
            <w:tcW w:w="2693" w:type="dxa"/>
            <w:vMerge/>
            <w:hideMark/>
          </w:tcPr>
          <w:p w14:paraId="358C2E04" w14:textId="77777777" w:rsidR="00CB3591" w:rsidRPr="00123511" w:rsidRDefault="00CB3591" w:rsidP="00CB3591">
            <w:pPr>
              <w:jc w:val="left"/>
              <w:rPr>
                <w:rFonts w:eastAsiaTheme="minorEastAsia" w:cs="Arial"/>
                <w:sz w:val="18"/>
                <w:szCs w:val="18"/>
              </w:rPr>
            </w:pPr>
          </w:p>
        </w:tc>
        <w:tc>
          <w:tcPr>
            <w:tcW w:w="2146" w:type="dxa"/>
            <w:vMerge/>
            <w:hideMark/>
          </w:tcPr>
          <w:p w14:paraId="5DCE1FC6" w14:textId="77777777" w:rsidR="00CB3591" w:rsidRPr="00123511" w:rsidRDefault="00CB3591" w:rsidP="00CB3591">
            <w:pPr>
              <w:jc w:val="left"/>
              <w:rPr>
                <w:rFonts w:eastAsiaTheme="minorEastAsia" w:cs="Arial"/>
                <w:sz w:val="18"/>
                <w:szCs w:val="18"/>
              </w:rPr>
            </w:pPr>
          </w:p>
        </w:tc>
        <w:tc>
          <w:tcPr>
            <w:tcW w:w="1539" w:type="dxa"/>
            <w:vMerge/>
            <w:hideMark/>
          </w:tcPr>
          <w:p w14:paraId="47A5E458" w14:textId="77777777" w:rsidR="00CB3591" w:rsidRPr="00123511" w:rsidRDefault="00CB3591" w:rsidP="00CB3591">
            <w:pPr>
              <w:jc w:val="left"/>
              <w:rPr>
                <w:rFonts w:eastAsiaTheme="minorEastAsia" w:cs="Arial"/>
                <w:sz w:val="18"/>
                <w:szCs w:val="18"/>
              </w:rPr>
            </w:pPr>
          </w:p>
        </w:tc>
        <w:tc>
          <w:tcPr>
            <w:tcW w:w="1701" w:type="dxa"/>
            <w:vMerge/>
            <w:hideMark/>
          </w:tcPr>
          <w:p w14:paraId="4235CFA6" w14:textId="77777777" w:rsidR="00CB3591" w:rsidRPr="00123511" w:rsidRDefault="00CB3591" w:rsidP="00CB3591">
            <w:pPr>
              <w:jc w:val="left"/>
              <w:rPr>
                <w:rFonts w:eastAsiaTheme="minorEastAsia" w:cs="Arial"/>
                <w:sz w:val="18"/>
                <w:szCs w:val="18"/>
              </w:rPr>
            </w:pPr>
          </w:p>
        </w:tc>
        <w:tc>
          <w:tcPr>
            <w:tcW w:w="1721" w:type="dxa"/>
            <w:vMerge/>
            <w:hideMark/>
          </w:tcPr>
          <w:p w14:paraId="256BD851" w14:textId="77777777" w:rsidR="00CB3591" w:rsidRPr="00123511" w:rsidRDefault="00CB3591" w:rsidP="00CB3591">
            <w:pPr>
              <w:jc w:val="left"/>
              <w:rPr>
                <w:rFonts w:eastAsiaTheme="minorEastAsia" w:cs="Arial"/>
                <w:sz w:val="18"/>
                <w:szCs w:val="18"/>
              </w:rPr>
            </w:pPr>
          </w:p>
        </w:tc>
      </w:tr>
      <w:tr w:rsidR="00CB3591" w:rsidRPr="00123511" w14:paraId="700E91A7" w14:textId="77777777" w:rsidTr="00EC64B2">
        <w:trPr>
          <w:trHeight w:val="230"/>
        </w:trPr>
        <w:tc>
          <w:tcPr>
            <w:tcW w:w="2507" w:type="dxa"/>
            <w:vMerge/>
            <w:hideMark/>
          </w:tcPr>
          <w:p w14:paraId="7F2DACF3" w14:textId="77777777" w:rsidR="00CB3591" w:rsidRPr="00123511" w:rsidRDefault="00CB3591" w:rsidP="00CB3591">
            <w:pPr>
              <w:jc w:val="left"/>
              <w:rPr>
                <w:rFonts w:eastAsiaTheme="minorEastAsia" w:cs="Arial"/>
                <w:b/>
                <w:bCs/>
                <w:sz w:val="18"/>
                <w:szCs w:val="18"/>
              </w:rPr>
            </w:pPr>
          </w:p>
        </w:tc>
        <w:tc>
          <w:tcPr>
            <w:tcW w:w="3017" w:type="dxa"/>
            <w:vMerge/>
            <w:hideMark/>
          </w:tcPr>
          <w:p w14:paraId="1650EC54" w14:textId="77777777" w:rsidR="00CB3591" w:rsidRPr="00123511" w:rsidRDefault="00CB3591" w:rsidP="00CB3591">
            <w:pPr>
              <w:jc w:val="left"/>
              <w:rPr>
                <w:rFonts w:eastAsiaTheme="minorEastAsia" w:cs="Arial"/>
                <w:sz w:val="18"/>
                <w:szCs w:val="18"/>
              </w:rPr>
            </w:pPr>
          </w:p>
        </w:tc>
        <w:tc>
          <w:tcPr>
            <w:tcW w:w="2693" w:type="dxa"/>
            <w:vMerge/>
            <w:hideMark/>
          </w:tcPr>
          <w:p w14:paraId="39870458" w14:textId="77777777" w:rsidR="00CB3591" w:rsidRPr="00123511" w:rsidRDefault="00CB3591" w:rsidP="00CB3591">
            <w:pPr>
              <w:jc w:val="left"/>
              <w:rPr>
                <w:rFonts w:eastAsiaTheme="minorEastAsia" w:cs="Arial"/>
                <w:sz w:val="18"/>
                <w:szCs w:val="18"/>
              </w:rPr>
            </w:pPr>
          </w:p>
        </w:tc>
        <w:tc>
          <w:tcPr>
            <w:tcW w:w="2146" w:type="dxa"/>
            <w:vMerge/>
            <w:hideMark/>
          </w:tcPr>
          <w:p w14:paraId="0BBE75CB" w14:textId="77777777" w:rsidR="00CB3591" w:rsidRPr="00123511" w:rsidRDefault="00CB3591" w:rsidP="00CB3591">
            <w:pPr>
              <w:jc w:val="left"/>
              <w:rPr>
                <w:rFonts w:eastAsiaTheme="minorEastAsia" w:cs="Arial"/>
                <w:sz w:val="18"/>
                <w:szCs w:val="18"/>
              </w:rPr>
            </w:pPr>
          </w:p>
        </w:tc>
        <w:tc>
          <w:tcPr>
            <w:tcW w:w="1539" w:type="dxa"/>
            <w:vMerge/>
            <w:hideMark/>
          </w:tcPr>
          <w:p w14:paraId="24B9ADB6" w14:textId="77777777" w:rsidR="00CB3591" w:rsidRPr="00123511" w:rsidRDefault="00CB3591" w:rsidP="00CB3591">
            <w:pPr>
              <w:jc w:val="left"/>
              <w:rPr>
                <w:rFonts w:eastAsiaTheme="minorEastAsia" w:cs="Arial"/>
                <w:sz w:val="18"/>
                <w:szCs w:val="18"/>
              </w:rPr>
            </w:pPr>
          </w:p>
        </w:tc>
        <w:tc>
          <w:tcPr>
            <w:tcW w:w="1701" w:type="dxa"/>
            <w:vMerge/>
            <w:hideMark/>
          </w:tcPr>
          <w:p w14:paraId="0249E51B" w14:textId="77777777" w:rsidR="00CB3591" w:rsidRPr="00123511" w:rsidRDefault="00CB3591" w:rsidP="00CB3591">
            <w:pPr>
              <w:jc w:val="left"/>
              <w:rPr>
                <w:rFonts w:eastAsiaTheme="minorEastAsia" w:cs="Arial"/>
                <w:sz w:val="18"/>
                <w:szCs w:val="18"/>
              </w:rPr>
            </w:pPr>
          </w:p>
        </w:tc>
        <w:tc>
          <w:tcPr>
            <w:tcW w:w="1721" w:type="dxa"/>
            <w:vMerge/>
            <w:hideMark/>
          </w:tcPr>
          <w:p w14:paraId="67E6E2F2" w14:textId="77777777" w:rsidR="00CB3591" w:rsidRPr="00123511" w:rsidRDefault="00CB3591" w:rsidP="00CB3591">
            <w:pPr>
              <w:jc w:val="left"/>
              <w:rPr>
                <w:rFonts w:eastAsiaTheme="minorEastAsia" w:cs="Arial"/>
                <w:sz w:val="18"/>
                <w:szCs w:val="18"/>
              </w:rPr>
            </w:pPr>
          </w:p>
        </w:tc>
      </w:tr>
      <w:tr w:rsidR="00CB3591" w:rsidRPr="00123511" w14:paraId="161A0176" w14:textId="77777777" w:rsidTr="00EC64B2">
        <w:trPr>
          <w:trHeight w:val="575"/>
        </w:trPr>
        <w:tc>
          <w:tcPr>
            <w:tcW w:w="2507" w:type="dxa"/>
            <w:vMerge/>
            <w:hideMark/>
          </w:tcPr>
          <w:p w14:paraId="79F6A93A" w14:textId="77777777" w:rsidR="00CB3591" w:rsidRPr="00123511" w:rsidRDefault="00CB3591" w:rsidP="00CB3591">
            <w:pPr>
              <w:jc w:val="left"/>
              <w:rPr>
                <w:rFonts w:eastAsiaTheme="minorEastAsia" w:cs="Arial"/>
                <w:b/>
                <w:bCs/>
                <w:sz w:val="18"/>
                <w:szCs w:val="18"/>
              </w:rPr>
            </w:pPr>
          </w:p>
        </w:tc>
        <w:tc>
          <w:tcPr>
            <w:tcW w:w="3017" w:type="dxa"/>
            <w:vMerge/>
            <w:hideMark/>
          </w:tcPr>
          <w:p w14:paraId="06C71620" w14:textId="77777777" w:rsidR="00CB3591" w:rsidRPr="00123511" w:rsidRDefault="00CB3591" w:rsidP="00CB3591">
            <w:pPr>
              <w:jc w:val="left"/>
              <w:rPr>
                <w:rFonts w:eastAsiaTheme="minorEastAsia" w:cs="Arial"/>
                <w:sz w:val="18"/>
                <w:szCs w:val="18"/>
              </w:rPr>
            </w:pPr>
          </w:p>
        </w:tc>
        <w:tc>
          <w:tcPr>
            <w:tcW w:w="2693" w:type="dxa"/>
            <w:noWrap/>
            <w:hideMark/>
          </w:tcPr>
          <w:p w14:paraId="1EA88D7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flupiradifuron</w:t>
            </w:r>
            <w:proofErr w:type="spellEnd"/>
          </w:p>
        </w:tc>
        <w:tc>
          <w:tcPr>
            <w:tcW w:w="2146" w:type="dxa"/>
            <w:noWrap/>
            <w:hideMark/>
          </w:tcPr>
          <w:p w14:paraId="4346C3ED"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Sivanto</w:t>
            </w:r>
            <w:proofErr w:type="spellEnd"/>
            <w:r w:rsidRPr="00123511">
              <w:rPr>
                <w:rFonts w:eastAsiaTheme="minorEastAsia" w:cs="Arial"/>
                <w:sz w:val="18"/>
                <w:szCs w:val="18"/>
              </w:rPr>
              <w:t xml:space="preserve"> prime </w:t>
            </w:r>
          </w:p>
        </w:tc>
        <w:tc>
          <w:tcPr>
            <w:tcW w:w="1539" w:type="dxa"/>
            <w:noWrap/>
            <w:hideMark/>
          </w:tcPr>
          <w:p w14:paraId="0CD7247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0,625 L/ha</w:t>
            </w:r>
          </w:p>
        </w:tc>
        <w:tc>
          <w:tcPr>
            <w:tcW w:w="1701" w:type="dxa"/>
            <w:noWrap/>
            <w:hideMark/>
          </w:tcPr>
          <w:p w14:paraId="349E4950"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hideMark/>
          </w:tcPr>
          <w:p w14:paraId="376F4D5E" w14:textId="1B0BE1D4"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1-krat v rastni sezoni. </w:t>
            </w:r>
          </w:p>
        </w:tc>
      </w:tr>
      <w:tr w:rsidR="00CB3591" w:rsidRPr="00123511" w14:paraId="5C717157" w14:textId="77777777" w:rsidTr="00EC64B2">
        <w:trPr>
          <w:trHeight w:val="690"/>
        </w:trPr>
        <w:tc>
          <w:tcPr>
            <w:tcW w:w="2507" w:type="dxa"/>
            <w:vMerge/>
            <w:hideMark/>
          </w:tcPr>
          <w:p w14:paraId="7EB6B7C6" w14:textId="77777777" w:rsidR="00CB3591" w:rsidRPr="00123511" w:rsidRDefault="00CB3591" w:rsidP="00CB3591">
            <w:pPr>
              <w:jc w:val="left"/>
              <w:rPr>
                <w:rFonts w:eastAsiaTheme="minorEastAsia" w:cs="Arial"/>
                <w:b/>
                <w:bCs/>
                <w:sz w:val="18"/>
                <w:szCs w:val="18"/>
              </w:rPr>
            </w:pPr>
          </w:p>
        </w:tc>
        <w:tc>
          <w:tcPr>
            <w:tcW w:w="3017" w:type="dxa"/>
            <w:vMerge/>
            <w:hideMark/>
          </w:tcPr>
          <w:p w14:paraId="42B511B4" w14:textId="77777777" w:rsidR="00CB3591" w:rsidRPr="00123511" w:rsidRDefault="00CB3591" w:rsidP="00CB3591">
            <w:pPr>
              <w:jc w:val="left"/>
              <w:rPr>
                <w:rFonts w:eastAsiaTheme="minorEastAsia" w:cs="Arial"/>
                <w:sz w:val="18"/>
                <w:szCs w:val="18"/>
              </w:rPr>
            </w:pPr>
          </w:p>
        </w:tc>
        <w:tc>
          <w:tcPr>
            <w:tcW w:w="2693" w:type="dxa"/>
            <w:vMerge w:val="restart"/>
            <w:hideMark/>
          </w:tcPr>
          <w:p w14:paraId="3774FA16"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olje navadne ogrščice</w:t>
            </w:r>
          </w:p>
        </w:tc>
        <w:tc>
          <w:tcPr>
            <w:tcW w:w="2146" w:type="dxa"/>
            <w:hideMark/>
          </w:tcPr>
          <w:p w14:paraId="1DAAF3B6"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koncentrat </w:t>
            </w:r>
          </w:p>
        </w:tc>
        <w:tc>
          <w:tcPr>
            <w:tcW w:w="1539" w:type="dxa"/>
            <w:noWrap/>
            <w:hideMark/>
          </w:tcPr>
          <w:p w14:paraId="42545F2A"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2%</w:t>
            </w:r>
          </w:p>
        </w:tc>
        <w:tc>
          <w:tcPr>
            <w:tcW w:w="1701" w:type="dxa"/>
            <w:noWrap/>
            <w:hideMark/>
          </w:tcPr>
          <w:p w14:paraId="39D3A420" w14:textId="0B09773C"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74C3F9D"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3-kraten nanos</w:t>
            </w:r>
          </w:p>
        </w:tc>
      </w:tr>
      <w:tr w:rsidR="00CB3591" w:rsidRPr="00123511" w14:paraId="167AB2F9" w14:textId="77777777" w:rsidTr="00EC64B2">
        <w:trPr>
          <w:trHeight w:val="230"/>
        </w:trPr>
        <w:tc>
          <w:tcPr>
            <w:tcW w:w="2507" w:type="dxa"/>
            <w:vMerge/>
            <w:hideMark/>
          </w:tcPr>
          <w:p w14:paraId="0716038E" w14:textId="77777777" w:rsidR="00CB3591" w:rsidRPr="00123511" w:rsidRDefault="00CB3591" w:rsidP="00CB3591">
            <w:pPr>
              <w:jc w:val="left"/>
              <w:rPr>
                <w:rFonts w:eastAsiaTheme="minorEastAsia" w:cs="Arial"/>
                <w:b/>
                <w:bCs/>
                <w:sz w:val="18"/>
                <w:szCs w:val="18"/>
              </w:rPr>
            </w:pPr>
          </w:p>
        </w:tc>
        <w:tc>
          <w:tcPr>
            <w:tcW w:w="3017" w:type="dxa"/>
            <w:vMerge/>
            <w:hideMark/>
          </w:tcPr>
          <w:p w14:paraId="7293161B" w14:textId="77777777" w:rsidR="00CB3591" w:rsidRPr="00123511" w:rsidRDefault="00CB3591" w:rsidP="00CB3591">
            <w:pPr>
              <w:jc w:val="left"/>
              <w:rPr>
                <w:rFonts w:eastAsiaTheme="minorEastAsia" w:cs="Arial"/>
                <w:sz w:val="18"/>
                <w:szCs w:val="18"/>
              </w:rPr>
            </w:pPr>
          </w:p>
        </w:tc>
        <w:tc>
          <w:tcPr>
            <w:tcW w:w="2693" w:type="dxa"/>
            <w:vMerge/>
            <w:hideMark/>
          </w:tcPr>
          <w:p w14:paraId="0FC3FA81" w14:textId="77777777" w:rsidR="00CB3591" w:rsidRPr="00123511" w:rsidRDefault="00CB3591" w:rsidP="00CB3591">
            <w:pPr>
              <w:jc w:val="left"/>
              <w:rPr>
                <w:rFonts w:eastAsiaTheme="minorEastAsia" w:cs="Arial"/>
                <w:sz w:val="18"/>
                <w:szCs w:val="18"/>
              </w:rPr>
            </w:pPr>
          </w:p>
        </w:tc>
        <w:tc>
          <w:tcPr>
            <w:tcW w:w="2146" w:type="dxa"/>
            <w:vMerge w:val="restart"/>
            <w:hideMark/>
          </w:tcPr>
          <w:p w14:paraId="6C6DE188"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razpršilka</w:t>
            </w:r>
          </w:p>
        </w:tc>
        <w:tc>
          <w:tcPr>
            <w:tcW w:w="1539" w:type="dxa"/>
            <w:vMerge w:val="restart"/>
            <w:noWrap/>
            <w:hideMark/>
          </w:tcPr>
          <w:p w14:paraId="4E7200DD"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1 l/10 m²</w:t>
            </w:r>
          </w:p>
        </w:tc>
        <w:tc>
          <w:tcPr>
            <w:tcW w:w="1701" w:type="dxa"/>
            <w:vMerge w:val="restart"/>
            <w:noWrap/>
            <w:hideMark/>
          </w:tcPr>
          <w:p w14:paraId="0697EBD7" w14:textId="1D2E6C95"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vMerge w:val="restart"/>
            <w:hideMark/>
          </w:tcPr>
          <w:p w14:paraId="0D3F4A82"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3-kraten nanos neposredno na napadene rastline, brez predhodnega redčenja z vodo, do dobre </w:t>
            </w:r>
            <w:proofErr w:type="spellStart"/>
            <w:r w:rsidRPr="00C813EE">
              <w:rPr>
                <w:rFonts w:eastAsiaTheme="minorEastAsia" w:cs="Arial"/>
                <w:color w:val="00B050"/>
                <w:sz w:val="18"/>
                <w:szCs w:val="18"/>
              </w:rPr>
              <w:t>omočenosti</w:t>
            </w:r>
            <w:proofErr w:type="spellEnd"/>
            <w:r w:rsidRPr="00C813EE">
              <w:rPr>
                <w:rFonts w:eastAsiaTheme="minorEastAsia" w:cs="Arial"/>
                <w:color w:val="00B050"/>
                <w:sz w:val="18"/>
                <w:szCs w:val="18"/>
              </w:rPr>
              <w:t xml:space="preserve"> rastlin</w:t>
            </w:r>
          </w:p>
        </w:tc>
      </w:tr>
      <w:tr w:rsidR="00CB3591" w:rsidRPr="00123511" w14:paraId="42CC8BDC" w14:textId="77777777" w:rsidTr="00EC64B2">
        <w:trPr>
          <w:trHeight w:val="1280"/>
        </w:trPr>
        <w:tc>
          <w:tcPr>
            <w:tcW w:w="2507" w:type="dxa"/>
            <w:vMerge/>
            <w:hideMark/>
          </w:tcPr>
          <w:p w14:paraId="7C30C84E" w14:textId="77777777" w:rsidR="00CB3591" w:rsidRPr="00123511" w:rsidRDefault="00CB3591" w:rsidP="00CB3591">
            <w:pPr>
              <w:jc w:val="left"/>
              <w:rPr>
                <w:rFonts w:eastAsiaTheme="minorEastAsia" w:cs="Arial"/>
                <w:b/>
                <w:bCs/>
                <w:sz w:val="18"/>
                <w:szCs w:val="18"/>
              </w:rPr>
            </w:pPr>
          </w:p>
        </w:tc>
        <w:tc>
          <w:tcPr>
            <w:tcW w:w="3017" w:type="dxa"/>
            <w:vMerge/>
            <w:hideMark/>
          </w:tcPr>
          <w:p w14:paraId="76814DF8" w14:textId="77777777" w:rsidR="00CB3591" w:rsidRPr="00123511" w:rsidRDefault="00CB3591" w:rsidP="00CB3591">
            <w:pPr>
              <w:jc w:val="left"/>
              <w:rPr>
                <w:rFonts w:eastAsiaTheme="minorEastAsia" w:cs="Arial"/>
                <w:sz w:val="18"/>
                <w:szCs w:val="18"/>
              </w:rPr>
            </w:pPr>
          </w:p>
        </w:tc>
        <w:tc>
          <w:tcPr>
            <w:tcW w:w="2693" w:type="dxa"/>
            <w:vMerge/>
            <w:hideMark/>
          </w:tcPr>
          <w:p w14:paraId="59992A30" w14:textId="77777777" w:rsidR="00CB3591" w:rsidRPr="00123511" w:rsidRDefault="00CB3591" w:rsidP="00CB3591">
            <w:pPr>
              <w:jc w:val="left"/>
              <w:rPr>
                <w:rFonts w:eastAsiaTheme="minorEastAsia" w:cs="Arial"/>
                <w:sz w:val="18"/>
                <w:szCs w:val="18"/>
              </w:rPr>
            </w:pPr>
          </w:p>
        </w:tc>
        <w:tc>
          <w:tcPr>
            <w:tcW w:w="2146" w:type="dxa"/>
            <w:vMerge/>
            <w:hideMark/>
          </w:tcPr>
          <w:p w14:paraId="63F46075" w14:textId="77777777" w:rsidR="00CB3591" w:rsidRPr="00123511" w:rsidRDefault="00CB3591" w:rsidP="00CB3591">
            <w:pPr>
              <w:jc w:val="left"/>
              <w:rPr>
                <w:rFonts w:eastAsiaTheme="minorEastAsia" w:cs="Arial"/>
                <w:sz w:val="18"/>
                <w:szCs w:val="18"/>
              </w:rPr>
            </w:pPr>
          </w:p>
        </w:tc>
        <w:tc>
          <w:tcPr>
            <w:tcW w:w="1539" w:type="dxa"/>
            <w:vMerge/>
            <w:hideMark/>
          </w:tcPr>
          <w:p w14:paraId="31254D5C" w14:textId="77777777" w:rsidR="00CB3591" w:rsidRPr="00123511" w:rsidRDefault="00CB3591" w:rsidP="00CB3591">
            <w:pPr>
              <w:jc w:val="left"/>
              <w:rPr>
                <w:rFonts w:eastAsiaTheme="minorEastAsia" w:cs="Arial"/>
                <w:sz w:val="18"/>
                <w:szCs w:val="18"/>
              </w:rPr>
            </w:pPr>
          </w:p>
        </w:tc>
        <w:tc>
          <w:tcPr>
            <w:tcW w:w="1701" w:type="dxa"/>
            <w:vMerge/>
            <w:hideMark/>
          </w:tcPr>
          <w:p w14:paraId="7F1588A0" w14:textId="77777777" w:rsidR="00CB3591" w:rsidRPr="00123511" w:rsidRDefault="00CB3591" w:rsidP="00CB3591">
            <w:pPr>
              <w:jc w:val="left"/>
              <w:rPr>
                <w:rFonts w:eastAsiaTheme="minorEastAsia" w:cs="Arial"/>
                <w:sz w:val="18"/>
                <w:szCs w:val="18"/>
              </w:rPr>
            </w:pPr>
          </w:p>
        </w:tc>
        <w:tc>
          <w:tcPr>
            <w:tcW w:w="1721" w:type="dxa"/>
            <w:vMerge/>
            <w:hideMark/>
          </w:tcPr>
          <w:p w14:paraId="782769E4" w14:textId="77777777" w:rsidR="00CB3591" w:rsidRPr="00123511" w:rsidRDefault="00CB3591" w:rsidP="00CB3591">
            <w:pPr>
              <w:jc w:val="left"/>
              <w:rPr>
                <w:rFonts w:eastAsiaTheme="minorEastAsia" w:cs="Arial"/>
                <w:sz w:val="18"/>
                <w:szCs w:val="18"/>
              </w:rPr>
            </w:pPr>
          </w:p>
        </w:tc>
      </w:tr>
      <w:tr w:rsidR="00CB3591" w:rsidRPr="00123511" w14:paraId="2F722372" w14:textId="77777777" w:rsidTr="00EC64B2">
        <w:trPr>
          <w:trHeight w:val="300"/>
        </w:trPr>
        <w:tc>
          <w:tcPr>
            <w:tcW w:w="2507" w:type="dxa"/>
            <w:vMerge w:val="restart"/>
            <w:hideMark/>
          </w:tcPr>
          <w:p w14:paraId="3C1E4B97"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Bombaževčeva uš</w:t>
            </w:r>
            <w:r w:rsidRPr="00123511">
              <w:rPr>
                <w:rFonts w:eastAsiaTheme="minorEastAsia" w:cs="Arial"/>
                <w:sz w:val="18"/>
                <w:szCs w:val="18"/>
              </w:rPr>
              <w:t xml:space="preserve">                                (</w:t>
            </w:r>
            <w:proofErr w:type="spellStart"/>
            <w:r w:rsidRPr="00123511">
              <w:rPr>
                <w:rFonts w:eastAsiaTheme="minorEastAsia" w:cs="Arial"/>
                <w:i/>
                <w:iCs/>
                <w:sz w:val="18"/>
                <w:szCs w:val="18"/>
              </w:rPr>
              <w:t>Aphis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gossypii</w:t>
            </w:r>
            <w:proofErr w:type="spellEnd"/>
            <w:r w:rsidRPr="00123511">
              <w:rPr>
                <w:rFonts w:eastAsiaTheme="minorEastAsia" w:cs="Arial"/>
                <w:sz w:val="18"/>
                <w:szCs w:val="18"/>
              </w:rPr>
              <w:t>)</w:t>
            </w:r>
          </w:p>
        </w:tc>
        <w:tc>
          <w:tcPr>
            <w:tcW w:w="3017" w:type="dxa"/>
            <w:vMerge w:val="restart"/>
            <w:noWrap/>
            <w:hideMark/>
          </w:tcPr>
          <w:p w14:paraId="5E4886F1" w14:textId="77777777" w:rsidR="0062527C" w:rsidRDefault="00CB3591" w:rsidP="0062527C">
            <w:pPr>
              <w:jc w:val="left"/>
              <w:rPr>
                <w:rFonts w:cs="Arial"/>
                <w:sz w:val="18"/>
                <w:szCs w:val="18"/>
              </w:rPr>
            </w:pPr>
            <w:r w:rsidRPr="00123511">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1F6DAB16"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4D49352C" w14:textId="77777777" w:rsidR="0062527C" w:rsidRDefault="0062527C" w:rsidP="0062527C">
            <w:pPr>
              <w:jc w:val="left"/>
              <w:rPr>
                <w:rFonts w:cs="Arial"/>
                <w:sz w:val="18"/>
                <w:szCs w:val="18"/>
              </w:rPr>
            </w:pPr>
          </w:p>
          <w:p w14:paraId="0C89AC15" w14:textId="77777777" w:rsidR="0062527C" w:rsidRDefault="0062527C" w:rsidP="0062527C">
            <w:pPr>
              <w:jc w:val="left"/>
              <w:rPr>
                <w:rFonts w:cs="Arial"/>
                <w:sz w:val="18"/>
                <w:szCs w:val="18"/>
              </w:rPr>
            </w:pPr>
            <w:r>
              <w:rPr>
                <w:rFonts w:cs="Arial"/>
                <w:sz w:val="18"/>
                <w:szCs w:val="18"/>
              </w:rPr>
              <w:t>Poleti kapusnice redno pregledujemo.</w:t>
            </w:r>
          </w:p>
          <w:p w14:paraId="7146C36F" w14:textId="189B65F7" w:rsidR="00CB3591" w:rsidRPr="00123511" w:rsidRDefault="00CB3591" w:rsidP="00CB3591">
            <w:pPr>
              <w:jc w:val="left"/>
              <w:rPr>
                <w:rFonts w:eastAsiaTheme="minorEastAsia" w:cs="Arial"/>
                <w:sz w:val="18"/>
                <w:szCs w:val="18"/>
              </w:rPr>
            </w:pPr>
          </w:p>
        </w:tc>
        <w:tc>
          <w:tcPr>
            <w:tcW w:w="2693" w:type="dxa"/>
            <w:vMerge w:val="restart"/>
            <w:hideMark/>
          </w:tcPr>
          <w:p w14:paraId="42C46286"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olje navadne ogrščice</w:t>
            </w:r>
          </w:p>
        </w:tc>
        <w:tc>
          <w:tcPr>
            <w:tcW w:w="2146" w:type="dxa"/>
            <w:vMerge w:val="restart"/>
            <w:hideMark/>
          </w:tcPr>
          <w:p w14:paraId="0304896C"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koncentrat</w:t>
            </w:r>
          </w:p>
        </w:tc>
        <w:tc>
          <w:tcPr>
            <w:tcW w:w="1539" w:type="dxa"/>
            <w:vMerge w:val="restart"/>
            <w:hideMark/>
          </w:tcPr>
          <w:p w14:paraId="6018A66F"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2%</w:t>
            </w:r>
          </w:p>
        </w:tc>
        <w:tc>
          <w:tcPr>
            <w:tcW w:w="1701" w:type="dxa"/>
            <w:vMerge w:val="restart"/>
            <w:noWrap/>
            <w:hideMark/>
          </w:tcPr>
          <w:p w14:paraId="2CB5E4FE" w14:textId="70BF78D1"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vMerge w:val="restart"/>
            <w:hideMark/>
          </w:tcPr>
          <w:p w14:paraId="591EA7A2"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3-kraten nanos</w:t>
            </w:r>
          </w:p>
        </w:tc>
      </w:tr>
      <w:tr w:rsidR="00CB3591" w:rsidRPr="00123511" w14:paraId="27B0191B" w14:textId="77777777" w:rsidTr="00EC64B2">
        <w:trPr>
          <w:trHeight w:val="720"/>
        </w:trPr>
        <w:tc>
          <w:tcPr>
            <w:tcW w:w="2507" w:type="dxa"/>
            <w:vMerge/>
            <w:hideMark/>
          </w:tcPr>
          <w:p w14:paraId="48C69D56" w14:textId="77777777" w:rsidR="00CB3591" w:rsidRPr="00123511" w:rsidRDefault="00CB3591" w:rsidP="00CB3591">
            <w:pPr>
              <w:jc w:val="left"/>
              <w:rPr>
                <w:rFonts w:eastAsiaTheme="minorEastAsia" w:cs="Arial"/>
                <w:b/>
                <w:bCs/>
                <w:sz w:val="18"/>
                <w:szCs w:val="18"/>
              </w:rPr>
            </w:pPr>
          </w:p>
        </w:tc>
        <w:tc>
          <w:tcPr>
            <w:tcW w:w="3017" w:type="dxa"/>
            <w:vMerge/>
            <w:hideMark/>
          </w:tcPr>
          <w:p w14:paraId="068ECCAE" w14:textId="77777777" w:rsidR="00CB3591" w:rsidRPr="00123511" w:rsidRDefault="00CB3591" w:rsidP="00CB3591">
            <w:pPr>
              <w:jc w:val="left"/>
              <w:rPr>
                <w:rFonts w:eastAsiaTheme="minorEastAsia" w:cs="Arial"/>
                <w:sz w:val="18"/>
                <w:szCs w:val="18"/>
              </w:rPr>
            </w:pPr>
          </w:p>
        </w:tc>
        <w:tc>
          <w:tcPr>
            <w:tcW w:w="2693" w:type="dxa"/>
            <w:vMerge/>
            <w:hideMark/>
          </w:tcPr>
          <w:p w14:paraId="2F4ED9EC" w14:textId="77777777" w:rsidR="00CB3591" w:rsidRPr="00C813EE" w:rsidRDefault="00CB3591" w:rsidP="00CB3591">
            <w:pPr>
              <w:jc w:val="left"/>
              <w:rPr>
                <w:rFonts w:eastAsiaTheme="minorEastAsia" w:cs="Arial"/>
                <w:color w:val="00B050"/>
                <w:sz w:val="18"/>
                <w:szCs w:val="18"/>
              </w:rPr>
            </w:pPr>
          </w:p>
        </w:tc>
        <w:tc>
          <w:tcPr>
            <w:tcW w:w="2146" w:type="dxa"/>
            <w:vMerge/>
            <w:hideMark/>
          </w:tcPr>
          <w:p w14:paraId="7F0AFABD" w14:textId="77777777" w:rsidR="00CB3591" w:rsidRPr="00C813EE" w:rsidRDefault="00CB3591" w:rsidP="00CB3591">
            <w:pPr>
              <w:jc w:val="left"/>
              <w:rPr>
                <w:rFonts w:eastAsiaTheme="minorEastAsia" w:cs="Arial"/>
                <w:color w:val="00B050"/>
                <w:sz w:val="18"/>
                <w:szCs w:val="18"/>
              </w:rPr>
            </w:pPr>
          </w:p>
        </w:tc>
        <w:tc>
          <w:tcPr>
            <w:tcW w:w="1539" w:type="dxa"/>
            <w:vMerge/>
            <w:hideMark/>
          </w:tcPr>
          <w:p w14:paraId="634213DA" w14:textId="77777777" w:rsidR="00CB3591" w:rsidRPr="00C813EE" w:rsidRDefault="00CB3591" w:rsidP="00CB3591">
            <w:pPr>
              <w:jc w:val="left"/>
              <w:rPr>
                <w:rFonts w:eastAsiaTheme="minorEastAsia" w:cs="Arial"/>
                <w:color w:val="00B050"/>
                <w:sz w:val="18"/>
                <w:szCs w:val="18"/>
              </w:rPr>
            </w:pPr>
          </w:p>
        </w:tc>
        <w:tc>
          <w:tcPr>
            <w:tcW w:w="1701" w:type="dxa"/>
            <w:vMerge/>
            <w:hideMark/>
          </w:tcPr>
          <w:p w14:paraId="79008150" w14:textId="77777777" w:rsidR="00CB3591" w:rsidRPr="00C813EE" w:rsidRDefault="00CB3591" w:rsidP="00CB3591">
            <w:pPr>
              <w:jc w:val="left"/>
              <w:rPr>
                <w:rFonts w:eastAsiaTheme="minorEastAsia" w:cs="Arial"/>
                <w:color w:val="00B050"/>
                <w:sz w:val="18"/>
                <w:szCs w:val="18"/>
              </w:rPr>
            </w:pPr>
          </w:p>
        </w:tc>
        <w:tc>
          <w:tcPr>
            <w:tcW w:w="1721" w:type="dxa"/>
            <w:vMerge/>
            <w:hideMark/>
          </w:tcPr>
          <w:p w14:paraId="236DC237" w14:textId="77777777" w:rsidR="00CB3591" w:rsidRPr="00C813EE" w:rsidRDefault="00CB3591" w:rsidP="00CB3591">
            <w:pPr>
              <w:jc w:val="left"/>
              <w:rPr>
                <w:rFonts w:eastAsiaTheme="minorEastAsia" w:cs="Arial"/>
                <w:color w:val="00B050"/>
                <w:sz w:val="18"/>
                <w:szCs w:val="18"/>
              </w:rPr>
            </w:pPr>
          </w:p>
        </w:tc>
      </w:tr>
      <w:tr w:rsidR="00CB3591" w:rsidRPr="00123511" w14:paraId="1FC5A65A" w14:textId="77777777" w:rsidTr="00EC64B2">
        <w:trPr>
          <w:trHeight w:val="690"/>
        </w:trPr>
        <w:tc>
          <w:tcPr>
            <w:tcW w:w="2507" w:type="dxa"/>
            <w:vMerge/>
            <w:hideMark/>
          </w:tcPr>
          <w:p w14:paraId="29BFE1A0" w14:textId="77777777" w:rsidR="00CB3591" w:rsidRPr="00123511" w:rsidRDefault="00CB3591" w:rsidP="00CB3591">
            <w:pPr>
              <w:jc w:val="left"/>
              <w:rPr>
                <w:rFonts w:eastAsiaTheme="minorEastAsia" w:cs="Arial"/>
                <w:b/>
                <w:bCs/>
                <w:sz w:val="18"/>
                <w:szCs w:val="18"/>
              </w:rPr>
            </w:pPr>
          </w:p>
        </w:tc>
        <w:tc>
          <w:tcPr>
            <w:tcW w:w="3017" w:type="dxa"/>
            <w:vMerge/>
            <w:hideMark/>
          </w:tcPr>
          <w:p w14:paraId="413F6F2C" w14:textId="77777777" w:rsidR="00CB3591" w:rsidRPr="00123511" w:rsidRDefault="00CB3591" w:rsidP="00CB3591">
            <w:pPr>
              <w:jc w:val="left"/>
              <w:rPr>
                <w:rFonts w:eastAsiaTheme="minorEastAsia" w:cs="Arial"/>
                <w:sz w:val="18"/>
                <w:szCs w:val="18"/>
              </w:rPr>
            </w:pPr>
          </w:p>
        </w:tc>
        <w:tc>
          <w:tcPr>
            <w:tcW w:w="2693" w:type="dxa"/>
            <w:vMerge/>
            <w:hideMark/>
          </w:tcPr>
          <w:p w14:paraId="3998BFBB" w14:textId="77777777" w:rsidR="00CB3591" w:rsidRPr="00C813EE" w:rsidRDefault="00CB3591" w:rsidP="00CB3591">
            <w:pPr>
              <w:jc w:val="left"/>
              <w:rPr>
                <w:rFonts w:eastAsiaTheme="minorEastAsia" w:cs="Arial"/>
                <w:color w:val="00B050"/>
                <w:sz w:val="18"/>
                <w:szCs w:val="18"/>
              </w:rPr>
            </w:pPr>
          </w:p>
        </w:tc>
        <w:tc>
          <w:tcPr>
            <w:tcW w:w="2146" w:type="dxa"/>
            <w:hideMark/>
          </w:tcPr>
          <w:p w14:paraId="34002D1F"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razpršilka</w:t>
            </w:r>
          </w:p>
        </w:tc>
        <w:tc>
          <w:tcPr>
            <w:tcW w:w="1539" w:type="dxa"/>
            <w:noWrap/>
            <w:hideMark/>
          </w:tcPr>
          <w:p w14:paraId="05CFBCFB"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1 l/10 m²</w:t>
            </w:r>
          </w:p>
        </w:tc>
        <w:tc>
          <w:tcPr>
            <w:tcW w:w="1701" w:type="dxa"/>
            <w:noWrap/>
            <w:hideMark/>
          </w:tcPr>
          <w:p w14:paraId="0D919DF0" w14:textId="7816C7CD"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2664AEDF"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3-kraten nanos neposredno na napadene rastline, brez predhodnega redčenja z vodo, do dobre </w:t>
            </w:r>
            <w:proofErr w:type="spellStart"/>
            <w:r w:rsidRPr="00C813EE">
              <w:rPr>
                <w:rFonts w:eastAsiaTheme="minorEastAsia" w:cs="Arial"/>
                <w:color w:val="00B050"/>
                <w:sz w:val="18"/>
                <w:szCs w:val="18"/>
              </w:rPr>
              <w:t>omočenosti</w:t>
            </w:r>
            <w:proofErr w:type="spellEnd"/>
            <w:r w:rsidRPr="00C813EE">
              <w:rPr>
                <w:rFonts w:eastAsiaTheme="minorEastAsia" w:cs="Arial"/>
                <w:color w:val="00B050"/>
                <w:sz w:val="18"/>
                <w:szCs w:val="18"/>
              </w:rPr>
              <w:t xml:space="preserve"> rastlin</w:t>
            </w:r>
          </w:p>
        </w:tc>
      </w:tr>
      <w:tr w:rsidR="00CB3591" w:rsidRPr="00123511" w14:paraId="50920927" w14:textId="77777777" w:rsidTr="00EC64B2">
        <w:trPr>
          <w:trHeight w:val="460"/>
        </w:trPr>
        <w:tc>
          <w:tcPr>
            <w:tcW w:w="2507" w:type="dxa"/>
            <w:vMerge/>
            <w:hideMark/>
          </w:tcPr>
          <w:p w14:paraId="7C8B8104" w14:textId="77777777" w:rsidR="00CB3591" w:rsidRPr="00123511" w:rsidRDefault="00CB3591" w:rsidP="00CB3591">
            <w:pPr>
              <w:jc w:val="left"/>
              <w:rPr>
                <w:rFonts w:eastAsiaTheme="minorEastAsia" w:cs="Arial"/>
                <w:b/>
                <w:bCs/>
                <w:sz w:val="18"/>
                <w:szCs w:val="18"/>
              </w:rPr>
            </w:pPr>
          </w:p>
        </w:tc>
        <w:tc>
          <w:tcPr>
            <w:tcW w:w="3017" w:type="dxa"/>
            <w:vMerge/>
            <w:hideMark/>
          </w:tcPr>
          <w:p w14:paraId="0EE16ABF" w14:textId="77777777" w:rsidR="00CB3591" w:rsidRPr="00123511" w:rsidRDefault="00CB3591" w:rsidP="00CB3591">
            <w:pPr>
              <w:jc w:val="left"/>
              <w:rPr>
                <w:rFonts w:eastAsiaTheme="minorEastAsia" w:cs="Arial"/>
                <w:sz w:val="18"/>
                <w:szCs w:val="18"/>
              </w:rPr>
            </w:pPr>
          </w:p>
        </w:tc>
        <w:tc>
          <w:tcPr>
            <w:tcW w:w="2693" w:type="dxa"/>
            <w:noWrap/>
            <w:hideMark/>
          </w:tcPr>
          <w:p w14:paraId="78C8D143"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spirotetramat</w:t>
            </w:r>
            <w:proofErr w:type="spellEnd"/>
          </w:p>
        </w:tc>
        <w:tc>
          <w:tcPr>
            <w:tcW w:w="2146" w:type="dxa"/>
            <w:noWrap/>
            <w:hideMark/>
          </w:tcPr>
          <w:p w14:paraId="4B10FA2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 </w:t>
            </w:r>
          </w:p>
        </w:tc>
        <w:tc>
          <w:tcPr>
            <w:tcW w:w="1539" w:type="dxa"/>
            <w:noWrap/>
            <w:hideMark/>
          </w:tcPr>
          <w:p w14:paraId="6559FCCA"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noWrap/>
            <w:hideMark/>
          </w:tcPr>
          <w:p w14:paraId="4843C1E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hideMark/>
          </w:tcPr>
          <w:p w14:paraId="562ACE61"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6A737431" w14:textId="433C406C"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27B808F1" w14:textId="77777777" w:rsidTr="00EC64B2">
        <w:trPr>
          <w:trHeight w:val="230"/>
        </w:trPr>
        <w:tc>
          <w:tcPr>
            <w:tcW w:w="2507" w:type="dxa"/>
            <w:vMerge/>
            <w:hideMark/>
          </w:tcPr>
          <w:p w14:paraId="0D75F00B" w14:textId="77777777" w:rsidR="00CB3591" w:rsidRPr="00123511" w:rsidRDefault="00CB3591" w:rsidP="00CB3591">
            <w:pPr>
              <w:jc w:val="left"/>
              <w:rPr>
                <w:rFonts w:eastAsiaTheme="minorEastAsia" w:cs="Arial"/>
                <w:b/>
                <w:bCs/>
                <w:sz w:val="18"/>
                <w:szCs w:val="18"/>
              </w:rPr>
            </w:pPr>
          </w:p>
        </w:tc>
        <w:tc>
          <w:tcPr>
            <w:tcW w:w="3017" w:type="dxa"/>
            <w:vMerge/>
            <w:hideMark/>
          </w:tcPr>
          <w:p w14:paraId="0086856E"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43B97F9D"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flupiradifuron</w:t>
            </w:r>
            <w:proofErr w:type="spellEnd"/>
          </w:p>
        </w:tc>
        <w:tc>
          <w:tcPr>
            <w:tcW w:w="2146" w:type="dxa"/>
            <w:vMerge w:val="restart"/>
            <w:noWrap/>
            <w:hideMark/>
          </w:tcPr>
          <w:p w14:paraId="3E617BC9"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Sivanto</w:t>
            </w:r>
            <w:proofErr w:type="spellEnd"/>
            <w:r w:rsidRPr="00123511">
              <w:rPr>
                <w:rFonts w:eastAsiaTheme="minorEastAsia" w:cs="Arial"/>
                <w:sz w:val="18"/>
                <w:szCs w:val="18"/>
              </w:rPr>
              <w:t xml:space="preserve"> prime </w:t>
            </w:r>
          </w:p>
        </w:tc>
        <w:tc>
          <w:tcPr>
            <w:tcW w:w="1539" w:type="dxa"/>
            <w:vMerge w:val="restart"/>
            <w:noWrap/>
            <w:hideMark/>
          </w:tcPr>
          <w:p w14:paraId="3CD6937B"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0,625 L/ha</w:t>
            </w:r>
          </w:p>
        </w:tc>
        <w:tc>
          <w:tcPr>
            <w:tcW w:w="1701" w:type="dxa"/>
            <w:vMerge w:val="restart"/>
            <w:noWrap/>
            <w:hideMark/>
          </w:tcPr>
          <w:p w14:paraId="0EE497C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vMerge w:val="restart"/>
            <w:hideMark/>
          </w:tcPr>
          <w:p w14:paraId="729F4258" w14:textId="2790669A"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1-krat v rastni sezoni.  </w:t>
            </w:r>
          </w:p>
        </w:tc>
      </w:tr>
      <w:tr w:rsidR="00CB3591" w:rsidRPr="00123511" w14:paraId="7828CFA8" w14:textId="77777777" w:rsidTr="00EC64B2">
        <w:trPr>
          <w:trHeight w:val="230"/>
        </w:trPr>
        <w:tc>
          <w:tcPr>
            <w:tcW w:w="2507" w:type="dxa"/>
            <w:vMerge/>
            <w:hideMark/>
          </w:tcPr>
          <w:p w14:paraId="5A3BD520" w14:textId="77777777" w:rsidR="00CB3591" w:rsidRPr="00123511" w:rsidRDefault="00CB3591" w:rsidP="00CB3591">
            <w:pPr>
              <w:jc w:val="left"/>
              <w:rPr>
                <w:rFonts w:eastAsiaTheme="minorEastAsia" w:cs="Arial"/>
                <w:b/>
                <w:bCs/>
                <w:sz w:val="18"/>
                <w:szCs w:val="18"/>
              </w:rPr>
            </w:pPr>
          </w:p>
        </w:tc>
        <w:tc>
          <w:tcPr>
            <w:tcW w:w="3017" w:type="dxa"/>
            <w:vMerge/>
            <w:hideMark/>
          </w:tcPr>
          <w:p w14:paraId="446C02B8" w14:textId="77777777" w:rsidR="00CB3591" w:rsidRPr="00123511" w:rsidRDefault="00CB3591" w:rsidP="00CB3591">
            <w:pPr>
              <w:jc w:val="left"/>
              <w:rPr>
                <w:rFonts w:eastAsiaTheme="minorEastAsia" w:cs="Arial"/>
                <w:sz w:val="18"/>
                <w:szCs w:val="18"/>
              </w:rPr>
            </w:pPr>
          </w:p>
        </w:tc>
        <w:tc>
          <w:tcPr>
            <w:tcW w:w="2693" w:type="dxa"/>
            <w:vMerge/>
            <w:hideMark/>
          </w:tcPr>
          <w:p w14:paraId="7EB11B5D" w14:textId="77777777" w:rsidR="00CB3591" w:rsidRPr="00123511" w:rsidRDefault="00CB3591" w:rsidP="00CB3591">
            <w:pPr>
              <w:jc w:val="left"/>
              <w:rPr>
                <w:rFonts w:eastAsiaTheme="minorEastAsia" w:cs="Arial"/>
                <w:sz w:val="18"/>
                <w:szCs w:val="18"/>
              </w:rPr>
            </w:pPr>
          </w:p>
        </w:tc>
        <w:tc>
          <w:tcPr>
            <w:tcW w:w="2146" w:type="dxa"/>
            <w:vMerge/>
            <w:hideMark/>
          </w:tcPr>
          <w:p w14:paraId="6B73CCC6" w14:textId="77777777" w:rsidR="00CB3591" w:rsidRPr="00123511" w:rsidRDefault="00CB3591" w:rsidP="00CB3591">
            <w:pPr>
              <w:jc w:val="left"/>
              <w:rPr>
                <w:rFonts w:eastAsiaTheme="minorEastAsia" w:cs="Arial"/>
                <w:sz w:val="18"/>
                <w:szCs w:val="18"/>
              </w:rPr>
            </w:pPr>
          </w:p>
        </w:tc>
        <w:tc>
          <w:tcPr>
            <w:tcW w:w="1539" w:type="dxa"/>
            <w:vMerge/>
            <w:hideMark/>
          </w:tcPr>
          <w:p w14:paraId="5483A9DC" w14:textId="77777777" w:rsidR="00CB3591" w:rsidRPr="00123511" w:rsidRDefault="00CB3591" w:rsidP="00CB3591">
            <w:pPr>
              <w:jc w:val="left"/>
              <w:rPr>
                <w:rFonts w:eastAsiaTheme="minorEastAsia" w:cs="Arial"/>
                <w:sz w:val="18"/>
                <w:szCs w:val="18"/>
              </w:rPr>
            </w:pPr>
          </w:p>
        </w:tc>
        <w:tc>
          <w:tcPr>
            <w:tcW w:w="1701" w:type="dxa"/>
            <w:vMerge/>
            <w:hideMark/>
          </w:tcPr>
          <w:p w14:paraId="5A184658" w14:textId="77777777" w:rsidR="00CB3591" w:rsidRPr="00123511" w:rsidRDefault="00CB3591" w:rsidP="00CB3591">
            <w:pPr>
              <w:jc w:val="left"/>
              <w:rPr>
                <w:rFonts w:eastAsiaTheme="minorEastAsia" w:cs="Arial"/>
                <w:sz w:val="18"/>
                <w:szCs w:val="18"/>
              </w:rPr>
            </w:pPr>
          </w:p>
        </w:tc>
        <w:tc>
          <w:tcPr>
            <w:tcW w:w="1721" w:type="dxa"/>
            <w:vMerge/>
            <w:hideMark/>
          </w:tcPr>
          <w:p w14:paraId="704F8D9C" w14:textId="77777777" w:rsidR="00CB3591" w:rsidRPr="00123511" w:rsidRDefault="00CB3591" w:rsidP="00CB3591">
            <w:pPr>
              <w:jc w:val="left"/>
              <w:rPr>
                <w:rFonts w:eastAsiaTheme="minorEastAsia" w:cs="Arial"/>
                <w:sz w:val="18"/>
                <w:szCs w:val="18"/>
              </w:rPr>
            </w:pPr>
          </w:p>
        </w:tc>
      </w:tr>
      <w:tr w:rsidR="00CB3591" w:rsidRPr="00123511" w14:paraId="1E40CB01" w14:textId="77777777" w:rsidTr="00EC64B2">
        <w:trPr>
          <w:trHeight w:val="230"/>
        </w:trPr>
        <w:tc>
          <w:tcPr>
            <w:tcW w:w="2507" w:type="dxa"/>
            <w:vMerge/>
            <w:hideMark/>
          </w:tcPr>
          <w:p w14:paraId="50B35585" w14:textId="77777777" w:rsidR="00CB3591" w:rsidRPr="00123511" w:rsidRDefault="00CB3591" w:rsidP="00CB3591">
            <w:pPr>
              <w:jc w:val="left"/>
              <w:rPr>
                <w:rFonts w:eastAsiaTheme="minorEastAsia" w:cs="Arial"/>
                <w:b/>
                <w:bCs/>
                <w:sz w:val="18"/>
                <w:szCs w:val="18"/>
              </w:rPr>
            </w:pPr>
          </w:p>
        </w:tc>
        <w:tc>
          <w:tcPr>
            <w:tcW w:w="3017" w:type="dxa"/>
            <w:vMerge/>
            <w:hideMark/>
          </w:tcPr>
          <w:p w14:paraId="0AE4A1F7" w14:textId="77777777" w:rsidR="00CB3591" w:rsidRPr="00123511" w:rsidRDefault="00CB3591" w:rsidP="00CB3591">
            <w:pPr>
              <w:jc w:val="left"/>
              <w:rPr>
                <w:rFonts w:eastAsiaTheme="minorEastAsia" w:cs="Arial"/>
                <w:sz w:val="18"/>
                <w:szCs w:val="18"/>
              </w:rPr>
            </w:pPr>
          </w:p>
        </w:tc>
        <w:tc>
          <w:tcPr>
            <w:tcW w:w="2693" w:type="dxa"/>
            <w:vMerge/>
            <w:hideMark/>
          </w:tcPr>
          <w:p w14:paraId="0026419F" w14:textId="77777777" w:rsidR="00CB3591" w:rsidRPr="00123511" w:rsidRDefault="00CB3591" w:rsidP="00CB3591">
            <w:pPr>
              <w:jc w:val="left"/>
              <w:rPr>
                <w:rFonts w:eastAsiaTheme="minorEastAsia" w:cs="Arial"/>
                <w:sz w:val="18"/>
                <w:szCs w:val="18"/>
              </w:rPr>
            </w:pPr>
          </w:p>
        </w:tc>
        <w:tc>
          <w:tcPr>
            <w:tcW w:w="2146" w:type="dxa"/>
            <w:vMerge/>
            <w:hideMark/>
          </w:tcPr>
          <w:p w14:paraId="56B02FC6" w14:textId="77777777" w:rsidR="00CB3591" w:rsidRPr="00123511" w:rsidRDefault="00CB3591" w:rsidP="00CB3591">
            <w:pPr>
              <w:jc w:val="left"/>
              <w:rPr>
                <w:rFonts w:eastAsiaTheme="minorEastAsia" w:cs="Arial"/>
                <w:sz w:val="18"/>
                <w:szCs w:val="18"/>
              </w:rPr>
            </w:pPr>
          </w:p>
        </w:tc>
        <w:tc>
          <w:tcPr>
            <w:tcW w:w="1539" w:type="dxa"/>
            <w:vMerge/>
            <w:hideMark/>
          </w:tcPr>
          <w:p w14:paraId="4025B5EB" w14:textId="77777777" w:rsidR="00CB3591" w:rsidRPr="00123511" w:rsidRDefault="00CB3591" w:rsidP="00CB3591">
            <w:pPr>
              <w:jc w:val="left"/>
              <w:rPr>
                <w:rFonts w:eastAsiaTheme="minorEastAsia" w:cs="Arial"/>
                <w:sz w:val="18"/>
                <w:szCs w:val="18"/>
              </w:rPr>
            </w:pPr>
          </w:p>
        </w:tc>
        <w:tc>
          <w:tcPr>
            <w:tcW w:w="1701" w:type="dxa"/>
            <w:vMerge/>
            <w:hideMark/>
          </w:tcPr>
          <w:p w14:paraId="01C0CB52" w14:textId="77777777" w:rsidR="00CB3591" w:rsidRPr="00123511" w:rsidRDefault="00CB3591" w:rsidP="00CB3591">
            <w:pPr>
              <w:jc w:val="left"/>
              <w:rPr>
                <w:rFonts w:eastAsiaTheme="minorEastAsia" w:cs="Arial"/>
                <w:sz w:val="18"/>
                <w:szCs w:val="18"/>
              </w:rPr>
            </w:pPr>
          </w:p>
        </w:tc>
        <w:tc>
          <w:tcPr>
            <w:tcW w:w="1721" w:type="dxa"/>
            <w:vMerge/>
            <w:hideMark/>
          </w:tcPr>
          <w:p w14:paraId="5C44BF30" w14:textId="77777777" w:rsidR="00CB3591" w:rsidRPr="00123511" w:rsidRDefault="00CB3591" w:rsidP="00CB3591">
            <w:pPr>
              <w:jc w:val="left"/>
              <w:rPr>
                <w:rFonts w:eastAsiaTheme="minorEastAsia" w:cs="Arial"/>
                <w:sz w:val="18"/>
                <w:szCs w:val="18"/>
              </w:rPr>
            </w:pPr>
          </w:p>
        </w:tc>
      </w:tr>
      <w:tr w:rsidR="00CB3591" w:rsidRPr="00123511" w14:paraId="77BC3119" w14:textId="77777777" w:rsidTr="00EC64B2">
        <w:trPr>
          <w:trHeight w:val="230"/>
        </w:trPr>
        <w:tc>
          <w:tcPr>
            <w:tcW w:w="2507" w:type="dxa"/>
            <w:vMerge/>
            <w:hideMark/>
          </w:tcPr>
          <w:p w14:paraId="28378B5B" w14:textId="77777777" w:rsidR="00CB3591" w:rsidRPr="00123511" w:rsidRDefault="00CB3591" w:rsidP="00CB3591">
            <w:pPr>
              <w:jc w:val="left"/>
              <w:rPr>
                <w:rFonts w:eastAsiaTheme="minorEastAsia" w:cs="Arial"/>
                <w:b/>
                <w:bCs/>
                <w:sz w:val="18"/>
                <w:szCs w:val="18"/>
              </w:rPr>
            </w:pPr>
          </w:p>
        </w:tc>
        <w:tc>
          <w:tcPr>
            <w:tcW w:w="3017" w:type="dxa"/>
            <w:vMerge/>
            <w:hideMark/>
          </w:tcPr>
          <w:p w14:paraId="75E9FA05" w14:textId="77777777" w:rsidR="00CB3591" w:rsidRPr="00123511" w:rsidRDefault="00CB3591" w:rsidP="00CB3591">
            <w:pPr>
              <w:jc w:val="left"/>
              <w:rPr>
                <w:rFonts w:eastAsiaTheme="minorEastAsia" w:cs="Arial"/>
                <w:sz w:val="18"/>
                <w:szCs w:val="18"/>
              </w:rPr>
            </w:pPr>
          </w:p>
        </w:tc>
        <w:tc>
          <w:tcPr>
            <w:tcW w:w="2693" w:type="dxa"/>
            <w:vMerge/>
            <w:hideMark/>
          </w:tcPr>
          <w:p w14:paraId="2C299B76" w14:textId="77777777" w:rsidR="00CB3591" w:rsidRPr="00123511" w:rsidRDefault="00CB3591" w:rsidP="00CB3591">
            <w:pPr>
              <w:jc w:val="left"/>
              <w:rPr>
                <w:rFonts w:eastAsiaTheme="minorEastAsia" w:cs="Arial"/>
                <w:sz w:val="18"/>
                <w:szCs w:val="18"/>
              </w:rPr>
            </w:pPr>
          </w:p>
        </w:tc>
        <w:tc>
          <w:tcPr>
            <w:tcW w:w="2146" w:type="dxa"/>
            <w:vMerge/>
            <w:hideMark/>
          </w:tcPr>
          <w:p w14:paraId="533DCB44" w14:textId="77777777" w:rsidR="00CB3591" w:rsidRPr="00123511" w:rsidRDefault="00CB3591" w:rsidP="00CB3591">
            <w:pPr>
              <w:jc w:val="left"/>
              <w:rPr>
                <w:rFonts w:eastAsiaTheme="minorEastAsia" w:cs="Arial"/>
                <w:sz w:val="18"/>
                <w:szCs w:val="18"/>
              </w:rPr>
            </w:pPr>
          </w:p>
        </w:tc>
        <w:tc>
          <w:tcPr>
            <w:tcW w:w="1539" w:type="dxa"/>
            <w:vMerge/>
            <w:hideMark/>
          </w:tcPr>
          <w:p w14:paraId="04ABE1E6" w14:textId="77777777" w:rsidR="00CB3591" w:rsidRPr="00123511" w:rsidRDefault="00CB3591" w:rsidP="00CB3591">
            <w:pPr>
              <w:jc w:val="left"/>
              <w:rPr>
                <w:rFonts w:eastAsiaTheme="minorEastAsia" w:cs="Arial"/>
                <w:sz w:val="18"/>
                <w:szCs w:val="18"/>
              </w:rPr>
            </w:pPr>
          </w:p>
        </w:tc>
        <w:tc>
          <w:tcPr>
            <w:tcW w:w="1701" w:type="dxa"/>
            <w:vMerge/>
            <w:hideMark/>
          </w:tcPr>
          <w:p w14:paraId="5105E123" w14:textId="77777777" w:rsidR="00CB3591" w:rsidRPr="00123511" w:rsidRDefault="00CB3591" w:rsidP="00CB3591">
            <w:pPr>
              <w:jc w:val="left"/>
              <w:rPr>
                <w:rFonts w:eastAsiaTheme="minorEastAsia" w:cs="Arial"/>
                <w:sz w:val="18"/>
                <w:szCs w:val="18"/>
              </w:rPr>
            </w:pPr>
          </w:p>
        </w:tc>
        <w:tc>
          <w:tcPr>
            <w:tcW w:w="1721" w:type="dxa"/>
            <w:vMerge/>
            <w:hideMark/>
          </w:tcPr>
          <w:p w14:paraId="699AD879" w14:textId="77777777" w:rsidR="00CB3591" w:rsidRPr="00123511" w:rsidRDefault="00CB3591" w:rsidP="00CB3591">
            <w:pPr>
              <w:jc w:val="left"/>
              <w:rPr>
                <w:rFonts w:eastAsiaTheme="minorEastAsia" w:cs="Arial"/>
                <w:sz w:val="18"/>
                <w:szCs w:val="18"/>
              </w:rPr>
            </w:pPr>
          </w:p>
        </w:tc>
      </w:tr>
      <w:tr w:rsidR="00CB3591" w:rsidRPr="00123511" w14:paraId="25B5B0FC" w14:textId="77777777" w:rsidTr="00EC64B2">
        <w:trPr>
          <w:trHeight w:val="230"/>
        </w:trPr>
        <w:tc>
          <w:tcPr>
            <w:tcW w:w="2507" w:type="dxa"/>
            <w:vMerge w:val="restart"/>
            <w:hideMark/>
          </w:tcPr>
          <w:p w14:paraId="09B48F49"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 xml:space="preserve">Kapusov </w:t>
            </w:r>
            <w:proofErr w:type="spellStart"/>
            <w:r w:rsidRPr="00123511">
              <w:rPr>
                <w:rFonts w:eastAsiaTheme="minorEastAsia" w:cs="Arial"/>
                <w:b/>
                <w:bCs/>
                <w:sz w:val="18"/>
                <w:szCs w:val="18"/>
              </w:rPr>
              <w:t>ščitkar</w:t>
            </w:r>
            <w:proofErr w:type="spellEnd"/>
            <w:r w:rsidRPr="00123511">
              <w:rPr>
                <w:rFonts w:eastAsiaTheme="minorEastAsia" w:cs="Arial"/>
                <w:b/>
                <w:bCs/>
                <w:sz w:val="18"/>
                <w:szCs w:val="18"/>
              </w:rPr>
              <w:t xml:space="preserve">                             </w:t>
            </w:r>
            <w:r w:rsidRPr="00123511">
              <w:rPr>
                <w:rFonts w:eastAsiaTheme="minorEastAsia" w:cs="Arial"/>
                <w:sz w:val="18"/>
                <w:szCs w:val="18"/>
              </w:rPr>
              <w:t>(</w:t>
            </w:r>
            <w:proofErr w:type="spellStart"/>
            <w:r w:rsidRPr="00123511">
              <w:rPr>
                <w:rFonts w:eastAsiaTheme="minorEastAsia" w:cs="Arial"/>
                <w:i/>
                <w:iCs/>
                <w:sz w:val="18"/>
                <w:szCs w:val="18"/>
              </w:rPr>
              <w:t>Aleyrodes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proletella</w:t>
            </w:r>
            <w:proofErr w:type="spellEnd"/>
            <w:r w:rsidRPr="00123511">
              <w:rPr>
                <w:rFonts w:eastAsiaTheme="minorEastAsia" w:cs="Arial"/>
                <w:sz w:val="18"/>
                <w:szCs w:val="18"/>
              </w:rPr>
              <w:t>)</w:t>
            </w:r>
          </w:p>
        </w:tc>
        <w:tc>
          <w:tcPr>
            <w:tcW w:w="3017" w:type="dxa"/>
            <w:vMerge w:val="restart"/>
            <w:noWrap/>
            <w:hideMark/>
          </w:tcPr>
          <w:p w14:paraId="5D8C3DEA" w14:textId="77777777" w:rsidR="0062527C" w:rsidRDefault="00CB3591" w:rsidP="0062527C">
            <w:pPr>
              <w:rPr>
                <w:rFonts w:cs="Arial"/>
                <w:sz w:val="18"/>
                <w:szCs w:val="18"/>
              </w:rPr>
            </w:pPr>
            <w:r w:rsidRPr="00123511">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683019EA"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185F1308" w14:textId="77777777" w:rsidR="0062527C" w:rsidRDefault="0062527C" w:rsidP="0062527C">
            <w:pPr>
              <w:rPr>
                <w:rFonts w:cs="Arial"/>
                <w:sz w:val="18"/>
                <w:szCs w:val="18"/>
              </w:rPr>
            </w:pPr>
          </w:p>
          <w:p w14:paraId="6EE99917" w14:textId="1269D866" w:rsidR="00CB3591" w:rsidRPr="00123511" w:rsidRDefault="0062527C" w:rsidP="0062527C">
            <w:pPr>
              <w:jc w:val="left"/>
              <w:rPr>
                <w:rFonts w:eastAsiaTheme="minorEastAsia" w:cs="Arial"/>
                <w:sz w:val="18"/>
                <w:szCs w:val="18"/>
              </w:rPr>
            </w:pPr>
            <w:r w:rsidRPr="009806FD">
              <w:rPr>
                <w:rFonts w:cs="Arial"/>
                <w:sz w:val="18"/>
                <w:szCs w:val="18"/>
              </w:rPr>
              <w:lastRenderedPageBreak/>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93" w:type="dxa"/>
            <w:vMerge w:val="restart"/>
            <w:noWrap/>
            <w:hideMark/>
          </w:tcPr>
          <w:p w14:paraId="12A302B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lastRenderedPageBreak/>
              <w:t>spirotetramat</w:t>
            </w:r>
            <w:proofErr w:type="spellEnd"/>
          </w:p>
        </w:tc>
        <w:tc>
          <w:tcPr>
            <w:tcW w:w="2146" w:type="dxa"/>
            <w:vMerge w:val="restart"/>
            <w:noWrap/>
            <w:hideMark/>
          </w:tcPr>
          <w:p w14:paraId="12AAF32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 </w:t>
            </w:r>
          </w:p>
        </w:tc>
        <w:tc>
          <w:tcPr>
            <w:tcW w:w="1539" w:type="dxa"/>
            <w:vMerge w:val="restart"/>
            <w:noWrap/>
            <w:hideMark/>
          </w:tcPr>
          <w:p w14:paraId="433FEC00"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vMerge w:val="restart"/>
            <w:noWrap/>
            <w:hideMark/>
          </w:tcPr>
          <w:p w14:paraId="064D9000"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vMerge w:val="restart"/>
            <w:hideMark/>
          </w:tcPr>
          <w:p w14:paraId="4ECCF3CC"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6899F4DD" w14:textId="27B1B6C6"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668FDCB6" w14:textId="77777777" w:rsidTr="00EC64B2">
        <w:trPr>
          <w:trHeight w:val="230"/>
        </w:trPr>
        <w:tc>
          <w:tcPr>
            <w:tcW w:w="2507" w:type="dxa"/>
            <w:vMerge/>
            <w:hideMark/>
          </w:tcPr>
          <w:p w14:paraId="46538598" w14:textId="77777777" w:rsidR="00CB3591" w:rsidRPr="00123511" w:rsidRDefault="00CB3591" w:rsidP="00CB3591">
            <w:pPr>
              <w:jc w:val="left"/>
              <w:rPr>
                <w:rFonts w:eastAsiaTheme="minorEastAsia" w:cs="Arial"/>
                <w:b/>
                <w:bCs/>
                <w:sz w:val="18"/>
                <w:szCs w:val="18"/>
              </w:rPr>
            </w:pPr>
          </w:p>
        </w:tc>
        <w:tc>
          <w:tcPr>
            <w:tcW w:w="3017" w:type="dxa"/>
            <w:vMerge/>
            <w:hideMark/>
          </w:tcPr>
          <w:p w14:paraId="0D38EE17" w14:textId="77777777" w:rsidR="00CB3591" w:rsidRPr="00123511" w:rsidRDefault="00CB3591" w:rsidP="00CB3591">
            <w:pPr>
              <w:jc w:val="left"/>
              <w:rPr>
                <w:rFonts w:eastAsiaTheme="minorEastAsia" w:cs="Arial"/>
                <w:sz w:val="18"/>
                <w:szCs w:val="18"/>
              </w:rPr>
            </w:pPr>
          </w:p>
        </w:tc>
        <w:tc>
          <w:tcPr>
            <w:tcW w:w="2693" w:type="dxa"/>
            <w:vMerge/>
            <w:hideMark/>
          </w:tcPr>
          <w:p w14:paraId="5C12A1F9" w14:textId="77777777" w:rsidR="00CB3591" w:rsidRPr="00123511" w:rsidRDefault="00CB3591" w:rsidP="00CB3591">
            <w:pPr>
              <w:jc w:val="left"/>
              <w:rPr>
                <w:rFonts w:eastAsiaTheme="minorEastAsia" w:cs="Arial"/>
                <w:sz w:val="18"/>
                <w:szCs w:val="18"/>
              </w:rPr>
            </w:pPr>
          </w:p>
        </w:tc>
        <w:tc>
          <w:tcPr>
            <w:tcW w:w="2146" w:type="dxa"/>
            <w:vMerge/>
            <w:hideMark/>
          </w:tcPr>
          <w:p w14:paraId="51DCC172" w14:textId="77777777" w:rsidR="00CB3591" w:rsidRPr="00123511" w:rsidRDefault="00CB3591" w:rsidP="00CB3591">
            <w:pPr>
              <w:jc w:val="left"/>
              <w:rPr>
                <w:rFonts w:eastAsiaTheme="minorEastAsia" w:cs="Arial"/>
                <w:sz w:val="18"/>
                <w:szCs w:val="18"/>
              </w:rPr>
            </w:pPr>
          </w:p>
        </w:tc>
        <w:tc>
          <w:tcPr>
            <w:tcW w:w="1539" w:type="dxa"/>
            <w:vMerge/>
            <w:hideMark/>
          </w:tcPr>
          <w:p w14:paraId="1CF61326" w14:textId="77777777" w:rsidR="00CB3591" w:rsidRPr="00123511" w:rsidRDefault="00CB3591" w:rsidP="00CB3591">
            <w:pPr>
              <w:jc w:val="left"/>
              <w:rPr>
                <w:rFonts w:eastAsiaTheme="minorEastAsia" w:cs="Arial"/>
                <w:sz w:val="18"/>
                <w:szCs w:val="18"/>
              </w:rPr>
            </w:pPr>
          </w:p>
        </w:tc>
        <w:tc>
          <w:tcPr>
            <w:tcW w:w="1701" w:type="dxa"/>
            <w:vMerge/>
            <w:hideMark/>
          </w:tcPr>
          <w:p w14:paraId="27495F64" w14:textId="77777777" w:rsidR="00CB3591" w:rsidRPr="00123511" w:rsidRDefault="00CB3591" w:rsidP="00CB3591">
            <w:pPr>
              <w:jc w:val="left"/>
              <w:rPr>
                <w:rFonts w:eastAsiaTheme="minorEastAsia" w:cs="Arial"/>
                <w:sz w:val="18"/>
                <w:szCs w:val="18"/>
              </w:rPr>
            </w:pPr>
          </w:p>
        </w:tc>
        <w:tc>
          <w:tcPr>
            <w:tcW w:w="1721" w:type="dxa"/>
            <w:vMerge/>
            <w:hideMark/>
          </w:tcPr>
          <w:p w14:paraId="44DD36DA" w14:textId="77777777" w:rsidR="00CB3591" w:rsidRPr="00123511" w:rsidRDefault="00CB3591" w:rsidP="00CB3591">
            <w:pPr>
              <w:jc w:val="left"/>
              <w:rPr>
                <w:rFonts w:eastAsiaTheme="minorEastAsia" w:cs="Arial"/>
                <w:sz w:val="18"/>
                <w:szCs w:val="18"/>
              </w:rPr>
            </w:pPr>
          </w:p>
        </w:tc>
      </w:tr>
      <w:tr w:rsidR="00CB3591" w:rsidRPr="00123511" w14:paraId="2161220E" w14:textId="77777777" w:rsidTr="00EC64B2">
        <w:trPr>
          <w:trHeight w:val="658"/>
        </w:trPr>
        <w:tc>
          <w:tcPr>
            <w:tcW w:w="2507" w:type="dxa"/>
            <w:vMerge/>
            <w:hideMark/>
          </w:tcPr>
          <w:p w14:paraId="381314A6" w14:textId="77777777" w:rsidR="00CB3591" w:rsidRPr="00123511" w:rsidRDefault="00CB3591" w:rsidP="00CB3591">
            <w:pPr>
              <w:jc w:val="left"/>
              <w:rPr>
                <w:rFonts w:eastAsiaTheme="minorEastAsia" w:cs="Arial"/>
                <w:b/>
                <w:bCs/>
                <w:sz w:val="18"/>
                <w:szCs w:val="18"/>
              </w:rPr>
            </w:pPr>
          </w:p>
        </w:tc>
        <w:tc>
          <w:tcPr>
            <w:tcW w:w="3017" w:type="dxa"/>
            <w:vMerge/>
            <w:hideMark/>
          </w:tcPr>
          <w:p w14:paraId="4F0BF8AC" w14:textId="77777777" w:rsidR="00CB3591" w:rsidRPr="00123511" w:rsidRDefault="00CB3591" w:rsidP="00CB3591">
            <w:pPr>
              <w:jc w:val="left"/>
              <w:rPr>
                <w:rFonts w:eastAsiaTheme="minorEastAsia" w:cs="Arial"/>
                <w:sz w:val="18"/>
                <w:szCs w:val="18"/>
              </w:rPr>
            </w:pPr>
          </w:p>
        </w:tc>
        <w:tc>
          <w:tcPr>
            <w:tcW w:w="2693" w:type="dxa"/>
            <w:noWrap/>
            <w:hideMark/>
          </w:tcPr>
          <w:p w14:paraId="194FCC8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ciantraniliprol</w:t>
            </w:r>
            <w:proofErr w:type="spellEnd"/>
          </w:p>
        </w:tc>
        <w:tc>
          <w:tcPr>
            <w:tcW w:w="2146" w:type="dxa"/>
            <w:noWrap/>
            <w:hideMark/>
          </w:tcPr>
          <w:p w14:paraId="256736E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Benevia</w:t>
            </w:r>
            <w:proofErr w:type="spellEnd"/>
          </w:p>
        </w:tc>
        <w:tc>
          <w:tcPr>
            <w:tcW w:w="1539" w:type="dxa"/>
            <w:noWrap/>
            <w:hideMark/>
          </w:tcPr>
          <w:p w14:paraId="03B23B8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noWrap/>
            <w:hideMark/>
          </w:tcPr>
          <w:p w14:paraId="67A243F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7 dni</w:t>
            </w:r>
          </w:p>
        </w:tc>
        <w:tc>
          <w:tcPr>
            <w:tcW w:w="1721" w:type="dxa"/>
            <w:hideMark/>
          </w:tcPr>
          <w:p w14:paraId="57165516" w14:textId="63BF4626"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1-krat v rastni sezoni. </w:t>
            </w:r>
          </w:p>
        </w:tc>
      </w:tr>
      <w:tr w:rsidR="00CB3591" w:rsidRPr="00123511" w14:paraId="01727E27" w14:textId="77777777" w:rsidTr="00EC64B2">
        <w:trPr>
          <w:trHeight w:val="300"/>
        </w:trPr>
        <w:tc>
          <w:tcPr>
            <w:tcW w:w="2507" w:type="dxa"/>
            <w:vMerge/>
            <w:hideMark/>
          </w:tcPr>
          <w:p w14:paraId="26644A74" w14:textId="77777777" w:rsidR="00CB3591" w:rsidRPr="00123511" w:rsidRDefault="00CB3591" w:rsidP="00CB3591">
            <w:pPr>
              <w:jc w:val="left"/>
              <w:rPr>
                <w:rFonts w:eastAsiaTheme="minorEastAsia" w:cs="Arial"/>
                <w:b/>
                <w:bCs/>
                <w:sz w:val="18"/>
                <w:szCs w:val="18"/>
              </w:rPr>
            </w:pPr>
          </w:p>
        </w:tc>
        <w:tc>
          <w:tcPr>
            <w:tcW w:w="3017" w:type="dxa"/>
            <w:vMerge/>
            <w:hideMark/>
          </w:tcPr>
          <w:p w14:paraId="70891609" w14:textId="77777777" w:rsidR="00CB3591" w:rsidRPr="00123511" w:rsidRDefault="00CB3591" w:rsidP="00CB3591">
            <w:pPr>
              <w:jc w:val="left"/>
              <w:rPr>
                <w:rFonts w:eastAsiaTheme="minorEastAsia" w:cs="Arial"/>
                <w:sz w:val="18"/>
                <w:szCs w:val="18"/>
              </w:rPr>
            </w:pPr>
          </w:p>
        </w:tc>
        <w:tc>
          <w:tcPr>
            <w:tcW w:w="2693" w:type="dxa"/>
            <w:vMerge w:val="restart"/>
            <w:hideMark/>
          </w:tcPr>
          <w:p w14:paraId="561F4590" w14:textId="77777777" w:rsidR="00CB3591" w:rsidRPr="00C813EE" w:rsidRDefault="00CB3591" w:rsidP="00CB3591">
            <w:pPr>
              <w:jc w:val="left"/>
              <w:rPr>
                <w:rFonts w:eastAsiaTheme="minorEastAsia" w:cs="Arial"/>
                <w:i/>
                <w:iCs/>
                <w:color w:val="00B050"/>
                <w:sz w:val="18"/>
                <w:szCs w:val="18"/>
              </w:rPr>
            </w:pPr>
            <w:proofErr w:type="spellStart"/>
            <w:r w:rsidRPr="00C813EE">
              <w:rPr>
                <w:rFonts w:eastAsiaTheme="minorEastAsia" w:cs="Arial"/>
                <w:i/>
                <w:iCs/>
                <w:color w:val="00B050"/>
                <w:sz w:val="18"/>
                <w:szCs w:val="18"/>
              </w:rPr>
              <w:t>Beauveria</w:t>
            </w:r>
            <w:proofErr w:type="spellEnd"/>
            <w:r w:rsidRPr="00C813EE">
              <w:rPr>
                <w:rFonts w:eastAsiaTheme="minorEastAsia" w:cs="Arial"/>
                <w:i/>
                <w:iCs/>
                <w:color w:val="00B050"/>
                <w:sz w:val="18"/>
                <w:szCs w:val="18"/>
              </w:rPr>
              <w:t xml:space="preserve"> </w:t>
            </w:r>
            <w:proofErr w:type="spellStart"/>
            <w:r w:rsidRPr="00C813EE">
              <w:rPr>
                <w:rFonts w:eastAsiaTheme="minorEastAsia" w:cs="Arial"/>
                <w:i/>
                <w:iCs/>
                <w:color w:val="00B050"/>
                <w:sz w:val="18"/>
                <w:szCs w:val="18"/>
              </w:rPr>
              <w:t>bassiana</w:t>
            </w:r>
            <w:proofErr w:type="spellEnd"/>
            <w:r w:rsidRPr="00C813EE">
              <w:rPr>
                <w:rFonts w:eastAsiaTheme="minorEastAsia" w:cs="Arial"/>
                <w:color w:val="00B050"/>
                <w:sz w:val="18"/>
                <w:szCs w:val="18"/>
              </w:rPr>
              <w:t xml:space="preserve"> ATCC 74040</w:t>
            </w:r>
          </w:p>
        </w:tc>
        <w:tc>
          <w:tcPr>
            <w:tcW w:w="2146" w:type="dxa"/>
            <w:vMerge w:val="restart"/>
            <w:noWrap/>
            <w:hideMark/>
          </w:tcPr>
          <w:p w14:paraId="08BC8D8B"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Naturalis</w:t>
            </w:r>
            <w:proofErr w:type="spellEnd"/>
            <w:r w:rsidRPr="00C813EE">
              <w:rPr>
                <w:rFonts w:eastAsiaTheme="minorEastAsia" w:cs="Arial"/>
                <w:color w:val="00B050"/>
                <w:sz w:val="18"/>
                <w:szCs w:val="18"/>
              </w:rPr>
              <w:t xml:space="preserve"> </w:t>
            </w:r>
          </w:p>
        </w:tc>
        <w:tc>
          <w:tcPr>
            <w:tcW w:w="1539" w:type="dxa"/>
            <w:vMerge w:val="restart"/>
            <w:noWrap/>
            <w:hideMark/>
          </w:tcPr>
          <w:p w14:paraId="448EB402"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1,5 L/ha</w:t>
            </w:r>
          </w:p>
        </w:tc>
        <w:tc>
          <w:tcPr>
            <w:tcW w:w="1701" w:type="dxa"/>
            <w:vMerge w:val="restart"/>
            <w:noWrap/>
            <w:hideMark/>
          </w:tcPr>
          <w:p w14:paraId="319C9881" w14:textId="0A84DCD7"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vMerge w:val="restart"/>
            <w:hideMark/>
          </w:tcPr>
          <w:p w14:paraId="5F93564B"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Uporaba do 5-krat letno, v zavarovanih prostorih in na prostem</w:t>
            </w:r>
          </w:p>
        </w:tc>
      </w:tr>
      <w:tr w:rsidR="00CB3591" w:rsidRPr="00123511" w14:paraId="2ABDE720" w14:textId="77777777" w:rsidTr="00EC64B2">
        <w:trPr>
          <w:trHeight w:val="230"/>
        </w:trPr>
        <w:tc>
          <w:tcPr>
            <w:tcW w:w="2507" w:type="dxa"/>
            <w:vMerge/>
            <w:hideMark/>
          </w:tcPr>
          <w:p w14:paraId="205E40B6" w14:textId="77777777" w:rsidR="00CB3591" w:rsidRPr="00123511" w:rsidRDefault="00CB3591" w:rsidP="00CB3591">
            <w:pPr>
              <w:jc w:val="left"/>
              <w:rPr>
                <w:rFonts w:eastAsiaTheme="minorEastAsia" w:cs="Arial"/>
                <w:b/>
                <w:bCs/>
                <w:sz w:val="18"/>
                <w:szCs w:val="18"/>
              </w:rPr>
            </w:pPr>
          </w:p>
        </w:tc>
        <w:tc>
          <w:tcPr>
            <w:tcW w:w="3017" w:type="dxa"/>
            <w:vMerge/>
            <w:hideMark/>
          </w:tcPr>
          <w:p w14:paraId="5AE555D7" w14:textId="77777777" w:rsidR="00CB3591" w:rsidRPr="00123511" w:rsidRDefault="00CB3591" w:rsidP="00CB3591">
            <w:pPr>
              <w:jc w:val="left"/>
              <w:rPr>
                <w:rFonts w:eastAsiaTheme="minorEastAsia" w:cs="Arial"/>
                <w:sz w:val="18"/>
                <w:szCs w:val="18"/>
              </w:rPr>
            </w:pPr>
          </w:p>
        </w:tc>
        <w:tc>
          <w:tcPr>
            <w:tcW w:w="2693" w:type="dxa"/>
            <w:vMerge/>
            <w:hideMark/>
          </w:tcPr>
          <w:p w14:paraId="2B1B08A3" w14:textId="77777777" w:rsidR="00CB3591" w:rsidRPr="00C813EE" w:rsidRDefault="00CB3591" w:rsidP="00CB3591">
            <w:pPr>
              <w:jc w:val="left"/>
              <w:rPr>
                <w:rFonts w:eastAsiaTheme="minorEastAsia" w:cs="Arial"/>
                <w:i/>
                <w:iCs/>
                <w:color w:val="00B050"/>
                <w:sz w:val="18"/>
                <w:szCs w:val="18"/>
              </w:rPr>
            </w:pPr>
          </w:p>
        </w:tc>
        <w:tc>
          <w:tcPr>
            <w:tcW w:w="2146" w:type="dxa"/>
            <w:vMerge/>
            <w:hideMark/>
          </w:tcPr>
          <w:p w14:paraId="47272A2F" w14:textId="77777777" w:rsidR="00CB3591" w:rsidRPr="00C813EE" w:rsidRDefault="00CB3591" w:rsidP="00CB3591">
            <w:pPr>
              <w:jc w:val="left"/>
              <w:rPr>
                <w:rFonts w:eastAsiaTheme="minorEastAsia" w:cs="Arial"/>
                <w:color w:val="00B050"/>
                <w:sz w:val="18"/>
                <w:szCs w:val="18"/>
              </w:rPr>
            </w:pPr>
          </w:p>
        </w:tc>
        <w:tc>
          <w:tcPr>
            <w:tcW w:w="1539" w:type="dxa"/>
            <w:vMerge/>
            <w:hideMark/>
          </w:tcPr>
          <w:p w14:paraId="448A262A" w14:textId="77777777" w:rsidR="00CB3591" w:rsidRPr="00C813EE" w:rsidRDefault="00CB3591" w:rsidP="00CB3591">
            <w:pPr>
              <w:jc w:val="left"/>
              <w:rPr>
                <w:rFonts w:eastAsiaTheme="minorEastAsia" w:cs="Arial"/>
                <w:color w:val="00B050"/>
                <w:sz w:val="18"/>
                <w:szCs w:val="18"/>
              </w:rPr>
            </w:pPr>
          </w:p>
        </w:tc>
        <w:tc>
          <w:tcPr>
            <w:tcW w:w="1701" w:type="dxa"/>
            <w:vMerge/>
            <w:hideMark/>
          </w:tcPr>
          <w:p w14:paraId="02E6F1FA" w14:textId="77777777" w:rsidR="00CB3591" w:rsidRPr="00C813EE" w:rsidRDefault="00CB3591" w:rsidP="00CB3591">
            <w:pPr>
              <w:jc w:val="left"/>
              <w:rPr>
                <w:rFonts w:eastAsiaTheme="minorEastAsia" w:cs="Arial"/>
                <w:color w:val="00B050"/>
                <w:sz w:val="18"/>
                <w:szCs w:val="18"/>
              </w:rPr>
            </w:pPr>
          </w:p>
        </w:tc>
        <w:tc>
          <w:tcPr>
            <w:tcW w:w="1721" w:type="dxa"/>
            <w:vMerge/>
            <w:hideMark/>
          </w:tcPr>
          <w:p w14:paraId="70DDB9B1" w14:textId="77777777" w:rsidR="00CB3591" w:rsidRPr="00C813EE" w:rsidRDefault="00CB3591" w:rsidP="00CB3591">
            <w:pPr>
              <w:jc w:val="left"/>
              <w:rPr>
                <w:rFonts w:eastAsiaTheme="minorEastAsia" w:cs="Arial"/>
                <w:color w:val="00B050"/>
                <w:sz w:val="18"/>
                <w:szCs w:val="18"/>
              </w:rPr>
            </w:pPr>
          </w:p>
        </w:tc>
      </w:tr>
      <w:tr w:rsidR="00CB3591" w:rsidRPr="00123511" w14:paraId="63A861FD" w14:textId="77777777" w:rsidTr="00EC64B2">
        <w:trPr>
          <w:trHeight w:val="230"/>
        </w:trPr>
        <w:tc>
          <w:tcPr>
            <w:tcW w:w="2507" w:type="dxa"/>
            <w:vMerge/>
            <w:hideMark/>
          </w:tcPr>
          <w:p w14:paraId="52588EBD" w14:textId="77777777" w:rsidR="00CB3591" w:rsidRPr="00123511" w:rsidRDefault="00CB3591" w:rsidP="00CB3591">
            <w:pPr>
              <w:jc w:val="left"/>
              <w:rPr>
                <w:rFonts w:eastAsiaTheme="minorEastAsia" w:cs="Arial"/>
                <w:b/>
                <w:bCs/>
                <w:sz w:val="18"/>
                <w:szCs w:val="18"/>
              </w:rPr>
            </w:pPr>
          </w:p>
        </w:tc>
        <w:tc>
          <w:tcPr>
            <w:tcW w:w="3017" w:type="dxa"/>
            <w:vMerge/>
            <w:hideMark/>
          </w:tcPr>
          <w:p w14:paraId="2A68D9E1" w14:textId="77777777" w:rsidR="00CB3591" w:rsidRPr="00123511" w:rsidRDefault="00CB3591" w:rsidP="00CB3591">
            <w:pPr>
              <w:jc w:val="left"/>
              <w:rPr>
                <w:rFonts w:eastAsiaTheme="minorEastAsia" w:cs="Arial"/>
                <w:sz w:val="18"/>
                <w:szCs w:val="18"/>
              </w:rPr>
            </w:pPr>
          </w:p>
        </w:tc>
        <w:tc>
          <w:tcPr>
            <w:tcW w:w="2693" w:type="dxa"/>
            <w:vMerge/>
            <w:hideMark/>
          </w:tcPr>
          <w:p w14:paraId="137B51D3" w14:textId="77777777" w:rsidR="00CB3591" w:rsidRPr="00C813EE" w:rsidRDefault="00CB3591" w:rsidP="00CB3591">
            <w:pPr>
              <w:jc w:val="left"/>
              <w:rPr>
                <w:rFonts w:eastAsiaTheme="minorEastAsia" w:cs="Arial"/>
                <w:i/>
                <w:iCs/>
                <w:color w:val="00B050"/>
                <w:sz w:val="18"/>
                <w:szCs w:val="18"/>
              </w:rPr>
            </w:pPr>
          </w:p>
        </w:tc>
        <w:tc>
          <w:tcPr>
            <w:tcW w:w="2146" w:type="dxa"/>
            <w:vMerge/>
            <w:hideMark/>
          </w:tcPr>
          <w:p w14:paraId="7CFED142" w14:textId="77777777" w:rsidR="00CB3591" w:rsidRPr="00C813EE" w:rsidRDefault="00CB3591" w:rsidP="00CB3591">
            <w:pPr>
              <w:jc w:val="left"/>
              <w:rPr>
                <w:rFonts w:eastAsiaTheme="minorEastAsia" w:cs="Arial"/>
                <w:color w:val="00B050"/>
                <w:sz w:val="18"/>
                <w:szCs w:val="18"/>
              </w:rPr>
            </w:pPr>
          </w:p>
        </w:tc>
        <w:tc>
          <w:tcPr>
            <w:tcW w:w="1539" w:type="dxa"/>
            <w:vMerge/>
            <w:hideMark/>
          </w:tcPr>
          <w:p w14:paraId="56AEC75D" w14:textId="77777777" w:rsidR="00CB3591" w:rsidRPr="00C813EE" w:rsidRDefault="00CB3591" w:rsidP="00CB3591">
            <w:pPr>
              <w:jc w:val="left"/>
              <w:rPr>
                <w:rFonts w:eastAsiaTheme="minorEastAsia" w:cs="Arial"/>
                <w:color w:val="00B050"/>
                <w:sz w:val="18"/>
                <w:szCs w:val="18"/>
              </w:rPr>
            </w:pPr>
          </w:p>
        </w:tc>
        <w:tc>
          <w:tcPr>
            <w:tcW w:w="1701" w:type="dxa"/>
            <w:vMerge/>
            <w:hideMark/>
          </w:tcPr>
          <w:p w14:paraId="0A231454" w14:textId="77777777" w:rsidR="00CB3591" w:rsidRPr="00C813EE" w:rsidRDefault="00CB3591" w:rsidP="00CB3591">
            <w:pPr>
              <w:jc w:val="left"/>
              <w:rPr>
                <w:rFonts w:eastAsiaTheme="minorEastAsia" w:cs="Arial"/>
                <w:color w:val="00B050"/>
                <w:sz w:val="18"/>
                <w:szCs w:val="18"/>
              </w:rPr>
            </w:pPr>
          </w:p>
        </w:tc>
        <w:tc>
          <w:tcPr>
            <w:tcW w:w="1721" w:type="dxa"/>
            <w:vMerge/>
            <w:hideMark/>
          </w:tcPr>
          <w:p w14:paraId="7ECF9050" w14:textId="77777777" w:rsidR="00CB3591" w:rsidRPr="00C813EE" w:rsidRDefault="00CB3591" w:rsidP="00CB3591">
            <w:pPr>
              <w:jc w:val="left"/>
              <w:rPr>
                <w:rFonts w:eastAsiaTheme="minorEastAsia" w:cs="Arial"/>
                <w:color w:val="00B050"/>
                <w:sz w:val="18"/>
                <w:szCs w:val="18"/>
              </w:rPr>
            </w:pPr>
          </w:p>
        </w:tc>
      </w:tr>
      <w:tr w:rsidR="00CB3591" w:rsidRPr="00123511" w14:paraId="7433E113" w14:textId="77777777" w:rsidTr="00EC64B2">
        <w:trPr>
          <w:trHeight w:val="300"/>
        </w:trPr>
        <w:tc>
          <w:tcPr>
            <w:tcW w:w="2507" w:type="dxa"/>
            <w:vMerge w:val="restart"/>
            <w:noWrap/>
            <w:hideMark/>
          </w:tcPr>
          <w:p w14:paraId="4DC407CB"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Listne uši</w:t>
            </w:r>
            <w:r w:rsidRPr="00123511">
              <w:rPr>
                <w:rFonts w:eastAsiaTheme="minorEastAsia" w:cs="Arial"/>
                <w:sz w:val="18"/>
                <w:szCs w:val="18"/>
              </w:rPr>
              <w:t xml:space="preserve"> (</w:t>
            </w:r>
            <w:proofErr w:type="spellStart"/>
            <w:r w:rsidRPr="00123511">
              <w:rPr>
                <w:rFonts w:eastAsiaTheme="minorEastAsia" w:cs="Arial"/>
                <w:i/>
                <w:iCs/>
                <w:sz w:val="18"/>
                <w:szCs w:val="18"/>
              </w:rPr>
              <w:t>Aphididae</w:t>
            </w:r>
            <w:proofErr w:type="spellEnd"/>
            <w:r w:rsidRPr="00123511">
              <w:rPr>
                <w:rFonts w:eastAsiaTheme="minorEastAsia" w:cs="Arial"/>
                <w:sz w:val="18"/>
                <w:szCs w:val="18"/>
              </w:rPr>
              <w:t>)</w:t>
            </w:r>
          </w:p>
        </w:tc>
        <w:tc>
          <w:tcPr>
            <w:tcW w:w="3017" w:type="dxa"/>
            <w:vMerge w:val="restart"/>
            <w:hideMark/>
          </w:tcPr>
          <w:p w14:paraId="4128F8AF" w14:textId="77777777" w:rsidR="0062527C" w:rsidRDefault="00CB3591" w:rsidP="0062527C">
            <w:pPr>
              <w:jc w:val="left"/>
              <w:rPr>
                <w:rFonts w:cs="Arial"/>
                <w:sz w:val="18"/>
                <w:szCs w:val="18"/>
              </w:rPr>
            </w:pPr>
            <w:r w:rsidRPr="00123511">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5BD92D23"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35A57035" w14:textId="77777777" w:rsidR="0062527C" w:rsidRDefault="0062527C" w:rsidP="0062527C">
            <w:pPr>
              <w:jc w:val="left"/>
              <w:rPr>
                <w:rFonts w:cs="Arial"/>
                <w:sz w:val="18"/>
                <w:szCs w:val="18"/>
              </w:rPr>
            </w:pPr>
          </w:p>
          <w:p w14:paraId="26CE6896" w14:textId="77777777" w:rsidR="0062527C" w:rsidRDefault="0062527C" w:rsidP="0062527C">
            <w:pPr>
              <w:jc w:val="left"/>
              <w:rPr>
                <w:rFonts w:cs="Arial"/>
                <w:sz w:val="18"/>
                <w:szCs w:val="18"/>
              </w:rPr>
            </w:pPr>
            <w:r>
              <w:rPr>
                <w:rFonts w:cs="Arial"/>
                <w:sz w:val="18"/>
                <w:szCs w:val="18"/>
              </w:rPr>
              <w:t>Poleti kapusnice redno pregledujemo.</w:t>
            </w:r>
          </w:p>
          <w:p w14:paraId="746BCB43" w14:textId="578F1955" w:rsidR="00CB3591" w:rsidRPr="00123511" w:rsidRDefault="00CB3591" w:rsidP="00CB3591">
            <w:pPr>
              <w:jc w:val="left"/>
              <w:rPr>
                <w:rFonts w:eastAsiaTheme="minorEastAsia" w:cs="Arial"/>
                <w:sz w:val="18"/>
                <w:szCs w:val="18"/>
              </w:rPr>
            </w:pPr>
          </w:p>
        </w:tc>
        <w:tc>
          <w:tcPr>
            <w:tcW w:w="2693" w:type="dxa"/>
            <w:vMerge w:val="restart"/>
            <w:hideMark/>
          </w:tcPr>
          <w:p w14:paraId="6661C558"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olje navadne ogrščice</w:t>
            </w:r>
          </w:p>
        </w:tc>
        <w:tc>
          <w:tcPr>
            <w:tcW w:w="2146" w:type="dxa"/>
            <w:vMerge w:val="restart"/>
            <w:hideMark/>
          </w:tcPr>
          <w:p w14:paraId="4FDCB27C"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koncentrat </w:t>
            </w:r>
          </w:p>
        </w:tc>
        <w:tc>
          <w:tcPr>
            <w:tcW w:w="1539" w:type="dxa"/>
            <w:vMerge w:val="restart"/>
            <w:noWrap/>
            <w:hideMark/>
          </w:tcPr>
          <w:p w14:paraId="60B82001"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2%</w:t>
            </w:r>
          </w:p>
        </w:tc>
        <w:tc>
          <w:tcPr>
            <w:tcW w:w="1701" w:type="dxa"/>
            <w:vMerge w:val="restart"/>
            <w:noWrap/>
            <w:hideMark/>
          </w:tcPr>
          <w:p w14:paraId="12B0A1DB" w14:textId="23245484"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vMerge w:val="restart"/>
            <w:hideMark/>
          </w:tcPr>
          <w:p w14:paraId="1D3DF9B8"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3-kraten nanos</w:t>
            </w:r>
          </w:p>
        </w:tc>
      </w:tr>
      <w:tr w:rsidR="00CB3591" w:rsidRPr="00123511" w14:paraId="2B766FB2" w14:textId="77777777" w:rsidTr="00EC64B2">
        <w:trPr>
          <w:trHeight w:val="772"/>
        </w:trPr>
        <w:tc>
          <w:tcPr>
            <w:tcW w:w="2507" w:type="dxa"/>
            <w:vMerge/>
            <w:hideMark/>
          </w:tcPr>
          <w:p w14:paraId="054E876C" w14:textId="77777777" w:rsidR="00CB3591" w:rsidRPr="00123511" w:rsidRDefault="00CB3591" w:rsidP="00CB3591">
            <w:pPr>
              <w:jc w:val="left"/>
              <w:rPr>
                <w:rFonts w:eastAsiaTheme="minorEastAsia" w:cs="Arial"/>
                <w:b/>
                <w:bCs/>
                <w:sz w:val="18"/>
                <w:szCs w:val="18"/>
              </w:rPr>
            </w:pPr>
          </w:p>
        </w:tc>
        <w:tc>
          <w:tcPr>
            <w:tcW w:w="3017" w:type="dxa"/>
            <w:vMerge/>
            <w:hideMark/>
          </w:tcPr>
          <w:p w14:paraId="30ADF4E8" w14:textId="77777777" w:rsidR="00CB3591" w:rsidRPr="00123511" w:rsidRDefault="00CB3591" w:rsidP="00CB3591">
            <w:pPr>
              <w:jc w:val="left"/>
              <w:rPr>
                <w:rFonts w:eastAsiaTheme="minorEastAsia" w:cs="Arial"/>
                <w:sz w:val="18"/>
                <w:szCs w:val="18"/>
              </w:rPr>
            </w:pPr>
          </w:p>
        </w:tc>
        <w:tc>
          <w:tcPr>
            <w:tcW w:w="2693" w:type="dxa"/>
            <w:vMerge/>
            <w:hideMark/>
          </w:tcPr>
          <w:p w14:paraId="1C992460" w14:textId="77777777" w:rsidR="00CB3591" w:rsidRPr="00C813EE" w:rsidRDefault="00CB3591" w:rsidP="00CB3591">
            <w:pPr>
              <w:jc w:val="left"/>
              <w:rPr>
                <w:rFonts w:eastAsiaTheme="minorEastAsia" w:cs="Arial"/>
                <w:color w:val="00B050"/>
                <w:sz w:val="18"/>
                <w:szCs w:val="18"/>
              </w:rPr>
            </w:pPr>
          </w:p>
        </w:tc>
        <w:tc>
          <w:tcPr>
            <w:tcW w:w="2146" w:type="dxa"/>
            <w:vMerge/>
            <w:hideMark/>
          </w:tcPr>
          <w:p w14:paraId="3A154447" w14:textId="77777777" w:rsidR="00CB3591" w:rsidRPr="00C813EE" w:rsidRDefault="00CB3591" w:rsidP="00CB3591">
            <w:pPr>
              <w:jc w:val="left"/>
              <w:rPr>
                <w:rFonts w:eastAsiaTheme="minorEastAsia" w:cs="Arial"/>
                <w:color w:val="00B050"/>
                <w:sz w:val="18"/>
                <w:szCs w:val="18"/>
              </w:rPr>
            </w:pPr>
          </w:p>
        </w:tc>
        <w:tc>
          <w:tcPr>
            <w:tcW w:w="1539" w:type="dxa"/>
            <w:vMerge/>
            <w:hideMark/>
          </w:tcPr>
          <w:p w14:paraId="5CE9239E" w14:textId="77777777" w:rsidR="00CB3591" w:rsidRPr="00C813EE" w:rsidRDefault="00CB3591" w:rsidP="00CB3591">
            <w:pPr>
              <w:jc w:val="left"/>
              <w:rPr>
                <w:rFonts w:eastAsiaTheme="minorEastAsia" w:cs="Arial"/>
                <w:color w:val="00B050"/>
                <w:sz w:val="18"/>
                <w:szCs w:val="18"/>
              </w:rPr>
            </w:pPr>
          </w:p>
        </w:tc>
        <w:tc>
          <w:tcPr>
            <w:tcW w:w="1701" w:type="dxa"/>
            <w:vMerge/>
            <w:hideMark/>
          </w:tcPr>
          <w:p w14:paraId="77085DB4" w14:textId="77777777" w:rsidR="00CB3591" w:rsidRPr="00C813EE" w:rsidRDefault="00CB3591" w:rsidP="00CB3591">
            <w:pPr>
              <w:jc w:val="left"/>
              <w:rPr>
                <w:rFonts w:eastAsiaTheme="minorEastAsia" w:cs="Arial"/>
                <w:color w:val="00B050"/>
                <w:sz w:val="18"/>
                <w:szCs w:val="18"/>
              </w:rPr>
            </w:pPr>
          </w:p>
        </w:tc>
        <w:tc>
          <w:tcPr>
            <w:tcW w:w="1721" w:type="dxa"/>
            <w:vMerge/>
            <w:hideMark/>
          </w:tcPr>
          <w:p w14:paraId="16FFC585" w14:textId="77777777" w:rsidR="00CB3591" w:rsidRPr="00C813EE" w:rsidRDefault="00CB3591" w:rsidP="00CB3591">
            <w:pPr>
              <w:jc w:val="left"/>
              <w:rPr>
                <w:rFonts w:eastAsiaTheme="minorEastAsia" w:cs="Arial"/>
                <w:color w:val="00B050"/>
                <w:sz w:val="18"/>
                <w:szCs w:val="18"/>
              </w:rPr>
            </w:pPr>
          </w:p>
        </w:tc>
      </w:tr>
      <w:tr w:rsidR="00CB3591" w:rsidRPr="00123511" w14:paraId="4A74DC9C" w14:textId="77777777" w:rsidTr="00EC64B2">
        <w:trPr>
          <w:trHeight w:val="690"/>
        </w:trPr>
        <w:tc>
          <w:tcPr>
            <w:tcW w:w="2507" w:type="dxa"/>
            <w:vMerge/>
            <w:hideMark/>
          </w:tcPr>
          <w:p w14:paraId="79A7D468" w14:textId="77777777" w:rsidR="00CB3591" w:rsidRPr="00123511" w:rsidRDefault="00CB3591" w:rsidP="00CB3591">
            <w:pPr>
              <w:jc w:val="left"/>
              <w:rPr>
                <w:rFonts w:eastAsiaTheme="minorEastAsia" w:cs="Arial"/>
                <w:b/>
                <w:bCs/>
                <w:sz w:val="18"/>
                <w:szCs w:val="18"/>
              </w:rPr>
            </w:pPr>
          </w:p>
        </w:tc>
        <w:tc>
          <w:tcPr>
            <w:tcW w:w="3017" w:type="dxa"/>
            <w:vMerge/>
            <w:hideMark/>
          </w:tcPr>
          <w:p w14:paraId="368C8455" w14:textId="77777777" w:rsidR="00CB3591" w:rsidRPr="00123511" w:rsidRDefault="00CB3591" w:rsidP="00CB3591">
            <w:pPr>
              <w:jc w:val="left"/>
              <w:rPr>
                <w:rFonts w:eastAsiaTheme="minorEastAsia" w:cs="Arial"/>
                <w:sz w:val="18"/>
                <w:szCs w:val="18"/>
              </w:rPr>
            </w:pPr>
          </w:p>
        </w:tc>
        <w:tc>
          <w:tcPr>
            <w:tcW w:w="2693" w:type="dxa"/>
            <w:vMerge/>
            <w:hideMark/>
          </w:tcPr>
          <w:p w14:paraId="47BD6FBE" w14:textId="77777777" w:rsidR="00CB3591" w:rsidRPr="00C813EE" w:rsidRDefault="00CB3591" w:rsidP="00CB3591">
            <w:pPr>
              <w:jc w:val="left"/>
              <w:rPr>
                <w:rFonts w:eastAsiaTheme="minorEastAsia" w:cs="Arial"/>
                <w:color w:val="00B050"/>
                <w:sz w:val="18"/>
                <w:szCs w:val="18"/>
              </w:rPr>
            </w:pPr>
          </w:p>
        </w:tc>
        <w:tc>
          <w:tcPr>
            <w:tcW w:w="2146" w:type="dxa"/>
            <w:hideMark/>
          </w:tcPr>
          <w:p w14:paraId="4974B513"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Celaflor</w:t>
            </w:r>
            <w:proofErr w:type="spellEnd"/>
            <w:r w:rsidRPr="00C813EE">
              <w:rPr>
                <w:rFonts w:eastAsiaTheme="minorEastAsia" w:cs="Arial"/>
                <w:color w:val="00B050"/>
                <w:sz w:val="18"/>
                <w:szCs w:val="18"/>
              </w:rPr>
              <w:t xml:space="preserve"> Naturen naravni insekticid za sadje, vrtnine in okrasne rastline - razpršilka</w:t>
            </w:r>
          </w:p>
        </w:tc>
        <w:tc>
          <w:tcPr>
            <w:tcW w:w="1539" w:type="dxa"/>
            <w:noWrap/>
            <w:hideMark/>
          </w:tcPr>
          <w:p w14:paraId="1D5366B5"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1 l/10 m²</w:t>
            </w:r>
          </w:p>
        </w:tc>
        <w:tc>
          <w:tcPr>
            <w:tcW w:w="1701" w:type="dxa"/>
            <w:noWrap/>
            <w:hideMark/>
          </w:tcPr>
          <w:p w14:paraId="2397E833" w14:textId="62369CC5"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5B3BA15"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3-kraten nanos neposredno na napadene rastline, brez predhodnega redčenja z vodo, do dobre </w:t>
            </w:r>
            <w:proofErr w:type="spellStart"/>
            <w:r w:rsidRPr="00C813EE">
              <w:rPr>
                <w:rFonts w:eastAsiaTheme="minorEastAsia" w:cs="Arial"/>
                <w:color w:val="00B050"/>
                <w:sz w:val="18"/>
                <w:szCs w:val="18"/>
              </w:rPr>
              <w:t>omočenosti</w:t>
            </w:r>
            <w:proofErr w:type="spellEnd"/>
            <w:r w:rsidRPr="00C813EE">
              <w:rPr>
                <w:rFonts w:eastAsiaTheme="minorEastAsia" w:cs="Arial"/>
                <w:color w:val="00B050"/>
                <w:sz w:val="18"/>
                <w:szCs w:val="18"/>
              </w:rPr>
              <w:t xml:space="preserve"> rastlin</w:t>
            </w:r>
          </w:p>
        </w:tc>
      </w:tr>
      <w:tr w:rsidR="00CB3591" w:rsidRPr="00123511" w14:paraId="6DE6AEF0" w14:textId="77777777" w:rsidTr="00EC64B2">
        <w:trPr>
          <w:trHeight w:val="460"/>
        </w:trPr>
        <w:tc>
          <w:tcPr>
            <w:tcW w:w="2507" w:type="dxa"/>
            <w:vMerge/>
            <w:hideMark/>
          </w:tcPr>
          <w:p w14:paraId="00402A30" w14:textId="77777777" w:rsidR="00CB3591" w:rsidRPr="00123511" w:rsidRDefault="00CB3591" w:rsidP="00CB3591">
            <w:pPr>
              <w:jc w:val="left"/>
              <w:rPr>
                <w:rFonts w:eastAsiaTheme="minorEastAsia" w:cs="Arial"/>
                <w:b/>
                <w:bCs/>
                <w:sz w:val="18"/>
                <w:szCs w:val="18"/>
              </w:rPr>
            </w:pPr>
          </w:p>
        </w:tc>
        <w:tc>
          <w:tcPr>
            <w:tcW w:w="3017" w:type="dxa"/>
            <w:vMerge/>
            <w:hideMark/>
          </w:tcPr>
          <w:p w14:paraId="389F1AED" w14:textId="77777777" w:rsidR="00CB3591" w:rsidRPr="00123511" w:rsidRDefault="00CB3591" w:rsidP="00CB3591">
            <w:pPr>
              <w:jc w:val="left"/>
              <w:rPr>
                <w:rFonts w:eastAsiaTheme="minorEastAsia" w:cs="Arial"/>
                <w:sz w:val="18"/>
                <w:szCs w:val="18"/>
              </w:rPr>
            </w:pPr>
          </w:p>
        </w:tc>
        <w:tc>
          <w:tcPr>
            <w:tcW w:w="2693" w:type="dxa"/>
            <w:noWrap/>
            <w:hideMark/>
          </w:tcPr>
          <w:p w14:paraId="4AD8C55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spirotetramat</w:t>
            </w:r>
            <w:proofErr w:type="spellEnd"/>
          </w:p>
        </w:tc>
        <w:tc>
          <w:tcPr>
            <w:tcW w:w="2146" w:type="dxa"/>
            <w:noWrap/>
            <w:hideMark/>
          </w:tcPr>
          <w:p w14:paraId="7918BC7A"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 </w:t>
            </w:r>
          </w:p>
        </w:tc>
        <w:tc>
          <w:tcPr>
            <w:tcW w:w="1539" w:type="dxa"/>
            <w:noWrap/>
            <w:hideMark/>
          </w:tcPr>
          <w:p w14:paraId="450394E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noWrap/>
            <w:hideMark/>
          </w:tcPr>
          <w:p w14:paraId="357409B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hideMark/>
          </w:tcPr>
          <w:p w14:paraId="082ACE57"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3FA5298A" w14:textId="6D3A9B2C"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13A3D218" w14:textId="77777777" w:rsidTr="00EC64B2">
        <w:trPr>
          <w:trHeight w:val="300"/>
        </w:trPr>
        <w:tc>
          <w:tcPr>
            <w:tcW w:w="2507" w:type="dxa"/>
            <w:vMerge/>
            <w:hideMark/>
          </w:tcPr>
          <w:p w14:paraId="45D22B97" w14:textId="77777777" w:rsidR="00CB3591" w:rsidRPr="00123511" w:rsidRDefault="00CB3591" w:rsidP="00CB3591">
            <w:pPr>
              <w:jc w:val="left"/>
              <w:rPr>
                <w:rFonts w:eastAsiaTheme="minorEastAsia" w:cs="Arial"/>
                <w:b/>
                <w:bCs/>
                <w:sz w:val="18"/>
                <w:szCs w:val="18"/>
              </w:rPr>
            </w:pPr>
          </w:p>
        </w:tc>
        <w:tc>
          <w:tcPr>
            <w:tcW w:w="3017" w:type="dxa"/>
            <w:vMerge/>
            <w:hideMark/>
          </w:tcPr>
          <w:p w14:paraId="2ADF2A2E"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4E61F6E2"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flupiradifuron</w:t>
            </w:r>
            <w:proofErr w:type="spellEnd"/>
          </w:p>
        </w:tc>
        <w:tc>
          <w:tcPr>
            <w:tcW w:w="2146" w:type="dxa"/>
            <w:vMerge w:val="restart"/>
            <w:noWrap/>
            <w:hideMark/>
          </w:tcPr>
          <w:p w14:paraId="1F492394"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Sivanto</w:t>
            </w:r>
            <w:proofErr w:type="spellEnd"/>
            <w:r w:rsidRPr="00123511">
              <w:rPr>
                <w:rFonts w:eastAsiaTheme="minorEastAsia" w:cs="Arial"/>
                <w:sz w:val="18"/>
                <w:szCs w:val="18"/>
              </w:rPr>
              <w:t xml:space="preserve"> prime </w:t>
            </w:r>
          </w:p>
        </w:tc>
        <w:tc>
          <w:tcPr>
            <w:tcW w:w="1539" w:type="dxa"/>
            <w:vMerge w:val="restart"/>
            <w:noWrap/>
            <w:hideMark/>
          </w:tcPr>
          <w:p w14:paraId="53E6B8A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0,625 L/ha</w:t>
            </w:r>
          </w:p>
        </w:tc>
        <w:tc>
          <w:tcPr>
            <w:tcW w:w="1701" w:type="dxa"/>
            <w:vMerge w:val="restart"/>
            <w:noWrap/>
            <w:hideMark/>
          </w:tcPr>
          <w:p w14:paraId="5547FC3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vMerge w:val="restart"/>
            <w:hideMark/>
          </w:tcPr>
          <w:p w14:paraId="45A2F636" w14:textId="0B03D839"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1-krat v rastni sezoni.  </w:t>
            </w:r>
          </w:p>
        </w:tc>
      </w:tr>
      <w:tr w:rsidR="00CB3591" w:rsidRPr="00123511" w14:paraId="0DB4BA98" w14:textId="77777777" w:rsidTr="00EC64B2">
        <w:trPr>
          <w:trHeight w:val="230"/>
        </w:trPr>
        <w:tc>
          <w:tcPr>
            <w:tcW w:w="2507" w:type="dxa"/>
            <w:vMerge/>
            <w:hideMark/>
          </w:tcPr>
          <w:p w14:paraId="0EBF98E5" w14:textId="77777777" w:rsidR="00CB3591" w:rsidRPr="00123511" w:rsidRDefault="00CB3591" w:rsidP="00CB3591">
            <w:pPr>
              <w:jc w:val="left"/>
              <w:rPr>
                <w:rFonts w:eastAsiaTheme="minorEastAsia" w:cs="Arial"/>
                <w:b/>
                <w:bCs/>
                <w:sz w:val="18"/>
                <w:szCs w:val="18"/>
              </w:rPr>
            </w:pPr>
          </w:p>
        </w:tc>
        <w:tc>
          <w:tcPr>
            <w:tcW w:w="3017" w:type="dxa"/>
            <w:vMerge/>
            <w:hideMark/>
          </w:tcPr>
          <w:p w14:paraId="6759492E" w14:textId="77777777" w:rsidR="00CB3591" w:rsidRPr="00123511" w:rsidRDefault="00CB3591" w:rsidP="00CB3591">
            <w:pPr>
              <w:jc w:val="left"/>
              <w:rPr>
                <w:rFonts w:eastAsiaTheme="minorEastAsia" w:cs="Arial"/>
                <w:sz w:val="18"/>
                <w:szCs w:val="18"/>
              </w:rPr>
            </w:pPr>
          </w:p>
        </w:tc>
        <w:tc>
          <w:tcPr>
            <w:tcW w:w="2693" w:type="dxa"/>
            <w:vMerge/>
            <w:hideMark/>
          </w:tcPr>
          <w:p w14:paraId="67594832" w14:textId="77777777" w:rsidR="00CB3591" w:rsidRPr="00123511" w:rsidRDefault="00CB3591" w:rsidP="00CB3591">
            <w:pPr>
              <w:jc w:val="left"/>
              <w:rPr>
                <w:rFonts w:eastAsiaTheme="minorEastAsia" w:cs="Arial"/>
                <w:sz w:val="18"/>
                <w:szCs w:val="18"/>
              </w:rPr>
            </w:pPr>
          </w:p>
        </w:tc>
        <w:tc>
          <w:tcPr>
            <w:tcW w:w="2146" w:type="dxa"/>
            <w:vMerge/>
            <w:hideMark/>
          </w:tcPr>
          <w:p w14:paraId="673381E0" w14:textId="77777777" w:rsidR="00CB3591" w:rsidRPr="00123511" w:rsidRDefault="00CB3591" w:rsidP="00CB3591">
            <w:pPr>
              <w:jc w:val="left"/>
              <w:rPr>
                <w:rFonts w:eastAsiaTheme="minorEastAsia" w:cs="Arial"/>
                <w:sz w:val="18"/>
                <w:szCs w:val="18"/>
              </w:rPr>
            </w:pPr>
          </w:p>
        </w:tc>
        <w:tc>
          <w:tcPr>
            <w:tcW w:w="1539" w:type="dxa"/>
            <w:vMerge/>
            <w:hideMark/>
          </w:tcPr>
          <w:p w14:paraId="3E0A54CD" w14:textId="77777777" w:rsidR="00CB3591" w:rsidRPr="00123511" w:rsidRDefault="00CB3591" w:rsidP="00CB3591">
            <w:pPr>
              <w:jc w:val="left"/>
              <w:rPr>
                <w:rFonts w:eastAsiaTheme="minorEastAsia" w:cs="Arial"/>
                <w:sz w:val="18"/>
                <w:szCs w:val="18"/>
              </w:rPr>
            </w:pPr>
          </w:p>
        </w:tc>
        <w:tc>
          <w:tcPr>
            <w:tcW w:w="1701" w:type="dxa"/>
            <w:vMerge/>
            <w:hideMark/>
          </w:tcPr>
          <w:p w14:paraId="2D6421ED" w14:textId="77777777" w:rsidR="00CB3591" w:rsidRPr="00123511" w:rsidRDefault="00CB3591" w:rsidP="00CB3591">
            <w:pPr>
              <w:jc w:val="left"/>
              <w:rPr>
                <w:rFonts w:eastAsiaTheme="minorEastAsia" w:cs="Arial"/>
                <w:sz w:val="18"/>
                <w:szCs w:val="18"/>
              </w:rPr>
            </w:pPr>
          </w:p>
        </w:tc>
        <w:tc>
          <w:tcPr>
            <w:tcW w:w="1721" w:type="dxa"/>
            <w:vMerge/>
            <w:hideMark/>
          </w:tcPr>
          <w:p w14:paraId="757658B0" w14:textId="77777777" w:rsidR="00CB3591" w:rsidRPr="00123511" w:rsidRDefault="00CB3591" w:rsidP="00CB3591">
            <w:pPr>
              <w:jc w:val="left"/>
              <w:rPr>
                <w:rFonts w:eastAsiaTheme="minorEastAsia" w:cs="Arial"/>
                <w:sz w:val="18"/>
                <w:szCs w:val="18"/>
              </w:rPr>
            </w:pPr>
          </w:p>
        </w:tc>
      </w:tr>
      <w:tr w:rsidR="00CB3591" w:rsidRPr="00123511" w14:paraId="558FC085" w14:textId="77777777" w:rsidTr="00EC64B2">
        <w:trPr>
          <w:trHeight w:val="230"/>
        </w:trPr>
        <w:tc>
          <w:tcPr>
            <w:tcW w:w="2507" w:type="dxa"/>
            <w:vMerge/>
            <w:hideMark/>
          </w:tcPr>
          <w:p w14:paraId="69671C34" w14:textId="77777777" w:rsidR="00CB3591" w:rsidRPr="00123511" w:rsidRDefault="00CB3591" w:rsidP="00CB3591">
            <w:pPr>
              <w:jc w:val="left"/>
              <w:rPr>
                <w:rFonts w:eastAsiaTheme="minorEastAsia" w:cs="Arial"/>
                <w:b/>
                <w:bCs/>
                <w:sz w:val="18"/>
                <w:szCs w:val="18"/>
              </w:rPr>
            </w:pPr>
          </w:p>
        </w:tc>
        <w:tc>
          <w:tcPr>
            <w:tcW w:w="3017" w:type="dxa"/>
            <w:vMerge/>
            <w:hideMark/>
          </w:tcPr>
          <w:p w14:paraId="33B1DF91" w14:textId="77777777" w:rsidR="00CB3591" w:rsidRPr="00123511" w:rsidRDefault="00CB3591" w:rsidP="00CB3591">
            <w:pPr>
              <w:jc w:val="left"/>
              <w:rPr>
                <w:rFonts w:eastAsiaTheme="minorEastAsia" w:cs="Arial"/>
                <w:sz w:val="18"/>
                <w:szCs w:val="18"/>
              </w:rPr>
            </w:pPr>
          </w:p>
        </w:tc>
        <w:tc>
          <w:tcPr>
            <w:tcW w:w="2693" w:type="dxa"/>
            <w:vMerge/>
            <w:hideMark/>
          </w:tcPr>
          <w:p w14:paraId="49DA8E00" w14:textId="77777777" w:rsidR="00CB3591" w:rsidRPr="00123511" w:rsidRDefault="00CB3591" w:rsidP="00CB3591">
            <w:pPr>
              <w:jc w:val="left"/>
              <w:rPr>
                <w:rFonts w:eastAsiaTheme="minorEastAsia" w:cs="Arial"/>
                <w:sz w:val="18"/>
                <w:szCs w:val="18"/>
              </w:rPr>
            </w:pPr>
          </w:p>
        </w:tc>
        <w:tc>
          <w:tcPr>
            <w:tcW w:w="2146" w:type="dxa"/>
            <w:vMerge/>
            <w:hideMark/>
          </w:tcPr>
          <w:p w14:paraId="6086650C" w14:textId="77777777" w:rsidR="00CB3591" w:rsidRPr="00123511" w:rsidRDefault="00CB3591" w:rsidP="00CB3591">
            <w:pPr>
              <w:jc w:val="left"/>
              <w:rPr>
                <w:rFonts w:eastAsiaTheme="minorEastAsia" w:cs="Arial"/>
                <w:sz w:val="18"/>
                <w:szCs w:val="18"/>
              </w:rPr>
            </w:pPr>
          </w:p>
        </w:tc>
        <w:tc>
          <w:tcPr>
            <w:tcW w:w="1539" w:type="dxa"/>
            <w:vMerge/>
            <w:hideMark/>
          </w:tcPr>
          <w:p w14:paraId="1EDF6F67" w14:textId="77777777" w:rsidR="00CB3591" w:rsidRPr="00123511" w:rsidRDefault="00CB3591" w:rsidP="00CB3591">
            <w:pPr>
              <w:jc w:val="left"/>
              <w:rPr>
                <w:rFonts w:eastAsiaTheme="minorEastAsia" w:cs="Arial"/>
                <w:sz w:val="18"/>
                <w:szCs w:val="18"/>
              </w:rPr>
            </w:pPr>
          </w:p>
        </w:tc>
        <w:tc>
          <w:tcPr>
            <w:tcW w:w="1701" w:type="dxa"/>
            <w:vMerge/>
            <w:hideMark/>
          </w:tcPr>
          <w:p w14:paraId="7CC1876C" w14:textId="77777777" w:rsidR="00CB3591" w:rsidRPr="00123511" w:rsidRDefault="00CB3591" w:rsidP="00CB3591">
            <w:pPr>
              <w:jc w:val="left"/>
              <w:rPr>
                <w:rFonts w:eastAsiaTheme="minorEastAsia" w:cs="Arial"/>
                <w:sz w:val="18"/>
                <w:szCs w:val="18"/>
              </w:rPr>
            </w:pPr>
          </w:p>
        </w:tc>
        <w:tc>
          <w:tcPr>
            <w:tcW w:w="1721" w:type="dxa"/>
            <w:vMerge/>
            <w:hideMark/>
          </w:tcPr>
          <w:p w14:paraId="2775459A" w14:textId="77777777" w:rsidR="00CB3591" w:rsidRPr="00123511" w:rsidRDefault="00CB3591" w:rsidP="00CB3591">
            <w:pPr>
              <w:jc w:val="left"/>
              <w:rPr>
                <w:rFonts w:eastAsiaTheme="minorEastAsia" w:cs="Arial"/>
                <w:sz w:val="18"/>
                <w:szCs w:val="18"/>
              </w:rPr>
            </w:pPr>
          </w:p>
        </w:tc>
      </w:tr>
      <w:tr w:rsidR="00CB3591" w:rsidRPr="00123511" w14:paraId="61F129CF" w14:textId="77777777" w:rsidTr="00EC64B2">
        <w:trPr>
          <w:trHeight w:val="682"/>
        </w:trPr>
        <w:tc>
          <w:tcPr>
            <w:tcW w:w="2507" w:type="dxa"/>
            <w:vMerge w:val="restart"/>
            <w:hideMark/>
          </w:tcPr>
          <w:p w14:paraId="06D98E01"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 xml:space="preserve">Tobakov </w:t>
            </w:r>
            <w:proofErr w:type="spellStart"/>
            <w:r w:rsidRPr="00123511">
              <w:rPr>
                <w:rFonts w:eastAsiaTheme="minorEastAsia" w:cs="Arial"/>
                <w:b/>
                <w:bCs/>
                <w:sz w:val="18"/>
                <w:szCs w:val="18"/>
              </w:rPr>
              <w:t>resar</w:t>
            </w:r>
            <w:proofErr w:type="spellEnd"/>
            <w:r w:rsidRPr="00123511">
              <w:rPr>
                <w:rFonts w:eastAsiaTheme="minorEastAsia" w:cs="Arial"/>
                <w:b/>
                <w:bCs/>
                <w:sz w:val="18"/>
                <w:szCs w:val="18"/>
              </w:rPr>
              <w:t xml:space="preserve"> </w:t>
            </w:r>
            <w:r w:rsidRPr="00123511">
              <w:rPr>
                <w:rFonts w:eastAsiaTheme="minorEastAsia" w:cs="Arial"/>
                <w:sz w:val="18"/>
                <w:szCs w:val="18"/>
              </w:rPr>
              <w:t>(</w:t>
            </w:r>
            <w:proofErr w:type="spellStart"/>
            <w:r w:rsidRPr="00123511">
              <w:rPr>
                <w:rFonts w:eastAsiaTheme="minorEastAsia" w:cs="Arial"/>
                <w:i/>
                <w:iCs/>
                <w:sz w:val="18"/>
                <w:szCs w:val="18"/>
              </w:rPr>
              <w:t>Thrips</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tabaci</w:t>
            </w:r>
            <w:proofErr w:type="spellEnd"/>
            <w:r w:rsidRPr="00123511">
              <w:rPr>
                <w:rFonts w:eastAsiaTheme="minorEastAsia" w:cs="Arial"/>
                <w:sz w:val="18"/>
                <w:szCs w:val="18"/>
              </w:rPr>
              <w:t xml:space="preserve">), </w:t>
            </w:r>
            <w:r w:rsidRPr="00123511">
              <w:rPr>
                <w:rFonts w:eastAsiaTheme="minorEastAsia" w:cs="Arial"/>
                <w:b/>
                <w:bCs/>
                <w:sz w:val="18"/>
                <w:szCs w:val="18"/>
              </w:rPr>
              <w:t xml:space="preserve">Cvetlični </w:t>
            </w:r>
            <w:proofErr w:type="spellStart"/>
            <w:r w:rsidRPr="00123511">
              <w:rPr>
                <w:rFonts w:eastAsiaTheme="minorEastAsia" w:cs="Arial"/>
                <w:b/>
                <w:bCs/>
                <w:sz w:val="18"/>
                <w:szCs w:val="18"/>
              </w:rPr>
              <w:t>resar</w:t>
            </w:r>
            <w:proofErr w:type="spellEnd"/>
            <w:r w:rsidRPr="00123511">
              <w:rPr>
                <w:rFonts w:eastAsiaTheme="minorEastAsia" w:cs="Arial"/>
                <w:sz w:val="18"/>
                <w:szCs w:val="18"/>
              </w:rPr>
              <w:t xml:space="preserve"> (</w:t>
            </w:r>
            <w:proofErr w:type="spellStart"/>
            <w:r w:rsidRPr="00123511">
              <w:rPr>
                <w:rFonts w:eastAsiaTheme="minorEastAsia" w:cs="Arial"/>
                <w:i/>
                <w:iCs/>
                <w:sz w:val="18"/>
                <w:szCs w:val="18"/>
              </w:rPr>
              <w:t>Frankliniela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occidentalis</w:t>
            </w:r>
            <w:proofErr w:type="spellEnd"/>
            <w:r w:rsidRPr="00123511">
              <w:rPr>
                <w:rFonts w:eastAsiaTheme="minorEastAsia" w:cs="Arial"/>
                <w:sz w:val="18"/>
                <w:szCs w:val="18"/>
              </w:rPr>
              <w:t>)</w:t>
            </w:r>
          </w:p>
        </w:tc>
        <w:tc>
          <w:tcPr>
            <w:tcW w:w="3017" w:type="dxa"/>
            <w:vMerge w:val="restart"/>
            <w:hideMark/>
          </w:tcPr>
          <w:p w14:paraId="54F37210"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 xml:space="preserve">Agrotehnični ukrepi: </w:t>
            </w:r>
          </w:p>
          <w:p w14:paraId="09D30BF1" w14:textId="153544B9" w:rsidR="00CB3591" w:rsidRPr="00C813EE" w:rsidRDefault="00CB3591" w:rsidP="00B84EF7">
            <w:pPr>
              <w:pStyle w:val="Odstavekseznama"/>
              <w:numPr>
                <w:ilvl w:val="0"/>
                <w:numId w:val="115"/>
              </w:numPr>
              <w:ind w:left="212" w:hanging="212"/>
              <w:jc w:val="left"/>
              <w:rPr>
                <w:rFonts w:eastAsiaTheme="minorEastAsia" w:cs="Arial"/>
                <w:sz w:val="18"/>
                <w:szCs w:val="18"/>
              </w:rPr>
            </w:pPr>
            <w:r w:rsidRPr="00C813EE">
              <w:rPr>
                <w:rFonts w:eastAsiaTheme="minorEastAsia" w:cs="Arial"/>
                <w:sz w:val="18"/>
                <w:szCs w:val="18"/>
              </w:rPr>
              <w:t xml:space="preserve">zatiranje </w:t>
            </w:r>
            <w:proofErr w:type="spellStart"/>
            <w:r w:rsidRPr="00C813EE">
              <w:rPr>
                <w:rFonts w:eastAsiaTheme="minorEastAsia" w:cs="Arial"/>
                <w:sz w:val="18"/>
                <w:szCs w:val="18"/>
              </w:rPr>
              <w:t>plevelo</w:t>
            </w:r>
            <w:proofErr w:type="spellEnd"/>
            <w:r w:rsidRPr="00C813EE">
              <w:rPr>
                <w:rFonts w:eastAsiaTheme="minorEastAsia" w:cs="Arial"/>
                <w:sz w:val="18"/>
                <w:szCs w:val="18"/>
              </w:rPr>
              <w:t xml:space="preserve">, tudi v okolici nasada/posevka, </w:t>
            </w:r>
          </w:p>
          <w:p w14:paraId="71BE653D" w14:textId="77777777" w:rsidR="00CB3591" w:rsidRPr="00C813EE" w:rsidRDefault="00CB3591" w:rsidP="00B84EF7">
            <w:pPr>
              <w:pStyle w:val="Odstavekseznama"/>
              <w:numPr>
                <w:ilvl w:val="0"/>
                <w:numId w:val="115"/>
              </w:numPr>
              <w:ind w:left="212" w:hanging="212"/>
              <w:jc w:val="left"/>
              <w:rPr>
                <w:rFonts w:eastAsiaTheme="minorEastAsia" w:cs="Arial"/>
                <w:sz w:val="18"/>
                <w:szCs w:val="18"/>
              </w:rPr>
            </w:pPr>
            <w:r w:rsidRPr="00C813EE">
              <w:rPr>
                <w:rFonts w:eastAsiaTheme="minorEastAsia" w:cs="Arial"/>
                <w:sz w:val="18"/>
                <w:szCs w:val="18"/>
              </w:rPr>
              <w:t xml:space="preserve">če je populacija tripsov velika, s spravilom po nastopu tehnološke zrelosti ne odlašamo. </w:t>
            </w:r>
          </w:p>
          <w:p w14:paraId="74D9EA8C" w14:textId="77777777" w:rsidR="00CB3591" w:rsidRDefault="00CB3591" w:rsidP="00CB3591">
            <w:pPr>
              <w:jc w:val="left"/>
              <w:rPr>
                <w:rFonts w:eastAsiaTheme="minorEastAsia" w:cs="Arial"/>
                <w:sz w:val="18"/>
                <w:szCs w:val="18"/>
              </w:rPr>
            </w:pPr>
          </w:p>
          <w:p w14:paraId="63296E1D" w14:textId="303ED0B8" w:rsidR="00CB3591" w:rsidRPr="00123511" w:rsidRDefault="00CB3591" w:rsidP="00CB3591">
            <w:pPr>
              <w:jc w:val="left"/>
              <w:rPr>
                <w:rFonts w:eastAsiaTheme="minorEastAsia" w:cs="Arial"/>
                <w:sz w:val="18"/>
                <w:szCs w:val="18"/>
              </w:rPr>
            </w:pPr>
            <w:r w:rsidRPr="00C813EE">
              <w:rPr>
                <w:rFonts w:eastAsiaTheme="minorEastAsia" w:cs="Arial"/>
                <w:b/>
                <w:bCs/>
                <w:sz w:val="18"/>
                <w:szCs w:val="18"/>
                <w:u w:val="single"/>
              </w:rPr>
              <w:t>Kemični ukrepi:</w:t>
            </w:r>
            <w:r w:rsidRPr="00123511">
              <w:rPr>
                <w:rFonts w:eastAsiaTheme="minorEastAsia" w:cs="Arial"/>
                <w:sz w:val="18"/>
                <w:szCs w:val="18"/>
              </w:rPr>
              <w:t xml:space="preserve"> z uporabo insekticidov škode ne preprečimo, jo le zmanjšamo.</w:t>
            </w:r>
          </w:p>
        </w:tc>
        <w:tc>
          <w:tcPr>
            <w:tcW w:w="2693" w:type="dxa"/>
            <w:vMerge w:val="restart"/>
            <w:noWrap/>
            <w:hideMark/>
          </w:tcPr>
          <w:p w14:paraId="47723FC0"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lastRenderedPageBreak/>
              <w:t>spinosad</w:t>
            </w:r>
            <w:proofErr w:type="spellEnd"/>
          </w:p>
        </w:tc>
        <w:tc>
          <w:tcPr>
            <w:tcW w:w="2146" w:type="dxa"/>
            <w:noWrap/>
            <w:hideMark/>
          </w:tcPr>
          <w:p w14:paraId="0504943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Laser 240 SC </w:t>
            </w:r>
          </w:p>
        </w:tc>
        <w:tc>
          <w:tcPr>
            <w:tcW w:w="1539" w:type="dxa"/>
            <w:noWrap/>
            <w:hideMark/>
          </w:tcPr>
          <w:p w14:paraId="1BB62E2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0,4 L/ha</w:t>
            </w:r>
          </w:p>
        </w:tc>
        <w:tc>
          <w:tcPr>
            <w:tcW w:w="1701" w:type="dxa"/>
            <w:noWrap/>
            <w:hideMark/>
          </w:tcPr>
          <w:p w14:paraId="3714C4B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hideMark/>
          </w:tcPr>
          <w:p w14:paraId="32CC6033" w14:textId="79481384"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3-krat v rastni sezoni. </w:t>
            </w:r>
          </w:p>
        </w:tc>
      </w:tr>
      <w:tr w:rsidR="00CB3591" w:rsidRPr="00123511" w14:paraId="6A067DDC" w14:textId="77777777" w:rsidTr="00EC64B2">
        <w:trPr>
          <w:trHeight w:val="706"/>
        </w:trPr>
        <w:tc>
          <w:tcPr>
            <w:tcW w:w="2507" w:type="dxa"/>
            <w:vMerge/>
            <w:hideMark/>
          </w:tcPr>
          <w:p w14:paraId="7BDDDD49" w14:textId="77777777" w:rsidR="00CB3591" w:rsidRPr="00123511" w:rsidRDefault="00CB3591" w:rsidP="00CB3591">
            <w:pPr>
              <w:jc w:val="left"/>
              <w:rPr>
                <w:rFonts w:eastAsiaTheme="minorEastAsia" w:cs="Arial"/>
                <w:b/>
                <w:bCs/>
                <w:sz w:val="18"/>
                <w:szCs w:val="18"/>
              </w:rPr>
            </w:pPr>
          </w:p>
        </w:tc>
        <w:tc>
          <w:tcPr>
            <w:tcW w:w="3017" w:type="dxa"/>
            <w:vMerge/>
            <w:hideMark/>
          </w:tcPr>
          <w:p w14:paraId="097F39BA" w14:textId="77777777" w:rsidR="00CB3591" w:rsidRPr="00123511" w:rsidRDefault="00CB3591" w:rsidP="00CB3591">
            <w:pPr>
              <w:jc w:val="left"/>
              <w:rPr>
                <w:rFonts w:eastAsiaTheme="minorEastAsia" w:cs="Arial"/>
                <w:sz w:val="18"/>
                <w:szCs w:val="18"/>
              </w:rPr>
            </w:pPr>
          </w:p>
        </w:tc>
        <w:tc>
          <w:tcPr>
            <w:tcW w:w="2693" w:type="dxa"/>
            <w:vMerge/>
            <w:hideMark/>
          </w:tcPr>
          <w:p w14:paraId="70D63FF3" w14:textId="77777777" w:rsidR="00CB3591" w:rsidRPr="00123511" w:rsidRDefault="00CB3591" w:rsidP="00CB3591">
            <w:pPr>
              <w:jc w:val="left"/>
              <w:rPr>
                <w:rFonts w:eastAsiaTheme="minorEastAsia" w:cs="Arial"/>
                <w:sz w:val="18"/>
                <w:szCs w:val="18"/>
              </w:rPr>
            </w:pPr>
          </w:p>
        </w:tc>
        <w:tc>
          <w:tcPr>
            <w:tcW w:w="2146" w:type="dxa"/>
            <w:noWrap/>
            <w:hideMark/>
          </w:tcPr>
          <w:p w14:paraId="666053F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Laser plus </w:t>
            </w:r>
          </w:p>
        </w:tc>
        <w:tc>
          <w:tcPr>
            <w:tcW w:w="1539" w:type="dxa"/>
            <w:noWrap/>
            <w:hideMark/>
          </w:tcPr>
          <w:p w14:paraId="18834E4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0,2 L/ha</w:t>
            </w:r>
          </w:p>
        </w:tc>
        <w:tc>
          <w:tcPr>
            <w:tcW w:w="1701" w:type="dxa"/>
            <w:noWrap/>
            <w:hideMark/>
          </w:tcPr>
          <w:p w14:paraId="005DEDA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hideMark/>
          </w:tcPr>
          <w:p w14:paraId="2E73EC6D" w14:textId="3121E68E"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Na istem zemljišču 2-krat v rastni sezoni. </w:t>
            </w:r>
          </w:p>
        </w:tc>
      </w:tr>
      <w:tr w:rsidR="00CB3591" w:rsidRPr="00123511" w14:paraId="4A351301" w14:textId="77777777" w:rsidTr="00EC64B2">
        <w:trPr>
          <w:trHeight w:val="230"/>
        </w:trPr>
        <w:tc>
          <w:tcPr>
            <w:tcW w:w="2507" w:type="dxa"/>
            <w:vMerge/>
            <w:hideMark/>
          </w:tcPr>
          <w:p w14:paraId="161743AE" w14:textId="77777777" w:rsidR="00CB3591" w:rsidRPr="00123511" w:rsidRDefault="00CB3591" w:rsidP="00CB3591">
            <w:pPr>
              <w:jc w:val="left"/>
              <w:rPr>
                <w:rFonts w:eastAsiaTheme="minorEastAsia" w:cs="Arial"/>
                <w:b/>
                <w:bCs/>
                <w:sz w:val="18"/>
                <w:szCs w:val="18"/>
              </w:rPr>
            </w:pPr>
          </w:p>
        </w:tc>
        <w:tc>
          <w:tcPr>
            <w:tcW w:w="3017" w:type="dxa"/>
            <w:vMerge/>
            <w:hideMark/>
          </w:tcPr>
          <w:p w14:paraId="158C2D20"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3DABDFF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spirotetramat</w:t>
            </w:r>
            <w:proofErr w:type="spellEnd"/>
          </w:p>
        </w:tc>
        <w:tc>
          <w:tcPr>
            <w:tcW w:w="2146" w:type="dxa"/>
            <w:vMerge w:val="restart"/>
            <w:noWrap/>
            <w:hideMark/>
          </w:tcPr>
          <w:p w14:paraId="05BC018B"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Movento</w:t>
            </w:r>
            <w:proofErr w:type="spellEnd"/>
            <w:r w:rsidRPr="00123511">
              <w:rPr>
                <w:rFonts w:eastAsiaTheme="minorEastAsia" w:cs="Arial"/>
                <w:sz w:val="18"/>
                <w:szCs w:val="18"/>
              </w:rPr>
              <w:t xml:space="preserve"> SC 100</w:t>
            </w:r>
          </w:p>
        </w:tc>
        <w:tc>
          <w:tcPr>
            <w:tcW w:w="1539" w:type="dxa"/>
            <w:vMerge w:val="restart"/>
            <w:noWrap/>
            <w:hideMark/>
          </w:tcPr>
          <w:p w14:paraId="1893D9C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0,75 L/ha</w:t>
            </w:r>
          </w:p>
        </w:tc>
        <w:tc>
          <w:tcPr>
            <w:tcW w:w="1701" w:type="dxa"/>
            <w:vMerge w:val="restart"/>
            <w:noWrap/>
            <w:hideMark/>
          </w:tcPr>
          <w:p w14:paraId="7B17A96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3 dni</w:t>
            </w:r>
          </w:p>
        </w:tc>
        <w:tc>
          <w:tcPr>
            <w:tcW w:w="1721" w:type="dxa"/>
            <w:vMerge w:val="restart"/>
            <w:hideMark/>
          </w:tcPr>
          <w:p w14:paraId="7C35BECE" w14:textId="77777777" w:rsidR="00CB3591" w:rsidRDefault="00CB3591" w:rsidP="00CB3591">
            <w:pPr>
              <w:jc w:val="left"/>
              <w:rPr>
                <w:rFonts w:eastAsiaTheme="minorEastAsia" w:cs="Arial"/>
                <w:sz w:val="18"/>
                <w:szCs w:val="18"/>
              </w:rPr>
            </w:pPr>
            <w:r w:rsidRPr="00123511">
              <w:rPr>
                <w:rFonts w:eastAsiaTheme="minorEastAsia" w:cs="Arial"/>
                <w:sz w:val="18"/>
                <w:szCs w:val="18"/>
              </w:rPr>
              <w:t>Na istem zemljišču 2-krat v rastni sezoni</w:t>
            </w:r>
            <w:r>
              <w:rPr>
                <w:rFonts w:eastAsiaTheme="minorEastAsia" w:cs="Arial"/>
                <w:sz w:val="18"/>
                <w:szCs w:val="18"/>
              </w:rPr>
              <w:t>.</w:t>
            </w:r>
          </w:p>
          <w:p w14:paraId="55CA87AB" w14:textId="34E5D18F" w:rsidR="00CB3591" w:rsidRPr="00123511" w:rsidRDefault="00CB3591" w:rsidP="00CB3591">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CB3591" w:rsidRPr="00123511" w14:paraId="325FB567" w14:textId="77777777" w:rsidTr="00EC64B2">
        <w:trPr>
          <w:trHeight w:val="230"/>
        </w:trPr>
        <w:tc>
          <w:tcPr>
            <w:tcW w:w="2507" w:type="dxa"/>
            <w:vMerge/>
            <w:hideMark/>
          </w:tcPr>
          <w:p w14:paraId="7126DA76" w14:textId="77777777" w:rsidR="00CB3591" w:rsidRPr="00123511" w:rsidRDefault="00CB3591" w:rsidP="00CB3591">
            <w:pPr>
              <w:jc w:val="left"/>
              <w:rPr>
                <w:rFonts w:eastAsiaTheme="minorEastAsia" w:cs="Arial"/>
                <w:b/>
                <w:bCs/>
                <w:sz w:val="18"/>
                <w:szCs w:val="18"/>
              </w:rPr>
            </w:pPr>
          </w:p>
        </w:tc>
        <w:tc>
          <w:tcPr>
            <w:tcW w:w="3017" w:type="dxa"/>
            <w:vMerge/>
            <w:hideMark/>
          </w:tcPr>
          <w:p w14:paraId="7A97DD8B" w14:textId="77777777" w:rsidR="00CB3591" w:rsidRPr="00123511" w:rsidRDefault="00CB3591" w:rsidP="00CB3591">
            <w:pPr>
              <w:jc w:val="left"/>
              <w:rPr>
                <w:rFonts w:eastAsiaTheme="minorEastAsia" w:cs="Arial"/>
                <w:sz w:val="18"/>
                <w:szCs w:val="18"/>
              </w:rPr>
            </w:pPr>
          </w:p>
        </w:tc>
        <w:tc>
          <w:tcPr>
            <w:tcW w:w="2693" w:type="dxa"/>
            <w:vMerge/>
            <w:hideMark/>
          </w:tcPr>
          <w:p w14:paraId="2F1B274A" w14:textId="77777777" w:rsidR="00CB3591" w:rsidRPr="00123511" w:rsidRDefault="00CB3591" w:rsidP="00CB3591">
            <w:pPr>
              <w:jc w:val="left"/>
              <w:rPr>
                <w:rFonts w:eastAsiaTheme="minorEastAsia" w:cs="Arial"/>
                <w:sz w:val="18"/>
                <w:szCs w:val="18"/>
              </w:rPr>
            </w:pPr>
          </w:p>
        </w:tc>
        <w:tc>
          <w:tcPr>
            <w:tcW w:w="2146" w:type="dxa"/>
            <w:vMerge/>
            <w:hideMark/>
          </w:tcPr>
          <w:p w14:paraId="3FBF1D39" w14:textId="77777777" w:rsidR="00CB3591" w:rsidRPr="00123511" w:rsidRDefault="00CB3591" w:rsidP="00CB3591">
            <w:pPr>
              <w:jc w:val="left"/>
              <w:rPr>
                <w:rFonts w:eastAsiaTheme="minorEastAsia" w:cs="Arial"/>
                <w:sz w:val="18"/>
                <w:szCs w:val="18"/>
              </w:rPr>
            </w:pPr>
          </w:p>
        </w:tc>
        <w:tc>
          <w:tcPr>
            <w:tcW w:w="1539" w:type="dxa"/>
            <w:vMerge/>
            <w:hideMark/>
          </w:tcPr>
          <w:p w14:paraId="21D0D74B" w14:textId="77777777" w:rsidR="00CB3591" w:rsidRPr="00123511" w:rsidRDefault="00CB3591" w:rsidP="00CB3591">
            <w:pPr>
              <w:jc w:val="left"/>
              <w:rPr>
                <w:rFonts w:eastAsiaTheme="minorEastAsia" w:cs="Arial"/>
                <w:sz w:val="18"/>
                <w:szCs w:val="18"/>
              </w:rPr>
            </w:pPr>
          </w:p>
        </w:tc>
        <w:tc>
          <w:tcPr>
            <w:tcW w:w="1701" w:type="dxa"/>
            <w:vMerge/>
            <w:hideMark/>
          </w:tcPr>
          <w:p w14:paraId="63E02BF0" w14:textId="77777777" w:rsidR="00CB3591" w:rsidRPr="00123511" w:rsidRDefault="00CB3591" w:rsidP="00CB3591">
            <w:pPr>
              <w:jc w:val="left"/>
              <w:rPr>
                <w:rFonts w:eastAsiaTheme="minorEastAsia" w:cs="Arial"/>
                <w:sz w:val="18"/>
                <w:szCs w:val="18"/>
              </w:rPr>
            </w:pPr>
          </w:p>
        </w:tc>
        <w:tc>
          <w:tcPr>
            <w:tcW w:w="1721" w:type="dxa"/>
            <w:vMerge/>
            <w:hideMark/>
          </w:tcPr>
          <w:p w14:paraId="2A029245" w14:textId="77777777" w:rsidR="00CB3591" w:rsidRPr="00123511" w:rsidRDefault="00CB3591" w:rsidP="00CB3591">
            <w:pPr>
              <w:jc w:val="left"/>
              <w:rPr>
                <w:rFonts w:eastAsiaTheme="minorEastAsia" w:cs="Arial"/>
                <w:sz w:val="18"/>
                <w:szCs w:val="18"/>
              </w:rPr>
            </w:pPr>
          </w:p>
        </w:tc>
      </w:tr>
      <w:tr w:rsidR="00CB3591" w:rsidRPr="00123511" w14:paraId="0F8B835B" w14:textId="77777777" w:rsidTr="00EC64B2">
        <w:trPr>
          <w:trHeight w:val="230"/>
        </w:trPr>
        <w:tc>
          <w:tcPr>
            <w:tcW w:w="2507" w:type="dxa"/>
            <w:vMerge/>
            <w:hideMark/>
          </w:tcPr>
          <w:p w14:paraId="1CBF1067" w14:textId="77777777" w:rsidR="00CB3591" w:rsidRPr="00123511" w:rsidRDefault="00CB3591" w:rsidP="00CB3591">
            <w:pPr>
              <w:jc w:val="left"/>
              <w:rPr>
                <w:rFonts w:eastAsiaTheme="minorEastAsia" w:cs="Arial"/>
                <w:b/>
                <w:bCs/>
                <w:sz w:val="18"/>
                <w:szCs w:val="18"/>
              </w:rPr>
            </w:pPr>
          </w:p>
        </w:tc>
        <w:tc>
          <w:tcPr>
            <w:tcW w:w="3017" w:type="dxa"/>
            <w:vMerge/>
            <w:hideMark/>
          </w:tcPr>
          <w:p w14:paraId="68E50D0B" w14:textId="77777777" w:rsidR="00CB3591" w:rsidRPr="00123511" w:rsidRDefault="00CB3591" w:rsidP="00CB3591">
            <w:pPr>
              <w:jc w:val="left"/>
              <w:rPr>
                <w:rFonts w:eastAsiaTheme="minorEastAsia" w:cs="Arial"/>
                <w:sz w:val="18"/>
                <w:szCs w:val="18"/>
              </w:rPr>
            </w:pPr>
          </w:p>
        </w:tc>
        <w:tc>
          <w:tcPr>
            <w:tcW w:w="2693" w:type="dxa"/>
            <w:vMerge/>
            <w:hideMark/>
          </w:tcPr>
          <w:p w14:paraId="36323FBB" w14:textId="77777777" w:rsidR="00CB3591" w:rsidRPr="00123511" w:rsidRDefault="00CB3591" w:rsidP="00CB3591">
            <w:pPr>
              <w:jc w:val="left"/>
              <w:rPr>
                <w:rFonts w:eastAsiaTheme="minorEastAsia" w:cs="Arial"/>
                <w:sz w:val="18"/>
                <w:szCs w:val="18"/>
              </w:rPr>
            </w:pPr>
          </w:p>
        </w:tc>
        <w:tc>
          <w:tcPr>
            <w:tcW w:w="2146" w:type="dxa"/>
            <w:vMerge/>
            <w:hideMark/>
          </w:tcPr>
          <w:p w14:paraId="40C3AF84" w14:textId="77777777" w:rsidR="00CB3591" w:rsidRPr="00123511" w:rsidRDefault="00CB3591" w:rsidP="00CB3591">
            <w:pPr>
              <w:jc w:val="left"/>
              <w:rPr>
                <w:rFonts w:eastAsiaTheme="minorEastAsia" w:cs="Arial"/>
                <w:sz w:val="18"/>
                <w:szCs w:val="18"/>
              </w:rPr>
            </w:pPr>
          </w:p>
        </w:tc>
        <w:tc>
          <w:tcPr>
            <w:tcW w:w="1539" w:type="dxa"/>
            <w:vMerge/>
            <w:hideMark/>
          </w:tcPr>
          <w:p w14:paraId="2E3138D7" w14:textId="77777777" w:rsidR="00CB3591" w:rsidRPr="00123511" w:rsidRDefault="00CB3591" w:rsidP="00CB3591">
            <w:pPr>
              <w:jc w:val="left"/>
              <w:rPr>
                <w:rFonts w:eastAsiaTheme="minorEastAsia" w:cs="Arial"/>
                <w:sz w:val="18"/>
                <w:szCs w:val="18"/>
              </w:rPr>
            </w:pPr>
          </w:p>
        </w:tc>
        <w:tc>
          <w:tcPr>
            <w:tcW w:w="1701" w:type="dxa"/>
            <w:vMerge/>
            <w:hideMark/>
          </w:tcPr>
          <w:p w14:paraId="315E5A70" w14:textId="77777777" w:rsidR="00CB3591" w:rsidRPr="00123511" w:rsidRDefault="00CB3591" w:rsidP="00CB3591">
            <w:pPr>
              <w:jc w:val="left"/>
              <w:rPr>
                <w:rFonts w:eastAsiaTheme="minorEastAsia" w:cs="Arial"/>
                <w:sz w:val="18"/>
                <w:szCs w:val="18"/>
              </w:rPr>
            </w:pPr>
          </w:p>
        </w:tc>
        <w:tc>
          <w:tcPr>
            <w:tcW w:w="1721" w:type="dxa"/>
            <w:vMerge/>
            <w:hideMark/>
          </w:tcPr>
          <w:p w14:paraId="0BC0355C" w14:textId="77777777" w:rsidR="00CB3591" w:rsidRPr="00123511" w:rsidRDefault="00CB3591" w:rsidP="00CB3591">
            <w:pPr>
              <w:jc w:val="left"/>
              <w:rPr>
                <w:rFonts w:eastAsiaTheme="minorEastAsia" w:cs="Arial"/>
                <w:sz w:val="18"/>
                <w:szCs w:val="18"/>
              </w:rPr>
            </w:pPr>
          </w:p>
        </w:tc>
      </w:tr>
      <w:tr w:rsidR="00CB3591" w:rsidRPr="00123511" w14:paraId="199DB468" w14:textId="77777777" w:rsidTr="00EC64B2">
        <w:trPr>
          <w:trHeight w:val="1150"/>
        </w:trPr>
        <w:tc>
          <w:tcPr>
            <w:tcW w:w="2507" w:type="dxa"/>
            <w:hideMark/>
          </w:tcPr>
          <w:p w14:paraId="763B05E2"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Ogorčice/nematode</w:t>
            </w:r>
            <w:r w:rsidRPr="00123511">
              <w:rPr>
                <w:rFonts w:eastAsiaTheme="minorEastAsia" w:cs="Arial"/>
                <w:sz w:val="18"/>
                <w:szCs w:val="18"/>
              </w:rPr>
              <w:t xml:space="preserve">                    (</w:t>
            </w:r>
            <w:proofErr w:type="spellStart"/>
            <w:r w:rsidRPr="00123511">
              <w:rPr>
                <w:rFonts w:eastAsiaTheme="minorEastAsia" w:cs="Arial"/>
                <w:i/>
                <w:iCs/>
                <w:sz w:val="18"/>
                <w:szCs w:val="18"/>
              </w:rPr>
              <w:t>Heterodera</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cruciferae</w:t>
            </w:r>
            <w:proofErr w:type="spellEnd"/>
            <w:r w:rsidRPr="00123511">
              <w:rPr>
                <w:rFonts w:eastAsiaTheme="minorEastAsia" w:cs="Arial"/>
                <w:sz w:val="18"/>
                <w:szCs w:val="18"/>
              </w:rPr>
              <w:t>)</w:t>
            </w:r>
          </w:p>
        </w:tc>
        <w:tc>
          <w:tcPr>
            <w:tcW w:w="3017" w:type="dxa"/>
            <w:hideMark/>
          </w:tcPr>
          <w:p w14:paraId="7CC23CEC"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Agrotehnični ukrepi:</w:t>
            </w:r>
          </w:p>
          <w:p w14:paraId="138067E1" w14:textId="77777777" w:rsidR="00CB3591" w:rsidRDefault="00CB3591" w:rsidP="00B84EF7">
            <w:pPr>
              <w:pStyle w:val="Odstavekseznama"/>
              <w:numPr>
                <w:ilvl w:val="0"/>
                <w:numId w:val="116"/>
              </w:numPr>
              <w:ind w:left="212" w:hanging="141"/>
              <w:jc w:val="left"/>
              <w:rPr>
                <w:rFonts w:eastAsiaTheme="minorEastAsia" w:cs="Arial"/>
                <w:sz w:val="18"/>
                <w:szCs w:val="18"/>
              </w:rPr>
            </w:pPr>
            <w:r w:rsidRPr="00C813EE">
              <w:rPr>
                <w:rFonts w:eastAsiaTheme="minorEastAsia" w:cs="Arial"/>
                <w:sz w:val="18"/>
                <w:szCs w:val="18"/>
              </w:rPr>
              <w:t xml:space="preserve">kolobar,                                                                                             </w:t>
            </w:r>
          </w:p>
          <w:p w14:paraId="56F44804" w14:textId="77777777" w:rsidR="00CB3591" w:rsidRDefault="00CB3591" w:rsidP="00B84EF7">
            <w:pPr>
              <w:pStyle w:val="Odstavekseznama"/>
              <w:numPr>
                <w:ilvl w:val="0"/>
                <w:numId w:val="116"/>
              </w:numPr>
              <w:ind w:left="212" w:hanging="141"/>
              <w:jc w:val="left"/>
              <w:rPr>
                <w:rFonts w:eastAsiaTheme="minorEastAsia" w:cs="Arial"/>
                <w:sz w:val="18"/>
                <w:szCs w:val="18"/>
              </w:rPr>
            </w:pPr>
            <w:r w:rsidRPr="00C813EE">
              <w:rPr>
                <w:rFonts w:eastAsiaTheme="minorEastAsia" w:cs="Arial"/>
                <w:sz w:val="18"/>
                <w:szCs w:val="18"/>
              </w:rPr>
              <w:t xml:space="preserve">zatiranje plevelov,                                                                                      </w:t>
            </w:r>
          </w:p>
          <w:p w14:paraId="49318DAE" w14:textId="77777777" w:rsidR="00CB3591" w:rsidRDefault="00CB3591" w:rsidP="00B84EF7">
            <w:pPr>
              <w:pStyle w:val="Odstavekseznama"/>
              <w:numPr>
                <w:ilvl w:val="0"/>
                <w:numId w:val="116"/>
              </w:numPr>
              <w:ind w:left="212" w:hanging="141"/>
              <w:jc w:val="left"/>
              <w:rPr>
                <w:rFonts w:eastAsiaTheme="minorEastAsia" w:cs="Arial"/>
                <w:sz w:val="18"/>
                <w:szCs w:val="18"/>
              </w:rPr>
            </w:pPr>
            <w:r w:rsidRPr="00C813EE">
              <w:rPr>
                <w:rFonts w:eastAsiaTheme="minorEastAsia" w:cs="Arial"/>
                <w:sz w:val="18"/>
                <w:szCs w:val="18"/>
              </w:rPr>
              <w:t xml:space="preserve">saditev sort z vegetacijo krajšo od 80 dni,                                          </w:t>
            </w:r>
          </w:p>
          <w:p w14:paraId="515DA869" w14:textId="0D15230E" w:rsidR="00CB3591" w:rsidRPr="00C813EE" w:rsidRDefault="00CB3591" w:rsidP="00B84EF7">
            <w:pPr>
              <w:pStyle w:val="Odstavekseznama"/>
              <w:numPr>
                <w:ilvl w:val="0"/>
                <w:numId w:val="116"/>
              </w:numPr>
              <w:ind w:left="212" w:hanging="141"/>
              <w:jc w:val="left"/>
              <w:rPr>
                <w:rFonts w:eastAsiaTheme="minorEastAsia" w:cs="Arial"/>
                <w:sz w:val="18"/>
                <w:szCs w:val="18"/>
              </w:rPr>
            </w:pPr>
            <w:r w:rsidRPr="00C813EE">
              <w:rPr>
                <w:rFonts w:eastAsiaTheme="minorEastAsia" w:cs="Arial"/>
                <w:sz w:val="18"/>
                <w:szCs w:val="18"/>
              </w:rPr>
              <w:t xml:space="preserve">razkuževanje </w:t>
            </w:r>
            <w:proofErr w:type="spellStart"/>
            <w:r w:rsidRPr="00C813EE">
              <w:rPr>
                <w:rFonts w:eastAsiaTheme="minorEastAsia" w:cs="Arial"/>
                <w:sz w:val="18"/>
                <w:szCs w:val="18"/>
              </w:rPr>
              <w:t>setvišča</w:t>
            </w:r>
            <w:proofErr w:type="spellEnd"/>
            <w:r>
              <w:rPr>
                <w:rFonts w:eastAsiaTheme="minorEastAsia" w:cs="Arial"/>
                <w:sz w:val="18"/>
                <w:szCs w:val="18"/>
              </w:rPr>
              <w:t>.</w:t>
            </w:r>
          </w:p>
        </w:tc>
        <w:tc>
          <w:tcPr>
            <w:tcW w:w="2693" w:type="dxa"/>
            <w:noWrap/>
            <w:hideMark/>
          </w:tcPr>
          <w:p w14:paraId="1112A0FC"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2146" w:type="dxa"/>
            <w:noWrap/>
            <w:hideMark/>
          </w:tcPr>
          <w:p w14:paraId="12B6990C"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539" w:type="dxa"/>
            <w:noWrap/>
            <w:hideMark/>
          </w:tcPr>
          <w:p w14:paraId="021A2F5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01" w:type="dxa"/>
            <w:noWrap/>
            <w:hideMark/>
          </w:tcPr>
          <w:p w14:paraId="4197B9A2"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c>
          <w:tcPr>
            <w:tcW w:w="1721" w:type="dxa"/>
            <w:noWrap/>
            <w:hideMark/>
          </w:tcPr>
          <w:p w14:paraId="74B95431"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w:t>
            </w:r>
          </w:p>
        </w:tc>
      </w:tr>
      <w:tr w:rsidR="00CB3591" w:rsidRPr="00123511" w14:paraId="2E955583" w14:textId="77777777" w:rsidTr="00EC64B2">
        <w:trPr>
          <w:trHeight w:val="391"/>
        </w:trPr>
        <w:tc>
          <w:tcPr>
            <w:tcW w:w="2507" w:type="dxa"/>
            <w:vMerge w:val="restart"/>
            <w:hideMark/>
          </w:tcPr>
          <w:p w14:paraId="521EC84E"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Polži</w:t>
            </w:r>
            <w:r w:rsidRPr="00123511">
              <w:rPr>
                <w:rFonts w:eastAsiaTheme="minorEastAsia" w:cs="Arial"/>
                <w:sz w:val="18"/>
                <w:szCs w:val="18"/>
              </w:rPr>
              <w:t xml:space="preserve">                                   (</w:t>
            </w:r>
            <w:proofErr w:type="spellStart"/>
            <w:r w:rsidRPr="00123511">
              <w:rPr>
                <w:rFonts w:eastAsiaTheme="minorEastAsia" w:cs="Arial"/>
                <w:i/>
                <w:iCs/>
                <w:sz w:val="18"/>
                <w:szCs w:val="18"/>
              </w:rPr>
              <w:t>Limacidae</w:t>
            </w:r>
            <w:proofErr w:type="spellEnd"/>
            <w:r w:rsidRPr="00123511">
              <w:rPr>
                <w:rFonts w:eastAsiaTheme="minorEastAsia" w:cs="Arial"/>
                <w:i/>
                <w:iCs/>
                <w:sz w:val="18"/>
                <w:szCs w:val="18"/>
              </w:rPr>
              <w:t xml:space="preserve">, </w:t>
            </w:r>
            <w:proofErr w:type="spellStart"/>
            <w:r w:rsidRPr="00123511">
              <w:rPr>
                <w:rFonts w:eastAsiaTheme="minorEastAsia" w:cs="Arial"/>
                <w:i/>
                <w:iCs/>
                <w:sz w:val="18"/>
                <w:szCs w:val="18"/>
              </w:rPr>
              <w:t>Gastropoda</w:t>
            </w:r>
            <w:proofErr w:type="spellEnd"/>
            <w:r w:rsidRPr="00123511">
              <w:rPr>
                <w:rFonts w:eastAsiaTheme="minorEastAsia" w:cs="Arial"/>
                <w:sz w:val="18"/>
                <w:szCs w:val="18"/>
              </w:rPr>
              <w:t>)</w:t>
            </w:r>
          </w:p>
        </w:tc>
        <w:tc>
          <w:tcPr>
            <w:tcW w:w="3017" w:type="dxa"/>
            <w:vMerge w:val="restart"/>
            <w:hideMark/>
          </w:tcPr>
          <w:p w14:paraId="1DC46BE6" w14:textId="77777777" w:rsidR="00CB3591" w:rsidRDefault="00CB3591" w:rsidP="00CB3591">
            <w:pPr>
              <w:jc w:val="left"/>
              <w:rPr>
                <w:rFonts w:eastAsiaTheme="minorEastAsia" w:cs="Arial"/>
                <w:sz w:val="18"/>
                <w:szCs w:val="18"/>
              </w:rPr>
            </w:pPr>
            <w:r w:rsidRPr="00123511">
              <w:rPr>
                <w:rFonts w:eastAsiaTheme="minorEastAsia" w:cs="Arial"/>
                <w:b/>
                <w:bCs/>
                <w:sz w:val="18"/>
                <w:szCs w:val="18"/>
                <w:u w:val="single"/>
              </w:rPr>
              <w:t xml:space="preserve">Agrotehnični ukrepi:   </w:t>
            </w:r>
            <w:r w:rsidRPr="00123511">
              <w:rPr>
                <w:rFonts w:eastAsiaTheme="minorEastAsia" w:cs="Arial"/>
                <w:sz w:val="18"/>
                <w:szCs w:val="18"/>
              </w:rPr>
              <w:t xml:space="preserve">                                                                        uporaba vab oziroma mehanski pasti</w:t>
            </w:r>
            <w:r>
              <w:rPr>
                <w:rFonts w:eastAsiaTheme="minorEastAsia" w:cs="Arial"/>
                <w:sz w:val="18"/>
                <w:szCs w:val="18"/>
              </w:rPr>
              <w:t>.</w:t>
            </w:r>
          </w:p>
          <w:p w14:paraId="01F73FF7" w14:textId="12F00A36"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                                                  </w:t>
            </w:r>
            <w:r w:rsidRPr="00123511">
              <w:rPr>
                <w:rFonts w:eastAsiaTheme="minorEastAsia" w:cs="Arial"/>
                <w:b/>
                <w:bCs/>
                <w:sz w:val="18"/>
                <w:szCs w:val="18"/>
                <w:u w:val="single"/>
              </w:rPr>
              <w:t>Kemični ukrepi:</w:t>
            </w:r>
            <w:r w:rsidRPr="00123511">
              <w:rPr>
                <w:rFonts w:eastAsiaTheme="minorEastAsia" w:cs="Arial"/>
                <w:sz w:val="18"/>
                <w:szCs w:val="18"/>
              </w:rPr>
              <w:t xml:space="preserve"> Ob prisotnosti polžev vabe potresemo na obrobje parcele od koder polži prihajajo. Vabe potresemo po površini tal.</w:t>
            </w:r>
          </w:p>
        </w:tc>
        <w:tc>
          <w:tcPr>
            <w:tcW w:w="2693" w:type="dxa"/>
            <w:vMerge w:val="restart"/>
            <w:noWrap/>
            <w:hideMark/>
          </w:tcPr>
          <w:p w14:paraId="055DA23A"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železov fosfat</w:t>
            </w:r>
          </w:p>
        </w:tc>
        <w:tc>
          <w:tcPr>
            <w:tcW w:w="2146" w:type="dxa"/>
            <w:noWrap/>
            <w:hideMark/>
          </w:tcPr>
          <w:p w14:paraId="74254716"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Ferramol</w:t>
            </w:r>
            <w:proofErr w:type="spellEnd"/>
          </w:p>
        </w:tc>
        <w:tc>
          <w:tcPr>
            <w:tcW w:w="1539" w:type="dxa"/>
            <w:hideMark/>
          </w:tcPr>
          <w:p w14:paraId="55251AC8" w14:textId="321A4E78"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50 kg/ha</w:t>
            </w:r>
          </w:p>
        </w:tc>
        <w:tc>
          <w:tcPr>
            <w:tcW w:w="1701" w:type="dxa"/>
            <w:vMerge w:val="restart"/>
            <w:hideMark/>
          </w:tcPr>
          <w:p w14:paraId="0B8148B2" w14:textId="1AE5CA0F" w:rsidR="00CB3591" w:rsidRPr="00C813EE" w:rsidRDefault="00CB3591" w:rsidP="00CB3591">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9CE8690" w14:textId="38F99CF8"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Uporaba 4-krat letno. </w:t>
            </w:r>
          </w:p>
        </w:tc>
      </w:tr>
      <w:tr w:rsidR="00CB3591" w:rsidRPr="00123511" w14:paraId="0202E702" w14:textId="77777777" w:rsidTr="00EC64B2">
        <w:trPr>
          <w:trHeight w:val="690"/>
        </w:trPr>
        <w:tc>
          <w:tcPr>
            <w:tcW w:w="2507" w:type="dxa"/>
            <w:vMerge/>
            <w:hideMark/>
          </w:tcPr>
          <w:p w14:paraId="31FE4FEB" w14:textId="77777777" w:rsidR="00CB3591" w:rsidRPr="00123511" w:rsidRDefault="00CB3591" w:rsidP="00CB3591">
            <w:pPr>
              <w:jc w:val="left"/>
              <w:rPr>
                <w:rFonts w:eastAsiaTheme="minorEastAsia" w:cs="Arial"/>
                <w:b/>
                <w:bCs/>
                <w:sz w:val="18"/>
                <w:szCs w:val="18"/>
              </w:rPr>
            </w:pPr>
          </w:p>
        </w:tc>
        <w:tc>
          <w:tcPr>
            <w:tcW w:w="3017" w:type="dxa"/>
            <w:vMerge/>
            <w:hideMark/>
          </w:tcPr>
          <w:p w14:paraId="044CC63D" w14:textId="77777777" w:rsidR="00CB3591" w:rsidRPr="00123511" w:rsidRDefault="00CB3591" w:rsidP="00CB3591">
            <w:pPr>
              <w:jc w:val="left"/>
              <w:rPr>
                <w:rFonts w:eastAsiaTheme="minorEastAsia" w:cs="Arial"/>
                <w:sz w:val="18"/>
                <w:szCs w:val="18"/>
              </w:rPr>
            </w:pPr>
          </w:p>
        </w:tc>
        <w:tc>
          <w:tcPr>
            <w:tcW w:w="2693" w:type="dxa"/>
            <w:vMerge/>
            <w:hideMark/>
          </w:tcPr>
          <w:p w14:paraId="105DB9CD" w14:textId="77777777" w:rsidR="00CB3591" w:rsidRPr="00123511" w:rsidRDefault="00CB3591" w:rsidP="00CB3591">
            <w:pPr>
              <w:jc w:val="left"/>
              <w:rPr>
                <w:rFonts w:eastAsiaTheme="minorEastAsia" w:cs="Arial"/>
                <w:sz w:val="18"/>
                <w:szCs w:val="18"/>
              </w:rPr>
            </w:pPr>
          </w:p>
        </w:tc>
        <w:tc>
          <w:tcPr>
            <w:tcW w:w="2146" w:type="dxa"/>
            <w:noWrap/>
            <w:hideMark/>
          </w:tcPr>
          <w:p w14:paraId="76ADA451"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Ironmax</w:t>
            </w:r>
            <w:proofErr w:type="spellEnd"/>
            <w:r w:rsidRPr="00C813EE">
              <w:rPr>
                <w:rFonts w:eastAsiaTheme="minorEastAsia" w:cs="Arial"/>
                <w:color w:val="00B050"/>
                <w:sz w:val="18"/>
                <w:szCs w:val="18"/>
              </w:rPr>
              <w:t xml:space="preserve"> pro</w:t>
            </w:r>
          </w:p>
        </w:tc>
        <w:tc>
          <w:tcPr>
            <w:tcW w:w="1539" w:type="dxa"/>
            <w:hideMark/>
          </w:tcPr>
          <w:p w14:paraId="7E85B620" w14:textId="364119D3"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28 kg/ha (LETNO), 7 kg/ha enkraten odmerek</w:t>
            </w:r>
          </w:p>
        </w:tc>
        <w:tc>
          <w:tcPr>
            <w:tcW w:w="1701" w:type="dxa"/>
            <w:vMerge/>
            <w:hideMark/>
          </w:tcPr>
          <w:p w14:paraId="6AA8EFD2" w14:textId="77777777" w:rsidR="00CB3591" w:rsidRPr="00C813EE" w:rsidRDefault="00CB3591" w:rsidP="00CB3591">
            <w:pPr>
              <w:jc w:val="left"/>
              <w:rPr>
                <w:rFonts w:eastAsiaTheme="minorEastAsia" w:cs="Arial"/>
                <w:color w:val="00B050"/>
                <w:sz w:val="18"/>
                <w:szCs w:val="18"/>
              </w:rPr>
            </w:pPr>
          </w:p>
        </w:tc>
        <w:tc>
          <w:tcPr>
            <w:tcW w:w="1721" w:type="dxa"/>
            <w:hideMark/>
          </w:tcPr>
          <w:p w14:paraId="6E05316A" w14:textId="149C28E0"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Uporaba 4-krat letno.</w:t>
            </w:r>
          </w:p>
        </w:tc>
      </w:tr>
      <w:tr w:rsidR="00CB3591" w:rsidRPr="00123511" w14:paraId="148BF76E" w14:textId="77777777" w:rsidTr="00EC64B2">
        <w:trPr>
          <w:trHeight w:val="460"/>
        </w:trPr>
        <w:tc>
          <w:tcPr>
            <w:tcW w:w="2507" w:type="dxa"/>
            <w:vMerge/>
            <w:hideMark/>
          </w:tcPr>
          <w:p w14:paraId="4464DE3D" w14:textId="77777777" w:rsidR="00CB3591" w:rsidRPr="00123511" w:rsidRDefault="00CB3591" w:rsidP="00CB3591">
            <w:pPr>
              <w:jc w:val="left"/>
              <w:rPr>
                <w:rFonts w:eastAsiaTheme="minorEastAsia" w:cs="Arial"/>
                <w:b/>
                <w:bCs/>
                <w:sz w:val="18"/>
                <w:szCs w:val="18"/>
              </w:rPr>
            </w:pPr>
          </w:p>
        </w:tc>
        <w:tc>
          <w:tcPr>
            <w:tcW w:w="3017" w:type="dxa"/>
            <w:vMerge/>
            <w:hideMark/>
          </w:tcPr>
          <w:p w14:paraId="6CAEB1F0" w14:textId="77777777" w:rsidR="00CB3591" w:rsidRPr="00123511" w:rsidRDefault="00CB3591" w:rsidP="00CB3591">
            <w:pPr>
              <w:jc w:val="left"/>
              <w:rPr>
                <w:rFonts w:eastAsiaTheme="minorEastAsia" w:cs="Arial"/>
                <w:sz w:val="18"/>
                <w:szCs w:val="18"/>
              </w:rPr>
            </w:pPr>
          </w:p>
        </w:tc>
        <w:tc>
          <w:tcPr>
            <w:tcW w:w="2693" w:type="dxa"/>
            <w:vMerge/>
            <w:hideMark/>
          </w:tcPr>
          <w:p w14:paraId="04ED24A0" w14:textId="77777777" w:rsidR="00CB3591" w:rsidRPr="00123511" w:rsidRDefault="00CB3591" w:rsidP="00CB3591">
            <w:pPr>
              <w:jc w:val="left"/>
              <w:rPr>
                <w:rFonts w:eastAsiaTheme="minorEastAsia" w:cs="Arial"/>
                <w:sz w:val="18"/>
                <w:szCs w:val="18"/>
              </w:rPr>
            </w:pPr>
          </w:p>
        </w:tc>
        <w:tc>
          <w:tcPr>
            <w:tcW w:w="2146" w:type="dxa"/>
            <w:noWrap/>
            <w:hideMark/>
          </w:tcPr>
          <w:p w14:paraId="18A2B8E9"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Solabiol</w:t>
            </w:r>
            <w:proofErr w:type="spellEnd"/>
            <w:r w:rsidRPr="00C813EE">
              <w:rPr>
                <w:rFonts w:eastAsiaTheme="minorEastAsia" w:cs="Arial"/>
                <w:color w:val="00B050"/>
                <w:sz w:val="18"/>
                <w:szCs w:val="18"/>
              </w:rPr>
              <w:t xml:space="preserve"> proti polžem</w:t>
            </w:r>
          </w:p>
        </w:tc>
        <w:tc>
          <w:tcPr>
            <w:tcW w:w="1539" w:type="dxa"/>
            <w:noWrap/>
            <w:hideMark/>
          </w:tcPr>
          <w:p w14:paraId="359C919F"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50 kg/ha</w:t>
            </w:r>
          </w:p>
        </w:tc>
        <w:tc>
          <w:tcPr>
            <w:tcW w:w="1701" w:type="dxa"/>
            <w:vMerge/>
            <w:hideMark/>
          </w:tcPr>
          <w:p w14:paraId="528B4578" w14:textId="77777777" w:rsidR="00CB3591" w:rsidRPr="00C813EE" w:rsidRDefault="00CB3591" w:rsidP="00CB3591">
            <w:pPr>
              <w:jc w:val="left"/>
              <w:rPr>
                <w:rFonts w:eastAsiaTheme="minorEastAsia" w:cs="Arial"/>
                <w:color w:val="00B050"/>
                <w:sz w:val="18"/>
                <w:szCs w:val="18"/>
              </w:rPr>
            </w:pPr>
          </w:p>
        </w:tc>
        <w:tc>
          <w:tcPr>
            <w:tcW w:w="1721" w:type="dxa"/>
            <w:hideMark/>
          </w:tcPr>
          <w:p w14:paraId="43F4FC16" w14:textId="3088D0EA"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Uporaba 4-krat letno. </w:t>
            </w:r>
          </w:p>
        </w:tc>
      </w:tr>
      <w:tr w:rsidR="00CB3591" w:rsidRPr="00123511" w14:paraId="79E27B15" w14:textId="77777777" w:rsidTr="00EC64B2">
        <w:trPr>
          <w:trHeight w:val="230"/>
        </w:trPr>
        <w:tc>
          <w:tcPr>
            <w:tcW w:w="2507" w:type="dxa"/>
            <w:vMerge/>
            <w:hideMark/>
          </w:tcPr>
          <w:p w14:paraId="589FFE5E" w14:textId="77777777" w:rsidR="00CB3591" w:rsidRPr="00123511" w:rsidRDefault="00CB3591" w:rsidP="00CB3591">
            <w:pPr>
              <w:jc w:val="left"/>
              <w:rPr>
                <w:rFonts w:eastAsiaTheme="minorEastAsia" w:cs="Arial"/>
                <w:b/>
                <w:bCs/>
                <w:sz w:val="18"/>
                <w:szCs w:val="18"/>
              </w:rPr>
            </w:pPr>
          </w:p>
        </w:tc>
        <w:tc>
          <w:tcPr>
            <w:tcW w:w="3017" w:type="dxa"/>
            <w:vMerge/>
            <w:hideMark/>
          </w:tcPr>
          <w:p w14:paraId="0CEE39F6" w14:textId="77777777" w:rsidR="00CB3591" w:rsidRPr="00123511" w:rsidRDefault="00CB3591" w:rsidP="00CB3591">
            <w:pPr>
              <w:jc w:val="left"/>
              <w:rPr>
                <w:rFonts w:eastAsiaTheme="minorEastAsia" w:cs="Arial"/>
                <w:sz w:val="18"/>
                <w:szCs w:val="18"/>
              </w:rPr>
            </w:pPr>
          </w:p>
        </w:tc>
        <w:tc>
          <w:tcPr>
            <w:tcW w:w="2693" w:type="dxa"/>
            <w:vMerge/>
            <w:hideMark/>
          </w:tcPr>
          <w:p w14:paraId="2A3255BB" w14:textId="77777777" w:rsidR="00CB3591" w:rsidRPr="00123511" w:rsidRDefault="00CB3591" w:rsidP="00CB3591">
            <w:pPr>
              <w:jc w:val="left"/>
              <w:rPr>
                <w:rFonts w:eastAsiaTheme="minorEastAsia" w:cs="Arial"/>
                <w:sz w:val="18"/>
                <w:szCs w:val="18"/>
              </w:rPr>
            </w:pPr>
          </w:p>
        </w:tc>
        <w:tc>
          <w:tcPr>
            <w:tcW w:w="2146" w:type="dxa"/>
            <w:noWrap/>
            <w:hideMark/>
          </w:tcPr>
          <w:p w14:paraId="680FA5B9"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Combo</w:t>
            </w:r>
            <w:proofErr w:type="spellEnd"/>
            <w:r w:rsidRPr="00C813EE">
              <w:rPr>
                <w:rFonts w:eastAsiaTheme="minorEastAsia" w:cs="Arial"/>
                <w:color w:val="00B050"/>
                <w:sz w:val="18"/>
                <w:szCs w:val="18"/>
              </w:rPr>
              <w:t xml:space="preserve"> </w:t>
            </w:r>
            <w:proofErr w:type="spellStart"/>
            <w:r w:rsidRPr="00C813EE">
              <w:rPr>
                <w:rFonts w:eastAsiaTheme="minorEastAsia" w:cs="Arial"/>
                <w:color w:val="00B050"/>
                <w:sz w:val="18"/>
                <w:szCs w:val="18"/>
              </w:rPr>
              <w:t>bio</w:t>
            </w:r>
            <w:proofErr w:type="spellEnd"/>
            <w:r w:rsidRPr="00C813EE">
              <w:rPr>
                <w:rFonts w:eastAsiaTheme="minorEastAsia" w:cs="Arial"/>
                <w:color w:val="00B050"/>
                <w:sz w:val="18"/>
                <w:szCs w:val="18"/>
              </w:rPr>
              <w:t xml:space="preserve"> sredstvo proti polžem</w:t>
            </w:r>
          </w:p>
        </w:tc>
        <w:tc>
          <w:tcPr>
            <w:tcW w:w="1539" w:type="dxa"/>
            <w:noWrap/>
            <w:hideMark/>
          </w:tcPr>
          <w:p w14:paraId="3B558C4A"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50 kg/ha</w:t>
            </w:r>
          </w:p>
        </w:tc>
        <w:tc>
          <w:tcPr>
            <w:tcW w:w="1701" w:type="dxa"/>
            <w:vMerge/>
            <w:hideMark/>
          </w:tcPr>
          <w:p w14:paraId="5BF3C3CE" w14:textId="77777777" w:rsidR="00CB3591" w:rsidRPr="00C813EE" w:rsidRDefault="00CB3591" w:rsidP="00CB3591">
            <w:pPr>
              <w:jc w:val="left"/>
              <w:rPr>
                <w:rFonts w:eastAsiaTheme="minorEastAsia" w:cs="Arial"/>
                <w:color w:val="00B050"/>
                <w:sz w:val="18"/>
                <w:szCs w:val="18"/>
              </w:rPr>
            </w:pPr>
          </w:p>
        </w:tc>
        <w:tc>
          <w:tcPr>
            <w:tcW w:w="1721" w:type="dxa"/>
            <w:noWrap/>
            <w:hideMark/>
          </w:tcPr>
          <w:p w14:paraId="31AB9645"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Uporaba 4-krat letno. </w:t>
            </w:r>
          </w:p>
        </w:tc>
      </w:tr>
      <w:tr w:rsidR="00CB3591" w:rsidRPr="00123511" w14:paraId="7DEDD1DD" w14:textId="77777777" w:rsidTr="00EC64B2">
        <w:trPr>
          <w:trHeight w:val="230"/>
        </w:trPr>
        <w:tc>
          <w:tcPr>
            <w:tcW w:w="2507" w:type="dxa"/>
            <w:vMerge/>
            <w:hideMark/>
          </w:tcPr>
          <w:p w14:paraId="0098C3D4" w14:textId="77777777" w:rsidR="00CB3591" w:rsidRPr="00123511" w:rsidRDefault="00CB3591" w:rsidP="00CB3591">
            <w:pPr>
              <w:jc w:val="left"/>
              <w:rPr>
                <w:rFonts w:eastAsiaTheme="minorEastAsia" w:cs="Arial"/>
                <w:b/>
                <w:bCs/>
                <w:sz w:val="18"/>
                <w:szCs w:val="18"/>
              </w:rPr>
            </w:pPr>
          </w:p>
        </w:tc>
        <w:tc>
          <w:tcPr>
            <w:tcW w:w="3017" w:type="dxa"/>
            <w:vMerge/>
            <w:hideMark/>
          </w:tcPr>
          <w:p w14:paraId="7F9D3E67" w14:textId="77777777" w:rsidR="00CB3591" w:rsidRPr="00123511" w:rsidRDefault="00CB3591" w:rsidP="00CB3591">
            <w:pPr>
              <w:jc w:val="left"/>
              <w:rPr>
                <w:rFonts w:eastAsiaTheme="minorEastAsia" w:cs="Arial"/>
                <w:sz w:val="18"/>
                <w:szCs w:val="18"/>
              </w:rPr>
            </w:pPr>
          </w:p>
        </w:tc>
        <w:tc>
          <w:tcPr>
            <w:tcW w:w="2693" w:type="dxa"/>
            <w:vMerge/>
            <w:hideMark/>
          </w:tcPr>
          <w:p w14:paraId="4E7003EF" w14:textId="77777777" w:rsidR="00CB3591" w:rsidRPr="00123511" w:rsidRDefault="00CB3591" w:rsidP="00CB3591">
            <w:pPr>
              <w:jc w:val="left"/>
              <w:rPr>
                <w:rFonts w:eastAsiaTheme="minorEastAsia" w:cs="Arial"/>
                <w:sz w:val="18"/>
                <w:szCs w:val="18"/>
              </w:rPr>
            </w:pPr>
          </w:p>
        </w:tc>
        <w:tc>
          <w:tcPr>
            <w:tcW w:w="2146" w:type="dxa"/>
            <w:noWrap/>
            <w:hideMark/>
          </w:tcPr>
          <w:p w14:paraId="3A53B946"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Naturen sredstvo proti polžem</w:t>
            </w:r>
          </w:p>
        </w:tc>
        <w:tc>
          <w:tcPr>
            <w:tcW w:w="1539" w:type="dxa"/>
            <w:noWrap/>
            <w:hideMark/>
          </w:tcPr>
          <w:p w14:paraId="38F776EA"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30 kg/ha</w:t>
            </w:r>
          </w:p>
        </w:tc>
        <w:tc>
          <w:tcPr>
            <w:tcW w:w="1701" w:type="dxa"/>
            <w:vMerge/>
            <w:hideMark/>
          </w:tcPr>
          <w:p w14:paraId="0899C99A" w14:textId="77777777" w:rsidR="00CB3591" w:rsidRPr="00C813EE" w:rsidRDefault="00CB3591" w:rsidP="00CB3591">
            <w:pPr>
              <w:jc w:val="left"/>
              <w:rPr>
                <w:rFonts w:eastAsiaTheme="minorEastAsia" w:cs="Arial"/>
                <w:color w:val="00B050"/>
                <w:sz w:val="18"/>
                <w:szCs w:val="18"/>
              </w:rPr>
            </w:pPr>
          </w:p>
        </w:tc>
        <w:tc>
          <w:tcPr>
            <w:tcW w:w="1721" w:type="dxa"/>
            <w:noWrap/>
            <w:hideMark/>
          </w:tcPr>
          <w:p w14:paraId="0ED7BD37"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Uporaba 4-krat letno. </w:t>
            </w:r>
          </w:p>
        </w:tc>
      </w:tr>
      <w:tr w:rsidR="00CB3591" w:rsidRPr="00123511" w14:paraId="7E861479" w14:textId="77777777" w:rsidTr="00EC64B2">
        <w:trPr>
          <w:trHeight w:val="460"/>
        </w:trPr>
        <w:tc>
          <w:tcPr>
            <w:tcW w:w="2507" w:type="dxa"/>
            <w:vMerge/>
            <w:hideMark/>
          </w:tcPr>
          <w:p w14:paraId="2799008D" w14:textId="77777777" w:rsidR="00CB3591" w:rsidRPr="00123511" w:rsidRDefault="00CB3591" w:rsidP="00CB3591">
            <w:pPr>
              <w:jc w:val="left"/>
              <w:rPr>
                <w:rFonts w:eastAsiaTheme="minorEastAsia" w:cs="Arial"/>
                <w:b/>
                <w:bCs/>
                <w:sz w:val="18"/>
                <w:szCs w:val="18"/>
              </w:rPr>
            </w:pPr>
          </w:p>
        </w:tc>
        <w:tc>
          <w:tcPr>
            <w:tcW w:w="3017" w:type="dxa"/>
            <w:vMerge/>
            <w:hideMark/>
          </w:tcPr>
          <w:p w14:paraId="33B6DF0A" w14:textId="77777777" w:rsidR="00CB3591" w:rsidRPr="00123511" w:rsidRDefault="00CB3591" w:rsidP="00CB3591">
            <w:pPr>
              <w:jc w:val="left"/>
              <w:rPr>
                <w:rFonts w:eastAsiaTheme="minorEastAsia" w:cs="Arial"/>
                <w:sz w:val="18"/>
                <w:szCs w:val="18"/>
              </w:rPr>
            </w:pPr>
          </w:p>
        </w:tc>
        <w:tc>
          <w:tcPr>
            <w:tcW w:w="2693" w:type="dxa"/>
            <w:vMerge/>
            <w:hideMark/>
          </w:tcPr>
          <w:p w14:paraId="099756DB" w14:textId="77777777" w:rsidR="00CB3591" w:rsidRPr="00123511" w:rsidRDefault="00CB3591" w:rsidP="00CB3591">
            <w:pPr>
              <w:jc w:val="left"/>
              <w:rPr>
                <w:rFonts w:eastAsiaTheme="minorEastAsia" w:cs="Arial"/>
                <w:sz w:val="18"/>
                <w:szCs w:val="18"/>
              </w:rPr>
            </w:pPr>
          </w:p>
        </w:tc>
        <w:tc>
          <w:tcPr>
            <w:tcW w:w="2146" w:type="dxa"/>
            <w:noWrap/>
            <w:hideMark/>
          </w:tcPr>
          <w:p w14:paraId="0DEBC955"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Bio</w:t>
            </w:r>
            <w:proofErr w:type="spellEnd"/>
            <w:r w:rsidRPr="00C813EE">
              <w:rPr>
                <w:rFonts w:eastAsiaTheme="minorEastAsia" w:cs="Arial"/>
                <w:color w:val="00B050"/>
                <w:sz w:val="18"/>
                <w:szCs w:val="18"/>
              </w:rPr>
              <w:t xml:space="preserve"> </w:t>
            </w:r>
            <w:proofErr w:type="spellStart"/>
            <w:r w:rsidRPr="00C813EE">
              <w:rPr>
                <w:rFonts w:eastAsiaTheme="minorEastAsia" w:cs="Arial"/>
                <w:color w:val="00B050"/>
                <w:sz w:val="18"/>
                <w:szCs w:val="18"/>
              </w:rPr>
              <w:t>plantela</w:t>
            </w:r>
            <w:proofErr w:type="spellEnd"/>
            <w:r w:rsidRPr="00C813EE">
              <w:rPr>
                <w:rFonts w:eastAsiaTheme="minorEastAsia" w:cs="Arial"/>
                <w:color w:val="00B050"/>
                <w:sz w:val="18"/>
                <w:szCs w:val="18"/>
              </w:rPr>
              <w:t xml:space="preserve"> </w:t>
            </w:r>
            <w:proofErr w:type="spellStart"/>
            <w:r w:rsidRPr="00C813EE">
              <w:rPr>
                <w:rFonts w:eastAsiaTheme="minorEastAsia" w:cs="Arial"/>
                <w:color w:val="00B050"/>
                <w:sz w:val="18"/>
                <w:szCs w:val="18"/>
              </w:rPr>
              <w:t>arion</w:t>
            </w:r>
            <w:proofErr w:type="spellEnd"/>
            <w:r w:rsidRPr="00C813EE">
              <w:rPr>
                <w:rFonts w:eastAsiaTheme="minorEastAsia" w:cs="Arial"/>
                <w:color w:val="00B050"/>
                <w:sz w:val="18"/>
                <w:szCs w:val="18"/>
              </w:rPr>
              <w:t xml:space="preserve"> proti polžem</w:t>
            </w:r>
          </w:p>
        </w:tc>
        <w:tc>
          <w:tcPr>
            <w:tcW w:w="1539" w:type="dxa"/>
            <w:noWrap/>
            <w:hideMark/>
          </w:tcPr>
          <w:p w14:paraId="29977714"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38 kg/ha</w:t>
            </w:r>
          </w:p>
        </w:tc>
        <w:tc>
          <w:tcPr>
            <w:tcW w:w="1701" w:type="dxa"/>
            <w:vMerge/>
            <w:hideMark/>
          </w:tcPr>
          <w:p w14:paraId="32C012C2" w14:textId="77777777" w:rsidR="00CB3591" w:rsidRPr="00C813EE" w:rsidRDefault="00CB3591" w:rsidP="00CB3591">
            <w:pPr>
              <w:jc w:val="left"/>
              <w:rPr>
                <w:rFonts w:eastAsiaTheme="minorEastAsia" w:cs="Arial"/>
                <w:color w:val="00B050"/>
                <w:sz w:val="18"/>
                <w:szCs w:val="18"/>
              </w:rPr>
            </w:pPr>
          </w:p>
        </w:tc>
        <w:tc>
          <w:tcPr>
            <w:tcW w:w="1721" w:type="dxa"/>
            <w:hideMark/>
          </w:tcPr>
          <w:p w14:paraId="0D9C63D0" w14:textId="7BA712BA"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 xml:space="preserve">Uporaba 4-krat letno. </w:t>
            </w:r>
          </w:p>
        </w:tc>
      </w:tr>
      <w:tr w:rsidR="00CB3591" w:rsidRPr="00123511" w14:paraId="032CF7A5" w14:textId="77777777" w:rsidTr="00EC64B2">
        <w:trPr>
          <w:trHeight w:val="476"/>
        </w:trPr>
        <w:tc>
          <w:tcPr>
            <w:tcW w:w="2507" w:type="dxa"/>
            <w:vMerge/>
            <w:hideMark/>
          </w:tcPr>
          <w:p w14:paraId="78CC7119" w14:textId="77777777" w:rsidR="00CB3591" w:rsidRPr="00123511" w:rsidRDefault="00CB3591" w:rsidP="00CB3591">
            <w:pPr>
              <w:jc w:val="left"/>
              <w:rPr>
                <w:rFonts w:eastAsiaTheme="minorEastAsia" w:cs="Arial"/>
                <w:b/>
                <w:bCs/>
                <w:sz w:val="18"/>
                <w:szCs w:val="18"/>
              </w:rPr>
            </w:pPr>
          </w:p>
        </w:tc>
        <w:tc>
          <w:tcPr>
            <w:tcW w:w="3017" w:type="dxa"/>
            <w:vMerge/>
            <w:hideMark/>
          </w:tcPr>
          <w:p w14:paraId="561BB1C2" w14:textId="77777777" w:rsidR="00CB3591" w:rsidRPr="00123511" w:rsidRDefault="00CB3591" w:rsidP="00CB3591">
            <w:pPr>
              <w:jc w:val="left"/>
              <w:rPr>
                <w:rFonts w:eastAsiaTheme="minorEastAsia" w:cs="Arial"/>
                <w:sz w:val="18"/>
                <w:szCs w:val="18"/>
              </w:rPr>
            </w:pPr>
          </w:p>
        </w:tc>
        <w:tc>
          <w:tcPr>
            <w:tcW w:w="2693" w:type="dxa"/>
            <w:vMerge/>
            <w:hideMark/>
          </w:tcPr>
          <w:p w14:paraId="7F7F4C0B" w14:textId="77777777" w:rsidR="00CB3591" w:rsidRPr="00123511" w:rsidRDefault="00CB3591" w:rsidP="00CB3591">
            <w:pPr>
              <w:jc w:val="left"/>
              <w:rPr>
                <w:rFonts w:eastAsiaTheme="minorEastAsia" w:cs="Arial"/>
                <w:sz w:val="18"/>
                <w:szCs w:val="18"/>
              </w:rPr>
            </w:pPr>
          </w:p>
        </w:tc>
        <w:tc>
          <w:tcPr>
            <w:tcW w:w="2146" w:type="dxa"/>
            <w:noWrap/>
            <w:hideMark/>
          </w:tcPr>
          <w:p w14:paraId="519549C4"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Polžomor</w:t>
            </w:r>
            <w:proofErr w:type="spellEnd"/>
            <w:r w:rsidRPr="00C813EE">
              <w:rPr>
                <w:rFonts w:eastAsiaTheme="minorEastAsia" w:cs="Arial"/>
                <w:color w:val="00B050"/>
                <w:sz w:val="18"/>
                <w:szCs w:val="18"/>
              </w:rPr>
              <w:t xml:space="preserve"> BIO vaba za zatiranje polžev</w:t>
            </w:r>
          </w:p>
        </w:tc>
        <w:tc>
          <w:tcPr>
            <w:tcW w:w="1539" w:type="dxa"/>
            <w:hideMark/>
          </w:tcPr>
          <w:p w14:paraId="673BC323" w14:textId="2614810A"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50 kg/ha</w:t>
            </w:r>
          </w:p>
        </w:tc>
        <w:tc>
          <w:tcPr>
            <w:tcW w:w="1701" w:type="dxa"/>
            <w:vMerge/>
            <w:hideMark/>
          </w:tcPr>
          <w:p w14:paraId="7AB9F4DF" w14:textId="77777777" w:rsidR="00CB3591" w:rsidRPr="00C813EE" w:rsidRDefault="00CB3591" w:rsidP="00CB3591">
            <w:pPr>
              <w:jc w:val="left"/>
              <w:rPr>
                <w:rFonts w:eastAsiaTheme="minorEastAsia" w:cs="Arial"/>
                <w:color w:val="00B050"/>
                <w:sz w:val="18"/>
                <w:szCs w:val="18"/>
              </w:rPr>
            </w:pPr>
          </w:p>
        </w:tc>
        <w:tc>
          <w:tcPr>
            <w:tcW w:w="1721" w:type="dxa"/>
            <w:noWrap/>
            <w:hideMark/>
          </w:tcPr>
          <w:p w14:paraId="4AF40313"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Uporaba 4-krat letno.</w:t>
            </w:r>
          </w:p>
        </w:tc>
      </w:tr>
      <w:tr w:rsidR="00CB3591" w:rsidRPr="00123511" w14:paraId="6B6FC09D" w14:textId="77777777" w:rsidTr="00EC64B2">
        <w:trPr>
          <w:trHeight w:val="554"/>
        </w:trPr>
        <w:tc>
          <w:tcPr>
            <w:tcW w:w="2507" w:type="dxa"/>
            <w:vMerge/>
            <w:hideMark/>
          </w:tcPr>
          <w:p w14:paraId="6F2528B7" w14:textId="77777777" w:rsidR="00CB3591" w:rsidRPr="00123511" w:rsidRDefault="00CB3591" w:rsidP="00CB3591">
            <w:pPr>
              <w:jc w:val="left"/>
              <w:rPr>
                <w:rFonts w:eastAsiaTheme="minorEastAsia" w:cs="Arial"/>
                <w:b/>
                <w:bCs/>
                <w:sz w:val="18"/>
                <w:szCs w:val="18"/>
              </w:rPr>
            </w:pPr>
          </w:p>
        </w:tc>
        <w:tc>
          <w:tcPr>
            <w:tcW w:w="3017" w:type="dxa"/>
            <w:vMerge/>
            <w:hideMark/>
          </w:tcPr>
          <w:p w14:paraId="7F97E206" w14:textId="77777777" w:rsidR="00CB3591" w:rsidRPr="00123511" w:rsidRDefault="00CB3591" w:rsidP="00CB3591">
            <w:pPr>
              <w:jc w:val="left"/>
              <w:rPr>
                <w:rFonts w:eastAsiaTheme="minorEastAsia" w:cs="Arial"/>
                <w:sz w:val="18"/>
                <w:szCs w:val="18"/>
              </w:rPr>
            </w:pPr>
          </w:p>
        </w:tc>
        <w:tc>
          <w:tcPr>
            <w:tcW w:w="2693" w:type="dxa"/>
            <w:vMerge/>
            <w:hideMark/>
          </w:tcPr>
          <w:p w14:paraId="00C70688" w14:textId="77777777" w:rsidR="00CB3591" w:rsidRPr="00123511" w:rsidRDefault="00CB3591" w:rsidP="00CB3591">
            <w:pPr>
              <w:jc w:val="left"/>
              <w:rPr>
                <w:rFonts w:eastAsiaTheme="minorEastAsia" w:cs="Arial"/>
                <w:sz w:val="18"/>
                <w:szCs w:val="18"/>
              </w:rPr>
            </w:pPr>
          </w:p>
        </w:tc>
        <w:tc>
          <w:tcPr>
            <w:tcW w:w="2146" w:type="dxa"/>
            <w:noWrap/>
            <w:hideMark/>
          </w:tcPr>
          <w:p w14:paraId="6E5236BE" w14:textId="77777777" w:rsidR="00CB3591" w:rsidRPr="00C813EE" w:rsidRDefault="00CB3591" w:rsidP="00CB3591">
            <w:pPr>
              <w:jc w:val="left"/>
              <w:rPr>
                <w:rFonts w:eastAsiaTheme="minorEastAsia" w:cs="Arial"/>
                <w:color w:val="00B050"/>
                <w:sz w:val="18"/>
                <w:szCs w:val="18"/>
              </w:rPr>
            </w:pPr>
            <w:proofErr w:type="spellStart"/>
            <w:r w:rsidRPr="00C813EE">
              <w:rPr>
                <w:rFonts w:eastAsiaTheme="minorEastAsia" w:cs="Arial"/>
                <w:color w:val="00B050"/>
                <w:sz w:val="18"/>
                <w:szCs w:val="18"/>
              </w:rPr>
              <w:t>Bio</w:t>
            </w:r>
            <w:proofErr w:type="spellEnd"/>
            <w:r w:rsidRPr="00C813EE">
              <w:rPr>
                <w:rFonts w:eastAsiaTheme="minorEastAsia" w:cs="Arial"/>
                <w:color w:val="00B050"/>
                <w:sz w:val="18"/>
                <w:szCs w:val="18"/>
              </w:rPr>
              <w:t xml:space="preserve"> sredstvo proti polžem</w:t>
            </w:r>
          </w:p>
        </w:tc>
        <w:tc>
          <w:tcPr>
            <w:tcW w:w="1539" w:type="dxa"/>
            <w:noWrap/>
            <w:hideMark/>
          </w:tcPr>
          <w:p w14:paraId="630AFEB9" w14:textId="77777777"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40 kg/ha</w:t>
            </w:r>
          </w:p>
        </w:tc>
        <w:tc>
          <w:tcPr>
            <w:tcW w:w="1701" w:type="dxa"/>
            <w:hideMark/>
          </w:tcPr>
          <w:p w14:paraId="37DAF392" w14:textId="4580953F"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ČU</w:t>
            </w:r>
          </w:p>
        </w:tc>
        <w:tc>
          <w:tcPr>
            <w:tcW w:w="1721" w:type="dxa"/>
            <w:hideMark/>
          </w:tcPr>
          <w:p w14:paraId="65BF053F" w14:textId="5E58E87C" w:rsidR="00CB3591" w:rsidRPr="00C813EE" w:rsidRDefault="00CB3591" w:rsidP="00CB3591">
            <w:pPr>
              <w:jc w:val="left"/>
              <w:rPr>
                <w:rFonts w:eastAsiaTheme="minorEastAsia" w:cs="Arial"/>
                <w:color w:val="00B050"/>
                <w:sz w:val="18"/>
                <w:szCs w:val="18"/>
              </w:rPr>
            </w:pPr>
            <w:r w:rsidRPr="00C813EE">
              <w:rPr>
                <w:rFonts w:eastAsiaTheme="minorEastAsia" w:cs="Arial"/>
                <w:color w:val="00B050"/>
                <w:sz w:val="18"/>
                <w:szCs w:val="18"/>
              </w:rPr>
              <w:t>Uporaba 4-krat letno.</w:t>
            </w:r>
          </w:p>
        </w:tc>
      </w:tr>
      <w:tr w:rsidR="00CB3591" w:rsidRPr="00123511" w14:paraId="4516458E" w14:textId="77777777" w:rsidTr="00EC64B2">
        <w:trPr>
          <w:trHeight w:val="562"/>
        </w:trPr>
        <w:tc>
          <w:tcPr>
            <w:tcW w:w="2507" w:type="dxa"/>
            <w:vMerge/>
            <w:hideMark/>
          </w:tcPr>
          <w:p w14:paraId="393D2645" w14:textId="77777777" w:rsidR="00CB3591" w:rsidRPr="00123511" w:rsidRDefault="00CB3591" w:rsidP="00CB3591">
            <w:pPr>
              <w:jc w:val="left"/>
              <w:rPr>
                <w:rFonts w:eastAsiaTheme="minorEastAsia" w:cs="Arial"/>
                <w:b/>
                <w:bCs/>
                <w:sz w:val="18"/>
                <w:szCs w:val="18"/>
              </w:rPr>
            </w:pPr>
          </w:p>
        </w:tc>
        <w:tc>
          <w:tcPr>
            <w:tcW w:w="3017" w:type="dxa"/>
            <w:vMerge/>
            <w:hideMark/>
          </w:tcPr>
          <w:p w14:paraId="79F1F9CF" w14:textId="77777777" w:rsidR="00CB3591" w:rsidRPr="00123511" w:rsidRDefault="00CB3591" w:rsidP="00CB3591">
            <w:pPr>
              <w:jc w:val="left"/>
              <w:rPr>
                <w:rFonts w:eastAsiaTheme="minorEastAsia" w:cs="Arial"/>
                <w:sz w:val="18"/>
                <w:szCs w:val="18"/>
              </w:rPr>
            </w:pPr>
          </w:p>
        </w:tc>
        <w:tc>
          <w:tcPr>
            <w:tcW w:w="2693" w:type="dxa"/>
            <w:vMerge w:val="restart"/>
            <w:noWrap/>
            <w:hideMark/>
          </w:tcPr>
          <w:p w14:paraId="530964BF"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metaldehid</w:t>
            </w:r>
            <w:proofErr w:type="spellEnd"/>
          </w:p>
        </w:tc>
        <w:tc>
          <w:tcPr>
            <w:tcW w:w="2146" w:type="dxa"/>
            <w:noWrap/>
            <w:hideMark/>
          </w:tcPr>
          <w:p w14:paraId="2A6AD89E"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Celaflor</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limex</w:t>
            </w:r>
            <w:proofErr w:type="spellEnd"/>
            <w:r w:rsidRPr="00123511">
              <w:rPr>
                <w:rFonts w:eastAsiaTheme="minorEastAsia" w:cs="Arial"/>
                <w:sz w:val="18"/>
                <w:szCs w:val="18"/>
              </w:rPr>
              <w:t xml:space="preserve"> </w:t>
            </w:r>
          </w:p>
        </w:tc>
        <w:tc>
          <w:tcPr>
            <w:tcW w:w="1539" w:type="dxa"/>
            <w:noWrap/>
            <w:hideMark/>
          </w:tcPr>
          <w:p w14:paraId="6004E81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7 kg/ha</w:t>
            </w:r>
          </w:p>
        </w:tc>
        <w:tc>
          <w:tcPr>
            <w:tcW w:w="1701" w:type="dxa"/>
            <w:hideMark/>
          </w:tcPr>
          <w:p w14:paraId="374860CB" w14:textId="42906E30" w:rsidR="00CB3591" w:rsidRPr="00123511" w:rsidRDefault="00CB3591" w:rsidP="00CB3591">
            <w:pPr>
              <w:jc w:val="left"/>
              <w:rPr>
                <w:rFonts w:eastAsiaTheme="minorEastAsia" w:cs="Arial"/>
                <w:sz w:val="18"/>
                <w:szCs w:val="18"/>
              </w:rPr>
            </w:pPr>
            <w:r>
              <w:rPr>
                <w:rFonts w:eastAsiaTheme="minorEastAsia" w:cs="Arial"/>
                <w:sz w:val="18"/>
                <w:szCs w:val="18"/>
              </w:rPr>
              <w:t>ČU</w:t>
            </w:r>
          </w:p>
        </w:tc>
        <w:tc>
          <w:tcPr>
            <w:tcW w:w="1721" w:type="dxa"/>
            <w:hideMark/>
          </w:tcPr>
          <w:p w14:paraId="6EB62C8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 do BBCH 41</w:t>
            </w:r>
          </w:p>
        </w:tc>
      </w:tr>
      <w:tr w:rsidR="00CB3591" w:rsidRPr="00123511" w14:paraId="3B86D74A" w14:textId="77777777" w:rsidTr="00EC64B2">
        <w:trPr>
          <w:trHeight w:val="1380"/>
        </w:trPr>
        <w:tc>
          <w:tcPr>
            <w:tcW w:w="2507" w:type="dxa"/>
            <w:vMerge/>
            <w:hideMark/>
          </w:tcPr>
          <w:p w14:paraId="02772A43" w14:textId="77777777" w:rsidR="00CB3591" w:rsidRPr="00123511" w:rsidRDefault="00CB3591" w:rsidP="00CB3591">
            <w:pPr>
              <w:jc w:val="left"/>
              <w:rPr>
                <w:rFonts w:eastAsiaTheme="minorEastAsia" w:cs="Arial"/>
                <w:b/>
                <w:bCs/>
                <w:sz w:val="18"/>
                <w:szCs w:val="18"/>
              </w:rPr>
            </w:pPr>
          </w:p>
        </w:tc>
        <w:tc>
          <w:tcPr>
            <w:tcW w:w="3017" w:type="dxa"/>
            <w:vMerge/>
            <w:hideMark/>
          </w:tcPr>
          <w:p w14:paraId="309CFF5E" w14:textId="77777777" w:rsidR="00CB3591" w:rsidRPr="00123511" w:rsidRDefault="00CB3591" w:rsidP="00CB3591">
            <w:pPr>
              <w:jc w:val="left"/>
              <w:rPr>
                <w:rFonts w:eastAsiaTheme="minorEastAsia" w:cs="Arial"/>
                <w:sz w:val="18"/>
                <w:szCs w:val="18"/>
              </w:rPr>
            </w:pPr>
          </w:p>
        </w:tc>
        <w:tc>
          <w:tcPr>
            <w:tcW w:w="2693" w:type="dxa"/>
            <w:vMerge/>
            <w:hideMark/>
          </w:tcPr>
          <w:p w14:paraId="11FD8761" w14:textId="77777777" w:rsidR="00CB3591" w:rsidRPr="00123511" w:rsidRDefault="00CB3591" w:rsidP="00CB3591">
            <w:pPr>
              <w:jc w:val="left"/>
              <w:rPr>
                <w:rFonts w:eastAsiaTheme="minorEastAsia" w:cs="Arial"/>
                <w:sz w:val="18"/>
                <w:szCs w:val="18"/>
              </w:rPr>
            </w:pPr>
          </w:p>
        </w:tc>
        <w:tc>
          <w:tcPr>
            <w:tcW w:w="2146" w:type="dxa"/>
            <w:noWrap/>
            <w:hideMark/>
          </w:tcPr>
          <w:p w14:paraId="463F50A1"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Metarex</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inov</w:t>
            </w:r>
            <w:proofErr w:type="spellEnd"/>
            <w:r w:rsidRPr="00123511">
              <w:rPr>
                <w:rFonts w:eastAsiaTheme="minorEastAsia" w:cs="Arial"/>
                <w:sz w:val="18"/>
                <w:szCs w:val="18"/>
              </w:rPr>
              <w:t xml:space="preserve"> </w:t>
            </w:r>
          </w:p>
        </w:tc>
        <w:tc>
          <w:tcPr>
            <w:tcW w:w="1539" w:type="dxa"/>
            <w:hideMark/>
          </w:tcPr>
          <w:p w14:paraId="060519C4"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4 kg/ha pri </w:t>
            </w:r>
            <w:proofErr w:type="spellStart"/>
            <w:r w:rsidRPr="00123511">
              <w:rPr>
                <w:rFonts w:eastAsiaTheme="minorEastAsia" w:cs="Arial"/>
                <w:sz w:val="18"/>
                <w:szCs w:val="18"/>
              </w:rPr>
              <w:t>tretiranju</w:t>
            </w:r>
            <w:proofErr w:type="spellEnd"/>
            <w:r w:rsidRPr="00123511">
              <w:rPr>
                <w:rFonts w:eastAsiaTheme="minorEastAsia" w:cs="Arial"/>
                <w:sz w:val="18"/>
                <w:szCs w:val="18"/>
              </w:rPr>
              <w:t xml:space="preserve"> v brazde ali ob setvi semena. 5 kg/ha pri </w:t>
            </w:r>
            <w:proofErr w:type="spellStart"/>
            <w:r w:rsidRPr="00123511">
              <w:rPr>
                <w:rFonts w:eastAsiaTheme="minorEastAsia" w:cs="Arial"/>
                <w:sz w:val="18"/>
                <w:szCs w:val="18"/>
              </w:rPr>
              <w:t>tretiranju</w:t>
            </w:r>
            <w:proofErr w:type="spellEnd"/>
            <w:r w:rsidRPr="00123511">
              <w:rPr>
                <w:rFonts w:eastAsiaTheme="minorEastAsia" w:cs="Arial"/>
                <w:sz w:val="18"/>
                <w:szCs w:val="18"/>
              </w:rPr>
              <w:t xml:space="preserve"> celotne </w:t>
            </w:r>
            <w:proofErr w:type="spellStart"/>
            <w:r w:rsidRPr="00123511">
              <w:rPr>
                <w:rFonts w:eastAsiaTheme="minorEastAsia" w:cs="Arial"/>
                <w:sz w:val="18"/>
                <w:szCs w:val="18"/>
              </w:rPr>
              <w:t>povšine</w:t>
            </w:r>
            <w:proofErr w:type="spellEnd"/>
          </w:p>
        </w:tc>
        <w:tc>
          <w:tcPr>
            <w:tcW w:w="1701" w:type="dxa"/>
            <w:hideMark/>
          </w:tcPr>
          <w:p w14:paraId="0CBA2F8D" w14:textId="5036A70C" w:rsidR="00CB3591" w:rsidRPr="00123511" w:rsidRDefault="00CB3591" w:rsidP="00CB3591">
            <w:pPr>
              <w:jc w:val="left"/>
              <w:rPr>
                <w:rFonts w:eastAsiaTheme="minorEastAsia" w:cs="Arial"/>
                <w:sz w:val="18"/>
                <w:szCs w:val="18"/>
              </w:rPr>
            </w:pPr>
            <w:r>
              <w:rPr>
                <w:rFonts w:eastAsiaTheme="minorEastAsia" w:cs="Arial"/>
                <w:sz w:val="18"/>
                <w:szCs w:val="18"/>
              </w:rPr>
              <w:t>ČU</w:t>
            </w:r>
          </w:p>
        </w:tc>
        <w:tc>
          <w:tcPr>
            <w:tcW w:w="1721" w:type="dxa"/>
            <w:hideMark/>
          </w:tcPr>
          <w:p w14:paraId="5DBEE24D"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Uporaba največ 2-krat letno, do BBCH 41</w:t>
            </w:r>
          </w:p>
        </w:tc>
      </w:tr>
      <w:tr w:rsidR="00CB3591" w:rsidRPr="00123511" w14:paraId="2F4B702D" w14:textId="77777777" w:rsidTr="00EC64B2">
        <w:trPr>
          <w:trHeight w:val="657"/>
        </w:trPr>
        <w:tc>
          <w:tcPr>
            <w:tcW w:w="2507" w:type="dxa"/>
            <w:vMerge w:val="restart"/>
            <w:hideMark/>
          </w:tcPr>
          <w:p w14:paraId="3EFE0B93"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Sovke (talne</w:t>
            </w:r>
            <w:r w:rsidRPr="00123511">
              <w:rPr>
                <w:rFonts w:eastAsiaTheme="minorEastAsia" w:cs="Arial"/>
                <w:sz w:val="18"/>
                <w:szCs w:val="18"/>
              </w:rPr>
              <w:t>)                                             (</w:t>
            </w:r>
            <w:proofErr w:type="spellStart"/>
            <w:r w:rsidRPr="00123511">
              <w:rPr>
                <w:rFonts w:eastAsiaTheme="minorEastAsia" w:cs="Arial"/>
                <w:i/>
                <w:iCs/>
                <w:sz w:val="18"/>
                <w:szCs w:val="18"/>
              </w:rPr>
              <w:t>Agrotis</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spp</w:t>
            </w:r>
            <w:proofErr w:type="spellEnd"/>
            <w:r w:rsidRPr="00123511">
              <w:rPr>
                <w:rFonts w:eastAsiaTheme="minorEastAsia" w:cs="Arial"/>
                <w:sz w:val="18"/>
                <w:szCs w:val="18"/>
              </w:rPr>
              <w:t>.)</w:t>
            </w:r>
          </w:p>
        </w:tc>
        <w:tc>
          <w:tcPr>
            <w:tcW w:w="3017" w:type="dxa"/>
            <w:vMerge w:val="restart"/>
            <w:hideMark/>
          </w:tcPr>
          <w:p w14:paraId="06F19A77" w14:textId="77777777" w:rsidR="00CB3591" w:rsidRDefault="00CB3591" w:rsidP="00CB3591">
            <w:pPr>
              <w:jc w:val="left"/>
              <w:rPr>
                <w:rFonts w:eastAsiaTheme="minorEastAsia" w:cs="Arial"/>
                <w:b/>
                <w:bCs/>
                <w:sz w:val="18"/>
                <w:szCs w:val="18"/>
                <w:u w:val="single"/>
              </w:rPr>
            </w:pPr>
            <w:r w:rsidRPr="00123511">
              <w:rPr>
                <w:rFonts w:eastAsiaTheme="minorEastAsia" w:cs="Arial"/>
                <w:b/>
                <w:bCs/>
                <w:sz w:val="18"/>
                <w:szCs w:val="18"/>
                <w:u w:val="single"/>
              </w:rPr>
              <w:t>Agrotehnični ukrepi:</w:t>
            </w:r>
          </w:p>
          <w:p w14:paraId="54357C9A" w14:textId="77777777" w:rsidR="00CB3591" w:rsidRDefault="00CB3591" w:rsidP="00B84EF7">
            <w:pPr>
              <w:pStyle w:val="Odstavekseznama"/>
              <w:numPr>
                <w:ilvl w:val="0"/>
                <w:numId w:val="117"/>
              </w:numPr>
              <w:ind w:left="212" w:hanging="212"/>
              <w:jc w:val="left"/>
              <w:rPr>
                <w:rFonts w:eastAsiaTheme="minorEastAsia" w:cs="Arial"/>
                <w:sz w:val="18"/>
                <w:szCs w:val="18"/>
              </w:rPr>
            </w:pPr>
            <w:r w:rsidRPr="00C813EE">
              <w:rPr>
                <w:rFonts w:eastAsiaTheme="minorEastAsia" w:cs="Arial"/>
                <w:sz w:val="18"/>
                <w:szCs w:val="18"/>
              </w:rPr>
              <w:t xml:space="preserve">izogibanje večletnemu travinju kot </w:t>
            </w:r>
            <w:proofErr w:type="spellStart"/>
            <w:r w:rsidRPr="00C813EE">
              <w:rPr>
                <w:rFonts w:eastAsiaTheme="minorEastAsia" w:cs="Arial"/>
                <w:sz w:val="18"/>
                <w:szCs w:val="18"/>
              </w:rPr>
              <w:t>predposevek</w:t>
            </w:r>
            <w:proofErr w:type="spellEnd"/>
            <w:r w:rsidRPr="00C813EE">
              <w:rPr>
                <w:rFonts w:eastAsiaTheme="minorEastAsia" w:cs="Arial"/>
                <w:sz w:val="18"/>
                <w:szCs w:val="18"/>
              </w:rPr>
              <w:t xml:space="preserve">,                                     </w:t>
            </w:r>
          </w:p>
          <w:p w14:paraId="6C82D395" w14:textId="77777777" w:rsidR="00CB3591" w:rsidRDefault="00CB3591" w:rsidP="00B84EF7">
            <w:pPr>
              <w:pStyle w:val="Odstavekseznama"/>
              <w:numPr>
                <w:ilvl w:val="0"/>
                <w:numId w:val="117"/>
              </w:numPr>
              <w:ind w:left="212" w:hanging="212"/>
              <w:jc w:val="left"/>
              <w:rPr>
                <w:rFonts w:eastAsiaTheme="minorEastAsia" w:cs="Arial"/>
                <w:sz w:val="18"/>
                <w:szCs w:val="18"/>
              </w:rPr>
            </w:pPr>
            <w:r w:rsidRPr="00C813EE">
              <w:rPr>
                <w:rFonts w:eastAsiaTheme="minorEastAsia" w:cs="Arial"/>
                <w:sz w:val="18"/>
                <w:szCs w:val="18"/>
              </w:rPr>
              <w:t xml:space="preserve">večkratna obdelava tal,                                                          </w:t>
            </w:r>
          </w:p>
          <w:p w14:paraId="39C8649A" w14:textId="22FA0447" w:rsidR="00CB3591" w:rsidRPr="00C813EE" w:rsidRDefault="00CB3591" w:rsidP="00B84EF7">
            <w:pPr>
              <w:pStyle w:val="Odstavekseznama"/>
              <w:numPr>
                <w:ilvl w:val="0"/>
                <w:numId w:val="117"/>
              </w:numPr>
              <w:ind w:left="212" w:hanging="212"/>
              <w:jc w:val="left"/>
              <w:rPr>
                <w:rFonts w:eastAsiaTheme="minorEastAsia" w:cs="Arial"/>
                <w:sz w:val="18"/>
                <w:szCs w:val="18"/>
              </w:rPr>
            </w:pPr>
            <w:r w:rsidRPr="00C813EE">
              <w:rPr>
                <w:rFonts w:eastAsiaTheme="minorEastAsia" w:cs="Arial"/>
                <w:sz w:val="18"/>
                <w:szCs w:val="18"/>
              </w:rPr>
              <w:t>optimalni roki sajenja in setve.</w:t>
            </w:r>
          </w:p>
          <w:p w14:paraId="330ECA23" w14:textId="66CBF6D0"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                                                          </w:t>
            </w:r>
            <w:r w:rsidRPr="00123511">
              <w:rPr>
                <w:rFonts w:eastAsiaTheme="minorEastAsia" w:cs="Arial"/>
                <w:b/>
                <w:bCs/>
                <w:sz w:val="18"/>
                <w:szCs w:val="18"/>
                <w:u w:val="single"/>
              </w:rPr>
              <w:t>Kemični ukrepi:</w:t>
            </w:r>
            <w:r w:rsidRPr="00123511">
              <w:rPr>
                <w:rFonts w:eastAsiaTheme="minorEastAsia" w:cs="Arial"/>
                <w:sz w:val="18"/>
                <w:szCs w:val="18"/>
              </w:rPr>
              <w:t xml:space="preserve"> Uporaba FFS le pri pridelavi vrtnin na prostem</w:t>
            </w:r>
          </w:p>
        </w:tc>
        <w:tc>
          <w:tcPr>
            <w:tcW w:w="2693" w:type="dxa"/>
            <w:noWrap/>
            <w:hideMark/>
          </w:tcPr>
          <w:p w14:paraId="596D8258" w14:textId="77777777" w:rsidR="00CB3591" w:rsidRPr="00123511" w:rsidRDefault="00CB3591" w:rsidP="00CB3591">
            <w:pPr>
              <w:jc w:val="left"/>
              <w:rPr>
                <w:rFonts w:eastAsiaTheme="minorEastAsia" w:cs="Arial"/>
                <w:sz w:val="18"/>
                <w:szCs w:val="18"/>
              </w:rPr>
            </w:pPr>
            <w:proofErr w:type="spellStart"/>
            <w:r w:rsidRPr="00123511">
              <w:rPr>
                <w:rFonts w:eastAsiaTheme="minorEastAsia" w:cs="Arial"/>
                <w:sz w:val="18"/>
                <w:szCs w:val="18"/>
              </w:rPr>
              <w:t>tebufenozid</w:t>
            </w:r>
            <w:proofErr w:type="spellEnd"/>
          </w:p>
        </w:tc>
        <w:tc>
          <w:tcPr>
            <w:tcW w:w="2146" w:type="dxa"/>
            <w:noWrap/>
            <w:hideMark/>
          </w:tcPr>
          <w:p w14:paraId="592E5DCF"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Mimic </w:t>
            </w:r>
          </w:p>
        </w:tc>
        <w:tc>
          <w:tcPr>
            <w:tcW w:w="1539" w:type="dxa"/>
            <w:noWrap/>
            <w:hideMark/>
          </w:tcPr>
          <w:p w14:paraId="62D1A0F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0,3 - 0,4 L/ha</w:t>
            </w:r>
          </w:p>
        </w:tc>
        <w:tc>
          <w:tcPr>
            <w:tcW w:w="1701" w:type="dxa"/>
            <w:noWrap/>
            <w:hideMark/>
          </w:tcPr>
          <w:p w14:paraId="1F1A257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14 dni</w:t>
            </w:r>
          </w:p>
        </w:tc>
        <w:tc>
          <w:tcPr>
            <w:tcW w:w="1721" w:type="dxa"/>
            <w:hideMark/>
          </w:tcPr>
          <w:p w14:paraId="491BFD01"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Na istem zemljišču 1-krat v rastni sezoni na prostem</w:t>
            </w:r>
          </w:p>
        </w:tc>
      </w:tr>
      <w:tr w:rsidR="00CB3591" w:rsidRPr="00123511" w14:paraId="1379A393" w14:textId="77777777" w:rsidTr="00EC64B2">
        <w:trPr>
          <w:trHeight w:val="1150"/>
        </w:trPr>
        <w:tc>
          <w:tcPr>
            <w:tcW w:w="2507" w:type="dxa"/>
            <w:vMerge/>
            <w:hideMark/>
          </w:tcPr>
          <w:p w14:paraId="7C1B4D0E" w14:textId="77777777" w:rsidR="00CB3591" w:rsidRPr="00123511" w:rsidRDefault="00CB3591" w:rsidP="00CB3591">
            <w:pPr>
              <w:jc w:val="left"/>
              <w:rPr>
                <w:rFonts w:eastAsiaTheme="minorEastAsia" w:cs="Arial"/>
                <w:b/>
                <w:bCs/>
                <w:sz w:val="18"/>
                <w:szCs w:val="18"/>
              </w:rPr>
            </w:pPr>
          </w:p>
        </w:tc>
        <w:tc>
          <w:tcPr>
            <w:tcW w:w="3017" w:type="dxa"/>
            <w:vMerge/>
            <w:hideMark/>
          </w:tcPr>
          <w:p w14:paraId="3E6802B4" w14:textId="77777777" w:rsidR="00CB3591" w:rsidRPr="00123511" w:rsidRDefault="00CB3591" w:rsidP="00CB3591">
            <w:pPr>
              <w:jc w:val="left"/>
              <w:rPr>
                <w:rFonts w:eastAsiaTheme="minorEastAsia" w:cs="Arial"/>
                <w:sz w:val="18"/>
                <w:szCs w:val="18"/>
              </w:rPr>
            </w:pPr>
          </w:p>
        </w:tc>
        <w:tc>
          <w:tcPr>
            <w:tcW w:w="2693" w:type="dxa"/>
            <w:hideMark/>
          </w:tcPr>
          <w:p w14:paraId="373C8D88"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lambda </w:t>
            </w:r>
            <w:proofErr w:type="spellStart"/>
            <w:r w:rsidRPr="00123511">
              <w:rPr>
                <w:rFonts w:eastAsiaTheme="minorEastAsia" w:cs="Arial"/>
                <w:sz w:val="18"/>
                <w:szCs w:val="18"/>
              </w:rPr>
              <w:t>cihalotrin</w:t>
            </w:r>
            <w:proofErr w:type="spellEnd"/>
          </w:p>
        </w:tc>
        <w:tc>
          <w:tcPr>
            <w:tcW w:w="2146" w:type="dxa"/>
            <w:noWrap/>
            <w:hideMark/>
          </w:tcPr>
          <w:p w14:paraId="290E6197"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Trika </w:t>
            </w:r>
            <w:proofErr w:type="spellStart"/>
            <w:r w:rsidRPr="00123511">
              <w:rPr>
                <w:rFonts w:eastAsiaTheme="minorEastAsia" w:cs="Arial"/>
                <w:sz w:val="18"/>
                <w:szCs w:val="18"/>
              </w:rPr>
              <w:t>expert</w:t>
            </w:r>
            <w:proofErr w:type="spellEnd"/>
            <w:r w:rsidRPr="00123511">
              <w:rPr>
                <w:rFonts w:eastAsiaTheme="minorEastAsia" w:cs="Arial"/>
                <w:sz w:val="18"/>
                <w:szCs w:val="18"/>
              </w:rPr>
              <w:t xml:space="preserve"> </w:t>
            </w:r>
          </w:p>
        </w:tc>
        <w:tc>
          <w:tcPr>
            <w:tcW w:w="1539" w:type="dxa"/>
            <w:noWrap/>
            <w:hideMark/>
          </w:tcPr>
          <w:p w14:paraId="27C2A6C3"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15 kg/ha</w:t>
            </w:r>
          </w:p>
        </w:tc>
        <w:tc>
          <w:tcPr>
            <w:tcW w:w="1701" w:type="dxa"/>
            <w:hideMark/>
          </w:tcPr>
          <w:p w14:paraId="71845690"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zagotovljena z načinom uporabe</w:t>
            </w:r>
          </w:p>
        </w:tc>
        <w:tc>
          <w:tcPr>
            <w:tcW w:w="1721" w:type="dxa"/>
            <w:hideMark/>
          </w:tcPr>
          <w:p w14:paraId="7CF9B657" w14:textId="39B2249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1-krat letno. </w:t>
            </w:r>
          </w:p>
        </w:tc>
      </w:tr>
      <w:tr w:rsidR="00CB3591" w:rsidRPr="00123511" w14:paraId="6115E2C3" w14:textId="77777777" w:rsidTr="00EC64B2">
        <w:trPr>
          <w:trHeight w:val="300"/>
        </w:trPr>
        <w:tc>
          <w:tcPr>
            <w:tcW w:w="2507" w:type="dxa"/>
            <w:vMerge w:val="restart"/>
            <w:hideMark/>
          </w:tcPr>
          <w:p w14:paraId="3C84F5B3" w14:textId="77777777" w:rsidR="00CB3591" w:rsidRPr="00123511" w:rsidRDefault="00CB3591" w:rsidP="00CB3591">
            <w:pPr>
              <w:jc w:val="left"/>
              <w:rPr>
                <w:rFonts w:eastAsiaTheme="minorEastAsia" w:cs="Arial"/>
                <w:b/>
                <w:bCs/>
                <w:sz w:val="18"/>
                <w:szCs w:val="18"/>
              </w:rPr>
            </w:pPr>
            <w:r w:rsidRPr="00123511">
              <w:rPr>
                <w:rFonts w:eastAsiaTheme="minorEastAsia" w:cs="Arial"/>
                <w:b/>
                <w:bCs/>
                <w:sz w:val="18"/>
                <w:szCs w:val="18"/>
              </w:rPr>
              <w:t>Strune</w:t>
            </w:r>
            <w:r w:rsidRPr="00123511">
              <w:rPr>
                <w:rFonts w:eastAsiaTheme="minorEastAsia" w:cs="Arial"/>
                <w:sz w:val="18"/>
                <w:szCs w:val="18"/>
              </w:rPr>
              <w:t xml:space="preserve">                                     (</w:t>
            </w:r>
            <w:proofErr w:type="spellStart"/>
            <w:r w:rsidRPr="00123511">
              <w:rPr>
                <w:rFonts w:eastAsiaTheme="minorEastAsia" w:cs="Arial"/>
                <w:i/>
                <w:iCs/>
                <w:sz w:val="18"/>
                <w:szCs w:val="18"/>
              </w:rPr>
              <w:t>Agriotes</w:t>
            </w:r>
            <w:proofErr w:type="spellEnd"/>
            <w:r w:rsidRPr="00123511">
              <w:rPr>
                <w:rFonts w:eastAsiaTheme="minorEastAsia" w:cs="Arial"/>
                <w:sz w:val="18"/>
                <w:szCs w:val="18"/>
              </w:rPr>
              <w:t xml:space="preserve"> </w:t>
            </w:r>
            <w:proofErr w:type="spellStart"/>
            <w:r w:rsidRPr="00123511">
              <w:rPr>
                <w:rFonts w:eastAsiaTheme="minorEastAsia" w:cs="Arial"/>
                <w:sz w:val="18"/>
                <w:szCs w:val="18"/>
              </w:rPr>
              <w:t>sp</w:t>
            </w:r>
            <w:proofErr w:type="spellEnd"/>
            <w:r w:rsidRPr="00123511">
              <w:rPr>
                <w:rFonts w:eastAsiaTheme="minorEastAsia" w:cs="Arial"/>
                <w:sz w:val="18"/>
                <w:szCs w:val="18"/>
              </w:rPr>
              <w:t>)</w:t>
            </w:r>
          </w:p>
        </w:tc>
        <w:tc>
          <w:tcPr>
            <w:tcW w:w="3017" w:type="dxa"/>
            <w:vMerge w:val="restart"/>
            <w:hideMark/>
          </w:tcPr>
          <w:p w14:paraId="765975A5" w14:textId="77777777" w:rsidR="0062527C" w:rsidRDefault="0062527C" w:rsidP="0062527C">
            <w:pPr>
              <w:rPr>
                <w:rFonts w:cs="Arial"/>
                <w:b/>
                <w:bCs/>
                <w:sz w:val="18"/>
                <w:szCs w:val="18"/>
                <w:u w:val="single"/>
              </w:rPr>
            </w:pPr>
            <w:r w:rsidRPr="009806FD">
              <w:rPr>
                <w:rFonts w:cs="Arial"/>
                <w:b/>
                <w:bCs/>
                <w:sz w:val="18"/>
                <w:szCs w:val="18"/>
                <w:u w:val="single"/>
              </w:rPr>
              <w:t>Agrotehnični ukrepi:</w:t>
            </w:r>
          </w:p>
          <w:p w14:paraId="61034508"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557C3B1E" w14:textId="77777777" w:rsidR="0062527C" w:rsidRPr="00F5577E" w:rsidRDefault="0062527C" w:rsidP="00B84EF7">
            <w:pPr>
              <w:pStyle w:val="Odstavekseznama"/>
              <w:numPr>
                <w:ilvl w:val="0"/>
                <w:numId w:val="90"/>
              </w:numPr>
              <w:ind w:left="177" w:hanging="141"/>
              <w:rPr>
                <w:rFonts w:cs="Arial"/>
                <w:sz w:val="18"/>
                <w:szCs w:val="18"/>
              </w:rPr>
            </w:pPr>
            <w:r>
              <w:rPr>
                <w:rFonts w:cs="Arial"/>
                <w:sz w:val="18"/>
                <w:szCs w:val="18"/>
              </w:rPr>
              <w:t xml:space="preserve">pogosta </w:t>
            </w:r>
            <w:r w:rsidRPr="00F5577E">
              <w:rPr>
                <w:rFonts w:cs="Arial"/>
                <w:sz w:val="18"/>
                <w:szCs w:val="18"/>
              </w:rPr>
              <w:t xml:space="preserve">obdelava tal, </w:t>
            </w:r>
          </w:p>
          <w:p w14:paraId="19F4C75E"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53D2AFD0" w14:textId="3A9E99BD" w:rsidR="00CB3591" w:rsidRPr="0062527C"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tc>
        <w:tc>
          <w:tcPr>
            <w:tcW w:w="2693" w:type="dxa"/>
            <w:vMerge w:val="restart"/>
            <w:hideMark/>
          </w:tcPr>
          <w:p w14:paraId="54AFABF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lambda </w:t>
            </w:r>
            <w:proofErr w:type="spellStart"/>
            <w:r w:rsidRPr="00123511">
              <w:rPr>
                <w:rFonts w:eastAsiaTheme="minorEastAsia" w:cs="Arial"/>
                <w:sz w:val="18"/>
                <w:szCs w:val="18"/>
              </w:rPr>
              <w:t>cihalotrin</w:t>
            </w:r>
            <w:proofErr w:type="spellEnd"/>
          </w:p>
        </w:tc>
        <w:tc>
          <w:tcPr>
            <w:tcW w:w="2146" w:type="dxa"/>
            <w:vMerge w:val="restart"/>
            <w:noWrap/>
            <w:hideMark/>
          </w:tcPr>
          <w:p w14:paraId="7264B755"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 xml:space="preserve">Trika </w:t>
            </w:r>
            <w:proofErr w:type="spellStart"/>
            <w:r w:rsidRPr="00123511">
              <w:rPr>
                <w:rFonts w:eastAsiaTheme="minorEastAsia" w:cs="Arial"/>
                <w:sz w:val="18"/>
                <w:szCs w:val="18"/>
              </w:rPr>
              <w:t>expert</w:t>
            </w:r>
            <w:proofErr w:type="spellEnd"/>
          </w:p>
        </w:tc>
        <w:tc>
          <w:tcPr>
            <w:tcW w:w="1539" w:type="dxa"/>
            <w:vMerge w:val="restart"/>
            <w:noWrap/>
            <w:hideMark/>
          </w:tcPr>
          <w:p w14:paraId="1CDA3636"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15 kg/ha</w:t>
            </w:r>
          </w:p>
        </w:tc>
        <w:tc>
          <w:tcPr>
            <w:tcW w:w="1701" w:type="dxa"/>
            <w:vMerge w:val="restart"/>
            <w:hideMark/>
          </w:tcPr>
          <w:p w14:paraId="7A5E72AE" w14:textId="77777777" w:rsidR="00CB3591" w:rsidRPr="00123511" w:rsidRDefault="00CB3591" w:rsidP="00CB3591">
            <w:pPr>
              <w:jc w:val="left"/>
              <w:rPr>
                <w:rFonts w:eastAsiaTheme="minorEastAsia" w:cs="Arial"/>
                <w:sz w:val="18"/>
                <w:szCs w:val="18"/>
              </w:rPr>
            </w:pPr>
            <w:r w:rsidRPr="00123511">
              <w:rPr>
                <w:rFonts w:eastAsiaTheme="minorEastAsia" w:cs="Arial"/>
                <w:sz w:val="18"/>
                <w:szCs w:val="18"/>
              </w:rPr>
              <w:t>zagotovljena z načinom uporabe</w:t>
            </w:r>
          </w:p>
        </w:tc>
        <w:tc>
          <w:tcPr>
            <w:tcW w:w="1721" w:type="dxa"/>
            <w:vMerge w:val="restart"/>
            <w:hideMark/>
          </w:tcPr>
          <w:p w14:paraId="14627ED7" w14:textId="67EA0C57" w:rsidR="00CB3591" w:rsidRPr="00123511" w:rsidRDefault="00CB3591" w:rsidP="00CB3591">
            <w:pPr>
              <w:jc w:val="left"/>
              <w:rPr>
                <w:rFonts w:eastAsiaTheme="minorEastAsia" w:cs="Arial"/>
                <w:sz w:val="18"/>
                <w:szCs w:val="18"/>
              </w:rPr>
            </w:pPr>
            <w:r w:rsidRPr="00123511">
              <w:rPr>
                <w:rFonts w:eastAsiaTheme="minorEastAsia" w:cs="Arial"/>
                <w:sz w:val="18"/>
                <w:szCs w:val="18"/>
              </w:rPr>
              <w:t>1-krat letno. voda 1. in 2. reda.</w:t>
            </w:r>
          </w:p>
        </w:tc>
      </w:tr>
      <w:tr w:rsidR="00CB3591" w:rsidRPr="00123511" w14:paraId="7A2CA924" w14:textId="77777777" w:rsidTr="00EC64B2">
        <w:trPr>
          <w:trHeight w:val="230"/>
        </w:trPr>
        <w:tc>
          <w:tcPr>
            <w:tcW w:w="2507" w:type="dxa"/>
            <w:vMerge/>
            <w:hideMark/>
          </w:tcPr>
          <w:p w14:paraId="1FA9464E" w14:textId="77777777" w:rsidR="00CB3591" w:rsidRPr="00123511" w:rsidRDefault="00CB3591" w:rsidP="00CB3591">
            <w:pPr>
              <w:jc w:val="left"/>
              <w:rPr>
                <w:rFonts w:eastAsiaTheme="minorEastAsia" w:cs="Arial"/>
                <w:b/>
                <w:bCs/>
                <w:sz w:val="18"/>
                <w:szCs w:val="18"/>
              </w:rPr>
            </w:pPr>
          </w:p>
        </w:tc>
        <w:tc>
          <w:tcPr>
            <w:tcW w:w="3017" w:type="dxa"/>
            <w:vMerge/>
            <w:hideMark/>
          </w:tcPr>
          <w:p w14:paraId="3BFAF4A7" w14:textId="77777777" w:rsidR="00CB3591" w:rsidRPr="00123511" w:rsidRDefault="00CB3591" w:rsidP="00CB3591">
            <w:pPr>
              <w:jc w:val="left"/>
              <w:rPr>
                <w:rFonts w:eastAsiaTheme="minorEastAsia" w:cs="Arial"/>
                <w:sz w:val="18"/>
                <w:szCs w:val="18"/>
              </w:rPr>
            </w:pPr>
          </w:p>
        </w:tc>
        <w:tc>
          <w:tcPr>
            <w:tcW w:w="2693" w:type="dxa"/>
            <w:vMerge/>
            <w:hideMark/>
          </w:tcPr>
          <w:p w14:paraId="25888E1A" w14:textId="77777777" w:rsidR="00CB3591" w:rsidRPr="00123511" w:rsidRDefault="00CB3591" w:rsidP="00CB3591">
            <w:pPr>
              <w:jc w:val="left"/>
              <w:rPr>
                <w:rFonts w:eastAsiaTheme="minorEastAsia" w:cs="Arial"/>
                <w:sz w:val="18"/>
                <w:szCs w:val="18"/>
              </w:rPr>
            </w:pPr>
          </w:p>
        </w:tc>
        <w:tc>
          <w:tcPr>
            <w:tcW w:w="2146" w:type="dxa"/>
            <w:vMerge/>
            <w:hideMark/>
          </w:tcPr>
          <w:p w14:paraId="02C03059" w14:textId="77777777" w:rsidR="00CB3591" w:rsidRPr="00123511" w:rsidRDefault="00CB3591" w:rsidP="00CB3591">
            <w:pPr>
              <w:jc w:val="left"/>
              <w:rPr>
                <w:rFonts w:eastAsiaTheme="minorEastAsia" w:cs="Arial"/>
                <w:sz w:val="18"/>
                <w:szCs w:val="18"/>
              </w:rPr>
            </w:pPr>
          </w:p>
        </w:tc>
        <w:tc>
          <w:tcPr>
            <w:tcW w:w="1539" w:type="dxa"/>
            <w:vMerge/>
            <w:hideMark/>
          </w:tcPr>
          <w:p w14:paraId="220B82F4" w14:textId="77777777" w:rsidR="00CB3591" w:rsidRPr="00123511" w:rsidRDefault="00CB3591" w:rsidP="00CB3591">
            <w:pPr>
              <w:jc w:val="left"/>
              <w:rPr>
                <w:rFonts w:eastAsiaTheme="minorEastAsia" w:cs="Arial"/>
                <w:sz w:val="18"/>
                <w:szCs w:val="18"/>
              </w:rPr>
            </w:pPr>
          </w:p>
        </w:tc>
        <w:tc>
          <w:tcPr>
            <w:tcW w:w="1701" w:type="dxa"/>
            <w:vMerge/>
            <w:hideMark/>
          </w:tcPr>
          <w:p w14:paraId="2EAB7C19" w14:textId="77777777" w:rsidR="00CB3591" w:rsidRPr="00123511" w:rsidRDefault="00CB3591" w:rsidP="00CB3591">
            <w:pPr>
              <w:jc w:val="left"/>
              <w:rPr>
                <w:rFonts w:eastAsiaTheme="minorEastAsia" w:cs="Arial"/>
                <w:sz w:val="18"/>
                <w:szCs w:val="18"/>
              </w:rPr>
            </w:pPr>
          </w:p>
        </w:tc>
        <w:tc>
          <w:tcPr>
            <w:tcW w:w="1721" w:type="dxa"/>
            <w:vMerge/>
            <w:hideMark/>
          </w:tcPr>
          <w:p w14:paraId="03C49112" w14:textId="77777777" w:rsidR="00CB3591" w:rsidRPr="00123511" w:rsidRDefault="00CB3591" w:rsidP="00CB3591">
            <w:pPr>
              <w:jc w:val="left"/>
              <w:rPr>
                <w:rFonts w:eastAsiaTheme="minorEastAsia" w:cs="Arial"/>
                <w:sz w:val="18"/>
                <w:szCs w:val="18"/>
              </w:rPr>
            </w:pPr>
          </w:p>
        </w:tc>
      </w:tr>
    </w:tbl>
    <w:p w14:paraId="4B646649" w14:textId="6DE8A617" w:rsidR="00123511" w:rsidRPr="00123511" w:rsidRDefault="00123511" w:rsidP="00645E4C">
      <w:pPr>
        <w:jc w:val="left"/>
        <w:rPr>
          <w:rFonts w:eastAsiaTheme="minorEastAsia" w:cs="Arial"/>
          <w:sz w:val="18"/>
          <w:szCs w:val="18"/>
        </w:rPr>
      </w:pPr>
    </w:p>
    <w:p w14:paraId="5AAA320B" w14:textId="77777777" w:rsidR="00123511" w:rsidRDefault="00123511" w:rsidP="00645E4C">
      <w:pPr>
        <w:jc w:val="left"/>
        <w:rPr>
          <w:rFonts w:eastAsiaTheme="minorEastAsia" w:cs="Arial"/>
          <w:szCs w:val="20"/>
        </w:rPr>
      </w:pPr>
    </w:p>
    <w:p w14:paraId="65DA3339" w14:textId="378C694C" w:rsidR="00123511" w:rsidRDefault="00123511" w:rsidP="00EC3118">
      <w:pPr>
        <w:pStyle w:val="Naslov2"/>
        <w:spacing w:before="0" w:after="0"/>
        <w:rPr>
          <w:lang w:val="sl-SI"/>
        </w:rPr>
      </w:pPr>
      <w:bookmarkStart w:id="535" w:name="_Toc167122164"/>
      <w:bookmarkStart w:id="536" w:name="_Toc167122399"/>
      <w:bookmarkStart w:id="537" w:name="_Toc167723209"/>
      <w:r>
        <w:rPr>
          <w:lang w:val="sl-SI"/>
        </w:rPr>
        <w:t>IN</w:t>
      </w:r>
      <w:r w:rsidRPr="00A24FB1">
        <w:t xml:space="preserve">TEGRIRANO VARSTVO </w:t>
      </w:r>
      <w:r w:rsidR="002B1B07">
        <w:rPr>
          <w:lang w:val="sl-SI"/>
        </w:rPr>
        <w:t>BRSTIČNEGA OHROVTA</w:t>
      </w:r>
      <w:bookmarkEnd w:id="535"/>
      <w:bookmarkEnd w:id="536"/>
      <w:bookmarkEnd w:id="537"/>
    </w:p>
    <w:p w14:paraId="20B04DEC" w14:textId="77777777" w:rsidR="00EC3118" w:rsidRPr="00EC3118" w:rsidRDefault="00EC3118" w:rsidP="00EC3118"/>
    <w:tbl>
      <w:tblPr>
        <w:tblStyle w:val="Tabelamrea"/>
        <w:tblW w:w="15324" w:type="dxa"/>
        <w:tblLook w:val="04A0" w:firstRow="1" w:lastRow="0" w:firstColumn="1" w:lastColumn="0" w:noHBand="0" w:noVBand="1"/>
      </w:tblPr>
      <w:tblGrid>
        <w:gridCol w:w="2547"/>
        <w:gridCol w:w="2977"/>
        <w:gridCol w:w="2693"/>
        <w:gridCol w:w="2146"/>
        <w:gridCol w:w="1539"/>
        <w:gridCol w:w="1701"/>
        <w:gridCol w:w="1721"/>
      </w:tblGrid>
      <w:tr w:rsidR="002B1B07" w:rsidRPr="002B1B07" w14:paraId="06F95C99" w14:textId="77777777" w:rsidTr="00AF54AC">
        <w:trPr>
          <w:trHeight w:val="240"/>
          <w:tblHeader/>
        </w:trPr>
        <w:tc>
          <w:tcPr>
            <w:tcW w:w="2547" w:type="dxa"/>
            <w:shd w:val="clear" w:color="auto" w:fill="F2F2F2" w:themeFill="background1" w:themeFillShade="F2"/>
            <w:hideMark/>
          </w:tcPr>
          <w:p w14:paraId="1CF830B9" w14:textId="77777777" w:rsidR="002B1B07" w:rsidRPr="002B1B07" w:rsidRDefault="002B1B07">
            <w:pPr>
              <w:jc w:val="left"/>
              <w:rPr>
                <w:rFonts w:eastAsiaTheme="minorEastAsia" w:cs="Arial"/>
                <w:b/>
                <w:bCs/>
                <w:sz w:val="18"/>
                <w:szCs w:val="18"/>
              </w:rPr>
            </w:pPr>
            <w:r w:rsidRPr="002B1B07">
              <w:rPr>
                <w:rFonts w:eastAsiaTheme="minorEastAsia" w:cs="Arial"/>
                <w:b/>
                <w:bCs/>
                <w:sz w:val="18"/>
                <w:szCs w:val="18"/>
              </w:rPr>
              <w:t>ŠKODLJIVI ORGANIZEM</w:t>
            </w:r>
          </w:p>
        </w:tc>
        <w:tc>
          <w:tcPr>
            <w:tcW w:w="2977" w:type="dxa"/>
            <w:shd w:val="clear" w:color="auto" w:fill="F2F2F2" w:themeFill="background1" w:themeFillShade="F2"/>
            <w:hideMark/>
          </w:tcPr>
          <w:p w14:paraId="7871E0E0"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UKREPI</w:t>
            </w:r>
          </w:p>
        </w:tc>
        <w:tc>
          <w:tcPr>
            <w:tcW w:w="2693" w:type="dxa"/>
            <w:shd w:val="clear" w:color="auto" w:fill="F2F2F2" w:themeFill="background1" w:themeFillShade="F2"/>
            <w:noWrap/>
            <w:hideMark/>
          </w:tcPr>
          <w:p w14:paraId="43CCF001"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AKTIVNA SNOV</w:t>
            </w:r>
          </w:p>
        </w:tc>
        <w:tc>
          <w:tcPr>
            <w:tcW w:w="2146" w:type="dxa"/>
            <w:shd w:val="clear" w:color="auto" w:fill="F2F2F2" w:themeFill="background1" w:themeFillShade="F2"/>
            <w:hideMark/>
          </w:tcPr>
          <w:p w14:paraId="28202F4E"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FITOFARMACEVTSKO SREDSTVO</w:t>
            </w:r>
          </w:p>
        </w:tc>
        <w:tc>
          <w:tcPr>
            <w:tcW w:w="1539" w:type="dxa"/>
            <w:shd w:val="clear" w:color="auto" w:fill="F2F2F2" w:themeFill="background1" w:themeFillShade="F2"/>
            <w:hideMark/>
          </w:tcPr>
          <w:p w14:paraId="75C38E1D"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ODMEREK</w:t>
            </w:r>
          </w:p>
        </w:tc>
        <w:tc>
          <w:tcPr>
            <w:tcW w:w="1701" w:type="dxa"/>
            <w:shd w:val="clear" w:color="auto" w:fill="F2F2F2" w:themeFill="background1" w:themeFillShade="F2"/>
            <w:hideMark/>
          </w:tcPr>
          <w:p w14:paraId="6A2FD303" w14:textId="69070B54"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KARENCA</w:t>
            </w:r>
            <w:r w:rsidR="00AF54AC">
              <w:rPr>
                <w:rFonts w:eastAsiaTheme="minorEastAsia" w:cs="Arial"/>
                <w:b/>
                <w:bCs/>
                <w:sz w:val="18"/>
                <w:szCs w:val="18"/>
              </w:rPr>
              <w:t xml:space="preserve"> (dni)</w:t>
            </w:r>
          </w:p>
        </w:tc>
        <w:tc>
          <w:tcPr>
            <w:tcW w:w="1721" w:type="dxa"/>
            <w:shd w:val="clear" w:color="auto" w:fill="F2F2F2" w:themeFill="background1" w:themeFillShade="F2"/>
            <w:hideMark/>
          </w:tcPr>
          <w:p w14:paraId="47BF0A42"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OPOMBE</w:t>
            </w:r>
          </w:p>
        </w:tc>
      </w:tr>
      <w:tr w:rsidR="002B1B07" w:rsidRPr="002B1B07" w14:paraId="476A7CCC" w14:textId="77777777" w:rsidTr="00AF54AC">
        <w:trPr>
          <w:trHeight w:val="2300"/>
        </w:trPr>
        <w:tc>
          <w:tcPr>
            <w:tcW w:w="2547" w:type="dxa"/>
            <w:hideMark/>
          </w:tcPr>
          <w:p w14:paraId="27620C29" w14:textId="77777777" w:rsidR="002B1B07" w:rsidRPr="002B1B07" w:rsidRDefault="002B1B07" w:rsidP="002B1B07">
            <w:pPr>
              <w:jc w:val="left"/>
              <w:rPr>
                <w:rFonts w:eastAsiaTheme="minorEastAsia" w:cs="Arial"/>
                <w:b/>
                <w:bCs/>
                <w:sz w:val="18"/>
                <w:szCs w:val="18"/>
              </w:rPr>
            </w:pPr>
            <w:r w:rsidRPr="002B1B07">
              <w:rPr>
                <w:rFonts w:eastAsiaTheme="minorEastAsia" w:cs="Arial"/>
                <w:b/>
                <w:bCs/>
                <w:sz w:val="18"/>
                <w:szCs w:val="18"/>
              </w:rPr>
              <w:t>VIROZE</w:t>
            </w:r>
            <w:r w:rsidRPr="002B1B07">
              <w:rPr>
                <w:rFonts w:eastAsiaTheme="minorEastAsia" w:cs="Arial"/>
                <w:sz w:val="18"/>
                <w:szCs w:val="18"/>
              </w:rPr>
              <w:t xml:space="preserve">                                                                            Črna </w:t>
            </w:r>
            <w:proofErr w:type="spellStart"/>
            <w:r w:rsidRPr="002B1B07">
              <w:rPr>
                <w:rFonts w:eastAsiaTheme="minorEastAsia" w:cs="Arial"/>
                <w:sz w:val="18"/>
                <w:szCs w:val="18"/>
              </w:rPr>
              <w:t>obročkavost</w:t>
            </w:r>
            <w:proofErr w:type="spellEnd"/>
            <w:r w:rsidRPr="002B1B07">
              <w:rPr>
                <w:rFonts w:eastAsiaTheme="minorEastAsia" w:cs="Arial"/>
                <w:sz w:val="18"/>
                <w:szCs w:val="18"/>
              </w:rPr>
              <w:t xml:space="preserve"> kapusnic</w:t>
            </w:r>
            <w:r w:rsidRPr="002B1B07">
              <w:rPr>
                <w:rFonts w:eastAsiaTheme="minorEastAsia" w:cs="Arial"/>
                <w:sz w:val="18"/>
                <w:szCs w:val="18"/>
              </w:rPr>
              <w:br/>
            </w:r>
            <w:proofErr w:type="spellStart"/>
            <w:r w:rsidRPr="002B1B07">
              <w:rPr>
                <w:rFonts w:eastAsiaTheme="minorEastAsia" w:cs="Arial"/>
                <w:sz w:val="18"/>
                <w:szCs w:val="18"/>
              </w:rPr>
              <w:t>Turnip</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mosaic</w:t>
            </w:r>
            <w:proofErr w:type="spellEnd"/>
            <w:r w:rsidRPr="002B1B07">
              <w:rPr>
                <w:rFonts w:eastAsiaTheme="minorEastAsia" w:cs="Arial"/>
                <w:sz w:val="18"/>
                <w:szCs w:val="18"/>
              </w:rPr>
              <w:t xml:space="preserve"> virus, </w:t>
            </w:r>
            <w:proofErr w:type="spellStart"/>
            <w:r w:rsidRPr="002B1B07">
              <w:rPr>
                <w:rFonts w:eastAsiaTheme="minorEastAsia" w:cs="Arial"/>
                <w:sz w:val="18"/>
                <w:szCs w:val="18"/>
              </w:rPr>
              <w:t>Brassica</w:t>
            </w:r>
            <w:proofErr w:type="spellEnd"/>
            <w:r w:rsidRPr="002B1B07">
              <w:rPr>
                <w:rFonts w:eastAsiaTheme="minorEastAsia" w:cs="Arial"/>
                <w:sz w:val="18"/>
                <w:szCs w:val="18"/>
              </w:rPr>
              <w:t xml:space="preserve"> virus 1</w:t>
            </w:r>
            <w:r w:rsidRPr="002B1B07">
              <w:rPr>
                <w:rFonts w:eastAsiaTheme="minorEastAsia" w:cs="Arial"/>
                <w:sz w:val="18"/>
                <w:szCs w:val="18"/>
              </w:rPr>
              <w:br/>
              <w:t>Rumenica kolerabe</w:t>
            </w:r>
            <w:r w:rsidRPr="002B1B07">
              <w:rPr>
                <w:rFonts w:eastAsiaTheme="minorEastAsia" w:cs="Arial"/>
                <w:sz w:val="18"/>
                <w:szCs w:val="18"/>
              </w:rPr>
              <w:br/>
              <w:t>in repe</w:t>
            </w:r>
            <w:r w:rsidRPr="002B1B07">
              <w:rPr>
                <w:rFonts w:eastAsiaTheme="minorEastAsia" w:cs="Arial"/>
                <w:sz w:val="18"/>
                <w:szCs w:val="18"/>
              </w:rPr>
              <w:br/>
            </w:r>
            <w:proofErr w:type="spellStart"/>
            <w:r w:rsidRPr="002B1B07">
              <w:rPr>
                <w:rFonts w:eastAsiaTheme="minorEastAsia" w:cs="Arial"/>
                <w:sz w:val="18"/>
                <w:szCs w:val="18"/>
              </w:rPr>
              <w:t>Brassica</w:t>
            </w:r>
            <w:proofErr w:type="spellEnd"/>
            <w:r w:rsidRPr="002B1B07">
              <w:rPr>
                <w:rFonts w:eastAsiaTheme="minorEastAsia" w:cs="Arial"/>
                <w:sz w:val="18"/>
                <w:szCs w:val="18"/>
              </w:rPr>
              <w:t xml:space="preserve"> virus 5</w:t>
            </w:r>
            <w:r w:rsidRPr="002B1B07">
              <w:rPr>
                <w:rFonts w:eastAsiaTheme="minorEastAsia" w:cs="Arial"/>
                <w:sz w:val="18"/>
                <w:szCs w:val="18"/>
              </w:rPr>
              <w:br/>
              <w:t>Rumeni  mozaik kolerabe in repe</w:t>
            </w:r>
            <w:r w:rsidRPr="002B1B07">
              <w:rPr>
                <w:rFonts w:eastAsiaTheme="minorEastAsia" w:cs="Arial"/>
                <w:sz w:val="18"/>
                <w:szCs w:val="18"/>
              </w:rPr>
              <w:br/>
            </w:r>
            <w:proofErr w:type="spellStart"/>
            <w:r w:rsidRPr="002B1B07">
              <w:rPr>
                <w:rFonts w:eastAsiaTheme="minorEastAsia" w:cs="Arial"/>
                <w:sz w:val="18"/>
                <w:szCs w:val="18"/>
              </w:rPr>
              <w:t>Turnip</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yellow</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mosaic</w:t>
            </w:r>
            <w:proofErr w:type="spellEnd"/>
            <w:r w:rsidRPr="002B1B07">
              <w:rPr>
                <w:rFonts w:eastAsiaTheme="minorEastAsia" w:cs="Arial"/>
                <w:sz w:val="18"/>
                <w:szCs w:val="18"/>
              </w:rPr>
              <w:t xml:space="preserve"> virus</w:t>
            </w:r>
            <w:r w:rsidRPr="002B1B07">
              <w:rPr>
                <w:rFonts w:eastAsiaTheme="minorEastAsia" w:cs="Arial"/>
                <w:sz w:val="18"/>
                <w:szCs w:val="18"/>
              </w:rPr>
              <w:br/>
            </w:r>
            <w:r w:rsidRPr="002B1B07">
              <w:rPr>
                <w:rFonts w:eastAsiaTheme="minorEastAsia" w:cs="Arial"/>
                <w:sz w:val="18"/>
                <w:szCs w:val="18"/>
              </w:rPr>
              <w:lastRenderedPageBreak/>
              <w:t>Cvetačni mozaik</w:t>
            </w:r>
            <w:r w:rsidRPr="002B1B07">
              <w:rPr>
                <w:rFonts w:eastAsiaTheme="minorEastAsia" w:cs="Arial"/>
                <w:sz w:val="18"/>
                <w:szCs w:val="18"/>
              </w:rPr>
              <w:br/>
            </w:r>
            <w:proofErr w:type="spellStart"/>
            <w:r w:rsidRPr="002B1B07">
              <w:rPr>
                <w:rFonts w:eastAsiaTheme="minorEastAsia" w:cs="Arial"/>
                <w:sz w:val="18"/>
                <w:szCs w:val="18"/>
              </w:rPr>
              <w:t>Cauliflower</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mosaic</w:t>
            </w:r>
            <w:proofErr w:type="spellEnd"/>
            <w:r w:rsidRPr="002B1B07">
              <w:rPr>
                <w:rFonts w:eastAsiaTheme="minorEastAsia" w:cs="Arial"/>
                <w:sz w:val="18"/>
                <w:szCs w:val="18"/>
              </w:rPr>
              <w:t xml:space="preserve"> virus</w:t>
            </w:r>
          </w:p>
        </w:tc>
        <w:tc>
          <w:tcPr>
            <w:tcW w:w="2977" w:type="dxa"/>
            <w:hideMark/>
          </w:tcPr>
          <w:p w14:paraId="20CE55F9" w14:textId="77777777" w:rsidR="002B1B07" w:rsidRDefault="002B1B07" w:rsidP="002B1B07">
            <w:pPr>
              <w:jc w:val="left"/>
              <w:rPr>
                <w:rFonts w:eastAsiaTheme="minorEastAsia" w:cs="Arial"/>
                <w:b/>
                <w:bCs/>
                <w:sz w:val="18"/>
                <w:szCs w:val="18"/>
                <w:u w:val="single"/>
              </w:rPr>
            </w:pPr>
            <w:r w:rsidRPr="002B1B07">
              <w:rPr>
                <w:rFonts w:eastAsiaTheme="minorEastAsia" w:cs="Arial"/>
                <w:b/>
                <w:bCs/>
                <w:sz w:val="18"/>
                <w:szCs w:val="18"/>
                <w:u w:val="single"/>
              </w:rPr>
              <w:lastRenderedPageBreak/>
              <w:t>Agrotehnični ukrep:</w:t>
            </w:r>
          </w:p>
          <w:p w14:paraId="77794BAB" w14:textId="287D773C" w:rsidR="002B1B07" w:rsidRPr="002B1B07" w:rsidRDefault="002B1B07" w:rsidP="00B84EF7">
            <w:pPr>
              <w:pStyle w:val="Odstavekseznama"/>
              <w:numPr>
                <w:ilvl w:val="0"/>
                <w:numId w:val="118"/>
              </w:numPr>
              <w:ind w:left="177" w:hanging="177"/>
              <w:jc w:val="left"/>
              <w:rPr>
                <w:rFonts w:eastAsiaTheme="minorEastAsia" w:cs="Arial"/>
                <w:sz w:val="18"/>
                <w:szCs w:val="18"/>
              </w:rPr>
            </w:pPr>
            <w:r w:rsidRPr="002B1B07">
              <w:rPr>
                <w:rFonts w:eastAsiaTheme="minorEastAsia" w:cs="Arial"/>
                <w:sz w:val="18"/>
                <w:szCs w:val="18"/>
              </w:rPr>
              <w:t>zatiranje škodljivcev (prenašalcev bolezni), predvsem listnih uši</w:t>
            </w:r>
          </w:p>
        </w:tc>
        <w:tc>
          <w:tcPr>
            <w:tcW w:w="2693" w:type="dxa"/>
            <w:noWrap/>
            <w:hideMark/>
          </w:tcPr>
          <w:p w14:paraId="0358E9F8" w14:textId="77777777" w:rsidR="002B1B07" w:rsidRPr="002B1B07" w:rsidRDefault="002B1B07" w:rsidP="002B1B07">
            <w:pPr>
              <w:jc w:val="left"/>
              <w:rPr>
                <w:rFonts w:eastAsiaTheme="minorEastAsia" w:cs="Arial"/>
                <w:sz w:val="18"/>
                <w:szCs w:val="18"/>
              </w:rPr>
            </w:pPr>
            <w:r w:rsidRPr="002B1B07">
              <w:rPr>
                <w:rFonts w:eastAsiaTheme="minorEastAsia" w:cs="Arial"/>
                <w:sz w:val="18"/>
                <w:szCs w:val="18"/>
              </w:rPr>
              <w:t>-</w:t>
            </w:r>
          </w:p>
        </w:tc>
        <w:tc>
          <w:tcPr>
            <w:tcW w:w="2146" w:type="dxa"/>
            <w:noWrap/>
            <w:hideMark/>
          </w:tcPr>
          <w:p w14:paraId="0514728A" w14:textId="77777777" w:rsidR="002B1B07" w:rsidRPr="002B1B07" w:rsidRDefault="002B1B07" w:rsidP="002B1B07">
            <w:pPr>
              <w:jc w:val="left"/>
              <w:rPr>
                <w:rFonts w:eastAsiaTheme="minorEastAsia" w:cs="Arial"/>
                <w:sz w:val="18"/>
                <w:szCs w:val="18"/>
              </w:rPr>
            </w:pPr>
            <w:r w:rsidRPr="002B1B07">
              <w:rPr>
                <w:rFonts w:eastAsiaTheme="minorEastAsia" w:cs="Arial"/>
                <w:sz w:val="18"/>
                <w:szCs w:val="18"/>
              </w:rPr>
              <w:t>-</w:t>
            </w:r>
          </w:p>
        </w:tc>
        <w:tc>
          <w:tcPr>
            <w:tcW w:w="1539" w:type="dxa"/>
            <w:noWrap/>
            <w:hideMark/>
          </w:tcPr>
          <w:p w14:paraId="7C7AC862" w14:textId="77777777" w:rsidR="002B1B07" w:rsidRPr="002B1B07" w:rsidRDefault="002B1B07" w:rsidP="002B1B07">
            <w:pPr>
              <w:jc w:val="left"/>
              <w:rPr>
                <w:rFonts w:eastAsiaTheme="minorEastAsia" w:cs="Arial"/>
                <w:sz w:val="18"/>
                <w:szCs w:val="18"/>
              </w:rPr>
            </w:pPr>
            <w:r w:rsidRPr="002B1B07">
              <w:rPr>
                <w:rFonts w:eastAsiaTheme="minorEastAsia" w:cs="Arial"/>
                <w:sz w:val="18"/>
                <w:szCs w:val="18"/>
              </w:rPr>
              <w:t>-</w:t>
            </w:r>
          </w:p>
        </w:tc>
        <w:tc>
          <w:tcPr>
            <w:tcW w:w="1701" w:type="dxa"/>
            <w:noWrap/>
            <w:hideMark/>
          </w:tcPr>
          <w:p w14:paraId="0D6656E8" w14:textId="77777777" w:rsidR="002B1B07" w:rsidRPr="002B1B07" w:rsidRDefault="002B1B07" w:rsidP="002B1B07">
            <w:pPr>
              <w:jc w:val="left"/>
              <w:rPr>
                <w:rFonts w:eastAsiaTheme="minorEastAsia" w:cs="Arial"/>
                <w:sz w:val="18"/>
                <w:szCs w:val="18"/>
              </w:rPr>
            </w:pPr>
            <w:r w:rsidRPr="002B1B07">
              <w:rPr>
                <w:rFonts w:eastAsiaTheme="minorEastAsia" w:cs="Arial"/>
                <w:sz w:val="18"/>
                <w:szCs w:val="18"/>
              </w:rPr>
              <w:t>-</w:t>
            </w:r>
          </w:p>
        </w:tc>
        <w:tc>
          <w:tcPr>
            <w:tcW w:w="1721" w:type="dxa"/>
            <w:hideMark/>
          </w:tcPr>
          <w:p w14:paraId="2A20CD23" w14:textId="77777777" w:rsidR="002B1B07" w:rsidRPr="002B1B07" w:rsidRDefault="002B1B07" w:rsidP="002B1B07">
            <w:pPr>
              <w:jc w:val="left"/>
              <w:rPr>
                <w:rFonts w:eastAsiaTheme="minorEastAsia" w:cs="Arial"/>
                <w:sz w:val="18"/>
                <w:szCs w:val="18"/>
              </w:rPr>
            </w:pPr>
            <w:r w:rsidRPr="002B1B07">
              <w:rPr>
                <w:rFonts w:eastAsiaTheme="minorEastAsia" w:cs="Arial"/>
                <w:sz w:val="18"/>
                <w:szCs w:val="18"/>
              </w:rPr>
              <w:t>Znamenja bolezni so različna na različnih vrstah in sortah kapusnic. Prepoznavanje in dokončno potrditev bolezni prepustimo strokovnjakom</w:t>
            </w:r>
          </w:p>
        </w:tc>
      </w:tr>
      <w:tr w:rsidR="00CB3591" w:rsidRPr="002B1B07" w14:paraId="20FFE2A0" w14:textId="77777777" w:rsidTr="00AF54AC">
        <w:trPr>
          <w:trHeight w:val="460"/>
        </w:trPr>
        <w:tc>
          <w:tcPr>
            <w:tcW w:w="2547" w:type="dxa"/>
            <w:vMerge w:val="restart"/>
            <w:hideMark/>
          </w:tcPr>
          <w:p w14:paraId="5B428A14" w14:textId="77777777" w:rsidR="00CB3591" w:rsidRPr="002B1B07" w:rsidRDefault="00CB3591" w:rsidP="00CB3591">
            <w:pPr>
              <w:jc w:val="left"/>
              <w:rPr>
                <w:rFonts w:eastAsiaTheme="minorEastAsia" w:cs="Arial"/>
                <w:b/>
                <w:bCs/>
                <w:i/>
                <w:iCs/>
                <w:sz w:val="18"/>
                <w:szCs w:val="18"/>
              </w:rPr>
            </w:pPr>
            <w:r w:rsidRPr="002B1B07">
              <w:rPr>
                <w:rFonts w:eastAsiaTheme="minorEastAsia" w:cs="Arial"/>
                <w:b/>
                <w:bCs/>
                <w:sz w:val="18"/>
                <w:szCs w:val="18"/>
              </w:rPr>
              <w:t>GLIVIČNE BOLEZNI:</w:t>
            </w:r>
            <w:r w:rsidRPr="002B1B07">
              <w:rPr>
                <w:rFonts w:eastAsiaTheme="minorEastAsia" w:cs="Arial"/>
                <w:i/>
                <w:iCs/>
                <w:sz w:val="18"/>
                <w:szCs w:val="18"/>
              </w:rPr>
              <w:t xml:space="preserve"> </w:t>
            </w:r>
            <w:r w:rsidRPr="002B1B07">
              <w:rPr>
                <w:rFonts w:eastAsiaTheme="minorEastAsia" w:cs="Arial"/>
                <w:sz w:val="18"/>
                <w:szCs w:val="18"/>
              </w:rPr>
              <w:t>Padavica sadik</w:t>
            </w:r>
            <w:r w:rsidRPr="002B1B07">
              <w:rPr>
                <w:rFonts w:eastAsiaTheme="minorEastAsia" w:cs="Arial"/>
                <w:i/>
                <w:iCs/>
                <w:sz w:val="18"/>
                <w:szCs w:val="18"/>
              </w:rPr>
              <w:t xml:space="preserve">, </w:t>
            </w:r>
            <w:proofErr w:type="spellStart"/>
            <w:r w:rsidRPr="002B1B07">
              <w:rPr>
                <w:rFonts w:eastAsiaTheme="minorEastAsia" w:cs="Arial"/>
                <w:i/>
                <w:iCs/>
                <w:sz w:val="18"/>
                <w:szCs w:val="18"/>
              </w:rPr>
              <w:t>Phytium</w:t>
            </w:r>
            <w:proofErr w:type="spellEnd"/>
            <w:r w:rsidRPr="002B1B07">
              <w:rPr>
                <w:rFonts w:eastAsiaTheme="minorEastAsia" w:cs="Arial"/>
                <w:i/>
                <w:iCs/>
                <w:sz w:val="18"/>
                <w:szCs w:val="18"/>
              </w:rPr>
              <w:t xml:space="preserve"> </w:t>
            </w:r>
            <w:proofErr w:type="spellStart"/>
            <w:r w:rsidRPr="002B1B07">
              <w:rPr>
                <w:rFonts w:eastAsiaTheme="minorEastAsia" w:cs="Arial"/>
                <w:sz w:val="18"/>
                <w:szCs w:val="18"/>
              </w:rPr>
              <w:t>spp</w:t>
            </w:r>
            <w:proofErr w:type="spellEnd"/>
            <w:r w:rsidRPr="002B1B07">
              <w:rPr>
                <w:rFonts w:eastAsiaTheme="minorEastAsia" w:cs="Arial"/>
                <w:sz w:val="18"/>
                <w:szCs w:val="18"/>
              </w:rPr>
              <w:t>.,</w:t>
            </w:r>
            <w:r w:rsidRPr="002B1B07">
              <w:rPr>
                <w:rFonts w:eastAsiaTheme="minorEastAsia" w:cs="Arial"/>
                <w:i/>
                <w:iCs/>
                <w:sz w:val="18"/>
                <w:szCs w:val="18"/>
              </w:rPr>
              <w:t xml:space="preserve"> </w:t>
            </w:r>
            <w:proofErr w:type="spellStart"/>
            <w:r w:rsidRPr="002B1B07">
              <w:rPr>
                <w:rFonts w:eastAsiaTheme="minorEastAsia" w:cs="Arial"/>
                <w:i/>
                <w:iCs/>
                <w:sz w:val="18"/>
                <w:szCs w:val="18"/>
              </w:rPr>
              <w:t>Rhizoctonia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solani</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Olpidium</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Phoma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lingam</w:t>
            </w:r>
            <w:proofErr w:type="spellEnd"/>
          </w:p>
        </w:tc>
        <w:tc>
          <w:tcPr>
            <w:tcW w:w="2977" w:type="dxa"/>
            <w:vMerge w:val="restart"/>
            <w:hideMark/>
          </w:tcPr>
          <w:p w14:paraId="6E8CE3CE"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32D739FA"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22B817A8" w14:textId="00DD3DC3" w:rsidR="00CB3591" w:rsidRPr="00CB3591" w:rsidRDefault="00CB3591" w:rsidP="00B84EF7">
            <w:pPr>
              <w:pStyle w:val="Odstavekseznama"/>
              <w:numPr>
                <w:ilvl w:val="0"/>
                <w:numId w:val="72"/>
              </w:numPr>
              <w:ind w:left="177" w:hanging="141"/>
              <w:jc w:val="left"/>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Pr>
                <w:rFonts w:cs="Arial"/>
                <w:sz w:val="18"/>
                <w:szCs w:val="18"/>
              </w:rPr>
              <w:t>.</w:t>
            </w:r>
          </w:p>
        </w:tc>
        <w:tc>
          <w:tcPr>
            <w:tcW w:w="2693" w:type="dxa"/>
            <w:hideMark/>
          </w:tcPr>
          <w:p w14:paraId="0B703B36"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fosetil</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propamokarb</w:t>
            </w:r>
            <w:proofErr w:type="spellEnd"/>
          </w:p>
        </w:tc>
        <w:tc>
          <w:tcPr>
            <w:tcW w:w="2146" w:type="dxa"/>
            <w:hideMark/>
          </w:tcPr>
          <w:p w14:paraId="7A7B8CB0" w14:textId="77777777" w:rsidR="00CB3591" w:rsidRDefault="00CB3591" w:rsidP="00CB3591">
            <w:pPr>
              <w:jc w:val="left"/>
              <w:rPr>
                <w:rFonts w:eastAsiaTheme="minorEastAsia" w:cs="Arial"/>
                <w:sz w:val="18"/>
                <w:szCs w:val="18"/>
              </w:rPr>
            </w:pPr>
            <w:proofErr w:type="spellStart"/>
            <w:r w:rsidRPr="002B1B07">
              <w:rPr>
                <w:rFonts w:eastAsiaTheme="minorEastAsia" w:cs="Arial"/>
                <w:sz w:val="18"/>
                <w:szCs w:val="18"/>
              </w:rPr>
              <w:t>Previcur</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energy</w:t>
            </w:r>
            <w:proofErr w:type="spellEnd"/>
            <w:r w:rsidRPr="002B1B07">
              <w:rPr>
                <w:rFonts w:eastAsiaTheme="minorEastAsia" w:cs="Arial"/>
                <w:sz w:val="18"/>
                <w:szCs w:val="18"/>
              </w:rPr>
              <w:t xml:space="preserve">* </w:t>
            </w:r>
          </w:p>
          <w:p w14:paraId="6B9C3C6A" w14:textId="4D88218A" w:rsidR="00CB3591" w:rsidRPr="002B1B07" w:rsidRDefault="00CB3591" w:rsidP="00CB3591">
            <w:pPr>
              <w:jc w:val="left"/>
              <w:rPr>
                <w:rFonts w:eastAsiaTheme="minorEastAsia" w:cs="Arial"/>
                <w:sz w:val="18"/>
                <w:szCs w:val="18"/>
              </w:rPr>
            </w:pPr>
            <w:r w:rsidRPr="002B1B07">
              <w:rPr>
                <w:rFonts w:eastAsiaTheme="minorEastAsia" w:cs="Arial"/>
                <w:sz w:val="18"/>
                <w:szCs w:val="18"/>
              </w:rPr>
              <w:t>(Samo na sejancih in sadikah gojenih v zaščitenih prostorih!)</w:t>
            </w:r>
          </w:p>
        </w:tc>
        <w:tc>
          <w:tcPr>
            <w:tcW w:w="1539" w:type="dxa"/>
            <w:noWrap/>
            <w:hideMark/>
          </w:tcPr>
          <w:p w14:paraId="63C69861"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30 l/ha</w:t>
            </w:r>
          </w:p>
        </w:tc>
        <w:tc>
          <w:tcPr>
            <w:tcW w:w="1701" w:type="dxa"/>
            <w:hideMark/>
          </w:tcPr>
          <w:p w14:paraId="54D0B467"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ČU</w:t>
            </w:r>
          </w:p>
        </w:tc>
        <w:tc>
          <w:tcPr>
            <w:tcW w:w="1721" w:type="dxa"/>
            <w:hideMark/>
          </w:tcPr>
          <w:p w14:paraId="65A5B439"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Uporaba v zavarovanih prostorih največ 2-krat letno v presledku od 10 do 14 dni</w:t>
            </w:r>
          </w:p>
        </w:tc>
      </w:tr>
      <w:tr w:rsidR="00CB3591" w:rsidRPr="002B1B07" w14:paraId="279F39E6" w14:textId="77777777" w:rsidTr="00AF54AC">
        <w:trPr>
          <w:trHeight w:val="300"/>
        </w:trPr>
        <w:tc>
          <w:tcPr>
            <w:tcW w:w="2547" w:type="dxa"/>
            <w:vMerge/>
            <w:hideMark/>
          </w:tcPr>
          <w:p w14:paraId="13A5C787" w14:textId="77777777" w:rsidR="00CB3591" w:rsidRPr="002B1B07" w:rsidRDefault="00CB3591" w:rsidP="00CB3591">
            <w:pPr>
              <w:jc w:val="left"/>
              <w:rPr>
                <w:rFonts w:eastAsiaTheme="minorEastAsia" w:cs="Arial"/>
                <w:b/>
                <w:bCs/>
                <w:sz w:val="18"/>
                <w:szCs w:val="18"/>
              </w:rPr>
            </w:pPr>
          </w:p>
        </w:tc>
        <w:tc>
          <w:tcPr>
            <w:tcW w:w="2977" w:type="dxa"/>
            <w:vMerge/>
            <w:hideMark/>
          </w:tcPr>
          <w:p w14:paraId="59E450BF" w14:textId="77777777" w:rsidR="00CB3591" w:rsidRPr="002B1B07" w:rsidRDefault="00CB3591" w:rsidP="00CB3591">
            <w:pPr>
              <w:jc w:val="left"/>
              <w:rPr>
                <w:rFonts w:eastAsiaTheme="minorEastAsia" w:cs="Arial"/>
                <w:sz w:val="18"/>
                <w:szCs w:val="18"/>
              </w:rPr>
            </w:pPr>
          </w:p>
        </w:tc>
        <w:tc>
          <w:tcPr>
            <w:tcW w:w="2693" w:type="dxa"/>
            <w:vMerge w:val="restart"/>
            <w:hideMark/>
          </w:tcPr>
          <w:p w14:paraId="26FA8CE6" w14:textId="77777777" w:rsidR="00CB3591" w:rsidRPr="002B1B07" w:rsidRDefault="00CB3591" w:rsidP="00CB3591">
            <w:pPr>
              <w:jc w:val="left"/>
              <w:rPr>
                <w:rFonts w:eastAsiaTheme="minorEastAsia" w:cs="Arial"/>
                <w:i/>
                <w:iCs/>
                <w:color w:val="00B050"/>
                <w:sz w:val="18"/>
                <w:szCs w:val="18"/>
              </w:rPr>
            </w:pPr>
            <w:proofErr w:type="spellStart"/>
            <w:r w:rsidRPr="002B1B07">
              <w:rPr>
                <w:rFonts w:eastAsiaTheme="minorEastAsia" w:cs="Arial"/>
                <w:i/>
                <w:iCs/>
                <w:color w:val="00B050"/>
                <w:sz w:val="18"/>
                <w:szCs w:val="18"/>
              </w:rPr>
              <w:t>Pythium</w:t>
            </w:r>
            <w:proofErr w:type="spellEnd"/>
            <w:r w:rsidRPr="002B1B07">
              <w:rPr>
                <w:rFonts w:eastAsiaTheme="minorEastAsia" w:cs="Arial"/>
                <w:i/>
                <w:iCs/>
                <w:color w:val="00B050"/>
                <w:sz w:val="18"/>
                <w:szCs w:val="18"/>
              </w:rPr>
              <w:t xml:space="preserve"> </w:t>
            </w:r>
            <w:proofErr w:type="spellStart"/>
            <w:r w:rsidRPr="002B1B07">
              <w:rPr>
                <w:rFonts w:eastAsiaTheme="minorEastAsia" w:cs="Arial"/>
                <w:i/>
                <w:iCs/>
                <w:color w:val="00B050"/>
                <w:sz w:val="18"/>
                <w:szCs w:val="18"/>
              </w:rPr>
              <w:t>oligandrum</w:t>
            </w:r>
            <w:proofErr w:type="spellEnd"/>
            <w:r w:rsidRPr="002B1B07">
              <w:rPr>
                <w:rFonts w:eastAsiaTheme="minorEastAsia" w:cs="Arial"/>
                <w:color w:val="00B050"/>
                <w:sz w:val="18"/>
                <w:szCs w:val="18"/>
              </w:rPr>
              <w:t xml:space="preserve"> M1</w:t>
            </w:r>
          </w:p>
        </w:tc>
        <w:tc>
          <w:tcPr>
            <w:tcW w:w="2146" w:type="dxa"/>
            <w:hideMark/>
          </w:tcPr>
          <w:p w14:paraId="74FC2167" w14:textId="77777777" w:rsidR="00CB3591" w:rsidRPr="002B1B07" w:rsidRDefault="00CB3591" w:rsidP="00CB3591">
            <w:pPr>
              <w:jc w:val="left"/>
              <w:rPr>
                <w:rFonts w:eastAsiaTheme="minorEastAsia" w:cs="Arial"/>
                <w:color w:val="00B050"/>
                <w:sz w:val="18"/>
                <w:szCs w:val="18"/>
              </w:rPr>
            </w:pPr>
            <w:proofErr w:type="spellStart"/>
            <w:r w:rsidRPr="002B1B07">
              <w:rPr>
                <w:rFonts w:eastAsiaTheme="minorEastAsia" w:cs="Arial"/>
                <w:color w:val="00B050"/>
                <w:sz w:val="18"/>
                <w:szCs w:val="18"/>
              </w:rPr>
              <w:t>Polyversum</w:t>
            </w:r>
            <w:proofErr w:type="spellEnd"/>
            <w:r w:rsidRPr="002B1B07">
              <w:rPr>
                <w:rFonts w:eastAsiaTheme="minorEastAsia" w:cs="Arial"/>
                <w:color w:val="00B050"/>
                <w:sz w:val="18"/>
                <w:szCs w:val="18"/>
              </w:rPr>
              <w:t xml:space="preserve"> </w:t>
            </w:r>
          </w:p>
        </w:tc>
        <w:tc>
          <w:tcPr>
            <w:tcW w:w="1539" w:type="dxa"/>
            <w:vMerge w:val="restart"/>
            <w:noWrap/>
            <w:hideMark/>
          </w:tcPr>
          <w:p w14:paraId="079A620F"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0,1-0,2 kg/ha</w:t>
            </w:r>
          </w:p>
        </w:tc>
        <w:tc>
          <w:tcPr>
            <w:tcW w:w="1701" w:type="dxa"/>
            <w:vMerge w:val="restart"/>
            <w:hideMark/>
          </w:tcPr>
          <w:p w14:paraId="48B093D1"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1 dan oz. ČU</w:t>
            </w:r>
          </w:p>
        </w:tc>
        <w:tc>
          <w:tcPr>
            <w:tcW w:w="1721" w:type="dxa"/>
            <w:vMerge w:val="restart"/>
            <w:hideMark/>
          </w:tcPr>
          <w:p w14:paraId="3923A5DF" w14:textId="1E2E92EC" w:rsidR="00CB3591" w:rsidRPr="002B1B07"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2B1B07">
              <w:rPr>
                <w:rFonts w:eastAsiaTheme="minorEastAsia" w:cs="Arial"/>
                <w:color w:val="00B050"/>
                <w:sz w:val="18"/>
                <w:szCs w:val="18"/>
              </w:rPr>
              <w:t xml:space="preserve">. 2-krat v rastni sezoni, uporaba na prostem in v zavarovanih prostorih </w:t>
            </w:r>
          </w:p>
        </w:tc>
      </w:tr>
      <w:tr w:rsidR="00CB3591" w:rsidRPr="002B1B07" w14:paraId="70FE0B9B" w14:textId="77777777" w:rsidTr="00AF54AC">
        <w:trPr>
          <w:trHeight w:val="240"/>
        </w:trPr>
        <w:tc>
          <w:tcPr>
            <w:tcW w:w="2547" w:type="dxa"/>
            <w:vMerge/>
            <w:hideMark/>
          </w:tcPr>
          <w:p w14:paraId="227CF6E3" w14:textId="77777777" w:rsidR="00CB3591" w:rsidRPr="002B1B07" w:rsidRDefault="00CB3591" w:rsidP="00CB3591">
            <w:pPr>
              <w:jc w:val="left"/>
              <w:rPr>
                <w:rFonts w:eastAsiaTheme="minorEastAsia" w:cs="Arial"/>
                <w:b/>
                <w:bCs/>
                <w:sz w:val="18"/>
                <w:szCs w:val="18"/>
              </w:rPr>
            </w:pPr>
          </w:p>
        </w:tc>
        <w:tc>
          <w:tcPr>
            <w:tcW w:w="2977" w:type="dxa"/>
            <w:vMerge/>
            <w:hideMark/>
          </w:tcPr>
          <w:p w14:paraId="2F181D23" w14:textId="77777777" w:rsidR="00CB3591" w:rsidRPr="002B1B07" w:rsidRDefault="00CB3591" w:rsidP="00CB3591">
            <w:pPr>
              <w:jc w:val="left"/>
              <w:rPr>
                <w:rFonts w:eastAsiaTheme="minorEastAsia" w:cs="Arial"/>
                <w:sz w:val="18"/>
                <w:szCs w:val="18"/>
              </w:rPr>
            </w:pPr>
          </w:p>
        </w:tc>
        <w:tc>
          <w:tcPr>
            <w:tcW w:w="2693" w:type="dxa"/>
            <w:vMerge/>
            <w:hideMark/>
          </w:tcPr>
          <w:p w14:paraId="4B2283CF" w14:textId="77777777" w:rsidR="00CB3591" w:rsidRPr="002B1B07" w:rsidRDefault="00CB3591" w:rsidP="00CB3591">
            <w:pPr>
              <w:jc w:val="left"/>
              <w:rPr>
                <w:rFonts w:eastAsiaTheme="minorEastAsia" w:cs="Arial"/>
                <w:i/>
                <w:iCs/>
                <w:sz w:val="18"/>
                <w:szCs w:val="18"/>
              </w:rPr>
            </w:pPr>
          </w:p>
        </w:tc>
        <w:tc>
          <w:tcPr>
            <w:tcW w:w="2146" w:type="dxa"/>
            <w:hideMark/>
          </w:tcPr>
          <w:p w14:paraId="0627699B" w14:textId="77777777" w:rsidR="00CB3591" w:rsidRPr="002B1B07" w:rsidRDefault="00CB3591" w:rsidP="00CB3591">
            <w:pPr>
              <w:jc w:val="left"/>
              <w:rPr>
                <w:rFonts w:eastAsiaTheme="minorEastAsia" w:cs="Arial"/>
                <w:sz w:val="18"/>
                <w:szCs w:val="18"/>
              </w:rPr>
            </w:pPr>
            <w:r w:rsidRPr="002B1B07">
              <w:rPr>
                <w:rFonts w:eastAsiaTheme="minorEastAsia" w:cs="Arial"/>
                <w:color w:val="00B050"/>
                <w:sz w:val="18"/>
                <w:szCs w:val="18"/>
              </w:rPr>
              <w:t xml:space="preserve">Univerzalni fungicid  </w:t>
            </w:r>
          </w:p>
        </w:tc>
        <w:tc>
          <w:tcPr>
            <w:tcW w:w="1539" w:type="dxa"/>
            <w:vMerge/>
            <w:hideMark/>
          </w:tcPr>
          <w:p w14:paraId="310B04C6" w14:textId="77777777" w:rsidR="00CB3591" w:rsidRPr="002B1B07" w:rsidRDefault="00CB3591" w:rsidP="00CB3591">
            <w:pPr>
              <w:jc w:val="left"/>
              <w:rPr>
                <w:rFonts w:eastAsiaTheme="minorEastAsia" w:cs="Arial"/>
                <w:sz w:val="18"/>
                <w:szCs w:val="18"/>
              </w:rPr>
            </w:pPr>
          </w:p>
        </w:tc>
        <w:tc>
          <w:tcPr>
            <w:tcW w:w="1701" w:type="dxa"/>
            <w:vMerge/>
            <w:hideMark/>
          </w:tcPr>
          <w:p w14:paraId="0EC2F2E1" w14:textId="77777777" w:rsidR="00CB3591" w:rsidRPr="002B1B07" w:rsidRDefault="00CB3591" w:rsidP="00CB3591">
            <w:pPr>
              <w:jc w:val="left"/>
              <w:rPr>
                <w:rFonts w:eastAsiaTheme="minorEastAsia" w:cs="Arial"/>
                <w:sz w:val="18"/>
                <w:szCs w:val="18"/>
              </w:rPr>
            </w:pPr>
          </w:p>
        </w:tc>
        <w:tc>
          <w:tcPr>
            <w:tcW w:w="1721" w:type="dxa"/>
            <w:vMerge/>
            <w:hideMark/>
          </w:tcPr>
          <w:p w14:paraId="67EC5822" w14:textId="77777777" w:rsidR="00CB3591" w:rsidRPr="002B1B07" w:rsidRDefault="00CB3591" w:rsidP="00CB3591">
            <w:pPr>
              <w:jc w:val="left"/>
              <w:rPr>
                <w:rFonts w:eastAsiaTheme="minorEastAsia" w:cs="Arial"/>
                <w:sz w:val="18"/>
                <w:szCs w:val="18"/>
              </w:rPr>
            </w:pPr>
          </w:p>
        </w:tc>
      </w:tr>
      <w:tr w:rsidR="00CB3591" w:rsidRPr="002B1B07" w14:paraId="0A820F47" w14:textId="77777777" w:rsidTr="00AF54AC">
        <w:trPr>
          <w:trHeight w:val="748"/>
        </w:trPr>
        <w:tc>
          <w:tcPr>
            <w:tcW w:w="2547" w:type="dxa"/>
            <w:vMerge/>
            <w:hideMark/>
          </w:tcPr>
          <w:p w14:paraId="5D1031CB" w14:textId="77777777" w:rsidR="00CB3591" w:rsidRPr="002B1B07" w:rsidRDefault="00CB3591" w:rsidP="00CB3591">
            <w:pPr>
              <w:jc w:val="left"/>
              <w:rPr>
                <w:rFonts w:eastAsiaTheme="minorEastAsia" w:cs="Arial"/>
                <w:b/>
                <w:bCs/>
                <w:sz w:val="18"/>
                <w:szCs w:val="18"/>
              </w:rPr>
            </w:pPr>
          </w:p>
        </w:tc>
        <w:tc>
          <w:tcPr>
            <w:tcW w:w="2977" w:type="dxa"/>
            <w:vMerge/>
            <w:hideMark/>
          </w:tcPr>
          <w:p w14:paraId="51531595" w14:textId="77777777" w:rsidR="00CB3591" w:rsidRPr="002B1B07" w:rsidRDefault="00CB3591" w:rsidP="00CB3591">
            <w:pPr>
              <w:jc w:val="left"/>
              <w:rPr>
                <w:rFonts w:eastAsiaTheme="minorEastAsia" w:cs="Arial"/>
                <w:sz w:val="18"/>
                <w:szCs w:val="18"/>
              </w:rPr>
            </w:pPr>
          </w:p>
        </w:tc>
        <w:tc>
          <w:tcPr>
            <w:tcW w:w="2693" w:type="dxa"/>
            <w:vMerge w:val="restart"/>
            <w:hideMark/>
          </w:tcPr>
          <w:p w14:paraId="7B6FD0FD" w14:textId="77777777" w:rsidR="00CB3591" w:rsidRPr="002B1B07" w:rsidRDefault="00CB3591" w:rsidP="00CB3591">
            <w:pPr>
              <w:jc w:val="left"/>
              <w:rPr>
                <w:rFonts w:eastAsiaTheme="minorEastAsia" w:cs="Arial"/>
                <w:i/>
                <w:iCs/>
                <w:color w:val="00B050"/>
                <w:sz w:val="18"/>
                <w:szCs w:val="18"/>
              </w:rPr>
            </w:pPr>
            <w:proofErr w:type="spellStart"/>
            <w:r w:rsidRPr="002B1B07">
              <w:rPr>
                <w:rFonts w:eastAsiaTheme="minorEastAsia" w:cs="Arial"/>
                <w:i/>
                <w:iCs/>
                <w:color w:val="00B050"/>
                <w:sz w:val="18"/>
                <w:szCs w:val="18"/>
              </w:rPr>
              <w:t>Gliocladium</w:t>
            </w:r>
            <w:proofErr w:type="spellEnd"/>
            <w:r w:rsidRPr="002B1B07">
              <w:rPr>
                <w:rFonts w:eastAsiaTheme="minorEastAsia" w:cs="Arial"/>
                <w:i/>
                <w:iCs/>
                <w:color w:val="00B050"/>
                <w:sz w:val="18"/>
                <w:szCs w:val="18"/>
              </w:rPr>
              <w:t xml:space="preserve"> </w:t>
            </w:r>
            <w:proofErr w:type="spellStart"/>
            <w:r w:rsidRPr="002B1B07">
              <w:rPr>
                <w:rFonts w:eastAsiaTheme="minorEastAsia" w:cs="Arial"/>
                <w:i/>
                <w:iCs/>
                <w:color w:val="00B050"/>
                <w:sz w:val="18"/>
                <w:szCs w:val="18"/>
              </w:rPr>
              <w:t>catenulatum</w:t>
            </w:r>
            <w:proofErr w:type="spellEnd"/>
            <w:r w:rsidRPr="002B1B07">
              <w:rPr>
                <w:rFonts w:eastAsiaTheme="minorEastAsia" w:cs="Arial"/>
                <w:color w:val="00B050"/>
                <w:sz w:val="18"/>
                <w:szCs w:val="18"/>
              </w:rPr>
              <w:t xml:space="preserve"> sev J1446</w:t>
            </w:r>
          </w:p>
        </w:tc>
        <w:tc>
          <w:tcPr>
            <w:tcW w:w="2146" w:type="dxa"/>
            <w:noWrap/>
            <w:hideMark/>
          </w:tcPr>
          <w:p w14:paraId="0BB16E47"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 xml:space="preserve">Prestop  </w:t>
            </w:r>
          </w:p>
        </w:tc>
        <w:tc>
          <w:tcPr>
            <w:tcW w:w="1539" w:type="dxa"/>
            <w:hideMark/>
          </w:tcPr>
          <w:p w14:paraId="30E050B7"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 xml:space="preserve">5-10 g na 1-2 litra vode (v 0,5 % </w:t>
            </w:r>
            <w:proofErr w:type="spellStart"/>
            <w:r w:rsidRPr="002B1B07">
              <w:rPr>
                <w:rFonts w:eastAsiaTheme="minorEastAsia" w:cs="Arial"/>
                <w:color w:val="00B050"/>
                <w:sz w:val="18"/>
                <w:szCs w:val="18"/>
              </w:rPr>
              <w:t>konc</w:t>
            </w:r>
            <w:proofErr w:type="spellEnd"/>
            <w:r w:rsidRPr="002B1B07">
              <w:rPr>
                <w:rFonts w:eastAsiaTheme="minorEastAsia" w:cs="Arial"/>
                <w:color w:val="00B050"/>
                <w:sz w:val="18"/>
                <w:szCs w:val="18"/>
              </w:rPr>
              <w:t>.)</w:t>
            </w:r>
          </w:p>
        </w:tc>
        <w:tc>
          <w:tcPr>
            <w:tcW w:w="1701" w:type="dxa"/>
            <w:noWrap/>
            <w:hideMark/>
          </w:tcPr>
          <w:p w14:paraId="28855BCA"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4</w:t>
            </w:r>
          </w:p>
        </w:tc>
        <w:tc>
          <w:tcPr>
            <w:tcW w:w="1721" w:type="dxa"/>
          </w:tcPr>
          <w:p w14:paraId="1F1F3006" w14:textId="0CD36422" w:rsidR="00CB3591" w:rsidRPr="002B1B07" w:rsidRDefault="00CB3591" w:rsidP="00CB3591">
            <w:pPr>
              <w:jc w:val="left"/>
              <w:rPr>
                <w:rFonts w:eastAsiaTheme="minorEastAsia" w:cs="Arial"/>
                <w:sz w:val="18"/>
                <w:szCs w:val="18"/>
              </w:rPr>
            </w:pPr>
          </w:p>
        </w:tc>
      </w:tr>
      <w:tr w:rsidR="00CB3591" w:rsidRPr="002B1B07" w14:paraId="4E8FE6A9" w14:textId="77777777" w:rsidTr="002B1B07">
        <w:trPr>
          <w:trHeight w:val="844"/>
        </w:trPr>
        <w:tc>
          <w:tcPr>
            <w:tcW w:w="2547" w:type="dxa"/>
            <w:vMerge/>
          </w:tcPr>
          <w:p w14:paraId="2057F543" w14:textId="77777777" w:rsidR="00CB3591" w:rsidRPr="002B1B07" w:rsidRDefault="00CB3591" w:rsidP="00CB3591">
            <w:pPr>
              <w:jc w:val="left"/>
              <w:rPr>
                <w:rFonts w:eastAsiaTheme="minorEastAsia" w:cs="Arial"/>
                <w:b/>
                <w:bCs/>
                <w:sz w:val="18"/>
                <w:szCs w:val="18"/>
              </w:rPr>
            </w:pPr>
          </w:p>
        </w:tc>
        <w:tc>
          <w:tcPr>
            <w:tcW w:w="2977" w:type="dxa"/>
            <w:vMerge/>
          </w:tcPr>
          <w:p w14:paraId="6968CC4D" w14:textId="77777777" w:rsidR="00CB3591" w:rsidRPr="002B1B07" w:rsidRDefault="00CB3591" w:rsidP="00CB3591">
            <w:pPr>
              <w:jc w:val="left"/>
              <w:rPr>
                <w:rFonts w:eastAsiaTheme="minorEastAsia" w:cs="Arial"/>
                <w:sz w:val="18"/>
                <w:szCs w:val="18"/>
              </w:rPr>
            </w:pPr>
          </w:p>
        </w:tc>
        <w:tc>
          <w:tcPr>
            <w:tcW w:w="2693" w:type="dxa"/>
            <w:vMerge/>
            <w:noWrap/>
          </w:tcPr>
          <w:p w14:paraId="74729251" w14:textId="77777777" w:rsidR="00CB3591" w:rsidRPr="002B1B07" w:rsidRDefault="00CB3591" w:rsidP="00CB3591">
            <w:pPr>
              <w:jc w:val="left"/>
              <w:rPr>
                <w:rFonts w:eastAsiaTheme="minorEastAsia" w:cs="Arial"/>
                <w:sz w:val="18"/>
                <w:szCs w:val="18"/>
              </w:rPr>
            </w:pPr>
          </w:p>
        </w:tc>
        <w:tc>
          <w:tcPr>
            <w:tcW w:w="7107" w:type="dxa"/>
            <w:gridSpan w:val="4"/>
            <w:noWrap/>
          </w:tcPr>
          <w:p w14:paraId="78B18D8A" w14:textId="1A839E3D" w:rsidR="00CB3591" w:rsidRPr="002B1B07" w:rsidRDefault="00CB3591" w:rsidP="00CB3591">
            <w:pPr>
              <w:jc w:val="left"/>
              <w:rPr>
                <w:rFonts w:eastAsiaTheme="minorEastAsia" w:cs="Arial"/>
                <w:sz w:val="18"/>
                <w:szCs w:val="18"/>
              </w:rPr>
            </w:pPr>
            <w:r w:rsidRPr="002B1B07">
              <w:rPr>
                <w:rFonts w:eastAsiaTheme="minorEastAsia" w:cs="Arial"/>
                <w:color w:val="00B050"/>
                <w:sz w:val="18"/>
                <w:szCs w:val="18"/>
              </w:rPr>
              <w:t>V zavarovanih prostorih: na 1 m</w:t>
            </w:r>
            <w:r w:rsidRPr="002B1B07">
              <w:rPr>
                <w:rFonts w:eastAsiaTheme="minorEastAsia" w:cs="Arial"/>
                <w:color w:val="00B050"/>
                <w:sz w:val="18"/>
                <w:szCs w:val="18"/>
                <w:vertAlign w:val="superscript"/>
              </w:rPr>
              <w:t>2</w:t>
            </w:r>
            <w:r w:rsidRPr="002B1B07">
              <w:rPr>
                <w:rFonts w:eastAsiaTheme="minorEastAsia" w:cs="Arial"/>
                <w:color w:val="00B050"/>
                <w:sz w:val="18"/>
                <w:szCs w:val="18"/>
              </w:rPr>
              <w:t xml:space="preserve"> z zalivanjem ali škropljenjem; v enem rastnem ciklusu so dovoljena največ 4 - 6 </w:t>
            </w:r>
            <w:proofErr w:type="spellStart"/>
            <w:r w:rsidRPr="002B1B07">
              <w:rPr>
                <w:rFonts w:eastAsiaTheme="minorEastAsia" w:cs="Arial"/>
                <w:color w:val="00B050"/>
                <w:sz w:val="18"/>
                <w:szCs w:val="18"/>
              </w:rPr>
              <w:t>tretiranja</w:t>
            </w:r>
            <w:proofErr w:type="spellEnd"/>
            <w:r w:rsidRPr="002B1B07">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2B1B07">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2B1B07" w14:paraId="1F308A53" w14:textId="77777777" w:rsidTr="00AF54AC">
        <w:trPr>
          <w:trHeight w:val="1610"/>
        </w:trPr>
        <w:tc>
          <w:tcPr>
            <w:tcW w:w="2547" w:type="dxa"/>
            <w:hideMark/>
          </w:tcPr>
          <w:p w14:paraId="3A90DA01" w14:textId="77777777" w:rsidR="00CB3591" w:rsidRPr="002B1B07" w:rsidRDefault="00CB3591" w:rsidP="00CB3591">
            <w:pPr>
              <w:jc w:val="left"/>
              <w:rPr>
                <w:rFonts w:eastAsiaTheme="minorEastAsia" w:cs="Arial"/>
                <w:b/>
                <w:bCs/>
                <w:sz w:val="18"/>
                <w:szCs w:val="18"/>
              </w:rPr>
            </w:pPr>
            <w:r w:rsidRPr="002B1B07">
              <w:rPr>
                <w:rFonts w:eastAsiaTheme="minorEastAsia" w:cs="Arial"/>
                <w:b/>
                <w:bCs/>
                <w:sz w:val="18"/>
                <w:szCs w:val="18"/>
              </w:rPr>
              <w:t xml:space="preserve">Golšavost kapusnic </w:t>
            </w:r>
            <w:r w:rsidRPr="002B1B07">
              <w:rPr>
                <w:rFonts w:eastAsiaTheme="minorEastAsia" w:cs="Arial"/>
                <w:sz w:val="18"/>
                <w:szCs w:val="18"/>
              </w:rPr>
              <w:t>(</w:t>
            </w:r>
            <w:proofErr w:type="spellStart"/>
            <w:r w:rsidRPr="002B1B07">
              <w:rPr>
                <w:rFonts w:eastAsiaTheme="minorEastAsia" w:cs="Arial"/>
                <w:i/>
                <w:iCs/>
                <w:sz w:val="18"/>
                <w:szCs w:val="18"/>
              </w:rPr>
              <w:t>Plasmodiophora</w:t>
            </w:r>
            <w:proofErr w:type="spellEnd"/>
            <w:r w:rsidRPr="002B1B07">
              <w:rPr>
                <w:rFonts w:eastAsiaTheme="minorEastAsia" w:cs="Arial"/>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sz w:val="18"/>
                <w:szCs w:val="18"/>
              </w:rPr>
              <w:t>)</w:t>
            </w:r>
          </w:p>
        </w:tc>
        <w:tc>
          <w:tcPr>
            <w:tcW w:w="2977" w:type="dxa"/>
          </w:tcPr>
          <w:p w14:paraId="4875C309"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62082F94" w14:textId="68C7FDD1" w:rsidR="00CB3591" w:rsidRPr="002B1B07"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93" w:type="dxa"/>
            <w:noWrap/>
          </w:tcPr>
          <w:p w14:paraId="6F162B16" w14:textId="0CE73DED" w:rsidR="00CB3591" w:rsidRPr="002B1B07" w:rsidRDefault="00CB3591" w:rsidP="00CB3591">
            <w:pPr>
              <w:jc w:val="left"/>
              <w:rPr>
                <w:rFonts w:eastAsiaTheme="minorEastAsia" w:cs="Arial"/>
                <w:sz w:val="18"/>
                <w:szCs w:val="18"/>
              </w:rPr>
            </w:pPr>
          </w:p>
        </w:tc>
        <w:tc>
          <w:tcPr>
            <w:tcW w:w="2146" w:type="dxa"/>
            <w:noWrap/>
          </w:tcPr>
          <w:p w14:paraId="407FE187" w14:textId="371DCA50" w:rsidR="00CB3591" w:rsidRPr="002B1B07" w:rsidRDefault="00CB3591" w:rsidP="00CB3591">
            <w:pPr>
              <w:jc w:val="left"/>
              <w:rPr>
                <w:rFonts w:eastAsiaTheme="minorEastAsia" w:cs="Arial"/>
                <w:sz w:val="18"/>
                <w:szCs w:val="18"/>
              </w:rPr>
            </w:pPr>
          </w:p>
        </w:tc>
        <w:tc>
          <w:tcPr>
            <w:tcW w:w="1539" w:type="dxa"/>
            <w:noWrap/>
          </w:tcPr>
          <w:p w14:paraId="04FBDFAC" w14:textId="4F923591" w:rsidR="00CB3591" w:rsidRPr="002B1B07" w:rsidRDefault="00CB3591" w:rsidP="00CB3591">
            <w:pPr>
              <w:jc w:val="left"/>
              <w:rPr>
                <w:rFonts w:eastAsiaTheme="minorEastAsia" w:cs="Arial"/>
                <w:sz w:val="18"/>
                <w:szCs w:val="18"/>
              </w:rPr>
            </w:pPr>
          </w:p>
        </w:tc>
        <w:tc>
          <w:tcPr>
            <w:tcW w:w="1701" w:type="dxa"/>
          </w:tcPr>
          <w:p w14:paraId="4DC084FA" w14:textId="2A81C5E9" w:rsidR="00CB3591" w:rsidRPr="002B1B07" w:rsidRDefault="00CB3591" w:rsidP="00CB3591">
            <w:pPr>
              <w:jc w:val="left"/>
              <w:rPr>
                <w:rFonts w:eastAsiaTheme="minorEastAsia" w:cs="Arial"/>
                <w:sz w:val="18"/>
                <w:szCs w:val="18"/>
              </w:rPr>
            </w:pPr>
          </w:p>
        </w:tc>
        <w:tc>
          <w:tcPr>
            <w:tcW w:w="1721" w:type="dxa"/>
          </w:tcPr>
          <w:p w14:paraId="6DBA4D33" w14:textId="01941F4F" w:rsidR="00CB3591" w:rsidRPr="002B1B07" w:rsidRDefault="00CB3591" w:rsidP="00CB3591">
            <w:pPr>
              <w:jc w:val="left"/>
              <w:rPr>
                <w:rFonts w:eastAsiaTheme="minorEastAsia" w:cs="Arial"/>
                <w:sz w:val="18"/>
                <w:szCs w:val="18"/>
              </w:rPr>
            </w:pPr>
          </w:p>
        </w:tc>
      </w:tr>
      <w:tr w:rsidR="00CB3591" w:rsidRPr="002B1B07" w14:paraId="6C5B18C2" w14:textId="77777777" w:rsidTr="00AF54AC">
        <w:trPr>
          <w:trHeight w:val="240"/>
        </w:trPr>
        <w:tc>
          <w:tcPr>
            <w:tcW w:w="2547" w:type="dxa"/>
            <w:vMerge w:val="restart"/>
            <w:hideMark/>
          </w:tcPr>
          <w:p w14:paraId="2437621A" w14:textId="77777777" w:rsidR="00CB3591" w:rsidRPr="002B1B07" w:rsidRDefault="00CB3591" w:rsidP="00CB3591">
            <w:pPr>
              <w:jc w:val="left"/>
              <w:rPr>
                <w:rFonts w:eastAsiaTheme="minorEastAsia" w:cs="Arial"/>
                <w:b/>
                <w:bCs/>
                <w:sz w:val="18"/>
                <w:szCs w:val="18"/>
              </w:rPr>
            </w:pPr>
            <w:r w:rsidRPr="002B1B07">
              <w:rPr>
                <w:rFonts w:eastAsiaTheme="minorEastAsia" w:cs="Arial"/>
                <w:b/>
                <w:bCs/>
                <w:sz w:val="18"/>
                <w:szCs w:val="18"/>
              </w:rPr>
              <w:t>Kapusna plesen</w:t>
            </w:r>
            <w:r w:rsidRPr="002B1B07">
              <w:rPr>
                <w:rFonts w:eastAsiaTheme="minorEastAsia" w:cs="Arial"/>
                <w:sz w:val="18"/>
                <w:szCs w:val="18"/>
              </w:rPr>
              <w:t xml:space="preserve"> (</w:t>
            </w:r>
            <w:r w:rsidRPr="002B1B07">
              <w:rPr>
                <w:rFonts w:eastAsiaTheme="minorEastAsia" w:cs="Arial"/>
                <w:i/>
                <w:iCs/>
                <w:sz w:val="18"/>
                <w:szCs w:val="18"/>
              </w:rPr>
              <w:t xml:space="preserve">Peronospora </w:t>
            </w:r>
            <w:proofErr w:type="spellStart"/>
            <w:r w:rsidRPr="002B1B07">
              <w:rPr>
                <w:rFonts w:eastAsiaTheme="minorEastAsia" w:cs="Arial"/>
                <w:i/>
                <w:iCs/>
                <w:sz w:val="18"/>
                <w:szCs w:val="18"/>
              </w:rPr>
              <w:t>parasitica</w:t>
            </w:r>
            <w:proofErr w:type="spellEnd"/>
            <w:r w:rsidRPr="002B1B07">
              <w:rPr>
                <w:rFonts w:eastAsiaTheme="minorEastAsia" w:cs="Arial"/>
                <w:sz w:val="18"/>
                <w:szCs w:val="18"/>
              </w:rPr>
              <w:t>)</w:t>
            </w:r>
          </w:p>
        </w:tc>
        <w:tc>
          <w:tcPr>
            <w:tcW w:w="2977" w:type="dxa"/>
            <w:vMerge w:val="restart"/>
            <w:hideMark/>
          </w:tcPr>
          <w:p w14:paraId="7AA6F837" w14:textId="77777777" w:rsidR="00CB3591" w:rsidRDefault="00CB3591" w:rsidP="00CB3591">
            <w:pPr>
              <w:jc w:val="left"/>
              <w:rPr>
                <w:rFonts w:eastAsiaTheme="minorEastAsia" w:cs="Arial"/>
                <w:sz w:val="18"/>
                <w:szCs w:val="18"/>
              </w:rPr>
            </w:pPr>
            <w:r w:rsidRPr="002B1B07">
              <w:rPr>
                <w:rFonts w:eastAsiaTheme="minorEastAsia" w:cs="Arial"/>
                <w:b/>
                <w:bCs/>
                <w:sz w:val="18"/>
                <w:szCs w:val="18"/>
                <w:u w:val="single"/>
              </w:rPr>
              <w:t xml:space="preserve">Agrotehnični ukrepi: </w:t>
            </w:r>
            <w:r w:rsidRPr="002B1B07">
              <w:rPr>
                <w:rFonts w:eastAsiaTheme="minorEastAsia" w:cs="Arial"/>
                <w:sz w:val="18"/>
                <w:szCs w:val="18"/>
              </w:rPr>
              <w:t xml:space="preserve"> </w:t>
            </w:r>
          </w:p>
          <w:p w14:paraId="5F230B1D" w14:textId="77777777" w:rsidR="00CB3591" w:rsidRDefault="00CB3591" w:rsidP="00B84EF7">
            <w:pPr>
              <w:pStyle w:val="Odstavekseznama"/>
              <w:numPr>
                <w:ilvl w:val="0"/>
                <w:numId w:val="118"/>
              </w:numPr>
              <w:ind w:left="177" w:hanging="141"/>
              <w:jc w:val="left"/>
              <w:rPr>
                <w:rFonts w:eastAsiaTheme="minorEastAsia" w:cs="Arial"/>
                <w:sz w:val="18"/>
                <w:szCs w:val="18"/>
              </w:rPr>
            </w:pPr>
            <w:r w:rsidRPr="002B1B07">
              <w:rPr>
                <w:rFonts w:eastAsiaTheme="minorEastAsia" w:cs="Arial"/>
                <w:sz w:val="18"/>
                <w:szCs w:val="18"/>
              </w:rPr>
              <w:lastRenderedPageBreak/>
              <w:t xml:space="preserve">zatiranje plevelov v </w:t>
            </w:r>
            <w:proofErr w:type="spellStart"/>
            <w:r w:rsidRPr="002B1B07">
              <w:rPr>
                <w:rFonts w:eastAsiaTheme="minorEastAsia" w:cs="Arial"/>
                <w:sz w:val="18"/>
                <w:szCs w:val="18"/>
              </w:rPr>
              <w:t>setvišču</w:t>
            </w:r>
            <w:proofErr w:type="spellEnd"/>
            <w:r w:rsidRPr="002B1B07">
              <w:rPr>
                <w:rFonts w:eastAsiaTheme="minorEastAsia" w:cs="Arial"/>
                <w:sz w:val="18"/>
                <w:szCs w:val="18"/>
              </w:rPr>
              <w:t xml:space="preserve">,                              </w:t>
            </w:r>
          </w:p>
          <w:p w14:paraId="46998854" w14:textId="77777777" w:rsidR="00CB3591" w:rsidRDefault="00CB3591" w:rsidP="00B84EF7">
            <w:pPr>
              <w:pStyle w:val="Odstavekseznama"/>
              <w:numPr>
                <w:ilvl w:val="0"/>
                <w:numId w:val="118"/>
              </w:numPr>
              <w:ind w:left="177" w:hanging="141"/>
              <w:jc w:val="left"/>
              <w:rPr>
                <w:rFonts w:eastAsiaTheme="minorEastAsia" w:cs="Arial"/>
                <w:sz w:val="18"/>
                <w:szCs w:val="18"/>
              </w:rPr>
            </w:pPr>
            <w:r w:rsidRPr="002B1B07">
              <w:rPr>
                <w:rFonts w:eastAsiaTheme="minorEastAsia" w:cs="Arial"/>
                <w:sz w:val="18"/>
                <w:szCs w:val="18"/>
              </w:rPr>
              <w:t xml:space="preserve">ne pregosta setev,                                      </w:t>
            </w:r>
          </w:p>
          <w:p w14:paraId="7BBB5203" w14:textId="0B0FD9EF" w:rsidR="00CB3591" w:rsidRPr="002B1B07" w:rsidRDefault="00CB3591" w:rsidP="00B84EF7">
            <w:pPr>
              <w:pStyle w:val="Odstavekseznama"/>
              <w:numPr>
                <w:ilvl w:val="0"/>
                <w:numId w:val="118"/>
              </w:numPr>
              <w:ind w:left="177" w:hanging="141"/>
              <w:jc w:val="left"/>
              <w:rPr>
                <w:rFonts w:eastAsiaTheme="minorEastAsia" w:cs="Arial"/>
                <w:sz w:val="18"/>
                <w:szCs w:val="18"/>
              </w:rPr>
            </w:pPr>
            <w:r w:rsidRPr="002B1B07">
              <w:rPr>
                <w:rFonts w:eastAsiaTheme="minorEastAsia" w:cs="Arial"/>
                <w:sz w:val="18"/>
                <w:szCs w:val="18"/>
              </w:rPr>
              <w:t>pokrite grede zračimo</w:t>
            </w:r>
            <w:r>
              <w:rPr>
                <w:rFonts w:eastAsiaTheme="minorEastAsia" w:cs="Arial"/>
                <w:sz w:val="18"/>
                <w:szCs w:val="18"/>
              </w:rPr>
              <w:t>.</w:t>
            </w:r>
          </w:p>
        </w:tc>
        <w:tc>
          <w:tcPr>
            <w:tcW w:w="2693" w:type="dxa"/>
            <w:vMerge w:val="restart"/>
            <w:noWrap/>
            <w:hideMark/>
          </w:tcPr>
          <w:p w14:paraId="5C4643BC"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lastRenderedPageBreak/>
              <w:t>azoksistrobin</w:t>
            </w:r>
            <w:proofErr w:type="spellEnd"/>
          </w:p>
        </w:tc>
        <w:tc>
          <w:tcPr>
            <w:tcW w:w="2146" w:type="dxa"/>
            <w:noWrap/>
            <w:hideMark/>
          </w:tcPr>
          <w:p w14:paraId="0EA16CE0"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Ortiva</w:t>
            </w:r>
            <w:proofErr w:type="spellEnd"/>
            <w:r w:rsidRPr="002B1B07">
              <w:rPr>
                <w:rFonts w:eastAsiaTheme="minorEastAsia" w:cs="Arial"/>
                <w:sz w:val="18"/>
                <w:szCs w:val="18"/>
              </w:rPr>
              <w:t xml:space="preserve">  </w:t>
            </w:r>
          </w:p>
        </w:tc>
        <w:tc>
          <w:tcPr>
            <w:tcW w:w="1539" w:type="dxa"/>
            <w:vMerge w:val="restart"/>
            <w:noWrap/>
            <w:hideMark/>
          </w:tcPr>
          <w:p w14:paraId="61DA7E3A"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1 l/ha</w:t>
            </w:r>
          </w:p>
        </w:tc>
        <w:tc>
          <w:tcPr>
            <w:tcW w:w="1701" w:type="dxa"/>
            <w:vMerge w:val="restart"/>
            <w:noWrap/>
            <w:hideMark/>
          </w:tcPr>
          <w:p w14:paraId="16296165"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14</w:t>
            </w:r>
          </w:p>
        </w:tc>
        <w:tc>
          <w:tcPr>
            <w:tcW w:w="1721" w:type="dxa"/>
            <w:vMerge w:val="restart"/>
            <w:hideMark/>
          </w:tcPr>
          <w:p w14:paraId="4C8A2FDD"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Na istem zemljišču se lahko s pripravkom tretira največ 2-krat v rastni sezoni</w:t>
            </w:r>
          </w:p>
        </w:tc>
      </w:tr>
      <w:tr w:rsidR="00CB3591" w:rsidRPr="002B1B07" w14:paraId="43E23D08" w14:textId="77777777" w:rsidTr="00AF54AC">
        <w:trPr>
          <w:trHeight w:val="240"/>
        </w:trPr>
        <w:tc>
          <w:tcPr>
            <w:tcW w:w="2547" w:type="dxa"/>
            <w:vMerge/>
            <w:hideMark/>
          </w:tcPr>
          <w:p w14:paraId="7DD1C4C2" w14:textId="77777777" w:rsidR="00CB3591" w:rsidRPr="002B1B07" w:rsidRDefault="00CB3591" w:rsidP="00CB3591">
            <w:pPr>
              <w:jc w:val="left"/>
              <w:rPr>
                <w:rFonts w:eastAsiaTheme="minorEastAsia" w:cs="Arial"/>
                <w:b/>
                <w:bCs/>
                <w:sz w:val="18"/>
                <w:szCs w:val="18"/>
              </w:rPr>
            </w:pPr>
          </w:p>
        </w:tc>
        <w:tc>
          <w:tcPr>
            <w:tcW w:w="2977" w:type="dxa"/>
            <w:vMerge/>
            <w:hideMark/>
          </w:tcPr>
          <w:p w14:paraId="73763119" w14:textId="77777777" w:rsidR="00CB3591" w:rsidRPr="002B1B07" w:rsidRDefault="00CB3591" w:rsidP="00CB3591">
            <w:pPr>
              <w:jc w:val="left"/>
              <w:rPr>
                <w:rFonts w:eastAsiaTheme="minorEastAsia" w:cs="Arial"/>
                <w:sz w:val="18"/>
                <w:szCs w:val="18"/>
              </w:rPr>
            </w:pPr>
          </w:p>
        </w:tc>
        <w:tc>
          <w:tcPr>
            <w:tcW w:w="2693" w:type="dxa"/>
            <w:vMerge/>
            <w:hideMark/>
          </w:tcPr>
          <w:p w14:paraId="18467835" w14:textId="77777777" w:rsidR="00CB3591" w:rsidRPr="002B1B07" w:rsidRDefault="00CB3591" w:rsidP="00CB3591">
            <w:pPr>
              <w:jc w:val="left"/>
              <w:rPr>
                <w:rFonts w:eastAsiaTheme="minorEastAsia" w:cs="Arial"/>
                <w:sz w:val="18"/>
                <w:szCs w:val="18"/>
              </w:rPr>
            </w:pPr>
          </w:p>
        </w:tc>
        <w:tc>
          <w:tcPr>
            <w:tcW w:w="2146" w:type="dxa"/>
            <w:noWrap/>
            <w:hideMark/>
          </w:tcPr>
          <w:p w14:paraId="627E40ED"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Mirador</w:t>
            </w:r>
            <w:proofErr w:type="spellEnd"/>
            <w:r w:rsidRPr="002B1B07">
              <w:rPr>
                <w:rFonts w:eastAsiaTheme="minorEastAsia" w:cs="Arial"/>
                <w:sz w:val="18"/>
                <w:szCs w:val="18"/>
              </w:rPr>
              <w:t xml:space="preserve"> 250 SC  </w:t>
            </w:r>
          </w:p>
        </w:tc>
        <w:tc>
          <w:tcPr>
            <w:tcW w:w="1539" w:type="dxa"/>
            <w:vMerge/>
            <w:hideMark/>
          </w:tcPr>
          <w:p w14:paraId="208D9C5E" w14:textId="77777777" w:rsidR="00CB3591" w:rsidRPr="002B1B07" w:rsidRDefault="00CB3591" w:rsidP="00CB3591">
            <w:pPr>
              <w:jc w:val="left"/>
              <w:rPr>
                <w:rFonts w:eastAsiaTheme="minorEastAsia" w:cs="Arial"/>
                <w:sz w:val="18"/>
                <w:szCs w:val="18"/>
              </w:rPr>
            </w:pPr>
          </w:p>
        </w:tc>
        <w:tc>
          <w:tcPr>
            <w:tcW w:w="1701" w:type="dxa"/>
            <w:vMerge/>
            <w:hideMark/>
          </w:tcPr>
          <w:p w14:paraId="73B47493" w14:textId="77777777" w:rsidR="00CB3591" w:rsidRPr="002B1B07" w:rsidRDefault="00CB3591" w:rsidP="00CB3591">
            <w:pPr>
              <w:jc w:val="left"/>
              <w:rPr>
                <w:rFonts w:eastAsiaTheme="minorEastAsia" w:cs="Arial"/>
                <w:sz w:val="18"/>
                <w:szCs w:val="18"/>
              </w:rPr>
            </w:pPr>
          </w:p>
        </w:tc>
        <w:tc>
          <w:tcPr>
            <w:tcW w:w="1721" w:type="dxa"/>
            <w:vMerge/>
            <w:hideMark/>
          </w:tcPr>
          <w:p w14:paraId="6CE90E9B" w14:textId="77777777" w:rsidR="00CB3591" w:rsidRPr="002B1B07" w:rsidRDefault="00CB3591" w:rsidP="00CB3591">
            <w:pPr>
              <w:jc w:val="left"/>
              <w:rPr>
                <w:rFonts w:eastAsiaTheme="minorEastAsia" w:cs="Arial"/>
                <w:sz w:val="18"/>
                <w:szCs w:val="18"/>
              </w:rPr>
            </w:pPr>
          </w:p>
        </w:tc>
      </w:tr>
      <w:tr w:rsidR="00CB3591" w:rsidRPr="002B1B07" w14:paraId="68D5A230" w14:textId="77777777" w:rsidTr="00AF54AC">
        <w:trPr>
          <w:trHeight w:val="377"/>
        </w:trPr>
        <w:tc>
          <w:tcPr>
            <w:tcW w:w="2547" w:type="dxa"/>
            <w:vMerge/>
            <w:hideMark/>
          </w:tcPr>
          <w:p w14:paraId="594C24F6" w14:textId="77777777" w:rsidR="00CB3591" w:rsidRPr="002B1B07" w:rsidRDefault="00CB3591" w:rsidP="00CB3591">
            <w:pPr>
              <w:jc w:val="left"/>
              <w:rPr>
                <w:rFonts w:eastAsiaTheme="minorEastAsia" w:cs="Arial"/>
                <w:b/>
                <w:bCs/>
                <w:sz w:val="18"/>
                <w:szCs w:val="18"/>
              </w:rPr>
            </w:pPr>
          </w:p>
        </w:tc>
        <w:tc>
          <w:tcPr>
            <w:tcW w:w="2977" w:type="dxa"/>
            <w:vMerge/>
            <w:hideMark/>
          </w:tcPr>
          <w:p w14:paraId="5932CF07" w14:textId="77777777" w:rsidR="00CB3591" w:rsidRPr="002B1B07" w:rsidRDefault="00CB3591" w:rsidP="00CB3591">
            <w:pPr>
              <w:jc w:val="left"/>
              <w:rPr>
                <w:rFonts w:eastAsiaTheme="minorEastAsia" w:cs="Arial"/>
                <w:sz w:val="18"/>
                <w:szCs w:val="18"/>
              </w:rPr>
            </w:pPr>
          </w:p>
        </w:tc>
        <w:tc>
          <w:tcPr>
            <w:tcW w:w="2693" w:type="dxa"/>
            <w:vMerge/>
            <w:hideMark/>
          </w:tcPr>
          <w:p w14:paraId="0D3D1B55" w14:textId="77777777" w:rsidR="00CB3591" w:rsidRPr="002B1B07" w:rsidRDefault="00CB3591" w:rsidP="00CB3591">
            <w:pPr>
              <w:jc w:val="left"/>
              <w:rPr>
                <w:rFonts w:eastAsiaTheme="minorEastAsia" w:cs="Arial"/>
                <w:sz w:val="18"/>
                <w:szCs w:val="18"/>
              </w:rPr>
            </w:pPr>
          </w:p>
        </w:tc>
        <w:tc>
          <w:tcPr>
            <w:tcW w:w="2146" w:type="dxa"/>
            <w:noWrap/>
            <w:hideMark/>
          </w:tcPr>
          <w:p w14:paraId="7C4E52E8"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Zaftra</w:t>
            </w:r>
            <w:proofErr w:type="spellEnd"/>
            <w:r w:rsidRPr="002B1B07">
              <w:rPr>
                <w:rFonts w:eastAsiaTheme="minorEastAsia" w:cs="Arial"/>
                <w:sz w:val="18"/>
                <w:szCs w:val="18"/>
              </w:rPr>
              <w:t xml:space="preserve"> AZT 250 SC  </w:t>
            </w:r>
          </w:p>
        </w:tc>
        <w:tc>
          <w:tcPr>
            <w:tcW w:w="1539" w:type="dxa"/>
            <w:vMerge/>
            <w:hideMark/>
          </w:tcPr>
          <w:p w14:paraId="63CF95F9" w14:textId="77777777" w:rsidR="00CB3591" w:rsidRPr="002B1B07" w:rsidRDefault="00CB3591" w:rsidP="00CB3591">
            <w:pPr>
              <w:jc w:val="left"/>
              <w:rPr>
                <w:rFonts w:eastAsiaTheme="minorEastAsia" w:cs="Arial"/>
                <w:sz w:val="18"/>
                <w:szCs w:val="18"/>
              </w:rPr>
            </w:pPr>
          </w:p>
        </w:tc>
        <w:tc>
          <w:tcPr>
            <w:tcW w:w="1701" w:type="dxa"/>
            <w:vMerge/>
            <w:hideMark/>
          </w:tcPr>
          <w:p w14:paraId="2DB96FDD" w14:textId="77777777" w:rsidR="00CB3591" w:rsidRPr="002B1B07" w:rsidRDefault="00CB3591" w:rsidP="00CB3591">
            <w:pPr>
              <w:jc w:val="left"/>
              <w:rPr>
                <w:rFonts w:eastAsiaTheme="minorEastAsia" w:cs="Arial"/>
                <w:sz w:val="18"/>
                <w:szCs w:val="18"/>
              </w:rPr>
            </w:pPr>
          </w:p>
        </w:tc>
        <w:tc>
          <w:tcPr>
            <w:tcW w:w="1721" w:type="dxa"/>
            <w:vMerge/>
            <w:hideMark/>
          </w:tcPr>
          <w:p w14:paraId="3E05352C" w14:textId="77777777" w:rsidR="00CB3591" w:rsidRPr="002B1B07" w:rsidRDefault="00CB3591" w:rsidP="00CB3591">
            <w:pPr>
              <w:jc w:val="left"/>
              <w:rPr>
                <w:rFonts w:eastAsiaTheme="minorEastAsia" w:cs="Arial"/>
                <w:sz w:val="18"/>
                <w:szCs w:val="18"/>
              </w:rPr>
            </w:pPr>
          </w:p>
        </w:tc>
      </w:tr>
      <w:tr w:rsidR="00CB3591" w:rsidRPr="002B1B07" w14:paraId="431DFC01" w14:textId="77777777" w:rsidTr="00AF54AC">
        <w:trPr>
          <w:trHeight w:val="690"/>
        </w:trPr>
        <w:tc>
          <w:tcPr>
            <w:tcW w:w="2547" w:type="dxa"/>
            <w:vMerge/>
            <w:hideMark/>
          </w:tcPr>
          <w:p w14:paraId="66BBF708" w14:textId="77777777" w:rsidR="00CB3591" w:rsidRPr="002B1B07" w:rsidRDefault="00CB3591" w:rsidP="00CB3591">
            <w:pPr>
              <w:jc w:val="left"/>
              <w:rPr>
                <w:rFonts w:eastAsiaTheme="minorEastAsia" w:cs="Arial"/>
                <w:b/>
                <w:bCs/>
                <w:sz w:val="18"/>
                <w:szCs w:val="18"/>
              </w:rPr>
            </w:pPr>
          </w:p>
        </w:tc>
        <w:tc>
          <w:tcPr>
            <w:tcW w:w="2977" w:type="dxa"/>
            <w:vMerge/>
            <w:hideMark/>
          </w:tcPr>
          <w:p w14:paraId="5400E7D0" w14:textId="77777777" w:rsidR="00CB3591" w:rsidRPr="002B1B07" w:rsidRDefault="00CB3591" w:rsidP="00CB3591">
            <w:pPr>
              <w:jc w:val="left"/>
              <w:rPr>
                <w:rFonts w:eastAsiaTheme="minorEastAsia" w:cs="Arial"/>
                <w:sz w:val="18"/>
                <w:szCs w:val="18"/>
              </w:rPr>
            </w:pPr>
          </w:p>
        </w:tc>
        <w:tc>
          <w:tcPr>
            <w:tcW w:w="2693" w:type="dxa"/>
            <w:hideMark/>
          </w:tcPr>
          <w:p w14:paraId="41CA04B5"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fosetil</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propamokarb</w:t>
            </w:r>
            <w:proofErr w:type="spellEnd"/>
          </w:p>
        </w:tc>
        <w:tc>
          <w:tcPr>
            <w:tcW w:w="2146" w:type="dxa"/>
            <w:hideMark/>
          </w:tcPr>
          <w:p w14:paraId="7C8505AE" w14:textId="77777777" w:rsidR="00CB3591" w:rsidRDefault="00CB3591" w:rsidP="00CB3591">
            <w:pPr>
              <w:jc w:val="left"/>
              <w:rPr>
                <w:rFonts w:eastAsiaTheme="minorEastAsia" w:cs="Arial"/>
                <w:sz w:val="18"/>
                <w:szCs w:val="18"/>
              </w:rPr>
            </w:pPr>
            <w:proofErr w:type="spellStart"/>
            <w:r w:rsidRPr="002B1B07">
              <w:rPr>
                <w:rFonts w:eastAsiaTheme="minorEastAsia" w:cs="Arial"/>
                <w:sz w:val="18"/>
                <w:szCs w:val="18"/>
              </w:rPr>
              <w:t>Previcur</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energy</w:t>
            </w:r>
            <w:proofErr w:type="spellEnd"/>
            <w:r w:rsidRPr="002B1B07">
              <w:rPr>
                <w:rFonts w:eastAsiaTheme="minorEastAsia" w:cs="Arial"/>
                <w:sz w:val="18"/>
                <w:szCs w:val="18"/>
              </w:rPr>
              <w:t xml:space="preserve">* </w:t>
            </w:r>
          </w:p>
          <w:p w14:paraId="7E236E0A" w14:textId="74B5C64A" w:rsidR="00CB3591" w:rsidRPr="002B1B07" w:rsidRDefault="00CB3591" w:rsidP="00CB3591">
            <w:pPr>
              <w:jc w:val="left"/>
              <w:rPr>
                <w:rFonts w:eastAsiaTheme="minorEastAsia" w:cs="Arial"/>
                <w:sz w:val="18"/>
                <w:szCs w:val="18"/>
              </w:rPr>
            </w:pPr>
            <w:r w:rsidRPr="002B1B07">
              <w:rPr>
                <w:rFonts w:eastAsiaTheme="minorEastAsia" w:cs="Arial"/>
                <w:sz w:val="18"/>
                <w:szCs w:val="18"/>
              </w:rPr>
              <w:t>(Samo na sejancih in sadikah gojenih v zaščitenih prostorih!)</w:t>
            </w:r>
          </w:p>
        </w:tc>
        <w:tc>
          <w:tcPr>
            <w:tcW w:w="1539" w:type="dxa"/>
            <w:hideMark/>
          </w:tcPr>
          <w:p w14:paraId="3041711E"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3 ml/m² (zalivanje)</w:t>
            </w:r>
          </w:p>
        </w:tc>
        <w:tc>
          <w:tcPr>
            <w:tcW w:w="1701" w:type="dxa"/>
            <w:hideMark/>
          </w:tcPr>
          <w:p w14:paraId="599D4C8F"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ČU</w:t>
            </w:r>
          </w:p>
        </w:tc>
        <w:tc>
          <w:tcPr>
            <w:tcW w:w="1721" w:type="dxa"/>
            <w:hideMark/>
          </w:tcPr>
          <w:p w14:paraId="028F00CA"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 xml:space="preserve">Uporaba v zavarovanih prostorih največ 2-krat letno v presledku od 10 do 14 dni. Prvič pred vznikom in drugič po vzniku pred </w:t>
            </w:r>
            <w:proofErr w:type="spellStart"/>
            <w:r w:rsidRPr="002B1B07">
              <w:rPr>
                <w:rFonts w:eastAsiaTheme="minorEastAsia" w:cs="Arial"/>
                <w:sz w:val="18"/>
                <w:szCs w:val="18"/>
              </w:rPr>
              <w:t>presanjanjem</w:t>
            </w:r>
            <w:proofErr w:type="spellEnd"/>
          </w:p>
        </w:tc>
      </w:tr>
      <w:tr w:rsidR="00CB3591" w:rsidRPr="002B1B07" w14:paraId="2E8CF96A" w14:textId="77777777" w:rsidTr="00AF54AC">
        <w:trPr>
          <w:trHeight w:val="416"/>
        </w:trPr>
        <w:tc>
          <w:tcPr>
            <w:tcW w:w="2547" w:type="dxa"/>
            <w:vMerge/>
            <w:hideMark/>
          </w:tcPr>
          <w:p w14:paraId="70599C29" w14:textId="77777777" w:rsidR="00CB3591" w:rsidRPr="002B1B07" w:rsidRDefault="00CB3591" w:rsidP="00CB3591">
            <w:pPr>
              <w:jc w:val="left"/>
              <w:rPr>
                <w:rFonts w:eastAsiaTheme="minorEastAsia" w:cs="Arial"/>
                <w:b/>
                <w:bCs/>
                <w:sz w:val="18"/>
                <w:szCs w:val="18"/>
              </w:rPr>
            </w:pPr>
          </w:p>
        </w:tc>
        <w:tc>
          <w:tcPr>
            <w:tcW w:w="2977" w:type="dxa"/>
            <w:vMerge/>
            <w:hideMark/>
          </w:tcPr>
          <w:p w14:paraId="38C8D405" w14:textId="77777777" w:rsidR="00CB3591" w:rsidRPr="002B1B07" w:rsidRDefault="00CB3591" w:rsidP="00CB3591">
            <w:pPr>
              <w:jc w:val="left"/>
              <w:rPr>
                <w:rFonts w:eastAsiaTheme="minorEastAsia" w:cs="Arial"/>
                <w:sz w:val="18"/>
                <w:szCs w:val="18"/>
              </w:rPr>
            </w:pPr>
          </w:p>
        </w:tc>
        <w:tc>
          <w:tcPr>
            <w:tcW w:w="2693" w:type="dxa"/>
            <w:vMerge w:val="restart"/>
            <w:hideMark/>
          </w:tcPr>
          <w:p w14:paraId="0B7A98DD" w14:textId="77777777" w:rsidR="00CB3591" w:rsidRPr="002B1B07" w:rsidRDefault="00CB3591" w:rsidP="00CB3591">
            <w:pPr>
              <w:jc w:val="left"/>
              <w:rPr>
                <w:rFonts w:eastAsiaTheme="minorEastAsia" w:cs="Arial"/>
                <w:i/>
                <w:iCs/>
                <w:color w:val="00B050"/>
                <w:sz w:val="18"/>
                <w:szCs w:val="18"/>
              </w:rPr>
            </w:pPr>
            <w:proofErr w:type="spellStart"/>
            <w:r w:rsidRPr="002B1B07">
              <w:rPr>
                <w:rFonts w:eastAsiaTheme="minorEastAsia" w:cs="Arial"/>
                <w:i/>
                <w:iCs/>
                <w:color w:val="00B050"/>
                <w:sz w:val="18"/>
                <w:szCs w:val="18"/>
              </w:rPr>
              <w:t>Pythium</w:t>
            </w:r>
            <w:proofErr w:type="spellEnd"/>
            <w:r w:rsidRPr="002B1B07">
              <w:rPr>
                <w:rFonts w:eastAsiaTheme="minorEastAsia" w:cs="Arial"/>
                <w:i/>
                <w:iCs/>
                <w:color w:val="00B050"/>
                <w:sz w:val="18"/>
                <w:szCs w:val="18"/>
              </w:rPr>
              <w:t xml:space="preserve"> </w:t>
            </w:r>
            <w:proofErr w:type="spellStart"/>
            <w:r w:rsidRPr="002B1B07">
              <w:rPr>
                <w:rFonts w:eastAsiaTheme="minorEastAsia" w:cs="Arial"/>
                <w:i/>
                <w:iCs/>
                <w:color w:val="00B050"/>
                <w:sz w:val="18"/>
                <w:szCs w:val="18"/>
              </w:rPr>
              <w:t>oligandrum</w:t>
            </w:r>
            <w:proofErr w:type="spellEnd"/>
            <w:r w:rsidRPr="002B1B07">
              <w:rPr>
                <w:rFonts w:eastAsiaTheme="minorEastAsia" w:cs="Arial"/>
                <w:color w:val="00B050"/>
                <w:sz w:val="18"/>
                <w:szCs w:val="18"/>
              </w:rPr>
              <w:t xml:space="preserve"> M1</w:t>
            </w:r>
          </w:p>
        </w:tc>
        <w:tc>
          <w:tcPr>
            <w:tcW w:w="2146" w:type="dxa"/>
            <w:hideMark/>
          </w:tcPr>
          <w:p w14:paraId="79470FFA" w14:textId="77777777" w:rsidR="00CB3591" w:rsidRPr="002B1B07" w:rsidRDefault="00CB3591" w:rsidP="00CB3591">
            <w:pPr>
              <w:jc w:val="left"/>
              <w:rPr>
                <w:rFonts w:eastAsiaTheme="minorEastAsia" w:cs="Arial"/>
                <w:color w:val="00B050"/>
                <w:sz w:val="18"/>
                <w:szCs w:val="18"/>
              </w:rPr>
            </w:pPr>
            <w:proofErr w:type="spellStart"/>
            <w:r w:rsidRPr="002B1B07">
              <w:rPr>
                <w:rFonts w:eastAsiaTheme="minorEastAsia" w:cs="Arial"/>
                <w:color w:val="00B050"/>
                <w:sz w:val="18"/>
                <w:szCs w:val="18"/>
              </w:rPr>
              <w:t>Polyversum</w:t>
            </w:r>
            <w:proofErr w:type="spellEnd"/>
            <w:r w:rsidRPr="002B1B07">
              <w:rPr>
                <w:rFonts w:eastAsiaTheme="minorEastAsia" w:cs="Arial"/>
                <w:color w:val="00B050"/>
                <w:sz w:val="18"/>
                <w:szCs w:val="18"/>
              </w:rPr>
              <w:t xml:space="preserve">  </w:t>
            </w:r>
          </w:p>
        </w:tc>
        <w:tc>
          <w:tcPr>
            <w:tcW w:w="1539" w:type="dxa"/>
            <w:vMerge w:val="restart"/>
            <w:noWrap/>
            <w:hideMark/>
          </w:tcPr>
          <w:p w14:paraId="363CE4C7"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0,1-0,2 kg/ha</w:t>
            </w:r>
          </w:p>
        </w:tc>
        <w:tc>
          <w:tcPr>
            <w:tcW w:w="1701" w:type="dxa"/>
            <w:vMerge w:val="restart"/>
            <w:hideMark/>
          </w:tcPr>
          <w:p w14:paraId="592182FA" w14:textId="77777777" w:rsidR="00CB3591" w:rsidRPr="002B1B07" w:rsidRDefault="00CB3591" w:rsidP="00CB3591">
            <w:pPr>
              <w:jc w:val="left"/>
              <w:rPr>
                <w:rFonts w:eastAsiaTheme="minorEastAsia" w:cs="Arial"/>
                <w:color w:val="00B050"/>
                <w:sz w:val="18"/>
                <w:szCs w:val="18"/>
              </w:rPr>
            </w:pPr>
            <w:r w:rsidRPr="002B1B07">
              <w:rPr>
                <w:rFonts w:eastAsiaTheme="minorEastAsia" w:cs="Arial"/>
                <w:color w:val="00B050"/>
                <w:sz w:val="18"/>
                <w:szCs w:val="18"/>
              </w:rPr>
              <w:t>1 dan oz. ČU</w:t>
            </w:r>
          </w:p>
        </w:tc>
        <w:tc>
          <w:tcPr>
            <w:tcW w:w="1721" w:type="dxa"/>
            <w:vMerge w:val="restart"/>
            <w:hideMark/>
          </w:tcPr>
          <w:p w14:paraId="75AAA51B" w14:textId="2201060E" w:rsidR="00CB3591" w:rsidRPr="002B1B07"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2B1B07">
              <w:rPr>
                <w:rFonts w:eastAsiaTheme="minorEastAsia" w:cs="Arial"/>
                <w:color w:val="00B050"/>
                <w:sz w:val="18"/>
                <w:szCs w:val="18"/>
              </w:rPr>
              <w:t xml:space="preserve">. 2-krat v rastni sezoni, uporaba na prostem in v zavarovanih prostorih </w:t>
            </w:r>
          </w:p>
        </w:tc>
      </w:tr>
      <w:tr w:rsidR="00CB3591" w:rsidRPr="002B1B07" w14:paraId="47AC87C0" w14:textId="77777777" w:rsidTr="00AF54AC">
        <w:trPr>
          <w:trHeight w:val="240"/>
        </w:trPr>
        <w:tc>
          <w:tcPr>
            <w:tcW w:w="2547" w:type="dxa"/>
            <w:vMerge/>
            <w:hideMark/>
          </w:tcPr>
          <w:p w14:paraId="7149340B" w14:textId="77777777" w:rsidR="00CB3591" w:rsidRPr="002B1B07" w:rsidRDefault="00CB3591" w:rsidP="00CB3591">
            <w:pPr>
              <w:jc w:val="left"/>
              <w:rPr>
                <w:rFonts w:eastAsiaTheme="minorEastAsia" w:cs="Arial"/>
                <w:b/>
                <w:bCs/>
                <w:sz w:val="18"/>
                <w:szCs w:val="18"/>
              </w:rPr>
            </w:pPr>
          </w:p>
        </w:tc>
        <w:tc>
          <w:tcPr>
            <w:tcW w:w="2977" w:type="dxa"/>
            <w:vMerge/>
            <w:hideMark/>
          </w:tcPr>
          <w:p w14:paraId="205E705A" w14:textId="77777777" w:rsidR="00CB3591" w:rsidRPr="002B1B07" w:rsidRDefault="00CB3591" w:rsidP="00CB3591">
            <w:pPr>
              <w:jc w:val="left"/>
              <w:rPr>
                <w:rFonts w:eastAsiaTheme="minorEastAsia" w:cs="Arial"/>
                <w:sz w:val="18"/>
                <w:szCs w:val="18"/>
              </w:rPr>
            </w:pPr>
          </w:p>
        </w:tc>
        <w:tc>
          <w:tcPr>
            <w:tcW w:w="2693" w:type="dxa"/>
            <w:vMerge/>
            <w:hideMark/>
          </w:tcPr>
          <w:p w14:paraId="6208E4F7" w14:textId="77777777" w:rsidR="00CB3591" w:rsidRPr="002B1B07" w:rsidRDefault="00CB3591" w:rsidP="00CB3591">
            <w:pPr>
              <w:jc w:val="left"/>
              <w:rPr>
                <w:rFonts w:eastAsiaTheme="minorEastAsia" w:cs="Arial"/>
                <w:i/>
                <w:iCs/>
                <w:sz w:val="18"/>
                <w:szCs w:val="18"/>
              </w:rPr>
            </w:pPr>
          </w:p>
        </w:tc>
        <w:tc>
          <w:tcPr>
            <w:tcW w:w="2146" w:type="dxa"/>
            <w:hideMark/>
          </w:tcPr>
          <w:p w14:paraId="0A44C162"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 xml:space="preserve">Univerzalni fungicid </w:t>
            </w:r>
          </w:p>
        </w:tc>
        <w:tc>
          <w:tcPr>
            <w:tcW w:w="1539" w:type="dxa"/>
            <w:vMerge/>
            <w:hideMark/>
          </w:tcPr>
          <w:p w14:paraId="0ABB846D" w14:textId="77777777" w:rsidR="00CB3591" w:rsidRPr="002B1B07" w:rsidRDefault="00CB3591" w:rsidP="00CB3591">
            <w:pPr>
              <w:jc w:val="left"/>
              <w:rPr>
                <w:rFonts w:eastAsiaTheme="minorEastAsia" w:cs="Arial"/>
                <w:sz w:val="18"/>
                <w:szCs w:val="18"/>
              </w:rPr>
            </w:pPr>
          </w:p>
        </w:tc>
        <w:tc>
          <w:tcPr>
            <w:tcW w:w="1701" w:type="dxa"/>
            <w:vMerge/>
            <w:hideMark/>
          </w:tcPr>
          <w:p w14:paraId="56D4096F" w14:textId="77777777" w:rsidR="00CB3591" w:rsidRPr="002B1B07" w:rsidRDefault="00CB3591" w:rsidP="00CB3591">
            <w:pPr>
              <w:jc w:val="left"/>
              <w:rPr>
                <w:rFonts w:eastAsiaTheme="minorEastAsia" w:cs="Arial"/>
                <w:sz w:val="18"/>
                <w:szCs w:val="18"/>
              </w:rPr>
            </w:pPr>
          </w:p>
        </w:tc>
        <w:tc>
          <w:tcPr>
            <w:tcW w:w="1721" w:type="dxa"/>
            <w:vMerge/>
            <w:hideMark/>
          </w:tcPr>
          <w:p w14:paraId="1F7ADE3D" w14:textId="77777777" w:rsidR="00CB3591" w:rsidRPr="002B1B07" w:rsidRDefault="00CB3591" w:rsidP="00CB3591">
            <w:pPr>
              <w:jc w:val="left"/>
              <w:rPr>
                <w:rFonts w:eastAsiaTheme="minorEastAsia" w:cs="Arial"/>
                <w:sz w:val="18"/>
                <w:szCs w:val="18"/>
              </w:rPr>
            </w:pPr>
          </w:p>
        </w:tc>
      </w:tr>
      <w:tr w:rsidR="00CB3591" w:rsidRPr="002B1B07" w14:paraId="55C81F0C" w14:textId="77777777" w:rsidTr="00AF54AC">
        <w:trPr>
          <w:trHeight w:val="240"/>
        </w:trPr>
        <w:tc>
          <w:tcPr>
            <w:tcW w:w="2547" w:type="dxa"/>
            <w:vMerge/>
            <w:hideMark/>
          </w:tcPr>
          <w:p w14:paraId="40E0B66E" w14:textId="77777777" w:rsidR="00CB3591" w:rsidRPr="002B1B07" w:rsidRDefault="00CB3591" w:rsidP="00CB3591">
            <w:pPr>
              <w:jc w:val="left"/>
              <w:rPr>
                <w:rFonts w:eastAsiaTheme="minorEastAsia" w:cs="Arial"/>
                <w:b/>
                <w:bCs/>
                <w:sz w:val="18"/>
                <w:szCs w:val="18"/>
              </w:rPr>
            </w:pPr>
          </w:p>
        </w:tc>
        <w:tc>
          <w:tcPr>
            <w:tcW w:w="2977" w:type="dxa"/>
            <w:vMerge/>
            <w:hideMark/>
          </w:tcPr>
          <w:p w14:paraId="07C36019" w14:textId="77777777" w:rsidR="00CB3591" w:rsidRPr="002B1B07" w:rsidRDefault="00CB3591" w:rsidP="00CB3591">
            <w:pPr>
              <w:jc w:val="left"/>
              <w:rPr>
                <w:rFonts w:eastAsiaTheme="minorEastAsia" w:cs="Arial"/>
                <w:sz w:val="18"/>
                <w:szCs w:val="18"/>
              </w:rPr>
            </w:pPr>
          </w:p>
        </w:tc>
        <w:tc>
          <w:tcPr>
            <w:tcW w:w="2693" w:type="dxa"/>
            <w:hideMark/>
          </w:tcPr>
          <w:p w14:paraId="6D4A5328"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mandipropamid</w:t>
            </w:r>
            <w:proofErr w:type="spellEnd"/>
          </w:p>
        </w:tc>
        <w:tc>
          <w:tcPr>
            <w:tcW w:w="2146" w:type="dxa"/>
            <w:hideMark/>
          </w:tcPr>
          <w:p w14:paraId="57650896" w14:textId="77777777" w:rsidR="00CB3591" w:rsidRPr="002B1B07" w:rsidRDefault="00CB3591" w:rsidP="00CB3591">
            <w:pPr>
              <w:jc w:val="left"/>
              <w:rPr>
                <w:rFonts w:eastAsiaTheme="minorEastAsia" w:cs="Arial"/>
                <w:sz w:val="18"/>
                <w:szCs w:val="18"/>
              </w:rPr>
            </w:pPr>
            <w:proofErr w:type="spellStart"/>
            <w:r w:rsidRPr="002B1B07">
              <w:rPr>
                <w:rFonts w:eastAsiaTheme="minorEastAsia" w:cs="Arial"/>
                <w:sz w:val="18"/>
                <w:szCs w:val="18"/>
              </w:rPr>
              <w:t>Revus</w:t>
            </w:r>
            <w:proofErr w:type="spellEnd"/>
          </w:p>
        </w:tc>
        <w:tc>
          <w:tcPr>
            <w:tcW w:w="1539" w:type="dxa"/>
            <w:noWrap/>
            <w:hideMark/>
          </w:tcPr>
          <w:p w14:paraId="5A07416D"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0,6 l/ha</w:t>
            </w:r>
          </w:p>
        </w:tc>
        <w:tc>
          <w:tcPr>
            <w:tcW w:w="1701" w:type="dxa"/>
            <w:hideMark/>
          </w:tcPr>
          <w:p w14:paraId="6365D1C1"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14</w:t>
            </w:r>
          </w:p>
        </w:tc>
        <w:tc>
          <w:tcPr>
            <w:tcW w:w="1721" w:type="dxa"/>
            <w:hideMark/>
          </w:tcPr>
          <w:p w14:paraId="542CCD2D" w14:textId="77777777" w:rsidR="00CB3591" w:rsidRPr="002B1B07" w:rsidRDefault="00CB3591" w:rsidP="00CB3591">
            <w:pPr>
              <w:jc w:val="left"/>
              <w:rPr>
                <w:rFonts w:eastAsiaTheme="minorEastAsia" w:cs="Arial"/>
                <w:sz w:val="18"/>
                <w:szCs w:val="18"/>
              </w:rPr>
            </w:pPr>
            <w:r w:rsidRPr="002B1B07">
              <w:rPr>
                <w:rFonts w:eastAsiaTheme="minorEastAsia" w:cs="Arial"/>
                <w:sz w:val="18"/>
                <w:szCs w:val="18"/>
              </w:rPr>
              <w:t>2- krat v rastni dobi</w:t>
            </w:r>
          </w:p>
        </w:tc>
      </w:tr>
      <w:tr w:rsidR="00337202" w:rsidRPr="002B1B07" w14:paraId="24FCAA06" w14:textId="77777777" w:rsidTr="00AF54AC">
        <w:trPr>
          <w:trHeight w:val="688"/>
        </w:trPr>
        <w:tc>
          <w:tcPr>
            <w:tcW w:w="2547" w:type="dxa"/>
            <w:vMerge w:val="restart"/>
            <w:hideMark/>
          </w:tcPr>
          <w:p w14:paraId="4D8C98B9" w14:textId="77777777" w:rsidR="00AF54AC" w:rsidRDefault="00337202" w:rsidP="00337202">
            <w:pPr>
              <w:jc w:val="left"/>
              <w:rPr>
                <w:rFonts w:eastAsiaTheme="minorEastAsia" w:cs="Arial"/>
                <w:sz w:val="18"/>
                <w:szCs w:val="18"/>
              </w:rPr>
            </w:pPr>
            <w:r w:rsidRPr="002B1B07">
              <w:rPr>
                <w:rFonts w:eastAsiaTheme="minorEastAsia" w:cs="Arial"/>
                <w:b/>
                <w:bCs/>
                <w:sz w:val="18"/>
                <w:szCs w:val="18"/>
              </w:rPr>
              <w:t>Siv</w:t>
            </w:r>
            <w:r w:rsidR="00AF54AC">
              <w:rPr>
                <w:rFonts w:eastAsiaTheme="minorEastAsia" w:cs="Arial"/>
                <w:b/>
                <w:bCs/>
                <w:sz w:val="18"/>
                <w:szCs w:val="18"/>
              </w:rPr>
              <w:t>a</w:t>
            </w:r>
            <w:r w:rsidRPr="002B1B07">
              <w:rPr>
                <w:rFonts w:eastAsiaTheme="minorEastAsia" w:cs="Arial"/>
                <w:b/>
                <w:bCs/>
                <w:sz w:val="18"/>
                <w:szCs w:val="18"/>
              </w:rPr>
              <w:t xml:space="preserve"> ples</w:t>
            </w:r>
            <w:r w:rsidR="00AF54AC">
              <w:rPr>
                <w:rFonts w:eastAsiaTheme="minorEastAsia" w:cs="Arial"/>
                <w:b/>
                <w:bCs/>
                <w:sz w:val="18"/>
                <w:szCs w:val="18"/>
              </w:rPr>
              <w:t>en</w:t>
            </w:r>
            <w:r w:rsidRPr="002B1B07">
              <w:rPr>
                <w:rFonts w:eastAsiaTheme="minorEastAsia" w:cs="Arial"/>
                <w:sz w:val="18"/>
                <w:szCs w:val="18"/>
              </w:rPr>
              <w:t xml:space="preserve"> </w:t>
            </w:r>
          </w:p>
          <w:p w14:paraId="795BF82E" w14:textId="1F9FB918"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Botrytis</w:t>
            </w:r>
            <w:proofErr w:type="spellEnd"/>
            <w:r w:rsidRPr="002B1B07">
              <w:rPr>
                <w:rFonts w:eastAsiaTheme="minorEastAsia" w:cs="Arial"/>
                <w:i/>
                <w:iCs/>
                <w:sz w:val="18"/>
                <w:szCs w:val="18"/>
              </w:rPr>
              <w:t xml:space="preserve"> </w:t>
            </w:r>
            <w:proofErr w:type="spellStart"/>
            <w:r w:rsidRPr="002B1B07">
              <w:rPr>
                <w:rFonts w:eastAsiaTheme="minorEastAsia" w:cs="Arial"/>
                <w:sz w:val="18"/>
                <w:szCs w:val="18"/>
              </w:rPr>
              <w:t>spp</w:t>
            </w:r>
            <w:proofErr w:type="spellEnd"/>
            <w:r w:rsidRPr="002B1B07">
              <w:rPr>
                <w:rFonts w:eastAsiaTheme="minorEastAsia" w:cs="Arial"/>
                <w:sz w:val="18"/>
                <w:szCs w:val="18"/>
              </w:rPr>
              <w:t>.)</w:t>
            </w:r>
          </w:p>
        </w:tc>
        <w:tc>
          <w:tcPr>
            <w:tcW w:w="2977" w:type="dxa"/>
            <w:vMerge w:val="restart"/>
            <w:noWrap/>
            <w:hideMark/>
          </w:tcPr>
          <w:p w14:paraId="0A5D172D"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584D0155" w14:textId="304EDB5C" w:rsidR="00337202" w:rsidRPr="002B1B07"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693" w:type="dxa"/>
            <w:vMerge w:val="restart"/>
            <w:hideMark/>
          </w:tcPr>
          <w:p w14:paraId="1D390734" w14:textId="77777777" w:rsidR="00337202" w:rsidRPr="002B1B07" w:rsidRDefault="00337202" w:rsidP="00337202">
            <w:pPr>
              <w:jc w:val="left"/>
              <w:rPr>
                <w:rFonts w:eastAsiaTheme="minorEastAsia" w:cs="Arial"/>
                <w:i/>
                <w:iCs/>
                <w:color w:val="00B050"/>
                <w:sz w:val="18"/>
                <w:szCs w:val="18"/>
              </w:rPr>
            </w:pPr>
            <w:proofErr w:type="spellStart"/>
            <w:r w:rsidRPr="002B1B07">
              <w:rPr>
                <w:rFonts w:eastAsiaTheme="minorEastAsia" w:cs="Arial"/>
                <w:i/>
                <w:iCs/>
                <w:color w:val="00B050"/>
                <w:sz w:val="18"/>
                <w:szCs w:val="18"/>
              </w:rPr>
              <w:t>Gliocladium</w:t>
            </w:r>
            <w:proofErr w:type="spellEnd"/>
            <w:r w:rsidRPr="002B1B07">
              <w:rPr>
                <w:rFonts w:eastAsiaTheme="minorEastAsia" w:cs="Arial"/>
                <w:i/>
                <w:iCs/>
                <w:color w:val="00B050"/>
                <w:sz w:val="18"/>
                <w:szCs w:val="18"/>
              </w:rPr>
              <w:t xml:space="preserve"> </w:t>
            </w:r>
            <w:proofErr w:type="spellStart"/>
            <w:r w:rsidRPr="002B1B07">
              <w:rPr>
                <w:rFonts w:eastAsiaTheme="minorEastAsia" w:cs="Arial"/>
                <w:i/>
                <w:iCs/>
                <w:color w:val="00B050"/>
                <w:sz w:val="18"/>
                <w:szCs w:val="18"/>
              </w:rPr>
              <w:t>catenulatum</w:t>
            </w:r>
            <w:proofErr w:type="spellEnd"/>
            <w:r w:rsidRPr="002B1B07">
              <w:rPr>
                <w:rFonts w:eastAsiaTheme="minorEastAsia" w:cs="Arial"/>
                <w:color w:val="00B050"/>
                <w:sz w:val="18"/>
                <w:szCs w:val="18"/>
              </w:rPr>
              <w:t xml:space="preserve"> sev J1446</w:t>
            </w:r>
          </w:p>
        </w:tc>
        <w:tc>
          <w:tcPr>
            <w:tcW w:w="2146" w:type="dxa"/>
            <w:noWrap/>
            <w:hideMark/>
          </w:tcPr>
          <w:p w14:paraId="2FD609E4"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 xml:space="preserve">Prestop  </w:t>
            </w:r>
          </w:p>
        </w:tc>
        <w:tc>
          <w:tcPr>
            <w:tcW w:w="1539" w:type="dxa"/>
            <w:hideMark/>
          </w:tcPr>
          <w:p w14:paraId="41464BEA"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 xml:space="preserve">5-10 g na 1-2 litra vode (v 0,5 % </w:t>
            </w:r>
            <w:proofErr w:type="spellStart"/>
            <w:r w:rsidRPr="002B1B07">
              <w:rPr>
                <w:rFonts w:eastAsiaTheme="minorEastAsia" w:cs="Arial"/>
                <w:color w:val="00B050"/>
                <w:sz w:val="18"/>
                <w:szCs w:val="18"/>
              </w:rPr>
              <w:t>konc</w:t>
            </w:r>
            <w:proofErr w:type="spellEnd"/>
            <w:r w:rsidRPr="002B1B07">
              <w:rPr>
                <w:rFonts w:eastAsiaTheme="minorEastAsia" w:cs="Arial"/>
                <w:color w:val="00B050"/>
                <w:sz w:val="18"/>
                <w:szCs w:val="18"/>
              </w:rPr>
              <w:t>.)</w:t>
            </w:r>
          </w:p>
        </w:tc>
        <w:tc>
          <w:tcPr>
            <w:tcW w:w="1701" w:type="dxa"/>
            <w:noWrap/>
            <w:hideMark/>
          </w:tcPr>
          <w:p w14:paraId="40DB32EA"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4</w:t>
            </w:r>
          </w:p>
        </w:tc>
        <w:tc>
          <w:tcPr>
            <w:tcW w:w="1721" w:type="dxa"/>
            <w:hideMark/>
          </w:tcPr>
          <w:p w14:paraId="343D0BDB" w14:textId="3656A92F" w:rsidR="00337202" w:rsidRPr="002B1B07" w:rsidRDefault="00337202" w:rsidP="00337202">
            <w:pPr>
              <w:jc w:val="left"/>
              <w:rPr>
                <w:rFonts w:eastAsiaTheme="minorEastAsia" w:cs="Arial"/>
                <w:color w:val="00B050"/>
                <w:sz w:val="18"/>
                <w:szCs w:val="18"/>
              </w:rPr>
            </w:pPr>
          </w:p>
        </w:tc>
      </w:tr>
      <w:tr w:rsidR="00337202" w:rsidRPr="002B1B07" w14:paraId="0C9B2065" w14:textId="77777777" w:rsidTr="003F3A79">
        <w:trPr>
          <w:trHeight w:val="300"/>
        </w:trPr>
        <w:tc>
          <w:tcPr>
            <w:tcW w:w="2547" w:type="dxa"/>
            <w:vMerge/>
          </w:tcPr>
          <w:p w14:paraId="73AEE413" w14:textId="77777777" w:rsidR="00337202" w:rsidRPr="002B1B07" w:rsidRDefault="00337202" w:rsidP="00337202">
            <w:pPr>
              <w:jc w:val="left"/>
              <w:rPr>
                <w:rFonts w:eastAsiaTheme="minorEastAsia" w:cs="Arial"/>
                <w:b/>
                <w:bCs/>
                <w:sz w:val="18"/>
                <w:szCs w:val="18"/>
              </w:rPr>
            </w:pPr>
          </w:p>
        </w:tc>
        <w:tc>
          <w:tcPr>
            <w:tcW w:w="2977" w:type="dxa"/>
            <w:vMerge/>
          </w:tcPr>
          <w:p w14:paraId="1770ABE9" w14:textId="77777777" w:rsidR="00337202" w:rsidRPr="002B1B07" w:rsidRDefault="00337202" w:rsidP="00337202">
            <w:pPr>
              <w:jc w:val="left"/>
              <w:rPr>
                <w:rFonts w:eastAsiaTheme="minorEastAsia" w:cs="Arial"/>
                <w:sz w:val="18"/>
                <w:szCs w:val="18"/>
              </w:rPr>
            </w:pPr>
          </w:p>
        </w:tc>
        <w:tc>
          <w:tcPr>
            <w:tcW w:w="2693" w:type="dxa"/>
            <w:vMerge/>
          </w:tcPr>
          <w:p w14:paraId="587FB8A0" w14:textId="77777777" w:rsidR="00337202" w:rsidRPr="002B1B07" w:rsidRDefault="00337202" w:rsidP="00337202">
            <w:pPr>
              <w:jc w:val="left"/>
              <w:rPr>
                <w:rFonts w:eastAsiaTheme="minorEastAsia" w:cs="Arial"/>
                <w:i/>
                <w:iCs/>
                <w:sz w:val="18"/>
                <w:szCs w:val="18"/>
              </w:rPr>
            </w:pPr>
          </w:p>
        </w:tc>
        <w:tc>
          <w:tcPr>
            <w:tcW w:w="7107" w:type="dxa"/>
            <w:gridSpan w:val="4"/>
          </w:tcPr>
          <w:p w14:paraId="5362B3DE" w14:textId="0CC1FD59" w:rsidR="00337202" w:rsidRPr="002B1B07" w:rsidRDefault="00337202" w:rsidP="00337202">
            <w:pPr>
              <w:jc w:val="left"/>
              <w:rPr>
                <w:rFonts w:eastAsiaTheme="minorEastAsia" w:cs="Arial"/>
                <w:sz w:val="18"/>
                <w:szCs w:val="18"/>
              </w:rPr>
            </w:pPr>
            <w:r w:rsidRPr="002B1B07">
              <w:rPr>
                <w:rFonts w:eastAsiaTheme="minorEastAsia" w:cs="Arial"/>
                <w:color w:val="00B050"/>
                <w:sz w:val="18"/>
                <w:szCs w:val="18"/>
              </w:rPr>
              <w:t>V zavarovanih prostorih: na 1 m</w:t>
            </w:r>
            <w:r w:rsidRPr="002B1B07">
              <w:rPr>
                <w:rFonts w:eastAsiaTheme="minorEastAsia" w:cs="Arial"/>
                <w:color w:val="00B050"/>
                <w:sz w:val="18"/>
                <w:szCs w:val="18"/>
                <w:vertAlign w:val="superscript"/>
              </w:rPr>
              <w:t>2</w:t>
            </w:r>
            <w:r w:rsidRPr="002B1B07">
              <w:rPr>
                <w:rFonts w:eastAsiaTheme="minorEastAsia" w:cs="Arial"/>
                <w:color w:val="00B050"/>
                <w:sz w:val="18"/>
                <w:szCs w:val="18"/>
              </w:rPr>
              <w:t xml:space="preserve"> z zalivanjem ali škropljenjem; v enem rastnem ciklusu so dovoljena največ 4 - 6 </w:t>
            </w:r>
            <w:proofErr w:type="spellStart"/>
            <w:r w:rsidRPr="002B1B07">
              <w:rPr>
                <w:rFonts w:eastAsiaTheme="minorEastAsia" w:cs="Arial"/>
                <w:color w:val="00B050"/>
                <w:sz w:val="18"/>
                <w:szCs w:val="18"/>
              </w:rPr>
              <w:t>tretiranja</w:t>
            </w:r>
            <w:proofErr w:type="spellEnd"/>
            <w:r w:rsidRPr="002B1B07">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 xml:space="preserve">. </w:t>
            </w:r>
            <w:r w:rsidRPr="002B1B07">
              <w:rPr>
                <w:rFonts w:eastAsiaTheme="minorEastAsia" w:cs="Arial"/>
                <w:color w:val="00B050"/>
                <w:sz w:val="18"/>
                <w:szCs w:val="18"/>
              </w:rPr>
              <w:t>Volumen (L) 0,5% suspenzije za 1000 rastlin</w:t>
            </w:r>
            <w:r>
              <w:rPr>
                <w:rFonts w:eastAsiaTheme="minorEastAsia" w:cs="Arial"/>
                <w:color w:val="00B050"/>
                <w:sz w:val="18"/>
                <w:szCs w:val="18"/>
              </w:rPr>
              <w:t>.</w:t>
            </w:r>
          </w:p>
        </w:tc>
      </w:tr>
      <w:tr w:rsidR="00337202" w:rsidRPr="002B1B07" w14:paraId="7E5D81A8" w14:textId="77777777" w:rsidTr="00AF54AC">
        <w:trPr>
          <w:trHeight w:val="300"/>
        </w:trPr>
        <w:tc>
          <w:tcPr>
            <w:tcW w:w="2547" w:type="dxa"/>
            <w:vMerge/>
            <w:hideMark/>
          </w:tcPr>
          <w:p w14:paraId="0C137D60" w14:textId="77777777" w:rsidR="00337202" w:rsidRPr="002B1B07" w:rsidRDefault="00337202" w:rsidP="00337202">
            <w:pPr>
              <w:jc w:val="left"/>
              <w:rPr>
                <w:rFonts w:eastAsiaTheme="minorEastAsia" w:cs="Arial"/>
                <w:b/>
                <w:bCs/>
                <w:sz w:val="18"/>
                <w:szCs w:val="18"/>
              </w:rPr>
            </w:pPr>
          </w:p>
        </w:tc>
        <w:tc>
          <w:tcPr>
            <w:tcW w:w="2977" w:type="dxa"/>
            <w:vMerge/>
            <w:hideMark/>
          </w:tcPr>
          <w:p w14:paraId="62BD9381" w14:textId="77777777" w:rsidR="00337202" w:rsidRPr="002B1B07" w:rsidRDefault="00337202" w:rsidP="00337202">
            <w:pPr>
              <w:jc w:val="left"/>
              <w:rPr>
                <w:rFonts w:eastAsiaTheme="minorEastAsia" w:cs="Arial"/>
                <w:sz w:val="18"/>
                <w:szCs w:val="18"/>
              </w:rPr>
            </w:pPr>
          </w:p>
        </w:tc>
        <w:tc>
          <w:tcPr>
            <w:tcW w:w="2693" w:type="dxa"/>
            <w:vMerge w:val="restart"/>
            <w:hideMark/>
          </w:tcPr>
          <w:p w14:paraId="1DD0AE95" w14:textId="77777777" w:rsidR="00337202" w:rsidRPr="002B1B07" w:rsidRDefault="00337202" w:rsidP="00337202">
            <w:pPr>
              <w:jc w:val="left"/>
              <w:rPr>
                <w:rFonts w:eastAsiaTheme="minorEastAsia" w:cs="Arial"/>
                <w:i/>
                <w:iCs/>
                <w:color w:val="00B050"/>
                <w:sz w:val="18"/>
                <w:szCs w:val="18"/>
              </w:rPr>
            </w:pPr>
            <w:proofErr w:type="spellStart"/>
            <w:r w:rsidRPr="002B1B07">
              <w:rPr>
                <w:rFonts w:eastAsiaTheme="minorEastAsia" w:cs="Arial"/>
                <w:i/>
                <w:iCs/>
                <w:color w:val="00B050"/>
                <w:sz w:val="18"/>
                <w:szCs w:val="18"/>
              </w:rPr>
              <w:t>Pythium</w:t>
            </w:r>
            <w:proofErr w:type="spellEnd"/>
            <w:r w:rsidRPr="002B1B07">
              <w:rPr>
                <w:rFonts w:eastAsiaTheme="minorEastAsia" w:cs="Arial"/>
                <w:i/>
                <w:iCs/>
                <w:color w:val="00B050"/>
                <w:sz w:val="18"/>
                <w:szCs w:val="18"/>
              </w:rPr>
              <w:t xml:space="preserve"> </w:t>
            </w:r>
            <w:proofErr w:type="spellStart"/>
            <w:r w:rsidRPr="002B1B07">
              <w:rPr>
                <w:rFonts w:eastAsiaTheme="minorEastAsia" w:cs="Arial"/>
                <w:i/>
                <w:iCs/>
                <w:color w:val="00B050"/>
                <w:sz w:val="18"/>
                <w:szCs w:val="18"/>
              </w:rPr>
              <w:t>oligandrum</w:t>
            </w:r>
            <w:proofErr w:type="spellEnd"/>
            <w:r w:rsidRPr="002B1B07">
              <w:rPr>
                <w:rFonts w:eastAsiaTheme="minorEastAsia" w:cs="Arial"/>
                <w:color w:val="00B050"/>
                <w:sz w:val="18"/>
                <w:szCs w:val="18"/>
              </w:rPr>
              <w:t xml:space="preserve"> M1</w:t>
            </w:r>
          </w:p>
        </w:tc>
        <w:tc>
          <w:tcPr>
            <w:tcW w:w="2146" w:type="dxa"/>
            <w:hideMark/>
          </w:tcPr>
          <w:p w14:paraId="69C64120" w14:textId="77777777" w:rsidR="00337202" w:rsidRPr="002B1B07" w:rsidRDefault="00337202" w:rsidP="00337202">
            <w:pPr>
              <w:jc w:val="left"/>
              <w:rPr>
                <w:rFonts w:eastAsiaTheme="minorEastAsia" w:cs="Arial"/>
                <w:color w:val="00B050"/>
                <w:sz w:val="18"/>
                <w:szCs w:val="18"/>
              </w:rPr>
            </w:pPr>
            <w:proofErr w:type="spellStart"/>
            <w:r w:rsidRPr="002B1B07">
              <w:rPr>
                <w:rFonts w:eastAsiaTheme="minorEastAsia" w:cs="Arial"/>
                <w:color w:val="00B050"/>
                <w:sz w:val="18"/>
                <w:szCs w:val="18"/>
              </w:rPr>
              <w:t>Polyversum</w:t>
            </w:r>
            <w:proofErr w:type="spellEnd"/>
            <w:r w:rsidRPr="002B1B07">
              <w:rPr>
                <w:rFonts w:eastAsiaTheme="minorEastAsia" w:cs="Arial"/>
                <w:color w:val="00B050"/>
                <w:sz w:val="18"/>
                <w:szCs w:val="18"/>
              </w:rPr>
              <w:t xml:space="preserve">  </w:t>
            </w:r>
          </w:p>
        </w:tc>
        <w:tc>
          <w:tcPr>
            <w:tcW w:w="1539" w:type="dxa"/>
            <w:vMerge w:val="restart"/>
            <w:noWrap/>
            <w:hideMark/>
          </w:tcPr>
          <w:p w14:paraId="75BD4EE6"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0,1-0,2 kg/ha</w:t>
            </w:r>
          </w:p>
        </w:tc>
        <w:tc>
          <w:tcPr>
            <w:tcW w:w="1701" w:type="dxa"/>
            <w:vMerge w:val="restart"/>
            <w:hideMark/>
          </w:tcPr>
          <w:p w14:paraId="7A88CB6E"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1 dan oz. ČU</w:t>
            </w:r>
          </w:p>
        </w:tc>
        <w:tc>
          <w:tcPr>
            <w:tcW w:w="1721" w:type="dxa"/>
            <w:vMerge w:val="restart"/>
            <w:hideMark/>
          </w:tcPr>
          <w:p w14:paraId="6CF14128" w14:textId="14E0001E" w:rsidR="00337202" w:rsidRPr="002B1B07"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2B1B07">
              <w:rPr>
                <w:rFonts w:eastAsiaTheme="minorEastAsia" w:cs="Arial"/>
                <w:color w:val="00B050"/>
                <w:sz w:val="18"/>
                <w:szCs w:val="18"/>
              </w:rPr>
              <w:t xml:space="preserve">. 2-krat v rastni sezoni, uporaba na prostem in v zavarovanih prostorih </w:t>
            </w:r>
          </w:p>
        </w:tc>
      </w:tr>
      <w:tr w:rsidR="00337202" w:rsidRPr="002B1B07" w14:paraId="72886117" w14:textId="77777777" w:rsidTr="00AF54AC">
        <w:trPr>
          <w:trHeight w:val="240"/>
        </w:trPr>
        <w:tc>
          <w:tcPr>
            <w:tcW w:w="2547" w:type="dxa"/>
            <w:vMerge/>
            <w:hideMark/>
          </w:tcPr>
          <w:p w14:paraId="6443FA0C" w14:textId="77777777" w:rsidR="00337202" w:rsidRPr="002B1B07" w:rsidRDefault="00337202" w:rsidP="00337202">
            <w:pPr>
              <w:jc w:val="left"/>
              <w:rPr>
                <w:rFonts w:eastAsiaTheme="minorEastAsia" w:cs="Arial"/>
                <w:b/>
                <w:bCs/>
                <w:sz w:val="18"/>
                <w:szCs w:val="18"/>
              </w:rPr>
            </w:pPr>
          </w:p>
        </w:tc>
        <w:tc>
          <w:tcPr>
            <w:tcW w:w="2977" w:type="dxa"/>
            <w:vMerge/>
            <w:hideMark/>
          </w:tcPr>
          <w:p w14:paraId="1EDC8D7B" w14:textId="77777777" w:rsidR="00337202" w:rsidRPr="002B1B07" w:rsidRDefault="00337202" w:rsidP="00337202">
            <w:pPr>
              <w:jc w:val="left"/>
              <w:rPr>
                <w:rFonts w:eastAsiaTheme="minorEastAsia" w:cs="Arial"/>
                <w:sz w:val="18"/>
                <w:szCs w:val="18"/>
              </w:rPr>
            </w:pPr>
          </w:p>
        </w:tc>
        <w:tc>
          <w:tcPr>
            <w:tcW w:w="2693" w:type="dxa"/>
            <w:vMerge/>
            <w:hideMark/>
          </w:tcPr>
          <w:p w14:paraId="0E2C6979" w14:textId="77777777" w:rsidR="00337202" w:rsidRPr="002B1B07" w:rsidRDefault="00337202" w:rsidP="00337202">
            <w:pPr>
              <w:jc w:val="left"/>
              <w:rPr>
                <w:rFonts w:eastAsiaTheme="minorEastAsia" w:cs="Arial"/>
                <w:i/>
                <w:iCs/>
                <w:sz w:val="18"/>
                <w:szCs w:val="18"/>
              </w:rPr>
            </w:pPr>
          </w:p>
        </w:tc>
        <w:tc>
          <w:tcPr>
            <w:tcW w:w="2146" w:type="dxa"/>
            <w:hideMark/>
          </w:tcPr>
          <w:p w14:paraId="58D70CD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Univerzalni fungicid  </w:t>
            </w:r>
          </w:p>
        </w:tc>
        <w:tc>
          <w:tcPr>
            <w:tcW w:w="1539" w:type="dxa"/>
            <w:vMerge/>
            <w:hideMark/>
          </w:tcPr>
          <w:p w14:paraId="4D15662E" w14:textId="77777777" w:rsidR="00337202" w:rsidRPr="002B1B07" w:rsidRDefault="00337202" w:rsidP="00337202">
            <w:pPr>
              <w:jc w:val="left"/>
              <w:rPr>
                <w:rFonts w:eastAsiaTheme="minorEastAsia" w:cs="Arial"/>
                <w:sz w:val="18"/>
                <w:szCs w:val="18"/>
              </w:rPr>
            </w:pPr>
          </w:p>
        </w:tc>
        <w:tc>
          <w:tcPr>
            <w:tcW w:w="1701" w:type="dxa"/>
            <w:vMerge/>
            <w:hideMark/>
          </w:tcPr>
          <w:p w14:paraId="48FDE221" w14:textId="77777777" w:rsidR="00337202" w:rsidRPr="002B1B07" w:rsidRDefault="00337202" w:rsidP="00337202">
            <w:pPr>
              <w:jc w:val="left"/>
              <w:rPr>
                <w:rFonts w:eastAsiaTheme="minorEastAsia" w:cs="Arial"/>
                <w:sz w:val="18"/>
                <w:szCs w:val="18"/>
              </w:rPr>
            </w:pPr>
          </w:p>
        </w:tc>
        <w:tc>
          <w:tcPr>
            <w:tcW w:w="1721" w:type="dxa"/>
            <w:vMerge/>
            <w:hideMark/>
          </w:tcPr>
          <w:p w14:paraId="4ED8E9A6" w14:textId="77777777" w:rsidR="00337202" w:rsidRPr="002B1B07" w:rsidRDefault="00337202" w:rsidP="00337202">
            <w:pPr>
              <w:jc w:val="left"/>
              <w:rPr>
                <w:rFonts w:eastAsiaTheme="minorEastAsia" w:cs="Arial"/>
                <w:sz w:val="18"/>
                <w:szCs w:val="18"/>
              </w:rPr>
            </w:pPr>
          </w:p>
        </w:tc>
      </w:tr>
      <w:tr w:rsidR="00337202" w:rsidRPr="002B1B07" w14:paraId="56C86C58" w14:textId="77777777" w:rsidTr="00AF54AC">
        <w:trPr>
          <w:trHeight w:val="240"/>
        </w:trPr>
        <w:tc>
          <w:tcPr>
            <w:tcW w:w="2547" w:type="dxa"/>
            <w:vMerge w:val="restart"/>
            <w:hideMark/>
          </w:tcPr>
          <w:p w14:paraId="75019CBF"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Pepelovka križnic</w:t>
            </w:r>
            <w:r w:rsidRPr="002B1B07">
              <w:rPr>
                <w:rFonts w:eastAsiaTheme="minorEastAsia" w:cs="Arial"/>
                <w:sz w:val="18"/>
                <w:szCs w:val="18"/>
              </w:rPr>
              <w:t xml:space="preserve"> (</w:t>
            </w:r>
            <w:proofErr w:type="spellStart"/>
            <w:r w:rsidRPr="002B1B07">
              <w:rPr>
                <w:rFonts w:eastAsiaTheme="minorEastAsia" w:cs="Arial"/>
                <w:i/>
                <w:iCs/>
                <w:sz w:val="18"/>
                <w:szCs w:val="18"/>
              </w:rPr>
              <w:t>Erysiphe</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cruciferarum</w:t>
            </w:r>
            <w:proofErr w:type="spellEnd"/>
            <w:r w:rsidRPr="002B1B07">
              <w:rPr>
                <w:rFonts w:eastAsiaTheme="minorEastAsia" w:cs="Arial"/>
                <w:sz w:val="18"/>
                <w:szCs w:val="18"/>
              </w:rPr>
              <w:t>)</w:t>
            </w:r>
          </w:p>
        </w:tc>
        <w:tc>
          <w:tcPr>
            <w:tcW w:w="2977" w:type="dxa"/>
            <w:vMerge w:val="restart"/>
            <w:hideMark/>
          </w:tcPr>
          <w:p w14:paraId="59E7531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w:t>
            </w:r>
          </w:p>
        </w:tc>
        <w:tc>
          <w:tcPr>
            <w:tcW w:w="2693" w:type="dxa"/>
            <w:vMerge w:val="restart"/>
            <w:noWrap/>
            <w:hideMark/>
          </w:tcPr>
          <w:p w14:paraId="1A6B24A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azoksistrobin</w:t>
            </w:r>
            <w:proofErr w:type="spellEnd"/>
          </w:p>
        </w:tc>
        <w:tc>
          <w:tcPr>
            <w:tcW w:w="2146" w:type="dxa"/>
            <w:noWrap/>
            <w:hideMark/>
          </w:tcPr>
          <w:p w14:paraId="1B6A9E5F" w14:textId="17206828"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Ortiva</w:t>
            </w:r>
            <w:proofErr w:type="spellEnd"/>
            <w:r w:rsidRPr="002B1B07">
              <w:rPr>
                <w:rFonts w:eastAsiaTheme="minorEastAsia" w:cs="Arial"/>
                <w:sz w:val="18"/>
                <w:szCs w:val="18"/>
              </w:rPr>
              <w:t xml:space="preserve"> </w:t>
            </w:r>
          </w:p>
        </w:tc>
        <w:tc>
          <w:tcPr>
            <w:tcW w:w="1539" w:type="dxa"/>
            <w:vMerge w:val="restart"/>
            <w:noWrap/>
            <w:hideMark/>
          </w:tcPr>
          <w:p w14:paraId="644A6BB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l/ha</w:t>
            </w:r>
          </w:p>
        </w:tc>
        <w:tc>
          <w:tcPr>
            <w:tcW w:w="1701" w:type="dxa"/>
            <w:vMerge w:val="restart"/>
            <w:noWrap/>
            <w:hideMark/>
          </w:tcPr>
          <w:p w14:paraId="1613371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vMerge w:val="restart"/>
            <w:hideMark/>
          </w:tcPr>
          <w:p w14:paraId="7A34CDCF" w14:textId="0120063C"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2 krat letno</w:t>
            </w:r>
            <w:r>
              <w:rPr>
                <w:rFonts w:eastAsiaTheme="minorEastAsia" w:cs="Arial"/>
                <w:sz w:val="18"/>
                <w:szCs w:val="18"/>
              </w:rPr>
              <w:t>.</w:t>
            </w:r>
          </w:p>
        </w:tc>
      </w:tr>
      <w:tr w:rsidR="00337202" w:rsidRPr="002B1B07" w14:paraId="377F56B4" w14:textId="77777777" w:rsidTr="00AF54AC">
        <w:trPr>
          <w:trHeight w:val="240"/>
        </w:trPr>
        <w:tc>
          <w:tcPr>
            <w:tcW w:w="2547" w:type="dxa"/>
            <w:vMerge/>
            <w:hideMark/>
          </w:tcPr>
          <w:p w14:paraId="61F14668" w14:textId="77777777" w:rsidR="00337202" w:rsidRPr="002B1B07" w:rsidRDefault="00337202" w:rsidP="00337202">
            <w:pPr>
              <w:jc w:val="left"/>
              <w:rPr>
                <w:rFonts w:eastAsiaTheme="minorEastAsia" w:cs="Arial"/>
                <w:b/>
                <w:bCs/>
                <w:sz w:val="18"/>
                <w:szCs w:val="18"/>
              </w:rPr>
            </w:pPr>
          </w:p>
        </w:tc>
        <w:tc>
          <w:tcPr>
            <w:tcW w:w="2977" w:type="dxa"/>
            <w:vMerge/>
            <w:hideMark/>
          </w:tcPr>
          <w:p w14:paraId="0026E6D7" w14:textId="77777777" w:rsidR="00337202" w:rsidRPr="002B1B07" w:rsidRDefault="00337202" w:rsidP="00337202">
            <w:pPr>
              <w:jc w:val="left"/>
              <w:rPr>
                <w:rFonts w:eastAsiaTheme="minorEastAsia" w:cs="Arial"/>
                <w:sz w:val="18"/>
                <w:szCs w:val="18"/>
              </w:rPr>
            </w:pPr>
          </w:p>
        </w:tc>
        <w:tc>
          <w:tcPr>
            <w:tcW w:w="2693" w:type="dxa"/>
            <w:vMerge/>
            <w:hideMark/>
          </w:tcPr>
          <w:p w14:paraId="6F727E86" w14:textId="77777777" w:rsidR="00337202" w:rsidRPr="002B1B07" w:rsidRDefault="00337202" w:rsidP="00337202">
            <w:pPr>
              <w:jc w:val="left"/>
              <w:rPr>
                <w:rFonts w:eastAsiaTheme="minorEastAsia" w:cs="Arial"/>
                <w:sz w:val="18"/>
                <w:szCs w:val="18"/>
              </w:rPr>
            </w:pPr>
          </w:p>
        </w:tc>
        <w:tc>
          <w:tcPr>
            <w:tcW w:w="2146" w:type="dxa"/>
            <w:noWrap/>
            <w:hideMark/>
          </w:tcPr>
          <w:p w14:paraId="166CD245" w14:textId="51488685"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Mirador</w:t>
            </w:r>
            <w:proofErr w:type="spellEnd"/>
            <w:r w:rsidRPr="002B1B07">
              <w:rPr>
                <w:rFonts w:eastAsiaTheme="minorEastAsia" w:cs="Arial"/>
                <w:sz w:val="18"/>
                <w:szCs w:val="18"/>
              </w:rPr>
              <w:t xml:space="preserve"> 250 SC</w:t>
            </w:r>
          </w:p>
        </w:tc>
        <w:tc>
          <w:tcPr>
            <w:tcW w:w="1539" w:type="dxa"/>
            <w:vMerge/>
            <w:hideMark/>
          </w:tcPr>
          <w:p w14:paraId="67CB5F08" w14:textId="77777777" w:rsidR="00337202" w:rsidRPr="002B1B07" w:rsidRDefault="00337202" w:rsidP="00337202">
            <w:pPr>
              <w:jc w:val="left"/>
              <w:rPr>
                <w:rFonts w:eastAsiaTheme="minorEastAsia" w:cs="Arial"/>
                <w:sz w:val="18"/>
                <w:szCs w:val="18"/>
              </w:rPr>
            </w:pPr>
          </w:p>
        </w:tc>
        <w:tc>
          <w:tcPr>
            <w:tcW w:w="1701" w:type="dxa"/>
            <w:vMerge/>
            <w:hideMark/>
          </w:tcPr>
          <w:p w14:paraId="00099811" w14:textId="77777777" w:rsidR="00337202" w:rsidRPr="002B1B07" w:rsidRDefault="00337202" w:rsidP="00337202">
            <w:pPr>
              <w:jc w:val="left"/>
              <w:rPr>
                <w:rFonts w:eastAsiaTheme="minorEastAsia" w:cs="Arial"/>
                <w:sz w:val="18"/>
                <w:szCs w:val="18"/>
              </w:rPr>
            </w:pPr>
          </w:p>
        </w:tc>
        <w:tc>
          <w:tcPr>
            <w:tcW w:w="1721" w:type="dxa"/>
            <w:vMerge/>
            <w:hideMark/>
          </w:tcPr>
          <w:p w14:paraId="0B1B75B5" w14:textId="77777777" w:rsidR="00337202" w:rsidRPr="002B1B07" w:rsidRDefault="00337202" w:rsidP="00337202">
            <w:pPr>
              <w:jc w:val="left"/>
              <w:rPr>
                <w:rFonts w:eastAsiaTheme="minorEastAsia" w:cs="Arial"/>
                <w:sz w:val="18"/>
                <w:szCs w:val="18"/>
              </w:rPr>
            </w:pPr>
          </w:p>
        </w:tc>
      </w:tr>
      <w:tr w:rsidR="00337202" w:rsidRPr="002B1B07" w14:paraId="06D0D00F" w14:textId="77777777" w:rsidTr="00AF54AC">
        <w:trPr>
          <w:trHeight w:val="240"/>
        </w:trPr>
        <w:tc>
          <w:tcPr>
            <w:tcW w:w="2547" w:type="dxa"/>
            <w:vMerge/>
            <w:hideMark/>
          </w:tcPr>
          <w:p w14:paraId="2B2E167F" w14:textId="77777777" w:rsidR="00337202" w:rsidRPr="002B1B07" w:rsidRDefault="00337202" w:rsidP="00337202">
            <w:pPr>
              <w:jc w:val="left"/>
              <w:rPr>
                <w:rFonts w:eastAsiaTheme="minorEastAsia" w:cs="Arial"/>
                <w:b/>
                <w:bCs/>
                <w:sz w:val="18"/>
                <w:szCs w:val="18"/>
              </w:rPr>
            </w:pPr>
          </w:p>
        </w:tc>
        <w:tc>
          <w:tcPr>
            <w:tcW w:w="2977" w:type="dxa"/>
            <w:vMerge/>
            <w:hideMark/>
          </w:tcPr>
          <w:p w14:paraId="2221C501" w14:textId="77777777" w:rsidR="00337202" w:rsidRPr="002B1B07" w:rsidRDefault="00337202" w:rsidP="00337202">
            <w:pPr>
              <w:jc w:val="left"/>
              <w:rPr>
                <w:rFonts w:eastAsiaTheme="minorEastAsia" w:cs="Arial"/>
                <w:sz w:val="18"/>
                <w:szCs w:val="18"/>
              </w:rPr>
            </w:pPr>
          </w:p>
        </w:tc>
        <w:tc>
          <w:tcPr>
            <w:tcW w:w="2693" w:type="dxa"/>
            <w:vMerge/>
            <w:hideMark/>
          </w:tcPr>
          <w:p w14:paraId="048F7A0E" w14:textId="77777777" w:rsidR="00337202" w:rsidRPr="002B1B07" w:rsidRDefault="00337202" w:rsidP="00337202">
            <w:pPr>
              <w:jc w:val="left"/>
              <w:rPr>
                <w:rFonts w:eastAsiaTheme="minorEastAsia" w:cs="Arial"/>
                <w:sz w:val="18"/>
                <w:szCs w:val="18"/>
              </w:rPr>
            </w:pPr>
          </w:p>
        </w:tc>
        <w:tc>
          <w:tcPr>
            <w:tcW w:w="2146" w:type="dxa"/>
            <w:noWrap/>
            <w:hideMark/>
          </w:tcPr>
          <w:p w14:paraId="0F4A1187" w14:textId="665D7ACD"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Zaftra</w:t>
            </w:r>
            <w:proofErr w:type="spellEnd"/>
            <w:r w:rsidRPr="002B1B07">
              <w:rPr>
                <w:rFonts w:eastAsiaTheme="minorEastAsia" w:cs="Arial"/>
                <w:sz w:val="18"/>
                <w:szCs w:val="18"/>
              </w:rPr>
              <w:t xml:space="preserve"> AZT 250 SC </w:t>
            </w:r>
          </w:p>
        </w:tc>
        <w:tc>
          <w:tcPr>
            <w:tcW w:w="1539" w:type="dxa"/>
            <w:vMerge/>
            <w:hideMark/>
          </w:tcPr>
          <w:p w14:paraId="278F227D" w14:textId="77777777" w:rsidR="00337202" w:rsidRPr="002B1B07" w:rsidRDefault="00337202" w:rsidP="00337202">
            <w:pPr>
              <w:jc w:val="left"/>
              <w:rPr>
                <w:rFonts w:eastAsiaTheme="minorEastAsia" w:cs="Arial"/>
                <w:sz w:val="18"/>
                <w:szCs w:val="18"/>
              </w:rPr>
            </w:pPr>
          </w:p>
        </w:tc>
        <w:tc>
          <w:tcPr>
            <w:tcW w:w="1701" w:type="dxa"/>
            <w:vMerge/>
            <w:hideMark/>
          </w:tcPr>
          <w:p w14:paraId="392AE2F6" w14:textId="77777777" w:rsidR="00337202" w:rsidRPr="002B1B07" w:rsidRDefault="00337202" w:rsidP="00337202">
            <w:pPr>
              <w:jc w:val="left"/>
              <w:rPr>
                <w:rFonts w:eastAsiaTheme="minorEastAsia" w:cs="Arial"/>
                <w:sz w:val="18"/>
                <w:szCs w:val="18"/>
              </w:rPr>
            </w:pPr>
          </w:p>
        </w:tc>
        <w:tc>
          <w:tcPr>
            <w:tcW w:w="1721" w:type="dxa"/>
            <w:vMerge/>
            <w:hideMark/>
          </w:tcPr>
          <w:p w14:paraId="3D51D122" w14:textId="77777777" w:rsidR="00337202" w:rsidRPr="002B1B07" w:rsidRDefault="00337202" w:rsidP="00337202">
            <w:pPr>
              <w:jc w:val="left"/>
              <w:rPr>
                <w:rFonts w:eastAsiaTheme="minorEastAsia" w:cs="Arial"/>
                <w:sz w:val="18"/>
                <w:szCs w:val="18"/>
              </w:rPr>
            </w:pPr>
          </w:p>
        </w:tc>
      </w:tr>
      <w:tr w:rsidR="00337202" w:rsidRPr="002B1B07" w14:paraId="4174273B" w14:textId="77777777" w:rsidTr="00AF54AC">
        <w:trPr>
          <w:trHeight w:val="690"/>
        </w:trPr>
        <w:tc>
          <w:tcPr>
            <w:tcW w:w="2547" w:type="dxa"/>
            <w:vMerge/>
            <w:hideMark/>
          </w:tcPr>
          <w:p w14:paraId="13CA8699" w14:textId="77777777" w:rsidR="00337202" w:rsidRPr="002B1B07" w:rsidRDefault="00337202" w:rsidP="00337202">
            <w:pPr>
              <w:jc w:val="left"/>
              <w:rPr>
                <w:rFonts w:eastAsiaTheme="minorEastAsia" w:cs="Arial"/>
                <w:b/>
                <w:bCs/>
                <w:sz w:val="18"/>
                <w:szCs w:val="18"/>
              </w:rPr>
            </w:pPr>
          </w:p>
        </w:tc>
        <w:tc>
          <w:tcPr>
            <w:tcW w:w="2977" w:type="dxa"/>
            <w:vMerge/>
            <w:hideMark/>
          </w:tcPr>
          <w:p w14:paraId="5B9A696E" w14:textId="77777777" w:rsidR="00337202" w:rsidRPr="002B1B07" w:rsidRDefault="00337202" w:rsidP="00337202">
            <w:pPr>
              <w:jc w:val="left"/>
              <w:rPr>
                <w:rFonts w:eastAsiaTheme="minorEastAsia" w:cs="Arial"/>
                <w:sz w:val="18"/>
                <w:szCs w:val="18"/>
              </w:rPr>
            </w:pPr>
          </w:p>
        </w:tc>
        <w:tc>
          <w:tcPr>
            <w:tcW w:w="2693" w:type="dxa"/>
            <w:hideMark/>
          </w:tcPr>
          <w:p w14:paraId="4DCB9699"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žveplo</w:t>
            </w:r>
          </w:p>
        </w:tc>
        <w:tc>
          <w:tcPr>
            <w:tcW w:w="2146" w:type="dxa"/>
            <w:noWrap/>
            <w:hideMark/>
          </w:tcPr>
          <w:p w14:paraId="165D4C2B" w14:textId="77777777" w:rsidR="00337202" w:rsidRPr="002B1B07" w:rsidRDefault="00337202" w:rsidP="00337202">
            <w:pPr>
              <w:jc w:val="left"/>
              <w:rPr>
                <w:rFonts w:eastAsiaTheme="minorEastAsia" w:cs="Arial"/>
                <w:color w:val="00B050"/>
                <w:sz w:val="18"/>
                <w:szCs w:val="18"/>
              </w:rPr>
            </w:pPr>
            <w:proofErr w:type="spellStart"/>
            <w:r w:rsidRPr="002B1B07">
              <w:rPr>
                <w:rFonts w:eastAsiaTheme="minorEastAsia" w:cs="Arial"/>
                <w:color w:val="00B050"/>
                <w:sz w:val="18"/>
                <w:szCs w:val="18"/>
              </w:rPr>
              <w:t>Thiovit</w:t>
            </w:r>
            <w:proofErr w:type="spellEnd"/>
            <w:r w:rsidRPr="002B1B07">
              <w:rPr>
                <w:rFonts w:eastAsiaTheme="minorEastAsia" w:cs="Arial"/>
                <w:color w:val="00B050"/>
                <w:sz w:val="18"/>
                <w:szCs w:val="18"/>
              </w:rPr>
              <w:t xml:space="preserve"> jet</w:t>
            </w:r>
          </w:p>
        </w:tc>
        <w:tc>
          <w:tcPr>
            <w:tcW w:w="1539" w:type="dxa"/>
            <w:noWrap/>
            <w:hideMark/>
          </w:tcPr>
          <w:p w14:paraId="143FC645" w14:textId="77777777"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2 - 4 kg/ha</w:t>
            </w:r>
          </w:p>
        </w:tc>
        <w:tc>
          <w:tcPr>
            <w:tcW w:w="1701" w:type="dxa"/>
            <w:hideMark/>
          </w:tcPr>
          <w:p w14:paraId="6DA604D4" w14:textId="09114D5F" w:rsidR="00337202" w:rsidRPr="002B1B07" w:rsidRDefault="00337202" w:rsidP="00337202">
            <w:pPr>
              <w:jc w:val="left"/>
              <w:rPr>
                <w:rFonts w:eastAsiaTheme="minorEastAsia" w:cs="Arial"/>
                <w:color w:val="00B050"/>
                <w:sz w:val="18"/>
                <w:szCs w:val="18"/>
              </w:rPr>
            </w:pPr>
            <w:r w:rsidRPr="002B1B07">
              <w:rPr>
                <w:rFonts w:eastAsiaTheme="minorEastAsia" w:cs="Arial"/>
                <w:color w:val="00B050"/>
                <w:sz w:val="18"/>
                <w:szCs w:val="18"/>
              </w:rPr>
              <w:t>zagotovljena z načinom uporabe</w:t>
            </w:r>
          </w:p>
        </w:tc>
        <w:tc>
          <w:tcPr>
            <w:tcW w:w="1721" w:type="dxa"/>
            <w:hideMark/>
          </w:tcPr>
          <w:p w14:paraId="151428F6" w14:textId="44FEF802" w:rsidR="00337202" w:rsidRPr="002B1B07"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2B1B07">
              <w:rPr>
                <w:rFonts w:eastAsiaTheme="minorEastAsia" w:cs="Arial"/>
                <w:color w:val="00B050"/>
                <w:sz w:val="18"/>
                <w:szCs w:val="18"/>
              </w:rPr>
              <w:t>. Namenjen pridelavi semena! S sredstvom se lahko na istem zemljišču tretira.</w:t>
            </w:r>
            <w:r w:rsidRPr="002B1B07">
              <w:rPr>
                <w:rFonts w:eastAsiaTheme="minorEastAsia" w:cs="Arial"/>
                <w:color w:val="00B050"/>
                <w:sz w:val="18"/>
                <w:szCs w:val="18"/>
              </w:rPr>
              <w:br/>
              <w:t>največ 4 krat v eni rastni dobi.</w:t>
            </w:r>
          </w:p>
        </w:tc>
      </w:tr>
      <w:tr w:rsidR="00337202" w:rsidRPr="002B1B07" w14:paraId="1DC8FD74" w14:textId="77777777" w:rsidTr="00AF54AC">
        <w:trPr>
          <w:trHeight w:val="558"/>
        </w:trPr>
        <w:tc>
          <w:tcPr>
            <w:tcW w:w="2547" w:type="dxa"/>
            <w:vMerge w:val="restart"/>
            <w:hideMark/>
          </w:tcPr>
          <w:p w14:paraId="2011CF50"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Črna listna pegavost kapusnic</w:t>
            </w:r>
            <w:r w:rsidRPr="002B1B07">
              <w:rPr>
                <w:rFonts w:eastAsiaTheme="minorEastAsia" w:cs="Arial"/>
                <w:sz w:val="18"/>
                <w:szCs w:val="18"/>
              </w:rPr>
              <w:t xml:space="preserve"> (</w:t>
            </w:r>
            <w:proofErr w:type="spellStart"/>
            <w:r w:rsidRPr="002B1B07">
              <w:rPr>
                <w:rFonts w:eastAsiaTheme="minorEastAsia" w:cs="Arial"/>
                <w:i/>
                <w:iCs/>
                <w:sz w:val="18"/>
                <w:szCs w:val="18"/>
              </w:rPr>
              <w:t>Alternaria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i/>
                <w:iCs/>
                <w:sz w:val="18"/>
                <w:szCs w:val="18"/>
              </w:rPr>
              <w:t>)</w:t>
            </w:r>
          </w:p>
        </w:tc>
        <w:tc>
          <w:tcPr>
            <w:tcW w:w="2977" w:type="dxa"/>
            <w:vMerge w:val="restart"/>
            <w:hideMark/>
          </w:tcPr>
          <w:p w14:paraId="104499DF"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02577739" w14:textId="77777777" w:rsidR="00337202" w:rsidRDefault="00337202" w:rsidP="00B84EF7">
            <w:pPr>
              <w:pStyle w:val="Odstavekseznama"/>
              <w:numPr>
                <w:ilvl w:val="0"/>
                <w:numId w:val="119"/>
              </w:numPr>
              <w:ind w:left="177" w:hanging="177"/>
              <w:jc w:val="left"/>
              <w:rPr>
                <w:rFonts w:eastAsiaTheme="minorEastAsia" w:cs="Arial"/>
                <w:sz w:val="18"/>
                <w:szCs w:val="18"/>
              </w:rPr>
            </w:pPr>
            <w:r w:rsidRPr="002B1B07">
              <w:rPr>
                <w:rFonts w:eastAsiaTheme="minorEastAsia" w:cs="Arial"/>
                <w:sz w:val="18"/>
                <w:szCs w:val="18"/>
              </w:rPr>
              <w:t xml:space="preserve">odstranjevanje ostankov,                             </w:t>
            </w:r>
          </w:p>
          <w:p w14:paraId="49EBC43E" w14:textId="77777777" w:rsidR="00337202" w:rsidRDefault="00337202" w:rsidP="00B84EF7">
            <w:pPr>
              <w:pStyle w:val="Odstavekseznama"/>
              <w:numPr>
                <w:ilvl w:val="0"/>
                <w:numId w:val="119"/>
              </w:numPr>
              <w:ind w:left="177" w:hanging="177"/>
              <w:jc w:val="left"/>
              <w:rPr>
                <w:rFonts w:eastAsiaTheme="minorEastAsia" w:cs="Arial"/>
                <w:sz w:val="18"/>
                <w:szCs w:val="18"/>
              </w:rPr>
            </w:pPr>
            <w:r w:rsidRPr="002B1B07">
              <w:rPr>
                <w:rFonts w:eastAsiaTheme="minorEastAsia" w:cs="Arial"/>
                <w:sz w:val="18"/>
                <w:szCs w:val="18"/>
              </w:rPr>
              <w:t xml:space="preserve">kolobar,                                                         </w:t>
            </w:r>
          </w:p>
          <w:p w14:paraId="664AF179" w14:textId="70856E77" w:rsidR="00337202" w:rsidRPr="002B1B07" w:rsidRDefault="00337202" w:rsidP="00B84EF7">
            <w:pPr>
              <w:pStyle w:val="Odstavekseznama"/>
              <w:numPr>
                <w:ilvl w:val="0"/>
                <w:numId w:val="119"/>
              </w:numPr>
              <w:ind w:left="177" w:hanging="177"/>
              <w:jc w:val="left"/>
              <w:rPr>
                <w:rFonts w:eastAsiaTheme="minorEastAsia" w:cs="Arial"/>
                <w:sz w:val="18"/>
                <w:szCs w:val="18"/>
              </w:rPr>
            </w:pPr>
            <w:r w:rsidRPr="002B1B07">
              <w:rPr>
                <w:rFonts w:eastAsiaTheme="minorEastAsia" w:cs="Arial"/>
                <w:sz w:val="18"/>
                <w:szCs w:val="18"/>
              </w:rPr>
              <w:t>ne sejemo/sadimo na vlažnih legah.</w:t>
            </w:r>
          </w:p>
        </w:tc>
        <w:tc>
          <w:tcPr>
            <w:tcW w:w="2693" w:type="dxa"/>
            <w:vMerge w:val="restart"/>
            <w:noWrap/>
            <w:hideMark/>
          </w:tcPr>
          <w:p w14:paraId="641E9EC0"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difenokonazol</w:t>
            </w:r>
            <w:proofErr w:type="spellEnd"/>
          </w:p>
        </w:tc>
        <w:tc>
          <w:tcPr>
            <w:tcW w:w="2146" w:type="dxa"/>
            <w:noWrap/>
            <w:hideMark/>
          </w:tcPr>
          <w:p w14:paraId="05BD05E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Score</w:t>
            </w:r>
            <w:proofErr w:type="spellEnd"/>
            <w:r w:rsidRPr="002B1B07">
              <w:rPr>
                <w:rFonts w:eastAsiaTheme="minorEastAsia" w:cs="Arial"/>
                <w:sz w:val="18"/>
                <w:szCs w:val="18"/>
              </w:rPr>
              <w:t xml:space="preserve"> 250 EC </w:t>
            </w:r>
          </w:p>
        </w:tc>
        <w:tc>
          <w:tcPr>
            <w:tcW w:w="1539" w:type="dxa"/>
            <w:noWrap/>
            <w:hideMark/>
          </w:tcPr>
          <w:p w14:paraId="3F97C30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0,5 l/ha</w:t>
            </w:r>
          </w:p>
        </w:tc>
        <w:tc>
          <w:tcPr>
            <w:tcW w:w="1701" w:type="dxa"/>
            <w:vMerge w:val="restart"/>
            <w:noWrap/>
            <w:hideMark/>
          </w:tcPr>
          <w:p w14:paraId="3C2112F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vMerge w:val="restart"/>
            <w:hideMark/>
          </w:tcPr>
          <w:p w14:paraId="5BE2905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med </w:t>
            </w:r>
            <w:proofErr w:type="spellStart"/>
            <w:r w:rsidRPr="002B1B07">
              <w:rPr>
                <w:rFonts w:eastAsiaTheme="minorEastAsia" w:cs="Arial"/>
                <w:sz w:val="18"/>
                <w:szCs w:val="18"/>
              </w:rPr>
              <w:t>tretiranji</w:t>
            </w:r>
            <w:proofErr w:type="spellEnd"/>
            <w:r w:rsidRPr="002B1B07">
              <w:rPr>
                <w:rFonts w:eastAsiaTheme="minorEastAsia" w:cs="Arial"/>
                <w:sz w:val="18"/>
                <w:szCs w:val="18"/>
              </w:rPr>
              <w:t xml:space="preserve"> naj bo 14 dnevni razmik</w:t>
            </w:r>
          </w:p>
        </w:tc>
      </w:tr>
      <w:tr w:rsidR="00337202" w:rsidRPr="002B1B07" w14:paraId="57515E11" w14:textId="77777777" w:rsidTr="00AF54AC">
        <w:trPr>
          <w:trHeight w:val="1515"/>
        </w:trPr>
        <w:tc>
          <w:tcPr>
            <w:tcW w:w="2547" w:type="dxa"/>
            <w:vMerge/>
            <w:hideMark/>
          </w:tcPr>
          <w:p w14:paraId="42B0116C" w14:textId="77777777" w:rsidR="00337202" w:rsidRPr="002B1B07" w:rsidRDefault="00337202" w:rsidP="00337202">
            <w:pPr>
              <w:jc w:val="left"/>
              <w:rPr>
                <w:rFonts w:eastAsiaTheme="minorEastAsia" w:cs="Arial"/>
                <w:b/>
                <w:bCs/>
                <w:sz w:val="18"/>
                <w:szCs w:val="18"/>
              </w:rPr>
            </w:pPr>
          </w:p>
        </w:tc>
        <w:tc>
          <w:tcPr>
            <w:tcW w:w="2977" w:type="dxa"/>
            <w:vMerge/>
            <w:hideMark/>
          </w:tcPr>
          <w:p w14:paraId="7799449B" w14:textId="77777777" w:rsidR="00337202" w:rsidRPr="002B1B07" w:rsidRDefault="00337202" w:rsidP="00337202">
            <w:pPr>
              <w:jc w:val="left"/>
              <w:rPr>
                <w:rFonts w:eastAsiaTheme="minorEastAsia" w:cs="Arial"/>
                <w:sz w:val="18"/>
                <w:szCs w:val="18"/>
              </w:rPr>
            </w:pPr>
          </w:p>
        </w:tc>
        <w:tc>
          <w:tcPr>
            <w:tcW w:w="2693" w:type="dxa"/>
            <w:vMerge/>
            <w:hideMark/>
          </w:tcPr>
          <w:p w14:paraId="4DE9EF7C" w14:textId="77777777" w:rsidR="00337202" w:rsidRPr="002B1B07" w:rsidRDefault="00337202" w:rsidP="00337202">
            <w:pPr>
              <w:jc w:val="left"/>
              <w:rPr>
                <w:rFonts w:eastAsiaTheme="minorEastAsia" w:cs="Arial"/>
                <w:sz w:val="18"/>
                <w:szCs w:val="18"/>
              </w:rPr>
            </w:pPr>
          </w:p>
        </w:tc>
        <w:tc>
          <w:tcPr>
            <w:tcW w:w="2146" w:type="dxa"/>
            <w:noWrap/>
            <w:hideMark/>
          </w:tcPr>
          <w:p w14:paraId="2295479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Mavita</w:t>
            </w:r>
            <w:proofErr w:type="spellEnd"/>
            <w:r w:rsidRPr="002B1B07">
              <w:rPr>
                <w:rFonts w:eastAsiaTheme="minorEastAsia" w:cs="Arial"/>
                <w:sz w:val="18"/>
                <w:szCs w:val="18"/>
              </w:rPr>
              <w:t xml:space="preserve"> 250 SC</w:t>
            </w:r>
          </w:p>
        </w:tc>
        <w:tc>
          <w:tcPr>
            <w:tcW w:w="1539" w:type="dxa"/>
            <w:noWrap/>
            <w:hideMark/>
          </w:tcPr>
          <w:p w14:paraId="53E7E94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0,5 l/ha</w:t>
            </w:r>
          </w:p>
        </w:tc>
        <w:tc>
          <w:tcPr>
            <w:tcW w:w="1701" w:type="dxa"/>
            <w:vMerge/>
            <w:hideMark/>
          </w:tcPr>
          <w:p w14:paraId="02EE4ECC" w14:textId="77777777" w:rsidR="00337202" w:rsidRPr="002B1B07" w:rsidRDefault="00337202" w:rsidP="00337202">
            <w:pPr>
              <w:jc w:val="left"/>
              <w:rPr>
                <w:rFonts w:eastAsiaTheme="minorEastAsia" w:cs="Arial"/>
                <w:sz w:val="18"/>
                <w:szCs w:val="18"/>
              </w:rPr>
            </w:pPr>
          </w:p>
        </w:tc>
        <w:tc>
          <w:tcPr>
            <w:tcW w:w="1721" w:type="dxa"/>
            <w:vMerge/>
            <w:hideMark/>
          </w:tcPr>
          <w:p w14:paraId="0B51AC73" w14:textId="77777777" w:rsidR="00337202" w:rsidRPr="002B1B07" w:rsidRDefault="00337202" w:rsidP="00337202">
            <w:pPr>
              <w:jc w:val="left"/>
              <w:rPr>
                <w:rFonts w:eastAsiaTheme="minorEastAsia" w:cs="Arial"/>
                <w:sz w:val="18"/>
                <w:szCs w:val="18"/>
              </w:rPr>
            </w:pPr>
          </w:p>
        </w:tc>
      </w:tr>
      <w:tr w:rsidR="00337202" w:rsidRPr="002B1B07" w14:paraId="165C8CFA" w14:textId="77777777" w:rsidTr="00AF54AC">
        <w:trPr>
          <w:trHeight w:val="460"/>
        </w:trPr>
        <w:tc>
          <w:tcPr>
            <w:tcW w:w="2547" w:type="dxa"/>
            <w:vMerge/>
            <w:hideMark/>
          </w:tcPr>
          <w:p w14:paraId="67929C0A" w14:textId="77777777" w:rsidR="00337202" w:rsidRPr="002B1B07" w:rsidRDefault="00337202" w:rsidP="00337202">
            <w:pPr>
              <w:jc w:val="left"/>
              <w:rPr>
                <w:rFonts w:eastAsiaTheme="minorEastAsia" w:cs="Arial"/>
                <w:b/>
                <w:bCs/>
                <w:sz w:val="18"/>
                <w:szCs w:val="18"/>
              </w:rPr>
            </w:pPr>
          </w:p>
        </w:tc>
        <w:tc>
          <w:tcPr>
            <w:tcW w:w="2977" w:type="dxa"/>
            <w:vMerge/>
            <w:hideMark/>
          </w:tcPr>
          <w:p w14:paraId="7E790F6F" w14:textId="77777777" w:rsidR="00337202" w:rsidRPr="002B1B07" w:rsidRDefault="00337202" w:rsidP="00337202">
            <w:pPr>
              <w:jc w:val="left"/>
              <w:rPr>
                <w:rFonts w:eastAsiaTheme="minorEastAsia" w:cs="Arial"/>
                <w:sz w:val="18"/>
                <w:szCs w:val="18"/>
              </w:rPr>
            </w:pPr>
          </w:p>
        </w:tc>
        <w:tc>
          <w:tcPr>
            <w:tcW w:w="2693" w:type="dxa"/>
            <w:hideMark/>
          </w:tcPr>
          <w:p w14:paraId="0552136F"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difenokonazol</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fluskapiroksad</w:t>
            </w:r>
            <w:proofErr w:type="spellEnd"/>
          </w:p>
        </w:tc>
        <w:tc>
          <w:tcPr>
            <w:tcW w:w="2146" w:type="dxa"/>
            <w:noWrap/>
            <w:hideMark/>
          </w:tcPr>
          <w:p w14:paraId="38C0316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Sercadis</w:t>
            </w:r>
            <w:proofErr w:type="spellEnd"/>
            <w:r w:rsidRPr="002B1B07">
              <w:rPr>
                <w:rFonts w:eastAsiaTheme="minorEastAsia" w:cs="Arial"/>
                <w:sz w:val="18"/>
                <w:szCs w:val="18"/>
              </w:rPr>
              <w:t xml:space="preserve"> plus</w:t>
            </w:r>
          </w:p>
        </w:tc>
        <w:tc>
          <w:tcPr>
            <w:tcW w:w="1539" w:type="dxa"/>
            <w:noWrap/>
            <w:hideMark/>
          </w:tcPr>
          <w:p w14:paraId="403469C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1l/ha</w:t>
            </w:r>
          </w:p>
        </w:tc>
        <w:tc>
          <w:tcPr>
            <w:tcW w:w="1701" w:type="dxa"/>
            <w:noWrap/>
            <w:hideMark/>
          </w:tcPr>
          <w:p w14:paraId="35CBC37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6515F4C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3-krat letno, med </w:t>
            </w:r>
            <w:proofErr w:type="spellStart"/>
            <w:r w:rsidRPr="002B1B07">
              <w:rPr>
                <w:rFonts w:eastAsiaTheme="minorEastAsia" w:cs="Arial"/>
                <w:sz w:val="18"/>
                <w:szCs w:val="18"/>
              </w:rPr>
              <w:t>tretiranji</w:t>
            </w:r>
            <w:proofErr w:type="spellEnd"/>
            <w:r w:rsidRPr="002B1B07">
              <w:rPr>
                <w:rFonts w:eastAsiaTheme="minorEastAsia" w:cs="Arial"/>
                <w:sz w:val="18"/>
                <w:szCs w:val="18"/>
              </w:rPr>
              <w:t xml:space="preserve"> naj bo 7 dnevni razmik</w:t>
            </w:r>
          </w:p>
        </w:tc>
      </w:tr>
      <w:tr w:rsidR="00337202" w:rsidRPr="002B1B07" w14:paraId="6A9700A0" w14:textId="77777777" w:rsidTr="00AF54AC">
        <w:trPr>
          <w:trHeight w:val="240"/>
        </w:trPr>
        <w:tc>
          <w:tcPr>
            <w:tcW w:w="2547" w:type="dxa"/>
            <w:vMerge/>
            <w:hideMark/>
          </w:tcPr>
          <w:p w14:paraId="77991102" w14:textId="77777777" w:rsidR="00337202" w:rsidRPr="002B1B07" w:rsidRDefault="00337202" w:rsidP="00337202">
            <w:pPr>
              <w:jc w:val="left"/>
              <w:rPr>
                <w:rFonts w:eastAsiaTheme="minorEastAsia" w:cs="Arial"/>
                <w:b/>
                <w:bCs/>
                <w:sz w:val="18"/>
                <w:szCs w:val="18"/>
              </w:rPr>
            </w:pPr>
          </w:p>
        </w:tc>
        <w:tc>
          <w:tcPr>
            <w:tcW w:w="2977" w:type="dxa"/>
            <w:vMerge/>
            <w:hideMark/>
          </w:tcPr>
          <w:p w14:paraId="462E70CA" w14:textId="77777777" w:rsidR="00337202" w:rsidRPr="002B1B07" w:rsidRDefault="00337202" w:rsidP="00337202">
            <w:pPr>
              <w:jc w:val="left"/>
              <w:rPr>
                <w:rFonts w:eastAsiaTheme="minorEastAsia" w:cs="Arial"/>
                <w:sz w:val="18"/>
                <w:szCs w:val="18"/>
              </w:rPr>
            </w:pPr>
          </w:p>
        </w:tc>
        <w:tc>
          <w:tcPr>
            <w:tcW w:w="2693" w:type="dxa"/>
            <w:vMerge w:val="restart"/>
            <w:noWrap/>
            <w:hideMark/>
          </w:tcPr>
          <w:p w14:paraId="7EA9C0F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azoksistrobin</w:t>
            </w:r>
            <w:proofErr w:type="spellEnd"/>
          </w:p>
        </w:tc>
        <w:tc>
          <w:tcPr>
            <w:tcW w:w="2146" w:type="dxa"/>
            <w:noWrap/>
            <w:hideMark/>
          </w:tcPr>
          <w:p w14:paraId="515D67F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Ortiva</w:t>
            </w:r>
            <w:proofErr w:type="spellEnd"/>
            <w:r w:rsidRPr="002B1B07">
              <w:rPr>
                <w:rFonts w:eastAsiaTheme="minorEastAsia" w:cs="Arial"/>
                <w:sz w:val="18"/>
                <w:szCs w:val="18"/>
              </w:rPr>
              <w:t xml:space="preserve"> </w:t>
            </w:r>
          </w:p>
        </w:tc>
        <w:tc>
          <w:tcPr>
            <w:tcW w:w="1539" w:type="dxa"/>
            <w:vMerge w:val="restart"/>
            <w:noWrap/>
            <w:hideMark/>
          </w:tcPr>
          <w:p w14:paraId="0769BE6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l/ha</w:t>
            </w:r>
          </w:p>
        </w:tc>
        <w:tc>
          <w:tcPr>
            <w:tcW w:w="1701" w:type="dxa"/>
            <w:vMerge w:val="restart"/>
            <w:noWrap/>
            <w:hideMark/>
          </w:tcPr>
          <w:p w14:paraId="7EBA492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vMerge w:val="restart"/>
            <w:hideMark/>
          </w:tcPr>
          <w:p w14:paraId="4B96932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2 krat letno, razmik med </w:t>
            </w:r>
            <w:proofErr w:type="spellStart"/>
            <w:r w:rsidRPr="002B1B07">
              <w:rPr>
                <w:rFonts w:eastAsiaTheme="minorEastAsia" w:cs="Arial"/>
                <w:sz w:val="18"/>
                <w:szCs w:val="18"/>
              </w:rPr>
              <w:t>tretiranji</w:t>
            </w:r>
            <w:proofErr w:type="spellEnd"/>
            <w:r w:rsidRPr="002B1B07">
              <w:rPr>
                <w:rFonts w:eastAsiaTheme="minorEastAsia" w:cs="Arial"/>
                <w:sz w:val="18"/>
                <w:szCs w:val="18"/>
              </w:rPr>
              <w:t xml:space="preserve"> najmanj 12 dni. </w:t>
            </w:r>
          </w:p>
        </w:tc>
      </w:tr>
      <w:tr w:rsidR="00337202" w:rsidRPr="002B1B07" w14:paraId="1E9A0F15" w14:textId="77777777" w:rsidTr="00AF54AC">
        <w:trPr>
          <w:trHeight w:val="240"/>
        </w:trPr>
        <w:tc>
          <w:tcPr>
            <w:tcW w:w="2547" w:type="dxa"/>
            <w:vMerge/>
            <w:hideMark/>
          </w:tcPr>
          <w:p w14:paraId="3DFFD756" w14:textId="77777777" w:rsidR="00337202" w:rsidRPr="002B1B07" w:rsidRDefault="00337202" w:rsidP="00337202">
            <w:pPr>
              <w:jc w:val="left"/>
              <w:rPr>
                <w:rFonts w:eastAsiaTheme="minorEastAsia" w:cs="Arial"/>
                <w:b/>
                <w:bCs/>
                <w:sz w:val="18"/>
                <w:szCs w:val="18"/>
              </w:rPr>
            </w:pPr>
          </w:p>
        </w:tc>
        <w:tc>
          <w:tcPr>
            <w:tcW w:w="2977" w:type="dxa"/>
            <w:vMerge/>
            <w:hideMark/>
          </w:tcPr>
          <w:p w14:paraId="1AF4D696" w14:textId="77777777" w:rsidR="00337202" w:rsidRPr="002B1B07" w:rsidRDefault="00337202" w:rsidP="00337202">
            <w:pPr>
              <w:jc w:val="left"/>
              <w:rPr>
                <w:rFonts w:eastAsiaTheme="minorEastAsia" w:cs="Arial"/>
                <w:sz w:val="18"/>
                <w:szCs w:val="18"/>
              </w:rPr>
            </w:pPr>
          </w:p>
        </w:tc>
        <w:tc>
          <w:tcPr>
            <w:tcW w:w="2693" w:type="dxa"/>
            <w:vMerge/>
            <w:hideMark/>
          </w:tcPr>
          <w:p w14:paraId="3DD8F1E3" w14:textId="77777777" w:rsidR="00337202" w:rsidRPr="002B1B07" w:rsidRDefault="00337202" w:rsidP="00337202">
            <w:pPr>
              <w:jc w:val="left"/>
              <w:rPr>
                <w:rFonts w:eastAsiaTheme="minorEastAsia" w:cs="Arial"/>
                <w:sz w:val="18"/>
                <w:szCs w:val="18"/>
              </w:rPr>
            </w:pPr>
          </w:p>
        </w:tc>
        <w:tc>
          <w:tcPr>
            <w:tcW w:w="2146" w:type="dxa"/>
            <w:noWrap/>
            <w:hideMark/>
          </w:tcPr>
          <w:p w14:paraId="46C4708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Mirador</w:t>
            </w:r>
            <w:proofErr w:type="spellEnd"/>
            <w:r w:rsidRPr="002B1B07">
              <w:rPr>
                <w:rFonts w:eastAsiaTheme="minorEastAsia" w:cs="Arial"/>
                <w:sz w:val="18"/>
                <w:szCs w:val="18"/>
              </w:rPr>
              <w:t xml:space="preserve"> 250 SC  </w:t>
            </w:r>
          </w:p>
        </w:tc>
        <w:tc>
          <w:tcPr>
            <w:tcW w:w="1539" w:type="dxa"/>
            <w:vMerge/>
            <w:hideMark/>
          </w:tcPr>
          <w:p w14:paraId="791E97F4" w14:textId="77777777" w:rsidR="00337202" w:rsidRPr="002B1B07" w:rsidRDefault="00337202" w:rsidP="00337202">
            <w:pPr>
              <w:jc w:val="left"/>
              <w:rPr>
                <w:rFonts w:eastAsiaTheme="minorEastAsia" w:cs="Arial"/>
                <w:sz w:val="18"/>
                <w:szCs w:val="18"/>
              </w:rPr>
            </w:pPr>
          </w:p>
        </w:tc>
        <w:tc>
          <w:tcPr>
            <w:tcW w:w="1701" w:type="dxa"/>
            <w:vMerge/>
            <w:hideMark/>
          </w:tcPr>
          <w:p w14:paraId="25B85777" w14:textId="77777777" w:rsidR="00337202" w:rsidRPr="002B1B07" w:rsidRDefault="00337202" w:rsidP="00337202">
            <w:pPr>
              <w:jc w:val="left"/>
              <w:rPr>
                <w:rFonts w:eastAsiaTheme="minorEastAsia" w:cs="Arial"/>
                <w:sz w:val="18"/>
                <w:szCs w:val="18"/>
              </w:rPr>
            </w:pPr>
          </w:p>
        </w:tc>
        <w:tc>
          <w:tcPr>
            <w:tcW w:w="1721" w:type="dxa"/>
            <w:vMerge/>
            <w:hideMark/>
          </w:tcPr>
          <w:p w14:paraId="2C003265" w14:textId="77777777" w:rsidR="00337202" w:rsidRPr="002B1B07" w:rsidRDefault="00337202" w:rsidP="00337202">
            <w:pPr>
              <w:jc w:val="left"/>
              <w:rPr>
                <w:rFonts w:eastAsiaTheme="minorEastAsia" w:cs="Arial"/>
                <w:sz w:val="18"/>
                <w:szCs w:val="18"/>
              </w:rPr>
            </w:pPr>
          </w:p>
        </w:tc>
      </w:tr>
      <w:tr w:rsidR="00337202" w:rsidRPr="002B1B07" w14:paraId="57CB69A4" w14:textId="77777777" w:rsidTr="00AF54AC">
        <w:trPr>
          <w:trHeight w:val="240"/>
        </w:trPr>
        <w:tc>
          <w:tcPr>
            <w:tcW w:w="2547" w:type="dxa"/>
            <w:vMerge/>
            <w:hideMark/>
          </w:tcPr>
          <w:p w14:paraId="1741498F" w14:textId="77777777" w:rsidR="00337202" w:rsidRPr="002B1B07" w:rsidRDefault="00337202" w:rsidP="00337202">
            <w:pPr>
              <w:jc w:val="left"/>
              <w:rPr>
                <w:rFonts w:eastAsiaTheme="minorEastAsia" w:cs="Arial"/>
                <w:b/>
                <w:bCs/>
                <w:sz w:val="18"/>
                <w:szCs w:val="18"/>
              </w:rPr>
            </w:pPr>
          </w:p>
        </w:tc>
        <w:tc>
          <w:tcPr>
            <w:tcW w:w="2977" w:type="dxa"/>
            <w:vMerge/>
            <w:hideMark/>
          </w:tcPr>
          <w:p w14:paraId="3EAFBDE1" w14:textId="77777777" w:rsidR="00337202" w:rsidRPr="002B1B07" w:rsidRDefault="00337202" w:rsidP="00337202">
            <w:pPr>
              <w:jc w:val="left"/>
              <w:rPr>
                <w:rFonts w:eastAsiaTheme="minorEastAsia" w:cs="Arial"/>
                <w:sz w:val="18"/>
                <w:szCs w:val="18"/>
              </w:rPr>
            </w:pPr>
          </w:p>
        </w:tc>
        <w:tc>
          <w:tcPr>
            <w:tcW w:w="2693" w:type="dxa"/>
            <w:vMerge/>
            <w:hideMark/>
          </w:tcPr>
          <w:p w14:paraId="77142CCA" w14:textId="77777777" w:rsidR="00337202" w:rsidRPr="002B1B07" w:rsidRDefault="00337202" w:rsidP="00337202">
            <w:pPr>
              <w:jc w:val="left"/>
              <w:rPr>
                <w:rFonts w:eastAsiaTheme="minorEastAsia" w:cs="Arial"/>
                <w:sz w:val="18"/>
                <w:szCs w:val="18"/>
              </w:rPr>
            </w:pPr>
          </w:p>
        </w:tc>
        <w:tc>
          <w:tcPr>
            <w:tcW w:w="2146" w:type="dxa"/>
            <w:noWrap/>
            <w:hideMark/>
          </w:tcPr>
          <w:p w14:paraId="5C07293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Zaftra</w:t>
            </w:r>
            <w:proofErr w:type="spellEnd"/>
            <w:r w:rsidRPr="002B1B07">
              <w:rPr>
                <w:rFonts w:eastAsiaTheme="minorEastAsia" w:cs="Arial"/>
                <w:sz w:val="18"/>
                <w:szCs w:val="18"/>
              </w:rPr>
              <w:t xml:space="preserve"> AZT 250 SC  </w:t>
            </w:r>
          </w:p>
        </w:tc>
        <w:tc>
          <w:tcPr>
            <w:tcW w:w="1539" w:type="dxa"/>
            <w:vMerge/>
            <w:hideMark/>
          </w:tcPr>
          <w:p w14:paraId="19C5B359" w14:textId="77777777" w:rsidR="00337202" w:rsidRPr="002B1B07" w:rsidRDefault="00337202" w:rsidP="00337202">
            <w:pPr>
              <w:jc w:val="left"/>
              <w:rPr>
                <w:rFonts w:eastAsiaTheme="minorEastAsia" w:cs="Arial"/>
                <w:sz w:val="18"/>
                <w:szCs w:val="18"/>
              </w:rPr>
            </w:pPr>
          </w:p>
        </w:tc>
        <w:tc>
          <w:tcPr>
            <w:tcW w:w="1701" w:type="dxa"/>
            <w:vMerge/>
            <w:hideMark/>
          </w:tcPr>
          <w:p w14:paraId="507E1AEC" w14:textId="77777777" w:rsidR="00337202" w:rsidRPr="002B1B07" w:rsidRDefault="00337202" w:rsidP="00337202">
            <w:pPr>
              <w:jc w:val="left"/>
              <w:rPr>
                <w:rFonts w:eastAsiaTheme="minorEastAsia" w:cs="Arial"/>
                <w:sz w:val="18"/>
                <w:szCs w:val="18"/>
              </w:rPr>
            </w:pPr>
          </w:p>
        </w:tc>
        <w:tc>
          <w:tcPr>
            <w:tcW w:w="1721" w:type="dxa"/>
            <w:vMerge/>
            <w:hideMark/>
          </w:tcPr>
          <w:p w14:paraId="10DBB56A" w14:textId="77777777" w:rsidR="00337202" w:rsidRPr="002B1B07" w:rsidRDefault="00337202" w:rsidP="00337202">
            <w:pPr>
              <w:jc w:val="left"/>
              <w:rPr>
                <w:rFonts w:eastAsiaTheme="minorEastAsia" w:cs="Arial"/>
                <w:sz w:val="18"/>
                <w:szCs w:val="18"/>
              </w:rPr>
            </w:pPr>
          </w:p>
        </w:tc>
      </w:tr>
      <w:tr w:rsidR="00337202" w:rsidRPr="002B1B07" w14:paraId="30EC53CF" w14:textId="77777777" w:rsidTr="00AF54AC">
        <w:trPr>
          <w:trHeight w:val="240"/>
        </w:trPr>
        <w:tc>
          <w:tcPr>
            <w:tcW w:w="2547" w:type="dxa"/>
            <w:vMerge/>
            <w:hideMark/>
          </w:tcPr>
          <w:p w14:paraId="31A09305" w14:textId="77777777" w:rsidR="00337202" w:rsidRPr="002B1B07" w:rsidRDefault="00337202" w:rsidP="00337202">
            <w:pPr>
              <w:jc w:val="left"/>
              <w:rPr>
                <w:rFonts w:eastAsiaTheme="minorEastAsia" w:cs="Arial"/>
                <w:b/>
                <w:bCs/>
                <w:sz w:val="18"/>
                <w:szCs w:val="18"/>
              </w:rPr>
            </w:pPr>
          </w:p>
        </w:tc>
        <w:tc>
          <w:tcPr>
            <w:tcW w:w="2977" w:type="dxa"/>
            <w:vMerge/>
            <w:hideMark/>
          </w:tcPr>
          <w:p w14:paraId="7834E381" w14:textId="77777777" w:rsidR="00337202" w:rsidRPr="002B1B07" w:rsidRDefault="00337202" w:rsidP="00337202">
            <w:pPr>
              <w:jc w:val="left"/>
              <w:rPr>
                <w:rFonts w:eastAsiaTheme="minorEastAsia" w:cs="Arial"/>
                <w:sz w:val="18"/>
                <w:szCs w:val="18"/>
              </w:rPr>
            </w:pPr>
          </w:p>
        </w:tc>
        <w:tc>
          <w:tcPr>
            <w:tcW w:w="2693" w:type="dxa"/>
            <w:vMerge/>
            <w:hideMark/>
          </w:tcPr>
          <w:p w14:paraId="2008D103" w14:textId="77777777" w:rsidR="00337202" w:rsidRPr="002B1B07" w:rsidRDefault="00337202" w:rsidP="00337202">
            <w:pPr>
              <w:jc w:val="left"/>
              <w:rPr>
                <w:rFonts w:eastAsiaTheme="minorEastAsia" w:cs="Arial"/>
                <w:sz w:val="18"/>
                <w:szCs w:val="18"/>
              </w:rPr>
            </w:pPr>
          </w:p>
        </w:tc>
        <w:tc>
          <w:tcPr>
            <w:tcW w:w="2146" w:type="dxa"/>
            <w:noWrap/>
            <w:hideMark/>
          </w:tcPr>
          <w:p w14:paraId="0D473164"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Chamane</w:t>
            </w:r>
            <w:proofErr w:type="spellEnd"/>
            <w:r w:rsidRPr="002B1B07">
              <w:rPr>
                <w:rFonts w:eastAsiaTheme="minorEastAsia" w:cs="Arial"/>
                <w:sz w:val="18"/>
                <w:szCs w:val="18"/>
              </w:rPr>
              <w:t xml:space="preserve"> </w:t>
            </w:r>
          </w:p>
        </w:tc>
        <w:tc>
          <w:tcPr>
            <w:tcW w:w="1539" w:type="dxa"/>
            <w:vMerge/>
            <w:hideMark/>
          </w:tcPr>
          <w:p w14:paraId="7F3E7FDF" w14:textId="77777777" w:rsidR="00337202" w:rsidRPr="002B1B07" w:rsidRDefault="00337202" w:rsidP="00337202">
            <w:pPr>
              <w:jc w:val="left"/>
              <w:rPr>
                <w:rFonts w:eastAsiaTheme="minorEastAsia" w:cs="Arial"/>
                <w:sz w:val="18"/>
                <w:szCs w:val="18"/>
              </w:rPr>
            </w:pPr>
          </w:p>
        </w:tc>
        <w:tc>
          <w:tcPr>
            <w:tcW w:w="1701" w:type="dxa"/>
            <w:vMerge/>
            <w:hideMark/>
          </w:tcPr>
          <w:p w14:paraId="1BBC9735" w14:textId="77777777" w:rsidR="00337202" w:rsidRPr="002B1B07" w:rsidRDefault="00337202" w:rsidP="00337202">
            <w:pPr>
              <w:jc w:val="left"/>
              <w:rPr>
                <w:rFonts w:eastAsiaTheme="minorEastAsia" w:cs="Arial"/>
                <w:sz w:val="18"/>
                <w:szCs w:val="18"/>
              </w:rPr>
            </w:pPr>
          </w:p>
        </w:tc>
        <w:tc>
          <w:tcPr>
            <w:tcW w:w="1721" w:type="dxa"/>
            <w:vMerge/>
            <w:hideMark/>
          </w:tcPr>
          <w:p w14:paraId="2D019636" w14:textId="77777777" w:rsidR="00337202" w:rsidRPr="002B1B07" w:rsidRDefault="00337202" w:rsidP="00337202">
            <w:pPr>
              <w:jc w:val="left"/>
              <w:rPr>
                <w:rFonts w:eastAsiaTheme="minorEastAsia" w:cs="Arial"/>
                <w:sz w:val="18"/>
                <w:szCs w:val="18"/>
              </w:rPr>
            </w:pPr>
          </w:p>
        </w:tc>
      </w:tr>
      <w:tr w:rsidR="00337202" w:rsidRPr="002B1B07" w14:paraId="7D8D599B" w14:textId="77777777" w:rsidTr="00AF54AC">
        <w:trPr>
          <w:trHeight w:val="240"/>
        </w:trPr>
        <w:tc>
          <w:tcPr>
            <w:tcW w:w="2547" w:type="dxa"/>
            <w:vMerge/>
            <w:hideMark/>
          </w:tcPr>
          <w:p w14:paraId="7557FCE5" w14:textId="77777777" w:rsidR="00337202" w:rsidRPr="002B1B07" w:rsidRDefault="00337202" w:rsidP="00337202">
            <w:pPr>
              <w:jc w:val="left"/>
              <w:rPr>
                <w:rFonts w:eastAsiaTheme="minorEastAsia" w:cs="Arial"/>
                <w:b/>
                <w:bCs/>
                <w:sz w:val="18"/>
                <w:szCs w:val="18"/>
              </w:rPr>
            </w:pPr>
          </w:p>
        </w:tc>
        <w:tc>
          <w:tcPr>
            <w:tcW w:w="2977" w:type="dxa"/>
            <w:vMerge/>
            <w:hideMark/>
          </w:tcPr>
          <w:p w14:paraId="4B8DCF15" w14:textId="77777777" w:rsidR="00337202" w:rsidRPr="002B1B07" w:rsidRDefault="00337202" w:rsidP="00337202">
            <w:pPr>
              <w:jc w:val="left"/>
              <w:rPr>
                <w:rFonts w:eastAsiaTheme="minorEastAsia" w:cs="Arial"/>
                <w:sz w:val="18"/>
                <w:szCs w:val="18"/>
              </w:rPr>
            </w:pPr>
          </w:p>
        </w:tc>
        <w:tc>
          <w:tcPr>
            <w:tcW w:w="2693" w:type="dxa"/>
            <w:vMerge/>
            <w:hideMark/>
          </w:tcPr>
          <w:p w14:paraId="1A4E3611" w14:textId="77777777" w:rsidR="00337202" w:rsidRPr="002B1B07" w:rsidRDefault="00337202" w:rsidP="00337202">
            <w:pPr>
              <w:jc w:val="left"/>
              <w:rPr>
                <w:rFonts w:eastAsiaTheme="minorEastAsia" w:cs="Arial"/>
                <w:sz w:val="18"/>
                <w:szCs w:val="18"/>
              </w:rPr>
            </w:pPr>
          </w:p>
        </w:tc>
        <w:tc>
          <w:tcPr>
            <w:tcW w:w="2146" w:type="dxa"/>
            <w:noWrap/>
            <w:hideMark/>
          </w:tcPr>
          <w:p w14:paraId="457CF10F"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Zoxis</w:t>
            </w:r>
            <w:proofErr w:type="spellEnd"/>
            <w:r w:rsidRPr="002B1B07">
              <w:rPr>
                <w:rFonts w:eastAsiaTheme="minorEastAsia" w:cs="Arial"/>
                <w:sz w:val="18"/>
                <w:szCs w:val="18"/>
              </w:rPr>
              <w:t xml:space="preserve"> 250 SC  </w:t>
            </w:r>
          </w:p>
        </w:tc>
        <w:tc>
          <w:tcPr>
            <w:tcW w:w="1539" w:type="dxa"/>
            <w:vMerge/>
            <w:hideMark/>
          </w:tcPr>
          <w:p w14:paraId="65389FD8" w14:textId="77777777" w:rsidR="00337202" w:rsidRPr="002B1B07" w:rsidRDefault="00337202" w:rsidP="00337202">
            <w:pPr>
              <w:jc w:val="left"/>
              <w:rPr>
                <w:rFonts w:eastAsiaTheme="minorEastAsia" w:cs="Arial"/>
                <w:sz w:val="18"/>
                <w:szCs w:val="18"/>
              </w:rPr>
            </w:pPr>
          </w:p>
        </w:tc>
        <w:tc>
          <w:tcPr>
            <w:tcW w:w="1701" w:type="dxa"/>
            <w:vMerge/>
            <w:hideMark/>
          </w:tcPr>
          <w:p w14:paraId="485901AD" w14:textId="77777777" w:rsidR="00337202" w:rsidRPr="002B1B07" w:rsidRDefault="00337202" w:rsidP="00337202">
            <w:pPr>
              <w:jc w:val="left"/>
              <w:rPr>
                <w:rFonts w:eastAsiaTheme="minorEastAsia" w:cs="Arial"/>
                <w:sz w:val="18"/>
                <w:szCs w:val="18"/>
              </w:rPr>
            </w:pPr>
          </w:p>
        </w:tc>
        <w:tc>
          <w:tcPr>
            <w:tcW w:w="1721" w:type="dxa"/>
            <w:vMerge/>
            <w:hideMark/>
          </w:tcPr>
          <w:p w14:paraId="19A22C62" w14:textId="77777777" w:rsidR="00337202" w:rsidRPr="002B1B07" w:rsidRDefault="00337202" w:rsidP="00337202">
            <w:pPr>
              <w:jc w:val="left"/>
              <w:rPr>
                <w:rFonts w:eastAsiaTheme="minorEastAsia" w:cs="Arial"/>
                <w:sz w:val="18"/>
                <w:szCs w:val="18"/>
              </w:rPr>
            </w:pPr>
          </w:p>
        </w:tc>
      </w:tr>
      <w:tr w:rsidR="00337202" w:rsidRPr="002B1B07" w14:paraId="2EBA88CA" w14:textId="77777777" w:rsidTr="00AF54AC">
        <w:trPr>
          <w:trHeight w:val="240"/>
        </w:trPr>
        <w:tc>
          <w:tcPr>
            <w:tcW w:w="2547" w:type="dxa"/>
            <w:vMerge/>
            <w:hideMark/>
          </w:tcPr>
          <w:p w14:paraId="32B37D61" w14:textId="77777777" w:rsidR="00337202" w:rsidRPr="002B1B07" w:rsidRDefault="00337202" w:rsidP="00337202">
            <w:pPr>
              <w:jc w:val="left"/>
              <w:rPr>
                <w:rFonts w:eastAsiaTheme="minorEastAsia" w:cs="Arial"/>
                <w:b/>
                <w:bCs/>
                <w:sz w:val="18"/>
                <w:szCs w:val="18"/>
              </w:rPr>
            </w:pPr>
          </w:p>
        </w:tc>
        <w:tc>
          <w:tcPr>
            <w:tcW w:w="2977" w:type="dxa"/>
            <w:vMerge/>
            <w:hideMark/>
          </w:tcPr>
          <w:p w14:paraId="2ADDC5A3" w14:textId="77777777" w:rsidR="00337202" w:rsidRPr="002B1B07" w:rsidRDefault="00337202" w:rsidP="00337202">
            <w:pPr>
              <w:jc w:val="left"/>
              <w:rPr>
                <w:rFonts w:eastAsiaTheme="minorEastAsia" w:cs="Arial"/>
                <w:sz w:val="18"/>
                <w:szCs w:val="18"/>
              </w:rPr>
            </w:pPr>
          </w:p>
        </w:tc>
        <w:tc>
          <w:tcPr>
            <w:tcW w:w="2693" w:type="dxa"/>
            <w:vMerge/>
            <w:hideMark/>
          </w:tcPr>
          <w:p w14:paraId="18F3B810" w14:textId="77777777" w:rsidR="00337202" w:rsidRPr="002B1B07" w:rsidRDefault="00337202" w:rsidP="00337202">
            <w:pPr>
              <w:jc w:val="left"/>
              <w:rPr>
                <w:rFonts w:eastAsiaTheme="minorEastAsia" w:cs="Arial"/>
                <w:sz w:val="18"/>
                <w:szCs w:val="18"/>
              </w:rPr>
            </w:pPr>
          </w:p>
        </w:tc>
        <w:tc>
          <w:tcPr>
            <w:tcW w:w="2146" w:type="dxa"/>
            <w:noWrap/>
            <w:hideMark/>
          </w:tcPr>
          <w:p w14:paraId="58E8F9F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Norios</w:t>
            </w:r>
            <w:proofErr w:type="spellEnd"/>
            <w:r w:rsidRPr="002B1B07">
              <w:rPr>
                <w:rFonts w:eastAsiaTheme="minorEastAsia" w:cs="Arial"/>
                <w:sz w:val="18"/>
                <w:szCs w:val="18"/>
              </w:rPr>
              <w:t xml:space="preserve">  </w:t>
            </w:r>
          </w:p>
        </w:tc>
        <w:tc>
          <w:tcPr>
            <w:tcW w:w="1539" w:type="dxa"/>
            <w:vMerge/>
            <w:hideMark/>
          </w:tcPr>
          <w:p w14:paraId="7CCAE68D" w14:textId="77777777" w:rsidR="00337202" w:rsidRPr="002B1B07" w:rsidRDefault="00337202" w:rsidP="00337202">
            <w:pPr>
              <w:jc w:val="left"/>
              <w:rPr>
                <w:rFonts w:eastAsiaTheme="minorEastAsia" w:cs="Arial"/>
                <w:sz w:val="18"/>
                <w:szCs w:val="18"/>
              </w:rPr>
            </w:pPr>
          </w:p>
        </w:tc>
        <w:tc>
          <w:tcPr>
            <w:tcW w:w="1701" w:type="dxa"/>
            <w:vMerge/>
            <w:hideMark/>
          </w:tcPr>
          <w:p w14:paraId="0EFB9D4C" w14:textId="77777777" w:rsidR="00337202" w:rsidRPr="002B1B07" w:rsidRDefault="00337202" w:rsidP="00337202">
            <w:pPr>
              <w:jc w:val="left"/>
              <w:rPr>
                <w:rFonts w:eastAsiaTheme="minorEastAsia" w:cs="Arial"/>
                <w:sz w:val="18"/>
                <w:szCs w:val="18"/>
              </w:rPr>
            </w:pPr>
          </w:p>
        </w:tc>
        <w:tc>
          <w:tcPr>
            <w:tcW w:w="1721" w:type="dxa"/>
            <w:vMerge/>
            <w:hideMark/>
          </w:tcPr>
          <w:p w14:paraId="65CE19A4" w14:textId="77777777" w:rsidR="00337202" w:rsidRPr="002B1B07" w:rsidRDefault="00337202" w:rsidP="00337202">
            <w:pPr>
              <w:jc w:val="left"/>
              <w:rPr>
                <w:rFonts w:eastAsiaTheme="minorEastAsia" w:cs="Arial"/>
                <w:sz w:val="18"/>
                <w:szCs w:val="18"/>
              </w:rPr>
            </w:pPr>
          </w:p>
        </w:tc>
      </w:tr>
      <w:tr w:rsidR="00337202" w:rsidRPr="002B1B07" w14:paraId="12721E47" w14:textId="77777777" w:rsidTr="00AF54AC">
        <w:trPr>
          <w:trHeight w:val="460"/>
        </w:trPr>
        <w:tc>
          <w:tcPr>
            <w:tcW w:w="2547" w:type="dxa"/>
            <w:vMerge/>
            <w:hideMark/>
          </w:tcPr>
          <w:p w14:paraId="451E698D" w14:textId="77777777" w:rsidR="00337202" w:rsidRPr="002B1B07" w:rsidRDefault="00337202" w:rsidP="00337202">
            <w:pPr>
              <w:jc w:val="left"/>
              <w:rPr>
                <w:rFonts w:eastAsiaTheme="minorEastAsia" w:cs="Arial"/>
                <w:b/>
                <w:bCs/>
                <w:sz w:val="18"/>
                <w:szCs w:val="18"/>
              </w:rPr>
            </w:pPr>
          </w:p>
        </w:tc>
        <w:tc>
          <w:tcPr>
            <w:tcW w:w="2977" w:type="dxa"/>
            <w:vMerge/>
            <w:hideMark/>
          </w:tcPr>
          <w:p w14:paraId="3AC41A98" w14:textId="77777777" w:rsidR="00337202" w:rsidRPr="002B1B07" w:rsidRDefault="00337202" w:rsidP="00337202">
            <w:pPr>
              <w:jc w:val="left"/>
              <w:rPr>
                <w:rFonts w:eastAsiaTheme="minorEastAsia" w:cs="Arial"/>
                <w:sz w:val="18"/>
                <w:szCs w:val="18"/>
              </w:rPr>
            </w:pPr>
          </w:p>
        </w:tc>
        <w:tc>
          <w:tcPr>
            <w:tcW w:w="2693" w:type="dxa"/>
            <w:hideMark/>
          </w:tcPr>
          <w:p w14:paraId="103D00EE"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boskalid</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piraklostrobin</w:t>
            </w:r>
            <w:proofErr w:type="spellEnd"/>
          </w:p>
        </w:tc>
        <w:tc>
          <w:tcPr>
            <w:tcW w:w="2146" w:type="dxa"/>
            <w:noWrap/>
            <w:hideMark/>
          </w:tcPr>
          <w:p w14:paraId="0F59576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Signum</w:t>
            </w:r>
            <w:proofErr w:type="spellEnd"/>
            <w:r w:rsidRPr="002B1B07">
              <w:rPr>
                <w:rFonts w:eastAsiaTheme="minorEastAsia" w:cs="Arial"/>
                <w:sz w:val="18"/>
                <w:szCs w:val="18"/>
              </w:rPr>
              <w:t xml:space="preserve">  </w:t>
            </w:r>
          </w:p>
        </w:tc>
        <w:tc>
          <w:tcPr>
            <w:tcW w:w="1539" w:type="dxa"/>
            <w:noWrap/>
            <w:hideMark/>
          </w:tcPr>
          <w:p w14:paraId="717B7D1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kg/ha</w:t>
            </w:r>
          </w:p>
        </w:tc>
        <w:tc>
          <w:tcPr>
            <w:tcW w:w="1701" w:type="dxa"/>
            <w:noWrap/>
            <w:hideMark/>
          </w:tcPr>
          <w:p w14:paraId="297B81D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02304FC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3-krat letno</w:t>
            </w:r>
          </w:p>
        </w:tc>
      </w:tr>
      <w:tr w:rsidR="00337202" w:rsidRPr="002B1B07" w14:paraId="40069E7D" w14:textId="77777777" w:rsidTr="00AF54AC">
        <w:trPr>
          <w:trHeight w:val="460"/>
        </w:trPr>
        <w:tc>
          <w:tcPr>
            <w:tcW w:w="2547" w:type="dxa"/>
            <w:vMerge/>
            <w:hideMark/>
          </w:tcPr>
          <w:p w14:paraId="3F00431E" w14:textId="77777777" w:rsidR="00337202" w:rsidRPr="002B1B07" w:rsidRDefault="00337202" w:rsidP="00337202">
            <w:pPr>
              <w:jc w:val="left"/>
              <w:rPr>
                <w:rFonts w:eastAsiaTheme="minorEastAsia" w:cs="Arial"/>
                <w:b/>
                <w:bCs/>
                <w:sz w:val="18"/>
                <w:szCs w:val="18"/>
              </w:rPr>
            </w:pPr>
          </w:p>
        </w:tc>
        <w:tc>
          <w:tcPr>
            <w:tcW w:w="2977" w:type="dxa"/>
            <w:vMerge/>
            <w:hideMark/>
          </w:tcPr>
          <w:p w14:paraId="081B9EA8" w14:textId="77777777" w:rsidR="00337202" w:rsidRPr="002B1B07" w:rsidRDefault="00337202" w:rsidP="00337202">
            <w:pPr>
              <w:jc w:val="left"/>
              <w:rPr>
                <w:rFonts w:eastAsiaTheme="minorEastAsia" w:cs="Arial"/>
                <w:sz w:val="18"/>
                <w:szCs w:val="18"/>
              </w:rPr>
            </w:pPr>
          </w:p>
        </w:tc>
        <w:tc>
          <w:tcPr>
            <w:tcW w:w="2693" w:type="dxa"/>
            <w:hideMark/>
          </w:tcPr>
          <w:p w14:paraId="26A254D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fluopiram</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tebukonazol</w:t>
            </w:r>
            <w:proofErr w:type="spellEnd"/>
          </w:p>
        </w:tc>
        <w:tc>
          <w:tcPr>
            <w:tcW w:w="2146" w:type="dxa"/>
            <w:noWrap/>
            <w:hideMark/>
          </w:tcPr>
          <w:p w14:paraId="3C9CC23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Luna </w:t>
            </w:r>
            <w:proofErr w:type="spellStart"/>
            <w:r w:rsidRPr="002B1B07">
              <w:rPr>
                <w:rFonts w:eastAsiaTheme="minorEastAsia" w:cs="Arial"/>
                <w:sz w:val="18"/>
                <w:szCs w:val="18"/>
              </w:rPr>
              <w:t>experience</w:t>
            </w:r>
            <w:proofErr w:type="spellEnd"/>
            <w:r w:rsidRPr="002B1B07">
              <w:rPr>
                <w:rFonts w:eastAsiaTheme="minorEastAsia" w:cs="Arial"/>
                <w:sz w:val="18"/>
                <w:szCs w:val="18"/>
              </w:rPr>
              <w:t xml:space="preserve">  </w:t>
            </w:r>
          </w:p>
        </w:tc>
        <w:tc>
          <w:tcPr>
            <w:tcW w:w="1539" w:type="dxa"/>
            <w:noWrap/>
            <w:hideMark/>
          </w:tcPr>
          <w:p w14:paraId="64D2E40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0,9 l/ha</w:t>
            </w:r>
          </w:p>
        </w:tc>
        <w:tc>
          <w:tcPr>
            <w:tcW w:w="1701" w:type="dxa"/>
            <w:noWrap/>
            <w:hideMark/>
          </w:tcPr>
          <w:p w14:paraId="098402D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286EDC5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2-krat letno</w:t>
            </w:r>
          </w:p>
        </w:tc>
      </w:tr>
      <w:tr w:rsidR="00337202" w:rsidRPr="002B1B07" w14:paraId="6368CA2B" w14:textId="77777777" w:rsidTr="00AF54AC">
        <w:trPr>
          <w:trHeight w:val="300"/>
        </w:trPr>
        <w:tc>
          <w:tcPr>
            <w:tcW w:w="2547" w:type="dxa"/>
            <w:vMerge/>
            <w:hideMark/>
          </w:tcPr>
          <w:p w14:paraId="58FAE871" w14:textId="77777777" w:rsidR="00337202" w:rsidRPr="002B1B07" w:rsidRDefault="00337202" w:rsidP="00337202">
            <w:pPr>
              <w:jc w:val="left"/>
              <w:rPr>
                <w:rFonts w:eastAsiaTheme="minorEastAsia" w:cs="Arial"/>
                <w:b/>
                <w:bCs/>
                <w:sz w:val="18"/>
                <w:szCs w:val="18"/>
              </w:rPr>
            </w:pPr>
          </w:p>
        </w:tc>
        <w:tc>
          <w:tcPr>
            <w:tcW w:w="2977" w:type="dxa"/>
            <w:vMerge/>
            <w:hideMark/>
          </w:tcPr>
          <w:p w14:paraId="2CB41862" w14:textId="77777777" w:rsidR="00337202" w:rsidRPr="002B1B07" w:rsidRDefault="00337202" w:rsidP="00337202">
            <w:pPr>
              <w:jc w:val="left"/>
              <w:rPr>
                <w:rFonts w:eastAsiaTheme="minorEastAsia" w:cs="Arial"/>
                <w:sz w:val="18"/>
                <w:szCs w:val="18"/>
              </w:rPr>
            </w:pPr>
          </w:p>
        </w:tc>
        <w:tc>
          <w:tcPr>
            <w:tcW w:w="2693" w:type="dxa"/>
            <w:vMerge w:val="restart"/>
            <w:hideMark/>
          </w:tcPr>
          <w:p w14:paraId="14183F92"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Pythium</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oligandrum</w:t>
            </w:r>
            <w:proofErr w:type="spellEnd"/>
            <w:r w:rsidRPr="00983EC9">
              <w:rPr>
                <w:rFonts w:eastAsiaTheme="minorEastAsia" w:cs="Arial"/>
                <w:color w:val="00B050"/>
                <w:sz w:val="18"/>
                <w:szCs w:val="18"/>
              </w:rPr>
              <w:t xml:space="preserve"> M1</w:t>
            </w:r>
          </w:p>
        </w:tc>
        <w:tc>
          <w:tcPr>
            <w:tcW w:w="2146" w:type="dxa"/>
            <w:hideMark/>
          </w:tcPr>
          <w:p w14:paraId="014B80F6"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Polyversum</w:t>
            </w:r>
            <w:proofErr w:type="spellEnd"/>
            <w:r w:rsidRPr="00983EC9">
              <w:rPr>
                <w:rFonts w:eastAsiaTheme="minorEastAsia" w:cs="Arial"/>
                <w:color w:val="00B050"/>
                <w:sz w:val="18"/>
                <w:szCs w:val="18"/>
              </w:rPr>
              <w:t xml:space="preserve">  </w:t>
            </w:r>
          </w:p>
        </w:tc>
        <w:tc>
          <w:tcPr>
            <w:tcW w:w="1539" w:type="dxa"/>
            <w:vMerge w:val="restart"/>
            <w:noWrap/>
            <w:hideMark/>
          </w:tcPr>
          <w:p w14:paraId="489F0454"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0,1-0,2 kg/ha</w:t>
            </w:r>
          </w:p>
        </w:tc>
        <w:tc>
          <w:tcPr>
            <w:tcW w:w="1701" w:type="dxa"/>
            <w:vMerge w:val="restart"/>
            <w:hideMark/>
          </w:tcPr>
          <w:p w14:paraId="1775F5BE"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dan oz. ČU</w:t>
            </w:r>
          </w:p>
        </w:tc>
        <w:tc>
          <w:tcPr>
            <w:tcW w:w="1721" w:type="dxa"/>
            <w:vMerge w:val="restart"/>
            <w:hideMark/>
          </w:tcPr>
          <w:p w14:paraId="23613631" w14:textId="53B393E6"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983EC9">
              <w:rPr>
                <w:rFonts w:eastAsiaTheme="minorEastAsia" w:cs="Arial"/>
                <w:color w:val="00B050"/>
                <w:sz w:val="18"/>
                <w:szCs w:val="18"/>
              </w:rPr>
              <w:t xml:space="preserve">. 2-krat v rastni sezoni, uporaba na prostem in v zavarovanih prostorih </w:t>
            </w:r>
          </w:p>
        </w:tc>
      </w:tr>
      <w:tr w:rsidR="00337202" w:rsidRPr="002B1B07" w14:paraId="0251EAA4" w14:textId="77777777" w:rsidTr="00AF54AC">
        <w:trPr>
          <w:trHeight w:val="240"/>
        </w:trPr>
        <w:tc>
          <w:tcPr>
            <w:tcW w:w="2547" w:type="dxa"/>
            <w:vMerge/>
            <w:hideMark/>
          </w:tcPr>
          <w:p w14:paraId="4620C1B1" w14:textId="77777777" w:rsidR="00337202" w:rsidRPr="002B1B07" w:rsidRDefault="00337202" w:rsidP="00337202">
            <w:pPr>
              <w:jc w:val="left"/>
              <w:rPr>
                <w:rFonts w:eastAsiaTheme="minorEastAsia" w:cs="Arial"/>
                <w:b/>
                <w:bCs/>
                <w:sz w:val="18"/>
                <w:szCs w:val="18"/>
              </w:rPr>
            </w:pPr>
          </w:p>
        </w:tc>
        <w:tc>
          <w:tcPr>
            <w:tcW w:w="2977" w:type="dxa"/>
            <w:vMerge/>
            <w:hideMark/>
          </w:tcPr>
          <w:p w14:paraId="71B3769E" w14:textId="77777777" w:rsidR="00337202" w:rsidRPr="002B1B07" w:rsidRDefault="00337202" w:rsidP="00337202">
            <w:pPr>
              <w:jc w:val="left"/>
              <w:rPr>
                <w:rFonts w:eastAsiaTheme="minorEastAsia" w:cs="Arial"/>
                <w:sz w:val="18"/>
                <w:szCs w:val="18"/>
              </w:rPr>
            </w:pPr>
          </w:p>
        </w:tc>
        <w:tc>
          <w:tcPr>
            <w:tcW w:w="2693" w:type="dxa"/>
            <w:vMerge/>
            <w:hideMark/>
          </w:tcPr>
          <w:p w14:paraId="0CDA8B01" w14:textId="77777777" w:rsidR="00337202" w:rsidRPr="00983EC9" w:rsidRDefault="00337202" w:rsidP="00337202">
            <w:pPr>
              <w:jc w:val="left"/>
              <w:rPr>
                <w:rFonts w:eastAsiaTheme="minorEastAsia" w:cs="Arial"/>
                <w:i/>
                <w:iCs/>
                <w:color w:val="00B050"/>
                <w:sz w:val="18"/>
                <w:szCs w:val="18"/>
              </w:rPr>
            </w:pPr>
          </w:p>
        </w:tc>
        <w:tc>
          <w:tcPr>
            <w:tcW w:w="2146" w:type="dxa"/>
            <w:hideMark/>
          </w:tcPr>
          <w:p w14:paraId="371365BA"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 xml:space="preserve">Univerzalni fungicid </w:t>
            </w:r>
          </w:p>
        </w:tc>
        <w:tc>
          <w:tcPr>
            <w:tcW w:w="1539" w:type="dxa"/>
            <w:vMerge/>
            <w:hideMark/>
          </w:tcPr>
          <w:p w14:paraId="7E326B88" w14:textId="77777777" w:rsidR="00337202" w:rsidRPr="00983EC9" w:rsidRDefault="00337202" w:rsidP="00337202">
            <w:pPr>
              <w:jc w:val="left"/>
              <w:rPr>
                <w:rFonts w:eastAsiaTheme="minorEastAsia" w:cs="Arial"/>
                <w:color w:val="00B050"/>
                <w:sz w:val="18"/>
                <w:szCs w:val="18"/>
              </w:rPr>
            </w:pPr>
          </w:p>
        </w:tc>
        <w:tc>
          <w:tcPr>
            <w:tcW w:w="1701" w:type="dxa"/>
            <w:vMerge/>
            <w:hideMark/>
          </w:tcPr>
          <w:p w14:paraId="6F542DE0" w14:textId="77777777" w:rsidR="00337202" w:rsidRPr="00983EC9" w:rsidRDefault="00337202" w:rsidP="00337202">
            <w:pPr>
              <w:jc w:val="left"/>
              <w:rPr>
                <w:rFonts w:eastAsiaTheme="minorEastAsia" w:cs="Arial"/>
                <w:color w:val="00B050"/>
                <w:sz w:val="18"/>
                <w:szCs w:val="18"/>
              </w:rPr>
            </w:pPr>
          </w:p>
        </w:tc>
        <w:tc>
          <w:tcPr>
            <w:tcW w:w="1721" w:type="dxa"/>
            <w:vMerge/>
            <w:hideMark/>
          </w:tcPr>
          <w:p w14:paraId="0B70D2C1" w14:textId="77777777" w:rsidR="00337202" w:rsidRPr="00983EC9" w:rsidRDefault="00337202" w:rsidP="00337202">
            <w:pPr>
              <w:jc w:val="left"/>
              <w:rPr>
                <w:rFonts w:eastAsiaTheme="minorEastAsia" w:cs="Arial"/>
                <w:color w:val="00B050"/>
                <w:sz w:val="18"/>
                <w:szCs w:val="18"/>
              </w:rPr>
            </w:pPr>
          </w:p>
        </w:tc>
      </w:tr>
      <w:tr w:rsidR="00337202" w:rsidRPr="002B1B07" w14:paraId="28968DEC" w14:textId="77777777" w:rsidTr="00AF54AC">
        <w:trPr>
          <w:trHeight w:val="710"/>
        </w:trPr>
        <w:tc>
          <w:tcPr>
            <w:tcW w:w="2547" w:type="dxa"/>
            <w:vMerge/>
            <w:hideMark/>
          </w:tcPr>
          <w:p w14:paraId="1BA355B8" w14:textId="77777777" w:rsidR="00337202" w:rsidRPr="002B1B07" w:rsidRDefault="00337202" w:rsidP="00337202">
            <w:pPr>
              <w:jc w:val="left"/>
              <w:rPr>
                <w:rFonts w:eastAsiaTheme="minorEastAsia" w:cs="Arial"/>
                <w:b/>
                <w:bCs/>
                <w:sz w:val="18"/>
                <w:szCs w:val="18"/>
              </w:rPr>
            </w:pPr>
          </w:p>
        </w:tc>
        <w:tc>
          <w:tcPr>
            <w:tcW w:w="2977" w:type="dxa"/>
            <w:vMerge/>
            <w:hideMark/>
          </w:tcPr>
          <w:p w14:paraId="641C39E7" w14:textId="77777777" w:rsidR="00337202" w:rsidRPr="002B1B07" w:rsidRDefault="00337202" w:rsidP="00337202">
            <w:pPr>
              <w:jc w:val="left"/>
              <w:rPr>
                <w:rFonts w:eastAsiaTheme="minorEastAsia" w:cs="Arial"/>
                <w:sz w:val="18"/>
                <w:szCs w:val="18"/>
              </w:rPr>
            </w:pPr>
          </w:p>
        </w:tc>
        <w:tc>
          <w:tcPr>
            <w:tcW w:w="2693" w:type="dxa"/>
            <w:hideMark/>
          </w:tcPr>
          <w:p w14:paraId="29E63D65"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amyloliquefaciens</w:t>
            </w:r>
            <w:proofErr w:type="spellEnd"/>
            <w:r w:rsidRPr="00983EC9">
              <w:rPr>
                <w:rFonts w:eastAsiaTheme="minorEastAsia" w:cs="Arial"/>
                <w:i/>
                <w:iCs/>
                <w:color w:val="00B050"/>
                <w:sz w:val="18"/>
                <w:szCs w:val="18"/>
              </w:rPr>
              <w:t xml:space="preserve"> </w:t>
            </w:r>
            <w:r w:rsidRPr="00983EC9">
              <w:rPr>
                <w:rFonts w:eastAsiaTheme="minorEastAsia" w:cs="Arial"/>
                <w:color w:val="00B050"/>
                <w:sz w:val="18"/>
                <w:szCs w:val="18"/>
              </w:rPr>
              <w:t>sev FZB24</w:t>
            </w:r>
          </w:p>
        </w:tc>
        <w:tc>
          <w:tcPr>
            <w:tcW w:w="2146" w:type="dxa"/>
            <w:noWrap/>
            <w:hideMark/>
          </w:tcPr>
          <w:p w14:paraId="00CE0371"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Taegro</w:t>
            </w:r>
            <w:proofErr w:type="spellEnd"/>
          </w:p>
        </w:tc>
        <w:tc>
          <w:tcPr>
            <w:tcW w:w="1539" w:type="dxa"/>
            <w:hideMark/>
          </w:tcPr>
          <w:p w14:paraId="7A66BEEB" w14:textId="13DE9DF1"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0,185-0,37 kg/ha</w:t>
            </w:r>
            <w:r>
              <w:rPr>
                <w:rFonts w:eastAsiaTheme="minorEastAsia" w:cs="Arial"/>
                <w:color w:val="00B050"/>
                <w:sz w:val="18"/>
                <w:szCs w:val="18"/>
              </w:rPr>
              <w:t xml:space="preserve"> (N</w:t>
            </w:r>
            <w:r w:rsidRPr="00983EC9">
              <w:rPr>
                <w:rFonts w:eastAsiaTheme="minorEastAsia" w:cs="Arial"/>
                <w:color w:val="00B050"/>
                <w:sz w:val="18"/>
                <w:szCs w:val="18"/>
              </w:rPr>
              <w:t>ajvečji skupni odmerek ne sme preseči 3,7 kg/ha</w:t>
            </w:r>
            <w:r>
              <w:rPr>
                <w:rFonts w:eastAsiaTheme="minorEastAsia" w:cs="Arial"/>
                <w:color w:val="00B050"/>
                <w:sz w:val="18"/>
                <w:szCs w:val="18"/>
              </w:rPr>
              <w:t>)</w:t>
            </w:r>
          </w:p>
        </w:tc>
        <w:tc>
          <w:tcPr>
            <w:tcW w:w="1701" w:type="dxa"/>
            <w:noWrap/>
            <w:hideMark/>
          </w:tcPr>
          <w:p w14:paraId="52B73867"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w:t>
            </w:r>
          </w:p>
        </w:tc>
        <w:tc>
          <w:tcPr>
            <w:tcW w:w="1721" w:type="dxa"/>
            <w:hideMark/>
          </w:tcPr>
          <w:p w14:paraId="59FBB689" w14:textId="0BADD296"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10-krat v rastni dobi</w:t>
            </w:r>
          </w:p>
        </w:tc>
      </w:tr>
      <w:tr w:rsidR="00337202" w:rsidRPr="002B1B07" w14:paraId="5EE818EB" w14:textId="77777777" w:rsidTr="00AF54AC">
        <w:trPr>
          <w:trHeight w:val="2600"/>
        </w:trPr>
        <w:tc>
          <w:tcPr>
            <w:tcW w:w="2547" w:type="dxa"/>
            <w:hideMark/>
          </w:tcPr>
          <w:p w14:paraId="32CF5CA5" w14:textId="0CF49BE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 xml:space="preserve">Črna žilavka kapusnic </w:t>
            </w:r>
            <w:r w:rsidRPr="002B1B07">
              <w:rPr>
                <w:rFonts w:eastAsiaTheme="minorEastAsia" w:cs="Arial"/>
                <w:i/>
                <w:iCs/>
                <w:sz w:val="18"/>
                <w:szCs w:val="18"/>
              </w:rPr>
              <w:t>(</w:t>
            </w:r>
            <w:proofErr w:type="spellStart"/>
            <w:r w:rsidRPr="002B1B07">
              <w:rPr>
                <w:rFonts w:eastAsiaTheme="minorEastAsia" w:cs="Arial"/>
                <w:i/>
                <w:iCs/>
                <w:sz w:val="18"/>
                <w:szCs w:val="18"/>
              </w:rPr>
              <w:t>Xanthomonas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2B1B07">
              <w:rPr>
                <w:rFonts w:eastAsiaTheme="minorEastAsia" w:cs="Arial"/>
                <w:i/>
                <w:iCs/>
                <w:sz w:val="18"/>
                <w:szCs w:val="18"/>
              </w:rPr>
              <w:t>)</w:t>
            </w:r>
          </w:p>
        </w:tc>
        <w:tc>
          <w:tcPr>
            <w:tcW w:w="2977" w:type="dxa"/>
            <w:hideMark/>
          </w:tcPr>
          <w:p w14:paraId="4ECF2E00"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Agrotehnični ukrep:</w:t>
            </w:r>
          </w:p>
          <w:p w14:paraId="54E26247" w14:textId="77777777" w:rsidR="00337202" w:rsidRDefault="00337202" w:rsidP="00B84EF7">
            <w:pPr>
              <w:pStyle w:val="Odstavekseznama"/>
              <w:numPr>
                <w:ilvl w:val="0"/>
                <w:numId w:val="120"/>
              </w:numPr>
              <w:ind w:left="177" w:hanging="141"/>
              <w:jc w:val="left"/>
              <w:rPr>
                <w:rFonts w:eastAsiaTheme="minorEastAsia" w:cs="Arial"/>
                <w:sz w:val="18"/>
                <w:szCs w:val="18"/>
              </w:rPr>
            </w:pPr>
            <w:r w:rsidRPr="00983EC9">
              <w:rPr>
                <w:rFonts w:eastAsiaTheme="minorEastAsia" w:cs="Arial"/>
                <w:sz w:val="18"/>
                <w:szCs w:val="18"/>
              </w:rPr>
              <w:t xml:space="preserve">izbira tolerantnih sort,                                 </w:t>
            </w:r>
          </w:p>
          <w:p w14:paraId="54B65AA3" w14:textId="77777777" w:rsidR="00337202" w:rsidRDefault="00337202" w:rsidP="00B84EF7">
            <w:pPr>
              <w:pStyle w:val="Odstavekseznama"/>
              <w:numPr>
                <w:ilvl w:val="0"/>
                <w:numId w:val="120"/>
              </w:numPr>
              <w:ind w:left="177" w:hanging="141"/>
              <w:jc w:val="left"/>
              <w:rPr>
                <w:rFonts w:eastAsiaTheme="minorEastAsia" w:cs="Arial"/>
                <w:sz w:val="18"/>
                <w:szCs w:val="18"/>
              </w:rPr>
            </w:pPr>
            <w:r w:rsidRPr="00983EC9">
              <w:rPr>
                <w:rFonts w:eastAsiaTheme="minorEastAsia" w:cs="Arial"/>
                <w:sz w:val="18"/>
                <w:szCs w:val="18"/>
              </w:rPr>
              <w:t xml:space="preserve">kolobar (5 let za sadike, 2 leti za pridelavo),                                             </w:t>
            </w:r>
          </w:p>
          <w:p w14:paraId="492A069D" w14:textId="77777777" w:rsidR="00337202" w:rsidRDefault="00337202" w:rsidP="00B84EF7">
            <w:pPr>
              <w:pStyle w:val="Odstavekseznama"/>
              <w:numPr>
                <w:ilvl w:val="0"/>
                <w:numId w:val="120"/>
              </w:numPr>
              <w:ind w:left="177" w:hanging="141"/>
              <w:jc w:val="left"/>
              <w:rPr>
                <w:rFonts w:eastAsiaTheme="minorEastAsia" w:cs="Arial"/>
                <w:sz w:val="18"/>
                <w:szCs w:val="18"/>
              </w:rPr>
            </w:pPr>
            <w:r w:rsidRPr="00983EC9">
              <w:rPr>
                <w:rFonts w:eastAsiaTheme="minorEastAsia" w:cs="Arial"/>
                <w:sz w:val="18"/>
                <w:szCs w:val="18"/>
              </w:rPr>
              <w:t xml:space="preserve">uporaba razkuženega semena,                       </w:t>
            </w:r>
          </w:p>
          <w:p w14:paraId="4E404DFF" w14:textId="399094F8" w:rsidR="00337202" w:rsidRDefault="00337202" w:rsidP="00B84EF7">
            <w:pPr>
              <w:pStyle w:val="Odstavekseznama"/>
              <w:numPr>
                <w:ilvl w:val="0"/>
                <w:numId w:val="120"/>
              </w:numPr>
              <w:ind w:left="177" w:hanging="141"/>
              <w:jc w:val="left"/>
              <w:rPr>
                <w:rFonts w:eastAsiaTheme="minorEastAsia" w:cs="Arial"/>
                <w:sz w:val="18"/>
                <w:szCs w:val="18"/>
              </w:rPr>
            </w:pPr>
            <w:r w:rsidRPr="00983EC9">
              <w:rPr>
                <w:rFonts w:eastAsiaTheme="minorEastAsia" w:cs="Arial"/>
                <w:sz w:val="18"/>
                <w:szCs w:val="18"/>
              </w:rPr>
              <w:t>pravilno gnojenje s kalijem</w:t>
            </w:r>
            <w:r>
              <w:rPr>
                <w:rFonts w:eastAsiaTheme="minorEastAsia" w:cs="Arial"/>
                <w:sz w:val="18"/>
                <w:szCs w:val="18"/>
              </w:rPr>
              <w:t>,</w:t>
            </w:r>
          </w:p>
          <w:p w14:paraId="5821EB79" w14:textId="6C4C82BC" w:rsidR="00337202" w:rsidRPr="00983EC9" w:rsidRDefault="00337202" w:rsidP="00B84EF7">
            <w:pPr>
              <w:pStyle w:val="Odstavekseznama"/>
              <w:numPr>
                <w:ilvl w:val="0"/>
                <w:numId w:val="120"/>
              </w:numPr>
              <w:ind w:left="177" w:hanging="141"/>
              <w:jc w:val="left"/>
              <w:rPr>
                <w:rFonts w:eastAsiaTheme="minorEastAsia" w:cs="Arial"/>
                <w:sz w:val="18"/>
                <w:szCs w:val="18"/>
              </w:rPr>
            </w:pPr>
            <w:r w:rsidRPr="00983EC9">
              <w:rPr>
                <w:rFonts w:eastAsiaTheme="minorEastAsia" w:cs="Arial"/>
                <w:sz w:val="18"/>
                <w:szCs w:val="18"/>
              </w:rPr>
              <w:t>zatiranje škodljivcev (prenašalcev bolezni), predvsem listnih uši.</w:t>
            </w:r>
          </w:p>
        </w:tc>
        <w:tc>
          <w:tcPr>
            <w:tcW w:w="2693" w:type="dxa"/>
            <w:noWrap/>
            <w:hideMark/>
          </w:tcPr>
          <w:p w14:paraId="2853706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2146" w:type="dxa"/>
            <w:noWrap/>
            <w:hideMark/>
          </w:tcPr>
          <w:p w14:paraId="240AF08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539" w:type="dxa"/>
            <w:noWrap/>
            <w:hideMark/>
          </w:tcPr>
          <w:p w14:paraId="52BA938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01" w:type="dxa"/>
            <w:noWrap/>
            <w:hideMark/>
          </w:tcPr>
          <w:p w14:paraId="5ABB9BF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21" w:type="dxa"/>
            <w:noWrap/>
            <w:hideMark/>
          </w:tcPr>
          <w:p w14:paraId="6A5BCD8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r>
      <w:tr w:rsidR="00337202" w:rsidRPr="002B1B07" w14:paraId="791F7525" w14:textId="77777777" w:rsidTr="00AF54AC">
        <w:trPr>
          <w:trHeight w:val="240"/>
        </w:trPr>
        <w:tc>
          <w:tcPr>
            <w:tcW w:w="2547" w:type="dxa"/>
            <w:vMerge w:val="restart"/>
            <w:hideMark/>
          </w:tcPr>
          <w:p w14:paraId="2FC2095F" w14:textId="77777777" w:rsidR="00337202" w:rsidRDefault="00337202" w:rsidP="00337202">
            <w:pPr>
              <w:jc w:val="left"/>
              <w:rPr>
                <w:rFonts w:eastAsiaTheme="minorEastAsia" w:cs="Arial"/>
                <w:b/>
                <w:bCs/>
                <w:sz w:val="18"/>
                <w:szCs w:val="18"/>
              </w:rPr>
            </w:pPr>
            <w:r w:rsidRPr="002B1B07">
              <w:rPr>
                <w:rFonts w:eastAsiaTheme="minorEastAsia" w:cs="Arial"/>
                <w:b/>
                <w:bCs/>
                <w:sz w:val="18"/>
                <w:szCs w:val="18"/>
              </w:rPr>
              <w:t xml:space="preserve">Bela rja križnic </w:t>
            </w:r>
          </w:p>
          <w:p w14:paraId="0910D2A8" w14:textId="132FE71D"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Albugo</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candida</w:t>
            </w:r>
            <w:proofErr w:type="spellEnd"/>
            <w:r w:rsidRPr="002B1B07">
              <w:rPr>
                <w:rFonts w:eastAsiaTheme="minorEastAsia" w:cs="Arial"/>
                <w:sz w:val="18"/>
                <w:szCs w:val="18"/>
              </w:rPr>
              <w:t>)</w:t>
            </w:r>
          </w:p>
        </w:tc>
        <w:tc>
          <w:tcPr>
            <w:tcW w:w="2977" w:type="dxa"/>
            <w:vMerge w:val="restart"/>
            <w:hideMark/>
          </w:tcPr>
          <w:p w14:paraId="6C1D0C70"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26EA158E" w14:textId="77777777" w:rsidR="00337202" w:rsidRDefault="00337202" w:rsidP="00B84EF7">
            <w:pPr>
              <w:pStyle w:val="Odstavekseznama"/>
              <w:numPr>
                <w:ilvl w:val="0"/>
                <w:numId w:val="121"/>
              </w:numPr>
              <w:ind w:left="177" w:hanging="141"/>
              <w:jc w:val="left"/>
              <w:rPr>
                <w:rFonts w:eastAsiaTheme="minorEastAsia" w:cs="Arial"/>
                <w:sz w:val="18"/>
                <w:szCs w:val="18"/>
              </w:rPr>
            </w:pPr>
            <w:r w:rsidRPr="00983EC9">
              <w:rPr>
                <w:rFonts w:eastAsiaTheme="minorEastAsia" w:cs="Arial"/>
                <w:sz w:val="18"/>
                <w:szCs w:val="18"/>
              </w:rPr>
              <w:t xml:space="preserve">zatiranje plevelov iz družine križnic, </w:t>
            </w:r>
          </w:p>
          <w:p w14:paraId="69562E48" w14:textId="1A0402BF" w:rsidR="00337202" w:rsidRPr="00983EC9" w:rsidRDefault="00337202" w:rsidP="00B84EF7">
            <w:pPr>
              <w:pStyle w:val="Odstavekseznama"/>
              <w:numPr>
                <w:ilvl w:val="0"/>
                <w:numId w:val="121"/>
              </w:numPr>
              <w:ind w:left="177" w:hanging="141"/>
              <w:jc w:val="left"/>
              <w:rPr>
                <w:rFonts w:eastAsiaTheme="minorEastAsia" w:cs="Arial"/>
                <w:sz w:val="18"/>
                <w:szCs w:val="18"/>
              </w:rPr>
            </w:pPr>
            <w:r w:rsidRPr="00983EC9">
              <w:rPr>
                <w:rFonts w:eastAsiaTheme="minorEastAsia" w:cs="Arial"/>
                <w:sz w:val="18"/>
                <w:szCs w:val="18"/>
              </w:rPr>
              <w:t>od</w:t>
            </w:r>
            <w:r>
              <w:rPr>
                <w:rFonts w:eastAsiaTheme="minorEastAsia" w:cs="Arial"/>
                <w:sz w:val="18"/>
                <w:szCs w:val="18"/>
              </w:rPr>
              <w:t>s</w:t>
            </w:r>
            <w:r w:rsidRPr="00983EC9">
              <w:rPr>
                <w:rFonts w:eastAsiaTheme="minorEastAsia" w:cs="Arial"/>
                <w:sz w:val="18"/>
                <w:szCs w:val="18"/>
              </w:rPr>
              <w:t xml:space="preserve">tranjevanje obolelih rastlin.                    </w:t>
            </w:r>
          </w:p>
          <w:p w14:paraId="2101FF1B" w14:textId="77777777" w:rsidR="00337202" w:rsidRDefault="00337202" w:rsidP="00337202">
            <w:pPr>
              <w:jc w:val="left"/>
              <w:rPr>
                <w:rFonts w:eastAsiaTheme="minorEastAsia" w:cs="Arial"/>
                <w:b/>
                <w:bCs/>
                <w:sz w:val="18"/>
                <w:szCs w:val="18"/>
                <w:u w:val="single"/>
              </w:rPr>
            </w:pPr>
          </w:p>
          <w:p w14:paraId="656E1DFE" w14:textId="64A46E7F" w:rsidR="00337202" w:rsidRPr="002B1B07" w:rsidRDefault="00337202" w:rsidP="00337202">
            <w:pPr>
              <w:jc w:val="left"/>
              <w:rPr>
                <w:rFonts w:eastAsiaTheme="minorEastAsia" w:cs="Arial"/>
                <w:sz w:val="18"/>
                <w:szCs w:val="18"/>
              </w:rPr>
            </w:pPr>
          </w:p>
        </w:tc>
        <w:tc>
          <w:tcPr>
            <w:tcW w:w="2693" w:type="dxa"/>
            <w:vMerge w:val="restart"/>
            <w:noWrap/>
            <w:hideMark/>
          </w:tcPr>
          <w:p w14:paraId="4C81847F"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azoksistrobin</w:t>
            </w:r>
            <w:proofErr w:type="spellEnd"/>
          </w:p>
        </w:tc>
        <w:tc>
          <w:tcPr>
            <w:tcW w:w="2146" w:type="dxa"/>
            <w:noWrap/>
            <w:hideMark/>
          </w:tcPr>
          <w:p w14:paraId="1FC4D33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Ortiva</w:t>
            </w:r>
            <w:proofErr w:type="spellEnd"/>
            <w:r w:rsidRPr="002B1B07">
              <w:rPr>
                <w:rFonts w:eastAsiaTheme="minorEastAsia" w:cs="Arial"/>
                <w:sz w:val="18"/>
                <w:szCs w:val="18"/>
              </w:rPr>
              <w:t xml:space="preserve">  </w:t>
            </w:r>
          </w:p>
        </w:tc>
        <w:tc>
          <w:tcPr>
            <w:tcW w:w="1539" w:type="dxa"/>
            <w:vMerge w:val="restart"/>
            <w:noWrap/>
            <w:hideMark/>
          </w:tcPr>
          <w:p w14:paraId="5CE74E4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l/ha</w:t>
            </w:r>
          </w:p>
        </w:tc>
        <w:tc>
          <w:tcPr>
            <w:tcW w:w="1701" w:type="dxa"/>
            <w:vMerge w:val="restart"/>
            <w:noWrap/>
            <w:hideMark/>
          </w:tcPr>
          <w:p w14:paraId="30B2D236"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vMerge w:val="restart"/>
            <w:hideMark/>
          </w:tcPr>
          <w:p w14:paraId="573721FB" w14:textId="53EDCE14"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2 krat letno</w:t>
            </w:r>
            <w:r>
              <w:rPr>
                <w:rFonts w:eastAsiaTheme="minorEastAsia" w:cs="Arial"/>
                <w:sz w:val="18"/>
                <w:szCs w:val="18"/>
              </w:rPr>
              <w:t>.</w:t>
            </w:r>
          </w:p>
        </w:tc>
      </w:tr>
      <w:tr w:rsidR="00337202" w:rsidRPr="002B1B07" w14:paraId="1D540352" w14:textId="77777777" w:rsidTr="00AF54AC">
        <w:trPr>
          <w:trHeight w:val="240"/>
        </w:trPr>
        <w:tc>
          <w:tcPr>
            <w:tcW w:w="2547" w:type="dxa"/>
            <w:vMerge/>
            <w:hideMark/>
          </w:tcPr>
          <w:p w14:paraId="46DDF9E9" w14:textId="77777777" w:rsidR="00337202" w:rsidRPr="002B1B07" w:rsidRDefault="00337202" w:rsidP="00337202">
            <w:pPr>
              <w:jc w:val="left"/>
              <w:rPr>
                <w:rFonts w:eastAsiaTheme="minorEastAsia" w:cs="Arial"/>
                <w:b/>
                <w:bCs/>
                <w:sz w:val="18"/>
                <w:szCs w:val="18"/>
              </w:rPr>
            </w:pPr>
          </w:p>
        </w:tc>
        <w:tc>
          <w:tcPr>
            <w:tcW w:w="2977" w:type="dxa"/>
            <w:vMerge/>
            <w:hideMark/>
          </w:tcPr>
          <w:p w14:paraId="4CC94805" w14:textId="77777777" w:rsidR="00337202" w:rsidRPr="002B1B07" w:rsidRDefault="00337202" w:rsidP="00337202">
            <w:pPr>
              <w:jc w:val="left"/>
              <w:rPr>
                <w:rFonts w:eastAsiaTheme="minorEastAsia" w:cs="Arial"/>
                <w:sz w:val="18"/>
                <w:szCs w:val="18"/>
              </w:rPr>
            </w:pPr>
          </w:p>
        </w:tc>
        <w:tc>
          <w:tcPr>
            <w:tcW w:w="2693" w:type="dxa"/>
            <w:vMerge/>
            <w:hideMark/>
          </w:tcPr>
          <w:p w14:paraId="60DCC2A1" w14:textId="77777777" w:rsidR="00337202" w:rsidRPr="002B1B07" w:rsidRDefault="00337202" w:rsidP="00337202">
            <w:pPr>
              <w:jc w:val="left"/>
              <w:rPr>
                <w:rFonts w:eastAsiaTheme="minorEastAsia" w:cs="Arial"/>
                <w:sz w:val="18"/>
                <w:szCs w:val="18"/>
              </w:rPr>
            </w:pPr>
          </w:p>
        </w:tc>
        <w:tc>
          <w:tcPr>
            <w:tcW w:w="2146" w:type="dxa"/>
            <w:noWrap/>
            <w:hideMark/>
          </w:tcPr>
          <w:p w14:paraId="10237A06"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Mirador</w:t>
            </w:r>
            <w:proofErr w:type="spellEnd"/>
            <w:r w:rsidRPr="002B1B07">
              <w:rPr>
                <w:rFonts w:eastAsiaTheme="minorEastAsia" w:cs="Arial"/>
                <w:sz w:val="18"/>
                <w:szCs w:val="18"/>
              </w:rPr>
              <w:t xml:space="preserve"> 250 SC </w:t>
            </w:r>
          </w:p>
        </w:tc>
        <w:tc>
          <w:tcPr>
            <w:tcW w:w="1539" w:type="dxa"/>
            <w:vMerge/>
            <w:hideMark/>
          </w:tcPr>
          <w:p w14:paraId="3C0D025C" w14:textId="77777777" w:rsidR="00337202" w:rsidRPr="002B1B07" w:rsidRDefault="00337202" w:rsidP="00337202">
            <w:pPr>
              <w:jc w:val="left"/>
              <w:rPr>
                <w:rFonts w:eastAsiaTheme="minorEastAsia" w:cs="Arial"/>
                <w:sz w:val="18"/>
                <w:szCs w:val="18"/>
              </w:rPr>
            </w:pPr>
          </w:p>
        </w:tc>
        <w:tc>
          <w:tcPr>
            <w:tcW w:w="1701" w:type="dxa"/>
            <w:vMerge/>
            <w:hideMark/>
          </w:tcPr>
          <w:p w14:paraId="5A205684" w14:textId="77777777" w:rsidR="00337202" w:rsidRPr="002B1B07" w:rsidRDefault="00337202" w:rsidP="00337202">
            <w:pPr>
              <w:jc w:val="left"/>
              <w:rPr>
                <w:rFonts w:eastAsiaTheme="minorEastAsia" w:cs="Arial"/>
                <w:sz w:val="18"/>
                <w:szCs w:val="18"/>
              </w:rPr>
            </w:pPr>
          </w:p>
        </w:tc>
        <w:tc>
          <w:tcPr>
            <w:tcW w:w="1721" w:type="dxa"/>
            <w:vMerge/>
            <w:hideMark/>
          </w:tcPr>
          <w:p w14:paraId="25A3F0A7" w14:textId="77777777" w:rsidR="00337202" w:rsidRPr="002B1B07" w:rsidRDefault="00337202" w:rsidP="00337202">
            <w:pPr>
              <w:jc w:val="left"/>
              <w:rPr>
                <w:rFonts w:eastAsiaTheme="minorEastAsia" w:cs="Arial"/>
                <w:sz w:val="18"/>
                <w:szCs w:val="18"/>
              </w:rPr>
            </w:pPr>
          </w:p>
        </w:tc>
      </w:tr>
      <w:tr w:rsidR="00337202" w:rsidRPr="002B1B07" w14:paraId="092AD9C5" w14:textId="77777777" w:rsidTr="00AF54AC">
        <w:trPr>
          <w:trHeight w:val="240"/>
        </w:trPr>
        <w:tc>
          <w:tcPr>
            <w:tcW w:w="2547" w:type="dxa"/>
            <w:vMerge/>
            <w:hideMark/>
          </w:tcPr>
          <w:p w14:paraId="3B1033A9" w14:textId="77777777" w:rsidR="00337202" w:rsidRPr="002B1B07" w:rsidRDefault="00337202" w:rsidP="00337202">
            <w:pPr>
              <w:jc w:val="left"/>
              <w:rPr>
                <w:rFonts w:eastAsiaTheme="minorEastAsia" w:cs="Arial"/>
                <w:b/>
                <w:bCs/>
                <w:sz w:val="18"/>
                <w:szCs w:val="18"/>
              </w:rPr>
            </w:pPr>
          </w:p>
        </w:tc>
        <w:tc>
          <w:tcPr>
            <w:tcW w:w="2977" w:type="dxa"/>
            <w:vMerge/>
            <w:hideMark/>
          </w:tcPr>
          <w:p w14:paraId="779AB02F" w14:textId="77777777" w:rsidR="00337202" w:rsidRPr="002B1B07" w:rsidRDefault="00337202" w:rsidP="00337202">
            <w:pPr>
              <w:jc w:val="left"/>
              <w:rPr>
                <w:rFonts w:eastAsiaTheme="minorEastAsia" w:cs="Arial"/>
                <w:sz w:val="18"/>
                <w:szCs w:val="18"/>
              </w:rPr>
            </w:pPr>
          </w:p>
        </w:tc>
        <w:tc>
          <w:tcPr>
            <w:tcW w:w="2693" w:type="dxa"/>
            <w:vMerge/>
            <w:hideMark/>
          </w:tcPr>
          <w:p w14:paraId="0465FA75" w14:textId="77777777" w:rsidR="00337202" w:rsidRPr="002B1B07" w:rsidRDefault="00337202" w:rsidP="00337202">
            <w:pPr>
              <w:jc w:val="left"/>
              <w:rPr>
                <w:rFonts w:eastAsiaTheme="minorEastAsia" w:cs="Arial"/>
                <w:sz w:val="18"/>
                <w:szCs w:val="18"/>
              </w:rPr>
            </w:pPr>
          </w:p>
        </w:tc>
        <w:tc>
          <w:tcPr>
            <w:tcW w:w="2146" w:type="dxa"/>
            <w:noWrap/>
            <w:hideMark/>
          </w:tcPr>
          <w:p w14:paraId="574605E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Zaftra</w:t>
            </w:r>
            <w:proofErr w:type="spellEnd"/>
            <w:r w:rsidRPr="002B1B07">
              <w:rPr>
                <w:rFonts w:eastAsiaTheme="minorEastAsia" w:cs="Arial"/>
                <w:sz w:val="18"/>
                <w:szCs w:val="18"/>
              </w:rPr>
              <w:t xml:space="preserve"> AZT 250 SC  </w:t>
            </w:r>
          </w:p>
        </w:tc>
        <w:tc>
          <w:tcPr>
            <w:tcW w:w="1539" w:type="dxa"/>
            <w:vMerge/>
            <w:hideMark/>
          </w:tcPr>
          <w:p w14:paraId="345CB5D3" w14:textId="77777777" w:rsidR="00337202" w:rsidRPr="002B1B07" w:rsidRDefault="00337202" w:rsidP="00337202">
            <w:pPr>
              <w:jc w:val="left"/>
              <w:rPr>
                <w:rFonts w:eastAsiaTheme="minorEastAsia" w:cs="Arial"/>
                <w:sz w:val="18"/>
                <w:szCs w:val="18"/>
              </w:rPr>
            </w:pPr>
          </w:p>
        </w:tc>
        <w:tc>
          <w:tcPr>
            <w:tcW w:w="1701" w:type="dxa"/>
            <w:vMerge/>
            <w:hideMark/>
          </w:tcPr>
          <w:p w14:paraId="63B829C1" w14:textId="77777777" w:rsidR="00337202" w:rsidRPr="002B1B07" w:rsidRDefault="00337202" w:rsidP="00337202">
            <w:pPr>
              <w:jc w:val="left"/>
              <w:rPr>
                <w:rFonts w:eastAsiaTheme="minorEastAsia" w:cs="Arial"/>
                <w:sz w:val="18"/>
                <w:szCs w:val="18"/>
              </w:rPr>
            </w:pPr>
          </w:p>
        </w:tc>
        <w:tc>
          <w:tcPr>
            <w:tcW w:w="1721" w:type="dxa"/>
            <w:vMerge/>
            <w:hideMark/>
          </w:tcPr>
          <w:p w14:paraId="2B26C39B" w14:textId="77777777" w:rsidR="00337202" w:rsidRPr="002B1B07" w:rsidRDefault="00337202" w:rsidP="00337202">
            <w:pPr>
              <w:jc w:val="left"/>
              <w:rPr>
                <w:rFonts w:eastAsiaTheme="minorEastAsia" w:cs="Arial"/>
                <w:sz w:val="18"/>
                <w:szCs w:val="18"/>
              </w:rPr>
            </w:pPr>
          </w:p>
        </w:tc>
      </w:tr>
      <w:tr w:rsidR="00337202" w:rsidRPr="002B1B07" w14:paraId="2E76763A" w14:textId="77777777" w:rsidTr="00AF54AC">
        <w:trPr>
          <w:trHeight w:val="240"/>
        </w:trPr>
        <w:tc>
          <w:tcPr>
            <w:tcW w:w="2547" w:type="dxa"/>
            <w:vMerge/>
            <w:hideMark/>
          </w:tcPr>
          <w:p w14:paraId="4BF1007B" w14:textId="77777777" w:rsidR="00337202" w:rsidRPr="002B1B07" w:rsidRDefault="00337202" w:rsidP="00337202">
            <w:pPr>
              <w:jc w:val="left"/>
              <w:rPr>
                <w:rFonts w:eastAsiaTheme="minorEastAsia" w:cs="Arial"/>
                <w:b/>
                <w:bCs/>
                <w:sz w:val="18"/>
                <w:szCs w:val="18"/>
              </w:rPr>
            </w:pPr>
          </w:p>
        </w:tc>
        <w:tc>
          <w:tcPr>
            <w:tcW w:w="2977" w:type="dxa"/>
            <w:vMerge/>
            <w:hideMark/>
          </w:tcPr>
          <w:p w14:paraId="77AC4513" w14:textId="77777777" w:rsidR="00337202" w:rsidRPr="002B1B07" w:rsidRDefault="00337202" w:rsidP="00337202">
            <w:pPr>
              <w:jc w:val="left"/>
              <w:rPr>
                <w:rFonts w:eastAsiaTheme="minorEastAsia" w:cs="Arial"/>
                <w:sz w:val="18"/>
                <w:szCs w:val="18"/>
              </w:rPr>
            </w:pPr>
          </w:p>
        </w:tc>
        <w:tc>
          <w:tcPr>
            <w:tcW w:w="2693" w:type="dxa"/>
            <w:vMerge/>
            <w:hideMark/>
          </w:tcPr>
          <w:p w14:paraId="26E2D44D" w14:textId="77777777" w:rsidR="00337202" w:rsidRPr="002B1B07" w:rsidRDefault="00337202" w:rsidP="00337202">
            <w:pPr>
              <w:jc w:val="left"/>
              <w:rPr>
                <w:rFonts w:eastAsiaTheme="minorEastAsia" w:cs="Arial"/>
                <w:sz w:val="18"/>
                <w:szCs w:val="18"/>
              </w:rPr>
            </w:pPr>
          </w:p>
        </w:tc>
        <w:tc>
          <w:tcPr>
            <w:tcW w:w="2146" w:type="dxa"/>
            <w:noWrap/>
            <w:hideMark/>
          </w:tcPr>
          <w:p w14:paraId="66F7651D"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Chamane</w:t>
            </w:r>
            <w:proofErr w:type="spellEnd"/>
            <w:r w:rsidRPr="002B1B07">
              <w:rPr>
                <w:rFonts w:eastAsiaTheme="minorEastAsia" w:cs="Arial"/>
                <w:sz w:val="18"/>
                <w:szCs w:val="18"/>
              </w:rPr>
              <w:t xml:space="preserve">  </w:t>
            </w:r>
          </w:p>
        </w:tc>
        <w:tc>
          <w:tcPr>
            <w:tcW w:w="1539" w:type="dxa"/>
            <w:vMerge/>
            <w:hideMark/>
          </w:tcPr>
          <w:p w14:paraId="3BEEECE4" w14:textId="77777777" w:rsidR="00337202" w:rsidRPr="002B1B07" w:rsidRDefault="00337202" w:rsidP="00337202">
            <w:pPr>
              <w:jc w:val="left"/>
              <w:rPr>
                <w:rFonts w:eastAsiaTheme="minorEastAsia" w:cs="Arial"/>
                <w:sz w:val="18"/>
                <w:szCs w:val="18"/>
              </w:rPr>
            </w:pPr>
          </w:p>
        </w:tc>
        <w:tc>
          <w:tcPr>
            <w:tcW w:w="1701" w:type="dxa"/>
            <w:vMerge/>
            <w:hideMark/>
          </w:tcPr>
          <w:p w14:paraId="5802BB1F" w14:textId="77777777" w:rsidR="00337202" w:rsidRPr="002B1B07" w:rsidRDefault="00337202" w:rsidP="00337202">
            <w:pPr>
              <w:jc w:val="left"/>
              <w:rPr>
                <w:rFonts w:eastAsiaTheme="minorEastAsia" w:cs="Arial"/>
                <w:sz w:val="18"/>
                <w:szCs w:val="18"/>
              </w:rPr>
            </w:pPr>
          </w:p>
        </w:tc>
        <w:tc>
          <w:tcPr>
            <w:tcW w:w="1721" w:type="dxa"/>
            <w:vMerge/>
            <w:hideMark/>
          </w:tcPr>
          <w:p w14:paraId="7BD17B5C" w14:textId="77777777" w:rsidR="00337202" w:rsidRPr="002B1B07" w:rsidRDefault="00337202" w:rsidP="00337202">
            <w:pPr>
              <w:jc w:val="left"/>
              <w:rPr>
                <w:rFonts w:eastAsiaTheme="minorEastAsia" w:cs="Arial"/>
                <w:sz w:val="18"/>
                <w:szCs w:val="18"/>
              </w:rPr>
            </w:pPr>
          </w:p>
        </w:tc>
      </w:tr>
      <w:tr w:rsidR="00337202" w:rsidRPr="002B1B07" w14:paraId="2B6C542F" w14:textId="77777777" w:rsidTr="00AF54AC">
        <w:trPr>
          <w:trHeight w:val="240"/>
        </w:trPr>
        <w:tc>
          <w:tcPr>
            <w:tcW w:w="2547" w:type="dxa"/>
            <w:vMerge/>
            <w:hideMark/>
          </w:tcPr>
          <w:p w14:paraId="11A26803" w14:textId="77777777" w:rsidR="00337202" w:rsidRPr="002B1B07" w:rsidRDefault="00337202" w:rsidP="00337202">
            <w:pPr>
              <w:jc w:val="left"/>
              <w:rPr>
                <w:rFonts w:eastAsiaTheme="minorEastAsia" w:cs="Arial"/>
                <w:b/>
                <w:bCs/>
                <w:sz w:val="18"/>
                <w:szCs w:val="18"/>
              </w:rPr>
            </w:pPr>
          </w:p>
        </w:tc>
        <w:tc>
          <w:tcPr>
            <w:tcW w:w="2977" w:type="dxa"/>
            <w:vMerge/>
            <w:hideMark/>
          </w:tcPr>
          <w:p w14:paraId="1E7D05DF" w14:textId="77777777" w:rsidR="00337202" w:rsidRPr="002B1B07" w:rsidRDefault="00337202" w:rsidP="00337202">
            <w:pPr>
              <w:jc w:val="left"/>
              <w:rPr>
                <w:rFonts w:eastAsiaTheme="minorEastAsia" w:cs="Arial"/>
                <w:sz w:val="18"/>
                <w:szCs w:val="18"/>
              </w:rPr>
            </w:pPr>
          </w:p>
        </w:tc>
        <w:tc>
          <w:tcPr>
            <w:tcW w:w="2693" w:type="dxa"/>
            <w:vMerge/>
            <w:hideMark/>
          </w:tcPr>
          <w:p w14:paraId="3D56FA21" w14:textId="77777777" w:rsidR="00337202" w:rsidRPr="002B1B07" w:rsidRDefault="00337202" w:rsidP="00337202">
            <w:pPr>
              <w:jc w:val="left"/>
              <w:rPr>
                <w:rFonts w:eastAsiaTheme="minorEastAsia" w:cs="Arial"/>
                <w:sz w:val="18"/>
                <w:szCs w:val="18"/>
              </w:rPr>
            </w:pPr>
          </w:p>
        </w:tc>
        <w:tc>
          <w:tcPr>
            <w:tcW w:w="2146" w:type="dxa"/>
            <w:noWrap/>
            <w:hideMark/>
          </w:tcPr>
          <w:p w14:paraId="4CC68DB8"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Zoxis</w:t>
            </w:r>
            <w:proofErr w:type="spellEnd"/>
            <w:r w:rsidRPr="002B1B07">
              <w:rPr>
                <w:rFonts w:eastAsiaTheme="minorEastAsia" w:cs="Arial"/>
                <w:sz w:val="18"/>
                <w:szCs w:val="18"/>
              </w:rPr>
              <w:t xml:space="preserve"> 250 SC  </w:t>
            </w:r>
          </w:p>
        </w:tc>
        <w:tc>
          <w:tcPr>
            <w:tcW w:w="1539" w:type="dxa"/>
            <w:vMerge/>
            <w:hideMark/>
          </w:tcPr>
          <w:p w14:paraId="78379B7D" w14:textId="77777777" w:rsidR="00337202" w:rsidRPr="002B1B07" w:rsidRDefault="00337202" w:rsidP="00337202">
            <w:pPr>
              <w:jc w:val="left"/>
              <w:rPr>
                <w:rFonts w:eastAsiaTheme="minorEastAsia" w:cs="Arial"/>
                <w:sz w:val="18"/>
                <w:szCs w:val="18"/>
              </w:rPr>
            </w:pPr>
          </w:p>
        </w:tc>
        <w:tc>
          <w:tcPr>
            <w:tcW w:w="1701" w:type="dxa"/>
            <w:vMerge/>
            <w:hideMark/>
          </w:tcPr>
          <w:p w14:paraId="08550DD7" w14:textId="77777777" w:rsidR="00337202" w:rsidRPr="002B1B07" w:rsidRDefault="00337202" w:rsidP="00337202">
            <w:pPr>
              <w:jc w:val="left"/>
              <w:rPr>
                <w:rFonts w:eastAsiaTheme="minorEastAsia" w:cs="Arial"/>
                <w:sz w:val="18"/>
                <w:szCs w:val="18"/>
              </w:rPr>
            </w:pPr>
          </w:p>
        </w:tc>
        <w:tc>
          <w:tcPr>
            <w:tcW w:w="1721" w:type="dxa"/>
            <w:vMerge/>
            <w:hideMark/>
          </w:tcPr>
          <w:p w14:paraId="4200954C" w14:textId="77777777" w:rsidR="00337202" w:rsidRPr="002B1B07" w:rsidRDefault="00337202" w:rsidP="00337202">
            <w:pPr>
              <w:jc w:val="left"/>
              <w:rPr>
                <w:rFonts w:eastAsiaTheme="minorEastAsia" w:cs="Arial"/>
                <w:sz w:val="18"/>
                <w:szCs w:val="18"/>
              </w:rPr>
            </w:pPr>
          </w:p>
        </w:tc>
      </w:tr>
      <w:tr w:rsidR="00337202" w:rsidRPr="002B1B07" w14:paraId="546DA256" w14:textId="77777777" w:rsidTr="00AF54AC">
        <w:trPr>
          <w:trHeight w:val="240"/>
        </w:trPr>
        <w:tc>
          <w:tcPr>
            <w:tcW w:w="2547" w:type="dxa"/>
            <w:vMerge/>
            <w:hideMark/>
          </w:tcPr>
          <w:p w14:paraId="75E6652A" w14:textId="77777777" w:rsidR="00337202" w:rsidRPr="002B1B07" w:rsidRDefault="00337202" w:rsidP="00337202">
            <w:pPr>
              <w:jc w:val="left"/>
              <w:rPr>
                <w:rFonts w:eastAsiaTheme="minorEastAsia" w:cs="Arial"/>
                <w:b/>
                <w:bCs/>
                <w:sz w:val="18"/>
                <w:szCs w:val="18"/>
              </w:rPr>
            </w:pPr>
          </w:p>
        </w:tc>
        <w:tc>
          <w:tcPr>
            <w:tcW w:w="2977" w:type="dxa"/>
            <w:vMerge/>
            <w:hideMark/>
          </w:tcPr>
          <w:p w14:paraId="22C3F126" w14:textId="77777777" w:rsidR="00337202" w:rsidRPr="002B1B07" w:rsidRDefault="00337202" w:rsidP="00337202">
            <w:pPr>
              <w:jc w:val="left"/>
              <w:rPr>
                <w:rFonts w:eastAsiaTheme="minorEastAsia" w:cs="Arial"/>
                <w:sz w:val="18"/>
                <w:szCs w:val="18"/>
              </w:rPr>
            </w:pPr>
          </w:p>
        </w:tc>
        <w:tc>
          <w:tcPr>
            <w:tcW w:w="2693" w:type="dxa"/>
            <w:vMerge/>
            <w:hideMark/>
          </w:tcPr>
          <w:p w14:paraId="52070011" w14:textId="77777777" w:rsidR="00337202" w:rsidRPr="002B1B07" w:rsidRDefault="00337202" w:rsidP="00337202">
            <w:pPr>
              <w:jc w:val="left"/>
              <w:rPr>
                <w:rFonts w:eastAsiaTheme="minorEastAsia" w:cs="Arial"/>
                <w:sz w:val="18"/>
                <w:szCs w:val="18"/>
              </w:rPr>
            </w:pPr>
          </w:p>
        </w:tc>
        <w:tc>
          <w:tcPr>
            <w:tcW w:w="2146" w:type="dxa"/>
            <w:noWrap/>
            <w:hideMark/>
          </w:tcPr>
          <w:p w14:paraId="719A6E08"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Norios</w:t>
            </w:r>
            <w:proofErr w:type="spellEnd"/>
            <w:r w:rsidRPr="002B1B07">
              <w:rPr>
                <w:rFonts w:eastAsiaTheme="minorEastAsia" w:cs="Arial"/>
                <w:sz w:val="18"/>
                <w:szCs w:val="18"/>
              </w:rPr>
              <w:t xml:space="preserve"> </w:t>
            </w:r>
          </w:p>
        </w:tc>
        <w:tc>
          <w:tcPr>
            <w:tcW w:w="1539" w:type="dxa"/>
            <w:vMerge/>
            <w:hideMark/>
          </w:tcPr>
          <w:p w14:paraId="4C7C0B49" w14:textId="77777777" w:rsidR="00337202" w:rsidRPr="002B1B07" w:rsidRDefault="00337202" w:rsidP="00337202">
            <w:pPr>
              <w:jc w:val="left"/>
              <w:rPr>
                <w:rFonts w:eastAsiaTheme="minorEastAsia" w:cs="Arial"/>
                <w:sz w:val="18"/>
                <w:szCs w:val="18"/>
              </w:rPr>
            </w:pPr>
          </w:p>
        </w:tc>
        <w:tc>
          <w:tcPr>
            <w:tcW w:w="1701" w:type="dxa"/>
            <w:vMerge/>
            <w:hideMark/>
          </w:tcPr>
          <w:p w14:paraId="4DC9DC64" w14:textId="77777777" w:rsidR="00337202" w:rsidRPr="002B1B07" w:rsidRDefault="00337202" w:rsidP="00337202">
            <w:pPr>
              <w:jc w:val="left"/>
              <w:rPr>
                <w:rFonts w:eastAsiaTheme="minorEastAsia" w:cs="Arial"/>
                <w:sz w:val="18"/>
                <w:szCs w:val="18"/>
              </w:rPr>
            </w:pPr>
          </w:p>
        </w:tc>
        <w:tc>
          <w:tcPr>
            <w:tcW w:w="1721" w:type="dxa"/>
            <w:vMerge/>
            <w:hideMark/>
          </w:tcPr>
          <w:p w14:paraId="5418BF3E" w14:textId="77777777" w:rsidR="00337202" w:rsidRPr="002B1B07" w:rsidRDefault="00337202" w:rsidP="00337202">
            <w:pPr>
              <w:jc w:val="left"/>
              <w:rPr>
                <w:rFonts w:eastAsiaTheme="minorEastAsia" w:cs="Arial"/>
                <w:sz w:val="18"/>
                <w:szCs w:val="18"/>
              </w:rPr>
            </w:pPr>
          </w:p>
        </w:tc>
      </w:tr>
      <w:tr w:rsidR="00337202" w:rsidRPr="002B1B07" w14:paraId="061B8522" w14:textId="77777777" w:rsidTr="00AF54AC">
        <w:trPr>
          <w:trHeight w:val="460"/>
        </w:trPr>
        <w:tc>
          <w:tcPr>
            <w:tcW w:w="2547" w:type="dxa"/>
            <w:vMerge/>
            <w:hideMark/>
          </w:tcPr>
          <w:p w14:paraId="0CF99DE7" w14:textId="77777777" w:rsidR="00337202" w:rsidRPr="002B1B07" w:rsidRDefault="00337202" w:rsidP="00337202">
            <w:pPr>
              <w:jc w:val="left"/>
              <w:rPr>
                <w:rFonts w:eastAsiaTheme="minorEastAsia" w:cs="Arial"/>
                <w:b/>
                <w:bCs/>
                <w:sz w:val="18"/>
                <w:szCs w:val="18"/>
              </w:rPr>
            </w:pPr>
          </w:p>
        </w:tc>
        <w:tc>
          <w:tcPr>
            <w:tcW w:w="2977" w:type="dxa"/>
            <w:vMerge/>
            <w:hideMark/>
          </w:tcPr>
          <w:p w14:paraId="5F2B6688" w14:textId="77777777" w:rsidR="00337202" w:rsidRPr="002B1B07" w:rsidRDefault="00337202" w:rsidP="00337202">
            <w:pPr>
              <w:jc w:val="left"/>
              <w:rPr>
                <w:rFonts w:eastAsiaTheme="minorEastAsia" w:cs="Arial"/>
                <w:sz w:val="18"/>
                <w:szCs w:val="18"/>
              </w:rPr>
            </w:pPr>
          </w:p>
        </w:tc>
        <w:tc>
          <w:tcPr>
            <w:tcW w:w="2693" w:type="dxa"/>
            <w:hideMark/>
          </w:tcPr>
          <w:p w14:paraId="1F09516A"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boskalid</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piraklostrobin</w:t>
            </w:r>
            <w:proofErr w:type="spellEnd"/>
          </w:p>
        </w:tc>
        <w:tc>
          <w:tcPr>
            <w:tcW w:w="2146" w:type="dxa"/>
            <w:noWrap/>
            <w:hideMark/>
          </w:tcPr>
          <w:p w14:paraId="43851976"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Signum</w:t>
            </w:r>
            <w:proofErr w:type="spellEnd"/>
            <w:r w:rsidRPr="002B1B07">
              <w:rPr>
                <w:rFonts w:eastAsiaTheme="minorEastAsia" w:cs="Arial"/>
                <w:sz w:val="18"/>
                <w:szCs w:val="18"/>
              </w:rPr>
              <w:t xml:space="preserve"> </w:t>
            </w:r>
          </w:p>
        </w:tc>
        <w:tc>
          <w:tcPr>
            <w:tcW w:w="1539" w:type="dxa"/>
            <w:noWrap/>
            <w:hideMark/>
          </w:tcPr>
          <w:p w14:paraId="642EA86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kg/ha</w:t>
            </w:r>
          </w:p>
        </w:tc>
        <w:tc>
          <w:tcPr>
            <w:tcW w:w="1701" w:type="dxa"/>
            <w:noWrap/>
            <w:hideMark/>
          </w:tcPr>
          <w:p w14:paraId="6D0007E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353D275A" w14:textId="6507AB48"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3-krat letno</w:t>
            </w:r>
            <w:r>
              <w:rPr>
                <w:rFonts w:eastAsiaTheme="minorEastAsia" w:cs="Arial"/>
                <w:sz w:val="18"/>
                <w:szCs w:val="18"/>
              </w:rPr>
              <w:t>.</w:t>
            </w:r>
          </w:p>
        </w:tc>
      </w:tr>
      <w:tr w:rsidR="00337202" w:rsidRPr="002B1B07" w14:paraId="2BAEE9E2" w14:textId="77777777" w:rsidTr="00AF54AC">
        <w:trPr>
          <w:trHeight w:val="1813"/>
        </w:trPr>
        <w:tc>
          <w:tcPr>
            <w:tcW w:w="2547" w:type="dxa"/>
            <w:hideMark/>
          </w:tcPr>
          <w:p w14:paraId="0E55A2B5" w14:textId="77777777" w:rsidR="00337202" w:rsidRDefault="00337202" w:rsidP="00337202">
            <w:pPr>
              <w:jc w:val="left"/>
              <w:rPr>
                <w:rFonts w:eastAsiaTheme="minorEastAsia" w:cs="Arial"/>
                <w:sz w:val="18"/>
                <w:szCs w:val="18"/>
              </w:rPr>
            </w:pPr>
            <w:r w:rsidRPr="002B1B07">
              <w:rPr>
                <w:rFonts w:eastAsiaTheme="minorEastAsia" w:cs="Arial"/>
                <w:b/>
                <w:bCs/>
                <w:sz w:val="18"/>
                <w:szCs w:val="18"/>
              </w:rPr>
              <w:t>Bela gniloba</w:t>
            </w:r>
            <w:r w:rsidRPr="002B1B07">
              <w:rPr>
                <w:rFonts w:eastAsiaTheme="minorEastAsia" w:cs="Arial"/>
                <w:sz w:val="18"/>
                <w:szCs w:val="18"/>
              </w:rPr>
              <w:t xml:space="preserve"> </w:t>
            </w:r>
          </w:p>
          <w:p w14:paraId="68CF303B" w14:textId="7768E63D"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Sclerotinia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sclerotiorum</w:t>
            </w:r>
            <w:proofErr w:type="spellEnd"/>
            <w:r w:rsidRPr="002B1B07">
              <w:rPr>
                <w:rFonts w:eastAsiaTheme="minorEastAsia" w:cs="Arial"/>
                <w:sz w:val="18"/>
                <w:szCs w:val="18"/>
              </w:rPr>
              <w:t>)</w:t>
            </w:r>
          </w:p>
        </w:tc>
        <w:tc>
          <w:tcPr>
            <w:tcW w:w="2977" w:type="dxa"/>
            <w:hideMark/>
          </w:tcPr>
          <w:p w14:paraId="0941DFA7"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11A0ACE0" w14:textId="77777777" w:rsidR="004E105D" w:rsidRDefault="00337202" w:rsidP="00B84EF7">
            <w:pPr>
              <w:pStyle w:val="Odstavekseznama"/>
              <w:numPr>
                <w:ilvl w:val="0"/>
                <w:numId w:val="122"/>
              </w:numPr>
              <w:ind w:left="177" w:hanging="177"/>
              <w:jc w:val="left"/>
              <w:rPr>
                <w:rFonts w:eastAsiaTheme="minorEastAsia" w:cs="Arial"/>
                <w:sz w:val="18"/>
                <w:szCs w:val="18"/>
              </w:rPr>
            </w:pPr>
            <w:r w:rsidRPr="00983EC9">
              <w:rPr>
                <w:rFonts w:eastAsiaTheme="minorEastAsia" w:cs="Arial"/>
                <w:sz w:val="18"/>
                <w:szCs w:val="18"/>
              </w:rPr>
              <w:t xml:space="preserve">kolobar, </w:t>
            </w:r>
          </w:p>
          <w:p w14:paraId="6E30BA0A" w14:textId="77777777" w:rsidR="004E105D" w:rsidRDefault="004E105D" w:rsidP="00B84EF7">
            <w:pPr>
              <w:pStyle w:val="Odstavekseznama"/>
              <w:numPr>
                <w:ilvl w:val="0"/>
                <w:numId w:val="122"/>
              </w:numPr>
              <w:ind w:left="177" w:hanging="177"/>
              <w:jc w:val="left"/>
              <w:rPr>
                <w:rFonts w:eastAsiaTheme="minorEastAsia" w:cs="Arial"/>
                <w:sz w:val="18"/>
                <w:szCs w:val="18"/>
              </w:rPr>
            </w:pPr>
            <w:r>
              <w:rPr>
                <w:rFonts w:eastAsiaTheme="minorEastAsia" w:cs="Arial"/>
                <w:sz w:val="18"/>
                <w:szCs w:val="18"/>
              </w:rPr>
              <w:t>rastlinska higiena,</w:t>
            </w:r>
          </w:p>
          <w:p w14:paraId="50CBD084" w14:textId="7B97C8BA" w:rsidR="00337202" w:rsidRDefault="004E105D" w:rsidP="00B84EF7">
            <w:pPr>
              <w:pStyle w:val="Odstavekseznama"/>
              <w:numPr>
                <w:ilvl w:val="0"/>
                <w:numId w:val="122"/>
              </w:numPr>
              <w:ind w:left="177" w:hanging="177"/>
              <w:jc w:val="left"/>
              <w:rPr>
                <w:rFonts w:eastAsiaTheme="minorEastAsia" w:cs="Arial"/>
                <w:sz w:val="18"/>
                <w:szCs w:val="18"/>
              </w:rPr>
            </w:pPr>
            <w:r>
              <w:rPr>
                <w:rFonts w:eastAsiaTheme="minorEastAsia" w:cs="Arial"/>
                <w:sz w:val="18"/>
                <w:szCs w:val="18"/>
              </w:rPr>
              <w:t>obdelava tal,</w:t>
            </w:r>
            <w:r w:rsidR="00337202" w:rsidRPr="00983EC9">
              <w:rPr>
                <w:rFonts w:eastAsiaTheme="minorEastAsia" w:cs="Arial"/>
                <w:sz w:val="18"/>
                <w:szCs w:val="18"/>
              </w:rPr>
              <w:t xml:space="preserve">                                           </w:t>
            </w:r>
          </w:p>
          <w:p w14:paraId="6F7A4131" w14:textId="40928A2E" w:rsidR="00337202" w:rsidRPr="00983EC9" w:rsidRDefault="00337202" w:rsidP="00B84EF7">
            <w:pPr>
              <w:pStyle w:val="Odstavekseznama"/>
              <w:numPr>
                <w:ilvl w:val="0"/>
                <w:numId w:val="122"/>
              </w:numPr>
              <w:ind w:left="177" w:hanging="177"/>
              <w:jc w:val="left"/>
              <w:rPr>
                <w:rFonts w:eastAsiaTheme="minorEastAsia" w:cs="Arial"/>
                <w:sz w:val="18"/>
                <w:szCs w:val="18"/>
              </w:rPr>
            </w:pPr>
            <w:r w:rsidRPr="00983EC9">
              <w:rPr>
                <w:rFonts w:eastAsiaTheme="minorEastAsia" w:cs="Arial"/>
                <w:sz w:val="18"/>
                <w:szCs w:val="18"/>
              </w:rPr>
              <w:t xml:space="preserve">zmerno gnojenje z dušikovimi gnojili. </w:t>
            </w:r>
          </w:p>
        </w:tc>
        <w:tc>
          <w:tcPr>
            <w:tcW w:w="2693" w:type="dxa"/>
            <w:noWrap/>
            <w:hideMark/>
          </w:tcPr>
          <w:p w14:paraId="4023D50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2146" w:type="dxa"/>
            <w:noWrap/>
            <w:hideMark/>
          </w:tcPr>
          <w:p w14:paraId="39AF904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539" w:type="dxa"/>
            <w:noWrap/>
            <w:hideMark/>
          </w:tcPr>
          <w:p w14:paraId="1F3E085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01" w:type="dxa"/>
            <w:noWrap/>
            <w:hideMark/>
          </w:tcPr>
          <w:p w14:paraId="29D3060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21" w:type="dxa"/>
            <w:noWrap/>
            <w:hideMark/>
          </w:tcPr>
          <w:p w14:paraId="1F9B80F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r>
      <w:tr w:rsidR="00337202" w:rsidRPr="002B1B07" w14:paraId="6C26184D" w14:textId="77777777" w:rsidTr="00AF54AC">
        <w:trPr>
          <w:trHeight w:val="240"/>
        </w:trPr>
        <w:tc>
          <w:tcPr>
            <w:tcW w:w="2547" w:type="dxa"/>
            <w:vMerge w:val="restart"/>
            <w:hideMark/>
          </w:tcPr>
          <w:p w14:paraId="704F4363"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Prstanasta (obročkasta) listna pegavost</w:t>
            </w:r>
            <w:r w:rsidRPr="002B1B07">
              <w:rPr>
                <w:rFonts w:eastAsiaTheme="minorEastAsia" w:cs="Arial"/>
                <w:sz w:val="18"/>
                <w:szCs w:val="18"/>
              </w:rPr>
              <w:t xml:space="preserve"> (</w:t>
            </w:r>
            <w:proofErr w:type="spellStart"/>
            <w:r w:rsidRPr="002B1B07">
              <w:rPr>
                <w:rFonts w:eastAsiaTheme="minorEastAsia" w:cs="Arial"/>
                <w:i/>
                <w:iCs/>
                <w:sz w:val="18"/>
                <w:szCs w:val="18"/>
              </w:rPr>
              <w:t>Mycosphaerella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brassicicola</w:t>
            </w:r>
            <w:proofErr w:type="spellEnd"/>
            <w:r w:rsidRPr="002B1B07">
              <w:rPr>
                <w:rFonts w:eastAsiaTheme="minorEastAsia" w:cs="Arial"/>
                <w:sz w:val="18"/>
                <w:szCs w:val="18"/>
              </w:rPr>
              <w:t>)</w:t>
            </w:r>
          </w:p>
        </w:tc>
        <w:tc>
          <w:tcPr>
            <w:tcW w:w="2977" w:type="dxa"/>
            <w:vMerge w:val="restart"/>
            <w:hideMark/>
          </w:tcPr>
          <w:p w14:paraId="38B88D7D"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76DAE2BF"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kolobar,                                                      </w:t>
            </w:r>
          </w:p>
          <w:p w14:paraId="2FB4260D"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izbira tolerantnih sort,                                </w:t>
            </w:r>
          </w:p>
          <w:p w14:paraId="6F9AFFDF"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lastRenderedPageBreak/>
              <w:t xml:space="preserve">kapusnic ne sadimo/sejemo v bližino posevkov oljne ogrščice,                              </w:t>
            </w:r>
          </w:p>
          <w:p w14:paraId="2C25A40C"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uporaba zdravega semena,                              </w:t>
            </w:r>
          </w:p>
          <w:p w14:paraId="6742DB06"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ne pregosta setev,                                     </w:t>
            </w:r>
          </w:p>
          <w:p w14:paraId="4EE716E9" w14:textId="77777777" w:rsidR="00337202"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zatiranje plevelov,                                    </w:t>
            </w:r>
          </w:p>
          <w:p w14:paraId="2BD92753" w14:textId="1266B753" w:rsidR="00337202" w:rsidRPr="00983EC9" w:rsidRDefault="00337202" w:rsidP="00B84EF7">
            <w:pPr>
              <w:pStyle w:val="Odstavekseznama"/>
              <w:numPr>
                <w:ilvl w:val="0"/>
                <w:numId w:val="123"/>
              </w:numPr>
              <w:ind w:left="177" w:hanging="141"/>
              <w:jc w:val="left"/>
              <w:rPr>
                <w:rFonts w:eastAsiaTheme="minorEastAsia" w:cs="Arial"/>
                <w:sz w:val="18"/>
                <w:szCs w:val="18"/>
              </w:rPr>
            </w:pPr>
            <w:r w:rsidRPr="00983EC9">
              <w:rPr>
                <w:rFonts w:eastAsiaTheme="minorEastAsia" w:cs="Arial"/>
                <w:sz w:val="18"/>
                <w:szCs w:val="18"/>
              </w:rPr>
              <w:t xml:space="preserve">takojšnje globoko </w:t>
            </w:r>
            <w:proofErr w:type="spellStart"/>
            <w:r w:rsidRPr="00983EC9">
              <w:rPr>
                <w:rFonts w:eastAsiaTheme="minorEastAsia" w:cs="Arial"/>
                <w:sz w:val="18"/>
                <w:szCs w:val="18"/>
              </w:rPr>
              <w:t>zaoravanje</w:t>
            </w:r>
            <w:proofErr w:type="spellEnd"/>
            <w:r w:rsidRPr="00983EC9">
              <w:rPr>
                <w:rFonts w:eastAsiaTheme="minorEastAsia" w:cs="Arial"/>
                <w:sz w:val="18"/>
                <w:szCs w:val="18"/>
              </w:rPr>
              <w:t xml:space="preserve"> ostankov kapusnic</w:t>
            </w:r>
            <w:r>
              <w:rPr>
                <w:rFonts w:eastAsiaTheme="minorEastAsia" w:cs="Arial"/>
                <w:sz w:val="18"/>
                <w:szCs w:val="18"/>
              </w:rPr>
              <w:t>.</w:t>
            </w:r>
          </w:p>
        </w:tc>
        <w:tc>
          <w:tcPr>
            <w:tcW w:w="2693" w:type="dxa"/>
            <w:vMerge w:val="restart"/>
            <w:noWrap/>
            <w:hideMark/>
          </w:tcPr>
          <w:p w14:paraId="44C6667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lastRenderedPageBreak/>
              <w:t>difenokonazol</w:t>
            </w:r>
            <w:proofErr w:type="spellEnd"/>
          </w:p>
        </w:tc>
        <w:tc>
          <w:tcPr>
            <w:tcW w:w="2146" w:type="dxa"/>
            <w:noWrap/>
            <w:hideMark/>
          </w:tcPr>
          <w:p w14:paraId="0A555F0A"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Score</w:t>
            </w:r>
            <w:proofErr w:type="spellEnd"/>
            <w:r w:rsidRPr="002B1B07">
              <w:rPr>
                <w:rFonts w:eastAsiaTheme="minorEastAsia" w:cs="Arial"/>
                <w:sz w:val="18"/>
                <w:szCs w:val="18"/>
              </w:rPr>
              <w:t xml:space="preserve"> 250 EC </w:t>
            </w:r>
          </w:p>
        </w:tc>
        <w:tc>
          <w:tcPr>
            <w:tcW w:w="1539" w:type="dxa"/>
            <w:noWrap/>
            <w:hideMark/>
          </w:tcPr>
          <w:p w14:paraId="082BAF8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0,5 l/ha</w:t>
            </w:r>
          </w:p>
        </w:tc>
        <w:tc>
          <w:tcPr>
            <w:tcW w:w="1701" w:type="dxa"/>
            <w:vMerge w:val="restart"/>
            <w:noWrap/>
            <w:hideMark/>
          </w:tcPr>
          <w:p w14:paraId="0EF92D3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vMerge w:val="restart"/>
            <w:hideMark/>
          </w:tcPr>
          <w:p w14:paraId="0848CE7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med </w:t>
            </w:r>
            <w:proofErr w:type="spellStart"/>
            <w:r w:rsidRPr="002B1B07">
              <w:rPr>
                <w:rFonts w:eastAsiaTheme="minorEastAsia" w:cs="Arial"/>
                <w:sz w:val="18"/>
                <w:szCs w:val="18"/>
              </w:rPr>
              <w:t>tretiranji</w:t>
            </w:r>
            <w:proofErr w:type="spellEnd"/>
            <w:r w:rsidRPr="002B1B07">
              <w:rPr>
                <w:rFonts w:eastAsiaTheme="minorEastAsia" w:cs="Arial"/>
                <w:sz w:val="18"/>
                <w:szCs w:val="18"/>
              </w:rPr>
              <w:t xml:space="preserve"> naj bo 14 dnevni razmik</w:t>
            </w:r>
          </w:p>
        </w:tc>
      </w:tr>
      <w:tr w:rsidR="00337202" w:rsidRPr="002B1B07" w14:paraId="075145C9" w14:textId="77777777" w:rsidTr="00AF54AC">
        <w:trPr>
          <w:trHeight w:val="240"/>
        </w:trPr>
        <w:tc>
          <w:tcPr>
            <w:tcW w:w="2547" w:type="dxa"/>
            <w:vMerge/>
            <w:hideMark/>
          </w:tcPr>
          <w:p w14:paraId="0C7F3717" w14:textId="77777777" w:rsidR="00337202" w:rsidRPr="002B1B07" w:rsidRDefault="00337202" w:rsidP="00337202">
            <w:pPr>
              <w:jc w:val="left"/>
              <w:rPr>
                <w:rFonts w:eastAsiaTheme="minorEastAsia" w:cs="Arial"/>
                <w:b/>
                <w:bCs/>
                <w:sz w:val="18"/>
                <w:szCs w:val="18"/>
              </w:rPr>
            </w:pPr>
          </w:p>
        </w:tc>
        <w:tc>
          <w:tcPr>
            <w:tcW w:w="2977" w:type="dxa"/>
            <w:vMerge/>
            <w:hideMark/>
          </w:tcPr>
          <w:p w14:paraId="07711D3D" w14:textId="77777777" w:rsidR="00337202" w:rsidRPr="002B1B07" w:rsidRDefault="00337202" w:rsidP="00337202">
            <w:pPr>
              <w:jc w:val="left"/>
              <w:rPr>
                <w:rFonts w:eastAsiaTheme="minorEastAsia" w:cs="Arial"/>
                <w:sz w:val="18"/>
                <w:szCs w:val="18"/>
              </w:rPr>
            </w:pPr>
          </w:p>
        </w:tc>
        <w:tc>
          <w:tcPr>
            <w:tcW w:w="2693" w:type="dxa"/>
            <w:vMerge/>
            <w:hideMark/>
          </w:tcPr>
          <w:p w14:paraId="197B6343" w14:textId="77777777" w:rsidR="00337202" w:rsidRPr="002B1B07" w:rsidRDefault="00337202" w:rsidP="00337202">
            <w:pPr>
              <w:jc w:val="left"/>
              <w:rPr>
                <w:rFonts w:eastAsiaTheme="minorEastAsia" w:cs="Arial"/>
                <w:sz w:val="18"/>
                <w:szCs w:val="18"/>
              </w:rPr>
            </w:pPr>
          </w:p>
        </w:tc>
        <w:tc>
          <w:tcPr>
            <w:tcW w:w="2146" w:type="dxa"/>
            <w:noWrap/>
            <w:hideMark/>
          </w:tcPr>
          <w:p w14:paraId="2D9BBA5D"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Mavita</w:t>
            </w:r>
            <w:proofErr w:type="spellEnd"/>
            <w:r w:rsidRPr="002B1B07">
              <w:rPr>
                <w:rFonts w:eastAsiaTheme="minorEastAsia" w:cs="Arial"/>
                <w:sz w:val="18"/>
                <w:szCs w:val="18"/>
              </w:rPr>
              <w:t xml:space="preserve"> 250 SC</w:t>
            </w:r>
          </w:p>
        </w:tc>
        <w:tc>
          <w:tcPr>
            <w:tcW w:w="1539" w:type="dxa"/>
            <w:noWrap/>
            <w:hideMark/>
          </w:tcPr>
          <w:p w14:paraId="4A493E0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0,5 l/ha</w:t>
            </w:r>
          </w:p>
        </w:tc>
        <w:tc>
          <w:tcPr>
            <w:tcW w:w="1701" w:type="dxa"/>
            <w:vMerge/>
            <w:hideMark/>
          </w:tcPr>
          <w:p w14:paraId="76DD6DE1" w14:textId="77777777" w:rsidR="00337202" w:rsidRPr="002B1B07" w:rsidRDefault="00337202" w:rsidP="00337202">
            <w:pPr>
              <w:jc w:val="left"/>
              <w:rPr>
                <w:rFonts w:eastAsiaTheme="minorEastAsia" w:cs="Arial"/>
                <w:sz w:val="18"/>
                <w:szCs w:val="18"/>
              </w:rPr>
            </w:pPr>
          </w:p>
        </w:tc>
        <w:tc>
          <w:tcPr>
            <w:tcW w:w="1721" w:type="dxa"/>
            <w:vMerge/>
            <w:hideMark/>
          </w:tcPr>
          <w:p w14:paraId="27CD3AB0" w14:textId="77777777" w:rsidR="00337202" w:rsidRPr="002B1B07" w:rsidRDefault="00337202" w:rsidP="00337202">
            <w:pPr>
              <w:jc w:val="left"/>
              <w:rPr>
                <w:rFonts w:eastAsiaTheme="minorEastAsia" w:cs="Arial"/>
                <w:sz w:val="18"/>
                <w:szCs w:val="18"/>
              </w:rPr>
            </w:pPr>
          </w:p>
        </w:tc>
      </w:tr>
      <w:tr w:rsidR="00337202" w:rsidRPr="002B1B07" w14:paraId="744284BF" w14:textId="77777777" w:rsidTr="00AF54AC">
        <w:trPr>
          <w:trHeight w:val="460"/>
        </w:trPr>
        <w:tc>
          <w:tcPr>
            <w:tcW w:w="2547" w:type="dxa"/>
            <w:vMerge/>
            <w:hideMark/>
          </w:tcPr>
          <w:p w14:paraId="53EEED4F" w14:textId="77777777" w:rsidR="00337202" w:rsidRPr="002B1B07" w:rsidRDefault="00337202" w:rsidP="00337202">
            <w:pPr>
              <w:jc w:val="left"/>
              <w:rPr>
                <w:rFonts w:eastAsiaTheme="minorEastAsia" w:cs="Arial"/>
                <w:b/>
                <w:bCs/>
                <w:sz w:val="18"/>
                <w:szCs w:val="18"/>
              </w:rPr>
            </w:pPr>
          </w:p>
        </w:tc>
        <w:tc>
          <w:tcPr>
            <w:tcW w:w="2977" w:type="dxa"/>
            <w:vMerge/>
            <w:hideMark/>
          </w:tcPr>
          <w:p w14:paraId="1012DFDF" w14:textId="77777777" w:rsidR="00337202" w:rsidRPr="002B1B07" w:rsidRDefault="00337202" w:rsidP="00337202">
            <w:pPr>
              <w:jc w:val="left"/>
              <w:rPr>
                <w:rFonts w:eastAsiaTheme="minorEastAsia" w:cs="Arial"/>
                <w:sz w:val="18"/>
                <w:szCs w:val="18"/>
              </w:rPr>
            </w:pPr>
          </w:p>
        </w:tc>
        <w:tc>
          <w:tcPr>
            <w:tcW w:w="2693" w:type="dxa"/>
            <w:hideMark/>
          </w:tcPr>
          <w:p w14:paraId="3F231E44"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difenokonazol</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fluskapiroksad</w:t>
            </w:r>
            <w:proofErr w:type="spellEnd"/>
          </w:p>
        </w:tc>
        <w:tc>
          <w:tcPr>
            <w:tcW w:w="2146" w:type="dxa"/>
            <w:noWrap/>
            <w:hideMark/>
          </w:tcPr>
          <w:p w14:paraId="414CEFA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Sercadis</w:t>
            </w:r>
            <w:proofErr w:type="spellEnd"/>
            <w:r w:rsidRPr="002B1B07">
              <w:rPr>
                <w:rFonts w:eastAsiaTheme="minorEastAsia" w:cs="Arial"/>
                <w:sz w:val="18"/>
                <w:szCs w:val="18"/>
              </w:rPr>
              <w:t xml:space="preserve"> plus</w:t>
            </w:r>
          </w:p>
        </w:tc>
        <w:tc>
          <w:tcPr>
            <w:tcW w:w="1539" w:type="dxa"/>
            <w:noWrap/>
            <w:hideMark/>
          </w:tcPr>
          <w:p w14:paraId="3F9257B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1l/ha</w:t>
            </w:r>
          </w:p>
        </w:tc>
        <w:tc>
          <w:tcPr>
            <w:tcW w:w="1701" w:type="dxa"/>
            <w:noWrap/>
            <w:hideMark/>
          </w:tcPr>
          <w:p w14:paraId="6C3C125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5797C3E1" w14:textId="2E6ECBE7"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3-krat letno</w:t>
            </w:r>
            <w:r>
              <w:rPr>
                <w:rFonts w:eastAsiaTheme="minorEastAsia" w:cs="Arial"/>
                <w:sz w:val="18"/>
                <w:szCs w:val="18"/>
              </w:rPr>
              <w:t>.</w:t>
            </w:r>
          </w:p>
        </w:tc>
      </w:tr>
      <w:tr w:rsidR="00337202" w:rsidRPr="002B1B07" w14:paraId="1D66BE00" w14:textId="77777777" w:rsidTr="00AF54AC">
        <w:trPr>
          <w:trHeight w:val="240"/>
        </w:trPr>
        <w:tc>
          <w:tcPr>
            <w:tcW w:w="2547" w:type="dxa"/>
            <w:vMerge/>
            <w:hideMark/>
          </w:tcPr>
          <w:p w14:paraId="36EB96D0" w14:textId="77777777" w:rsidR="00337202" w:rsidRPr="002B1B07" w:rsidRDefault="00337202" w:rsidP="00337202">
            <w:pPr>
              <w:jc w:val="left"/>
              <w:rPr>
                <w:rFonts w:eastAsiaTheme="minorEastAsia" w:cs="Arial"/>
                <w:b/>
                <w:bCs/>
                <w:sz w:val="18"/>
                <w:szCs w:val="18"/>
              </w:rPr>
            </w:pPr>
          </w:p>
        </w:tc>
        <w:tc>
          <w:tcPr>
            <w:tcW w:w="2977" w:type="dxa"/>
            <w:vMerge/>
            <w:hideMark/>
          </w:tcPr>
          <w:p w14:paraId="0705741F" w14:textId="77777777" w:rsidR="00337202" w:rsidRPr="002B1B07" w:rsidRDefault="00337202" w:rsidP="00337202">
            <w:pPr>
              <w:jc w:val="left"/>
              <w:rPr>
                <w:rFonts w:eastAsiaTheme="minorEastAsia" w:cs="Arial"/>
                <w:sz w:val="18"/>
                <w:szCs w:val="18"/>
              </w:rPr>
            </w:pPr>
          </w:p>
        </w:tc>
        <w:tc>
          <w:tcPr>
            <w:tcW w:w="2693" w:type="dxa"/>
            <w:vMerge w:val="restart"/>
            <w:noWrap/>
            <w:hideMark/>
          </w:tcPr>
          <w:p w14:paraId="77447278"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azoksistrobin</w:t>
            </w:r>
            <w:proofErr w:type="spellEnd"/>
          </w:p>
        </w:tc>
        <w:tc>
          <w:tcPr>
            <w:tcW w:w="2146" w:type="dxa"/>
            <w:noWrap/>
            <w:hideMark/>
          </w:tcPr>
          <w:p w14:paraId="17E8620D"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Ortiva</w:t>
            </w:r>
            <w:proofErr w:type="spellEnd"/>
            <w:r w:rsidRPr="002B1B07">
              <w:rPr>
                <w:rFonts w:eastAsiaTheme="minorEastAsia" w:cs="Arial"/>
                <w:sz w:val="18"/>
                <w:szCs w:val="18"/>
              </w:rPr>
              <w:t xml:space="preserve">  </w:t>
            </w:r>
          </w:p>
        </w:tc>
        <w:tc>
          <w:tcPr>
            <w:tcW w:w="1539" w:type="dxa"/>
            <w:vMerge w:val="restart"/>
            <w:noWrap/>
            <w:hideMark/>
          </w:tcPr>
          <w:p w14:paraId="49065B5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l/ha</w:t>
            </w:r>
          </w:p>
        </w:tc>
        <w:tc>
          <w:tcPr>
            <w:tcW w:w="1701" w:type="dxa"/>
            <w:vMerge w:val="restart"/>
            <w:noWrap/>
            <w:hideMark/>
          </w:tcPr>
          <w:p w14:paraId="13EA476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vMerge w:val="restart"/>
            <w:hideMark/>
          </w:tcPr>
          <w:p w14:paraId="1DC15857" w14:textId="1ABF053C"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2 krat letno</w:t>
            </w:r>
            <w:r>
              <w:rPr>
                <w:rFonts w:eastAsiaTheme="minorEastAsia" w:cs="Arial"/>
                <w:sz w:val="18"/>
                <w:szCs w:val="18"/>
              </w:rPr>
              <w:t>.</w:t>
            </w:r>
            <w:r w:rsidRPr="002B1B07">
              <w:rPr>
                <w:rFonts w:eastAsiaTheme="minorEastAsia" w:cs="Arial"/>
                <w:sz w:val="18"/>
                <w:szCs w:val="18"/>
              </w:rPr>
              <w:t xml:space="preserve"> </w:t>
            </w:r>
          </w:p>
        </w:tc>
      </w:tr>
      <w:tr w:rsidR="00337202" w:rsidRPr="002B1B07" w14:paraId="6D80D0FA" w14:textId="77777777" w:rsidTr="00AF54AC">
        <w:trPr>
          <w:trHeight w:val="240"/>
        </w:trPr>
        <w:tc>
          <w:tcPr>
            <w:tcW w:w="2547" w:type="dxa"/>
            <w:vMerge/>
            <w:hideMark/>
          </w:tcPr>
          <w:p w14:paraId="0993C8EA" w14:textId="77777777" w:rsidR="00337202" w:rsidRPr="002B1B07" w:rsidRDefault="00337202" w:rsidP="00337202">
            <w:pPr>
              <w:jc w:val="left"/>
              <w:rPr>
                <w:rFonts w:eastAsiaTheme="minorEastAsia" w:cs="Arial"/>
                <w:b/>
                <w:bCs/>
                <w:sz w:val="18"/>
                <w:szCs w:val="18"/>
              </w:rPr>
            </w:pPr>
          </w:p>
        </w:tc>
        <w:tc>
          <w:tcPr>
            <w:tcW w:w="2977" w:type="dxa"/>
            <w:vMerge/>
            <w:hideMark/>
          </w:tcPr>
          <w:p w14:paraId="058F745B" w14:textId="77777777" w:rsidR="00337202" w:rsidRPr="002B1B07" w:rsidRDefault="00337202" w:rsidP="00337202">
            <w:pPr>
              <w:jc w:val="left"/>
              <w:rPr>
                <w:rFonts w:eastAsiaTheme="minorEastAsia" w:cs="Arial"/>
                <w:sz w:val="18"/>
                <w:szCs w:val="18"/>
              </w:rPr>
            </w:pPr>
          </w:p>
        </w:tc>
        <w:tc>
          <w:tcPr>
            <w:tcW w:w="2693" w:type="dxa"/>
            <w:vMerge/>
            <w:hideMark/>
          </w:tcPr>
          <w:p w14:paraId="6B6F7523" w14:textId="77777777" w:rsidR="00337202" w:rsidRPr="002B1B07" w:rsidRDefault="00337202" w:rsidP="00337202">
            <w:pPr>
              <w:jc w:val="left"/>
              <w:rPr>
                <w:rFonts w:eastAsiaTheme="minorEastAsia" w:cs="Arial"/>
                <w:sz w:val="18"/>
                <w:szCs w:val="18"/>
              </w:rPr>
            </w:pPr>
          </w:p>
        </w:tc>
        <w:tc>
          <w:tcPr>
            <w:tcW w:w="2146" w:type="dxa"/>
            <w:noWrap/>
            <w:hideMark/>
          </w:tcPr>
          <w:p w14:paraId="2DEDB4C1"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Mirador</w:t>
            </w:r>
            <w:proofErr w:type="spellEnd"/>
            <w:r w:rsidRPr="002B1B07">
              <w:rPr>
                <w:rFonts w:eastAsiaTheme="minorEastAsia" w:cs="Arial"/>
                <w:sz w:val="18"/>
                <w:szCs w:val="18"/>
              </w:rPr>
              <w:t xml:space="preserve"> 250 SC </w:t>
            </w:r>
          </w:p>
        </w:tc>
        <w:tc>
          <w:tcPr>
            <w:tcW w:w="1539" w:type="dxa"/>
            <w:vMerge/>
            <w:hideMark/>
          </w:tcPr>
          <w:p w14:paraId="133C1F77" w14:textId="77777777" w:rsidR="00337202" w:rsidRPr="002B1B07" w:rsidRDefault="00337202" w:rsidP="00337202">
            <w:pPr>
              <w:jc w:val="left"/>
              <w:rPr>
                <w:rFonts w:eastAsiaTheme="minorEastAsia" w:cs="Arial"/>
                <w:sz w:val="18"/>
                <w:szCs w:val="18"/>
              </w:rPr>
            </w:pPr>
          </w:p>
        </w:tc>
        <w:tc>
          <w:tcPr>
            <w:tcW w:w="1701" w:type="dxa"/>
            <w:vMerge/>
            <w:hideMark/>
          </w:tcPr>
          <w:p w14:paraId="048FD96C" w14:textId="77777777" w:rsidR="00337202" w:rsidRPr="002B1B07" w:rsidRDefault="00337202" w:rsidP="00337202">
            <w:pPr>
              <w:jc w:val="left"/>
              <w:rPr>
                <w:rFonts w:eastAsiaTheme="minorEastAsia" w:cs="Arial"/>
                <w:sz w:val="18"/>
                <w:szCs w:val="18"/>
              </w:rPr>
            </w:pPr>
          </w:p>
        </w:tc>
        <w:tc>
          <w:tcPr>
            <w:tcW w:w="1721" w:type="dxa"/>
            <w:vMerge/>
            <w:hideMark/>
          </w:tcPr>
          <w:p w14:paraId="1D94B8C3" w14:textId="77777777" w:rsidR="00337202" w:rsidRPr="002B1B07" w:rsidRDefault="00337202" w:rsidP="00337202">
            <w:pPr>
              <w:jc w:val="left"/>
              <w:rPr>
                <w:rFonts w:eastAsiaTheme="minorEastAsia" w:cs="Arial"/>
                <w:sz w:val="18"/>
                <w:szCs w:val="18"/>
              </w:rPr>
            </w:pPr>
          </w:p>
        </w:tc>
      </w:tr>
      <w:tr w:rsidR="00337202" w:rsidRPr="002B1B07" w14:paraId="7264B786" w14:textId="77777777" w:rsidTr="00AF54AC">
        <w:trPr>
          <w:trHeight w:val="240"/>
        </w:trPr>
        <w:tc>
          <w:tcPr>
            <w:tcW w:w="2547" w:type="dxa"/>
            <w:vMerge/>
            <w:hideMark/>
          </w:tcPr>
          <w:p w14:paraId="01DDF33F" w14:textId="77777777" w:rsidR="00337202" w:rsidRPr="002B1B07" w:rsidRDefault="00337202" w:rsidP="00337202">
            <w:pPr>
              <w:jc w:val="left"/>
              <w:rPr>
                <w:rFonts w:eastAsiaTheme="minorEastAsia" w:cs="Arial"/>
                <w:b/>
                <w:bCs/>
                <w:sz w:val="18"/>
                <w:szCs w:val="18"/>
              </w:rPr>
            </w:pPr>
          </w:p>
        </w:tc>
        <w:tc>
          <w:tcPr>
            <w:tcW w:w="2977" w:type="dxa"/>
            <w:vMerge/>
            <w:hideMark/>
          </w:tcPr>
          <w:p w14:paraId="3AC96512" w14:textId="77777777" w:rsidR="00337202" w:rsidRPr="002B1B07" w:rsidRDefault="00337202" w:rsidP="00337202">
            <w:pPr>
              <w:jc w:val="left"/>
              <w:rPr>
                <w:rFonts w:eastAsiaTheme="minorEastAsia" w:cs="Arial"/>
                <w:sz w:val="18"/>
                <w:szCs w:val="18"/>
              </w:rPr>
            </w:pPr>
          </w:p>
        </w:tc>
        <w:tc>
          <w:tcPr>
            <w:tcW w:w="2693" w:type="dxa"/>
            <w:vMerge/>
            <w:hideMark/>
          </w:tcPr>
          <w:p w14:paraId="5B372B52" w14:textId="77777777" w:rsidR="00337202" w:rsidRPr="002B1B07" w:rsidRDefault="00337202" w:rsidP="00337202">
            <w:pPr>
              <w:jc w:val="left"/>
              <w:rPr>
                <w:rFonts w:eastAsiaTheme="minorEastAsia" w:cs="Arial"/>
                <w:sz w:val="18"/>
                <w:szCs w:val="18"/>
              </w:rPr>
            </w:pPr>
          </w:p>
        </w:tc>
        <w:tc>
          <w:tcPr>
            <w:tcW w:w="2146" w:type="dxa"/>
            <w:noWrap/>
            <w:hideMark/>
          </w:tcPr>
          <w:p w14:paraId="6E85DA14"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Zaftra</w:t>
            </w:r>
            <w:proofErr w:type="spellEnd"/>
            <w:r w:rsidRPr="002B1B07">
              <w:rPr>
                <w:rFonts w:eastAsiaTheme="minorEastAsia" w:cs="Arial"/>
                <w:sz w:val="18"/>
                <w:szCs w:val="18"/>
              </w:rPr>
              <w:t xml:space="preserve"> AZT 250 SC </w:t>
            </w:r>
          </w:p>
        </w:tc>
        <w:tc>
          <w:tcPr>
            <w:tcW w:w="1539" w:type="dxa"/>
            <w:vMerge/>
            <w:hideMark/>
          </w:tcPr>
          <w:p w14:paraId="200C23AF" w14:textId="77777777" w:rsidR="00337202" w:rsidRPr="002B1B07" w:rsidRDefault="00337202" w:rsidP="00337202">
            <w:pPr>
              <w:jc w:val="left"/>
              <w:rPr>
                <w:rFonts w:eastAsiaTheme="minorEastAsia" w:cs="Arial"/>
                <w:sz w:val="18"/>
                <w:szCs w:val="18"/>
              </w:rPr>
            </w:pPr>
          </w:p>
        </w:tc>
        <w:tc>
          <w:tcPr>
            <w:tcW w:w="1701" w:type="dxa"/>
            <w:vMerge/>
            <w:hideMark/>
          </w:tcPr>
          <w:p w14:paraId="0CC1B224" w14:textId="77777777" w:rsidR="00337202" w:rsidRPr="002B1B07" w:rsidRDefault="00337202" w:rsidP="00337202">
            <w:pPr>
              <w:jc w:val="left"/>
              <w:rPr>
                <w:rFonts w:eastAsiaTheme="minorEastAsia" w:cs="Arial"/>
                <w:sz w:val="18"/>
                <w:szCs w:val="18"/>
              </w:rPr>
            </w:pPr>
          </w:p>
        </w:tc>
        <w:tc>
          <w:tcPr>
            <w:tcW w:w="1721" w:type="dxa"/>
            <w:vMerge/>
            <w:hideMark/>
          </w:tcPr>
          <w:p w14:paraId="7DDBC014" w14:textId="77777777" w:rsidR="00337202" w:rsidRPr="002B1B07" w:rsidRDefault="00337202" w:rsidP="00337202">
            <w:pPr>
              <w:jc w:val="left"/>
              <w:rPr>
                <w:rFonts w:eastAsiaTheme="minorEastAsia" w:cs="Arial"/>
                <w:sz w:val="18"/>
                <w:szCs w:val="18"/>
              </w:rPr>
            </w:pPr>
          </w:p>
        </w:tc>
      </w:tr>
      <w:tr w:rsidR="00337202" w:rsidRPr="002B1B07" w14:paraId="295C9546" w14:textId="77777777" w:rsidTr="00AF54AC">
        <w:trPr>
          <w:trHeight w:val="240"/>
        </w:trPr>
        <w:tc>
          <w:tcPr>
            <w:tcW w:w="2547" w:type="dxa"/>
            <w:vMerge/>
            <w:hideMark/>
          </w:tcPr>
          <w:p w14:paraId="1CE17E0D" w14:textId="77777777" w:rsidR="00337202" w:rsidRPr="002B1B07" w:rsidRDefault="00337202" w:rsidP="00337202">
            <w:pPr>
              <w:jc w:val="left"/>
              <w:rPr>
                <w:rFonts w:eastAsiaTheme="minorEastAsia" w:cs="Arial"/>
                <w:b/>
                <w:bCs/>
                <w:sz w:val="18"/>
                <w:szCs w:val="18"/>
              </w:rPr>
            </w:pPr>
          </w:p>
        </w:tc>
        <w:tc>
          <w:tcPr>
            <w:tcW w:w="2977" w:type="dxa"/>
            <w:vMerge/>
            <w:hideMark/>
          </w:tcPr>
          <w:p w14:paraId="11AD81A2" w14:textId="77777777" w:rsidR="00337202" w:rsidRPr="002B1B07" w:rsidRDefault="00337202" w:rsidP="00337202">
            <w:pPr>
              <w:jc w:val="left"/>
              <w:rPr>
                <w:rFonts w:eastAsiaTheme="minorEastAsia" w:cs="Arial"/>
                <w:sz w:val="18"/>
                <w:szCs w:val="18"/>
              </w:rPr>
            </w:pPr>
          </w:p>
        </w:tc>
        <w:tc>
          <w:tcPr>
            <w:tcW w:w="2693" w:type="dxa"/>
            <w:vMerge/>
            <w:hideMark/>
          </w:tcPr>
          <w:p w14:paraId="4852CD36" w14:textId="77777777" w:rsidR="00337202" w:rsidRPr="002B1B07" w:rsidRDefault="00337202" w:rsidP="00337202">
            <w:pPr>
              <w:jc w:val="left"/>
              <w:rPr>
                <w:rFonts w:eastAsiaTheme="minorEastAsia" w:cs="Arial"/>
                <w:sz w:val="18"/>
                <w:szCs w:val="18"/>
              </w:rPr>
            </w:pPr>
          </w:p>
        </w:tc>
        <w:tc>
          <w:tcPr>
            <w:tcW w:w="2146" w:type="dxa"/>
            <w:vMerge w:val="restart"/>
            <w:noWrap/>
            <w:hideMark/>
          </w:tcPr>
          <w:p w14:paraId="2B9774A6"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Chamane</w:t>
            </w:r>
            <w:proofErr w:type="spellEnd"/>
            <w:r w:rsidRPr="002B1B07">
              <w:rPr>
                <w:rFonts w:eastAsiaTheme="minorEastAsia" w:cs="Arial"/>
                <w:sz w:val="18"/>
                <w:szCs w:val="18"/>
              </w:rPr>
              <w:t xml:space="preserve">  </w:t>
            </w:r>
          </w:p>
        </w:tc>
        <w:tc>
          <w:tcPr>
            <w:tcW w:w="1539" w:type="dxa"/>
            <w:vMerge/>
            <w:hideMark/>
          </w:tcPr>
          <w:p w14:paraId="6C62CA96" w14:textId="77777777" w:rsidR="00337202" w:rsidRPr="002B1B07" w:rsidRDefault="00337202" w:rsidP="00337202">
            <w:pPr>
              <w:jc w:val="left"/>
              <w:rPr>
                <w:rFonts w:eastAsiaTheme="minorEastAsia" w:cs="Arial"/>
                <w:sz w:val="18"/>
                <w:szCs w:val="18"/>
              </w:rPr>
            </w:pPr>
          </w:p>
        </w:tc>
        <w:tc>
          <w:tcPr>
            <w:tcW w:w="1701" w:type="dxa"/>
            <w:vMerge/>
            <w:hideMark/>
          </w:tcPr>
          <w:p w14:paraId="2502C4DF" w14:textId="77777777" w:rsidR="00337202" w:rsidRPr="002B1B07" w:rsidRDefault="00337202" w:rsidP="00337202">
            <w:pPr>
              <w:jc w:val="left"/>
              <w:rPr>
                <w:rFonts w:eastAsiaTheme="minorEastAsia" w:cs="Arial"/>
                <w:sz w:val="18"/>
                <w:szCs w:val="18"/>
              </w:rPr>
            </w:pPr>
          </w:p>
        </w:tc>
        <w:tc>
          <w:tcPr>
            <w:tcW w:w="1721" w:type="dxa"/>
            <w:vMerge/>
            <w:hideMark/>
          </w:tcPr>
          <w:p w14:paraId="76475389" w14:textId="77777777" w:rsidR="00337202" w:rsidRPr="002B1B07" w:rsidRDefault="00337202" w:rsidP="00337202">
            <w:pPr>
              <w:jc w:val="left"/>
              <w:rPr>
                <w:rFonts w:eastAsiaTheme="minorEastAsia" w:cs="Arial"/>
                <w:sz w:val="18"/>
                <w:szCs w:val="18"/>
              </w:rPr>
            </w:pPr>
          </w:p>
        </w:tc>
      </w:tr>
      <w:tr w:rsidR="00337202" w:rsidRPr="002B1B07" w14:paraId="7552AE34" w14:textId="77777777" w:rsidTr="00AF54AC">
        <w:trPr>
          <w:trHeight w:val="230"/>
        </w:trPr>
        <w:tc>
          <w:tcPr>
            <w:tcW w:w="2547" w:type="dxa"/>
            <w:vMerge/>
            <w:hideMark/>
          </w:tcPr>
          <w:p w14:paraId="5FD7647C" w14:textId="77777777" w:rsidR="00337202" w:rsidRPr="002B1B07" w:rsidRDefault="00337202" w:rsidP="00337202">
            <w:pPr>
              <w:jc w:val="left"/>
              <w:rPr>
                <w:rFonts w:eastAsiaTheme="minorEastAsia" w:cs="Arial"/>
                <w:b/>
                <w:bCs/>
                <w:sz w:val="18"/>
                <w:szCs w:val="18"/>
              </w:rPr>
            </w:pPr>
          </w:p>
        </w:tc>
        <w:tc>
          <w:tcPr>
            <w:tcW w:w="2977" w:type="dxa"/>
            <w:vMerge/>
            <w:hideMark/>
          </w:tcPr>
          <w:p w14:paraId="6536E2E1" w14:textId="77777777" w:rsidR="00337202" w:rsidRPr="002B1B07" w:rsidRDefault="00337202" w:rsidP="00337202">
            <w:pPr>
              <w:jc w:val="left"/>
              <w:rPr>
                <w:rFonts w:eastAsiaTheme="minorEastAsia" w:cs="Arial"/>
                <w:sz w:val="18"/>
                <w:szCs w:val="18"/>
              </w:rPr>
            </w:pPr>
          </w:p>
        </w:tc>
        <w:tc>
          <w:tcPr>
            <w:tcW w:w="2693" w:type="dxa"/>
            <w:vMerge/>
            <w:hideMark/>
          </w:tcPr>
          <w:p w14:paraId="05AAB8EB" w14:textId="77777777" w:rsidR="00337202" w:rsidRPr="002B1B07" w:rsidRDefault="00337202" w:rsidP="00337202">
            <w:pPr>
              <w:jc w:val="left"/>
              <w:rPr>
                <w:rFonts w:eastAsiaTheme="minorEastAsia" w:cs="Arial"/>
                <w:sz w:val="18"/>
                <w:szCs w:val="18"/>
              </w:rPr>
            </w:pPr>
          </w:p>
        </w:tc>
        <w:tc>
          <w:tcPr>
            <w:tcW w:w="2146" w:type="dxa"/>
            <w:vMerge/>
            <w:hideMark/>
          </w:tcPr>
          <w:p w14:paraId="0184C76C" w14:textId="77777777" w:rsidR="00337202" w:rsidRPr="002B1B07" w:rsidRDefault="00337202" w:rsidP="00337202">
            <w:pPr>
              <w:jc w:val="left"/>
              <w:rPr>
                <w:rFonts w:eastAsiaTheme="minorEastAsia" w:cs="Arial"/>
                <w:sz w:val="18"/>
                <w:szCs w:val="18"/>
              </w:rPr>
            </w:pPr>
          </w:p>
        </w:tc>
        <w:tc>
          <w:tcPr>
            <w:tcW w:w="1539" w:type="dxa"/>
            <w:vMerge/>
            <w:hideMark/>
          </w:tcPr>
          <w:p w14:paraId="5DE3289D" w14:textId="77777777" w:rsidR="00337202" w:rsidRPr="002B1B07" w:rsidRDefault="00337202" w:rsidP="00337202">
            <w:pPr>
              <w:jc w:val="left"/>
              <w:rPr>
                <w:rFonts w:eastAsiaTheme="minorEastAsia" w:cs="Arial"/>
                <w:sz w:val="18"/>
                <w:szCs w:val="18"/>
              </w:rPr>
            </w:pPr>
          </w:p>
        </w:tc>
        <w:tc>
          <w:tcPr>
            <w:tcW w:w="1701" w:type="dxa"/>
            <w:vMerge/>
            <w:hideMark/>
          </w:tcPr>
          <w:p w14:paraId="6E99F995" w14:textId="77777777" w:rsidR="00337202" w:rsidRPr="002B1B07" w:rsidRDefault="00337202" w:rsidP="00337202">
            <w:pPr>
              <w:jc w:val="left"/>
              <w:rPr>
                <w:rFonts w:eastAsiaTheme="minorEastAsia" w:cs="Arial"/>
                <w:sz w:val="18"/>
                <w:szCs w:val="18"/>
              </w:rPr>
            </w:pPr>
          </w:p>
        </w:tc>
        <w:tc>
          <w:tcPr>
            <w:tcW w:w="1721" w:type="dxa"/>
            <w:vMerge/>
            <w:hideMark/>
          </w:tcPr>
          <w:p w14:paraId="2408B9AC" w14:textId="77777777" w:rsidR="00337202" w:rsidRPr="002B1B07" w:rsidRDefault="00337202" w:rsidP="00337202">
            <w:pPr>
              <w:jc w:val="left"/>
              <w:rPr>
                <w:rFonts w:eastAsiaTheme="minorEastAsia" w:cs="Arial"/>
                <w:sz w:val="18"/>
                <w:szCs w:val="18"/>
              </w:rPr>
            </w:pPr>
          </w:p>
        </w:tc>
      </w:tr>
      <w:tr w:rsidR="00337202" w:rsidRPr="002B1B07" w14:paraId="5543DFCF" w14:textId="77777777" w:rsidTr="00AF54AC">
        <w:trPr>
          <w:trHeight w:val="240"/>
        </w:trPr>
        <w:tc>
          <w:tcPr>
            <w:tcW w:w="2547" w:type="dxa"/>
            <w:vMerge/>
            <w:hideMark/>
          </w:tcPr>
          <w:p w14:paraId="7FF1EBCF" w14:textId="77777777" w:rsidR="00337202" w:rsidRPr="002B1B07" w:rsidRDefault="00337202" w:rsidP="00337202">
            <w:pPr>
              <w:jc w:val="left"/>
              <w:rPr>
                <w:rFonts w:eastAsiaTheme="minorEastAsia" w:cs="Arial"/>
                <w:b/>
                <w:bCs/>
                <w:sz w:val="18"/>
                <w:szCs w:val="18"/>
              </w:rPr>
            </w:pPr>
          </w:p>
        </w:tc>
        <w:tc>
          <w:tcPr>
            <w:tcW w:w="2977" w:type="dxa"/>
            <w:vMerge/>
            <w:hideMark/>
          </w:tcPr>
          <w:p w14:paraId="7EF06C31" w14:textId="77777777" w:rsidR="00337202" w:rsidRPr="002B1B07" w:rsidRDefault="00337202" w:rsidP="00337202">
            <w:pPr>
              <w:jc w:val="left"/>
              <w:rPr>
                <w:rFonts w:eastAsiaTheme="minorEastAsia" w:cs="Arial"/>
                <w:sz w:val="18"/>
                <w:szCs w:val="18"/>
              </w:rPr>
            </w:pPr>
          </w:p>
        </w:tc>
        <w:tc>
          <w:tcPr>
            <w:tcW w:w="2693" w:type="dxa"/>
            <w:vMerge/>
            <w:hideMark/>
          </w:tcPr>
          <w:p w14:paraId="687387B6" w14:textId="77777777" w:rsidR="00337202" w:rsidRPr="002B1B07" w:rsidRDefault="00337202" w:rsidP="00337202">
            <w:pPr>
              <w:jc w:val="left"/>
              <w:rPr>
                <w:rFonts w:eastAsiaTheme="minorEastAsia" w:cs="Arial"/>
                <w:sz w:val="18"/>
                <w:szCs w:val="18"/>
              </w:rPr>
            </w:pPr>
          </w:p>
        </w:tc>
        <w:tc>
          <w:tcPr>
            <w:tcW w:w="2146" w:type="dxa"/>
            <w:noWrap/>
            <w:hideMark/>
          </w:tcPr>
          <w:p w14:paraId="332A515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Norios</w:t>
            </w:r>
            <w:proofErr w:type="spellEnd"/>
            <w:r w:rsidRPr="002B1B07">
              <w:rPr>
                <w:rFonts w:eastAsiaTheme="minorEastAsia" w:cs="Arial"/>
                <w:sz w:val="18"/>
                <w:szCs w:val="18"/>
              </w:rPr>
              <w:t xml:space="preserve">  </w:t>
            </w:r>
          </w:p>
        </w:tc>
        <w:tc>
          <w:tcPr>
            <w:tcW w:w="1539" w:type="dxa"/>
            <w:vMerge/>
            <w:hideMark/>
          </w:tcPr>
          <w:p w14:paraId="797E8875" w14:textId="77777777" w:rsidR="00337202" w:rsidRPr="002B1B07" w:rsidRDefault="00337202" w:rsidP="00337202">
            <w:pPr>
              <w:jc w:val="left"/>
              <w:rPr>
                <w:rFonts w:eastAsiaTheme="minorEastAsia" w:cs="Arial"/>
                <w:sz w:val="18"/>
                <w:szCs w:val="18"/>
              </w:rPr>
            </w:pPr>
          </w:p>
        </w:tc>
        <w:tc>
          <w:tcPr>
            <w:tcW w:w="1701" w:type="dxa"/>
            <w:vMerge/>
            <w:hideMark/>
          </w:tcPr>
          <w:p w14:paraId="0645F043" w14:textId="77777777" w:rsidR="00337202" w:rsidRPr="002B1B07" w:rsidRDefault="00337202" w:rsidP="00337202">
            <w:pPr>
              <w:jc w:val="left"/>
              <w:rPr>
                <w:rFonts w:eastAsiaTheme="minorEastAsia" w:cs="Arial"/>
                <w:sz w:val="18"/>
                <w:szCs w:val="18"/>
              </w:rPr>
            </w:pPr>
          </w:p>
        </w:tc>
        <w:tc>
          <w:tcPr>
            <w:tcW w:w="1721" w:type="dxa"/>
            <w:vMerge/>
            <w:hideMark/>
          </w:tcPr>
          <w:p w14:paraId="441EE247" w14:textId="77777777" w:rsidR="00337202" w:rsidRPr="002B1B07" w:rsidRDefault="00337202" w:rsidP="00337202">
            <w:pPr>
              <w:jc w:val="left"/>
              <w:rPr>
                <w:rFonts w:eastAsiaTheme="minorEastAsia" w:cs="Arial"/>
                <w:sz w:val="18"/>
                <w:szCs w:val="18"/>
              </w:rPr>
            </w:pPr>
          </w:p>
        </w:tc>
      </w:tr>
      <w:tr w:rsidR="00337202" w:rsidRPr="002B1B07" w14:paraId="59886367" w14:textId="77777777" w:rsidTr="00AF54AC">
        <w:trPr>
          <w:trHeight w:val="460"/>
        </w:trPr>
        <w:tc>
          <w:tcPr>
            <w:tcW w:w="2547" w:type="dxa"/>
            <w:vMerge/>
            <w:hideMark/>
          </w:tcPr>
          <w:p w14:paraId="27EDE988" w14:textId="77777777" w:rsidR="00337202" w:rsidRPr="002B1B07" w:rsidRDefault="00337202" w:rsidP="00337202">
            <w:pPr>
              <w:jc w:val="left"/>
              <w:rPr>
                <w:rFonts w:eastAsiaTheme="minorEastAsia" w:cs="Arial"/>
                <w:b/>
                <w:bCs/>
                <w:sz w:val="18"/>
                <w:szCs w:val="18"/>
              </w:rPr>
            </w:pPr>
          </w:p>
        </w:tc>
        <w:tc>
          <w:tcPr>
            <w:tcW w:w="2977" w:type="dxa"/>
            <w:vMerge/>
            <w:hideMark/>
          </w:tcPr>
          <w:p w14:paraId="6D24DE5F" w14:textId="77777777" w:rsidR="00337202" w:rsidRPr="002B1B07" w:rsidRDefault="00337202" w:rsidP="00337202">
            <w:pPr>
              <w:jc w:val="left"/>
              <w:rPr>
                <w:rFonts w:eastAsiaTheme="minorEastAsia" w:cs="Arial"/>
                <w:sz w:val="18"/>
                <w:szCs w:val="18"/>
              </w:rPr>
            </w:pPr>
          </w:p>
        </w:tc>
        <w:tc>
          <w:tcPr>
            <w:tcW w:w="2693" w:type="dxa"/>
            <w:hideMark/>
          </w:tcPr>
          <w:p w14:paraId="3A73C5C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boskalid</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piraklostrobin</w:t>
            </w:r>
            <w:proofErr w:type="spellEnd"/>
          </w:p>
        </w:tc>
        <w:tc>
          <w:tcPr>
            <w:tcW w:w="2146" w:type="dxa"/>
            <w:noWrap/>
            <w:hideMark/>
          </w:tcPr>
          <w:p w14:paraId="0677CA27"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Signum</w:t>
            </w:r>
            <w:proofErr w:type="spellEnd"/>
            <w:r w:rsidRPr="002B1B07">
              <w:rPr>
                <w:rFonts w:eastAsiaTheme="minorEastAsia" w:cs="Arial"/>
                <w:sz w:val="18"/>
                <w:szCs w:val="18"/>
              </w:rPr>
              <w:t xml:space="preserve">  </w:t>
            </w:r>
          </w:p>
        </w:tc>
        <w:tc>
          <w:tcPr>
            <w:tcW w:w="1539" w:type="dxa"/>
            <w:noWrap/>
            <w:hideMark/>
          </w:tcPr>
          <w:p w14:paraId="3C92DFA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 kg/ha</w:t>
            </w:r>
          </w:p>
        </w:tc>
        <w:tc>
          <w:tcPr>
            <w:tcW w:w="1701" w:type="dxa"/>
            <w:noWrap/>
            <w:hideMark/>
          </w:tcPr>
          <w:p w14:paraId="699A1CC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584F9AD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3-krat letno</w:t>
            </w:r>
          </w:p>
        </w:tc>
      </w:tr>
      <w:tr w:rsidR="00337202" w:rsidRPr="002B1B07" w14:paraId="7C483924" w14:textId="77777777" w:rsidTr="00AF54AC">
        <w:trPr>
          <w:trHeight w:val="460"/>
        </w:trPr>
        <w:tc>
          <w:tcPr>
            <w:tcW w:w="2547" w:type="dxa"/>
            <w:vMerge/>
            <w:hideMark/>
          </w:tcPr>
          <w:p w14:paraId="605A4341" w14:textId="77777777" w:rsidR="00337202" w:rsidRPr="002B1B07" w:rsidRDefault="00337202" w:rsidP="00337202">
            <w:pPr>
              <w:jc w:val="left"/>
              <w:rPr>
                <w:rFonts w:eastAsiaTheme="minorEastAsia" w:cs="Arial"/>
                <w:b/>
                <w:bCs/>
                <w:sz w:val="18"/>
                <w:szCs w:val="18"/>
              </w:rPr>
            </w:pPr>
          </w:p>
        </w:tc>
        <w:tc>
          <w:tcPr>
            <w:tcW w:w="2977" w:type="dxa"/>
            <w:vMerge/>
            <w:hideMark/>
          </w:tcPr>
          <w:p w14:paraId="01D2FBF2" w14:textId="77777777" w:rsidR="00337202" w:rsidRPr="002B1B07" w:rsidRDefault="00337202" w:rsidP="00337202">
            <w:pPr>
              <w:jc w:val="left"/>
              <w:rPr>
                <w:rFonts w:eastAsiaTheme="minorEastAsia" w:cs="Arial"/>
                <w:sz w:val="18"/>
                <w:szCs w:val="18"/>
              </w:rPr>
            </w:pPr>
          </w:p>
        </w:tc>
        <w:tc>
          <w:tcPr>
            <w:tcW w:w="2693" w:type="dxa"/>
            <w:hideMark/>
          </w:tcPr>
          <w:p w14:paraId="1618128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fluopiram</w:t>
            </w:r>
            <w:proofErr w:type="spellEnd"/>
            <w:r w:rsidRPr="002B1B07">
              <w:rPr>
                <w:rFonts w:eastAsiaTheme="minorEastAsia" w:cs="Arial"/>
                <w:sz w:val="18"/>
                <w:szCs w:val="18"/>
              </w:rPr>
              <w:t xml:space="preserve"> + </w:t>
            </w:r>
            <w:proofErr w:type="spellStart"/>
            <w:r w:rsidRPr="002B1B07">
              <w:rPr>
                <w:rFonts w:eastAsiaTheme="minorEastAsia" w:cs="Arial"/>
                <w:sz w:val="18"/>
                <w:szCs w:val="18"/>
              </w:rPr>
              <w:t>tebukonazol</w:t>
            </w:r>
            <w:proofErr w:type="spellEnd"/>
          </w:p>
        </w:tc>
        <w:tc>
          <w:tcPr>
            <w:tcW w:w="2146" w:type="dxa"/>
            <w:noWrap/>
            <w:hideMark/>
          </w:tcPr>
          <w:p w14:paraId="348BDE46"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Luna </w:t>
            </w:r>
            <w:proofErr w:type="spellStart"/>
            <w:r w:rsidRPr="002B1B07">
              <w:rPr>
                <w:rFonts w:eastAsiaTheme="minorEastAsia" w:cs="Arial"/>
                <w:sz w:val="18"/>
                <w:szCs w:val="18"/>
              </w:rPr>
              <w:t>experience</w:t>
            </w:r>
            <w:proofErr w:type="spellEnd"/>
            <w:r w:rsidRPr="002B1B07">
              <w:rPr>
                <w:rFonts w:eastAsiaTheme="minorEastAsia" w:cs="Arial"/>
                <w:sz w:val="18"/>
                <w:szCs w:val="18"/>
              </w:rPr>
              <w:t xml:space="preserve">  </w:t>
            </w:r>
          </w:p>
        </w:tc>
        <w:tc>
          <w:tcPr>
            <w:tcW w:w="1539" w:type="dxa"/>
            <w:noWrap/>
            <w:hideMark/>
          </w:tcPr>
          <w:p w14:paraId="74DAFF5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0,9 l/ha</w:t>
            </w:r>
          </w:p>
        </w:tc>
        <w:tc>
          <w:tcPr>
            <w:tcW w:w="1701" w:type="dxa"/>
            <w:noWrap/>
            <w:hideMark/>
          </w:tcPr>
          <w:p w14:paraId="10838E1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14</w:t>
            </w:r>
          </w:p>
        </w:tc>
        <w:tc>
          <w:tcPr>
            <w:tcW w:w="1721" w:type="dxa"/>
            <w:hideMark/>
          </w:tcPr>
          <w:p w14:paraId="21EFEE2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2-krat letno</w:t>
            </w:r>
          </w:p>
        </w:tc>
      </w:tr>
      <w:tr w:rsidR="00337202" w:rsidRPr="002B1B07" w14:paraId="25C87006" w14:textId="77777777" w:rsidTr="00AF54AC">
        <w:trPr>
          <w:trHeight w:val="710"/>
        </w:trPr>
        <w:tc>
          <w:tcPr>
            <w:tcW w:w="2547" w:type="dxa"/>
            <w:vMerge/>
            <w:hideMark/>
          </w:tcPr>
          <w:p w14:paraId="79C50BAB" w14:textId="77777777" w:rsidR="00337202" w:rsidRPr="002B1B07" w:rsidRDefault="00337202" w:rsidP="00337202">
            <w:pPr>
              <w:jc w:val="left"/>
              <w:rPr>
                <w:rFonts w:eastAsiaTheme="minorEastAsia" w:cs="Arial"/>
                <w:b/>
                <w:bCs/>
                <w:sz w:val="18"/>
                <w:szCs w:val="18"/>
              </w:rPr>
            </w:pPr>
          </w:p>
        </w:tc>
        <w:tc>
          <w:tcPr>
            <w:tcW w:w="2977" w:type="dxa"/>
            <w:vMerge/>
            <w:hideMark/>
          </w:tcPr>
          <w:p w14:paraId="175D870D" w14:textId="77777777" w:rsidR="00337202" w:rsidRPr="002B1B07" w:rsidRDefault="00337202" w:rsidP="00337202">
            <w:pPr>
              <w:jc w:val="left"/>
              <w:rPr>
                <w:rFonts w:eastAsiaTheme="minorEastAsia" w:cs="Arial"/>
                <w:sz w:val="18"/>
                <w:szCs w:val="18"/>
              </w:rPr>
            </w:pPr>
          </w:p>
        </w:tc>
        <w:tc>
          <w:tcPr>
            <w:tcW w:w="2693" w:type="dxa"/>
            <w:hideMark/>
          </w:tcPr>
          <w:p w14:paraId="7A12AECC"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amyloliquefaciens</w:t>
            </w:r>
            <w:proofErr w:type="spellEnd"/>
            <w:r w:rsidRPr="00983EC9">
              <w:rPr>
                <w:rFonts w:eastAsiaTheme="minorEastAsia" w:cs="Arial"/>
                <w:i/>
                <w:iCs/>
                <w:color w:val="00B050"/>
                <w:sz w:val="18"/>
                <w:szCs w:val="18"/>
              </w:rPr>
              <w:t xml:space="preserve"> </w:t>
            </w:r>
            <w:r w:rsidRPr="00983EC9">
              <w:rPr>
                <w:rFonts w:eastAsiaTheme="minorEastAsia" w:cs="Arial"/>
                <w:color w:val="00B050"/>
                <w:sz w:val="18"/>
                <w:szCs w:val="18"/>
              </w:rPr>
              <w:t>sev FZB24</w:t>
            </w:r>
          </w:p>
        </w:tc>
        <w:tc>
          <w:tcPr>
            <w:tcW w:w="2146" w:type="dxa"/>
            <w:noWrap/>
            <w:hideMark/>
          </w:tcPr>
          <w:p w14:paraId="39C8C757"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Taegro</w:t>
            </w:r>
            <w:proofErr w:type="spellEnd"/>
          </w:p>
        </w:tc>
        <w:tc>
          <w:tcPr>
            <w:tcW w:w="1539" w:type="dxa"/>
            <w:hideMark/>
          </w:tcPr>
          <w:p w14:paraId="66941890" w14:textId="04E9A572"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0,185-0,37 kg/ha (Največji skupni odmerek ne sme preseči 3,7 kg/ha)</w:t>
            </w:r>
          </w:p>
        </w:tc>
        <w:tc>
          <w:tcPr>
            <w:tcW w:w="1701" w:type="dxa"/>
            <w:noWrap/>
            <w:hideMark/>
          </w:tcPr>
          <w:p w14:paraId="5A7F42D9"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w:t>
            </w:r>
          </w:p>
        </w:tc>
        <w:tc>
          <w:tcPr>
            <w:tcW w:w="1721" w:type="dxa"/>
            <w:hideMark/>
          </w:tcPr>
          <w:p w14:paraId="5F34664E" w14:textId="7B6FF9FF"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983EC9">
              <w:rPr>
                <w:rFonts w:eastAsiaTheme="minorEastAsia" w:cs="Arial"/>
                <w:color w:val="00B050"/>
                <w:sz w:val="18"/>
                <w:szCs w:val="18"/>
              </w:rPr>
              <w:t>. 10-krat v rastni dobi</w:t>
            </w:r>
            <w:r>
              <w:rPr>
                <w:rFonts w:eastAsiaTheme="minorEastAsia" w:cs="Arial"/>
                <w:color w:val="00B050"/>
                <w:sz w:val="18"/>
                <w:szCs w:val="18"/>
              </w:rPr>
              <w:t>.</w:t>
            </w:r>
          </w:p>
        </w:tc>
      </w:tr>
      <w:tr w:rsidR="00337202" w:rsidRPr="002B1B07" w14:paraId="2C8FDDC1" w14:textId="77777777" w:rsidTr="00AF54AC">
        <w:trPr>
          <w:trHeight w:val="480"/>
        </w:trPr>
        <w:tc>
          <w:tcPr>
            <w:tcW w:w="2547" w:type="dxa"/>
            <w:vMerge w:val="restart"/>
            <w:hideMark/>
          </w:tcPr>
          <w:p w14:paraId="157E5BF1"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Kapusov belin in repni belin</w:t>
            </w:r>
            <w:r w:rsidRPr="002B1B07">
              <w:rPr>
                <w:rFonts w:eastAsiaTheme="minorEastAsia" w:cs="Arial"/>
                <w:sz w:val="18"/>
                <w:szCs w:val="18"/>
              </w:rPr>
              <w:t xml:space="preserve"> (</w:t>
            </w:r>
            <w:proofErr w:type="spellStart"/>
            <w:r w:rsidRPr="002B1B07">
              <w:rPr>
                <w:rFonts w:eastAsiaTheme="minorEastAsia" w:cs="Arial"/>
                <w:i/>
                <w:iCs/>
                <w:sz w:val="18"/>
                <w:szCs w:val="18"/>
              </w:rPr>
              <w:t>Pieris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Pieris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rapae</w:t>
            </w:r>
            <w:proofErr w:type="spellEnd"/>
            <w:r w:rsidRPr="002B1B07">
              <w:rPr>
                <w:rFonts w:eastAsiaTheme="minorEastAsia" w:cs="Arial"/>
                <w:sz w:val="18"/>
                <w:szCs w:val="18"/>
              </w:rPr>
              <w:t>)</w:t>
            </w:r>
          </w:p>
        </w:tc>
        <w:tc>
          <w:tcPr>
            <w:tcW w:w="2977" w:type="dxa"/>
            <w:vMerge w:val="restart"/>
            <w:hideMark/>
          </w:tcPr>
          <w:p w14:paraId="3C8BDFA9" w14:textId="77777777" w:rsidR="00337202" w:rsidRPr="00983EC9" w:rsidRDefault="00337202" w:rsidP="00337202">
            <w:pPr>
              <w:jc w:val="left"/>
              <w:rPr>
                <w:rFonts w:eastAsiaTheme="minorEastAsia" w:cs="Arial"/>
                <w:sz w:val="18"/>
                <w:szCs w:val="18"/>
              </w:rPr>
            </w:pPr>
            <w:r w:rsidRPr="00983EC9">
              <w:rPr>
                <w:rFonts w:eastAsiaTheme="minorEastAsia" w:cs="Arial"/>
                <w:b/>
                <w:bCs/>
                <w:sz w:val="18"/>
                <w:szCs w:val="18"/>
                <w:u w:val="single"/>
              </w:rPr>
              <w:t>Agrotehnični ukrepi:</w:t>
            </w:r>
            <w:r w:rsidRPr="00983EC9">
              <w:rPr>
                <w:rFonts w:eastAsiaTheme="minorEastAsia" w:cs="Arial"/>
                <w:sz w:val="18"/>
                <w:szCs w:val="18"/>
              </w:rPr>
              <w:t xml:space="preserve">   </w:t>
            </w:r>
          </w:p>
          <w:p w14:paraId="4AA93F04" w14:textId="77777777" w:rsidR="00337202" w:rsidRDefault="00337202" w:rsidP="00B84EF7">
            <w:pPr>
              <w:pStyle w:val="Odstavekseznama"/>
              <w:numPr>
                <w:ilvl w:val="0"/>
                <w:numId w:val="124"/>
              </w:numPr>
              <w:ind w:left="177" w:hanging="141"/>
              <w:jc w:val="left"/>
              <w:rPr>
                <w:rFonts w:eastAsiaTheme="minorEastAsia" w:cs="Arial"/>
                <w:sz w:val="18"/>
                <w:szCs w:val="18"/>
              </w:rPr>
            </w:pPr>
            <w:r w:rsidRPr="00983EC9">
              <w:rPr>
                <w:rFonts w:eastAsiaTheme="minorEastAsia" w:cs="Arial"/>
                <w:sz w:val="18"/>
                <w:szCs w:val="18"/>
              </w:rPr>
              <w:t>pobiranje listov s kolonijami gosenic na manjših njivah</w:t>
            </w:r>
            <w:r>
              <w:rPr>
                <w:rFonts w:eastAsiaTheme="minorEastAsia" w:cs="Arial"/>
                <w:sz w:val="18"/>
                <w:szCs w:val="18"/>
              </w:rPr>
              <w:t>,</w:t>
            </w:r>
            <w:r w:rsidRPr="00983EC9">
              <w:rPr>
                <w:rFonts w:eastAsiaTheme="minorEastAsia" w:cs="Arial"/>
                <w:sz w:val="18"/>
                <w:szCs w:val="18"/>
              </w:rPr>
              <w:t xml:space="preserve">                          </w:t>
            </w:r>
          </w:p>
          <w:p w14:paraId="2B99E426" w14:textId="32538F32" w:rsidR="00337202" w:rsidRPr="00983EC9" w:rsidRDefault="00337202" w:rsidP="00B84EF7">
            <w:pPr>
              <w:pStyle w:val="Odstavekseznama"/>
              <w:numPr>
                <w:ilvl w:val="0"/>
                <w:numId w:val="124"/>
              </w:numPr>
              <w:ind w:left="177" w:hanging="141"/>
              <w:jc w:val="left"/>
              <w:rPr>
                <w:rFonts w:eastAsiaTheme="minorEastAsia" w:cs="Arial"/>
                <w:sz w:val="18"/>
                <w:szCs w:val="18"/>
              </w:rPr>
            </w:pPr>
            <w:r w:rsidRPr="00983EC9">
              <w:rPr>
                <w:rFonts w:eastAsiaTheme="minorEastAsia" w:cs="Arial"/>
                <w:sz w:val="18"/>
                <w:szCs w:val="18"/>
              </w:rPr>
              <w:t xml:space="preserve">uporaba zaščitnih mrež oz. </w:t>
            </w:r>
            <w:proofErr w:type="spellStart"/>
            <w:r w:rsidRPr="00983EC9">
              <w:rPr>
                <w:rFonts w:eastAsiaTheme="minorEastAsia" w:cs="Arial"/>
                <w:sz w:val="18"/>
                <w:szCs w:val="18"/>
              </w:rPr>
              <w:t>prekrivk</w:t>
            </w:r>
            <w:proofErr w:type="spellEnd"/>
            <w:r w:rsidRPr="00983EC9">
              <w:rPr>
                <w:rFonts w:eastAsiaTheme="minorEastAsia" w:cs="Arial"/>
                <w:sz w:val="18"/>
                <w:szCs w:val="18"/>
              </w:rPr>
              <w:t xml:space="preserve">.                              </w:t>
            </w:r>
          </w:p>
        </w:tc>
        <w:tc>
          <w:tcPr>
            <w:tcW w:w="2693" w:type="dxa"/>
            <w:hideMark/>
          </w:tcPr>
          <w:p w14:paraId="49D2571A"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25645D5C"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Delfin WG</w:t>
            </w:r>
          </w:p>
        </w:tc>
        <w:tc>
          <w:tcPr>
            <w:tcW w:w="1539" w:type="dxa"/>
            <w:noWrap/>
            <w:hideMark/>
          </w:tcPr>
          <w:p w14:paraId="165E4EE4"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0,5 kg/ha</w:t>
            </w:r>
          </w:p>
        </w:tc>
        <w:tc>
          <w:tcPr>
            <w:tcW w:w="1701" w:type="dxa"/>
            <w:noWrap/>
            <w:hideMark/>
          </w:tcPr>
          <w:p w14:paraId="3B054AB5" w14:textId="26D20353"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50FDF57" w14:textId="31D801F2"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Uporaba največ 6-krat letno.</w:t>
            </w:r>
          </w:p>
        </w:tc>
      </w:tr>
      <w:tr w:rsidR="00337202" w:rsidRPr="002B1B07" w14:paraId="5D4EBA2E" w14:textId="77777777" w:rsidTr="00AF54AC">
        <w:trPr>
          <w:trHeight w:val="496"/>
        </w:trPr>
        <w:tc>
          <w:tcPr>
            <w:tcW w:w="2547" w:type="dxa"/>
            <w:vMerge/>
            <w:hideMark/>
          </w:tcPr>
          <w:p w14:paraId="263AEFB6" w14:textId="77777777" w:rsidR="00337202" w:rsidRPr="002B1B07" w:rsidRDefault="00337202" w:rsidP="00337202">
            <w:pPr>
              <w:jc w:val="left"/>
              <w:rPr>
                <w:rFonts w:eastAsiaTheme="minorEastAsia" w:cs="Arial"/>
                <w:b/>
                <w:bCs/>
                <w:sz w:val="18"/>
                <w:szCs w:val="18"/>
              </w:rPr>
            </w:pPr>
          </w:p>
        </w:tc>
        <w:tc>
          <w:tcPr>
            <w:tcW w:w="2977" w:type="dxa"/>
            <w:vMerge/>
            <w:hideMark/>
          </w:tcPr>
          <w:p w14:paraId="3E0ACE3E" w14:textId="77777777" w:rsidR="00337202" w:rsidRPr="002B1B07" w:rsidRDefault="00337202" w:rsidP="00337202">
            <w:pPr>
              <w:jc w:val="left"/>
              <w:rPr>
                <w:rFonts w:eastAsiaTheme="minorEastAsia" w:cs="Arial"/>
                <w:sz w:val="18"/>
                <w:szCs w:val="18"/>
              </w:rPr>
            </w:pPr>
          </w:p>
        </w:tc>
        <w:tc>
          <w:tcPr>
            <w:tcW w:w="2693" w:type="dxa"/>
            <w:noWrap/>
            <w:hideMark/>
          </w:tcPr>
          <w:p w14:paraId="3F96F20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deltametrin</w:t>
            </w:r>
            <w:proofErr w:type="spellEnd"/>
          </w:p>
        </w:tc>
        <w:tc>
          <w:tcPr>
            <w:tcW w:w="2146" w:type="dxa"/>
            <w:noWrap/>
            <w:hideMark/>
          </w:tcPr>
          <w:p w14:paraId="1CD081D1"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Decis</w:t>
            </w:r>
            <w:proofErr w:type="spellEnd"/>
            <w:r w:rsidRPr="002B1B07">
              <w:rPr>
                <w:rFonts w:eastAsiaTheme="minorEastAsia" w:cs="Arial"/>
                <w:sz w:val="18"/>
                <w:szCs w:val="18"/>
              </w:rPr>
              <w:t xml:space="preserve"> 100 EC</w:t>
            </w:r>
          </w:p>
        </w:tc>
        <w:tc>
          <w:tcPr>
            <w:tcW w:w="1539" w:type="dxa"/>
            <w:noWrap/>
            <w:hideMark/>
          </w:tcPr>
          <w:p w14:paraId="0610DF0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0,075 l/ha</w:t>
            </w:r>
          </w:p>
        </w:tc>
        <w:tc>
          <w:tcPr>
            <w:tcW w:w="1701" w:type="dxa"/>
            <w:noWrap/>
            <w:hideMark/>
          </w:tcPr>
          <w:p w14:paraId="504900E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1BB4BDAB" w14:textId="6301865F"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1-kratna uporaba v rastni sezoni.                                          </w:t>
            </w:r>
          </w:p>
        </w:tc>
      </w:tr>
      <w:tr w:rsidR="00337202" w:rsidRPr="002B1B07" w14:paraId="5317D0FF" w14:textId="77777777" w:rsidTr="00AF54AC">
        <w:trPr>
          <w:trHeight w:val="690"/>
        </w:trPr>
        <w:tc>
          <w:tcPr>
            <w:tcW w:w="2547" w:type="dxa"/>
            <w:vMerge/>
            <w:hideMark/>
          </w:tcPr>
          <w:p w14:paraId="30496FB9" w14:textId="77777777" w:rsidR="00337202" w:rsidRPr="002B1B07" w:rsidRDefault="00337202" w:rsidP="00337202">
            <w:pPr>
              <w:jc w:val="left"/>
              <w:rPr>
                <w:rFonts w:eastAsiaTheme="minorEastAsia" w:cs="Arial"/>
                <w:b/>
                <w:bCs/>
                <w:sz w:val="18"/>
                <w:szCs w:val="18"/>
              </w:rPr>
            </w:pPr>
          </w:p>
        </w:tc>
        <w:tc>
          <w:tcPr>
            <w:tcW w:w="2977" w:type="dxa"/>
            <w:vMerge/>
            <w:hideMark/>
          </w:tcPr>
          <w:p w14:paraId="0C4FCD19" w14:textId="77777777" w:rsidR="00337202" w:rsidRPr="002B1B07" w:rsidRDefault="00337202" w:rsidP="00337202">
            <w:pPr>
              <w:jc w:val="left"/>
              <w:rPr>
                <w:rFonts w:eastAsiaTheme="minorEastAsia" w:cs="Arial"/>
                <w:sz w:val="18"/>
                <w:szCs w:val="18"/>
              </w:rPr>
            </w:pPr>
          </w:p>
        </w:tc>
        <w:tc>
          <w:tcPr>
            <w:tcW w:w="2693" w:type="dxa"/>
            <w:hideMark/>
          </w:tcPr>
          <w:p w14:paraId="6C7BF718" w14:textId="64B6E187"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6AC34AB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6115C65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1B65CC9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2B67B645" w14:textId="56F6EE5B"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75430811" w14:textId="77777777" w:rsidTr="00AF54AC">
        <w:trPr>
          <w:trHeight w:val="240"/>
        </w:trPr>
        <w:tc>
          <w:tcPr>
            <w:tcW w:w="2547" w:type="dxa"/>
            <w:vMerge/>
            <w:hideMark/>
          </w:tcPr>
          <w:p w14:paraId="53B9A74B" w14:textId="77777777" w:rsidR="00337202" w:rsidRPr="002B1B07" w:rsidRDefault="00337202" w:rsidP="00337202">
            <w:pPr>
              <w:jc w:val="left"/>
              <w:rPr>
                <w:rFonts w:eastAsiaTheme="minorEastAsia" w:cs="Arial"/>
                <w:b/>
                <w:bCs/>
                <w:sz w:val="18"/>
                <w:szCs w:val="18"/>
              </w:rPr>
            </w:pPr>
          </w:p>
        </w:tc>
        <w:tc>
          <w:tcPr>
            <w:tcW w:w="2977" w:type="dxa"/>
            <w:vMerge/>
            <w:hideMark/>
          </w:tcPr>
          <w:p w14:paraId="1453CE3A" w14:textId="77777777" w:rsidR="00337202" w:rsidRPr="002B1B07" w:rsidRDefault="00337202" w:rsidP="00337202">
            <w:pPr>
              <w:jc w:val="left"/>
              <w:rPr>
                <w:rFonts w:eastAsiaTheme="minorEastAsia" w:cs="Arial"/>
                <w:sz w:val="18"/>
                <w:szCs w:val="18"/>
              </w:rPr>
            </w:pPr>
          </w:p>
        </w:tc>
        <w:tc>
          <w:tcPr>
            <w:tcW w:w="2693" w:type="dxa"/>
            <w:noWrap/>
            <w:hideMark/>
          </w:tcPr>
          <w:p w14:paraId="6E1B42B6"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azadirahtin</w:t>
            </w:r>
            <w:proofErr w:type="spellEnd"/>
            <w:r w:rsidRPr="00983EC9">
              <w:rPr>
                <w:rFonts w:eastAsiaTheme="minorEastAsia" w:cs="Arial"/>
                <w:color w:val="00B050"/>
                <w:sz w:val="18"/>
                <w:szCs w:val="18"/>
              </w:rPr>
              <w:t xml:space="preserve"> A</w:t>
            </w:r>
          </w:p>
        </w:tc>
        <w:tc>
          <w:tcPr>
            <w:tcW w:w="2146" w:type="dxa"/>
            <w:noWrap/>
            <w:hideMark/>
          </w:tcPr>
          <w:p w14:paraId="26DB3070"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Neemazal</w:t>
            </w:r>
            <w:proofErr w:type="spellEnd"/>
            <w:r w:rsidRPr="00983EC9">
              <w:rPr>
                <w:rFonts w:eastAsiaTheme="minorEastAsia" w:cs="Arial"/>
                <w:color w:val="00B050"/>
                <w:sz w:val="18"/>
                <w:szCs w:val="18"/>
              </w:rPr>
              <w:t xml:space="preserve"> - T/S  </w:t>
            </w:r>
          </w:p>
        </w:tc>
        <w:tc>
          <w:tcPr>
            <w:tcW w:w="1539" w:type="dxa"/>
            <w:noWrap/>
            <w:hideMark/>
          </w:tcPr>
          <w:p w14:paraId="41DDF6F4"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 l/ha</w:t>
            </w:r>
          </w:p>
        </w:tc>
        <w:tc>
          <w:tcPr>
            <w:tcW w:w="1701" w:type="dxa"/>
            <w:noWrap/>
            <w:hideMark/>
          </w:tcPr>
          <w:p w14:paraId="7B57C64E"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w:t>
            </w:r>
          </w:p>
        </w:tc>
        <w:tc>
          <w:tcPr>
            <w:tcW w:w="1721" w:type="dxa"/>
            <w:hideMark/>
          </w:tcPr>
          <w:p w14:paraId="715F8C1A"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2AAE6F87" w14:textId="77777777" w:rsidTr="00AF54AC">
        <w:trPr>
          <w:trHeight w:val="480"/>
        </w:trPr>
        <w:tc>
          <w:tcPr>
            <w:tcW w:w="2547" w:type="dxa"/>
            <w:vMerge/>
            <w:hideMark/>
          </w:tcPr>
          <w:p w14:paraId="27995C41" w14:textId="77777777" w:rsidR="00337202" w:rsidRPr="002B1B07" w:rsidRDefault="00337202" w:rsidP="00337202">
            <w:pPr>
              <w:jc w:val="left"/>
              <w:rPr>
                <w:rFonts w:eastAsiaTheme="minorEastAsia" w:cs="Arial"/>
                <w:b/>
                <w:bCs/>
                <w:sz w:val="18"/>
                <w:szCs w:val="18"/>
              </w:rPr>
            </w:pPr>
          </w:p>
        </w:tc>
        <w:tc>
          <w:tcPr>
            <w:tcW w:w="2977" w:type="dxa"/>
            <w:vMerge/>
            <w:hideMark/>
          </w:tcPr>
          <w:p w14:paraId="4174E8A1" w14:textId="77777777" w:rsidR="00337202" w:rsidRPr="002B1B07" w:rsidRDefault="00337202" w:rsidP="00337202">
            <w:pPr>
              <w:jc w:val="left"/>
              <w:rPr>
                <w:rFonts w:eastAsiaTheme="minorEastAsia" w:cs="Arial"/>
                <w:sz w:val="18"/>
                <w:szCs w:val="18"/>
              </w:rPr>
            </w:pPr>
          </w:p>
        </w:tc>
        <w:tc>
          <w:tcPr>
            <w:tcW w:w="2693" w:type="dxa"/>
            <w:hideMark/>
          </w:tcPr>
          <w:p w14:paraId="3D0D391D"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aizawai</w:t>
            </w:r>
            <w:proofErr w:type="spellEnd"/>
          </w:p>
        </w:tc>
        <w:tc>
          <w:tcPr>
            <w:tcW w:w="2146" w:type="dxa"/>
            <w:noWrap/>
            <w:hideMark/>
          </w:tcPr>
          <w:p w14:paraId="3F54D218"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Agree</w:t>
            </w:r>
            <w:proofErr w:type="spellEnd"/>
            <w:r w:rsidRPr="00983EC9">
              <w:rPr>
                <w:rFonts w:eastAsiaTheme="minorEastAsia" w:cs="Arial"/>
                <w:color w:val="00B050"/>
                <w:sz w:val="18"/>
                <w:szCs w:val="18"/>
              </w:rPr>
              <w:t xml:space="preserve"> WG  </w:t>
            </w:r>
          </w:p>
        </w:tc>
        <w:tc>
          <w:tcPr>
            <w:tcW w:w="1539" w:type="dxa"/>
            <w:noWrap/>
            <w:hideMark/>
          </w:tcPr>
          <w:p w14:paraId="340CC447"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68D29E4C" w14:textId="76FAD176"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30FC6E3"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15002E7B" w14:textId="77777777" w:rsidTr="00AF54AC">
        <w:trPr>
          <w:trHeight w:val="240"/>
        </w:trPr>
        <w:tc>
          <w:tcPr>
            <w:tcW w:w="2547" w:type="dxa"/>
            <w:vMerge/>
            <w:hideMark/>
          </w:tcPr>
          <w:p w14:paraId="00F954A1" w14:textId="77777777" w:rsidR="00337202" w:rsidRPr="002B1B07" w:rsidRDefault="00337202" w:rsidP="00337202">
            <w:pPr>
              <w:jc w:val="left"/>
              <w:rPr>
                <w:rFonts w:eastAsiaTheme="minorEastAsia" w:cs="Arial"/>
                <w:b/>
                <w:bCs/>
                <w:sz w:val="18"/>
                <w:szCs w:val="18"/>
              </w:rPr>
            </w:pPr>
          </w:p>
        </w:tc>
        <w:tc>
          <w:tcPr>
            <w:tcW w:w="2977" w:type="dxa"/>
            <w:vMerge/>
            <w:hideMark/>
          </w:tcPr>
          <w:p w14:paraId="78305C02" w14:textId="77777777" w:rsidR="00337202" w:rsidRPr="002B1B07" w:rsidRDefault="00337202" w:rsidP="00337202">
            <w:pPr>
              <w:jc w:val="left"/>
              <w:rPr>
                <w:rFonts w:eastAsiaTheme="minorEastAsia" w:cs="Arial"/>
                <w:sz w:val="18"/>
                <w:szCs w:val="18"/>
              </w:rPr>
            </w:pPr>
          </w:p>
        </w:tc>
        <w:tc>
          <w:tcPr>
            <w:tcW w:w="2693" w:type="dxa"/>
            <w:noWrap/>
            <w:hideMark/>
          </w:tcPr>
          <w:p w14:paraId="7246A96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1BDE5A7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3C40828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0,4 - 0,5 l/ha</w:t>
            </w:r>
          </w:p>
        </w:tc>
        <w:tc>
          <w:tcPr>
            <w:tcW w:w="1701" w:type="dxa"/>
            <w:noWrap/>
            <w:hideMark/>
          </w:tcPr>
          <w:p w14:paraId="11DC815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53598EB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Na istem zemljišču 1-krat v rastni sezoni na prostem</w:t>
            </w:r>
          </w:p>
        </w:tc>
      </w:tr>
      <w:tr w:rsidR="00337202" w:rsidRPr="002B1B07" w14:paraId="4BE1FB5F" w14:textId="77777777" w:rsidTr="00AF54AC">
        <w:trPr>
          <w:trHeight w:val="700"/>
        </w:trPr>
        <w:tc>
          <w:tcPr>
            <w:tcW w:w="2547" w:type="dxa"/>
            <w:vMerge w:val="restart"/>
            <w:hideMark/>
          </w:tcPr>
          <w:p w14:paraId="4E00C181" w14:textId="77777777" w:rsidR="00337202" w:rsidRDefault="00337202" w:rsidP="00337202">
            <w:pPr>
              <w:jc w:val="left"/>
              <w:rPr>
                <w:rFonts w:eastAsiaTheme="minorEastAsia" w:cs="Arial"/>
                <w:b/>
                <w:bCs/>
                <w:sz w:val="18"/>
                <w:szCs w:val="18"/>
              </w:rPr>
            </w:pPr>
            <w:r w:rsidRPr="002B1B07">
              <w:rPr>
                <w:rFonts w:eastAsiaTheme="minorEastAsia" w:cs="Arial"/>
                <w:b/>
                <w:bCs/>
                <w:sz w:val="18"/>
                <w:szCs w:val="18"/>
              </w:rPr>
              <w:t xml:space="preserve">Kapusov molj </w:t>
            </w:r>
          </w:p>
          <w:p w14:paraId="4303D28A" w14:textId="3992C0F1"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Plutella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xylostella</w:t>
            </w:r>
            <w:proofErr w:type="spellEnd"/>
            <w:r w:rsidRPr="002B1B07">
              <w:rPr>
                <w:rFonts w:eastAsiaTheme="minorEastAsia" w:cs="Arial"/>
                <w:sz w:val="18"/>
                <w:szCs w:val="18"/>
              </w:rPr>
              <w:t>)</w:t>
            </w:r>
          </w:p>
        </w:tc>
        <w:tc>
          <w:tcPr>
            <w:tcW w:w="2977" w:type="dxa"/>
            <w:vMerge w:val="restart"/>
            <w:noWrap/>
            <w:hideMark/>
          </w:tcPr>
          <w:p w14:paraId="0B605662" w14:textId="77777777" w:rsidR="00337202" w:rsidRDefault="00337202"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09DEABA5" w14:textId="77777777" w:rsidR="00337202" w:rsidRDefault="00337202"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3E6B9BB4"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41411C29"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lastRenderedPageBreak/>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79E22D94"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74FB7B0D" w14:textId="77777777" w:rsidR="00337202" w:rsidRDefault="0033720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6EAC9E53" w14:textId="77777777" w:rsidR="00337202" w:rsidRDefault="00337202" w:rsidP="00337202">
            <w:pPr>
              <w:ind w:left="37"/>
              <w:jc w:val="left"/>
              <w:rPr>
                <w:rFonts w:cs="Arial"/>
                <w:sz w:val="18"/>
                <w:szCs w:val="18"/>
              </w:rPr>
            </w:pPr>
          </w:p>
          <w:p w14:paraId="6F42D90D" w14:textId="77777777" w:rsidR="00337202" w:rsidRPr="003D1FC0" w:rsidRDefault="00337202" w:rsidP="00337202">
            <w:pPr>
              <w:ind w:left="37"/>
              <w:jc w:val="left"/>
              <w:rPr>
                <w:rFonts w:cs="Arial"/>
                <w:sz w:val="18"/>
                <w:szCs w:val="18"/>
              </w:rPr>
            </w:pPr>
            <w:r>
              <w:rPr>
                <w:rFonts w:cs="Arial"/>
                <w:sz w:val="18"/>
                <w:szCs w:val="18"/>
              </w:rPr>
              <w:t>Pojav škodljivca lahko spremljamo z uporabo rumenih lepljivih plošč.</w:t>
            </w:r>
          </w:p>
          <w:p w14:paraId="04B0D845" w14:textId="1CA89B73" w:rsidR="00337202" w:rsidRPr="002B1B07" w:rsidRDefault="00337202" w:rsidP="00337202">
            <w:pPr>
              <w:jc w:val="left"/>
              <w:rPr>
                <w:rFonts w:eastAsiaTheme="minorEastAsia" w:cs="Arial"/>
                <w:sz w:val="18"/>
                <w:szCs w:val="18"/>
              </w:rPr>
            </w:pPr>
          </w:p>
        </w:tc>
        <w:tc>
          <w:tcPr>
            <w:tcW w:w="2693" w:type="dxa"/>
            <w:noWrap/>
            <w:hideMark/>
          </w:tcPr>
          <w:p w14:paraId="0F65844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lastRenderedPageBreak/>
              <w:t>deltametrin</w:t>
            </w:r>
            <w:proofErr w:type="spellEnd"/>
          </w:p>
        </w:tc>
        <w:tc>
          <w:tcPr>
            <w:tcW w:w="2146" w:type="dxa"/>
            <w:noWrap/>
            <w:hideMark/>
          </w:tcPr>
          <w:p w14:paraId="448FFD3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Decis</w:t>
            </w:r>
            <w:proofErr w:type="spellEnd"/>
            <w:r w:rsidRPr="002B1B07">
              <w:rPr>
                <w:rFonts w:eastAsiaTheme="minorEastAsia" w:cs="Arial"/>
                <w:sz w:val="18"/>
                <w:szCs w:val="18"/>
              </w:rPr>
              <w:t xml:space="preserve"> 100 EC </w:t>
            </w:r>
          </w:p>
        </w:tc>
        <w:tc>
          <w:tcPr>
            <w:tcW w:w="1539" w:type="dxa"/>
            <w:noWrap/>
            <w:hideMark/>
          </w:tcPr>
          <w:p w14:paraId="62F12E7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0,075 l/ha</w:t>
            </w:r>
          </w:p>
        </w:tc>
        <w:tc>
          <w:tcPr>
            <w:tcW w:w="1701" w:type="dxa"/>
            <w:noWrap/>
            <w:hideMark/>
          </w:tcPr>
          <w:p w14:paraId="599194F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410D28AA" w14:textId="2BBA84AF"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1-kratna uporaba v rastni </w:t>
            </w:r>
            <w:r>
              <w:rPr>
                <w:rFonts w:eastAsiaTheme="minorEastAsia" w:cs="Arial"/>
                <w:sz w:val="18"/>
                <w:szCs w:val="18"/>
              </w:rPr>
              <w:t>sezoni.</w:t>
            </w:r>
          </w:p>
        </w:tc>
      </w:tr>
      <w:tr w:rsidR="00337202" w:rsidRPr="002B1B07" w14:paraId="1F876A6F" w14:textId="77777777" w:rsidTr="00AF54AC">
        <w:trPr>
          <w:trHeight w:val="240"/>
        </w:trPr>
        <w:tc>
          <w:tcPr>
            <w:tcW w:w="2547" w:type="dxa"/>
            <w:vMerge/>
            <w:hideMark/>
          </w:tcPr>
          <w:p w14:paraId="3775510A" w14:textId="77777777" w:rsidR="00337202" w:rsidRPr="002B1B07" w:rsidRDefault="00337202" w:rsidP="00337202">
            <w:pPr>
              <w:jc w:val="left"/>
              <w:rPr>
                <w:rFonts w:eastAsiaTheme="minorEastAsia" w:cs="Arial"/>
                <w:b/>
                <w:bCs/>
                <w:sz w:val="18"/>
                <w:szCs w:val="18"/>
              </w:rPr>
            </w:pPr>
          </w:p>
        </w:tc>
        <w:tc>
          <w:tcPr>
            <w:tcW w:w="2977" w:type="dxa"/>
            <w:vMerge/>
            <w:hideMark/>
          </w:tcPr>
          <w:p w14:paraId="2AB2CB32" w14:textId="77777777" w:rsidR="00337202" w:rsidRPr="002B1B07" w:rsidRDefault="00337202" w:rsidP="00337202">
            <w:pPr>
              <w:jc w:val="left"/>
              <w:rPr>
                <w:rFonts w:eastAsiaTheme="minorEastAsia" w:cs="Arial"/>
                <w:sz w:val="18"/>
                <w:szCs w:val="18"/>
              </w:rPr>
            </w:pPr>
          </w:p>
        </w:tc>
        <w:tc>
          <w:tcPr>
            <w:tcW w:w="2693" w:type="dxa"/>
            <w:noWrap/>
            <w:hideMark/>
          </w:tcPr>
          <w:p w14:paraId="2829F97C"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azadirahtin</w:t>
            </w:r>
            <w:proofErr w:type="spellEnd"/>
            <w:r w:rsidRPr="00983EC9">
              <w:rPr>
                <w:rFonts w:eastAsiaTheme="minorEastAsia" w:cs="Arial"/>
                <w:color w:val="00B050"/>
                <w:sz w:val="18"/>
                <w:szCs w:val="18"/>
              </w:rPr>
              <w:t xml:space="preserve"> A</w:t>
            </w:r>
          </w:p>
        </w:tc>
        <w:tc>
          <w:tcPr>
            <w:tcW w:w="2146" w:type="dxa"/>
            <w:noWrap/>
            <w:hideMark/>
          </w:tcPr>
          <w:p w14:paraId="6D54C5FD"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Neemazal</w:t>
            </w:r>
            <w:proofErr w:type="spellEnd"/>
            <w:r w:rsidRPr="00983EC9">
              <w:rPr>
                <w:rFonts w:eastAsiaTheme="minorEastAsia" w:cs="Arial"/>
                <w:color w:val="00B050"/>
                <w:sz w:val="18"/>
                <w:szCs w:val="18"/>
              </w:rPr>
              <w:t xml:space="preserve"> - T/S  </w:t>
            </w:r>
          </w:p>
        </w:tc>
        <w:tc>
          <w:tcPr>
            <w:tcW w:w="1539" w:type="dxa"/>
            <w:noWrap/>
            <w:hideMark/>
          </w:tcPr>
          <w:p w14:paraId="683C60BC"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 l/ha</w:t>
            </w:r>
          </w:p>
        </w:tc>
        <w:tc>
          <w:tcPr>
            <w:tcW w:w="1701" w:type="dxa"/>
            <w:noWrap/>
            <w:hideMark/>
          </w:tcPr>
          <w:p w14:paraId="6F5806CD"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w:t>
            </w:r>
          </w:p>
        </w:tc>
        <w:tc>
          <w:tcPr>
            <w:tcW w:w="1721" w:type="dxa"/>
            <w:hideMark/>
          </w:tcPr>
          <w:p w14:paraId="1F09E601"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7683C782" w14:textId="77777777" w:rsidTr="00AF54AC">
        <w:trPr>
          <w:trHeight w:val="690"/>
        </w:trPr>
        <w:tc>
          <w:tcPr>
            <w:tcW w:w="2547" w:type="dxa"/>
            <w:vMerge/>
            <w:hideMark/>
          </w:tcPr>
          <w:p w14:paraId="290AE6F0" w14:textId="77777777" w:rsidR="00337202" w:rsidRPr="002B1B07" w:rsidRDefault="00337202" w:rsidP="00337202">
            <w:pPr>
              <w:jc w:val="left"/>
              <w:rPr>
                <w:rFonts w:eastAsiaTheme="minorEastAsia" w:cs="Arial"/>
                <w:b/>
                <w:bCs/>
                <w:sz w:val="18"/>
                <w:szCs w:val="18"/>
              </w:rPr>
            </w:pPr>
          </w:p>
        </w:tc>
        <w:tc>
          <w:tcPr>
            <w:tcW w:w="2977" w:type="dxa"/>
            <w:vMerge/>
            <w:hideMark/>
          </w:tcPr>
          <w:p w14:paraId="224A4B06" w14:textId="77777777" w:rsidR="00337202" w:rsidRPr="002B1B07" w:rsidRDefault="00337202" w:rsidP="00337202">
            <w:pPr>
              <w:jc w:val="left"/>
              <w:rPr>
                <w:rFonts w:eastAsiaTheme="minorEastAsia" w:cs="Arial"/>
                <w:sz w:val="18"/>
                <w:szCs w:val="18"/>
              </w:rPr>
            </w:pPr>
          </w:p>
        </w:tc>
        <w:tc>
          <w:tcPr>
            <w:tcW w:w="2693" w:type="dxa"/>
            <w:hideMark/>
          </w:tcPr>
          <w:p w14:paraId="172CE3BF" w14:textId="1D9D1324"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3029E39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520BE89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2DE714E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15194A7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30 m varnostni pas do voda 1. in 2. reda ter 15 m pas do </w:t>
            </w:r>
            <w:proofErr w:type="spellStart"/>
            <w:r w:rsidRPr="002B1B07">
              <w:rPr>
                <w:rFonts w:eastAsiaTheme="minorEastAsia" w:cs="Arial"/>
                <w:sz w:val="18"/>
                <w:szCs w:val="18"/>
              </w:rPr>
              <w:t>netretiranih</w:t>
            </w:r>
            <w:proofErr w:type="spellEnd"/>
            <w:r w:rsidRPr="002B1B07">
              <w:rPr>
                <w:rFonts w:eastAsiaTheme="minorEastAsia" w:cs="Arial"/>
                <w:sz w:val="18"/>
                <w:szCs w:val="18"/>
              </w:rPr>
              <w:t xml:space="preserve"> površin.</w:t>
            </w:r>
          </w:p>
        </w:tc>
      </w:tr>
      <w:tr w:rsidR="00337202" w:rsidRPr="002B1B07" w14:paraId="35A7F4AE" w14:textId="77777777" w:rsidTr="00AF54AC">
        <w:trPr>
          <w:trHeight w:val="480"/>
        </w:trPr>
        <w:tc>
          <w:tcPr>
            <w:tcW w:w="2547" w:type="dxa"/>
            <w:vMerge/>
            <w:hideMark/>
          </w:tcPr>
          <w:p w14:paraId="3889C3CF" w14:textId="77777777" w:rsidR="00337202" w:rsidRPr="002B1B07" w:rsidRDefault="00337202" w:rsidP="00337202">
            <w:pPr>
              <w:jc w:val="left"/>
              <w:rPr>
                <w:rFonts w:eastAsiaTheme="minorEastAsia" w:cs="Arial"/>
                <w:b/>
                <w:bCs/>
                <w:sz w:val="18"/>
                <w:szCs w:val="18"/>
              </w:rPr>
            </w:pPr>
          </w:p>
        </w:tc>
        <w:tc>
          <w:tcPr>
            <w:tcW w:w="2977" w:type="dxa"/>
            <w:vMerge/>
            <w:hideMark/>
          </w:tcPr>
          <w:p w14:paraId="1829A029" w14:textId="77777777" w:rsidR="00337202" w:rsidRPr="002B1B07" w:rsidRDefault="00337202" w:rsidP="00337202">
            <w:pPr>
              <w:jc w:val="left"/>
              <w:rPr>
                <w:rFonts w:eastAsiaTheme="minorEastAsia" w:cs="Arial"/>
                <w:sz w:val="18"/>
                <w:szCs w:val="18"/>
              </w:rPr>
            </w:pPr>
          </w:p>
        </w:tc>
        <w:tc>
          <w:tcPr>
            <w:tcW w:w="2693" w:type="dxa"/>
            <w:hideMark/>
          </w:tcPr>
          <w:p w14:paraId="0FF21512"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551F14A7"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Lepinox</w:t>
            </w:r>
            <w:proofErr w:type="spellEnd"/>
            <w:r w:rsidRPr="00983EC9">
              <w:rPr>
                <w:rFonts w:eastAsiaTheme="minorEastAsia" w:cs="Arial"/>
                <w:color w:val="00B050"/>
                <w:sz w:val="18"/>
                <w:szCs w:val="18"/>
              </w:rPr>
              <w:t xml:space="preserve"> plus  </w:t>
            </w:r>
          </w:p>
        </w:tc>
        <w:tc>
          <w:tcPr>
            <w:tcW w:w="1539" w:type="dxa"/>
            <w:noWrap/>
            <w:hideMark/>
          </w:tcPr>
          <w:p w14:paraId="24681E97"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496A4B1D" w14:textId="08B7F84F"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DD08396" w14:textId="2DF4162F"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 xml:space="preserve">Na istem zemljišču 2-krat v rastni sezoni. </w:t>
            </w:r>
          </w:p>
        </w:tc>
      </w:tr>
      <w:tr w:rsidR="00337202" w:rsidRPr="002B1B07" w14:paraId="7366893A" w14:textId="77777777" w:rsidTr="00AF54AC">
        <w:trPr>
          <w:trHeight w:val="480"/>
        </w:trPr>
        <w:tc>
          <w:tcPr>
            <w:tcW w:w="2547" w:type="dxa"/>
            <w:vMerge/>
            <w:hideMark/>
          </w:tcPr>
          <w:p w14:paraId="076293C0" w14:textId="77777777" w:rsidR="00337202" w:rsidRPr="002B1B07" w:rsidRDefault="00337202" w:rsidP="00337202">
            <w:pPr>
              <w:jc w:val="left"/>
              <w:rPr>
                <w:rFonts w:eastAsiaTheme="minorEastAsia" w:cs="Arial"/>
                <w:b/>
                <w:bCs/>
                <w:sz w:val="18"/>
                <w:szCs w:val="18"/>
              </w:rPr>
            </w:pPr>
          </w:p>
        </w:tc>
        <w:tc>
          <w:tcPr>
            <w:tcW w:w="2977" w:type="dxa"/>
            <w:vMerge/>
            <w:hideMark/>
          </w:tcPr>
          <w:p w14:paraId="6BCAECBD" w14:textId="77777777" w:rsidR="00337202" w:rsidRPr="002B1B07" w:rsidRDefault="00337202" w:rsidP="00337202">
            <w:pPr>
              <w:jc w:val="left"/>
              <w:rPr>
                <w:rFonts w:eastAsiaTheme="minorEastAsia" w:cs="Arial"/>
                <w:sz w:val="18"/>
                <w:szCs w:val="18"/>
              </w:rPr>
            </w:pPr>
          </w:p>
        </w:tc>
        <w:tc>
          <w:tcPr>
            <w:tcW w:w="2693" w:type="dxa"/>
            <w:hideMark/>
          </w:tcPr>
          <w:p w14:paraId="62E8ED25"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aizawai</w:t>
            </w:r>
            <w:proofErr w:type="spellEnd"/>
          </w:p>
        </w:tc>
        <w:tc>
          <w:tcPr>
            <w:tcW w:w="2146" w:type="dxa"/>
            <w:noWrap/>
            <w:hideMark/>
          </w:tcPr>
          <w:p w14:paraId="1CDE803B"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Agree</w:t>
            </w:r>
            <w:proofErr w:type="spellEnd"/>
            <w:r w:rsidRPr="00983EC9">
              <w:rPr>
                <w:rFonts w:eastAsiaTheme="minorEastAsia" w:cs="Arial"/>
                <w:color w:val="00B050"/>
                <w:sz w:val="18"/>
                <w:szCs w:val="18"/>
              </w:rPr>
              <w:t xml:space="preserve"> WG  </w:t>
            </w:r>
          </w:p>
        </w:tc>
        <w:tc>
          <w:tcPr>
            <w:tcW w:w="1539" w:type="dxa"/>
            <w:noWrap/>
            <w:hideMark/>
          </w:tcPr>
          <w:p w14:paraId="1EEA1E78"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169F9C91" w14:textId="49095545"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4461848" w14:textId="0803D535"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2B1B07" w14:paraId="62758BFA" w14:textId="77777777" w:rsidTr="00AF54AC">
        <w:trPr>
          <w:trHeight w:val="240"/>
        </w:trPr>
        <w:tc>
          <w:tcPr>
            <w:tcW w:w="2547" w:type="dxa"/>
            <w:vMerge/>
            <w:hideMark/>
          </w:tcPr>
          <w:p w14:paraId="3FAB614B" w14:textId="77777777" w:rsidR="00337202" w:rsidRPr="002B1B07" w:rsidRDefault="00337202" w:rsidP="00337202">
            <w:pPr>
              <w:jc w:val="left"/>
              <w:rPr>
                <w:rFonts w:eastAsiaTheme="minorEastAsia" w:cs="Arial"/>
                <w:b/>
                <w:bCs/>
                <w:sz w:val="18"/>
                <w:szCs w:val="18"/>
              </w:rPr>
            </w:pPr>
          </w:p>
        </w:tc>
        <w:tc>
          <w:tcPr>
            <w:tcW w:w="2977" w:type="dxa"/>
            <w:vMerge/>
            <w:hideMark/>
          </w:tcPr>
          <w:p w14:paraId="2CC05164" w14:textId="77777777" w:rsidR="00337202" w:rsidRPr="002B1B07" w:rsidRDefault="00337202" w:rsidP="00337202">
            <w:pPr>
              <w:jc w:val="left"/>
              <w:rPr>
                <w:rFonts w:eastAsiaTheme="minorEastAsia" w:cs="Arial"/>
                <w:sz w:val="18"/>
                <w:szCs w:val="18"/>
              </w:rPr>
            </w:pPr>
          </w:p>
        </w:tc>
        <w:tc>
          <w:tcPr>
            <w:tcW w:w="2693" w:type="dxa"/>
            <w:noWrap/>
            <w:hideMark/>
          </w:tcPr>
          <w:p w14:paraId="68FF2651"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1F6DEC16"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5706C8B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0,4 - 0,5 l/ha</w:t>
            </w:r>
          </w:p>
        </w:tc>
        <w:tc>
          <w:tcPr>
            <w:tcW w:w="1701" w:type="dxa"/>
            <w:noWrap/>
            <w:hideMark/>
          </w:tcPr>
          <w:p w14:paraId="3A4F856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17BC8CB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Na istem zemljišču 1-krat v rastni sezoni na prostem</w:t>
            </w:r>
          </w:p>
        </w:tc>
      </w:tr>
      <w:tr w:rsidR="00337202" w:rsidRPr="002B1B07" w14:paraId="5F6212AC" w14:textId="77777777" w:rsidTr="00AF54AC">
        <w:trPr>
          <w:trHeight w:val="480"/>
        </w:trPr>
        <w:tc>
          <w:tcPr>
            <w:tcW w:w="2547" w:type="dxa"/>
            <w:vMerge/>
            <w:hideMark/>
          </w:tcPr>
          <w:p w14:paraId="5287E58A" w14:textId="77777777" w:rsidR="00337202" w:rsidRPr="002B1B07" w:rsidRDefault="00337202" w:rsidP="00337202">
            <w:pPr>
              <w:jc w:val="left"/>
              <w:rPr>
                <w:rFonts w:eastAsiaTheme="minorEastAsia" w:cs="Arial"/>
                <w:b/>
                <w:bCs/>
                <w:sz w:val="18"/>
                <w:szCs w:val="18"/>
              </w:rPr>
            </w:pPr>
          </w:p>
        </w:tc>
        <w:tc>
          <w:tcPr>
            <w:tcW w:w="2977" w:type="dxa"/>
            <w:vMerge/>
            <w:hideMark/>
          </w:tcPr>
          <w:p w14:paraId="427DB24E" w14:textId="77777777" w:rsidR="00337202" w:rsidRPr="002B1B07" w:rsidRDefault="00337202" w:rsidP="00337202">
            <w:pPr>
              <w:jc w:val="left"/>
              <w:rPr>
                <w:rFonts w:eastAsiaTheme="minorEastAsia" w:cs="Arial"/>
                <w:sz w:val="18"/>
                <w:szCs w:val="18"/>
              </w:rPr>
            </w:pPr>
          </w:p>
        </w:tc>
        <w:tc>
          <w:tcPr>
            <w:tcW w:w="2693" w:type="dxa"/>
            <w:hideMark/>
          </w:tcPr>
          <w:p w14:paraId="6B2E25A3"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6466CD1B"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Delfin WG</w:t>
            </w:r>
          </w:p>
        </w:tc>
        <w:tc>
          <w:tcPr>
            <w:tcW w:w="1539" w:type="dxa"/>
            <w:noWrap/>
            <w:hideMark/>
          </w:tcPr>
          <w:p w14:paraId="56D77E6B"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0,5 kg/ha</w:t>
            </w:r>
          </w:p>
        </w:tc>
        <w:tc>
          <w:tcPr>
            <w:tcW w:w="1701" w:type="dxa"/>
            <w:noWrap/>
            <w:hideMark/>
          </w:tcPr>
          <w:p w14:paraId="2419A125" w14:textId="0CBC4CD8"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647CCDB" w14:textId="4112C136"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2B1B07" w14:paraId="060D0706" w14:textId="77777777" w:rsidTr="00AF54AC">
        <w:trPr>
          <w:trHeight w:val="493"/>
        </w:trPr>
        <w:tc>
          <w:tcPr>
            <w:tcW w:w="2547" w:type="dxa"/>
            <w:vMerge w:val="restart"/>
            <w:hideMark/>
          </w:tcPr>
          <w:p w14:paraId="7557606B" w14:textId="77777777" w:rsidR="00337202" w:rsidRDefault="00337202" w:rsidP="00337202">
            <w:pPr>
              <w:jc w:val="left"/>
              <w:rPr>
                <w:rFonts w:eastAsiaTheme="minorEastAsia" w:cs="Arial"/>
                <w:sz w:val="18"/>
                <w:szCs w:val="18"/>
              </w:rPr>
            </w:pPr>
            <w:r w:rsidRPr="002B1B07">
              <w:rPr>
                <w:rFonts w:eastAsiaTheme="minorEastAsia" w:cs="Arial"/>
                <w:b/>
                <w:bCs/>
                <w:sz w:val="18"/>
                <w:szCs w:val="18"/>
              </w:rPr>
              <w:t>Kapusova sovka</w:t>
            </w:r>
            <w:r w:rsidRPr="002B1B07">
              <w:rPr>
                <w:rFonts w:eastAsiaTheme="minorEastAsia" w:cs="Arial"/>
                <w:sz w:val="18"/>
                <w:szCs w:val="18"/>
              </w:rPr>
              <w:t xml:space="preserve"> </w:t>
            </w:r>
          </w:p>
          <w:p w14:paraId="50734D04" w14:textId="4C6FBAA0"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Mamestra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sz w:val="18"/>
                <w:szCs w:val="18"/>
              </w:rPr>
              <w:t>)</w:t>
            </w:r>
          </w:p>
        </w:tc>
        <w:tc>
          <w:tcPr>
            <w:tcW w:w="2977" w:type="dxa"/>
            <w:vMerge w:val="restart"/>
            <w:hideMark/>
          </w:tcPr>
          <w:p w14:paraId="1C32E1ED"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303DD95C" w14:textId="77777777" w:rsidR="00337202" w:rsidRDefault="00337202" w:rsidP="00B84EF7">
            <w:pPr>
              <w:pStyle w:val="Odstavekseznama"/>
              <w:numPr>
                <w:ilvl w:val="0"/>
                <w:numId w:val="125"/>
              </w:numPr>
              <w:ind w:left="177" w:hanging="177"/>
              <w:jc w:val="left"/>
              <w:rPr>
                <w:rFonts w:eastAsiaTheme="minorEastAsia" w:cs="Arial"/>
                <w:sz w:val="18"/>
                <w:szCs w:val="18"/>
              </w:rPr>
            </w:pPr>
            <w:r w:rsidRPr="00983EC9">
              <w:rPr>
                <w:rFonts w:eastAsiaTheme="minorEastAsia" w:cs="Arial"/>
                <w:sz w:val="18"/>
                <w:szCs w:val="18"/>
              </w:rPr>
              <w:t xml:space="preserve">globoko oranje,                                      </w:t>
            </w:r>
          </w:p>
          <w:p w14:paraId="725E67F2" w14:textId="4FC86108" w:rsidR="00337202" w:rsidRPr="00983EC9" w:rsidRDefault="00337202" w:rsidP="00B84EF7">
            <w:pPr>
              <w:pStyle w:val="Odstavekseznama"/>
              <w:numPr>
                <w:ilvl w:val="0"/>
                <w:numId w:val="125"/>
              </w:numPr>
              <w:ind w:left="177" w:hanging="177"/>
              <w:jc w:val="left"/>
              <w:rPr>
                <w:rFonts w:eastAsiaTheme="minorEastAsia" w:cs="Arial"/>
                <w:sz w:val="18"/>
                <w:szCs w:val="18"/>
              </w:rPr>
            </w:pPr>
            <w:r w:rsidRPr="00983EC9">
              <w:rPr>
                <w:rFonts w:eastAsiaTheme="minorEastAsia" w:cs="Arial"/>
                <w:sz w:val="18"/>
                <w:szCs w:val="18"/>
              </w:rPr>
              <w:t>zatiranje plevelov</w:t>
            </w:r>
            <w:r>
              <w:rPr>
                <w:rFonts w:eastAsiaTheme="minorEastAsia" w:cs="Arial"/>
                <w:sz w:val="18"/>
                <w:szCs w:val="18"/>
              </w:rPr>
              <w:t>.</w:t>
            </w:r>
          </w:p>
        </w:tc>
        <w:tc>
          <w:tcPr>
            <w:tcW w:w="2693" w:type="dxa"/>
            <w:hideMark/>
          </w:tcPr>
          <w:p w14:paraId="2AC6926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lambda </w:t>
            </w:r>
            <w:proofErr w:type="spellStart"/>
            <w:r w:rsidRPr="002B1B07">
              <w:rPr>
                <w:rFonts w:eastAsiaTheme="minorEastAsia" w:cs="Arial"/>
                <w:sz w:val="18"/>
                <w:szCs w:val="18"/>
              </w:rPr>
              <w:t>cihalotrin</w:t>
            </w:r>
            <w:proofErr w:type="spellEnd"/>
          </w:p>
        </w:tc>
        <w:tc>
          <w:tcPr>
            <w:tcW w:w="2146" w:type="dxa"/>
            <w:noWrap/>
            <w:hideMark/>
          </w:tcPr>
          <w:p w14:paraId="1EEBF51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5D26C54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336C198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551C21DD" w14:textId="078B0BC3"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08D758AE" w14:textId="77777777" w:rsidTr="00AF54AC">
        <w:trPr>
          <w:trHeight w:val="240"/>
        </w:trPr>
        <w:tc>
          <w:tcPr>
            <w:tcW w:w="2547" w:type="dxa"/>
            <w:vMerge/>
            <w:hideMark/>
          </w:tcPr>
          <w:p w14:paraId="3CD31752" w14:textId="77777777" w:rsidR="00337202" w:rsidRPr="002B1B07" w:rsidRDefault="00337202" w:rsidP="00337202">
            <w:pPr>
              <w:jc w:val="left"/>
              <w:rPr>
                <w:rFonts w:eastAsiaTheme="minorEastAsia" w:cs="Arial"/>
                <w:b/>
                <w:bCs/>
                <w:sz w:val="18"/>
                <w:szCs w:val="18"/>
              </w:rPr>
            </w:pPr>
          </w:p>
        </w:tc>
        <w:tc>
          <w:tcPr>
            <w:tcW w:w="2977" w:type="dxa"/>
            <w:vMerge/>
            <w:hideMark/>
          </w:tcPr>
          <w:p w14:paraId="093269BA" w14:textId="77777777" w:rsidR="00337202" w:rsidRPr="002B1B07" w:rsidRDefault="00337202" w:rsidP="00337202">
            <w:pPr>
              <w:jc w:val="left"/>
              <w:rPr>
                <w:rFonts w:eastAsiaTheme="minorEastAsia" w:cs="Arial"/>
                <w:sz w:val="18"/>
                <w:szCs w:val="18"/>
              </w:rPr>
            </w:pPr>
          </w:p>
        </w:tc>
        <w:tc>
          <w:tcPr>
            <w:tcW w:w="2693" w:type="dxa"/>
            <w:noWrap/>
            <w:hideMark/>
          </w:tcPr>
          <w:p w14:paraId="6E0EBC3D"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azadirahtin</w:t>
            </w:r>
            <w:proofErr w:type="spellEnd"/>
            <w:r w:rsidRPr="00983EC9">
              <w:rPr>
                <w:rFonts w:eastAsiaTheme="minorEastAsia" w:cs="Arial"/>
                <w:color w:val="00B050"/>
                <w:sz w:val="18"/>
                <w:szCs w:val="18"/>
              </w:rPr>
              <w:t xml:space="preserve"> A</w:t>
            </w:r>
          </w:p>
        </w:tc>
        <w:tc>
          <w:tcPr>
            <w:tcW w:w="2146" w:type="dxa"/>
            <w:noWrap/>
            <w:hideMark/>
          </w:tcPr>
          <w:p w14:paraId="46586ECA"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Neemazal</w:t>
            </w:r>
            <w:proofErr w:type="spellEnd"/>
            <w:r w:rsidRPr="00983EC9">
              <w:rPr>
                <w:rFonts w:eastAsiaTheme="minorEastAsia" w:cs="Arial"/>
                <w:color w:val="00B050"/>
                <w:sz w:val="18"/>
                <w:szCs w:val="18"/>
              </w:rPr>
              <w:t xml:space="preserve"> - T/S </w:t>
            </w:r>
          </w:p>
        </w:tc>
        <w:tc>
          <w:tcPr>
            <w:tcW w:w="1539" w:type="dxa"/>
            <w:noWrap/>
            <w:hideMark/>
          </w:tcPr>
          <w:p w14:paraId="499F1453"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 l/ha</w:t>
            </w:r>
          </w:p>
        </w:tc>
        <w:tc>
          <w:tcPr>
            <w:tcW w:w="1701" w:type="dxa"/>
            <w:noWrap/>
            <w:hideMark/>
          </w:tcPr>
          <w:p w14:paraId="76DB7EEE"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w:t>
            </w:r>
          </w:p>
        </w:tc>
        <w:tc>
          <w:tcPr>
            <w:tcW w:w="1721" w:type="dxa"/>
            <w:hideMark/>
          </w:tcPr>
          <w:p w14:paraId="5DA154F0" w14:textId="36365D64"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6D4D6B89" w14:textId="77777777" w:rsidTr="00AF54AC">
        <w:trPr>
          <w:trHeight w:val="480"/>
        </w:trPr>
        <w:tc>
          <w:tcPr>
            <w:tcW w:w="2547" w:type="dxa"/>
            <w:vMerge/>
            <w:hideMark/>
          </w:tcPr>
          <w:p w14:paraId="4871BDCA" w14:textId="77777777" w:rsidR="00337202" w:rsidRPr="002B1B07" w:rsidRDefault="00337202" w:rsidP="00337202">
            <w:pPr>
              <w:jc w:val="left"/>
              <w:rPr>
                <w:rFonts w:eastAsiaTheme="minorEastAsia" w:cs="Arial"/>
                <w:b/>
                <w:bCs/>
                <w:sz w:val="18"/>
                <w:szCs w:val="18"/>
              </w:rPr>
            </w:pPr>
          </w:p>
        </w:tc>
        <w:tc>
          <w:tcPr>
            <w:tcW w:w="2977" w:type="dxa"/>
            <w:vMerge/>
            <w:hideMark/>
          </w:tcPr>
          <w:p w14:paraId="4E8AB929" w14:textId="77777777" w:rsidR="00337202" w:rsidRPr="002B1B07" w:rsidRDefault="00337202" w:rsidP="00337202">
            <w:pPr>
              <w:jc w:val="left"/>
              <w:rPr>
                <w:rFonts w:eastAsiaTheme="minorEastAsia" w:cs="Arial"/>
                <w:sz w:val="18"/>
                <w:szCs w:val="18"/>
              </w:rPr>
            </w:pPr>
          </w:p>
        </w:tc>
        <w:tc>
          <w:tcPr>
            <w:tcW w:w="2693" w:type="dxa"/>
            <w:hideMark/>
          </w:tcPr>
          <w:p w14:paraId="3AEE3E60"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aizawai</w:t>
            </w:r>
            <w:proofErr w:type="spellEnd"/>
          </w:p>
        </w:tc>
        <w:tc>
          <w:tcPr>
            <w:tcW w:w="2146" w:type="dxa"/>
            <w:noWrap/>
            <w:hideMark/>
          </w:tcPr>
          <w:p w14:paraId="60DBB29A"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Agree</w:t>
            </w:r>
            <w:proofErr w:type="spellEnd"/>
            <w:r w:rsidRPr="00983EC9">
              <w:rPr>
                <w:rFonts w:eastAsiaTheme="minorEastAsia" w:cs="Arial"/>
                <w:color w:val="00B050"/>
                <w:sz w:val="18"/>
                <w:szCs w:val="18"/>
              </w:rPr>
              <w:t xml:space="preserve"> WG   </w:t>
            </w:r>
          </w:p>
        </w:tc>
        <w:tc>
          <w:tcPr>
            <w:tcW w:w="1539" w:type="dxa"/>
            <w:noWrap/>
            <w:hideMark/>
          </w:tcPr>
          <w:p w14:paraId="675FB3F5"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5D879B10" w14:textId="60D967CE"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654A595" w14:textId="5EA99FEA"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287A3329" w14:textId="77777777" w:rsidTr="00AF54AC">
        <w:trPr>
          <w:trHeight w:val="240"/>
        </w:trPr>
        <w:tc>
          <w:tcPr>
            <w:tcW w:w="2547" w:type="dxa"/>
            <w:vMerge/>
            <w:hideMark/>
          </w:tcPr>
          <w:p w14:paraId="4E235AE8" w14:textId="77777777" w:rsidR="00337202" w:rsidRPr="002B1B07" w:rsidRDefault="00337202" w:rsidP="00337202">
            <w:pPr>
              <w:jc w:val="left"/>
              <w:rPr>
                <w:rFonts w:eastAsiaTheme="minorEastAsia" w:cs="Arial"/>
                <w:b/>
                <w:bCs/>
                <w:sz w:val="18"/>
                <w:szCs w:val="18"/>
              </w:rPr>
            </w:pPr>
          </w:p>
        </w:tc>
        <w:tc>
          <w:tcPr>
            <w:tcW w:w="2977" w:type="dxa"/>
            <w:vMerge/>
            <w:hideMark/>
          </w:tcPr>
          <w:p w14:paraId="3D63651A" w14:textId="77777777" w:rsidR="00337202" w:rsidRPr="002B1B07" w:rsidRDefault="00337202" w:rsidP="00337202">
            <w:pPr>
              <w:jc w:val="left"/>
              <w:rPr>
                <w:rFonts w:eastAsiaTheme="minorEastAsia" w:cs="Arial"/>
                <w:sz w:val="18"/>
                <w:szCs w:val="18"/>
              </w:rPr>
            </w:pPr>
          </w:p>
        </w:tc>
        <w:tc>
          <w:tcPr>
            <w:tcW w:w="2693" w:type="dxa"/>
            <w:noWrap/>
            <w:hideMark/>
          </w:tcPr>
          <w:p w14:paraId="292A62B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5A1A299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38BABCF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0,4 - 0,5 l/ha</w:t>
            </w:r>
          </w:p>
        </w:tc>
        <w:tc>
          <w:tcPr>
            <w:tcW w:w="1701" w:type="dxa"/>
            <w:noWrap/>
            <w:hideMark/>
          </w:tcPr>
          <w:p w14:paraId="6EF0C05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250F138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Na istem zemljišču 1-krat v rastni sezoni na prostem</w:t>
            </w:r>
          </w:p>
        </w:tc>
      </w:tr>
      <w:tr w:rsidR="00337202" w:rsidRPr="002B1B07" w14:paraId="1BF4B71C" w14:textId="77777777" w:rsidTr="00AF54AC">
        <w:trPr>
          <w:trHeight w:val="480"/>
        </w:trPr>
        <w:tc>
          <w:tcPr>
            <w:tcW w:w="2547" w:type="dxa"/>
            <w:vMerge/>
            <w:hideMark/>
          </w:tcPr>
          <w:p w14:paraId="73097B17" w14:textId="77777777" w:rsidR="00337202" w:rsidRPr="002B1B07" w:rsidRDefault="00337202" w:rsidP="00337202">
            <w:pPr>
              <w:jc w:val="left"/>
              <w:rPr>
                <w:rFonts w:eastAsiaTheme="minorEastAsia" w:cs="Arial"/>
                <w:b/>
                <w:bCs/>
                <w:sz w:val="18"/>
                <w:szCs w:val="18"/>
              </w:rPr>
            </w:pPr>
          </w:p>
        </w:tc>
        <w:tc>
          <w:tcPr>
            <w:tcW w:w="2977" w:type="dxa"/>
            <w:vMerge/>
            <w:hideMark/>
          </w:tcPr>
          <w:p w14:paraId="4DC42155" w14:textId="77777777" w:rsidR="00337202" w:rsidRPr="002B1B07" w:rsidRDefault="00337202" w:rsidP="00337202">
            <w:pPr>
              <w:jc w:val="left"/>
              <w:rPr>
                <w:rFonts w:eastAsiaTheme="minorEastAsia" w:cs="Arial"/>
                <w:sz w:val="18"/>
                <w:szCs w:val="18"/>
              </w:rPr>
            </w:pPr>
          </w:p>
        </w:tc>
        <w:tc>
          <w:tcPr>
            <w:tcW w:w="2693" w:type="dxa"/>
            <w:hideMark/>
          </w:tcPr>
          <w:p w14:paraId="783F9D02"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i/>
                <w:iCs/>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3B773B7B"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Delfin WG</w:t>
            </w:r>
          </w:p>
        </w:tc>
        <w:tc>
          <w:tcPr>
            <w:tcW w:w="1539" w:type="dxa"/>
            <w:noWrap/>
            <w:hideMark/>
          </w:tcPr>
          <w:p w14:paraId="6831AAEF"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0,5 kg/ha</w:t>
            </w:r>
          </w:p>
        </w:tc>
        <w:tc>
          <w:tcPr>
            <w:tcW w:w="1701" w:type="dxa"/>
            <w:noWrap/>
            <w:hideMark/>
          </w:tcPr>
          <w:p w14:paraId="54777714" w14:textId="5BB699C9"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6201575" w14:textId="1F0A2CCC"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2B1B07" w14:paraId="0D4CE45F" w14:textId="77777777" w:rsidTr="00AF54AC">
        <w:trPr>
          <w:trHeight w:val="700"/>
        </w:trPr>
        <w:tc>
          <w:tcPr>
            <w:tcW w:w="2547" w:type="dxa"/>
            <w:vMerge w:val="restart"/>
            <w:hideMark/>
          </w:tcPr>
          <w:p w14:paraId="16215BC8"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 xml:space="preserve">Južna </w:t>
            </w:r>
            <w:proofErr w:type="spellStart"/>
            <w:r w:rsidRPr="002B1B07">
              <w:rPr>
                <w:rFonts w:eastAsiaTheme="minorEastAsia" w:cs="Arial"/>
                <w:b/>
                <w:bCs/>
                <w:sz w:val="18"/>
                <w:szCs w:val="18"/>
              </w:rPr>
              <w:t>plodovrtka</w:t>
            </w:r>
            <w:proofErr w:type="spellEnd"/>
            <w:r w:rsidRPr="002B1B07">
              <w:rPr>
                <w:rFonts w:eastAsiaTheme="minorEastAsia" w:cs="Arial"/>
                <w:sz w:val="18"/>
                <w:szCs w:val="18"/>
              </w:rPr>
              <w:t xml:space="preserve"> (</w:t>
            </w:r>
            <w:proofErr w:type="spellStart"/>
            <w:r w:rsidRPr="002B1B07">
              <w:rPr>
                <w:rFonts w:eastAsiaTheme="minorEastAsia" w:cs="Arial"/>
                <w:i/>
                <w:iCs/>
                <w:sz w:val="18"/>
                <w:szCs w:val="18"/>
              </w:rPr>
              <w:t>Helicoverpa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armigera</w:t>
            </w:r>
            <w:proofErr w:type="spellEnd"/>
            <w:r w:rsidRPr="002B1B07">
              <w:rPr>
                <w:rFonts w:eastAsiaTheme="minorEastAsia" w:cs="Arial"/>
                <w:sz w:val="18"/>
                <w:szCs w:val="18"/>
              </w:rPr>
              <w:t>)</w:t>
            </w:r>
          </w:p>
        </w:tc>
        <w:tc>
          <w:tcPr>
            <w:tcW w:w="2977" w:type="dxa"/>
            <w:vMerge w:val="restart"/>
            <w:noWrap/>
            <w:hideMark/>
          </w:tcPr>
          <w:p w14:paraId="3F53BC8E" w14:textId="77777777" w:rsidR="00337202" w:rsidRDefault="00337202" w:rsidP="00337202">
            <w:pPr>
              <w:jc w:val="left"/>
              <w:rPr>
                <w:rFonts w:cs="Arial"/>
                <w:sz w:val="18"/>
                <w:szCs w:val="18"/>
              </w:rPr>
            </w:pPr>
            <w:r w:rsidRPr="002B1B07">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0DDBF220" w14:textId="77777777" w:rsidR="00337202" w:rsidRDefault="00337202" w:rsidP="00B84EF7">
            <w:pPr>
              <w:pStyle w:val="Odstavekseznama"/>
              <w:numPr>
                <w:ilvl w:val="0"/>
                <w:numId w:val="82"/>
              </w:numPr>
              <w:ind w:left="177" w:hanging="141"/>
              <w:jc w:val="left"/>
              <w:rPr>
                <w:rFonts w:cs="Arial"/>
                <w:sz w:val="18"/>
                <w:szCs w:val="18"/>
              </w:rPr>
            </w:pPr>
            <w:r w:rsidRPr="00716FC4">
              <w:rPr>
                <w:rFonts w:cs="Arial"/>
                <w:sz w:val="18"/>
                <w:szCs w:val="18"/>
              </w:rPr>
              <w:lastRenderedPageBreak/>
              <w:t>intenzivno obdelovanje tal povzroči propad številnih gosenic,</w:t>
            </w:r>
          </w:p>
          <w:p w14:paraId="18CABA63" w14:textId="004C656F" w:rsidR="00337202" w:rsidRPr="00337202" w:rsidRDefault="00337202"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93" w:type="dxa"/>
            <w:hideMark/>
          </w:tcPr>
          <w:p w14:paraId="345D1A51"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lastRenderedPageBreak/>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i/>
                <w:iCs/>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72C771A9"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Lepinox</w:t>
            </w:r>
            <w:proofErr w:type="spellEnd"/>
            <w:r w:rsidRPr="00983EC9">
              <w:rPr>
                <w:rFonts w:eastAsiaTheme="minorEastAsia" w:cs="Arial"/>
                <w:color w:val="00B050"/>
                <w:sz w:val="18"/>
                <w:szCs w:val="18"/>
              </w:rPr>
              <w:t xml:space="preserve"> plus  </w:t>
            </w:r>
          </w:p>
        </w:tc>
        <w:tc>
          <w:tcPr>
            <w:tcW w:w="1539" w:type="dxa"/>
            <w:noWrap/>
            <w:hideMark/>
          </w:tcPr>
          <w:p w14:paraId="6860513C"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521959EA" w14:textId="55FDBF49"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19B4E29" w14:textId="341ACFF9"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 xml:space="preserve">Na istem zemljišču 2-krat v rastni sezoni. </w:t>
            </w:r>
          </w:p>
        </w:tc>
      </w:tr>
      <w:tr w:rsidR="00337202" w:rsidRPr="002B1B07" w14:paraId="244E7C9C" w14:textId="77777777" w:rsidTr="00AF54AC">
        <w:trPr>
          <w:trHeight w:val="240"/>
        </w:trPr>
        <w:tc>
          <w:tcPr>
            <w:tcW w:w="2547" w:type="dxa"/>
            <w:vMerge/>
            <w:hideMark/>
          </w:tcPr>
          <w:p w14:paraId="59E1D991" w14:textId="77777777" w:rsidR="00337202" w:rsidRPr="002B1B07" w:rsidRDefault="00337202" w:rsidP="00337202">
            <w:pPr>
              <w:jc w:val="left"/>
              <w:rPr>
                <w:rFonts w:eastAsiaTheme="minorEastAsia" w:cs="Arial"/>
                <w:b/>
                <w:bCs/>
                <w:sz w:val="18"/>
                <w:szCs w:val="18"/>
              </w:rPr>
            </w:pPr>
          </w:p>
        </w:tc>
        <w:tc>
          <w:tcPr>
            <w:tcW w:w="2977" w:type="dxa"/>
            <w:vMerge/>
            <w:hideMark/>
          </w:tcPr>
          <w:p w14:paraId="48646D56" w14:textId="77777777" w:rsidR="00337202" w:rsidRPr="002B1B07" w:rsidRDefault="00337202" w:rsidP="00337202">
            <w:pPr>
              <w:jc w:val="left"/>
              <w:rPr>
                <w:rFonts w:eastAsiaTheme="minorEastAsia" w:cs="Arial"/>
                <w:sz w:val="18"/>
                <w:szCs w:val="18"/>
              </w:rPr>
            </w:pPr>
          </w:p>
        </w:tc>
        <w:tc>
          <w:tcPr>
            <w:tcW w:w="2693" w:type="dxa"/>
            <w:noWrap/>
            <w:hideMark/>
          </w:tcPr>
          <w:p w14:paraId="4FC35807"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1414F1F1"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02926586"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0,4 - 0,5 l/ha</w:t>
            </w:r>
          </w:p>
        </w:tc>
        <w:tc>
          <w:tcPr>
            <w:tcW w:w="1701" w:type="dxa"/>
            <w:noWrap/>
            <w:hideMark/>
          </w:tcPr>
          <w:p w14:paraId="454D774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47E5E87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Na istem zemljišču 1-krat v rastni sezoni na prostem</w:t>
            </w:r>
          </w:p>
        </w:tc>
      </w:tr>
      <w:tr w:rsidR="00337202" w:rsidRPr="002B1B07" w14:paraId="778CB545" w14:textId="77777777" w:rsidTr="00AF54AC">
        <w:trPr>
          <w:trHeight w:val="490"/>
        </w:trPr>
        <w:tc>
          <w:tcPr>
            <w:tcW w:w="2547" w:type="dxa"/>
            <w:vMerge/>
            <w:hideMark/>
          </w:tcPr>
          <w:p w14:paraId="720F448F" w14:textId="77777777" w:rsidR="00337202" w:rsidRPr="002B1B07" w:rsidRDefault="00337202" w:rsidP="00337202">
            <w:pPr>
              <w:jc w:val="left"/>
              <w:rPr>
                <w:rFonts w:eastAsiaTheme="minorEastAsia" w:cs="Arial"/>
                <w:b/>
                <w:bCs/>
                <w:sz w:val="18"/>
                <w:szCs w:val="18"/>
              </w:rPr>
            </w:pPr>
          </w:p>
        </w:tc>
        <w:tc>
          <w:tcPr>
            <w:tcW w:w="2977" w:type="dxa"/>
            <w:vMerge/>
            <w:hideMark/>
          </w:tcPr>
          <w:p w14:paraId="4EC624A0" w14:textId="77777777" w:rsidR="00337202" w:rsidRPr="002B1B07" w:rsidRDefault="00337202" w:rsidP="00337202">
            <w:pPr>
              <w:jc w:val="left"/>
              <w:rPr>
                <w:rFonts w:eastAsiaTheme="minorEastAsia" w:cs="Arial"/>
                <w:sz w:val="18"/>
                <w:szCs w:val="18"/>
              </w:rPr>
            </w:pPr>
          </w:p>
        </w:tc>
        <w:tc>
          <w:tcPr>
            <w:tcW w:w="2693" w:type="dxa"/>
            <w:hideMark/>
          </w:tcPr>
          <w:p w14:paraId="2277DF9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lambda </w:t>
            </w:r>
            <w:proofErr w:type="spellStart"/>
            <w:r w:rsidRPr="002B1B07">
              <w:rPr>
                <w:rFonts w:eastAsiaTheme="minorEastAsia" w:cs="Arial"/>
                <w:sz w:val="18"/>
                <w:szCs w:val="18"/>
              </w:rPr>
              <w:t>cihalotrin</w:t>
            </w:r>
            <w:proofErr w:type="spellEnd"/>
          </w:p>
        </w:tc>
        <w:tc>
          <w:tcPr>
            <w:tcW w:w="2146" w:type="dxa"/>
            <w:noWrap/>
            <w:hideMark/>
          </w:tcPr>
          <w:p w14:paraId="6BC8CEE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11B5B50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02EFA4C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3E91B6E5" w14:textId="3A15D7B1"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38C5D5F7" w14:textId="77777777" w:rsidTr="00AF54AC">
        <w:trPr>
          <w:trHeight w:val="240"/>
        </w:trPr>
        <w:tc>
          <w:tcPr>
            <w:tcW w:w="2547" w:type="dxa"/>
            <w:vMerge/>
            <w:hideMark/>
          </w:tcPr>
          <w:p w14:paraId="6C131605" w14:textId="77777777" w:rsidR="00337202" w:rsidRPr="002B1B07" w:rsidRDefault="00337202" w:rsidP="00337202">
            <w:pPr>
              <w:jc w:val="left"/>
              <w:rPr>
                <w:rFonts w:eastAsiaTheme="minorEastAsia" w:cs="Arial"/>
                <w:b/>
                <w:bCs/>
                <w:sz w:val="18"/>
                <w:szCs w:val="18"/>
              </w:rPr>
            </w:pPr>
          </w:p>
        </w:tc>
        <w:tc>
          <w:tcPr>
            <w:tcW w:w="2977" w:type="dxa"/>
            <w:vMerge/>
            <w:hideMark/>
          </w:tcPr>
          <w:p w14:paraId="3340A4B2" w14:textId="77777777" w:rsidR="00337202" w:rsidRPr="002B1B07" w:rsidRDefault="00337202" w:rsidP="00337202">
            <w:pPr>
              <w:jc w:val="left"/>
              <w:rPr>
                <w:rFonts w:eastAsiaTheme="minorEastAsia" w:cs="Arial"/>
                <w:sz w:val="18"/>
                <w:szCs w:val="18"/>
              </w:rPr>
            </w:pPr>
          </w:p>
        </w:tc>
        <w:tc>
          <w:tcPr>
            <w:tcW w:w="2693" w:type="dxa"/>
            <w:noWrap/>
            <w:hideMark/>
          </w:tcPr>
          <w:p w14:paraId="51FB0346"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azadirahtin</w:t>
            </w:r>
            <w:proofErr w:type="spellEnd"/>
            <w:r w:rsidRPr="00983EC9">
              <w:rPr>
                <w:rFonts w:eastAsiaTheme="minorEastAsia" w:cs="Arial"/>
                <w:color w:val="00B050"/>
                <w:sz w:val="18"/>
                <w:szCs w:val="18"/>
              </w:rPr>
              <w:t xml:space="preserve"> A</w:t>
            </w:r>
          </w:p>
        </w:tc>
        <w:tc>
          <w:tcPr>
            <w:tcW w:w="2146" w:type="dxa"/>
            <w:noWrap/>
            <w:hideMark/>
          </w:tcPr>
          <w:p w14:paraId="25B980A1"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Neemazal</w:t>
            </w:r>
            <w:proofErr w:type="spellEnd"/>
            <w:r w:rsidRPr="00983EC9">
              <w:rPr>
                <w:rFonts w:eastAsiaTheme="minorEastAsia" w:cs="Arial"/>
                <w:color w:val="00B050"/>
                <w:sz w:val="18"/>
                <w:szCs w:val="18"/>
              </w:rPr>
              <w:t xml:space="preserve"> - T/S  </w:t>
            </w:r>
          </w:p>
        </w:tc>
        <w:tc>
          <w:tcPr>
            <w:tcW w:w="1539" w:type="dxa"/>
            <w:noWrap/>
            <w:hideMark/>
          </w:tcPr>
          <w:p w14:paraId="58885F0D"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 l/ha</w:t>
            </w:r>
          </w:p>
        </w:tc>
        <w:tc>
          <w:tcPr>
            <w:tcW w:w="1701" w:type="dxa"/>
            <w:noWrap/>
            <w:hideMark/>
          </w:tcPr>
          <w:p w14:paraId="02B36944"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3</w:t>
            </w:r>
          </w:p>
        </w:tc>
        <w:tc>
          <w:tcPr>
            <w:tcW w:w="1721" w:type="dxa"/>
            <w:hideMark/>
          </w:tcPr>
          <w:p w14:paraId="37DA0CA0"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3D28B058" w14:textId="77777777" w:rsidTr="00AF54AC">
        <w:trPr>
          <w:trHeight w:val="480"/>
        </w:trPr>
        <w:tc>
          <w:tcPr>
            <w:tcW w:w="2547" w:type="dxa"/>
            <w:vMerge/>
            <w:hideMark/>
          </w:tcPr>
          <w:p w14:paraId="18AE3B20" w14:textId="77777777" w:rsidR="00337202" w:rsidRPr="002B1B07" w:rsidRDefault="00337202" w:rsidP="00337202">
            <w:pPr>
              <w:jc w:val="left"/>
              <w:rPr>
                <w:rFonts w:eastAsiaTheme="minorEastAsia" w:cs="Arial"/>
                <w:b/>
                <w:bCs/>
                <w:sz w:val="18"/>
                <w:szCs w:val="18"/>
              </w:rPr>
            </w:pPr>
          </w:p>
        </w:tc>
        <w:tc>
          <w:tcPr>
            <w:tcW w:w="2977" w:type="dxa"/>
            <w:vMerge/>
            <w:hideMark/>
          </w:tcPr>
          <w:p w14:paraId="6F1EFEA8" w14:textId="77777777" w:rsidR="00337202" w:rsidRPr="002B1B07" w:rsidRDefault="00337202" w:rsidP="00337202">
            <w:pPr>
              <w:jc w:val="left"/>
              <w:rPr>
                <w:rFonts w:eastAsiaTheme="minorEastAsia" w:cs="Arial"/>
                <w:sz w:val="18"/>
                <w:szCs w:val="18"/>
              </w:rPr>
            </w:pPr>
          </w:p>
        </w:tc>
        <w:tc>
          <w:tcPr>
            <w:tcW w:w="2693" w:type="dxa"/>
            <w:hideMark/>
          </w:tcPr>
          <w:p w14:paraId="131C708A"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i/>
                <w:iCs/>
                <w:color w:val="00B050"/>
                <w:sz w:val="18"/>
                <w:szCs w:val="18"/>
              </w:rPr>
              <w:t xml:space="preserve"> var. </w:t>
            </w:r>
            <w:proofErr w:type="spellStart"/>
            <w:r w:rsidRPr="00983EC9">
              <w:rPr>
                <w:rFonts w:eastAsiaTheme="minorEastAsia" w:cs="Arial"/>
                <w:i/>
                <w:iCs/>
                <w:color w:val="00B050"/>
                <w:sz w:val="18"/>
                <w:szCs w:val="18"/>
              </w:rPr>
              <w:t>kurstaki</w:t>
            </w:r>
            <w:proofErr w:type="spellEnd"/>
          </w:p>
        </w:tc>
        <w:tc>
          <w:tcPr>
            <w:tcW w:w="2146" w:type="dxa"/>
            <w:noWrap/>
            <w:hideMark/>
          </w:tcPr>
          <w:p w14:paraId="45161B33"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Delfin WG</w:t>
            </w:r>
          </w:p>
        </w:tc>
        <w:tc>
          <w:tcPr>
            <w:tcW w:w="1539" w:type="dxa"/>
            <w:noWrap/>
            <w:hideMark/>
          </w:tcPr>
          <w:p w14:paraId="7C1E4EC9"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0,5 kg/ha</w:t>
            </w:r>
          </w:p>
        </w:tc>
        <w:tc>
          <w:tcPr>
            <w:tcW w:w="1701" w:type="dxa"/>
            <w:noWrap/>
            <w:hideMark/>
          </w:tcPr>
          <w:p w14:paraId="31C17E5D" w14:textId="59C76840"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7198DAD" w14:textId="216A02C0"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Uporaba največ 6-krat letno.</w:t>
            </w:r>
          </w:p>
        </w:tc>
      </w:tr>
      <w:tr w:rsidR="00337202" w:rsidRPr="002B1B07" w14:paraId="6BAE02E4" w14:textId="77777777" w:rsidTr="00AF54AC">
        <w:trPr>
          <w:trHeight w:val="480"/>
        </w:trPr>
        <w:tc>
          <w:tcPr>
            <w:tcW w:w="2547" w:type="dxa"/>
            <w:vMerge/>
            <w:hideMark/>
          </w:tcPr>
          <w:p w14:paraId="5D01E474" w14:textId="77777777" w:rsidR="00337202" w:rsidRPr="002B1B07" w:rsidRDefault="00337202" w:rsidP="00337202">
            <w:pPr>
              <w:jc w:val="left"/>
              <w:rPr>
                <w:rFonts w:eastAsiaTheme="minorEastAsia" w:cs="Arial"/>
                <w:b/>
                <w:bCs/>
                <w:sz w:val="18"/>
                <w:szCs w:val="18"/>
              </w:rPr>
            </w:pPr>
          </w:p>
        </w:tc>
        <w:tc>
          <w:tcPr>
            <w:tcW w:w="2977" w:type="dxa"/>
            <w:vMerge/>
            <w:hideMark/>
          </w:tcPr>
          <w:p w14:paraId="2CA610BB" w14:textId="77777777" w:rsidR="00337202" w:rsidRPr="002B1B07" w:rsidRDefault="00337202" w:rsidP="00337202">
            <w:pPr>
              <w:jc w:val="left"/>
              <w:rPr>
                <w:rFonts w:eastAsiaTheme="minorEastAsia" w:cs="Arial"/>
                <w:sz w:val="18"/>
                <w:szCs w:val="18"/>
              </w:rPr>
            </w:pPr>
          </w:p>
        </w:tc>
        <w:tc>
          <w:tcPr>
            <w:tcW w:w="2693" w:type="dxa"/>
            <w:hideMark/>
          </w:tcPr>
          <w:p w14:paraId="79DCA08F" w14:textId="77777777" w:rsidR="00337202" w:rsidRPr="00983EC9" w:rsidRDefault="00337202" w:rsidP="00337202">
            <w:pPr>
              <w:jc w:val="left"/>
              <w:rPr>
                <w:rFonts w:eastAsiaTheme="minorEastAsia" w:cs="Arial"/>
                <w:i/>
                <w:iCs/>
                <w:color w:val="00B050"/>
                <w:sz w:val="18"/>
                <w:szCs w:val="18"/>
              </w:rPr>
            </w:pPr>
            <w:proofErr w:type="spellStart"/>
            <w:r w:rsidRPr="00983EC9">
              <w:rPr>
                <w:rFonts w:eastAsiaTheme="minorEastAsia" w:cs="Arial"/>
                <w:i/>
                <w:iCs/>
                <w:color w:val="00B050"/>
                <w:sz w:val="18"/>
                <w:szCs w:val="18"/>
              </w:rPr>
              <w:t>Bacillus</w:t>
            </w:r>
            <w:proofErr w:type="spellEnd"/>
            <w:r w:rsidRPr="00983EC9">
              <w:rPr>
                <w:rFonts w:eastAsiaTheme="minorEastAsia" w:cs="Arial"/>
                <w:i/>
                <w:iCs/>
                <w:color w:val="00B050"/>
                <w:sz w:val="18"/>
                <w:szCs w:val="18"/>
              </w:rPr>
              <w:t xml:space="preserve"> </w:t>
            </w:r>
            <w:proofErr w:type="spellStart"/>
            <w:r w:rsidRPr="00983EC9">
              <w:rPr>
                <w:rFonts w:eastAsiaTheme="minorEastAsia" w:cs="Arial"/>
                <w:i/>
                <w:iCs/>
                <w:color w:val="00B050"/>
                <w:sz w:val="18"/>
                <w:szCs w:val="18"/>
              </w:rPr>
              <w:t>thuringiensis</w:t>
            </w:r>
            <w:proofErr w:type="spellEnd"/>
            <w:r w:rsidRPr="00983EC9">
              <w:rPr>
                <w:rFonts w:eastAsiaTheme="minorEastAsia" w:cs="Arial"/>
                <w:color w:val="00B050"/>
                <w:sz w:val="18"/>
                <w:szCs w:val="18"/>
              </w:rPr>
              <w:t xml:space="preserve"> var. </w:t>
            </w:r>
            <w:proofErr w:type="spellStart"/>
            <w:r w:rsidRPr="00983EC9">
              <w:rPr>
                <w:rFonts w:eastAsiaTheme="minorEastAsia" w:cs="Arial"/>
                <w:i/>
                <w:iCs/>
                <w:color w:val="00B050"/>
                <w:sz w:val="18"/>
                <w:szCs w:val="18"/>
              </w:rPr>
              <w:t>aizawai</w:t>
            </w:r>
            <w:proofErr w:type="spellEnd"/>
          </w:p>
        </w:tc>
        <w:tc>
          <w:tcPr>
            <w:tcW w:w="2146" w:type="dxa"/>
            <w:noWrap/>
            <w:hideMark/>
          </w:tcPr>
          <w:p w14:paraId="20088ADB" w14:textId="77777777" w:rsidR="00337202" w:rsidRPr="00983EC9" w:rsidRDefault="00337202" w:rsidP="00337202">
            <w:pPr>
              <w:jc w:val="left"/>
              <w:rPr>
                <w:rFonts w:eastAsiaTheme="minorEastAsia" w:cs="Arial"/>
                <w:color w:val="00B050"/>
                <w:sz w:val="18"/>
                <w:szCs w:val="18"/>
              </w:rPr>
            </w:pPr>
            <w:proofErr w:type="spellStart"/>
            <w:r w:rsidRPr="00983EC9">
              <w:rPr>
                <w:rFonts w:eastAsiaTheme="minorEastAsia" w:cs="Arial"/>
                <w:color w:val="00B050"/>
                <w:sz w:val="18"/>
                <w:szCs w:val="18"/>
              </w:rPr>
              <w:t>Agree</w:t>
            </w:r>
            <w:proofErr w:type="spellEnd"/>
            <w:r w:rsidRPr="00983EC9">
              <w:rPr>
                <w:rFonts w:eastAsiaTheme="minorEastAsia" w:cs="Arial"/>
                <w:color w:val="00B050"/>
                <w:sz w:val="18"/>
                <w:szCs w:val="18"/>
              </w:rPr>
              <w:t xml:space="preserve"> WG  </w:t>
            </w:r>
          </w:p>
        </w:tc>
        <w:tc>
          <w:tcPr>
            <w:tcW w:w="1539" w:type="dxa"/>
            <w:noWrap/>
            <w:hideMark/>
          </w:tcPr>
          <w:p w14:paraId="02C3C59C"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1 kg/ha</w:t>
            </w:r>
          </w:p>
        </w:tc>
        <w:tc>
          <w:tcPr>
            <w:tcW w:w="1701" w:type="dxa"/>
            <w:noWrap/>
            <w:hideMark/>
          </w:tcPr>
          <w:p w14:paraId="2B80A12E" w14:textId="17A04A24" w:rsidR="00337202" w:rsidRPr="00983EC9"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0B41B56" w14:textId="77777777" w:rsidR="00337202" w:rsidRPr="00983EC9" w:rsidRDefault="00337202" w:rsidP="00337202">
            <w:pPr>
              <w:jc w:val="left"/>
              <w:rPr>
                <w:rFonts w:eastAsiaTheme="minorEastAsia" w:cs="Arial"/>
                <w:color w:val="00B050"/>
                <w:sz w:val="18"/>
                <w:szCs w:val="18"/>
              </w:rPr>
            </w:pPr>
            <w:r w:rsidRPr="00983EC9">
              <w:rPr>
                <w:rFonts w:eastAsiaTheme="minorEastAsia" w:cs="Arial"/>
                <w:color w:val="00B050"/>
                <w:sz w:val="18"/>
                <w:szCs w:val="18"/>
              </w:rPr>
              <w:t>Na istem zemljišču  3-krat v rastni sezoni</w:t>
            </w:r>
          </w:p>
        </w:tc>
      </w:tr>
      <w:tr w:rsidR="00337202" w:rsidRPr="002B1B07" w14:paraId="2591A9F3" w14:textId="77777777" w:rsidTr="00AF54AC">
        <w:trPr>
          <w:trHeight w:val="650"/>
        </w:trPr>
        <w:tc>
          <w:tcPr>
            <w:tcW w:w="2547" w:type="dxa"/>
            <w:vMerge/>
            <w:hideMark/>
          </w:tcPr>
          <w:p w14:paraId="0DB1DE1A" w14:textId="77777777" w:rsidR="00337202" w:rsidRPr="002B1B07" w:rsidRDefault="00337202" w:rsidP="00337202">
            <w:pPr>
              <w:jc w:val="left"/>
              <w:rPr>
                <w:rFonts w:eastAsiaTheme="minorEastAsia" w:cs="Arial"/>
                <w:b/>
                <w:bCs/>
                <w:sz w:val="18"/>
                <w:szCs w:val="18"/>
              </w:rPr>
            </w:pPr>
          </w:p>
        </w:tc>
        <w:tc>
          <w:tcPr>
            <w:tcW w:w="2977" w:type="dxa"/>
            <w:vMerge/>
            <w:hideMark/>
          </w:tcPr>
          <w:p w14:paraId="7BA251A6" w14:textId="77777777" w:rsidR="00337202" w:rsidRPr="002B1B07" w:rsidRDefault="00337202" w:rsidP="00337202">
            <w:pPr>
              <w:jc w:val="left"/>
              <w:rPr>
                <w:rFonts w:eastAsiaTheme="minorEastAsia" w:cs="Arial"/>
                <w:sz w:val="18"/>
                <w:szCs w:val="18"/>
              </w:rPr>
            </w:pPr>
          </w:p>
        </w:tc>
        <w:tc>
          <w:tcPr>
            <w:tcW w:w="2693" w:type="dxa"/>
            <w:noWrap/>
            <w:hideMark/>
          </w:tcPr>
          <w:p w14:paraId="1D235514" w14:textId="60C3D8B8" w:rsidR="00337202" w:rsidRPr="002B1B07" w:rsidRDefault="00AF54AC" w:rsidP="00337202">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6F8398D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Voliam</w:t>
            </w:r>
            <w:proofErr w:type="spellEnd"/>
          </w:p>
        </w:tc>
        <w:tc>
          <w:tcPr>
            <w:tcW w:w="1539" w:type="dxa"/>
            <w:noWrap/>
            <w:hideMark/>
          </w:tcPr>
          <w:p w14:paraId="268B28E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0,125 l/ha</w:t>
            </w:r>
          </w:p>
        </w:tc>
        <w:tc>
          <w:tcPr>
            <w:tcW w:w="1701" w:type="dxa"/>
            <w:noWrap/>
            <w:hideMark/>
          </w:tcPr>
          <w:p w14:paraId="43ACF3C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w:t>
            </w:r>
          </w:p>
        </w:tc>
        <w:tc>
          <w:tcPr>
            <w:tcW w:w="1721" w:type="dxa"/>
            <w:hideMark/>
          </w:tcPr>
          <w:p w14:paraId="5D109BD7" w14:textId="7AF83C83"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2-krat v rastni sezoni.                                   </w:t>
            </w:r>
          </w:p>
        </w:tc>
      </w:tr>
      <w:tr w:rsidR="00337202" w:rsidRPr="002B1B07" w14:paraId="231D0EA6" w14:textId="77777777" w:rsidTr="00AF54AC">
        <w:trPr>
          <w:trHeight w:val="418"/>
        </w:trPr>
        <w:tc>
          <w:tcPr>
            <w:tcW w:w="2547" w:type="dxa"/>
            <w:vMerge w:val="restart"/>
            <w:hideMark/>
          </w:tcPr>
          <w:p w14:paraId="60318F0A" w14:textId="60EC861B"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Kapusova hržica</w:t>
            </w:r>
            <w:r w:rsidRPr="002B1B07">
              <w:rPr>
                <w:rFonts w:eastAsiaTheme="minorEastAsia" w:cs="Arial"/>
                <w:sz w:val="18"/>
                <w:szCs w:val="18"/>
              </w:rPr>
              <w:t xml:space="preserve"> (</w:t>
            </w:r>
            <w:proofErr w:type="spellStart"/>
            <w:r w:rsidRPr="002B1B07">
              <w:rPr>
                <w:rFonts w:eastAsiaTheme="minorEastAsia" w:cs="Arial"/>
                <w:i/>
                <w:iCs/>
                <w:sz w:val="18"/>
                <w:szCs w:val="18"/>
              </w:rPr>
              <w:t>Contarinia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nast</w:t>
            </w:r>
            <w:r w:rsidR="0062527C">
              <w:rPr>
                <w:rFonts w:eastAsiaTheme="minorEastAsia" w:cs="Arial"/>
                <w:i/>
                <w:iCs/>
                <w:sz w:val="18"/>
                <w:szCs w:val="18"/>
              </w:rPr>
              <w:t>u</w:t>
            </w:r>
            <w:r w:rsidRPr="002B1B07">
              <w:rPr>
                <w:rFonts w:eastAsiaTheme="minorEastAsia" w:cs="Arial"/>
                <w:i/>
                <w:iCs/>
                <w:sz w:val="18"/>
                <w:szCs w:val="18"/>
              </w:rPr>
              <w:t>rtii</w:t>
            </w:r>
            <w:proofErr w:type="spellEnd"/>
            <w:r w:rsidRPr="002B1B07">
              <w:rPr>
                <w:rFonts w:eastAsiaTheme="minorEastAsia" w:cs="Arial"/>
                <w:sz w:val="18"/>
                <w:szCs w:val="18"/>
              </w:rPr>
              <w:t>)</w:t>
            </w:r>
          </w:p>
        </w:tc>
        <w:tc>
          <w:tcPr>
            <w:tcW w:w="2977" w:type="dxa"/>
            <w:vMerge w:val="restart"/>
            <w:noWrap/>
            <w:hideMark/>
          </w:tcPr>
          <w:p w14:paraId="6CE1B4D7" w14:textId="77777777" w:rsidR="0062527C" w:rsidRDefault="00337202" w:rsidP="0062527C">
            <w:pPr>
              <w:jc w:val="left"/>
              <w:rPr>
                <w:rFonts w:cs="Arial"/>
                <w:sz w:val="18"/>
                <w:szCs w:val="18"/>
              </w:rPr>
            </w:pPr>
            <w:r w:rsidRPr="002B1B07">
              <w:rPr>
                <w:rFonts w:eastAsiaTheme="minorEastAsia" w:cs="Arial"/>
                <w:sz w:val="18"/>
                <w:szCs w:val="18"/>
              </w:rPr>
              <w:t> </w:t>
            </w:r>
            <w:r w:rsidR="0062527C" w:rsidRPr="009806FD">
              <w:rPr>
                <w:rFonts w:cs="Arial"/>
                <w:b/>
                <w:bCs/>
                <w:sz w:val="18"/>
                <w:szCs w:val="18"/>
                <w:u w:val="single"/>
              </w:rPr>
              <w:t>Agrotehnični ukrepi:</w:t>
            </w:r>
            <w:r w:rsidR="0062527C" w:rsidRPr="009806FD">
              <w:rPr>
                <w:rFonts w:cs="Arial"/>
                <w:sz w:val="18"/>
                <w:szCs w:val="18"/>
              </w:rPr>
              <w:t xml:space="preserve">                                       </w:t>
            </w:r>
          </w:p>
          <w:p w14:paraId="29E37FB0" w14:textId="77777777" w:rsidR="0062527C" w:rsidRPr="00716FC4" w:rsidRDefault="0062527C"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(vsaj triletneg</w:t>
            </w:r>
            <w:r>
              <w:rPr>
                <w:rFonts w:cs="Arial"/>
                <w:sz w:val="18"/>
                <w:szCs w:val="18"/>
              </w:rPr>
              <w:t>a</w:t>
            </w:r>
            <w:r w:rsidRPr="00716FC4">
              <w:rPr>
                <w:rFonts w:cs="Arial"/>
                <w:sz w:val="18"/>
                <w:szCs w:val="18"/>
              </w:rPr>
              <w:t xml:space="preserve">), </w:t>
            </w:r>
          </w:p>
          <w:p w14:paraId="17A645DA"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zatiranje samoniklih križnic, </w:t>
            </w:r>
          </w:p>
          <w:p w14:paraId="60D27789"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globoko </w:t>
            </w:r>
            <w:proofErr w:type="spellStart"/>
            <w:r w:rsidRPr="00716FC4">
              <w:rPr>
                <w:rFonts w:cs="Arial"/>
                <w:sz w:val="18"/>
                <w:szCs w:val="18"/>
              </w:rPr>
              <w:t>zaoravanje</w:t>
            </w:r>
            <w:proofErr w:type="spellEnd"/>
            <w:r w:rsidRPr="00716FC4">
              <w:rPr>
                <w:rFonts w:cs="Arial"/>
                <w:sz w:val="18"/>
                <w:szCs w:val="18"/>
              </w:rPr>
              <w:t xml:space="preserve"> bub hržice.</w:t>
            </w:r>
          </w:p>
          <w:p w14:paraId="0540BD95" w14:textId="77777777" w:rsidR="0062527C" w:rsidRPr="00E46F20" w:rsidRDefault="0062527C" w:rsidP="0062527C">
            <w:pPr>
              <w:pStyle w:val="Odstavekseznama"/>
              <w:ind w:left="177"/>
              <w:jc w:val="left"/>
              <w:rPr>
                <w:rFonts w:cs="Arial"/>
                <w:sz w:val="18"/>
                <w:szCs w:val="18"/>
              </w:rPr>
            </w:pPr>
          </w:p>
          <w:p w14:paraId="68496293" w14:textId="1FB5A571" w:rsidR="00337202" w:rsidRPr="002B1B07" w:rsidRDefault="0062527C" w:rsidP="0062527C">
            <w:pPr>
              <w:jc w:val="left"/>
              <w:rPr>
                <w:rFonts w:eastAsiaTheme="minorEastAsia" w:cs="Arial"/>
                <w:sz w:val="18"/>
                <w:szCs w:val="18"/>
              </w:rPr>
            </w:pPr>
            <w:r w:rsidRPr="00716FC4">
              <w:rPr>
                <w:rFonts w:cs="Arial"/>
                <w:sz w:val="18"/>
                <w:szCs w:val="18"/>
              </w:rPr>
              <w:t>Priporočljivo je redno pregledovanje rastlin kmalu po prvem presajanju zgodaj spomladi, v začetku maja in spremljanje naleta škodljiv</w:t>
            </w:r>
            <w:r>
              <w:rPr>
                <w:rFonts w:cs="Arial"/>
                <w:sz w:val="18"/>
                <w:szCs w:val="18"/>
              </w:rPr>
              <w:t>ca</w:t>
            </w:r>
            <w:r w:rsidRPr="00716FC4">
              <w:rPr>
                <w:rFonts w:cs="Arial"/>
                <w:sz w:val="18"/>
                <w:szCs w:val="18"/>
              </w:rPr>
              <w:t xml:space="preserve"> s feromonskimi vabami</w:t>
            </w:r>
            <w:r>
              <w:rPr>
                <w:rFonts w:cs="Arial"/>
                <w:sz w:val="18"/>
                <w:szCs w:val="18"/>
              </w:rPr>
              <w:t>.</w:t>
            </w:r>
          </w:p>
        </w:tc>
        <w:tc>
          <w:tcPr>
            <w:tcW w:w="2693" w:type="dxa"/>
            <w:hideMark/>
          </w:tcPr>
          <w:p w14:paraId="6257897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lambda </w:t>
            </w:r>
            <w:proofErr w:type="spellStart"/>
            <w:r w:rsidRPr="002B1B07">
              <w:rPr>
                <w:rFonts w:eastAsiaTheme="minorEastAsia" w:cs="Arial"/>
                <w:sz w:val="18"/>
                <w:szCs w:val="18"/>
              </w:rPr>
              <w:t>cihalotrin</w:t>
            </w:r>
            <w:proofErr w:type="spellEnd"/>
          </w:p>
        </w:tc>
        <w:tc>
          <w:tcPr>
            <w:tcW w:w="2146" w:type="dxa"/>
            <w:noWrap/>
            <w:hideMark/>
          </w:tcPr>
          <w:p w14:paraId="5341F29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2405ADC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08E89A5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5E75B66C" w14:textId="154E2CCC"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2EF6017B" w14:textId="77777777" w:rsidTr="00AF54AC">
        <w:trPr>
          <w:trHeight w:val="470"/>
        </w:trPr>
        <w:tc>
          <w:tcPr>
            <w:tcW w:w="2547" w:type="dxa"/>
            <w:vMerge/>
            <w:hideMark/>
          </w:tcPr>
          <w:p w14:paraId="2CC7C2E2" w14:textId="77777777" w:rsidR="00337202" w:rsidRPr="002B1B07" w:rsidRDefault="00337202" w:rsidP="00337202">
            <w:pPr>
              <w:jc w:val="left"/>
              <w:rPr>
                <w:rFonts w:eastAsiaTheme="minorEastAsia" w:cs="Arial"/>
                <w:b/>
                <w:bCs/>
                <w:sz w:val="18"/>
                <w:szCs w:val="18"/>
              </w:rPr>
            </w:pPr>
          </w:p>
        </w:tc>
        <w:tc>
          <w:tcPr>
            <w:tcW w:w="2977" w:type="dxa"/>
            <w:vMerge/>
            <w:hideMark/>
          </w:tcPr>
          <w:p w14:paraId="068C2402" w14:textId="77777777" w:rsidR="00337202" w:rsidRPr="002B1B07" w:rsidRDefault="00337202" w:rsidP="00337202">
            <w:pPr>
              <w:jc w:val="left"/>
              <w:rPr>
                <w:rFonts w:eastAsiaTheme="minorEastAsia" w:cs="Arial"/>
                <w:sz w:val="18"/>
                <w:szCs w:val="18"/>
              </w:rPr>
            </w:pPr>
          </w:p>
        </w:tc>
        <w:tc>
          <w:tcPr>
            <w:tcW w:w="2693" w:type="dxa"/>
            <w:noWrap/>
            <w:hideMark/>
          </w:tcPr>
          <w:p w14:paraId="494E1447"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536CC06F"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0E1F379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5EA490D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08B334E1"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6A549085" w14:textId="5E004A44" w:rsidR="00337202" w:rsidRPr="002B1B07"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7D2A3F8F" w14:textId="77777777" w:rsidTr="00AF54AC">
        <w:trPr>
          <w:trHeight w:val="700"/>
        </w:trPr>
        <w:tc>
          <w:tcPr>
            <w:tcW w:w="2547" w:type="dxa"/>
            <w:hideMark/>
          </w:tcPr>
          <w:p w14:paraId="2EA38E99" w14:textId="77777777" w:rsidR="00337202" w:rsidRPr="002B1B07" w:rsidRDefault="00337202" w:rsidP="00337202">
            <w:pPr>
              <w:jc w:val="left"/>
              <w:rPr>
                <w:rFonts w:eastAsiaTheme="minorEastAsia" w:cs="Arial"/>
                <w:b/>
                <w:bCs/>
                <w:sz w:val="18"/>
                <w:szCs w:val="18"/>
              </w:rPr>
            </w:pPr>
            <w:proofErr w:type="spellStart"/>
            <w:r w:rsidRPr="002B1B07">
              <w:rPr>
                <w:rFonts w:eastAsiaTheme="minorEastAsia" w:cs="Arial"/>
                <w:b/>
                <w:bCs/>
                <w:sz w:val="18"/>
                <w:szCs w:val="18"/>
              </w:rPr>
              <w:t>Kljunotaji</w:t>
            </w:r>
            <w:proofErr w:type="spellEnd"/>
            <w:r w:rsidRPr="002B1B07">
              <w:rPr>
                <w:rFonts w:eastAsiaTheme="minorEastAsia" w:cs="Arial"/>
                <w:b/>
                <w:bCs/>
                <w:sz w:val="18"/>
                <w:szCs w:val="18"/>
              </w:rPr>
              <w:t xml:space="preserve">                                </w:t>
            </w:r>
            <w:r w:rsidRPr="002B1B07">
              <w:rPr>
                <w:rFonts w:eastAsiaTheme="minorEastAsia" w:cs="Arial"/>
                <w:sz w:val="18"/>
                <w:szCs w:val="18"/>
              </w:rPr>
              <w:t>(</w:t>
            </w:r>
            <w:proofErr w:type="spellStart"/>
            <w:r w:rsidRPr="002B1B07">
              <w:rPr>
                <w:rFonts w:eastAsiaTheme="minorEastAsia" w:cs="Arial"/>
                <w:i/>
                <w:iCs/>
                <w:sz w:val="18"/>
                <w:szCs w:val="18"/>
              </w:rPr>
              <w:t>Ceutorhynchus</w:t>
            </w:r>
            <w:proofErr w:type="spellEnd"/>
            <w:r w:rsidRPr="002B1B07">
              <w:rPr>
                <w:rFonts w:eastAsiaTheme="minorEastAsia" w:cs="Arial"/>
                <w:sz w:val="18"/>
                <w:szCs w:val="18"/>
              </w:rPr>
              <w:t xml:space="preserve"> </w:t>
            </w:r>
            <w:proofErr w:type="spellStart"/>
            <w:r w:rsidRPr="002B1B07">
              <w:rPr>
                <w:rFonts w:eastAsiaTheme="minorEastAsia" w:cs="Arial"/>
                <w:i/>
                <w:iCs/>
                <w:sz w:val="18"/>
                <w:szCs w:val="18"/>
              </w:rPr>
              <w:t>pleurostigma</w:t>
            </w:r>
            <w:proofErr w:type="spellEnd"/>
            <w:r w:rsidRPr="002B1B07">
              <w:rPr>
                <w:rFonts w:eastAsiaTheme="minorEastAsia" w:cs="Arial"/>
                <w:sz w:val="18"/>
                <w:szCs w:val="18"/>
              </w:rPr>
              <w:t>/</w:t>
            </w:r>
            <w:proofErr w:type="spellStart"/>
            <w:r w:rsidRPr="002B1B07">
              <w:rPr>
                <w:rFonts w:eastAsiaTheme="minorEastAsia" w:cs="Arial"/>
                <w:i/>
                <w:iCs/>
                <w:sz w:val="18"/>
                <w:szCs w:val="18"/>
              </w:rPr>
              <w:t>quadridens</w:t>
            </w:r>
            <w:proofErr w:type="spellEnd"/>
            <w:r w:rsidRPr="002B1B07">
              <w:rPr>
                <w:rFonts w:eastAsiaTheme="minorEastAsia" w:cs="Arial"/>
                <w:sz w:val="18"/>
                <w:szCs w:val="18"/>
              </w:rPr>
              <w:t>)</w:t>
            </w:r>
          </w:p>
        </w:tc>
        <w:tc>
          <w:tcPr>
            <w:tcW w:w="2977" w:type="dxa"/>
            <w:hideMark/>
          </w:tcPr>
          <w:p w14:paraId="5120FCF9" w14:textId="77777777" w:rsidR="00337202" w:rsidRDefault="00337202" w:rsidP="00337202">
            <w:pPr>
              <w:jc w:val="left"/>
              <w:rPr>
                <w:rFonts w:eastAsiaTheme="minorEastAsia" w:cs="Arial"/>
                <w:sz w:val="18"/>
                <w:szCs w:val="18"/>
              </w:rPr>
            </w:pPr>
            <w:r w:rsidRPr="002B1B07">
              <w:rPr>
                <w:rFonts w:eastAsiaTheme="minorEastAsia" w:cs="Arial"/>
                <w:b/>
                <w:bCs/>
                <w:sz w:val="18"/>
                <w:szCs w:val="18"/>
                <w:u w:val="single"/>
              </w:rPr>
              <w:t>Agrotehnični ukrepi:</w:t>
            </w:r>
            <w:r w:rsidRPr="002B1B07">
              <w:rPr>
                <w:rFonts w:eastAsiaTheme="minorEastAsia" w:cs="Arial"/>
                <w:sz w:val="18"/>
                <w:szCs w:val="18"/>
              </w:rPr>
              <w:t xml:space="preserve"> </w:t>
            </w:r>
          </w:p>
          <w:p w14:paraId="53A23EED" w14:textId="547E4923" w:rsidR="00337202" w:rsidRPr="00983EC9" w:rsidRDefault="00337202" w:rsidP="00B84EF7">
            <w:pPr>
              <w:pStyle w:val="Odstavekseznama"/>
              <w:numPr>
                <w:ilvl w:val="0"/>
                <w:numId w:val="126"/>
              </w:numPr>
              <w:ind w:left="177" w:hanging="141"/>
              <w:jc w:val="left"/>
              <w:rPr>
                <w:rFonts w:eastAsiaTheme="minorEastAsia" w:cs="Arial"/>
                <w:sz w:val="18"/>
                <w:szCs w:val="18"/>
              </w:rPr>
            </w:pPr>
            <w:r w:rsidRPr="00983EC9">
              <w:rPr>
                <w:rFonts w:eastAsiaTheme="minorEastAsia" w:cs="Arial"/>
                <w:sz w:val="18"/>
                <w:szCs w:val="18"/>
              </w:rPr>
              <w:t>uporaba zdravega sadilnega materiala.</w:t>
            </w:r>
          </w:p>
        </w:tc>
        <w:tc>
          <w:tcPr>
            <w:tcW w:w="2693" w:type="dxa"/>
            <w:hideMark/>
          </w:tcPr>
          <w:p w14:paraId="1254DE8C" w14:textId="7F18D2AD"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5CEA492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2305EC3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3542A0B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581B6311" w14:textId="325566D6"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3F2C8574" w14:textId="77777777" w:rsidTr="00AF54AC">
        <w:trPr>
          <w:trHeight w:val="486"/>
        </w:trPr>
        <w:tc>
          <w:tcPr>
            <w:tcW w:w="2547" w:type="dxa"/>
            <w:vMerge w:val="restart"/>
            <w:hideMark/>
          </w:tcPr>
          <w:p w14:paraId="58D54DA1"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Kapusovi bolhači</w:t>
            </w:r>
            <w:r w:rsidRPr="002B1B07">
              <w:rPr>
                <w:rFonts w:eastAsiaTheme="minorEastAsia" w:cs="Arial"/>
                <w:sz w:val="18"/>
                <w:szCs w:val="18"/>
              </w:rPr>
              <w:t xml:space="preserve"> (</w:t>
            </w:r>
            <w:proofErr w:type="spellStart"/>
            <w:r w:rsidRPr="002B1B07">
              <w:rPr>
                <w:rFonts w:eastAsiaTheme="minorEastAsia" w:cs="Arial"/>
                <w:i/>
                <w:iCs/>
                <w:sz w:val="18"/>
                <w:szCs w:val="18"/>
              </w:rPr>
              <w:t>Phyllotreta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nemorum</w:t>
            </w:r>
            <w:proofErr w:type="spellEnd"/>
            <w:r w:rsidRPr="002B1B07">
              <w:rPr>
                <w:rFonts w:eastAsiaTheme="minorEastAsia" w:cs="Arial"/>
                <w:i/>
                <w:iCs/>
                <w:sz w:val="18"/>
                <w:szCs w:val="18"/>
              </w:rPr>
              <w:t xml:space="preserve">, Ph. </w:t>
            </w:r>
            <w:proofErr w:type="spellStart"/>
            <w:r w:rsidRPr="002B1B07">
              <w:rPr>
                <w:rFonts w:eastAsiaTheme="minorEastAsia" w:cs="Arial"/>
                <w:i/>
                <w:iCs/>
                <w:sz w:val="18"/>
                <w:szCs w:val="18"/>
              </w:rPr>
              <w:t>atra</w:t>
            </w:r>
            <w:proofErr w:type="spellEnd"/>
            <w:r w:rsidRPr="002B1B07">
              <w:rPr>
                <w:rFonts w:eastAsiaTheme="minorEastAsia" w:cs="Arial"/>
                <w:i/>
                <w:iCs/>
                <w:sz w:val="18"/>
                <w:szCs w:val="18"/>
              </w:rPr>
              <w:t xml:space="preserve">, Ph. </w:t>
            </w:r>
            <w:proofErr w:type="spellStart"/>
            <w:r w:rsidRPr="002B1B07">
              <w:rPr>
                <w:rFonts w:eastAsiaTheme="minorEastAsia" w:cs="Arial"/>
                <w:i/>
                <w:iCs/>
                <w:sz w:val="18"/>
                <w:szCs w:val="18"/>
              </w:rPr>
              <w:t>nigripes</w:t>
            </w:r>
            <w:proofErr w:type="spellEnd"/>
            <w:r w:rsidRPr="002B1B07">
              <w:rPr>
                <w:rFonts w:eastAsiaTheme="minorEastAsia" w:cs="Arial"/>
                <w:i/>
                <w:iCs/>
                <w:sz w:val="18"/>
                <w:szCs w:val="18"/>
              </w:rPr>
              <w:t xml:space="preserve">, Ph. </w:t>
            </w:r>
            <w:proofErr w:type="spellStart"/>
            <w:r w:rsidRPr="002B1B07">
              <w:rPr>
                <w:rFonts w:eastAsiaTheme="minorEastAsia" w:cs="Arial"/>
                <w:i/>
                <w:iCs/>
                <w:sz w:val="18"/>
                <w:szCs w:val="18"/>
              </w:rPr>
              <w:t>Undulata</w:t>
            </w:r>
            <w:proofErr w:type="spellEnd"/>
            <w:r w:rsidRPr="002B1B07">
              <w:rPr>
                <w:rFonts w:eastAsiaTheme="minorEastAsia" w:cs="Arial"/>
                <w:i/>
                <w:iCs/>
                <w:sz w:val="18"/>
                <w:szCs w:val="18"/>
              </w:rPr>
              <w:t>)</w:t>
            </w:r>
          </w:p>
        </w:tc>
        <w:tc>
          <w:tcPr>
            <w:tcW w:w="2977" w:type="dxa"/>
            <w:vMerge w:val="restart"/>
            <w:hideMark/>
          </w:tcPr>
          <w:p w14:paraId="4EC8E5A3" w14:textId="77777777" w:rsidR="0062527C" w:rsidRDefault="00337202" w:rsidP="0062527C">
            <w:pPr>
              <w:jc w:val="left"/>
              <w:rPr>
                <w:rFonts w:cs="Arial"/>
                <w:b/>
                <w:bCs/>
                <w:sz w:val="18"/>
                <w:szCs w:val="18"/>
                <w:u w:val="single"/>
              </w:rPr>
            </w:pPr>
            <w:r w:rsidRPr="002B1B07">
              <w:rPr>
                <w:rFonts w:eastAsiaTheme="minorEastAsia" w:cs="Arial"/>
                <w:sz w:val="18"/>
                <w:szCs w:val="18"/>
              </w:rPr>
              <w:t> </w:t>
            </w:r>
            <w:r w:rsidR="0062527C">
              <w:rPr>
                <w:rFonts w:cs="Arial"/>
                <w:b/>
                <w:bCs/>
                <w:sz w:val="18"/>
                <w:szCs w:val="18"/>
                <w:u w:val="single"/>
              </w:rPr>
              <w:t>Agrotehnični ukrepi:</w:t>
            </w:r>
          </w:p>
          <w:p w14:paraId="42FE5569"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w:t>
            </w:r>
            <w:r>
              <w:rPr>
                <w:rFonts w:cs="Arial"/>
                <w:sz w:val="18"/>
                <w:szCs w:val="18"/>
              </w:rPr>
              <w:lastRenderedPageBreak/>
              <w:t xml:space="preserve">povečuje vlago v tleh in tudi v </w:t>
            </w:r>
            <w:proofErr w:type="spellStart"/>
            <w:r>
              <w:rPr>
                <w:rFonts w:cs="Arial"/>
                <w:sz w:val="18"/>
                <w:szCs w:val="18"/>
              </w:rPr>
              <w:t>prizemnem</w:t>
            </w:r>
            <w:proofErr w:type="spellEnd"/>
            <w:r>
              <w:rPr>
                <w:rFonts w:cs="Arial"/>
                <w:sz w:val="18"/>
                <w:szCs w:val="18"/>
              </w:rPr>
              <w:t xml:space="preserve"> sloju, </w:t>
            </w:r>
          </w:p>
          <w:p w14:paraId="0A0FFCEC" w14:textId="40A98920"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rastline hitro razvijajo in so tako manj dovzetne za napad bolhačev.</w:t>
            </w:r>
          </w:p>
        </w:tc>
        <w:tc>
          <w:tcPr>
            <w:tcW w:w="2693" w:type="dxa"/>
            <w:noWrap/>
            <w:hideMark/>
          </w:tcPr>
          <w:p w14:paraId="22669EA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lastRenderedPageBreak/>
              <w:t>deltametrin</w:t>
            </w:r>
            <w:proofErr w:type="spellEnd"/>
          </w:p>
        </w:tc>
        <w:tc>
          <w:tcPr>
            <w:tcW w:w="2146" w:type="dxa"/>
            <w:noWrap/>
            <w:hideMark/>
          </w:tcPr>
          <w:p w14:paraId="55E08FD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Decis</w:t>
            </w:r>
            <w:proofErr w:type="spellEnd"/>
            <w:r w:rsidRPr="002B1B07">
              <w:rPr>
                <w:rFonts w:eastAsiaTheme="minorEastAsia" w:cs="Arial"/>
                <w:sz w:val="18"/>
                <w:szCs w:val="18"/>
              </w:rPr>
              <w:t xml:space="preserve"> 100 EC </w:t>
            </w:r>
          </w:p>
        </w:tc>
        <w:tc>
          <w:tcPr>
            <w:tcW w:w="1539" w:type="dxa"/>
            <w:noWrap/>
            <w:hideMark/>
          </w:tcPr>
          <w:p w14:paraId="22FAB63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0,075 l/ha</w:t>
            </w:r>
          </w:p>
        </w:tc>
        <w:tc>
          <w:tcPr>
            <w:tcW w:w="1701" w:type="dxa"/>
            <w:noWrap/>
            <w:hideMark/>
          </w:tcPr>
          <w:p w14:paraId="072C718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4F0B5DCB" w14:textId="6214E50A" w:rsidR="00337202" w:rsidRPr="002B1B07" w:rsidRDefault="00337202" w:rsidP="00337202">
            <w:pPr>
              <w:jc w:val="left"/>
              <w:rPr>
                <w:rFonts w:eastAsiaTheme="minorEastAsia" w:cs="Arial"/>
                <w:sz w:val="18"/>
                <w:szCs w:val="18"/>
              </w:rPr>
            </w:pPr>
            <w:r w:rsidRPr="002B1B07">
              <w:rPr>
                <w:rFonts w:eastAsiaTheme="minorEastAsia" w:cs="Arial"/>
                <w:sz w:val="18"/>
                <w:szCs w:val="18"/>
              </w:rPr>
              <w:t>1-kratna uporaba v rastni</w:t>
            </w:r>
            <w:r>
              <w:rPr>
                <w:rFonts w:eastAsiaTheme="minorEastAsia" w:cs="Arial"/>
                <w:sz w:val="18"/>
                <w:szCs w:val="18"/>
              </w:rPr>
              <w:t xml:space="preserve"> sezoni</w:t>
            </w:r>
            <w:r w:rsidRPr="002B1B07">
              <w:rPr>
                <w:rFonts w:eastAsiaTheme="minorEastAsia" w:cs="Arial"/>
                <w:sz w:val="18"/>
                <w:szCs w:val="18"/>
              </w:rPr>
              <w:t xml:space="preserve">                                            </w:t>
            </w:r>
          </w:p>
        </w:tc>
      </w:tr>
      <w:tr w:rsidR="00337202" w:rsidRPr="002B1B07" w14:paraId="612D9756" w14:textId="77777777" w:rsidTr="00AF54AC">
        <w:trPr>
          <w:trHeight w:val="424"/>
        </w:trPr>
        <w:tc>
          <w:tcPr>
            <w:tcW w:w="2547" w:type="dxa"/>
            <w:vMerge/>
            <w:hideMark/>
          </w:tcPr>
          <w:p w14:paraId="2A089261" w14:textId="77777777" w:rsidR="00337202" w:rsidRPr="002B1B07" w:rsidRDefault="00337202" w:rsidP="00337202">
            <w:pPr>
              <w:jc w:val="left"/>
              <w:rPr>
                <w:rFonts w:eastAsiaTheme="minorEastAsia" w:cs="Arial"/>
                <w:b/>
                <w:bCs/>
                <w:sz w:val="18"/>
                <w:szCs w:val="18"/>
              </w:rPr>
            </w:pPr>
          </w:p>
        </w:tc>
        <w:tc>
          <w:tcPr>
            <w:tcW w:w="2977" w:type="dxa"/>
            <w:vMerge/>
            <w:hideMark/>
          </w:tcPr>
          <w:p w14:paraId="25E4588D" w14:textId="77777777" w:rsidR="00337202" w:rsidRPr="002B1B07" w:rsidRDefault="00337202" w:rsidP="00337202">
            <w:pPr>
              <w:jc w:val="left"/>
              <w:rPr>
                <w:rFonts w:eastAsiaTheme="minorEastAsia" w:cs="Arial"/>
                <w:sz w:val="18"/>
                <w:szCs w:val="18"/>
              </w:rPr>
            </w:pPr>
          </w:p>
        </w:tc>
        <w:tc>
          <w:tcPr>
            <w:tcW w:w="2693" w:type="dxa"/>
            <w:hideMark/>
          </w:tcPr>
          <w:p w14:paraId="4425CD5F" w14:textId="48BCEFD2"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79449F8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58A9256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6C0DE51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6C19C3E5" w14:textId="32663412"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416C3676" w14:textId="77777777" w:rsidTr="00AF54AC">
        <w:trPr>
          <w:trHeight w:val="690"/>
        </w:trPr>
        <w:tc>
          <w:tcPr>
            <w:tcW w:w="2547" w:type="dxa"/>
            <w:vMerge/>
            <w:hideMark/>
          </w:tcPr>
          <w:p w14:paraId="2D13ABCA" w14:textId="77777777" w:rsidR="00337202" w:rsidRPr="002B1B07" w:rsidRDefault="00337202" w:rsidP="00337202">
            <w:pPr>
              <w:jc w:val="left"/>
              <w:rPr>
                <w:rFonts w:eastAsiaTheme="minorEastAsia" w:cs="Arial"/>
                <w:b/>
                <w:bCs/>
                <w:sz w:val="18"/>
                <w:szCs w:val="18"/>
              </w:rPr>
            </w:pPr>
          </w:p>
        </w:tc>
        <w:tc>
          <w:tcPr>
            <w:tcW w:w="2977" w:type="dxa"/>
            <w:vMerge/>
            <w:hideMark/>
          </w:tcPr>
          <w:p w14:paraId="66B22D49" w14:textId="77777777" w:rsidR="00337202" w:rsidRPr="002B1B07" w:rsidRDefault="00337202" w:rsidP="00337202">
            <w:pPr>
              <w:jc w:val="left"/>
              <w:rPr>
                <w:rFonts w:eastAsiaTheme="minorEastAsia" w:cs="Arial"/>
                <w:sz w:val="18"/>
                <w:szCs w:val="18"/>
              </w:rPr>
            </w:pPr>
          </w:p>
        </w:tc>
        <w:tc>
          <w:tcPr>
            <w:tcW w:w="2693" w:type="dxa"/>
            <w:noWrap/>
            <w:hideMark/>
          </w:tcPr>
          <w:p w14:paraId="5C803F9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3F150157"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23E12CE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0,45 l/ha</w:t>
            </w:r>
          </w:p>
        </w:tc>
        <w:tc>
          <w:tcPr>
            <w:tcW w:w="1701" w:type="dxa"/>
            <w:noWrap/>
            <w:hideMark/>
          </w:tcPr>
          <w:p w14:paraId="1083E8D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2F885AEB" w14:textId="72043A70" w:rsidR="00337202" w:rsidRPr="002B1B07" w:rsidRDefault="00337202" w:rsidP="00337202">
            <w:pPr>
              <w:jc w:val="left"/>
              <w:rPr>
                <w:rFonts w:eastAsiaTheme="minorEastAsia" w:cs="Arial"/>
                <w:sz w:val="18"/>
                <w:szCs w:val="18"/>
              </w:rPr>
            </w:pPr>
            <w:r>
              <w:rPr>
                <w:rFonts w:eastAsiaTheme="minorEastAsia" w:cs="Arial"/>
                <w:sz w:val="18"/>
                <w:szCs w:val="18"/>
              </w:rPr>
              <w:t>Manjša uporaba</w:t>
            </w:r>
            <w:r w:rsidRPr="002B1B07">
              <w:rPr>
                <w:rFonts w:eastAsiaTheme="minorEastAsia" w:cs="Arial"/>
                <w:sz w:val="18"/>
                <w:szCs w:val="18"/>
              </w:rPr>
              <w:t xml:space="preserve">. Na istem zemljišču 1-krat v rastni sezoni.                                                                           </w:t>
            </w:r>
          </w:p>
        </w:tc>
      </w:tr>
      <w:tr w:rsidR="00337202" w:rsidRPr="002B1B07" w14:paraId="280E5AA8" w14:textId="77777777" w:rsidTr="00AF54AC">
        <w:trPr>
          <w:trHeight w:val="700"/>
        </w:trPr>
        <w:tc>
          <w:tcPr>
            <w:tcW w:w="2547" w:type="dxa"/>
            <w:vMerge/>
            <w:hideMark/>
          </w:tcPr>
          <w:p w14:paraId="6F721FF6" w14:textId="77777777" w:rsidR="00337202" w:rsidRPr="002B1B07" w:rsidRDefault="00337202" w:rsidP="00337202">
            <w:pPr>
              <w:jc w:val="left"/>
              <w:rPr>
                <w:rFonts w:eastAsiaTheme="minorEastAsia" w:cs="Arial"/>
                <w:b/>
                <w:bCs/>
                <w:sz w:val="18"/>
                <w:szCs w:val="18"/>
              </w:rPr>
            </w:pPr>
          </w:p>
        </w:tc>
        <w:tc>
          <w:tcPr>
            <w:tcW w:w="2977" w:type="dxa"/>
            <w:vMerge/>
            <w:hideMark/>
          </w:tcPr>
          <w:p w14:paraId="08410B12" w14:textId="77777777" w:rsidR="00337202" w:rsidRPr="002B1B07" w:rsidRDefault="00337202" w:rsidP="00337202">
            <w:pPr>
              <w:jc w:val="left"/>
              <w:rPr>
                <w:rFonts w:eastAsiaTheme="minorEastAsia" w:cs="Arial"/>
                <w:sz w:val="18"/>
                <w:szCs w:val="18"/>
              </w:rPr>
            </w:pPr>
          </w:p>
        </w:tc>
        <w:tc>
          <w:tcPr>
            <w:tcW w:w="2693" w:type="dxa"/>
            <w:noWrap/>
            <w:hideMark/>
          </w:tcPr>
          <w:p w14:paraId="425257D4"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spinosad</w:t>
            </w:r>
            <w:proofErr w:type="spellEnd"/>
          </w:p>
        </w:tc>
        <w:tc>
          <w:tcPr>
            <w:tcW w:w="2146" w:type="dxa"/>
            <w:noWrap/>
            <w:hideMark/>
          </w:tcPr>
          <w:p w14:paraId="6C0032E2"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Laser plus  </w:t>
            </w:r>
          </w:p>
        </w:tc>
        <w:tc>
          <w:tcPr>
            <w:tcW w:w="1539" w:type="dxa"/>
            <w:noWrap/>
            <w:hideMark/>
          </w:tcPr>
          <w:p w14:paraId="5EAD0442"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0,2 l/ha</w:t>
            </w:r>
          </w:p>
        </w:tc>
        <w:tc>
          <w:tcPr>
            <w:tcW w:w="1701" w:type="dxa"/>
            <w:noWrap/>
            <w:hideMark/>
          </w:tcPr>
          <w:p w14:paraId="2E89311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602C31E4" w14:textId="644E312D"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Na istem zemljišču 2-krat v rastni sezoni.                                            </w:t>
            </w:r>
          </w:p>
        </w:tc>
      </w:tr>
      <w:tr w:rsidR="00337202" w:rsidRPr="002B1B07" w14:paraId="0D900B60" w14:textId="77777777" w:rsidTr="00AF54AC">
        <w:trPr>
          <w:trHeight w:val="426"/>
        </w:trPr>
        <w:tc>
          <w:tcPr>
            <w:tcW w:w="2547" w:type="dxa"/>
            <w:vMerge w:val="restart"/>
            <w:hideMark/>
          </w:tcPr>
          <w:p w14:paraId="128D9A4B" w14:textId="77777777" w:rsidR="00337202" w:rsidRDefault="00337202" w:rsidP="00337202">
            <w:pPr>
              <w:jc w:val="left"/>
              <w:rPr>
                <w:rFonts w:eastAsiaTheme="minorEastAsia" w:cs="Arial"/>
                <w:sz w:val="18"/>
                <w:szCs w:val="18"/>
              </w:rPr>
            </w:pPr>
            <w:r w:rsidRPr="002B1B07">
              <w:rPr>
                <w:rFonts w:eastAsiaTheme="minorEastAsia" w:cs="Arial"/>
                <w:b/>
                <w:bCs/>
                <w:sz w:val="18"/>
                <w:szCs w:val="18"/>
              </w:rPr>
              <w:t>Kapusova muha</w:t>
            </w:r>
            <w:r w:rsidRPr="002B1B07">
              <w:rPr>
                <w:rFonts w:eastAsiaTheme="minorEastAsia" w:cs="Arial"/>
                <w:sz w:val="18"/>
                <w:szCs w:val="18"/>
              </w:rPr>
              <w:t xml:space="preserve"> </w:t>
            </w:r>
          </w:p>
          <w:p w14:paraId="49B8A7A3" w14:textId="1E17CFDA"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Delia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radicum</w:t>
            </w:r>
            <w:proofErr w:type="spellEnd"/>
            <w:r w:rsidRPr="002B1B07">
              <w:rPr>
                <w:rFonts w:eastAsiaTheme="minorEastAsia" w:cs="Arial"/>
                <w:sz w:val="18"/>
                <w:szCs w:val="18"/>
              </w:rPr>
              <w:t>)</w:t>
            </w:r>
          </w:p>
        </w:tc>
        <w:tc>
          <w:tcPr>
            <w:tcW w:w="2977" w:type="dxa"/>
            <w:vMerge w:val="restart"/>
            <w:hideMark/>
          </w:tcPr>
          <w:p w14:paraId="7DE0B9B2" w14:textId="77777777" w:rsidR="00337202" w:rsidRDefault="00337202" w:rsidP="00337202">
            <w:pPr>
              <w:jc w:val="left"/>
              <w:rPr>
                <w:rFonts w:eastAsiaTheme="minorEastAsia" w:cs="Arial"/>
                <w:sz w:val="18"/>
                <w:szCs w:val="18"/>
              </w:rPr>
            </w:pPr>
            <w:r w:rsidRPr="002B1B07">
              <w:rPr>
                <w:rFonts w:eastAsiaTheme="minorEastAsia" w:cs="Arial"/>
                <w:b/>
                <w:bCs/>
                <w:sz w:val="18"/>
                <w:szCs w:val="18"/>
                <w:u w:val="single"/>
              </w:rPr>
              <w:t>Agrotehnični ukrepi:</w:t>
            </w:r>
            <w:r w:rsidRPr="002B1B07">
              <w:rPr>
                <w:rFonts w:eastAsiaTheme="minorEastAsia" w:cs="Arial"/>
                <w:sz w:val="18"/>
                <w:szCs w:val="18"/>
              </w:rPr>
              <w:t xml:space="preserve"> </w:t>
            </w:r>
          </w:p>
          <w:p w14:paraId="3525CBF4" w14:textId="0251FB06" w:rsidR="00337202" w:rsidRPr="00C466FC" w:rsidRDefault="00337202" w:rsidP="00B84EF7">
            <w:pPr>
              <w:pStyle w:val="Odstavekseznama"/>
              <w:numPr>
                <w:ilvl w:val="0"/>
                <w:numId w:val="126"/>
              </w:numPr>
              <w:ind w:left="177" w:hanging="141"/>
              <w:jc w:val="left"/>
              <w:rPr>
                <w:rFonts w:eastAsiaTheme="minorEastAsia" w:cs="Arial"/>
                <w:sz w:val="18"/>
                <w:szCs w:val="18"/>
              </w:rPr>
            </w:pPr>
            <w:r w:rsidRPr="00C466FC">
              <w:rPr>
                <w:rFonts w:eastAsiaTheme="minorEastAsia" w:cs="Arial"/>
                <w:sz w:val="18"/>
                <w:szCs w:val="18"/>
              </w:rPr>
              <w:t xml:space="preserve">uporaba zdravega sadilnega materiala, </w:t>
            </w:r>
          </w:p>
          <w:p w14:paraId="4C03F26E" w14:textId="64652CA9" w:rsidR="00337202" w:rsidRPr="00C466FC" w:rsidRDefault="00337202" w:rsidP="00B84EF7">
            <w:pPr>
              <w:pStyle w:val="Odstavekseznama"/>
              <w:numPr>
                <w:ilvl w:val="0"/>
                <w:numId w:val="126"/>
              </w:numPr>
              <w:ind w:left="177" w:hanging="141"/>
              <w:jc w:val="left"/>
              <w:rPr>
                <w:rFonts w:eastAsiaTheme="minorEastAsia" w:cs="Arial"/>
                <w:sz w:val="18"/>
                <w:szCs w:val="18"/>
              </w:rPr>
            </w:pPr>
            <w:r w:rsidRPr="00C466FC">
              <w:rPr>
                <w:rFonts w:eastAsiaTheme="minorEastAsia" w:cs="Arial"/>
                <w:sz w:val="18"/>
                <w:szCs w:val="18"/>
              </w:rPr>
              <w:t xml:space="preserve">uporaba zaščitnih mrež oz. </w:t>
            </w:r>
            <w:proofErr w:type="spellStart"/>
            <w:r w:rsidRPr="00C466FC">
              <w:rPr>
                <w:rFonts w:eastAsiaTheme="minorEastAsia" w:cs="Arial"/>
                <w:sz w:val="18"/>
                <w:szCs w:val="18"/>
              </w:rPr>
              <w:t>prekrivk</w:t>
            </w:r>
            <w:proofErr w:type="spellEnd"/>
            <w:r w:rsidRPr="00C466FC">
              <w:rPr>
                <w:rFonts w:eastAsiaTheme="minorEastAsia" w:cs="Arial"/>
                <w:sz w:val="18"/>
                <w:szCs w:val="18"/>
              </w:rPr>
              <w:t>.</w:t>
            </w:r>
          </w:p>
        </w:tc>
        <w:tc>
          <w:tcPr>
            <w:tcW w:w="2693" w:type="dxa"/>
            <w:hideMark/>
          </w:tcPr>
          <w:p w14:paraId="4E78341C" w14:textId="3F3321FF"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7474015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216376E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7FD4C30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204B825F" w14:textId="27AC10ED"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7409AF9C" w14:textId="77777777" w:rsidTr="00AF54AC">
        <w:trPr>
          <w:trHeight w:val="686"/>
        </w:trPr>
        <w:tc>
          <w:tcPr>
            <w:tcW w:w="2547" w:type="dxa"/>
            <w:vMerge/>
            <w:hideMark/>
          </w:tcPr>
          <w:p w14:paraId="6A112396" w14:textId="77777777" w:rsidR="00337202" w:rsidRPr="002B1B07" w:rsidRDefault="00337202" w:rsidP="00337202">
            <w:pPr>
              <w:jc w:val="left"/>
              <w:rPr>
                <w:rFonts w:eastAsiaTheme="minorEastAsia" w:cs="Arial"/>
                <w:b/>
                <w:bCs/>
                <w:sz w:val="18"/>
                <w:szCs w:val="18"/>
              </w:rPr>
            </w:pPr>
          </w:p>
        </w:tc>
        <w:tc>
          <w:tcPr>
            <w:tcW w:w="2977" w:type="dxa"/>
            <w:vMerge/>
            <w:hideMark/>
          </w:tcPr>
          <w:p w14:paraId="2E8F16CC" w14:textId="77777777" w:rsidR="00337202" w:rsidRPr="002B1B07" w:rsidRDefault="00337202" w:rsidP="00337202">
            <w:pPr>
              <w:jc w:val="left"/>
              <w:rPr>
                <w:rFonts w:eastAsiaTheme="minorEastAsia" w:cs="Arial"/>
                <w:sz w:val="18"/>
                <w:szCs w:val="18"/>
              </w:rPr>
            </w:pPr>
          </w:p>
        </w:tc>
        <w:tc>
          <w:tcPr>
            <w:tcW w:w="2693" w:type="dxa"/>
            <w:noWrap/>
            <w:hideMark/>
          </w:tcPr>
          <w:p w14:paraId="426A59C4"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05027CE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4B7DCB4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33EC798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11FFDB62" w14:textId="5535F190"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na prostem.  </w:t>
            </w:r>
          </w:p>
        </w:tc>
      </w:tr>
      <w:tr w:rsidR="00337202" w:rsidRPr="002B1B07" w14:paraId="33CE73FD" w14:textId="77777777" w:rsidTr="00AF54AC">
        <w:trPr>
          <w:trHeight w:val="413"/>
        </w:trPr>
        <w:tc>
          <w:tcPr>
            <w:tcW w:w="2547" w:type="dxa"/>
            <w:vMerge w:val="restart"/>
            <w:hideMark/>
          </w:tcPr>
          <w:p w14:paraId="32A2F3F3"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Mokasta kapusova uš</w:t>
            </w:r>
            <w:r w:rsidRPr="002B1B07">
              <w:rPr>
                <w:rFonts w:eastAsiaTheme="minorEastAsia" w:cs="Arial"/>
                <w:sz w:val="18"/>
                <w:szCs w:val="18"/>
              </w:rPr>
              <w:t xml:space="preserve"> (</w:t>
            </w:r>
            <w:proofErr w:type="spellStart"/>
            <w:r w:rsidRPr="002B1B07">
              <w:rPr>
                <w:rFonts w:eastAsiaTheme="minorEastAsia" w:cs="Arial"/>
                <w:i/>
                <w:iCs/>
                <w:sz w:val="18"/>
                <w:szCs w:val="18"/>
              </w:rPr>
              <w:t>Brevicoryne</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brassicae</w:t>
            </w:r>
            <w:proofErr w:type="spellEnd"/>
            <w:r w:rsidRPr="002B1B07">
              <w:rPr>
                <w:rFonts w:eastAsiaTheme="minorEastAsia" w:cs="Arial"/>
                <w:i/>
                <w:iCs/>
                <w:sz w:val="18"/>
                <w:szCs w:val="18"/>
              </w:rPr>
              <w:t>)</w:t>
            </w:r>
          </w:p>
        </w:tc>
        <w:tc>
          <w:tcPr>
            <w:tcW w:w="2977" w:type="dxa"/>
            <w:vMerge w:val="restart"/>
            <w:hideMark/>
          </w:tcPr>
          <w:p w14:paraId="307589EB" w14:textId="77777777" w:rsidR="00337202" w:rsidRPr="002B1B07" w:rsidRDefault="00337202" w:rsidP="00337202">
            <w:pPr>
              <w:jc w:val="left"/>
              <w:rPr>
                <w:rFonts w:eastAsiaTheme="minorEastAsia" w:cs="Arial"/>
                <w:sz w:val="18"/>
                <w:szCs w:val="18"/>
              </w:rPr>
            </w:pPr>
            <w:r w:rsidRPr="002B1B07">
              <w:rPr>
                <w:rFonts w:eastAsiaTheme="minorEastAsia" w:cs="Arial"/>
                <w:b/>
                <w:bCs/>
                <w:sz w:val="18"/>
                <w:szCs w:val="18"/>
                <w:u w:val="single"/>
              </w:rPr>
              <w:t>Kemični ukrepi:</w:t>
            </w:r>
            <w:r w:rsidRPr="002B1B07">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693" w:type="dxa"/>
            <w:hideMark/>
          </w:tcPr>
          <w:p w14:paraId="2838D1A4" w14:textId="26831ADE"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26CF4F2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7A1D5FF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53F67E4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3257995A" w14:textId="0EAA7A76"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5CA7E2B8" w14:textId="77777777" w:rsidTr="00AF54AC">
        <w:trPr>
          <w:trHeight w:val="460"/>
        </w:trPr>
        <w:tc>
          <w:tcPr>
            <w:tcW w:w="2547" w:type="dxa"/>
            <w:vMerge/>
            <w:hideMark/>
          </w:tcPr>
          <w:p w14:paraId="124485BB" w14:textId="77777777" w:rsidR="00337202" w:rsidRPr="002B1B07" w:rsidRDefault="00337202" w:rsidP="00337202">
            <w:pPr>
              <w:jc w:val="left"/>
              <w:rPr>
                <w:rFonts w:eastAsiaTheme="minorEastAsia" w:cs="Arial"/>
                <w:b/>
                <w:bCs/>
                <w:sz w:val="18"/>
                <w:szCs w:val="18"/>
              </w:rPr>
            </w:pPr>
          </w:p>
        </w:tc>
        <w:tc>
          <w:tcPr>
            <w:tcW w:w="2977" w:type="dxa"/>
            <w:vMerge/>
            <w:hideMark/>
          </w:tcPr>
          <w:p w14:paraId="69CB2216" w14:textId="77777777" w:rsidR="00337202" w:rsidRPr="002B1B07" w:rsidRDefault="00337202" w:rsidP="00337202">
            <w:pPr>
              <w:jc w:val="left"/>
              <w:rPr>
                <w:rFonts w:eastAsiaTheme="minorEastAsia" w:cs="Arial"/>
                <w:sz w:val="18"/>
                <w:szCs w:val="18"/>
              </w:rPr>
            </w:pPr>
          </w:p>
        </w:tc>
        <w:tc>
          <w:tcPr>
            <w:tcW w:w="2693" w:type="dxa"/>
            <w:noWrap/>
            <w:hideMark/>
          </w:tcPr>
          <w:p w14:paraId="30E786F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3D30F3C4"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1A0477B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3871E606"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45E177FB"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04924AA7" w14:textId="75C49FBD" w:rsidR="00337202" w:rsidRPr="002B1B07"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269E71BB" w14:textId="77777777" w:rsidTr="00AF54AC">
        <w:trPr>
          <w:trHeight w:val="240"/>
        </w:trPr>
        <w:tc>
          <w:tcPr>
            <w:tcW w:w="2547" w:type="dxa"/>
            <w:vMerge/>
            <w:hideMark/>
          </w:tcPr>
          <w:p w14:paraId="2FB19093" w14:textId="77777777" w:rsidR="00337202" w:rsidRPr="002B1B07" w:rsidRDefault="00337202" w:rsidP="00337202">
            <w:pPr>
              <w:jc w:val="left"/>
              <w:rPr>
                <w:rFonts w:eastAsiaTheme="minorEastAsia" w:cs="Arial"/>
                <w:b/>
                <w:bCs/>
                <w:sz w:val="18"/>
                <w:szCs w:val="18"/>
              </w:rPr>
            </w:pPr>
          </w:p>
        </w:tc>
        <w:tc>
          <w:tcPr>
            <w:tcW w:w="2977" w:type="dxa"/>
            <w:vMerge/>
            <w:hideMark/>
          </w:tcPr>
          <w:p w14:paraId="4A04282D" w14:textId="77777777" w:rsidR="00337202" w:rsidRPr="002B1B07" w:rsidRDefault="00337202" w:rsidP="00337202">
            <w:pPr>
              <w:jc w:val="left"/>
              <w:rPr>
                <w:rFonts w:eastAsiaTheme="minorEastAsia" w:cs="Arial"/>
                <w:sz w:val="18"/>
                <w:szCs w:val="18"/>
              </w:rPr>
            </w:pPr>
          </w:p>
        </w:tc>
        <w:tc>
          <w:tcPr>
            <w:tcW w:w="2693" w:type="dxa"/>
            <w:noWrap/>
            <w:hideMark/>
          </w:tcPr>
          <w:p w14:paraId="1C8618D9"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5F73EFC8"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7DC2B946"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324AA8AB"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753573DF" w14:textId="69D7AB90"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p>
        </w:tc>
      </w:tr>
      <w:tr w:rsidR="00337202" w:rsidRPr="002B1B07" w14:paraId="06C95F37" w14:textId="77777777" w:rsidTr="00AF54AC">
        <w:trPr>
          <w:trHeight w:val="720"/>
        </w:trPr>
        <w:tc>
          <w:tcPr>
            <w:tcW w:w="2547" w:type="dxa"/>
            <w:vMerge/>
            <w:hideMark/>
          </w:tcPr>
          <w:p w14:paraId="277DCF07" w14:textId="77777777" w:rsidR="00337202" w:rsidRPr="002B1B07" w:rsidRDefault="00337202" w:rsidP="00337202">
            <w:pPr>
              <w:jc w:val="left"/>
              <w:rPr>
                <w:rFonts w:eastAsiaTheme="minorEastAsia" w:cs="Arial"/>
                <w:b/>
                <w:bCs/>
                <w:sz w:val="18"/>
                <w:szCs w:val="18"/>
              </w:rPr>
            </w:pPr>
          </w:p>
        </w:tc>
        <w:tc>
          <w:tcPr>
            <w:tcW w:w="2977" w:type="dxa"/>
            <w:vMerge/>
            <w:hideMark/>
          </w:tcPr>
          <w:p w14:paraId="207C0CF2" w14:textId="77777777" w:rsidR="00337202" w:rsidRPr="002B1B07" w:rsidRDefault="00337202" w:rsidP="00337202">
            <w:pPr>
              <w:jc w:val="left"/>
              <w:rPr>
                <w:rFonts w:eastAsiaTheme="minorEastAsia" w:cs="Arial"/>
                <w:sz w:val="18"/>
                <w:szCs w:val="18"/>
              </w:rPr>
            </w:pPr>
          </w:p>
        </w:tc>
        <w:tc>
          <w:tcPr>
            <w:tcW w:w="2693" w:type="dxa"/>
            <w:noWrap/>
            <w:hideMark/>
          </w:tcPr>
          <w:p w14:paraId="52096BBE"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flupiradifuron</w:t>
            </w:r>
            <w:proofErr w:type="spellEnd"/>
          </w:p>
        </w:tc>
        <w:tc>
          <w:tcPr>
            <w:tcW w:w="2146" w:type="dxa"/>
            <w:noWrap/>
            <w:hideMark/>
          </w:tcPr>
          <w:p w14:paraId="4E772AF8"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Sivanto</w:t>
            </w:r>
            <w:proofErr w:type="spellEnd"/>
            <w:r w:rsidRPr="002B1B07">
              <w:rPr>
                <w:rFonts w:eastAsiaTheme="minorEastAsia" w:cs="Arial"/>
                <w:sz w:val="18"/>
                <w:szCs w:val="18"/>
              </w:rPr>
              <w:t xml:space="preserve"> prime *9. 12. 2025</w:t>
            </w:r>
          </w:p>
        </w:tc>
        <w:tc>
          <w:tcPr>
            <w:tcW w:w="1539" w:type="dxa"/>
            <w:noWrap/>
            <w:hideMark/>
          </w:tcPr>
          <w:p w14:paraId="4CB848D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0,625 l/ha</w:t>
            </w:r>
          </w:p>
        </w:tc>
        <w:tc>
          <w:tcPr>
            <w:tcW w:w="1701" w:type="dxa"/>
            <w:noWrap/>
            <w:hideMark/>
          </w:tcPr>
          <w:p w14:paraId="54CFCE7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43300A43" w14:textId="11DDB3E5"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336A28DB" w14:textId="77777777" w:rsidTr="00AF54AC">
        <w:trPr>
          <w:trHeight w:val="460"/>
        </w:trPr>
        <w:tc>
          <w:tcPr>
            <w:tcW w:w="2547" w:type="dxa"/>
            <w:vMerge/>
            <w:hideMark/>
          </w:tcPr>
          <w:p w14:paraId="7656689D" w14:textId="77777777" w:rsidR="00337202" w:rsidRPr="002B1B07" w:rsidRDefault="00337202" w:rsidP="00337202">
            <w:pPr>
              <w:jc w:val="left"/>
              <w:rPr>
                <w:rFonts w:eastAsiaTheme="minorEastAsia" w:cs="Arial"/>
                <w:b/>
                <w:bCs/>
                <w:sz w:val="18"/>
                <w:szCs w:val="18"/>
              </w:rPr>
            </w:pPr>
          </w:p>
        </w:tc>
        <w:tc>
          <w:tcPr>
            <w:tcW w:w="2977" w:type="dxa"/>
            <w:vMerge/>
            <w:hideMark/>
          </w:tcPr>
          <w:p w14:paraId="6BF8529B" w14:textId="77777777" w:rsidR="00337202" w:rsidRPr="002B1B07" w:rsidRDefault="00337202" w:rsidP="00337202">
            <w:pPr>
              <w:jc w:val="left"/>
              <w:rPr>
                <w:rFonts w:eastAsiaTheme="minorEastAsia" w:cs="Arial"/>
                <w:sz w:val="18"/>
                <w:szCs w:val="18"/>
              </w:rPr>
            </w:pPr>
          </w:p>
        </w:tc>
        <w:tc>
          <w:tcPr>
            <w:tcW w:w="2693" w:type="dxa"/>
            <w:vMerge w:val="restart"/>
            <w:hideMark/>
          </w:tcPr>
          <w:p w14:paraId="30860303"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olje navadne ogrščice</w:t>
            </w:r>
          </w:p>
        </w:tc>
        <w:tc>
          <w:tcPr>
            <w:tcW w:w="2146" w:type="dxa"/>
            <w:hideMark/>
          </w:tcPr>
          <w:p w14:paraId="202E69ED"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koncentrat  </w:t>
            </w:r>
          </w:p>
        </w:tc>
        <w:tc>
          <w:tcPr>
            <w:tcW w:w="1539" w:type="dxa"/>
            <w:noWrap/>
            <w:hideMark/>
          </w:tcPr>
          <w:p w14:paraId="2FA268CA"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2%</w:t>
            </w:r>
          </w:p>
        </w:tc>
        <w:tc>
          <w:tcPr>
            <w:tcW w:w="1701" w:type="dxa"/>
            <w:noWrap/>
            <w:hideMark/>
          </w:tcPr>
          <w:p w14:paraId="049ACFFF" w14:textId="3B5918E5"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22A2F7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3-kraten nanos</w:t>
            </w:r>
          </w:p>
        </w:tc>
      </w:tr>
      <w:tr w:rsidR="00337202" w:rsidRPr="002B1B07" w14:paraId="47602103" w14:textId="77777777" w:rsidTr="00AF54AC">
        <w:trPr>
          <w:trHeight w:val="460"/>
        </w:trPr>
        <w:tc>
          <w:tcPr>
            <w:tcW w:w="2547" w:type="dxa"/>
            <w:vMerge/>
            <w:hideMark/>
          </w:tcPr>
          <w:p w14:paraId="0AAE36D9" w14:textId="77777777" w:rsidR="00337202" w:rsidRPr="002B1B07" w:rsidRDefault="00337202" w:rsidP="00337202">
            <w:pPr>
              <w:jc w:val="left"/>
              <w:rPr>
                <w:rFonts w:eastAsiaTheme="minorEastAsia" w:cs="Arial"/>
                <w:b/>
                <w:bCs/>
                <w:sz w:val="18"/>
                <w:szCs w:val="18"/>
              </w:rPr>
            </w:pPr>
          </w:p>
        </w:tc>
        <w:tc>
          <w:tcPr>
            <w:tcW w:w="2977" w:type="dxa"/>
            <w:vMerge/>
            <w:hideMark/>
          </w:tcPr>
          <w:p w14:paraId="587ADBC7" w14:textId="77777777" w:rsidR="00337202" w:rsidRPr="002B1B07" w:rsidRDefault="00337202" w:rsidP="00337202">
            <w:pPr>
              <w:jc w:val="left"/>
              <w:rPr>
                <w:rFonts w:eastAsiaTheme="minorEastAsia" w:cs="Arial"/>
                <w:sz w:val="18"/>
                <w:szCs w:val="18"/>
              </w:rPr>
            </w:pPr>
          </w:p>
        </w:tc>
        <w:tc>
          <w:tcPr>
            <w:tcW w:w="2693" w:type="dxa"/>
            <w:vMerge/>
            <w:hideMark/>
          </w:tcPr>
          <w:p w14:paraId="7C4E3CED" w14:textId="77777777" w:rsidR="00337202" w:rsidRPr="00C466FC" w:rsidRDefault="00337202" w:rsidP="00337202">
            <w:pPr>
              <w:jc w:val="left"/>
              <w:rPr>
                <w:rFonts w:eastAsiaTheme="minorEastAsia" w:cs="Arial"/>
                <w:color w:val="00B050"/>
                <w:sz w:val="18"/>
                <w:szCs w:val="18"/>
              </w:rPr>
            </w:pPr>
          </w:p>
        </w:tc>
        <w:tc>
          <w:tcPr>
            <w:tcW w:w="2146" w:type="dxa"/>
            <w:hideMark/>
          </w:tcPr>
          <w:p w14:paraId="608455EB"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w:t>
            </w:r>
            <w:r w:rsidRPr="00C466FC">
              <w:rPr>
                <w:rFonts w:eastAsiaTheme="minorEastAsia" w:cs="Arial"/>
                <w:color w:val="00B050"/>
                <w:sz w:val="18"/>
                <w:szCs w:val="18"/>
              </w:rPr>
              <w:lastRenderedPageBreak/>
              <w:t xml:space="preserve">sadje, vrtnine in okrasne rastline - razpršilka </w:t>
            </w:r>
          </w:p>
        </w:tc>
        <w:tc>
          <w:tcPr>
            <w:tcW w:w="1539" w:type="dxa"/>
            <w:noWrap/>
            <w:hideMark/>
          </w:tcPr>
          <w:p w14:paraId="4FE1021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lastRenderedPageBreak/>
              <w:t>1 l/10 m²</w:t>
            </w:r>
          </w:p>
        </w:tc>
        <w:tc>
          <w:tcPr>
            <w:tcW w:w="1701" w:type="dxa"/>
            <w:noWrap/>
            <w:hideMark/>
          </w:tcPr>
          <w:p w14:paraId="061A37E0" w14:textId="41B78D2B"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6DE481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3-kraten nanos neposredno na </w:t>
            </w:r>
            <w:r w:rsidRPr="00C466FC">
              <w:rPr>
                <w:rFonts w:eastAsiaTheme="minorEastAsia" w:cs="Arial"/>
                <w:color w:val="00B050"/>
                <w:sz w:val="18"/>
                <w:szCs w:val="18"/>
              </w:rPr>
              <w:lastRenderedPageBreak/>
              <w:t xml:space="preserve">napadene rastline, brez predhodnega redčenja z vodo, do dobre </w:t>
            </w:r>
            <w:proofErr w:type="spellStart"/>
            <w:r w:rsidRPr="00C466FC">
              <w:rPr>
                <w:rFonts w:eastAsiaTheme="minorEastAsia" w:cs="Arial"/>
                <w:color w:val="00B050"/>
                <w:sz w:val="18"/>
                <w:szCs w:val="18"/>
              </w:rPr>
              <w:t>omočenosti</w:t>
            </w:r>
            <w:proofErr w:type="spellEnd"/>
            <w:r w:rsidRPr="00C466FC">
              <w:rPr>
                <w:rFonts w:eastAsiaTheme="minorEastAsia" w:cs="Arial"/>
                <w:color w:val="00B050"/>
                <w:sz w:val="18"/>
                <w:szCs w:val="18"/>
              </w:rPr>
              <w:t xml:space="preserve"> rastlin</w:t>
            </w:r>
          </w:p>
        </w:tc>
      </w:tr>
      <w:tr w:rsidR="00337202" w:rsidRPr="002B1B07" w14:paraId="31220CC3" w14:textId="77777777" w:rsidTr="00AF54AC">
        <w:trPr>
          <w:trHeight w:val="690"/>
        </w:trPr>
        <w:tc>
          <w:tcPr>
            <w:tcW w:w="2547" w:type="dxa"/>
            <w:vMerge/>
            <w:hideMark/>
          </w:tcPr>
          <w:p w14:paraId="4DDF4129" w14:textId="77777777" w:rsidR="00337202" w:rsidRPr="002B1B07" w:rsidRDefault="00337202" w:rsidP="00337202">
            <w:pPr>
              <w:jc w:val="left"/>
              <w:rPr>
                <w:rFonts w:eastAsiaTheme="minorEastAsia" w:cs="Arial"/>
                <w:b/>
                <w:bCs/>
                <w:sz w:val="18"/>
                <w:szCs w:val="18"/>
              </w:rPr>
            </w:pPr>
          </w:p>
        </w:tc>
        <w:tc>
          <w:tcPr>
            <w:tcW w:w="2977" w:type="dxa"/>
            <w:vMerge/>
            <w:hideMark/>
          </w:tcPr>
          <w:p w14:paraId="08D3B045" w14:textId="77777777" w:rsidR="00337202" w:rsidRPr="002B1B07" w:rsidRDefault="00337202" w:rsidP="00337202">
            <w:pPr>
              <w:jc w:val="left"/>
              <w:rPr>
                <w:rFonts w:eastAsiaTheme="minorEastAsia" w:cs="Arial"/>
                <w:sz w:val="18"/>
                <w:szCs w:val="18"/>
              </w:rPr>
            </w:pPr>
          </w:p>
        </w:tc>
        <w:tc>
          <w:tcPr>
            <w:tcW w:w="2693" w:type="dxa"/>
            <w:noWrap/>
            <w:hideMark/>
          </w:tcPr>
          <w:p w14:paraId="3C1DE98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pirimikarb</w:t>
            </w:r>
            <w:proofErr w:type="spellEnd"/>
          </w:p>
        </w:tc>
        <w:tc>
          <w:tcPr>
            <w:tcW w:w="2146" w:type="dxa"/>
            <w:noWrap/>
            <w:hideMark/>
          </w:tcPr>
          <w:p w14:paraId="6294F586"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Pirimor</w:t>
            </w:r>
            <w:proofErr w:type="spellEnd"/>
            <w:r w:rsidRPr="002B1B07">
              <w:rPr>
                <w:rFonts w:eastAsiaTheme="minorEastAsia" w:cs="Arial"/>
                <w:sz w:val="18"/>
                <w:szCs w:val="18"/>
              </w:rPr>
              <w:t xml:space="preserve"> 50 WG</w:t>
            </w:r>
          </w:p>
        </w:tc>
        <w:tc>
          <w:tcPr>
            <w:tcW w:w="1539" w:type="dxa"/>
            <w:noWrap/>
            <w:hideMark/>
          </w:tcPr>
          <w:p w14:paraId="079BFDD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0,42 kg/ha</w:t>
            </w:r>
          </w:p>
        </w:tc>
        <w:tc>
          <w:tcPr>
            <w:tcW w:w="1701" w:type="dxa"/>
            <w:noWrap/>
            <w:hideMark/>
          </w:tcPr>
          <w:p w14:paraId="06659A4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02DCCE6C" w14:textId="2548BCC9"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2E8BA41F" w14:textId="77777777" w:rsidTr="00AF54AC">
        <w:trPr>
          <w:trHeight w:val="416"/>
        </w:trPr>
        <w:tc>
          <w:tcPr>
            <w:tcW w:w="2547" w:type="dxa"/>
            <w:vMerge w:val="restart"/>
            <w:hideMark/>
          </w:tcPr>
          <w:p w14:paraId="1D3ED2D3" w14:textId="77777777" w:rsidR="00337202" w:rsidRDefault="00337202" w:rsidP="00337202">
            <w:pPr>
              <w:jc w:val="left"/>
              <w:rPr>
                <w:rFonts w:eastAsiaTheme="minorEastAsia" w:cs="Arial"/>
                <w:sz w:val="18"/>
                <w:szCs w:val="18"/>
              </w:rPr>
            </w:pPr>
            <w:r w:rsidRPr="002B1B07">
              <w:rPr>
                <w:rFonts w:eastAsiaTheme="minorEastAsia" w:cs="Arial"/>
                <w:b/>
                <w:bCs/>
                <w:sz w:val="18"/>
                <w:szCs w:val="18"/>
              </w:rPr>
              <w:t>Bombaževčeva uš</w:t>
            </w:r>
            <w:r w:rsidRPr="002B1B07">
              <w:rPr>
                <w:rFonts w:eastAsiaTheme="minorEastAsia" w:cs="Arial"/>
                <w:sz w:val="18"/>
                <w:szCs w:val="18"/>
              </w:rPr>
              <w:t xml:space="preserve"> </w:t>
            </w:r>
          </w:p>
          <w:p w14:paraId="02506159" w14:textId="52D3AA73"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Aphis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gossypii</w:t>
            </w:r>
            <w:proofErr w:type="spellEnd"/>
            <w:r w:rsidRPr="002B1B07">
              <w:rPr>
                <w:rFonts w:eastAsiaTheme="minorEastAsia" w:cs="Arial"/>
                <w:sz w:val="18"/>
                <w:szCs w:val="18"/>
              </w:rPr>
              <w:t>)</w:t>
            </w:r>
          </w:p>
        </w:tc>
        <w:tc>
          <w:tcPr>
            <w:tcW w:w="2977" w:type="dxa"/>
            <w:vMerge w:val="restart"/>
            <w:noWrap/>
            <w:hideMark/>
          </w:tcPr>
          <w:p w14:paraId="70BF9366" w14:textId="77777777" w:rsidR="0062527C" w:rsidRDefault="00337202" w:rsidP="0062527C">
            <w:pPr>
              <w:jc w:val="left"/>
              <w:rPr>
                <w:rFonts w:cs="Arial"/>
                <w:sz w:val="18"/>
                <w:szCs w:val="18"/>
              </w:rPr>
            </w:pPr>
            <w:r w:rsidRPr="002B1B07">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086B043"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4A24A5B9" w14:textId="77777777" w:rsidR="0062527C" w:rsidRDefault="0062527C" w:rsidP="0062527C">
            <w:pPr>
              <w:jc w:val="left"/>
              <w:rPr>
                <w:rFonts w:cs="Arial"/>
                <w:sz w:val="18"/>
                <w:szCs w:val="18"/>
              </w:rPr>
            </w:pPr>
          </w:p>
          <w:p w14:paraId="7AF68A90" w14:textId="77777777" w:rsidR="0062527C" w:rsidRDefault="0062527C" w:rsidP="0062527C">
            <w:pPr>
              <w:jc w:val="left"/>
              <w:rPr>
                <w:rFonts w:cs="Arial"/>
                <w:sz w:val="18"/>
                <w:szCs w:val="18"/>
              </w:rPr>
            </w:pPr>
            <w:r>
              <w:rPr>
                <w:rFonts w:cs="Arial"/>
                <w:sz w:val="18"/>
                <w:szCs w:val="18"/>
              </w:rPr>
              <w:t>Poleti kapusnice redno pregledujemo.</w:t>
            </w:r>
          </w:p>
          <w:p w14:paraId="60B331E7" w14:textId="5F2EB23E" w:rsidR="00337202" w:rsidRPr="002B1B07" w:rsidRDefault="00337202" w:rsidP="00337202">
            <w:pPr>
              <w:jc w:val="left"/>
              <w:rPr>
                <w:rFonts w:eastAsiaTheme="minorEastAsia" w:cs="Arial"/>
                <w:sz w:val="18"/>
                <w:szCs w:val="18"/>
              </w:rPr>
            </w:pPr>
          </w:p>
        </w:tc>
        <w:tc>
          <w:tcPr>
            <w:tcW w:w="2693" w:type="dxa"/>
            <w:hideMark/>
          </w:tcPr>
          <w:p w14:paraId="558E48F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lambda </w:t>
            </w:r>
            <w:proofErr w:type="spellStart"/>
            <w:r w:rsidRPr="002B1B07">
              <w:rPr>
                <w:rFonts w:eastAsiaTheme="minorEastAsia" w:cs="Arial"/>
                <w:sz w:val="18"/>
                <w:szCs w:val="18"/>
              </w:rPr>
              <w:t>cihalotrin</w:t>
            </w:r>
            <w:proofErr w:type="spellEnd"/>
          </w:p>
        </w:tc>
        <w:tc>
          <w:tcPr>
            <w:tcW w:w="2146" w:type="dxa"/>
            <w:noWrap/>
            <w:hideMark/>
          </w:tcPr>
          <w:p w14:paraId="4E91A7E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44E3655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62B4AB2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4817C9FE" w14:textId="727F22C3"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1B382BB5" w14:textId="77777777" w:rsidTr="00AF54AC">
        <w:trPr>
          <w:trHeight w:val="460"/>
        </w:trPr>
        <w:tc>
          <w:tcPr>
            <w:tcW w:w="2547" w:type="dxa"/>
            <w:vMerge/>
            <w:hideMark/>
          </w:tcPr>
          <w:p w14:paraId="3E23F26F" w14:textId="77777777" w:rsidR="00337202" w:rsidRPr="002B1B07" w:rsidRDefault="00337202" w:rsidP="00337202">
            <w:pPr>
              <w:jc w:val="left"/>
              <w:rPr>
                <w:rFonts w:eastAsiaTheme="minorEastAsia" w:cs="Arial"/>
                <w:b/>
                <w:bCs/>
                <w:sz w:val="18"/>
                <w:szCs w:val="18"/>
              </w:rPr>
            </w:pPr>
          </w:p>
        </w:tc>
        <w:tc>
          <w:tcPr>
            <w:tcW w:w="2977" w:type="dxa"/>
            <w:vMerge/>
            <w:hideMark/>
          </w:tcPr>
          <w:p w14:paraId="04185682" w14:textId="77777777" w:rsidR="00337202" w:rsidRPr="002B1B07" w:rsidRDefault="00337202" w:rsidP="00337202">
            <w:pPr>
              <w:jc w:val="left"/>
              <w:rPr>
                <w:rFonts w:eastAsiaTheme="minorEastAsia" w:cs="Arial"/>
                <w:sz w:val="18"/>
                <w:szCs w:val="18"/>
              </w:rPr>
            </w:pPr>
          </w:p>
        </w:tc>
        <w:tc>
          <w:tcPr>
            <w:tcW w:w="2693" w:type="dxa"/>
            <w:vMerge w:val="restart"/>
            <w:hideMark/>
          </w:tcPr>
          <w:p w14:paraId="34BB65F6"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olje navadne ogrščice</w:t>
            </w:r>
          </w:p>
        </w:tc>
        <w:tc>
          <w:tcPr>
            <w:tcW w:w="2146" w:type="dxa"/>
            <w:hideMark/>
          </w:tcPr>
          <w:p w14:paraId="144352B4"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koncentrat  </w:t>
            </w:r>
          </w:p>
        </w:tc>
        <w:tc>
          <w:tcPr>
            <w:tcW w:w="1539" w:type="dxa"/>
            <w:noWrap/>
            <w:hideMark/>
          </w:tcPr>
          <w:p w14:paraId="75C8900A"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2%</w:t>
            </w:r>
          </w:p>
        </w:tc>
        <w:tc>
          <w:tcPr>
            <w:tcW w:w="1701" w:type="dxa"/>
            <w:noWrap/>
            <w:hideMark/>
          </w:tcPr>
          <w:p w14:paraId="2A4AC8DE" w14:textId="1B294F2F"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208C29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3-kraten nanos</w:t>
            </w:r>
          </w:p>
        </w:tc>
      </w:tr>
      <w:tr w:rsidR="00337202" w:rsidRPr="002B1B07" w14:paraId="41585BB8" w14:textId="77777777" w:rsidTr="00AF54AC">
        <w:trPr>
          <w:trHeight w:val="460"/>
        </w:trPr>
        <w:tc>
          <w:tcPr>
            <w:tcW w:w="2547" w:type="dxa"/>
            <w:vMerge/>
            <w:hideMark/>
          </w:tcPr>
          <w:p w14:paraId="54F17992" w14:textId="77777777" w:rsidR="00337202" w:rsidRPr="002B1B07" w:rsidRDefault="00337202" w:rsidP="00337202">
            <w:pPr>
              <w:jc w:val="left"/>
              <w:rPr>
                <w:rFonts w:eastAsiaTheme="minorEastAsia" w:cs="Arial"/>
                <w:b/>
                <w:bCs/>
                <w:sz w:val="18"/>
                <w:szCs w:val="18"/>
              </w:rPr>
            </w:pPr>
          </w:p>
        </w:tc>
        <w:tc>
          <w:tcPr>
            <w:tcW w:w="2977" w:type="dxa"/>
            <w:vMerge/>
            <w:hideMark/>
          </w:tcPr>
          <w:p w14:paraId="4ED1C66E" w14:textId="77777777" w:rsidR="00337202" w:rsidRPr="002B1B07" w:rsidRDefault="00337202" w:rsidP="00337202">
            <w:pPr>
              <w:jc w:val="left"/>
              <w:rPr>
                <w:rFonts w:eastAsiaTheme="minorEastAsia" w:cs="Arial"/>
                <w:sz w:val="18"/>
                <w:szCs w:val="18"/>
              </w:rPr>
            </w:pPr>
          </w:p>
        </w:tc>
        <w:tc>
          <w:tcPr>
            <w:tcW w:w="2693" w:type="dxa"/>
            <w:vMerge/>
            <w:hideMark/>
          </w:tcPr>
          <w:p w14:paraId="60B6557B" w14:textId="77777777" w:rsidR="00337202" w:rsidRPr="00C466FC" w:rsidRDefault="00337202" w:rsidP="00337202">
            <w:pPr>
              <w:jc w:val="left"/>
              <w:rPr>
                <w:rFonts w:eastAsiaTheme="minorEastAsia" w:cs="Arial"/>
                <w:color w:val="00B050"/>
                <w:sz w:val="18"/>
                <w:szCs w:val="18"/>
              </w:rPr>
            </w:pPr>
          </w:p>
        </w:tc>
        <w:tc>
          <w:tcPr>
            <w:tcW w:w="2146" w:type="dxa"/>
            <w:hideMark/>
          </w:tcPr>
          <w:p w14:paraId="4DFA42A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razpršilka </w:t>
            </w:r>
          </w:p>
        </w:tc>
        <w:tc>
          <w:tcPr>
            <w:tcW w:w="1539" w:type="dxa"/>
            <w:noWrap/>
            <w:hideMark/>
          </w:tcPr>
          <w:p w14:paraId="14DAC00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1 l/10 m²</w:t>
            </w:r>
          </w:p>
        </w:tc>
        <w:tc>
          <w:tcPr>
            <w:tcW w:w="1701" w:type="dxa"/>
            <w:noWrap/>
            <w:hideMark/>
          </w:tcPr>
          <w:p w14:paraId="2705A675" w14:textId="23F07823"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ECFAF25"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3-kraten nanos neposredno na napadene rastline, brez predhodnega redčenja z vodo, do dobre </w:t>
            </w:r>
            <w:proofErr w:type="spellStart"/>
            <w:r w:rsidRPr="00C466FC">
              <w:rPr>
                <w:rFonts w:eastAsiaTheme="minorEastAsia" w:cs="Arial"/>
                <w:color w:val="00B050"/>
                <w:sz w:val="18"/>
                <w:szCs w:val="18"/>
              </w:rPr>
              <w:t>omočenosti</w:t>
            </w:r>
            <w:proofErr w:type="spellEnd"/>
            <w:r w:rsidRPr="00C466FC">
              <w:rPr>
                <w:rFonts w:eastAsiaTheme="minorEastAsia" w:cs="Arial"/>
                <w:color w:val="00B050"/>
                <w:sz w:val="18"/>
                <w:szCs w:val="18"/>
              </w:rPr>
              <w:t xml:space="preserve"> rastlin</w:t>
            </w:r>
          </w:p>
        </w:tc>
      </w:tr>
      <w:tr w:rsidR="00337202" w:rsidRPr="002B1B07" w14:paraId="2E919D1D" w14:textId="77777777" w:rsidTr="00AF54AC">
        <w:trPr>
          <w:trHeight w:val="460"/>
        </w:trPr>
        <w:tc>
          <w:tcPr>
            <w:tcW w:w="2547" w:type="dxa"/>
            <w:vMerge/>
            <w:hideMark/>
          </w:tcPr>
          <w:p w14:paraId="75C36A12" w14:textId="77777777" w:rsidR="00337202" w:rsidRPr="002B1B07" w:rsidRDefault="00337202" w:rsidP="00337202">
            <w:pPr>
              <w:jc w:val="left"/>
              <w:rPr>
                <w:rFonts w:eastAsiaTheme="minorEastAsia" w:cs="Arial"/>
                <w:b/>
                <w:bCs/>
                <w:sz w:val="18"/>
                <w:szCs w:val="18"/>
              </w:rPr>
            </w:pPr>
          </w:p>
        </w:tc>
        <w:tc>
          <w:tcPr>
            <w:tcW w:w="2977" w:type="dxa"/>
            <w:vMerge/>
            <w:hideMark/>
          </w:tcPr>
          <w:p w14:paraId="64C938A3" w14:textId="77777777" w:rsidR="00337202" w:rsidRPr="002B1B07" w:rsidRDefault="00337202" w:rsidP="00337202">
            <w:pPr>
              <w:jc w:val="left"/>
              <w:rPr>
                <w:rFonts w:eastAsiaTheme="minorEastAsia" w:cs="Arial"/>
                <w:sz w:val="18"/>
                <w:szCs w:val="18"/>
              </w:rPr>
            </w:pPr>
          </w:p>
        </w:tc>
        <w:tc>
          <w:tcPr>
            <w:tcW w:w="2693" w:type="dxa"/>
            <w:noWrap/>
            <w:hideMark/>
          </w:tcPr>
          <w:p w14:paraId="168EA80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79D19E3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79B067B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7F88DF4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153309C2"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40EA9F5A" w14:textId="620A05B5" w:rsidR="00337202" w:rsidRPr="002B1B07"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019E8E51" w14:textId="77777777" w:rsidTr="00AF54AC">
        <w:trPr>
          <w:trHeight w:val="240"/>
        </w:trPr>
        <w:tc>
          <w:tcPr>
            <w:tcW w:w="2547" w:type="dxa"/>
            <w:vMerge/>
            <w:hideMark/>
          </w:tcPr>
          <w:p w14:paraId="23452BCB" w14:textId="77777777" w:rsidR="00337202" w:rsidRPr="002B1B07" w:rsidRDefault="00337202" w:rsidP="00337202">
            <w:pPr>
              <w:jc w:val="left"/>
              <w:rPr>
                <w:rFonts w:eastAsiaTheme="minorEastAsia" w:cs="Arial"/>
                <w:b/>
                <w:bCs/>
                <w:sz w:val="18"/>
                <w:szCs w:val="18"/>
              </w:rPr>
            </w:pPr>
          </w:p>
        </w:tc>
        <w:tc>
          <w:tcPr>
            <w:tcW w:w="2977" w:type="dxa"/>
            <w:vMerge/>
            <w:hideMark/>
          </w:tcPr>
          <w:p w14:paraId="2FADBE73" w14:textId="77777777" w:rsidR="00337202" w:rsidRPr="002B1B07" w:rsidRDefault="00337202" w:rsidP="00337202">
            <w:pPr>
              <w:jc w:val="left"/>
              <w:rPr>
                <w:rFonts w:eastAsiaTheme="minorEastAsia" w:cs="Arial"/>
                <w:sz w:val="18"/>
                <w:szCs w:val="18"/>
              </w:rPr>
            </w:pPr>
          </w:p>
        </w:tc>
        <w:tc>
          <w:tcPr>
            <w:tcW w:w="2693" w:type="dxa"/>
            <w:noWrap/>
            <w:hideMark/>
          </w:tcPr>
          <w:p w14:paraId="377001FE"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5F093A4C"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000E6B53"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44381057"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35D7B47F" w14:textId="28B4E045"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p>
        </w:tc>
      </w:tr>
      <w:tr w:rsidR="00337202" w:rsidRPr="002B1B07" w14:paraId="510B0D68" w14:textId="77777777" w:rsidTr="00AF54AC">
        <w:trPr>
          <w:trHeight w:val="630"/>
        </w:trPr>
        <w:tc>
          <w:tcPr>
            <w:tcW w:w="2547" w:type="dxa"/>
            <w:vMerge/>
            <w:hideMark/>
          </w:tcPr>
          <w:p w14:paraId="3AC677C4" w14:textId="77777777" w:rsidR="00337202" w:rsidRPr="002B1B07" w:rsidRDefault="00337202" w:rsidP="00337202">
            <w:pPr>
              <w:jc w:val="left"/>
              <w:rPr>
                <w:rFonts w:eastAsiaTheme="minorEastAsia" w:cs="Arial"/>
                <w:b/>
                <w:bCs/>
                <w:sz w:val="18"/>
                <w:szCs w:val="18"/>
              </w:rPr>
            </w:pPr>
          </w:p>
        </w:tc>
        <w:tc>
          <w:tcPr>
            <w:tcW w:w="2977" w:type="dxa"/>
            <w:vMerge/>
            <w:hideMark/>
          </w:tcPr>
          <w:p w14:paraId="6AED78D6" w14:textId="77777777" w:rsidR="00337202" w:rsidRPr="002B1B07" w:rsidRDefault="00337202" w:rsidP="00337202">
            <w:pPr>
              <w:jc w:val="left"/>
              <w:rPr>
                <w:rFonts w:eastAsiaTheme="minorEastAsia" w:cs="Arial"/>
                <w:sz w:val="18"/>
                <w:szCs w:val="18"/>
              </w:rPr>
            </w:pPr>
          </w:p>
        </w:tc>
        <w:tc>
          <w:tcPr>
            <w:tcW w:w="2693" w:type="dxa"/>
            <w:noWrap/>
            <w:hideMark/>
          </w:tcPr>
          <w:p w14:paraId="33419ED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flupiradifuron</w:t>
            </w:r>
            <w:proofErr w:type="spellEnd"/>
          </w:p>
        </w:tc>
        <w:tc>
          <w:tcPr>
            <w:tcW w:w="2146" w:type="dxa"/>
            <w:noWrap/>
            <w:hideMark/>
          </w:tcPr>
          <w:p w14:paraId="77780DC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Sivanto</w:t>
            </w:r>
            <w:proofErr w:type="spellEnd"/>
            <w:r w:rsidRPr="002B1B07">
              <w:rPr>
                <w:rFonts w:eastAsiaTheme="minorEastAsia" w:cs="Arial"/>
                <w:sz w:val="18"/>
                <w:szCs w:val="18"/>
              </w:rPr>
              <w:t xml:space="preserve"> prime  </w:t>
            </w:r>
          </w:p>
        </w:tc>
        <w:tc>
          <w:tcPr>
            <w:tcW w:w="1539" w:type="dxa"/>
            <w:noWrap/>
            <w:hideMark/>
          </w:tcPr>
          <w:p w14:paraId="53B64DE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0,625 l/ha</w:t>
            </w:r>
          </w:p>
        </w:tc>
        <w:tc>
          <w:tcPr>
            <w:tcW w:w="1701" w:type="dxa"/>
            <w:noWrap/>
            <w:hideMark/>
          </w:tcPr>
          <w:p w14:paraId="13D8A95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79E5F899" w14:textId="3E0C6CCA"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1360F734" w14:textId="77777777" w:rsidTr="00AF54AC">
        <w:trPr>
          <w:trHeight w:val="690"/>
        </w:trPr>
        <w:tc>
          <w:tcPr>
            <w:tcW w:w="2547" w:type="dxa"/>
            <w:vMerge/>
            <w:hideMark/>
          </w:tcPr>
          <w:p w14:paraId="300E2267" w14:textId="77777777" w:rsidR="00337202" w:rsidRPr="002B1B07" w:rsidRDefault="00337202" w:rsidP="00337202">
            <w:pPr>
              <w:jc w:val="left"/>
              <w:rPr>
                <w:rFonts w:eastAsiaTheme="minorEastAsia" w:cs="Arial"/>
                <w:b/>
                <w:bCs/>
                <w:sz w:val="18"/>
                <w:szCs w:val="18"/>
              </w:rPr>
            </w:pPr>
          </w:p>
        </w:tc>
        <w:tc>
          <w:tcPr>
            <w:tcW w:w="2977" w:type="dxa"/>
            <w:vMerge/>
            <w:hideMark/>
          </w:tcPr>
          <w:p w14:paraId="294A982B" w14:textId="77777777" w:rsidR="00337202" w:rsidRPr="002B1B07" w:rsidRDefault="00337202" w:rsidP="00337202">
            <w:pPr>
              <w:jc w:val="left"/>
              <w:rPr>
                <w:rFonts w:eastAsiaTheme="minorEastAsia" w:cs="Arial"/>
                <w:sz w:val="18"/>
                <w:szCs w:val="18"/>
              </w:rPr>
            </w:pPr>
          </w:p>
        </w:tc>
        <w:tc>
          <w:tcPr>
            <w:tcW w:w="2693" w:type="dxa"/>
            <w:noWrap/>
            <w:hideMark/>
          </w:tcPr>
          <w:p w14:paraId="2DBC7FCA"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pirimikarb</w:t>
            </w:r>
            <w:proofErr w:type="spellEnd"/>
          </w:p>
        </w:tc>
        <w:tc>
          <w:tcPr>
            <w:tcW w:w="2146" w:type="dxa"/>
            <w:noWrap/>
            <w:hideMark/>
          </w:tcPr>
          <w:p w14:paraId="337F3DE1"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Pirimor</w:t>
            </w:r>
            <w:proofErr w:type="spellEnd"/>
            <w:r w:rsidRPr="002B1B07">
              <w:rPr>
                <w:rFonts w:eastAsiaTheme="minorEastAsia" w:cs="Arial"/>
                <w:sz w:val="18"/>
                <w:szCs w:val="18"/>
              </w:rPr>
              <w:t xml:space="preserve"> 50 WG</w:t>
            </w:r>
          </w:p>
        </w:tc>
        <w:tc>
          <w:tcPr>
            <w:tcW w:w="1539" w:type="dxa"/>
            <w:noWrap/>
            <w:hideMark/>
          </w:tcPr>
          <w:p w14:paraId="33759DE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0,42 kg/ha</w:t>
            </w:r>
          </w:p>
        </w:tc>
        <w:tc>
          <w:tcPr>
            <w:tcW w:w="1701" w:type="dxa"/>
            <w:noWrap/>
            <w:hideMark/>
          </w:tcPr>
          <w:p w14:paraId="4236A2F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4516E2F4" w14:textId="4C8C43D2"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0A20763F" w14:textId="77777777" w:rsidTr="00AF54AC">
        <w:trPr>
          <w:trHeight w:val="422"/>
        </w:trPr>
        <w:tc>
          <w:tcPr>
            <w:tcW w:w="2547" w:type="dxa"/>
            <w:vMerge w:val="restart"/>
            <w:hideMark/>
          </w:tcPr>
          <w:p w14:paraId="09F846DB"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lastRenderedPageBreak/>
              <w:t xml:space="preserve">Rastlinjakov </w:t>
            </w:r>
            <w:proofErr w:type="spellStart"/>
            <w:r w:rsidRPr="002B1B07">
              <w:rPr>
                <w:rFonts w:eastAsiaTheme="minorEastAsia" w:cs="Arial"/>
                <w:b/>
                <w:bCs/>
                <w:sz w:val="18"/>
                <w:szCs w:val="18"/>
              </w:rPr>
              <w:t>ščitkar</w:t>
            </w:r>
            <w:proofErr w:type="spellEnd"/>
            <w:r w:rsidRPr="002B1B07">
              <w:rPr>
                <w:rFonts w:eastAsiaTheme="minorEastAsia" w:cs="Arial"/>
                <w:b/>
                <w:bCs/>
                <w:sz w:val="18"/>
                <w:szCs w:val="18"/>
              </w:rPr>
              <w:t xml:space="preserve"> </w:t>
            </w:r>
            <w:r w:rsidRPr="002B1B07">
              <w:rPr>
                <w:rFonts w:eastAsiaTheme="minorEastAsia" w:cs="Arial"/>
                <w:sz w:val="18"/>
                <w:szCs w:val="18"/>
              </w:rPr>
              <w:t>(</w:t>
            </w:r>
            <w:proofErr w:type="spellStart"/>
            <w:r w:rsidRPr="002B1B07">
              <w:rPr>
                <w:rFonts w:eastAsiaTheme="minorEastAsia" w:cs="Arial"/>
                <w:i/>
                <w:iCs/>
                <w:sz w:val="18"/>
                <w:szCs w:val="18"/>
              </w:rPr>
              <w:t>Trialeurodes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vaporariorum</w:t>
            </w:r>
            <w:proofErr w:type="spellEnd"/>
            <w:r w:rsidRPr="002B1B07">
              <w:rPr>
                <w:rFonts w:eastAsiaTheme="minorEastAsia" w:cs="Arial"/>
                <w:sz w:val="18"/>
                <w:szCs w:val="18"/>
              </w:rPr>
              <w:t>)</w:t>
            </w:r>
          </w:p>
        </w:tc>
        <w:tc>
          <w:tcPr>
            <w:tcW w:w="2977" w:type="dxa"/>
            <w:vMerge w:val="restart"/>
            <w:noWrap/>
            <w:hideMark/>
          </w:tcPr>
          <w:p w14:paraId="110D2088" w14:textId="77777777" w:rsidR="0062527C" w:rsidRDefault="00337202" w:rsidP="0062527C">
            <w:pPr>
              <w:rPr>
                <w:rFonts w:cs="Arial"/>
                <w:sz w:val="18"/>
                <w:szCs w:val="18"/>
              </w:rPr>
            </w:pPr>
            <w:r w:rsidRPr="002B1B07">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3FA5C225"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p>
          <w:p w14:paraId="5515DCE2"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preprečevanje vnosa žuželk od zunaj prek sadik in drugega rastlinskega materiala. </w:t>
            </w:r>
          </w:p>
          <w:p w14:paraId="42C7A2F7" w14:textId="77777777" w:rsidR="0062527C" w:rsidRDefault="0062527C" w:rsidP="0062527C">
            <w:pPr>
              <w:rPr>
                <w:rFonts w:cs="Arial"/>
                <w:sz w:val="18"/>
                <w:szCs w:val="18"/>
              </w:rPr>
            </w:pPr>
          </w:p>
          <w:p w14:paraId="14C3058B" w14:textId="7FC3C7E6" w:rsidR="00337202" w:rsidRPr="002B1B07" w:rsidRDefault="0062527C" w:rsidP="0062527C">
            <w:pPr>
              <w:jc w:val="left"/>
              <w:rPr>
                <w:rFonts w:eastAsiaTheme="minorEastAsia"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 xml:space="preserve">. Za spremljanje pojava in ulov začetne populacije odraslih </w:t>
            </w:r>
            <w:proofErr w:type="spellStart"/>
            <w:r w:rsidRPr="009806FD">
              <w:rPr>
                <w:rFonts w:cs="Arial"/>
                <w:sz w:val="18"/>
                <w:szCs w:val="18"/>
              </w:rPr>
              <w:t>ščitkarjev</w:t>
            </w:r>
            <w:proofErr w:type="spellEnd"/>
            <w:r w:rsidRPr="009806FD">
              <w:rPr>
                <w:rFonts w:cs="Arial"/>
                <w:sz w:val="18"/>
                <w:szCs w:val="18"/>
              </w:rPr>
              <w:t xml:space="preserve"> uporabljamo rumene lepljive plošče.</w:t>
            </w:r>
          </w:p>
        </w:tc>
        <w:tc>
          <w:tcPr>
            <w:tcW w:w="2693" w:type="dxa"/>
            <w:hideMark/>
          </w:tcPr>
          <w:p w14:paraId="18B87200" w14:textId="60E464EE"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76FA2EE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76E764DB"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2615244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141CFE2D" w14:textId="3C12B305"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27D26533" w14:textId="77777777" w:rsidTr="00AF54AC">
        <w:trPr>
          <w:trHeight w:val="240"/>
        </w:trPr>
        <w:tc>
          <w:tcPr>
            <w:tcW w:w="2547" w:type="dxa"/>
            <w:vMerge/>
            <w:hideMark/>
          </w:tcPr>
          <w:p w14:paraId="1A6514B9" w14:textId="77777777" w:rsidR="00337202" w:rsidRPr="002B1B07" w:rsidRDefault="00337202" w:rsidP="00337202">
            <w:pPr>
              <w:jc w:val="left"/>
              <w:rPr>
                <w:rFonts w:eastAsiaTheme="minorEastAsia" w:cs="Arial"/>
                <w:b/>
                <w:bCs/>
                <w:sz w:val="18"/>
                <w:szCs w:val="18"/>
              </w:rPr>
            </w:pPr>
          </w:p>
        </w:tc>
        <w:tc>
          <w:tcPr>
            <w:tcW w:w="2977" w:type="dxa"/>
            <w:vMerge/>
            <w:hideMark/>
          </w:tcPr>
          <w:p w14:paraId="32D8BBC6" w14:textId="77777777" w:rsidR="00337202" w:rsidRPr="002B1B07" w:rsidRDefault="00337202" w:rsidP="00337202">
            <w:pPr>
              <w:jc w:val="left"/>
              <w:rPr>
                <w:rFonts w:eastAsiaTheme="minorEastAsia" w:cs="Arial"/>
                <w:sz w:val="18"/>
                <w:szCs w:val="18"/>
              </w:rPr>
            </w:pPr>
          </w:p>
        </w:tc>
        <w:tc>
          <w:tcPr>
            <w:tcW w:w="2693" w:type="dxa"/>
            <w:noWrap/>
            <w:hideMark/>
          </w:tcPr>
          <w:p w14:paraId="3FA8681B"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3AAEB118"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5ACCC507"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7CAF792D"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72C8B92B" w14:textId="0BC1E9FD"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2B1B07" w14:paraId="1DCD7F04" w14:textId="77777777" w:rsidTr="00AF54AC">
        <w:trPr>
          <w:trHeight w:val="460"/>
        </w:trPr>
        <w:tc>
          <w:tcPr>
            <w:tcW w:w="2547" w:type="dxa"/>
            <w:vMerge w:val="restart"/>
            <w:hideMark/>
          </w:tcPr>
          <w:p w14:paraId="59D19393" w14:textId="77777777" w:rsidR="00337202" w:rsidRDefault="00337202" w:rsidP="00337202">
            <w:pPr>
              <w:jc w:val="left"/>
              <w:rPr>
                <w:rFonts w:eastAsiaTheme="minorEastAsia" w:cs="Arial"/>
                <w:b/>
                <w:bCs/>
                <w:sz w:val="18"/>
                <w:szCs w:val="18"/>
              </w:rPr>
            </w:pPr>
            <w:r w:rsidRPr="002B1B07">
              <w:rPr>
                <w:rFonts w:eastAsiaTheme="minorEastAsia" w:cs="Arial"/>
                <w:b/>
                <w:bCs/>
                <w:sz w:val="18"/>
                <w:szCs w:val="18"/>
              </w:rPr>
              <w:t xml:space="preserve">Kapusov </w:t>
            </w:r>
            <w:proofErr w:type="spellStart"/>
            <w:r w:rsidRPr="002B1B07">
              <w:rPr>
                <w:rFonts w:eastAsiaTheme="minorEastAsia" w:cs="Arial"/>
                <w:b/>
                <w:bCs/>
                <w:sz w:val="18"/>
                <w:szCs w:val="18"/>
              </w:rPr>
              <w:t>ščitkar</w:t>
            </w:r>
            <w:proofErr w:type="spellEnd"/>
            <w:r w:rsidRPr="002B1B07">
              <w:rPr>
                <w:rFonts w:eastAsiaTheme="minorEastAsia" w:cs="Arial"/>
                <w:b/>
                <w:bCs/>
                <w:sz w:val="18"/>
                <w:szCs w:val="18"/>
              </w:rPr>
              <w:t xml:space="preserve"> </w:t>
            </w:r>
          </w:p>
          <w:p w14:paraId="4D811837" w14:textId="60132725"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Aleyrodes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proletella</w:t>
            </w:r>
            <w:proofErr w:type="spellEnd"/>
            <w:r w:rsidRPr="002B1B07">
              <w:rPr>
                <w:rFonts w:eastAsiaTheme="minorEastAsia" w:cs="Arial"/>
                <w:sz w:val="18"/>
                <w:szCs w:val="18"/>
              </w:rPr>
              <w:t>)</w:t>
            </w:r>
          </w:p>
        </w:tc>
        <w:tc>
          <w:tcPr>
            <w:tcW w:w="2977" w:type="dxa"/>
            <w:vMerge w:val="restart"/>
            <w:noWrap/>
            <w:hideMark/>
          </w:tcPr>
          <w:p w14:paraId="23996AFB" w14:textId="77777777" w:rsidR="0062527C" w:rsidRDefault="00337202" w:rsidP="0062527C">
            <w:pPr>
              <w:rPr>
                <w:rFonts w:cs="Arial"/>
                <w:sz w:val="18"/>
                <w:szCs w:val="18"/>
              </w:rPr>
            </w:pPr>
            <w:r w:rsidRPr="002B1B07">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4FA9F4C0"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461F5439" w14:textId="77777777" w:rsidR="0062527C" w:rsidRDefault="0062527C" w:rsidP="0062527C">
            <w:pPr>
              <w:rPr>
                <w:rFonts w:cs="Arial"/>
                <w:sz w:val="18"/>
                <w:szCs w:val="18"/>
              </w:rPr>
            </w:pPr>
          </w:p>
          <w:p w14:paraId="6C8AC2C8" w14:textId="3AEEECD1" w:rsidR="00337202" w:rsidRPr="002B1B07" w:rsidRDefault="0062527C" w:rsidP="0062527C">
            <w:pPr>
              <w:jc w:val="left"/>
              <w:rPr>
                <w:rFonts w:eastAsiaTheme="minorEastAsia"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93" w:type="dxa"/>
            <w:noWrap/>
            <w:hideMark/>
          </w:tcPr>
          <w:p w14:paraId="225F5377"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3E11C9C8"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4B76D76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293314F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408BADF9"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27B718B3" w14:textId="499E0385" w:rsidR="00337202" w:rsidRPr="002B1B07"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05FAF129" w14:textId="77777777" w:rsidTr="00AF54AC">
        <w:trPr>
          <w:trHeight w:val="416"/>
        </w:trPr>
        <w:tc>
          <w:tcPr>
            <w:tcW w:w="2547" w:type="dxa"/>
            <w:vMerge/>
            <w:hideMark/>
          </w:tcPr>
          <w:p w14:paraId="6F8E76AB" w14:textId="77777777" w:rsidR="00337202" w:rsidRPr="002B1B07" w:rsidRDefault="00337202" w:rsidP="00337202">
            <w:pPr>
              <w:jc w:val="left"/>
              <w:rPr>
                <w:rFonts w:eastAsiaTheme="minorEastAsia" w:cs="Arial"/>
                <w:b/>
                <w:bCs/>
                <w:sz w:val="18"/>
                <w:szCs w:val="18"/>
              </w:rPr>
            </w:pPr>
          </w:p>
        </w:tc>
        <w:tc>
          <w:tcPr>
            <w:tcW w:w="2977" w:type="dxa"/>
            <w:vMerge/>
            <w:hideMark/>
          </w:tcPr>
          <w:p w14:paraId="476B837E" w14:textId="77777777" w:rsidR="00337202" w:rsidRPr="002B1B07" w:rsidRDefault="00337202" w:rsidP="00337202">
            <w:pPr>
              <w:jc w:val="left"/>
              <w:rPr>
                <w:rFonts w:eastAsiaTheme="minorEastAsia" w:cs="Arial"/>
                <w:sz w:val="18"/>
                <w:szCs w:val="18"/>
              </w:rPr>
            </w:pPr>
          </w:p>
        </w:tc>
        <w:tc>
          <w:tcPr>
            <w:tcW w:w="2693" w:type="dxa"/>
            <w:hideMark/>
          </w:tcPr>
          <w:p w14:paraId="02A05EE8" w14:textId="3F63507A"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5D658D7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1BF2293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3423F8E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63115CAF" w14:textId="293A393F"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432616C5" w14:textId="77777777" w:rsidTr="00AF54AC">
        <w:trPr>
          <w:trHeight w:val="690"/>
        </w:trPr>
        <w:tc>
          <w:tcPr>
            <w:tcW w:w="2547" w:type="dxa"/>
            <w:vMerge/>
            <w:hideMark/>
          </w:tcPr>
          <w:p w14:paraId="070274F6" w14:textId="77777777" w:rsidR="00337202" w:rsidRPr="002B1B07" w:rsidRDefault="00337202" w:rsidP="00337202">
            <w:pPr>
              <w:jc w:val="left"/>
              <w:rPr>
                <w:rFonts w:eastAsiaTheme="minorEastAsia" w:cs="Arial"/>
                <w:b/>
                <w:bCs/>
                <w:sz w:val="18"/>
                <w:szCs w:val="18"/>
              </w:rPr>
            </w:pPr>
          </w:p>
        </w:tc>
        <w:tc>
          <w:tcPr>
            <w:tcW w:w="2977" w:type="dxa"/>
            <w:vMerge/>
            <w:hideMark/>
          </w:tcPr>
          <w:p w14:paraId="044DA44A" w14:textId="77777777" w:rsidR="00337202" w:rsidRPr="002B1B07" w:rsidRDefault="00337202" w:rsidP="00337202">
            <w:pPr>
              <w:jc w:val="left"/>
              <w:rPr>
                <w:rFonts w:eastAsiaTheme="minorEastAsia" w:cs="Arial"/>
                <w:sz w:val="18"/>
                <w:szCs w:val="18"/>
              </w:rPr>
            </w:pPr>
          </w:p>
        </w:tc>
        <w:tc>
          <w:tcPr>
            <w:tcW w:w="2693" w:type="dxa"/>
            <w:noWrap/>
            <w:hideMark/>
          </w:tcPr>
          <w:p w14:paraId="31A450B9"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ciantraniliprol</w:t>
            </w:r>
            <w:proofErr w:type="spellEnd"/>
          </w:p>
        </w:tc>
        <w:tc>
          <w:tcPr>
            <w:tcW w:w="2146" w:type="dxa"/>
            <w:noWrap/>
            <w:hideMark/>
          </w:tcPr>
          <w:p w14:paraId="07B998A3"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Benevia</w:t>
            </w:r>
            <w:proofErr w:type="spellEnd"/>
          </w:p>
        </w:tc>
        <w:tc>
          <w:tcPr>
            <w:tcW w:w="1539" w:type="dxa"/>
            <w:noWrap/>
            <w:hideMark/>
          </w:tcPr>
          <w:p w14:paraId="7621470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75ADEE7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w:t>
            </w:r>
          </w:p>
        </w:tc>
        <w:tc>
          <w:tcPr>
            <w:tcW w:w="1721" w:type="dxa"/>
            <w:hideMark/>
          </w:tcPr>
          <w:p w14:paraId="2CA33ECD" w14:textId="065DEC8A"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7698D342" w14:textId="77777777" w:rsidTr="00AF54AC">
        <w:trPr>
          <w:trHeight w:val="240"/>
        </w:trPr>
        <w:tc>
          <w:tcPr>
            <w:tcW w:w="2547" w:type="dxa"/>
            <w:vMerge/>
            <w:hideMark/>
          </w:tcPr>
          <w:p w14:paraId="2744693F" w14:textId="77777777" w:rsidR="00337202" w:rsidRPr="002B1B07" w:rsidRDefault="00337202" w:rsidP="00337202">
            <w:pPr>
              <w:jc w:val="left"/>
              <w:rPr>
                <w:rFonts w:eastAsiaTheme="minorEastAsia" w:cs="Arial"/>
                <w:b/>
                <w:bCs/>
                <w:sz w:val="18"/>
                <w:szCs w:val="18"/>
              </w:rPr>
            </w:pPr>
          </w:p>
        </w:tc>
        <w:tc>
          <w:tcPr>
            <w:tcW w:w="2977" w:type="dxa"/>
            <w:vMerge/>
            <w:hideMark/>
          </w:tcPr>
          <w:p w14:paraId="06865C06" w14:textId="77777777" w:rsidR="00337202" w:rsidRPr="002B1B07" w:rsidRDefault="00337202" w:rsidP="00337202">
            <w:pPr>
              <w:jc w:val="left"/>
              <w:rPr>
                <w:rFonts w:eastAsiaTheme="minorEastAsia" w:cs="Arial"/>
                <w:sz w:val="18"/>
                <w:szCs w:val="18"/>
              </w:rPr>
            </w:pPr>
          </w:p>
        </w:tc>
        <w:tc>
          <w:tcPr>
            <w:tcW w:w="2693" w:type="dxa"/>
            <w:noWrap/>
            <w:hideMark/>
          </w:tcPr>
          <w:p w14:paraId="6B850641"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694DCEAB"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68FE550E"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0011D940"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47C81396" w14:textId="5C48166A"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p>
        </w:tc>
      </w:tr>
      <w:tr w:rsidR="00337202" w:rsidRPr="002B1B07" w14:paraId="1D28005D" w14:textId="77777777" w:rsidTr="00AF54AC">
        <w:trPr>
          <w:trHeight w:val="460"/>
        </w:trPr>
        <w:tc>
          <w:tcPr>
            <w:tcW w:w="2547" w:type="dxa"/>
            <w:vMerge/>
            <w:hideMark/>
          </w:tcPr>
          <w:p w14:paraId="5FED91D9" w14:textId="77777777" w:rsidR="00337202" w:rsidRPr="002B1B07" w:rsidRDefault="00337202" w:rsidP="00337202">
            <w:pPr>
              <w:jc w:val="left"/>
              <w:rPr>
                <w:rFonts w:eastAsiaTheme="minorEastAsia" w:cs="Arial"/>
                <w:b/>
                <w:bCs/>
                <w:sz w:val="18"/>
                <w:szCs w:val="18"/>
              </w:rPr>
            </w:pPr>
          </w:p>
        </w:tc>
        <w:tc>
          <w:tcPr>
            <w:tcW w:w="2977" w:type="dxa"/>
            <w:vMerge/>
            <w:hideMark/>
          </w:tcPr>
          <w:p w14:paraId="380109E0" w14:textId="77777777" w:rsidR="00337202" w:rsidRPr="002B1B07" w:rsidRDefault="00337202" w:rsidP="00337202">
            <w:pPr>
              <w:jc w:val="left"/>
              <w:rPr>
                <w:rFonts w:eastAsiaTheme="minorEastAsia" w:cs="Arial"/>
                <w:sz w:val="18"/>
                <w:szCs w:val="18"/>
              </w:rPr>
            </w:pPr>
          </w:p>
        </w:tc>
        <w:tc>
          <w:tcPr>
            <w:tcW w:w="2693" w:type="dxa"/>
            <w:vMerge w:val="restart"/>
            <w:hideMark/>
          </w:tcPr>
          <w:p w14:paraId="1AE49A43"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olje navadne ogrščice</w:t>
            </w:r>
          </w:p>
        </w:tc>
        <w:tc>
          <w:tcPr>
            <w:tcW w:w="2146" w:type="dxa"/>
            <w:hideMark/>
          </w:tcPr>
          <w:p w14:paraId="4EFEC58B"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koncentrat  </w:t>
            </w:r>
          </w:p>
        </w:tc>
        <w:tc>
          <w:tcPr>
            <w:tcW w:w="1539" w:type="dxa"/>
            <w:noWrap/>
            <w:hideMark/>
          </w:tcPr>
          <w:p w14:paraId="1EED511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2%</w:t>
            </w:r>
          </w:p>
        </w:tc>
        <w:tc>
          <w:tcPr>
            <w:tcW w:w="1701" w:type="dxa"/>
            <w:noWrap/>
            <w:hideMark/>
          </w:tcPr>
          <w:p w14:paraId="114CD944" w14:textId="660A6785"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C37CD7C" w14:textId="5490C7C2"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3-kraten nanos.</w:t>
            </w:r>
          </w:p>
        </w:tc>
      </w:tr>
      <w:tr w:rsidR="00337202" w:rsidRPr="002B1B07" w14:paraId="0F3CF5FB" w14:textId="77777777" w:rsidTr="00AF54AC">
        <w:trPr>
          <w:trHeight w:val="460"/>
        </w:trPr>
        <w:tc>
          <w:tcPr>
            <w:tcW w:w="2547" w:type="dxa"/>
            <w:vMerge/>
            <w:hideMark/>
          </w:tcPr>
          <w:p w14:paraId="22A2B073" w14:textId="77777777" w:rsidR="00337202" w:rsidRPr="002B1B07" w:rsidRDefault="00337202" w:rsidP="00337202">
            <w:pPr>
              <w:jc w:val="left"/>
              <w:rPr>
                <w:rFonts w:eastAsiaTheme="minorEastAsia" w:cs="Arial"/>
                <w:b/>
                <w:bCs/>
                <w:sz w:val="18"/>
                <w:szCs w:val="18"/>
              </w:rPr>
            </w:pPr>
          </w:p>
        </w:tc>
        <w:tc>
          <w:tcPr>
            <w:tcW w:w="2977" w:type="dxa"/>
            <w:vMerge/>
            <w:hideMark/>
          </w:tcPr>
          <w:p w14:paraId="5657FC40" w14:textId="77777777" w:rsidR="00337202" w:rsidRPr="002B1B07" w:rsidRDefault="00337202" w:rsidP="00337202">
            <w:pPr>
              <w:jc w:val="left"/>
              <w:rPr>
                <w:rFonts w:eastAsiaTheme="minorEastAsia" w:cs="Arial"/>
                <w:sz w:val="18"/>
                <w:szCs w:val="18"/>
              </w:rPr>
            </w:pPr>
          </w:p>
        </w:tc>
        <w:tc>
          <w:tcPr>
            <w:tcW w:w="2693" w:type="dxa"/>
            <w:vMerge/>
            <w:hideMark/>
          </w:tcPr>
          <w:p w14:paraId="0875003D" w14:textId="77777777" w:rsidR="00337202" w:rsidRPr="00C466FC" w:rsidRDefault="00337202" w:rsidP="00337202">
            <w:pPr>
              <w:jc w:val="left"/>
              <w:rPr>
                <w:rFonts w:eastAsiaTheme="minorEastAsia" w:cs="Arial"/>
                <w:color w:val="00B050"/>
                <w:sz w:val="18"/>
                <w:szCs w:val="18"/>
              </w:rPr>
            </w:pPr>
          </w:p>
        </w:tc>
        <w:tc>
          <w:tcPr>
            <w:tcW w:w="2146" w:type="dxa"/>
            <w:hideMark/>
          </w:tcPr>
          <w:p w14:paraId="0B96E799"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razpršilka </w:t>
            </w:r>
          </w:p>
        </w:tc>
        <w:tc>
          <w:tcPr>
            <w:tcW w:w="1539" w:type="dxa"/>
            <w:noWrap/>
            <w:hideMark/>
          </w:tcPr>
          <w:p w14:paraId="373F9E57"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1 l/10 m²</w:t>
            </w:r>
          </w:p>
        </w:tc>
        <w:tc>
          <w:tcPr>
            <w:tcW w:w="1701" w:type="dxa"/>
            <w:noWrap/>
            <w:hideMark/>
          </w:tcPr>
          <w:p w14:paraId="1EAA4D91" w14:textId="79994EEC"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66E84FA"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3-kraten nanos neposredno na napadene rastline, brez predhodnega redčenja z vodo, </w:t>
            </w:r>
            <w:r w:rsidRPr="00C466FC">
              <w:rPr>
                <w:rFonts w:eastAsiaTheme="minorEastAsia" w:cs="Arial"/>
                <w:color w:val="00B050"/>
                <w:sz w:val="18"/>
                <w:szCs w:val="18"/>
              </w:rPr>
              <w:lastRenderedPageBreak/>
              <w:t xml:space="preserve">do dobre </w:t>
            </w:r>
            <w:proofErr w:type="spellStart"/>
            <w:r w:rsidRPr="00C466FC">
              <w:rPr>
                <w:rFonts w:eastAsiaTheme="minorEastAsia" w:cs="Arial"/>
                <w:color w:val="00B050"/>
                <w:sz w:val="18"/>
                <w:szCs w:val="18"/>
              </w:rPr>
              <w:t>omočenosti</w:t>
            </w:r>
            <w:proofErr w:type="spellEnd"/>
            <w:r w:rsidRPr="00C466FC">
              <w:rPr>
                <w:rFonts w:eastAsiaTheme="minorEastAsia" w:cs="Arial"/>
                <w:color w:val="00B050"/>
                <w:sz w:val="18"/>
                <w:szCs w:val="18"/>
              </w:rPr>
              <w:t xml:space="preserve"> rastlin</w:t>
            </w:r>
          </w:p>
        </w:tc>
      </w:tr>
      <w:tr w:rsidR="00337202" w:rsidRPr="002B1B07" w14:paraId="3F68C869" w14:textId="77777777" w:rsidTr="00AF54AC">
        <w:trPr>
          <w:trHeight w:val="413"/>
        </w:trPr>
        <w:tc>
          <w:tcPr>
            <w:tcW w:w="2547" w:type="dxa"/>
            <w:vMerge w:val="restart"/>
            <w:noWrap/>
            <w:hideMark/>
          </w:tcPr>
          <w:p w14:paraId="30B56810"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lastRenderedPageBreak/>
              <w:t>Listne uši</w:t>
            </w:r>
            <w:r w:rsidRPr="002B1B07">
              <w:rPr>
                <w:rFonts w:eastAsiaTheme="minorEastAsia" w:cs="Arial"/>
                <w:sz w:val="18"/>
                <w:szCs w:val="18"/>
              </w:rPr>
              <w:t xml:space="preserve"> (</w:t>
            </w:r>
            <w:proofErr w:type="spellStart"/>
            <w:r w:rsidRPr="002B1B07">
              <w:rPr>
                <w:rFonts w:eastAsiaTheme="minorEastAsia" w:cs="Arial"/>
                <w:i/>
                <w:iCs/>
                <w:sz w:val="18"/>
                <w:szCs w:val="18"/>
              </w:rPr>
              <w:t>Aphdidae</w:t>
            </w:r>
            <w:proofErr w:type="spellEnd"/>
            <w:r w:rsidRPr="002B1B07">
              <w:rPr>
                <w:rFonts w:eastAsiaTheme="minorEastAsia" w:cs="Arial"/>
                <w:sz w:val="18"/>
                <w:szCs w:val="18"/>
              </w:rPr>
              <w:t>)</w:t>
            </w:r>
          </w:p>
        </w:tc>
        <w:tc>
          <w:tcPr>
            <w:tcW w:w="2977" w:type="dxa"/>
            <w:vMerge w:val="restart"/>
            <w:hideMark/>
          </w:tcPr>
          <w:p w14:paraId="78EBBF65" w14:textId="77777777" w:rsidR="0062527C" w:rsidRDefault="00337202" w:rsidP="0062527C">
            <w:pPr>
              <w:jc w:val="left"/>
              <w:rPr>
                <w:rFonts w:cs="Arial"/>
                <w:sz w:val="18"/>
                <w:szCs w:val="18"/>
              </w:rPr>
            </w:pPr>
            <w:r w:rsidRPr="002B1B07">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71A903D"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211C2218" w14:textId="77777777" w:rsidR="0062527C" w:rsidRDefault="0062527C" w:rsidP="0062527C">
            <w:pPr>
              <w:jc w:val="left"/>
              <w:rPr>
                <w:rFonts w:cs="Arial"/>
                <w:sz w:val="18"/>
                <w:szCs w:val="18"/>
              </w:rPr>
            </w:pPr>
          </w:p>
          <w:p w14:paraId="4F54B375" w14:textId="77777777" w:rsidR="0062527C" w:rsidRDefault="0062527C" w:rsidP="0062527C">
            <w:pPr>
              <w:jc w:val="left"/>
              <w:rPr>
                <w:rFonts w:cs="Arial"/>
                <w:sz w:val="18"/>
                <w:szCs w:val="18"/>
              </w:rPr>
            </w:pPr>
            <w:r>
              <w:rPr>
                <w:rFonts w:cs="Arial"/>
                <w:sz w:val="18"/>
                <w:szCs w:val="18"/>
              </w:rPr>
              <w:t>Poleti kapusnice redno pregledujemo.</w:t>
            </w:r>
          </w:p>
          <w:p w14:paraId="3A660B66" w14:textId="7F7566F1" w:rsidR="00337202" w:rsidRPr="002B1B07" w:rsidRDefault="00337202" w:rsidP="00337202">
            <w:pPr>
              <w:jc w:val="left"/>
              <w:rPr>
                <w:rFonts w:eastAsiaTheme="minorEastAsia" w:cs="Arial"/>
                <w:sz w:val="18"/>
                <w:szCs w:val="18"/>
              </w:rPr>
            </w:pPr>
          </w:p>
        </w:tc>
        <w:tc>
          <w:tcPr>
            <w:tcW w:w="2693" w:type="dxa"/>
            <w:hideMark/>
          </w:tcPr>
          <w:p w14:paraId="77D01CDF" w14:textId="337DA613"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05F0888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w:t>
            </w:r>
          </w:p>
        </w:tc>
        <w:tc>
          <w:tcPr>
            <w:tcW w:w="1539" w:type="dxa"/>
            <w:noWrap/>
            <w:hideMark/>
          </w:tcPr>
          <w:p w14:paraId="77B2841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0,15 l/ha</w:t>
            </w:r>
          </w:p>
        </w:tc>
        <w:tc>
          <w:tcPr>
            <w:tcW w:w="1701" w:type="dxa"/>
            <w:noWrap/>
            <w:hideMark/>
          </w:tcPr>
          <w:p w14:paraId="1681AF5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083129FA" w14:textId="7658F3ED"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1F28A5C4" w14:textId="77777777" w:rsidTr="00AF54AC">
        <w:trPr>
          <w:trHeight w:val="460"/>
        </w:trPr>
        <w:tc>
          <w:tcPr>
            <w:tcW w:w="2547" w:type="dxa"/>
            <w:vMerge/>
            <w:hideMark/>
          </w:tcPr>
          <w:p w14:paraId="31DD41A8" w14:textId="77777777" w:rsidR="00337202" w:rsidRPr="002B1B07" w:rsidRDefault="00337202" w:rsidP="00337202">
            <w:pPr>
              <w:jc w:val="left"/>
              <w:rPr>
                <w:rFonts w:eastAsiaTheme="minorEastAsia" w:cs="Arial"/>
                <w:b/>
                <w:bCs/>
                <w:sz w:val="18"/>
                <w:szCs w:val="18"/>
              </w:rPr>
            </w:pPr>
          </w:p>
        </w:tc>
        <w:tc>
          <w:tcPr>
            <w:tcW w:w="2977" w:type="dxa"/>
            <w:vMerge/>
            <w:hideMark/>
          </w:tcPr>
          <w:p w14:paraId="102C97E3" w14:textId="77777777" w:rsidR="00337202" w:rsidRPr="002B1B07" w:rsidRDefault="00337202" w:rsidP="00337202">
            <w:pPr>
              <w:jc w:val="left"/>
              <w:rPr>
                <w:rFonts w:eastAsiaTheme="minorEastAsia" w:cs="Arial"/>
                <w:sz w:val="18"/>
                <w:szCs w:val="18"/>
              </w:rPr>
            </w:pPr>
          </w:p>
        </w:tc>
        <w:tc>
          <w:tcPr>
            <w:tcW w:w="2693" w:type="dxa"/>
            <w:vMerge w:val="restart"/>
            <w:hideMark/>
          </w:tcPr>
          <w:p w14:paraId="19CB886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olje navadne ogrščice</w:t>
            </w:r>
          </w:p>
        </w:tc>
        <w:tc>
          <w:tcPr>
            <w:tcW w:w="2146" w:type="dxa"/>
            <w:hideMark/>
          </w:tcPr>
          <w:p w14:paraId="303BAB75"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koncentrat  </w:t>
            </w:r>
          </w:p>
        </w:tc>
        <w:tc>
          <w:tcPr>
            <w:tcW w:w="1539" w:type="dxa"/>
            <w:noWrap/>
            <w:hideMark/>
          </w:tcPr>
          <w:p w14:paraId="7C2D8682"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2%</w:t>
            </w:r>
          </w:p>
        </w:tc>
        <w:tc>
          <w:tcPr>
            <w:tcW w:w="1701" w:type="dxa"/>
            <w:noWrap/>
            <w:hideMark/>
          </w:tcPr>
          <w:p w14:paraId="798E35B7" w14:textId="042B8870"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FAF9D7F"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3-kraten nanos</w:t>
            </w:r>
          </w:p>
        </w:tc>
      </w:tr>
      <w:tr w:rsidR="00337202" w:rsidRPr="002B1B07" w14:paraId="53BA0306" w14:textId="77777777" w:rsidTr="00AF54AC">
        <w:trPr>
          <w:trHeight w:val="460"/>
        </w:trPr>
        <w:tc>
          <w:tcPr>
            <w:tcW w:w="2547" w:type="dxa"/>
            <w:vMerge/>
            <w:hideMark/>
          </w:tcPr>
          <w:p w14:paraId="756C1642" w14:textId="77777777" w:rsidR="00337202" w:rsidRPr="002B1B07" w:rsidRDefault="00337202" w:rsidP="00337202">
            <w:pPr>
              <w:jc w:val="left"/>
              <w:rPr>
                <w:rFonts w:eastAsiaTheme="minorEastAsia" w:cs="Arial"/>
                <w:b/>
                <w:bCs/>
                <w:sz w:val="18"/>
                <w:szCs w:val="18"/>
              </w:rPr>
            </w:pPr>
          </w:p>
        </w:tc>
        <w:tc>
          <w:tcPr>
            <w:tcW w:w="2977" w:type="dxa"/>
            <w:vMerge/>
            <w:hideMark/>
          </w:tcPr>
          <w:p w14:paraId="4E9EDBCF" w14:textId="77777777" w:rsidR="00337202" w:rsidRPr="002B1B07" w:rsidRDefault="00337202" w:rsidP="00337202">
            <w:pPr>
              <w:jc w:val="left"/>
              <w:rPr>
                <w:rFonts w:eastAsiaTheme="minorEastAsia" w:cs="Arial"/>
                <w:sz w:val="18"/>
                <w:szCs w:val="18"/>
              </w:rPr>
            </w:pPr>
          </w:p>
        </w:tc>
        <w:tc>
          <w:tcPr>
            <w:tcW w:w="2693" w:type="dxa"/>
            <w:vMerge/>
            <w:hideMark/>
          </w:tcPr>
          <w:p w14:paraId="3F637B87" w14:textId="77777777" w:rsidR="00337202" w:rsidRPr="00C466FC" w:rsidRDefault="00337202" w:rsidP="00337202">
            <w:pPr>
              <w:jc w:val="left"/>
              <w:rPr>
                <w:rFonts w:eastAsiaTheme="minorEastAsia" w:cs="Arial"/>
                <w:color w:val="00B050"/>
                <w:sz w:val="18"/>
                <w:szCs w:val="18"/>
              </w:rPr>
            </w:pPr>
          </w:p>
        </w:tc>
        <w:tc>
          <w:tcPr>
            <w:tcW w:w="2146" w:type="dxa"/>
            <w:hideMark/>
          </w:tcPr>
          <w:p w14:paraId="6686B006"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Celaflor</w:t>
            </w:r>
            <w:proofErr w:type="spellEnd"/>
            <w:r w:rsidRPr="00C466FC">
              <w:rPr>
                <w:rFonts w:eastAsiaTheme="minorEastAsia" w:cs="Arial"/>
                <w:color w:val="00B050"/>
                <w:sz w:val="18"/>
                <w:szCs w:val="18"/>
              </w:rPr>
              <w:t xml:space="preserve"> Naturen naravni insekticid za sadje, vrtnine in okrasne rastline - razpršilka</w:t>
            </w:r>
          </w:p>
        </w:tc>
        <w:tc>
          <w:tcPr>
            <w:tcW w:w="1539" w:type="dxa"/>
            <w:noWrap/>
            <w:hideMark/>
          </w:tcPr>
          <w:p w14:paraId="581BC90B"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1 l/10 m²</w:t>
            </w:r>
          </w:p>
        </w:tc>
        <w:tc>
          <w:tcPr>
            <w:tcW w:w="1701" w:type="dxa"/>
            <w:noWrap/>
            <w:hideMark/>
          </w:tcPr>
          <w:p w14:paraId="3CFC964B" w14:textId="366DD4F1"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11E994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3-kraten nanos neposredno na napadene rastline, brez predhodnega redčenja z vodo, do dobre </w:t>
            </w:r>
            <w:proofErr w:type="spellStart"/>
            <w:r w:rsidRPr="00C466FC">
              <w:rPr>
                <w:rFonts w:eastAsiaTheme="minorEastAsia" w:cs="Arial"/>
                <w:color w:val="00B050"/>
                <w:sz w:val="18"/>
                <w:szCs w:val="18"/>
              </w:rPr>
              <w:t>omočenosti</w:t>
            </w:r>
            <w:proofErr w:type="spellEnd"/>
            <w:r w:rsidRPr="00C466FC">
              <w:rPr>
                <w:rFonts w:eastAsiaTheme="minorEastAsia" w:cs="Arial"/>
                <w:color w:val="00B050"/>
                <w:sz w:val="18"/>
                <w:szCs w:val="18"/>
              </w:rPr>
              <w:t xml:space="preserve"> rastlin</w:t>
            </w:r>
          </w:p>
        </w:tc>
      </w:tr>
      <w:tr w:rsidR="00337202" w:rsidRPr="002B1B07" w14:paraId="0269824E" w14:textId="77777777" w:rsidTr="00AF54AC">
        <w:trPr>
          <w:trHeight w:val="690"/>
        </w:trPr>
        <w:tc>
          <w:tcPr>
            <w:tcW w:w="2547" w:type="dxa"/>
            <w:vMerge/>
            <w:hideMark/>
          </w:tcPr>
          <w:p w14:paraId="2212E063" w14:textId="77777777" w:rsidR="00337202" w:rsidRPr="002B1B07" w:rsidRDefault="00337202" w:rsidP="00337202">
            <w:pPr>
              <w:jc w:val="left"/>
              <w:rPr>
                <w:rFonts w:eastAsiaTheme="minorEastAsia" w:cs="Arial"/>
                <w:b/>
                <w:bCs/>
                <w:sz w:val="18"/>
                <w:szCs w:val="18"/>
              </w:rPr>
            </w:pPr>
          </w:p>
        </w:tc>
        <w:tc>
          <w:tcPr>
            <w:tcW w:w="2977" w:type="dxa"/>
            <w:vMerge/>
            <w:hideMark/>
          </w:tcPr>
          <w:p w14:paraId="4936FC53" w14:textId="77777777" w:rsidR="00337202" w:rsidRPr="002B1B07" w:rsidRDefault="00337202" w:rsidP="00337202">
            <w:pPr>
              <w:jc w:val="left"/>
              <w:rPr>
                <w:rFonts w:eastAsiaTheme="minorEastAsia" w:cs="Arial"/>
                <w:sz w:val="18"/>
                <w:szCs w:val="18"/>
              </w:rPr>
            </w:pPr>
          </w:p>
        </w:tc>
        <w:tc>
          <w:tcPr>
            <w:tcW w:w="2693" w:type="dxa"/>
            <w:noWrap/>
            <w:hideMark/>
          </w:tcPr>
          <w:p w14:paraId="5D7AC52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pirimikarb</w:t>
            </w:r>
            <w:proofErr w:type="spellEnd"/>
          </w:p>
        </w:tc>
        <w:tc>
          <w:tcPr>
            <w:tcW w:w="2146" w:type="dxa"/>
            <w:noWrap/>
            <w:hideMark/>
          </w:tcPr>
          <w:p w14:paraId="49E9800B"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Pirimor</w:t>
            </w:r>
            <w:proofErr w:type="spellEnd"/>
            <w:r w:rsidRPr="002B1B07">
              <w:rPr>
                <w:rFonts w:eastAsiaTheme="minorEastAsia" w:cs="Arial"/>
                <w:sz w:val="18"/>
                <w:szCs w:val="18"/>
              </w:rPr>
              <w:t xml:space="preserve"> 50 WG</w:t>
            </w:r>
          </w:p>
        </w:tc>
        <w:tc>
          <w:tcPr>
            <w:tcW w:w="1539" w:type="dxa"/>
            <w:noWrap/>
            <w:hideMark/>
          </w:tcPr>
          <w:p w14:paraId="1DE205E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0,42 kg/ha</w:t>
            </w:r>
          </w:p>
        </w:tc>
        <w:tc>
          <w:tcPr>
            <w:tcW w:w="1701" w:type="dxa"/>
            <w:noWrap/>
            <w:hideMark/>
          </w:tcPr>
          <w:p w14:paraId="03095BF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1918EB0B" w14:textId="7793963F"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Na istem zemljišču 1-krat v rastni sezoni.                                     </w:t>
            </w:r>
          </w:p>
        </w:tc>
      </w:tr>
      <w:tr w:rsidR="00337202" w:rsidRPr="002B1B07" w14:paraId="0639E6A7" w14:textId="77777777" w:rsidTr="00AF54AC">
        <w:trPr>
          <w:trHeight w:val="240"/>
        </w:trPr>
        <w:tc>
          <w:tcPr>
            <w:tcW w:w="2547" w:type="dxa"/>
            <w:vMerge/>
            <w:hideMark/>
          </w:tcPr>
          <w:p w14:paraId="24B899EB" w14:textId="77777777" w:rsidR="00337202" w:rsidRPr="002B1B07" w:rsidRDefault="00337202" w:rsidP="00337202">
            <w:pPr>
              <w:jc w:val="left"/>
              <w:rPr>
                <w:rFonts w:eastAsiaTheme="minorEastAsia" w:cs="Arial"/>
                <w:b/>
                <w:bCs/>
                <w:sz w:val="18"/>
                <w:szCs w:val="18"/>
              </w:rPr>
            </w:pPr>
          </w:p>
        </w:tc>
        <w:tc>
          <w:tcPr>
            <w:tcW w:w="2977" w:type="dxa"/>
            <w:vMerge/>
            <w:hideMark/>
          </w:tcPr>
          <w:p w14:paraId="58F58CF6" w14:textId="77777777" w:rsidR="00337202" w:rsidRPr="002B1B07" w:rsidRDefault="00337202" w:rsidP="00337202">
            <w:pPr>
              <w:jc w:val="left"/>
              <w:rPr>
                <w:rFonts w:eastAsiaTheme="minorEastAsia" w:cs="Arial"/>
                <w:sz w:val="18"/>
                <w:szCs w:val="18"/>
              </w:rPr>
            </w:pPr>
          </w:p>
        </w:tc>
        <w:tc>
          <w:tcPr>
            <w:tcW w:w="2693" w:type="dxa"/>
            <w:noWrap/>
            <w:hideMark/>
          </w:tcPr>
          <w:p w14:paraId="5F2D99E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7374FE6A"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6A5112C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434965D5"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71D46F8C" w14:textId="73F7E439"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p>
        </w:tc>
      </w:tr>
      <w:tr w:rsidR="00337202" w:rsidRPr="002B1B07" w14:paraId="66B69E6D" w14:textId="77777777" w:rsidTr="00AF54AC">
        <w:trPr>
          <w:trHeight w:val="460"/>
        </w:trPr>
        <w:tc>
          <w:tcPr>
            <w:tcW w:w="2547" w:type="dxa"/>
            <w:vMerge/>
            <w:hideMark/>
          </w:tcPr>
          <w:p w14:paraId="76524897" w14:textId="77777777" w:rsidR="00337202" w:rsidRPr="002B1B07" w:rsidRDefault="00337202" w:rsidP="00337202">
            <w:pPr>
              <w:jc w:val="left"/>
              <w:rPr>
                <w:rFonts w:eastAsiaTheme="minorEastAsia" w:cs="Arial"/>
                <w:b/>
                <w:bCs/>
                <w:sz w:val="18"/>
                <w:szCs w:val="18"/>
              </w:rPr>
            </w:pPr>
          </w:p>
        </w:tc>
        <w:tc>
          <w:tcPr>
            <w:tcW w:w="2977" w:type="dxa"/>
            <w:vMerge/>
            <w:hideMark/>
          </w:tcPr>
          <w:p w14:paraId="4DB7C456" w14:textId="77777777" w:rsidR="00337202" w:rsidRPr="002B1B07" w:rsidRDefault="00337202" w:rsidP="00337202">
            <w:pPr>
              <w:jc w:val="left"/>
              <w:rPr>
                <w:rFonts w:eastAsiaTheme="minorEastAsia" w:cs="Arial"/>
                <w:sz w:val="18"/>
                <w:szCs w:val="18"/>
              </w:rPr>
            </w:pPr>
          </w:p>
        </w:tc>
        <w:tc>
          <w:tcPr>
            <w:tcW w:w="2693" w:type="dxa"/>
            <w:noWrap/>
            <w:hideMark/>
          </w:tcPr>
          <w:p w14:paraId="1DF3FE45"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346E6D8A"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0B6D241F"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750F7CB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5303E0CC"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6E2FA4C8" w14:textId="56D3E1FA" w:rsidR="00337202" w:rsidRPr="002B1B07"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0D0229E5" w14:textId="77777777" w:rsidTr="00AF54AC">
        <w:trPr>
          <w:trHeight w:val="574"/>
        </w:trPr>
        <w:tc>
          <w:tcPr>
            <w:tcW w:w="2547" w:type="dxa"/>
            <w:vMerge w:val="restart"/>
            <w:hideMark/>
          </w:tcPr>
          <w:p w14:paraId="06E89B5C"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 xml:space="preserve">Tobakov </w:t>
            </w:r>
            <w:proofErr w:type="spellStart"/>
            <w:r w:rsidRPr="002B1B07">
              <w:rPr>
                <w:rFonts w:eastAsiaTheme="minorEastAsia" w:cs="Arial"/>
                <w:b/>
                <w:bCs/>
                <w:sz w:val="18"/>
                <w:szCs w:val="18"/>
              </w:rPr>
              <w:t>resar</w:t>
            </w:r>
            <w:proofErr w:type="spellEnd"/>
            <w:r w:rsidRPr="002B1B07">
              <w:rPr>
                <w:rFonts w:eastAsiaTheme="minorEastAsia" w:cs="Arial"/>
                <w:b/>
                <w:bCs/>
                <w:sz w:val="18"/>
                <w:szCs w:val="18"/>
              </w:rPr>
              <w:t xml:space="preserve"> </w:t>
            </w:r>
            <w:r w:rsidRPr="002B1B07">
              <w:rPr>
                <w:rFonts w:eastAsiaTheme="minorEastAsia" w:cs="Arial"/>
                <w:sz w:val="18"/>
                <w:szCs w:val="18"/>
              </w:rPr>
              <w:t>(</w:t>
            </w:r>
            <w:proofErr w:type="spellStart"/>
            <w:r w:rsidRPr="002B1B07">
              <w:rPr>
                <w:rFonts w:eastAsiaTheme="minorEastAsia" w:cs="Arial"/>
                <w:i/>
                <w:iCs/>
                <w:sz w:val="18"/>
                <w:szCs w:val="18"/>
              </w:rPr>
              <w:t>Thrips</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tabaci</w:t>
            </w:r>
            <w:proofErr w:type="spellEnd"/>
            <w:r w:rsidRPr="002B1B07">
              <w:rPr>
                <w:rFonts w:eastAsiaTheme="minorEastAsia" w:cs="Arial"/>
                <w:sz w:val="18"/>
                <w:szCs w:val="18"/>
              </w:rPr>
              <w:t xml:space="preserve">), </w:t>
            </w:r>
            <w:r w:rsidRPr="002B1B07">
              <w:rPr>
                <w:rFonts w:eastAsiaTheme="minorEastAsia" w:cs="Arial"/>
                <w:b/>
                <w:bCs/>
                <w:sz w:val="18"/>
                <w:szCs w:val="18"/>
              </w:rPr>
              <w:t xml:space="preserve">Cvetlični </w:t>
            </w:r>
            <w:proofErr w:type="spellStart"/>
            <w:r w:rsidRPr="002B1B07">
              <w:rPr>
                <w:rFonts w:eastAsiaTheme="minorEastAsia" w:cs="Arial"/>
                <w:b/>
                <w:bCs/>
                <w:sz w:val="18"/>
                <w:szCs w:val="18"/>
              </w:rPr>
              <w:t>resar</w:t>
            </w:r>
            <w:proofErr w:type="spellEnd"/>
            <w:r w:rsidRPr="002B1B07">
              <w:rPr>
                <w:rFonts w:eastAsiaTheme="minorEastAsia" w:cs="Arial"/>
                <w:sz w:val="18"/>
                <w:szCs w:val="18"/>
              </w:rPr>
              <w:t xml:space="preserve"> (</w:t>
            </w:r>
            <w:proofErr w:type="spellStart"/>
            <w:r w:rsidRPr="002B1B07">
              <w:rPr>
                <w:rFonts w:eastAsiaTheme="minorEastAsia" w:cs="Arial"/>
                <w:i/>
                <w:iCs/>
                <w:sz w:val="18"/>
                <w:szCs w:val="18"/>
              </w:rPr>
              <w:t>Frankliniela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occidentalis</w:t>
            </w:r>
            <w:proofErr w:type="spellEnd"/>
            <w:r w:rsidRPr="002B1B07">
              <w:rPr>
                <w:rFonts w:eastAsiaTheme="minorEastAsia" w:cs="Arial"/>
                <w:sz w:val="18"/>
                <w:szCs w:val="18"/>
              </w:rPr>
              <w:t>)</w:t>
            </w:r>
          </w:p>
        </w:tc>
        <w:tc>
          <w:tcPr>
            <w:tcW w:w="2977" w:type="dxa"/>
            <w:vMerge w:val="restart"/>
            <w:hideMark/>
          </w:tcPr>
          <w:p w14:paraId="2DC729A0" w14:textId="77777777" w:rsidR="00337202" w:rsidRDefault="00337202" w:rsidP="00337202">
            <w:pPr>
              <w:jc w:val="left"/>
              <w:rPr>
                <w:rFonts w:eastAsiaTheme="minorEastAsia" w:cs="Arial"/>
                <w:b/>
                <w:bCs/>
                <w:sz w:val="18"/>
                <w:szCs w:val="18"/>
                <w:u w:val="single"/>
              </w:rPr>
            </w:pPr>
            <w:r w:rsidRPr="002B1B07">
              <w:rPr>
                <w:rFonts w:eastAsiaTheme="minorEastAsia" w:cs="Arial"/>
                <w:b/>
                <w:bCs/>
                <w:sz w:val="18"/>
                <w:szCs w:val="18"/>
                <w:u w:val="single"/>
              </w:rPr>
              <w:t xml:space="preserve">Agrotehnični ukrepi: </w:t>
            </w:r>
          </w:p>
          <w:p w14:paraId="7C9207BF" w14:textId="77777777" w:rsidR="00337202" w:rsidRPr="00C466FC" w:rsidRDefault="00337202" w:rsidP="00B84EF7">
            <w:pPr>
              <w:pStyle w:val="Odstavekseznama"/>
              <w:numPr>
                <w:ilvl w:val="0"/>
                <w:numId w:val="127"/>
              </w:numPr>
              <w:ind w:left="177" w:hanging="141"/>
              <w:jc w:val="left"/>
              <w:rPr>
                <w:rFonts w:eastAsiaTheme="minorEastAsia" w:cs="Arial"/>
                <w:sz w:val="18"/>
                <w:szCs w:val="18"/>
              </w:rPr>
            </w:pPr>
            <w:r w:rsidRPr="00C466FC">
              <w:rPr>
                <w:rFonts w:eastAsiaTheme="minorEastAsia" w:cs="Arial"/>
                <w:sz w:val="18"/>
                <w:szCs w:val="18"/>
              </w:rPr>
              <w:t xml:space="preserve">zatiranje </w:t>
            </w:r>
            <w:proofErr w:type="spellStart"/>
            <w:r w:rsidRPr="00C466FC">
              <w:rPr>
                <w:rFonts w:eastAsiaTheme="minorEastAsia" w:cs="Arial"/>
                <w:sz w:val="18"/>
                <w:szCs w:val="18"/>
              </w:rPr>
              <w:t>plevelo</w:t>
            </w:r>
            <w:proofErr w:type="spellEnd"/>
            <w:r w:rsidRPr="00C466FC">
              <w:rPr>
                <w:rFonts w:eastAsiaTheme="minorEastAsia" w:cs="Arial"/>
                <w:sz w:val="18"/>
                <w:szCs w:val="18"/>
              </w:rPr>
              <w:t>, tudi v okolici nasada/posevka,</w:t>
            </w:r>
          </w:p>
          <w:p w14:paraId="48380DDC" w14:textId="77777777" w:rsidR="00337202" w:rsidRPr="00C466FC" w:rsidRDefault="00337202" w:rsidP="00B84EF7">
            <w:pPr>
              <w:pStyle w:val="Odstavekseznama"/>
              <w:numPr>
                <w:ilvl w:val="0"/>
                <w:numId w:val="127"/>
              </w:numPr>
              <w:ind w:left="177" w:hanging="141"/>
              <w:jc w:val="left"/>
              <w:rPr>
                <w:rFonts w:eastAsiaTheme="minorEastAsia" w:cs="Arial"/>
                <w:sz w:val="18"/>
                <w:szCs w:val="18"/>
              </w:rPr>
            </w:pPr>
            <w:r w:rsidRPr="00C466FC">
              <w:rPr>
                <w:rFonts w:eastAsiaTheme="minorEastAsia" w:cs="Arial"/>
                <w:sz w:val="18"/>
                <w:szCs w:val="18"/>
              </w:rPr>
              <w:t xml:space="preserve">če je populacija tripsov velika, s spravilom po nastopu tehnološke zrelosti ne odlašamo. </w:t>
            </w:r>
          </w:p>
          <w:p w14:paraId="12A3932B" w14:textId="77777777" w:rsidR="00337202" w:rsidRDefault="00337202" w:rsidP="00337202">
            <w:pPr>
              <w:jc w:val="left"/>
              <w:rPr>
                <w:rFonts w:eastAsiaTheme="minorEastAsia" w:cs="Arial"/>
                <w:sz w:val="18"/>
                <w:szCs w:val="18"/>
              </w:rPr>
            </w:pPr>
          </w:p>
          <w:p w14:paraId="249CD125" w14:textId="29789973" w:rsidR="00337202" w:rsidRPr="002B1B07" w:rsidRDefault="00337202" w:rsidP="00337202">
            <w:pPr>
              <w:jc w:val="left"/>
              <w:rPr>
                <w:rFonts w:eastAsiaTheme="minorEastAsia" w:cs="Arial"/>
                <w:sz w:val="18"/>
                <w:szCs w:val="18"/>
              </w:rPr>
            </w:pPr>
            <w:r w:rsidRPr="00C466FC">
              <w:rPr>
                <w:rFonts w:eastAsiaTheme="minorEastAsia" w:cs="Arial"/>
                <w:b/>
                <w:bCs/>
                <w:sz w:val="18"/>
                <w:szCs w:val="18"/>
                <w:u w:val="single"/>
              </w:rPr>
              <w:lastRenderedPageBreak/>
              <w:t>Kemični ukrepi:</w:t>
            </w:r>
            <w:r w:rsidRPr="002B1B07">
              <w:rPr>
                <w:rFonts w:eastAsiaTheme="minorEastAsia" w:cs="Arial"/>
                <w:sz w:val="18"/>
                <w:szCs w:val="18"/>
              </w:rPr>
              <w:t xml:space="preserve"> z uporabo insekticidov škode ne preprečimo, jo le zmanjšamo.</w:t>
            </w:r>
          </w:p>
        </w:tc>
        <w:tc>
          <w:tcPr>
            <w:tcW w:w="2693" w:type="dxa"/>
            <w:vMerge w:val="restart"/>
            <w:noWrap/>
            <w:hideMark/>
          </w:tcPr>
          <w:p w14:paraId="2F103F2D"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lastRenderedPageBreak/>
              <w:t>spinosad</w:t>
            </w:r>
            <w:proofErr w:type="spellEnd"/>
          </w:p>
        </w:tc>
        <w:tc>
          <w:tcPr>
            <w:tcW w:w="2146" w:type="dxa"/>
            <w:noWrap/>
            <w:hideMark/>
          </w:tcPr>
          <w:p w14:paraId="1D5466CF"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Laser 240 SC  </w:t>
            </w:r>
          </w:p>
        </w:tc>
        <w:tc>
          <w:tcPr>
            <w:tcW w:w="1539" w:type="dxa"/>
            <w:noWrap/>
            <w:hideMark/>
          </w:tcPr>
          <w:p w14:paraId="49F8D549"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0,4 l/ha</w:t>
            </w:r>
          </w:p>
        </w:tc>
        <w:tc>
          <w:tcPr>
            <w:tcW w:w="1701" w:type="dxa"/>
            <w:noWrap/>
            <w:hideMark/>
          </w:tcPr>
          <w:p w14:paraId="6A1B334C"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308BEC63" w14:textId="6F1A254C"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Na istem zemljišču 3-krat v rastni sezoni.                                 </w:t>
            </w:r>
          </w:p>
        </w:tc>
      </w:tr>
      <w:tr w:rsidR="00337202" w:rsidRPr="002B1B07" w14:paraId="68442232" w14:textId="77777777" w:rsidTr="00AF54AC">
        <w:trPr>
          <w:trHeight w:val="654"/>
        </w:trPr>
        <w:tc>
          <w:tcPr>
            <w:tcW w:w="2547" w:type="dxa"/>
            <w:vMerge/>
            <w:hideMark/>
          </w:tcPr>
          <w:p w14:paraId="270DE5ED" w14:textId="77777777" w:rsidR="00337202" w:rsidRPr="002B1B07" w:rsidRDefault="00337202" w:rsidP="00337202">
            <w:pPr>
              <w:jc w:val="left"/>
              <w:rPr>
                <w:rFonts w:eastAsiaTheme="minorEastAsia" w:cs="Arial"/>
                <w:b/>
                <w:bCs/>
                <w:sz w:val="18"/>
                <w:szCs w:val="18"/>
              </w:rPr>
            </w:pPr>
          </w:p>
        </w:tc>
        <w:tc>
          <w:tcPr>
            <w:tcW w:w="2977" w:type="dxa"/>
            <w:vMerge/>
            <w:hideMark/>
          </w:tcPr>
          <w:p w14:paraId="5B3A7440" w14:textId="77777777" w:rsidR="00337202" w:rsidRPr="002B1B07" w:rsidRDefault="00337202" w:rsidP="00337202">
            <w:pPr>
              <w:jc w:val="left"/>
              <w:rPr>
                <w:rFonts w:eastAsiaTheme="minorEastAsia" w:cs="Arial"/>
                <w:sz w:val="18"/>
                <w:szCs w:val="18"/>
              </w:rPr>
            </w:pPr>
          </w:p>
        </w:tc>
        <w:tc>
          <w:tcPr>
            <w:tcW w:w="2693" w:type="dxa"/>
            <w:vMerge/>
            <w:hideMark/>
          </w:tcPr>
          <w:p w14:paraId="6C8AB0EC" w14:textId="77777777" w:rsidR="00337202" w:rsidRPr="00C466FC" w:rsidRDefault="00337202" w:rsidP="00337202">
            <w:pPr>
              <w:jc w:val="left"/>
              <w:rPr>
                <w:rFonts w:eastAsiaTheme="minorEastAsia" w:cs="Arial"/>
                <w:color w:val="00B050"/>
                <w:sz w:val="18"/>
                <w:szCs w:val="18"/>
              </w:rPr>
            </w:pPr>
          </w:p>
        </w:tc>
        <w:tc>
          <w:tcPr>
            <w:tcW w:w="2146" w:type="dxa"/>
            <w:noWrap/>
            <w:hideMark/>
          </w:tcPr>
          <w:p w14:paraId="1FB24506"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Laser plus  </w:t>
            </w:r>
          </w:p>
        </w:tc>
        <w:tc>
          <w:tcPr>
            <w:tcW w:w="1539" w:type="dxa"/>
            <w:noWrap/>
            <w:hideMark/>
          </w:tcPr>
          <w:p w14:paraId="150EB14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0,2 l/ha</w:t>
            </w:r>
          </w:p>
        </w:tc>
        <w:tc>
          <w:tcPr>
            <w:tcW w:w="1701" w:type="dxa"/>
            <w:noWrap/>
            <w:hideMark/>
          </w:tcPr>
          <w:p w14:paraId="6FB2B552"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35E2F929" w14:textId="154263FE"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Na istem zemljišču 2-krat v rastni sezoni.                                 </w:t>
            </w:r>
          </w:p>
        </w:tc>
      </w:tr>
      <w:tr w:rsidR="00337202" w:rsidRPr="002B1B07" w14:paraId="5755EECD" w14:textId="77777777" w:rsidTr="00AF54AC">
        <w:trPr>
          <w:trHeight w:val="460"/>
        </w:trPr>
        <w:tc>
          <w:tcPr>
            <w:tcW w:w="2547" w:type="dxa"/>
            <w:vMerge/>
            <w:hideMark/>
          </w:tcPr>
          <w:p w14:paraId="18E0BC32" w14:textId="77777777" w:rsidR="00337202" w:rsidRPr="002B1B07" w:rsidRDefault="00337202" w:rsidP="00337202">
            <w:pPr>
              <w:jc w:val="left"/>
              <w:rPr>
                <w:rFonts w:eastAsiaTheme="minorEastAsia" w:cs="Arial"/>
                <w:b/>
                <w:bCs/>
                <w:sz w:val="18"/>
                <w:szCs w:val="18"/>
              </w:rPr>
            </w:pPr>
          </w:p>
        </w:tc>
        <w:tc>
          <w:tcPr>
            <w:tcW w:w="2977" w:type="dxa"/>
            <w:vMerge/>
            <w:hideMark/>
          </w:tcPr>
          <w:p w14:paraId="00A09073" w14:textId="77777777" w:rsidR="00337202" w:rsidRPr="002B1B07" w:rsidRDefault="00337202" w:rsidP="00337202">
            <w:pPr>
              <w:jc w:val="left"/>
              <w:rPr>
                <w:rFonts w:eastAsiaTheme="minorEastAsia" w:cs="Arial"/>
                <w:sz w:val="18"/>
                <w:szCs w:val="18"/>
              </w:rPr>
            </w:pPr>
          </w:p>
        </w:tc>
        <w:tc>
          <w:tcPr>
            <w:tcW w:w="2693" w:type="dxa"/>
            <w:noWrap/>
            <w:hideMark/>
          </w:tcPr>
          <w:p w14:paraId="2AD24DCA"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spirotetramat</w:t>
            </w:r>
            <w:proofErr w:type="spellEnd"/>
          </w:p>
        </w:tc>
        <w:tc>
          <w:tcPr>
            <w:tcW w:w="2146" w:type="dxa"/>
            <w:noWrap/>
            <w:hideMark/>
          </w:tcPr>
          <w:p w14:paraId="60FF193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Movento</w:t>
            </w:r>
            <w:proofErr w:type="spellEnd"/>
            <w:r w:rsidRPr="002B1B07">
              <w:rPr>
                <w:rFonts w:eastAsiaTheme="minorEastAsia" w:cs="Arial"/>
                <w:sz w:val="18"/>
                <w:szCs w:val="18"/>
              </w:rPr>
              <w:t xml:space="preserve"> SC 100  </w:t>
            </w:r>
          </w:p>
        </w:tc>
        <w:tc>
          <w:tcPr>
            <w:tcW w:w="1539" w:type="dxa"/>
            <w:noWrap/>
            <w:hideMark/>
          </w:tcPr>
          <w:p w14:paraId="35767E3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0,75 l/ha</w:t>
            </w:r>
          </w:p>
        </w:tc>
        <w:tc>
          <w:tcPr>
            <w:tcW w:w="1701" w:type="dxa"/>
            <w:noWrap/>
            <w:hideMark/>
          </w:tcPr>
          <w:p w14:paraId="1DD44365"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51F55B49" w14:textId="77777777" w:rsidR="00337202" w:rsidRDefault="00337202" w:rsidP="00337202">
            <w:pPr>
              <w:jc w:val="left"/>
              <w:rPr>
                <w:rFonts w:eastAsiaTheme="minorEastAsia" w:cs="Arial"/>
                <w:sz w:val="18"/>
                <w:szCs w:val="18"/>
              </w:rPr>
            </w:pPr>
            <w:r w:rsidRPr="002B1B07">
              <w:rPr>
                <w:rFonts w:eastAsiaTheme="minorEastAsia" w:cs="Arial"/>
                <w:sz w:val="18"/>
                <w:szCs w:val="18"/>
              </w:rPr>
              <w:t>Na istem zemljišču 2-krat v rastni sezoni</w:t>
            </w:r>
            <w:r>
              <w:rPr>
                <w:rFonts w:eastAsiaTheme="minorEastAsia" w:cs="Arial"/>
                <w:sz w:val="18"/>
                <w:szCs w:val="18"/>
              </w:rPr>
              <w:t>.</w:t>
            </w:r>
          </w:p>
          <w:p w14:paraId="732A3D80" w14:textId="4CBBEE7D" w:rsidR="00337202" w:rsidRPr="002B1B07" w:rsidRDefault="00337202" w:rsidP="00337202">
            <w:pPr>
              <w:jc w:val="left"/>
              <w:rPr>
                <w:rFonts w:eastAsiaTheme="minorEastAsia" w:cs="Arial"/>
                <w:sz w:val="18"/>
                <w:szCs w:val="18"/>
              </w:rPr>
            </w:pPr>
            <w:r>
              <w:rPr>
                <w:rFonts w:eastAsiaTheme="minorEastAsia" w:cs="Arial"/>
                <w:b/>
                <w:bCs/>
                <w:sz w:val="18"/>
                <w:szCs w:val="18"/>
              </w:rPr>
              <w:lastRenderedPageBreak/>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B1B07" w14:paraId="41AE9ABB" w14:textId="77777777" w:rsidTr="00AF54AC">
        <w:trPr>
          <w:trHeight w:val="488"/>
        </w:trPr>
        <w:tc>
          <w:tcPr>
            <w:tcW w:w="2547" w:type="dxa"/>
            <w:vMerge/>
            <w:hideMark/>
          </w:tcPr>
          <w:p w14:paraId="16B701A5" w14:textId="77777777" w:rsidR="00337202" w:rsidRPr="002B1B07" w:rsidRDefault="00337202" w:rsidP="00337202">
            <w:pPr>
              <w:jc w:val="left"/>
              <w:rPr>
                <w:rFonts w:eastAsiaTheme="minorEastAsia" w:cs="Arial"/>
                <w:b/>
                <w:bCs/>
                <w:sz w:val="18"/>
                <w:szCs w:val="18"/>
              </w:rPr>
            </w:pPr>
          </w:p>
        </w:tc>
        <w:tc>
          <w:tcPr>
            <w:tcW w:w="2977" w:type="dxa"/>
            <w:vMerge/>
            <w:hideMark/>
          </w:tcPr>
          <w:p w14:paraId="05C6E240" w14:textId="77777777" w:rsidR="00337202" w:rsidRPr="002B1B07" w:rsidRDefault="00337202" w:rsidP="00337202">
            <w:pPr>
              <w:jc w:val="left"/>
              <w:rPr>
                <w:rFonts w:eastAsiaTheme="minorEastAsia" w:cs="Arial"/>
                <w:sz w:val="18"/>
                <w:szCs w:val="18"/>
              </w:rPr>
            </w:pPr>
          </w:p>
        </w:tc>
        <w:tc>
          <w:tcPr>
            <w:tcW w:w="2693" w:type="dxa"/>
            <w:hideMark/>
          </w:tcPr>
          <w:p w14:paraId="39E2536B" w14:textId="557119BA"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3AA7031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Karate </w:t>
            </w:r>
            <w:proofErr w:type="spellStart"/>
            <w:r w:rsidRPr="002B1B07">
              <w:rPr>
                <w:rFonts w:eastAsiaTheme="minorEastAsia" w:cs="Arial"/>
                <w:sz w:val="18"/>
                <w:szCs w:val="18"/>
              </w:rPr>
              <w:t>Zeon</w:t>
            </w:r>
            <w:proofErr w:type="spellEnd"/>
            <w:r w:rsidRPr="002B1B07">
              <w:rPr>
                <w:rFonts w:eastAsiaTheme="minorEastAsia" w:cs="Arial"/>
                <w:sz w:val="18"/>
                <w:szCs w:val="18"/>
              </w:rPr>
              <w:t xml:space="preserve"> 5 CS </w:t>
            </w:r>
          </w:p>
        </w:tc>
        <w:tc>
          <w:tcPr>
            <w:tcW w:w="1539" w:type="dxa"/>
            <w:noWrap/>
            <w:hideMark/>
          </w:tcPr>
          <w:p w14:paraId="342F682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0,2 l/ha</w:t>
            </w:r>
          </w:p>
        </w:tc>
        <w:tc>
          <w:tcPr>
            <w:tcW w:w="1701" w:type="dxa"/>
            <w:noWrap/>
            <w:hideMark/>
          </w:tcPr>
          <w:p w14:paraId="19BC2466"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21</w:t>
            </w:r>
          </w:p>
        </w:tc>
        <w:tc>
          <w:tcPr>
            <w:tcW w:w="1721" w:type="dxa"/>
            <w:hideMark/>
          </w:tcPr>
          <w:p w14:paraId="61CD0A4F" w14:textId="682C55AB"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Uporaba največ 2-krat letno.                                            </w:t>
            </w:r>
          </w:p>
        </w:tc>
      </w:tr>
      <w:tr w:rsidR="00337202" w:rsidRPr="002B1B07" w14:paraId="1C09B1D3" w14:textId="77777777" w:rsidTr="00AF54AC">
        <w:trPr>
          <w:trHeight w:val="240"/>
        </w:trPr>
        <w:tc>
          <w:tcPr>
            <w:tcW w:w="2547" w:type="dxa"/>
            <w:vMerge/>
            <w:hideMark/>
          </w:tcPr>
          <w:p w14:paraId="6272CD6D" w14:textId="77777777" w:rsidR="00337202" w:rsidRPr="002B1B07" w:rsidRDefault="00337202" w:rsidP="00337202">
            <w:pPr>
              <w:jc w:val="left"/>
              <w:rPr>
                <w:rFonts w:eastAsiaTheme="minorEastAsia" w:cs="Arial"/>
                <w:b/>
                <w:bCs/>
                <w:sz w:val="18"/>
                <w:szCs w:val="18"/>
              </w:rPr>
            </w:pPr>
          </w:p>
        </w:tc>
        <w:tc>
          <w:tcPr>
            <w:tcW w:w="2977" w:type="dxa"/>
            <w:vMerge/>
            <w:hideMark/>
          </w:tcPr>
          <w:p w14:paraId="693FB21A" w14:textId="77777777" w:rsidR="00337202" w:rsidRPr="002B1B07" w:rsidRDefault="00337202" w:rsidP="00337202">
            <w:pPr>
              <w:jc w:val="left"/>
              <w:rPr>
                <w:rFonts w:eastAsiaTheme="minorEastAsia" w:cs="Arial"/>
                <w:sz w:val="18"/>
                <w:szCs w:val="18"/>
              </w:rPr>
            </w:pPr>
          </w:p>
        </w:tc>
        <w:tc>
          <w:tcPr>
            <w:tcW w:w="2693" w:type="dxa"/>
            <w:noWrap/>
            <w:hideMark/>
          </w:tcPr>
          <w:p w14:paraId="4BA071AD"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azadirahtin</w:t>
            </w:r>
            <w:proofErr w:type="spellEnd"/>
            <w:r w:rsidRPr="00C466FC">
              <w:rPr>
                <w:rFonts w:eastAsiaTheme="minorEastAsia" w:cs="Arial"/>
                <w:color w:val="00B050"/>
                <w:sz w:val="18"/>
                <w:szCs w:val="18"/>
              </w:rPr>
              <w:t xml:space="preserve"> A</w:t>
            </w:r>
          </w:p>
        </w:tc>
        <w:tc>
          <w:tcPr>
            <w:tcW w:w="2146" w:type="dxa"/>
            <w:noWrap/>
            <w:hideMark/>
          </w:tcPr>
          <w:p w14:paraId="6535D8B4"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Neemazal</w:t>
            </w:r>
            <w:proofErr w:type="spellEnd"/>
            <w:r w:rsidRPr="00C466FC">
              <w:rPr>
                <w:rFonts w:eastAsiaTheme="minorEastAsia" w:cs="Arial"/>
                <w:color w:val="00B050"/>
                <w:sz w:val="18"/>
                <w:szCs w:val="18"/>
              </w:rPr>
              <w:t xml:space="preserve"> - T/S </w:t>
            </w:r>
          </w:p>
        </w:tc>
        <w:tc>
          <w:tcPr>
            <w:tcW w:w="1539" w:type="dxa"/>
            <w:noWrap/>
            <w:hideMark/>
          </w:tcPr>
          <w:p w14:paraId="5DC76FF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 l/ha</w:t>
            </w:r>
          </w:p>
        </w:tc>
        <w:tc>
          <w:tcPr>
            <w:tcW w:w="1701" w:type="dxa"/>
            <w:noWrap/>
            <w:hideMark/>
          </w:tcPr>
          <w:p w14:paraId="471E68BC"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w:t>
            </w:r>
          </w:p>
        </w:tc>
        <w:tc>
          <w:tcPr>
            <w:tcW w:w="1721" w:type="dxa"/>
            <w:hideMark/>
          </w:tcPr>
          <w:p w14:paraId="74A4DB9F"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 istem zemljišču 3-krat v rastni sezoni</w:t>
            </w:r>
          </w:p>
        </w:tc>
      </w:tr>
      <w:tr w:rsidR="00337202" w:rsidRPr="002B1B07" w14:paraId="3BEBB344" w14:textId="77777777" w:rsidTr="00AF54AC">
        <w:trPr>
          <w:trHeight w:val="1150"/>
        </w:trPr>
        <w:tc>
          <w:tcPr>
            <w:tcW w:w="2547" w:type="dxa"/>
            <w:hideMark/>
          </w:tcPr>
          <w:p w14:paraId="3AF7BE99"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Ogorčice/nematode</w:t>
            </w:r>
            <w:r w:rsidRPr="002B1B07">
              <w:rPr>
                <w:rFonts w:eastAsiaTheme="minorEastAsia" w:cs="Arial"/>
                <w:sz w:val="18"/>
                <w:szCs w:val="18"/>
              </w:rPr>
              <w:t xml:space="preserve"> (</w:t>
            </w:r>
            <w:proofErr w:type="spellStart"/>
            <w:r w:rsidRPr="002B1B07">
              <w:rPr>
                <w:rFonts w:eastAsiaTheme="minorEastAsia" w:cs="Arial"/>
                <w:i/>
                <w:iCs/>
                <w:sz w:val="18"/>
                <w:szCs w:val="18"/>
              </w:rPr>
              <w:t>Heterodera</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cruciferae</w:t>
            </w:r>
            <w:proofErr w:type="spellEnd"/>
            <w:r w:rsidRPr="002B1B07">
              <w:rPr>
                <w:rFonts w:eastAsiaTheme="minorEastAsia" w:cs="Arial"/>
                <w:sz w:val="18"/>
                <w:szCs w:val="18"/>
              </w:rPr>
              <w:t>)</w:t>
            </w:r>
          </w:p>
        </w:tc>
        <w:tc>
          <w:tcPr>
            <w:tcW w:w="2977" w:type="dxa"/>
            <w:hideMark/>
          </w:tcPr>
          <w:p w14:paraId="0AB81EEB" w14:textId="77777777" w:rsidR="00337202" w:rsidRDefault="00337202" w:rsidP="00337202">
            <w:pPr>
              <w:jc w:val="left"/>
              <w:rPr>
                <w:rFonts w:eastAsiaTheme="minorEastAsia" w:cs="Arial"/>
                <w:sz w:val="18"/>
                <w:szCs w:val="18"/>
              </w:rPr>
            </w:pPr>
            <w:r w:rsidRPr="00C466FC">
              <w:rPr>
                <w:rFonts w:eastAsiaTheme="minorEastAsia" w:cs="Arial"/>
                <w:b/>
                <w:bCs/>
                <w:sz w:val="18"/>
                <w:szCs w:val="18"/>
                <w:u w:val="single"/>
              </w:rPr>
              <w:t>Agrotehnični ukrepi:</w:t>
            </w:r>
            <w:r w:rsidRPr="002B1B07">
              <w:rPr>
                <w:rFonts w:eastAsiaTheme="minorEastAsia" w:cs="Arial"/>
                <w:sz w:val="18"/>
                <w:szCs w:val="18"/>
              </w:rPr>
              <w:t xml:space="preserve"> </w:t>
            </w:r>
          </w:p>
          <w:p w14:paraId="7612F9DF" w14:textId="77777777" w:rsidR="00337202" w:rsidRDefault="00337202" w:rsidP="00B84EF7">
            <w:pPr>
              <w:pStyle w:val="Odstavekseznama"/>
              <w:numPr>
                <w:ilvl w:val="0"/>
                <w:numId w:val="128"/>
              </w:numPr>
              <w:ind w:left="177" w:hanging="141"/>
              <w:jc w:val="left"/>
              <w:rPr>
                <w:rFonts w:eastAsiaTheme="minorEastAsia" w:cs="Arial"/>
                <w:sz w:val="18"/>
                <w:szCs w:val="18"/>
              </w:rPr>
            </w:pPr>
            <w:r w:rsidRPr="00C466FC">
              <w:rPr>
                <w:rFonts w:eastAsiaTheme="minorEastAsia" w:cs="Arial"/>
                <w:sz w:val="18"/>
                <w:szCs w:val="18"/>
              </w:rPr>
              <w:t xml:space="preserve">kolobar,                                                 </w:t>
            </w:r>
          </w:p>
          <w:p w14:paraId="5A94867D" w14:textId="77777777" w:rsidR="00337202" w:rsidRDefault="00337202" w:rsidP="00B84EF7">
            <w:pPr>
              <w:pStyle w:val="Odstavekseznama"/>
              <w:numPr>
                <w:ilvl w:val="0"/>
                <w:numId w:val="128"/>
              </w:numPr>
              <w:ind w:left="177" w:hanging="141"/>
              <w:jc w:val="left"/>
              <w:rPr>
                <w:rFonts w:eastAsiaTheme="minorEastAsia" w:cs="Arial"/>
                <w:sz w:val="18"/>
                <w:szCs w:val="18"/>
              </w:rPr>
            </w:pPr>
            <w:r w:rsidRPr="00C466FC">
              <w:rPr>
                <w:rFonts w:eastAsiaTheme="minorEastAsia" w:cs="Arial"/>
                <w:sz w:val="18"/>
                <w:szCs w:val="18"/>
              </w:rPr>
              <w:t xml:space="preserve">zatiranje plevelov,                                        </w:t>
            </w:r>
          </w:p>
          <w:p w14:paraId="764AB02E" w14:textId="5108D307" w:rsidR="00337202" w:rsidRPr="00C466FC" w:rsidRDefault="00337202" w:rsidP="00B84EF7">
            <w:pPr>
              <w:pStyle w:val="Odstavekseznama"/>
              <w:numPr>
                <w:ilvl w:val="0"/>
                <w:numId w:val="128"/>
              </w:numPr>
              <w:ind w:left="177" w:hanging="141"/>
              <w:jc w:val="left"/>
              <w:rPr>
                <w:rFonts w:eastAsiaTheme="minorEastAsia" w:cs="Arial"/>
                <w:sz w:val="18"/>
                <w:szCs w:val="18"/>
              </w:rPr>
            </w:pPr>
            <w:r w:rsidRPr="00C466FC">
              <w:rPr>
                <w:rFonts w:eastAsiaTheme="minorEastAsia" w:cs="Arial"/>
                <w:sz w:val="18"/>
                <w:szCs w:val="18"/>
              </w:rPr>
              <w:t xml:space="preserve">saditev sort z vegetacijo krajšo od 80 dni, </w:t>
            </w:r>
          </w:p>
          <w:p w14:paraId="4D57D058" w14:textId="0EF8462D" w:rsidR="00337202" w:rsidRPr="00C466FC" w:rsidRDefault="00337202" w:rsidP="00B84EF7">
            <w:pPr>
              <w:pStyle w:val="Odstavekseznama"/>
              <w:numPr>
                <w:ilvl w:val="0"/>
                <w:numId w:val="128"/>
              </w:numPr>
              <w:ind w:left="177" w:hanging="141"/>
              <w:jc w:val="left"/>
              <w:rPr>
                <w:rFonts w:eastAsiaTheme="minorEastAsia" w:cs="Arial"/>
                <w:sz w:val="18"/>
                <w:szCs w:val="18"/>
              </w:rPr>
            </w:pPr>
            <w:r w:rsidRPr="00C466FC">
              <w:rPr>
                <w:rFonts w:eastAsiaTheme="minorEastAsia" w:cs="Arial"/>
                <w:sz w:val="18"/>
                <w:szCs w:val="18"/>
              </w:rPr>
              <w:t xml:space="preserve">razkuževanje </w:t>
            </w:r>
            <w:proofErr w:type="spellStart"/>
            <w:r w:rsidRPr="00C466FC">
              <w:rPr>
                <w:rFonts w:eastAsiaTheme="minorEastAsia" w:cs="Arial"/>
                <w:sz w:val="18"/>
                <w:szCs w:val="18"/>
              </w:rPr>
              <w:t>setvišča</w:t>
            </w:r>
            <w:proofErr w:type="spellEnd"/>
            <w:r>
              <w:rPr>
                <w:rFonts w:eastAsiaTheme="minorEastAsia" w:cs="Arial"/>
                <w:sz w:val="18"/>
                <w:szCs w:val="18"/>
              </w:rPr>
              <w:t>.</w:t>
            </w:r>
          </w:p>
        </w:tc>
        <w:tc>
          <w:tcPr>
            <w:tcW w:w="2693" w:type="dxa"/>
            <w:noWrap/>
            <w:hideMark/>
          </w:tcPr>
          <w:p w14:paraId="3CE094DD"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2146" w:type="dxa"/>
            <w:noWrap/>
            <w:hideMark/>
          </w:tcPr>
          <w:p w14:paraId="0EBBB46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539" w:type="dxa"/>
            <w:noWrap/>
            <w:hideMark/>
          </w:tcPr>
          <w:p w14:paraId="5204D69E"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01" w:type="dxa"/>
            <w:noWrap/>
            <w:hideMark/>
          </w:tcPr>
          <w:p w14:paraId="1EAA474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c>
          <w:tcPr>
            <w:tcW w:w="1721" w:type="dxa"/>
            <w:noWrap/>
            <w:hideMark/>
          </w:tcPr>
          <w:p w14:paraId="057CA358"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w:t>
            </w:r>
          </w:p>
        </w:tc>
      </w:tr>
      <w:tr w:rsidR="00337202" w:rsidRPr="002B1B07" w14:paraId="11C9FEE0" w14:textId="77777777" w:rsidTr="00AF54AC">
        <w:trPr>
          <w:trHeight w:val="700"/>
        </w:trPr>
        <w:tc>
          <w:tcPr>
            <w:tcW w:w="2547" w:type="dxa"/>
            <w:vMerge w:val="restart"/>
            <w:noWrap/>
            <w:hideMark/>
          </w:tcPr>
          <w:p w14:paraId="091EDF86" w14:textId="77777777" w:rsidR="00337202" w:rsidRDefault="00337202" w:rsidP="00337202">
            <w:pPr>
              <w:jc w:val="left"/>
              <w:rPr>
                <w:rFonts w:eastAsiaTheme="minorEastAsia" w:cs="Arial"/>
                <w:sz w:val="18"/>
                <w:szCs w:val="18"/>
              </w:rPr>
            </w:pPr>
            <w:r w:rsidRPr="002B1B07">
              <w:rPr>
                <w:rFonts w:eastAsiaTheme="minorEastAsia" w:cs="Arial"/>
                <w:b/>
                <w:bCs/>
                <w:sz w:val="18"/>
                <w:szCs w:val="18"/>
              </w:rPr>
              <w:t>Polži</w:t>
            </w:r>
            <w:r w:rsidRPr="002B1B07">
              <w:rPr>
                <w:rFonts w:eastAsiaTheme="minorEastAsia" w:cs="Arial"/>
                <w:sz w:val="18"/>
                <w:szCs w:val="18"/>
              </w:rPr>
              <w:t xml:space="preserve"> </w:t>
            </w:r>
          </w:p>
          <w:p w14:paraId="5C491776" w14:textId="07A9689C" w:rsidR="00337202" w:rsidRPr="002B1B07" w:rsidRDefault="00337202" w:rsidP="00337202">
            <w:pPr>
              <w:jc w:val="left"/>
              <w:rPr>
                <w:rFonts w:eastAsiaTheme="minorEastAsia" w:cs="Arial"/>
                <w:b/>
                <w:bCs/>
                <w:sz w:val="18"/>
                <w:szCs w:val="18"/>
              </w:rPr>
            </w:pPr>
            <w:r w:rsidRPr="002B1B07">
              <w:rPr>
                <w:rFonts w:eastAsiaTheme="minorEastAsia" w:cs="Arial"/>
                <w:sz w:val="18"/>
                <w:szCs w:val="18"/>
              </w:rPr>
              <w:t>(</w:t>
            </w:r>
            <w:proofErr w:type="spellStart"/>
            <w:r w:rsidRPr="002B1B07">
              <w:rPr>
                <w:rFonts w:eastAsiaTheme="minorEastAsia" w:cs="Arial"/>
                <w:i/>
                <w:iCs/>
                <w:sz w:val="18"/>
                <w:szCs w:val="18"/>
              </w:rPr>
              <w:t>Limacidae</w:t>
            </w:r>
            <w:proofErr w:type="spellEnd"/>
            <w:r w:rsidRPr="002B1B07">
              <w:rPr>
                <w:rFonts w:eastAsiaTheme="minorEastAsia" w:cs="Arial"/>
                <w:i/>
                <w:iCs/>
                <w:sz w:val="18"/>
                <w:szCs w:val="18"/>
              </w:rPr>
              <w:t xml:space="preserve">, </w:t>
            </w:r>
            <w:proofErr w:type="spellStart"/>
            <w:r w:rsidRPr="002B1B07">
              <w:rPr>
                <w:rFonts w:eastAsiaTheme="minorEastAsia" w:cs="Arial"/>
                <w:i/>
                <w:iCs/>
                <w:sz w:val="18"/>
                <w:szCs w:val="18"/>
              </w:rPr>
              <w:t>Gastropoda</w:t>
            </w:r>
            <w:proofErr w:type="spellEnd"/>
            <w:r w:rsidRPr="002B1B07">
              <w:rPr>
                <w:rFonts w:eastAsiaTheme="minorEastAsia" w:cs="Arial"/>
                <w:sz w:val="18"/>
                <w:szCs w:val="18"/>
              </w:rPr>
              <w:t>)</w:t>
            </w:r>
          </w:p>
        </w:tc>
        <w:tc>
          <w:tcPr>
            <w:tcW w:w="2977" w:type="dxa"/>
            <w:vMerge w:val="restart"/>
            <w:hideMark/>
          </w:tcPr>
          <w:p w14:paraId="19E1BBDD" w14:textId="77777777" w:rsidR="00337202" w:rsidRDefault="00337202" w:rsidP="00337202">
            <w:pPr>
              <w:jc w:val="left"/>
              <w:rPr>
                <w:rFonts w:eastAsiaTheme="minorEastAsia" w:cs="Arial"/>
                <w:sz w:val="18"/>
                <w:szCs w:val="18"/>
              </w:rPr>
            </w:pPr>
            <w:r w:rsidRPr="002B1B07">
              <w:rPr>
                <w:rFonts w:eastAsiaTheme="minorEastAsia" w:cs="Arial"/>
                <w:b/>
                <w:bCs/>
                <w:sz w:val="18"/>
                <w:szCs w:val="18"/>
                <w:u w:val="single"/>
              </w:rPr>
              <w:t>Agrotehnični ukrepi:</w:t>
            </w:r>
            <w:r w:rsidRPr="002B1B07">
              <w:rPr>
                <w:rFonts w:eastAsiaTheme="minorEastAsia" w:cs="Arial"/>
                <w:sz w:val="18"/>
                <w:szCs w:val="18"/>
              </w:rPr>
              <w:t xml:space="preserve">                               Uporaba vab oziroma mehanski pasti. </w:t>
            </w:r>
          </w:p>
          <w:p w14:paraId="4692C557" w14:textId="77777777" w:rsidR="00337202" w:rsidRDefault="00337202" w:rsidP="00337202">
            <w:pPr>
              <w:jc w:val="left"/>
              <w:rPr>
                <w:rFonts w:eastAsiaTheme="minorEastAsia" w:cs="Arial"/>
                <w:b/>
                <w:bCs/>
                <w:sz w:val="18"/>
                <w:szCs w:val="18"/>
                <w:u w:val="single"/>
              </w:rPr>
            </w:pPr>
          </w:p>
          <w:p w14:paraId="7B15E8F3" w14:textId="03F0C3C3" w:rsidR="00337202" w:rsidRPr="002B1B07" w:rsidRDefault="00337202" w:rsidP="00337202">
            <w:pPr>
              <w:jc w:val="left"/>
              <w:rPr>
                <w:rFonts w:eastAsiaTheme="minorEastAsia" w:cs="Arial"/>
                <w:sz w:val="18"/>
                <w:szCs w:val="18"/>
              </w:rPr>
            </w:pPr>
            <w:r w:rsidRPr="002B1B07">
              <w:rPr>
                <w:rFonts w:eastAsiaTheme="minorEastAsia" w:cs="Arial"/>
                <w:b/>
                <w:bCs/>
                <w:sz w:val="18"/>
                <w:szCs w:val="18"/>
                <w:u w:val="single"/>
              </w:rPr>
              <w:t xml:space="preserve">Kemični ukrepi: </w:t>
            </w:r>
            <w:r w:rsidRPr="002B1B07">
              <w:rPr>
                <w:rFonts w:eastAsiaTheme="minorEastAsia" w:cs="Arial"/>
                <w:sz w:val="18"/>
                <w:szCs w:val="18"/>
              </w:rPr>
              <w:t>Ob prisotnosti polžev vabe potresemo na obrobje parcele od koder polži prihajajo. Vabe potresemo po površini tal.</w:t>
            </w:r>
          </w:p>
        </w:tc>
        <w:tc>
          <w:tcPr>
            <w:tcW w:w="2693" w:type="dxa"/>
            <w:vMerge w:val="restart"/>
            <w:noWrap/>
            <w:hideMark/>
          </w:tcPr>
          <w:p w14:paraId="12969F60"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železov fosfat</w:t>
            </w:r>
          </w:p>
        </w:tc>
        <w:tc>
          <w:tcPr>
            <w:tcW w:w="2146" w:type="dxa"/>
            <w:noWrap/>
            <w:hideMark/>
          </w:tcPr>
          <w:p w14:paraId="376CEB56"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Ferramol</w:t>
            </w:r>
            <w:proofErr w:type="spellEnd"/>
          </w:p>
        </w:tc>
        <w:tc>
          <w:tcPr>
            <w:tcW w:w="1539" w:type="dxa"/>
            <w:hideMark/>
          </w:tcPr>
          <w:p w14:paraId="688D0454"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50 kg/ha</w:t>
            </w:r>
          </w:p>
        </w:tc>
        <w:tc>
          <w:tcPr>
            <w:tcW w:w="1701" w:type="dxa"/>
            <w:vMerge w:val="restart"/>
            <w:hideMark/>
          </w:tcPr>
          <w:p w14:paraId="04EBEC4D" w14:textId="3A63CA23" w:rsidR="00337202" w:rsidRPr="00C466F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9D4FB05" w14:textId="0071C9A9"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w:t>
            </w:r>
          </w:p>
        </w:tc>
      </w:tr>
      <w:tr w:rsidR="00337202" w:rsidRPr="002B1B07" w14:paraId="7B593FE8" w14:textId="77777777" w:rsidTr="00AF54AC">
        <w:trPr>
          <w:trHeight w:val="920"/>
        </w:trPr>
        <w:tc>
          <w:tcPr>
            <w:tcW w:w="2547" w:type="dxa"/>
            <w:vMerge/>
            <w:hideMark/>
          </w:tcPr>
          <w:p w14:paraId="0D43871C" w14:textId="77777777" w:rsidR="00337202" w:rsidRPr="002B1B07" w:rsidRDefault="00337202" w:rsidP="00337202">
            <w:pPr>
              <w:jc w:val="left"/>
              <w:rPr>
                <w:rFonts w:eastAsiaTheme="minorEastAsia" w:cs="Arial"/>
                <w:b/>
                <w:bCs/>
                <w:sz w:val="18"/>
                <w:szCs w:val="18"/>
              </w:rPr>
            </w:pPr>
          </w:p>
        </w:tc>
        <w:tc>
          <w:tcPr>
            <w:tcW w:w="2977" w:type="dxa"/>
            <w:vMerge/>
            <w:hideMark/>
          </w:tcPr>
          <w:p w14:paraId="72A2E555" w14:textId="77777777" w:rsidR="00337202" w:rsidRPr="002B1B07" w:rsidRDefault="00337202" w:rsidP="00337202">
            <w:pPr>
              <w:jc w:val="left"/>
              <w:rPr>
                <w:rFonts w:eastAsiaTheme="minorEastAsia" w:cs="Arial"/>
                <w:sz w:val="18"/>
                <w:szCs w:val="18"/>
              </w:rPr>
            </w:pPr>
          </w:p>
        </w:tc>
        <w:tc>
          <w:tcPr>
            <w:tcW w:w="2693" w:type="dxa"/>
            <w:vMerge/>
            <w:hideMark/>
          </w:tcPr>
          <w:p w14:paraId="6E44D581" w14:textId="77777777" w:rsidR="00337202" w:rsidRPr="00C466FC" w:rsidRDefault="00337202" w:rsidP="00337202">
            <w:pPr>
              <w:jc w:val="left"/>
              <w:rPr>
                <w:rFonts w:eastAsiaTheme="minorEastAsia" w:cs="Arial"/>
                <w:color w:val="00B050"/>
                <w:sz w:val="18"/>
                <w:szCs w:val="18"/>
              </w:rPr>
            </w:pPr>
          </w:p>
        </w:tc>
        <w:tc>
          <w:tcPr>
            <w:tcW w:w="2146" w:type="dxa"/>
            <w:noWrap/>
            <w:hideMark/>
          </w:tcPr>
          <w:p w14:paraId="61BF97CB"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Ironmax</w:t>
            </w:r>
            <w:proofErr w:type="spellEnd"/>
            <w:r w:rsidRPr="00C466FC">
              <w:rPr>
                <w:rFonts w:eastAsiaTheme="minorEastAsia" w:cs="Arial"/>
                <w:color w:val="00B050"/>
                <w:sz w:val="18"/>
                <w:szCs w:val="18"/>
              </w:rPr>
              <w:t xml:space="preserve"> pro</w:t>
            </w:r>
          </w:p>
        </w:tc>
        <w:tc>
          <w:tcPr>
            <w:tcW w:w="1539" w:type="dxa"/>
            <w:hideMark/>
          </w:tcPr>
          <w:p w14:paraId="0E2F302C"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28 kg/ha (LETNO), 7kg/ha enkraten odmerek</w:t>
            </w:r>
          </w:p>
        </w:tc>
        <w:tc>
          <w:tcPr>
            <w:tcW w:w="1701" w:type="dxa"/>
            <w:vMerge/>
            <w:hideMark/>
          </w:tcPr>
          <w:p w14:paraId="4357D144" w14:textId="77777777" w:rsidR="00337202" w:rsidRPr="00C466FC" w:rsidRDefault="00337202" w:rsidP="00337202">
            <w:pPr>
              <w:jc w:val="left"/>
              <w:rPr>
                <w:rFonts w:eastAsiaTheme="minorEastAsia" w:cs="Arial"/>
                <w:color w:val="00B050"/>
                <w:sz w:val="18"/>
                <w:szCs w:val="18"/>
              </w:rPr>
            </w:pPr>
          </w:p>
        </w:tc>
        <w:tc>
          <w:tcPr>
            <w:tcW w:w="1721" w:type="dxa"/>
            <w:hideMark/>
          </w:tcPr>
          <w:p w14:paraId="1B03E9E8" w14:textId="1AB691EA"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w:t>
            </w:r>
          </w:p>
        </w:tc>
      </w:tr>
      <w:tr w:rsidR="00337202" w:rsidRPr="002B1B07" w14:paraId="281D06D3" w14:textId="77777777" w:rsidTr="00AF54AC">
        <w:trPr>
          <w:trHeight w:val="460"/>
        </w:trPr>
        <w:tc>
          <w:tcPr>
            <w:tcW w:w="2547" w:type="dxa"/>
            <w:vMerge/>
            <w:hideMark/>
          </w:tcPr>
          <w:p w14:paraId="29F5A46A" w14:textId="77777777" w:rsidR="00337202" w:rsidRPr="002B1B07" w:rsidRDefault="00337202" w:rsidP="00337202">
            <w:pPr>
              <w:jc w:val="left"/>
              <w:rPr>
                <w:rFonts w:eastAsiaTheme="minorEastAsia" w:cs="Arial"/>
                <w:b/>
                <w:bCs/>
                <w:sz w:val="18"/>
                <w:szCs w:val="18"/>
              </w:rPr>
            </w:pPr>
          </w:p>
        </w:tc>
        <w:tc>
          <w:tcPr>
            <w:tcW w:w="2977" w:type="dxa"/>
            <w:vMerge/>
            <w:hideMark/>
          </w:tcPr>
          <w:p w14:paraId="4FB14568" w14:textId="77777777" w:rsidR="00337202" w:rsidRPr="002B1B07" w:rsidRDefault="00337202" w:rsidP="00337202">
            <w:pPr>
              <w:jc w:val="left"/>
              <w:rPr>
                <w:rFonts w:eastAsiaTheme="minorEastAsia" w:cs="Arial"/>
                <w:sz w:val="18"/>
                <w:szCs w:val="18"/>
              </w:rPr>
            </w:pPr>
          </w:p>
        </w:tc>
        <w:tc>
          <w:tcPr>
            <w:tcW w:w="2693" w:type="dxa"/>
            <w:vMerge/>
            <w:hideMark/>
          </w:tcPr>
          <w:p w14:paraId="5EC08AE2" w14:textId="77777777" w:rsidR="00337202" w:rsidRPr="00C466FC" w:rsidRDefault="00337202" w:rsidP="00337202">
            <w:pPr>
              <w:jc w:val="left"/>
              <w:rPr>
                <w:rFonts w:eastAsiaTheme="minorEastAsia" w:cs="Arial"/>
                <w:color w:val="00B050"/>
                <w:sz w:val="18"/>
                <w:szCs w:val="18"/>
              </w:rPr>
            </w:pPr>
          </w:p>
        </w:tc>
        <w:tc>
          <w:tcPr>
            <w:tcW w:w="2146" w:type="dxa"/>
            <w:noWrap/>
            <w:hideMark/>
          </w:tcPr>
          <w:p w14:paraId="1B9CF3B8"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Solabiol</w:t>
            </w:r>
            <w:proofErr w:type="spellEnd"/>
            <w:r w:rsidRPr="00C466FC">
              <w:rPr>
                <w:rFonts w:eastAsiaTheme="minorEastAsia" w:cs="Arial"/>
                <w:color w:val="00B050"/>
                <w:sz w:val="18"/>
                <w:szCs w:val="18"/>
              </w:rPr>
              <w:t xml:space="preserve"> proti polžem</w:t>
            </w:r>
          </w:p>
        </w:tc>
        <w:tc>
          <w:tcPr>
            <w:tcW w:w="1539" w:type="dxa"/>
            <w:noWrap/>
            <w:hideMark/>
          </w:tcPr>
          <w:p w14:paraId="6F3E97BB"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50 kg/ha</w:t>
            </w:r>
          </w:p>
        </w:tc>
        <w:tc>
          <w:tcPr>
            <w:tcW w:w="1701" w:type="dxa"/>
            <w:vMerge/>
            <w:hideMark/>
          </w:tcPr>
          <w:p w14:paraId="4F4FE27C" w14:textId="77777777" w:rsidR="00337202" w:rsidRPr="00C466FC" w:rsidRDefault="00337202" w:rsidP="00337202">
            <w:pPr>
              <w:jc w:val="left"/>
              <w:rPr>
                <w:rFonts w:eastAsiaTheme="minorEastAsia" w:cs="Arial"/>
                <w:color w:val="00B050"/>
                <w:sz w:val="18"/>
                <w:szCs w:val="18"/>
              </w:rPr>
            </w:pPr>
          </w:p>
        </w:tc>
        <w:tc>
          <w:tcPr>
            <w:tcW w:w="1721" w:type="dxa"/>
            <w:hideMark/>
          </w:tcPr>
          <w:p w14:paraId="46B08B22"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Pri </w:t>
            </w:r>
            <w:proofErr w:type="spellStart"/>
            <w:r w:rsidRPr="00C466FC">
              <w:rPr>
                <w:rFonts w:eastAsiaTheme="minorEastAsia" w:cs="Arial"/>
                <w:color w:val="00B050"/>
                <w:sz w:val="18"/>
                <w:szCs w:val="18"/>
              </w:rPr>
              <w:t>tretiranju</w:t>
            </w:r>
            <w:proofErr w:type="spellEnd"/>
            <w:r w:rsidRPr="00C466FC">
              <w:rPr>
                <w:rFonts w:eastAsiaTheme="minorEastAsia" w:cs="Arial"/>
                <w:color w:val="00B050"/>
                <w:sz w:val="18"/>
                <w:szCs w:val="18"/>
              </w:rPr>
              <w:t xml:space="preserve"> smo pozorni, da ne potresamo sredstva po rastlinah</w:t>
            </w:r>
          </w:p>
        </w:tc>
      </w:tr>
      <w:tr w:rsidR="00337202" w:rsidRPr="002B1B07" w14:paraId="27EBAD1A" w14:textId="77777777" w:rsidTr="00AF54AC">
        <w:trPr>
          <w:trHeight w:val="240"/>
        </w:trPr>
        <w:tc>
          <w:tcPr>
            <w:tcW w:w="2547" w:type="dxa"/>
            <w:vMerge/>
            <w:hideMark/>
          </w:tcPr>
          <w:p w14:paraId="7C9BA630" w14:textId="77777777" w:rsidR="00337202" w:rsidRPr="002B1B07" w:rsidRDefault="00337202" w:rsidP="00337202">
            <w:pPr>
              <w:jc w:val="left"/>
              <w:rPr>
                <w:rFonts w:eastAsiaTheme="minorEastAsia" w:cs="Arial"/>
                <w:b/>
                <w:bCs/>
                <w:sz w:val="18"/>
                <w:szCs w:val="18"/>
              </w:rPr>
            </w:pPr>
          </w:p>
        </w:tc>
        <w:tc>
          <w:tcPr>
            <w:tcW w:w="2977" w:type="dxa"/>
            <w:vMerge/>
            <w:hideMark/>
          </w:tcPr>
          <w:p w14:paraId="7A4381F6" w14:textId="77777777" w:rsidR="00337202" w:rsidRPr="002B1B07" w:rsidRDefault="00337202" w:rsidP="00337202">
            <w:pPr>
              <w:jc w:val="left"/>
              <w:rPr>
                <w:rFonts w:eastAsiaTheme="minorEastAsia" w:cs="Arial"/>
                <w:sz w:val="18"/>
                <w:szCs w:val="18"/>
              </w:rPr>
            </w:pPr>
          </w:p>
        </w:tc>
        <w:tc>
          <w:tcPr>
            <w:tcW w:w="2693" w:type="dxa"/>
            <w:vMerge/>
            <w:hideMark/>
          </w:tcPr>
          <w:p w14:paraId="0ADDA465" w14:textId="77777777" w:rsidR="00337202" w:rsidRPr="002B1B07" w:rsidRDefault="00337202" w:rsidP="00337202">
            <w:pPr>
              <w:jc w:val="left"/>
              <w:rPr>
                <w:rFonts w:eastAsiaTheme="minorEastAsia" w:cs="Arial"/>
                <w:sz w:val="18"/>
                <w:szCs w:val="18"/>
              </w:rPr>
            </w:pPr>
          </w:p>
        </w:tc>
        <w:tc>
          <w:tcPr>
            <w:tcW w:w="2146" w:type="dxa"/>
            <w:noWrap/>
            <w:hideMark/>
          </w:tcPr>
          <w:p w14:paraId="73F86B1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Combo</w:t>
            </w:r>
            <w:proofErr w:type="spellEnd"/>
            <w:r w:rsidRPr="00C466FC">
              <w:rPr>
                <w:rFonts w:eastAsiaTheme="minorEastAsia" w:cs="Arial"/>
                <w:color w:val="00B050"/>
                <w:sz w:val="18"/>
                <w:szCs w:val="18"/>
              </w:rPr>
              <w:t xml:space="preserve"> </w:t>
            </w:r>
            <w:proofErr w:type="spellStart"/>
            <w:r w:rsidRPr="00C466FC">
              <w:rPr>
                <w:rFonts w:eastAsiaTheme="minorEastAsia" w:cs="Arial"/>
                <w:color w:val="00B050"/>
                <w:sz w:val="18"/>
                <w:szCs w:val="18"/>
              </w:rPr>
              <w:t>bio</w:t>
            </w:r>
            <w:proofErr w:type="spellEnd"/>
            <w:r w:rsidRPr="00C466FC">
              <w:rPr>
                <w:rFonts w:eastAsiaTheme="minorEastAsia" w:cs="Arial"/>
                <w:color w:val="00B050"/>
                <w:sz w:val="18"/>
                <w:szCs w:val="18"/>
              </w:rPr>
              <w:t xml:space="preserve"> sredstvo proti polžem</w:t>
            </w:r>
          </w:p>
        </w:tc>
        <w:tc>
          <w:tcPr>
            <w:tcW w:w="1539" w:type="dxa"/>
            <w:noWrap/>
            <w:hideMark/>
          </w:tcPr>
          <w:p w14:paraId="1C3043BE"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50 kg/ha</w:t>
            </w:r>
          </w:p>
        </w:tc>
        <w:tc>
          <w:tcPr>
            <w:tcW w:w="1701" w:type="dxa"/>
            <w:vMerge/>
            <w:hideMark/>
          </w:tcPr>
          <w:p w14:paraId="02A39E7A" w14:textId="77777777" w:rsidR="00337202" w:rsidRPr="00C466FC" w:rsidRDefault="00337202" w:rsidP="00337202">
            <w:pPr>
              <w:jc w:val="left"/>
              <w:rPr>
                <w:rFonts w:eastAsiaTheme="minorEastAsia" w:cs="Arial"/>
                <w:color w:val="00B050"/>
                <w:sz w:val="18"/>
                <w:szCs w:val="18"/>
              </w:rPr>
            </w:pPr>
          </w:p>
        </w:tc>
        <w:tc>
          <w:tcPr>
            <w:tcW w:w="1721" w:type="dxa"/>
            <w:noWrap/>
            <w:hideMark/>
          </w:tcPr>
          <w:p w14:paraId="5A03689D"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w:t>
            </w:r>
          </w:p>
        </w:tc>
      </w:tr>
      <w:tr w:rsidR="00337202" w:rsidRPr="002B1B07" w14:paraId="574E37A8" w14:textId="77777777" w:rsidTr="00AF54AC">
        <w:trPr>
          <w:trHeight w:val="240"/>
        </w:trPr>
        <w:tc>
          <w:tcPr>
            <w:tcW w:w="2547" w:type="dxa"/>
            <w:vMerge/>
            <w:hideMark/>
          </w:tcPr>
          <w:p w14:paraId="175C7F56" w14:textId="77777777" w:rsidR="00337202" w:rsidRPr="002B1B07" w:rsidRDefault="00337202" w:rsidP="00337202">
            <w:pPr>
              <w:jc w:val="left"/>
              <w:rPr>
                <w:rFonts w:eastAsiaTheme="minorEastAsia" w:cs="Arial"/>
                <w:b/>
                <w:bCs/>
                <w:sz w:val="18"/>
                <w:szCs w:val="18"/>
              </w:rPr>
            </w:pPr>
          </w:p>
        </w:tc>
        <w:tc>
          <w:tcPr>
            <w:tcW w:w="2977" w:type="dxa"/>
            <w:vMerge/>
            <w:hideMark/>
          </w:tcPr>
          <w:p w14:paraId="528DC542" w14:textId="77777777" w:rsidR="00337202" w:rsidRPr="002B1B07" w:rsidRDefault="00337202" w:rsidP="00337202">
            <w:pPr>
              <w:jc w:val="left"/>
              <w:rPr>
                <w:rFonts w:eastAsiaTheme="minorEastAsia" w:cs="Arial"/>
                <w:sz w:val="18"/>
                <w:szCs w:val="18"/>
              </w:rPr>
            </w:pPr>
          </w:p>
        </w:tc>
        <w:tc>
          <w:tcPr>
            <w:tcW w:w="2693" w:type="dxa"/>
            <w:vMerge/>
            <w:hideMark/>
          </w:tcPr>
          <w:p w14:paraId="23D5459A" w14:textId="77777777" w:rsidR="00337202" w:rsidRPr="002B1B07" w:rsidRDefault="00337202" w:rsidP="00337202">
            <w:pPr>
              <w:jc w:val="left"/>
              <w:rPr>
                <w:rFonts w:eastAsiaTheme="minorEastAsia" w:cs="Arial"/>
                <w:sz w:val="18"/>
                <w:szCs w:val="18"/>
              </w:rPr>
            </w:pPr>
          </w:p>
        </w:tc>
        <w:tc>
          <w:tcPr>
            <w:tcW w:w="2146" w:type="dxa"/>
            <w:noWrap/>
            <w:hideMark/>
          </w:tcPr>
          <w:p w14:paraId="47DBE981"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Naturen sredstvo proti polžem</w:t>
            </w:r>
          </w:p>
        </w:tc>
        <w:tc>
          <w:tcPr>
            <w:tcW w:w="1539" w:type="dxa"/>
            <w:noWrap/>
            <w:hideMark/>
          </w:tcPr>
          <w:p w14:paraId="5A99DB6B"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30 kg/ha</w:t>
            </w:r>
          </w:p>
        </w:tc>
        <w:tc>
          <w:tcPr>
            <w:tcW w:w="1701" w:type="dxa"/>
            <w:vMerge/>
            <w:hideMark/>
          </w:tcPr>
          <w:p w14:paraId="5B8384BE" w14:textId="77777777" w:rsidR="00337202" w:rsidRPr="00C466FC" w:rsidRDefault="00337202" w:rsidP="00337202">
            <w:pPr>
              <w:jc w:val="left"/>
              <w:rPr>
                <w:rFonts w:eastAsiaTheme="minorEastAsia" w:cs="Arial"/>
                <w:color w:val="00B050"/>
                <w:sz w:val="18"/>
                <w:szCs w:val="18"/>
              </w:rPr>
            </w:pPr>
          </w:p>
        </w:tc>
        <w:tc>
          <w:tcPr>
            <w:tcW w:w="1721" w:type="dxa"/>
            <w:noWrap/>
            <w:hideMark/>
          </w:tcPr>
          <w:p w14:paraId="5F8843F0"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w:t>
            </w:r>
          </w:p>
        </w:tc>
      </w:tr>
      <w:tr w:rsidR="00337202" w:rsidRPr="002B1B07" w14:paraId="5D50C7D3" w14:textId="77777777" w:rsidTr="00AF54AC">
        <w:trPr>
          <w:trHeight w:val="460"/>
        </w:trPr>
        <w:tc>
          <w:tcPr>
            <w:tcW w:w="2547" w:type="dxa"/>
            <w:vMerge/>
            <w:hideMark/>
          </w:tcPr>
          <w:p w14:paraId="6EBA0E02" w14:textId="77777777" w:rsidR="00337202" w:rsidRPr="002B1B07" w:rsidRDefault="00337202" w:rsidP="00337202">
            <w:pPr>
              <w:jc w:val="left"/>
              <w:rPr>
                <w:rFonts w:eastAsiaTheme="minorEastAsia" w:cs="Arial"/>
                <w:b/>
                <w:bCs/>
                <w:sz w:val="18"/>
                <w:szCs w:val="18"/>
              </w:rPr>
            </w:pPr>
          </w:p>
        </w:tc>
        <w:tc>
          <w:tcPr>
            <w:tcW w:w="2977" w:type="dxa"/>
            <w:vMerge/>
            <w:hideMark/>
          </w:tcPr>
          <w:p w14:paraId="72B844BB" w14:textId="77777777" w:rsidR="00337202" w:rsidRPr="002B1B07" w:rsidRDefault="00337202" w:rsidP="00337202">
            <w:pPr>
              <w:jc w:val="left"/>
              <w:rPr>
                <w:rFonts w:eastAsiaTheme="minorEastAsia" w:cs="Arial"/>
                <w:sz w:val="18"/>
                <w:szCs w:val="18"/>
              </w:rPr>
            </w:pPr>
          </w:p>
        </w:tc>
        <w:tc>
          <w:tcPr>
            <w:tcW w:w="2693" w:type="dxa"/>
            <w:vMerge/>
            <w:hideMark/>
          </w:tcPr>
          <w:p w14:paraId="2231AA41" w14:textId="77777777" w:rsidR="00337202" w:rsidRPr="002B1B07" w:rsidRDefault="00337202" w:rsidP="00337202">
            <w:pPr>
              <w:jc w:val="left"/>
              <w:rPr>
                <w:rFonts w:eastAsiaTheme="minorEastAsia" w:cs="Arial"/>
                <w:sz w:val="18"/>
                <w:szCs w:val="18"/>
              </w:rPr>
            </w:pPr>
          </w:p>
        </w:tc>
        <w:tc>
          <w:tcPr>
            <w:tcW w:w="2146" w:type="dxa"/>
            <w:noWrap/>
            <w:hideMark/>
          </w:tcPr>
          <w:p w14:paraId="665D3DE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Bio</w:t>
            </w:r>
            <w:proofErr w:type="spellEnd"/>
            <w:r w:rsidRPr="00C466FC">
              <w:rPr>
                <w:rFonts w:eastAsiaTheme="minorEastAsia" w:cs="Arial"/>
                <w:color w:val="00B050"/>
                <w:sz w:val="18"/>
                <w:szCs w:val="18"/>
              </w:rPr>
              <w:t xml:space="preserve"> </w:t>
            </w:r>
            <w:proofErr w:type="spellStart"/>
            <w:r w:rsidRPr="00C466FC">
              <w:rPr>
                <w:rFonts w:eastAsiaTheme="minorEastAsia" w:cs="Arial"/>
                <w:color w:val="00B050"/>
                <w:sz w:val="18"/>
                <w:szCs w:val="18"/>
              </w:rPr>
              <w:t>plantela</w:t>
            </w:r>
            <w:proofErr w:type="spellEnd"/>
            <w:r w:rsidRPr="00C466FC">
              <w:rPr>
                <w:rFonts w:eastAsiaTheme="minorEastAsia" w:cs="Arial"/>
                <w:color w:val="00B050"/>
                <w:sz w:val="18"/>
                <w:szCs w:val="18"/>
              </w:rPr>
              <w:t xml:space="preserve"> </w:t>
            </w:r>
            <w:proofErr w:type="spellStart"/>
            <w:r w:rsidRPr="00C466FC">
              <w:rPr>
                <w:rFonts w:eastAsiaTheme="minorEastAsia" w:cs="Arial"/>
                <w:color w:val="00B050"/>
                <w:sz w:val="18"/>
                <w:szCs w:val="18"/>
              </w:rPr>
              <w:t>arion</w:t>
            </w:r>
            <w:proofErr w:type="spellEnd"/>
            <w:r w:rsidRPr="00C466FC">
              <w:rPr>
                <w:rFonts w:eastAsiaTheme="minorEastAsia" w:cs="Arial"/>
                <w:color w:val="00B050"/>
                <w:sz w:val="18"/>
                <w:szCs w:val="18"/>
              </w:rPr>
              <w:t xml:space="preserve"> proti polžem</w:t>
            </w:r>
          </w:p>
        </w:tc>
        <w:tc>
          <w:tcPr>
            <w:tcW w:w="1539" w:type="dxa"/>
            <w:noWrap/>
            <w:hideMark/>
          </w:tcPr>
          <w:p w14:paraId="221BB868"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38 kg/ha</w:t>
            </w:r>
          </w:p>
        </w:tc>
        <w:tc>
          <w:tcPr>
            <w:tcW w:w="1701" w:type="dxa"/>
            <w:vMerge/>
            <w:hideMark/>
          </w:tcPr>
          <w:p w14:paraId="1C7E3531" w14:textId="77777777" w:rsidR="00337202" w:rsidRPr="00C466FC" w:rsidRDefault="00337202" w:rsidP="00337202">
            <w:pPr>
              <w:jc w:val="left"/>
              <w:rPr>
                <w:rFonts w:eastAsiaTheme="minorEastAsia" w:cs="Arial"/>
                <w:color w:val="00B050"/>
                <w:sz w:val="18"/>
                <w:szCs w:val="18"/>
              </w:rPr>
            </w:pPr>
          </w:p>
        </w:tc>
        <w:tc>
          <w:tcPr>
            <w:tcW w:w="1721" w:type="dxa"/>
            <w:hideMark/>
          </w:tcPr>
          <w:p w14:paraId="30CB5040" w14:textId="607EE48B"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 xml:space="preserve">Uporaba 4-krat letno. </w:t>
            </w:r>
          </w:p>
        </w:tc>
      </w:tr>
      <w:tr w:rsidR="00337202" w:rsidRPr="002B1B07" w14:paraId="434626E2" w14:textId="77777777" w:rsidTr="00AF54AC">
        <w:trPr>
          <w:trHeight w:val="240"/>
        </w:trPr>
        <w:tc>
          <w:tcPr>
            <w:tcW w:w="2547" w:type="dxa"/>
            <w:vMerge/>
            <w:hideMark/>
          </w:tcPr>
          <w:p w14:paraId="7F0ECBBB" w14:textId="77777777" w:rsidR="00337202" w:rsidRPr="002B1B07" w:rsidRDefault="00337202" w:rsidP="00337202">
            <w:pPr>
              <w:jc w:val="left"/>
              <w:rPr>
                <w:rFonts w:eastAsiaTheme="minorEastAsia" w:cs="Arial"/>
                <w:b/>
                <w:bCs/>
                <w:sz w:val="18"/>
                <w:szCs w:val="18"/>
              </w:rPr>
            </w:pPr>
          </w:p>
        </w:tc>
        <w:tc>
          <w:tcPr>
            <w:tcW w:w="2977" w:type="dxa"/>
            <w:vMerge/>
            <w:hideMark/>
          </w:tcPr>
          <w:p w14:paraId="75AAD338" w14:textId="77777777" w:rsidR="00337202" w:rsidRPr="002B1B07" w:rsidRDefault="00337202" w:rsidP="00337202">
            <w:pPr>
              <w:jc w:val="left"/>
              <w:rPr>
                <w:rFonts w:eastAsiaTheme="minorEastAsia" w:cs="Arial"/>
                <w:sz w:val="18"/>
                <w:szCs w:val="18"/>
              </w:rPr>
            </w:pPr>
          </w:p>
        </w:tc>
        <w:tc>
          <w:tcPr>
            <w:tcW w:w="2693" w:type="dxa"/>
            <w:vMerge/>
            <w:hideMark/>
          </w:tcPr>
          <w:p w14:paraId="35760926" w14:textId="77777777" w:rsidR="00337202" w:rsidRPr="002B1B07" w:rsidRDefault="00337202" w:rsidP="00337202">
            <w:pPr>
              <w:jc w:val="left"/>
              <w:rPr>
                <w:rFonts w:eastAsiaTheme="minorEastAsia" w:cs="Arial"/>
                <w:sz w:val="18"/>
                <w:szCs w:val="18"/>
              </w:rPr>
            </w:pPr>
          </w:p>
        </w:tc>
        <w:tc>
          <w:tcPr>
            <w:tcW w:w="2146" w:type="dxa"/>
            <w:noWrap/>
            <w:hideMark/>
          </w:tcPr>
          <w:p w14:paraId="0C49CFC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Polžomor</w:t>
            </w:r>
            <w:proofErr w:type="spellEnd"/>
            <w:r w:rsidRPr="00C466FC">
              <w:rPr>
                <w:rFonts w:eastAsiaTheme="minorEastAsia" w:cs="Arial"/>
                <w:color w:val="00B050"/>
                <w:sz w:val="18"/>
                <w:szCs w:val="18"/>
              </w:rPr>
              <w:t xml:space="preserve"> BIO vaba za zatiranje polžev</w:t>
            </w:r>
          </w:p>
        </w:tc>
        <w:tc>
          <w:tcPr>
            <w:tcW w:w="1539" w:type="dxa"/>
            <w:hideMark/>
          </w:tcPr>
          <w:p w14:paraId="06B39D2B"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50 kg/ha</w:t>
            </w:r>
          </w:p>
        </w:tc>
        <w:tc>
          <w:tcPr>
            <w:tcW w:w="1701" w:type="dxa"/>
            <w:vMerge/>
            <w:hideMark/>
          </w:tcPr>
          <w:p w14:paraId="33A138BD" w14:textId="77777777" w:rsidR="00337202" w:rsidRPr="00C466FC" w:rsidRDefault="00337202" w:rsidP="00337202">
            <w:pPr>
              <w:jc w:val="left"/>
              <w:rPr>
                <w:rFonts w:eastAsiaTheme="minorEastAsia" w:cs="Arial"/>
                <w:color w:val="00B050"/>
                <w:sz w:val="18"/>
                <w:szCs w:val="18"/>
              </w:rPr>
            </w:pPr>
          </w:p>
        </w:tc>
        <w:tc>
          <w:tcPr>
            <w:tcW w:w="1721" w:type="dxa"/>
            <w:noWrap/>
            <w:hideMark/>
          </w:tcPr>
          <w:p w14:paraId="4B0A7464"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Uporaba 4-krat letno.</w:t>
            </w:r>
          </w:p>
        </w:tc>
      </w:tr>
      <w:tr w:rsidR="00337202" w:rsidRPr="002B1B07" w14:paraId="415BBA8B" w14:textId="77777777" w:rsidTr="00AF54AC">
        <w:trPr>
          <w:trHeight w:val="240"/>
        </w:trPr>
        <w:tc>
          <w:tcPr>
            <w:tcW w:w="2547" w:type="dxa"/>
            <w:vMerge/>
            <w:hideMark/>
          </w:tcPr>
          <w:p w14:paraId="754E76A7" w14:textId="77777777" w:rsidR="00337202" w:rsidRPr="002B1B07" w:rsidRDefault="00337202" w:rsidP="00337202">
            <w:pPr>
              <w:jc w:val="left"/>
              <w:rPr>
                <w:rFonts w:eastAsiaTheme="minorEastAsia" w:cs="Arial"/>
                <w:b/>
                <w:bCs/>
                <w:sz w:val="18"/>
                <w:szCs w:val="18"/>
              </w:rPr>
            </w:pPr>
          </w:p>
        </w:tc>
        <w:tc>
          <w:tcPr>
            <w:tcW w:w="2977" w:type="dxa"/>
            <w:vMerge/>
            <w:hideMark/>
          </w:tcPr>
          <w:p w14:paraId="5E2ADA9B" w14:textId="77777777" w:rsidR="00337202" w:rsidRPr="002B1B07" w:rsidRDefault="00337202" w:rsidP="00337202">
            <w:pPr>
              <w:jc w:val="left"/>
              <w:rPr>
                <w:rFonts w:eastAsiaTheme="minorEastAsia" w:cs="Arial"/>
                <w:sz w:val="18"/>
                <w:szCs w:val="18"/>
              </w:rPr>
            </w:pPr>
          </w:p>
        </w:tc>
        <w:tc>
          <w:tcPr>
            <w:tcW w:w="2693" w:type="dxa"/>
            <w:vMerge/>
            <w:hideMark/>
          </w:tcPr>
          <w:p w14:paraId="2D11428D" w14:textId="77777777" w:rsidR="00337202" w:rsidRPr="002B1B07" w:rsidRDefault="00337202" w:rsidP="00337202">
            <w:pPr>
              <w:jc w:val="left"/>
              <w:rPr>
                <w:rFonts w:eastAsiaTheme="minorEastAsia" w:cs="Arial"/>
                <w:sz w:val="18"/>
                <w:szCs w:val="18"/>
              </w:rPr>
            </w:pPr>
          </w:p>
        </w:tc>
        <w:tc>
          <w:tcPr>
            <w:tcW w:w="2146" w:type="dxa"/>
            <w:noWrap/>
            <w:hideMark/>
          </w:tcPr>
          <w:p w14:paraId="0A32F7B0" w14:textId="77777777" w:rsidR="00337202" w:rsidRPr="00C466FC" w:rsidRDefault="00337202" w:rsidP="00337202">
            <w:pPr>
              <w:jc w:val="left"/>
              <w:rPr>
                <w:rFonts w:eastAsiaTheme="minorEastAsia" w:cs="Arial"/>
                <w:color w:val="00B050"/>
                <w:sz w:val="18"/>
                <w:szCs w:val="18"/>
              </w:rPr>
            </w:pPr>
            <w:proofErr w:type="spellStart"/>
            <w:r w:rsidRPr="00C466FC">
              <w:rPr>
                <w:rFonts w:eastAsiaTheme="minorEastAsia" w:cs="Arial"/>
                <w:color w:val="00B050"/>
                <w:sz w:val="18"/>
                <w:szCs w:val="18"/>
              </w:rPr>
              <w:t>Bio</w:t>
            </w:r>
            <w:proofErr w:type="spellEnd"/>
            <w:r w:rsidRPr="00C466FC">
              <w:rPr>
                <w:rFonts w:eastAsiaTheme="minorEastAsia" w:cs="Arial"/>
                <w:color w:val="00B050"/>
                <w:sz w:val="18"/>
                <w:szCs w:val="18"/>
              </w:rPr>
              <w:t xml:space="preserve"> sredstvo proti polžem</w:t>
            </w:r>
          </w:p>
        </w:tc>
        <w:tc>
          <w:tcPr>
            <w:tcW w:w="1539" w:type="dxa"/>
            <w:noWrap/>
            <w:hideMark/>
          </w:tcPr>
          <w:p w14:paraId="6054D3F5"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40 kg/ha</w:t>
            </w:r>
          </w:p>
        </w:tc>
        <w:tc>
          <w:tcPr>
            <w:tcW w:w="1701" w:type="dxa"/>
            <w:hideMark/>
          </w:tcPr>
          <w:p w14:paraId="3154409C" w14:textId="77777777"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ČU</w:t>
            </w:r>
          </w:p>
        </w:tc>
        <w:tc>
          <w:tcPr>
            <w:tcW w:w="1721" w:type="dxa"/>
            <w:hideMark/>
          </w:tcPr>
          <w:p w14:paraId="083F7C03" w14:textId="040DAFB2" w:rsidR="00337202" w:rsidRPr="00C466FC" w:rsidRDefault="00337202" w:rsidP="00337202">
            <w:pPr>
              <w:jc w:val="left"/>
              <w:rPr>
                <w:rFonts w:eastAsiaTheme="minorEastAsia" w:cs="Arial"/>
                <w:color w:val="00B050"/>
                <w:sz w:val="18"/>
                <w:szCs w:val="18"/>
              </w:rPr>
            </w:pPr>
            <w:r w:rsidRPr="00C466FC">
              <w:rPr>
                <w:rFonts w:eastAsiaTheme="minorEastAsia" w:cs="Arial"/>
                <w:color w:val="00B050"/>
                <w:sz w:val="18"/>
                <w:szCs w:val="18"/>
              </w:rPr>
              <w:t>Uporaba 4-krat letno.</w:t>
            </w:r>
          </w:p>
        </w:tc>
      </w:tr>
      <w:tr w:rsidR="00337202" w:rsidRPr="002B1B07" w14:paraId="0C912BCA" w14:textId="77777777" w:rsidTr="00AF54AC">
        <w:trPr>
          <w:trHeight w:val="240"/>
        </w:trPr>
        <w:tc>
          <w:tcPr>
            <w:tcW w:w="2547" w:type="dxa"/>
            <w:vMerge/>
            <w:hideMark/>
          </w:tcPr>
          <w:p w14:paraId="77103C36" w14:textId="77777777" w:rsidR="00337202" w:rsidRPr="002B1B07" w:rsidRDefault="00337202" w:rsidP="00337202">
            <w:pPr>
              <w:jc w:val="left"/>
              <w:rPr>
                <w:rFonts w:eastAsiaTheme="minorEastAsia" w:cs="Arial"/>
                <w:b/>
                <w:bCs/>
                <w:sz w:val="18"/>
                <w:szCs w:val="18"/>
              </w:rPr>
            </w:pPr>
          </w:p>
        </w:tc>
        <w:tc>
          <w:tcPr>
            <w:tcW w:w="2977" w:type="dxa"/>
            <w:vMerge/>
            <w:hideMark/>
          </w:tcPr>
          <w:p w14:paraId="44E2DC07" w14:textId="77777777" w:rsidR="00337202" w:rsidRPr="002B1B07" w:rsidRDefault="00337202" w:rsidP="00337202">
            <w:pPr>
              <w:jc w:val="left"/>
              <w:rPr>
                <w:rFonts w:eastAsiaTheme="minorEastAsia" w:cs="Arial"/>
                <w:sz w:val="18"/>
                <w:szCs w:val="18"/>
              </w:rPr>
            </w:pPr>
          </w:p>
        </w:tc>
        <w:tc>
          <w:tcPr>
            <w:tcW w:w="2693" w:type="dxa"/>
            <w:vMerge w:val="restart"/>
            <w:noWrap/>
            <w:hideMark/>
          </w:tcPr>
          <w:p w14:paraId="4E1FCE7C"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metaldehid</w:t>
            </w:r>
            <w:proofErr w:type="spellEnd"/>
          </w:p>
        </w:tc>
        <w:tc>
          <w:tcPr>
            <w:tcW w:w="2146" w:type="dxa"/>
            <w:noWrap/>
            <w:hideMark/>
          </w:tcPr>
          <w:p w14:paraId="35415200"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Celaflor</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limex</w:t>
            </w:r>
            <w:proofErr w:type="spellEnd"/>
            <w:r w:rsidRPr="002B1B07">
              <w:rPr>
                <w:rFonts w:eastAsiaTheme="minorEastAsia" w:cs="Arial"/>
                <w:sz w:val="18"/>
                <w:szCs w:val="18"/>
              </w:rPr>
              <w:t xml:space="preserve"> </w:t>
            </w:r>
          </w:p>
        </w:tc>
        <w:tc>
          <w:tcPr>
            <w:tcW w:w="1539" w:type="dxa"/>
            <w:noWrap/>
            <w:hideMark/>
          </w:tcPr>
          <w:p w14:paraId="25F3938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7 kg/ha</w:t>
            </w:r>
          </w:p>
        </w:tc>
        <w:tc>
          <w:tcPr>
            <w:tcW w:w="1701" w:type="dxa"/>
            <w:hideMark/>
          </w:tcPr>
          <w:p w14:paraId="0C6E9CF9"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ČU</w:t>
            </w:r>
          </w:p>
        </w:tc>
        <w:tc>
          <w:tcPr>
            <w:tcW w:w="1721" w:type="dxa"/>
            <w:hideMark/>
          </w:tcPr>
          <w:p w14:paraId="0A88BF85" w14:textId="1C19E50E"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2-krat letno, do BBCH 41</w:t>
            </w:r>
            <w:r>
              <w:rPr>
                <w:rFonts w:eastAsiaTheme="minorEastAsia" w:cs="Arial"/>
                <w:sz w:val="18"/>
                <w:szCs w:val="18"/>
              </w:rPr>
              <w:t>.</w:t>
            </w:r>
          </w:p>
        </w:tc>
      </w:tr>
      <w:tr w:rsidR="00337202" w:rsidRPr="002B1B07" w14:paraId="324CA5B3" w14:textId="77777777" w:rsidTr="00AF54AC">
        <w:trPr>
          <w:trHeight w:val="1244"/>
        </w:trPr>
        <w:tc>
          <w:tcPr>
            <w:tcW w:w="2547" w:type="dxa"/>
            <w:vMerge/>
            <w:hideMark/>
          </w:tcPr>
          <w:p w14:paraId="38498D72" w14:textId="77777777" w:rsidR="00337202" w:rsidRPr="002B1B07" w:rsidRDefault="00337202" w:rsidP="00337202">
            <w:pPr>
              <w:jc w:val="left"/>
              <w:rPr>
                <w:rFonts w:eastAsiaTheme="minorEastAsia" w:cs="Arial"/>
                <w:b/>
                <w:bCs/>
                <w:sz w:val="18"/>
                <w:szCs w:val="18"/>
              </w:rPr>
            </w:pPr>
          </w:p>
        </w:tc>
        <w:tc>
          <w:tcPr>
            <w:tcW w:w="2977" w:type="dxa"/>
            <w:vMerge/>
            <w:hideMark/>
          </w:tcPr>
          <w:p w14:paraId="78C41691" w14:textId="77777777" w:rsidR="00337202" w:rsidRPr="002B1B07" w:rsidRDefault="00337202" w:rsidP="00337202">
            <w:pPr>
              <w:jc w:val="left"/>
              <w:rPr>
                <w:rFonts w:eastAsiaTheme="minorEastAsia" w:cs="Arial"/>
                <w:sz w:val="18"/>
                <w:szCs w:val="18"/>
              </w:rPr>
            </w:pPr>
          </w:p>
        </w:tc>
        <w:tc>
          <w:tcPr>
            <w:tcW w:w="2693" w:type="dxa"/>
            <w:vMerge/>
            <w:hideMark/>
          </w:tcPr>
          <w:p w14:paraId="15A2B5CF" w14:textId="77777777" w:rsidR="00337202" w:rsidRPr="002B1B07" w:rsidRDefault="00337202" w:rsidP="00337202">
            <w:pPr>
              <w:jc w:val="left"/>
              <w:rPr>
                <w:rFonts w:eastAsiaTheme="minorEastAsia" w:cs="Arial"/>
                <w:sz w:val="18"/>
                <w:szCs w:val="18"/>
              </w:rPr>
            </w:pPr>
          </w:p>
        </w:tc>
        <w:tc>
          <w:tcPr>
            <w:tcW w:w="2146" w:type="dxa"/>
            <w:noWrap/>
            <w:hideMark/>
          </w:tcPr>
          <w:p w14:paraId="1E2586DD"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Metarex</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inov</w:t>
            </w:r>
            <w:proofErr w:type="spellEnd"/>
            <w:r w:rsidRPr="002B1B07">
              <w:rPr>
                <w:rFonts w:eastAsiaTheme="minorEastAsia" w:cs="Arial"/>
                <w:sz w:val="18"/>
                <w:szCs w:val="18"/>
              </w:rPr>
              <w:t xml:space="preserve"> </w:t>
            </w:r>
          </w:p>
        </w:tc>
        <w:tc>
          <w:tcPr>
            <w:tcW w:w="1539" w:type="dxa"/>
            <w:hideMark/>
          </w:tcPr>
          <w:p w14:paraId="20B39CC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4 kg/ha pri </w:t>
            </w:r>
            <w:proofErr w:type="spellStart"/>
            <w:r w:rsidRPr="002B1B07">
              <w:rPr>
                <w:rFonts w:eastAsiaTheme="minorEastAsia" w:cs="Arial"/>
                <w:sz w:val="18"/>
                <w:szCs w:val="18"/>
              </w:rPr>
              <w:t>tretiranju</w:t>
            </w:r>
            <w:proofErr w:type="spellEnd"/>
            <w:r w:rsidRPr="002B1B07">
              <w:rPr>
                <w:rFonts w:eastAsiaTheme="minorEastAsia" w:cs="Arial"/>
                <w:sz w:val="18"/>
                <w:szCs w:val="18"/>
              </w:rPr>
              <w:t xml:space="preserve"> v brazde ali ob setvi semena. 5 kg/ha pri </w:t>
            </w:r>
            <w:proofErr w:type="spellStart"/>
            <w:r w:rsidRPr="002B1B07">
              <w:rPr>
                <w:rFonts w:eastAsiaTheme="minorEastAsia" w:cs="Arial"/>
                <w:sz w:val="18"/>
                <w:szCs w:val="18"/>
              </w:rPr>
              <w:t>tretiranju</w:t>
            </w:r>
            <w:proofErr w:type="spellEnd"/>
            <w:r w:rsidRPr="002B1B07">
              <w:rPr>
                <w:rFonts w:eastAsiaTheme="minorEastAsia" w:cs="Arial"/>
                <w:sz w:val="18"/>
                <w:szCs w:val="18"/>
              </w:rPr>
              <w:t xml:space="preserve"> celotne </w:t>
            </w:r>
            <w:proofErr w:type="spellStart"/>
            <w:r w:rsidRPr="002B1B07">
              <w:rPr>
                <w:rFonts w:eastAsiaTheme="minorEastAsia" w:cs="Arial"/>
                <w:sz w:val="18"/>
                <w:szCs w:val="18"/>
              </w:rPr>
              <w:t>povšine</w:t>
            </w:r>
            <w:proofErr w:type="spellEnd"/>
          </w:p>
        </w:tc>
        <w:tc>
          <w:tcPr>
            <w:tcW w:w="1701" w:type="dxa"/>
            <w:hideMark/>
          </w:tcPr>
          <w:p w14:paraId="25919B77"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ČU</w:t>
            </w:r>
          </w:p>
        </w:tc>
        <w:tc>
          <w:tcPr>
            <w:tcW w:w="1721" w:type="dxa"/>
            <w:hideMark/>
          </w:tcPr>
          <w:p w14:paraId="5E05E7AA" w14:textId="28751611" w:rsidR="00337202" w:rsidRPr="002B1B07" w:rsidRDefault="00337202" w:rsidP="00337202">
            <w:pPr>
              <w:jc w:val="left"/>
              <w:rPr>
                <w:rFonts w:eastAsiaTheme="minorEastAsia" w:cs="Arial"/>
                <w:sz w:val="18"/>
                <w:szCs w:val="18"/>
              </w:rPr>
            </w:pPr>
            <w:r w:rsidRPr="002B1B07">
              <w:rPr>
                <w:rFonts w:eastAsiaTheme="minorEastAsia" w:cs="Arial"/>
                <w:sz w:val="18"/>
                <w:szCs w:val="18"/>
              </w:rPr>
              <w:t>Uporaba največ 2-krat letno, do BBCH 41</w:t>
            </w:r>
            <w:r>
              <w:rPr>
                <w:rFonts w:eastAsiaTheme="minorEastAsia" w:cs="Arial"/>
                <w:sz w:val="18"/>
                <w:szCs w:val="18"/>
              </w:rPr>
              <w:t>.</w:t>
            </w:r>
          </w:p>
        </w:tc>
      </w:tr>
      <w:tr w:rsidR="00337202" w:rsidRPr="002B1B07" w14:paraId="7A923656" w14:textId="77777777" w:rsidTr="00AF54AC">
        <w:trPr>
          <w:trHeight w:val="460"/>
        </w:trPr>
        <w:tc>
          <w:tcPr>
            <w:tcW w:w="2547" w:type="dxa"/>
            <w:vMerge/>
            <w:hideMark/>
          </w:tcPr>
          <w:p w14:paraId="417D9553" w14:textId="77777777" w:rsidR="00337202" w:rsidRPr="002B1B07" w:rsidRDefault="00337202" w:rsidP="00337202">
            <w:pPr>
              <w:jc w:val="left"/>
              <w:rPr>
                <w:rFonts w:eastAsiaTheme="minorEastAsia" w:cs="Arial"/>
                <w:b/>
                <w:bCs/>
                <w:sz w:val="18"/>
                <w:szCs w:val="18"/>
              </w:rPr>
            </w:pPr>
          </w:p>
        </w:tc>
        <w:tc>
          <w:tcPr>
            <w:tcW w:w="2977" w:type="dxa"/>
            <w:vMerge/>
            <w:hideMark/>
          </w:tcPr>
          <w:p w14:paraId="09D66E11" w14:textId="77777777" w:rsidR="00337202" w:rsidRPr="002B1B07" w:rsidRDefault="00337202" w:rsidP="00337202">
            <w:pPr>
              <w:jc w:val="left"/>
              <w:rPr>
                <w:rFonts w:eastAsiaTheme="minorEastAsia" w:cs="Arial"/>
                <w:sz w:val="18"/>
                <w:szCs w:val="18"/>
              </w:rPr>
            </w:pPr>
          </w:p>
        </w:tc>
        <w:tc>
          <w:tcPr>
            <w:tcW w:w="2693" w:type="dxa"/>
            <w:vMerge/>
            <w:hideMark/>
          </w:tcPr>
          <w:p w14:paraId="02493EA6" w14:textId="77777777" w:rsidR="00337202" w:rsidRPr="002B1B07" w:rsidRDefault="00337202" w:rsidP="00337202">
            <w:pPr>
              <w:jc w:val="left"/>
              <w:rPr>
                <w:rFonts w:eastAsiaTheme="minorEastAsia" w:cs="Arial"/>
                <w:sz w:val="18"/>
                <w:szCs w:val="18"/>
              </w:rPr>
            </w:pPr>
          </w:p>
        </w:tc>
        <w:tc>
          <w:tcPr>
            <w:tcW w:w="2146" w:type="dxa"/>
            <w:noWrap/>
            <w:hideMark/>
          </w:tcPr>
          <w:p w14:paraId="4EF509D2" w14:textId="77777777" w:rsidR="00337202" w:rsidRPr="002B1B07" w:rsidRDefault="00337202" w:rsidP="00337202">
            <w:pPr>
              <w:jc w:val="left"/>
              <w:rPr>
                <w:rFonts w:eastAsiaTheme="minorEastAsia" w:cs="Arial"/>
                <w:sz w:val="18"/>
                <w:szCs w:val="18"/>
              </w:rPr>
            </w:pPr>
            <w:proofErr w:type="spellStart"/>
            <w:r w:rsidRPr="002B1B07">
              <w:rPr>
                <w:rFonts w:eastAsiaTheme="minorEastAsia" w:cs="Arial"/>
                <w:sz w:val="18"/>
                <w:szCs w:val="18"/>
              </w:rPr>
              <w:t>Gusto</w:t>
            </w:r>
            <w:proofErr w:type="spellEnd"/>
            <w:r w:rsidRPr="002B1B07">
              <w:rPr>
                <w:rFonts w:eastAsiaTheme="minorEastAsia" w:cs="Arial"/>
                <w:sz w:val="18"/>
                <w:szCs w:val="18"/>
              </w:rPr>
              <w:t xml:space="preserve"> 3 </w:t>
            </w:r>
            <w:proofErr w:type="spellStart"/>
            <w:r w:rsidRPr="002B1B07">
              <w:rPr>
                <w:rFonts w:eastAsiaTheme="minorEastAsia" w:cs="Arial"/>
                <w:sz w:val="18"/>
                <w:szCs w:val="18"/>
              </w:rPr>
              <w:t>polžomor</w:t>
            </w:r>
            <w:proofErr w:type="spellEnd"/>
            <w:r w:rsidRPr="002B1B07">
              <w:rPr>
                <w:rFonts w:eastAsiaTheme="minorEastAsia" w:cs="Arial"/>
                <w:sz w:val="18"/>
                <w:szCs w:val="18"/>
              </w:rPr>
              <w:t xml:space="preserve"> </w:t>
            </w:r>
          </w:p>
        </w:tc>
        <w:tc>
          <w:tcPr>
            <w:tcW w:w="1539" w:type="dxa"/>
            <w:noWrap/>
            <w:hideMark/>
          </w:tcPr>
          <w:p w14:paraId="29869AE1"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6 kg/ha</w:t>
            </w:r>
          </w:p>
        </w:tc>
        <w:tc>
          <w:tcPr>
            <w:tcW w:w="1701" w:type="dxa"/>
            <w:hideMark/>
          </w:tcPr>
          <w:p w14:paraId="2BF06F3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3</w:t>
            </w:r>
          </w:p>
        </w:tc>
        <w:tc>
          <w:tcPr>
            <w:tcW w:w="1721" w:type="dxa"/>
            <w:hideMark/>
          </w:tcPr>
          <w:p w14:paraId="41E6B99D" w14:textId="223231B9" w:rsidR="00337202" w:rsidRPr="002B1B07" w:rsidRDefault="00337202" w:rsidP="00337202">
            <w:pPr>
              <w:jc w:val="left"/>
              <w:rPr>
                <w:rFonts w:eastAsiaTheme="minorEastAsia" w:cs="Arial"/>
                <w:sz w:val="18"/>
                <w:szCs w:val="18"/>
              </w:rPr>
            </w:pPr>
            <w:r w:rsidRPr="002B1B07">
              <w:rPr>
                <w:rFonts w:eastAsiaTheme="minorEastAsia" w:cs="Arial"/>
                <w:sz w:val="18"/>
                <w:szCs w:val="18"/>
              </w:rPr>
              <w:t>S sredstvom se lahko na istem zemljišču tretira največ 2-krat v eni rastni sezoni</w:t>
            </w:r>
            <w:r>
              <w:rPr>
                <w:rFonts w:eastAsiaTheme="minorEastAsia" w:cs="Arial"/>
                <w:sz w:val="18"/>
                <w:szCs w:val="18"/>
              </w:rPr>
              <w:t>.</w:t>
            </w:r>
          </w:p>
        </w:tc>
      </w:tr>
      <w:tr w:rsidR="00337202" w:rsidRPr="002B1B07" w14:paraId="0E59EB4A" w14:textId="77777777" w:rsidTr="00AF54AC">
        <w:trPr>
          <w:trHeight w:val="1610"/>
        </w:trPr>
        <w:tc>
          <w:tcPr>
            <w:tcW w:w="2547" w:type="dxa"/>
            <w:hideMark/>
          </w:tcPr>
          <w:p w14:paraId="563B7228"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Sovke (talne</w:t>
            </w:r>
            <w:r w:rsidRPr="002B1B07">
              <w:rPr>
                <w:rFonts w:eastAsiaTheme="minorEastAsia" w:cs="Arial"/>
                <w:sz w:val="18"/>
                <w:szCs w:val="18"/>
              </w:rPr>
              <w:t>) (</w:t>
            </w:r>
            <w:proofErr w:type="spellStart"/>
            <w:r w:rsidRPr="002B1B07">
              <w:rPr>
                <w:rFonts w:eastAsiaTheme="minorEastAsia" w:cs="Arial"/>
                <w:i/>
                <w:iCs/>
                <w:sz w:val="18"/>
                <w:szCs w:val="18"/>
              </w:rPr>
              <w:t>Agrotis</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spp</w:t>
            </w:r>
            <w:proofErr w:type="spellEnd"/>
            <w:r w:rsidRPr="002B1B07">
              <w:rPr>
                <w:rFonts w:eastAsiaTheme="minorEastAsia" w:cs="Arial"/>
                <w:sz w:val="18"/>
                <w:szCs w:val="18"/>
              </w:rPr>
              <w:t>.)</w:t>
            </w:r>
          </w:p>
        </w:tc>
        <w:tc>
          <w:tcPr>
            <w:tcW w:w="2977" w:type="dxa"/>
            <w:hideMark/>
          </w:tcPr>
          <w:p w14:paraId="30F03B97" w14:textId="77777777" w:rsidR="00337202" w:rsidRDefault="00337202" w:rsidP="00337202">
            <w:pPr>
              <w:jc w:val="left"/>
              <w:rPr>
                <w:rFonts w:eastAsiaTheme="minorEastAsia" w:cs="Arial"/>
                <w:sz w:val="18"/>
                <w:szCs w:val="18"/>
              </w:rPr>
            </w:pPr>
            <w:r w:rsidRPr="002B1B07">
              <w:rPr>
                <w:rFonts w:eastAsiaTheme="minorEastAsia" w:cs="Arial"/>
                <w:b/>
                <w:bCs/>
                <w:sz w:val="18"/>
                <w:szCs w:val="18"/>
                <w:u w:val="single"/>
              </w:rPr>
              <w:t>Agrotehnični ukrepi:</w:t>
            </w:r>
            <w:r w:rsidRPr="002B1B07">
              <w:rPr>
                <w:rFonts w:eastAsiaTheme="minorEastAsia" w:cs="Arial"/>
                <w:sz w:val="18"/>
                <w:szCs w:val="18"/>
              </w:rPr>
              <w:t xml:space="preserve"> </w:t>
            </w:r>
          </w:p>
          <w:p w14:paraId="48203B36" w14:textId="77777777" w:rsidR="00337202" w:rsidRDefault="00337202" w:rsidP="00B84EF7">
            <w:pPr>
              <w:pStyle w:val="Odstavekseznama"/>
              <w:numPr>
                <w:ilvl w:val="0"/>
                <w:numId w:val="129"/>
              </w:numPr>
              <w:ind w:left="177" w:hanging="177"/>
              <w:jc w:val="left"/>
              <w:rPr>
                <w:rFonts w:eastAsiaTheme="minorEastAsia" w:cs="Arial"/>
                <w:sz w:val="18"/>
                <w:szCs w:val="18"/>
              </w:rPr>
            </w:pPr>
            <w:r w:rsidRPr="00C466FC">
              <w:rPr>
                <w:rFonts w:eastAsiaTheme="minorEastAsia" w:cs="Arial"/>
                <w:sz w:val="18"/>
                <w:szCs w:val="18"/>
              </w:rPr>
              <w:t xml:space="preserve">izogibanje večletnemu travinju kot </w:t>
            </w:r>
            <w:proofErr w:type="spellStart"/>
            <w:r w:rsidRPr="00C466FC">
              <w:rPr>
                <w:rFonts w:eastAsiaTheme="minorEastAsia" w:cs="Arial"/>
                <w:sz w:val="18"/>
                <w:szCs w:val="18"/>
              </w:rPr>
              <w:t>predposevek</w:t>
            </w:r>
            <w:proofErr w:type="spellEnd"/>
            <w:r w:rsidRPr="00C466FC">
              <w:rPr>
                <w:rFonts w:eastAsiaTheme="minorEastAsia" w:cs="Arial"/>
                <w:sz w:val="18"/>
                <w:szCs w:val="18"/>
              </w:rPr>
              <w:t xml:space="preserve">,                                      </w:t>
            </w:r>
          </w:p>
          <w:p w14:paraId="7F743923" w14:textId="77777777" w:rsidR="00337202" w:rsidRDefault="00337202" w:rsidP="00B84EF7">
            <w:pPr>
              <w:pStyle w:val="Odstavekseznama"/>
              <w:numPr>
                <w:ilvl w:val="0"/>
                <w:numId w:val="129"/>
              </w:numPr>
              <w:ind w:left="177" w:hanging="177"/>
              <w:jc w:val="left"/>
              <w:rPr>
                <w:rFonts w:eastAsiaTheme="minorEastAsia" w:cs="Arial"/>
                <w:sz w:val="18"/>
                <w:szCs w:val="18"/>
              </w:rPr>
            </w:pPr>
            <w:r w:rsidRPr="00C466FC">
              <w:rPr>
                <w:rFonts w:eastAsiaTheme="minorEastAsia" w:cs="Arial"/>
                <w:sz w:val="18"/>
                <w:szCs w:val="18"/>
              </w:rPr>
              <w:t xml:space="preserve">večkratna obdelava tal,                            </w:t>
            </w:r>
          </w:p>
          <w:p w14:paraId="2D0192AD" w14:textId="178C610F" w:rsidR="00337202" w:rsidRPr="00C466FC" w:rsidRDefault="00337202" w:rsidP="00B84EF7">
            <w:pPr>
              <w:pStyle w:val="Odstavekseznama"/>
              <w:numPr>
                <w:ilvl w:val="0"/>
                <w:numId w:val="129"/>
              </w:numPr>
              <w:ind w:left="177" w:hanging="177"/>
              <w:jc w:val="left"/>
              <w:rPr>
                <w:rFonts w:eastAsiaTheme="minorEastAsia" w:cs="Arial"/>
                <w:sz w:val="18"/>
                <w:szCs w:val="18"/>
              </w:rPr>
            </w:pPr>
            <w:r w:rsidRPr="00C466FC">
              <w:rPr>
                <w:rFonts w:eastAsiaTheme="minorEastAsia" w:cs="Arial"/>
                <w:sz w:val="18"/>
                <w:szCs w:val="18"/>
              </w:rPr>
              <w:t>optimalni roki sajenja in setve.</w:t>
            </w:r>
          </w:p>
          <w:p w14:paraId="41975E8B" w14:textId="0A484C42" w:rsidR="00337202" w:rsidRPr="002B1B07" w:rsidRDefault="00337202" w:rsidP="00337202">
            <w:pPr>
              <w:jc w:val="left"/>
              <w:rPr>
                <w:rFonts w:eastAsiaTheme="minorEastAsia" w:cs="Arial"/>
                <w:sz w:val="18"/>
                <w:szCs w:val="18"/>
              </w:rPr>
            </w:pPr>
            <w:r w:rsidRPr="002B1B07">
              <w:rPr>
                <w:rFonts w:eastAsiaTheme="minorEastAsia" w:cs="Arial"/>
                <w:b/>
                <w:bCs/>
                <w:sz w:val="18"/>
                <w:szCs w:val="18"/>
                <w:u w:val="single"/>
              </w:rPr>
              <w:t>Kemični ukrepi:</w:t>
            </w:r>
            <w:r w:rsidRPr="002B1B07">
              <w:rPr>
                <w:rFonts w:eastAsiaTheme="minorEastAsia" w:cs="Arial"/>
                <w:sz w:val="18"/>
                <w:szCs w:val="18"/>
              </w:rPr>
              <w:t xml:space="preserve"> Uporaba FFS le pri pridelavi vrtnin na prostem</w:t>
            </w:r>
          </w:p>
        </w:tc>
        <w:tc>
          <w:tcPr>
            <w:tcW w:w="2693" w:type="dxa"/>
            <w:hideMark/>
          </w:tcPr>
          <w:p w14:paraId="6712D78E" w14:textId="71BBB1F1" w:rsidR="00337202" w:rsidRPr="002B1B07" w:rsidRDefault="00337202" w:rsidP="00337202">
            <w:pPr>
              <w:jc w:val="left"/>
              <w:rPr>
                <w:rFonts w:eastAsiaTheme="minorEastAsia" w:cs="Arial"/>
                <w:sz w:val="18"/>
                <w:szCs w:val="18"/>
              </w:rPr>
            </w:pPr>
            <w:r>
              <w:rPr>
                <w:rFonts w:eastAsiaTheme="minorEastAsia" w:cs="Arial"/>
                <w:sz w:val="18"/>
                <w:szCs w:val="18"/>
              </w:rPr>
              <w:t>l</w:t>
            </w:r>
            <w:r w:rsidRPr="002B1B07">
              <w:rPr>
                <w:rFonts w:eastAsiaTheme="minorEastAsia" w:cs="Arial"/>
                <w:sz w:val="18"/>
                <w:szCs w:val="18"/>
              </w:rPr>
              <w:t>ambda</w:t>
            </w:r>
            <w:r>
              <w:rPr>
                <w:rFonts w:eastAsiaTheme="minorEastAsia" w:cs="Arial"/>
                <w:sz w:val="18"/>
                <w:szCs w:val="18"/>
              </w:rPr>
              <w:t>-</w:t>
            </w:r>
            <w:proofErr w:type="spellStart"/>
            <w:r w:rsidRPr="002B1B07">
              <w:rPr>
                <w:rFonts w:eastAsiaTheme="minorEastAsia" w:cs="Arial"/>
                <w:sz w:val="18"/>
                <w:szCs w:val="18"/>
              </w:rPr>
              <w:t>cihalotrin</w:t>
            </w:r>
            <w:proofErr w:type="spellEnd"/>
          </w:p>
        </w:tc>
        <w:tc>
          <w:tcPr>
            <w:tcW w:w="2146" w:type="dxa"/>
            <w:noWrap/>
            <w:hideMark/>
          </w:tcPr>
          <w:p w14:paraId="58E4535A"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Trika </w:t>
            </w:r>
            <w:proofErr w:type="spellStart"/>
            <w:r w:rsidRPr="002B1B07">
              <w:rPr>
                <w:rFonts w:eastAsiaTheme="minorEastAsia" w:cs="Arial"/>
                <w:sz w:val="18"/>
                <w:szCs w:val="18"/>
              </w:rPr>
              <w:t>expert</w:t>
            </w:r>
            <w:proofErr w:type="spellEnd"/>
            <w:r w:rsidRPr="002B1B07">
              <w:rPr>
                <w:rFonts w:eastAsiaTheme="minorEastAsia" w:cs="Arial"/>
                <w:sz w:val="18"/>
                <w:szCs w:val="18"/>
              </w:rPr>
              <w:t xml:space="preserve">  </w:t>
            </w:r>
          </w:p>
        </w:tc>
        <w:tc>
          <w:tcPr>
            <w:tcW w:w="1539" w:type="dxa"/>
            <w:noWrap/>
            <w:hideMark/>
          </w:tcPr>
          <w:p w14:paraId="4A5E8BB2"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15 kg/ha</w:t>
            </w:r>
          </w:p>
        </w:tc>
        <w:tc>
          <w:tcPr>
            <w:tcW w:w="1701" w:type="dxa"/>
            <w:hideMark/>
          </w:tcPr>
          <w:p w14:paraId="28220A00"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zagotovljena z načinom uporabe</w:t>
            </w:r>
          </w:p>
        </w:tc>
        <w:tc>
          <w:tcPr>
            <w:tcW w:w="1721" w:type="dxa"/>
            <w:hideMark/>
          </w:tcPr>
          <w:p w14:paraId="3CE66FC7" w14:textId="71A1672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1-krat letno.                                                                            </w:t>
            </w:r>
          </w:p>
        </w:tc>
      </w:tr>
      <w:tr w:rsidR="00337202" w:rsidRPr="002B1B07" w14:paraId="26CA1D41" w14:textId="77777777" w:rsidTr="00AF54AC">
        <w:trPr>
          <w:trHeight w:val="699"/>
        </w:trPr>
        <w:tc>
          <w:tcPr>
            <w:tcW w:w="2547" w:type="dxa"/>
            <w:noWrap/>
            <w:hideMark/>
          </w:tcPr>
          <w:p w14:paraId="2AA42E28" w14:textId="77777777" w:rsidR="00337202" w:rsidRPr="002B1B07" w:rsidRDefault="00337202" w:rsidP="00337202">
            <w:pPr>
              <w:jc w:val="left"/>
              <w:rPr>
                <w:rFonts w:eastAsiaTheme="minorEastAsia" w:cs="Arial"/>
                <w:b/>
                <w:bCs/>
                <w:sz w:val="18"/>
                <w:szCs w:val="18"/>
              </w:rPr>
            </w:pPr>
            <w:r w:rsidRPr="002B1B07">
              <w:rPr>
                <w:rFonts w:eastAsiaTheme="minorEastAsia" w:cs="Arial"/>
                <w:b/>
                <w:bCs/>
                <w:sz w:val="18"/>
                <w:szCs w:val="18"/>
              </w:rPr>
              <w:t>Strune</w:t>
            </w:r>
            <w:r w:rsidRPr="002B1B07">
              <w:rPr>
                <w:rFonts w:eastAsiaTheme="minorEastAsia" w:cs="Arial"/>
                <w:sz w:val="18"/>
                <w:szCs w:val="18"/>
              </w:rPr>
              <w:t xml:space="preserve"> (</w:t>
            </w:r>
            <w:proofErr w:type="spellStart"/>
            <w:r w:rsidRPr="002B1B07">
              <w:rPr>
                <w:rFonts w:eastAsiaTheme="minorEastAsia" w:cs="Arial"/>
                <w:i/>
                <w:iCs/>
                <w:sz w:val="18"/>
                <w:szCs w:val="18"/>
              </w:rPr>
              <w:t>Agriotes</w:t>
            </w:r>
            <w:proofErr w:type="spellEnd"/>
            <w:r w:rsidRPr="002B1B07">
              <w:rPr>
                <w:rFonts w:eastAsiaTheme="minorEastAsia" w:cs="Arial"/>
                <w:sz w:val="18"/>
                <w:szCs w:val="18"/>
              </w:rPr>
              <w:t xml:space="preserve"> </w:t>
            </w:r>
            <w:proofErr w:type="spellStart"/>
            <w:r w:rsidRPr="002B1B07">
              <w:rPr>
                <w:rFonts w:eastAsiaTheme="minorEastAsia" w:cs="Arial"/>
                <w:sz w:val="18"/>
                <w:szCs w:val="18"/>
              </w:rPr>
              <w:t>sp</w:t>
            </w:r>
            <w:proofErr w:type="spellEnd"/>
            <w:r w:rsidRPr="002B1B07">
              <w:rPr>
                <w:rFonts w:eastAsiaTheme="minorEastAsia" w:cs="Arial"/>
                <w:sz w:val="18"/>
                <w:szCs w:val="18"/>
              </w:rPr>
              <w:t>)</w:t>
            </w:r>
          </w:p>
        </w:tc>
        <w:tc>
          <w:tcPr>
            <w:tcW w:w="2977" w:type="dxa"/>
            <w:hideMark/>
          </w:tcPr>
          <w:p w14:paraId="5851F19B" w14:textId="77777777" w:rsidR="0062527C" w:rsidRDefault="0062527C" w:rsidP="0062527C">
            <w:pPr>
              <w:rPr>
                <w:rFonts w:cs="Arial"/>
                <w:b/>
                <w:bCs/>
                <w:sz w:val="18"/>
                <w:szCs w:val="18"/>
                <w:u w:val="single"/>
              </w:rPr>
            </w:pPr>
            <w:r w:rsidRPr="009806FD">
              <w:rPr>
                <w:rFonts w:cs="Arial"/>
                <w:b/>
                <w:bCs/>
                <w:sz w:val="18"/>
                <w:szCs w:val="18"/>
                <w:u w:val="single"/>
              </w:rPr>
              <w:t>Agrotehnični ukrepi:</w:t>
            </w:r>
          </w:p>
          <w:p w14:paraId="5AAE9FA6"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782F830F" w14:textId="77777777" w:rsidR="0062527C" w:rsidRPr="00F5577E" w:rsidRDefault="0062527C" w:rsidP="00B84EF7">
            <w:pPr>
              <w:pStyle w:val="Odstavekseznama"/>
              <w:numPr>
                <w:ilvl w:val="0"/>
                <w:numId w:val="90"/>
              </w:numPr>
              <w:ind w:left="177" w:hanging="141"/>
              <w:rPr>
                <w:rFonts w:cs="Arial"/>
                <w:sz w:val="18"/>
                <w:szCs w:val="18"/>
              </w:rPr>
            </w:pPr>
            <w:r>
              <w:rPr>
                <w:rFonts w:cs="Arial"/>
                <w:sz w:val="18"/>
                <w:szCs w:val="18"/>
              </w:rPr>
              <w:t xml:space="preserve">pogosta </w:t>
            </w:r>
            <w:r w:rsidRPr="00F5577E">
              <w:rPr>
                <w:rFonts w:cs="Arial"/>
                <w:sz w:val="18"/>
                <w:szCs w:val="18"/>
              </w:rPr>
              <w:t xml:space="preserve">obdelava tal, </w:t>
            </w:r>
          </w:p>
          <w:p w14:paraId="51C3DBE5"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778B77D0" w14:textId="4CEC62F8" w:rsidR="00337202" w:rsidRPr="0062527C"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tc>
        <w:tc>
          <w:tcPr>
            <w:tcW w:w="2693" w:type="dxa"/>
            <w:hideMark/>
          </w:tcPr>
          <w:p w14:paraId="3C806B1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lambda </w:t>
            </w:r>
            <w:proofErr w:type="spellStart"/>
            <w:r w:rsidRPr="002B1B07">
              <w:rPr>
                <w:rFonts w:eastAsiaTheme="minorEastAsia" w:cs="Arial"/>
                <w:sz w:val="18"/>
                <w:szCs w:val="18"/>
              </w:rPr>
              <w:t>cihalotrin</w:t>
            </w:r>
            <w:proofErr w:type="spellEnd"/>
          </w:p>
        </w:tc>
        <w:tc>
          <w:tcPr>
            <w:tcW w:w="2146" w:type="dxa"/>
            <w:noWrap/>
            <w:hideMark/>
          </w:tcPr>
          <w:p w14:paraId="2599F773"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Trika </w:t>
            </w:r>
            <w:proofErr w:type="spellStart"/>
            <w:r w:rsidRPr="002B1B07">
              <w:rPr>
                <w:rFonts w:eastAsiaTheme="minorEastAsia" w:cs="Arial"/>
                <w:sz w:val="18"/>
                <w:szCs w:val="18"/>
              </w:rPr>
              <w:t>expert</w:t>
            </w:r>
            <w:proofErr w:type="spellEnd"/>
            <w:r w:rsidRPr="002B1B07">
              <w:rPr>
                <w:rFonts w:eastAsiaTheme="minorEastAsia" w:cs="Arial"/>
                <w:sz w:val="18"/>
                <w:szCs w:val="18"/>
              </w:rPr>
              <w:t xml:space="preserve">  </w:t>
            </w:r>
          </w:p>
        </w:tc>
        <w:tc>
          <w:tcPr>
            <w:tcW w:w="1539" w:type="dxa"/>
            <w:noWrap/>
            <w:hideMark/>
          </w:tcPr>
          <w:p w14:paraId="1EB6CE4C"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15 kg/ha</w:t>
            </w:r>
          </w:p>
        </w:tc>
        <w:tc>
          <w:tcPr>
            <w:tcW w:w="1701" w:type="dxa"/>
            <w:hideMark/>
          </w:tcPr>
          <w:p w14:paraId="6614F314" w14:textId="77777777" w:rsidR="00337202" w:rsidRPr="002B1B07" w:rsidRDefault="00337202" w:rsidP="00337202">
            <w:pPr>
              <w:jc w:val="left"/>
              <w:rPr>
                <w:rFonts w:eastAsiaTheme="minorEastAsia" w:cs="Arial"/>
                <w:sz w:val="18"/>
                <w:szCs w:val="18"/>
              </w:rPr>
            </w:pPr>
            <w:r w:rsidRPr="002B1B07">
              <w:rPr>
                <w:rFonts w:eastAsiaTheme="minorEastAsia" w:cs="Arial"/>
                <w:sz w:val="18"/>
                <w:szCs w:val="18"/>
              </w:rPr>
              <w:t>zagotovljena z načinom uporabe</w:t>
            </w:r>
          </w:p>
        </w:tc>
        <w:tc>
          <w:tcPr>
            <w:tcW w:w="1721" w:type="dxa"/>
            <w:hideMark/>
          </w:tcPr>
          <w:p w14:paraId="4CBE2C51" w14:textId="3A695EA0" w:rsidR="00337202" w:rsidRPr="002B1B07" w:rsidRDefault="00337202" w:rsidP="00337202">
            <w:pPr>
              <w:jc w:val="left"/>
              <w:rPr>
                <w:rFonts w:eastAsiaTheme="minorEastAsia" w:cs="Arial"/>
                <w:sz w:val="18"/>
                <w:szCs w:val="18"/>
              </w:rPr>
            </w:pPr>
            <w:r w:rsidRPr="002B1B07">
              <w:rPr>
                <w:rFonts w:eastAsiaTheme="minorEastAsia" w:cs="Arial"/>
                <w:sz w:val="18"/>
                <w:szCs w:val="18"/>
              </w:rPr>
              <w:t xml:space="preserve">1-krat letno.                                                                        </w:t>
            </w:r>
          </w:p>
        </w:tc>
      </w:tr>
    </w:tbl>
    <w:p w14:paraId="556C9884" w14:textId="3AEC9D4D" w:rsidR="002B1B07" w:rsidRDefault="002B1B07" w:rsidP="00645E4C">
      <w:pPr>
        <w:jc w:val="left"/>
        <w:rPr>
          <w:rFonts w:eastAsiaTheme="minorEastAsia" w:cs="Arial"/>
          <w:szCs w:val="20"/>
        </w:rPr>
      </w:pPr>
    </w:p>
    <w:p w14:paraId="225B77E7" w14:textId="2A13A619" w:rsidR="00EC3118" w:rsidRDefault="00EC3118" w:rsidP="00645E4C">
      <w:pPr>
        <w:jc w:val="left"/>
        <w:rPr>
          <w:rFonts w:eastAsiaTheme="minorEastAsia" w:cs="Arial"/>
          <w:szCs w:val="20"/>
        </w:rPr>
      </w:pPr>
    </w:p>
    <w:p w14:paraId="4ED7C401" w14:textId="70671FB8" w:rsidR="00EC3118" w:rsidRDefault="00EC3118" w:rsidP="00645E4C">
      <w:pPr>
        <w:jc w:val="left"/>
        <w:rPr>
          <w:rFonts w:eastAsiaTheme="minorEastAsia" w:cs="Arial"/>
          <w:szCs w:val="20"/>
        </w:rPr>
      </w:pPr>
    </w:p>
    <w:p w14:paraId="3F38BF6B" w14:textId="7FA6967C" w:rsidR="00EC3118" w:rsidRDefault="00EC3118" w:rsidP="00645E4C">
      <w:pPr>
        <w:jc w:val="left"/>
        <w:rPr>
          <w:rFonts w:eastAsiaTheme="minorEastAsia" w:cs="Arial"/>
          <w:szCs w:val="20"/>
        </w:rPr>
      </w:pPr>
    </w:p>
    <w:p w14:paraId="34E82143" w14:textId="50CB058C" w:rsidR="00EC3118" w:rsidRDefault="00EC3118" w:rsidP="00645E4C">
      <w:pPr>
        <w:jc w:val="left"/>
        <w:rPr>
          <w:rFonts w:eastAsiaTheme="minorEastAsia" w:cs="Arial"/>
          <w:szCs w:val="20"/>
        </w:rPr>
      </w:pPr>
    </w:p>
    <w:p w14:paraId="17A0B85C" w14:textId="79875295" w:rsidR="00EC3118" w:rsidRDefault="00EC3118" w:rsidP="00645E4C">
      <w:pPr>
        <w:jc w:val="left"/>
        <w:rPr>
          <w:rFonts w:eastAsiaTheme="minorEastAsia" w:cs="Arial"/>
          <w:szCs w:val="20"/>
        </w:rPr>
      </w:pPr>
    </w:p>
    <w:p w14:paraId="577815B7" w14:textId="63FF33F1" w:rsidR="00EC3118" w:rsidRDefault="00EC3118" w:rsidP="00645E4C">
      <w:pPr>
        <w:jc w:val="left"/>
        <w:rPr>
          <w:rFonts w:eastAsiaTheme="minorEastAsia" w:cs="Arial"/>
          <w:szCs w:val="20"/>
        </w:rPr>
      </w:pPr>
    </w:p>
    <w:p w14:paraId="507885BB" w14:textId="2AE8876D" w:rsidR="00EC3118" w:rsidRDefault="00EC3118" w:rsidP="00645E4C">
      <w:pPr>
        <w:jc w:val="left"/>
        <w:rPr>
          <w:rFonts w:eastAsiaTheme="minorEastAsia" w:cs="Arial"/>
          <w:szCs w:val="20"/>
        </w:rPr>
      </w:pPr>
    </w:p>
    <w:p w14:paraId="35A02CA7" w14:textId="1B6C3A7B" w:rsidR="00EC3118" w:rsidRDefault="00EC3118" w:rsidP="00645E4C">
      <w:pPr>
        <w:jc w:val="left"/>
        <w:rPr>
          <w:rFonts w:eastAsiaTheme="minorEastAsia" w:cs="Arial"/>
          <w:szCs w:val="20"/>
        </w:rPr>
      </w:pPr>
    </w:p>
    <w:p w14:paraId="220C483E" w14:textId="66D93EBE" w:rsidR="00EC3118" w:rsidRDefault="00EC3118" w:rsidP="00645E4C">
      <w:pPr>
        <w:jc w:val="left"/>
        <w:rPr>
          <w:rFonts w:eastAsiaTheme="minorEastAsia" w:cs="Arial"/>
          <w:szCs w:val="20"/>
        </w:rPr>
      </w:pPr>
    </w:p>
    <w:p w14:paraId="3748DA10" w14:textId="22F2232A" w:rsidR="00EC3118" w:rsidRDefault="00EC3118" w:rsidP="00645E4C">
      <w:pPr>
        <w:jc w:val="left"/>
        <w:rPr>
          <w:rFonts w:eastAsiaTheme="minorEastAsia" w:cs="Arial"/>
          <w:szCs w:val="20"/>
        </w:rPr>
      </w:pPr>
    </w:p>
    <w:p w14:paraId="3E3BC788" w14:textId="1C91A07F" w:rsidR="00EC3118" w:rsidRDefault="00EC3118" w:rsidP="00645E4C">
      <w:pPr>
        <w:jc w:val="left"/>
        <w:rPr>
          <w:rFonts w:eastAsiaTheme="minorEastAsia" w:cs="Arial"/>
          <w:szCs w:val="20"/>
        </w:rPr>
      </w:pPr>
    </w:p>
    <w:p w14:paraId="19C6EA60" w14:textId="77777777" w:rsidR="00EC3118" w:rsidRDefault="00EC3118" w:rsidP="00645E4C">
      <w:pPr>
        <w:jc w:val="left"/>
        <w:rPr>
          <w:rFonts w:eastAsiaTheme="minorEastAsia" w:cs="Arial"/>
          <w:szCs w:val="20"/>
        </w:rPr>
      </w:pPr>
    </w:p>
    <w:p w14:paraId="6AAE20DC" w14:textId="1AC2E5C4" w:rsidR="002B1B07" w:rsidRDefault="002B1B07" w:rsidP="00EC3118">
      <w:pPr>
        <w:pStyle w:val="Naslov2"/>
        <w:spacing w:before="0" w:after="0"/>
        <w:rPr>
          <w:lang w:val="sl-SI"/>
        </w:rPr>
      </w:pPr>
      <w:bookmarkStart w:id="538" w:name="_Toc167122165"/>
      <w:bookmarkStart w:id="539" w:name="_Toc167122400"/>
      <w:bookmarkStart w:id="540" w:name="_Toc167723210"/>
      <w:r>
        <w:rPr>
          <w:lang w:val="sl-SI"/>
        </w:rPr>
        <w:t>IN</w:t>
      </w:r>
      <w:r w:rsidRPr="00A24FB1">
        <w:t xml:space="preserve">TEGRIRANO VARSTVO </w:t>
      </w:r>
      <w:r w:rsidR="0024182E">
        <w:rPr>
          <w:lang w:val="sl-SI"/>
        </w:rPr>
        <w:t>LISTNEGA OHROVTA</w:t>
      </w:r>
      <w:bookmarkEnd w:id="538"/>
      <w:bookmarkEnd w:id="539"/>
      <w:bookmarkEnd w:id="540"/>
    </w:p>
    <w:p w14:paraId="41F5404F" w14:textId="77777777" w:rsidR="00EC3118" w:rsidRPr="00EC3118" w:rsidRDefault="00EC3118" w:rsidP="00EC3118"/>
    <w:tbl>
      <w:tblPr>
        <w:tblStyle w:val="Tabelamrea"/>
        <w:tblW w:w="15324" w:type="dxa"/>
        <w:tblLook w:val="04A0" w:firstRow="1" w:lastRow="0" w:firstColumn="1" w:lastColumn="0" w:noHBand="0" w:noVBand="1"/>
      </w:tblPr>
      <w:tblGrid>
        <w:gridCol w:w="2547"/>
        <w:gridCol w:w="2977"/>
        <w:gridCol w:w="2693"/>
        <w:gridCol w:w="2146"/>
        <w:gridCol w:w="1539"/>
        <w:gridCol w:w="1701"/>
        <w:gridCol w:w="1721"/>
      </w:tblGrid>
      <w:tr w:rsidR="0024182E" w:rsidRPr="0024182E" w14:paraId="2B7D0A44" w14:textId="77777777" w:rsidTr="00AF54AC">
        <w:trPr>
          <w:trHeight w:val="460"/>
          <w:tblHeader/>
        </w:trPr>
        <w:tc>
          <w:tcPr>
            <w:tcW w:w="2547" w:type="dxa"/>
            <w:shd w:val="clear" w:color="auto" w:fill="F2F2F2" w:themeFill="background1" w:themeFillShade="F2"/>
            <w:hideMark/>
          </w:tcPr>
          <w:p w14:paraId="1FA1F8FB" w14:textId="77777777" w:rsidR="0024182E" w:rsidRPr="0024182E" w:rsidRDefault="0024182E">
            <w:pPr>
              <w:jc w:val="left"/>
              <w:rPr>
                <w:rFonts w:eastAsiaTheme="minorEastAsia" w:cs="Arial"/>
                <w:b/>
                <w:bCs/>
                <w:sz w:val="18"/>
                <w:szCs w:val="18"/>
              </w:rPr>
            </w:pPr>
            <w:r w:rsidRPr="0024182E">
              <w:rPr>
                <w:rFonts w:eastAsiaTheme="minorEastAsia" w:cs="Arial"/>
                <w:b/>
                <w:bCs/>
                <w:sz w:val="18"/>
                <w:szCs w:val="18"/>
              </w:rPr>
              <w:t>ŠKODLJIVI ORGANIZEM</w:t>
            </w:r>
          </w:p>
        </w:tc>
        <w:tc>
          <w:tcPr>
            <w:tcW w:w="2977" w:type="dxa"/>
            <w:shd w:val="clear" w:color="auto" w:fill="F2F2F2" w:themeFill="background1" w:themeFillShade="F2"/>
            <w:hideMark/>
          </w:tcPr>
          <w:p w14:paraId="23D96584" w14:textId="77777777"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UKREPI</w:t>
            </w:r>
          </w:p>
        </w:tc>
        <w:tc>
          <w:tcPr>
            <w:tcW w:w="2693" w:type="dxa"/>
            <w:shd w:val="clear" w:color="auto" w:fill="F2F2F2" w:themeFill="background1" w:themeFillShade="F2"/>
            <w:noWrap/>
            <w:hideMark/>
          </w:tcPr>
          <w:p w14:paraId="6618327F" w14:textId="77777777"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AKTIVNA SNOV</w:t>
            </w:r>
          </w:p>
        </w:tc>
        <w:tc>
          <w:tcPr>
            <w:tcW w:w="2146" w:type="dxa"/>
            <w:shd w:val="clear" w:color="auto" w:fill="F2F2F2" w:themeFill="background1" w:themeFillShade="F2"/>
            <w:hideMark/>
          </w:tcPr>
          <w:p w14:paraId="49561F28" w14:textId="77777777"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FITOFARMACEVTSKO SREDSTVO</w:t>
            </w:r>
          </w:p>
        </w:tc>
        <w:tc>
          <w:tcPr>
            <w:tcW w:w="1539" w:type="dxa"/>
            <w:shd w:val="clear" w:color="auto" w:fill="F2F2F2" w:themeFill="background1" w:themeFillShade="F2"/>
            <w:hideMark/>
          </w:tcPr>
          <w:p w14:paraId="07F62663" w14:textId="77777777"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ODMEREK</w:t>
            </w:r>
          </w:p>
        </w:tc>
        <w:tc>
          <w:tcPr>
            <w:tcW w:w="1701" w:type="dxa"/>
            <w:shd w:val="clear" w:color="auto" w:fill="F2F2F2" w:themeFill="background1" w:themeFillShade="F2"/>
            <w:hideMark/>
          </w:tcPr>
          <w:p w14:paraId="092B6A2D" w14:textId="72DA53BB"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KARENCA</w:t>
            </w:r>
            <w:r w:rsidR="00AF54AC">
              <w:rPr>
                <w:rFonts w:eastAsiaTheme="minorEastAsia" w:cs="Arial"/>
                <w:b/>
                <w:bCs/>
                <w:sz w:val="18"/>
                <w:szCs w:val="18"/>
              </w:rPr>
              <w:t xml:space="preserve"> (dni)</w:t>
            </w:r>
          </w:p>
        </w:tc>
        <w:tc>
          <w:tcPr>
            <w:tcW w:w="1721" w:type="dxa"/>
            <w:shd w:val="clear" w:color="auto" w:fill="F2F2F2" w:themeFill="background1" w:themeFillShade="F2"/>
            <w:hideMark/>
          </w:tcPr>
          <w:p w14:paraId="6194FB64" w14:textId="77777777" w:rsidR="0024182E" w:rsidRPr="0024182E" w:rsidRDefault="0024182E" w:rsidP="0024182E">
            <w:pPr>
              <w:jc w:val="left"/>
              <w:rPr>
                <w:rFonts w:eastAsiaTheme="minorEastAsia" w:cs="Arial"/>
                <w:b/>
                <w:bCs/>
                <w:sz w:val="18"/>
                <w:szCs w:val="18"/>
              </w:rPr>
            </w:pPr>
            <w:r w:rsidRPr="0024182E">
              <w:rPr>
                <w:rFonts w:eastAsiaTheme="minorEastAsia" w:cs="Arial"/>
                <w:b/>
                <w:bCs/>
                <w:sz w:val="18"/>
                <w:szCs w:val="18"/>
              </w:rPr>
              <w:t>OPOMBE</w:t>
            </w:r>
          </w:p>
        </w:tc>
      </w:tr>
      <w:tr w:rsidR="0024182E" w:rsidRPr="0024182E" w14:paraId="447E960F" w14:textId="77777777" w:rsidTr="00AF54AC">
        <w:trPr>
          <w:trHeight w:val="2760"/>
        </w:trPr>
        <w:tc>
          <w:tcPr>
            <w:tcW w:w="2547" w:type="dxa"/>
            <w:hideMark/>
          </w:tcPr>
          <w:p w14:paraId="2040604B" w14:textId="77777777" w:rsidR="0024182E" w:rsidRDefault="0024182E" w:rsidP="0024182E">
            <w:pPr>
              <w:jc w:val="left"/>
              <w:rPr>
                <w:rFonts w:eastAsiaTheme="minorEastAsia" w:cs="Arial"/>
                <w:sz w:val="18"/>
                <w:szCs w:val="18"/>
              </w:rPr>
            </w:pPr>
            <w:r w:rsidRPr="0024182E">
              <w:rPr>
                <w:rFonts w:eastAsiaTheme="minorEastAsia" w:cs="Arial"/>
                <w:b/>
                <w:bCs/>
                <w:sz w:val="18"/>
                <w:szCs w:val="18"/>
              </w:rPr>
              <w:t>VIROZE</w:t>
            </w:r>
            <w:r w:rsidRPr="0024182E">
              <w:rPr>
                <w:rFonts w:eastAsiaTheme="minorEastAsia" w:cs="Arial"/>
                <w:sz w:val="18"/>
                <w:szCs w:val="18"/>
              </w:rPr>
              <w:t xml:space="preserve"> </w:t>
            </w:r>
          </w:p>
          <w:p w14:paraId="76FF8B7F" w14:textId="5F822E8A" w:rsidR="0024182E" w:rsidRPr="0024182E" w:rsidRDefault="0024182E" w:rsidP="0024182E">
            <w:pPr>
              <w:jc w:val="left"/>
              <w:rPr>
                <w:rFonts w:eastAsiaTheme="minorEastAsia" w:cs="Arial"/>
                <w:b/>
                <w:bCs/>
                <w:sz w:val="18"/>
                <w:szCs w:val="18"/>
              </w:rPr>
            </w:pPr>
            <w:r w:rsidRPr="0024182E">
              <w:rPr>
                <w:rFonts w:eastAsiaTheme="minorEastAsia" w:cs="Arial"/>
                <w:sz w:val="18"/>
                <w:szCs w:val="18"/>
              </w:rPr>
              <w:t xml:space="preserve">Črna </w:t>
            </w:r>
            <w:proofErr w:type="spellStart"/>
            <w:r w:rsidRPr="0024182E">
              <w:rPr>
                <w:rFonts w:eastAsiaTheme="minorEastAsia" w:cs="Arial"/>
                <w:sz w:val="18"/>
                <w:szCs w:val="18"/>
              </w:rPr>
              <w:t>obročkavost</w:t>
            </w:r>
            <w:proofErr w:type="spellEnd"/>
            <w:r w:rsidRPr="0024182E">
              <w:rPr>
                <w:rFonts w:eastAsiaTheme="minorEastAsia" w:cs="Arial"/>
                <w:sz w:val="18"/>
                <w:szCs w:val="18"/>
              </w:rPr>
              <w:t xml:space="preserve"> kapusnic</w:t>
            </w:r>
            <w:r w:rsidRPr="0024182E">
              <w:rPr>
                <w:rFonts w:eastAsiaTheme="minorEastAsia" w:cs="Arial"/>
                <w:sz w:val="18"/>
                <w:szCs w:val="18"/>
              </w:rPr>
              <w:br/>
            </w:r>
            <w:proofErr w:type="spellStart"/>
            <w:r w:rsidRPr="0024182E">
              <w:rPr>
                <w:rFonts w:eastAsiaTheme="minorEastAsia" w:cs="Arial"/>
                <w:sz w:val="18"/>
                <w:szCs w:val="18"/>
              </w:rPr>
              <w:t>Turnip</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mosaic</w:t>
            </w:r>
            <w:proofErr w:type="spellEnd"/>
            <w:r w:rsidRPr="0024182E">
              <w:rPr>
                <w:rFonts w:eastAsiaTheme="minorEastAsia" w:cs="Arial"/>
                <w:sz w:val="18"/>
                <w:szCs w:val="18"/>
              </w:rPr>
              <w:t xml:space="preserve"> virus, </w:t>
            </w:r>
            <w:proofErr w:type="spellStart"/>
            <w:r w:rsidRPr="0024182E">
              <w:rPr>
                <w:rFonts w:eastAsiaTheme="minorEastAsia" w:cs="Arial"/>
                <w:sz w:val="18"/>
                <w:szCs w:val="18"/>
              </w:rPr>
              <w:t>Brassica</w:t>
            </w:r>
            <w:proofErr w:type="spellEnd"/>
            <w:r w:rsidRPr="0024182E">
              <w:rPr>
                <w:rFonts w:eastAsiaTheme="minorEastAsia" w:cs="Arial"/>
                <w:sz w:val="18"/>
                <w:szCs w:val="18"/>
              </w:rPr>
              <w:t xml:space="preserve"> virus 1</w:t>
            </w:r>
            <w:r w:rsidRPr="0024182E">
              <w:rPr>
                <w:rFonts w:eastAsiaTheme="minorEastAsia" w:cs="Arial"/>
                <w:sz w:val="18"/>
                <w:szCs w:val="18"/>
              </w:rPr>
              <w:br/>
              <w:t>Rumenica kolerabe</w:t>
            </w:r>
            <w:r w:rsidRPr="0024182E">
              <w:rPr>
                <w:rFonts w:eastAsiaTheme="minorEastAsia" w:cs="Arial"/>
                <w:sz w:val="18"/>
                <w:szCs w:val="18"/>
              </w:rPr>
              <w:br/>
              <w:t>in repe</w:t>
            </w:r>
            <w:r w:rsidRPr="0024182E">
              <w:rPr>
                <w:rFonts w:eastAsiaTheme="minorEastAsia" w:cs="Arial"/>
                <w:sz w:val="18"/>
                <w:szCs w:val="18"/>
              </w:rPr>
              <w:br/>
            </w:r>
            <w:proofErr w:type="spellStart"/>
            <w:r w:rsidRPr="0024182E">
              <w:rPr>
                <w:rFonts w:eastAsiaTheme="minorEastAsia" w:cs="Arial"/>
                <w:sz w:val="18"/>
                <w:szCs w:val="18"/>
              </w:rPr>
              <w:t>Brassica</w:t>
            </w:r>
            <w:proofErr w:type="spellEnd"/>
            <w:r w:rsidRPr="0024182E">
              <w:rPr>
                <w:rFonts w:eastAsiaTheme="minorEastAsia" w:cs="Arial"/>
                <w:sz w:val="18"/>
                <w:szCs w:val="18"/>
              </w:rPr>
              <w:t xml:space="preserve"> virus 5</w:t>
            </w:r>
            <w:r w:rsidRPr="0024182E">
              <w:rPr>
                <w:rFonts w:eastAsiaTheme="minorEastAsia" w:cs="Arial"/>
                <w:sz w:val="18"/>
                <w:szCs w:val="18"/>
              </w:rPr>
              <w:br/>
              <w:t>Rumeni  mozaik kolerabe in repe</w:t>
            </w:r>
            <w:r w:rsidRPr="0024182E">
              <w:rPr>
                <w:rFonts w:eastAsiaTheme="minorEastAsia" w:cs="Arial"/>
                <w:sz w:val="18"/>
                <w:szCs w:val="18"/>
              </w:rPr>
              <w:br/>
            </w:r>
            <w:proofErr w:type="spellStart"/>
            <w:r w:rsidRPr="0024182E">
              <w:rPr>
                <w:rFonts w:eastAsiaTheme="minorEastAsia" w:cs="Arial"/>
                <w:sz w:val="18"/>
                <w:szCs w:val="18"/>
              </w:rPr>
              <w:t>Turnip</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yellow</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mosaic</w:t>
            </w:r>
            <w:proofErr w:type="spellEnd"/>
            <w:r w:rsidRPr="0024182E">
              <w:rPr>
                <w:rFonts w:eastAsiaTheme="minorEastAsia" w:cs="Arial"/>
                <w:sz w:val="18"/>
                <w:szCs w:val="18"/>
              </w:rPr>
              <w:t xml:space="preserve"> virus</w:t>
            </w:r>
            <w:r w:rsidRPr="0024182E">
              <w:rPr>
                <w:rFonts w:eastAsiaTheme="minorEastAsia" w:cs="Arial"/>
                <w:sz w:val="18"/>
                <w:szCs w:val="18"/>
              </w:rPr>
              <w:br/>
              <w:t>Cvetačni mozaik</w:t>
            </w:r>
            <w:r w:rsidRPr="0024182E">
              <w:rPr>
                <w:rFonts w:eastAsiaTheme="minorEastAsia" w:cs="Arial"/>
                <w:sz w:val="18"/>
                <w:szCs w:val="18"/>
              </w:rPr>
              <w:br/>
            </w:r>
            <w:proofErr w:type="spellStart"/>
            <w:r w:rsidRPr="0024182E">
              <w:rPr>
                <w:rFonts w:eastAsiaTheme="minorEastAsia" w:cs="Arial"/>
                <w:sz w:val="18"/>
                <w:szCs w:val="18"/>
              </w:rPr>
              <w:t>Cauliflower</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mosaic</w:t>
            </w:r>
            <w:proofErr w:type="spellEnd"/>
            <w:r w:rsidRPr="0024182E">
              <w:rPr>
                <w:rFonts w:eastAsiaTheme="minorEastAsia" w:cs="Arial"/>
                <w:sz w:val="18"/>
                <w:szCs w:val="18"/>
              </w:rPr>
              <w:t xml:space="preserve"> virus</w:t>
            </w:r>
          </w:p>
        </w:tc>
        <w:tc>
          <w:tcPr>
            <w:tcW w:w="2977" w:type="dxa"/>
            <w:hideMark/>
          </w:tcPr>
          <w:p w14:paraId="14F590EE" w14:textId="77777777" w:rsidR="0024182E" w:rsidRDefault="0024182E" w:rsidP="0024182E">
            <w:pPr>
              <w:jc w:val="left"/>
              <w:rPr>
                <w:rFonts w:eastAsiaTheme="minorEastAsia" w:cs="Arial"/>
                <w:sz w:val="18"/>
                <w:szCs w:val="18"/>
              </w:rPr>
            </w:pPr>
            <w:r w:rsidRPr="0024182E">
              <w:rPr>
                <w:rFonts w:eastAsiaTheme="minorEastAsia" w:cs="Arial"/>
                <w:b/>
                <w:bCs/>
                <w:sz w:val="18"/>
                <w:szCs w:val="18"/>
                <w:u w:val="single"/>
              </w:rPr>
              <w:t>Agrotehnični ukrep:</w:t>
            </w:r>
            <w:r w:rsidRPr="0024182E">
              <w:rPr>
                <w:rFonts w:eastAsiaTheme="minorEastAsia" w:cs="Arial"/>
                <w:sz w:val="18"/>
                <w:szCs w:val="18"/>
              </w:rPr>
              <w:t xml:space="preserve"> </w:t>
            </w:r>
          </w:p>
          <w:p w14:paraId="44977B33" w14:textId="6FA480FE" w:rsidR="0024182E" w:rsidRPr="0024182E" w:rsidRDefault="0024182E" w:rsidP="00B84EF7">
            <w:pPr>
              <w:pStyle w:val="Odstavekseznama"/>
              <w:numPr>
                <w:ilvl w:val="0"/>
                <w:numId w:val="130"/>
              </w:numPr>
              <w:ind w:left="177" w:hanging="141"/>
              <w:jc w:val="left"/>
              <w:rPr>
                <w:rFonts w:eastAsiaTheme="minorEastAsia" w:cs="Arial"/>
                <w:sz w:val="18"/>
                <w:szCs w:val="18"/>
              </w:rPr>
            </w:pPr>
            <w:r w:rsidRPr="0024182E">
              <w:rPr>
                <w:rFonts w:eastAsiaTheme="minorEastAsia" w:cs="Arial"/>
                <w:sz w:val="18"/>
                <w:szCs w:val="18"/>
              </w:rPr>
              <w:t>zatiranje škodljivcev (prenašalcev bolezni), predvsem listnih uši</w:t>
            </w:r>
          </w:p>
        </w:tc>
        <w:tc>
          <w:tcPr>
            <w:tcW w:w="2693" w:type="dxa"/>
            <w:noWrap/>
            <w:hideMark/>
          </w:tcPr>
          <w:p w14:paraId="025E3B4F" w14:textId="77777777" w:rsidR="0024182E" w:rsidRPr="0024182E" w:rsidRDefault="0024182E" w:rsidP="0024182E">
            <w:pPr>
              <w:jc w:val="left"/>
              <w:rPr>
                <w:rFonts w:eastAsiaTheme="minorEastAsia" w:cs="Arial"/>
                <w:sz w:val="18"/>
                <w:szCs w:val="18"/>
              </w:rPr>
            </w:pPr>
            <w:r w:rsidRPr="0024182E">
              <w:rPr>
                <w:rFonts w:eastAsiaTheme="minorEastAsia" w:cs="Arial"/>
                <w:sz w:val="18"/>
                <w:szCs w:val="18"/>
              </w:rPr>
              <w:t>-</w:t>
            </w:r>
          </w:p>
        </w:tc>
        <w:tc>
          <w:tcPr>
            <w:tcW w:w="2146" w:type="dxa"/>
            <w:noWrap/>
            <w:hideMark/>
          </w:tcPr>
          <w:p w14:paraId="7415E8C3" w14:textId="77777777" w:rsidR="0024182E" w:rsidRPr="0024182E" w:rsidRDefault="0024182E" w:rsidP="0024182E">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078F8159" w14:textId="77777777" w:rsidR="0024182E" w:rsidRPr="0024182E" w:rsidRDefault="0024182E" w:rsidP="0024182E">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2761EB28" w14:textId="77777777" w:rsidR="0024182E" w:rsidRPr="0024182E" w:rsidRDefault="0024182E" w:rsidP="0024182E">
            <w:pPr>
              <w:jc w:val="left"/>
              <w:rPr>
                <w:rFonts w:eastAsiaTheme="minorEastAsia" w:cs="Arial"/>
                <w:sz w:val="18"/>
                <w:szCs w:val="18"/>
              </w:rPr>
            </w:pPr>
            <w:r w:rsidRPr="0024182E">
              <w:rPr>
                <w:rFonts w:eastAsiaTheme="minorEastAsia" w:cs="Arial"/>
                <w:sz w:val="18"/>
                <w:szCs w:val="18"/>
              </w:rPr>
              <w:t>-</w:t>
            </w:r>
          </w:p>
        </w:tc>
        <w:tc>
          <w:tcPr>
            <w:tcW w:w="1721" w:type="dxa"/>
            <w:hideMark/>
          </w:tcPr>
          <w:p w14:paraId="72871D5E" w14:textId="77777777" w:rsidR="0024182E" w:rsidRPr="0024182E" w:rsidRDefault="0024182E" w:rsidP="0024182E">
            <w:pPr>
              <w:jc w:val="left"/>
              <w:rPr>
                <w:rFonts w:eastAsiaTheme="minorEastAsia" w:cs="Arial"/>
                <w:sz w:val="18"/>
                <w:szCs w:val="18"/>
              </w:rPr>
            </w:pPr>
            <w:r w:rsidRPr="0024182E">
              <w:rPr>
                <w:rFonts w:eastAsiaTheme="minorEastAsia" w:cs="Arial"/>
                <w:sz w:val="18"/>
                <w:szCs w:val="18"/>
              </w:rPr>
              <w:t>Znamenja bolezni so različna na različnih vrstah in sortah kapusnic. Prepoznavanje in dokončno potrditev bolezni prepustimo strokovnjakom</w:t>
            </w:r>
          </w:p>
        </w:tc>
      </w:tr>
      <w:tr w:rsidR="00CB3591" w:rsidRPr="0024182E" w14:paraId="227B4A05" w14:textId="77777777" w:rsidTr="00AF54AC">
        <w:trPr>
          <w:trHeight w:val="300"/>
        </w:trPr>
        <w:tc>
          <w:tcPr>
            <w:tcW w:w="2547" w:type="dxa"/>
            <w:vMerge w:val="restart"/>
            <w:hideMark/>
          </w:tcPr>
          <w:p w14:paraId="474FA17A" w14:textId="77777777" w:rsidR="00CB3591" w:rsidRPr="0024182E" w:rsidRDefault="00CB3591" w:rsidP="00CB3591">
            <w:pPr>
              <w:jc w:val="left"/>
              <w:rPr>
                <w:rFonts w:eastAsiaTheme="minorEastAsia" w:cs="Arial"/>
                <w:b/>
                <w:bCs/>
                <w:sz w:val="18"/>
                <w:szCs w:val="18"/>
              </w:rPr>
            </w:pPr>
            <w:r w:rsidRPr="0024182E">
              <w:rPr>
                <w:rFonts w:eastAsiaTheme="minorEastAsia" w:cs="Arial"/>
                <w:b/>
                <w:bCs/>
                <w:sz w:val="18"/>
                <w:szCs w:val="18"/>
              </w:rPr>
              <w:t>GLIVIČNE BOLEZNI:</w:t>
            </w:r>
            <w:r w:rsidRPr="0024182E">
              <w:rPr>
                <w:rFonts w:eastAsiaTheme="minorEastAsia" w:cs="Arial"/>
                <w:sz w:val="18"/>
                <w:szCs w:val="18"/>
              </w:rPr>
              <w:t xml:space="preserve"> Padavica sadik, </w:t>
            </w:r>
            <w:proofErr w:type="spellStart"/>
            <w:r w:rsidRPr="0024182E">
              <w:rPr>
                <w:rFonts w:eastAsiaTheme="minorEastAsia" w:cs="Arial"/>
                <w:i/>
                <w:iCs/>
                <w:sz w:val="18"/>
                <w:szCs w:val="18"/>
              </w:rPr>
              <w:t>Phytium</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spp</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Rhizoctonia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solani</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Olpidium</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Phoma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lingam</w:t>
            </w:r>
            <w:proofErr w:type="spellEnd"/>
          </w:p>
        </w:tc>
        <w:tc>
          <w:tcPr>
            <w:tcW w:w="2977" w:type="dxa"/>
            <w:vMerge w:val="restart"/>
            <w:hideMark/>
          </w:tcPr>
          <w:p w14:paraId="330D95BD"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0AD0050C"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54F2B1F7" w14:textId="695E5195" w:rsidR="00CB3591" w:rsidRPr="00CB3591" w:rsidRDefault="00CB3591" w:rsidP="00B84EF7">
            <w:pPr>
              <w:pStyle w:val="Odstavekseznama"/>
              <w:numPr>
                <w:ilvl w:val="0"/>
                <w:numId w:val="72"/>
              </w:numPr>
              <w:ind w:left="177" w:hanging="141"/>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Pr>
                <w:rFonts w:cs="Arial"/>
                <w:sz w:val="18"/>
                <w:szCs w:val="18"/>
              </w:rPr>
              <w:t>.</w:t>
            </w:r>
          </w:p>
        </w:tc>
        <w:tc>
          <w:tcPr>
            <w:tcW w:w="2693" w:type="dxa"/>
            <w:vMerge w:val="restart"/>
            <w:hideMark/>
          </w:tcPr>
          <w:p w14:paraId="7DA2391A" w14:textId="77777777" w:rsidR="00CB3591" w:rsidRPr="0024182E" w:rsidRDefault="00CB3591" w:rsidP="00CB3591">
            <w:pPr>
              <w:jc w:val="left"/>
              <w:rPr>
                <w:rFonts w:eastAsiaTheme="minorEastAsia" w:cs="Arial"/>
                <w:i/>
                <w:iCs/>
                <w:color w:val="00B050"/>
                <w:sz w:val="18"/>
                <w:szCs w:val="18"/>
              </w:rPr>
            </w:pPr>
            <w:proofErr w:type="spellStart"/>
            <w:r w:rsidRPr="0024182E">
              <w:rPr>
                <w:rFonts w:eastAsiaTheme="minorEastAsia" w:cs="Arial"/>
                <w:i/>
                <w:iCs/>
                <w:color w:val="00B050"/>
                <w:sz w:val="18"/>
                <w:szCs w:val="18"/>
              </w:rPr>
              <w:t>Pythium</w:t>
            </w:r>
            <w:proofErr w:type="spellEnd"/>
            <w:r w:rsidRPr="0024182E">
              <w:rPr>
                <w:rFonts w:eastAsiaTheme="minorEastAsia" w:cs="Arial"/>
                <w:i/>
                <w:iCs/>
                <w:color w:val="00B050"/>
                <w:sz w:val="18"/>
                <w:szCs w:val="18"/>
              </w:rPr>
              <w:t xml:space="preserve"> </w:t>
            </w:r>
            <w:proofErr w:type="spellStart"/>
            <w:r w:rsidRPr="0024182E">
              <w:rPr>
                <w:rFonts w:eastAsiaTheme="minorEastAsia" w:cs="Arial"/>
                <w:i/>
                <w:iCs/>
                <w:color w:val="00B050"/>
                <w:sz w:val="18"/>
                <w:szCs w:val="18"/>
              </w:rPr>
              <w:t>oligandrum</w:t>
            </w:r>
            <w:proofErr w:type="spellEnd"/>
            <w:r w:rsidRPr="0024182E">
              <w:rPr>
                <w:rFonts w:eastAsiaTheme="minorEastAsia" w:cs="Arial"/>
                <w:color w:val="00B050"/>
                <w:sz w:val="18"/>
                <w:szCs w:val="18"/>
              </w:rPr>
              <w:t xml:space="preserve"> M1</w:t>
            </w:r>
          </w:p>
        </w:tc>
        <w:tc>
          <w:tcPr>
            <w:tcW w:w="2146" w:type="dxa"/>
            <w:hideMark/>
          </w:tcPr>
          <w:p w14:paraId="53759B9F" w14:textId="77777777" w:rsidR="00CB3591" w:rsidRPr="0024182E" w:rsidRDefault="00CB3591" w:rsidP="00CB3591">
            <w:pPr>
              <w:jc w:val="left"/>
              <w:rPr>
                <w:rFonts w:eastAsiaTheme="minorEastAsia" w:cs="Arial"/>
                <w:color w:val="00B050"/>
                <w:sz w:val="18"/>
                <w:szCs w:val="18"/>
              </w:rPr>
            </w:pPr>
            <w:proofErr w:type="spellStart"/>
            <w:r w:rsidRPr="0024182E">
              <w:rPr>
                <w:rFonts w:eastAsiaTheme="minorEastAsia" w:cs="Arial"/>
                <w:color w:val="00B050"/>
                <w:sz w:val="18"/>
                <w:szCs w:val="18"/>
              </w:rPr>
              <w:t>Polyversum</w:t>
            </w:r>
            <w:proofErr w:type="spellEnd"/>
            <w:r w:rsidRPr="0024182E">
              <w:rPr>
                <w:rFonts w:eastAsiaTheme="minorEastAsia" w:cs="Arial"/>
                <w:color w:val="00B050"/>
                <w:sz w:val="18"/>
                <w:szCs w:val="18"/>
              </w:rPr>
              <w:t xml:space="preserve">  </w:t>
            </w:r>
          </w:p>
        </w:tc>
        <w:tc>
          <w:tcPr>
            <w:tcW w:w="1539" w:type="dxa"/>
            <w:vMerge w:val="restart"/>
            <w:noWrap/>
            <w:hideMark/>
          </w:tcPr>
          <w:p w14:paraId="61E0024B" w14:textId="77777777" w:rsidR="00CB3591" w:rsidRPr="0024182E" w:rsidRDefault="00CB3591" w:rsidP="00CB3591">
            <w:pPr>
              <w:jc w:val="left"/>
              <w:rPr>
                <w:rFonts w:eastAsiaTheme="minorEastAsia" w:cs="Arial"/>
                <w:color w:val="00B050"/>
                <w:sz w:val="18"/>
                <w:szCs w:val="18"/>
              </w:rPr>
            </w:pPr>
            <w:r w:rsidRPr="0024182E">
              <w:rPr>
                <w:rFonts w:eastAsiaTheme="minorEastAsia" w:cs="Arial"/>
                <w:color w:val="00B050"/>
                <w:sz w:val="18"/>
                <w:szCs w:val="18"/>
              </w:rPr>
              <w:t>0,1-0,2 kg/ha</w:t>
            </w:r>
          </w:p>
        </w:tc>
        <w:tc>
          <w:tcPr>
            <w:tcW w:w="1701" w:type="dxa"/>
            <w:vMerge w:val="restart"/>
            <w:hideMark/>
          </w:tcPr>
          <w:p w14:paraId="69C4E7C9" w14:textId="77777777" w:rsidR="00CB3591" w:rsidRPr="0024182E" w:rsidRDefault="00CB3591" w:rsidP="00CB3591">
            <w:pPr>
              <w:jc w:val="left"/>
              <w:rPr>
                <w:rFonts w:eastAsiaTheme="minorEastAsia" w:cs="Arial"/>
                <w:color w:val="00B050"/>
                <w:sz w:val="18"/>
                <w:szCs w:val="18"/>
              </w:rPr>
            </w:pPr>
            <w:r w:rsidRPr="0024182E">
              <w:rPr>
                <w:rFonts w:eastAsiaTheme="minorEastAsia" w:cs="Arial"/>
                <w:color w:val="00B050"/>
                <w:sz w:val="18"/>
                <w:szCs w:val="18"/>
              </w:rPr>
              <w:t>1 dan oz. ČU</w:t>
            </w:r>
          </w:p>
        </w:tc>
        <w:tc>
          <w:tcPr>
            <w:tcW w:w="1721" w:type="dxa"/>
            <w:vMerge w:val="restart"/>
            <w:hideMark/>
          </w:tcPr>
          <w:p w14:paraId="41FD037A" w14:textId="498F5D43" w:rsidR="00CB3591" w:rsidRPr="0024182E"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24182E">
              <w:rPr>
                <w:rFonts w:eastAsiaTheme="minorEastAsia" w:cs="Arial"/>
                <w:color w:val="00B050"/>
                <w:sz w:val="18"/>
                <w:szCs w:val="18"/>
              </w:rPr>
              <w:t>. 2-krat v rastni sezoni, uporaba na prostem in v zavarovanih prostorih.</w:t>
            </w:r>
          </w:p>
        </w:tc>
      </w:tr>
      <w:tr w:rsidR="00CB3591" w:rsidRPr="0024182E" w14:paraId="6677CD88" w14:textId="77777777" w:rsidTr="00AF54AC">
        <w:trPr>
          <w:trHeight w:val="1680"/>
        </w:trPr>
        <w:tc>
          <w:tcPr>
            <w:tcW w:w="2547" w:type="dxa"/>
            <w:vMerge/>
            <w:hideMark/>
          </w:tcPr>
          <w:p w14:paraId="6ED36E77" w14:textId="77777777" w:rsidR="00CB3591" w:rsidRPr="0024182E" w:rsidRDefault="00CB3591" w:rsidP="00CB3591">
            <w:pPr>
              <w:jc w:val="left"/>
              <w:rPr>
                <w:rFonts w:eastAsiaTheme="minorEastAsia" w:cs="Arial"/>
                <w:b/>
                <w:bCs/>
                <w:sz w:val="18"/>
                <w:szCs w:val="18"/>
              </w:rPr>
            </w:pPr>
          </w:p>
        </w:tc>
        <w:tc>
          <w:tcPr>
            <w:tcW w:w="2977" w:type="dxa"/>
            <w:vMerge/>
            <w:hideMark/>
          </w:tcPr>
          <w:p w14:paraId="4041C477" w14:textId="77777777" w:rsidR="00CB3591" w:rsidRPr="0024182E" w:rsidRDefault="00CB3591" w:rsidP="00CB3591">
            <w:pPr>
              <w:jc w:val="left"/>
              <w:rPr>
                <w:rFonts w:eastAsiaTheme="minorEastAsia" w:cs="Arial"/>
                <w:sz w:val="18"/>
                <w:szCs w:val="18"/>
              </w:rPr>
            </w:pPr>
          </w:p>
        </w:tc>
        <w:tc>
          <w:tcPr>
            <w:tcW w:w="2693" w:type="dxa"/>
            <w:vMerge/>
            <w:hideMark/>
          </w:tcPr>
          <w:p w14:paraId="361ADF2D" w14:textId="77777777" w:rsidR="00CB3591" w:rsidRPr="0024182E" w:rsidRDefault="00CB3591" w:rsidP="00CB3591">
            <w:pPr>
              <w:jc w:val="left"/>
              <w:rPr>
                <w:rFonts w:eastAsiaTheme="minorEastAsia" w:cs="Arial"/>
                <w:i/>
                <w:iCs/>
                <w:sz w:val="18"/>
                <w:szCs w:val="18"/>
              </w:rPr>
            </w:pPr>
          </w:p>
        </w:tc>
        <w:tc>
          <w:tcPr>
            <w:tcW w:w="2146" w:type="dxa"/>
            <w:hideMark/>
          </w:tcPr>
          <w:p w14:paraId="3FF081F0" w14:textId="77777777" w:rsidR="00CB3591" w:rsidRPr="0024182E" w:rsidRDefault="00CB3591" w:rsidP="00CB3591">
            <w:pPr>
              <w:jc w:val="left"/>
              <w:rPr>
                <w:rFonts w:eastAsiaTheme="minorEastAsia" w:cs="Arial"/>
                <w:sz w:val="18"/>
                <w:szCs w:val="18"/>
              </w:rPr>
            </w:pPr>
            <w:r w:rsidRPr="0024182E">
              <w:rPr>
                <w:rFonts w:eastAsiaTheme="minorEastAsia" w:cs="Arial"/>
                <w:color w:val="00B050"/>
                <w:sz w:val="18"/>
                <w:szCs w:val="18"/>
              </w:rPr>
              <w:t xml:space="preserve">Univerzalni fungicid  </w:t>
            </w:r>
          </w:p>
        </w:tc>
        <w:tc>
          <w:tcPr>
            <w:tcW w:w="1539" w:type="dxa"/>
            <w:vMerge/>
            <w:hideMark/>
          </w:tcPr>
          <w:p w14:paraId="08B59DB2" w14:textId="77777777" w:rsidR="00CB3591" w:rsidRPr="0024182E" w:rsidRDefault="00CB3591" w:rsidP="00CB3591">
            <w:pPr>
              <w:jc w:val="left"/>
              <w:rPr>
                <w:rFonts w:eastAsiaTheme="minorEastAsia" w:cs="Arial"/>
                <w:sz w:val="18"/>
                <w:szCs w:val="18"/>
              </w:rPr>
            </w:pPr>
          </w:p>
        </w:tc>
        <w:tc>
          <w:tcPr>
            <w:tcW w:w="1701" w:type="dxa"/>
            <w:vMerge/>
            <w:hideMark/>
          </w:tcPr>
          <w:p w14:paraId="3A6F7069" w14:textId="77777777" w:rsidR="00CB3591" w:rsidRPr="0024182E" w:rsidRDefault="00CB3591" w:rsidP="00CB3591">
            <w:pPr>
              <w:jc w:val="left"/>
              <w:rPr>
                <w:rFonts w:eastAsiaTheme="minorEastAsia" w:cs="Arial"/>
                <w:sz w:val="18"/>
                <w:szCs w:val="18"/>
              </w:rPr>
            </w:pPr>
          </w:p>
        </w:tc>
        <w:tc>
          <w:tcPr>
            <w:tcW w:w="1721" w:type="dxa"/>
            <w:vMerge/>
            <w:hideMark/>
          </w:tcPr>
          <w:p w14:paraId="60382F34" w14:textId="77777777" w:rsidR="00CB3591" w:rsidRPr="0024182E" w:rsidRDefault="00CB3591" w:rsidP="00CB3591">
            <w:pPr>
              <w:jc w:val="left"/>
              <w:rPr>
                <w:rFonts w:eastAsiaTheme="minorEastAsia" w:cs="Arial"/>
                <w:sz w:val="18"/>
                <w:szCs w:val="18"/>
              </w:rPr>
            </w:pPr>
          </w:p>
        </w:tc>
      </w:tr>
      <w:tr w:rsidR="00CB3591" w:rsidRPr="0024182E" w14:paraId="18F75033" w14:textId="77777777" w:rsidTr="00AF54AC">
        <w:trPr>
          <w:trHeight w:val="658"/>
        </w:trPr>
        <w:tc>
          <w:tcPr>
            <w:tcW w:w="2547" w:type="dxa"/>
            <w:vMerge/>
            <w:hideMark/>
          </w:tcPr>
          <w:p w14:paraId="1D14CCF9" w14:textId="77777777" w:rsidR="00CB3591" w:rsidRPr="0024182E" w:rsidRDefault="00CB3591" w:rsidP="00CB3591">
            <w:pPr>
              <w:jc w:val="left"/>
              <w:rPr>
                <w:rFonts w:eastAsiaTheme="minorEastAsia" w:cs="Arial"/>
                <w:b/>
                <w:bCs/>
                <w:sz w:val="18"/>
                <w:szCs w:val="18"/>
              </w:rPr>
            </w:pPr>
          </w:p>
        </w:tc>
        <w:tc>
          <w:tcPr>
            <w:tcW w:w="2977" w:type="dxa"/>
            <w:vMerge/>
            <w:hideMark/>
          </w:tcPr>
          <w:p w14:paraId="42083BE2" w14:textId="77777777" w:rsidR="00CB3591" w:rsidRPr="0024182E" w:rsidRDefault="00CB3591" w:rsidP="00CB3591">
            <w:pPr>
              <w:jc w:val="left"/>
              <w:rPr>
                <w:rFonts w:eastAsiaTheme="minorEastAsia" w:cs="Arial"/>
                <w:sz w:val="18"/>
                <w:szCs w:val="18"/>
              </w:rPr>
            </w:pPr>
          </w:p>
        </w:tc>
        <w:tc>
          <w:tcPr>
            <w:tcW w:w="2693" w:type="dxa"/>
            <w:vMerge w:val="restart"/>
            <w:hideMark/>
          </w:tcPr>
          <w:p w14:paraId="50EE1542" w14:textId="77777777" w:rsidR="00CB3591" w:rsidRPr="0024182E" w:rsidRDefault="00CB3591" w:rsidP="00CB3591">
            <w:pPr>
              <w:jc w:val="left"/>
              <w:rPr>
                <w:rFonts w:eastAsiaTheme="minorEastAsia" w:cs="Arial"/>
                <w:i/>
                <w:iCs/>
                <w:color w:val="00B050"/>
                <w:sz w:val="18"/>
                <w:szCs w:val="18"/>
              </w:rPr>
            </w:pPr>
            <w:proofErr w:type="spellStart"/>
            <w:r w:rsidRPr="0024182E">
              <w:rPr>
                <w:rFonts w:eastAsiaTheme="minorEastAsia" w:cs="Arial"/>
                <w:i/>
                <w:iCs/>
                <w:color w:val="00B050"/>
                <w:sz w:val="18"/>
                <w:szCs w:val="18"/>
              </w:rPr>
              <w:t>Gliocladium</w:t>
            </w:r>
            <w:proofErr w:type="spellEnd"/>
            <w:r w:rsidRPr="0024182E">
              <w:rPr>
                <w:rFonts w:eastAsiaTheme="minorEastAsia" w:cs="Arial"/>
                <w:i/>
                <w:iCs/>
                <w:color w:val="00B050"/>
                <w:sz w:val="18"/>
                <w:szCs w:val="18"/>
              </w:rPr>
              <w:t xml:space="preserve"> </w:t>
            </w:r>
            <w:proofErr w:type="spellStart"/>
            <w:r w:rsidRPr="0024182E">
              <w:rPr>
                <w:rFonts w:eastAsiaTheme="minorEastAsia" w:cs="Arial"/>
                <w:i/>
                <w:iCs/>
                <w:color w:val="00B050"/>
                <w:sz w:val="18"/>
                <w:szCs w:val="18"/>
              </w:rPr>
              <w:t>catenulatum</w:t>
            </w:r>
            <w:proofErr w:type="spellEnd"/>
            <w:r w:rsidRPr="0024182E">
              <w:rPr>
                <w:rFonts w:eastAsiaTheme="minorEastAsia" w:cs="Arial"/>
                <w:color w:val="00B050"/>
                <w:sz w:val="18"/>
                <w:szCs w:val="18"/>
              </w:rPr>
              <w:t xml:space="preserve"> sev J1446</w:t>
            </w:r>
          </w:p>
        </w:tc>
        <w:tc>
          <w:tcPr>
            <w:tcW w:w="2146" w:type="dxa"/>
            <w:noWrap/>
            <w:hideMark/>
          </w:tcPr>
          <w:p w14:paraId="58B25BBE" w14:textId="77777777" w:rsidR="00CB3591" w:rsidRPr="0024182E" w:rsidRDefault="00CB3591" w:rsidP="00CB3591">
            <w:pPr>
              <w:jc w:val="left"/>
              <w:rPr>
                <w:rFonts w:eastAsiaTheme="minorEastAsia" w:cs="Arial"/>
                <w:color w:val="00B050"/>
                <w:sz w:val="18"/>
                <w:szCs w:val="18"/>
              </w:rPr>
            </w:pPr>
            <w:r w:rsidRPr="0024182E">
              <w:rPr>
                <w:rFonts w:eastAsiaTheme="minorEastAsia" w:cs="Arial"/>
                <w:color w:val="00B050"/>
                <w:sz w:val="18"/>
                <w:szCs w:val="18"/>
              </w:rPr>
              <w:t xml:space="preserve">Prestop  </w:t>
            </w:r>
          </w:p>
        </w:tc>
        <w:tc>
          <w:tcPr>
            <w:tcW w:w="1539" w:type="dxa"/>
            <w:hideMark/>
          </w:tcPr>
          <w:p w14:paraId="4D766EE6" w14:textId="77777777" w:rsidR="00CB3591" w:rsidRPr="0024182E" w:rsidRDefault="00CB3591" w:rsidP="00CB3591">
            <w:pPr>
              <w:jc w:val="left"/>
              <w:rPr>
                <w:rFonts w:eastAsiaTheme="minorEastAsia" w:cs="Arial"/>
                <w:color w:val="00B050"/>
                <w:sz w:val="18"/>
                <w:szCs w:val="18"/>
              </w:rPr>
            </w:pPr>
            <w:r w:rsidRPr="0024182E">
              <w:rPr>
                <w:rFonts w:eastAsiaTheme="minorEastAsia" w:cs="Arial"/>
                <w:color w:val="00B050"/>
                <w:sz w:val="18"/>
                <w:szCs w:val="18"/>
              </w:rPr>
              <w:t xml:space="preserve">5-10 g na 1-2 litra vode (v 0,5 % </w:t>
            </w:r>
            <w:proofErr w:type="spellStart"/>
            <w:r w:rsidRPr="0024182E">
              <w:rPr>
                <w:rFonts w:eastAsiaTheme="minorEastAsia" w:cs="Arial"/>
                <w:color w:val="00B050"/>
                <w:sz w:val="18"/>
                <w:szCs w:val="18"/>
              </w:rPr>
              <w:t>konc</w:t>
            </w:r>
            <w:proofErr w:type="spellEnd"/>
            <w:r w:rsidRPr="0024182E">
              <w:rPr>
                <w:rFonts w:eastAsiaTheme="minorEastAsia" w:cs="Arial"/>
                <w:color w:val="00B050"/>
                <w:sz w:val="18"/>
                <w:szCs w:val="18"/>
              </w:rPr>
              <w:t>.)</w:t>
            </w:r>
          </w:p>
        </w:tc>
        <w:tc>
          <w:tcPr>
            <w:tcW w:w="1701" w:type="dxa"/>
            <w:noWrap/>
            <w:hideMark/>
          </w:tcPr>
          <w:p w14:paraId="53895674" w14:textId="77777777" w:rsidR="00CB3591" w:rsidRPr="0024182E" w:rsidRDefault="00CB3591" w:rsidP="00CB3591">
            <w:pPr>
              <w:jc w:val="left"/>
              <w:rPr>
                <w:rFonts w:eastAsiaTheme="minorEastAsia" w:cs="Arial"/>
                <w:color w:val="00B050"/>
                <w:sz w:val="18"/>
                <w:szCs w:val="18"/>
              </w:rPr>
            </w:pPr>
            <w:r w:rsidRPr="0024182E">
              <w:rPr>
                <w:rFonts w:eastAsiaTheme="minorEastAsia" w:cs="Arial"/>
                <w:color w:val="00B050"/>
                <w:sz w:val="18"/>
                <w:szCs w:val="18"/>
              </w:rPr>
              <w:t>4</w:t>
            </w:r>
          </w:p>
        </w:tc>
        <w:tc>
          <w:tcPr>
            <w:tcW w:w="1721" w:type="dxa"/>
            <w:hideMark/>
          </w:tcPr>
          <w:p w14:paraId="56C6855E" w14:textId="1FED02EE" w:rsidR="00CB3591" w:rsidRPr="0024182E" w:rsidRDefault="00CB3591" w:rsidP="00CB3591">
            <w:pPr>
              <w:jc w:val="left"/>
              <w:rPr>
                <w:rFonts w:eastAsiaTheme="minorEastAsia" w:cs="Arial"/>
                <w:color w:val="00B050"/>
                <w:sz w:val="18"/>
                <w:szCs w:val="18"/>
              </w:rPr>
            </w:pPr>
          </w:p>
        </w:tc>
      </w:tr>
      <w:tr w:rsidR="00CB3591" w:rsidRPr="0024182E" w14:paraId="08C1B2D2" w14:textId="77777777" w:rsidTr="0024182E">
        <w:trPr>
          <w:trHeight w:val="837"/>
        </w:trPr>
        <w:tc>
          <w:tcPr>
            <w:tcW w:w="2547" w:type="dxa"/>
            <w:vMerge/>
          </w:tcPr>
          <w:p w14:paraId="62393F99" w14:textId="77777777" w:rsidR="00CB3591" w:rsidRPr="0024182E" w:rsidRDefault="00CB3591" w:rsidP="00CB3591">
            <w:pPr>
              <w:jc w:val="left"/>
              <w:rPr>
                <w:rFonts w:eastAsiaTheme="minorEastAsia" w:cs="Arial"/>
                <w:b/>
                <w:bCs/>
                <w:sz w:val="18"/>
                <w:szCs w:val="18"/>
              </w:rPr>
            </w:pPr>
          </w:p>
        </w:tc>
        <w:tc>
          <w:tcPr>
            <w:tcW w:w="2977" w:type="dxa"/>
            <w:vMerge/>
          </w:tcPr>
          <w:p w14:paraId="4949AD58" w14:textId="77777777" w:rsidR="00CB3591" w:rsidRPr="0024182E" w:rsidRDefault="00CB3591" w:rsidP="00CB3591">
            <w:pPr>
              <w:jc w:val="left"/>
              <w:rPr>
                <w:rFonts w:eastAsiaTheme="minorEastAsia" w:cs="Arial"/>
                <w:sz w:val="18"/>
                <w:szCs w:val="18"/>
              </w:rPr>
            </w:pPr>
          </w:p>
        </w:tc>
        <w:tc>
          <w:tcPr>
            <w:tcW w:w="2693" w:type="dxa"/>
            <w:vMerge/>
            <w:noWrap/>
          </w:tcPr>
          <w:p w14:paraId="2A8BDDDD" w14:textId="77777777" w:rsidR="00CB3591" w:rsidRPr="0024182E" w:rsidRDefault="00CB3591" w:rsidP="00CB3591">
            <w:pPr>
              <w:jc w:val="left"/>
              <w:rPr>
                <w:rFonts w:eastAsiaTheme="minorEastAsia" w:cs="Arial"/>
                <w:sz w:val="18"/>
                <w:szCs w:val="18"/>
              </w:rPr>
            </w:pPr>
          </w:p>
        </w:tc>
        <w:tc>
          <w:tcPr>
            <w:tcW w:w="7107" w:type="dxa"/>
            <w:gridSpan w:val="4"/>
            <w:noWrap/>
          </w:tcPr>
          <w:p w14:paraId="18B23C58" w14:textId="63821757" w:rsidR="00CB3591" w:rsidRPr="0024182E" w:rsidRDefault="00CB3591" w:rsidP="00CB3591">
            <w:pPr>
              <w:jc w:val="left"/>
              <w:rPr>
                <w:rFonts w:eastAsiaTheme="minorEastAsia" w:cs="Arial"/>
                <w:sz w:val="18"/>
                <w:szCs w:val="18"/>
              </w:rPr>
            </w:pPr>
            <w:r w:rsidRPr="0024182E">
              <w:rPr>
                <w:rFonts w:eastAsiaTheme="minorEastAsia" w:cs="Arial"/>
                <w:color w:val="00B050"/>
                <w:sz w:val="18"/>
                <w:szCs w:val="18"/>
              </w:rPr>
              <w:t>V zavarovanih prostorih: na 1 m</w:t>
            </w:r>
            <w:r w:rsidRPr="0024182E">
              <w:rPr>
                <w:rFonts w:eastAsiaTheme="minorEastAsia" w:cs="Arial"/>
                <w:color w:val="00B050"/>
                <w:sz w:val="18"/>
                <w:szCs w:val="18"/>
                <w:vertAlign w:val="superscript"/>
              </w:rPr>
              <w:t>2</w:t>
            </w:r>
            <w:r w:rsidRPr="0024182E">
              <w:rPr>
                <w:rFonts w:eastAsiaTheme="minorEastAsia" w:cs="Arial"/>
                <w:color w:val="00B050"/>
                <w:sz w:val="18"/>
                <w:szCs w:val="18"/>
              </w:rPr>
              <w:t xml:space="preserve"> z zalivanjem ali škropljenjem; v enem rastnem ciklusu so dovoljena največ 4 - 6 </w:t>
            </w:r>
            <w:proofErr w:type="spellStart"/>
            <w:r w:rsidRPr="0024182E">
              <w:rPr>
                <w:rFonts w:eastAsiaTheme="minorEastAsia" w:cs="Arial"/>
                <w:color w:val="00B050"/>
                <w:sz w:val="18"/>
                <w:szCs w:val="18"/>
              </w:rPr>
              <w:t>tretiranja</w:t>
            </w:r>
            <w:proofErr w:type="spellEnd"/>
            <w:r w:rsidRPr="0024182E">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24182E">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24182E" w14:paraId="4CFF5492" w14:textId="77777777" w:rsidTr="00AF54AC">
        <w:trPr>
          <w:trHeight w:val="1698"/>
        </w:trPr>
        <w:tc>
          <w:tcPr>
            <w:tcW w:w="2547" w:type="dxa"/>
            <w:hideMark/>
          </w:tcPr>
          <w:p w14:paraId="62CC8154" w14:textId="77777777" w:rsidR="00CB3591" w:rsidRPr="0024182E" w:rsidRDefault="00CB3591" w:rsidP="00CB3591">
            <w:pPr>
              <w:jc w:val="left"/>
              <w:rPr>
                <w:rFonts w:eastAsiaTheme="minorEastAsia" w:cs="Arial"/>
                <w:b/>
                <w:bCs/>
                <w:sz w:val="18"/>
                <w:szCs w:val="18"/>
              </w:rPr>
            </w:pPr>
            <w:r w:rsidRPr="0024182E">
              <w:rPr>
                <w:rFonts w:eastAsiaTheme="minorEastAsia" w:cs="Arial"/>
                <w:b/>
                <w:bCs/>
                <w:sz w:val="18"/>
                <w:szCs w:val="18"/>
              </w:rPr>
              <w:lastRenderedPageBreak/>
              <w:t xml:space="preserve">Golšavost kapusnic </w:t>
            </w:r>
            <w:r w:rsidRPr="0024182E">
              <w:rPr>
                <w:rFonts w:eastAsiaTheme="minorEastAsia" w:cs="Arial"/>
                <w:sz w:val="18"/>
                <w:szCs w:val="18"/>
              </w:rPr>
              <w:t>(</w:t>
            </w:r>
            <w:proofErr w:type="spellStart"/>
            <w:r w:rsidRPr="0024182E">
              <w:rPr>
                <w:rFonts w:eastAsiaTheme="minorEastAsia" w:cs="Arial"/>
                <w:i/>
                <w:iCs/>
                <w:sz w:val="18"/>
                <w:szCs w:val="18"/>
              </w:rPr>
              <w:t>Plasmodiophora</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sz w:val="18"/>
                <w:szCs w:val="18"/>
              </w:rPr>
              <w:t>)</w:t>
            </w:r>
          </w:p>
        </w:tc>
        <w:tc>
          <w:tcPr>
            <w:tcW w:w="2977" w:type="dxa"/>
            <w:hideMark/>
          </w:tcPr>
          <w:p w14:paraId="7C7AEF43"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5A8A5452" w14:textId="1339E81C" w:rsidR="00CB3591" w:rsidRPr="0024182E"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93" w:type="dxa"/>
            <w:noWrap/>
          </w:tcPr>
          <w:p w14:paraId="07D1C1B5" w14:textId="6E625471" w:rsidR="00CB3591" w:rsidRPr="0024182E" w:rsidRDefault="00CB3591" w:rsidP="00CB3591">
            <w:pPr>
              <w:jc w:val="left"/>
              <w:rPr>
                <w:rFonts w:eastAsiaTheme="minorEastAsia" w:cs="Arial"/>
                <w:sz w:val="18"/>
                <w:szCs w:val="18"/>
              </w:rPr>
            </w:pPr>
          </w:p>
        </w:tc>
        <w:tc>
          <w:tcPr>
            <w:tcW w:w="2146" w:type="dxa"/>
            <w:noWrap/>
          </w:tcPr>
          <w:p w14:paraId="1500F028" w14:textId="3AB9363B" w:rsidR="00CB3591" w:rsidRPr="0024182E" w:rsidRDefault="00CB3591" w:rsidP="00CB3591">
            <w:pPr>
              <w:jc w:val="left"/>
              <w:rPr>
                <w:rFonts w:eastAsiaTheme="minorEastAsia" w:cs="Arial"/>
                <w:sz w:val="18"/>
                <w:szCs w:val="18"/>
              </w:rPr>
            </w:pPr>
          </w:p>
        </w:tc>
        <w:tc>
          <w:tcPr>
            <w:tcW w:w="1539" w:type="dxa"/>
            <w:noWrap/>
          </w:tcPr>
          <w:p w14:paraId="6009F93C" w14:textId="2EC445DF" w:rsidR="00CB3591" w:rsidRPr="0024182E" w:rsidRDefault="00CB3591" w:rsidP="00CB3591">
            <w:pPr>
              <w:jc w:val="left"/>
              <w:rPr>
                <w:rFonts w:eastAsiaTheme="minorEastAsia" w:cs="Arial"/>
                <w:sz w:val="18"/>
                <w:szCs w:val="18"/>
              </w:rPr>
            </w:pPr>
          </w:p>
        </w:tc>
        <w:tc>
          <w:tcPr>
            <w:tcW w:w="1701" w:type="dxa"/>
          </w:tcPr>
          <w:p w14:paraId="79AB504E" w14:textId="438DB778" w:rsidR="00CB3591" w:rsidRPr="0024182E" w:rsidRDefault="00CB3591" w:rsidP="00CB3591">
            <w:pPr>
              <w:jc w:val="left"/>
              <w:rPr>
                <w:rFonts w:eastAsiaTheme="minorEastAsia" w:cs="Arial"/>
                <w:sz w:val="18"/>
                <w:szCs w:val="18"/>
              </w:rPr>
            </w:pPr>
          </w:p>
        </w:tc>
        <w:tc>
          <w:tcPr>
            <w:tcW w:w="1721" w:type="dxa"/>
          </w:tcPr>
          <w:p w14:paraId="3C34B48D" w14:textId="1AEAFA36" w:rsidR="00CB3591" w:rsidRPr="0024182E" w:rsidRDefault="00CB3591" w:rsidP="00CB3591">
            <w:pPr>
              <w:jc w:val="left"/>
              <w:rPr>
                <w:rFonts w:eastAsiaTheme="minorEastAsia" w:cs="Arial"/>
                <w:sz w:val="18"/>
                <w:szCs w:val="18"/>
              </w:rPr>
            </w:pPr>
          </w:p>
        </w:tc>
      </w:tr>
      <w:tr w:rsidR="00CB3591" w:rsidRPr="0024182E" w14:paraId="4503A4B2" w14:textId="77777777" w:rsidTr="00AF54AC">
        <w:trPr>
          <w:trHeight w:val="230"/>
        </w:trPr>
        <w:tc>
          <w:tcPr>
            <w:tcW w:w="2547" w:type="dxa"/>
            <w:vMerge w:val="restart"/>
            <w:hideMark/>
          </w:tcPr>
          <w:p w14:paraId="7A5C4C96" w14:textId="77777777" w:rsidR="00CB3591" w:rsidRPr="0024182E" w:rsidRDefault="00CB3591" w:rsidP="00CB3591">
            <w:pPr>
              <w:jc w:val="left"/>
              <w:rPr>
                <w:rFonts w:eastAsiaTheme="minorEastAsia" w:cs="Arial"/>
                <w:b/>
                <w:bCs/>
                <w:sz w:val="18"/>
                <w:szCs w:val="18"/>
              </w:rPr>
            </w:pPr>
            <w:r w:rsidRPr="0024182E">
              <w:rPr>
                <w:rFonts w:eastAsiaTheme="minorEastAsia" w:cs="Arial"/>
                <w:b/>
                <w:bCs/>
                <w:sz w:val="18"/>
                <w:szCs w:val="18"/>
              </w:rPr>
              <w:t>Kapusna plesen</w:t>
            </w:r>
            <w:r w:rsidRPr="0024182E">
              <w:rPr>
                <w:rFonts w:eastAsiaTheme="minorEastAsia" w:cs="Arial"/>
                <w:sz w:val="18"/>
                <w:szCs w:val="18"/>
              </w:rPr>
              <w:t xml:space="preserve"> (</w:t>
            </w:r>
            <w:r w:rsidRPr="0024182E">
              <w:rPr>
                <w:rFonts w:eastAsiaTheme="minorEastAsia" w:cs="Arial"/>
                <w:i/>
                <w:iCs/>
                <w:sz w:val="18"/>
                <w:szCs w:val="18"/>
              </w:rPr>
              <w:t>Peronospora</w:t>
            </w:r>
            <w:r w:rsidRPr="0024182E">
              <w:rPr>
                <w:rFonts w:eastAsiaTheme="minorEastAsia" w:cs="Arial"/>
                <w:sz w:val="18"/>
                <w:szCs w:val="18"/>
              </w:rPr>
              <w:t xml:space="preserve"> </w:t>
            </w:r>
            <w:proofErr w:type="spellStart"/>
            <w:r w:rsidRPr="0024182E">
              <w:rPr>
                <w:rFonts w:eastAsiaTheme="minorEastAsia" w:cs="Arial"/>
                <w:i/>
                <w:iCs/>
                <w:sz w:val="18"/>
                <w:szCs w:val="18"/>
              </w:rPr>
              <w:t>parasitica</w:t>
            </w:r>
            <w:proofErr w:type="spellEnd"/>
            <w:r w:rsidRPr="0024182E">
              <w:rPr>
                <w:rFonts w:eastAsiaTheme="minorEastAsia" w:cs="Arial"/>
                <w:i/>
                <w:iCs/>
                <w:sz w:val="18"/>
                <w:szCs w:val="18"/>
              </w:rPr>
              <w:t>)</w:t>
            </w:r>
          </w:p>
        </w:tc>
        <w:tc>
          <w:tcPr>
            <w:tcW w:w="2977" w:type="dxa"/>
            <w:vMerge w:val="restart"/>
            <w:hideMark/>
          </w:tcPr>
          <w:p w14:paraId="53835EC6" w14:textId="77777777" w:rsidR="00CB3591" w:rsidRDefault="00CB3591" w:rsidP="00CB3591">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7B07C92C" w14:textId="77777777" w:rsidR="00CB3591" w:rsidRPr="0024182E" w:rsidRDefault="00CB3591" w:rsidP="00B84EF7">
            <w:pPr>
              <w:pStyle w:val="Odstavekseznama"/>
              <w:numPr>
                <w:ilvl w:val="0"/>
                <w:numId w:val="130"/>
              </w:numPr>
              <w:ind w:left="177" w:hanging="177"/>
              <w:jc w:val="left"/>
              <w:rPr>
                <w:rFonts w:eastAsiaTheme="minorEastAsia" w:cs="Arial"/>
                <w:sz w:val="18"/>
                <w:szCs w:val="18"/>
              </w:rPr>
            </w:pPr>
            <w:r w:rsidRPr="0024182E">
              <w:rPr>
                <w:rFonts w:eastAsiaTheme="minorEastAsia" w:cs="Arial"/>
                <w:sz w:val="18"/>
                <w:szCs w:val="18"/>
              </w:rPr>
              <w:t xml:space="preserve">zatiranje plevelov v </w:t>
            </w:r>
            <w:r w:rsidRPr="0024182E">
              <w:rPr>
                <w:rFonts w:eastAsiaTheme="minorEastAsia" w:cs="Arial"/>
                <w:sz w:val="18"/>
                <w:szCs w:val="18"/>
              </w:rPr>
              <w:br/>
            </w:r>
            <w:proofErr w:type="spellStart"/>
            <w:r w:rsidRPr="0024182E">
              <w:rPr>
                <w:rFonts w:eastAsiaTheme="minorEastAsia" w:cs="Arial"/>
                <w:sz w:val="18"/>
                <w:szCs w:val="18"/>
              </w:rPr>
              <w:t>setvišču</w:t>
            </w:r>
            <w:proofErr w:type="spellEnd"/>
            <w:r w:rsidRPr="0024182E">
              <w:rPr>
                <w:rFonts w:eastAsiaTheme="minorEastAsia" w:cs="Arial"/>
                <w:sz w:val="18"/>
                <w:szCs w:val="18"/>
              </w:rPr>
              <w:t xml:space="preserve">, </w:t>
            </w:r>
          </w:p>
          <w:p w14:paraId="2A1302E0" w14:textId="77777777" w:rsidR="00CB3591" w:rsidRPr="0024182E" w:rsidRDefault="00CB3591" w:rsidP="00B84EF7">
            <w:pPr>
              <w:pStyle w:val="Odstavekseznama"/>
              <w:numPr>
                <w:ilvl w:val="0"/>
                <w:numId w:val="130"/>
              </w:numPr>
              <w:ind w:left="177" w:hanging="177"/>
              <w:jc w:val="left"/>
              <w:rPr>
                <w:rFonts w:eastAsiaTheme="minorEastAsia" w:cs="Arial"/>
                <w:sz w:val="18"/>
                <w:szCs w:val="18"/>
              </w:rPr>
            </w:pPr>
            <w:r w:rsidRPr="0024182E">
              <w:rPr>
                <w:rFonts w:eastAsiaTheme="minorEastAsia" w:cs="Arial"/>
                <w:sz w:val="18"/>
                <w:szCs w:val="18"/>
              </w:rPr>
              <w:t xml:space="preserve">ne pregosta setev, </w:t>
            </w:r>
          </w:p>
          <w:p w14:paraId="41F317BE" w14:textId="36620FA3" w:rsidR="00CB3591" w:rsidRPr="0024182E" w:rsidRDefault="00CB3591" w:rsidP="00B84EF7">
            <w:pPr>
              <w:pStyle w:val="Odstavekseznama"/>
              <w:numPr>
                <w:ilvl w:val="0"/>
                <w:numId w:val="130"/>
              </w:numPr>
              <w:ind w:left="177" w:hanging="177"/>
              <w:jc w:val="left"/>
              <w:rPr>
                <w:rFonts w:eastAsiaTheme="minorEastAsia" w:cs="Arial"/>
                <w:sz w:val="18"/>
                <w:szCs w:val="18"/>
              </w:rPr>
            </w:pPr>
            <w:r w:rsidRPr="0024182E">
              <w:rPr>
                <w:rFonts w:eastAsiaTheme="minorEastAsia" w:cs="Arial"/>
                <w:sz w:val="18"/>
                <w:szCs w:val="18"/>
              </w:rPr>
              <w:t>pokrite grede zračimo.</w:t>
            </w:r>
          </w:p>
        </w:tc>
        <w:tc>
          <w:tcPr>
            <w:tcW w:w="2693" w:type="dxa"/>
            <w:vMerge w:val="restart"/>
            <w:noWrap/>
            <w:hideMark/>
          </w:tcPr>
          <w:p w14:paraId="25E2BA9A" w14:textId="77777777" w:rsidR="00CB3591" w:rsidRPr="0024182E" w:rsidRDefault="00CB3591" w:rsidP="00CB3591">
            <w:pPr>
              <w:jc w:val="left"/>
              <w:rPr>
                <w:rFonts w:eastAsiaTheme="minorEastAsia" w:cs="Arial"/>
                <w:sz w:val="18"/>
                <w:szCs w:val="18"/>
              </w:rPr>
            </w:pPr>
            <w:proofErr w:type="spellStart"/>
            <w:r w:rsidRPr="0024182E">
              <w:rPr>
                <w:rFonts w:eastAsiaTheme="minorEastAsia" w:cs="Arial"/>
                <w:sz w:val="18"/>
                <w:szCs w:val="18"/>
              </w:rPr>
              <w:t>azoksistrobin</w:t>
            </w:r>
            <w:proofErr w:type="spellEnd"/>
          </w:p>
        </w:tc>
        <w:tc>
          <w:tcPr>
            <w:tcW w:w="2146" w:type="dxa"/>
            <w:noWrap/>
            <w:hideMark/>
          </w:tcPr>
          <w:p w14:paraId="061D72FA" w14:textId="77777777" w:rsidR="00CB3591" w:rsidRPr="0024182E" w:rsidRDefault="00CB3591" w:rsidP="00CB3591">
            <w:pPr>
              <w:jc w:val="left"/>
              <w:rPr>
                <w:rFonts w:eastAsiaTheme="minorEastAsia" w:cs="Arial"/>
                <w:sz w:val="18"/>
                <w:szCs w:val="18"/>
              </w:rPr>
            </w:pPr>
            <w:proofErr w:type="spellStart"/>
            <w:r w:rsidRPr="0024182E">
              <w:rPr>
                <w:rFonts w:eastAsiaTheme="minorEastAsia" w:cs="Arial"/>
                <w:sz w:val="18"/>
                <w:szCs w:val="18"/>
              </w:rPr>
              <w:t>Ortiva</w:t>
            </w:r>
            <w:proofErr w:type="spellEnd"/>
            <w:r w:rsidRPr="0024182E">
              <w:rPr>
                <w:rFonts w:eastAsiaTheme="minorEastAsia" w:cs="Arial"/>
                <w:sz w:val="18"/>
                <w:szCs w:val="18"/>
              </w:rPr>
              <w:t xml:space="preserve">  </w:t>
            </w:r>
          </w:p>
        </w:tc>
        <w:tc>
          <w:tcPr>
            <w:tcW w:w="1539" w:type="dxa"/>
            <w:vMerge w:val="restart"/>
            <w:noWrap/>
            <w:hideMark/>
          </w:tcPr>
          <w:p w14:paraId="32D089CF" w14:textId="77777777" w:rsidR="00CB3591" w:rsidRPr="0024182E" w:rsidRDefault="00CB3591" w:rsidP="00CB3591">
            <w:pPr>
              <w:jc w:val="left"/>
              <w:rPr>
                <w:rFonts w:eastAsiaTheme="minorEastAsia" w:cs="Arial"/>
                <w:sz w:val="18"/>
                <w:szCs w:val="18"/>
              </w:rPr>
            </w:pPr>
            <w:r w:rsidRPr="0024182E">
              <w:rPr>
                <w:rFonts w:eastAsiaTheme="minorEastAsia" w:cs="Arial"/>
                <w:sz w:val="18"/>
                <w:szCs w:val="18"/>
              </w:rPr>
              <w:t>1 L/ha</w:t>
            </w:r>
          </w:p>
        </w:tc>
        <w:tc>
          <w:tcPr>
            <w:tcW w:w="1701" w:type="dxa"/>
            <w:vMerge w:val="restart"/>
            <w:noWrap/>
            <w:hideMark/>
          </w:tcPr>
          <w:p w14:paraId="05438B64" w14:textId="77777777" w:rsidR="00CB3591" w:rsidRPr="0024182E" w:rsidRDefault="00CB3591" w:rsidP="00CB3591">
            <w:pPr>
              <w:jc w:val="left"/>
              <w:rPr>
                <w:rFonts w:eastAsiaTheme="minorEastAsia" w:cs="Arial"/>
                <w:sz w:val="18"/>
                <w:szCs w:val="18"/>
              </w:rPr>
            </w:pPr>
            <w:r w:rsidRPr="0024182E">
              <w:rPr>
                <w:rFonts w:eastAsiaTheme="minorEastAsia" w:cs="Arial"/>
                <w:sz w:val="18"/>
                <w:szCs w:val="18"/>
              </w:rPr>
              <w:t>14</w:t>
            </w:r>
          </w:p>
        </w:tc>
        <w:tc>
          <w:tcPr>
            <w:tcW w:w="1721" w:type="dxa"/>
            <w:vMerge w:val="restart"/>
            <w:hideMark/>
          </w:tcPr>
          <w:p w14:paraId="0B472FDB" w14:textId="77777777" w:rsidR="00CB3591" w:rsidRPr="0024182E" w:rsidRDefault="00CB3591" w:rsidP="00CB3591">
            <w:pPr>
              <w:jc w:val="left"/>
              <w:rPr>
                <w:rFonts w:eastAsiaTheme="minorEastAsia" w:cs="Arial"/>
                <w:sz w:val="18"/>
                <w:szCs w:val="18"/>
              </w:rPr>
            </w:pPr>
            <w:r w:rsidRPr="0024182E">
              <w:rPr>
                <w:rFonts w:eastAsiaTheme="minorEastAsia" w:cs="Arial"/>
                <w:sz w:val="18"/>
                <w:szCs w:val="18"/>
              </w:rPr>
              <w:t>Na istem zemljišču se lahko s pripravkom tretira največ 2-krat v rastni sezoni</w:t>
            </w:r>
          </w:p>
        </w:tc>
      </w:tr>
      <w:tr w:rsidR="00CB3591" w:rsidRPr="0024182E" w14:paraId="6509ADEA" w14:textId="77777777" w:rsidTr="00AF54AC">
        <w:trPr>
          <w:trHeight w:val="230"/>
        </w:trPr>
        <w:tc>
          <w:tcPr>
            <w:tcW w:w="2547" w:type="dxa"/>
            <w:vMerge/>
            <w:hideMark/>
          </w:tcPr>
          <w:p w14:paraId="37D22D16" w14:textId="77777777" w:rsidR="00CB3591" w:rsidRPr="0024182E" w:rsidRDefault="00CB3591" w:rsidP="00CB3591">
            <w:pPr>
              <w:jc w:val="left"/>
              <w:rPr>
                <w:rFonts w:eastAsiaTheme="minorEastAsia" w:cs="Arial"/>
                <w:b/>
                <w:bCs/>
                <w:sz w:val="18"/>
                <w:szCs w:val="18"/>
              </w:rPr>
            </w:pPr>
          </w:p>
        </w:tc>
        <w:tc>
          <w:tcPr>
            <w:tcW w:w="2977" w:type="dxa"/>
            <w:vMerge/>
            <w:hideMark/>
          </w:tcPr>
          <w:p w14:paraId="15187877" w14:textId="77777777" w:rsidR="00CB3591" w:rsidRPr="0024182E" w:rsidRDefault="00CB3591" w:rsidP="00CB3591">
            <w:pPr>
              <w:jc w:val="left"/>
              <w:rPr>
                <w:rFonts w:eastAsiaTheme="minorEastAsia" w:cs="Arial"/>
                <w:sz w:val="18"/>
                <w:szCs w:val="18"/>
              </w:rPr>
            </w:pPr>
          </w:p>
        </w:tc>
        <w:tc>
          <w:tcPr>
            <w:tcW w:w="2693" w:type="dxa"/>
            <w:vMerge/>
            <w:hideMark/>
          </w:tcPr>
          <w:p w14:paraId="66D22E0B" w14:textId="77777777" w:rsidR="00CB3591" w:rsidRPr="0024182E" w:rsidRDefault="00CB3591" w:rsidP="00CB3591">
            <w:pPr>
              <w:jc w:val="left"/>
              <w:rPr>
                <w:rFonts w:eastAsiaTheme="minorEastAsia" w:cs="Arial"/>
                <w:sz w:val="18"/>
                <w:szCs w:val="18"/>
              </w:rPr>
            </w:pPr>
          </w:p>
        </w:tc>
        <w:tc>
          <w:tcPr>
            <w:tcW w:w="2146" w:type="dxa"/>
            <w:noWrap/>
            <w:hideMark/>
          </w:tcPr>
          <w:p w14:paraId="283D3A68" w14:textId="77777777" w:rsidR="00CB3591" w:rsidRPr="0024182E" w:rsidRDefault="00CB3591" w:rsidP="00CB3591">
            <w:pPr>
              <w:jc w:val="left"/>
              <w:rPr>
                <w:rFonts w:eastAsiaTheme="minorEastAsia" w:cs="Arial"/>
                <w:sz w:val="18"/>
                <w:szCs w:val="18"/>
              </w:rPr>
            </w:pPr>
            <w:proofErr w:type="spellStart"/>
            <w:r w:rsidRPr="0024182E">
              <w:rPr>
                <w:rFonts w:eastAsiaTheme="minorEastAsia" w:cs="Arial"/>
                <w:sz w:val="18"/>
                <w:szCs w:val="18"/>
              </w:rPr>
              <w:t>Mirador</w:t>
            </w:r>
            <w:proofErr w:type="spellEnd"/>
            <w:r w:rsidRPr="0024182E">
              <w:rPr>
                <w:rFonts w:eastAsiaTheme="minorEastAsia" w:cs="Arial"/>
                <w:sz w:val="18"/>
                <w:szCs w:val="18"/>
              </w:rPr>
              <w:t xml:space="preserve"> 250 SC  </w:t>
            </w:r>
          </w:p>
        </w:tc>
        <w:tc>
          <w:tcPr>
            <w:tcW w:w="1539" w:type="dxa"/>
            <w:vMerge/>
            <w:hideMark/>
          </w:tcPr>
          <w:p w14:paraId="4FF67C86" w14:textId="77777777" w:rsidR="00CB3591" w:rsidRPr="0024182E" w:rsidRDefault="00CB3591" w:rsidP="00CB3591">
            <w:pPr>
              <w:jc w:val="left"/>
              <w:rPr>
                <w:rFonts w:eastAsiaTheme="minorEastAsia" w:cs="Arial"/>
                <w:sz w:val="18"/>
                <w:szCs w:val="18"/>
              </w:rPr>
            </w:pPr>
          </w:p>
        </w:tc>
        <w:tc>
          <w:tcPr>
            <w:tcW w:w="1701" w:type="dxa"/>
            <w:vMerge/>
            <w:hideMark/>
          </w:tcPr>
          <w:p w14:paraId="3E140B3A" w14:textId="77777777" w:rsidR="00CB3591" w:rsidRPr="0024182E" w:rsidRDefault="00CB3591" w:rsidP="00CB3591">
            <w:pPr>
              <w:jc w:val="left"/>
              <w:rPr>
                <w:rFonts w:eastAsiaTheme="minorEastAsia" w:cs="Arial"/>
                <w:sz w:val="18"/>
                <w:szCs w:val="18"/>
              </w:rPr>
            </w:pPr>
          </w:p>
        </w:tc>
        <w:tc>
          <w:tcPr>
            <w:tcW w:w="1721" w:type="dxa"/>
            <w:vMerge/>
            <w:hideMark/>
          </w:tcPr>
          <w:p w14:paraId="21FF9527" w14:textId="77777777" w:rsidR="00CB3591" w:rsidRPr="0024182E" w:rsidRDefault="00CB3591" w:rsidP="00CB3591">
            <w:pPr>
              <w:jc w:val="left"/>
              <w:rPr>
                <w:rFonts w:eastAsiaTheme="minorEastAsia" w:cs="Arial"/>
                <w:sz w:val="18"/>
                <w:szCs w:val="18"/>
              </w:rPr>
            </w:pPr>
          </w:p>
        </w:tc>
      </w:tr>
      <w:tr w:rsidR="00CB3591" w:rsidRPr="0024182E" w14:paraId="4153D2C2" w14:textId="77777777" w:rsidTr="00AF54AC">
        <w:trPr>
          <w:trHeight w:val="230"/>
        </w:trPr>
        <w:tc>
          <w:tcPr>
            <w:tcW w:w="2547" w:type="dxa"/>
            <w:vMerge/>
            <w:hideMark/>
          </w:tcPr>
          <w:p w14:paraId="3F61E56A" w14:textId="77777777" w:rsidR="00CB3591" w:rsidRPr="0024182E" w:rsidRDefault="00CB3591" w:rsidP="00CB3591">
            <w:pPr>
              <w:jc w:val="left"/>
              <w:rPr>
                <w:rFonts w:eastAsiaTheme="minorEastAsia" w:cs="Arial"/>
                <w:b/>
                <w:bCs/>
                <w:sz w:val="18"/>
                <w:szCs w:val="18"/>
              </w:rPr>
            </w:pPr>
          </w:p>
        </w:tc>
        <w:tc>
          <w:tcPr>
            <w:tcW w:w="2977" w:type="dxa"/>
            <w:vMerge/>
            <w:hideMark/>
          </w:tcPr>
          <w:p w14:paraId="29AAF391" w14:textId="77777777" w:rsidR="00CB3591" w:rsidRPr="0024182E" w:rsidRDefault="00CB3591" w:rsidP="00CB3591">
            <w:pPr>
              <w:jc w:val="left"/>
              <w:rPr>
                <w:rFonts w:eastAsiaTheme="minorEastAsia" w:cs="Arial"/>
                <w:sz w:val="18"/>
                <w:szCs w:val="18"/>
              </w:rPr>
            </w:pPr>
          </w:p>
        </w:tc>
        <w:tc>
          <w:tcPr>
            <w:tcW w:w="2693" w:type="dxa"/>
            <w:vMerge/>
            <w:hideMark/>
          </w:tcPr>
          <w:p w14:paraId="1E4ED646" w14:textId="77777777" w:rsidR="00CB3591" w:rsidRPr="0024182E" w:rsidRDefault="00CB3591" w:rsidP="00CB3591">
            <w:pPr>
              <w:jc w:val="left"/>
              <w:rPr>
                <w:rFonts w:eastAsiaTheme="minorEastAsia" w:cs="Arial"/>
                <w:sz w:val="18"/>
                <w:szCs w:val="18"/>
              </w:rPr>
            </w:pPr>
          </w:p>
        </w:tc>
        <w:tc>
          <w:tcPr>
            <w:tcW w:w="2146" w:type="dxa"/>
            <w:noWrap/>
            <w:hideMark/>
          </w:tcPr>
          <w:p w14:paraId="517EF1AD" w14:textId="77777777" w:rsidR="00CB3591" w:rsidRPr="0024182E" w:rsidRDefault="00CB3591" w:rsidP="00CB3591">
            <w:pPr>
              <w:jc w:val="left"/>
              <w:rPr>
                <w:rFonts w:eastAsiaTheme="minorEastAsia" w:cs="Arial"/>
                <w:sz w:val="18"/>
                <w:szCs w:val="18"/>
              </w:rPr>
            </w:pPr>
            <w:proofErr w:type="spellStart"/>
            <w:r w:rsidRPr="0024182E">
              <w:rPr>
                <w:rFonts w:eastAsiaTheme="minorEastAsia" w:cs="Arial"/>
                <w:sz w:val="18"/>
                <w:szCs w:val="18"/>
              </w:rPr>
              <w:t>Zaftra</w:t>
            </w:r>
            <w:proofErr w:type="spellEnd"/>
            <w:r w:rsidRPr="0024182E">
              <w:rPr>
                <w:rFonts w:eastAsiaTheme="minorEastAsia" w:cs="Arial"/>
                <w:sz w:val="18"/>
                <w:szCs w:val="18"/>
              </w:rPr>
              <w:t xml:space="preserve"> AZT 250 SC  </w:t>
            </w:r>
          </w:p>
        </w:tc>
        <w:tc>
          <w:tcPr>
            <w:tcW w:w="1539" w:type="dxa"/>
            <w:vMerge/>
            <w:hideMark/>
          </w:tcPr>
          <w:p w14:paraId="0E0A672C" w14:textId="77777777" w:rsidR="00CB3591" w:rsidRPr="0024182E" w:rsidRDefault="00CB3591" w:rsidP="00CB3591">
            <w:pPr>
              <w:jc w:val="left"/>
              <w:rPr>
                <w:rFonts w:eastAsiaTheme="minorEastAsia" w:cs="Arial"/>
                <w:sz w:val="18"/>
                <w:szCs w:val="18"/>
              </w:rPr>
            </w:pPr>
          </w:p>
        </w:tc>
        <w:tc>
          <w:tcPr>
            <w:tcW w:w="1701" w:type="dxa"/>
            <w:vMerge/>
            <w:hideMark/>
          </w:tcPr>
          <w:p w14:paraId="4024B6FC" w14:textId="77777777" w:rsidR="00CB3591" w:rsidRPr="0024182E" w:rsidRDefault="00CB3591" w:rsidP="00CB3591">
            <w:pPr>
              <w:jc w:val="left"/>
              <w:rPr>
                <w:rFonts w:eastAsiaTheme="minorEastAsia" w:cs="Arial"/>
                <w:sz w:val="18"/>
                <w:szCs w:val="18"/>
              </w:rPr>
            </w:pPr>
          </w:p>
        </w:tc>
        <w:tc>
          <w:tcPr>
            <w:tcW w:w="1721" w:type="dxa"/>
            <w:vMerge/>
            <w:hideMark/>
          </w:tcPr>
          <w:p w14:paraId="5B8CBDA2" w14:textId="77777777" w:rsidR="00CB3591" w:rsidRPr="0024182E" w:rsidRDefault="00CB3591" w:rsidP="00CB3591">
            <w:pPr>
              <w:jc w:val="left"/>
              <w:rPr>
                <w:rFonts w:eastAsiaTheme="minorEastAsia" w:cs="Arial"/>
                <w:sz w:val="18"/>
                <w:szCs w:val="18"/>
              </w:rPr>
            </w:pPr>
          </w:p>
        </w:tc>
      </w:tr>
      <w:tr w:rsidR="00CB3591" w:rsidRPr="0024182E" w14:paraId="35A1FC2B" w14:textId="77777777" w:rsidTr="00AF54AC">
        <w:trPr>
          <w:trHeight w:val="300"/>
        </w:trPr>
        <w:tc>
          <w:tcPr>
            <w:tcW w:w="2547" w:type="dxa"/>
            <w:vMerge/>
            <w:hideMark/>
          </w:tcPr>
          <w:p w14:paraId="47C92D53" w14:textId="77777777" w:rsidR="00CB3591" w:rsidRPr="0024182E" w:rsidRDefault="00CB3591" w:rsidP="00CB3591">
            <w:pPr>
              <w:jc w:val="left"/>
              <w:rPr>
                <w:rFonts w:eastAsiaTheme="minorEastAsia" w:cs="Arial"/>
                <w:b/>
                <w:bCs/>
                <w:sz w:val="18"/>
                <w:szCs w:val="18"/>
              </w:rPr>
            </w:pPr>
          </w:p>
        </w:tc>
        <w:tc>
          <w:tcPr>
            <w:tcW w:w="2977" w:type="dxa"/>
            <w:vMerge/>
            <w:hideMark/>
          </w:tcPr>
          <w:p w14:paraId="0BDCA29F" w14:textId="77777777" w:rsidR="00CB3591" w:rsidRPr="0024182E" w:rsidRDefault="00CB3591" w:rsidP="00CB3591">
            <w:pPr>
              <w:jc w:val="left"/>
              <w:rPr>
                <w:rFonts w:eastAsiaTheme="minorEastAsia" w:cs="Arial"/>
                <w:sz w:val="18"/>
                <w:szCs w:val="18"/>
              </w:rPr>
            </w:pPr>
          </w:p>
        </w:tc>
        <w:tc>
          <w:tcPr>
            <w:tcW w:w="2693" w:type="dxa"/>
            <w:vMerge w:val="restart"/>
            <w:hideMark/>
          </w:tcPr>
          <w:p w14:paraId="2A575C98" w14:textId="77777777" w:rsidR="00CB3591" w:rsidRPr="00F714C8" w:rsidRDefault="00CB3591" w:rsidP="00CB3591">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Pythium</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oligandrum</w:t>
            </w:r>
            <w:proofErr w:type="spellEnd"/>
            <w:r w:rsidRPr="00F714C8">
              <w:rPr>
                <w:rFonts w:eastAsiaTheme="minorEastAsia" w:cs="Arial"/>
                <w:color w:val="00B050"/>
                <w:sz w:val="18"/>
                <w:szCs w:val="18"/>
              </w:rPr>
              <w:t xml:space="preserve"> M1</w:t>
            </w:r>
          </w:p>
        </w:tc>
        <w:tc>
          <w:tcPr>
            <w:tcW w:w="2146" w:type="dxa"/>
            <w:hideMark/>
          </w:tcPr>
          <w:p w14:paraId="7487FAD9" w14:textId="77777777" w:rsidR="00CB3591" w:rsidRPr="00F714C8" w:rsidRDefault="00CB3591" w:rsidP="00CB3591">
            <w:pPr>
              <w:jc w:val="left"/>
              <w:rPr>
                <w:rFonts w:eastAsiaTheme="minorEastAsia" w:cs="Arial"/>
                <w:color w:val="00B050"/>
                <w:sz w:val="18"/>
                <w:szCs w:val="18"/>
              </w:rPr>
            </w:pPr>
            <w:proofErr w:type="spellStart"/>
            <w:r w:rsidRPr="00F714C8">
              <w:rPr>
                <w:rFonts w:eastAsiaTheme="minorEastAsia" w:cs="Arial"/>
                <w:color w:val="00B050"/>
                <w:sz w:val="18"/>
                <w:szCs w:val="18"/>
              </w:rPr>
              <w:t>Polyversum</w:t>
            </w:r>
            <w:proofErr w:type="spellEnd"/>
            <w:r w:rsidRPr="00F714C8">
              <w:rPr>
                <w:rFonts w:eastAsiaTheme="minorEastAsia" w:cs="Arial"/>
                <w:color w:val="00B050"/>
                <w:sz w:val="18"/>
                <w:szCs w:val="18"/>
              </w:rPr>
              <w:t xml:space="preserve">  </w:t>
            </w:r>
          </w:p>
        </w:tc>
        <w:tc>
          <w:tcPr>
            <w:tcW w:w="1539" w:type="dxa"/>
            <w:vMerge w:val="restart"/>
            <w:noWrap/>
            <w:hideMark/>
          </w:tcPr>
          <w:p w14:paraId="1FAF498D" w14:textId="77777777" w:rsidR="00CB3591" w:rsidRPr="00F714C8" w:rsidRDefault="00CB3591" w:rsidP="00CB3591">
            <w:pPr>
              <w:jc w:val="left"/>
              <w:rPr>
                <w:rFonts w:eastAsiaTheme="minorEastAsia" w:cs="Arial"/>
                <w:color w:val="00B050"/>
                <w:sz w:val="18"/>
                <w:szCs w:val="18"/>
              </w:rPr>
            </w:pPr>
            <w:r w:rsidRPr="00F714C8">
              <w:rPr>
                <w:rFonts w:eastAsiaTheme="minorEastAsia" w:cs="Arial"/>
                <w:color w:val="00B050"/>
                <w:sz w:val="18"/>
                <w:szCs w:val="18"/>
              </w:rPr>
              <w:t>0,1-0,2 kg/ha</w:t>
            </w:r>
          </w:p>
        </w:tc>
        <w:tc>
          <w:tcPr>
            <w:tcW w:w="1701" w:type="dxa"/>
            <w:vMerge w:val="restart"/>
            <w:hideMark/>
          </w:tcPr>
          <w:p w14:paraId="22A55D4C" w14:textId="77777777" w:rsidR="00CB3591" w:rsidRPr="00F714C8" w:rsidRDefault="00CB3591" w:rsidP="00CB3591">
            <w:pPr>
              <w:jc w:val="left"/>
              <w:rPr>
                <w:rFonts w:eastAsiaTheme="minorEastAsia" w:cs="Arial"/>
                <w:color w:val="00B050"/>
                <w:sz w:val="18"/>
                <w:szCs w:val="18"/>
              </w:rPr>
            </w:pPr>
            <w:r w:rsidRPr="00F714C8">
              <w:rPr>
                <w:rFonts w:eastAsiaTheme="minorEastAsia" w:cs="Arial"/>
                <w:color w:val="00B050"/>
                <w:sz w:val="18"/>
                <w:szCs w:val="18"/>
              </w:rPr>
              <w:t>1 dan oz. ČU</w:t>
            </w:r>
          </w:p>
        </w:tc>
        <w:tc>
          <w:tcPr>
            <w:tcW w:w="1721" w:type="dxa"/>
            <w:vMerge w:val="restart"/>
            <w:hideMark/>
          </w:tcPr>
          <w:p w14:paraId="3CF8F37E" w14:textId="57470EEC" w:rsidR="00CB3591" w:rsidRPr="00F714C8"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F714C8">
              <w:rPr>
                <w:rFonts w:eastAsiaTheme="minorEastAsia" w:cs="Arial"/>
                <w:color w:val="00B050"/>
                <w:sz w:val="18"/>
                <w:szCs w:val="18"/>
              </w:rPr>
              <w:t>. 2-krat v rastni sezoni, uporaba na prostem in v zavarovanih prostorih.</w:t>
            </w:r>
          </w:p>
        </w:tc>
      </w:tr>
      <w:tr w:rsidR="00CB3591" w:rsidRPr="0024182E" w14:paraId="1782AE8D" w14:textId="77777777" w:rsidTr="00AF54AC">
        <w:trPr>
          <w:trHeight w:val="750"/>
        </w:trPr>
        <w:tc>
          <w:tcPr>
            <w:tcW w:w="2547" w:type="dxa"/>
            <w:vMerge/>
            <w:hideMark/>
          </w:tcPr>
          <w:p w14:paraId="2253DDD5" w14:textId="77777777" w:rsidR="00CB3591" w:rsidRPr="0024182E" w:rsidRDefault="00CB3591" w:rsidP="00CB3591">
            <w:pPr>
              <w:jc w:val="left"/>
              <w:rPr>
                <w:rFonts w:eastAsiaTheme="minorEastAsia" w:cs="Arial"/>
                <w:b/>
                <w:bCs/>
                <w:sz w:val="18"/>
                <w:szCs w:val="18"/>
              </w:rPr>
            </w:pPr>
          </w:p>
        </w:tc>
        <w:tc>
          <w:tcPr>
            <w:tcW w:w="2977" w:type="dxa"/>
            <w:vMerge/>
            <w:hideMark/>
          </w:tcPr>
          <w:p w14:paraId="0671F08D" w14:textId="77777777" w:rsidR="00CB3591" w:rsidRPr="0024182E" w:rsidRDefault="00CB3591" w:rsidP="00CB3591">
            <w:pPr>
              <w:jc w:val="left"/>
              <w:rPr>
                <w:rFonts w:eastAsiaTheme="minorEastAsia" w:cs="Arial"/>
                <w:sz w:val="18"/>
                <w:szCs w:val="18"/>
              </w:rPr>
            </w:pPr>
          </w:p>
        </w:tc>
        <w:tc>
          <w:tcPr>
            <w:tcW w:w="2693" w:type="dxa"/>
            <w:vMerge/>
            <w:hideMark/>
          </w:tcPr>
          <w:p w14:paraId="5C25FF3A" w14:textId="77777777" w:rsidR="00CB3591" w:rsidRPr="0024182E" w:rsidRDefault="00CB3591" w:rsidP="00CB3591">
            <w:pPr>
              <w:jc w:val="left"/>
              <w:rPr>
                <w:rFonts w:eastAsiaTheme="minorEastAsia" w:cs="Arial"/>
                <w:i/>
                <w:iCs/>
                <w:sz w:val="18"/>
                <w:szCs w:val="18"/>
              </w:rPr>
            </w:pPr>
          </w:p>
        </w:tc>
        <w:tc>
          <w:tcPr>
            <w:tcW w:w="2146" w:type="dxa"/>
            <w:hideMark/>
          </w:tcPr>
          <w:p w14:paraId="38BD4224" w14:textId="77777777" w:rsidR="00CB3591" w:rsidRPr="00F714C8" w:rsidRDefault="00CB3591" w:rsidP="00CB3591">
            <w:pPr>
              <w:jc w:val="left"/>
              <w:rPr>
                <w:rFonts w:eastAsiaTheme="minorEastAsia" w:cs="Arial"/>
                <w:color w:val="00B050"/>
                <w:sz w:val="18"/>
                <w:szCs w:val="18"/>
              </w:rPr>
            </w:pPr>
            <w:r w:rsidRPr="00F714C8">
              <w:rPr>
                <w:rFonts w:eastAsiaTheme="minorEastAsia" w:cs="Arial"/>
                <w:color w:val="00B050"/>
                <w:sz w:val="18"/>
                <w:szCs w:val="18"/>
              </w:rPr>
              <w:t xml:space="preserve">Univerzalni fungicid  </w:t>
            </w:r>
          </w:p>
        </w:tc>
        <w:tc>
          <w:tcPr>
            <w:tcW w:w="1539" w:type="dxa"/>
            <w:vMerge/>
            <w:hideMark/>
          </w:tcPr>
          <w:p w14:paraId="4F9F3266" w14:textId="77777777" w:rsidR="00CB3591" w:rsidRPr="00F714C8" w:rsidRDefault="00CB3591" w:rsidP="00CB3591">
            <w:pPr>
              <w:jc w:val="left"/>
              <w:rPr>
                <w:rFonts w:eastAsiaTheme="minorEastAsia" w:cs="Arial"/>
                <w:color w:val="00B050"/>
                <w:sz w:val="18"/>
                <w:szCs w:val="18"/>
              </w:rPr>
            </w:pPr>
          </w:p>
        </w:tc>
        <w:tc>
          <w:tcPr>
            <w:tcW w:w="1701" w:type="dxa"/>
            <w:vMerge/>
            <w:hideMark/>
          </w:tcPr>
          <w:p w14:paraId="295D4C4C" w14:textId="77777777" w:rsidR="00CB3591" w:rsidRPr="00F714C8" w:rsidRDefault="00CB3591" w:rsidP="00CB3591">
            <w:pPr>
              <w:jc w:val="left"/>
              <w:rPr>
                <w:rFonts w:eastAsiaTheme="minorEastAsia" w:cs="Arial"/>
                <w:color w:val="00B050"/>
                <w:sz w:val="18"/>
                <w:szCs w:val="18"/>
              </w:rPr>
            </w:pPr>
          </w:p>
        </w:tc>
        <w:tc>
          <w:tcPr>
            <w:tcW w:w="1721" w:type="dxa"/>
            <w:vMerge/>
            <w:hideMark/>
          </w:tcPr>
          <w:p w14:paraId="7B44BFE5" w14:textId="77777777" w:rsidR="00CB3591" w:rsidRPr="00F714C8" w:rsidRDefault="00CB3591" w:rsidP="00CB3591">
            <w:pPr>
              <w:jc w:val="left"/>
              <w:rPr>
                <w:rFonts w:eastAsiaTheme="minorEastAsia" w:cs="Arial"/>
                <w:color w:val="00B050"/>
                <w:sz w:val="18"/>
                <w:szCs w:val="18"/>
              </w:rPr>
            </w:pPr>
          </w:p>
        </w:tc>
      </w:tr>
      <w:tr w:rsidR="00337202" w:rsidRPr="0024182E" w14:paraId="505218A3" w14:textId="77777777" w:rsidTr="00AF54AC">
        <w:trPr>
          <w:trHeight w:val="657"/>
        </w:trPr>
        <w:tc>
          <w:tcPr>
            <w:tcW w:w="2547" w:type="dxa"/>
            <w:vMerge w:val="restart"/>
            <w:hideMark/>
          </w:tcPr>
          <w:p w14:paraId="150DD9A6" w14:textId="77777777" w:rsidR="00AF54AC" w:rsidRDefault="00337202" w:rsidP="00337202">
            <w:pPr>
              <w:jc w:val="left"/>
              <w:rPr>
                <w:rFonts w:eastAsiaTheme="minorEastAsia" w:cs="Arial"/>
                <w:sz w:val="18"/>
                <w:szCs w:val="18"/>
              </w:rPr>
            </w:pPr>
            <w:r w:rsidRPr="0024182E">
              <w:rPr>
                <w:rFonts w:eastAsiaTheme="minorEastAsia" w:cs="Arial"/>
                <w:b/>
                <w:bCs/>
                <w:sz w:val="18"/>
                <w:szCs w:val="18"/>
              </w:rPr>
              <w:t>Siv</w:t>
            </w:r>
            <w:r w:rsidR="00AF54AC">
              <w:rPr>
                <w:rFonts w:eastAsiaTheme="minorEastAsia" w:cs="Arial"/>
                <w:b/>
                <w:bCs/>
                <w:sz w:val="18"/>
                <w:szCs w:val="18"/>
              </w:rPr>
              <w:t>a</w:t>
            </w:r>
            <w:r w:rsidRPr="0024182E">
              <w:rPr>
                <w:rFonts w:eastAsiaTheme="minorEastAsia" w:cs="Arial"/>
                <w:b/>
                <w:bCs/>
                <w:sz w:val="18"/>
                <w:szCs w:val="18"/>
              </w:rPr>
              <w:t xml:space="preserve"> ples</w:t>
            </w:r>
            <w:r w:rsidR="00AF54AC">
              <w:rPr>
                <w:rFonts w:eastAsiaTheme="minorEastAsia" w:cs="Arial"/>
                <w:b/>
                <w:bCs/>
                <w:sz w:val="18"/>
                <w:szCs w:val="18"/>
              </w:rPr>
              <w:t>en</w:t>
            </w:r>
            <w:r w:rsidRPr="0024182E">
              <w:rPr>
                <w:rFonts w:eastAsiaTheme="minorEastAsia" w:cs="Arial"/>
                <w:sz w:val="18"/>
                <w:szCs w:val="18"/>
              </w:rPr>
              <w:t xml:space="preserve"> </w:t>
            </w:r>
          </w:p>
          <w:p w14:paraId="0B6F2287" w14:textId="3DC04B19"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Botrytis</w:t>
            </w:r>
            <w:proofErr w:type="spellEnd"/>
            <w:r w:rsidRPr="0024182E">
              <w:rPr>
                <w:rFonts w:eastAsiaTheme="minorEastAsia" w:cs="Arial"/>
                <w:i/>
                <w:iCs/>
                <w:sz w:val="18"/>
                <w:szCs w:val="18"/>
              </w:rPr>
              <w:t xml:space="preserve"> </w:t>
            </w:r>
            <w:proofErr w:type="spellStart"/>
            <w:r w:rsidRPr="0024182E">
              <w:rPr>
                <w:rFonts w:eastAsiaTheme="minorEastAsia" w:cs="Arial"/>
                <w:sz w:val="18"/>
                <w:szCs w:val="18"/>
              </w:rPr>
              <w:t>spp</w:t>
            </w:r>
            <w:proofErr w:type="spellEnd"/>
            <w:r w:rsidRPr="0024182E">
              <w:rPr>
                <w:rFonts w:eastAsiaTheme="minorEastAsia" w:cs="Arial"/>
                <w:sz w:val="18"/>
                <w:szCs w:val="18"/>
              </w:rPr>
              <w:t>.)</w:t>
            </w:r>
          </w:p>
        </w:tc>
        <w:tc>
          <w:tcPr>
            <w:tcW w:w="2977" w:type="dxa"/>
            <w:vMerge w:val="restart"/>
            <w:noWrap/>
            <w:hideMark/>
          </w:tcPr>
          <w:p w14:paraId="43E0C768"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418C5D93" w14:textId="214ECBEE" w:rsidR="00337202" w:rsidRPr="0024182E"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693" w:type="dxa"/>
            <w:vMerge w:val="restart"/>
            <w:hideMark/>
          </w:tcPr>
          <w:p w14:paraId="40EEA3A6" w14:textId="77777777" w:rsidR="00337202" w:rsidRPr="00F714C8" w:rsidRDefault="00337202" w:rsidP="00337202">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Gliocladium</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catenulatum</w:t>
            </w:r>
            <w:proofErr w:type="spellEnd"/>
            <w:r w:rsidRPr="00F714C8">
              <w:rPr>
                <w:rFonts w:eastAsiaTheme="minorEastAsia" w:cs="Arial"/>
                <w:color w:val="00B050"/>
                <w:sz w:val="18"/>
                <w:szCs w:val="18"/>
              </w:rPr>
              <w:t xml:space="preserve"> sev J1446</w:t>
            </w:r>
          </w:p>
        </w:tc>
        <w:tc>
          <w:tcPr>
            <w:tcW w:w="2146" w:type="dxa"/>
            <w:noWrap/>
            <w:hideMark/>
          </w:tcPr>
          <w:p w14:paraId="1E08E994"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 xml:space="preserve">Prestop  </w:t>
            </w:r>
          </w:p>
        </w:tc>
        <w:tc>
          <w:tcPr>
            <w:tcW w:w="1539" w:type="dxa"/>
            <w:hideMark/>
          </w:tcPr>
          <w:p w14:paraId="56F5972D"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 xml:space="preserve">5-10 g na 1-2 litra vode (v 0,5 % </w:t>
            </w:r>
            <w:proofErr w:type="spellStart"/>
            <w:r w:rsidRPr="00F714C8">
              <w:rPr>
                <w:rFonts w:eastAsiaTheme="minorEastAsia" w:cs="Arial"/>
                <w:color w:val="00B050"/>
                <w:sz w:val="18"/>
                <w:szCs w:val="18"/>
              </w:rPr>
              <w:t>konc</w:t>
            </w:r>
            <w:proofErr w:type="spellEnd"/>
            <w:r w:rsidRPr="00F714C8">
              <w:rPr>
                <w:rFonts w:eastAsiaTheme="minorEastAsia" w:cs="Arial"/>
                <w:color w:val="00B050"/>
                <w:sz w:val="18"/>
                <w:szCs w:val="18"/>
              </w:rPr>
              <w:t>.)</w:t>
            </w:r>
          </w:p>
        </w:tc>
        <w:tc>
          <w:tcPr>
            <w:tcW w:w="1701" w:type="dxa"/>
            <w:noWrap/>
            <w:hideMark/>
          </w:tcPr>
          <w:p w14:paraId="26B56CF8"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4</w:t>
            </w:r>
          </w:p>
        </w:tc>
        <w:tc>
          <w:tcPr>
            <w:tcW w:w="1721" w:type="dxa"/>
            <w:hideMark/>
          </w:tcPr>
          <w:p w14:paraId="192234D9" w14:textId="021E997D" w:rsidR="00337202" w:rsidRPr="0024182E" w:rsidRDefault="00337202" w:rsidP="00337202">
            <w:pPr>
              <w:jc w:val="left"/>
              <w:rPr>
                <w:rFonts w:eastAsiaTheme="minorEastAsia" w:cs="Arial"/>
                <w:sz w:val="18"/>
                <w:szCs w:val="18"/>
              </w:rPr>
            </w:pPr>
          </w:p>
        </w:tc>
      </w:tr>
      <w:tr w:rsidR="00337202" w:rsidRPr="0024182E" w14:paraId="3B5CC08E" w14:textId="77777777" w:rsidTr="00C444A2">
        <w:trPr>
          <w:trHeight w:val="300"/>
        </w:trPr>
        <w:tc>
          <w:tcPr>
            <w:tcW w:w="2547" w:type="dxa"/>
            <w:vMerge/>
          </w:tcPr>
          <w:p w14:paraId="57500413" w14:textId="77777777" w:rsidR="00337202" w:rsidRPr="0024182E" w:rsidRDefault="00337202" w:rsidP="00337202">
            <w:pPr>
              <w:jc w:val="left"/>
              <w:rPr>
                <w:rFonts w:eastAsiaTheme="minorEastAsia" w:cs="Arial"/>
                <w:b/>
                <w:bCs/>
                <w:sz w:val="18"/>
                <w:szCs w:val="18"/>
              </w:rPr>
            </w:pPr>
          </w:p>
        </w:tc>
        <w:tc>
          <w:tcPr>
            <w:tcW w:w="2977" w:type="dxa"/>
            <w:vMerge/>
          </w:tcPr>
          <w:p w14:paraId="33B92E63" w14:textId="77777777" w:rsidR="00337202" w:rsidRPr="0024182E" w:rsidRDefault="00337202" w:rsidP="00337202">
            <w:pPr>
              <w:jc w:val="left"/>
              <w:rPr>
                <w:rFonts w:eastAsiaTheme="minorEastAsia" w:cs="Arial"/>
                <w:sz w:val="18"/>
                <w:szCs w:val="18"/>
              </w:rPr>
            </w:pPr>
          </w:p>
        </w:tc>
        <w:tc>
          <w:tcPr>
            <w:tcW w:w="2693" w:type="dxa"/>
            <w:vMerge/>
          </w:tcPr>
          <w:p w14:paraId="62354B81" w14:textId="77777777" w:rsidR="00337202" w:rsidRPr="0024182E" w:rsidRDefault="00337202" w:rsidP="00337202">
            <w:pPr>
              <w:jc w:val="left"/>
              <w:rPr>
                <w:rFonts w:eastAsiaTheme="minorEastAsia" w:cs="Arial"/>
                <w:i/>
                <w:iCs/>
                <w:sz w:val="18"/>
                <w:szCs w:val="18"/>
              </w:rPr>
            </w:pPr>
          </w:p>
        </w:tc>
        <w:tc>
          <w:tcPr>
            <w:tcW w:w="7107" w:type="dxa"/>
            <w:gridSpan w:val="4"/>
          </w:tcPr>
          <w:p w14:paraId="241B035D" w14:textId="0777412E" w:rsidR="00337202" w:rsidRPr="0024182E" w:rsidRDefault="00337202" w:rsidP="00337202">
            <w:pPr>
              <w:jc w:val="left"/>
              <w:rPr>
                <w:rFonts w:eastAsiaTheme="minorEastAsia" w:cs="Arial"/>
                <w:sz w:val="18"/>
                <w:szCs w:val="18"/>
              </w:rPr>
            </w:pPr>
            <w:r w:rsidRPr="00F714C8">
              <w:rPr>
                <w:rFonts w:eastAsiaTheme="minorEastAsia" w:cs="Arial"/>
                <w:color w:val="00B050"/>
                <w:sz w:val="18"/>
                <w:szCs w:val="18"/>
              </w:rPr>
              <w:t>V zavarovanih prostorih: na 1 m</w:t>
            </w:r>
            <w:r w:rsidRPr="00F714C8">
              <w:rPr>
                <w:rFonts w:eastAsiaTheme="minorEastAsia" w:cs="Arial"/>
                <w:color w:val="00B050"/>
                <w:sz w:val="18"/>
                <w:szCs w:val="18"/>
                <w:vertAlign w:val="superscript"/>
              </w:rPr>
              <w:t>2</w:t>
            </w:r>
            <w:r w:rsidRPr="00F714C8">
              <w:rPr>
                <w:rFonts w:eastAsiaTheme="minorEastAsia" w:cs="Arial"/>
                <w:color w:val="00B050"/>
                <w:sz w:val="18"/>
                <w:szCs w:val="18"/>
              </w:rPr>
              <w:t xml:space="preserve"> z zalivanjem ali škropljenjem; v enem rastnem ciklusu so dovoljena največ 4 - 6 </w:t>
            </w:r>
            <w:proofErr w:type="spellStart"/>
            <w:r w:rsidRPr="00F714C8">
              <w:rPr>
                <w:rFonts w:eastAsiaTheme="minorEastAsia" w:cs="Arial"/>
                <w:color w:val="00B050"/>
                <w:sz w:val="18"/>
                <w:szCs w:val="18"/>
              </w:rPr>
              <w:t>tretiranja</w:t>
            </w:r>
            <w:proofErr w:type="spellEnd"/>
            <w:r w:rsidRPr="00F714C8">
              <w:rPr>
                <w:rFonts w:eastAsiaTheme="minorEastAsia" w:cs="Arial"/>
                <w:color w:val="00B050"/>
                <w:sz w:val="18"/>
                <w:szCs w:val="18"/>
              </w:rPr>
              <w:t xml:space="preserve"> s fitofarmacevtskimi sredstvi na podlagi tega mikroorganizma, ki se jih ponavlja v 3 do 4 tedenskih razmikih; Po presajanju. Volumen (L) 0,5% suspenzije za 1000 rastlin.</w:t>
            </w:r>
          </w:p>
        </w:tc>
      </w:tr>
      <w:tr w:rsidR="00337202" w:rsidRPr="0024182E" w14:paraId="7EDE9E28" w14:textId="77777777" w:rsidTr="00AF54AC">
        <w:trPr>
          <w:trHeight w:val="300"/>
        </w:trPr>
        <w:tc>
          <w:tcPr>
            <w:tcW w:w="2547" w:type="dxa"/>
            <w:vMerge/>
            <w:hideMark/>
          </w:tcPr>
          <w:p w14:paraId="7887FAB4" w14:textId="77777777" w:rsidR="00337202" w:rsidRPr="0024182E" w:rsidRDefault="00337202" w:rsidP="00337202">
            <w:pPr>
              <w:jc w:val="left"/>
              <w:rPr>
                <w:rFonts w:eastAsiaTheme="minorEastAsia" w:cs="Arial"/>
                <w:b/>
                <w:bCs/>
                <w:sz w:val="18"/>
                <w:szCs w:val="18"/>
              </w:rPr>
            </w:pPr>
          </w:p>
        </w:tc>
        <w:tc>
          <w:tcPr>
            <w:tcW w:w="2977" w:type="dxa"/>
            <w:vMerge/>
            <w:hideMark/>
          </w:tcPr>
          <w:p w14:paraId="13A9D543" w14:textId="77777777" w:rsidR="00337202" w:rsidRPr="0024182E" w:rsidRDefault="00337202" w:rsidP="00337202">
            <w:pPr>
              <w:jc w:val="left"/>
              <w:rPr>
                <w:rFonts w:eastAsiaTheme="minorEastAsia" w:cs="Arial"/>
                <w:sz w:val="18"/>
                <w:szCs w:val="18"/>
              </w:rPr>
            </w:pPr>
          </w:p>
        </w:tc>
        <w:tc>
          <w:tcPr>
            <w:tcW w:w="2693" w:type="dxa"/>
            <w:vMerge w:val="restart"/>
            <w:hideMark/>
          </w:tcPr>
          <w:p w14:paraId="75672734" w14:textId="77777777" w:rsidR="00337202" w:rsidRPr="00F714C8" w:rsidRDefault="00337202" w:rsidP="00337202">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Pythium</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oligandrum</w:t>
            </w:r>
            <w:proofErr w:type="spellEnd"/>
            <w:r w:rsidRPr="00F714C8">
              <w:rPr>
                <w:rFonts w:eastAsiaTheme="minorEastAsia" w:cs="Arial"/>
                <w:color w:val="00B050"/>
                <w:sz w:val="18"/>
                <w:szCs w:val="18"/>
              </w:rPr>
              <w:t xml:space="preserve"> M1</w:t>
            </w:r>
          </w:p>
        </w:tc>
        <w:tc>
          <w:tcPr>
            <w:tcW w:w="2146" w:type="dxa"/>
            <w:hideMark/>
          </w:tcPr>
          <w:p w14:paraId="1157FB1E" w14:textId="77777777" w:rsidR="00337202" w:rsidRPr="00F714C8" w:rsidRDefault="00337202" w:rsidP="00337202">
            <w:pPr>
              <w:jc w:val="left"/>
              <w:rPr>
                <w:rFonts w:eastAsiaTheme="minorEastAsia" w:cs="Arial"/>
                <w:color w:val="00B050"/>
                <w:sz w:val="18"/>
                <w:szCs w:val="18"/>
              </w:rPr>
            </w:pPr>
            <w:proofErr w:type="spellStart"/>
            <w:r w:rsidRPr="00F714C8">
              <w:rPr>
                <w:rFonts w:eastAsiaTheme="minorEastAsia" w:cs="Arial"/>
                <w:color w:val="00B050"/>
                <w:sz w:val="18"/>
                <w:szCs w:val="18"/>
              </w:rPr>
              <w:t>Polyversum</w:t>
            </w:r>
            <w:proofErr w:type="spellEnd"/>
            <w:r w:rsidRPr="00F714C8">
              <w:rPr>
                <w:rFonts w:eastAsiaTheme="minorEastAsia" w:cs="Arial"/>
                <w:color w:val="00B050"/>
                <w:sz w:val="18"/>
                <w:szCs w:val="18"/>
              </w:rPr>
              <w:t xml:space="preserve"> </w:t>
            </w:r>
          </w:p>
        </w:tc>
        <w:tc>
          <w:tcPr>
            <w:tcW w:w="1539" w:type="dxa"/>
            <w:vMerge w:val="restart"/>
            <w:noWrap/>
            <w:hideMark/>
          </w:tcPr>
          <w:p w14:paraId="77495FDF"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0,1-0,2 kg/ha</w:t>
            </w:r>
          </w:p>
        </w:tc>
        <w:tc>
          <w:tcPr>
            <w:tcW w:w="1701" w:type="dxa"/>
            <w:vMerge w:val="restart"/>
            <w:hideMark/>
          </w:tcPr>
          <w:p w14:paraId="54EFF422"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1 dan oz. ČU</w:t>
            </w:r>
          </w:p>
        </w:tc>
        <w:tc>
          <w:tcPr>
            <w:tcW w:w="1721" w:type="dxa"/>
            <w:vMerge w:val="restart"/>
            <w:hideMark/>
          </w:tcPr>
          <w:p w14:paraId="14759B97" w14:textId="12163065" w:rsidR="00337202" w:rsidRPr="00F714C8"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714C8">
              <w:rPr>
                <w:rFonts w:eastAsiaTheme="minorEastAsia" w:cs="Arial"/>
                <w:color w:val="00B050"/>
                <w:sz w:val="18"/>
                <w:szCs w:val="18"/>
              </w:rPr>
              <w:t>. 2-krat v rastni sezoni, uporaba na prostem in v zavarovanih prostorih.</w:t>
            </w:r>
          </w:p>
        </w:tc>
      </w:tr>
      <w:tr w:rsidR="00337202" w:rsidRPr="0024182E" w14:paraId="0109BF15" w14:textId="77777777" w:rsidTr="00AF54AC">
        <w:trPr>
          <w:trHeight w:val="230"/>
        </w:trPr>
        <w:tc>
          <w:tcPr>
            <w:tcW w:w="2547" w:type="dxa"/>
            <w:vMerge/>
            <w:hideMark/>
          </w:tcPr>
          <w:p w14:paraId="3D666E7A" w14:textId="77777777" w:rsidR="00337202" w:rsidRPr="0024182E" w:rsidRDefault="00337202" w:rsidP="00337202">
            <w:pPr>
              <w:jc w:val="left"/>
              <w:rPr>
                <w:rFonts w:eastAsiaTheme="minorEastAsia" w:cs="Arial"/>
                <w:b/>
                <w:bCs/>
                <w:sz w:val="18"/>
                <w:szCs w:val="18"/>
              </w:rPr>
            </w:pPr>
          </w:p>
        </w:tc>
        <w:tc>
          <w:tcPr>
            <w:tcW w:w="2977" w:type="dxa"/>
            <w:vMerge/>
            <w:hideMark/>
          </w:tcPr>
          <w:p w14:paraId="1DA9013C" w14:textId="77777777" w:rsidR="00337202" w:rsidRPr="0024182E" w:rsidRDefault="00337202" w:rsidP="00337202">
            <w:pPr>
              <w:jc w:val="left"/>
              <w:rPr>
                <w:rFonts w:eastAsiaTheme="minorEastAsia" w:cs="Arial"/>
                <w:sz w:val="18"/>
                <w:szCs w:val="18"/>
              </w:rPr>
            </w:pPr>
          </w:p>
        </w:tc>
        <w:tc>
          <w:tcPr>
            <w:tcW w:w="2693" w:type="dxa"/>
            <w:vMerge/>
            <w:hideMark/>
          </w:tcPr>
          <w:p w14:paraId="77A11623" w14:textId="77777777" w:rsidR="00337202" w:rsidRPr="0024182E" w:rsidRDefault="00337202" w:rsidP="00337202">
            <w:pPr>
              <w:jc w:val="left"/>
              <w:rPr>
                <w:rFonts w:eastAsiaTheme="minorEastAsia" w:cs="Arial"/>
                <w:i/>
                <w:iCs/>
                <w:sz w:val="18"/>
                <w:szCs w:val="18"/>
              </w:rPr>
            </w:pPr>
          </w:p>
        </w:tc>
        <w:tc>
          <w:tcPr>
            <w:tcW w:w="2146" w:type="dxa"/>
            <w:hideMark/>
          </w:tcPr>
          <w:p w14:paraId="79DB3785" w14:textId="77777777" w:rsidR="00337202" w:rsidRPr="0024182E" w:rsidRDefault="00337202" w:rsidP="00337202">
            <w:pPr>
              <w:jc w:val="left"/>
              <w:rPr>
                <w:rFonts w:eastAsiaTheme="minorEastAsia" w:cs="Arial"/>
                <w:sz w:val="18"/>
                <w:szCs w:val="18"/>
              </w:rPr>
            </w:pPr>
            <w:r w:rsidRPr="00F714C8">
              <w:rPr>
                <w:rFonts w:eastAsiaTheme="minorEastAsia" w:cs="Arial"/>
                <w:color w:val="00B050"/>
                <w:sz w:val="18"/>
                <w:szCs w:val="18"/>
              </w:rPr>
              <w:t xml:space="preserve">Univerzalni fungicid   </w:t>
            </w:r>
          </w:p>
        </w:tc>
        <w:tc>
          <w:tcPr>
            <w:tcW w:w="1539" w:type="dxa"/>
            <w:vMerge/>
            <w:hideMark/>
          </w:tcPr>
          <w:p w14:paraId="69EDDE6D" w14:textId="77777777" w:rsidR="00337202" w:rsidRPr="0024182E" w:rsidRDefault="00337202" w:rsidP="00337202">
            <w:pPr>
              <w:jc w:val="left"/>
              <w:rPr>
                <w:rFonts w:eastAsiaTheme="minorEastAsia" w:cs="Arial"/>
                <w:sz w:val="18"/>
                <w:szCs w:val="18"/>
              </w:rPr>
            </w:pPr>
          </w:p>
        </w:tc>
        <w:tc>
          <w:tcPr>
            <w:tcW w:w="1701" w:type="dxa"/>
            <w:vMerge/>
            <w:hideMark/>
          </w:tcPr>
          <w:p w14:paraId="657AF834" w14:textId="77777777" w:rsidR="00337202" w:rsidRPr="0024182E" w:rsidRDefault="00337202" w:rsidP="00337202">
            <w:pPr>
              <w:jc w:val="left"/>
              <w:rPr>
                <w:rFonts w:eastAsiaTheme="minorEastAsia" w:cs="Arial"/>
                <w:sz w:val="18"/>
                <w:szCs w:val="18"/>
              </w:rPr>
            </w:pPr>
          </w:p>
        </w:tc>
        <w:tc>
          <w:tcPr>
            <w:tcW w:w="1721" w:type="dxa"/>
            <w:vMerge/>
            <w:hideMark/>
          </w:tcPr>
          <w:p w14:paraId="3990BF5A" w14:textId="77777777" w:rsidR="00337202" w:rsidRPr="0024182E" w:rsidRDefault="00337202" w:rsidP="00337202">
            <w:pPr>
              <w:jc w:val="left"/>
              <w:rPr>
                <w:rFonts w:eastAsiaTheme="minorEastAsia" w:cs="Arial"/>
                <w:sz w:val="18"/>
                <w:szCs w:val="18"/>
              </w:rPr>
            </w:pPr>
          </w:p>
        </w:tc>
      </w:tr>
      <w:tr w:rsidR="00337202" w:rsidRPr="0024182E" w14:paraId="4219FB1F" w14:textId="77777777" w:rsidTr="00AF54AC">
        <w:trPr>
          <w:trHeight w:val="230"/>
        </w:trPr>
        <w:tc>
          <w:tcPr>
            <w:tcW w:w="2547" w:type="dxa"/>
            <w:vMerge w:val="restart"/>
            <w:hideMark/>
          </w:tcPr>
          <w:p w14:paraId="363C0333"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t>Pepelovka križnic</w:t>
            </w:r>
            <w:r w:rsidRPr="0024182E">
              <w:rPr>
                <w:rFonts w:eastAsiaTheme="minorEastAsia" w:cs="Arial"/>
                <w:sz w:val="18"/>
                <w:szCs w:val="18"/>
              </w:rPr>
              <w:t xml:space="preserve"> </w:t>
            </w:r>
          </w:p>
          <w:p w14:paraId="6DF444DE" w14:textId="6FC0103E"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Erysiphe</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cruciferarum</w:t>
            </w:r>
            <w:proofErr w:type="spellEnd"/>
            <w:r w:rsidRPr="0024182E">
              <w:rPr>
                <w:rFonts w:eastAsiaTheme="minorEastAsia" w:cs="Arial"/>
                <w:sz w:val="18"/>
                <w:szCs w:val="18"/>
              </w:rPr>
              <w:t>)</w:t>
            </w:r>
          </w:p>
        </w:tc>
        <w:tc>
          <w:tcPr>
            <w:tcW w:w="2977" w:type="dxa"/>
            <w:vMerge w:val="restart"/>
            <w:hideMark/>
          </w:tcPr>
          <w:p w14:paraId="4F02FA5A"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w:t>
            </w:r>
          </w:p>
        </w:tc>
        <w:tc>
          <w:tcPr>
            <w:tcW w:w="2693" w:type="dxa"/>
            <w:vMerge w:val="restart"/>
            <w:noWrap/>
            <w:hideMark/>
          </w:tcPr>
          <w:p w14:paraId="404B1DE5"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azoksistrobin</w:t>
            </w:r>
            <w:proofErr w:type="spellEnd"/>
          </w:p>
        </w:tc>
        <w:tc>
          <w:tcPr>
            <w:tcW w:w="2146" w:type="dxa"/>
            <w:noWrap/>
            <w:hideMark/>
          </w:tcPr>
          <w:p w14:paraId="1CC6B3C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Ortiva</w:t>
            </w:r>
            <w:proofErr w:type="spellEnd"/>
            <w:r w:rsidRPr="0024182E">
              <w:rPr>
                <w:rFonts w:eastAsiaTheme="minorEastAsia" w:cs="Arial"/>
                <w:sz w:val="18"/>
                <w:szCs w:val="18"/>
              </w:rPr>
              <w:t xml:space="preserve">  </w:t>
            </w:r>
          </w:p>
        </w:tc>
        <w:tc>
          <w:tcPr>
            <w:tcW w:w="1539" w:type="dxa"/>
            <w:vMerge w:val="restart"/>
            <w:noWrap/>
            <w:hideMark/>
          </w:tcPr>
          <w:p w14:paraId="0DECC8F8"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L/ha</w:t>
            </w:r>
          </w:p>
        </w:tc>
        <w:tc>
          <w:tcPr>
            <w:tcW w:w="1701" w:type="dxa"/>
            <w:vMerge w:val="restart"/>
            <w:noWrap/>
            <w:hideMark/>
          </w:tcPr>
          <w:p w14:paraId="4FE6917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vMerge w:val="restart"/>
            <w:hideMark/>
          </w:tcPr>
          <w:p w14:paraId="5B680F2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Uporaba 2 krat letno, razmik med </w:t>
            </w:r>
            <w:proofErr w:type="spellStart"/>
            <w:r w:rsidRPr="0024182E">
              <w:rPr>
                <w:rFonts w:eastAsiaTheme="minorEastAsia" w:cs="Arial"/>
                <w:sz w:val="18"/>
                <w:szCs w:val="18"/>
              </w:rPr>
              <w:t>tretiranji</w:t>
            </w:r>
            <w:proofErr w:type="spellEnd"/>
            <w:r w:rsidRPr="0024182E">
              <w:rPr>
                <w:rFonts w:eastAsiaTheme="minorEastAsia" w:cs="Arial"/>
                <w:sz w:val="18"/>
                <w:szCs w:val="18"/>
              </w:rPr>
              <w:t xml:space="preserve"> najmanj 12 dni. </w:t>
            </w:r>
          </w:p>
        </w:tc>
      </w:tr>
      <w:tr w:rsidR="00337202" w:rsidRPr="0024182E" w14:paraId="7E3981F4" w14:textId="77777777" w:rsidTr="00AF54AC">
        <w:trPr>
          <w:trHeight w:val="230"/>
        </w:trPr>
        <w:tc>
          <w:tcPr>
            <w:tcW w:w="2547" w:type="dxa"/>
            <w:vMerge/>
            <w:hideMark/>
          </w:tcPr>
          <w:p w14:paraId="79C3B7B0" w14:textId="77777777" w:rsidR="00337202" w:rsidRPr="0024182E" w:rsidRDefault="00337202" w:rsidP="00337202">
            <w:pPr>
              <w:jc w:val="left"/>
              <w:rPr>
                <w:rFonts w:eastAsiaTheme="minorEastAsia" w:cs="Arial"/>
                <w:b/>
                <w:bCs/>
                <w:sz w:val="18"/>
                <w:szCs w:val="18"/>
              </w:rPr>
            </w:pPr>
          </w:p>
        </w:tc>
        <w:tc>
          <w:tcPr>
            <w:tcW w:w="2977" w:type="dxa"/>
            <w:vMerge/>
            <w:hideMark/>
          </w:tcPr>
          <w:p w14:paraId="646ADC90" w14:textId="77777777" w:rsidR="00337202" w:rsidRPr="0024182E" w:rsidRDefault="00337202" w:rsidP="00337202">
            <w:pPr>
              <w:jc w:val="left"/>
              <w:rPr>
                <w:rFonts w:eastAsiaTheme="minorEastAsia" w:cs="Arial"/>
                <w:sz w:val="18"/>
                <w:szCs w:val="18"/>
              </w:rPr>
            </w:pPr>
          </w:p>
        </w:tc>
        <w:tc>
          <w:tcPr>
            <w:tcW w:w="2693" w:type="dxa"/>
            <w:vMerge/>
            <w:hideMark/>
          </w:tcPr>
          <w:p w14:paraId="729C6371" w14:textId="77777777" w:rsidR="00337202" w:rsidRPr="0024182E" w:rsidRDefault="00337202" w:rsidP="00337202">
            <w:pPr>
              <w:jc w:val="left"/>
              <w:rPr>
                <w:rFonts w:eastAsiaTheme="minorEastAsia" w:cs="Arial"/>
                <w:sz w:val="18"/>
                <w:szCs w:val="18"/>
              </w:rPr>
            </w:pPr>
          </w:p>
        </w:tc>
        <w:tc>
          <w:tcPr>
            <w:tcW w:w="2146" w:type="dxa"/>
            <w:noWrap/>
            <w:hideMark/>
          </w:tcPr>
          <w:p w14:paraId="749FCBCD"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Mirador</w:t>
            </w:r>
            <w:proofErr w:type="spellEnd"/>
            <w:r w:rsidRPr="0024182E">
              <w:rPr>
                <w:rFonts w:eastAsiaTheme="minorEastAsia" w:cs="Arial"/>
                <w:sz w:val="18"/>
                <w:szCs w:val="18"/>
              </w:rPr>
              <w:t xml:space="preserve"> 250 SC </w:t>
            </w:r>
          </w:p>
        </w:tc>
        <w:tc>
          <w:tcPr>
            <w:tcW w:w="1539" w:type="dxa"/>
            <w:vMerge/>
            <w:hideMark/>
          </w:tcPr>
          <w:p w14:paraId="315A6B17" w14:textId="77777777" w:rsidR="00337202" w:rsidRPr="0024182E" w:rsidRDefault="00337202" w:rsidP="00337202">
            <w:pPr>
              <w:jc w:val="left"/>
              <w:rPr>
                <w:rFonts w:eastAsiaTheme="minorEastAsia" w:cs="Arial"/>
                <w:sz w:val="18"/>
                <w:szCs w:val="18"/>
              </w:rPr>
            </w:pPr>
          </w:p>
        </w:tc>
        <w:tc>
          <w:tcPr>
            <w:tcW w:w="1701" w:type="dxa"/>
            <w:vMerge/>
            <w:hideMark/>
          </w:tcPr>
          <w:p w14:paraId="74CB0F51" w14:textId="77777777" w:rsidR="00337202" w:rsidRPr="0024182E" w:rsidRDefault="00337202" w:rsidP="00337202">
            <w:pPr>
              <w:jc w:val="left"/>
              <w:rPr>
                <w:rFonts w:eastAsiaTheme="minorEastAsia" w:cs="Arial"/>
                <w:sz w:val="18"/>
                <w:szCs w:val="18"/>
              </w:rPr>
            </w:pPr>
          </w:p>
        </w:tc>
        <w:tc>
          <w:tcPr>
            <w:tcW w:w="1721" w:type="dxa"/>
            <w:vMerge/>
            <w:hideMark/>
          </w:tcPr>
          <w:p w14:paraId="2D179EF2" w14:textId="77777777" w:rsidR="00337202" w:rsidRPr="0024182E" w:rsidRDefault="00337202" w:rsidP="00337202">
            <w:pPr>
              <w:jc w:val="left"/>
              <w:rPr>
                <w:rFonts w:eastAsiaTheme="minorEastAsia" w:cs="Arial"/>
                <w:sz w:val="18"/>
                <w:szCs w:val="18"/>
              </w:rPr>
            </w:pPr>
          </w:p>
        </w:tc>
      </w:tr>
      <w:tr w:rsidR="00337202" w:rsidRPr="0024182E" w14:paraId="689B1AC3" w14:textId="77777777" w:rsidTr="00AF54AC">
        <w:trPr>
          <w:trHeight w:val="230"/>
        </w:trPr>
        <w:tc>
          <w:tcPr>
            <w:tcW w:w="2547" w:type="dxa"/>
            <w:vMerge/>
            <w:hideMark/>
          </w:tcPr>
          <w:p w14:paraId="7F3B57E3" w14:textId="77777777" w:rsidR="00337202" w:rsidRPr="0024182E" w:rsidRDefault="00337202" w:rsidP="00337202">
            <w:pPr>
              <w:jc w:val="left"/>
              <w:rPr>
                <w:rFonts w:eastAsiaTheme="minorEastAsia" w:cs="Arial"/>
                <w:b/>
                <w:bCs/>
                <w:sz w:val="18"/>
                <w:szCs w:val="18"/>
              </w:rPr>
            </w:pPr>
          </w:p>
        </w:tc>
        <w:tc>
          <w:tcPr>
            <w:tcW w:w="2977" w:type="dxa"/>
            <w:vMerge/>
            <w:hideMark/>
          </w:tcPr>
          <w:p w14:paraId="22A78F2F" w14:textId="77777777" w:rsidR="00337202" w:rsidRPr="0024182E" w:rsidRDefault="00337202" w:rsidP="00337202">
            <w:pPr>
              <w:jc w:val="left"/>
              <w:rPr>
                <w:rFonts w:eastAsiaTheme="minorEastAsia" w:cs="Arial"/>
                <w:sz w:val="18"/>
                <w:szCs w:val="18"/>
              </w:rPr>
            </w:pPr>
          </w:p>
        </w:tc>
        <w:tc>
          <w:tcPr>
            <w:tcW w:w="2693" w:type="dxa"/>
            <w:vMerge/>
            <w:hideMark/>
          </w:tcPr>
          <w:p w14:paraId="112CD153" w14:textId="77777777" w:rsidR="00337202" w:rsidRPr="0024182E" w:rsidRDefault="00337202" w:rsidP="00337202">
            <w:pPr>
              <w:jc w:val="left"/>
              <w:rPr>
                <w:rFonts w:eastAsiaTheme="minorEastAsia" w:cs="Arial"/>
                <w:sz w:val="18"/>
                <w:szCs w:val="18"/>
              </w:rPr>
            </w:pPr>
          </w:p>
        </w:tc>
        <w:tc>
          <w:tcPr>
            <w:tcW w:w="2146" w:type="dxa"/>
            <w:noWrap/>
            <w:hideMark/>
          </w:tcPr>
          <w:p w14:paraId="7F67090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Zaftra</w:t>
            </w:r>
            <w:proofErr w:type="spellEnd"/>
            <w:r w:rsidRPr="0024182E">
              <w:rPr>
                <w:rFonts w:eastAsiaTheme="minorEastAsia" w:cs="Arial"/>
                <w:sz w:val="18"/>
                <w:szCs w:val="18"/>
              </w:rPr>
              <w:t xml:space="preserve"> AZT 250 SC </w:t>
            </w:r>
          </w:p>
        </w:tc>
        <w:tc>
          <w:tcPr>
            <w:tcW w:w="1539" w:type="dxa"/>
            <w:vMerge/>
            <w:hideMark/>
          </w:tcPr>
          <w:p w14:paraId="2ED36F39" w14:textId="77777777" w:rsidR="00337202" w:rsidRPr="0024182E" w:rsidRDefault="00337202" w:rsidP="00337202">
            <w:pPr>
              <w:jc w:val="left"/>
              <w:rPr>
                <w:rFonts w:eastAsiaTheme="minorEastAsia" w:cs="Arial"/>
                <w:sz w:val="18"/>
                <w:szCs w:val="18"/>
              </w:rPr>
            </w:pPr>
          </w:p>
        </w:tc>
        <w:tc>
          <w:tcPr>
            <w:tcW w:w="1701" w:type="dxa"/>
            <w:vMerge/>
            <w:hideMark/>
          </w:tcPr>
          <w:p w14:paraId="005EB168" w14:textId="77777777" w:rsidR="00337202" w:rsidRPr="0024182E" w:rsidRDefault="00337202" w:rsidP="00337202">
            <w:pPr>
              <w:jc w:val="left"/>
              <w:rPr>
                <w:rFonts w:eastAsiaTheme="minorEastAsia" w:cs="Arial"/>
                <w:sz w:val="18"/>
                <w:szCs w:val="18"/>
              </w:rPr>
            </w:pPr>
          </w:p>
        </w:tc>
        <w:tc>
          <w:tcPr>
            <w:tcW w:w="1721" w:type="dxa"/>
            <w:vMerge/>
            <w:hideMark/>
          </w:tcPr>
          <w:p w14:paraId="4BC89223" w14:textId="77777777" w:rsidR="00337202" w:rsidRPr="0024182E" w:rsidRDefault="00337202" w:rsidP="00337202">
            <w:pPr>
              <w:jc w:val="left"/>
              <w:rPr>
                <w:rFonts w:eastAsiaTheme="minorEastAsia" w:cs="Arial"/>
                <w:sz w:val="18"/>
                <w:szCs w:val="18"/>
              </w:rPr>
            </w:pPr>
          </w:p>
        </w:tc>
      </w:tr>
      <w:tr w:rsidR="00337202" w:rsidRPr="0024182E" w14:paraId="3825A5FE" w14:textId="77777777" w:rsidTr="00AF54AC">
        <w:trPr>
          <w:trHeight w:val="230"/>
        </w:trPr>
        <w:tc>
          <w:tcPr>
            <w:tcW w:w="2547" w:type="dxa"/>
            <w:vMerge w:val="restart"/>
            <w:hideMark/>
          </w:tcPr>
          <w:p w14:paraId="1F13A0EA"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t>Črna listna pegavost kapusnic</w:t>
            </w:r>
            <w:r w:rsidRPr="0024182E">
              <w:rPr>
                <w:rFonts w:eastAsiaTheme="minorEastAsia" w:cs="Arial"/>
                <w:sz w:val="18"/>
                <w:szCs w:val="18"/>
              </w:rPr>
              <w:t xml:space="preserve"> </w:t>
            </w:r>
          </w:p>
          <w:p w14:paraId="215E8F19" w14:textId="1FCD3915"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lastRenderedPageBreak/>
              <w:t>(</w:t>
            </w:r>
            <w:proofErr w:type="spellStart"/>
            <w:r w:rsidRPr="0024182E">
              <w:rPr>
                <w:rFonts w:eastAsiaTheme="minorEastAsia" w:cs="Arial"/>
                <w:i/>
                <w:iCs/>
                <w:sz w:val="18"/>
                <w:szCs w:val="18"/>
              </w:rPr>
              <w:t>Alternaria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i/>
                <w:iCs/>
                <w:sz w:val="18"/>
                <w:szCs w:val="18"/>
              </w:rPr>
              <w:t>)</w:t>
            </w:r>
          </w:p>
        </w:tc>
        <w:tc>
          <w:tcPr>
            <w:tcW w:w="2977" w:type="dxa"/>
            <w:vMerge w:val="restart"/>
            <w:hideMark/>
          </w:tcPr>
          <w:p w14:paraId="46853EBF"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lastRenderedPageBreak/>
              <w:t>Agrotehnični ukrepi:</w:t>
            </w:r>
            <w:r w:rsidRPr="0024182E">
              <w:rPr>
                <w:rFonts w:eastAsiaTheme="minorEastAsia" w:cs="Arial"/>
                <w:sz w:val="18"/>
                <w:szCs w:val="18"/>
              </w:rPr>
              <w:t xml:space="preserve"> </w:t>
            </w:r>
          </w:p>
          <w:p w14:paraId="1B2BD91E" w14:textId="3903168F" w:rsidR="00337202" w:rsidRPr="00F714C8" w:rsidRDefault="00337202" w:rsidP="00B84EF7">
            <w:pPr>
              <w:pStyle w:val="Odstavekseznama"/>
              <w:numPr>
                <w:ilvl w:val="0"/>
                <w:numId w:val="131"/>
              </w:numPr>
              <w:ind w:left="177" w:hanging="177"/>
              <w:jc w:val="left"/>
              <w:rPr>
                <w:rFonts w:eastAsiaTheme="minorEastAsia" w:cs="Arial"/>
                <w:sz w:val="18"/>
                <w:szCs w:val="18"/>
              </w:rPr>
            </w:pPr>
            <w:r w:rsidRPr="00F714C8">
              <w:rPr>
                <w:rFonts w:eastAsiaTheme="minorEastAsia" w:cs="Arial"/>
                <w:sz w:val="18"/>
                <w:szCs w:val="18"/>
              </w:rPr>
              <w:t xml:space="preserve">odstranjevanje ostankov, </w:t>
            </w:r>
          </w:p>
          <w:p w14:paraId="1C6B1CE4" w14:textId="77777777" w:rsidR="00337202" w:rsidRPr="00F714C8" w:rsidRDefault="00337202" w:rsidP="00B84EF7">
            <w:pPr>
              <w:pStyle w:val="Odstavekseznama"/>
              <w:numPr>
                <w:ilvl w:val="0"/>
                <w:numId w:val="131"/>
              </w:numPr>
              <w:ind w:left="177" w:hanging="177"/>
              <w:jc w:val="left"/>
              <w:rPr>
                <w:rFonts w:eastAsiaTheme="minorEastAsia" w:cs="Arial"/>
                <w:sz w:val="18"/>
                <w:szCs w:val="18"/>
              </w:rPr>
            </w:pPr>
            <w:r w:rsidRPr="00F714C8">
              <w:rPr>
                <w:rFonts w:eastAsiaTheme="minorEastAsia" w:cs="Arial"/>
                <w:sz w:val="18"/>
                <w:szCs w:val="18"/>
              </w:rPr>
              <w:lastRenderedPageBreak/>
              <w:t xml:space="preserve">kolobar, </w:t>
            </w:r>
          </w:p>
          <w:p w14:paraId="43A466E8" w14:textId="54401218" w:rsidR="00337202" w:rsidRPr="00F714C8" w:rsidRDefault="00337202" w:rsidP="00B84EF7">
            <w:pPr>
              <w:pStyle w:val="Odstavekseznama"/>
              <w:numPr>
                <w:ilvl w:val="0"/>
                <w:numId w:val="131"/>
              </w:numPr>
              <w:ind w:left="177" w:hanging="177"/>
              <w:jc w:val="left"/>
              <w:rPr>
                <w:rFonts w:eastAsiaTheme="minorEastAsia" w:cs="Arial"/>
                <w:sz w:val="18"/>
                <w:szCs w:val="18"/>
              </w:rPr>
            </w:pPr>
            <w:r w:rsidRPr="00F714C8">
              <w:rPr>
                <w:rFonts w:eastAsiaTheme="minorEastAsia" w:cs="Arial"/>
                <w:sz w:val="18"/>
                <w:szCs w:val="18"/>
              </w:rPr>
              <w:t>ne sejemo/sadimo na vlažnih legah.</w:t>
            </w:r>
          </w:p>
        </w:tc>
        <w:tc>
          <w:tcPr>
            <w:tcW w:w="2693" w:type="dxa"/>
            <w:vMerge w:val="restart"/>
            <w:noWrap/>
            <w:hideMark/>
          </w:tcPr>
          <w:p w14:paraId="150CAE4C"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lastRenderedPageBreak/>
              <w:t>azoksistrobin</w:t>
            </w:r>
            <w:proofErr w:type="spellEnd"/>
          </w:p>
        </w:tc>
        <w:tc>
          <w:tcPr>
            <w:tcW w:w="2146" w:type="dxa"/>
            <w:noWrap/>
            <w:hideMark/>
          </w:tcPr>
          <w:p w14:paraId="22874F2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Ortiva</w:t>
            </w:r>
            <w:proofErr w:type="spellEnd"/>
            <w:r w:rsidRPr="0024182E">
              <w:rPr>
                <w:rFonts w:eastAsiaTheme="minorEastAsia" w:cs="Arial"/>
                <w:sz w:val="18"/>
                <w:szCs w:val="18"/>
              </w:rPr>
              <w:t xml:space="preserve">  </w:t>
            </w:r>
          </w:p>
        </w:tc>
        <w:tc>
          <w:tcPr>
            <w:tcW w:w="1539" w:type="dxa"/>
            <w:vMerge w:val="restart"/>
            <w:noWrap/>
            <w:hideMark/>
          </w:tcPr>
          <w:p w14:paraId="3BF5930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L/ha</w:t>
            </w:r>
          </w:p>
        </w:tc>
        <w:tc>
          <w:tcPr>
            <w:tcW w:w="1701" w:type="dxa"/>
            <w:vMerge w:val="restart"/>
            <w:noWrap/>
            <w:hideMark/>
          </w:tcPr>
          <w:p w14:paraId="5716E61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vMerge w:val="restart"/>
            <w:hideMark/>
          </w:tcPr>
          <w:p w14:paraId="2485B2B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Uporaba 2 krat letno, razmik med </w:t>
            </w:r>
            <w:proofErr w:type="spellStart"/>
            <w:r w:rsidRPr="0024182E">
              <w:rPr>
                <w:rFonts w:eastAsiaTheme="minorEastAsia" w:cs="Arial"/>
                <w:sz w:val="18"/>
                <w:szCs w:val="18"/>
              </w:rPr>
              <w:lastRenderedPageBreak/>
              <w:t>tretiranji</w:t>
            </w:r>
            <w:proofErr w:type="spellEnd"/>
            <w:r w:rsidRPr="0024182E">
              <w:rPr>
                <w:rFonts w:eastAsiaTheme="minorEastAsia" w:cs="Arial"/>
                <w:sz w:val="18"/>
                <w:szCs w:val="18"/>
              </w:rPr>
              <w:t xml:space="preserve"> najmanj 12 dni. </w:t>
            </w:r>
          </w:p>
        </w:tc>
      </w:tr>
      <w:tr w:rsidR="00337202" w:rsidRPr="0024182E" w14:paraId="2FC07455" w14:textId="77777777" w:rsidTr="00AF54AC">
        <w:trPr>
          <w:trHeight w:val="230"/>
        </w:trPr>
        <w:tc>
          <w:tcPr>
            <w:tcW w:w="2547" w:type="dxa"/>
            <w:vMerge/>
            <w:hideMark/>
          </w:tcPr>
          <w:p w14:paraId="175DCBC1" w14:textId="77777777" w:rsidR="00337202" w:rsidRPr="0024182E" w:rsidRDefault="00337202" w:rsidP="00337202">
            <w:pPr>
              <w:jc w:val="left"/>
              <w:rPr>
                <w:rFonts w:eastAsiaTheme="minorEastAsia" w:cs="Arial"/>
                <w:b/>
                <w:bCs/>
                <w:sz w:val="18"/>
                <w:szCs w:val="18"/>
              </w:rPr>
            </w:pPr>
          </w:p>
        </w:tc>
        <w:tc>
          <w:tcPr>
            <w:tcW w:w="2977" w:type="dxa"/>
            <w:vMerge/>
            <w:hideMark/>
          </w:tcPr>
          <w:p w14:paraId="045E73B9" w14:textId="77777777" w:rsidR="00337202" w:rsidRPr="0024182E" w:rsidRDefault="00337202" w:rsidP="00337202">
            <w:pPr>
              <w:jc w:val="left"/>
              <w:rPr>
                <w:rFonts w:eastAsiaTheme="minorEastAsia" w:cs="Arial"/>
                <w:sz w:val="18"/>
                <w:szCs w:val="18"/>
              </w:rPr>
            </w:pPr>
          </w:p>
        </w:tc>
        <w:tc>
          <w:tcPr>
            <w:tcW w:w="2693" w:type="dxa"/>
            <w:vMerge/>
            <w:hideMark/>
          </w:tcPr>
          <w:p w14:paraId="368A340F" w14:textId="77777777" w:rsidR="00337202" w:rsidRPr="0024182E" w:rsidRDefault="00337202" w:rsidP="00337202">
            <w:pPr>
              <w:jc w:val="left"/>
              <w:rPr>
                <w:rFonts w:eastAsiaTheme="minorEastAsia" w:cs="Arial"/>
                <w:sz w:val="18"/>
                <w:szCs w:val="18"/>
              </w:rPr>
            </w:pPr>
          </w:p>
        </w:tc>
        <w:tc>
          <w:tcPr>
            <w:tcW w:w="2146" w:type="dxa"/>
            <w:noWrap/>
            <w:hideMark/>
          </w:tcPr>
          <w:p w14:paraId="6EFBF199"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Mirador</w:t>
            </w:r>
            <w:proofErr w:type="spellEnd"/>
            <w:r w:rsidRPr="0024182E">
              <w:rPr>
                <w:rFonts w:eastAsiaTheme="minorEastAsia" w:cs="Arial"/>
                <w:sz w:val="18"/>
                <w:szCs w:val="18"/>
              </w:rPr>
              <w:t xml:space="preserve"> 250 SC  </w:t>
            </w:r>
          </w:p>
        </w:tc>
        <w:tc>
          <w:tcPr>
            <w:tcW w:w="1539" w:type="dxa"/>
            <w:vMerge/>
            <w:hideMark/>
          </w:tcPr>
          <w:p w14:paraId="527065BB" w14:textId="77777777" w:rsidR="00337202" w:rsidRPr="0024182E" w:rsidRDefault="00337202" w:rsidP="00337202">
            <w:pPr>
              <w:jc w:val="left"/>
              <w:rPr>
                <w:rFonts w:eastAsiaTheme="minorEastAsia" w:cs="Arial"/>
                <w:sz w:val="18"/>
                <w:szCs w:val="18"/>
              </w:rPr>
            </w:pPr>
          </w:p>
        </w:tc>
        <w:tc>
          <w:tcPr>
            <w:tcW w:w="1701" w:type="dxa"/>
            <w:vMerge/>
            <w:hideMark/>
          </w:tcPr>
          <w:p w14:paraId="3CFB872F" w14:textId="77777777" w:rsidR="00337202" w:rsidRPr="0024182E" w:rsidRDefault="00337202" w:rsidP="00337202">
            <w:pPr>
              <w:jc w:val="left"/>
              <w:rPr>
                <w:rFonts w:eastAsiaTheme="minorEastAsia" w:cs="Arial"/>
                <w:sz w:val="18"/>
                <w:szCs w:val="18"/>
              </w:rPr>
            </w:pPr>
          </w:p>
        </w:tc>
        <w:tc>
          <w:tcPr>
            <w:tcW w:w="1721" w:type="dxa"/>
            <w:vMerge/>
            <w:hideMark/>
          </w:tcPr>
          <w:p w14:paraId="187DDE28" w14:textId="77777777" w:rsidR="00337202" w:rsidRPr="0024182E" w:rsidRDefault="00337202" w:rsidP="00337202">
            <w:pPr>
              <w:jc w:val="left"/>
              <w:rPr>
                <w:rFonts w:eastAsiaTheme="minorEastAsia" w:cs="Arial"/>
                <w:sz w:val="18"/>
                <w:szCs w:val="18"/>
              </w:rPr>
            </w:pPr>
          </w:p>
        </w:tc>
      </w:tr>
      <w:tr w:rsidR="00337202" w:rsidRPr="0024182E" w14:paraId="10211D44" w14:textId="77777777" w:rsidTr="00AF54AC">
        <w:trPr>
          <w:trHeight w:val="230"/>
        </w:trPr>
        <w:tc>
          <w:tcPr>
            <w:tcW w:w="2547" w:type="dxa"/>
            <w:vMerge/>
            <w:hideMark/>
          </w:tcPr>
          <w:p w14:paraId="053BA584" w14:textId="77777777" w:rsidR="00337202" w:rsidRPr="0024182E" w:rsidRDefault="00337202" w:rsidP="00337202">
            <w:pPr>
              <w:jc w:val="left"/>
              <w:rPr>
                <w:rFonts w:eastAsiaTheme="minorEastAsia" w:cs="Arial"/>
                <w:b/>
                <w:bCs/>
                <w:sz w:val="18"/>
                <w:szCs w:val="18"/>
              </w:rPr>
            </w:pPr>
          </w:p>
        </w:tc>
        <w:tc>
          <w:tcPr>
            <w:tcW w:w="2977" w:type="dxa"/>
            <w:vMerge/>
            <w:hideMark/>
          </w:tcPr>
          <w:p w14:paraId="5C497B1D" w14:textId="77777777" w:rsidR="00337202" w:rsidRPr="0024182E" w:rsidRDefault="00337202" w:rsidP="00337202">
            <w:pPr>
              <w:jc w:val="left"/>
              <w:rPr>
                <w:rFonts w:eastAsiaTheme="minorEastAsia" w:cs="Arial"/>
                <w:sz w:val="18"/>
                <w:szCs w:val="18"/>
              </w:rPr>
            </w:pPr>
          </w:p>
        </w:tc>
        <w:tc>
          <w:tcPr>
            <w:tcW w:w="2693" w:type="dxa"/>
            <w:vMerge/>
            <w:hideMark/>
          </w:tcPr>
          <w:p w14:paraId="0A04F04A" w14:textId="77777777" w:rsidR="00337202" w:rsidRPr="0024182E" w:rsidRDefault="00337202" w:rsidP="00337202">
            <w:pPr>
              <w:jc w:val="left"/>
              <w:rPr>
                <w:rFonts w:eastAsiaTheme="minorEastAsia" w:cs="Arial"/>
                <w:sz w:val="18"/>
                <w:szCs w:val="18"/>
              </w:rPr>
            </w:pPr>
          </w:p>
        </w:tc>
        <w:tc>
          <w:tcPr>
            <w:tcW w:w="2146" w:type="dxa"/>
            <w:noWrap/>
            <w:hideMark/>
          </w:tcPr>
          <w:p w14:paraId="7A82F7C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Zaftra</w:t>
            </w:r>
            <w:proofErr w:type="spellEnd"/>
            <w:r w:rsidRPr="0024182E">
              <w:rPr>
                <w:rFonts w:eastAsiaTheme="minorEastAsia" w:cs="Arial"/>
                <w:sz w:val="18"/>
                <w:szCs w:val="18"/>
              </w:rPr>
              <w:t xml:space="preserve"> AZT 250 SC  </w:t>
            </w:r>
          </w:p>
        </w:tc>
        <w:tc>
          <w:tcPr>
            <w:tcW w:w="1539" w:type="dxa"/>
            <w:vMerge/>
            <w:hideMark/>
          </w:tcPr>
          <w:p w14:paraId="0D69B17F" w14:textId="77777777" w:rsidR="00337202" w:rsidRPr="0024182E" w:rsidRDefault="00337202" w:rsidP="00337202">
            <w:pPr>
              <w:jc w:val="left"/>
              <w:rPr>
                <w:rFonts w:eastAsiaTheme="minorEastAsia" w:cs="Arial"/>
                <w:sz w:val="18"/>
                <w:szCs w:val="18"/>
              </w:rPr>
            </w:pPr>
          </w:p>
        </w:tc>
        <w:tc>
          <w:tcPr>
            <w:tcW w:w="1701" w:type="dxa"/>
            <w:vMerge/>
            <w:hideMark/>
          </w:tcPr>
          <w:p w14:paraId="2ACAFAD4" w14:textId="77777777" w:rsidR="00337202" w:rsidRPr="0024182E" w:rsidRDefault="00337202" w:rsidP="00337202">
            <w:pPr>
              <w:jc w:val="left"/>
              <w:rPr>
                <w:rFonts w:eastAsiaTheme="minorEastAsia" w:cs="Arial"/>
                <w:sz w:val="18"/>
                <w:szCs w:val="18"/>
              </w:rPr>
            </w:pPr>
          </w:p>
        </w:tc>
        <w:tc>
          <w:tcPr>
            <w:tcW w:w="1721" w:type="dxa"/>
            <w:vMerge/>
            <w:hideMark/>
          </w:tcPr>
          <w:p w14:paraId="48055881" w14:textId="77777777" w:rsidR="00337202" w:rsidRPr="0024182E" w:rsidRDefault="00337202" w:rsidP="00337202">
            <w:pPr>
              <w:jc w:val="left"/>
              <w:rPr>
                <w:rFonts w:eastAsiaTheme="minorEastAsia" w:cs="Arial"/>
                <w:sz w:val="18"/>
                <w:szCs w:val="18"/>
              </w:rPr>
            </w:pPr>
          </w:p>
        </w:tc>
      </w:tr>
      <w:tr w:rsidR="00337202" w:rsidRPr="0024182E" w14:paraId="4E66E11A" w14:textId="77777777" w:rsidTr="00AF54AC">
        <w:trPr>
          <w:trHeight w:val="230"/>
        </w:trPr>
        <w:tc>
          <w:tcPr>
            <w:tcW w:w="2547" w:type="dxa"/>
            <w:vMerge/>
            <w:hideMark/>
          </w:tcPr>
          <w:p w14:paraId="616C695B" w14:textId="77777777" w:rsidR="00337202" w:rsidRPr="0024182E" w:rsidRDefault="00337202" w:rsidP="00337202">
            <w:pPr>
              <w:jc w:val="left"/>
              <w:rPr>
                <w:rFonts w:eastAsiaTheme="minorEastAsia" w:cs="Arial"/>
                <w:b/>
                <w:bCs/>
                <w:sz w:val="18"/>
                <w:szCs w:val="18"/>
              </w:rPr>
            </w:pPr>
          </w:p>
        </w:tc>
        <w:tc>
          <w:tcPr>
            <w:tcW w:w="2977" w:type="dxa"/>
            <w:vMerge/>
            <w:hideMark/>
          </w:tcPr>
          <w:p w14:paraId="1712B5FB" w14:textId="77777777" w:rsidR="00337202" w:rsidRPr="0024182E" w:rsidRDefault="00337202" w:rsidP="00337202">
            <w:pPr>
              <w:jc w:val="left"/>
              <w:rPr>
                <w:rFonts w:eastAsiaTheme="minorEastAsia" w:cs="Arial"/>
                <w:sz w:val="18"/>
                <w:szCs w:val="18"/>
              </w:rPr>
            </w:pPr>
          </w:p>
        </w:tc>
        <w:tc>
          <w:tcPr>
            <w:tcW w:w="2693" w:type="dxa"/>
            <w:vMerge/>
            <w:hideMark/>
          </w:tcPr>
          <w:p w14:paraId="43DC2391" w14:textId="77777777" w:rsidR="00337202" w:rsidRPr="0024182E" w:rsidRDefault="00337202" w:rsidP="00337202">
            <w:pPr>
              <w:jc w:val="left"/>
              <w:rPr>
                <w:rFonts w:eastAsiaTheme="minorEastAsia" w:cs="Arial"/>
                <w:sz w:val="18"/>
                <w:szCs w:val="18"/>
              </w:rPr>
            </w:pPr>
          </w:p>
        </w:tc>
        <w:tc>
          <w:tcPr>
            <w:tcW w:w="2146" w:type="dxa"/>
            <w:noWrap/>
            <w:hideMark/>
          </w:tcPr>
          <w:p w14:paraId="6F4D532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Chamane</w:t>
            </w:r>
            <w:proofErr w:type="spellEnd"/>
            <w:r w:rsidRPr="0024182E">
              <w:rPr>
                <w:rFonts w:eastAsiaTheme="minorEastAsia" w:cs="Arial"/>
                <w:sz w:val="18"/>
                <w:szCs w:val="18"/>
              </w:rPr>
              <w:t xml:space="preserve">  </w:t>
            </w:r>
          </w:p>
        </w:tc>
        <w:tc>
          <w:tcPr>
            <w:tcW w:w="1539" w:type="dxa"/>
            <w:vMerge/>
            <w:hideMark/>
          </w:tcPr>
          <w:p w14:paraId="047C0B70" w14:textId="77777777" w:rsidR="00337202" w:rsidRPr="0024182E" w:rsidRDefault="00337202" w:rsidP="00337202">
            <w:pPr>
              <w:jc w:val="left"/>
              <w:rPr>
                <w:rFonts w:eastAsiaTheme="minorEastAsia" w:cs="Arial"/>
                <w:sz w:val="18"/>
                <w:szCs w:val="18"/>
              </w:rPr>
            </w:pPr>
          </w:p>
        </w:tc>
        <w:tc>
          <w:tcPr>
            <w:tcW w:w="1701" w:type="dxa"/>
            <w:vMerge/>
            <w:hideMark/>
          </w:tcPr>
          <w:p w14:paraId="25CF7C5D" w14:textId="77777777" w:rsidR="00337202" w:rsidRPr="0024182E" w:rsidRDefault="00337202" w:rsidP="00337202">
            <w:pPr>
              <w:jc w:val="left"/>
              <w:rPr>
                <w:rFonts w:eastAsiaTheme="minorEastAsia" w:cs="Arial"/>
                <w:sz w:val="18"/>
                <w:szCs w:val="18"/>
              </w:rPr>
            </w:pPr>
          </w:p>
        </w:tc>
        <w:tc>
          <w:tcPr>
            <w:tcW w:w="1721" w:type="dxa"/>
            <w:vMerge/>
            <w:hideMark/>
          </w:tcPr>
          <w:p w14:paraId="23E2C9DD" w14:textId="77777777" w:rsidR="00337202" w:rsidRPr="0024182E" w:rsidRDefault="00337202" w:rsidP="00337202">
            <w:pPr>
              <w:jc w:val="left"/>
              <w:rPr>
                <w:rFonts w:eastAsiaTheme="minorEastAsia" w:cs="Arial"/>
                <w:sz w:val="18"/>
                <w:szCs w:val="18"/>
              </w:rPr>
            </w:pPr>
          </w:p>
        </w:tc>
      </w:tr>
      <w:tr w:rsidR="00337202" w:rsidRPr="0024182E" w14:paraId="6ACE1D08" w14:textId="77777777" w:rsidTr="00AF54AC">
        <w:trPr>
          <w:trHeight w:val="230"/>
        </w:trPr>
        <w:tc>
          <w:tcPr>
            <w:tcW w:w="2547" w:type="dxa"/>
            <w:vMerge/>
            <w:hideMark/>
          </w:tcPr>
          <w:p w14:paraId="5BD676AA" w14:textId="77777777" w:rsidR="00337202" w:rsidRPr="0024182E" w:rsidRDefault="00337202" w:rsidP="00337202">
            <w:pPr>
              <w:jc w:val="left"/>
              <w:rPr>
                <w:rFonts w:eastAsiaTheme="minorEastAsia" w:cs="Arial"/>
                <w:b/>
                <w:bCs/>
                <w:sz w:val="18"/>
                <w:szCs w:val="18"/>
              </w:rPr>
            </w:pPr>
          </w:p>
        </w:tc>
        <w:tc>
          <w:tcPr>
            <w:tcW w:w="2977" w:type="dxa"/>
            <w:vMerge/>
            <w:hideMark/>
          </w:tcPr>
          <w:p w14:paraId="4D9337E4" w14:textId="77777777" w:rsidR="00337202" w:rsidRPr="0024182E" w:rsidRDefault="00337202" w:rsidP="00337202">
            <w:pPr>
              <w:jc w:val="left"/>
              <w:rPr>
                <w:rFonts w:eastAsiaTheme="minorEastAsia" w:cs="Arial"/>
                <w:sz w:val="18"/>
                <w:szCs w:val="18"/>
              </w:rPr>
            </w:pPr>
          </w:p>
        </w:tc>
        <w:tc>
          <w:tcPr>
            <w:tcW w:w="2693" w:type="dxa"/>
            <w:vMerge/>
            <w:hideMark/>
          </w:tcPr>
          <w:p w14:paraId="23D40164" w14:textId="77777777" w:rsidR="00337202" w:rsidRPr="0024182E" w:rsidRDefault="00337202" w:rsidP="00337202">
            <w:pPr>
              <w:jc w:val="left"/>
              <w:rPr>
                <w:rFonts w:eastAsiaTheme="minorEastAsia" w:cs="Arial"/>
                <w:sz w:val="18"/>
                <w:szCs w:val="18"/>
              </w:rPr>
            </w:pPr>
          </w:p>
        </w:tc>
        <w:tc>
          <w:tcPr>
            <w:tcW w:w="2146" w:type="dxa"/>
            <w:noWrap/>
            <w:hideMark/>
          </w:tcPr>
          <w:p w14:paraId="174631D2"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Norios</w:t>
            </w:r>
            <w:proofErr w:type="spellEnd"/>
            <w:r w:rsidRPr="0024182E">
              <w:rPr>
                <w:rFonts w:eastAsiaTheme="minorEastAsia" w:cs="Arial"/>
                <w:sz w:val="18"/>
                <w:szCs w:val="18"/>
              </w:rPr>
              <w:t xml:space="preserve">  </w:t>
            </w:r>
          </w:p>
        </w:tc>
        <w:tc>
          <w:tcPr>
            <w:tcW w:w="1539" w:type="dxa"/>
            <w:vMerge/>
            <w:hideMark/>
          </w:tcPr>
          <w:p w14:paraId="7AF20C9E" w14:textId="77777777" w:rsidR="00337202" w:rsidRPr="0024182E" w:rsidRDefault="00337202" w:rsidP="00337202">
            <w:pPr>
              <w:jc w:val="left"/>
              <w:rPr>
                <w:rFonts w:eastAsiaTheme="minorEastAsia" w:cs="Arial"/>
                <w:sz w:val="18"/>
                <w:szCs w:val="18"/>
              </w:rPr>
            </w:pPr>
          </w:p>
        </w:tc>
        <w:tc>
          <w:tcPr>
            <w:tcW w:w="1701" w:type="dxa"/>
            <w:vMerge/>
            <w:hideMark/>
          </w:tcPr>
          <w:p w14:paraId="32DB069B" w14:textId="77777777" w:rsidR="00337202" w:rsidRPr="0024182E" w:rsidRDefault="00337202" w:rsidP="00337202">
            <w:pPr>
              <w:jc w:val="left"/>
              <w:rPr>
                <w:rFonts w:eastAsiaTheme="minorEastAsia" w:cs="Arial"/>
                <w:sz w:val="18"/>
                <w:szCs w:val="18"/>
              </w:rPr>
            </w:pPr>
          </w:p>
        </w:tc>
        <w:tc>
          <w:tcPr>
            <w:tcW w:w="1721" w:type="dxa"/>
            <w:vMerge/>
            <w:hideMark/>
          </w:tcPr>
          <w:p w14:paraId="17992FDE" w14:textId="77777777" w:rsidR="00337202" w:rsidRPr="0024182E" w:rsidRDefault="00337202" w:rsidP="00337202">
            <w:pPr>
              <w:jc w:val="left"/>
              <w:rPr>
                <w:rFonts w:eastAsiaTheme="minorEastAsia" w:cs="Arial"/>
                <w:sz w:val="18"/>
                <w:szCs w:val="18"/>
              </w:rPr>
            </w:pPr>
          </w:p>
        </w:tc>
      </w:tr>
      <w:tr w:rsidR="00337202" w:rsidRPr="0024182E" w14:paraId="6393943B" w14:textId="77777777" w:rsidTr="00AF54AC">
        <w:trPr>
          <w:trHeight w:val="230"/>
        </w:trPr>
        <w:tc>
          <w:tcPr>
            <w:tcW w:w="2547" w:type="dxa"/>
            <w:vMerge/>
            <w:hideMark/>
          </w:tcPr>
          <w:p w14:paraId="003C9D64" w14:textId="77777777" w:rsidR="00337202" w:rsidRPr="0024182E" w:rsidRDefault="00337202" w:rsidP="00337202">
            <w:pPr>
              <w:jc w:val="left"/>
              <w:rPr>
                <w:rFonts w:eastAsiaTheme="minorEastAsia" w:cs="Arial"/>
                <w:b/>
                <w:bCs/>
                <w:sz w:val="18"/>
                <w:szCs w:val="18"/>
              </w:rPr>
            </w:pPr>
          </w:p>
        </w:tc>
        <w:tc>
          <w:tcPr>
            <w:tcW w:w="2977" w:type="dxa"/>
            <w:vMerge/>
            <w:hideMark/>
          </w:tcPr>
          <w:p w14:paraId="306EC4F2" w14:textId="77777777" w:rsidR="00337202" w:rsidRPr="0024182E" w:rsidRDefault="00337202" w:rsidP="00337202">
            <w:pPr>
              <w:jc w:val="left"/>
              <w:rPr>
                <w:rFonts w:eastAsiaTheme="minorEastAsia" w:cs="Arial"/>
                <w:sz w:val="18"/>
                <w:szCs w:val="18"/>
              </w:rPr>
            </w:pPr>
          </w:p>
        </w:tc>
        <w:tc>
          <w:tcPr>
            <w:tcW w:w="2693" w:type="dxa"/>
            <w:hideMark/>
          </w:tcPr>
          <w:p w14:paraId="2486338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boskalid</w:t>
            </w:r>
            <w:proofErr w:type="spellEnd"/>
            <w:r w:rsidRPr="0024182E">
              <w:rPr>
                <w:rFonts w:eastAsiaTheme="minorEastAsia" w:cs="Arial"/>
                <w:sz w:val="18"/>
                <w:szCs w:val="18"/>
              </w:rPr>
              <w:t xml:space="preserve"> + </w:t>
            </w:r>
            <w:proofErr w:type="spellStart"/>
            <w:r w:rsidRPr="0024182E">
              <w:rPr>
                <w:rFonts w:eastAsiaTheme="minorEastAsia" w:cs="Arial"/>
                <w:sz w:val="18"/>
                <w:szCs w:val="18"/>
              </w:rPr>
              <w:t>piraklostrobin</w:t>
            </w:r>
            <w:proofErr w:type="spellEnd"/>
          </w:p>
        </w:tc>
        <w:tc>
          <w:tcPr>
            <w:tcW w:w="2146" w:type="dxa"/>
            <w:noWrap/>
            <w:hideMark/>
          </w:tcPr>
          <w:p w14:paraId="4B74CD4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Signum</w:t>
            </w:r>
            <w:proofErr w:type="spellEnd"/>
            <w:r w:rsidRPr="0024182E">
              <w:rPr>
                <w:rFonts w:eastAsiaTheme="minorEastAsia" w:cs="Arial"/>
                <w:sz w:val="18"/>
                <w:szCs w:val="18"/>
              </w:rPr>
              <w:t xml:space="preserve">  </w:t>
            </w:r>
          </w:p>
        </w:tc>
        <w:tc>
          <w:tcPr>
            <w:tcW w:w="1539" w:type="dxa"/>
            <w:noWrap/>
            <w:hideMark/>
          </w:tcPr>
          <w:p w14:paraId="5AF46FA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kg/ha</w:t>
            </w:r>
          </w:p>
        </w:tc>
        <w:tc>
          <w:tcPr>
            <w:tcW w:w="1701" w:type="dxa"/>
            <w:noWrap/>
            <w:hideMark/>
          </w:tcPr>
          <w:p w14:paraId="6E6BC5A9"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378AD17E"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največ 3-krat letno</w:t>
            </w:r>
          </w:p>
        </w:tc>
      </w:tr>
      <w:tr w:rsidR="00337202" w:rsidRPr="0024182E" w14:paraId="66596E5B" w14:textId="77777777" w:rsidTr="00AF54AC">
        <w:trPr>
          <w:trHeight w:val="300"/>
        </w:trPr>
        <w:tc>
          <w:tcPr>
            <w:tcW w:w="2547" w:type="dxa"/>
            <w:vMerge/>
            <w:hideMark/>
          </w:tcPr>
          <w:p w14:paraId="2FAA83E3" w14:textId="77777777" w:rsidR="00337202" w:rsidRPr="0024182E" w:rsidRDefault="00337202" w:rsidP="00337202">
            <w:pPr>
              <w:jc w:val="left"/>
              <w:rPr>
                <w:rFonts w:eastAsiaTheme="minorEastAsia" w:cs="Arial"/>
                <w:b/>
                <w:bCs/>
                <w:sz w:val="18"/>
                <w:szCs w:val="18"/>
              </w:rPr>
            </w:pPr>
          </w:p>
        </w:tc>
        <w:tc>
          <w:tcPr>
            <w:tcW w:w="2977" w:type="dxa"/>
            <w:vMerge/>
            <w:hideMark/>
          </w:tcPr>
          <w:p w14:paraId="3B9256E2" w14:textId="77777777" w:rsidR="00337202" w:rsidRPr="0024182E" w:rsidRDefault="00337202" w:rsidP="00337202">
            <w:pPr>
              <w:jc w:val="left"/>
              <w:rPr>
                <w:rFonts w:eastAsiaTheme="minorEastAsia" w:cs="Arial"/>
                <w:sz w:val="18"/>
                <w:szCs w:val="18"/>
              </w:rPr>
            </w:pPr>
          </w:p>
        </w:tc>
        <w:tc>
          <w:tcPr>
            <w:tcW w:w="2693" w:type="dxa"/>
            <w:vMerge w:val="restart"/>
            <w:hideMark/>
          </w:tcPr>
          <w:p w14:paraId="781BF783" w14:textId="77777777" w:rsidR="00337202" w:rsidRPr="00F714C8" w:rsidRDefault="00337202" w:rsidP="00337202">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Pythium</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oligandrum</w:t>
            </w:r>
            <w:proofErr w:type="spellEnd"/>
            <w:r w:rsidRPr="00F714C8">
              <w:rPr>
                <w:rFonts w:eastAsiaTheme="minorEastAsia" w:cs="Arial"/>
                <w:color w:val="00B050"/>
                <w:sz w:val="18"/>
                <w:szCs w:val="18"/>
              </w:rPr>
              <w:t xml:space="preserve"> M1</w:t>
            </w:r>
          </w:p>
        </w:tc>
        <w:tc>
          <w:tcPr>
            <w:tcW w:w="2146" w:type="dxa"/>
            <w:hideMark/>
          </w:tcPr>
          <w:p w14:paraId="63F34D81" w14:textId="77777777" w:rsidR="00337202" w:rsidRPr="00F714C8" w:rsidRDefault="00337202" w:rsidP="00337202">
            <w:pPr>
              <w:jc w:val="left"/>
              <w:rPr>
                <w:rFonts w:eastAsiaTheme="minorEastAsia" w:cs="Arial"/>
                <w:color w:val="00B050"/>
                <w:sz w:val="18"/>
                <w:szCs w:val="18"/>
              </w:rPr>
            </w:pPr>
            <w:proofErr w:type="spellStart"/>
            <w:r w:rsidRPr="00F714C8">
              <w:rPr>
                <w:rFonts w:eastAsiaTheme="minorEastAsia" w:cs="Arial"/>
                <w:color w:val="00B050"/>
                <w:sz w:val="18"/>
                <w:szCs w:val="18"/>
              </w:rPr>
              <w:t>Polyversum</w:t>
            </w:r>
            <w:proofErr w:type="spellEnd"/>
            <w:r w:rsidRPr="00F714C8">
              <w:rPr>
                <w:rFonts w:eastAsiaTheme="minorEastAsia" w:cs="Arial"/>
                <w:color w:val="00B050"/>
                <w:sz w:val="18"/>
                <w:szCs w:val="18"/>
              </w:rPr>
              <w:t xml:space="preserve"> </w:t>
            </w:r>
          </w:p>
        </w:tc>
        <w:tc>
          <w:tcPr>
            <w:tcW w:w="1539" w:type="dxa"/>
            <w:vMerge w:val="restart"/>
            <w:noWrap/>
            <w:hideMark/>
          </w:tcPr>
          <w:p w14:paraId="07F143E1"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0,1-0,2 kg/ha</w:t>
            </w:r>
          </w:p>
        </w:tc>
        <w:tc>
          <w:tcPr>
            <w:tcW w:w="1701" w:type="dxa"/>
            <w:vMerge w:val="restart"/>
            <w:hideMark/>
          </w:tcPr>
          <w:p w14:paraId="4DC5C56F"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1 dan oz. ČU</w:t>
            </w:r>
          </w:p>
        </w:tc>
        <w:tc>
          <w:tcPr>
            <w:tcW w:w="1721" w:type="dxa"/>
            <w:vMerge w:val="restart"/>
            <w:hideMark/>
          </w:tcPr>
          <w:p w14:paraId="37342418" w14:textId="7E36AA1B" w:rsidR="00337202" w:rsidRPr="00F714C8"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714C8">
              <w:rPr>
                <w:rFonts w:eastAsiaTheme="minorEastAsia" w:cs="Arial"/>
                <w:color w:val="00B050"/>
                <w:sz w:val="18"/>
                <w:szCs w:val="18"/>
              </w:rPr>
              <w:t>. 2-krat v rastni sezoni, uporaba na prostem in v zavarovanih prostorih.</w:t>
            </w:r>
          </w:p>
        </w:tc>
      </w:tr>
      <w:tr w:rsidR="00337202" w:rsidRPr="0024182E" w14:paraId="31621BBC" w14:textId="77777777" w:rsidTr="00AF54AC">
        <w:trPr>
          <w:trHeight w:val="230"/>
        </w:trPr>
        <w:tc>
          <w:tcPr>
            <w:tcW w:w="2547" w:type="dxa"/>
            <w:vMerge/>
            <w:hideMark/>
          </w:tcPr>
          <w:p w14:paraId="0FEB7766" w14:textId="77777777" w:rsidR="00337202" w:rsidRPr="0024182E" w:rsidRDefault="00337202" w:rsidP="00337202">
            <w:pPr>
              <w:jc w:val="left"/>
              <w:rPr>
                <w:rFonts w:eastAsiaTheme="minorEastAsia" w:cs="Arial"/>
                <w:b/>
                <w:bCs/>
                <w:sz w:val="18"/>
                <w:szCs w:val="18"/>
              </w:rPr>
            </w:pPr>
          </w:p>
        </w:tc>
        <w:tc>
          <w:tcPr>
            <w:tcW w:w="2977" w:type="dxa"/>
            <w:vMerge/>
            <w:hideMark/>
          </w:tcPr>
          <w:p w14:paraId="57502B77" w14:textId="77777777" w:rsidR="00337202" w:rsidRPr="0024182E" w:rsidRDefault="00337202" w:rsidP="00337202">
            <w:pPr>
              <w:jc w:val="left"/>
              <w:rPr>
                <w:rFonts w:eastAsiaTheme="minorEastAsia" w:cs="Arial"/>
                <w:sz w:val="18"/>
                <w:szCs w:val="18"/>
              </w:rPr>
            </w:pPr>
          </w:p>
        </w:tc>
        <w:tc>
          <w:tcPr>
            <w:tcW w:w="2693" w:type="dxa"/>
            <w:vMerge/>
            <w:hideMark/>
          </w:tcPr>
          <w:p w14:paraId="39A062E6" w14:textId="77777777" w:rsidR="00337202" w:rsidRPr="0024182E" w:rsidRDefault="00337202" w:rsidP="00337202">
            <w:pPr>
              <w:jc w:val="left"/>
              <w:rPr>
                <w:rFonts w:eastAsiaTheme="minorEastAsia" w:cs="Arial"/>
                <w:i/>
                <w:iCs/>
                <w:sz w:val="18"/>
                <w:szCs w:val="18"/>
              </w:rPr>
            </w:pPr>
          </w:p>
        </w:tc>
        <w:tc>
          <w:tcPr>
            <w:tcW w:w="2146" w:type="dxa"/>
            <w:hideMark/>
          </w:tcPr>
          <w:p w14:paraId="58FEF642"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Univerzalni fungicid   </w:t>
            </w:r>
          </w:p>
        </w:tc>
        <w:tc>
          <w:tcPr>
            <w:tcW w:w="1539" w:type="dxa"/>
            <w:vMerge/>
            <w:hideMark/>
          </w:tcPr>
          <w:p w14:paraId="483A209C" w14:textId="77777777" w:rsidR="00337202" w:rsidRPr="0024182E" w:rsidRDefault="00337202" w:rsidP="00337202">
            <w:pPr>
              <w:jc w:val="left"/>
              <w:rPr>
                <w:rFonts w:eastAsiaTheme="minorEastAsia" w:cs="Arial"/>
                <w:sz w:val="18"/>
                <w:szCs w:val="18"/>
              </w:rPr>
            </w:pPr>
          </w:p>
        </w:tc>
        <w:tc>
          <w:tcPr>
            <w:tcW w:w="1701" w:type="dxa"/>
            <w:vMerge/>
            <w:hideMark/>
          </w:tcPr>
          <w:p w14:paraId="7901EA51" w14:textId="77777777" w:rsidR="00337202" w:rsidRPr="0024182E" w:rsidRDefault="00337202" w:rsidP="00337202">
            <w:pPr>
              <w:jc w:val="left"/>
              <w:rPr>
                <w:rFonts w:eastAsiaTheme="minorEastAsia" w:cs="Arial"/>
                <w:sz w:val="18"/>
                <w:szCs w:val="18"/>
              </w:rPr>
            </w:pPr>
          </w:p>
        </w:tc>
        <w:tc>
          <w:tcPr>
            <w:tcW w:w="1721" w:type="dxa"/>
            <w:vMerge/>
            <w:hideMark/>
          </w:tcPr>
          <w:p w14:paraId="598729F9" w14:textId="77777777" w:rsidR="00337202" w:rsidRPr="0024182E" w:rsidRDefault="00337202" w:rsidP="00337202">
            <w:pPr>
              <w:jc w:val="left"/>
              <w:rPr>
                <w:rFonts w:eastAsiaTheme="minorEastAsia" w:cs="Arial"/>
                <w:sz w:val="18"/>
                <w:szCs w:val="18"/>
              </w:rPr>
            </w:pPr>
          </w:p>
        </w:tc>
      </w:tr>
      <w:tr w:rsidR="00337202" w:rsidRPr="0024182E" w14:paraId="0B4785D0" w14:textId="77777777" w:rsidTr="00AF54AC">
        <w:trPr>
          <w:trHeight w:val="480"/>
        </w:trPr>
        <w:tc>
          <w:tcPr>
            <w:tcW w:w="2547" w:type="dxa"/>
            <w:vMerge/>
            <w:hideMark/>
          </w:tcPr>
          <w:p w14:paraId="1BCED2D1" w14:textId="77777777" w:rsidR="00337202" w:rsidRPr="0024182E" w:rsidRDefault="00337202" w:rsidP="00337202">
            <w:pPr>
              <w:jc w:val="left"/>
              <w:rPr>
                <w:rFonts w:eastAsiaTheme="minorEastAsia" w:cs="Arial"/>
                <w:b/>
                <w:bCs/>
                <w:sz w:val="18"/>
                <w:szCs w:val="18"/>
              </w:rPr>
            </w:pPr>
          </w:p>
        </w:tc>
        <w:tc>
          <w:tcPr>
            <w:tcW w:w="2977" w:type="dxa"/>
            <w:vMerge/>
            <w:hideMark/>
          </w:tcPr>
          <w:p w14:paraId="687A5565" w14:textId="77777777" w:rsidR="00337202" w:rsidRPr="0024182E" w:rsidRDefault="00337202" w:rsidP="00337202">
            <w:pPr>
              <w:jc w:val="left"/>
              <w:rPr>
                <w:rFonts w:eastAsiaTheme="minorEastAsia" w:cs="Arial"/>
                <w:sz w:val="18"/>
                <w:szCs w:val="18"/>
              </w:rPr>
            </w:pPr>
          </w:p>
        </w:tc>
        <w:tc>
          <w:tcPr>
            <w:tcW w:w="2693" w:type="dxa"/>
            <w:hideMark/>
          </w:tcPr>
          <w:p w14:paraId="382AE9BF" w14:textId="77777777" w:rsidR="00337202" w:rsidRPr="00F714C8" w:rsidRDefault="00337202" w:rsidP="00337202">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Bacillus</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amyloliquefaciens</w:t>
            </w:r>
            <w:proofErr w:type="spellEnd"/>
            <w:r w:rsidRPr="00F714C8">
              <w:rPr>
                <w:rFonts w:eastAsiaTheme="minorEastAsia" w:cs="Arial"/>
                <w:i/>
                <w:iCs/>
                <w:color w:val="00B050"/>
                <w:sz w:val="18"/>
                <w:szCs w:val="18"/>
              </w:rPr>
              <w:t xml:space="preserve"> </w:t>
            </w:r>
            <w:r w:rsidRPr="00F714C8">
              <w:rPr>
                <w:rFonts w:eastAsiaTheme="minorEastAsia" w:cs="Arial"/>
                <w:color w:val="00B050"/>
                <w:sz w:val="18"/>
                <w:szCs w:val="18"/>
              </w:rPr>
              <w:t>sev FZB24</w:t>
            </w:r>
          </w:p>
        </w:tc>
        <w:tc>
          <w:tcPr>
            <w:tcW w:w="2146" w:type="dxa"/>
            <w:noWrap/>
            <w:hideMark/>
          </w:tcPr>
          <w:p w14:paraId="615606FF" w14:textId="77777777" w:rsidR="00337202" w:rsidRPr="00F714C8" w:rsidRDefault="00337202" w:rsidP="00337202">
            <w:pPr>
              <w:jc w:val="left"/>
              <w:rPr>
                <w:rFonts w:eastAsiaTheme="minorEastAsia" w:cs="Arial"/>
                <w:color w:val="00B050"/>
                <w:sz w:val="18"/>
                <w:szCs w:val="18"/>
              </w:rPr>
            </w:pPr>
            <w:proofErr w:type="spellStart"/>
            <w:r w:rsidRPr="00F714C8">
              <w:rPr>
                <w:rFonts w:eastAsiaTheme="minorEastAsia" w:cs="Arial"/>
                <w:color w:val="00B050"/>
                <w:sz w:val="18"/>
                <w:szCs w:val="18"/>
              </w:rPr>
              <w:t>Taegro</w:t>
            </w:r>
            <w:proofErr w:type="spellEnd"/>
          </w:p>
        </w:tc>
        <w:tc>
          <w:tcPr>
            <w:tcW w:w="1539" w:type="dxa"/>
            <w:hideMark/>
          </w:tcPr>
          <w:p w14:paraId="3C5750D5" w14:textId="47EC7974"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0,185-0,37 kg/ha</w:t>
            </w:r>
            <w:r>
              <w:rPr>
                <w:rFonts w:eastAsiaTheme="minorEastAsia" w:cs="Arial"/>
                <w:color w:val="00B050"/>
                <w:sz w:val="18"/>
                <w:szCs w:val="18"/>
              </w:rPr>
              <w:t xml:space="preserve"> (N</w:t>
            </w:r>
            <w:r w:rsidRPr="00F714C8">
              <w:rPr>
                <w:rFonts w:eastAsiaTheme="minorEastAsia" w:cs="Arial"/>
                <w:color w:val="00B050"/>
                <w:sz w:val="18"/>
                <w:szCs w:val="18"/>
              </w:rPr>
              <w:t>ajvečji skupni odmerek ne sme preseči 3,7 kg/ha</w:t>
            </w:r>
            <w:r>
              <w:rPr>
                <w:rFonts w:eastAsiaTheme="minorEastAsia" w:cs="Arial"/>
                <w:color w:val="00B050"/>
                <w:sz w:val="18"/>
                <w:szCs w:val="18"/>
              </w:rPr>
              <w:t>)</w:t>
            </w:r>
          </w:p>
        </w:tc>
        <w:tc>
          <w:tcPr>
            <w:tcW w:w="1701" w:type="dxa"/>
            <w:noWrap/>
            <w:hideMark/>
          </w:tcPr>
          <w:p w14:paraId="7CC4E04E"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1</w:t>
            </w:r>
          </w:p>
        </w:tc>
        <w:tc>
          <w:tcPr>
            <w:tcW w:w="1721" w:type="dxa"/>
            <w:hideMark/>
          </w:tcPr>
          <w:p w14:paraId="27DE03E1" w14:textId="5847E1A1"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10-krat v rastni dobi</w:t>
            </w:r>
          </w:p>
        </w:tc>
      </w:tr>
      <w:tr w:rsidR="00337202" w:rsidRPr="0024182E" w14:paraId="5EB87796" w14:textId="77777777" w:rsidTr="00AF54AC">
        <w:trPr>
          <w:trHeight w:val="2480"/>
        </w:trPr>
        <w:tc>
          <w:tcPr>
            <w:tcW w:w="2547" w:type="dxa"/>
            <w:hideMark/>
          </w:tcPr>
          <w:p w14:paraId="51E54372" w14:textId="027D4ED0"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 xml:space="preserve">Črna žilavka kapusnic </w:t>
            </w:r>
            <w:r w:rsidRPr="0024182E">
              <w:rPr>
                <w:rFonts w:eastAsiaTheme="minorEastAsia" w:cs="Arial"/>
                <w:i/>
                <w:iCs/>
                <w:sz w:val="18"/>
                <w:szCs w:val="18"/>
              </w:rPr>
              <w:t>(</w:t>
            </w:r>
            <w:proofErr w:type="spellStart"/>
            <w:r w:rsidRPr="0024182E">
              <w:rPr>
                <w:rFonts w:eastAsiaTheme="minorEastAsia" w:cs="Arial"/>
                <w:i/>
                <w:iCs/>
                <w:sz w:val="18"/>
                <w:szCs w:val="18"/>
              </w:rPr>
              <w:t>Xanthomonas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24182E">
              <w:rPr>
                <w:rFonts w:eastAsiaTheme="minorEastAsia" w:cs="Arial"/>
                <w:i/>
                <w:iCs/>
                <w:sz w:val="18"/>
                <w:szCs w:val="18"/>
              </w:rPr>
              <w:t>)</w:t>
            </w:r>
          </w:p>
        </w:tc>
        <w:tc>
          <w:tcPr>
            <w:tcW w:w="2977" w:type="dxa"/>
            <w:hideMark/>
          </w:tcPr>
          <w:p w14:paraId="26ABCB53"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w:t>
            </w:r>
            <w:r w:rsidRPr="0024182E">
              <w:rPr>
                <w:rFonts w:eastAsiaTheme="minorEastAsia" w:cs="Arial"/>
                <w:sz w:val="18"/>
                <w:szCs w:val="18"/>
              </w:rPr>
              <w:t xml:space="preserve">   </w:t>
            </w:r>
          </w:p>
          <w:p w14:paraId="59C0780A" w14:textId="77777777" w:rsidR="00337202" w:rsidRPr="00F714C8" w:rsidRDefault="00337202" w:rsidP="00B84EF7">
            <w:pPr>
              <w:pStyle w:val="Odstavekseznama"/>
              <w:numPr>
                <w:ilvl w:val="0"/>
                <w:numId w:val="132"/>
              </w:numPr>
              <w:ind w:left="177" w:hanging="177"/>
              <w:jc w:val="left"/>
              <w:rPr>
                <w:rFonts w:eastAsiaTheme="minorEastAsia" w:cs="Arial"/>
                <w:sz w:val="18"/>
                <w:szCs w:val="18"/>
              </w:rPr>
            </w:pPr>
            <w:r w:rsidRPr="00F714C8">
              <w:rPr>
                <w:rFonts w:eastAsiaTheme="minorEastAsia" w:cs="Arial"/>
                <w:sz w:val="18"/>
                <w:szCs w:val="18"/>
              </w:rPr>
              <w:t xml:space="preserve">izbira tolerantnih sort, </w:t>
            </w:r>
          </w:p>
          <w:p w14:paraId="2D43B276" w14:textId="77777777" w:rsidR="00337202" w:rsidRPr="00F714C8" w:rsidRDefault="00337202" w:rsidP="00B84EF7">
            <w:pPr>
              <w:pStyle w:val="Odstavekseznama"/>
              <w:numPr>
                <w:ilvl w:val="0"/>
                <w:numId w:val="132"/>
              </w:numPr>
              <w:ind w:left="177" w:hanging="177"/>
              <w:jc w:val="left"/>
              <w:rPr>
                <w:rFonts w:eastAsiaTheme="minorEastAsia" w:cs="Arial"/>
                <w:sz w:val="18"/>
                <w:szCs w:val="18"/>
              </w:rPr>
            </w:pPr>
            <w:r w:rsidRPr="00F714C8">
              <w:rPr>
                <w:rFonts w:eastAsiaTheme="minorEastAsia" w:cs="Arial"/>
                <w:sz w:val="18"/>
                <w:szCs w:val="18"/>
              </w:rPr>
              <w:t xml:space="preserve">kolobar (5 let za sadike, 2 leti za pridelavo), </w:t>
            </w:r>
          </w:p>
          <w:p w14:paraId="7E467836" w14:textId="77777777" w:rsidR="00337202" w:rsidRPr="00F714C8" w:rsidRDefault="00337202" w:rsidP="00B84EF7">
            <w:pPr>
              <w:pStyle w:val="Odstavekseznama"/>
              <w:numPr>
                <w:ilvl w:val="0"/>
                <w:numId w:val="132"/>
              </w:numPr>
              <w:ind w:left="177" w:hanging="177"/>
              <w:jc w:val="left"/>
              <w:rPr>
                <w:rFonts w:eastAsiaTheme="minorEastAsia" w:cs="Arial"/>
                <w:sz w:val="18"/>
                <w:szCs w:val="18"/>
              </w:rPr>
            </w:pPr>
            <w:r w:rsidRPr="00F714C8">
              <w:rPr>
                <w:rFonts w:eastAsiaTheme="minorEastAsia" w:cs="Arial"/>
                <w:sz w:val="18"/>
                <w:szCs w:val="18"/>
              </w:rPr>
              <w:t xml:space="preserve">uporaba razkuženega semena, </w:t>
            </w:r>
          </w:p>
          <w:p w14:paraId="63593FCF" w14:textId="4DEC535A" w:rsidR="00337202" w:rsidRPr="00F714C8" w:rsidRDefault="00337202" w:rsidP="00B84EF7">
            <w:pPr>
              <w:pStyle w:val="Odstavekseznama"/>
              <w:numPr>
                <w:ilvl w:val="0"/>
                <w:numId w:val="132"/>
              </w:numPr>
              <w:ind w:left="177" w:hanging="177"/>
              <w:jc w:val="left"/>
              <w:rPr>
                <w:rFonts w:eastAsiaTheme="minorEastAsia" w:cs="Arial"/>
                <w:sz w:val="18"/>
                <w:szCs w:val="18"/>
              </w:rPr>
            </w:pPr>
            <w:r w:rsidRPr="00F714C8">
              <w:rPr>
                <w:rFonts w:eastAsiaTheme="minorEastAsia" w:cs="Arial"/>
                <w:sz w:val="18"/>
                <w:szCs w:val="18"/>
              </w:rPr>
              <w:t>pravilno gnojenje s kalijem, zatiranje škodljivcev (prenašalcev bolezni), predvsem listnih uši</w:t>
            </w:r>
          </w:p>
        </w:tc>
        <w:tc>
          <w:tcPr>
            <w:tcW w:w="2693" w:type="dxa"/>
            <w:noWrap/>
            <w:hideMark/>
          </w:tcPr>
          <w:p w14:paraId="71F1C868"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2146" w:type="dxa"/>
            <w:noWrap/>
            <w:hideMark/>
          </w:tcPr>
          <w:p w14:paraId="63A2204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5DBE7181"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6E1556E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21" w:type="dxa"/>
            <w:noWrap/>
            <w:hideMark/>
          </w:tcPr>
          <w:p w14:paraId="43B3AB1E"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r>
      <w:tr w:rsidR="00337202" w:rsidRPr="0024182E" w14:paraId="7810BEB0" w14:textId="77777777" w:rsidTr="00AF54AC">
        <w:trPr>
          <w:trHeight w:val="230"/>
        </w:trPr>
        <w:tc>
          <w:tcPr>
            <w:tcW w:w="2547" w:type="dxa"/>
            <w:vMerge w:val="restart"/>
            <w:hideMark/>
          </w:tcPr>
          <w:p w14:paraId="0A8735A2" w14:textId="77777777" w:rsidR="00337202" w:rsidRDefault="00337202" w:rsidP="00337202">
            <w:pPr>
              <w:jc w:val="left"/>
              <w:rPr>
                <w:rFonts w:eastAsiaTheme="minorEastAsia" w:cs="Arial"/>
                <w:b/>
                <w:bCs/>
                <w:sz w:val="18"/>
                <w:szCs w:val="18"/>
              </w:rPr>
            </w:pPr>
            <w:r w:rsidRPr="0024182E">
              <w:rPr>
                <w:rFonts w:eastAsiaTheme="minorEastAsia" w:cs="Arial"/>
                <w:b/>
                <w:bCs/>
                <w:sz w:val="18"/>
                <w:szCs w:val="18"/>
              </w:rPr>
              <w:t xml:space="preserve">Bela rja križnic </w:t>
            </w:r>
          </w:p>
          <w:p w14:paraId="65D09F97" w14:textId="0E0C578B"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Albugo</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candida</w:t>
            </w:r>
            <w:proofErr w:type="spellEnd"/>
            <w:r w:rsidRPr="0024182E">
              <w:rPr>
                <w:rFonts w:eastAsiaTheme="minorEastAsia" w:cs="Arial"/>
                <w:sz w:val="18"/>
                <w:szCs w:val="18"/>
              </w:rPr>
              <w:t>)</w:t>
            </w:r>
          </w:p>
        </w:tc>
        <w:tc>
          <w:tcPr>
            <w:tcW w:w="2977" w:type="dxa"/>
            <w:vMerge w:val="restart"/>
            <w:hideMark/>
          </w:tcPr>
          <w:p w14:paraId="1B4E0242"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0C7DDDF9" w14:textId="77777777" w:rsidR="00337202" w:rsidRPr="00F714C8" w:rsidRDefault="00337202" w:rsidP="00B84EF7">
            <w:pPr>
              <w:pStyle w:val="Odstavekseznama"/>
              <w:numPr>
                <w:ilvl w:val="0"/>
                <w:numId w:val="133"/>
              </w:numPr>
              <w:ind w:left="177" w:hanging="177"/>
              <w:jc w:val="left"/>
              <w:rPr>
                <w:rFonts w:eastAsiaTheme="minorEastAsia" w:cs="Arial"/>
                <w:sz w:val="18"/>
                <w:szCs w:val="18"/>
              </w:rPr>
            </w:pPr>
            <w:r w:rsidRPr="00F714C8">
              <w:rPr>
                <w:rFonts w:eastAsiaTheme="minorEastAsia" w:cs="Arial"/>
                <w:sz w:val="18"/>
                <w:szCs w:val="18"/>
              </w:rPr>
              <w:t xml:space="preserve">zatiranje plevelov iz družine križnic, </w:t>
            </w:r>
          </w:p>
          <w:p w14:paraId="0F2DE78E" w14:textId="77777777" w:rsidR="00337202" w:rsidRPr="00F714C8" w:rsidRDefault="00337202" w:rsidP="00B84EF7">
            <w:pPr>
              <w:pStyle w:val="Odstavekseznama"/>
              <w:numPr>
                <w:ilvl w:val="0"/>
                <w:numId w:val="133"/>
              </w:numPr>
              <w:ind w:left="177" w:hanging="177"/>
              <w:jc w:val="left"/>
              <w:rPr>
                <w:rFonts w:eastAsiaTheme="minorEastAsia" w:cs="Arial"/>
                <w:sz w:val="18"/>
                <w:szCs w:val="18"/>
              </w:rPr>
            </w:pPr>
            <w:r w:rsidRPr="00F714C8">
              <w:rPr>
                <w:rFonts w:eastAsiaTheme="minorEastAsia" w:cs="Arial"/>
                <w:sz w:val="18"/>
                <w:szCs w:val="18"/>
              </w:rPr>
              <w:t>odstranjevanje obolelih rastlin.</w:t>
            </w:r>
          </w:p>
          <w:p w14:paraId="0F87457E" w14:textId="415CA36E" w:rsidR="00337202" w:rsidRPr="0024182E" w:rsidRDefault="00337202" w:rsidP="00337202">
            <w:pPr>
              <w:jc w:val="left"/>
              <w:rPr>
                <w:rFonts w:eastAsiaTheme="minorEastAsia" w:cs="Arial"/>
                <w:sz w:val="18"/>
                <w:szCs w:val="18"/>
              </w:rPr>
            </w:pPr>
          </w:p>
        </w:tc>
        <w:tc>
          <w:tcPr>
            <w:tcW w:w="2693" w:type="dxa"/>
            <w:vMerge w:val="restart"/>
            <w:noWrap/>
            <w:hideMark/>
          </w:tcPr>
          <w:p w14:paraId="538199E3"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azoksistrobin</w:t>
            </w:r>
            <w:proofErr w:type="spellEnd"/>
          </w:p>
        </w:tc>
        <w:tc>
          <w:tcPr>
            <w:tcW w:w="2146" w:type="dxa"/>
            <w:noWrap/>
            <w:hideMark/>
          </w:tcPr>
          <w:p w14:paraId="2DF96C43"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Ortiva</w:t>
            </w:r>
            <w:proofErr w:type="spellEnd"/>
            <w:r w:rsidRPr="0024182E">
              <w:rPr>
                <w:rFonts w:eastAsiaTheme="minorEastAsia" w:cs="Arial"/>
                <w:sz w:val="18"/>
                <w:szCs w:val="18"/>
              </w:rPr>
              <w:t xml:space="preserve">  </w:t>
            </w:r>
          </w:p>
        </w:tc>
        <w:tc>
          <w:tcPr>
            <w:tcW w:w="1539" w:type="dxa"/>
            <w:vMerge w:val="restart"/>
            <w:noWrap/>
            <w:hideMark/>
          </w:tcPr>
          <w:p w14:paraId="54BB152A"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L/ha</w:t>
            </w:r>
          </w:p>
        </w:tc>
        <w:tc>
          <w:tcPr>
            <w:tcW w:w="1701" w:type="dxa"/>
            <w:vMerge w:val="restart"/>
            <w:noWrap/>
            <w:hideMark/>
          </w:tcPr>
          <w:p w14:paraId="2827C965"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vMerge w:val="restart"/>
            <w:hideMark/>
          </w:tcPr>
          <w:p w14:paraId="1965F911" w14:textId="18E11F65"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2 krat letno</w:t>
            </w:r>
            <w:r>
              <w:rPr>
                <w:rFonts w:eastAsiaTheme="minorEastAsia" w:cs="Arial"/>
                <w:sz w:val="18"/>
                <w:szCs w:val="18"/>
              </w:rPr>
              <w:t>.</w:t>
            </w:r>
          </w:p>
        </w:tc>
      </w:tr>
      <w:tr w:rsidR="00337202" w:rsidRPr="0024182E" w14:paraId="50A8925C" w14:textId="77777777" w:rsidTr="00AF54AC">
        <w:trPr>
          <w:trHeight w:val="230"/>
        </w:trPr>
        <w:tc>
          <w:tcPr>
            <w:tcW w:w="2547" w:type="dxa"/>
            <w:vMerge/>
            <w:hideMark/>
          </w:tcPr>
          <w:p w14:paraId="35706B03" w14:textId="77777777" w:rsidR="00337202" w:rsidRPr="0024182E" w:rsidRDefault="00337202" w:rsidP="00337202">
            <w:pPr>
              <w:jc w:val="left"/>
              <w:rPr>
                <w:rFonts w:eastAsiaTheme="minorEastAsia" w:cs="Arial"/>
                <w:b/>
                <w:bCs/>
                <w:sz w:val="18"/>
                <w:szCs w:val="18"/>
              </w:rPr>
            </w:pPr>
          </w:p>
        </w:tc>
        <w:tc>
          <w:tcPr>
            <w:tcW w:w="2977" w:type="dxa"/>
            <w:vMerge/>
            <w:hideMark/>
          </w:tcPr>
          <w:p w14:paraId="34C61C58" w14:textId="77777777" w:rsidR="00337202" w:rsidRPr="0024182E" w:rsidRDefault="00337202" w:rsidP="00337202">
            <w:pPr>
              <w:jc w:val="left"/>
              <w:rPr>
                <w:rFonts w:eastAsiaTheme="minorEastAsia" w:cs="Arial"/>
                <w:sz w:val="18"/>
                <w:szCs w:val="18"/>
              </w:rPr>
            </w:pPr>
          </w:p>
        </w:tc>
        <w:tc>
          <w:tcPr>
            <w:tcW w:w="2693" w:type="dxa"/>
            <w:vMerge/>
            <w:hideMark/>
          </w:tcPr>
          <w:p w14:paraId="2F3A3609" w14:textId="77777777" w:rsidR="00337202" w:rsidRPr="0024182E" w:rsidRDefault="00337202" w:rsidP="00337202">
            <w:pPr>
              <w:jc w:val="left"/>
              <w:rPr>
                <w:rFonts w:eastAsiaTheme="minorEastAsia" w:cs="Arial"/>
                <w:sz w:val="18"/>
                <w:szCs w:val="18"/>
              </w:rPr>
            </w:pPr>
          </w:p>
        </w:tc>
        <w:tc>
          <w:tcPr>
            <w:tcW w:w="2146" w:type="dxa"/>
            <w:noWrap/>
            <w:hideMark/>
          </w:tcPr>
          <w:p w14:paraId="6737B77B"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Mirador</w:t>
            </w:r>
            <w:proofErr w:type="spellEnd"/>
            <w:r w:rsidRPr="0024182E">
              <w:rPr>
                <w:rFonts w:eastAsiaTheme="minorEastAsia" w:cs="Arial"/>
                <w:sz w:val="18"/>
                <w:szCs w:val="18"/>
              </w:rPr>
              <w:t xml:space="preserve"> 250 SC  </w:t>
            </w:r>
          </w:p>
        </w:tc>
        <w:tc>
          <w:tcPr>
            <w:tcW w:w="1539" w:type="dxa"/>
            <w:vMerge/>
            <w:hideMark/>
          </w:tcPr>
          <w:p w14:paraId="5F86DD12" w14:textId="77777777" w:rsidR="00337202" w:rsidRPr="0024182E" w:rsidRDefault="00337202" w:rsidP="00337202">
            <w:pPr>
              <w:jc w:val="left"/>
              <w:rPr>
                <w:rFonts w:eastAsiaTheme="minorEastAsia" w:cs="Arial"/>
                <w:sz w:val="18"/>
                <w:szCs w:val="18"/>
              </w:rPr>
            </w:pPr>
          </w:p>
        </w:tc>
        <w:tc>
          <w:tcPr>
            <w:tcW w:w="1701" w:type="dxa"/>
            <w:vMerge/>
            <w:hideMark/>
          </w:tcPr>
          <w:p w14:paraId="53DBF140" w14:textId="77777777" w:rsidR="00337202" w:rsidRPr="0024182E" w:rsidRDefault="00337202" w:rsidP="00337202">
            <w:pPr>
              <w:jc w:val="left"/>
              <w:rPr>
                <w:rFonts w:eastAsiaTheme="minorEastAsia" w:cs="Arial"/>
                <w:sz w:val="18"/>
                <w:szCs w:val="18"/>
              </w:rPr>
            </w:pPr>
          </w:p>
        </w:tc>
        <w:tc>
          <w:tcPr>
            <w:tcW w:w="1721" w:type="dxa"/>
            <w:vMerge/>
            <w:hideMark/>
          </w:tcPr>
          <w:p w14:paraId="37C30BCD" w14:textId="77777777" w:rsidR="00337202" w:rsidRPr="0024182E" w:rsidRDefault="00337202" w:rsidP="00337202">
            <w:pPr>
              <w:jc w:val="left"/>
              <w:rPr>
                <w:rFonts w:eastAsiaTheme="minorEastAsia" w:cs="Arial"/>
                <w:sz w:val="18"/>
                <w:szCs w:val="18"/>
              </w:rPr>
            </w:pPr>
          </w:p>
        </w:tc>
      </w:tr>
      <w:tr w:rsidR="00337202" w:rsidRPr="0024182E" w14:paraId="233AE5B5" w14:textId="77777777" w:rsidTr="00AF54AC">
        <w:trPr>
          <w:trHeight w:val="230"/>
        </w:trPr>
        <w:tc>
          <w:tcPr>
            <w:tcW w:w="2547" w:type="dxa"/>
            <w:vMerge/>
            <w:hideMark/>
          </w:tcPr>
          <w:p w14:paraId="6E03B9EC" w14:textId="77777777" w:rsidR="00337202" w:rsidRPr="0024182E" w:rsidRDefault="00337202" w:rsidP="00337202">
            <w:pPr>
              <w:jc w:val="left"/>
              <w:rPr>
                <w:rFonts w:eastAsiaTheme="minorEastAsia" w:cs="Arial"/>
                <w:b/>
                <w:bCs/>
                <w:sz w:val="18"/>
                <w:szCs w:val="18"/>
              </w:rPr>
            </w:pPr>
          </w:p>
        </w:tc>
        <w:tc>
          <w:tcPr>
            <w:tcW w:w="2977" w:type="dxa"/>
            <w:vMerge/>
            <w:hideMark/>
          </w:tcPr>
          <w:p w14:paraId="20007F28" w14:textId="77777777" w:rsidR="00337202" w:rsidRPr="0024182E" w:rsidRDefault="00337202" w:rsidP="00337202">
            <w:pPr>
              <w:jc w:val="left"/>
              <w:rPr>
                <w:rFonts w:eastAsiaTheme="minorEastAsia" w:cs="Arial"/>
                <w:sz w:val="18"/>
                <w:szCs w:val="18"/>
              </w:rPr>
            </w:pPr>
          </w:p>
        </w:tc>
        <w:tc>
          <w:tcPr>
            <w:tcW w:w="2693" w:type="dxa"/>
            <w:vMerge/>
            <w:hideMark/>
          </w:tcPr>
          <w:p w14:paraId="4E1AF513" w14:textId="77777777" w:rsidR="00337202" w:rsidRPr="0024182E" w:rsidRDefault="00337202" w:rsidP="00337202">
            <w:pPr>
              <w:jc w:val="left"/>
              <w:rPr>
                <w:rFonts w:eastAsiaTheme="minorEastAsia" w:cs="Arial"/>
                <w:sz w:val="18"/>
                <w:szCs w:val="18"/>
              </w:rPr>
            </w:pPr>
          </w:p>
        </w:tc>
        <w:tc>
          <w:tcPr>
            <w:tcW w:w="2146" w:type="dxa"/>
            <w:noWrap/>
            <w:hideMark/>
          </w:tcPr>
          <w:p w14:paraId="7B38C80B"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Zaftra</w:t>
            </w:r>
            <w:proofErr w:type="spellEnd"/>
            <w:r w:rsidRPr="0024182E">
              <w:rPr>
                <w:rFonts w:eastAsiaTheme="minorEastAsia" w:cs="Arial"/>
                <w:sz w:val="18"/>
                <w:szCs w:val="18"/>
              </w:rPr>
              <w:t xml:space="preserve"> AZT 250 SC  </w:t>
            </w:r>
          </w:p>
        </w:tc>
        <w:tc>
          <w:tcPr>
            <w:tcW w:w="1539" w:type="dxa"/>
            <w:vMerge/>
            <w:hideMark/>
          </w:tcPr>
          <w:p w14:paraId="4C5F4EA6" w14:textId="77777777" w:rsidR="00337202" w:rsidRPr="0024182E" w:rsidRDefault="00337202" w:rsidP="00337202">
            <w:pPr>
              <w:jc w:val="left"/>
              <w:rPr>
                <w:rFonts w:eastAsiaTheme="minorEastAsia" w:cs="Arial"/>
                <w:sz w:val="18"/>
                <w:szCs w:val="18"/>
              </w:rPr>
            </w:pPr>
          </w:p>
        </w:tc>
        <w:tc>
          <w:tcPr>
            <w:tcW w:w="1701" w:type="dxa"/>
            <w:vMerge/>
            <w:hideMark/>
          </w:tcPr>
          <w:p w14:paraId="7F590B7F" w14:textId="77777777" w:rsidR="00337202" w:rsidRPr="0024182E" w:rsidRDefault="00337202" w:rsidP="00337202">
            <w:pPr>
              <w:jc w:val="left"/>
              <w:rPr>
                <w:rFonts w:eastAsiaTheme="minorEastAsia" w:cs="Arial"/>
                <w:sz w:val="18"/>
                <w:szCs w:val="18"/>
              </w:rPr>
            </w:pPr>
          </w:p>
        </w:tc>
        <w:tc>
          <w:tcPr>
            <w:tcW w:w="1721" w:type="dxa"/>
            <w:vMerge/>
            <w:hideMark/>
          </w:tcPr>
          <w:p w14:paraId="161AF522" w14:textId="77777777" w:rsidR="00337202" w:rsidRPr="0024182E" w:rsidRDefault="00337202" w:rsidP="00337202">
            <w:pPr>
              <w:jc w:val="left"/>
              <w:rPr>
                <w:rFonts w:eastAsiaTheme="minorEastAsia" w:cs="Arial"/>
                <w:sz w:val="18"/>
                <w:szCs w:val="18"/>
              </w:rPr>
            </w:pPr>
          </w:p>
        </w:tc>
      </w:tr>
      <w:tr w:rsidR="00337202" w:rsidRPr="0024182E" w14:paraId="2EA75D30" w14:textId="77777777" w:rsidTr="00AF54AC">
        <w:trPr>
          <w:trHeight w:val="230"/>
        </w:trPr>
        <w:tc>
          <w:tcPr>
            <w:tcW w:w="2547" w:type="dxa"/>
            <w:vMerge/>
            <w:hideMark/>
          </w:tcPr>
          <w:p w14:paraId="258B07C1" w14:textId="77777777" w:rsidR="00337202" w:rsidRPr="0024182E" w:rsidRDefault="00337202" w:rsidP="00337202">
            <w:pPr>
              <w:jc w:val="left"/>
              <w:rPr>
                <w:rFonts w:eastAsiaTheme="minorEastAsia" w:cs="Arial"/>
                <w:b/>
                <w:bCs/>
                <w:sz w:val="18"/>
                <w:szCs w:val="18"/>
              </w:rPr>
            </w:pPr>
          </w:p>
        </w:tc>
        <w:tc>
          <w:tcPr>
            <w:tcW w:w="2977" w:type="dxa"/>
            <w:vMerge/>
            <w:hideMark/>
          </w:tcPr>
          <w:p w14:paraId="61B53706" w14:textId="77777777" w:rsidR="00337202" w:rsidRPr="0024182E" w:rsidRDefault="00337202" w:rsidP="00337202">
            <w:pPr>
              <w:jc w:val="left"/>
              <w:rPr>
                <w:rFonts w:eastAsiaTheme="minorEastAsia" w:cs="Arial"/>
                <w:sz w:val="18"/>
                <w:szCs w:val="18"/>
              </w:rPr>
            </w:pPr>
          </w:p>
        </w:tc>
        <w:tc>
          <w:tcPr>
            <w:tcW w:w="2693" w:type="dxa"/>
            <w:vMerge/>
            <w:hideMark/>
          </w:tcPr>
          <w:p w14:paraId="000CDF10" w14:textId="77777777" w:rsidR="00337202" w:rsidRPr="0024182E" w:rsidRDefault="00337202" w:rsidP="00337202">
            <w:pPr>
              <w:jc w:val="left"/>
              <w:rPr>
                <w:rFonts w:eastAsiaTheme="minorEastAsia" w:cs="Arial"/>
                <w:sz w:val="18"/>
                <w:szCs w:val="18"/>
              </w:rPr>
            </w:pPr>
          </w:p>
        </w:tc>
        <w:tc>
          <w:tcPr>
            <w:tcW w:w="2146" w:type="dxa"/>
            <w:noWrap/>
            <w:hideMark/>
          </w:tcPr>
          <w:p w14:paraId="08D62249"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Chamane</w:t>
            </w:r>
            <w:proofErr w:type="spellEnd"/>
            <w:r w:rsidRPr="0024182E">
              <w:rPr>
                <w:rFonts w:eastAsiaTheme="minorEastAsia" w:cs="Arial"/>
                <w:sz w:val="18"/>
                <w:szCs w:val="18"/>
              </w:rPr>
              <w:t xml:space="preserve">  </w:t>
            </w:r>
          </w:p>
        </w:tc>
        <w:tc>
          <w:tcPr>
            <w:tcW w:w="1539" w:type="dxa"/>
            <w:vMerge/>
            <w:hideMark/>
          </w:tcPr>
          <w:p w14:paraId="19EE0A36" w14:textId="77777777" w:rsidR="00337202" w:rsidRPr="0024182E" w:rsidRDefault="00337202" w:rsidP="00337202">
            <w:pPr>
              <w:jc w:val="left"/>
              <w:rPr>
                <w:rFonts w:eastAsiaTheme="minorEastAsia" w:cs="Arial"/>
                <w:sz w:val="18"/>
                <w:szCs w:val="18"/>
              </w:rPr>
            </w:pPr>
          </w:p>
        </w:tc>
        <w:tc>
          <w:tcPr>
            <w:tcW w:w="1701" w:type="dxa"/>
            <w:vMerge/>
            <w:hideMark/>
          </w:tcPr>
          <w:p w14:paraId="5C0A89E2" w14:textId="77777777" w:rsidR="00337202" w:rsidRPr="0024182E" w:rsidRDefault="00337202" w:rsidP="00337202">
            <w:pPr>
              <w:jc w:val="left"/>
              <w:rPr>
                <w:rFonts w:eastAsiaTheme="minorEastAsia" w:cs="Arial"/>
                <w:sz w:val="18"/>
                <w:szCs w:val="18"/>
              </w:rPr>
            </w:pPr>
          </w:p>
        </w:tc>
        <w:tc>
          <w:tcPr>
            <w:tcW w:w="1721" w:type="dxa"/>
            <w:vMerge/>
            <w:hideMark/>
          </w:tcPr>
          <w:p w14:paraId="1B5889B3" w14:textId="77777777" w:rsidR="00337202" w:rsidRPr="0024182E" w:rsidRDefault="00337202" w:rsidP="00337202">
            <w:pPr>
              <w:jc w:val="left"/>
              <w:rPr>
                <w:rFonts w:eastAsiaTheme="minorEastAsia" w:cs="Arial"/>
                <w:sz w:val="18"/>
                <w:szCs w:val="18"/>
              </w:rPr>
            </w:pPr>
          </w:p>
        </w:tc>
      </w:tr>
      <w:tr w:rsidR="00337202" w:rsidRPr="0024182E" w14:paraId="1DFFC4A0" w14:textId="77777777" w:rsidTr="00AF54AC">
        <w:trPr>
          <w:trHeight w:val="230"/>
        </w:trPr>
        <w:tc>
          <w:tcPr>
            <w:tcW w:w="2547" w:type="dxa"/>
            <w:vMerge/>
            <w:hideMark/>
          </w:tcPr>
          <w:p w14:paraId="65AEC703" w14:textId="77777777" w:rsidR="00337202" w:rsidRPr="0024182E" w:rsidRDefault="00337202" w:rsidP="00337202">
            <w:pPr>
              <w:jc w:val="left"/>
              <w:rPr>
                <w:rFonts w:eastAsiaTheme="minorEastAsia" w:cs="Arial"/>
                <w:b/>
                <w:bCs/>
                <w:sz w:val="18"/>
                <w:szCs w:val="18"/>
              </w:rPr>
            </w:pPr>
          </w:p>
        </w:tc>
        <w:tc>
          <w:tcPr>
            <w:tcW w:w="2977" w:type="dxa"/>
            <w:vMerge/>
            <w:hideMark/>
          </w:tcPr>
          <w:p w14:paraId="7D15B05A" w14:textId="77777777" w:rsidR="00337202" w:rsidRPr="0024182E" w:rsidRDefault="00337202" w:rsidP="00337202">
            <w:pPr>
              <w:jc w:val="left"/>
              <w:rPr>
                <w:rFonts w:eastAsiaTheme="minorEastAsia" w:cs="Arial"/>
                <w:sz w:val="18"/>
                <w:szCs w:val="18"/>
              </w:rPr>
            </w:pPr>
          </w:p>
        </w:tc>
        <w:tc>
          <w:tcPr>
            <w:tcW w:w="2693" w:type="dxa"/>
            <w:vMerge/>
            <w:hideMark/>
          </w:tcPr>
          <w:p w14:paraId="441B6CF9" w14:textId="77777777" w:rsidR="00337202" w:rsidRPr="0024182E" w:rsidRDefault="00337202" w:rsidP="00337202">
            <w:pPr>
              <w:jc w:val="left"/>
              <w:rPr>
                <w:rFonts w:eastAsiaTheme="minorEastAsia" w:cs="Arial"/>
                <w:sz w:val="18"/>
                <w:szCs w:val="18"/>
              </w:rPr>
            </w:pPr>
          </w:p>
        </w:tc>
        <w:tc>
          <w:tcPr>
            <w:tcW w:w="2146" w:type="dxa"/>
            <w:noWrap/>
            <w:hideMark/>
          </w:tcPr>
          <w:p w14:paraId="6B30651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Norios</w:t>
            </w:r>
            <w:proofErr w:type="spellEnd"/>
            <w:r w:rsidRPr="0024182E">
              <w:rPr>
                <w:rFonts w:eastAsiaTheme="minorEastAsia" w:cs="Arial"/>
                <w:sz w:val="18"/>
                <w:szCs w:val="18"/>
              </w:rPr>
              <w:t xml:space="preserve"> </w:t>
            </w:r>
          </w:p>
        </w:tc>
        <w:tc>
          <w:tcPr>
            <w:tcW w:w="1539" w:type="dxa"/>
            <w:vMerge/>
            <w:hideMark/>
          </w:tcPr>
          <w:p w14:paraId="3AA3455A" w14:textId="77777777" w:rsidR="00337202" w:rsidRPr="0024182E" w:rsidRDefault="00337202" w:rsidP="00337202">
            <w:pPr>
              <w:jc w:val="left"/>
              <w:rPr>
                <w:rFonts w:eastAsiaTheme="minorEastAsia" w:cs="Arial"/>
                <w:sz w:val="18"/>
                <w:szCs w:val="18"/>
              </w:rPr>
            </w:pPr>
          </w:p>
        </w:tc>
        <w:tc>
          <w:tcPr>
            <w:tcW w:w="1701" w:type="dxa"/>
            <w:vMerge/>
            <w:hideMark/>
          </w:tcPr>
          <w:p w14:paraId="24A85C72" w14:textId="77777777" w:rsidR="00337202" w:rsidRPr="0024182E" w:rsidRDefault="00337202" w:rsidP="00337202">
            <w:pPr>
              <w:jc w:val="left"/>
              <w:rPr>
                <w:rFonts w:eastAsiaTheme="minorEastAsia" w:cs="Arial"/>
                <w:sz w:val="18"/>
                <w:szCs w:val="18"/>
              </w:rPr>
            </w:pPr>
          </w:p>
        </w:tc>
        <w:tc>
          <w:tcPr>
            <w:tcW w:w="1721" w:type="dxa"/>
            <w:vMerge/>
            <w:hideMark/>
          </w:tcPr>
          <w:p w14:paraId="69EF5794" w14:textId="77777777" w:rsidR="00337202" w:rsidRPr="0024182E" w:rsidRDefault="00337202" w:rsidP="00337202">
            <w:pPr>
              <w:jc w:val="left"/>
              <w:rPr>
                <w:rFonts w:eastAsiaTheme="minorEastAsia" w:cs="Arial"/>
                <w:sz w:val="18"/>
                <w:szCs w:val="18"/>
              </w:rPr>
            </w:pPr>
          </w:p>
        </w:tc>
      </w:tr>
      <w:tr w:rsidR="00337202" w:rsidRPr="0024182E" w14:paraId="470B9B06" w14:textId="77777777" w:rsidTr="00AF54AC">
        <w:trPr>
          <w:trHeight w:val="230"/>
        </w:trPr>
        <w:tc>
          <w:tcPr>
            <w:tcW w:w="2547" w:type="dxa"/>
            <w:vMerge/>
            <w:hideMark/>
          </w:tcPr>
          <w:p w14:paraId="7826EB43" w14:textId="77777777" w:rsidR="00337202" w:rsidRPr="0024182E" w:rsidRDefault="00337202" w:rsidP="00337202">
            <w:pPr>
              <w:jc w:val="left"/>
              <w:rPr>
                <w:rFonts w:eastAsiaTheme="minorEastAsia" w:cs="Arial"/>
                <w:b/>
                <w:bCs/>
                <w:sz w:val="18"/>
                <w:szCs w:val="18"/>
              </w:rPr>
            </w:pPr>
          </w:p>
        </w:tc>
        <w:tc>
          <w:tcPr>
            <w:tcW w:w="2977" w:type="dxa"/>
            <w:vMerge/>
            <w:hideMark/>
          </w:tcPr>
          <w:p w14:paraId="081C71F0" w14:textId="77777777" w:rsidR="00337202" w:rsidRPr="0024182E" w:rsidRDefault="00337202" w:rsidP="00337202">
            <w:pPr>
              <w:jc w:val="left"/>
              <w:rPr>
                <w:rFonts w:eastAsiaTheme="minorEastAsia" w:cs="Arial"/>
                <w:sz w:val="18"/>
                <w:szCs w:val="18"/>
              </w:rPr>
            </w:pPr>
          </w:p>
        </w:tc>
        <w:tc>
          <w:tcPr>
            <w:tcW w:w="2693" w:type="dxa"/>
            <w:hideMark/>
          </w:tcPr>
          <w:p w14:paraId="464BBCC2"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boskalid</w:t>
            </w:r>
            <w:proofErr w:type="spellEnd"/>
            <w:r w:rsidRPr="0024182E">
              <w:rPr>
                <w:rFonts w:eastAsiaTheme="minorEastAsia" w:cs="Arial"/>
                <w:sz w:val="18"/>
                <w:szCs w:val="18"/>
              </w:rPr>
              <w:t xml:space="preserve"> + </w:t>
            </w:r>
            <w:proofErr w:type="spellStart"/>
            <w:r w:rsidRPr="0024182E">
              <w:rPr>
                <w:rFonts w:eastAsiaTheme="minorEastAsia" w:cs="Arial"/>
                <w:sz w:val="18"/>
                <w:szCs w:val="18"/>
              </w:rPr>
              <w:t>piraklostrobin</w:t>
            </w:r>
            <w:proofErr w:type="spellEnd"/>
          </w:p>
        </w:tc>
        <w:tc>
          <w:tcPr>
            <w:tcW w:w="2146" w:type="dxa"/>
            <w:noWrap/>
            <w:hideMark/>
          </w:tcPr>
          <w:p w14:paraId="62953DA2"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Signum</w:t>
            </w:r>
            <w:proofErr w:type="spellEnd"/>
            <w:r w:rsidRPr="0024182E">
              <w:rPr>
                <w:rFonts w:eastAsiaTheme="minorEastAsia" w:cs="Arial"/>
                <w:sz w:val="18"/>
                <w:szCs w:val="18"/>
              </w:rPr>
              <w:t xml:space="preserve"> </w:t>
            </w:r>
          </w:p>
        </w:tc>
        <w:tc>
          <w:tcPr>
            <w:tcW w:w="1539" w:type="dxa"/>
            <w:noWrap/>
            <w:hideMark/>
          </w:tcPr>
          <w:p w14:paraId="126A63E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kg/ha</w:t>
            </w:r>
          </w:p>
        </w:tc>
        <w:tc>
          <w:tcPr>
            <w:tcW w:w="1701" w:type="dxa"/>
            <w:noWrap/>
            <w:hideMark/>
          </w:tcPr>
          <w:p w14:paraId="1687EFB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7803DB93" w14:textId="0F7E2469"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največ 3-krat letno</w:t>
            </w:r>
            <w:r>
              <w:rPr>
                <w:rFonts w:eastAsiaTheme="minorEastAsia" w:cs="Arial"/>
                <w:sz w:val="18"/>
                <w:szCs w:val="18"/>
              </w:rPr>
              <w:t>.</w:t>
            </w:r>
          </w:p>
        </w:tc>
      </w:tr>
      <w:tr w:rsidR="00337202" w:rsidRPr="0024182E" w14:paraId="402CA757" w14:textId="77777777" w:rsidTr="00AF54AC">
        <w:trPr>
          <w:trHeight w:val="690"/>
        </w:trPr>
        <w:tc>
          <w:tcPr>
            <w:tcW w:w="2547" w:type="dxa"/>
            <w:hideMark/>
          </w:tcPr>
          <w:p w14:paraId="337C517A"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t>Bela gniloba</w:t>
            </w:r>
            <w:r w:rsidRPr="0024182E">
              <w:rPr>
                <w:rFonts w:eastAsiaTheme="minorEastAsia" w:cs="Arial"/>
                <w:sz w:val="18"/>
                <w:szCs w:val="18"/>
              </w:rPr>
              <w:t xml:space="preserve"> </w:t>
            </w:r>
          </w:p>
          <w:p w14:paraId="23472281" w14:textId="344418E8"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Sclerotinia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sclerotiorum</w:t>
            </w:r>
            <w:proofErr w:type="spellEnd"/>
            <w:r w:rsidRPr="0024182E">
              <w:rPr>
                <w:rFonts w:eastAsiaTheme="minorEastAsia" w:cs="Arial"/>
                <w:sz w:val="18"/>
                <w:szCs w:val="18"/>
              </w:rPr>
              <w:t>)</w:t>
            </w:r>
          </w:p>
        </w:tc>
        <w:tc>
          <w:tcPr>
            <w:tcW w:w="2977" w:type="dxa"/>
            <w:hideMark/>
          </w:tcPr>
          <w:p w14:paraId="53C21A3C"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27883906" w14:textId="08FC70C6" w:rsidR="00337202" w:rsidRDefault="00337202" w:rsidP="00B84EF7">
            <w:pPr>
              <w:pStyle w:val="Odstavekseznama"/>
              <w:numPr>
                <w:ilvl w:val="0"/>
                <w:numId w:val="134"/>
              </w:numPr>
              <w:ind w:left="177" w:hanging="177"/>
              <w:jc w:val="left"/>
              <w:rPr>
                <w:rFonts w:eastAsiaTheme="minorEastAsia" w:cs="Arial"/>
                <w:sz w:val="18"/>
                <w:szCs w:val="18"/>
              </w:rPr>
            </w:pPr>
            <w:r w:rsidRPr="00F714C8">
              <w:rPr>
                <w:rFonts w:eastAsiaTheme="minorEastAsia" w:cs="Arial"/>
                <w:sz w:val="18"/>
                <w:szCs w:val="18"/>
              </w:rPr>
              <w:t xml:space="preserve">kolobar, </w:t>
            </w:r>
          </w:p>
          <w:p w14:paraId="577F104E" w14:textId="118A1AE3" w:rsidR="004E105D" w:rsidRDefault="004E105D" w:rsidP="00B84EF7">
            <w:pPr>
              <w:pStyle w:val="Odstavekseznama"/>
              <w:numPr>
                <w:ilvl w:val="0"/>
                <w:numId w:val="134"/>
              </w:numPr>
              <w:ind w:left="177" w:hanging="177"/>
              <w:jc w:val="left"/>
              <w:rPr>
                <w:rFonts w:eastAsiaTheme="minorEastAsia" w:cs="Arial"/>
                <w:sz w:val="18"/>
                <w:szCs w:val="18"/>
              </w:rPr>
            </w:pPr>
            <w:r>
              <w:rPr>
                <w:rFonts w:eastAsiaTheme="minorEastAsia" w:cs="Arial"/>
                <w:sz w:val="18"/>
                <w:szCs w:val="18"/>
              </w:rPr>
              <w:t>rastlinska higiena,</w:t>
            </w:r>
          </w:p>
          <w:p w14:paraId="7A3629DD" w14:textId="54990604" w:rsidR="004E105D" w:rsidRPr="00F714C8" w:rsidRDefault="004E105D" w:rsidP="00B84EF7">
            <w:pPr>
              <w:pStyle w:val="Odstavekseznama"/>
              <w:numPr>
                <w:ilvl w:val="0"/>
                <w:numId w:val="134"/>
              </w:numPr>
              <w:ind w:left="177" w:hanging="177"/>
              <w:jc w:val="left"/>
              <w:rPr>
                <w:rFonts w:eastAsiaTheme="minorEastAsia" w:cs="Arial"/>
                <w:sz w:val="18"/>
                <w:szCs w:val="18"/>
              </w:rPr>
            </w:pPr>
            <w:r>
              <w:rPr>
                <w:rFonts w:eastAsiaTheme="minorEastAsia" w:cs="Arial"/>
                <w:sz w:val="18"/>
                <w:szCs w:val="18"/>
              </w:rPr>
              <w:lastRenderedPageBreak/>
              <w:t>obdelava tal,</w:t>
            </w:r>
          </w:p>
          <w:p w14:paraId="7B0362DC" w14:textId="300073AC" w:rsidR="00337202" w:rsidRPr="00F714C8" w:rsidRDefault="00337202" w:rsidP="00B84EF7">
            <w:pPr>
              <w:pStyle w:val="Odstavekseznama"/>
              <w:numPr>
                <w:ilvl w:val="0"/>
                <w:numId w:val="134"/>
              </w:numPr>
              <w:ind w:left="177" w:hanging="177"/>
              <w:jc w:val="left"/>
              <w:rPr>
                <w:rFonts w:eastAsiaTheme="minorEastAsia" w:cs="Arial"/>
                <w:sz w:val="18"/>
                <w:szCs w:val="18"/>
              </w:rPr>
            </w:pPr>
            <w:r w:rsidRPr="00F714C8">
              <w:rPr>
                <w:rFonts w:eastAsiaTheme="minorEastAsia" w:cs="Arial"/>
                <w:sz w:val="18"/>
                <w:szCs w:val="18"/>
              </w:rPr>
              <w:t>zmerno gnojenje z dušikovimi gnojili.</w:t>
            </w:r>
          </w:p>
        </w:tc>
        <w:tc>
          <w:tcPr>
            <w:tcW w:w="2693" w:type="dxa"/>
            <w:noWrap/>
            <w:hideMark/>
          </w:tcPr>
          <w:p w14:paraId="4BF4945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lastRenderedPageBreak/>
              <w:t>-</w:t>
            </w:r>
          </w:p>
        </w:tc>
        <w:tc>
          <w:tcPr>
            <w:tcW w:w="2146" w:type="dxa"/>
            <w:noWrap/>
            <w:hideMark/>
          </w:tcPr>
          <w:p w14:paraId="00ECE37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1AE03098"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25B4E63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21" w:type="dxa"/>
            <w:noWrap/>
            <w:hideMark/>
          </w:tcPr>
          <w:p w14:paraId="27F01399"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r>
      <w:tr w:rsidR="00337202" w:rsidRPr="0024182E" w14:paraId="674CCC6A" w14:textId="77777777" w:rsidTr="00AF54AC">
        <w:trPr>
          <w:trHeight w:val="230"/>
        </w:trPr>
        <w:tc>
          <w:tcPr>
            <w:tcW w:w="2547" w:type="dxa"/>
            <w:vMerge w:val="restart"/>
            <w:hideMark/>
          </w:tcPr>
          <w:p w14:paraId="0C1C9322"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Prstanasta (obročkasta) listna pegavost</w:t>
            </w:r>
            <w:r w:rsidRPr="0024182E">
              <w:rPr>
                <w:rFonts w:eastAsiaTheme="minorEastAsia" w:cs="Arial"/>
                <w:sz w:val="18"/>
                <w:szCs w:val="18"/>
              </w:rPr>
              <w:t xml:space="preserve"> (</w:t>
            </w:r>
            <w:proofErr w:type="spellStart"/>
            <w:r w:rsidRPr="0024182E">
              <w:rPr>
                <w:rFonts w:eastAsiaTheme="minorEastAsia" w:cs="Arial"/>
                <w:i/>
                <w:iCs/>
                <w:sz w:val="18"/>
                <w:szCs w:val="18"/>
              </w:rPr>
              <w:t>Mycosphaerella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brassicicola</w:t>
            </w:r>
            <w:proofErr w:type="spellEnd"/>
            <w:r w:rsidRPr="0024182E">
              <w:rPr>
                <w:rFonts w:eastAsiaTheme="minorEastAsia" w:cs="Arial"/>
                <w:sz w:val="18"/>
                <w:szCs w:val="18"/>
              </w:rPr>
              <w:t>)</w:t>
            </w:r>
          </w:p>
        </w:tc>
        <w:tc>
          <w:tcPr>
            <w:tcW w:w="2977" w:type="dxa"/>
            <w:vMerge w:val="restart"/>
            <w:hideMark/>
          </w:tcPr>
          <w:p w14:paraId="7C5A8862"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0121520E" w14:textId="77777777"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kolobar, </w:t>
            </w:r>
          </w:p>
          <w:p w14:paraId="49DA6260" w14:textId="77777777"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izbira tolerantnih sort, </w:t>
            </w:r>
          </w:p>
          <w:p w14:paraId="49CFF8C1" w14:textId="77777777"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kapusnic ne sadimo/sejemo v bližino posevkov oljne ogrščice, uporaba zdravega semena, </w:t>
            </w:r>
          </w:p>
          <w:p w14:paraId="323A341C" w14:textId="77777777"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ne pregosta setev, </w:t>
            </w:r>
          </w:p>
          <w:p w14:paraId="280CE394" w14:textId="77777777"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zatiranje plevelov, </w:t>
            </w:r>
          </w:p>
          <w:p w14:paraId="3F4524F7" w14:textId="118379D0" w:rsidR="00337202" w:rsidRPr="00A93EF7" w:rsidRDefault="00337202" w:rsidP="00B84EF7">
            <w:pPr>
              <w:pStyle w:val="Odstavekseznama"/>
              <w:numPr>
                <w:ilvl w:val="0"/>
                <w:numId w:val="135"/>
              </w:numPr>
              <w:ind w:left="177" w:hanging="177"/>
              <w:jc w:val="left"/>
              <w:rPr>
                <w:rFonts w:eastAsiaTheme="minorEastAsia" w:cs="Arial"/>
                <w:sz w:val="18"/>
                <w:szCs w:val="18"/>
              </w:rPr>
            </w:pPr>
            <w:r w:rsidRPr="00A93EF7">
              <w:rPr>
                <w:rFonts w:eastAsiaTheme="minorEastAsia" w:cs="Arial"/>
                <w:sz w:val="18"/>
                <w:szCs w:val="18"/>
              </w:rPr>
              <w:t xml:space="preserve">takojšnje globoko </w:t>
            </w:r>
            <w:proofErr w:type="spellStart"/>
            <w:r w:rsidRPr="00A93EF7">
              <w:rPr>
                <w:rFonts w:eastAsiaTheme="minorEastAsia" w:cs="Arial"/>
                <w:sz w:val="18"/>
                <w:szCs w:val="18"/>
              </w:rPr>
              <w:t>zaoravanje</w:t>
            </w:r>
            <w:proofErr w:type="spellEnd"/>
            <w:r w:rsidRPr="00A93EF7">
              <w:rPr>
                <w:rFonts w:eastAsiaTheme="minorEastAsia" w:cs="Arial"/>
                <w:sz w:val="18"/>
                <w:szCs w:val="18"/>
              </w:rPr>
              <w:t xml:space="preserve"> ostankov kapusnic.</w:t>
            </w:r>
          </w:p>
        </w:tc>
        <w:tc>
          <w:tcPr>
            <w:tcW w:w="2693" w:type="dxa"/>
            <w:vMerge w:val="restart"/>
            <w:noWrap/>
            <w:hideMark/>
          </w:tcPr>
          <w:p w14:paraId="5AA7F89D"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azoksistrobin</w:t>
            </w:r>
            <w:proofErr w:type="spellEnd"/>
          </w:p>
        </w:tc>
        <w:tc>
          <w:tcPr>
            <w:tcW w:w="2146" w:type="dxa"/>
            <w:noWrap/>
            <w:hideMark/>
          </w:tcPr>
          <w:p w14:paraId="78F9738D"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Ortiva</w:t>
            </w:r>
            <w:proofErr w:type="spellEnd"/>
            <w:r w:rsidRPr="0024182E">
              <w:rPr>
                <w:rFonts w:eastAsiaTheme="minorEastAsia" w:cs="Arial"/>
                <w:sz w:val="18"/>
                <w:szCs w:val="18"/>
              </w:rPr>
              <w:t xml:space="preserve">  </w:t>
            </w:r>
          </w:p>
        </w:tc>
        <w:tc>
          <w:tcPr>
            <w:tcW w:w="1539" w:type="dxa"/>
            <w:vMerge w:val="restart"/>
            <w:noWrap/>
            <w:hideMark/>
          </w:tcPr>
          <w:p w14:paraId="14D2E43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L/ha</w:t>
            </w:r>
          </w:p>
        </w:tc>
        <w:tc>
          <w:tcPr>
            <w:tcW w:w="1701" w:type="dxa"/>
            <w:vMerge w:val="restart"/>
            <w:noWrap/>
            <w:hideMark/>
          </w:tcPr>
          <w:p w14:paraId="798A7695"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vMerge w:val="restart"/>
            <w:hideMark/>
          </w:tcPr>
          <w:p w14:paraId="4FF43973" w14:textId="36043F81"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2 krat letno</w:t>
            </w:r>
            <w:r>
              <w:rPr>
                <w:rFonts w:eastAsiaTheme="minorEastAsia" w:cs="Arial"/>
                <w:sz w:val="18"/>
                <w:szCs w:val="18"/>
              </w:rPr>
              <w:t>.</w:t>
            </w:r>
            <w:r w:rsidRPr="0024182E">
              <w:rPr>
                <w:rFonts w:eastAsiaTheme="minorEastAsia" w:cs="Arial"/>
                <w:sz w:val="18"/>
                <w:szCs w:val="18"/>
              </w:rPr>
              <w:t xml:space="preserve"> </w:t>
            </w:r>
          </w:p>
        </w:tc>
      </w:tr>
      <w:tr w:rsidR="00337202" w:rsidRPr="0024182E" w14:paraId="687BF7B9" w14:textId="77777777" w:rsidTr="00AF54AC">
        <w:trPr>
          <w:trHeight w:val="230"/>
        </w:trPr>
        <w:tc>
          <w:tcPr>
            <w:tcW w:w="2547" w:type="dxa"/>
            <w:vMerge/>
            <w:hideMark/>
          </w:tcPr>
          <w:p w14:paraId="084ADDF8" w14:textId="77777777" w:rsidR="00337202" w:rsidRPr="0024182E" w:rsidRDefault="00337202" w:rsidP="00337202">
            <w:pPr>
              <w:jc w:val="left"/>
              <w:rPr>
                <w:rFonts w:eastAsiaTheme="minorEastAsia" w:cs="Arial"/>
                <w:b/>
                <w:bCs/>
                <w:sz w:val="18"/>
                <w:szCs w:val="18"/>
              </w:rPr>
            </w:pPr>
          </w:p>
        </w:tc>
        <w:tc>
          <w:tcPr>
            <w:tcW w:w="2977" w:type="dxa"/>
            <w:vMerge/>
            <w:hideMark/>
          </w:tcPr>
          <w:p w14:paraId="3B32364E" w14:textId="77777777" w:rsidR="00337202" w:rsidRPr="0024182E" w:rsidRDefault="00337202" w:rsidP="00337202">
            <w:pPr>
              <w:jc w:val="left"/>
              <w:rPr>
                <w:rFonts w:eastAsiaTheme="minorEastAsia" w:cs="Arial"/>
                <w:sz w:val="18"/>
                <w:szCs w:val="18"/>
              </w:rPr>
            </w:pPr>
          </w:p>
        </w:tc>
        <w:tc>
          <w:tcPr>
            <w:tcW w:w="2693" w:type="dxa"/>
            <w:vMerge/>
            <w:hideMark/>
          </w:tcPr>
          <w:p w14:paraId="105A258E" w14:textId="77777777" w:rsidR="00337202" w:rsidRPr="0024182E" w:rsidRDefault="00337202" w:rsidP="00337202">
            <w:pPr>
              <w:jc w:val="left"/>
              <w:rPr>
                <w:rFonts w:eastAsiaTheme="minorEastAsia" w:cs="Arial"/>
                <w:sz w:val="18"/>
                <w:szCs w:val="18"/>
              </w:rPr>
            </w:pPr>
          </w:p>
        </w:tc>
        <w:tc>
          <w:tcPr>
            <w:tcW w:w="2146" w:type="dxa"/>
            <w:noWrap/>
            <w:hideMark/>
          </w:tcPr>
          <w:p w14:paraId="6D5F7C8B"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Mirador</w:t>
            </w:r>
            <w:proofErr w:type="spellEnd"/>
            <w:r w:rsidRPr="0024182E">
              <w:rPr>
                <w:rFonts w:eastAsiaTheme="minorEastAsia" w:cs="Arial"/>
                <w:sz w:val="18"/>
                <w:szCs w:val="18"/>
              </w:rPr>
              <w:t xml:space="preserve"> 250 SC </w:t>
            </w:r>
          </w:p>
        </w:tc>
        <w:tc>
          <w:tcPr>
            <w:tcW w:w="1539" w:type="dxa"/>
            <w:vMerge/>
            <w:hideMark/>
          </w:tcPr>
          <w:p w14:paraId="0339D709" w14:textId="77777777" w:rsidR="00337202" w:rsidRPr="0024182E" w:rsidRDefault="00337202" w:rsidP="00337202">
            <w:pPr>
              <w:jc w:val="left"/>
              <w:rPr>
                <w:rFonts w:eastAsiaTheme="minorEastAsia" w:cs="Arial"/>
                <w:sz w:val="18"/>
                <w:szCs w:val="18"/>
              </w:rPr>
            </w:pPr>
          </w:p>
        </w:tc>
        <w:tc>
          <w:tcPr>
            <w:tcW w:w="1701" w:type="dxa"/>
            <w:vMerge/>
            <w:hideMark/>
          </w:tcPr>
          <w:p w14:paraId="5CFB3588" w14:textId="77777777" w:rsidR="00337202" w:rsidRPr="0024182E" w:rsidRDefault="00337202" w:rsidP="00337202">
            <w:pPr>
              <w:jc w:val="left"/>
              <w:rPr>
                <w:rFonts w:eastAsiaTheme="minorEastAsia" w:cs="Arial"/>
                <w:sz w:val="18"/>
                <w:szCs w:val="18"/>
              </w:rPr>
            </w:pPr>
          </w:p>
        </w:tc>
        <w:tc>
          <w:tcPr>
            <w:tcW w:w="1721" w:type="dxa"/>
            <w:vMerge/>
            <w:hideMark/>
          </w:tcPr>
          <w:p w14:paraId="2C418444" w14:textId="77777777" w:rsidR="00337202" w:rsidRPr="0024182E" w:rsidRDefault="00337202" w:rsidP="00337202">
            <w:pPr>
              <w:jc w:val="left"/>
              <w:rPr>
                <w:rFonts w:eastAsiaTheme="minorEastAsia" w:cs="Arial"/>
                <w:sz w:val="18"/>
                <w:szCs w:val="18"/>
              </w:rPr>
            </w:pPr>
          </w:p>
        </w:tc>
      </w:tr>
      <w:tr w:rsidR="00337202" w:rsidRPr="0024182E" w14:paraId="7DE4F80D" w14:textId="77777777" w:rsidTr="00AF54AC">
        <w:trPr>
          <w:trHeight w:val="230"/>
        </w:trPr>
        <w:tc>
          <w:tcPr>
            <w:tcW w:w="2547" w:type="dxa"/>
            <w:vMerge/>
            <w:hideMark/>
          </w:tcPr>
          <w:p w14:paraId="76DB57EF" w14:textId="77777777" w:rsidR="00337202" w:rsidRPr="0024182E" w:rsidRDefault="00337202" w:rsidP="00337202">
            <w:pPr>
              <w:jc w:val="left"/>
              <w:rPr>
                <w:rFonts w:eastAsiaTheme="minorEastAsia" w:cs="Arial"/>
                <w:b/>
                <w:bCs/>
                <w:sz w:val="18"/>
                <w:szCs w:val="18"/>
              </w:rPr>
            </w:pPr>
          </w:p>
        </w:tc>
        <w:tc>
          <w:tcPr>
            <w:tcW w:w="2977" w:type="dxa"/>
            <w:vMerge/>
            <w:hideMark/>
          </w:tcPr>
          <w:p w14:paraId="57C962F6" w14:textId="77777777" w:rsidR="00337202" w:rsidRPr="0024182E" w:rsidRDefault="00337202" w:rsidP="00337202">
            <w:pPr>
              <w:jc w:val="left"/>
              <w:rPr>
                <w:rFonts w:eastAsiaTheme="minorEastAsia" w:cs="Arial"/>
                <w:sz w:val="18"/>
                <w:szCs w:val="18"/>
              </w:rPr>
            </w:pPr>
          </w:p>
        </w:tc>
        <w:tc>
          <w:tcPr>
            <w:tcW w:w="2693" w:type="dxa"/>
            <w:vMerge/>
            <w:hideMark/>
          </w:tcPr>
          <w:p w14:paraId="63E64A03" w14:textId="77777777" w:rsidR="00337202" w:rsidRPr="0024182E" w:rsidRDefault="00337202" w:rsidP="00337202">
            <w:pPr>
              <w:jc w:val="left"/>
              <w:rPr>
                <w:rFonts w:eastAsiaTheme="minorEastAsia" w:cs="Arial"/>
                <w:sz w:val="18"/>
                <w:szCs w:val="18"/>
              </w:rPr>
            </w:pPr>
          </w:p>
        </w:tc>
        <w:tc>
          <w:tcPr>
            <w:tcW w:w="2146" w:type="dxa"/>
            <w:noWrap/>
            <w:hideMark/>
          </w:tcPr>
          <w:p w14:paraId="14B23C5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Zaftra</w:t>
            </w:r>
            <w:proofErr w:type="spellEnd"/>
            <w:r w:rsidRPr="0024182E">
              <w:rPr>
                <w:rFonts w:eastAsiaTheme="minorEastAsia" w:cs="Arial"/>
                <w:sz w:val="18"/>
                <w:szCs w:val="18"/>
              </w:rPr>
              <w:t xml:space="preserve"> AZT 250 SC  </w:t>
            </w:r>
          </w:p>
        </w:tc>
        <w:tc>
          <w:tcPr>
            <w:tcW w:w="1539" w:type="dxa"/>
            <w:vMerge/>
            <w:hideMark/>
          </w:tcPr>
          <w:p w14:paraId="14C1BAFD" w14:textId="77777777" w:rsidR="00337202" w:rsidRPr="0024182E" w:rsidRDefault="00337202" w:rsidP="00337202">
            <w:pPr>
              <w:jc w:val="left"/>
              <w:rPr>
                <w:rFonts w:eastAsiaTheme="minorEastAsia" w:cs="Arial"/>
                <w:sz w:val="18"/>
                <w:szCs w:val="18"/>
              </w:rPr>
            </w:pPr>
          </w:p>
        </w:tc>
        <w:tc>
          <w:tcPr>
            <w:tcW w:w="1701" w:type="dxa"/>
            <w:vMerge/>
            <w:hideMark/>
          </w:tcPr>
          <w:p w14:paraId="672F262B" w14:textId="77777777" w:rsidR="00337202" w:rsidRPr="0024182E" w:rsidRDefault="00337202" w:rsidP="00337202">
            <w:pPr>
              <w:jc w:val="left"/>
              <w:rPr>
                <w:rFonts w:eastAsiaTheme="minorEastAsia" w:cs="Arial"/>
                <w:sz w:val="18"/>
                <w:szCs w:val="18"/>
              </w:rPr>
            </w:pPr>
          </w:p>
        </w:tc>
        <w:tc>
          <w:tcPr>
            <w:tcW w:w="1721" w:type="dxa"/>
            <w:vMerge/>
            <w:hideMark/>
          </w:tcPr>
          <w:p w14:paraId="16D82A8C" w14:textId="77777777" w:rsidR="00337202" w:rsidRPr="0024182E" w:rsidRDefault="00337202" w:rsidP="00337202">
            <w:pPr>
              <w:jc w:val="left"/>
              <w:rPr>
                <w:rFonts w:eastAsiaTheme="minorEastAsia" w:cs="Arial"/>
                <w:sz w:val="18"/>
                <w:szCs w:val="18"/>
              </w:rPr>
            </w:pPr>
          </w:p>
        </w:tc>
      </w:tr>
      <w:tr w:rsidR="00337202" w:rsidRPr="0024182E" w14:paraId="0629AFD8" w14:textId="77777777" w:rsidTr="00AF54AC">
        <w:trPr>
          <w:trHeight w:val="230"/>
        </w:trPr>
        <w:tc>
          <w:tcPr>
            <w:tcW w:w="2547" w:type="dxa"/>
            <w:vMerge/>
            <w:hideMark/>
          </w:tcPr>
          <w:p w14:paraId="540CF798" w14:textId="77777777" w:rsidR="00337202" w:rsidRPr="0024182E" w:rsidRDefault="00337202" w:rsidP="00337202">
            <w:pPr>
              <w:jc w:val="left"/>
              <w:rPr>
                <w:rFonts w:eastAsiaTheme="minorEastAsia" w:cs="Arial"/>
                <w:b/>
                <w:bCs/>
                <w:sz w:val="18"/>
                <w:szCs w:val="18"/>
              </w:rPr>
            </w:pPr>
          </w:p>
        </w:tc>
        <w:tc>
          <w:tcPr>
            <w:tcW w:w="2977" w:type="dxa"/>
            <w:vMerge/>
            <w:hideMark/>
          </w:tcPr>
          <w:p w14:paraId="10835937" w14:textId="77777777" w:rsidR="00337202" w:rsidRPr="0024182E" w:rsidRDefault="00337202" w:rsidP="00337202">
            <w:pPr>
              <w:jc w:val="left"/>
              <w:rPr>
                <w:rFonts w:eastAsiaTheme="minorEastAsia" w:cs="Arial"/>
                <w:sz w:val="18"/>
                <w:szCs w:val="18"/>
              </w:rPr>
            </w:pPr>
          </w:p>
        </w:tc>
        <w:tc>
          <w:tcPr>
            <w:tcW w:w="2693" w:type="dxa"/>
            <w:vMerge/>
            <w:hideMark/>
          </w:tcPr>
          <w:p w14:paraId="1A02420A" w14:textId="77777777" w:rsidR="00337202" w:rsidRPr="0024182E" w:rsidRDefault="00337202" w:rsidP="00337202">
            <w:pPr>
              <w:jc w:val="left"/>
              <w:rPr>
                <w:rFonts w:eastAsiaTheme="minorEastAsia" w:cs="Arial"/>
                <w:sz w:val="18"/>
                <w:szCs w:val="18"/>
              </w:rPr>
            </w:pPr>
          </w:p>
        </w:tc>
        <w:tc>
          <w:tcPr>
            <w:tcW w:w="2146" w:type="dxa"/>
            <w:vMerge w:val="restart"/>
            <w:noWrap/>
            <w:hideMark/>
          </w:tcPr>
          <w:p w14:paraId="63AC2FCE"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Chamane</w:t>
            </w:r>
            <w:proofErr w:type="spellEnd"/>
            <w:r w:rsidRPr="0024182E">
              <w:rPr>
                <w:rFonts w:eastAsiaTheme="minorEastAsia" w:cs="Arial"/>
                <w:sz w:val="18"/>
                <w:szCs w:val="18"/>
              </w:rPr>
              <w:t xml:space="preserve">  </w:t>
            </w:r>
          </w:p>
        </w:tc>
        <w:tc>
          <w:tcPr>
            <w:tcW w:w="1539" w:type="dxa"/>
            <w:vMerge/>
            <w:hideMark/>
          </w:tcPr>
          <w:p w14:paraId="5FB2D830" w14:textId="77777777" w:rsidR="00337202" w:rsidRPr="0024182E" w:rsidRDefault="00337202" w:rsidP="00337202">
            <w:pPr>
              <w:jc w:val="left"/>
              <w:rPr>
                <w:rFonts w:eastAsiaTheme="minorEastAsia" w:cs="Arial"/>
                <w:sz w:val="18"/>
                <w:szCs w:val="18"/>
              </w:rPr>
            </w:pPr>
          </w:p>
        </w:tc>
        <w:tc>
          <w:tcPr>
            <w:tcW w:w="1701" w:type="dxa"/>
            <w:vMerge/>
            <w:hideMark/>
          </w:tcPr>
          <w:p w14:paraId="6B1C87EB" w14:textId="77777777" w:rsidR="00337202" w:rsidRPr="0024182E" w:rsidRDefault="00337202" w:rsidP="00337202">
            <w:pPr>
              <w:jc w:val="left"/>
              <w:rPr>
                <w:rFonts w:eastAsiaTheme="minorEastAsia" w:cs="Arial"/>
                <w:sz w:val="18"/>
                <w:szCs w:val="18"/>
              </w:rPr>
            </w:pPr>
          </w:p>
        </w:tc>
        <w:tc>
          <w:tcPr>
            <w:tcW w:w="1721" w:type="dxa"/>
            <w:vMerge/>
            <w:hideMark/>
          </w:tcPr>
          <w:p w14:paraId="40974472" w14:textId="77777777" w:rsidR="00337202" w:rsidRPr="0024182E" w:rsidRDefault="00337202" w:rsidP="00337202">
            <w:pPr>
              <w:jc w:val="left"/>
              <w:rPr>
                <w:rFonts w:eastAsiaTheme="minorEastAsia" w:cs="Arial"/>
                <w:sz w:val="18"/>
                <w:szCs w:val="18"/>
              </w:rPr>
            </w:pPr>
          </w:p>
        </w:tc>
      </w:tr>
      <w:tr w:rsidR="00337202" w:rsidRPr="0024182E" w14:paraId="5F2AD348" w14:textId="77777777" w:rsidTr="00AF54AC">
        <w:trPr>
          <w:trHeight w:val="230"/>
        </w:trPr>
        <w:tc>
          <w:tcPr>
            <w:tcW w:w="2547" w:type="dxa"/>
            <w:vMerge/>
            <w:hideMark/>
          </w:tcPr>
          <w:p w14:paraId="084BB090" w14:textId="77777777" w:rsidR="00337202" w:rsidRPr="0024182E" w:rsidRDefault="00337202" w:rsidP="00337202">
            <w:pPr>
              <w:jc w:val="left"/>
              <w:rPr>
                <w:rFonts w:eastAsiaTheme="minorEastAsia" w:cs="Arial"/>
                <w:b/>
                <w:bCs/>
                <w:sz w:val="18"/>
                <w:szCs w:val="18"/>
              </w:rPr>
            </w:pPr>
          </w:p>
        </w:tc>
        <w:tc>
          <w:tcPr>
            <w:tcW w:w="2977" w:type="dxa"/>
            <w:vMerge/>
            <w:hideMark/>
          </w:tcPr>
          <w:p w14:paraId="5AC1358A" w14:textId="77777777" w:rsidR="00337202" w:rsidRPr="0024182E" w:rsidRDefault="00337202" w:rsidP="00337202">
            <w:pPr>
              <w:jc w:val="left"/>
              <w:rPr>
                <w:rFonts w:eastAsiaTheme="minorEastAsia" w:cs="Arial"/>
                <w:sz w:val="18"/>
                <w:szCs w:val="18"/>
              </w:rPr>
            </w:pPr>
          </w:p>
        </w:tc>
        <w:tc>
          <w:tcPr>
            <w:tcW w:w="2693" w:type="dxa"/>
            <w:vMerge/>
            <w:hideMark/>
          </w:tcPr>
          <w:p w14:paraId="412FD5EF" w14:textId="77777777" w:rsidR="00337202" w:rsidRPr="0024182E" w:rsidRDefault="00337202" w:rsidP="00337202">
            <w:pPr>
              <w:jc w:val="left"/>
              <w:rPr>
                <w:rFonts w:eastAsiaTheme="minorEastAsia" w:cs="Arial"/>
                <w:sz w:val="18"/>
                <w:szCs w:val="18"/>
              </w:rPr>
            </w:pPr>
          </w:p>
        </w:tc>
        <w:tc>
          <w:tcPr>
            <w:tcW w:w="2146" w:type="dxa"/>
            <w:vMerge/>
            <w:hideMark/>
          </w:tcPr>
          <w:p w14:paraId="632F13C1" w14:textId="77777777" w:rsidR="00337202" w:rsidRPr="0024182E" w:rsidRDefault="00337202" w:rsidP="00337202">
            <w:pPr>
              <w:jc w:val="left"/>
              <w:rPr>
                <w:rFonts w:eastAsiaTheme="minorEastAsia" w:cs="Arial"/>
                <w:sz w:val="18"/>
                <w:szCs w:val="18"/>
              </w:rPr>
            </w:pPr>
          </w:p>
        </w:tc>
        <w:tc>
          <w:tcPr>
            <w:tcW w:w="1539" w:type="dxa"/>
            <w:vMerge/>
            <w:hideMark/>
          </w:tcPr>
          <w:p w14:paraId="2015BC77" w14:textId="77777777" w:rsidR="00337202" w:rsidRPr="0024182E" w:rsidRDefault="00337202" w:rsidP="00337202">
            <w:pPr>
              <w:jc w:val="left"/>
              <w:rPr>
                <w:rFonts w:eastAsiaTheme="minorEastAsia" w:cs="Arial"/>
                <w:sz w:val="18"/>
                <w:szCs w:val="18"/>
              </w:rPr>
            </w:pPr>
          </w:p>
        </w:tc>
        <w:tc>
          <w:tcPr>
            <w:tcW w:w="1701" w:type="dxa"/>
            <w:vMerge/>
            <w:hideMark/>
          </w:tcPr>
          <w:p w14:paraId="7CEBE38A" w14:textId="77777777" w:rsidR="00337202" w:rsidRPr="0024182E" w:rsidRDefault="00337202" w:rsidP="00337202">
            <w:pPr>
              <w:jc w:val="left"/>
              <w:rPr>
                <w:rFonts w:eastAsiaTheme="minorEastAsia" w:cs="Arial"/>
                <w:sz w:val="18"/>
                <w:szCs w:val="18"/>
              </w:rPr>
            </w:pPr>
          </w:p>
        </w:tc>
        <w:tc>
          <w:tcPr>
            <w:tcW w:w="1721" w:type="dxa"/>
            <w:vMerge/>
            <w:hideMark/>
          </w:tcPr>
          <w:p w14:paraId="00851BD3" w14:textId="77777777" w:rsidR="00337202" w:rsidRPr="0024182E" w:rsidRDefault="00337202" w:rsidP="00337202">
            <w:pPr>
              <w:jc w:val="left"/>
              <w:rPr>
                <w:rFonts w:eastAsiaTheme="minorEastAsia" w:cs="Arial"/>
                <w:sz w:val="18"/>
                <w:szCs w:val="18"/>
              </w:rPr>
            </w:pPr>
          </w:p>
        </w:tc>
      </w:tr>
      <w:tr w:rsidR="00337202" w:rsidRPr="0024182E" w14:paraId="4B45C3EA" w14:textId="77777777" w:rsidTr="00AF54AC">
        <w:trPr>
          <w:trHeight w:val="230"/>
        </w:trPr>
        <w:tc>
          <w:tcPr>
            <w:tcW w:w="2547" w:type="dxa"/>
            <w:vMerge/>
            <w:hideMark/>
          </w:tcPr>
          <w:p w14:paraId="08F86809" w14:textId="77777777" w:rsidR="00337202" w:rsidRPr="0024182E" w:rsidRDefault="00337202" w:rsidP="00337202">
            <w:pPr>
              <w:jc w:val="left"/>
              <w:rPr>
                <w:rFonts w:eastAsiaTheme="minorEastAsia" w:cs="Arial"/>
                <w:b/>
                <w:bCs/>
                <w:sz w:val="18"/>
                <w:szCs w:val="18"/>
              </w:rPr>
            </w:pPr>
          </w:p>
        </w:tc>
        <w:tc>
          <w:tcPr>
            <w:tcW w:w="2977" w:type="dxa"/>
            <w:vMerge/>
            <w:hideMark/>
          </w:tcPr>
          <w:p w14:paraId="3CBBC83C" w14:textId="77777777" w:rsidR="00337202" w:rsidRPr="0024182E" w:rsidRDefault="00337202" w:rsidP="00337202">
            <w:pPr>
              <w:jc w:val="left"/>
              <w:rPr>
                <w:rFonts w:eastAsiaTheme="minorEastAsia" w:cs="Arial"/>
                <w:sz w:val="18"/>
                <w:szCs w:val="18"/>
              </w:rPr>
            </w:pPr>
          </w:p>
        </w:tc>
        <w:tc>
          <w:tcPr>
            <w:tcW w:w="2693" w:type="dxa"/>
            <w:vMerge/>
            <w:hideMark/>
          </w:tcPr>
          <w:p w14:paraId="0AFD6AA9" w14:textId="77777777" w:rsidR="00337202" w:rsidRPr="0024182E" w:rsidRDefault="00337202" w:rsidP="00337202">
            <w:pPr>
              <w:jc w:val="left"/>
              <w:rPr>
                <w:rFonts w:eastAsiaTheme="minorEastAsia" w:cs="Arial"/>
                <w:sz w:val="18"/>
                <w:szCs w:val="18"/>
              </w:rPr>
            </w:pPr>
          </w:p>
        </w:tc>
        <w:tc>
          <w:tcPr>
            <w:tcW w:w="2146" w:type="dxa"/>
            <w:noWrap/>
            <w:hideMark/>
          </w:tcPr>
          <w:p w14:paraId="36F18619"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Norios</w:t>
            </w:r>
            <w:proofErr w:type="spellEnd"/>
          </w:p>
        </w:tc>
        <w:tc>
          <w:tcPr>
            <w:tcW w:w="1539" w:type="dxa"/>
            <w:vMerge/>
            <w:hideMark/>
          </w:tcPr>
          <w:p w14:paraId="6AB24977" w14:textId="77777777" w:rsidR="00337202" w:rsidRPr="0024182E" w:rsidRDefault="00337202" w:rsidP="00337202">
            <w:pPr>
              <w:jc w:val="left"/>
              <w:rPr>
                <w:rFonts w:eastAsiaTheme="minorEastAsia" w:cs="Arial"/>
                <w:sz w:val="18"/>
                <w:szCs w:val="18"/>
              </w:rPr>
            </w:pPr>
          </w:p>
        </w:tc>
        <w:tc>
          <w:tcPr>
            <w:tcW w:w="1701" w:type="dxa"/>
            <w:vMerge/>
            <w:hideMark/>
          </w:tcPr>
          <w:p w14:paraId="54B95902" w14:textId="77777777" w:rsidR="00337202" w:rsidRPr="0024182E" w:rsidRDefault="00337202" w:rsidP="00337202">
            <w:pPr>
              <w:jc w:val="left"/>
              <w:rPr>
                <w:rFonts w:eastAsiaTheme="minorEastAsia" w:cs="Arial"/>
                <w:sz w:val="18"/>
                <w:szCs w:val="18"/>
              </w:rPr>
            </w:pPr>
          </w:p>
        </w:tc>
        <w:tc>
          <w:tcPr>
            <w:tcW w:w="1721" w:type="dxa"/>
            <w:vMerge/>
            <w:hideMark/>
          </w:tcPr>
          <w:p w14:paraId="65988874" w14:textId="77777777" w:rsidR="00337202" w:rsidRPr="0024182E" w:rsidRDefault="00337202" w:rsidP="00337202">
            <w:pPr>
              <w:jc w:val="left"/>
              <w:rPr>
                <w:rFonts w:eastAsiaTheme="minorEastAsia" w:cs="Arial"/>
                <w:sz w:val="18"/>
                <w:szCs w:val="18"/>
              </w:rPr>
            </w:pPr>
          </w:p>
        </w:tc>
      </w:tr>
      <w:tr w:rsidR="00337202" w:rsidRPr="0024182E" w14:paraId="0DA704E2" w14:textId="77777777" w:rsidTr="00AF54AC">
        <w:trPr>
          <w:trHeight w:val="230"/>
        </w:trPr>
        <w:tc>
          <w:tcPr>
            <w:tcW w:w="2547" w:type="dxa"/>
            <w:vMerge/>
            <w:hideMark/>
          </w:tcPr>
          <w:p w14:paraId="4E79D04F" w14:textId="77777777" w:rsidR="00337202" w:rsidRPr="0024182E" w:rsidRDefault="00337202" w:rsidP="00337202">
            <w:pPr>
              <w:jc w:val="left"/>
              <w:rPr>
                <w:rFonts w:eastAsiaTheme="minorEastAsia" w:cs="Arial"/>
                <w:b/>
                <w:bCs/>
                <w:sz w:val="18"/>
                <w:szCs w:val="18"/>
              </w:rPr>
            </w:pPr>
          </w:p>
        </w:tc>
        <w:tc>
          <w:tcPr>
            <w:tcW w:w="2977" w:type="dxa"/>
            <w:vMerge/>
            <w:hideMark/>
          </w:tcPr>
          <w:p w14:paraId="32393A8C" w14:textId="77777777" w:rsidR="00337202" w:rsidRPr="0024182E" w:rsidRDefault="00337202" w:rsidP="00337202">
            <w:pPr>
              <w:jc w:val="left"/>
              <w:rPr>
                <w:rFonts w:eastAsiaTheme="minorEastAsia" w:cs="Arial"/>
                <w:sz w:val="18"/>
                <w:szCs w:val="18"/>
              </w:rPr>
            </w:pPr>
          </w:p>
        </w:tc>
        <w:tc>
          <w:tcPr>
            <w:tcW w:w="2693" w:type="dxa"/>
            <w:hideMark/>
          </w:tcPr>
          <w:p w14:paraId="5887CA26"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boskalid</w:t>
            </w:r>
            <w:proofErr w:type="spellEnd"/>
            <w:r w:rsidRPr="0024182E">
              <w:rPr>
                <w:rFonts w:eastAsiaTheme="minorEastAsia" w:cs="Arial"/>
                <w:sz w:val="18"/>
                <w:szCs w:val="18"/>
              </w:rPr>
              <w:t xml:space="preserve"> + </w:t>
            </w:r>
            <w:proofErr w:type="spellStart"/>
            <w:r w:rsidRPr="0024182E">
              <w:rPr>
                <w:rFonts w:eastAsiaTheme="minorEastAsia" w:cs="Arial"/>
                <w:sz w:val="18"/>
                <w:szCs w:val="18"/>
              </w:rPr>
              <w:t>piraklostrobin</w:t>
            </w:r>
            <w:proofErr w:type="spellEnd"/>
          </w:p>
        </w:tc>
        <w:tc>
          <w:tcPr>
            <w:tcW w:w="2146" w:type="dxa"/>
            <w:noWrap/>
            <w:hideMark/>
          </w:tcPr>
          <w:p w14:paraId="6C6303F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Signum</w:t>
            </w:r>
            <w:proofErr w:type="spellEnd"/>
            <w:r w:rsidRPr="0024182E">
              <w:rPr>
                <w:rFonts w:eastAsiaTheme="minorEastAsia" w:cs="Arial"/>
                <w:sz w:val="18"/>
                <w:szCs w:val="18"/>
              </w:rPr>
              <w:t xml:space="preserve"> </w:t>
            </w:r>
          </w:p>
        </w:tc>
        <w:tc>
          <w:tcPr>
            <w:tcW w:w="1539" w:type="dxa"/>
            <w:noWrap/>
            <w:hideMark/>
          </w:tcPr>
          <w:p w14:paraId="2D9C3E13"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 kg/ha</w:t>
            </w:r>
          </w:p>
        </w:tc>
        <w:tc>
          <w:tcPr>
            <w:tcW w:w="1701" w:type="dxa"/>
            <w:noWrap/>
            <w:hideMark/>
          </w:tcPr>
          <w:p w14:paraId="5E0637D7"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2F992440" w14:textId="5C0517B2"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največ 3-krat letno</w:t>
            </w:r>
            <w:r>
              <w:rPr>
                <w:rFonts w:eastAsiaTheme="minorEastAsia" w:cs="Arial"/>
                <w:sz w:val="18"/>
                <w:szCs w:val="18"/>
              </w:rPr>
              <w:t>.</w:t>
            </w:r>
          </w:p>
        </w:tc>
      </w:tr>
      <w:tr w:rsidR="00337202" w:rsidRPr="0024182E" w14:paraId="693011FF" w14:textId="77777777" w:rsidTr="00AF54AC">
        <w:trPr>
          <w:trHeight w:val="470"/>
        </w:trPr>
        <w:tc>
          <w:tcPr>
            <w:tcW w:w="2547" w:type="dxa"/>
            <w:vMerge/>
            <w:hideMark/>
          </w:tcPr>
          <w:p w14:paraId="5B72FB63" w14:textId="77777777" w:rsidR="00337202" w:rsidRPr="0024182E" w:rsidRDefault="00337202" w:rsidP="00337202">
            <w:pPr>
              <w:jc w:val="left"/>
              <w:rPr>
                <w:rFonts w:eastAsiaTheme="minorEastAsia" w:cs="Arial"/>
                <w:b/>
                <w:bCs/>
                <w:sz w:val="18"/>
                <w:szCs w:val="18"/>
              </w:rPr>
            </w:pPr>
          </w:p>
        </w:tc>
        <w:tc>
          <w:tcPr>
            <w:tcW w:w="2977" w:type="dxa"/>
            <w:vMerge/>
            <w:hideMark/>
          </w:tcPr>
          <w:p w14:paraId="6522E206" w14:textId="77777777" w:rsidR="00337202" w:rsidRPr="0024182E" w:rsidRDefault="00337202" w:rsidP="00337202">
            <w:pPr>
              <w:jc w:val="left"/>
              <w:rPr>
                <w:rFonts w:eastAsiaTheme="minorEastAsia" w:cs="Arial"/>
                <w:sz w:val="18"/>
                <w:szCs w:val="18"/>
              </w:rPr>
            </w:pPr>
          </w:p>
        </w:tc>
        <w:tc>
          <w:tcPr>
            <w:tcW w:w="2693" w:type="dxa"/>
            <w:hideMark/>
          </w:tcPr>
          <w:p w14:paraId="0645F0F3" w14:textId="77777777" w:rsidR="00337202" w:rsidRPr="00F714C8" w:rsidRDefault="00337202" w:rsidP="00337202">
            <w:pPr>
              <w:jc w:val="left"/>
              <w:rPr>
                <w:rFonts w:eastAsiaTheme="minorEastAsia" w:cs="Arial"/>
                <w:i/>
                <w:iCs/>
                <w:color w:val="00B050"/>
                <w:sz w:val="18"/>
                <w:szCs w:val="18"/>
              </w:rPr>
            </w:pPr>
            <w:proofErr w:type="spellStart"/>
            <w:r w:rsidRPr="00F714C8">
              <w:rPr>
                <w:rFonts w:eastAsiaTheme="minorEastAsia" w:cs="Arial"/>
                <w:i/>
                <w:iCs/>
                <w:color w:val="00B050"/>
                <w:sz w:val="18"/>
                <w:szCs w:val="18"/>
              </w:rPr>
              <w:t>Bacillus</w:t>
            </w:r>
            <w:proofErr w:type="spellEnd"/>
            <w:r w:rsidRPr="00F714C8">
              <w:rPr>
                <w:rFonts w:eastAsiaTheme="minorEastAsia" w:cs="Arial"/>
                <w:i/>
                <w:iCs/>
                <w:color w:val="00B050"/>
                <w:sz w:val="18"/>
                <w:szCs w:val="18"/>
              </w:rPr>
              <w:t xml:space="preserve"> </w:t>
            </w:r>
            <w:proofErr w:type="spellStart"/>
            <w:r w:rsidRPr="00F714C8">
              <w:rPr>
                <w:rFonts w:eastAsiaTheme="minorEastAsia" w:cs="Arial"/>
                <w:i/>
                <w:iCs/>
                <w:color w:val="00B050"/>
                <w:sz w:val="18"/>
                <w:szCs w:val="18"/>
              </w:rPr>
              <w:t>amyloliquefaciens</w:t>
            </w:r>
            <w:proofErr w:type="spellEnd"/>
            <w:r w:rsidRPr="00F714C8">
              <w:rPr>
                <w:rFonts w:eastAsiaTheme="minorEastAsia" w:cs="Arial"/>
                <w:i/>
                <w:iCs/>
                <w:color w:val="00B050"/>
                <w:sz w:val="18"/>
                <w:szCs w:val="18"/>
              </w:rPr>
              <w:t xml:space="preserve"> </w:t>
            </w:r>
            <w:r w:rsidRPr="00F714C8">
              <w:rPr>
                <w:rFonts w:eastAsiaTheme="minorEastAsia" w:cs="Arial"/>
                <w:color w:val="00B050"/>
                <w:sz w:val="18"/>
                <w:szCs w:val="18"/>
              </w:rPr>
              <w:t>sev FZB24</w:t>
            </w:r>
          </w:p>
        </w:tc>
        <w:tc>
          <w:tcPr>
            <w:tcW w:w="2146" w:type="dxa"/>
            <w:noWrap/>
            <w:hideMark/>
          </w:tcPr>
          <w:p w14:paraId="44395BEA" w14:textId="77777777" w:rsidR="00337202" w:rsidRPr="00F714C8" w:rsidRDefault="00337202" w:rsidP="00337202">
            <w:pPr>
              <w:jc w:val="left"/>
              <w:rPr>
                <w:rFonts w:eastAsiaTheme="minorEastAsia" w:cs="Arial"/>
                <w:color w:val="00B050"/>
                <w:sz w:val="18"/>
                <w:szCs w:val="18"/>
              </w:rPr>
            </w:pPr>
            <w:proofErr w:type="spellStart"/>
            <w:r w:rsidRPr="00F714C8">
              <w:rPr>
                <w:rFonts w:eastAsiaTheme="minorEastAsia" w:cs="Arial"/>
                <w:color w:val="00B050"/>
                <w:sz w:val="18"/>
                <w:szCs w:val="18"/>
              </w:rPr>
              <w:t>Taegro</w:t>
            </w:r>
            <w:proofErr w:type="spellEnd"/>
          </w:p>
        </w:tc>
        <w:tc>
          <w:tcPr>
            <w:tcW w:w="1539" w:type="dxa"/>
            <w:hideMark/>
          </w:tcPr>
          <w:p w14:paraId="6787FE57" w14:textId="1A53AA6A"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0,185-0,37 kg/ha (Največji skupni odmerek ne sme preseči 3,7 kg/ha)</w:t>
            </w:r>
          </w:p>
        </w:tc>
        <w:tc>
          <w:tcPr>
            <w:tcW w:w="1701" w:type="dxa"/>
            <w:noWrap/>
            <w:hideMark/>
          </w:tcPr>
          <w:p w14:paraId="673543BE" w14:textId="77777777" w:rsidR="00337202" w:rsidRPr="00F714C8" w:rsidRDefault="00337202" w:rsidP="00337202">
            <w:pPr>
              <w:jc w:val="left"/>
              <w:rPr>
                <w:rFonts w:eastAsiaTheme="minorEastAsia" w:cs="Arial"/>
                <w:color w:val="00B050"/>
                <w:sz w:val="18"/>
                <w:szCs w:val="18"/>
              </w:rPr>
            </w:pPr>
            <w:r w:rsidRPr="00F714C8">
              <w:rPr>
                <w:rFonts w:eastAsiaTheme="minorEastAsia" w:cs="Arial"/>
                <w:color w:val="00B050"/>
                <w:sz w:val="18"/>
                <w:szCs w:val="18"/>
              </w:rPr>
              <w:t>1</w:t>
            </w:r>
          </w:p>
        </w:tc>
        <w:tc>
          <w:tcPr>
            <w:tcW w:w="1721" w:type="dxa"/>
            <w:hideMark/>
          </w:tcPr>
          <w:p w14:paraId="0174BEB2" w14:textId="3F3DFFD3" w:rsidR="00337202" w:rsidRPr="00F714C8"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714C8">
              <w:rPr>
                <w:rFonts w:eastAsiaTheme="minorEastAsia" w:cs="Arial"/>
                <w:color w:val="00B050"/>
                <w:sz w:val="18"/>
                <w:szCs w:val="18"/>
              </w:rPr>
              <w:t>. 10-krat v rastni dobi.</w:t>
            </w:r>
          </w:p>
        </w:tc>
      </w:tr>
      <w:tr w:rsidR="00337202" w:rsidRPr="0024182E" w14:paraId="55D9E828" w14:textId="77777777" w:rsidTr="00AF54AC">
        <w:trPr>
          <w:trHeight w:val="480"/>
        </w:trPr>
        <w:tc>
          <w:tcPr>
            <w:tcW w:w="2547" w:type="dxa"/>
            <w:vMerge w:val="restart"/>
            <w:hideMark/>
          </w:tcPr>
          <w:p w14:paraId="49434941" w14:textId="74B5F3FC" w:rsidR="00337202" w:rsidRDefault="00337202" w:rsidP="00337202">
            <w:pPr>
              <w:jc w:val="left"/>
              <w:rPr>
                <w:rFonts w:eastAsiaTheme="minorEastAsia" w:cs="Arial"/>
                <w:sz w:val="18"/>
                <w:szCs w:val="18"/>
              </w:rPr>
            </w:pPr>
            <w:r w:rsidRPr="0024182E">
              <w:rPr>
                <w:rFonts w:eastAsiaTheme="minorEastAsia" w:cs="Arial"/>
                <w:b/>
                <w:bCs/>
                <w:sz w:val="18"/>
                <w:szCs w:val="18"/>
              </w:rPr>
              <w:t>Kapusov belin in repni belin</w:t>
            </w:r>
            <w:r w:rsidRPr="0024182E">
              <w:rPr>
                <w:rFonts w:eastAsiaTheme="minorEastAsia" w:cs="Arial"/>
                <w:sz w:val="18"/>
                <w:szCs w:val="18"/>
              </w:rPr>
              <w:t xml:space="preserve"> </w:t>
            </w:r>
          </w:p>
          <w:p w14:paraId="742F58E6" w14:textId="0DBDE693"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Pieris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Pieris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rapae</w:t>
            </w:r>
            <w:proofErr w:type="spellEnd"/>
            <w:r w:rsidRPr="0024182E">
              <w:rPr>
                <w:rFonts w:eastAsiaTheme="minorEastAsia" w:cs="Arial"/>
                <w:sz w:val="18"/>
                <w:szCs w:val="18"/>
              </w:rPr>
              <w:t>)</w:t>
            </w:r>
          </w:p>
        </w:tc>
        <w:tc>
          <w:tcPr>
            <w:tcW w:w="2977" w:type="dxa"/>
            <w:vMerge w:val="restart"/>
            <w:hideMark/>
          </w:tcPr>
          <w:p w14:paraId="1D511072"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4D2F82AA" w14:textId="77777777" w:rsidR="00337202" w:rsidRDefault="00337202" w:rsidP="00B84EF7">
            <w:pPr>
              <w:pStyle w:val="Odstavekseznama"/>
              <w:numPr>
                <w:ilvl w:val="0"/>
                <w:numId w:val="136"/>
              </w:numPr>
              <w:ind w:left="177" w:hanging="141"/>
              <w:jc w:val="left"/>
              <w:rPr>
                <w:rFonts w:eastAsiaTheme="minorEastAsia" w:cs="Arial"/>
                <w:sz w:val="18"/>
                <w:szCs w:val="18"/>
              </w:rPr>
            </w:pPr>
            <w:r w:rsidRPr="00A93EF7">
              <w:rPr>
                <w:rFonts w:eastAsiaTheme="minorEastAsia" w:cs="Arial"/>
                <w:sz w:val="18"/>
                <w:szCs w:val="18"/>
              </w:rPr>
              <w:t xml:space="preserve">pobiranje listov s kolonijami gosenic na manjših njivah, </w:t>
            </w:r>
          </w:p>
          <w:p w14:paraId="577253A8" w14:textId="1D4A79CE" w:rsidR="00337202" w:rsidRPr="00A93EF7" w:rsidRDefault="00337202" w:rsidP="00B84EF7">
            <w:pPr>
              <w:pStyle w:val="Odstavekseznama"/>
              <w:numPr>
                <w:ilvl w:val="0"/>
                <w:numId w:val="136"/>
              </w:numPr>
              <w:ind w:left="177" w:hanging="141"/>
              <w:jc w:val="left"/>
              <w:rPr>
                <w:rFonts w:eastAsiaTheme="minorEastAsia" w:cs="Arial"/>
                <w:sz w:val="18"/>
                <w:szCs w:val="18"/>
              </w:rPr>
            </w:pPr>
            <w:r w:rsidRPr="00A93EF7">
              <w:rPr>
                <w:rFonts w:eastAsiaTheme="minorEastAsia" w:cs="Arial"/>
                <w:sz w:val="18"/>
                <w:szCs w:val="18"/>
              </w:rPr>
              <w:t xml:space="preserve">uporaba zaščitnih mrež oz. </w:t>
            </w:r>
            <w:proofErr w:type="spellStart"/>
            <w:r w:rsidRPr="00A93EF7">
              <w:rPr>
                <w:rFonts w:eastAsiaTheme="minorEastAsia" w:cs="Arial"/>
                <w:sz w:val="18"/>
                <w:szCs w:val="18"/>
              </w:rPr>
              <w:t>prekrivk</w:t>
            </w:r>
            <w:proofErr w:type="spellEnd"/>
            <w:r w:rsidRPr="00A93EF7">
              <w:rPr>
                <w:rFonts w:eastAsiaTheme="minorEastAsia" w:cs="Arial"/>
                <w:sz w:val="18"/>
                <w:szCs w:val="18"/>
              </w:rPr>
              <w:t>.</w:t>
            </w:r>
          </w:p>
        </w:tc>
        <w:tc>
          <w:tcPr>
            <w:tcW w:w="2693" w:type="dxa"/>
            <w:hideMark/>
          </w:tcPr>
          <w:p w14:paraId="580047A5"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kurstaki</w:t>
            </w:r>
            <w:proofErr w:type="spellEnd"/>
          </w:p>
        </w:tc>
        <w:tc>
          <w:tcPr>
            <w:tcW w:w="2146" w:type="dxa"/>
            <w:noWrap/>
            <w:hideMark/>
          </w:tcPr>
          <w:p w14:paraId="1DC96933"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Delfin WG</w:t>
            </w:r>
          </w:p>
        </w:tc>
        <w:tc>
          <w:tcPr>
            <w:tcW w:w="1539" w:type="dxa"/>
            <w:noWrap/>
            <w:hideMark/>
          </w:tcPr>
          <w:p w14:paraId="52D57E5A"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0,5 kg/ha</w:t>
            </w:r>
          </w:p>
        </w:tc>
        <w:tc>
          <w:tcPr>
            <w:tcW w:w="1701" w:type="dxa"/>
            <w:noWrap/>
            <w:hideMark/>
          </w:tcPr>
          <w:p w14:paraId="635D1EB5" w14:textId="57C0EDC9"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66FE1B2" w14:textId="5C83C66F"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24182E" w14:paraId="771DF8C6" w14:textId="77777777" w:rsidTr="00AF54AC">
        <w:trPr>
          <w:trHeight w:val="230"/>
        </w:trPr>
        <w:tc>
          <w:tcPr>
            <w:tcW w:w="2547" w:type="dxa"/>
            <w:vMerge/>
            <w:hideMark/>
          </w:tcPr>
          <w:p w14:paraId="23AC1F40" w14:textId="77777777" w:rsidR="00337202" w:rsidRPr="0024182E" w:rsidRDefault="00337202" w:rsidP="00337202">
            <w:pPr>
              <w:jc w:val="left"/>
              <w:rPr>
                <w:rFonts w:eastAsiaTheme="minorEastAsia" w:cs="Arial"/>
                <w:b/>
                <w:bCs/>
                <w:sz w:val="18"/>
                <w:szCs w:val="18"/>
              </w:rPr>
            </w:pPr>
          </w:p>
        </w:tc>
        <w:tc>
          <w:tcPr>
            <w:tcW w:w="2977" w:type="dxa"/>
            <w:vMerge/>
            <w:hideMark/>
          </w:tcPr>
          <w:p w14:paraId="1D379020" w14:textId="77777777" w:rsidR="00337202" w:rsidRPr="0024182E" w:rsidRDefault="00337202" w:rsidP="00337202">
            <w:pPr>
              <w:jc w:val="left"/>
              <w:rPr>
                <w:rFonts w:eastAsiaTheme="minorEastAsia" w:cs="Arial"/>
                <w:sz w:val="18"/>
                <w:szCs w:val="18"/>
              </w:rPr>
            </w:pPr>
          </w:p>
        </w:tc>
        <w:tc>
          <w:tcPr>
            <w:tcW w:w="2693" w:type="dxa"/>
            <w:noWrap/>
            <w:hideMark/>
          </w:tcPr>
          <w:p w14:paraId="77A0E61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tebufenozid</w:t>
            </w:r>
            <w:proofErr w:type="spellEnd"/>
          </w:p>
        </w:tc>
        <w:tc>
          <w:tcPr>
            <w:tcW w:w="2146" w:type="dxa"/>
            <w:noWrap/>
            <w:hideMark/>
          </w:tcPr>
          <w:p w14:paraId="72A86269"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Mimic  </w:t>
            </w:r>
          </w:p>
        </w:tc>
        <w:tc>
          <w:tcPr>
            <w:tcW w:w="1539" w:type="dxa"/>
            <w:noWrap/>
            <w:hideMark/>
          </w:tcPr>
          <w:p w14:paraId="40D456C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0,3 - 0,4 L/ha</w:t>
            </w:r>
          </w:p>
        </w:tc>
        <w:tc>
          <w:tcPr>
            <w:tcW w:w="1701" w:type="dxa"/>
            <w:noWrap/>
            <w:hideMark/>
          </w:tcPr>
          <w:p w14:paraId="2D12A54E"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3F5C68F8"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Na istem zemljišču 1-krat v rastni sezoni na prostem</w:t>
            </w:r>
          </w:p>
        </w:tc>
      </w:tr>
      <w:tr w:rsidR="00337202" w:rsidRPr="0024182E" w14:paraId="7BF144E6" w14:textId="77777777" w:rsidTr="00AF54AC">
        <w:trPr>
          <w:trHeight w:val="480"/>
        </w:trPr>
        <w:tc>
          <w:tcPr>
            <w:tcW w:w="2547" w:type="dxa"/>
            <w:vMerge/>
            <w:hideMark/>
          </w:tcPr>
          <w:p w14:paraId="53DDAA35" w14:textId="77777777" w:rsidR="00337202" w:rsidRPr="0024182E" w:rsidRDefault="00337202" w:rsidP="00337202">
            <w:pPr>
              <w:jc w:val="left"/>
              <w:rPr>
                <w:rFonts w:eastAsiaTheme="minorEastAsia" w:cs="Arial"/>
                <w:b/>
                <w:bCs/>
                <w:sz w:val="18"/>
                <w:szCs w:val="18"/>
              </w:rPr>
            </w:pPr>
          </w:p>
        </w:tc>
        <w:tc>
          <w:tcPr>
            <w:tcW w:w="2977" w:type="dxa"/>
            <w:vMerge/>
            <w:hideMark/>
          </w:tcPr>
          <w:p w14:paraId="79D78AD8" w14:textId="77777777" w:rsidR="00337202" w:rsidRPr="0024182E" w:rsidRDefault="00337202" w:rsidP="00337202">
            <w:pPr>
              <w:jc w:val="left"/>
              <w:rPr>
                <w:rFonts w:eastAsiaTheme="minorEastAsia" w:cs="Arial"/>
                <w:sz w:val="18"/>
                <w:szCs w:val="18"/>
              </w:rPr>
            </w:pPr>
          </w:p>
        </w:tc>
        <w:tc>
          <w:tcPr>
            <w:tcW w:w="2693" w:type="dxa"/>
            <w:hideMark/>
          </w:tcPr>
          <w:p w14:paraId="5CF66745"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aizawai</w:t>
            </w:r>
            <w:proofErr w:type="spellEnd"/>
          </w:p>
        </w:tc>
        <w:tc>
          <w:tcPr>
            <w:tcW w:w="2146" w:type="dxa"/>
            <w:noWrap/>
            <w:hideMark/>
          </w:tcPr>
          <w:p w14:paraId="73E4A3FF"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Agree</w:t>
            </w:r>
            <w:proofErr w:type="spellEnd"/>
            <w:r w:rsidRPr="00A93EF7">
              <w:rPr>
                <w:rFonts w:eastAsiaTheme="minorEastAsia" w:cs="Arial"/>
                <w:color w:val="00B050"/>
                <w:sz w:val="18"/>
                <w:szCs w:val="18"/>
              </w:rPr>
              <w:t xml:space="preserve"> WG  </w:t>
            </w:r>
          </w:p>
        </w:tc>
        <w:tc>
          <w:tcPr>
            <w:tcW w:w="1539" w:type="dxa"/>
            <w:noWrap/>
            <w:hideMark/>
          </w:tcPr>
          <w:p w14:paraId="257456FD"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kg/ha</w:t>
            </w:r>
          </w:p>
        </w:tc>
        <w:tc>
          <w:tcPr>
            <w:tcW w:w="1701" w:type="dxa"/>
            <w:noWrap/>
            <w:hideMark/>
          </w:tcPr>
          <w:p w14:paraId="7B39EA5E" w14:textId="06E6EA3D"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7E11CC5" w14:textId="46608390"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24182E" w14:paraId="2EB3CCC5" w14:textId="77777777" w:rsidTr="00AF54AC">
        <w:trPr>
          <w:trHeight w:val="230"/>
        </w:trPr>
        <w:tc>
          <w:tcPr>
            <w:tcW w:w="2547" w:type="dxa"/>
            <w:vMerge w:val="restart"/>
            <w:hideMark/>
          </w:tcPr>
          <w:p w14:paraId="48598A4F" w14:textId="77777777" w:rsidR="00337202" w:rsidRDefault="00337202" w:rsidP="00337202">
            <w:pPr>
              <w:jc w:val="left"/>
              <w:rPr>
                <w:rFonts w:eastAsiaTheme="minorEastAsia" w:cs="Arial"/>
                <w:b/>
                <w:bCs/>
                <w:sz w:val="18"/>
                <w:szCs w:val="18"/>
              </w:rPr>
            </w:pPr>
            <w:r w:rsidRPr="0024182E">
              <w:rPr>
                <w:rFonts w:eastAsiaTheme="minorEastAsia" w:cs="Arial"/>
                <w:b/>
                <w:bCs/>
                <w:sz w:val="18"/>
                <w:szCs w:val="18"/>
              </w:rPr>
              <w:t xml:space="preserve">Kapusov molj </w:t>
            </w:r>
          </w:p>
          <w:p w14:paraId="71ED34F8" w14:textId="035E0103"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Plutella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xylostella</w:t>
            </w:r>
            <w:proofErr w:type="spellEnd"/>
            <w:r w:rsidRPr="0024182E">
              <w:rPr>
                <w:rFonts w:eastAsiaTheme="minorEastAsia" w:cs="Arial"/>
                <w:sz w:val="18"/>
                <w:szCs w:val="18"/>
              </w:rPr>
              <w:t>)</w:t>
            </w:r>
          </w:p>
        </w:tc>
        <w:tc>
          <w:tcPr>
            <w:tcW w:w="2977" w:type="dxa"/>
            <w:vMerge w:val="restart"/>
            <w:noWrap/>
            <w:hideMark/>
          </w:tcPr>
          <w:p w14:paraId="72B0654B" w14:textId="77777777" w:rsidR="00337202" w:rsidRDefault="00337202"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742AD1D3" w14:textId="77777777" w:rsidR="00337202" w:rsidRDefault="00337202"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29C074EE"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575289E1"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14805827"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1AC29AB9" w14:textId="77777777" w:rsidR="00337202" w:rsidRDefault="0033720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36B67AC8" w14:textId="77777777" w:rsidR="00337202" w:rsidRDefault="00337202" w:rsidP="00337202">
            <w:pPr>
              <w:ind w:left="37"/>
              <w:jc w:val="left"/>
              <w:rPr>
                <w:rFonts w:cs="Arial"/>
                <w:sz w:val="18"/>
                <w:szCs w:val="18"/>
              </w:rPr>
            </w:pPr>
          </w:p>
          <w:p w14:paraId="119120C1" w14:textId="77777777" w:rsidR="00337202" w:rsidRPr="003D1FC0" w:rsidRDefault="00337202" w:rsidP="00337202">
            <w:pPr>
              <w:ind w:left="37"/>
              <w:jc w:val="left"/>
              <w:rPr>
                <w:rFonts w:cs="Arial"/>
                <w:sz w:val="18"/>
                <w:szCs w:val="18"/>
              </w:rPr>
            </w:pPr>
            <w:r>
              <w:rPr>
                <w:rFonts w:cs="Arial"/>
                <w:sz w:val="18"/>
                <w:szCs w:val="18"/>
              </w:rPr>
              <w:t>Pojav škodljivca lahko spremljamo z uporabo rumenih lepljivih plošč.</w:t>
            </w:r>
          </w:p>
          <w:p w14:paraId="3416136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w:t>
            </w:r>
          </w:p>
        </w:tc>
        <w:tc>
          <w:tcPr>
            <w:tcW w:w="2693" w:type="dxa"/>
            <w:noWrap/>
            <w:hideMark/>
          </w:tcPr>
          <w:p w14:paraId="4DF2C290"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tebufenozid</w:t>
            </w:r>
            <w:proofErr w:type="spellEnd"/>
          </w:p>
        </w:tc>
        <w:tc>
          <w:tcPr>
            <w:tcW w:w="2146" w:type="dxa"/>
            <w:noWrap/>
            <w:hideMark/>
          </w:tcPr>
          <w:p w14:paraId="751EE2F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Mimic </w:t>
            </w:r>
          </w:p>
        </w:tc>
        <w:tc>
          <w:tcPr>
            <w:tcW w:w="1539" w:type="dxa"/>
            <w:noWrap/>
            <w:hideMark/>
          </w:tcPr>
          <w:p w14:paraId="3CF69AC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0,3 - 0,4 L/ha</w:t>
            </w:r>
          </w:p>
        </w:tc>
        <w:tc>
          <w:tcPr>
            <w:tcW w:w="1701" w:type="dxa"/>
            <w:noWrap/>
            <w:hideMark/>
          </w:tcPr>
          <w:p w14:paraId="5B9C141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0DBC7E3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Na istem zemljišču 1-krat v rastni sezoni na prostem</w:t>
            </w:r>
          </w:p>
        </w:tc>
      </w:tr>
      <w:tr w:rsidR="00337202" w:rsidRPr="0024182E" w14:paraId="398641AE" w14:textId="77777777" w:rsidTr="00AF54AC">
        <w:trPr>
          <w:trHeight w:val="480"/>
        </w:trPr>
        <w:tc>
          <w:tcPr>
            <w:tcW w:w="2547" w:type="dxa"/>
            <w:vMerge/>
            <w:hideMark/>
          </w:tcPr>
          <w:p w14:paraId="42C370C4" w14:textId="77777777" w:rsidR="00337202" w:rsidRPr="0024182E" w:rsidRDefault="00337202" w:rsidP="00337202">
            <w:pPr>
              <w:jc w:val="left"/>
              <w:rPr>
                <w:rFonts w:eastAsiaTheme="minorEastAsia" w:cs="Arial"/>
                <w:b/>
                <w:bCs/>
                <w:sz w:val="18"/>
                <w:szCs w:val="18"/>
              </w:rPr>
            </w:pPr>
          </w:p>
        </w:tc>
        <w:tc>
          <w:tcPr>
            <w:tcW w:w="2977" w:type="dxa"/>
            <w:vMerge/>
            <w:hideMark/>
          </w:tcPr>
          <w:p w14:paraId="5EC9E8D1" w14:textId="77777777" w:rsidR="00337202" w:rsidRPr="0024182E" w:rsidRDefault="00337202" w:rsidP="00337202">
            <w:pPr>
              <w:jc w:val="left"/>
              <w:rPr>
                <w:rFonts w:eastAsiaTheme="minorEastAsia" w:cs="Arial"/>
                <w:sz w:val="18"/>
                <w:szCs w:val="18"/>
              </w:rPr>
            </w:pPr>
          </w:p>
        </w:tc>
        <w:tc>
          <w:tcPr>
            <w:tcW w:w="2693" w:type="dxa"/>
            <w:hideMark/>
          </w:tcPr>
          <w:p w14:paraId="02F57D0F"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aizawai</w:t>
            </w:r>
            <w:proofErr w:type="spellEnd"/>
          </w:p>
        </w:tc>
        <w:tc>
          <w:tcPr>
            <w:tcW w:w="2146" w:type="dxa"/>
            <w:noWrap/>
            <w:hideMark/>
          </w:tcPr>
          <w:p w14:paraId="1ECB67D7"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Agree</w:t>
            </w:r>
            <w:proofErr w:type="spellEnd"/>
            <w:r w:rsidRPr="00A93EF7">
              <w:rPr>
                <w:rFonts w:eastAsiaTheme="minorEastAsia" w:cs="Arial"/>
                <w:color w:val="00B050"/>
                <w:sz w:val="18"/>
                <w:szCs w:val="18"/>
              </w:rPr>
              <w:t xml:space="preserve"> WG  </w:t>
            </w:r>
          </w:p>
        </w:tc>
        <w:tc>
          <w:tcPr>
            <w:tcW w:w="1539" w:type="dxa"/>
            <w:noWrap/>
            <w:hideMark/>
          </w:tcPr>
          <w:p w14:paraId="7C5B703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kg/ha</w:t>
            </w:r>
          </w:p>
        </w:tc>
        <w:tc>
          <w:tcPr>
            <w:tcW w:w="1701" w:type="dxa"/>
            <w:noWrap/>
            <w:hideMark/>
          </w:tcPr>
          <w:p w14:paraId="5AEC8E93" w14:textId="2CDFEA73"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02677D7"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Na istem zemljišču  3-krat v rastni sezoni</w:t>
            </w:r>
          </w:p>
        </w:tc>
      </w:tr>
      <w:tr w:rsidR="00337202" w:rsidRPr="0024182E" w14:paraId="378FF3E0" w14:textId="77777777" w:rsidTr="00AF54AC">
        <w:trPr>
          <w:trHeight w:val="480"/>
        </w:trPr>
        <w:tc>
          <w:tcPr>
            <w:tcW w:w="2547" w:type="dxa"/>
            <w:vMerge/>
            <w:hideMark/>
          </w:tcPr>
          <w:p w14:paraId="6E92816E" w14:textId="77777777" w:rsidR="00337202" w:rsidRPr="0024182E" w:rsidRDefault="00337202" w:rsidP="00337202">
            <w:pPr>
              <w:jc w:val="left"/>
              <w:rPr>
                <w:rFonts w:eastAsiaTheme="minorEastAsia" w:cs="Arial"/>
                <w:b/>
                <w:bCs/>
                <w:sz w:val="18"/>
                <w:szCs w:val="18"/>
              </w:rPr>
            </w:pPr>
          </w:p>
        </w:tc>
        <w:tc>
          <w:tcPr>
            <w:tcW w:w="2977" w:type="dxa"/>
            <w:vMerge/>
            <w:hideMark/>
          </w:tcPr>
          <w:p w14:paraId="057C5545" w14:textId="77777777" w:rsidR="00337202" w:rsidRPr="0024182E" w:rsidRDefault="00337202" w:rsidP="00337202">
            <w:pPr>
              <w:jc w:val="left"/>
              <w:rPr>
                <w:rFonts w:eastAsiaTheme="minorEastAsia" w:cs="Arial"/>
                <w:sz w:val="18"/>
                <w:szCs w:val="18"/>
              </w:rPr>
            </w:pPr>
          </w:p>
        </w:tc>
        <w:tc>
          <w:tcPr>
            <w:tcW w:w="2693" w:type="dxa"/>
            <w:hideMark/>
          </w:tcPr>
          <w:p w14:paraId="0DDFF8BC"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kurstaki</w:t>
            </w:r>
            <w:proofErr w:type="spellEnd"/>
          </w:p>
        </w:tc>
        <w:tc>
          <w:tcPr>
            <w:tcW w:w="2146" w:type="dxa"/>
            <w:noWrap/>
            <w:hideMark/>
          </w:tcPr>
          <w:p w14:paraId="6455EE68"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Delfin WG</w:t>
            </w:r>
          </w:p>
        </w:tc>
        <w:tc>
          <w:tcPr>
            <w:tcW w:w="1539" w:type="dxa"/>
            <w:noWrap/>
            <w:hideMark/>
          </w:tcPr>
          <w:p w14:paraId="4FA7E8C4"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0,5 kg/ha</w:t>
            </w:r>
          </w:p>
        </w:tc>
        <w:tc>
          <w:tcPr>
            <w:tcW w:w="1701" w:type="dxa"/>
            <w:noWrap/>
            <w:hideMark/>
          </w:tcPr>
          <w:p w14:paraId="77999100" w14:textId="08D8B297"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95C991F" w14:textId="4280802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24182E" w14:paraId="154EAFD9" w14:textId="77777777" w:rsidTr="00AF54AC">
        <w:trPr>
          <w:trHeight w:val="230"/>
        </w:trPr>
        <w:tc>
          <w:tcPr>
            <w:tcW w:w="2547" w:type="dxa"/>
            <w:vMerge w:val="restart"/>
            <w:hideMark/>
          </w:tcPr>
          <w:p w14:paraId="3B0C1FD2"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lastRenderedPageBreak/>
              <w:t>Kapusova sovka</w:t>
            </w:r>
            <w:r w:rsidRPr="0024182E">
              <w:rPr>
                <w:rFonts w:eastAsiaTheme="minorEastAsia" w:cs="Arial"/>
                <w:sz w:val="18"/>
                <w:szCs w:val="18"/>
              </w:rPr>
              <w:t xml:space="preserve"> </w:t>
            </w:r>
          </w:p>
          <w:p w14:paraId="288BB12B" w14:textId="17EB5AEE"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Mamestra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sz w:val="18"/>
                <w:szCs w:val="18"/>
              </w:rPr>
              <w:t>)</w:t>
            </w:r>
          </w:p>
        </w:tc>
        <w:tc>
          <w:tcPr>
            <w:tcW w:w="2977" w:type="dxa"/>
            <w:vMerge w:val="restart"/>
            <w:hideMark/>
          </w:tcPr>
          <w:p w14:paraId="49A02B51"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4C2E2EE4" w14:textId="77777777" w:rsidR="00337202" w:rsidRPr="00A93EF7" w:rsidRDefault="00337202" w:rsidP="00B84EF7">
            <w:pPr>
              <w:pStyle w:val="Odstavekseznama"/>
              <w:numPr>
                <w:ilvl w:val="0"/>
                <w:numId w:val="137"/>
              </w:numPr>
              <w:ind w:left="177" w:hanging="141"/>
              <w:jc w:val="left"/>
              <w:rPr>
                <w:rFonts w:eastAsiaTheme="minorEastAsia" w:cs="Arial"/>
                <w:sz w:val="18"/>
                <w:szCs w:val="18"/>
              </w:rPr>
            </w:pPr>
            <w:r w:rsidRPr="00A93EF7">
              <w:rPr>
                <w:rFonts w:eastAsiaTheme="minorEastAsia" w:cs="Arial"/>
                <w:sz w:val="18"/>
                <w:szCs w:val="18"/>
              </w:rPr>
              <w:t xml:space="preserve">globoko oranje, </w:t>
            </w:r>
          </w:p>
          <w:p w14:paraId="12187B77" w14:textId="22C9CAB4" w:rsidR="00337202" w:rsidRPr="00A93EF7" w:rsidRDefault="00337202" w:rsidP="00B84EF7">
            <w:pPr>
              <w:pStyle w:val="Odstavekseznama"/>
              <w:numPr>
                <w:ilvl w:val="0"/>
                <w:numId w:val="137"/>
              </w:numPr>
              <w:ind w:left="177" w:hanging="141"/>
              <w:jc w:val="left"/>
              <w:rPr>
                <w:rFonts w:eastAsiaTheme="minorEastAsia" w:cs="Arial"/>
                <w:sz w:val="18"/>
                <w:szCs w:val="18"/>
              </w:rPr>
            </w:pPr>
            <w:r w:rsidRPr="00A93EF7">
              <w:rPr>
                <w:rFonts w:eastAsiaTheme="minorEastAsia" w:cs="Arial"/>
                <w:sz w:val="18"/>
                <w:szCs w:val="18"/>
              </w:rPr>
              <w:t>zatiranje plevelov.</w:t>
            </w:r>
          </w:p>
        </w:tc>
        <w:tc>
          <w:tcPr>
            <w:tcW w:w="2693" w:type="dxa"/>
            <w:noWrap/>
            <w:hideMark/>
          </w:tcPr>
          <w:p w14:paraId="50454A96"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tebufenozid</w:t>
            </w:r>
            <w:proofErr w:type="spellEnd"/>
          </w:p>
        </w:tc>
        <w:tc>
          <w:tcPr>
            <w:tcW w:w="2146" w:type="dxa"/>
            <w:noWrap/>
            <w:hideMark/>
          </w:tcPr>
          <w:p w14:paraId="0D4B4BD7"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Mimic  </w:t>
            </w:r>
          </w:p>
        </w:tc>
        <w:tc>
          <w:tcPr>
            <w:tcW w:w="1539" w:type="dxa"/>
            <w:noWrap/>
            <w:hideMark/>
          </w:tcPr>
          <w:p w14:paraId="1CA92770"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0,3 - 0,4 L/ha</w:t>
            </w:r>
          </w:p>
        </w:tc>
        <w:tc>
          <w:tcPr>
            <w:tcW w:w="1701" w:type="dxa"/>
            <w:noWrap/>
            <w:hideMark/>
          </w:tcPr>
          <w:p w14:paraId="205AAD3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51B49D7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Na istem zemljišču 1-krat v rastni sezoni na prostem</w:t>
            </w:r>
          </w:p>
        </w:tc>
      </w:tr>
      <w:tr w:rsidR="00337202" w:rsidRPr="0024182E" w14:paraId="526EF2B0" w14:textId="77777777" w:rsidTr="00AF54AC">
        <w:trPr>
          <w:trHeight w:val="480"/>
        </w:trPr>
        <w:tc>
          <w:tcPr>
            <w:tcW w:w="2547" w:type="dxa"/>
            <w:vMerge/>
            <w:hideMark/>
          </w:tcPr>
          <w:p w14:paraId="06BCD2E1" w14:textId="77777777" w:rsidR="00337202" w:rsidRPr="0024182E" w:rsidRDefault="00337202" w:rsidP="00337202">
            <w:pPr>
              <w:jc w:val="left"/>
              <w:rPr>
                <w:rFonts w:eastAsiaTheme="minorEastAsia" w:cs="Arial"/>
                <w:b/>
                <w:bCs/>
                <w:sz w:val="18"/>
                <w:szCs w:val="18"/>
              </w:rPr>
            </w:pPr>
          </w:p>
        </w:tc>
        <w:tc>
          <w:tcPr>
            <w:tcW w:w="2977" w:type="dxa"/>
            <w:vMerge/>
            <w:hideMark/>
          </w:tcPr>
          <w:p w14:paraId="14F2BA50" w14:textId="77777777" w:rsidR="00337202" w:rsidRPr="0024182E" w:rsidRDefault="00337202" w:rsidP="00337202">
            <w:pPr>
              <w:jc w:val="left"/>
              <w:rPr>
                <w:rFonts w:eastAsiaTheme="minorEastAsia" w:cs="Arial"/>
                <w:sz w:val="18"/>
                <w:szCs w:val="18"/>
              </w:rPr>
            </w:pPr>
          </w:p>
        </w:tc>
        <w:tc>
          <w:tcPr>
            <w:tcW w:w="2693" w:type="dxa"/>
            <w:hideMark/>
          </w:tcPr>
          <w:p w14:paraId="3EE247DC"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aizawai</w:t>
            </w:r>
            <w:proofErr w:type="spellEnd"/>
          </w:p>
        </w:tc>
        <w:tc>
          <w:tcPr>
            <w:tcW w:w="2146" w:type="dxa"/>
            <w:noWrap/>
            <w:hideMark/>
          </w:tcPr>
          <w:p w14:paraId="09EB90A0"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Agree</w:t>
            </w:r>
            <w:proofErr w:type="spellEnd"/>
            <w:r w:rsidRPr="00A93EF7">
              <w:rPr>
                <w:rFonts w:eastAsiaTheme="minorEastAsia" w:cs="Arial"/>
                <w:color w:val="00B050"/>
                <w:sz w:val="18"/>
                <w:szCs w:val="18"/>
              </w:rPr>
              <w:t xml:space="preserve"> WG  </w:t>
            </w:r>
          </w:p>
        </w:tc>
        <w:tc>
          <w:tcPr>
            <w:tcW w:w="1539" w:type="dxa"/>
            <w:noWrap/>
            <w:hideMark/>
          </w:tcPr>
          <w:p w14:paraId="2D180B77"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kg/ha</w:t>
            </w:r>
          </w:p>
        </w:tc>
        <w:tc>
          <w:tcPr>
            <w:tcW w:w="1701" w:type="dxa"/>
            <w:noWrap/>
            <w:hideMark/>
          </w:tcPr>
          <w:p w14:paraId="0E7C96B2" w14:textId="70903913"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CADE28F"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Na istem zemljišču  3-krat v rastni sezoni</w:t>
            </w:r>
          </w:p>
        </w:tc>
      </w:tr>
      <w:tr w:rsidR="00337202" w:rsidRPr="0024182E" w14:paraId="6AB51B2D" w14:textId="77777777" w:rsidTr="00AF54AC">
        <w:trPr>
          <w:trHeight w:val="455"/>
        </w:trPr>
        <w:tc>
          <w:tcPr>
            <w:tcW w:w="2547" w:type="dxa"/>
            <w:vMerge/>
            <w:hideMark/>
          </w:tcPr>
          <w:p w14:paraId="05612E45" w14:textId="77777777" w:rsidR="00337202" w:rsidRPr="0024182E" w:rsidRDefault="00337202" w:rsidP="00337202">
            <w:pPr>
              <w:jc w:val="left"/>
              <w:rPr>
                <w:rFonts w:eastAsiaTheme="minorEastAsia" w:cs="Arial"/>
                <w:b/>
                <w:bCs/>
                <w:sz w:val="18"/>
                <w:szCs w:val="18"/>
              </w:rPr>
            </w:pPr>
          </w:p>
        </w:tc>
        <w:tc>
          <w:tcPr>
            <w:tcW w:w="2977" w:type="dxa"/>
            <w:vMerge/>
            <w:hideMark/>
          </w:tcPr>
          <w:p w14:paraId="7C38C8DB" w14:textId="77777777" w:rsidR="00337202" w:rsidRPr="0024182E" w:rsidRDefault="00337202" w:rsidP="00337202">
            <w:pPr>
              <w:jc w:val="left"/>
              <w:rPr>
                <w:rFonts w:eastAsiaTheme="minorEastAsia" w:cs="Arial"/>
                <w:sz w:val="18"/>
                <w:szCs w:val="18"/>
              </w:rPr>
            </w:pPr>
          </w:p>
        </w:tc>
        <w:tc>
          <w:tcPr>
            <w:tcW w:w="2693" w:type="dxa"/>
            <w:hideMark/>
          </w:tcPr>
          <w:p w14:paraId="297E77D1"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i/>
                <w:iCs/>
                <w:color w:val="00B050"/>
                <w:sz w:val="18"/>
                <w:szCs w:val="18"/>
              </w:rPr>
              <w:t xml:space="preserve"> var. </w:t>
            </w:r>
            <w:proofErr w:type="spellStart"/>
            <w:r w:rsidRPr="00A93EF7">
              <w:rPr>
                <w:rFonts w:eastAsiaTheme="minorEastAsia" w:cs="Arial"/>
                <w:i/>
                <w:iCs/>
                <w:color w:val="00B050"/>
                <w:sz w:val="18"/>
                <w:szCs w:val="18"/>
              </w:rPr>
              <w:t>kurstaki</w:t>
            </w:r>
            <w:proofErr w:type="spellEnd"/>
          </w:p>
        </w:tc>
        <w:tc>
          <w:tcPr>
            <w:tcW w:w="2146" w:type="dxa"/>
            <w:noWrap/>
            <w:hideMark/>
          </w:tcPr>
          <w:p w14:paraId="73C742F2"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Delfin WG</w:t>
            </w:r>
          </w:p>
        </w:tc>
        <w:tc>
          <w:tcPr>
            <w:tcW w:w="1539" w:type="dxa"/>
            <w:noWrap/>
            <w:hideMark/>
          </w:tcPr>
          <w:p w14:paraId="3E603CB1"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0,5 kg/ha</w:t>
            </w:r>
          </w:p>
        </w:tc>
        <w:tc>
          <w:tcPr>
            <w:tcW w:w="1701" w:type="dxa"/>
            <w:noWrap/>
            <w:hideMark/>
          </w:tcPr>
          <w:p w14:paraId="0D053908" w14:textId="2AEA841C"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1C699C82" w14:textId="338BF394"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največ 6-krat letn</w:t>
            </w:r>
            <w:r>
              <w:rPr>
                <w:rFonts w:eastAsiaTheme="minorEastAsia" w:cs="Arial"/>
                <w:color w:val="00B050"/>
                <w:sz w:val="18"/>
                <w:szCs w:val="18"/>
              </w:rPr>
              <w:t>o.</w:t>
            </w:r>
          </w:p>
        </w:tc>
      </w:tr>
      <w:tr w:rsidR="00337202" w:rsidRPr="0024182E" w14:paraId="5B718119" w14:textId="77777777" w:rsidTr="00AF54AC">
        <w:trPr>
          <w:trHeight w:val="480"/>
        </w:trPr>
        <w:tc>
          <w:tcPr>
            <w:tcW w:w="2547" w:type="dxa"/>
            <w:vMerge w:val="restart"/>
            <w:hideMark/>
          </w:tcPr>
          <w:p w14:paraId="40E0878E"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 xml:space="preserve">Južna </w:t>
            </w:r>
            <w:proofErr w:type="spellStart"/>
            <w:r w:rsidRPr="0024182E">
              <w:rPr>
                <w:rFonts w:eastAsiaTheme="minorEastAsia" w:cs="Arial"/>
                <w:b/>
                <w:bCs/>
                <w:sz w:val="18"/>
                <w:szCs w:val="18"/>
              </w:rPr>
              <w:t>plodovrtka</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Helicoverpa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armigera</w:t>
            </w:r>
            <w:proofErr w:type="spellEnd"/>
            <w:r w:rsidRPr="0024182E">
              <w:rPr>
                <w:rFonts w:eastAsiaTheme="minorEastAsia" w:cs="Arial"/>
                <w:sz w:val="18"/>
                <w:szCs w:val="18"/>
              </w:rPr>
              <w:t>)</w:t>
            </w:r>
          </w:p>
        </w:tc>
        <w:tc>
          <w:tcPr>
            <w:tcW w:w="2977" w:type="dxa"/>
            <w:vMerge w:val="restart"/>
            <w:noWrap/>
            <w:hideMark/>
          </w:tcPr>
          <w:p w14:paraId="49E45BD7" w14:textId="77777777" w:rsidR="00337202" w:rsidRDefault="00337202" w:rsidP="00337202">
            <w:pPr>
              <w:jc w:val="left"/>
              <w:rPr>
                <w:rFonts w:cs="Arial"/>
                <w:sz w:val="18"/>
                <w:szCs w:val="18"/>
              </w:rPr>
            </w:pPr>
            <w:r w:rsidRPr="0024182E">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58A42160" w14:textId="77777777" w:rsidR="00337202" w:rsidRPr="00716FC4" w:rsidRDefault="00337202"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00BD363F" w14:textId="2BA13CDD" w:rsidR="00337202" w:rsidRPr="0024182E" w:rsidRDefault="00337202" w:rsidP="00337202">
            <w:pPr>
              <w:jc w:val="left"/>
              <w:rPr>
                <w:rFonts w:eastAsiaTheme="minorEastAsia" w:cs="Arial"/>
                <w:sz w:val="18"/>
                <w:szCs w:val="18"/>
              </w:rPr>
            </w:pPr>
            <w:r w:rsidRPr="00716FC4">
              <w:rPr>
                <w:rFonts w:cs="Arial"/>
                <w:sz w:val="18"/>
                <w:szCs w:val="18"/>
              </w:rPr>
              <w:t>uničevanje koruznice (mulčenje).</w:t>
            </w:r>
          </w:p>
        </w:tc>
        <w:tc>
          <w:tcPr>
            <w:tcW w:w="2693" w:type="dxa"/>
            <w:hideMark/>
          </w:tcPr>
          <w:p w14:paraId="75D6B253"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i/>
                <w:iCs/>
                <w:color w:val="00B050"/>
                <w:sz w:val="18"/>
                <w:szCs w:val="18"/>
              </w:rPr>
              <w:t xml:space="preserve"> var. </w:t>
            </w:r>
            <w:proofErr w:type="spellStart"/>
            <w:r w:rsidRPr="00A93EF7">
              <w:rPr>
                <w:rFonts w:eastAsiaTheme="minorEastAsia" w:cs="Arial"/>
                <w:i/>
                <w:iCs/>
                <w:color w:val="00B050"/>
                <w:sz w:val="18"/>
                <w:szCs w:val="18"/>
              </w:rPr>
              <w:t>kurstaki</w:t>
            </w:r>
            <w:proofErr w:type="spellEnd"/>
          </w:p>
        </w:tc>
        <w:tc>
          <w:tcPr>
            <w:tcW w:w="2146" w:type="dxa"/>
            <w:noWrap/>
            <w:hideMark/>
          </w:tcPr>
          <w:p w14:paraId="48841722"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Delfin WG</w:t>
            </w:r>
          </w:p>
        </w:tc>
        <w:tc>
          <w:tcPr>
            <w:tcW w:w="1539" w:type="dxa"/>
            <w:noWrap/>
            <w:hideMark/>
          </w:tcPr>
          <w:p w14:paraId="0E7857D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0,5 kg/ha</w:t>
            </w:r>
          </w:p>
        </w:tc>
        <w:tc>
          <w:tcPr>
            <w:tcW w:w="1701" w:type="dxa"/>
            <w:noWrap/>
            <w:hideMark/>
          </w:tcPr>
          <w:p w14:paraId="39CE501C" w14:textId="49266A10"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AE411D2" w14:textId="2582ED98"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24182E" w14:paraId="0527B5A4" w14:textId="77777777" w:rsidTr="00AF54AC">
        <w:trPr>
          <w:trHeight w:val="490"/>
        </w:trPr>
        <w:tc>
          <w:tcPr>
            <w:tcW w:w="2547" w:type="dxa"/>
            <w:vMerge/>
            <w:hideMark/>
          </w:tcPr>
          <w:p w14:paraId="2C728416" w14:textId="77777777" w:rsidR="00337202" w:rsidRPr="0024182E" w:rsidRDefault="00337202" w:rsidP="00337202">
            <w:pPr>
              <w:jc w:val="left"/>
              <w:rPr>
                <w:rFonts w:eastAsiaTheme="minorEastAsia" w:cs="Arial"/>
                <w:b/>
                <w:bCs/>
                <w:sz w:val="18"/>
                <w:szCs w:val="18"/>
              </w:rPr>
            </w:pPr>
          </w:p>
        </w:tc>
        <w:tc>
          <w:tcPr>
            <w:tcW w:w="2977" w:type="dxa"/>
            <w:vMerge/>
            <w:hideMark/>
          </w:tcPr>
          <w:p w14:paraId="4041F7F7" w14:textId="77777777" w:rsidR="00337202" w:rsidRPr="0024182E" w:rsidRDefault="00337202" w:rsidP="00337202">
            <w:pPr>
              <w:jc w:val="left"/>
              <w:rPr>
                <w:rFonts w:eastAsiaTheme="minorEastAsia" w:cs="Arial"/>
                <w:sz w:val="18"/>
                <w:szCs w:val="18"/>
              </w:rPr>
            </w:pPr>
          </w:p>
        </w:tc>
        <w:tc>
          <w:tcPr>
            <w:tcW w:w="2693" w:type="dxa"/>
            <w:hideMark/>
          </w:tcPr>
          <w:p w14:paraId="3DD28C82" w14:textId="77777777" w:rsidR="00337202" w:rsidRPr="00A93EF7" w:rsidRDefault="00337202" w:rsidP="00337202">
            <w:pPr>
              <w:jc w:val="left"/>
              <w:rPr>
                <w:rFonts w:eastAsiaTheme="minorEastAsia" w:cs="Arial"/>
                <w:i/>
                <w:iCs/>
                <w:color w:val="00B050"/>
                <w:sz w:val="18"/>
                <w:szCs w:val="18"/>
              </w:rPr>
            </w:pPr>
            <w:proofErr w:type="spellStart"/>
            <w:r w:rsidRPr="00A93EF7">
              <w:rPr>
                <w:rFonts w:eastAsiaTheme="minorEastAsia" w:cs="Arial"/>
                <w:i/>
                <w:iCs/>
                <w:color w:val="00B050"/>
                <w:sz w:val="18"/>
                <w:szCs w:val="18"/>
              </w:rPr>
              <w:t>Bacillus</w:t>
            </w:r>
            <w:proofErr w:type="spellEnd"/>
            <w:r w:rsidRPr="00A93EF7">
              <w:rPr>
                <w:rFonts w:eastAsiaTheme="minorEastAsia" w:cs="Arial"/>
                <w:i/>
                <w:iCs/>
                <w:color w:val="00B050"/>
                <w:sz w:val="18"/>
                <w:szCs w:val="18"/>
              </w:rPr>
              <w:t xml:space="preserve"> </w:t>
            </w:r>
            <w:proofErr w:type="spellStart"/>
            <w:r w:rsidRPr="00A93EF7">
              <w:rPr>
                <w:rFonts w:eastAsiaTheme="minorEastAsia" w:cs="Arial"/>
                <w:i/>
                <w:iCs/>
                <w:color w:val="00B050"/>
                <w:sz w:val="18"/>
                <w:szCs w:val="18"/>
              </w:rPr>
              <w:t>thuringiensis</w:t>
            </w:r>
            <w:proofErr w:type="spellEnd"/>
            <w:r w:rsidRPr="00A93EF7">
              <w:rPr>
                <w:rFonts w:eastAsiaTheme="minorEastAsia" w:cs="Arial"/>
                <w:color w:val="00B050"/>
                <w:sz w:val="18"/>
                <w:szCs w:val="18"/>
              </w:rPr>
              <w:t xml:space="preserve"> var. </w:t>
            </w:r>
            <w:proofErr w:type="spellStart"/>
            <w:r w:rsidRPr="00A93EF7">
              <w:rPr>
                <w:rFonts w:eastAsiaTheme="minorEastAsia" w:cs="Arial"/>
                <w:i/>
                <w:iCs/>
                <w:color w:val="00B050"/>
                <w:sz w:val="18"/>
                <w:szCs w:val="18"/>
              </w:rPr>
              <w:t>aizawai</w:t>
            </w:r>
            <w:proofErr w:type="spellEnd"/>
          </w:p>
        </w:tc>
        <w:tc>
          <w:tcPr>
            <w:tcW w:w="2146" w:type="dxa"/>
            <w:noWrap/>
            <w:hideMark/>
          </w:tcPr>
          <w:p w14:paraId="51651F88"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Agree</w:t>
            </w:r>
            <w:proofErr w:type="spellEnd"/>
            <w:r w:rsidRPr="00A93EF7">
              <w:rPr>
                <w:rFonts w:eastAsiaTheme="minorEastAsia" w:cs="Arial"/>
                <w:color w:val="00B050"/>
                <w:sz w:val="18"/>
                <w:szCs w:val="18"/>
              </w:rPr>
              <w:t xml:space="preserve"> WG  </w:t>
            </w:r>
          </w:p>
        </w:tc>
        <w:tc>
          <w:tcPr>
            <w:tcW w:w="1539" w:type="dxa"/>
            <w:noWrap/>
            <w:hideMark/>
          </w:tcPr>
          <w:p w14:paraId="2F77891C"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kg/ha</w:t>
            </w:r>
          </w:p>
        </w:tc>
        <w:tc>
          <w:tcPr>
            <w:tcW w:w="1701" w:type="dxa"/>
            <w:noWrap/>
            <w:hideMark/>
          </w:tcPr>
          <w:p w14:paraId="17D3D5CF" w14:textId="16B6D25A"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4BE297C" w14:textId="2AE1AD53"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24182E" w14:paraId="2F7C663E" w14:textId="77777777" w:rsidTr="00AF54AC">
        <w:trPr>
          <w:trHeight w:val="480"/>
        </w:trPr>
        <w:tc>
          <w:tcPr>
            <w:tcW w:w="2547" w:type="dxa"/>
            <w:hideMark/>
          </w:tcPr>
          <w:p w14:paraId="5F6FFEC3" w14:textId="26D3EE48"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Kapusova hržica</w:t>
            </w:r>
            <w:r w:rsidRPr="0024182E">
              <w:rPr>
                <w:rFonts w:eastAsiaTheme="minorEastAsia" w:cs="Arial"/>
                <w:sz w:val="18"/>
                <w:szCs w:val="18"/>
              </w:rPr>
              <w:t xml:space="preserve"> (</w:t>
            </w:r>
            <w:proofErr w:type="spellStart"/>
            <w:r w:rsidRPr="0024182E">
              <w:rPr>
                <w:rFonts w:eastAsiaTheme="minorEastAsia" w:cs="Arial"/>
                <w:i/>
                <w:iCs/>
                <w:sz w:val="18"/>
                <w:szCs w:val="18"/>
              </w:rPr>
              <w:t>Contarinia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nast</w:t>
            </w:r>
            <w:r w:rsidR="0062527C">
              <w:rPr>
                <w:rFonts w:eastAsiaTheme="minorEastAsia" w:cs="Arial"/>
                <w:i/>
                <w:iCs/>
                <w:sz w:val="18"/>
                <w:szCs w:val="18"/>
              </w:rPr>
              <w:t>u</w:t>
            </w:r>
            <w:r w:rsidRPr="0024182E">
              <w:rPr>
                <w:rFonts w:eastAsiaTheme="minorEastAsia" w:cs="Arial"/>
                <w:i/>
                <w:iCs/>
                <w:sz w:val="18"/>
                <w:szCs w:val="18"/>
              </w:rPr>
              <w:t>rtii</w:t>
            </w:r>
            <w:proofErr w:type="spellEnd"/>
            <w:r w:rsidRPr="0024182E">
              <w:rPr>
                <w:rFonts w:eastAsiaTheme="minorEastAsia" w:cs="Arial"/>
                <w:sz w:val="18"/>
                <w:szCs w:val="18"/>
              </w:rPr>
              <w:t>)</w:t>
            </w:r>
          </w:p>
        </w:tc>
        <w:tc>
          <w:tcPr>
            <w:tcW w:w="2977" w:type="dxa"/>
            <w:noWrap/>
            <w:hideMark/>
          </w:tcPr>
          <w:p w14:paraId="2B68F9B5" w14:textId="77777777" w:rsidR="0062527C" w:rsidRDefault="00337202" w:rsidP="0062527C">
            <w:pPr>
              <w:jc w:val="left"/>
              <w:rPr>
                <w:rFonts w:cs="Arial"/>
                <w:sz w:val="18"/>
                <w:szCs w:val="18"/>
              </w:rPr>
            </w:pPr>
            <w:r w:rsidRPr="0024182E">
              <w:rPr>
                <w:rFonts w:eastAsiaTheme="minorEastAsia" w:cs="Arial"/>
                <w:sz w:val="18"/>
                <w:szCs w:val="18"/>
              </w:rPr>
              <w:t> </w:t>
            </w:r>
            <w:r w:rsidR="0062527C" w:rsidRPr="009806FD">
              <w:rPr>
                <w:rFonts w:cs="Arial"/>
                <w:b/>
                <w:bCs/>
                <w:sz w:val="18"/>
                <w:szCs w:val="18"/>
                <w:u w:val="single"/>
              </w:rPr>
              <w:t>Agrotehnični ukrepi:</w:t>
            </w:r>
            <w:r w:rsidR="0062527C" w:rsidRPr="009806FD">
              <w:rPr>
                <w:rFonts w:cs="Arial"/>
                <w:sz w:val="18"/>
                <w:szCs w:val="18"/>
              </w:rPr>
              <w:t xml:space="preserve">                                       </w:t>
            </w:r>
          </w:p>
          <w:p w14:paraId="75404C0C" w14:textId="77777777" w:rsidR="0062527C" w:rsidRPr="00716FC4" w:rsidRDefault="0062527C"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(vsaj triletneg</w:t>
            </w:r>
            <w:r>
              <w:rPr>
                <w:rFonts w:cs="Arial"/>
                <w:sz w:val="18"/>
                <w:szCs w:val="18"/>
              </w:rPr>
              <w:t>a</w:t>
            </w:r>
            <w:r w:rsidRPr="00716FC4">
              <w:rPr>
                <w:rFonts w:cs="Arial"/>
                <w:sz w:val="18"/>
                <w:szCs w:val="18"/>
              </w:rPr>
              <w:t xml:space="preserve">), </w:t>
            </w:r>
          </w:p>
          <w:p w14:paraId="3EB26A83"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zatiranje samoniklih križnic, </w:t>
            </w:r>
          </w:p>
          <w:p w14:paraId="5DACEAB2"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globoko </w:t>
            </w:r>
            <w:proofErr w:type="spellStart"/>
            <w:r w:rsidRPr="00716FC4">
              <w:rPr>
                <w:rFonts w:cs="Arial"/>
                <w:sz w:val="18"/>
                <w:szCs w:val="18"/>
              </w:rPr>
              <w:t>zaoravanje</w:t>
            </w:r>
            <w:proofErr w:type="spellEnd"/>
            <w:r w:rsidRPr="00716FC4">
              <w:rPr>
                <w:rFonts w:cs="Arial"/>
                <w:sz w:val="18"/>
                <w:szCs w:val="18"/>
              </w:rPr>
              <w:t xml:space="preserve"> bub hržice.</w:t>
            </w:r>
          </w:p>
          <w:p w14:paraId="4DB496F7" w14:textId="77777777" w:rsidR="0062527C" w:rsidRPr="00E46F20" w:rsidRDefault="0062527C" w:rsidP="0062527C">
            <w:pPr>
              <w:pStyle w:val="Odstavekseznama"/>
              <w:ind w:left="177"/>
              <w:jc w:val="left"/>
              <w:rPr>
                <w:rFonts w:cs="Arial"/>
                <w:sz w:val="18"/>
                <w:szCs w:val="18"/>
              </w:rPr>
            </w:pPr>
          </w:p>
          <w:p w14:paraId="668D62CB" w14:textId="24105594" w:rsidR="00337202" w:rsidRPr="0024182E" w:rsidRDefault="0062527C" w:rsidP="0062527C">
            <w:pPr>
              <w:jc w:val="left"/>
              <w:rPr>
                <w:rFonts w:eastAsiaTheme="minorEastAsia" w:cs="Arial"/>
                <w:sz w:val="18"/>
                <w:szCs w:val="18"/>
              </w:rPr>
            </w:pPr>
            <w:r w:rsidRPr="00716FC4">
              <w:rPr>
                <w:rFonts w:cs="Arial"/>
                <w:sz w:val="18"/>
                <w:szCs w:val="18"/>
              </w:rPr>
              <w:t>Priporočljivo je redno pregledovanje rastlin kmalu po prvem presajanju zgodaj spomladi, v začetku maja in spremljanje naleta škodljiv</w:t>
            </w:r>
            <w:r>
              <w:rPr>
                <w:rFonts w:cs="Arial"/>
                <w:sz w:val="18"/>
                <w:szCs w:val="18"/>
              </w:rPr>
              <w:t>ca</w:t>
            </w:r>
            <w:r w:rsidRPr="00716FC4">
              <w:rPr>
                <w:rFonts w:cs="Arial"/>
                <w:sz w:val="18"/>
                <w:szCs w:val="18"/>
              </w:rPr>
              <w:t xml:space="preserve"> s feromonskimi vabami</w:t>
            </w:r>
            <w:r>
              <w:rPr>
                <w:rFonts w:cs="Arial"/>
                <w:sz w:val="18"/>
                <w:szCs w:val="18"/>
              </w:rPr>
              <w:t>.</w:t>
            </w:r>
          </w:p>
        </w:tc>
        <w:tc>
          <w:tcPr>
            <w:tcW w:w="2693" w:type="dxa"/>
            <w:noWrap/>
            <w:hideMark/>
          </w:tcPr>
          <w:p w14:paraId="5913EB6C"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6C3B7AB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 </w:t>
            </w:r>
          </w:p>
        </w:tc>
        <w:tc>
          <w:tcPr>
            <w:tcW w:w="1539" w:type="dxa"/>
            <w:noWrap/>
            <w:hideMark/>
          </w:tcPr>
          <w:p w14:paraId="40E0325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73F949A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61886DE2"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w:t>
            </w:r>
            <w:r>
              <w:rPr>
                <w:rFonts w:eastAsiaTheme="minorEastAsia" w:cs="Arial"/>
                <w:sz w:val="18"/>
                <w:szCs w:val="18"/>
              </w:rPr>
              <w:t>.</w:t>
            </w:r>
          </w:p>
          <w:p w14:paraId="3D8AFE55" w14:textId="49EC6146"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7A37542D" w14:textId="77777777" w:rsidTr="00AF54AC">
        <w:trPr>
          <w:trHeight w:val="656"/>
        </w:trPr>
        <w:tc>
          <w:tcPr>
            <w:tcW w:w="2547" w:type="dxa"/>
            <w:hideMark/>
          </w:tcPr>
          <w:p w14:paraId="526B33B6" w14:textId="77777777" w:rsidR="00337202" w:rsidRPr="0024182E" w:rsidRDefault="00337202" w:rsidP="00337202">
            <w:pPr>
              <w:jc w:val="left"/>
              <w:rPr>
                <w:rFonts w:eastAsiaTheme="minorEastAsia" w:cs="Arial"/>
                <w:b/>
                <w:bCs/>
                <w:sz w:val="18"/>
                <w:szCs w:val="18"/>
              </w:rPr>
            </w:pPr>
            <w:proofErr w:type="spellStart"/>
            <w:r w:rsidRPr="0024182E">
              <w:rPr>
                <w:rFonts w:eastAsiaTheme="minorEastAsia" w:cs="Arial"/>
                <w:b/>
                <w:bCs/>
                <w:sz w:val="18"/>
                <w:szCs w:val="18"/>
              </w:rPr>
              <w:t>Kljunotaji</w:t>
            </w:r>
            <w:proofErr w:type="spellEnd"/>
            <w:r w:rsidRPr="0024182E">
              <w:rPr>
                <w:rFonts w:eastAsiaTheme="minorEastAsia" w:cs="Arial"/>
                <w:b/>
                <w:bCs/>
                <w:sz w:val="18"/>
                <w:szCs w:val="18"/>
              </w:rPr>
              <w:t xml:space="preserve">                                </w:t>
            </w:r>
            <w:r w:rsidRPr="0024182E">
              <w:rPr>
                <w:rFonts w:eastAsiaTheme="minorEastAsia" w:cs="Arial"/>
                <w:sz w:val="18"/>
                <w:szCs w:val="18"/>
              </w:rPr>
              <w:t>(</w:t>
            </w:r>
            <w:proofErr w:type="spellStart"/>
            <w:r w:rsidRPr="0024182E">
              <w:rPr>
                <w:rFonts w:eastAsiaTheme="minorEastAsia" w:cs="Arial"/>
                <w:i/>
                <w:iCs/>
                <w:sz w:val="18"/>
                <w:szCs w:val="18"/>
              </w:rPr>
              <w:t>Ceutorhynchus</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pleurostigma</w:t>
            </w:r>
            <w:proofErr w:type="spellEnd"/>
            <w:r w:rsidRPr="0024182E">
              <w:rPr>
                <w:rFonts w:eastAsiaTheme="minorEastAsia" w:cs="Arial"/>
                <w:sz w:val="18"/>
                <w:szCs w:val="18"/>
              </w:rPr>
              <w:t>/</w:t>
            </w:r>
            <w:proofErr w:type="spellStart"/>
            <w:r w:rsidRPr="0024182E">
              <w:rPr>
                <w:rFonts w:eastAsiaTheme="minorEastAsia" w:cs="Arial"/>
                <w:i/>
                <w:iCs/>
                <w:sz w:val="18"/>
                <w:szCs w:val="18"/>
              </w:rPr>
              <w:t>quadridens</w:t>
            </w:r>
            <w:proofErr w:type="spellEnd"/>
            <w:r w:rsidRPr="0024182E">
              <w:rPr>
                <w:rFonts w:eastAsiaTheme="minorEastAsia" w:cs="Arial"/>
                <w:sz w:val="18"/>
                <w:szCs w:val="18"/>
              </w:rPr>
              <w:t>)</w:t>
            </w:r>
          </w:p>
        </w:tc>
        <w:tc>
          <w:tcPr>
            <w:tcW w:w="2977" w:type="dxa"/>
            <w:hideMark/>
          </w:tcPr>
          <w:p w14:paraId="0E5EFEB6"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75ABA920" w14:textId="6D5E3C98" w:rsidR="00337202" w:rsidRPr="00A93EF7" w:rsidRDefault="00337202" w:rsidP="00B84EF7">
            <w:pPr>
              <w:pStyle w:val="Odstavekseznama"/>
              <w:numPr>
                <w:ilvl w:val="0"/>
                <w:numId w:val="138"/>
              </w:numPr>
              <w:ind w:left="177" w:hanging="141"/>
              <w:jc w:val="left"/>
              <w:rPr>
                <w:rFonts w:eastAsiaTheme="minorEastAsia" w:cs="Arial"/>
                <w:sz w:val="18"/>
                <w:szCs w:val="18"/>
              </w:rPr>
            </w:pPr>
            <w:r w:rsidRPr="00A93EF7">
              <w:rPr>
                <w:rFonts w:eastAsiaTheme="minorEastAsia" w:cs="Arial"/>
                <w:sz w:val="18"/>
                <w:szCs w:val="18"/>
              </w:rPr>
              <w:t>uporaba zdravega sadilnega materiala.</w:t>
            </w:r>
          </w:p>
        </w:tc>
        <w:tc>
          <w:tcPr>
            <w:tcW w:w="2693" w:type="dxa"/>
            <w:hideMark/>
          </w:tcPr>
          <w:p w14:paraId="558432E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2146" w:type="dxa"/>
            <w:noWrap/>
            <w:hideMark/>
          </w:tcPr>
          <w:p w14:paraId="4BA2832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348DDC23"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4142FF4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21" w:type="dxa"/>
            <w:hideMark/>
          </w:tcPr>
          <w:p w14:paraId="42495650"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r>
      <w:tr w:rsidR="00337202" w:rsidRPr="0024182E" w14:paraId="391831F5" w14:textId="77777777" w:rsidTr="00AF54AC">
        <w:trPr>
          <w:trHeight w:val="960"/>
        </w:trPr>
        <w:tc>
          <w:tcPr>
            <w:tcW w:w="2547" w:type="dxa"/>
            <w:hideMark/>
          </w:tcPr>
          <w:p w14:paraId="37A544CC"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Kapusovi bolhači</w:t>
            </w:r>
            <w:r w:rsidRPr="0024182E">
              <w:rPr>
                <w:rFonts w:eastAsiaTheme="minorEastAsia" w:cs="Arial"/>
                <w:sz w:val="18"/>
                <w:szCs w:val="18"/>
              </w:rPr>
              <w:t xml:space="preserve"> (</w:t>
            </w:r>
            <w:proofErr w:type="spellStart"/>
            <w:r w:rsidRPr="0024182E">
              <w:rPr>
                <w:rFonts w:eastAsiaTheme="minorEastAsia" w:cs="Arial"/>
                <w:i/>
                <w:iCs/>
                <w:sz w:val="18"/>
                <w:szCs w:val="18"/>
              </w:rPr>
              <w:t>Phyllotreta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nemorum</w:t>
            </w:r>
            <w:proofErr w:type="spellEnd"/>
            <w:r w:rsidRPr="0024182E">
              <w:rPr>
                <w:rFonts w:eastAsiaTheme="minorEastAsia" w:cs="Arial"/>
                <w:i/>
                <w:iCs/>
                <w:sz w:val="18"/>
                <w:szCs w:val="18"/>
              </w:rPr>
              <w:t xml:space="preserve">, Ph. </w:t>
            </w:r>
            <w:proofErr w:type="spellStart"/>
            <w:r w:rsidRPr="0024182E">
              <w:rPr>
                <w:rFonts w:eastAsiaTheme="minorEastAsia" w:cs="Arial"/>
                <w:i/>
                <w:iCs/>
                <w:sz w:val="18"/>
                <w:szCs w:val="18"/>
              </w:rPr>
              <w:t>atra</w:t>
            </w:r>
            <w:proofErr w:type="spellEnd"/>
            <w:r w:rsidRPr="0024182E">
              <w:rPr>
                <w:rFonts w:eastAsiaTheme="minorEastAsia" w:cs="Arial"/>
                <w:i/>
                <w:iCs/>
                <w:sz w:val="18"/>
                <w:szCs w:val="18"/>
              </w:rPr>
              <w:t xml:space="preserve">, Ph. </w:t>
            </w:r>
            <w:proofErr w:type="spellStart"/>
            <w:r w:rsidRPr="0024182E">
              <w:rPr>
                <w:rFonts w:eastAsiaTheme="minorEastAsia" w:cs="Arial"/>
                <w:i/>
                <w:iCs/>
                <w:sz w:val="18"/>
                <w:szCs w:val="18"/>
              </w:rPr>
              <w:t>nigripes</w:t>
            </w:r>
            <w:proofErr w:type="spellEnd"/>
            <w:r w:rsidRPr="0024182E">
              <w:rPr>
                <w:rFonts w:eastAsiaTheme="minorEastAsia" w:cs="Arial"/>
                <w:i/>
                <w:iCs/>
                <w:sz w:val="18"/>
                <w:szCs w:val="18"/>
              </w:rPr>
              <w:t xml:space="preserve">, Ph. </w:t>
            </w:r>
            <w:proofErr w:type="spellStart"/>
            <w:r w:rsidRPr="0024182E">
              <w:rPr>
                <w:rFonts w:eastAsiaTheme="minorEastAsia" w:cs="Arial"/>
                <w:i/>
                <w:iCs/>
                <w:sz w:val="18"/>
                <w:szCs w:val="18"/>
              </w:rPr>
              <w:t>Undulata</w:t>
            </w:r>
            <w:proofErr w:type="spellEnd"/>
            <w:r w:rsidRPr="0024182E">
              <w:rPr>
                <w:rFonts w:eastAsiaTheme="minorEastAsia" w:cs="Arial"/>
                <w:i/>
                <w:iCs/>
                <w:sz w:val="18"/>
                <w:szCs w:val="18"/>
              </w:rPr>
              <w:t>)</w:t>
            </w:r>
          </w:p>
        </w:tc>
        <w:tc>
          <w:tcPr>
            <w:tcW w:w="2977" w:type="dxa"/>
            <w:hideMark/>
          </w:tcPr>
          <w:p w14:paraId="7AAEC407" w14:textId="77777777" w:rsidR="0062527C" w:rsidRDefault="0062527C" w:rsidP="0062527C">
            <w:pPr>
              <w:jc w:val="left"/>
              <w:rPr>
                <w:rFonts w:cs="Arial"/>
                <w:b/>
                <w:bCs/>
                <w:sz w:val="18"/>
                <w:szCs w:val="18"/>
                <w:u w:val="single"/>
              </w:rPr>
            </w:pPr>
            <w:r>
              <w:rPr>
                <w:rFonts w:cs="Arial"/>
                <w:b/>
                <w:bCs/>
                <w:sz w:val="18"/>
                <w:szCs w:val="18"/>
                <w:u w:val="single"/>
              </w:rPr>
              <w:t>Agrotehnični ukrepi:</w:t>
            </w:r>
          </w:p>
          <w:p w14:paraId="3ACAD122"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5A4D2917" w14:textId="5ABDB4B8"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w:t>
            </w:r>
            <w:r w:rsidRPr="0062527C">
              <w:rPr>
                <w:rFonts w:cs="Arial"/>
                <w:sz w:val="18"/>
                <w:szCs w:val="18"/>
              </w:rPr>
              <w:lastRenderedPageBreak/>
              <w:t>rastline hitro razvijajo in so tako manj dovzetne za napad bolhačev.</w:t>
            </w:r>
          </w:p>
        </w:tc>
        <w:tc>
          <w:tcPr>
            <w:tcW w:w="2693" w:type="dxa"/>
            <w:noWrap/>
            <w:hideMark/>
          </w:tcPr>
          <w:p w14:paraId="5D2E2F2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lastRenderedPageBreak/>
              <w:t>-</w:t>
            </w:r>
          </w:p>
        </w:tc>
        <w:tc>
          <w:tcPr>
            <w:tcW w:w="2146" w:type="dxa"/>
            <w:noWrap/>
            <w:hideMark/>
          </w:tcPr>
          <w:p w14:paraId="4FD48054"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264BEC1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49ACCC1A"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21" w:type="dxa"/>
            <w:hideMark/>
          </w:tcPr>
          <w:p w14:paraId="051EDF8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r>
      <w:tr w:rsidR="00337202" w:rsidRPr="0024182E" w14:paraId="62DB69B9" w14:textId="77777777" w:rsidTr="00AF54AC">
        <w:trPr>
          <w:trHeight w:val="1006"/>
        </w:trPr>
        <w:tc>
          <w:tcPr>
            <w:tcW w:w="2547" w:type="dxa"/>
            <w:hideMark/>
          </w:tcPr>
          <w:p w14:paraId="4C29FFDC"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t>Kapusova muha</w:t>
            </w:r>
            <w:r w:rsidRPr="0024182E">
              <w:rPr>
                <w:rFonts w:eastAsiaTheme="minorEastAsia" w:cs="Arial"/>
                <w:sz w:val="18"/>
                <w:szCs w:val="18"/>
              </w:rPr>
              <w:t xml:space="preserve"> </w:t>
            </w:r>
          </w:p>
          <w:p w14:paraId="70416795" w14:textId="1BE21AC7"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Delia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radicum</w:t>
            </w:r>
            <w:proofErr w:type="spellEnd"/>
            <w:r w:rsidRPr="0024182E">
              <w:rPr>
                <w:rFonts w:eastAsiaTheme="minorEastAsia" w:cs="Arial"/>
                <w:sz w:val="18"/>
                <w:szCs w:val="18"/>
              </w:rPr>
              <w:t>)</w:t>
            </w:r>
          </w:p>
        </w:tc>
        <w:tc>
          <w:tcPr>
            <w:tcW w:w="2977" w:type="dxa"/>
            <w:hideMark/>
          </w:tcPr>
          <w:p w14:paraId="6AADE862"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4F43C8CB" w14:textId="77777777" w:rsidR="00337202" w:rsidRPr="00A93EF7" w:rsidRDefault="00337202" w:rsidP="00B84EF7">
            <w:pPr>
              <w:pStyle w:val="Odstavekseznama"/>
              <w:numPr>
                <w:ilvl w:val="0"/>
                <w:numId w:val="139"/>
              </w:numPr>
              <w:ind w:left="177" w:hanging="141"/>
              <w:jc w:val="left"/>
              <w:rPr>
                <w:rFonts w:eastAsiaTheme="minorEastAsia" w:cs="Arial"/>
                <w:sz w:val="18"/>
                <w:szCs w:val="18"/>
              </w:rPr>
            </w:pPr>
            <w:r w:rsidRPr="00A93EF7">
              <w:rPr>
                <w:rFonts w:eastAsiaTheme="minorEastAsia" w:cs="Arial"/>
                <w:sz w:val="18"/>
                <w:szCs w:val="18"/>
              </w:rPr>
              <w:t xml:space="preserve">uporaba zdravega sadilnega materiala, </w:t>
            </w:r>
          </w:p>
          <w:p w14:paraId="182FA855" w14:textId="4B7CF7BE" w:rsidR="00337202" w:rsidRPr="00A93EF7" w:rsidRDefault="00337202" w:rsidP="00B84EF7">
            <w:pPr>
              <w:pStyle w:val="Odstavekseznama"/>
              <w:numPr>
                <w:ilvl w:val="0"/>
                <w:numId w:val="139"/>
              </w:numPr>
              <w:ind w:left="177" w:hanging="141"/>
              <w:jc w:val="left"/>
              <w:rPr>
                <w:rFonts w:eastAsiaTheme="minorEastAsia" w:cs="Arial"/>
                <w:sz w:val="18"/>
                <w:szCs w:val="18"/>
              </w:rPr>
            </w:pPr>
            <w:r w:rsidRPr="00A93EF7">
              <w:rPr>
                <w:rFonts w:eastAsiaTheme="minorEastAsia" w:cs="Arial"/>
                <w:sz w:val="18"/>
                <w:szCs w:val="18"/>
              </w:rPr>
              <w:t xml:space="preserve">uporaba zaščitnih mrež oz. </w:t>
            </w:r>
            <w:proofErr w:type="spellStart"/>
            <w:r w:rsidRPr="00A93EF7">
              <w:rPr>
                <w:rFonts w:eastAsiaTheme="minorEastAsia" w:cs="Arial"/>
                <w:sz w:val="18"/>
                <w:szCs w:val="18"/>
              </w:rPr>
              <w:t>prekrivk</w:t>
            </w:r>
            <w:proofErr w:type="spellEnd"/>
            <w:r w:rsidRPr="00A93EF7">
              <w:rPr>
                <w:rFonts w:eastAsiaTheme="minorEastAsia" w:cs="Arial"/>
                <w:sz w:val="18"/>
                <w:szCs w:val="18"/>
              </w:rPr>
              <w:t>.</w:t>
            </w:r>
          </w:p>
        </w:tc>
        <w:tc>
          <w:tcPr>
            <w:tcW w:w="2693" w:type="dxa"/>
            <w:noWrap/>
            <w:hideMark/>
          </w:tcPr>
          <w:p w14:paraId="77597940"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cipermetrin</w:t>
            </w:r>
            <w:proofErr w:type="spellEnd"/>
          </w:p>
        </w:tc>
        <w:tc>
          <w:tcPr>
            <w:tcW w:w="2146" w:type="dxa"/>
            <w:noWrap/>
            <w:hideMark/>
          </w:tcPr>
          <w:p w14:paraId="3E8D8B2E"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Columbo</w:t>
            </w:r>
            <w:proofErr w:type="spellEnd"/>
            <w:r w:rsidRPr="0024182E">
              <w:rPr>
                <w:rFonts w:eastAsiaTheme="minorEastAsia" w:cs="Arial"/>
                <w:sz w:val="18"/>
                <w:szCs w:val="18"/>
              </w:rPr>
              <w:t xml:space="preserve"> 0,8 MG  </w:t>
            </w:r>
          </w:p>
        </w:tc>
        <w:tc>
          <w:tcPr>
            <w:tcW w:w="1539" w:type="dxa"/>
            <w:noWrap/>
            <w:hideMark/>
          </w:tcPr>
          <w:p w14:paraId="57213229"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12 kg/ha</w:t>
            </w:r>
          </w:p>
        </w:tc>
        <w:tc>
          <w:tcPr>
            <w:tcW w:w="1701" w:type="dxa"/>
            <w:hideMark/>
          </w:tcPr>
          <w:p w14:paraId="2F8E2F8E"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ČU</w:t>
            </w:r>
          </w:p>
        </w:tc>
        <w:tc>
          <w:tcPr>
            <w:tcW w:w="1721" w:type="dxa"/>
            <w:hideMark/>
          </w:tcPr>
          <w:p w14:paraId="7CC31A32" w14:textId="596433BD"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Na istem zemljišču 1-krat v rastni sezoni.                      </w:t>
            </w:r>
          </w:p>
        </w:tc>
      </w:tr>
      <w:tr w:rsidR="00337202" w:rsidRPr="0024182E" w14:paraId="3C2C0110" w14:textId="77777777" w:rsidTr="00AF54AC">
        <w:trPr>
          <w:trHeight w:val="941"/>
        </w:trPr>
        <w:tc>
          <w:tcPr>
            <w:tcW w:w="2547" w:type="dxa"/>
            <w:vMerge w:val="restart"/>
            <w:hideMark/>
          </w:tcPr>
          <w:p w14:paraId="1673C2C3"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 xml:space="preserve">Mokasta kapusova uš </w:t>
            </w:r>
            <w:r w:rsidRPr="0024182E">
              <w:rPr>
                <w:rFonts w:eastAsiaTheme="minorEastAsia" w:cs="Arial"/>
                <w:sz w:val="18"/>
                <w:szCs w:val="18"/>
              </w:rPr>
              <w:t>(</w:t>
            </w:r>
            <w:proofErr w:type="spellStart"/>
            <w:r w:rsidRPr="0024182E">
              <w:rPr>
                <w:rFonts w:eastAsiaTheme="minorEastAsia" w:cs="Arial"/>
                <w:i/>
                <w:iCs/>
                <w:sz w:val="18"/>
                <w:szCs w:val="18"/>
              </w:rPr>
              <w:t>Brevicoryne</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brassicae</w:t>
            </w:r>
            <w:proofErr w:type="spellEnd"/>
            <w:r w:rsidRPr="0024182E">
              <w:rPr>
                <w:rFonts w:eastAsiaTheme="minorEastAsia" w:cs="Arial"/>
                <w:i/>
                <w:iCs/>
                <w:sz w:val="18"/>
                <w:szCs w:val="18"/>
              </w:rPr>
              <w:t>)</w:t>
            </w:r>
          </w:p>
        </w:tc>
        <w:tc>
          <w:tcPr>
            <w:tcW w:w="2977" w:type="dxa"/>
            <w:vMerge w:val="restart"/>
            <w:hideMark/>
          </w:tcPr>
          <w:p w14:paraId="72038389" w14:textId="77777777" w:rsidR="00337202" w:rsidRPr="0024182E" w:rsidRDefault="00337202" w:rsidP="00337202">
            <w:pPr>
              <w:jc w:val="left"/>
              <w:rPr>
                <w:rFonts w:eastAsiaTheme="minorEastAsia" w:cs="Arial"/>
                <w:sz w:val="18"/>
                <w:szCs w:val="18"/>
              </w:rPr>
            </w:pPr>
            <w:r w:rsidRPr="0024182E">
              <w:rPr>
                <w:rFonts w:eastAsiaTheme="minorEastAsia" w:cs="Arial"/>
                <w:b/>
                <w:bCs/>
                <w:sz w:val="18"/>
                <w:szCs w:val="18"/>
                <w:u w:val="single"/>
              </w:rPr>
              <w:t>Kemični ukrepi:</w:t>
            </w:r>
            <w:r w:rsidRPr="0024182E">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693" w:type="dxa"/>
            <w:noWrap/>
            <w:hideMark/>
          </w:tcPr>
          <w:p w14:paraId="0BDA10A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47BE00D4"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w:t>
            </w:r>
          </w:p>
        </w:tc>
        <w:tc>
          <w:tcPr>
            <w:tcW w:w="1539" w:type="dxa"/>
            <w:noWrap/>
            <w:hideMark/>
          </w:tcPr>
          <w:p w14:paraId="5F32B242"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36ED87B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2F2E6F25"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w:t>
            </w:r>
            <w:r>
              <w:rPr>
                <w:rFonts w:eastAsiaTheme="minorEastAsia" w:cs="Arial"/>
                <w:sz w:val="18"/>
                <w:szCs w:val="18"/>
              </w:rPr>
              <w:t>.</w:t>
            </w:r>
          </w:p>
          <w:p w14:paraId="517D1781" w14:textId="236AAF5E"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6FABD63F" w14:textId="77777777" w:rsidTr="00AF54AC">
        <w:trPr>
          <w:trHeight w:val="1280"/>
        </w:trPr>
        <w:tc>
          <w:tcPr>
            <w:tcW w:w="2547" w:type="dxa"/>
            <w:vMerge/>
            <w:hideMark/>
          </w:tcPr>
          <w:p w14:paraId="7F318A84" w14:textId="77777777" w:rsidR="00337202" w:rsidRPr="0024182E" w:rsidRDefault="00337202" w:rsidP="00337202">
            <w:pPr>
              <w:jc w:val="left"/>
              <w:rPr>
                <w:rFonts w:eastAsiaTheme="minorEastAsia" w:cs="Arial"/>
                <w:b/>
                <w:bCs/>
                <w:sz w:val="18"/>
                <w:szCs w:val="18"/>
              </w:rPr>
            </w:pPr>
          </w:p>
        </w:tc>
        <w:tc>
          <w:tcPr>
            <w:tcW w:w="2977" w:type="dxa"/>
            <w:vMerge/>
            <w:hideMark/>
          </w:tcPr>
          <w:p w14:paraId="2A9BE3A3" w14:textId="77777777" w:rsidR="00337202" w:rsidRPr="0024182E" w:rsidRDefault="00337202" w:rsidP="00337202">
            <w:pPr>
              <w:jc w:val="left"/>
              <w:rPr>
                <w:rFonts w:eastAsiaTheme="minorEastAsia" w:cs="Arial"/>
                <w:sz w:val="18"/>
                <w:szCs w:val="18"/>
              </w:rPr>
            </w:pPr>
          </w:p>
        </w:tc>
        <w:tc>
          <w:tcPr>
            <w:tcW w:w="2693" w:type="dxa"/>
            <w:noWrap/>
            <w:hideMark/>
          </w:tcPr>
          <w:p w14:paraId="3978BD75"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flupiradifuron</w:t>
            </w:r>
            <w:proofErr w:type="spellEnd"/>
          </w:p>
        </w:tc>
        <w:tc>
          <w:tcPr>
            <w:tcW w:w="2146" w:type="dxa"/>
            <w:noWrap/>
            <w:hideMark/>
          </w:tcPr>
          <w:p w14:paraId="6808F1C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Sivanto</w:t>
            </w:r>
            <w:proofErr w:type="spellEnd"/>
            <w:r w:rsidRPr="0024182E">
              <w:rPr>
                <w:rFonts w:eastAsiaTheme="minorEastAsia" w:cs="Arial"/>
                <w:sz w:val="18"/>
                <w:szCs w:val="18"/>
              </w:rPr>
              <w:t xml:space="preserve"> prime  </w:t>
            </w:r>
          </w:p>
        </w:tc>
        <w:tc>
          <w:tcPr>
            <w:tcW w:w="1539" w:type="dxa"/>
            <w:noWrap/>
            <w:hideMark/>
          </w:tcPr>
          <w:p w14:paraId="3A30CCBE"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0,625 L/ha</w:t>
            </w:r>
          </w:p>
        </w:tc>
        <w:tc>
          <w:tcPr>
            <w:tcW w:w="1701" w:type="dxa"/>
            <w:noWrap/>
            <w:hideMark/>
          </w:tcPr>
          <w:p w14:paraId="7D2B603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04185F2E" w14:textId="68ABC31B"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Na istem zemljišču 1-krat v rastni sezoni.                            </w:t>
            </w:r>
          </w:p>
        </w:tc>
      </w:tr>
      <w:tr w:rsidR="00337202" w:rsidRPr="0024182E" w14:paraId="10E98E41" w14:textId="77777777" w:rsidTr="00AF54AC">
        <w:trPr>
          <w:trHeight w:val="690"/>
        </w:trPr>
        <w:tc>
          <w:tcPr>
            <w:tcW w:w="2547" w:type="dxa"/>
            <w:vMerge/>
            <w:hideMark/>
          </w:tcPr>
          <w:p w14:paraId="2E471910" w14:textId="77777777" w:rsidR="00337202" w:rsidRPr="0024182E" w:rsidRDefault="00337202" w:rsidP="00337202">
            <w:pPr>
              <w:jc w:val="left"/>
              <w:rPr>
                <w:rFonts w:eastAsiaTheme="minorEastAsia" w:cs="Arial"/>
                <w:b/>
                <w:bCs/>
                <w:sz w:val="18"/>
                <w:szCs w:val="18"/>
              </w:rPr>
            </w:pPr>
          </w:p>
        </w:tc>
        <w:tc>
          <w:tcPr>
            <w:tcW w:w="2977" w:type="dxa"/>
            <w:vMerge/>
            <w:hideMark/>
          </w:tcPr>
          <w:p w14:paraId="78993D1F" w14:textId="77777777" w:rsidR="00337202" w:rsidRPr="0024182E" w:rsidRDefault="00337202" w:rsidP="00337202">
            <w:pPr>
              <w:jc w:val="left"/>
              <w:rPr>
                <w:rFonts w:eastAsiaTheme="minorEastAsia" w:cs="Arial"/>
                <w:sz w:val="18"/>
                <w:szCs w:val="18"/>
              </w:rPr>
            </w:pPr>
          </w:p>
        </w:tc>
        <w:tc>
          <w:tcPr>
            <w:tcW w:w="2693" w:type="dxa"/>
            <w:vMerge w:val="restart"/>
            <w:hideMark/>
          </w:tcPr>
          <w:p w14:paraId="29CAC4F3"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olje navadne ogrščice</w:t>
            </w:r>
          </w:p>
        </w:tc>
        <w:tc>
          <w:tcPr>
            <w:tcW w:w="2146" w:type="dxa"/>
            <w:hideMark/>
          </w:tcPr>
          <w:p w14:paraId="62F26D53"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okrasne rastline - koncentrat  </w:t>
            </w:r>
          </w:p>
        </w:tc>
        <w:tc>
          <w:tcPr>
            <w:tcW w:w="1539" w:type="dxa"/>
            <w:noWrap/>
            <w:hideMark/>
          </w:tcPr>
          <w:p w14:paraId="0958FB32"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2%</w:t>
            </w:r>
          </w:p>
        </w:tc>
        <w:tc>
          <w:tcPr>
            <w:tcW w:w="1701" w:type="dxa"/>
            <w:noWrap/>
            <w:hideMark/>
          </w:tcPr>
          <w:p w14:paraId="35A9722D" w14:textId="5437710D"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08DE6FD"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3-kraten nanos</w:t>
            </w:r>
          </w:p>
        </w:tc>
      </w:tr>
      <w:tr w:rsidR="00337202" w:rsidRPr="0024182E" w14:paraId="4441C065" w14:textId="77777777" w:rsidTr="00AF54AC">
        <w:trPr>
          <w:trHeight w:val="690"/>
        </w:trPr>
        <w:tc>
          <w:tcPr>
            <w:tcW w:w="2547" w:type="dxa"/>
            <w:vMerge/>
            <w:hideMark/>
          </w:tcPr>
          <w:p w14:paraId="6B030CEE" w14:textId="77777777" w:rsidR="00337202" w:rsidRPr="0024182E" w:rsidRDefault="00337202" w:rsidP="00337202">
            <w:pPr>
              <w:jc w:val="left"/>
              <w:rPr>
                <w:rFonts w:eastAsiaTheme="minorEastAsia" w:cs="Arial"/>
                <w:b/>
                <w:bCs/>
                <w:sz w:val="18"/>
                <w:szCs w:val="18"/>
              </w:rPr>
            </w:pPr>
          </w:p>
        </w:tc>
        <w:tc>
          <w:tcPr>
            <w:tcW w:w="2977" w:type="dxa"/>
            <w:vMerge/>
            <w:hideMark/>
          </w:tcPr>
          <w:p w14:paraId="6F1404F0" w14:textId="77777777" w:rsidR="00337202" w:rsidRPr="0024182E" w:rsidRDefault="00337202" w:rsidP="00337202">
            <w:pPr>
              <w:jc w:val="left"/>
              <w:rPr>
                <w:rFonts w:eastAsiaTheme="minorEastAsia" w:cs="Arial"/>
                <w:sz w:val="18"/>
                <w:szCs w:val="18"/>
              </w:rPr>
            </w:pPr>
          </w:p>
        </w:tc>
        <w:tc>
          <w:tcPr>
            <w:tcW w:w="2693" w:type="dxa"/>
            <w:vMerge/>
            <w:hideMark/>
          </w:tcPr>
          <w:p w14:paraId="6E0E5C67" w14:textId="77777777" w:rsidR="00337202" w:rsidRPr="00A93EF7" w:rsidRDefault="00337202" w:rsidP="00337202">
            <w:pPr>
              <w:jc w:val="left"/>
              <w:rPr>
                <w:rFonts w:eastAsiaTheme="minorEastAsia" w:cs="Arial"/>
                <w:color w:val="00B050"/>
                <w:sz w:val="18"/>
                <w:szCs w:val="18"/>
              </w:rPr>
            </w:pPr>
          </w:p>
        </w:tc>
        <w:tc>
          <w:tcPr>
            <w:tcW w:w="2146" w:type="dxa"/>
            <w:hideMark/>
          </w:tcPr>
          <w:p w14:paraId="37FBC6F1"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okrasne rastline - razpršilka </w:t>
            </w:r>
          </w:p>
        </w:tc>
        <w:tc>
          <w:tcPr>
            <w:tcW w:w="1539" w:type="dxa"/>
            <w:noWrap/>
            <w:hideMark/>
          </w:tcPr>
          <w:p w14:paraId="510BD834"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l/10 m²</w:t>
            </w:r>
          </w:p>
        </w:tc>
        <w:tc>
          <w:tcPr>
            <w:tcW w:w="1701" w:type="dxa"/>
            <w:noWrap/>
            <w:hideMark/>
          </w:tcPr>
          <w:p w14:paraId="4E7215C3" w14:textId="7FC7AF15"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9B9AFA3"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3-kraten nanos neposredno na napadene rastline, brez predhodnega redčenja z vodo, do dobre </w:t>
            </w:r>
            <w:proofErr w:type="spellStart"/>
            <w:r w:rsidRPr="00A93EF7">
              <w:rPr>
                <w:rFonts w:eastAsiaTheme="minorEastAsia" w:cs="Arial"/>
                <w:color w:val="00B050"/>
                <w:sz w:val="18"/>
                <w:szCs w:val="18"/>
              </w:rPr>
              <w:t>omočenosti</w:t>
            </w:r>
            <w:proofErr w:type="spellEnd"/>
            <w:r w:rsidRPr="00A93EF7">
              <w:rPr>
                <w:rFonts w:eastAsiaTheme="minorEastAsia" w:cs="Arial"/>
                <w:color w:val="00B050"/>
                <w:sz w:val="18"/>
                <w:szCs w:val="18"/>
              </w:rPr>
              <w:t xml:space="preserve"> rastlin</w:t>
            </w:r>
          </w:p>
        </w:tc>
      </w:tr>
      <w:tr w:rsidR="00337202" w:rsidRPr="0024182E" w14:paraId="40AC2E5E" w14:textId="77777777" w:rsidTr="00AF54AC">
        <w:trPr>
          <w:trHeight w:val="690"/>
        </w:trPr>
        <w:tc>
          <w:tcPr>
            <w:tcW w:w="2547" w:type="dxa"/>
            <w:vMerge w:val="restart"/>
            <w:hideMark/>
          </w:tcPr>
          <w:p w14:paraId="4560E6F8" w14:textId="77777777" w:rsidR="00337202" w:rsidRDefault="00337202" w:rsidP="00337202">
            <w:pPr>
              <w:jc w:val="left"/>
              <w:rPr>
                <w:rFonts w:eastAsiaTheme="minorEastAsia" w:cs="Arial"/>
                <w:sz w:val="18"/>
                <w:szCs w:val="18"/>
              </w:rPr>
            </w:pPr>
            <w:r w:rsidRPr="0024182E">
              <w:rPr>
                <w:rFonts w:eastAsiaTheme="minorEastAsia" w:cs="Arial"/>
                <w:b/>
                <w:bCs/>
                <w:sz w:val="18"/>
                <w:szCs w:val="18"/>
              </w:rPr>
              <w:t>Bombaževčeva uš</w:t>
            </w:r>
            <w:r w:rsidRPr="0024182E">
              <w:rPr>
                <w:rFonts w:eastAsiaTheme="minorEastAsia" w:cs="Arial"/>
                <w:sz w:val="18"/>
                <w:szCs w:val="18"/>
              </w:rPr>
              <w:t xml:space="preserve"> </w:t>
            </w:r>
          </w:p>
          <w:p w14:paraId="297EC30D" w14:textId="085BD0AB"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Aphis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gossypii</w:t>
            </w:r>
            <w:proofErr w:type="spellEnd"/>
            <w:r w:rsidRPr="0024182E">
              <w:rPr>
                <w:rFonts w:eastAsiaTheme="minorEastAsia" w:cs="Arial"/>
                <w:sz w:val="18"/>
                <w:szCs w:val="18"/>
              </w:rPr>
              <w:t>)</w:t>
            </w:r>
          </w:p>
        </w:tc>
        <w:tc>
          <w:tcPr>
            <w:tcW w:w="2977" w:type="dxa"/>
            <w:vMerge w:val="restart"/>
            <w:noWrap/>
            <w:hideMark/>
          </w:tcPr>
          <w:p w14:paraId="6E3AB6AD" w14:textId="77777777" w:rsidR="0062527C" w:rsidRDefault="00337202" w:rsidP="0062527C">
            <w:pPr>
              <w:jc w:val="left"/>
              <w:rPr>
                <w:rFonts w:cs="Arial"/>
                <w:sz w:val="18"/>
                <w:szCs w:val="18"/>
              </w:rPr>
            </w:pPr>
            <w:r w:rsidRPr="0024182E">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5D7F0A26"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lastRenderedPageBreak/>
              <w:t>po spravilu pridelka ostanke rastlin globoko zakopljemo ali pa sežgemo.</w:t>
            </w:r>
          </w:p>
          <w:p w14:paraId="6DB54505" w14:textId="77777777" w:rsidR="0062527C" w:rsidRDefault="0062527C" w:rsidP="0062527C">
            <w:pPr>
              <w:jc w:val="left"/>
              <w:rPr>
                <w:rFonts w:cs="Arial"/>
                <w:sz w:val="18"/>
                <w:szCs w:val="18"/>
              </w:rPr>
            </w:pPr>
          </w:p>
          <w:p w14:paraId="5E25BC43" w14:textId="77777777" w:rsidR="0062527C" w:rsidRDefault="0062527C" w:rsidP="0062527C">
            <w:pPr>
              <w:jc w:val="left"/>
              <w:rPr>
                <w:rFonts w:cs="Arial"/>
                <w:sz w:val="18"/>
                <w:szCs w:val="18"/>
              </w:rPr>
            </w:pPr>
            <w:r>
              <w:rPr>
                <w:rFonts w:cs="Arial"/>
                <w:sz w:val="18"/>
                <w:szCs w:val="18"/>
              </w:rPr>
              <w:t>Poleti kapusnice redno pregledujemo.</w:t>
            </w:r>
          </w:p>
          <w:p w14:paraId="7F0D93D3" w14:textId="68B44276" w:rsidR="00337202" w:rsidRPr="0024182E" w:rsidRDefault="00337202" w:rsidP="00337202">
            <w:pPr>
              <w:jc w:val="left"/>
              <w:rPr>
                <w:rFonts w:eastAsiaTheme="minorEastAsia" w:cs="Arial"/>
                <w:sz w:val="18"/>
                <w:szCs w:val="18"/>
              </w:rPr>
            </w:pPr>
          </w:p>
        </w:tc>
        <w:tc>
          <w:tcPr>
            <w:tcW w:w="2693" w:type="dxa"/>
            <w:vMerge w:val="restart"/>
            <w:hideMark/>
          </w:tcPr>
          <w:p w14:paraId="46ECF82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lastRenderedPageBreak/>
              <w:t>olje navadne ogrščice</w:t>
            </w:r>
          </w:p>
        </w:tc>
        <w:tc>
          <w:tcPr>
            <w:tcW w:w="2146" w:type="dxa"/>
            <w:hideMark/>
          </w:tcPr>
          <w:p w14:paraId="0BF86BE7"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w:t>
            </w:r>
            <w:r w:rsidRPr="00A93EF7">
              <w:rPr>
                <w:rFonts w:eastAsiaTheme="minorEastAsia" w:cs="Arial"/>
                <w:color w:val="00B050"/>
                <w:sz w:val="18"/>
                <w:szCs w:val="18"/>
              </w:rPr>
              <w:lastRenderedPageBreak/>
              <w:t xml:space="preserve">okrasne rastline - koncentrat  </w:t>
            </w:r>
          </w:p>
        </w:tc>
        <w:tc>
          <w:tcPr>
            <w:tcW w:w="1539" w:type="dxa"/>
            <w:noWrap/>
            <w:hideMark/>
          </w:tcPr>
          <w:p w14:paraId="545022D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lastRenderedPageBreak/>
              <w:t>2%</w:t>
            </w:r>
          </w:p>
        </w:tc>
        <w:tc>
          <w:tcPr>
            <w:tcW w:w="1701" w:type="dxa"/>
            <w:noWrap/>
            <w:hideMark/>
          </w:tcPr>
          <w:p w14:paraId="21551BC6" w14:textId="27248DE3"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9173EF7"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3-kraten nanos</w:t>
            </w:r>
          </w:p>
        </w:tc>
      </w:tr>
      <w:tr w:rsidR="00337202" w:rsidRPr="0024182E" w14:paraId="38FC4F4C" w14:textId="77777777" w:rsidTr="00AF54AC">
        <w:trPr>
          <w:trHeight w:val="690"/>
        </w:trPr>
        <w:tc>
          <w:tcPr>
            <w:tcW w:w="2547" w:type="dxa"/>
            <w:vMerge/>
            <w:hideMark/>
          </w:tcPr>
          <w:p w14:paraId="287BA098" w14:textId="77777777" w:rsidR="00337202" w:rsidRPr="0024182E" w:rsidRDefault="00337202" w:rsidP="00337202">
            <w:pPr>
              <w:jc w:val="left"/>
              <w:rPr>
                <w:rFonts w:eastAsiaTheme="minorEastAsia" w:cs="Arial"/>
                <w:b/>
                <w:bCs/>
                <w:sz w:val="18"/>
                <w:szCs w:val="18"/>
              </w:rPr>
            </w:pPr>
          </w:p>
        </w:tc>
        <w:tc>
          <w:tcPr>
            <w:tcW w:w="2977" w:type="dxa"/>
            <w:vMerge/>
            <w:hideMark/>
          </w:tcPr>
          <w:p w14:paraId="29CCB5E5" w14:textId="77777777" w:rsidR="00337202" w:rsidRPr="0024182E" w:rsidRDefault="00337202" w:rsidP="00337202">
            <w:pPr>
              <w:jc w:val="left"/>
              <w:rPr>
                <w:rFonts w:eastAsiaTheme="minorEastAsia" w:cs="Arial"/>
                <w:sz w:val="18"/>
                <w:szCs w:val="18"/>
              </w:rPr>
            </w:pPr>
          </w:p>
        </w:tc>
        <w:tc>
          <w:tcPr>
            <w:tcW w:w="2693" w:type="dxa"/>
            <w:vMerge/>
            <w:hideMark/>
          </w:tcPr>
          <w:p w14:paraId="2D6AE164" w14:textId="77777777" w:rsidR="00337202" w:rsidRPr="00A93EF7" w:rsidRDefault="00337202" w:rsidP="00337202">
            <w:pPr>
              <w:jc w:val="left"/>
              <w:rPr>
                <w:rFonts w:eastAsiaTheme="minorEastAsia" w:cs="Arial"/>
                <w:color w:val="00B050"/>
                <w:sz w:val="18"/>
                <w:szCs w:val="18"/>
              </w:rPr>
            </w:pPr>
          </w:p>
        </w:tc>
        <w:tc>
          <w:tcPr>
            <w:tcW w:w="2146" w:type="dxa"/>
            <w:hideMark/>
          </w:tcPr>
          <w:p w14:paraId="785592F0"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okrasne rastline - razpršilka </w:t>
            </w:r>
          </w:p>
        </w:tc>
        <w:tc>
          <w:tcPr>
            <w:tcW w:w="1539" w:type="dxa"/>
            <w:noWrap/>
            <w:hideMark/>
          </w:tcPr>
          <w:p w14:paraId="05F30AAF"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l/10 m²</w:t>
            </w:r>
          </w:p>
        </w:tc>
        <w:tc>
          <w:tcPr>
            <w:tcW w:w="1701" w:type="dxa"/>
            <w:noWrap/>
            <w:hideMark/>
          </w:tcPr>
          <w:p w14:paraId="57ED9B0A" w14:textId="56023501"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161A2B4"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3-kraten nanos neposredno na napadene rastline, brez predhodnega redčenja z vodo, do dobre </w:t>
            </w:r>
            <w:proofErr w:type="spellStart"/>
            <w:r w:rsidRPr="00A93EF7">
              <w:rPr>
                <w:rFonts w:eastAsiaTheme="minorEastAsia" w:cs="Arial"/>
                <w:color w:val="00B050"/>
                <w:sz w:val="18"/>
                <w:szCs w:val="18"/>
              </w:rPr>
              <w:t>omočenosti</w:t>
            </w:r>
            <w:proofErr w:type="spellEnd"/>
            <w:r w:rsidRPr="00A93EF7">
              <w:rPr>
                <w:rFonts w:eastAsiaTheme="minorEastAsia" w:cs="Arial"/>
                <w:color w:val="00B050"/>
                <w:sz w:val="18"/>
                <w:szCs w:val="18"/>
              </w:rPr>
              <w:t xml:space="preserve"> rastlin</w:t>
            </w:r>
          </w:p>
        </w:tc>
      </w:tr>
      <w:tr w:rsidR="00337202" w:rsidRPr="0024182E" w14:paraId="492F99DE" w14:textId="77777777" w:rsidTr="00AF54AC">
        <w:trPr>
          <w:trHeight w:val="460"/>
        </w:trPr>
        <w:tc>
          <w:tcPr>
            <w:tcW w:w="2547" w:type="dxa"/>
            <w:vMerge/>
            <w:hideMark/>
          </w:tcPr>
          <w:p w14:paraId="427AEE5A" w14:textId="77777777" w:rsidR="00337202" w:rsidRPr="0024182E" w:rsidRDefault="00337202" w:rsidP="00337202">
            <w:pPr>
              <w:jc w:val="left"/>
              <w:rPr>
                <w:rFonts w:eastAsiaTheme="minorEastAsia" w:cs="Arial"/>
                <w:b/>
                <w:bCs/>
                <w:sz w:val="18"/>
                <w:szCs w:val="18"/>
              </w:rPr>
            </w:pPr>
          </w:p>
        </w:tc>
        <w:tc>
          <w:tcPr>
            <w:tcW w:w="2977" w:type="dxa"/>
            <w:vMerge/>
            <w:hideMark/>
          </w:tcPr>
          <w:p w14:paraId="0116C113" w14:textId="77777777" w:rsidR="00337202" w:rsidRPr="0024182E" w:rsidRDefault="00337202" w:rsidP="00337202">
            <w:pPr>
              <w:jc w:val="left"/>
              <w:rPr>
                <w:rFonts w:eastAsiaTheme="minorEastAsia" w:cs="Arial"/>
                <w:sz w:val="18"/>
                <w:szCs w:val="18"/>
              </w:rPr>
            </w:pPr>
          </w:p>
        </w:tc>
        <w:tc>
          <w:tcPr>
            <w:tcW w:w="2693" w:type="dxa"/>
            <w:noWrap/>
            <w:hideMark/>
          </w:tcPr>
          <w:p w14:paraId="60F9A93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64DE002B"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  </w:t>
            </w:r>
          </w:p>
        </w:tc>
        <w:tc>
          <w:tcPr>
            <w:tcW w:w="1539" w:type="dxa"/>
            <w:noWrap/>
            <w:hideMark/>
          </w:tcPr>
          <w:p w14:paraId="33B95EB8"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69737E4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6960ED55"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w:t>
            </w:r>
            <w:r>
              <w:rPr>
                <w:rFonts w:eastAsiaTheme="minorEastAsia" w:cs="Arial"/>
                <w:sz w:val="18"/>
                <w:szCs w:val="18"/>
              </w:rPr>
              <w:t>.</w:t>
            </w:r>
          </w:p>
          <w:p w14:paraId="0EC1386D" w14:textId="467DC812"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144BDF27" w14:textId="77777777" w:rsidTr="00AF54AC">
        <w:trPr>
          <w:trHeight w:val="658"/>
        </w:trPr>
        <w:tc>
          <w:tcPr>
            <w:tcW w:w="2547" w:type="dxa"/>
            <w:vMerge/>
            <w:hideMark/>
          </w:tcPr>
          <w:p w14:paraId="422EA434" w14:textId="77777777" w:rsidR="00337202" w:rsidRPr="0024182E" w:rsidRDefault="00337202" w:rsidP="00337202">
            <w:pPr>
              <w:jc w:val="left"/>
              <w:rPr>
                <w:rFonts w:eastAsiaTheme="minorEastAsia" w:cs="Arial"/>
                <w:b/>
                <w:bCs/>
                <w:sz w:val="18"/>
                <w:szCs w:val="18"/>
              </w:rPr>
            </w:pPr>
          </w:p>
        </w:tc>
        <w:tc>
          <w:tcPr>
            <w:tcW w:w="2977" w:type="dxa"/>
            <w:vMerge/>
            <w:hideMark/>
          </w:tcPr>
          <w:p w14:paraId="125E2E78" w14:textId="77777777" w:rsidR="00337202" w:rsidRPr="0024182E" w:rsidRDefault="00337202" w:rsidP="00337202">
            <w:pPr>
              <w:jc w:val="left"/>
              <w:rPr>
                <w:rFonts w:eastAsiaTheme="minorEastAsia" w:cs="Arial"/>
                <w:sz w:val="18"/>
                <w:szCs w:val="18"/>
              </w:rPr>
            </w:pPr>
          </w:p>
        </w:tc>
        <w:tc>
          <w:tcPr>
            <w:tcW w:w="2693" w:type="dxa"/>
            <w:noWrap/>
            <w:hideMark/>
          </w:tcPr>
          <w:p w14:paraId="42296153"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flupiradifuron</w:t>
            </w:r>
            <w:proofErr w:type="spellEnd"/>
          </w:p>
        </w:tc>
        <w:tc>
          <w:tcPr>
            <w:tcW w:w="2146" w:type="dxa"/>
            <w:noWrap/>
            <w:hideMark/>
          </w:tcPr>
          <w:p w14:paraId="48877BAD"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Sivanto</w:t>
            </w:r>
            <w:proofErr w:type="spellEnd"/>
            <w:r w:rsidRPr="0024182E">
              <w:rPr>
                <w:rFonts w:eastAsiaTheme="minorEastAsia" w:cs="Arial"/>
                <w:sz w:val="18"/>
                <w:szCs w:val="18"/>
              </w:rPr>
              <w:t xml:space="preserve"> prime</w:t>
            </w:r>
          </w:p>
        </w:tc>
        <w:tc>
          <w:tcPr>
            <w:tcW w:w="1539" w:type="dxa"/>
            <w:noWrap/>
            <w:hideMark/>
          </w:tcPr>
          <w:p w14:paraId="10A0837A"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0,625 L/ha</w:t>
            </w:r>
          </w:p>
        </w:tc>
        <w:tc>
          <w:tcPr>
            <w:tcW w:w="1701" w:type="dxa"/>
            <w:noWrap/>
            <w:hideMark/>
          </w:tcPr>
          <w:p w14:paraId="78E09AC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5B9FFFF1" w14:textId="70608C7D"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Na istem zemljišču 1-krat v rastni sezoni.                         </w:t>
            </w:r>
          </w:p>
        </w:tc>
      </w:tr>
      <w:tr w:rsidR="00337202" w:rsidRPr="0024182E" w14:paraId="74FB2A8B" w14:textId="77777777" w:rsidTr="00AF54AC">
        <w:trPr>
          <w:trHeight w:val="500"/>
        </w:trPr>
        <w:tc>
          <w:tcPr>
            <w:tcW w:w="2547" w:type="dxa"/>
            <w:hideMark/>
          </w:tcPr>
          <w:p w14:paraId="1F331AD7" w14:textId="77777777" w:rsidR="00337202" w:rsidRDefault="00337202" w:rsidP="00337202">
            <w:pPr>
              <w:jc w:val="left"/>
              <w:rPr>
                <w:rFonts w:eastAsiaTheme="minorEastAsia" w:cs="Arial"/>
                <w:b/>
                <w:bCs/>
                <w:sz w:val="18"/>
                <w:szCs w:val="18"/>
              </w:rPr>
            </w:pPr>
            <w:r w:rsidRPr="0024182E">
              <w:rPr>
                <w:rFonts w:eastAsiaTheme="minorEastAsia" w:cs="Arial"/>
                <w:b/>
                <w:bCs/>
                <w:sz w:val="18"/>
                <w:szCs w:val="18"/>
              </w:rPr>
              <w:t xml:space="preserve">Kapusov </w:t>
            </w:r>
            <w:proofErr w:type="spellStart"/>
            <w:r w:rsidRPr="0024182E">
              <w:rPr>
                <w:rFonts w:eastAsiaTheme="minorEastAsia" w:cs="Arial"/>
                <w:b/>
                <w:bCs/>
                <w:sz w:val="18"/>
                <w:szCs w:val="18"/>
              </w:rPr>
              <w:t>ščitkar</w:t>
            </w:r>
            <w:proofErr w:type="spellEnd"/>
            <w:r w:rsidRPr="0024182E">
              <w:rPr>
                <w:rFonts w:eastAsiaTheme="minorEastAsia" w:cs="Arial"/>
                <w:b/>
                <w:bCs/>
                <w:sz w:val="18"/>
                <w:szCs w:val="18"/>
              </w:rPr>
              <w:t xml:space="preserve"> </w:t>
            </w:r>
          </w:p>
          <w:p w14:paraId="0ED07E65" w14:textId="42FA80FC"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Aleyrodes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proletella</w:t>
            </w:r>
            <w:proofErr w:type="spellEnd"/>
            <w:r w:rsidRPr="0024182E">
              <w:rPr>
                <w:rFonts w:eastAsiaTheme="minorEastAsia" w:cs="Arial"/>
                <w:sz w:val="18"/>
                <w:szCs w:val="18"/>
              </w:rPr>
              <w:t>)</w:t>
            </w:r>
          </w:p>
        </w:tc>
        <w:tc>
          <w:tcPr>
            <w:tcW w:w="2977" w:type="dxa"/>
            <w:noWrap/>
            <w:hideMark/>
          </w:tcPr>
          <w:p w14:paraId="56F01498" w14:textId="77777777" w:rsidR="0062527C" w:rsidRDefault="00337202" w:rsidP="0062527C">
            <w:pPr>
              <w:rPr>
                <w:rFonts w:cs="Arial"/>
                <w:sz w:val="18"/>
                <w:szCs w:val="18"/>
              </w:rPr>
            </w:pPr>
            <w:r w:rsidRPr="0024182E">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5352DC5E"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2CDCD120" w14:textId="77777777" w:rsidR="0062527C" w:rsidRDefault="0062527C" w:rsidP="0062527C">
            <w:pPr>
              <w:rPr>
                <w:rFonts w:cs="Arial"/>
                <w:sz w:val="18"/>
                <w:szCs w:val="18"/>
              </w:rPr>
            </w:pPr>
          </w:p>
          <w:p w14:paraId="6F8D95B9" w14:textId="2E4F7D56" w:rsidR="00337202" w:rsidRPr="0024182E" w:rsidRDefault="0062527C" w:rsidP="0062527C">
            <w:pPr>
              <w:jc w:val="left"/>
              <w:rPr>
                <w:rFonts w:eastAsiaTheme="minorEastAsia"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93" w:type="dxa"/>
            <w:noWrap/>
            <w:hideMark/>
          </w:tcPr>
          <w:p w14:paraId="25B5BA6B"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47BD570A"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w:t>
            </w:r>
          </w:p>
        </w:tc>
        <w:tc>
          <w:tcPr>
            <w:tcW w:w="1539" w:type="dxa"/>
            <w:noWrap/>
            <w:hideMark/>
          </w:tcPr>
          <w:p w14:paraId="45C0EF01"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159DC113"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4E474FE2"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w:t>
            </w:r>
            <w:r>
              <w:rPr>
                <w:rFonts w:eastAsiaTheme="minorEastAsia" w:cs="Arial"/>
                <w:sz w:val="18"/>
                <w:szCs w:val="18"/>
              </w:rPr>
              <w:t>.</w:t>
            </w:r>
          </w:p>
          <w:p w14:paraId="6004A2DC" w14:textId="20D066BF"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1558BBB2" w14:textId="77777777" w:rsidTr="00AF54AC">
        <w:trPr>
          <w:trHeight w:val="690"/>
        </w:trPr>
        <w:tc>
          <w:tcPr>
            <w:tcW w:w="2547" w:type="dxa"/>
            <w:vMerge w:val="restart"/>
            <w:noWrap/>
            <w:hideMark/>
          </w:tcPr>
          <w:p w14:paraId="629C10DA"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Listne uši</w:t>
            </w:r>
            <w:r w:rsidRPr="0024182E">
              <w:rPr>
                <w:rFonts w:eastAsiaTheme="minorEastAsia" w:cs="Arial"/>
                <w:sz w:val="18"/>
                <w:szCs w:val="18"/>
              </w:rPr>
              <w:t xml:space="preserve"> (</w:t>
            </w:r>
            <w:proofErr w:type="spellStart"/>
            <w:r w:rsidRPr="0024182E">
              <w:rPr>
                <w:rFonts w:eastAsiaTheme="minorEastAsia" w:cs="Arial"/>
                <w:i/>
                <w:iCs/>
                <w:sz w:val="18"/>
                <w:szCs w:val="18"/>
              </w:rPr>
              <w:t>Aphdidae</w:t>
            </w:r>
            <w:proofErr w:type="spellEnd"/>
            <w:r w:rsidRPr="0024182E">
              <w:rPr>
                <w:rFonts w:eastAsiaTheme="minorEastAsia" w:cs="Arial"/>
                <w:sz w:val="18"/>
                <w:szCs w:val="18"/>
              </w:rPr>
              <w:t>)</w:t>
            </w:r>
          </w:p>
        </w:tc>
        <w:tc>
          <w:tcPr>
            <w:tcW w:w="2977" w:type="dxa"/>
            <w:vMerge w:val="restart"/>
            <w:hideMark/>
          </w:tcPr>
          <w:p w14:paraId="0CFA97BD" w14:textId="77777777" w:rsidR="0062527C" w:rsidRDefault="00337202" w:rsidP="0062527C">
            <w:pPr>
              <w:jc w:val="left"/>
              <w:rPr>
                <w:rFonts w:cs="Arial"/>
                <w:sz w:val="18"/>
                <w:szCs w:val="18"/>
              </w:rPr>
            </w:pPr>
            <w:r w:rsidRPr="0024182E">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49BD90C"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69E25B5A" w14:textId="77777777" w:rsidR="0062527C" w:rsidRDefault="0062527C" w:rsidP="0062527C">
            <w:pPr>
              <w:jc w:val="left"/>
              <w:rPr>
                <w:rFonts w:cs="Arial"/>
                <w:sz w:val="18"/>
                <w:szCs w:val="18"/>
              </w:rPr>
            </w:pPr>
          </w:p>
          <w:p w14:paraId="2BD77C2A" w14:textId="77777777" w:rsidR="0062527C" w:rsidRDefault="0062527C" w:rsidP="0062527C">
            <w:pPr>
              <w:jc w:val="left"/>
              <w:rPr>
                <w:rFonts w:cs="Arial"/>
                <w:sz w:val="18"/>
                <w:szCs w:val="18"/>
              </w:rPr>
            </w:pPr>
            <w:r>
              <w:rPr>
                <w:rFonts w:cs="Arial"/>
                <w:sz w:val="18"/>
                <w:szCs w:val="18"/>
              </w:rPr>
              <w:t>Poleti kapusnice redno pregledujemo.</w:t>
            </w:r>
          </w:p>
          <w:p w14:paraId="183F6CDD" w14:textId="04C32364" w:rsidR="00337202" w:rsidRPr="0024182E" w:rsidRDefault="00337202" w:rsidP="00337202">
            <w:pPr>
              <w:jc w:val="left"/>
              <w:rPr>
                <w:rFonts w:eastAsiaTheme="minorEastAsia" w:cs="Arial"/>
                <w:sz w:val="18"/>
                <w:szCs w:val="18"/>
              </w:rPr>
            </w:pPr>
          </w:p>
        </w:tc>
        <w:tc>
          <w:tcPr>
            <w:tcW w:w="2693" w:type="dxa"/>
            <w:vMerge w:val="restart"/>
            <w:hideMark/>
          </w:tcPr>
          <w:p w14:paraId="544022D1"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olje navadne ogrščice</w:t>
            </w:r>
          </w:p>
        </w:tc>
        <w:tc>
          <w:tcPr>
            <w:tcW w:w="2146" w:type="dxa"/>
            <w:hideMark/>
          </w:tcPr>
          <w:p w14:paraId="3B847F2C"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okrasne rastline - koncentrat  </w:t>
            </w:r>
          </w:p>
        </w:tc>
        <w:tc>
          <w:tcPr>
            <w:tcW w:w="1539" w:type="dxa"/>
            <w:noWrap/>
            <w:hideMark/>
          </w:tcPr>
          <w:p w14:paraId="650F8D41"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2%</w:t>
            </w:r>
          </w:p>
        </w:tc>
        <w:tc>
          <w:tcPr>
            <w:tcW w:w="1701" w:type="dxa"/>
            <w:noWrap/>
            <w:hideMark/>
          </w:tcPr>
          <w:p w14:paraId="20AAE163" w14:textId="138CF854"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695669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3-kraten nanos</w:t>
            </w:r>
          </w:p>
        </w:tc>
      </w:tr>
      <w:tr w:rsidR="00337202" w:rsidRPr="0024182E" w14:paraId="62BFD9CA" w14:textId="77777777" w:rsidTr="00AF54AC">
        <w:trPr>
          <w:trHeight w:val="690"/>
        </w:trPr>
        <w:tc>
          <w:tcPr>
            <w:tcW w:w="2547" w:type="dxa"/>
            <w:vMerge/>
            <w:hideMark/>
          </w:tcPr>
          <w:p w14:paraId="08254ACC" w14:textId="77777777" w:rsidR="00337202" w:rsidRPr="0024182E" w:rsidRDefault="00337202" w:rsidP="00337202">
            <w:pPr>
              <w:jc w:val="left"/>
              <w:rPr>
                <w:rFonts w:eastAsiaTheme="minorEastAsia" w:cs="Arial"/>
                <w:b/>
                <w:bCs/>
                <w:sz w:val="18"/>
                <w:szCs w:val="18"/>
              </w:rPr>
            </w:pPr>
          </w:p>
        </w:tc>
        <w:tc>
          <w:tcPr>
            <w:tcW w:w="2977" w:type="dxa"/>
            <w:vMerge/>
            <w:hideMark/>
          </w:tcPr>
          <w:p w14:paraId="19B33141" w14:textId="77777777" w:rsidR="00337202" w:rsidRPr="0024182E" w:rsidRDefault="00337202" w:rsidP="00337202">
            <w:pPr>
              <w:jc w:val="left"/>
              <w:rPr>
                <w:rFonts w:eastAsiaTheme="minorEastAsia" w:cs="Arial"/>
                <w:sz w:val="18"/>
                <w:szCs w:val="18"/>
              </w:rPr>
            </w:pPr>
          </w:p>
        </w:tc>
        <w:tc>
          <w:tcPr>
            <w:tcW w:w="2693" w:type="dxa"/>
            <w:vMerge/>
            <w:hideMark/>
          </w:tcPr>
          <w:p w14:paraId="0A75467C" w14:textId="77777777" w:rsidR="00337202" w:rsidRPr="00A93EF7" w:rsidRDefault="00337202" w:rsidP="00337202">
            <w:pPr>
              <w:jc w:val="left"/>
              <w:rPr>
                <w:rFonts w:eastAsiaTheme="minorEastAsia" w:cs="Arial"/>
                <w:color w:val="00B050"/>
                <w:sz w:val="18"/>
                <w:szCs w:val="18"/>
              </w:rPr>
            </w:pPr>
          </w:p>
        </w:tc>
        <w:tc>
          <w:tcPr>
            <w:tcW w:w="2146" w:type="dxa"/>
            <w:hideMark/>
          </w:tcPr>
          <w:p w14:paraId="501DBB8B"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Celaflor</w:t>
            </w:r>
            <w:proofErr w:type="spellEnd"/>
            <w:r w:rsidRPr="00A93EF7">
              <w:rPr>
                <w:rFonts w:eastAsiaTheme="minorEastAsia" w:cs="Arial"/>
                <w:color w:val="00B050"/>
                <w:sz w:val="18"/>
                <w:szCs w:val="18"/>
              </w:rPr>
              <w:t xml:space="preserve"> Naturen naravni insekticid za sadje, vrtnine in okrasne rastline - razpršilka </w:t>
            </w:r>
          </w:p>
        </w:tc>
        <w:tc>
          <w:tcPr>
            <w:tcW w:w="1539" w:type="dxa"/>
            <w:noWrap/>
            <w:hideMark/>
          </w:tcPr>
          <w:p w14:paraId="1FB09BB0"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1 l/10 m²</w:t>
            </w:r>
          </w:p>
        </w:tc>
        <w:tc>
          <w:tcPr>
            <w:tcW w:w="1701" w:type="dxa"/>
            <w:noWrap/>
            <w:hideMark/>
          </w:tcPr>
          <w:p w14:paraId="555180C2" w14:textId="2B2FA5BA"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2C579CE"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3-kraten nanos neposredno na napadene rastline, brez predhodnega redčenja z vodo, </w:t>
            </w:r>
            <w:r w:rsidRPr="00A93EF7">
              <w:rPr>
                <w:rFonts w:eastAsiaTheme="minorEastAsia" w:cs="Arial"/>
                <w:color w:val="00B050"/>
                <w:sz w:val="18"/>
                <w:szCs w:val="18"/>
              </w:rPr>
              <w:lastRenderedPageBreak/>
              <w:t xml:space="preserve">do dobre </w:t>
            </w:r>
            <w:proofErr w:type="spellStart"/>
            <w:r w:rsidRPr="00A93EF7">
              <w:rPr>
                <w:rFonts w:eastAsiaTheme="minorEastAsia" w:cs="Arial"/>
                <w:color w:val="00B050"/>
                <w:sz w:val="18"/>
                <w:szCs w:val="18"/>
              </w:rPr>
              <w:t>omočenosti</w:t>
            </w:r>
            <w:proofErr w:type="spellEnd"/>
            <w:r w:rsidRPr="00A93EF7">
              <w:rPr>
                <w:rFonts w:eastAsiaTheme="minorEastAsia" w:cs="Arial"/>
                <w:color w:val="00B050"/>
                <w:sz w:val="18"/>
                <w:szCs w:val="18"/>
              </w:rPr>
              <w:t xml:space="preserve"> rastlin</w:t>
            </w:r>
          </w:p>
        </w:tc>
      </w:tr>
      <w:tr w:rsidR="00337202" w:rsidRPr="0024182E" w14:paraId="52835577" w14:textId="77777777" w:rsidTr="00AF54AC">
        <w:trPr>
          <w:trHeight w:val="553"/>
        </w:trPr>
        <w:tc>
          <w:tcPr>
            <w:tcW w:w="2547" w:type="dxa"/>
            <w:vMerge/>
            <w:hideMark/>
          </w:tcPr>
          <w:p w14:paraId="751305AD" w14:textId="77777777" w:rsidR="00337202" w:rsidRPr="0024182E" w:rsidRDefault="00337202" w:rsidP="00337202">
            <w:pPr>
              <w:jc w:val="left"/>
              <w:rPr>
                <w:rFonts w:eastAsiaTheme="minorEastAsia" w:cs="Arial"/>
                <w:b/>
                <w:bCs/>
                <w:sz w:val="18"/>
                <w:szCs w:val="18"/>
              </w:rPr>
            </w:pPr>
          </w:p>
        </w:tc>
        <w:tc>
          <w:tcPr>
            <w:tcW w:w="2977" w:type="dxa"/>
            <w:vMerge/>
            <w:hideMark/>
          </w:tcPr>
          <w:p w14:paraId="75CDC23E" w14:textId="77777777" w:rsidR="00337202" w:rsidRPr="0024182E" w:rsidRDefault="00337202" w:rsidP="00337202">
            <w:pPr>
              <w:jc w:val="left"/>
              <w:rPr>
                <w:rFonts w:eastAsiaTheme="minorEastAsia" w:cs="Arial"/>
                <w:sz w:val="18"/>
                <w:szCs w:val="18"/>
              </w:rPr>
            </w:pPr>
          </w:p>
        </w:tc>
        <w:tc>
          <w:tcPr>
            <w:tcW w:w="2693" w:type="dxa"/>
            <w:noWrap/>
            <w:hideMark/>
          </w:tcPr>
          <w:p w14:paraId="71A1C339"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65CB67E7"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 </w:t>
            </w:r>
          </w:p>
        </w:tc>
        <w:tc>
          <w:tcPr>
            <w:tcW w:w="1539" w:type="dxa"/>
            <w:noWrap/>
            <w:hideMark/>
          </w:tcPr>
          <w:p w14:paraId="475DEF0C"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79A868F0"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59EF4D55"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w:t>
            </w:r>
            <w:r>
              <w:rPr>
                <w:rFonts w:eastAsiaTheme="minorEastAsia" w:cs="Arial"/>
                <w:sz w:val="18"/>
                <w:szCs w:val="18"/>
              </w:rPr>
              <w:t>.</w:t>
            </w:r>
          </w:p>
          <w:p w14:paraId="4CCEA743" w14:textId="4C769F4D"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49A81998" w14:textId="77777777" w:rsidTr="00AF54AC">
        <w:trPr>
          <w:trHeight w:val="568"/>
        </w:trPr>
        <w:tc>
          <w:tcPr>
            <w:tcW w:w="2547" w:type="dxa"/>
            <w:vMerge w:val="restart"/>
            <w:hideMark/>
          </w:tcPr>
          <w:p w14:paraId="1372A128"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 xml:space="preserve">Tobakov </w:t>
            </w:r>
            <w:proofErr w:type="spellStart"/>
            <w:r w:rsidRPr="0024182E">
              <w:rPr>
                <w:rFonts w:eastAsiaTheme="minorEastAsia" w:cs="Arial"/>
                <w:b/>
                <w:bCs/>
                <w:sz w:val="18"/>
                <w:szCs w:val="18"/>
              </w:rPr>
              <w:t>resar</w:t>
            </w:r>
            <w:proofErr w:type="spellEnd"/>
            <w:r w:rsidRPr="0024182E">
              <w:rPr>
                <w:rFonts w:eastAsiaTheme="minorEastAsia" w:cs="Arial"/>
                <w:b/>
                <w:bCs/>
                <w:sz w:val="18"/>
                <w:szCs w:val="18"/>
              </w:rPr>
              <w:t xml:space="preserve"> </w:t>
            </w:r>
            <w:r w:rsidRPr="0024182E">
              <w:rPr>
                <w:rFonts w:eastAsiaTheme="minorEastAsia" w:cs="Arial"/>
                <w:sz w:val="18"/>
                <w:szCs w:val="18"/>
              </w:rPr>
              <w:t>(</w:t>
            </w:r>
            <w:proofErr w:type="spellStart"/>
            <w:r w:rsidRPr="0024182E">
              <w:rPr>
                <w:rFonts w:eastAsiaTheme="minorEastAsia" w:cs="Arial"/>
                <w:i/>
                <w:iCs/>
                <w:sz w:val="18"/>
                <w:szCs w:val="18"/>
              </w:rPr>
              <w:t>Thrips</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tabaci</w:t>
            </w:r>
            <w:proofErr w:type="spellEnd"/>
            <w:r w:rsidRPr="0024182E">
              <w:rPr>
                <w:rFonts w:eastAsiaTheme="minorEastAsia" w:cs="Arial"/>
                <w:sz w:val="18"/>
                <w:szCs w:val="18"/>
              </w:rPr>
              <w:t xml:space="preserve">), </w:t>
            </w:r>
            <w:r w:rsidRPr="0024182E">
              <w:rPr>
                <w:rFonts w:eastAsiaTheme="minorEastAsia" w:cs="Arial"/>
                <w:b/>
                <w:bCs/>
                <w:sz w:val="18"/>
                <w:szCs w:val="18"/>
              </w:rPr>
              <w:t xml:space="preserve">Cvetlični </w:t>
            </w:r>
            <w:proofErr w:type="spellStart"/>
            <w:r w:rsidRPr="0024182E">
              <w:rPr>
                <w:rFonts w:eastAsiaTheme="minorEastAsia" w:cs="Arial"/>
                <w:b/>
                <w:bCs/>
                <w:sz w:val="18"/>
                <w:szCs w:val="18"/>
              </w:rPr>
              <w:t>resar</w:t>
            </w:r>
            <w:proofErr w:type="spellEnd"/>
            <w:r w:rsidRPr="0024182E">
              <w:rPr>
                <w:rFonts w:eastAsiaTheme="minorEastAsia" w:cs="Arial"/>
                <w:sz w:val="18"/>
                <w:szCs w:val="18"/>
              </w:rPr>
              <w:t xml:space="preserve"> (</w:t>
            </w:r>
            <w:proofErr w:type="spellStart"/>
            <w:r w:rsidRPr="0024182E">
              <w:rPr>
                <w:rFonts w:eastAsiaTheme="minorEastAsia" w:cs="Arial"/>
                <w:i/>
                <w:iCs/>
                <w:sz w:val="18"/>
                <w:szCs w:val="18"/>
              </w:rPr>
              <w:t>Frankliniela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occidentalis</w:t>
            </w:r>
            <w:proofErr w:type="spellEnd"/>
            <w:r w:rsidRPr="0024182E">
              <w:rPr>
                <w:rFonts w:eastAsiaTheme="minorEastAsia" w:cs="Arial"/>
                <w:sz w:val="18"/>
                <w:szCs w:val="18"/>
              </w:rPr>
              <w:t>)</w:t>
            </w:r>
          </w:p>
        </w:tc>
        <w:tc>
          <w:tcPr>
            <w:tcW w:w="2977" w:type="dxa"/>
            <w:vMerge w:val="restart"/>
            <w:hideMark/>
          </w:tcPr>
          <w:p w14:paraId="2A193A3A"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01B66DD7" w14:textId="77777777" w:rsidR="00337202" w:rsidRPr="00A93EF7" w:rsidRDefault="00337202" w:rsidP="00B84EF7">
            <w:pPr>
              <w:pStyle w:val="Odstavekseznama"/>
              <w:numPr>
                <w:ilvl w:val="0"/>
                <w:numId w:val="140"/>
              </w:numPr>
              <w:ind w:left="177" w:hanging="177"/>
              <w:jc w:val="left"/>
              <w:rPr>
                <w:rFonts w:eastAsiaTheme="minorEastAsia" w:cs="Arial"/>
                <w:sz w:val="18"/>
                <w:szCs w:val="18"/>
              </w:rPr>
            </w:pPr>
            <w:r w:rsidRPr="00A93EF7">
              <w:rPr>
                <w:rFonts w:eastAsiaTheme="minorEastAsia" w:cs="Arial"/>
                <w:sz w:val="18"/>
                <w:szCs w:val="18"/>
              </w:rPr>
              <w:t xml:space="preserve">zatiranje </w:t>
            </w:r>
            <w:proofErr w:type="spellStart"/>
            <w:r w:rsidRPr="00A93EF7">
              <w:rPr>
                <w:rFonts w:eastAsiaTheme="minorEastAsia" w:cs="Arial"/>
                <w:sz w:val="18"/>
                <w:szCs w:val="18"/>
              </w:rPr>
              <w:t>plevelo</w:t>
            </w:r>
            <w:proofErr w:type="spellEnd"/>
            <w:r w:rsidRPr="00A93EF7">
              <w:rPr>
                <w:rFonts w:eastAsiaTheme="minorEastAsia" w:cs="Arial"/>
                <w:sz w:val="18"/>
                <w:szCs w:val="18"/>
              </w:rPr>
              <w:t>, tudi v okolici nasada/posevka,</w:t>
            </w:r>
          </w:p>
          <w:p w14:paraId="10034EB0" w14:textId="4EA075F8" w:rsidR="00337202" w:rsidRPr="00A93EF7" w:rsidRDefault="00337202" w:rsidP="00B84EF7">
            <w:pPr>
              <w:pStyle w:val="Odstavekseznama"/>
              <w:numPr>
                <w:ilvl w:val="0"/>
                <w:numId w:val="140"/>
              </w:numPr>
              <w:ind w:left="177" w:hanging="177"/>
              <w:jc w:val="left"/>
              <w:rPr>
                <w:rFonts w:eastAsiaTheme="minorEastAsia" w:cs="Arial"/>
                <w:sz w:val="18"/>
                <w:szCs w:val="18"/>
              </w:rPr>
            </w:pPr>
            <w:r w:rsidRPr="00A93EF7">
              <w:rPr>
                <w:rFonts w:eastAsiaTheme="minorEastAsia" w:cs="Arial"/>
                <w:sz w:val="18"/>
                <w:szCs w:val="18"/>
              </w:rPr>
              <w:t xml:space="preserve">če je populacija tripsov velika, s spravilom po nastopu tehnološke zrelosti ne odlašamo.                  </w:t>
            </w:r>
          </w:p>
          <w:p w14:paraId="3812AE2D"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Kemični ukrepi:</w:t>
            </w:r>
            <w:r>
              <w:rPr>
                <w:rFonts w:eastAsiaTheme="minorEastAsia" w:cs="Arial"/>
                <w:sz w:val="18"/>
                <w:szCs w:val="18"/>
              </w:rPr>
              <w:t xml:space="preserve"> </w:t>
            </w:r>
          </w:p>
          <w:p w14:paraId="2F9D36BA" w14:textId="08E0EDE2" w:rsidR="00337202" w:rsidRPr="0024182E" w:rsidRDefault="00337202" w:rsidP="00337202">
            <w:pPr>
              <w:jc w:val="left"/>
              <w:rPr>
                <w:rFonts w:eastAsiaTheme="minorEastAsia" w:cs="Arial"/>
                <w:sz w:val="18"/>
                <w:szCs w:val="18"/>
              </w:rPr>
            </w:pPr>
            <w:r w:rsidRPr="0024182E">
              <w:rPr>
                <w:rFonts w:eastAsiaTheme="minorEastAsia" w:cs="Arial"/>
                <w:sz w:val="18"/>
                <w:szCs w:val="18"/>
              </w:rPr>
              <w:t>z uporabo insekticidov škode ne preprečimo, jo le zmanjšamo.</w:t>
            </w:r>
          </w:p>
        </w:tc>
        <w:tc>
          <w:tcPr>
            <w:tcW w:w="2693" w:type="dxa"/>
            <w:noWrap/>
            <w:hideMark/>
          </w:tcPr>
          <w:p w14:paraId="3D494414"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spinosad</w:t>
            </w:r>
            <w:proofErr w:type="spellEnd"/>
          </w:p>
        </w:tc>
        <w:tc>
          <w:tcPr>
            <w:tcW w:w="2146" w:type="dxa"/>
            <w:noWrap/>
            <w:hideMark/>
          </w:tcPr>
          <w:p w14:paraId="3EC58A2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Laser 240 SC </w:t>
            </w:r>
          </w:p>
        </w:tc>
        <w:tc>
          <w:tcPr>
            <w:tcW w:w="1539" w:type="dxa"/>
            <w:noWrap/>
            <w:hideMark/>
          </w:tcPr>
          <w:p w14:paraId="3B52FB8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0,4 L/ha</w:t>
            </w:r>
          </w:p>
        </w:tc>
        <w:tc>
          <w:tcPr>
            <w:tcW w:w="1701" w:type="dxa"/>
            <w:noWrap/>
            <w:hideMark/>
          </w:tcPr>
          <w:p w14:paraId="79882456"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76E6DD37" w14:textId="0EF4D2CC"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Na istem zemljišču 3-krat v rastni sezoni.                                </w:t>
            </w:r>
          </w:p>
        </w:tc>
      </w:tr>
      <w:tr w:rsidR="00337202" w:rsidRPr="0024182E" w14:paraId="33514C6F" w14:textId="77777777" w:rsidTr="00AF54AC">
        <w:trPr>
          <w:trHeight w:val="1190"/>
        </w:trPr>
        <w:tc>
          <w:tcPr>
            <w:tcW w:w="2547" w:type="dxa"/>
            <w:vMerge/>
            <w:hideMark/>
          </w:tcPr>
          <w:p w14:paraId="50EAC39E" w14:textId="77777777" w:rsidR="00337202" w:rsidRPr="0024182E" w:rsidRDefault="00337202" w:rsidP="00337202">
            <w:pPr>
              <w:jc w:val="left"/>
              <w:rPr>
                <w:rFonts w:eastAsiaTheme="minorEastAsia" w:cs="Arial"/>
                <w:b/>
                <w:bCs/>
                <w:sz w:val="18"/>
                <w:szCs w:val="18"/>
              </w:rPr>
            </w:pPr>
          </w:p>
        </w:tc>
        <w:tc>
          <w:tcPr>
            <w:tcW w:w="2977" w:type="dxa"/>
            <w:vMerge/>
            <w:hideMark/>
          </w:tcPr>
          <w:p w14:paraId="595F77B6" w14:textId="77777777" w:rsidR="00337202" w:rsidRPr="0024182E" w:rsidRDefault="00337202" w:rsidP="00337202">
            <w:pPr>
              <w:jc w:val="left"/>
              <w:rPr>
                <w:rFonts w:eastAsiaTheme="minorEastAsia" w:cs="Arial"/>
                <w:sz w:val="18"/>
                <w:szCs w:val="18"/>
              </w:rPr>
            </w:pPr>
          </w:p>
        </w:tc>
        <w:tc>
          <w:tcPr>
            <w:tcW w:w="2693" w:type="dxa"/>
            <w:noWrap/>
            <w:hideMark/>
          </w:tcPr>
          <w:p w14:paraId="3E806FDD"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spirotetramat</w:t>
            </w:r>
            <w:proofErr w:type="spellEnd"/>
          </w:p>
        </w:tc>
        <w:tc>
          <w:tcPr>
            <w:tcW w:w="2146" w:type="dxa"/>
            <w:noWrap/>
            <w:hideMark/>
          </w:tcPr>
          <w:p w14:paraId="6050369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Movento</w:t>
            </w:r>
            <w:proofErr w:type="spellEnd"/>
            <w:r w:rsidRPr="0024182E">
              <w:rPr>
                <w:rFonts w:eastAsiaTheme="minorEastAsia" w:cs="Arial"/>
                <w:sz w:val="18"/>
                <w:szCs w:val="18"/>
              </w:rPr>
              <w:t xml:space="preserve"> SC 100 </w:t>
            </w:r>
          </w:p>
        </w:tc>
        <w:tc>
          <w:tcPr>
            <w:tcW w:w="1539" w:type="dxa"/>
            <w:noWrap/>
            <w:hideMark/>
          </w:tcPr>
          <w:p w14:paraId="004B3FB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0,75 L/ha</w:t>
            </w:r>
          </w:p>
        </w:tc>
        <w:tc>
          <w:tcPr>
            <w:tcW w:w="1701" w:type="dxa"/>
            <w:noWrap/>
            <w:hideMark/>
          </w:tcPr>
          <w:p w14:paraId="61D8D2F5"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3</w:t>
            </w:r>
          </w:p>
        </w:tc>
        <w:tc>
          <w:tcPr>
            <w:tcW w:w="1721" w:type="dxa"/>
            <w:hideMark/>
          </w:tcPr>
          <w:p w14:paraId="4860D933" w14:textId="77777777" w:rsidR="00337202" w:rsidRDefault="00337202" w:rsidP="00337202">
            <w:pPr>
              <w:jc w:val="left"/>
              <w:rPr>
                <w:rFonts w:eastAsiaTheme="minorEastAsia" w:cs="Arial"/>
                <w:sz w:val="18"/>
                <w:szCs w:val="18"/>
              </w:rPr>
            </w:pPr>
            <w:r w:rsidRPr="0024182E">
              <w:rPr>
                <w:rFonts w:eastAsiaTheme="minorEastAsia" w:cs="Arial"/>
                <w:sz w:val="18"/>
                <w:szCs w:val="18"/>
              </w:rPr>
              <w:t>Na istem zemljišču 2-krat v rastni sezoni, 14 dnevni razmik med aplikacijama</w:t>
            </w:r>
            <w:r>
              <w:rPr>
                <w:rFonts w:eastAsiaTheme="minorEastAsia" w:cs="Arial"/>
                <w:sz w:val="18"/>
                <w:szCs w:val="18"/>
              </w:rPr>
              <w:t>.</w:t>
            </w:r>
          </w:p>
          <w:p w14:paraId="5621DBAB" w14:textId="467967AC" w:rsidR="00337202" w:rsidRPr="0024182E"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24182E" w14:paraId="79744C70" w14:textId="77777777" w:rsidTr="00AF54AC">
        <w:trPr>
          <w:trHeight w:val="1310"/>
        </w:trPr>
        <w:tc>
          <w:tcPr>
            <w:tcW w:w="2547" w:type="dxa"/>
            <w:hideMark/>
          </w:tcPr>
          <w:p w14:paraId="50EE1F0E" w14:textId="77777777"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Ogorčice/nematode</w:t>
            </w:r>
            <w:r w:rsidRPr="0024182E">
              <w:rPr>
                <w:rFonts w:eastAsiaTheme="minorEastAsia" w:cs="Arial"/>
                <w:sz w:val="18"/>
                <w:szCs w:val="18"/>
              </w:rPr>
              <w:t xml:space="preserve"> (</w:t>
            </w:r>
            <w:proofErr w:type="spellStart"/>
            <w:r w:rsidRPr="0024182E">
              <w:rPr>
                <w:rFonts w:eastAsiaTheme="minorEastAsia" w:cs="Arial"/>
                <w:i/>
                <w:iCs/>
                <w:sz w:val="18"/>
                <w:szCs w:val="18"/>
              </w:rPr>
              <w:t>Heterodera</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cruciferae</w:t>
            </w:r>
            <w:proofErr w:type="spellEnd"/>
            <w:r w:rsidRPr="0024182E">
              <w:rPr>
                <w:rFonts w:eastAsiaTheme="minorEastAsia" w:cs="Arial"/>
                <w:sz w:val="18"/>
                <w:szCs w:val="18"/>
              </w:rPr>
              <w:t>)</w:t>
            </w:r>
          </w:p>
        </w:tc>
        <w:tc>
          <w:tcPr>
            <w:tcW w:w="2977" w:type="dxa"/>
            <w:hideMark/>
          </w:tcPr>
          <w:p w14:paraId="3E7DE82D"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750DF851" w14:textId="77777777" w:rsidR="00337202" w:rsidRPr="00A93EF7" w:rsidRDefault="00337202" w:rsidP="00B84EF7">
            <w:pPr>
              <w:pStyle w:val="Odstavekseznama"/>
              <w:numPr>
                <w:ilvl w:val="0"/>
                <w:numId w:val="141"/>
              </w:numPr>
              <w:ind w:left="177" w:hanging="177"/>
              <w:jc w:val="left"/>
              <w:rPr>
                <w:rFonts w:eastAsiaTheme="minorEastAsia" w:cs="Arial"/>
                <w:sz w:val="18"/>
                <w:szCs w:val="18"/>
              </w:rPr>
            </w:pPr>
            <w:r w:rsidRPr="00A93EF7">
              <w:rPr>
                <w:rFonts w:eastAsiaTheme="minorEastAsia" w:cs="Arial"/>
                <w:sz w:val="18"/>
                <w:szCs w:val="18"/>
              </w:rPr>
              <w:t xml:space="preserve">kolobar, </w:t>
            </w:r>
          </w:p>
          <w:p w14:paraId="6C497B19" w14:textId="77777777" w:rsidR="00337202" w:rsidRPr="00A93EF7" w:rsidRDefault="00337202" w:rsidP="00B84EF7">
            <w:pPr>
              <w:pStyle w:val="Odstavekseznama"/>
              <w:numPr>
                <w:ilvl w:val="0"/>
                <w:numId w:val="141"/>
              </w:numPr>
              <w:ind w:left="177" w:hanging="177"/>
              <w:jc w:val="left"/>
              <w:rPr>
                <w:rFonts w:eastAsiaTheme="minorEastAsia" w:cs="Arial"/>
                <w:sz w:val="18"/>
                <w:szCs w:val="18"/>
              </w:rPr>
            </w:pPr>
            <w:r w:rsidRPr="00A93EF7">
              <w:rPr>
                <w:rFonts w:eastAsiaTheme="minorEastAsia" w:cs="Arial"/>
                <w:sz w:val="18"/>
                <w:szCs w:val="18"/>
              </w:rPr>
              <w:t xml:space="preserve">zatiranje plevelov, </w:t>
            </w:r>
          </w:p>
          <w:p w14:paraId="750AEF3B" w14:textId="77777777" w:rsidR="00337202" w:rsidRPr="00A93EF7" w:rsidRDefault="00337202" w:rsidP="00B84EF7">
            <w:pPr>
              <w:pStyle w:val="Odstavekseznama"/>
              <w:numPr>
                <w:ilvl w:val="0"/>
                <w:numId w:val="141"/>
              </w:numPr>
              <w:ind w:left="177" w:hanging="177"/>
              <w:jc w:val="left"/>
              <w:rPr>
                <w:rFonts w:eastAsiaTheme="minorEastAsia" w:cs="Arial"/>
                <w:sz w:val="18"/>
                <w:szCs w:val="18"/>
              </w:rPr>
            </w:pPr>
            <w:r w:rsidRPr="00A93EF7">
              <w:rPr>
                <w:rFonts w:eastAsiaTheme="minorEastAsia" w:cs="Arial"/>
                <w:sz w:val="18"/>
                <w:szCs w:val="18"/>
              </w:rPr>
              <w:t xml:space="preserve">saditev sort z vegetacijo krajšo od 80 dni, </w:t>
            </w:r>
          </w:p>
          <w:p w14:paraId="5A2A4908" w14:textId="3F889249" w:rsidR="00337202" w:rsidRPr="00A93EF7" w:rsidRDefault="00337202" w:rsidP="00B84EF7">
            <w:pPr>
              <w:pStyle w:val="Odstavekseznama"/>
              <w:numPr>
                <w:ilvl w:val="0"/>
                <w:numId w:val="141"/>
              </w:numPr>
              <w:ind w:left="177" w:hanging="177"/>
              <w:jc w:val="left"/>
              <w:rPr>
                <w:rFonts w:eastAsiaTheme="minorEastAsia" w:cs="Arial"/>
                <w:sz w:val="18"/>
                <w:szCs w:val="18"/>
              </w:rPr>
            </w:pPr>
            <w:r w:rsidRPr="00A93EF7">
              <w:rPr>
                <w:rFonts w:eastAsiaTheme="minorEastAsia" w:cs="Arial"/>
                <w:sz w:val="18"/>
                <w:szCs w:val="18"/>
              </w:rPr>
              <w:t xml:space="preserve">razkuževanje </w:t>
            </w:r>
            <w:proofErr w:type="spellStart"/>
            <w:r w:rsidRPr="00A93EF7">
              <w:rPr>
                <w:rFonts w:eastAsiaTheme="minorEastAsia" w:cs="Arial"/>
                <w:sz w:val="18"/>
                <w:szCs w:val="18"/>
              </w:rPr>
              <w:t>setvišča</w:t>
            </w:r>
            <w:proofErr w:type="spellEnd"/>
            <w:r w:rsidRPr="00A93EF7">
              <w:rPr>
                <w:rFonts w:eastAsiaTheme="minorEastAsia" w:cs="Arial"/>
                <w:sz w:val="18"/>
                <w:szCs w:val="18"/>
              </w:rPr>
              <w:t>.</w:t>
            </w:r>
          </w:p>
        </w:tc>
        <w:tc>
          <w:tcPr>
            <w:tcW w:w="2693" w:type="dxa"/>
            <w:noWrap/>
            <w:hideMark/>
          </w:tcPr>
          <w:p w14:paraId="234095C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2146" w:type="dxa"/>
            <w:noWrap/>
            <w:hideMark/>
          </w:tcPr>
          <w:p w14:paraId="7FBF5712"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539" w:type="dxa"/>
            <w:noWrap/>
            <w:hideMark/>
          </w:tcPr>
          <w:p w14:paraId="6A7C54E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01" w:type="dxa"/>
            <w:noWrap/>
            <w:hideMark/>
          </w:tcPr>
          <w:p w14:paraId="3ED3375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c>
          <w:tcPr>
            <w:tcW w:w="1721" w:type="dxa"/>
            <w:noWrap/>
            <w:hideMark/>
          </w:tcPr>
          <w:p w14:paraId="47FF726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w:t>
            </w:r>
          </w:p>
        </w:tc>
      </w:tr>
      <w:tr w:rsidR="00337202" w:rsidRPr="0024182E" w14:paraId="32B0D683" w14:textId="77777777" w:rsidTr="00AF54AC">
        <w:trPr>
          <w:trHeight w:val="516"/>
        </w:trPr>
        <w:tc>
          <w:tcPr>
            <w:tcW w:w="2547" w:type="dxa"/>
            <w:vMerge w:val="restart"/>
            <w:hideMark/>
          </w:tcPr>
          <w:p w14:paraId="089C9D5C" w14:textId="77777777" w:rsidR="00337202" w:rsidRDefault="00337202" w:rsidP="00337202">
            <w:pPr>
              <w:jc w:val="left"/>
              <w:rPr>
                <w:rFonts w:eastAsiaTheme="minorEastAsia" w:cs="Arial"/>
                <w:b/>
                <w:bCs/>
                <w:sz w:val="18"/>
                <w:szCs w:val="18"/>
              </w:rPr>
            </w:pPr>
            <w:r w:rsidRPr="0024182E">
              <w:rPr>
                <w:rFonts w:eastAsiaTheme="minorEastAsia" w:cs="Arial"/>
                <w:b/>
                <w:bCs/>
                <w:sz w:val="18"/>
                <w:szCs w:val="18"/>
              </w:rPr>
              <w:t>Polži</w:t>
            </w:r>
          </w:p>
          <w:p w14:paraId="7DA56449" w14:textId="7B4D9614" w:rsidR="00337202" w:rsidRPr="0024182E" w:rsidRDefault="00337202" w:rsidP="00337202">
            <w:pPr>
              <w:jc w:val="left"/>
              <w:rPr>
                <w:rFonts w:eastAsiaTheme="minorEastAsia" w:cs="Arial"/>
                <w:b/>
                <w:bCs/>
                <w:sz w:val="18"/>
                <w:szCs w:val="18"/>
              </w:rPr>
            </w:pPr>
            <w:r w:rsidRPr="0024182E">
              <w:rPr>
                <w:rFonts w:eastAsiaTheme="minorEastAsia" w:cs="Arial"/>
                <w:sz w:val="18"/>
                <w:szCs w:val="18"/>
              </w:rPr>
              <w:t>(</w:t>
            </w:r>
            <w:proofErr w:type="spellStart"/>
            <w:r w:rsidRPr="0024182E">
              <w:rPr>
                <w:rFonts w:eastAsiaTheme="minorEastAsia" w:cs="Arial"/>
                <w:i/>
                <w:iCs/>
                <w:sz w:val="18"/>
                <w:szCs w:val="18"/>
              </w:rPr>
              <w:t>Limacidae</w:t>
            </w:r>
            <w:proofErr w:type="spellEnd"/>
            <w:r w:rsidRPr="0024182E">
              <w:rPr>
                <w:rFonts w:eastAsiaTheme="minorEastAsia" w:cs="Arial"/>
                <w:i/>
                <w:iCs/>
                <w:sz w:val="18"/>
                <w:szCs w:val="18"/>
              </w:rPr>
              <w:t xml:space="preserve">, </w:t>
            </w:r>
            <w:proofErr w:type="spellStart"/>
            <w:r w:rsidRPr="0024182E">
              <w:rPr>
                <w:rFonts w:eastAsiaTheme="minorEastAsia" w:cs="Arial"/>
                <w:i/>
                <w:iCs/>
                <w:sz w:val="18"/>
                <w:szCs w:val="18"/>
              </w:rPr>
              <w:t>Gastropoda</w:t>
            </w:r>
            <w:proofErr w:type="spellEnd"/>
            <w:r w:rsidRPr="0024182E">
              <w:rPr>
                <w:rFonts w:eastAsiaTheme="minorEastAsia" w:cs="Arial"/>
                <w:sz w:val="18"/>
                <w:szCs w:val="18"/>
              </w:rPr>
              <w:t>)</w:t>
            </w:r>
          </w:p>
        </w:tc>
        <w:tc>
          <w:tcPr>
            <w:tcW w:w="2977" w:type="dxa"/>
            <w:vMerge w:val="restart"/>
            <w:hideMark/>
          </w:tcPr>
          <w:p w14:paraId="4EA99EC1"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Uporaba vab oziroma mehanski pasti.   </w:t>
            </w:r>
          </w:p>
          <w:p w14:paraId="1185307D" w14:textId="77777777" w:rsidR="00337202" w:rsidRDefault="00337202" w:rsidP="00337202">
            <w:pPr>
              <w:jc w:val="left"/>
              <w:rPr>
                <w:rFonts w:eastAsiaTheme="minorEastAsia" w:cs="Arial"/>
                <w:b/>
                <w:bCs/>
                <w:sz w:val="18"/>
                <w:szCs w:val="18"/>
                <w:u w:val="single"/>
              </w:rPr>
            </w:pPr>
          </w:p>
          <w:p w14:paraId="2BA63278" w14:textId="13D5F0D7" w:rsidR="00337202" w:rsidRDefault="00337202" w:rsidP="00337202">
            <w:pPr>
              <w:jc w:val="left"/>
              <w:rPr>
                <w:rFonts w:eastAsiaTheme="minorEastAsia" w:cs="Arial"/>
                <w:sz w:val="18"/>
                <w:szCs w:val="18"/>
              </w:rPr>
            </w:pPr>
            <w:r w:rsidRPr="0024182E">
              <w:rPr>
                <w:rFonts w:eastAsiaTheme="minorEastAsia" w:cs="Arial"/>
                <w:b/>
                <w:bCs/>
                <w:sz w:val="18"/>
                <w:szCs w:val="18"/>
                <w:u w:val="single"/>
              </w:rPr>
              <w:t>Kemični ukrepi:</w:t>
            </w:r>
            <w:r w:rsidRPr="0024182E">
              <w:rPr>
                <w:rFonts w:eastAsiaTheme="minorEastAsia" w:cs="Arial"/>
                <w:sz w:val="18"/>
                <w:szCs w:val="18"/>
              </w:rPr>
              <w:t xml:space="preserve">                      </w:t>
            </w:r>
          </w:p>
          <w:p w14:paraId="4D05519C" w14:textId="74A2FBE3" w:rsidR="00337202" w:rsidRPr="0024182E" w:rsidRDefault="00337202" w:rsidP="00337202">
            <w:pPr>
              <w:jc w:val="left"/>
              <w:rPr>
                <w:rFonts w:eastAsiaTheme="minorEastAsia" w:cs="Arial"/>
                <w:sz w:val="18"/>
                <w:szCs w:val="18"/>
              </w:rPr>
            </w:pPr>
            <w:r w:rsidRPr="0024182E">
              <w:rPr>
                <w:rFonts w:eastAsiaTheme="minorEastAsia" w:cs="Arial"/>
                <w:sz w:val="18"/>
                <w:szCs w:val="18"/>
              </w:rPr>
              <w:t>Ob prisotnosti polžev vabe potresemo na obrobje parcele od koder polži prihajajo. Vabe potresemo po površini tal.</w:t>
            </w:r>
          </w:p>
        </w:tc>
        <w:tc>
          <w:tcPr>
            <w:tcW w:w="2693" w:type="dxa"/>
            <w:vMerge w:val="restart"/>
            <w:noWrap/>
            <w:hideMark/>
          </w:tcPr>
          <w:p w14:paraId="6018A8B5"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železov fosfat</w:t>
            </w:r>
          </w:p>
        </w:tc>
        <w:tc>
          <w:tcPr>
            <w:tcW w:w="2146" w:type="dxa"/>
            <w:noWrap/>
            <w:hideMark/>
          </w:tcPr>
          <w:p w14:paraId="2D0D1C32"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Ferramol</w:t>
            </w:r>
            <w:proofErr w:type="spellEnd"/>
          </w:p>
        </w:tc>
        <w:tc>
          <w:tcPr>
            <w:tcW w:w="1539" w:type="dxa"/>
            <w:hideMark/>
          </w:tcPr>
          <w:p w14:paraId="6AFF67FA" w14:textId="1E649A0C"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50 kg/ha</w:t>
            </w:r>
          </w:p>
        </w:tc>
        <w:tc>
          <w:tcPr>
            <w:tcW w:w="1701" w:type="dxa"/>
            <w:vMerge w:val="restart"/>
            <w:hideMark/>
          </w:tcPr>
          <w:p w14:paraId="6344DC67" w14:textId="34D3AD1A" w:rsidR="00337202" w:rsidRPr="00A93EF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3C83B8D" w14:textId="5190D4FE"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Uporaba 4-krat letno. </w:t>
            </w:r>
          </w:p>
        </w:tc>
      </w:tr>
      <w:tr w:rsidR="00337202" w:rsidRPr="0024182E" w14:paraId="1742D1E9" w14:textId="77777777" w:rsidTr="00AF54AC">
        <w:trPr>
          <w:trHeight w:val="460"/>
        </w:trPr>
        <w:tc>
          <w:tcPr>
            <w:tcW w:w="2547" w:type="dxa"/>
            <w:vMerge/>
            <w:hideMark/>
          </w:tcPr>
          <w:p w14:paraId="452226EC" w14:textId="77777777" w:rsidR="00337202" w:rsidRPr="0024182E" w:rsidRDefault="00337202" w:rsidP="00337202">
            <w:pPr>
              <w:jc w:val="left"/>
              <w:rPr>
                <w:rFonts w:eastAsiaTheme="minorEastAsia" w:cs="Arial"/>
                <w:b/>
                <w:bCs/>
                <w:sz w:val="18"/>
                <w:szCs w:val="18"/>
              </w:rPr>
            </w:pPr>
          </w:p>
        </w:tc>
        <w:tc>
          <w:tcPr>
            <w:tcW w:w="2977" w:type="dxa"/>
            <w:vMerge/>
            <w:hideMark/>
          </w:tcPr>
          <w:p w14:paraId="4A3C0293" w14:textId="77777777" w:rsidR="00337202" w:rsidRPr="0024182E" w:rsidRDefault="00337202" w:rsidP="00337202">
            <w:pPr>
              <w:jc w:val="left"/>
              <w:rPr>
                <w:rFonts w:eastAsiaTheme="minorEastAsia" w:cs="Arial"/>
                <w:sz w:val="18"/>
                <w:szCs w:val="18"/>
              </w:rPr>
            </w:pPr>
          </w:p>
        </w:tc>
        <w:tc>
          <w:tcPr>
            <w:tcW w:w="2693" w:type="dxa"/>
            <w:vMerge/>
            <w:hideMark/>
          </w:tcPr>
          <w:p w14:paraId="7B3BAF3E" w14:textId="77777777" w:rsidR="00337202" w:rsidRPr="0024182E" w:rsidRDefault="00337202" w:rsidP="00337202">
            <w:pPr>
              <w:jc w:val="left"/>
              <w:rPr>
                <w:rFonts w:eastAsiaTheme="minorEastAsia" w:cs="Arial"/>
                <w:sz w:val="18"/>
                <w:szCs w:val="18"/>
              </w:rPr>
            </w:pPr>
          </w:p>
        </w:tc>
        <w:tc>
          <w:tcPr>
            <w:tcW w:w="2146" w:type="dxa"/>
            <w:noWrap/>
            <w:hideMark/>
          </w:tcPr>
          <w:p w14:paraId="3BBEE8AA"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Solabiol</w:t>
            </w:r>
            <w:proofErr w:type="spellEnd"/>
            <w:r w:rsidRPr="00A93EF7">
              <w:rPr>
                <w:rFonts w:eastAsiaTheme="minorEastAsia" w:cs="Arial"/>
                <w:color w:val="00B050"/>
                <w:sz w:val="18"/>
                <w:szCs w:val="18"/>
              </w:rPr>
              <w:t xml:space="preserve"> proti polžem</w:t>
            </w:r>
          </w:p>
        </w:tc>
        <w:tc>
          <w:tcPr>
            <w:tcW w:w="1539" w:type="dxa"/>
            <w:noWrap/>
            <w:hideMark/>
          </w:tcPr>
          <w:p w14:paraId="25F0A770"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50 kg/ha</w:t>
            </w:r>
          </w:p>
        </w:tc>
        <w:tc>
          <w:tcPr>
            <w:tcW w:w="1701" w:type="dxa"/>
            <w:vMerge/>
            <w:hideMark/>
          </w:tcPr>
          <w:p w14:paraId="1C5439D3" w14:textId="77777777" w:rsidR="00337202" w:rsidRPr="00A93EF7" w:rsidRDefault="00337202" w:rsidP="00337202">
            <w:pPr>
              <w:jc w:val="left"/>
              <w:rPr>
                <w:rFonts w:eastAsiaTheme="minorEastAsia" w:cs="Arial"/>
                <w:color w:val="00B050"/>
                <w:sz w:val="18"/>
                <w:szCs w:val="18"/>
              </w:rPr>
            </w:pPr>
          </w:p>
        </w:tc>
        <w:tc>
          <w:tcPr>
            <w:tcW w:w="1721" w:type="dxa"/>
            <w:hideMark/>
          </w:tcPr>
          <w:p w14:paraId="663B07BA" w14:textId="14767CC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Uporaba 4-krat letno. </w:t>
            </w:r>
          </w:p>
        </w:tc>
      </w:tr>
      <w:tr w:rsidR="00337202" w:rsidRPr="0024182E" w14:paraId="737C2F96" w14:textId="77777777" w:rsidTr="00AF54AC">
        <w:trPr>
          <w:trHeight w:val="230"/>
        </w:trPr>
        <w:tc>
          <w:tcPr>
            <w:tcW w:w="2547" w:type="dxa"/>
            <w:vMerge/>
            <w:hideMark/>
          </w:tcPr>
          <w:p w14:paraId="797BA8DD" w14:textId="77777777" w:rsidR="00337202" w:rsidRPr="0024182E" w:rsidRDefault="00337202" w:rsidP="00337202">
            <w:pPr>
              <w:jc w:val="left"/>
              <w:rPr>
                <w:rFonts w:eastAsiaTheme="minorEastAsia" w:cs="Arial"/>
                <w:b/>
                <w:bCs/>
                <w:sz w:val="18"/>
                <w:szCs w:val="18"/>
              </w:rPr>
            </w:pPr>
          </w:p>
        </w:tc>
        <w:tc>
          <w:tcPr>
            <w:tcW w:w="2977" w:type="dxa"/>
            <w:vMerge/>
            <w:hideMark/>
          </w:tcPr>
          <w:p w14:paraId="180A2E18" w14:textId="77777777" w:rsidR="00337202" w:rsidRPr="0024182E" w:rsidRDefault="00337202" w:rsidP="00337202">
            <w:pPr>
              <w:jc w:val="left"/>
              <w:rPr>
                <w:rFonts w:eastAsiaTheme="minorEastAsia" w:cs="Arial"/>
                <w:sz w:val="18"/>
                <w:szCs w:val="18"/>
              </w:rPr>
            </w:pPr>
          </w:p>
        </w:tc>
        <w:tc>
          <w:tcPr>
            <w:tcW w:w="2693" w:type="dxa"/>
            <w:vMerge/>
            <w:hideMark/>
          </w:tcPr>
          <w:p w14:paraId="59971E11" w14:textId="77777777" w:rsidR="00337202" w:rsidRPr="0024182E" w:rsidRDefault="00337202" w:rsidP="00337202">
            <w:pPr>
              <w:jc w:val="left"/>
              <w:rPr>
                <w:rFonts w:eastAsiaTheme="minorEastAsia" w:cs="Arial"/>
                <w:sz w:val="18"/>
                <w:szCs w:val="18"/>
              </w:rPr>
            </w:pPr>
          </w:p>
        </w:tc>
        <w:tc>
          <w:tcPr>
            <w:tcW w:w="2146" w:type="dxa"/>
            <w:noWrap/>
            <w:hideMark/>
          </w:tcPr>
          <w:p w14:paraId="156959BB"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Combo</w:t>
            </w:r>
            <w:proofErr w:type="spellEnd"/>
            <w:r w:rsidRPr="00A93EF7">
              <w:rPr>
                <w:rFonts w:eastAsiaTheme="minorEastAsia" w:cs="Arial"/>
                <w:color w:val="00B050"/>
                <w:sz w:val="18"/>
                <w:szCs w:val="18"/>
              </w:rPr>
              <w:t xml:space="preserve"> </w:t>
            </w:r>
            <w:proofErr w:type="spellStart"/>
            <w:r w:rsidRPr="00A93EF7">
              <w:rPr>
                <w:rFonts w:eastAsiaTheme="minorEastAsia" w:cs="Arial"/>
                <w:color w:val="00B050"/>
                <w:sz w:val="18"/>
                <w:szCs w:val="18"/>
              </w:rPr>
              <w:t>bio</w:t>
            </w:r>
            <w:proofErr w:type="spellEnd"/>
            <w:r w:rsidRPr="00A93EF7">
              <w:rPr>
                <w:rFonts w:eastAsiaTheme="minorEastAsia" w:cs="Arial"/>
                <w:color w:val="00B050"/>
                <w:sz w:val="18"/>
                <w:szCs w:val="18"/>
              </w:rPr>
              <w:t xml:space="preserve"> sredstvo proti polžem</w:t>
            </w:r>
          </w:p>
        </w:tc>
        <w:tc>
          <w:tcPr>
            <w:tcW w:w="1539" w:type="dxa"/>
            <w:noWrap/>
            <w:hideMark/>
          </w:tcPr>
          <w:p w14:paraId="05A40F76"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50 kg/ha</w:t>
            </w:r>
          </w:p>
        </w:tc>
        <w:tc>
          <w:tcPr>
            <w:tcW w:w="1701" w:type="dxa"/>
            <w:vMerge/>
            <w:hideMark/>
          </w:tcPr>
          <w:p w14:paraId="01F1E203" w14:textId="77777777" w:rsidR="00337202" w:rsidRPr="00A93EF7" w:rsidRDefault="00337202" w:rsidP="00337202">
            <w:pPr>
              <w:jc w:val="left"/>
              <w:rPr>
                <w:rFonts w:eastAsiaTheme="minorEastAsia" w:cs="Arial"/>
                <w:color w:val="00B050"/>
                <w:sz w:val="18"/>
                <w:szCs w:val="18"/>
              </w:rPr>
            </w:pPr>
          </w:p>
        </w:tc>
        <w:tc>
          <w:tcPr>
            <w:tcW w:w="1721" w:type="dxa"/>
            <w:noWrap/>
            <w:hideMark/>
          </w:tcPr>
          <w:p w14:paraId="37782CC9"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Uporaba 4-krat letno. </w:t>
            </w:r>
          </w:p>
        </w:tc>
      </w:tr>
      <w:tr w:rsidR="00337202" w:rsidRPr="0024182E" w14:paraId="19ACA2BB" w14:textId="77777777" w:rsidTr="00AF54AC">
        <w:trPr>
          <w:trHeight w:val="230"/>
        </w:trPr>
        <w:tc>
          <w:tcPr>
            <w:tcW w:w="2547" w:type="dxa"/>
            <w:vMerge/>
            <w:hideMark/>
          </w:tcPr>
          <w:p w14:paraId="7E3A8932" w14:textId="77777777" w:rsidR="00337202" w:rsidRPr="0024182E" w:rsidRDefault="00337202" w:rsidP="00337202">
            <w:pPr>
              <w:jc w:val="left"/>
              <w:rPr>
                <w:rFonts w:eastAsiaTheme="minorEastAsia" w:cs="Arial"/>
                <w:b/>
                <w:bCs/>
                <w:sz w:val="18"/>
                <w:szCs w:val="18"/>
              </w:rPr>
            </w:pPr>
          </w:p>
        </w:tc>
        <w:tc>
          <w:tcPr>
            <w:tcW w:w="2977" w:type="dxa"/>
            <w:vMerge/>
            <w:hideMark/>
          </w:tcPr>
          <w:p w14:paraId="26AE3F2C" w14:textId="77777777" w:rsidR="00337202" w:rsidRPr="0024182E" w:rsidRDefault="00337202" w:rsidP="00337202">
            <w:pPr>
              <w:jc w:val="left"/>
              <w:rPr>
                <w:rFonts w:eastAsiaTheme="minorEastAsia" w:cs="Arial"/>
                <w:sz w:val="18"/>
                <w:szCs w:val="18"/>
              </w:rPr>
            </w:pPr>
          </w:p>
        </w:tc>
        <w:tc>
          <w:tcPr>
            <w:tcW w:w="2693" w:type="dxa"/>
            <w:vMerge/>
            <w:hideMark/>
          </w:tcPr>
          <w:p w14:paraId="05BA4624" w14:textId="77777777" w:rsidR="00337202" w:rsidRPr="0024182E" w:rsidRDefault="00337202" w:rsidP="00337202">
            <w:pPr>
              <w:jc w:val="left"/>
              <w:rPr>
                <w:rFonts w:eastAsiaTheme="minorEastAsia" w:cs="Arial"/>
                <w:sz w:val="18"/>
                <w:szCs w:val="18"/>
              </w:rPr>
            </w:pPr>
          </w:p>
        </w:tc>
        <w:tc>
          <w:tcPr>
            <w:tcW w:w="2146" w:type="dxa"/>
            <w:noWrap/>
            <w:hideMark/>
          </w:tcPr>
          <w:p w14:paraId="56218DAC"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Naturen sredstvo proti polžem</w:t>
            </w:r>
          </w:p>
        </w:tc>
        <w:tc>
          <w:tcPr>
            <w:tcW w:w="1539" w:type="dxa"/>
            <w:noWrap/>
            <w:hideMark/>
          </w:tcPr>
          <w:p w14:paraId="6044DAF8"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30 kg/ha</w:t>
            </w:r>
          </w:p>
        </w:tc>
        <w:tc>
          <w:tcPr>
            <w:tcW w:w="1701" w:type="dxa"/>
            <w:vMerge/>
            <w:hideMark/>
          </w:tcPr>
          <w:p w14:paraId="4C9153FB" w14:textId="77777777" w:rsidR="00337202" w:rsidRPr="00A93EF7" w:rsidRDefault="00337202" w:rsidP="00337202">
            <w:pPr>
              <w:jc w:val="left"/>
              <w:rPr>
                <w:rFonts w:eastAsiaTheme="minorEastAsia" w:cs="Arial"/>
                <w:color w:val="00B050"/>
                <w:sz w:val="18"/>
                <w:szCs w:val="18"/>
              </w:rPr>
            </w:pPr>
          </w:p>
        </w:tc>
        <w:tc>
          <w:tcPr>
            <w:tcW w:w="1721" w:type="dxa"/>
            <w:noWrap/>
            <w:hideMark/>
          </w:tcPr>
          <w:p w14:paraId="7E4F8FA2"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Uporaba 4-krat letno. </w:t>
            </w:r>
          </w:p>
        </w:tc>
      </w:tr>
      <w:tr w:rsidR="00337202" w:rsidRPr="0024182E" w14:paraId="1C2E2FA0" w14:textId="77777777" w:rsidTr="00AF54AC">
        <w:trPr>
          <w:trHeight w:val="460"/>
        </w:trPr>
        <w:tc>
          <w:tcPr>
            <w:tcW w:w="2547" w:type="dxa"/>
            <w:vMerge/>
            <w:hideMark/>
          </w:tcPr>
          <w:p w14:paraId="0EEB9A88" w14:textId="77777777" w:rsidR="00337202" w:rsidRPr="0024182E" w:rsidRDefault="00337202" w:rsidP="00337202">
            <w:pPr>
              <w:jc w:val="left"/>
              <w:rPr>
                <w:rFonts w:eastAsiaTheme="minorEastAsia" w:cs="Arial"/>
                <w:b/>
                <w:bCs/>
                <w:sz w:val="18"/>
                <w:szCs w:val="18"/>
              </w:rPr>
            </w:pPr>
          </w:p>
        </w:tc>
        <w:tc>
          <w:tcPr>
            <w:tcW w:w="2977" w:type="dxa"/>
            <w:vMerge/>
            <w:hideMark/>
          </w:tcPr>
          <w:p w14:paraId="7F940887" w14:textId="77777777" w:rsidR="00337202" w:rsidRPr="0024182E" w:rsidRDefault="00337202" w:rsidP="00337202">
            <w:pPr>
              <w:jc w:val="left"/>
              <w:rPr>
                <w:rFonts w:eastAsiaTheme="minorEastAsia" w:cs="Arial"/>
                <w:sz w:val="18"/>
                <w:szCs w:val="18"/>
              </w:rPr>
            </w:pPr>
          </w:p>
        </w:tc>
        <w:tc>
          <w:tcPr>
            <w:tcW w:w="2693" w:type="dxa"/>
            <w:vMerge/>
            <w:hideMark/>
          </w:tcPr>
          <w:p w14:paraId="6D181AED" w14:textId="77777777" w:rsidR="00337202" w:rsidRPr="0024182E" w:rsidRDefault="00337202" w:rsidP="00337202">
            <w:pPr>
              <w:jc w:val="left"/>
              <w:rPr>
                <w:rFonts w:eastAsiaTheme="minorEastAsia" w:cs="Arial"/>
                <w:sz w:val="18"/>
                <w:szCs w:val="18"/>
              </w:rPr>
            </w:pPr>
          </w:p>
        </w:tc>
        <w:tc>
          <w:tcPr>
            <w:tcW w:w="2146" w:type="dxa"/>
            <w:noWrap/>
            <w:hideMark/>
          </w:tcPr>
          <w:p w14:paraId="50CDE7EA"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Bio</w:t>
            </w:r>
            <w:proofErr w:type="spellEnd"/>
            <w:r w:rsidRPr="00A93EF7">
              <w:rPr>
                <w:rFonts w:eastAsiaTheme="minorEastAsia" w:cs="Arial"/>
                <w:color w:val="00B050"/>
                <w:sz w:val="18"/>
                <w:szCs w:val="18"/>
              </w:rPr>
              <w:t xml:space="preserve"> </w:t>
            </w:r>
            <w:proofErr w:type="spellStart"/>
            <w:r w:rsidRPr="00A93EF7">
              <w:rPr>
                <w:rFonts w:eastAsiaTheme="minorEastAsia" w:cs="Arial"/>
                <w:color w:val="00B050"/>
                <w:sz w:val="18"/>
                <w:szCs w:val="18"/>
              </w:rPr>
              <w:t>plantela</w:t>
            </w:r>
            <w:proofErr w:type="spellEnd"/>
            <w:r w:rsidRPr="00A93EF7">
              <w:rPr>
                <w:rFonts w:eastAsiaTheme="minorEastAsia" w:cs="Arial"/>
                <w:color w:val="00B050"/>
                <w:sz w:val="18"/>
                <w:szCs w:val="18"/>
              </w:rPr>
              <w:t xml:space="preserve"> </w:t>
            </w:r>
            <w:proofErr w:type="spellStart"/>
            <w:r w:rsidRPr="00A93EF7">
              <w:rPr>
                <w:rFonts w:eastAsiaTheme="minorEastAsia" w:cs="Arial"/>
                <w:color w:val="00B050"/>
                <w:sz w:val="18"/>
                <w:szCs w:val="18"/>
              </w:rPr>
              <w:t>arion</w:t>
            </w:r>
            <w:proofErr w:type="spellEnd"/>
            <w:r w:rsidRPr="00A93EF7">
              <w:rPr>
                <w:rFonts w:eastAsiaTheme="minorEastAsia" w:cs="Arial"/>
                <w:color w:val="00B050"/>
                <w:sz w:val="18"/>
                <w:szCs w:val="18"/>
              </w:rPr>
              <w:t xml:space="preserve"> proti polžem</w:t>
            </w:r>
          </w:p>
        </w:tc>
        <w:tc>
          <w:tcPr>
            <w:tcW w:w="1539" w:type="dxa"/>
            <w:noWrap/>
            <w:hideMark/>
          </w:tcPr>
          <w:p w14:paraId="0646D28E"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38 kg/ha</w:t>
            </w:r>
          </w:p>
        </w:tc>
        <w:tc>
          <w:tcPr>
            <w:tcW w:w="1701" w:type="dxa"/>
            <w:vMerge/>
            <w:hideMark/>
          </w:tcPr>
          <w:p w14:paraId="66083D31" w14:textId="77777777" w:rsidR="00337202" w:rsidRPr="00A93EF7" w:rsidRDefault="00337202" w:rsidP="00337202">
            <w:pPr>
              <w:jc w:val="left"/>
              <w:rPr>
                <w:rFonts w:eastAsiaTheme="minorEastAsia" w:cs="Arial"/>
                <w:color w:val="00B050"/>
                <w:sz w:val="18"/>
                <w:szCs w:val="18"/>
              </w:rPr>
            </w:pPr>
          </w:p>
        </w:tc>
        <w:tc>
          <w:tcPr>
            <w:tcW w:w="1721" w:type="dxa"/>
            <w:hideMark/>
          </w:tcPr>
          <w:p w14:paraId="65207610" w14:textId="209D9D89"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 xml:space="preserve">Uporaba 4-krat letno. </w:t>
            </w:r>
          </w:p>
        </w:tc>
      </w:tr>
      <w:tr w:rsidR="00337202" w:rsidRPr="0024182E" w14:paraId="5B47B269" w14:textId="77777777" w:rsidTr="00AF54AC">
        <w:trPr>
          <w:trHeight w:val="230"/>
        </w:trPr>
        <w:tc>
          <w:tcPr>
            <w:tcW w:w="2547" w:type="dxa"/>
            <w:vMerge/>
            <w:hideMark/>
          </w:tcPr>
          <w:p w14:paraId="32E5CB04" w14:textId="77777777" w:rsidR="00337202" w:rsidRPr="0024182E" w:rsidRDefault="00337202" w:rsidP="00337202">
            <w:pPr>
              <w:jc w:val="left"/>
              <w:rPr>
                <w:rFonts w:eastAsiaTheme="minorEastAsia" w:cs="Arial"/>
                <w:b/>
                <w:bCs/>
                <w:sz w:val="18"/>
                <w:szCs w:val="18"/>
              </w:rPr>
            </w:pPr>
          </w:p>
        </w:tc>
        <w:tc>
          <w:tcPr>
            <w:tcW w:w="2977" w:type="dxa"/>
            <w:vMerge/>
            <w:hideMark/>
          </w:tcPr>
          <w:p w14:paraId="34AA33A4" w14:textId="77777777" w:rsidR="00337202" w:rsidRPr="0024182E" w:rsidRDefault="00337202" w:rsidP="00337202">
            <w:pPr>
              <w:jc w:val="left"/>
              <w:rPr>
                <w:rFonts w:eastAsiaTheme="minorEastAsia" w:cs="Arial"/>
                <w:sz w:val="18"/>
                <w:szCs w:val="18"/>
              </w:rPr>
            </w:pPr>
          </w:p>
        </w:tc>
        <w:tc>
          <w:tcPr>
            <w:tcW w:w="2693" w:type="dxa"/>
            <w:vMerge/>
            <w:hideMark/>
          </w:tcPr>
          <w:p w14:paraId="008BF698" w14:textId="77777777" w:rsidR="00337202" w:rsidRPr="0024182E" w:rsidRDefault="00337202" w:rsidP="00337202">
            <w:pPr>
              <w:jc w:val="left"/>
              <w:rPr>
                <w:rFonts w:eastAsiaTheme="minorEastAsia" w:cs="Arial"/>
                <w:sz w:val="18"/>
                <w:szCs w:val="18"/>
              </w:rPr>
            </w:pPr>
          </w:p>
        </w:tc>
        <w:tc>
          <w:tcPr>
            <w:tcW w:w="2146" w:type="dxa"/>
            <w:noWrap/>
            <w:hideMark/>
          </w:tcPr>
          <w:p w14:paraId="147FDACC"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Polžomor</w:t>
            </w:r>
            <w:proofErr w:type="spellEnd"/>
            <w:r w:rsidRPr="00A93EF7">
              <w:rPr>
                <w:rFonts w:eastAsiaTheme="minorEastAsia" w:cs="Arial"/>
                <w:color w:val="00B050"/>
                <w:sz w:val="18"/>
                <w:szCs w:val="18"/>
              </w:rPr>
              <w:t xml:space="preserve"> BIO vaba za zatiranje polžev</w:t>
            </w:r>
          </w:p>
        </w:tc>
        <w:tc>
          <w:tcPr>
            <w:tcW w:w="1539" w:type="dxa"/>
            <w:hideMark/>
          </w:tcPr>
          <w:p w14:paraId="07F972B8"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50 kg/ha</w:t>
            </w:r>
          </w:p>
        </w:tc>
        <w:tc>
          <w:tcPr>
            <w:tcW w:w="1701" w:type="dxa"/>
            <w:vMerge/>
            <w:hideMark/>
          </w:tcPr>
          <w:p w14:paraId="07B2BB13" w14:textId="77777777" w:rsidR="00337202" w:rsidRPr="00A93EF7" w:rsidRDefault="00337202" w:rsidP="00337202">
            <w:pPr>
              <w:jc w:val="left"/>
              <w:rPr>
                <w:rFonts w:eastAsiaTheme="minorEastAsia" w:cs="Arial"/>
                <w:color w:val="00B050"/>
                <w:sz w:val="18"/>
                <w:szCs w:val="18"/>
              </w:rPr>
            </w:pPr>
          </w:p>
        </w:tc>
        <w:tc>
          <w:tcPr>
            <w:tcW w:w="1721" w:type="dxa"/>
            <w:noWrap/>
            <w:hideMark/>
          </w:tcPr>
          <w:p w14:paraId="6EBF88E6"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4-krat letno.</w:t>
            </w:r>
          </w:p>
        </w:tc>
      </w:tr>
      <w:tr w:rsidR="00337202" w:rsidRPr="0024182E" w14:paraId="5F0E73D9" w14:textId="77777777" w:rsidTr="00AF54AC">
        <w:trPr>
          <w:trHeight w:val="230"/>
        </w:trPr>
        <w:tc>
          <w:tcPr>
            <w:tcW w:w="2547" w:type="dxa"/>
            <w:vMerge/>
            <w:hideMark/>
          </w:tcPr>
          <w:p w14:paraId="689448E6" w14:textId="77777777" w:rsidR="00337202" w:rsidRPr="0024182E" w:rsidRDefault="00337202" w:rsidP="00337202">
            <w:pPr>
              <w:jc w:val="left"/>
              <w:rPr>
                <w:rFonts w:eastAsiaTheme="minorEastAsia" w:cs="Arial"/>
                <w:b/>
                <w:bCs/>
                <w:sz w:val="18"/>
                <w:szCs w:val="18"/>
              </w:rPr>
            </w:pPr>
          </w:p>
        </w:tc>
        <w:tc>
          <w:tcPr>
            <w:tcW w:w="2977" w:type="dxa"/>
            <w:vMerge/>
            <w:hideMark/>
          </w:tcPr>
          <w:p w14:paraId="1BBD88D5" w14:textId="77777777" w:rsidR="00337202" w:rsidRPr="0024182E" w:rsidRDefault="00337202" w:rsidP="00337202">
            <w:pPr>
              <w:jc w:val="left"/>
              <w:rPr>
                <w:rFonts w:eastAsiaTheme="minorEastAsia" w:cs="Arial"/>
                <w:sz w:val="18"/>
                <w:szCs w:val="18"/>
              </w:rPr>
            </w:pPr>
          </w:p>
        </w:tc>
        <w:tc>
          <w:tcPr>
            <w:tcW w:w="2693" w:type="dxa"/>
            <w:vMerge/>
            <w:hideMark/>
          </w:tcPr>
          <w:p w14:paraId="51370EB9" w14:textId="77777777" w:rsidR="00337202" w:rsidRPr="0024182E" w:rsidRDefault="00337202" w:rsidP="00337202">
            <w:pPr>
              <w:jc w:val="left"/>
              <w:rPr>
                <w:rFonts w:eastAsiaTheme="minorEastAsia" w:cs="Arial"/>
                <w:sz w:val="18"/>
                <w:szCs w:val="18"/>
              </w:rPr>
            </w:pPr>
          </w:p>
        </w:tc>
        <w:tc>
          <w:tcPr>
            <w:tcW w:w="2146" w:type="dxa"/>
            <w:noWrap/>
            <w:hideMark/>
          </w:tcPr>
          <w:p w14:paraId="483CA3A7" w14:textId="77777777" w:rsidR="00337202" w:rsidRPr="00A93EF7" w:rsidRDefault="00337202" w:rsidP="00337202">
            <w:pPr>
              <w:jc w:val="left"/>
              <w:rPr>
                <w:rFonts w:eastAsiaTheme="minorEastAsia" w:cs="Arial"/>
                <w:color w:val="00B050"/>
                <w:sz w:val="18"/>
                <w:szCs w:val="18"/>
              </w:rPr>
            </w:pPr>
            <w:proofErr w:type="spellStart"/>
            <w:r w:rsidRPr="00A93EF7">
              <w:rPr>
                <w:rFonts w:eastAsiaTheme="minorEastAsia" w:cs="Arial"/>
                <w:color w:val="00B050"/>
                <w:sz w:val="18"/>
                <w:szCs w:val="18"/>
              </w:rPr>
              <w:t>Bio</w:t>
            </w:r>
            <w:proofErr w:type="spellEnd"/>
            <w:r w:rsidRPr="00A93EF7">
              <w:rPr>
                <w:rFonts w:eastAsiaTheme="minorEastAsia" w:cs="Arial"/>
                <w:color w:val="00B050"/>
                <w:sz w:val="18"/>
                <w:szCs w:val="18"/>
              </w:rPr>
              <w:t xml:space="preserve"> sredstvo proti polžem</w:t>
            </w:r>
          </w:p>
        </w:tc>
        <w:tc>
          <w:tcPr>
            <w:tcW w:w="1539" w:type="dxa"/>
            <w:noWrap/>
            <w:hideMark/>
          </w:tcPr>
          <w:p w14:paraId="595F0C57"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40 kg/ha</w:t>
            </w:r>
          </w:p>
        </w:tc>
        <w:tc>
          <w:tcPr>
            <w:tcW w:w="1701" w:type="dxa"/>
            <w:hideMark/>
          </w:tcPr>
          <w:p w14:paraId="2E695B2B" w14:textId="7777777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ČU</w:t>
            </w:r>
          </w:p>
        </w:tc>
        <w:tc>
          <w:tcPr>
            <w:tcW w:w="1721" w:type="dxa"/>
            <w:hideMark/>
          </w:tcPr>
          <w:p w14:paraId="1ADB5A3D" w14:textId="7A4F2C47" w:rsidR="00337202" w:rsidRPr="00A93EF7" w:rsidRDefault="00337202" w:rsidP="00337202">
            <w:pPr>
              <w:jc w:val="left"/>
              <w:rPr>
                <w:rFonts w:eastAsiaTheme="minorEastAsia" w:cs="Arial"/>
                <w:color w:val="00B050"/>
                <w:sz w:val="18"/>
                <w:szCs w:val="18"/>
              </w:rPr>
            </w:pPr>
            <w:r w:rsidRPr="00A93EF7">
              <w:rPr>
                <w:rFonts w:eastAsiaTheme="minorEastAsia" w:cs="Arial"/>
                <w:color w:val="00B050"/>
                <w:sz w:val="18"/>
                <w:szCs w:val="18"/>
              </w:rPr>
              <w:t>Uporaba 4-krat letno.</w:t>
            </w:r>
          </w:p>
        </w:tc>
      </w:tr>
      <w:tr w:rsidR="00337202" w:rsidRPr="0024182E" w14:paraId="776E3FEB" w14:textId="77777777" w:rsidTr="00AF54AC">
        <w:trPr>
          <w:trHeight w:val="230"/>
        </w:trPr>
        <w:tc>
          <w:tcPr>
            <w:tcW w:w="2547" w:type="dxa"/>
            <w:vMerge/>
            <w:hideMark/>
          </w:tcPr>
          <w:p w14:paraId="487F3F72" w14:textId="77777777" w:rsidR="00337202" w:rsidRPr="0024182E" w:rsidRDefault="00337202" w:rsidP="00337202">
            <w:pPr>
              <w:jc w:val="left"/>
              <w:rPr>
                <w:rFonts w:eastAsiaTheme="minorEastAsia" w:cs="Arial"/>
                <w:b/>
                <w:bCs/>
                <w:sz w:val="18"/>
                <w:szCs w:val="18"/>
              </w:rPr>
            </w:pPr>
          </w:p>
        </w:tc>
        <w:tc>
          <w:tcPr>
            <w:tcW w:w="2977" w:type="dxa"/>
            <w:vMerge/>
            <w:hideMark/>
          </w:tcPr>
          <w:p w14:paraId="54B1DCAB" w14:textId="77777777" w:rsidR="00337202" w:rsidRPr="0024182E" w:rsidRDefault="00337202" w:rsidP="00337202">
            <w:pPr>
              <w:jc w:val="left"/>
              <w:rPr>
                <w:rFonts w:eastAsiaTheme="minorEastAsia" w:cs="Arial"/>
                <w:sz w:val="18"/>
                <w:szCs w:val="18"/>
              </w:rPr>
            </w:pPr>
          </w:p>
        </w:tc>
        <w:tc>
          <w:tcPr>
            <w:tcW w:w="2693" w:type="dxa"/>
            <w:noWrap/>
            <w:hideMark/>
          </w:tcPr>
          <w:p w14:paraId="466B674F"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metaldehid</w:t>
            </w:r>
            <w:proofErr w:type="spellEnd"/>
          </w:p>
        </w:tc>
        <w:tc>
          <w:tcPr>
            <w:tcW w:w="2146" w:type="dxa"/>
            <w:noWrap/>
            <w:hideMark/>
          </w:tcPr>
          <w:p w14:paraId="21671DB7"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Celaflor</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limex</w:t>
            </w:r>
            <w:proofErr w:type="spellEnd"/>
            <w:r w:rsidRPr="0024182E">
              <w:rPr>
                <w:rFonts w:eastAsiaTheme="minorEastAsia" w:cs="Arial"/>
                <w:sz w:val="18"/>
                <w:szCs w:val="18"/>
              </w:rPr>
              <w:t xml:space="preserve">  </w:t>
            </w:r>
          </w:p>
        </w:tc>
        <w:tc>
          <w:tcPr>
            <w:tcW w:w="1539" w:type="dxa"/>
            <w:noWrap/>
            <w:hideMark/>
          </w:tcPr>
          <w:p w14:paraId="0BEBAB0F"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7 kg/ha</w:t>
            </w:r>
          </w:p>
        </w:tc>
        <w:tc>
          <w:tcPr>
            <w:tcW w:w="1701" w:type="dxa"/>
            <w:hideMark/>
          </w:tcPr>
          <w:p w14:paraId="6B0E0D0D"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ČU</w:t>
            </w:r>
          </w:p>
        </w:tc>
        <w:tc>
          <w:tcPr>
            <w:tcW w:w="1721" w:type="dxa"/>
            <w:hideMark/>
          </w:tcPr>
          <w:p w14:paraId="1517AB2E" w14:textId="4A62A877" w:rsidR="00337202" w:rsidRPr="0024182E" w:rsidRDefault="00337202" w:rsidP="00337202">
            <w:pPr>
              <w:jc w:val="left"/>
              <w:rPr>
                <w:rFonts w:eastAsiaTheme="minorEastAsia" w:cs="Arial"/>
                <w:sz w:val="18"/>
                <w:szCs w:val="18"/>
              </w:rPr>
            </w:pPr>
            <w:r w:rsidRPr="0024182E">
              <w:rPr>
                <w:rFonts w:eastAsiaTheme="minorEastAsia" w:cs="Arial"/>
                <w:sz w:val="18"/>
                <w:szCs w:val="18"/>
              </w:rPr>
              <w:t>Uporaba največ 2-krat letno, do BBCH 41</w:t>
            </w:r>
            <w:r>
              <w:rPr>
                <w:rFonts w:eastAsiaTheme="minorEastAsia" w:cs="Arial"/>
                <w:sz w:val="18"/>
                <w:szCs w:val="18"/>
              </w:rPr>
              <w:t>.</w:t>
            </w:r>
          </w:p>
        </w:tc>
      </w:tr>
      <w:tr w:rsidR="00337202" w:rsidRPr="0024182E" w14:paraId="0EB523F0" w14:textId="77777777" w:rsidTr="00AF54AC">
        <w:trPr>
          <w:trHeight w:val="1923"/>
        </w:trPr>
        <w:tc>
          <w:tcPr>
            <w:tcW w:w="2547" w:type="dxa"/>
            <w:hideMark/>
          </w:tcPr>
          <w:p w14:paraId="5B970717" w14:textId="1521FE29" w:rsidR="00337202" w:rsidRPr="0024182E" w:rsidRDefault="00337202" w:rsidP="00337202">
            <w:pPr>
              <w:jc w:val="left"/>
              <w:rPr>
                <w:rFonts w:eastAsiaTheme="minorEastAsia" w:cs="Arial"/>
                <w:b/>
                <w:bCs/>
                <w:sz w:val="18"/>
                <w:szCs w:val="18"/>
              </w:rPr>
            </w:pPr>
            <w:r w:rsidRPr="0024182E">
              <w:rPr>
                <w:rFonts w:eastAsiaTheme="minorEastAsia" w:cs="Arial"/>
                <w:b/>
                <w:bCs/>
                <w:sz w:val="18"/>
                <w:szCs w:val="18"/>
              </w:rPr>
              <w:t>Sovke (talne</w:t>
            </w:r>
            <w:r w:rsidRPr="0024182E">
              <w:rPr>
                <w:rFonts w:eastAsiaTheme="minorEastAsia" w:cs="Arial"/>
                <w:sz w:val="18"/>
                <w:szCs w:val="18"/>
              </w:rPr>
              <w:t>) (</w:t>
            </w:r>
            <w:proofErr w:type="spellStart"/>
            <w:r w:rsidRPr="0024182E">
              <w:rPr>
                <w:rFonts w:eastAsiaTheme="minorEastAsia" w:cs="Arial"/>
                <w:i/>
                <w:iCs/>
                <w:sz w:val="18"/>
                <w:szCs w:val="18"/>
              </w:rPr>
              <w:t>Agrotis</w:t>
            </w:r>
            <w:proofErr w:type="spellEnd"/>
            <w:r w:rsidRPr="0024182E">
              <w:rPr>
                <w:rFonts w:eastAsiaTheme="minorEastAsia" w:cs="Arial"/>
                <w:sz w:val="18"/>
                <w:szCs w:val="18"/>
              </w:rPr>
              <w:t xml:space="preserve"> </w:t>
            </w:r>
            <w:proofErr w:type="spellStart"/>
            <w:r w:rsidRPr="0024182E">
              <w:rPr>
                <w:rFonts w:eastAsiaTheme="minorEastAsia" w:cs="Arial"/>
                <w:sz w:val="18"/>
                <w:szCs w:val="18"/>
              </w:rPr>
              <w:t>spp</w:t>
            </w:r>
            <w:proofErr w:type="spellEnd"/>
            <w:r w:rsidRPr="0024182E">
              <w:rPr>
                <w:rFonts w:eastAsiaTheme="minorEastAsia" w:cs="Arial"/>
                <w:sz w:val="18"/>
                <w:szCs w:val="18"/>
              </w:rPr>
              <w:t>.)</w:t>
            </w:r>
          </w:p>
        </w:tc>
        <w:tc>
          <w:tcPr>
            <w:tcW w:w="2977" w:type="dxa"/>
            <w:hideMark/>
          </w:tcPr>
          <w:p w14:paraId="55681607" w14:textId="77777777" w:rsidR="00337202" w:rsidRDefault="00337202" w:rsidP="00337202">
            <w:pPr>
              <w:jc w:val="left"/>
              <w:rPr>
                <w:rFonts w:eastAsiaTheme="minorEastAsia" w:cs="Arial"/>
                <w:sz w:val="18"/>
                <w:szCs w:val="18"/>
              </w:rPr>
            </w:pPr>
            <w:r w:rsidRPr="0024182E">
              <w:rPr>
                <w:rFonts w:eastAsiaTheme="minorEastAsia" w:cs="Arial"/>
                <w:b/>
                <w:bCs/>
                <w:sz w:val="18"/>
                <w:szCs w:val="18"/>
                <w:u w:val="single"/>
              </w:rPr>
              <w:t>Agrotehnični ukrepi:</w:t>
            </w:r>
            <w:r w:rsidRPr="0024182E">
              <w:rPr>
                <w:rFonts w:eastAsiaTheme="minorEastAsia" w:cs="Arial"/>
                <w:sz w:val="18"/>
                <w:szCs w:val="18"/>
              </w:rPr>
              <w:t xml:space="preserve"> </w:t>
            </w:r>
          </w:p>
          <w:p w14:paraId="7D950743" w14:textId="77777777" w:rsidR="00337202" w:rsidRPr="00A93EF7" w:rsidRDefault="00337202" w:rsidP="00B84EF7">
            <w:pPr>
              <w:pStyle w:val="Odstavekseznama"/>
              <w:numPr>
                <w:ilvl w:val="0"/>
                <w:numId w:val="142"/>
              </w:numPr>
              <w:ind w:left="177" w:hanging="141"/>
              <w:jc w:val="left"/>
              <w:rPr>
                <w:rFonts w:eastAsiaTheme="minorEastAsia" w:cs="Arial"/>
                <w:sz w:val="18"/>
                <w:szCs w:val="18"/>
              </w:rPr>
            </w:pPr>
            <w:r w:rsidRPr="00A93EF7">
              <w:rPr>
                <w:rFonts w:eastAsiaTheme="minorEastAsia" w:cs="Arial"/>
                <w:sz w:val="18"/>
                <w:szCs w:val="18"/>
              </w:rPr>
              <w:t xml:space="preserve">izogibanje večletnemu travinju kot </w:t>
            </w:r>
            <w:proofErr w:type="spellStart"/>
            <w:r w:rsidRPr="00A93EF7">
              <w:rPr>
                <w:rFonts w:eastAsiaTheme="minorEastAsia" w:cs="Arial"/>
                <w:sz w:val="18"/>
                <w:szCs w:val="18"/>
              </w:rPr>
              <w:t>predposevek</w:t>
            </w:r>
            <w:proofErr w:type="spellEnd"/>
            <w:r w:rsidRPr="00A93EF7">
              <w:rPr>
                <w:rFonts w:eastAsiaTheme="minorEastAsia" w:cs="Arial"/>
                <w:sz w:val="18"/>
                <w:szCs w:val="18"/>
              </w:rPr>
              <w:t xml:space="preserve">, </w:t>
            </w:r>
          </w:p>
          <w:p w14:paraId="377A439F" w14:textId="77777777" w:rsidR="00337202" w:rsidRPr="00A93EF7" w:rsidRDefault="00337202" w:rsidP="00B84EF7">
            <w:pPr>
              <w:pStyle w:val="Odstavekseznama"/>
              <w:numPr>
                <w:ilvl w:val="0"/>
                <w:numId w:val="142"/>
              </w:numPr>
              <w:ind w:left="177" w:hanging="141"/>
              <w:jc w:val="left"/>
              <w:rPr>
                <w:rFonts w:eastAsiaTheme="minorEastAsia" w:cs="Arial"/>
                <w:sz w:val="18"/>
                <w:szCs w:val="18"/>
              </w:rPr>
            </w:pPr>
            <w:r w:rsidRPr="00A93EF7">
              <w:rPr>
                <w:rFonts w:eastAsiaTheme="minorEastAsia" w:cs="Arial"/>
                <w:sz w:val="18"/>
                <w:szCs w:val="18"/>
              </w:rPr>
              <w:t xml:space="preserve">večkratna obdelava tal, </w:t>
            </w:r>
          </w:p>
          <w:p w14:paraId="3BF1667E" w14:textId="77777777" w:rsidR="00337202" w:rsidRDefault="00337202" w:rsidP="00B84EF7">
            <w:pPr>
              <w:pStyle w:val="Odstavekseznama"/>
              <w:numPr>
                <w:ilvl w:val="0"/>
                <w:numId w:val="142"/>
              </w:numPr>
              <w:ind w:left="177" w:hanging="141"/>
              <w:jc w:val="left"/>
              <w:rPr>
                <w:rFonts w:eastAsiaTheme="minorEastAsia" w:cs="Arial"/>
                <w:sz w:val="18"/>
                <w:szCs w:val="18"/>
              </w:rPr>
            </w:pPr>
            <w:r w:rsidRPr="00A93EF7">
              <w:rPr>
                <w:rFonts w:eastAsiaTheme="minorEastAsia" w:cs="Arial"/>
                <w:sz w:val="18"/>
                <w:szCs w:val="18"/>
              </w:rPr>
              <w:t xml:space="preserve">optimalni roki sajenja in setve.                              </w:t>
            </w:r>
          </w:p>
          <w:p w14:paraId="326D6508" w14:textId="77777777" w:rsidR="00337202" w:rsidRDefault="00337202" w:rsidP="00337202">
            <w:pPr>
              <w:ind w:left="36"/>
              <w:jc w:val="left"/>
              <w:rPr>
                <w:rFonts w:eastAsiaTheme="minorEastAsia" w:cs="Arial"/>
                <w:b/>
                <w:bCs/>
                <w:sz w:val="18"/>
                <w:szCs w:val="18"/>
                <w:u w:val="single"/>
              </w:rPr>
            </w:pPr>
          </w:p>
          <w:p w14:paraId="4BF7ECC6" w14:textId="09EF0A5E" w:rsidR="00337202" w:rsidRPr="00A93EF7" w:rsidRDefault="00337202" w:rsidP="00337202">
            <w:pPr>
              <w:ind w:left="36"/>
              <w:jc w:val="left"/>
              <w:rPr>
                <w:rFonts w:eastAsiaTheme="minorEastAsia" w:cs="Arial"/>
                <w:sz w:val="18"/>
                <w:szCs w:val="18"/>
              </w:rPr>
            </w:pPr>
            <w:r w:rsidRPr="00A93EF7">
              <w:rPr>
                <w:rFonts w:eastAsiaTheme="minorEastAsia" w:cs="Arial"/>
                <w:b/>
                <w:bCs/>
                <w:sz w:val="18"/>
                <w:szCs w:val="18"/>
                <w:u w:val="single"/>
              </w:rPr>
              <w:t>Kemični ukrepi:</w:t>
            </w:r>
            <w:r w:rsidRPr="00A93EF7">
              <w:rPr>
                <w:rFonts w:eastAsiaTheme="minorEastAsia" w:cs="Arial"/>
                <w:sz w:val="18"/>
                <w:szCs w:val="18"/>
              </w:rPr>
              <w:t xml:space="preserve">               Uporaba FFS le pri pridelavi vrtnin na prostem</w:t>
            </w:r>
          </w:p>
        </w:tc>
        <w:tc>
          <w:tcPr>
            <w:tcW w:w="2693" w:type="dxa"/>
            <w:noWrap/>
            <w:hideMark/>
          </w:tcPr>
          <w:p w14:paraId="01434598"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tebufenozid</w:t>
            </w:r>
            <w:proofErr w:type="spellEnd"/>
          </w:p>
        </w:tc>
        <w:tc>
          <w:tcPr>
            <w:tcW w:w="2146" w:type="dxa"/>
            <w:noWrap/>
            <w:hideMark/>
          </w:tcPr>
          <w:p w14:paraId="0CD18DA5"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 xml:space="preserve">Mimic  </w:t>
            </w:r>
          </w:p>
        </w:tc>
        <w:tc>
          <w:tcPr>
            <w:tcW w:w="1539" w:type="dxa"/>
            <w:noWrap/>
            <w:hideMark/>
          </w:tcPr>
          <w:p w14:paraId="5E33B9F9"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0,3 - 0,4 L/ha</w:t>
            </w:r>
          </w:p>
        </w:tc>
        <w:tc>
          <w:tcPr>
            <w:tcW w:w="1701" w:type="dxa"/>
            <w:noWrap/>
            <w:hideMark/>
          </w:tcPr>
          <w:p w14:paraId="0172724B"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14</w:t>
            </w:r>
          </w:p>
        </w:tc>
        <w:tc>
          <w:tcPr>
            <w:tcW w:w="1721" w:type="dxa"/>
            <w:hideMark/>
          </w:tcPr>
          <w:p w14:paraId="1E976789" w14:textId="45E5B3C6" w:rsidR="00337202" w:rsidRPr="0024182E" w:rsidRDefault="00337202" w:rsidP="00337202">
            <w:pPr>
              <w:jc w:val="left"/>
              <w:rPr>
                <w:rFonts w:eastAsiaTheme="minorEastAsia" w:cs="Arial"/>
                <w:sz w:val="18"/>
                <w:szCs w:val="18"/>
              </w:rPr>
            </w:pPr>
            <w:r w:rsidRPr="0024182E">
              <w:rPr>
                <w:rFonts w:eastAsiaTheme="minorEastAsia" w:cs="Arial"/>
                <w:sz w:val="18"/>
                <w:szCs w:val="18"/>
              </w:rPr>
              <w:t>Na istem zemljišču 1-krat v rastni sezoni na prostem</w:t>
            </w:r>
            <w:r>
              <w:rPr>
                <w:rFonts w:eastAsiaTheme="minorEastAsia" w:cs="Arial"/>
                <w:sz w:val="18"/>
                <w:szCs w:val="18"/>
              </w:rPr>
              <w:t>.</w:t>
            </w:r>
          </w:p>
        </w:tc>
      </w:tr>
      <w:tr w:rsidR="00337202" w:rsidRPr="0024182E" w14:paraId="06CDE73E" w14:textId="77777777" w:rsidTr="00AF54AC">
        <w:trPr>
          <w:trHeight w:val="45"/>
        </w:trPr>
        <w:tc>
          <w:tcPr>
            <w:tcW w:w="2547" w:type="dxa"/>
            <w:hideMark/>
          </w:tcPr>
          <w:p w14:paraId="56305809" w14:textId="77777777" w:rsidR="00337202" w:rsidRPr="00A93EF7" w:rsidRDefault="00337202" w:rsidP="00337202">
            <w:pPr>
              <w:jc w:val="left"/>
              <w:rPr>
                <w:rFonts w:eastAsiaTheme="minorEastAsia" w:cs="Arial"/>
                <w:b/>
                <w:bCs/>
                <w:sz w:val="18"/>
                <w:szCs w:val="18"/>
              </w:rPr>
            </w:pPr>
            <w:r w:rsidRPr="00A93EF7">
              <w:rPr>
                <w:rFonts w:eastAsiaTheme="minorEastAsia" w:cs="Arial"/>
                <w:b/>
                <w:bCs/>
                <w:sz w:val="18"/>
                <w:szCs w:val="18"/>
              </w:rPr>
              <w:t>Strune</w:t>
            </w:r>
            <w:r w:rsidRPr="00A93EF7">
              <w:rPr>
                <w:rFonts w:eastAsiaTheme="minorEastAsia" w:cs="Arial"/>
                <w:sz w:val="18"/>
                <w:szCs w:val="18"/>
              </w:rPr>
              <w:t xml:space="preserve"> (</w:t>
            </w:r>
            <w:proofErr w:type="spellStart"/>
            <w:r w:rsidRPr="00A93EF7">
              <w:rPr>
                <w:rFonts w:eastAsiaTheme="minorEastAsia" w:cs="Arial"/>
                <w:i/>
                <w:iCs/>
                <w:sz w:val="18"/>
                <w:szCs w:val="18"/>
              </w:rPr>
              <w:t>Agriotes</w:t>
            </w:r>
            <w:proofErr w:type="spellEnd"/>
            <w:r w:rsidRPr="00A93EF7">
              <w:rPr>
                <w:rFonts w:eastAsiaTheme="minorEastAsia" w:cs="Arial"/>
                <w:sz w:val="18"/>
                <w:szCs w:val="18"/>
              </w:rPr>
              <w:t xml:space="preserve"> </w:t>
            </w:r>
            <w:proofErr w:type="spellStart"/>
            <w:r w:rsidRPr="00A93EF7">
              <w:rPr>
                <w:rFonts w:eastAsiaTheme="minorEastAsia" w:cs="Arial"/>
                <w:sz w:val="18"/>
                <w:szCs w:val="18"/>
              </w:rPr>
              <w:t>sp</w:t>
            </w:r>
            <w:proofErr w:type="spellEnd"/>
            <w:r w:rsidRPr="00A93EF7">
              <w:rPr>
                <w:rFonts w:eastAsiaTheme="minorEastAsia" w:cs="Arial"/>
                <w:sz w:val="18"/>
                <w:szCs w:val="18"/>
              </w:rPr>
              <w:t>)</w:t>
            </w:r>
          </w:p>
        </w:tc>
        <w:tc>
          <w:tcPr>
            <w:tcW w:w="2977" w:type="dxa"/>
            <w:hideMark/>
          </w:tcPr>
          <w:p w14:paraId="73A08A63" w14:textId="77777777" w:rsidR="0062527C" w:rsidRDefault="0062527C" w:rsidP="0062527C">
            <w:pPr>
              <w:rPr>
                <w:rFonts w:cs="Arial"/>
                <w:b/>
                <w:bCs/>
                <w:sz w:val="18"/>
                <w:szCs w:val="18"/>
                <w:u w:val="single"/>
              </w:rPr>
            </w:pPr>
            <w:r w:rsidRPr="009806FD">
              <w:rPr>
                <w:rFonts w:cs="Arial"/>
                <w:b/>
                <w:bCs/>
                <w:sz w:val="18"/>
                <w:szCs w:val="18"/>
                <w:u w:val="single"/>
              </w:rPr>
              <w:t>Agrotehnični ukrepi:</w:t>
            </w:r>
          </w:p>
          <w:p w14:paraId="70E9E489"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57F13D40" w14:textId="77777777" w:rsidR="0062527C" w:rsidRPr="00F5577E" w:rsidRDefault="0062527C" w:rsidP="00B84EF7">
            <w:pPr>
              <w:pStyle w:val="Odstavekseznama"/>
              <w:numPr>
                <w:ilvl w:val="0"/>
                <w:numId w:val="90"/>
              </w:numPr>
              <w:ind w:left="177" w:hanging="141"/>
              <w:rPr>
                <w:rFonts w:cs="Arial"/>
                <w:sz w:val="18"/>
                <w:szCs w:val="18"/>
              </w:rPr>
            </w:pPr>
            <w:r>
              <w:rPr>
                <w:rFonts w:cs="Arial"/>
                <w:sz w:val="18"/>
                <w:szCs w:val="18"/>
              </w:rPr>
              <w:t xml:space="preserve">pogosta </w:t>
            </w:r>
            <w:r w:rsidRPr="00F5577E">
              <w:rPr>
                <w:rFonts w:cs="Arial"/>
                <w:sz w:val="18"/>
                <w:szCs w:val="18"/>
              </w:rPr>
              <w:t xml:space="preserve">obdelava tal, </w:t>
            </w:r>
          </w:p>
          <w:p w14:paraId="5CC7A63A"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7240E113" w14:textId="77777777" w:rsidR="0062527C" w:rsidRPr="00F5577E" w:rsidRDefault="0062527C"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p w14:paraId="17AE290D" w14:textId="239DB11E" w:rsidR="00337202" w:rsidRPr="0024182E" w:rsidRDefault="00337202" w:rsidP="00337202">
            <w:pPr>
              <w:jc w:val="left"/>
              <w:rPr>
                <w:rFonts w:eastAsiaTheme="minorEastAsia" w:cs="Arial"/>
                <w:sz w:val="18"/>
                <w:szCs w:val="18"/>
              </w:rPr>
            </w:pPr>
          </w:p>
        </w:tc>
        <w:tc>
          <w:tcPr>
            <w:tcW w:w="2693" w:type="dxa"/>
            <w:hideMark/>
          </w:tcPr>
          <w:p w14:paraId="0F69965E"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cipermetrin</w:t>
            </w:r>
            <w:proofErr w:type="spellEnd"/>
          </w:p>
        </w:tc>
        <w:tc>
          <w:tcPr>
            <w:tcW w:w="2146" w:type="dxa"/>
            <w:hideMark/>
          </w:tcPr>
          <w:p w14:paraId="60BA41EE" w14:textId="77777777" w:rsidR="00337202" w:rsidRPr="0024182E" w:rsidRDefault="00337202" w:rsidP="00337202">
            <w:pPr>
              <w:jc w:val="left"/>
              <w:rPr>
                <w:rFonts w:eastAsiaTheme="minorEastAsia" w:cs="Arial"/>
                <w:sz w:val="18"/>
                <w:szCs w:val="18"/>
              </w:rPr>
            </w:pPr>
            <w:proofErr w:type="spellStart"/>
            <w:r w:rsidRPr="0024182E">
              <w:rPr>
                <w:rFonts w:eastAsiaTheme="minorEastAsia" w:cs="Arial"/>
                <w:sz w:val="18"/>
                <w:szCs w:val="18"/>
              </w:rPr>
              <w:t>Columbo</w:t>
            </w:r>
            <w:proofErr w:type="spellEnd"/>
            <w:r w:rsidRPr="0024182E">
              <w:rPr>
                <w:rFonts w:eastAsiaTheme="minorEastAsia" w:cs="Arial"/>
                <w:sz w:val="18"/>
                <w:szCs w:val="18"/>
              </w:rPr>
              <w:t xml:space="preserve"> 0,8 MG  </w:t>
            </w:r>
          </w:p>
        </w:tc>
        <w:tc>
          <w:tcPr>
            <w:tcW w:w="1539" w:type="dxa"/>
            <w:hideMark/>
          </w:tcPr>
          <w:p w14:paraId="648020A0"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12 kg/ha</w:t>
            </w:r>
          </w:p>
        </w:tc>
        <w:tc>
          <w:tcPr>
            <w:tcW w:w="1701" w:type="dxa"/>
            <w:hideMark/>
          </w:tcPr>
          <w:p w14:paraId="227079D0" w14:textId="77777777" w:rsidR="00337202" w:rsidRPr="0024182E" w:rsidRDefault="00337202" w:rsidP="00337202">
            <w:pPr>
              <w:jc w:val="left"/>
              <w:rPr>
                <w:rFonts w:eastAsiaTheme="minorEastAsia" w:cs="Arial"/>
                <w:sz w:val="18"/>
                <w:szCs w:val="18"/>
              </w:rPr>
            </w:pPr>
            <w:r w:rsidRPr="0024182E">
              <w:rPr>
                <w:rFonts w:eastAsiaTheme="minorEastAsia" w:cs="Arial"/>
                <w:sz w:val="18"/>
                <w:szCs w:val="18"/>
              </w:rPr>
              <w:t>zagotovljena z načinom uporabe</w:t>
            </w:r>
          </w:p>
        </w:tc>
        <w:tc>
          <w:tcPr>
            <w:tcW w:w="1721" w:type="dxa"/>
            <w:hideMark/>
          </w:tcPr>
          <w:p w14:paraId="4FFDD250" w14:textId="29C9B62E" w:rsidR="00337202" w:rsidRPr="0024182E" w:rsidRDefault="00337202" w:rsidP="00337202">
            <w:pPr>
              <w:jc w:val="left"/>
              <w:rPr>
                <w:rFonts w:eastAsiaTheme="minorEastAsia" w:cs="Arial"/>
                <w:sz w:val="18"/>
                <w:szCs w:val="18"/>
              </w:rPr>
            </w:pPr>
            <w:r w:rsidRPr="0024182E">
              <w:rPr>
                <w:rFonts w:eastAsiaTheme="minorEastAsia" w:cs="Arial"/>
                <w:sz w:val="18"/>
                <w:szCs w:val="18"/>
              </w:rPr>
              <w:t>Na istem zemljišču 1-krat v rastni sezoni.                        Ročno nanašanje sredstva ni dovoljeno.</w:t>
            </w:r>
          </w:p>
        </w:tc>
      </w:tr>
    </w:tbl>
    <w:p w14:paraId="73858020" w14:textId="346B0308" w:rsidR="0024182E" w:rsidRDefault="0024182E" w:rsidP="00645E4C">
      <w:pPr>
        <w:jc w:val="left"/>
        <w:rPr>
          <w:rFonts w:eastAsiaTheme="minorEastAsia" w:cs="Arial"/>
          <w:szCs w:val="20"/>
        </w:rPr>
      </w:pPr>
    </w:p>
    <w:p w14:paraId="08601A88" w14:textId="77777777" w:rsidR="00A93EF7" w:rsidRDefault="00A93EF7" w:rsidP="00645E4C">
      <w:pPr>
        <w:jc w:val="left"/>
        <w:rPr>
          <w:rFonts w:eastAsiaTheme="minorEastAsia" w:cs="Arial"/>
          <w:szCs w:val="20"/>
        </w:rPr>
      </w:pPr>
    </w:p>
    <w:p w14:paraId="54C9BBC9" w14:textId="1F0CE668" w:rsidR="0024182E" w:rsidRDefault="0024182E" w:rsidP="00EC3118">
      <w:pPr>
        <w:pStyle w:val="Naslov2"/>
        <w:spacing w:before="0" w:after="0"/>
        <w:rPr>
          <w:lang w:val="sl-SI"/>
        </w:rPr>
      </w:pPr>
      <w:bookmarkStart w:id="541" w:name="_Toc167122166"/>
      <w:bookmarkStart w:id="542" w:name="_Toc167122401"/>
      <w:bookmarkStart w:id="543" w:name="_Toc167723211"/>
      <w:r>
        <w:rPr>
          <w:lang w:val="sl-SI"/>
        </w:rPr>
        <w:t>IN</w:t>
      </w:r>
      <w:r w:rsidRPr="00A24FB1">
        <w:t xml:space="preserve">TEGRIRANO VARSTVO </w:t>
      </w:r>
      <w:r w:rsidR="00A93EF7">
        <w:rPr>
          <w:lang w:val="sl-SI"/>
        </w:rPr>
        <w:t>GLAVNATEGA OHROVTA</w:t>
      </w:r>
      <w:bookmarkEnd w:id="541"/>
      <w:bookmarkEnd w:id="542"/>
      <w:bookmarkEnd w:id="543"/>
    </w:p>
    <w:p w14:paraId="4CEFE4F8" w14:textId="77777777" w:rsidR="00EC3118" w:rsidRPr="00EC3118" w:rsidRDefault="00EC3118" w:rsidP="00EC3118"/>
    <w:tbl>
      <w:tblPr>
        <w:tblStyle w:val="Tabelamrea"/>
        <w:tblW w:w="15374" w:type="dxa"/>
        <w:tblLook w:val="04A0" w:firstRow="1" w:lastRow="0" w:firstColumn="1" w:lastColumn="0" w:noHBand="0" w:noVBand="1"/>
      </w:tblPr>
      <w:tblGrid>
        <w:gridCol w:w="2547"/>
        <w:gridCol w:w="2977"/>
        <w:gridCol w:w="2693"/>
        <w:gridCol w:w="2146"/>
        <w:gridCol w:w="1539"/>
        <w:gridCol w:w="1701"/>
        <w:gridCol w:w="1771"/>
      </w:tblGrid>
      <w:tr w:rsidR="00435C22" w:rsidRPr="00A93EF7" w14:paraId="4784A59F" w14:textId="77777777" w:rsidTr="00AF54AC">
        <w:trPr>
          <w:trHeight w:val="230"/>
          <w:tblHeader/>
        </w:trPr>
        <w:tc>
          <w:tcPr>
            <w:tcW w:w="2547" w:type="dxa"/>
            <w:shd w:val="clear" w:color="auto" w:fill="F2F2F2" w:themeFill="background1" w:themeFillShade="F2"/>
            <w:hideMark/>
          </w:tcPr>
          <w:p w14:paraId="343FFFB1" w14:textId="77777777" w:rsidR="00A93EF7" w:rsidRPr="00435C22" w:rsidRDefault="00A93EF7">
            <w:pPr>
              <w:jc w:val="left"/>
              <w:rPr>
                <w:rFonts w:eastAsiaTheme="minorEastAsia" w:cs="Arial"/>
                <w:b/>
                <w:bCs/>
                <w:sz w:val="18"/>
                <w:szCs w:val="18"/>
              </w:rPr>
            </w:pPr>
            <w:r w:rsidRPr="00435C22">
              <w:rPr>
                <w:rFonts w:eastAsiaTheme="minorEastAsia" w:cs="Arial"/>
                <w:b/>
                <w:bCs/>
                <w:sz w:val="18"/>
                <w:szCs w:val="18"/>
              </w:rPr>
              <w:t>ŠKODLJIVI ORGANIZEM</w:t>
            </w:r>
          </w:p>
        </w:tc>
        <w:tc>
          <w:tcPr>
            <w:tcW w:w="2977" w:type="dxa"/>
            <w:shd w:val="clear" w:color="auto" w:fill="F2F2F2" w:themeFill="background1" w:themeFillShade="F2"/>
            <w:hideMark/>
          </w:tcPr>
          <w:p w14:paraId="1640F608" w14:textId="77777777"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UKREPI</w:t>
            </w:r>
          </w:p>
        </w:tc>
        <w:tc>
          <w:tcPr>
            <w:tcW w:w="2693" w:type="dxa"/>
            <w:shd w:val="clear" w:color="auto" w:fill="F2F2F2" w:themeFill="background1" w:themeFillShade="F2"/>
            <w:hideMark/>
          </w:tcPr>
          <w:p w14:paraId="552B4462" w14:textId="77777777"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AKTIVNA SNOV</w:t>
            </w:r>
          </w:p>
        </w:tc>
        <w:tc>
          <w:tcPr>
            <w:tcW w:w="2146" w:type="dxa"/>
            <w:shd w:val="clear" w:color="auto" w:fill="F2F2F2" w:themeFill="background1" w:themeFillShade="F2"/>
            <w:hideMark/>
          </w:tcPr>
          <w:p w14:paraId="77EB3545" w14:textId="77777777"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FITOFARMACEVTSKO SREDSTVO</w:t>
            </w:r>
          </w:p>
        </w:tc>
        <w:tc>
          <w:tcPr>
            <w:tcW w:w="1539" w:type="dxa"/>
            <w:shd w:val="clear" w:color="auto" w:fill="F2F2F2" w:themeFill="background1" w:themeFillShade="F2"/>
            <w:hideMark/>
          </w:tcPr>
          <w:p w14:paraId="156797D2" w14:textId="77777777"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ODMEREK</w:t>
            </w:r>
          </w:p>
        </w:tc>
        <w:tc>
          <w:tcPr>
            <w:tcW w:w="1701" w:type="dxa"/>
            <w:shd w:val="clear" w:color="auto" w:fill="F2F2F2" w:themeFill="background1" w:themeFillShade="F2"/>
            <w:hideMark/>
          </w:tcPr>
          <w:p w14:paraId="42382197" w14:textId="5163EB8D"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KARENCA</w:t>
            </w:r>
            <w:r w:rsidR="00AF54AC">
              <w:rPr>
                <w:rFonts w:eastAsiaTheme="minorEastAsia" w:cs="Arial"/>
                <w:b/>
                <w:bCs/>
                <w:sz w:val="18"/>
                <w:szCs w:val="18"/>
              </w:rPr>
              <w:t xml:space="preserve"> (dni)</w:t>
            </w:r>
          </w:p>
        </w:tc>
        <w:tc>
          <w:tcPr>
            <w:tcW w:w="1771" w:type="dxa"/>
            <w:shd w:val="clear" w:color="auto" w:fill="F2F2F2" w:themeFill="background1" w:themeFillShade="F2"/>
            <w:hideMark/>
          </w:tcPr>
          <w:p w14:paraId="7E6D7093" w14:textId="77777777" w:rsidR="00A93EF7" w:rsidRPr="00435C22" w:rsidRDefault="00A93EF7" w:rsidP="00A93EF7">
            <w:pPr>
              <w:jc w:val="left"/>
              <w:rPr>
                <w:rFonts w:eastAsiaTheme="minorEastAsia" w:cs="Arial"/>
                <w:b/>
                <w:bCs/>
                <w:sz w:val="18"/>
                <w:szCs w:val="18"/>
              </w:rPr>
            </w:pPr>
            <w:r w:rsidRPr="00435C22">
              <w:rPr>
                <w:rFonts w:eastAsiaTheme="minorEastAsia" w:cs="Arial"/>
                <w:b/>
                <w:bCs/>
                <w:sz w:val="18"/>
                <w:szCs w:val="18"/>
              </w:rPr>
              <w:t>OPOMBE</w:t>
            </w:r>
          </w:p>
        </w:tc>
      </w:tr>
      <w:tr w:rsidR="00435C22" w:rsidRPr="00A93EF7" w14:paraId="5F8EAC3D" w14:textId="77777777" w:rsidTr="00AF54AC">
        <w:trPr>
          <w:trHeight w:val="2070"/>
        </w:trPr>
        <w:tc>
          <w:tcPr>
            <w:tcW w:w="2547" w:type="dxa"/>
            <w:hideMark/>
          </w:tcPr>
          <w:p w14:paraId="11A1F3C3" w14:textId="77777777" w:rsidR="00435C22" w:rsidRDefault="00A93EF7" w:rsidP="00A93EF7">
            <w:pPr>
              <w:jc w:val="left"/>
              <w:rPr>
                <w:rFonts w:eastAsiaTheme="minorEastAsia" w:cs="Arial"/>
                <w:sz w:val="18"/>
                <w:szCs w:val="18"/>
              </w:rPr>
            </w:pPr>
            <w:r w:rsidRPr="00435C22">
              <w:rPr>
                <w:rFonts w:eastAsiaTheme="minorEastAsia" w:cs="Arial"/>
                <w:b/>
                <w:bCs/>
                <w:sz w:val="18"/>
                <w:szCs w:val="18"/>
              </w:rPr>
              <w:t>VIROZE</w:t>
            </w:r>
            <w:r w:rsidRPr="00435C22">
              <w:rPr>
                <w:rFonts w:eastAsiaTheme="minorEastAsia" w:cs="Arial"/>
                <w:sz w:val="18"/>
                <w:szCs w:val="18"/>
              </w:rPr>
              <w:t xml:space="preserve"> </w:t>
            </w:r>
          </w:p>
          <w:p w14:paraId="46D2A618" w14:textId="47187DE1" w:rsidR="00A93EF7" w:rsidRPr="00435C22" w:rsidRDefault="00A93EF7" w:rsidP="00A93EF7">
            <w:pPr>
              <w:jc w:val="left"/>
              <w:rPr>
                <w:rFonts w:eastAsiaTheme="minorEastAsia" w:cs="Arial"/>
                <w:b/>
                <w:bCs/>
                <w:sz w:val="18"/>
                <w:szCs w:val="18"/>
              </w:rPr>
            </w:pPr>
            <w:r w:rsidRPr="00435C22">
              <w:rPr>
                <w:rFonts w:eastAsiaTheme="minorEastAsia" w:cs="Arial"/>
                <w:sz w:val="18"/>
                <w:szCs w:val="18"/>
              </w:rPr>
              <w:t xml:space="preserve">Črna </w:t>
            </w:r>
            <w:proofErr w:type="spellStart"/>
            <w:r w:rsidRPr="00435C22">
              <w:rPr>
                <w:rFonts w:eastAsiaTheme="minorEastAsia" w:cs="Arial"/>
                <w:sz w:val="18"/>
                <w:szCs w:val="18"/>
              </w:rPr>
              <w:t>obročkavost</w:t>
            </w:r>
            <w:proofErr w:type="spellEnd"/>
            <w:r w:rsidRPr="00435C22">
              <w:rPr>
                <w:rFonts w:eastAsiaTheme="minorEastAsia" w:cs="Arial"/>
                <w:sz w:val="18"/>
                <w:szCs w:val="18"/>
              </w:rPr>
              <w:t xml:space="preserve"> kapusnic</w:t>
            </w:r>
            <w:r w:rsidRPr="00435C22">
              <w:rPr>
                <w:rFonts w:eastAsiaTheme="minorEastAsia" w:cs="Arial"/>
                <w:sz w:val="18"/>
                <w:szCs w:val="18"/>
              </w:rPr>
              <w:br/>
            </w:r>
            <w:proofErr w:type="spellStart"/>
            <w:r w:rsidRPr="00435C22">
              <w:rPr>
                <w:rFonts w:eastAsiaTheme="minorEastAsia" w:cs="Arial"/>
                <w:sz w:val="18"/>
                <w:szCs w:val="18"/>
              </w:rPr>
              <w:t>Turnip</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mosaic</w:t>
            </w:r>
            <w:proofErr w:type="spellEnd"/>
            <w:r w:rsidRPr="00435C22">
              <w:rPr>
                <w:rFonts w:eastAsiaTheme="minorEastAsia" w:cs="Arial"/>
                <w:sz w:val="18"/>
                <w:szCs w:val="18"/>
              </w:rPr>
              <w:t xml:space="preserve"> virus, </w:t>
            </w:r>
            <w:proofErr w:type="spellStart"/>
            <w:r w:rsidRPr="00435C22">
              <w:rPr>
                <w:rFonts w:eastAsiaTheme="minorEastAsia" w:cs="Arial"/>
                <w:sz w:val="18"/>
                <w:szCs w:val="18"/>
              </w:rPr>
              <w:t>Brassica</w:t>
            </w:r>
            <w:proofErr w:type="spellEnd"/>
            <w:r w:rsidRPr="00435C22">
              <w:rPr>
                <w:rFonts w:eastAsiaTheme="minorEastAsia" w:cs="Arial"/>
                <w:sz w:val="18"/>
                <w:szCs w:val="18"/>
              </w:rPr>
              <w:t xml:space="preserve"> virus 1</w:t>
            </w:r>
            <w:r w:rsidRPr="00435C22">
              <w:rPr>
                <w:rFonts w:eastAsiaTheme="minorEastAsia" w:cs="Arial"/>
                <w:sz w:val="18"/>
                <w:szCs w:val="18"/>
              </w:rPr>
              <w:br/>
              <w:t>Rumenica kolerabe</w:t>
            </w:r>
            <w:r w:rsidRPr="00435C22">
              <w:rPr>
                <w:rFonts w:eastAsiaTheme="minorEastAsia" w:cs="Arial"/>
                <w:sz w:val="18"/>
                <w:szCs w:val="18"/>
              </w:rPr>
              <w:br/>
              <w:t>in repe</w:t>
            </w:r>
            <w:r w:rsidRPr="00435C22">
              <w:rPr>
                <w:rFonts w:eastAsiaTheme="minorEastAsia" w:cs="Arial"/>
                <w:sz w:val="18"/>
                <w:szCs w:val="18"/>
              </w:rPr>
              <w:br/>
            </w:r>
            <w:proofErr w:type="spellStart"/>
            <w:r w:rsidRPr="00435C22">
              <w:rPr>
                <w:rFonts w:eastAsiaTheme="minorEastAsia" w:cs="Arial"/>
                <w:sz w:val="18"/>
                <w:szCs w:val="18"/>
              </w:rPr>
              <w:t>Brassica</w:t>
            </w:r>
            <w:proofErr w:type="spellEnd"/>
            <w:r w:rsidRPr="00435C22">
              <w:rPr>
                <w:rFonts w:eastAsiaTheme="minorEastAsia" w:cs="Arial"/>
                <w:sz w:val="18"/>
                <w:szCs w:val="18"/>
              </w:rPr>
              <w:t xml:space="preserve"> virus 5</w:t>
            </w:r>
            <w:r w:rsidRPr="00435C22">
              <w:rPr>
                <w:rFonts w:eastAsiaTheme="minorEastAsia" w:cs="Arial"/>
                <w:sz w:val="18"/>
                <w:szCs w:val="18"/>
              </w:rPr>
              <w:br/>
              <w:t>Rumeni  mozaik kolerabe in repe</w:t>
            </w:r>
            <w:r w:rsidRPr="00435C22">
              <w:rPr>
                <w:rFonts w:eastAsiaTheme="minorEastAsia" w:cs="Arial"/>
                <w:sz w:val="18"/>
                <w:szCs w:val="18"/>
              </w:rPr>
              <w:br/>
            </w:r>
            <w:proofErr w:type="spellStart"/>
            <w:r w:rsidRPr="00435C22">
              <w:rPr>
                <w:rFonts w:eastAsiaTheme="minorEastAsia" w:cs="Arial"/>
                <w:sz w:val="18"/>
                <w:szCs w:val="18"/>
              </w:rPr>
              <w:t>Turnip</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yellow</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mosaic</w:t>
            </w:r>
            <w:proofErr w:type="spellEnd"/>
            <w:r w:rsidRPr="00435C22">
              <w:rPr>
                <w:rFonts w:eastAsiaTheme="minorEastAsia" w:cs="Arial"/>
                <w:sz w:val="18"/>
                <w:szCs w:val="18"/>
              </w:rPr>
              <w:t xml:space="preserve"> virus</w:t>
            </w:r>
            <w:r w:rsidRPr="00435C22">
              <w:rPr>
                <w:rFonts w:eastAsiaTheme="minorEastAsia" w:cs="Arial"/>
                <w:sz w:val="18"/>
                <w:szCs w:val="18"/>
              </w:rPr>
              <w:br/>
            </w:r>
            <w:r w:rsidRPr="00435C22">
              <w:rPr>
                <w:rFonts w:eastAsiaTheme="minorEastAsia" w:cs="Arial"/>
                <w:sz w:val="18"/>
                <w:szCs w:val="18"/>
              </w:rPr>
              <w:lastRenderedPageBreak/>
              <w:t>Cvetačni mozaik</w:t>
            </w:r>
            <w:r w:rsidRPr="00435C22">
              <w:rPr>
                <w:rFonts w:eastAsiaTheme="minorEastAsia" w:cs="Arial"/>
                <w:sz w:val="18"/>
                <w:szCs w:val="18"/>
              </w:rPr>
              <w:br/>
            </w:r>
            <w:proofErr w:type="spellStart"/>
            <w:r w:rsidRPr="00435C22">
              <w:rPr>
                <w:rFonts w:eastAsiaTheme="minorEastAsia" w:cs="Arial"/>
                <w:sz w:val="18"/>
                <w:szCs w:val="18"/>
              </w:rPr>
              <w:t>Cauliflower</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mosaic</w:t>
            </w:r>
            <w:proofErr w:type="spellEnd"/>
            <w:r w:rsidRPr="00435C22">
              <w:rPr>
                <w:rFonts w:eastAsiaTheme="minorEastAsia" w:cs="Arial"/>
                <w:sz w:val="18"/>
                <w:szCs w:val="18"/>
              </w:rPr>
              <w:t xml:space="preserve"> virus</w:t>
            </w:r>
          </w:p>
        </w:tc>
        <w:tc>
          <w:tcPr>
            <w:tcW w:w="2977" w:type="dxa"/>
            <w:hideMark/>
          </w:tcPr>
          <w:p w14:paraId="5C9E4FF1" w14:textId="77777777" w:rsidR="00435C22" w:rsidRDefault="00A93EF7" w:rsidP="00A93EF7">
            <w:pPr>
              <w:jc w:val="left"/>
              <w:rPr>
                <w:rFonts w:eastAsiaTheme="minorEastAsia" w:cs="Arial"/>
                <w:sz w:val="18"/>
                <w:szCs w:val="18"/>
              </w:rPr>
            </w:pPr>
            <w:r w:rsidRPr="00435C22">
              <w:rPr>
                <w:rFonts w:eastAsiaTheme="minorEastAsia" w:cs="Arial"/>
                <w:b/>
                <w:bCs/>
                <w:sz w:val="18"/>
                <w:szCs w:val="18"/>
                <w:u w:val="single"/>
              </w:rPr>
              <w:lastRenderedPageBreak/>
              <w:t>Agrotehnični ukrep:</w:t>
            </w:r>
            <w:r w:rsidRPr="00435C22">
              <w:rPr>
                <w:rFonts w:eastAsiaTheme="minorEastAsia" w:cs="Arial"/>
                <w:sz w:val="18"/>
                <w:szCs w:val="18"/>
              </w:rPr>
              <w:t xml:space="preserve">  </w:t>
            </w:r>
          </w:p>
          <w:p w14:paraId="1A3ABEB0" w14:textId="64CCEEED" w:rsidR="00A93EF7" w:rsidRPr="00435C22" w:rsidRDefault="00435C22" w:rsidP="00B84EF7">
            <w:pPr>
              <w:pStyle w:val="Odstavekseznama"/>
              <w:numPr>
                <w:ilvl w:val="0"/>
                <w:numId w:val="143"/>
              </w:numPr>
              <w:ind w:left="177" w:hanging="177"/>
              <w:jc w:val="left"/>
              <w:rPr>
                <w:rFonts w:eastAsiaTheme="minorEastAsia" w:cs="Arial"/>
                <w:sz w:val="18"/>
                <w:szCs w:val="18"/>
              </w:rPr>
            </w:pPr>
            <w:r w:rsidRPr="00435C22">
              <w:rPr>
                <w:rFonts w:eastAsiaTheme="minorEastAsia" w:cs="Arial"/>
                <w:sz w:val="18"/>
                <w:szCs w:val="18"/>
              </w:rPr>
              <w:t>zatiranje škodljivcev (prenašalcev bolezni), predvsem listnih uši</w:t>
            </w:r>
            <w:r>
              <w:rPr>
                <w:rFonts w:eastAsiaTheme="minorEastAsia" w:cs="Arial"/>
                <w:sz w:val="18"/>
                <w:szCs w:val="18"/>
              </w:rPr>
              <w:t>.</w:t>
            </w:r>
          </w:p>
        </w:tc>
        <w:tc>
          <w:tcPr>
            <w:tcW w:w="2693" w:type="dxa"/>
            <w:noWrap/>
            <w:hideMark/>
          </w:tcPr>
          <w:p w14:paraId="5AB222DA" w14:textId="77777777" w:rsidR="00A93EF7" w:rsidRPr="00435C22" w:rsidRDefault="00A93EF7" w:rsidP="00A93EF7">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7EEFF8E2" w14:textId="77777777" w:rsidR="00A93EF7" w:rsidRPr="00435C22" w:rsidRDefault="00A93EF7" w:rsidP="00A93EF7">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572BE153" w14:textId="77777777" w:rsidR="00A93EF7" w:rsidRPr="00435C22" w:rsidRDefault="00A93EF7" w:rsidP="00A93EF7">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4970044B" w14:textId="77777777" w:rsidR="00A93EF7" w:rsidRPr="00435C22" w:rsidRDefault="00A93EF7" w:rsidP="00A93EF7">
            <w:pPr>
              <w:jc w:val="left"/>
              <w:rPr>
                <w:rFonts w:eastAsiaTheme="minorEastAsia" w:cs="Arial"/>
                <w:sz w:val="18"/>
                <w:szCs w:val="18"/>
              </w:rPr>
            </w:pPr>
            <w:r w:rsidRPr="00435C22">
              <w:rPr>
                <w:rFonts w:eastAsiaTheme="minorEastAsia" w:cs="Arial"/>
                <w:sz w:val="18"/>
                <w:szCs w:val="18"/>
              </w:rPr>
              <w:t>-</w:t>
            </w:r>
          </w:p>
        </w:tc>
        <w:tc>
          <w:tcPr>
            <w:tcW w:w="1771" w:type="dxa"/>
            <w:hideMark/>
          </w:tcPr>
          <w:p w14:paraId="69619499" w14:textId="77777777" w:rsidR="00A93EF7" w:rsidRPr="00435C22" w:rsidRDefault="00A93EF7" w:rsidP="00A93EF7">
            <w:pPr>
              <w:jc w:val="left"/>
              <w:rPr>
                <w:rFonts w:eastAsiaTheme="minorEastAsia" w:cs="Arial"/>
                <w:sz w:val="18"/>
                <w:szCs w:val="18"/>
              </w:rPr>
            </w:pPr>
            <w:r w:rsidRPr="00435C22">
              <w:rPr>
                <w:rFonts w:eastAsiaTheme="minorEastAsia" w:cs="Arial"/>
                <w:sz w:val="18"/>
                <w:szCs w:val="18"/>
              </w:rPr>
              <w:t>Znamenja bolezni so različna na različnih vrstah in sortah kapusnic. Prepoznavanje in dokončno potrditev bolezni prepustimo strokovnjakom</w:t>
            </w:r>
          </w:p>
        </w:tc>
      </w:tr>
      <w:tr w:rsidR="00CB3591" w:rsidRPr="00A93EF7" w14:paraId="503701B3" w14:textId="77777777" w:rsidTr="00AF54AC">
        <w:trPr>
          <w:trHeight w:val="570"/>
        </w:trPr>
        <w:tc>
          <w:tcPr>
            <w:tcW w:w="2547" w:type="dxa"/>
            <w:vMerge w:val="restart"/>
            <w:hideMark/>
          </w:tcPr>
          <w:p w14:paraId="7F728742" w14:textId="77777777" w:rsidR="00CB3591" w:rsidRPr="00435C22" w:rsidRDefault="00CB3591" w:rsidP="00CB3591">
            <w:pPr>
              <w:jc w:val="left"/>
              <w:rPr>
                <w:rFonts w:eastAsiaTheme="minorEastAsia" w:cs="Arial"/>
                <w:b/>
                <w:bCs/>
                <w:sz w:val="18"/>
                <w:szCs w:val="18"/>
              </w:rPr>
            </w:pPr>
            <w:r w:rsidRPr="00435C22">
              <w:rPr>
                <w:rFonts w:eastAsiaTheme="minorEastAsia" w:cs="Arial"/>
                <w:b/>
                <w:bCs/>
                <w:sz w:val="18"/>
                <w:szCs w:val="18"/>
              </w:rPr>
              <w:t>GLIVIČNE BOLEZNI:</w:t>
            </w:r>
            <w:r w:rsidRPr="00435C22">
              <w:rPr>
                <w:rFonts w:eastAsiaTheme="minorEastAsia" w:cs="Arial"/>
                <w:sz w:val="18"/>
                <w:szCs w:val="18"/>
              </w:rPr>
              <w:t xml:space="preserve"> Padavica sadik, </w:t>
            </w:r>
            <w:proofErr w:type="spellStart"/>
            <w:r w:rsidRPr="00435C22">
              <w:rPr>
                <w:rFonts w:eastAsiaTheme="minorEastAsia" w:cs="Arial"/>
                <w:i/>
                <w:iCs/>
                <w:sz w:val="18"/>
                <w:szCs w:val="18"/>
              </w:rPr>
              <w:t>Phytium</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spp</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Rhizoctonia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solani</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Olpidium</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Phoma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lingam</w:t>
            </w:r>
            <w:proofErr w:type="spellEnd"/>
          </w:p>
        </w:tc>
        <w:tc>
          <w:tcPr>
            <w:tcW w:w="2977" w:type="dxa"/>
            <w:vMerge w:val="restart"/>
            <w:hideMark/>
          </w:tcPr>
          <w:p w14:paraId="76FDDBF0"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148C2509"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67BBECC7" w14:textId="480C2249" w:rsidR="00CB3591" w:rsidRPr="00CB3591" w:rsidRDefault="00CB3591" w:rsidP="00B84EF7">
            <w:pPr>
              <w:pStyle w:val="Odstavekseznama"/>
              <w:numPr>
                <w:ilvl w:val="0"/>
                <w:numId w:val="72"/>
              </w:numPr>
              <w:ind w:left="177" w:hanging="141"/>
              <w:jc w:val="left"/>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sidRPr="00CB3591">
              <w:rPr>
                <w:rFonts w:cs="Arial"/>
                <w:sz w:val="18"/>
                <w:szCs w:val="18"/>
              </w:rPr>
              <w:t>.</w:t>
            </w:r>
          </w:p>
        </w:tc>
        <w:tc>
          <w:tcPr>
            <w:tcW w:w="2693" w:type="dxa"/>
            <w:vMerge w:val="restart"/>
            <w:hideMark/>
          </w:tcPr>
          <w:p w14:paraId="2F778D99" w14:textId="77777777" w:rsidR="00CB3591" w:rsidRPr="00435C22" w:rsidRDefault="00CB3591" w:rsidP="00CB3591">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Pythium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oligandrum</w:t>
            </w:r>
            <w:proofErr w:type="spellEnd"/>
            <w:r w:rsidRPr="00435C22">
              <w:rPr>
                <w:rFonts w:eastAsiaTheme="minorEastAsia" w:cs="Arial"/>
                <w:color w:val="00B050"/>
                <w:sz w:val="18"/>
                <w:szCs w:val="18"/>
              </w:rPr>
              <w:t xml:space="preserve"> M1</w:t>
            </w:r>
          </w:p>
        </w:tc>
        <w:tc>
          <w:tcPr>
            <w:tcW w:w="2146" w:type="dxa"/>
            <w:hideMark/>
          </w:tcPr>
          <w:p w14:paraId="187FF15D" w14:textId="77777777" w:rsidR="00CB3591" w:rsidRPr="00435C22" w:rsidRDefault="00CB3591" w:rsidP="00CB3591">
            <w:pPr>
              <w:jc w:val="left"/>
              <w:rPr>
                <w:rFonts w:eastAsiaTheme="minorEastAsia" w:cs="Arial"/>
                <w:color w:val="00B050"/>
                <w:sz w:val="18"/>
                <w:szCs w:val="18"/>
              </w:rPr>
            </w:pPr>
            <w:proofErr w:type="spellStart"/>
            <w:r w:rsidRPr="00435C22">
              <w:rPr>
                <w:rFonts w:eastAsiaTheme="minorEastAsia" w:cs="Arial"/>
                <w:color w:val="00B050"/>
                <w:sz w:val="18"/>
                <w:szCs w:val="18"/>
              </w:rPr>
              <w:t>Polyversum</w:t>
            </w:r>
            <w:proofErr w:type="spellEnd"/>
            <w:r w:rsidRPr="00435C22">
              <w:rPr>
                <w:rFonts w:eastAsiaTheme="minorEastAsia" w:cs="Arial"/>
                <w:color w:val="00B050"/>
                <w:sz w:val="18"/>
                <w:szCs w:val="18"/>
              </w:rPr>
              <w:t xml:space="preserve"> </w:t>
            </w:r>
          </w:p>
        </w:tc>
        <w:tc>
          <w:tcPr>
            <w:tcW w:w="1539" w:type="dxa"/>
            <w:vMerge w:val="restart"/>
            <w:noWrap/>
            <w:hideMark/>
          </w:tcPr>
          <w:p w14:paraId="7F5B3AE6"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0,1-0,2 kg/ha</w:t>
            </w:r>
          </w:p>
        </w:tc>
        <w:tc>
          <w:tcPr>
            <w:tcW w:w="1701" w:type="dxa"/>
            <w:vMerge w:val="restart"/>
            <w:hideMark/>
          </w:tcPr>
          <w:p w14:paraId="69EF79A5"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1 dan oz. ČU</w:t>
            </w:r>
          </w:p>
        </w:tc>
        <w:tc>
          <w:tcPr>
            <w:tcW w:w="1771" w:type="dxa"/>
            <w:vMerge w:val="restart"/>
            <w:hideMark/>
          </w:tcPr>
          <w:p w14:paraId="231AA4F5" w14:textId="4169698F"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435C22">
              <w:rPr>
                <w:rFonts w:eastAsiaTheme="minorEastAsia" w:cs="Arial"/>
                <w:color w:val="00B050"/>
                <w:sz w:val="18"/>
                <w:szCs w:val="18"/>
              </w:rPr>
              <w:t>)</w:t>
            </w:r>
          </w:p>
        </w:tc>
      </w:tr>
      <w:tr w:rsidR="00CB3591" w:rsidRPr="00A93EF7" w14:paraId="31953B62" w14:textId="77777777" w:rsidTr="00AF54AC">
        <w:trPr>
          <w:trHeight w:val="230"/>
        </w:trPr>
        <w:tc>
          <w:tcPr>
            <w:tcW w:w="2547" w:type="dxa"/>
            <w:vMerge/>
            <w:hideMark/>
          </w:tcPr>
          <w:p w14:paraId="694920CB" w14:textId="77777777" w:rsidR="00CB3591" w:rsidRPr="00435C22" w:rsidRDefault="00CB3591" w:rsidP="00CB3591">
            <w:pPr>
              <w:jc w:val="left"/>
              <w:rPr>
                <w:rFonts w:eastAsiaTheme="minorEastAsia" w:cs="Arial"/>
                <w:b/>
                <w:bCs/>
                <w:sz w:val="18"/>
                <w:szCs w:val="18"/>
              </w:rPr>
            </w:pPr>
          </w:p>
        </w:tc>
        <w:tc>
          <w:tcPr>
            <w:tcW w:w="2977" w:type="dxa"/>
            <w:vMerge/>
            <w:hideMark/>
          </w:tcPr>
          <w:p w14:paraId="357BF3BF" w14:textId="77777777" w:rsidR="00CB3591" w:rsidRPr="00435C22" w:rsidRDefault="00CB3591" w:rsidP="00CB3591">
            <w:pPr>
              <w:jc w:val="left"/>
              <w:rPr>
                <w:rFonts w:eastAsiaTheme="minorEastAsia" w:cs="Arial"/>
                <w:sz w:val="18"/>
                <w:szCs w:val="18"/>
              </w:rPr>
            </w:pPr>
          </w:p>
        </w:tc>
        <w:tc>
          <w:tcPr>
            <w:tcW w:w="2693" w:type="dxa"/>
            <w:vMerge/>
            <w:hideMark/>
          </w:tcPr>
          <w:p w14:paraId="6F42C4B8" w14:textId="77777777" w:rsidR="00CB3591" w:rsidRPr="00435C22" w:rsidRDefault="00CB3591" w:rsidP="00CB3591">
            <w:pPr>
              <w:jc w:val="left"/>
              <w:rPr>
                <w:rFonts w:eastAsiaTheme="minorEastAsia" w:cs="Arial"/>
                <w:i/>
                <w:iCs/>
                <w:sz w:val="18"/>
                <w:szCs w:val="18"/>
              </w:rPr>
            </w:pPr>
          </w:p>
        </w:tc>
        <w:tc>
          <w:tcPr>
            <w:tcW w:w="2146" w:type="dxa"/>
            <w:hideMark/>
          </w:tcPr>
          <w:p w14:paraId="6F81BAFB" w14:textId="77777777" w:rsidR="00CB3591" w:rsidRPr="00435C22" w:rsidRDefault="00CB3591" w:rsidP="00CB3591">
            <w:pPr>
              <w:jc w:val="left"/>
              <w:rPr>
                <w:rFonts w:eastAsiaTheme="minorEastAsia" w:cs="Arial"/>
                <w:sz w:val="18"/>
                <w:szCs w:val="18"/>
              </w:rPr>
            </w:pPr>
            <w:r w:rsidRPr="00435C22">
              <w:rPr>
                <w:rFonts w:eastAsiaTheme="minorEastAsia" w:cs="Arial"/>
                <w:sz w:val="18"/>
                <w:szCs w:val="18"/>
              </w:rPr>
              <w:t xml:space="preserve">Univerzalni fungicid </w:t>
            </w:r>
          </w:p>
        </w:tc>
        <w:tc>
          <w:tcPr>
            <w:tcW w:w="1539" w:type="dxa"/>
            <w:vMerge/>
            <w:hideMark/>
          </w:tcPr>
          <w:p w14:paraId="5EEF1E00" w14:textId="77777777" w:rsidR="00CB3591" w:rsidRPr="00435C22" w:rsidRDefault="00CB3591" w:rsidP="00CB3591">
            <w:pPr>
              <w:jc w:val="left"/>
              <w:rPr>
                <w:rFonts w:eastAsiaTheme="minorEastAsia" w:cs="Arial"/>
                <w:sz w:val="18"/>
                <w:szCs w:val="18"/>
              </w:rPr>
            </w:pPr>
          </w:p>
        </w:tc>
        <w:tc>
          <w:tcPr>
            <w:tcW w:w="1701" w:type="dxa"/>
            <w:vMerge/>
            <w:hideMark/>
          </w:tcPr>
          <w:p w14:paraId="165ED8B8" w14:textId="77777777" w:rsidR="00CB3591" w:rsidRPr="00435C22" w:rsidRDefault="00CB3591" w:rsidP="00CB3591">
            <w:pPr>
              <w:jc w:val="left"/>
              <w:rPr>
                <w:rFonts w:eastAsiaTheme="minorEastAsia" w:cs="Arial"/>
                <w:sz w:val="18"/>
                <w:szCs w:val="18"/>
              </w:rPr>
            </w:pPr>
          </w:p>
        </w:tc>
        <w:tc>
          <w:tcPr>
            <w:tcW w:w="1771" w:type="dxa"/>
            <w:vMerge/>
            <w:hideMark/>
          </w:tcPr>
          <w:p w14:paraId="4FACC1D7" w14:textId="77777777" w:rsidR="00CB3591" w:rsidRPr="00435C22" w:rsidRDefault="00CB3591" w:rsidP="00CB3591">
            <w:pPr>
              <w:jc w:val="left"/>
              <w:rPr>
                <w:rFonts w:eastAsiaTheme="minorEastAsia" w:cs="Arial"/>
                <w:sz w:val="18"/>
                <w:szCs w:val="18"/>
              </w:rPr>
            </w:pPr>
          </w:p>
        </w:tc>
      </w:tr>
      <w:tr w:rsidR="00CB3591" w:rsidRPr="00A93EF7" w14:paraId="68D87D0F" w14:textId="77777777" w:rsidTr="00AF54AC">
        <w:trPr>
          <w:trHeight w:val="635"/>
        </w:trPr>
        <w:tc>
          <w:tcPr>
            <w:tcW w:w="2547" w:type="dxa"/>
            <w:vMerge/>
            <w:hideMark/>
          </w:tcPr>
          <w:p w14:paraId="4513F61E" w14:textId="77777777" w:rsidR="00CB3591" w:rsidRPr="00435C22" w:rsidRDefault="00CB3591" w:rsidP="00CB3591">
            <w:pPr>
              <w:jc w:val="left"/>
              <w:rPr>
                <w:rFonts w:eastAsiaTheme="minorEastAsia" w:cs="Arial"/>
                <w:b/>
                <w:bCs/>
                <w:sz w:val="18"/>
                <w:szCs w:val="18"/>
              </w:rPr>
            </w:pPr>
          </w:p>
        </w:tc>
        <w:tc>
          <w:tcPr>
            <w:tcW w:w="2977" w:type="dxa"/>
            <w:vMerge/>
            <w:hideMark/>
          </w:tcPr>
          <w:p w14:paraId="29D5BCBC" w14:textId="77777777" w:rsidR="00CB3591" w:rsidRPr="00435C22" w:rsidRDefault="00CB3591" w:rsidP="00CB3591">
            <w:pPr>
              <w:jc w:val="left"/>
              <w:rPr>
                <w:rFonts w:eastAsiaTheme="minorEastAsia" w:cs="Arial"/>
                <w:sz w:val="18"/>
                <w:szCs w:val="18"/>
              </w:rPr>
            </w:pPr>
          </w:p>
        </w:tc>
        <w:tc>
          <w:tcPr>
            <w:tcW w:w="2693" w:type="dxa"/>
            <w:vMerge w:val="restart"/>
            <w:hideMark/>
          </w:tcPr>
          <w:p w14:paraId="07B637FD" w14:textId="77777777" w:rsidR="00CB3591" w:rsidRPr="00435C22" w:rsidRDefault="00CB3591" w:rsidP="00CB3591">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Gliocladium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catenulatum</w:t>
            </w:r>
            <w:proofErr w:type="spellEnd"/>
            <w:r w:rsidRPr="00435C22">
              <w:rPr>
                <w:rFonts w:eastAsiaTheme="minorEastAsia" w:cs="Arial"/>
                <w:color w:val="00B050"/>
                <w:sz w:val="18"/>
                <w:szCs w:val="18"/>
              </w:rPr>
              <w:t xml:space="preserve"> sev J1446</w:t>
            </w:r>
          </w:p>
        </w:tc>
        <w:tc>
          <w:tcPr>
            <w:tcW w:w="2146" w:type="dxa"/>
            <w:noWrap/>
            <w:hideMark/>
          </w:tcPr>
          <w:p w14:paraId="748EA785"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 xml:space="preserve">Prestop  </w:t>
            </w:r>
          </w:p>
        </w:tc>
        <w:tc>
          <w:tcPr>
            <w:tcW w:w="1539" w:type="dxa"/>
            <w:hideMark/>
          </w:tcPr>
          <w:p w14:paraId="1FBD8584"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 xml:space="preserve">5-10 g na 1-2 litra vode (v 0,5 % </w:t>
            </w:r>
            <w:proofErr w:type="spellStart"/>
            <w:r w:rsidRPr="00435C22">
              <w:rPr>
                <w:rFonts w:eastAsiaTheme="minorEastAsia" w:cs="Arial"/>
                <w:color w:val="00B050"/>
                <w:sz w:val="18"/>
                <w:szCs w:val="18"/>
              </w:rPr>
              <w:t>konc</w:t>
            </w:r>
            <w:proofErr w:type="spellEnd"/>
            <w:r w:rsidRPr="00435C22">
              <w:rPr>
                <w:rFonts w:eastAsiaTheme="minorEastAsia" w:cs="Arial"/>
                <w:color w:val="00B050"/>
                <w:sz w:val="18"/>
                <w:szCs w:val="18"/>
              </w:rPr>
              <w:t>.)</w:t>
            </w:r>
          </w:p>
        </w:tc>
        <w:tc>
          <w:tcPr>
            <w:tcW w:w="1701" w:type="dxa"/>
            <w:noWrap/>
            <w:hideMark/>
          </w:tcPr>
          <w:p w14:paraId="44B7D785"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4</w:t>
            </w:r>
          </w:p>
        </w:tc>
        <w:tc>
          <w:tcPr>
            <w:tcW w:w="1771" w:type="dxa"/>
          </w:tcPr>
          <w:p w14:paraId="5BD3D67E" w14:textId="1C49369B" w:rsidR="00CB3591" w:rsidRPr="00435C22" w:rsidRDefault="00CB3591" w:rsidP="00CB3591">
            <w:pPr>
              <w:jc w:val="left"/>
              <w:rPr>
                <w:rFonts w:eastAsiaTheme="minorEastAsia" w:cs="Arial"/>
                <w:color w:val="00B050"/>
                <w:sz w:val="18"/>
                <w:szCs w:val="18"/>
              </w:rPr>
            </w:pPr>
          </w:p>
        </w:tc>
      </w:tr>
      <w:tr w:rsidR="00CB3591" w:rsidRPr="00A93EF7" w14:paraId="6386CA6E" w14:textId="77777777" w:rsidTr="00435C22">
        <w:trPr>
          <w:trHeight w:val="984"/>
        </w:trPr>
        <w:tc>
          <w:tcPr>
            <w:tcW w:w="2547" w:type="dxa"/>
            <w:vMerge/>
          </w:tcPr>
          <w:p w14:paraId="2D8CBBCB" w14:textId="77777777" w:rsidR="00CB3591" w:rsidRPr="00435C22" w:rsidRDefault="00CB3591" w:rsidP="00CB3591">
            <w:pPr>
              <w:jc w:val="left"/>
              <w:rPr>
                <w:rFonts w:eastAsiaTheme="minorEastAsia" w:cs="Arial"/>
                <w:b/>
                <w:bCs/>
                <w:sz w:val="18"/>
                <w:szCs w:val="18"/>
              </w:rPr>
            </w:pPr>
          </w:p>
        </w:tc>
        <w:tc>
          <w:tcPr>
            <w:tcW w:w="2977" w:type="dxa"/>
            <w:vMerge/>
          </w:tcPr>
          <w:p w14:paraId="0B0D345D" w14:textId="77777777" w:rsidR="00CB3591" w:rsidRPr="00435C22" w:rsidRDefault="00CB3591" w:rsidP="00CB3591">
            <w:pPr>
              <w:jc w:val="left"/>
              <w:rPr>
                <w:rFonts w:eastAsiaTheme="minorEastAsia" w:cs="Arial"/>
                <w:sz w:val="18"/>
                <w:szCs w:val="18"/>
              </w:rPr>
            </w:pPr>
          </w:p>
        </w:tc>
        <w:tc>
          <w:tcPr>
            <w:tcW w:w="2693" w:type="dxa"/>
            <w:vMerge/>
            <w:noWrap/>
          </w:tcPr>
          <w:p w14:paraId="149E908E" w14:textId="77777777" w:rsidR="00CB3591" w:rsidRPr="00435C22" w:rsidRDefault="00CB3591" w:rsidP="00CB3591">
            <w:pPr>
              <w:jc w:val="left"/>
              <w:rPr>
                <w:rFonts w:eastAsiaTheme="minorEastAsia" w:cs="Arial"/>
                <w:sz w:val="18"/>
                <w:szCs w:val="18"/>
              </w:rPr>
            </w:pPr>
          </w:p>
        </w:tc>
        <w:tc>
          <w:tcPr>
            <w:tcW w:w="7157" w:type="dxa"/>
            <w:gridSpan w:val="4"/>
            <w:noWrap/>
          </w:tcPr>
          <w:p w14:paraId="45F50327" w14:textId="7F1DBDC2" w:rsidR="00CB3591" w:rsidRPr="00435C22" w:rsidRDefault="00CB3591" w:rsidP="00CB3591">
            <w:pPr>
              <w:jc w:val="left"/>
              <w:rPr>
                <w:rFonts w:eastAsiaTheme="minorEastAsia" w:cs="Arial"/>
                <w:sz w:val="18"/>
                <w:szCs w:val="18"/>
              </w:rPr>
            </w:pPr>
            <w:r w:rsidRPr="00435C22">
              <w:rPr>
                <w:rFonts w:eastAsiaTheme="minorEastAsia" w:cs="Arial"/>
                <w:color w:val="00B050"/>
                <w:sz w:val="18"/>
                <w:szCs w:val="18"/>
              </w:rPr>
              <w:t>V zavarovanih prostorih: na 1 m</w:t>
            </w:r>
            <w:r w:rsidRPr="00435C22">
              <w:rPr>
                <w:rFonts w:eastAsiaTheme="minorEastAsia" w:cs="Arial"/>
                <w:color w:val="00B050"/>
                <w:sz w:val="18"/>
                <w:szCs w:val="18"/>
                <w:vertAlign w:val="superscript"/>
              </w:rPr>
              <w:t>2</w:t>
            </w:r>
            <w:r w:rsidRPr="00435C22">
              <w:rPr>
                <w:rFonts w:eastAsiaTheme="minorEastAsia" w:cs="Arial"/>
                <w:color w:val="00B050"/>
                <w:sz w:val="18"/>
                <w:szCs w:val="18"/>
              </w:rPr>
              <w:t xml:space="preserve"> z zalivanjem ali škropljenjem; v enem rastnem ciklusu so dovoljena največ 4 - 6 </w:t>
            </w:r>
            <w:proofErr w:type="spellStart"/>
            <w:r w:rsidRPr="00435C22">
              <w:rPr>
                <w:rFonts w:eastAsiaTheme="minorEastAsia" w:cs="Arial"/>
                <w:color w:val="00B050"/>
                <w:sz w:val="18"/>
                <w:szCs w:val="18"/>
              </w:rPr>
              <w:t>tretiranja</w:t>
            </w:r>
            <w:proofErr w:type="spellEnd"/>
            <w:r w:rsidRPr="00435C22">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435C22">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A93EF7" w14:paraId="3014E2BC" w14:textId="77777777" w:rsidTr="00AF54AC">
        <w:trPr>
          <w:trHeight w:val="1150"/>
        </w:trPr>
        <w:tc>
          <w:tcPr>
            <w:tcW w:w="2547" w:type="dxa"/>
            <w:hideMark/>
          </w:tcPr>
          <w:p w14:paraId="544287C2" w14:textId="77777777" w:rsidR="00CB3591" w:rsidRPr="00435C22" w:rsidRDefault="00CB3591" w:rsidP="00CB3591">
            <w:pPr>
              <w:jc w:val="left"/>
              <w:rPr>
                <w:rFonts w:eastAsiaTheme="minorEastAsia" w:cs="Arial"/>
                <w:b/>
                <w:bCs/>
                <w:sz w:val="18"/>
                <w:szCs w:val="18"/>
              </w:rPr>
            </w:pPr>
            <w:r w:rsidRPr="00435C22">
              <w:rPr>
                <w:rFonts w:eastAsiaTheme="minorEastAsia" w:cs="Arial"/>
                <w:b/>
                <w:bCs/>
                <w:sz w:val="18"/>
                <w:szCs w:val="18"/>
              </w:rPr>
              <w:t xml:space="preserve">Golšavost kapusnic </w:t>
            </w:r>
            <w:r w:rsidRPr="00435C22">
              <w:rPr>
                <w:rFonts w:eastAsiaTheme="minorEastAsia" w:cs="Arial"/>
                <w:sz w:val="18"/>
                <w:szCs w:val="18"/>
              </w:rPr>
              <w:t>(</w:t>
            </w:r>
            <w:proofErr w:type="spellStart"/>
            <w:r w:rsidRPr="00435C22">
              <w:rPr>
                <w:rFonts w:eastAsiaTheme="minorEastAsia" w:cs="Arial"/>
                <w:i/>
                <w:iCs/>
                <w:sz w:val="18"/>
                <w:szCs w:val="18"/>
              </w:rPr>
              <w:t>Plasmodiophora</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sz w:val="18"/>
                <w:szCs w:val="18"/>
              </w:rPr>
              <w:t>)</w:t>
            </w:r>
          </w:p>
        </w:tc>
        <w:tc>
          <w:tcPr>
            <w:tcW w:w="2977" w:type="dxa"/>
            <w:hideMark/>
          </w:tcPr>
          <w:p w14:paraId="2B70591C"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175EF91E" w14:textId="101761B0" w:rsidR="00CB3591" w:rsidRPr="00435C22"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93" w:type="dxa"/>
            <w:noWrap/>
          </w:tcPr>
          <w:p w14:paraId="3187ACFF" w14:textId="746BD9DA" w:rsidR="00CB3591" w:rsidRPr="00435C22" w:rsidRDefault="00CB3591" w:rsidP="00CB3591">
            <w:pPr>
              <w:jc w:val="left"/>
              <w:rPr>
                <w:rFonts w:eastAsiaTheme="minorEastAsia" w:cs="Arial"/>
                <w:sz w:val="18"/>
                <w:szCs w:val="18"/>
              </w:rPr>
            </w:pPr>
          </w:p>
        </w:tc>
        <w:tc>
          <w:tcPr>
            <w:tcW w:w="2146" w:type="dxa"/>
            <w:noWrap/>
          </w:tcPr>
          <w:p w14:paraId="3D0475D9" w14:textId="0EB29787" w:rsidR="00CB3591" w:rsidRPr="00435C22" w:rsidRDefault="00CB3591" w:rsidP="00CB3591">
            <w:pPr>
              <w:jc w:val="left"/>
              <w:rPr>
                <w:rFonts w:eastAsiaTheme="minorEastAsia" w:cs="Arial"/>
                <w:sz w:val="18"/>
                <w:szCs w:val="18"/>
              </w:rPr>
            </w:pPr>
          </w:p>
        </w:tc>
        <w:tc>
          <w:tcPr>
            <w:tcW w:w="1539" w:type="dxa"/>
            <w:noWrap/>
          </w:tcPr>
          <w:p w14:paraId="6F29DD0C" w14:textId="7D966BCD" w:rsidR="00CB3591" w:rsidRPr="00435C22" w:rsidRDefault="00CB3591" w:rsidP="00CB3591">
            <w:pPr>
              <w:jc w:val="left"/>
              <w:rPr>
                <w:rFonts w:eastAsiaTheme="minorEastAsia" w:cs="Arial"/>
                <w:sz w:val="18"/>
                <w:szCs w:val="18"/>
              </w:rPr>
            </w:pPr>
          </w:p>
        </w:tc>
        <w:tc>
          <w:tcPr>
            <w:tcW w:w="1701" w:type="dxa"/>
          </w:tcPr>
          <w:p w14:paraId="3411FFAF" w14:textId="2249A046" w:rsidR="00CB3591" w:rsidRPr="00435C22" w:rsidRDefault="00CB3591" w:rsidP="00CB3591">
            <w:pPr>
              <w:jc w:val="left"/>
              <w:rPr>
                <w:rFonts w:eastAsiaTheme="minorEastAsia" w:cs="Arial"/>
                <w:sz w:val="18"/>
                <w:szCs w:val="18"/>
              </w:rPr>
            </w:pPr>
          </w:p>
        </w:tc>
        <w:tc>
          <w:tcPr>
            <w:tcW w:w="1771" w:type="dxa"/>
          </w:tcPr>
          <w:p w14:paraId="318AACD3" w14:textId="3DD15228" w:rsidR="00CB3591" w:rsidRPr="00435C22" w:rsidRDefault="00CB3591" w:rsidP="00CB3591">
            <w:pPr>
              <w:jc w:val="left"/>
              <w:rPr>
                <w:rFonts w:eastAsiaTheme="minorEastAsia" w:cs="Arial"/>
                <w:sz w:val="18"/>
                <w:szCs w:val="18"/>
              </w:rPr>
            </w:pPr>
          </w:p>
        </w:tc>
      </w:tr>
      <w:tr w:rsidR="00CB3591" w:rsidRPr="00A93EF7" w14:paraId="0D501996" w14:textId="77777777" w:rsidTr="00AF54AC">
        <w:trPr>
          <w:trHeight w:val="300"/>
        </w:trPr>
        <w:tc>
          <w:tcPr>
            <w:tcW w:w="2547" w:type="dxa"/>
            <w:vMerge w:val="restart"/>
            <w:hideMark/>
          </w:tcPr>
          <w:p w14:paraId="2C4B1619" w14:textId="77777777" w:rsidR="00CB3591" w:rsidRPr="00435C22" w:rsidRDefault="00CB3591" w:rsidP="00CB3591">
            <w:pPr>
              <w:jc w:val="left"/>
              <w:rPr>
                <w:rFonts w:eastAsiaTheme="minorEastAsia" w:cs="Arial"/>
                <w:b/>
                <w:bCs/>
                <w:sz w:val="18"/>
                <w:szCs w:val="18"/>
              </w:rPr>
            </w:pPr>
            <w:r w:rsidRPr="00435C22">
              <w:rPr>
                <w:rFonts w:eastAsiaTheme="minorEastAsia" w:cs="Arial"/>
                <w:b/>
                <w:bCs/>
                <w:sz w:val="18"/>
                <w:szCs w:val="18"/>
              </w:rPr>
              <w:t>Kapusna plesen</w:t>
            </w:r>
            <w:r w:rsidRPr="00435C22">
              <w:rPr>
                <w:rFonts w:eastAsiaTheme="minorEastAsia" w:cs="Arial"/>
                <w:sz w:val="18"/>
                <w:szCs w:val="18"/>
              </w:rPr>
              <w:t xml:space="preserve"> (</w:t>
            </w:r>
            <w:r w:rsidRPr="00435C22">
              <w:rPr>
                <w:rFonts w:eastAsiaTheme="minorEastAsia" w:cs="Arial"/>
                <w:i/>
                <w:iCs/>
                <w:sz w:val="18"/>
                <w:szCs w:val="18"/>
              </w:rPr>
              <w:t>Peronospora</w:t>
            </w:r>
            <w:r w:rsidRPr="00435C22">
              <w:rPr>
                <w:rFonts w:eastAsiaTheme="minorEastAsia" w:cs="Arial"/>
                <w:sz w:val="18"/>
                <w:szCs w:val="18"/>
              </w:rPr>
              <w:t xml:space="preserve"> </w:t>
            </w:r>
            <w:proofErr w:type="spellStart"/>
            <w:r w:rsidRPr="00435C22">
              <w:rPr>
                <w:rFonts w:eastAsiaTheme="minorEastAsia" w:cs="Arial"/>
                <w:sz w:val="18"/>
                <w:szCs w:val="18"/>
              </w:rPr>
              <w:t>parasitica</w:t>
            </w:r>
            <w:proofErr w:type="spellEnd"/>
            <w:r w:rsidRPr="00435C22">
              <w:rPr>
                <w:rFonts w:eastAsiaTheme="minorEastAsia" w:cs="Arial"/>
                <w:sz w:val="18"/>
                <w:szCs w:val="18"/>
              </w:rPr>
              <w:t>)</w:t>
            </w:r>
          </w:p>
        </w:tc>
        <w:tc>
          <w:tcPr>
            <w:tcW w:w="2977" w:type="dxa"/>
            <w:vMerge w:val="restart"/>
            <w:hideMark/>
          </w:tcPr>
          <w:p w14:paraId="2D6E2377" w14:textId="77777777" w:rsidR="00CB3591" w:rsidRDefault="00CB3591" w:rsidP="00CB3591">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1A7FBDB9" w14:textId="77777777" w:rsidR="00CB3591" w:rsidRPr="00435C22" w:rsidRDefault="00CB3591" w:rsidP="00B84EF7">
            <w:pPr>
              <w:pStyle w:val="Odstavekseznama"/>
              <w:numPr>
                <w:ilvl w:val="0"/>
                <w:numId w:val="144"/>
              </w:numPr>
              <w:ind w:left="177" w:hanging="177"/>
              <w:jc w:val="left"/>
              <w:rPr>
                <w:rFonts w:eastAsiaTheme="minorEastAsia" w:cs="Arial"/>
                <w:sz w:val="18"/>
                <w:szCs w:val="18"/>
              </w:rPr>
            </w:pPr>
            <w:r w:rsidRPr="00435C22">
              <w:rPr>
                <w:rFonts w:eastAsiaTheme="minorEastAsia" w:cs="Arial"/>
                <w:sz w:val="18"/>
                <w:szCs w:val="18"/>
              </w:rPr>
              <w:t xml:space="preserve">zatiranje plevelov v </w:t>
            </w:r>
            <w:r w:rsidRPr="00435C22">
              <w:rPr>
                <w:rFonts w:eastAsiaTheme="minorEastAsia" w:cs="Arial"/>
                <w:sz w:val="18"/>
                <w:szCs w:val="18"/>
              </w:rPr>
              <w:br/>
            </w:r>
            <w:proofErr w:type="spellStart"/>
            <w:r w:rsidRPr="00435C22">
              <w:rPr>
                <w:rFonts w:eastAsiaTheme="minorEastAsia" w:cs="Arial"/>
                <w:sz w:val="18"/>
                <w:szCs w:val="18"/>
              </w:rPr>
              <w:t>setvišču</w:t>
            </w:r>
            <w:proofErr w:type="spellEnd"/>
            <w:r w:rsidRPr="00435C22">
              <w:rPr>
                <w:rFonts w:eastAsiaTheme="minorEastAsia" w:cs="Arial"/>
                <w:sz w:val="18"/>
                <w:szCs w:val="18"/>
              </w:rPr>
              <w:t xml:space="preserve">, </w:t>
            </w:r>
          </w:p>
          <w:p w14:paraId="1BDD47C7" w14:textId="77777777" w:rsidR="00CB3591" w:rsidRPr="00435C22" w:rsidRDefault="00CB3591" w:rsidP="00B84EF7">
            <w:pPr>
              <w:pStyle w:val="Odstavekseznama"/>
              <w:numPr>
                <w:ilvl w:val="0"/>
                <w:numId w:val="144"/>
              </w:numPr>
              <w:ind w:left="177" w:hanging="177"/>
              <w:jc w:val="left"/>
              <w:rPr>
                <w:rFonts w:eastAsiaTheme="minorEastAsia" w:cs="Arial"/>
                <w:sz w:val="18"/>
                <w:szCs w:val="18"/>
              </w:rPr>
            </w:pPr>
            <w:r w:rsidRPr="00435C22">
              <w:rPr>
                <w:rFonts w:eastAsiaTheme="minorEastAsia" w:cs="Arial"/>
                <w:sz w:val="18"/>
                <w:szCs w:val="18"/>
              </w:rPr>
              <w:t xml:space="preserve">ne pregosta setev, </w:t>
            </w:r>
          </w:p>
          <w:p w14:paraId="579B81B7" w14:textId="13176B72" w:rsidR="00CB3591" w:rsidRPr="00435C22" w:rsidRDefault="00CB3591" w:rsidP="00B84EF7">
            <w:pPr>
              <w:pStyle w:val="Odstavekseznama"/>
              <w:numPr>
                <w:ilvl w:val="0"/>
                <w:numId w:val="144"/>
              </w:numPr>
              <w:ind w:left="177" w:hanging="177"/>
              <w:jc w:val="left"/>
              <w:rPr>
                <w:rFonts w:eastAsiaTheme="minorEastAsia" w:cs="Arial"/>
                <w:sz w:val="18"/>
                <w:szCs w:val="18"/>
              </w:rPr>
            </w:pPr>
            <w:r w:rsidRPr="00435C22">
              <w:rPr>
                <w:rFonts w:eastAsiaTheme="minorEastAsia" w:cs="Arial"/>
                <w:sz w:val="18"/>
                <w:szCs w:val="18"/>
              </w:rPr>
              <w:t>pokrite grede zračimo.</w:t>
            </w:r>
          </w:p>
        </w:tc>
        <w:tc>
          <w:tcPr>
            <w:tcW w:w="2693" w:type="dxa"/>
            <w:vMerge w:val="restart"/>
            <w:hideMark/>
          </w:tcPr>
          <w:p w14:paraId="03CC3202" w14:textId="77777777" w:rsidR="00CB3591" w:rsidRPr="00435C22" w:rsidRDefault="00CB3591" w:rsidP="00CB3591">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Pythium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oligandrum</w:t>
            </w:r>
            <w:proofErr w:type="spellEnd"/>
            <w:r w:rsidRPr="00435C22">
              <w:rPr>
                <w:rFonts w:eastAsiaTheme="minorEastAsia" w:cs="Arial"/>
                <w:color w:val="00B050"/>
                <w:sz w:val="18"/>
                <w:szCs w:val="18"/>
              </w:rPr>
              <w:t xml:space="preserve"> M1</w:t>
            </w:r>
          </w:p>
        </w:tc>
        <w:tc>
          <w:tcPr>
            <w:tcW w:w="2146" w:type="dxa"/>
            <w:hideMark/>
          </w:tcPr>
          <w:p w14:paraId="4BA7391D" w14:textId="77777777" w:rsidR="00CB3591" w:rsidRPr="00435C22" w:rsidRDefault="00CB3591" w:rsidP="00CB3591">
            <w:pPr>
              <w:jc w:val="left"/>
              <w:rPr>
                <w:rFonts w:eastAsiaTheme="minorEastAsia" w:cs="Arial"/>
                <w:color w:val="00B050"/>
                <w:sz w:val="18"/>
                <w:szCs w:val="18"/>
              </w:rPr>
            </w:pPr>
            <w:proofErr w:type="spellStart"/>
            <w:r w:rsidRPr="00435C22">
              <w:rPr>
                <w:rFonts w:eastAsiaTheme="minorEastAsia" w:cs="Arial"/>
                <w:color w:val="00B050"/>
                <w:sz w:val="18"/>
                <w:szCs w:val="18"/>
              </w:rPr>
              <w:t>Polyversum</w:t>
            </w:r>
            <w:proofErr w:type="spellEnd"/>
            <w:r w:rsidRPr="00435C22">
              <w:rPr>
                <w:rFonts w:eastAsiaTheme="minorEastAsia" w:cs="Arial"/>
                <w:color w:val="00B050"/>
                <w:sz w:val="18"/>
                <w:szCs w:val="18"/>
              </w:rPr>
              <w:t xml:space="preserve">  </w:t>
            </w:r>
          </w:p>
        </w:tc>
        <w:tc>
          <w:tcPr>
            <w:tcW w:w="1539" w:type="dxa"/>
            <w:vMerge w:val="restart"/>
            <w:noWrap/>
            <w:hideMark/>
          </w:tcPr>
          <w:p w14:paraId="6946E4D3"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0,1-0,2 kg/ha</w:t>
            </w:r>
          </w:p>
        </w:tc>
        <w:tc>
          <w:tcPr>
            <w:tcW w:w="1701" w:type="dxa"/>
            <w:vMerge w:val="restart"/>
            <w:hideMark/>
          </w:tcPr>
          <w:p w14:paraId="5FC563F1" w14:textId="77777777"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1 dan oz. ČU</w:t>
            </w:r>
          </w:p>
        </w:tc>
        <w:tc>
          <w:tcPr>
            <w:tcW w:w="1771" w:type="dxa"/>
            <w:vMerge w:val="restart"/>
            <w:hideMark/>
          </w:tcPr>
          <w:p w14:paraId="329806F8" w14:textId="11D8F9E9" w:rsidR="00CB3591" w:rsidRPr="00435C22" w:rsidRDefault="00CB3591" w:rsidP="00CB3591">
            <w:pPr>
              <w:jc w:val="left"/>
              <w:rPr>
                <w:rFonts w:eastAsiaTheme="minorEastAsia" w:cs="Arial"/>
                <w:color w:val="00B050"/>
                <w:sz w:val="18"/>
                <w:szCs w:val="18"/>
              </w:rPr>
            </w:pPr>
            <w:r w:rsidRPr="00435C22">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435C22">
              <w:rPr>
                <w:rFonts w:eastAsiaTheme="minorEastAsia" w:cs="Arial"/>
                <w:color w:val="00B050"/>
                <w:sz w:val="18"/>
                <w:szCs w:val="18"/>
              </w:rPr>
              <w:t>)</w:t>
            </w:r>
          </w:p>
        </w:tc>
      </w:tr>
      <w:tr w:rsidR="00CB3591" w:rsidRPr="00A93EF7" w14:paraId="4EF6A8E7" w14:textId="77777777" w:rsidTr="00AF54AC">
        <w:trPr>
          <w:trHeight w:val="230"/>
        </w:trPr>
        <w:tc>
          <w:tcPr>
            <w:tcW w:w="2547" w:type="dxa"/>
            <w:vMerge/>
            <w:hideMark/>
          </w:tcPr>
          <w:p w14:paraId="54F23987" w14:textId="77777777" w:rsidR="00CB3591" w:rsidRPr="00435C22" w:rsidRDefault="00CB3591" w:rsidP="00CB3591">
            <w:pPr>
              <w:jc w:val="left"/>
              <w:rPr>
                <w:rFonts w:eastAsiaTheme="minorEastAsia" w:cs="Arial"/>
                <w:b/>
                <w:bCs/>
                <w:sz w:val="18"/>
                <w:szCs w:val="18"/>
              </w:rPr>
            </w:pPr>
          </w:p>
        </w:tc>
        <w:tc>
          <w:tcPr>
            <w:tcW w:w="2977" w:type="dxa"/>
            <w:vMerge/>
            <w:hideMark/>
          </w:tcPr>
          <w:p w14:paraId="6B95C60F" w14:textId="77777777" w:rsidR="00CB3591" w:rsidRPr="00435C22" w:rsidRDefault="00CB3591" w:rsidP="00CB3591">
            <w:pPr>
              <w:jc w:val="left"/>
              <w:rPr>
                <w:rFonts w:eastAsiaTheme="minorEastAsia" w:cs="Arial"/>
                <w:sz w:val="18"/>
                <w:szCs w:val="18"/>
              </w:rPr>
            </w:pPr>
          </w:p>
        </w:tc>
        <w:tc>
          <w:tcPr>
            <w:tcW w:w="2693" w:type="dxa"/>
            <w:vMerge/>
            <w:hideMark/>
          </w:tcPr>
          <w:p w14:paraId="6BDC1B5E" w14:textId="77777777" w:rsidR="00CB3591" w:rsidRPr="00435C22" w:rsidRDefault="00CB3591" w:rsidP="00CB3591">
            <w:pPr>
              <w:jc w:val="left"/>
              <w:rPr>
                <w:rFonts w:eastAsiaTheme="minorEastAsia" w:cs="Arial"/>
                <w:i/>
                <w:iCs/>
                <w:sz w:val="18"/>
                <w:szCs w:val="18"/>
              </w:rPr>
            </w:pPr>
          </w:p>
        </w:tc>
        <w:tc>
          <w:tcPr>
            <w:tcW w:w="2146" w:type="dxa"/>
            <w:hideMark/>
          </w:tcPr>
          <w:p w14:paraId="7612D0F8" w14:textId="77777777" w:rsidR="00CB3591" w:rsidRPr="00435C22" w:rsidRDefault="00CB3591" w:rsidP="00CB3591">
            <w:pPr>
              <w:jc w:val="left"/>
              <w:rPr>
                <w:rFonts w:eastAsiaTheme="minorEastAsia" w:cs="Arial"/>
                <w:sz w:val="18"/>
                <w:szCs w:val="18"/>
              </w:rPr>
            </w:pPr>
            <w:r w:rsidRPr="00435C22">
              <w:rPr>
                <w:rFonts w:eastAsiaTheme="minorEastAsia" w:cs="Arial"/>
                <w:color w:val="00B050"/>
                <w:sz w:val="18"/>
                <w:szCs w:val="18"/>
              </w:rPr>
              <w:t xml:space="preserve">Univerzalni fungicid  </w:t>
            </w:r>
          </w:p>
        </w:tc>
        <w:tc>
          <w:tcPr>
            <w:tcW w:w="1539" w:type="dxa"/>
            <w:vMerge/>
            <w:hideMark/>
          </w:tcPr>
          <w:p w14:paraId="4AE7A29E" w14:textId="77777777" w:rsidR="00CB3591" w:rsidRPr="00435C22" w:rsidRDefault="00CB3591" w:rsidP="00CB3591">
            <w:pPr>
              <w:jc w:val="left"/>
              <w:rPr>
                <w:rFonts w:eastAsiaTheme="minorEastAsia" w:cs="Arial"/>
                <w:sz w:val="18"/>
                <w:szCs w:val="18"/>
              </w:rPr>
            </w:pPr>
          </w:p>
        </w:tc>
        <w:tc>
          <w:tcPr>
            <w:tcW w:w="1701" w:type="dxa"/>
            <w:vMerge/>
            <w:hideMark/>
          </w:tcPr>
          <w:p w14:paraId="33567039" w14:textId="77777777" w:rsidR="00CB3591" w:rsidRPr="00435C22" w:rsidRDefault="00CB3591" w:rsidP="00CB3591">
            <w:pPr>
              <w:jc w:val="left"/>
              <w:rPr>
                <w:rFonts w:eastAsiaTheme="minorEastAsia" w:cs="Arial"/>
                <w:sz w:val="18"/>
                <w:szCs w:val="18"/>
              </w:rPr>
            </w:pPr>
          </w:p>
        </w:tc>
        <w:tc>
          <w:tcPr>
            <w:tcW w:w="1771" w:type="dxa"/>
            <w:vMerge/>
            <w:hideMark/>
          </w:tcPr>
          <w:p w14:paraId="161C18F8" w14:textId="77777777" w:rsidR="00CB3591" w:rsidRPr="00435C22" w:rsidRDefault="00CB3591" w:rsidP="00CB3591">
            <w:pPr>
              <w:jc w:val="left"/>
              <w:rPr>
                <w:rFonts w:eastAsiaTheme="minorEastAsia" w:cs="Arial"/>
                <w:sz w:val="18"/>
                <w:szCs w:val="18"/>
              </w:rPr>
            </w:pPr>
          </w:p>
        </w:tc>
      </w:tr>
      <w:tr w:rsidR="00337202" w:rsidRPr="00A93EF7" w14:paraId="71419C06" w14:textId="77777777" w:rsidTr="00AF54AC">
        <w:trPr>
          <w:trHeight w:val="730"/>
        </w:trPr>
        <w:tc>
          <w:tcPr>
            <w:tcW w:w="2547" w:type="dxa"/>
            <w:vMerge w:val="restart"/>
            <w:hideMark/>
          </w:tcPr>
          <w:p w14:paraId="46C88F11" w14:textId="306D3AC2" w:rsidR="00337202" w:rsidRDefault="00337202" w:rsidP="00337202">
            <w:pPr>
              <w:jc w:val="left"/>
              <w:rPr>
                <w:rFonts w:eastAsiaTheme="minorEastAsia" w:cs="Arial"/>
                <w:sz w:val="18"/>
                <w:szCs w:val="18"/>
              </w:rPr>
            </w:pPr>
            <w:r w:rsidRPr="00435C22">
              <w:rPr>
                <w:rFonts w:eastAsiaTheme="minorEastAsia" w:cs="Arial"/>
                <w:b/>
                <w:bCs/>
                <w:sz w:val="18"/>
                <w:szCs w:val="18"/>
              </w:rPr>
              <w:t>Siv</w:t>
            </w:r>
            <w:r w:rsidR="00AF54AC">
              <w:rPr>
                <w:rFonts w:eastAsiaTheme="minorEastAsia" w:cs="Arial"/>
                <w:b/>
                <w:bCs/>
                <w:sz w:val="18"/>
                <w:szCs w:val="18"/>
              </w:rPr>
              <w:t>a</w:t>
            </w:r>
            <w:r w:rsidRPr="00435C22">
              <w:rPr>
                <w:rFonts w:eastAsiaTheme="minorEastAsia" w:cs="Arial"/>
                <w:b/>
                <w:bCs/>
                <w:sz w:val="18"/>
                <w:szCs w:val="18"/>
              </w:rPr>
              <w:t xml:space="preserve"> ples</w:t>
            </w:r>
            <w:r w:rsidR="00AF54AC">
              <w:rPr>
                <w:rFonts w:eastAsiaTheme="minorEastAsia" w:cs="Arial"/>
                <w:b/>
                <w:bCs/>
                <w:sz w:val="18"/>
                <w:szCs w:val="18"/>
              </w:rPr>
              <w:t>en</w:t>
            </w:r>
            <w:r w:rsidRPr="00435C22">
              <w:rPr>
                <w:rFonts w:eastAsiaTheme="minorEastAsia" w:cs="Arial"/>
                <w:sz w:val="18"/>
                <w:szCs w:val="18"/>
              </w:rPr>
              <w:t xml:space="preserve"> </w:t>
            </w:r>
          </w:p>
          <w:p w14:paraId="67BA7258" w14:textId="1121550D"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Botrytis</w:t>
            </w:r>
            <w:proofErr w:type="spellEnd"/>
            <w:r w:rsidRPr="00435C22">
              <w:rPr>
                <w:rFonts w:eastAsiaTheme="minorEastAsia" w:cs="Arial"/>
                <w:i/>
                <w:iCs/>
                <w:sz w:val="18"/>
                <w:szCs w:val="18"/>
              </w:rPr>
              <w:t xml:space="preserve"> </w:t>
            </w:r>
            <w:proofErr w:type="spellStart"/>
            <w:r w:rsidRPr="00435C22">
              <w:rPr>
                <w:rFonts w:eastAsiaTheme="minorEastAsia" w:cs="Arial"/>
                <w:sz w:val="18"/>
                <w:szCs w:val="18"/>
              </w:rPr>
              <w:t>spp</w:t>
            </w:r>
            <w:proofErr w:type="spellEnd"/>
            <w:r w:rsidRPr="00435C22">
              <w:rPr>
                <w:rFonts w:eastAsiaTheme="minorEastAsia" w:cs="Arial"/>
                <w:sz w:val="18"/>
                <w:szCs w:val="18"/>
              </w:rPr>
              <w:t>.)</w:t>
            </w:r>
          </w:p>
        </w:tc>
        <w:tc>
          <w:tcPr>
            <w:tcW w:w="2977" w:type="dxa"/>
            <w:vMerge w:val="restart"/>
            <w:noWrap/>
            <w:hideMark/>
          </w:tcPr>
          <w:p w14:paraId="0ABF3F59"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76C17E4B" w14:textId="65EDE6E3" w:rsidR="00337202" w:rsidRPr="00435C22"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w:t>
            </w:r>
            <w:r>
              <w:rPr>
                <w:rFonts w:cs="Arial"/>
                <w:sz w:val="18"/>
                <w:szCs w:val="18"/>
              </w:rPr>
              <w:lastRenderedPageBreak/>
              <w:t>sadik)</w:t>
            </w:r>
            <w:r w:rsidRPr="009806FD">
              <w:rPr>
                <w:rFonts w:cs="Arial"/>
                <w:sz w:val="18"/>
                <w:szCs w:val="18"/>
              </w:rPr>
              <w:t xml:space="preserve"> je priporočljivo uravnavati tako, da je zračna vlaga čim nižja, temperatura pa optimalna za razvoj rastlin. </w:t>
            </w:r>
          </w:p>
        </w:tc>
        <w:tc>
          <w:tcPr>
            <w:tcW w:w="2693" w:type="dxa"/>
            <w:vMerge w:val="restart"/>
            <w:hideMark/>
          </w:tcPr>
          <w:p w14:paraId="78170BC3" w14:textId="77777777" w:rsidR="00337202" w:rsidRPr="00435C22" w:rsidRDefault="00337202" w:rsidP="00337202">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lastRenderedPageBreak/>
              <w:t>Gliocladium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catenulatum</w:t>
            </w:r>
            <w:proofErr w:type="spellEnd"/>
            <w:r w:rsidRPr="00435C22">
              <w:rPr>
                <w:rFonts w:eastAsiaTheme="minorEastAsia" w:cs="Arial"/>
                <w:color w:val="00B050"/>
                <w:sz w:val="18"/>
                <w:szCs w:val="18"/>
              </w:rPr>
              <w:t xml:space="preserve"> sev J1446</w:t>
            </w:r>
          </w:p>
        </w:tc>
        <w:tc>
          <w:tcPr>
            <w:tcW w:w="2146" w:type="dxa"/>
            <w:noWrap/>
            <w:hideMark/>
          </w:tcPr>
          <w:p w14:paraId="272B363F"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 xml:space="preserve">Prestop  </w:t>
            </w:r>
          </w:p>
        </w:tc>
        <w:tc>
          <w:tcPr>
            <w:tcW w:w="1539" w:type="dxa"/>
            <w:hideMark/>
          </w:tcPr>
          <w:p w14:paraId="3FCCD2D9"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 xml:space="preserve">5-10 g na 1-2 litra vode (v 0,5 % </w:t>
            </w:r>
            <w:proofErr w:type="spellStart"/>
            <w:r w:rsidRPr="00435C22">
              <w:rPr>
                <w:rFonts w:eastAsiaTheme="minorEastAsia" w:cs="Arial"/>
                <w:color w:val="00B050"/>
                <w:sz w:val="18"/>
                <w:szCs w:val="18"/>
              </w:rPr>
              <w:t>konc</w:t>
            </w:r>
            <w:proofErr w:type="spellEnd"/>
            <w:r w:rsidRPr="00435C22">
              <w:rPr>
                <w:rFonts w:eastAsiaTheme="minorEastAsia" w:cs="Arial"/>
                <w:color w:val="00B050"/>
                <w:sz w:val="18"/>
                <w:szCs w:val="18"/>
              </w:rPr>
              <w:t>.)</w:t>
            </w:r>
          </w:p>
        </w:tc>
        <w:tc>
          <w:tcPr>
            <w:tcW w:w="1701" w:type="dxa"/>
            <w:noWrap/>
            <w:hideMark/>
          </w:tcPr>
          <w:p w14:paraId="2FC19F02"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4</w:t>
            </w:r>
          </w:p>
        </w:tc>
        <w:tc>
          <w:tcPr>
            <w:tcW w:w="1771" w:type="dxa"/>
            <w:hideMark/>
          </w:tcPr>
          <w:p w14:paraId="31FDD0D7" w14:textId="235E7CC2" w:rsidR="00337202" w:rsidRPr="00435C22" w:rsidRDefault="00337202" w:rsidP="00337202">
            <w:pPr>
              <w:jc w:val="left"/>
              <w:rPr>
                <w:rFonts w:eastAsiaTheme="minorEastAsia" w:cs="Arial"/>
                <w:color w:val="00B050"/>
                <w:sz w:val="18"/>
                <w:szCs w:val="18"/>
              </w:rPr>
            </w:pPr>
          </w:p>
        </w:tc>
      </w:tr>
      <w:tr w:rsidR="00337202" w:rsidRPr="00A93EF7" w14:paraId="14C18CA6" w14:textId="77777777" w:rsidTr="00593268">
        <w:trPr>
          <w:trHeight w:val="300"/>
        </w:trPr>
        <w:tc>
          <w:tcPr>
            <w:tcW w:w="2547" w:type="dxa"/>
            <w:vMerge/>
          </w:tcPr>
          <w:p w14:paraId="1381E4E8" w14:textId="77777777" w:rsidR="00337202" w:rsidRPr="00435C22" w:rsidRDefault="00337202" w:rsidP="00337202">
            <w:pPr>
              <w:jc w:val="left"/>
              <w:rPr>
                <w:rFonts w:eastAsiaTheme="minorEastAsia" w:cs="Arial"/>
                <w:b/>
                <w:bCs/>
                <w:sz w:val="18"/>
                <w:szCs w:val="18"/>
              </w:rPr>
            </w:pPr>
          </w:p>
        </w:tc>
        <w:tc>
          <w:tcPr>
            <w:tcW w:w="2977" w:type="dxa"/>
            <w:vMerge/>
          </w:tcPr>
          <w:p w14:paraId="79374B01" w14:textId="77777777" w:rsidR="00337202" w:rsidRPr="00435C22" w:rsidRDefault="00337202" w:rsidP="00337202">
            <w:pPr>
              <w:jc w:val="left"/>
              <w:rPr>
                <w:rFonts w:eastAsiaTheme="minorEastAsia" w:cs="Arial"/>
                <w:sz w:val="18"/>
                <w:szCs w:val="18"/>
              </w:rPr>
            </w:pPr>
          </w:p>
        </w:tc>
        <w:tc>
          <w:tcPr>
            <w:tcW w:w="2693" w:type="dxa"/>
            <w:vMerge/>
          </w:tcPr>
          <w:p w14:paraId="59456471" w14:textId="77777777" w:rsidR="00337202" w:rsidRPr="00435C22" w:rsidRDefault="00337202" w:rsidP="00337202">
            <w:pPr>
              <w:jc w:val="left"/>
              <w:rPr>
                <w:rFonts w:eastAsiaTheme="minorEastAsia" w:cs="Arial"/>
                <w:i/>
                <w:iCs/>
                <w:sz w:val="18"/>
                <w:szCs w:val="18"/>
              </w:rPr>
            </w:pPr>
          </w:p>
        </w:tc>
        <w:tc>
          <w:tcPr>
            <w:tcW w:w="7157" w:type="dxa"/>
            <w:gridSpan w:val="4"/>
          </w:tcPr>
          <w:p w14:paraId="1D0CF28B" w14:textId="129E61C6" w:rsidR="00337202" w:rsidRPr="00435C22" w:rsidRDefault="00337202" w:rsidP="00337202">
            <w:pPr>
              <w:jc w:val="left"/>
              <w:rPr>
                <w:rFonts w:eastAsiaTheme="minorEastAsia" w:cs="Arial"/>
                <w:sz w:val="18"/>
                <w:szCs w:val="18"/>
              </w:rPr>
            </w:pPr>
            <w:r w:rsidRPr="00435C22">
              <w:rPr>
                <w:rFonts w:eastAsiaTheme="minorEastAsia" w:cs="Arial"/>
                <w:color w:val="00B050"/>
                <w:sz w:val="18"/>
                <w:szCs w:val="18"/>
              </w:rPr>
              <w:t>V zavarovanih prostorih: na 1 m</w:t>
            </w:r>
            <w:r w:rsidRPr="00435C22">
              <w:rPr>
                <w:rFonts w:eastAsiaTheme="minorEastAsia" w:cs="Arial"/>
                <w:color w:val="00B050"/>
                <w:sz w:val="18"/>
                <w:szCs w:val="18"/>
                <w:vertAlign w:val="superscript"/>
              </w:rPr>
              <w:t>2</w:t>
            </w:r>
            <w:r w:rsidRPr="00435C22">
              <w:rPr>
                <w:rFonts w:eastAsiaTheme="minorEastAsia" w:cs="Arial"/>
                <w:color w:val="00B050"/>
                <w:sz w:val="18"/>
                <w:szCs w:val="18"/>
              </w:rPr>
              <w:t xml:space="preserve"> z zalivanjem ali škropljenjem; v enem rastnem ciklusu so dovoljena največ 4 - 6 </w:t>
            </w:r>
            <w:proofErr w:type="spellStart"/>
            <w:r w:rsidRPr="00435C22">
              <w:rPr>
                <w:rFonts w:eastAsiaTheme="minorEastAsia" w:cs="Arial"/>
                <w:color w:val="00B050"/>
                <w:sz w:val="18"/>
                <w:szCs w:val="18"/>
              </w:rPr>
              <w:t>tretiranja</w:t>
            </w:r>
            <w:proofErr w:type="spellEnd"/>
            <w:r w:rsidRPr="00435C22">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 xml:space="preserve">. </w:t>
            </w:r>
            <w:r w:rsidRPr="00435C22">
              <w:rPr>
                <w:rFonts w:eastAsiaTheme="minorEastAsia" w:cs="Arial"/>
                <w:color w:val="00B050"/>
                <w:sz w:val="18"/>
                <w:szCs w:val="18"/>
              </w:rPr>
              <w:t>Volumen (L) 0,5% suspenzije za 1000 rastlin</w:t>
            </w:r>
            <w:r>
              <w:rPr>
                <w:rFonts w:eastAsiaTheme="minorEastAsia" w:cs="Arial"/>
                <w:color w:val="00B050"/>
                <w:sz w:val="18"/>
                <w:szCs w:val="18"/>
              </w:rPr>
              <w:t>.</w:t>
            </w:r>
          </w:p>
        </w:tc>
      </w:tr>
      <w:tr w:rsidR="00337202" w:rsidRPr="00A93EF7" w14:paraId="62E7E6A6" w14:textId="77777777" w:rsidTr="00AF54AC">
        <w:trPr>
          <w:trHeight w:val="300"/>
        </w:trPr>
        <w:tc>
          <w:tcPr>
            <w:tcW w:w="2547" w:type="dxa"/>
            <w:vMerge/>
            <w:hideMark/>
          </w:tcPr>
          <w:p w14:paraId="7D0B7CCD" w14:textId="77777777" w:rsidR="00337202" w:rsidRPr="00435C22" w:rsidRDefault="00337202" w:rsidP="00337202">
            <w:pPr>
              <w:jc w:val="left"/>
              <w:rPr>
                <w:rFonts w:eastAsiaTheme="minorEastAsia" w:cs="Arial"/>
                <w:b/>
                <w:bCs/>
                <w:sz w:val="18"/>
                <w:szCs w:val="18"/>
              </w:rPr>
            </w:pPr>
          </w:p>
        </w:tc>
        <w:tc>
          <w:tcPr>
            <w:tcW w:w="2977" w:type="dxa"/>
            <w:vMerge/>
            <w:hideMark/>
          </w:tcPr>
          <w:p w14:paraId="3CBFB098" w14:textId="77777777" w:rsidR="00337202" w:rsidRPr="00435C22" w:rsidRDefault="00337202" w:rsidP="00337202">
            <w:pPr>
              <w:jc w:val="left"/>
              <w:rPr>
                <w:rFonts w:eastAsiaTheme="minorEastAsia" w:cs="Arial"/>
                <w:sz w:val="18"/>
                <w:szCs w:val="18"/>
              </w:rPr>
            </w:pPr>
          </w:p>
        </w:tc>
        <w:tc>
          <w:tcPr>
            <w:tcW w:w="2693" w:type="dxa"/>
            <w:vMerge w:val="restart"/>
            <w:hideMark/>
          </w:tcPr>
          <w:p w14:paraId="20E69542" w14:textId="77777777" w:rsidR="00337202" w:rsidRPr="00435C22" w:rsidRDefault="00337202" w:rsidP="00337202">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Pythium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oligandrum</w:t>
            </w:r>
            <w:proofErr w:type="spellEnd"/>
            <w:r w:rsidRPr="00435C22">
              <w:rPr>
                <w:rFonts w:eastAsiaTheme="minorEastAsia" w:cs="Arial"/>
                <w:color w:val="00B050"/>
                <w:sz w:val="18"/>
                <w:szCs w:val="18"/>
              </w:rPr>
              <w:t xml:space="preserve"> M1</w:t>
            </w:r>
          </w:p>
        </w:tc>
        <w:tc>
          <w:tcPr>
            <w:tcW w:w="2146" w:type="dxa"/>
            <w:hideMark/>
          </w:tcPr>
          <w:p w14:paraId="48F8B6E1" w14:textId="77777777" w:rsidR="00337202" w:rsidRPr="00435C22" w:rsidRDefault="00337202" w:rsidP="00337202">
            <w:pPr>
              <w:jc w:val="left"/>
              <w:rPr>
                <w:rFonts w:eastAsiaTheme="minorEastAsia" w:cs="Arial"/>
                <w:color w:val="00B050"/>
                <w:sz w:val="18"/>
                <w:szCs w:val="18"/>
              </w:rPr>
            </w:pPr>
            <w:proofErr w:type="spellStart"/>
            <w:r w:rsidRPr="00435C22">
              <w:rPr>
                <w:rFonts w:eastAsiaTheme="minorEastAsia" w:cs="Arial"/>
                <w:color w:val="00B050"/>
                <w:sz w:val="18"/>
                <w:szCs w:val="18"/>
              </w:rPr>
              <w:t>Polyversum</w:t>
            </w:r>
            <w:proofErr w:type="spellEnd"/>
            <w:r w:rsidRPr="00435C22">
              <w:rPr>
                <w:rFonts w:eastAsiaTheme="minorEastAsia" w:cs="Arial"/>
                <w:color w:val="00B050"/>
                <w:sz w:val="18"/>
                <w:szCs w:val="18"/>
              </w:rPr>
              <w:t xml:space="preserve">  </w:t>
            </w:r>
          </w:p>
        </w:tc>
        <w:tc>
          <w:tcPr>
            <w:tcW w:w="1539" w:type="dxa"/>
            <w:vMerge w:val="restart"/>
            <w:noWrap/>
            <w:hideMark/>
          </w:tcPr>
          <w:p w14:paraId="088CAE88"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0,1-0,2 kg/ha</w:t>
            </w:r>
          </w:p>
        </w:tc>
        <w:tc>
          <w:tcPr>
            <w:tcW w:w="1701" w:type="dxa"/>
            <w:vMerge w:val="restart"/>
            <w:hideMark/>
          </w:tcPr>
          <w:p w14:paraId="18105440"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1 dan oz. ČU</w:t>
            </w:r>
          </w:p>
        </w:tc>
        <w:tc>
          <w:tcPr>
            <w:tcW w:w="1771" w:type="dxa"/>
            <w:vMerge w:val="restart"/>
            <w:hideMark/>
          </w:tcPr>
          <w:p w14:paraId="457CE19C" w14:textId="0AED90CD"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435C22">
              <w:rPr>
                <w:rFonts w:eastAsiaTheme="minorEastAsia" w:cs="Arial"/>
                <w:color w:val="00B050"/>
                <w:sz w:val="18"/>
                <w:szCs w:val="18"/>
              </w:rPr>
              <w:t>)</w:t>
            </w:r>
          </w:p>
        </w:tc>
      </w:tr>
      <w:tr w:rsidR="00337202" w:rsidRPr="00A93EF7" w14:paraId="5AA8FD4C" w14:textId="77777777" w:rsidTr="00AF54AC">
        <w:trPr>
          <w:trHeight w:val="230"/>
        </w:trPr>
        <w:tc>
          <w:tcPr>
            <w:tcW w:w="2547" w:type="dxa"/>
            <w:vMerge/>
            <w:hideMark/>
          </w:tcPr>
          <w:p w14:paraId="75886B5B" w14:textId="77777777" w:rsidR="00337202" w:rsidRPr="00435C22" w:rsidRDefault="00337202" w:rsidP="00337202">
            <w:pPr>
              <w:jc w:val="left"/>
              <w:rPr>
                <w:rFonts w:eastAsiaTheme="minorEastAsia" w:cs="Arial"/>
                <w:b/>
                <w:bCs/>
                <w:sz w:val="18"/>
                <w:szCs w:val="18"/>
              </w:rPr>
            </w:pPr>
          </w:p>
        </w:tc>
        <w:tc>
          <w:tcPr>
            <w:tcW w:w="2977" w:type="dxa"/>
            <w:vMerge/>
            <w:hideMark/>
          </w:tcPr>
          <w:p w14:paraId="0D8B8855" w14:textId="77777777" w:rsidR="00337202" w:rsidRPr="00435C22" w:rsidRDefault="00337202" w:rsidP="00337202">
            <w:pPr>
              <w:jc w:val="left"/>
              <w:rPr>
                <w:rFonts w:eastAsiaTheme="minorEastAsia" w:cs="Arial"/>
                <w:sz w:val="18"/>
                <w:szCs w:val="18"/>
              </w:rPr>
            </w:pPr>
          </w:p>
        </w:tc>
        <w:tc>
          <w:tcPr>
            <w:tcW w:w="2693" w:type="dxa"/>
            <w:vMerge/>
            <w:hideMark/>
          </w:tcPr>
          <w:p w14:paraId="3CF9EB89" w14:textId="77777777" w:rsidR="00337202" w:rsidRPr="00435C22" w:rsidRDefault="00337202" w:rsidP="00337202">
            <w:pPr>
              <w:jc w:val="left"/>
              <w:rPr>
                <w:rFonts w:eastAsiaTheme="minorEastAsia" w:cs="Arial"/>
                <w:i/>
                <w:iCs/>
                <w:sz w:val="18"/>
                <w:szCs w:val="18"/>
              </w:rPr>
            </w:pPr>
          </w:p>
        </w:tc>
        <w:tc>
          <w:tcPr>
            <w:tcW w:w="2146" w:type="dxa"/>
            <w:hideMark/>
          </w:tcPr>
          <w:p w14:paraId="5ACDCB9F" w14:textId="77777777" w:rsidR="00337202" w:rsidRPr="00435C22" w:rsidRDefault="00337202" w:rsidP="00337202">
            <w:pPr>
              <w:jc w:val="left"/>
              <w:rPr>
                <w:rFonts w:eastAsiaTheme="minorEastAsia" w:cs="Arial"/>
                <w:sz w:val="18"/>
                <w:szCs w:val="18"/>
              </w:rPr>
            </w:pPr>
            <w:r w:rsidRPr="00435C22">
              <w:rPr>
                <w:rFonts w:eastAsiaTheme="minorEastAsia" w:cs="Arial"/>
                <w:color w:val="00B050"/>
                <w:sz w:val="18"/>
                <w:szCs w:val="18"/>
              </w:rPr>
              <w:t xml:space="preserve">Univerzalni fungicid  </w:t>
            </w:r>
          </w:p>
        </w:tc>
        <w:tc>
          <w:tcPr>
            <w:tcW w:w="1539" w:type="dxa"/>
            <w:vMerge/>
            <w:hideMark/>
          </w:tcPr>
          <w:p w14:paraId="24097F56" w14:textId="77777777" w:rsidR="00337202" w:rsidRPr="00435C22" w:rsidRDefault="00337202" w:rsidP="00337202">
            <w:pPr>
              <w:jc w:val="left"/>
              <w:rPr>
                <w:rFonts w:eastAsiaTheme="minorEastAsia" w:cs="Arial"/>
                <w:sz w:val="18"/>
                <w:szCs w:val="18"/>
              </w:rPr>
            </w:pPr>
          </w:p>
        </w:tc>
        <w:tc>
          <w:tcPr>
            <w:tcW w:w="1701" w:type="dxa"/>
            <w:vMerge/>
            <w:hideMark/>
          </w:tcPr>
          <w:p w14:paraId="1B66C14A" w14:textId="77777777" w:rsidR="00337202" w:rsidRPr="00435C22" w:rsidRDefault="00337202" w:rsidP="00337202">
            <w:pPr>
              <w:jc w:val="left"/>
              <w:rPr>
                <w:rFonts w:eastAsiaTheme="minorEastAsia" w:cs="Arial"/>
                <w:sz w:val="18"/>
                <w:szCs w:val="18"/>
              </w:rPr>
            </w:pPr>
          </w:p>
        </w:tc>
        <w:tc>
          <w:tcPr>
            <w:tcW w:w="1771" w:type="dxa"/>
            <w:vMerge/>
            <w:hideMark/>
          </w:tcPr>
          <w:p w14:paraId="5011EC74" w14:textId="77777777" w:rsidR="00337202" w:rsidRPr="00435C22" w:rsidRDefault="00337202" w:rsidP="00337202">
            <w:pPr>
              <w:jc w:val="left"/>
              <w:rPr>
                <w:rFonts w:eastAsiaTheme="minorEastAsia" w:cs="Arial"/>
                <w:sz w:val="18"/>
                <w:szCs w:val="18"/>
              </w:rPr>
            </w:pPr>
          </w:p>
        </w:tc>
      </w:tr>
      <w:tr w:rsidR="00337202" w:rsidRPr="00A93EF7" w14:paraId="68744B97" w14:textId="77777777" w:rsidTr="00AF54AC">
        <w:trPr>
          <w:trHeight w:val="230"/>
        </w:trPr>
        <w:tc>
          <w:tcPr>
            <w:tcW w:w="2547" w:type="dxa"/>
            <w:vMerge w:val="restart"/>
            <w:hideMark/>
          </w:tcPr>
          <w:p w14:paraId="0E05C971" w14:textId="77777777" w:rsidR="00337202" w:rsidRDefault="00337202" w:rsidP="00337202">
            <w:pPr>
              <w:jc w:val="left"/>
              <w:rPr>
                <w:rFonts w:eastAsiaTheme="minorEastAsia" w:cs="Arial"/>
                <w:sz w:val="18"/>
                <w:szCs w:val="18"/>
              </w:rPr>
            </w:pPr>
            <w:r w:rsidRPr="00435C22">
              <w:rPr>
                <w:rFonts w:eastAsiaTheme="minorEastAsia" w:cs="Arial"/>
                <w:b/>
                <w:bCs/>
                <w:sz w:val="18"/>
                <w:szCs w:val="18"/>
              </w:rPr>
              <w:t>Črna listna pegavost kapusnic</w:t>
            </w:r>
            <w:r w:rsidRPr="00435C22">
              <w:rPr>
                <w:rFonts w:eastAsiaTheme="minorEastAsia" w:cs="Arial"/>
                <w:sz w:val="18"/>
                <w:szCs w:val="18"/>
              </w:rPr>
              <w:t xml:space="preserve"> </w:t>
            </w:r>
          </w:p>
          <w:p w14:paraId="42277844" w14:textId="1725539F"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Alternaria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i/>
                <w:iCs/>
                <w:sz w:val="18"/>
                <w:szCs w:val="18"/>
              </w:rPr>
              <w:t>)</w:t>
            </w:r>
          </w:p>
        </w:tc>
        <w:tc>
          <w:tcPr>
            <w:tcW w:w="2977" w:type="dxa"/>
            <w:vMerge w:val="restart"/>
            <w:hideMark/>
          </w:tcPr>
          <w:p w14:paraId="18488A15"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60437C71" w14:textId="77777777" w:rsidR="00337202" w:rsidRPr="00435C22" w:rsidRDefault="00337202" w:rsidP="00B84EF7">
            <w:pPr>
              <w:pStyle w:val="Odstavekseznama"/>
              <w:numPr>
                <w:ilvl w:val="0"/>
                <w:numId w:val="145"/>
              </w:numPr>
              <w:ind w:left="177" w:hanging="177"/>
              <w:jc w:val="left"/>
              <w:rPr>
                <w:rFonts w:eastAsiaTheme="minorEastAsia" w:cs="Arial"/>
                <w:sz w:val="18"/>
                <w:szCs w:val="18"/>
              </w:rPr>
            </w:pPr>
            <w:r w:rsidRPr="00435C22">
              <w:rPr>
                <w:rFonts w:eastAsiaTheme="minorEastAsia" w:cs="Arial"/>
                <w:sz w:val="18"/>
                <w:szCs w:val="18"/>
              </w:rPr>
              <w:t xml:space="preserve">odstranjevanje ostankov, </w:t>
            </w:r>
          </w:p>
          <w:p w14:paraId="50101445" w14:textId="77777777" w:rsidR="00337202" w:rsidRPr="00435C22" w:rsidRDefault="00337202" w:rsidP="00B84EF7">
            <w:pPr>
              <w:pStyle w:val="Odstavekseznama"/>
              <w:numPr>
                <w:ilvl w:val="0"/>
                <w:numId w:val="145"/>
              </w:numPr>
              <w:ind w:left="177" w:hanging="177"/>
              <w:jc w:val="left"/>
              <w:rPr>
                <w:rFonts w:eastAsiaTheme="minorEastAsia" w:cs="Arial"/>
                <w:sz w:val="18"/>
                <w:szCs w:val="18"/>
              </w:rPr>
            </w:pPr>
            <w:r w:rsidRPr="00435C22">
              <w:rPr>
                <w:rFonts w:eastAsiaTheme="minorEastAsia" w:cs="Arial"/>
                <w:sz w:val="18"/>
                <w:szCs w:val="18"/>
              </w:rPr>
              <w:t xml:space="preserve">kolobar, </w:t>
            </w:r>
          </w:p>
          <w:p w14:paraId="7F3DA875" w14:textId="13E67E80" w:rsidR="00337202" w:rsidRPr="00435C22" w:rsidRDefault="00337202" w:rsidP="00B84EF7">
            <w:pPr>
              <w:pStyle w:val="Odstavekseznama"/>
              <w:numPr>
                <w:ilvl w:val="0"/>
                <w:numId w:val="145"/>
              </w:numPr>
              <w:ind w:left="177" w:hanging="177"/>
              <w:jc w:val="left"/>
              <w:rPr>
                <w:rFonts w:eastAsiaTheme="minorEastAsia" w:cs="Arial"/>
                <w:sz w:val="18"/>
                <w:szCs w:val="18"/>
              </w:rPr>
            </w:pPr>
            <w:r w:rsidRPr="00435C22">
              <w:rPr>
                <w:rFonts w:eastAsiaTheme="minorEastAsia" w:cs="Arial"/>
                <w:sz w:val="18"/>
                <w:szCs w:val="18"/>
              </w:rPr>
              <w:t>ne sejemo/sadimo na vlažnih legah.</w:t>
            </w:r>
          </w:p>
        </w:tc>
        <w:tc>
          <w:tcPr>
            <w:tcW w:w="2693" w:type="dxa"/>
            <w:vMerge w:val="restart"/>
            <w:noWrap/>
            <w:hideMark/>
          </w:tcPr>
          <w:p w14:paraId="7B7495F3"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difenokonazol</w:t>
            </w:r>
            <w:proofErr w:type="spellEnd"/>
          </w:p>
        </w:tc>
        <w:tc>
          <w:tcPr>
            <w:tcW w:w="2146" w:type="dxa"/>
            <w:noWrap/>
            <w:hideMark/>
          </w:tcPr>
          <w:p w14:paraId="42A97873"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Score</w:t>
            </w:r>
            <w:proofErr w:type="spellEnd"/>
            <w:r w:rsidRPr="00435C22">
              <w:rPr>
                <w:rFonts w:eastAsiaTheme="minorEastAsia" w:cs="Arial"/>
                <w:sz w:val="18"/>
                <w:szCs w:val="18"/>
              </w:rPr>
              <w:t xml:space="preserve"> 250 EC </w:t>
            </w:r>
          </w:p>
        </w:tc>
        <w:tc>
          <w:tcPr>
            <w:tcW w:w="1539" w:type="dxa"/>
            <w:noWrap/>
            <w:hideMark/>
          </w:tcPr>
          <w:p w14:paraId="7A7EA047"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0,5 L/ha</w:t>
            </w:r>
          </w:p>
        </w:tc>
        <w:tc>
          <w:tcPr>
            <w:tcW w:w="1701" w:type="dxa"/>
            <w:vMerge w:val="restart"/>
            <w:noWrap/>
            <w:hideMark/>
          </w:tcPr>
          <w:p w14:paraId="66D7AF17"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21</w:t>
            </w:r>
          </w:p>
        </w:tc>
        <w:tc>
          <w:tcPr>
            <w:tcW w:w="1771" w:type="dxa"/>
            <w:vMerge w:val="restart"/>
            <w:hideMark/>
          </w:tcPr>
          <w:p w14:paraId="7B64E36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 xml:space="preserve">Uporaba največ 2-krat letno, med </w:t>
            </w:r>
            <w:proofErr w:type="spellStart"/>
            <w:r w:rsidRPr="00435C22">
              <w:rPr>
                <w:rFonts w:eastAsiaTheme="minorEastAsia" w:cs="Arial"/>
                <w:sz w:val="18"/>
                <w:szCs w:val="18"/>
              </w:rPr>
              <w:t>tretiranji</w:t>
            </w:r>
            <w:proofErr w:type="spellEnd"/>
            <w:r w:rsidRPr="00435C22">
              <w:rPr>
                <w:rFonts w:eastAsiaTheme="minorEastAsia" w:cs="Arial"/>
                <w:sz w:val="18"/>
                <w:szCs w:val="18"/>
              </w:rPr>
              <w:t xml:space="preserve"> naj bo 14 dnevni razmik</w:t>
            </w:r>
          </w:p>
        </w:tc>
      </w:tr>
      <w:tr w:rsidR="00337202" w:rsidRPr="00A93EF7" w14:paraId="4E085E52" w14:textId="77777777" w:rsidTr="00AF54AC">
        <w:trPr>
          <w:trHeight w:val="230"/>
        </w:trPr>
        <w:tc>
          <w:tcPr>
            <w:tcW w:w="2547" w:type="dxa"/>
            <w:vMerge/>
            <w:hideMark/>
          </w:tcPr>
          <w:p w14:paraId="5084DF28" w14:textId="77777777" w:rsidR="00337202" w:rsidRPr="00435C22" w:rsidRDefault="00337202" w:rsidP="00337202">
            <w:pPr>
              <w:jc w:val="left"/>
              <w:rPr>
                <w:rFonts w:eastAsiaTheme="minorEastAsia" w:cs="Arial"/>
                <w:b/>
                <w:bCs/>
                <w:sz w:val="18"/>
                <w:szCs w:val="18"/>
              </w:rPr>
            </w:pPr>
          </w:p>
        </w:tc>
        <w:tc>
          <w:tcPr>
            <w:tcW w:w="2977" w:type="dxa"/>
            <w:vMerge/>
            <w:hideMark/>
          </w:tcPr>
          <w:p w14:paraId="1471F2AD" w14:textId="77777777" w:rsidR="00337202" w:rsidRPr="00435C22" w:rsidRDefault="00337202" w:rsidP="00337202">
            <w:pPr>
              <w:jc w:val="left"/>
              <w:rPr>
                <w:rFonts w:eastAsiaTheme="minorEastAsia" w:cs="Arial"/>
                <w:sz w:val="18"/>
                <w:szCs w:val="18"/>
              </w:rPr>
            </w:pPr>
          </w:p>
        </w:tc>
        <w:tc>
          <w:tcPr>
            <w:tcW w:w="2693" w:type="dxa"/>
            <w:vMerge/>
            <w:hideMark/>
          </w:tcPr>
          <w:p w14:paraId="727794F6" w14:textId="77777777" w:rsidR="00337202" w:rsidRPr="00435C22" w:rsidRDefault="00337202" w:rsidP="00337202">
            <w:pPr>
              <w:jc w:val="left"/>
              <w:rPr>
                <w:rFonts w:eastAsiaTheme="minorEastAsia" w:cs="Arial"/>
                <w:sz w:val="18"/>
                <w:szCs w:val="18"/>
              </w:rPr>
            </w:pPr>
          </w:p>
        </w:tc>
        <w:tc>
          <w:tcPr>
            <w:tcW w:w="2146" w:type="dxa"/>
            <w:noWrap/>
            <w:hideMark/>
          </w:tcPr>
          <w:p w14:paraId="709A9175"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Mavita</w:t>
            </w:r>
            <w:proofErr w:type="spellEnd"/>
            <w:r w:rsidRPr="00435C22">
              <w:rPr>
                <w:rFonts w:eastAsiaTheme="minorEastAsia" w:cs="Arial"/>
                <w:sz w:val="18"/>
                <w:szCs w:val="18"/>
              </w:rPr>
              <w:t xml:space="preserve"> 250 SC</w:t>
            </w:r>
          </w:p>
        </w:tc>
        <w:tc>
          <w:tcPr>
            <w:tcW w:w="1539" w:type="dxa"/>
            <w:noWrap/>
            <w:hideMark/>
          </w:tcPr>
          <w:p w14:paraId="74CB2B8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0,5 L/ha</w:t>
            </w:r>
          </w:p>
        </w:tc>
        <w:tc>
          <w:tcPr>
            <w:tcW w:w="1701" w:type="dxa"/>
            <w:vMerge/>
            <w:hideMark/>
          </w:tcPr>
          <w:p w14:paraId="31514417" w14:textId="77777777" w:rsidR="00337202" w:rsidRPr="00435C22" w:rsidRDefault="00337202" w:rsidP="00337202">
            <w:pPr>
              <w:jc w:val="left"/>
              <w:rPr>
                <w:rFonts w:eastAsiaTheme="minorEastAsia" w:cs="Arial"/>
                <w:sz w:val="18"/>
                <w:szCs w:val="18"/>
              </w:rPr>
            </w:pPr>
          </w:p>
        </w:tc>
        <w:tc>
          <w:tcPr>
            <w:tcW w:w="1771" w:type="dxa"/>
            <w:vMerge/>
            <w:hideMark/>
          </w:tcPr>
          <w:p w14:paraId="15ADF7CE" w14:textId="77777777" w:rsidR="00337202" w:rsidRPr="00435C22" w:rsidRDefault="00337202" w:rsidP="00337202">
            <w:pPr>
              <w:jc w:val="left"/>
              <w:rPr>
                <w:rFonts w:eastAsiaTheme="minorEastAsia" w:cs="Arial"/>
                <w:sz w:val="18"/>
                <w:szCs w:val="18"/>
              </w:rPr>
            </w:pPr>
          </w:p>
        </w:tc>
      </w:tr>
      <w:tr w:rsidR="00337202" w:rsidRPr="00A93EF7" w14:paraId="2DAEA7D8" w14:textId="77777777" w:rsidTr="00AF54AC">
        <w:trPr>
          <w:trHeight w:val="230"/>
        </w:trPr>
        <w:tc>
          <w:tcPr>
            <w:tcW w:w="2547" w:type="dxa"/>
            <w:vMerge/>
            <w:hideMark/>
          </w:tcPr>
          <w:p w14:paraId="32174A61" w14:textId="77777777" w:rsidR="00337202" w:rsidRPr="00435C22" w:rsidRDefault="00337202" w:rsidP="00337202">
            <w:pPr>
              <w:jc w:val="left"/>
              <w:rPr>
                <w:rFonts w:eastAsiaTheme="minorEastAsia" w:cs="Arial"/>
                <w:b/>
                <w:bCs/>
                <w:sz w:val="18"/>
                <w:szCs w:val="18"/>
              </w:rPr>
            </w:pPr>
          </w:p>
        </w:tc>
        <w:tc>
          <w:tcPr>
            <w:tcW w:w="2977" w:type="dxa"/>
            <w:vMerge/>
            <w:hideMark/>
          </w:tcPr>
          <w:p w14:paraId="428D35DE" w14:textId="77777777" w:rsidR="00337202" w:rsidRPr="00435C22" w:rsidRDefault="00337202" w:rsidP="00337202">
            <w:pPr>
              <w:jc w:val="left"/>
              <w:rPr>
                <w:rFonts w:eastAsiaTheme="minorEastAsia" w:cs="Arial"/>
                <w:sz w:val="18"/>
                <w:szCs w:val="18"/>
              </w:rPr>
            </w:pPr>
          </w:p>
        </w:tc>
        <w:tc>
          <w:tcPr>
            <w:tcW w:w="2693" w:type="dxa"/>
            <w:hideMark/>
          </w:tcPr>
          <w:p w14:paraId="3E585C31"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fluopiram</w:t>
            </w:r>
            <w:proofErr w:type="spellEnd"/>
            <w:r w:rsidRPr="00435C22">
              <w:rPr>
                <w:rFonts w:eastAsiaTheme="minorEastAsia" w:cs="Arial"/>
                <w:sz w:val="18"/>
                <w:szCs w:val="18"/>
              </w:rPr>
              <w:t xml:space="preserve"> + </w:t>
            </w:r>
            <w:proofErr w:type="spellStart"/>
            <w:r w:rsidRPr="00435C22">
              <w:rPr>
                <w:rFonts w:eastAsiaTheme="minorEastAsia" w:cs="Arial"/>
                <w:sz w:val="18"/>
                <w:szCs w:val="18"/>
              </w:rPr>
              <w:t>tebukonazol</w:t>
            </w:r>
            <w:proofErr w:type="spellEnd"/>
          </w:p>
        </w:tc>
        <w:tc>
          <w:tcPr>
            <w:tcW w:w="2146" w:type="dxa"/>
            <w:noWrap/>
            <w:hideMark/>
          </w:tcPr>
          <w:p w14:paraId="5ED595C5"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 xml:space="preserve">Luna </w:t>
            </w:r>
            <w:proofErr w:type="spellStart"/>
            <w:r w:rsidRPr="00435C22">
              <w:rPr>
                <w:rFonts w:eastAsiaTheme="minorEastAsia" w:cs="Arial"/>
                <w:sz w:val="18"/>
                <w:szCs w:val="18"/>
              </w:rPr>
              <w:t>experience</w:t>
            </w:r>
            <w:proofErr w:type="spellEnd"/>
            <w:r w:rsidRPr="00435C22">
              <w:rPr>
                <w:rFonts w:eastAsiaTheme="minorEastAsia" w:cs="Arial"/>
                <w:sz w:val="18"/>
                <w:szCs w:val="18"/>
              </w:rPr>
              <w:t xml:space="preserve">  </w:t>
            </w:r>
          </w:p>
        </w:tc>
        <w:tc>
          <w:tcPr>
            <w:tcW w:w="1539" w:type="dxa"/>
            <w:noWrap/>
            <w:hideMark/>
          </w:tcPr>
          <w:p w14:paraId="42DF9BD4"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0,9 L/ha</w:t>
            </w:r>
          </w:p>
        </w:tc>
        <w:tc>
          <w:tcPr>
            <w:tcW w:w="1701" w:type="dxa"/>
            <w:noWrap/>
            <w:hideMark/>
          </w:tcPr>
          <w:p w14:paraId="1769F81F"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14</w:t>
            </w:r>
          </w:p>
        </w:tc>
        <w:tc>
          <w:tcPr>
            <w:tcW w:w="1771" w:type="dxa"/>
            <w:hideMark/>
          </w:tcPr>
          <w:p w14:paraId="57608A8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Uporaba največ 2-krat letno</w:t>
            </w:r>
          </w:p>
        </w:tc>
      </w:tr>
      <w:tr w:rsidR="00337202" w:rsidRPr="00A93EF7" w14:paraId="33A5C665" w14:textId="77777777" w:rsidTr="00AF54AC">
        <w:trPr>
          <w:trHeight w:val="300"/>
        </w:trPr>
        <w:tc>
          <w:tcPr>
            <w:tcW w:w="2547" w:type="dxa"/>
            <w:vMerge/>
            <w:hideMark/>
          </w:tcPr>
          <w:p w14:paraId="2069E4A9" w14:textId="77777777" w:rsidR="00337202" w:rsidRPr="00435C22" w:rsidRDefault="00337202" w:rsidP="00337202">
            <w:pPr>
              <w:jc w:val="left"/>
              <w:rPr>
                <w:rFonts w:eastAsiaTheme="minorEastAsia" w:cs="Arial"/>
                <w:b/>
                <w:bCs/>
                <w:sz w:val="18"/>
                <w:szCs w:val="18"/>
              </w:rPr>
            </w:pPr>
          </w:p>
        </w:tc>
        <w:tc>
          <w:tcPr>
            <w:tcW w:w="2977" w:type="dxa"/>
            <w:vMerge/>
            <w:hideMark/>
          </w:tcPr>
          <w:p w14:paraId="1975DD0C" w14:textId="77777777" w:rsidR="00337202" w:rsidRPr="00435C22" w:rsidRDefault="00337202" w:rsidP="00337202">
            <w:pPr>
              <w:jc w:val="left"/>
              <w:rPr>
                <w:rFonts w:eastAsiaTheme="minorEastAsia" w:cs="Arial"/>
                <w:sz w:val="18"/>
                <w:szCs w:val="18"/>
              </w:rPr>
            </w:pPr>
          </w:p>
        </w:tc>
        <w:tc>
          <w:tcPr>
            <w:tcW w:w="2693" w:type="dxa"/>
            <w:vMerge w:val="restart"/>
            <w:hideMark/>
          </w:tcPr>
          <w:p w14:paraId="59ADCAEF" w14:textId="77777777" w:rsidR="00337202" w:rsidRPr="00435C22" w:rsidRDefault="00337202" w:rsidP="00337202">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Pythium</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oligandrum</w:t>
            </w:r>
            <w:proofErr w:type="spellEnd"/>
            <w:r w:rsidRPr="00435C22">
              <w:rPr>
                <w:rFonts w:eastAsiaTheme="minorEastAsia" w:cs="Arial"/>
                <w:color w:val="00B050"/>
                <w:sz w:val="18"/>
                <w:szCs w:val="18"/>
              </w:rPr>
              <w:t xml:space="preserve"> M1</w:t>
            </w:r>
          </w:p>
        </w:tc>
        <w:tc>
          <w:tcPr>
            <w:tcW w:w="2146" w:type="dxa"/>
            <w:hideMark/>
          </w:tcPr>
          <w:p w14:paraId="7B4F07CA" w14:textId="77777777" w:rsidR="00337202" w:rsidRPr="00435C22" w:rsidRDefault="00337202" w:rsidP="00337202">
            <w:pPr>
              <w:jc w:val="left"/>
              <w:rPr>
                <w:rFonts w:eastAsiaTheme="minorEastAsia" w:cs="Arial"/>
                <w:color w:val="00B050"/>
                <w:sz w:val="18"/>
                <w:szCs w:val="18"/>
              </w:rPr>
            </w:pPr>
            <w:proofErr w:type="spellStart"/>
            <w:r w:rsidRPr="00435C22">
              <w:rPr>
                <w:rFonts w:eastAsiaTheme="minorEastAsia" w:cs="Arial"/>
                <w:color w:val="00B050"/>
                <w:sz w:val="18"/>
                <w:szCs w:val="18"/>
              </w:rPr>
              <w:t>Polyversum</w:t>
            </w:r>
            <w:proofErr w:type="spellEnd"/>
            <w:r w:rsidRPr="00435C22">
              <w:rPr>
                <w:rFonts w:eastAsiaTheme="minorEastAsia" w:cs="Arial"/>
                <w:color w:val="00B050"/>
                <w:sz w:val="18"/>
                <w:szCs w:val="18"/>
              </w:rPr>
              <w:t xml:space="preserve">  </w:t>
            </w:r>
          </w:p>
        </w:tc>
        <w:tc>
          <w:tcPr>
            <w:tcW w:w="1539" w:type="dxa"/>
            <w:vMerge w:val="restart"/>
            <w:noWrap/>
            <w:hideMark/>
          </w:tcPr>
          <w:p w14:paraId="21EACFD7"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0,1-0,2 kg/ha</w:t>
            </w:r>
          </w:p>
        </w:tc>
        <w:tc>
          <w:tcPr>
            <w:tcW w:w="1701" w:type="dxa"/>
            <w:vMerge w:val="restart"/>
            <w:hideMark/>
          </w:tcPr>
          <w:p w14:paraId="48341D88" w14:textId="77777777"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1 dan oz. ČU</w:t>
            </w:r>
          </w:p>
        </w:tc>
        <w:tc>
          <w:tcPr>
            <w:tcW w:w="1771" w:type="dxa"/>
            <w:vMerge w:val="restart"/>
            <w:hideMark/>
          </w:tcPr>
          <w:p w14:paraId="125DCD9D" w14:textId="568C29F8" w:rsidR="00337202" w:rsidRPr="00435C22" w:rsidRDefault="00337202" w:rsidP="00337202">
            <w:pPr>
              <w:jc w:val="left"/>
              <w:rPr>
                <w:rFonts w:eastAsiaTheme="minorEastAsia" w:cs="Arial"/>
                <w:color w:val="00B050"/>
                <w:sz w:val="18"/>
                <w:szCs w:val="18"/>
              </w:rPr>
            </w:pPr>
            <w:r w:rsidRPr="00435C22">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435C22">
              <w:rPr>
                <w:rFonts w:eastAsiaTheme="minorEastAsia" w:cs="Arial"/>
                <w:color w:val="00B050"/>
                <w:sz w:val="18"/>
                <w:szCs w:val="18"/>
              </w:rPr>
              <w:t>)</w:t>
            </w:r>
          </w:p>
        </w:tc>
      </w:tr>
      <w:tr w:rsidR="00337202" w:rsidRPr="00A93EF7" w14:paraId="306113AA" w14:textId="77777777" w:rsidTr="00AF54AC">
        <w:trPr>
          <w:trHeight w:val="230"/>
        </w:trPr>
        <w:tc>
          <w:tcPr>
            <w:tcW w:w="2547" w:type="dxa"/>
            <w:vMerge/>
            <w:hideMark/>
          </w:tcPr>
          <w:p w14:paraId="79B8D9AB" w14:textId="77777777" w:rsidR="00337202" w:rsidRPr="00435C22" w:rsidRDefault="00337202" w:rsidP="00337202">
            <w:pPr>
              <w:jc w:val="left"/>
              <w:rPr>
                <w:rFonts w:eastAsiaTheme="minorEastAsia" w:cs="Arial"/>
                <w:b/>
                <w:bCs/>
                <w:sz w:val="18"/>
                <w:szCs w:val="18"/>
              </w:rPr>
            </w:pPr>
          </w:p>
        </w:tc>
        <w:tc>
          <w:tcPr>
            <w:tcW w:w="2977" w:type="dxa"/>
            <w:vMerge/>
            <w:hideMark/>
          </w:tcPr>
          <w:p w14:paraId="4383722D" w14:textId="77777777" w:rsidR="00337202" w:rsidRPr="00435C22" w:rsidRDefault="00337202" w:rsidP="00337202">
            <w:pPr>
              <w:jc w:val="left"/>
              <w:rPr>
                <w:rFonts w:eastAsiaTheme="minorEastAsia" w:cs="Arial"/>
                <w:sz w:val="18"/>
                <w:szCs w:val="18"/>
              </w:rPr>
            </w:pPr>
          </w:p>
        </w:tc>
        <w:tc>
          <w:tcPr>
            <w:tcW w:w="2693" w:type="dxa"/>
            <w:vMerge/>
            <w:hideMark/>
          </w:tcPr>
          <w:p w14:paraId="24C00855" w14:textId="77777777" w:rsidR="00337202" w:rsidRPr="00435C22" w:rsidRDefault="00337202" w:rsidP="00337202">
            <w:pPr>
              <w:jc w:val="left"/>
              <w:rPr>
                <w:rFonts w:eastAsiaTheme="minorEastAsia" w:cs="Arial"/>
                <w:i/>
                <w:iCs/>
                <w:sz w:val="18"/>
                <w:szCs w:val="18"/>
              </w:rPr>
            </w:pPr>
          </w:p>
        </w:tc>
        <w:tc>
          <w:tcPr>
            <w:tcW w:w="2146" w:type="dxa"/>
            <w:hideMark/>
          </w:tcPr>
          <w:p w14:paraId="760C7280" w14:textId="77777777" w:rsidR="00337202" w:rsidRPr="00435C22" w:rsidRDefault="00337202" w:rsidP="00337202">
            <w:pPr>
              <w:jc w:val="left"/>
              <w:rPr>
                <w:rFonts w:eastAsiaTheme="minorEastAsia" w:cs="Arial"/>
                <w:sz w:val="18"/>
                <w:szCs w:val="18"/>
              </w:rPr>
            </w:pPr>
            <w:r w:rsidRPr="00435C22">
              <w:rPr>
                <w:rFonts w:eastAsiaTheme="minorEastAsia" w:cs="Arial"/>
                <w:color w:val="00B050"/>
                <w:sz w:val="18"/>
                <w:szCs w:val="18"/>
              </w:rPr>
              <w:t xml:space="preserve">Univerzalni fungicid </w:t>
            </w:r>
          </w:p>
        </w:tc>
        <w:tc>
          <w:tcPr>
            <w:tcW w:w="1539" w:type="dxa"/>
            <w:vMerge/>
            <w:hideMark/>
          </w:tcPr>
          <w:p w14:paraId="56919F98" w14:textId="77777777" w:rsidR="00337202" w:rsidRPr="00435C22" w:rsidRDefault="00337202" w:rsidP="00337202">
            <w:pPr>
              <w:jc w:val="left"/>
              <w:rPr>
                <w:rFonts w:eastAsiaTheme="minorEastAsia" w:cs="Arial"/>
                <w:sz w:val="18"/>
                <w:szCs w:val="18"/>
              </w:rPr>
            </w:pPr>
          </w:p>
        </w:tc>
        <w:tc>
          <w:tcPr>
            <w:tcW w:w="1701" w:type="dxa"/>
            <w:vMerge/>
            <w:hideMark/>
          </w:tcPr>
          <w:p w14:paraId="2BA4773E" w14:textId="77777777" w:rsidR="00337202" w:rsidRPr="00435C22" w:rsidRDefault="00337202" w:rsidP="00337202">
            <w:pPr>
              <w:jc w:val="left"/>
              <w:rPr>
                <w:rFonts w:eastAsiaTheme="minorEastAsia" w:cs="Arial"/>
                <w:sz w:val="18"/>
                <w:szCs w:val="18"/>
              </w:rPr>
            </w:pPr>
          </w:p>
        </w:tc>
        <w:tc>
          <w:tcPr>
            <w:tcW w:w="1771" w:type="dxa"/>
            <w:vMerge/>
            <w:hideMark/>
          </w:tcPr>
          <w:p w14:paraId="5F7F4403" w14:textId="77777777" w:rsidR="00337202" w:rsidRPr="00435C22" w:rsidRDefault="00337202" w:rsidP="00337202">
            <w:pPr>
              <w:jc w:val="left"/>
              <w:rPr>
                <w:rFonts w:eastAsiaTheme="minorEastAsia" w:cs="Arial"/>
                <w:sz w:val="18"/>
                <w:szCs w:val="18"/>
              </w:rPr>
            </w:pPr>
          </w:p>
        </w:tc>
      </w:tr>
      <w:tr w:rsidR="00337202" w:rsidRPr="00A93EF7" w14:paraId="308D424D" w14:textId="77777777" w:rsidTr="00AF54AC">
        <w:trPr>
          <w:trHeight w:val="1380"/>
        </w:trPr>
        <w:tc>
          <w:tcPr>
            <w:tcW w:w="2547" w:type="dxa"/>
            <w:hideMark/>
          </w:tcPr>
          <w:p w14:paraId="173C1BCE" w14:textId="4C3825C1"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 xml:space="preserve">Črna žilavka kapusnic </w:t>
            </w:r>
            <w:r w:rsidRPr="00435C22">
              <w:rPr>
                <w:rFonts w:eastAsiaTheme="minorEastAsia" w:cs="Arial"/>
                <w:i/>
                <w:iCs/>
                <w:sz w:val="18"/>
                <w:szCs w:val="18"/>
              </w:rPr>
              <w:t>(</w:t>
            </w:r>
            <w:proofErr w:type="spellStart"/>
            <w:r w:rsidRPr="00435C22">
              <w:rPr>
                <w:rFonts w:eastAsiaTheme="minorEastAsia" w:cs="Arial"/>
                <w:i/>
                <w:iCs/>
                <w:sz w:val="18"/>
                <w:szCs w:val="18"/>
              </w:rPr>
              <w:t>Xanthomonas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435C22">
              <w:rPr>
                <w:rFonts w:eastAsiaTheme="minorEastAsia" w:cs="Arial"/>
                <w:i/>
                <w:iCs/>
                <w:sz w:val="18"/>
                <w:szCs w:val="18"/>
              </w:rPr>
              <w:t>)</w:t>
            </w:r>
          </w:p>
        </w:tc>
        <w:tc>
          <w:tcPr>
            <w:tcW w:w="2977" w:type="dxa"/>
            <w:hideMark/>
          </w:tcPr>
          <w:p w14:paraId="13527CB2"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w:t>
            </w:r>
            <w:r w:rsidRPr="00435C22">
              <w:rPr>
                <w:rFonts w:eastAsiaTheme="minorEastAsia" w:cs="Arial"/>
                <w:sz w:val="18"/>
                <w:szCs w:val="18"/>
              </w:rPr>
              <w:t xml:space="preserve"> </w:t>
            </w:r>
          </w:p>
          <w:p w14:paraId="65D2B40B" w14:textId="77777777" w:rsidR="00337202" w:rsidRPr="00435C22" w:rsidRDefault="00337202" w:rsidP="00B84EF7">
            <w:pPr>
              <w:pStyle w:val="Odstavekseznama"/>
              <w:numPr>
                <w:ilvl w:val="0"/>
                <w:numId w:val="146"/>
              </w:numPr>
              <w:ind w:left="177" w:hanging="177"/>
              <w:jc w:val="left"/>
              <w:rPr>
                <w:rFonts w:eastAsiaTheme="minorEastAsia" w:cs="Arial"/>
                <w:sz w:val="18"/>
                <w:szCs w:val="18"/>
              </w:rPr>
            </w:pPr>
            <w:r w:rsidRPr="00435C22">
              <w:rPr>
                <w:rFonts w:eastAsiaTheme="minorEastAsia" w:cs="Arial"/>
                <w:sz w:val="18"/>
                <w:szCs w:val="18"/>
              </w:rPr>
              <w:t xml:space="preserve">izbira tolerantnih sort, </w:t>
            </w:r>
          </w:p>
          <w:p w14:paraId="63FA5646" w14:textId="77777777" w:rsidR="00337202" w:rsidRPr="00435C22" w:rsidRDefault="00337202" w:rsidP="00B84EF7">
            <w:pPr>
              <w:pStyle w:val="Odstavekseznama"/>
              <w:numPr>
                <w:ilvl w:val="0"/>
                <w:numId w:val="146"/>
              </w:numPr>
              <w:ind w:left="177" w:hanging="177"/>
              <w:jc w:val="left"/>
              <w:rPr>
                <w:rFonts w:eastAsiaTheme="minorEastAsia" w:cs="Arial"/>
                <w:sz w:val="18"/>
                <w:szCs w:val="18"/>
              </w:rPr>
            </w:pPr>
            <w:r w:rsidRPr="00435C22">
              <w:rPr>
                <w:rFonts w:eastAsiaTheme="minorEastAsia" w:cs="Arial"/>
                <w:sz w:val="18"/>
                <w:szCs w:val="18"/>
              </w:rPr>
              <w:t xml:space="preserve">kolobar (5 let za sadike, 2 leti za pridelavo), </w:t>
            </w:r>
          </w:p>
          <w:p w14:paraId="78036667" w14:textId="44BF9AD4" w:rsidR="00337202" w:rsidRPr="00435C22" w:rsidRDefault="00337202" w:rsidP="00B84EF7">
            <w:pPr>
              <w:pStyle w:val="Odstavekseznama"/>
              <w:numPr>
                <w:ilvl w:val="0"/>
                <w:numId w:val="146"/>
              </w:numPr>
              <w:ind w:left="177" w:hanging="177"/>
              <w:jc w:val="left"/>
              <w:rPr>
                <w:rFonts w:eastAsiaTheme="minorEastAsia" w:cs="Arial"/>
                <w:sz w:val="18"/>
                <w:szCs w:val="18"/>
              </w:rPr>
            </w:pPr>
            <w:r w:rsidRPr="00435C22">
              <w:rPr>
                <w:rFonts w:eastAsiaTheme="minorEastAsia" w:cs="Arial"/>
                <w:sz w:val="18"/>
                <w:szCs w:val="18"/>
              </w:rPr>
              <w:t>uporaba razkuženega semena, pravilno gnojenje s kalijem,</w:t>
            </w:r>
            <w:r w:rsidRPr="00435C22">
              <w:rPr>
                <w:rFonts w:eastAsiaTheme="minorEastAsia" w:cs="Arial"/>
                <w:sz w:val="18"/>
                <w:szCs w:val="18"/>
              </w:rPr>
              <w:br/>
              <w:t>zatiranje škodljivcev (prenašalcev bolezni), predvsem listnih uši.</w:t>
            </w:r>
          </w:p>
        </w:tc>
        <w:tc>
          <w:tcPr>
            <w:tcW w:w="2693" w:type="dxa"/>
            <w:noWrap/>
            <w:hideMark/>
          </w:tcPr>
          <w:p w14:paraId="357C82F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04B8256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277FAFB2"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6883F9E2"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noWrap/>
            <w:hideMark/>
          </w:tcPr>
          <w:p w14:paraId="2A16321D"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5BFA7B27" w14:textId="77777777" w:rsidTr="00AF54AC">
        <w:trPr>
          <w:trHeight w:val="690"/>
        </w:trPr>
        <w:tc>
          <w:tcPr>
            <w:tcW w:w="2547" w:type="dxa"/>
            <w:hideMark/>
          </w:tcPr>
          <w:p w14:paraId="14CEE7FC" w14:textId="77777777" w:rsidR="00337202" w:rsidRDefault="00337202" w:rsidP="00337202">
            <w:pPr>
              <w:jc w:val="left"/>
              <w:rPr>
                <w:rFonts w:eastAsiaTheme="minorEastAsia" w:cs="Arial"/>
                <w:b/>
                <w:bCs/>
                <w:sz w:val="18"/>
                <w:szCs w:val="18"/>
              </w:rPr>
            </w:pPr>
            <w:r w:rsidRPr="00435C22">
              <w:rPr>
                <w:rFonts w:eastAsiaTheme="minorEastAsia" w:cs="Arial"/>
                <w:b/>
                <w:bCs/>
                <w:sz w:val="18"/>
                <w:szCs w:val="18"/>
              </w:rPr>
              <w:t xml:space="preserve">Bela rja križnic </w:t>
            </w:r>
          </w:p>
          <w:p w14:paraId="36354D8E" w14:textId="66EC5D94"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Albugo</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candida</w:t>
            </w:r>
            <w:proofErr w:type="spellEnd"/>
            <w:r w:rsidRPr="00435C22">
              <w:rPr>
                <w:rFonts w:eastAsiaTheme="minorEastAsia" w:cs="Arial"/>
                <w:sz w:val="18"/>
                <w:szCs w:val="18"/>
              </w:rPr>
              <w:t>)</w:t>
            </w:r>
          </w:p>
        </w:tc>
        <w:tc>
          <w:tcPr>
            <w:tcW w:w="2977" w:type="dxa"/>
            <w:hideMark/>
          </w:tcPr>
          <w:p w14:paraId="23548793" w14:textId="77777777" w:rsidR="00337202" w:rsidRDefault="00337202" w:rsidP="00337202">
            <w:pPr>
              <w:jc w:val="left"/>
              <w:rPr>
                <w:rFonts w:eastAsiaTheme="minorEastAsia" w:cs="Arial"/>
                <w:b/>
                <w:bCs/>
                <w:sz w:val="18"/>
                <w:szCs w:val="18"/>
                <w:u w:val="single"/>
              </w:rPr>
            </w:pPr>
            <w:r w:rsidRPr="00435C22">
              <w:rPr>
                <w:rFonts w:eastAsiaTheme="minorEastAsia" w:cs="Arial"/>
                <w:b/>
                <w:bCs/>
                <w:sz w:val="18"/>
                <w:szCs w:val="18"/>
                <w:u w:val="single"/>
              </w:rPr>
              <w:t xml:space="preserve">Agrotehnični ukrepi: </w:t>
            </w:r>
          </w:p>
          <w:p w14:paraId="25195533" w14:textId="77777777" w:rsidR="00337202" w:rsidRPr="00435C22" w:rsidRDefault="00337202" w:rsidP="00B84EF7">
            <w:pPr>
              <w:pStyle w:val="Odstavekseznama"/>
              <w:numPr>
                <w:ilvl w:val="0"/>
                <w:numId w:val="147"/>
              </w:numPr>
              <w:ind w:left="177" w:hanging="177"/>
              <w:jc w:val="left"/>
              <w:rPr>
                <w:rFonts w:eastAsiaTheme="minorEastAsia" w:cs="Arial"/>
                <w:sz w:val="18"/>
                <w:szCs w:val="18"/>
              </w:rPr>
            </w:pPr>
            <w:r w:rsidRPr="00435C22">
              <w:rPr>
                <w:rFonts w:eastAsiaTheme="minorEastAsia" w:cs="Arial"/>
                <w:sz w:val="18"/>
                <w:szCs w:val="18"/>
                <w:u w:val="single"/>
              </w:rPr>
              <w:t>z</w:t>
            </w:r>
            <w:r w:rsidRPr="00435C22">
              <w:rPr>
                <w:rFonts w:eastAsiaTheme="minorEastAsia" w:cs="Arial"/>
                <w:sz w:val="18"/>
                <w:szCs w:val="18"/>
              </w:rPr>
              <w:t xml:space="preserve">atiranje plevelov iz družine križnic, </w:t>
            </w:r>
          </w:p>
          <w:p w14:paraId="35ED024D" w14:textId="4F4AE4C9" w:rsidR="00337202" w:rsidRPr="00435C22" w:rsidRDefault="00337202" w:rsidP="00B84EF7">
            <w:pPr>
              <w:pStyle w:val="Odstavekseznama"/>
              <w:numPr>
                <w:ilvl w:val="0"/>
                <w:numId w:val="147"/>
              </w:numPr>
              <w:ind w:left="177" w:hanging="177"/>
              <w:jc w:val="left"/>
              <w:rPr>
                <w:rFonts w:eastAsiaTheme="minorEastAsia" w:cs="Arial"/>
                <w:sz w:val="18"/>
                <w:szCs w:val="18"/>
              </w:rPr>
            </w:pPr>
            <w:r w:rsidRPr="00435C22">
              <w:rPr>
                <w:rFonts w:eastAsiaTheme="minorEastAsia" w:cs="Arial"/>
                <w:sz w:val="18"/>
                <w:szCs w:val="18"/>
              </w:rPr>
              <w:t>odstranjevanje obolelih rastlin.</w:t>
            </w:r>
          </w:p>
        </w:tc>
        <w:tc>
          <w:tcPr>
            <w:tcW w:w="2693" w:type="dxa"/>
            <w:noWrap/>
            <w:hideMark/>
          </w:tcPr>
          <w:p w14:paraId="607E02E9"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5D4294A9"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5E4E0670"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7259D7DE"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hideMark/>
          </w:tcPr>
          <w:p w14:paraId="7BBB500A"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2249B6BC" w14:textId="77777777" w:rsidTr="00AF54AC">
        <w:trPr>
          <w:trHeight w:val="460"/>
        </w:trPr>
        <w:tc>
          <w:tcPr>
            <w:tcW w:w="2547" w:type="dxa"/>
            <w:hideMark/>
          </w:tcPr>
          <w:p w14:paraId="35D563C9" w14:textId="77777777" w:rsidR="00AF54AC" w:rsidRDefault="00337202" w:rsidP="00337202">
            <w:pPr>
              <w:jc w:val="left"/>
              <w:rPr>
                <w:rFonts w:eastAsiaTheme="minorEastAsia" w:cs="Arial"/>
                <w:sz w:val="18"/>
                <w:szCs w:val="18"/>
              </w:rPr>
            </w:pPr>
            <w:r w:rsidRPr="00435C22">
              <w:rPr>
                <w:rFonts w:eastAsiaTheme="minorEastAsia" w:cs="Arial"/>
                <w:b/>
                <w:bCs/>
                <w:sz w:val="18"/>
                <w:szCs w:val="18"/>
              </w:rPr>
              <w:t>Bela gniloba</w:t>
            </w:r>
            <w:r w:rsidRPr="00435C22">
              <w:rPr>
                <w:rFonts w:eastAsiaTheme="minorEastAsia" w:cs="Arial"/>
                <w:sz w:val="18"/>
                <w:szCs w:val="18"/>
              </w:rPr>
              <w:t xml:space="preserve"> </w:t>
            </w:r>
          </w:p>
          <w:p w14:paraId="33537A2F" w14:textId="2A4F0DE9"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Sclerotinia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sclerotiorum</w:t>
            </w:r>
            <w:proofErr w:type="spellEnd"/>
            <w:r w:rsidRPr="00435C22">
              <w:rPr>
                <w:rFonts w:eastAsiaTheme="minorEastAsia" w:cs="Arial"/>
                <w:sz w:val="18"/>
                <w:szCs w:val="18"/>
              </w:rPr>
              <w:t>)</w:t>
            </w:r>
          </w:p>
        </w:tc>
        <w:tc>
          <w:tcPr>
            <w:tcW w:w="2977" w:type="dxa"/>
            <w:hideMark/>
          </w:tcPr>
          <w:p w14:paraId="12FC1642"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1927766D" w14:textId="0D8899F4" w:rsidR="00337202" w:rsidRDefault="00337202" w:rsidP="00B84EF7">
            <w:pPr>
              <w:pStyle w:val="Odstavekseznama"/>
              <w:numPr>
                <w:ilvl w:val="0"/>
                <w:numId w:val="148"/>
              </w:numPr>
              <w:ind w:left="177" w:hanging="141"/>
              <w:jc w:val="left"/>
              <w:rPr>
                <w:rFonts w:eastAsiaTheme="minorEastAsia" w:cs="Arial"/>
                <w:sz w:val="18"/>
                <w:szCs w:val="18"/>
              </w:rPr>
            </w:pPr>
            <w:r w:rsidRPr="00435C22">
              <w:rPr>
                <w:rFonts w:eastAsiaTheme="minorEastAsia" w:cs="Arial"/>
                <w:sz w:val="18"/>
                <w:szCs w:val="18"/>
              </w:rPr>
              <w:t xml:space="preserve">kolobar, </w:t>
            </w:r>
          </w:p>
          <w:p w14:paraId="4C86EF98" w14:textId="452D469D" w:rsidR="004E105D" w:rsidRDefault="004E105D" w:rsidP="00B84EF7">
            <w:pPr>
              <w:pStyle w:val="Odstavekseznama"/>
              <w:numPr>
                <w:ilvl w:val="0"/>
                <w:numId w:val="148"/>
              </w:numPr>
              <w:ind w:left="177" w:hanging="141"/>
              <w:jc w:val="left"/>
              <w:rPr>
                <w:rFonts w:eastAsiaTheme="minorEastAsia" w:cs="Arial"/>
                <w:sz w:val="18"/>
                <w:szCs w:val="18"/>
              </w:rPr>
            </w:pPr>
            <w:r>
              <w:rPr>
                <w:rFonts w:eastAsiaTheme="minorEastAsia" w:cs="Arial"/>
                <w:sz w:val="18"/>
                <w:szCs w:val="18"/>
              </w:rPr>
              <w:t xml:space="preserve">rastlinska higiena, </w:t>
            </w:r>
          </w:p>
          <w:p w14:paraId="74FAD3E4" w14:textId="27656160" w:rsidR="004E105D" w:rsidRPr="00435C22" w:rsidRDefault="004E105D" w:rsidP="00B84EF7">
            <w:pPr>
              <w:pStyle w:val="Odstavekseznama"/>
              <w:numPr>
                <w:ilvl w:val="0"/>
                <w:numId w:val="148"/>
              </w:numPr>
              <w:ind w:left="177" w:hanging="141"/>
              <w:jc w:val="left"/>
              <w:rPr>
                <w:rFonts w:eastAsiaTheme="minorEastAsia" w:cs="Arial"/>
                <w:sz w:val="18"/>
                <w:szCs w:val="18"/>
              </w:rPr>
            </w:pPr>
            <w:r>
              <w:rPr>
                <w:rFonts w:eastAsiaTheme="minorEastAsia" w:cs="Arial"/>
                <w:sz w:val="18"/>
                <w:szCs w:val="18"/>
              </w:rPr>
              <w:t>obdelava tal,</w:t>
            </w:r>
          </w:p>
          <w:p w14:paraId="24832FF2" w14:textId="19F6F816" w:rsidR="00337202" w:rsidRPr="00435C22" w:rsidRDefault="00337202" w:rsidP="00B84EF7">
            <w:pPr>
              <w:pStyle w:val="Odstavekseznama"/>
              <w:numPr>
                <w:ilvl w:val="0"/>
                <w:numId w:val="148"/>
              </w:numPr>
              <w:ind w:left="177" w:hanging="141"/>
              <w:jc w:val="left"/>
              <w:rPr>
                <w:rFonts w:eastAsiaTheme="minorEastAsia" w:cs="Arial"/>
                <w:sz w:val="18"/>
                <w:szCs w:val="18"/>
              </w:rPr>
            </w:pPr>
            <w:r w:rsidRPr="00435C22">
              <w:rPr>
                <w:rFonts w:eastAsiaTheme="minorEastAsia" w:cs="Arial"/>
                <w:sz w:val="18"/>
                <w:szCs w:val="18"/>
              </w:rPr>
              <w:lastRenderedPageBreak/>
              <w:t>zmerno gnojenje z dušikovimi gnojili.</w:t>
            </w:r>
          </w:p>
        </w:tc>
        <w:tc>
          <w:tcPr>
            <w:tcW w:w="2693" w:type="dxa"/>
            <w:noWrap/>
            <w:hideMark/>
          </w:tcPr>
          <w:p w14:paraId="57D32CB5"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lastRenderedPageBreak/>
              <w:t>-</w:t>
            </w:r>
          </w:p>
        </w:tc>
        <w:tc>
          <w:tcPr>
            <w:tcW w:w="2146" w:type="dxa"/>
            <w:noWrap/>
            <w:hideMark/>
          </w:tcPr>
          <w:p w14:paraId="5B66F4C4"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17C8FB5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145E0C6C"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noWrap/>
            <w:hideMark/>
          </w:tcPr>
          <w:p w14:paraId="770F5556"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64DA6C28" w14:textId="77777777" w:rsidTr="00AF54AC">
        <w:trPr>
          <w:trHeight w:val="230"/>
        </w:trPr>
        <w:tc>
          <w:tcPr>
            <w:tcW w:w="2547" w:type="dxa"/>
            <w:vMerge w:val="restart"/>
            <w:hideMark/>
          </w:tcPr>
          <w:p w14:paraId="00F412C2"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Prstanasta (obročkasta) listna pegavost</w:t>
            </w:r>
            <w:r w:rsidRPr="00435C22">
              <w:rPr>
                <w:rFonts w:eastAsiaTheme="minorEastAsia" w:cs="Arial"/>
                <w:sz w:val="18"/>
                <w:szCs w:val="18"/>
              </w:rPr>
              <w:t xml:space="preserve"> (</w:t>
            </w:r>
            <w:proofErr w:type="spellStart"/>
            <w:r w:rsidRPr="00435C22">
              <w:rPr>
                <w:rFonts w:eastAsiaTheme="minorEastAsia" w:cs="Arial"/>
                <w:i/>
                <w:iCs/>
                <w:sz w:val="18"/>
                <w:szCs w:val="18"/>
              </w:rPr>
              <w:t>Mycosphaerella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brassicicola</w:t>
            </w:r>
            <w:proofErr w:type="spellEnd"/>
            <w:r w:rsidRPr="00435C22">
              <w:rPr>
                <w:rFonts w:eastAsiaTheme="minorEastAsia" w:cs="Arial"/>
                <w:sz w:val="18"/>
                <w:szCs w:val="18"/>
              </w:rPr>
              <w:t>)</w:t>
            </w:r>
          </w:p>
        </w:tc>
        <w:tc>
          <w:tcPr>
            <w:tcW w:w="2977" w:type="dxa"/>
            <w:vMerge w:val="restart"/>
            <w:hideMark/>
          </w:tcPr>
          <w:p w14:paraId="149DE4ED"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567FF71A" w14:textId="77777777"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kolobar, </w:t>
            </w:r>
          </w:p>
          <w:p w14:paraId="1AE4EDF1" w14:textId="77777777"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izbira tolerantnih sort, </w:t>
            </w:r>
          </w:p>
          <w:p w14:paraId="2EE2DC14" w14:textId="77777777"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kapusnic ne sadimo/sejemo v bližino posevkov oljne ogrščice, uporaba zdravega semena, </w:t>
            </w:r>
          </w:p>
          <w:p w14:paraId="37FE4C3A" w14:textId="77777777"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ne pregosta setev, </w:t>
            </w:r>
          </w:p>
          <w:p w14:paraId="0B841E7F" w14:textId="77777777"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zatiranje plevelov, </w:t>
            </w:r>
          </w:p>
          <w:p w14:paraId="2E804264" w14:textId="669297DF" w:rsidR="00337202" w:rsidRPr="00435C22" w:rsidRDefault="00337202" w:rsidP="00B84EF7">
            <w:pPr>
              <w:pStyle w:val="Odstavekseznama"/>
              <w:numPr>
                <w:ilvl w:val="0"/>
                <w:numId w:val="149"/>
              </w:numPr>
              <w:ind w:left="177" w:hanging="141"/>
              <w:jc w:val="left"/>
              <w:rPr>
                <w:rFonts w:eastAsiaTheme="minorEastAsia" w:cs="Arial"/>
                <w:sz w:val="18"/>
                <w:szCs w:val="18"/>
              </w:rPr>
            </w:pPr>
            <w:r w:rsidRPr="00435C22">
              <w:rPr>
                <w:rFonts w:eastAsiaTheme="minorEastAsia" w:cs="Arial"/>
                <w:sz w:val="18"/>
                <w:szCs w:val="18"/>
              </w:rPr>
              <w:t xml:space="preserve">takojšnje globoko </w:t>
            </w:r>
            <w:proofErr w:type="spellStart"/>
            <w:r w:rsidRPr="00435C22">
              <w:rPr>
                <w:rFonts w:eastAsiaTheme="minorEastAsia" w:cs="Arial"/>
                <w:sz w:val="18"/>
                <w:szCs w:val="18"/>
              </w:rPr>
              <w:t>zaoravanje</w:t>
            </w:r>
            <w:proofErr w:type="spellEnd"/>
            <w:r w:rsidRPr="00435C22">
              <w:rPr>
                <w:rFonts w:eastAsiaTheme="minorEastAsia" w:cs="Arial"/>
                <w:sz w:val="18"/>
                <w:szCs w:val="18"/>
              </w:rPr>
              <w:t xml:space="preserve"> ostankov kapusnic.</w:t>
            </w:r>
          </w:p>
        </w:tc>
        <w:tc>
          <w:tcPr>
            <w:tcW w:w="2693" w:type="dxa"/>
            <w:vMerge w:val="restart"/>
            <w:noWrap/>
            <w:hideMark/>
          </w:tcPr>
          <w:p w14:paraId="097FCCBA"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difenokonazol</w:t>
            </w:r>
            <w:proofErr w:type="spellEnd"/>
          </w:p>
        </w:tc>
        <w:tc>
          <w:tcPr>
            <w:tcW w:w="2146" w:type="dxa"/>
            <w:noWrap/>
            <w:hideMark/>
          </w:tcPr>
          <w:p w14:paraId="06DDA4BF"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Score</w:t>
            </w:r>
            <w:proofErr w:type="spellEnd"/>
            <w:r w:rsidRPr="00435C22">
              <w:rPr>
                <w:rFonts w:eastAsiaTheme="minorEastAsia" w:cs="Arial"/>
                <w:sz w:val="18"/>
                <w:szCs w:val="18"/>
              </w:rPr>
              <w:t xml:space="preserve"> 250 EC </w:t>
            </w:r>
          </w:p>
        </w:tc>
        <w:tc>
          <w:tcPr>
            <w:tcW w:w="1539" w:type="dxa"/>
            <w:noWrap/>
            <w:hideMark/>
          </w:tcPr>
          <w:p w14:paraId="0005F2D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0,5 L/ha</w:t>
            </w:r>
          </w:p>
        </w:tc>
        <w:tc>
          <w:tcPr>
            <w:tcW w:w="1701" w:type="dxa"/>
            <w:vMerge w:val="restart"/>
            <w:noWrap/>
            <w:hideMark/>
          </w:tcPr>
          <w:p w14:paraId="7F40F95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21</w:t>
            </w:r>
          </w:p>
        </w:tc>
        <w:tc>
          <w:tcPr>
            <w:tcW w:w="1771" w:type="dxa"/>
            <w:vMerge w:val="restart"/>
            <w:hideMark/>
          </w:tcPr>
          <w:p w14:paraId="7AA9F2F4" w14:textId="5C9B9846" w:rsidR="00337202" w:rsidRPr="00435C22" w:rsidRDefault="00337202" w:rsidP="00337202">
            <w:pPr>
              <w:jc w:val="left"/>
              <w:rPr>
                <w:rFonts w:eastAsiaTheme="minorEastAsia" w:cs="Arial"/>
                <w:sz w:val="18"/>
                <w:szCs w:val="18"/>
              </w:rPr>
            </w:pPr>
            <w:r w:rsidRPr="00435C22">
              <w:rPr>
                <w:rFonts w:eastAsiaTheme="minorEastAsia" w:cs="Arial"/>
                <w:sz w:val="18"/>
                <w:szCs w:val="18"/>
              </w:rPr>
              <w:t>Uporaba največ 2-krat letno</w:t>
            </w:r>
            <w:r>
              <w:rPr>
                <w:rFonts w:eastAsiaTheme="minorEastAsia" w:cs="Arial"/>
                <w:sz w:val="18"/>
                <w:szCs w:val="18"/>
              </w:rPr>
              <w:t>.</w:t>
            </w:r>
          </w:p>
        </w:tc>
      </w:tr>
      <w:tr w:rsidR="00337202" w:rsidRPr="00A93EF7" w14:paraId="342002D1" w14:textId="77777777" w:rsidTr="00AF54AC">
        <w:trPr>
          <w:trHeight w:val="230"/>
        </w:trPr>
        <w:tc>
          <w:tcPr>
            <w:tcW w:w="2547" w:type="dxa"/>
            <w:vMerge/>
            <w:hideMark/>
          </w:tcPr>
          <w:p w14:paraId="2A741B91" w14:textId="77777777" w:rsidR="00337202" w:rsidRPr="00435C22" w:rsidRDefault="00337202" w:rsidP="00337202">
            <w:pPr>
              <w:jc w:val="left"/>
              <w:rPr>
                <w:rFonts w:eastAsiaTheme="minorEastAsia" w:cs="Arial"/>
                <w:b/>
                <w:bCs/>
                <w:sz w:val="18"/>
                <w:szCs w:val="18"/>
              </w:rPr>
            </w:pPr>
          </w:p>
        </w:tc>
        <w:tc>
          <w:tcPr>
            <w:tcW w:w="2977" w:type="dxa"/>
            <w:vMerge/>
            <w:hideMark/>
          </w:tcPr>
          <w:p w14:paraId="435245C5" w14:textId="77777777" w:rsidR="00337202" w:rsidRPr="00435C22" w:rsidRDefault="00337202" w:rsidP="00337202">
            <w:pPr>
              <w:jc w:val="left"/>
              <w:rPr>
                <w:rFonts w:eastAsiaTheme="minorEastAsia" w:cs="Arial"/>
                <w:sz w:val="18"/>
                <w:szCs w:val="18"/>
              </w:rPr>
            </w:pPr>
          </w:p>
        </w:tc>
        <w:tc>
          <w:tcPr>
            <w:tcW w:w="2693" w:type="dxa"/>
            <w:vMerge/>
            <w:hideMark/>
          </w:tcPr>
          <w:p w14:paraId="464B63F8" w14:textId="77777777" w:rsidR="00337202" w:rsidRPr="00435C22" w:rsidRDefault="00337202" w:rsidP="00337202">
            <w:pPr>
              <w:jc w:val="left"/>
              <w:rPr>
                <w:rFonts w:eastAsiaTheme="minorEastAsia" w:cs="Arial"/>
                <w:sz w:val="18"/>
                <w:szCs w:val="18"/>
              </w:rPr>
            </w:pPr>
          </w:p>
        </w:tc>
        <w:tc>
          <w:tcPr>
            <w:tcW w:w="2146" w:type="dxa"/>
            <w:noWrap/>
            <w:hideMark/>
          </w:tcPr>
          <w:p w14:paraId="5546ECEC"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Mavita</w:t>
            </w:r>
            <w:proofErr w:type="spellEnd"/>
            <w:r w:rsidRPr="00435C22">
              <w:rPr>
                <w:rFonts w:eastAsiaTheme="minorEastAsia" w:cs="Arial"/>
                <w:sz w:val="18"/>
                <w:szCs w:val="18"/>
              </w:rPr>
              <w:t xml:space="preserve"> 250 SC</w:t>
            </w:r>
          </w:p>
        </w:tc>
        <w:tc>
          <w:tcPr>
            <w:tcW w:w="1539" w:type="dxa"/>
            <w:noWrap/>
            <w:hideMark/>
          </w:tcPr>
          <w:p w14:paraId="1CFBECAF"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0,5 L/ha</w:t>
            </w:r>
          </w:p>
        </w:tc>
        <w:tc>
          <w:tcPr>
            <w:tcW w:w="1701" w:type="dxa"/>
            <w:vMerge/>
            <w:hideMark/>
          </w:tcPr>
          <w:p w14:paraId="07B3ABFA" w14:textId="77777777" w:rsidR="00337202" w:rsidRPr="00435C22" w:rsidRDefault="00337202" w:rsidP="00337202">
            <w:pPr>
              <w:jc w:val="left"/>
              <w:rPr>
                <w:rFonts w:eastAsiaTheme="minorEastAsia" w:cs="Arial"/>
                <w:sz w:val="18"/>
                <w:szCs w:val="18"/>
              </w:rPr>
            </w:pPr>
          </w:p>
        </w:tc>
        <w:tc>
          <w:tcPr>
            <w:tcW w:w="1771" w:type="dxa"/>
            <w:vMerge/>
            <w:hideMark/>
          </w:tcPr>
          <w:p w14:paraId="12D9445B" w14:textId="77777777" w:rsidR="00337202" w:rsidRPr="00435C22" w:rsidRDefault="00337202" w:rsidP="00337202">
            <w:pPr>
              <w:jc w:val="left"/>
              <w:rPr>
                <w:rFonts w:eastAsiaTheme="minorEastAsia" w:cs="Arial"/>
                <w:sz w:val="18"/>
                <w:szCs w:val="18"/>
              </w:rPr>
            </w:pPr>
          </w:p>
        </w:tc>
      </w:tr>
      <w:tr w:rsidR="00337202" w:rsidRPr="00A93EF7" w14:paraId="325B473A" w14:textId="77777777" w:rsidTr="00AF54AC">
        <w:trPr>
          <w:trHeight w:val="230"/>
        </w:trPr>
        <w:tc>
          <w:tcPr>
            <w:tcW w:w="2547" w:type="dxa"/>
            <w:vMerge/>
            <w:hideMark/>
          </w:tcPr>
          <w:p w14:paraId="4B18E8C3" w14:textId="77777777" w:rsidR="00337202" w:rsidRPr="00435C22" w:rsidRDefault="00337202" w:rsidP="00337202">
            <w:pPr>
              <w:jc w:val="left"/>
              <w:rPr>
                <w:rFonts w:eastAsiaTheme="minorEastAsia" w:cs="Arial"/>
                <w:b/>
                <w:bCs/>
                <w:sz w:val="18"/>
                <w:szCs w:val="18"/>
              </w:rPr>
            </w:pPr>
          </w:p>
        </w:tc>
        <w:tc>
          <w:tcPr>
            <w:tcW w:w="2977" w:type="dxa"/>
            <w:vMerge/>
            <w:hideMark/>
          </w:tcPr>
          <w:p w14:paraId="15A65CB4" w14:textId="77777777" w:rsidR="00337202" w:rsidRPr="00435C22" w:rsidRDefault="00337202" w:rsidP="00337202">
            <w:pPr>
              <w:jc w:val="left"/>
              <w:rPr>
                <w:rFonts w:eastAsiaTheme="minorEastAsia" w:cs="Arial"/>
                <w:sz w:val="18"/>
                <w:szCs w:val="18"/>
              </w:rPr>
            </w:pPr>
          </w:p>
        </w:tc>
        <w:tc>
          <w:tcPr>
            <w:tcW w:w="2693" w:type="dxa"/>
            <w:hideMark/>
          </w:tcPr>
          <w:p w14:paraId="2A3F3365"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fluopiram</w:t>
            </w:r>
            <w:proofErr w:type="spellEnd"/>
            <w:r w:rsidRPr="00435C22">
              <w:rPr>
                <w:rFonts w:eastAsiaTheme="minorEastAsia" w:cs="Arial"/>
                <w:sz w:val="18"/>
                <w:szCs w:val="18"/>
              </w:rPr>
              <w:t xml:space="preserve"> + </w:t>
            </w:r>
            <w:proofErr w:type="spellStart"/>
            <w:r w:rsidRPr="00435C22">
              <w:rPr>
                <w:rFonts w:eastAsiaTheme="minorEastAsia" w:cs="Arial"/>
                <w:sz w:val="18"/>
                <w:szCs w:val="18"/>
              </w:rPr>
              <w:t>tebukonazol</w:t>
            </w:r>
            <w:proofErr w:type="spellEnd"/>
          </w:p>
        </w:tc>
        <w:tc>
          <w:tcPr>
            <w:tcW w:w="2146" w:type="dxa"/>
            <w:noWrap/>
            <w:hideMark/>
          </w:tcPr>
          <w:p w14:paraId="55A3608A"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 xml:space="preserve">Luna </w:t>
            </w:r>
            <w:proofErr w:type="spellStart"/>
            <w:r w:rsidRPr="00435C22">
              <w:rPr>
                <w:rFonts w:eastAsiaTheme="minorEastAsia" w:cs="Arial"/>
                <w:sz w:val="18"/>
                <w:szCs w:val="18"/>
              </w:rPr>
              <w:t>experience</w:t>
            </w:r>
            <w:proofErr w:type="spellEnd"/>
            <w:r w:rsidRPr="00435C22">
              <w:rPr>
                <w:rFonts w:eastAsiaTheme="minorEastAsia" w:cs="Arial"/>
                <w:sz w:val="18"/>
                <w:szCs w:val="18"/>
              </w:rPr>
              <w:t xml:space="preserve">  </w:t>
            </w:r>
          </w:p>
        </w:tc>
        <w:tc>
          <w:tcPr>
            <w:tcW w:w="1539" w:type="dxa"/>
            <w:noWrap/>
            <w:hideMark/>
          </w:tcPr>
          <w:p w14:paraId="77BB667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0,9 L/ha</w:t>
            </w:r>
          </w:p>
        </w:tc>
        <w:tc>
          <w:tcPr>
            <w:tcW w:w="1701" w:type="dxa"/>
            <w:noWrap/>
            <w:hideMark/>
          </w:tcPr>
          <w:p w14:paraId="6B570FB7"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14</w:t>
            </w:r>
          </w:p>
        </w:tc>
        <w:tc>
          <w:tcPr>
            <w:tcW w:w="1771" w:type="dxa"/>
            <w:hideMark/>
          </w:tcPr>
          <w:p w14:paraId="0602BEB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Uporaba največ 2-krat letno</w:t>
            </w:r>
          </w:p>
        </w:tc>
      </w:tr>
      <w:tr w:rsidR="00AF54AC" w:rsidRPr="00A93EF7" w14:paraId="681BEC63" w14:textId="77777777" w:rsidTr="00AF54AC">
        <w:trPr>
          <w:trHeight w:val="467"/>
        </w:trPr>
        <w:tc>
          <w:tcPr>
            <w:tcW w:w="2547" w:type="dxa"/>
            <w:vMerge w:val="restart"/>
            <w:hideMark/>
          </w:tcPr>
          <w:p w14:paraId="467F7CEE" w14:textId="5C939824" w:rsidR="00AF54AC" w:rsidRDefault="00AF54AC" w:rsidP="00337202">
            <w:pPr>
              <w:jc w:val="left"/>
              <w:rPr>
                <w:rFonts w:eastAsiaTheme="minorEastAsia" w:cs="Arial"/>
                <w:sz w:val="18"/>
                <w:szCs w:val="18"/>
              </w:rPr>
            </w:pPr>
            <w:r w:rsidRPr="00435C22">
              <w:rPr>
                <w:rFonts w:eastAsiaTheme="minorEastAsia" w:cs="Arial"/>
                <w:b/>
                <w:bCs/>
                <w:sz w:val="18"/>
                <w:szCs w:val="18"/>
              </w:rPr>
              <w:t>Kapusov belin in repni belin</w:t>
            </w:r>
            <w:r w:rsidRPr="00435C22">
              <w:rPr>
                <w:rFonts w:eastAsiaTheme="minorEastAsia" w:cs="Arial"/>
                <w:sz w:val="18"/>
                <w:szCs w:val="18"/>
              </w:rPr>
              <w:t xml:space="preserve"> </w:t>
            </w:r>
          </w:p>
          <w:p w14:paraId="72C84041" w14:textId="1B271C90" w:rsidR="00AF54AC" w:rsidRPr="00435C22" w:rsidRDefault="00AF54AC"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Pieris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Pieris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rapae</w:t>
            </w:r>
            <w:proofErr w:type="spellEnd"/>
            <w:r w:rsidRPr="00435C22">
              <w:rPr>
                <w:rFonts w:eastAsiaTheme="minorEastAsia" w:cs="Arial"/>
                <w:sz w:val="18"/>
                <w:szCs w:val="18"/>
              </w:rPr>
              <w:t>)</w:t>
            </w:r>
          </w:p>
        </w:tc>
        <w:tc>
          <w:tcPr>
            <w:tcW w:w="2977" w:type="dxa"/>
            <w:vMerge w:val="restart"/>
            <w:hideMark/>
          </w:tcPr>
          <w:p w14:paraId="6473D6D2" w14:textId="77777777" w:rsidR="00AF54AC" w:rsidRDefault="00AF54AC"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0354FE5D" w14:textId="77777777" w:rsidR="00AF54AC" w:rsidRDefault="00AF54AC" w:rsidP="00B84EF7">
            <w:pPr>
              <w:pStyle w:val="Odstavekseznama"/>
              <w:numPr>
                <w:ilvl w:val="0"/>
                <w:numId w:val="150"/>
              </w:numPr>
              <w:ind w:left="177" w:hanging="177"/>
              <w:jc w:val="left"/>
              <w:rPr>
                <w:rFonts w:eastAsiaTheme="minorEastAsia" w:cs="Arial"/>
                <w:sz w:val="18"/>
                <w:szCs w:val="18"/>
              </w:rPr>
            </w:pPr>
            <w:r w:rsidRPr="00435C22">
              <w:rPr>
                <w:rFonts w:eastAsiaTheme="minorEastAsia" w:cs="Arial"/>
                <w:sz w:val="18"/>
                <w:szCs w:val="18"/>
              </w:rPr>
              <w:t xml:space="preserve">pobiranje listov s kolonijami gosenic na manjših njivah, </w:t>
            </w:r>
          </w:p>
          <w:p w14:paraId="0755E2B2" w14:textId="184DFFA4" w:rsidR="00AF54AC" w:rsidRPr="00435C22" w:rsidRDefault="00AF54AC" w:rsidP="00B84EF7">
            <w:pPr>
              <w:pStyle w:val="Odstavekseznama"/>
              <w:numPr>
                <w:ilvl w:val="0"/>
                <w:numId w:val="150"/>
              </w:numPr>
              <w:ind w:left="177" w:hanging="177"/>
              <w:jc w:val="left"/>
              <w:rPr>
                <w:rFonts w:eastAsiaTheme="minorEastAsia" w:cs="Arial"/>
                <w:sz w:val="18"/>
                <w:szCs w:val="18"/>
              </w:rPr>
            </w:pPr>
            <w:r w:rsidRPr="00435C22">
              <w:rPr>
                <w:rFonts w:eastAsiaTheme="minorEastAsia" w:cs="Arial"/>
                <w:sz w:val="18"/>
                <w:szCs w:val="18"/>
              </w:rPr>
              <w:t xml:space="preserve">uporaba zaščitnih mrež oz. </w:t>
            </w:r>
            <w:proofErr w:type="spellStart"/>
            <w:r w:rsidRPr="00435C22">
              <w:rPr>
                <w:rFonts w:eastAsiaTheme="minorEastAsia" w:cs="Arial"/>
                <w:sz w:val="18"/>
                <w:szCs w:val="18"/>
              </w:rPr>
              <w:t>prekrivk</w:t>
            </w:r>
            <w:proofErr w:type="spellEnd"/>
            <w:r w:rsidRPr="00435C22">
              <w:rPr>
                <w:rFonts w:eastAsiaTheme="minorEastAsia" w:cs="Arial"/>
                <w:sz w:val="18"/>
                <w:szCs w:val="18"/>
              </w:rPr>
              <w:t>.</w:t>
            </w:r>
          </w:p>
        </w:tc>
        <w:tc>
          <w:tcPr>
            <w:tcW w:w="2693" w:type="dxa"/>
            <w:hideMark/>
          </w:tcPr>
          <w:p w14:paraId="04E67B7E" w14:textId="77777777" w:rsidR="00AF54AC" w:rsidRPr="00435C22" w:rsidRDefault="00AF54AC" w:rsidP="00337202">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Bacillus</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thuringiensis</w:t>
            </w:r>
            <w:proofErr w:type="spellEnd"/>
            <w:r w:rsidRPr="00435C22">
              <w:rPr>
                <w:rFonts w:eastAsiaTheme="minorEastAsia" w:cs="Arial"/>
                <w:color w:val="00B050"/>
                <w:sz w:val="18"/>
                <w:szCs w:val="18"/>
              </w:rPr>
              <w:t xml:space="preserve"> var. </w:t>
            </w:r>
            <w:proofErr w:type="spellStart"/>
            <w:r w:rsidRPr="00435C22">
              <w:rPr>
                <w:rFonts w:eastAsiaTheme="minorEastAsia" w:cs="Arial"/>
                <w:i/>
                <w:iCs/>
                <w:color w:val="00B050"/>
                <w:sz w:val="18"/>
                <w:szCs w:val="18"/>
              </w:rPr>
              <w:t>kurstaki</w:t>
            </w:r>
            <w:proofErr w:type="spellEnd"/>
          </w:p>
        </w:tc>
        <w:tc>
          <w:tcPr>
            <w:tcW w:w="2146" w:type="dxa"/>
            <w:noWrap/>
            <w:hideMark/>
          </w:tcPr>
          <w:p w14:paraId="191C466D"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Delfin WG</w:t>
            </w:r>
          </w:p>
        </w:tc>
        <w:tc>
          <w:tcPr>
            <w:tcW w:w="1539" w:type="dxa"/>
            <w:noWrap/>
            <w:hideMark/>
          </w:tcPr>
          <w:p w14:paraId="6CC6792B"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0,5 kg/ha</w:t>
            </w:r>
          </w:p>
        </w:tc>
        <w:tc>
          <w:tcPr>
            <w:tcW w:w="1701" w:type="dxa"/>
            <w:noWrap/>
            <w:hideMark/>
          </w:tcPr>
          <w:p w14:paraId="152361F5" w14:textId="3EE92BE9" w:rsidR="00AF54AC" w:rsidRPr="00435C22"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0971A6E2" w14:textId="4B4B19BC"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Uporaba največ 6-krat letno</w:t>
            </w:r>
            <w:r>
              <w:rPr>
                <w:rFonts w:eastAsiaTheme="minorEastAsia" w:cs="Arial"/>
                <w:color w:val="00B050"/>
                <w:sz w:val="18"/>
                <w:szCs w:val="18"/>
              </w:rPr>
              <w:t>.</w:t>
            </w:r>
          </w:p>
        </w:tc>
      </w:tr>
      <w:tr w:rsidR="00AF54AC" w:rsidRPr="00A93EF7" w14:paraId="58B8BFEE" w14:textId="77777777" w:rsidTr="00AF54AC">
        <w:trPr>
          <w:trHeight w:val="460"/>
        </w:trPr>
        <w:tc>
          <w:tcPr>
            <w:tcW w:w="2547" w:type="dxa"/>
            <w:vMerge/>
            <w:hideMark/>
          </w:tcPr>
          <w:p w14:paraId="12488C53" w14:textId="77777777" w:rsidR="00AF54AC" w:rsidRPr="00435C22" w:rsidRDefault="00AF54AC" w:rsidP="00337202">
            <w:pPr>
              <w:jc w:val="left"/>
              <w:rPr>
                <w:rFonts w:eastAsiaTheme="minorEastAsia" w:cs="Arial"/>
                <w:b/>
                <w:bCs/>
                <w:sz w:val="18"/>
                <w:szCs w:val="18"/>
              </w:rPr>
            </w:pPr>
          </w:p>
        </w:tc>
        <w:tc>
          <w:tcPr>
            <w:tcW w:w="2977" w:type="dxa"/>
            <w:vMerge/>
            <w:hideMark/>
          </w:tcPr>
          <w:p w14:paraId="043C1762" w14:textId="77777777" w:rsidR="00AF54AC" w:rsidRPr="00435C22" w:rsidRDefault="00AF54AC" w:rsidP="00337202">
            <w:pPr>
              <w:jc w:val="left"/>
              <w:rPr>
                <w:rFonts w:eastAsiaTheme="minorEastAsia" w:cs="Arial"/>
                <w:sz w:val="18"/>
                <w:szCs w:val="18"/>
              </w:rPr>
            </w:pPr>
          </w:p>
        </w:tc>
        <w:tc>
          <w:tcPr>
            <w:tcW w:w="2693" w:type="dxa"/>
            <w:noWrap/>
            <w:hideMark/>
          </w:tcPr>
          <w:p w14:paraId="1059CC2B"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klorantraniliprol</w:t>
            </w:r>
            <w:proofErr w:type="spellEnd"/>
          </w:p>
        </w:tc>
        <w:tc>
          <w:tcPr>
            <w:tcW w:w="2146" w:type="dxa"/>
            <w:noWrap/>
            <w:hideMark/>
          </w:tcPr>
          <w:p w14:paraId="5FFA3E9F"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Coragen</w:t>
            </w:r>
            <w:proofErr w:type="spellEnd"/>
            <w:r w:rsidRPr="00435C22">
              <w:rPr>
                <w:rFonts w:eastAsiaTheme="minorEastAsia" w:cs="Arial"/>
                <w:sz w:val="18"/>
                <w:szCs w:val="18"/>
              </w:rPr>
              <w:t xml:space="preserve">  </w:t>
            </w:r>
          </w:p>
        </w:tc>
        <w:tc>
          <w:tcPr>
            <w:tcW w:w="1539" w:type="dxa"/>
            <w:noWrap/>
            <w:hideMark/>
          </w:tcPr>
          <w:p w14:paraId="1E415206"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noWrap/>
            <w:hideMark/>
          </w:tcPr>
          <w:p w14:paraId="4AF4781C"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hideMark/>
          </w:tcPr>
          <w:p w14:paraId="1FB0B266"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Na istem zemljišču 2-krat v rastni sezoni</w:t>
            </w:r>
          </w:p>
        </w:tc>
      </w:tr>
      <w:tr w:rsidR="00AF54AC" w:rsidRPr="00A93EF7" w14:paraId="1540F750" w14:textId="77777777" w:rsidTr="00AF54AC">
        <w:trPr>
          <w:trHeight w:val="460"/>
        </w:trPr>
        <w:tc>
          <w:tcPr>
            <w:tcW w:w="2547" w:type="dxa"/>
            <w:vMerge/>
            <w:hideMark/>
          </w:tcPr>
          <w:p w14:paraId="42A7F53D" w14:textId="77777777" w:rsidR="00AF54AC" w:rsidRPr="00435C22" w:rsidRDefault="00AF54AC" w:rsidP="00337202">
            <w:pPr>
              <w:jc w:val="left"/>
              <w:rPr>
                <w:rFonts w:eastAsiaTheme="minorEastAsia" w:cs="Arial"/>
                <w:b/>
                <w:bCs/>
                <w:sz w:val="18"/>
                <w:szCs w:val="18"/>
              </w:rPr>
            </w:pPr>
          </w:p>
        </w:tc>
        <w:tc>
          <w:tcPr>
            <w:tcW w:w="2977" w:type="dxa"/>
            <w:vMerge/>
            <w:hideMark/>
          </w:tcPr>
          <w:p w14:paraId="4077EE97" w14:textId="77777777" w:rsidR="00AF54AC" w:rsidRPr="00435C22" w:rsidRDefault="00AF54AC" w:rsidP="00337202">
            <w:pPr>
              <w:jc w:val="left"/>
              <w:rPr>
                <w:rFonts w:eastAsiaTheme="minorEastAsia" w:cs="Arial"/>
                <w:sz w:val="18"/>
                <w:szCs w:val="18"/>
              </w:rPr>
            </w:pPr>
          </w:p>
        </w:tc>
        <w:tc>
          <w:tcPr>
            <w:tcW w:w="2693" w:type="dxa"/>
            <w:noWrap/>
            <w:hideMark/>
          </w:tcPr>
          <w:p w14:paraId="5408F0FE" w14:textId="77777777" w:rsidR="00AF54AC" w:rsidRPr="00435C22" w:rsidRDefault="00AF54AC" w:rsidP="00337202">
            <w:pPr>
              <w:jc w:val="left"/>
              <w:rPr>
                <w:rFonts w:eastAsiaTheme="minorEastAsia" w:cs="Arial"/>
                <w:color w:val="00B050"/>
                <w:sz w:val="18"/>
                <w:szCs w:val="18"/>
              </w:rPr>
            </w:pPr>
            <w:proofErr w:type="spellStart"/>
            <w:r w:rsidRPr="00435C22">
              <w:rPr>
                <w:rFonts w:eastAsiaTheme="minorEastAsia" w:cs="Arial"/>
                <w:color w:val="00B050"/>
                <w:sz w:val="18"/>
                <w:szCs w:val="18"/>
              </w:rPr>
              <w:t>azadirahtin</w:t>
            </w:r>
            <w:proofErr w:type="spellEnd"/>
            <w:r w:rsidRPr="00435C22">
              <w:rPr>
                <w:rFonts w:eastAsiaTheme="minorEastAsia" w:cs="Arial"/>
                <w:color w:val="00B050"/>
                <w:sz w:val="18"/>
                <w:szCs w:val="18"/>
              </w:rPr>
              <w:t xml:space="preserve"> A</w:t>
            </w:r>
          </w:p>
        </w:tc>
        <w:tc>
          <w:tcPr>
            <w:tcW w:w="2146" w:type="dxa"/>
            <w:noWrap/>
            <w:hideMark/>
          </w:tcPr>
          <w:p w14:paraId="76122DD1" w14:textId="77777777" w:rsidR="00AF54AC" w:rsidRPr="00435C22" w:rsidRDefault="00AF54AC" w:rsidP="00337202">
            <w:pPr>
              <w:jc w:val="left"/>
              <w:rPr>
                <w:rFonts w:eastAsiaTheme="minorEastAsia" w:cs="Arial"/>
                <w:color w:val="00B050"/>
                <w:sz w:val="18"/>
                <w:szCs w:val="18"/>
              </w:rPr>
            </w:pPr>
            <w:proofErr w:type="spellStart"/>
            <w:r w:rsidRPr="00435C22">
              <w:rPr>
                <w:rFonts w:eastAsiaTheme="minorEastAsia" w:cs="Arial"/>
                <w:color w:val="00B050"/>
                <w:sz w:val="18"/>
                <w:szCs w:val="18"/>
              </w:rPr>
              <w:t>Neemazal</w:t>
            </w:r>
            <w:proofErr w:type="spellEnd"/>
            <w:r w:rsidRPr="00435C22">
              <w:rPr>
                <w:rFonts w:eastAsiaTheme="minorEastAsia" w:cs="Arial"/>
                <w:color w:val="00B050"/>
                <w:sz w:val="18"/>
                <w:szCs w:val="18"/>
              </w:rPr>
              <w:t xml:space="preserve"> - T/S  </w:t>
            </w:r>
          </w:p>
        </w:tc>
        <w:tc>
          <w:tcPr>
            <w:tcW w:w="1539" w:type="dxa"/>
            <w:noWrap/>
            <w:hideMark/>
          </w:tcPr>
          <w:p w14:paraId="32749A32"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3 L/ha</w:t>
            </w:r>
          </w:p>
        </w:tc>
        <w:tc>
          <w:tcPr>
            <w:tcW w:w="1701" w:type="dxa"/>
            <w:noWrap/>
            <w:hideMark/>
          </w:tcPr>
          <w:p w14:paraId="3E4C3FF7"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3</w:t>
            </w:r>
          </w:p>
        </w:tc>
        <w:tc>
          <w:tcPr>
            <w:tcW w:w="1771" w:type="dxa"/>
            <w:hideMark/>
          </w:tcPr>
          <w:p w14:paraId="0E3EAB5E"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Na istem zemljišču 3-krat v rastni sezoni</w:t>
            </w:r>
          </w:p>
        </w:tc>
      </w:tr>
      <w:tr w:rsidR="00AF54AC" w:rsidRPr="00A93EF7" w14:paraId="3F4A4455" w14:textId="77777777" w:rsidTr="00AF54AC">
        <w:trPr>
          <w:trHeight w:val="480"/>
        </w:trPr>
        <w:tc>
          <w:tcPr>
            <w:tcW w:w="2547" w:type="dxa"/>
            <w:vMerge/>
            <w:hideMark/>
          </w:tcPr>
          <w:p w14:paraId="785C7A72" w14:textId="77777777" w:rsidR="00AF54AC" w:rsidRPr="00435C22" w:rsidRDefault="00AF54AC" w:rsidP="00337202">
            <w:pPr>
              <w:jc w:val="left"/>
              <w:rPr>
                <w:rFonts w:eastAsiaTheme="minorEastAsia" w:cs="Arial"/>
                <w:b/>
                <w:bCs/>
                <w:sz w:val="18"/>
                <w:szCs w:val="18"/>
              </w:rPr>
            </w:pPr>
          </w:p>
        </w:tc>
        <w:tc>
          <w:tcPr>
            <w:tcW w:w="2977" w:type="dxa"/>
            <w:vMerge/>
            <w:hideMark/>
          </w:tcPr>
          <w:p w14:paraId="0ED26512" w14:textId="77777777" w:rsidR="00AF54AC" w:rsidRPr="00435C22" w:rsidRDefault="00AF54AC" w:rsidP="00337202">
            <w:pPr>
              <w:jc w:val="left"/>
              <w:rPr>
                <w:rFonts w:eastAsiaTheme="minorEastAsia" w:cs="Arial"/>
                <w:sz w:val="18"/>
                <w:szCs w:val="18"/>
              </w:rPr>
            </w:pPr>
          </w:p>
        </w:tc>
        <w:tc>
          <w:tcPr>
            <w:tcW w:w="2693" w:type="dxa"/>
            <w:hideMark/>
          </w:tcPr>
          <w:p w14:paraId="387C2E8B" w14:textId="77777777" w:rsidR="00AF54AC" w:rsidRPr="00435C22" w:rsidRDefault="00AF54AC" w:rsidP="00337202">
            <w:pPr>
              <w:jc w:val="left"/>
              <w:rPr>
                <w:rFonts w:eastAsiaTheme="minorEastAsia" w:cs="Arial"/>
                <w:i/>
                <w:iCs/>
                <w:color w:val="00B050"/>
                <w:sz w:val="18"/>
                <w:szCs w:val="18"/>
              </w:rPr>
            </w:pPr>
            <w:proofErr w:type="spellStart"/>
            <w:r w:rsidRPr="00435C22">
              <w:rPr>
                <w:rFonts w:eastAsiaTheme="minorEastAsia" w:cs="Arial"/>
                <w:i/>
                <w:iCs/>
                <w:color w:val="00B050"/>
                <w:sz w:val="18"/>
                <w:szCs w:val="18"/>
              </w:rPr>
              <w:t>Bacillus</w:t>
            </w:r>
            <w:proofErr w:type="spellEnd"/>
            <w:r w:rsidRPr="00435C22">
              <w:rPr>
                <w:rFonts w:eastAsiaTheme="minorEastAsia" w:cs="Arial"/>
                <w:i/>
                <w:iCs/>
                <w:color w:val="00B050"/>
                <w:sz w:val="18"/>
                <w:szCs w:val="18"/>
              </w:rPr>
              <w:t xml:space="preserve"> </w:t>
            </w:r>
            <w:proofErr w:type="spellStart"/>
            <w:r w:rsidRPr="00435C22">
              <w:rPr>
                <w:rFonts w:eastAsiaTheme="minorEastAsia" w:cs="Arial"/>
                <w:i/>
                <w:iCs/>
                <w:color w:val="00B050"/>
                <w:sz w:val="18"/>
                <w:szCs w:val="18"/>
              </w:rPr>
              <w:t>thuringiensis</w:t>
            </w:r>
            <w:proofErr w:type="spellEnd"/>
            <w:r w:rsidRPr="00435C22">
              <w:rPr>
                <w:rFonts w:eastAsiaTheme="minorEastAsia" w:cs="Arial"/>
                <w:color w:val="00B050"/>
                <w:sz w:val="18"/>
                <w:szCs w:val="18"/>
              </w:rPr>
              <w:t xml:space="preserve"> var. </w:t>
            </w:r>
            <w:proofErr w:type="spellStart"/>
            <w:r w:rsidRPr="00435C22">
              <w:rPr>
                <w:rFonts w:eastAsiaTheme="minorEastAsia" w:cs="Arial"/>
                <w:i/>
                <w:iCs/>
                <w:color w:val="00B050"/>
                <w:sz w:val="18"/>
                <w:szCs w:val="18"/>
              </w:rPr>
              <w:t>aizawai</w:t>
            </w:r>
            <w:proofErr w:type="spellEnd"/>
          </w:p>
        </w:tc>
        <w:tc>
          <w:tcPr>
            <w:tcW w:w="2146" w:type="dxa"/>
            <w:noWrap/>
            <w:hideMark/>
          </w:tcPr>
          <w:p w14:paraId="0F125D85" w14:textId="77777777" w:rsidR="00AF54AC" w:rsidRPr="00435C22" w:rsidRDefault="00AF54AC" w:rsidP="00337202">
            <w:pPr>
              <w:jc w:val="left"/>
              <w:rPr>
                <w:rFonts w:eastAsiaTheme="minorEastAsia" w:cs="Arial"/>
                <w:color w:val="00B050"/>
                <w:sz w:val="18"/>
                <w:szCs w:val="18"/>
              </w:rPr>
            </w:pPr>
            <w:proofErr w:type="spellStart"/>
            <w:r w:rsidRPr="00435C22">
              <w:rPr>
                <w:rFonts w:eastAsiaTheme="minorEastAsia" w:cs="Arial"/>
                <w:color w:val="00B050"/>
                <w:sz w:val="18"/>
                <w:szCs w:val="18"/>
              </w:rPr>
              <w:t>Agree</w:t>
            </w:r>
            <w:proofErr w:type="spellEnd"/>
            <w:r w:rsidRPr="00435C22">
              <w:rPr>
                <w:rFonts w:eastAsiaTheme="minorEastAsia" w:cs="Arial"/>
                <w:color w:val="00B050"/>
                <w:sz w:val="18"/>
                <w:szCs w:val="18"/>
              </w:rPr>
              <w:t xml:space="preserve"> WG  </w:t>
            </w:r>
          </w:p>
        </w:tc>
        <w:tc>
          <w:tcPr>
            <w:tcW w:w="1539" w:type="dxa"/>
            <w:noWrap/>
            <w:hideMark/>
          </w:tcPr>
          <w:p w14:paraId="4E9A74AF"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1 kg/ha</w:t>
            </w:r>
          </w:p>
        </w:tc>
        <w:tc>
          <w:tcPr>
            <w:tcW w:w="1701" w:type="dxa"/>
            <w:noWrap/>
            <w:hideMark/>
          </w:tcPr>
          <w:p w14:paraId="167B2E5A" w14:textId="2FB15140" w:rsidR="00AF54AC" w:rsidRPr="00435C22"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0EADDED5" w14:textId="77777777" w:rsidR="00AF54AC" w:rsidRPr="00435C22" w:rsidRDefault="00AF54AC" w:rsidP="00337202">
            <w:pPr>
              <w:jc w:val="left"/>
              <w:rPr>
                <w:rFonts w:eastAsiaTheme="minorEastAsia" w:cs="Arial"/>
                <w:color w:val="00B050"/>
                <w:sz w:val="18"/>
                <w:szCs w:val="18"/>
              </w:rPr>
            </w:pPr>
            <w:r w:rsidRPr="00435C22">
              <w:rPr>
                <w:rFonts w:eastAsiaTheme="minorEastAsia" w:cs="Arial"/>
                <w:color w:val="00B050"/>
                <w:sz w:val="18"/>
                <w:szCs w:val="18"/>
              </w:rPr>
              <w:t>Na istem zemljišču  3-krat v rastni sezoni</w:t>
            </w:r>
          </w:p>
        </w:tc>
      </w:tr>
      <w:tr w:rsidR="00AF54AC" w:rsidRPr="00A93EF7" w14:paraId="371548CF" w14:textId="77777777" w:rsidTr="00AF54AC">
        <w:trPr>
          <w:trHeight w:val="329"/>
        </w:trPr>
        <w:tc>
          <w:tcPr>
            <w:tcW w:w="2547" w:type="dxa"/>
            <w:vMerge/>
            <w:hideMark/>
          </w:tcPr>
          <w:p w14:paraId="1F2C3823" w14:textId="77777777" w:rsidR="00AF54AC" w:rsidRPr="00435C22" w:rsidRDefault="00AF54AC" w:rsidP="00337202">
            <w:pPr>
              <w:jc w:val="left"/>
              <w:rPr>
                <w:rFonts w:eastAsiaTheme="minorEastAsia" w:cs="Arial"/>
                <w:b/>
                <w:bCs/>
                <w:sz w:val="18"/>
                <w:szCs w:val="18"/>
              </w:rPr>
            </w:pPr>
          </w:p>
        </w:tc>
        <w:tc>
          <w:tcPr>
            <w:tcW w:w="2977" w:type="dxa"/>
            <w:vMerge/>
            <w:hideMark/>
          </w:tcPr>
          <w:p w14:paraId="7E726696" w14:textId="77777777" w:rsidR="00AF54AC" w:rsidRPr="00435C22" w:rsidRDefault="00AF54AC" w:rsidP="00337202">
            <w:pPr>
              <w:jc w:val="left"/>
              <w:rPr>
                <w:rFonts w:eastAsiaTheme="minorEastAsia" w:cs="Arial"/>
                <w:sz w:val="18"/>
                <w:szCs w:val="18"/>
              </w:rPr>
            </w:pPr>
          </w:p>
        </w:tc>
        <w:tc>
          <w:tcPr>
            <w:tcW w:w="2693" w:type="dxa"/>
            <w:vMerge w:val="restart"/>
            <w:noWrap/>
            <w:hideMark/>
          </w:tcPr>
          <w:p w14:paraId="05D67A76" w14:textId="32D58B55" w:rsidR="00AF54AC" w:rsidRPr="00435C22" w:rsidRDefault="00AF54AC" w:rsidP="00337202">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1024BEFC"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Voliam</w:t>
            </w:r>
            <w:proofErr w:type="spellEnd"/>
          </w:p>
        </w:tc>
        <w:tc>
          <w:tcPr>
            <w:tcW w:w="1539" w:type="dxa"/>
            <w:vMerge w:val="restart"/>
            <w:noWrap/>
            <w:hideMark/>
          </w:tcPr>
          <w:p w14:paraId="6CBF9346"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vMerge w:val="restart"/>
            <w:noWrap/>
            <w:hideMark/>
          </w:tcPr>
          <w:p w14:paraId="0C81DA72"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vMerge w:val="restart"/>
            <w:hideMark/>
          </w:tcPr>
          <w:p w14:paraId="6CA5FE2F" w14:textId="2540921E" w:rsidR="00AF54AC" w:rsidRPr="00435C22" w:rsidRDefault="00AF54AC" w:rsidP="00337202">
            <w:pPr>
              <w:jc w:val="left"/>
              <w:rPr>
                <w:rFonts w:eastAsiaTheme="minorEastAsia" w:cs="Arial"/>
                <w:sz w:val="18"/>
                <w:szCs w:val="18"/>
              </w:rPr>
            </w:pPr>
            <w:r w:rsidRPr="00435C22">
              <w:rPr>
                <w:rFonts w:eastAsiaTheme="minorEastAsia" w:cs="Arial"/>
                <w:sz w:val="18"/>
                <w:szCs w:val="18"/>
              </w:rPr>
              <w:t xml:space="preserve">Na istem zemljišču 2-krat v rastni sezoni. </w:t>
            </w:r>
          </w:p>
        </w:tc>
      </w:tr>
      <w:tr w:rsidR="00AF54AC" w:rsidRPr="00A93EF7" w14:paraId="0A32F04C" w14:textId="77777777" w:rsidTr="00AF54AC">
        <w:trPr>
          <w:trHeight w:val="263"/>
        </w:trPr>
        <w:tc>
          <w:tcPr>
            <w:tcW w:w="2547" w:type="dxa"/>
            <w:vMerge/>
          </w:tcPr>
          <w:p w14:paraId="7CFACA76" w14:textId="77777777" w:rsidR="00AF54AC" w:rsidRPr="00435C22" w:rsidRDefault="00AF54AC" w:rsidP="00337202">
            <w:pPr>
              <w:jc w:val="left"/>
              <w:rPr>
                <w:rFonts w:eastAsiaTheme="minorEastAsia" w:cs="Arial"/>
                <w:b/>
                <w:bCs/>
                <w:sz w:val="18"/>
                <w:szCs w:val="18"/>
              </w:rPr>
            </w:pPr>
          </w:p>
        </w:tc>
        <w:tc>
          <w:tcPr>
            <w:tcW w:w="2977" w:type="dxa"/>
            <w:vMerge/>
          </w:tcPr>
          <w:p w14:paraId="3C360801" w14:textId="77777777" w:rsidR="00AF54AC" w:rsidRPr="00435C22" w:rsidRDefault="00AF54AC" w:rsidP="00337202">
            <w:pPr>
              <w:jc w:val="left"/>
              <w:rPr>
                <w:rFonts w:eastAsiaTheme="minorEastAsia" w:cs="Arial"/>
                <w:sz w:val="18"/>
                <w:szCs w:val="18"/>
              </w:rPr>
            </w:pPr>
          </w:p>
        </w:tc>
        <w:tc>
          <w:tcPr>
            <w:tcW w:w="2693" w:type="dxa"/>
            <w:vMerge/>
            <w:noWrap/>
          </w:tcPr>
          <w:p w14:paraId="7FDDE101" w14:textId="77777777" w:rsidR="00AF54AC" w:rsidRPr="00435C22" w:rsidRDefault="00AF54AC" w:rsidP="00337202">
            <w:pPr>
              <w:jc w:val="left"/>
              <w:rPr>
                <w:rFonts w:eastAsiaTheme="minorEastAsia" w:cs="Arial"/>
                <w:sz w:val="18"/>
                <w:szCs w:val="18"/>
              </w:rPr>
            </w:pPr>
          </w:p>
        </w:tc>
        <w:tc>
          <w:tcPr>
            <w:tcW w:w="2146" w:type="dxa"/>
            <w:noWrap/>
          </w:tcPr>
          <w:p w14:paraId="7E0DF0F9" w14:textId="2AFAED4E" w:rsidR="00AF54AC" w:rsidRPr="00435C22" w:rsidRDefault="00AF54AC"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77E28C58" w14:textId="77777777" w:rsidR="00AF54AC" w:rsidRPr="00435C22" w:rsidRDefault="00AF54AC" w:rsidP="00337202">
            <w:pPr>
              <w:jc w:val="left"/>
              <w:rPr>
                <w:rFonts w:eastAsiaTheme="minorEastAsia" w:cs="Arial"/>
                <w:sz w:val="18"/>
                <w:szCs w:val="18"/>
              </w:rPr>
            </w:pPr>
          </w:p>
        </w:tc>
        <w:tc>
          <w:tcPr>
            <w:tcW w:w="1701" w:type="dxa"/>
            <w:vMerge/>
            <w:noWrap/>
          </w:tcPr>
          <w:p w14:paraId="492F10F7" w14:textId="77777777" w:rsidR="00AF54AC" w:rsidRPr="00435C22" w:rsidRDefault="00AF54AC" w:rsidP="00337202">
            <w:pPr>
              <w:jc w:val="left"/>
              <w:rPr>
                <w:rFonts w:eastAsiaTheme="minorEastAsia" w:cs="Arial"/>
                <w:sz w:val="18"/>
                <w:szCs w:val="18"/>
              </w:rPr>
            </w:pPr>
          </w:p>
        </w:tc>
        <w:tc>
          <w:tcPr>
            <w:tcW w:w="1771" w:type="dxa"/>
            <w:vMerge/>
          </w:tcPr>
          <w:p w14:paraId="2DAABD75" w14:textId="77777777" w:rsidR="00AF54AC" w:rsidRPr="00435C22" w:rsidRDefault="00AF54AC" w:rsidP="00337202">
            <w:pPr>
              <w:jc w:val="left"/>
              <w:rPr>
                <w:rFonts w:eastAsiaTheme="minorEastAsia" w:cs="Arial"/>
                <w:sz w:val="18"/>
                <w:szCs w:val="18"/>
              </w:rPr>
            </w:pPr>
          </w:p>
        </w:tc>
      </w:tr>
      <w:tr w:rsidR="00AF54AC" w:rsidRPr="00A93EF7" w14:paraId="3ED3B4C5" w14:textId="77777777" w:rsidTr="00AF54AC">
        <w:trPr>
          <w:trHeight w:val="460"/>
        </w:trPr>
        <w:tc>
          <w:tcPr>
            <w:tcW w:w="2547" w:type="dxa"/>
            <w:vMerge w:val="restart"/>
            <w:hideMark/>
          </w:tcPr>
          <w:p w14:paraId="7981523C" w14:textId="77777777" w:rsidR="00AF54AC" w:rsidRDefault="00AF54AC" w:rsidP="00337202">
            <w:pPr>
              <w:jc w:val="left"/>
              <w:rPr>
                <w:rFonts w:eastAsiaTheme="minorEastAsia" w:cs="Arial"/>
                <w:b/>
                <w:bCs/>
                <w:sz w:val="18"/>
                <w:szCs w:val="18"/>
              </w:rPr>
            </w:pPr>
            <w:r w:rsidRPr="00435C22">
              <w:rPr>
                <w:rFonts w:eastAsiaTheme="minorEastAsia" w:cs="Arial"/>
                <w:b/>
                <w:bCs/>
                <w:sz w:val="18"/>
                <w:szCs w:val="18"/>
              </w:rPr>
              <w:t xml:space="preserve">Kapusov molj </w:t>
            </w:r>
          </w:p>
          <w:p w14:paraId="4697113A" w14:textId="297B47E1" w:rsidR="00AF54AC" w:rsidRPr="00435C22" w:rsidRDefault="00AF54AC"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Plutella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xylostella</w:t>
            </w:r>
            <w:proofErr w:type="spellEnd"/>
            <w:r w:rsidRPr="00435C22">
              <w:rPr>
                <w:rFonts w:eastAsiaTheme="minorEastAsia" w:cs="Arial"/>
                <w:sz w:val="18"/>
                <w:szCs w:val="18"/>
              </w:rPr>
              <w:t>)</w:t>
            </w:r>
          </w:p>
        </w:tc>
        <w:tc>
          <w:tcPr>
            <w:tcW w:w="2977" w:type="dxa"/>
            <w:vMerge w:val="restart"/>
            <w:noWrap/>
            <w:hideMark/>
          </w:tcPr>
          <w:p w14:paraId="75634916" w14:textId="77777777" w:rsidR="00AF54AC" w:rsidRDefault="00AF54AC"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7CF7D22A" w14:textId="77777777" w:rsidR="00AF54AC" w:rsidRDefault="00AF54AC"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4A469B28" w14:textId="77777777" w:rsidR="00AF54AC" w:rsidRDefault="00AF54AC"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11BB17CA" w14:textId="77777777" w:rsidR="00AF54AC" w:rsidRDefault="00AF54AC"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518C5415" w14:textId="77777777" w:rsidR="00AF54AC" w:rsidRDefault="00AF54AC"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0F829036" w14:textId="77777777" w:rsidR="00AF54AC" w:rsidRDefault="00AF54AC"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1EE30E48" w14:textId="77777777" w:rsidR="00AF54AC" w:rsidRDefault="00AF54AC" w:rsidP="00337202">
            <w:pPr>
              <w:ind w:left="37"/>
              <w:jc w:val="left"/>
              <w:rPr>
                <w:rFonts w:cs="Arial"/>
                <w:sz w:val="18"/>
                <w:szCs w:val="18"/>
              </w:rPr>
            </w:pPr>
          </w:p>
          <w:p w14:paraId="07A7AF82" w14:textId="77777777" w:rsidR="00AF54AC" w:rsidRPr="003D1FC0" w:rsidRDefault="00AF54AC" w:rsidP="00337202">
            <w:pPr>
              <w:ind w:left="37"/>
              <w:jc w:val="left"/>
              <w:rPr>
                <w:rFonts w:cs="Arial"/>
                <w:sz w:val="18"/>
                <w:szCs w:val="18"/>
              </w:rPr>
            </w:pPr>
            <w:r>
              <w:rPr>
                <w:rFonts w:cs="Arial"/>
                <w:sz w:val="18"/>
                <w:szCs w:val="18"/>
              </w:rPr>
              <w:lastRenderedPageBreak/>
              <w:t>Pojav škodljivca lahko spremljamo z uporabo rumenih lepljivih plošč.</w:t>
            </w:r>
          </w:p>
          <w:p w14:paraId="2C7CCAB8"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 </w:t>
            </w:r>
          </w:p>
        </w:tc>
        <w:tc>
          <w:tcPr>
            <w:tcW w:w="2693" w:type="dxa"/>
            <w:noWrap/>
            <w:hideMark/>
          </w:tcPr>
          <w:p w14:paraId="4A79B6DB"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lastRenderedPageBreak/>
              <w:t>azadirahtin</w:t>
            </w:r>
            <w:proofErr w:type="spellEnd"/>
            <w:r w:rsidRPr="00D957AD">
              <w:rPr>
                <w:rFonts w:eastAsiaTheme="minorEastAsia" w:cs="Arial"/>
                <w:color w:val="00B050"/>
                <w:sz w:val="18"/>
                <w:szCs w:val="18"/>
              </w:rPr>
              <w:t xml:space="preserve"> A</w:t>
            </w:r>
          </w:p>
        </w:tc>
        <w:tc>
          <w:tcPr>
            <w:tcW w:w="2146" w:type="dxa"/>
            <w:noWrap/>
            <w:hideMark/>
          </w:tcPr>
          <w:p w14:paraId="3A68CA5F"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61287E0B"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69785C89"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4982ED3A"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AF54AC" w:rsidRPr="00A93EF7" w14:paraId="20186A79" w14:textId="77777777" w:rsidTr="00AF54AC">
        <w:trPr>
          <w:trHeight w:val="540"/>
        </w:trPr>
        <w:tc>
          <w:tcPr>
            <w:tcW w:w="2547" w:type="dxa"/>
            <w:vMerge/>
            <w:hideMark/>
          </w:tcPr>
          <w:p w14:paraId="5ACAB637" w14:textId="77777777" w:rsidR="00AF54AC" w:rsidRPr="00435C22" w:rsidRDefault="00AF54AC" w:rsidP="00337202">
            <w:pPr>
              <w:jc w:val="left"/>
              <w:rPr>
                <w:rFonts w:eastAsiaTheme="minorEastAsia" w:cs="Arial"/>
                <w:b/>
                <w:bCs/>
                <w:sz w:val="18"/>
                <w:szCs w:val="18"/>
              </w:rPr>
            </w:pPr>
          </w:p>
        </w:tc>
        <w:tc>
          <w:tcPr>
            <w:tcW w:w="2977" w:type="dxa"/>
            <w:vMerge/>
            <w:hideMark/>
          </w:tcPr>
          <w:p w14:paraId="2DBD5537" w14:textId="77777777" w:rsidR="00AF54AC" w:rsidRPr="00435C22" w:rsidRDefault="00AF54AC" w:rsidP="00337202">
            <w:pPr>
              <w:jc w:val="left"/>
              <w:rPr>
                <w:rFonts w:eastAsiaTheme="minorEastAsia" w:cs="Arial"/>
                <w:sz w:val="18"/>
                <w:szCs w:val="18"/>
              </w:rPr>
            </w:pPr>
          </w:p>
        </w:tc>
        <w:tc>
          <w:tcPr>
            <w:tcW w:w="2693" w:type="dxa"/>
            <w:hideMark/>
          </w:tcPr>
          <w:p w14:paraId="537AF4C6"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color w:val="00B050"/>
                <w:sz w:val="18"/>
                <w:szCs w:val="18"/>
              </w:rPr>
              <w:t xml:space="preserve"> var. </w:t>
            </w:r>
            <w:proofErr w:type="spellStart"/>
            <w:r w:rsidRPr="00D957AD">
              <w:rPr>
                <w:rFonts w:eastAsiaTheme="minorEastAsia" w:cs="Arial"/>
                <w:i/>
                <w:iCs/>
                <w:color w:val="00B050"/>
                <w:sz w:val="18"/>
                <w:szCs w:val="18"/>
              </w:rPr>
              <w:t>kurstaki</w:t>
            </w:r>
            <w:proofErr w:type="spellEnd"/>
          </w:p>
        </w:tc>
        <w:tc>
          <w:tcPr>
            <w:tcW w:w="2146" w:type="dxa"/>
            <w:noWrap/>
            <w:hideMark/>
          </w:tcPr>
          <w:p w14:paraId="2F0D28F2"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Lepinox</w:t>
            </w:r>
            <w:proofErr w:type="spellEnd"/>
            <w:r w:rsidRPr="00D957AD">
              <w:rPr>
                <w:rFonts w:eastAsiaTheme="minorEastAsia" w:cs="Arial"/>
                <w:color w:val="00B050"/>
                <w:sz w:val="18"/>
                <w:szCs w:val="18"/>
              </w:rPr>
              <w:t xml:space="preserve"> plus  </w:t>
            </w:r>
          </w:p>
        </w:tc>
        <w:tc>
          <w:tcPr>
            <w:tcW w:w="1539" w:type="dxa"/>
            <w:noWrap/>
            <w:hideMark/>
          </w:tcPr>
          <w:p w14:paraId="26E89DAA"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1 kg/ha</w:t>
            </w:r>
          </w:p>
        </w:tc>
        <w:tc>
          <w:tcPr>
            <w:tcW w:w="1701" w:type="dxa"/>
            <w:noWrap/>
            <w:hideMark/>
          </w:tcPr>
          <w:p w14:paraId="44F53CC1" w14:textId="0C76BE68"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0F288238" w14:textId="4B4C118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 xml:space="preserve">Na istem zemljišču 2-krat v rastni sezoni. </w:t>
            </w:r>
          </w:p>
        </w:tc>
      </w:tr>
      <w:tr w:rsidR="00AF54AC" w:rsidRPr="00A93EF7" w14:paraId="400B26DF" w14:textId="77777777" w:rsidTr="00AF54AC">
        <w:trPr>
          <w:trHeight w:val="690"/>
        </w:trPr>
        <w:tc>
          <w:tcPr>
            <w:tcW w:w="2547" w:type="dxa"/>
            <w:vMerge/>
            <w:hideMark/>
          </w:tcPr>
          <w:p w14:paraId="63B96C69" w14:textId="77777777" w:rsidR="00AF54AC" w:rsidRPr="00435C22" w:rsidRDefault="00AF54AC" w:rsidP="00337202">
            <w:pPr>
              <w:jc w:val="left"/>
              <w:rPr>
                <w:rFonts w:eastAsiaTheme="minorEastAsia" w:cs="Arial"/>
                <w:b/>
                <w:bCs/>
                <w:sz w:val="18"/>
                <w:szCs w:val="18"/>
              </w:rPr>
            </w:pPr>
          </w:p>
        </w:tc>
        <w:tc>
          <w:tcPr>
            <w:tcW w:w="2977" w:type="dxa"/>
            <w:vMerge/>
            <w:hideMark/>
          </w:tcPr>
          <w:p w14:paraId="5B80EAC9" w14:textId="77777777" w:rsidR="00AF54AC" w:rsidRPr="00435C22" w:rsidRDefault="00AF54AC" w:rsidP="00337202">
            <w:pPr>
              <w:jc w:val="left"/>
              <w:rPr>
                <w:rFonts w:eastAsiaTheme="minorEastAsia" w:cs="Arial"/>
                <w:sz w:val="18"/>
                <w:szCs w:val="18"/>
              </w:rPr>
            </w:pPr>
          </w:p>
        </w:tc>
        <w:tc>
          <w:tcPr>
            <w:tcW w:w="2693" w:type="dxa"/>
            <w:noWrap/>
            <w:hideMark/>
          </w:tcPr>
          <w:p w14:paraId="7BBBF769"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klorantraniliprol</w:t>
            </w:r>
            <w:proofErr w:type="spellEnd"/>
          </w:p>
        </w:tc>
        <w:tc>
          <w:tcPr>
            <w:tcW w:w="2146" w:type="dxa"/>
            <w:noWrap/>
            <w:hideMark/>
          </w:tcPr>
          <w:p w14:paraId="750F618A"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Coragen</w:t>
            </w:r>
            <w:proofErr w:type="spellEnd"/>
            <w:r w:rsidRPr="00435C22">
              <w:rPr>
                <w:rFonts w:eastAsiaTheme="minorEastAsia" w:cs="Arial"/>
                <w:sz w:val="18"/>
                <w:szCs w:val="18"/>
              </w:rPr>
              <w:t xml:space="preserve">  </w:t>
            </w:r>
          </w:p>
        </w:tc>
        <w:tc>
          <w:tcPr>
            <w:tcW w:w="1539" w:type="dxa"/>
            <w:noWrap/>
            <w:hideMark/>
          </w:tcPr>
          <w:p w14:paraId="6A1DE8A3"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noWrap/>
            <w:hideMark/>
          </w:tcPr>
          <w:p w14:paraId="187298A6"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hideMark/>
          </w:tcPr>
          <w:p w14:paraId="7F56CD33" w14:textId="2790DDA8" w:rsidR="00AF54AC" w:rsidRPr="00435C22" w:rsidRDefault="00AF54AC" w:rsidP="00337202">
            <w:pPr>
              <w:jc w:val="left"/>
              <w:rPr>
                <w:rFonts w:eastAsiaTheme="minorEastAsia" w:cs="Arial"/>
                <w:sz w:val="18"/>
                <w:szCs w:val="18"/>
              </w:rPr>
            </w:pPr>
            <w:r w:rsidRPr="00435C22">
              <w:rPr>
                <w:rFonts w:eastAsiaTheme="minorEastAsia" w:cs="Arial"/>
                <w:sz w:val="18"/>
                <w:szCs w:val="18"/>
              </w:rPr>
              <w:t>Na istem zemljišču 2-krat v rastni sezoni</w:t>
            </w:r>
            <w:r>
              <w:rPr>
                <w:rFonts w:eastAsiaTheme="minorEastAsia" w:cs="Arial"/>
                <w:sz w:val="18"/>
                <w:szCs w:val="18"/>
              </w:rPr>
              <w:t>.</w:t>
            </w:r>
          </w:p>
        </w:tc>
      </w:tr>
      <w:tr w:rsidR="00AF54AC" w:rsidRPr="00A93EF7" w14:paraId="78766F49" w14:textId="77777777" w:rsidTr="00AF54AC">
        <w:trPr>
          <w:trHeight w:val="480"/>
        </w:trPr>
        <w:tc>
          <w:tcPr>
            <w:tcW w:w="2547" w:type="dxa"/>
            <w:vMerge/>
            <w:hideMark/>
          </w:tcPr>
          <w:p w14:paraId="06DF10E8" w14:textId="77777777" w:rsidR="00AF54AC" w:rsidRPr="00435C22" w:rsidRDefault="00AF54AC" w:rsidP="00337202">
            <w:pPr>
              <w:jc w:val="left"/>
              <w:rPr>
                <w:rFonts w:eastAsiaTheme="minorEastAsia" w:cs="Arial"/>
                <w:b/>
                <w:bCs/>
                <w:sz w:val="18"/>
                <w:szCs w:val="18"/>
              </w:rPr>
            </w:pPr>
          </w:p>
        </w:tc>
        <w:tc>
          <w:tcPr>
            <w:tcW w:w="2977" w:type="dxa"/>
            <w:vMerge/>
            <w:hideMark/>
          </w:tcPr>
          <w:p w14:paraId="36984A3B" w14:textId="77777777" w:rsidR="00AF54AC" w:rsidRPr="00435C22" w:rsidRDefault="00AF54AC" w:rsidP="00337202">
            <w:pPr>
              <w:jc w:val="left"/>
              <w:rPr>
                <w:rFonts w:eastAsiaTheme="minorEastAsia" w:cs="Arial"/>
                <w:sz w:val="18"/>
                <w:szCs w:val="18"/>
              </w:rPr>
            </w:pPr>
          </w:p>
        </w:tc>
        <w:tc>
          <w:tcPr>
            <w:tcW w:w="2693" w:type="dxa"/>
            <w:hideMark/>
          </w:tcPr>
          <w:p w14:paraId="0B648AE2"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color w:val="00B050"/>
                <w:sz w:val="18"/>
                <w:szCs w:val="18"/>
              </w:rPr>
              <w:t xml:space="preserve"> var. </w:t>
            </w:r>
            <w:proofErr w:type="spellStart"/>
            <w:r w:rsidRPr="00D957AD">
              <w:rPr>
                <w:rFonts w:eastAsiaTheme="minorEastAsia" w:cs="Arial"/>
                <w:i/>
                <w:iCs/>
                <w:color w:val="00B050"/>
                <w:sz w:val="18"/>
                <w:szCs w:val="18"/>
              </w:rPr>
              <w:t>aizawai</w:t>
            </w:r>
            <w:proofErr w:type="spellEnd"/>
          </w:p>
        </w:tc>
        <w:tc>
          <w:tcPr>
            <w:tcW w:w="2146" w:type="dxa"/>
            <w:noWrap/>
            <w:hideMark/>
          </w:tcPr>
          <w:p w14:paraId="2B30C496"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Agree</w:t>
            </w:r>
            <w:proofErr w:type="spellEnd"/>
            <w:r w:rsidRPr="00D957AD">
              <w:rPr>
                <w:rFonts w:eastAsiaTheme="minorEastAsia" w:cs="Arial"/>
                <w:color w:val="00B050"/>
                <w:sz w:val="18"/>
                <w:szCs w:val="18"/>
              </w:rPr>
              <w:t xml:space="preserve"> WG  </w:t>
            </w:r>
          </w:p>
        </w:tc>
        <w:tc>
          <w:tcPr>
            <w:tcW w:w="1539" w:type="dxa"/>
            <w:noWrap/>
            <w:hideMark/>
          </w:tcPr>
          <w:p w14:paraId="08F28916"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1 kg/ha</w:t>
            </w:r>
          </w:p>
        </w:tc>
        <w:tc>
          <w:tcPr>
            <w:tcW w:w="1701" w:type="dxa"/>
            <w:noWrap/>
            <w:hideMark/>
          </w:tcPr>
          <w:p w14:paraId="5B81B542" w14:textId="5F8BA7ED"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1A137B85"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AF54AC" w:rsidRPr="00A93EF7" w14:paraId="2F5E36DF" w14:textId="77777777" w:rsidTr="00AF54AC">
        <w:trPr>
          <w:trHeight w:val="500"/>
        </w:trPr>
        <w:tc>
          <w:tcPr>
            <w:tcW w:w="2547" w:type="dxa"/>
            <w:vMerge/>
            <w:hideMark/>
          </w:tcPr>
          <w:p w14:paraId="729838C8" w14:textId="77777777" w:rsidR="00AF54AC" w:rsidRPr="00435C22" w:rsidRDefault="00AF54AC" w:rsidP="00337202">
            <w:pPr>
              <w:jc w:val="left"/>
              <w:rPr>
                <w:rFonts w:eastAsiaTheme="minorEastAsia" w:cs="Arial"/>
                <w:b/>
                <w:bCs/>
                <w:sz w:val="18"/>
                <w:szCs w:val="18"/>
              </w:rPr>
            </w:pPr>
          </w:p>
        </w:tc>
        <w:tc>
          <w:tcPr>
            <w:tcW w:w="2977" w:type="dxa"/>
            <w:vMerge/>
            <w:hideMark/>
          </w:tcPr>
          <w:p w14:paraId="54C734D6" w14:textId="77777777" w:rsidR="00AF54AC" w:rsidRPr="00435C22" w:rsidRDefault="00AF54AC" w:rsidP="00337202">
            <w:pPr>
              <w:jc w:val="left"/>
              <w:rPr>
                <w:rFonts w:eastAsiaTheme="minorEastAsia" w:cs="Arial"/>
                <w:sz w:val="18"/>
                <w:szCs w:val="18"/>
              </w:rPr>
            </w:pPr>
          </w:p>
        </w:tc>
        <w:tc>
          <w:tcPr>
            <w:tcW w:w="2693" w:type="dxa"/>
            <w:hideMark/>
          </w:tcPr>
          <w:p w14:paraId="7942CA09"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i/>
                <w:iCs/>
                <w:color w:val="00B050"/>
                <w:sz w:val="18"/>
                <w:szCs w:val="18"/>
              </w:rPr>
              <w:t xml:space="preserve"> var. </w:t>
            </w:r>
            <w:proofErr w:type="spellStart"/>
            <w:r w:rsidRPr="00D957AD">
              <w:rPr>
                <w:rFonts w:eastAsiaTheme="minorEastAsia" w:cs="Arial"/>
                <w:i/>
                <w:iCs/>
                <w:color w:val="00B050"/>
                <w:sz w:val="18"/>
                <w:szCs w:val="18"/>
              </w:rPr>
              <w:t>kurstaki</w:t>
            </w:r>
            <w:proofErr w:type="spellEnd"/>
          </w:p>
        </w:tc>
        <w:tc>
          <w:tcPr>
            <w:tcW w:w="2146" w:type="dxa"/>
            <w:noWrap/>
            <w:hideMark/>
          </w:tcPr>
          <w:p w14:paraId="124DA260"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Delfin WG</w:t>
            </w:r>
          </w:p>
        </w:tc>
        <w:tc>
          <w:tcPr>
            <w:tcW w:w="1539" w:type="dxa"/>
            <w:noWrap/>
            <w:hideMark/>
          </w:tcPr>
          <w:p w14:paraId="475AEDF4"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0,5 kg/ha</w:t>
            </w:r>
          </w:p>
        </w:tc>
        <w:tc>
          <w:tcPr>
            <w:tcW w:w="1701" w:type="dxa"/>
            <w:noWrap/>
            <w:hideMark/>
          </w:tcPr>
          <w:p w14:paraId="06678282" w14:textId="662A9B30"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4C067909" w14:textId="28F56061"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Uporaba največ 6-krat letno.</w:t>
            </w:r>
          </w:p>
        </w:tc>
      </w:tr>
      <w:tr w:rsidR="00AF54AC" w:rsidRPr="00A93EF7" w14:paraId="2D9BBDF8" w14:textId="77777777" w:rsidTr="00AF54AC">
        <w:trPr>
          <w:trHeight w:val="338"/>
        </w:trPr>
        <w:tc>
          <w:tcPr>
            <w:tcW w:w="2547" w:type="dxa"/>
            <w:vMerge/>
            <w:hideMark/>
          </w:tcPr>
          <w:p w14:paraId="4C6BD25E" w14:textId="77777777" w:rsidR="00AF54AC" w:rsidRPr="00435C22" w:rsidRDefault="00AF54AC" w:rsidP="00337202">
            <w:pPr>
              <w:jc w:val="left"/>
              <w:rPr>
                <w:rFonts w:eastAsiaTheme="minorEastAsia" w:cs="Arial"/>
                <w:b/>
                <w:bCs/>
                <w:sz w:val="18"/>
                <w:szCs w:val="18"/>
              </w:rPr>
            </w:pPr>
          </w:p>
        </w:tc>
        <w:tc>
          <w:tcPr>
            <w:tcW w:w="2977" w:type="dxa"/>
            <w:vMerge/>
            <w:hideMark/>
          </w:tcPr>
          <w:p w14:paraId="5F723351" w14:textId="77777777" w:rsidR="00AF54AC" w:rsidRPr="00435C22" w:rsidRDefault="00AF54AC" w:rsidP="00337202">
            <w:pPr>
              <w:jc w:val="left"/>
              <w:rPr>
                <w:rFonts w:eastAsiaTheme="minorEastAsia" w:cs="Arial"/>
                <w:sz w:val="18"/>
                <w:szCs w:val="18"/>
              </w:rPr>
            </w:pPr>
          </w:p>
        </w:tc>
        <w:tc>
          <w:tcPr>
            <w:tcW w:w="2693" w:type="dxa"/>
            <w:vMerge w:val="restart"/>
            <w:noWrap/>
            <w:hideMark/>
          </w:tcPr>
          <w:p w14:paraId="3B279C18"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klorantraniliprol</w:t>
            </w:r>
            <w:proofErr w:type="spellEnd"/>
          </w:p>
        </w:tc>
        <w:tc>
          <w:tcPr>
            <w:tcW w:w="2146" w:type="dxa"/>
            <w:noWrap/>
            <w:hideMark/>
          </w:tcPr>
          <w:p w14:paraId="799C0D3F"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Voliam</w:t>
            </w:r>
            <w:proofErr w:type="spellEnd"/>
          </w:p>
        </w:tc>
        <w:tc>
          <w:tcPr>
            <w:tcW w:w="1539" w:type="dxa"/>
            <w:vMerge w:val="restart"/>
            <w:noWrap/>
            <w:hideMark/>
          </w:tcPr>
          <w:p w14:paraId="72B5237E"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vMerge w:val="restart"/>
            <w:noWrap/>
            <w:hideMark/>
          </w:tcPr>
          <w:p w14:paraId="2A1F917C"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vMerge w:val="restart"/>
            <w:hideMark/>
          </w:tcPr>
          <w:p w14:paraId="181D0D81" w14:textId="6FE4E57E" w:rsidR="00AF54AC" w:rsidRPr="00435C22" w:rsidRDefault="00AF54AC" w:rsidP="00337202">
            <w:pPr>
              <w:jc w:val="left"/>
              <w:rPr>
                <w:rFonts w:eastAsiaTheme="minorEastAsia" w:cs="Arial"/>
                <w:sz w:val="18"/>
                <w:szCs w:val="18"/>
              </w:rPr>
            </w:pPr>
            <w:r w:rsidRPr="00435C22">
              <w:rPr>
                <w:rFonts w:eastAsiaTheme="minorEastAsia" w:cs="Arial"/>
                <w:sz w:val="18"/>
                <w:szCs w:val="18"/>
              </w:rPr>
              <w:t>Na istem zemljišču 2-krat v rastni sezoni</w:t>
            </w:r>
            <w:r>
              <w:rPr>
                <w:rFonts w:eastAsiaTheme="minorEastAsia" w:cs="Arial"/>
                <w:sz w:val="18"/>
                <w:szCs w:val="18"/>
              </w:rPr>
              <w:t>.</w:t>
            </w:r>
          </w:p>
        </w:tc>
      </w:tr>
      <w:tr w:rsidR="00AF54AC" w:rsidRPr="00A93EF7" w14:paraId="79D2597E" w14:textId="77777777" w:rsidTr="00AF54AC">
        <w:trPr>
          <w:trHeight w:val="272"/>
        </w:trPr>
        <w:tc>
          <w:tcPr>
            <w:tcW w:w="2547" w:type="dxa"/>
            <w:vMerge/>
          </w:tcPr>
          <w:p w14:paraId="2ABA4D0B" w14:textId="77777777" w:rsidR="00AF54AC" w:rsidRPr="00435C22" w:rsidRDefault="00AF54AC" w:rsidP="00337202">
            <w:pPr>
              <w:jc w:val="left"/>
              <w:rPr>
                <w:rFonts w:eastAsiaTheme="minorEastAsia" w:cs="Arial"/>
                <w:b/>
                <w:bCs/>
                <w:sz w:val="18"/>
                <w:szCs w:val="18"/>
              </w:rPr>
            </w:pPr>
          </w:p>
        </w:tc>
        <w:tc>
          <w:tcPr>
            <w:tcW w:w="2977" w:type="dxa"/>
            <w:vMerge/>
          </w:tcPr>
          <w:p w14:paraId="482A6B6C" w14:textId="77777777" w:rsidR="00AF54AC" w:rsidRPr="00435C22" w:rsidRDefault="00AF54AC" w:rsidP="00337202">
            <w:pPr>
              <w:jc w:val="left"/>
              <w:rPr>
                <w:rFonts w:eastAsiaTheme="minorEastAsia" w:cs="Arial"/>
                <w:sz w:val="18"/>
                <w:szCs w:val="18"/>
              </w:rPr>
            </w:pPr>
          </w:p>
        </w:tc>
        <w:tc>
          <w:tcPr>
            <w:tcW w:w="2693" w:type="dxa"/>
            <w:vMerge/>
            <w:noWrap/>
          </w:tcPr>
          <w:p w14:paraId="1E67F291" w14:textId="77777777" w:rsidR="00AF54AC" w:rsidRPr="00435C22" w:rsidRDefault="00AF54AC" w:rsidP="00337202">
            <w:pPr>
              <w:jc w:val="left"/>
              <w:rPr>
                <w:rFonts w:eastAsiaTheme="minorEastAsia" w:cs="Arial"/>
                <w:sz w:val="18"/>
                <w:szCs w:val="18"/>
              </w:rPr>
            </w:pPr>
          </w:p>
        </w:tc>
        <w:tc>
          <w:tcPr>
            <w:tcW w:w="2146" w:type="dxa"/>
            <w:noWrap/>
          </w:tcPr>
          <w:p w14:paraId="14D16079" w14:textId="20B96627" w:rsidR="00AF54AC" w:rsidRPr="00435C22" w:rsidRDefault="00AF54AC"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3F6EB37C" w14:textId="77777777" w:rsidR="00AF54AC" w:rsidRPr="00435C22" w:rsidRDefault="00AF54AC" w:rsidP="00337202">
            <w:pPr>
              <w:jc w:val="left"/>
              <w:rPr>
                <w:rFonts w:eastAsiaTheme="minorEastAsia" w:cs="Arial"/>
                <w:sz w:val="18"/>
                <w:szCs w:val="18"/>
              </w:rPr>
            </w:pPr>
          </w:p>
        </w:tc>
        <w:tc>
          <w:tcPr>
            <w:tcW w:w="1701" w:type="dxa"/>
            <w:vMerge/>
            <w:noWrap/>
          </w:tcPr>
          <w:p w14:paraId="14E8785D" w14:textId="77777777" w:rsidR="00AF54AC" w:rsidRPr="00435C22" w:rsidRDefault="00AF54AC" w:rsidP="00337202">
            <w:pPr>
              <w:jc w:val="left"/>
              <w:rPr>
                <w:rFonts w:eastAsiaTheme="minorEastAsia" w:cs="Arial"/>
                <w:sz w:val="18"/>
                <w:szCs w:val="18"/>
              </w:rPr>
            </w:pPr>
          </w:p>
        </w:tc>
        <w:tc>
          <w:tcPr>
            <w:tcW w:w="1771" w:type="dxa"/>
            <w:vMerge/>
          </w:tcPr>
          <w:p w14:paraId="355E32DF" w14:textId="77777777" w:rsidR="00AF54AC" w:rsidRPr="00435C22" w:rsidRDefault="00AF54AC" w:rsidP="00337202">
            <w:pPr>
              <w:jc w:val="left"/>
              <w:rPr>
                <w:rFonts w:eastAsiaTheme="minorEastAsia" w:cs="Arial"/>
                <w:sz w:val="18"/>
                <w:szCs w:val="18"/>
              </w:rPr>
            </w:pPr>
          </w:p>
        </w:tc>
      </w:tr>
      <w:tr w:rsidR="00AF54AC" w:rsidRPr="00A93EF7" w14:paraId="000B5F3E" w14:textId="77777777" w:rsidTr="00AF54AC">
        <w:trPr>
          <w:trHeight w:val="275"/>
        </w:trPr>
        <w:tc>
          <w:tcPr>
            <w:tcW w:w="2547" w:type="dxa"/>
            <w:vMerge w:val="restart"/>
            <w:hideMark/>
          </w:tcPr>
          <w:p w14:paraId="69105810" w14:textId="77777777" w:rsidR="00AF54AC" w:rsidRDefault="00AF54AC" w:rsidP="00337202">
            <w:pPr>
              <w:jc w:val="left"/>
              <w:rPr>
                <w:rFonts w:eastAsiaTheme="minorEastAsia" w:cs="Arial"/>
                <w:sz w:val="18"/>
                <w:szCs w:val="18"/>
              </w:rPr>
            </w:pPr>
            <w:r w:rsidRPr="00435C22">
              <w:rPr>
                <w:rFonts w:eastAsiaTheme="minorEastAsia" w:cs="Arial"/>
                <w:b/>
                <w:bCs/>
                <w:sz w:val="18"/>
                <w:szCs w:val="18"/>
              </w:rPr>
              <w:t>Kapusova sovka</w:t>
            </w:r>
            <w:r w:rsidRPr="00435C22">
              <w:rPr>
                <w:rFonts w:eastAsiaTheme="minorEastAsia" w:cs="Arial"/>
                <w:sz w:val="18"/>
                <w:szCs w:val="18"/>
              </w:rPr>
              <w:t xml:space="preserve"> </w:t>
            </w:r>
          </w:p>
          <w:p w14:paraId="4AD39E19" w14:textId="180A955A" w:rsidR="00AF54AC" w:rsidRPr="00435C22" w:rsidRDefault="00AF54AC"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Mamestra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sz w:val="18"/>
                <w:szCs w:val="18"/>
              </w:rPr>
              <w:t>)</w:t>
            </w:r>
          </w:p>
        </w:tc>
        <w:tc>
          <w:tcPr>
            <w:tcW w:w="2977" w:type="dxa"/>
            <w:vMerge w:val="restart"/>
            <w:hideMark/>
          </w:tcPr>
          <w:p w14:paraId="650DCFCE" w14:textId="77777777" w:rsidR="00AF54AC" w:rsidRDefault="00AF54AC" w:rsidP="00337202">
            <w:pPr>
              <w:jc w:val="left"/>
              <w:rPr>
                <w:rFonts w:eastAsiaTheme="minorEastAsia" w:cs="Arial"/>
                <w:b/>
                <w:bCs/>
                <w:sz w:val="18"/>
                <w:szCs w:val="18"/>
                <w:u w:val="single"/>
              </w:rPr>
            </w:pPr>
            <w:r w:rsidRPr="00435C22">
              <w:rPr>
                <w:rFonts w:eastAsiaTheme="minorEastAsia" w:cs="Arial"/>
                <w:b/>
                <w:bCs/>
                <w:sz w:val="18"/>
                <w:szCs w:val="18"/>
                <w:u w:val="single"/>
              </w:rPr>
              <w:t xml:space="preserve">Agrotehnični ukrepi: </w:t>
            </w:r>
          </w:p>
          <w:p w14:paraId="728FF72E" w14:textId="77777777" w:rsidR="00AF54AC" w:rsidRPr="00D957AD" w:rsidRDefault="00AF54AC" w:rsidP="00B84EF7">
            <w:pPr>
              <w:pStyle w:val="Odstavekseznama"/>
              <w:numPr>
                <w:ilvl w:val="0"/>
                <w:numId w:val="151"/>
              </w:numPr>
              <w:ind w:left="177" w:hanging="177"/>
              <w:jc w:val="left"/>
              <w:rPr>
                <w:rFonts w:eastAsiaTheme="minorEastAsia" w:cs="Arial"/>
                <w:sz w:val="18"/>
                <w:szCs w:val="18"/>
              </w:rPr>
            </w:pPr>
            <w:r w:rsidRPr="00D957AD">
              <w:rPr>
                <w:rFonts w:eastAsiaTheme="minorEastAsia" w:cs="Arial"/>
                <w:sz w:val="18"/>
                <w:szCs w:val="18"/>
              </w:rPr>
              <w:t xml:space="preserve">globoko oranje, </w:t>
            </w:r>
          </w:p>
          <w:p w14:paraId="3364F81B" w14:textId="330F4AC2" w:rsidR="00AF54AC" w:rsidRPr="00D957AD" w:rsidRDefault="00AF54AC" w:rsidP="00B84EF7">
            <w:pPr>
              <w:pStyle w:val="Odstavekseznama"/>
              <w:numPr>
                <w:ilvl w:val="0"/>
                <w:numId w:val="151"/>
              </w:numPr>
              <w:ind w:left="177" w:hanging="177"/>
              <w:jc w:val="left"/>
              <w:rPr>
                <w:rFonts w:eastAsiaTheme="minorEastAsia" w:cs="Arial"/>
                <w:sz w:val="18"/>
                <w:szCs w:val="18"/>
              </w:rPr>
            </w:pPr>
            <w:r w:rsidRPr="00D957AD">
              <w:rPr>
                <w:rFonts w:eastAsiaTheme="minorEastAsia" w:cs="Arial"/>
                <w:sz w:val="18"/>
                <w:szCs w:val="18"/>
              </w:rPr>
              <w:t>zatiranje plevelov.</w:t>
            </w:r>
          </w:p>
        </w:tc>
        <w:tc>
          <w:tcPr>
            <w:tcW w:w="2693" w:type="dxa"/>
            <w:vMerge w:val="restart"/>
            <w:noWrap/>
            <w:hideMark/>
          </w:tcPr>
          <w:p w14:paraId="438EE12D" w14:textId="69531A46"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w:t>
            </w:r>
            <w:r>
              <w:rPr>
                <w:rFonts w:eastAsiaTheme="minorEastAsia" w:cs="Arial"/>
                <w:sz w:val="18"/>
                <w:szCs w:val="18"/>
              </w:rPr>
              <w:t>p</w:t>
            </w:r>
            <w:r w:rsidRPr="00435C22">
              <w:rPr>
                <w:rFonts w:eastAsiaTheme="minorEastAsia" w:cs="Arial"/>
                <w:sz w:val="18"/>
                <w:szCs w:val="18"/>
              </w:rPr>
              <w:t>rol</w:t>
            </w:r>
            <w:proofErr w:type="spellEnd"/>
          </w:p>
        </w:tc>
        <w:tc>
          <w:tcPr>
            <w:tcW w:w="2146" w:type="dxa"/>
            <w:noWrap/>
            <w:hideMark/>
          </w:tcPr>
          <w:p w14:paraId="5B614C1E"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Coragen</w:t>
            </w:r>
            <w:proofErr w:type="spellEnd"/>
            <w:r w:rsidRPr="00435C22">
              <w:rPr>
                <w:rFonts w:eastAsiaTheme="minorEastAsia" w:cs="Arial"/>
                <w:sz w:val="18"/>
                <w:szCs w:val="18"/>
              </w:rPr>
              <w:t xml:space="preserve"> </w:t>
            </w:r>
          </w:p>
        </w:tc>
        <w:tc>
          <w:tcPr>
            <w:tcW w:w="1539" w:type="dxa"/>
            <w:vMerge w:val="restart"/>
            <w:noWrap/>
            <w:hideMark/>
          </w:tcPr>
          <w:p w14:paraId="3EB213C2"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vMerge w:val="restart"/>
            <w:noWrap/>
            <w:hideMark/>
          </w:tcPr>
          <w:p w14:paraId="50ACD2CA"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vMerge w:val="restart"/>
            <w:hideMark/>
          </w:tcPr>
          <w:p w14:paraId="111F7D02" w14:textId="23CF7B15" w:rsidR="00AF54AC" w:rsidRPr="00435C22" w:rsidRDefault="00AF54AC" w:rsidP="00337202">
            <w:pPr>
              <w:jc w:val="left"/>
              <w:rPr>
                <w:rFonts w:eastAsiaTheme="minorEastAsia" w:cs="Arial"/>
                <w:sz w:val="18"/>
                <w:szCs w:val="18"/>
              </w:rPr>
            </w:pPr>
            <w:r w:rsidRPr="00435C22">
              <w:rPr>
                <w:rFonts w:eastAsiaTheme="minorEastAsia" w:cs="Arial"/>
                <w:sz w:val="18"/>
                <w:szCs w:val="18"/>
              </w:rPr>
              <w:t>Na istem zemljišču 2-krat v rastni sezoni</w:t>
            </w:r>
            <w:r>
              <w:rPr>
                <w:rFonts w:eastAsiaTheme="minorEastAsia" w:cs="Arial"/>
                <w:sz w:val="18"/>
                <w:szCs w:val="18"/>
              </w:rPr>
              <w:t>.</w:t>
            </w:r>
          </w:p>
        </w:tc>
      </w:tr>
      <w:tr w:rsidR="00AF54AC" w:rsidRPr="00A93EF7" w14:paraId="1690FE2C" w14:textId="77777777" w:rsidTr="00AF54AC">
        <w:trPr>
          <w:trHeight w:val="265"/>
        </w:trPr>
        <w:tc>
          <w:tcPr>
            <w:tcW w:w="2547" w:type="dxa"/>
            <w:vMerge/>
            <w:hideMark/>
          </w:tcPr>
          <w:p w14:paraId="4F5172C3" w14:textId="77777777" w:rsidR="00AF54AC" w:rsidRPr="00435C22" w:rsidRDefault="00AF54AC" w:rsidP="00337202">
            <w:pPr>
              <w:jc w:val="left"/>
              <w:rPr>
                <w:rFonts w:eastAsiaTheme="minorEastAsia" w:cs="Arial"/>
                <w:b/>
                <w:bCs/>
                <w:sz w:val="18"/>
                <w:szCs w:val="18"/>
              </w:rPr>
            </w:pPr>
          </w:p>
        </w:tc>
        <w:tc>
          <w:tcPr>
            <w:tcW w:w="2977" w:type="dxa"/>
            <w:vMerge/>
            <w:hideMark/>
          </w:tcPr>
          <w:p w14:paraId="02AC8740" w14:textId="77777777" w:rsidR="00AF54AC" w:rsidRPr="00435C22" w:rsidRDefault="00AF54AC" w:rsidP="00337202">
            <w:pPr>
              <w:jc w:val="left"/>
              <w:rPr>
                <w:rFonts w:eastAsiaTheme="minorEastAsia" w:cs="Arial"/>
                <w:sz w:val="18"/>
                <w:szCs w:val="18"/>
              </w:rPr>
            </w:pPr>
          </w:p>
        </w:tc>
        <w:tc>
          <w:tcPr>
            <w:tcW w:w="2693" w:type="dxa"/>
            <w:vMerge/>
            <w:hideMark/>
          </w:tcPr>
          <w:p w14:paraId="2FCD4C49" w14:textId="77777777" w:rsidR="00AF54AC" w:rsidRPr="00435C22" w:rsidRDefault="00AF54AC" w:rsidP="00337202">
            <w:pPr>
              <w:jc w:val="left"/>
              <w:rPr>
                <w:rFonts w:eastAsiaTheme="minorEastAsia" w:cs="Arial"/>
                <w:sz w:val="18"/>
                <w:szCs w:val="18"/>
              </w:rPr>
            </w:pPr>
          </w:p>
        </w:tc>
        <w:tc>
          <w:tcPr>
            <w:tcW w:w="2146" w:type="dxa"/>
            <w:noWrap/>
            <w:hideMark/>
          </w:tcPr>
          <w:p w14:paraId="71F46289"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Voliam</w:t>
            </w:r>
            <w:proofErr w:type="spellEnd"/>
          </w:p>
        </w:tc>
        <w:tc>
          <w:tcPr>
            <w:tcW w:w="1539" w:type="dxa"/>
            <w:vMerge/>
            <w:noWrap/>
          </w:tcPr>
          <w:p w14:paraId="477526B1" w14:textId="4943C4BB" w:rsidR="00AF54AC" w:rsidRPr="00435C22" w:rsidRDefault="00AF54AC" w:rsidP="00337202">
            <w:pPr>
              <w:jc w:val="left"/>
              <w:rPr>
                <w:rFonts w:eastAsiaTheme="minorEastAsia" w:cs="Arial"/>
                <w:sz w:val="18"/>
                <w:szCs w:val="18"/>
              </w:rPr>
            </w:pPr>
          </w:p>
        </w:tc>
        <w:tc>
          <w:tcPr>
            <w:tcW w:w="1701" w:type="dxa"/>
            <w:vMerge/>
            <w:noWrap/>
          </w:tcPr>
          <w:p w14:paraId="745A3721" w14:textId="5D1D549C" w:rsidR="00AF54AC" w:rsidRPr="00435C22" w:rsidRDefault="00AF54AC" w:rsidP="00337202">
            <w:pPr>
              <w:jc w:val="left"/>
              <w:rPr>
                <w:rFonts w:eastAsiaTheme="minorEastAsia" w:cs="Arial"/>
                <w:sz w:val="18"/>
                <w:szCs w:val="18"/>
              </w:rPr>
            </w:pPr>
          </w:p>
        </w:tc>
        <w:tc>
          <w:tcPr>
            <w:tcW w:w="1771" w:type="dxa"/>
            <w:vMerge/>
          </w:tcPr>
          <w:p w14:paraId="4401DD3B" w14:textId="195B42C6" w:rsidR="00AF54AC" w:rsidRPr="00435C22" w:rsidRDefault="00AF54AC" w:rsidP="00337202">
            <w:pPr>
              <w:jc w:val="left"/>
              <w:rPr>
                <w:rFonts w:eastAsiaTheme="minorEastAsia" w:cs="Arial"/>
                <w:sz w:val="18"/>
                <w:szCs w:val="18"/>
              </w:rPr>
            </w:pPr>
          </w:p>
        </w:tc>
      </w:tr>
      <w:tr w:rsidR="00AF54AC" w:rsidRPr="00A93EF7" w14:paraId="3A605E91" w14:textId="77777777" w:rsidTr="00AF54AC">
        <w:trPr>
          <w:trHeight w:val="283"/>
        </w:trPr>
        <w:tc>
          <w:tcPr>
            <w:tcW w:w="2547" w:type="dxa"/>
            <w:vMerge/>
          </w:tcPr>
          <w:p w14:paraId="1A74266A" w14:textId="77777777" w:rsidR="00AF54AC" w:rsidRPr="00435C22" w:rsidRDefault="00AF54AC" w:rsidP="00337202">
            <w:pPr>
              <w:jc w:val="left"/>
              <w:rPr>
                <w:rFonts w:eastAsiaTheme="minorEastAsia" w:cs="Arial"/>
                <w:b/>
                <w:bCs/>
                <w:sz w:val="18"/>
                <w:szCs w:val="18"/>
              </w:rPr>
            </w:pPr>
          </w:p>
        </w:tc>
        <w:tc>
          <w:tcPr>
            <w:tcW w:w="2977" w:type="dxa"/>
            <w:vMerge/>
          </w:tcPr>
          <w:p w14:paraId="74F2773D" w14:textId="77777777" w:rsidR="00AF54AC" w:rsidRPr="00435C22" w:rsidRDefault="00AF54AC" w:rsidP="00337202">
            <w:pPr>
              <w:jc w:val="left"/>
              <w:rPr>
                <w:rFonts w:eastAsiaTheme="minorEastAsia" w:cs="Arial"/>
                <w:sz w:val="18"/>
                <w:szCs w:val="18"/>
              </w:rPr>
            </w:pPr>
          </w:p>
        </w:tc>
        <w:tc>
          <w:tcPr>
            <w:tcW w:w="2693" w:type="dxa"/>
            <w:vMerge/>
          </w:tcPr>
          <w:p w14:paraId="14D561FD" w14:textId="77777777" w:rsidR="00AF54AC" w:rsidRPr="00435C22" w:rsidRDefault="00AF54AC" w:rsidP="00337202">
            <w:pPr>
              <w:jc w:val="left"/>
              <w:rPr>
                <w:rFonts w:eastAsiaTheme="minorEastAsia" w:cs="Arial"/>
                <w:sz w:val="18"/>
                <w:szCs w:val="18"/>
              </w:rPr>
            </w:pPr>
          </w:p>
        </w:tc>
        <w:tc>
          <w:tcPr>
            <w:tcW w:w="2146" w:type="dxa"/>
            <w:noWrap/>
          </w:tcPr>
          <w:p w14:paraId="591CE014" w14:textId="291A82E1" w:rsidR="00AF54AC" w:rsidRPr="00435C22" w:rsidRDefault="00AF54AC"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43CD4FCF" w14:textId="77777777" w:rsidR="00AF54AC" w:rsidRPr="00435C22" w:rsidRDefault="00AF54AC" w:rsidP="00337202">
            <w:pPr>
              <w:jc w:val="left"/>
              <w:rPr>
                <w:rFonts w:eastAsiaTheme="minorEastAsia" w:cs="Arial"/>
                <w:sz w:val="18"/>
                <w:szCs w:val="18"/>
              </w:rPr>
            </w:pPr>
          </w:p>
        </w:tc>
        <w:tc>
          <w:tcPr>
            <w:tcW w:w="1701" w:type="dxa"/>
            <w:vMerge/>
            <w:noWrap/>
          </w:tcPr>
          <w:p w14:paraId="367B8B4C" w14:textId="77777777" w:rsidR="00AF54AC" w:rsidRPr="00435C22" w:rsidRDefault="00AF54AC" w:rsidP="00337202">
            <w:pPr>
              <w:jc w:val="left"/>
              <w:rPr>
                <w:rFonts w:eastAsiaTheme="minorEastAsia" w:cs="Arial"/>
                <w:sz w:val="18"/>
                <w:szCs w:val="18"/>
              </w:rPr>
            </w:pPr>
          </w:p>
        </w:tc>
        <w:tc>
          <w:tcPr>
            <w:tcW w:w="1771" w:type="dxa"/>
            <w:vMerge/>
          </w:tcPr>
          <w:p w14:paraId="3C9BA6F2" w14:textId="77777777" w:rsidR="00AF54AC" w:rsidRPr="00435C22" w:rsidRDefault="00AF54AC" w:rsidP="00337202">
            <w:pPr>
              <w:jc w:val="left"/>
              <w:rPr>
                <w:rFonts w:eastAsiaTheme="minorEastAsia" w:cs="Arial"/>
                <w:sz w:val="18"/>
                <w:szCs w:val="18"/>
              </w:rPr>
            </w:pPr>
          </w:p>
        </w:tc>
      </w:tr>
      <w:tr w:rsidR="00337202" w:rsidRPr="00A93EF7" w14:paraId="6197E7EF" w14:textId="77777777" w:rsidTr="00AF54AC">
        <w:trPr>
          <w:trHeight w:val="460"/>
        </w:trPr>
        <w:tc>
          <w:tcPr>
            <w:tcW w:w="2547" w:type="dxa"/>
            <w:vMerge/>
            <w:hideMark/>
          </w:tcPr>
          <w:p w14:paraId="53739A60" w14:textId="77777777" w:rsidR="00337202" w:rsidRPr="00435C22" w:rsidRDefault="00337202" w:rsidP="00337202">
            <w:pPr>
              <w:jc w:val="left"/>
              <w:rPr>
                <w:rFonts w:eastAsiaTheme="minorEastAsia" w:cs="Arial"/>
                <w:b/>
                <w:bCs/>
                <w:sz w:val="18"/>
                <w:szCs w:val="18"/>
              </w:rPr>
            </w:pPr>
          </w:p>
        </w:tc>
        <w:tc>
          <w:tcPr>
            <w:tcW w:w="2977" w:type="dxa"/>
            <w:vMerge/>
            <w:hideMark/>
          </w:tcPr>
          <w:p w14:paraId="14F63E27" w14:textId="77777777" w:rsidR="00337202" w:rsidRPr="00435C22" w:rsidRDefault="00337202" w:rsidP="00337202">
            <w:pPr>
              <w:jc w:val="left"/>
              <w:rPr>
                <w:rFonts w:eastAsiaTheme="minorEastAsia" w:cs="Arial"/>
                <w:sz w:val="18"/>
                <w:szCs w:val="18"/>
              </w:rPr>
            </w:pPr>
          </w:p>
        </w:tc>
        <w:tc>
          <w:tcPr>
            <w:tcW w:w="2693" w:type="dxa"/>
            <w:noWrap/>
            <w:hideMark/>
          </w:tcPr>
          <w:p w14:paraId="45BB1983"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35CE8B09"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4FB8A6F2"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79E9611C"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093F6F27"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21C55120" w14:textId="77777777" w:rsidTr="00AF54AC">
        <w:trPr>
          <w:trHeight w:val="493"/>
        </w:trPr>
        <w:tc>
          <w:tcPr>
            <w:tcW w:w="2547" w:type="dxa"/>
            <w:vMerge/>
            <w:hideMark/>
          </w:tcPr>
          <w:p w14:paraId="1BA9A194" w14:textId="77777777" w:rsidR="00337202" w:rsidRPr="00435C22" w:rsidRDefault="00337202" w:rsidP="00337202">
            <w:pPr>
              <w:jc w:val="left"/>
              <w:rPr>
                <w:rFonts w:eastAsiaTheme="minorEastAsia" w:cs="Arial"/>
                <w:b/>
                <w:bCs/>
                <w:sz w:val="18"/>
                <w:szCs w:val="18"/>
              </w:rPr>
            </w:pPr>
          </w:p>
        </w:tc>
        <w:tc>
          <w:tcPr>
            <w:tcW w:w="2977" w:type="dxa"/>
            <w:vMerge/>
            <w:hideMark/>
          </w:tcPr>
          <w:p w14:paraId="55A877DE" w14:textId="77777777" w:rsidR="00337202" w:rsidRPr="00435C22" w:rsidRDefault="00337202" w:rsidP="00337202">
            <w:pPr>
              <w:jc w:val="left"/>
              <w:rPr>
                <w:rFonts w:eastAsiaTheme="minorEastAsia" w:cs="Arial"/>
                <w:sz w:val="18"/>
                <w:szCs w:val="18"/>
              </w:rPr>
            </w:pPr>
          </w:p>
        </w:tc>
        <w:tc>
          <w:tcPr>
            <w:tcW w:w="2693" w:type="dxa"/>
            <w:hideMark/>
          </w:tcPr>
          <w:p w14:paraId="3B0B55F7" w14:textId="77777777" w:rsidR="00337202" w:rsidRPr="00D957AD" w:rsidRDefault="00337202"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color w:val="00B050"/>
                <w:sz w:val="18"/>
                <w:szCs w:val="18"/>
              </w:rPr>
              <w:t xml:space="preserve"> var. </w:t>
            </w:r>
            <w:proofErr w:type="spellStart"/>
            <w:r w:rsidRPr="00D957AD">
              <w:rPr>
                <w:rFonts w:eastAsiaTheme="minorEastAsia" w:cs="Arial"/>
                <w:i/>
                <w:iCs/>
                <w:color w:val="00B050"/>
                <w:sz w:val="18"/>
                <w:szCs w:val="18"/>
              </w:rPr>
              <w:t>aizawai</w:t>
            </w:r>
            <w:proofErr w:type="spellEnd"/>
          </w:p>
        </w:tc>
        <w:tc>
          <w:tcPr>
            <w:tcW w:w="2146" w:type="dxa"/>
            <w:noWrap/>
            <w:hideMark/>
          </w:tcPr>
          <w:p w14:paraId="3CEDC829"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Agree</w:t>
            </w:r>
            <w:proofErr w:type="spellEnd"/>
            <w:r w:rsidRPr="00D957AD">
              <w:rPr>
                <w:rFonts w:eastAsiaTheme="minorEastAsia" w:cs="Arial"/>
                <w:color w:val="00B050"/>
                <w:sz w:val="18"/>
                <w:szCs w:val="18"/>
              </w:rPr>
              <w:t xml:space="preserve"> WG  </w:t>
            </w:r>
          </w:p>
        </w:tc>
        <w:tc>
          <w:tcPr>
            <w:tcW w:w="1539" w:type="dxa"/>
            <w:noWrap/>
            <w:hideMark/>
          </w:tcPr>
          <w:p w14:paraId="0924A829"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1 kg/ha</w:t>
            </w:r>
          </w:p>
        </w:tc>
        <w:tc>
          <w:tcPr>
            <w:tcW w:w="1701" w:type="dxa"/>
            <w:noWrap/>
            <w:hideMark/>
          </w:tcPr>
          <w:p w14:paraId="5E53E983" w14:textId="3E3CEC70"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54321E68"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5771BD55" w14:textId="77777777" w:rsidTr="00AF54AC">
        <w:trPr>
          <w:trHeight w:val="500"/>
        </w:trPr>
        <w:tc>
          <w:tcPr>
            <w:tcW w:w="2547" w:type="dxa"/>
            <w:vMerge/>
            <w:hideMark/>
          </w:tcPr>
          <w:p w14:paraId="29C60E32" w14:textId="77777777" w:rsidR="00337202" w:rsidRPr="00435C22" w:rsidRDefault="00337202" w:rsidP="00337202">
            <w:pPr>
              <w:jc w:val="left"/>
              <w:rPr>
                <w:rFonts w:eastAsiaTheme="minorEastAsia" w:cs="Arial"/>
                <w:b/>
                <w:bCs/>
                <w:sz w:val="18"/>
                <w:szCs w:val="18"/>
              </w:rPr>
            </w:pPr>
          </w:p>
        </w:tc>
        <w:tc>
          <w:tcPr>
            <w:tcW w:w="2977" w:type="dxa"/>
            <w:vMerge/>
            <w:hideMark/>
          </w:tcPr>
          <w:p w14:paraId="2E1B5846" w14:textId="77777777" w:rsidR="00337202" w:rsidRPr="00435C22" w:rsidRDefault="00337202" w:rsidP="00337202">
            <w:pPr>
              <w:jc w:val="left"/>
              <w:rPr>
                <w:rFonts w:eastAsiaTheme="minorEastAsia" w:cs="Arial"/>
                <w:sz w:val="18"/>
                <w:szCs w:val="18"/>
              </w:rPr>
            </w:pPr>
          </w:p>
        </w:tc>
        <w:tc>
          <w:tcPr>
            <w:tcW w:w="2693" w:type="dxa"/>
            <w:hideMark/>
          </w:tcPr>
          <w:p w14:paraId="6A16538A" w14:textId="77777777" w:rsidR="00337202" w:rsidRPr="00D957AD" w:rsidRDefault="00337202"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i/>
                <w:iCs/>
                <w:color w:val="00B050"/>
                <w:sz w:val="18"/>
                <w:szCs w:val="18"/>
              </w:rPr>
              <w:t xml:space="preserve"> var. </w:t>
            </w:r>
            <w:proofErr w:type="spellStart"/>
            <w:r w:rsidRPr="00D957AD">
              <w:rPr>
                <w:rFonts w:eastAsiaTheme="minorEastAsia" w:cs="Arial"/>
                <w:i/>
                <w:iCs/>
                <w:color w:val="00B050"/>
                <w:sz w:val="18"/>
                <w:szCs w:val="18"/>
              </w:rPr>
              <w:t>kurstaki</w:t>
            </w:r>
            <w:proofErr w:type="spellEnd"/>
          </w:p>
        </w:tc>
        <w:tc>
          <w:tcPr>
            <w:tcW w:w="2146" w:type="dxa"/>
            <w:noWrap/>
            <w:hideMark/>
          </w:tcPr>
          <w:p w14:paraId="758FB45D"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Delfin WG</w:t>
            </w:r>
          </w:p>
        </w:tc>
        <w:tc>
          <w:tcPr>
            <w:tcW w:w="1539" w:type="dxa"/>
            <w:noWrap/>
            <w:hideMark/>
          </w:tcPr>
          <w:p w14:paraId="25074ED2"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0,5 kg/ha</w:t>
            </w:r>
          </w:p>
        </w:tc>
        <w:tc>
          <w:tcPr>
            <w:tcW w:w="1701" w:type="dxa"/>
            <w:noWrap/>
            <w:hideMark/>
          </w:tcPr>
          <w:p w14:paraId="24678BA8" w14:textId="4458F15D"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33657CCE" w14:textId="1CC63895"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Uporaba največ 6-krat letno</w:t>
            </w:r>
            <w:r>
              <w:rPr>
                <w:rFonts w:eastAsiaTheme="minorEastAsia" w:cs="Arial"/>
                <w:color w:val="00B050"/>
                <w:sz w:val="18"/>
                <w:szCs w:val="18"/>
              </w:rPr>
              <w:t>.</w:t>
            </w:r>
          </w:p>
        </w:tc>
      </w:tr>
      <w:tr w:rsidR="00AF54AC" w:rsidRPr="00A93EF7" w14:paraId="6A1E7509" w14:textId="77777777" w:rsidTr="00AF54AC">
        <w:trPr>
          <w:trHeight w:val="690"/>
        </w:trPr>
        <w:tc>
          <w:tcPr>
            <w:tcW w:w="2547" w:type="dxa"/>
            <w:vMerge w:val="restart"/>
            <w:hideMark/>
          </w:tcPr>
          <w:p w14:paraId="41793F32" w14:textId="77777777" w:rsidR="00AF54AC" w:rsidRPr="00435C22" w:rsidRDefault="00AF54AC" w:rsidP="00337202">
            <w:pPr>
              <w:jc w:val="left"/>
              <w:rPr>
                <w:rFonts w:eastAsiaTheme="minorEastAsia" w:cs="Arial"/>
                <w:b/>
                <w:bCs/>
                <w:sz w:val="18"/>
                <w:szCs w:val="18"/>
              </w:rPr>
            </w:pPr>
            <w:r w:rsidRPr="00435C22">
              <w:rPr>
                <w:rFonts w:eastAsiaTheme="minorEastAsia" w:cs="Arial"/>
                <w:b/>
                <w:bCs/>
                <w:sz w:val="18"/>
                <w:szCs w:val="18"/>
              </w:rPr>
              <w:t xml:space="preserve">Južna </w:t>
            </w:r>
            <w:proofErr w:type="spellStart"/>
            <w:r w:rsidRPr="00435C22">
              <w:rPr>
                <w:rFonts w:eastAsiaTheme="minorEastAsia" w:cs="Arial"/>
                <w:b/>
                <w:bCs/>
                <w:sz w:val="18"/>
                <w:szCs w:val="18"/>
              </w:rPr>
              <w:t>plodovrtka</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Helicoverpa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armigera</w:t>
            </w:r>
            <w:proofErr w:type="spellEnd"/>
            <w:r w:rsidRPr="00435C22">
              <w:rPr>
                <w:rFonts w:eastAsiaTheme="minorEastAsia" w:cs="Arial"/>
                <w:sz w:val="18"/>
                <w:szCs w:val="18"/>
              </w:rPr>
              <w:t>)</w:t>
            </w:r>
          </w:p>
        </w:tc>
        <w:tc>
          <w:tcPr>
            <w:tcW w:w="2977" w:type="dxa"/>
            <w:vMerge w:val="restart"/>
            <w:noWrap/>
            <w:hideMark/>
          </w:tcPr>
          <w:p w14:paraId="23B2BED2" w14:textId="77777777" w:rsidR="00AF54AC" w:rsidRDefault="00AF54AC" w:rsidP="00337202">
            <w:pPr>
              <w:jc w:val="left"/>
              <w:rPr>
                <w:rFonts w:cs="Arial"/>
                <w:sz w:val="18"/>
                <w:szCs w:val="18"/>
              </w:rPr>
            </w:pPr>
            <w:r w:rsidRPr="00435C22">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4447EE98" w14:textId="77777777" w:rsidR="00AF54AC" w:rsidRDefault="00AF54AC"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637A286B" w14:textId="1305101D" w:rsidR="00AF54AC" w:rsidRPr="00337202" w:rsidRDefault="00AF54AC"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93" w:type="dxa"/>
            <w:hideMark/>
          </w:tcPr>
          <w:p w14:paraId="606D871B"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i/>
                <w:iCs/>
                <w:color w:val="00B050"/>
                <w:sz w:val="18"/>
                <w:szCs w:val="18"/>
              </w:rPr>
              <w:t xml:space="preserve"> var. </w:t>
            </w:r>
            <w:proofErr w:type="spellStart"/>
            <w:r w:rsidRPr="00D957AD">
              <w:rPr>
                <w:rFonts w:eastAsiaTheme="minorEastAsia" w:cs="Arial"/>
                <w:i/>
                <w:iCs/>
                <w:color w:val="00B050"/>
                <w:sz w:val="18"/>
                <w:szCs w:val="18"/>
              </w:rPr>
              <w:t>kurstaki</w:t>
            </w:r>
            <w:proofErr w:type="spellEnd"/>
          </w:p>
        </w:tc>
        <w:tc>
          <w:tcPr>
            <w:tcW w:w="2146" w:type="dxa"/>
            <w:noWrap/>
            <w:hideMark/>
          </w:tcPr>
          <w:p w14:paraId="64E508C6"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Lepinox</w:t>
            </w:r>
            <w:proofErr w:type="spellEnd"/>
            <w:r w:rsidRPr="00D957AD">
              <w:rPr>
                <w:rFonts w:eastAsiaTheme="minorEastAsia" w:cs="Arial"/>
                <w:color w:val="00B050"/>
                <w:sz w:val="18"/>
                <w:szCs w:val="18"/>
              </w:rPr>
              <w:t xml:space="preserve"> plus  </w:t>
            </w:r>
          </w:p>
        </w:tc>
        <w:tc>
          <w:tcPr>
            <w:tcW w:w="1539" w:type="dxa"/>
            <w:noWrap/>
            <w:hideMark/>
          </w:tcPr>
          <w:p w14:paraId="418E7855"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1 kg/ha</w:t>
            </w:r>
          </w:p>
        </w:tc>
        <w:tc>
          <w:tcPr>
            <w:tcW w:w="1701" w:type="dxa"/>
            <w:noWrap/>
            <w:hideMark/>
          </w:tcPr>
          <w:p w14:paraId="11AB3E02" w14:textId="130A4C2F"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71768021" w14:textId="18A663CD"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 xml:space="preserve">Na istem zemljišču 2-krat v rastni sezoni. </w:t>
            </w:r>
          </w:p>
        </w:tc>
      </w:tr>
      <w:tr w:rsidR="00AF54AC" w:rsidRPr="00A93EF7" w14:paraId="54B3205F" w14:textId="77777777" w:rsidTr="00AF54AC">
        <w:trPr>
          <w:trHeight w:val="690"/>
        </w:trPr>
        <w:tc>
          <w:tcPr>
            <w:tcW w:w="2547" w:type="dxa"/>
            <w:vMerge/>
            <w:hideMark/>
          </w:tcPr>
          <w:p w14:paraId="2D7CCEA2" w14:textId="77777777" w:rsidR="00AF54AC" w:rsidRPr="00435C22" w:rsidRDefault="00AF54AC" w:rsidP="00337202">
            <w:pPr>
              <w:jc w:val="left"/>
              <w:rPr>
                <w:rFonts w:eastAsiaTheme="minorEastAsia" w:cs="Arial"/>
                <w:b/>
                <w:bCs/>
                <w:sz w:val="18"/>
                <w:szCs w:val="18"/>
              </w:rPr>
            </w:pPr>
          </w:p>
        </w:tc>
        <w:tc>
          <w:tcPr>
            <w:tcW w:w="2977" w:type="dxa"/>
            <w:vMerge/>
            <w:hideMark/>
          </w:tcPr>
          <w:p w14:paraId="280FFA10" w14:textId="77777777" w:rsidR="00AF54AC" w:rsidRPr="00435C22" w:rsidRDefault="00AF54AC" w:rsidP="00337202">
            <w:pPr>
              <w:jc w:val="left"/>
              <w:rPr>
                <w:rFonts w:eastAsiaTheme="minorEastAsia" w:cs="Arial"/>
                <w:sz w:val="18"/>
                <w:szCs w:val="18"/>
              </w:rPr>
            </w:pPr>
          </w:p>
        </w:tc>
        <w:tc>
          <w:tcPr>
            <w:tcW w:w="2693" w:type="dxa"/>
            <w:noWrap/>
            <w:hideMark/>
          </w:tcPr>
          <w:p w14:paraId="07F91028"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klorantraniliprol</w:t>
            </w:r>
            <w:proofErr w:type="spellEnd"/>
          </w:p>
        </w:tc>
        <w:tc>
          <w:tcPr>
            <w:tcW w:w="2146" w:type="dxa"/>
            <w:noWrap/>
            <w:hideMark/>
          </w:tcPr>
          <w:p w14:paraId="78ED87EC"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Coragen</w:t>
            </w:r>
            <w:proofErr w:type="spellEnd"/>
            <w:r w:rsidRPr="00435C22">
              <w:rPr>
                <w:rFonts w:eastAsiaTheme="minorEastAsia" w:cs="Arial"/>
                <w:sz w:val="18"/>
                <w:szCs w:val="18"/>
              </w:rPr>
              <w:t xml:space="preserve">  </w:t>
            </w:r>
          </w:p>
        </w:tc>
        <w:tc>
          <w:tcPr>
            <w:tcW w:w="1539" w:type="dxa"/>
            <w:noWrap/>
            <w:hideMark/>
          </w:tcPr>
          <w:p w14:paraId="4B846E2E"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noWrap/>
            <w:hideMark/>
          </w:tcPr>
          <w:p w14:paraId="3283C7E2"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hideMark/>
          </w:tcPr>
          <w:p w14:paraId="0497F588" w14:textId="19F13A42" w:rsidR="00AF54AC" w:rsidRPr="00435C22" w:rsidRDefault="00AF54AC" w:rsidP="00337202">
            <w:pPr>
              <w:jc w:val="left"/>
              <w:rPr>
                <w:rFonts w:eastAsiaTheme="minorEastAsia" w:cs="Arial"/>
                <w:sz w:val="18"/>
                <w:szCs w:val="18"/>
              </w:rPr>
            </w:pPr>
            <w:r w:rsidRPr="00435C22">
              <w:rPr>
                <w:rFonts w:eastAsiaTheme="minorEastAsia" w:cs="Arial"/>
                <w:sz w:val="18"/>
                <w:szCs w:val="18"/>
              </w:rPr>
              <w:t>Na istem zemljišču 2-krat v rastni sezoni</w:t>
            </w:r>
            <w:r>
              <w:rPr>
                <w:rFonts w:eastAsiaTheme="minorEastAsia" w:cs="Arial"/>
                <w:sz w:val="18"/>
                <w:szCs w:val="18"/>
              </w:rPr>
              <w:t>.</w:t>
            </w:r>
          </w:p>
        </w:tc>
      </w:tr>
      <w:tr w:rsidR="00AF54AC" w:rsidRPr="00A93EF7" w14:paraId="61E82628" w14:textId="77777777" w:rsidTr="00AF54AC">
        <w:trPr>
          <w:trHeight w:val="460"/>
        </w:trPr>
        <w:tc>
          <w:tcPr>
            <w:tcW w:w="2547" w:type="dxa"/>
            <w:vMerge/>
            <w:hideMark/>
          </w:tcPr>
          <w:p w14:paraId="76EDBEAA" w14:textId="77777777" w:rsidR="00AF54AC" w:rsidRPr="00435C22" w:rsidRDefault="00AF54AC" w:rsidP="00337202">
            <w:pPr>
              <w:jc w:val="left"/>
              <w:rPr>
                <w:rFonts w:eastAsiaTheme="minorEastAsia" w:cs="Arial"/>
                <w:b/>
                <w:bCs/>
                <w:sz w:val="18"/>
                <w:szCs w:val="18"/>
              </w:rPr>
            </w:pPr>
          </w:p>
        </w:tc>
        <w:tc>
          <w:tcPr>
            <w:tcW w:w="2977" w:type="dxa"/>
            <w:vMerge/>
            <w:hideMark/>
          </w:tcPr>
          <w:p w14:paraId="19B87E04" w14:textId="77777777" w:rsidR="00AF54AC" w:rsidRPr="00435C22" w:rsidRDefault="00AF54AC" w:rsidP="00337202">
            <w:pPr>
              <w:jc w:val="left"/>
              <w:rPr>
                <w:rFonts w:eastAsiaTheme="minorEastAsia" w:cs="Arial"/>
                <w:sz w:val="18"/>
                <w:szCs w:val="18"/>
              </w:rPr>
            </w:pPr>
          </w:p>
        </w:tc>
        <w:tc>
          <w:tcPr>
            <w:tcW w:w="2693" w:type="dxa"/>
            <w:noWrap/>
            <w:hideMark/>
          </w:tcPr>
          <w:p w14:paraId="55C7157A"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518FC1BC"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13083007"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3C273125"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46951F8C"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AF54AC" w:rsidRPr="00A93EF7" w14:paraId="1D44F2FB" w14:textId="77777777" w:rsidTr="00AF54AC">
        <w:trPr>
          <w:trHeight w:val="553"/>
        </w:trPr>
        <w:tc>
          <w:tcPr>
            <w:tcW w:w="2547" w:type="dxa"/>
            <w:vMerge/>
            <w:hideMark/>
          </w:tcPr>
          <w:p w14:paraId="220CC6BE" w14:textId="77777777" w:rsidR="00AF54AC" w:rsidRPr="00435C22" w:rsidRDefault="00AF54AC" w:rsidP="00337202">
            <w:pPr>
              <w:jc w:val="left"/>
              <w:rPr>
                <w:rFonts w:eastAsiaTheme="minorEastAsia" w:cs="Arial"/>
                <w:b/>
                <w:bCs/>
                <w:sz w:val="18"/>
                <w:szCs w:val="18"/>
              </w:rPr>
            </w:pPr>
          </w:p>
        </w:tc>
        <w:tc>
          <w:tcPr>
            <w:tcW w:w="2977" w:type="dxa"/>
            <w:vMerge/>
            <w:hideMark/>
          </w:tcPr>
          <w:p w14:paraId="5F312450" w14:textId="77777777" w:rsidR="00AF54AC" w:rsidRPr="00435C22" w:rsidRDefault="00AF54AC" w:rsidP="00337202">
            <w:pPr>
              <w:jc w:val="left"/>
              <w:rPr>
                <w:rFonts w:eastAsiaTheme="minorEastAsia" w:cs="Arial"/>
                <w:sz w:val="18"/>
                <w:szCs w:val="18"/>
              </w:rPr>
            </w:pPr>
          </w:p>
        </w:tc>
        <w:tc>
          <w:tcPr>
            <w:tcW w:w="2693" w:type="dxa"/>
            <w:hideMark/>
          </w:tcPr>
          <w:p w14:paraId="7B4B013A"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i/>
                <w:iCs/>
                <w:color w:val="00B050"/>
                <w:sz w:val="18"/>
                <w:szCs w:val="18"/>
              </w:rPr>
              <w:t xml:space="preserve"> var. </w:t>
            </w:r>
            <w:proofErr w:type="spellStart"/>
            <w:r w:rsidRPr="00D957AD">
              <w:rPr>
                <w:rFonts w:eastAsiaTheme="minorEastAsia" w:cs="Arial"/>
                <w:i/>
                <w:iCs/>
                <w:color w:val="00B050"/>
                <w:sz w:val="18"/>
                <w:szCs w:val="18"/>
              </w:rPr>
              <w:t>kurstaki</w:t>
            </w:r>
            <w:proofErr w:type="spellEnd"/>
          </w:p>
        </w:tc>
        <w:tc>
          <w:tcPr>
            <w:tcW w:w="2146" w:type="dxa"/>
            <w:noWrap/>
            <w:hideMark/>
          </w:tcPr>
          <w:p w14:paraId="077B0B0E"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Delfin WG</w:t>
            </w:r>
          </w:p>
        </w:tc>
        <w:tc>
          <w:tcPr>
            <w:tcW w:w="1539" w:type="dxa"/>
            <w:noWrap/>
            <w:hideMark/>
          </w:tcPr>
          <w:p w14:paraId="1663CAAA"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0,5 kg/ha</w:t>
            </w:r>
          </w:p>
        </w:tc>
        <w:tc>
          <w:tcPr>
            <w:tcW w:w="1701" w:type="dxa"/>
            <w:noWrap/>
            <w:hideMark/>
          </w:tcPr>
          <w:p w14:paraId="0D62A68A" w14:textId="22EFAB29"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1C9BBA40" w14:textId="39D1F3BE"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Uporaba največ 6-krat letno.</w:t>
            </w:r>
          </w:p>
        </w:tc>
      </w:tr>
      <w:tr w:rsidR="00AF54AC" w:rsidRPr="00A93EF7" w14:paraId="07D3A52C" w14:textId="77777777" w:rsidTr="00AF54AC">
        <w:trPr>
          <w:trHeight w:val="523"/>
        </w:trPr>
        <w:tc>
          <w:tcPr>
            <w:tcW w:w="2547" w:type="dxa"/>
            <w:vMerge/>
            <w:hideMark/>
          </w:tcPr>
          <w:p w14:paraId="792A56D4" w14:textId="77777777" w:rsidR="00AF54AC" w:rsidRPr="00435C22" w:rsidRDefault="00AF54AC" w:rsidP="00337202">
            <w:pPr>
              <w:jc w:val="left"/>
              <w:rPr>
                <w:rFonts w:eastAsiaTheme="minorEastAsia" w:cs="Arial"/>
                <w:b/>
                <w:bCs/>
                <w:sz w:val="18"/>
                <w:szCs w:val="18"/>
              </w:rPr>
            </w:pPr>
          </w:p>
        </w:tc>
        <w:tc>
          <w:tcPr>
            <w:tcW w:w="2977" w:type="dxa"/>
            <w:vMerge/>
            <w:hideMark/>
          </w:tcPr>
          <w:p w14:paraId="68520670" w14:textId="77777777" w:rsidR="00AF54AC" w:rsidRPr="00435C22" w:rsidRDefault="00AF54AC" w:rsidP="00337202">
            <w:pPr>
              <w:jc w:val="left"/>
              <w:rPr>
                <w:rFonts w:eastAsiaTheme="minorEastAsia" w:cs="Arial"/>
                <w:sz w:val="18"/>
                <w:szCs w:val="18"/>
              </w:rPr>
            </w:pPr>
          </w:p>
        </w:tc>
        <w:tc>
          <w:tcPr>
            <w:tcW w:w="2693" w:type="dxa"/>
            <w:hideMark/>
          </w:tcPr>
          <w:p w14:paraId="2DCDE79B" w14:textId="77777777" w:rsidR="00AF54AC" w:rsidRPr="00D957AD" w:rsidRDefault="00AF54AC" w:rsidP="00337202">
            <w:pPr>
              <w:jc w:val="left"/>
              <w:rPr>
                <w:rFonts w:eastAsiaTheme="minorEastAsia" w:cs="Arial"/>
                <w:i/>
                <w:iCs/>
                <w:color w:val="00B050"/>
                <w:sz w:val="18"/>
                <w:szCs w:val="18"/>
              </w:rPr>
            </w:pPr>
            <w:proofErr w:type="spellStart"/>
            <w:r w:rsidRPr="00D957AD">
              <w:rPr>
                <w:rFonts w:eastAsiaTheme="minorEastAsia" w:cs="Arial"/>
                <w:i/>
                <w:iCs/>
                <w:color w:val="00B050"/>
                <w:sz w:val="18"/>
                <w:szCs w:val="18"/>
              </w:rPr>
              <w:t>Bacillus</w:t>
            </w:r>
            <w:proofErr w:type="spellEnd"/>
            <w:r w:rsidRPr="00D957AD">
              <w:rPr>
                <w:rFonts w:eastAsiaTheme="minorEastAsia" w:cs="Arial"/>
                <w:i/>
                <w:iCs/>
                <w:color w:val="00B050"/>
                <w:sz w:val="18"/>
                <w:szCs w:val="18"/>
              </w:rPr>
              <w:t xml:space="preserve"> </w:t>
            </w:r>
            <w:proofErr w:type="spellStart"/>
            <w:r w:rsidRPr="00D957AD">
              <w:rPr>
                <w:rFonts w:eastAsiaTheme="minorEastAsia" w:cs="Arial"/>
                <w:i/>
                <w:iCs/>
                <w:color w:val="00B050"/>
                <w:sz w:val="18"/>
                <w:szCs w:val="18"/>
              </w:rPr>
              <w:t>thuringiensis</w:t>
            </w:r>
            <w:proofErr w:type="spellEnd"/>
            <w:r w:rsidRPr="00D957AD">
              <w:rPr>
                <w:rFonts w:eastAsiaTheme="minorEastAsia" w:cs="Arial"/>
                <w:color w:val="00B050"/>
                <w:sz w:val="18"/>
                <w:szCs w:val="18"/>
              </w:rPr>
              <w:t xml:space="preserve"> var. </w:t>
            </w:r>
            <w:proofErr w:type="spellStart"/>
            <w:r w:rsidRPr="00D957AD">
              <w:rPr>
                <w:rFonts w:eastAsiaTheme="minorEastAsia" w:cs="Arial"/>
                <w:i/>
                <w:iCs/>
                <w:color w:val="00B050"/>
                <w:sz w:val="18"/>
                <w:szCs w:val="18"/>
              </w:rPr>
              <w:t>aizawai</w:t>
            </w:r>
            <w:proofErr w:type="spellEnd"/>
          </w:p>
        </w:tc>
        <w:tc>
          <w:tcPr>
            <w:tcW w:w="2146" w:type="dxa"/>
            <w:noWrap/>
            <w:hideMark/>
          </w:tcPr>
          <w:p w14:paraId="4F3AF4E2" w14:textId="77777777" w:rsidR="00AF54AC" w:rsidRPr="00D957AD" w:rsidRDefault="00AF54AC"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Agree</w:t>
            </w:r>
            <w:proofErr w:type="spellEnd"/>
            <w:r w:rsidRPr="00D957AD">
              <w:rPr>
                <w:rFonts w:eastAsiaTheme="minorEastAsia" w:cs="Arial"/>
                <w:color w:val="00B050"/>
                <w:sz w:val="18"/>
                <w:szCs w:val="18"/>
              </w:rPr>
              <w:t xml:space="preserve"> WG  </w:t>
            </w:r>
          </w:p>
        </w:tc>
        <w:tc>
          <w:tcPr>
            <w:tcW w:w="1539" w:type="dxa"/>
            <w:noWrap/>
            <w:hideMark/>
          </w:tcPr>
          <w:p w14:paraId="23D15832"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1 kg/ha</w:t>
            </w:r>
          </w:p>
        </w:tc>
        <w:tc>
          <w:tcPr>
            <w:tcW w:w="1701" w:type="dxa"/>
            <w:noWrap/>
            <w:hideMark/>
          </w:tcPr>
          <w:p w14:paraId="313144B1" w14:textId="34F380B5" w:rsidR="00AF54AC" w:rsidRPr="00D957AD" w:rsidRDefault="00AF54AC"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4A24FB90" w14:textId="77777777" w:rsidR="00AF54AC" w:rsidRPr="00D957AD" w:rsidRDefault="00AF54AC"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AF54AC" w:rsidRPr="00A93EF7" w14:paraId="711C8E51" w14:textId="77777777" w:rsidTr="00AF54AC">
        <w:trPr>
          <w:trHeight w:val="231"/>
        </w:trPr>
        <w:tc>
          <w:tcPr>
            <w:tcW w:w="2547" w:type="dxa"/>
            <w:vMerge/>
            <w:hideMark/>
          </w:tcPr>
          <w:p w14:paraId="5D744500" w14:textId="77777777" w:rsidR="00AF54AC" w:rsidRPr="00435C22" w:rsidRDefault="00AF54AC" w:rsidP="00337202">
            <w:pPr>
              <w:jc w:val="left"/>
              <w:rPr>
                <w:rFonts w:eastAsiaTheme="minorEastAsia" w:cs="Arial"/>
                <w:b/>
                <w:bCs/>
                <w:sz w:val="18"/>
                <w:szCs w:val="18"/>
              </w:rPr>
            </w:pPr>
          </w:p>
        </w:tc>
        <w:tc>
          <w:tcPr>
            <w:tcW w:w="2977" w:type="dxa"/>
            <w:vMerge/>
            <w:hideMark/>
          </w:tcPr>
          <w:p w14:paraId="5087FDCC" w14:textId="77777777" w:rsidR="00AF54AC" w:rsidRPr="00435C22" w:rsidRDefault="00AF54AC" w:rsidP="00337202">
            <w:pPr>
              <w:jc w:val="left"/>
              <w:rPr>
                <w:rFonts w:eastAsiaTheme="minorEastAsia" w:cs="Arial"/>
                <w:sz w:val="18"/>
                <w:szCs w:val="18"/>
              </w:rPr>
            </w:pPr>
          </w:p>
        </w:tc>
        <w:tc>
          <w:tcPr>
            <w:tcW w:w="2693" w:type="dxa"/>
            <w:vMerge w:val="restart"/>
            <w:noWrap/>
            <w:hideMark/>
          </w:tcPr>
          <w:p w14:paraId="0C204B10"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klorantraniliprol</w:t>
            </w:r>
            <w:proofErr w:type="spellEnd"/>
          </w:p>
        </w:tc>
        <w:tc>
          <w:tcPr>
            <w:tcW w:w="2146" w:type="dxa"/>
            <w:noWrap/>
            <w:hideMark/>
          </w:tcPr>
          <w:p w14:paraId="4DEC5105" w14:textId="77777777" w:rsidR="00AF54AC" w:rsidRPr="00435C22" w:rsidRDefault="00AF54AC" w:rsidP="00337202">
            <w:pPr>
              <w:jc w:val="left"/>
              <w:rPr>
                <w:rFonts w:eastAsiaTheme="minorEastAsia" w:cs="Arial"/>
                <w:sz w:val="18"/>
                <w:szCs w:val="18"/>
              </w:rPr>
            </w:pPr>
            <w:proofErr w:type="spellStart"/>
            <w:r w:rsidRPr="00435C22">
              <w:rPr>
                <w:rFonts w:eastAsiaTheme="minorEastAsia" w:cs="Arial"/>
                <w:sz w:val="18"/>
                <w:szCs w:val="18"/>
              </w:rPr>
              <w:t>Voliam</w:t>
            </w:r>
            <w:proofErr w:type="spellEnd"/>
          </w:p>
        </w:tc>
        <w:tc>
          <w:tcPr>
            <w:tcW w:w="1539" w:type="dxa"/>
            <w:vMerge w:val="restart"/>
            <w:noWrap/>
            <w:hideMark/>
          </w:tcPr>
          <w:p w14:paraId="7DED0D19"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0,125 L/ha</w:t>
            </w:r>
          </w:p>
        </w:tc>
        <w:tc>
          <w:tcPr>
            <w:tcW w:w="1701" w:type="dxa"/>
            <w:vMerge w:val="restart"/>
            <w:noWrap/>
            <w:hideMark/>
          </w:tcPr>
          <w:p w14:paraId="0A1C6196" w14:textId="77777777" w:rsidR="00AF54AC" w:rsidRPr="00435C22" w:rsidRDefault="00AF54AC" w:rsidP="00337202">
            <w:pPr>
              <w:jc w:val="left"/>
              <w:rPr>
                <w:rFonts w:eastAsiaTheme="minorEastAsia" w:cs="Arial"/>
                <w:sz w:val="18"/>
                <w:szCs w:val="18"/>
              </w:rPr>
            </w:pPr>
            <w:r w:rsidRPr="00435C22">
              <w:rPr>
                <w:rFonts w:eastAsiaTheme="minorEastAsia" w:cs="Arial"/>
                <w:sz w:val="18"/>
                <w:szCs w:val="18"/>
              </w:rPr>
              <w:t>1</w:t>
            </w:r>
          </w:p>
        </w:tc>
        <w:tc>
          <w:tcPr>
            <w:tcW w:w="1771" w:type="dxa"/>
            <w:vMerge w:val="restart"/>
            <w:hideMark/>
          </w:tcPr>
          <w:p w14:paraId="7DD86160" w14:textId="468082A2" w:rsidR="00AF54AC" w:rsidRPr="00435C22" w:rsidRDefault="00AF54AC" w:rsidP="00337202">
            <w:pPr>
              <w:jc w:val="left"/>
              <w:rPr>
                <w:rFonts w:eastAsiaTheme="minorEastAsia" w:cs="Arial"/>
                <w:sz w:val="18"/>
                <w:szCs w:val="18"/>
              </w:rPr>
            </w:pPr>
            <w:r w:rsidRPr="00435C22">
              <w:rPr>
                <w:rFonts w:eastAsiaTheme="minorEastAsia" w:cs="Arial"/>
                <w:sz w:val="18"/>
                <w:szCs w:val="18"/>
              </w:rPr>
              <w:t xml:space="preserve">Na istem zemljišču 2-krat v rastni sezoni. </w:t>
            </w:r>
          </w:p>
        </w:tc>
      </w:tr>
      <w:tr w:rsidR="00AF54AC" w:rsidRPr="00A93EF7" w14:paraId="075652AB" w14:textId="77777777" w:rsidTr="00AF54AC">
        <w:trPr>
          <w:trHeight w:val="416"/>
        </w:trPr>
        <w:tc>
          <w:tcPr>
            <w:tcW w:w="2547" w:type="dxa"/>
            <w:vMerge/>
          </w:tcPr>
          <w:p w14:paraId="16CF1A3C" w14:textId="77777777" w:rsidR="00AF54AC" w:rsidRPr="00435C22" w:rsidRDefault="00AF54AC" w:rsidP="00337202">
            <w:pPr>
              <w:jc w:val="left"/>
              <w:rPr>
                <w:rFonts w:eastAsiaTheme="minorEastAsia" w:cs="Arial"/>
                <w:b/>
                <w:bCs/>
                <w:sz w:val="18"/>
                <w:szCs w:val="18"/>
              </w:rPr>
            </w:pPr>
          </w:p>
        </w:tc>
        <w:tc>
          <w:tcPr>
            <w:tcW w:w="2977" w:type="dxa"/>
            <w:vMerge/>
          </w:tcPr>
          <w:p w14:paraId="222E2F43" w14:textId="77777777" w:rsidR="00AF54AC" w:rsidRPr="00435C22" w:rsidRDefault="00AF54AC" w:rsidP="00337202">
            <w:pPr>
              <w:jc w:val="left"/>
              <w:rPr>
                <w:rFonts w:eastAsiaTheme="minorEastAsia" w:cs="Arial"/>
                <w:sz w:val="18"/>
                <w:szCs w:val="18"/>
              </w:rPr>
            </w:pPr>
          </w:p>
        </w:tc>
        <w:tc>
          <w:tcPr>
            <w:tcW w:w="2693" w:type="dxa"/>
            <w:vMerge/>
            <w:noWrap/>
          </w:tcPr>
          <w:p w14:paraId="60D7F168" w14:textId="77777777" w:rsidR="00AF54AC" w:rsidRPr="00435C22" w:rsidRDefault="00AF54AC" w:rsidP="00337202">
            <w:pPr>
              <w:jc w:val="left"/>
              <w:rPr>
                <w:rFonts w:eastAsiaTheme="minorEastAsia" w:cs="Arial"/>
                <w:sz w:val="18"/>
                <w:szCs w:val="18"/>
              </w:rPr>
            </w:pPr>
          </w:p>
        </w:tc>
        <w:tc>
          <w:tcPr>
            <w:tcW w:w="2146" w:type="dxa"/>
            <w:noWrap/>
          </w:tcPr>
          <w:p w14:paraId="57551B57" w14:textId="16B1CC37" w:rsidR="00AF54AC" w:rsidRPr="00435C22" w:rsidRDefault="00AF54AC"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7706BC68" w14:textId="77777777" w:rsidR="00AF54AC" w:rsidRPr="00435C22" w:rsidRDefault="00AF54AC" w:rsidP="00337202">
            <w:pPr>
              <w:jc w:val="left"/>
              <w:rPr>
                <w:rFonts w:eastAsiaTheme="minorEastAsia" w:cs="Arial"/>
                <w:sz w:val="18"/>
                <w:szCs w:val="18"/>
              </w:rPr>
            </w:pPr>
          </w:p>
        </w:tc>
        <w:tc>
          <w:tcPr>
            <w:tcW w:w="1701" w:type="dxa"/>
            <w:vMerge/>
            <w:noWrap/>
          </w:tcPr>
          <w:p w14:paraId="5876DFE2" w14:textId="77777777" w:rsidR="00AF54AC" w:rsidRPr="00435C22" w:rsidRDefault="00AF54AC" w:rsidP="00337202">
            <w:pPr>
              <w:jc w:val="left"/>
              <w:rPr>
                <w:rFonts w:eastAsiaTheme="minorEastAsia" w:cs="Arial"/>
                <w:sz w:val="18"/>
                <w:szCs w:val="18"/>
              </w:rPr>
            </w:pPr>
          </w:p>
        </w:tc>
        <w:tc>
          <w:tcPr>
            <w:tcW w:w="1771" w:type="dxa"/>
            <w:vMerge/>
          </w:tcPr>
          <w:p w14:paraId="6377D5EA" w14:textId="77777777" w:rsidR="00AF54AC" w:rsidRPr="00435C22" w:rsidRDefault="00AF54AC" w:rsidP="00337202">
            <w:pPr>
              <w:jc w:val="left"/>
              <w:rPr>
                <w:rFonts w:eastAsiaTheme="minorEastAsia" w:cs="Arial"/>
                <w:sz w:val="18"/>
                <w:szCs w:val="18"/>
              </w:rPr>
            </w:pPr>
          </w:p>
        </w:tc>
      </w:tr>
      <w:tr w:rsidR="00337202" w:rsidRPr="00A93EF7" w14:paraId="61A2B410" w14:textId="77777777" w:rsidTr="00AF54AC">
        <w:trPr>
          <w:trHeight w:val="490"/>
        </w:trPr>
        <w:tc>
          <w:tcPr>
            <w:tcW w:w="2547" w:type="dxa"/>
            <w:hideMark/>
          </w:tcPr>
          <w:p w14:paraId="718AFA9D" w14:textId="77777777" w:rsidR="00337202" w:rsidRPr="00435C22" w:rsidRDefault="00337202" w:rsidP="00337202">
            <w:pPr>
              <w:jc w:val="left"/>
              <w:rPr>
                <w:rFonts w:eastAsiaTheme="minorEastAsia" w:cs="Arial"/>
                <w:b/>
                <w:bCs/>
                <w:sz w:val="18"/>
                <w:szCs w:val="18"/>
              </w:rPr>
            </w:pPr>
            <w:proofErr w:type="spellStart"/>
            <w:r w:rsidRPr="00435C22">
              <w:rPr>
                <w:rFonts w:eastAsiaTheme="minorEastAsia" w:cs="Arial"/>
                <w:b/>
                <w:bCs/>
                <w:sz w:val="18"/>
                <w:szCs w:val="18"/>
              </w:rPr>
              <w:t>Kljunotaji</w:t>
            </w:r>
            <w:proofErr w:type="spellEnd"/>
            <w:r w:rsidRPr="00435C22">
              <w:rPr>
                <w:rFonts w:eastAsiaTheme="minorEastAsia" w:cs="Arial"/>
                <w:b/>
                <w:bCs/>
                <w:sz w:val="18"/>
                <w:szCs w:val="18"/>
              </w:rPr>
              <w:t xml:space="preserve">                                </w:t>
            </w:r>
            <w:r w:rsidRPr="00435C22">
              <w:rPr>
                <w:rFonts w:eastAsiaTheme="minorEastAsia" w:cs="Arial"/>
                <w:sz w:val="18"/>
                <w:szCs w:val="18"/>
              </w:rPr>
              <w:t>(</w:t>
            </w:r>
            <w:proofErr w:type="spellStart"/>
            <w:r w:rsidRPr="00435C22">
              <w:rPr>
                <w:rFonts w:eastAsiaTheme="minorEastAsia" w:cs="Arial"/>
                <w:i/>
                <w:iCs/>
                <w:sz w:val="18"/>
                <w:szCs w:val="18"/>
              </w:rPr>
              <w:t>Ceutorhynchus</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pleurostigma</w:t>
            </w:r>
            <w:proofErr w:type="spellEnd"/>
            <w:r w:rsidRPr="00435C22">
              <w:rPr>
                <w:rFonts w:eastAsiaTheme="minorEastAsia" w:cs="Arial"/>
                <w:sz w:val="18"/>
                <w:szCs w:val="18"/>
              </w:rPr>
              <w:t>/</w:t>
            </w:r>
            <w:proofErr w:type="spellStart"/>
            <w:r w:rsidRPr="00435C22">
              <w:rPr>
                <w:rFonts w:eastAsiaTheme="minorEastAsia" w:cs="Arial"/>
                <w:i/>
                <w:iCs/>
                <w:sz w:val="18"/>
                <w:szCs w:val="18"/>
              </w:rPr>
              <w:t>quadridens</w:t>
            </w:r>
            <w:proofErr w:type="spellEnd"/>
            <w:r w:rsidRPr="00435C22">
              <w:rPr>
                <w:rFonts w:eastAsiaTheme="minorEastAsia" w:cs="Arial"/>
                <w:sz w:val="18"/>
                <w:szCs w:val="18"/>
              </w:rPr>
              <w:t>)</w:t>
            </w:r>
          </w:p>
        </w:tc>
        <w:tc>
          <w:tcPr>
            <w:tcW w:w="2977" w:type="dxa"/>
            <w:hideMark/>
          </w:tcPr>
          <w:p w14:paraId="48DBD577" w14:textId="77777777" w:rsidR="00337202" w:rsidRDefault="00337202" w:rsidP="00337202">
            <w:pPr>
              <w:jc w:val="left"/>
              <w:rPr>
                <w:rFonts w:eastAsiaTheme="minorEastAsia" w:cs="Arial"/>
                <w:b/>
                <w:bCs/>
                <w:sz w:val="18"/>
                <w:szCs w:val="18"/>
                <w:u w:val="single"/>
              </w:rPr>
            </w:pPr>
            <w:r w:rsidRPr="00435C22">
              <w:rPr>
                <w:rFonts w:eastAsiaTheme="minorEastAsia" w:cs="Arial"/>
                <w:b/>
                <w:bCs/>
                <w:sz w:val="18"/>
                <w:szCs w:val="18"/>
                <w:u w:val="single"/>
              </w:rPr>
              <w:t>Agrotehnični ukrepi:</w:t>
            </w:r>
          </w:p>
          <w:p w14:paraId="7BBD40BC" w14:textId="6CCB6E13" w:rsidR="00337202" w:rsidRPr="00435C22" w:rsidRDefault="00337202" w:rsidP="00337202">
            <w:pPr>
              <w:jc w:val="left"/>
              <w:rPr>
                <w:rFonts w:eastAsiaTheme="minorEastAsia" w:cs="Arial"/>
                <w:sz w:val="18"/>
                <w:szCs w:val="18"/>
              </w:rPr>
            </w:pPr>
            <w:r>
              <w:rPr>
                <w:rFonts w:eastAsiaTheme="minorEastAsia" w:cs="Arial"/>
                <w:sz w:val="18"/>
                <w:szCs w:val="18"/>
              </w:rPr>
              <w:t>u</w:t>
            </w:r>
            <w:r w:rsidRPr="00435C22">
              <w:rPr>
                <w:rFonts w:eastAsiaTheme="minorEastAsia" w:cs="Arial"/>
                <w:sz w:val="18"/>
                <w:szCs w:val="18"/>
              </w:rPr>
              <w:t>poraba zdravega sadilnega materiala</w:t>
            </w:r>
          </w:p>
        </w:tc>
        <w:tc>
          <w:tcPr>
            <w:tcW w:w="2693" w:type="dxa"/>
            <w:hideMark/>
          </w:tcPr>
          <w:p w14:paraId="26695520"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31F36499"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61670F5B"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49C504BA"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hideMark/>
          </w:tcPr>
          <w:p w14:paraId="26533847"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57035D88" w14:textId="77777777" w:rsidTr="00AF54AC">
        <w:trPr>
          <w:trHeight w:val="490"/>
        </w:trPr>
        <w:tc>
          <w:tcPr>
            <w:tcW w:w="2547" w:type="dxa"/>
            <w:hideMark/>
          </w:tcPr>
          <w:p w14:paraId="39E2B376"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lastRenderedPageBreak/>
              <w:t>Kapusovi bolhači</w:t>
            </w:r>
            <w:r w:rsidRPr="00435C22">
              <w:rPr>
                <w:rFonts w:eastAsiaTheme="minorEastAsia" w:cs="Arial"/>
                <w:sz w:val="18"/>
                <w:szCs w:val="18"/>
              </w:rPr>
              <w:t xml:space="preserve"> (</w:t>
            </w:r>
            <w:proofErr w:type="spellStart"/>
            <w:r w:rsidRPr="00435C22">
              <w:rPr>
                <w:rFonts w:eastAsiaTheme="minorEastAsia" w:cs="Arial"/>
                <w:i/>
                <w:iCs/>
                <w:sz w:val="18"/>
                <w:szCs w:val="18"/>
              </w:rPr>
              <w:t>Phyllotreta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nemorum</w:t>
            </w:r>
            <w:proofErr w:type="spellEnd"/>
            <w:r w:rsidRPr="00435C22">
              <w:rPr>
                <w:rFonts w:eastAsiaTheme="minorEastAsia" w:cs="Arial"/>
                <w:i/>
                <w:iCs/>
                <w:sz w:val="18"/>
                <w:szCs w:val="18"/>
              </w:rPr>
              <w:t xml:space="preserve">, Ph. </w:t>
            </w:r>
            <w:proofErr w:type="spellStart"/>
            <w:r w:rsidRPr="00435C22">
              <w:rPr>
                <w:rFonts w:eastAsiaTheme="minorEastAsia" w:cs="Arial"/>
                <w:i/>
                <w:iCs/>
                <w:sz w:val="18"/>
                <w:szCs w:val="18"/>
              </w:rPr>
              <w:t>atra</w:t>
            </w:r>
            <w:proofErr w:type="spellEnd"/>
            <w:r w:rsidRPr="00435C22">
              <w:rPr>
                <w:rFonts w:eastAsiaTheme="minorEastAsia" w:cs="Arial"/>
                <w:i/>
                <w:iCs/>
                <w:sz w:val="18"/>
                <w:szCs w:val="18"/>
              </w:rPr>
              <w:t xml:space="preserve">, Ph. </w:t>
            </w:r>
            <w:proofErr w:type="spellStart"/>
            <w:r w:rsidRPr="00435C22">
              <w:rPr>
                <w:rFonts w:eastAsiaTheme="minorEastAsia" w:cs="Arial"/>
                <w:i/>
                <w:iCs/>
                <w:sz w:val="18"/>
                <w:szCs w:val="18"/>
              </w:rPr>
              <w:t>nigripes</w:t>
            </w:r>
            <w:proofErr w:type="spellEnd"/>
            <w:r w:rsidRPr="00435C22">
              <w:rPr>
                <w:rFonts w:eastAsiaTheme="minorEastAsia" w:cs="Arial"/>
                <w:i/>
                <w:iCs/>
                <w:sz w:val="18"/>
                <w:szCs w:val="18"/>
              </w:rPr>
              <w:t xml:space="preserve">, Ph. </w:t>
            </w:r>
            <w:proofErr w:type="spellStart"/>
            <w:r w:rsidRPr="00435C22">
              <w:rPr>
                <w:rFonts w:eastAsiaTheme="minorEastAsia" w:cs="Arial"/>
                <w:i/>
                <w:iCs/>
                <w:sz w:val="18"/>
                <w:szCs w:val="18"/>
              </w:rPr>
              <w:t>Undulata</w:t>
            </w:r>
            <w:proofErr w:type="spellEnd"/>
            <w:r w:rsidRPr="00435C22">
              <w:rPr>
                <w:rFonts w:eastAsiaTheme="minorEastAsia" w:cs="Arial"/>
                <w:i/>
                <w:iCs/>
                <w:sz w:val="18"/>
                <w:szCs w:val="18"/>
              </w:rPr>
              <w:t>)</w:t>
            </w:r>
          </w:p>
        </w:tc>
        <w:tc>
          <w:tcPr>
            <w:tcW w:w="2977" w:type="dxa"/>
            <w:hideMark/>
          </w:tcPr>
          <w:p w14:paraId="11C5DA79" w14:textId="77777777" w:rsidR="0062527C" w:rsidRDefault="00337202" w:rsidP="0062527C">
            <w:pPr>
              <w:jc w:val="left"/>
              <w:rPr>
                <w:rFonts w:cs="Arial"/>
                <w:b/>
                <w:bCs/>
                <w:sz w:val="18"/>
                <w:szCs w:val="18"/>
                <w:u w:val="single"/>
              </w:rPr>
            </w:pPr>
            <w:r w:rsidRPr="00435C22">
              <w:rPr>
                <w:rFonts w:eastAsiaTheme="minorEastAsia" w:cs="Arial"/>
                <w:sz w:val="18"/>
                <w:szCs w:val="18"/>
              </w:rPr>
              <w:t> </w:t>
            </w:r>
            <w:r w:rsidR="0062527C">
              <w:rPr>
                <w:rFonts w:cs="Arial"/>
                <w:b/>
                <w:bCs/>
                <w:sz w:val="18"/>
                <w:szCs w:val="18"/>
                <w:u w:val="single"/>
              </w:rPr>
              <w:t>Agrotehnični ukrepi:</w:t>
            </w:r>
          </w:p>
          <w:p w14:paraId="68FC9DE6"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490B940D" w14:textId="7796A31E"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rastline hitro razvijajo in so tako manj dovzetne za napad bolhačev.</w:t>
            </w:r>
          </w:p>
        </w:tc>
        <w:tc>
          <w:tcPr>
            <w:tcW w:w="2693" w:type="dxa"/>
            <w:noWrap/>
            <w:hideMark/>
          </w:tcPr>
          <w:p w14:paraId="5C3B9CEC"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760000A5"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79259DE5"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33274005"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hideMark/>
          </w:tcPr>
          <w:p w14:paraId="03CFD3F7"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4ECEA793" w14:textId="77777777" w:rsidTr="00AF54AC">
        <w:trPr>
          <w:trHeight w:val="460"/>
        </w:trPr>
        <w:tc>
          <w:tcPr>
            <w:tcW w:w="2547" w:type="dxa"/>
            <w:hideMark/>
          </w:tcPr>
          <w:p w14:paraId="0A681ED9" w14:textId="77777777" w:rsidR="00337202" w:rsidRDefault="00337202" w:rsidP="00337202">
            <w:pPr>
              <w:jc w:val="left"/>
              <w:rPr>
                <w:rFonts w:eastAsiaTheme="minorEastAsia" w:cs="Arial"/>
                <w:sz w:val="18"/>
                <w:szCs w:val="18"/>
              </w:rPr>
            </w:pPr>
            <w:r w:rsidRPr="00435C22">
              <w:rPr>
                <w:rFonts w:eastAsiaTheme="minorEastAsia" w:cs="Arial"/>
                <w:b/>
                <w:bCs/>
                <w:sz w:val="18"/>
                <w:szCs w:val="18"/>
              </w:rPr>
              <w:t>Kapusova muha</w:t>
            </w:r>
            <w:r w:rsidRPr="00435C22">
              <w:rPr>
                <w:rFonts w:eastAsiaTheme="minorEastAsia" w:cs="Arial"/>
                <w:sz w:val="18"/>
                <w:szCs w:val="18"/>
              </w:rPr>
              <w:t xml:space="preserve"> </w:t>
            </w:r>
          </w:p>
          <w:p w14:paraId="37280A17" w14:textId="4D1DC700"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Delia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radicum</w:t>
            </w:r>
            <w:proofErr w:type="spellEnd"/>
            <w:r w:rsidRPr="00435C22">
              <w:rPr>
                <w:rFonts w:eastAsiaTheme="minorEastAsia" w:cs="Arial"/>
                <w:sz w:val="18"/>
                <w:szCs w:val="18"/>
              </w:rPr>
              <w:t>)</w:t>
            </w:r>
          </w:p>
        </w:tc>
        <w:tc>
          <w:tcPr>
            <w:tcW w:w="2977" w:type="dxa"/>
            <w:hideMark/>
          </w:tcPr>
          <w:p w14:paraId="74EFF378"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33D5CBA2" w14:textId="77777777" w:rsidR="00337202" w:rsidRPr="00D957AD" w:rsidRDefault="00337202" w:rsidP="00B84EF7">
            <w:pPr>
              <w:pStyle w:val="Odstavekseznama"/>
              <w:numPr>
                <w:ilvl w:val="0"/>
                <w:numId w:val="152"/>
              </w:numPr>
              <w:ind w:left="177" w:hanging="177"/>
              <w:jc w:val="left"/>
              <w:rPr>
                <w:rFonts w:eastAsiaTheme="minorEastAsia" w:cs="Arial"/>
                <w:sz w:val="18"/>
                <w:szCs w:val="18"/>
              </w:rPr>
            </w:pPr>
            <w:r w:rsidRPr="00D957AD">
              <w:rPr>
                <w:rFonts w:eastAsiaTheme="minorEastAsia" w:cs="Arial"/>
                <w:sz w:val="18"/>
                <w:szCs w:val="18"/>
              </w:rPr>
              <w:t xml:space="preserve">uporaba zdravega sadilnega materiala, </w:t>
            </w:r>
          </w:p>
          <w:p w14:paraId="1617EC79" w14:textId="254447E4" w:rsidR="00337202" w:rsidRPr="00D957AD" w:rsidRDefault="00337202" w:rsidP="00B84EF7">
            <w:pPr>
              <w:pStyle w:val="Odstavekseznama"/>
              <w:numPr>
                <w:ilvl w:val="0"/>
                <w:numId w:val="152"/>
              </w:numPr>
              <w:ind w:left="177" w:hanging="177"/>
              <w:jc w:val="left"/>
              <w:rPr>
                <w:rFonts w:eastAsiaTheme="minorEastAsia" w:cs="Arial"/>
                <w:sz w:val="18"/>
                <w:szCs w:val="18"/>
              </w:rPr>
            </w:pPr>
            <w:r w:rsidRPr="00D957AD">
              <w:rPr>
                <w:rFonts w:eastAsiaTheme="minorEastAsia" w:cs="Arial"/>
                <w:sz w:val="18"/>
                <w:szCs w:val="18"/>
              </w:rPr>
              <w:t xml:space="preserve">uporaba zaščitnih mrež oz. </w:t>
            </w:r>
            <w:proofErr w:type="spellStart"/>
            <w:r w:rsidRPr="00D957AD">
              <w:rPr>
                <w:rFonts w:eastAsiaTheme="minorEastAsia" w:cs="Arial"/>
                <w:sz w:val="18"/>
                <w:szCs w:val="18"/>
              </w:rPr>
              <w:t>prekrivk</w:t>
            </w:r>
            <w:proofErr w:type="spellEnd"/>
            <w:r w:rsidRPr="00D957AD">
              <w:rPr>
                <w:rFonts w:eastAsiaTheme="minorEastAsia" w:cs="Arial"/>
                <w:sz w:val="18"/>
                <w:szCs w:val="18"/>
              </w:rPr>
              <w:t>.</w:t>
            </w:r>
          </w:p>
        </w:tc>
        <w:tc>
          <w:tcPr>
            <w:tcW w:w="2693" w:type="dxa"/>
            <w:hideMark/>
          </w:tcPr>
          <w:p w14:paraId="2ED7A8D0"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2273F8A6"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5616BDE9"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41808A0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hideMark/>
          </w:tcPr>
          <w:p w14:paraId="7B3C2E7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3567B7E2" w14:textId="77777777" w:rsidTr="00AF54AC">
        <w:trPr>
          <w:trHeight w:val="460"/>
        </w:trPr>
        <w:tc>
          <w:tcPr>
            <w:tcW w:w="2547" w:type="dxa"/>
            <w:vMerge w:val="restart"/>
            <w:hideMark/>
          </w:tcPr>
          <w:p w14:paraId="68FF9C6C"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 xml:space="preserve">Mokasta kapusova uš </w:t>
            </w:r>
            <w:r w:rsidRPr="00435C22">
              <w:rPr>
                <w:rFonts w:eastAsiaTheme="minorEastAsia" w:cs="Arial"/>
                <w:sz w:val="18"/>
                <w:szCs w:val="18"/>
              </w:rPr>
              <w:t>(</w:t>
            </w:r>
            <w:proofErr w:type="spellStart"/>
            <w:r w:rsidRPr="00435C22">
              <w:rPr>
                <w:rFonts w:eastAsiaTheme="minorEastAsia" w:cs="Arial"/>
                <w:i/>
                <w:iCs/>
                <w:sz w:val="18"/>
                <w:szCs w:val="18"/>
              </w:rPr>
              <w:t>Brevicoryne</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brassicae</w:t>
            </w:r>
            <w:proofErr w:type="spellEnd"/>
            <w:r w:rsidRPr="00435C22">
              <w:rPr>
                <w:rFonts w:eastAsiaTheme="minorEastAsia" w:cs="Arial"/>
                <w:i/>
                <w:iCs/>
                <w:sz w:val="18"/>
                <w:szCs w:val="18"/>
              </w:rPr>
              <w:t>)</w:t>
            </w:r>
          </w:p>
        </w:tc>
        <w:tc>
          <w:tcPr>
            <w:tcW w:w="2977" w:type="dxa"/>
            <w:vMerge w:val="restart"/>
            <w:hideMark/>
          </w:tcPr>
          <w:p w14:paraId="3120DC43" w14:textId="77777777" w:rsidR="00337202" w:rsidRPr="00435C22" w:rsidRDefault="00337202" w:rsidP="00337202">
            <w:pPr>
              <w:jc w:val="left"/>
              <w:rPr>
                <w:rFonts w:eastAsiaTheme="minorEastAsia" w:cs="Arial"/>
                <w:sz w:val="18"/>
                <w:szCs w:val="18"/>
              </w:rPr>
            </w:pPr>
            <w:r w:rsidRPr="00435C22">
              <w:rPr>
                <w:rFonts w:eastAsiaTheme="minorEastAsia" w:cs="Arial"/>
                <w:b/>
                <w:bCs/>
                <w:sz w:val="18"/>
                <w:szCs w:val="18"/>
                <w:u w:val="single"/>
              </w:rPr>
              <w:t>Kemični ukrepi:</w:t>
            </w:r>
            <w:r w:rsidRPr="00435C22">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693" w:type="dxa"/>
            <w:noWrap/>
            <w:hideMark/>
          </w:tcPr>
          <w:p w14:paraId="54AEC7F0"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5039149C"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38D87705"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635AC631"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2C723BAA"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296AB8EE" w14:textId="77777777" w:rsidTr="00AF54AC">
        <w:trPr>
          <w:trHeight w:val="690"/>
        </w:trPr>
        <w:tc>
          <w:tcPr>
            <w:tcW w:w="2547" w:type="dxa"/>
            <w:vMerge/>
            <w:hideMark/>
          </w:tcPr>
          <w:p w14:paraId="67062BBF" w14:textId="77777777" w:rsidR="00337202" w:rsidRPr="00435C22" w:rsidRDefault="00337202" w:rsidP="00337202">
            <w:pPr>
              <w:jc w:val="left"/>
              <w:rPr>
                <w:rFonts w:eastAsiaTheme="minorEastAsia" w:cs="Arial"/>
                <w:b/>
                <w:bCs/>
                <w:sz w:val="18"/>
                <w:szCs w:val="18"/>
              </w:rPr>
            </w:pPr>
          </w:p>
        </w:tc>
        <w:tc>
          <w:tcPr>
            <w:tcW w:w="2977" w:type="dxa"/>
            <w:vMerge/>
            <w:hideMark/>
          </w:tcPr>
          <w:p w14:paraId="72C925A3" w14:textId="77777777" w:rsidR="00337202" w:rsidRPr="00435C22" w:rsidRDefault="00337202" w:rsidP="00337202">
            <w:pPr>
              <w:jc w:val="left"/>
              <w:rPr>
                <w:rFonts w:eastAsiaTheme="minorEastAsia" w:cs="Arial"/>
                <w:sz w:val="18"/>
                <w:szCs w:val="18"/>
              </w:rPr>
            </w:pPr>
          </w:p>
        </w:tc>
        <w:tc>
          <w:tcPr>
            <w:tcW w:w="2693" w:type="dxa"/>
            <w:vMerge w:val="restart"/>
            <w:hideMark/>
          </w:tcPr>
          <w:p w14:paraId="29B5C398"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olje navadne ogrščice</w:t>
            </w:r>
          </w:p>
        </w:tc>
        <w:tc>
          <w:tcPr>
            <w:tcW w:w="2146" w:type="dxa"/>
            <w:hideMark/>
          </w:tcPr>
          <w:p w14:paraId="3D1D6EEB"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koncentrat  </w:t>
            </w:r>
          </w:p>
        </w:tc>
        <w:tc>
          <w:tcPr>
            <w:tcW w:w="1539" w:type="dxa"/>
            <w:noWrap/>
            <w:hideMark/>
          </w:tcPr>
          <w:p w14:paraId="2D34F8E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2%</w:t>
            </w:r>
          </w:p>
        </w:tc>
        <w:tc>
          <w:tcPr>
            <w:tcW w:w="1701" w:type="dxa"/>
            <w:noWrap/>
            <w:hideMark/>
          </w:tcPr>
          <w:p w14:paraId="643D6CFD" w14:textId="3CA857EC"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238B1328"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3-kraten nanos</w:t>
            </w:r>
          </w:p>
        </w:tc>
      </w:tr>
      <w:tr w:rsidR="00337202" w:rsidRPr="00A93EF7" w14:paraId="2DDD5777" w14:textId="77777777" w:rsidTr="00AF54AC">
        <w:trPr>
          <w:trHeight w:val="920"/>
        </w:trPr>
        <w:tc>
          <w:tcPr>
            <w:tcW w:w="2547" w:type="dxa"/>
            <w:vMerge/>
            <w:hideMark/>
          </w:tcPr>
          <w:p w14:paraId="7E453C4D" w14:textId="77777777" w:rsidR="00337202" w:rsidRPr="00435C22" w:rsidRDefault="00337202" w:rsidP="00337202">
            <w:pPr>
              <w:jc w:val="left"/>
              <w:rPr>
                <w:rFonts w:eastAsiaTheme="minorEastAsia" w:cs="Arial"/>
                <w:b/>
                <w:bCs/>
                <w:sz w:val="18"/>
                <w:szCs w:val="18"/>
              </w:rPr>
            </w:pPr>
          </w:p>
        </w:tc>
        <w:tc>
          <w:tcPr>
            <w:tcW w:w="2977" w:type="dxa"/>
            <w:vMerge/>
            <w:hideMark/>
          </w:tcPr>
          <w:p w14:paraId="41275EDE" w14:textId="77777777" w:rsidR="00337202" w:rsidRPr="00435C22" w:rsidRDefault="00337202" w:rsidP="00337202">
            <w:pPr>
              <w:jc w:val="left"/>
              <w:rPr>
                <w:rFonts w:eastAsiaTheme="minorEastAsia" w:cs="Arial"/>
                <w:sz w:val="18"/>
                <w:szCs w:val="18"/>
              </w:rPr>
            </w:pPr>
          </w:p>
        </w:tc>
        <w:tc>
          <w:tcPr>
            <w:tcW w:w="2693" w:type="dxa"/>
            <w:vMerge/>
            <w:hideMark/>
          </w:tcPr>
          <w:p w14:paraId="1E6F3F18" w14:textId="77777777" w:rsidR="00337202" w:rsidRPr="00435C22" w:rsidRDefault="00337202" w:rsidP="00337202">
            <w:pPr>
              <w:jc w:val="left"/>
              <w:rPr>
                <w:rFonts w:eastAsiaTheme="minorEastAsia" w:cs="Arial"/>
                <w:sz w:val="18"/>
                <w:szCs w:val="18"/>
              </w:rPr>
            </w:pPr>
          </w:p>
        </w:tc>
        <w:tc>
          <w:tcPr>
            <w:tcW w:w="2146" w:type="dxa"/>
            <w:hideMark/>
          </w:tcPr>
          <w:p w14:paraId="2CD44A65" w14:textId="42A4B214"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razpršilka</w:t>
            </w:r>
          </w:p>
        </w:tc>
        <w:tc>
          <w:tcPr>
            <w:tcW w:w="1539" w:type="dxa"/>
            <w:noWrap/>
            <w:hideMark/>
          </w:tcPr>
          <w:p w14:paraId="6736D3E3"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1 l/10 m²</w:t>
            </w:r>
          </w:p>
        </w:tc>
        <w:tc>
          <w:tcPr>
            <w:tcW w:w="1701" w:type="dxa"/>
            <w:noWrap/>
            <w:hideMark/>
          </w:tcPr>
          <w:p w14:paraId="3D6BAB71" w14:textId="74A8698A"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669CF12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3-kraten nanos neposredno na napadene rastline, brez predhodnega redčenja z vodo, do dobre </w:t>
            </w:r>
            <w:proofErr w:type="spellStart"/>
            <w:r w:rsidRPr="00D957AD">
              <w:rPr>
                <w:rFonts w:eastAsiaTheme="minorEastAsia" w:cs="Arial"/>
                <w:color w:val="00B050"/>
                <w:sz w:val="18"/>
                <w:szCs w:val="18"/>
              </w:rPr>
              <w:t>omočenosti</w:t>
            </w:r>
            <w:proofErr w:type="spellEnd"/>
            <w:r w:rsidRPr="00D957AD">
              <w:rPr>
                <w:rFonts w:eastAsiaTheme="minorEastAsia" w:cs="Arial"/>
                <w:color w:val="00B050"/>
                <w:sz w:val="18"/>
                <w:szCs w:val="18"/>
              </w:rPr>
              <w:t xml:space="preserve"> rastlin</w:t>
            </w:r>
          </w:p>
        </w:tc>
      </w:tr>
      <w:tr w:rsidR="00337202" w:rsidRPr="00A93EF7" w14:paraId="76ADF9F4" w14:textId="77777777" w:rsidTr="00AF54AC">
        <w:trPr>
          <w:trHeight w:val="690"/>
        </w:trPr>
        <w:tc>
          <w:tcPr>
            <w:tcW w:w="2547" w:type="dxa"/>
            <w:vMerge w:val="restart"/>
            <w:hideMark/>
          </w:tcPr>
          <w:p w14:paraId="1E341D6F" w14:textId="77777777" w:rsidR="00337202" w:rsidRDefault="00337202" w:rsidP="00337202">
            <w:pPr>
              <w:jc w:val="left"/>
              <w:rPr>
                <w:rFonts w:eastAsiaTheme="minorEastAsia" w:cs="Arial"/>
                <w:sz w:val="18"/>
                <w:szCs w:val="18"/>
              </w:rPr>
            </w:pPr>
            <w:r w:rsidRPr="00435C22">
              <w:rPr>
                <w:rFonts w:eastAsiaTheme="minorEastAsia" w:cs="Arial"/>
                <w:b/>
                <w:bCs/>
                <w:sz w:val="18"/>
                <w:szCs w:val="18"/>
              </w:rPr>
              <w:t>Bombaževčeva uš</w:t>
            </w:r>
            <w:r w:rsidRPr="00435C22">
              <w:rPr>
                <w:rFonts w:eastAsiaTheme="minorEastAsia" w:cs="Arial"/>
                <w:sz w:val="18"/>
                <w:szCs w:val="18"/>
              </w:rPr>
              <w:t xml:space="preserve"> </w:t>
            </w:r>
          </w:p>
          <w:p w14:paraId="1F713D56" w14:textId="5774281F"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Aphis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gossypii</w:t>
            </w:r>
            <w:proofErr w:type="spellEnd"/>
            <w:r w:rsidRPr="00435C22">
              <w:rPr>
                <w:rFonts w:eastAsiaTheme="minorEastAsia" w:cs="Arial"/>
                <w:sz w:val="18"/>
                <w:szCs w:val="18"/>
              </w:rPr>
              <w:t>)</w:t>
            </w:r>
          </w:p>
        </w:tc>
        <w:tc>
          <w:tcPr>
            <w:tcW w:w="2977" w:type="dxa"/>
            <w:vMerge w:val="restart"/>
            <w:noWrap/>
            <w:hideMark/>
          </w:tcPr>
          <w:p w14:paraId="608FAAD3" w14:textId="77777777" w:rsidR="0062527C" w:rsidRDefault="00337202" w:rsidP="0062527C">
            <w:pPr>
              <w:jc w:val="left"/>
              <w:rPr>
                <w:rFonts w:cs="Arial"/>
                <w:sz w:val="18"/>
                <w:szCs w:val="18"/>
              </w:rPr>
            </w:pPr>
            <w:r w:rsidRPr="00435C22">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2994549"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4D03B2D2" w14:textId="77777777" w:rsidR="0062527C" w:rsidRDefault="0062527C" w:rsidP="0062527C">
            <w:pPr>
              <w:jc w:val="left"/>
              <w:rPr>
                <w:rFonts w:cs="Arial"/>
                <w:sz w:val="18"/>
                <w:szCs w:val="18"/>
              </w:rPr>
            </w:pPr>
          </w:p>
          <w:p w14:paraId="21F01010" w14:textId="77777777" w:rsidR="0062527C" w:rsidRDefault="0062527C" w:rsidP="0062527C">
            <w:pPr>
              <w:jc w:val="left"/>
              <w:rPr>
                <w:rFonts w:cs="Arial"/>
                <w:sz w:val="18"/>
                <w:szCs w:val="18"/>
              </w:rPr>
            </w:pPr>
            <w:r>
              <w:rPr>
                <w:rFonts w:cs="Arial"/>
                <w:sz w:val="18"/>
                <w:szCs w:val="18"/>
              </w:rPr>
              <w:lastRenderedPageBreak/>
              <w:t>Poleti kapusnice redno pregledujemo.</w:t>
            </w:r>
          </w:p>
          <w:p w14:paraId="564ABC32" w14:textId="11A50444" w:rsidR="00337202" w:rsidRPr="00435C22" w:rsidRDefault="00337202" w:rsidP="00337202">
            <w:pPr>
              <w:jc w:val="left"/>
              <w:rPr>
                <w:rFonts w:eastAsiaTheme="minorEastAsia" w:cs="Arial"/>
                <w:sz w:val="18"/>
                <w:szCs w:val="18"/>
              </w:rPr>
            </w:pPr>
          </w:p>
        </w:tc>
        <w:tc>
          <w:tcPr>
            <w:tcW w:w="2693" w:type="dxa"/>
            <w:vMerge w:val="restart"/>
            <w:hideMark/>
          </w:tcPr>
          <w:p w14:paraId="0C22AD99" w14:textId="77777777" w:rsidR="00337202" w:rsidRPr="00435C22" w:rsidRDefault="00337202" w:rsidP="00337202">
            <w:pPr>
              <w:jc w:val="left"/>
              <w:rPr>
                <w:rFonts w:eastAsiaTheme="minorEastAsia" w:cs="Arial"/>
                <w:sz w:val="18"/>
                <w:szCs w:val="18"/>
              </w:rPr>
            </w:pPr>
            <w:r w:rsidRPr="00D957AD">
              <w:rPr>
                <w:rFonts w:eastAsiaTheme="minorEastAsia" w:cs="Arial"/>
                <w:color w:val="00B050"/>
                <w:sz w:val="18"/>
                <w:szCs w:val="18"/>
              </w:rPr>
              <w:lastRenderedPageBreak/>
              <w:t>olje navadne ogrščice</w:t>
            </w:r>
          </w:p>
        </w:tc>
        <w:tc>
          <w:tcPr>
            <w:tcW w:w="2146" w:type="dxa"/>
            <w:hideMark/>
          </w:tcPr>
          <w:p w14:paraId="296A7B7C"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koncentrat  </w:t>
            </w:r>
          </w:p>
        </w:tc>
        <w:tc>
          <w:tcPr>
            <w:tcW w:w="1539" w:type="dxa"/>
            <w:noWrap/>
            <w:hideMark/>
          </w:tcPr>
          <w:p w14:paraId="751000A9"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2%</w:t>
            </w:r>
          </w:p>
        </w:tc>
        <w:tc>
          <w:tcPr>
            <w:tcW w:w="1701" w:type="dxa"/>
            <w:noWrap/>
            <w:hideMark/>
          </w:tcPr>
          <w:p w14:paraId="01F65194" w14:textId="373A8669"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61A449B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3-kraten nanos</w:t>
            </w:r>
          </w:p>
        </w:tc>
      </w:tr>
      <w:tr w:rsidR="00337202" w:rsidRPr="00A93EF7" w14:paraId="5F3FCBD1" w14:textId="77777777" w:rsidTr="00AF54AC">
        <w:trPr>
          <w:trHeight w:val="920"/>
        </w:trPr>
        <w:tc>
          <w:tcPr>
            <w:tcW w:w="2547" w:type="dxa"/>
            <w:vMerge/>
            <w:hideMark/>
          </w:tcPr>
          <w:p w14:paraId="0B5B071F" w14:textId="77777777" w:rsidR="00337202" w:rsidRPr="00435C22" w:rsidRDefault="00337202" w:rsidP="00337202">
            <w:pPr>
              <w:jc w:val="left"/>
              <w:rPr>
                <w:rFonts w:eastAsiaTheme="minorEastAsia" w:cs="Arial"/>
                <w:b/>
                <w:bCs/>
                <w:sz w:val="18"/>
                <w:szCs w:val="18"/>
              </w:rPr>
            </w:pPr>
          </w:p>
        </w:tc>
        <w:tc>
          <w:tcPr>
            <w:tcW w:w="2977" w:type="dxa"/>
            <w:vMerge/>
            <w:hideMark/>
          </w:tcPr>
          <w:p w14:paraId="3E2CDEF1" w14:textId="77777777" w:rsidR="00337202" w:rsidRPr="00435C22" w:rsidRDefault="00337202" w:rsidP="00337202">
            <w:pPr>
              <w:jc w:val="left"/>
              <w:rPr>
                <w:rFonts w:eastAsiaTheme="minorEastAsia" w:cs="Arial"/>
                <w:sz w:val="18"/>
                <w:szCs w:val="18"/>
              </w:rPr>
            </w:pPr>
          </w:p>
        </w:tc>
        <w:tc>
          <w:tcPr>
            <w:tcW w:w="2693" w:type="dxa"/>
            <w:vMerge/>
            <w:hideMark/>
          </w:tcPr>
          <w:p w14:paraId="5A71A39C" w14:textId="77777777" w:rsidR="00337202" w:rsidRPr="00435C22" w:rsidRDefault="00337202" w:rsidP="00337202">
            <w:pPr>
              <w:jc w:val="left"/>
              <w:rPr>
                <w:rFonts w:eastAsiaTheme="minorEastAsia" w:cs="Arial"/>
                <w:sz w:val="18"/>
                <w:szCs w:val="18"/>
              </w:rPr>
            </w:pPr>
          </w:p>
        </w:tc>
        <w:tc>
          <w:tcPr>
            <w:tcW w:w="2146" w:type="dxa"/>
            <w:hideMark/>
          </w:tcPr>
          <w:p w14:paraId="549E6C44" w14:textId="037A6C35"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razpršilka</w:t>
            </w:r>
          </w:p>
        </w:tc>
        <w:tc>
          <w:tcPr>
            <w:tcW w:w="1539" w:type="dxa"/>
            <w:noWrap/>
            <w:hideMark/>
          </w:tcPr>
          <w:p w14:paraId="5CAC4950"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1 l/10 m²</w:t>
            </w:r>
          </w:p>
        </w:tc>
        <w:tc>
          <w:tcPr>
            <w:tcW w:w="1701" w:type="dxa"/>
            <w:noWrap/>
            <w:hideMark/>
          </w:tcPr>
          <w:p w14:paraId="58856F62" w14:textId="3B2A1389"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120EDCF8"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3-kraten nanos neposredno na napadene rastline, brez predhodnega redčenja z vodo, do dobre </w:t>
            </w:r>
            <w:proofErr w:type="spellStart"/>
            <w:r w:rsidRPr="00D957AD">
              <w:rPr>
                <w:rFonts w:eastAsiaTheme="minorEastAsia" w:cs="Arial"/>
                <w:color w:val="00B050"/>
                <w:sz w:val="18"/>
                <w:szCs w:val="18"/>
              </w:rPr>
              <w:t>omočenosti</w:t>
            </w:r>
            <w:proofErr w:type="spellEnd"/>
            <w:r w:rsidRPr="00D957AD">
              <w:rPr>
                <w:rFonts w:eastAsiaTheme="minorEastAsia" w:cs="Arial"/>
                <w:color w:val="00B050"/>
                <w:sz w:val="18"/>
                <w:szCs w:val="18"/>
              </w:rPr>
              <w:t xml:space="preserve"> rastlin</w:t>
            </w:r>
          </w:p>
        </w:tc>
      </w:tr>
      <w:tr w:rsidR="00337202" w:rsidRPr="00A93EF7" w14:paraId="43E3870D" w14:textId="77777777" w:rsidTr="00AF54AC">
        <w:trPr>
          <w:trHeight w:val="460"/>
        </w:trPr>
        <w:tc>
          <w:tcPr>
            <w:tcW w:w="2547" w:type="dxa"/>
            <w:vMerge/>
            <w:hideMark/>
          </w:tcPr>
          <w:p w14:paraId="2D7AF3D5" w14:textId="77777777" w:rsidR="00337202" w:rsidRPr="00435C22" w:rsidRDefault="00337202" w:rsidP="00337202">
            <w:pPr>
              <w:jc w:val="left"/>
              <w:rPr>
                <w:rFonts w:eastAsiaTheme="minorEastAsia" w:cs="Arial"/>
                <w:b/>
                <w:bCs/>
                <w:sz w:val="18"/>
                <w:szCs w:val="18"/>
              </w:rPr>
            </w:pPr>
          </w:p>
        </w:tc>
        <w:tc>
          <w:tcPr>
            <w:tcW w:w="2977" w:type="dxa"/>
            <w:vMerge/>
            <w:hideMark/>
          </w:tcPr>
          <w:p w14:paraId="60E9033A" w14:textId="77777777" w:rsidR="00337202" w:rsidRPr="00435C22" w:rsidRDefault="00337202" w:rsidP="00337202">
            <w:pPr>
              <w:jc w:val="left"/>
              <w:rPr>
                <w:rFonts w:eastAsiaTheme="minorEastAsia" w:cs="Arial"/>
                <w:sz w:val="18"/>
                <w:szCs w:val="18"/>
              </w:rPr>
            </w:pPr>
          </w:p>
        </w:tc>
        <w:tc>
          <w:tcPr>
            <w:tcW w:w="2693" w:type="dxa"/>
            <w:noWrap/>
            <w:hideMark/>
          </w:tcPr>
          <w:p w14:paraId="662DA188"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7F9AD9F6"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72A8A05C"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4A1CDC23"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5036082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2395A700" w14:textId="77777777" w:rsidTr="00AF54AC">
        <w:trPr>
          <w:trHeight w:val="460"/>
        </w:trPr>
        <w:tc>
          <w:tcPr>
            <w:tcW w:w="2547" w:type="dxa"/>
            <w:vMerge w:val="restart"/>
            <w:hideMark/>
          </w:tcPr>
          <w:p w14:paraId="224995B5" w14:textId="77777777" w:rsidR="00337202" w:rsidRDefault="00337202" w:rsidP="00337202">
            <w:pPr>
              <w:jc w:val="left"/>
              <w:rPr>
                <w:rFonts w:eastAsiaTheme="minorEastAsia" w:cs="Arial"/>
                <w:b/>
                <w:bCs/>
                <w:sz w:val="18"/>
                <w:szCs w:val="18"/>
              </w:rPr>
            </w:pPr>
            <w:r w:rsidRPr="00435C22">
              <w:rPr>
                <w:rFonts w:eastAsiaTheme="minorEastAsia" w:cs="Arial"/>
                <w:b/>
                <w:bCs/>
                <w:sz w:val="18"/>
                <w:szCs w:val="18"/>
              </w:rPr>
              <w:t xml:space="preserve">Kapusov </w:t>
            </w:r>
            <w:proofErr w:type="spellStart"/>
            <w:r w:rsidRPr="00435C22">
              <w:rPr>
                <w:rFonts w:eastAsiaTheme="minorEastAsia" w:cs="Arial"/>
                <w:b/>
                <w:bCs/>
                <w:sz w:val="18"/>
                <w:szCs w:val="18"/>
              </w:rPr>
              <w:t>ščitkar</w:t>
            </w:r>
            <w:proofErr w:type="spellEnd"/>
            <w:r w:rsidRPr="00435C22">
              <w:rPr>
                <w:rFonts w:eastAsiaTheme="minorEastAsia" w:cs="Arial"/>
                <w:b/>
                <w:bCs/>
                <w:sz w:val="18"/>
                <w:szCs w:val="18"/>
              </w:rPr>
              <w:t xml:space="preserve"> </w:t>
            </w:r>
          </w:p>
          <w:p w14:paraId="190EA360" w14:textId="5059DB94"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Aleyrodes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proletella</w:t>
            </w:r>
            <w:proofErr w:type="spellEnd"/>
            <w:r w:rsidRPr="00435C22">
              <w:rPr>
                <w:rFonts w:eastAsiaTheme="minorEastAsia" w:cs="Arial"/>
                <w:sz w:val="18"/>
                <w:szCs w:val="18"/>
              </w:rPr>
              <w:t>)</w:t>
            </w:r>
          </w:p>
        </w:tc>
        <w:tc>
          <w:tcPr>
            <w:tcW w:w="2977" w:type="dxa"/>
            <w:vMerge w:val="restart"/>
            <w:noWrap/>
            <w:hideMark/>
          </w:tcPr>
          <w:p w14:paraId="774874BE" w14:textId="77777777" w:rsidR="0062527C" w:rsidRDefault="00337202" w:rsidP="0062527C">
            <w:pPr>
              <w:rPr>
                <w:rFonts w:cs="Arial"/>
                <w:sz w:val="18"/>
                <w:szCs w:val="18"/>
              </w:rPr>
            </w:pPr>
            <w:r w:rsidRPr="00435C22">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31B39BF4"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5272AE17" w14:textId="77777777" w:rsidR="0062527C" w:rsidRDefault="0062527C" w:rsidP="0062527C">
            <w:pPr>
              <w:rPr>
                <w:rFonts w:cs="Arial"/>
                <w:sz w:val="18"/>
                <w:szCs w:val="18"/>
              </w:rPr>
            </w:pPr>
          </w:p>
          <w:p w14:paraId="619E651A" w14:textId="148D8904" w:rsidR="00337202" w:rsidRPr="00435C22" w:rsidRDefault="0062527C" w:rsidP="0062527C">
            <w:pPr>
              <w:jc w:val="left"/>
              <w:rPr>
                <w:rFonts w:eastAsiaTheme="minorEastAsia" w:cs="Arial"/>
                <w:sz w:val="18"/>
                <w:szCs w:val="18"/>
              </w:rPr>
            </w:pPr>
            <w:r w:rsidRPr="009806FD">
              <w:rPr>
                <w:rFonts w:cs="Arial"/>
                <w:sz w:val="18"/>
                <w:szCs w:val="18"/>
              </w:rPr>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93" w:type="dxa"/>
            <w:noWrap/>
            <w:hideMark/>
          </w:tcPr>
          <w:p w14:paraId="14997E60"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5F91D9E0"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79605EA2"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011B5B2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118482AB"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207A455B" w14:textId="77777777" w:rsidTr="00AF54AC">
        <w:trPr>
          <w:trHeight w:val="690"/>
        </w:trPr>
        <w:tc>
          <w:tcPr>
            <w:tcW w:w="2547" w:type="dxa"/>
            <w:vMerge/>
            <w:hideMark/>
          </w:tcPr>
          <w:p w14:paraId="3F3477EA" w14:textId="77777777" w:rsidR="00337202" w:rsidRPr="00435C22" w:rsidRDefault="00337202" w:rsidP="00337202">
            <w:pPr>
              <w:jc w:val="left"/>
              <w:rPr>
                <w:rFonts w:eastAsiaTheme="minorEastAsia" w:cs="Arial"/>
                <w:b/>
                <w:bCs/>
                <w:sz w:val="18"/>
                <w:szCs w:val="18"/>
              </w:rPr>
            </w:pPr>
          </w:p>
        </w:tc>
        <w:tc>
          <w:tcPr>
            <w:tcW w:w="2977" w:type="dxa"/>
            <w:vMerge/>
            <w:hideMark/>
          </w:tcPr>
          <w:p w14:paraId="5AE92416" w14:textId="77777777" w:rsidR="00337202" w:rsidRPr="00435C22" w:rsidRDefault="00337202" w:rsidP="00337202">
            <w:pPr>
              <w:jc w:val="left"/>
              <w:rPr>
                <w:rFonts w:eastAsiaTheme="minorEastAsia" w:cs="Arial"/>
                <w:sz w:val="18"/>
                <w:szCs w:val="18"/>
              </w:rPr>
            </w:pPr>
          </w:p>
        </w:tc>
        <w:tc>
          <w:tcPr>
            <w:tcW w:w="2693" w:type="dxa"/>
            <w:vMerge w:val="restart"/>
            <w:hideMark/>
          </w:tcPr>
          <w:p w14:paraId="3D1A3A82"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olje navadne ogrščice</w:t>
            </w:r>
          </w:p>
        </w:tc>
        <w:tc>
          <w:tcPr>
            <w:tcW w:w="2146" w:type="dxa"/>
            <w:hideMark/>
          </w:tcPr>
          <w:p w14:paraId="324350E3"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koncentrat  </w:t>
            </w:r>
          </w:p>
        </w:tc>
        <w:tc>
          <w:tcPr>
            <w:tcW w:w="1539" w:type="dxa"/>
            <w:noWrap/>
            <w:hideMark/>
          </w:tcPr>
          <w:p w14:paraId="5B82EF20"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2%</w:t>
            </w:r>
          </w:p>
        </w:tc>
        <w:tc>
          <w:tcPr>
            <w:tcW w:w="1701" w:type="dxa"/>
            <w:noWrap/>
            <w:hideMark/>
          </w:tcPr>
          <w:p w14:paraId="491C9696" w14:textId="19AF31E2"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68C9CAE9"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3-kraten nanos</w:t>
            </w:r>
          </w:p>
        </w:tc>
      </w:tr>
      <w:tr w:rsidR="00337202" w:rsidRPr="00A93EF7" w14:paraId="05F36D1E" w14:textId="77777777" w:rsidTr="00AF54AC">
        <w:trPr>
          <w:trHeight w:val="920"/>
        </w:trPr>
        <w:tc>
          <w:tcPr>
            <w:tcW w:w="2547" w:type="dxa"/>
            <w:vMerge/>
            <w:hideMark/>
          </w:tcPr>
          <w:p w14:paraId="0DC37F71" w14:textId="77777777" w:rsidR="00337202" w:rsidRPr="00435C22" w:rsidRDefault="00337202" w:rsidP="00337202">
            <w:pPr>
              <w:jc w:val="left"/>
              <w:rPr>
                <w:rFonts w:eastAsiaTheme="minorEastAsia" w:cs="Arial"/>
                <w:b/>
                <w:bCs/>
                <w:sz w:val="18"/>
                <w:szCs w:val="18"/>
              </w:rPr>
            </w:pPr>
          </w:p>
        </w:tc>
        <w:tc>
          <w:tcPr>
            <w:tcW w:w="2977" w:type="dxa"/>
            <w:vMerge/>
            <w:hideMark/>
          </w:tcPr>
          <w:p w14:paraId="1FFCBB30" w14:textId="77777777" w:rsidR="00337202" w:rsidRPr="00435C22" w:rsidRDefault="00337202" w:rsidP="00337202">
            <w:pPr>
              <w:jc w:val="left"/>
              <w:rPr>
                <w:rFonts w:eastAsiaTheme="minorEastAsia" w:cs="Arial"/>
                <w:sz w:val="18"/>
                <w:szCs w:val="18"/>
              </w:rPr>
            </w:pPr>
          </w:p>
        </w:tc>
        <w:tc>
          <w:tcPr>
            <w:tcW w:w="2693" w:type="dxa"/>
            <w:vMerge/>
            <w:hideMark/>
          </w:tcPr>
          <w:p w14:paraId="3DA5EF90" w14:textId="77777777" w:rsidR="00337202" w:rsidRPr="00D957AD" w:rsidRDefault="00337202" w:rsidP="00337202">
            <w:pPr>
              <w:jc w:val="left"/>
              <w:rPr>
                <w:rFonts w:eastAsiaTheme="minorEastAsia" w:cs="Arial"/>
                <w:color w:val="00B050"/>
                <w:sz w:val="18"/>
                <w:szCs w:val="18"/>
              </w:rPr>
            </w:pPr>
          </w:p>
        </w:tc>
        <w:tc>
          <w:tcPr>
            <w:tcW w:w="2146" w:type="dxa"/>
            <w:hideMark/>
          </w:tcPr>
          <w:p w14:paraId="21E439F6"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razpršilka*31. 8. 2024</w:t>
            </w:r>
          </w:p>
        </w:tc>
        <w:tc>
          <w:tcPr>
            <w:tcW w:w="1539" w:type="dxa"/>
            <w:noWrap/>
            <w:hideMark/>
          </w:tcPr>
          <w:p w14:paraId="4B905341"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1 l/10 m²</w:t>
            </w:r>
          </w:p>
        </w:tc>
        <w:tc>
          <w:tcPr>
            <w:tcW w:w="1701" w:type="dxa"/>
            <w:noWrap/>
            <w:hideMark/>
          </w:tcPr>
          <w:p w14:paraId="7AD6C9FD" w14:textId="786781BE"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1D0FE5E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3-kraten nanos neposredno na napadene rastline, brez predhodnega redčenja z vodo, do dobre </w:t>
            </w:r>
            <w:proofErr w:type="spellStart"/>
            <w:r w:rsidRPr="00D957AD">
              <w:rPr>
                <w:rFonts w:eastAsiaTheme="minorEastAsia" w:cs="Arial"/>
                <w:color w:val="00B050"/>
                <w:sz w:val="18"/>
                <w:szCs w:val="18"/>
              </w:rPr>
              <w:t>omočenosti</w:t>
            </w:r>
            <w:proofErr w:type="spellEnd"/>
            <w:r w:rsidRPr="00D957AD">
              <w:rPr>
                <w:rFonts w:eastAsiaTheme="minorEastAsia" w:cs="Arial"/>
                <w:color w:val="00B050"/>
                <w:sz w:val="18"/>
                <w:szCs w:val="18"/>
              </w:rPr>
              <w:t xml:space="preserve"> rastlin</w:t>
            </w:r>
          </w:p>
        </w:tc>
      </w:tr>
      <w:tr w:rsidR="00337202" w:rsidRPr="00A93EF7" w14:paraId="2B430F5D" w14:textId="77777777" w:rsidTr="00AF54AC">
        <w:trPr>
          <w:trHeight w:val="690"/>
        </w:trPr>
        <w:tc>
          <w:tcPr>
            <w:tcW w:w="2547" w:type="dxa"/>
            <w:vMerge w:val="restart"/>
            <w:noWrap/>
            <w:hideMark/>
          </w:tcPr>
          <w:p w14:paraId="66ADD317"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Listne uši</w:t>
            </w:r>
            <w:r w:rsidRPr="00435C22">
              <w:rPr>
                <w:rFonts w:eastAsiaTheme="minorEastAsia" w:cs="Arial"/>
                <w:sz w:val="18"/>
                <w:szCs w:val="18"/>
              </w:rPr>
              <w:t xml:space="preserve"> (</w:t>
            </w:r>
            <w:proofErr w:type="spellStart"/>
            <w:r w:rsidRPr="00435C22">
              <w:rPr>
                <w:rFonts w:eastAsiaTheme="minorEastAsia" w:cs="Arial"/>
                <w:i/>
                <w:iCs/>
                <w:sz w:val="18"/>
                <w:szCs w:val="18"/>
              </w:rPr>
              <w:t>Aphdidae</w:t>
            </w:r>
            <w:proofErr w:type="spellEnd"/>
            <w:r w:rsidRPr="00435C22">
              <w:rPr>
                <w:rFonts w:eastAsiaTheme="minorEastAsia" w:cs="Arial"/>
                <w:sz w:val="18"/>
                <w:szCs w:val="18"/>
              </w:rPr>
              <w:t>)</w:t>
            </w:r>
          </w:p>
        </w:tc>
        <w:tc>
          <w:tcPr>
            <w:tcW w:w="2977" w:type="dxa"/>
            <w:vMerge w:val="restart"/>
            <w:hideMark/>
          </w:tcPr>
          <w:p w14:paraId="26DDBAC6" w14:textId="77777777" w:rsidR="0062527C" w:rsidRDefault="00337202" w:rsidP="0062527C">
            <w:pPr>
              <w:jc w:val="left"/>
              <w:rPr>
                <w:rFonts w:cs="Arial"/>
                <w:sz w:val="18"/>
                <w:szCs w:val="18"/>
              </w:rPr>
            </w:pPr>
            <w:r w:rsidRPr="00435C22">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23530EA1"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44650204" w14:textId="77777777" w:rsidR="0062527C" w:rsidRDefault="0062527C" w:rsidP="0062527C">
            <w:pPr>
              <w:jc w:val="left"/>
              <w:rPr>
                <w:rFonts w:cs="Arial"/>
                <w:sz w:val="18"/>
                <w:szCs w:val="18"/>
              </w:rPr>
            </w:pPr>
          </w:p>
          <w:p w14:paraId="720B30E3" w14:textId="77777777" w:rsidR="0062527C" w:rsidRDefault="0062527C" w:rsidP="0062527C">
            <w:pPr>
              <w:jc w:val="left"/>
              <w:rPr>
                <w:rFonts w:cs="Arial"/>
                <w:sz w:val="18"/>
                <w:szCs w:val="18"/>
              </w:rPr>
            </w:pPr>
            <w:r>
              <w:rPr>
                <w:rFonts w:cs="Arial"/>
                <w:sz w:val="18"/>
                <w:szCs w:val="18"/>
              </w:rPr>
              <w:t>Poleti kapusnice redno pregledujemo.</w:t>
            </w:r>
          </w:p>
          <w:p w14:paraId="3588063A" w14:textId="325F61B6" w:rsidR="00337202" w:rsidRPr="00435C22" w:rsidRDefault="00337202" w:rsidP="00337202">
            <w:pPr>
              <w:jc w:val="left"/>
              <w:rPr>
                <w:rFonts w:eastAsiaTheme="minorEastAsia" w:cs="Arial"/>
                <w:sz w:val="18"/>
                <w:szCs w:val="18"/>
              </w:rPr>
            </w:pPr>
          </w:p>
        </w:tc>
        <w:tc>
          <w:tcPr>
            <w:tcW w:w="2693" w:type="dxa"/>
            <w:vMerge w:val="restart"/>
            <w:hideMark/>
          </w:tcPr>
          <w:p w14:paraId="3E63B5FD"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olje navadne ogrščice</w:t>
            </w:r>
          </w:p>
        </w:tc>
        <w:tc>
          <w:tcPr>
            <w:tcW w:w="2146" w:type="dxa"/>
            <w:hideMark/>
          </w:tcPr>
          <w:p w14:paraId="1249795D"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koncentrat  </w:t>
            </w:r>
          </w:p>
        </w:tc>
        <w:tc>
          <w:tcPr>
            <w:tcW w:w="1539" w:type="dxa"/>
            <w:noWrap/>
            <w:hideMark/>
          </w:tcPr>
          <w:p w14:paraId="27C19F15"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2%</w:t>
            </w:r>
          </w:p>
        </w:tc>
        <w:tc>
          <w:tcPr>
            <w:tcW w:w="1701" w:type="dxa"/>
            <w:noWrap/>
            <w:hideMark/>
          </w:tcPr>
          <w:p w14:paraId="4A00A83E" w14:textId="4FD7EC45"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16433488"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3-kraten nanos</w:t>
            </w:r>
          </w:p>
        </w:tc>
      </w:tr>
      <w:tr w:rsidR="00337202" w:rsidRPr="00A93EF7" w14:paraId="169A25DB" w14:textId="77777777" w:rsidTr="00AF54AC">
        <w:trPr>
          <w:trHeight w:val="920"/>
        </w:trPr>
        <w:tc>
          <w:tcPr>
            <w:tcW w:w="2547" w:type="dxa"/>
            <w:vMerge/>
            <w:hideMark/>
          </w:tcPr>
          <w:p w14:paraId="46B120FA" w14:textId="77777777" w:rsidR="00337202" w:rsidRPr="00435C22" w:rsidRDefault="00337202" w:rsidP="00337202">
            <w:pPr>
              <w:jc w:val="left"/>
              <w:rPr>
                <w:rFonts w:eastAsiaTheme="minorEastAsia" w:cs="Arial"/>
                <w:b/>
                <w:bCs/>
                <w:sz w:val="18"/>
                <w:szCs w:val="18"/>
              </w:rPr>
            </w:pPr>
          </w:p>
        </w:tc>
        <w:tc>
          <w:tcPr>
            <w:tcW w:w="2977" w:type="dxa"/>
            <w:vMerge/>
            <w:hideMark/>
          </w:tcPr>
          <w:p w14:paraId="144AE785" w14:textId="77777777" w:rsidR="00337202" w:rsidRPr="00435C22" w:rsidRDefault="00337202" w:rsidP="00337202">
            <w:pPr>
              <w:jc w:val="left"/>
              <w:rPr>
                <w:rFonts w:eastAsiaTheme="minorEastAsia" w:cs="Arial"/>
                <w:sz w:val="18"/>
                <w:szCs w:val="18"/>
              </w:rPr>
            </w:pPr>
          </w:p>
        </w:tc>
        <w:tc>
          <w:tcPr>
            <w:tcW w:w="2693" w:type="dxa"/>
            <w:vMerge/>
            <w:hideMark/>
          </w:tcPr>
          <w:p w14:paraId="18A0A4D9" w14:textId="77777777" w:rsidR="00337202" w:rsidRPr="00D957AD" w:rsidRDefault="00337202" w:rsidP="00337202">
            <w:pPr>
              <w:jc w:val="left"/>
              <w:rPr>
                <w:rFonts w:eastAsiaTheme="minorEastAsia" w:cs="Arial"/>
                <w:color w:val="00B050"/>
                <w:sz w:val="18"/>
                <w:szCs w:val="18"/>
              </w:rPr>
            </w:pPr>
          </w:p>
        </w:tc>
        <w:tc>
          <w:tcPr>
            <w:tcW w:w="2146" w:type="dxa"/>
            <w:hideMark/>
          </w:tcPr>
          <w:p w14:paraId="65E0CFE7"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Celaflor</w:t>
            </w:r>
            <w:proofErr w:type="spellEnd"/>
            <w:r w:rsidRPr="00D957AD">
              <w:rPr>
                <w:rFonts w:eastAsiaTheme="minorEastAsia" w:cs="Arial"/>
                <w:color w:val="00B050"/>
                <w:sz w:val="18"/>
                <w:szCs w:val="18"/>
              </w:rPr>
              <w:t xml:space="preserve"> Naturen naravni insekticid za sadje, vrtnine in okrasne rastline - razpršilka </w:t>
            </w:r>
          </w:p>
        </w:tc>
        <w:tc>
          <w:tcPr>
            <w:tcW w:w="1539" w:type="dxa"/>
            <w:noWrap/>
            <w:hideMark/>
          </w:tcPr>
          <w:p w14:paraId="7C94BE29"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1 l/10 m²</w:t>
            </w:r>
          </w:p>
        </w:tc>
        <w:tc>
          <w:tcPr>
            <w:tcW w:w="1701" w:type="dxa"/>
            <w:noWrap/>
            <w:hideMark/>
          </w:tcPr>
          <w:p w14:paraId="715024A6" w14:textId="1304607F"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2A9AFAF4"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3-kraten nanos neposredno na napadene rastline, brez predhodnega redčenja z vodo, do dobre </w:t>
            </w:r>
            <w:proofErr w:type="spellStart"/>
            <w:r w:rsidRPr="00D957AD">
              <w:rPr>
                <w:rFonts w:eastAsiaTheme="minorEastAsia" w:cs="Arial"/>
                <w:color w:val="00B050"/>
                <w:sz w:val="18"/>
                <w:szCs w:val="18"/>
              </w:rPr>
              <w:t>omočenosti</w:t>
            </w:r>
            <w:proofErr w:type="spellEnd"/>
            <w:r w:rsidRPr="00D957AD">
              <w:rPr>
                <w:rFonts w:eastAsiaTheme="minorEastAsia" w:cs="Arial"/>
                <w:color w:val="00B050"/>
                <w:sz w:val="18"/>
                <w:szCs w:val="18"/>
              </w:rPr>
              <w:t xml:space="preserve"> rastlin</w:t>
            </w:r>
          </w:p>
        </w:tc>
      </w:tr>
      <w:tr w:rsidR="00337202" w:rsidRPr="00A93EF7" w14:paraId="798ACF1C" w14:textId="77777777" w:rsidTr="00AF54AC">
        <w:trPr>
          <w:trHeight w:val="460"/>
        </w:trPr>
        <w:tc>
          <w:tcPr>
            <w:tcW w:w="2547" w:type="dxa"/>
            <w:vMerge/>
            <w:hideMark/>
          </w:tcPr>
          <w:p w14:paraId="32AAF36A" w14:textId="77777777" w:rsidR="00337202" w:rsidRPr="00435C22" w:rsidRDefault="00337202" w:rsidP="00337202">
            <w:pPr>
              <w:jc w:val="left"/>
              <w:rPr>
                <w:rFonts w:eastAsiaTheme="minorEastAsia" w:cs="Arial"/>
                <w:b/>
                <w:bCs/>
                <w:sz w:val="18"/>
                <w:szCs w:val="18"/>
              </w:rPr>
            </w:pPr>
          </w:p>
        </w:tc>
        <w:tc>
          <w:tcPr>
            <w:tcW w:w="2977" w:type="dxa"/>
            <w:vMerge/>
            <w:hideMark/>
          </w:tcPr>
          <w:p w14:paraId="6348ED77" w14:textId="77777777" w:rsidR="00337202" w:rsidRPr="00435C22" w:rsidRDefault="00337202" w:rsidP="00337202">
            <w:pPr>
              <w:jc w:val="left"/>
              <w:rPr>
                <w:rFonts w:eastAsiaTheme="minorEastAsia" w:cs="Arial"/>
                <w:sz w:val="18"/>
                <w:szCs w:val="18"/>
              </w:rPr>
            </w:pPr>
          </w:p>
        </w:tc>
        <w:tc>
          <w:tcPr>
            <w:tcW w:w="2693" w:type="dxa"/>
            <w:noWrap/>
            <w:hideMark/>
          </w:tcPr>
          <w:p w14:paraId="7FCAE4C3"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25B71AAE"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7C875934"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6F76117B"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1F89839D"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1D39B676" w14:textId="77777777" w:rsidTr="00AF54AC">
        <w:trPr>
          <w:trHeight w:val="1380"/>
        </w:trPr>
        <w:tc>
          <w:tcPr>
            <w:tcW w:w="2547" w:type="dxa"/>
            <w:vMerge w:val="restart"/>
            <w:hideMark/>
          </w:tcPr>
          <w:p w14:paraId="5D386466"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 xml:space="preserve">Tobakov </w:t>
            </w:r>
            <w:proofErr w:type="spellStart"/>
            <w:r w:rsidRPr="00435C22">
              <w:rPr>
                <w:rFonts w:eastAsiaTheme="minorEastAsia" w:cs="Arial"/>
                <w:b/>
                <w:bCs/>
                <w:sz w:val="18"/>
                <w:szCs w:val="18"/>
              </w:rPr>
              <w:t>resar</w:t>
            </w:r>
            <w:proofErr w:type="spellEnd"/>
            <w:r w:rsidRPr="00435C22">
              <w:rPr>
                <w:rFonts w:eastAsiaTheme="minorEastAsia" w:cs="Arial"/>
                <w:b/>
                <w:bCs/>
                <w:sz w:val="18"/>
                <w:szCs w:val="18"/>
              </w:rPr>
              <w:t xml:space="preserve"> </w:t>
            </w:r>
            <w:r w:rsidRPr="00435C22">
              <w:rPr>
                <w:rFonts w:eastAsiaTheme="minorEastAsia" w:cs="Arial"/>
                <w:sz w:val="18"/>
                <w:szCs w:val="18"/>
              </w:rPr>
              <w:t>(</w:t>
            </w:r>
            <w:proofErr w:type="spellStart"/>
            <w:r w:rsidRPr="00435C22">
              <w:rPr>
                <w:rFonts w:eastAsiaTheme="minorEastAsia" w:cs="Arial"/>
                <w:i/>
                <w:iCs/>
                <w:sz w:val="18"/>
                <w:szCs w:val="18"/>
              </w:rPr>
              <w:t>Thrips</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tabaci</w:t>
            </w:r>
            <w:proofErr w:type="spellEnd"/>
            <w:r w:rsidRPr="00435C22">
              <w:rPr>
                <w:rFonts w:eastAsiaTheme="minorEastAsia" w:cs="Arial"/>
                <w:sz w:val="18"/>
                <w:szCs w:val="18"/>
              </w:rPr>
              <w:t xml:space="preserve">), </w:t>
            </w:r>
            <w:r w:rsidRPr="00435C22">
              <w:rPr>
                <w:rFonts w:eastAsiaTheme="minorEastAsia" w:cs="Arial"/>
                <w:b/>
                <w:bCs/>
                <w:sz w:val="18"/>
                <w:szCs w:val="18"/>
              </w:rPr>
              <w:t xml:space="preserve">Cvetlični </w:t>
            </w:r>
            <w:proofErr w:type="spellStart"/>
            <w:r w:rsidRPr="00435C22">
              <w:rPr>
                <w:rFonts w:eastAsiaTheme="minorEastAsia" w:cs="Arial"/>
                <w:b/>
                <w:bCs/>
                <w:sz w:val="18"/>
                <w:szCs w:val="18"/>
              </w:rPr>
              <w:t>resar</w:t>
            </w:r>
            <w:proofErr w:type="spellEnd"/>
            <w:r w:rsidRPr="00435C22">
              <w:rPr>
                <w:rFonts w:eastAsiaTheme="minorEastAsia" w:cs="Arial"/>
                <w:sz w:val="18"/>
                <w:szCs w:val="18"/>
              </w:rPr>
              <w:t xml:space="preserve"> (</w:t>
            </w:r>
            <w:proofErr w:type="spellStart"/>
            <w:r w:rsidRPr="00435C22">
              <w:rPr>
                <w:rFonts w:eastAsiaTheme="minorEastAsia" w:cs="Arial"/>
                <w:i/>
                <w:iCs/>
                <w:sz w:val="18"/>
                <w:szCs w:val="18"/>
              </w:rPr>
              <w:t>Frankliniela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occidentalis</w:t>
            </w:r>
            <w:proofErr w:type="spellEnd"/>
            <w:r w:rsidRPr="00435C22">
              <w:rPr>
                <w:rFonts w:eastAsiaTheme="minorEastAsia" w:cs="Arial"/>
                <w:sz w:val="18"/>
                <w:szCs w:val="18"/>
              </w:rPr>
              <w:t>)</w:t>
            </w:r>
          </w:p>
        </w:tc>
        <w:tc>
          <w:tcPr>
            <w:tcW w:w="2977" w:type="dxa"/>
            <w:vMerge w:val="restart"/>
            <w:hideMark/>
          </w:tcPr>
          <w:p w14:paraId="3D738245" w14:textId="77777777" w:rsidR="00337202" w:rsidRDefault="00337202" w:rsidP="00337202">
            <w:pPr>
              <w:jc w:val="left"/>
              <w:rPr>
                <w:rFonts w:eastAsiaTheme="minorEastAsia" w:cs="Arial"/>
                <w:b/>
                <w:bCs/>
                <w:sz w:val="18"/>
                <w:szCs w:val="18"/>
                <w:u w:val="single"/>
              </w:rPr>
            </w:pPr>
            <w:r w:rsidRPr="00435C22">
              <w:rPr>
                <w:rFonts w:eastAsiaTheme="minorEastAsia" w:cs="Arial"/>
                <w:b/>
                <w:bCs/>
                <w:sz w:val="18"/>
                <w:szCs w:val="18"/>
                <w:u w:val="single"/>
              </w:rPr>
              <w:t xml:space="preserve">Agrotehnični ukrepi: </w:t>
            </w:r>
          </w:p>
          <w:p w14:paraId="74F92374" w14:textId="77777777" w:rsidR="00337202" w:rsidRPr="00D957AD" w:rsidRDefault="00337202" w:rsidP="00B84EF7">
            <w:pPr>
              <w:pStyle w:val="Odstavekseznama"/>
              <w:numPr>
                <w:ilvl w:val="0"/>
                <w:numId w:val="153"/>
              </w:numPr>
              <w:ind w:left="177" w:hanging="177"/>
              <w:jc w:val="left"/>
              <w:rPr>
                <w:rFonts w:eastAsiaTheme="minorEastAsia" w:cs="Arial"/>
                <w:sz w:val="18"/>
                <w:szCs w:val="18"/>
              </w:rPr>
            </w:pPr>
            <w:r w:rsidRPr="00D957AD">
              <w:rPr>
                <w:rFonts w:eastAsiaTheme="minorEastAsia" w:cs="Arial"/>
                <w:sz w:val="18"/>
                <w:szCs w:val="18"/>
              </w:rPr>
              <w:t xml:space="preserve">zatiranje </w:t>
            </w:r>
            <w:proofErr w:type="spellStart"/>
            <w:r w:rsidRPr="00D957AD">
              <w:rPr>
                <w:rFonts w:eastAsiaTheme="minorEastAsia" w:cs="Arial"/>
                <w:sz w:val="18"/>
                <w:szCs w:val="18"/>
              </w:rPr>
              <w:t>plevelo</w:t>
            </w:r>
            <w:proofErr w:type="spellEnd"/>
            <w:r w:rsidRPr="00D957AD">
              <w:rPr>
                <w:rFonts w:eastAsiaTheme="minorEastAsia" w:cs="Arial"/>
                <w:sz w:val="18"/>
                <w:szCs w:val="18"/>
              </w:rPr>
              <w:t>, tudi v okolici nasada/posevka,</w:t>
            </w:r>
          </w:p>
          <w:p w14:paraId="4CB7AAB8" w14:textId="77777777" w:rsidR="00337202" w:rsidRPr="00D957AD" w:rsidRDefault="00337202" w:rsidP="00B84EF7">
            <w:pPr>
              <w:pStyle w:val="Odstavekseznama"/>
              <w:numPr>
                <w:ilvl w:val="0"/>
                <w:numId w:val="153"/>
              </w:numPr>
              <w:ind w:left="177" w:hanging="177"/>
              <w:jc w:val="left"/>
              <w:rPr>
                <w:rFonts w:eastAsiaTheme="minorEastAsia" w:cs="Arial"/>
                <w:sz w:val="18"/>
                <w:szCs w:val="18"/>
              </w:rPr>
            </w:pPr>
            <w:r w:rsidRPr="00D957AD">
              <w:rPr>
                <w:rFonts w:eastAsiaTheme="minorEastAsia" w:cs="Arial"/>
                <w:sz w:val="18"/>
                <w:szCs w:val="18"/>
              </w:rPr>
              <w:t xml:space="preserve">če je populacija tripsov velika, s spravilom po nastopu tehnološke zrelosti ne odlašamo. </w:t>
            </w:r>
          </w:p>
          <w:p w14:paraId="223BD0C4" w14:textId="77777777" w:rsidR="00337202" w:rsidRDefault="00337202" w:rsidP="00337202">
            <w:pPr>
              <w:jc w:val="left"/>
              <w:rPr>
                <w:rFonts w:eastAsiaTheme="minorEastAsia" w:cs="Arial"/>
                <w:b/>
                <w:bCs/>
                <w:sz w:val="18"/>
                <w:szCs w:val="18"/>
                <w:u w:val="single"/>
              </w:rPr>
            </w:pPr>
          </w:p>
          <w:p w14:paraId="57708760" w14:textId="3D1D25B1" w:rsidR="00337202" w:rsidRPr="00435C22" w:rsidRDefault="00337202" w:rsidP="00337202">
            <w:pPr>
              <w:jc w:val="left"/>
              <w:rPr>
                <w:rFonts w:eastAsiaTheme="minorEastAsia" w:cs="Arial"/>
                <w:sz w:val="18"/>
                <w:szCs w:val="18"/>
              </w:rPr>
            </w:pPr>
            <w:r w:rsidRPr="00435C22">
              <w:rPr>
                <w:rFonts w:eastAsiaTheme="minorEastAsia" w:cs="Arial"/>
                <w:b/>
                <w:bCs/>
                <w:sz w:val="18"/>
                <w:szCs w:val="18"/>
                <w:u w:val="single"/>
              </w:rPr>
              <w:t xml:space="preserve">Kemični ukrepi: </w:t>
            </w:r>
            <w:r w:rsidRPr="00435C22">
              <w:rPr>
                <w:rFonts w:eastAsiaTheme="minorEastAsia" w:cs="Arial"/>
                <w:sz w:val="18"/>
                <w:szCs w:val="18"/>
              </w:rPr>
              <w:t>z uporabo insekticidov škode ne preprečimo, jo le zmanjšamo.</w:t>
            </w:r>
          </w:p>
        </w:tc>
        <w:tc>
          <w:tcPr>
            <w:tcW w:w="2693" w:type="dxa"/>
            <w:noWrap/>
            <w:hideMark/>
          </w:tcPr>
          <w:p w14:paraId="1306646A"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spinosad</w:t>
            </w:r>
            <w:proofErr w:type="spellEnd"/>
          </w:p>
        </w:tc>
        <w:tc>
          <w:tcPr>
            <w:tcW w:w="2146" w:type="dxa"/>
            <w:noWrap/>
            <w:hideMark/>
          </w:tcPr>
          <w:p w14:paraId="7746F79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Laser 240 SC  </w:t>
            </w:r>
          </w:p>
        </w:tc>
        <w:tc>
          <w:tcPr>
            <w:tcW w:w="1539" w:type="dxa"/>
            <w:noWrap/>
            <w:hideMark/>
          </w:tcPr>
          <w:p w14:paraId="789662A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0,4 L/ha</w:t>
            </w:r>
          </w:p>
        </w:tc>
        <w:tc>
          <w:tcPr>
            <w:tcW w:w="1701" w:type="dxa"/>
            <w:noWrap/>
            <w:hideMark/>
          </w:tcPr>
          <w:p w14:paraId="3C5497D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1451B281" w14:textId="13C65150"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4301B405" w14:textId="77777777" w:rsidTr="00AF54AC">
        <w:trPr>
          <w:trHeight w:val="460"/>
        </w:trPr>
        <w:tc>
          <w:tcPr>
            <w:tcW w:w="2547" w:type="dxa"/>
            <w:vMerge/>
            <w:hideMark/>
          </w:tcPr>
          <w:p w14:paraId="4A199E2A" w14:textId="77777777" w:rsidR="00337202" w:rsidRPr="00435C22" w:rsidRDefault="00337202" w:rsidP="00337202">
            <w:pPr>
              <w:jc w:val="left"/>
              <w:rPr>
                <w:rFonts w:eastAsiaTheme="minorEastAsia" w:cs="Arial"/>
                <w:b/>
                <w:bCs/>
                <w:sz w:val="18"/>
                <w:szCs w:val="18"/>
              </w:rPr>
            </w:pPr>
          </w:p>
        </w:tc>
        <w:tc>
          <w:tcPr>
            <w:tcW w:w="2977" w:type="dxa"/>
            <w:vMerge/>
            <w:hideMark/>
          </w:tcPr>
          <w:p w14:paraId="53D58E2B" w14:textId="77777777" w:rsidR="00337202" w:rsidRPr="00435C22" w:rsidRDefault="00337202" w:rsidP="00337202">
            <w:pPr>
              <w:jc w:val="left"/>
              <w:rPr>
                <w:rFonts w:eastAsiaTheme="minorEastAsia" w:cs="Arial"/>
                <w:sz w:val="18"/>
                <w:szCs w:val="18"/>
              </w:rPr>
            </w:pPr>
          </w:p>
        </w:tc>
        <w:tc>
          <w:tcPr>
            <w:tcW w:w="2693" w:type="dxa"/>
            <w:noWrap/>
            <w:hideMark/>
          </w:tcPr>
          <w:p w14:paraId="42BBEA74"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azadirahtin</w:t>
            </w:r>
            <w:proofErr w:type="spellEnd"/>
            <w:r w:rsidRPr="00D957AD">
              <w:rPr>
                <w:rFonts w:eastAsiaTheme="minorEastAsia" w:cs="Arial"/>
                <w:color w:val="00B050"/>
                <w:sz w:val="18"/>
                <w:szCs w:val="18"/>
              </w:rPr>
              <w:t xml:space="preserve"> A</w:t>
            </w:r>
          </w:p>
        </w:tc>
        <w:tc>
          <w:tcPr>
            <w:tcW w:w="2146" w:type="dxa"/>
            <w:noWrap/>
            <w:hideMark/>
          </w:tcPr>
          <w:p w14:paraId="3E1E2E05"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Neemazal</w:t>
            </w:r>
            <w:proofErr w:type="spellEnd"/>
            <w:r w:rsidRPr="00D957AD">
              <w:rPr>
                <w:rFonts w:eastAsiaTheme="minorEastAsia" w:cs="Arial"/>
                <w:color w:val="00B050"/>
                <w:sz w:val="18"/>
                <w:szCs w:val="18"/>
              </w:rPr>
              <w:t xml:space="preserve"> - T/S  </w:t>
            </w:r>
          </w:p>
        </w:tc>
        <w:tc>
          <w:tcPr>
            <w:tcW w:w="1539" w:type="dxa"/>
            <w:noWrap/>
            <w:hideMark/>
          </w:tcPr>
          <w:p w14:paraId="26D85367"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 L/ha</w:t>
            </w:r>
          </w:p>
        </w:tc>
        <w:tc>
          <w:tcPr>
            <w:tcW w:w="1701" w:type="dxa"/>
            <w:noWrap/>
            <w:hideMark/>
          </w:tcPr>
          <w:p w14:paraId="54046B3C"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w:t>
            </w:r>
          </w:p>
        </w:tc>
        <w:tc>
          <w:tcPr>
            <w:tcW w:w="1771" w:type="dxa"/>
            <w:hideMark/>
          </w:tcPr>
          <w:p w14:paraId="4892CE50"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 istem zemljišču 3-krat v rastni sezoni</w:t>
            </w:r>
          </w:p>
        </w:tc>
      </w:tr>
      <w:tr w:rsidR="00337202" w:rsidRPr="00A93EF7" w14:paraId="1BC3B07F" w14:textId="77777777" w:rsidTr="00AF54AC">
        <w:trPr>
          <w:trHeight w:val="690"/>
        </w:trPr>
        <w:tc>
          <w:tcPr>
            <w:tcW w:w="2547" w:type="dxa"/>
            <w:hideMark/>
          </w:tcPr>
          <w:p w14:paraId="3363FF4E"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Ogorčice/nematode</w:t>
            </w:r>
            <w:r w:rsidRPr="00435C22">
              <w:rPr>
                <w:rFonts w:eastAsiaTheme="minorEastAsia" w:cs="Arial"/>
                <w:sz w:val="18"/>
                <w:szCs w:val="18"/>
              </w:rPr>
              <w:t xml:space="preserve"> (</w:t>
            </w:r>
            <w:proofErr w:type="spellStart"/>
            <w:r w:rsidRPr="00435C22">
              <w:rPr>
                <w:rFonts w:eastAsiaTheme="minorEastAsia" w:cs="Arial"/>
                <w:i/>
                <w:iCs/>
                <w:sz w:val="18"/>
                <w:szCs w:val="18"/>
              </w:rPr>
              <w:t>Heterodera</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cruciferae</w:t>
            </w:r>
            <w:proofErr w:type="spellEnd"/>
            <w:r w:rsidRPr="00435C22">
              <w:rPr>
                <w:rFonts w:eastAsiaTheme="minorEastAsia" w:cs="Arial"/>
                <w:sz w:val="18"/>
                <w:szCs w:val="18"/>
              </w:rPr>
              <w:t>)</w:t>
            </w:r>
          </w:p>
        </w:tc>
        <w:tc>
          <w:tcPr>
            <w:tcW w:w="2977" w:type="dxa"/>
            <w:hideMark/>
          </w:tcPr>
          <w:p w14:paraId="7CB928EE" w14:textId="77777777" w:rsidR="00337202" w:rsidRDefault="00337202" w:rsidP="00337202">
            <w:pPr>
              <w:jc w:val="left"/>
              <w:rPr>
                <w:rFonts w:eastAsiaTheme="minorEastAsia" w:cs="Arial"/>
                <w:sz w:val="18"/>
                <w:szCs w:val="18"/>
              </w:rPr>
            </w:pPr>
            <w:r w:rsidRPr="00D957AD">
              <w:rPr>
                <w:rFonts w:eastAsiaTheme="minorEastAsia" w:cs="Arial"/>
                <w:b/>
                <w:bCs/>
                <w:sz w:val="18"/>
                <w:szCs w:val="18"/>
                <w:u w:val="single"/>
              </w:rPr>
              <w:t>Agrotehnični ukrepi:</w:t>
            </w:r>
            <w:r w:rsidRPr="00435C22">
              <w:rPr>
                <w:rFonts w:eastAsiaTheme="minorEastAsia" w:cs="Arial"/>
                <w:sz w:val="18"/>
                <w:szCs w:val="18"/>
              </w:rPr>
              <w:t xml:space="preserve"> </w:t>
            </w:r>
          </w:p>
          <w:p w14:paraId="797062DA" w14:textId="77777777" w:rsidR="00337202" w:rsidRPr="00D957AD" w:rsidRDefault="00337202" w:rsidP="00B84EF7">
            <w:pPr>
              <w:pStyle w:val="Odstavekseznama"/>
              <w:numPr>
                <w:ilvl w:val="0"/>
                <w:numId w:val="154"/>
              </w:numPr>
              <w:ind w:left="177" w:hanging="141"/>
              <w:jc w:val="left"/>
              <w:rPr>
                <w:rFonts w:eastAsiaTheme="minorEastAsia" w:cs="Arial"/>
                <w:sz w:val="18"/>
                <w:szCs w:val="18"/>
              </w:rPr>
            </w:pPr>
            <w:r w:rsidRPr="00D957AD">
              <w:rPr>
                <w:rFonts w:eastAsiaTheme="minorEastAsia" w:cs="Arial"/>
                <w:sz w:val="18"/>
                <w:szCs w:val="18"/>
              </w:rPr>
              <w:t xml:space="preserve">kolobar, </w:t>
            </w:r>
          </w:p>
          <w:p w14:paraId="327562C0" w14:textId="77777777" w:rsidR="00337202" w:rsidRPr="00D957AD" w:rsidRDefault="00337202" w:rsidP="00B84EF7">
            <w:pPr>
              <w:pStyle w:val="Odstavekseznama"/>
              <w:numPr>
                <w:ilvl w:val="0"/>
                <w:numId w:val="154"/>
              </w:numPr>
              <w:ind w:left="177" w:hanging="141"/>
              <w:jc w:val="left"/>
              <w:rPr>
                <w:rFonts w:eastAsiaTheme="minorEastAsia" w:cs="Arial"/>
                <w:sz w:val="18"/>
                <w:szCs w:val="18"/>
              </w:rPr>
            </w:pPr>
            <w:r w:rsidRPr="00D957AD">
              <w:rPr>
                <w:rFonts w:eastAsiaTheme="minorEastAsia" w:cs="Arial"/>
                <w:sz w:val="18"/>
                <w:szCs w:val="18"/>
              </w:rPr>
              <w:t xml:space="preserve">zatiranje plevelov, </w:t>
            </w:r>
          </w:p>
          <w:p w14:paraId="0A5D9EAE" w14:textId="77777777" w:rsidR="00337202" w:rsidRPr="00D957AD" w:rsidRDefault="00337202" w:rsidP="00B84EF7">
            <w:pPr>
              <w:pStyle w:val="Odstavekseznama"/>
              <w:numPr>
                <w:ilvl w:val="0"/>
                <w:numId w:val="154"/>
              </w:numPr>
              <w:ind w:left="177" w:hanging="141"/>
              <w:jc w:val="left"/>
              <w:rPr>
                <w:rFonts w:eastAsiaTheme="minorEastAsia" w:cs="Arial"/>
                <w:sz w:val="18"/>
                <w:szCs w:val="18"/>
              </w:rPr>
            </w:pPr>
            <w:r w:rsidRPr="00D957AD">
              <w:rPr>
                <w:rFonts w:eastAsiaTheme="minorEastAsia" w:cs="Arial"/>
                <w:sz w:val="18"/>
                <w:szCs w:val="18"/>
              </w:rPr>
              <w:t xml:space="preserve">saditev sort z vegetacijo krajšo od 80 dni, </w:t>
            </w:r>
          </w:p>
          <w:p w14:paraId="1E4624DC" w14:textId="449D3501" w:rsidR="00337202" w:rsidRPr="00D957AD" w:rsidRDefault="00337202" w:rsidP="00B84EF7">
            <w:pPr>
              <w:pStyle w:val="Odstavekseznama"/>
              <w:numPr>
                <w:ilvl w:val="0"/>
                <w:numId w:val="154"/>
              </w:numPr>
              <w:ind w:left="177" w:hanging="141"/>
              <w:jc w:val="left"/>
              <w:rPr>
                <w:rFonts w:eastAsiaTheme="minorEastAsia" w:cs="Arial"/>
                <w:sz w:val="18"/>
                <w:szCs w:val="18"/>
              </w:rPr>
            </w:pPr>
            <w:r w:rsidRPr="00D957AD">
              <w:rPr>
                <w:rFonts w:eastAsiaTheme="minorEastAsia" w:cs="Arial"/>
                <w:sz w:val="18"/>
                <w:szCs w:val="18"/>
              </w:rPr>
              <w:t xml:space="preserve">razkuževanje </w:t>
            </w:r>
            <w:proofErr w:type="spellStart"/>
            <w:r w:rsidRPr="00D957AD">
              <w:rPr>
                <w:rFonts w:eastAsiaTheme="minorEastAsia" w:cs="Arial"/>
                <w:sz w:val="18"/>
                <w:szCs w:val="18"/>
              </w:rPr>
              <w:t>setvišča</w:t>
            </w:r>
            <w:proofErr w:type="spellEnd"/>
            <w:r w:rsidRPr="00D957AD">
              <w:rPr>
                <w:rFonts w:eastAsiaTheme="minorEastAsia" w:cs="Arial"/>
                <w:sz w:val="18"/>
                <w:szCs w:val="18"/>
              </w:rPr>
              <w:t>.</w:t>
            </w:r>
          </w:p>
        </w:tc>
        <w:tc>
          <w:tcPr>
            <w:tcW w:w="2693" w:type="dxa"/>
            <w:noWrap/>
            <w:hideMark/>
          </w:tcPr>
          <w:p w14:paraId="0400D76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2F53545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2AD77EF9"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282EE97B"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noWrap/>
            <w:hideMark/>
          </w:tcPr>
          <w:p w14:paraId="2ABFD10D"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7E73FADA" w14:textId="77777777" w:rsidTr="00AF54AC">
        <w:trPr>
          <w:trHeight w:val="436"/>
        </w:trPr>
        <w:tc>
          <w:tcPr>
            <w:tcW w:w="2547" w:type="dxa"/>
            <w:vMerge w:val="restart"/>
            <w:hideMark/>
          </w:tcPr>
          <w:p w14:paraId="6D700A79" w14:textId="77777777" w:rsidR="00337202" w:rsidRDefault="00337202" w:rsidP="00337202">
            <w:pPr>
              <w:jc w:val="left"/>
              <w:rPr>
                <w:rFonts w:eastAsiaTheme="minorEastAsia" w:cs="Arial"/>
                <w:sz w:val="18"/>
                <w:szCs w:val="18"/>
              </w:rPr>
            </w:pPr>
            <w:r w:rsidRPr="00435C22">
              <w:rPr>
                <w:rFonts w:eastAsiaTheme="minorEastAsia" w:cs="Arial"/>
                <w:b/>
                <w:bCs/>
                <w:sz w:val="18"/>
                <w:szCs w:val="18"/>
              </w:rPr>
              <w:t>Polži</w:t>
            </w:r>
            <w:r w:rsidRPr="00435C22">
              <w:rPr>
                <w:rFonts w:eastAsiaTheme="minorEastAsia" w:cs="Arial"/>
                <w:sz w:val="18"/>
                <w:szCs w:val="18"/>
              </w:rPr>
              <w:t xml:space="preserve"> </w:t>
            </w:r>
          </w:p>
          <w:p w14:paraId="3D56CAA2" w14:textId="27547097" w:rsidR="00337202" w:rsidRPr="00435C22" w:rsidRDefault="00337202" w:rsidP="00337202">
            <w:pPr>
              <w:jc w:val="left"/>
              <w:rPr>
                <w:rFonts w:eastAsiaTheme="minorEastAsia" w:cs="Arial"/>
                <w:b/>
                <w:bCs/>
                <w:sz w:val="18"/>
                <w:szCs w:val="18"/>
              </w:rPr>
            </w:pPr>
            <w:r w:rsidRPr="00435C22">
              <w:rPr>
                <w:rFonts w:eastAsiaTheme="minorEastAsia" w:cs="Arial"/>
                <w:sz w:val="18"/>
                <w:szCs w:val="18"/>
              </w:rPr>
              <w:t>(</w:t>
            </w:r>
            <w:proofErr w:type="spellStart"/>
            <w:r w:rsidRPr="00435C22">
              <w:rPr>
                <w:rFonts w:eastAsiaTheme="minorEastAsia" w:cs="Arial"/>
                <w:i/>
                <w:iCs/>
                <w:sz w:val="18"/>
                <w:szCs w:val="18"/>
              </w:rPr>
              <w:t>Limacidae</w:t>
            </w:r>
            <w:proofErr w:type="spellEnd"/>
            <w:r w:rsidRPr="00435C22">
              <w:rPr>
                <w:rFonts w:eastAsiaTheme="minorEastAsia" w:cs="Arial"/>
                <w:i/>
                <w:iCs/>
                <w:sz w:val="18"/>
                <w:szCs w:val="18"/>
              </w:rPr>
              <w:t xml:space="preserve">, </w:t>
            </w:r>
            <w:proofErr w:type="spellStart"/>
            <w:r w:rsidRPr="00435C22">
              <w:rPr>
                <w:rFonts w:eastAsiaTheme="minorEastAsia" w:cs="Arial"/>
                <w:i/>
                <w:iCs/>
                <w:sz w:val="18"/>
                <w:szCs w:val="18"/>
              </w:rPr>
              <w:t>Gastropoda</w:t>
            </w:r>
            <w:proofErr w:type="spellEnd"/>
            <w:r w:rsidRPr="00435C22">
              <w:rPr>
                <w:rFonts w:eastAsiaTheme="minorEastAsia" w:cs="Arial"/>
                <w:sz w:val="18"/>
                <w:szCs w:val="18"/>
              </w:rPr>
              <w:t>)</w:t>
            </w:r>
          </w:p>
        </w:tc>
        <w:tc>
          <w:tcPr>
            <w:tcW w:w="2977" w:type="dxa"/>
            <w:vMerge w:val="restart"/>
            <w:hideMark/>
          </w:tcPr>
          <w:p w14:paraId="31458E44" w14:textId="77777777" w:rsidR="00337202" w:rsidRDefault="00337202" w:rsidP="00337202">
            <w:pPr>
              <w:jc w:val="left"/>
              <w:rPr>
                <w:rFonts w:eastAsiaTheme="minorEastAsia" w:cs="Arial"/>
                <w:sz w:val="18"/>
                <w:szCs w:val="18"/>
              </w:rPr>
            </w:pPr>
            <w:r w:rsidRPr="00D957AD">
              <w:rPr>
                <w:rFonts w:eastAsiaTheme="minorEastAsia" w:cs="Arial"/>
                <w:b/>
                <w:bCs/>
                <w:sz w:val="18"/>
                <w:szCs w:val="18"/>
                <w:u w:val="single"/>
              </w:rPr>
              <w:t>Agrotehnični ukrepi:</w:t>
            </w:r>
            <w:r w:rsidRPr="00435C22">
              <w:rPr>
                <w:rFonts w:eastAsiaTheme="minorEastAsia" w:cs="Arial"/>
                <w:sz w:val="18"/>
                <w:szCs w:val="18"/>
              </w:rPr>
              <w:t xml:space="preserve"> </w:t>
            </w:r>
          </w:p>
          <w:p w14:paraId="56190C94" w14:textId="77777777" w:rsidR="00337202" w:rsidRDefault="00337202" w:rsidP="00337202">
            <w:pPr>
              <w:jc w:val="left"/>
              <w:rPr>
                <w:rFonts w:eastAsiaTheme="minorEastAsia" w:cs="Arial"/>
                <w:sz w:val="18"/>
                <w:szCs w:val="18"/>
              </w:rPr>
            </w:pPr>
            <w:r w:rsidRPr="00435C22">
              <w:rPr>
                <w:rFonts w:eastAsiaTheme="minorEastAsia" w:cs="Arial"/>
                <w:sz w:val="18"/>
                <w:szCs w:val="18"/>
              </w:rPr>
              <w:t xml:space="preserve">Uporaba vab oziroma mehanski pasti. </w:t>
            </w:r>
          </w:p>
          <w:p w14:paraId="34CFEA18" w14:textId="77777777" w:rsidR="00337202" w:rsidRDefault="00337202" w:rsidP="00337202">
            <w:pPr>
              <w:jc w:val="left"/>
              <w:rPr>
                <w:rFonts w:eastAsiaTheme="minorEastAsia" w:cs="Arial"/>
                <w:sz w:val="18"/>
                <w:szCs w:val="18"/>
              </w:rPr>
            </w:pPr>
          </w:p>
          <w:p w14:paraId="45A8822B" w14:textId="1A045F7C" w:rsidR="00337202" w:rsidRPr="00435C22" w:rsidRDefault="00337202" w:rsidP="00337202">
            <w:pPr>
              <w:jc w:val="left"/>
              <w:rPr>
                <w:rFonts w:eastAsiaTheme="minorEastAsia" w:cs="Arial"/>
                <w:sz w:val="18"/>
                <w:szCs w:val="18"/>
              </w:rPr>
            </w:pPr>
            <w:r w:rsidRPr="00D957AD">
              <w:rPr>
                <w:rFonts w:eastAsiaTheme="minorEastAsia" w:cs="Arial"/>
                <w:b/>
                <w:bCs/>
                <w:sz w:val="18"/>
                <w:szCs w:val="18"/>
                <w:u w:val="single"/>
              </w:rPr>
              <w:t>Kemični ukrepi:</w:t>
            </w:r>
            <w:r w:rsidRPr="00435C22">
              <w:rPr>
                <w:rFonts w:eastAsiaTheme="minorEastAsia" w:cs="Arial"/>
                <w:sz w:val="18"/>
                <w:szCs w:val="18"/>
              </w:rPr>
              <w:t xml:space="preserve"> Ob prisotnosti polžev vabe potresemo na obrobje parcele od koder polži prihajajo. Vabe potresemo po površini tal.</w:t>
            </w:r>
          </w:p>
        </w:tc>
        <w:tc>
          <w:tcPr>
            <w:tcW w:w="2693" w:type="dxa"/>
            <w:vMerge w:val="restart"/>
            <w:noWrap/>
            <w:hideMark/>
          </w:tcPr>
          <w:p w14:paraId="6C9672E0"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železov fosfat</w:t>
            </w:r>
          </w:p>
        </w:tc>
        <w:tc>
          <w:tcPr>
            <w:tcW w:w="2146" w:type="dxa"/>
            <w:noWrap/>
            <w:hideMark/>
          </w:tcPr>
          <w:p w14:paraId="62C1F19C"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Ferramol</w:t>
            </w:r>
            <w:proofErr w:type="spellEnd"/>
          </w:p>
        </w:tc>
        <w:tc>
          <w:tcPr>
            <w:tcW w:w="1539" w:type="dxa"/>
            <w:hideMark/>
          </w:tcPr>
          <w:p w14:paraId="455EDFCA"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50 kg/ha</w:t>
            </w:r>
          </w:p>
        </w:tc>
        <w:tc>
          <w:tcPr>
            <w:tcW w:w="1701" w:type="dxa"/>
            <w:vMerge w:val="restart"/>
            <w:hideMark/>
          </w:tcPr>
          <w:p w14:paraId="63BC145C" w14:textId="77886780" w:rsidR="00337202" w:rsidRPr="00D957AD"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71" w:type="dxa"/>
            <w:hideMark/>
          </w:tcPr>
          <w:p w14:paraId="4165EE4E" w14:textId="2CF39FA6"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Uporaba 4-krat letno. </w:t>
            </w:r>
          </w:p>
        </w:tc>
      </w:tr>
      <w:tr w:rsidR="00337202" w:rsidRPr="00A93EF7" w14:paraId="111ADD3D" w14:textId="77777777" w:rsidTr="00AF54AC">
        <w:trPr>
          <w:trHeight w:val="401"/>
        </w:trPr>
        <w:tc>
          <w:tcPr>
            <w:tcW w:w="2547" w:type="dxa"/>
            <w:vMerge/>
            <w:hideMark/>
          </w:tcPr>
          <w:p w14:paraId="426B7934" w14:textId="77777777" w:rsidR="00337202" w:rsidRPr="00435C22" w:rsidRDefault="00337202" w:rsidP="00337202">
            <w:pPr>
              <w:jc w:val="left"/>
              <w:rPr>
                <w:rFonts w:eastAsiaTheme="minorEastAsia" w:cs="Arial"/>
                <w:b/>
                <w:bCs/>
                <w:sz w:val="18"/>
                <w:szCs w:val="18"/>
              </w:rPr>
            </w:pPr>
          </w:p>
        </w:tc>
        <w:tc>
          <w:tcPr>
            <w:tcW w:w="2977" w:type="dxa"/>
            <w:vMerge/>
            <w:hideMark/>
          </w:tcPr>
          <w:p w14:paraId="30158B0C" w14:textId="77777777" w:rsidR="00337202" w:rsidRPr="00435C22" w:rsidRDefault="00337202" w:rsidP="00337202">
            <w:pPr>
              <w:jc w:val="left"/>
              <w:rPr>
                <w:rFonts w:eastAsiaTheme="minorEastAsia" w:cs="Arial"/>
                <w:sz w:val="18"/>
                <w:szCs w:val="18"/>
              </w:rPr>
            </w:pPr>
          </w:p>
        </w:tc>
        <w:tc>
          <w:tcPr>
            <w:tcW w:w="2693" w:type="dxa"/>
            <w:vMerge/>
            <w:hideMark/>
          </w:tcPr>
          <w:p w14:paraId="458405F4" w14:textId="77777777" w:rsidR="00337202" w:rsidRPr="00D957AD" w:rsidRDefault="00337202" w:rsidP="00337202">
            <w:pPr>
              <w:jc w:val="left"/>
              <w:rPr>
                <w:rFonts w:eastAsiaTheme="minorEastAsia" w:cs="Arial"/>
                <w:color w:val="00B050"/>
                <w:sz w:val="18"/>
                <w:szCs w:val="18"/>
              </w:rPr>
            </w:pPr>
          </w:p>
        </w:tc>
        <w:tc>
          <w:tcPr>
            <w:tcW w:w="2146" w:type="dxa"/>
            <w:noWrap/>
            <w:hideMark/>
          </w:tcPr>
          <w:p w14:paraId="74E53D20"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Solabiol</w:t>
            </w:r>
            <w:proofErr w:type="spellEnd"/>
            <w:r w:rsidRPr="00D957AD">
              <w:rPr>
                <w:rFonts w:eastAsiaTheme="minorEastAsia" w:cs="Arial"/>
                <w:color w:val="00B050"/>
                <w:sz w:val="18"/>
                <w:szCs w:val="18"/>
              </w:rPr>
              <w:t xml:space="preserve"> proti polžem</w:t>
            </w:r>
          </w:p>
        </w:tc>
        <w:tc>
          <w:tcPr>
            <w:tcW w:w="1539" w:type="dxa"/>
            <w:noWrap/>
            <w:hideMark/>
          </w:tcPr>
          <w:p w14:paraId="1966EC83"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50 kg/ha</w:t>
            </w:r>
          </w:p>
        </w:tc>
        <w:tc>
          <w:tcPr>
            <w:tcW w:w="1701" w:type="dxa"/>
            <w:vMerge/>
            <w:hideMark/>
          </w:tcPr>
          <w:p w14:paraId="1C8C290C" w14:textId="77777777" w:rsidR="00337202" w:rsidRPr="00D957AD" w:rsidRDefault="00337202" w:rsidP="00337202">
            <w:pPr>
              <w:jc w:val="left"/>
              <w:rPr>
                <w:rFonts w:eastAsiaTheme="minorEastAsia" w:cs="Arial"/>
                <w:color w:val="00B050"/>
                <w:sz w:val="18"/>
                <w:szCs w:val="18"/>
              </w:rPr>
            </w:pPr>
          </w:p>
        </w:tc>
        <w:tc>
          <w:tcPr>
            <w:tcW w:w="1771" w:type="dxa"/>
            <w:hideMark/>
          </w:tcPr>
          <w:p w14:paraId="480F6177" w14:textId="67A56906"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Uporaba 4-krat letno.</w:t>
            </w:r>
          </w:p>
        </w:tc>
      </w:tr>
      <w:tr w:rsidR="00337202" w:rsidRPr="00A93EF7" w14:paraId="4F938FA6" w14:textId="77777777" w:rsidTr="00AF54AC">
        <w:trPr>
          <w:trHeight w:val="230"/>
        </w:trPr>
        <w:tc>
          <w:tcPr>
            <w:tcW w:w="2547" w:type="dxa"/>
            <w:vMerge/>
            <w:hideMark/>
          </w:tcPr>
          <w:p w14:paraId="4EA619D1" w14:textId="77777777" w:rsidR="00337202" w:rsidRPr="00435C22" w:rsidRDefault="00337202" w:rsidP="00337202">
            <w:pPr>
              <w:jc w:val="left"/>
              <w:rPr>
                <w:rFonts w:eastAsiaTheme="minorEastAsia" w:cs="Arial"/>
                <w:b/>
                <w:bCs/>
                <w:sz w:val="18"/>
                <w:szCs w:val="18"/>
              </w:rPr>
            </w:pPr>
          </w:p>
        </w:tc>
        <w:tc>
          <w:tcPr>
            <w:tcW w:w="2977" w:type="dxa"/>
            <w:vMerge/>
            <w:hideMark/>
          </w:tcPr>
          <w:p w14:paraId="55394AA8" w14:textId="77777777" w:rsidR="00337202" w:rsidRPr="00435C22" w:rsidRDefault="00337202" w:rsidP="00337202">
            <w:pPr>
              <w:jc w:val="left"/>
              <w:rPr>
                <w:rFonts w:eastAsiaTheme="minorEastAsia" w:cs="Arial"/>
                <w:sz w:val="18"/>
                <w:szCs w:val="18"/>
              </w:rPr>
            </w:pPr>
          </w:p>
        </w:tc>
        <w:tc>
          <w:tcPr>
            <w:tcW w:w="2693" w:type="dxa"/>
            <w:vMerge/>
            <w:hideMark/>
          </w:tcPr>
          <w:p w14:paraId="11F1DFCF" w14:textId="77777777" w:rsidR="00337202" w:rsidRPr="00435C22" w:rsidRDefault="00337202" w:rsidP="00337202">
            <w:pPr>
              <w:jc w:val="left"/>
              <w:rPr>
                <w:rFonts w:eastAsiaTheme="minorEastAsia" w:cs="Arial"/>
                <w:sz w:val="18"/>
                <w:szCs w:val="18"/>
              </w:rPr>
            </w:pPr>
          </w:p>
        </w:tc>
        <w:tc>
          <w:tcPr>
            <w:tcW w:w="2146" w:type="dxa"/>
            <w:noWrap/>
            <w:hideMark/>
          </w:tcPr>
          <w:p w14:paraId="0723B456"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Combo</w:t>
            </w:r>
            <w:proofErr w:type="spellEnd"/>
            <w:r w:rsidRPr="00D957AD">
              <w:rPr>
                <w:rFonts w:eastAsiaTheme="minorEastAsia" w:cs="Arial"/>
                <w:color w:val="00B050"/>
                <w:sz w:val="18"/>
                <w:szCs w:val="18"/>
              </w:rPr>
              <w:t xml:space="preserve"> </w:t>
            </w:r>
            <w:proofErr w:type="spellStart"/>
            <w:r w:rsidRPr="00D957AD">
              <w:rPr>
                <w:rFonts w:eastAsiaTheme="minorEastAsia" w:cs="Arial"/>
                <w:color w:val="00B050"/>
                <w:sz w:val="18"/>
                <w:szCs w:val="18"/>
              </w:rPr>
              <w:t>bio</w:t>
            </w:r>
            <w:proofErr w:type="spellEnd"/>
            <w:r w:rsidRPr="00D957AD">
              <w:rPr>
                <w:rFonts w:eastAsiaTheme="minorEastAsia" w:cs="Arial"/>
                <w:color w:val="00B050"/>
                <w:sz w:val="18"/>
                <w:szCs w:val="18"/>
              </w:rPr>
              <w:t xml:space="preserve"> sredstvo proti polžem</w:t>
            </w:r>
          </w:p>
        </w:tc>
        <w:tc>
          <w:tcPr>
            <w:tcW w:w="1539" w:type="dxa"/>
            <w:noWrap/>
            <w:hideMark/>
          </w:tcPr>
          <w:p w14:paraId="7FC9FA31"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50 kg/ha</w:t>
            </w:r>
          </w:p>
        </w:tc>
        <w:tc>
          <w:tcPr>
            <w:tcW w:w="1701" w:type="dxa"/>
            <w:vMerge/>
            <w:hideMark/>
          </w:tcPr>
          <w:p w14:paraId="0290176D" w14:textId="77777777" w:rsidR="00337202" w:rsidRPr="00D957AD" w:rsidRDefault="00337202" w:rsidP="00337202">
            <w:pPr>
              <w:jc w:val="left"/>
              <w:rPr>
                <w:rFonts w:eastAsiaTheme="minorEastAsia" w:cs="Arial"/>
                <w:color w:val="00B050"/>
                <w:sz w:val="18"/>
                <w:szCs w:val="18"/>
              </w:rPr>
            </w:pPr>
          </w:p>
        </w:tc>
        <w:tc>
          <w:tcPr>
            <w:tcW w:w="1771" w:type="dxa"/>
            <w:noWrap/>
            <w:hideMark/>
          </w:tcPr>
          <w:p w14:paraId="6CDF5A2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Uporaba 4-krat letno. </w:t>
            </w:r>
          </w:p>
        </w:tc>
      </w:tr>
      <w:tr w:rsidR="00337202" w:rsidRPr="00A93EF7" w14:paraId="68D377A9" w14:textId="77777777" w:rsidTr="00AF54AC">
        <w:trPr>
          <w:trHeight w:val="230"/>
        </w:trPr>
        <w:tc>
          <w:tcPr>
            <w:tcW w:w="2547" w:type="dxa"/>
            <w:vMerge/>
            <w:hideMark/>
          </w:tcPr>
          <w:p w14:paraId="6AFAA44D" w14:textId="77777777" w:rsidR="00337202" w:rsidRPr="00435C22" w:rsidRDefault="00337202" w:rsidP="00337202">
            <w:pPr>
              <w:jc w:val="left"/>
              <w:rPr>
                <w:rFonts w:eastAsiaTheme="minorEastAsia" w:cs="Arial"/>
                <w:b/>
                <w:bCs/>
                <w:sz w:val="18"/>
                <w:szCs w:val="18"/>
              </w:rPr>
            </w:pPr>
          </w:p>
        </w:tc>
        <w:tc>
          <w:tcPr>
            <w:tcW w:w="2977" w:type="dxa"/>
            <w:vMerge/>
            <w:hideMark/>
          </w:tcPr>
          <w:p w14:paraId="2C7E0560" w14:textId="77777777" w:rsidR="00337202" w:rsidRPr="00435C22" w:rsidRDefault="00337202" w:rsidP="00337202">
            <w:pPr>
              <w:jc w:val="left"/>
              <w:rPr>
                <w:rFonts w:eastAsiaTheme="minorEastAsia" w:cs="Arial"/>
                <w:sz w:val="18"/>
                <w:szCs w:val="18"/>
              </w:rPr>
            </w:pPr>
          </w:p>
        </w:tc>
        <w:tc>
          <w:tcPr>
            <w:tcW w:w="2693" w:type="dxa"/>
            <w:vMerge/>
            <w:hideMark/>
          </w:tcPr>
          <w:p w14:paraId="79A100D3" w14:textId="77777777" w:rsidR="00337202" w:rsidRPr="00435C22" w:rsidRDefault="00337202" w:rsidP="00337202">
            <w:pPr>
              <w:jc w:val="left"/>
              <w:rPr>
                <w:rFonts w:eastAsiaTheme="minorEastAsia" w:cs="Arial"/>
                <w:sz w:val="18"/>
                <w:szCs w:val="18"/>
              </w:rPr>
            </w:pPr>
          </w:p>
        </w:tc>
        <w:tc>
          <w:tcPr>
            <w:tcW w:w="2146" w:type="dxa"/>
            <w:noWrap/>
            <w:hideMark/>
          </w:tcPr>
          <w:p w14:paraId="30A98D66"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Naturen sredstvo proti polžem</w:t>
            </w:r>
          </w:p>
        </w:tc>
        <w:tc>
          <w:tcPr>
            <w:tcW w:w="1539" w:type="dxa"/>
            <w:noWrap/>
            <w:hideMark/>
          </w:tcPr>
          <w:p w14:paraId="73A24783"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30 kg/ha</w:t>
            </w:r>
          </w:p>
        </w:tc>
        <w:tc>
          <w:tcPr>
            <w:tcW w:w="1701" w:type="dxa"/>
            <w:vMerge/>
            <w:hideMark/>
          </w:tcPr>
          <w:p w14:paraId="339E550A" w14:textId="77777777" w:rsidR="00337202" w:rsidRPr="00D957AD" w:rsidRDefault="00337202" w:rsidP="00337202">
            <w:pPr>
              <w:jc w:val="left"/>
              <w:rPr>
                <w:rFonts w:eastAsiaTheme="minorEastAsia" w:cs="Arial"/>
                <w:color w:val="00B050"/>
                <w:sz w:val="18"/>
                <w:szCs w:val="18"/>
              </w:rPr>
            </w:pPr>
          </w:p>
        </w:tc>
        <w:tc>
          <w:tcPr>
            <w:tcW w:w="1771" w:type="dxa"/>
            <w:noWrap/>
            <w:hideMark/>
          </w:tcPr>
          <w:p w14:paraId="5C314290"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Uporaba 4-krat letno. </w:t>
            </w:r>
          </w:p>
        </w:tc>
      </w:tr>
      <w:tr w:rsidR="00337202" w:rsidRPr="00A93EF7" w14:paraId="5C8CFD1A" w14:textId="77777777" w:rsidTr="00AF54AC">
        <w:trPr>
          <w:trHeight w:val="460"/>
        </w:trPr>
        <w:tc>
          <w:tcPr>
            <w:tcW w:w="2547" w:type="dxa"/>
            <w:vMerge/>
            <w:hideMark/>
          </w:tcPr>
          <w:p w14:paraId="13A27713" w14:textId="77777777" w:rsidR="00337202" w:rsidRPr="00435C22" w:rsidRDefault="00337202" w:rsidP="00337202">
            <w:pPr>
              <w:jc w:val="left"/>
              <w:rPr>
                <w:rFonts w:eastAsiaTheme="minorEastAsia" w:cs="Arial"/>
                <w:b/>
                <w:bCs/>
                <w:sz w:val="18"/>
                <w:szCs w:val="18"/>
              </w:rPr>
            </w:pPr>
          </w:p>
        </w:tc>
        <w:tc>
          <w:tcPr>
            <w:tcW w:w="2977" w:type="dxa"/>
            <w:vMerge/>
            <w:hideMark/>
          </w:tcPr>
          <w:p w14:paraId="5ABEBDDC" w14:textId="77777777" w:rsidR="00337202" w:rsidRPr="00435C22" w:rsidRDefault="00337202" w:rsidP="00337202">
            <w:pPr>
              <w:jc w:val="left"/>
              <w:rPr>
                <w:rFonts w:eastAsiaTheme="minorEastAsia" w:cs="Arial"/>
                <w:sz w:val="18"/>
                <w:szCs w:val="18"/>
              </w:rPr>
            </w:pPr>
          </w:p>
        </w:tc>
        <w:tc>
          <w:tcPr>
            <w:tcW w:w="2693" w:type="dxa"/>
            <w:vMerge/>
            <w:hideMark/>
          </w:tcPr>
          <w:p w14:paraId="62869655" w14:textId="77777777" w:rsidR="00337202" w:rsidRPr="00435C22" w:rsidRDefault="00337202" w:rsidP="00337202">
            <w:pPr>
              <w:jc w:val="left"/>
              <w:rPr>
                <w:rFonts w:eastAsiaTheme="minorEastAsia" w:cs="Arial"/>
                <w:sz w:val="18"/>
                <w:szCs w:val="18"/>
              </w:rPr>
            </w:pPr>
          </w:p>
        </w:tc>
        <w:tc>
          <w:tcPr>
            <w:tcW w:w="2146" w:type="dxa"/>
            <w:noWrap/>
            <w:hideMark/>
          </w:tcPr>
          <w:p w14:paraId="60422CEB"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Bio</w:t>
            </w:r>
            <w:proofErr w:type="spellEnd"/>
            <w:r w:rsidRPr="00D957AD">
              <w:rPr>
                <w:rFonts w:eastAsiaTheme="minorEastAsia" w:cs="Arial"/>
                <w:color w:val="00B050"/>
                <w:sz w:val="18"/>
                <w:szCs w:val="18"/>
              </w:rPr>
              <w:t xml:space="preserve"> </w:t>
            </w:r>
            <w:proofErr w:type="spellStart"/>
            <w:r w:rsidRPr="00D957AD">
              <w:rPr>
                <w:rFonts w:eastAsiaTheme="minorEastAsia" w:cs="Arial"/>
                <w:color w:val="00B050"/>
                <w:sz w:val="18"/>
                <w:szCs w:val="18"/>
              </w:rPr>
              <w:t>plantela</w:t>
            </w:r>
            <w:proofErr w:type="spellEnd"/>
            <w:r w:rsidRPr="00D957AD">
              <w:rPr>
                <w:rFonts w:eastAsiaTheme="minorEastAsia" w:cs="Arial"/>
                <w:color w:val="00B050"/>
                <w:sz w:val="18"/>
                <w:szCs w:val="18"/>
              </w:rPr>
              <w:t xml:space="preserve"> </w:t>
            </w:r>
            <w:proofErr w:type="spellStart"/>
            <w:r w:rsidRPr="00D957AD">
              <w:rPr>
                <w:rFonts w:eastAsiaTheme="minorEastAsia" w:cs="Arial"/>
                <w:color w:val="00B050"/>
                <w:sz w:val="18"/>
                <w:szCs w:val="18"/>
              </w:rPr>
              <w:t>arion</w:t>
            </w:r>
            <w:proofErr w:type="spellEnd"/>
            <w:r w:rsidRPr="00D957AD">
              <w:rPr>
                <w:rFonts w:eastAsiaTheme="minorEastAsia" w:cs="Arial"/>
                <w:color w:val="00B050"/>
                <w:sz w:val="18"/>
                <w:szCs w:val="18"/>
              </w:rPr>
              <w:t xml:space="preserve"> proti polžem</w:t>
            </w:r>
          </w:p>
        </w:tc>
        <w:tc>
          <w:tcPr>
            <w:tcW w:w="1539" w:type="dxa"/>
            <w:noWrap/>
            <w:hideMark/>
          </w:tcPr>
          <w:p w14:paraId="65C21EB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38 kg/ha</w:t>
            </w:r>
          </w:p>
        </w:tc>
        <w:tc>
          <w:tcPr>
            <w:tcW w:w="1701" w:type="dxa"/>
            <w:vMerge/>
            <w:hideMark/>
          </w:tcPr>
          <w:p w14:paraId="63224406" w14:textId="77777777" w:rsidR="00337202" w:rsidRPr="00D957AD" w:rsidRDefault="00337202" w:rsidP="00337202">
            <w:pPr>
              <w:jc w:val="left"/>
              <w:rPr>
                <w:rFonts w:eastAsiaTheme="minorEastAsia" w:cs="Arial"/>
                <w:color w:val="00B050"/>
                <w:sz w:val="18"/>
                <w:szCs w:val="18"/>
              </w:rPr>
            </w:pPr>
          </w:p>
        </w:tc>
        <w:tc>
          <w:tcPr>
            <w:tcW w:w="1771" w:type="dxa"/>
            <w:hideMark/>
          </w:tcPr>
          <w:p w14:paraId="349894B0" w14:textId="4FBAE8EA"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 xml:space="preserve">Uporaba 4-krat letno. </w:t>
            </w:r>
          </w:p>
        </w:tc>
      </w:tr>
      <w:tr w:rsidR="00337202" w:rsidRPr="00A93EF7" w14:paraId="73EEDD8B" w14:textId="77777777" w:rsidTr="00AF54AC">
        <w:trPr>
          <w:trHeight w:val="230"/>
        </w:trPr>
        <w:tc>
          <w:tcPr>
            <w:tcW w:w="2547" w:type="dxa"/>
            <w:vMerge/>
            <w:hideMark/>
          </w:tcPr>
          <w:p w14:paraId="27D6AE21" w14:textId="77777777" w:rsidR="00337202" w:rsidRPr="00435C22" w:rsidRDefault="00337202" w:rsidP="00337202">
            <w:pPr>
              <w:jc w:val="left"/>
              <w:rPr>
                <w:rFonts w:eastAsiaTheme="minorEastAsia" w:cs="Arial"/>
                <w:b/>
                <w:bCs/>
                <w:sz w:val="18"/>
                <w:szCs w:val="18"/>
              </w:rPr>
            </w:pPr>
          </w:p>
        </w:tc>
        <w:tc>
          <w:tcPr>
            <w:tcW w:w="2977" w:type="dxa"/>
            <w:vMerge/>
            <w:hideMark/>
          </w:tcPr>
          <w:p w14:paraId="71E3001A" w14:textId="77777777" w:rsidR="00337202" w:rsidRPr="00435C22" w:rsidRDefault="00337202" w:rsidP="00337202">
            <w:pPr>
              <w:jc w:val="left"/>
              <w:rPr>
                <w:rFonts w:eastAsiaTheme="minorEastAsia" w:cs="Arial"/>
                <w:sz w:val="18"/>
                <w:szCs w:val="18"/>
              </w:rPr>
            </w:pPr>
          </w:p>
        </w:tc>
        <w:tc>
          <w:tcPr>
            <w:tcW w:w="2693" w:type="dxa"/>
            <w:vMerge/>
            <w:hideMark/>
          </w:tcPr>
          <w:p w14:paraId="2C87D6AA" w14:textId="77777777" w:rsidR="00337202" w:rsidRPr="00435C22" w:rsidRDefault="00337202" w:rsidP="00337202">
            <w:pPr>
              <w:jc w:val="left"/>
              <w:rPr>
                <w:rFonts w:eastAsiaTheme="minorEastAsia" w:cs="Arial"/>
                <w:sz w:val="18"/>
                <w:szCs w:val="18"/>
              </w:rPr>
            </w:pPr>
          </w:p>
        </w:tc>
        <w:tc>
          <w:tcPr>
            <w:tcW w:w="2146" w:type="dxa"/>
            <w:noWrap/>
            <w:hideMark/>
          </w:tcPr>
          <w:p w14:paraId="7242FCEA"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Polžomor</w:t>
            </w:r>
            <w:proofErr w:type="spellEnd"/>
            <w:r w:rsidRPr="00D957AD">
              <w:rPr>
                <w:rFonts w:eastAsiaTheme="minorEastAsia" w:cs="Arial"/>
                <w:color w:val="00B050"/>
                <w:sz w:val="18"/>
                <w:szCs w:val="18"/>
              </w:rPr>
              <w:t xml:space="preserve"> BIO vaba za zatiranje polžev</w:t>
            </w:r>
          </w:p>
        </w:tc>
        <w:tc>
          <w:tcPr>
            <w:tcW w:w="1539" w:type="dxa"/>
            <w:hideMark/>
          </w:tcPr>
          <w:p w14:paraId="0EED8FF3"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50 kg/ha</w:t>
            </w:r>
          </w:p>
        </w:tc>
        <w:tc>
          <w:tcPr>
            <w:tcW w:w="1701" w:type="dxa"/>
            <w:vMerge/>
            <w:hideMark/>
          </w:tcPr>
          <w:p w14:paraId="4AB82954" w14:textId="77777777" w:rsidR="00337202" w:rsidRPr="00D957AD" w:rsidRDefault="00337202" w:rsidP="00337202">
            <w:pPr>
              <w:jc w:val="left"/>
              <w:rPr>
                <w:rFonts w:eastAsiaTheme="minorEastAsia" w:cs="Arial"/>
                <w:color w:val="00B050"/>
                <w:sz w:val="18"/>
                <w:szCs w:val="18"/>
              </w:rPr>
            </w:pPr>
          </w:p>
        </w:tc>
        <w:tc>
          <w:tcPr>
            <w:tcW w:w="1771" w:type="dxa"/>
            <w:noWrap/>
            <w:hideMark/>
          </w:tcPr>
          <w:p w14:paraId="1616635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Uporaba 4-krat letno.</w:t>
            </w:r>
          </w:p>
        </w:tc>
      </w:tr>
      <w:tr w:rsidR="00337202" w:rsidRPr="00A93EF7" w14:paraId="5D6B6702" w14:textId="77777777" w:rsidTr="00AF54AC">
        <w:trPr>
          <w:trHeight w:val="460"/>
        </w:trPr>
        <w:tc>
          <w:tcPr>
            <w:tcW w:w="2547" w:type="dxa"/>
            <w:vMerge/>
            <w:hideMark/>
          </w:tcPr>
          <w:p w14:paraId="2DB619E1" w14:textId="77777777" w:rsidR="00337202" w:rsidRPr="00435C22" w:rsidRDefault="00337202" w:rsidP="00337202">
            <w:pPr>
              <w:jc w:val="left"/>
              <w:rPr>
                <w:rFonts w:eastAsiaTheme="minorEastAsia" w:cs="Arial"/>
                <w:b/>
                <w:bCs/>
                <w:sz w:val="18"/>
                <w:szCs w:val="18"/>
              </w:rPr>
            </w:pPr>
          </w:p>
        </w:tc>
        <w:tc>
          <w:tcPr>
            <w:tcW w:w="2977" w:type="dxa"/>
            <w:vMerge/>
            <w:hideMark/>
          </w:tcPr>
          <w:p w14:paraId="3E0B944C" w14:textId="77777777" w:rsidR="00337202" w:rsidRPr="00435C22" w:rsidRDefault="00337202" w:rsidP="00337202">
            <w:pPr>
              <w:jc w:val="left"/>
              <w:rPr>
                <w:rFonts w:eastAsiaTheme="minorEastAsia" w:cs="Arial"/>
                <w:sz w:val="18"/>
                <w:szCs w:val="18"/>
              </w:rPr>
            </w:pPr>
          </w:p>
        </w:tc>
        <w:tc>
          <w:tcPr>
            <w:tcW w:w="2693" w:type="dxa"/>
            <w:vMerge/>
            <w:hideMark/>
          </w:tcPr>
          <w:p w14:paraId="5D44ECFE" w14:textId="77777777" w:rsidR="00337202" w:rsidRPr="00435C22" w:rsidRDefault="00337202" w:rsidP="00337202">
            <w:pPr>
              <w:jc w:val="left"/>
              <w:rPr>
                <w:rFonts w:eastAsiaTheme="minorEastAsia" w:cs="Arial"/>
                <w:sz w:val="18"/>
                <w:szCs w:val="18"/>
              </w:rPr>
            </w:pPr>
          </w:p>
        </w:tc>
        <w:tc>
          <w:tcPr>
            <w:tcW w:w="2146" w:type="dxa"/>
            <w:noWrap/>
            <w:hideMark/>
          </w:tcPr>
          <w:p w14:paraId="3844ADC2" w14:textId="77777777" w:rsidR="00337202" w:rsidRPr="00D957AD" w:rsidRDefault="00337202" w:rsidP="00337202">
            <w:pPr>
              <w:jc w:val="left"/>
              <w:rPr>
                <w:rFonts w:eastAsiaTheme="minorEastAsia" w:cs="Arial"/>
                <w:color w:val="00B050"/>
                <w:sz w:val="18"/>
                <w:szCs w:val="18"/>
              </w:rPr>
            </w:pPr>
            <w:proofErr w:type="spellStart"/>
            <w:r w:rsidRPr="00D957AD">
              <w:rPr>
                <w:rFonts w:eastAsiaTheme="minorEastAsia" w:cs="Arial"/>
                <w:color w:val="00B050"/>
                <w:sz w:val="18"/>
                <w:szCs w:val="18"/>
              </w:rPr>
              <w:t>Bio</w:t>
            </w:r>
            <w:proofErr w:type="spellEnd"/>
            <w:r w:rsidRPr="00D957AD">
              <w:rPr>
                <w:rFonts w:eastAsiaTheme="minorEastAsia" w:cs="Arial"/>
                <w:color w:val="00B050"/>
                <w:sz w:val="18"/>
                <w:szCs w:val="18"/>
              </w:rPr>
              <w:t xml:space="preserve"> sredstvo proti polžem</w:t>
            </w:r>
          </w:p>
        </w:tc>
        <w:tc>
          <w:tcPr>
            <w:tcW w:w="1539" w:type="dxa"/>
            <w:noWrap/>
            <w:hideMark/>
          </w:tcPr>
          <w:p w14:paraId="3DCAAB04"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40 kg/ha</w:t>
            </w:r>
          </w:p>
        </w:tc>
        <w:tc>
          <w:tcPr>
            <w:tcW w:w="1701" w:type="dxa"/>
            <w:hideMark/>
          </w:tcPr>
          <w:p w14:paraId="230F937E" w14:textId="77777777"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ČU</w:t>
            </w:r>
          </w:p>
        </w:tc>
        <w:tc>
          <w:tcPr>
            <w:tcW w:w="1771" w:type="dxa"/>
            <w:hideMark/>
          </w:tcPr>
          <w:p w14:paraId="279A16DA" w14:textId="125EE73F" w:rsidR="00337202" w:rsidRPr="00D957AD" w:rsidRDefault="00337202" w:rsidP="00337202">
            <w:pPr>
              <w:jc w:val="left"/>
              <w:rPr>
                <w:rFonts w:eastAsiaTheme="minorEastAsia" w:cs="Arial"/>
                <w:color w:val="00B050"/>
                <w:sz w:val="18"/>
                <w:szCs w:val="18"/>
              </w:rPr>
            </w:pPr>
            <w:r w:rsidRPr="00D957AD">
              <w:rPr>
                <w:rFonts w:eastAsiaTheme="minorEastAsia" w:cs="Arial"/>
                <w:color w:val="00B050"/>
                <w:sz w:val="18"/>
                <w:szCs w:val="18"/>
              </w:rPr>
              <w:t>Uporaba 4-krat letno.</w:t>
            </w:r>
          </w:p>
        </w:tc>
      </w:tr>
      <w:tr w:rsidR="00337202" w:rsidRPr="00A93EF7" w14:paraId="3B074F9B" w14:textId="77777777" w:rsidTr="00AF54AC">
        <w:trPr>
          <w:trHeight w:val="460"/>
        </w:trPr>
        <w:tc>
          <w:tcPr>
            <w:tcW w:w="2547" w:type="dxa"/>
            <w:vMerge/>
            <w:hideMark/>
          </w:tcPr>
          <w:p w14:paraId="7C5BB24E" w14:textId="77777777" w:rsidR="00337202" w:rsidRPr="00435C22" w:rsidRDefault="00337202" w:rsidP="00337202">
            <w:pPr>
              <w:jc w:val="left"/>
              <w:rPr>
                <w:rFonts w:eastAsiaTheme="minorEastAsia" w:cs="Arial"/>
                <w:b/>
                <w:bCs/>
                <w:sz w:val="18"/>
                <w:szCs w:val="18"/>
              </w:rPr>
            </w:pPr>
          </w:p>
        </w:tc>
        <w:tc>
          <w:tcPr>
            <w:tcW w:w="2977" w:type="dxa"/>
            <w:vMerge/>
            <w:hideMark/>
          </w:tcPr>
          <w:p w14:paraId="64D460D5" w14:textId="77777777" w:rsidR="00337202" w:rsidRPr="00435C22" w:rsidRDefault="00337202" w:rsidP="00337202">
            <w:pPr>
              <w:jc w:val="left"/>
              <w:rPr>
                <w:rFonts w:eastAsiaTheme="minorEastAsia" w:cs="Arial"/>
                <w:sz w:val="18"/>
                <w:szCs w:val="18"/>
              </w:rPr>
            </w:pPr>
          </w:p>
        </w:tc>
        <w:tc>
          <w:tcPr>
            <w:tcW w:w="2693" w:type="dxa"/>
            <w:noWrap/>
            <w:hideMark/>
          </w:tcPr>
          <w:p w14:paraId="4293A704"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metaldehid</w:t>
            </w:r>
            <w:proofErr w:type="spellEnd"/>
          </w:p>
        </w:tc>
        <w:tc>
          <w:tcPr>
            <w:tcW w:w="2146" w:type="dxa"/>
            <w:noWrap/>
            <w:hideMark/>
          </w:tcPr>
          <w:p w14:paraId="357B23EA"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Celaflor</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limex</w:t>
            </w:r>
            <w:proofErr w:type="spellEnd"/>
            <w:r w:rsidRPr="00435C22">
              <w:rPr>
                <w:rFonts w:eastAsiaTheme="minorEastAsia" w:cs="Arial"/>
                <w:sz w:val="18"/>
                <w:szCs w:val="18"/>
              </w:rPr>
              <w:t xml:space="preserve">  </w:t>
            </w:r>
          </w:p>
        </w:tc>
        <w:tc>
          <w:tcPr>
            <w:tcW w:w="1539" w:type="dxa"/>
            <w:noWrap/>
            <w:hideMark/>
          </w:tcPr>
          <w:p w14:paraId="501D8B38"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7 kg/ha</w:t>
            </w:r>
          </w:p>
        </w:tc>
        <w:tc>
          <w:tcPr>
            <w:tcW w:w="1701" w:type="dxa"/>
            <w:hideMark/>
          </w:tcPr>
          <w:p w14:paraId="1872BA90"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ČU</w:t>
            </w:r>
          </w:p>
        </w:tc>
        <w:tc>
          <w:tcPr>
            <w:tcW w:w="1771" w:type="dxa"/>
            <w:hideMark/>
          </w:tcPr>
          <w:p w14:paraId="046BEA47" w14:textId="5DDA09F7" w:rsidR="00337202" w:rsidRPr="00435C22" w:rsidRDefault="00337202" w:rsidP="00337202">
            <w:pPr>
              <w:jc w:val="left"/>
              <w:rPr>
                <w:rFonts w:eastAsiaTheme="minorEastAsia" w:cs="Arial"/>
                <w:sz w:val="18"/>
                <w:szCs w:val="18"/>
              </w:rPr>
            </w:pPr>
            <w:r w:rsidRPr="00435C22">
              <w:rPr>
                <w:rFonts w:eastAsiaTheme="minorEastAsia" w:cs="Arial"/>
                <w:sz w:val="18"/>
                <w:szCs w:val="18"/>
              </w:rPr>
              <w:t>Uporaba največ 2-krat letno, do BBCH 41</w:t>
            </w:r>
            <w:r>
              <w:rPr>
                <w:rFonts w:eastAsiaTheme="minorEastAsia" w:cs="Arial"/>
                <w:sz w:val="18"/>
                <w:szCs w:val="18"/>
              </w:rPr>
              <w:t>.</w:t>
            </w:r>
          </w:p>
        </w:tc>
      </w:tr>
      <w:tr w:rsidR="00337202" w:rsidRPr="00A93EF7" w14:paraId="64CA2C44" w14:textId="77777777" w:rsidTr="00AF54AC">
        <w:trPr>
          <w:trHeight w:val="920"/>
        </w:trPr>
        <w:tc>
          <w:tcPr>
            <w:tcW w:w="2547" w:type="dxa"/>
            <w:hideMark/>
          </w:tcPr>
          <w:p w14:paraId="2285AE6C" w14:textId="7EC0BFC4"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lastRenderedPageBreak/>
              <w:t>Sovke (talne</w:t>
            </w:r>
            <w:r w:rsidRPr="00435C22">
              <w:rPr>
                <w:rFonts w:eastAsiaTheme="minorEastAsia" w:cs="Arial"/>
                <w:sz w:val="18"/>
                <w:szCs w:val="18"/>
              </w:rPr>
              <w:t>) (</w:t>
            </w:r>
            <w:proofErr w:type="spellStart"/>
            <w:r w:rsidRPr="00435C22">
              <w:rPr>
                <w:rFonts w:eastAsiaTheme="minorEastAsia" w:cs="Arial"/>
                <w:i/>
                <w:iCs/>
                <w:sz w:val="18"/>
                <w:szCs w:val="18"/>
              </w:rPr>
              <w:t>Agrotis</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spp</w:t>
            </w:r>
            <w:proofErr w:type="spellEnd"/>
            <w:r w:rsidRPr="00435C22">
              <w:rPr>
                <w:rFonts w:eastAsiaTheme="minorEastAsia" w:cs="Arial"/>
                <w:sz w:val="18"/>
                <w:szCs w:val="18"/>
              </w:rPr>
              <w:t>.)</w:t>
            </w:r>
          </w:p>
        </w:tc>
        <w:tc>
          <w:tcPr>
            <w:tcW w:w="2977" w:type="dxa"/>
            <w:hideMark/>
          </w:tcPr>
          <w:p w14:paraId="4F42EB01" w14:textId="77777777" w:rsidR="00337202" w:rsidRDefault="00337202" w:rsidP="00337202">
            <w:pPr>
              <w:jc w:val="left"/>
              <w:rPr>
                <w:rFonts w:eastAsiaTheme="minorEastAsia" w:cs="Arial"/>
                <w:sz w:val="18"/>
                <w:szCs w:val="18"/>
              </w:rPr>
            </w:pPr>
            <w:r w:rsidRPr="00435C22">
              <w:rPr>
                <w:rFonts w:eastAsiaTheme="minorEastAsia" w:cs="Arial"/>
                <w:b/>
                <w:bCs/>
                <w:sz w:val="18"/>
                <w:szCs w:val="18"/>
                <w:u w:val="single"/>
              </w:rPr>
              <w:t>Agrotehnični ukrepi:</w:t>
            </w:r>
            <w:r w:rsidRPr="00435C22">
              <w:rPr>
                <w:rFonts w:eastAsiaTheme="minorEastAsia" w:cs="Arial"/>
                <w:sz w:val="18"/>
                <w:szCs w:val="18"/>
              </w:rPr>
              <w:t xml:space="preserve"> </w:t>
            </w:r>
          </w:p>
          <w:p w14:paraId="0954C5AC" w14:textId="77777777" w:rsidR="00337202" w:rsidRPr="00D957AD" w:rsidRDefault="00337202" w:rsidP="00B84EF7">
            <w:pPr>
              <w:pStyle w:val="Odstavekseznama"/>
              <w:numPr>
                <w:ilvl w:val="0"/>
                <w:numId w:val="155"/>
              </w:numPr>
              <w:ind w:left="177" w:hanging="141"/>
              <w:jc w:val="left"/>
              <w:rPr>
                <w:rFonts w:eastAsiaTheme="minorEastAsia" w:cs="Arial"/>
                <w:sz w:val="18"/>
                <w:szCs w:val="18"/>
              </w:rPr>
            </w:pPr>
            <w:r w:rsidRPr="00D957AD">
              <w:rPr>
                <w:rFonts w:eastAsiaTheme="minorEastAsia" w:cs="Arial"/>
                <w:sz w:val="18"/>
                <w:szCs w:val="18"/>
              </w:rPr>
              <w:t xml:space="preserve">izogibanje večletnemu travinju kot </w:t>
            </w:r>
            <w:proofErr w:type="spellStart"/>
            <w:r w:rsidRPr="00D957AD">
              <w:rPr>
                <w:rFonts w:eastAsiaTheme="minorEastAsia" w:cs="Arial"/>
                <w:sz w:val="18"/>
                <w:szCs w:val="18"/>
              </w:rPr>
              <w:t>predposevek</w:t>
            </w:r>
            <w:proofErr w:type="spellEnd"/>
            <w:r w:rsidRPr="00D957AD">
              <w:rPr>
                <w:rFonts w:eastAsiaTheme="minorEastAsia" w:cs="Arial"/>
                <w:sz w:val="18"/>
                <w:szCs w:val="18"/>
              </w:rPr>
              <w:t xml:space="preserve">, </w:t>
            </w:r>
          </w:p>
          <w:p w14:paraId="1188F7E5" w14:textId="77777777" w:rsidR="00337202" w:rsidRPr="00D957AD" w:rsidRDefault="00337202" w:rsidP="00B84EF7">
            <w:pPr>
              <w:pStyle w:val="Odstavekseznama"/>
              <w:numPr>
                <w:ilvl w:val="0"/>
                <w:numId w:val="155"/>
              </w:numPr>
              <w:ind w:left="177" w:hanging="141"/>
              <w:jc w:val="left"/>
              <w:rPr>
                <w:rFonts w:eastAsiaTheme="minorEastAsia" w:cs="Arial"/>
                <w:sz w:val="18"/>
                <w:szCs w:val="18"/>
              </w:rPr>
            </w:pPr>
            <w:r w:rsidRPr="00D957AD">
              <w:rPr>
                <w:rFonts w:eastAsiaTheme="minorEastAsia" w:cs="Arial"/>
                <w:sz w:val="18"/>
                <w:szCs w:val="18"/>
              </w:rPr>
              <w:t xml:space="preserve">večkratna obdelava tal, </w:t>
            </w:r>
          </w:p>
          <w:p w14:paraId="7D813927" w14:textId="2F57FAD2" w:rsidR="00337202" w:rsidRPr="00D957AD" w:rsidRDefault="00337202" w:rsidP="00B84EF7">
            <w:pPr>
              <w:pStyle w:val="Odstavekseznama"/>
              <w:numPr>
                <w:ilvl w:val="0"/>
                <w:numId w:val="155"/>
              </w:numPr>
              <w:ind w:left="177" w:hanging="141"/>
              <w:jc w:val="left"/>
              <w:rPr>
                <w:rFonts w:eastAsiaTheme="minorEastAsia" w:cs="Arial"/>
                <w:sz w:val="18"/>
                <w:szCs w:val="18"/>
              </w:rPr>
            </w:pPr>
            <w:r w:rsidRPr="00D957AD">
              <w:rPr>
                <w:rFonts w:eastAsiaTheme="minorEastAsia" w:cs="Arial"/>
                <w:sz w:val="18"/>
                <w:szCs w:val="18"/>
              </w:rPr>
              <w:t>optimalni roki sajenja in setve.</w:t>
            </w:r>
          </w:p>
        </w:tc>
        <w:tc>
          <w:tcPr>
            <w:tcW w:w="2693" w:type="dxa"/>
            <w:noWrap/>
            <w:hideMark/>
          </w:tcPr>
          <w:p w14:paraId="617A77CA"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2146" w:type="dxa"/>
            <w:noWrap/>
            <w:hideMark/>
          </w:tcPr>
          <w:p w14:paraId="32526C81"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539" w:type="dxa"/>
            <w:noWrap/>
            <w:hideMark/>
          </w:tcPr>
          <w:p w14:paraId="1F196ED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01" w:type="dxa"/>
            <w:noWrap/>
            <w:hideMark/>
          </w:tcPr>
          <w:p w14:paraId="2DBD65F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c>
          <w:tcPr>
            <w:tcW w:w="1771" w:type="dxa"/>
            <w:hideMark/>
          </w:tcPr>
          <w:p w14:paraId="55FCF830"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w:t>
            </w:r>
          </w:p>
        </w:tc>
      </w:tr>
      <w:tr w:rsidR="00337202" w:rsidRPr="00A93EF7" w14:paraId="272993D1" w14:textId="77777777" w:rsidTr="00AF54AC">
        <w:trPr>
          <w:trHeight w:val="1066"/>
        </w:trPr>
        <w:tc>
          <w:tcPr>
            <w:tcW w:w="2547" w:type="dxa"/>
            <w:noWrap/>
            <w:hideMark/>
          </w:tcPr>
          <w:p w14:paraId="3B111CF2" w14:textId="77777777" w:rsidR="00337202" w:rsidRPr="00435C22" w:rsidRDefault="00337202" w:rsidP="00337202">
            <w:pPr>
              <w:jc w:val="left"/>
              <w:rPr>
                <w:rFonts w:eastAsiaTheme="minorEastAsia" w:cs="Arial"/>
                <w:b/>
                <w:bCs/>
                <w:sz w:val="18"/>
                <w:szCs w:val="18"/>
              </w:rPr>
            </w:pPr>
            <w:r w:rsidRPr="00435C22">
              <w:rPr>
                <w:rFonts w:eastAsiaTheme="minorEastAsia" w:cs="Arial"/>
                <w:b/>
                <w:bCs/>
                <w:sz w:val="18"/>
                <w:szCs w:val="18"/>
              </w:rPr>
              <w:t>Strune</w:t>
            </w:r>
            <w:r w:rsidRPr="00435C22">
              <w:rPr>
                <w:rFonts w:eastAsiaTheme="minorEastAsia" w:cs="Arial"/>
                <w:sz w:val="18"/>
                <w:szCs w:val="18"/>
              </w:rPr>
              <w:t xml:space="preserve"> (</w:t>
            </w:r>
            <w:proofErr w:type="spellStart"/>
            <w:r w:rsidRPr="00435C22">
              <w:rPr>
                <w:rFonts w:eastAsiaTheme="minorEastAsia" w:cs="Arial"/>
                <w:i/>
                <w:iCs/>
                <w:sz w:val="18"/>
                <w:szCs w:val="18"/>
              </w:rPr>
              <w:t>Agriotes</w:t>
            </w:r>
            <w:proofErr w:type="spellEnd"/>
            <w:r w:rsidRPr="00435C22">
              <w:rPr>
                <w:rFonts w:eastAsiaTheme="minorEastAsia" w:cs="Arial"/>
                <w:sz w:val="18"/>
                <w:szCs w:val="18"/>
              </w:rPr>
              <w:t xml:space="preserve"> </w:t>
            </w:r>
            <w:proofErr w:type="spellStart"/>
            <w:r w:rsidRPr="00435C22">
              <w:rPr>
                <w:rFonts w:eastAsiaTheme="minorEastAsia" w:cs="Arial"/>
                <w:sz w:val="18"/>
                <w:szCs w:val="18"/>
              </w:rPr>
              <w:t>sp</w:t>
            </w:r>
            <w:proofErr w:type="spellEnd"/>
            <w:r w:rsidRPr="00435C22">
              <w:rPr>
                <w:rFonts w:eastAsiaTheme="minorEastAsia" w:cs="Arial"/>
                <w:sz w:val="18"/>
                <w:szCs w:val="18"/>
              </w:rPr>
              <w:t>)</w:t>
            </w:r>
          </w:p>
        </w:tc>
        <w:tc>
          <w:tcPr>
            <w:tcW w:w="2977" w:type="dxa"/>
            <w:hideMark/>
          </w:tcPr>
          <w:p w14:paraId="1A904D81" w14:textId="5D3E2061" w:rsidR="00337202" w:rsidRPr="00435C22" w:rsidRDefault="00337202" w:rsidP="00337202">
            <w:pPr>
              <w:jc w:val="left"/>
              <w:rPr>
                <w:rFonts w:eastAsiaTheme="minorEastAsia" w:cs="Arial"/>
                <w:sz w:val="18"/>
                <w:szCs w:val="18"/>
              </w:rPr>
            </w:pPr>
            <w:r w:rsidRPr="00435C22">
              <w:rPr>
                <w:rFonts w:eastAsiaTheme="minorEastAsia" w:cs="Arial"/>
                <w:b/>
                <w:bCs/>
                <w:sz w:val="18"/>
                <w:szCs w:val="18"/>
                <w:u w:val="single"/>
              </w:rPr>
              <w:t xml:space="preserve">Agrotehnični ukrepi:  </w:t>
            </w:r>
            <w:r w:rsidRPr="00435C22">
              <w:rPr>
                <w:rFonts w:eastAsiaTheme="minorEastAsia" w:cs="Arial"/>
                <w:sz w:val="18"/>
                <w:szCs w:val="18"/>
              </w:rPr>
              <w:t xml:space="preserve">                                      </w:t>
            </w:r>
          </w:p>
        </w:tc>
        <w:tc>
          <w:tcPr>
            <w:tcW w:w="2693" w:type="dxa"/>
            <w:noWrap/>
            <w:hideMark/>
          </w:tcPr>
          <w:p w14:paraId="2CF9FC52"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cipermetrin</w:t>
            </w:r>
            <w:proofErr w:type="spellEnd"/>
          </w:p>
        </w:tc>
        <w:tc>
          <w:tcPr>
            <w:tcW w:w="2146" w:type="dxa"/>
            <w:noWrap/>
            <w:hideMark/>
          </w:tcPr>
          <w:p w14:paraId="0D51A0F2" w14:textId="77777777" w:rsidR="00337202" w:rsidRPr="00435C22" w:rsidRDefault="00337202" w:rsidP="00337202">
            <w:pPr>
              <w:jc w:val="left"/>
              <w:rPr>
                <w:rFonts w:eastAsiaTheme="minorEastAsia" w:cs="Arial"/>
                <w:sz w:val="18"/>
                <w:szCs w:val="18"/>
              </w:rPr>
            </w:pPr>
            <w:proofErr w:type="spellStart"/>
            <w:r w:rsidRPr="00435C22">
              <w:rPr>
                <w:rFonts w:eastAsiaTheme="minorEastAsia" w:cs="Arial"/>
                <w:sz w:val="18"/>
                <w:szCs w:val="18"/>
              </w:rPr>
              <w:t>Columbo</w:t>
            </w:r>
            <w:proofErr w:type="spellEnd"/>
            <w:r w:rsidRPr="00435C22">
              <w:rPr>
                <w:rFonts w:eastAsiaTheme="minorEastAsia" w:cs="Arial"/>
                <w:sz w:val="18"/>
                <w:szCs w:val="18"/>
              </w:rPr>
              <w:t xml:space="preserve"> 0,8 MG </w:t>
            </w:r>
          </w:p>
        </w:tc>
        <w:tc>
          <w:tcPr>
            <w:tcW w:w="1539" w:type="dxa"/>
            <w:noWrap/>
            <w:hideMark/>
          </w:tcPr>
          <w:p w14:paraId="0F981E83"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12 kg/ha</w:t>
            </w:r>
          </w:p>
        </w:tc>
        <w:tc>
          <w:tcPr>
            <w:tcW w:w="1701" w:type="dxa"/>
            <w:hideMark/>
          </w:tcPr>
          <w:p w14:paraId="59D73CB6" w14:textId="77777777" w:rsidR="00337202" w:rsidRPr="00435C22" w:rsidRDefault="00337202" w:rsidP="00337202">
            <w:pPr>
              <w:jc w:val="left"/>
              <w:rPr>
                <w:rFonts w:eastAsiaTheme="minorEastAsia" w:cs="Arial"/>
                <w:sz w:val="18"/>
                <w:szCs w:val="18"/>
              </w:rPr>
            </w:pPr>
            <w:r w:rsidRPr="00435C22">
              <w:rPr>
                <w:rFonts w:eastAsiaTheme="minorEastAsia" w:cs="Arial"/>
                <w:sz w:val="18"/>
                <w:szCs w:val="18"/>
              </w:rPr>
              <w:t>zagotovljena z načinom uporabe</w:t>
            </w:r>
          </w:p>
        </w:tc>
        <w:tc>
          <w:tcPr>
            <w:tcW w:w="1771" w:type="dxa"/>
            <w:hideMark/>
          </w:tcPr>
          <w:p w14:paraId="31410A01" w14:textId="336D1E21" w:rsidR="00337202" w:rsidRPr="00435C22" w:rsidRDefault="00337202" w:rsidP="00337202">
            <w:pPr>
              <w:jc w:val="left"/>
              <w:rPr>
                <w:rFonts w:eastAsiaTheme="minorEastAsia" w:cs="Arial"/>
                <w:sz w:val="18"/>
                <w:szCs w:val="18"/>
              </w:rPr>
            </w:pPr>
            <w:r w:rsidRPr="00435C22">
              <w:rPr>
                <w:rFonts w:eastAsiaTheme="minorEastAsia" w:cs="Arial"/>
                <w:sz w:val="18"/>
                <w:szCs w:val="18"/>
              </w:rPr>
              <w:t>Na istem zemljišču 1-krat v rastni sezoni. Ročno nanašanje sredstva ni dovoljeno.</w:t>
            </w:r>
          </w:p>
        </w:tc>
      </w:tr>
    </w:tbl>
    <w:p w14:paraId="61375A39" w14:textId="381A6C27" w:rsidR="00A93EF7" w:rsidRDefault="00A93EF7" w:rsidP="00645E4C">
      <w:pPr>
        <w:jc w:val="left"/>
        <w:rPr>
          <w:rFonts w:eastAsiaTheme="minorEastAsia" w:cs="Arial"/>
          <w:szCs w:val="20"/>
        </w:rPr>
      </w:pPr>
    </w:p>
    <w:p w14:paraId="68B3DB93" w14:textId="56FB7436" w:rsidR="00EC3118" w:rsidRDefault="00EC3118" w:rsidP="00645E4C">
      <w:pPr>
        <w:jc w:val="left"/>
        <w:rPr>
          <w:rFonts w:eastAsiaTheme="minorEastAsia" w:cs="Arial"/>
          <w:szCs w:val="20"/>
        </w:rPr>
      </w:pPr>
    </w:p>
    <w:p w14:paraId="12DB8743" w14:textId="77777777" w:rsidR="00EC3118" w:rsidRDefault="00EC3118" w:rsidP="00645E4C">
      <w:pPr>
        <w:jc w:val="left"/>
        <w:rPr>
          <w:rFonts w:eastAsiaTheme="minorEastAsia" w:cs="Arial"/>
          <w:szCs w:val="20"/>
        </w:rPr>
      </w:pPr>
    </w:p>
    <w:p w14:paraId="380B74F6" w14:textId="79E1DA7D" w:rsidR="00A93EF7" w:rsidRPr="00CF45C1" w:rsidRDefault="00A93EF7" w:rsidP="00EC3118">
      <w:pPr>
        <w:pStyle w:val="Naslov2"/>
        <w:spacing w:before="0" w:after="0"/>
        <w:rPr>
          <w:lang w:val="sl-SI"/>
        </w:rPr>
      </w:pPr>
      <w:bookmarkStart w:id="544" w:name="_Toc167122167"/>
      <w:bookmarkStart w:id="545" w:name="_Toc167122402"/>
      <w:bookmarkStart w:id="546" w:name="_Toc167723212"/>
      <w:r>
        <w:rPr>
          <w:lang w:val="sl-SI"/>
        </w:rPr>
        <w:t>IN</w:t>
      </w:r>
      <w:r w:rsidRPr="00A24FB1">
        <w:t xml:space="preserve">TEGRIRANO VARSTVO </w:t>
      </w:r>
      <w:r w:rsidR="003B5E7A">
        <w:rPr>
          <w:lang w:val="sl-SI"/>
        </w:rPr>
        <w:t>KITAJSKEGA ZELJA</w:t>
      </w:r>
      <w:bookmarkEnd w:id="544"/>
      <w:bookmarkEnd w:id="545"/>
      <w:bookmarkEnd w:id="546"/>
    </w:p>
    <w:p w14:paraId="7678CC99" w14:textId="3D6EC769" w:rsidR="00A93EF7" w:rsidRDefault="00A93EF7" w:rsidP="00645E4C">
      <w:pPr>
        <w:jc w:val="left"/>
        <w:rPr>
          <w:rFonts w:eastAsiaTheme="minorEastAsia" w:cs="Arial"/>
          <w:szCs w:val="20"/>
        </w:rPr>
      </w:pPr>
    </w:p>
    <w:tbl>
      <w:tblPr>
        <w:tblStyle w:val="Tabelamrea"/>
        <w:tblW w:w="15304" w:type="dxa"/>
        <w:tblLayout w:type="fixed"/>
        <w:tblLook w:val="04A0" w:firstRow="1" w:lastRow="0" w:firstColumn="1" w:lastColumn="0" w:noHBand="0" w:noVBand="1"/>
      </w:tblPr>
      <w:tblGrid>
        <w:gridCol w:w="2547"/>
        <w:gridCol w:w="2977"/>
        <w:gridCol w:w="2665"/>
        <w:gridCol w:w="2154"/>
        <w:gridCol w:w="1559"/>
        <w:gridCol w:w="1701"/>
        <w:gridCol w:w="1701"/>
      </w:tblGrid>
      <w:tr w:rsidR="00F36E41" w:rsidRPr="003B5E7A" w14:paraId="5E2BFD30" w14:textId="77777777" w:rsidTr="00AF54AC">
        <w:trPr>
          <w:trHeight w:val="260"/>
          <w:tblHeader/>
        </w:trPr>
        <w:tc>
          <w:tcPr>
            <w:tcW w:w="2547" w:type="dxa"/>
            <w:shd w:val="clear" w:color="auto" w:fill="F2F2F2" w:themeFill="background1" w:themeFillShade="F2"/>
            <w:hideMark/>
          </w:tcPr>
          <w:p w14:paraId="27BD2032" w14:textId="77777777" w:rsidR="00F36E41" w:rsidRPr="003B5E7A" w:rsidRDefault="00F36E41">
            <w:pPr>
              <w:jc w:val="left"/>
              <w:rPr>
                <w:rFonts w:eastAsiaTheme="minorEastAsia" w:cs="Arial"/>
                <w:b/>
                <w:bCs/>
                <w:sz w:val="18"/>
                <w:szCs w:val="18"/>
              </w:rPr>
            </w:pPr>
            <w:r w:rsidRPr="003B5E7A">
              <w:rPr>
                <w:rFonts w:eastAsiaTheme="minorEastAsia" w:cs="Arial"/>
                <w:b/>
                <w:bCs/>
                <w:sz w:val="18"/>
                <w:szCs w:val="18"/>
              </w:rPr>
              <w:t>ŠKODLJIVI ORGANIZEM</w:t>
            </w:r>
          </w:p>
        </w:tc>
        <w:tc>
          <w:tcPr>
            <w:tcW w:w="2977" w:type="dxa"/>
            <w:shd w:val="clear" w:color="auto" w:fill="F2F2F2" w:themeFill="background1" w:themeFillShade="F2"/>
            <w:hideMark/>
          </w:tcPr>
          <w:p w14:paraId="1D88EEB7"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UKREPI</w:t>
            </w:r>
          </w:p>
        </w:tc>
        <w:tc>
          <w:tcPr>
            <w:tcW w:w="2665" w:type="dxa"/>
            <w:shd w:val="clear" w:color="auto" w:fill="F2F2F2" w:themeFill="background1" w:themeFillShade="F2"/>
            <w:hideMark/>
          </w:tcPr>
          <w:p w14:paraId="293AA013"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AKTIVNA SNOV</w:t>
            </w:r>
          </w:p>
        </w:tc>
        <w:tc>
          <w:tcPr>
            <w:tcW w:w="2154" w:type="dxa"/>
            <w:shd w:val="clear" w:color="auto" w:fill="F2F2F2" w:themeFill="background1" w:themeFillShade="F2"/>
            <w:hideMark/>
          </w:tcPr>
          <w:p w14:paraId="491BB837"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FITOFARMACEVTSKO SREDSTVO</w:t>
            </w:r>
          </w:p>
        </w:tc>
        <w:tc>
          <w:tcPr>
            <w:tcW w:w="1559" w:type="dxa"/>
            <w:shd w:val="clear" w:color="auto" w:fill="F2F2F2" w:themeFill="background1" w:themeFillShade="F2"/>
            <w:hideMark/>
          </w:tcPr>
          <w:p w14:paraId="4777027A"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ODMEREK</w:t>
            </w:r>
          </w:p>
        </w:tc>
        <w:tc>
          <w:tcPr>
            <w:tcW w:w="1701" w:type="dxa"/>
            <w:shd w:val="clear" w:color="auto" w:fill="F2F2F2" w:themeFill="background1" w:themeFillShade="F2"/>
            <w:hideMark/>
          </w:tcPr>
          <w:p w14:paraId="3BA6DCC2" w14:textId="677D80B5"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KARENCA</w:t>
            </w:r>
            <w:r w:rsidR="00AF54AC">
              <w:rPr>
                <w:rFonts w:eastAsiaTheme="minorEastAsia" w:cs="Arial"/>
                <w:b/>
                <w:bCs/>
                <w:sz w:val="18"/>
                <w:szCs w:val="18"/>
              </w:rPr>
              <w:t xml:space="preserve"> (dni)</w:t>
            </w:r>
          </w:p>
        </w:tc>
        <w:tc>
          <w:tcPr>
            <w:tcW w:w="1701" w:type="dxa"/>
            <w:shd w:val="clear" w:color="auto" w:fill="F2F2F2" w:themeFill="background1" w:themeFillShade="F2"/>
            <w:hideMark/>
          </w:tcPr>
          <w:p w14:paraId="0B6FE189"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OPOMBE</w:t>
            </w:r>
          </w:p>
        </w:tc>
      </w:tr>
      <w:tr w:rsidR="00F36E41" w:rsidRPr="003B5E7A" w14:paraId="699404CB" w14:textId="77777777" w:rsidTr="00AF54AC">
        <w:trPr>
          <w:trHeight w:val="2542"/>
        </w:trPr>
        <w:tc>
          <w:tcPr>
            <w:tcW w:w="2547" w:type="dxa"/>
            <w:hideMark/>
          </w:tcPr>
          <w:p w14:paraId="589D1206" w14:textId="77777777" w:rsidR="00F36E41" w:rsidRPr="003B5E7A" w:rsidRDefault="00F36E41" w:rsidP="003B5E7A">
            <w:pPr>
              <w:jc w:val="left"/>
              <w:rPr>
                <w:rFonts w:eastAsiaTheme="minorEastAsia" w:cs="Arial"/>
                <w:b/>
                <w:bCs/>
                <w:sz w:val="18"/>
                <w:szCs w:val="18"/>
              </w:rPr>
            </w:pPr>
            <w:r w:rsidRPr="003B5E7A">
              <w:rPr>
                <w:rFonts w:eastAsiaTheme="minorEastAsia" w:cs="Arial"/>
                <w:b/>
                <w:bCs/>
                <w:sz w:val="18"/>
                <w:szCs w:val="18"/>
              </w:rPr>
              <w:t>VIROZE</w:t>
            </w:r>
            <w:r w:rsidRPr="003B5E7A">
              <w:rPr>
                <w:rFonts w:eastAsiaTheme="minorEastAsia" w:cs="Arial"/>
                <w:sz w:val="18"/>
                <w:szCs w:val="18"/>
              </w:rPr>
              <w:t xml:space="preserve">                                                        Črna </w:t>
            </w:r>
            <w:proofErr w:type="spellStart"/>
            <w:r w:rsidRPr="003B5E7A">
              <w:rPr>
                <w:rFonts w:eastAsiaTheme="minorEastAsia" w:cs="Arial"/>
                <w:sz w:val="18"/>
                <w:szCs w:val="18"/>
              </w:rPr>
              <w:t>obročkavost</w:t>
            </w:r>
            <w:proofErr w:type="spellEnd"/>
            <w:r w:rsidRPr="003B5E7A">
              <w:rPr>
                <w:rFonts w:eastAsiaTheme="minorEastAsia" w:cs="Arial"/>
                <w:sz w:val="18"/>
                <w:szCs w:val="18"/>
              </w:rPr>
              <w:t xml:space="preserve"> kapusnic</w:t>
            </w:r>
            <w:r w:rsidRPr="003B5E7A">
              <w:rPr>
                <w:rFonts w:eastAsiaTheme="minorEastAsia" w:cs="Arial"/>
                <w:sz w:val="18"/>
                <w:szCs w:val="18"/>
              </w:rPr>
              <w:br/>
            </w:r>
            <w:proofErr w:type="spellStart"/>
            <w:r w:rsidRPr="003B5E7A">
              <w:rPr>
                <w:rFonts w:eastAsiaTheme="minorEastAsia" w:cs="Arial"/>
                <w:sz w:val="18"/>
                <w:szCs w:val="18"/>
              </w:rPr>
              <w:t>Turnip</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mosaic</w:t>
            </w:r>
            <w:proofErr w:type="spellEnd"/>
            <w:r w:rsidRPr="003B5E7A">
              <w:rPr>
                <w:rFonts w:eastAsiaTheme="minorEastAsia" w:cs="Arial"/>
                <w:sz w:val="18"/>
                <w:szCs w:val="18"/>
              </w:rPr>
              <w:t xml:space="preserve"> virus, </w:t>
            </w:r>
            <w:proofErr w:type="spellStart"/>
            <w:r w:rsidRPr="003B5E7A">
              <w:rPr>
                <w:rFonts w:eastAsiaTheme="minorEastAsia" w:cs="Arial"/>
                <w:sz w:val="18"/>
                <w:szCs w:val="18"/>
              </w:rPr>
              <w:t>Brassica</w:t>
            </w:r>
            <w:proofErr w:type="spellEnd"/>
            <w:r w:rsidRPr="003B5E7A">
              <w:rPr>
                <w:rFonts w:eastAsiaTheme="minorEastAsia" w:cs="Arial"/>
                <w:sz w:val="18"/>
                <w:szCs w:val="18"/>
              </w:rPr>
              <w:t xml:space="preserve"> virus 1</w:t>
            </w:r>
            <w:r w:rsidRPr="003B5E7A">
              <w:rPr>
                <w:rFonts w:eastAsiaTheme="minorEastAsia" w:cs="Arial"/>
                <w:sz w:val="18"/>
                <w:szCs w:val="18"/>
              </w:rPr>
              <w:br/>
              <w:t>Rumenica kolerabe</w:t>
            </w:r>
            <w:r w:rsidRPr="003B5E7A">
              <w:rPr>
                <w:rFonts w:eastAsiaTheme="minorEastAsia" w:cs="Arial"/>
                <w:sz w:val="18"/>
                <w:szCs w:val="18"/>
              </w:rPr>
              <w:br/>
              <w:t>in repe</w:t>
            </w:r>
            <w:r w:rsidRPr="003B5E7A">
              <w:rPr>
                <w:rFonts w:eastAsiaTheme="minorEastAsia" w:cs="Arial"/>
                <w:sz w:val="18"/>
                <w:szCs w:val="18"/>
              </w:rPr>
              <w:br/>
            </w:r>
            <w:proofErr w:type="spellStart"/>
            <w:r w:rsidRPr="003B5E7A">
              <w:rPr>
                <w:rFonts w:eastAsiaTheme="minorEastAsia" w:cs="Arial"/>
                <w:sz w:val="18"/>
                <w:szCs w:val="18"/>
              </w:rPr>
              <w:t>Brassica</w:t>
            </w:r>
            <w:proofErr w:type="spellEnd"/>
            <w:r w:rsidRPr="003B5E7A">
              <w:rPr>
                <w:rFonts w:eastAsiaTheme="minorEastAsia" w:cs="Arial"/>
                <w:sz w:val="18"/>
                <w:szCs w:val="18"/>
              </w:rPr>
              <w:t xml:space="preserve"> virus 5</w:t>
            </w:r>
            <w:r w:rsidRPr="003B5E7A">
              <w:rPr>
                <w:rFonts w:eastAsiaTheme="minorEastAsia" w:cs="Arial"/>
                <w:sz w:val="18"/>
                <w:szCs w:val="18"/>
              </w:rPr>
              <w:br/>
              <w:t>Rumeni  mozaik kolerabe in repe</w:t>
            </w:r>
            <w:r w:rsidRPr="003B5E7A">
              <w:rPr>
                <w:rFonts w:eastAsiaTheme="minorEastAsia" w:cs="Arial"/>
                <w:sz w:val="18"/>
                <w:szCs w:val="18"/>
              </w:rPr>
              <w:br/>
            </w:r>
            <w:proofErr w:type="spellStart"/>
            <w:r w:rsidRPr="003B5E7A">
              <w:rPr>
                <w:rFonts w:eastAsiaTheme="minorEastAsia" w:cs="Arial"/>
                <w:sz w:val="18"/>
                <w:szCs w:val="18"/>
              </w:rPr>
              <w:t>Turnip</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yellow</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mosaic</w:t>
            </w:r>
            <w:proofErr w:type="spellEnd"/>
            <w:r w:rsidRPr="003B5E7A">
              <w:rPr>
                <w:rFonts w:eastAsiaTheme="minorEastAsia" w:cs="Arial"/>
                <w:sz w:val="18"/>
                <w:szCs w:val="18"/>
              </w:rPr>
              <w:t xml:space="preserve"> virus</w:t>
            </w:r>
            <w:r w:rsidRPr="003B5E7A">
              <w:rPr>
                <w:rFonts w:eastAsiaTheme="minorEastAsia" w:cs="Arial"/>
                <w:sz w:val="18"/>
                <w:szCs w:val="18"/>
              </w:rPr>
              <w:br/>
              <w:t>Cvetačni mozaik</w:t>
            </w:r>
            <w:r w:rsidRPr="003B5E7A">
              <w:rPr>
                <w:rFonts w:eastAsiaTheme="minorEastAsia" w:cs="Arial"/>
                <w:sz w:val="18"/>
                <w:szCs w:val="18"/>
              </w:rPr>
              <w:br/>
            </w:r>
            <w:proofErr w:type="spellStart"/>
            <w:r w:rsidRPr="003B5E7A">
              <w:rPr>
                <w:rFonts w:eastAsiaTheme="minorEastAsia" w:cs="Arial"/>
                <w:sz w:val="18"/>
                <w:szCs w:val="18"/>
              </w:rPr>
              <w:t>Cauliflower</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mosaic</w:t>
            </w:r>
            <w:proofErr w:type="spellEnd"/>
            <w:r w:rsidRPr="003B5E7A">
              <w:rPr>
                <w:rFonts w:eastAsiaTheme="minorEastAsia" w:cs="Arial"/>
                <w:sz w:val="18"/>
                <w:szCs w:val="18"/>
              </w:rPr>
              <w:t xml:space="preserve"> virus</w:t>
            </w:r>
          </w:p>
        </w:tc>
        <w:tc>
          <w:tcPr>
            <w:tcW w:w="2977" w:type="dxa"/>
            <w:hideMark/>
          </w:tcPr>
          <w:p w14:paraId="14923A80" w14:textId="77777777" w:rsidR="00F36E41" w:rsidRDefault="00F36E41" w:rsidP="003B5E7A">
            <w:pPr>
              <w:jc w:val="left"/>
              <w:rPr>
                <w:rFonts w:eastAsiaTheme="minorEastAsia" w:cs="Arial"/>
                <w:sz w:val="18"/>
                <w:szCs w:val="18"/>
              </w:rPr>
            </w:pPr>
            <w:r w:rsidRPr="003B5E7A">
              <w:rPr>
                <w:rFonts w:eastAsiaTheme="minorEastAsia" w:cs="Arial"/>
                <w:b/>
                <w:bCs/>
                <w:sz w:val="18"/>
                <w:szCs w:val="18"/>
                <w:u w:val="single"/>
              </w:rPr>
              <w:t>Agrotehnični ukrep:</w:t>
            </w:r>
            <w:r w:rsidRPr="003B5E7A">
              <w:rPr>
                <w:rFonts w:eastAsiaTheme="minorEastAsia" w:cs="Arial"/>
                <w:sz w:val="18"/>
                <w:szCs w:val="18"/>
              </w:rPr>
              <w:t xml:space="preserve"> </w:t>
            </w:r>
          </w:p>
          <w:p w14:paraId="1CC94620" w14:textId="099D9743" w:rsidR="00F36E41" w:rsidRPr="003B5E7A" w:rsidRDefault="00F36E41" w:rsidP="00B84EF7">
            <w:pPr>
              <w:pStyle w:val="Odstavekseznama"/>
              <w:numPr>
                <w:ilvl w:val="0"/>
                <w:numId w:val="156"/>
              </w:numPr>
              <w:ind w:left="177" w:hanging="141"/>
              <w:jc w:val="left"/>
              <w:rPr>
                <w:rFonts w:eastAsiaTheme="minorEastAsia" w:cs="Arial"/>
                <w:sz w:val="18"/>
                <w:szCs w:val="18"/>
              </w:rPr>
            </w:pPr>
            <w:r w:rsidRPr="003B5E7A">
              <w:rPr>
                <w:rFonts w:eastAsiaTheme="minorEastAsia" w:cs="Arial"/>
                <w:sz w:val="18"/>
                <w:szCs w:val="18"/>
              </w:rPr>
              <w:t>zatiranje škodljivcev (prenašalcev bolezni), predvsem listnih uši</w:t>
            </w:r>
          </w:p>
        </w:tc>
        <w:tc>
          <w:tcPr>
            <w:tcW w:w="2665" w:type="dxa"/>
            <w:hideMark/>
          </w:tcPr>
          <w:p w14:paraId="7093FA36" w14:textId="77777777" w:rsidR="00F36E41" w:rsidRPr="003B5E7A" w:rsidRDefault="00F36E41" w:rsidP="003B5E7A">
            <w:pPr>
              <w:jc w:val="left"/>
              <w:rPr>
                <w:rFonts w:eastAsiaTheme="minorEastAsia" w:cs="Arial"/>
                <w:sz w:val="18"/>
                <w:szCs w:val="18"/>
              </w:rPr>
            </w:pPr>
            <w:r w:rsidRPr="003B5E7A">
              <w:rPr>
                <w:rFonts w:eastAsiaTheme="minorEastAsia" w:cs="Arial"/>
                <w:sz w:val="18"/>
                <w:szCs w:val="18"/>
              </w:rPr>
              <w:t>-</w:t>
            </w:r>
          </w:p>
        </w:tc>
        <w:tc>
          <w:tcPr>
            <w:tcW w:w="2154" w:type="dxa"/>
            <w:hideMark/>
          </w:tcPr>
          <w:p w14:paraId="77F2D97B" w14:textId="77777777" w:rsidR="00F36E41" w:rsidRPr="003B5E7A" w:rsidRDefault="00F36E41" w:rsidP="003B5E7A">
            <w:pPr>
              <w:jc w:val="left"/>
              <w:rPr>
                <w:rFonts w:eastAsiaTheme="minorEastAsia" w:cs="Arial"/>
                <w:sz w:val="18"/>
                <w:szCs w:val="18"/>
              </w:rPr>
            </w:pPr>
            <w:r w:rsidRPr="003B5E7A">
              <w:rPr>
                <w:rFonts w:eastAsiaTheme="minorEastAsia" w:cs="Arial"/>
                <w:sz w:val="18"/>
                <w:szCs w:val="18"/>
              </w:rPr>
              <w:t>-</w:t>
            </w:r>
          </w:p>
        </w:tc>
        <w:tc>
          <w:tcPr>
            <w:tcW w:w="1559" w:type="dxa"/>
            <w:hideMark/>
          </w:tcPr>
          <w:p w14:paraId="3A8E4B3B" w14:textId="77777777" w:rsidR="00F36E41" w:rsidRPr="003B5E7A" w:rsidRDefault="00F36E41" w:rsidP="003B5E7A">
            <w:pPr>
              <w:jc w:val="left"/>
              <w:rPr>
                <w:rFonts w:eastAsiaTheme="minorEastAsia" w:cs="Arial"/>
                <w:sz w:val="18"/>
                <w:szCs w:val="18"/>
              </w:rPr>
            </w:pPr>
            <w:r w:rsidRPr="003B5E7A">
              <w:rPr>
                <w:rFonts w:eastAsiaTheme="minorEastAsia" w:cs="Arial"/>
                <w:sz w:val="18"/>
                <w:szCs w:val="18"/>
              </w:rPr>
              <w:t>-</w:t>
            </w:r>
          </w:p>
        </w:tc>
        <w:tc>
          <w:tcPr>
            <w:tcW w:w="1701" w:type="dxa"/>
            <w:hideMark/>
          </w:tcPr>
          <w:p w14:paraId="7FE8E089" w14:textId="77777777" w:rsidR="00F36E41" w:rsidRPr="003B5E7A" w:rsidRDefault="00F36E41" w:rsidP="003B5E7A">
            <w:pPr>
              <w:jc w:val="left"/>
              <w:rPr>
                <w:rFonts w:eastAsiaTheme="minorEastAsia" w:cs="Arial"/>
                <w:sz w:val="18"/>
                <w:szCs w:val="18"/>
              </w:rPr>
            </w:pPr>
            <w:r w:rsidRPr="003B5E7A">
              <w:rPr>
                <w:rFonts w:eastAsiaTheme="minorEastAsia" w:cs="Arial"/>
                <w:sz w:val="18"/>
                <w:szCs w:val="18"/>
              </w:rPr>
              <w:t>-</w:t>
            </w:r>
          </w:p>
        </w:tc>
        <w:tc>
          <w:tcPr>
            <w:tcW w:w="1701" w:type="dxa"/>
            <w:hideMark/>
          </w:tcPr>
          <w:p w14:paraId="23FADA43" w14:textId="77777777" w:rsidR="00F36E41" w:rsidRPr="003B5E7A" w:rsidRDefault="00F36E41" w:rsidP="003B5E7A">
            <w:pPr>
              <w:jc w:val="left"/>
              <w:rPr>
                <w:rFonts w:eastAsiaTheme="minorEastAsia" w:cs="Arial"/>
                <w:sz w:val="18"/>
                <w:szCs w:val="18"/>
              </w:rPr>
            </w:pPr>
            <w:r w:rsidRPr="003B5E7A">
              <w:rPr>
                <w:rFonts w:eastAsiaTheme="minorEastAsia" w:cs="Arial"/>
                <w:sz w:val="18"/>
                <w:szCs w:val="18"/>
              </w:rPr>
              <w:t>Znamenja bolezni so različna na različnih vrstah in sortah kapusnic. Prepoznavanje in dokončno potrditev bolezni prepustimo strokovnjakom</w:t>
            </w:r>
          </w:p>
        </w:tc>
      </w:tr>
      <w:tr w:rsidR="00CB3591" w:rsidRPr="003B5E7A" w14:paraId="431D48FB" w14:textId="77777777" w:rsidTr="00AF54AC">
        <w:trPr>
          <w:trHeight w:val="1259"/>
        </w:trPr>
        <w:tc>
          <w:tcPr>
            <w:tcW w:w="2547" w:type="dxa"/>
            <w:vMerge w:val="restart"/>
            <w:hideMark/>
          </w:tcPr>
          <w:p w14:paraId="6E88D262" w14:textId="77777777" w:rsidR="00CB3591" w:rsidRPr="003B5E7A" w:rsidRDefault="00CB3591" w:rsidP="00CB3591">
            <w:pPr>
              <w:jc w:val="left"/>
              <w:rPr>
                <w:rFonts w:eastAsiaTheme="minorEastAsia" w:cs="Arial"/>
                <w:b/>
                <w:bCs/>
                <w:sz w:val="18"/>
                <w:szCs w:val="18"/>
              </w:rPr>
            </w:pPr>
            <w:r w:rsidRPr="003B5E7A">
              <w:rPr>
                <w:rFonts w:eastAsiaTheme="minorEastAsia" w:cs="Arial"/>
                <w:b/>
                <w:bCs/>
                <w:sz w:val="18"/>
                <w:szCs w:val="18"/>
              </w:rPr>
              <w:t>GLIVIČNE BOLEZNI:</w:t>
            </w:r>
            <w:r w:rsidRPr="003B5E7A">
              <w:rPr>
                <w:rFonts w:eastAsiaTheme="minorEastAsia" w:cs="Arial"/>
                <w:sz w:val="18"/>
                <w:szCs w:val="18"/>
              </w:rPr>
              <w:t xml:space="preserve"> Padavica sadik, </w:t>
            </w:r>
            <w:proofErr w:type="spellStart"/>
            <w:r w:rsidRPr="003B5E7A">
              <w:rPr>
                <w:rFonts w:eastAsiaTheme="minorEastAsia" w:cs="Arial"/>
                <w:i/>
                <w:iCs/>
                <w:sz w:val="18"/>
                <w:szCs w:val="18"/>
              </w:rPr>
              <w:t>Phytium</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spp</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Rhizoctonia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solani</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Olpidium</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Phoma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lingam</w:t>
            </w:r>
            <w:proofErr w:type="spellEnd"/>
          </w:p>
        </w:tc>
        <w:tc>
          <w:tcPr>
            <w:tcW w:w="2977" w:type="dxa"/>
            <w:vMerge w:val="restart"/>
            <w:hideMark/>
          </w:tcPr>
          <w:p w14:paraId="129416A0"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5C16CEF2"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11FBF65C" w14:textId="20B1B26D" w:rsidR="00CB3591" w:rsidRPr="00CB3591" w:rsidRDefault="00CB3591" w:rsidP="00B84EF7">
            <w:pPr>
              <w:pStyle w:val="Odstavekseznama"/>
              <w:numPr>
                <w:ilvl w:val="0"/>
                <w:numId w:val="72"/>
              </w:numPr>
              <w:ind w:left="177" w:hanging="141"/>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sidRPr="00CB3591">
              <w:rPr>
                <w:rFonts w:cs="Arial"/>
                <w:sz w:val="18"/>
                <w:szCs w:val="18"/>
              </w:rPr>
              <w:t>.</w:t>
            </w:r>
          </w:p>
        </w:tc>
        <w:tc>
          <w:tcPr>
            <w:tcW w:w="2665" w:type="dxa"/>
            <w:hideMark/>
          </w:tcPr>
          <w:p w14:paraId="0A26EB89"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fosetil</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propamokarb</w:t>
            </w:r>
            <w:proofErr w:type="spellEnd"/>
          </w:p>
        </w:tc>
        <w:tc>
          <w:tcPr>
            <w:tcW w:w="2154" w:type="dxa"/>
            <w:hideMark/>
          </w:tcPr>
          <w:p w14:paraId="0431CE60" w14:textId="77777777" w:rsidR="00CB3591" w:rsidRDefault="00CB3591" w:rsidP="00CB3591">
            <w:pPr>
              <w:jc w:val="left"/>
              <w:rPr>
                <w:rFonts w:eastAsiaTheme="minorEastAsia" w:cs="Arial"/>
                <w:sz w:val="18"/>
                <w:szCs w:val="18"/>
              </w:rPr>
            </w:pPr>
            <w:proofErr w:type="spellStart"/>
            <w:r w:rsidRPr="003B5E7A">
              <w:rPr>
                <w:rFonts w:eastAsiaTheme="minorEastAsia" w:cs="Arial"/>
                <w:sz w:val="18"/>
                <w:szCs w:val="18"/>
              </w:rPr>
              <w:t>Previcur</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energy</w:t>
            </w:r>
            <w:proofErr w:type="spellEnd"/>
            <w:r w:rsidRPr="003B5E7A">
              <w:rPr>
                <w:rFonts w:eastAsiaTheme="minorEastAsia" w:cs="Arial"/>
                <w:sz w:val="18"/>
                <w:szCs w:val="18"/>
              </w:rPr>
              <w:t xml:space="preserve">* </w:t>
            </w:r>
          </w:p>
          <w:p w14:paraId="12269E85" w14:textId="0DCCC86E" w:rsidR="00CB3591" w:rsidRPr="003B5E7A" w:rsidRDefault="00CB3591" w:rsidP="00CB3591">
            <w:pPr>
              <w:jc w:val="left"/>
              <w:rPr>
                <w:rFonts w:eastAsiaTheme="minorEastAsia" w:cs="Arial"/>
                <w:sz w:val="18"/>
                <w:szCs w:val="18"/>
              </w:rPr>
            </w:pPr>
            <w:r w:rsidRPr="003B5E7A">
              <w:rPr>
                <w:rFonts w:eastAsiaTheme="minorEastAsia" w:cs="Arial"/>
                <w:sz w:val="18"/>
                <w:szCs w:val="18"/>
              </w:rPr>
              <w:t>(Samo na sejancih in sadikah gojenih v zavarovanih prostorih!)</w:t>
            </w:r>
          </w:p>
        </w:tc>
        <w:tc>
          <w:tcPr>
            <w:tcW w:w="1559" w:type="dxa"/>
            <w:hideMark/>
          </w:tcPr>
          <w:p w14:paraId="6E9C0D2F"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30 L/ha</w:t>
            </w:r>
          </w:p>
        </w:tc>
        <w:tc>
          <w:tcPr>
            <w:tcW w:w="1701" w:type="dxa"/>
            <w:hideMark/>
          </w:tcPr>
          <w:p w14:paraId="73B2BF1B"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ČU</w:t>
            </w:r>
          </w:p>
        </w:tc>
        <w:tc>
          <w:tcPr>
            <w:tcW w:w="1701" w:type="dxa"/>
            <w:hideMark/>
          </w:tcPr>
          <w:p w14:paraId="2B5A528A"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Uporaba v zavarovanih prostorih največ 2-krat letno v presledku od 10 do 14 dni</w:t>
            </w:r>
          </w:p>
        </w:tc>
      </w:tr>
      <w:tr w:rsidR="00CB3591" w:rsidRPr="003B5E7A" w14:paraId="102EE089" w14:textId="77777777" w:rsidTr="00AF54AC">
        <w:trPr>
          <w:trHeight w:val="600"/>
        </w:trPr>
        <w:tc>
          <w:tcPr>
            <w:tcW w:w="2547" w:type="dxa"/>
            <w:vMerge/>
            <w:hideMark/>
          </w:tcPr>
          <w:p w14:paraId="55859EA6" w14:textId="77777777" w:rsidR="00CB3591" w:rsidRPr="003B5E7A" w:rsidRDefault="00CB3591" w:rsidP="00CB3591">
            <w:pPr>
              <w:jc w:val="left"/>
              <w:rPr>
                <w:rFonts w:eastAsiaTheme="minorEastAsia" w:cs="Arial"/>
                <w:b/>
                <w:bCs/>
                <w:sz w:val="18"/>
                <w:szCs w:val="18"/>
              </w:rPr>
            </w:pPr>
          </w:p>
        </w:tc>
        <w:tc>
          <w:tcPr>
            <w:tcW w:w="2977" w:type="dxa"/>
            <w:vMerge/>
            <w:hideMark/>
          </w:tcPr>
          <w:p w14:paraId="02241B81" w14:textId="77777777" w:rsidR="00CB3591" w:rsidRPr="003B5E7A" w:rsidRDefault="00CB3591" w:rsidP="00CB3591">
            <w:pPr>
              <w:jc w:val="left"/>
              <w:rPr>
                <w:rFonts w:eastAsiaTheme="minorEastAsia" w:cs="Arial"/>
                <w:sz w:val="18"/>
                <w:szCs w:val="18"/>
              </w:rPr>
            </w:pPr>
          </w:p>
        </w:tc>
        <w:tc>
          <w:tcPr>
            <w:tcW w:w="2665" w:type="dxa"/>
            <w:vMerge w:val="restart"/>
            <w:hideMark/>
          </w:tcPr>
          <w:p w14:paraId="3E3FC522" w14:textId="77777777" w:rsidR="00CB3591" w:rsidRPr="003B5E7A" w:rsidRDefault="00CB3591" w:rsidP="00CB3591">
            <w:pPr>
              <w:jc w:val="left"/>
              <w:rPr>
                <w:rFonts w:eastAsiaTheme="minorEastAsia" w:cs="Arial"/>
                <w:i/>
                <w:iCs/>
                <w:color w:val="00B050"/>
                <w:sz w:val="18"/>
                <w:szCs w:val="18"/>
              </w:rPr>
            </w:pPr>
            <w:proofErr w:type="spellStart"/>
            <w:r w:rsidRPr="003B5E7A">
              <w:rPr>
                <w:rFonts w:eastAsiaTheme="minorEastAsia" w:cs="Arial"/>
                <w:i/>
                <w:iCs/>
                <w:color w:val="00B050"/>
                <w:sz w:val="18"/>
                <w:szCs w:val="18"/>
              </w:rPr>
              <w:t>Pythium</w:t>
            </w:r>
            <w:proofErr w:type="spellEnd"/>
            <w:r w:rsidRPr="003B5E7A">
              <w:rPr>
                <w:rFonts w:eastAsiaTheme="minorEastAsia" w:cs="Arial"/>
                <w:i/>
                <w:iCs/>
                <w:color w:val="00B050"/>
                <w:sz w:val="18"/>
                <w:szCs w:val="18"/>
              </w:rPr>
              <w:t xml:space="preserve"> </w:t>
            </w:r>
            <w:proofErr w:type="spellStart"/>
            <w:r w:rsidRPr="003B5E7A">
              <w:rPr>
                <w:rFonts w:eastAsiaTheme="minorEastAsia" w:cs="Arial"/>
                <w:i/>
                <w:iCs/>
                <w:color w:val="00B050"/>
                <w:sz w:val="18"/>
                <w:szCs w:val="18"/>
              </w:rPr>
              <w:t>oligandrum</w:t>
            </w:r>
            <w:proofErr w:type="spellEnd"/>
            <w:r w:rsidRPr="003B5E7A">
              <w:rPr>
                <w:rFonts w:eastAsiaTheme="minorEastAsia" w:cs="Arial"/>
                <w:color w:val="00B050"/>
                <w:sz w:val="18"/>
                <w:szCs w:val="18"/>
              </w:rPr>
              <w:t xml:space="preserve"> M1</w:t>
            </w:r>
          </w:p>
        </w:tc>
        <w:tc>
          <w:tcPr>
            <w:tcW w:w="2154" w:type="dxa"/>
            <w:hideMark/>
          </w:tcPr>
          <w:p w14:paraId="2F7A75B5" w14:textId="77777777" w:rsidR="00CB3591" w:rsidRPr="003B5E7A" w:rsidRDefault="00CB3591" w:rsidP="00CB3591">
            <w:pPr>
              <w:jc w:val="left"/>
              <w:rPr>
                <w:rFonts w:eastAsiaTheme="minorEastAsia" w:cs="Arial"/>
                <w:color w:val="00B050"/>
                <w:sz w:val="18"/>
                <w:szCs w:val="18"/>
              </w:rPr>
            </w:pPr>
            <w:proofErr w:type="spellStart"/>
            <w:r w:rsidRPr="003B5E7A">
              <w:rPr>
                <w:rFonts w:eastAsiaTheme="minorEastAsia" w:cs="Arial"/>
                <w:color w:val="00B050"/>
                <w:sz w:val="18"/>
                <w:szCs w:val="18"/>
              </w:rPr>
              <w:t>Polyversum</w:t>
            </w:r>
            <w:proofErr w:type="spellEnd"/>
            <w:r w:rsidRPr="003B5E7A">
              <w:rPr>
                <w:rFonts w:eastAsiaTheme="minorEastAsia" w:cs="Arial"/>
                <w:color w:val="00B050"/>
                <w:sz w:val="18"/>
                <w:szCs w:val="18"/>
              </w:rPr>
              <w:t xml:space="preserve">  </w:t>
            </w:r>
          </w:p>
        </w:tc>
        <w:tc>
          <w:tcPr>
            <w:tcW w:w="1559" w:type="dxa"/>
            <w:vMerge w:val="restart"/>
            <w:hideMark/>
          </w:tcPr>
          <w:p w14:paraId="08026EC2"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0,1-0,2 kg/ha</w:t>
            </w:r>
          </w:p>
        </w:tc>
        <w:tc>
          <w:tcPr>
            <w:tcW w:w="1701" w:type="dxa"/>
            <w:vMerge w:val="restart"/>
            <w:hideMark/>
          </w:tcPr>
          <w:p w14:paraId="605FBF53"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1 dan oz. ČU</w:t>
            </w:r>
          </w:p>
        </w:tc>
        <w:tc>
          <w:tcPr>
            <w:tcW w:w="1701" w:type="dxa"/>
            <w:vMerge w:val="restart"/>
            <w:hideMark/>
          </w:tcPr>
          <w:p w14:paraId="543BAB7E" w14:textId="718BA30D" w:rsidR="00CB3591" w:rsidRPr="003B5E7A"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3B5E7A">
              <w:rPr>
                <w:rFonts w:eastAsiaTheme="minorEastAsia" w:cs="Arial"/>
                <w:color w:val="00B050"/>
                <w:sz w:val="18"/>
                <w:szCs w:val="18"/>
              </w:rPr>
              <w:t xml:space="preserve">. 2-krat v rastni </w:t>
            </w:r>
            <w:r w:rsidRPr="003B5E7A">
              <w:rPr>
                <w:rFonts w:eastAsiaTheme="minorEastAsia" w:cs="Arial"/>
                <w:color w:val="00B050"/>
                <w:sz w:val="18"/>
                <w:szCs w:val="18"/>
              </w:rPr>
              <w:lastRenderedPageBreak/>
              <w:t xml:space="preserve">sezoni, uporaba na prostem in v zavarovanih prostorih </w:t>
            </w:r>
          </w:p>
        </w:tc>
      </w:tr>
      <w:tr w:rsidR="00CB3591" w:rsidRPr="003B5E7A" w14:paraId="2C36A344" w14:textId="77777777" w:rsidTr="00AF54AC">
        <w:trPr>
          <w:trHeight w:val="365"/>
        </w:trPr>
        <w:tc>
          <w:tcPr>
            <w:tcW w:w="2547" w:type="dxa"/>
            <w:vMerge/>
            <w:hideMark/>
          </w:tcPr>
          <w:p w14:paraId="7168A07D" w14:textId="77777777" w:rsidR="00CB3591" w:rsidRPr="003B5E7A" w:rsidRDefault="00CB3591" w:rsidP="00CB3591">
            <w:pPr>
              <w:jc w:val="left"/>
              <w:rPr>
                <w:rFonts w:eastAsiaTheme="minorEastAsia" w:cs="Arial"/>
                <w:b/>
                <w:bCs/>
                <w:sz w:val="18"/>
                <w:szCs w:val="18"/>
              </w:rPr>
            </w:pPr>
          </w:p>
        </w:tc>
        <w:tc>
          <w:tcPr>
            <w:tcW w:w="2977" w:type="dxa"/>
            <w:vMerge/>
            <w:hideMark/>
          </w:tcPr>
          <w:p w14:paraId="55E1C881" w14:textId="77777777" w:rsidR="00CB3591" w:rsidRPr="003B5E7A" w:rsidRDefault="00CB3591" w:rsidP="00CB3591">
            <w:pPr>
              <w:jc w:val="left"/>
              <w:rPr>
                <w:rFonts w:eastAsiaTheme="minorEastAsia" w:cs="Arial"/>
                <w:sz w:val="18"/>
                <w:szCs w:val="18"/>
              </w:rPr>
            </w:pPr>
          </w:p>
        </w:tc>
        <w:tc>
          <w:tcPr>
            <w:tcW w:w="2665" w:type="dxa"/>
            <w:vMerge/>
            <w:hideMark/>
          </w:tcPr>
          <w:p w14:paraId="51D5E8AF" w14:textId="77777777" w:rsidR="00CB3591" w:rsidRPr="003B5E7A" w:rsidRDefault="00CB3591" w:rsidP="00CB3591">
            <w:pPr>
              <w:jc w:val="left"/>
              <w:rPr>
                <w:rFonts w:eastAsiaTheme="minorEastAsia" w:cs="Arial"/>
                <w:i/>
                <w:iCs/>
                <w:sz w:val="18"/>
                <w:szCs w:val="18"/>
              </w:rPr>
            </w:pPr>
          </w:p>
        </w:tc>
        <w:tc>
          <w:tcPr>
            <w:tcW w:w="2154" w:type="dxa"/>
            <w:hideMark/>
          </w:tcPr>
          <w:p w14:paraId="164C6A07"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 xml:space="preserve">Univerzalni fungicid  </w:t>
            </w:r>
          </w:p>
        </w:tc>
        <w:tc>
          <w:tcPr>
            <w:tcW w:w="1559" w:type="dxa"/>
            <w:vMerge/>
            <w:hideMark/>
          </w:tcPr>
          <w:p w14:paraId="0C8C49F7" w14:textId="77777777" w:rsidR="00CB3591" w:rsidRPr="003B5E7A" w:rsidRDefault="00CB3591" w:rsidP="00CB3591">
            <w:pPr>
              <w:jc w:val="left"/>
              <w:rPr>
                <w:rFonts w:eastAsiaTheme="minorEastAsia" w:cs="Arial"/>
                <w:sz w:val="18"/>
                <w:szCs w:val="18"/>
              </w:rPr>
            </w:pPr>
          </w:p>
        </w:tc>
        <w:tc>
          <w:tcPr>
            <w:tcW w:w="1701" w:type="dxa"/>
            <w:vMerge/>
            <w:hideMark/>
          </w:tcPr>
          <w:p w14:paraId="7CFE3DC7" w14:textId="77777777" w:rsidR="00CB3591" w:rsidRPr="003B5E7A" w:rsidRDefault="00CB3591" w:rsidP="00CB3591">
            <w:pPr>
              <w:jc w:val="left"/>
              <w:rPr>
                <w:rFonts w:eastAsiaTheme="minorEastAsia" w:cs="Arial"/>
                <w:sz w:val="18"/>
                <w:szCs w:val="18"/>
              </w:rPr>
            </w:pPr>
          </w:p>
        </w:tc>
        <w:tc>
          <w:tcPr>
            <w:tcW w:w="1701" w:type="dxa"/>
            <w:vMerge/>
            <w:hideMark/>
          </w:tcPr>
          <w:p w14:paraId="4094EC36" w14:textId="77777777" w:rsidR="00CB3591" w:rsidRPr="003B5E7A" w:rsidRDefault="00CB3591" w:rsidP="00CB3591">
            <w:pPr>
              <w:jc w:val="left"/>
              <w:rPr>
                <w:rFonts w:eastAsiaTheme="minorEastAsia" w:cs="Arial"/>
                <w:sz w:val="18"/>
                <w:szCs w:val="18"/>
              </w:rPr>
            </w:pPr>
          </w:p>
        </w:tc>
      </w:tr>
      <w:tr w:rsidR="00CB3591" w:rsidRPr="003B5E7A" w14:paraId="661B7E80" w14:textId="77777777" w:rsidTr="00AF54AC">
        <w:trPr>
          <w:trHeight w:val="654"/>
        </w:trPr>
        <w:tc>
          <w:tcPr>
            <w:tcW w:w="2547" w:type="dxa"/>
            <w:vMerge/>
            <w:hideMark/>
          </w:tcPr>
          <w:p w14:paraId="472244C4" w14:textId="77777777" w:rsidR="00CB3591" w:rsidRPr="003B5E7A" w:rsidRDefault="00CB3591" w:rsidP="00CB3591">
            <w:pPr>
              <w:jc w:val="left"/>
              <w:rPr>
                <w:rFonts w:eastAsiaTheme="minorEastAsia" w:cs="Arial"/>
                <w:b/>
                <w:bCs/>
                <w:sz w:val="18"/>
                <w:szCs w:val="18"/>
              </w:rPr>
            </w:pPr>
          </w:p>
        </w:tc>
        <w:tc>
          <w:tcPr>
            <w:tcW w:w="2977" w:type="dxa"/>
            <w:vMerge/>
            <w:hideMark/>
          </w:tcPr>
          <w:p w14:paraId="08B4DD9C" w14:textId="77777777" w:rsidR="00CB3591" w:rsidRPr="003B5E7A" w:rsidRDefault="00CB3591" w:rsidP="00CB3591">
            <w:pPr>
              <w:jc w:val="left"/>
              <w:rPr>
                <w:rFonts w:eastAsiaTheme="minorEastAsia" w:cs="Arial"/>
                <w:sz w:val="18"/>
                <w:szCs w:val="18"/>
              </w:rPr>
            </w:pPr>
          </w:p>
        </w:tc>
        <w:tc>
          <w:tcPr>
            <w:tcW w:w="2665" w:type="dxa"/>
            <w:vMerge w:val="restart"/>
            <w:hideMark/>
          </w:tcPr>
          <w:p w14:paraId="1DA66B50" w14:textId="77777777" w:rsidR="00CB3591" w:rsidRPr="003B5E7A" w:rsidRDefault="00CB3591" w:rsidP="00CB3591">
            <w:pPr>
              <w:jc w:val="left"/>
              <w:rPr>
                <w:rFonts w:eastAsiaTheme="minorEastAsia" w:cs="Arial"/>
                <w:i/>
                <w:iCs/>
                <w:color w:val="00B050"/>
                <w:sz w:val="18"/>
                <w:szCs w:val="18"/>
              </w:rPr>
            </w:pPr>
            <w:proofErr w:type="spellStart"/>
            <w:r w:rsidRPr="003B5E7A">
              <w:rPr>
                <w:rFonts w:eastAsiaTheme="minorEastAsia" w:cs="Arial"/>
                <w:i/>
                <w:iCs/>
                <w:color w:val="00B050"/>
                <w:sz w:val="18"/>
                <w:szCs w:val="18"/>
              </w:rPr>
              <w:t>Gliocladium</w:t>
            </w:r>
            <w:proofErr w:type="spellEnd"/>
            <w:r w:rsidRPr="003B5E7A">
              <w:rPr>
                <w:rFonts w:eastAsiaTheme="minorEastAsia" w:cs="Arial"/>
                <w:i/>
                <w:iCs/>
                <w:color w:val="00B050"/>
                <w:sz w:val="18"/>
                <w:szCs w:val="18"/>
              </w:rPr>
              <w:t xml:space="preserve"> </w:t>
            </w:r>
            <w:proofErr w:type="spellStart"/>
            <w:r w:rsidRPr="003B5E7A">
              <w:rPr>
                <w:rFonts w:eastAsiaTheme="minorEastAsia" w:cs="Arial"/>
                <w:i/>
                <w:iCs/>
                <w:color w:val="00B050"/>
                <w:sz w:val="18"/>
                <w:szCs w:val="18"/>
              </w:rPr>
              <w:t>catenulatum</w:t>
            </w:r>
            <w:proofErr w:type="spellEnd"/>
            <w:r w:rsidRPr="003B5E7A">
              <w:rPr>
                <w:rFonts w:eastAsiaTheme="minorEastAsia" w:cs="Arial"/>
                <w:color w:val="00B050"/>
                <w:sz w:val="18"/>
                <w:szCs w:val="18"/>
              </w:rPr>
              <w:t xml:space="preserve"> sev J1446</w:t>
            </w:r>
          </w:p>
        </w:tc>
        <w:tc>
          <w:tcPr>
            <w:tcW w:w="2154" w:type="dxa"/>
            <w:hideMark/>
          </w:tcPr>
          <w:p w14:paraId="146F9409"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 xml:space="preserve">Prestop  </w:t>
            </w:r>
          </w:p>
        </w:tc>
        <w:tc>
          <w:tcPr>
            <w:tcW w:w="1559" w:type="dxa"/>
            <w:hideMark/>
          </w:tcPr>
          <w:p w14:paraId="178EEB0C"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 xml:space="preserve">5-10 g na 1-2 litra vode (v 0,5 % </w:t>
            </w:r>
            <w:proofErr w:type="spellStart"/>
            <w:r w:rsidRPr="003B5E7A">
              <w:rPr>
                <w:rFonts w:eastAsiaTheme="minorEastAsia" w:cs="Arial"/>
                <w:color w:val="00B050"/>
                <w:sz w:val="18"/>
                <w:szCs w:val="18"/>
              </w:rPr>
              <w:t>konc</w:t>
            </w:r>
            <w:proofErr w:type="spellEnd"/>
            <w:r w:rsidRPr="003B5E7A">
              <w:rPr>
                <w:rFonts w:eastAsiaTheme="minorEastAsia" w:cs="Arial"/>
                <w:color w:val="00B050"/>
                <w:sz w:val="18"/>
                <w:szCs w:val="18"/>
              </w:rPr>
              <w:t>.)</w:t>
            </w:r>
          </w:p>
        </w:tc>
        <w:tc>
          <w:tcPr>
            <w:tcW w:w="1701" w:type="dxa"/>
            <w:hideMark/>
          </w:tcPr>
          <w:p w14:paraId="60DBF3AA"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4</w:t>
            </w:r>
          </w:p>
        </w:tc>
        <w:tc>
          <w:tcPr>
            <w:tcW w:w="1701" w:type="dxa"/>
          </w:tcPr>
          <w:p w14:paraId="711FA575" w14:textId="730345A7" w:rsidR="00CB3591" w:rsidRPr="003B5E7A" w:rsidRDefault="00CB3591" w:rsidP="00CB3591">
            <w:pPr>
              <w:jc w:val="left"/>
              <w:rPr>
                <w:rFonts w:eastAsiaTheme="minorEastAsia" w:cs="Arial"/>
                <w:color w:val="00B050"/>
                <w:sz w:val="18"/>
                <w:szCs w:val="18"/>
              </w:rPr>
            </w:pPr>
          </w:p>
        </w:tc>
      </w:tr>
      <w:tr w:rsidR="00CB3591" w:rsidRPr="003B5E7A" w14:paraId="6357B4EB" w14:textId="77777777" w:rsidTr="00F36E41">
        <w:trPr>
          <w:trHeight w:val="841"/>
        </w:trPr>
        <w:tc>
          <w:tcPr>
            <w:tcW w:w="2547" w:type="dxa"/>
            <w:vMerge/>
          </w:tcPr>
          <w:p w14:paraId="0B3F5F03" w14:textId="77777777" w:rsidR="00CB3591" w:rsidRPr="003B5E7A" w:rsidRDefault="00CB3591" w:rsidP="00CB3591">
            <w:pPr>
              <w:jc w:val="left"/>
              <w:rPr>
                <w:rFonts w:eastAsiaTheme="minorEastAsia" w:cs="Arial"/>
                <w:b/>
                <w:bCs/>
                <w:sz w:val="18"/>
                <w:szCs w:val="18"/>
              </w:rPr>
            </w:pPr>
          </w:p>
        </w:tc>
        <w:tc>
          <w:tcPr>
            <w:tcW w:w="2977" w:type="dxa"/>
            <w:vMerge/>
          </w:tcPr>
          <w:p w14:paraId="192CB016" w14:textId="77777777" w:rsidR="00CB3591" w:rsidRPr="003B5E7A" w:rsidRDefault="00CB3591" w:rsidP="00CB3591">
            <w:pPr>
              <w:jc w:val="left"/>
              <w:rPr>
                <w:rFonts w:eastAsiaTheme="minorEastAsia" w:cs="Arial"/>
                <w:sz w:val="18"/>
                <w:szCs w:val="18"/>
              </w:rPr>
            </w:pPr>
          </w:p>
        </w:tc>
        <w:tc>
          <w:tcPr>
            <w:tcW w:w="2665" w:type="dxa"/>
            <w:vMerge/>
          </w:tcPr>
          <w:p w14:paraId="626C0618" w14:textId="77777777" w:rsidR="00CB3591" w:rsidRPr="003B5E7A" w:rsidRDefault="00CB3591" w:rsidP="00CB3591">
            <w:pPr>
              <w:jc w:val="left"/>
              <w:rPr>
                <w:rFonts w:eastAsiaTheme="minorEastAsia" w:cs="Arial"/>
                <w:sz w:val="18"/>
                <w:szCs w:val="18"/>
              </w:rPr>
            </w:pPr>
          </w:p>
        </w:tc>
        <w:tc>
          <w:tcPr>
            <w:tcW w:w="7115" w:type="dxa"/>
            <w:gridSpan w:val="4"/>
          </w:tcPr>
          <w:p w14:paraId="248A291B" w14:textId="0C1899CD" w:rsidR="00CB3591" w:rsidRPr="003B5E7A" w:rsidRDefault="00CB3591" w:rsidP="00CB3591">
            <w:pPr>
              <w:jc w:val="left"/>
              <w:rPr>
                <w:rFonts w:eastAsiaTheme="minorEastAsia" w:cs="Arial"/>
                <w:sz w:val="18"/>
                <w:szCs w:val="18"/>
              </w:rPr>
            </w:pPr>
            <w:r w:rsidRPr="003B5E7A">
              <w:rPr>
                <w:rFonts w:eastAsiaTheme="minorEastAsia" w:cs="Arial"/>
                <w:color w:val="00B050"/>
                <w:sz w:val="18"/>
                <w:szCs w:val="18"/>
              </w:rPr>
              <w:t>V za</w:t>
            </w:r>
            <w:r>
              <w:rPr>
                <w:rFonts w:eastAsiaTheme="minorEastAsia" w:cs="Arial"/>
                <w:color w:val="00B050"/>
                <w:sz w:val="18"/>
                <w:szCs w:val="18"/>
              </w:rPr>
              <w:t>v</w:t>
            </w:r>
            <w:r w:rsidRPr="003B5E7A">
              <w:rPr>
                <w:rFonts w:eastAsiaTheme="minorEastAsia" w:cs="Arial"/>
                <w:color w:val="00B050"/>
                <w:sz w:val="18"/>
                <w:szCs w:val="18"/>
              </w:rPr>
              <w:t>arovanih prostorih: na 1 m</w:t>
            </w:r>
            <w:r w:rsidRPr="003B5E7A">
              <w:rPr>
                <w:rFonts w:eastAsiaTheme="minorEastAsia" w:cs="Arial"/>
                <w:color w:val="00B050"/>
                <w:sz w:val="18"/>
                <w:szCs w:val="18"/>
                <w:vertAlign w:val="superscript"/>
              </w:rPr>
              <w:t>2</w:t>
            </w:r>
            <w:r w:rsidRPr="003B5E7A">
              <w:rPr>
                <w:rFonts w:eastAsiaTheme="minorEastAsia" w:cs="Arial"/>
                <w:color w:val="00B050"/>
                <w:sz w:val="18"/>
                <w:szCs w:val="18"/>
              </w:rPr>
              <w:t xml:space="preserve"> z zalivanjem ali škropljenjem; v enem rastnem ciklusu so dovoljena največ 4 - 6 </w:t>
            </w:r>
            <w:proofErr w:type="spellStart"/>
            <w:r w:rsidRPr="003B5E7A">
              <w:rPr>
                <w:rFonts w:eastAsiaTheme="minorEastAsia" w:cs="Arial"/>
                <w:color w:val="00B050"/>
                <w:sz w:val="18"/>
                <w:szCs w:val="18"/>
              </w:rPr>
              <w:t>tretiranja</w:t>
            </w:r>
            <w:proofErr w:type="spellEnd"/>
            <w:r w:rsidRPr="003B5E7A">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3B5E7A">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3B5E7A" w14:paraId="71392750" w14:textId="77777777" w:rsidTr="00AF54AC">
        <w:trPr>
          <w:trHeight w:val="1692"/>
        </w:trPr>
        <w:tc>
          <w:tcPr>
            <w:tcW w:w="2547" w:type="dxa"/>
            <w:hideMark/>
          </w:tcPr>
          <w:p w14:paraId="47D0DE39" w14:textId="77777777" w:rsidR="00CB3591" w:rsidRPr="003B5E7A" w:rsidRDefault="00CB3591" w:rsidP="00CB3591">
            <w:pPr>
              <w:jc w:val="left"/>
              <w:rPr>
                <w:rFonts w:eastAsiaTheme="minorEastAsia" w:cs="Arial"/>
                <w:b/>
                <w:bCs/>
                <w:sz w:val="18"/>
                <w:szCs w:val="18"/>
              </w:rPr>
            </w:pPr>
            <w:r w:rsidRPr="003B5E7A">
              <w:rPr>
                <w:rFonts w:eastAsiaTheme="minorEastAsia" w:cs="Arial"/>
                <w:b/>
                <w:bCs/>
                <w:sz w:val="18"/>
                <w:szCs w:val="18"/>
              </w:rPr>
              <w:t xml:space="preserve">Golšavost kapusnic </w:t>
            </w:r>
            <w:r w:rsidRPr="003B5E7A">
              <w:rPr>
                <w:rFonts w:eastAsiaTheme="minorEastAsia" w:cs="Arial"/>
                <w:sz w:val="18"/>
                <w:szCs w:val="18"/>
              </w:rPr>
              <w:t>(</w:t>
            </w:r>
            <w:proofErr w:type="spellStart"/>
            <w:r w:rsidRPr="003B5E7A">
              <w:rPr>
                <w:rFonts w:eastAsiaTheme="minorEastAsia" w:cs="Arial"/>
                <w:i/>
                <w:iCs/>
                <w:sz w:val="18"/>
                <w:szCs w:val="18"/>
              </w:rPr>
              <w:t>Plasmodiophora</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sz w:val="18"/>
                <w:szCs w:val="18"/>
              </w:rPr>
              <w:t>)</w:t>
            </w:r>
          </w:p>
        </w:tc>
        <w:tc>
          <w:tcPr>
            <w:tcW w:w="2977" w:type="dxa"/>
            <w:hideMark/>
          </w:tcPr>
          <w:p w14:paraId="76D33D79"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32EA15DD" w14:textId="20EA3941" w:rsidR="00CB3591" w:rsidRPr="003B5E7A"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65" w:type="dxa"/>
          </w:tcPr>
          <w:p w14:paraId="59557B00" w14:textId="724D7E02" w:rsidR="00CB3591" w:rsidRPr="003B5E7A" w:rsidRDefault="00CB3591" w:rsidP="00CB3591">
            <w:pPr>
              <w:jc w:val="left"/>
              <w:rPr>
                <w:rFonts w:eastAsiaTheme="minorEastAsia" w:cs="Arial"/>
                <w:sz w:val="18"/>
                <w:szCs w:val="18"/>
              </w:rPr>
            </w:pPr>
          </w:p>
        </w:tc>
        <w:tc>
          <w:tcPr>
            <w:tcW w:w="2154" w:type="dxa"/>
          </w:tcPr>
          <w:p w14:paraId="3F5CA649" w14:textId="16EF383F" w:rsidR="00CB3591" w:rsidRPr="003B5E7A" w:rsidRDefault="00CB3591" w:rsidP="00CB3591">
            <w:pPr>
              <w:jc w:val="left"/>
              <w:rPr>
                <w:rFonts w:eastAsiaTheme="minorEastAsia" w:cs="Arial"/>
                <w:sz w:val="18"/>
                <w:szCs w:val="18"/>
              </w:rPr>
            </w:pPr>
          </w:p>
        </w:tc>
        <w:tc>
          <w:tcPr>
            <w:tcW w:w="1559" w:type="dxa"/>
          </w:tcPr>
          <w:p w14:paraId="60641EF3" w14:textId="57208DDD" w:rsidR="00CB3591" w:rsidRPr="003B5E7A" w:rsidRDefault="00CB3591" w:rsidP="00CB3591">
            <w:pPr>
              <w:jc w:val="left"/>
              <w:rPr>
                <w:rFonts w:eastAsiaTheme="minorEastAsia" w:cs="Arial"/>
                <w:sz w:val="18"/>
                <w:szCs w:val="18"/>
              </w:rPr>
            </w:pPr>
          </w:p>
        </w:tc>
        <w:tc>
          <w:tcPr>
            <w:tcW w:w="1701" w:type="dxa"/>
          </w:tcPr>
          <w:p w14:paraId="7C0447B6" w14:textId="31F6762E" w:rsidR="00CB3591" w:rsidRPr="003B5E7A" w:rsidRDefault="00CB3591" w:rsidP="00CB3591">
            <w:pPr>
              <w:jc w:val="left"/>
              <w:rPr>
                <w:rFonts w:eastAsiaTheme="minorEastAsia" w:cs="Arial"/>
                <w:sz w:val="18"/>
                <w:szCs w:val="18"/>
              </w:rPr>
            </w:pPr>
          </w:p>
        </w:tc>
        <w:tc>
          <w:tcPr>
            <w:tcW w:w="1701" w:type="dxa"/>
          </w:tcPr>
          <w:p w14:paraId="4B3FFF7C" w14:textId="7D6BF72D" w:rsidR="00CB3591" w:rsidRPr="003B5E7A" w:rsidRDefault="00CB3591" w:rsidP="00CB3591">
            <w:pPr>
              <w:jc w:val="left"/>
              <w:rPr>
                <w:rFonts w:eastAsiaTheme="minorEastAsia" w:cs="Arial"/>
                <w:sz w:val="18"/>
                <w:szCs w:val="18"/>
              </w:rPr>
            </w:pPr>
          </w:p>
        </w:tc>
      </w:tr>
      <w:tr w:rsidR="00CB3591" w:rsidRPr="003B5E7A" w14:paraId="36BA465E" w14:textId="77777777" w:rsidTr="00AF54AC">
        <w:trPr>
          <w:trHeight w:val="290"/>
        </w:trPr>
        <w:tc>
          <w:tcPr>
            <w:tcW w:w="2547" w:type="dxa"/>
            <w:vMerge w:val="restart"/>
            <w:hideMark/>
          </w:tcPr>
          <w:p w14:paraId="38A61E26" w14:textId="77777777" w:rsidR="00CB3591" w:rsidRPr="003B5E7A" w:rsidRDefault="00CB3591" w:rsidP="00CB3591">
            <w:pPr>
              <w:jc w:val="left"/>
              <w:rPr>
                <w:rFonts w:eastAsiaTheme="minorEastAsia" w:cs="Arial"/>
                <w:b/>
                <w:bCs/>
                <w:sz w:val="18"/>
                <w:szCs w:val="18"/>
              </w:rPr>
            </w:pPr>
            <w:r w:rsidRPr="003B5E7A">
              <w:rPr>
                <w:rFonts w:eastAsiaTheme="minorEastAsia" w:cs="Arial"/>
                <w:b/>
                <w:bCs/>
                <w:sz w:val="18"/>
                <w:szCs w:val="18"/>
              </w:rPr>
              <w:t>Kapusna plesen</w:t>
            </w:r>
            <w:r w:rsidRPr="003B5E7A">
              <w:rPr>
                <w:rFonts w:eastAsiaTheme="minorEastAsia" w:cs="Arial"/>
                <w:sz w:val="18"/>
                <w:szCs w:val="18"/>
              </w:rPr>
              <w:t xml:space="preserve"> (</w:t>
            </w:r>
            <w:r w:rsidRPr="003B5E7A">
              <w:rPr>
                <w:rFonts w:eastAsiaTheme="minorEastAsia" w:cs="Arial"/>
                <w:i/>
                <w:iCs/>
                <w:sz w:val="18"/>
                <w:szCs w:val="18"/>
              </w:rPr>
              <w:t xml:space="preserve">Peronospora </w:t>
            </w:r>
            <w:proofErr w:type="spellStart"/>
            <w:r w:rsidRPr="003B5E7A">
              <w:rPr>
                <w:rFonts w:eastAsiaTheme="minorEastAsia" w:cs="Arial"/>
                <w:i/>
                <w:iCs/>
                <w:sz w:val="18"/>
                <w:szCs w:val="18"/>
              </w:rPr>
              <w:t>parasitica</w:t>
            </w:r>
            <w:proofErr w:type="spellEnd"/>
            <w:r w:rsidRPr="003B5E7A">
              <w:rPr>
                <w:rFonts w:eastAsiaTheme="minorEastAsia" w:cs="Arial"/>
                <w:sz w:val="18"/>
                <w:szCs w:val="18"/>
              </w:rPr>
              <w:t>)</w:t>
            </w:r>
          </w:p>
        </w:tc>
        <w:tc>
          <w:tcPr>
            <w:tcW w:w="2977" w:type="dxa"/>
            <w:vMerge w:val="restart"/>
            <w:hideMark/>
          </w:tcPr>
          <w:p w14:paraId="786D815B" w14:textId="77777777" w:rsidR="00CB3591" w:rsidRDefault="00CB3591" w:rsidP="00CB3591">
            <w:pPr>
              <w:jc w:val="left"/>
              <w:rPr>
                <w:rFonts w:eastAsiaTheme="minorEastAsia" w:cs="Arial"/>
                <w:b/>
                <w:bCs/>
                <w:sz w:val="18"/>
                <w:szCs w:val="18"/>
                <w:u w:val="single"/>
              </w:rPr>
            </w:pPr>
            <w:r w:rsidRPr="003B5E7A">
              <w:rPr>
                <w:rFonts w:eastAsiaTheme="minorEastAsia" w:cs="Arial"/>
                <w:b/>
                <w:bCs/>
                <w:sz w:val="18"/>
                <w:szCs w:val="18"/>
                <w:u w:val="single"/>
              </w:rPr>
              <w:t xml:space="preserve">Agrotehnični ukrepi: </w:t>
            </w:r>
          </w:p>
          <w:p w14:paraId="6F92A213" w14:textId="77777777" w:rsidR="00CB3591" w:rsidRDefault="00CB3591" w:rsidP="00B84EF7">
            <w:pPr>
              <w:pStyle w:val="Odstavekseznama"/>
              <w:numPr>
                <w:ilvl w:val="0"/>
                <w:numId w:val="156"/>
              </w:numPr>
              <w:ind w:left="177" w:hanging="141"/>
              <w:jc w:val="left"/>
              <w:rPr>
                <w:rFonts w:eastAsiaTheme="minorEastAsia" w:cs="Arial"/>
                <w:sz w:val="18"/>
                <w:szCs w:val="18"/>
              </w:rPr>
            </w:pPr>
            <w:r w:rsidRPr="003B5E7A">
              <w:rPr>
                <w:rFonts w:eastAsiaTheme="minorEastAsia" w:cs="Arial"/>
                <w:sz w:val="18"/>
                <w:szCs w:val="18"/>
              </w:rPr>
              <w:t xml:space="preserve">zatiranje plevelov v </w:t>
            </w:r>
            <w:proofErr w:type="spellStart"/>
            <w:r w:rsidRPr="003B5E7A">
              <w:rPr>
                <w:rFonts w:eastAsiaTheme="minorEastAsia" w:cs="Arial"/>
                <w:sz w:val="18"/>
                <w:szCs w:val="18"/>
              </w:rPr>
              <w:t>setvišču</w:t>
            </w:r>
            <w:proofErr w:type="spellEnd"/>
            <w:r w:rsidRPr="003B5E7A">
              <w:rPr>
                <w:rFonts w:eastAsiaTheme="minorEastAsia" w:cs="Arial"/>
                <w:sz w:val="18"/>
                <w:szCs w:val="18"/>
              </w:rPr>
              <w:t xml:space="preserve">,                       </w:t>
            </w:r>
          </w:p>
          <w:p w14:paraId="7F5197C4" w14:textId="77777777" w:rsidR="00CB3591" w:rsidRDefault="00CB3591" w:rsidP="00B84EF7">
            <w:pPr>
              <w:pStyle w:val="Odstavekseznama"/>
              <w:numPr>
                <w:ilvl w:val="0"/>
                <w:numId w:val="156"/>
              </w:numPr>
              <w:ind w:left="177" w:hanging="141"/>
              <w:jc w:val="left"/>
              <w:rPr>
                <w:rFonts w:eastAsiaTheme="minorEastAsia" w:cs="Arial"/>
                <w:sz w:val="18"/>
                <w:szCs w:val="18"/>
              </w:rPr>
            </w:pPr>
            <w:r w:rsidRPr="003B5E7A">
              <w:rPr>
                <w:rFonts w:eastAsiaTheme="minorEastAsia" w:cs="Arial"/>
                <w:sz w:val="18"/>
                <w:szCs w:val="18"/>
              </w:rPr>
              <w:t xml:space="preserve">ne pregosta setev,                                        </w:t>
            </w:r>
          </w:p>
          <w:p w14:paraId="57DF7BD5" w14:textId="6760956E" w:rsidR="00CB3591" w:rsidRPr="003B5E7A" w:rsidRDefault="00CB3591" w:rsidP="00B84EF7">
            <w:pPr>
              <w:pStyle w:val="Odstavekseznama"/>
              <w:numPr>
                <w:ilvl w:val="0"/>
                <w:numId w:val="156"/>
              </w:numPr>
              <w:ind w:left="177" w:hanging="141"/>
              <w:jc w:val="left"/>
              <w:rPr>
                <w:rFonts w:eastAsiaTheme="minorEastAsia" w:cs="Arial"/>
                <w:sz w:val="18"/>
                <w:szCs w:val="18"/>
              </w:rPr>
            </w:pPr>
            <w:r w:rsidRPr="003B5E7A">
              <w:rPr>
                <w:rFonts w:eastAsiaTheme="minorEastAsia" w:cs="Arial"/>
                <w:sz w:val="18"/>
                <w:szCs w:val="18"/>
              </w:rPr>
              <w:t>pokrite grede zračimo.</w:t>
            </w:r>
          </w:p>
        </w:tc>
        <w:tc>
          <w:tcPr>
            <w:tcW w:w="2665" w:type="dxa"/>
            <w:vMerge w:val="restart"/>
            <w:hideMark/>
          </w:tcPr>
          <w:p w14:paraId="339E8707"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azoksistrobin</w:t>
            </w:r>
            <w:proofErr w:type="spellEnd"/>
          </w:p>
        </w:tc>
        <w:tc>
          <w:tcPr>
            <w:tcW w:w="2154" w:type="dxa"/>
            <w:hideMark/>
          </w:tcPr>
          <w:p w14:paraId="63AED98E"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Ortiva</w:t>
            </w:r>
            <w:proofErr w:type="spellEnd"/>
            <w:r w:rsidRPr="003B5E7A">
              <w:rPr>
                <w:rFonts w:eastAsiaTheme="minorEastAsia" w:cs="Arial"/>
                <w:sz w:val="18"/>
                <w:szCs w:val="18"/>
              </w:rPr>
              <w:t xml:space="preserve">  </w:t>
            </w:r>
          </w:p>
        </w:tc>
        <w:tc>
          <w:tcPr>
            <w:tcW w:w="1559" w:type="dxa"/>
            <w:vMerge w:val="restart"/>
            <w:hideMark/>
          </w:tcPr>
          <w:p w14:paraId="45DCF766"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1 L/ha</w:t>
            </w:r>
          </w:p>
        </w:tc>
        <w:tc>
          <w:tcPr>
            <w:tcW w:w="1701" w:type="dxa"/>
            <w:vMerge w:val="restart"/>
            <w:hideMark/>
          </w:tcPr>
          <w:p w14:paraId="490BE397"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6826E208" w14:textId="0D455F8D" w:rsidR="00CB3591" w:rsidRPr="003B5E7A" w:rsidRDefault="00CB3591" w:rsidP="00CB3591">
            <w:pPr>
              <w:jc w:val="left"/>
              <w:rPr>
                <w:rFonts w:eastAsiaTheme="minorEastAsia" w:cs="Arial"/>
                <w:sz w:val="18"/>
                <w:szCs w:val="18"/>
              </w:rPr>
            </w:pPr>
            <w:r>
              <w:rPr>
                <w:rFonts w:eastAsiaTheme="minorEastAsia" w:cs="Arial"/>
                <w:sz w:val="18"/>
                <w:szCs w:val="18"/>
              </w:rPr>
              <w:t xml:space="preserve">Na </w:t>
            </w:r>
            <w:r w:rsidRPr="003B5E7A">
              <w:rPr>
                <w:rFonts w:eastAsiaTheme="minorEastAsia" w:cs="Arial"/>
                <w:sz w:val="18"/>
                <w:szCs w:val="18"/>
              </w:rPr>
              <w:t>istem zemljišču se lahko s pripravkom tretira največ 2-krat v rastni sezoni</w:t>
            </w:r>
          </w:p>
        </w:tc>
      </w:tr>
      <w:tr w:rsidR="00CB3591" w:rsidRPr="003B5E7A" w14:paraId="2C581961" w14:textId="77777777" w:rsidTr="00AF54AC">
        <w:trPr>
          <w:trHeight w:val="290"/>
        </w:trPr>
        <w:tc>
          <w:tcPr>
            <w:tcW w:w="2547" w:type="dxa"/>
            <w:vMerge/>
            <w:hideMark/>
          </w:tcPr>
          <w:p w14:paraId="232A487C" w14:textId="77777777" w:rsidR="00CB3591" w:rsidRPr="003B5E7A" w:rsidRDefault="00CB3591" w:rsidP="00CB3591">
            <w:pPr>
              <w:jc w:val="left"/>
              <w:rPr>
                <w:rFonts w:eastAsiaTheme="minorEastAsia" w:cs="Arial"/>
                <w:b/>
                <w:bCs/>
                <w:sz w:val="18"/>
                <w:szCs w:val="18"/>
              </w:rPr>
            </w:pPr>
          </w:p>
        </w:tc>
        <w:tc>
          <w:tcPr>
            <w:tcW w:w="2977" w:type="dxa"/>
            <w:vMerge/>
            <w:hideMark/>
          </w:tcPr>
          <w:p w14:paraId="282B89B3" w14:textId="77777777" w:rsidR="00CB3591" w:rsidRPr="003B5E7A" w:rsidRDefault="00CB3591" w:rsidP="00CB3591">
            <w:pPr>
              <w:jc w:val="left"/>
              <w:rPr>
                <w:rFonts w:eastAsiaTheme="minorEastAsia" w:cs="Arial"/>
                <w:sz w:val="18"/>
                <w:szCs w:val="18"/>
              </w:rPr>
            </w:pPr>
          </w:p>
        </w:tc>
        <w:tc>
          <w:tcPr>
            <w:tcW w:w="2665" w:type="dxa"/>
            <w:vMerge/>
            <w:hideMark/>
          </w:tcPr>
          <w:p w14:paraId="294E6AE6" w14:textId="77777777" w:rsidR="00CB3591" w:rsidRPr="003B5E7A" w:rsidRDefault="00CB3591" w:rsidP="00CB3591">
            <w:pPr>
              <w:jc w:val="left"/>
              <w:rPr>
                <w:rFonts w:eastAsiaTheme="minorEastAsia" w:cs="Arial"/>
                <w:sz w:val="18"/>
                <w:szCs w:val="18"/>
              </w:rPr>
            </w:pPr>
          </w:p>
        </w:tc>
        <w:tc>
          <w:tcPr>
            <w:tcW w:w="2154" w:type="dxa"/>
            <w:hideMark/>
          </w:tcPr>
          <w:p w14:paraId="4067CF59"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Mirador</w:t>
            </w:r>
            <w:proofErr w:type="spellEnd"/>
            <w:r w:rsidRPr="003B5E7A">
              <w:rPr>
                <w:rFonts w:eastAsiaTheme="minorEastAsia" w:cs="Arial"/>
                <w:sz w:val="18"/>
                <w:szCs w:val="18"/>
              </w:rPr>
              <w:t xml:space="preserve"> 250 SC  </w:t>
            </w:r>
          </w:p>
        </w:tc>
        <w:tc>
          <w:tcPr>
            <w:tcW w:w="1559" w:type="dxa"/>
            <w:vMerge/>
            <w:hideMark/>
          </w:tcPr>
          <w:p w14:paraId="698A6258" w14:textId="77777777" w:rsidR="00CB3591" w:rsidRPr="003B5E7A" w:rsidRDefault="00CB3591" w:rsidP="00CB3591">
            <w:pPr>
              <w:jc w:val="left"/>
              <w:rPr>
                <w:rFonts w:eastAsiaTheme="minorEastAsia" w:cs="Arial"/>
                <w:sz w:val="18"/>
                <w:szCs w:val="18"/>
              </w:rPr>
            </w:pPr>
          </w:p>
        </w:tc>
        <w:tc>
          <w:tcPr>
            <w:tcW w:w="1701" w:type="dxa"/>
            <w:vMerge/>
            <w:hideMark/>
          </w:tcPr>
          <w:p w14:paraId="7CEBC213" w14:textId="77777777" w:rsidR="00CB3591" w:rsidRPr="003B5E7A" w:rsidRDefault="00CB3591" w:rsidP="00CB3591">
            <w:pPr>
              <w:jc w:val="left"/>
              <w:rPr>
                <w:rFonts w:eastAsiaTheme="minorEastAsia" w:cs="Arial"/>
                <w:sz w:val="18"/>
                <w:szCs w:val="18"/>
              </w:rPr>
            </w:pPr>
          </w:p>
        </w:tc>
        <w:tc>
          <w:tcPr>
            <w:tcW w:w="1701" w:type="dxa"/>
            <w:vMerge/>
            <w:hideMark/>
          </w:tcPr>
          <w:p w14:paraId="7B81599F" w14:textId="77777777" w:rsidR="00CB3591" w:rsidRPr="003B5E7A" w:rsidRDefault="00CB3591" w:rsidP="00CB3591">
            <w:pPr>
              <w:jc w:val="left"/>
              <w:rPr>
                <w:rFonts w:eastAsiaTheme="minorEastAsia" w:cs="Arial"/>
                <w:sz w:val="18"/>
                <w:szCs w:val="18"/>
              </w:rPr>
            </w:pPr>
          </w:p>
        </w:tc>
      </w:tr>
      <w:tr w:rsidR="00CB3591" w:rsidRPr="003B5E7A" w14:paraId="5A86A67B" w14:textId="77777777" w:rsidTr="00AF54AC">
        <w:trPr>
          <w:trHeight w:val="380"/>
        </w:trPr>
        <w:tc>
          <w:tcPr>
            <w:tcW w:w="2547" w:type="dxa"/>
            <w:vMerge/>
            <w:hideMark/>
          </w:tcPr>
          <w:p w14:paraId="4AD27860" w14:textId="77777777" w:rsidR="00CB3591" w:rsidRPr="003B5E7A" w:rsidRDefault="00CB3591" w:rsidP="00CB3591">
            <w:pPr>
              <w:jc w:val="left"/>
              <w:rPr>
                <w:rFonts w:eastAsiaTheme="minorEastAsia" w:cs="Arial"/>
                <w:b/>
                <w:bCs/>
                <w:sz w:val="18"/>
                <w:szCs w:val="18"/>
              </w:rPr>
            </w:pPr>
          </w:p>
        </w:tc>
        <w:tc>
          <w:tcPr>
            <w:tcW w:w="2977" w:type="dxa"/>
            <w:vMerge/>
            <w:hideMark/>
          </w:tcPr>
          <w:p w14:paraId="0760E86D" w14:textId="77777777" w:rsidR="00CB3591" w:rsidRPr="003B5E7A" w:rsidRDefault="00CB3591" w:rsidP="00CB3591">
            <w:pPr>
              <w:jc w:val="left"/>
              <w:rPr>
                <w:rFonts w:eastAsiaTheme="minorEastAsia" w:cs="Arial"/>
                <w:sz w:val="18"/>
                <w:szCs w:val="18"/>
              </w:rPr>
            </w:pPr>
          </w:p>
        </w:tc>
        <w:tc>
          <w:tcPr>
            <w:tcW w:w="2665" w:type="dxa"/>
            <w:vMerge/>
            <w:hideMark/>
          </w:tcPr>
          <w:p w14:paraId="2BC14024" w14:textId="77777777" w:rsidR="00CB3591" w:rsidRPr="003B5E7A" w:rsidRDefault="00CB3591" w:rsidP="00CB3591">
            <w:pPr>
              <w:jc w:val="left"/>
              <w:rPr>
                <w:rFonts w:eastAsiaTheme="minorEastAsia" w:cs="Arial"/>
                <w:sz w:val="18"/>
                <w:szCs w:val="18"/>
              </w:rPr>
            </w:pPr>
          </w:p>
        </w:tc>
        <w:tc>
          <w:tcPr>
            <w:tcW w:w="2154" w:type="dxa"/>
            <w:hideMark/>
          </w:tcPr>
          <w:p w14:paraId="2FC674CE"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Zaftra</w:t>
            </w:r>
            <w:proofErr w:type="spellEnd"/>
            <w:r w:rsidRPr="003B5E7A">
              <w:rPr>
                <w:rFonts w:eastAsiaTheme="minorEastAsia" w:cs="Arial"/>
                <w:sz w:val="18"/>
                <w:szCs w:val="18"/>
              </w:rPr>
              <w:t xml:space="preserve"> AZT 250 SC  </w:t>
            </w:r>
          </w:p>
        </w:tc>
        <w:tc>
          <w:tcPr>
            <w:tcW w:w="1559" w:type="dxa"/>
            <w:vMerge/>
            <w:hideMark/>
          </w:tcPr>
          <w:p w14:paraId="6B7BC080" w14:textId="77777777" w:rsidR="00CB3591" w:rsidRPr="003B5E7A" w:rsidRDefault="00CB3591" w:rsidP="00CB3591">
            <w:pPr>
              <w:jc w:val="left"/>
              <w:rPr>
                <w:rFonts w:eastAsiaTheme="minorEastAsia" w:cs="Arial"/>
                <w:sz w:val="18"/>
                <w:szCs w:val="18"/>
              </w:rPr>
            </w:pPr>
          </w:p>
        </w:tc>
        <w:tc>
          <w:tcPr>
            <w:tcW w:w="1701" w:type="dxa"/>
            <w:vMerge/>
            <w:hideMark/>
          </w:tcPr>
          <w:p w14:paraId="0594DB26" w14:textId="77777777" w:rsidR="00CB3591" w:rsidRPr="003B5E7A" w:rsidRDefault="00CB3591" w:rsidP="00CB3591">
            <w:pPr>
              <w:jc w:val="left"/>
              <w:rPr>
                <w:rFonts w:eastAsiaTheme="minorEastAsia" w:cs="Arial"/>
                <w:sz w:val="18"/>
                <w:szCs w:val="18"/>
              </w:rPr>
            </w:pPr>
          </w:p>
        </w:tc>
        <w:tc>
          <w:tcPr>
            <w:tcW w:w="1701" w:type="dxa"/>
            <w:vMerge/>
            <w:hideMark/>
          </w:tcPr>
          <w:p w14:paraId="3AA802F8" w14:textId="77777777" w:rsidR="00CB3591" w:rsidRPr="003B5E7A" w:rsidRDefault="00CB3591" w:rsidP="00CB3591">
            <w:pPr>
              <w:jc w:val="left"/>
              <w:rPr>
                <w:rFonts w:eastAsiaTheme="minorEastAsia" w:cs="Arial"/>
                <w:sz w:val="18"/>
                <w:szCs w:val="18"/>
              </w:rPr>
            </w:pPr>
          </w:p>
        </w:tc>
      </w:tr>
      <w:tr w:rsidR="00CB3591" w:rsidRPr="003B5E7A" w14:paraId="432CC062" w14:textId="77777777" w:rsidTr="00AF54AC">
        <w:trPr>
          <w:trHeight w:val="290"/>
        </w:trPr>
        <w:tc>
          <w:tcPr>
            <w:tcW w:w="2547" w:type="dxa"/>
            <w:vMerge/>
            <w:hideMark/>
          </w:tcPr>
          <w:p w14:paraId="7AAD93F9" w14:textId="77777777" w:rsidR="00CB3591" w:rsidRPr="003B5E7A" w:rsidRDefault="00CB3591" w:rsidP="00CB3591">
            <w:pPr>
              <w:jc w:val="left"/>
              <w:rPr>
                <w:rFonts w:eastAsiaTheme="minorEastAsia" w:cs="Arial"/>
                <w:b/>
                <w:bCs/>
                <w:sz w:val="18"/>
                <w:szCs w:val="18"/>
              </w:rPr>
            </w:pPr>
          </w:p>
        </w:tc>
        <w:tc>
          <w:tcPr>
            <w:tcW w:w="2977" w:type="dxa"/>
            <w:vMerge/>
            <w:hideMark/>
          </w:tcPr>
          <w:p w14:paraId="7012A8BF" w14:textId="77777777" w:rsidR="00CB3591" w:rsidRPr="003B5E7A" w:rsidRDefault="00CB3591" w:rsidP="00CB3591">
            <w:pPr>
              <w:jc w:val="left"/>
              <w:rPr>
                <w:rFonts w:eastAsiaTheme="minorEastAsia" w:cs="Arial"/>
                <w:sz w:val="18"/>
                <w:szCs w:val="18"/>
              </w:rPr>
            </w:pPr>
          </w:p>
        </w:tc>
        <w:tc>
          <w:tcPr>
            <w:tcW w:w="2665" w:type="dxa"/>
            <w:vMerge w:val="restart"/>
            <w:hideMark/>
          </w:tcPr>
          <w:p w14:paraId="16E099CE" w14:textId="77777777" w:rsidR="00CB3591" w:rsidRPr="003B5E7A" w:rsidRDefault="00CB3591" w:rsidP="00CB3591">
            <w:pPr>
              <w:jc w:val="left"/>
              <w:rPr>
                <w:rFonts w:eastAsiaTheme="minorEastAsia" w:cs="Arial"/>
                <w:sz w:val="18"/>
                <w:szCs w:val="18"/>
              </w:rPr>
            </w:pPr>
            <w:proofErr w:type="spellStart"/>
            <w:r w:rsidRPr="003B5E7A">
              <w:rPr>
                <w:rFonts w:eastAsiaTheme="minorEastAsia" w:cs="Arial"/>
                <w:sz w:val="18"/>
                <w:szCs w:val="18"/>
              </w:rPr>
              <w:t>fosetil</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propamokarb</w:t>
            </w:r>
            <w:proofErr w:type="spellEnd"/>
          </w:p>
        </w:tc>
        <w:tc>
          <w:tcPr>
            <w:tcW w:w="2154" w:type="dxa"/>
            <w:vMerge w:val="restart"/>
            <w:hideMark/>
          </w:tcPr>
          <w:p w14:paraId="0144AB87" w14:textId="77777777" w:rsidR="00CB3591" w:rsidRDefault="00CB3591" w:rsidP="00CB3591">
            <w:pPr>
              <w:jc w:val="left"/>
              <w:rPr>
                <w:rFonts w:eastAsiaTheme="minorEastAsia" w:cs="Arial"/>
                <w:sz w:val="18"/>
                <w:szCs w:val="18"/>
              </w:rPr>
            </w:pPr>
            <w:proofErr w:type="spellStart"/>
            <w:r w:rsidRPr="003B5E7A">
              <w:rPr>
                <w:rFonts w:eastAsiaTheme="minorEastAsia" w:cs="Arial"/>
                <w:sz w:val="18"/>
                <w:szCs w:val="18"/>
              </w:rPr>
              <w:t>Previcur</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energy</w:t>
            </w:r>
            <w:proofErr w:type="spellEnd"/>
            <w:r w:rsidRPr="003B5E7A">
              <w:rPr>
                <w:rFonts w:eastAsiaTheme="minorEastAsia" w:cs="Arial"/>
                <w:sz w:val="18"/>
                <w:szCs w:val="18"/>
              </w:rPr>
              <w:t xml:space="preserve">* </w:t>
            </w:r>
          </w:p>
          <w:p w14:paraId="41793566" w14:textId="396F6363" w:rsidR="00CB3591" w:rsidRPr="003B5E7A" w:rsidRDefault="00CB3591" w:rsidP="00CB3591">
            <w:pPr>
              <w:jc w:val="left"/>
              <w:rPr>
                <w:rFonts w:eastAsiaTheme="minorEastAsia" w:cs="Arial"/>
                <w:sz w:val="18"/>
                <w:szCs w:val="18"/>
              </w:rPr>
            </w:pPr>
            <w:r w:rsidRPr="003B5E7A">
              <w:rPr>
                <w:rFonts w:eastAsiaTheme="minorEastAsia" w:cs="Arial"/>
                <w:sz w:val="18"/>
                <w:szCs w:val="18"/>
              </w:rPr>
              <w:t>(Samo na sejancih in sadikah gojenih v zavarovanih prostorih!)</w:t>
            </w:r>
          </w:p>
        </w:tc>
        <w:tc>
          <w:tcPr>
            <w:tcW w:w="1559" w:type="dxa"/>
            <w:vMerge w:val="restart"/>
            <w:hideMark/>
          </w:tcPr>
          <w:p w14:paraId="6202616B"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3 ml/m² (zalivanje)</w:t>
            </w:r>
          </w:p>
        </w:tc>
        <w:tc>
          <w:tcPr>
            <w:tcW w:w="1701" w:type="dxa"/>
            <w:vMerge w:val="restart"/>
            <w:hideMark/>
          </w:tcPr>
          <w:p w14:paraId="10603E22"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ČU</w:t>
            </w:r>
          </w:p>
        </w:tc>
        <w:tc>
          <w:tcPr>
            <w:tcW w:w="1701" w:type="dxa"/>
            <w:vMerge w:val="restart"/>
            <w:hideMark/>
          </w:tcPr>
          <w:p w14:paraId="573C6648" w14:textId="77777777" w:rsidR="00CB3591" w:rsidRPr="003B5E7A" w:rsidRDefault="00CB3591" w:rsidP="00CB3591">
            <w:pPr>
              <w:jc w:val="left"/>
              <w:rPr>
                <w:rFonts w:eastAsiaTheme="minorEastAsia" w:cs="Arial"/>
                <w:sz w:val="18"/>
                <w:szCs w:val="18"/>
              </w:rPr>
            </w:pPr>
            <w:r w:rsidRPr="003B5E7A">
              <w:rPr>
                <w:rFonts w:eastAsiaTheme="minorEastAsia" w:cs="Arial"/>
                <w:sz w:val="18"/>
                <w:szCs w:val="18"/>
              </w:rPr>
              <w:t xml:space="preserve">Uporaba v zavarovanih prostorih največ 2-krat letno v presledku od 10 do 14 dni. Prvič pred vznikom in drugič po vzniku pred </w:t>
            </w:r>
            <w:proofErr w:type="spellStart"/>
            <w:r w:rsidRPr="003B5E7A">
              <w:rPr>
                <w:rFonts w:eastAsiaTheme="minorEastAsia" w:cs="Arial"/>
                <w:sz w:val="18"/>
                <w:szCs w:val="18"/>
              </w:rPr>
              <w:t>presanjanjem</w:t>
            </w:r>
            <w:proofErr w:type="spellEnd"/>
          </w:p>
        </w:tc>
      </w:tr>
      <w:tr w:rsidR="00CB3591" w:rsidRPr="003B5E7A" w14:paraId="55AF0177" w14:textId="77777777" w:rsidTr="00AF54AC">
        <w:trPr>
          <w:trHeight w:val="800"/>
        </w:trPr>
        <w:tc>
          <w:tcPr>
            <w:tcW w:w="2547" w:type="dxa"/>
            <w:vMerge/>
            <w:hideMark/>
          </w:tcPr>
          <w:p w14:paraId="26DD3C7B" w14:textId="77777777" w:rsidR="00CB3591" w:rsidRPr="003B5E7A" w:rsidRDefault="00CB3591" w:rsidP="00CB3591">
            <w:pPr>
              <w:jc w:val="left"/>
              <w:rPr>
                <w:rFonts w:eastAsiaTheme="minorEastAsia" w:cs="Arial"/>
                <w:b/>
                <w:bCs/>
                <w:sz w:val="18"/>
                <w:szCs w:val="18"/>
              </w:rPr>
            </w:pPr>
          </w:p>
        </w:tc>
        <w:tc>
          <w:tcPr>
            <w:tcW w:w="2977" w:type="dxa"/>
            <w:vMerge/>
            <w:hideMark/>
          </w:tcPr>
          <w:p w14:paraId="1065FC19" w14:textId="77777777" w:rsidR="00CB3591" w:rsidRPr="003B5E7A" w:rsidRDefault="00CB3591" w:rsidP="00CB3591">
            <w:pPr>
              <w:jc w:val="left"/>
              <w:rPr>
                <w:rFonts w:eastAsiaTheme="minorEastAsia" w:cs="Arial"/>
                <w:sz w:val="18"/>
                <w:szCs w:val="18"/>
              </w:rPr>
            </w:pPr>
          </w:p>
        </w:tc>
        <w:tc>
          <w:tcPr>
            <w:tcW w:w="2665" w:type="dxa"/>
            <w:vMerge/>
            <w:hideMark/>
          </w:tcPr>
          <w:p w14:paraId="33851483" w14:textId="77777777" w:rsidR="00CB3591" w:rsidRPr="003B5E7A" w:rsidRDefault="00CB3591" w:rsidP="00CB3591">
            <w:pPr>
              <w:jc w:val="left"/>
              <w:rPr>
                <w:rFonts w:eastAsiaTheme="minorEastAsia" w:cs="Arial"/>
                <w:sz w:val="18"/>
                <w:szCs w:val="18"/>
              </w:rPr>
            </w:pPr>
          </w:p>
        </w:tc>
        <w:tc>
          <w:tcPr>
            <w:tcW w:w="2154" w:type="dxa"/>
            <w:vMerge/>
            <w:hideMark/>
          </w:tcPr>
          <w:p w14:paraId="1370BFBB" w14:textId="77777777" w:rsidR="00CB3591" w:rsidRPr="003B5E7A" w:rsidRDefault="00CB3591" w:rsidP="00CB3591">
            <w:pPr>
              <w:jc w:val="left"/>
              <w:rPr>
                <w:rFonts w:eastAsiaTheme="minorEastAsia" w:cs="Arial"/>
                <w:sz w:val="18"/>
                <w:szCs w:val="18"/>
              </w:rPr>
            </w:pPr>
          </w:p>
        </w:tc>
        <w:tc>
          <w:tcPr>
            <w:tcW w:w="1559" w:type="dxa"/>
            <w:vMerge/>
            <w:hideMark/>
          </w:tcPr>
          <w:p w14:paraId="6778301D" w14:textId="77777777" w:rsidR="00CB3591" w:rsidRPr="003B5E7A" w:rsidRDefault="00CB3591" w:rsidP="00CB3591">
            <w:pPr>
              <w:jc w:val="left"/>
              <w:rPr>
                <w:rFonts w:eastAsiaTheme="minorEastAsia" w:cs="Arial"/>
                <w:sz w:val="18"/>
                <w:szCs w:val="18"/>
              </w:rPr>
            </w:pPr>
          </w:p>
        </w:tc>
        <w:tc>
          <w:tcPr>
            <w:tcW w:w="1701" w:type="dxa"/>
            <w:vMerge/>
            <w:hideMark/>
          </w:tcPr>
          <w:p w14:paraId="08DAB7CF" w14:textId="77777777" w:rsidR="00CB3591" w:rsidRPr="003B5E7A" w:rsidRDefault="00CB3591" w:rsidP="00CB3591">
            <w:pPr>
              <w:jc w:val="left"/>
              <w:rPr>
                <w:rFonts w:eastAsiaTheme="minorEastAsia" w:cs="Arial"/>
                <w:sz w:val="18"/>
                <w:szCs w:val="18"/>
              </w:rPr>
            </w:pPr>
          </w:p>
        </w:tc>
        <w:tc>
          <w:tcPr>
            <w:tcW w:w="1701" w:type="dxa"/>
            <w:vMerge/>
            <w:hideMark/>
          </w:tcPr>
          <w:p w14:paraId="49CA298F" w14:textId="77777777" w:rsidR="00CB3591" w:rsidRPr="003B5E7A" w:rsidRDefault="00CB3591" w:rsidP="00CB3591">
            <w:pPr>
              <w:jc w:val="left"/>
              <w:rPr>
                <w:rFonts w:eastAsiaTheme="minorEastAsia" w:cs="Arial"/>
                <w:sz w:val="18"/>
                <w:szCs w:val="18"/>
              </w:rPr>
            </w:pPr>
          </w:p>
        </w:tc>
      </w:tr>
      <w:tr w:rsidR="00CB3591" w:rsidRPr="003B5E7A" w14:paraId="1FC7CC53" w14:textId="77777777" w:rsidTr="00AF54AC">
        <w:trPr>
          <w:trHeight w:val="290"/>
        </w:trPr>
        <w:tc>
          <w:tcPr>
            <w:tcW w:w="2547" w:type="dxa"/>
            <w:vMerge/>
            <w:hideMark/>
          </w:tcPr>
          <w:p w14:paraId="35D81AC2" w14:textId="77777777" w:rsidR="00CB3591" w:rsidRPr="003B5E7A" w:rsidRDefault="00CB3591" w:rsidP="00CB3591">
            <w:pPr>
              <w:jc w:val="left"/>
              <w:rPr>
                <w:rFonts w:eastAsiaTheme="minorEastAsia" w:cs="Arial"/>
                <w:b/>
                <w:bCs/>
                <w:sz w:val="18"/>
                <w:szCs w:val="18"/>
              </w:rPr>
            </w:pPr>
          </w:p>
        </w:tc>
        <w:tc>
          <w:tcPr>
            <w:tcW w:w="2977" w:type="dxa"/>
            <w:vMerge/>
            <w:hideMark/>
          </w:tcPr>
          <w:p w14:paraId="3E8746DD" w14:textId="77777777" w:rsidR="00CB3591" w:rsidRPr="003B5E7A" w:rsidRDefault="00CB3591" w:rsidP="00CB3591">
            <w:pPr>
              <w:jc w:val="left"/>
              <w:rPr>
                <w:rFonts w:eastAsiaTheme="minorEastAsia" w:cs="Arial"/>
                <w:sz w:val="18"/>
                <w:szCs w:val="18"/>
              </w:rPr>
            </w:pPr>
          </w:p>
        </w:tc>
        <w:tc>
          <w:tcPr>
            <w:tcW w:w="2665" w:type="dxa"/>
            <w:vMerge w:val="restart"/>
            <w:hideMark/>
          </w:tcPr>
          <w:p w14:paraId="66B66393" w14:textId="77777777" w:rsidR="00CB3591" w:rsidRPr="003B5E7A" w:rsidRDefault="00CB3591" w:rsidP="00CB3591">
            <w:pPr>
              <w:jc w:val="left"/>
              <w:rPr>
                <w:rFonts w:eastAsiaTheme="minorEastAsia" w:cs="Arial"/>
                <w:i/>
                <w:iCs/>
                <w:color w:val="00B050"/>
                <w:sz w:val="18"/>
                <w:szCs w:val="18"/>
              </w:rPr>
            </w:pPr>
            <w:proofErr w:type="spellStart"/>
            <w:r w:rsidRPr="003B5E7A">
              <w:rPr>
                <w:rFonts w:eastAsiaTheme="minorEastAsia" w:cs="Arial"/>
                <w:i/>
                <w:iCs/>
                <w:color w:val="00B050"/>
                <w:sz w:val="18"/>
                <w:szCs w:val="18"/>
              </w:rPr>
              <w:t>Pythium</w:t>
            </w:r>
            <w:proofErr w:type="spellEnd"/>
            <w:r w:rsidRPr="003B5E7A">
              <w:rPr>
                <w:rFonts w:eastAsiaTheme="minorEastAsia" w:cs="Arial"/>
                <w:i/>
                <w:iCs/>
                <w:color w:val="00B050"/>
                <w:sz w:val="18"/>
                <w:szCs w:val="18"/>
              </w:rPr>
              <w:t xml:space="preserve"> </w:t>
            </w:r>
            <w:proofErr w:type="spellStart"/>
            <w:r w:rsidRPr="003B5E7A">
              <w:rPr>
                <w:rFonts w:eastAsiaTheme="minorEastAsia" w:cs="Arial"/>
                <w:i/>
                <w:iCs/>
                <w:color w:val="00B050"/>
                <w:sz w:val="18"/>
                <w:szCs w:val="18"/>
              </w:rPr>
              <w:t>oligandrum</w:t>
            </w:r>
            <w:proofErr w:type="spellEnd"/>
            <w:r w:rsidRPr="003B5E7A">
              <w:rPr>
                <w:rFonts w:eastAsiaTheme="minorEastAsia" w:cs="Arial"/>
                <w:color w:val="00B050"/>
                <w:sz w:val="18"/>
                <w:szCs w:val="18"/>
              </w:rPr>
              <w:t xml:space="preserve"> M1</w:t>
            </w:r>
          </w:p>
        </w:tc>
        <w:tc>
          <w:tcPr>
            <w:tcW w:w="2154" w:type="dxa"/>
            <w:hideMark/>
          </w:tcPr>
          <w:p w14:paraId="7E16EFB1" w14:textId="77777777" w:rsidR="00CB3591" w:rsidRPr="003B5E7A" w:rsidRDefault="00CB3591" w:rsidP="00CB3591">
            <w:pPr>
              <w:jc w:val="left"/>
              <w:rPr>
                <w:rFonts w:eastAsiaTheme="minorEastAsia" w:cs="Arial"/>
                <w:color w:val="00B050"/>
                <w:sz w:val="18"/>
                <w:szCs w:val="18"/>
              </w:rPr>
            </w:pPr>
            <w:proofErr w:type="spellStart"/>
            <w:r w:rsidRPr="003B5E7A">
              <w:rPr>
                <w:rFonts w:eastAsiaTheme="minorEastAsia" w:cs="Arial"/>
                <w:color w:val="00B050"/>
                <w:sz w:val="18"/>
                <w:szCs w:val="18"/>
              </w:rPr>
              <w:t>Polyversum</w:t>
            </w:r>
            <w:proofErr w:type="spellEnd"/>
            <w:r w:rsidRPr="003B5E7A">
              <w:rPr>
                <w:rFonts w:eastAsiaTheme="minorEastAsia" w:cs="Arial"/>
                <w:color w:val="00B050"/>
                <w:sz w:val="18"/>
                <w:szCs w:val="18"/>
              </w:rPr>
              <w:t xml:space="preserve"> </w:t>
            </w:r>
          </w:p>
        </w:tc>
        <w:tc>
          <w:tcPr>
            <w:tcW w:w="1559" w:type="dxa"/>
            <w:vMerge w:val="restart"/>
            <w:hideMark/>
          </w:tcPr>
          <w:p w14:paraId="50F64BB7"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0,1-0,2 kg/ha</w:t>
            </w:r>
          </w:p>
        </w:tc>
        <w:tc>
          <w:tcPr>
            <w:tcW w:w="1701" w:type="dxa"/>
            <w:vMerge w:val="restart"/>
            <w:hideMark/>
          </w:tcPr>
          <w:p w14:paraId="13C39369" w14:textId="77777777" w:rsidR="00CB3591" w:rsidRPr="003B5E7A" w:rsidRDefault="00CB3591" w:rsidP="00CB3591">
            <w:pPr>
              <w:jc w:val="left"/>
              <w:rPr>
                <w:rFonts w:eastAsiaTheme="minorEastAsia" w:cs="Arial"/>
                <w:color w:val="00B050"/>
                <w:sz w:val="18"/>
                <w:szCs w:val="18"/>
              </w:rPr>
            </w:pPr>
            <w:r w:rsidRPr="003B5E7A">
              <w:rPr>
                <w:rFonts w:eastAsiaTheme="minorEastAsia" w:cs="Arial"/>
                <w:color w:val="00B050"/>
                <w:sz w:val="18"/>
                <w:szCs w:val="18"/>
              </w:rPr>
              <w:t>1 dan oz. ČU</w:t>
            </w:r>
          </w:p>
        </w:tc>
        <w:tc>
          <w:tcPr>
            <w:tcW w:w="1701" w:type="dxa"/>
            <w:vMerge w:val="restart"/>
            <w:hideMark/>
          </w:tcPr>
          <w:p w14:paraId="50FAD426" w14:textId="7E0F0E42" w:rsidR="00CB3591" w:rsidRPr="003B5E7A"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3B5E7A">
              <w:rPr>
                <w:rFonts w:eastAsiaTheme="minorEastAsia" w:cs="Arial"/>
                <w:color w:val="00B050"/>
                <w:sz w:val="18"/>
                <w:szCs w:val="18"/>
              </w:rPr>
              <w:t xml:space="preserve">. 2-krat v rastni sezoni, uporaba na prostem in v </w:t>
            </w:r>
            <w:r w:rsidRPr="003B5E7A">
              <w:rPr>
                <w:rFonts w:eastAsiaTheme="minorEastAsia" w:cs="Arial"/>
                <w:color w:val="00B050"/>
                <w:sz w:val="18"/>
                <w:szCs w:val="18"/>
              </w:rPr>
              <w:lastRenderedPageBreak/>
              <w:t xml:space="preserve">zavarovanih prostorih </w:t>
            </w:r>
          </w:p>
        </w:tc>
      </w:tr>
      <w:tr w:rsidR="00CB3591" w:rsidRPr="003B5E7A" w14:paraId="4265E108" w14:textId="77777777" w:rsidTr="00AF54AC">
        <w:trPr>
          <w:trHeight w:val="570"/>
        </w:trPr>
        <w:tc>
          <w:tcPr>
            <w:tcW w:w="2547" w:type="dxa"/>
            <w:vMerge/>
            <w:hideMark/>
          </w:tcPr>
          <w:p w14:paraId="4EF64E04" w14:textId="77777777" w:rsidR="00CB3591" w:rsidRPr="003B5E7A" w:rsidRDefault="00CB3591" w:rsidP="00CB3591">
            <w:pPr>
              <w:jc w:val="left"/>
              <w:rPr>
                <w:rFonts w:eastAsiaTheme="minorEastAsia" w:cs="Arial"/>
                <w:b/>
                <w:bCs/>
                <w:sz w:val="18"/>
                <w:szCs w:val="18"/>
              </w:rPr>
            </w:pPr>
          </w:p>
        </w:tc>
        <w:tc>
          <w:tcPr>
            <w:tcW w:w="2977" w:type="dxa"/>
            <w:vMerge/>
            <w:hideMark/>
          </w:tcPr>
          <w:p w14:paraId="5A1BBC54" w14:textId="77777777" w:rsidR="00CB3591" w:rsidRPr="003B5E7A" w:rsidRDefault="00CB3591" w:rsidP="00CB3591">
            <w:pPr>
              <w:jc w:val="left"/>
              <w:rPr>
                <w:rFonts w:eastAsiaTheme="minorEastAsia" w:cs="Arial"/>
                <w:sz w:val="18"/>
                <w:szCs w:val="18"/>
              </w:rPr>
            </w:pPr>
          </w:p>
        </w:tc>
        <w:tc>
          <w:tcPr>
            <w:tcW w:w="2665" w:type="dxa"/>
            <w:vMerge/>
            <w:hideMark/>
          </w:tcPr>
          <w:p w14:paraId="7514CA4A" w14:textId="77777777" w:rsidR="00CB3591" w:rsidRPr="003B5E7A" w:rsidRDefault="00CB3591" w:rsidP="00CB3591">
            <w:pPr>
              <w:jc w:val="left"/>
              <w:rPr>
                <w:rFonts w:eastAsiaTheme="minorEastAsia" w:cs="Arial"/>
                <w:i/>
                <w:iCs/>
                <w:sz w:val="18"/>
                <w:szCs w:val="18"/>
              </w:rPr>
            </w:pPr>
          </w:p>
        </w:tc>
        <w:tc>
          <w:tcPr>
            <w:tcW w:w="2154" w:type="dxa"/>
            <w:hideMark/>
          </w:tcPr>
          <w:p w14:paraId="39A168AD" w14:textId="77777777" w:rsidR="00CB3591" w:rsidRPr="003B5E7A" w:rsidRDefault="00CB3591" w:rsidP="00CB3591">
            <w:pPr>
              <w:jc w:val="left"/>
              <w:rPr>
                <w:rFonts w:eastAsiaTheme="minorEastAsia" w:cs="Arial"/>
                <w:sz w:val="18"/>
                <w:szCs w:val="18"/>
              </w:rPr>
            </w:pPr>
            <w:r w:rsidRPr="003B5E7A">
              <w:rPr>
                <w:rFonts w:eastAsiaTheme="minorEastAsia" w:cs="Arial"/>
                <w:color w:val="00B050"/>
                <w:sz w:val="18"/>
                <w:szCs w:val="18"/>
              </w:rPr>
              <w:t xml:space="preserve">Univerzalni fungicid </w:t>
            </w:r>
          </w:p>
        </w:tc>
        <w:tc>
          <w:tcPr>
            <w:tcW w:w="1559" w:type="dxa"/>
            <w:vMerge/>
            <w:hideMark/>
          </w:tcPr>
          <w:p w14:paraId="00398EFE" w14:textId="77777777" w:rsidR="00CB3591" w:rsidRPr="003B5E7A" w:rsidRDefault="00CB3591" w:rsidP="00CB3591">
            <w:pPr>
              <w:jc w:val="left"/>
              <w:rPr>
                <w:rFonts w:eastAsiaTheme="minorEastAsia" w:cs="Arial"/>
                <w:sz w:val="18"/>
                <w:szCs w:val="18"/>
              </w:rPr>
            </w:pPr>
          </w:p>
        </w:tc>
        <w:tc>
          <w:tcPr>
            <w:tcW w:w="1701" w:type="dxa"/>
            <w:vMerge/>
            <w:hideMark/>
          </w:tcPr>
          <w:p w14:paraId="3B2F4718" w14:textId="77777777" w:rsidR="00CB3591" w:rsidRPr="003B5E7A" w:rsidRDefault="00CB3591" w:rsidP="00CB3591">
            <w:pPr>
              <w:jc w:val="left"/>
              <w:rPr>
                <w:rFonts w:eastAsiaTheme="minorEastAsia" w:cs="Arial"/>
                <w:sz w:val="18"/>
                <w:szCs w:val="18"/>
              </w:rPr>
            </w:pPr>
          </w:p>
        </w:tc>
        <w:tc>
          <w:tcPr>
            <w:tcW w:w="1701" w:type="dxa"/>
            <w:vMerge/>
            <w:hideMark/>
          </w:tcPr>
          <w:p w14:paraId="1FC72CA1" w14:textId="77777777" w:rsidR="00CB3591" w:rsidRPr="003B5E7A" w:rsidRDefault="00CB3591" w:rsidP="00CB3591">
            <w:pPr>
              <w:jc w:val="left"/>
              <w:rPr>
                <w:rFonts w:eastAsiaTheme="minorEastAsia" w:cs="Arial"/>
                <w:sz w:val="18"/>
                <w:szCs w:val="18"/>
              </w:rPr>
            </w:pPr>
          </w:p>
        </w:tc>
      </w:tr>
      <w:tr w:rsidR="00337202" w:rsidRPr="003B5E7A" w14:paraId="1F55DD7F" w14:textId="77777777" w:rsidTr="00AF54AC">
        <w:trPr>
          <w:trHeight w:val="709"/>
        </w:trPr>
        <w:tc>
          <w:tcPr>
            <w:tcW w:w="2547" w:type="dxa"/>
            <w:vMerge w:val="restart"/>
            <w:hideMark/>
          </w:tcPr>
          <w:p w14:paraId="20E7A9BB" w14:textId="61FE03B4" w:rsidR="00337202" w:rsidRDefault="00337202" w:rsidP="00337202">
            <w:pPr>
              <w:jc w:val="left"/>
              <w:rPr>
                <w:rFonts w:eastAsiaTheme="minorEastAsia" w:cs="Arial"/>
                <w:sz w:val="18"/>
                <w:szCs w:val="18"/>
              </w:rPr>
            </w:pPr>
            <w:r w:rsidRPr="003B5E7A">
              <w:rPr>
                <w:rFonts w:eastAsiaTheme="minorEastAsia" w:cs="Arial"/>
                <w:b/>
                <w:bCs/>
                <w:sz w:val="18"/>
                <w:szCs w:val="18"/>
              </w:rPr>
              <w:t>Siv</w:t>
            </w:r>
            <w:r w:rsidR="00AF54AC">
              <w:rPr>
                <w:rFonts w:eastAsiaTheme="minorEastAsia" w:cs="Arial"/>
                <w:b/>
                <w:bCs/>
                <w:sz w:val="18"/>
                <w:szCs w:val="18"/>
              </w:rPr>
              <w:t>a</w:t>
            </w:r>
            <w:r w:rsidRPr="003B5E7A">
              <w:rPr>
                <w:rFonts w:eastAsiaTheme="minorEastAsia" w:cs="Arial"/>
                <w:b/>
                <w:bCs/>
                <w:sz w:val="18"/>
                <w:szCs w:val="18"/>
              </w:rPr>
              <w:t xml:space="preserve"> ples</w:t>
            </w:r>
            <w:r w:rsidR="00AF54AC">
              <w:rPr>
                <w:rFonts w:eastAsiaTheme="minorEastAsia" w:cs="Arial"/>
                <w:b/>
                <w:bCs/>
                <w:sz w:val="18"/>
                <w:szCs w:val="18"/>
              </w:rPr>
              <w:t>en</w:t>
            </w:r>
            <w:r w:rsidRPr="003B5E7A">
              <w:rPr>
                <w:rFonts w:eastAsiaTheme="minorEastAsia" w:cs="Arial"/>
                <w:sz w:val="18"/>
                <w:szCs w:val="18"/>
              </w:rPr>
              <w:t xml:space="preserve"> </w:t>
            </w:r>
          </w:p>
          <w:p w14:paraId="5976C493" w14:textId="4275165C"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Botrytis</w:t>
            </w:r>
            <w:proofErr w:type="spellEnd"/>
            <w:r w:rsidRPr="003B5E7A">
              <w:rPr>
                <w:rFonts w:eastAsiaTheme="minorEastAsia" w:cs="Arial"/>
                <w:i/>
                <w:iCs/>
                <w:sz w:val="18"/>
                <w:szCs w:val="18"/>
              </w:rPr>
              <w:t xml:space="preserve"> </w:t>
            </w:r>
            <w:proofErr w:type="spellStart"/>
            <w:r w:rsidRPr="003B5E7A">
              <w:rPr>
                <w:rFonts w:eastAsiaTheme="minorEastAsia" w:cs="Arial"/>
                <w:sz w:val="18"/>
                <w:szCs w:val="18"/>
              </w:rPr>
              <w:t>spp</w:t>
            </w:r>
            <w:proofErr w:type="spellEnd"/>
            <w:r w:rsidRPr="003B5E7A">
              <w:rPr>
                <w:rFonts w:eastAsiaTheme="minorEastAsia" w:cs="Arial"/>
                <w:sz w:val="18"/>
                <w:szCs w:val="18"/>
              </w:rPr>
              <w:t>.)</w:t>
            </w:r>
          </w:p>
        </w:tc>
        <w:tc>
          <w:tcPr>
            <w:tcW w:w="2977" w:type="dxa"/>
            <w:vMerge w:val="restart"/>
            <w:hideMark/>
          </w:tcPr>
          <w:p w14:paraId="7733ACBC"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3C601EFC" w14:textId="1476AD26" w:rsidR="00337202" w:rsidRPr="003B5E7A"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665" w:type="dxa"/>
            <w:vMerge w:val="restart"/>
            <w:hideMark/>
          </w:tcPr>
          <w:p w14:paraId="4E916C62" w14:textId="77777777" w:rsidR="00337202" w:rsidRPr="003B5E7A" w:rsidRDefault="00337202" w:rsidP="00337202">
            <w:pPr>
              <w:jc w:val="left"/>
              <w:rPr>
                <w:rFonts w:eastAsiaTheme="minorEastAsia" w:cs="Arial"/>
                <w:i/>
                <w:iCs/>
                <w:color w:val="00B050"/>
                <w:sz w:val="18"/>
                <w:szCs w:val="18"/>
              </w:rPr>
            </w:pPr>
            <w:proofErr w:type="spellStart"/>
            <w:r w:rsidRPr="003B5E7A">
              <w:rPr>
                <w:rFonts w:eastAsiaTheme="minorEastAsia" w:cs="Arial"/>
                <w:i/>
                <w:iCs/>
                <w:color w:val="00B050"/>
                <w:sz w:val="18"/>
                <w:szCs w:val="18"/>
              </w:rPr>
              <w:t>Gliocladium</w:t>
            </w:r>
            <w:proofErr w:type="spellEnd"/>
            <w:r w:rsidRPr="003B5E7A">
              <w:rPr>
                <w:rFonts w:eastAsiaTheme="minorEastAsia" w:cs="Arial"/>
                <w:i/>
                <w:iCs/>
                <w:color w:val="00B050"/>
                <w:sz w:val="18"/>
                <w:szCs w:val="18"/>
              </w:rPr>
              <w:t xml:space="preserve"> </w:t>
            </w:r>
            <w:proofErr w:type="spellStart"/>
            <w:r w:rsidRPr="003B5E7A">
              <w:rPr>
                <w:rFonts w:eastAsiaTheme="minorEastAsia" w:cs="Arial"/>
                <w:i/>
                <w:iCs/>
                <w:color w:val="00B050"/>
                <w:sz w:val="18"/>
                <w:szCs w:val="18"/>
              </w:rPr>
              <w:t>catenulatum</w:t>
            </w:r>
            <w:proofErr w:type="spellEnd"/>
            <w:r w:rsidRPr="003B5E7A">
              <w:rPr>
                <w:rFonts w:eastAsiaTheme="minorEastAsia" w:cs="Arial"/>
                <w:color w:val="00B050"/>
                <w:sz w:val="18"/>
                <w:szCs w:val="18"/>
              </w:rPr>
              <w:t xml:space="preserve"> sev J1446</w:t>
            </w:r>
          </w:p>
        </w:tc>
        <w:tc>
          <w:tcPr>
            <w:tcW w:w="2154" w:type="dxa"/>
            <w:hideMark/>
          </w:tcPr>
          <w:p w14:paraId="3BF7C657" w14:textId="77777777" w:rsidR="00337202" w:rsidRPr="003B5E7A" w:rsidRDefault="00337202" w:rsidP="00337202">
            <w:pPr>
              <w:jc w:val="left"/>
              <w:rPr>
                <w:rFonts w:eastAsiaTheme="minorEastAsia" w:cs="Arial"/>
                <w:color w:val="00B050"/>
                <w:sz w:val="18"/>
                <w:szCs w:val="18"/>
              </w:rPr>
            </w:pPr>
            <w:r w:rsidRPr="003B5E7A">
              <w:rPr>
                <w:rFonts w:eastAsiaTheme="minorEastAsia" w:cs="Arial"/>
                <w:color w:val="00B050"/>
                <w:sz w:val="18"/>
                <w:szCs w:val="18"/>
              </w:rPr>
              <w:t xml:space="preserve">Prestop  </w:t>
            </w:r>
          </w:p>
        </w:tc>
        <w:tc>
          <w:tcPr>
            <w:tcW w:w="1559" w:type="dxa"/>
            <w:hideMark/>
          </w:tcPr>
          <w:p w14:paraId="2B80D02C" w14:textId="77777777" w:rsidR="00337202" w:rsidRPr="003B5E7A" w:rsidRDefault="00337202" w:rsidP="00337202">
            <w:pPr>
              <w:jc w:val="left"/>
              <w:rPr>
                <w:rFonts w:eastAsiaTheme="minorEastAsia" w:cs="Arial"/>
                <w:color w:val="00B050"/>
                <w:sz w:val="18"/>
                <w:szCs w:val="18"/>
              </w:rPr>
            </w:pPr>
            <w:r w:rsidRPr="003B5E7A">
              <w:rPr>
                <w:rFonts w:eastAsiaTheme="minorEastAsia" w:cs="Arial"/>
                <w:color w:val="00B050"/>
                <w:sz w:val="18"/>
                <w:szCs w:val="18"/>
              </w:rPr>
              <w:t xml:space="preserve">5-10 g na 1-2 litra vode (v 0,5 % </w:t>
            </w:r>
            <w:proofErr w:type="spellStart"/>
            <w:r w:rsidRPr="003B5E7A">
              <w:rPr>
                <w:rFonts w:eastAsiaTheme="minorEastAsia" w:cs="Arial"/>
                <w:color w:val="00B050"/>
                <w:sz w:val="18"/>
                <w:szCs w:val="18"/>
              </w:rPr>
              <w:t>konc</w:t>
            </w:r>
            <w:proofErr w:type="spellEnd"/>
            <w:r w:rsidRPr="003B5E7A">
              <w:rPr>
                <w:rFonts w:eastAsiaTheme="minorEastAsia" w:cs="Arial"/>
                <w:color w:val="00B050"/>
                <w:sz w:val="18"/>
                <w:szCs w:val="18"/>
              </w:rPr>
              <w:t>.)</w:t>
            </w:r>
          </w:p>
        </w:tc>
        <w:tc>
          <w:tcPr>
            <w:tcW w:w="1701" w:type="dxa"/>
            <w:hideMark/>
          </w:tcPr>
          <w:p w14:paraId="07BEF64A" w14:textId="77777777" w:rsidR="00337202" w:rsidRPr="003B5E7A" w:rsidRDefault="00337202" w:rsidP="00337202">
            <w:pPr>
              <w:jc w:val="left"/>
              <w:rPr>
                <w:rFonts w:eastAsiaTheme="minorEastAsia" w:cs="Arial"/>
                <w:color w:val="00B050"/>
                <w:sz w:val="18"/>
                <w:szCs w:val="18"/>
              </w:rPr>
            </w:pPr>
            <w:r w:rsidRPr="003B5E7A">
              <w:rPr>
                <w:rFonts w:eastAsiaTheme="minorEastAsia" w:cs="Arial"/>
                <w:color w:val="00B050"/>
                <w:sz w:val="18"/>
                <w:szCs w:val="18"/>
              </w:rPr>
              <w:t>4</w:t>
            </w:r>
          </w:p>
        </w:tc>
        <w:tc>
          <w:tcPr>
            <w:tcW w:w="1701" w:type="dxa"/>
          </w:tcPr>
          <w:p w14:paraId="43FB213E" w14:textId="2D174850" w:rsidR="00337202" w:rsidRPr="003B5E7A" w:rsidRDefault="00337202" w:rsidP="00337202">
            <w:pPr>
              <w:jc w:val="left"/>
              <w:rPr>
                <w:rFonts w:eastAsiaTheme="minorEastAsia" w:cs="Arial"/>
                <w:color w:val="00B050"/>
                <w:sz w:val="18"/>
                <w:szCs w:val="18"/>
              </w:rPr>
            </w:pPr>
          </w:p>
        </w:tc>
      </w:tr>
      <w:tr w:rsidR="00337202" w:rsidRPr="003B5E7A" w14:paraId="2FC642E0" w14:textId="77777777" w:rsidTr="00F36E41">
        <w:trPr>
          <w:trHeight w:val="290"/>
        </w:trPr>
        <w:tc>
          <w:tcPr>
            <w:tcW w:w="2547" w:type="dxa"/>
            <w:vMerge/>
          </w:tcPr>
          <w:p w14:paraId="60AAF3D3" w14:textId="77777777" w:rsidR="00337202" w:rsidRPr="003B5E7A" w:rsidRDefault="00337202" w:rsidP="00337202">
            <w:pPr>
              <w:jc w:val="left"/>
              <w:rPr>
                <w:rFonts w:eastAsiaTheme="minorEastAsia" w:cs="Arial"/>
                <w:b/>
                <w:bCs/>
                <w:sz w:val="18"/>
                <w:szCs w:val="18"/>
              </w:rPr>
            </w:pPr>
          </w:p>
        </w:tc>
        <w:tc>
          <w:tcPr>
            <w:tcW w:w="2977" w:type="dxa"/>
            <w:vMerge/>
          </w:tcPr>
          <w:p w14:paraId="1958D48D" w14:textId="77777777" w:rsidR="00337202" w:rsidRPr="003B5E7A" w:rsidRDefault="00337202" w:rsidP="00337202">
            <w:pPr>
              <w:jc w:val="left"/>
              <w:rPr>
                <w:rFonts w:eastAsiaTheme="minorEastAsia" w:cs="Arial"/>
                <w:sz w:val="18"/>
                <w:szCs w:val="18"/>
              </w:rPr>
            </w:pPr>
          </w:p>
        </w:tc>
        <w:tc>
          <w:tcPr>
            <w:tcW w:w="2665" w:type="dxa"/>
            <w:vMerge/>
          </w:tcPr>
          <w:p w14:paraId="7FDED21A" w14:textId="77777777" w:rsidR="00337202" w:rsidRPr="003B5E7A" w:rsidRDefault="00337202" w:rsidP="00337202">
            <w:pPr>
              <w:jc w:val="left"/>
              <w:rPr>
                <w:rFonts w:eastAsiaTheme="minorEastAsia" w:cs="Arial"/>
                <w:i/>
                <w:iCs/>
                <w:color w:val="00B050"/>
                <w:sz w:val="18"/>
                <w:szCs w:val="18"/>
              </w:rPr>
            </w:pPr>
          </w:p>
        </w:tc>
        <w:tc>
          <w:tcPr>
            <w:tcW w:w="7115" w:type="dxa"/>
            <w:gridSpan w:val="4"/>
          </w:tcPr>
          <w:p w14:paraId="7B960924" w14:textId="0497640B" w:rsidR="00337202" w:rsidRPr="003B5E7A" w:rsidRDefault="00337202" w:rsidP="00337202">
            <w:pPr>
              <w:jc w:val="left"/>
              <w:rPr>
                <w:rFonts w:eastAsiaTheme="minorEastAsia" w:cs="Arial"/>
                <w:color w:val="00B050"/>
                <w:sz w:val="18"/>
                <w:szCs w:val="18"/>
              </w:rPr>
            </w:pPr>
            <w:r w:rsidRPr="003B5E7A">
              <w:rPr>
                <w:rFonts w:eastAsiaTheme="minorEastAsia" w:cs="Arial"/>
                <w:color w:val="00B050"/>
                <w:sz w:val="18"/>
                <w:szCs w:val="18"/>
              </w:rPr>
              <w:t>V zavarovanih prostorih: na 1 m</w:t>
            </w:r>
            <w:r w:rsidRPr="003B5E7A">
              <w:rPr>
                <w:rFonts w:eastAsiaTheme="minorEastAsia" w:cs="Arial"/>
                <w:color w:val="00B050"/>
                <w:sz w:val="18"/>
                <w:szCs w:val="18"/>
                <w:vertAlign w:val="superscript"/>
              </w:rPr>
              <w:t>2</w:t>
            </w:r>
            <w:r w:rsidRPr="003B5E7A">
              <w:rPr>
                <w:rFonts w:eastAsiaTheme="minorEastAsia" w:cs="Arial"/>
                <w:color w:val="00B050"/>
                <w:sz w:val="18"/>
                <w:szCs w:val="18"/>
              </w:rPr>
              <w:t xml:space="preserve"> z zalivanjem ali škropljenjem; v enem rastnem ciklusu so dovoljena največ 4 - 6 </w:t>
            </w:r>
            <w:proofErr w:type="spellStart"/>
            <w:r w:rsidRPr="003B5E7A">
              <w:rPr>
                <w:rFonts w:eastAsiaTheme="minorEastAsia" w:cs="Arial"/>
                <w:color w:val="00B050"/>
                <w:sz w:val="18"/>
                <w:szCs w:val="18"/>
              </w:rPr>
              <w:t>tretiranja</w:t>
            </w:r>
            <w:proofErr w:type="spellEnd"/>
            <w:r w:rsidRPr="003B5E7A">
              <w:rPr>
                <w:rFonts w:eastAsiaTheme="minorEastAsia" w:cs="Arial"/>
                <w:color w:val="00B050"/>
                <w:sz w:val="18"/>
                <w:szCs w:val="18"/>
              </w:rPr>
              <w:t xml:space="preserve"> s fitofarmacevtskimi sredstvi na podlagi tega mikroorganizma, ki se jih ponavlja v 3 do 4 tedenskih razmikih; Po presajanju. Volumen (L) 0,5% suspenzije za 1000 rastlin.</w:t>
            </w:r>
          </w:p>
        </w:tc>
      </w:tr>
      <w:tr w:rsidR="00337202" w:rsidRPr="003B5E7A" w14:paraId="77928999" w14:textId="77777777" w:rsidTr="00AF54AC">
        <w:trPr>
          <w:trHeight w:val="290"/>
        </w:trPr>
        <w:tc>
          <w:tcPr>
            <w:tcW w:w="2547" w:type="dxa"/>
            <w:vMerge/>
            <w:hideMark/>
          </w:tcPr>
          <w:p w14:paraId="3C1F2223" w14:textId="77777777" w:rsidR="00337202" w:rsidRPr="003B5E7A" w:rsidRDefault="00337202" w:rsidP="00337202">
            <w:pPr>
              <w:jc w:val="left"/>
              <w:rPr>
                <w:rFonts w:eastAsiaTheme="minorEastAsia" w:cs="Arial"/>
                <w:b/>
                <w:bCs/>
                <w:sz w:val="18"/>
                <w:szCs w:val="18"/>
              </w:rPr>
            </w:pPr>
          </w:p>
        </w:tc>
        <w:tc>
          <w:tcPr>
            <w:tcW w:w="2977" w:type="dxa"/>
            <w:vMerge/>
            <w:hideMark/>
          </w:tcPr>
          <w:p w14:paraId="116D59C1" w14:textId="77777777" w:rsidR="00337202" w:rsidRPr="003B5E7A" w:rsidRDefault="00337202" w:rsidP="00337202">
            <w:pPr>
              <w:jc w:val="left"/>
              <w:rPr>
                <w:rFonts w:eastAsiaTheme="minorEastAsia" w:cs="Arial"/>
                <w:sz w:val="18"/>
                <w:szCs w:val="18"/>
              </w:rPr>
            </w:pPr>
          </w:p>
        </w:tc>
        <w:tc>
          <w:tcPr>
            <w:tcW w:w="2665" w:type="dxa"/>
            <w:vMerge w:val="restart"/>
            <w:hideMark/>
          </w:tcPr>
          <w:p w14:paraId="2B190E11"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Pythium</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oligandrum</w:t>
            </w:r>
            <w:proofErr w:type="spellEnd"/>
            <w:r w:rsidRPr="00F36E41">
              <w:rPr>
                <w:rFonts w:eastAsiaTheme="minorEastAsia" w:cs="Arial"/>
                <w:color w:val="00B050"/>
                <w:sz w:val="18"/>
                <w:szCs w:val="18"/>
              </w:rPr>
              <w:t xml:space="preserve"> M1</w:t>
            </w:r>
          </w:p>
        </w:tc>
        <w:tc>
          <w:tcPr>
            <w:tcW w:w="2154" w:type="dxa"/>
            <w:hideMark/>
          </w:tcPr>
          <w:p w14:paraId="7B3D6A8E"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Polyversum</w:t>
            </w:r>
            <w:proofErr w:type="spellEnd"/>
            <w:r w:rsidRPr="00F36E41">
              <w:rPr>
                <w:rFonts w:eastAsiaTheme="minorEastAsia" w:cs="Arial"/>
                <w:color w:val="00B050"/>
                <w:sz w:val="18"/>
                <w:szCs w:val="18"/>
              </w:rPr>
              <w:t xml:space="preserve">  </w:t>
            </w:r>
          </w:p>
        </w:tc>
        <w:tc>
          <w:tcPr>
            <w:tcW w:w="1559" w:type="dxa"/>
            <w:vMerge w:val="restart"/>
            <w:hideMark/>
          </w:tcPr>
          <w:p w14:paraId="7E2DB541"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0,1-0,2 kg/ha</w:t>
            </w:r>
          </w:p>
        </w:tc>
        <w:tc>
          <w:tcPr>
            <w:tcW w:w="1701" w:type="dxa"/>
            <w:vMerge w:val="restart"/>
            <w:hideMark/>
          </w:tcPr>
          <w:p w14:paraId="3A8F7F91"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 dan oz. ČU</w:t>
            </w:r>
          </w:p>
        </w:tc>
        <w:tc>
          <w:tcPr>
            <w:tcW w:w="1701" w:type="dxa"/>
            <w:vMerge w:val="restart"/>
            <w:hideMark/>
          </w:tcPr>
          <w:p w14:paraId="2E1DA861" w14:textId="6161A8A9"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36E41">
              <w:rPr>
                <w:rFonts w:eastAsiaTheme="minorEastAsia" w:cs="Arial"/>
                <w:color w:val="00B050"/>
                <w:sz w:val="18"/>
                <w:szCs w:val="18"/>
              </w:rPr>
              <w:t xml:space="preserve">. 2-krat v rastni sezoni, uporaba na prostem in v zavarovanih prostorih </w:t>
            </w:r>
          </w:p>
        </w:tc>
      </w:tr>
      <w:tr w:rsidR="00337202" w:rsidRPr="003B5E7A" w14:paraId="4069937B" w14:textId="77777777" w:rsidTr="00AF54AC">
        <w:trPr>
          <w:trHeight w:val="510"/>
        </w:trPr>
        <w:tc>
          <w:tcPr>
            <w:tcW w:w="2547" w:type="dxa"/>
            <w:vMerge/>
            <w:hideMark/>
          </w:tcPr>
          <w:p w14:paraId="4BB5A838" w14:textId="77777777" w:rsidR="00337202" w:rsidRPr="003B5E7A" w:rsidRDefault="00337202" w:rsidP="00337202">
            <w:pPr>
              <w:jc w:val="left"/>
              <w:rPr>
                <w:rFonts w:eastAsiaTheme="minorEastAsia" w:cs="Arial"/>
                <w:b/>
                <w:bCs/>
                <w:sz w:val="18"/>
                <w:szCs w:val="18"/>
              </w:rPr>
            </w:pPr>
          </w:p>
        </w:tc>
        <w:tc>
          <w:tcPr>
            <w:tcW w:w="2977" w:type="dxa"/>
            <w:vMerge/>
            <w:hideMark/>
          </w:tcPr>
          <w:p w14:paraId="13034D14" w14:textId="77777777" w:rsidR="00337202" w:rsidRPr="003B5E7A" w:rsidRDefault="00337202" w:rsidP="00337202">
            <w:pPr>
              <w:jc w:val="left"/>
              <w:rPr>
                <w:rFonts w:eastAsiaTheme="minorEastAsia" w:cs="Arial"/>
                <w:sz w:val="18"/>
                <w:szCs w:val="18"/>
              </w:rPr>
            </w:pPr>
          </w:p>
        </w:tc>
        <w:tc>
          <w:tcPr>
            <w:tcW w:w="2665" w:type="dxa"/>
            <w:vMerge/>
            <w:hideMark/>
          </w:tcPr>
          <w:p w14:paraId="00B0BEDA" w14:textId="77777777" w:rsidR="00337202" w:rsidRPr="003B5E7A" w:rsidRDefault="00337202" w:rsidP="00337202">
            <w:pPr>
              <w:jc w:val="left"/>
              <w:rPr>
                <w:rFonts w:eastAsiaTheme="minorEastAsia" w:cs="Arial"/>
                <w:i/>
                <w:iCs/>
                <w:sz w:val="18"/>
                <w:szCs w:val="18"/>
              </w:rPr>
            </w:pPr>
          </w:p>
        </w:tc>
        <w:tc>
          <w:tcPr>
            <w:tcW w:w="2154" w:type="dxa"/>
            <w:hideMark/>
          </w:tcPr>
          <w:p w14:paraId="179668B8"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 xml:space="preserve">Univerzalni fungicid                    </w:t>
            </w:r>
          </w:p>
        </w:tc>
        <w:tc>
          <w:tcPr>
            <w:tcW w:w="1559" w:type="dxa"/>
            <w:vMerge/>
            <w:hideMark/>
          </w:tcPr>
          <w:p w14:paraId="003C252E" w14:textId="77777777" w:rsidR="00337202" w:rsidRPr="00F36E41" w:rsidRDefault="00337202" w:rsidP="00337202">
            <w:pPr>
              <w:jc w:val="left"/>
              <w:rPr>
                <w:rFonts w:eastAsiaTheme="minorEastAsia" w:cs="Arial"/>
                <w:color w:val="00B050"/>
                <w:sz w:val="18"/>
                <w:szCs w:val="18"/>
              </w:rPr>
            </w:pPr>
          </w:p>
        </w:tc>
        <w:tc>
          <w:tcPr>
            <w:tcW w:w="1701" w:type="dxa"/>
            <w:vMerge/>
            <w:hideMark/>
          </w:tcPr>
          <w:p w14:paraId="1E6AF585" w14:textId="77777777" w:rsidR="00337202" w:rsidRPr="00F36E41" w:rsidRDefault="00337202" w:rsidP="00337202">
            <w:pPr>
              <w:jc w:val="left"/>
              <w:rPr>
                <w:rFonts w:eastAsiaTheme="minorEastAsia" w:cs="Arial"/>
                <w:color w:val="00B050"/>
                <w:sz w:val="18"/>
                <w:szCs w:val="18"/>
              </w:rPr>
            </w:pPr>
          </w:p>
        </w:tc>
        <w:tc>
          <w:tcPr>
            <w:tcW w:w="1701" w:type="dxa"/>
            <w:vMerge/>
            <w:hideMark/>
          </w:tcPr>
          <w:p w14:paraId="0859BA10" w14:textId="77777777" w:rsidR="00337202" w:rsidRPr="00F36E41" w:rsidRDefault="00337202" w:rsidP="00337202">
            <w:pPr>
              <w:jc w:val="left"/>
              <w:rPr>
                <w:rFonts w:eastAsiaTheme="minorEastAsia" w:cs="Arial"/>
                <w:color w:val="00B050"/>
                <w:sz w:val="18"/>
                <w:szCs w:val="18"/>
              </w:rPr>
            </w:pPr>
          </w:p>
        </w:tc>
      </w:tr>
      <w:tr w:rsidR="00337202" w:rsidRPr="003B5E7A" w14:paraId="2D3800FC" w14:textId="77777777" w:rsidTr="00AF54AC">
        <w:trPr>
          <w:trHeight w:val="300"/>
        </w:trPr>
        <w:tc>
          <w:tcPr>
            <w:tcW w:w="2547" w:type="dxa"/>
            <w:vMerge w:val="restart"/>
            <w:hideMark/>
          </w:tcPr>
          <w:p w14:paraId="35ADF635"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Pepelovka križnic</w:t>
            </w:r>
            <w:r w:rsidRPr="003B5E7A">
              <w:rPr>
                <w:rFonts w:eastAsiaTheme="minorEastAsia" w:cs="Arial"/>
                <w:sz w:val="18"/>
                <w:szCs w:val="18"/>
              </w:rPr>
              <w:t xml:space="preserve"> </w:t>
            </w:r>
          </w:p>
          <w:p w14:paraId="2D4BB392" w14:textId="57215B07"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Erysiphe</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cruciferarum</w:t>
            </w:r>
            <w:proofErr w:type="spellEnd"/>
            <w:r w:rsidRPr="003B5E7A">
              <w:rPr>
                <w:rFonts w:eastAsiaTheme="minorEastAsia" w:cs="Arial"/>
                <w:sz w:val="18"/>
                <w:szCs w:val="18"/>
              </w:rPr>
              <w:t>)</w:t>
            </w:r>
          </w:p>
        </w:tc>
        <w:tc>
          <w:tcPr>
            <w:tcW w:w="2977" w:type="dxa"/>
            <w:vMerge w:val="restart"/>
            <w:hideMark/>
          </w:tcPr>
          <w:p w14:paraId="4C34B25E"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w:t>
            </w:r>
          </w:p>
        </w:tc>
        <w:tc>
          <w:tcPr>
            <w:tcW w:w="2665" w:type="dxa"/>
            <w:vMerge w:val="restart"/>
            <w:hideMark/>
          </w:tcPr>
          <w:p w14:paraId="1CABA12F"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azoksistrobin</w:t>
            </w:r>
            <w:proofErr w:type="spellEnd"/>
          </w:p>
        </w:tc>
        <w:tc>
          <w:tcPr>
            <w:tcW w:w="2154" w:type="dxa"/>
            <w:hideMark/>
          </w:tcPr>
          <w:p w14:paraId="7F53442A"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Ortiva</w:t>
            </w:r>
            <w:proofErr w:type="spellEnd"/>
            <w:r w:rsidRPr="003B5E7A">
              <w:rPr>
                <w:rFonts w:eastAsiaTheme="minorEastAsia" w:cs="Arial"/>
                <w:sz w:val="18"/>
                <w:szCs w:val="18"/>
              </w:rPr>
              <w:t xml:space="preserve">  </w:t>
            </w:r>
          </w:p>
        </w:tc>
        <w:tc>
          <w:tcPr>
            <w:tcW w:w="1559" w:type="dxa"/>
            <w:vMerge w:val="restart"/>
            <w:hideMark/>
          </w:tcPr>
          <w:p w14:paraId="386AF306"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L/ha</w:t>
            </w:r>
          </w:p>
        </w:tc>
        <w:tc>
          <w:tcPr>
            <w:tcW w:w="1701" w:type="dxa"/>
            <w:vMerge w:val="restart"/>
            <w:hideMark/>
          </w:tcPr>
          <w:p w14:paraId="79F9F91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05D5748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Uporaba 2 krat letno, razmik med </w:t>
            </w:r>
            <w:proofErr w:type="spellStart"/>
            <w:r w:rsidRPr="003B5E7A">
              <w:rPr>
                <w:rFonts w:eastAsiaTheme="minorEastAsia" w:cs="Arial"/>
                <w:sz w:val="18"/>
                <w:szCs w:val="18"/>
              </w:rPr>
              <w:t>tretiranji</w:t>
            </w:r>
            <w:proofErr w:type="spellEnd"/>
            <w:r w:rsidRPr="003B5E7A">
              <w:rPr>
                <w:rFonts w:eastAsiaTheme="minorEastAsia" w:cs="Arial"/>
                <w:sz w:val="18"/>
                <w:szCs w:val="18"/>
              </w:rPr>
              <w:t xml:space="preserve"> najmanj 12 dni. </w:t>
            </w:r>
          </w:p>
        </w:tc>
      </w:tr>
      <w:tr w:rsidR="00337202" w:rsidRPr="003B5E7A" w14:paraId="69CE2487" w14:textId="77777777" w:rsidTr="00AF54AC">
        <w:trPr>
          <w:trHeight w:val="290"/>
        </w:trPr>
        <w:tc>
          <w:tcPr>
            <w:tcW w:w="2547" w:type="dxa"/>
            <w:vMerge/>
            <w:hideMark/>
          </w:tcPr>
          <w:p w14:paraId="588A9225" w14:textId="77777777" w:rsidR="00337202" w:rsidRPr="003B5E7A" w:rsidRDefault="00337202" w:rsidP="00337202">
            <w:pPr>
              <w:jc w:val="left"/>
              <w:rPr>
                <w:rFonts w:eastAsiaTheme="minorEastAsia" w:cs="Arial"/>
                <w:b/>
                <w:bCs/>
                <w:sz w:val="18"/>
                <w:szCs w:val="18"/>
              </w:rPr>
            </w:pPr>
          </w:p>
        </w:tc>
        <w:tc>
          <w:tcPr>
            <w:tcW w:w="2977" w:type="dxa"/>
            <w:vMerge/>
            <w:hideMark/>
          </w:tcPr>
          <w:p w14:paraId="57158409" w14:textId="77777777" w:rsidR="00337202" w:rsidRPr="003B5E7A" w:rsidRDefault="00337202" w:rsidP="00337202">
            <w:pPr>
              <w:jc w:val="left"/>
              <w:rPr>
                <w:rFonts w:eastAsiaTheme="minorEastAsia" w:cs="Arial"/>
                <w:sz w:val="18"/>
                <w:szCs w:val="18"/>
              </w:rPr>
            </w:pPr>
          </w:p>
        </w:tc>
        <w:tc>
          <w:tcPr>
            <w:tcW w:w="2665" w:type="dxa"/>
            <w:vMerge/>
            <w:hideMark/>
          </w:tcPr>
          <w:p w14:paraId="6F772B01" w14:textId="77777777" w:rsidR="00337202" w:rsidRPr="003B5E7A" w:rsidRDefault="00337202" w:rsidP="00337202">
            <w:pPr>
              <w:jc w:val="left"/>
              <w:rPr>
                <w:rFonts w:eastAsiaTheme="minorEastAsia" w:cs="Arial"/>
                <w:sz w:val="18"/>
                <w:szCs w:val="18"/>
              </w:rPr>
            </w:pPr>
          </w:p>
        </w:tc>
        <w:tc>
          <w:tcPr>
            <w:tcW w:w="2154" w:type="dxa"/>
            <w:hideMark/>
          </w:tcPr>
          <w:p w14:paraId="49B9A81E"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Mirador</w:t>
            </w:r>
            <w:proofErr w:type="spellEnd"/>
            <w:r w:rsidRPr="003B5E7A">
              <w:rPr>
                <w:rFonts w:eastAsiaTheme="minorEastAsia" w:cs="Arial"/>
                <w:sz w:val="18"/>
                <w:szCs w:val="18"/>
              </w:rPr>
              <w:t xml:space="preserve"> 250 SC </w:t>
            </w:r>
          </w:p>
        </w:tc>
        <w:tc>
          <w:tcPr>
            <w:tcW w:w="1559" w:type="dxa"/>
            <w:vMerge/>
            <w:hideMark/>
          </w:tcPr>
          <w:p w14:paraId="72737052" w14:textId="77777777" w:rsidR="00337202" w:rsidRPr="003B5E7A" w:rsidRDefault="00337202" w:rsidP="00337202">
            <w:pPr>
              <w:jc w:val="left"/>
              <w:rPr>
                <w:rFonts w:eastAsiaTheme="minorEastAsia" w:cs="Arial"/>
                <w:sz w:val="18"/>
                <w:szCs w:val="18"/>
              </w:rPr>
            </w:pPr>
          </w:p>
        </w:tc>
        <w:tc>
          <w:tcPr>
            <w:tcW w:w="1701" w:type="dxa"/>
            <w:vMerge/>
            <w:hideMark/>
          </w:tcPr>
          <w:p w14:paraId="51A8E96E" w14:textId="77777777" w:rsidR="00337202" w:rsidRPr="003B5E7A" w:rsidRDefault="00337202" w:rsidP="00337202">
            <w:pPr>
              <w:jc w:val="left"/>
              <w:rPr>
                <w:rFonts w:eastAsiaTheme="minorEastAsia" w:cs="Arial"/>
                <w:sz w:val="18"/>
                <w:szCs w:val="18"/>
              </w:rPr>
            </w:pPr>
          </w:p>
        </w:tc>
        <w:tc>
          <w:tcPr>
            <w:tcW w:w="1701" w:type="dxa"/>
            <w:vMerge/>
            <w:hideMark/>
          </w:tcPr>
          <w:p w14:paraId="581013AD" w14:textId="77777777" w:rsidR="00337202" w:rsidRPr="003B5E7A" w:rsidRDefault="00337202" w:rsidP="00337202">
            <w:pPr>
              <w:jc w:val="left"/>
              <w:rPr>
                <w:rFonts w:eastAsiaTheme="minorEastAsia" w:cs="Arial"/>
                <w:sz w:val="18"/>
                <w:szCs w:val="18"/>
              </w:rPr>
            </w:pPr>
          </w:p>
        </w:tc>
      </w:tr>
      <w:tr w:rsidR="00337202" w:rsidRPr="003B5E7A" w14:paraId="0F3B83DA" w14:textId="77777777" w:rsidTr="00AF54AC">
        <w:trPr>
          <w:trHeight w:val="250"/>
        </w:trPr>
        <w:tc>
          <w:tcPr>
            <w:tcW w:w="2547" w:type="dxa"/>
            <w:vMerge/>
            <w:hideMark/>
          </w:tcPr>
          <w:p w14:paraId="245C4D00" w14:textId="77777777" w:rsidR="00337202" w:rsidRPr="003B5E7A" w:rsidRDefault="00337202" w:rsidP="00337202">
            <w:pPr>
              <w:jc w:val="left"/>
              <w:rPr>
                <w:rFonts w:eastAsiaTheme="minorEastAsia" w:cs="Arial"/>
                <w:b/>
                <w:bCs/>
                <w:sz w:val="18"/>
                <w:szCs w:val="18"/>
              </w:rPr>
            </w:pPr>
          </w:p>
        </w:tc>
        <w:tc>
          <w:tcPr>
            <w:tcW w:w="2977" w:type="dxa"/>
            <w:vMerge/>
            <w:hideMark/>
          </w:tcPr>
          <w:p w14:paraId="0402B971" w14:textId="77777777" w:rsidR="00337202" w:rsidRPr="003B5E7A" w:rsidRDefault="00337202" w:rsidP="00337202">
            <w:pPr>
              <w:jc w:val="left"/>
              <w:rPr>
                <w:rFonts w:eastAsiaTheme="minorEastAsia" w:cs="Arial"/>
                <w:sz w:val="18"/>
                <w:szCs w:val="18"/>
              </w:rPr>
            </w:pPr>
          </w:p>
        </w:tc>
        <w:tc>
          <w:tcPr>
            <w:tcW w:w="2665" w:type="dxa"/>
            <w:vMerge/>
            <w:hideMark/>
          </w:tcPr>
          <w:p w14:paraId="7790DF9E" w14:textId="77777777" w:rsidR="00337202" w:rsidRPr="003B5E7A" w:rsidRDefault="00337202" w:rsidP="00337202">
            <w:pPr>
              <w:jc w:val="left"/>
              <w:rPr>
                <w:rFonts w:eastAsiaTheme="minorEastAsia" w:cs="Arial"/>
                <w:sz w:val="18"/>
                <w:szCs w:val="18"/>
              </w:rPr>
            </w:pPr>
          </w:p>
        </w:tc>
        <w:tc>
          <w:tcPr>
            <w:tcW w:w="2154" w:type="dxa"/>
            <w:hideMark/>
          </w:tcPr>
          <w:p w14:paraId="0BDF99C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Zaftra</w:t>
            </w:r>
            <w:proofErr w:type="spellEnd"/>
            <w:r w:rsidRPr="003B5E7A">
              <w:rPr>
                <w:rFonts w:eastAsiaTheme="minorEastAsia" w:cs="Arial"/>
                <w:sz w:val="18"/>
                <w:szCs w:val="18"/>
              </w:rPr>
              <w:t xml:space="preserve"> AZT 250 SC </w:t>
            </w:r>
          </w:p>
        </w:tc>
        <w:tc>
          <w:tcPr>
            <w:tcW w:w="1559" w:type="dxa"/>
            <w:vMerge/>
            <w:hideMark/>
          </w:tcPr>
          <w:p w14:paraId="1C1A1D37" w14:textId="77777777" w:rsidR="00337202" w:rsidRPr="003B5E7A" w:rsidRDefault="00337202" w:rsidP="00337202">
            <w:pPr>
              <w:jc w:val="left"/>
              <w:rPr>
                <w:rFonts w:eastAsiaTheme="minorEastAsia" w:cs="Arial"/>
                <w:sz w:val="18"/>
                <w:szCs w:val="18"/>
              </w:rPr>
            </w:pPr>
          </w:p>
        </w:tc>
        <w:tc>
          <w:tcPr>
            <w:tcW w:w="1701" w:type="dxa"/>
            <w:vMerge/>
            <w:hideMark/>
          </w:tcPr>
          <w:p w14:paraId="30DF7EE1" w14:textId="77777777" w:rsidR="00337202" w:rsidRPr="003B5E7A" w:rsidRDefault="00337202" w:rsidP="00337202">
            <w:pPr>
              <w:jc w:val="left"/>
              <w:rPr>
                <w:rFonts w:eastAsiaTheme="minorEastAsia" w:cs="Arial"/>
                <w:sz w:val="18"/>
                <w:szCs w:val="18"/>
              </w:rPr>
            </w:pPr>
          </w:p>
        </w:tc>
        <w:tc>
          <w:tcPr>
            <w:tcW w:w="1701" w:type="dxa"/>
            <w:vMerge/>
            <w:hideMark/>
          </w:tcPr>
          <w:p w14:paraId="0913448D" w14:textId="77777777" w:rsidR="00337202" w:rsidRPr="003B5E7A" w:rsidRDefault="00337202" w:rsidP="00337202">
            <w:pPr>
              <w:jc w:val="left"/>
              <w:rPr>
                <w:rFonts w:eastAsiaTheme="minorEastAsia" w:cs="Arial"/>
                <w:sz w:val="18"/>
                <w:szCs w:val="18"/>
              </w:rPr>
            </w:pPr>
          </w:p>
        </w:tc>
      </w:tr>
      <w:tr w:rsidR="00337202" w:rsidRPr="003B5E7A" w14:paraId="40E641AF" w14:textId="77777777" w:rsidTr="00AF54AC">
        <w:trPr>
          <w:trHeight w:val="750"/>
        </w:trPr>
        <w:tc>
          <w:tcPr>
            <w:tcW w:w="2547" w:type="dxa"/>
            <w:vMerge/>
            <w:hideMark/>
          </w:tcPr>
          <w:p w14:paraId="793DFDFC" w14:textId="77777777" w:rsidR="00337202" w:rsidRPr="003B5E7A" w:rsidRDefault="00337202" w:rsidP="00337202">
            <w:pPr>
              <w:jc w:val="left"/>
              <w:rPr>
                <w:rFonts w:eastAsiaTheme="minorEastAsia" w:cs="Arial"/>
                <w:b/>
                <w:bCs/>
                <w:sz w:val="18"/>
                <w:szCs w:val="18"/>
              </w:rPr>
            </w:pPr>
          </w:p>
        </w:tc>
        <w:tc>
          <w:tcPr>
            <w:tcW w:w="2977" w:type="dxa"/>
            <w:vMerge/>
            <w:hideMark/>
          </w:tcPr>
          <w:p w14:paraId="5A45AACD" w14:textId="77777777" w:rsidR="00337202" w:rsidRPr="003B5E7A" w:rsidRDefault="00337202" w:rsidP="00337202">
            <w:pPr>
              <w:jc w:val="left"/>
              <w:rPr>
                <w:rFonts w:eastAsiaTheme="minorEastAsia" w:cs="Arial"/>
                <w:sz w:val="18"/>
                <w:szCs w:val="18"/>
              </w:rPr>
            </w:pPr>
          </w:p>
        </w:tc>
        <w:tc>
          <w:tcPr>
            <w:tcW w:w="2665" w:type="dxa"/>
            <w:hideMark/>
          </w:tcPr>
          <w:p w14:paraId="3DB656DC"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žveplo</w:t>
            </w:r>
          </w:p>
        </w:tc>
        <w:tc>
          <w:tcPr>
            <w:tcW w:w="2154" w:type="dxa"/>
            <w:hideMark/>
          </w:tcPr>
          <w:p w14:paraId="172F0E57"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Thiovit</w:t>
            </w:r>
            <w:proofErr w:type="spellEnd"/>
            <w:r w:rsidRPr="00F36E41">
              <w:rPr>
                <w:rFonts w:eastAsiaTheme="minorEastAsia" w:cs="Arial"/>
                <w:color w:val="00B050"/>
                <w:sz w:val="18"/>
                <w:szCs w:val="18"/>
              </w:rPr>
              <w:t xml:space="preserve"> jet </w:t>
            </w:r>
          </w:p>
        </w:tc>
        <w:tc>
          <w:tcPr>
            <w:tcW w:w="1559" w:type="dxa"/>
            <w:hideMark/>
          </w:tcPr>
          <w:p w14:paraId="0345DFF9"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2-4 kg/ha</w:t>
            </w:r>
          </w:p>
        </w:tc>
        <w:tc>
          <w:tcPr>
            <w:tcW w:w="1701" w:type="dxa"/>
            <w:hideMark/>
          </w:tcPr>
          <w:p w14:paraId="2AAE080F"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ČU</w:t>
            </w:r>
          </w:p>
        </w:tc>
        <w:tc>
          <w:tcPr>
            <w:tcW w:w="1701" w:type="dxa"/>
            <w:hideMark/>
          </w:tcPr>
          <w:p w14:paraId="7177EE8E" w14:textId="0BFA9215"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36E41">
              <w:rPr>
                <w:rFonts w:eastAsiaTheme="minorEastAsia" w:cs="Arial"/>
                <w:color w:val="00B050"/>
                <w:sz w:val="18"/>
                <w:szCs w:val="18"/>
              </w:rPr>
              <w:t xml:space="preserve">. Namenjeno za pridelavo semena. Uporaba največ 4-krat. </w:t>
            </w:r>
          </w:p>
        </w:tc>
      </w:tr>
      <w:tr w:rsidR="00337202" w:rsidRPr="003B5E7A" w14:paraId="2BFB5876" w14:textId="77777777" w:rsidTr="00AF54AC">
        <w:trPr>
          <w:trHeight w:val="300"/>
        </w:trPr>
        <w:tc>
          <w:tcPr>
            <w:tcW w:w="2547" w:type="dxa"/>
            <w:vMerge w:val="restart"/>
            <w:hideMark/>
          </w:tcPr>
          <w:p w14:paraId="24B81D9E"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Črna listna pegavost kapusnic</w:t>
            </w:r>
            <w:r w:rsidRPr="003B5E7A">
              <w:rPr>
                <w:rFonts w:eastAsiaTheme="minorEastAsia" w:cs="Arial"/>
                <w:sz w:val="18"/>
                <w:szCs w:val="18"/>
              </w:rPr>
              <w:t xml:space="preserve"> </w:t>
            </w:r>
          </w:p>
          <w:p w14:paraId="5C729BA8" w14:textId="6DCB20D9"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Alternaria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i/>
                <w:iCs/>
                <w:sz w:val="18"/>
                <w:szCs w:val="18"/>
              </w:rPr>
              <w:t>)</w:t>
            </w:r>
          </w:p>
        </w:tc>
        <w:tc>
          <w:tcPr>
            <w:tcW w:w="2977" w:type="dxa"/>
            <w:vMerge w:val="restart"/>
            <w:hideMark/>
          </w:tcPr>
          <w:p w14:paraId="473D52C4"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 xml:space="preserve">Agrotehnični ukrepi: </w:t>
            </w:r>
          </w:p>
          <w:p w14:paraId="1573E851" w14:textId="77777777" w:rsidR="00337202" w:rsidRDefault="00337202" w:rsidP="00B84EF7">
            <w:pPr>
              <w:pStyle w:val="Odstavekseznama"/>
              <w:numPr>
                <w:ilvl w:val="0"/>
                <w:numId w:val="157"/>
              </w:numPr>
              <w:ind w:left="177" w:hanging="177"/>
              <w:jc w:val="left"/>
              <w:rPr>
                <w:rFonts w:eastAsiaTheme="minorEastAsia" w:cs="Arial"/>
                <w:sz w:val="18"/>
                <w:szCs w:val="18"/>
              </w:rPr>
            </w:pPr>
            <w:r w:rsidRPr="00F36E41">
              <w:rPr>
                <w:rFonts w:eastAsiaTheme="minorEastAsia" w:cs="Arial"/>
                <w:sz w:val="18"/>
                <w:szCs w:val="18"/>
              </w:rPr>
              <w:t xml:space="preserve">zatiranje plevelov v </w:t>
            </w:r>
            <w:proofErr w:type="spellStart"/>
            <w:r w:rsidRPr="00F36E41">
              <w:rPr>
                <w:rFonts w:eastAsiaTheme="minorEastAsia" w:cs="Arial"/>
                <w:sz w:val="18"/>
                <w:szCs w:val="18"/>
              </w:rPr>
              <w:t>setvišču</w:t>
            </w:r>
            <w:proofErr w:type="spellEnd"/>
            <w:r w:rsidRPr="00F36E41">
              <w:rPr>
                <w:rFonts w:eastAsiaTheme="minorEastAsia" w:cs="Arial"/>
                <w:sz w:val="18"/>
                <w:szCs w:val="18"/>
              </w:rPr>
              <w:t xml:space="preserve">,                       </w:t>
            </w:r>
          </w:p>
          <w:p w14:paraId="4DBF9C6E" w14:textId="77777777" w:rsidR="00337202" w:rsidRDefault="00337202" w:rsidP="00B84EF7">
            <w:pPr>
              <w:pStyle w:val="Odstavekseznama"/>
              <w:numPr>
                <w:ilvl w:val="0"/>
                <w:numId w:val="157"/>
              </w:numPr>
              <w:ind w:left="177" w:hanging="177"/>
              <w:jc w:val="left"/>
              <w:rPr>
                <w:rFonts w:eastAsiaTheme="minorEastAsia" w:cs="Arial"/>
                <w:sz w:val="18"/>
                <w:szCs w:val="18"/>
              </w:rPr>
            </w:pPr>
            <w:r w:rsidRPr="00F36E41">
              <w:rPr>
                <w:rFonts w:eastAsiaTheme="minorEastAsia" w:cs="Arial"/>
                <w:sz w:val="18"/>
                <w:szCs w:val="18"/>
              </w:rPr>
              <w:t xml:space="preserve">ne pregosta setev,                                       </w:t>
            </w:r>
          </w:p>
          <w:p w14:paraId="33CA6801" w14:textId="2450E075" w:rsidR="00337202" w:rsidRPr="00F36E41" w:rsidRDefault="00337202" w:rsidP="00B84EF7">
            <w:pPr>
              <w:pStyle w:val="Odstavekseznama"/>
              <w:numPr>
                <w:ilvl w:val="0"/>
                <w:numId w:val="157"/>
              </w:numPr>
              <w:ind w:left="177" w:hanging="177"/>
              <w:jc w:val="left"/>
              <w:rPr>
                <w:rFonts w:eastAsiaTheme="minorEastAsia" w:cs="Arial"/>
                <w:sz w:val="18"/>
                <w:szCs w:val="18"/>
              </w:rPr>
            </w:pPr>
            <w:r w:rsidRPr="00F36E41">
              <w:rPr>
                <w:rFonts w:eastAsiaTheme="minorEastAsia" w:cs="Arial"/>
                <w:sz w:val="18"/>
                <w:szCs w:val="18"/>
              </w:rPr>
              <w:t>pokrite grede zračimo.</w:t>
            </w:r>
          </w:p>
        </w:tc>
        <w:tc>
          <w:tcPr>
            <w:tcW w:w="2665" w:type="dxa"/>
            <w:vMerge w:val="restart"/>
            <w:hideMark/>
          </w:tcPr>
          <w:p w14:paraId="7704BE62"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difenokonazol</w:t>
            </w:r>
            <w:proofErr w:type="spellEnd"/>
          </w:p>
        </w:tc>
        <w:tc>
          <w:tcPr>
            <w:tcW w:w="2154" w:type="dxa"/>
            <w:hideMark/>
          </w:tcPr>
          <w:p w14:paraId="0C08B582"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Score</w:t>
            </w:r>
            <w:proofErr w:type="spellEnd"/>
            <w:r w:rsidRPr="003B5E7A">
              <w:rPr>
                <w:rFonts w:eastAsiaTheme="minorEastAsia" w:cs="Arial"/>
                <w:sz w:val="18"/>
                <w:szCs w:val="18"/>
              </w:rPr>
              <w:t xml:space="preserve"> 250 EC </w:t>
            </w:r>
          </w:p>
        </w:tc>
        <w:tc>
          <w:tcPr>
            <w:tcW w:w="1559" w:type="dxa"/>
            <w:hideMark/>
          </w:tcPr>
          <w:p w14:paraId="4527F21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0,5 L/ha</w:t>
            </w:r>
          </w:p>
        </w:tc>
        <w:tc>
          <w:tcPr>
            <w:tcW w:w="1701" w:type="dxa"/>
            <w:vMerge w:val="restart"/>
            <w:hideMark/>
          </w:tcPr>
          <w:p w14:paraId="287F99E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21</w:t>
            </w:r>
          </w:p>
        </w:tc>
        <w:tc>
          <w:tcPr>
            <w:tcW w:w="1701" w:type="dxa"/>
            <w:vMerge w:val="restart"/>
            <w:hideMark/>
          </w:tcPr>
          <w:p w14:paraId="4240E1B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Uporaba največ 2-krat letno, med </w:t>
            </w:r>
            <w:proofErr w:type="spellStart"/>
            <w:r w:rsidRPr="003B5E7A">
              <w:rPr>
                <w:rFonts w:eastAsiaTheme="minorEastAsia" w:cs="Arial"/>
                <w:sz w:val="18"/>
                <w:szCs w:val="18"/>
              </w:rPr>
              <w:t>tretiranji</w:t>
            </w:r>
            <w:proofErr w:type="spellEnd"/>
            <w:r w:rsidRPr="003B5E7A">
              <w:rPr>
                <w:rFonts w:eastAsiaTheme="minorEastAsia" w:cs="Arial"/>
                <w:sz w:val="18"/>
                <w:szCs w:val="18"/>
              </w:rPr>
              <w:t xml:space="preserve"> naj bo 14 dnevni razmik</w:t>
            </w:r>
          </w:p>
        </w:tc>
      </w:tr>
      <w:tr w:rsidR="00337202" w:rsidRPr="003B5E7A" w14:paraId="71863124" w14:textId="77777777" w:rsidTr="00AF54AC">
        <w:trPr>
          <w:trHeight w:val="250"/>
        </w:trPr>
        <w:tc>
          <w:tcPr>
            <w:tcW w:w="2547" w:type="dxa"/>
            <w:vMerge/>
            <w:hideMark/>
          </w:tcPr>
          <w:p w14:paraId="647D6BA6" w14:textId="77777777" w:rsidR="00337202" w:rsidRPr="003B5E7A" w:rsidRDefault="00337202" w:rsidP="00337202">
            <w:pPr>
              <w:jc w:val="left"/>
              <w:rPr>
                <w:rFonts w:eastAsiaTheme="minorEastAsia" w:cs="Arial"/>
                <w:b/>
                <w:bCs/>
                <w:sz w:val="18"/>
                <w:szCs w:val="18"/>
              </w:rPr>
            </w:pPr>
          </w:p>
        </w:tc>
        <w:tc>
          <w:tcPr>
            <w:tcW w:w="2977" w:type="dxa"/>
            <w:vMerge/>
            <w:hideMark/>
          </w:tcPr>
          <w:p w14:paraId="3A97B5C4" w14:textId="77777777" w:rsidR="00337202" w:rsidRPr="003B5E7A" w:rsidRDefault="00337202" w:rsidP="00337202">
            <w:pPr>
              <w:jc w:val="left"/>
              <w:rPr>
                <w:rFonts w:eastAsiaTheme="minorEastAsia" w:cs="Arial"/>
                <w:sz w:val="18"/>
                <w:szCs w:val="18"/>
              </w:rPr>
            </w:pPr>
          </w:p>
        </w:tc>
        <w:tc>
          <w:tcPr>
            <w:tcW w:w="2665" w:type="dxa"/>
            <w:vMerge/>
            <w:hideMark/>
          </w:tcPr>
          <w:p w14:paraId="692500B5" w14:textId="77777777" w:rsidR="00337202" w:rsidRPr="003B5E7A" w:rsidRDefault="00337202" w:rsidP="00337202">
            <w:pPr>
              <w:jc w:val="left"/>
              <w:rPr>
                <w:rFonts w:eastAsiaTheme="minorEastAsia" w:cs="Arial"/>
                <w:sz w:val="18"/>
                <w:szCs w:val="18"/>
              </w:rPr>
            </w:pPr>
          </w:p>
        </w:tc>
        <w:tc>
          <w:tcPr>
            <w:tcW w:w="2154" w:type="dxa"/>
            <w:vMerge w:val="restart"/>
            <w:hideMark/>
          </w:tcPr>
          <w:p w14:paraId="4B991E28"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Mavita</w:t>
            </w:r>
            <w:proofErr w:type="spellEnd"/>
            <w:r w:rsidRPr="003B5E7A">
              <w:rPr>
                <w:rFonts w:eastAsiaTheme="minorEastAsia" w:cs="Arial"/>
                <w:sz w:val="18"/>
                <w:szCs w:val="18"/>
              </w:rPr>
              <w:t xml:space="preserve"> 250 SC</w:t>
            </w:r>
          </w:p>
        </w:tc>
        <w:tc>
          <w:tcPr>
            <w:tcW w:w="1559" w:type="dxa"/>
            <w:vMerge w:val="restart"/>
            <w:hideMark/>
          </w:tcPr>
          <w:p w14:paraId="4C26CEC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0,5 L/ha</w:t>
            </w:r>
          </w:p>
        </w:tc>
        <w:tc>
          <w:tcPr>
            <w:tcW w:w="1701" w:type="dxa"/>
            <w:vMerge/>
            <w:hideMark/>
          </w:tcPr>
          <w:p w14:paraId="07D797DD" w14:textId="77777777" w:rsidR="00337202" w:rsidRPr="003B5E7A" w:rsidRDefault="00337202" w:rsidP="00337202">
            <w:pPr>
              <w:jc w:val="left"/>
              <w:rPr>
                <w:rFonts w:eastAsiaTheme="minorEastAsia" w:cs="Arial"/>
                <w:sz w:val="18"/>
                <w:szCs w:val="18"/>
              </w:rPr>
            </w:pPr>
          </w:p>
        </w:tc>
        <w:tc>
          <w:tcPr>
            <w:tcW w:w="1701" w:type="dxa"/>
            <w:vMerge/>
            <w:hideMark/>
          </w:tcPr>
          <w:p w14:paraId="74E9BE84" w14:textId="77777777" w:rsidR="00337202" w:rsidRPr="003B5E7A" w:rsidRDefault="00337202" w:rsidP="00337202">
            <w:pPr>
              <w:jc w:val="left"/>
              <w:rPr>
                <w:rFonts w:eastAsiaTheme="minorEastAsia" w:cs="Arial"/>
                <w:sz w:val="18"/>
                <w:szCs w:val="18"/>
              </w:rPr>
            </w:pPr>
          </w:p>
        </w:tc>
      </w:tr>
      <w:tr w:rsidR="00337202" w:rsidRPr="003B5E7A" w14:paraId="153E2D18" w14:textId="77777777" w:rsidTr="00AF54AC">
        <w:trPr>
          <w:trHeight w:val="250"/>
        </w:trPr>
        <w:tc>
          <w:tcPr>
            <w:tcW w:w="2547" w:type="dxa"/>
            <w:vMerge/>
            <w:hideMark/>
          </w:tcPr>
          <w:p w14:paraId="44181356" w14:textId="77777777" w:rsidR="00337202" w:rsidRPr="003B5E7A" w:rsidRDefault="00337202" w:rsidP="00337202">
            <w:pPr>
              <w:jc w:val="left"/>
              <w:rPr>
                <w:rFonts w:eastAsiaTheme="minorEastAsia" w:cs="Arial"/>
                <w:b/>
                <w:bCs/>
                <w:sz w:val="18"/>
                <w:szCs w:val="18"/>
              </w:rPr>
            </w:pPr>
          </w:p>
        </w:tc>
        <w:tc>
          <w:tcPr>
            <w:tcW w:w="2977" w:type="dxa"/>
            <w:vMerge/>
            <w:hideMark/>
          </w:tcPr>
          <w:p w14:paraId="6AAA9B63" w14:textId="77777777" w:rsidR="00337202" w:rsidRPr="003B5E7A" w:rsidRDefault="00337202" w:rsidP="00337202">
            <w:pPr>
              <w:jc w:val="left"/>
              <w:rPr>
                <w:rFonts w:eastAsiaTheme="minorEastAsia" w:cs="Arial"/>
                <w:sz w:val="18"/>
                <w:szCs w:val="18"/>
              </w:rPr>
            </w:pPr>
          </w:p>
        </w:tc>
        <w:tc>
          <w:tcPr>
            <w:tcW w:w="2665" w:type="dxa"/>
            <w:vMerge/>
            <w:hideMark/>
          </w:tcPr>
          <w:p w14:paraId="2E181A4E" w14:textId="77777777" w:rsidR="00337202" w:rsidRPr="003B5E7A" w:rsidRDefault="00337202" w:rsidP="00337202">
            <w:pPr>
              <w:jc w:val="left"/>
              <w:rPr>
                <w:rFonts w:eastAsiaTheme="minorEastAsia" w:cs="Arial"/>
                <w:sz w:val="18"/>
                <w:szCs w:val="18"/>
              </w:rPr>
            </w:pPr>
          </w:p>
        </w:tc>
        <w:tc>
          <w:tcPr>
            <w:tcW w:w="2154" w:type="dxa"/>
            <w:vMerge/>
            <w:hideMark/>
          </w:tcPr>
          <w:p w14:paraId="6DB5E70B" w14:textId="77777777" w:rsidR="00337202" w:rsidRPr="003B5E7A" w:rsidRDefault="00337202" w:rsidP="00337202">
            <w:pPr>
              <w:jc w:val="left"/>
              <w:rPr>
                <w:rFonts w:eastAsiaTheme="minorEastAsia" w:cs="Arial"/>
                <w:sz w:val="18"/>
                <w:szCs w:val="18"/>
              </w:rPr>
            </w:pPr>
          </w:p>
        </w:tc>
        <w:tc>
          <w:tcPr>
            <w:tcW w:w="1559" w:type="dxa"/>
            <w:vMerge/>
            <w:hideMark/>
          </w:tcPr>
          <w:p w14:paraId="766D807D" w14:textId="77777777" w:rsidR="00337202" w:rsidRPr="003B5E7A" w:rsidRDefault="00337202" w:rsidP="00337202">
            <w:pPr>
              <w:jc w:val="left"/>
              <w:rPr>
                <w:rFonts w:eastAsiaTheme="minorEastAsia" w:cs="Arial"/>
                <w:sz w:val="18"/>
                <w:szCs w:val="18"/>
              </w:rPr>
            </w:pPr>
          </w:p>
        </w:tc>
        <w:tc>
          <w:tcPr>
            <w:tcW w:w="1701" w:type="dxa"/>
            <w:vMerge/>
            <w:hideMark/>
          </w:tcPr>
          <w:p w14:paraId="61E7200A" w14:textId="77777777" w:rsidR="00337202" w:rsidRPr="003B5E7A" w:rsidRDefault="00337202" w:rsidP="00337202">
            <w:pPr>
              <w:jc w:val="left"/>
              <w:rPr>
                <w:rFonts w:eastAsiaTheme="minorEastAsia" w:cs="Arial"/>
                <w:sz w:val="18"/>
                <w:szCs w:val="18"/>
              </w:rPr>
            </w:pPr>
          </w:p>
        </w:tc>
        <w:tc>
          <w:tcPr>
            <w:tcW w:w="1701" w:type="dxa"/>
            <w:vMerge/>
            <w:hideMark/>
          </w:tcPr>
          <w:p w14:paraId="7AC4F75F" w14:textId="77777777" w:rsidR="00337202" w:rsidRPr="003B5E7A" w:rsidRDefault="00337202" w:rsidP="00337202">
            <w:pPr>
              <w:jc w:val="left"/>
              <w:rPr>
                <w:rFonts w:eastAsiaTheme="minorEastAsia" w:cs="Arial"/>
                <w:sz w:val="18"/>
                <w:szCs w:val="18"/>
              </w:rPr>
            </w:pPr>
          </w:p>
        </w:tc>
      </w:tr>
      <w:tr w:rsidR="00337202" w:rsidRPr="003B5E7A" w14:paraId="6A5D045A" w14:textId="77777777" w:rsidTr="00AF54AC">
        <w:trPr>
          <w:trHeight w:val="290"/>
        </w:trPr>
        <w:tc>
          <w:tcPr>
            <w:tcW w:w="2547" w:type="dxa"/>
            <w:vMerge/>
            <w:hideMark/>
          </w:tcPr>
          <w:p w14:paraId="0D549D1B" w14:textId="77777777" w:rsidR="00337202" w:rsidRPr="003B5E7A" w:rsidRDefault="00337202" w:rsidP="00337202">
            <w:pPr>
              <w:jc w:val="left"/>
              <w:rPr>
                <w:rFonts w:eastAsiaTheme="minorEastAsia" w:cs="Arial"/>
                <w:b/>
                <w:bCs/>
                <w:sz w:val="18"/>
                <w:szCs w:val="18"/>
              </w:rPr>
            </w:pPr>
          </w:p>
        </w:tc>
        <w:tc>
          <w:tcPr>
            <w:tcW w:w="2977" w:type="dxa"/>
            <w:vMerge/>
            <w:hideMark/>
          </w:tcPr>
          <w:p w14:paraId="021BCECF" w14:textId="77777777" w:rsidR="00337202" w:rsidRPr="003B5E7A" w:rsidRDefault="00337202" w:rsidP="00337202">
            <w:pPr>
              <w:jc w:val="left"/>
              <w:rPr>
                <w:rFonts w:eastAsiaTheme="minorEastAsia" w:cs="Arial"/>
                <w:sz w:val="18"/>
                <w:szCs w:val="18"/>
              </w:rPr>
            </w:pPr>
          </w:p>
        </w:tc>
        <w:tc>
          <w:tcPr>
            <w:tcW w:w="2665" w:type="dxa"/>
            <w:vMerge w:val="restart"/>
            <w:hideMark/>
          </w:tcPr>
          <w:p w14:paraId="7FD97EF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azoksistrobin</w:t>
            </w:r>
            <w:proofErr w:type="spellEnd"/>
          </w:p>
        </w:tc>
        <w:tc>
          <w:tcPr>
            <w:tcW w:w="2154" w:type="dxa"/>
            <w:hideMark/>
          </w:tcPr>
          <w:p w14:paraId="55E7AFAE"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Ortiva</w:t>
            </w:r>
            <w:proofErr w:type="spellEnd"/>
            <w:r w:rsidRPr="003B5E7A">
              <w:rPr>
                <w:rFonts w:eastAsiaTheme="minorEastAsia" w:cs="Arial"/>
                <w:sz w:val="18"/>
                <w:szCs w:val="18"/>
              </w:rPr>
              <w:t xml:space="preserve">  </w:t>
            </w:r>
          </w:p>
        </w:tc>
        <w:tc>
          <w:tcPr>
            <w:tcW w:w="1559" w:type="dxa"/>
            <w:vMerge w:val="restart"/>
            <w:hideMark/>
          </w:tcPr>
          <w:p w14:paraId="344B85B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L/ha</w:t>
            </w:r>
          </w:p>
        </w:tc>
        <w:tc>
          <w:tcPr>
            <w:tcW w:w="1701" w:type="dxa"/>
            <w:vMerge w:val="restart"/>
            <w:hideMark/>
          </w:tcPr>
          <w:p w14:paraId="5056BA9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2A401FC6"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Uporaba 2 krat letno, razmik med </w:t>
            </w:r>
            <w:proofErr w:type="spellStart"/>
            <w:r w:rsidRPr="003B5E7A">
              <w:rPr>
                <w:rFonts w:eastAsiaTheme="minorEastAsia" w:cs="Arial"/>
                <w:sz w:val="18"/>
                <w:szCs w:val="18"/>
              </w:rPr>
              <w:t>tretiranji</w:t>
            </w:r>
            <w:proofErr w:type="spellEnd"/>
            <w:r w:rsidRPr="003B5E7A">
              <w:rPr>
                <w:rFonts w:eastAsiaTheme="minorEastAsia" w:cs="Arial"/>
                <w:sz w:val="18"/>
                <w:szCs w:val="18"/>
              </w:rPr>
              <w:t xml:space="preserve"> najmanj 12 dni. </w:t>
            </w:r>
          </w:p>
        </w:tc>
      </w:tr>
      <w:tr w:rsidR="00337202" w:rsidRPr="003B5E7A" w14:paraId="2D73BFAD" w14:textId="77777777" w:rsidTr="00AF54AC">
        <w:trPr>
          <w:trHeight w:val="290"/>
        </w:trPr>
        <w:tc>
          <w:tcPr>
            <w:tcW w:w="2547" w:type="dxa"/>
            <w:vMerge/>
            <w:hideMark/>
          </w:tcPr>
          <w:p w14:paraId="0D7CEA02" w14:textId="77777777" w:rsidR="00337202" w:rsidRPr="003B5E7A" w:rsidRDefault="00337202" w:rsidP="00337202">
            <w:pPr>
              <w:jc w:val="left"/>
              <w:rPr>
                <w:rFonts w:eastAsiaTheme="minorEastAsia" w:cs="Arial"/>
                <w:b/>
                <w:bCs/>
                <w:sz w:val="18"/>
                <w:szCs w:val="18"/>
              </w:rPr>
            </w:pPr>
          </w:p>
        </w:tc>
        <w:tc>
          <w:tcPr>
            <w:tcW w:w="2977" w:type="dxa"/>
            <w:vMerge/>
            <w:hideMark/>
          </w:tcPr>
          <w:p w14:paraId="0C2A0521" w14:textId="77777777" w:rsidR="00337202" w:rsidRPr="003B5E7A" w:rsidRDefault="00337202" w:rsidP="00337202">
            <w:pPr>
              <w:jc w:val="left"/>
              <w:rPr>
                <w:rFonts w:eastAsiaTheme="minorEastAsia" w:cs="Arial"/>
                <w:sz w:val="18"/>
                <w:szCs w:val="18"/>
              </w:rPr>
            </w:pPr>
          </w:p>
        </w:tc>
        <w:tc>
          <w:tcPr>
            <w:tcW w:w="2665" w:type="dxa"/>
            <w:vMerge/>
            <w:hideMark/>
          </w:tcPr>
          <w:p w14:paraId="43137185" w14:textId="77777777" w:rsidR="00337202" w:rsidRPr="003B5E7A" w:rsidRDefault="00337202" w:rsidP="00337202">
            <w:pPr>
              <w:jc w:val="left"/>
              <w:rPr>
                <w:rFonts w:eastAsiaTheme="minorEastAsia" w:cs="Arial"/>
                <w:sz w:val="18"/>
                <w:szCs w:val="18"/>
              </w:rPr>
            </w:pPr>
          </w:p>
        </w:tc>
        <w:tc>
          <w:tcPr>
            <w:tcW w:w="2154" w:type="dxa"/>
            <w:hideMark/>
          </w:tcPr>
          <w:p w14:paraId="5BF6CD7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Mirador</w:t>
            </w:r>
            <w:proofErr w:type="spellEnd"/>
            <w:r w:rsidRPr="003B5E7A">
              <w:rPr>
                <w:rFonts w:eastAsiaTheme="minorEastAsia" w:cs="Arial"/>
                <w:sz w:val="18"/>
                <w:szCs w:val="18"/>
              </w:rPr>
              <w:t xml:space="preserve"> 250 SC  </w:t>
            </w:r>
          </w:p>
        </w:tc>
        <w:tc>
          <w:tcPr>
            <w:tcW w:w="1559" w:type="dxa"/>
            <w:vMerge/>
            <w:hideMark/>
          </w:tcPr>
          <w:p w14:paraId="26341E87" w14:textId="77777777" w:rsidR="00337202" w:rsidRPr="003B5E7A" w:rsidRDefault="00337202" w:rsidP="00337202">
            <w:pPr>
              <w:jc w:val="left"/>
              <w:rPr>
                <w:rFonts w:eastAsiaTheme="minorEastAsia" w:cs="Arial"/>
                <w:sz w:val="18"/>
                <w:szCs w:val="18"/>
              </w:rPr>
            </w:pPr>
          </w:p>
        </w:tc>
        <w:tc>
          <w:tcPr>
            <w:tcW w:w="1701" w:type="dxa"/>
            <w:vMerge/>
            <w:hideMark/>
          </w:tcPr>
          <w:p w14:paraId="3883D68B" w14:textId="77777777" w:rsidR="00337202" w:rsidRPr="003B5E7A" w:rsidRDefault="00337202" w:rsidP="00337202">
            <w:pPr>
              <w:jc w:val="left"/>
              <w:rPr>
                <w:rFonts w:eastAsiaTheme="minorEastAsia" w:cs="Arial"/>
                <w:sz w:val="18"/>
                <w:szCs w:val="18"/>
              </w:rPr>
            </w:pPr>
          </w:p>
        </w:tc>
        <w:tc>
          <w:tcPr>
            <w:tcW w:w="1701" w:type="dxa"/>
            <w:vMerge/>
            <w:hideMark/>
          </w:tcPr>
          <w:p w14:paraId="34CA607F" w14:textId="77777777" w:rsidR="00337202" w:rsidRPr="003B5E7A" w:rsidRDefault="00337202" w:rsidP="00337202">
            <w:pPr>
              <w:jc w:val="left"/>
              <w:rPr>
                <w:rFonts w:eastAsiaTheme="minorEastAsia" w:cs="Arial"/>
                <w:sz w:val="18"/>
                <w:szCs w:val="18"/>
              </w:rPr>
            </w:pPr>
          </w:p>
        </w:tc>
      </w:tr>
      <w:tr w:rsidR="00337202" w:rsidRPr="003B5E7A" w14:paraId="4D96800D" w14:textId="77777777" w:rsidTr="00AF54AC">
        <w:trPr>
          <w:trHeight w:val="290"/>
        </w:trPr>
        <w:tc>
          <w:tcPr>
            <w:tcW w:w="2547" w:type="dxa"/>
            <w:vMerge/>
          </w:tcPr>
          <w:p w14:paraId="42EA6EF7" w14:textId="77777777" w:rsidR="00337202" w:rsidRPr="003B5E7A" w:rsidRDefault="00337202" w:rsidP="00337202">
            <w:pPr>
              <w:jc w:val="left"/>
              <w:rPr>
                <w:rFonts w:eastAsiaTheme="minorEastAsia" w:cs="Arial"/>
                <w:b/>
                <w:bCs/>
                <w:sz w:val="18"/>
                <w:szCs w:val="18"/>
              </w:rPr>
            </w:pPr>
          </w:p>
        </w:tc>
        <w:tc>
          <w:tcPr>
            <w:tcW w:w="2977" w:type="dxa"/>
            <w:vMerge/>
          </w:tcPr>
          <w:p w14:paraId="36AFCB1A" w14:textId="77777777" w:rsidR="00337202" w:rsidRPr="003B5E7A" w:rsidRDefault="00337202" w:rsidP="00337202">
            <w:pPr>
              <w:jc w:val="left"/>
              <w:rPr>
                <w:rFonts w:eastAsiaTheme="minorEastAsia" w:cs="Arial"/>
                <w:sz w:val="18"/>
                <w:szCs w:val="18"/>
              </w:rPr>
            </w:pPr>
          </w:p>
        </w:tc>
        <w:tc>
          <w:tcPr>
            <w:tcW w:w="2665" w:type="dxa"/>
            <w:vMerge/>
          </w:tcPr>
          <w:p w14:paraId="110F8854" w14:textId="77777777" w:rsidR="00337202" w:rsidRPr="003B5E7A" w:rsidRDefault="00337202" w:rsidP="00337202">
            <w:pPr>
              <w:jc w:val="left"/>
              <w:rPr>
                <w:rFonts w:eastAsiaTheme="minorEastAsia" w:cs="Arial"/>
                <w:sz w:val="18"/>
                <w:szCs w:val="18"/>
              </w:rPr>
            </w:pPr>
          </w:p>
        </w:tc>
        <w:tc>
          <w:tcPr>
            <w:tcW w:w="2154" w:type="dxa"/>
          </w:tcPr>
          <w:p w14:paraId="1BEDB6DD" w14:textId="02DD199B"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Zaftra</w:t>
            </w:r>
            <w:proofErr w:type="spellEnd"/>
            <w:r w:rsidRPr="003B5E7A">
              <w:rPr>
                <w:rFonts w:eastAsiaTheme="minorEastAsia" w:cs="Arial"/>
                <w:sz w:val="18"/>
                <w:szCs w:val="18"/>
              </w:rPr>
              <w:t xml:space="preserve"> AZT 250 SC  </w:t>
            </w:r>
          </w:p>
        </w:tc>
        <w:tc>
          <w:tcPr>
            <w:tcW w:w="1559" w:type="dxa"/>
            <w:vMerge/>
          </w:tcPr>
          <w:p w14:paraId="098D068B" w14:textId="77777777" w:rsidR="00337202" w:rsidRPr="003B5E7A" w:rsidRDefault="00337202" w:rsidP="00337202">
            <w:pPr>
              <w:jc w:val="left"/>
              <w:rPr>
                <w:rFonts w:eastAsiaTheme="minorEastAsia" w:cs="Arial"/>
                <w:sz w:val="18"/>
                <w:szCs w:val="18"/>
              </w:rPr>
            </w:pPr>
          </w:p>
        </w:tc>
        <w:tc>
          <w:tcPr>
            <w:tcW w:w="1701" w:type="dxa"/>
            <w:vMerge/>
          </w:tcPr>
          <w:p w14:paraId="0240B633" w14:textId="77777777" w:rsidR="00337202" w:rsidRPr="003B5E7A" w:rsidRDefault="00337202" w:rsidP="00337202">
            <w:pPr>
              <w:jc w:val="left"/>
              <w:rPr>
                <w:rFonts w:eastAsiaTheme="minorEastAsia" w:cs="Arial"/>
                <w:sz w:val="18"/>
                <w:szCs w:val="18"/>
              </w:rPr>
            </w:pPr>
          </w:p>
        </w:tc>
        <w:tc>
          <w:tcPr>
            <w:tcW w:w="1701" w:type="dxa"/>
            <w:vMerge/>
          </w:tcPr>
          <w:p w14:paraId="079A82BF" w14:textId="77777777" w:rsidR="00337202" w:rsidRPr="003B5E7A" w:rsidRDefault="00337202" w:rsidP="00337202">
            <w:pPr>
              <w:jc w:val="left"/>
              <w:rPr>
                <w:rFonts w:eastAsiaTheme="minorEastAsia" w:cs="Arial"/>
                <w:sz w:val="18"/>
                <w:szCs w:val="18"/>
              </w:rPr>
            </w:pPr>
          </w:p>
        </w:tc>
      </w:tr>
      <w:tr w:rsidR="00337202" w:rsidRPr="003B5E7A" w14:paraId="0A7D34E2" w14:textId="77777777" w:rsidTr="00AF54AC">
        <w:trPr>
          <w:trHeight w:val="290"/>
        </w:trPr>
        <w:tc>
          <w:tcPr>
            <w:tcW w:w="2547" w:type="dxa"/>
            <w:vMerge/>
          </w:tcPr>
          <w:p w14:paraId="7AB19B39" w14:textId="77777777" w:rsidR="00337202" w:rsidRPr="003B5E7A" w:rsidRDefault="00337202" w:rsidP="00337202">
            <w:pPr>
              <w:jc w:val="left"/>
              <w:rPr>
                <w:rFonts w:eastAsiaTheme="minorEastAsia" w:cs="Arial"/>
                <w:b/>
                <w:bCs/>
                <w:sz w:val="18"/>
                <w:szCs w:val="18"/>
              </w:rPr>
            </w:pPr>
          </w:p>
        </w:tc>
        <w:tc>
          <w:tcPr>
            <w:tcW w:w="2977" w:type="dxa"/>
            <w:vMerge/>
          </w:tcPr>
          <w:p w14:paraId="0A9CC396" w14:textId="77777777" w:rsidR="00337202" w:rsidRPr="003B5E7A" w:rsidRDefault="00337202" w:rsidP="00337202">
            <w:pPr>
              <w:jc w:val="left"/>
              <w:rPr>
                <w:rFonts w:eastAsiaTheme="minorEastAsia" w:cs="Arial"/>
                <w:sz w:val="18"/>
                <w:szCs w:val="18"/>
              </w:rPr>
            </w:pPr>
          </w:p>
        </w:tc>
        <w:tc>
          <w:tcPr>
            <w:tcW w:w="2665" w:type="dxa"/>
            <w:vMerge/>
          </w:tcPr>
          <w:p w14:paraId="3B07F7EE" w14:textId="77777777" w:rsidR="00337202" w:rsidRPr="003B5E7A" w:rsidRDefault="00337202" w:rsidP="00337202">
            <w:pPr>
              <w:jc w:val="left"/>
              <w:rPr>
                <w:rFonts w:eastAsiaTheme="minorEastAsia" w:cs="Arial"/>
                <w:sz w:val="18"/>
                <w:szCs w:val="18"/>
              </w:rPr>
            </w:pPr>
          </w:p>
        </w:tc>
        <w:tc>
          <w:tcPr>
            <w:tcW w:w="2154" w:type="dxa"/>
          </w:tcPr>
          <w:p w14:paraId="3BBF4645" w14:textId="2FD0EB88"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Zoxis</w:t>
            </w:r>
            <w:proofErr w:type="spellEnd"/>
            <w:r w:rsidRPr="003B5E7A">
              <w:rPr>
                <w:rFonts w:eastAsiaTheme="minorEastAsia" w:cs="Arial"/>
                <w:sz w:val="18"/>
                <w:szCs w:val="18"/>
              </w:rPr>
              <w:t xml:space="preserve"> 250 SC  </w:t>
            </w:r>
          </w:p>
        </w:tc>
        <w:tc>
          <w:tcPr>
            <w:tcW w:w="1559" w:type="dxa"/>
            <w:vMerge/>
          </w:tcPr>
          <w:p w14:paraId="33F7929E" w14:textId="77777777" w:rsidR="00337202" w:rsidRPr="003B5E7A" w:rsidRDefault="00337202" w:rsidP="00337202">
            <w:pPr>
              <w:jc w:val="left"/>
              <w:rPr>
                <w:rFonts w:eastAsiaTheme="minorEastAsia" w:cs="Arial"/>
                <w:sz w:val="18"/>
                <w:szCs w:val="18"/>
              </w:rPr>
            </w:pPr>
          </w:p>
        </w:tc>
        <w:tc>
          <w:tcPr>
            <w:tcW w:w="1701" w:type="dxa"/>
            <w:vMerge/>
          </w:tcPr>
          <w:p w14:paraId="3BC0912A" w14:textId="77777777" w:rsidR="00337202" w:rsidRPr="003B5E7A" w:rsidRDefault="00337202" w:rsidP="00337202">
            <w:pPr>
              <w:jc w:val="left"/>
              <w:rPr>
                <w:rFonts w:eastAsiaTheme="minorEastAsia" w:cs="Arial"/>
                <w:sz w:val="18"/>
                <w:szCs w:val="18"/>
              </w:rPr>
            </w:pPr>
          </w:p>
        </w:tc>
        <w:tc>
          <w:tcPr>
            <w:tcW w:w="1701" w:type="dxa"/>
            <w:vMerge/>
          </w:tcPr>
          <w:p w14:paraId="658DC2F6" w14:textId="77777777" w:rsidR="00337202" w:rsidRPr="003B5E7A" w:rsidRDefault="00337202" w:rsidP="00337202">
            <w:pPr>
              <w:jc w:val="left"/>
              <w:rPr>
                <w:rFonts w:eastAsiaTheme="minorEastAsia" w:cs="Arial"/>
                <w:sz w:val="18"/>
                <w:szCs w:val="18"/>
              </w:rPr>
            </w:pPr>
          </w:p>
        </w:tc>
      </w:tr>
      <w:tr w:rsidR="00337202" w:rsidRPr="003B5E7A" w14:paraId="053296F7" w14:textId="77777777" w:rsidTr="00AF54AC">
        <w:trPr>
          <w:trHeight w:val="290"/>
        </w:trPr>
        <w:tc>
          <w:tcPr>
            <w:tcW w:w="2547" w:type="dxa"/>
            <w:vMerge/>
            <w:hideMark/>
          </w:tcPr>
          <w:p w14:paraId="51523A82" w14:textId="77777777" w:rsidR="00337202" w:rsidRPr="003B5E7A" w:rsidRDefault="00337202" w:rsidP="00337202">
            <w:pPr>
              <w:jc w:val="left"/>
              <w:rPr>
                <w:rFonts w:eastAsiaTheme="minorEastAsia" w:cs="Arial"/>
                <w:b/>
                <w:bCs/>
                <w:sz w:val="18"/>
                <w:szCs w:val="18"/>
              </w:rPr>
            </w:pPr>
          </w:p>
        </w:tc>
        <w:tc>
          <w:tcPr>
            <w:tcW w:w="2977" w:type="dxa"/>
            <w:vMerge/>
            <w:hideMark/>
          </w:tcPr>
          <w:p w14:paraId="5A9B7873" w14:textId="77777777" w:rsidR="00337202" w:rsidRPr="003B5E7A" w:rsidRDefault="00337202" w:rsidP="00337202">
            <w:pPr>
              <w:jc w:val="left"/>
              <w:rPr>
                <w:rFonts w:eastAsiaTheme="minorEastAsia" w:cs="Arial"/>
                <w:sz w:val="18"/>
                <w:szCs w:val="18"/>
              </w:rPr>
            </w:pPr>
          </w:p>
        </w:tc>
        <w:tc>
          <w:tcPr>
            <w:tcW w:w="2665" w:type="dxa"/>
            <w:vMerge w:val="restart"/>
            <w:hideMark/>
          </w:tcPr>
          <w:p w14:paraId="1968AAD9"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boskalid</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piraklostrobin</w:t>
            </w:r>
            <w:proofErr w:type="spellEnd"/>
          </w:p>
        </w:tc>
        <w:tc>
          <w:tcPr>
            <w:tcW w:w="2154" w:type="dxa"/>
            <w:vMerge w:val="restart"/>
            <w:hideMark/>
          </w:tcPr>
          <w:p w14:paraId="5F6EFCDB"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Signum</w:t>
            </w:r>
            <w:proofErr w:type="spellEnd"/>
            <w:r w:rsidRPr="003B5E7A">
              <w:rPr>
                <w:rFonts w:eastAsiaTheme="minorEastAsia" w:cs="Arial"/>
                <w:sz w:val="18"/>
                <w:szCs w:val="18"/>
              </w:rPr>
              <w:t xml:space="preserve">  </w:t>
            </w:r>
          </w:p>
        </w:tc>
        <w:tc>
          <w:tcPr>
            <w:tcW w:w="1559" w:type="dxa"/>
            <w:vMerge w:val="restart"/>
            <w:hideMark/>
          </w:tcPr>
          <w:p w14:paraId="3FE735F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kg/ha</w:t>
            </w:r>
          </w:p>
        </w:tc>
        <w:tc>
          <w:tcPr>
            <w:tcW w:w="1701" w:type="dxa"/>
            <w:vMerge w:val="restart"/>
            <w:hideMark/>
          </w:tcPr>
          <w:p w14:paraId="240E783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5A257E09" w14:textId="1C19A54C"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3-krat letno </w:t>
            </w:r>
          </w:p>
        </w:tc>
      </w:tr>
      <w:tr w:rsidR="00337202" w:rsidRPr="003B5E7A" w14:paraId="237DD1D2" w14:textId="77777777" w:rsidTr="00AF54AC">
        <w:trPr>
          <w:trHeight w:val="290"/>
        </w:trPr>
        <w:tc>
          <w:tcPr>
            <w:tcW w:w="2547" w:type="dxa"/>
            <w:vMerge/>
            <w:hideMark/>
          </w:tcPr>
          <w:p w14:paraId="00D62F37" w14:textId="77777777" w:rsidR="00337202" w:rsidRPr="003B5E7A" w:rsidRDefault="00337202" w:rsidP="00337202">
            <w:pPr>
              <w:jc w:val="left"/>
              <w:rPr>
                <w:rFonts w:eastAsiaTheme="minorEastAsia" w:cs="Arial"/>
                <w:b/>
                <w:bCs/>
                <w:sz w:val="18"/>
                <w:szCs w:val="18"/>
              </w:rPr>
            </w:pPr>
          </w:p>
        </w:tc>
        <w:tc>
          <w:tcPr>
            <w:tcW w:w="2977" w:type="dxa"/>
            <w:vMerge/>
            <w:hideMark/>
          </w:tcPr>
          <w:p w14:paraId="33DE0E46" w14:textId="77777777" w:rsidR="00337202" w:rsidRPr="003B5E7A" w:rsidRDefault="00337202" w:rsidP="00337202">
            <w:pPr>
              <w:jc w:val="left"/>
              <w:rPr>
                <w:rFonts w:eastAsiaTheme="minorEastAsia" w:cs="Arial"/>
                <w:sz w:val="18"/>
                <w:szCs w:val="18"/>
              </w:rPr>
            </w:pPr>
          </w:p>
        </w:tc>
        <w:tc>
          <w:tcPr>
            <w:tcW w:w="2665" w:type="dxa"/>
            <w:vMerge/>
            <w:hideMark/>
          </w:tcPr>
          <w:p w14:paraId="68D65D3C" w14:textId="77777777" w:rsidR="00337202" w:rsidRPr="003B5E7A" w:rsidRDefault="00337202" w:rsidP="00337202">
            <w:pPr>
              <w:jc w:val="left"/>
              <w:rPr>
                <w:rFonts w:eastAsiaTheme="minorEastAsia" w:cs="Arial"/>
                <w:sz w:val="18"/>
                <w:szCs w:val="18"/>
              </w:rPr>
            </w:pPr>
          </w:p>
        </w:tc>
        <w:tc>
          <w:tcPr>
            <w:tcW w:w="2154" w:type="dxa"/>
            <w:vMerge/>
            <w:hideMark/>
          </w:tcPr>
          <w:p w14:paraId="02C3A8EB" w14:textId="77777777" w:rsidR="00337202" w:rsidRPr="003B5E7A" w:rsidRDefault="00337202" w:rsidP="00337202">
            <w:pPr>
              <w:jc w:val="left"/>
              <w:rPr>
                <w:rFonts w:eastAsiaTheme="minorEastAsia" w:cs="Arial"/>
                <w:sz w:val="18"/>
                <w:szCs w:val="18"/>
              </w:rPr>
            </w:pPr>
          </w:p>
        </w:tc>
        <w:tc>
          <w:tcPr>
            <w:tcW w:w="1559" w:type="dxa"/>
            <w:vMerge/>
            <w:hideMark/>
          </w:tcPr>
          <w:p w14:paraId="27340090" w14:textId="77777777" w:rsidR="00337202" w:rsidRPr="003B5E7A" w:rsidRDefault="00337202" w:rsidP="00337202">
            <w:pPr>
              <w:jc w:val="left"/>
              <w:rPr>
                <w:rFonts w:eastAsiaTheme="minorEastAsia" w:cs="Arial"/>
                <w:sz w:val="18"/>
                <w:szCs w:val="18"/>
              </w:rPr>
            </w:pPr>
          </w:p>
        </w:tc>
        <w:tc>
          <w:tcPr>
            <w:tcW w:w="1701" w:type="dxa"/>
            <w:vMerge/>
            <w:hideMark/>
          </w:tcPr>
          <w:p w14:paraId="110648D8" w14:textId="77777777" w:rsidR="00337202" w:rsidRPr="003B5E7A" w:rsidRDefault="00337202" w:rsidP="00337202">
            <w:pPr>
              <w:jc w:val="left"/>
              <w:rPr>
                <w:rFonts w:eastAsiaTheme="minorEastAsia" w:cs="Arial"/>
                <w:sz w:val="18"/>
                <w:szCs w:val="18"/>
              </w:rPr>
            </w:pPr>
          </w:p>
        </w:tc>
        <w:tc>
          <w:tcPr>
            <w:tcW w:w="1701" w:type="dxa"/>
            <w:vMerge/>
            <w:hideMark/>
          </w:tcPr>
          <w:p w14:paraId="3925373F" w14:textId="77777777" w:rsidR="00337202" w:rsidRPr="003B5E7A" w:rsidRDefault="00337202" w:rsidP="00337202">
            <w:pPr>
              <w:jc w:val="left"/>
              <w:rPr>
                <w:rFonts w:eastAsiaTheme="minorEastAsia" w:cs="Arial"/>
                <w:sz w:val="18"/>
                <w:szCs w:val="18"/>
              </w:rPr>
            </w:pPr>
          </w:p>
        </w:tc>
      </w:tr>
      <w:tr w:rsidR="00337202" w:rsidRPr="003B5E7A" w14:paraId="58A599FB" w14:textId="77777777" w:rsidTr="00AF54AC">
        <w:trPr>
          <w:trHeight w:val="290"/>
        </w:trPr>
        <w:tc>
          <w:tcPr>
            <w:tcW w:w="2547" w:type="dxa"/>
            <w:vMerge/>
            <w:hideMark/>
          </w:tcPr>
          <w:p w14:paraId="2CE72607" w14:textId="77777777" w:rsidR="00337202" w:rsidRPr="003B5E7A" w:rsidRDefault="00337202" w:rsidP="00337202">
            <w:pPr>
              <w:jc w:val="left"/>
              <w:rPr>
                <w:rFonts w:eastAsiaTheme="minorEastAsia" w:cs="Arial"/>
                <w:b/>
                <w:bCs/>
                <w:sz w:val="18"/>
                <w:szCs w:val="18"/>
              </w:rPr>
            </w:pPr>
          </w:p>
        </w:tc>
        <w:tc>
          <w:tcPr>
            <w:tcW w:w="2977" w:type="dxa"/>
            <w:vMerge/>
            <w:hideMark/>
          </w:tcPr>
          <w:p w14:paraId="3AAAB1FC" w14:textId="77777777" w:rsidR="00337202" w:rsidRPr="003B5E7A" w:rsidRDefault="00337202" w:rsidP="00337202">
            <w:pPr>
              <w:jc w:val="left"/>
              <w:rPr>
                <w:rFonts w:eastAsiaTheme="minorEastAsia" w:cs="Arial"/>
                <w:sz w:val="18"/>
                <w:szCs w:val="18"/>
              </w:rPr>
            </w:pPr>
          </w:p>
        </w:tc>
        <w:tc>
          <w:tcPr>
            <w:tcW w:w="2665" w:type="dxa"/>
            <w:vMerge w:val="restart"/>
            <w:hideMark/>
          </w:tcPr>
          <w:p w14:paraId="417AE969"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Pythium</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oligandrum</w:t>
            </w:r>
            <w:proofErr w:type="spellEnd"/>
            <w:r w:rsidRPr="00F36E41">
              <w:rPr>
                <w:rFonts w:eastAsiaTheme="minorEastAsia" w:cs="Arial"/>
                <w:color w:val="00B050"/>
                <w:sz w:val="18"/>
                <w:szCs w:val="18"/>
              </w:rPr>
              <w:t xml:space="preserve"> M1</w:t>
            </w:r>
          </w:p>
        </w:tc>
        <w:tc>
          <w:tcPr>
            <w:tcW w:w="2154" w:type="dxa"/>
            <w:hideMark/>
          </w:tcPr>
          <w:p w14:paraId="23594B52"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Polyversum</w:t>
            </w:r>
            <w:proofErr w:type="spellEnd"/>
            <w:r w:rsidRPr="00F36E41">
              <w:rPr>
                <w:rFonts w:eastAsiaTheme="minorEastAsia" w:cs="Arial"/>
                <w:color w:val="00B050"/>
                <w:sz w:val="18"/>
                <w:szCs w:val="18"/>
              </w:rPr>
              <w:t xml:space="preserve">  </w:t>
            </w:r>
          </w:p>
        </w:tc>
        <w:tc>
          <w:tcPr>
            <w:tcW w:w="1559" w:type="dxa"/>
            <w:vMerge w:val="restart"/>
            <w:hideMark/>
          </w:tcPr>
          <w:p w14:paraId="33AB4B07"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0,1-0,2 kg/ha</w:t>
            </w:r>
          </w:p>
        </w:tc>
        <w:tc>
          <w:tcPr>
            <w:tcW w:w="1701" w:type="dxa"/>
            <w:vMerge w:val="restart"/>
            <w:hideMark/>
          </w:tcPr>
          <w:p w14:paraId="4D6A14E6"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 dan oz. ČU</w:t>
            </w:r>
          </w:p>
        </w:tc>
        <w:tc>
          <w:tcPr>
            <w:tcW w:w="1701" w:type="dxa"/>
            <w:vMerge w:val="restart"/>
            <w:hideMark/>
          </w:tcPr>
          <w:p w14:paraId="79B08EB9" w14:textId="1FE908C5"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36E41">
              <w:rPr>
                <w:rFonts w:eastAsiaTheme="minorEastAsia" w:cs="Arial"/>
                <w:color w:val="00B050"/>
                <w:sz w:val="18"/>
                <w:szCs w:val="18"/>
              </w:rPr>
              <w:t xml:space="preserve">. 2-krat v rastni sezoni, uporaba na prostem in v zavarovanih prostorih </w:t>
            </w:r>
          </w:p>
        </w:tc>
      </w:tr>
      <w:tr w:rsidR="00337202" w:rsidRPr="003B5E7A" w14:paraId="319B6700" w14:textId="77777777" w:rsidTr="00AF54AC">
        <w:trPr>
          <w:trHeight w:val="290"/>
        </w:trPr>
        <w:tc>
          <w:tcPr>
            <w:tcW w:w="2547" w:type="dxa"/>
            <w:vMerge/>
            <w:hideMark/>
          </w:tcPr>
          <w:p w14:paraId="64110C65" w14:textId="77777777" w:rsidR="00337202" w:rsidRPr="003B5E7A" w:rsidRDefault="00337202" w:rsidP="00337202">
            <w:pPr>
              <w:jc w:val="left"/>
              <w:rPr>
                <w:rFonts w:eastAsiaTheme="minorEastAsia" w:cs="Arial"/>
                <w:b/>
                <w:bCs/>
                <w:sz w:val="18"/>
                <w:szCs w:val="18"/>
              </w:rPr>
            </w:pPr>
          </w:p>
        </w:tc>
        <w:tc>
          <w:tcPr>
            <w:tcW w:w="2977" w:type="dxa"/>
            <w:vMerge/>
            <w:hideMark/>
          </w:tcPr>
          <w:p w14:paraId="7D157334" w14:textId="77777777" w:rsidR="00337202" w:rsidRPr="003B5E7A" w:rsidRDefault="00337202" w:rsidP="00337202">
            <w:pPr>
              <w:jc w:val="left"/>
              <w:rPr>
                <w:rFonts w:eastAsiaTheme="minorEastAsia" w:cs="Arial"/>
                <w:sz w:val="18"/>
                <w:szCs w:val="18"/>
              </w:rPr>
            </w:pPr>
          </w:p>
        </w:tc>
        <w:tc>
          <w:tcPr>
            <w:tcW w:w="2665" w:type="dxa"/>
            <w:vMerge/>
            <w:hideMark/>
          </w:tcPr>
          <w:p w14:paraId="3AF17D0A" w14:textId="77777777" w:rsidR="00337202" w:rsidRPr="00F36E41" w:rsidRDefault="00337202" w:rsidP="00337202">
            <w:pPr>
              <w:jc w:val="left"/>
              <w:rPr>
                <w:rFonts w:eastAsiaTheme="minorEastAsia" w:cs="Arial"/>
                <w:i/>
                <w:iCs/>
                <w:color w:val="00B050"/>
                <w:sz w:val="18"/>
                <w:szCs w:val="18"/>
              </w:rPr>
            </w:pPr>
          </w:p>
        </w:tc>
        <w:tc>
          <w:tcPr>
            <w:tcW w:w="2154" w:type="dxa"/>
            <w:hideMark/>
          </w:tcPr>
          <w:p w14:paraId="5D56B8E1"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 xml:space="preserve">Univerzalni fungicid  </w:t>
            </w:r>
          </w:p>
        </w:tc>
        <w:tc>
          <w:tcPr>
            <w:tcW w:w="1559" w:type="dxa"/>
            <w:vMerge/>
            <w:hideMark/>
          </w:tcPr>
          <w:p w14:paraId="62FF7E2E" w14:textId="77777777" w:rsidR="00337202" w:rsidRPr="003B5E7A" w:rsidRDefault="00337202" w:rsidP="00337202">
            <w:pPr>
              <w:jc w:val="left"/>
              <w:rPr>
                <w:rFonts w:eastAsiaTheme="minorEastAsia" w:cs="Arial"/>
                <w:sz w:val="18"/>
                <w:szCs w:val="18"/>
              </w:rPr>
            </w:pPr>
          </w:p>
        </w:tc>
        <w:tc>
          <w:tcPr>
            <w:tcW w:w="1701" w:type="dxa"/>
            <w:vMerge/>
            <w:hideMark/>
          </w:tcPr>
          <w:p w14:paraId="7E98A0DF" w14:textId="77777777" w:rsidR="00337202" w:rsidRPr="003B5E7A" w:rsidRDefault="00337202" w:rsidP="00337202">
            <w:pPr>
              <w:jc w:val="left"/>
              <w:rPr>
                <w:rFonts w:eastAsiaTheme="minorEastAsia" w:cs="Arial"/>
                <w:sz w:val="18"/>
                <w:szCs w:val="18"/>
              </w:rPr>
            </w:pPr>
          </w:p>
        </w:tc>
        <w:tc>
          <w:tcPr>
            <w:tcW w:w="1701" w:type="dxa"/>
            <w:vMerge/>
            <w:hideMark/>
          </w:tcPr>
          <w:p w14:paraId="40607602" w14:textId="77777777" w:rsidR="00337202" w:rsidRPr="003B5E7A" w:rsidRDefault="00337202" w:rsidP="00337202">
            <w:pPr>
              <w:jc w:val="left"/>
              <w:rPr>
                <w:rFonts w:eastAsiaTheme="minorEastAsia" w:cs="Arial"/>
                <w:sz w:val="18"/>
                <w:szCs w:val="18"/>
              </w:rPr>
            </w:pPr>
          </w:p>
        </w:tc>
      </w:tr>
      <w:tr w:rsidR="00337202" w:rsidRPr="003B5E7A" w14:paraId="7FAB4E53" w14:textId="77777777" w:rsidTr="00AF54AC">
        <w:trPr>
          <w:trHeight w:val="290"/>
        </w:trPr>
        <w:tc>
          <w:tcPr>
            <w:tcW w:w="2547" w:type="dxa"/>
            <w:vMerge/>
            <w:hideMark/>
          </w:tcPr>
          <w:p w14:paraId="31CB424B" w14:textId="77777777" w:rsidR="00337202" w:rsidRPr="003B5E7A" w:rsidRDefault="00337202" w:rsidP="00337202">
            <w:pPr>
              <w:jc w:val="left"/>
              <w:rPr>
                <w:rFonts w:eastAsiaTheme="minorEastAsia" w:cs="Arial"/>
                <w:b/>
                <w:bCs/>
                <w:sz w:val="18"/>
                <w:szCs w:val="18"/>
              </w:rPr>
            </w:pPr>
          </w:p>
        </w:tc>
        <w:tc>
          <w:tcPr>
            <w:tcW w:w="2977" w:type="dxa"/>
            <w:vMerge/>
            <w:hideMark/>
          </w:tcPr>
          <w:p w14:paraId="5DBB022C" w14:textId="77777777" w:rsidR="00337202" w:rsidRPr="003B5E7A" w:rsidRDefault="00337202" w:rsidP="00337202">
            <w:pPr>
              <w:jc w:val="left"/>
              <w:rPr>
                <w:rFonts w:eastAsiaTheme="minorEastAsia" w:cs="Arial"/>
                <w:sz w:val="18"/>
                <w:szCs w:val="18"/>
              </w:rPr>
            </w:pPr>
          </w:p>
        </w:tc>
        <w:tc>
          <w:tcPr>
            <w:tcW w:w="2665" w:type="dxa"/>
            <w:hideMark/>
          </w:tcPr>
          <w:p w14:paraId="6A4F4466"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Bacillus</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amyloliquefaciens</w:t>
            </w:r>
            <w:proofErr w:type="spellEnd"/>
            <w:r w:rsidRPr="00F36E41">
              <w:rPr>
                <w:rFonts w:eastAsiaTheme="minorEastAsia" w:cs="Arial"/>
                <w:i/>
                <w:iCs/>
                <w:color w:val="00B050"/>
                <w:sz w:val="18"/>
                <w:szCs w:val="18"/>
              </w:rPr>
              <w:t xml:space="preserve"> </w:t>
            </w:r>
            <w:r w:rsidRPr="00F36E41">
              <w:rPr>
                <w:rFonts w:eastAsiaTheme="minorEastAsia" w:cs="Arial"/>
                <w:color w:val="00B050"/>
                <w:sz w:val="18"/>
                <w:szCs w:val="18"/>
              </w:rPr>
              <w:t>sev FZB24</w:t>
            </w:r>
          </w:p>
        </w:tc>
        <w:tc>
          <w:tcPr>
            <w:tcW w:w="2154" w:type="dxa"/>
            <w:hideMark/>
          </w:tcPr>
          <w:p w14:paraId="7DFFE4E7"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Taegro</w:t>
            </w:r>
            <w:proofErr w:type="spellEnd"/>
          </w:p>
        </w:tc>
        <w:tc>
          <w:tcPr>
            <w:tcW w:w="1559" w:type="dxa"/>
            <w:hideMark/>
          </w:tcPr>
          <w:p w14:paraId="5CFD68AE" w14:textId="46B52D25"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0,185-0,37 kg/ha</w:t>
            </w:r>
            <w:r>
              <w:rPr>
                <w:rFonts w:eastAsiaTheme="minorEastAsia" w:cs="Arial"/>
                <w:color w:val="00B050"/>
                <w:sz w:val="18"/>
                <w:szCs w:val="18"/>
              </w:rPr>
              <w:t xml:space="preserve"> (Na</w:t>
            </w:r>
            <w:r w:rsidRPr="00F36E41">
              <w:rPr>
                <w:rFonts w:eastAsiaTheme="minorEastAsia" w:cs="Arial"/>
                <w:color w:val="00B050"/>
                <w:sz w:val="18"/>
                <w:szCs w:val="18"/>
              </w:rPr>
              <w:t>jvečji skupni odmerek ne sme preseči 3,7 kg/ha</w:t>
            </w:r>
            <w:r>
              <w:rPr>
                <w:rFonts w:eastAsiaTheme="minorEastAsia" w:cs="Arial"/>
                <w:color w:val="00B050"/>
                <w:sz w:val="18"/>
                <w:szCs w:val="18"/>
              </w:rPr>
              <w:t>)</w:t>
            </w:r>
          </w:p>
        </w:tc>
        <w:tc>
          <w:tcPr>
            <w:tcW w:w="1701" w:type="dxa"/>
            <w:hideMark/>
          </w:tcPr>
          <w:p w14:paraId="00A5B14F"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w:t>
            </w:r>
          </w:p>
        </w:tc>
        <w:tc>
          <w:tcPr>
            <w:tcW w:w="1701" w:type="dxa"/>
            <w:hideMark/>
          </w:tcPr>
          <w:p w14:paraId="6F8FCBDC" w14:textId="51FC0F2A"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10-krat v rastni dobi</w:t>
            </w:r>
            <w:r>
              <w:rPr>
                <w:rFonts w:eastAsiaTheme="minorEastAsia" w:cs="Arial"/>
                <w:color w:val="00B050"/>
                <w:sz w:val="18"/>
                <w:szCs w:val="18"/>
              </w:rPr>
              <w:t>. Manjša uporaba.</w:t>
            </w:r>
          </w:p>
        </w:tc>
      </w:tr>
      <w:tr w:rsidR="00337202" w:rsidRPr="003B5E7A" w14:paraId="337DBDC3" w14:textId="77777777" w:rsidTr="00AF54AC">
        <w:trPr>
          <w:trHeight w:val="1834"/>
        </w:trPr>
        <w:tc>
          <w:tcPr>
            <w:tcW w:w="2547" w:type="dxa"/>
            <w:hideMark/>
          </w:tcPr>
          <w:p w14:paraId="69E8D4E3" w14:textId="17CD90DD"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 xml:space="preserve">Črna žilavka kapusnic </w:t>
            </w:r>
            <w:r w:rsidRPr="003B5E7A">
              <w:rPr>
                <w:rFonts w:eastAsiaTheme="minorEastAsia" w:cs="Arial"/>
                <w:i/>
                <w:iCs/>
                <w:sz w:val="18"/>
                <w:szCs w:val="18"/>
              </w:rPr>
              <w:t>(</w:t>
            </w:r>
            <w:proofErr w:type="spellStart"/>
            <w:r w:rsidRPr="003B5E7A">
              <w:rPr>
                <w:rFonts w:eastAsiaTheme="minorEastAsia" w:cs="Arial"/>
                <w:i/>
                <w:iCs/>
                <w:sz w:val="18"/>
                <w:szCs w:val="18"/>
              </w:rPr>
              <w:t>Xanthomonas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3B5E7A">
              <w:rPr>
                <w:rFonts w:eastAsiaTheme="minorEastAsia" w:cs="Arial"/>
                <w:i/>
                <w:iCs/>
                <w:sz w:val="18"/>
                <w:szCs w:val="18"/>
              </w:rPr>
              <w:t>)</w:t>
            </w:r>
          </w:p>
        </w:tc>
        <w:tc>
          <w:tcPr>
            <w:tcW w:w="2977" w:type="dxa"/>
            <w:hideMark/>
          </w:tcPr>
          <w:p w14:paraId="34881651"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 xml:space="preserve">Agrotehnični ukrep: </w:t>
            </w:r>
          </w:p>
          <w:p w14:paraId="7F4F0C77" w14:textId="77777777" w:rsidR="00337202" w:rsidRDefault="00337202" w:rsidP="00B84EF7">
            <w:pPr>
              <w:pStyle w:val="Odstavekseznama"/>
              <w:numPr>
                <w:ilvl w:val="0"/>
                <w:numId w:val="158"/>
              </w:numPr>
              <w:ind w:left="177" w:hanging="177"/>
              <w:jc w:val="left"/>
              <w:rPr>
                <w:rFonts w:eastAsiaTheme="minorEastAsia" w:cs="Arial"/>
                <w:sz w:val="18"/>
                <w:szCs w:val="18"/>
              </w:rPr>
            </w:pPr>
            <w:r w:rsidRPr="00F36E41">
              <w:rPr>
                <w:rFonts w:eastAsiaTheme="minorEastAsia" w:cs="Arial"/>
                <w:sz w:val="18"/>
                <w:szCs w:val="18"/>
              </w:rPr>
              <w:t xml:space="preserve">izbira tolerantnih sort,                                     kolobar (5 let za sadike, 2 leti za pridelavo), </w:t>
            </w:r>
          </w:p>
          <w:p w14:paraId="1AE760CD" w14:textId="77777777" w:rsidR="00337202" w:rsidRDefault="00337202" w:rsidP="00B84EF7">
            <w:pPr>
              <w:pStyle w:val="Odstavekseznama"/>
              <w:numPr>
                <w:ilvl w:val="0"/>
                <w:numId w:val="158"/>
              </w:numPr>
              <w:ind w:left="177" w:hanging="177"/>
              <w:jc w:val="left"/>
              <w:rPr>
                <w:rFonts w:eastAsiaTheme="minorEastAsia" w:cs="Arial"/>
                <w:sz w:val="18"/>
                <w:szCs w:val="18"/>
              </w:rPr>
            </w:pPr>
            <w:r w:rsidRPr="00F36E41">
              <w:rPr>
                <w:rFonts w:eastAsiaTheme="minorEastAsia" w:cs="Arial"/>
                <w:sz w:val="18"/>
                <w:szCs w:val="18"/>
              </w:rPr>
              <w:t xml:space="preserve">uporaba razkuženega semena,                                    </w:t>
            </w:r>
          </w:p>
          <w:p w14:paraId="7FE75DFA" w14:textId="77777777" w:rsidR="00337202" w:rsidRDefault="00337202" w:rsidP="00B84EF7">
            <w:pPr>
              <w:pStyle w:val="Odstavekseznama"/>
              <w:numPr>
                <w:ilvl w:val="0"/>
                <w:numId w:val="158"/>
              </w:numPr>
              <w:ind w:left="177" w:hanging="177"/>
              <w:jc w:val="left"/>
              <w:rPr>
                <w:rFonts w:eastAsiaTheme="minorEastAsia" w:cs="Arial"/>
                <w:sz w:val="18"/>
                <w:szCs w:val="18"/>
              </w:rPr>
            </w:pPr>
            <w:r w:rsidRPr="00F36E41">
              <w:rPr>
                <w:rFonts w:eastAsiaTheme="minorEastAsia" w:cs="Arial"/>
                <w:sz w:val="18"/>
                <w:szCs w:val="18"/>
              </w:rPr>
              <w:t xml:space="preserve">pravilno gnojenje s kalijem,                               </w:t>
            </w:r>
          </w:p>
          <w:p w14:paraId="243C09B8" w14:textId="6A0D3D2C" w:rsidR="00337202" w:rsidRPr="00F36E41" w:rsidRDefault="00337202" w:rsidP="00B84EF7">
            <w:pPr>
              <w:pStyle w:val="Odstavekseznama"/>
              <w:numPr>
                <w:ilvl w:val="0"/>
                <w:numId w:val="158"/>
              </w:numPr>
              <w:ind w:left="177" w:hanging="177"/>
              <w:jc w:val="left"/>
              <w:rPr>
                <w:rFonts w:eastAsiaTheme="minorEastAsia" w:cs="Arial"/>
                <w:sz w:val="18"/>
                <w:szCs w:val="18"/>
              </w:rPr>
            </w:pPr>
            <w:r w:rsidRPr="00F36E41">
              <w:rPr>
                <w:rFonts w:eastAsiaTheme="minorEastAsia" w:cs="Arial"/>
                <w:sz w:val="18"/>
                <w:szCs w:val="18"/>
              </w:rPr>
              <w:t>zatiranje škodljivcev (prenašalcev bolezni),</w:t>
            </w:r>
            <w:r w:rsidRPr="00F36E41">
              <w:rPr>
                <w:rFonts w:eastAsiaTheme="minorEastAsia" w:cs="Arial"/>
                <w:sz w:val="18"/>
                <w:szCs w:val="18"/>
              </w:rPr>
              <w:br/>
              <w:t>predvsem listnih uši</w:t>
            </w:r>
            <w:r>
              <w:rPr>
                <w:rFonts w:eastAsiaTheme="minorEastAsia" w:cs="Arial"/>
                <w:sz w:val="18"/>
                <w:szCs w:val="18"/>
              </w:rPr>
              <w:t>.</w:t>
            </w:r>
          </w:p>
        </w:tc>
        <w:tc>
          <w:tcPr>
            <w:tcW w:w="2665" w:type="dxa"/>
            <w:hideMark/>
          </w:tcPr>
          <w:p w14:paraId="2E4D97F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2154" w:type="dxa"/>
            <w:hideMark/>
          </w:tcPr>
          <w:p w14:paraId="71CC649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559" w:type="dxa"/>
            <w:hideMark/>
          </w:tcPr>
          <w:p w14:paraId="493C61C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2C7FF69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4424F7B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r>
      <w:tr w:rsidR="00337202" w:rsidRPr="003B5E7A" w14:paraId="4089EE82" w14:textId="77777777" w:rsidTr="00AF54AC">
        <w:trPr>
          <w:trHeight w:val="290"/>
        </w:trPr>
        <w:tc>
          <w:tcPr>
            <w:tcW w:w="2547" w:type="dxa"/>
            <w:vMerge w:val="restart"/>
            <w:hideMark/>
          </w:tcPr>
          <w:p w14:paraId="6CAF133C" w14:textId="77777777" w:rsidR="00337202" w:rsidRDefault="00337202" w:rsidP="00337202">
            <w:pPr>
              <w:jc w:val="left"/>
              <w:rPr>
                <w:rFonts w:eastAsiaTheme="minorEastAsia" w:cs="Arial"/>
                <w:b/>
                <w:bCs/>
                <w:sz w:val="18"/>
                <w:szCs w:val="18"/>
              </w:rPr>
            </w:pPr>
            <w:r w:rsidRPr="003B5E7A">
              <w:rPr>
                <w:rFonts w:eastAsiaTheme="minorEastAsia" w:cs="Arial"/>
                <w:b/>
                <w:bCs/>
                <w:sz w:val="18"/>
                <w:szCs w:val="18"/>
              </w:rPr>
              <w:t xml:space="preserve">Bela rja križnic </w:t>
            </w:r>
          </w:p>
          <w:p w14:paraId="79E5BFDF" w14:textId="31B7A12D"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Albugo</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candida</w:t>
            </w:r>
            <w:proofErr w:type="spellEnd"/>
            <w:r w:rsidRPr="003B5E7A">
              <w:rPr>
                <w:rFonts w:eastAsiaTheme="minorEastAsia" w:cs="Arial"/>
                <w:sz w:val="18"/>
                <w:szCs w:val="18"/>
              </w:rPr>
              <w:t>)</w:t>
            </w:r>
          </w:p>
        </w:tc>
        <w:tc>
          <w:tcPr>
            <w:tcW w:w="2977" w:type="dxa"/>
            <w:vMerge w:val="restart"/>
            <w:hideMark/>
          </w:tcPr>
          <w:p w14:paraId="74E5AB4A" w14:textId="77777777" w:rsidR="00337202" w:rsidRDefault="00337202" w:rsidP="00337202">
            <w:pPr>
              <w:jc w:val="left"/>
              <w:rPr>
                <w:rFonts w:eastAsiaTheme="minorEastAsia" w:cs="Arial"/>
                <w:sz w:val="18"/>
                <w:szCs w:val="18"/>
              </w:rPr>
            </w:pPr>
            <w:r w:rsidRPr="003B5E7A">
              <w:rPr>
                <w:rFonts w:eastAsiaTheme="minorEastAsia" w:cs="Arial"/>
                <w:b/>
                <w:bCs/>
                <w:sz w:val="18"/>
                <w:szCs w:val="18"/>
                <w:u w:val="single"/>
              </w:rPr>
              <w:t>Agrotehnični ukrepi:</w:t>
            </w:r>
            <w:r w:rsidRPr="003B5E7A">
              <w:rPr>
                <w:rFonts w:eastAsiaTheme="minorEastAsia" w:cs="Arial"/>
                <w:sz w:val="18"/>
                <w:szCs w:val="18"/>
              </w:rPr>
              <w:t xml:space="preserve">  </w:t>
            </w:r>
          </w:p>
          <w:p w14:paraId="778B2FD9" w14:textId="77777777" w:rsidR="00337202" w:rsidRPr="00F36E41" w:rsidRDefault="00337202" w:rsidP="00B84EF7">
            <w:pPr>
              <w:pStyle w:val="Odstavekseznama"/>
              <w:numPr>
                <w:ilvl w:val="0"/>
                <w:numId w:val="159"/>
              </w:numPr>
              <w:ind w:left="177" w:hanging="177"/>
              <w:jc w:val="left"/>
              <w:rPr>
                <w:rFonts w:eastAsiaTheme="minorEastAsia" w:cs="Arial"/>
                <w:sz w:val="18"/>
                <w:szCs w:val="18"/>
              </w:rPr>
            </w:pPr>
            <w:r w:rsidRPr="00F36E41">
              <w:rPr>
                <w:rFonts w:eastAsiaTheme="minorEastAsia" w:cs="Arial"/>
                <w:sz w:val="18"/>
                <w:szCs w:val="18"/>
              </w:rPr>
              <w:t xml:space="preserve">zatiranje plevelov iz družine križnic, </w:t>
            </w:r>
          </w:p>
          <w:p w14:paraId="29E4CA76" w14:textId="5E750B71" w:rsidR="00337202" w:rsidRPr="00F36E41" w:rsidRDefault="00337202" w:rsidP="00B84EF7">
            <w:pPr>
              <w:pStyle w:val="Odstavekseznama"/>
              <w:numPr>
                <w:ilvl w:val="0"/>
                <w:numId w:val="159"/>
              </w:numPr>
              <w:ind w:left="177" w:hanging="177"/>
              <w:jc w:val="left"/>
              <w:rPr>
                <w:rFonts w:eastAsiaTheme="minorEastAsia" w:cs="Arial"/>
                <w:sz w:val="18"/>
                <w:szCs w:val="18"/>
              </w:rPr>
            </w:pPr>
            <w:r w:rsidRPr="00F36E41">
              <w:rPr>
                <w:rFonts w:eastAsiaTheme="minorEastAsia" w:cs="Arial"/>
                <w:sz w:val="18"/>
                <w:szCs w:val="18"/>
              </w:rPr>
              <w:t xml:space="preserve">odstranjevanje obolelih rastlin.                   </w:t>
            </w:r>
          </w:p>
          <w:p w14:paraId="7DFECCA3" w14:textId="7DC73ADE" w:rsidR="00337202" w:rsidRPr="003B5E7A" w:rsidRDefault="00337202" w:rsidP="00337202">
            <w:pPr>
              <w:jc w:val="left"/>
              <w:rPr>
                <w:rFonts w:eastAsiaTheme="minorEastAsia" w:cs="Arial"/>
                <w:sz w:val="18"/>
                <w:szCs w:val="18"/>
              </w:rPr>
            </w:pPr>
          </w:p>
        </w:tc>
        <w:tc>
          <w:tcPr>
            <w:tcW w:w="2665" w:type="dxa"/>
            <w:vMerge w:val="restart"/>
            <w:hideMark/>
          </w:tcPr>
          <w:p w14:paraId="32FD8885"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azoksistrobin</w:t>
            </w:r>
            <w:proofErr w:type="spellEnd"/>
          </w:p>
        </w:tc>
        <w:tc>
          <w:tcPr>
            <w:tcW w:w="2154" w:type="dxa"/>
            <w:hideMark/>
          </w:tcPr>
          <w:p w14:paraId="436B212B"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Ortiva</w:t>
            </w:r>
            <w:proofErr w:type="spellEnd"/>
            <w:r w:rsidRPr="003B5E7A">
              <w:rPr>
                <w:rFonts w:eastAsiaTheme="minorEastAsia" w:cs="Arial"/>
                <w:sz w:val="18"/>
                <w:szCs w:val="18"/>
              </w:rPr>
              <w:t xml:space="preserve">  </w:t>
            </w:r>
          </w:p>
        </w:tc>
        <w:tc>
          <w:tcPr>
            <w:tcW w:w="1559" w:type="dxa"/>
            <w:vMerge w:val="restart"/>
            <w:hideMark/>
          </w:tcPr>
          <w:p w14:paraId="7FE45A1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L/ha</w:t>
            </w:r>
          </w:p>
        </w:tc>
        <w:tc>
          <w:tcPr>
            <w:tcW w:w="1701" w:type="dxa"/>
            <w:vMerge w:val="restart"/>
            <w:hideMark/>
          </w:tcPr>
          <w:p w14:paraId="76602A2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623DC3E7" w14:textId="4069FA09"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2 krat letno</w:t>
            </w:r>
          </w:p>
        </w:tc>
      </w:tr>
      <w:tr w:rsidR="00337202" w:rsidRPr="003B5E7A" w14:paraId="253C08F6" w14:textId="77777777" w:rsidTr="00AF54AC">
        <w:trPr>
          <w:trHeight w:val="290"/>
        </w:trPr>
        <w:tc>
          <w:tcPr>
            <w:tcW w:w="2547" w:type="dxa"/>
            <w:vMerge/>
            <w:hideMark/>
          </w:tcPr>
          <w:p w14:paraId="068FD75C" w14:textId="77777777" w:rsidR="00337202" w:rsidRPr="003B5E7A" w:rsidRDefault="00337202" w:rsidP="00337202">
            <w:pPr>
              <w:jc w:val="left"/>
              <w:rPr>
                <w:rFonts w:eastAsiaTheme="minorEastAsia" w:cs="Arial"/>
                <w:b/>
                <w:bCs/>
                <w:sz w:val="18"/>
                <w:szCs w:val="18"/>
              </w:rPr>
            </w:pPr>
          </w:p>
        </w:tc>
        <w:tc>
          <w:tcPr>
            <w:tcW w:w="2977" w:type="dxa"/>
            <w:vMerge/>
            <w:hideMark/>
          </w:tcPr>
          <w:p w14:paraId="574587A3" w14:textId="77777777" w:rsidR="00337202" w:rsidRPr="003B5E7A" w:rsidRDefault="00337202" w:rsidP="00337202">
            <w:pPr>
              <w:jc w:val="left"/>
              <w:rPr>
                <w:rFonts w:eastAsiaTheme="minorEastAsia" w:cs="Arial"/>
                <w:sz w:val="18"/>
                <w:szCs w:val="18"/>
              </w:rPr>
            </w:pPr>
          </w:p>
        </w:tc>
        <w:tc>
          <w:tcPr>
            <w:tcW w:w="2665" w:type="dxa"/>
            <w:vMerge/>
            <w:hideMark/>
          </w:tcPr>
          <w:p w14:paraId="2171604B" w14:textId="77777777" w:rsidR="00337202" w:rsidRPr="003B5E7A" w:rsidRDefault="00337202" w:rsidP="00337202">
            <w:pPr>
              <w:jc w:val="left"/>
              <w:rPr>
                <w:rFonts w:eastAsiaTheme="minorEastAsia" w:cs="Arial"/>
                <w:sz w:val="18"/>
                <w:szCs w:val="18"/>
              </w:rPr>
            </w:pPr>
          </w:p>
        </w:tc>
        <w:tc>
          <w:tcPr>
            <w:tcW w:w="2154" w:type="dxa"/>
            <w:hideMark/>
          </w:tcPr>
          <w:p w14:paraId="1587DC3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Mirador</w:t>
            </w:r>
            <w:proofErr w:type="spellEnd"/>
            <w:r w:rsidRPr="003B5E7A">
              <w:rPr>
                <w:rFonts w:eastAsiaTheme="minorEastAsia" w:cs="Arial"/>
                <w:sz w:val="18"/>
                <w:szCs w:val="18"/>
              </w:rPr>
              <w:t xml:space="preserve"> 250 SC  </w:t>
            </w:r>
          </w:p>
        </w:tc>
        <w:tc>
          <w:tcPr>
            <w:tcW w:w="1559" w:type="dxa"/>
            <w:vMerge/>
            <w:hideMark/>
          </w:tcPr>
          <w:p w14:paraId="1816E718" w14:textId="77777777" w:rsidR="00337202" w:rsidRPr="003B5E7A" w:rsidRDefault="00337202" w:rsidP="00337202">
            <w:pPr>
              <w:jc w:val="left"/>
              <w:rPr>
                <w:rFonts w:eastAsiaTheme="minorEastAsia" w:cs="Arial"/>
                <w:sz w:val="18"/>
                <w:szCs w:val="18"/>
              </w:rPr>
            </w:pPr>
          </w:p>
        </w:tc>
        <w:tc>
          <w:tcPr>
            <w:tcW w:w="1701" w:type="dxa"/>
            <w:vMerge/>
            <w:hideMark/>
          </w:tcPr>
          <w:p w14:paraId="41AC4C66" w14:textId="77777777" w:rsidR="00337202" w:rsidRPr="003B5E7A" w:rsidRDefault="00337202" w:rsidP="00337202">
            <w:pPr>
              <w:jc w:val="left"/>
              <w:rPr>
                <w:rFonts w:eastAsiaTheme="minorEastAsia" w:cs="Arial"/>
                <w:sz w:val="18"/>
                <w:szCs w:val="18"/>
              </w:rPr>
            </w:pPr>
          </w:p>
        </w:tc>
        <w:tc>
          <w:tcPr>
            <w:tcW w:w="1701" w:type="dxa"/>
            <w:vMerge/>
            <w:hideMark/>
          </w:tcPr>
          <w:p w14:paraId="09FBC63E" w14:textId="77777777" w:rsidR="00337202" w:rsidRPr="003B5E7A" w:rsidRDefault="00337202" w:rsidP="00337202">
            <w:pPr>
              <w:jc w:val="left"/>
              <w:rPr>
                <w:rFonts w:eastAsiaTheme="minorEastAsia" w:cs="Arial"/>
                <w:sz w:val="18"/>
                <w:szCs w:val="18"/>
              </w:rPr>
            </w:pPr>
          </w:p>
        </w:tc>
      </w:tr>
      <w:tr w:rsidR="00337202" w:rsidRPr="003B5E7A" w14:paraId="70BE5AF2" w14:textId="77777777" w:rsidTr="00AF54AC">
        <w:trPr>
          <w:trHeight w:val="290"/>
        </w:trPr>
        <w:tc>
          <w:tcPr>
            <w:tcW w:w="2547" w:type="dxa"/>
            <w:vMerge/>
            <w:hideMark/>
          </w:tcPr>
          <w:p w14:paraId="0B3091F3" w14:textId="77777777" w:rsidR="00337202" w:rsidRPr="003B5E7A" w:rsidRDefault="00337202" w:rsidP="00337202">
            <w:pPr>
              <w:jc w:val="left"/>
              <w:rPr>
                <w:rFonts w:eastAsiaTheme="minorEastAsia" w:cs="Arial"/>
                <w:b/>
                <w:bCs/>
                <w:sz w:val="18"/>
                <w:szCs w:val="18"/>
              </w:rPr>
            </w:pPr>
          </w:p>
        </w:tc>
        <w:tc>
          <w:tcPr>
            <w:tcW w:w="2977" w:type="dxa"/>
            <w:vMerge/>
            <w:hideMark/>
          </w:tcPr>
          <w:p w14:paraId="615BBCD1" w14:textId="77777777" w:rsidR="00337202" w:rsidRPr="003B5E7A" w:rsidRDefault="00337202" w:rsidP="00337202">
            <w:pPr>
              <w:jc w:val="left"/>
              <w:rPr>
                <w:rFonts w:eastAsiaTheme="minorEastAsia" w:cs="Arial"/>
                <w:sz w:val="18"/>
                <w:szCs w:val="18"/>
              </w:rPr>
            </w:pPr>
          </w:p>
        </w:tc>
        <w:tc>
          <w:tcPr>
            <w:tcW w:w="2665" w:type="dxa"/>
            <w:vMerge/>
            <w:hideMark/>
          </w:tcPr>
          <w:p w14:paraId="176777D8" w14:textId="77777777" w:rsidR="00337202" w:rsidRPr="003B5E7A" w:rsidRDefault="00337202" w:rsidP="00337202">
            <w:pPr>
              <w:jc w:val="left"/>
              <w:rPr>
                <w:rFonts w:eastAsiaTheme="minorEastAsia" w:cs="Arial"/>
                <w:sz w:val="18"/>
                <w:szCs w:val="18"/>
              </w:rPr>
            </w:pPr>
          </w:p>
        </w:tc>
        <w:tc>
          <w:tcPr>
            <w:tcW w:w="2154" w:type="dxa"/>
            <w:hideMark/>
          </w:tcPr>
          <w:p w14:paraId="776D4BBE"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Zaftra</w:t>
            </w:r>
            <w:proofErr w:type="spellEnd"/>
            <w:r w:rsidRPr="003B5E7A">
              <w:rPr>
                <w:rFonts w:eastAsiaTheme="minorEastAsia" w:cs="Arial"/>
                <w:sz w:val="18"/>
                <w:szCs w:val="18"/>
              </w:rPr>
              <w:t xml:space="preserve"> AZT 250 SC  </w:t>
            </w:r>
          </w:p>
        </w:tc>
        <w:tc>
          <w:tcPr>
            <w:tcW w:w="1559" w:type="dxa"/>
            <w:vMerge/>
            <w:hideMark/>
          </w:tcPr>
          <w:p w14:paraId="36FFB3A8" w14:textId="77777777" w:rsidR="00337202" w:rsidRPr="003B5E7A" w:rsidRDefault="00337202" w:rsidP="00337202">
            <w:pPr>
              <w:jc w:val="left"/>
              <w:rPr>
                <w:rFonts w:eastAsiaTheme="minorEastAsia" w:cs="Arial"/>
                <w:sz w:val="18"/>
                <w:szCs w:val="18"/>
              </w:rPr>
            </w:pPr>
          </w:p>
        </w:tc>
        <w:tc>
          <w:tcPr>
            <w:tcW w:w="1701" w:type="dxa"/>
            <w:vMerge/>
            <w:hideMark/>
          </w:tcPr>
          <w:p w14:paraId="0A9C02C9" w14:textId="77777777" w:rsidR="00337202" w:rsidRPr="003B5E7A" w:rsidRDefault="00337202" w:rsidP="00337202">
            <w:pPr>
              <w:jc w:val="left"/>
              <w:rPr>
                <w:rFonts w:eastAsiaTheme="minorEastAsia" w:cs="Arial"/>
                <w:sz w:val="18"/>
                <w:szCs w:val="18"/>
              </w:rPr>
            </w:pPr>
          </w:p>
        </w:tc>
        <w:tc>
          <w:tcPr>
            <w:tcW w:w="1701" w:type="dxa"/>
            <w:vMerge/>
            <w:hideMark/>
          </w:tcPr>
          <w:p w14:paraId="1E2388D4" w14:textId="77777777" w:rsidR="00337202" w:rsidRPr="003B5E7A" w:rsidRDefault="00337202" w:rsidP="00337202">
            <w:pPr>
              <w:jc w:val="left"/>
              <w:rPr>
                <w:rFonts w:eastAsiaTheme="minorEastAsia" w:cs="Arial"/>
                <w:sz w:val="18"/>
                <w:szCs w:val="18"/>
              </w:rPr>
            </w:pPr>
          </w:p>
        </w:tc>
      </w:tr>
      <w:tr w:rsidR="00337202" w:rsidRPr="003B5E7A" w14:paraId="5E59D47F" w14:textId="77777777" w:rsidTr="00AF54AC">
        <w:trPr>
          <w:trHeight w:val="290"/>
        </w:trPr>
        <w:tc>
          <w:tcPr>
            <w:tcW w:w="2547" w:type="dxa"/>
            <w:vMerge/>
          </w:tcPr>
          <w:p w14:paraId="58F2E14B" w14:textId="77777777" w:rsidR="00337202" w:rsidRPr="003B5E7A" w:rsidRDefault="00337202" w:rsidP="00337202">
            <w:pPr>
              <w:jc w:val="left"/>
              <w:rPr>
                <w:rFonts w:eastAsiaTheme="minorEastAsia" w:cs="Arial"/>
                <w:b/>
                <w:bCs/>
                <w:sz w:val="18"/>
                <w:szCs w:val="18"/>
              </w:rPr>
            </w:pPr>
          </w:p>
        </w:tc>
        <w:tc>
          <w:tcPr>
            <w:tcW w:w="2977" w:type="dxa"/>
            <w:vMerge/>
          </w:tcPr>
          <w:p w14:paraId="78B9F294" w14:textId="77777777" w:rsidR="00337202" w:rsidRPr="003B5E7A" w:rsidRDefault="00337202" w:rsidP="00337202">
            <w:pPr>
              <w:jc w:val="left"/>
              <w:rPr>
                <w:rFonts w:eastAsiaTheme="minorEastAsia" w:cs="Arial"/>
                <w:sz w:val="18"/>
                <w:szCs w:val="18"/>
              </w:rPr>
            </w:pPr>
          </w:p>
        </w:tc>
        <w:tc>
          <w:tcPr>
            <w:tcW w:w="2665" w:type="dxa"/>
            <w:vMerge/>
          </w:tcPr>
          <w:p w14:paraId="109C0D08" w14:textId="77777777" w:rsidR="00337202" w:rsidRPr="003B5E7A" w:rsidRDefault="00337202" w:rsidP="00337202">
            <w:pPr>
              <w:jc w:val="left"/>
              <w:rPr>
                <w:rFonts w:eastAsiaTheme="minorEastAsia" w:cs="Arial"/>
                <w:sz w:val="18"/>
                <w:szCs w:val="18"/>
              </w:rPr>
            </w:pPr>
          </w:p>
        </w:tc>
        <w:tc>
          <w:tcPr>
            <w:tcW w:w="2154" w:type="dxa"/>
          </w:tcPr>
          <w:p w14:paraId="4DACA9B9" w14:textId="0221BFA4"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Zoxis</w:t>
            </w:r>
            <w:proofErr w:type="spellEnd"/>
            <w:r w:rsidRPr="003B5E7A">
              <w:rPr>
                <w:rFonts w:eastAsiaTheme="minorEastAsia" w:cs="Arial"/>
                <w:sz w:val="18"/>
                <w:szCs w:val="18"/>
              </w:rPr>
              <w:t xml:space="preserve"> 250 SC  </w:t>
            </w:r>
          </w:p>
        </w:tc>
        <w:tc>
          <w:tcPr>
            <w:tcW w:w="1559" w:type="dxa"/>
            <w:vMerge/>
          </w:tcPr>
          <w:p w14:paraId="73F7F26C" w14:textId="77777777" w:rsidR="00337202" w:rsidRPr="003B5E7A" w:rsidRDefault="00337202" w:rsidP="00337202">
            <w:pPr>
              <w:jc w:val="left"/>
              <w:rPr>
                <w:rFonts w:eastAsiaTheme="minorEastAsia" w:cs="Arial"/>
                <w:sz w:val="18"/>
                <w:szCs w:val="18"/>
              </w:rPr>
            </w:pPr>
          </w:p>
        </w:tc>
        <w:tc>
          <w:tcPr>
            <w:tcW w:w="1701" w:type="dxa"/>
            <w:vMerge/>
          </w:tcPr>
          <w:p w14:paraId="0A1C1FBC" w14:textId="77777777" w:rsidR="00337202" w:rsidRPr="003B5E7A" w:rsidRDefault="00337202" w:rsidP="00337202">
            <w:pPr>
              <w:jc w:val="left"/>
              <w:rPr>
                <w:rFonts w:eastAsiaTheme="minorEastAsia" w:cs="Arial"/>
                <w:sz w:val="18"/>
                <w:szCs w:val="18"/>
              </w:rPr>
            </w:pPr>
          </w:p>
        </w:tc>
        <w:tc>
          <w:tcPr>
            <w:tcW w:w="1701" w:type="dxa"/>
            <w:vMerge/>
          </w:tcPr>
          <w:p w14:paraId="73FA2491" w14:textId="77777777" w:rsidR="00337202" w:rsidRPr="003B5E7A" w:rsidRDefault="00337202" w:rsidP="00337202">
            <w:pPr>
              <w:jc w:val="left"/>
              <w:rPr>
                <w:rFonts w:eastAsiaTheme="minorEastAsia" w:cs="Arial"/>
                <w:sz w:val="18"/>
                <w:szCs w:val="18"/>
              </w:rPr>
            </w:pPr>
          </w:p>
        </w:tc>
      </w:tr>
      <w:tr w:rsidR="00337202" w:rsidRPr="003B5E7A" w14:paraId="688C0613" w14:textId="77777777" w:rsidTr="00AF54AC">
        <w:trPr>
          <w:trHeight w:val="500"/>
        </w:trPr>
        <w:tc>
          <w:tcPr>
            <w:tcW w:w="2547" w:type="dxa"/>
            <w:vMerge/>
            <w:hideMark/>
          </w:tcPr>
          <w:p w14:paraId="19D72555" w14:textId="77777777" w:rsidR="00337202" w:rsidRPr="003B5E7A" w:rsidRDefault="00337202" w:rsidP="00337202">
            <w:pPr>
              <w:jc w:val="left"/>
              <w:rPr>
                <w:rFonts w:eastAsiaTheme="minorEastAsia" w:cs="Arial"/>
                <w:b/>
                <w:bCs/>
                <w:sz w:val="18"/>
                <w:szCs w:val="18"/>
              </w:rPr>
            </w:pPr>
          </w:p>
        </w:tc>
        <w:tc>
          <w:tcPr>
            <w:tcW w:w="2977" w:type="dxa"/>
            <w:vMerge/>
            <w:hideMark/>
          </w:tcPr>
          <w:p w14:paraId="6DBFF103" w14:textId="77777777" w:rsidR="00337202" w:rsidRPr="003B5E7A" w:rsidRDefault="00337202" w:rsidP="00337202">
            <w:pPr>
              <w:jc w:val="left"/>
              <w:rPr>
                <w:rFonts w:eastAsiaTheme="minorEastAsia" w:cs="Arial"/>
                <w:sz w:val="18"/>
                <w:szCs w:val="18"/>
              </w:rPr>
            </w:pPr>
          </w:p>
        </w:tc>
        <w:tc>
          <w:tcPr>
            <w:tcW w:w="2665" w:type="dxa"/>
            <w:hideMark/>
          </w:tcPr>
          <w:p w14:paraId="778DF6B3"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boskalid</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piraklostrobin</w:t>
            </w:r>
            <w:proofErr w:type="spellEnd"/>
          </w:p>
        </w:tc>
        <w:tc>
          <w:tcPr>
            <w:tcW w:w="2154" w:type="dxa"/>
            <w:hideMark/>
          </w:tcPr>
          <w:p w14:paraId="1C3E1F8D"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Signum</w:t>
            </w:r>
            <w:proofErr w:type="spellEnd"/>
            <w:r w:rsidRPr="003B5E7A">
              <w:rPr>
                <w:rFonts w:eastAsiaTheme="minorEastAsia" w:cs="Arial"/>
                <w:sz w:val="18"/>
                <w:szCs w:val="18"/>
              </w:rPr>
              <w:t xml:space="preserve">  </w:t>
            </w:r>
          </w:p>
        </w:tc>
        <w:tc>
          <w:tcPr>
            <w:tcW w:w="1559" w:type="dxa"/>
            <w:hideMark/>
          </w:tcPr>
          <w:p w14:paraId="164D14B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kg/ha</w:t>
            </w:r>
          </w:p>
        </w:tc>
        <w:tc>
          <w:tcPr>
            <w:tcW w:w="1701" w:type="dxa"/>
            <w:hideMark/>
          </w:tcPr>
          <w:p w14:paraId="262004E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3567C3CB" w14:textId="6E8C539D"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3-krat letno </w:t>
            </w:r>
          </w:p>
        </w:tc>
      </w:tr>
      <w:tr w:rsidR="00337202" w:rsidRPr="003B5E7A" w14:paraId="4893F92E" w14:textId="77777777" w:rsidTr="00AF54AC">
        <w:trPr>
          <w:trHeight w:val="760"/>
        </w:trPr>
        <w:tc>
          <w:tcPr>
            <w:tcW w:w="2547" w:type="dxa"/>
            <w:hideMark/>
          </w:tcPr>
          <w:p w14:paraId="15302916"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Bela gniloba</w:t>
            </w:r>
            <w:r w:rsidRPr="003B5E7A">
              <w:rPr>
                <w:rFonts w:eastAsiaTheme="minorEastAsia" w:cs="Arial"/>
                <w:sz w:val="18"/>
                <w:szCs w:val="18"/>
              </w:rPr>
              <w:t xml:space="preserve"> </w:t>
            </w:r>
          </w:p>
          <w:p w14:paraId="5ED1E576" w14:textId="63C199A5"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Sclerotinia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sclerotiorum</w:t>
            </w:r>
            <w:proofErr w:type="spellEnd"/>
            <w:r w:rsidRPr="003B5E7A">
              <w:rPr>
                <w:rFonts w:eastAsiaTheme="minorEastAsia" w:cs="Arial"/>
                <w:sz w:val="18"/>
                <w:szCs w:val="18"/>
              </w:rPr>
              <w:t>)</w:t>
            </w:r>
          </w:p>
        </w:tc>
        <w:tc>
          <w:tcPr>
            <w:tcW w:w="2977" w:type="dxa"/>
            <w:hideMark/>
          </w:tcPr>
          <w:p w14:paraId="188459C4" w14:textId="77777777" w:rsidR="00337202" w:rsidRDefault="00337202" w:rsidP="00337202">
            <w:pPr>
              <w:jc w:val="left"/>
              <w:rPr>
                <w:rFonts w:eastAsiaTheme="minorEastAsia" w:cs="Arial"/>
                <w:sz w:val="18"/>
                <w:szCs w:val="18"/>
              </w:rPr>
            </w:pPr>
            <w:r w:rsidRPr="003B5E7A">
              <w:rPr>
                <w:rFonts w:eastAsiaTheme="minorEastAsia" w:cs="Arial"/>
                <w:b/>
                <w:bCs/>
                <w:sz w:val="18"/>
                <w:szCs w:val="18"/>
                <w:u w:val="single"/>
              </w:rPr>
              <w:t xml:space="preserve">Agrotehnični ukrepi: </w:t>
            </w:r>
            <w:r w:rsidRPr="003B5E7A">
              <w:rPr>
                <w:rFonts w:eastAsiaTheme="minorEastAsia" w:cs="Arial"/>
                <w:sz w:val="18"/>
                <w:szCs w:val="18"/>
              </w:rPr>
              <w:t xml:space="preserve"> </w:t>
            </w:r>
          </w:p>
          <w:p w14:paraId="248A3A66" w14:textId="77777777" w:rsidR="004E105D" w:rsidRDefault="00337202" w:rsidP="00B84EF7">
            <w:pPr>
              <w:pStyle w:val="Odstavekseznama"/>
              <w:numPr>
                <w:ilvl w:val="0"/>
                <w:numId w:val="160"/>
              </w:numPr>
              <w:ind w:left="177" w:hanging="141"/>
              <w:jc w:val="left"/>
              <w:rPr>
                <w:rFonts w:eastAsiaTheme="minorEastAsia" w:cs="Arial"/>
                <w:sz w:val="18"/>
                <w:szCs w:val="18"/>
              </w:rPr>
            </w:pPr>
            <w:r w:rsidRPr="00F36E41">
              <w:rPr>
                <w:rFonts w:eastAsiaTheme="minorEastAsia" w:cs="Arial"/>
                <w:sz w:val="18"/>
                <w:szCs w:val="18"/>
              </w:rPr>
              <w:t xml:space="preserve">kolobar,      </w:t>
            </w:r>
          </w:p>
          <w:p w14:paraId="1BCA9A29" w14:textId="77777777" w:rsidR="004E105D" w:rsidRDefault="004E105D" w:rsidP="00B84EF7">
            <w:pPr>
              <w:pStyle w:val="Odstavekseznama"/>
              <w:numPr>
                <w:ilvl w:val="0"/>
                <w:numId w:val="160"/>
              </w:numPr>
              <w:ind w:left="177" w:hanging="141"/>
              <w:jc w:val="left"/>
              <w:rPr>
                <w:rFonts w:eastAsiaTheme="minorEastAsia" w:cs="Arial"/>
                <w:sz w:val="18"/>
                <w:szCs w:val="18"/>
              </w:rPr>
            </w:pPr>
            <w:r>
              <w:rPr>
                <w:rFonts w:eastAsiaTheme="minorEastAsia" w:cs="Arial"/>
                <w:sz w:val="18"/>
                <w:szCs w:val="18"/>
              </w:rPr>
              <w:t>rastlinska higiena,</w:t>
            </w:r>
          </w:p>
          <w:p w14:paraId="5F3A4BB7" w14:textId="6A67C569" w:rsidR="00337202" w:rsidRDefault="004E105D" w:rsidP="00B84EF7">
            <w:pPr>
              <w:pStyle w:val="Odstavekseznama"/>
              <w:numPr>
                <w:ilvl w:val="0"/>
                <w:numId w:val="160"/>
              </w:numPr>
              <w:ind w:left="177" w:hanging="141"/>
              <w:jc w:val="left"/>
              <w:rPr>
                <w:rFonts w:eastAsiaTheme="minorEastAsia" w:cs="Arial"/>
                <w:sz w:val="18"/>
                <w:szCs w:val="18"/>
              </w:rPr>
            </w:pPr>
            <w:r>
              <w:rPr>
                <w:rFonts w:eastAsiaTheme="minorEastAsia" w:cs="Arial"/>
                <w:sz w:val="18"/>
                <w:szCs w:val="18"/>
              </w:rPr>
              <w:t>obdelava tal,</w:t>
            </w:r>
            <w:r w:rsidR="00337202" w:rsidRPr="00F36E41">
              <w:rPr>
                <w:rFonts w:eastAsiaTheme="minorEastAsia" w:cs="Arial"/>
                <w:sz w:val="18"/>
                <w:szCs w:val="18"/>
              </w:rPr>
              <w:t xml:space="preserve">                                                </w:t>
            </w:r>
          </w:p>
          <w:p w14:paraId="355CC28C" w14:textId="23A72B71" w:rsidR="00337202" w:rsidRPr="00F36E41" w:rsidRDefault="00337202" w:rsidP="00B84EF7">
            <w:pPr>
              <w:pStyle w:val="Odstavekseznama"/>
              <w:numPr>
                <w:ilvl w:val="0"/>
                <w:numId w:val="160"/>
              </w:numPr>
              <w:ind w:left="177" w:hanging="141"/>
              <w:jc w:val="left"/>
              <w:rPr>
                <w:rFonts w:eastAsiaTheme="minorEastAsia" w:cs="Arial"/>
                <w:sz w:val="18"/>
                <w:szCs w:val="18"/>
              </w:rPr>
            </w:pPr>
            <w:r w:rsidRPr="00F36E41">
              <w:rPr>
                <w:rFonts w:eastAsiaTheme="minorEastAsia" w:cs="Arial"/>
                <w:sz w:val="18"/>
                <w:szCs w:val="18"/>
              </w:rPr>
              <w:t>zmerno gnojenje z dušikovimi gnojili.</w:t>
            </w:r>
          </w:p>
        </w:tc>
        <w:tc>
          <w:tcPr>
            <w:tcW w:w="2665" w:type="dxa"/>
            <w:hideMark/>
          </w:tcPr>
          <w:p w14:paraId="42A0572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2154" w:type="dxa"/>
            <w:hideMark/>
          </w:tcPr>
          <w:p w14:paraId="1C3CCC16"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559" w:type="dxa"/>
            <w:hideMark/>
          </w:tcPr>
          <w:p w14:paraId="636E3C0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17030403"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69BDA48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r>
      <w:tr w:rsidR="00337202" w:rsidRPr="003B5E7A" w14:paraId="0BE20B3F" w14:textId="77777777" w:rsidTr="00AF54AC">
        <w:trPr>
          <w:trHeight w:val="290"/>
        </w:trPr>
        <w:tc>
          <w:tcPr>
            <w:tcW w:w="2547" w:type="dxa"/>
            <w:vMerge w:val="restart"/>
            <w:hideMark/>
          </w:tcPr>
          <w:p w14:paraId="6FCB3366"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Prstanasta (obročkasta) listna pegavost</w:t>
            </w:r>
            <w:r w:rsidRPr="003B5E7A">
              <w:rPr>
                <w:rFonts w:eastAsiaTheme="minorEastAsia" w:cs="Arial"/>
                <w:sz w:val="18"/>
                <w:szCs w:val="18"/>
              </w:rPr>
              <w:t xml:space="preserve"> (</w:t>
            </w:r>
            <w:proofErr w:type="spellStart"/>
            <w:r w:rsidRPr="003B5E7A">
              <w:rPr>
                <w:rFonts w:eastAsiaTheme="minorEastAsia" w:cs="Arial"/>
                <w:i/>
                <w:iCs/>
                <w:sz w:val="18"/>
                <w:szCs w:val="18"/>
              </w:rPr>
              <w:t>Mycosphaerella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brassicicola</w:t>
            </w:r>
            <w:proofErr w:type="spellEnd"/>
            <w:r w:rsidRPr="003B5E7A">
              <w:rPr>
                <w:rFonts w:eastAsiaTheme="minorEastAsia" w:cs="Arial"/>
                <w:sz w:val="18"/>
                <w:szCs w:val="18"/>
              </w:rPr>
              <w:t>)</w:t>
            </w:r>
          </w:p>
        </w:tc>
        <w:tc>
          <w:tcPr>
            <w:tcW w:w="2977" w:type="dxa"/>
            <w:vMerge w:val="restart"/>
            <w:hideMark/>
          </w:tcPr>
          <w:p w14:paraId="4236AF50"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Agrotehnični ukrepi:</w:t>
            </w:r>
          </w:p>
          <w:p w14:paraId="07E31B3C"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kolobar,                                                         </w:t>
            </w:r>
          </w:p>
          <w:p w14:paraId="2C0D88A3"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izbira tolerantnih sort,                                 </w:t>
            </w:r>
          </w:p>
          <w:p w14:paraId="09F8171C"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lastRenderedPageBreak/>
              <w:t xml:space="preserve">kapusnic ne sadimo/sejemo v bližino posevkov oljne ogrščice,                             </w:t>
            </w:r>
          </w:p>
          <w:p w14:paraId="184B2F22"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uporaba zdravega semena,                                 </w:t>
            </w:r>
          </w:p>
          <w:p w14:paraId="3E18134E"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ne pregosta setev,                                     </w:t>
            </w:r>
          </w:p>
          <w:p w14:paraId="492E76A0" w14:textId="77777777" w:rsidR="00337202"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zatiranje plevelov,                                        </w:t>
            </w:r>
          </w:p>
          <w:p w14:paraId="617FBA27" w14:textId="3CA96257" w:rsidR="00337202" w:rsidRPr="00F36E41" w:rsidRDefault="00337202" w:rsidP="00B84EF7">
            <w:pPr>
              <w:pStyle w:val="Odstavekseznama"/>
              <w:numPr>
                <w:ilvl w:val="0"/>
                <w:numId w:val="161"/>
              </w:numPr>
              <w:ind w:left="177" w:hanging="141"/>
              <w:jc w:val="left"/>
              <w:rPr>
                <w:rFonts w:eastAsiaTheme="minorEastAsia" w:cs="Arial"/>
                <w:sz w:val="18"/>
                <w:szCs w:val="18"/>
              </w:rPr>
            </w:pPr>
            <w:r w:rsidRPr="00F36E41">
              <w:rPr>
                <w:rFonts w:eastAsiaTheme="minorEastAsia" w:cs="Arial"/>
                <w:sz w:val="18"/>
                <w:szCs w:val="18"/>
              </w:rPr>
              <w:t xml:space="preserve">takojšnje globoko </w:t>
            </w:r>
            <w:proofErr w:type="spellStart"/>
            <w:r w:rsidRPr="00F36E41">
              <w:rPr>
                <w:rFonts w:eastAsiaTheme="minorEastAsia" w:cs="Arial"/>
                <w:sz w:val="18"/>
                <w:szCs w:val="18"/>
              </w:rPr>
              <w:t>zaoravanje</w:t>
            </w:r>
            <w:proofErr w:type="spellEnd"/>
            <w:r w:rsidRPr="00F36E41">
              <w:rPr>
                <w:rFonts w:eastAsiaTheme="minorEastAsia" w:cs="Arial"/>
                <w:sz w:val="18"/>
                <w:szCs w:val="18"/>
              </w:rPr>
              <w:t xml:space="preserve"> ostankov kapusnic.</w:t>
            </w:r>
          </w:p>
        </w:tc>
        <w:tc>
          <w:tcPr>
            <w:tcW w:w="2665" w:type="dxa"/>
            <w:vMerge w:val="restart"/>
            <w:hideMark/>
          </w:tcPr>
          <w:p w14:paraId="7C154BCC"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lastRenderedPageBreak/>
              <w:t>difenokonazol</w:t>
            </w:r>
            <w:proofErr w:type="spellEnd"/>
          </w:p>
        </w:tc>
        <w:tc>
          <w:tcPr>
            <w:tcW w:w="2154" w:type="dxa"/>
            <w:hideMark/>
          </w:tcPr>
          <w:p w14:paraId="5809C4F3"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Score</w:t>
            </w:r>
            <w:proofErr w:type="spellEnd"/>
            <w:r w:rsidRPr="003B5E7A">
              <w:rPr>
                <w:rFonts w:eastAsiaTheme="minorEastAsia" w:cs="Arial"/>
                <w:sz w:val="18"/>
                <w:szCs w:val="18"/>
              </w:rPr>
              <w:t xml:space="preserve"> 250 EC </w:t>
            </w:r>
          </w:p>
        </w:tc>
        <w:tc>
          <w:tcPr>
            <w:tcW w:w="1559" w:type="dxa"/>
            <w:hideMark/>
          </w:tcPr>
          <w:p w14:paraId="09D5713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0,5 L/ha</w:t>
            </w:r>
          </w:p>
        </w:tc>
        <w:tc>
          <w:tcPr>
            <w:tcW w:w="1701" w:type="dxa"/>
            <w:vMerge w:val="restart"/>
            <w:hideMark/>
          </w:tcPr>
          <w:p w14:paraId="5C65747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21</w:t>
            </w:r>
          </w:p>
        </w:tc>
        <w:tc>
          <w:tcPr>
            <w:tcW w:w="1701" w:type="dxa"/>
            <w:vMerge w:val="restart"/>
            <w:hideMark/>
          </w:tcPr>
          <w:p w14:paraId="3B31F47D" w14:textId="2403E52B"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največ 2-krat letno</w:t>
            </w:r>
            <w:r>
              <w:rPr>
                <w:rFonts w:eastAsiaTheme="minorEastAsia" w:cs="Arial"/>
                <w:sz w:val="18"/>
                <w:szCs w:val="18"/>
              </w:rPr>
              <w:t>.</w:t>
            </w:r>
          </w:p>
        </w:tc>
      </w:tr>
      <w:tr w:rsidR="00337202" w:rsidRPr="003B5E7A" w14:paraId="56C3769B" w14:textId="77777777" w:rsidTr="00AF54AC">
        <w:trPr>
          <w:trHeight w:val="257"/>
        </w:trPr>
        <w:tc>
          <w:tcPr>
            <w:tcW w:w="2547" w:type="dxa"/>
            <w:vMerge/>
            <w:hideMark/>
          </w:tcPr>
          <w:p w14:paraId="79D62562" w14:textId="77777777" w:rsidR="00337202" w:rsidRPr="003B5E7A" w:rsidRDefault="00337202" w:rsidP="00337202">
            <w:pPr>
              <w:jc w:val="left"/>
              <w:rPr>
                <w:rFonts w:eastAsiaTheme="minorEastAsia" w:cs="Arial"/>
                <w:b/>
                <w:bCs/>
                <w:sz w:val="18"/>
                <w:szCs w:val="18"/>
              </w:rPr>
            </w:pPr>
          </w:p>
        </w:tc>
        <w:tc>
          <w:tcPr>
            <w:tcW w:w="2977" w:type="dxa"/>
            <w:vMerge/>
            <w:hideMark/>
          </w:tcPr>
          <w:p w14:paraId="276514F8" w14:textId="77777777" w:rsidR="00337202" w:rsidRPr="003B5E7A" w:rsidRDefault="00337202" w:rsidP="00337202">
            <w:pPr>
              <w:jc w:val="left"/>
              <w:rPr>
                <w:rFonts w:eastAsiaTheme="minorEastAsia" w:cs="Arial"/>
                <w:sz w:val="18"/>
                <w:szCs w:val="18"/>
              </w:rPr>
            </w:pPr>
          </w:p>
        </w:tc>
        <w:tc>
          <w:tcPr>
            <w:tcW w:w="2665" w:type="dxa"/>
            <w:vMerge/>
            <w:hideMark/>
          </w:tcPr>
          <w:p w14:paraId="6BE22504" w14:textId="77777777" w:rsidR="00337202" w:rsidRPr="003B5E7A" w:rsidRDefault="00337202" w:rsidP="00337202">
            <w:pPr>
              <w:jc w:val="left"/>
              <w:rPr>
                <w:rFonts w:eastAsiaTheme="minorEastAsia" w:cs="Arial"/>
                <w:sz w:val="18"/>
                <w:szCs w:val="18"/>
              </w:rPr>
            </w:pPr>
          </w:p>
        </w:tc>
        <w:tc>
          <w:tcPr>
            <w:tcW w:w="2154" w:type="dxa"/>
            <w:hideMark/>
          </w:tcPr>
          <w:p w14:paraId="5DB2E9C3"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Mavita</w:t>
            </w:r>
            <w:proofErr w:type="spellEnd"/>
            <w:r w:rsidRPr="003B5E7A">
              <w:rPr>
                <w:rFonts w:eastAsiaTheme="minorEastAsia" w:cs="Arial"/>
                <w:sz w:val="18"/>
                <w:szCs w:val="18"/>
              </w:rPr>
              <w:t xml:space="preserve"> 250 SC</w:t>
            </w:r>
          </w:p>
        </w:tc>
        <w:tc>
          <w:tcPr>
            <w:tcW w:w="1559" w:type="dxa"/>
            <w:hideMark/>
          </w:tcPr>
          <w:p w14:paraId="33BEB97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0,5 L/ha</w:t>
            </w:r>
          </w:p>
        </w:tc>
        <w:tc>
          <w:tcPr>
            <w:tcW w:w="1701" w:type="dxa"/>
            <w:vMerge/>
            <w:hideMark/>
          </w:tcPr>
          <w:p w14:paraId="36DE5CC8" w14:textId="77777777" w:rsidR="00337202" w:rsidRPr="003B5E7A" w:rsidRDefault="00337202" w:rsidP="00337202">
            <w:pPr>
              <w:jc w:val="left"/>
              <w:rPr>
                <w:rFonts w:eastAsiaTheme="minorEastAsia" w:cs="Arial"/>
                <w:sz w:val="18"/>
                <w:szCs w:val="18"/>
              </w:rPr>
            </w:pPr>
          </w:p>
        </w:tc>
        <w:tc>
          <w:tcPr>
            <w:tcW w:w="1701" w:type="dxa"/>
            <w:vMerge/>
            <w:hideMark/>
          </w:tcPr>
          <w:p w14:paraId="0B9A27DF" w14:textId="77777777" w:rsidR="00337202" w:rsidRPr="003B5E7A" w:rsidRDefault="00337202" w:rsidP="00337202">
            <w:pPr>
              <w:jc w:val="left"/>
              <w:rPr>
                <w:rFonts w:eastAsiaTheme="minorEastAsia" w:cs="Arial"/>
                <w:sz w:val="18"/>
                <w:szCs w:val="18"/>
              </w:rPr>
            </w:pPr>
          </w:p>
        </w:tc>
      </w:tr>
      <w:tr w:rsidR="00337202" w:rsidRPr="003B5E7A" w14:paraId="6AB454C8" w14:textId="77777777" w:rsidTr="00AF54AC">
        <w:trPr>
          <w:trHeight w:val="417"/>
        </w:trPr>
        <w:tc>
          <w:tcPr>
            <w:tcW w:w="2547" w:type="dxa"/>
            <w:vMerge/>
            <w:hideMark/>
          </w:tcPr>
          <w:p w14:paraId="23AA0ED9" w14:textId="77777777" w:rsidR="00337202" w:rsidRPr="003B5E7A" w:rsidRDefault="00337202" w:rsidP="00337202">
            <w:pPr>
              <w:jc w:val="left"/>
              <w:rPr>
                <w:rFonts w:eastAsiaTheme="minorEastAsia" w:cs="Arial"/>
                <w:b/>
                <w:bCs/>
                <w:sz w:val="18"/>
                <w:szCs w:val="18"/>
              </w:rPr>
            </w:pPr>
          </w:p>
        </w:tc>
        <w:tc>
          <w:tcPr>
            <w:tcW w:w="2977" w:type="dxa"/>
            <w:vMerge/>
            <w:hideMark/>
          </w:tcPr>
          <w:p w14:paraId="4E085BF2" w14:textId="77777777" w:rsidR="00337202" w:rsidRPr="003B5E7A" w:rsidRDefault="00337202" w:rsidP="00337202">
            <w:pPr>
              <w:jc w:val="left"/>
              <w:rPr>
                <w:rFonts w:eastAsiaTheme="minorEastAsia" w:cs="Arial"/>
                <w:sz w:val="18"/>
                <w:szCs w:val="18"/>
              </w:rPr>
            </w:pPr>
          </w:p>
        </w:tc>
        <w:tc>
          <w:tcPr>
            <w:tcW w:w="2665" w:type="dxa"/>
            <w:hideMark/>
          </w:tcPr>
          <w:p w14:paraId="31BC26D6"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difenokonazol</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fluskapiroksad</w:t>
            </w:r>
            <w:proofErr w:type="spellEnd"/>
          </w:p>
        </w:tc>
        <w:tc>
          <w:tcPr>
            <w:tcW w:w="2154" w:type="dxa"/>
            <w:hideMark/>
          </w:tcPr>
          <w:p w14:paraId="1A2AA401"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Sercadis</w:t>
            </w:r>
            <w:proofErr w:type="spellEnd"/>
            <w:r w:rsidRPr="003B5E7A">
              <w:rPr>
                <w:rFonts w:eastAsiaTheme="minorEastAsia" w:cs="Arial"/>
                <w:sz w:val="18"/>
                <w:szCs w:val="18"/>
              </w:rPr>
              <w:t xml:space="preserve"> plus</w:t>
            </w:r>
          </w:p>
        </w:tc>
        <w:tc>
          <w:tcPr>
            <w:tcW w:w="1559" w:type="dxa"/>
            <w:hideMark/>
          </w:tcPr>
          <w:p w14:paraId="70E2800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1L/ha</w:t>
            </w:r>
          </w:p>
        </w:tc>
        <w:tc>
          <w:tcPr>
            <w:tcW w:w="1701" w:type="dxa"/>
            <w:hideMark/>
          </w:tcPr>
          <w:p w14:paraId="3C57235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75F4092F" w14:textId="37B29091"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največ 3-krat letno</w:t>
            </w:r>
            <w:r>
              <w:rPr>
                <w:rFonts w:eastAsiaTheme="minorEastAsia" w:cs="Arial"/>
                <w:sz w:val="18"/>
                <w:szCs w:val="18"/>
              </w:rPr>
              <w:t>.</w:t>
            </w:r>
          </w:p>
        </w:tc>
      </w:tr>
      <w:tr w:rsidR="00337202" w:rsidRPr="003B5E7A" w14:paraId="5CF876C0" w14:textId="77777777" w:rsidTr="00AF54AC">
        <w:trPr>
          <w:trHeight w:val="290"/>
        </w:trPr>
        <w:tc>
          <w:tcPr>
            <w:tcW w:w="2547" w:type="dxa"/>
            <w:vMerge/>
            <w:hideMark/>
          </w:tcPr>
          <w:p w14:paraId="23255B84" w14:textId="77777777" w:rsidR="00337202" w:rsidRPr="003B5E7A" w:rsidRDefault="00337202" w:rsidP="00337202">
            <w:pPr>
              <w:jc w:val="left"/>
              <w:rPr>
                <w:rFonts w:eastAsiaTheme="minorEastAsia" w:cs="Arial"/>
                <w:b/>
                <w:bCs/>
                <w:sz w:val="18"/>
                <w:szCs w:val="18"/>
              </w:rPr>
            </w:pPr>
          </w:p>
        </w:tc>
        <w:tc>
          <w:tcPr>
            <w:tcW w:w="2977" w:type="dxa"/>
            <w:vMerge/>
            <w:hideMark/>
          </w:tcPr>
          <w:p w14:paraId="6B34AF24" w14:textId="77777777" w:rsidR="00337202" w:rsidRPr="003B5E7A" w:rsidRDefault="00337202" w:rsidP="00337202">
            <w:pPr>
              <w:jc w:val="left"/>
              <w:rPr>
                <w:rFonts w:eastAsiaTheme="minorEastAsia" w:cs="Arial"/>
                <w:sz w:val="18"/>
                <w:szCs w:val="18"/>
              </w:rPr>
            </w:pPr>
          </w:p>
        </w:tc>
        <w:tc>
          <w:tcPr>
            <w:tcW w:w="2665" w:type="dxa"/>
            <w:vMerge w:val="restart"/>
            <w:hideMark/>
          </w:tcPr>
          <w:p w14:paraId="5F2FF043"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azoksistrobin</w:t>
            </w:r>
            <w:proofErr w:type="spellEnd"/>
          </w:p>
        </w:tc>
        <w:tc>
          <w:tcPr>
            <w:tcW w:w="2154" w:type="dxa"/>
            <w:hideMark/>
          </w:tcPr>
          <w:p w14:paraId="4D2121AA"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Ortiva</w:t>
            </w:r>
            <w:proofErr w:type="spellEnd"/>
            <w:r w:rsidRPr="003B5E7A">
              <w:rPr>
                <w:rFonts w:eastAsiaTheme="minorEastAsia" w:cs="Arial"/>
                <w:sz w:val="18"/>
                <w:szCs w:val="18"/>
              </w:rPr>
              <w:t xml:space="preserve">  </w:t>
            </w:r>
          </w:p>
        </w:tc>
        <w:tc>
          <w:tcPr>
            <w:tcW w:w="1559" w:type="dxa"/>
            <w:vMerge w:val="restart"/>
            <w:hideMark/>
          </w:tcPr>
          <w:p w14:paraId="0B15631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L/ha</w:t>
            </w:r>
          </w:p>
        </w:tc>
        <w:tc>
          <w:tcPr>
            <w:tcW w:w="1701" w:type="dxa"/>
            <w:vMerge w:val="restart"/>
            <w:hideMark/>
          </w:tcPr>
          <w:p w14:paraId="4E87CF4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4B28F4FF" w14:textId="194AE0B2"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2 krat letno</w:t>
            </w:r>
            <w:r>
              <w:rPr>
                <w:rFonts w:eastAsiaTheme="minorEastAsia" w:cs="Arial"/>
                <w:sz w:val="18"/>
                <w:szCs w:val="18"/>
              </w:rPr>
              <w:t>.</w:t>
            </w:r>
            <w:r w:rsidRPr="003B5E7A">
              <w:rPr>
                <w:rFonts w:eastAsiaTheme="minorEastAsia" w:cs="Arial"/>
                <w:sz w:val="18"/>
                <w:szCs w:val="18"/>
              </w:rPr>
              <w:t xml:space="preserve"> </w:t>
            </w:r>
          </w:p>
        </w:tc>
      </w:tr>
      <w:tr w:rsidR="00337202" w:rsidRPr="003B5E7A" w14:paraId="42B1B305" w14:textId="77777777" w:rsidTr="00AF54AC">
        <w:trPr>
          <w:trHeight w:val="290"/>
        </w:trPr>
        <w:tc>
          <w:tcPr>
            <w:tcW w:w="2547" w:type="dxa"/>
            <w:vMerge/>
            <w:hideMark/>
          </w:tcPr>
          <w:p w14:paraId="42F07CB1" w14:textId="77777777" w:rsidR="00337202" w:rsidRPr="003B5E7A" w:rsidRDefault="00337202" w:rsidP="00337202">
            <w:pPr>
              <w:jc w:val="left"/>
              <w:rPr>
                <w:rFonts w:eastAsiaTheme="minorEastAsia" w:cs="Arial"/>
                <w:b/>
                <w:bCs/>
                <w:sz w:val="18"/>
                <w:szCs w:val="18"/>
              </w:rPr>
            </w:pPr>
          </w:p>
        </w:tc>
        <w:tc>
          <w:tcPr>
            <w:tcW w:w="2977" w:type="dxa"/>
            <w:vMerge/>
            <w:hideMark/>
          </w:tcPr>
          <w:p w14:paraId="1EEC5D15" w14:textId="77777777" w:rsidR="00337202" w:rsidRPr="003B5E7A" w:rsidRDefault="00337202" w:rsidP="00337202">
            <w:pPr>
              <w:jc w:val="left"/>
              <w:rPr>
                <w:rFonts w:eastAsiaTheme="minorEastAsia" w:cs="Arial"/>
                <w:sz w:val="18"/>
                <w:szCs w:val="18"/>
              </w:rPr>
            </w:pPr>
          </w:p>
        </w:tc>
        <w:tc>
          <w:tcPr>
            <w:tcW w:w="2665" w:type="dxa"/>
            <w:vMerge/>
            <w:hideMark/>
          </w:tcPr>
          <w:p w14:paraId="6CBBACBE" w14:textId="77777777" w:rsidR="00337202" w:rsidRPr="003B5E7A" w:rsidRDefault="00337202" w:rsidP="00337202">
            <w:pPr>
              <w:jc w:val="left"/>
              <w:rPr>
                <w:rFonts w:eastAsiaTheme="minorEastAsia" w:cs="Arial"/>
                <w:sz w:val="18"/>
                <w:szCs w:val="18"/>
              </w:rPr>
            </w:pPr>
          </w:p>
        </w:tc>
        <w:tc>
          <w:tcPr>
            <w:tcW w:w="2154" w:type="dxa"/>
            <w:hideMark/>
          </w:tcPr>
          <w:p w14:paraId="76DEE51D"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Mirador</w:t>
            </w:r>
            <w:proofErr w:type="spellEnd"/>
            <w:r w:rsidRPr="003B5E7A">
              <w:rPr>
                <w:rFonts w:eastAsiaTheme="minorEastAsia" w:cs="Arial"/>
                <w:sz w:val="18"/>
                <w:szCs w:val="18"/>
              </w:rPr>
              <w:t xml:space="preserve"> 250 SC  </w:t>
            </w:r>
          </w:p>
        </w:tc>
        <w:tc>
          <w:tcPr>
            <w:tcW w:w="1559" w:type="dxa"/>
            <w:vMerge/>
            <w:hideMark/>
          </w:tcPr>
          <w:p w14:paraId="60087F8C" w14:textId="77777777" w:rsidR="00337202" w:rsidRPr="003B5E7A" w:rsidRDefault="00337202" w:rsidP="00337202">
            <w:pPr>
              <w:jc w:val="left"/>
              <w:rPr>
                <w:rFonts w:eastAsiaTheme="minorEastAsia" w:cs="Arial"/>
                <w:sz w:val="18"/>
                <w:szCs w:val="18"/>
              </w:rPr>
            </w:pPr>
          </w:p>
        </w:tc>
        <w:tc>
          <w:tcPr>
            <w:tcW w:w="1701" w:type="dxa"/>
            <w:vMerge/>
            <w:hideMark/>
          </w:tcPr>
          <w:p w14:paraId="4111FAFF" w14:textId="77777777" w:rsidR="00337202" w:rsidRPr="003B5E7A" w:rsidRDefault="00337202" w:rsidP="00337202">
            <w:pPr>
              <w:jc w:val="left"/>
              <w:rPr>
                <w:rFonts w:eastAsiaTheme="minorEastAsia" w:cs="Arial"/>
                <w:sz w:val="18"/>
                <w:szCs w:val="18"/>
              </w:rPr>
            </w:pPr>
          </w:p>
        </w:tc>
        <w:tc>
          <w:tcPr>
            <w:tcW w:w="1701" w:type="dxa"/>
            <w:vMerge/>
            <w:hideMark/>
          </w:tcPr>
          <w:p w14:paraId="69D6DA02" w14:textId="77777777" w:rsidR="00337202" w:rsidRPr="003B5E7A" w:rsidRDefault="00337202" w:rsidP="00337202">
            <w:pPr>
              <w:jc w:val="left"/>
              <w:rPr>
                <w:rFonts w:eastAsiaTheme="minorEastAsia" w:cs="Arial"/>
                <w:sz w:val="18"/>
                <w:szCs w:val="18"/>
              </w:rPr>
            </w:pPr>
          </w:p>
        </w:tc>
      </w:tr>
      <w:tr w:rsidR="00337202" w:rsidRPr="003B5E7A" w14:paraId="14B33FA2" w14:textId="77777777" w:rsidTr="00AF54AC">
        <w:trPr>
          <w:trHeight w:val="290"/>
        </w:trPr>
        <w:tc>
          <w:tcPr>
            <w:tcW w:w="2547" w:type="dxa"/>
            <w:vMerge/>
          </w:tcPr>
          <w:p w14:paraId="093A1DF7" w14:textId="77777777" w:rsidR="00337202" w:rsidRPr="003B5E7A" w:rsidRDefault="00337202" w:rsidP="00337202">
            <w:pPr>
              <w:jc w:val="left"/>
              <w:rPr>
                <w:rFonts w:eastAsiaTheme="minorEastAsia" w:cs="Arial"/>
                <w:b/>
                <w:bCs/>
                <w:sz w:val="18"/>
                <w:szCs w:val="18"/>
              </w:rPr>
            </w:pPr>
          </w:p>
        </w:tc>
        <w:tc>
          <w:tcPr>
            <w:tcW w:w="2977" w:type="dxa"/>
            <w:vMerge/>
          </w:tcPr>
          <w:p w14:paraId="159C50C5" w14:textId="77777777" w:rsidR="00337202" w:rsidRPr="003B5E7A" w:rsidRDefault="00337202" w:rsidP="00337202">
            <w:pPr>
              <w:jc w:val="left"/>
              <w:rPr>
                <w:rFonts w:eastAsiaTheme="minorEastAsia" w:cs="Arial"/>
                <w:sz w:val="18"/>
                <w:szCs w:val="18"/>
              </w:rPr>
            </w:pPr>
          </w:p>
        </w:tc>
        <w:tc>
          <w:tcPr>
            <w:tcW w:w="2665" w:type="dxa"/>
            <w:vMerge/>
          </w:tcPr>
          <w:p w14:paraId="28D34659" w14:textId="77777777" w:rsidR="00337202" w:rsidRPr="003B5E7A" w:rsidRDefault="00337202" w:rsidP="00337202">
            <w:pPr>
              <w:jc w:val="left"/>
              <w:rPr>
                <w:rFonts w:eastAsiaTheme="minorEastAsia" w:cs="Arial"/>
                <w:sz w:val="18"/>
                <w:szCs w:val="18"/>
              </w:rPr>
            </w:pPr>
          </w:p>
        </w:tc>
        <w:tc>
          <w:tcPr>
            <w:tcW w:w="2154" w:type="dxa"/>
          </w:tcPr>
          <w:p w14:paraId="4C3E8153" w14:textId="24BD8536"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Zaftra</w:t>
            </w:r>
            <w:proofErr w:type="spellEnd"/>
            <w:r w:rsidRPr="003B5E7A">
              <w:rPr>
                <w:rFonts w:eastAsiaTheme="minorEastAsia" w:cs="Arial"/>
                <w:sz w:val="18"/>
                <w:szCs w:val="18"/>
              </w:rPr>
              <w:t xml:space="preserve"> AZT 250 SC  </w:t>
            </w:r>
          </w:p>
        </w:tc>
        <w:tc>
          <w:tcPr>
            <w:tcW w:w="1559" w:type="dxa"/>
            <w:vMerge/>
          </w:tcPr>
          <w:p w14:paraId="14F42173" w14:textId="77777777" w:rsidR="00337202" w:rsidRPr="003B5E7A" w:rsidRDefault="00337202" w:rsidP="00337202">
            <w:pPr>
              <w:jc w:val="left"/>
              <w:rPr>
                <w:rFonts w:eastAsiaTheme="minorEastAsia" w:cs="Arial"/>
                <w:sz w:val="18"/>
                <w:szCs w:val="18"/>
              </w:rPr>
            </w:pPr>
          </w:p>
        </w:tc>
        <w:tc>
          <w:tcPr>
            <w:tcW w:w="1701" w:type="dxa"/>
            <w:vMerge/>
          </w:tcPr>
          <w:p w14:paraId="74B3F983" w14:textId="77777777" w:rsidR="00337202" w:rsidRPr="003B5E7A" w:rsidRDefault="00337202" w:rsidP="00337202">
            <w:pPr>
              <w:jc w:val="left"/>
              <w:rPr>
                <w:rFonts w:eastAsiaTheme="minorEastAsia" w:cs="Arial"/>
                <w:sz w:val="18"/>
                <w:szCs w:val="18"/>
              </w:rPr>
            </w:pPr>
          </w:p>
        </w:tc>
        <w:tc>
          <w:tcPr>
            <w:tcW w:w="1701" w:type="dxa"/>
            <w:vMerge/>
          </w:tcPr>
          <w:p w14:paraId="37781465" w14:textId="77777777" w:rsidR="00337202" w:rsidRPr="003B5E7A" w:rsidRDefault="00337202" w:rsidP="00337202">
            <w:pPr>
              <w:jc w:val="left"/>
              <w:rPr>
                <w:rFonts w:eastAsiaTheme="minorEastAsia" w:cs="Arial"/>
                <w:sz w:val="18"/>
                <w:szCs w:val="18"/>
              </w:rPr>
            </w:pPr>
          </w:p>
        </w:tc>
      </w:tr>
      <w:tr w:rsidR="00337202" w:rsidRPr="003B5E7A" w14:paraId="08F558F2" w14:textId="77777777" w:rsidTr="00AF54AC">
        <w:trPr>
          <w:trHeight w:val="250"/>
        </w:trPr>
        <w:tc>
          <w:tcPr>
            <w:tcW w:w="2547" w:type="dxa"/>
            <w:vMerge/>
            <w:hideMark/>
          </w:tcPr>
          <w:p w14:paraId="704AB03D" w14:textId="77777777" w:rsidR="00337202" w:rsidRPr="003B5E7A" w:rsidRDefault="00337202" w:rsidP="00337202">
            <w:pPr>
              <w:jc w:val="left"/>
              <w:rPr>
                <w:rFonts w:eastAsiaTheme="minorEastAsia" w:cs="Arial"/>
                <w:b/>
                <w:bCs/>
                <w:sz w:val="18"/>
                <w:szCs w:val="18"/>
              </w:rPr>
            </w:pPr>
          </w:p>
        </w:tc>
        <w:tc>
          <w:tcPr>
            <w:tcW w:w="2977" w:type="dxa"/>
            <w:vMerge/>
            <w:hideMark/>
          </w:tcPr>
          <w:p w14:paraId="7C581290" w14:textId="77777777" w:rsidR="00337202" w:rsidRPr="003B5E7A" w:rsidRDefault="00337202" w:rsidP="00337202">
            <w:pPr>
              <w:jc w:val="left"/>
              <w:rPr>
                <w:rFonts w:eastAsiaTheme="minorEastAsia" w:cs="Arial"/>
                <w:sz w:val="18"/>
                <w:szCs w:val="18"/>
              </w:rPr>
            </w:pPr>
          </w:p>
        </w:tc>
        <w:tc>
          <w:tcPr>
            <w:tcW w:w="2665" w:type="dxa"/>
            <w:hideMark/>
          </w:tcPr>
          <w:p w14:paraId="59CD08A2"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boskalid</w:t>
            </w:r>
            <w:proofErr w:type="spellEnd"/>
            <w:r w:rsidRPr="003B5E7A">
              <w:rPr>
                <w:rFonts w:eastAsiaTheme="minorEastAsia" w:cs="Arial"/>
                <w:sz w:val="18"/>
                <w:szCs w:val="18"/>
              </w:rPr>
              <w:t xml:space="preserve"> + </w:t>
            </w:r>
            <w:proofErr w:type="spellStart"/>
            <w:r w:rsidRPr="003B5E7A">
              <w:rPr>
                <w:rFonts w:eastAsiaTheme="minorEastAsia" w:cs="Arial"/>
                <w:sz w:val="18"/>
                <w:szCs w:val="18"/>
              </w:rPr>
              <w:t>piraklostrobin</w:t>
            </w:r>
            <w:proofErr w:type="spellEnd"/>
          </w:p>
        </w:tc>
        <w:tc>
          <w:tcPr>
            <w:tcW w:w="2154" w:type="dxa"/>
            <w:hideMark/>
          </w:tcPr>
          <w:p w14:paraId="29D12577"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Signum</w:t>
            </w:r>
            <w:proofErr w:type="spellEnd"/>
            <w:r w:rsidRPr="003B5E7A">
              <w:rPr>
                <w:rFonts w:eastAsiaTheme="minorEastAsia" w:cs="Arial"/>
                <w:sz w:val="18"/>
                <w:szCs w:val="18"/>
              </w:rPr>
              <w:t xml:space="preserve">  </w:t>
            </w:r>
          </w:p>
        </w:tc>
        <w:tc>
          <w:tcPr>
            <w:tcW w:w="1559" w:type="dxa"/>
            <w:hideMark/>
          </w:tcPr>
          <w:p w14:paraId="57970E4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 kg/ha</w:t>
            </w:r>
          </w:p>
        </w:tc>
        <w:tc>
          <w:tcPr>
            <w:tcW w:w="1701" w:type="dxa"/>
            <w:hideMark/>
          </w:tcPr>
          <w:p w14:paraId="590CE2D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5E67FCE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največ 3-krat letno</w:t>
            </w:r>
          </w:p>
        </w:tc>
      </w:tr>
      <w:tr w:rsidR="00337202" w:rsidRPr="003B5E7A" w14:paraId="0E0C2D58" w14:textId="77777777" w:rsidTr="00AF54AC">
        <w:trPr>
          <w:trHeight w:val="750"/>
        </w:trPr>
        <w:tc>
          <w:tcPr>
            <w:tcW w:w="2547" w:type="dxa"/>
            <w:vMerge/>
            <w:hideMark/>
          </w:tcPr>
          <w:p w14:paraId="4761ECD8" w14:textId="77777777" w:rsidR="00337202" w:rsidRPr="003B5E7A" w:rsidRDefault="00337202" w:rsidP="00337202">
            <w:pPr>
              <w:jc w:val="left"/>
              <w:rPr>
                <w:rFonts w:eastAsiaTheme="minorEastAsia" w:cs="Arial"/>
                <w:b/>
                <w:bCs/>
                <w:sz w:val="18"/>
                <w:szCs w:val="18"/>
              </w:rPr>
            </w:pPr>
          </w:p>
        </w:tc>
        <w:tc>
          <w:tcPr>
            <w:tcW w:w="2977" w:type="dxa"/>
            <w:vMerge/>
            <w:hideMark/>
          </w:tcPr>
          <w:p w14:paraId="12C7E566" w14:textId="77777777" w:rsidR="00337202" w:rsidRPr="003B5E7A" w:rsidRDefault="00337202" w:rsidP="00337202">
            <w:pPr>
              <w:jc w:val="left"/>
              <w:rPr>
                <w:rFonts w:eastAsiaTheme="minorEastAsia" w:cs="Arial"/>
                <w:sz w:val="18"/>
                <w:szCs w:val="18"/>
              </w:rPr>
            </w:pPr>
          </w:p>
        </w:tc>
        <w:tc>
          <w:tcPr>
            <w:tcW w:w="2665" w:type="dxa"/>
            <w:hideMark/>
          </w:tcPr>
          <w:p w14:paraId="19B8461C"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Bacillus</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amyloliquefaciens</w:t>
            </w:r>
            <w:proofErr w:type="spellEnd"/>
            <w:r w:rsidRPr="00F36E41">
              <w:rPr>
                <w:rFonts w:eastAsiaTheme="minorEastAsia" w:cs="Arial"/>
                <w:i/>
                <w:iCs/>
                <w:color w:val="00B050"/>
                <w:sz w:val="18"/>
                <w:szCs w:val="18"/>
              </w:rPr>
              <w:t xml:space="preserve"> </w:t>
            </w:r>
            <w:r w:rsidRPr="00F36E41">
              <w:rPr>
                <w:rFonts w:eastAsiaTheme="minorEastAsia" w:cs="Arial"/>
                <w:color w:val="00B050"/>
                <w:sz w:val="18"/>
                <w:szCs w:val="18"/>
              </w:rPr>
              <w:t>sev FZB24</w:t>
            </w:r>
          </w:p>
        </w:tc>
        <w:tc>
          <w:tcPr>
            <w:tcW w:w="2154" w:type="dxa"/>
            <w:hideMark/>
          </w:tcPr>
          <w:p w14:paraId="4D6661A9"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Taegro</w:t>
            </w:r>
            <w:proofErr w:type="spellEnd"/>
          </w:p>
        </w:tc>
        <w:tc>
          <w:tcPr>
            <w:tcW w:w="1559" w:type="dxa"/>
            <w:hideMark/>
          </w:tcPr>
          <w:p w14:paraId="6BBD60CA" w14:textId="631A5AB1"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0,185-0,37 kg/ha (Največji skupni odmerek ne sme preseči 3,7 kg/ha)</w:t>
            </w:r>
          </w:p>
        </w:tc>
        <w:tc>
          <w:tcPr>
            <w:tcW w:w="1701" w:type="dxa"/>
            <w:hideMark/>
          </w:tcPr>
          <w:p w14:paraId="5B3721C3"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w:t>
            </w:r>
          </w:p>
        </w:tc>
        <w:tc>
          <w:tcPr>
            <w:tcW w:w="1701" w:type="dxa"/>
            <w:hideMark/>
          </w:tcPr>
          <w:p w14:paraId="6D1723C2" w14:textId="35EA6B22"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36E41">
              <w:rPr>
                <w:rFonts w:eastAsiaTheme="minorEastAsia" w:cs="Arial"/>
                <w:color w:val="00B050"/>
                <w:sz w:val="18"/>
                <w:szCs w:val="18"/>
              </w:rPr>
              <w:t>. 10-krat v rastni dobi</w:t>
            </w:r>
            <w:r>
              <w:rPr>
                <w:rFonts w:eastAsiaTheme="minorEastAsia" w:cs="Arial"/>
                <w:color w:val="00B050"/>
                <w:sz w:val="18"/>
                <w:szCs w:val="18"/>
              </w:rPr>
              <w:t>.</w:t>
            </w:r>
          </w:p>
        </w:tc>
      </w:tr>
      <w:tr w:rsidR="00337202" w:rsidRPr="003B5E7A" w14:paraId="4A4A92B8" w14:textId="77777777" w:rsidTr="00AF54AC">
        <w:trPr>
          <w:trHeight w:val="433"/>
        </w:trPr>
        <w:tc>
          <w:tcPr>
            <w:tcW w:w="2547" w:type="dxa"/>
            <w:vMerge w:val="restart"/>
            <w:hideMark/>
          </w:tcPr>
          <w:p w14:paraId="3231CC23"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Kapusov belin in repni belin</w:t>
            </w:r>
            <w:r w:rsidRPr="003B5E7A">
              <w:rPr>
                <w:rFonts w:eastAsiaTheme="minorEastAsia" w:cs="Arial"/>
                <w:sz w:val="18"/>
                <w:szCs w:val="18"/>
              </w:rPr>
              <w:t xml:space="preserve"> </w:t>
            </w:r>
          </w:p>
          <w:p w14:paraId="04343016" w14:textId="1ED02540"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Pieris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Pieris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rapae</w:t>
            </w:r>
            <w:proofErr w:type="spellEnd"/>
            <w:r w:rsidRPr="003B5E7A">
              <w:rPr>
                <w:rFonts w:eastAsiaTheme="minorEastAsia" w:cs="Arial"/>
                <w:sz w:val="18"/>
                <w:szCs w:val="18"/>
              </w:rPr>
              <w:t>)</w:t>
            </w:r>
          </w:p>
        </w:tc>
        <w:tc>
          <w:tcPr>
            <w:tcW w:w="2977" w:type="dxa"/>
            <w:vMerge w:val="restart"/>
            <w:hideMark/>
          </w:tcPr>
          <w:p w14:paraId="71A91AE0"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Agrotehnični ukrepi:</w:t>
            </w:r>
          </w:p>
          <w:p w14:paraId="42B9430A" w14:textId="77777777" w:rsidR="00337202" w:rsidRDefault="00337202" w:rsidP="00B84EF7">
            <w:pPr>
              <w:pStyle w:val="Odstavekseznama"/>
              <w:numPr>
                <w:ilvl w:val="0"/>
                <w:numId w:val="162"/>
              </w:numPr>
              <w:ind w:left="177" w:hanging="177"/>
              <w:jc w:val="left"/>
              <w:rPr>
                <w:rFonts w:eastAsiaTheme="minorEastAsia" w:cs="Arial"/>
                <w:sz w:val="18"/>
                <w:szCs w:val="18"/>
              </w:rPr>
            </w:pPr>
            <w:r w:rsidRPr="00F36E41">
              <w:rPr>
                <w:rFonts w:eastAsiaTheme="minorEastAsia" w:cs="Arial"/>
                <w:sz w:val="18"/>
                <w:szCs w:val="18"/>
              </w:rPr>
              <w:t xml:space="preserve">pobiranje listov s kolonijami gosenic na manjših njivah,                                              </w:t>
            </w:r>
          </w:p>
          <w:p w14:paraId="6125686C" w14:textId="50A88228" w:rsidR="00337202" w:rsidRPr="00F36E41" w:rsidRDefault="00337202" w:rsidP="00B84EF7">
            <w:pPr>
              <w:pStyle w:val="Odstavekseznama"/>
              <w:numPr>
                <w:ilvl w:val="0"/>
                <w:numId w:val="162"/>
              </w:numPr>
              <w:ind w:left="177" w:hanging="177"/>
              <w:jc w:val="left"/>
              <w:rPr>
                <w:rFonts w:eastAsiaTheme="minorEastAsia" w:cs="Arial"/>
                <w:sz w:val="18"/>
                <w:szCs w:val="18"/>
              </w:rPr>
            </w:pPr>
            <w:r w:rsidRPr="00F36E41">
              <w:rPr>
                <w:rFonts w:eastAsiaTheme="minorEastAsia" w:cs="Arial"/>
                <w:sz w:val="18"/>
                <w:szCs w:val="18"/>
              </w:rPr>
              <w:t>uporaba zaščitnih mrež</w:t>
            </w:r>
            <w:r>
              <w:rPr>
                <w:rFonts w:eastAsiaTheme="minorEastAsia" w:cs="Arial"/>
                <w:sz w:val="18"/>
                <w:szCs w:val="18"/>
              </w:rPr>
              <w:t xml:space="preserve"> oz. </w:t>
            </w:r>
            <w:proofErr w:type="spellStart"/>
            <w:r>
              <w:rPr>
                <w:rFonts w:eastAsiaTheme="minorEastAsia" w:cs="Arial"/>
                <w:sz w:val="18"/>
                <w:szCs w:val="18"/>
              </w:rPr>
              <w:t>prekrivk</w:t>
            </w:r>
            <w:proofErr w:type="spellEnd"/>
            <w:r>
              <w:rPr>
                <w:rFonts w:eastAsiaTheme="minorEastAsia" w:cs="Arial"/>
                <w:sz w:val="18"/>
                <w:szCs w:val="18"/>
              </w:rPr>
              <w:t>.</w:t>
            </w:r>
          </w:p>
        </w:tc>
        <w:tc>
          <w:tcPr>
            <w:tcW w:w="2665" w:type="dxa"/>
            <w:hideMark/>
          </w:tcPr>
          <w:p w14:paraId="7323EC6B"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Bacillus</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thuringiensis</w:t>
            </w:r>
            <w:proofErr w:type="spellEnd"/>
            <w:r w:rsidRPr="00F36E41">
              <w:rPr>
                <w:rFonts w:eastAsiaTheme="minorEastAsia" w:cs="Arial"/>
                <w:color w:val="00B050"/>
                <w:sz w:val="18"/>
                <w:szCs w:val="18"/>
              </w:rPr>
              <w:t xml:space="preserve"> var. </w:t>
            </w:r>
            <w:proofErr w:type="spellStart"/>
            <w:r w:rsidRPr="00F36E41">
              <w:rPr>
                <w:rFonts w:eastAsiaTheme="minorEastAsia" w:cs="Arial"/>
                <w:i/>
                <w:iCs/>
                <w:color w:val="00B050"/>
                <w:sz w:val="18"/>
                <w:szCs w:val="18"/>
              </w:rPr>
              <w:t>kurstaki</w:t>
            </w:r>
            <w:proofErr w:type="spellEnd"/>
          </w:p>
        </w:tc>
        <w:tc>
          <w:tcPr>
            <w:tcW w:w="2154" w:type="dxa"/>
            <w:hideMark/>
          </w:tcPr>
          <w:p w14:paraId="4431C85F"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Delfin WG</w:t>
            </w:r>
          </w:p>
        </w:tc>
        <w:tc>
          <w:tcPr>
            <w:tcW w:w="1559" w:type="dxa"/>
            <w:hideMark/>
          </w:tcPr>
          <w:p w14:paraId="44E0B5F5"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0,5 kg/ha</w:t>
            </w:r>
          </w:p>
        </w:tc>
        <w:tc>
          <w:tcPr>
            <w:tcW w:w="1701" w:type="dxa"/>
            <w:hideMark/>
          </w:tcPr>
          <w:p w14:paraId="7BB162D9" w14:textId="2531F04F"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5F2A1FC8" w14:textId="7C718D05"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Uporaba največ 6-krat letn</w:t>
            </w:r>
            <w:r>
              <w:rPr>
                <w:rFonts w:eastAsiaTheme="minorEastAsia" w:cs="Arial"/>
                <w:color w:val="00B050"/>
                <w:sz w:val="18"/>
                <w:szCs w:val="18"/>
              </w:rPr>
              <w:t>o.</w:t>
            </w:r>
          </w:p>
        </w:tc>
      </w:tr>
      <w:tr w:rsidR="00337202" w:rsidRPr="003B5E7A" w14:paraId="310E50B4" w14:textId="77777777" w:rsidTr="00AF54AC">
        <w:trPr>
          <w:trHeight w:val="290"/>
        </w:trPr>
        <w:tc>
          <w:tcPr>
            <w:tcW w:w="2547" w:type="dxa"/>
            <w:vMerge/>
            <w:hideMark/>
          </w:tcPr>
          <w:p w14:paraId="29EB6AB2" w14:textId="77777777" w:rsidR="00337202" w:rsidRPr="003B5E7A" w:rsidRDefault="00337202" w:rsidP="00337202">
            <w:pPr>
              <w:jc w:val="left"/>
              <w:rPr>
                <w:rFonts w:eastAsiaTheme="minorEastAsia" w:cs="Arial"/>
                <w:b/>
                <w:bCs/>
                <w:sz w:val="18"/>
                <w:szCs w:val="18"/>
              </w:rPr>
            </w:pPr>
          </w:p>
        </w:tc>
        <w:tc>
          <w:tcPr>
            <w:tcW w:w="2977" w:type="dxa"/>
            <w:vMerge/>
            <w:hideMark/>
          </w:tcPr>
          <w:p w14:paraId="4768FDF0" w14:textId="77777777" w:rsidR="00337202" w:rsidRPr="003B5E7A" w:rsidRDefault="00337202" w:rsidP="00337202">
            <w:pPr>
              <w:jc w:val="left"/>
              <w:rPr>
                <w:rFonts w:eastAsiaTheme="minorEastAsia" w:cs="Arial"/>
                <w:sz w:val="18"/>
                <w:szCs w:val="18"/>
              </w:rPr>
            </w:pPr>
          </w:p>
        </w:tc>
        <w:tc>
          <w:tcPr>
            <w:tcW w:w="2665" w:type="dxa"/>
            <w:vMerge w:val="restart"/>
            <w:hideMark/>
          </w:tcPr>
          <w:p w14:paraId="21E2C0C6" w14:textId="1016A613"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vMerge w:val="restart"/>
            <w:hideMark/>
          </w:tcPr>
          <w:p w14:paraId="130A249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vMerge w:val="restart"/>
            <w:hideMark/>
          </w:tcPr>
          <w:p w14:paraId="072A018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vMerge w:val="restart"/>
            <w:hideMark/>
          </w:tcPr>
          <w:p w14:paraId="718987F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vMerge w:val="restart"/>
            <w:hideMark/>
          </w:tcPr>
          <w:p w14:paraId="4432B69F" w14:textId="52D795E6"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109395E5" w14:textId="77777777" w:rsidTr="00AF54AC">
        <w:trPr>
          <w:trHeight w:val="230"/>
        </w:trPr>
        <w:tc>
          <w:tcPr>
            <w:tcW w:w="2547" w:type="dxa"/>
            <w:vMerge/>
            <w:hideMark/>
          </w:tcPr>
          <w:p w14:paraId="0D3ACDF4" w14:textId="77777777" w:rsidR="00337202" w:rsidRPr="003B5E7A" w:rsidRDefault="00337202" w:rsidP="00337202">
            <w:pPr>
              <w:jc w:val="left"/>
              <w:rPr>
                <w:rFonts w:eastAsiaTheme="minorEastAsia" w:cs="Arial"/>
                <w:b/>
                <w:bCs/>
                <w:sz w:val="18"/>
                <w:szCs w:val="18"/>
              </w:rPr>
            </w:pPr>
          </w:p>
        </w:tc>
        <w:tc>
          <w:tcPr>
            <w:tcW w:w="2977" w:type="dxa"/>
            <w:vMerge/>
            <w:hideMark/>
          </w:tcPr>
          <w:p w14:paraId="23FBC4D6" w14:textId="77777777" w:rsidR="00337202" w:rsidRPr="003B5E7A" w:rsidRDefault="00337202" w:rsidP="00337202">
            <w:pPr>
              <w:jc w:val="left"/>
              <w:rPr>
                <w:rFonts w:eastAsiaTheme="minorEastAsia" w:cs="Arial"/>
                <w:sz w:val="18"/>
                <w:szCs w:val="18"/>
              </w:rPr>
            </w:pPr>
          </w:p>
        </w:tc>
        <w:tc>
          <w:tcPr>
            <w:tcW w:w="2665" w:type="dxa"/>
            <w:vMerge/>
            <w:hideMark/>
          </w:tcPr>
          <w:p w14:paraId="0CBB0C41" w14:textId="77777777" w:rsidR="00337202" w:rsidRPr="003B5E7A" w:rsidRDefault="00337202" w:rsidP="00337202">
            <w:pPr>
              <w:jc w:val="left"/>
              <w:rPr>
                <w:rFonts w:eastAsiaTheme="minorEastAsia" w:cs="Arial"/>
                <w:sz w:val="18"/>
                <w:szCs w:val="18"/>
              </w:rPr>
            </w:pPr>
          </w:p>
        </w:tc>
        <w:tc>
          <w:tcPr>
            <w:tcW w:w="2154" w:type="dxa"/>
            <w:vMerge/>
            <w:hideMark/>
          </w:tcPr>
          <w:p w14:paraId="7ED1CA2A" w14:textId="77777777" w:rsidR="00337202" w:rsidRPr="003B5E7A" w:rsidRDefault="00337202" w:rsidP="00337202">
            <w:pPr>
              <w:jc w:val="left"/>
              <w:rPr>
                <w:rFonts w:eastAsiaTheme="minorEastAsia" w:cs="Arial"/>
                <w:sz w:val="18"/>
                <w:szCs w:val="18"/>
              </w:rPr>
            </w:pPr>
          </w:p>
        </w:tc>
        <w:tc>
          <w:tcPr>
            <w:tcW w:w="1559" w:type="dxa"/>
            <w:vMerge/>
            <w:hideMark/>
          </w:tcPr>
          <w:p w14:paraId="5145A212" w14:textId="77777777" w:rsidR="00337202" w:rsidRPr="003B5E7A" w:rsidRDefault="00337202" w:rsidP="00337202">
            <w:pPr>
              <w:jc w:val="left"/>
              <w:rPr>
                <w:rFonts w:eastAsiaTheme="minorEastAsia" w:cs="Arial"/>
                <w:sz w:val="18"/>
                <w:szCs w:val="18"/>
              </w:rPr>
            </w:pPr>
          </w:p>
        </w:tc>
        <w:tc>
          <w:tcPr>
            <w:tcW w:w="1701" w:type="dxa"/>
            <w:vMerge/>
            <w:hideMark/>
          </w:tcPr>
          <w:p w14:paraId="77676D45" w14:textId="77777777" w:rsidR="00337202" w:rsidRPr="003B5E7A" w:rsidRDefault="00337202" w:rsidP="00337202">
            <w:pPr>
              <w:jc w:val="left"/>
              <w:rPr>
                <w:rFonts w:eastAsiaTheme="minorEastAsia" w:cs="Arial"/>
                <w:sz w:val="18"/>
                <w:szCs w:val="18"/>
              </w:rPr>
            </w:pPr>
          </w:p>
        </w:tc>
        <w:tc>
          <w:tcPr>
            <w:tcW w:w="1701" w:type="dxa"/>
            <w:vMerge/>
            <w:hideMark/>
          </w:tcPr>
          <w:p w14:paraId="55D7DD03" w14:textId="77777777" w:rsidR="00337202" w:rsidRPr="003B5E7A" w:rsidRDefault="00337202" w:rsidP="00337202">
            <w:pPr>
              <w:jc w:val="left"/>
              <w:rPr>
                <w:rFonts w:eastAsiaTheme="minorEastAsia" w:cs="Arial"/>
                <w:sz w:val="18"/>
                <w:szCs w:val="18"/>
              </w:rPr>
            </w:pPr>
          </w:p>
        </w:tc>
      </w:tr>
      <w:tr w:rsidR="00337202" w:rsidRPr="003B5E7A" w14:paraId="11732BCD" w14:textId="77777777" w:rsidTr="00AF54AC">
        <w:trPr>
          <w:trHeight w:val="520"/>
        </w:trPr>
        <w:tc>
          <w:tcPr>
            <w:tcW w:w="2547" w:type="dxa"/>
            <w:vMerge/>
            <w:hideMark/>
          </w:tcPr>
          <w:p w14:paraId="08EA249F" w14:textId="77777777" w:rsidR="00337202" w:rsidRPr="003B5E7A" w:rsidRDefault="00337202" w:rsidP="00337202">
            <w:pPr>
              <w:jc w:val="left"/>
              <w:rPr>
                <w:rFonts w:eastAsiaTheme="minorEastAsia" w:cs="Arial"/>
                <w:b/>
                <w:bCs/>
                <w:sz w:val="18"/>
                <w:szCs w:val="18"/>
              </w:rPr>
            </w:pPr>
          </w:p>
        </w:tc>
        <w:tc>
          <w:tcPr>
            <w:tcW w:w="2977" w:type="dxa"/>
            <w:vMerge/>
            <w:hideMark/>
          </w:tcPr>
          <w:p w14:paraId="198BA49B" w14:textId="77777777" w:rsidR="00337202" w:rsidRPr="003B5E7A" w:rsidRDefault="00337202" w:rsidP="00337202">
            <w:pPr>
              <w:jc w:val="left"/>
              <w:rPr>
                <w:rFonts w:eastAsiaTheme="minorEastAsia" w:cs="Arial"/>
                <w:sz w:val="18"/>
                <w:szCs w:val="18"/>
              </w:rPr>
            </w:pPr>
          </w:p>
        </w:tc>
        <w:tc>
          <w:tcPr>
            <w:tcW w:w="2665" w:type="dxa"/>
            <w:hideMark/>
          </w:tcPr>
          <w:p w14:paraId="1D3694AB" w14:textId="77777777" w:rsidR="00337202" w:rsidRPr="00F36E41" w:rsidRDefault="00337202" w:rsidP="00337202">
            <w:pPr>
              <w:jc w:val="left"/>
              <w:rPr>
                <w:rFonts w:eastAsiaTheme="minorEastAsia" w:cs="Arial"/>
                <w:i/>
                <w:iCs/>
                <w:color w:val="00B050"/>
                <w:sz w:val="18"/>
                <w:szCs w:val="18"/>
              </w:rPr>
            </w:pPr>
            <w:proofErr w:type="spellStart"/>
            <w:r w:rsidRPr="00F36E41">
              <w:rPr>
                <w:rFonts w:eastAsiaTheme="minorEastAsia" w:cs="Arial"/>
                <w:i/>
                <w:iCs/>
                <w:color w:val="00B050"/>
                <w:sz w:val="18"/>
                <w:szCs w:val="18"/>
              </w:rPr>
              <w:t>Bacillus</w:t>
            </w:r>
            <w:proofErr w:type="spellEnd"/>
            <w:r w:rsidRPr="00F36E41">
              <w:rPr>
                <w:rFonts w:eastAsiaTheme="minorEastAsia" w:cs="Arial"/>
                <w:i/>
                <w:iCs/>
                <w:color w:val="00B050"/>
                <w:sz w:val="18"/>
                <w:szCs w:val="18"/>
              </w:rPr>
              <w:t xml:space="preserve"> </w:t>
            </w:r>
            <w:proofErr w:type="spellStart"/>
            <w:r w:rsidRPr="00F36E41">
              <w:rPr>
                <w:rFonts w:eastAsiaTheme="minorEastAsia" w:cs="Arial"/>
                <w:i/>
                <w:iCs/>
                <w:color w:val="00B050"/>
                <w:sz w:val="18"/>
                <w:szCs w:val="18"/>
              </w:rPr>
              <w:t>thuringiensis</w:t>
            </w:r>
            <w:proofErr w:type="spellEnd"/>
            <w:r w:rsidRPr="00F36E41">
              <w:rPr>
                <w:rFonts w:eastAsiaTheme="minorEastAsia" w:cs="Arial"/>
                <w:color w:val="00B050"/>
                <w:sz w:val="18"/>
                <w:szCs w:val="18"/>
              </w:rPr>
              <w:t xml:space="preserve"> var. </w:t>
            </w:r>
            <w:proofErr w:type="spellStart"/>
            <w:r w:rsidRPr="00F36E41">
              <w:rPr>
                <w:rFonts w:eastAsiaTheme="minorEastAsia" w:cs="Arial"/>
                <w:i/>
                <w:iCs/>
                <w:color w:val="00B050"/>
                <w:sz w:val="18"/>
                <w:szCs w:val="18"/>
              </w:rPr>
              <w:t>aizawai</w:t>
            </w:r>
            <w:proofErr w:type="spellEnd"/>
          </w:p>
        </w:tc>
        <w:tc>
          <w:tcPr>
            <w:tcW w:w="2154" w:type="dxa"/>
            <w:hideMark/>
          </w:tcPr>
          <w:p w14:paraId="51F22D1A" w14:textId="77777777" w:rsidR="00337202" w:rsidRPr="00F36E41" w:rsidRDefault="00337202" w:rsidP="00337202">
            <w:pPr>
              <w:jc w:val="left"/>
              <w:rPr>
                <w:rFonts w:eastAsiaTheme="minorEastAsia" w:cs="Arial"/>
                <w:color w:val="00B050"/>
                <w:sz w:val="18"/>
                <w:szCs w:val="18"/>
              </w:rPr>
            </w:pPr>
            <w:proofErr w:type="spellStart"/>
            <w:r w:rsidRPr="00F36E41">
              <w:rPr>
                <w:rFonts w:eastAsiaTheme="minorEastAsia" w:cs="Arial"/>
                <w:color w:val="00B050"/>
                <w:sz w:val="18"/>
                <w:szCs w:val="18"/>
              </w:rPr>
              <w:t>Agree</w:t>
            </w:r>
            <w:proofErr w:type="spellEnd"/>
            <w:r w:rsidRPr="00F36E41">
              <w:rPr>
                <w:rFonts w:eastAsiaTheme="minorEastAsia" w:cs="Arial"/>
                <w:color w:val="00B050"/>
                <w:sz w:val="18"/>
                <w:szCs w:val="18"/>
              </w:rPr>
              <w:t xml:space="preserve"> WG  </w:t>
            </w:r>
          </w:p>
        </w:tc>
        <w:tc>
          <w:tcPr>
            <w:tcW w:w="1559" w:type="dxa"/>
            <w:hideMark/>
          </w:tcPr>
          <w:p w14:paraId="52B91523"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1 kg/ha</w:t>
            </w:r>
          </w:p>
        </w:tc>
        <w:tc>
          <w:tcPr>
            <w:tcW w:w="1701" w:type="dxa"/>
            <w:hideMark/>
          </w:tcPr>
          <w:p w14:paraId="216CBFA0" w14:textId="3AAB38D7" w:rsidR="00337202" w:rsidRPr="00F36E41"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40023C8" w14:textId="77777777" w:rsidR="00337202" w:rsidRPr="00F36E41" w:rsidRDefault="00337202" w:rsidP="00337202">
            <w:pPr>
              <w:jc w:val="left"/>
              <w:rPr>
                <w:rFonts w:eastAsiaTheme="minorEastAsia" w:cs="Arial"/>
                <w:color w:val="00B050"/>
                <w:sz w:val="18"/>
                <w:szCs w:val="18"/>
              </w:rPr>
            </w:pPr>
            <w:r w:rsidRPr="00F36E41">
              <w:rPr>
                <w:rFonts w:eastAsiaTheme="minorEastAsia" w:cs="Arial"/>
                <w:color w:val="00B050"/>
                <w:sz w:val="18"/>
                <w:szCs w:val="18"/>
              </w:rPr>
              <w:t>Na istem zemljišču  3-krat v rastni sezoni</w:t>
            </w:r>
          </w:p>
        </w:tc>
      </w:tr>
      <w:tr w:rsidR="00337202" w:rsidRPr="003B5E7A" w14:paraId="53FD8ED4" w14:textId="77777777" w:rsidTr="00AF54AC">
        <w:trPr>
          <w:trHeight w:val="699"/>
        </w:trPr>
        <w:tc>
          <w:tcPr>
            <w:tcW w:w="2547" w:type="dxa"/>
            <w:vMerge/>
            <w:hideMark/>
          </w:tcPr>
          <w:p w14:paraId="0A641298" w14:textId="77777777" w:rsidR="00337202" w:rsidRPr="003B5E7A" w:rsidRDefault="00337202" w:rsidP="00337202">
            <w:pPr>
              <w:jc w:val="left"/>
              <w:rPr>
                <w:rFonts w:eastAsiaTheme="minorEastAsia" w:cs="Arial"/>
                <w:b/>
                <w:bCs/>
                <w:sz w:val="18"/>
                <w:szCs w:val="18"/>
              </w:rPr>
            </w:pPr>
          </w:p>
        </w:tc>
        <w:tc>
          <w:tcPr>
            <w:tcW w:w="2977" w:type="dxa"/>
            <w:vMerge/>
            <w:hideMark/>
          </w:tcPr>
          <w:p w14:paraId="3C2A10C2" w14:textId="77777777" w:rsidR="00337202" w:rsidRPr="003B5E7A" w:rsidRDefault="00337202" w:rsidP="00337202">
            <w:pPr>
              <w:jc w:val="left"/>
              <w:rPr>
                <w:rFonts w:eastAsiaTheme="minorEastAsia" w:cs="Arial"/>
                <w:sz w:val="18"/>
                <w:szCs w:val="18"/>
              </w:rPr>
            </w:pPr>
          </w:p>
        </w:tc>
        <w:tc>
          <w:tcPr>
            <w:tcW w:w="2665" w:type="dxa"/>
            <w:hideMark/>
          </w:tcPr>
          <w:p w14:paraId="34D1BD84"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tebufenozid</w:t>
            </w:r>
            <w:proofErr w:type="spellEnd"/>
          </w:p>
        </w:tc>
        <w:tc>
          <w:tcPr>
            <w:tcW w:w="2154" w:type="dxa"/>
            <w:hideMark/>
          </w:tcPr>
          <w:p w14:paraId="6D603F0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Mimic  </w:t>
            </w:r>
          </w:p>
        </w:tc>
        <w:tc>
          <w:tcPr>
            <w:tcW w:w="1559" w:type="dxa"/>
            <w:hideMark/>
          </w:tcPr>
          <w:p w14:paraId="205ED3B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0,3 - 0,4 L/ha</w:t>
            </w:r>
          </w:p>
        </w:tc>
        <w:tc>
          <w:tcPr>
            <w:tcW w:w="1701" w:type="dxa"/>
            <w:hideMark/>
          </w:tcPr>
          <w:p w14:paraId="70ED348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5703F99A" w14:textId="2325538D"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Na istem zemljišču 1-krat v rastni sezoni na prostem.                                                           </w:t>
            </w:r>
          </w:p>
        </w:tc>
      </w:tr>
      <w:tr w:rsidR="00337202" w:rsidRPr="003B5E7A" w14:paraId="52809115" w14:textId="77777777" w:rsidTr="00AF54AC">
        <w:trPr>
          <w:trHeight w:val="290"/>
        </w:trPr>
        <w:tc>
          <w:tcPr>
            <w:tcW w:w="2547" w:type="dxa"/>
            <w:vMerge w:val="restart"/>
            <w:hideMark/>
          </w:tcPr>
          <w:p w14:paraId="61E33515" w14:textId="77777777" w:rsidR="00337202" w:rsidRDefault="00337202" w:rsidP="00337202">
            <w:pPr>
              <w:jc w:val="left"/>
              <w:rPr>
                <w:rFonts w:eastAsiaTheme="minorEastAsia" w:cs="Arial"/>
                <w:b/>
                <w:bCs/>
                <w:sz w:val="18"/>
                <w:szCs w:val="18"/>
              </w:rPr>
            </w:pPr>
            <w:r w:rsidRPr="003B5E7A">
              <w:rPr>
                <w:rFonts w:eastAsiaTheme="minorEastAsia" w:cs="Arial"/>
                <w:b/>
                <w:bCs/>
                <w:sz w:val="18"/>
                <w:szCs w:val="18"/>
              </w:rPr>
              <w:t xml:space="preserve">Kapusov molj </w:t>
            </w:r>
          </w:p>
          <w:p w14:paraId="415D4530" w14:textId="3C2B3D80"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Plutella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xylostella</w:t>
            </w:r>
            <w:proofErr w:type="spellEnd"/>
            <w:r w:rsidRPr="003B5E7A">
              <w:rPr>
                <w:rFonts w:eastAsiaTheme="minorEastAsia" w:cs="Arial"/>
                <w:sz w:val="18"/>
                <w:szCs w:val="18"/>
              </w:rPr>
              <w:t>)</w:t>
            </w:r>
          </w:p>
        </w:tc>
        <w:tc>
          <w:tcPr>
            <w:tcW w:w="2977" w:type="dxa"/>
            <w:vMerge w:val="restart"/>
            <w:hideMark/>
          </w:tcPr>
          <w:p w14:paraId="794D33B6" w14:textId="77777777" w:rsidR="00337202" w:rsidRDefault="00337202"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21C5D471" w14:textId="77777777" w:rsidR="00337202" w:rsidRDefault="00337202"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3D73A853"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190D579D"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2FE6E53F"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47F5791A" w14:textId="77777777" w:rsidR="00337202" w:rsidRDefault="0033720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2F33C4C5" w14:textId="77777777" w:rsidR="00337202" w:rsidRDefault="00337202" w:rsidP="00337202">
            <w:pPr>
              <w:ind w:left="37"/>
              <w:jc w:val="left"/>
              <w:rPr>
                <w:rFonts w:cs="Arial"/>
                <w:sz w:val="18"/>
                <w:szCs w:val="18"/>
              </w:rPr>
            </w:pPr>
          </w:p>
          <w:p w14:paraId="701089BD" w14:textId="77777777" w:rsidR="00337202" w:rsidRPr="003D1FC0" w:rsidRDefault="00337202" w:rsidP="00337202">
            <w:pPr>
              <w:ind w:left="37"/>
              <w:jc w:val="left"/>
              <w:rPr>
                <w:rFonts w:cs="Arial"/>
                <w:sz w:val="18"/>
                <w:szCs w:val="18"/>
              </w:rPr>
            </w:pPr>
            <w:r>
              <w:rPr>
                <w:rFonts w:cs="Arial"/>
                <w:sz w:val="18"/>
                <w:szCs w:val="18"/>
              </w:rPr>
              <w:t>Pojav škodljivca lahko spremljamo z uporabo rumenih lepljivih plošč.</w:t>
            </w:r>
          </w:p>
          <w:p w14:paraId="32342B0A" w14:textId="647861CF" w:rsidR="00337202" w:rsidRPr="003B5E7A" w:rsidRDefault="00337202" w:rsidP="00337202">
            <w:pPr>
              <w:jc w:val="left"/>
              <w:rPr>
                <w:rFonts w:eastAsiaTheme="minorEastAsia" w:cs="Arial"/>
                <w:sz w:val="18"/>
                <w:szCs w:val="18"/>
              </w:rPr>
            </w:pPr>
          </w:p>
        </w:tc>
        <w:tc>
          <w:tcPr>
            <w:tcW w:w="2665" w:type="dxa"/>
            <w:vMerge w:val="restart"/>
            <w:hideMark/>
          </w:tcPr>
          <w:p w14:paraId="1663E7FE"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tebufenozid</w:t>
            </w:r>
            <w:proofErr w:type="spellEnd"/>
          </w:p>
        </w:tc>
        <w:tc>
          <w:tcPr>
            <w:tcW w:w="2154" w:type="dxa"/>
            <w:vMerge w:val="restart"/>
            <w:hideMark/>
          </w:tcPr>
          <w:p w14:paraId="11C7A81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Mimic  </w:t>
            </w:r>
          </w:p>
        </w:tc>
        <w:tc>
          <w:tcPr>
            <w:tcW w:w="1559" w:type="dxa"/>
            <w:vMerge w:val="restart"/>
            <w:hideMark/>
          </w:tcPr>
          <w:p w14:paraId="3387F8E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0,3 - 0,4 L/ha</w:t>
            </w:r>
          </w:p>
        </w:tc>
        <w:tc>
          <w:tcPr>
            <w:tcW w:w="1701" w:type="dxa"/>
            <w:vMerge w:val="restart"/>
            <w:hideMark/>
          </w:tcPr>
          <w:p w14:paraId="0265B15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vMerge w:val="restart"/>
            <w:hideMark/>
          </w:tcPr>
          <w:p w14:paraId="1251C34F" w14:textId="22768FE5"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Na istem zemljišču 1-krat v rastni sezoni na prostem.                                                       </w:t>
            </w:r>
          </w:p>
        </w:tc>
      </w:tr>
      <w:tr w:rsidR="00337202" w:rsidRPr="003B5E7A" w14:paraId="3502F5A0" w14:textId="77777777" w:rsidTr="00AF54AC">
        <w:trPr>
          <w:trHeight w:val="264"/>
        </w:trPr>
        <w:tc>
          <w:tcPr>
            <w:tcW w:w="2547" w:type="dxa"/>
            <w:vMerge/>
            <w:hideMark/>
          </w:tcPr>
          <w:p w14:paraId="294AC38C" w14:textId="77777777" w:rsidR="00337202" w:rsidRPr="003B5E7A" w:rsidRDefault="00337202" w:rsidP="00337202">
            <w:pPr>
              <w:jc w:val="left"/>
              <w:rPr>
                <w:rFonts w:eastAsiaTheme="minorEastAsia" w:cs="Arial"/>
                <w:b/>
                <w:bCs/>
                <w:sz w:val="18"/>
                <w:szCs w:val="18"/>
              </w:rPr>
            </w:pPr>
          </w:p>
        </w:tc>
        <w:tc>
          <w:tcPr>
            <w:tcW w:w="2977" w:type="dxa"/>
            <w:vMerge/>
            <w:hideMark/>
          </w:tcPr>
          <w:p w14:paraId="343CA16F" w14:textId="77777777" w:rsidR="00337202" w:rsidRPr="003B5E7A" w:rsidRDefault="00337202" w:rsidP="00337202">
            <w:pPr>
              <w:jc w:val="left"/>
              <w:rPr>
                <w:rFonts w:eastAsiaTheme="minorEastAsia" w:cs="Arial"/>
                <w:sz w:val="18"/>
                <w:szCs w:val="18"/>
              </w:rPr>
            </w:pPr>
          </w:p>
        </w:tc>
        <w:tc>
          <w:tcPr>
            <w:tcW w:w="2665" w:type="dxa"/>
            <w:vMerge/>
            <w:hideMark/>
          </w:tcPr>
          <w:p w14:paraId="1509F56B" w14:textId="77777777" w:rsidR="00337202" w:rsidRPr="003B5E7A" w:rsidRDefault="00337202" w:rsidP="00337202">
            <w:pPr>
              <w:jc w:val="left"/>
              <w:rPr>
                <w:rFonts w:eastAsiaTheme="minorEastAsia" w:cs="Arial"/>
                <w:sz w:val="18"/>
                <w:szCs w:val="18"/>
              </w:rPr>
            </w:pPr>
          </w:p>
        </w:tc>
        <w:tc>
          <w:tcPr>
            <w:tcW w:w="2154" w:type="dxa"/>
            <w:vMerge/>
            <w:hideMark/>
          </w:tcPr>
          <w:p w14:paraId="3A18D866" w14:textId="77777777" w:rsidR="00337202" w:rsidRPr="003B5E7A" w:rsidRDefault="00337202" w:rsidP="00337202">
            <w:pPr>
              <w:jc w:val="left"/>
              <w:rPr>
                <w:rFonts w:eastAsiaTheme="minorEastAsia" w:cs="Arial"/>
                <w:sz w:val="18"/>
                <w:szCs w:val="18"/>
              </w:rPr>
            </w:pPr>
          </w:p>
        </w:tc>
        <w:tc>
          <w:tcPr>
            <w:tcW w:w="1559" w:type="dxa"/>
            <w:vMerge/>
            <w:hideMark/>
          </w:tcPr>
          <w:p w14:paraId="66328251" w14:textId="77777777" w:rsidR="00337202" w:rsidRPr="003B5E7A" w:rsidRDefault="00337202" w:rsidP="00337202">
            <w:pPr>
              <w:jc w:val="left"/>
              <w:rPr>
                <w:rFonts w:eastAsiaTheme="minorEastAsia" w:cs="Arial"/>
                <w:sz w:val="18"/>
                <w:szCs w:val="18"/>
              </w:rPr>
            </w:pPr>
          </w:p>
        </w:tc>
        <w:tc>
          <w:tcPr>
            <w:tcW w:w="1701" w:type="dxa"/>
            <w:vMerge/>
            <w:hideMark/>
          </w:tcPr>
          <w:p w14:paraId="3ABE3F48" w14:textId="77777777" w:rsidR="00337202" w:rsidRPr="003B5E7A" w:rsidRDefault="00337202" w:rsidP="00337202">
            <w:pPr>
              <w:jc w:val="left"/>
              <w:rPr>
                <w:rFonts w:eastAsiaTheme="minorEastAsia" w:cs="Arial"/>
                <w:sz w:val="18"/>
                <w:szCs w:val="18"/>
              </w:rPr>
            </w:pPr>
          </w:p>
        </w:tc>
        <w:tc>
          <w:tcPr>
            <w:tcW w:w="1701" w:type="dxa"/>
            <w:vMerge/>
            <w:hideMark/>
          </w:tcPr>
          <w:p w14:paraId="2F8E8F8A" w14:textId="77777777" w:rsidR="00337202" w:rsidRPr="003B5E7A" w:rsidRDefault="00337202" w:rsidP="00337202">
            <w:pPr>
              <w:jc w:val="left"/>
              <w:rPr>
                <w:rFonts w:eastAsiaTheme="minorEastAsia" w:cs="Arial"/>
                <w:sz w:val="18"/>
                <w:szCs w:val="18"/>
              </w:rPr>
            </w:pPr>
          </w:p>
        </w:tc>
      </w:tr>
      <w:tr w:rsidR="00337202" w:rsidRPr="003B5E7A" w14:paraId="4AE87344" w14:textId="77777777" w:rsidTr="00AF54AC">
        <w:trPr>
          <w:trHeight w:val="290"/>
        </w:trPr>
        <w:tc>
          <w:tcPr>
            <w:tcW w:w="2547" w:type="dxa"/>
            <w:vMerge/>
            <w:hideMark/>
          </w:tcPr>
          <w:p w14:paraId="4D95CDB2" w14:textId="77777777" w:rsidR="00337202" w:rsidRPr="003B5E7A" w:rsidRDefault="00337202" w:rsidP="00337202">
            <w:pPr>
              <w:jc w:val="left"/>
              <w:rPr>
                <w:rFonts w:eastAsiaTheme="minorEastAsia" w:cs="Arial"/>
                <w:b/>
                <w:bCs/>
                <w:sz w:val="18"/>
                <w:szCs w:val="18"/>
              </w:rPr>
            </w:pPr>
          </w:p>
        </w:tc>
        <w:tc>
          <w:tcPr>
            <w:tcW w:w="2977" w:type="dxa"/>
            <w:vMerge/>
            <w:hideMark/>
          </w:tcPr>
          <w:p w14:paraId="070105F3" w14:textId="77777777" w:rsidR="00337202" w:rsidRPr="003B5E7A" w:rsidRDefault="00337202" w:rsidP="00337202">
            <w:pPr>
              <w:jc w:val="left"/>
              <w:rPr>
                <w:rFonts w:eastAsiaTheme="minorEastAsia" w:cs="Arial"/>
                <w:sz w:val="18"/>
                <w:szCs w:val="18"/>
              </w:rPr>
            </w:pPr>
          </w:p>
        </w:tc>
        <w:tc>
          <w:tcPr>
            <w:tcW w:w="2665" w:type="dxa"/>
            <w:vMerge w:val="restart"/>
            <w:hideMark/>
          </w:tcPr>
          <w:p w14:paraId="4D4DFE6A" w14:textId="24940FF0"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vMerge w:val="restart"/>
            <w:hideMark/>
          </w:tcPr>
          <w:p w14:paraId="4425F8C2"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w:t>
            </w:r>
          </w:p>
        </w:tc>
        <w:tc>
          <w:tcPr>
            <w:tcW w:w="1559" w:type="dxa"/>
            <w:vMerge w:val="restart"/>
            <w:hideMark/>
          </w:tcPr>
          <w:p w14:paraId="7FC4F28E"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vMerge w:val="restart"/>
            <w:hideMark/>
          </w:tcPr>
          <w:p w14:paraId="419A27C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vMerge w:val="restart"/>
            <w:hideMark/>
          </w:tcPr>
          <w:p w14:paraId="51F3B575" w14:textId="61215827"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6E02CCB4" w14:textId="77777777" w:rsidTr="00AF54AC">
        <w:trPr>
          <w:trHeight w:val="290"/>
        </w:trPr>
        <w:tc>
          <w:tcPr>
            <w:tcW w:w="2547" w:type="dxa"/>
            <w:vMerge/>
            <w:hideMark/>
          </w:tcPr>
          <w:p w14:paraId="529ACF5E" w14:textId="77777777" w:rsidR="00337202" w:rsidRPr="003B5E7A" w:rsidRDefault="00337202" w:rsidP="00337202">
            <w:pPr>
              <w:jc w:val="left"/>
              <w:rPr>
                <w:rFonts w:eastAsiaTheme="minorEastAsia" w:cs="Arial"/>
                <w:b/>
                <w:bCs/>
                <w:sz w:val="18"/>
                <w:szCs w:val="18"/>
              </w:rPr>
            </w:pPr>
          </w:p>
        </w:tc>
        <w:tc>
          <w:tcPr>
            <w:tcW w:w="2977" w:type="dxa"/>
            <w:vMerge/>
            <w:hideMark/>
          </w:tcPr>
          <w:p w14:paraId="181236EC" w14:textId="77777777" w:rsidR="00337202" w:rsidRPr="003B5E7A" w:rsidRDefault="00337202" w:rsidP="00337202">
            <w:pPr>
              <w:jc w:val="left"/>
              <w:rPr>
                <w:rFonts w:eastAsiaTheme="minorEastAsia" w:cs="Arial"/>
                <w:sz w:val="18"/>
                <w:szCs w:val="18"/>
              </w:rPr>
            </w:pPr>
          </w:p>
        </w:tc>
        <w:tc>
          <w:tcPr>
            <w:tcW w:w="2665" w:type="dxa"/>
            <w:vMerge/>
            <w:hideMark/>
          </w:tcPr>
          <w:p w14:paraId="0DD1B32F" w14:textId="77777777" w:rsidR="00337202" w:rsidRPr="003B5E7A" w:rsidRDefault="00337202" w:rsidP="00337202">
            <w:pPr>
              <w:jc w:val="left"/>
              <w:rPr>
                <w:rFonts w:eastAsiaTheme="minorEastAsia" w:cs="Arial"/>
                <w:sz w:val="18"/>
                <w:szCs w:val="18"/>
              </w:rPr>
            </w:pPr>
          </w:p>
        </w:tc>
        <w:tc>
          <w:tcPr>
            <w:tcW w:w="2154" w:type="dxa"/>
            <w:vMerge/>
            <w:hideMark/>
          </w:tcPr>
          <w:p w14:paraId="40D3D56F" w14:textId="77777777" w:rsidR="00337202" w:rsidRPr="003B5E7A" w:rsidRDefault="00337202" w:rsidP="00337202">
            <w:pPr>
              <w:jc w:val="left"/>
              <w:rPr>
                <w:rFonts w:eastAsiaTheme="minorEastAsia" w:cs="Arial"/>
                <w:sz w:val="18"/>
                <w:szCs w:val="18"/>
              </w:rPr>
            </w:pPr>
          </w:p>
        </w:tc>
        <w:tc>
          <w:tcPr>
            <w:tcW w:w="1559" w:type="dxa"/>
            <w:vMerge/>
            <w:hideMark/>
          </w:tcPr>
          <w:p w14:paraId="19AFE87B" w14:textId="77777777" w:rsidR="00337202" w:rsidRPr="003B5E7A" w:rsidRDefault="00337202" w:rsidP="00337202">
            <w:pPr>
              <w:jc w:val="left"/>
              <w:rPr>
                <w:rFonts w:eastAsiaTheme="minorEastAsia" w:cs="Arial"/>
                <w:sz w:val="18"/>
                <w:szCs w:val="18"/>
              </w:rPr>
            </w:pPr>
          </w:p>
        </w:tc>
        <w:tc>
          <w:tcPr>
            <w:tcW w:w="1701" w:type="dxa"/>
            <w:vMerge/>
            <w:hideMark/>
          </w:tcPr>
          <w:p w14:paraId="0C767268" w14:textId="77777777" w:rsidR="00337202" w:rsidRPr="003B5E7A" w:rsidRDefault="00337202" w:rsidP="00337202">
            <w:pPr>
              <w:jc w:val="left"/>
              <w:rPr>
                <w:rFonts w:eastAsiaTheme="minorEastAsia" w:cs="Arial"/>
                <w:sz w:val="18"/>
                <w:szCs w:val="18"/>
              </w:rPr>
            </w:pPr>
          </w:p>
        </w:tc>
        <w:tc>
          <w:tcPr>
            <w:tcW w:w="1701" w:type="dxa"/>
            <w:vMerge/>
            <w:hideMark/>
          </w:tcPr>
          <w:p w14:paraId="370FAA57" w14:textId="77777777" w:rsidR="00337202" w:rsidRPr="003B5E7A" w:rsidRDefault="00337202" w:rsidP="00337202">
            <w:pPr>
              <w:jc w:val="left"/>
              <w:rPr>
                <w:rFonts w:eastAsiaTheme="minorEastAsia" w:cs="Arial"/>
                <w:sz w:val="18"/>
                <w:szCs w:val="18"/>
              </w:rPr>
            </w:pPr>
          </w:p>
        </w:tc>
      </w:tr>
      <w:tr w:rsidR="00337202" w:rsidRPr="003B5E7A" w14:paraId="5F9D2DCE" w14:textId="77777777" w:rsidTr="00AF54AC">
        <w:trPr>
          <w:trHeight w:val="230"/>
        </w:trPr>
        <w:tc>
          <w:tcPr>
            <w:tcW w:w="2547" w:type="dxa"/>
            <w:vMerge/>
            <w:hideMark/>
          </w:tcPr>
          <w:p w14:paraId="7C7403E8" w14:textId="77777777" w:rsidR="00337202" w:rsidRPr="003B5E7A" w:rsidRDefault="00337202" w:rsidP="00337202">
            <w:pPr>
              <w:jc w:val="left"/>
              <w:rPr>
                <w:rFonts w:eastAsiaTheme="minorEastAsia" w:cs="Arial"/>
                <w:b/>
                <w:bCs/>
                <w:sz w:val="18"/>
                <w:szCs w:val="18"/>
              </w:rPr>
            </w:pPr>
          </w:p>
        </w:tc>
        <w:tc>
          <w:tcPr>
            <w:tcW w:w="2977" w:type="dxa"/>
            <w:vMerge/>
            <w:hideMark/>
          </w:tcPr>
          <w:p w14:paraId="09C6D87D" w14:textId="77777777" w:rsidR="00337202" w:rsidRPr="003B5E7A" w:rsidRDefault="00337202" w:rsidP="00337202">
            <w:pPr>
              <w:jc w:val="left"/>
              <w:rPr>
                <w:rFonts w:eastAsiaTheme="minorEastAsia" w:cs="Arial"/>
                <w:sz w:val="18"/>
                <w:szCs w:val="18"/>
              </w:rPr>
            </w:pPr>
          </w:p>
        </w:tc>
        <w:tc>
          <w:tcPr>
            <w:tcW w:w="2665" w:type="dxa"/>
            <w:vMerge/>
            <w:hideMark/>
          </w:tcPr>
          <w:p w14:paraId="2C6BFAF8" w14:textId="77777777" w:rsidR="00337202" w:rsidRPr="003B5E7A" w:rsidRDefault="00337202" w:rsidP="00337202">
            <w:pPr>
              <w:jc w:val="left"/>
              <w:rPr>
                <w:rFonts w:eastAsiaTheme="minorEastAsia" w:cs="Arial"/>
                <w:sz w:val="18"/>
                <w:szCs w:val="18"/>
              </w:rPr>
            </w:pPr>
          </w:p>
        </w:tc>
        <w:tc>
          <w:tcPr>
            <w:tcW w:w="2154" w:type="dxa"/>
            <w:vMerge/>
            <w:hideMark/>
          </w:tcPr>
          <w:p w14:paraId="4587C17A" w14:textId="77777777" w:rsidR="00337202" w:rsidRPr="003B5E7A" w:rsidRDefault="00337202" w:rsidP="00337202">
            <w:pPr>
              <w:jc w:val="left"/>
              <w:rPr>
                <w:rFonts w:eastAsiaTheme="minorEastAsia" w:cs="Arial"/>
                <w:sz w:val="18"/>
                <w:szCs w:val="18"/>
              </w:rPr>
            </w:pPr>
          </w:p>
        </w:tc>
        <w:tc>
          <w:tcPr>
            <w:tcW w:w="1559" w:type="dxa"/>
            <w:vMerge/>
            <w:hideMark/>
          </w:tcPr>
          <w:p w14:paraId="041646CE" w14:textId="77777777" w:rsidR="00337202" w:rsidRPr="003B5E7A" w:rsidRDefault="00337202" w:rsidP="00337202">
            <w:pPr>
              <w:jc w:val="left"/>
              <w:rPr>
                <w:rFonts w:eastAsiaTheme="minorEastAsia" w:cs="Arial"/>
                <w:sz w:val="18"/>
                <w:szCs w:val="18"/>
              </w:rPr>
            </w:pPr>
          </w:p>
        </w:tc>
        <w:tc>
          <w:tcPr>
            <w:tcW w:w="1701" w:type="dxa"/>
            <w:vMerge/>
            <w:hideMark/>
          </w:tcPr>
          <w:p w14:paraId="65A70C60" w14:textId="77777777" w:rsidR="00337202" w:rsidRPr="003B5E7A" w:rsidRDefault="00337202" w:rsidP="00337202">
            <w:pPr>
              <w:jc w:val="left"/>
              <w:rPr>
                <w:rFonts w:eastAsiaTheme="minorEastAsia" w:cs="Arial"/>
                <w:sz w:val="18"/>
                <w:szCs w:val="18"/>
              </w:rPr>
            </w:pPr>
          </w:p>
        </w:tc>
        <w:tc>
          <w:tcPr>
            <w:tcW w:w="1701" w:type="dxa"/>
            <w:vMerge/>
            <w:hideMark/>
          </w:tcPr>
          <w:p w14:paraId="549299E9" w14:textId="77777777" w:rsidR="00337202" w:rsidRPr="003B5E7A" w:rsidRDefault="00337202" w:rsidP="00337202">
            <w:pPr>
              <w:jc w:val="left"/>
              <w:rPr>
                <w:rFonts w:eastAsiaTheme="minorEastAsia" w:cs="Arial"/>
                <w:sz w:val="18"/>
                <w:szCs w:val="18"/>
              </w:rPr>
            </w:pPr>
          </w:p>
        </w:tc>
      </w:tr>
      <w:tr w:rsidR="00337202" w:rsidRPr="003B5E7A" w14:paraId="578C1FE0" w14:textId="77777777" w:rsidTr="00AF54AC">
        <w:trPr>
          <w:trHeight w:val="506"/>
        </w:trPr>
        <w:tc>
          <w:tcPr>
            <w:tcW w:w="2547" w:type="dxa"/>
            <w:vMerge/>
            <w:hideMark/>
          </w:tcPr>
          <w:p w14:paraId="2BF3326C" w14:textId="77777777" w:rsidR="00337202" w:rsidRPr="003B5E7A" w:rsidRDefault="00337202" w:rsidP="00337202">
            <w:pPr>
              <w:jc w:val="left"/>
              <w:rPr>
                <w:rFonts w:eastAsiaTheme="minorEastAsia" w:cs="Arial"/>
                <w:b/>
                <w:bCs/>
                <w:sz w:val="18"/>
                <w:szCs w:val="18"/>
              </w:rPr>
            </w:pPr>
          </w:p>
        </w:tc>
        <w:tc>
          <w:tcPr>
            <w:tcW w:w="2977" w:type="dxa"/>
            <w:vMerge/>
            <w:hideMark/>
          </w:tcPr>
          <w:p w14:paraId="2BE21301" w14:textId="77777777" w:rsidR="00337202" w:rsidRPr="003B5E7A" w:rsidRDefault="00337202" w:rsidP="00337202">
            <w:pPr>
              <w:jc w:val="left"/>
              <w:rPr>
                <w:rFonts w:eastAsiaTheme="minorEastAsia" w:cs="Arial"/>
                <w:sz w:val="18"/>
                <w:szCs w:val="18"/>
              </w:rPr>
            </w:pPr>
          </w:p>
        </w:tc>
        <w:tc>
          <w:tcPr>
            <w:tcW w:w="2665" w:type="dxa"/>
            <w:hideMark/>
          </w:tcPr>
          <w:p w14:paraId="1AFFE8EE"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i/>
                <w:iCs/>
                <w:color w:val="00B050"/>
                <w:sz w:val="18"/>
                <w:szCs w:val="18"/>
              </w:rPr>
              <w:t xml:space="preserve"> var. </w:t>
            </w:r>
            <w:proofErr w:type="spellStart"/>
            <w:r w:rsidRPr="00DC1947">
              <w:rPr>
                <w:rFonts w:eastAsiaTheme="minorEastAsia" w:cs="Arial"/>
                <w:i/>
                <w:iCs/>
                <w:color w:val="00B050"/>
                <w:sz w:val="18"/>
                <w:szCs w:val="18"/>
              </w:rPr>
              <w:t>kurstaki</w:t>
            </w:r>
            <w:proofErr w:type="spellEnd"/>
          </w:p>
        </w:tc>
        <w:tc>
          <w:tcPr>
            <w:tcW w:w="2154" w:type="dxa"/>
            <w:hideMark/>
          </w:tcPr>
          <w:p w14:paraId="6697A496"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Lepinox</w:t>
            </w:r>
            <w:proofErr w:type="spellEnd"/>
            <w:r w:rsidRPr="00DC1947">
              <w:rPr>
                <w:rFonts w:eastAsiaTheme="minorEastAsia" w:cs="Arial"/>
                <w:color w:val="00B050"/>
                <w:sz w:val="18"/>
                <w:szCs w:val="18"/>
              </w:rPr>
              <w:t xml:space="preserve"> plus  </w:t>
            </w:r>
          </w:p>
        </w:tc>
        <w:tc>
          <w:tcPr>
            <w:tcW w:w="1559" w:type="dxa"/>
            <w:hideMark/>
          </w:tcPr>
          <w:p w14:paraId="6291FC2F"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kg/ha</w:t>
            </w:r>
          </w:p>
        </w:tc>
        <w:tc>
          <w:tcPr>
            <w:tcW w:w="1701" w:type="dxa"/>
            <w:hideMark/>
          </w:tcPr>
          <w:p w14:paraId="15849448" w14:textId="683144E0"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1A3955A4" w14:textId="58400ED0"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Na istem zemljišču 2-krat v rastni sezoni.</w:t>
            </w:r>
          </w:p>
        </w:tc>
      </w:tr>
      <w:tr w:rsidR="00337202" w:rsidRPr="003B5E7A" w14:paraId="7F40C579" w14:textId="77777777" w:rsidTr="00AF54AC">
        <w:trPr>
          <w:trHeight w:val="290"/>
        </w:trPr>
        <w:tc>
          <w:tcPr>
            <w:tcW w:w="2547" w:type="dxa"/>
            <w:vMerge/>
            <w:hideMark/>
          </w:tcPr>
          <w:p w14:paraId="35AFB9E7" w14:textId="77777777" w:rsidR="00337202" w:rsidRPr="003B5E7A" w:rsidRDefault="00337202" w:rsidP="00337202">
            <w:pPr>
              <w:jc w:val="left"/>
              <w:rPr>
                <w:rFonts w:eastAsiaTheme="minorEastAsia" w:cs="Arial"/>
                <w:b/>
                <w:bCs/>
                <w:sz w:val="18"/>
                <w:szCs w:val="18"/>
              </w:rPr>
            </w:pPr>
          </w:p>
        </w:tc>
        <w:tc>
          <w:tcPr>
            <w:tcW w:w="2977" w:type="dxa"/>
            <w:vMerge/>
            <w:hideMark/>
          </w:tcPr>
          <w:p w14:paraId="317BB17B" w14:textId="77777777" w:rsidR="00337202" w:rsidRPr="003B5E7A" w:rsidRDefault="00337202" w:rsidP="00337202">
            <w:pPr>
              <w:jc w:val="left"/>
              <w:rPr>
                <w:rFonts w:eastAsiaTheme="minorEastAsia" w:cs="Arial"/>
                <w:sz w:val="18"/>
                <w:szCs w:val="18"/>
              </w:rPr>
            </w:pPr>
          </w:p>
        </w:tc>
        <w:tc>
          <w:tcPr>
            <w:tcW w:w="2665" w:type="dxa"/>
            <w:vMerge w:val="restart"/>
            <w:hideMark/>
          </w:tcPr>
          <w:p w14:paraId="71547800"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color w:val="00B050"/>
                <w:sz w:val="18"/>
                <w:szCs w:val="18"/>
              </w:rPr>
              <w:t xml:space="preserve"> var. </w:t>
            </w:r>
            <w:proofErr w:type="spellStart"/>
            <w:r w:rsidRPr="00DC1947">
              <w:rPr>
                <w:rFonts w:eastAsiaTheme="minorEastAsia" w:cs="Arial"/>
                <w:i/>
                <w:iCs/>
                <w:color w:val="00B050"/>
                <w:sz w:val="18"/>
                <w:szCs w:val="18"/>
              </w:rPr>
              <w:t>aizawai</w:t>
            </w:r>
            <w:proofErr w:type="spellEnd"/>
          </w:p>
        </w:tc>
        <w:tc>
          <w:tcPr>
            <w:tcW w:w="2154" w:type="dxa"/>
            <w:vMerge w:val="restart"/>
            <w:hideMark/>
          </w:tcPr>
          <w:p w14:paraId="508C7A4E"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Agree</w:t>
            </w:r>
            <w:proofErr w:type="spellEnd"/>
            <w:r w:rsidRPr="00DC1947">
              <w:rPr>
                <w:rFonts w:eastAsiaTheme="minorEastAsia" w:cs="Arial"/>
                <w:color w:val="00B050"/>
                <w:sz w:val="18"/>
                <w:szCs w:val="18"/>
              </w:rPr>
              <w:t xml:space="preserve"> WG </w:t>
            </w:r>
          </w:p>
        </w:tc>
        <w:tc>
          <w:tcPr>
            <w:tcW w:w="1559" w:type="dxa"/>
            <w:vMerge w:val="restart"/>
            <w:hideMark/>
          </w:tcPr>
          <w:p w14:paraId="383CE82A"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kg/ha</w:t>
            </w:r>
          </w:p>
        </w:tc>
        <w:tc>
          <w:tcPr>
            <w:tcW w:w="1701" w:type="dxa"/>
            <w:vMerge w:val="restart"/>
            <w:hideMark/>
          </w:tcPr>
          <w:p w14:paraId="13A36755" w14:textId="495FEB06"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vMerge w:val="restart"/>
            <w:hideMark/>
          </w:tcPr>
          <w:p w14:paraId="7EBFD3B5" w14:textId="2C85272B"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3B5E7A" w14:paraId="763B7AE1" w14:textId="77777777" w:rsidTr="00AF54AC">
        <w:trPr>
          <w:trHeight w:val="290"/>
        </w:trPr>
        <w:tc>
          <w:tcPr>
            <w:tcW w:w="2547" w:type="dxa"/>
            <w:vMerge/>
            <w:hideMark/>
          </w:tcPr>
          <w:p w14:paraId="72E4A7B1" w14:textId="77777777" w:rsidR="00337202" w:rsidRPr="003B5E7A" w:rsidRDefault="00337202" w:rsidP="00337202">
            <w:pPr>
              <w:jc w:val="left"/>
              <w:rPr>
                <w:rFonts w:eastAsiaTheme="minorEastAsia" w:cs="Arial"/>
                <w:b/>
                <w:bCs/>
                <w:sz w:val="18"/>
                <w:szCs w:val="18"/>
              </w:rPr>
            </w:pPr>
          </w:p>
        </w:tc>
        <w:tc>
          <w:tcPr>
            <w:tcW w:w="2977" w:type="dxa"/>
            <w:vMerge/>
            <w:hideMark/>
          </w:tcPr>
          <w:p w14:paraId="49023181" w14:textId="77777777" w:rsidR="00337202" w:rsidRPr="003B5E7A" w:rsidRDefault="00337202" w:rsidP="00337202">
            <w:pPr>
              <w:jc w:val="left"/>
              <w:rPr>
                <w:rFonts w:eastAsiaTheme="minorEastAsia" w:cs="Arial"/>
                <w:sz w:val="18"/>
                <w:szCs w:val="18"/>
              </w:rPr>
            </w:pPr>
          </w:p>
        </w:tc>
        <w:tc>
          <w:tcPr>
            <w:tcW w:w="2665" w:type="dxa"/>
            <w:vMerge/>
            <w:hideMark/>
          </w:tcPr>
          <w:p w14:paraId="7431F39B" w14:textId="77777777" w:rsidR="00337202" w:rsidRPr="003B5E7A" w:rsidRDefault="00337202" w:rsidP="00337202">
            <w:pPr>
              <w:jc w:val="left"/>
              <w:rPr>
                <w:rFonts w:eastAsiaTheme="minorEastAsia" w:cs="Arial"/>
                <w:i/>
                <w:iCs/>
                <w:sz w:val="18"/>
                <w:szCs w:val="18"/>
              </w:rPr>
            </w:pPr>
          </w:p>
        </w:tc>
        <w:tc>
          <w:tcPr>
            <w:tcW w:w="2154" w:type="dxa"/>
            <w:vMerge/>
            <w:hideMark/>
          </w:tcPr>
          <w:p w14:paraId="3B5B8808" w14:textId="77777777" w:rsidR="00337202" w:rsidRPr="003B5E7A" w:rsidRDefault="00337202" w:rsidP="00337202">
            <w:pPr>
              <w:jc w:val="left"/>
              <w:rPr>
                <w:rFonts w:eastAsiaTheme="minorEastAsia" w:cs="Arial"/>
                <w:sz w:val="18"/>
                <w:szCs w:val="18"/>
              </w:rPr>
            </w:pPr>
          </w:p>
        </w:tc>
        <w:tc>
          <w:tcPr>
            <w:tcW w:w="1559" w:type="dxa"/>
            <w:vMerge/>
            <w:hideMark/>
          </w:tcPr>
          <w:p w14:paraId="417E6529" w14:textId="77777777" w:rsidR="00337202" w:rsidRPr="003B5E7A" w:rsidRDefault="00337202" w:rsidP="00337202">
            <w:pPr>
              <w:jc w:val="left"/>
              <w:rPr>
                <w:rFonts w:eastAsiaTheme="minorEastAsia" w:cs="Arial"/>
                <w:sz w:val="18"/>
                <w:szCs w:val="18"/>
              </w:rPr>
            </w:pPr>
          </w:p>
        </w:tc>
        <w:tc>
          <w:tcPr>
            <w:tcW w:w="1701" w:type="dxa"/>
            <w:vMerge/>
            <w:hideMark/>
          </w:tcPr>
          <w:p w14:paraId="28FBAFF6" w14:textId="77777777" w:rsidR="00337202" w:rsidRPr="003B5E7A" w:rsidRDefault="00337202" w:rsidP="00337202">
            <w:pPr>
              <w:jc w:val="left"/>
              <w:rPr>
                <w:rFonts w:eastAsiaTheme="minorEastAsia" w:cs="Arial"/>
                <w:sz w:val="18"/>
                <w:szCs w:val="18"/>
              </w:rPr>
            </w:pPr>
          </w:p>
        </w:tc>
        <w:tc>
          <w:tcPr>
            <w:tcW w:w="1701" w:type="dxa"/>
            <w:vMerge/>
            <w:hideMark/>
          </w:tcPr>
          <w:p w14:paraId="5A9A3094" w14:textId="77777777" w:rsidR="00337202" w:rsidRPr="003B5E7A" w:rsidRDefault="00337202" w:rsidP="00337202">
            <w:pPr>
              <w:jc w:val="left"/>
              <w:rPr>
                <w:rFonts w:eastAsiaTheme="minorEastAsia" w:cs="Arial"/>
                <w:sz w:val="18"/>
                <w:szCs w:val="18"/>
              </w:rPr>
            </w:pPr>
          </w:p>
        </w:tc>
      </w:tr>
      <w:tr w:rsidR="00337202" w:rsidRPr="003B5E7A" w14:paraId="5C21D6A1" w14:textId="77777777" w:rsidTr="00AF54AC">
        <w:trPr>
          <w:trHeight w:val="383"/>
        </w:trPr>
        <w:tc>
          <w:tcPr>
            <w:tcW w:w="2547" w:type="dxa"/>
            <w:vMerge/>
          </w:tcPr>
          <w:p w14:paraId="663E1DA8" w14:textId="77777777" w:rsidR="00337202" w:rsidRPr="003B5E7A" w:rsidRDefault="00337202" w:rsidP="00337202">
            <w:pPr>
              <w:jc w:val="left"/>
              <w:rPr>
                <w:rFonts w:eastAsiaTheme="minorEastAsia" w:cs="Arial"/>
                <w:b/>
                <w:bCs/>
                <w:sz w:val="18"/>
                <w:szCs w:val="18"/>
              </w:rPr>
            </w:pPr>
          </w:p>
        </w:tc>
        <w:tc>
          <w:tcPr>
            <w:tcW w:w="2977" w:type="dxa"/>
            <w:vMerge/>
          </w:tcPr>
          <w:p w14:paraId="7804A7FE" w14:textId="77777777" w:rsidR="00337202" w:rsidRPr="003B5E7A" w:rsidRDefault="00337202" w:rsidP="00337202">
            <w:pPr>
              <w:jc w:val="left"/>
              <w:rPr>
                <w:rFonts w:eastAsiaTheme="minorEastAsia" w:cs="Arial"/>
                <w:sz w:val="18"/>
                <w:szCs w:val="18"/>
              </w:rPr>
            </w:pPr>
          </w:p>
        </w:tc>
        <w:tc>
          <w:tcPr>
            <w:tcW w:w="2665" w:type="dxa"/>
          </w:tcPr>
          <w:p w14:paraId="65ADC60A" w14:textId="58141CFA"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i/>
                <w:iCs/>
                <w:color w:val="00B050"/>
                <w:sz w:val="18"/>
                <w:szCs w:val="18"/>
              </w:rPr>
              <w:t xml:space="preserve"> var. </w:t>
            </w:r>
            <w:proofErr w:type="spellStart"/>
            <w:r w:rsidRPr="00DC1947">
              <w:rPr>
                <w:rFonts w:eastAsiaTheme="minorEastAsia" w:cs="Arial"/>
                <w:i/>
                <w:iCs/>
                <w:color w:val="00B050"/>
                <w:sz w:val="18"/>
                <w:szCs w:val="18"/>
              </w:rPr>
              <w:t>kurstaki</w:t>
            </w:r>
            <w:proofErr w:type="spellEnd"/>
          </w:p>
        </w:tc>
        <w:tc>
          <w:tcPr>
            <w:tcW w:w="2154" w:type="dxa"/>
          </w:tcPr>
          <w:p w14:paraId="569356C2" w14:textId="16A88235"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Delfin WG</w:t>
            </w:r>
          </w:p>
        </w:tc>
        <w:tc>
          <w:tcPr>
            <w:tcW w:w="1559" w:type="dxa"/>
          </w:tcPr>
          <w:p w14:paraId="6D74243E" w14:textId="5997E77F"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0,5 kg/ha</w:t>
            </w:r>
          </w:p>
        </w:tc>
        <w:tc>
          <w:tcPr>
            <w:tcW w:w="1701" w:type="dxa"/>
          </w:tcPr>
          <w:p w14:paraId="1B9F6193" w14:textId="39584BA3"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tcPr>
          <w:p w14:paraId="4C6F1267" w14:textId="0835E1E9"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Uporaba največ 6-krat letno.</w:t>
            </w:r>
          </w:p>
        </w:tc>
      </w:tr>
      <w:tr w:rsidR="00337202" w:rsidRPr="003B5E7A" w14:paraId="78CD3EDF" w14:textId="77777777" w:rsidTr="00AF54AC">
        <w:trPr>
          <w:trHeight w:val="530"/>
        </w:trPr>
        <w:tc>
          <w:tcPr>
            <w:tcW w:w="2547" w:type="dxa"/>
            <w:vMerge w:val="restart"/>
            <w:hideMark/>
          </w:tcPr>
          <w:p w14:paraId="66332E6C"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lastRenderedPageBreak/>
              <w:t>Kapusova sovka</w:t>
            </w:r>
            <w:r w:rsidRPr="003B5E7A">
              <w:rPr>
                <w:rFonts w:eastAsiaTheme="minorEastAsia" w:cs="Arial"/>
                <w:sz w:val="18"/>
                <w:szCs w:val="18"/>
              </w:rPr>
              <w:t xml:space="preserve"> </w:t>
            </w:r>
          </w:p>
          <w:p w14:paraId="43B761C4" w14:textId="06939120"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Mamestra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sz w:val="18"/>
                <w:szCs w:val="18"/>
              </w:rPr>
              <w:t>)</w:t>
            </w:r>
          </w:p>
        </w:tc>
        <w:tc>
          <w:tcPr>
            <w:tcW w:w="2977" w:type="dxa"/>
            <w:vMerge w:val="restart"/>
            <w:hideMark/>
          </w:tcPr>
          <w:p w14:paraId="1F7E31E7"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Agrotehnični ukrepi:</w:t>
            </w:r>
          </w:p>
          <w:p w14:paraId="4398D6D7" w14:textId="77777777" w:rsidR="00337202" w:rsidRDefault="00337202" w:rsidP="00B84EF7">
            <w:pPr>
              <w:pStyle w:val="Odstavekseznama"/>
              <w:numPr>
                <w:ilvl w:val="0"/>
                <w:numId w:val="163"/>
              </w:numPr>
              <w:ind w:left="177" w:hanging="141"/>
              <w:jc w:val="left"/>
              <w:rPr>
                <w:rFonts w:eastAsiaTheme="minorEastAsia" w:cs="Arial"/>
                <w:sz w:val="18"/>
                <w:szCs w:val="18"/>
              </w:rPr>
            </w:pPr>
            <w:r w:rsidRPr="00DC1947">
              <w:rPr>
                <w:rFonts w:eastAsiaTheme="minorEastAsia" w:cs="Arial"/>
                <w:sz w:val="18"/>
                <w:szCs w:val="18"/>
              </w:rPr>
              <w:t xml:space="preserve">globoko oranje,                                             </w:t>
            </w:r>
          </w:p>
          <w:p w14:paraId="6D2E840D" w14:textId="2A421127" w:rsidR="00337202" w:rsidRPr="00DC1947" w:rsidRDefault="00337202" w:rsidP="00B84EF7">
            <w:pPr>
              <w:pStyle w:val="Odstavekseznama"/>
              <w:numPr>
                <w:ilvl w:val="0"/>
                <w:numId w:val="163"/>
              </w:numPr>
              <w:ind w:left="177" w:hanging="141"/>
              <w:jc w:val="left"/>
              <w:rPr>
                <w:rFonts w:eastAsiaTheme="minorEastAsia" w:cs="Arial"/>
                <w:sz w:val="18"/>
                <w:szCs w:val="18"/>
              </w:rPr>
            </w:pPr>
            <w:r w:rsidRPr="00DC1947">
              <w:rPr>
                <w:rFonts w:eastAsiaTheme="minorEastAsia" w:cs="Arial"/>
                <w:sz w:val="18"/>
                <w:szCs w:val="18"/>
              </w:rPr>
              <w:t>zatiranje plevelov.</w:t>
            </w:r>
          </w:p>
        </w:tc>
        <w:tc>
          <w:tcPr>
            <w:tcW w:w="2665" w:type="dxa"/>
            <w:hideMark/>
          </w:tcPr>
          <w:p w14:paraId="2C8CDD7C" w14:textId="20F3A661"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3319B42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7C20979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0964D693"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7C8880F8" w14:textId="4532694E"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4796A78B" w14:textId="77777777" w:rsidTr="00AF54AC">
        <w:trPr>
          <w:trHeight w:val="596"/>
        </w:trPr>
        <w:tc>
          <w:tcPr>
            <w:tcW w:w="2547" w:type="dxa"/>
            <w:vMerge/>
            <w:hideMark/>
          </w:tcPr>
          <w:p w14:paraId="74F1F5A2" w14:textId="77777777" w:rsidR="00337202" w:rsidRPr="003B5E7A" w:rsidRDefault="00337202" w:rsidP="00337202">
            <w:pPr>
              <w:jc w:val="left"/>
              <w:rPr>
                <w:rFonts w:eastAsiaTheme="minorEastAsia" w:cs="Arial"/>
                <w:b/>
                <w:bCs/>
                <w:sz w:val="18"/>
                <w:szCs w:val="18"/>
              </w:rPr>
            </w:pPr>
          </w:p>
        </w:tc>
        <w:tc>
          <w:tcPr>
            <w:tcW w:w="2977" w:type="dxa"/>
            <w:vMerge/>
            <w:hideMark/>
          </w:tcPr>
          <w:p w14:paraId="0169352D" w14:textId="77777777" w:rsidR="00337202" w:rsidRPr="003B5E7A" w:rsidRDefault="00337202" w:rsidP="00337202">
            <w:pPr>
              <w:jc w:val="left"/>
              <w:rPr>
                <w:rFonts w:eastAsiaTheme="minorEastAsia" w:cs="Arial"/>
                <w:sz w:val="18"/>
                <w:szCs w:val="18"/>
              </w:rPr>
            </w:pPr>
          </w:p>
        </w:tc>
        <w:tc>
          <w:tcPr>
            <w:tcW w:w="2665" w:type="dxa"/>
            <w:hideMark/>
          </w:tcPr>
          <w:p w14:paraId="3C29B36C"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tebufenozid</w:t>
            </w:r>
            <w:proofErr w:type="spellEnd"/>
          </w:p>
        </w:tc>
        <w:tc>
          <w:tcPr>
            <w:tcW w:w="2154" w:type="dxa"/>
            <w:hideMark/>
          </w:tcPr>
          <w:p w14:paraId="26D5194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Mimic  </w:t>
            </w:r>
          </w:p>
        </w:tc>
        <w:tc>
          <w:tcPr>
            <w:tcW w:w="1559" w:type="dxa"/>
            <w:hideMark/>
          </w:tcPr>
          <w:p w14:paraId="5838162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0,3 - 0,4 L/ha</w:t>
            </w:r>
          </w:p>
        </w:tc>
        <w:tc>
          <w:tcPr>
            <w:tcW w:w="1701" w:type="dxa"/>
            <w:hideMark/>
          </w:tcPr>
          <w:p w14:paraId="7AB5DF8E"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2E4E362F" w14:textId="168F7163"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Na istem zemljišču 1-krat v rastni sezoni na prostem.                                                   </w:t>
            </w:r>
          </w:p>
        </w:tc>
      </w:tr>
      <w:tr w:rsidR="00337202" w:rsidRPr="003B5E7A" w14:paraId="20FE2935" w14:textId="77777777" w:rsidTr="00AF54AC">
        <w:trPr>
          <w:trHeight w:val="393"/>
        </w:trPr>
        <w:tc>
          <w:tcPr>
            <w:tcW w:w="2547" w:type="dxa"/>
            <w:vMerge/>
          </w:tcPr>
          <w:p w14:paraId="00D6C4D3" w14:textId="77777777" w:rsidR="00337202" w:rsidRPr="003B5E7A" w:rsidRDefault="00337202" w:rsidP="00337202">
            <w:pPr>
              <w:jc w:val="left"/>
              <w:rPr>
                <w:rFonts w:eastAsiaTheme="minorEastAsia" w:cs="Arial"/>
                <w:b/>
                <w:bCs/>
                <w:sz w:val="18"/>
                <w:szCs w:val="18"/>
              </w:rPr>
            </w:pPr>
          </w:p>
        </w:tc>
        <w:tc>
          <w:tcPr>
            <w:tcW w:w="2977" w:type="dxa"/>
            <w:vMerge/>
          </w:tcPr>
          <w:p w14:paraId="4A49768B" w14:textId="77777777" w:rsidR="00337202" w:rsidRPr="003B5E7A" w:rsidRDefault="00337202" w:rsidP="00337202">
            <w:pPr>
              <w:jc w:val="left"/>
              <w:rPr>
                <w:rFonts w:eastAsiaTheme="minorEastAsia" w:cs="Arial"/>
                <w:sz w:val="18"/>
                <w:szCs w:val="18"/>
              </w:rPr>
            </w:pPr>
          </w:p>
        </w:tc>
        <w:tc>
          <w:tcPr>
            <w:tcW w:w="2665" w:type="dxa"/>
          </w:tcPr>
          <w:p w14:paraId="7F558C8F" w14:textId="6EEC43C2"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color w:val="00B050"/>
                <w:sz w:val="18"/>
                <w:szCs w:val="18"/>
              </w:rPr>
              <w:t xml:space="preserve"> var. </w:t>
            </w:r>
            <w:proofErr w:type="spellStart"/>
            <w:r w:rsidRPr="00DC1947">
              <w:rPr>
                <w:rFonts w:eastAsiaTheme="minorEastAsia" w:cs="Arial"/>
                <w:i/>
                <w:iCs/>
                <w:color w:val="00B050"/>
                <w:sz w:val="18"/>
                <w:szCs w:val="18"/>
              </w:rPr>
              <w:t>aizawai</w:t>
            </w:r>
            <w:proofErr w:type="spellEnd"/>
          </w:p>
        </w:tc>
        <w:tc>
          <w:tcPr>
            <w:tcW w:w="2154" w:type="dxa"/>
          </w:tcPr>
          <w:p w14:paraId="0FFE3BFE" w14:textId="78F06135"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Agree</w:t>
            </w:r>
            <w:proofErr w:type="spellEnd"/>
            <w:r w:rsidRPr="00DC1947">
              <w:rPr>
                <w:rFonts w:eastAsiaTheme="minorEastAsia" w:cs="Arial"/>
                <w:color w:val="00B050"/>
                <w:sz w:val="18"/>
                <w:szCs w:val="18"/>
              </w:rPr>
              <w:t xml:space="preserve"> WG  </w:t>
            </w:r>
          </w:p>
        </w:tc>
        <w:tc>
          <w:tcPr>
            <w:tcW w:w="1559" w:type="dxa"/>
          </w:tcPr>
          <w:p w14:paraId="2750446F" w14:textId="38CE38A6"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kg/ha</w:t>
            </w:r>
          </w:p>
        </w:tc>
        <w:tc>
          <w:tcPr>
            <w:tcW w:w="1701" w:type="dxa"/>
          </w:tcPr>
          <w:p w14:paraId="4D5E22E7" w14:textId="2C178A46"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tcPr>
          <w:p w14:paraId="2F6DC3D2" w14:textId="2FB988BD"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Na istem zemljišču  3-krat v rastni sezoni.</w:t>
            </w:r>
          </w:p>
        </w:tc>
      </w:tr>
      <w:tr w:rsidR="00337202" w:rsidRPr="003B5E7A" w14:paraId="104261F9" w14:textId="77777777" w:rsidTr="00AF54AC">
        <w:trPr>
          <w:trHeight w:val="300"/>
        </w:trPr>
        <w:tc>
          <w:tcPr>
            <w:tcW w:w="2547" w:type="dxa"/>
            <w:vMerge/>
            <w:hideMark/>
          </w:tcPr>
          <w:p w14:paraId="7CBAA4D8" w14:textId="77777777" w:rsidR="00337202" w:rsidRPr="003B5E7A" w:rsidRDefault="00337202" w:rsidP="00337202">
            <w:pPr>
              <w:jc w:val="left"/>
              <w:rPr>
                <w:rFonts w:eastAsiaTheme="minorEastAsia" w:cs="Arial"/>
                <w:b/>
                <w:bCs/>
                <w:sz w:val="18"/>
                <w:szCs w:val="18"/>
              </w:rPr>
            </w:pPr>
          </w:p>
        </w:tc>
        <w:tc>
          <w:tcPr>
            <w:tcW w:w="2977" w:type="dxa"/>
            <w:vMerge/>
            <w:hideMark/>
          </w:tcPr>
          <w:p w14:paraId="1F52E21D" w14:textId="77777777" w:rsidR="00337202" w:rsidRPr="003B5E7A" w:rsidRDefault="00337202" w:rsidP="00337202">
            <w:pPr>
              <w:jc w:val="left"/>
              <w:rPr>
                <w:rFonts w:eastAsiaTheme="minorEastAsia" w:cs="Arial"/>
                <w:sz w:val="18"/>
                <w:szCs w:val="18"/>
              </w:rPr>
            </w:pPr>
          </w:p>
        </w:tc>
        <w:tc>
          <w:tcPr>
            <w:tcW w:w="2665" w:type="dxa"/>
            <w:vMerge w:val="restart"/>
            <w:hideMark/>
          </w:tcPr>
          <w:p w14:paraId="49B93EE3"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i/>
                <w:iCs/>
                <w:color w:val="00B050"/>
                <w:sz w:val="18"/>
                <w:szCs w:val="18"/>
              </w:rPr>
              <w:t xml:space="preserve"> var. </w:t>
            </w:r>
            <w:proofErr w:type="spellStart"/>
            <w:r w:rsidRPr="00DC1947">
              <w:rPr>
                <w:rFonts w:eastAsiaTheme="minorEastAsia" w:cs="Arial"/>
                <w:i/>
                <w:iCs/>
                <w:color w:val="00B050"/>
                <w:sz w:val="18"/>
                <w:szCs w:val="18"/>
              </w:rPr>
              <w:t>kurstaki</w:t>
            </w:r>
            <w:proofErr w:type="spellEnd"/>
          </w:p>
        </w:tc>
        <w:tc>
          <w:tcPr>
            <w:tcW w:w="2154" w:type="dxa"/>
            <w:vMerge w:val="restart"/>
            <w:hideMark/>
          </w:tcPr>
          <w:p w14:paraId="62AE67D3"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Delfin WG</w:t>
            </w:r>
          </w:p>
        </w:tc>
        <w:tc>
          <w:tcPr>
            <w:tcW w:w="1559" w:type="dxa"/>
            <w:vMerge w:val="restart"/>
            <w:hideMark/>
          </w:tcPr>
          <w:p w14:paraId="57D1EFEE"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0,5 kg/ha</w:t>
            </w:r>
          </w:p>
        </w:tc>
        <w:tc>
          <w:tcPr>
            <w:tcW w:w="1701" w:type="dxa"/>
            <w:vMerge w:val="restart"/>
            <w:hideMark/>
          </w:tcPr>
          <w:p w14:paraId="2BEE54FB" w14:textId="5E99E095"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vMerge w:val="restart"/>
            <w:hideMark/>
          </w:tcPr>
          <w:p w14:paraId="713EDAA7" w14:textId="3C22C1AD"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Uporaba največ 6-krat letno.</w:t>
            </w:r>
          </w:p>
        </w:tc>
      </w:tr>
      <w:tr w:rsidR="00337202" w:rsidRPr="003B5E7A" w14:paraId="12B81E93" w14:textId="77777777" w:rsidTr="00AF54AC">
        <w:trPr>
          <w:trHeight w:val="230"/>
        </w:trPr>
        <w:tc>
          <w:tcPr>
            <w:tcW w:w="2547" w:type="dxa"/>
            <w:vMerge/>
            <w:hideMark/>
          </w:tcPr>
          <w:p w14:paraId="5DB53ADD" w14:textId="77777777" w:rsidR="00337202" w:rsidRPr="003B5E7A" w:rsidRDefault="00337202" w:rsidP="00337202">
            <w:pPr>
              <w:jc w:val="left"/>
              <w:rPr>
                <w:rFonts w:eastAsiaTheme="minorEastAsia" w:cs="Arial"/>
                <w:b/>
                <w:bCs/>
                <w:sz w:val="18"/>
                <w:szCs w:val="18"/>
              </w:rPr>
            </w:pPr>
          </w:p>
        </w:tc>
        <w:tc>
          <w:tcPr>
            <w:tcW w:w="2977" w:type="dxa"/>
            <w:vMerge/>
            <w:hideMark/>
          </w:tcPr>
          <w:p w14:paraId="0CA00CFA" w14:textId="77777777" w:rsidR="00337202" w:rsidRPr="003B5E7A" w:rsidRDefault="00337202" w:rsidP="00337202">
            <w:pPr>
              <w:jc w:val="left"/>
              <w:rPr>
                <w:rFonts w:eastAsiaTheme="minorEastAsia" w:cs="Arial"/>
                <w:sz w:val="18"/>
                <w:szCs w:val="18"/>
              </w:rPr>
            </w:pPr>
          </w:p>
        </w:tc>
        <w:tc>
          <w:tcPr>
            <w:tcW w:w="2665" w:type="dxa"/>
            <w:vMerge/>
            <w:hideMark/>
          </w:tcPr>
          <w:p w14:paraId="731E7A61" w14:textId="77777777" w:rsidR="00337202" w:rsidRPr="00DC1947" w:rsidRDefault="00337202" w:rsidP="00337202">
            <w:pPr>
              <w:jc w:val="left"/>
              <w:rPr>
                <w:rFonts w:eastAsiaTheme="minorEastAsia" w:cs="Arial"/>
                <w:i/>
                <w:iCs/>
                <w:color w:val="00B050"/>
                <w:sz w:val="18"/>
                <w:szCs w:val="18"/>
              </w:rPr>
            </w:pPr>
          </w:p>
        </w:tc>
        <w:tc>
          <w:tcPr>
            <w:tcW w:w="2154" w:type="dxa"/>
            <w:vMerge/>
            <w:hideMark/>
          </w:tcPr>
          <w:p w14:paraId="7349D7D7" w14:textId="77777777" w:rsidR="00337202" w:rsidRPr="00DC1947" w:rsidRDefault="00337202" w:rsidP="00337202">
            <w:pPr>
              <w:jc w:val="left"/>
              <w:rPr>
                <w:rFonts w:eastAsiaTheme="minorEastAsia" w:cs="Arial"/>
                <w:color w:val="00B050"/>
                <w:sz w:val="18"/>
                <w:szCs w:val="18"/>
              </w:rPr>
            </w:pPr>
          </w:p>
        </w:tc>
        <w:tc>
          <w:tcPr>
            <w:tcW w:w="1559" w:type="dxa"/>
            <w:vMerge/>
            <w:hideMark/>
          </w:tcPr>
          <w:p w14:paraId="72EA5601" w14:textId="77777777" w:rsidR="00337202" w:rsidRPr="00DC1947" w:rsidRDefault="00337202" w:rsidP="00337202">
            <w:pPr>
              <w:jc w:val="left"/>
              <w:rPr>
                <w:rFonts w:eastAsiaTheme="minorEastAsia" w:cs="Arial"/>
                <w:color w:val="00B050"/>
                <w:sz w:val="18"/>
                <w:szCs w:val="18"/>
              </w:rPr>
            </w:pPr>
          </w:p>
        </w:tc>
        <w:tc>
          <w:tcPr>
            <w:tcW w:w="1701" w:type="dxa"/>
            <w:vMerge/>
            <w:hideMark/>
          </w:tcPr>
          <w:p w14:paraId="22F24ACB" w14:textId="77777777" w:rsidR="00337202" w:rsidRPr="00DC1947" w:rsidRDefault="00337202" w:rsidP="00337202">
            <w:pPr>
              <w:jc w:val="left"/>
              <w:rPr>
                <w:rFonts w:eastAsiaTheme="minorEastAsia" w:cs="Arial"/>
                <w:color w:val="00B050"/>
                <w:sz w:val="18"/>
                <w:szCs w:val="18"/>
              </w:rPr>
            </w:pPr>
          </w:p>
        </w:tc>
        <w:tc>
          <w:tcPr>
            <w:tcW w:w="1701" w:type="dxa"/>
            <w:vMerge/>
            <w:hideMark/>
          </w:tcPr>
          <w:p w14:paraId="442C0CE9" w14:textId="77777777" w:rsidR="00337202" w:rsidRPr="00DC1947" w:rsidRDefault="00337202" w:rsidP="00337202">
            <w:pPr>
              <w:jc w:val="left"/>
              <w:rPr>
                <w:rFonts w:eastAsiaTheme="minorEastAsia" w:cs="Arial"/>
                <w:color w:val="00B050"/>
                <w:sz w:val="18"/>
                <w:szCs w:val="18"/>
              </w:rPr>
            </w:pPr>
          </w:p>
        </w:tc>
      </w:tr>
      <w:tr w:rsidR="00337202" w:rsidRPr="003B5E7A" w14:paraId="063A753C" w14:textId="77777777" w:rsidTr="00AF54AC">
        <w:trPr>
          <w:trHeight w:val="520"/>
        </w:trPr>
        <w:tc>
          <w:tcPr>
            <w:tcW w:w="2547" w:type="dxa"/>
            <w:vMerge w:val="restart"/>
            <w:hideMark/>
          </w:tcPr>
          <w:p w14:paraId="3C79A958"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 xml:space="preserve">Južna </w:t>
            </w:r>
            <w:proofErr w:type="spellStart"/>
            <w:r w:rsidRPr="003B5E7A">
              <w:rPr>
                <w:rFonts w:eastAsiaTheme="minorEastAsia" w:cs="Arial"/>
                <w:b/>
                <w:bCs/>
                <w:sz w:val="18"/>
                <w:szCs w:val="18"/>
              </w:rPr>
              <w:t>plodovrtka</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Helicoverpa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armigera</w:t>
            </w:r>
            <w:proofErr w:type="spellEnd"/>
            <w:r w:rsidRPr="003B5E7A">
              <w:rPr>
                <w:rFonts w:eastAsiaTheme="minorEastAsia" w:cs="Arial"/>
                <w:sz w:val="18"/>
                <w:szCs w:val="18"/>
              </w:rPr>
              <w:t>)</w:t>
            </w:r>
          </w:p>
        </w:tc>
        <w:tc>
          <w:tcPr>
            <w:tcW w:w="2977" w:type="dxa"/>
            <w:vMerge w:val="restart"/>
            <w:hideMark/>
          </w:tcPr>
          <w:p w14:paraId="32386DCC" w14:textId="77777777" w:rsidR="00337202" w:rsidRDefault="00337202" w:rsidP="00337202">
            <w:pPr>
              <w:jc w:val="left"/>
              <w:rPr>
                <w:rFonts w:cs="Arial"/>
                <w:sz w:val="18"/>
                <w:szCs w:val="18"/>
              </w:rPr>
            </w:pPr>
            <w:r w:rsidRPr="003B5E7A">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20E9279E" w14:textId="77777777" w:rsidR="00337202" w:rsidRDefault="00337202"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22627ACC" w14:textId="030639EF" w:rsidR="00337202" w:rsidRPr="00337202" w:rsidRDefault="00337202"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65" w:type="dxa"/>
            <w:hideMark/>
          </w:tcPr>
          <w:p w14:paraId="370DB82E"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i/>
                <w:iCs/>
                <w:color w:val="00B050"/>
                <w:sz w:val="18"/>
                <w:szCs w:val="18"/>
              </w:rPr>
              <w:t xml:space="preserve"> var. </w:t>
            </w:r>
            <w:proofErr w:type="spellStart"/>
            <w:r w:rsidRPr="00DC1947">
              <w:rPr>
                <w:rFonts w:eastAsiaTheme="minorEastAsia" w:cs="Arial"/>
                <w:i/>
                <w:iCs/>
                <w:color w:val="00B050"/>
                <w:sz w:val="18"/>
                <w:szCs w:val="18"/>
              </w:rPr>
              <w:t>kurstaki</w:t>
            </w:r>
            <w:proofErr w:type="spellEnd"/>
          </w:p>
        </w:tc>
        <w:tc>
          <w:tcPr>
            <w:tcW w:w="2154" w:type="dxa"/>
            <w:hideMark/>
          </w:tcPr>
          <w:p w14:paraId="245F8EE9"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Lepinox</w:t>
            </w:r>
            <w:proofErr w:type="spellEnd"/>
            <w:r w:rsidRPr="00DC1947">
              <w:rPr>
                <w:rFonts w:eastAsiaTheme="minorEastAsia" w:cs="Arial"/>
                <w:color w:val="00B050"/>
                <w:sz w:val="18"/>
                <w:szCs w:val="18"/>
              </w:rPr>
              <w:t xml:space="preserve"> plus  </w:t>
            </w:r>
          </w:p>
        </w:tc>
        <w:tc>
          <w:tcPr>
            <w:tcW w:w="1559" w:type="dxa"/>
            <w:hideMark/>
          </w:tcPr>
          <w:p w14:paraId="00FA3E17"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kg/ha</w:t>
            </w:r>
          </w:p>
        </w:tc>
        <w:tc>
          <w:tcPr>
            <w:tcW w:w="1701" w:type="dxa"/>
            <w:hideMark/>
          </w:tcPr>
          <w:p w14:paraId="1B2CA9BC" w14:textId="32DD9D7D"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1B785FAD" w14:textId="547F7250"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Na istem zemljišču 2-krat v rastni sezoni. </w:t>
            </w:r>
          </w:p>
        </w:tc>
      </w:tr>
      <w:tr w:rsidR="00337202" w:rsidRPr="003B5E7A" w14:paraId="5168767E" w14:textId="77777777" w:rsidTr="00AF54AC">
        <w:trPr>
          <w:trHeight w:val="433"/>
        </w:trPr>
        <w:tc>
          <w:tcPr>
            <w:tcW w:w="2547" w:type="dxa"/>
            <w:vMerge/>
            <w:hideMark/>
          </w:tcPr>
          <w:p w14:paraId="0BB03A85" w14:textId="77777777" w:rsidR="00337202" w:rsidRPr="003B5E7A" w:rsidRDefault="00337202" w:rsidP="00337202">
            <w:pPr>
              <w:jc w:val="left"/>
              <w:rPr>
                <w:rFonts w:eastAsiaTheme="minorEastAsia" w:cs="Arial"/>
                <w:b/>
                <w:bCs/>
                <w:sz w:val="18"/>
                <w:szCs w:val="18"/>
              </w:rPr>
            </w:pPr>
          </w:p>
        </w:tc>
        <w:tc>
          <w:tcPr>
            <w:tcW w:w="2977" w:type="dxa"/>
            <w:vMerge/>
            <w:hideMark/>
          </w:tcPr>
          <w:p w14:paraId="02C1AAE1" w14:textId="77777777" w:rsidR="00337202" w:rsidRPr="003B5E7A" w:rsidRDefault="00337202" w:rsidP="00337202">
            <w:pPr>
              <w:jc w:val="left"/>
              <w:rPr>
                <w:rFonts w:eastAsiaTheme="minorEastAsia" w:cs="Arial"/>
                <w:sz w:val="18"/>
                <w:szCs w:val="18"/>
              </w:rPr>
            </w:pPr>
          </w:p>
        </w:tc>
        <w:tc>
          <w:tcPr>
            <w:tcW w:w="2665" w:type="dxa"/>
            <w:hideMark/>
          </w:tcPr>
          <w:p w14:paraId="5AC533CE" w14:textId="3C2DDC3B"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5A615D46"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6444257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255D1FD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009A5E82" w14:textId="214D62EB"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Uporaba največ 2-krat letno.                                      </w:t>
            </w:r>
          </w:p>
        </w:tc>
      </w:tr>
      <w:tr w:rsidR="00337202" w:rsidRPr="003B5E7A" w14:paraId="5FBA0223" w14:textId="77777777" w:rsidTr="00AF54AC">
        <w:trPr>
          <w:trHeight w:val="520"/>
        </w:trPr>
        <w:tc>
          <w:tcPr>
            <w:tcW w:w="2547" w:type="dxa"/>
            <w:vMerge/>
            <w:hideMark/>
          </w:tcPr>
          <w:p w14:paraId="2F9694E5" w14:textId="77777777" w:rsidR="00337202" w:rsidRPr="003B5E7A" w:rsidRDefault="00337202" w:rsidP="00337202">
            <w:pPr>
              <w:jc w:val="left"/>
              <w:rPr>
                <w:rFonts w:eastAsiaTheme="minorEastAsia" w:cs="Arial"/>
                <w:b/>
                <w:bCs/>
                <w:sz w:val="18"/>
                <w:szCs w:val="18"/>
              </w:rPr>
            </w:pPr>
          </w:p>
        </w:tc>
        <w:tc>
          <w:tcPr>
            <w:tcW w:w="2977" w:type="dxa"/>
            <w:vMerge/>
            <w:hideMark/>
          </w:tcPr>
          <w:p w14:paraId="3EDAD5DB" w14:textId="77777777" w:rsidR="00337202" w:rsidRPr="003B5E7A" w:rsidRDefault="00337202" w:rsidP="00337202">
            <w:pPr>
              <w:jc w:val="left"/>
              <w:rPr>
                <w:rFonts w:eastAsiaTheme="minorEastAsia" w:cs="Arial"/>
                <w:sz w:val="18"/>
                <w:szCs w:val="18"/>
              </w:rPr>
            </w:pPr>
          </w:p>
        </w:tc>
        <w:tc>
          <w:tcPr>
            <w:tcW w:w="2665" w:type="dxa"/>
            <w:hideMark/>
          </w:tcPr>
          <w:p w14:paraId="6C4B0307"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color w:val="00B050"/>
                <w:sz w:val="18"/>
                <w:szCs w:val="18"/>
              </w:rPr>
              <w:t xml:space="preserve"> var. </w:t>
            </w:r>
            <w:proofErr w:type="spellStart"/>
            <w:r w:rsidRPr="00DC1947">
              <w:rPr>
                <w:rFonts w:eastAsiaTheme="minorEastAsia" w:cs="Arial"/>
                <w:i/>
                <w:iCs/>
                <w:color w:val="00B050"/>
                <w:sz w:val="18"/>
                <w:szCs w:val="18"/>
              </w:rPr>
              <w:t>kurstaki</w:t>
            </w:r>
            <w:proofErr w:type="spellEnd"/>
          </w:p>
        </w:tc>
        <w:tc>
          <w:tcPr>
            <w:tcW w:w="2154" w:type="dxa"/>
            <w:hideMark/>
          </w:tcPr>
          <w:p w14:paraId="14C026E5"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Delfin WG</w:t>
            </w:r>
          </w:p>
        </w:tc>
        <w:tc>
          <w:tcPr>
            <w:tcW w:w="1559" w:type="dxa"/>
            <w:hideMark/>
          </w:tcPr>
          <w:p w14:paraId="2AA0E2B4"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0,5 kg/ha</w:t>
            </w:r>
          </w:p>
        </w:tc>
        <w:tc>
          <w:tcPr>
            <w:tcW w:w="1701" w:type="dxa"/>
            <w:hideMark/>
          </w:tcPr>
          <w:p w14:paraId="7925E01D" w14:textId="539725F1"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3D13B8BD" w14:textId="354B312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Uporaba največ 6-krat letno.</w:t>
            </w:r>
          </w:p>
        </w:tc>
      </w:tr>
      <w:tr w:rsidR="00337202" w:rsidRPr="003B5E7A" w14:paraId="045DC56A" w14:textId="77777777" w:rsidTr="00AF54AC">
        <w:trPr>
          <w:trHeight w:val="520"/>
        </w:trPr>
        <w:tc>
          <w:tcPr>
            <w:tcW w:w="2547" w:type="dxa"/>
            <w:vMerge/>
            <w:hideMark/>
          </w:tcPr>
          <w:p w14:paraId="7DF0E92E" w14:textId="77777777" w:rsidR="00337202" w:rsidRPr="003B5E7A" w:rsidRDefault="00337202" w:rsidP="00337202">
            <w:pPr>
              <w:jc w:val="left"/>
              <w:rPr>
                <w:rFonts w:eastAsiaTheme="minorEastAsia" w:cs="Arial"/>
                <w:b/>
                <w:bCs/>
                <w:sz w:val="18"/>
                <w:szCs w:val="18"/>
              </w:rPr>
            </w:pPr>
          </w:p>
        </w:tc>
        <w:tc>
          <w:tcPr>
            <w:tcW w:w="2977" w:type="dxa"/>
            <w:vMerge/>
            <w:hideMark/>
          </w:tcPr>
          <w:p w14:paraId="1E2E7C34" w14:textId="77777777" w:rsidR="00337202" w:rsidRPr="003B5E7A" w:rsidRDefault="00337202" w:rsidP="00337202">
            <w:pPr>
              <w:jc w:val="left"/>
              <w:rPr>
                <w:rFonts w:eastAsiaTheme="minorEastAsia" w:cs="Arial"/>
                <w:sz w:val="18"/>
                <w:szCs w:val="18"/>
              </w:rPr>
            </w:pPr>
          </w:p>
        </w:tc>
        <w:tc>
          <w:tcPr>
            <w:tcW w:w="2665" w:type="dxa"/>
            <w:hideMark/>
          </w:tcPr>
          <w:p w14:paraId="785F9F58" w14:textId="77777777" w:rsidR="00337202" w:rsidRPr="00DC1947" w:rsidRDefault="00337202" w:rsidP="00337202">
            <w:pPr>
              <w:jc w:val="left"/>
              <w:rPr>
                <w:rFonts w:eastAsiaTheme="minorEastAsia" w:cs="Arial"/>
                <w:i/>
                <w:iCs/>
                <w:color w:val="00B050"/>
                <w:sz w:val="18"/>
                <w:szCs w:val="18"/>
              </w:rPr>
            </w:pPr>
            <w:proofErr w:type="spellStart"/>
            <w:r w:rsidRPr="00DC1947">
              <w:rPr>
                <w:rFonts w:eastAsiaTheme="minorEastAsia" w:cs="Arial"/>
                <w:i/>
                <w:iCs/>
                <w:color w:val="00B050"/>
                <w:sz w:val="18"/>
                <w:szCs w:val="18"/>
              </w:rPr>
              <w:t>Bacillus</w:t>
            </w:r>
            <w:proofErr w:type="spellEnd"/>
            <w:r w:rsidRPr="00DC1947">
              <w:rPr>
                <w:rFonts w:eastAsiaTheme="minorEastAsia" w:cs="Arial"/>
                <w:i/>
                <w:iCs/>
                <w:color w:val="00B050"/>
                <w:sz w:val="18"/>
                <w:szCs w:val="18"/>
              </w:rPr>
              <w:t xml:space="preserve"> </w:t>
            </w:r>
            <w:proofErr w:type="spellStart"/>
            <w:r w:rsidRPr="00DC1947">
              <w:rPr>
                <w:rFonts w:eastAsiaTheme="minorEastAsia" w:cs="Arial"/>
                <w:i/>
                <w:iCs/>
                <w:color w:val="00B050"/>
                <w:sz w:val="18"/>
                <w:szCs w:val="18"/>
              </w:rPr>
              <w:t>thuringiensis</w:t>
            </w:r>
            <w:proofErr w:type="spellEnd"/>
            <w:r w:rsidRPr="00DC1947">
              <w:rPr>
                <w:rFonts w:eastAsiaTheme="minorEastAsia" w:cs="Arial"/>
                <w:color w:val="00B050"/>
                <w:sz w:val="18"/>
                <w:szCs w:val="18"/>
              </w:rPr>
              <w:t xml:space="preserve"> var. </w:t>
            </w:r>
            <w:proofErr w:type="spellStart"/>
            <w:r w:rsidRPr="00DC1947">
              <w:rPr>
                <w:rFonts w:eastAsiaTheme="minorEastAsia" w:cs="Arial"/>
                <w:i/>
                <w:iCs/>
                <w:color w:val="00B050"/>
                <w:sz w:val="18"/>
                <w:szCs w:val="18"/>
              </w:rPr>
              <w:t>aizawai</w:t>
            </w:r>
            <w:proofErr w:type="spellEnd"/>
          </w:p>
        </w:tc>
        <w:tc>
          <w:tcPr>
            <w:tcW w:w="2154" w:type="dxa"/>
            <w:hideMark/>
          </w:tcPr>
          <w:p w14:paraId="0770E59D"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Agree</w:t>
            </w:r>
            <w:proofErr w:type="spellEnd"/>
            <w:r w:rsidRPr="00DC1947">
              <w:rPr>
                <w:rFonts w:eastAsiaTheme="minorEastAsia" w:cs="Arial"/>
                <w:color w:val="00B050"/>
                <w:sz w:val="18"/>
                <w:szCs w:val="18"/>
              </w:rPr>
              <w:t xml:space="preserve"> WG  </w:t>
            </w:r>
          </w:p>
        </w:tc>
        <w:tc>
          <w:tcPr>
            <w:tcW w:w="1559" w:type="dxa"/>
            <w:hideMark/>
          </w:tcPr>
          <w:p w14:paraId="11256838"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kg/ha</w:t>
            </w:r>
          </w:p>
        </w:tc>
        <w:tc>
          <w:tcPr>
            <w:tcW w:w="1701" w:type="dxa"/>
            <w:hideMark/>
          </w:tcPr>
          <w:p w14:paraId="631BD7F3" w14:textId="142D8EC3"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3E387A8A" w14:textId="20A97664"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3B5E7A" w14:paraId="025FAED0" w14:textId="77777777" w:rsidTr="00AF54AC">
        <w:trPr>
          <w:trHeight w:val="652"/>
        </w:trPr>
        <w:tc>
          <w:tcPr>
            <w:tcW w:w="2547" w:type="dxa"/>
            <w:vMerge w:val="restart"/>
            <w:hideMark/>
          </w:tcPr>
          <w:p w14:paraId="1C6B3167" w14:textId="643A2F3D"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Kapusova hržica</w:t>
            </w:r>
            <w:r w:rsidRPr="003B5E7A">
              <w:rPr>
                <w:rFonts w:eastAsiaTheme="minorEastAsia" w:cs="Arial"/>
                <w:sz w:val="18"/>
                <w:szCs w:val="18"/>
              </w:rPr>
              <w:t xml:space="preserve"> (</w:t>
            </w:r>
            <w:proofErr w:type="spellStart"/>
            <w:r w:rsidRPr="003B5E7A">
              <w:rPr>
                <w:rFonts w:eastAsiaTheme="minorEastAsia" w:cs="Arial"/>
                <w:i/>
                <w:iCs/>
                <w:sz w:val="18"/>
                <w:szCs w:val="18"/>
              </w:rPr>
              <w:t>Contarinia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nas</w:t>
            </w:r>
            <w:r w:rsidR="0062527C">
              <w:rPr>
                <w:rFonts w:eastAsiaTheme="minorEastAsia" w:cs="Arial"/>
                <w:i/>
                <w:iCs/>
                <w:sz w:val="18"/>
                <w:szCs w:val="18"/>
              </w:rPr>
              <w:t>u</w:t>
            </w:r>
            <w:r w:rsidRPr="003B5E7A">
              <w:rPr>
                <w:rFonts w:eastAsiaTheme="minorEastAsia" w:cs="Arial"/>
                <w:i/>
                <w:iCs/>
                <w:sz w:val="18"/>
                <w:szCs w:val="18"/>
              </w:rPr>
              <w:t>irtii</w:t>
            </w:r>
            <w:proofErr w:type="spellEnd"/>
            <w:r w:rsidRPr="003B5E7A">
              <w:rPr>
                <w:rFonts w:eastAsiaTheme="minorEastAsia" w:cs="Arial"/>
                <w:sz w:val="18"/>
                <w:szCs w:val="18"/>
              </w:rPr>
              <w:t>)</w:t>
            </w:r>
          </w:p>
        </w:tc>
        <w:tc>
          <w:tcPr>
            <w:tcW w:w="2977" w:type="dxa"/>
            <w:vMerge w:val="restart"/>
            <w:hideMark/>
          </w:tcPr>
          <w:p w14:paraId="27332D06" w14:textId="77777777" w:rsidR="0062527C" w:rsidRDefault="00337202" w:rsidP="0062527C">
            <w:pPr>
              <w:jc w:val="left"/>
              <w:rPr>
                <w:rFonts w:cs="Arial"/>
                <w:sz w:val="18"/>
                <w:szCs w:val="18"/>
              </w:rPr>
            </w:pPr>
            <w:r w:rsidRPr="003B5E7A">
              <w:rPr>
                <w:rFonts w:eastAsiaTheme="minorEastAsia" w:cs="Arial"/>
                <w:sz w:val="18"/>
                <w:szCs w:val="18"/>
              </w:rPr>
              <w:t> </w:t>
            </w:r>
            <w:r w:rsidR="0062527C" w:rsidRPr="009806FD">
              <w:rPr>
                <w:rFonts w:cs="Arial"/>
                <w:b/>
                <w:bCs/>
                <w:sz w:val="18"/>
                <w:szCs w:val="18"/>
                <w:u w:val="single"/>
              </w:rPr>
              <w:t>Agrotehnični ukrepi:</w:t>
            </w:r>
            <w:r w:rsidR="0062527C" w:rsidRPr="009806FD">
              <w:rPr>
                <w:rFonts w:cs="Arial"/>
                <w:sz w:val="18"/>
                <w:szCs w:val="18"/>
              </w:rPr>
              <w:t xml:space="preserve">                                       </w:t>
            </w:r>
          </w:p>
          <w:p w14:paraId="71530E4D" w14:textId="77777777" w:rsidR="0062527C" w:rsidRPr="00716FC4" w:rsidRDefault="0062527C" w:rsidP="00B84EF7">
            <w:pPr>
              <w:pStyle w:val="Odstavekseznama"/>
              <w:numPr>
                <w:ilvl w:val="0"/>
                <w:numId w:val="83"/>
              </w:numPr>
              <w:ind w:left="177" w:hanging="141"/>
              <w:jc w:val="left"/>
              <w:rPr>
                <w:rFonts w:cs="Arial"/>
                <w:sz w:val="18"/>
                <w:szCs w:val="18"/>
              </w:rPr>
            </w:pPr>
            <w:r w:rsidRPr="00716FC4">
              <w:rPr>
                <w:rFonts w:cs="Arial"/>
                <w:sz w:val="18"/>
                <w:szCs w:val="18"/>
              </w:rPr>
              <w:t>upoštevanje širokega kolobarja (vsaj triletneg</w:t>
            </w:r>
            <w:r>
              <w:rPr>
                <w:rFonts w:cs="Arial"/>
                <w:sz w:val="18"/>
                <w:szCs w:val="18"/>
              </w:rPr>
              <w:t>a</w:t>
            </w:r>
            <w:r w:rsidRPr="00716FC4">
              <w:rPr>
                <w:rFonts w:cs="Arial"/>
                <w:sz w:val="18"/>
                <w:szCs w:val="18"/>
              </w:rPr>
              <w:t xml:space="preserve">), </w:t>
            </w:r>
          </w:p>
          <w:p w14:paraId="1A5898FC"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zatiranje samoniklih križnic, </w:t>
            </w:r>
          </w:p>
          <w:p w14:paraId="53F1BC82" w14:textId="77777777" w:rsidR="0062527C" w:rsidRDefault="0062527C" w:rsidP="00B84EF7">
            <w:pPr>
              <w:pStyle w:val="Odstavekseznama"/>
              <w:numPr>
                <w:ilvl w:val="0"/>
                <w:numId w:val="83"/>
              </w:numPr>
              <w:ind w:left="177" w:hanging="177"/>
              <w:jc w:val="left"/>
              <w:rPr>
                <w:rFonts w:cs="Arial"/>
                <w:sz w:val="18"/>
                <w:szCs w:val="18"/>
              </w:rPr>
            </w:pPr>
            <w:r w:rsidRPr="00716FC4">
              <w:rPr>
                <w:rFonts w:cs="Arial"/>
                <w:sz w:val="18"/>
                <w:szCs w:val="18"/>
              </w:rPr>
              <w:t xml:space="preserve">globoko </w:t>
            </w:r>
            <w:proofErr w:type="spellStart"/>
            <w:r w:rsidRPr="00716FC4">
              <w:rPr>
                <w:rFonts w:cs="Arial"/>
                <w:sz w:val="18"/>
                <w:szCs w:val="18"/>
              </w:rPr>
              <w:t>zaoravanje</w:t>
            </w:r>
            <w:proofErr w:type="spellEnd"/>
            <w:r w:rsidRPr="00716FC4">
              <w:rPr>
                <w:rFonts w:cs="Arial"/>
                <w:sz w:val="18"/>
                <w:szCs w:val="18"/>
              </w:rPr>
              <w:t xml:space="preserve"> bub hržice.</w:t>
            </w:r>
          </w:p>
          <w:p w14:paraId="7BD9B392" w14:textId="77777777" w:rsidR="0062527C" w:rsidRPr="00E46F20" w:rsidRDefault="0062527C" w:rsidP="0062527C">
            <w:pPr>
              <w:pStyle w:val="Odstavekseznama"/>
              <w:ind w:left="177"/>
              <w:jc w:val="left"/>
              <w:rPr>
                <w:rFonts w:cs="Arial"/>
                <w:sz w:val="18"/>
                <w:szCs w:val="18"/>
              </w:rPr>
            </w:pPr>
          </w:p>
          <w:p w14:paraId="5752F13E" w14:textId="69CADAE7" w:rsidR="00337202" w:rsidRPr="003B5E7A" w:rsidRDefault="0062527C" w:rsidP="0062527C">
            <w:pPr>
              <w:jc w:val="left"/>
              <w:rPr>
                <w:rFonts w:eastAsiaTheme="minorEastAsia" w:cs="Arial"/>
                <w:sz w:val="18"/>
                <w:szCs w:val="18"/>
              </w:rPr>
            </w:pPr>
            <w:r w:rsidRPr="00716FC4">
              <w:rPr>
                <w:rFonts w:cs="Arial"/>
                <w:sz w:val="18"/>
                <w:szCs w:val="18"/>
              </w:rPr>
              <w:t>Priporočljivo je redno pregledovanje rastlin kmalu po prvem presajanju zgodaj spomladi, v začetku maja in spremljanje naleta škodljiv</w:t>
            </w:r>
            <w:r>
              <w:rPr>
                <w:rFonts w:cs="Arial"/>
                <w:sz w:val="18"/>
                <w:szCs w:val="18"/>
              </w:rPr>
              <w:t>ca</w:t>
            </w:r>
            <w:r w:rsidRPr="00716FC4">
              <w:rPr>
                <w:rFonts w:cs="Arial"/>
                <w:sz w:val="18"/>
                <w:szCs w:val="18"/>
              </w:rPr>
              <w:t xml:space="preserve"> s feromonskimi vabami</w:t>
            </w:r>
            <w:r>
              <w:rPr>
                <w:rFonts w:cs="Arial"/>
                <w:sz w:val="18"/>
                <w:szCs w:val="18"/>
              </w:rPr>
              <w:t>.</w:t>
            </w:r>
          </w:p>
        </w:tc>
        <w:tc>
          <w:tcPr>
            <w:tcW w:w="2665" w:type="dxa"/>
            <w:hideMark/>
          </w:tcPr>
          <w:p w14:paraId="23FDB38A" w14:textId="5D49BDAD"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56DD6AB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075376B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27FE704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6726EC53" w14:textId="7BE09404"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71C069A1" w14:textId="77777777" w:rsidTr="00AF54AC">
        <w:trPr>
          <w:trHeight w:val="500"/>
        </w:trPr>
        <w:tc>
          <w:tcPr>
            <w:tcW w:w="2547" w:type="dxa"/>
            <w:vMerge/>
            <w:hideMark/>
          </w:tcPr>
          <w:p w14:paraId="2BC203CE" w14:textId="77777777" w:rsidR="00337202" w:rsidRPr="003B5E7A" w:rsidRDefault="00337202" w:rsidP="00337202">
            <w:pPr>
              <w:jc w:val="left"/>
              <w:rPr>
                <w:rFonts w:eastAsiaTheme="minorEastAsia" w:cs="Arial"/>
                <w:b/>
                <w:bCs/>
                <w:sz w:val="18"/>
                <w:szCs w:val="18"/>
              </w:rPr>
            </w:pPr>
          </w:p>
        </w:tc>
        <w:tc>
          <w:tcPr>
            <w:tcW w:w="2977" w:type="dxa"/>
            <w:vMerge/>
            <w:hideMark/>
          </w:tcPr>
          <w:p w14:paraId="4D18D00D" w14:textId="77777777" w:rsidR="00337202" w:rsidRPr="003B5E7A" w:rsidRDefault="00337202" w:rsidP="00337202">
            <w:pPr>
              <w:jc w:val="left"/>
              <w:rPr>
                <w:rFonts w:eastAsiaTheme="minorEastAsia" w:cs="Arial"/>
                <w:sz w:val="18"/>
                <w:szCs w:val="18"/>
              </w:rPr>
            </w:pPr>
          </w:p>
        </w:tc>
        <w:tc>
          <w:tcPr>
            <w:tcW w:w="2665" w:type="dxa"/>
            <w:hideMark/>
          </w:tcPr>
          <w:p w14:paraId="4BF267E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spirotetramat</w:t>
            </w:r>
            <w:proofErr w:type="spellEnd"/>
          </w:p>
        </w:tc>
        <w:tc>
          <w:tcPr>
            <w:tcW w:w="2154" w:type="dxa"/>
            <w:hideMark/>
          </w:tcPr>
          <w:p w14:paraId="2D87DE75"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506DFF6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26ECD90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437F38D3"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sezoni</w:t>
            </w:r>
            <w:r>
              <w:rPr>
                <w:rFonts w:eastAsiaTheme="minorEastAsia" w:cs="Arial"/>
                <w:sz w:val="18"/>
                <w:szCs w:val="18"/>
              </w:rPr>
              <w:t>.</w:t>
            </w:r>
          </w:p>
          <w:p w14:paraId="674ED8FA" w14:textId="02B3C6AE"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403893C9" w14:textId="77777777" w:rsidTr="00AF54AC">
        <w:trPr>
          <w:trHeight w:val="1000"/>
        </w:trPr>
        <w:tc>
          <w:tcPr>
            <w:tcW w:w="2547" w:type="dxa"/>
            <w:hideMark/>
          </w:tcPr>
          <w:p w14:paraId="7DA1349A" w14:textId="77777777" w:rsidR="00337202" w:rsidRPr="003B5E7A" w:rsidRDefault="00337202" w:rsidP="00337202">
            <w:pPr>
              <w:jc w:val="left"/>
              <w:rPr>
                <w:rFonts w:eastAsiaTheme="minorEastAsia" w:cs="Arial"/>
                <w:b/>
                <w:bCs/>
                <w:sz w:val="18"/>
                <w:szCs w:val="18"/>
              </w:rPr>
            </w:pPr>
            <w:proofErr w:type="spellStart"/>
            <w:r w:rsidRPr="003B5E7A">
              <w:rPr>
                <w:rFonts w:eastAsiaTheme="minorEastAsia" w:cs="Arial"/>
                <w:b/>
                <w:bCs/>
                <w:sz w:val="18"/>
                <w:szCs w:val="18"/>
              </w:rPr>
              <w:lastRenderedPageBreak/>
              <w:t>Kljunotaji</w:t>
            </w:r>
            <w:proofErr w:type="spellEnd"/>
            <w:r w:rsidRPr="003B5E7A">
              <w:rPr>
                <w:rFonts w:eastAsiaTheme="minorEastAsia" w:cs="Arial"/>
                <w:b/>
                <w:bCs/>
                <w:sz w:val="18"/>
                <w:szCs w:val="18"/>
              </w:rPr>
              <w:t xml:space="preserve">                                </w:t>
            </w:r>
            <w:r w:rsidRPr="003B5E7A">
              <w:rPr>
                <w:rFonts w:eastAsiaTheme="minorEastAsia" w:cs="Arial"/>
                <w:sz w:val="18"/>
                <w:szCs w:val="18"/>
              </w:rPr>
              <w:t>(</w:t>
            </w:r>
            <w:proofErr w:type="spellStart"/>
            <w:r w:rsidRPr="003B5E7A">
              <w:rPr>
                <w:rFonts w:eastAsiaTheme="minorEastAsia" w:cs="Arial"/>
                <w:i/>
                <w:iCs/>
                <w:sz w:val="18"/>
                <w:szCs w:val="18"/>
              </w:rPr>
              <w:t>Ceutorhynchus</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pleurostigma</w:t>
            </w:r>
            <w:proofErr w:type="spellEnd"/>
            <w:r w:rsidRPr="003B5E7A">
              <w:rPr>
                <w:rFonts w:eastAsiaTheme="minorEastAsia" w:cs="Arial"/>
                <w:sz w:val="18"/>
                <w:szCs w:val="18"/>
              </w:rPr>
              <w:t>/</w:t>
            </w:r>
            <w:proofErr w:type="spellStart"/>
            <w:r w:rsidRPr="003B5E7A">
              <w:rPr>
                <w:rFonts w:eastAsiaTheme="minorEastAsia" w:cs="Arial"/>
                <w:i/>
                <w:iCs/>
                <w:sz w:val="18"/>
                <w:szCs w:val="18"/>
              </w:rPr>
              <w:t>quadridens</w:t>
            </w:r>
            <w:proofErr w:type="spellEnd"/>
            <w:r w:rsidRPr="003B5E7A">
              <w:rPr>
                <w:rFonts w:eastAsiaTheme="minorEastAsia" w:cs="Arial"/>
                <w:sz w:val="18"/>
                <w:szCs w:val="18"/>
              </w:rPr>
              <w:t>)</w:t>
            </w:r>
          </w:p>
        </w:tc>
        <w:tc>
          <w:tcPr>
            <w:tcW w:w="2977" w:type="dxa"/>
            <w:hideMark/>
          </w:tcPr>
          <w:p w14:paraId="2C6C0689" w14:textId="0639B591" w:rsidR="00337202" w:rsidRPr="003B5E7A" w:rsidRDefault="00337202" w:rsidP="00337202">
            <w:pPr>
              <w:jc w:val="left"/>
              <w:rPr>
                <w:rFonts w:eastAsiaTheme="minorEastAsia" w:cs="Arial"/>
                <w:sz w:val="18"/>
                <w:szCs w:val="18"/>
              </w:rPr>
            </w:pPr>
            <w:r w:rsidRPr="003B5E7A">
              <w:rPr>
                <w:rFonts w:eastAsiaTheme="minorEastAsia" w:cs="Arial"/>
                <w:b/>
                <w:bCs/>
                <w:sz w:val="18"/>
                <w:szCs w:val="18"/>
                <w:u w:val="single"/>
              </w:rPr>
              <w:t xml:space="preserve">Agrotehnični ukrepi: </w:t>
            </w:r>
            <w:r w:rsidRPr="003B5E7A">
              <w:rPr>
                <w:rFonts w:eastAsiaTheme="minorEastAsia" w:cs="Arial"/>
                <w:sz w:val="18"/>
                <w:szCs w:val="18"/>
              </w:rPr>
              <w:t xml:space="preserve">                                   uporaba zdravega sadilnega materiala</w:t>
            </w:r>
            <w:r>
              <w:rPr>
                <w:rFonts w:eastAsiaTheme="minorEastAsia" w:cs="Arial"/>
                <w:sz w:val="18"/>
                <w:szCs w:val="18"/>
              </w:rPr>
              <w:t>.</w:t>
            </w:r>
          </w:p>
        </w:tc>
        <w:tc>
          <w:tcPr>
            <w:tcW w:w="2665" w:type="dxa"/>
            <w:hideMark/>
          </w:tcPr>
          <w:p w14:paraId="474382B9" w14:textId="7393C000"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03FABB9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44FB552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78FF06C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6AB39D96" w14:textId="6DAD2713"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30m varnostni pas do voda 1. in 2. reda ter 15 m pas do </w:t>
            </w:r>
            <w:proofErr w:type="spellStart"/>
            <w:r w:rsidRPr="003B5E7A">
              <w:rPr>
                <w:rFonts w:eastAsiaTheme="minorEastAsia" w:cs="Arial"/>
                <w:sz w:val="18"/>
                <w:szCs w:val="18"/>
              </w:rPr>
              <w:t>netretiranih</w:t>
            </w:r>
            <w:proofErr w:type="spellEnd"/>
            <w:r w:rsidRPr="003B5E7A">
              <w:rPr>
                <w:rFonts w:eastAsiaTheme="minorEastAsia" w:cs="Arial"/>
                <w:sz w:val="18"/>
                <w:szCs w:val="18"/>
              </w:rPr>
              <w:t xml:space="preserve"> površin. </w:t>
            </w:r>
          </w:p>
        </w:tc>
      </w:tr>
      <w:tr w:rsidR="00337202" w:rsidRPr="003B5E7A" w14:paraId="4DD8C11F" w14:textId="77777777" w:rsidTr="00AF54AC">
        <w:trPr>
          <w:trHeight w:val="806"/>
        </w:trPr>
        <w:tc>
          <w:tcPr>
            <w:tcW w:w="2547" w:type="dxa"/>
            <w:hideMark/>
          </w:tcPr>
          <w:p w14:paraId="558A5452"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Kapusovi bolhači</w:t>
            </w:r>
            <w:r w:rsidRPr="003B5E7A">
              <w:rPr>
                <w:rFonts w:eastAsiaTheme="minorEastAsia" w:cs="Arial"/>
                <w:sz w:val="18"/>
                <w:szCs w:val="18"/>
              </w:rPr>
              <w:t xml:space="preserve"> (</w:t>
            </w:r>
            <w:proofErr w:type="spellStart"/>
            <w:r w:rsidRPr="003B5E7A">
              <w:rPr>
                <w:rFonts w:eastAsiaTheme="minorEastAsia" w:cs="Arial"/>
                <w:i/>
                <w:iCs/>
                <w:sz w:val="18"/>
                <w:szCs w:val="18"/>
              </w:rPr>
              <w:t>Phyllotreta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nemorum</w:t>
            </w:r>
            <w:proofErr w:type="spellEnd"/>
            <w:r w:rsidRPr="003B5E7A">
              <w:rPr>
                <w:rFonts w:eastAsiaTheme="minorEastAsia" w:cs="Arial"/>
                <w:i/>
                <w:iCs/>
                <w:sz w:val="18"/>
                <w:szCs w:val="18"/>
              </w:rPr>
              <w:t xml:space="preserve">, Ph. </w:t>
            </w:r>
            <w:proofErr w:type="spellStart"/>
            <w:r w:rsidRPr="003B5E7A">
              <w:rPr>
                <w:rFonts w:eastAsiaTheme="minorEastAsia" w:cs="Arial"/>
                <w:i/>
                <w:iCs/>
                <w:sz w:val="18"/>
                <w:szCs w:val="18"/>
              </w:rPr>
              <w:t>atra</w:t>
            </w:r>
            <w:proofErr w:type="spellEnd"/>
            <w:r w:rsidRPr="003B5E7A">
              <w:rPr>
                <w:rFonts w:eastAsiaTheme="minorEastAsia" w:cs="Arial"/>
                <w:i/>
                <w:iCs/>
                <w:sz w:val="18"/>
                <w:szCs w:val="18"/>
              </w:rPr>
              <w:t xml:space="preserve">, Ph. </w:t>
            </w:r>
            <w:proofErr w:type="spellStart"/>
            <w:r w:rsidRPr="003B5E7A">
              <w:rPr>
                <w:rFonts w:eastAsiaTheme="minorEastAsia" w:cs="Arial"/>
                <w:i/>
                <w:iCs/>
                <w:sz w:val="18"/>
                <w:szCs w:val="18"/>
              </w:rPr>
              <w:t>nigripes</w:t>
            </w:r>
            <w:proofErr w:type="spellEnd"/>
            <w:r w:rsidRPr="003B5E7A">
              <w:rPr>
                <w:rFonts w:eastAsiaTheme="minorEastAsia" w:cs="Arial"/>
                <w:i/>
                <w:iCs/>
                <w:sz w:val="18"/>
                <w:szCs w:val="18"/>
              </w:rPr>
              <w:t xml:space="preserve">, Ph. </w:t>
            </w:r>
            <w:proofErr w:type="spellStart"/>
            <w:r w:rsidRPr="003B5E7A">
              <w:rPr>
                <w:rFonts w:eastAsiaTheme="minorEastAsia" w:cs="Arial"/>
                <w:i/>
                <w:iCs/>
                <w:sz w:val="18"/>
                <w:szCs w:val="18"/>
              </w:rPr>
              <w:t>Undulata</w:t>
            </w:r>
            <w:proofErr w:type="spellEnd"/>
            <w:r w:rsidRPr="003B5E7A">
              <w:rPr>
                <w:rFonts w:eastAsiaTheme="minorEastAsia" w:cs="Arial"/>
                <w:i/>
                <w:iCs/>
                <w:sz w:val="18"/>
                <w:szCs w:val="18"/>
              </w:rPr>
              <w:t>)</w:t>
            </w:r>
          </w:p>
        </w:tc>
        <w:tc>
          <w:tcPr>
            <w:tcW w:w="2977" w:type="dxa"/>
            <w:hideMark/>
          </w:tcPr>
          <w:p w14:paraId="3E425EE4" w14:textId="77777777" w:rsidR="0062527C" w:rsidRDefault="00337202" w:rsidP="0062527C">
            <w:pPr>
              <w:jc w:val="left"/>
              <w:rPr>
                <w:rFonts w:cs="Arial"/>
                <w:b/>
                <w:bCs/>
                <w:sz w:val="18"/>
                <w:szCs w:val="18"/>
                <w:u w:val="single"/>
              </w:rPr>
            </w:pPr>
            <w:r w:rsidRPr="003B5E7A">
              <w:rPr>
                <w:rFonts w:eastAsiaTheme="minorEastAsia" w:cs="Arial"/>
                <w:sz w:val="18"/>
                <w:szCs w:val="18"/>
              </w:rPr>
              <w:t> </w:t>
            </w:r>
            <w:r w:rsidR="0062527C">
              <w:rPr>
                <w:rFonts w:cs="Arial"/>
                <w:b/>
                <w:bCs/>
                <w:sz w:val="18"/>
                <w:szCs w:val="18"/>
                <w:u w:val="single"/>
              </w:rPr>
              <w:t>Agrotehnični ukrepi:</w:t>
            </w:r>
          </w:p>
          <w:p w14:paraId="71237832"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36D1A083" w14:textId="6BDBFA6F"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pripomoremo, da se mlade rastline hitro razvijajo in so tako manj dovzetne za napad bolhačev.</w:t>
            </w:r>
          </w:p>
        </w:tc>
        <w:tc>
          <w:tcPr>
            <w:tcW w:w="2665" w:type="dxa"/>
            <w:hideMark/>
          </w:tcPr>
          <w:p w14:paraId="23078973" w14:textId="0188BA4D"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7330BBA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2F9C867C"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22E0042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070C6CD1" w14:textId="50FEC8A6"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3A67DB17" w14:textId="77777777" w:rsidTr="00AF54AC">
        <w:trPr>
          <w:trHeight w:val="677"/>
        </w:trPr>
        <w:tc>
          <w:tcPr>
            <w:tcW w:w="2547" w:type="dxa"/>
            <w:vMerge w:val="restart"/>
            <w:hideMark/>
          </w:tcPr>
          <w:p w14:paraId="1EDFC057"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Kapusova muha</w:t>
            </w:r>
            <w:r w:rsidRPr="003B5E7A">
              <w:rPr>
                <w:rFonts w:eastAsiaTheme="minorEastAsia" w:cs="Arial"/>
                <w:sz w:val="18"/>
                <w:szCs w:val="18"/>
              </w:rPr>
              <w:t xml:space="preserve"> </w:t>
            </w:r>
          </w:p>
          <w:p w14:paraId="0F759942" w14:textId="40F5558C"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Delia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radicum</w:t>
            </w:r>
            <w:proofErr w:type="spellEnd"/>
            <w:r w:rsidRPr="003B5E7A">
              <w:rPr>
                <w:rFonts w:eastAsiaTheme="minorEastAsia" w:cs="Arial"/>
                <w:sz w:val="18"/>
                <w:szCs w:val="18"/>
              </w:rPr>
              <w:t>)</w:t>
            </w:r>
          </w:p>
        </w:tc>
        <w:tc>
          <w:tcPr>
            <w:tcW w:w="2977" w:type="dxa"/>
            <w:vMerge w:val="restart"/>
            <w:hideMark/>
          </w:tcPr>
          <w:p w14:paraId="0746CAF7" w14:textId="77777777" w:rsidR="00337202" w:rsidRDefault="00337202" w:rsidP="00337202">
            <w:pPr>
              <w:jc w:val="left"/>
              <w:rPr>
                <w:rFonts w:eastAsiaTheme="minorEastAsia" w:cs="Arial"/>
                <w:sz w:val="18"/>
                <w:szCs w:val="18"/>
              </w:rPr>
            </w:pPr>
            <w:r w:rsidRPr="003B5E7A">
              <w:rPr>
                <w:rFonts w:eastAsiaTheme="minorEastAsia" w:cs="Arial"/>
                <w:b/>
                <w:bCs/>
                <w:sz w:val="18"/>
                <w:szCs w:val="18"/>
                <w:u w:val="single"/>
              </w:rPr>
              <w:t>Agrotehnični ukrepi:</w:t>
            </w:r>
            <w:r w:rsidRPr="003B5E7A">
              <w:rPr>
                <w:rFonts w:eastAsiaTheme="minorEastAsia" w:cs="Arial"/>
                <w:sz w:val="18"/>
                <w:szCs w:val="18"/>
              </w:rPr>
              <w:t xml:space="preserve"> </w:t>
            </w:r>
          </w:p>
          <w:p w14:paraId="1B4BE649" w14:textId="790C8DD7" w:rsidR="00337202" w:rsidRPr="00DC1947" w:rsidRDefault="00337202" w:rsidP="00B84EF7">
            <w:pPr>
              <w:pStyle w:val="Odstavekseznama"/>
              <w:numPr>
                <w:ilvl w:val="0"/>
                <w:numId w:val="164"/>
              </w:numPr>
              <w:ind w:left="177" w:hanging="177"/>
              <w:jc w:val="left"/>
              <w:rPr>
                <w:rFonts w:eastAsiaTheme="minorEastAsia" w:cs="Arial"/>
                <w:sz w:val="18"/>
                <w:szCs w:val="18"/>
              </w:rPr>
            </w:pPr>
            <w:r w:rsidRPr="00DC1947">
              <w:rPr>
                <w:rFonts w:eastAsiaTheme="minorEastAsia" w:cs="Arial"/>
                <w:sz w:val="18"/>
                <w:szCs w:val="18"/>
              </w:rPr>
              <w:t xml:space="preserve">uporaba zdravega sadilnega materiala, </w:t>
            </w:r>
          </w:p>
          <w:p w14:paraId="2D853F09" w14:textId="3743A2D7" w:rsidR="00337202" w:rsidRPr="00DC1947" w:rsidRDefault="00337202" w:rsidP="00B84EF7">
            <w:pPr>
              <w:pStyle w:val="Odstavekseznama"/>
              <w:numPr>
                <w:ilvl w:val="0"/>
                <w:numId w:val="164"/>
              </w:numPr>
              <w:ind w:left="177" w:hanging="177"/>
              <w:jc w:val="left"/>
              <w:rPr>
                <w:rFonts w:eastAsiaTheme="minorEastAsia" w:cs="Arial"/>
                <w:sz w:val="18"/>
                <w:szCs w:val="18"/>
              </w:rPr>
            </w:pPr>
            <w:r w:rsidRPr="00DC1947">
              <w:rPr>
                <w:rFonts w:eastAsiaTheme="minorEastAsia" w:cs="Arial"/>
                <w:sz w:val="18"/>
                <w:szCs w:val="18"/>
              </w:rPr>
              <w:t>uporaba zaščitnih mrež</w:t>
            </w:r>
            <w:r>
              <w:rPr>
                <w:rFonts w:eastAsiaTheme="minorEastAsia" w:cs="Arial"/>
                <w:sz w:val="18"/>
                <w:szCs w:val="18"/>
              </w:rPr>
              <w:t xml:space="preserve"> oz. </w:t>
            </w:r>
            <w:proofErr w:type="spellStart"/>
            <w:r>
              <w:rPr>
                <w:rFonts w:eastAsiaTheme="minorEastAsia" w:cs="Arial"/>
                <w:sz w:val="18"/>
                <w:szCs w:val="18"/>
              </w:rPr>
              <w:t>prekrivk</w:t>
            </w:r>
            <w:proofErr w:type="spellEnd"/>
            <w:r>
              <w:rPr>
                <w:rFonts w:eastAsiaTheme="minorEastAsia" w:cs="Arial"/>
                <w:sz w:val="18"/>
                <w:szCs w:val="18"/>
              </w:rPr>
              <w:t>.</w:t>
            </w:r>
          </w:p>
        </w:tc>
        <w:tc>
          <w:tcPr>
            <w:tcW w:w="2665" w:type="dxa"/>
            <w:hideMark/>
          </w:tcPr>
          <w:p w14:paraId="6BD00FBD" w14:textId="6F23B42F"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27F8ACD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0A0B6C3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7343C8C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0A7A8716" w14:textId="7AB15BA3"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5186BB03" w14:textId="77777777" w:rsidTr="00AF54AC">
        <w:trPr>
          <w:trHeight w:val="545"/>
        </w:trPr>
        <w:tc>
          <w:tcPr>
            <w:tcW w:w="2547" w:type="dxa"/>
            <w:vMerge/>
            <w:hideMark/>
          </w:tcPr>
          <w:p w14:paraId="3D4CE409" w14:textId="77777777" w:rsidR="00337202" w:rsidRPr="003B5E7A" w:rsidRDefault="00337202" w:rsidP="00337202">
            <w:pPr>
              <w:jc w:val="left"/>
              <w:rPr>
                <w:rFonts w:eastAsiaTheme="minorEastAsia" w:cs="Arial"/>
                <w:b/>
                <w:bCs/>
                <w:sz w:val="18"/>
                <w:szCs w:val="18"/>
              </w:rPr>
            </w:pPr>
          </w:p>
        </w:tc>
        <w:tc>
          <w:tcPr>
            <w:tcW w:w="2977" w:type="dxa"/>
            <w:vMerge/>
            <w:hideMark/>
          </w:tcPr>
          <w:p w14:paraId="49D50F93" w14:textId="77777777" w:rsidR="00337202" w:rsidRPr="003B5E7A" w:rsidRDefault="00337202" w:rsidP="00337202">
            <w:pPr>
              <w:jc w:val="left"/>
              <w:rPr>
                <w:rFonts w:eastAsiaTheme="minorEastAsia" w:cs="Arial"/>
                <w:sz w:val="18"/>
                <w:szCs w:val="18"/>
              </w:rPr>
            </w:pPr>
          </w:p>
        </w:tc>
        <w:tc>
          <w:tcPr>
            <w:tcW w:w="2665" w:type="dxa"/>
            <w:hideMark/>
          </w:tcPr>
          <w:p w14:paraId="0DC3603C"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cipermetrin</w:t>
            </w:r>
            <w:proofErr w:type="spellEnd"/>
          </w:p>
        </w:tc>
        <w:tc>
          <w:tcPr>
            <w:tcW w:w="2154" w:type="dxa"/>
            <w:hideMark/>
          </w:tcPr>
          <w:p w14:paraId="1B4F8B81"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Columbo</w:t>
            </w:r>
            <w:proofErr w:type="spellEnd"/>
            <w:r w:rsidRPr="003B5E7A">
              <w:rPr>
                <w:rFonts w:eastAsiaTheme="minorEastAsia" w:cs="Arial"/>
                <w:sz w:val="18"/>
                <w:szCs w:val="18"/>
              </w:rPr>
              <w:t xml:space="preserve"> 0,8 MG  </w:t>
            </w:r>
          </w:p>
        </w:tc>
        <w:tc>
          <w:tcPr>
            <w:tcW w:w="1559" w:type="dxa"/>
            <w:hideMark/>
          </w:tcPr>
          <w:p w14:paraId="55A7A60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12 kg/ha</w:t>
            </w:r>
          </w:p>
        </w:tc>
        <w:tc>
          <w:tcPr>
            <w:tcW w:w="1701" w:type="dxa"/>
            <w:hideMark/>
          </w:tcPr>
          <w:p w14:paraId="1B9A7142"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ČU</w:t>
            </w:r>
          </w:p>
        </w:tc>
        <w:tc>
          <w:tcPr>
            <w:tcW w:w="1701" w:type="dxa"/>
            <w:hideMark/>
          </w:tcPr>
          <w:p w14:paraId="0EF7A25C" w14:textId="5D7DDF88"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Na istem zemljišču 1-krat v rastni sezoni. </w:t>
            </w:r>
          </w:p>
        </w:tc>
      </w:tr>
      <w:tr w:rsidR="00337202" w:rsidRPr="003B5E7A" w14:paraId="789F0F3B" w14:textId="77777777" w:rsidTr="00AF54AC">
        <w:trPr>
          <w:trHeight w:val="639"/>
        </w:trPr>
        <w:tc>
          <w:tcPr>
            <w:tcW w:w="2547" w:type="dxa"/>
            <w:vMerge w:val="restart"/>
            <w:hideMark/>
          </w:tcPr>
          <w:p w14:paraId="38C14C30"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Mokasta kapusova uš</w:t>
            </w:r>
            <w:r w:rsidRPr="003B5E7A">
              <w:rPr>
                <w:rFonts w:eastAsiaTheme="minorEastAsia" w:cs="Arial"/>
                <w:sz w:val="18"/>
                <w:szCs w:val="18"/>
              </w:rPr>
              <w:t xml:space="preserve"> (</w:t>
            </w:r>
            <w:proofErr w:type="spellStart"/>
            <w:r w:rsidRPr="003B5E7A">
              <w:rPr>
                <w:rFonts w:eastAsiaTheme="minorEastAsia" w:cs="Arial"/>
                <w:i/>
                <w:iCs/>
                <w:sz w:val="18"/>
                <w:szCs w:val="18"/>
              </w:rPr>
              <w:t>Brevicoryne</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brassicae</w:t>
            </w:r>
            <w:proofErr w:type="spellEnd"/>
            <w:r w:rsidRPr="003B5E7A">
              <w:rPr>
                <w:rFonts w:eastAsiaTheme="minorEastAsia" w:cs="Arial"/>
                <w:i/>
                <w:iCs/>
                <w:sz w:val="18"/>
                <w:szCs w:val="18"/>
              </w:rPr>
              <w:t>)</w:t>
            </w:r>
          </w:p>
        </w:tc>
        <w:tc>
          <w:tcPr>
            <w:tcW w:w="2977" w:type="dxa"/>
            <w:vMerge w:val="restart"/>
            <w:hideMark/>
          </w:tcPr>
          <w:p w14:paraId="6A94AF11" w14:textId="77777777" w:rsidR="00337202" w:rsidRPr="003B5E7A" w:rsidRDefault="00337202" w:rsidP="00337202">
            <w:pPr>
              <w:jc w:val="left"/>
              <w:rPr>
                <w:rFonts w:eastAsiaTheme="minorEastAsia" w:cs="Arial"/>
                <w:sz w:val="18"/>
                <w:szCs w:val="18"/>
              </w:rPr>
            </w:pPr>
            <w:r w:rsidRPr="003B5E7A">
              <w:rPr>
                <w:rFonts w:eastAsiaTheme="minorEastAsia" w:cs="Arial"/>
                <w:b/>
                <w:bCs/>
                <w:sz w:val="18"/>
                <w:szCs w:val="18"/>
                <w:u w:val="single"/>
              </w:rPr>
              <w:t>Kemični ukrepi</w:t>
            </w:r>
            <w:r w:rsidRPr="003B5E7A">
              <w:rPr>
                <w:rFonts w:eastAsiaTheme="minorEastAsia" w:cs="Arial"/>
                <w:sz w:val="18"/>
                <w:szCs w:val="18"/>
              </w:rPr>
              <w:t>:                                      Pravočasna uporaba insekticidov! Če insekticid uporabimo prepozno, si rastline ne opomorejo ali le delno. Insekticidu dodajamo močila, škropimo z visokim tlakom.</w:t>
            </w:r>
          </w:p>
        </w:tc>
        <w:tc>
          <w:tcPr>
            <w:tcW w:w="2665" w:type="dxa"/>
            <w:hideMark/>
          </w:tcPr>
          <w:p w14:paraId="650D1303" w14:textId="15D3FAA2"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419F534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18498D14"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58B5EF0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56A02401" w14:textId="2EE01761"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w:t>
            </w:r>
            <w:r>
              <w:rPr>
                <w:rFonts w:eastAsiaTheme="minorEastAsia" w:cs="Arial"/>
                <w:sz w:val="18"/>
                <w:szCs w:val="18"/>
              </w:rPr>
              <w:t>letno.</w:t>
            </w:r>
          </w:p>
        </w:tc>
      </w:tr>
      <w:tr w:rsidR="00337202" w:rsidRPr="003B5E7A" w14:paraId="0C590ED3" w14:textId="77777777" w:rsidTr="00AF54AC">
        <w:trPr>
          <w:trHeight w:val="500"/>
        </w:trPr>
        <w:tc>
          <w:tcPr>
            <w:tcW w:w="2547" w:type="dxa"/>
            <w:vMerge/>
            <w:hideMark/>
          </w:tcPr>
          <w:p w14:paraId="09183B0E" w14:textId="77777777" w:rsidR="00337202" w:rsidRPr="003B5E7A" w:rsidRDefault="00337202" w:rsidP="00337202">
            <w:pPr>
              <w:jc w:val="left"/>
              <w:rPr>
                <w:rFonts w:eastAsiaTheme="minorEastAsia" w:cs="Arial"/>
                <w:b/>
                <w:bCs/>
                <w:sz w:val="18"/>
                <w:szCs w:val="18"/>
              </w:rPr>
            </w:pPr>
          </w:p>
        </w:tc>
        <w:tc>
          <w:tcPr>
            <w:tcW w:w="2977" w:type="dxa"/>
            <w:vMerge/>
            <w:hideMark/>
          </w:tcPr>
          <w:p w14:paraId="019E3BDE" w14:textId="77777777" w:rsidR="00337202" w:rsidRPr="003B5E7A" w:rsidRDefault="00337202" w:rsidP="00337202">
            <w:pPr>
              <w:jc w:val="left"/>
              <w:rPr>
                <w:rFonts w:eastAsiaTheme="minorEastAsia" w:cs="Arial"/>
                <w:sz w:val="18"/>
                <w:szCs w:val="18"/>
              </w:rPr>
            </w:pPr>
          </w:p>
        </w:tc>
        <w:tc>
          <w:tcPr>
            <w:tcW w:w="2665" w:type="dxa"/>
            <w:hideMark/>
          </w:tcPr>
          <w:p w14:paraId="2E6B5478"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spirotetramat</w:t>
            </w:r>
            <w:proofErr w:type="spellEnd"/>
          </w:p>
        </w:tc>
        <w:tc>
          <w:tcPr>
            <w:tcW w:w="2154" w:type="dxa"/>
            <w:hideMark/>
          </w:tcPr>
          <w:p w14:paraId="66944880"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61AE31B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72B678D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2CE106AD"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w:t>
            </w:r>
            <w:r>
              <w:rPr>
                <w:rFonts w:eastAsiaTheme="minorEastAsia" w:cs="Arial"/>
                <w:sz w:val="18"/>
                <w:szCs w:val="18"/>
              </w:rPr>
              <w:t>i.</w:t>
            </w:r>
          </w:p>
          <w:p w14:paraId="5D46F339" w14:textId="4FC9E3D4"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1B01FD9B" w14:textId="77777777" w:rsidTr="00AF54AC">
        <w:trPr>
          <w:trHeight w:val="750"/>
        </w:trPr>
        <w:tc>
          <w:tcPr>
            <w:tcW w:w="2547" w:type="dxa"/>
            <w:vMerge/>
            <w:hideMark/>
          </w:tcPr>
          <w:p w14:paraId="4F9A6D86" w14:textId="77777777" w:rsidR="00337202" w:rsidRPr="003B5E7A" w:rsidRDefault="00337202" w:rsidP="00337202">
            <w:pPr>
              <w:jc w:val="left"/>
              <w:rPr>
                <w:rFonts w:eastAsiaTheme="minorEastAsia" w:cs="Arial"/>
                <w:b/>
                <w:bCs/>
                <w:sz w:val="18"/>
                <w:szCs w:val="18"/>
              </w:rPr>
            </w:pPr>
          </w:p>
        </w:tc>
        <w:tc>
          <w:tcPr>
            <w:tcW w:w="2977" w:type="dxa"/>
            <w:vMerge/>
            <w:hideMark/>
          </w:tcPr>
          <w:p w14:paraId="72688259" w14:textId="77777777" w:rsidR="00337202" w:rsidRPr="003B5E7A" w:rsidRDefault="00337202" w:rsidP="00337202">
            <w:pPr>
              <w:jc w:val="left"/>
              <w:rPr>
                <w:rFonts w:eastAsiaTheme="minorEastAsia" w:cs="Arial"/>
                <w:sz w:val="18"/>
                <w:szCs w:val="18"/>
              </w:rPr>
            </w:pPr>
          </w:p>
        </w:tc>
        <w:tc>
          <w:tcPr>
            <w:tcW w:w="2665" w:type="dxa"/>
            <w:vMerge w:val="restart"/>
            <w:hideMark/>
          </w:tcPr>
          <w:p w14:paraId="2E5D73EA"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olje navadne ogrščice</w:t>
            </w:r>
          </w:p>
        </w:tc>
        <w:tc>
          <w:tcPr>
            <w:tcW w:w="2154" w:type="dxa"/>
            <w:hideMark/>
          </w:tcPr>
          <w:p w14:paraId="52349AEB"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koncentrat  </w:t>
            </w:r>
          </w:p>
        </w:tc>
        <w:tc>
          <w:tcPr>
            <w:tcW w:w="1559" w:type="dxa"/>
            <w:hideMark/>
          </w:tcPr>
          <w:p w14:paraId="47280B14"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2%</w:t>
            </w:r>
          </w:p>
        </w:tc>
        <w:tc>
          <w:tcPr>
            <w:tcW w:w="1701" w:type="dxa"/>
            <w:hideMark/>
          </w:tcPr>
          <w:p w14:paraId="663DD2B5" w14:textId="1DCDF0E9"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CC95ECA"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3-kraten nanos</w:t>
            </w:r>
          </w:p>
        </w:tc>
      </w:tr>
      <w:tr w:rsidR="00337202" w:rsidRPr="003B5E7A" w14:paraId="76153AF6" w14:textId="77777777" w:rsidTr="00AF54AC">
        <w:trPr>
          <w:trHeight w:val="1000"/>
        </w:trPr>
        <w:tc>
          <w:tcPr>
            <w:tcW w:w="2547" w:type="dxa"/>
            <w:vMerge/>
            <w:hideMark/>
          </w:tcPr>
          <w:p w14:paraId="366AE70B" w14:textId="77777777" w:rsidR="00337202" w:rsidRPr="003B5E7A" w:rsidRDefault="00337202" w:rsidP="00337202">
            <w:pPr>
              <w:jc w:val="left"/>
              <w:rPr>
                <w:rFonts w:eastAsiaTheme="minorEastAsia" w:cs="Arial"/>
                <w:b/>
                <w:bCs/>
                <w:sz w:val="18"/>
                <w:szCs w:val="18"/>
              </w:rPr>
            </w:pPr>
          </w:p>
        </w:tc>
        <w:tc>
          <w:tcPr>
            <w:tcW w:w="2977" w:type="dxa"/>
            <w:vMerge/>
            <w:hideMark/>
          </w:tcPr>
          <w:p w14:paraId="3E2E72A1" w14:textId="77777777" w:rsidR="00337202" w:rsidRPr="003B5E7A" w:rsidRDefault="00337202" w:rsidP="00337202">
            <w:pPr>
              <w:jc w:val="left"/>
              <w:rPr>
                <w:rFonts w:eastAsiaTheme="minorEastAsia" w:cs="Arial"/>
                <w:sz w:val="18"/>
                <w:szCs w:val="18"/>
              </w:rPr>
            </w:pPr>
          </w:p>
        </w:tc>
        <w:tc>
          <w:tcPr>
            <w:tcW w:w="2665" w:type="dxa"/>
            <w:vMerge/>
            <w:hideMark/>
          </w:tcPr>
          <w:p w14:paraId="16F057F8" w14:textId="77777777" w:rsidR="00337202" w:rsidRPr="00DC1947" w:rsidRDefault="00337202" w:rsidP="00337202">
            <w:pPr>
              <w:jc w:val="left"/>
              <w:rPr>
                <w:rFonts w:eastAsiaTheme="minorEastAsia" w:cs="Arial"/>
                <w:color w:val="00B050"/>
                <w:sz w:val="18"/>
                <w:szCs w:val="18"/>
              </w:rPr>
            </w:pPr>
          </w:p>
        </w:tc>
        <w:tc>
          <w:tcPr>
            <w:tcW w:w="2154" w:type="dxa"/>
            <w:hideMark/>
          </w:tcPr>
          <w:p w14:paraId="1D6B7187"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razpršilka</w:t>
            </w:r>
          </w:p>
        </w:tc>
        <w:tc>
          <w:tcPr>
            <w:tcW w:w="1559" w:type="dxa"/>
            <w:hideMark/>
          </w:tcPr>
          <w:p w14:paraId="3DEF16DE"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l/10 m²</w:t>
            </w:r>
          </w:p>
        </w:tc>
        <w:tc>
          <w:tcPr>
            <w:tcW w:w="1701" w:type="dxa"/>
            <w:hideMark/>
          </w:tcPr>
          <w:p w14:paraId="184D1FC9" w14:textId="1087AC59"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1C93364"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3-kraten nanos neposredno na napadene rastline, brez predhodnega redčenja z vodo, do dobre </w:t>
            </w:r>
            <w:proofErr w:type="spellStart"/>
            <w:r w:rsidRPr="00DC1947">
              <w:rPr>
                <w:rFonts w:eastAsiaTheme="minorEastAsia" w:cs="Arial"/>
                <w:color w:val="00B050"/>
                <w:sz w:val="18"/>
                <w:szCs w:val="18"/>
              </w:rPr>
              <w:t>omočenosti</w:t>
            </w:r>
            <w:proofErr w:type="spellEnd"/>
            <w:r w:rsidRPr="00DC1947">
              <w:rPr>
                <w:rFonts w:eastAsiaTheme="minorEastAsia" w:cs="Arial"/>
                <w:color w:val="00B050"/>
                <w:sz w:val="18"/>
                <w:szCs w:val="18"/>
              </w:rPr>
              <w:t xml:space="preserve"> rastlin</w:t>
            </w:r>
          </w:p>
        </w:tc>
      </w:tr>
      <w:tr w:rsidR="00337202" w:rsidRPr="003B5E7A" w14:paraId="118455F7" w14:textId="77777777" w:rsidTr="00AF54AC">
        <w:trPr>
          <w:trHeight w:val="620"/>
        </w:trPr>
        <w:tc>
          <w:tcPr>
            <w:tcW w:w="2547" w:type="dxa"/>
            <w:vMerge w:val="restart"/>
            <w:hideMark/>
          </w:tcPr>
          <w:p w14:paraId="1FDEAA95"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Bombaževčeva uš</w:t>
            </w:r>
            <w:r w:rsidRPr="003B5E7A">
              <w:rPr>
                <w:rFonts w:eastAsiaTheme="minorEastAsia" w:cs="Arial"/>
                <w:sz w:val="18"/>
                <w:szCs w:val="18"/>
              </w:rPr>
              <w:t xml:space="preserve"> </w:t>
            </w:r>
          </w:p>
          <w:p w14:paraId="2783DFFC" w14:textId="0042DB2B"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Aphis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gossypii</w:t>
            </w:r>
            <w:proofErr w:type="spellEnd"/>
            <w:r w:rsidRPr="003B5E7A">
              <w:rPr>
                <w:rFonts w:eastAsiaTheme="minorEastAsia" w:cs="Arial"/>
                <w:sz w:val="18"/>
                <w:szCs w:val="18"/>
              </w:rPr>
              <w:t>)</w:t>
            </w:r>
          </w:p>
        </w:tc>
        <w:tc>
          <w:tcPr>
            <w:tcW w:w="2977" w:type="dxa"/>
            <w:vMerge w:val="restart"/>
            <w:hideMark/>
          </w:tcPr>
          <w:p w14:paraId="66C0F2D8" w14:textId="77777777" w:rsidR="0062527C" w:rsidRDefault="00337202" w:rsidP="0062527C">
            <w:pPr>
              <w:jc w:val="left"/>
              <w:rPr>
                <w:rFonts w:cs="Arial"/>
                <w:sz w:val="18"/>
                <w:szCs w:val="18"/>
              </w:rPr>
            </w:pPr>
            <w:r w:rsidRPr="003B5E7A">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1331398A"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62791A47" w14:textId="77777777" w:rsidR="0062527C" w:rsidRDefault="0062527C" w:rsidP="0062527C">
            <w:pPr>
              <w:jc w:val="left"/>
              <w:rPr>
                <w:rFonts w:cs="Arial"/>
                <w:sz w:val="18"/>
                <w:szCs w:val="18"/>
              </w:rPr>
            </w:pPr>
          </w:p>
          <w:p w14:paraId="5AF20A01" w14:textId="77777777" w:rsidR="0062527C" w:rsidRDefault="0062527C" w:rsidP="0062527C">
            <w:pPr>
              <w:jc w:val="left"/>
              <w:rPr>
                <w:rFonts w:cs="Arial"/>
                <w:sz w:val="18"/>
                <w:szCs w:val="18"/>
              </w:rPr>
            </w:pPr>
            <w:r>
              <w:rPr>
                <w:rFonts w:cs="Arial"/>
                <w:sz w:val="18"/>
                <w:szCs w:val="18"/>
              </w:rPr>
              <w:t>Poleti kapusnice redno pregledujemo.</w:t>
            </w:r>
          </w:p>
          <w:p w14:paraId="0934A0B0" w14:textId="1276BE01" w:rsidR="00337202" w:rsidRPr="003B5E7A" w:rsidRDefault="00337202" w:rsidP="00337202">
            <w:pPr>
              <w:jc w:val="left"/>
              <w:rPr>
                <w:rFonts w:eastAsiaTheme="minorEastAsia" w:cs="Arial"/>
                <w:sz w:val="18"/>
                <w:szCs w:val="18"/>
              </w:rPr>
            </w:pPr>
          </w:p>
        </w:tc>
        <w:tc>
          <w:tcPr>
            <w:tcW w:w="2665" w:type="dxa"/>
            <w:hideMark/>
          </w:tcPr>
          <w:p w14:paraId="4305471F" w14:textId="0F836BAF"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3C86392B"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044BF65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713671F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50C03048" w14:textId="6815B6D0"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1615CC6E" w14:textId="77777777" w:rsidTr="00AF54AC">
        <w:trPr>
          <w:trHeight w:val="750"/>
        </w:trPr>
        <w:tc>
          <w:tcPr>
            <w:tcW w:w="2547" w:type="dxa"/>
            <w:vMerge/>
            <w:hideMark/>
          </w:tcPr>
          <w:p w14:paraId="1CE295D0" w14:textId="77777777" w:rsidR="00337202" w:rsidRPr="003B5E7A" w:rsidRDefault="00337202" w:rsidP="00337202">
            <w:pPr>
              <w:jc w:val="left"/>
              <w:rPr>
                <w:rFonts w:eastAsiaTheme="minorEastAsia" w:cs="Arial"/>
                <w:b/>
                <w:bCs/>
                <w:sz w:val="18"/>
                <w:szCs w:val="18"/>
              </w:rPr>
            </w:pPr>
          </w:p>
        </w:tc>
        <w:tc>
          <w:tcPr>
            <w:tcW w:w="2977" w:type="dxa"/>
            <w:vMerge/>
            <w:hideMark/>
          </w:tcPr>
          <w:p w14:paraId="3B99FF11" w14:textId="77777777" w:rsidR="00337202" w:rsidRPr="003B5E7A" w:rsidRDefault="00337202" w:rsidP="00337202">
            <w:pPr>
              <w:jc w:val="left"/>
              <w:rPr>
                <w:rFonts w:eastAsiaTheme="minorEastAsia" w:cs="Arial"/>
                <w:sz w:val="18"/>
                <w:szCs w:val="18"/>
              </w:rPr>
            </w:pPr>
          </w:p>
        </w:tc>
        <w:tc>
          <w:tcPr>
            <w:tcW w:w="2665" w:type="dxa"/>
            <w:vMerge w:val="restart"/>
            <w:hideMark/>
          </w:tcPr>
          <w:p w14:paraId="1DDAF2FD"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olje navadne ogrščice</w:t>
            </w:r>
          </w:p>
        </w:tc>
        <w:tc>
          <w:tcPr>
            <w:tcW w:w="2154" w:type="dxa"/>
            <w:hideMark/>
          </w:tcPr>
          <w:p w14:paraId="73A89625"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koncentrat </w:t>
            </w:r>
          </w:p>
        </w:tc>
        <w:tc>
          <w:tcPr>
            <w:tcW w:w="1559" w:type="dxa"/>
            <w:hideMark/>
          </w:tcPr>
          <w:p w14:paraId="2594F929"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2%</w:t>
            </w:r>
          </w:p>
        </w:tc>
        <w:tc>
          <w:tcPr>
            <w:tcW w:w="1701" w:type="dxa"/>
            <w:hideMark/>
          </w:tcPr>
          <w:p w14:paraId="5F276D23" w14:textId="490078CE"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692D05A"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3-kraten nanos</w:t>
            </w:r>
          </w:p>
        </w:tc>
      </w:tr>
      <w:tr w:rsidR="00337202" w:rsidRPr="003B5E7A" w14:paraId="32D4C576" w14:textId="77777777" w:rsidTr="00AF54AC">
        <w:trPr>
          <w:trHeight w:val="1000"/>
        </w:trPr>
        <w:tc>
          <w:tcPr>
            <w:tcW w:w="2547" w:type="dxa"/>
            <w:vMerge/>
            <w:hideMark/>
          </w:tcPr>
          <w:p w14:paraId="5D5066B6" w14:textId="77777777" w:rsidR="00337202" w:rsidRPr="003B5E7A" w:rsidRDefault="00337202" w:rsidP="00337202">
            <w:pPr>
              <w:jc w:val="left"/>
              <w:rPr>
                <w:rFonts w:eastAsiaTheme="minorEastAsia" w:cs="Arial"/>
                <w:b/>
                <w:bCs/>
                <w:sz w:val="18"/>
                <w:szCs w:val="18"/>
              </w:rPr>
            </w:pPr>
          </w:p>
        </w:tc>
        <w:tc>
          <w:tcPr>
            <w:tcW w:w="2977" w:type="dxa"/>
            <w:vMerge/>
            <w:hideMark/>
          </w:tcPr>
          <w:p w14:paraId="70812A48" w14:textId="77777777" w:rsidR="00337202" w:rsidRPr="003B5E7A" w:rsidRDefault="00337202" w:rsidP="00337202">
            <w:pPr>
              <w:jc w:val="left"/>
              <w:rPr>
                <w:rFonts w:eastAsiaTheme="minorEastAsia" w:cs="Arial"/>
                <w:sz w:val="18"/>
                <w:szCs w:val="18"/>
              </w:rPr>
            </w:pPr>
          </w:p>
        </w:tc>
        <w:tc>
          <w:tcPr>
            <w:tcW w:w="2665" w:type="dxa"/>
            <w:vMerge/>
            <w:hideMark/>
          </w:tcPr>
          <w:p w14:paraId="26400804" w14:textId="77777777" w:rsidR="00337202" w:rsidRPr="00DC1947" w:rsidRDefault="00337202" w:rsidP="00337202">
            <w:pPr>
              <w:jc w:val="left"/>
              <w:rPr>
                <w:rFonts w:eastAsiaTheme="minorEastAsia" w:cs="Arial"/>
                <w:color w:val="00B050"/>
                <w:sz w:val="18"/>
                <w:szCs w:val="18"/>
              </w:rPr>
            </w:pPr>
          </w:p>
        </w:tc>
        <w:tc>
          <w:tcPr>
            <w:tcW w:w="2154" w:type="dxa"/>
            <w:hideMark/>
          </w:tcPr>
          <w:p w14:paraId="01803EAC"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razpršilka </w:t>
            </w:r>
          </w:p>
        </w:tc>
        <w:tc>
          <w:tcPr>
            <w:tcW w:w="1559" w:type="dxa"/>
            <w:hideMark/>
          </w:tcPr>
          <w:p w14:paraId="2FF10F52"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l/10 m²</w:t>
            </w:r>
          </w:p>
        </w:tc>
        <w:tc>
          <w:tcPr>
            <w:tcW w:w="1701" w:type="dxa"/>
            <w:hideMark/>
          </w:tcPr>
          <w:p w14:paraId="4DE59787" w14:textId="289F7669"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BF2FA1B"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3-kraten nanos neposredno na napadene rastline, brez predhodnega redčenja z vodo, do dobre </w:t>
            </w:r>
            <w:proofErr w:type="spellStart"/>
            <w:r w:rsidRPr="00DC1947">
              <w:rPr>
                <w:rFonts w:eastAsiaTheme="minorEastAsia" w:cs="Arial"/>
                <w:color w:val="00B050"/>
                <w:sz w:val="18"/>
                <w:szCs w:val="18"/>
              </w:rPr>
              <w:t>omočenosti</w:t>
            </w:r>
            <w:proofErr w:type="spellEnd"/>
            <w:r w:rsidRPr="00DC1947">
              <w:rPr>
                <w:rFonts w:eastAsiaTheme="minorEastAsia" w:cs="Arial"/>
                <w:color w:val="00B050"/>
                <w:sz w:val="18"/>
                <w:szCs w:val="18"/>
              </w:rPr>
              <w:t xml:space="preserve"> rastlin</w:t>
            </w:r>
          </w:p>
        </w:tc>
      </w:tr>
      <w:tr w:rsidR="00337202" w:rsidRPr="003B5E7A" w14:paraId="4A157452" w14:textId="77777777" w:rsidTr="00AF54AC">
        <w:trPr>
          <w:trHeight w:val="500"/>
        </w:trPr>
        <w:tc>
          <w:tcPr>
            <w:tcW w:w="2547" w:type="dxa"/>
            <w:vMerge/>
            <w:hideMark/>
          </w:tcPr>
          <w:p w14:paraId="27A809C0" w14:textId="77777777" w:rsidR="00337202" w:rsidRPr="003B5E7A" w:rsidRDefault="00337202" w:rsidP="00337202">
            <w:pPr>
              <w:jc w:val="left"/>
              <w:rPr>
                <w:rFonts w:eastAsiaTheme="minorEastAsia" w:cs="Arial"/>
                <w:b/>
                <w:bCs/>
                <w:sz w:val="18"/>
                <w:szCs w:val="18"/>
              </w:rPr>
            </w:pPr>
          </w:p>
        </w:tc>
        <w:tc>
          <w:tcPr>
            <w:tcW w:w="2977" w:type="dxa"/>
            <w:vMerge/>
            <w:hideMark/>
          </w:tcPr>
          <w:p w14:paraId="748AC1F8" w14:textId="77777777" w:rsidR="00337202" w:rsidRPr="003B5E7A" w:rsidRDefault="00337202" w:rsidP="00337202">
            <w:pPr>
              <w:jc w:val="left"/>
              <w:rPr>
                <w:rFonts w:eastAsiaTheme="minorEastAsia" w:cs="Arial"/>
                <w:sz w:val="18"/>
                <w:szCs w:val="18"/>
              </w:rPr>
            </w:pPr>
          </w:p>
        </w:tc>
        <w:tc>
          <w:tcPr>
            <w:tcW w:w="2665" w:type="dxa"/>
            <w:hideMark/>
          </w:tcPr>
          <w:p w14:paraId="0A404248"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spirotetramat</w:t>
            </w:r>
            <w:proofErr w:type="spellEnd"/>
          </w:p>
        </w:tc>
        <w:tc>
          <w:tcPr>
            <w:tcW w:w="2154" w:type="dxa"/>
            <w:hideMark/>
          </w:tcPr>
          <w:p w14:paraId="5E3B68F2"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2835ECE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37CD028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41C1EA86"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sezoni</w:t>
            </w:r>
            <w:r>
              <w:rPr>
                <w:rFonts w:eastAsiaTheme="minorEastAsia" w:cs="Arial"/>
                <w:sz w:val="18"/>
                <w:szCs w:val="18"/>
              </w:rPr>
              <w:t>.</w:t>
            </w:r>
          </w:p>
          <w:p w14:paraId="4EE5BA05" w14:textId="474EDDC9"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7A97A354" w14:textId="77777777" w:rsidTr="00AF54AC">
        <w:trPr>
          <w:trHeight w:val="500"/>
        </w:trPr>
        <w:tc>
          <w:tcPr>
            <w:tcW w:w="2547" w:type="dxa"/>
            <w:vMerge w:val="restart"/>
            <w:hideMark/>
          </w:tcPr>
          <w:p w14:paraId="75314010" w14:textId="77777777" w:rsidR="00337202" w:rsidRDefault="00337202" w:rsidP="00337202">
            <w:pPr>
              <w:jc w:val="left"/>
              <w:rPr>
                <w:rFonts w:eastAsiaTheme="minorEastAsia" w:cs="Arial"/>
                <w:b/>
                <w:bCs/>
                <w:sz w:val="18"/>
                <w:szCs w:val="18"/>
              </w:rPr>
            </w:pPr>
            <w:r w:rsidRPr="003B5E7A">
              <w:rPr>
                <w:rFonts w:eastAsiaTheme="minorEastAsia" w:cs="Arial"/>
                <w:b/>
                <w:bCs/>
                <w:sz w:val="18"/>
                <w:szCs w:val="18"/>
              </w:rPr>
              <w:t xml:space="preserve">Kapusov </w:t>
            </w:r>
            <w:proofErr w:type="spellStart"/>
            <w:r w:rsidRPr="003B5E7A">
              <w:rPr>
                <w:rFonts w:eastAsiaTheme="minorEastAsia" w:cs="Arial"/>
                <w:b/>
                <w:bCs/>
                <w:sz w:val="18"/>
                <w:szCs w:val="18"/>
              </w:rPr>
              <w:t>ščitkar</w:t>
            </w:r>
            <w:proofErr w:type="spellEnd"/>
            <w:r w:rsidRPr="003B5E7A">
              <w:rPr>
                <w:rFonts w:eastAsiaTheme="minorEastAsia" w:cs="Arial"/>
                <w:b/>
                <w:bCs/>
                <w:sz w:val="18"/>
                <w:szCs w:val="18"/>
              </w:rPr>
              <w:t xml:space="preserve"> </w:t>
            </w:r>
          </w:p>
          <w:p w14:paraId="4819F11F" w14:textId="07F8F73B"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Aleyrodes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proletella</w:t>
            </w:r>
            <w:proofErr w:type="spellEnd"/>
            <w:r w:rsidRPr="003B5E7A">
              <w:rPr>
                <w:rFonts w:eastAsiaTheme="minorEastAsia" w:cs="Arial"/>
                <w:sz w:val="18"/>
                <w:szCs w:val="18"/>
              </w:rPr>
              <w:t>)</w:t>
            </w:r>
          </w:p>
        </w:tc>
        <w:tc>
          <w:tcPr>
            <w:tcW w:w="2977" w:type="dxa"/>
            <w:vMerge w:val="restart"/>
            <w:hideMark/>
          </w:tcPr>
          <w:p w14:paraId="20FAE17F" w14:textId="77777777" w:rsidR="0062527C" w:rsidRDefault="00337202" w:rsidP="0062527C">
            <w:pPr>
              <w:rPr>
                <w:rFonts w:cs="Arial"/>
                <w:sz w:val="18"/>
                <w:szCs w:val="18"/>
              </w:rPr>
            </w:pPr>
            <w:r w:rsidRPr="003B5E7A">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53A98B7E"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2A59501E" w14:textId="77777777" w:rsidR="0062527C" w:rsidRDefault="0062527C" w:rsidP="0062527C">
            <w:pPr>
              <w:rPr>
                <w:rFonts w:cs="Arial"/>
                <w:sz w:val="18"/>
                <w:szCs w:val="18"/>
              </w:rPr>
            </w:pPr>
          </w:p>
          <w:p w14:paraId="26440B47" w14:textId="3F636597" w:rsidR="00337202" w:rsidRPr="003B5E7A" w:rsidRDefault="0062527C" w:rsidP="0062527C">
            <w:pPr>
              <w:jc w:val="left"/>
              <w:rPr>
                <w:rFonts w:eastAsiaTheme="minorEastAsia" w:cs="Arial"/>
                <w:sz w:val="18"/>
                <w:szCs w:val="18"/>
              </w:rPr>
            </w:pPr>
            <w:r w:rsidRPr="009806FD">
              <w:rPr>
                <w:rFonts w:cs="Arial"/>
                <w:sz w:val="18"/>
                <w:szCs w:val="18"/>
              </w:rPr>
              <w:lastRenderedPageBreak/>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65" w:type="dxa"/>
            <w:hideMark/>
          </w:tcPr>
          <w:p w14:paraId="1B71748B"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lastRenderedPageBreak/>
              <w:t>spirotetramat</w:t>
            </w:r>
            <w:proofErr w:type="spellEnd"/>
          </w:p>
        </w:tc>
        <w:tc>
          <w:tcPr>
            <w:tcW w:w="2154" w:type="dxa"/>
            <w:hideMark/>
          </w:tcPr>
          <w:p w14:paraId="6A90B27D"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4C1C55E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761764D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1145EB97"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sezoni</w:t>
            </w:r>
            <w:r>
              <w:rPr>
                <w:rFonts w:eastAsiaTheme="minorEastAsia" w:cs="Arial"/>
                <w:sz w:val="18"/>
                <w:szCs w:val="18"/>
              </w:rPr>
              <w:t>.</w:t>
            </w:r>
          </w:p>
          <w:p w14:paraId="7A85611A" w14:textId="426BB2F5"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lastRenderedPageBreak/>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6668A423" w14:textId="77777777" w:rsidTr="00AF54AC">
        <w:trPr>
          <w:trHeight w:val="700"/>
        </w:trPr>
        <w:tc>
          <w:tcPr>
            <w:tcW w:w="2547" w:type="dxa"/>
            <w:vMerge/>
            <w:hideMark/>
          </w:tcPr>
          <w:p w14:paraId="2661BAC3" w14:textId="77777777" w:rsidR="00337202" w:rsidRPr="003B5E7A" w:rsidRDefault="00337202" w:rsidP="00337202">
            <w:pPr>
              <w:jc w:val="left"/>
              <w:rPr>
                <w:rFonts w:eastAsiaTheme="minorEastAsia" w:cs="Arial"/>
                <w:b/>
                <w:bCs/>
                <w:sz w:val="18"/>
                <w:szCs w:val="18"/>
              </w:rPr>
            </w:pPr>
          </w:p>
        </w:tc>
        <w:tc>
          <w:tcPr>
            <w:tcW w:w="2977" w:type="dxa"/>
            <w:vMerge/>
            <w:hideMark/>
          </w:tcPr>
          <w:p w14:paraId="0E469E63" w14:textId="77777777" w:rsidR="00337202" w:rsidRPr="003B5E7A" w:rsidRDefault="00337202" w:rsidP="00337202">
            <w:pPr>
              <w:jc w:val="left"/>
              <w:rPr>
                <w:rFonts w:eastAsiaTheme="minorEastAsia" w:cs="Arial"/>
                <w:sz w:val="18"/>
                <w:szCs w:val="18"/>
              </w:rPr>
            </w:pPr>
          </w:p>
        </w:tc>
        <w:tc>
          <w:tcPr>
            <w:tcW w:w="2665" w:type="dxa"/>
            <w:hideMark/>
          </w:tcPr>
          <w:p w14:paraId="463703BF" w14:textId="06FB2D56"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479790A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1C9611F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443C17C2"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50683DF3" w14:textId="124C9E07"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5B852066" w14:textId="77777777" w:rsidTr="00AF54AC">
        <w:trPr>
          <w:trHeight w:val="750"/>
        </w:trPr>
        <w:tc>
          <w:tcPr>
            <w:tcW w:w="2547" w:type="dxa"/>
            <w:vMerge/>
            <w:hideMark/>
          </w:tcPr>
          <w:p w14:paraId="576DBED6" w14:textId="77777777" w:rsidR="00337202" w:rsidRPr="003B5E7A" w:rsidRDefault="00337202" w:rsidP="00337202">
            <w:pPr>
              <w:jc w:val="left"/>
              <w:rPr>
                <w:rFonts w:eastAsiaTheme="minorEastAsia" w:cs="Arial"/>
                <w:b/>
                <w:bCs/>
                <w:sz w:val="18"/>
                <w:szCs w:val="18"/>
              </w:rPr>
            </w:pPr>
          </w:p>
        </w:tc>
        <w:tc>
          <w:tcPr>
            <w:tcW w:w="2977" w:type="dxa"/>
            <w:vMerge/>
            <w:hideMark/>
          </w:tcPr>
          <w:p w14:paraId="283EF5B4" w14:textId="77777777" w:rsidR="00337202" w:rsidRPr="003B5E7A" w:rsidRDefault="00337202" w:rsidP="00337202">
            <w:pPr>
              <w:jc w:val="left"/>
              <w:rPr>
                <w:rFonts w:eastAsiaTheme="minorEastAsia" w:cs="Arial"/>
                <w:sz w:val="18"/>
                <w:szCs w:val="18"/>
              </w:rPr>
            </w:pPr>
          </w:p>
        </w:tc>
        <w:tc>
          <w:tcPr>
            <w:tcW w:w="2665" w:type="dxa"/>
            <w:vMerge w:val="restart"/>
            <w:hideMark/>
          </w:tcPr>
          <w:p w14:paraId="1264CBB1"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olje navadne ogrščice</w:t>
            </w:r>
          </w:p>
        </w:tc>
        <w:tc>
          <w:tcPr>
            <w:tcW w:w="2154" w:type="dxa"/>
            <w:hideMark/>
          </w:tcPr>
          <w:p w14:paraId="3FE6FBD9"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koncentrat  </w:t>
            </w:r>
          </w:p>
        </w:tc>
        <w:tc>
          <w:tcPr>
            <w:tcW w:w="1559" w:type="dxa"/>
            <w:hideMark/>
          </w:tcPr>
          <w:p w14:paraId="1B5896AA"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2%</w:t>
            </w:r>
          </w:p>
        </w:tc>
        <w:tc>
          <w:tcPr>
            <w:tcW w:w="1701" w:type="dxa"/>
            <w:hideMark/>
          </w:tcPr>
          <w:p w14:paraId="3098C1A3" w14:textId="5960DA9C"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F4967CC"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3-kraten nanos</w:t>
            </w:r>
          </w:p>
        </w:tc>
      </w:tr>
      <w:tr w:rsidR="00337202" w:rsidRPr="003B5E7A" w14:paraId="52A1BB09" w14:textId="77777777" w:rsidTr="00AF54AC">
        <w:trPr>
          <w:trHeight w:val="1000"/>
        </w:trPr>
        <w:tc>
          <w:tcPr>
            <w:tcW w:w="2547" w:type="dxa"/>
            <w:vMerge/>
            <w:hideMark/>
          </w:tcPr>
          <w:p w14:paraId="1D38CA17" w14:textId="77777777" w:rsidR="00337202" w:rsidRPr="003B5E7A" w:rsidRDefault="00337202" w:rsidP="00337202">
            <w:pPr>
              <w:jc w:val="left"/>
              <w:rPr>
                <w:rFonts w:eastAsiaTheme="minorEastAsia" w:cs="Arial"/>
                <w:b/>
                <w:bCs/>
                <w:sz w:val="18"/>
                <w:szCs w:val="18"/>
              </w:rPr>
            </w:pPr>
          </w:p>
        </w:tc>
        <w:tc>
          <w:tcPr>
            <w:tcW w:w="2977" w:type="dxa"/>
            <w:vMerge/>
            <w:hideMark/>
          </w:tcPr>
          <w:p w14:paraId="26AD9073" w14:textId="77777777" w:rsidR="00337202" w:rsidRPr="003B5E7A" w:rsidRDefault="00337202" w:rsidP="00337202">
            <w:pPr>
              <w:jc w:val="left"/>
              <w:rPr>
                <w:rFonts w:eastAsiaTheme="minorEastAsia" w:cs="Arial"/>
                <w:sz w:val="18"/>
                <w:szCs w:val="18"/>
              </w:rPr>
            </w:pPr>
          </w:p>
        </w:tc>
        <w:tc>
          <w:tcPr>
            <w:tcW w:w="2665" w:type="dxa"/>
            <w:vMerge/>
            <w:hideMark/>
          </w:tcPr>
          <w:p w14:paraId="6B8B592D" w14:textId="77777777" w:rsidR="00337202" w:rsidRPr="00DC1947" w:rsidRDefault="00337202" w:rsidP="00337202">
            <w:pPr>
              <w:jc w:val="left"/>
              <w:rPr>
                <w:rFonts w:eastAsiaTheme="minorEastAsia" w:cs="Arial"/>
                <w:color w:val="00B050"/>
                <w:sz w:val="18"/>
                <w:szCs w:val="18"/>
              </w:rPr>
            </w:pPr>
          </w:p>
        </w:tc>
        <w:tc>
          <w:tcPr>
            <w:tcW w:w="2154" w:type="dxa"/>
            <w:hideMark/>
          </w:tcPr>
          <w:p w14:paraId="5BE90589"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razpršilka </w:t>
            </w:r>
          </w:p>
        </w:tc>
        <w:tc>
          <w:tcPr>
            <w:tcW w:w="1559" w:type="dxa"/>
            <w:hideMark/>
          </w:tcPr>
          <w:p w14:paraId="15865215"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l/10 m²</w:t>
            </w:r>
          </w:p>
        </w:tc>
        <w:tc>
          <w:tcPr>
            <w:tcW w:w="1701" w:type="dxa"/>
            <w:hideMark/>
          </w:tcPr>
          <w:p w14:paraId="5D07A607" w14:textId="2D38BFE0"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9792F71"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3-kraten nanos neposredno na napadene rastline, brez predhodnega redčenja z vodo, do dobre </w:t>
            </w:r>
            <w:proofErr w:type="spellStart"/>
            <w:r w:rsidRPr="00DC1947">
              <w:rPr>
                <w:rFonts w:eastAsiaTheme="minorEastAsia" w:cs="Arial"/>
                <w:color w:val="00B050"/>
                <w:sz w:val="18"/>
                <w:szCs w:val="18"/>
              </w:rPr>
              <w:t>omočenosti</w:t>
            </w:r>
            <w:proofErr w:type="spellEnd"/>
            <w:r w:rsidRPr="00DC1947">
              <w:rPr>
                <w:rFonts w:eastAsiaTheme="minorEastAsia" w:cs="Arial"/>
                <w:color w:val="00B050"/>
                <w:sz w:val="18"/>
                <w:szCs w:val="18"/>
              </w:rPr>
              <w:t xml:space="preserve"> rastlin</w:t>
            </w:r>
          </w:p>
        </w:tc>
      </w:tr>
      <w:tr w:rsidR="00337202" w:rsidRPr="003B5E7A" w14:paraId="5744CBD0" w14:textId="77777777" w:rsidTr="00AF54AC">
        <w:trPr>
          <w:trHeight w:val="602"/>
        </w:trPr>
        <w:tc>
          <w:tcPr>
            <w:tcW w:w="2547" w:type="dxa"/>
            <w:vMerge w:val="restart"/>
            <w:hideMark/>
          </w:tcPr>
          <w:p w14:paraId="21912422"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Listne uši</w:t>
            </w:r>
            <w:r w:rsidRPr="003B5E7A">
              <w:rPr>
                <w:rFonts w:eastAsiaTheme="minorEastAsia" w:cs="Arial"/>
                <w:sz w:val="18"/>
                <w:szCs w:val="18"/>
              </w:rPr>
              <w:t xml:space="preserve"> (</w:t>
            </w:r>
            <w:proofErr w:type="spellStart"/>
            <w:r w:rsidRPr="003B5E7A">
              <w:rPr>
                <w:rFonts w:eastAsiaTheme="minorEastAsia" w:cs="Arial"/>
                <w:i/>
                <w:iCs/>
                <w:sz w:val="18"/>
                <w:szCs w:val="18"/>
              </w:rPr>
              <w:t>Aphididae</w:t>
            </w:r>
            <w:proofErr w:type="spellEnd"/>
            <w:r w:rsidRPr="003B5E7A">
              <w:rPr>
                <w:rFonts w:eastAsiaTheme="minorEastAsia" w:cs="Arial"/>
                <w:sz w:val="18"/>
                <w:szCs w:val="18"/>
              </w:rPr>
              <w:t>)</w:t>
            </w:r>
          </w:p>
        </w:tc>
        <w:tc>
          <w:tcPr>
            <w:tcW w:w="2977" w:type="dxa"/>
            <w:vMerge w:val="restart"/>
            <w:hideMark/>
          </w:tcPr>
          <w:p w14:paraId="000CE36F" w14:textId="77777777" w:rsidR="0062527C" w:rsidRDefault="00337202" w:rsidP="0062527C">
            <w:pPr>
              <w:jc w:val="left"/>
              <w:rPr>
                <w:rFonts w:cs="Arial"/>
                <w:sz w:val="18"/>
                <w:szCs w:val="18"/>
              </w:rPr>
            </w:pPr>
            <w:r w:rsidRPr="003B5E7A">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97DC3D0"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38CDB5AA" w14:textId="77777777" w:rsidR="0062527C" w:rsidRDefault="0062527C" w:rsidP="0062527C">
            <w:pPr>
              <w:jc w:val="left"/>
              <w:rPr>
                <w:rFonts w:cs="Arial"/>
                <w:sz w:val="18"/>
                <w:szCs w:val="18"/>
              </w:rPr>
            </w:pPr>
          </w:p>
          <w:p w14:paraId="46BF1D9B" w14:textId="77777777" w:rsidR="0062527C" w:rsidRDefault="0062527C" w:rsidP="0062527C">
            <w:pPr>
              <w:jc w:val="left"/>
              <w:rPr>
                <w:rFonts w:cs="Arial"/>
                <w:sz w:val="18"/>
                <w:szCs w:val="18"/>
              </w:rPr>
            </w:pPr>
            <w:r>
              <w:rPr>
                <w:rFonts w:cs="Arial"/>
                <w:sz w:val="18"/>
                <w:szCs w:val="18"/>
              </w:rPr>
              <w:t>Poleti kapusnice redno pregledujemo.</w:t>
            </w:r>
          </w:p>
          <w:p w14:paraId="5823FA5A" w14:textId="2CDFABAF" w:rsidR="00337202" w:rsidRPr="003B5E7A" w:rsidRDefault="00337202" w:rsidP="00337202">
            <w:pPr>
              <w:jc w:val="left"/>
              <w:rPr>
                <w:rFonts w:eastAsiaTheme="minorEastAsia" w:cs="Arial"/>
                <w:sz w:val="18"/>
                <w:szCs w:val="18"/>
              </w:rPr>
            </w:pPr>
          </w:p>
        </w:tc>
        <w:tc>
          <w:tcPr>
            <w:tcW w:w="2665" w:type="dxa"/>
            <w:hideMark/>
          </w:tcPr>
          <w:p w14:paraId="77482BE7" w14:textId="6E4E1F87"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26C93BA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1101229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7399074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50B8CB0A" w14:textId="48F30FA7"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59B9C270" w14:textId="77777777" w:rsidTr="00AF54AC">
        <w:trPr>
          <w:trHeight w:val="750"/>
        </w:trPr>
        <w:tc>
          <w:tcPr>
            <w:tcW w:w="2547" w:type="dxa"/>
            <w:vMerge/>
            <w:hideMark/>
          </w:tcPr>
          <w:p w14:paraId="054BD9FC" w14:textId="77777777" w:rsidR="00337202" w:rsidRPr="003B5E7A" w:rsidRDefault="00337202" w:rsidP="00337202">
            <w:pPr>
              <w:jc w:val="left"/>
              <w:rPr>
                <w:rFonts w:eastAsiaTheme="minorEastAsia" w:cs="Arial"/>
                <w:b/>
                <w:bCs/>
                <w:sz w:val="18"/>
                <w:szCs w:val="18"/>
              </w:rPr>
            </w:pPr>
          </w:p>
        </w:tc>
        <w:tc>
          <w:tcPr>
            <w:tcW w:w="2977" w:type="dxa"/>
            <w:vMerge/>
            <w:hideMark/>
          </w:tcPr>
          <w:p w14:paraId="49F64FD8" w14:textId="77777777" w:rsidR="00337202" w:rsidRPr="003B5E7A" w:rsidRDefault="00337202" w:rsidP="00337202">
            <w:pPr>
              <w:jc w:val="left"/>
              <w:rPr>
                <w:rFonts w:eastAsiaTheme="minorEastAsia" w:cs="Arial"/>
                <w:sz w:val="18"/>
                <w:szCs w:val="18"/>
              </w:rPr>
            </w:pPr>
          </w:p>
        </w:tc>
        <w:tc>
          <w:tcPr>
            <w:tcW w:w="2665" w:type="dxa"/>
            <w:vMerge w:val="restart"/>
            <w:hideMark/>
          </w:tcPr>
          <w:p w14:paraId="0961ED42"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olje navadne ogrščice</w:t>
            </w:r>
          </w:p>
        </w:tc>
        <w:tc>
          <w:tcPr>
            <w:tcW w:w="2154" w:type="dxa"/>
            <w:hideMark/>
          </w:tcPr>
          <w:p w14:paraId="0CD7C403"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koncentrat </w:t>
            </w:r>
          </w:p>
        </w:tc>
        <w:tc>
          <w:tcPr>
            <w:tcW w:w="1559" w:type="dxa"/>
            <w:hideMark/>
          </w:tcPr>
          <w:p w14:paraId="4C87620F"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2%</w:t>
            </w:r>
          </w:p>
        </w:tc>
        <w:tc>
          <w:tcPr>
            <w:tcW w:w="1701" w:type="dxa"/>
            <w:hideMark/>
          </w:tcPr>
          <w:p w14:paraId="00C9B16B" w14:textId="41D5DA29"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54A812C9"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3-kraten nanos</w:t>
            </w:r>
          </w:p>
        </w:tc>
      </w:tr>
      <w:tr w:rsidR="00337202" w:rsidRPr="003B5E7A" w14:paraId="4D2CF2ED" w14:textId="77777777" w:rsidTr="00AF54AC">
        <w:trPr>
          <w:trHeight w:val="1490"/>
        </w:trPr>
        <w:tc>
          <w:tcPr>
            <w:tcW w:w="2547" w:type="dxa"/>
            <w:vMerge/>
            <w:hideMark/>
          </w:tcPr>
          <w:p w14:paraId="4665381A" w14:textId="77777777" w:rsidR="00337202" w:rsidRPr="003B5E7A" w:rsidRDefault="00337202" w:rsidP="00337202">
            <w:pPr>
              <w:jc w:val="left"/>
              <w:rPr>
                <w:rFonts w:eastAsiaTheme="minorEastAsia" w:cs="Arial"/>
                <w:b/>
                <w:bCs/>
                <w:sz w:val="18"/>
                <w:szCs w:val="18"/>
              </w:rPr>
            </w:pPr>
          </w:p>
        </w:tc>
        <w:tc>
          <w:tcPr>
            <w:tcW w:w="2977" w:type="dxa"/>
            <w:vMerge/>
            <w:hideMark/>
          </w:tcPr>
          <w:p w14:paraId="34260920" w14:textId="77777777" w:rsidR="00337202" w:rsidRPr="003B5E7A" w:rsidRDefault="00337202" w:rsidP="00337202">
            <w:pPr>
              <w:jc w:val="left"/>
              <w:rPr>
                <w:rFonts w:eastAsiaTheme="minorEastAsia" w:cs="Arial"/>
                <w:sz w:val="18"/>
                <w:szCs w:val="18"/>
              </w:rPr>
            </w:pPr>
          </w:p>
        </w:tc>
        <w:tc>
          <w:tcPr>
            <w:tcW w:w="2665" w:type="dxa"/>
            <w:vMerge/>
            <w:hideMark/>
          </w:tcPr>
          <w:p w14:paraId="3238D5A3" w14:textId="77777777" w:rsidR="00337202" w:rsidRPr="00DC1947" w:rsidRDefault="00337202" w:rsidP="00337202">
            <w:pPr>
              <w:jc w:val="left"/>
              <w:rPr>
                <w:rFonts w:eastAsiaTheme="minorEastAsia" w:cs="Arial"/>
                <w:color w:val="00B050"/>
                <w:sz w:val="18"/>
                <w:szCs w:val="18"/>
              </w:rPr>
            </w:pPr>
          </w:p>
        </w:tc>
        <w:tc>
          <w:tcPr>
            <w:tcW w:w="2154" w:type="dxa"/>
            <w:hideMark/>
          </w:tcPr>
          <w:p w14:paraId="49688CDB"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Celaflor</w:t>
            </w:r>
            <w:proofErr w:type="spellEnd"/>
            <w:r w:rsidRPr="00DC1947">
              <w:rPr>
                <w:rFonts w:eastAsiaTheme="minorEastAsia" w:cs="Arial"/>
                <w:color w:val="00B050"/>
                <w:sz w:val="18"/>
                <w:szCs w:val="18"/>
              </w:rPr>
              <w:t xml:space="preserve"> Naturen naravni insekticid za sadje, vrtnine in okrasne rastline - razpršilka </w:t>
            </w:r>
          </w:p>
        </w:tc>
        <w:tc>
          <w:tcPr>
            <w:tcW w:w="1559" w:type="dxa"/>
            <w:hideMark/>
          </w:tcPr>
          <w:p w14:paraId="4AF081B4"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1 l/10 m²</w:t>
            </w:r>
          </w:p>
        </w:tc>
        <w:tc>
          <w:tcPr>
            <w:tcW w:w="1701" w:type="dxa"/>
            <w:hideMark/>
          </w:tcPr>
          <w:p w14:paraId="07ACAF8F" w14:textId="79530859" w:rsidR="00337202" w:rsidRPr="00DC1947"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6D7BA46"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3-kraten nanos neposredno na napadene rastline, brez predhodnega redčenja z vodo, do dobre </w:t>
            </w:r>
            <w:proofErr w:type="spellStart"/>
            <w:r w:rsidRPr="00DC1947">
              <w:rPr>
                <w:rFonts w:eastAsiaTheme="minorEastAsia" w:cs="Arial"/>
                <w:color w:val="00B050"/>
                <w:sz w:val="18"/>
                <w:szCs w:val="18"/>
              </w:rPr>
              <w:t>omočenosti</w:t>
            </w:r>
            <w:proofErr w:type="spellEnd"/>
            <w:r w:rsidRPr="00DC1947">
              <w:rPr>
                <w:rFonts w:eastAsiaTheme="minorEastAsia" w:cs="Arial"/>
                <w:color w:val="00B050"/>
                <w:sz w:val="18"/>
                <w:szCs w:val="18"/>
              </w:rPr>
              <w:t xml:space="preserve"> rastlin</w:t>
            </w:r>
          </w:p>
        </w:tc>
      </w:tr>
      <w:tr w:rsidR="00337202" w:rsidRPr="003B5E7A" w14:paraId="3473DB0C" w14:textId="77777777" w:rsidTr="00AF54AC">
        <w:trPr>
          <w:trHeight w:val="500"/>
        </w:trPr>
        <w:tc>
          <w:tcPr>
            <w:tcW w:w="2547" w:type="dxa"/>
            <w:vMerge/>
            <w:hideMark/>
          </w:tcPr>
          <w:p w14:paraId="5070598B" w14:textId="77777777" w:rsidR="00337202" w:rsidRPr="003B5E7A" w:rsidRDefault="00337202" w:rsidP="00337202">
            <w:pPr>
              <w:jc w:val="left"/>
              <w:rPr>
                <w:rFonts w:eastAsiaTheme="minorEastAsia" w:cs="Arial"/>
                <w:b/>
                <w:bCs/>
                <w:sz w:val="18"/>
                <w:szCs w:val="18"/>
              </w:rPr>
            </w:pPr>
          </w:p>
        </w:tc>
        <w:tc>
          <w:tcPr>
            <w:tcW w:w="2977" w:type="dxa"/>
            <w:vMerge/>
            <w:hideMark/>
          </w:tcPr>
          <w:p w14:paraId="01281579" w14:textId="77777777" w:rsidR="00337202" w:rsidRPr="003B5E7A" w:rsidRDefault="00337202" w:rsidP="00337202">
            <w:pPr>
              <w:jc w:val="left"/>
              <w:rPr>
                <w:rFonts w:eastAsiaTheme="minorEastAsia" w:cs="Arial"/>
                <w:sz w:val="18"/>
                <w:szCs w:val="18"/>
              </w:rPr>
            </w:pPr>
          </w:p>
        </w:tc>
        <w:tc>
          <w:tcPr>
            <w:tcW w:w="2665" w:type="dxa"/>
            <w:hideMark/>
          </w:tcPr>
          <w:p w14:paraId="79CC6C9D"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spirotetramat</w:t>
            </w:r>
            <w:proofErr w:type="spellEnd"/>
          </w:p>
        </w:tc>
        <w:tc>
          <w:tcPr>
            <w:tcW w:w="2154" w:type="dxa"/>
            <w:hideMark/>
          </w:tcPr>
          <w:p w14:paraId="326FC2F1"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049658F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16DFC52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538CA965"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sezoni</w:t>
            </w:r>
            <w:r>
              <w:rPr>
                <w:rFonts w:eastAsiaTheme="minorEastAsia" w:cs="Arial"/>
                <w:sz w:val="18"/>
                <w:szCs w:val="18"/>
              </w:rPr>
              <w:t>.</w:t>
            </w:r>
          </w:p>
          <w:p w14:paraId="219B9009" w14:textId="564B747C"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lastRenderedPageBreak/>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79D9D288" w14:textId="77777777" w:rsidTr="00AF54AC">
        <w:trPr>
          <w:trHeight w:val="558"/>
        </w:trPr>
        <w:tc>
          <w:tcPr>
            <w:tcW w:w="2547" w:type="dxa"/>
            <w:vMerge w:val="restart"/>
            <w:hideMark/>
          </w:tcPr>
          <w:p w14:paraId="5BA72B15"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lastRenderedPageBreak/>
              <w:t xml:space="preserve">Tobakov </w:t>
            </w:r>
            <w:proofErr w:type="spellStart"/>
            <w:r w:rsidRPr="003B5E7A">
              <w:rPr>
                <w:rFonts w:eastAsiaTheme="minorEastAsia" w:cs="Arial"/>
                <w:b/>
                <w:bCs/>
                <w:sz w:val="18"/>
                <w:szCs w:val="18"/>
              </w:rPr>
              <w:t>resar</w:t>
            </w:r>
            <w:proofErr w:type="spellEnd"/>
            <w:r w:rsidRPr="003B5E7A">
              <w:rPr>
                <w:rFonts w:eastAsiaTheme="minorEastAsia" w:cs="Arial"/>
                <w:b/>
                <w:bCs/>
                <w:sz w:val="18"/>
                <w:szCs w:val="18"/>
              </w:rPr>
              <w:t xml:space="preserve"> </w:t>
            </w:r>
            <w:r w:rsidRPr="003B5E7A">
              <w:rPr>
                <w:rFonts w:eastAsiaTheme="minorEastAsia" w:cs="Arial"/>
                <w:sz w:val="18"/>
                <w:szCs w:val="18"/>
              </w:rPr>
              <w:t>(</w:t>
            </w:r>
            <w:proofErr w:type="spellStart"/>
            <w:r w:rsidRPr="003B5E7A">
              <w:rPr>
                <w:rFonts w:eastAsiaTheme="minorEastAsia" w:cs="Arial"/>
                <w:i/>
                <w:iCs/>
                <w:sz w:val="18"/>
                <w:szCs w:val="18"/>
              </w:rPr>
              <w:t>Thrips</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tabaci</w:t>
            </w:r>
            <w:proofErr w:type="spellEnd"/>
            <w:r w:rsidRPr="003B5E7A">
              <w:rPr>
                <w:rFonts w:eastAsiaTheme="minorEastAsia" w:cs="Arial"/>
                <w:sz w:val="18"/>
                <w:szCs w:val="18"/>
              </w:rPr>
              <w:t xml:space="preserve">), </w:t>
            </w:r>
            <w:r w:rsidRPr="003B5E7A">
              <w:rPr>
                <w:rFonts w:eastAsiaTheme="minorEastAsia" w:cs="Arial"/>
                <w:b/>
                <w:bCs/>
                <w:sz w:val="18"/>
                <w:szCs w:val="18"/>
              </w:rPr>
              <w:t xml:space="preserve">Cvetlični </w:t>
            </w:r>
            <w:proofErr w:type="spellStart"/>
            <w:r w:rsidRPr="003B5E7A">
              <w:rPr>
                <w:rFonts w:eastAsiaTheme="minorEastAsia" w:cs="Arial"/>
                <w:b/>
                <w:bCs/>
                <w:sz w:val="18"/>
                <w:szCs w:val="18"/>
              </w:rPr>
              <w:t>resar</w:t>
            </w:r>
            <w:proofErr w:type="spellEnd"/>
            <w:r w:rsidRPr="003B5E7A">
              <w:rPr>
                <w:rFonts w:eastAsiaTheme="minorEastAsia" w:cs="Arial"/>
                <w:sz w:val="18"/>
                <w:szCs w:val="18"/>
              </w:rPr>
              <w:t xml:space="preserve"> (</w:t>
            </w:r>
            <w:proofErr w:type="spellStart"/>
            <w:r w:rsidRPr="003B5E7A">
              <w:rPr>
                <w:rFonts w:eastAsiaTheme="minorEastAsia" w:cs="Arial"/>
                <w:i/>
                <w:iCs/>
                <w:sz w:val="18"/>
                <w:szCs w:val="18"/>
              </w:rPr>
              <w:t>Frankliniela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occidentalis</w:t>
            </w:r>
            <w:proofErr w:type="spellEnd"/>
            <w:r w:rsidRPr="003B5E7A">
              <w:rPr>
                <w:rFonts w:eastAsiaTheme="minorEastAsia" w:cs="Arial"/>
                <w:sz w:val="18"/>
                <w:szCs w:val="18"/>
              </w:rPr>
              <w:t>)</w:t>
            </w:r>
          </w:p>
        </w:tc>
        <w:tc>
          <w:tcPr>
            <w:tcW w:w="2977" w:type="dxa"/>
            <w:vMerge w:val="restart"/>
            <w:hideMark/>
          </w:tcPr>
          <w:p w14:paraId="5D388C70"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Agrotehnični ukrepi:</w:t>
            </w:r>
          </w:p>
          <w:p w14:paraId="2641F146" w14:textId="77777777" w:rsidR="00337202" w:rsidRPr="00DC1947" w:rsidRDefault="00337202" w:rsidP="00B84EF7">
            <w:pPr>
              <w:pStyle w:val="Odstavekseznama"/>
              <w:numPr>
                <w:ilvl w:val="0"/>
                <w:numId w:val="165"/>
              </w:numPr>
              <w:ind w:left="177" w:hanging="141"/>
              <w:jc w:val="left"/>
              <w:rPr>
                <w:rFonts w:eastAsiaTheme="minorEastAsia" w:cs="Arial"/>
                <w:sz w:val="18"/>
                <w:szCs w:val="18"/>
              </w:rPr>
            </w:pPr>
            <w:r w:rsidRPr="00DC1947">
              <w:rPr>
                <w:rFonts w:eastAsiaTheme="minorEastAsia" w:cs="Arial"/>
                <w:sz w:val="18"/>
                <w:szCs w:val="18"/>
              </w:rPr>
              <w:t xml:space="preserve">zatiranje </w:t>
            </w:r>
            <w:proofErr w:type="spellStart"/>
            <w:r w:rsidRPr="00DC1947">
              <w:rPr>
                <w:rFonts w:eastAsiaTheme="minorEastAsia" w:cs="Arial"/>
                <w:sz w:val="18"/>
                <w:szCs w:val="18"/>
              </w:rPr>
              <w:t>plevelo</w:t>
            </w:r>
            <w:proofErr w:type="spellEnd"/>
            <w:r w:rsidRPr="00DC1947">
              <w:rPr>
                <w:rFonts w:eastAsiaTheme="minorEastAsia" w:cs="Arial"/>
                <w:sz w:val="18"/>
                <w:szCs w:val="18"/>
              </w:rPr>
              <w:t>, tudi v okolici nasada/posevka,</w:t>
            </w:r>
          </w:p>
          <w:p w14:paraId="6C19B6EE" w14:textId="77777777" w:rsidR="00337202" w:rsidRPr="00DC1947" w:rsidRDefault="00337202" w:rsidP="00B84EF7">
            <w:pPr>
              <w:pStyle w:val="Odstavekseznama"/>
              <w:numPr>
                <w:ilvl w:val="0"/>
                <w:numId w:val="165"/>
              </w:numPr>
              <w:ind w:left="177" w:hanging="141"/>
              <w:jc w:val="left"/>
              <w:rPr>
                <w:rFonts w:eastAsiaTheme="minorEastAsia" w:cs="Arial"/>
                <w:sz w:val="18"/>
                <w:szCs w:val="18"/>
              </w:rPr>
            </w:pPr>
            <w:r w:rsidRPr="00DC1947">
              <w:rPr>
                <w:rFonts w:eastAsiaTheme="minorEastAsia" w:cs="Arial"/>
                <w:sz w:val="18"/>
                <w:szCs w:val="18"/>
              </w:rPr>
              <w:t xml:space="preserve">če je populacija tripsov velika, s spravilom po nastopu tehnološke zrelosti ne odlašamo. </w:t>
            </w:r>
          </w:p>
          <w:p w14:paraId="59AC7E5E" w14:textId="77777777" w:rsidR="00337202" w:rsidRDefault="00337202" w:rsidP="00337202">
            <w:pPr>
              <w:jc w:val="left"/>
              <w:rPr>
                <w:rFonts w:eastAsiaTheme="minorEastAsia" w:cs="Arial"/>
                <w:sz w:val="18"/>
                <w:szCs w:val="18"/>
              </w:rPr>
            </w:pPr>
          </w:p>
          <w:p w14:paraId="372CA8A9" w14:textId="318BC25F" w:rsidR="00337202" w:rsidRPr="003B5E7A" w:rsidRDefault="00337202" w:rsidP="00337202">
            <w:pPr>
              <w:jc w:val="left"/>
              <w:rPr>
                <w:rFonts w:eastAsiaTheme="minorEastAsia" w:cs="Arial"/>
                <w:sz w:val="18"/>
                <w:szCs w:val="18"/>
              </w:rPr>
            </w:pPr>
            <w:r w:rsidRPr="00DC1947">
              <w:rPr>
                <w:rFonts w:eastAsiaTheme="minorEastAsia" w:cs="Arial"/>
                <w:b/>
                <w:bCs/>
                <w:sz w:val="18"/>
                <w:szCs w:val="18"/>
                <w:u w:val="single"/>
              </w:rPr>
              <w:t>Kemični ukrepi:</w:t>
            </w:r>
            <w:r w:rsidRPr="003B5E7A">
              <w:rPr>
                <w:rFonts w:eastAsiaTheme="minorEastAsia" w:cs="Arial"/>
                <w:sz w:val="18"/>
                <w:szCs w:val="18"/>
              </w:rPr>
              <w:t xml:space="preserve"> z uporabo insekticidov škode ne preprečimo, jo le zmanjšamo.</w:t>
            </w:r>
          </w:p>
        </w:tc>
        <w:tc>
          <w:tcPr>
            <w:tcW w:w="2665" w:type="dxa"/>
            <w:hideMark/>
          </w:tcPr>
          <w:p w14:paraId="474F21AD" w14:textId="77777777" w:rsidR="00337202" w:rsidRPr="00DC1947" w:rsidRDefault="00337202" w:rsidP="00337202">
            <w:pPr>
              <w:jc w:val="left"/>
              <w:rPr>
                <w:rFonts w:eastAsiaTheme="minorEastAsia" w:cs="Arial"/>
                <w:color w:val="00B050"/>
                <w:sz w:val="18"/>
                <w:szCs w:val="18"/>
              </w:rPr>
            </w:pPr>
            <w:proofErr w:type="spellStart"/>
            <w:r w:rsidRPr="00DC1947">
              <w:rPr>
                <w:rFonts w:eastAsiaTheme="minorEastAsia" w:cs="Arial"/>
                <w:color w:val="00B050"/>
                <w:sz w:val="18"/>
                <w:szCs w:val="18"/>
              </w:rPr>
              <w:t>spinosad</w:t>
            </w:r>
            <w:proofErr w:type="spellEnd"/>
          </w:p>
        </w:tc>
        <w:tc>
          <w:tcPr>
            <w:tcW w:w="2154" w:type="dxa"/>
            <w:hideMark/>
          </w:tcPr>
          <w:p w14:paraId="41CBD239"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 xml:space="preserve">Laser 240 SC  </w:t>
            </w:r>
          </w:p>
        </w:tc>
        <w:tc>
          <w:tcPr>
            <w:tcW w:w="1559" w:type="dxa"/>
            <w:hideMark/>
          </w:tcPr>
          <w:p w14:paraId="434CAF85"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0,4 L/ha</w:t>
            </w:r>
          </w:p>
        </w:tc>
        <w:tc>
          <w:tcPr>
            <w:tcW w:w="1701" w:type="dxa"/>
            <w:hideMark/>
          </w:tcPr>
          <w:p w14:paraId="6FF660D9" w14:textId="77777777"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3</w:t>
            </w:r>
          </w:p>
        </w:tc>
        <w:tc>
          <w:tcPr>
            <w:tcW w:w="1701" w:type="dxa"/>
            <w:hideMark/>
          </w:tcPr>
          <w:p w14:paraId="59EE5560" w14:textId="2E45B4E8" w:rsidR="00337202" w:rsidRPr="00DC1947" w:rsidRDefault="00337202" w:rsidP="00337202">
            <w:pPr>
              <w:jc w:val="left"/>
              <w:rPr>
                <w:rFonts w:eastAsiaTheme="minorEastAsia" w:cs="Arial"/>
                <w:color w:val="00B050"/>
                <w:sz w:val="18"/>
                <w:szCs w:val="18"/>
              </w:rPr>
            </w:pPr>
            <w:r w:rsidRPr="00DC1947">
              <w:rPr>
                <w:rFonts w:eastAsiaTheme="minorEastAsia" w:cs="Arial"/>
                <w:color w:val="00B050"/>
                <w:sz w:val="18"/>
                <w:szCs w:val="18"/>
              </w:rPr>
              <w:t>Na istem zemljišču 3-krat v rastni sezoni.</w:t>
            </w:r>
          </w:p>
        </w:tc>
      </w:tr>
      <w:tr w:rsidR="00337202" w:rsidRPr="003B5E7A" w14:paraId="5739AE2B" w14:textId="77777777" w:rsidTr="00AF54AC">
        <w:trPr>
          <w:trHeight w:val="500"/>
        </w:trPr>
        <w:tc>
          <w:tcPr>
            <w:tcW w:w="2547" w:type="dxa"/>
            <w:vMerge/>
            <w:hideMark/>
          </w:tcPr>
          <w:p w14:paraId="346E962E" w14:textId="77777777" w:rsidR="00337202" w:rsidRPr="003B5E7A" w:rsidRDefault="00337202" w:rsidP="00337202">
            <w:pPr>
              <w:jc w:val="left"/>
              <w:rPr>
                <w:rFonts w:eastAsiaTheme="minorEastAsia" w:cs="Arial"/>
                <w:b/>
                <w:bCs/>
                <w:sz w:val="18"/>
                <w:szCs w:val="18"/>
              </w:rPr>
            </w:pPr>
          </w:p>
        </w:tc>
        <w:tc>
          <w:tcPr>
            <w:tcW w:w="2977" w:type="dxa"/>
            <w:vMerge/>
            <w:hideMark/>
          </w:tcPr>
          <w:p w14:paraId="11843669" w14:textId="77777777" w:rsidR="00337202" w:rsidRPr="003B5E7A" w:rsidRDefault="00337202" w:rsidP="00337202">
            <w:pPr>
              <w:jc w:val="left"/>
              <w:rPr>
                <w:rFonts w:eastAsiaTheme="minorEastAsia" w:cs="Arial"/>
                <w:sz w:val="18"/>
                <w:szCs w:val="18"/>
              </w:rPr>
            </w:pPr>
          </w:p>
        </w:tc>
        <w:tc>
          <w:tcPr>
            <w:tcW w:w="2665" w:type="dxa"/>
            <w:hideMark/>
          </w:tcPr>
          <w:p w14:paraId="18280981"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spirotetramat</w:t>
            </w:r>
            <w:proofErr w:type="spellEnd"/>
          </w:p>
        </w:tc>
        <w:tc>
          <w:tcPr>
            <w:tcW w:w="2154" w:type="dxa"/>
            <w:hideMark/>
          </w:tcPr>
          <w:p w14:paraId="5301458C"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Movento</w:t>
            </w:r>
            <w:proofErr w:type="spellEnd"/>
            <w:r w:rsidRPr="003B5E7A">
              <w:rPr>
                <w:rFonts w:eastAsiaTheme="minorEastAsia" w:cs="Arial"/>
                <w:sz w:val="18"/>
                <w:szCs w:val="18"/>
              </w:rPr>
              <w:t xml:space="preserve"> SC 100 </w:t>
            </w:r>
          </w:p>
        </w:tc>
        <w:tc>
          <w:tcPr>
            <w:tcW w:w="1559" w:type="dxa"/>
            <w:hideMark/>
          </w:tcPr>
          <w:p w14:paraId="72D5E1B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0,75 L/ha</w:t>
            </w:r>
          </w:p>
        </w:tc>
        <w:tc>
          <w:tcPr>
            <w:tcW w:w="1701" w:type="dxa"/>
            <w:hideMark/>
          </w:tcPr>
          <w:p w14:paraId="12417C8E"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3</w:t>
            </w:r>
          </w:p>
        </w:tc>
        <w:tc>
          <w:tcPr>
            <w:tcW w:w="1701" w:type="dxa"/>
            <w:hideMark/>
          </w:tcPr>
          <w:p w14:paraId="23A79605" w14:textId="77777777" w:rsidR="00337202" w:rsidRDefault="00337202" w:rsidP="00337202">
            <w:pPr>
              <w:jc w:val="left"/>
              <w:rPr>
                <w:rFonts w:eastAsiaTheme="minorEastAsia" w:cs="Arial"/>
                <w:sz w:val="18"/>
                <w:szCs w:val="18"/>
              </w:rPr>
            </w:pPr>
            <w:r w:rsidRPr="003B5E7A">
              <w:rPr>
                <w:rFonts w:eastAsiaTheme="minorEastAsia" w:cs="Arial"/>
                <w:sz w:val="18"/>
                <w:szCs w:val="18"/>
              </w:rPr>
              <w:t>Na istem zemljišču 2-krat v rastni sezoni</w:t>
            </w:r>
            <w:r>
              <w:rPr>
                <w:rFonts w:eastAsiaTheme="minorEastAsia" w:cs="Arial"/>
                <w:sz w:val="18"/>
                <w:szCs w:val="18"/>
              </w:rPr>
              <w:t>.</w:t>
            </w:r>
          </w:p>
          <w:p w14:paraId="75542149" w14:textId="6F32F9E8" w:rsidR="00337202" w:rsidRPr="003B5E7A" w:rsidRDefault="00337202" w:rsidP="00337202">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37202" w:rsidRPr="003B5E7A" w14:paraId="30C1B5B5" w14:textId="77777777" w:rsidTr="00AF54AC">
        <w:trPr>
          <w:trHeight w:val="1000"/>
        </w:trPr>
        <w:tc>
          <w:tcPr>
            <w:tcW w:w="2547" w:type="dxa"/>
            <w:vMerge/>
            <w:hideMark/>
          </w:tcPr>
          <w:p w14:paraId="5ADB85E1" w14:textId="77777777" w:rsidR="00337202" w:rsidRPr="003B5E7A" w:rsidRDefault="00337202" w:rsidP="00337202">
            <w:pPr>
              <w:jc w:val="left"/>
              <w:rPr>
                <w:rFonts w:eastAsiaTheme="minorEastAsia" w:cs="Arial"/>
                <w:b/>
                <w:bCs/>
                <w:sz w:val="18"/>
                <w:szCs w:val="18"/>
              </w:rPr>
            </w:pPr>
          </w:p>
        </w:tc>
        <w:tc>
          <w:tcPr>
            <w:tcW w:w="2977" w:type="dxa"/>
            <w:vMerge/>
            <w:hideMark/>
          </w:tcPr>
          <w:p w14:paraId="32ABF5E9" w14:textId="77777777" w:rsidR="00337202" w:rsidRPr="003B5E7A" w:rsidRDefault="00337202" w:rsidP="00337202">
            <w:pPr>
              <w:jc w:val="left"/>
              <w:rPr>
                <w:rFonts w:eastAsiaTheme="minorEastAsia" w:cs="Arial"/>
                <w:sz w:val="18"/>
                <w:szCs w:val="18"/>
              </w:rPr>
            </w:pPr>
          </w:p>
        </w:tc>
        <w:tc>
          <w:tcPr>
            <w:tcW w:w="2665" w:type="dxa"/>
            <w:hideMark/>
          </w:tcPr>
          <w:p w14:paraId="0A05B813" w14:textId="0F7C3011" w:rsidR="00337202" w:rsidRPr="003B5E7A" w:rsidRDefault="00337202" w:rsidP="00337202">
            <w:pPr>
              <w:jc w:val="left"/>
              <w:rPr>
                <w:rFonts w:eastAsiaTheme="minorEastAsia" w:cs="Arial"/>
                <w:sz w:val="18"/>
                <w:szCs w:val="18"/>
              </w:rPr>
            </w:pPr>
            <w:r>
              <w:rPr>
                <w:rFonts w:eastAsiaTheme="minorEastAsia" w:cs="Arial"/>
                <w:sz w:val="18"/>
                <w:szCs w:val="18"/>
              </w:rPr>
              <w:t>l</w:t>
            </w:r>
            <w:r w:rsidRPr="003B5E7A">
              <w:rPr>
                <w:rFonts w:eastAsiaTheme="minorEastAsia" w:cs="Arial"/>
                <w:sz w:val="18"/>
                <w:szCs w:val="18"/>
              </w:rPr>
              <w:t>ambda</w:t>
            </w:r>
            <w:r>
              <w:rPr>
                <w:rFonts w:eastAsiaTheme="minorEastAsia" w:cs="Arial"/>
                <w:sz w:val="18"/>
                <w:szCs w:val="18"/>
              </w:rPr>
              <w:t>-</w:t>
            </w:r>
            <w:proofErr w:type="spellStart"/>
            <w:r w:rsidRPr="003B5E7A">
              <w:rPr>
                <w:rFonts w:eastAsiaTheme="minorEastAsia" w:cs="Arial"/>
                <w:sz w:val="18"/>
                <w:szCs w:val="18"/>
              </w:rPr>
              <w:t>cihalotrin</w:t>
            </w:r>
            <w:proofErr w:type="spellEnd"/>
          </w:p>
        </w:tc>
        <w:tc>
          <w:tcPr>
            <w:tcW w:w="2154" w:type="dxa"/>
            <w:hideMark/>
          </w:tcPr>
          <w:p w14:paraId="18736ED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Karate </w:t>
            </w:r>
            <w:proofErr w:type="spellStart"/>
            <w:r w:rsidRPr="003B5E7A">
              <w:rPr>
                <w:rFonts w:eastAsiaTheme="minorEastAsia" w:cs="Arial"/>
                <w:sz w:val="18"/>
                <w:szCs w:val="18"/>
              </w:rPr>
              <w:t>Zeon</w:t>
            </w:r>
            <w:proofErr w:type="spellEnd"/>
            <w:r w:rsidRPr="003B5E7A">
              <w:rPr>
                <w:rFonts w:eastAsiaTheme="minorEastAsia" w:cs="Arial"/>
                <w:sz w:val="18"/>
                <w:szCs w:val="18"/>
              </w:rPr>
              <w:t xml:space="preserve"> 5 CS </w:t>
            </w:r>
          </w:p>
        </w:tc>
        <w:tc>
          <w:tcPr>
            <w:tcW w:w="1559" w:type="dxa"/>
            <w:hideMark/>
          </w:tcPr>
          <w:p w14:paraId="1F711CCF"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0,15 L/ha</w:t>
            </w:r>
          </w:p>
        </w:tc>
        <w:tc>
          <w:tcPr>
            <w:tcW w:w="1701" w:type="dxa"/>
            <w:hideMark/>
          </w:tcPr>
          <w:p w14:paraId="516AE2B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w:t>
            </w:r>
          </w:p>
        </w:tc>
        <w:tc>
          <w:tcPr>
            <w:tcW w:w="1701" w:type="dxa"/>
            <w:hideMark/>
          </w:tcPr>
          <w:p w14:paraId="0C88D5E3" w14:textId="0370B85B" w:rsidR="00337202" w:rsidRPr="003B5E7A" w:rsidRDefault="00337202" w:rsidP="00337202">
            <w:pPr>
              <w:jc w:val="left"/>
              <w:rPr>
                <w:rFonts w:eastAsiaTheme="minorEastAsia" w:cs="Arial"/>
                <w:sz w:val="18"/>
                <w:szCs w:val="18"/>
              </w:rPr>
            </w:pPr>
            <w:r>
              <w:rPr>
                <w:rFonts w:eastAsiaTheme="minorEastAsia" w:cs="Arial"/>
                <w:sz w:val="18"/>
                <w:szCs w:val="18"/>
              </w:rPr>
              <w:t>Manjša uporaba</w:t>
            </w:r>
            <w:r w:rsidRPr="003B5E7A">
              <w:rPr>
                <w:rFonts w:eastAsiaTheme="minorEastAsia" w:cs="Arial"/>
                <w:sz w:val="18"/>
                <w:szCs w:val="18"/>
              </w:rPr>
              <w:t xml:space="preserve">. Uporaba največ 2-krat letno.                                                            </w:t>
            </w:r>
          </w:p>
        </w:tc>
      </w:tr>
      <w:tr w:rsidR="00337202" w:rsidRPr="003B5E7A" w14:paraId="6B5373CB" w14:textId="77777777" w:rsidTr="00AF54AC">
        <w:trPr>
          <w:trHeight w:val="1260"/>
        </w:trPr>
        <w:tc>
          <w:tcPr>
            <w:tcW w:w="2547" w:type="dxa"/>
            <w:hideMark/>
          </w:tcPr>
          <w:p w14:paraId="1264BB7F" w14:textId="77777777" w:rsidR="00337202" w:rsidRPr="003B5E7A" w:rsidRDefault="00337202" w:rsidP="00337202">
            <w:pPr>
              <w:jc w:val="left"/>
              <w:rPr>
                <w:rFonts w:eastAsiaTheme="minorEastAsia" w:cs="Arial"/>
                <w:b/>
                <w:bCs/>
                <w:sz w:val="18"/>
                <w:szCs w:val="18"/>
              </w:rPr>
            </w:pPr>
            <w:r w:rsidRPr="003B5E7A">
              <w:rPr>
                <w:rFonts w:eastAsiaTheme="minorEastAsia" w:cs="Arial"/>
                <w:b/>
                <w:bCs/>
                <w:sz w:val="18"/>
                <w:szCs w:val="18"/>
              </w:rPr>
              <w:t>Ogorčice/nematode</w:t>
            </w:r>
            <w:r w:rsidRPr="003B5E7A">
              <w:rPr>
                <w:rFonts w:eastAsiaTheme="minorEastAsia" w:cs="Arial"/>
                <w:sz w:val="18"/>
                <w:szCs w:val="18"/>
              </w:rPr>
              <w:t xml:space="preserve"> (</w:t>
            </w:r>
            <w:proofErr w:type="spellStart"/>
            <w:r w:rsidRPr="003B5E7A">
              <w:rPr>
                <w:rFonts w:eastAsiaTheme="minorEastAsia" w:cs="Arial"/>
                <w:i/>
                <w:iCs/>
                <w:sz w:val="18"/>
                <w:szCs w:val="18"/>
              </w:rPr>
              <w:t>Heterodera</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cruciferae</w:t>
            </w:r>
            <w:proofErr w:type="spellEnd"/>
            <w:r w:rsidRPr="003B5E7A">
              <w:rPr>
                <w:rFonts w:eastAsiaTheme="minorEastAsia" w:cs="Arial"/>
                <w:sz w:val="18"/>
                <w:szCs w:val="18"/>
              </w:rPr>
              <w:t>)</w:t>
            </w:r>
          </w:p>
        </w:tc>
        <w:tc>
          <w:tcPr>
            <w:tcW w:w="2977" w:type="dxa"/>
            <w:hideMark/>
          </w:tcPr>
          <w:p w14:paraId="60802733" w14:textId="77777777" w:rsidR="00337202" w:rsidRDefault="00337202" w:rsidP="00337202">
            <w:pPr>
              <w:jc w:val="left"/>
              <w:rPr>
                <w:rFonts w:eastAsiaTheme="minorEastAsia" w:cs="Arial"/>
                <w:b/>
                <w:bCs/>
                <w:sz w:val="18"/>
                <w:szCs w:val="18"/>
                <w:u w:val="single"/>
              </w:rPr>
            </w:pPr>
            <w:r w:rsidRPr="003B5E7A">
              <w:rPr>
                <w:rFonts w:eastAsiaTheme="minorEastAsia" w:cs="Arial"/>
                <w:b/>
                <w:bCs/>
                <w:sz w:val="18"/>
                <w:szCs w:val="18"/>
                <w:u w:val="single"/>
              </w:rPr>
              <w:t xml:space="preserve">Agrotehnični ukrepi: </w:t>
            </w:r>
          </w:p>
          <w:p w14:paraId="1316652A" w14:textId="77777777" w:rsidR="00337202" w:rsidRDefault="00337202" w:rsidP="00B84EF7">
            <w:pPr>
              <w:pStyle w:val="Odstavekseznama"/>
              <w:numPr>
                <w:ilvl w:val="0"/>
                <w:numId w:val="166"/>
              </w:numPr>
              <w:ind w:left="177" w:hanging="141"/>
              <w:jc w:val="left"/>
              <w:rPr>
                <w:rFonts w:eastAsiaTheme="minorEastAsia" w:cs="Arial"/>
                <w:sz w:val="18"/>
                <w:szCs w:val="18"/>
              </w:rPr>
            </w:pPr>
            <w:r w:rsidRPr="00DC1947">
              <w:rPr>
                <w:rFonts w:eastAsiaTheme="minorEastAsia" w:cs="Arial"/>
                <w:sz w:val="18"/>
                <w:szCs w:val="18"/>
              </w:rPr>
              <w:t xml:space="preserve">kolobar,                                                       </w:t>
            </w:r>
          </w:p>
          <w:p w14:paraId="21B31EF0" w14:textId="77777777" w:rsidR="00337202" w:rsidRDefault="00337202" w:rsidP="00B84EF7">
            <w:pPr>
              <w:pStyle w:val="Odstavekseznama"/>
              <w:numPr>
                <w:ilvl w:val="0"/>
                <w:numId w:val="166"/>
              </w:numPr>
              <w:ind w:left="177" w:hanging="141"/>
              <w:jc w:val="left"/>
              <w:rPr>
                <w:rFonts w:eastAsiaTheme="minorEastAsia" w:cs="Arial"/>
                <w:sz w:val="18"/>
                <w:szCs w:val="18"/>
              </w:rPr>
            </w:pPr>
            <w:r w:rsidRPr="00DC1947">
              <w:rPr>
                <w:rFonts w:eastAsiaTheme="minorEastAsia" w:cs="Arial"/>
                <w:sz w:val="18"/>
                <w:szCs w:val="18"/>
              </w:rPr>
              <w:t xml:space="preserve">zatiranje plevelov,                                     </w:t>
            </w:r>
          </w:p>
          <w:p w14:paraId="31474090" w14:textId="5D33A7A4" w:rsidR="00337202" w:rsidRPr="00DC1947" w:rsidRDefault="00337202" w:rsidP="00B84EF7">
            <w:pPr>
              <w:pStyle w:val="Odstavekseznama"/>
              <w:numPr>
                <w:ilvl w:val="0"/>
                <w:numId w:val="166"/>
              </w:numPr>
              <w:ind w:left="177" w:hanging="141"/>
              <w:jc w:val="left"/>
              <w:rPr>
                <w:rFonts w:eastAsiaTheme="minorEastAsia" w:cs="Arial"/>
                <w:sz w:val="18"/>
                <w:szCs w:val="18"/>
              </w:rPr>
            </w:pPr>
            <w:r w:rsidRPr="00DC1947">
              <w:rPr>
                <w:rFonts w:eastAsiaTheme="minorEastAsia" w:cs="Arial"/>
                <w:sz w:val="18"/>
                <w:szCs w:val="18"/>
              </w:rPr>
              <w:t xml:space="preserve">saditev sort z vegetacijo krajšo od 80 dni, </w:t>
            </w:r>
          </w:p>
          <w:p w14:paraId="3D79A957" w14:textId="15849DE5" w:rsidR="00337202" w:rsidRPr="00DC1947" w:rsidRDefault="00337202" w:rsidP="00B84EF7">
            <w:pPr>
              <w:pStyle w:val="Odstavekseznama"/>
              <w:numPr>
                <w:ilvl w:val="0"/>
                <w:numId w:val="166"/>
              </w:numPr>
              <w:ind w:left="177" w:hanging="141"/>
              <w:jc w:val="left"/>
              <w:rPr>
                <w:rFonts w:eastAsiaTheme="minorEastAsia" w:cs="Arial"/>
                <w:sz w:val="18"/>
                <w:szCs w:val="18"/>
              </w:rPr>
            </w:pPr>
            <w:r w:rsidRPr="00DC1947">
              <w:rPr>
                <w:rFonts w:eastAsiaTheme="minorEastAsia" w:cs="Arial"/>
                <w:sz w:val="18"/>
                <w:szCs w:val="18"/>
              </w:rPr>
              <w:t xml:space="preserve">razkuževanje </w:t>
            </w:r>
            <w:proofErr w:type="spellStart"/>
            <w:r w:rsidRPr="00DC1947">
              <w:rPr>
                <w:rFonts w:eastAsiaTheme="minorEastAsia" w:cs="Arial"/>
                <w:sz w:val="18"/>
                <w:szCs w:val="18"/>
              </w:rPr>
              <w:t>setvišča</w:t>
            </w:r>
            <w:proofErr w:type="spellEnd"/>
            <w:r w:rsidRPr="00DC1947">
              <w:rPr>
                <w:rFonts w:eastAsiaTheme="minorEastAsia" w:cs="Arial"/>
                <w:sz w:val="18"/>
                <w:szCs w:val="18"/>
              </w:rPr>
              <w:t>.</w:t>
            </w:r>
          </w:p>
        </w:tc>
        <w:tc>
          <w:tcPr>
            <w:tcW w:w="2665" w:type="dxa"/>
            <w:hideMark/>
          </w:tcPr>
          <w:p w14:paraId="7F623CE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2154" w:type="dxa"/>
            <w:hideMark/>
          </w:tcPr>
          <w:p w14:paraId="76C76300"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559" w:type="dxa"/>
            <w:hideMark/>
          </w:tcPr>
          <w:p w14:paraId="5A2DE53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2DBF76A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c>
          <w:tcPr>
            <w:tcW w:w="1701" w:type="dxa"/>
            <w:hideMark/>
          </w:tcPr>
          <w:p w14:paraId="2538A2D1"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w:t>
            </w:r>
          </w:p>
        </w:tc>
      </w:tr>
      <w:tr w:rsidR="00337202" w:rsidRPr="003B5E7A" w14:paraId="6EBB9BAB" w14:textId="77777777" w:rsidTr="00AF54AC">
        <w:trPr>
          <w:trHeight w:val="267"/>
        </w:trPr>
        <w:tc>
          <w:tcPr>
            <w:tcW w:w="2547" w:type="dxa"/>
            <w:vMerge w:val="restart"/>
            <w:hideMark/>
          </w:tcPr>
          <w:p w14:paraId="41CBA822"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Polži</w:t>
            </w:r>
            <w:r w:rsidRPr="003B5E7A">
              <w:rPr>
                <w:rFonts w:eastAsiaTheme="minorEastAsia" w:cs="Arial"/>
                <w:sz w:val="18"/>
                <w:szCs w:val="18"/>
              </w:rPr>
              <w:t xml:space="preserve"> </w:t>
            </w:r>
          </w:p>
          <w:p w14:paraId="7B8E1DF7" w14:textId="7492E0EC"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Limacidae</w:t>
            </w:r>
            <w:proofErr w:type="spellEnd"/>
            <w:r w:rsidRPr="003B5E7A">
              <w:rPr>
                <w:rFonts w:eastAsiaTheme="minorEastAsia" w:cs="Arial"/>
                <w:i/>
                <w:iCs/>
                <w:sz w:val="18"/>
                <w:szCs w:val="18"/>
              </w:rPr>
              <w:t xml:space="preserve">, </w:t>
            </w:r>
            <w:proofErr w:type="spellStart"/>
            <w:r w:rsidRPr="003B5E7A">
              <w:rPr>
                <w:rFonts w:eastAsiaTheme="minorEastAsia" w:cs="Arial"/>
                <w:i/>
                <w:iCs/>
                <w:sz w:val="18"/>
                <w:szCs w:val="18"/>
              </w:rPr>
              <w:t>Gastropoda</w:t>
            </w:r>
            <w:proofErr w:type="spellEnd"/>
            <w:r w:rsidRPr="003B5E7A">
              <w:rPr>
                <w:rFonts w:eastAsiaTheme="minorEastAsia" w:cs="Arial"/>
                <w:sz w:val="18"/>
                <w:szCs w:val="18"/>
              </w:rPr>
              <w:t>)</w:t>
            </w:r>
          </w:p>
        </w:tc>
        <w:tc>
          <w:tcPr>
            <w:tcW w:w="2977" w:type="dxa"/>
            <w:vMerge w:val="restart"/>
            <w:hideMark/>
          </w:tcPr>
          <w:p w14:paraId="4D3CB45F" w14:textId="77777777" w:rsidR="00337202" w:rsidRDefault="00337202" w:rsidP="00337202">
            <w:pPr>
              <w:jc w:val="left"/>
              <w:rPr>
                <w:rFonts w:eastAsiaTheme="minorEastAsia" w:cs="Arial"/>
                <w:sz w:val="18"/>
                <w:szCs w:val="18"/>
              </w:rPr>
            </w:pPr>
            <w:r w:rsidRPr="003B5E7A">
              <w:rPr>
                <w:rFonts w:eastAsiaTheme="minorEastAsia" w:cs="Arial"/>
                <w:b/>
                <w:bCs/>
                <w:sz w:val="18"/>
                <w:szCs w:val="18"/>
                <w:u w:val="single"/>
              </w:rPr>
              <w:t xml:space="preserve">Agrotehnični ukrepi: </w:t>
            </w:r>
            <w:r w:rsidRPr="003B5E7A">
              <w:rPr>
                <w:rFonts w:eastAsiaTheme="minorEastAsia" w:cs="Arial"/>
                <w:sz w:val="18"/>
                <w:szCs w:val="18"/>
              </w:rPr>
              <w:t xml:space="preserve">                                       Uporaba vab oziroma mehanski pasti. </w:t>
            </w:r>
          </w:p>
          <w:p w14:paraId="3DE77C28" w14:textId="77777777" w:rsidR="00337202" w:rsidRDefault="00337202" w:rsidP="00337202">
            <w:pPr>
              <w:jc w:val="left"/>
              <w:rPr>
                <w:rFonts w:eastAsiaTheme="minorEastAsia" w:cs="Arial"/>
                <w:sz w:val="18"/>
                <w:szCs w:val="18"/>
              </w:rPr>
            </w:pPr>
          </w:p>
          <w:p w14:paraId="16208A3D" w14:textId="2CE08F55" w:rsidR="00337202" w:rsidRPr="003B5E7A" w:rsidRDefault="00337202" w:rsidP="00337202">
            <w:pPr>
              <w:jc w:val="left"/>
              <w:rPr>
                <w:rFonts w:eastAsiaTheme="minorEastAsia" w:cs="Arial"/>
                <w:sz w:val="18"/>
                <w:szCs w:val="18"/>
              </w:rPr>
            </w:pPr>
            <w:r w:rsidRPr="003B5E7A">
              <w:rPr>
                <w:rFonts w:eastAsiaTheme="minorEastAsia" w:cs="Arial"/>
                <w:b/>
                <w:bCs/>
                <w:sz w:val="18"/>
                <w:szCs w:val="18"/>
                <w:u w:val="single"/>
              </w:rPr>
              <w:t xml:space="preserve">Kemični ukrepi: </w:t>
            </w:r>
            <w:r w:rsidRPr="003B5E7A">
              <w:rPr>
                <w:rFonts w:eastAsiaTheme="minorEastAsia" w:cs="Arial"/>
                <w:sz w:val="18"/>
                <w:szCs w:val="18"/>
              </w:rPr>
              <w:t xml:space="preserve">                                       Ob prisotnosti polžev vabe potresemo na obrobje parcele od koder polži prihajajo. Vabe potresemo po površini tal.</w:t>
            </w:r>
          </w:p>
        </w:tc>
        <w:tc>
          <w:tcPr>
            <w:tcW w:w="2665" w:type="dxa"/>
            <w:vMerge w:val="restart"/>
            <w:hideMark/>
          </w:tcPr>
          <w:p w14:paraId="79640339"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železov fosfat</w:t>
            </w:r>
          </w:p>
        </w:tc>
        <w:tc>
          <w:tcPr>
            <w:tcW w:w="2154" w:type="dxa"/>
            <w:hideMark/>
          </w:tcPr>
          <w:p w14:paraId="0CDCA356"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Ferramol</w:t>
            </w:r>
            <w:proofErr w:type="spellEnd"/>
          </w:p>
        </w:tc>
        <w:tc>
          <w:tcPr>
            <w:tcW w:w="1559" w:type="dxa"/>
            <w:hideMark/>
          </w:tcPr>
          <w:p w14:paraId="0772D703"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50 kg/ha</w:t>
            </w:r>
          </w:p>
        </w:tc>
        <w:tc>
          <w:tcPr>
            <w:tcW w:w="1701" w:type="dxa"/>
            <w:vMerge w:val="restart"/>
            <w:hideMark/>
          </w:tcPr>
          <w:p w14:paraId="5BAF4D7A" w14:textId="630025FB" w:rsidR="00337202" w:rsidRPr="005B166B"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F3C34C8" w14:textId="37BE91AD"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Uporaba 4-krat letno. varovanja voda. </w:t>
            </w:r>
          </w:p>
        </w:tc>
      </w:tr>
      <w:tr w:rsidR="00337202" w:rsidRPr="003B5E7A" w14:paraId="4AB800CD" w14:textId="77777777" w:rsidTr="00AF54AC">
        <w:trPr>
          <w:trHeight w:val="416"/>
        </w:trPr>
        <w:tc>
          <w:tcPr>
            <w:tcW w:w="2547" w:type="dxa"/>
            <w:vMerge/>
            <w:hideMark/>
          </w:tcPr>
          <w:p w14:paraId="2E4FF0D3" w14:textId="77777777" w:rsidR="00337202" w:rsidRPr="003B5E7A" w:rsidRDefault="00337202" w:rsidP="00337202">
            <w:pPr>
              <w:jc w:val="left"/>
              <w:rPr>
                <w:rFonts w:eastAsiaTheme="minorEastAsia" w:cs="Arial"/>
                <w:b/>
                <w:bCs/>
                <w:sz w:val="18"/>
                <w:szCs w:val="18"/>
              </w:rPr>
            </w:pPr>
          </w:p>
        </w:tc>
        <w:tc>
          <w:tcPr>
            <w:tcW w:w="2977" w:type="dxa"/>
            <w:vMerge/>
            <w:hideMark/>
          </w:tcPr>
          <w:p w14:paraId="4BD69250" w14:textId="77777777" w:rsidR="00337202" w:rsidRPr="003B5E7A" w:rsidRDefault="00337202" w:rsidP="00337202">
            <w:pPr>
              <w:jc w:val="left"/>
              <w:rPr>
                <w:rFonts w:eastAsiaTheme="minorEastAsia" w:cs="Arial"/>
                <w:sz w:val="18"/>
                <w:szCs w:val="18"/>
              </w:rPr>
            </w:pPr>
          </w:p>
        </w:tc>
        <w:tc>
          <w:tcPr>
            <w:tcW w:w="2665" w:type="dxa"/>
            <w:vMerge/>
            <w:hideMark/>
          </w:tcPr>
          <w:p w14:paraId="01B7E1BB" w14:textId="77777777" w:rsidR="00337202" w:rsidRPr="005B166B" w:rsidRDefault="00337202" w:rsidP="00337202">
            <w:pPr>
              <w:jc w:val="left"/>
              <w:rPr>
                <w:rFonts w:eastAsiaTheme="minorEastAsia" w:cs="Arial"/>
                <w:color w:val="00B050"/>
                <w:sz w:val="18"/>
                <w:szCs w:val="18"/>
              </w:rPr>
            </w:pPr>
          </w:p>
        </w:tc>
        <w:tc>
          <w:tcPr>
            <w:tcW w:w="2154" w:type="dxa"/>
            <w:hideMark/>
          </w:tcPr>
          <w:p w14:paraId="065B6E2C"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Solabiol</w:t>
            </w:r>
            <w:proofErr w:type="spellEnd"/>
            <w:r w:rsidRPr="005B166B">
              <w:rPr>
                <w:rFonts w:eastAsiaTheme="minorEastAsia" w:cs="Arial"/>
                <w:color w:val="00B050"/>
                <w:sz w:val="18"/>
                <w:szCs w:val="18"/>
              </w:rPr>
              <w:t xml:space="preserve"> proti polžem</w:t>
            </w:r>
          </w:p>
        </w:tc>
        <w:tc>
          <w:tcPr>
            <w:tcW w:w="1559" w:type="dxa"/>
            <w:hideMark/>
          </w:tcPr>
          <w:p w14:paraId="7C9E3A0B"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50 kg/ha</w:t>
            </w:r>
          </w:p>
        </w:tc>
        <w:tc>
          <w:tcPr>
            <w:tcW w:w="1701" w:type="dxa"/>
            <w:vMerge/>
            <w:hideMark/>
          </w:tcPr>
          <w:p w14:paraId="5D25A156" w14:textId="77777777" w:rsidR="00337202" w:rsidRPr="005B166B" w:rsidRDefault="00337202" w:rsidP="00337202">
            <w:pPr>
              <w:jc w:val="left"/>
              <w:rPr>
                <w:rFonts w:eastAsiaTheme="minorEastAsia" w:cs="Arial"/>
                <w:color w:val="00B050"/>
                <w:sz w:val="18"/>
                <w:szCs w:val="18"/>
              </w:rPr>
            </w:pPr>
          </w:p>
        </w:tc>
        <w:tc>
          <w:tcPr>
            <w:tcW w:w="1701" w:type="dxa"/>
            <w:hideMark/>
          </w:tcPr>
          <w:p w14:paraId="07AB39C9" w14:textId="24E75891"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Uporaba 4-krat letno. </w:t>
            </w:r>
          </w:p>
        </w:tc>
      </w:tr>
      <w:tr w:rsidR="00337202" w:rsidRPr="003B5E7A" w14:paraId="7AD8B7ED" w14:textId="77777777" w:rsidTr="00AF54AC">
        <w:trPr>
          <w:trHeight w:val="290"/>
        </w:trPr>
        <w:tc>
          <w:tcPr>
            <w:tcW w:w="2547" w:type="dxa"/>
            <w:vMerge/>
            <w:hideMark/>
          </w:tcPr>
          <w:p w14:paraId="10038534" w14:textId="77777777" w:rsidR="00337202" w:rsidRPr="003B5E7A" w:rsidRDefault="00337202" w:rsidP="00337202">
            <w:pPr>
              <w:jc w:val="left"/>
              <w:rPr>
                <w:rFonts w:eastAsiaTheme="minorEastAsia" w:cs="Arial"/>
                <w:b/>
                <w:bCs/>
                <w:sz w:val="18"/>
                <w:szCs w:val="18"/>
              </w:rPr>
            </w:pPr>
          </w:p>
        </w:tc>
        <w:tc>
          <w:tcPr>
            <w:tcW w:w="2977" w:type="dxa"/>
            <w:vMerge/>
            <w:hideMark/>
          </w:tcPr>
          <w:p w14:paraId="7219CF5D" w14:textId="77777777" w:rsidR="00337202" w:rsidRPr="003B5E7A" w:rsidRDefault="00337202" w:rsidP="00337202">
            <w:pPr>
              <w:jc w:val="left"/>
              <w:rPr>
                <w:rFonts w:eastAsiaTheme="minorEastAsia" w:cs="Arial"/>
                <w:sz w:val="18"/>
                <w:szCs w:val="18"/>
              </w:rPr>
            </w:pPr>
          </w:p>
        </w:tc>
        <w:tc>
          <w:tcPr>
            <w:tcW w:w="2665" w:type="dxa"/>
            <w:vMerge/>
            <w:hideMark/>
          </w:tcPr>
          <w:p w14:paraId="63351AD2" w14:textId="77777777" w:rsidR="00337202" w:rsidRPr="003B5E7A" w:rsidRDefault="00337202" w:rsidP="00337202">
            <w:pPr>
              <w:jc w:val="left"/>
              <w:rPr>
                <w:rFonts w:eastAsiaTheme="minorEastAsia" w:cs="Arial"/>
                <w:sz w:val="18"/>
                <w:szCs w:val="18"/>
              </w:rPr>
            </w:pPr>
          </w:p>
        </w:tc>
        <w:tc>
          <w:tcPr>
            <w:tcW w:w="2154" w:type="dxa"/>
            <w:hideMark/>
          </w:tcPr>
          <w:p w14:paraId="0752C3D5"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Combo</w:t>
            </w:r>
            <w:proofErr w:type="spellEnd"/>
            <w:r w:rsidRPr="005B166B">
              <w:rPr>
                <w:rFonts w:eastAsiaTheme="minorEastAsia" w:cs="Arial"/>
                <w:color w:val="00B050"/>
                <w:sz w:val="18"/>
                <w:szCs w:val="18"/>
              </w:rPr>
              <w:t xml:space="preserve"> </w:t>
            </w:r>
            <w:proofErr w:type="spellStart"/>
            <w:r w:rsidRPr="005B166B">
              <w:rPr>
                <w:rFonts w:eastAsiaTheme="minorEastAsia" w:cs="Arial"/>
                <w:color w:val="00B050"/>
                <w:sz w:val="18"/>
                <w:szCs w:val="18"/>
              </w:rPr>
              <w:t>bio</w:t>
            </w:r>
            <w:proofErr w:type="spellEnd"/>
            <w:r w:rsidRPr="005B166B">
              <w:rPr>
                <w:rFonts w:eastAsiaTheme="minorEastAsia" w:cs="Arial"/>
                <w:color w:val="00B050"/>
                <w:sz w:val="18"/>
                <w:szCs w:val="18"/>
              </w:rPr>
              <w:t xml:space="preserve"> sredstvo proti polžem</w:t>
            </w:r>
          </w:p>
        </w:tc>
        <w:tc>
          <w:tcPr>
            <w:tcW w:w="1559" w:type="dxa"/>
            <w:hideMark/>
          </w:tcPr>
          <w:p w14:paraId="0D2F782E"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50 kg/ha</w:t>
            </w:r>
          </w:p>
        </w:tc>
        <w:tc>
          <w:tcPr>
            <w:tcW w:w="1701" w:type="dxa"/>
            <w:vMerge/>
            <w:hideMark/>
          </w:tcPr>
          <w:p w14:paraId="71224038" w14:textId="77777777" w:rsidR="00337202" w:rsidRPr="005B166B" w:rsidRDefault="00337202" w:rsidP="00337202">
            <w:pPr>
              <w:jc w:val="left"/>
              <w:rPr>
                <w:rFonts w:eastAsiaTheme="minorEastAsia" w:cs="Arial"/>
                <w:color w:val="00B050"/>
                <w:sz w:val="18"/>
                <w:szCs w:val="18"/>
              </w:rPr>
            </w:pPr>
          </w:p>
        </w:tc>
        <w:tc>
          <w:tcPr>
            <w:tcW w:w="1701" w:type="dxa"/>
            <w:hideMark/>
          </w:tcPr>
          <w:p w14:paraId="4A06976F"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Uporaba 4-krat letno. </w:t>
            </w:r>
          </w:p>
        </w:tc>
      </w:tr>
      <w:tr w:rsidR="00337202" w:rsidRPr="003B5E7A" w14:paraId="664FCB78" w14:textId="77777777" w:rsidTr="00AF54AC">
        <w:trPr>
          <w:trHeight w:val="250"/>
        </w:trPr>
        <w:tc>
          <w:tcPr>
            <w:tcW w:w="2547" w:type="dxa"/>
            <w:vMerge/>
            <w:hideMark/>
          </w:tcPr>
          <w:p w14:paraId="6714FF00" w14:textId="77777777" w:rsidR="00337202" w:rsidRPr="003B5E7A" w:rsidRDefault="00337202" w:rsidP="00337202">
            <w:pPr>
              <w:jc w:val="left"/>
              <w:rPr>
                <w:rFonts w:eastAsiaTheme="minorEastAsia" w:cs="Arial"/>
                <w:b/>
                <w:bCs/>
                <w:sz w:val="18"/>
                <w:szCs w:val="18"/>
              </w:rPr>
            </w:pPr>
          </w:p>
        </w:tc>
        <w:tc>
          <w:tcPr>
            <w:tcW w:w="2977" w:type="dxa"/>
            <w:vMerge/>
            <w:hideMark/>
          </w:tcPr>
          <w:p w14:paraId="2B877F3D" w14:textId="77777777" w:rsidR="00337202" w:rsidRPr="003B5E7A" w:rsidRDefault="00337202" w:rsidP="00337202">
            <w:pPr>
              <w:jc w:val="left"/>
              <w:rPr>
                <w:rFonts w:eastAsiaTheme="minorEastAsia" w:cs="Arial"/>
                <w:sz w:val="18"/>
                <w:szCs w:val="18"/>
              </w:rPr>
            </w:pPr>
          </w:p>
        </w:tc>
        <w:tc>
          <w:tcPr>
            <w:tcW w:w="2665" w:type="dxa"/>
            <w:vMerge/>
            <w:hideMark/>
          </w:tcPr>
          <w:p w14:paraId="082911A5" w14:textId="77777777" w:rsidR="00337202" w:rsidRPr="003B5E7A" w:rsidRDefault="00337202" w:rsidP="00337202">
            <w:pPr>
              <w:jc w:val="left"/>
              <w:rPr>
                <w:rFonts w:eastAsiaTheme="minorEastAsia" w:cs="Arial"/>
                <w:sz w:val="18"/>
                <w:szCs w:val="18"/>
              </w:rPr>
            </w:pPr>
          </w:p>
        </w:tc>
        <w:tc>
          <w:tcPr>
            <w:tcW w:w="2154" w:type="dxa"/>
            <w:hideMark/>
          </w:tcPr>
          <w:p w14:paraId="2A96892F"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Naturen sredstvo proti polžem</w:t>
            </w:r>
          </w:p>
        </w:tc>
        <w:tc>
          <w:tcPr>
            <w:tcW w:w="1559" w:type="dxa"/>
            <w:hideMark/>
          </w:tcPr>
          <w:p w14:paraId="6C19AA49"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30 kg/ha</w:t>
            </w:r>
          </w:p>
        </w:tc>
        <w:tc>
          <w:tcPr>
            <w:tcW w:w="1701" w:type="dxa"/>
            <w:vMerge/>
            <w:hideMark/>
          </w:tcPr>
          <w:p w14:paraId="2FA6A709" w14:textId="77777777" w:rsidR="00337202" w:rsidRPr="005B166B" w:rsidRDefault="00337202" w:rsidP="00337202">
            <w:pPr>
              <w:jc w:val="left"/>
              <w:rPr>
                <w:rFonts w:eastAsiaTheme="minorEastAsia" w:cs="Arial"/>
                <w:color w:val="00B050"/>
                <w:sz w:val="18"/>
                <w:szCs w:val="18"/>
              </w:rPr>
            </w:pPr>
          </w:p>
        </w:tc>
        <w:tc>
          <w:tcPr>
            <w:tcW w:w="1701" w:type="dxa"/>
            <w:hideMark/>
          </w:tcPr>
          <w:p w14:paraId="2762C921"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Uporaba 4-krat letno. </w:t>
            </w:r>
          </w:p>
        </w:tc>
      </w:tr>
      <w:tr w:rsidR="00337202" w:rsidRPr="003B5E7A" w14:paraId="5E805090" w14:textId="77777777" w:rsidTr="00AF54AC">
        <w:trPr>
          <w:trHeight w:val="500"/>
        </w:trPr>
        <w:tc>
          <w:tcPr>
            <w:tcW w:w="2547" w:type="dxa"/>
            <w:vMerge/>
            <w:hideMark/>
          </w:tcPr>
          <w:p w14:paraId="1E3DB960" w14:textId="77777777" w:rsidR="00337202" w:rsidRPr="003B5E7A" w:rsidRDefault="00337202" w:rsidP="00337202">
            <w:pPr>
              <w:jc w:val="left"/>
              <w:rPr>
                <w:rFonts w:eastAsiaTheme="minorEastAsia" w:cs="Arial"/>
                <w:b/>
                <w:bCs/>
                <w:sz w:val="18"/>
                <w:szCs w:val="18"/>
              </w:rPr>
            </w:pPr>
          </w:p>
        </w:tc>
        <w:tc>
          <w:tcPr>
            <w:tcW w:w="2977" w:type="dxa"/>
            <w:vMerge/>
            <w:hideMark/>
          </w:tcPr>
          <w:p w14:paraId="40FD583D" w14:textId="77777777" w:rsidR="00337202" w:rsidRPr="003B5E7A" w:rsidRDefault="00337202" w:rsidP="00337202">
            <w:pPr>
              <w:jc w:val="left"/>
              <w:rPr>
                <w:rFonts w:eastAsiaTheme="minorEastAsia" w:cs="Arial"/>
                <w:sz w:val="18"/>
                <w:szCs w:val="18"/>
              </w:rPr>
            </w:pPr>
          </w:p>
        </w:tc>
        <w:tc>
          <w:tcPr>
            <w:tcW w:w="2665" w:type="dxa"/>
            <w:vMerge/>
            <w:hideMark/>
          </w:tcPr>
          <w:p w14:paraId="522EF71F" w14:textId="77777777" w:rsidR="00337202" w:rsidRPr="003B5E7A" w:rsidRDefault="00337202" w:rsidP="00337202">
            <w:pPr>
              <w:jc w:val="left"/>
              <w:rPr>
                <w:rFonts w:eastAsiaTheme="minorEastAsia" w:cs="Arial"/>
                <w:sz w:val="18"/>
                <w:szCs w:val="18"/>
              </w:rPr>
            </w:pPr>
          </w:p>
        </w:tc>
        <w:tc>
          <w:tcPr>
            <w:tcW w:w="2154" w:type="dxa"/>
            <w:hideMark/>
          </w:tcPr>
          <w:p w14:paraId="6ECB4DBB"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Bio</w:t>
            </w:r>
            <w:proofErr w:type="spellEnd"/>
            <w:r w:rsidRPr="005B166B">
              <w:rPr>
                <w:rFonts w:eastAsiaTheme="minorEastAsia" w:cs="Arial"/>
                <w:color w:val="00B050"/>
                <w:sz w:val="18"/>
                <w:szCs w:val="18"/>
              </w:rPr>
              <w:t xml:space="preserve"> </w:t>
            </w:r>
            <w:proofErr w:type="spellStart"/>
            <w:r w:rsidRPr="005B166B">
              <w:rPr>
                <w:rFonts w:eastAsiaTheme="minorEastAsia" w:cs="Arial"/>
                <w:color w:val="00B050"/>
                <w:sz w:val="18"/>
                <w:szCs w:val="18"/>
              </w:rPr>
              <w:t>plantela</w:t>
            </w:r>
            <w:proofErr w:type="spellEnd"/>
            <w:r w:rsidRPr="005B166B">
              <w:rPr>
                <w:rFonts w:eastAsiaTheme="minorEastAsia" w:cs="Arial"/>
                <w:color w:val="00B050"/>
                <w:sz w:val="18"/>
                <w:szCs w:val="18"/>
              </w:rPr>
              <w:t xml:space="preserve"> </w:t>
            </w:r>
            <w:proofErr w:type="spellStart"/>
            <w:r w:rsidRPr="005B166B">
              <w:rPr>
                <w:rFonts w:eastAsiaTheme="minorEastAsia" w:cs="Arial"/>
                <w:color w:val="00B050"/>
                <w:sz w:val="18"/>
                <w:szCs w:val="18"/>
              </w:rPr>
              <w:t>arion</w:t>
            </w:r>
            <w:proofErr w:type="spellEnd"/>
            <w:r w:rsidRPr="005B166B">
              <w:rPr>
                <w:rFonts w:eastAsiaTheme="minorEastAsia" w:cs="Arial"/>
                <w:color w:val="00B050"/>
                <w:sz w:val="18"/>
                <w:szCs w:val="18"/>
              </w:rPr>
              <w:t xml:space="preserve"> proti polžem</w:t>
            </w:r>
          </w:p>
        </w:tc>
        <w:tc>
          <w:tcPr>
            <w:tcW w:w="1559" w:type="dxa"/>
            <w:hideMark/>
          </w:tcPr>
          <w:p w14:paraId="0871E73D"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38 kg/ha</w:t>
            </w:r>
          </w:p>
        </w:tc>
        <w:tc>
          <w:tcPr>
            <w:tcW w:w="1701" w:type="dxa"/>
            <w:vMerge/>
            <w:hideMark/>
          </w:tcPr>
          <w:p w14:paraId="14C0BCA5" w14:textId="77777777" w:rsidR="00337202" w:rsidRPr="005B166B" w:rsidRDefault="00337202" w:rsidP="00337202">
            <w:pPr>
              <w:jc w:val="left"/>
              <w:rPr>
                <w:rFonts w:eastAsiaTheme="minorEastAsia" w:cs="Arial"/>
                <w:color w:val="00B050"/>
                <w:sz w:val="18"/>
                <w:szCs w:val="18"/>
              </w:rPr>
            </w:pPr>
          </w:p>
        </w:tc>
        <w:tc>
          <w:tcPr>
            <w:tcW w:w="1701" w:type="dxa"/>
            <w:hideMark/>
          </w:tcPr>
          <w:p w14:paraId="4111C33C" w14:textId="17D6C882"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Uporaba 4-krat letno. </w:t>
            </w:r>
          </w:p>
        </w:tc>
      </w:tr>
      <w:tr w:rsidR="00337202" w:rsidRPr="003B5E7A" w14:paraId="0E3D06F6" w14:textId="77777777" w:rsidTr="00AF54AC">
        <w:trPr>
          <w:trHeight w:val="500"/>
        </w:trPr>
        <w:tc>
          <w:tcPr>
            <w:tcW w:w="2547" w:type="dxa"/>
            <w:vMerge/>
            <w:hideMark/>
          </w:tcPr>
          <w:p w14:paraId="7B9F7D40" w14:textId="77777777" w:rsidR="00337202" w:rsidRPr="003B5E7A" w:rsidRDefault="00337202" w:rsidP="00337202">
            <w:pPr>
              <w:jc w:val="left"/>
              <w:rPr>
                <w:rFonts w:eastAsiaTheme="minorEastAsia" w:cs="Arial"/>
                <w:b/>
                <w:bCs/>
                <w:sz w:val="18"/>
                <w:szCs w:val="18"/>
              </w:rPr>
            </w:pPr>
          </w:p>
        </w:tc>
        <w:tc>
          <w:tcPr>
            <w:tcW w:w="2977" w:type="dxa"/>
            <w:vMerge/>
            <w:hideMark/>
          </w:tcPr>
          <w:p w14:paraId="3094F165" w14:textId="77777777" w:rsidR="00337202" w:rsidRPr="003B5E7A" w:rsidRDefault="00337202" w:rsidP="00337202">
            <w:pPr>
              <w:jc w:val="left"/>
              <w:rPr>
                <w:rFonts w:eastAsiaTheme="minorEastAsia" w:cs="Arial"/>
                <w:sz w:val="18"/>
                <w:szCs w:val="18"/>
              </w:rPr>
            </w:pPr>
          </w:p>
        </w:tc>
        <w:tc>
          <w:tcPr>
            <w:tcW w:w="2665" w:type="dxa"/>
            <w:vMerge/>
            <w:hideMark/>
          </w:tcPr>
          <w:p w14:paraId="5CFD6DF5" w14:textId="77777777" w:rsidR="00337202" w:rsidRPr="003B5E7A" w:rsidRDefault="00337202" w:rsidP="00337202">
            <w:pPr>
              <w:jc w:val="left"/>
              <w:rPr>
                <w:rFonts w:eastAsiaTheme="minorEastAsia" w:cs="Arial"/>
                <w:sz w:val="18"/>
                <w:szCs w:val="18"/>
              </w:rPr>
            </w:pPr>
          </w:p>
        </w:tc>
        <w:tc>
          <w:tcPr>
            <w:tcW w:w="2154" w:type="dxa"/>
            <w:hideMark/>
          </w:tcPr>
          <w:p w14:paraId="017027AD"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Polžomor</w:t>
            </w:r>
            <w:proofErr w:type="spellEnd"/>
            <w:r w:rsidRPr="005B166B">
              <w:rPr>
                <w:rFonts w:eastAsiaTheme="minorEastAsia" w:cs="Arial"/>
                <w:color w:val="00B050"/>
                <w:sz w:val="18"/>
                <w:szCs w:val="18"/>
              </w:rPr>
              <w:t xml:space="preserve"> BIO vaba za zatiranje polžev</w:t>
            </w:r>
          </w:p>
        </w:tc>
        <w:tc>
          <w:tcPr>
            <w:tcW w:w="1559" w:type="dxa"/>
            <w:hideMark/>
          </w:tcPr>
          <w:p w14:paraId="46AEB8E4" w14:textId="0F3260EE"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50 kg/ha</w:t>
            </w:r>
          </w:p>
        </w:tc>
        <w:tc>
          <w:tcPr>
            <w:tcW w:w="1701" w:type="dxa"/>
            <w:vMerge/>
            <w:hideMark/>
          </w:tcPr>
          <w:p w14:paraId="37F7E0A4" w14:textId="77777777" w:rsidR="00337202" w:rsidRPr="005B166B" w:rsidRDefault="00337202" w:rsidP="00337202">
            <w:pPr>
              <w:jc w:val="left"/>
              <w:rPr>
                <w:rFonts w:eastAsiaTheme="minorEastAsia" w:cs="Arial"/>
                <w:color w:val="00B050"/>
                <w:sz w:val="18"/>
                <w:szCs w:val="18"/>
              </w:rPr>
            </w:pPr>
          </w:p>
        </w:tc>
        <w:tc>
          <w:tcPr>
            <w:tcW w:w="1701" w:type="dxa"/>
            <w:hideMark/>
          </w:tcPr>
          <w:p w14:paraId="3B71C267"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Uporaba 4-krat letno.</w:t>
            </w:r>
          </w:p>
        </w:tc>
      </w:tr>
      <w:tr w:rsidR="00337202" w:rsidRPr="003B5E7A" w14:paraId="0F81532E" w14:textId="77777777" w:rsidTr="00AF54AC">
        <w:trPr>
          <w:trHeight w:val="250"/>
        </w:trPr>
        <w:tc>
          <w:tcPr>
            <w:tcW w:w="2547" w:type="dxa"/>
            <w:vMerge/>
            <w:hideMark/>
          </w:tcPr>
          <w:p w14:paraId="5640C8E2" w14:textId="77777777" w:rsidR="00337202" w:rsidRPr="003B5E7A" w:rsidRDefault="00337202" w:rsidP="00337202">
            <w:pPr>
              <w:jc w:val="left"/>
              <w:rPr>
                <w:rFonts w:eastAsiaTheme="minorEastAsia" w:cs="Arial"/>
                <w:b/>
                <w:bCs/>
                <w:sz w:val="18"/>
                <w:szCs w:val="18"/>
              </w:rPr>
            </w:pPr>
          </w:p>
        </w:tc>
        <w:tc>
          <w:tcPr>
            <w:tcW w:w="2977" w:type="dxa"/>
            <w:vMerge/>
            <w:hideMark/>
          </w:tcPr>
          <w:p w14:paraId="0E6764D0" w14:textId="77777777" w:rsidR="00337202" w:rsidRPr="003B5E7A" w:rsidRDefault="00337202" w:rsidP="00337202">
            <w:pPr>
              <w:jc w:val="left"/>
              <w:rPr>
                <w:rFonts w:eastAsiaTheme="minorEastAsia" w:cs="Arial"/>
                <w:sz w:val="18"/>
                <w:szCs w:val="18"/>
              </w:rPr>
            </w:pPr>
          </w:p>
        </w:tc>
        <w:tc>
          <w:tcPr>
            <w:tcW w:w="2665" w:type="dxa"/>
            <w:vMerge/>
            <w:hideMark/>
          </w:tcPr>
          <w:p w14:paraId="2F9349D1" w14:textId="77777777" w:rsidR="00337202" w:rsidRPr="003B5E7A" w:rsidRDefault="00337202" w:rsidP="00337202">
            <w:pPr>
              <w:jc w:val="left"/>
              <w:rPr>
                <w:rFonts w:eastAsiaTheme="minorEastAsia" w:cs="Arial"/>
                <w:sz w:val="18"/>
                <w:szCs w:val="18"/>
              </w:rPr>
            </w:pPr>
          </w:p>
        </w:tc>
        <w:tc>
          <w:tcPr>
            <w:tcW w:w="2154" w:type="dxa"/>
            <w:hideMark/>
          </w:tcPr>
          <w:p w14:paraId="4083B0FD"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Bio</w:t>
            </w:r>
            <w:proofErr w:type="spellEnd"/>
            <w:r w:rsidRPr="005B166B">
              <w:rPr>
                <w:rFonts w:eastAsiaTheme="minorEastAsia" w:cs="Arial"/>
                <w:color w:val="00B050"/>
                <w:sz w:val="18"/>
                <w:szCs w:val="18"/>
              </w:rPr>
              <w:t xml:space="preserve"> sredstvo proti polžem</w:t>
            </w:r>
          </w:p>
        </w:tc>
        <w:tc>
          <w:tcPr>
            <w:tcW w:w="1559" w:type="dxa"/>
            <w:hideMark/>
          </w:tcPr>
          <w:p w14:paraId="1729C07D"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40 kg/ha</w:t>
            </w:r>
          </w:p>
        </w:tc>
        <w:tc>
          <w:tcPr>
            <w:tcW w:w="1701" w:type="dxa"/>
            <w:hideMark/>
          </w:tcPr>
          <w:p w14:paraId="37CA4870"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ČU</w:t>
            </w:r>
          </w:p>
        </w:tc>
        <w:tc>
          <w:tcPr>
            <w:tcW w:w="1701" w:type="dxa"/>
            <w:hideMark/>
          </w:tcPr>
          <w:p w14:paraId="6649C009" w14:textId="6B371840"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Uporaba 4-krat letno.</w:t>
            </w:r>
          </w:p>
        </w:tc>
      </w:tr>
      <w:tr w:rsidR="00337202" w:rsidRPr="003B5E7A" w14:paraId="3BB23882" w14:textId="77777777" w:rsidTr="00AF54AC">
        <w:trPr>
          <w:trHeight w:val="500"/>
        </w:trPr>
        <w:tc>
          <w:tcPr>
            <w:tcW w:w="2547" w:type="dxa"/>
            <w:vMerge/>
            <w:hideMark/>
          </w:tcPr>
          <w:p w14:paraId="6F60CBD9" w14:textId="77777777" w:rsidR="00337202" w:rsidRPr="003B5E7A" w:rsidRDefault="00337202" w:rsidP="00337202">
            <w:pPr>
              <w:jc w:val="left"/>
              <w:rPr>
                <w:rFonts w:eastAsiaTheme="minorEastAsia" w:cs="Arial"/>
                <w:b/>
                <w:bCs/>
                <w:sz w:val="18"/>
                <w:szCs w:val="18"/>
              </w:rPr>
            </w:pPr>
          </w:p>
        </w:tc>
        <w:tc>
          <w:tcPr>
            <w:tcW w:w="2977" w:type="dxa"/>
            <w:vMerge/>
            <w:hideMark/>
          </w:tcPr>
          <w:p w14:paraId="6F793040" w14:textId="77777777" w:rsidR="00337202" w:rsidRPr="003B5E7A" w:rsidRDefault="00337202" w:rsidP="00337202">
            <w:pPr>
              <w:jc w:val="left"/>
              <w:rPr>
                <w:rFonts w:eastAsiaTheme="minorEastAsia" w:cs="Arial"/>
                <w:sz w:val="18"/>
                <w:szCs w:val="18"/>
              </w:rPr>
            </w:pPr>
          </w:p>
        </w:tc>
        <w:tc>
          <w:tcPr>
            <w:tcW w:w="2665" w:type="dxa"/>
            <w:hideMark/>
          </w:tcPr>
          <w:p w14:paraId="173D0129"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metaldehid</w:t>
            </w:r>
            <w:proofErr w:type="spellEnd"/>
          </w:p>
        </w:tc>
        <w:tc>
          <w:tcPr>
            <w:tcW w:w="2154" w:type="dxa"/>
            <w:hideMark/>
          </w:tcPr>
          <w:p w14:paraId="1A6249C1"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Celaflor</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limex</w:t>
            </w:r>
            <w:proofErr w:type="spellEnd"/>
            <w:r w:rsidRPr="003B5E7A">
              <w:rPr>
                <w:rFonts w:eastAsiaTheme="minorEastAsia" w:cs="Arial"/>
                <w:sz w:val="18"/>
                <w:szCs w:val="18"/>
              </w:rPr>
              <w:t xml:space="preserve">  </w:t>
            </w:r>
          </w:p>
        </w:tc>
        <w:tc>
          <w:tcPr>
            <w:tcW w:w="1559" w:type="dxa"/>
            <w:hideMark/>
          </w:tcPr>
          <w:p w14:paraId="47B42C02"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7 kg/ha</w:t>
            </w:r>
          </w:p>
        </w:tc>
        <w:tc>
          <w:tcPr>
            <w:tcW w:w="1701" w:type="dxa"/>
            <w:hideMark/>
          </w:tcPr>
          <w:p w14:paraId="660919B9"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ČU</w:t>
            </w:r>
          </w:p>
        </w:tc>
        <w:tc>
          <w:tcPr>
            <w:tcW w:w="1701" w:type="dxa"/>
            <w:hideMark/>
          </w:tcPr>
          <w:p w14:paraId="062CB59D" w14:textId="3BAA44AA" w:rsidR="00337202" w:rsidRPr="003B5E7A" w:rsidRDefault="00337202" w:rsidP="00337202">
            <w:pPr>
              <w:jc w:val="left"/>
              <w:rPr>
                <w:rFonts w:eastAsiaTheme="minorEastAsia" w:cs="Arial"/>
                <w:sz w:val="18"/>
                <w:szCs w:val="18"/>
              </w:rPr>
            </w:pPr>
            <w:r w:rsidRPr="003B5E7A">
              <w:rPr>
                <w:rFonts w:eastAsiaTheme="minorEastAsia" w:cs="Arial"/>
                <w:sz w:val="18"/>
                <w:szCs w:val="18"/>
              </w:rPr>
              <w:t>Uporaba največ 2-krat letno, do BBCH 41</w:t>
            </w:r>
            <w:r>
              <w:rPr>
                <w:rFonts w:eastAsiaTheme="minorEastAsia" w:cs="Arial"/>
                <w:sz w:val="18"/>
                <w:szCs w:val="18"/>
              </w:rPr>
              <w:t>.</w:t>
            </w:r>
          </w:p>
        </w:tc>
      </w:tr>
      <w:tr w:rsidR="00337202" w:rsidRPr="003B5E7A" w14:paraId="2C070E17" w14:textId="77777777" w:rsidTr="00AF54AC">
        <w:trPr>
          <w:trHeight w:val="870"/>
        </w:trPr>
        <w:tc>
          <w:tcPr>
            <w:tcW w:w="2547" w:type="dxa"/>
            <w:vMerge w:val="restart"/>
            <w:hideMark/>
          </w:tcPr>
          <w:p w14:paraId="342D47D8" w14:textId="77777777" w:rsidR="00337202" w:rsidRDefault="00337202" w:rsidP="00337202">
            <w:pPr>
              <w:jc w:val="left"/>
              <w:rPr>
                <w:rFonts w:eastAsiaTheme="minorEastAsia" w:cs="Arial"/>
                <w:sz w:val="18"/>
                <w:szCs w:val="18"/>
              </w:rPr>
            </w:pPr>
            <w:r w:rsidRPr="003B5E7A">
              <w:rPr>
                <w:rFonts w:eastAsiaTheme="minorEastAsia" w:cs="Arial"/>
                <w:b/>
                <w:bCs/>
                <w:sz w:val="18"/>
                <w:szCs w:val="18"/>
              </w:rPr>
              <w:t>Sovke (talne</w:t>
            </w:r>
            <w:r w:rsidRPr="003B5E7A">
              <w:rPr>
                <w:rFonts w:eastAsiaTheme="minorEastAsia" w:cs="Arial"/>
                <w:sz w:val="18"/>
                <w:szCs w:val="18"/>
              </w:rPr>
              <w:t xml:space="preserve">) </w:t>
            </w:r>
          </w:p>
          <w:p w14:paraId="3F2E98AF" w14:textId="2BB404EA" w:rsidR="00337202" w:rsidRPr="003B5E7A" w:rsidRDefault="00337202" w:rsidP="00337202">
            <w:pPr>
              <w:jc w:val="left"/>
              <w:rPr>
                <w:rFonts w:eastAsiaTheme="minorEastAsia" w:cs="Arial"/>
                <w:b/>
                <w:bCs/>
                <w:sz w:val="18"/>
                <w:szCs w:val="18"/>
              </w:rPr>
            </w:pPr>
            <w:r w:rsidRPr="003B5E7A">
              <w:rPr>
                <w:rFonts w:eastAsiaTheme="minorEastAsia" w:cs="Arial"/>
                <w:sz w:val="18"/>
                <w:szCs w:val="18"/>
              </w:rPr>
              <w:t>(</w:t>
            </w:r>
            <w:proofErr w:type="spellStart"/>
            <w:r w:rsidRPr="003B5E7A">
              <w:rPr>
                <w:rFonts w:eastAsiaTheme="minorEastAsia" w:cs="Arial"/>
                <w:i/>
                <w:iCs/>
                <w:sz w:val="18"/>
                <w:szCs w:val="18"/>
              </w:rPr>
              <w:t>Agrotis</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spp</w:t>
            </w:r>
            <w:proofErr w:type="spellEnd"/>
            <w:r w:rsidRPr="003B5E7A">
              <w:rPr>
                <w:rFonts w:eastAsiaTheme="minorEastAsia" w:cs="Arial"/>
                <w:sz w:val="18"/>
                <w:szCs w:val="18"/>
              </w:rPr>
              <w:t>.)</w:t>
            </w:r>
          </w:p>
        </w:tc>
        <w:tc>
          <w:tcPr>
            <w:tcW w:w="2977" w:type="dxa"/>
            <w:vMerge w:val="restart"/>
            <w:hideMark/>
          </w:tcPr>
          <w:p w14:paraId="703B0D7B" w14:textId="77777777" w:rsidR="00337202" w:rsidRDefault="00337202" w:rsidP="00337202">
            <w:pPr>
              <w:jc w:val="left"/>
              <w:rPr>
                <w:rFonts w:eastAsiaTheme="minorEastAsia" w:cs="Arial"/>
                <w:b/>
                <w:bCs/>
                <w:sz w:val="18"/>
                <w:szCs w:val="18"/>
                <w:u w:val="single"/>
              </w:rPr>
            </w:pPr>
            <w:r w:rsidRPr="005B166B">
              <w:rPr>
                <w:rFonts w:eastAsiaTheme="minorEastAsia" w:cs="Arial"/>
                <w:b/>
                <w:bCs/>
                <w:sz w:val="18"/>
                <w:szCs w:val="18"/>
                <w:u w:val="single"/>
              </w:rPr>
              <w:t xml:space="preserve">Agrotehnični ukrepi: </w:t>
            </w:r>
          </w:p>
          <w:p w14:paraId="1DA87CB5" w14:textId="77777777" w:rsidR="00337202" w:rsidRDefault="00337202" w:rsidP="00B84EF7">
            <w:pPr>
              <w:pStyle w:val="Odstavekseznama"/>
              <w:numPr>
                <w:ilvl w:val="0"/>
                <w:numId w:val="167"/>
              </w:numPr>
              <w:ind w:left="177" w:hanging="177"/>
              <w:jc w:val="left"/>
              <w:rPr>
                <w:rFonts w:eastAsiaTheme="minorEastAsia" w:cs="Arial"/>
                <w:sz w:val="18"/>
                <w:szCs w:val="18"/>
              </w:rPr>
            </w:pPr>
            <w:r w:rsidRPr="005B166B">
              <w:rPr>
                <w:rFonts w:eastAsiaTheme="minorEastAsia" w:cs="Arial"/>
                <w:sz w:val="18"/>
                <w:szCs w:val="18"/>
              </w:rPr>
              <w:t xml:space="preserve">izogibanje večletnemu travinju kot </w:t>
            </w:r>
            <w:proofErr w:type="spellStart"/>
            <w:r w:rsidRPr="005B166B">
              <w:rPr>
                <w:rFonts w:eastAsiaTheme="minorEastAsia" w:cs="Arial"/>
                <w:sz w:val="18"/>
                <w:szCs w:val="18"/>
              </w:rPr>
              <w:t>predposevek</w:t>
            </w:r>
            <w:proofErr w:type="spellEnd"/>
            <w:r w:rsidRPr="005B166B">
              <w:rPr>
                <w:rFonts w:eastAsiaTheme="minorEastAsia" w:cs="Arial"/>
                <w:sz w:val="18"/>
                <w:szCs w:val="18"/>
              </w:rPr>
              <w:t xml:space="preserve">,                                             </w:t>
            </w:r>
          </w:p>
          <w:p w14:paraId="14979662" w14:textId="77777777" w:rsidR="00337202" w:rsidRDefault="00337202" w:rsidP="00B84EF7">
            <w:pPr>
              <w:pStyle w:val="Odstavekseznama"/>
              <w:numPr>
                <w:ilvl w:val="0"/>
                <w:numId w:val="167"/>
              </w:numPr>
              <w:ind w:left="177" w:hanging="177"/>
              <w:jc w:val="left"/>
              <w:rPr>
                <w:rFonts w:eastAsiaTheme="minorEastAsia" w:cs="Arial"/>
                <w:sz w:val="18"/>
                <w:szCs w:val="18"/>
              </w:rPr>
            </w:pPr>
            <w:r w:rsidRPr="005B166B">
              <w:rPr>
                <w:rFonts w:eastAsiaTheme="minorEastAsia" w:cs="Arial"/>
                <w:sz w:val="18"/>
                <w:szCs w:val="18"/>
              </w:rPr>
              <w:t xml:space="preserve">večkratna obdelava tal,                                 </w:t>
            </w:r>
          </w:p>
          <w:p w14:paraId="032151D2" w14:textId="77777777" w:rsidR="00337202" w:rsidRDefault="00337202" w:rsidP="00B84EF7">
            <w:pPr>
              <w:pStyle w:val="Odstavekseznama"/>
              <w:numPr>
                <w:ilvl w:val="0"/>
                <w:numId w:val="167"/>
              </w:numPr>
              <w:ind w:left="177" w:hanging="177"/>
              <w:jc w:val="left"/>
              <w:rPr>
                <w:rFonts w:eastAsiaTheme="minorEastAsia" w:cs="Arial"/>
                <w:sz w:val="18"/>
                <w:szCs w:val="18"/>
              </w:rPr>
            </w:pPr>
            <w:r w:rsidRPr="005B166B">
              <w:rPr>
                <w:rFonts w:eastAsiaTheme="minorEastAsia" w:cs="Arial"/>
                <w:sz w:val="18"/>
                <w:szCs w:val="18"/>
              </w:rPr>
              <w:t xml:space="preserve">optimalni roki sajenja in setve.   </w:t>
            </w:r>
          </w:p>
          <w:p w14:paraId="349FBB9E" w14:textId="77777777" w:rsidR="00337202" w:rsidRDefault="00337202" w:rsidP="00337202">
            <w:pPr>
              <w:jc w:val="left"/>
              <w:rPr>
                <w:rFonts w:eastAsiaTheme="minorEastAsia" w:cs="Arial"/>
                <w:b/>
                <w:bCs/>
                <w:sz w:val="18"/>
                <w:szCs w:val="18"/>
                <w:u w:val="single"/>
              </w:rPr>
            </w:pPr>
          </w:p>
          <w:p w14:paraId="79A45A05" w14:textId="0014AF8F" w:rsidR="00337202" w:rsidRPr="005B166B" w:rsidRDefault="00337202" w:rsidP="00337202">
            <w:pPr>
              <w:jc w:val="left"/>
              <w:rPr>
                <w:rFonts w:eastAsiaTheme="minorEastAsia" w:cs="Arial"/>
                <w:sz w:val="18"/>
                <w:szCs w:val="18"/>
              </w:rPr>
            </w:pPr>
            <w:r w:rsidRPr="005B166B">
              <w:rPr>
                <w:rFonts w:eastAsiaTheme="minorEastAsia" w:cs="Arial"/>
                <w:b/>
                <w:bCs/>
                <w:sz w:val="18"/>
                <w:szCs w:val="18"/>
                <w:u w:val="single"/>
              </w:rPr>
              <w:t>Kemični ukrepi:</w:t>
            </w:r>
            <w:r w:rsidRPr="005B166B">
              <w:rPr>
                <w:rFonts w:eastAsiaTheme="minorEastAsia" w:cs="Arial"/>
                <w:sz w:val="18"/>
                <w:szCs w:val="18"/>
              </w:rPr>
              <w:t xml:space="preserve">                                       Uporaba FFS le pri pridelavi vrtnin na prostem</w:t>
            </w:r>
          </w:p>
        </w:tc>
        <w:tc>
          <w:tcPr>
            <w:tcW w:w="2665" w:type="dxa"/>
            <w:hideMark/>
          </w:tcPr>
          <w:p w14:paraId="311E79F6" w14:textId="77777777" w:rsidR="00337202" w:rsidRPr="003B5E7A" w:rsidRDefault="00337202" w:rsidP="00337202">
            <w:pPr>
              <w:jc w:val="left"/>
              <w:rPr>
                <w:rFonts w:eastAsiaTheme="minorEastAsia" w:cs="Arial"/>
                <w:sz w:val="18"/>
                <w:szCs w:val="18"/>
              </w:rPr>
            </w:pPr>
            <w:proofErr w:type="spellStart"/>
            <w:r w:rsidRPr="003B5E7A">
              <w:rPr>
                <w:rFonts w:eastAsiaTheme="minorEastAsia" w:cs="Arial"/>
                <w:sz w:val="18"/>
                <w:szCs w:val="18"/>
              </w:rPr>
              <w:t>tebufenozid</w:t>
            </w:r>
            <w:proofErr w:type="spellEnd"/>
          </w:p>
        </w:tc>
        <w:tc>
          <w:tcPr>
            <w:tcW w:w="2154" w:type="dxa"/>
            <w:hideMark/>
          </w:tcPr>
          <w:p w14:paraId="7939ADDA"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Mimic  </w:t>
            </w:r>
          </w:p>
        </w:tc>
        <w:tc>
          <w:tcPr>
            <w:tcW w:w="1559" w:type="dxa"/>
            <w:hideMark/>
          </w:tcPr>
          <w:p w14:paraId="34CF7C15"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0,3 - 0,4 L/ha</w:t>
            </w:r>
          </w:p>
        </w:tc>
        <w:tc>
          <w:tcPr>
            <w:tcW w:w="1701" w:type="dxa"/>
            <w:hideMark/>
          </w:tcPr>
          <w:p w14:paraId="16D7FD16"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14</w:t>
            </w:r>
          </w:p>
        </w:tc>
        <w:tc>
          <w:tcPr>
            <w:tcW w:w="1701" w:type="dxa"/>
            <w:hideMark/>
          </w:tcPr>
          <w:p w14:paraId="7714E518"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Na istem zemljišču 1-krat v rastni sezoni na prostem</w:t>
            </w:r>
          </w:p>
        </w:tc>
      </w:tr>
      <w:tr w:rsidR="00337202" w:rsidRPr="003B5E7A" w14:paraId="50EFFBB1" w14:textId="77777777" w:rsidTr="00AF54AC">
        <w:trPr>
          <w:trHeight w:val="1031"/>
        </w:trPr>
        <w:tc>
          <w:tcPr>
            <w:tcW w:w="2547" w:type="dxa"/>
            <w:vMerge/>
            <w:hideMark/>
          </w:tcPr>
          <w:p w14:paraId="25B44CC4" w14:textId="77777777" w:rsidR="00337202" w:rsidRPr="003B5E7A" w:rsidRDefault="00337202" w:rsidP="00337202">
            <w:pPr>
              <w:jc w:val="left"/>
              <w:rPr>
                <w:rFonts w:eastAsiaTheme="minorEastAsia" w:cs="Arial"/>
                <w:b/>
                <w:bCs/>
                <w:sz w:val="18"/>
                <w:szCs w:val="18"/>
              </w:rPr>
            </w:pPr>
          </w:p>
        </w:tc>
        <w:tc>
          <w:tcPr>
            <w:tcW w:w="2977" w:type="dxa"/>
            <w:vMerge/>
            <w:hideMark/>
          </w:tcPr>
          <w:p w14:paraId="10F1CED4" w14:textId="77777777" w:rsidR="00337202" w:rsidRPr="003B5E7A" w:rsidRDefault="00337202" w:rsidP="00337202">
            <w:pPr>
              <w:jc w:val="left"/>
              <w:rPr>
                <w:rFonts w:eastAsiaTheme="minorEastAsia" w:cs="Arial"/>
                <w:sz w:val="18"/>
                <w:szCs w:val="18"/>
              </w:rPr>
            </w:pPr>
          </w:p>
        </w:tc>
        <w:tc>
          <w:tcPr>
            <w:tcW w:w="2665" w:type="dxa"/>
            <w:hideMark/>
          </w:tcPr>
          <w:p w14:paraId="2798436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lambda </w:t>
            </w:r>
            <w:proofErr w:type="spellStart"/>
            <w:r w:rsidRPr="003B5E7A">
              <w:rPr>
                <w:rFonts w:eastAsiaTheme="minorEastAsia" w:cs="Arial"/>
                <w:sz w:val="18"/>
                <w:szCs w:val="18"/>
              </w:rPr>
              <w:t>cihalotrin</w:t>
            </w:r>
            <w:proofErr w:type="spellEnd"/>
          </w:p>
        </w:tc>
        <w:tc>
          <w:tcPr>
            <w:tcW w:w="2154" w:type="dxa"/>
            <w:hideMark/>
          </w:tcPr>
          <w:p w14:paraId="175E9C97"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Trika </w:t>
            </w:r>
            <w:proofErr w:type="spellStart"/>
            <w:r w:rsidRPr="003B5E7A">
              <w:rPr>
                <w:rFonts w:eastAsiaTheme="minorEastAsia" w:cs="Arial"/>
                <w:sz w:val="18"/>
                <w:szCs w:val="18"/>
              </w:rPr>
              <w:t>expert</w:t>
            </w:r>
            <w:proofErr w:type="spellEnd"/>
            <w:r w:rsidRPr="003B5E7A">
              <w:rPr>
                <w:rFonts w:eastAsiaTheme="minorEastAsia" w:cs="Arial"/>
                <w:sz w:val="18"/>
                <w:szCs w:val="18"/>
              </w:rPr>
              <w:t xml:space="preserve">  </w:t>
            </w:r>
          </w:p>
        </w:tc>
        <w:tc>
          <w:tcPr>
            <w:tcW w:w="1559" w:type="dxa"/>
            <w:hideMark/>
          </w:tcPr>
          <w:p w14:paraId="23A9FBF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15 kg/ha</w:t>
            </w:r>
          </w:p>
        </w:tc>
        <w:tc>
          <w:tcPr>
            <w:tcW w:w="1701" w:type="dxa"/>
            <w:hideMark/>
          </w:tcPr>
          <w:p w14:paraId="4B34D60D" w14:textId="77777777" w:rsidR="00337202" w:rsidRPr="003B5E7A" w:rsidRDefault="00337202" w:rsidP="00337202">
            <w:pPr>
              <w:jc w:val="left"/>
              <w:rPr>
                <w:rFonts w:eastAsiaTheme="minorEastAsia" w:cs="Arial"/>
                <w:sz w:val="18"/>
                <w:szCs w:val="18"/>
              </w:rPr>
            </w:pPr>
            <w:r w:rsidRPr="003B5E7A">
              <w:rPr>
                <w:rFonts w:eastAsiaTheme="minorEastAsia" w:cs="Arial"/>
                <w:sz w:val="18"/>
                <w:szCs w:val="18"/>
              </w:rPr>
              <w:t>zagotovljena z načinom uporabe</w:t>
            </w:r>
          </w:p>
        </w:tc>
        <w:tc>
          <w:tcPr>
            <w:tcW w:w="1701" w:type="dxa"/>
            <w:hideMark/>
          </w:tcPr>
          <w:p w14:paraId="450492F4" w14:textId="2CA0C22C" w:rsidR="00337202" w:rsidRPr="003B5E7A" w:rsidRDefault="00337202" w:rsidP="00337202">
            <w:pPr>
              <w:jc w:val="left"/>
              <w:rPr>
                <w:rFonts w:eastAsiaTheme="minorEastAsia" w:cs="Arial"/>
                <w:sz w:val="18"/>
                <w:szCs w:val="18"/>
              </w:rPr>
            </w:pPr>
            <w:r w:rsidRPr="003B5E7A">
              <w:rPr>
                <w:rFonts w:eastAsiaTheme="minorEastAsia" w:cs="Arial"/>
                <w:sz w:val="18"/>
                <w:szCs w:val="18"/>
              </w:rPr>
              <w:t xml:space="preserve">1-krat letno.                                                   </w:t>
            </w:r>
          </w:p>
        </w:tc>
      </w:tr>
      <w:tr w:rsidR="00EC3118" w:rsidRPr="003B5E7A" w14:paraId="54592BD1" w14:textId="77777777" w:rsidTr="00AF54AC">
        <w:trPr>
          <w:trHeight w:val="841"/>
        </w:trPr>
        <w:tc>
          <w:tcPr>
            <w:tcW w:w="2547" w:type="dxa"/>
            <w:vMerge w:val="restart"/>
            <w:hideMark/>
          </w:tcPr>
          <w:p w14:paraId="21978720" w14:textId="77777777" w:rsidR="00EC3118" w:rsidRPr="003B5E7A" w:rsidRDefault="00EC3118" w:rsidP="00337202">
            <w:pPr>
              <w:jc w:val="left"/>
              <w:rPr>
                <w:rFonts w:eastAsiaTheme="minorEastAsia" w:cs="Arial"/>
                <w:b/>
                <w:bCs/>
                <w:sz w:val="18"/>
                <w:szCs w:val="18"/>
              </w:rPr>
            </w:pPr>
            <w:r w:rsidRPr="003B5E7A">
              <w:rPr>
                <w:rFonts w:eastAsiaTheme="minorEastAsia" w:cs="Arial"/>
                <w:b/>
                <w:bCs/>
                <w:sz w:val="18"/>
                <w:szCs w:val="18"/>
              </w:rPr>
              <w:t>Strune</w:t>
            </w:r>
            <w:r w:rsidRPr="003B5E7A">
              <w:rPr>
                <w:rFonts w:eastAsiaTheme="minorEastAsia" w:cs="Arial"/>
                <w:sz w:val="18"/>
                <w:szCs w:val="18"/>
              </w:rPr>
              <w:t xml:space="preserve"> (</w:t>
            </w:r>
            <w:proofErr w:type="spellStart"/>
            <w:r w:rsidRPr="003B5E7A">
              <w:rPr>
                <w:rFonts w:eastAsiaTheme="minorEastAsia" w:cs="Arial"/>
                <w:i/>
                <w:iCs/>
                <w:sz w:val="18"/>
                <w:szCs w:val="18"/>
              </w:rPr>
              <w:t>Agriotes</w:t>
            </w:r>
            <w:proofErr w:type="spellEnd"/>
            <w:r w:rsidRPr="003B5E7A">
              <w:rPr>
                <w:rFonts w:eastAsiaTheme="minorEastAsia" w:cs="Arial"/>
                <w:sz w:val="18"/>
                <w:szCs w:val="18"/>
              </w:rPr>
              <w:t xml:space="preserve"> </w:t>
            </w:r>
            <w:proofErr w:type="spellStart"/>
            <w:r w:rsidRPr="003B5E7A">
              <w:rPr>
                <w:rFonts w:eastAsiaTheme="minorEastAsia" w:cs="Arial"/>
                <w:sz w:val="18"/>
                <w:szCs w:val="18"/>
              </w:rPr>
              <w:t>sp</w:t>
            </w:r>
            <w:proofErr w:type="spellEnd"/>
            <w:r w:rsidRPr="003B5E7A">
              <w:rPr>
                <w:rFonts w:eastAsiaTheme="minorEastAsia" w:cs="Arial"/>
                <w:sz w:val="18"/>
                <w:szCs w:val="18"/>
              </w:rPr>
              <w:t>)</w:t>
            </w:r>
          </w:p>
        </w:tc>
        <w:tc>
          <w:tcPr>
            <w:tcW w:w="2977" w:type="dxa"/>
            <w:vMerge w:val="restart"/>
            <w:hideMark/>
          </w:tcPr>
          <w:p w14:paraId="7BCDCC10" w14:textId="77777777" w:rsidR="00EC3118" w:rsidRDefault="00EC3118" w:rsidP="004E105D">
            <w:pPr>
              <w:rPr>
                <w:rFonts w:cs="Arial"/>
                <w:b/>
                <w:bCs/>
                <w:sz w:val="18"/>
                <w:szCs w:val="18"/>
                <w:u w:val="single"/>
              </w:rPr>
            </w:pPr>
            <w:r w:rsidRPr="009806FD">
              <w:rPr>
                <w:rFonts w:cs="Arial"/>
                <w:b/>
                <w:bCs/>
                <w:sz w:val="18"/>
                <w:szCs w:val="18"/>
                <w:u w:val="single"/>
              </w:rPr>
              <w:t>Agrotehnični ukrepi:</w:t>
            </w:r>
          </w:p>
          <w:p w14:paraId="211A774D" w14:textId="77777777" w:rsidR="00EC3118" w:rsidRPr="00F5577E" w:rsidRDefault="00EC3118" w:rsidP="00B84EF7">
            <w:pPr>
              <w:pStyle w:val="Odstavekseznama"/>
              <w:numPr>
                <w:ilvl w:val="0"/>
                <w:numId w:val="90"/>
              </w:numPr>
              <w:ind w:left="177" w:hanging="141"/>
              <w:rPr>
                <w:rFonts w:cs="Arial"/>
                <w:sz w:val="18"/>
                <w:szCs w:val="18"/>
              </w:rPr>
            </w:pPr>
            <w:r w:rsidRPr="00F5577E">
              <w:rPr>
                <w:rFonts w:cs="Arial"/>
                <w:sz w:val="18"/>
                <w:szCs w:val="18"/>
              </w:rPr>
              <w:t xml:space="preserve">kolobar, </w:t>
            </w:r>
          </w:p>
          <w:p w14:paraId="0F5F979F" w14:textId="77777777" w:rsidR="00EC3118" w:rsidRPr="00F5577E" w:rsidRDefault="00EC3118" w:rsidP="00B84EF7">
            <w:pPr>
              <w:pStyle w:val="Odstavekseznama"/>
              <w:numPr>
                <w:ilvl w:val="0"/>
                <w:numId w:val="90"/>
              </w:numPr>
              <w:ind w:left="177" w:hanging="141"/>
              <w:rPr>
                <w:rFonts w:cs="Arial"/>
                <w:sz w:val="18"/>
                <w:szCs w:val="18"/>
              </w:rPr>
            </w:pPr>
            <w:r>
              <w:rPr>
                <w:rFonts w:cs="Arial"/>
                <w:sz w:val="18"/>
                <w:szCs w:val="18"/>
              </w:rPr>
              <w:t xml:space="preserve">pogosta </w:t>
            </w:r>
            <w:r w:rsidRPr="00F5577E">
              <w:rPr>
                <w:rFonts w:cs="Arial"/>
                <w:sz w:val="18"/>
                <w:szCs w:val="18"/>
              </w:rPr>
              <w:t xml:space="preserve">obdelava tal, </w:t>
            </w:r>
          </w:p>
          <w:p w14:paraId="61486FA6" w14:textId="77777777" w:rsidR="00EC3118" w:rsidRPr="00F5577E" w:rsidRDefault="00EC3118" w:rsidP="00B84EF7">
            <w:pPr>
              <w:pStyle w:val="Odstavekseznama"/>
              <w:numPr>
                <w:ilvl w:val="0"/>
                <w:numId w:val="90"/>
              </w:numPr>
              <w:ind w:left="177" w:hanging="141"/>
              <w:rPr>
                <w:rFonts w:cs="Arial"/>
                <w:sz w:val="18"/>
                <w:szCs w:val="18"/>
              </w:rPr>
            </w:pPr>
            <w:r w:rsidRPr="00F5577E">
              <w:rPr>
                <w:rFonts w:cs="Arial"/>
                <w:sz w:val="18"/>
                <w:szCs w:val="18"/>
              </w:rPr>
              <w:t xml:space="preserve">čas in način setve, </w:t>
            </w:r>
          </w:p>
          <w:p w14:paraId="32F018AF" w14:textId="77777777" w:rsidR="00EC3118" w:rsidRPr="00F5577E" w:rsidRDefault="00EC3118" w:rsidP="00B84EF7">
            <w:pPr>
              <w:pStyle w:val="Odstavekseznama"/>
              <w:numPr>
                <w:ilvl w:val="0"/>
                <w:numId w:val="90"/>
              </w:numPr>
              <w:ind w:left="177" w:hanging="141"/>
              <w:rPr>
                <w:rFonts w:cs="Arial"/>
                <w:sz w:val="18"/>
                <w:szCs w:val="18"/>
              </w:rPr>
            </w:pPr>
            <w:r w:rsidRPr="00F5577E">
              <w:rPr>
                <w:rFonts w:cs="Arial"/>
                <w:sz w:val="18"/>
                <w:szCs w:val="18"/>
              </w:rPr>
              <w:t xml:space="preserve">ustrezno gnojenje in zatiranje plevela. </w:t>
            </w:r>
          </w:p>
          <w:p w14:paraId="4D279796" w14:textId="312BE3C5" w:rsidR="00EC3118" w:rsidRPr="003B5E7A" w:rsidRDefault="00EC3118" w:rsidP="00337202">
            <w:pPr>
              <w:jc w:val="left"/>
              <w:rPr>
                <w:rFonts w:eastAsiaTheme="minorEastAsia" w:cs="Arial"/>
                <w:sz w:val="18"/>
                <w:szCs w:val="18"/>
              </w:rPr>
            </w:pPr>
            <w:r w:rsidRPr="003B5E7A">
              <w:rPr>
                <w:rFonts w:eastAsiaTheme="minorEastAsia" w:cs="Arial"/>
                <w:sz w:val="18"/>
                <w:szCs w:val="18"/>
              </w:rPr>
              <w:t xml:space="preserve">                                                           </w:t>
            </w:r>
          </w:p>
        </w:tc>
        <w:tc>
          <w:tcPr>
            <w:tcW w:w="2665" w:type="dxa"/>
            <w:hideMark/>
          </w:tcPr>
          <w:p w14:paraId="02EF41D8"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 xml:space="preserve">lambda </w:t>
            </w:r>
            <w:proofErr w:type="spellStart"/>
            <w:r w:rsidRPr="003B5E7A">
              <w:rPr>
                <w:rFonts w:eastAsiaTheme="minorEastAsia" w:cs="Arial"/>
                <w:sz w:val="18"/>
                <w:szCs w:val="18"/>
              </w:rPr>
              <w:t>cihalotrin</w:t>
            </w:r>
            <w:proofErr w:type="spellEnd"/>
          </w:p>
        </w:tc>
        <w:tc>
          <w:tcPr>
            <w:tcW w:w="2154" w:type="dxa"/>
            <w:hideMark/>
          </w:tcPr>
          <w:p w14:paraId="2FBDA19C"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 xml:space="preserve">Trika </w:t>
            </w:r>
            <w:proofErr w:type="spellStart"/>
            <w:r w:rsidRPr="003B5E7A">
              <w:rPr>
                <w:rFonts w:eastAsiaTheme="minorEastAsia" w:cs="Arial"/>
                <w:sz w:val="18"/>
                <w:szCs w:val="18"/>
              </w:rPr>
              <w:t>expert</w:t>
            </w:r>
            <w:proofErr w:type="spellEnd"/>
            <w:r w:rsidRPr="003B5E7A">
              <w:rPr>
                <w:rFonts w:eastAsiaTheme="minorEastAsia" w:cs="Arial"/>
                <w:sz w:val="18"/>
                <w:szCs w:val="18"/>
              </w:rPr>
              <w:t xml:space="preserve">  </w:t>
            </w:r>
          </w:p>
        </w:tc>
        <w:tc>
          <w:tcPr>
            <w:tcW w:w="1559" w:type="dxa"/>
            <w:hideMark/>
          </w:tcPr>
          <w:p w14:paraId="18EDA29C"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15 kg/ha</w:t>
            </w:r>
          </w:p>
        </w:tc>
        <w:tc>
          <w:tcPr>
            <w:tcW w:w="1701" w:type="dxa"/>
            <w:hideMark/>
          </w:tcPr>
          <w:p w14:paraId="6F840958"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zagotovljena z načinom uporabe</w:t>
            </w:r>
          </w:p>
        </w:tc>
        <w:tc>
          <w:tcPr>
            <w:tcW w:w="1701" w:type="dxa"/>
            <w:hideMark/>
          </w:tcPr>
          <w:p w14:paraId="0D5F7C04" w14:textId="77777777" w:rsidR="00EC3118" w:rsidRDefault="00EC3118" w:rsidP="00337202">
            <w:pPr>
              <w:jc w:val="left"/>
              <w:rPr>
                <w:rFonts w:eastAsiaTheme="minorEastAsia" w:cs="Arial"/>
                <w:sz w:val="18"/>
                <w:szCs w:val="18"/>
              </w:rPr>
            </w:pPr>
            <w:r w:rsidRPr="003B5E7A">
              <w:rPr>
                <w:rFonts w:eastAsiaTheme="minorEastAsia" w:cs="Arial"/>
                <w:sz w:val="18"/>
                <w:szCs w:val="18"/>
              </w:rPr>
              <w:t xml:space="preserve">1-krat letno.                                                         </w:t>
            </w:r>
          </w:p>
          <w:p w14:paraId="37676A88" w14:textId="38681E4F" w:rsidR="00EC3118" w:rsidRPr="003B5E7A" w:rsidRDefault="00EC3118" w:rsidP="00337202">
            <w:pPr>
              <w:jc w:val="left"/>
              <w:rPr>
                <w:rFonts w:eastAsiaTheme="minorEastAsia" w:cs="Arial"/>
                <w:sz w:val="18"/>
                <w:szCs w:val="18"/>
              </w:rPr>
            </w:pPr>
          </w:p>
        </w:tc>
      </w:tr>
      <w:tr w:rsidR="00EC3118" w:rsidRPr="003B5E7A" w14:paraId="52DF64D8" w14:textId="77777777" w:rsidTr="00AF54AC">
        <w:trPr>
          <w:trHeight w:val="692"/>
        </w:trPr>
        <w:tc>
          <w:tcPr>
            <w:tcW w:w="2547" w:type="dxa"/>
            <w:vMerge/>
            <w:hideMark/>
          </w:tcPr>
          <w:p w14:paraId="7BF2D28E" w14:textId="77777777" w:rsidR="00EC3118" w:rsidRPr="003B5E7A" w:rsidRDefault="00EC3118" w:rsidP="00337202">
            <w:pPr>
              <w:jc w:val="left"/>
              <w:rPr>
                <w:rFonts w:eastAsiaTheme="minorEastAsia" w:cs="Arial"/>
                <w:b/>
                <w:bCs/>
                <w:sz w:val="18"/>
                <w:szCs w:val="18"/>
              </w:rPr>
            </w:pPr>
          </w:p>
        </w:tc>
        <w:tc>
          <w:tcPr>
            <w:tcW w:w="2977" w:type="dxa"/>
            <w:vMerge/>
            <w:hideMark/>
          </w:tcPr>
          <w:p w14:paraId="2D84856D" w14:textId="77777777" w:rsidR="00EC3118" w:rsidRPr="003B5E7A" w:rsidRDefault="00EC3118" w:rsidP="00337202">
            <w:pPr>
              <w:jc w:val="left"/>
              <w:rPr>
                <w:rFonts w:eastAsiaTheme="minorEastAsia" w:cs="Arial"/>
                <w:sz w:val="18"/>
                <w:szCs w:val="18"/>
              </w:rPr>
            </w:pPr>
          </w:p>
        </w:tc>
        <w:tc>
          <w:tcPr>
            <w:tcW w:w="2665" w:type="dxa"/>
            <w:vMerge w:val="restart"/>
            <w:hideMark/>
          </w:tcPr>
          <w:p w14:paraId="4FFF798B" w14:textId="77777777" w:rsidR="00EC3118" w:rsidRPr="003B5E7A" w:rsidRDefault="00EC3118" w:rsidP="00337202">
            <w:pPr>
              <w:jc w:val="left"/>
              <w:rPr>
                <w:rFonts w:eastAsiaTheme="minorEastAsia" w:cs="Arial"/>
                <w:sz w:val="18"/>
                <w:szCs w:val="18"/>
              </w:rPr>
            </w:pPr>
            <w:proofErr w:type="spellStart"/>
            <w:r w:rsidRPr="003B5E7A">
              <w:rPr>
                <w:rFonts w:eastAsiaTheme="minorEastAsia" w:cs="Arial"/>
                <w:sz w:val="18"/>
                <w:szCs w:val="18"/>
              </w:rPr>
              <w:t>cipermetrin</w:t>
            </w:r>
            <w:proofErr w:type="spellEnd"/>
          </w:p>
        </w:tc>
        <w:tc>
          <w:tcPr>
            <w:tcW w:w="2154" w:type="dxa"/>
            <w:hideMark/>
          </w:tcPr>
          <w:p w14:paraId="16E6A643" w14:textId="77777777" w:rsidR="00EC3118" w:rsidRPr="003B5E7A" w:rsidRDefault="00EC3118" w:rsidP="00337202">
            <w:pPr>
              <w:jc w:val="left"/>
              <w:rPr>
                <w:rFonts w:eastAsiaTheme="minorEastAsia" w:cs="Arial"/>
                <w:sz w:val="18"/>
                <w:szCs w:val="18"/>
              </w:rPr>
            </w:pPr>
            <w:proofErr w:type="spellStart"/>
            <w:r w:rsidRPr="003B5E7A">
              <w:rPr>
                <w:rFonts w:eastAsiaTheme="minorEastAsia" w:cs="Arial"/>
                <w:sz w:val="18"/>
                <w:szCs w:val="18"/>
              </w:rPr>
              <w:t>Columbo</w:t>
            </w:r>
            <w:proofErr w:type="spellEnd"/>
            <w:r w:rsidRPr="003B5E7A">
              <w:rPr>
                <w:rFonts w:eastAsiaTheme="minorEastAsia" w:cs="Arial"/>
                <w:sz w:val="18"/>
                <w:szCs w:val="18"/>
              </w:rPr>
              <w:t xml:space="preserve"> 0,8 MG *1. 2. 2025</w:t>
            </w:r>
          </w:p>
        </w:tc>
        <w:tc>
          <w:tcPr>
            <w:tcW w:w="1559" w:type="dxa"/>
            <w:hideMark/>
          </w:tcPr>
          <w:p w14:paraId="298506DF"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12 kg/ha</w:t>
            </w:r>
          </w:p>
        </w:tc>
        <w:tc>
          <w:tcPr>
            <w:tcW w:w="1701" w:type="dxa"/>
            <w:hideMark/>
          </w:tcPr>
          <w:p w14:paraId="6F656B21" w14:textId="77777777" w:rsidR="00EC3118" w:rsidRPr="003B5E7A" w:rsidRDefault="00EC3118" w:rsidP="00337202">
            <w:pPr>
              <w:jc w:val="left"/>
              <w:rPr>
                <w:rFonts w:eastAsiaTheme="minorEastAsia" w:cs="Arial"/>
                <w:sz w:val="18"/>
                <w:szCs w:val="18"/>
              </w:rPr>
            </w:pPr>
            <w:r w:rsidRPr="003B5E7A">
              <w:rPr>
                <w:rFonts w:eastAsiaTheme="minorEastAsia" w:cs="Arial"/>
                <w:sz w:val="18"/>
                <w:szCs w:val="18"/>
              </w:rPr>
              <w:t>zagotovljena z načinom uporabe</w:t>
            </w:r>
          </w:p>
        </w:tc>
        <w:tc>
          <w:tcPr>
            <w:tcW w:w="1701" w:type="dxa"/>
            <w:hideMark/>
          </w:tcPr>
          <w:p w14:paraId="20CBD431" w14:textId="2EFFDCAA" w:rsidR="00EC3118" w:rsidRPr="003B5E7A" w:rsidRDefault="00EC3118" w:rsidP="00337202">
            <w:pPr>
              <w:jc w:val="left"/>
              <w:rPr>
                <w:rFonts w:eastAsiaTheme="minorEastAsia" w:cs="Arial"/>
                <w:sz w:val="18"/>
                <w:szCs w:val="18"/>
              </w:rPr>
            </w:pPr>
            <w:r w:rsidRPr="003B5E7A">
              <w:rPr>
                <w:rFonts w:eastAsiaTheme="minorEastAsia" w:cs="Arial"/>
                <w:sz w:val="18"/>
                <w:szCs w:val="18"/>
              </w:rPr>
              <w:t>Na istem zemljišču 1-krat v rastni sezoni.</w:t>
            </w:r>
          </w:p>
        </w:tc>
      </w:tr>
      <w:tr w:rsidR="00EC3118" w:rsidRPr="003B5E7A" w14:paraId="1F04F886" w14:textId="77777777" w:rsidTr="00EC3118">
        <w:trPr>
          <w:trHeight w:val="999"/>
        </w:trPr>
        <w:tc>
          <w:tcPr>
            <w:tcW w:w="2547" w:type="dxa"/>
            <w:vMerge/>
          </w:tcPr>
          <w:p w14:paraId="79464F5E" w14:textId="77777777" w:rsidR="00EC3118" w:rsidRPr="003B5E7A" w:rsidRDefault="00EC3118" w:rsidP="00337202">
            <w:pPr>
              <w:jc w:val="left"/>
              <w:rPr>
                <w:rFonts w:eastAsiaTheme="minorEastAsia" w:cs="Arial"/>
                <w:b/>
                <w:bCs/>
                <w:sz w:val="18"/>
                <w:szCs w:val="18"/>
              </w:rPr>
            </w:pPr>
          </w:p>
        </w:tc>
        <w:tc>
          <w:tcPr>
            <w:tcW w:w="2977" w:type="dxa"/>
            <w:vMerge/>
          </w:tcPr>
          <w:p w14:paraId="195FBB91" w14:textId="77777777" w:rsidR="00EC3118" w:rsidRPr="003B5E7A" w:rsidRDefault="00EC3118" w:rsidP="00337202">
            <w:pPr>
              <w:jc w:val="left"/>
              <w:rPr>
                <w:rFonts w:eastAsiaTheme="minorEastAsia" w:cs="Arial"/>
                <w:sz w:val="18"/>
                <w:szCs w:val="18"/>
              </w:rPr>
            </w:pPr>
          </w:p>
        </w:tc>
        <w:tc>
          <w:tcPr>
            <w:tcW w:w="2665" w:type="dxa"/>
            <w:vMerge/>
          </w:tcPr>
          <w:p w14:paraId="08AB6B3E" w14:textId="77777777" w:rsidR="00EC3118" w:rsidRPr="003B5E7A" w:rsidRDefault="00EC3118" w:rsidP="00337202">
            <w:pPr>
              <w:jc w:val="left"/>
              <w:rPr>
                <w:rFonts w:eastAsiaTheme="minorEastAsia" w:cs="Arial"/>
                <w:sz w:val="18"/>
                <w:szCs w:val="18"/>
              </w:rPr>
            </w:pPr>
          </w:p>
        </w:tc>
        <w:tc>
          <w:tcPr>
            <w:tcW w:w="7115" w:type="dxa"/>
            <w:gridSpan w:val="4"/>
          </w:tcPr>
          <w:p w14:paraId="653435E8" w14:textId="28C12CCB" w:rsidR="00EC3118" w:rsidRPr="003B5E7A" w:rsidRDefault="00EC3118" w:rsidP="00337202">
            <w:pPr>
              <w:jc w:val="left"/>
              <w:rPr>
                <w:rFonts w:eastAsiaTheme="minorEastAsia" w:cs="Arial"/>
                <w:sz w:val="18"/>
                <w:szCs w:val="18"/>
              </w:rPr>
            </w:pPr>
            <w:r w:rsidRPr="003B5E7A">
              <w:rPr>
                <w:rFonts w:eastAsiaTheme="minorEastAsia" w:cs="Arial"/>
                <w:sz w:val="18"/>
                <w:szCs w:val="18"/>
              </w:rPr>
              <w:t>Zaradi zaščite vodnih</w:t>
            </w:r>
            <w:r w:rsidRPr="003B5E7A">
              <w:rPr>
                <w:rFonts w:eastAsiaTheme="minorEastAsia" w:cs="Arial"/>
                <w:sz w:val="18"/>
                <w:szCs w:val="18"/>
              </w:rPr>
              <w:br/>
              <w:t xml:space="preserve">organizmov je treba upoštevati </w:t>
            </w:r>
            <w:proofErr w:type="spellStart"/>
            <w:r w:rsidRPr="003B5E7A">
              <w:rPr>
                <w:rFonts w:eastAsiaTheme="minorEastAsia" w:cs="Arial"/>
                <w:sz w:val="18"/>
                <w:szCs w:val="18"/>
              </w:rPr>
              <w:t>netretiran</w:t>
            </w:r>
            <w:proofErr w:type="spellEnd"/>
            <w:r w:rsidRPr="003B5E7A">
              <w:rPr>
                <w:rFonts w:eastAsiaTheme="minorEastAsia" w:cs="Arial"/>
                <w:sz w:val="18"/>
                <w:szCs w:val="18"/>
              </w:rPr>
              <w:t xml:space="preserve"> varnostni pas 15 m tlorisne širine od meje brega</w:t>
            </w:r>
            <w:r w:rsidRPr="003B5E7A">
              <w:rPr>
                <w:rFonts w:eastAsiaTheme="minorEastAsia" w:cs="Arial"/>
                <w:sz w:val="18"/>
                <w:szCs w:val="18"/>
              </w:rPr>
              <w:br/>
              <w:t>voda 1. reda in 5 m tlorisne širine od meje brega voda 2. reda. Ročno nanašanje sredstva ni dovoljeno.</w:t>
            </w:r>
          </w:p>
        </w:tc>
      </w:tr>
    </w:tbl>
    <w:p w14:paraId="5DE4DC30" w14:textId="2D7CF8AE" w:rsidR="003B5E7A" w:rsidRDefault="003B5E7A" w:rsidP="00645E4C">
      <w:pPr>
        <w:jc w:val="left"/>
        <w:rPr>
          <w:rFonts w:eastAsiaTheme="minorEastAsia" w:cs="Arial"/>
          <w:szCs w:val="20"/>
        </w:rPr>
      </w:pPr>
    </w:p>
    <w:p w14:paraId="6CDE35EE" w14:textId="77777777" w:rsidR="00AF54AC" w:rsidRDefault="00AF54AC" w:rsidP="00645E4C">
      <w:pPr>
        <w:jc w:val="left"/>
        <w:rPr>
          <w:rFonts w:eastAsiaTheme="minorEastAsia" w:cs="Arial"/>
          <w:szCs w:val="20"/>
        </w:rPr>
      </w:pPr>
    </w:p>
    <w:p w14:paraId="3F0CC5BB" w14:textId="5DF7943C" w:rsidR="003B5E7A" w:rsidRDefault="003B5E7A" w:rsidP="00EC3118">
      <w:pPr>
        <w:pStyle w:val="Naslov2"/>
        <w:spacing w:before="0" w:after="0"/>
        <w:rPr>
          <w:lang w:val="sl-SI"/>
        </w:rPr>
      </w:pPr>
      <w:bookmarkStart w:id="547" w:name="_Toc167122168"/>
      <w:bookmarkStart w:id="548" w:name="_Toc167122403"/>
      <w:bookmarkStart w:id="549" w:name="_Toc167723213"/>
      <w:r>
        <w:rPr>
          <w:lang w:val="sl-SI"/>
        </w:rPr>
        <w:t>IN</w:t>
      </w:r>
      <w:r w:rsidRPr="00A24FB1">
        <w:t xml:space="preserve">TEGRIRANO VARSTVO </w:t>
      </w:r>
      <w:r>
        <w:rPr>
          <w:lang w:val="sl-SI"/>
        </w:rPr>
        <w:t>PAK CHOIA</w:t>
      </w:r>
      <w:bookmarkEnd w:id="547"/>
      <w:bookmarkEnd w:id="548"/>
      <w:bookmarkEnd w:id="549"/>
    </w:p>
    <w:p w14:paraId="7DFEA7EC" w14:textId="77777777" w:rsidR="00EC3118" w:rsidRPr="00EC3118" w:rsidRDefault="00EC3118" w:rsidP="00EC3118"/>
    <w:tbl>
      <w:tblPr>
        <w:tblStyle w:val="Tabelamrea"/>
        <w:tblW w:w="15304" w:type="dxa"/>
        <w:tblLook w:val="04A0" w:firstRow="1" w:lastRow="0" w:firstColumn="1" w:lastColumn="0" w:noHBand="0" w:noVBand="1"/>
      </w:tblPr>
      <w:tblGrid>
        <w:gridCol w:w="2547"/>
        <w:gridCol w:w="2977"/>
        <w:gridCol w:w="2665"/>
        <w:gridCol w:w="2154"/>
        <w:gridCol w:w="1559"/>
        <w:gridCol w:w="1701"/>
        <w:gridCol w:w="1701"/>
      </w:tblGrid>
      <w:tr w:rsidR="005B166B" w:rsidRPr="005B166B" w14:paraId="136A64CF" w14:textId="77777777" w:rsidTr="00AF54AC">
        <w:trPr>
          <w:trHeight w:val="460"/>
          <w:tblHeader/>
        </w:trPr>
        <w:tc>
          <w:tcPr>
            <w:tcW w:w="2547" w:type="dxa"/>
            <w:shd w:val="clear" w:color="auto" w:fill="F2F2F2" w:themeFill="background1" w:themeFillShade="F2"/>
            <w:hideMark/>
          </w:tcPr>
          <w:p w14:paraId="34091344" w14:textId="77777777" w:rsidR="005B166B" w:rsidRPr="005B166B" w:rsidRDefault="005B166B">
            <w:pPr>
              <w:jc w:val="left"/>
              <w:rPr>
                <w:rFonts w:eastAsiaTheme="minorEastAsia" w:cs="Arial"/>
                <w:b/>
                <w:bCs/>
                <w:sz w:val="18"/>
                <w:szCs w:val="18"/>
              </w:rPr>
            </w:pPr>
            <w:r w:rsidRPr="005B166B">
              <w:rPr>
                <w:rFonts w:eastAsiaTheme="minorEastAsia" w:cs="Arial"/>
                <w:b/>
                <w:bCs/>
                <w:sz w:val="18"/>
                <w:szCs w:val="18"/>
              </w:rPr>
              <w:lastRenderedPageBreak/>
              <w:t>ŠKODLJIVI ORGANIZEM</w:t>
            </w:r>
          </w:p>
        </w:tc>
        <w:tc>
          <w:tcPr>
            <w:tcW w:w="2977" w:type="dxa"/>
            <w:shd w:val="clear" w:color="auto" w:fill="F2F2F2" w:themeFill="background1" w:themeFillShade="F2"/>
            <w:hideMark/>
          </w:tcPr>
          <w:p w14:paraId="5B34DD29" w14:textId="77777777"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UKREPI</w:t>
            </w:r>
          </w:p>
        </w:tc>
        <w:tc>
          <w:tcPr>
            <w:tcW w:w="2665" w:type="dxa"/>
            <w:shd w:val="clear" w:color="auto" w:fill="F2F2F2" w:themeFill="background1" w:themeFillShade="F2"/>
            <w:hideMark/>
          </w:tcPr>
          <w:p w14:paraId="16155659" w14:textId="77777777"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AKTIVNA SNOV</w:t>
            </w:r>
          </w:p>
        </w:tc>
        <w:tc>
          <w:tcPr>
            <w:tcW w:w="2154" w:type="dxa"/>
            <w:shd w:val="clear" w:color="auto" w:fill="F2F2F2" w:themeFill="background1" w:themeFillShade="F2"/>
            <w:hideMark/>
          </w:tcPr>
          <w:p w14:paraId="4B9E4FC0" w14:textId="77777777"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FITOFARMACEVTSKO SREDSTVO</w:t>
            </w:r>
          </w:p>
        </w:tc>
        <w:tc>
          <w:tcPr>
            <w:tcW w:w="1559" w:type="dxa"/>
            <w:shd w:val="clear" w:color="auto" w:fill="F2F2F2" w:themeFill="background1" w:themeFillShade="F2"/>
            <w:hideMark/>
          </w:tcPr>
          <w:p w14:paraId="1366542A" w14:textId="77777777"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ODMEREK</w:t>
            </w:r>
          </w:p>
        </w:tc>
        <w:tc>
          <w:tcPr>
            <w:tcW w:w="1701" w:type="dxa"/>
            <w:shd w:val="clear" w:color="auto" w:fill="F2F2F2" w:themeFill="background1" w:themeFillShade="F2"/>
            <w:hideMark/>
          </w:tcPr>
          <w:p w14:paraId="57B799CF" w14:textId="4F927A55"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KARENCA</w:t>
            </w:r>
            <w:r w:rsidR="00AF54AC">
              <w:rPr>
                <w:rFonts w:eastAsiaTheme="minorEastAsia" w:cs="Arial"/>
                <w:b/>
                <w:bCs/>
                <w:sz w:val="18"/>
                <w:szCs w:val="18"/>
              </w:rPr>
              <w:t xml:space="preserve"> (dni)</w:t>
            </w:r>
          </w:p>
        </w:tc>
        <w:tc>
          <w:tcPr>
            <w:tcW w:w="1701" w:type="dxa"/>
            <w:shd w:val="clear" w:color="auto" w:fill="F2F2F2" w:themeFill="background1" w:themeFillShade="F2"/>
            <w:hideMark/>
          </w:tcPr>
          <w:p w14:paraId="39949023" w14:textId="77777777" w:rsidR="005B166B" w:rsidRPr="005B166B" w:rsidRDefault="005B166B" w:rsidP="005B166B">
            <w:pPr>
              <w:jc w:val="left"/>
              <w:rPr>
                <w:rFonts w:eastAsiaTheme="minorEastAsia" w:cs="Arial"/>
                <w:b/>
                <w:bCs/>
                <w:sz w:val="18"/>
                <w:szCs w:val="18"/>
              </w:rPr>
            </w:pPr>
            <w:r w:rsidRPr="005B166B">
              <w:rPr>
                <w:rFonts w:eastAsiaTheme="minorEastAsia" w:cs="Arial"/>
                <w:b/>
                <w:bCs/>
                <w:sz w:val="18"/>
                <w:szCs w:val="18"/>
              </w:rPr>
              <w:t>OPOMBE</w:t>
            </w:r>
          </w:p>
        </w:tc>
      </w:tr>
      <w:tr w:rsidR="005B166B" w:rsidRPr="005B166B" w14:paraId="7DCDB6D1" w14:textId="77777777" w:rsidTr="00AF54AC">
        <w:trPr>
          <w:trHeight w:val="2500"/>
        </w:trPr>
        <w:tc>
          <w:tcPr>
            <w:tcW w:w="2547" w:type="dxa"/>
            <w:hideMark/>
          </w:tcPr>
          <w:p w14:paraId="32DC9D9E" w14:textId="77777777" w:rsidR="005B166B" w:rsidRDefault="005B166B" w:rsidP="005B166B">
            <w:pPr>
              <w:jc w:val="left"/>
              <w:rPr>
                <w:rFonts w:eastAsiaTheme="minorEastAsia" w:cs="Arial"/>
                <w:sz w:val="18"/>
                <w:szCs w:val="18"/>
              </w:rPr>
            </w:pPr>
            <w:r w:rsidRPr="005B166B">
              <w:rPr>
                <w:rFonts w:eastAsiaTheme="minorEastAsia" w:cs="Arial"/>
                <w:b/>
                <w:bCs/>
                <w:sz w:val="18"/>
                <w:szCs w:val="18"/>
              </w:rPr>
              <w:t>VIROZE</w:t>
            </w:r>
            <w:r w:rsidRPr="005B166B">
              <w:rPr>
                <w:rFonts w:eastAsiaTheme="minorEastAsia" w:cs="Arial"/>
                <w:sz w:val="18"/>
                <w:szCs w:val="18"/>
              </w:rPr>
              <w:t xml:space="preserve"> </w:t>
            </w:r>
          </w:p>
          <w:p w14:paraId="73AA27B9" w14:textId="3E1B280F" w:rsidR="005B166B" w:rsidRPr="005B166B" w:rsidRDefault="005B166B" w:rsidP="005B166B">
            <w:pPr>
              <w:jc w:val="left"/>
              <w:rPr>
                <w:rFonts w:eastAsiaTheme="minorEastAsia" w:cs="Arial"/>
                <w:b/>
                <w:bCs/>
                <w:sz w:val="18"/>
                <w:szCs w:val="18"/>
              </w:rPr>
            </w:pPr>
            <w:r w:rsidRPr="005B166B">
              <w:rPr>
                <w:rFonts w:eastAsiaTheme="minorEastAsia" w:cs="Arial"/>
                <w:sz w:val="18"/>
                <w:szCs w:val="18"/>
              </w:rPr>
              <w:t xml:space="preserve">Črna </w:t>
            </w:r>
            <w:proofErr w:type="spellStart"/>
            <w:r w:rsidRPr="005B166B">
              <w:rPr>
                <w:rFonts w:eastAsiaTheme="minorEastAsia" w:cs="Arial"/>
                <w:sz w:val="18"/>
                <w:szCs w:val="18"/>
              </w:rPr>
              <w:t>obročkavost</w:t>
            </w:r>
            <w:proofErr w:type="spellEnd"/>
            <w:r w:rsidRPr="005B166B">
              <w:rPr>
                <w:rFonts w:eastAsiaTheme="minorEastAsia" w:cs="Arial"/>
                <w:sz w:val="18"/>
                <w:szCs w:val="18"/>
              </w:rPr>
              <w:t xml:space="preserve"> kapusnic</w:t>
            </w:r>
            <w:r w:rsidRPr="005B166B">
              <w:rPr>
                <w:rFonts w:eastAsiaTheme="minorEastAsia" w:cs="Arial"/>
                <w:sz w:val="18"/>
                <w:szCs w:val="18"/>
              </w:rPr>
              <w:br/>
            </w:r>
            <w:proofErr w:type="spellStart"/>
            <w:r w:rsidRPr="005B166B">
              <w:rPr>
                <w:rFonts w:eastAsiaTheme="minorEastAsia" w:cs="Arial"/>
                <w:sz w:val="18"/>
                <w:szCs w:val="18"/>
              </w:rPr>
              <w:t>Turnip</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mosaic</w:t>
            </w:r>
            <w:proofErr w:type="spellEnd"/>
            <w:r w:rsidRPr="005B166B">
              <w:rPr>
                <w:rFonts w:eastAsiaTheme="minorEastAsia" w:cs="Arial"/>
                <w:sz w:val="18"/>
                <w:szCs w:val="18"/>
              </w:rPr>
              <w:t xml:space="preserve"> virus, </w:t>
            </w:r>
            <w:proofErr w:type="spellStart"/>
            <w:r w:rsidRPr="005B166B">
              <w:rPr>
                <w:rFonts w:eastAsiaTheme="minorEastAsia" w:cs="Arial"/>
                <w:sz w:val="18"/>
                <w:szCs w:val="18"/>
              </w:rPr>
              <w:t>Brassica</w:t>
            </w:r>
            <w:proofErr w:type="spellEnd"/>
            <w:r w:rsidRPr="005B166B">
              <w:rPr>
                <w:rFonts w:eastAsiaTheme="minorEastAsia" w:cs="Arial"/>
                <w:sz w:val="18"/>
                <w:szCs w:val="18"/>
              </w:rPr>
              <w:t xml:space="preserve"> virus 1</w:t>
            </w:r>
            <w:r w:rsidRPr="005B166B">
              <w:rPr>
                <w:rFonts w:eastAsiaTheme="minorEastAsia" w:cs="Arial"/>
                <w:sz w:val="18"/>
                <w:szCs w:val="18"/>
              </w:rPr>
              <w:br/>
              <w:t>Rumenica kolerabe</w:t>
            </w:r>
            <w:r w:rsidRPr="005B166B">
              <w:rPr>
                <w:rFonts w:eastAsiaTheme="minorEastAsia" w:cs="Arial"/>
                <w:sz w:val="18"/>
                <w:szCs w:val="18"/>
              </w:rPr>
              <w:br/>
              <w:t>in repe</w:t>
            </w:r>
            <w:r w:rsidRPr="005B166B">
              <w:rPr>
                <w:rFonts w:eastAsiaTheme="minorEastAsia" w:cs="Arial"/>
                <w:sz w:val="18"/>
                <w:szCs w:val="18"/>
              </w:rPr>
              <w:br/>
            </w:r>
            <w:proofErr w:type="spellStart"/>
            <w:r w:rsidRPr="005B166B">
              <w:rPr>
                <w:rFonts w:eastAsiaTheme="minorEastAsia" w:cs="Arial"/>
                <w:sz w:val="18"/>
                <w:szCs w:val="18"/>
              </w:rPr>
              <w:t>Brassica</w:t>
            </w:r>
            <w:proofErr w:type="spellEnd"/>
            <w:r w:rsidRPr="005B166B">
              <w:rPr>
                <w:rFonts w:eastAsiaTheme="minorEastAsia" w:cs="Arial"/>
                <w:sz w:val="18"/>
                <w:szCs w:val="18"/>
              </w:rPr>
              <w:t xml:space="preserve"> virus 5</w:t>
            </w:r>
            <w:r w:rsidRPr="005B166B">
              <w:rPr>
                <w:rFonts w:eastAsiaTheme="minorEastAsia" w:cs="Arial"/>
                <w:sz w:val="18"/>
                <w:szCs w:val="18"/>
              </w:rPr>
              <w:br/>
              <w:t>Rumeni  mozaik kolerabe in repe</w:t>
            </w:r>
            <w:r w:rsidRPr="005B166B">
              <w:rPr>
                <w:rFonts w:eastAsiaTheme="minorEastAsia" w:cs="Arial"/>
                <w:sz w:val="18"/>
                <w:szCs w:val="18"/>
              </w:rPr>
              <w:br/>
            </w:r>
            <w:proofErr w:type="spellStart"/>
            <w:r w:rsidRPr="005B166B">
              <w:rPr>
                <w:rFonts w:eastAsiaTheme="minorEastAsia" w:cs="Arial"/>
                <w:sz w:val="18"/>
                <w:szCs w:val="18"/>
              </w:rPr>
              <w:t>Turnip</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yellow</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mosaic</w:t>
            </w:r>
            <w:proofErr w:type="spellEnd"/>
            <w:r w:rsidRPr="005B166B">
              <w:rPr>
                <w:rFonts w:eastAsiaTheme="minorEastAsia" w:cs="Arial"/>
                <w:sz w:val="18"/>
                <w:szCs w:val="18"/>
              </w:rPr>
              <w:t xml:space="preserve"> virus</w:t>
            </w:r>
            <w:r w:rsidRPr="005B166B">
              <w:rPr>
                <w:rFonts w:eastAsiaTheme="minorEastAsia" w:cs="Arial"/>
                <w:sz w:val="18"/>
                <w:szCs w:val="18"/>
              </w:rPr>
              <w:br/>
              <w:t>Cvetačni mozaik</w:t>
            </w:r>
            <w:r w:rsidRPr="005B166B">
              <w:rPr>
                <w:rFonts w:eastAsiaTheme="minorEastAsia" w:cs="Arial"/>
                <w:sz w:val="18"/>
                <w:szCs w:val="18"/>
              </w:rPr>
              <w:br/>
            </w:r>
            <w:proofErr w:type="spellStart"/>
            <w:r w:rsidRPr="005B166B">
              <w:rPr>
                <w:rFonts w:eastAsiaTheme="minorEastAsia" w:cs="Arial"/>
                <w:sz w:val="18"/>
                <w:szCs w:val="18"/>
              </w:rPr>
              <w:t>Cauliflower</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mosaic</w:t>
            </w:r>
            <w:proofErr w:type="spellEnd"/>
            <w:r w:rsidRPr="005B166B">
              <w:rPr>
                <w:rFonts w:eastAsiaTheme="minorEastAsia" w:cs="Arial"/>
                <w:sz w:val="18"/>
                <w:szCs w:val="18"/>
              </w:rPr>
              <w:t xml:space="preserve"> virus</w:t>
            </w:r>
          </w:p>
        </w:tc>
        <w:tc>
          <w:tcPr>
            <w:tcW w:w="2977" w:type="dxa"/>
            <w:hideMark/>
          </w:tcPr>
          <w:p w14:paraId="54DE8D55" w14:textId="77777777" w:rsidR="005B166B" w:rsidRDefault="005B166B" w:rsidP="005B166B">
            <w:pPr>
              <w:jc w:val="left"/>
              <w:rPr>
                <w:rFonts w:eastAsiaTheme="minorEastAsia" w:cs="Arial"/>
                <w:sz w:val="18"/>
                <w:szCs w:val="18"/>
              </w:rPr>
            </w:pPr>
            <w:r w:rsidRPr="005B166B">
              <w:rPr>
                <w:rFonts w:eastAsiaTheme="minorEastAsia" w:cs="Arial"/>
                <w:b/>
                <w:bCs/>
                <w:sz w:val="18"/>
                <w:szCs w:val="18"/>
                <w:u w:val="single"/>
              </w:rPr>
              <w:t>Agrotehnični ukrep:</w:t>
            </w:r>
            <w:r w:rsidRPr="005B166B">
              <w:rPr>
                <w:rFonts w:eastAsiaTheme="minorEastAsia" w:cs="Arial"/>
                <w:sz w:val="18"/>
                <w:szCs w:val="18"/>
              </w:rPr>
              <w:t xml:space="preserve"> </w:t>
            </w:r>
          </w:p>
          <w:p w14:paraId="61C2CBD5" w14:textId="54978BE4" w:rsidR="005B166B" w:rsidRPr="005B166B" w:rsidRDefault="005B166B" w:rsidP="00B84EF7">
            <w:pPr>
              <w:pStyle w:val="Odstavekseznama"/>
              <w:numPr>
                <w:ilvl w:val="0"/>
                <w:numId w:val="168"/>
              </w:numPr>
              <w:ind w:left="177" w:hanging="141"/>
              <w:jc w:val="left"/>
              <w:rPr>
                <w:rFonts w:eastAsiaTheme="minorEastAsia" w:cs="Arial"/>
                <w:sz w:val="18"/>
                <w:szCs w:val="18"/>
              </w:rPr>
            </w:pPr>
            <w:r w:rsidRPr="005B166B">
              <w:rPr>
                <w:rFonts w:eastAsiaTheme="minorEastAsia" w:cs="Arial"/>
                <w:sz w:val="18"/>
                <w:szCs w:val="18"/>
              </w:rPr>
              <w:t>zatiranje škodljivcev (prenašalcev bolezni), predvsem listnih uši</w:t>
            </w:r>
          </w:p>
        </w:tc>
        <w:tc>
          <w:tcPr>
            <w:tcW w:w="2665" w:type="dxa"/>
            <w:noWrap/>
            <w:hideMark/>
          </w:tcPr>
          <w:p w14:paraId="09128C50" w14:textId="77777777" w:rsidR="005B166B" w:rsidRPr="005B166B" w:rsidRDefault="005B166B" w:rsidP="005B166B">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279D9C0D" w14:textId="77777777" w:rsidR="005B166B" w:rsidRPr="005B166B" w:rsidRDefault="005B166B" w:rsidP="005B166B">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64786108" w14:textId="77777777" w:rsidR="005B166B" w:rsidRPr="005B166B" w:rsidRDefault="005B166B" w:rsidP="005B166B">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792F6697" w14:textId="77777777" w:rsidR="005B166B" w:rsidRPr="005B166B" w:rsidRDefault="005B166B" w:rsidP="005B166B">
            <w:pPr>
              <w:jc w:val="left"/>
              <w:rPr>
                <w:rFonts w:eastAsiaTheme="minorEastAsia" w:cs="Arial"/>
                <w:sz w:val="18"/>
                <w:szCs w:val="18"/>
              </w:rPr>
            </w:pPr>
            <w:r w:rsidRPr="005B166B">
              <w:rPr>
                <w:rFonts w:eastAsiaTheme="minorEastAsia" w:cs="Arial"/>
                <w:sz w:val="18"/>
                <w:szCs w:val="18"/>
              </w:rPr>
              <w:t>-</w:t>
            </w:r>
          </w:p>
        </w:tc>
        <w:tc>
          <w:tcPr>
            <w:tcW w:w="1701" w:type="dxa"/>
            <w:hideMark/>
          </w:tcPr>
          <w:p w14:paraId="2A7FA445" w14:textId="77777777" w:rsidR="005B166B" w:rsidRPr="005B166B" w:rsidRDefault="005B166B" w:rsidP="005B166B">
            <w:pPr>
              <w:jc w:val="left"/>
              <w:rPr>
                <w:rFonts w:eastAsiaTheme="minorEastAsia" w:cs="Arial"/>
                <w:sz w:val="18"/>
                <w:szCs w:val="18"/>
              </w:rPr>
            </w:pPr>
            <w:r w:rsidRPr="005B166B">
              <w:rPr>
                <w:rFonts w:eastAsiaTheme="minorEastAsia" w:cs="Arial"/>
                <w:sz w:val="18"/>
                <w:szCs w:val="18"/>
              </w:rPr>
              <w:t>Znamenja bolezni so različna na različnih vrstah in sortah kapusnic. Prepoznavanje in dokončno potrditev bolezni prepustimo strokovnjakom</w:t>
            </w:r>
          </w:p>
        </w:tc>
      </w:tr>
      <w:tr w:rsidR="00CB3591" w:rsidRPr="005B166B" w14:paraId="32FE9B2B" w14:textId="77777777" w:rsidTr="00AF54AC">
        <w:trPr>
          <w:trHeight w:val="300"/>
        </w:trPr>
        <w:tc>
          <w:tcPr>
            <w:tcW w:w="2547" w:type="dxa"/>
            <w:vMerge w:val="restart"/>
            <w:hideMark/>
          </w:tcPr>
          <w:p w14:paraId="57EB6244" w14:textId="77777777" w:rsidR="00CB3591" w:rsidRPr="005B166B" w:rsidRDefault="00CB3591" w:rsidP="00CB3591">
            <w:pPr>
              <w:jc w:val="left"/>
              <w:rPr>
                <w:rFonts w:eastAsiaTheme="minorEastAsia" w:cs="Arial"/>
                <w:b/>
                <w:bCs/>
                <w:sz w:val="18"/>
                <w:szCs w:val="18"/>
              </w:rPr>
            </w:pPr>
            <w:r w:rsidRPr="005B166B">
              <w:rPr>
                <w:rFonts w:eastAsiaTheme="minorEastAsia" w:cs="Arial"/>
                <w:b/>
                <w:bCs/>
                <w:sz w:val="18"/>
                <w:szCs w:val="18"/>
              </w:rPr>
              <w:t>GLIVIČNE BOLEZNI:</w:t>
            </w:r>
            <w:r w:rsidRPr="005B166B">
              <w:rPr>
                <w:rFonts w:eastAsiaTheme="minorEastAsia" w:cs="Arial"/>
                <w:sz w:val="18"/>
                <w:szCs w:val="18"/>
              </w:rPr>
              <w:t xml:space="preserve"> Padavica sadik, </w:t>
            </w:r>
            <w:proofErr w:type="spellStart"/>
            <w:r w:rsidRPr="005B166B">
              <w:rPr>
                <w:rFonts w:eastAsiaTheme="minorEastAsia" w:cs="Arial"/>
                <w:i/>
                <w:iCs/>
                <w:sz w:val="18"/>
                <w:szCs w:val="18"/>
              </w:rPr>
              <w:t>Phytium</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spp</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Rhizoctonia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solani</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Olpidium</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Phoma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lingam</w:t>
            </w:r>
            <w:proofErr w:type="spellEnd"/>
          </w:p>
        </w:tc>
        <w:tc>
          <w:tcPr>
            <w:tcW w:w="2977" w:type="dxa"/>
            <w:vMerge w:val="restart"/>
            <w:hideMark/>
          </w:tcPr>
          <w:p w14:paraId="25DC7EC4"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4749A5BB"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7C25ABBB" w14:textId="6AA1410E" w:rsidR="00CB3591" w:rsidRPr="00CB3591" w:rsidRDefault="00CB3591" w:rsidP="00B84EF7">
            <w:pPr>
              <w:pStyle w:val="Odstavekseznama"/>
              <w:numPr>
                <w:ilvl w:val="0"/>
                <w:numId w:val="72"/>
              </w:numPr>
              <w:ind w:left="177" w:hanging="141"/>
              <w:jc w:val="left"/>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sidRPr="00CB3591">
              <w:rPr>
                <w:rFonts w:cs="Arial"/>
                <w:sz w:val="18"/>
                <w:szCs w:val="18"/>
              </w:rPr>
              <w:t>.</w:t>
            </w:r>
          </w:p>
        </w:tc>
        <w:tc>
          <w:tcPr>
            <w:tcW w:w="2665" w:type="dxa"/>
            <w:vMerge w:val="restart"/>
            <w:hideMark/>
          </w:tcPr>
          <w:p w14:paraId="4C3A2DC1" w14:textId="77777777" w:rsidR="00CB3591" w:rsidRPr="005B166B" w:rsidRDefault="00CB3591" w:rsidP="00CB3591">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Pythium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oligandrum</w:t>
            </w:r>
            <w:proofErr w:type="spellEnd"/>
            <w:r w:rsidRPr="005B166B">
              <w:rPr>
                <w:rFonts w:eastAsiaTheme="minorEastAsia" w:cs="Arial"/>
                <w:color w:val="00B050"/>
                <w:sz w:val="18"/>
                <w:szCs w:val="18"/>
              </w:rPr>
              <w:t xml:space="preserve"> M1</w:t>
            </w:r>
          </w:p>
        </w:tc>
        <w:tc>
          <w:tcPr>
            <w:tcW w:w="2154" w:type="dxa"/>
            <w:hideMark/>
          </w:tcPr>
          <w:p w14:paraId="6EFA12A9" w14:textId="77777777" w:rsidR="00CB3591" w:rsidRPr="005B166B" w:rsidRDefault="00CB3591" w:rsidP="00CB3591">
            <w:pPr>
              <w:jc w:val="left"/>
              <w:rPr>
                <w:rFonts w:eastAsiaTheme="minorEastAsia" w:cs="Arial"/>
                <w:color w:val="00B050"/>
                <w:sz w:val="18"/>
                <w:szCs w:val="18"/>
              </w:rPr>
            </w:pPr>
            <w:proofErr w:type="spellStart"/>
            <w:r w:rsidRPr="005B166B">
              <w:rPr>
                <w:rFonts w:eastAsiaTheme="minorEastAsia" w:cs="Arial"/>
                <w:color w:val="00B050"/>
                <w:sz w:val="18"/>
                <w:szCs w:val="18"/>
              </w:rPr>
              <w:t>Polyversum</w:t>
            </w:r>
            <w:proofErr w:type="spellEnd"/>
            <w:r w:rsidRPr="005B166B">
              <w:rPr>
                <w:rFonts w:eastAsiaTheme="minorEastAsia" w:cs="Arial"/>
                <w:color w:val="00B050"/>
                <w:sz w:val="18"/>
                <w:szCs w:val="18"/>
              </w:rPr>
              <w:t xml:space="preserve"> </w:t>
            </w:r>
          </w:p>
        </w:tc>
        <w:tc>
          <w:tcPr>
            <w:tcW w:w="1559" w:type="dxa"/>
            <w:vMerge w:val="restart"/>
            <w:noWrap/>
            <w:hideMark/>
          </w:tcPr>
          <w:p w14:paraId="0AAADD87"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0,1-0,2 kg/ha</w:t>
            </w:r>
          </w:p>
        </w:tc>
        <w:tc>
          <w:tcPr>
            <w:tcW w:w="1701" w:type="dxa"/>
            <w:vMerge w:val="restart"/>
            <w:hideMark/>
          </w:tcPr>
          <w:p w14:paraId="58012888"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1 dan oz. ČU</w:t>
            </w:r>
          </w:p>
        </w:tc>
        <w:tc>
          <w:tcPr>
            <w:tcW w:w="1701" w:type="dxa"/>
            <w:vMerge w:val="restart"/>
            <w:hideMark/>
          </w:tcPr>
          <w:p w14:paraId="3F7CD4DB" w14:textId="106D2855" w:rsidR="00CB3591" w:rsidRPr="005B166B"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5B166B">
              <w:rPr>
                <w:rFonts w:eastAsiaTheme="minorEastAsia" w:cs="Arial"/>
                <w:color w:val="00B050"/>
                <w:sz w:val="18"/>
                <w:szCs w:val="18"/>
              </w:rPr>
              <w:t>. 2-krat v rastni sezoni, uporaba na prostem in v zavarovanih prostorih.</w:t>
            </w:r>
          </w:p>
        </w:tc>
      </w:tr>
      <w:tr w:rsidR="00CB3591" w:rsidRPr="005B166B" w14:paraId="3244B438" w14:textId="77777777" w:rsidTr="00AF54AC">
        <w:trPr>
          <w:trHeight w:val="230"/>
        </w:trPr>
        <w:tc>
          <w:tcPr>
            <w:tcW w:w="2547" w:type="dxa"/>
            <w:vMerge/>
            <w:hideMark/>
          </w:tcPr>
          <w:p w14:paraId="6C9390A4" w14:textId="77777777" w:rsidR="00CB3591" w:rsidRPr="005B166B" w:rsidRDefault="00CB3591" w:rsidP="00CB3591">
            <w:pPr>
              <w:jc w:val="left"/>
              <w:rPr>
                <w:rFonts w:eastAsiaTheme="minorEastAsia" w:cs="Arial"/>
                <w:b/>
                <w:bCs/>
                <w:sz w:val="18"/>
                <w:szCs w:val="18"/>
              </w:rPr>
            </w:pPr>
          </w:p>
        </w:tc>
        <w:tc>
          <w:tcPr>
            <w:tcW w:w="2977" w:type="dxa"/>
            <w:vMerge/>
            <w:hideMark/>
          </w:tcPr>
          <w:p w14:paraId="7420E37A" w14:textId="77777777" w:rsidR="00CB3591" w:rsidRPr="005B166B" w:rsidRDefault="00CB3591" w:rsidP="00CB3591">
            <w:pPr>
              <w:jc w:val="left"/>
              <w:rPr>
                <w:rFonts w:eastAsiaTheme="minorEastAsia" w:cs="Arial"/>
                <w:sz w:val="18"/>
                <w:szCs w:val="18"/>
              </w:rPr>
            </w:pPr>
          </w:p>
        </w:tc>
        <w:tc>
          <w:tcPr>
            <w:tcW w:w="2665" w:type="dxa"/>
            <w:vMerge/>
            <w:hideMark/>
          </w:tcPr>
          <w:p w14:paraId="2CC3C1EC" w14:textId="77777777" w:rsidR="00CB3591" w:rsidRPr="005B166B" w:rsidRDefault="00CB3591" w:rsidP="00CB3591">
            <w:pPr>
              <w:jc w:val="left"/>
              <w:rPr>
                <w:rFonts w:eastAsiaTheme="minorEastAsia" w:cs="Arial"/>
                <w:i/>
                <w:iCs/>
                <w:sz w:val="18"/>
                <w:szCs w:val="18"/>
              </w:rPr>
            </w:pPr>
          </w:p>
        </w:tc>
        <w:tc>
          <w:tcPr>
            <w:tcW w:w="2154" w:type="dxa"/>
            <w:hideMark/>
          </w:tcPr>
          <w:p w14:paraId="6CF34549" w14:textId="77777777" w:rsidR="00CB3591" w:rsidRPr="005B166B" w:rsidRDefault="00CB3591" w:rsidP="00CB3591">
            <w:pPr>
              <w:jc w:val="left"/>
              <w:rPr>
                <w:rFonts w:eastAsiaTheme="minorEastAsia" w:cs="Arial"/>
                <w:sz w:val="18"/>
                <w:szCs w:val="18"/>
              </w:rPr>
            </w:pPr>
            <w:r w:rsidRPr="005B166B">
              <w:rPr>
                <w:rFonts w:eastAsiaTheme="minorEastAsia" w:cs="Arial"/>
                <w:sz w:val="18"/>
                <w:szCs w:val="18"/>
              </w:rPr>
              <w:t xml:space="preserve">Univerzalni fungicid  </w:t>
            </w:r>
          </w:p>
        </w:tc>
        <w:tc>
          <w:tcPr>
            <w:tcW w:w="1559" w:type="dxa"/>
            <w:vMerge/>
            <w:hideMark/>
          </w:tcPr>
          <w:p w14:paraId="4BB5F775" w14:textId="77777777" w:rsidR="00CB3591" w:rsidRPr="005B166B" w:rsidRDefault="00CB3591" w:rsidP="00CB3591">
            <w:pPr>
              <w:jc w:val="left"/>
              <w:rPr>
                <w:rFonts w:eastAsiaTheme="minorEastAsia" w:cs="Arial"/>
                <w:sz w:val="18"/>
                <w:szCs w:val="18"/>
              </w:rPr>
            </w:pPr>
          </w:p>
        </w:tc>
        <w:tc>
          <w:tcPr>
            <w:tcW w:w="1701" w:type="dxa"/>
            <w:vMerge/>
            <w:hideMark/>
          </w:tcPr>
          <w:p w14:paraId="1EE319C0" w14:textId="77777777" w:rsidR="00CB3591" w:rsidRPr="005B166B" w:rsidRDefault="00CB3591" w:rsidP="00CB3591">
            <w:pPr>
              <w:jc w:val="left"/>
              <w:rPr>
                <w:rFonts w:eastAsiaTheme="minorEastAsia" w:cs="Arial"/>
                <w:sz w:val="18"/>
                <w:szCs w:val="18"/>
              </w:rPr>
            </w:pPr>
          </w:p>
        </w:tc>
        <w:tc>
          <w:tcPr>
            <w:tcW w:w="1701" w:type="dxa"/>
            <w:vMerge/>
            <w:hideMark/>
          </w:tcPr>
          <w:p w14:paraId="095F90DA" w14:textId="77777777" w:rsidR="00CB3591" w:rsidRPr="005B166B" w:rsidRDefault="00CB3591" w:rsidP="00CB3591">
            <w:pPr>
              <w:jc w:val="left"/>
              <w:rPr>
                <w:rFonts w:eastAsiaTheme="minorEastAsia" w:cs="Arial"/>
                <w:sz w:val="18"/>
                <w:szCs w:val="18"/>
              </w:rPr>
            </w:pPr>
          </w:p>
        </w:tc>
      </w:tr>
      <w:tr w:rsidR="00CB3591" w:rsidRPr="005B166B" w14:paraId="1E02F423" w14:textId="77777777" w:rsidTr="00AF54AC">
        <w:trPr>
          <w:trHeight w:val="601"/>
        </w:trPr>
        <w:tc>
          <w:tcPr>
            <w:tcW w:w="2547" w:type="dxa"/>
            <w:vMerge/>
            <w:hideMark/>
          </w:tcPr>
          <w:p w14:paraId="10C28497" w14:textId="77777777" w:rsidR="00CB3591" w:rsidRPr="005B166B" w:rsidRDefault="00CB3591" w:rsidP="00CB3591">
            <w:pPr>
              <w:jc w:val="left"/>
              <w:rPr>
                <w:rFonts w:eastAsiaTheme="minorEastAsia" w:cs="Arial"/>
                <w:b/>
                <w:bCs/>
                <w:sz w:val="18"/>
                <w:szCs w:val="18"/>
              </w:rPr>
            </w:pPr>
          </w:p>
        </w:tc>
        <w:tc>
          <w:tcPr>
            <w:tcW w:w="2977" w:type="dxa"/>
            <w:vMerge/>
            <w:hideMark/>
          </w:tcPr>
          <w:p w14:paraId="116549D5" w14:textId="77777777" w:rsidR="00CB3591" w:rsidRPr="005B166B" w:rsidRDefault="00CB3591" w:rsidP="00CB3591">
            <w:pPr>
              <w:jc w:val="left"/>
              <w:rPr>
                <w:rFonts w:eastAsiaTheme="minorEastAsia" w:cs="Arial"/>
                <w:sz w:val="18"/>
                <w:szCs w:val="18"/>
              </w:rPr>
            </w:pPr>
          </w:p>
        </w:tc>
        <w:tc>
          <w:tcPr>
            <w:tcW w:w="2665" w:type="dxa"/>
            <w:vMerge w:val="restart"/>
            <w:hideMark/>
          </w:tcPr>
          <w:p w14:paraId="75CE33F6" w14:textId="77777777" w:rsidR="00CB3591" w:rsidRPr="005B166B" w:rsidRDefault="00CB3591" w:rsidP="00CB3591">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Gliocladium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catenulatum</w:t>
            </w:r>
            <w:proofErr w:type="spellEnd"/>
            <w:r w:rsidRPr="005B166B">
              <w:rPr>
                <w:rFonts w:eastAsiaTheme="minorEastAsia" w:cs="Arial"/>
                <w:color w:val="00B050"/>
                <w:sz w:val="18"/>
                <w:szCs w:val="18"/>
              </w:rPr>
              <w:t xml:space="preserve"> sev J1446</w:t>
            </w:r>
          </w:p>
        </w:tc>
        <w:tc>
          <w:tcPr>
            <w:tcW w:w="2154" w:type="dxa"/>
            <w:noWrap/>
            <w:hideMark/>
          </w:tcPr>
          <w:p w14:paraId="02AC5E6E"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 xml:space="preserve">Prestop  </w:t>
            </w:r>
          </w:p>
        </w:tc>
        <w:tc>
          <w:tcPr>
            <w:tcW w:w="1559" w:type="dxa"/>
            <w:hideMark/>
          </w:tcPr>
          <w:p w14:paraId="29AF5164"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 xml:space="preserve">5-10 g na 1-2 litra vode (v 0,5 % </w:t>
            </w:r>
            <w:proofErr w:type="spellStart"/>
            <w:r w:rsidRPr="005B166B">
              <w:rPr>
                <w:rFonts w:eastAsiaTheme="minorEastAsia" w:cs="Arial"/>
                <w:color w:val="00B050"/>
                <w:sz w:val="18"/>
                <w:szCs w:val="18"/>
              </w:rPr>
              <w:t>konc</w:t>
            </w:r>
            <w:proofErr w:type="spellEnd"/>
            <w:r w:rsidRPr="005B166B">
              <w:rPr>
                <w:rFonts w:eastAsiaTheme="minorEastAsia" w:cs="Arial"/>
                <w:color w:val="00B050"/>
                <w:sz w:val="18"/>
                <w:szCs w:val="18"/>
              </w:rPr>
              <w:t>.)</w:t>
            </w:r>
          </w:p>
        </w:tc>
        <w:tc>
          <w:tcPr>
            <w:tcW w:w="1701" w:type="dxa"/>
            <w:noWrap/>
            <w:hideMark/>
          </w:tcPr>
          <w:p w14:paraId="45D24258"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4</w:t>
            </w:r>
          </w:p>
        </w:tc>
        <w:tc>
          <w:tcPr>
            <w:tcW w:w="1701" w:type="dxa"/>
          </w:tcPr>
          <w:p w14:paraId="2E4812B8" w14:textId="37EE890A" w:rsidR="00CB3591" w:rsidRPr="005B166B" w:rsidRDefault="00CB3591" w:rsidP="00CB3591">
            <w:pPr>
              <w:jc w:val="left"/>
              <w:rPr>
                <w:rFonts w:eastAsiaTheme="minorEastAsia" w:cs="Arial"/>
                <w:color w:val="00B050"/>
                <w:sz w:val="18"/>
                <w:szCs w:val="18"/>
              </w:rPr>
            </w:pPr>
          </w:p>
        </w:tc>
      </w:tr>
      <w:tr w:rsidR="00CB3591" w:rsidRPr="005B166B" w14:paraId="1425B761" w14:textId="77777777" w:rsidTr="005B166B">
        <w:trPr>
          <w:trHeight w:val="922"/>
        </w:trPr>
        <w:tc>
          <w:tcPr>
            <w:tcW w:w="2547" w:type="dxa"/>
            <w:vMerge/>
          </w:tcPr>
          <w:p w14:paraId="328CE071" w14:textId="77777777" w:rsidR="00CB3591" w:rsidRPr="005B166B" w:rsidRDefault="00CB3591" w:rsidP="00CB3591">
            <w:pPr>
              <w:jc w:val="left"/>
              <w:rPr>
                <w:rFonts w:eastAsiaTheme="minorEastAsia" w:cs="Arial"/>
                <w:b/>
                <w:bCs/>
                <w:sz w:val="18"/>
                <w:szCs w:val="18"/>
              </w:rPr>
            </w:pPr>
          </w:p>
        </w:tc>
        <w:tc>
          <w:tcPr>
            <w:tcW w:w="2977" w:type="dxa"/>
            <w:vMerge/>
          </w:tcPr>
          <w:p w14:paraId="618B218C" w14:textId="77777777" w:rsidR="00CB3591" w:rsidRPr="005B166B" w:rsidRDefault="00CB3591" w:rsidP="00CB3591">
            <w:pPr>
              <w:jc w:val="left"/>
              <w:rPr>
                <w:rFonts w:eastAsiaTheme="minorEastAsia" w:cs="Arial"/>
                <w:sz w:val="18"/>
                <w:szCs w:val="18"/>
              </w:rPr>
            </w:pPr>
          </w:p>
        </w:tc>
        <w:tc>
          <w:tcPr>
            <w:tcW w:w="2665" w:type="dxa"/>
            <w:vMerge/>
            <w:noWrap/>
          </w:tcPr>
          <w:p w14:paraId="3192D12D" w14:textId="77777777" w:rsidR="00CB3591" w:rsidRPr="005B166B" w:rsidRDefault="00CB3591" w:rsidP="00CB3591">
            <w:pPr>
              <w:jc w:val="left"/>
              <w:rPr>
                <w:rFonts w:eastAsiaTheme="minorEastAsia" w:cs="Arial"/>
                <w:sz w:val="18"/>
                <w:szCs w:val="18"/>
              </w:rPr>
            </w:pPr>
          </w:p>
        </w:tc>
        <w:tc>
          <w:tcPr>
            <w:tcW w:w="7115" w:type="dxa"/>
            <w:gridSpan w:val="4"/>
            <w:noWrap/>
          </w:tcPr>
          <w:p w14:paraId="550AA340" w14:textId="7FA1C6A1" w:rsidR="00CB3591" w:rsidRPr="005B166B" w:rsidRDefault="00CB3591" w:rsidP="00CB3591">
            <w:pPr>
              <w:jc w:val="left"/>
              <w:rPr>
                <w:rFonts w:eastAsiaTheme="minorEastAsia" w:cs="Arial"/>
                <w:sz w:val="18"/>
                <w:szCs w:val="18"/>
              </w:rPr>
            </w:pPr>
            <w:r w:rsidRPr="005B166B">
              <w:rPr>
                <w:rFonts w:eastAsiaTheme="minorEastAsia" w:cs="Arial"/>
                <w:color w:val="00B050"/>
                <w:sz w:val="18"/>
                <w:szCs w:val="18"/>
              </w:rPr>
              <w:t>V zavarovanih prostorih: na 1 m</w:t>
            </w:r>
            <w:r w:rsidRPr="005B166B">
              <w:rPr>
                <w:rFonts w:eastAsiaTheme="minorEastAsia" w:cs="Arial"/>
                <w:color w:val="00B050"/>
                <w:sz w:val="18"/>
                <w:szCs w:val="18"/>
                <w:vertAlign w:val="superscript"/>
              </w:rPr>
              <w:t>2</w:t>
            </w:r>
            <w:r w:rsidRPr="005B166B">
              <w:rPr>
                <w:rFonts w:eastAsiaTheme="minorEastAsia" w:cs="Arial"/>
                <w:color w:val="00B050"/>
                <w:sz w:val="18"/>
                <w:szCs w:val="18"/>
              </w:rPr>
              <w:t xml:space="preserve"> z zalivanjem ali škropljenjem; v enem rastnem ciklusu so dovoljena največ 4 - 6 </w:t>
            </w:r>
            <w:proofErr w:type="spellStart"/>
            <w:r w:rsidRPr="005B166B">
              <w:rPr>
                <w:rFonts w:eastAsiaTheme="minorEastAsia" w:cs="Arial"/>
                <w:color w:val="00B050"/>
                <w:sz w:val="18"/>
                <w:szCs w:val="18"/>
              </w:rPr>
              <w:t>tretiranja</w:t>
            </w:r>
            <w:proofErr w:type="spellEnd"/>
            <w:r w:rsidRPr="005B166B">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5B166B">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5B166B" w14:paraId="4DF24E43" w14:textId="77777777" w:rsidTr="00AF54AC">
        <w:trPr>
          <w:trHeight w:val="1150"/>
        </w:trPr>
        <w:tc>
          <w:tcPr>
            <w:tcW w:w="2547" w:type="dxa"/>
            <w:hideMark/>
          </w:tcPr>
          <w:p w14:paraId="725CADA4" w14:textId="77777777" w:rsidR="00CB3591" w:rsidRPr="005B166B" w:rsidRDefault="00CB3591" w:rsidP="00CB3591">
            <w:pPr>
              <w:jc w:val="left"/>
              <w:rPr>
                <w:rFonts w:eastAsiaTheme="minorEastAsia" w:cs="Arial"/>
                <w:b/>
                <w:bCs/>
                <w:sz w:val="18"/>
                <w:szCs w:val="18"/>
              </w:rPr>
            </w:pPr>
            <w:r w:rsidRPr="005B166B">
              <w:rPr>
                <w:rFonts w:eastAsiaTheme="minorEastAsia" w:cs="Arial"/>
                <w:b/>
                <w:bCs/>
                <w:sz w:val="18"/>
                <w:szCs w:val="18"/>
              </w:rPr>
              <w:t xml:space="preserve">Golšavost kapusnic </w:t>
            </w:r>
            <w:r w:rsidRPr="005B166B">
              <w:rPr>
                <w:rFonts w:eastAsiaTheme="minorEastAsia" w:cs="Arial"/>
                <w:sz w:val="18"/>
                <w:szCs w:val="18"/>
              </w:rPr>
              <w:t>(</w:t>
            </w:r>
            <w:proofErr w:type="spellStart"/>
            <w:r w:rsidRPr="005B166B">
              <w:rPr>
                <w:rFonts w:eastAsiaTheme="minorEastAsia" w:cs="Arial"/>
                <w:i/>
                <w:iCs/>
                <w:sz w:val="18"/>
                <w:szCs w:val="18"/>
              </w:rPr>
              <w:t>Plasmodiophora</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sz w:val="18"/>
                <w:szCs w:val="18"/>
              </w:rPr>
              <w:t>)</w:t>
            </w:r>
          </w:p>
        </w:tc>
        <w:tc>
          <w:tcPr>
            <w:tcW w:w="2977" w:type="dxa"/>
            <w:hideMark/>
          </w:tcPr>
          <w:p w14:paraId="7D581270"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687E5EFE" w14:textId="36C83DE9" w:rsidR="00CB3591" w:rsidRPr="005B166B"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65" w:type="dxa"/>
            <w:noWrap/>
          </w:tcPr>
          <w:p w14:paraId="530F1E33" w14:textId="02559FEE" w:rsidR="00CB3591" w:rsidRPr="005B166B" w:rsidRDefault="00CB3591" w:rsidP="00CB3591">
            <w:pPr>
              <w:jc w:val="left"/>
              <w:rPr>
                <w:rFonts w:eastAsiaTheme="minorEastAsia" w:cs="Arial"/>
                <w:sz w:val="18"/>
                <w:szCs w:val="18"/>
              </w:rPr>
            </w:pPr>
          </w:p>
        </w:tc>
        <w:tc>
          <w:tcPr>
            <w:tcW w:w="2154" w:type="dxa"/>
            <w:noWrap/>
          </w:tcPr>
          <w:p w14:paraId="060661E6" w14:textId="0615832A" w:rsidR="00CB3591" w:rsidRPr="005B166B" w:rsidRDefault="00CB3591" w:rsidP="00CB3591">
            <w:pPr>
              <w:jc w:val="left"/>
              <w:rPr>
                <w:rFonts w:eastAsiaTheme="minorEastAsia" w:cs="Arial"/>
                <w:sz w:val="18"/>
                <w:szCs w:val="18"/>
              </w:rPr>
            </w:pPr>
          </w:p>
        </w:tc>
        <w:tc>
          <w:tcPr>
            <w:tcW w:w="1559" w:type="dxa"/>
            <w:noWrap/>
          </w:tcPr>
          <w:p w14:paraId="3DE66017" w14:textId="77AB6A2F" w:rsidR="00CB3591" w:rsidRPr="005B166B" w:rsidRDefault="00CB3591" w:rsidP="00CB3591">
            <w:pPr>
              <w:jc w:val="left"/>
              <w:rPr>
                <w:rFonts w:eastAsiaTheme="minorEastAsia" w:cs="Arial"/>
                <w:sz w:val="18"/>
                <w:szCs w:val="18"/>
              </w:rPr>
            </w:pPr>
          </w:p>
        </w:tc>
        <w:tc>
          <w:tcPr>
            <w:tcW w:w="1701" w:type="dxa"/>
          </w:tcPr>
          <w:p w14:paraId="4A011A49" w14:textId="2D5381E8" w:rsidR="00CB3591" w:rsidRPr="005B166B" w:rsidRDefault="00CB3591" w:rsidP="00CB3591">
            <w:pPr>
              <w:jc w:val="left"/>
              <w:rPr>
                <w:rFonts w:eastAsiaTheme="minorEastAsia" w:cs="Arial"/>
                <w:sz w:val="18"/>
                <w:szCs w:val="18"/>
              </w:rPr>
            </w:pPr>
          </w:p>
        </w:tc>
        <w:tc>
          <w:tcPr>
            <w:tcW w:w="1701" w:type="dxa"/>
          </w:tcPr>
          <w:p w14:paraId="275A4ABF" w14:textId="247B680D" w:rsidR="00CB3591" w:rsidRPr="005B166B" w:rsidRDefault="00CB3591" w:rsidP="00CB3591">
            <w:pPr>
              <w:jc w:val="left"/>
              <w:rPr>
                <w:rFonts w:eastAsiaTheme="minorEastAsia" w:cs="Arial"/>
                <w:sz w:val="18"/>
                <w:szCs w:val="18"/>
              </w:rPr>
            </w:pPr>
          </w:p>
        </w:tc>
      </w:tr>
      <w:tr w:rsidR="00CB3591" w:rsidRPr="005B166B" w14:paraId="36D1C8E1" w14:textId="77777777" w:rsidTr="00AF54AC">
        <w:trPr>
          <w:trHeight w:val="300"/>
        </w:trPr>
        <w:tc>
          <w:tcPr>
            <w:tcW w:w="2547" w:type="dxa"/>
            <w:vMerge w:val="restart"/>
            <w:hideMark/>
          </w:tcPr>
          <w:p w14:paraId="63B1481D" w14:textId="77777777" w:rsidR="00CB3591" w:rsidRPr="005B166B" w:rsidRDefault="00CB3591" w:rsidP="00CB3591">
            <w:pPr>
              <w:jc w:val="left"/>
              <w:rPr>
                <w:rFonts w:eastAsiaTheme="minorEastAsia" w:cs="Arial"/>
                <w:b/>
                <w:bCs/>
                <w:sz w:val="18"/>
                <w:szCs w:val="18"/>
              </w:rPr>
            </w:pPr>
            <w:r w:rsidRPr="005B166B">
              <w:rPr>
                <w:rFonts w:eastAsiaTheme="minorEastAsia" w:cs="Arial"/>
                <w:b/>
                <w:bCs/>
                <w:sz w:val="18"/>
                <w:szCs w:val="18"/>
              </w:rPr>
              <w:t>Kapusna plesen</w:t>
            </w:r>
            <w:r w:rsidRPr="005B166B">
              <w:rPr>
                <w:rFonts w:eastAsiaTheme="minorEastAsia" w:cs="Arial"/>
                <w:sz w:val="18"/>
                <w:szCs w:val="18"/>
              </w:rPr>
              <w:t xml:space="preserve"> (</w:t>
            </w:r>
            <w:r w:rsidRPr="005B166B">
              <w:rPr>
                <w:rFonts w:eastAsiaTheme="minorEastAsia" w:cs="Arial"/>
                <w:i/>
                <w:iCs/>
                <w:sz w:val="18"/>
                <w:szCs w:val="18"/>
              </w:rPr>
              <w:t>Peronospora</w:t>
            </w:r>
            <w:r w:rsidRPr="005B166B">
              <w:rPr>
                <w:rFonts w:eastAsiaTheme="minorEastAsia" w:cs="Arial"/>
                <w:sz w:val="18"/>
                <w:szCs w:val="18"/>
              </w:rPr>
              <w:t xml:space="preserve"> </w:t>
            </w:r>
            <w:proofErr w:type="spellStart"/>
            <w:r w:rsidRPr="005B166B">
              <w:rPr>
                <w:rFonts w:eastAsiaTheme="minorEastAsia" w:cs="Arial"/>
                <w:i/>
                <w:iCs/>
                <w:sz w:val="18"/>
                <w:szCs w:val="18"/>
              </w:rPr>
              <w:t>parasitica</w:t>
            </w:r>
            <w:proofErr w:type="spellEnd"/>
            <w:r w:rsidRPr="005B166B">
              <w:rPr>
                <w:rFonts w:eastAsiaTheme="minorEastAsia" w:cs="Arial"/>
                <w:sz w:val="18"/>
                <w:szCs w:val="18"/>
              </w:rPr>
              <w:t>)</w:t>
            </w:r>
          </w:p>
        </w:tc>
        <w:tc>
          <w:tcPr>
            <w:tcW w:w="2977" w:type="dxa"/>
            <w:vMerge w:val="restart"/>
            <w:hideMark/>
          </w:tcPr>
          <w:p w14:paraId="0C14C9B4" w14:textId="77777777" w:rsidR="00CB3591" w:rsidRDefault="00CB3591" w:rsidP="00CB3591">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62A225A7" w14:textId="77777777" w:rsidR="00CB3591" w:rsidRDefault="00CB3591" w:rsidP="00B84EF7">
            <w:pPr>
              <w:pStyle w:val="Odstavekseznama"/>
              <w:numPr>
                <w:ilvl w:val="0"/>
                <w:numId w:val="168"/>
              </w:numPr>
              <w:ind w:left="177" w:hanging="141"/>
              <w:jc w:val="left"/>
              <w:rPr>
                <w:rFonts w:eastAsiaTheme="minorEastAsia" w:cs="Arial"/>
                <w:sz w:val="18"/>
                <w:szCs w:val="18"/>
              </w:rPr>
            </w:pPr>
            <w:r w:rsidRPr="005B166B">
              <w:rPr>
                <w:rFonts w:eastAsiaTheme="minorEastAsia" w:cs="Arial"/>
                <w:sz w:val="18"/>
                <w:szCs w:val="18"/>
              </w:rPr>
              <w:t xml:space="preserve">zatiranje plevelov v </w:t>
            </w:r>
            <w:r w:rsidRPr="005B166B">
              <w:rPr>
                <w:rFonts w:eastAsiaTheme="minorEastAsia" w:cs="Arial"/>
                <w:sz w:val="18"/>
                <w:szCs w:val="18"/>
              </w:rPr>
              <w:br/>
            </w:r>
            <w:proofErr w:type="spellStart"/>
            <w:r w:rsidRPr="005B166B">
              <w:rPr>
                <w:rFonts w:eastAsiaTheme="minorEastAsia" w:cs="Arial"/>
                <w:sz w:val="18"/>
                <w:szCs w:val="18"/>
              </w:rPr>
              <w:t>setvišču</w:t>
            </w:r>
            <w:proofErr w:type="spellEnd"/>
            <w:r w:rsidRPr="005B166B">
              <w:rPr>
                <w:rFonts w:eastAsiaTheme="minorEastAsia" w:cs="Arial"/>
                <w:sz w:val="18"/>
                <w:szCs w:val="18"/>
              </w:rPr>
              <w:t xml:space="preserve">, </w:t>
            </w:r>
          </w:p>
          <w:p w14:paraId="5B469CEE" w14:textId="77777777" w:rsidR="00CB3591" w:rsidRDefault="00CB3591" w:rsidP="00B84EF7">
            <w:pPr>
              <w:pStyle w:val="Odstavekseznama"/>
              <w:numPr>
                <w:ilvl w:val="0"/>
                <w:numId w:val="168"/>
              </w:numPr>
              <w:ind w:left="177" w:hanging="141"/>
              <w:jc w:val="left"/>
              <w:rPr>
                <w:rFonts w:eastAsiaTheme="minorEastAsia" w:cs="Arial"/>
                <w:sz w:val="18"/>
                <w:szCs w:val="18"/>
              </w:rPr>
            </w:pPr>
            <w:r w:rsidRPr="005B166B">
              <w:rPr>
                <w:rFonts w:eastAsiaTheme="minorEastAsia" w:cs="Arial"/>
                <w:sz w:val="18"/>
                <w:szCs w:val="18"/>
              </w:rPr>
              <w:t xml:space="preserve">ne pregosta setev, </w:t>
            </w:r>
          </w:p>
          <w:p w14:paraId="23287055" w14:textId="018B624C" w:rsidR="00CB3591" w:rsidRPr="005B166B" w:rsidRDefault="00CB3591" w:rsidP="00B84EF7">
            <w:pPr>
              <w:pStyle w:val="Odstavekseznama"/>
              <w:numPr>
                <w:ilvl w:val="0"/>
                <w:numId w:val="168"/>
              </w:numPr>
              <w:ind w:left="177" w:hanging="141"/>
              <w:jc w:val="left"/>
              <w:rPr>
                <w:rFonts w:eastAsiaTheme="minorEastAsia" w:cs="Arial"/>
                <w:sz w:val="18"/>
                <w:szCs w:val="18"/>
              </w:rPr>
            </w:pPr>
            <w:r w:rsidRPr="005B166B">
              <w:rPr>
                <w:rFonts w:eastAsiaTheme="minorEastAsia" w:cs="Arial"/>
                <w:sz w:val="18"/>
                <w:szCs w:val="18"/>
              </w:rPr>
              <w:t>pokrite grede zračimo.</w:t>
            </w:r>
          </w:p>
        </w:tc>
        <w:tc>
          <w:tcPr>
            <w:tcW w:w="2665" w:type="dxa"/>
            <w:vMerge w:val="restart"/>
            <w:hideMark/>
          </w:tcPr>
          <w:p w14:paraId="616A20A7" w14:textId="77777777" w:rsidR="00CB3591" w:rsidRPr="005B166B" w:rsidRDefault="00CB3591" w:rsidP="00CB3591">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Pythium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oligandrum</w:t>
            </w:r>
            <w:proofErr w:type="spellEnd"/>
            <w:r w:rsidRPr="005B166B">
              <w:rPr>
                <w:rFonts w:eastAsiaTheme="minorEastAsia" w:cs="Arial"/>
                <w:color w:val="00B050"/>
                <w:sz w:val="18"/>
                <w:szCs w:val="18"/>
              </w:rPr>
              <w:t xml:space="preserve"> M1</w:t>
            </w:r>
          </w:p>
        </w:tc>
        <w:tc>
          <w:tcPr>
            <w:tcW w:w="2154" w:type="dxa"/>
            <w:hideMark/>
          </w:tcPr>
          <w:p w14:paraId="3F739437" w14:textId="77777777" w:rsidR="00CB3591" w:rsidRPr="005B166B" w:rsidRDefault="00CB3591" w:rsidP="00CB3591">
            <w:pPr>
              <w:jc w:val="left"/>
              <w:rPr>
                <w:rFonts w:eastAsiaTheme="minorEastAsia" w:cs="Arial"/>
                <w:color w:val="00B050"/>
                <w:sz w:val="18"/>
                <w:szCs w:val="18"/>
              </w:rPr>
            </w:pPr>
            <w:proofErr w:type="spellStart"/>
            <w:r w:rsidRPr="005B166B">
              <w:rPr>
                <w:rFonts w:eastAsiaTheme="minorEastAsia" w:cs="Arial"/>
                <w:color w:val="00B050"/>
                <w:sz w:val="18"/>
                <w:szCs w:val="18"/>
              </w:rPr>
              <w:t>Polyversum</w:t>
            </w:r>
            <w:proofErr w:type="spellEnd"/>
            <w:r w:rsidRPr="005B166B">
              <w:rPr>
                <w:rFonts w:eastAsiaTheme="minorEastAsia" w:cs="Arial"/>
                <w:color w:val="00B050"/>
                <w:sz w:val="18"/>
                <w:szCs w:val="18"/>
              </w:rPr>
              <w:t xml:space="preserve">  </w:t>
            </w:r>
          </w:p>
        </w:tc>
        <w:tc>
          <w:tcPr>
            <w:tcW w:w="1559" w:type="dxa"/>
            <w:vMerge w:val="restart"/>
            <w:noWrap/>
            <w:hideMark/>
          </w:tcPr>
          <w:p w14:paraId="5009CAE3"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0,1-0,2 kg/ha</w:t>
            </w:r>
          </w:p>
        </w:tc>
        <w:tc>
          <w:tcPr>
            <w:tcW w:w="1701" w:type="dxa"/>
            <w:vMerge w:val="restart"/>
            <w:hideMark/>
          </w:tcPr>
          <w:p w14:paraId="22B93631" w14:textId="77777777" w:rsidR="00CB3591" w:rsidRPr="005B166B" w:rsidRDefault="00CB3591" w:rsidP="00CB3591">
            <w:pPr>
              <w:jc w:val="left"/>
              <w:rPr>
                <w:rFonts w:eastAsiaTheme="minorEastAsia" w:cs="Arial"/>
                <w:color w:val="00B050"/>
                <w:sz w:val="18"/>
                <w:szCs w:val="18"/>
              </w:rPr>
            </w:pPr>
            <w:r w:rsidRPr="005B166B">
              <w:rPr>
                <w:rFonts w:eastAsiaTheme="minorEastAsia" w:cs="Arial"/>
                <w:color w:val="00B050"/>
                <w:sz w:val="18"/>
                <w:szCs w:val="18"/>
              </w:rPr>
              <w:t>1 dan oz. ČU</w:t>
            </w:r>
          </w:p>
        </w:tc>
        <w:tc>
          <w:tcPr>
            <w:tcW w:w="1701" w:type="dxa"/>
            <w:vMerge w:val="restart"/>
            <w:hideMark/>
          </w:tcPr>
          <w:p w14:paraId="3660B378" w14:textId="0EAA676E" w:rsidR="00CB3591" w:rsidRPr="005B166B"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5B166B">
              <w:rPr>
                <w:rFonts w:eastAsiaTheme="minorEastAsia" w:cs="Arial"/>
                <w:color w:val="00B050"/>
                <w:sz w:val="18"/>
                <w:szCs w:val="18"/>
              </w:rPr>
              <w:t>. 2-krat v rastni sezoni, uporaba na prostem in v zavarovanih prostorih.</w:t>
            </w:r>
          </w:p>
        </w:tc>
      </w:tr>
      <w:tr w:rsidR="00CB3591" w:rsidRPr="005B166B" w14:paraId="36E4C500" w14:textId="77777777" w:rsidTr="00AF54AC">
        <w:trPr>
          <w:trHeight w:val="230"/>
        </w:trPr>
        <w:tc>
          <w:tcPr>
            <w:tcW w:w="2547" w:type="dxa"/>
            <w:vMerge/>
            <w:hideMark/>
          </w:tcPr>
          <w:p w14:paraId="291421C0" w14:textId="77777777" w:rsidR="00CB3591" w:rsidRPr="005B166B" w:rsidRDefault="00CB3591" w:rsidP="00CB3591">
            <w:pPr>
              <w:jc w:val="left"/>
              <w:rPr>
                <w:rFonts w:eastAsiaTheme="minorEastAsia" w:cs="Arial"/>
                <w:b/>
                <w:bCs/>
                <w:sz w:val="18"/>
                <w:szCs w:val="18"/>
              </w:rPr>
            </w:pPr>
          </w:p>
        </w:tc>
        <w:tc>
          <w:tcPr>
            <w:tcW w:w="2977" w:type="dxa"/>
            <w:vMerge/>
            <w:hideMark/>
          </w:tcPr>
          <w:p w14:paraId="045F9D91" w14:textId="77777777" w:rsidR="00CB3591" w:rsidRPr="005B166B" w:rsidRDefault="00CB3591" w:rsidP="00CB3591">
            <w:pPr>
              <w:jc w:val="left"/>
              <w:rPr>
                <w:rFonts w:eastAsiaTheme="minorEastAsia" w:cs="Arial"/>
                <w:sz w:val="18"/>
                <w:szCs w:val="18"/>
              </w:rPr>
            </w:pPr>
          </w:p>
        </w:tc>
        <w:tc>
          <w:tcPr>
            <w:tcW w:w="2665" w:type="dxa"/>
            <w:vMerge/>
            <w:hideMark/>
          </w:tcPr>
          <w:p w14:paraId="632C7CD8" w14:textId="77777777" w:rsidR="00CB3591" w:rsidRPr="005B166B" w:rsidRDefault="00CB3591" w:rsidP="00CB3591">
            <w:pPr>
              <w:jc w:val="left"/>
              <w:rPr>
                <w:rFonts w:eastAsiaTheme="minorEastAsia" w:cs="Arial"/>
                <w:i/>
                <w:iCs/>
                <w:sz w:val="18"/>
                <w:szCs w:val="18"/>
              </w:rPr>
            </w:pPr>
          </w:p>
        </w:tc>
        <w:tc>
          <w:tcPr>
            <w:tcW w:w="2154" w:type="dxa"/>
            <w:hideMark/>
          </w:tcPr>
          <w:p w14:paraId="3CBE5B03" w14:textId="77777777" w:rsidR="00CB3591" w:rsidRPr="005B166B" w:rsidRDefault="00CB3591" w:rsidP="00CB3591">
            <w:pPr>
              <w:jc w:val="left"/>
              <w:rPr>
                <w:rFonts w:eastAsiaTheme="minorEastAsia" w:cs="Arial"/>
                <w:sz w:val="18"/>
                <w:szCs w:val="18"/>
              </w:rPr>
            </w:pPr>
            <w:r w:rsidRPr="005B166B">
              <w:rPr>
                <w:rFonts w:eastAsiaTheme="minorEastAsia" w:cs="Arial"/>
                <w:color w:val="00B050"/>
                <w:sz w:val="18"/>
                <w:szCs w:val="18"/>
              </w:rPr>
              <w:t xml:space="preserve">Univerzalni fungicid  </w:t>
            </w:r>
          </w:p>
        </w:tc>
        <w:tc>
          <w:tcPr>
            <w:tcW w:w="1559" w:type="dxa"/>
            <w:vMerge/>
            <w:hideMark/>
          </w:tcPr>
          <w:p w14:paraId="6DB6552F" w14:textId="77777777" w:rsidR="00CB3591" w:rsidRPr="005B166B" w:rsidRDefault="00CB3591" w:rsidP="00CB3591">
            <w:pPr>
              <w:jc w:val="left"/>
              <w:rPr>
                <w:rFonts w:eastAsiaTheme="minorEastAsia" w:cs="Arial"/>
                <w:sz w:val="18"/>
                <w:szCs w:val="18"/>
              </w:rPr>
            </w:pPr>
          </w:p>
        </w:tc>
        <w:tc>
          <w:tcPr>
            <w:tcW w:w="1701" w:type="dxa"/>
            <w:vMerge/>
            <w:hideMark/>
          </w:tcPr>
          <w:p w14:paraId="06EED6C7" w14:textId="77777777" w:rsidR="00CB3591" w:rsidRPr="005B166B" w:rsidRDefault="00CB3591" w:rsidP="00CB3591">
            <w:pPr>
              <w:jc w:val="left"/>
              <w:rPr>
                <w:rFonts w:eastAsiaTheme="minorEastAsia" w:cs="Arial"/>
                <w:sz w:val="18"/>
                <w:szCs w:val="18"/>
              </w:rPr>
            </w:pPr>
          </w:p>
        </w:tc>
        <w:tc>
          <w:tcPr>
            <w:tcW w:w="1701" w:type="dxa"/>
            <w:vMerge/>
            <w:hideMark/>
          </w:tcPr>
          <w:p w14:paraId="13B23696" w14:textId="77777777" w:rsidR="00CB3591" w:rsidRPr="005B166B" w:rsidRDefault="00CB3591" w:rsidP="00CB3591">
            <w:pPr>
              <w:jc w:val="left"/>
              <w:rPr>
                <w:rFonts w:eastAsiaTheme="minorEastAsia" w:cs="Arial"/>
                <w:sz w:val="18"/>
                <w:szCs w:val="18"/>
              </w:rPr>
            </w:pPr>
          </w:p>
        </w:tc>
      </w:tr>
      <w:tr w:rsidR="00337202" w:rsidRPr="005B166B" w14:paraId="0DA187A8" w14:textId="77777777" w:rsidTr="00AF54AC">
        <w:trPr>
          <w:trHeight w:val="718"/>
        </w:trPr>
        <w:tc>
          <w:tcPr>
            <w:tcW w:w="2547" w:type="dxa"/>
            <w:vMerge w:val="restart"/>
            <w:hideMark/>
          </w:tcPr>
          <w:p w14:paraId="6BC4B385" w14:textId="6C569661" w:rsidR="00337202" w:rsidRDefault="00337202" w:rsidP="00337202">
            <w:pPr>
              <w:jc w:val="left"/>
              <w:rPr>
                <w:rFonts w:eastAsiaTheme="minorEastAsia" w:cs="Arial"/>
                <w:sz w:val="18"/>
                <w:szCs w:val="18"/>
              </w:rPr>
            </w:pPr>
            <w:r w:rsidRPr="005B166B">
              <w:rPr>
                <w:rFonts w:eastAsiaTheme="minorEastAsia" w:cs="Arial"/>
                <w:b/>
                <w:bCs/>
                <w:sz w:val="18"/>
                <w:szCs w:val="18"/>
              </w:rPr>
              <w:lastRenderedPageBreak/>
              <w:t>Siv</w:t>
            </w:r>
            <w:r w:rsidR="00AF54AC">
              <w:rPr>
                <w:rFonts w:eastAsiaTheme="minorEastAsia" w:cs="Arial"/>
                <w:b/>
                <w:bCs/>
                <w:sz w:val="18"/>
                <w:szCs w:val="18"/>
              </w:rPr>
              <w:t>a</w:t>
            </w:r>
            <w:r w:rsidRPr="005B166B">
              <w:rPr>
                <w:rFonts w:eastAsiaTheme="minorEastAsia" w:cs="Arial"/>
                <w:b/>
                <w:bCs/>
                <w:sz w:val="18"/>
                <w:szCs w:val="18"/>
              </w:rPr>
              <w:t xml:space="preserve"> ples</w:t>
            </w:r>
            <w:r w:rsidR="00AF54AC">
              <w:rPr>
                <w:rFonts w:eastAsiaTheme="minorEastAsia" w:cs="Arial"/>
                <w:b/>
                <w:bCs/>
                <w:sz w:val="18"/>
                <w:szCs w:val="18"/>
              </w:rPr>
              <w:t>en</w:t>
            </w:r>
            <w:r w:rsidRPr="005B166B">
              <w:rPr>
                <w:rFonts w:eastAsiaTheme="minorEastAsia" w:cs="Arial"/>
                <w:sz w:val="18"/>
                <w:szCs w:val="18"/>
              </w:rPr>
              <w:t xml:space="preserve"> </w:t>
            </w:r>
          </w:p>
          <w:p w14:paraId="016666CC" w14:textId="4A7B003B"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Botrytis</w:t>
            </w:r>
            <w:proofErr w:type="spellEnd"/>
            <w:r w:rsidRPr="005B166B">
              <w:rPr>
                <w:rFonts w:eastAsiaTheme="minorEastAsia" w:cs="Arial"/>
                <w:i/>
                <w:iCs/>
                <w:sz w:val="18"/>
                <w:szCs w:val="18"/>
              </w:rPr>
              <w:t xml:space="preserve"> </w:t>
            </w:r>
            <w:proofErr w:type="spellStart"/>
            <w:r w:rsidRPr="005B166B">
              <w:rPr>
                <w:rFonts w:eastAsiaTheme="minorEastAsia" w:cs="Arial"/>
                <w:sz w:val="18"/>
                <w:szCs w:val="18"/>
              </w:rPr>
              <w:t>spp</w:t>
            </w:r>
            <w:proofErr w:type="spellEnd"/>
            <w:r w:rsidRPr="005B166B">
              <w:rPr>
                <w:rFonts w:eastAsiaTheme="minorEastAsia" w:cs="Arial"/>
                <w:sz w:val="18"/>
                <w:szCs w:val="18"/>
              </w:rPr>
              <w:t>.)</w:t>
            </w:r>
          </w:p>
        </w:tc>
        <w:tc>
          <w:tcPr>
            <w:tcW w:w="2977" w:type="dxa"/>
            <w:vMerge w:val="restart"/>
            <w:noWrap/>
            <w:hideMark/>
          </w:tcPr>
          <w:p w14:paraId="095BDEF3"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508252C3" w14:textId="2484B31F" w:rsidR="00337202" w:rsidRPr="005B166B"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665" w:type="dxa"/>
            <w:vMerge w:val="restart"/>
            <w:hideMark/>
          </w:tcPr>
          <w:p w14:paraId="32ADD497" w14:textId="77777777" w:rsidR="00337202" w:rsidRPr="005B166B" w:rsidRDefault="00337202" w:rsidP="00337202">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Gliocladium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catenulatum</w:t>
            </w:r>
            <w:proofErr w:type="spellEnd"/>
            <w:r w:rsidRPr="005B166B">
              <w:rPr>
                <w:rFonts w:eastAsiaTheme="minorEastAsia" w:cs="Arial"/>
                <w:color w:val="00B050"/>
                <w:sz w:val="18"/>
                <w:szCs w:val="18"/>
              </w:rPr>
              <w:t xml:space="preserve"> sev J1446</w:t>
            </w:r>
          </w:p>
        </w:tc>
        <w:tc>
          <w:tcPr>
            <w:tcW w:w="2154" w:type="dxa"/>
            <w:noWrap/>
            <w:hideMark/>
          </w:tcPr>
          <w:p w14:paraId="51C16A50"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Prestop  </w:t>
            </w:r>
          </w:p>
        </w:tc>
        <w:tc>
          <w:tcPr>
            <w:tcW w:w="1559" w:type="dxa"/>
            <w:hideMark/>
          </w:tcPr>
          <w:p w14:paraId="04186784"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5-10 g na 1-2 litra vode (v 0,5 % </w:t>
            </w:r>
            <w:proofErr w:type="spellStart"/>
            <w:r w:rsidRPr="005B166B">
              <w:rPr>
                <w:rFonts w:eastAsiaTheme="minorEastAsia" w:cs="Arial"/>
                <w:color w:val="00B050"/>
                <w:sz w:val="18"/>
                <w:szCs w:val="18"/>
              </w:rPr>
              <w:t>konc</w:t>
            </w:r>
            <w:proofErr w:type="spellEnd"/>
            <w:r w:rsidRPr="005B166B">
              <w:rPr>
                <w:rFonts w:eastAsiaTheme="minorEastAsia" w:cs="Arial"/>
                <w:color w:val="00B050"/>
                <w:sz w:val="18"/>
                <w:szCs w:val="18"/>
              </w:rPr>
              <w:t>.)</w:t>
            </w:r>
          </w:p>
        </w:tc>
        <w:tc>
          <w:tcPr>
            <w:tcW w:w="1701" w:type="dxa"/>
            <w:noWrap/>
            <w:hideMark/>
          </w:tcPr>
          <w:p w14:paraId="3747EE5F"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4</w:t>
            </w:r>
          </w:p>
        </w:tc>
        <w:tc>
          <w:tcPr>
            <w:tcW w:w="1701" w:type="dxa"/>
          </w:tcPr>
          <w:p w14:paraId="5D908DEC" w14:textId="0D379993" w:rsidR="00337202" w:rsidRPr="005B166B" w:rsidRDefault="00337202" w:rsidP="00337202">
            <w:pPr>
              <w:jc w:val="left"/>
              <w:rPr>
                <w:rFonts w:eastAsiaTheme="minorEastAsia" w:cs="Arial"/>
                <w:color w:val="00B050"/>
                <w:sz w:val="18"/>
                <w:szCs w:val="18"/>
              </w:rPr>
            </w:pPr>
          </w:p>
        </w:tc>
      </w:tr>
      <w:tr w:rsidR="00337202" w:rsidRPr="005B166B" w14:paraId="227C5F4F" w14:textId="77777777" w:rsidTr="00C20A17">
        <w:trPr>
          <w:trHeight w:val="300"/>
        </w:trPr>
        <w:tc>
          <w:tcPr>
            <w:tcW w:w="2547" w:type="dxa"/>
            <w:vMerge/>
          </w:tcPr>
          <w:p w14:paraId="15234F95" w14:textId="77777777" w:rsidR="00337202" w:rsidRPr="005B166B" w:rsidRDefault="00337202" w:rsidP="00337202">
            <w:pPr>
              <w:jc w:val="left"/>
              <w:rPr>
                <w:rFonts w:eastAsiaTheme="minorEastAsia" w:cs="Arial"/>
                <w:b/>
                <w:bCs/>
                <w:sz w:val="18"/>
                <w:szCs w:val="18"/>
              </w:rPr>
            </w:pPr>
          </w:p>
        </w:tc>
        <w:tc>
          <w:tcPr>
            <w:tcW w:w="2977" w:type="dxa"/>
            <w:vMerge/>
          </w:tcPr>
          <w:p w14:paraId="06B0D103" w14:textId="77777777" w:rsidR="00337202" w:rsidRPr="005B166B" w:rsidRDefault="00337202" w:rsidP="00337202">
            <w:pPr>
              <w:jc w:val="left"/>
              <w:rPr>
                <w:rFonts w:eastAsiaTheme="minorEastAsia" w:cs="Arial"/>
                <w:sz w:val="18"/>
                <w:szCs w:val="18"/>
              </w:rPr>
            </w:pPr>
          </w:p>
        </w:tc>
        <w:tc>
          <w:tcPr>
            <w:tcW w:w="2665" w:type="dxa"/>
            <w:vMerge/>
          </w:tcPr>
          <w:p w14:paraId="484F1750" w14:textId="77777777" w:rsidR="00337202" w:rsidRPr="005B166B" w:rsidRDefault="00337202" w:rsidP="00337202">
            <w:pPr>
              <w:jc w:val="left"/>
              <w:rPr>
                <w:rFonts w:eastAsiaTheme="minorEastAsia" w:cs="Arial"/>
                <w:i/>
                <w:iCs/>
                <w:color w:val="00B050"/>
                <w:sz w:val="18"/>
                <w:szCs w:val="18"/>
              </w:rPr>
            </w:pPr>
          </w:p>
        </w:tc>
        <w:tc>
          <w:tcPr>
            <w:tcW w:w="7115" w:type="dxa"/>
            <w:gridSpan w:val="4"/>
          </w:tcPr>
          <w:p w14:paraId="17CCAFAE" w14:textId="40A02900"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V zavarovanih prostorih: na 1 m</w:t>
            </w:r>
            <w:r w:rsidRPr="005B166B">
              <w:rPr>
                <w:rFonts w:eastAsiaTheme="minorEastAsia" w:cs="Arial"/>
                <w:color w:val="00B050"/>
                <w:sz w:val="18"/>
                <w:szCs w:val="18"/>
                <w:vertAlign w:val="superscript"/>
              </w:rPr>
              <w:t>2</w:t>
            </w:r>
            <w:r w:rsidRPr="005B166B">
              <w:rPr>
                <w:rFonts w:eastAsiaTheme="minorEastAsia" w:cs="Arial"/>
                <w:color w:val="00B050"/>
                <w:sz w:val="18"/>
                <w:szCs w:val="18"/>
              </w:rPr>
              <w:t xml:space="preserve"> z zalivanjem ali škropljenjem; v enem rastnem ciklusu so dovoljena največ 4 - 6 </w:t>
            </w:r>
            <w:proofErr w:type="spellStart"/>
            <w:r w:rsidRPr="005B166B">
              <w:rPr>
                <w:rFonts w:eastAsiaTheme="minorEastAsia" w:cs="Arial"/>
                <w:color w:val="00B050"/>
                <w:sz w:val="18"/>
                <w:szCs w:val="18"/>
              </w:rPr>
              <w:t>tretiranja</w:t>
            </w:r>
            <w:proofErr w:type="spellEnd"/>
            <w:r w:rsidRPr="005B166B">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 xml:space="preserve">. </w:t>
            </w:r>
            <w:r w:rsidRPr="005B166B">
              <w:rPr>
                <w:rFonts w:eastAsiaTheme="minorEastAsia" w:cs="Arial"/>
                <w:color w:val="00B050"/>
                <w:sz w:val="18"/>
                <w:szCs w:val="18"/>
              </w:rPr>
              <w:t>Volumen (L) 0,5% suspenzije za 1000 rastlin</w:t>
            </w:r>
            <w:r>
              <w:rPr>
                <w:rFonts w:eastAsiaTheme="minorEastAsia" w:cs="Arial"/>
                <w:color w:val="00B050"/>
                <w:sz w:val="18"/>
                <w:szCs w:val="18"/>
              </w:rPr>
              <w:t>.</w:t>
            </w:r>
          </w:p>
        </w:tc>
      </w:tr>
      <w:tr w:rsidR="00337202" w:rsidRPr="005B166B" w14:paraId="7770F279" w14:textId="77777777" w:rsidTr="00AF54AC">
        <w:trPr>
          <w:trHeight w:val="300"/>
        </w:trPr>
        <w:tc>
          <w:tcPr>
            <w:tcW w:w="2547" w:type="dxa"/>
            <w:vMerge/>
            <w:hideMark/>
          </w:tcPr>
          <w:p w14:paraId="08DDE13F" w14:textId="77777777" w:rsidR="00337202" w:rsidRPr="005B166B" w:rsidRDefault="00337202" w:rsidP="00337202">
            <w:pPr>
              <w:jc w:val="left"/>
              <w:rPr>
                <w:rFonts w:eastAsiaTheme="minorEastAsia" w:cs="Arial"/>
                <w:b/>
                <w:bCs/>
                <w:sz w:val="18"/>
                <w:szCs w:val="18"/>
              </w:rPr>
            </w:pPr>
          </w:p>
        </w:tc>
        <w:tc>
          <w:tcPr>
            <w:tcW w:w="2977" w:type="dxa"/>
            <w:vMerge/>
            <w:hideMark/>
          </w:tcPr>
          <w:p w14:paraId="4316DD9E" w14:textId="77777777" w:rsidR="00337202" w:rsidRPr="005B166B" w:rsidRDefault="00337202" w:rsidP="00337202">
            <w:pPr>
              <w:jc w:val="left"/>
              <w:rPr>
                <w:rFonts w:eastAsiaTheme="minorEastAsia" w:cs="Arial"/>
                <w:sz w:val="18"/>
                <w:szCs w:val="18"/>
              </w:rPr>
            </w:pPr>
          </w:p>
        </w:tc>
        <w:tc>
          <w:tcPr>
            <w:tcW w:w="2665" w:type="dxa"/>
            <w:vMerge w:val="restart"/>
            <w:hideMark/>
          </w:tcPr>
          <w:p w14:paraId="5F40C4EC" w14:textId="77777777" w:rsidR="00337202" w:rsidRPr="005B166B" w:rsidRDefault="00337202" w:rsidP="00337202">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Pythium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oligandrum</w:t>
            </w:r>
            <w:proofErr w:type="spellEnd"/>
            <w:r w:rsidRPr="005B166B">
              <w:rPr>
                <w:rFonts w:eastAsiaTheme="minorEastAsia" w:cs="Arial"/>
                <w:color w:val="00B050"/>
                <w:sz w:val="18"/>
                <w:szCs w:val="18"/>
              </w:rPr>
              <w:t xml:space="preserve"> M1</w:t>
            </w:r>
          </w:p>
        </w:tc>
        <w:tc>
          <w:tcPr>
            <w:tcW w:w="2154" w:type="dxa"/>
            <w:hideMark/>
          </w:tcPr>
          <w:p w14:paraId="52CF795C"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Polyversum</w:t>
            </w:r>
            <w:proofErr w:type="spellEnd"/>
            <w:r w:rsidRPr="005B166B">
              <w:rPr>
                <w:rFonts w:eastAsiaTheme="minorEastAsia" w:cs="Arial"/>
                <w:color w:val="00B050"/>
                <w:sz w:val="18"/>
                <w:szCs w:val="18"/>
              </w:rPr>
              <w:t xml:space="preserve"> </w:t>
            </w:r>
          </w:p>
        </w:tc>
        <w:tc>
          <w:tcPr>
            <w:tcW w:w="1559" w:type="dxa"/>
            <w:vMerge w:val="restart"/>
            <w:noWrap/>
            <w:hideMark/>
          </w:tcPr>
          <w:p w14:paraId="7C6FA046"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0,1-0,2 kg/ha</w:t>
            </w:r>
          </w:p>
        </w:tc>
        <w:tc>
          <w:tcPr>
            <w:tcW w:w="1701" w:type="dxa"/>
            <w:vMerge w:val="restart"/>
            <w:hideMark/>
          </w:tcPr>
          <w:p w14:paraId="6164A62C"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1 dan oz. ČU</w:t>
            </w:r>
          </w:p>
        </w:tc>
        <w:tc>
          <w:tcPr>
            <w:tcW w:w="1701" w:type="dxa"/>
            <w:vMerge w:val="restart"/>
            <w:hideMark/>
          </w:tcPr>
          <w:p w14:paraId="6D47D2DA" w14:textId="77E305B0" w:rsidR="00337202" w:rsidRPr="005B166B"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5B166B">
              <w:rPr>
                <w:rFonts w:eastAsiaTheme="minorEastAsia" w:cs="Arial"/>
                <w:color w:val="00B050"/>
                <w:sz w:val="18"/>
                <w:szCs w:val="18"/>
              </w:rPr>
              <w:t>. 2-krat v rastni sezoni, uporaba na prostem in v zavarovanih prostorih.</w:t>
            </w:r>
          </w:p>
        </w:tc>
      </w:tr>
      <w:tr w:rsidR="00337202" w:rsidRPr="005B166B" w14:paraId="3C19A1B5" w14:textId="77777777" w:rsidTr="00AF54AC">
        <w:trPr>
          <w:trHeight w:val="230"/>
        </w:trPr>
        <w:tc>
          <w:tcPr>
            <w:tcW w:w="2547" w:type="dxa"/>
            <w:vMerge/>
            <w:hideMark/>
          </w:tcPr>
          <w:p w14:paraId="431300C5" w14:textId="77777777" w:rsidR="00337202" w:rsidRPr="005B166B" w:rsidRDefault="00337202" w:rsidP="00337202">
            <w:pPr>
              <w:jc w:val="left"/>
              <w:rPr>
                <w:rFonts w:eastAsiaTheme="minorEastAsia" w:cs="Arial"/>
                <w:b/>
                <w:bCs/>
                <w:sz w:val="18"/>
                <w:szCs w:val="18"/>
              </w:rPr>
            </w:pPr>
          </w:p>
        </w:tc>
        <w:tc>
          <w:tcPr>
            <w:tcW w:w="2977" w:type="dxa"/>
            <w:vMerge/>
            <w:hideMark/>
          </w:tcPr>
          <w:p w14:paraId="4B11664C" w14:textId="77777777" w:rsidR="00337202" w:rsidRPr="005B166B" w:rsidRDefault="00337202" w:rsidP="00337202">
            <w:pPr>
              <w:jc w:val="left"/>
              <w:rPr>
                <w:rFonts w:eastAsiaTheme="minorEastAsia" w:cs="Arial"/>
                <w:sz w:val="18"/>
                <w:szCs w:val="18"/>
              </w:rPr>
            </w:pPr>
          </w:p>
        </w:tc>
        <w:tc>
          <w:tcPr>
            <w:tcW w:w="2665" w:type="dxa"/>
            <w:vMerge/>
            <w:hideMark/>
          </w:tcPr>
          <w:p w14:paraId="758E5E8D" w14:textId="77777777" w:rsidR="00337202" w:rsidRPr="005B166B" w:rsidRDefault="00337202" w:rsidP="00337202">
            <w:pPr>
              <w:jc w:val="left"/>
              <w:rPr>
                <w:rFonts w:eastAsiaTheme="minorEastAsia" w:cs="Arial"/>
                <w:i/>
                <w:iCs/>
                <w:color w:val="00B050"/>
                <w:sz w:val="18"/>
                <w:szCs w:val="18"/>
              </w:rPr>
            </w:pPr>
          </w:p>
        </w:tc>
        <w:tc>
          <w:tcPr>
            <w:tcW w:w="2154" w:type="dxa"/>
            <w:hideMark/>
          </w:tcPr>
          <w:p w14:paraId="71CE4B78"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Univerzalni fungicid  </w:t>
            </w:r>
          </w:p>
        </w:tc>
        <w:tc>
          <w:tcPr>
            <w:tcW w:w="1559" w:type="dxa"/>
            <w:vMerge/>
            <w:hideMark/>
          </w:tcPr>
          <w:p w14:paraId="12322B5D" w14:textId="77777777" w:rsidR="00337202" w:rsidRPr="005B166B" w:rsidRDefault="00337202" w:rsidP="00337202">
            <w:pPr>
              <w:jc w:val="left"/>
              <w:rPr>
                <w:rFonts w:eastAsiaTheme="minorEastAsia" w:cs="Arial"/>
                <w:sz w:val="18"/>
                <w:szCs w:val="18"/>
              </w:rPr>
            </w:pPr>
          </w:p>
        </w:tc>
        <w:tc>
          <w:tcPr>
            <w:tcW w:w="1701" w:type="dxa"/>
            <w:vMerge/>
            <w:hideMark/>
          </w:tcPr>
          <w:p w14:paraId="29B65080" w14:textId="77777777" w:rsidR="00337202" w:rsidRPr="005B166B" w:rsidRDefault="00337202" w:rsidP="00337202">
            <w:pPr>
              <w:jc w:val="left"/>
              <w:rPr>
                <w:rFonts w:eastAsiaTheme="minorEastAsia" w:cs="Arial"/>
                <w:sz w:val="18"/>
                <w:szCs w:val="18"/>
              </w:rPr>
            </w:pPr>
          </w:p>
        </w:tc>
        <w:tc>
          <w:tcPr>
            <w:tcW w:w="1701" w:type="dxa"/>
            <w:vMerge/>
            <w:hideMark/>
          </w:tcPr>
          <w:p w14:paraId="523AFD70" w14:textId="77777777" w:rsidR="00337202" w:rsidRPr="005B166B" w:rsidRDefault="00337202" w:rsidP="00337202">
            <w:pPr>
              <w:jc w:val="left"/>
              <w:rPr>
                <w:rFonts w:eastAsiaTheme="minorEastAsia" w:cs="Arial"/>
                <w:sz w:val="18"/>
                <w:szCs w:val="18"/>
              </w:rPr>
            </w:pPr>
          </w:p>
        </w:tc>
      </w:tr>
      <w:tr w:rsidR="00337202" w:rsidRPr="005B166B" w14:paraId="422AB679" w14:textId="77777777" w:rsidTr="00AF54AC">
        <w:trPr>
          <w:trHeight w:val="460"/>
        </w:trPr>
        <w:tc>
          <w:tcPr>
            <w:tcW w:w="2547" w:type="dxa"/>
            <w:vMerge w:val="restart"/>
            <w:hideMark/>
          </w:tcPr>
          <w:p w14:paraId="379ED38E"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Črna listna pegavost kapusnic</w:t>
            </w:r>
            <w:r w:rsidRPr="005B166B">
              <w:rPr>
                <w:rFonts w:eastAsiaTheme="minorEastAsia" w:cs="Arial"/>
                <w:sz w:val="18"/>
                <w:szCs w:val="18"/>
              </w:rPr>
              <w:t xml:space="preserve"> </w:t>
            </w:r>
          </w:p>
          <w:p w14:paraId="6139AAB8" w14:textId="7427D838"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Alternaria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i/>
                <w:iCs/>
                <w:sz w:val="18"/>
                <w:szCs w:val="18"/>
              </w:rPr>
              <w:t>)</w:t>
            </w:r>
          </w:p>
        </w:tc>
        <w:tc>
          <w:tcPr>
            <w:tcW w:w="2977" w:type="dxa"/>
            <w:vMerge w:val="restart"/>
            <w:hideMark/>
          </w:tcPr>
          <w:p w14:paraId="6DC32A45" w14:textId="77777777" w:rsidR="00337202" w:rsidRDefault="00337202" w:rsidP="00337202">
            <w:pPr>
              <w:jc w:val="left"/>
              <w:rPr>
                <w:rFonts w:eastAsiaTheme="minorEastAsia" w:cs="Arial"/>
                <w:b/>
                <w:bCs/>
                <w:sz w:val="18"/>
                <w:szCs w:val="18"/>
                <w:u w:val="single"/>
              </w:rPr>
            </w:pPr>
            <w:r w:rsidRPr="005B166B">
              <w:rPr>
                <w:rFonts w:eastAsiaTheme="minorEastAsia" w:cs="Arial"/>
                <w:b/>
                <w:bCs/>
                <w:sz w:val="18"/>
                <w:szCs w:val="18"/>
                <w:u w:val="single"/>
              </w:rPr>
              <w:t>Agrotehnični ukrepi:</w:t>
            </w:r>
          </w:p>
          <w:p w14:paraId="61D84FC9" w14:textId="73398DA7" w:rsidR="00337202" w:rsidRPr="005B166B" w:rsidRDefault="00337202" w:rsidP="00B84EF7">
            <w:pPr>
              <w:pStyle w:val="Odstavekseznama"/>
              <w:numPr>
                <w:ilvl w:val="0"/>
                <w:numId w:val="169"/>
              </w:numPr>
              <w:ind w:left="177" w:hanging="141"/>
              <w:jc w:val="left"/>
              <w:rPr>
                <w:rFonts w:eastAsiaTheme="minorEastAsia" w:cs="Arial"/>
                <w:sz w:val="18"/>
                <w:szCs w:val="18"/>
              </w:rPr>
            </w:pPr>
            <w:r w:rsidRPr="005B166B">
              <w:rPr>
                <w:rFonts w:eastAsiaTheme="minorEastAsia" w:cs="Arial"/>
                <w:sz w:val="18"/>
                <w:szCs w:val="18"/>
              </w:rPr>
              <w:t xml:space="preserve">odstranjevanje ostankov, </w:t>
            </w:r>
          </w:p>
          <w:p w14:paraId="532A0CEB" w14:textId="77777777" w:rsidR="00337202" w:rsidRPr="005B166B" w:rsidRDefault="00337202" w:rsidP="00B84EF7">
            <w:pPr>
              <w:pStyle w:val="Odstavekseznama"/>
              <w:numPr>
                <w:ilvl w:val="0"/>
                <w:numId w:val="169"/>
              </w:numPr>
              <w:ind w:left="177" w:hanging="141"/>
              <w:jc w:val="left"/>
              <w:rPr>
                <w:rFonts w:eastAsiaTheme="minorEastAsia" w:cs="Arial"/>
                <w:sz w:val="18"/>
                <w:szCs w:val="18"/>
              </w:rPr>
            </w:pPr>
            <w:r w:rsidRPr="005B166B">
              <w:rPr>
                <w:rFonts w:eastAsiaTheme="minorEastAsia" w:cs="Arial"/>
                <w:sz w:val="18"/>
                <w:szCs w:val="18"/>
              </w:rPr>
              <w:t xml:space="preserve">kolobar, </w:t>
            </w:r>
          </w:p>
          <w:p w14:paraId="7C5742C3" w14:textId="0F3E6D37" w:rsidR="00337202" w:rsidRPr="005B166B" w:rsidRDefault="00337202" w:rsidP="00B84EF7">
            <w:pPr>
              <w:pStyle w:val="Odstavekseznama"/>
              <w:numPr>
                <w:ilvl w:val="0"/>
                <w:numId w:val="169"/>
              </w:numPr>
              <w:ind w:left="177" w:hanging="141"/>
              <w:jc w:val="left"/>
              <w:rPr>
                <w:rFonts w:eastAsiaTheme="minorEastAsia" w:cs="Arial"/>
                <w:sz w:val="18"/>
                <w:szCs w:val="18"/>
              </w:rPr>
            </w:pPr>
            <w:r w:rsidRPr="005B166B">
              <w:rPr>
                <w:rFonts w:eastAsiaTheme="minorEastAsia" w:cs="Arial"/>
                <w:sz w:val="18"/>
                <w:szCs w:val="18"/>
              </w:rPr>
              <w:t>ne sejemo/sadimo na vlažnih legah.</w:t>
            </w:r>
          </w:p>
        </w:tc>
        <w:tc>
          <w:tcPr>
            <w:tcW w:w="2665" w:type="dxa"/>
            <w:hideMark/>
          </w:tcPr>
          <w:p w14:paraId="3AA91E96"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boskalid</w:t>
            </w:r>
            <w:proofErr w:type="spellEnd"/>
            <w:r w:rsidRPr="005B166B">
              <w:rPr>
                <w:rFonts w:eastAsiaTheme="minorEastAsia" w:cs="Arial"/>
                <w:sz w:val="18"/>
                <w:szCs w:val="18"/>
              </w:rPr>
              <w:t xml:space="preserve"> + </w:t>
            </w:r>
            <w:proofErr w:type="spellStart"/>
            <w:r w:rsidRPr="005B166B">
              <w:rPr>
                <w:rFonts w:eastAsiaTheme="minorEastAsia" w:cs="Arial"/>
                <w:sz w:val="18"/>
                <w:szCs w:val="18"/>
              </w:rPr>
              <w:t>piraklostrobin</w:t>
            </w:r>
            <w:proofErr w:type="spellEnd"/>
          </w:p>
        </w:tc>
        <w:tc>
          <w:tcPr>
            <w:tcW w:w="2154" w:type="dxa"/>
            <w:noWrap/>
            <w:hideMark/>
          </w:tcPr>
          <w:p w14:paraId="05074221"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Signum</w:t>
            </w:r>
            <w:proofErr w:type="spellEnd"/>
            <w:r w:rsidRPr="005B166B">
              <w:rPr>
                <w:rFonts w:eastAsiaTheme="minorEastAsia" w:cs="Arial"/>
                <w:sz w:val="18"/>
                <w:szCs w:val="18"/>
              </w:rPr>
              <w:t xml:space="preserve">  </w:t>
            </w:r>
          </w:p>
        </w:tc>
        <w:tc>
          <w:tcPr>
            <w:tcW w:w="1559" w:type="dxa"/>
            <w:noWrap/>
            <w:hideMark/>
          </w:tcPr>
          <w:p w14:paraId="0280931B"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 kg/ha</w:t>
            </w:r>
          </w:p>
        </w:tc>
        <w:tc>
          <w:tcPr>
            <w:tcW w:w="1701" w:type="dxa"/>
            <w:noWrap/>
            <w:hideMark/>
          </w:tcPr>
          <w:p w14:paraId="19981F3E"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14</w:t>
            </w:r>
          </w:p>
        </w:tc>
        <w:tc>
          <w:tcPr>
            <w:tcW w:w="1701" w:type="dxa"/>
            <w:hideMark/>
          </w:tcPr>
          <w:p w14:paraId="7BF35C59" w14:textId="46CF6C6A" w:rsidR="00337202" w:rsidRPr="005B166B" w:rsidRDefault="00337202" w:rsidP="00337202">
            <w:pPr>
              <w:jc w:val="left"/>
              <w:rPr>
                <w:rFonts w:eastAsiaTheme="minorEastAsia" w:cs="Arial"/>
                <w:sz w:val="18"/>
                <w:szCs w:val="18"/>
              </w:rPr>
            </w:pPr>
            <w:r>
              <w:rPr>
                <w:rFonts w:eastAsiaTheme="minorEastAsia" w:cs="Arial"/>
                <w:sz w:val="18"/>
                <w:szCs w:val="18"/>
              </w:rPr>
              <w:t>Manjša uporaba</w:t>
            </w:r>
            <w:r w:rsidRPr="005B166B">
              <w:rPr>
                <w:rFonts w:eastAsiaTheme="minorEastAsia" w:cs="Arial"/>
                <w:sz w:val="18"/>
                <w:szCs w:val="18"/>
              </w:rPr>
              <w:t xml:space="preserve">. Uporaba največ 3-krat letno </w:t>
            </w:r>
          </w:p>
        </w:tc>
      </w:tr>
      <w:tr w:rsidR="00337202" w:rsidRPr="005B166B" w14:paraId="2C330ECB" w14:textId="77777777" w:rsidTr="00AF54AC">
        <w:trPr>
          <w:trHeight w:val="300"/>
        </w:trPr>
        <w:tc>
          <w:tcPr>
            <w:tcW w:w="2547" w:type="dxa"/>
            <w:vMerge/>
            <w:hideMark/>
          </w:tcPr>
          <w:p w14:paraId="7BA70869" w14:textId="77777777" w:rsidR="00337202" w:rsidRPr="005B166B" w:rsidRDefault="00337202" w:rsidP="00337202">
            <w:pPr>
              <w:jc w:val="left"/>
              <w:rPr>
                <w:rFonts w:eastAsiaTheme="minorEastAsia" w:cs="Arial"/>
                <w:b/>
                <w:bCs/>
                <w:sz w:val="18"/>
                <w:szCs w:val="18"/>
              </w:rPr>
            </w:pPr>
          </w:p>
        </w:tc>
        <w:tc>
          <w:tcPr>
            <w:tcW w:w="2977" w:type="dxa"/>
            <w:vMerge/>
            <w:hideMark/>
          </w:tcPr>
          <w:p w14:paraId="51FA96C9" w14:textId="77777777" w:rsidR="00337202" w:rsidRPr="005B166B" w:rsidRDefault="00337202" w:rsidP="00337202">
            <w:pPr>
              <w:jc w:val="left"/>
              <w:rPr>
                <w:rFonts w:eastAsiaTheme="minorEastAsia" w:cs="Arial"/>
                <w:sz w:val="18"/>
                <w:szCs w:val="18"/>
              </w:rPr>
            </w:pPr>
          </w:p>
        </w:tc>
        <w:tc>
          <w:tcPr>
            <w:tcW w:w="2665" w:type="dxa"/>
            <w:vMerge w:val="restart"/>
            <w:hideMark/>
          </w:tcPr>
          <w:p w14:paraId="15777391" w14:textId="77777777" w:rsidR="00337202" w:rsidRPr="005B166B" w:rsidRDefault="00337202" w:rsidP="00337202">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Pythium</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oligandrum</w:t>
            </w:r>
            <w:proofErr w:type="spellEnd"/>
            <w:r w:rsidRPr="005B166B">
              <w:rPr>
                <w:rFonts w:eastAsiaTheme="minorEastAsia" w:cs="Arial"/>
                <w:color w:val="00B050"/>
                <w:sz w:val="18"/>
                <w:szCs w:val="18"/>
              </w:rPr>
              <w:t xml:space="preserve"> M1</w:t>
            </w:r>
          </w:p>
        </w:tc>
        <w:tc>
          <w:tcPr>
            <w:tcW w:w="2154" w:type="dxa"/>
            <w:hideMark/>
          </w:tcPr>
          <w:p w14:paraId="22992D49"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Polyversum</w:t>
            </w:r>
            <w:proofErr w:type="spellEnd"/>
            <w:r w:rsidRPr="005B166B">
              <w:rPr>
                <w:rFonts w:eastAsiaTheme="minorEastAsia" w:cs="Arial"/>
                <w:color w:val="00B050"/>
                <w:sz w:val="18"/>
                <w:szCs w:val="18"/>
              </w:rPr>
              <w:t xml:space="preserve">  </w:t>
            </w:r>
          </w:p>
        </w:tc>
        <w:tc>
          <w:tcPr>
            <w:tcW w:w="1559" w:type="dxa"/>
            <w:vMerge w:val="restart"/>
            <w:noWrap/>
            <w:hideMark/>
          </w:tcPr>
          <w:p w14:paraId="696B186B"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0,1-0,2 kg/ha</w:t>
            </w:r>
          </w:p>
        </w:tc>
        <w:tc>
          <w:tcPr>
            <w:tcW w:w="1701" w:type="dxa"/>
            <w:vMerge w:val="restart"/>
            <w:hideMark/>
          </w:tcPr>
          <w:p w14:paraId="4C94A4FA"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1 dan oz. ČU</w:t>
            </w:r>
          </w:p>
        </w:tc>
        <w:tc>
          <w:tcPr>
            <w:tcW w:w="1701" w:type="dxa"/>
            <w:vMerge w:val="restart"/>
            <w:hideMark/>
          </w:tcPr>
          <w:p w14:paraId="7D89D811" w14:textId="091B53B9" w:rsidR="00337202" w:rsidRPr="005B166B"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5B166B">
              <w:rPr>
                <w:rFonts w:eastAsiaTheme="minorEastAsia" w:cs="Arial"/>
                <w:color w:val="00B050"/>
                <w:sz w:val="18"/>
                <w:szCs w:val="18"/>
              </w:rPr>
              <w:t>. 2-krat v rastni sezoni, uporaba na prostem in v zavarovanih prostorih.</w:t>
            </w:r>
          </w:p>
        </w:tc>
      </w:tr>
      <w:tr w:rsidR="00337202" w:rsidRPr="005B166B" w14:paraId="5B1B7D2C" w14:textId="77777777" w:rsidTr="00AF54AC">
        <w:trPr>
          <w:trHeight w:val="230"/>
        </w:trPr>
        <w:tc>
          <w:tcPr>
            <w:tcW w:w="2547" w:type="dxa"/>
            <w:vMerge/>
            <w:hideMark/>
          </w:tcPr>
          <w:p w14:paraId="3DCB5D16" w14:textId="77777777" w:rsidR="00337202" w:rsidRPr="005B166B" w:rsidRDefault="00337202" w:rsidP="00337202">
            <w:pPr>
              <w:jc w:val="left"/>
              <w:rPr>
                <w:rFonts w:eastAsiaTheme="minorEastAsia" w:cs="Arial"/>
                <w:b/>
                <w:bCs/>
                <w:sz w:val="18"/>
                <w:szCs w:val="18"/>
              </w:rPr>
            </w:pPr>
          </w:p>
        </w:tc>
        <w:tc>
          <w:tcPr>
            <w:tcW w:w="2977" w:type="dxa"/>
            <w:vMerge/>
            <w:hideMark/>
          </w:tcPr>
          <w:p w14:paraId="3DBED894" w14:textId="77777777" w:rsidR="00337202" w:rsidRPr="005B166B" w:rsidRDefault="00337202" w:rsidP="00337202">
            <w:pPr>
              <w:jc w:val="left"/>
              <w:rPr>
                <w:rFonts w:eastAsiaTheme="minorEastAsia" w:cs="Arial"/>
                <w:sz w:val="18"/>
                <w:szCs w:val="18"/>
              </w:rPr>
            </w:pPr>
          </w:p>
        </w:tc>
        <w:tc>
          <w:tcPr>
            <w:tcW w:w="2665" w:type="dxa"/>
            <w:vMerge/>
            <w:hideMark/>
          </w:tcPr>
          <w:p w14:paraId="5D877976" w14:textId="77777777" w:rsidR="00337202" w:rsidRPr="005B166B" w:rsidRDefault="00337202" w:rsidP="00337202">
            <w:pPr>
              <w:jc w:val="left"/>
              <w:rPr>
                <w:rFonts w:eastAsiaTheme="minorEastAsia" w:cs="Arial"/>
                <w:i/>
                <w:iCs/>
                <w:color w:val="00B050"/>
                <w:sz w:val="18"/>
                <w:szCs w:val="18"/>
              </w:rPr>
            </w:pPr>
          </w:p>
        </w:tc>
        <w:tc>
          <w:tcPr>
            <w:tcW w:w="2154" w:type="dxa"/>
            <w:hideMark/>
          </w:tcPr>
          <w:p w14:paraId="314B7996"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 xml:space="preserve">Univerzalni fungicid  </w:t>
            </w:r>
          </w:p>
        </w:tc>
        <w:tc>
          <w:tcPr>
            <w:tcW w:w="1559" w:type="dxa"/>
            <w:vMerge/>
            <w:hideMark/>
          </w:tcPr>
          <w:p w14:paraId="3784418A" w14:textId="77777777" w:rsidR="00337202" w:rsidRPr="005B166B" w:rsidRDefault="00337202" w:rsidP="00337202">
            <w:pPr>
              <w:jc w:val="left"/>
              <w:rPr>
                <w:rFonts w:eastAsiaTheme="minorEastAsia" w:cs="Arial"/>
                <w:color w:val="00B050"/>
                <w:sz w:val="18"/>
                <w:szCs w:val="18"/>
              </w:rPr>
            </w:pPr>
          </w:p>
        </w:tc>
        <w:tc>
          <w:tcPr>
            <w:tcW w:w="1701" w:type="dxa"/>
            <w:vMerge/>
            <w:hideMark/>
          </w:tcPr>
          <w:p w14:paraId="67D32100" w14:textId="77777777" w:rsidR="00337202" w:rsidRPr="005B166B" w:rsidRDefault="00337202" w:rsidP="00337202">
            <w:pPr>
              <w:jc w:val="left"/>
              <w:rPr>
                <w:rFonts w:eastAsiaTheme="minorEastAsia" w:cs="Arial"/>
                <w:color w:val="00B050"/>
                <w:sz w:val="18"/>
                <w:szCs w:val="18"/>
              </w:rPr>
            </w:pPr>
          </w:p>
        </w:tc>
        <w:tc>
          <w:tcPr>
            <w:tcW w:w="1701" w:type="dxa"/>
            <w:vMerge/>
            <w:hideMark/>
          </w:tcPr>
          <w:p w14:paraId="29A5DCFC" w14:textId="77777777" w:rsidR="00337202" w:rsidRPr="005B166B" w:rsidRDefault="00337202" w:rsidP="00337202">
            <w:pPr>
              <w:jc w:val="left"/>
              <w:rPr>
                <w:rFonts w:eastAsiaTheme="minorEastAsia" w:cs="Arial"/>
                <w:color w:val="00B050"/>
                <w:sz w:val="18"/>
                <w:szCs w:val="18"/>
              </w:rPr>
            </w:pPr>
          </w:p>
        </w:tc>
      </w:tr>
      <w:tr w:rsidR="00337202" w:rsidRPr="005B166B" w14:paraId="3A2D3A02" w14:textId="77777777" w:rsidTr="00AF54AC">
        <w:trPr>
          <w:trHeight w:val="690"/>
        </w:trPr>
        <w:tc>
          <w:tcPr>
            <w:tcW w:w="2547" w:type="dxa"/>
            <w:vMerge/>
            <w:hideMark/>
          </w:tcPr>
          <w:p w14:paraId="489DE1B7" w14:textId="77777777" w:rsidR="00337202" w:rsidRPr="005B166B" w:rsidRDefault="00337202" w:rsidP="00337202">
            <w:pPr>
              <w:jc w:val="left"/>
              <w:rPr>
                <w:rFonts w:eastAsiaTheme="minorEastAsia" w:cs="Arial"/>
                <w:b/>
                <w:bCs/>
                <w:sz w:val="18"/>
                <w:szCs w:val="18"/>
              </w:rPr>
            </w:pPr>
          </w:p>
        </w:tc>
        <w:tc>
          <w:tcPr>
            <w:tcW w:w="2977" w:type="dxa"/>
            <w:vMerge/>
            <w:hideMark/>
          </w:tcPr>
          <w:p w14:paraId="6BE9166D" w14:textId="77777777" w:rsidR="00337202" w:rsidRPr="005B166B" w:rsidRDefault="00337202" w:rsidP="00337202">
            <w:pPr>
              <w:jc w:val="left"/>
              <w:rPr>
                <w:rFonts w:eastAsiaTheme="minorEastAsia" w:cs="Arial"/>
                <w:sz w:val="18"/>
                <w:szCs w:val="18"/>
              </w:rPr>
            </w:pPr>
          </w:p>
        </w:tc>
        <w:tc>
          <w:tcPr>
            <w:tcW w:w="2665" w:type="dxa"/>
            <w:hideMark/>
          </w:tcPr>
          <w:p w14:paraId="680E317B" w14:textId="77777777" w:rsidR="00337202" w:rsidRPr="005B166B" w:rsidRDefault="00337202" w:rsidP="00337202">
            <w:pPr>
              <w:jc w:val="left"/>
              <w:rPr>
                <w:rFonts w:eastAsiaTheme="minorEastAsia" w:cs="Arial"/>
                <w:i/>
                <w:iCs/>
                <w:color w:val="00B050"/>
                <w:sz w:val="18"/>
                <w:szCs w:val="18"/>
              </w:rPr>
            </w:pPr>
            <w:proofErr w:type="spellStart"/>
            <w:r w:rsidRPr="005B166B">
              <w:rPr>
                <w:rFonts w:eastAsiaTheme="minorEastAsia" w:cs="Arial"/>
                <w:i/>
                <w:iCs/>
                <w:color w:val="00B050"/>
                <w:sz w:val="18"/>
                <w:szCs w:val="18"/>
              </w:rPr>
              <w:t>Bacillus</w:t>
            </w:r>
            <w:proofErr w:type="spellEnd"/>
            <w:r w:rsidRPr="005B166B">
              <w:rPr>
                <w:rFonts w:eastAsiaTheme="minorEastAsia" w:cs="Arial"/>
                <w:i/>
                <w:iCs/>
                <w:color w:val="00B050"/>
                <w:sz w:val="18"/>
                <w:szCs w:val="18"/>
              </w:rPr>
              <w:t xml:space="preserve"> </w:t>
            </w:r>
            <w:proofErr w:type="spellStart"/>
            <w:r w:rsidRPr="005B166B">
              <w:rPr>
                <w:rFonts w:eastAsiaTheme="minorEastAsia" w:cs="Arial"/>
                <w:i/>
                <w:iCs/>
                <w:color w:val="00B050"/>
                <w:sz w:val="18"/>
                <w:szCs w:val="18"/>
              </w:rPr>
              <w:t>amyloliquefaciens</w:t>
            </w:r>
            <w:proofErr w:type="spellEnd"/>
            <w:r w:rsidRPr="005B166B">
              <w:rPr>
                <w:rFonts w:eastAsiaTheme="minorEastAsia" w:cs="Arial"/>
                <w:i/>
                <w:iCs/>
                <w:color w:val="00B050"/>
                <w:sz w:val="18"/>
                <w:szCs w:val="18"/>
              </w:rPr>
              <w:t xml:space="preserve"> </w:t>
            </w:r>
            <w:r w:rsidRPr="005B166B">
              <w:rPr>
                <w:rFonts w:eastAsiaTheme="minorEastAsia" w:cs="Arial"/>
                <w:color w:val="00B050"/>
                <w:sz w:val="18"/>
                <w:szCs w:val="18"/>
              </w:rPr>
              <w:t>sev FZB24</w:t>
            </w:r>
          </w:p>
        </w:tc>
        <w:tc>
          <w:tcPr>
            <w:tcW w:w="2154" w:type="dxa"/>
            <w:noWrap/>
            <w:hideMark/>
          </w:tcPr>
          <w:p w14:paraId="038D2C74" w14:textId="77777777" w:rsidR="00337202" w:rsidRPr="005B166B" w:rsidRDefault="00337202" w:rsidP="00337202">
            <w:pPr>
              <w:jc w:val="left"/>
              <w:rPr>
                <w:rFonts w:eastAsiaTheme="minorEastAsia" w:cs="Arial"/>
                <w:color w:val="00B050"/>
                <w:sz w:val="18"/>
                <w:szCs w:val="18"/>
              </w:rPr>
            </w:pPr>
            <w:proofErr w:type="spellStart"/>
            <w:r w:rsidRPr="005B166B">
              <w:rPr>
                <w:rFonts w:eastAsiaTheme="minorEastAsia" w:cs="Arial"/>
                <w:color w:val="00B050"/>
                <w:sz w:val="18"/>
                <w:szCs w:val="18"/>
              </w:rPr>
              <w:t>Taegro</w:t>
            </w:r>
            <w:proofErr w:type="spellEnd"/>
          </w:p>
        </w:tc>
        <w:tc>
          <w:tcPr>
            <w:tcW w:w="1559" w:type="dxa"/>
            <w:hideMark/>
          </w:tcPr>
          <w:p w14:paraId="59EF1FC7" w14:textId="06E2EE4C"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0,185-0,37 kg/ha (Največji skupni odmerek ne sme preseči 3,7 kg/ha)</w:t>
            </w:r>
          </w:p>
        </w:tc>
        <w:tc>
          <w:tcPr>
            <w:tcW w:w="1701" w:type="dxa"/>
            <w:noWrap/>
            <w:hideMark/>
          </w:tcPr>
          <w:p w14:paraId="45A2F3A1" w14:textId="77777777" w:rsidR="00337202" w:rsidRPr="005B166B" w:rsidRDefault="00337202" w:rsidP="00337202">
            <w:pPr>
              <w:jc w:val="left"/>
              <w:rPr>
                <w:rFonts w:eastAsiaTheme="minorEastAsia" w:cs="Arial"/>
                <w:color w:val="00B050"/>
                <w:sz w:val="18"/>
                <w:szCs w:val="18"/>
              </w:rPr>
            </w:pPr>
            <w:r w:rsidRPr="005B166B">
              <w:rPr>
                <w:rFonts w:eastAsiaTheme="minorEastAsia" w:cs="Arial"/>
                <w:color w:val="00B050"/>
                <w:sz w:val="18"/>
                <w:szCs w:val="18"/>
              </w:rPr>
              <w:t>1</w:t>
            </w:r>
          </w:p>
        </w:tc>
        <w:tc>
          <w:tcPr>
            <w:tcW w:w="1701" w:type="dxa"/>
            <w:hideMark/>
          </w:tcPr>
          <w:p w14:paraId="17693544" w14:textId="375A609A" w:rsidR="00337202" w:rsidRPr="005B166B"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5B166B">
              <w:rPr>
                <w:rFonts w:eastAsiaTheme="minorEastAsia" w:cs="Arial"/>
                <w:color w:val="00B050"/>
                <w:sz w:val="18"/>
                <w:szCs w:val="18"/>
              </w:rPr>
              <w:t>. 10-krat v rastni dobi.</w:t>
            </w:r>
          </w:p>
        </w:tc>
      </w:tr>
      <w:tr w:rsidR="00337202" w:rsidRPr="005B166B" w14:paraId="5813C50E" w14:textId="77777777" w:rsidTr="00AF54AC">
        <w:trPr>
          <w:trHeight w:val="1150"/>
        </w:trPr>
        <w:tc>
          <w:tcPr>
            <w:tcW w:w="2547" w:type="dxa"/>
            <w:hideMark/>
          </w:tcPr>
          <w:p w14:paraId="7417436D" w14:textId="292FB24B"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 xml:space="preserve">Črna žilavka kapusnic </w:t>
            </w:r>
            <w:r w:rsidRPr="005B166B">
              <w:rPr>
                <w:rFonts w:eastAsiaTheme="minorEastAsia" w:cs="Arial"/>
                <w:i/>
                <w:iCs/>
                <w:sz w:val="18"/>
                <w:szCs w:val="18"/>
              </w:rPr>
              <w:t>(</w:t>
            </w:r>
            <w:proofErr w:type="spellStart"/>
            <w:r w:rsidRPr="005B166B">
              <w:rPr>
                <w:rFonts w:eastAsiaTheme="minorEastAsia" w:cs="Arial"/>
                <w:i/>
                <w:iCs/>
                <w:sz w:val="18"/>
                <w:szCs w:val="18"/>
              </w:rPr>
              <w:t>Xanthomonas</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5B166B">
              <w:rPr>
                <w:rFonts w:eastAsiaTheme="minorEastAsia" w:cs="Arial"/>
                <w:i/>
                <w:iCs/>
                <w:sz w:val="18"/>
                <w:szCs w:val="18"/>
              </w:rPr>
              <w:t>)</w:t>
            </w:r>
          </w:p>
        </w:tc>
        <w:tc>
          <w:tcPr>
            <w:tcW w:w="2977" w:type="dxa"/>
            <w:hideMark/>
          </w:tcPr>
          <w:p w14:paraId="60736209" w14:textId="77777777" w:rsidR="00337202" w:rsidRDefault="00337202" w:rsidP="00337202">
            <w:pPr>
              <w:jc w:val="left"/>
              <w:rPr>
                <w:rFonts w:eastAsiaTheme="minorEastAsia" w:cs="Arial"/>
                <w:b/>
                <w:bCs/>
                <w:sz w:val="18"/>
                <w:szCs w:val="18"/>
                <w:u w:val="single"/>
              </w:rPr>
            </w:pPr>
            <w:r w:rsidRPr="005B166B">
              <w:rPr>
                <w:rFonts w:eastAsiaTheme="minorEastAsia" w:cs="Arial"/>
                <w:b/>
                <w:bCs/>
                <w:sz w:val="18"/>
                <w:szCs w:val="18"/>
                <w:u w:val="single"/>
              </w:rPr>
              <w:t xml:space="preserve">Agrotehnični ukrep: </w:t>
            </w:r>
          </w:p>
          <w:p w14:paraId="1361557A" w14:textId="77777777" w:rsidR="00337202" w:rsidRPr="005B166B" w:rsidRDefault="00337202" w:rsidP="00B84EF7">
            <w:pPr>
              <w:pStyle w:val="Odstavekseznama"/>
              <w:numPr>
                <w:ilvl w:val="0"/>
                <w:numId w:val="170"/>
              </w:numPr>
              <w:ind w:left="177" w:hanging="177"/>
              <w:jc w:val="left"/>
              <w:rPr>
                <w:rFonts w:eastAsiaTheme="minorEastAsia" w:cs="Arial"/>
                <w:sz w:val="18"/>
                <w:szCs w:val="18"/>
              </w:rPr>
            </w:pPr>
            <w:r w:rsidRPr="005B166B">
              <w:rPr>
                <w:rFonts w:eastAsiaTheme="minorEastAsia" w:cs="Arial"/>
                <w:sz w:val="18"/>
                <w:szCs w:val="18"/>
              </w:rPr>
              <w:t xml:space="preserve">izbira tolerantnih sort, </w:t>
            </w:r>
          </w:p>
          <w:p w14:paraId="0C14F8B5" w14:textId="77777777" w:rsidR="00337202" w:rsidRPr="005B166B" w:rsidRDefault="00337202" w:rsidP="00B84EF7">
            <w:pPr>
              <w:pStyle w:val="Odstavekseznama"/>
              <w:numPr>
                <w:ilvl w:val="0"/>
                <w:numId w:val="170"/>
              </w:numPr>
              <w:ind w:left="177" w:hanging="177"/>
              <w:jc w:val="left"/>
              <w:rPr>
                <w:rFonts w:eastAsiaTheme="minorEastAsia" w:cs="Arial"/>
                <w:sz w:val="18"/>
                <w:szCs w:val="18"/>
              </w:rPr>
            </w:pPr>
            <w:r w:rsidRPr="005B166B">
              <w:rPr>
                <w:rFonts w:eastAsiaTheme="minorEastAsia" w:cs="Arial"/>
                <w:sz w:val="18"/>
                <w:szCs w:val="18"/>
              </w:rPr>
              <w:t xml:space="preserve">kolobar (5 let za sadike, 2 leti za pridelavo), </w:t>
            </w:r>
          </w:p>
          <w:p w14:paraId="3B82B199" w14:textId="239C98C9" w:rsidR="00337202" w:rsidRPr="005B166B" w:rsidRDefault="00337202" w:rsidP="00B84EF7">
            <w:pPr>
              <w:pStyle w:val="Odstavekseznama"/>
              <w:numPr>
                <w:ilvl w:val="0"/>
                <w:numId w:val="170"/>
              </w:numPr>
              <w:ind w:left="177" w:hanging="177"/>
              <w:jc w:val="left"/>
              <w:rPr>
                <w:rFonts w:eastAsiaTheme="minorEastAsia" w:cs="Arial"/>
                <w:sz w:val="18"/>
                <w:szCs w:val="18"/>
              </w:rPr>
            </w:pPr>
            <w:r w:rsidRPr="005B166B">
              <w:rPr>
                <w:rFonts w:eastAsiaTheme="minorEastAsia" w:cs="Arial"/>
                <w:sz w:val="18"/>
                <w:szCs w:val="18"/>
              </w:rPr>
              <w:t>uporaba razkuženega semena,  pravilno gnojenje s kalijem,</w:t>
            </w:r>
            <w:r w:rsidRPr="005B166B">
              <w:rPr>
                <w:rFonts w:eastAsiaTheme="minorEastAsia" w:cs="Arial"/>
                <w:sz w:val="18"/>
                <w:szCs w:val="18"/>
              </w:rPr>
              <w:br/>
              <w:t>zatiranje škodljivcev (prenašalcev bolezni), predvsem listnih uši.</w:t>
            </w:r>
          </w:p>
        </w:tc>
        <w:tc>
          <w:tcPr>
            <w:tcW w:w="2665" w:type="dxa"/>
            <w:noWrap/>
            <w:hideMark/>
          </w:tcPr>
          <w:p w14:paraId="1FE3FDF2"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0891EBB5"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610C3A78"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2D2C04E2"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0CC40C2D"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r w:rsidR="00337202" w:rsidRPr="005B166B" w14:paraId="010F37C8" w14:textId="77777777" w:rsidTr="00AF54AC">
        <w:trPr>
          <w:trHeight w:val="690"/>
        </w:trPr>
        <w:tc>
          <w:tcPr>
            <w:tcW w:w="2547" w:type="dxa"/>
            <w:hideMark/>
          </w:tcPr>
          <w:p w14:paraId="4E3F0D2A" w14:textId="77777777" w:rsidR="00337202" w:rsidRDefault="00337202" w:rsidP="00337202">
            <w:pPr>
              <w:jc w:val="left"/>
              <w:rPr>
                <w:rFonts w:eastAsiaTheme="minorEastAsia" w:cs="Arial"/>
                <w:b/>
                <w:bCs/>
                <w:sz w:val="18"/>
                <w:szCs w:val="18"/>
              </w:rPr>
            </w:pPr>
            <w:r w:rsidRPr="005B166B">
              <w:rPr>
                <w:rFonts w:eastAsiaTheme="minorEastAsia" w:cs="Arial"/>
                <w:b/>
                <w:bCs/>
                <w:sz w:val="18"/>
                <w:szCs w:val="18"/>
              </w:rPr>
              <w:lastRenderedPageBreak/>
              <w:t xml:space="preserve">Bela rja križnic </w:t>
            </w:r>
          </w:p>
          <w:p w14:paraId="097B9875" w14:textId="2D310FFC"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Albugo</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candida</w:t>
            </w:r>
            <w:proofErr w:type="spellEnd"/>
            <w:r w:rsidRPr="005B166B">
              <w:rPr>
                <w:rFonts w:eastAsiaTheme="minorEastAsia" w:cs="Arial"/>
                <w:sz w:val="18"/>
                <w:szCs w:val="18"/>
              </w:rPr>
              <w:t>)</w:t>
            </w:r>
          </w:p>
        </w:tc>
        <w:tc>
          <w:tcPr>
            <w:tcW w:w="2977" w:type="dxa"/>
            <w:hideMark/>
          </w:tcPr>
          <w:p w14:paraId="1A3CF54A" w14:textId="77777777" w:rsidR="00337202" w:rsidRDefault="00337202" w:rsidP="00337202">
            <w:pPr>
              <w:jc w:val="left"/>
              <w:rPr>
                <w:rFonts w:eastAsiaTheme="minorEastAsia" w:cs="Arial"/>
                <w:b/>
                <w:bCs/>
                <w:sz w:val="18"/>
                <w:szCs w:val="18"/>
                <w:u w:val="single"/>
              </w:rPr>
            </w:pPr>
            <w:r w:rsidRPr="005B166B">
              <w:rPr>
                <w:rFonts w:eastAsiaTheme="minorEastAsia" w:cs="Arial"/>
                <w:b/>
                <w:bCs/>
                <w:sz w:val="18"/>
                <w:szCs w:val="18"/>
                <w:u w:val="single"/>
              </w:rPr>
              <w:t>Agrotehnični ukrepi:</w:t>
            </w:r>
          </w:p>
          <w:p w14:paraId="0DF9CDBA" w14:textId="77777777" w:rsidR="00337202" w:rsidRDefault="00337202" w:rsidP="00B84EF7">
            <w:pPr>
              <w:pStyle w:val="Odstavekseznama"/>
              <w:numPr>
                <w:ilvl w:val="0"/>
                <w:numId w:val="171"/>
              </w:numPr>
              <w:ind w:left="177" w:hanging="177"/>
              <w:jc w:val="left"/>
              <w:rPr>
                <w:rFonts w:eastAsiaTheme="minorEastAsia" w:cs="Arial"/>
                <w:sz w:val="18"/>
                <w:szCs w:val="18"/>
              </w:rPr>
            </w:pPr>
            <w:r w:rsidRPr="005B166B">
              <w:rPr>
                <w:rFonts w:eastAsiaTheme="minorEastAsia" w:cs="Arial"/>
                <w:sz w:val="18"/>
                <w:szCs w:val="18"/>
              </w:rPr>
              <w:t xml:space="preserve">zatiranje plevelov iz družine križnic, </w:t>
            </w:r>
          </w:p>
          <w:p w14:paraId="65948955" w14:textId="7DA715BC" w:rsidR="00337202" w:rsidRPr="005B166B" w:rsidRDefault="00337202" w:rsidP="00B84EF7">
            <w:pPr>
              <w:pStyle w:val="Odstavekseznama"/>
              <w:numPr>
                <w:ilvl w:val="0"/>
                <w:numId w:val="171"/>
              </w:numPr>
              <w:ind w:left="177" w:hanging="177"/>
              <w:jc w:val="left"/>
              <w:rPr>
                <w:rFonts w:eastAsiaTheme="minorEastAsia" w:cs="Arial"/>
                <w:sz w:val="18"/>
                <w:szCs w:val="18"/>
              </w:rPr>
            </w:pPr>
            <w:r w:rsidRPr="005B166B">
              <w:rPr>
                <w:rFonts w:eastAsiaTheme="minorEastAsia" w:cs="Arial"/>
                <w:sz w:val="18"/>
                <w:szCs w:val="18"/>
              </w:rPr>
              <w:t>odstranjevanje obolelih rastlin.</w:t>
            </w:r>
          </w:p>
        </w:tc>
        <w:tc>
          <w:tcPr>
            <w:tcW w:w="2665" w:type="dxa"/>
            <w:hideMark/>
          </w:tcPr>
          <w:p w14:paraId="0E657100"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boskalid</w:t>
            </w:r>
            <w:proofErr w:type="spellEnd"/>
            <w:r w:rsidRPr="005B166B">
              <w:rPr>
                <w:rFonts w:eastAsiaTheme="minorEastAsia" w:cs="Arial"/>
                <w:sz w:val="18"/>
                <w:szCs w:val="18"/>
              </w:rPr>
              <w:t xml:space="preserve"> + </w:t>
            </w:r>
            <w:proofErr w:type="spellStart"/>
            <w:r w:rsidRPr="005B166B">
              <w:rPr>
                <w:rFonts w:eastAsiaTheme="minorEastAsia" w:cs="Arial"/>
                <w:sz w:val="18"/>
                <w:szCs w:val="18"/>
              </w:rPr>
              <w:t>piraklostrobin</w:t>
            </w:r>
            <w:proofErr w:type="spellEnd"/>
          </w:p>
        </w:tc>
        <w:tc>
          <w:tcPr>
            <w:tcW w:w="2154" w:type="dxa"/>
            <w:noWrap/>
            <w:hideMark/>
          </w:tcPr>
          <w:p w14:paraId="64ACCEC9"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Signum</w:t>
            </w:r>
            <w:proofErr w:type="spellEnd"/>
            <w:r w:rsidRPr="005B166B">
              <w:rPr>
                <w:rFonts w:eastAsiaTheme="minorEastAsia" w:cs="Arial"/>
                <w:sz w:val="18"/>
                <w:szCs w:val="18"/>
              </w:rPr>
              <w:t xml:space="preserve">  </w:t>
            </w:r>
          </w:p>
        </w:tc>
        <w:tc>
          <w:tcPr>
            <w:tcW w:w="1559" w:type="dxa"/>
            <w:noWrap/>
            <w:hideMark/>
          </w:tcPr>
          <w:p w14:paraId="5485E14A"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 kg/ha</w:t>
            </w:r>
          </w:p>
        </w:tc>
        <w:tc>
          <w:tcPr>
            <w:tcW w:w="1701" w:type="dxa"/>
            <w:noWrap/>
            <w:hideMark/>
          </w:tcPr>
          <w:p w14:paraId="2F20BFC8"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14</w:t>
            </w:r>
          </w:p>
        </w:tc>
        <w:tc>
          <w:tcPr>
            <w:tcW w:w="1701" w:type="dxa"/>
            <w:hideMark/>
          </w:tcPr>
          <w:p w14:paraId="166A24B7"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Uporaba največ 3-krat letno</w:t>
            </w:r>
          </w:p>
        </w:tc>
      </w:tr>
      <w:tr w:rsidR="00337202" w:rsidRPr="005B166B" w14:paraId="473DEDE2" w14:textId="77777777" w:rsidTr="00AF54AC">
        <w:trPr>
          <w:trHeight w:val="460"/>
        </w:trPr>
        <w:tc>
          <w:tcPr>
            <w:tcW w:w="2547" w:type="dxa"/>
            <w:hideMark/>
          </w:tcPr>
          <w:p w14:paraId="2F55570A"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Bela gniloba</w:t>
            </w:r>
            <w:r w:rsidRPr="005B166B">
              <w:rPr>
                <w:rFonts w:eastAsiaTheme="minorEastAsia" w:cs="Arial"/>
                <w:sz w:val="18"/>
                <w:szCs w:val="18"/>
              </w:rPr>
              <w:t xml:space="preserve"> </w:t>
            </w:r>
          </w:p>
          <w:p w14:paraId="3FDBA915" w14:textId="3685352A"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Sclerotinia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sclerotiorum</w:t>
            </w:r>
            <w:proofErr w:type="spellEnd"/>
            <w:r w:rsidRPr="005B166B">
              <w:rPr>
                <w:rFonts w:eastAsiaTheme="minorEastAsia" w:cs="Arial"/>
                <w:sz w:val="18"/>
                <w:szCs w:val="18"/>
              </w:rPr>
              <w:t>)</w:t>
            </w:r>
          </w:p>
        </w:tc>
        <w:tc>
          <w:tcPr>
            <w:tcW w:w="2977" w:type="dxa"/>
            <w:hideMark/>
          </w:tcPr>
          <w:p w14:paraId="777AB84D"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4A4457BB" w14:textId="2A0D4EFF" w:rsidR="00337202" w:rsidRDefault="00337202" w:rsidP="00B84EF7">
            <w:pPr>
              <w:pStyle w:val="Odstavekseznama"/>
              <w:numPr>
                <w:ilvl w:val="0"/>
                <w:numId w:val="172"/>
              </w:numPr>
              <w:ind w:left="177" w:hanging="177"/>
              <w:jc w:val="left"/>
              <w:rPr>
                <w:rFonts w:eastAsiaTheme="minorEastAsia" w:cs="Arial"/>
                <w:sz w:val="18"/>
                <w:szCs w:val="18"/>
              </w:rPr>
            </w:pPr>
            <w:r w:rsidRPr="00FD45BA">
              <w:rPr>
                <w:rFonts w:eastAsiaTheme="minorEastAsia" w:cs="Arial"/>
                <w:sz w:val="18"/>
                <w:szCs w:val="18"/>
              </w:rPr>
              <w:t xml:space="preserve">kolobar, </w:t>
            </w:r>
          </w:p>
          <w:p w14:paraId="5B9C5E28" w14:textId="1CB62E66" w:rsidR="004E105D" w:rsidRDefault="004E105D" w:rsidP="00B84EF7">
            <w:pPr>
              <w:pStyle w:val="Odstavekseznama"/>
              <w:numPr>
                <w:ilvl w:val="0"/>
                <w:numId w:val="172"/>
              </w:numPr>
              <w:ind w:left="177" w:hanging="177"/>
              <w:jc w:val="left"/>
              <w:rPr>
                <w:rFonts w:eastAsiaTheme="minorEastAsia" w:cs="Arial"/>
                <w:sz w:val="18"/>
                <w:szCs w:val="18"/>
              </w:rPr>
            </w:pPr>
            <w:r>
              <w:rPr>
                <w:rFonts w:eastAsiaTheme="minorEastAsia" w:cs="Arial"/>
                <w:sz w:val="18"/>
                <w:szCs w:val="18"/>
              </w:rPr>
              <w:t>rastlinska higiena,</w:t>
            </w:r>
          </w:p>
          <w:p w14:paraId="141EB42F" w14:textId="1F28CCDF" w:rsidR="004E105D" w:rsidRPr="00FD45BA" w:rsidRDefault="004E105D" w:rsidP="00B84EF7">
            <w:pPr>
              <w:pStyle w:val="Odstavekseznama"/>
              <w:numPr>
                <w:ilvl w:val="0"/>
                <w:numId w:val="172"/>
              </w:numPr>
              <w:ind w:left="177" w:hanging="177"/>
              <w:jc w:val="left"/>
              <w:rPr>
                <w:rFonts w:eastAsiaTheme="minorEastAsia" w:cs="Arial"/>
                <w:sz w:val="18"/>
                <w:szCs w:val="18"/>
              </w:rPr>
            </w:pPr>
            <w:r>
              <w:rPr>
                <w:rFonts w:eastAsiaTheme="minorEastAsia" w:cs="Arial"/>
                <w:sz w:val="18"/>
                <w:szCs w:val="18"/>
              </w:rPr>
              <w:t>obdelava tal,</w:t>
            </w:r>
          </w:p>
          <w:p w14:paraId="68F251A9" w14:textId="3AE6778D" w:rsidR="00337202" w:rsidRPr="00FD45BA" w:rsidRDefault="00337202" w:rsidP="00B84EF7">
            <w:pPr>
              <w:pStyle w:val="Odstavekseznama"/>
              <w:numPr>
                <w:ilvl w:val="0"/>
                <w:numId w:val="172"/>
              </w:numPr>
              <w:ind w:left="177" w:hanging="177"/>
              <w:jc w:val="left"/>
              <w:rPr>
                <w:rFonts w:eastAsiaTheme="minorEastAsia" w:cs="Arial"/>
                <w:sz w:val="18"/>
                <w:szCs w:val="18"/>
              </w:rPr>
            </w:pPr>
            <w:r w:rsidRPr="00FD45BA">
              <w:rPr>
                <w:rFonts w:eastAsiaTheme="minorEastAsia" w:cs="Arial"/>
                <w:sz w:val="18"/>
                <w:szCs w:val="18"/>
              </w:rPr>
              <w:t>zmerno gnojenje z dušikovimi gnojili.</w:t>
            </w:r>
          </w:p>
        </w:tc>
        <w:tc>
          <w:tcPr>
            <w:tcW w:w="2665" w:type="dxa"/>
            <w:noWrap/>
            <w:hideMark/>
          </w:tcPr>
          <w:p w14:paraId="3333AD31"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608800BF"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5C919852"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588D6212"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42F8360A"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r w:rsidR="00337202" w:rsidRPr="005B166B" w14:paraId="62FC6D54" w14:textId="77777777" w:rsidTr="00AF54AC">
        <w:trPr>
          <w:trHeight w:val="460"/>
        </w:trPr>
        <w:tc>
          <w:tcPr>
            <w:tcW w:w="2547" w:type="dxa"/>
            <w:vMerge w:val="restart"/>
            <w:hideMark/>
          </w:tcPr>
          <w:p w14:paraId="2DDBBF2F"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Prstanasta (obročkasta) listna pegavost</w:t>
            </w:r>
            <w:r w:rsidRPr="005B166B">
              <w:rPr>
                <w:rFonts w:eastAsiaTheme="minorEastAsia" w:cs="Arial"/>
                <w:sz w:val="18"/>
                <w:szCs w:val="18"/>
              </w:rPr>
              <w:t xml:space="preserve"> (</w:t>
            </w:r>
            <w:proofErr w:type="spellStart"/>
            <w:r w:rsidRPr="005B166B">
              <w:rPr>
                <w:rFonts w:eastAsiaTheme="minorEastAsia" w:cs="Arial"/>
                <w:i/>
                <w:iCs/>
                <w:sz w:val="18"/>
                <w:szCs w:val="18"/>
              </w:rPr>
              <w:t>Mycosphaerella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brassicicola</w:t>
            </w:r>
            <w:proofErr w:type="spellEnd"/>
            <w:r w:rsidRPr="005B166B">
              <w:rPr>
                <w:rFonts w:eastAsiaTheme="minorEastAsia" w:cs="Arial"/>
                <w:sz w:val="18"/>
                <w:szCs w:val="18"/>
              </w:rPr>
              <w:t>)</w:t>
            </w:r>
          </w:p>
        </w:tc>
        <w:tc>
          <w:tcPr>
            <w:tcW w:w="2977" w:type="dxa"/>
            <w:vMerge w:val="restart"/>
            <w:hideMark/>
          </w:tcPr>
          <w:p w14:paraId="67946472" w14:textId="77777777" w:rsidR="00337202" w:rsidRPr="00FD45BA" w:rsidRDefault="00337202" w:rsidP="00337202">
            <w:pPr>
              <w:jc w:val="left"/>
              <w:rPr>
                <w:rFonts w:eastAsiaTheme="minorEastAsia" w:cs="Arial"/>
                <w:sz w:val="18"/>
                <w:szCs w:val="18"/>
              </w:rPr>
            </w:pPr>
            <w:r w:rsidRPr="00FD45BA">
              <w:rPr>
                <w:rFonts w:eastAsiaTheme="minorEastAsia" w:cs="Arial"/>
                <w:b/>
                <w:bCs/>
                <w:sz w:val="18"/>
                <w:szCs w:val="18"/>
                <w:u w:val="single"/>
              </w:rPr>
              <w:t>Agrotehnični ukrepi:</w:t>
            </w:r>
            <w:r w:rsidRPr="00FD45BA">
              <w:rPr>
                <w:rFonts w:eastAsiaTheme="minorEastAsia" w:cs="Arial"/>
                <w:sz w:val="18"/>
                <w:szCs w:val="18"/>
              </w:rPr>
              <w:t xml:space="preserve"> </w:t>
            </w:r>
          </w:p>
          <w:p w14:paraId="38245D9A" w14:textId="77777777"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kolobar, </w:t>
            </w:r>
          </w:p>
          <w:p w14:paraId="1B09A0CD" w14:textId="77777777"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izbira tolerantnih sort, </w:t>
            </w:r>
          </w:p>
          <w:p w14:paraId="21AFF924" w14:textId="77777777"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kapusnic ne sadimo/sejemo v bližini posevkov oljne ogrščice, uporaba zdravega semena, </w:t>
            </w:r>
          </w:p>
          <w:p w14:paraId="480D322F" w14:textId="77777777"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ne pregosta setev, </w:t>
            </w:r>
          </w:p>
          <w:p w14:paraId="058D6168" w14:textId="77777777"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zatiranje plevelov, </w:t>
            </w:r>
          </w:p>
          <w:p w14:paraId="62423DDF" w14:textId="48F31028" w:rsidR="00337202" w:rsidRPr="00FD45BA" w:rsidRDefault="00337202" w:rsidP="00B84EF7">
            <w:pPr>
              <w:pStyle w:val="Odstavekseznama"/>
              <w:numPr>
                <w:ilvl w:val="0"/>
                <w:numId w:val="173"/>
              </w:numPr>
              <w:ind w:left="177" w:hanging="141"/>
              <w:jc w:val="left"/>
              <w:rPr>
                <w:rFonts w:eastAsiaTheme="minorEastAsia" w:cs="Arial"/>
                <w:sz w:val="18"/>
                <w:szCs w:val="18"/>
              </w:rPr>
            </w:pPr>
            <w:r w:rsidRPr="00FD45BA">
              <w:rPr>
                <w:rFonts w:eastAsiaTheme="minorEastAsia" w:cs="Arial"/>
                <w:sz w:val="18"/>
                <w:szCs w:val="18"/>
              </w:rPr>
              <w:t xml:space="preserve">takojšnje globoko </w:t>
            </w:r>
            <w:proofErr w:type="spellStart"/>
            <w:r w:rsidRPr="00FD45BA">
              <w:rPr>
                <w:rFonts w:eastAsiaTheme="minorEastAsia" w:cs="Arial"/>
                <w:sz w:val="18"/>
                <w:szCs w:val="18"/>
              </w:rPr>
              <w:t>zaoravanje</w:t>
            </w:r>
            <w:proofErr w:type="spellEnd"/>
            <w:r w:rsidRPr="00FD45BA">
              <w:rPr>
                <w:rFonts w:eastAsiaTheme="minorEastAsia" w:cs="Arial"/>
                <w:sz w:val="18"/>
                <w:szCs w:val="18"/>
              </w:rPr>
              <w:t xml:space="preserve"> ostankov kapusnic.</w:t>
            </w:r>
          </w:p>
        </w:tc>
        <w:tc>
          <w:tcPr>
            <w:tcW w:w="2665" w:type="dxa"/>
            <w:hideMark/>
          </w:tcPr>
          <w:p w14:paraId="224C7F03"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boskalid</w:t>
            </w:r>
            <w:proofErr w:type="spellEnd"/>
            <w:r w:rsidRPr="005B166B">
              <w:rPr>
                <w:rFonts w:eastAsiaTheme="minorEastAsia" w:cs="Arial"/>
                <w:sz w:val="18"/>
                <w:szCs w:val="18"/>
              </w:rPr>
              <w:t xml:space="preserve"> + </w:t>
            </w:r>
            <w:proofErr w:type="spellStart"/>
            <w:r w:rsidRPr="005B166B">
              <w:rPr>
                <w:rFonts w:eastAsiaTheme="minorEastAsia" w:cs="Arial"/>
                <w:sz w:val="18"/>
                <w:szCs w:val="18"/>
              </w:rPr>
              <w:t>piraklostrobin</w:t>
            </w:r>
            <w:proofErr w:type="spellEnd"/>
          </w:p>
        </w:tc>
        <w:tc>
          <w:tcPr>
            <w:tcW w:w="2154" w:type="dxa"/>
            <w:noWrap/>
            <w:hideMark/>
          </w:tcPr>
          <w:p w14:paraId="6BB15840"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Signum</w:t>
            </w:r>
            <w:proofErr w:type="spellEnd"/>
            <w:r w:rsidRPr="005B166B">
              <w:rPr>
                <w:rFonts w:eastAsiaTheme="minorEastAsia" w:cs="Arial"/>
                <w:sz w:val="18"/>
                <w:szCs w:val="18"/>
              </w:rPr>
              <w:t xml:space="preserve">  </w:t>
            </w:r>
          </w:p>
        </w:tc>
        <w:tc>
          <w:tcPr>
            <w:tcW w:w="1559" w:type="dxa"/>
            <w:noWrap/>
            <w:hideMark/>
          </w:tcPr>
          <w:p w14:paraId="0D937801"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 kg/ha</w:t>
            </w:r>
          </w:p>
        </w:tc>
        <w:tc>
          <w:tcPr>
            <w:tcW w:w="1701" w:type="dxa"/>
            <w:noWrap/>
            <w:hideMark/>
          </w:tcPr>
          <w:p w14:paraId="6D6F6F70"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14</w:t>
            </w:r>
          </w:p>
        </w:tc>
        <w:tc>
          <w:tcPr>
            <w:tcW w:w="1701" w:type="dxa"/>
            <w:hideMark/>
          </w:tcPr>
          <w:p w14:paraId="67131AEA" w14:textId="1ABCEF62" w:rsidR="00337202" w:rsidRPr="005B166B" w:rsidRDefault="00337202" w:rsidP="00337202">
            <w:pPr>
              <w:jc w:val="left"/>
              <w:rPr>
                <w:rFonts w:eastAsiaTheme="minorEastAsia" w:cs="Arial"/>
                <w:sz w:val="18"/>
                <w:szCs w:val="18"/>
              </w:rPr>
            </w:pPr>
            <w:r>
              <w:rPr>
                <w:rFonts w:eastAsiaTheme="minorEastAsia" w:cs="Arial"/>
                <w:sz w:val="18"/>
                <w:szCs w:val="18"/>
              </w:rPr>
              <w:t>Manjša uporaba</w:t>
            </w:r>
            <w:r w:rsidRPr="005B166B">
              <w:rPr>
                <w:rFonts w:eastAsiaTheme="minorEastAsia" w:cs="Arial"/>
                <w:sz w:val="18"/>
                <w:szCs w:val="18"/>
              </w:rPr>
              <w:t>. Uporaba največ 3-krat letno</w:t>
            </w:r>
          </w:p>
        </w:tc>
      </w:tr>
      <w:tr w:rsidR="00337202" w:rsidRPr="005B166B" w14:paraId="1EAB0CA0" w14:textId="77777777" w:rsidTr="00AF54AC">
        <w:trPr>
          <w:trHeight w:val="690"/>
        </w:trPr>
        <w:tc>
          <w:tcPr>
            <w:tcW w:w="2547" w:type="dxa"/>
            <w:vMerge/>
            <w:hideMark/>
          </w:tcPr>
          <w:p w14:paraId="08FB260E" w14:textId="77777777" w:rsidR="00337202" w:rsidRPr="005B166B" w:rsidRDefault="00337202" w:rsidP="00337202">
            <w:pPr>
              <w:jc w:val="left"/>
              <w:rPr>
                <w:rFonts w:eastAsiaTheme="minorEastAsia" w:cs="Arial"/>
                <w:b/>
                <w:bCs/>
                <w:sz w:val="18"/>
                <w:szCs w:val="18"/>
              </w:rPr>
            </w:pPr>
          </w:p>
        </w:tc>
        <w:tc>
          <w:tcPr>
            <w:tcW w:w="2977" w:type="dxa"/>
            <w:vMerge/>
            <w:hideMark/>
          </w:tcPr>
          <w:p w14:paraId="25EFA833" w14:textId="77777777" w:rsidR="00337202" w:rsidRPr="005B166B" w:rsidRDefault="00337202" w:rsidP="00337202">
            <w:pPr>
              <w:jc w:val="left"/>
              <w:rPr>
                <w:rFonts w:eastAsiaTheme="minorEastAsia" w:cs="Arial"/>
                <w:sz w:val="18"/>
                <w:szCs w:val="18"/>
              </w:rPr>
            </w:pPr>
          </w:p>
        </w:tc>
        <w:tc>
          <w:tcPr>
            <w:tcW w:w="2665" w:type="dxa"/>
            <w:hideMark/>
          </w:tcPr>
          <w:p w14:paraId="76148072"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amyloliquefaciens</w:t>
            </w:r>
            <w:proofErr w:type="spellEnd"/>
            <w:r w:rsidRPr="00FD45BA">
              <w:rPr>
                <w:rFonts w:eastAsiaTheme="minorEastAsia" w:cs="Arial"/>
                <w:i/>
                <w:iCs/>
                <w:color w:val="00B050"/>
                <w:sz w:val="18"/>
                <w:szCs w:val="18"/>
              </w:rPr>
              <w:t xml:space="preserve"> </w:t>
            </w:r>
            <w:r w:rsidRPr="00FD45BA">
              <w:rPr>
                <w:rFonts w:eastAsiaTheme="minorEastAsia" w:cs="Arial"/>
                <w:color w:val="00B050"/>
                <w:sz w:val="18"/>
                <w:szCs w:val="18"/>
              </w:rPr>
              <w:t>sev FZB24</w:t>
            </w:r>
          </w:p>
        </w:tc>
        <w:tc>
          <w:tcPr>
            <w:tcW w:w="2154" w:type="dxa"/>
            <w:noWrap/>
            <w:hideMark/>
          </w:tcPr>
          <w:p w14:paraId="0B90800A"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Taegro</w:t>
            </w:r>
            <w:proofErr w:type="spellEnd"/>
          </w:p>
        </w:tc>
        <w:tc>
          <w:tcPr>
            <w:tcW w:w="1559" w:type="dxa"/>
            <w:hideMark/>
          </w:tcPr>
          <w:p w14:paraId="418CC564" w14:textId="2833D105"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0,185-0,37 kg/ha (Največji skupni odmerek ne sme preseči 3,7 kg/ha)</w:t>
            </w:r>
          </w:p>
        </w:tc>
        <w:tc>
          <w:tcPr>
            <w:tcW w:w="1701" w:type="dxa"/>
            <w:noWrap/>
            <w:hideMark/>
          </w:tcPr>
          <w:p w14:paraId="507D6B4A"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w:t>
            </w:r>
          </w:p>
        </w:tc>
        <w:tc>
          <w:tcPr>
            <w:tcW w:w="1701" w:type="dxa"/>
            <w:hideMark/>
          </w:tcPr>
          <w:p w14:paraId="7689C72D" w14:textId="549B7F9A"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FD45BA">
              <w:rPr>
                <w:rFonts w:eastAsiaTheme="minorEastAsia" w:cs="Arial"/>
                <w:color w:val="00B050"/>
                <w:sz w:val="18"/>
                <w:szCs w:val="18"/>
              </w:rPr>
              <w:t>. 10-krat v rastni dobi.</w:t>
            </w:r>
          </w:p>
        </w:tc>
      </w:tr>
      <w:tr w:rsidR="00337202" w:rsidRPr="005B166B" w14:paraId="53908BCF" w14:textId="77777777" w:rsidTr="00AF54AC">
        <w:trPr>
          <w:trHeight w:val="460"/>
        </w:trPr>
        <w:tc>
          <w:tcPr>
            <w:tcW w:w="2547" w:type="dxa"/>
            <w:vMerge w:val="restart"/>
            <w:hideMark/>
          </w:tcPr>
          <w:p w14:paraId="6C3D6E3F"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Kapusov belin in repni belin</w:t>
            </w:r>
            <w:r w:rsidRPr="005B166B">
              <w:rPr>
                <w:rFonts w:eastAsiaTheme="minorEastAsia" w:cs="Arial"/>
                <w:sz w:val="18"/>
                <w:szCs w:val="18"/>
              </w:rPr>
              <w:t xml:space="preserve"> </w:t>
            </w:r>
          </w:p>
          <w:p w14:paraId="23101298" w14:textId="58A926AC"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Pieris</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Pieris</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rapae</w:t>
            </w:r>
            <w:proofErr w:type="spellEnd"/>
            <w:r w:rsidRPr="005B166B">
              <w:rPr>
                <w:rFonts w:eastAsiaTheme="minorEastAsia" w:cs="Arial"/>
                <w:sz w:val="18"/>
                <w:szCs w:val="18"/>
              </w:rPr>
              <w:t>)</w:t>
            </w:r>
          </w:p>
        </w:tc>
        <w:tc>
          <w:tcPr>
            <w:tcW w:w="2977" w:type="dxa"/>
            <w:vMerge w:val="restart"/>
            <w:hideMark/>
          </w:tcPr>
          <w:p w14:paraId="73DEC13A"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3AA61B19" w14:textId="6C8BF8AE" w:rsidR="00337202" w:rsidRPr="005B166B" w:rsidRDefault="00337202" w:rsidP="00337202">
            <w:pPr>
              <w:jc w:val="left"/>
              <w:rPr>
                <w:rFonts w:eastAsiaTheme="minorEastAsia" w:cs="Arial"/>
                <w:sz w:val="18"/>
                <w:szCs w:val="18"/>
              </w:rPr>
            </w:pPr>
            <w:r>
              <w:rPr>
                <w:rFonts w:eastAsiaTheme="minorEastAsia" w:cs="Arial"/>
                <w:sz w:val="18"/>
                <w:szCs w:val="18"/>
              </w:rPr>
              <w:t>p</w:t>
            </w:r>
            <w:r w:rsidRPr="005B166B">
              <w:rPr>
                <w:rFonts w:eastAsiaTheme="minorEastAsia" w:cs="Arial"/>
                <w:sz w:val="18"/>
                <w:szCs w:val="18"/>
              </w:rPr>
              <w:t>obiranje listov s kolonijami gosenic na manjših njivah, uporaba zaščitnih mrež</w:t>
            </w:r>
            <w:r>
              <w:rPr>
                <w:rFonts w:eastAsiaTheme="minorEastAsia" w:cs="Arial"/>
                <w:sz w:val="18"/>
                <w:szCs w:val="18"/>
              </w:rPr>
              <w:t xml:space="preserve"> oz. </w:t>
            </w:r>
            <w:proofErr w:type="spellStart"/>
            <w:r>
              <w:rPr>
                <w:rFonts w:eastAsiaTheme="minorEastAsia" w:cs="Arial"/>
                <w:sz w:val="18"/>
                <w:szCs w:val="18"/>
              </w:rPr>
              <w:t>prekrivk</w:t>
            </w:r>
            <w:proofErr w:type="spellEnd"/>
            <w:r>
              <w:rPr>
                <w:rFonts w:eastAsiaTheme="minorEastAsia" w:cs="Arial"/>
                <w:sz w:val="18"/>
                <w:szCs w:val="18"/>
              </w:rPr>
              <w:t>.</w:t>
            </w:r>
          </w:p>
        </w:tc>
        <w:tc>
          <w:tcPr>
            <w:tcW w:w="2665" w:type="dxa"/>
            <w:hideMark/>
          </w:tcPr>
          <w:p w14:paraId="116A6BAC"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color w:val="00B050"/>
                <w:sz w:val="18"/>
                <w:szCs w:val="18"/>
              </w:rPr>
              <w:t xml:space="preserve"> var. </w:t>
            </w:r>
            <w:proofErr w:type="spellStart"/>
            <w:r w:rsidRPr="00FD45BA">
              <w:rPr>
                <w:rFonts w:eastAsiaTheme="minorEastAsia" w:cs="Arial"/>
                <w:i/>
                <w:iCs/>
                <w:color w:val="00B050"/>
                <w:sz w:val="18"/>
                <w:szCs w:val="18"/>
              </w:rPr>
              <w:t>kurstaki</w:t>
            </w:r>
            <w:proofErr w:type="spellEnd"/>
          </w:p>
        </w:tc>
        <w:tc>
          <w:tcPr>
            <w:tcW w:w="2154" w:type="dxa"/>
            <w:noWrap/>
            <w:hideMark/>
          </w:tcPr>
          <w:p w14:paraId="3AB153F1"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Delfin WG</w:t>
            </w:r>
          </w:p>
        </w:tc>
        <w:tc>
          <w:tcPr>
            <w:tcW w:w="1559" w:type="dxa"/>
            <w:noWrap/>
            <w:hideMark/>
          </w:tcPr>
          <w:p w14:paraId="3FEE0FB4"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0,5 kg/ha</w:t>
            </w:r>
          </w:p>
        </w:tc>
        <w:tc>
          <w:tcPr>
            <w:tcW w:w="1701" w:type="dxa"/>
            <w:noWrap/>
            <w:hideMark/>
          </w:tcPr>
          <w:p w14:paraId="2ADD4D59" w14:textId="6E97477D"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6ED2AD3" w14:textId="596457FB"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5B166B" w14:paraId="77F1A76E" w14:textId="77777777" w:rsidTr="00AF54AC">
        <w:trPr>
          <w:trHeight w:val="240"/>
        </w:trPr>
        <w:tc>
          <w:tcPr>
            <w:tcW w:w="2547" w:type="dxa"/>
            <w:vMerge/>
            <w:hideMark/>
          </w:tcPr>
          <w:p w14:paraId="6B507603" w14:textId="77777777" w:rsidR="00337202" w:rsidRPr="005B166B" w:rsidRDefault="00337202" w:rsidP="00337202">
            <w:pPr>
              <w:jc w:val="left"/>
              <w:rPr>
                <w:rFonts w:eastAsiaTheme="minorEastAsia" w:cs="Arial"/>
                <w:b/>
                <w:bCs/>
                <w:sz w:val="18"/>
                <w:szCs w:val="18"/>
              </w:rPr>
            </w:pPr>
          </w:p>
        </w:tc>
        <w:tc>
          <w:tcPr>
            <w:tcW w:w="2977" w:type="dxa"/>
            <w:vMerge/>
            <w:hideMark/>
          </w:tcPr>
          <w:p w14:paraId="08CC4DED" w14:textId="77777777" w:rsidR="00337202" w:rsidRPr="005B166B" w:rsidRDefault="00337202" w:rsidP="00337202">
            <w:pPr>
              <w:jc w:val="left"/>
              <w:rPr>
                <w:rFonts w:eastAsiaTheme="minorEastAsia" w:cs="Arial"/>
                <w:sz w:val="18"/>
                <w:szCs w:val="18"/>
              </w:rPr>
            </w:pPr>
          </w:p>
        </w:tc>
        <w:tc>
          <w:tcPr>
            <w:tcW w:w="2665" w:type="dxa"/>
            <w:hideMark/>
          </w:tcPr>
          <w:p w14:paraId="20D621E4"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color w:val="00B050"/>
                <w:sz w:val="18"/>
                <w:szCs w:val="18"/>
              </w:rPr>
              <w:t xml:space="preserve"> var. </w:t>
            </w:r>
            <w:proofErr w:type="spellStart"/>
            <w:r w:rsidRPr="00FD45BA">
              <w:rPr>
                <w:rFonts w:eastAsiaTheme="minorEastAsia" w:cs="Arial"/>
                <w:i/>
                <w:iCs/>
                <w:color w:val="00B050"/>
                <w:sz w:val="18"/>
                <w:szCs w:val="18"/>
              </w:rPr>
              <w:t>aizawai</w:t>
            </w:r>
            <w:proofErr w:type="spellEnd"/>
          </w:p>
        </w:tc>
        <w:tc>
          <w:tcPr>
            <w:tcW w:w="2154" w:type="dxa"/>
            <w:noWrap/>
            <w:hideMark/>
          </w:tcPr>
          <w:p w14:paraId="51DEE26C"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Agree</w:t>
            </w:r>
            <w:proofErr w:type="spellEnd"/>
            <w:r w:rsidRPr="00FD45BA">
              <w:rPr>
                <w:rFonts w:eastAsiaTheme="minorEastAsia" w:cs="Arial"/>
                <w:color w:val="00B050"/>
                <w:sz w:val="18"/>
                <w:szCs w:val="18"/>
              </w:rPr>
              <w:t xml:space="preserve"> WG </w:t>
            </w:r>
          </w:p>
        </w:tc>
        <w:tc>
          <w:tcPr>
            <w:tcW w:w="1559" w:type="dxa"/>
            <w:noWrap/>
            <w:hideMark/>
          </w:tcPr>
          <w:p w14:paraId="6EA124B8"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kg/ha</w:t>
            </w:r>
          </w:p>
        </w:tc>
        <w:tc>
          <w:tcPr>
            <w:tcW w:w="1701" w:type="dxa"/>
            <w:noWrap/>
            <w:hideMark/>
          </w:tcPr>
          <w:p w14:paraId="370A9EBB" w14:textId="28C1853B"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2D783763" w14:textId="79901923"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5B166B" w14:paraId="441F4A41" w14:textId="77777777" w:rsidTr="00AF54AC">
        <w:trPr>
          <w:trHeight w:val="240"/>
        </w:trPr>
        <w:tc>
          <w:tcPr>
            <w:tcW w:w="2547" w:type="dxa"/>
            <w:vMerge w:val="restart"/>
            <w:hideMark/>
          </w:tcPr>
          <w:p w14:paraId="5528C258" w14:textId="77777777" w:rsidR="00337202" w:rsidRDefault="00337202" w:rsidP="00337202">
            <w:pPr>
              <w:jc w:val="left"/>
              <w:rPr>
                <w:rFonts w:eastAsiaTheme="minorEastAsia" w:cs="Arial"/>
                <w:b/>
                <w:bCs/>
                <w:sz w:val="18"/>
                <w:szCs w:val="18"/>
              </w:rPr>
            </w:pPr>
            <w:r w:rsidRPr="005B166B">
              <w:rPr>
                <w:rFonts w:eastAsiaTheme="minorEastAsia" w:cs="Arial"/>
                <w:b/>
                <w:bCs/>
                <w:sz w:val="18"/>
                <w:szCs w:val="18"/>
              </w:rPr>
              <w:t xml:space="preserve">Kapusov molj </w:t>
            </w:r>
          </w:p>
          <w:p w14:paraId="0CB11855" w14:textId="41863840"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Plutella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xylostella</w:t>
            </w:r>
            <w:proofErr w:type="spellEnd"/>
            <w:r w:rsidRPr="005B166B">
              <w:rPr>
                <w:rFonts w:eastAsiaTheme="minorEastAsia" w:cs="Arial"/>
                <w:sz w:val="18"/>
                <w:szCs w:val="18"/>
              </w:rPr>
              <w:t>)</w:t>
            </w:r>
          </w:p>
        </w:tc>
        <w:tc>
          <w:tcPr>
            <w:tcW w:w="2977" w:type="dxa"/>
            <w:vMerge w:val="restart"/>
            <w:noWrap/>
            <w:hideMark/>
          </w:tcPr>
          <w:p w14:paraId="17B494AB" w14:textId="77777777" w:rsidR="00337202" w:rsidRDefault="00337202" w:rsidP="00337202">
            <w:pPr>
              <w:jc w:val="left"/>
              <w:rPr>
                <w:rFonts w:cs="Arial"/>
                <w:sz w:val="18"/>
                <w:szCs w:val="18"/>
              </w:rPr>
            </w:pPr>
            <w:r w:rsidRPr="005B166B">
              <w:rPr>
                <w:rFonts w:eastAsiaTheme="minorEastAsia" w:cs="Arial"/>
                <w:sz w:val="18"/>
                <w:szCs w:val="18"/>
              </w:rPr>
              <w:t> </w:t>
            </w:r>
            <w:r w:rsidRPr="0019407F">
              <w:rPr>
                <w:rFonts w:cs="Arial"/>
                <w:b/>
                <w:bCs/>
                <w:sz w:val="18"/>
                <w:szCs w:val="18"/>
                <w:u w:val="single"/>
              </w:rPr>
              <w:t>Agrotehnični ukrepi:</w:t>
            </w:r>
            <w:r w:rsidRPr="0019407F">
              <w:rPr>
                <w:rFonts w:cs="Arial"/>
                <w:sz w:val="18"/>
                <w:szCs w:val="18"/>
              </w:rPr>
              <w:t xml:space="preserve"> </w:t>
            </w:r>
          </w:p>
          <w:p w14:paraId="05B830C7" w14:textId="77777777" w:rsidR="00337202" w:rsidRDefault="00337202"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0633EECE"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115D0445"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38797DB8" w14:textId="77777777" w:rsidR="00337202" w:rsidRDefault="00337202"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27D8CD98" w14:textId="77777777" w:rsidR="00337202" w:rsidRDefault="00337202"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4353FA37" w14:textId="77777777" w:rsidR="00337202" w:rsidRDefault="00337202" w:rsidP="00337202">
            <w:pPr>
              <w:ind w:left="37"/>
              <w:jc w:val="left"/>
              <w:rPr>
                <w:rFonts w:cs="Arial"/>
                <w:sz w:val="18"/>
                <w:szCs w:val="18"/>
              </w:rPr>
            </w:pPr>
          </w:p>
          <w:p w14:paraId="07B2DA17" w14:textId="77777777" w:rsidR="00337202" w:rsidRPr="003D1FC0" w:rsidRDefault="00337202" w:rsidP="00337202">
            <w:pPr>
              <w:ind w:left="37"/>
              <w:jc w:val="left"/>
              <w:rPr>
                <w:rFonts w:cs="Arial"/>
                <w:sz w:val="18"/>
                <w:szCs w:val="18"/>
              </w:rPr>
            </w:pPr>
            <w:r>
              <w:rPr>
                <w:rFonts w:cs="Arial"/>
                <w:sz w:val="18"/>
                <w:szCs w:val="18"/>
              </w:rPr>
              <w:t>Pojav škodljivca lahko spremljamo z uporabo rumenih lepljivih plošč.</w:t>
            </w:r>
          </w:p>
          <w:p w14:paraId="00FF219E" w14:textId="73654A1E" w:rsidR="00337202" w:rsidRPr="005B166B" w:rsidRDefault="00337202" w:rsidP="00337202">
            <w:pPr>
              <w:jc w:val="left"/>
              <w:rPr>
                <w:rFonts w:eastAsiaTheme="minorEastAsia" w:cs="Arial"/>
                <w:sz w:val="18"/>
                <w:szCs w:val="18"/>
              </w:rPr>
            </w:pPr>
          </w:p>
        </w:tc>
        <w:tc>
          <w:tcPr>
            <w:tcW w:w="2665" w:type="dxa"/>
            <w:hideMark/>
          </w:tcPr>
          <w:p w14:paraId="56B9485E"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color w:val="00B050"/>
                <w:sz w:val="18"/>
                <w:szCs w:val="18"/>
              </w:rPr>
              <w:t xml:space="preserve"> var. </w:t>
            </w:r>
            <w:proofErr w:type="spellStart"/>
            <w:r w:rsidRPr="00FD45BA">
              <w:rPr>
                <w:rFonts w:eastAsiaTheme="minorEastAsia" w:cs="Arial"/>
                <w:i/>
                <w:iCs/>
                <w:color w:val="00B050"/>
                <w:sz w:val="18"/>
                <w:szCs w:val="18"/>
              </w:rPr>
              <w:t>aizawai</w:t>
            </w:r>
            <w:proofErr w:type="spellEnd"/>
          </w:p>
        </w:tc>
        <w:tc>
          <w:tcPr>
            <w:tcW w:w="2154" w:type="dxa"/>
            <w:noWrap/>
            <w:hideMark/>
          </w:tcPr>
          <w:p w14:paraId="1D1A312B"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Agree</w:t>
            </w:r>
            <w:proofErr w:type="spellEnd"/>
            <w:r w:rsidRPr="00FD45BA">
              <w:rPr>
                <w:rFonts w:eastAsiaTheme="minorEastAsia" w:cs="Arial"/>
                <w:color w:val="00B050"/>
                <w:sz w:val="18"/>
                <w:szCs w:val="18"/>
              </w:rPr>
              <w:t xml:space="preserve"> WG </w:t>
            </w:r>
          </w:p>
        </w:tc>
        <w:tc>
          <w:tcPr>
            <w:tcW w:w="1559" w:type="dxa"/>
            <w:noWrap/>
            <w:hideMark/>
          </w:tcPr>
          <w:p w14:paraId="10DCF699"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kg/ha</w:t>
            </w:r>
          </w:p>
        </w:tc>
        <w:tc>
          <w:tcPr>
            <w:tcW w:w="1701" w:type="dxa"/>
            <w:noWrap/>
            <w:hideMark/>
          </w:tcPr>
          <w:p w14:paraId="07ECF300" w14:textId="43B1B0FE"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2832E8F2" w14:textId="28215591"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Na istem zemljišču  3-krat v rastni sezoni.</w:t>
            </w:r>
          </w:p>
        </w:tc>
      </w:tr>
      <w:tr w:rsidR="00337202" w:rsidRPr="005B166B" w14:paraId="265CB0D1" w14:textId="77777777" w:rsidTr="00AF54AC">
        <w:trPr>
          <w:trHeight w:val="260"/>
        </w:trPr>
        <w:tc>
          <w:tcPr>
            <w:tcW w:w="2547" w:type="dxa"/>
            <w:vMerge/>
            <w:hideMark/>
          </w:tcPr>
          <w:p w14:paraId="7F707E3F" w14:textId="77777777" w:rsidR="00337202" w:rsidRPr="005B166B" w:rsidRDefault="00337202" w:rsidP="00337202">
            <w:pPr>
              <w:jc w:val="left"/>
              <w:rPr>
                <w:rFonts w:eastAsiaTheme="minorEastAsia" w:cs="Arial"/>
                <w:b/>
                <w:bCs/>
                <w:sz w:val="18"/>
                <w:szCs w:val="18"/>
              </w:rPr>
            </w:pPr>
          </w:p>
        </w:tc>
        <w:tc>
          <w:tcPr>
            <w:tcW w:w="2977" w:type="dxa"/>
            <w:vMerge/>
            <w:hideMark/>
          </w:tcPr>
          <w:p w14:paraId="19A8208A" w14:textId="77777777" w:rsidR="00337202" w:rsidRPr="005B166B" w:rsidRDefault="00337202" w:rsidP="00337202">
            <w:pPr>
              <w:jc w:val="left"/>
              <w:rPr>
                <w:rFonts w:eastAsiaTheme="minorEastAsia" w:cs="Arial"/>
                <w:sz w:val="18"/>
                <w:szCs w:val="18"/>
              </w:rPr>
            </w:pPr>
          </w:p>
        </w:tc>
        <w:tc>
          <w:tcPr>
            <w:tcW w:w="2665" w:type="dxa"/>
            <w:hideMark/>
          </w:tcPr>
          <w:p w14:paraId="61F5061A"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i/>
                <w:iCs/>
                <w:color w:val="00B050"/>
                <w:sz w:val="18"/>
                <w:szCs w:val="18"/>
              </w:rPr>
              <w:t xml:space="preserve"> var. </w:t>
            </w:r>
            <w:proofErr w:type="spellStart"/>
            <w:r w:rsidRPr="00FD45BA">
              <w:rPr>
                <w:rFonts w:eastAsiaTheme="minorEastAsia" w:cs="Arial"/>
                <w:i/>
                <w:iCs/>
                <w:color w:val="00B050"/>
                <w:sz w:val="18"/>
                <w:szCs w:val="18"/>
              </w:rPr>
              <w:t>kurstaki</w:t>
            </w:r>
            <w:proofErr w:type="spellEnd"/>
          </w:p>
        </w:tc>
        <w:tc>
          <w:tcPr>
            <w:tcW w:w="2154" w:type="dxa"/>
            <w:noWrap/>
            <w:hideMark/>
          </w:tcPr>
          <w:p w14:paraId="0FF80796"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Delfin WG</w:t>
            </w:r>
          </w:p>
        </w:tc>
        <w:tc>
          <w:tcPr>
            <w:tcW w:w="1559" w:type="dxa"/>
            <w:noWrap/>
            <w:hideMark/>
          </w:tcPr>
          <w:p w14:paraId="3947CDC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0,5 kg/ha</w:t>
            </w:r>
          </w:p>
        </w:tc>
        <w:tc>
          <w:tcPr>
            <w:tcW w:w="1701" w:type="dxa"/>
            <w:noWrap/>
            <w:hideMark/>
          </w:tcPr>
          <w:p w14:paraId="12AEEFD1" w14:textId="2E1BDA9A"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5C32DD32" w14:textId="6488F07F"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Uporaba največ 6-krat letno.</w:t>
            </w:r>
          </w:p>
        </w:tc>
      </w:tr>
      <w:tr w:rsidR="00337202" w:rsidRPr="005B166B" w14:paraId="69A7E5CC" w14:textId="77777777" w:rsidTr="00AF54AC">
        <w:trPr>
          <w:trHeight w:val="240"/>
        </w:trPr>
        <w:tc>
          <w:tcPr>
            <w:tcW w:w="2547" w:type="dxa"/>
            <w:vMerge w:val="restart"/>
            <w:hideMark/>
          </w:tcPr>
          <w:p w14:paraId="0643D614"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lastRenderedPageBreak/>
              <w:t>Kapusova sovka</w:t>
            </w:r>
            <w:r w:rsidRPr="005B166B">
              <w:rPr>
                <w:rFonts w:eastAsiaTheme="minorEastAsia" w:cs="Arial"/>
                <w:sz w:val="18"/>
                <w:szCs w:val="18"/>
              </w:rPr>
              <w:t xml:space="preserve"> </w:t>
            </w:r>
          </w:p>
          <w:p w14:paraId="4CF7F9BF" w14:textId="1D2A9932"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Mamestra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sz w:val="18"/>
                <w:szCs w:val="18"/>
              </w:rPr>
              <w:t>)</w:t>
            </w:r>
          </w:p>
        </w:tc>
        <w:tc>
          <w:tcPr>
            <w:tcW w:w="2977" w:type="dxa"/>
            <w:vMerge w:val="restart"/>
            <w:hideMark/>
          </w:tcPr>
          <w:p w14:paraId="1BD14ED5"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2A785F16" w14:textId="77777777" w:rsidR="00337202" w:rsidRPr="00FD45BA" w:rsidRDefault="00337202" w:rsidP="00B84EF7">
            <w:pPr>
              <w:pStyle w:val="Odstavekseznama"/>
              <w:numPr>
                <w:ilvl w:val="0"/>
                <w:numId w:val="174"/>
              </w:numPr>
              <w:ind w:left="177" w:hanging="141"/>
              <w:jc w:val="left"/>
              <w:rPr>
                <w:rFonts w:eastAsiaTheme="minorEastAsia" w:cs="Arial"/>
                <w:sz w:val="18"/>
                <w:szCs w:val="18"/>
              </w:rPr>
            </w:pPr>
            <w:r w:rsidRPr="00FD45BA">
              <w:rPr>
                <w:rFonts w:eastAsiaTheme="minorEastAsia" w:cs="Arial"/>
                <w:sz w:val="18"/>
                <w:szCs w:val="18"/>
              </w:rPr>
              <w:t xml:space="preserve">globoko oranje, </w:t>
            </w:r>
          </w:p>
          <w:p w14:paraId="6034FA96" w14:textId="66E48AEF" w:rsidR="00337202" w:rsidRPr="00FD45BA" w:rsidRDefault="00337202" w:rsidP="00B84EF7">
            <w:pPr>
              <w:pStyle w:val="Odstavekseznama"/>
              <w:numPr>
                <w:ilvl w:val="0"/>
                <w:numId w:val="174"/>
              </w:numPr>
              <w:ind w:left="177" w:hanging="141"/>
              <w:jc w:val="left"/>
              <w:rPr>
                <w:rFonts w:eastAsiaTheme="minorEastAsia" w:cs="Arial"/>
                <w:sz w:val="18"/>
                <w:szCs w:val="18"/>
              </w:rPr>
            </w:pPr>
            <w:r w:rsidRPr="00FD45BA">
              <w:rPr>
                <w:rFonts w:eastAsiaTheme="minorEastAsia" w:cs="Arial"/>
                <w:sz w:val="18"/>
                <w:szCs w:val="18"/>
              </w:rPr>
              <w:t>zatiranje plevelov.</w:t>
            </w:r>
          </w:p>
        </w:tc>
        <w:tc>
          <w:tcPr>
            <w:tcW w:w="2665" w:type="dxa"/>
            <w:hideMark/>
          </w:tcPr>
          <w:p w14:paraId="6B7E4367"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color w:val="00B050"/>
                <w:sz w:val="18"/>
                <w:szCs w:val="18"/>
              </w:rPr>
              <w:t xml:space="preserve"> var. </w:t>
            </w:r>
            <w:proofErr w:type="spellStart"/>
            <w:r w:rsidRPr="00FD45BA">
              <w:rPr>
                <w:rFonts w:eastAsiaTheme="minorEastAsia" w:cs="Arial"/>
                <w:i/>
                <w:iCs/>
                <w:color w:val="00B050"/>
                <w:sz w:val="18"/>
                <w:szCs w:val="18"/>
              </w:rPr>
              <w:t>aizawai</w:t>
            </w:r>
            <w:proofErr w:type="spellEnd"/>
          </w:p>
        </w:tc>
        <w:tc>
          <w:tcPr>
            <w:tcW w:w="2154" w:type="dxa"/>
            <w:noWrap/>
            <w:hideMark/>
          </w:tcPr>
          <w:p w14:paraId="65ECAA5F"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Agree</w:t>
            </w:r>
            <w:proofErr w:type="spellEnd"/>
            <w:r w:rsidRPr="00FD45BA">
              <w:rPr>
                <w:rFonts w:eastAsiaTheme="minorEastAsia" w:cs="Arial"/>
                <w:color w:val="00B050"/>
                <w:sz w:val="18"/>
                <w:szCs w:val="18"/>
              </w:rPr>
              <w:t xml:space="preserve"> WG </w:t>
            </w:r>
          </w:p>
        </w:tc>
        <w:tc>
          <w:tcPr>
            <w:tcW w:w="1559" w:type="dxa"/>
            <w:noWrap/>
            <w:hideMark/>
          </w:tcPr>
          <w:p w14:paraId="4350E457"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kg/ha</w:t>
            </w:r>
          </w:p>
        </w:tc>
        <w:tc>
          <w:tcPr>
            <w:tcW w:w="1701" w:type="dxa"/>
            <w:noWrap/>
            <w:hideMark/>
          </w:tcPr>
          <w:p w14:paraId="1154B1AE" w14:textId="31CC8685"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9310C0A" w14:textId="747F3125"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5B166B" w14:paraId="01C1F920" w14:textId="77777777" w:rsidTr="00AF54AC">
        <w:trPr>
          <w:trHeight w:val="260"/>
        </w:trPr>
        <w:tc>
          <w:tcPr>
            <w:tcW w:w="2547" w:type="dxa"/>
            <w:vMerge/>
            <w:hideMark/>
          </w:tcPr>
          <w:p w14:paraId="6927C136" w14:textId="77777777" w:rsidR="00337202" w:rsidRPr="005B166B" w:rsidRDefault="00337202" w:rsidP="00337202">
            <w:pPr>
              <w:jc w:val="left"/>
              <w:rPr>
                <w:rFonts w:eastAsiaTheme="minorEastAsia" w:cs="Arial"/>
                <w:b/>
                <w:bCs/>
                <w:sz w:val="18"/>
                <w:szCs w:val="18"/>
              </w:rPr>
            </w:pPr>
          </w:p>
        </w:tc>
        <w:tc>
          <w:tcPr>
            <w:tcW w:w="2977" w:type="dxa"/>
            <w:vMerge/>
            <w:hideMark/>
          </w:tcPr>
          <w:p w14:paraId="352C295B" w14:textId="77777777" w:rsidR="00337202" w:rsidRPr="005B166B" w:rsidRDefault="00337202" w:rsidP="00337202">
            <w:pPr>
              <w:jc w:val="left"/>
              <w:rPr>
                <w:rFonts w:eastAsiaTheme="minorEastAsia" w:cs="Arial"/>
                <w:sz w:val="18"/>
                <w:szCs w:val="18"/>
              </w:rPr>
            </w:pPr>
          </w:p>
        </w:tc>
        <w:tc>
          <w:tcPr>
            <w:tcW w:w="2665" w:type="dxa"/>
            <w:hideMark/>
          </w:tcPr>
          <w:p w14:paraId="7A3B61BF"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i/>
                <w:iCs/>
                <w:color w:val="00B050"/>
                <w:sz w:val="18"/>
                <w:szCs w:val="18"/>
              </w:rPr>
              <w:t xml:space="preserve"> var. </w:t>
            </w:r>
            <w:proofErr w:type="spellStart"/>
            <w:r w:rsidRPr="00FD45BA">
              <w:rPr>
                <w:rFonts w:eastAsiaTheme="minorEastAsia" w:cs="Arial"/>
                <w:i/>
                <w:iCs/>
                <w:color w:val="00B050"/>
                <w:sz w:val="18"/>
                <w:szCs w:val="18"/>
              </w:rPr>
              <w:t>kurstaki</w:t>
            </w:r>
            <w:proofErr w:type="spellEnd"/>
          </w:p>
        </w:tc>
        <w:tc>
          <w:tcPr>
            <w:tcW w:w="2154" w:type="dxa"/>
            <w:noWrap/>
            <w:hideMark/>
          </w:tcPr>
          <w:p w14:paraId="5321C67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Delfin WG</w:t>
            </w:r>
          </w:p>
        </w:tc>
        <w:tc>
          <w:tcPr>
            <w:tcW w:w="1559" w:type="dxa"/>
            <w:noWrap/>
            <w:hideMark/>
          </w:tcPr>
          <w:p w14:paraId="51C864AD"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0,5 kg/ha</w:t>
            </w:r>
          </w:p>
        </w:tc>
        <w:tc>
          <w:tcPr>
            <w:tcW w:w="1701" w:type="dxa"/>
            <w:noWrap/>
            <w:hideMark/>
          </w:tcPr>
          <w:p w14:paraId="0FCB34B1" w14:textId="619FA2B5"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1B116BD"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največ 6-krat letno, razmik med </w:t>
            </w:r>
            <w:proofErr w:type="spellStart"/>
            <w:r w:rsidRPr="00FD45BA">
              <w:rPr>
                <w:rFonts w:eastAsiaTheme="minorEastAsia" w:cs="Arial"/>
                <w:color w:val="00B050"/>
                <w:sz w:val="18"/>
                <w:szCs w:val="18"/>
              </w:rPr>
              <w:t>tretiranji</w:t>
            </w:r>
            <w:proofErr w:type="spellEnd"/>
            <w:r w:rsidRPr="00FD45BA">
              <w:rPr>
                <w:rFonts w:eastAsiaTheme="minorEastAsia" w:cs="Arial"/>
                <w:color w:val="00B050"/>
                <w:sz w:val="18"/>
                <w:szCs w:val="18"/>
              </w:rPr>
              <w:t xml:space="preserve"> 7 dni</w:t>
            </w:r>
          </w:p>
        </w:tc>
      </w:tr>
      <w:tr w:rsidR="00337202" w:rsidRPr="005B166B" w14:paraId="716F43E7" w14:textId="77777777" w:rsidTr="00AF54AC">
        <w:trPr>
          <w:trHeight w:val="460"/>
        </w:trPr>
        <w:tc>
          <w:tcPr>
            <w:tcW w:w="2547" w:type="dxa"/>
            <w:vMerge w:val="restart"/>
            <w:hideMark/>
          </w:tcPr>
          <w:p w14:paraId="097EF767"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 xml:space="preserve">Južna </w:t>
            </w:r>
            <w:proofErr w:type="spellStart"/>
            <w:r w:rsidRPr="005B166B">
              <w:rPr>
                <w:rFonts w:eastAsiaTheme="minorEastAsia" w:cs="Arial"/>
                <w:b/>
                <w:bCs/>
                <w:sz w:val="18"/>
                <w:szCs w:val="18"/>
              </w:rPr>
              <w:t>plodovrtka</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Helicoverpa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armigera</w:t>
            </w:r>
            <w:proofErr w:type="spellEnd"/>
            <w:r w:rsidRPr="005B166B">
              <w:rPr>
                <w:rFonts w:eastAsiaTheme="minorEastAsia" w:cs="Arial"/>
                <w:sz w:val="18"/>
                <w:szCs w:val="18"/>
              </w:rPr>
              <w:t>)</w:t>
            </w:r>
          </w:p>
        </w:tc>
        <w:tc>
          <w:tcPr>
            <w:tcW w:w="2977" w:type="dxa"/>
            <w:vMerge w:val="restart"/>
            <w:noWrap/>
            <w:hideMark/>
          </w:tcPr>
          <w:p w14:paraId="169910B1" w14:textId="77777777" w:rsidR="00337202" w:rsidRDefault="00337202" w:rsidP="00337202">
            <w:pPr>
              <w:jc w:val="left"/>
              <w:rPr>
                <w:rFonts w:cs="Arial"/>
                <w:sz w:val="18"/>
                <w:szCs w:val="18"/>
              </w:rPr>
            </w:pPr>
            <w:r w:rsidRPr="005B166B">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0EE73631" w14:textId="77777777" w:rsidR="00337202" w:rsidRDefault="00337202"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66E5EC6C" w14:textId="3DB2C974" w:rsidR="00337202" w:rsidRPr="00337202" w:rsidRDefault="00337202"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65" w:type="dxa"/>
            <w:hideMark/>
          </w:tcPr>
          <w:p w14:paraId="1DABE4CA"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i/>
                <w:iCs/>
                <w:color w:val="00B050"/>
                <w:sz w:val="18"/>
                <w:szCs w:val="18"/>
              </w:rPr>
              <w:t xml:space="preserve"> var. </w:t>
            </w:r>
            <w:proofErr w:type="spellStart"/>
            <w:r w:rsidRPr="00FD45BA">
              <w:rPr>
                <w:rFonts w:eastAsiaTheme="minorEastAsia" w:cs="Arial"/>
                <w:i/>
                <w:iCs/>
                <w:color w:val="00B050"/>
                <w:sz w:val="18"/>
                <w:szCs w:val="18"/>
              </w:rPr>
              <w:t>kurstaki</w:t>
            </w:r>
            <w:proofErr w:type="spellEnd"/>
          </w:p>
        </w:tc>
        <w:tc>
          <w:tcPr>
            <w:tcW w:w="2154" w:type="dxa"/>
            <w:noWrap/>
            <w:hideMark/>
          </w:tcPr>
          <w:p w14:paraId="6674DCD1"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Delfin WG</w:t>
            </w:r>
          </w:p>
        </w:tc>
        <w:tc>
          <w:tcPr>
            <w:tcW w:w="1559" w:type="dxa"/>
            <w:noWrap/>
            <w:hideMark/>
          </w:tcPr>
          <w:p w14:paraId="2C482A0D"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0,5 kg/ha</w:t>
            </w:r>
          </w:p>
        </w:tc>
        <w:tc>
          <w:tcPr>
            <w:tcW w:w="1701" w:type="dxa"/>
            <w:noWrap/>
            <w:hideMark/>
          </w:tcPr>
          <w:p w14:paraId="6781EC51" w14:textId="4A04980F"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E53D715" w14:textId="089D5B90"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5B166B" w14:paraId="4C4B8A57" w14:textId="77777777" w:rsidTr="00AF54AC">
        <w:trPr>
          <w:trHeight w:val="250"/>
        </w:trPr>
        <w:tc>
          <w:tcPr>
            <w:tcW w:w="2547" w:type="dxa"/>
            <w:vMerge/>
            <w:hideMark/>
          </w:tcPr>
          <w:p w14:paraId="548CD7BF" w14:textId="77777777" w:rsidR="00337202" w:rsidRPr="005B166B" w:rsidRDefault="00337202" w:rsidP="00337202">
            <w:pPr>
              <w:jc w:val="left"/>
              <w:rPr>
                <w:rFonts w:eastAsiaTheme="minorEastAsia" w:cs="Arial"/>
                <w:b/>
                <w:bCs/>
                <w:sz w:val="18"/>
                <w:szCs w:val="18"/>
              </w:rPr>
            </w:pPr>
          </w:p>
        </w:tc>
        <w:tc>
          <w:tcPr>
            <w:tcW w:w="2977" w:type="dxa"/>
            <w:vMerge/>
            <w:hideMark/>
          </w:tcPr>
          <w:p w14:paraId="3A3DAAB4" w14:textId="77777777" w:rsidR="00337202" w:rsidRPr="005B166B" w:rsidRDefault="00337202" w:rsidP="00337202">
            <w:pPr>
              <w:jc w:val="left"/>
              <w:rPr>
                <w:rFonts w:eastAsiaTheme="minorEastAsia" w:cs="Arial"/>
                <w:sz w:val="18"/>
                <w:szCs w:val="18"/>
              </w:rPr>
            </w:pPr>
          </w:p>
        </w:tc>
        <w:tc>
          <w:tcPr>
            <w:tcW w:w="2665" w:type="dxa"/>
            <w:hideMark/>
          </w:tcPr>
          <w:p w14:paraId="6ACA9FF1" w14:textId="77777777" w:rsidR="00337202" w:rsidRPr="00FD45BA" w:rsidRDefault="00337202" w:rsidP="00337202">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Bacillus</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thuringiensis</w:t>
            </w:r>
            <w:proofErr w:type="spellEnd"/>
            <w:r w:rsidRPr="00FD45BA">
              <w:rPr>
                <w:rFonts w:eastAsiaTheme="minorEastAsia" w:cs="Arial"/>
                <w:color w:val="00B050"/>
                <w:sz w:val="18"/>
                <w:szCs w:val="18"/>
              </w:rPr>
              <w:t xml:space="preserve"> var. </w:t>
            </w:r>
            <w:proofErr w:type="spellStart"/>
            <w:r w:rsidRPr="00FD45BA">
              <w:rPr>
                <w:rFonts w:eastAsiaTheme="minorEastAsia" w:cs="Arial"/>
                <w:i/>
                <w:iCs/>
                <w:color w:val="00B050"/>
                <w:sz w:val="18"/>
                <w:szCs w:val="18"/>
              </w:rPr>
              <w:t>aizawai</w:t>
            </w:r>
            <w:proofErr w:type="spellEnd"/>
          </w:p>
        </w:tc>
        <w:tc>
          <w:tcPr>
            <w:tcW w:w="2154" w:type="dxa"/>
            <w:noWrap/>
            <w:hideMark/>
          </w:tcPr>
          <w:p w14:paraId="7A66D79C"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Agree</w:t>
            </w:r>
            <w:proofErr w:type="spellEnd"/>
            <w:r w:rsidRPr="00FD45BA">
              <w:rPr>
                <w:rFonts w:eastAsiaTheme="minorEastAsia" w:cs="Arial"/>
                <w:color w:val="00B050"/>
                <w:sz w:val="18"/>
                <w:szCs w:val="18"/>
              </w:rPr>
              <w:t xml:space="preserve"> WG  </w:t>
            </w:r>
          </w:p>
        </w:tc>
        <w:tc>
          <w:tcPr>
            <w:tcW w:w="1559" w:type="dxa"/>
            <w:noWrap/>
            <w:hideMark/>
          </w:tcPr>
          <w:p w14:paraId="566A6DA3"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kg/ha</w:t>
            </w:r>
          </w:p>
        </w:tc>
        <w:tc>
          <w:tcPr>
            <w:tcW w:w="1701" w:type="dxa"/>
            <w:noWrap/>
            <w:hideMark/>
          </w:tcPr>
          <w:p w14:paraId="4BFCEAB1" w14:textId="168D9C06"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0C47865" w14:textId="17CE61F5"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37202" w:rsidRPr="005B166B" w14:paraId="2F76B05A" w14:textId="77777777" w:rsidTr="00AF54AC">
        <w:trPr>
          <w:trHeight w:val="470"/>
        </w:trPr>
        <w:tc>
          <w:tcPr>
            <w:tcW w:w="2547" w:type="dxa"/>
            <w:hideMark/>
          </w:tcPr>
          <w:p w14:paraId="58EAD1CB" w14:textId="77777777" w:rsidR="00337202" w:rsidRPr="005B166B" w:rsidRDefault="00337202" w:rsidP="00337202">
            <w:pPr>
              <w:jc w:val="left"/>
              <w:rPr>
                <w:rFonts w:eastAsiaTheme="minorEastAsia" w:cs="Arial"/>
                <w:b/>
                <w:bCs/>
                <w:sz w:val="18"/>
                <w:szCs w:val="18"/>
              </w:rPr>
            </w:pPr>
            <w:proofErr w:type="spellStart"/>
            <w:r w:rsidRPr="005B166B">
              <w:rPr>
                <w:rFonts w:eastAsiaTheme="minorEastAsia" w:cs="Arial"/>
                <w:b/>
                <w:bCs/>
                <w:sz w:val="18"/>
                <w:szCs w:val="18"/>
              </w:rPr>
              <w:t>Kljunotaji</w:t>
            </w:r>
            <w:proofErr w:type="spellEnd"/>
            <w:r w:rsidRPr="005B166B">
              <w:rPr>
                <w:rFonts w:eastAsiaTheme="minorEastAsia" w:cs="Arial"/>
                <w:b/>
                <w:bCs/>
                <w:sz w:val="18"/>
                <w:szCs w:val="18"/>
              </w:rPr>
              <w:t xml:space="preserve">                                </w:t>
            </w:r>
            <w:r w:rsidRPr="005B166B">
              <w:rPr>
                <w:rFonts w:eastAsiaTheme="minorEastAsia" w:cs="Arial"/>
                <w:sz w:val="18"/>
                <w:szCs w:val="18"/>
              </w:rPr>
              <w:t>(</w:t>
            </w:r>
            <w:proofErr w:type="spellStart"/>
            <w:r w:rsidRPr="005B166B">
              <w:rPr>
                <w:rFonts w:eastAsiaTheme="minorEastAsia" w:cs="Arial"/>
                <w:i/>
                <w:iCs/>
                <w:sz w:val="18"/>
                <w:szCs w:val="18"/>
              </w:rPr>
              <w:t>Ceutorhynchus</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pleurostigma</w:t>
            </w:r>
            <w:proofErr w:type="spellEnd"/>
            <w:r w:rsidRPr="005B166B">
              <w:rPr>
                <w:rFonts w:eastAsiaTheme="minorEastAsia" w:cs="Arial"/>
                <w:sz w:val="18"/>
                <w:szCs w:val="18"/>
              </w:rPr>
              <w:t>/</w:t>
            </w:r>
            <w:proofErr w:type="spellStart"/>
            <w:r w:rsidRPr="005B166B">
              <w:rPr>
                <w:rFonts w:eastAsiaTheme="minorEastAsia" w:cs="Arial"/>
                <w:i/>
                <w:iCs/>
                <w:sz w:val="18"/>
                <w:szCs w:val="18"/>
              </w:rPr>
              <w:t>quadridens</w:t>
            </w:r>
            <w:proofErr w:type="spellEnd"/>
            <w:r w:rsidRPr="005B166B">
              <w:rPr>
                <w:rFonts w:eastAsiaTheme="minorEastAsia" w:cs="Arial"/>
                <w:sz w:val="18"/>
                <w:szCs w:val="18"/>
              </w:rPr>
              <w:t>)</w:t>
            </w:r>
          </w:p>
        </w:tc>
        <w:tc>
          <w:tcPr>
            <w:tcW w:w="2977" w:type="dxa"/>
            <w:hideMark/>
          </w:tcPr>
          <w:p w14:paraId="6CEB6BC1"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437F48B0" w14:textId="59EF9712" w:rsidR="00337202" w:rsidRPr="005B166B" w:rsidRDefault="00337202" w:rsidP="00337202">
            <w:pPr>
              <w:jc w:val="left"/>
              <w:rPr>
                <w:rFonts w:eastAsiaTheme="minorEastAsia" w:cs="Arial"/>
                <w:sz w:val="18"/>
                <w:szCs w:val="18"/>
              </w:rPr>
            </w:pPr>
            <w:r>
              <w:rPr>
                <w:rFonts w:eastAsiaTheme="minorEastAsia" w:cs="Arial"/>
                <w:sz w:val="18"/>
                <w:szCs w:val="18"/>
              </w:rPr>
              <w:t>u</w:t>
            </w:r>
            <w:r w:rsidRPr="005B166B">
              <w:rPr>
                <w:rFonts w:eastAsiaTheme="minorEastAsia" w:cs="Arial"/>
                <w:sz w:val="18"/>
                <w:szCs w:val="18"/>
              </w:rPr>
              <w:t>poraba zdravega sadilnega materiala</w:t>
            </w:r>
            <w:r>
              <w:rPr>
                <w:rFonts w:eastAsiaTheme="minorEastAsia" w:cs="Arial"/>
                <w:sz w:val="18"/>
                <w:szCs w:val="18"/>
              </w:rPr>
              <w:t>.</w:t>
            </w:r>
          </w:p>
        </w:tc>
        <w:tc>
          <w:tcPr>
            <w:tcW w:w="2665" w:type="dxa"/>
            <w:hideMark/>
          </w:tcPr>
          <w:p w14:paraId="05147004"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7C1A0864"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0DC0D459"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399F2317"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hideMark/>
          </w:tcPr>
          <w:p w14:paraId="2911EB25"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r w:rsidR="00337202" w:rsidRPr="005B166B" w14:paraId="54D5CADA" w14:textId="77777777" w:rsidTr="00AF54AC">
        <w:trPr>
          <w:trHeight w:val="460"/>
        </w:trPr>
        <w:tc>
          <w:tcPr>
            <w:tcW w:w="2547" w:type="dxa"/>
            <w:hideMark/>
          </w:tcPr>
          <w:p w14:paraId="69C54784"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Kapusova muha</w:t>
            </w:r>
            <w:r w:rsidRPr="005B166B">
              <w:rPr>
                <w:rFonts w:eastAsiaTheme="minorEastAsia" w:cs="Arial"/>
                <w:sz w:val="18"/>
                <w:szCs w:val="18"/>
              </w:rPr>
              <w:t xml:space="preserve"> </w:t>
            </w:r>
          </w:p>
          <w:p w14:paraId="45713587" w14:textId="578378FC"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Delia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radicum</w:t>
            </w:r>
            <w:proofErr w:type="spellEnd"/>
            <w:r w:rsidRPr="005B166B">
              <w:rPr>
                <w:rFonts w:eastAsiaTheme="minorEastAsia" w:cs="Arial"/>
                <w:sz w:val="18"/>
                <w:szCs w:val="18"/>
              </w:rPr>
              <w:t>)</w:t>
            </w:r>
          </w:p>
        </w:tc>
        <w:tc>
          <w:tcPr>
            <w:tcW w:w="2977" w:type="dxa"/>
            <w:hideMark/>
          </w:tcPr>
          <w:p w14:paraId="3B796F9B"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120F2814" w14:textId="77777777" w:rsidR="00337202" w:rsidRPr="00FD45BA" w:rsidRDefault="00337202" w:rsidP="00B84EF7">
            <w:pPr>
              <w:pStyle w:val="Odstavekseznama"/>
              <w:numPr>
                <w:ilvl w:val="0"/>
                <w:numId w:val="175"/>
              </w:numPr>
              <w:ind w:left="177" w:hanging="177"/>
              <w:jc w:val="left"/>
              <w:rPr>
                <w:rFonts w:eastAsiaTheme="minorEastAsia" w:cs="Arial"/>
                <w:sz w:val="18"/>
                <w:szCs w:val="18"/>
              </w:rPr>
            </w:pPr>
            <w:r w:rsidRPr="00FD45BA">
              <w:rPr>
                <w:rFonts w:eastAsiaTheme="minorEastAsia" w:cs="Arial"/>
                <w:sz w:val="18"/>
                <w:szCs w:val="18"/>
              </w:rPr>
              <w:t xml:space="preserve">uporaba zdravega sadilnega materiala, </w:t>
            </w:r>
          </w:p>
          <w:p w14:paraId="231F55A9" w14:textId="690E1347" w:rsidR="00337202" w:rsidRPr="00FD45BA" w:rsidRDefault="00337202" w:rsidP="00B84EF7">
            <w:pPr>
              <w:pStyle w:val="Odstavekseznama"/>
              <w:numPr>
                <w:ilvl w:val="0"/>
                <w:numId w:val="175"/>
              </w:numPr>
              <w:ind w:left="177" w:hanging="177"/>
              <w:jc w:val="left"/>
              <w:rPr>
                <w:rFonts w:eastAsiaTheme="minorEastAsia" w:cs="Arial"/>
                <w:sz w:val="18"/>
                <w:szCs w:val="18"/>
              </w:rPr>
            </w:pPr>
            <w:r w:rsidRPr="00FD45BA">
              <w:rPr>
                <w:rFonts w:eastAsiaTheme="minorEastAsia" w:cs="Arial"/>
                <w:sz w:val="18"/>
                <w:szCs w:val="18"/>
              </w:rPr>
              <w:t xml:space="preserve">uporaba zaščitnih mrež oz. </w:t>
            </w:r>
            <w:proofErr w:type="spellStart"/>
            <w:r w:rsidRPr="00FD45BA">
              <w:rPr>
                <w:rFonts w:eastAsiaTheme="minorEastAsia" w:cs="Arial"/>
                <w:sz w:val="18"/>
                <w:szCs w:val="18"/>
              </w:rPr>
              <w:t>prekrivk</w:t>
            </w:r>
            <w:proofErr w:type="spellEnd"/>
            <w:r w:rsidRPr="00FD45BA">
              <w:rPr>
                <w:rFonts w:eastAsiaTheme="minorEastAsia" w:cs="Arial"/>
                <w:sz w:val="18"/>
                <w:szCs w:val="18"/>
              </w:rPr>
              <w:t>.</w:t>
            </w:r>
          </w:p>
        </w:tc>
        <w:tc>
          <w:tcPr>
            <w:tcW w:w="2665" w:type="dxa"/>
            <w:hideMark/>
          </w:tcPr>
          <w:p w14:paraId="0425F12A"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3EA197A6"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58438868"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31D4D41A"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hideMark/>
          </w:tcPr>
          <w:p w14:paraId="4CD9A683"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r w:rsidR="00337202" w:rsidRPr="005B166B" w14:paraId="592EF12B" w14:textId="77777777" w:rsidTr="00AF54AC">
        <w:trPr>
          <w:trHeight w:val="690"/>
        </w:trPr>
        <w:tc>
          <w:tcPr>
            <w:tcW w:w="2547" w:type="dxa"/>
            <w:vMerge w:val="restart"/>
            <w:hideMark/>
          </w:tcPr>
          <w:p w14:paraId="28D3F02D"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 xml:space="preserve">Mokasta kapusova uš </w:t>
            </w:r>
            <w:r w:rsidRPr="005B166B">
              <w:rPr>
                <w:rFonts w:eastAsiaTheme="minorEastAsia" w:cs="Arial"/>
                <w:sz w:val="18"/>
                <w:szCs w:val="18"/>
              </w:rPr>
              <w:t>(</w:t>
            </w:r>
            <w:proofErr w:type="spellStart"/>
            <w:r w:rsidRPr="005B166B">
              <w:rPr>
                <w:rFonts w:eastAsiaTheme="minorEastAsia" w:cs="Arial"/>
                <w:i/>
                <w:iCs/>
                <w:sz w:val="18"/>
                <w:szCs w:val="18"/>
              </w:rPr>
              <w:t>Brevicoryne</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brassicae</w:t>
            </w:r>
            <w:proofErr w:type="spellEnd"/>
            <w:r w:rsidRPr="005B166B">
              <w:rPr>
                <w:rFonts w:eastAsiaTheme="minorEastAsia" w:cs="Arial"/>
                <w:i/>
                <w:iCs/>
                <w:sz w:val="18"/>
                <w:szCs w:val="18"/>
              </w:rPr>
              <w:t>)</w:t>
            </w:r>
          </w:p>
        </w:tc>
        <w:tc>
          <w:tcPr>
            <w:tcW w:w="2977" w:type="dxa"/>
            <w:vMerge w:val="restart"/>
            <w:hideMark/>
          </w:tcPr>
          <w:p w14:paraId="65B1C629" w14:textId="77777777" w:rsidR="00337202" w:rsidRPr="005B166B" w:rsidRDefault="00337202" w:rsidP="00337202">
            <w:pPr>
              <w:jc w:val="left"/>
              <w:rPr>
                <w:rFonts w:eastAsiaTheme="minorEastAsia" w:cs="Arial"/>
                <w:sz w:val="18"/>
                <w:szCs w:val="18"/>
              </w:rPr>
            </w:pPr>
            <w:r w:rsidRPr="005B166B">
              <w:rPr>
                <w:rFonts w:eastAsiaTheme="minorEastAsia" w:cs="Arial"/>
                <w:b/>
                <w:bCs/>
                <w:sz w:val="18"/>
                <w:szCs w:val="18"/>
                <w:u w:val="single"/>
              </w:rPr>
              <w:t xml:space="preserve">Kemični ukrepi: </w:t>
            </w:r>
            <w:r w:rsidRPr="005B166B">
              <w:rPr>
                <w:rFonts w:eastAsiaTheme="minorEastAsia" w:cs="Arial"/>
                <w:sz w:val="18"/>
                <w:szCs w:val="18"/>
              </w:rPr>
              <w:t>Pravočasna uporaba insekticidov! Če insekticid uporabimo prepozno, si rastline ne opomorejo ali le delno. Insekticidu dodajamo močila, škropimo z visokim tlakom.</w:t>
            </w:r>
          </w:p>
        </w:tc>
        <w:tc>
          <w:tcPr>
            <w:tcW w:w="2665" w:type="dxa"/>
            <w:vMerge w:val="restart"/>
            <w:hideMark/>
          </w:tcPr>
          <w:p w14:paraId="700C0E99"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olje navadne ogrščice</w:t>
            </w:r>
          </w:p>
        </w:tc>
        <w:tc>
          <w:tcPr>
            <w:tcW w:w="2154" w:type="dxa"/>
            <w:hideMark/>
          </w:tcPr>
          <w:p w14:paraId="1998FF84"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koncentrat  </w:t>
            </w:r>
          </w:p>
        </w:tc>
        <w:tc>
          <w:tcPr>
            <w:tcW w:w="1559" w:type="dxa"/>
            <w:noWrap/>
            <w:hideMark/>
          </w:tcPr>
          <w:p w14:paraId="1D8F2F37"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2%</w:t>
            </w:r>
          </w:p>
        </w:tc>
        <w:tc>
          <w:tcPr>
            <w:tcW w:w="1701" w:type="dxa"/>
            <w:noWrap/>
            <w:hideMark/>
          </w:tcPr>
          <w:p w14:paraId="191316AB" w14:textId="1B38F7E9"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C594EC1"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3-kraten nanos</w:t>
            </w:r>
          </w:p>
        </w:tc>
      </w:tr>
      <w:tr w:rsidR="00337202" w:rsidRPr="005B166B" w14:paraId="064F4D30" w14:textId="77777777" w:rsidTr="00AF54AC">
        <w:trPr>
          <w:trHeight w:val="690"/>
        </w:trPr>
        <w:tc>
          <w:tcPr>
            <w:tcW w:w="2547" w:type="dxa"/>
            <w:vMerge/>
            <w:hideMark/>
          </w:tcPr>
          <w:p w14:paraId="78E6DB28" w14:textId="77777777" w:rsidR="00337202" w:rsidRPr="005B166B" w:rsidRDefault="00337202" w:rsidP="00337202">
            <w:pPr>
              <w:jc w:val="left"/>
              <w:rPr>
                <w:rFonts w:eastAsiaTheme="minorEastAsia" w:cs="Arial"/>
                <w:b/>
                <w:bCs/>
                <w:sz w:val="18"/>
                <w:szCs w:val="18"/>
              </w:rPr>
            </w:pPr>
          </w:p>
        </w:tc>
        <w:tc>
          <w:tcPr>
            <w:tcW w:w="2977" w:type="dxa"/>
            <w:vMerge/>
            <w:hideMark/>
          </w:tcPr>
          <w:p w14:paraId="4B7273E2" w14:textId="77777777" w:rsidR="00337202" w:rsidRPr="005B166B" w:rsidRDefault="00337202" w:rsidP="00337202">
            <w:pPr>
              <w:jc w:val="left"/>
              <w:rPr>
                <w:rFonts w:eastAsiaTheme="minorEastAsia" w:cs="Arial"/>
                <w:sz w:val="18"/>
                <w:szCs w:val="18"/>
              </w:rPr>
            </w:pPr>
          </w:p>
        </w:tc>
        <w:tc>
          <w:tcPr>
            <w:tcW w:w="2665" w:type="dxa"/>
            <w:vMerge/>
            <w:hideMark/>
          </w:tcPr>
          <w:p w14:paraId="00D483BD" w14:textId="77777777" w:rsidR="00337202" w:rsidRPr="005B166B" w:rsidRDefault="00337202" w:rsidP="00337202">
            <w:pPr>
              <w:jc w:val="left"/>
              <w:rPr>
                <w:rFonts w:eastAsiaTheme="minorEastAsia" w:cs="Arial"/>
                <w:sz w:val="18"/>
                <w:szCs w:val="18"/>
              </w:rPr>
            </w:pPr>
          </w:p>
        </w:tc>
        <w:tc>
          <w:tcPr>
            <w:tcW w:w="2154" w:type="dxa"/>
            <w:hideMark/>
          </w:tcPr>
          <w:p w14:paraId="73CEACF1"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razpršilka </w:t>
            </w:r>
          </w:p>
        </w:tc>
        <w:tc>
          <w:tcPr>
            <w:tcW w:w="1559" w:type="dxa"/>
            <w:noWrap/>
            <w:hideMark/>
          </w:tcPr>
          <w:p w14:paraId="5ACD9E19"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l/10 m²</w:t>
            </w:r>
          </w:p>
        </w:tc>
        <w:tc>
          <w:tcPr>
            <w:tcW w:w="1701" w:type="dxa"/>
            <w:noWrap/>
            <w:hideMark/>
          </w:tcPr>
          <w:p w14:paraId="1D3716E7" w14:textId="452E7D31"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65764C05"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3-kraten nanos neposredno na napadene rastline, brez predhodnega redčenja z vodo, do dobre </w:t>
            </w:r>
            <w:proofErr w:type="spellStart"/>
            <w:r w:rsidRPr="00FD45BA">
              <w:rPr>
                <w:rFonts w:eastAsiaTheme="minorEastAsia" w:cs="Arial"/>
                <w:color w:val="00B050"/>
                <w:sz w:val="18"/>
                <w:szCs w:val="18"/>
              </w:rPr>
              <w:t>omočenosti</w:t>
            </w:r>
            <w:proofErr w:type="spellEnd"/>
            <w:r w:rsidRPr="00FD45BA">
              <w:rPr>
                <w:rFonts w:eastAsiaTheme="minorEastAsia" w:cs="Arial"/>
                <w:color w:val="00B050"/>
                <w:sz w:val="18"/>
                <w:szCs w:val="18"/>
              </w:rPr>
              <w:t xml:space="preserve"> rastlin</w:t>
            </w:r>
          </w:p>
        </w:tc>
      </w:tr>
      <w:tr w:rsidR="00337202" w:rsidRPr="005B166B" w14:paraId="1FC76FCE" w14:textId="77777777" w:rsidTr="00AF54AC">
        <w:trPr>
          <w:trHeight w:val="690"/>
        </w:trPr>
        <w:tc>
          <w:tcPr>
            <w:tcW w:w="2547" w:type="dxa"/>
            <w:vMerge w:val="restart"/>
            <w:hideMark/>
          </w:tcPr>
          <w:p w14:paraId="6A2D9CB5"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Bombaževčeva uš</w:t>
            </w:r>
            <w:r w:rsidRPr="005B166B">
              <w:rPr>
                <w:rFonts w:eastAsiaTheme="minorEastAsia" w:cs="Arial"/>
                <w:sz w:val="18"/>
                <w:szCs w:val="18"/>
              </w:rPr>
              <w:t xml:space="preserve"> </w:t>
            </w:r>
          </w:p>
          <w:p w14:paraId="2B50D719" w14:textId="5ABB9AC7"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Aphis</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gossypii</w:t>
            </w:r>
            <w:proofErr w:type="spellEnd"/>
            <w:r w:rsidRPr="005B166B">
              <w:rPr>
                <w:rFonts w:eastAsiaTheme="minorEastAsia" w:cs="Arial"/>
                <w:sz w:val="18"/>
                <w:szCs w:val="18"/>
              </w:rPr>
              <w:t>)</w:t>
            </w:r>
          </w:p>
        </w:tc>
        <w:tc>
          <w:tcPr>
            <w:tcW w:w="2977" w:type="dxa"/>
            <w:vMerge w:val="restart"/>
            <w:noWrap/>
            <w:hideMark/>
          </w:tcPr>
          <w:p w14:paraId="0854F06D" w14:textId="77777777" w:rsidR="0062527C" w:rsidRDefault="00337202" w:rsidP="0062527C">
            <w:pPr>
              <w:jc w:val="left"/>
              <w:rPr>
                <w:rFonts w:cs="Arial"/>
                <w:sz w:val="18"/>
                <w:szCs w:val="18"/>
              </w:rPr>
            </w:pPr>
            <w:r w:rsidRPr="005B166B">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3D9834E1"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133166D2" w14:textId="77777777" w:rsidR="0062527C" w:rsidRDefault="0062527C" w:rsidP="0062527C">
            <w:pPr>
              <w:jc w:val="left"/>
              <w:rPr>
                <w:rFonts w:cs="Arial"/>
                <w:sz w:val="18"/>
                <w:szCs w:val="18"/>
              </w:rPr>
            </w:pPr>
          </w:p>
          <w:p w14:paraId="694239EA" w14:textId="77777777" w:rsidR="0062527C" w:rsidRDefault="0062527C" w:rsidP="0062527C">
            <w:pPr>
              <w:jc w:val="left"/>
              <w:rPr>
                <w:rFonts w:cs="Arial"/>
                <w:sz w:val="18"/>
                <w:szCs w:val="18"/>
              </w:rPr>
            </w:pPr>
            <w:r>
              <w:rPr>
                <w:rFonts w:cs="Arial"/>
                <w:sz w:val="18"/>
                <w:szCs w:val="18"/>
              </w:rPr>
              <w:lastRenderedPageBreak/>
              <w:t>Poleti kapusnice redno pregledujemo.</w:t>
            </w:r>
          </w:p>
          <w:p w14:paraId="57589772" w14:textId="2CB4A59E" w:rsidR="00337202" w:rsidRPr="005B166B" w:rsidRDefault="00337202" w:rsidP="00337202">
            <w:pPr>
              <w:jc w:val="left"/>
              <w:rPr>
                <w:rFonts w:eastAsiaTheme="minorEastAsia" w:cs="Arial"/>
                <w:sz w:val="18"/>
                <w:szCs w:val="18"/>
              </w:rPr>
            </w:pPr>
          </w:p>
        </w:tc>
        <w:tc>
          <w:tcPr>
            <w:tcW w:w="2665" w:type="dxa"/>
            <w:vMerge w:val="restart"/>
            <w:hideMark/>
          </w:tcPr>
          <w:p w14:paraId="7CB6E78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lastRenderedPageBreak/>
              <w:t>olje navadne ogrščice</w:t>
            </w:r>
          </w:p>
        </w:tc>
        <w:tc>
          <w:tcPr>
            <w:tcW w:w="2154" w:type="dxa"/>
            <w:hideMark/>
          </w:tcPr>
          <w:p w14:paraId="0FDDDEB9"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koncentrat  </w:t>
            </w:r>
          </w:p>
        </w:tc>
        <w:tc>
          <w:tcPr>
            <w:tcW w:w="1559" w:type="dxa"/>
            <w:noWrap/>
            <w:hideMark/>
          </w:tcPr>
          <w:p w14:paraId="4DB6123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2%</w:t>
            </w:r>
          </w:p>
        </w:tc>
        <w:tc>
          <w:tcPr>
            <w:tcW w:w="1701" w:type="dxa"/>
            <w:noWrap/>
            <w:hideMark/>
          </w:tcPr>
          <w:p w14:paraId="5CE65605" w14:textId="560EE852"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B7EEFF0"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3-kraten nanos</w:t>
            </w:r>
          </w:p>
        </w:tc>
      </w:tr>
      <w:tr w:rsidR="00337202" w:rsidRPr="005B166B" w14:paraId="716D534F" w14:textId="77777777" w:rsidTr="00AF54AC">
        <w:trPr>
          <w:trHeight w:val="690"/>
        </w:trPr>
        <w:tc>
          <w:tcPr>
            <w:tcW w:w="2547" w:type="dxa"/>
            <w:vMerge/>
            <w:hideMark/>
          </w:tcPr>
          <w:p w14:paraId="4118EC5B" w14:textId="77777777" w:rsidR="00337202" w:rsidRPr="005B166B" w:rsidRDefault="00337202" w:rsidP="00337202">
            <w:pPr>
              <w:jc w:val="left"/>
              <w:rPr>
                <w:rFonts w:eastAsiaTheme="minorEastAsia" w:cs="Arial"/>
                <w:b/>
                <w:bCs/>
                <w:sz w:val="18"/>
                <w:szCs w:val="18"/>
              </w:rPr>
            </w:pPr>
          </w:p>
        </w:tc>
        <w:tc>
          <w:tcPr>
            <w:tcW w:w="2977" w:type="dxa"/>
            <w:vMerge/>
            <w:hideMark/>
          </w:tcPr>
          <w:p w14:paraId="74303393" w14:textId="77777777" w:rsidR="00337202" w:rsidRPr="005B166B" w:rsidRDefault="00337202" w:rsidP="00337202">
            <w:pPr>
              <w:jc w:val="left"/>
              <w:rPr>
                <w:rFonts w:eastAsiaTheme="minorEastAsia" w:cs="Arial"/>
                <w:sz w:val="18"/>
                <w:szCs w:val="18"/>
              </w:rPr>
            </w:pPr>
          </w:p>
        </w:tc>
        <w:tc>
          <w:tcPr>
            <w:tcW w:w="2665" w:type="dxa"/>
            <w:vMerge/>
            <w:hideMark/>
          </w:tcPr>
          <w:p w14:paraId="78378A68" w14:textId="77777777" w:rsidR="00337202" w:rsidRPr="00FD45BA" w:rsidRDefault="00337202" w:rsidP="00337202">
            <w:pPr>
              <w:jc w:val="left"/>
              <w:rPr>
                <w:rFonts w:eastAsiaTheme="minorEastAsia" w:cs="Arial"/>
                <w:color w:val="00B050"/>
                <w:sz w:val="18"/>
                <w:szCs w:val="18"/>
              </w:rPr>
            </w:pPr>
          </w:p>
        </w:tc>
        <w:tc>
          <w:tcPr>
            <w:tcW w:w="2154" w:type="dxa"/>
            <w:hideMark/>
          </w:tcPr>
          <w:p w14:paraId="05C5A94D"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razpršilka </w:t>
            </w:r>
          </w:p>
        </w:tc>
        <w:tc>
          <w:tcPr>
            <w:tcW w:w="1559" w:type="dxa"/>
            <w:noWrap/>
            <w:hideMark/>
          </w:tcPr>
          <w:p w14:paraId="0AFCA9A5"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l/10 m²</w:t>
            </w:r>
          </w:p>
        </w:tc>
        <w:tc>
          <w:tcPr>
            <w:tcW w:w="1701" w:type="dxa"/>
            <w:noWrap/>
            <w:hideMark/>
          </w:tcPr>
          <w:p w14:paraId="1A04DB09" w14:textId="5A6C0609"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753B5A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3-kraten nanos neposredno na napadene rastline, brez predhodnega redčenja z vodo, do dobre </w:t>
            </w:r>
            <w:proofErr w:type="spellStart"/>
            <w:r w:rsidRPr="00FD45BA">
              <w:rPr>
                <w:rFonts w:eastAsiaTheme="minorEastAsia" w:cs="Arial"/>
                <w:color w:val="00B050"/>
                <w:sz w:val="18"/>
                <w:szCs w:val="18"/>
              </w:rPr>
              <w:t>omočenosti</w:t>
            </w:r>
            <w:proofErr w:type="spellEnd"/>
            <w:r w:rsidRPr="00FD45BA">
              <w:rPr>
                <w:rFonts w:eastAsiaTheme="minorEastAsia" w:cs="Arial"/>
                <w:color w:val="00B050"/>
                <w:sz w:val="18"/>
                <w:szCs w:val="18"/>
              </w:rPr>
              <w:t xml:space="preserve"> rastlin</w:t>
            </w:r>
          </w:p>
        </w:tc>
      </w:tr>
      <w:tr w:rsidR="00337202" w:rsidRPr="005B166B" w14:paraId="3659AB41" w14:textId="77777777" w:rsidTr="00AF54AC">
        <w:trPr>
          <w:trHeight w:val="690"/>
        </w:trPr>
        <w:tc>
          <w:tcPr>
            <w:tcW w:w="2547" w:type="dxa"/>
            <w:vMerge w:val="restart"/>
            <w:noWrap/>
            <w:hideMark/>
          </w:tcPr>
          <w:p w14:paraId="2EC27347"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Listne uši</w:t>
            </w:r>
            <w:r w:rsidRPr="005B166B">
              <w:rPr>
                <w:rFonts w:eastAsiaTheme="minorEastAsia" w:cs="Arial"/>
                <w:sz w:val="18"/>
                <w:szCs w:val="18"/>
              </w:rPr>
              <w:t xml:space="preserve"> (</w:t>
            </w:r>
            <w:proofErr w:type="spellStart"/>
            <w:r w:rsidRPr="005B166B">
              <w:rPr>
                <w:rFonts w:eastAsiaTheme="minorEastAsia" w:cs="Arial"/>
                <w:i/>
                <w:iCs/>
                <w:sz w:val="18"/>
                <w:szCs w:val="18"/>
              </w:rPr>
              <w:t>Aphdidae</w:t>
            </w:r>
            <w:proofErr w:type="spellEnd"/>
            <w:r w:rsidRPr="005B166B">
              <w:rPr>
                <w:rFonts w:eastAsiaTheme="minorEastAsia" w:cs="Arial"/>
                <w:sz w:val="18"/>
                <w:szCs w:val="18"/>
              </w:rPr>
              <w:t>)</w:t>
            </w:r>
          </w:p>
        </w:tc>
        <w:tc>
          <w:tcPr>
            <w:tcW w:w="2977" w:type="dxa"/>
            <w:vMerge w:val="restart"/>
            <w:hideMark/>
          </w:tcPr>
          <w:p w14:paraId="608440CA" w14:textId="77777777" w:rsidR="0062527C" w:rsidRDefault="00337202" w:rsidP="0062527C">
            <w:pPr>
              <w:jc w:val="left"/>
              <w:rPr>
                <w:rFonts w:cs="Arial"/>
                <w:sz w:val="18"/>
                <w:szCs w:val="18"/>
              </w:rPr>
            </w:pPr>
            <w:r w:rsidRPr="005B166B">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4CB68223"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10AB631E" w14:textId="77777777" w:rsidR="0062527C" w:rsidRDefault="0062527C" w:rsidP="0062527C">
            <w:pPr>
              <w:jc w:val="left"/>
              <w:rPr>
                <w:rFonts w:cs="Arial"/>
                <w:sz w:val="18"/>
                <w:szCs w:val="18"/>
              </w:rPr>
            </w:pPr>
          </w:p>
          <w:p w14:paraId="1A0626AE" w14:textId="77777777" w:rsidR="0062527C" w:rsidRDefault="0062527C" w:rsidP="0062527C">
            <w:pPr>
              <w:jc w:val="left"/>
              <w:rPr>
                <w:rFonts w:cs="Arial"/>
                <w:sz w:val="18"/>
                <w:szCs w:val="18"/>
              </w:rPr>
            </w:pPr>
            <w:r>
              <w:rPr>
                <w:rFonts w:cs="Arial"/>
                <w:sz w:val="18"/>
                <w:szCs w:val="18"/>
              </w:rPr>
              <w:t>Poleti kapusnice redno pregledujemo.</w:t>
            </w:r>
          </w:p>
          <w:p w14:paraId="74CD3C2A" w14:textId="79069E33" w:rsidR="00337202" w:rsidRPr="005B166B" w:rsidRDefault="00337202" w:rsidP="00337202">
            <w:pPr>
              <w:jc w:val="left"/>
              <w:rPr>
                <w:rFonts w:eastAsiaTheme="minorEastAsia" w:cs="Arial"/>
                <w:sz w:val="18"/>
                <w:szCs w:val="18"/>
              </w:rPr>
            </w:pPr>
          </w:p>
        </w:tc>
        <w:tc>
          <w:tcPr>
            <w:tcW w:w="2665" w:type="dxa"/>
            <w:vMerge w:val="restart"/>
            <w:hideMark/>
          </w:tcPr>
          <w:p w14:paraId="0089FB24"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olje navadne ogrščice</w:t>
            </w:r>
          </w:p>
        </w:tc>
        <w:tc>
          <w:tcPr>
            <w:tcW w:w="2154" w:type="dxa"/>
            <w:hideMark/>
          </w:tcPr>
          <w:p w14:paraId="48744C80"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koncentrat  </w:t>
            </w:r>
          </w:p>
        </w:tc>
        <w:tc>
          <w:tcPr>
            <w:tcW w:w="1559" w:type="dxa"/>
            <w:noWrap/>
            <w:hideMark/>
          </w:tcPr>
          <w:p w14:paraId="30A79BBA"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2%</w:t>
            </w:r>
          </w:p>
        </w:tc>
        <w:tc>
          <w:tcPr>
            <w:tcW w:w="1701" w:type="dxa"/>
            <w:noWrap/>
            <w:hideMark/>
          </w:tcPr>
          <w:p w14:paraId="290DE99E" w14:textId="485A0F2F"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15C80AF9"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3-kraten nanos</w:t>
            </w:r>
          </w:p>
        </w:tc>
      </w:tr>
      <w:tr w:rsidR="00337202" w:rsidRPr="005B166B" w14:paraId="23488361" w14:textId="77777777" w:rsidTr="00AF54AC">
        <w:trPr>
          <w:trHeight w:val="690"/>
        </w:trPr>
        <w:tc>
          <w:tcPr>
            <w:tcW w:w="2547" w:type="dxa"/>
            <w:vMerge/>
            <w:hideMark/>
          </w:tcPr>
          <w:p w14:paraId="290BAA51" w14:textId="77777777" w:rsidR="00337202" w:rsidRPr="005B166B" w:rsidRDefault="00337202" w:rsidP="00337202">
            <w:pPr>
              <w:jc w:val="left"/>
              <w:rPr>
                <w:rFonts w:eastAsiaTheme="minorEastAsia" w:cs="Arial"/>
                <w:b/>
                <w:bCs/>
                <w:sz w:val="18"/>
                <w:szCs w:val="18"/>
              </w:rPr>
            </w:pPr>
          </w:p>
        </w:tc>
        <w:tc>
          <w:tcPr>
            <w:tcW w:w="2977" w:type="dxa"/>
            <w:vMerge/>
            <w:hideMark/>
          </w:tcPr>
          <w:p w14:paraId="3F91A6C3" w14:textId="77777777" w:rsidR="00337202" w:rsidRPr="005B166B" w:rsidRDefault="00337202" w:rsidP="00337202">
            <w:pPr>
              <w:jc w:val="left"/>
              <w:rPr>
                <w:rFonts w:eastAsiaTheme="minorEastAsia" w:cs="Arial"/>
                <w:sz w:val="18"/>
                <w:szCs w:val="18"/>
              </w:rPr>
            </w:pPr>
          </w:p>
        </w:tc>
        <w:tc>
          <w:tcPr>
            <w:tcW w:w="2665" w:type="dxa"/>
            <w:vMerge/>
            <w:hideMark/>
          </w:tcPr>
          <w:p w14:paraId="51B76FAA" w14:textId="77777777" w:rsidR="00337202" w:rsidRPr="00FD45BA" w:rsidRDefault="00337202" w:rsidP="00337202">
            <w:pPr>
              <w:jc w:val="left"/>
              <w:rPr>
                <w:rFonts w:eastAsiaTheme="minorEastAsia" w:cs="Arial"/>
                <w:color w:val="00B050"/>
                <w:sz w:val="18"/>
                <w:szCs w:val="18"/>
              </w:rPr>
            </w:pPr>
          </w:p>
        </w:tc>
        <w:tc>
          <w:tcPr>
            <w:tcW w:w="2154" w:type="dxa"/>
            <w:hideMark/>
          </w:tcPr>
          <w:p w14:paraId="0543AB06"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Celaflor</w:t>
            </w:r>
            <w:proofErr w:type="spellEnd"/>
            <w:r w:rsidRPr="00FD45BA">
              <w:rPr>
                <w:rFonts w:eastAsiaTheme="minorEastAsia" w:cs="Arial"/>
                <w:color w:val="00B050"/>
                <w:sz w:val="18"/>
                <w:szCs w:val="18"/>
              </w:rPr>
              <w:t xml:space="preserve"> Naturen naravni insekticid za sadje, vrtnine in okrasne rastline - razpršilka </w:t>
            </w:r>
          </w:p>
        </w:tc>
        <w:tc>
          <w:tcPr>
            <w:tcW w:w="1559" w:type="dxa"/>
            <w:noWrap/>
            <w:hideMark/>
          </w:tcPr>
          <w:p w14:paraId="1004A5A0"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1 l/10 m²</w:t>
            </w:r>
          </w:p>
        </w:tc>
        <w:tc>
          <w:tcPr>
            <w:tcW w:w="1701" w:type="dxa"/>
            <w:noWrap/>
            <w:hideMark/>
          </w:tcPr>
          <w:p w14:paraId="1D52B78E" w14:textId="608F0EC0"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0958808E"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3-kraten nanos neposredno na napadene rastline, brez predhodnega redčenja z vodo, do dobre </w:t>
            </w:r>
            <w:proofErr w:type="spellStart"/>
            <w:r w:rsidRPr="00FD45BA">
              <w:rPr>
                <w:rFonts w:eastAsiaTheme="minorEastAsia" w:cs="Arial"/>
                <w:color w:val="00B050"/>
                <w:sz w:val="18"/>
                <w:szCs w:val="18"/>
              </w:rPr>
              <w:t>omočenosti</w:t>
            </w:r>
            <w:proofErr w:type="spellEnd"/>
            <w:r w:rsidRPr="00FD45BA">
              <w:rPr>
                <w:rFonts w:eastAsiaTheme="minorEastAsia" w:cs="Arial"/>
                <w:color w:val="00B050"/>
                <w:sz w:val="18"/>
                <w:szCs w:val="18"/>
              </w:rPr>
              <w:t xml:space="preserve"> rastlin</w:t>
            </w:r>
          </w:p>
        </w:tc>
      </w:tr>
      <w:tr w:rsidR="00337202" w:rsidRPr="005B166B" w14:paraId="15EE246B" w14:textId="77777777" w:rsidTr="00AF54AC">
        <w:trPr>
          <w:trHeight w:val="1150"/>
        </w:trPr>
        <w:tc>
          <w:tcPr>
            <w:tcW w:w="2547" w:type="dxa"/>
            <w:hideMark/>
          </w:tcPr>
          <w:p w14:paraId="2FE4F821"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 xml:space="preserve">Tobakov </w:t>
            </w:r>
            <w:proofErr w:type="spellStart"/>
            <w:r w:rsidRPr="005B166B">
              <w:rPr>
                <w:rFonts w:eastAsiaTheme="minorEastAsia" w:cs="Arial"/>
                <w:b/>
                <w:bCs/>
                <w:sz w:val="18"/>
                <w:szCs w:val="18"/>
              </w:rPr>
              <w:t>resar</w:t>
            </w:r>
            <w:proofErr w:type="spellEnd"/>
            <w:r w:rsidRPr="005B166B">
              <w:rPr>
                <w:rFonts w:eastAsiaTheme="minorEastAsia" w:cs="Arial"/>
                <w:b/>
                <w:bCs/>
                <w:sz w:val="18"/>
                <w:szCs w:val="18"/>
              </w:rPr>
              <w:t xml:space="preserve"> </w:t>
            </w:r>
            <w:r w:rsidRPr="005B166B">
              <w:rPr>
                <w:rFonts w:eastAsiaTheme="minorEastAsia" w:cs="Arial"/>
                <w:sz w:val="18"/>
                <w:szCs w:val="18"/>
              </w:rPr>
              <w:t>(</w:t>
            </w:r>
            <w:proofErr w:type="spellStart"/>
            <w:r w:rsidRPr="005B166B">
              <w:rPr>
                <w:rFonts w:eastAsiaTheme="minorEastAsia" w:cs="Arial"/>
                <w:i/>
                <w:iCs/>
                <w:sz w:val="18"/>
                <w:szCs w:val="18"/>
              </w:rPr>
              <w:t>Thrips</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tabaci</w:t>
            </w:r>
            <w:proofErr w:type="spellEnd"/>
            <w:r w:rsidRPr="005B166B">
              <w:rPr>
                <w:rFonts w:eastAsiaTheme="minorEastAsia" w:cs="Arial"/>
                <w:sz w:val="18"/>
                <w:szCs w:val="18"/>
              </w:rPr>
              <w:t xml:space="preserve">), </w:t>
            </w:r>
            <w:r w:rsidRPr="005B166B">
              <w:rPr>
                <w:rFonts w:eastAsiaTheme="minorEastAsia" w:cs="Arial"/>
                <w:b/>
                <w:bCs/>
                <w:sz w:val="18"/>
                <w:szCs w:val="18"/>
              </w:rPr>
              <w:t xml:space="preserve">Cvetlični </w:t>
            </w:r>
            <w:proofErr w:type="spellStart"/>
            <w:r w:rsidRPr="005B166B">
              <w:rPr>
                <w:rFonts w:eastAsiaTheme="minorEastAsia" w:cs="Arial"/>
                <w:b/>
                <w:bCs/>
                <w:sz w:val="18"/>
                <w:szCs w:val="18"/>
              </w:rPr>
              <w:t>resar</w:t>
            </w:r>
            <w:proofErr w:type="spellEnd"/>
            <w:r w:rsidRPr="005B166B">
              <w:rPr>
                <w:rFonts w:eastAsiaTheme="minorEastAsia" w:cs="Arial"/>
                <w:sz w:val="18"/>
                <w:szCs w:val="18"/>
              </w:rPr>
              <w:t xml:space="preserve"> (</w:t>
            </w:r>
            <w:proofErr w:type="spellStart"/>
            <w:r w:rsidRPr="005B166B">
              <w:rPr>
                <w:rFonts w:eastAsiaTheme="minorEastAsia" w:cs="Arial"/>
                <w:i/>
                <w:iCs/>
                <w:sz w:val="18"/>
                <w:szCs w:val="18"/>
              </w:rPr>
              <w:t>Frankliniela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occidentalis</w:t>
            </w:r>
            <w:proofErr w:type="spellEnd"/>
            <w:r w:rsidRPr="005B166B">
              <w:rPr>
                <w:rFonts w:eastAsiaTheme="minorEastAsia" w:cs="Arial"/>
                <w:sz w:val="18"/>
                <w:szCs w:val="18"/>
              </w:rPr>
              <w:t>)</w:t>
            </w:r>
          </w:p>
        </w:tc>
        <w:tc>
          <w:tcPr>
            <w:tcW w:w="2977" w:type="dxa"/>
            <w:hideMark/>
          </w:tcPr>
          <w:p w14:paraId="60180E8D" w14:textId="77777777" w:rsidR="00337202" w:rsidRDefault="00337202" w:rsidP="00337202">
            <w:pPr>
              <w:jc w:val="left"/>
              <w:rPr>
                <w:rFonts w:eastAsiaTheme="minorEastAsia" w:cs="Arial"/>
                <w:b/>
                <w:bCs/>
                <w:sz w:val="18"/>
                <w:szCs w:val="18"/>
                <w:u w:val="single"/>
              </w:rPr>
            </w:pPr>
            <w:r w:rsidRPr="005B166B">
              <w:rPr>
                <w:rFonts w:eastAsiaTheme="minorEastAsia" w:cs="Arial"/>
                <w:b/>
                <w:bCs/>
                <w:sz w:val="18"/>
                <w:szCs w:val="18"/>
                <w:u w:val="single"/>
              </w:rPr>
              <w:t>Agrotehnični ukrepi:</w:t>
            </w:r>
          </w:p>
          <w:p w14:paraId="41C1F593" w14:textId="77777777" w:rsidR="00337202" w:rsidRPr="00FD45BA" w:rsidRDefault="00337202" w:rsidP="00B84EF7">
            <w:pPr>
              <w:pStyle w:val="Odstavekseznama"/>
              <w:numPr>
                <w:ilvl w:val="0"/>
                <w:numId w:val="176"/>
              </w:numPr>
              <w:ind w:left="177" w:hanging="177"/>
              <w:jc w:val="left"/>
              <w:rPr>
                <w:rFonts w:eastAsiaTheme="minorEastAsia" w:cs="Arial"/>
                <w:sz w:val="18"/>
                <w:szCs w:val="18"/>
              </w:rPr>
            </w:pPr>
            <w:r w:rsidRPr="00FD45BA">
              <w:rPr>
                <w:rFonts w:eastAsiaTheme="minorEastAsia" w:cs="Arial"/>
                <w:sz w:val="18"/>
                <w:szCs w:val="18"/>
              </w:rPr>
              <w:t xml:space="preserve">zatiranje </w:t>
            </w:r>
            <w:proofErr w:type="spellStart"/>
            <w:r w:rsidRPr="00FD45BA">
              <w:rPr>
                <w:rFonts w:eastAsiaTheme="minorEastAsia" w:cs="Arial"/>
                <w:sz w:val="18"/>
                <w:szCs w:val="18"/>
              </w:rPr>
              <w:t>plevelo</w:t>
            </w:r>
            <w:proofErr w:type="spellEnd"/>
            <w:r w:rsidRPr="00FD45BA">
              <w:rPr>
                <w:rFonts w:eastAsiaTheme="minorEastAsia" w:cs="Arial"/>
                <w:sz w:val="18"/>
                <w:szCs w:val="18"/>
              </w:rPr>
              <w:t>, tudi v okolici nasada/posevka,</w:t>
            </w:r>
          </w:p>
          <w:p w14:paraId="34FF7817" w14:textId="77777777" w:rsidR="00337202" w:rsidRDefault="00337202" w:rsidP="00B84EF7">
            <w:pPr>
              <w:pStyle w:val="Odstavekseznama"/>
              <w:numPr>
                <w:ilvl w:val="0"/>
                <w:numId w:val="176"/>
              </w:numPr>
              <w:ind w:left="177" w:hanging="177"/>
              <w:jc w:val="left"/>
              <w:rPr>
                <w:rFonts w:eastAsiaTheme="minorEastAsia" w:cs="Arial"/>
                <w:sz w:val="18"/>
                <w:szCs w:val="18"/>
              </w:rPr>
            </w:pPr>
            <w:r w:rsidRPr="00FD45BA">
              <w:rPr>
                <w:rFonts w:eastAsiaTheme="minorEastAsia" w:cs="Arial"/>
                <w:sz w:val="18"/>
                <w:szCs w:val="18"/>
              </w:rPr>
              <w:t xml:space="preserve">če je populacija tripsov velika, s spravilom po nastopu tehnološke zrelosti ne odlašamo.                                                           </w:t>
            </w:r>
          </w:p>
          <w:p w14:paraId="7E0FE64C" w14:textId="0392E247" w:rsidR="00337202" w:rsidRPr="00FD45BA" w:rsidRDefault="00337202" w:rsidP="00337202">
            <w:pPr>
              <w:jc w:val="left"/>
              <w:rPr>
                <w:rFonts w:eastAsiaTheme="minorEastAsia" w:cs="Arial"/>
                <w:sz w:val="18"/>
                <w:szCs w:val="18"/>
              </w:rPr>
            </w:pPr>
            <w:r w:rsidRPr="00FD45BA">
              <w:rPr>
                <w:rFonts w:eastAsiaTheme="minorEastAsia" w:cs="Arial"/>
                <w:b/>
                <w:bCs/>
                <w:sz w:val="18"/>
                <w:szCs w:val="18"/>
                <w:u w:val="single"/>
              </w:rPr>
              <w:t xml:space="preserve">Kemični ukrepi: </w:t>
            </w:r>
            <w:r w:rsidRPr="00FD45BA">
              <w:rPr>
                <w:rFonts w:eastAsiaTheme="minorEastAsia" w:cs="Arial"/>
                <w:sz w:val="18"/>
                <w:szCs w:val="18"/>
              </w:rPr>
              <w:t>z uporabo insekticidov škode ne preprečimo, jo le zmanjšamo.</w:t>
            </w:r>
          </w:p>
        </w:tc>
        <w:tc>
          <w:tcPr>
            <w:tcW w:w="2665" w:type="dxa"/>
            <w:noWrap/>
            <w:hideMark/>
          </w:tcPr>
          <w:p w14:paraId="4302E96B"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spinosad</w:t>
            </w:r>
            <w:proofErr w:type="spellEnd"/>
          </w:p>
        </w:tc>
        <w:tc>
          <w:tcPr>
            <w:tcW w:w="2154" w:type="dxa"/>
            <w:noWrap/>
            <w:hideMark/>
          </w:tcPr>
          <w:p w14:paraId="61C198CB"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Laser 240 SC </w:t>
            </w:r>
          </w:p>
        </w:tc>
        <w:tc>
          <w:tcPr>
            <w:tcW w:w="1559" w:type="dxa"/>
            <w:noWrap/>
            <w:hideMark/>
          </w:tcPr>
          <w:p w14:paraId="5B0F854D"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0,4 L/ha</w:t>
            </w:r>
          </w:p>
        </w:tc>
        <w:tc>
          <w:tcPr>
            <w:tcW w:w="1701" w:type="dxa"/>
            <w:noWrap/>
            <w:hideMark/>
          </w:tcPr>
          <w:p w14:paraId="7D79C7D7"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w:t>
            </w:r>
          </w:p>
        </w:tc>
        <w:tc>
          <w:tcPr>
            <w:tcW w:w="1701" w:type="dxa"/>
            <w:hideMark/>
          </w:tcPr>
          <w:p w14:paraId="43F48063" w14:textId="3E7B770A"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Na istem zemljišču 3-krat v rastni sezoni.                                                                        </w:t>
            </w:r>
          </w:p>
        </w:tc>
      </w:tr>
      <w:tr w:rsidR="00337202" w:rsidRPr="005B166B" w14:paraId="1308769E" w14:textId="77777777" w:rsidTr="00AF54AC">
        <w:trPr>
          <w:trHeight w:val="690"/>
        </w:trPr>
        <w:tc>
          <w:tcPr>
            <w:tcW w:w="2547" w:type="dxa"/>
            <w:hideMark/>
          </w:tcPr>
          <w:p w14:paraId="6BF7D72A" w14:textId="77777777"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Ogorčice/nematode</w:t>
            </w:r>
            <w:r w:rsidRPr="005B166B">
              <w:rPr>
                <w:rFonts w:eastAsiaTheme="minorEastAsia" w:cs="Arial"/>
                <w:sz w:val="18"/>
                <w:szCs w:val="18"/>
              </w:rPr>
              <w:t xml:space="preserve"> (</w:t>
            </w:r>
            <w:proofErr w:type="spellStart"/>
            <w:r w:rsidRPr="005B166B">
              <w:rPr>
                <w:rFonts w:eastAsiaTheme="minorEastAsia" w:cs="Arial"/>
                <w:i/>
                <w:iCs/>
                <w:sz w:val="18"/>
                <w:szCs w:val="18"/>
              </w:rPr>
              <w:t>Heterodera</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cruciferae</w:t>
            </w:r>
            <w:proofErr w:type="spellEnd"/>
            <w:r w:rsidRPr="005B166B">
              <w:rPr>
                <w:rFonts w:eastAsiaTheme="minorEastAsia" w:cs="Arial"/>
                <w:sz w:val="18"/>
                <w:szCs w:val="18"/>
              </w:rPr>
              <w:t>)</w:t>
            </w:r>
          </w:p>
        </w:tc>
        <w:tc>
          <w:tcPr>
            <w:tcW w:w="2977" w:type="dxa"/>
            <w:hideMark/>
          </w:tcPr>
          <w:p w14:paraId="6CC2F965"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3E050D75" w14:textId="77777777" w:rsidR="00337202" w:rsidRPr="00FD45BA" w:rsidRDefault="00337202" w:rsidP="00B84EF7">
            <w:pPr>
              <w:pStyle w:val="Odstavekseznama"/>
              <w:numPr>
                <w:ilvl w:val="0"/>
                <w:numId w:val="177"/>
              </w:numPr>
              <w:ind w:left="177" w:hanging="177"/>
              <w:jc w:val="left"/>
              <w:rPr>
                <w:rFonts w:eastAsiaTheme="minorEastAsia" w:cs="Arial"/>
                <w:sz w:val="18"/>
                <w:szCs w:val="18"/>
              </w:rPr>
            </w:pPr>
            <w:r w:rsidRPr="00FD45BA">
              <w:rPr>
                <w:rFonts w:eastAsiaTheme="minorEastAsia" w:cs="Arial"/>
                <w:sz w:val="18"/>
                <w:szCs w:val="18"/>
              </w:rPr>
              <w:t xml:space="preserve">kolobar, </w:t>
            </w:r>
          </w:p>
          <w:p w14:paraId="1798ECA2" w14:textId="77777777" w:rsidR="00337202" w:rsidRPr="00FD45BA" w:rsidRDefault="00337202" w:rsidP="00B84EF7">
            <w:pPr>
              <w:pStyle w:val="Odstavekseznama"/>
              <w:numPr>
                <w:ilvl w:val="0"/>
                <w:numId w:val="177"/>
              </w:numPr>
              <w:ind w:left="177" w:hanging="177"/>
              <w:jc w:val="left"/>
              <w:rPr>
                <w:rFonts w:eastAsiaTheme="minorEastAsia" w:cs="Arial"/>
                <w:sz w:val="18"/>
                <w:szCs w:val="18"/>
              </w:rPr>
            </w:pPr>
            <w:r w:rsidRPr="00FD45BA">
              <w:rPr>
                <w:rFonts w:eastAsiaTheme="minorEastAsia" w:cs="Arial"/>
                <w:sz w:val="18"/>
                <w:szCs w:val="18"/>
              </w:rPr>
              <w:t xml:space="preserve">zatiranje plevelov, </w:t>
            </w:r>
          </w:p>
          <w:p w14:paraId="79BA3A9A" w14:textId="77777777" w:rsidR="00337202" w:rsidRPr="00FD45BA" w:rsidRDefault="00337202" w:rsidP="00B84EF7">
            <w:pPr>
              <w:pStyle w:val="Odstavekseznama"/>
              <w:numPr>
                <w:ilvl w:val="0"/>
                <w:numId w:val="177"/>
              </w:numPr>
              <w:ind w:left="177" w:hanging="177"/>
              <w:jc w:val="left"/>
              <w:rPr>
                <w:rFonts w:eastAsiaTheme="minorEastAsia" w:cs="Arial"/>
                <w:sz w:val="18"/>
                <w:szCs w:val="18"/>
              </w:rPr>
            </w:pPr>
            <w:r w:rsidRPr="00FD45BA">
              <w:rPr>
                <w:rFonts w:eastAsiaTheme="minorEastAsia" w:cs="Arial"/>
                <w:sz w:val="18"/>
                <w:szCs w:val="18"/>
              </w:rPr>
              <w:t xml:space="preserve">saditev sort z vegetacijo krajšo od 80 dni, </w:t>
            </w:r>
          </w:p>
          <w:p w14:paraId="1E064C3D" w14:textId="78671DFA" w:rsidR="00337202" w:rsidRPr="00FD45BA" w:rsidRDefault="00337202" w:rsidP="00B84EF7">
            <w:pPr>
              <w:pStyle w:val="Odstavekseznama"/>
              <w:numPr>
                <w:ilvl w:val="0"/>
                <w:numId w:val="177"/>
              </w:numPr>
              <w:ind w:left="177" w:hanging="177"/>
              <w:jc w:val="left"/>
              <w:rPr>
                <w:rFonts w:eastAsiaTheme="minorEastAsia" w:cs="Arial"/>
                <w:sz w:val="18"/>
                <w:szCs w:val="18"/>
              </w:rPr>
            </w:pPr>
            <w:r w:rsidRPr="00FD45BA">
              <w:rPr>
                <w:rFonts w:eastAsiaTheme="minorEastAsia" w:cs="Arial"/>
                <w:sz w:val="18"/>
                <w:szCs w:val="18"/>
              </w:rPr>
              <w:t xml:space="preserve">razkuževanje </w:t>
            </w:r>
            <w:proofErr w:type="spellStart"/>
            <w:r w:rsidRPr="00FD45BA">
              <w:rPr>
                <w:rFonts w:eastAsiaTheme="minorEastAsia" w:cs="Arial"/>
                <w:sz w:val="18"/>
                <w:szCs w:val="18"/>
              </w:rPr>
              <w:t>setvišča</w:t>
            </w:r>
            <w:proofErr w:type="spellEnd"/>
            <w:r w:rsidRPr="00FD45BA">
              <w:rPr>
                <w:rFonts w:eastAsiaTheme="minorEastAsia" w:cs="Arial"/>
                <w:sz w:val="18"/>
                <w:szCs w:val="18"/>
              </w:rPr>
              <w:t>.</w:t>
            </w:r>
          </w:p>
        </w:tc>
        <w:tc>
          <w:tcPr>
            <w:tcW w:w="2665" w:type="dxa"/>
            <w:noWrap/>
            <w:hideMark/>
          </w:tcPr>
          <w:p w14:paraId="72A77BE0"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1E4837AA"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538C2ED4"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43ED4C17"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018CD65E"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r w:rsidR="00337202" w:rsidRPr="005B166B" w14:paraId="2DD56233" w14:textId="77777777" w:rsidTr="00AF54AC">
        <w:trPr>
          <w:trHeight w:val="300"/>
        </w:trPr>
        <w:tc>
          <w:tcPr>
            <w:tcW w:w="2547" w:type="dxa"/>
            <w:vMerge w:val="restart"/>
            <w:hideMark/>
          </w:tcPr>
          <w:p w14:paraId="3A5D59F7" w14:textId="77777777" w:rsidR="00337202" w:rsidRDefault="00337202" w:rsidP="00337202">
            <w:pPr>
              <w:jc w:val="left"/>
              <w:rPr>
                <w:rFonts w:eastAsiaTheme="minorEastAsia" w:cs="Arial"/>
                <w:sz w:val="18"/>
                <w:szCs w:val="18"/>
              </w:rPr>
            </w:pPr>
            <w:r w:rsidRPr="005B166B">
              <w:rPr>
                <w:rFonts w:eastAsiaTheme="minorEastAsia" w:cs="Arial"/>
                <w:b/>
                <w:bCs/>
                <w:sz w:val="18"/>
                <w:szCs w:val="18"/>
              </w:rPr>
              <w:t>Polži</w:t>
            </w:r>
            <w:r w:rsidRPr="005B166B">
              <w:rPr>
                <w:rFonts w:eastAsiaTheme="minorEastAsia" w:cs="Arial"/>
                <w:sz w:val="18"/>
                <w:szCs w:val="18"/>
              </w:rPr>
              <w:t xml:space="preserve"> </w:t>
            </w:r>
          </w:p>
          <w:p w14:paraId="46BB5428" w14:textId="540AB8B8" w:rsidR="00337202" w:rsidRPr="005B166B" w:rsidRDefault="00337202" w:rsidP="00337202">
            <w:pPr>
              <w:jc w:val="left"/>
              <w:rPr>
                <w:rFonts w:eastAsiaTheme="minorEastAsia" w:cs="Arial"/>
                <w:b/>
                <w:bCs/>
                <w:sz w:val="18"/>
                <w:szCs w:val="18"/>
              </w:rPr>
            </w:pPr>
            <w:r w:rsidRPr="005B166B">
              <w:rPr>
                <w:rFonts w:eastAsiaTheme="minorEastAsia" w:cs="Arial"/>
                <w:sz w:val="18"/>
                <w:szCs w:val="18"/>
              </w:rPr>
              <w:t>(</w:t>
            </w:r>
            <w:proofErr w:type="spellStart"/>
            <w:r w:rsidRPr="005B166B">
              <w:rPr>
                <w:rFonts w:eastAsiaTheme="minorEastAsia" w:cs="Arial"/>
                <w:i/>
                <w:iCs/>
                <w:sz w:val="18"/>
                <w:szCs w:val="18"/>
              </w:rPr>
              <w:t>Limacidae</w:t>
            </w:r>
            <w:proofErr w:type="spellEnd"/>
            <w:r w:rsidRPr="005B166B">
              <w:rPr>
                <w:rFonts w:eastAsiaTheme="minorEastAsia" w:cs="Arial"/>
                <w:i/>
                <w:iCs/>
                <w:sz w:val="18"/>
                <w:szCs w:val="18"/>
              </w:rPr>
              <w:t xml:space="preserve">, </w:t>
            </w:r>
            <w:proofErr w:type="spellStart"/>
            <w:r w:rsidRPr="005B166B">
              <w:rPr>
                <w:rFonts w:eastAsiaTheme="minorEastAsia" w:cs="Arial"/>
                <w:i/>
                <w:iCs/>
                <w:sz w:val="18"/>
                <w:szCs w:val="18"/>
              </w:rPr>
              <w:t>Gastropoda</w:t>
            </w:r>
            <w:proofErr w:type="spellEnd"/>
            <w:r w:rsidRPr="005B166B">
              <w:rPr>
                <w:rFonts w:eastAsiaTheme="minorEastAsia" w:cs="Arial"/>
                <w:sz w:val="18"/>
                <w:szCs w:val="18"/>
              </w:rPr>
              <w:t>)</w:t>
            </w:r>
          </w:p>
        </w:tc>
        <w:tc>
          <w:tcPr>
            <w:tcW w:w="2977" w:type="dxa"/>
            <w:vMerge w:val="restart"/>
            <w:hideMark/>
          </w:tcPr>
          <w:p w14:paraId="46AD6EDA"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1B984FD3" w14:textId="06826935" w:rsidR="00337202" w:rsidRPr="005B166B" w:rsidRDefault="00337202" w:rsidP="00337202">
            <w:pPr>
              <w:jc w:val="left"/>
              <w:rPr>
                <w:rFonts w:eastAsiaTheme="minorEastAsia" w:cs="Arial"/>
                <w:sz w:val="18"/>
                <w:szCs w:val="18"/>
              </w:rPr>
            </w:pPr>
            <w:r>
              <w:rPr>
                <w:rFonts w:eastAsiaTheme="minorEastAsia" w:cs="Arial"/>
                <w:sz w:val="18"/>
                <w:szCs w:val="18"/>
              </w:rPr>
              <w:t>u</w:t>
            </w:r>
            <w:r w:rsidRPr="005B166B">
              <w:rPr>
                <w:rFonts w:eastAsiaTheme="minorEastAsia" w:cs="Arial"/>
                <w:sz w:val="18"/>
                <w:szCs w:val="18"/>
              </w:rPr>
              <w:t xml:space="preserve">poraba vab oziroma mehanski pasti.                                             </w:t>
            </w:r>
            <w:r w:rsidRPr="005B166B">
              <w:rPr>
                <w:rFonts w:eastAsiaTheme="minorEastAsia" w:cs="Arial"/>
                <w:b/>
                <w:bCs/>
                <w:sz w:val="18"/>
                <w:szCs w:val="18"/>
                <w:u w:val="single"/>
              </w:rPr>
              <w:t xml:space="preserve">Kemični ukrepi: </w:t>
            </w:r>
            <w:r w:rsidRPr="005B166B">
              <w:rPr>
                <w:rFonts w:eastAsiaTheme="minorEastAsia" w:cs="Arial"/>
                <w:sz w:val="18"/>
                <w:szCs w:val="18"/>
              </w:rPr>
              <w:t xml:space="preserve">Ob prisotnosti </w:t>
            </w:r>
            <w:r w:rsidRPr="005B166B">
              <w:rPr>
                <w:rFonts w:eastAsiaTheme="minorEastAsia" w:cs="Arial"/>
                <w:sz w:val="18"/>
                <w:szCs w:val="18"/>
              </w:rPr>
              <w:lastRenderedPageBreak/>
              <w:t>polžev vabe potresemo na obrobje parcele od koder polži prihajajo. Vabe potresemo po površini tal.</w:t>
            </w:r>
          </w:p>
        </w:tc>
        <w:tc>
          <w:tcPr>
            <w:tcW w:w="2665" w:type="dxa"/>
            <w:vMerge w:val="restart"/>
            <w:noWrap/>
            <w:hideMark/>
          </w:tcPr>
          <w:p w14:paraId="3D3AFFCF"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lastRenderedPageBreak/>
              <w:t>železov fosfat</w:t>
            </w:r>
          </w:p>
        </w:tc>
        <w:tc>
          <w:tcPr>
            <w:tcW w:w="2154" w:type="dxa"/>
            <w:noWrap/>
            <w:hideMark/>
          </w:tcPr>
          <w:p w14:paraId="1B747DD8"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Ferramol</w:t>
            </w:r>
            <w:proofErr w:type="spellEnd"/>
          </w:p>
        </w:tc>
        <w:tc>
          <w:tcPr>
            <w:tcW w:w="1559" w:type="dxa"/>
            <w:hideMark/>
          </w:tcPr>
          <w:p w14:paraId="5F0C928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50 kg/ha</w:t>
            </w:r>
          </w:p>
        </w:tc>
        <w:tc>
          <w:tcPr>
            <w:tcW w:w="1701" w:type="dxa"/>
            <w:vMerge w:val="restart"/>
            <w:hideMark/>
          </w:tcPr>
          <w:p w14:paraId="005EDEDA" w14:textId="077B6869" w:rsidR="00337202" w:rsidRPr="00FD45BA"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52980A71" w14:textId="0473263A"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4-krat letno. </w:t>
            </w:r>
          </w:p>
        </w:tc>
      </w:tr>
      <w:tr w:rsidR="00337202" w:rsidRPr="005B166B" w14:paraId="22C73169" w14:textId="77777777" w:rsidTr="00AF54AC">
        <w:trPr>
          <w:trHeight w:val="460"/>
        </w:trPr>
        <w:tc>
          <w:tcPr>
            <w:tcW w:w="2547" w:type="dxa"/>
            <w:vMerge/>
            <w:hideMark/>
          </w:tcPr>
          <w:p w14:paraId="6E251BE3" w14:textId="77777777" w:rsidR="00337202" w:rsidRPr="005B166B" w:rsidRDefault="00337202" w:rsidP="00337202">
            <w:pPr>
              <w:jc w:val="left"/>
              <w:rPr>
                <w:rFonts w:eastAsiaTheme="minorEastAsia" w:cs="Arial"/>
                <w:b/>
                <w:bCs/>
                <w:sz w:val="18"/>
                <w:szCs w:val="18"/>
              </w:rPr>
            </w:pPr>
          </w:p>
        </w:tc>
        <w:tc>
          <w:tcPr>
            <w:tcW w:w="2977" w:type="dxa"/>
            <w:vMerge/>
            <w:hideMark/>
          </w:tcPr>
          <w:p w14:paraId="20ABB9BF" w14:textId="77777777" w:rsidR="00337202" w:rsidRPr="005B166B" w:rsidRDefault="00337202" w:rsidP="00337202">
            <w:pPr>
              <w:jc w:val="left"/>
              <w:rPr>
                <w:rFonts w:eastAsiaTheme="minorEastAsia" w:cs="Arial"/>
                <w:sz w:val="18"/>
                <w:szCs w:val="18"/>
              </w:rPr>
            </w:pPr>
          </w:p>
        </w:tc>
        <w:tc>
          <w:tcPr>
            <w:tcW w:w="2665" w:type="dxa"/>
            <w:vMerge/>
            <w:hideMark/>
          </w:tcPr>
          <w:p w14:paraId="7701859D"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106FBED7"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Solabiol</w:t>
            </w:r>
            <w:proofErr w:type="spellEnd"/>
            <w:r w:rsidRPr="00FD45BA">
              <w:rPr>
                <w:rFonts w:eastAsiaTheme="minorEastAsia" w:cs="Arial"/>
                <w:color w:val="00B050"/>
                <w:sz w:val="18"/>
                <w:szCs w:val="18"/>
              </w:rPr>
              <w:t xml:space="preserve"> proti polžem</w:t>
            </w:r>
          </w:p>
        </w:tc>
        <w:tc>
          <w:tcPr>
            <w:tcW w:w="1559" w:type="dxa"/>
            <w:noWrap/>
            <w:hideMark/>
          </w:tcPr>
          <w:p w14:paraId="29F8F9AD"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50 kg/ha</w:t>
            </w:r>
          </w:p>
        </w:tc>
        <w:tc>
          <w:tcPr>
            <w:tcW w:w="1701" w:type="dxa"/>
            <w:vMerge/>
            <w:hideMark/>
          </w:tcPr>
          <w:p w14:paraId="4F8F24D5" w14:textId="77777777" w:rsidR="00337202" w:rsidRPr="00FD45BA" w:rsidRDefault="00337202" w:rsidP="00337202">
            <w:pPr>
              <w:jc w:val="left"/>
              <w:rPr>
                <w:rFonts w:eastAsiaTheme="minorEastAsia" w:cs="Arial"/>
                <w:color w:val="00B050"/>
                <w:sz w:val="18"/>
                <w:szCs w:val="18"/>
              </w:rPr>
            </w:pPr>
          </w:p>
        </w:tc>
        <w:tc>
          <w:tcPr>
            <w:tcW w:w="1701" w:type="dxa"/>
            <w:hideMark/>
          </w:tcPr>
          <w:p w14:paraId="4184E80E" w14:textId="508E449A"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4-krat letno. </w:t>
            </w:r>
          </w:p>
        </w:tc>
      </w:tr>
      <w:tr w:rsidR="00337202" w:rsidRPr="005B166B" w14:paraId="6EA4350A" w14:textId="77777777" w:rsidTr="00AF54AC">
        <w:trPr>
          <w:trHeight w:val="230"/>
        </w:trPr>
        <w:tc>
          <w:tcPr>
            <w:tcW w:w="2547" w:type="dxa"/>
            <w:vMerge/>
            <w:hideMark/>
          </w:tcPr>
          <w:p w14:paraId="4EBF5831" w14:textId="77777777" w:rsidR="00337202" w:rsidRPr="005B166B" w:rsidRDefault="00337202" w:rsidP="00337202">
            <w:pPr>
              <w:jc w:val="left"/>
              <w:rPr>
                <w:rFonts w:eastAsiaTheme="minorEastAsia" w:cs="Arial"/>
                <w:b/>
                <w:bCs/>
                <w:sz w:val="18"/>
                <w:szCs w:val="18"/>
              </w:rPr>
            </w:pPr>
          </w:p>
        </w:tc>
        <w:tc>
          <w:tcPr>
            <w:tcW w:w="2977" w:type="dxa"/>
            <w:vMerge/>
            <w:hideMark/>
          </w:tcPr>
          <w:p w14:paraId="1DA741D8" w14:textId="77777777" w:rsidR="00337202" w:rsidRPr="005B166B" w:rsidRDefault="00337202" w:rsidP="00337202">
            <w:pPr>
              <w:jc w:val="left"/>
              <w:rPr>
                <w:rFonts w:eastAsiaTheme="minorEastAsia" w:cs="Arial"/>
                <w:sz w:val="18"/>
                <w:szCs w:val="18"/>
              </w:rPr>
            </w:pPr>
          </w:p>
        </w:tc>
        <w:tc>
          <w:tcPr>
            <w:tcW w:w="2665" w:type="dxa"/>
            <w:vMerge/>
            <w:hideMark/>
          </w:tcPr>
          <w:p w14:paraId="3495C07B"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7005ED52"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Combo</w:t>
            </w:r>
            <w:proofErr w:type="spellEnd"/>
            <w:r w:rsidRPr="00FD45BA">
              <w:rPr>
                <w:rFonts w:eastAsiaTheme="minorEastAsia" w:cs="Arial"/>
                <w:color w:val="00B050"/>
                <w:sz w:val="18"/>
                <w:szCs w:val="18"/>
              </w:rPr>
              <w:t xml:space="preserve"> </w:t>
            </w:r>
            <w:proofErr w:type="spellStart"/>
            <w:r w:rsidRPr="00FD45BA">
              <w:rPr>
                <w:rFonts w:eastAsiaTheme="minorEastAsia" w:cs="Arial"/>
                <w:color w:val="00B050"/>
                <w:sz w:val="18"/>
                <w:szCs w:val="18"/>
              </w:rPr>
              <w:t>bio</w:t>
            </w:r>
            <w:proofErr w:type="spellEnd"/>
            <w:r w:rsidRPr="00FD45BA">
              <w:rPr>
                <w:rFonts w:eastAsiaTheme="minorEastAsia" w:cs="Arial"/>
                <w:color w:val="00B050"/>
                <w:sz w:val="18"/>
                <w:szCs w:val="18"/>
              </w:rPr>
              <w:t xml:space="preserve"> sredstvo proti polžem</w:t>
            </w:r>
          </w:p>
        </w:tc>
        <w:tc>
          <w:tcPr>
            <w:tcW w:w="1559" w:type="dxa"/>
            <w:noWrap/>
            <w:hideMark/>
          </w:tcPr>
          <w:p w14:paraId="2E6E5D4C"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50 kg/ha</w:t>
            </w:r>
          </w:p>
        </w:tc>
        <w:tc>
          <w:tcPr>
            <w:tcW w:w="1701" w:type="dxa"/>
            <w:vMerge/>
            <w:hideMark/>
          </w:tcPr>
          <w:p w14:paraId="5AFE05D9" w14:textId="77777777" w:rsidR="00337202" w:rsidRPr="00FD45BA" w:rsidRDefault="00337202" w:rsidP="00337202">
            <w:pPr>
              <w:jc w:val="left"/>
              <w:rPr>
                <w:rFonts w:eastAsiaTheme="minorEastAsia" w:cs="Arial"/>
                <w:color w:val="00B050"/>
                <w:sz w:val="18"/>
                <w:szCs w:val="18"/>
              </w:rPr>
            </w:pPr>
          </w:p>
        </w:tc>
        <w:tc>
          <w:tcPr>
            <w:tcW w:w="1701" w:type="dxa"/>
            <w:noWrap/>
            <w:hideMark/>
          </w:tcPr>
          <w:p w14:paraId="5E333C7B"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4-krat letno. </w:t>
            </w:r>
          </w:p>
        </w:tc>
      </w:tr>
      <w:tr w:rsidR="00337202" w:rsidRPr="005B166B" w14:paraId="21ECACA0" w14:textId="77777777" w:rsidTr="00AF54AC">
        <w:trPr>
          <w:trHeight w:val="230"/>
        </w:trPr>
        <w:tc>
          <w:tcPr>
            <w:tcW w:w="2547" w:type="dxa"/>
            <w:vMerge/>
            <w:hideMark/>
          </w:tcPr>
          <w:p w14:paraId="2C93B23A" w14:textId="77777777" w:rsidR="00337202" w:rsidRPr="005B166B" w:rsidRDefault="00337202" w:rsidP="00337202">
            <w:pPr>
              <w:jc w:val="left"/>
              <w:rPr>
                <w:rFonts w:eastAsiaTheme="minorEastAsia" w:cs="Arial"/>
                <w:b/>
                <w:bCs/>
                <w:sz w:val="18"/>
                <w:szCs w:val="18"/>
              </w:rPr>
            </w:pPr>
          </w:p>
        </w:tc>
        <w:tc>
          <w:tcPr>
            <w:tcW w:w="2977" w:type="dxa"/>
            <w:vMerge/>
            <w:hideMark/>
          </w:tcPr>
          <w:p w14:paraId="39291CA2" w14:textId="77777777" w:rsidR="00337202" w:rsidRPr="005B166B" w:rsidRDefault="00337202" w:rsidP="00337202">
            <w:pPr>
              <w:jc w:val="left"/>
              <w:rPr>
                <w:rFonts w:eastAsiaTheme="minorEastAsia" w:cs="Arial"/>
                <w:sz w:val="18"/>
                <w:szCs w:val="18"/>
              </w:rPr>
            </w:pPr>
          </w:p>
        </w:tc>
        <w:tc>
          <w:tcPr>
            <w:tcW w:w="2665" w:type="dxa"/>
            <w:vMerge/>
            <w:hideMark/>
          </w:tcPr>
          <w:p w14:paraId="793C4A37"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18F8183E"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Naturen sredstvo proti polžem</w:t>
            </w:r>
          </w:p>
        </w:tc>
        <w:tc>
          <w:tcPr>
            <w:tcW w:w="1559" w:type="dxa"/>
            <w:noWrap/>
            <w:hideMark/>
          </w:tcPr>
          <w:p w14:paraId="00C6CA89"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30 kg/ha</w:t>
            </w:r>
          </w:p>
        </w:tc>
        <w:tc>
          <w:tcPr>
            <w:tcW w:w="1701" w:type="dxa"/>
            <w:vMerge/>
            <w:hideMark/>
          </w:tcPr>
          <w:p w14:paraId="65548C3C" w14:textId="77777777" w:rsidR="00337202" w:rsidRPr="00FD45BA" w:rsidRDefault="00337202" w:rsidP="00337202">
            <w:pPr>
              <w:jc w:val="left"/>
              <w:rPr>
                <w:rFonts w:eastAsiaTheme="minorEastAsia" w:cs="Arial"/>
                <w:color w:val="00B050"/>
                <w:sz w:val="18"/>
                <w:szCs w:val="18"/>
              </w:rPr>
            </w:pPr>
          </w:p>
        </w:tc>
        <w:tc>
          <w:tcPr>
            <w:tcW w:w="1701" w:type="dxa"/>
            <w:noWrap/>
            <w:hideMark/>
          </w:tcPr>
          <w:p w14:paraId="7794C8EA"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4-krat letno. </w:t>
            </w:r>
          </w:p>
        </w:tc>
      </w:tr>
      <w:tr w:rsidR="00337202" w:rsidRPr="005B166B" w14:paraId="3C0FAE46" w14:textId="77777777" w:rsidTr="00AF54AC">
        <w:trPr>
          <w:trHeight w:val="460"/>
        </w:trPr>
        <w:tc>
          <w:tcPr>
            <w:tcW w:w="2547" w:type="dxa"/>
            <w:vMerge/>
            <w:hideMark/>
          </w:tcPr>
          <w:p w14:paraId="0FA73418" w14:textId="77777777" w:rsidR="00337202" w:rsidRPr="005B166B" w:rsidRDefault="00337202" w:rsidP="00337202">
            <w:pPr>
              <w:jc w:val="left"/>
              <w:rPr>
                <w:rFonts w:eastAsiaTheme="minorEastAsia" w:cs="Arial"/>
                <w:b/>
                <w:bCs/>
                <w:sz w:val="18"/>
                <w:szCs w:val="18"/>
              </w:rPr>
            </w:pPr>
          </w:p>
        </w:tc>
        <w:tc>
          <w:tcPr>
            <w:tcW w:w="2977" w:type="dxa"/>
            <w:vMerge/>
            <w:hideMark/>
          </w:tcPr>
          <w:p w14:paraId="1C863884" w14:textId="77777777" w:rsidR="00337202" w:rsidRPr="005B166B" w:rsidRDefault="00337202" w:rsidP="00337202">
            <w:pPr>
              <w:jc w:val="left"/>
              <w:rPr>
                <w:rFonts w:eastAsiaTheme="minorEastAsia" w:cs="Arial"/>
                <w:sz w:val="18"/>
                <w:szCs w:val="18"/>
              </w:rPr>
            </w:pPr>
          </w:p>
        </w:tc>
        <w:tc>
          <w:tcPr>
            <w:tcW w:w="2665" w:type="dxa"/>
            <w:vMerge/>
            <w:hideMark/>
          </w:tcPr>
          <w:p w14:paraId="6432D17B"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0C9B3800"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Bio</w:t>
            </w:r>
            <w:proofErr w:type="spellEnd"/>
            <w:r w:rsidRPr="00FD45BA">
              <w:rPr>
                <w:rFonts w:eastAsiaTheme="minorEastAsia" w:cs="Arial"/>
                <w:color w:val="00B050"/>
                <w:sz w:val="18"/>
                <w:szCs w:val="18"/>
              </w:rPr>
              <w:t xml:space="preserve"> </w:t>
            </w:r>
            <w:proofErr w:type="spellStart"/>
            <w:r w:rsidRPr="00FD45BA">
              <w:rPr>
                <w:rFonts w:eastAsiaTheme="minorEastAsia" w:cs="Arial"/>
                <w:color w:val="00B050"/>
                <w:sz w:val="18"/>
                <w:szCs w:val="18"/>
              </w:rPr>
              <w:t>plantela</w:t>
            </w:r>
            <w:proofErr w:type="spellEnd"/>
            <w:r w:rsidRPr="00FD45BA">
              <w:rPr>
                <w:rFonts w:eastAsiaTheme="minorEastAsia" w:cs="Arial"/>
                <w:color w:val="00B050"/>
                <w:sz w:val="18"/>
                <w:szCs w:val="18"/>
              </w:rPr>
              <w:t xml:space="preserve"> </w:t>
            </w:r>
            <w:proofErr w:type="spellStart"/>
            <w:r w:rsidRPr="00FD45BA">
              <w:rPr>
                <w:rFonts w:eastAsiaTheme="minorEastAsia" w:cs="Arial"/>
                <w:color w:val="00B050"/>
                <w:sz w:val="18"/>
                <w:szCs w:val="18"/>
              </w:rPr>
              <w:t>arion</w:t>
            </w:r>
            <w:proofErr w:type="spellEnd"/>
            <w:r w:rsidRPr="00FD45BA">
              <w:rPr>
                <w:rFonts w:eastAsiaTheme="minorEastAsia" w:cs="Arial"/>
                <w:color w:val="00B050"/>
                <w:sz w:val="18"/>
                <w:szCs w:val="18"/>
              </w:rPr>
              <w:t xml:space="preserve"> proti polžem</w:t>
            </w:r>
          </w:p>
        </w:tc>
        <w:tc>
          <w:tcPr>
            <w:tcW w:w="1559" w:type="dxa"/>
            <w:noWrap/>
            <w:hideMark/>
          </w:tcPr>
          <w:p w14:paraId="39C00316"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38 kg/ha</w:t>
            </w:r>
          </w:p>
        </w:tc>
        <w:tc>
          <w:tcPr>
            <w:tcW w:w="1701" w:type="dxa"/>
            <w:vMerge/>
            <w:hideMark/>
          </w:tcPr>
          <w:p w14:paraId="1643277B" w14:textId="77777777" w:rsidR="00337202" w:rsidRPr="00FD45BA" w:rsidRDefault="00337202" w:rsidP="00337202">
            <w:pPr>
              <w:jc w:val="left"/>
              <w:rPr>
                <w:rFonts w:eastAsiaTheme="minorEastAsia" w:cs="Arial"/>
                <w:color w:val="00B050"/>
                <w:sz w:val="18"/>
                <w:szCs w:val="18"/>
              </w:rPr>
            </w:pPr>
          </w:p>
        </w:tc>
        <w:tc>
          <w:tcPr>
            <w:tcW w:w="1701" w:type="dxa"/>
            <w:hideMark/>
          </w:tcPr>
          <w:p w14:paraId="294E4DE9" w14:textId="7CEAB75C"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 xml:space="preserve">Uporaba 4-krat letno. </w:t>
            </w:r>
          </w:p>
        </w:tc>
      </w:tr>
      <w:tr w:rsidR="00337202" w:rsidRPr="005B166B" w14:paraId="14E42DD2" w14:textId="77777777" w:rsidTr="00AF54AC">
        <w:trPr>
          <w:trHeight w:val="230"/>
        </w:trPr>
        <w:tc>
          <w:tcPr>
            <w:tcW w:w="2547" w:type="dxa"/>
            <w:vMerge/>
            <w:hideMark/>
          </w:tcPr>
          <w:p w14:paraId="409D89F9" w14:textId="77777777" w:rsidR="00337202" w:rsidRPr="005B166B" w:rsidRDefault="00337202" w:rsidP="00337202">
            <w:pPr>
              <w:jc w:val="left"/>
              <w:rPr>
                <w:rFonts w:eastAsiaTheme="minorEastAsia" w:cs="Arial"/>
                <w:b/>
                <w:bCs/>
                <w:sz w:val="18"/>
                <w:szCs w:val="18"/>
              </w:rPr>
            </w:pPr>
          </w:p>
        </w:tc>
        <w:tc>
          <w:tcPr>
            <w:tcW w:w="2977" w:type="dxa"/>
            <w:vMerge/>
            <w:hideMark/>
          </w:tcPr>
          <w:p w14:paraId="76C2E76D" w14:textId="77777777" w:rsidR="00337202" w:rsidRPr="005B166B" w:rsidRDefault="00337202" w:rsidP="00337202">
            <w:pPr>
              <w:jc w:val="left"/>
              <w:rPr>
                <w:rFonts w:eastAsiaTheme="minorEastAsia" w:cs="Arial"/>
                <w:sz w:val="18"/>
                <w:szCs w:val="18"/>
              </w:rPr>
            </w:pPr>
          </w:p>
        </w:tc>
        <w:tc>
          <w:tcPr>
            <w:tcW w:w="2665" w:type="dxa"/>
            <w:vMerge/>
            <w:hideMark/>
          </w:tcPr>
          <w:p w14:paraId="2E3535DD"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4A601D1A"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Polžomor</w:t>
            </w:r>
            <w:proofErr w:type="spellEnd"/>
            <w:r w:rsidRPr="00FD45BA">
              <w:rPr>
                <w:rFonts w:eastAsiaTheme="minorEastAsia" w:cs="Arial"/>
                <w:color w:val="00B050"/>
                <w:sz w:val="18"/>
                <w:szCs w:val="18"/>
              </w:rPr>
              <w:t xml:space="preserve"> BIO vaba za zatiranje polžev</w:t>
            </w:r>
          </w:p>
        </w:tc>
        <w:tc>
          <w:tcPr>
            <w:tcW w:w="1559" w:type="dxa"/>
            <w:hideMark/>
          </w:tcPr>
          <w:p w14:paraId="644942AA"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50 kg/ha</w:t>
            </w:r>
          </w:p>
        </w:tc>
        <w:tc>
          <w:tcPr>
            <w:tcW w:w="1701" w:type="dxa"/>
            <w:vMerge/>
            <w:hideMark/>
          </w:tcPr>
          <w:p w14:paraId="698F53E3" w14:textId="77777777" w:rsidR="00337202" w:rsidRPr="00FD45BA" w:rsidRDefault="00337202" w:rsidP="00337202">
            <w:pPr>
              <w:jc w:val="left"/>
              <w:rPr>
                <w:rFonts w:eastAsiaTheme="minorEastAsia" w:cs="Arial"/>
                <w:color w:val="00B050"/>
                <w:sz w:val="18"/>
                <w:szCs w:val="18"/>
              </w:rPr>
            </w:pPr>
          </w:p>
        </w:tc>
        <w:tc>
          <w:tcPr>
            <w:tcW w:w="1701" w:type="dxa"/>
            <w:noWrap/>
            <w:hideMark/>
          </w:tcPr>
          <w:p w14:paraId="3A922D64"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Uporaba 4-krat letno.</w:t>
            </w:r>
          </w:p>
        </w:tc>
      </w:tr>
      <w:tr w:rsidR="00337202" w:rsidRPr="005B166B" w14:paraId="0B053CD9" w14:textId="77777777" w:rsidTr="00AF54AC">
        <w:trPr>
          <w:trHeight w:val="230"/>
        </w:trPr>
        <w:tc>
          <w:tcPr>
            <w:tcW w:w="2547" w:type="dxa"/>
            <w:vMerge/>
            <w:hideMark/>
          </w:tcPr>
          <w:p w14:paraId="10BE98A0" w14:textId="77777777" w:rsidR="00337202" w:rsidRPr="005B166B" w:rsidRDefault="00337202" w:rsidP="00337202">
            <w:pPr>
              <w:jc w:val="left"/>
              <w:rPr>
                <w:rFonts w:eastAsiaTheme="minorEastAsia" w:cs="Arial"/>
                <w:b/>
                <w:bCs/>
                <w:sz w:val="18"/>
                <w:szCs w:val="18"/>
              </w:rPr>
            </w:pPr>
          </w:p>
        </w:tc>
        <w:tc>
          <w:tcPr>
            <w:tcW w:w="2977" w:type="dxa"/>
            <w:vMerge/>
            <w:hideMark/>
          </w:tcPr>
          <w:p w14:paraId="7AF1E29A" w14:textId="77777777" w:rsidR="00337202" w:rsidRPr="005B166B" w:rsidRDefault="00337202" w:rsidP="00337202">
            <w:pPr>
              <w:jc w:val="left"/>
              <w:rPr>
                <w:rFonts w:eastAsiaTheme="minorEastAsia" w:cs="Arial"/>
                <w:sz w:val="18"/>
                <w:szCs w:val="18"/>
              </w:rPr>
            </w:pPr>
          </w:p>
        </w:tc>
        <w:tc>
          <w:tcPr>
            <w:tcW w:w="2665" w:type="dxa"/>
            <w:vMerge/>
            <w:hideMark/>
          </w:tcPr>
          <w:p w14:paraId="2C8F1BCB" w14:textId="77777777" w:rsidR="00337202" w:rsidRPr="00FD45BA" w:rsidRDefault="00337202" w:rsidP="00337202">
            <w:pPr>
              <w:jc w:val="left"/>
              <w:rPr>
                <w:rFonts w:eastAsiaTheme="minorEastAsia" w:cs="Arial"/>
                <w:color w:val="00B050"/>
                <w:sz w:val="18"/>
                <w:szCs w:val="18"/>
              </w:rPr>
            </w:pPr>
          </w:p>
        </w:tc>
        <w:tc>
          <w:tcPr>
            <w:tcW w:w="2154" w:type="dxa"/>
            <w:noWrap/>
            <w:hideMark/>
          </w:tcPr>
          <w:p w14:paraId="0929F951" w14:textId="77777777" w:rsidR="00337202" w:rsidRPr="00FD45BA" w:rsidRDefault="00337202" w:rsidP="00337202">
            <w:pPr>
              <w:jc w:val="left"/>
              <w:rPr>
                <w:rFonts w:eastAsiaTheme="minorEastAsia" w:cs="Arial"/>
                <w:color w:val="00B050"/>
                <w:sz w:val="18"/>
                <w:szCs w:val="18"/>
              </w:rPr>
            </w:pPr>
            <w:proofErr w:type="spellStart"/>
            <w:r w:rsidRPr="00FD45BA">
              <w:rPr>
                <w:rFonts w:eastAsiaTheme="minorEastAsia" w:cs="Arial"/>
                <w:color w:val="00B050"/>
                <w:sz w:val="18"/>
                <w:szCs w:val="18"/>
              </w:rPr>
              <w:t>Bio</w:t>
            </w:r>
            <w:proofErr w:type="spellEnd"/>
            <w:r w:rsidRPr="00FD45BA">
              <w:rPr>
                <w:rFonts w:eastAsiaTheme="minorEastAsia" w:cs="Arial"/>
                <w:color w:val="00B050"/>
                <w:sz w:val="18"/>
                <w:szCs w:val="18"/>
              </w:rPr>
              <w:t xml:space="preserve"> sredstvo proti polžem</w:t>
            </w:r>
          </w:p>
        </w:tc>
        <w:tc>
          <w:tcPr>
            <w:tcW w:w="1559" w:type="dxa"/>
            <w:noWrap/>
            <w:hideMark/>
          </w:tcPr>
          <w:p w14:paraId="2A4E3F3E"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40 kg/ha</w:t>
            </w:r>
          </w:p>
        </w:tc>
        <w:tc>
          <w:tcPr>
            <w:tcW w:w="1701" w:type="dxa"/>
            <w:hideMark/>
          </w:tcPr>
          <w:p w14:paraId="16DCE473" w14:textId="77777777"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ČU</w:t>
            </w:r>
          </w:p>
        </w:tc>
        <w:tc>
          <w:tcPr>
            <w:tcW w:w="1701" w:type="dxa"/>
            <w:hideMark/>
          </w:tcPr>
          <w:p w14:paraId="3334C8B9" w14:textId="54AD195A" w:rsidR="00337202" w:rsidRPr="00FD45BA" w:rsidRDefault="00337202" w:rsidP="00337202">
            <w:pPr>
              <w:jc w:val="left"/>
              <w:rPr>
                <w:rFonts w:eastAsiaTheme="minorEastAsia" w:cs="Arial"/>
                <w:color w:val="00B050"/>
                <w:sz w:val="18"/>
                <w:szCs w:val="18"/>
              </w:rPr>
            </w:pPr>
            <w:r w:rsidRPr="00FD45BA">
              <w:rPr>
                <w:rFonts w:eastAsiaTheme="minorEastAsia" w:cs="Arial"/>
                <w:color w:val="00B050"/>
                <w:sz w:val="18"/>
                <w:szCs w:val="18"/>
              </w:rPr>
              <w:t>Uporaba 4-krat letno.</w:t>
            </w:r>
          </w:p>
        </w:tc>
      </w:tr>
      <w:tr w:rsidR="00337202" w:rsidRPr="005B166B" w14:paraId="0A08921F" w14:textId="77777777" w:rsidTr="00AF54AC">
        <w:trPr>
          <w:trHeight w:val="230"/>
        </w:trPr>
        <w:tc>
          <w:tcPr>
            <w:tcW w:w="2547" w:type="dxa"/>
            <w:vMerge/>
            <w:hideMark/>
          </w:tcPr>
          <w:p w14:paraId="62FC09ED" w14:textId="77777777" w:rsidR="00337202" w:rsidRPr="005B166B" w:rsidRDefault="00337202" w:rsidP="00337202">
            <w:pPr>
              <w:jc w:val="left"/>
              <w:rPr>
                <w:rFonts w:eastAsiaTheme="minorEastAsia" w:cs="Arial"/>
                <w:b/>
                <w:bCs/>
                <w:sz w:val="18"/>
                <w:szCs w:val="18"/>
              </w:rPr>
            </w:pPr>
          </w:p>
        </w:tc>
        <w:tc>
          <w:tcPr>
            <w:tcW w:w="2977" w:type="dxa"/>
            <w:vMerge/>
            <w:hideMark/>
          </w:tcPr>
          <w:p w14:paraId="7A15B2AB" w14:textId="77777777" w:rsidR="00337202" w:rsidRPr="005B166B" w:rsidRDefault="00337202" w:rsidP="00337202">
            <w:pPr>
              <w:jc w:val="left"/>
              <w:rPr>
                <w:rFonts w:eastAsiaTheme="minorEastAsia" w:cs="Arial"/>
                <w:sz w:val="18"/>
                <w:szCs w:val="18"/>
              </w:rPr>
            </w:pPr>
          </w:p>
        </w:tc>
        <w:tc>
          <w:tcPr>
            <w:tcW w:w="2665" w:type="dxa"/>
            <w:noWrap/>
            <w:hideMark/>
          </w:tcPr>
          <w:p w14:paraId="2D7447B4"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metaldehid</w:t>
            </w:r>
            <w:proofErr w:type="spellEnd"/>
          </w:p>
        </w:tc>
        <w:tc>
          <w:tcPr>
            <w:tcW w:w="2154" w:type="dxa"/>
            <w:noWrap/>
            <w:hideMark/>
          </w:tcPr>
          <w:p w14:paraId="60EF8859" w14:textId="77777777" w:rsidR="00337202" w:rsidRPr="005B166B" w:rsidRDefault="00337202" w:rsidP="00337202">
            <w:pPr>
              <w:jc w:val="left"/>
              <w:rPr>
                <w:rFonts w:eastAsiaTheme="minorEastAsia" w:cs="Arial"/>
                <w:sz w:val="18"/>
                <w:szCs w:val="18"/>
              </w:rPr>
            </w:pPr>
            <w:proofErr w:type="spellStart"/>
            <w:r w:rsidRPr="005B166B">
              <w:rPr>
                <w:rFonts w:eastAsiaTheme="minorEastAsia" w:cs="Arial"/>
                <w:sz w:val="18"/>
                <w:szCs w:val="18"/>
              </w:rPr>
              <w:t>Celaflor</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limex</w:t>
            </w:r>
            <w:proofErr w:type="spellEnd"/>
            <w:r w:rsidRPr="005B166B">
              <w:rPr>
                <w:rFonts w:eastAsiaTheme="minorEastAsia" w:cs="Arial"/>
                <w:sz w:val="18"/>
                <w:szCs w:val="18"/>
              </w:rPr>
              <w:t xml:space="preserve"> </w:t>
            </w:r>
          </w:p>
        </w:tc>
        <w:tc>
          <w:tcPr>
            <w:tcW w:w="1559" w:type="dxa"/>
            <w:noWrap/>
            <w:hideMark/>
          </w:tcPr>
          <w:p w14:paraId="604EB4DE"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7 kg/ha</w:t>
            </w:r>
          </w:p>
        </w:tc>
        <w:tc>
          <w:tcPr>
            <w:tcW w:w="1701" w:type="dxa"/>
            <w:hideMark/>
          </w:tcPr>
          <w:p w14:paraId="467D9020"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ČU</w:t>
            </w:r>
          </w:p>
        </w:tc>
        <w:tc>
          <w:tcPr>
            <w:tcW w:w="1701" w:type="dxa"/>
            <w:hideMark/>
          </w:tcPr>
          <w:p w14:paraId="5A0EEF8B" w14:textId="0FB266AB" w:rsidR="00337202" w:rsidRPr="005B166B" w:rsidRDefault="00337202" w:rsidP="00337202">
            <w:pPr>
              <w:jc w:val="left"/>
              <w:rPr>
                <w:rFonts w:eastAsiaTheme="minorEastAsia" w:cs="Arial"/>
                <w:sz w:val="18"/>
                <w:szCs w:val="18"/>
              </w:rPr>
            </w:pPr>
            <w:r w:rsidRPr="005B166B">
              <w:rPr>
                <w:rFonts w:eastAsiaTheme="minorEastAsia" w:cs="Arial"/>
                <w:sz w:val="18"/>
                <w:szCs w:val="18"/>
              </w:rPr>
              <w:t>Uporaba največ 2-krat letno, do BBCH 41</w:t>
            </w:r>
            <w:r>
              <w:rPr>
                <w:rFonts w:eastAsiaTheme="minorEastAsia" w:cs="Arial"/>
                <w:sz w:val="18"/>
                <w:szCs w:val="18"/>
              </w:rPr>
              <w:t>.</w:t>
            </w:r>
          </w:p>
        </w:tc>
      </w:tr>
      <w:tr w:rsidR="00337202" w:rsidRPr="005B166B" w14:paraId="794371F3" w14:textId="77777777" w:rsidTr="00AF54AC">
        <w:trPr>
          <w:trHeight w:val="1150"/>
        </w:trPr>
        <w:tc>
          <w:tcPr>
            <w:tcW w:w="2547" w:type="dxa"/>
            <w:hideMark/>
          </w:tcPr>
          <w:p w14:paraId="05DA74F3" w14:textId="7F4920EE" w:rsidR="00337202" w:rsidRPr="005B166B" w:rsidRDefault="00337202" w:rsidP="00337202">
            <w:pPr>
              <w:jc w:val="left"/>
              <w:rPr>
                <w:rFonts w:eastAsiaTheme="minorEastAsia" w:cs="Arial"/>
                <w:b/>
                <w:bCs/>
                <w:sz w:val="18"/>
                <w:szCs w:val="18"/>
              </w:rPr>
            </w:pPr>
            <w:r w:rsidRPr="005B166B">
              <w:rPr>
                <w:rFonts w:eastAsiaTheme="minorEastAsia" w:cs="Arial"/>
                <w:b/>
                <w:bCs/>
                <w:sz w:val="18"/>
                <w:szCs w:val="18"/>
              </w:rPr>
              <w:t>Sovke (talne</w:t>
            </w:r>
            <w:r w:rsidRPr="005B166B">
              <w:rPr>
                <w:rFonts w:eastAsiaTheme="minorEastAsia" w:cs="Arial"/>
                <w:sz w:val="18"/>
                <w:szCs w:val="18"/>
              </w:rPr>
              <w:t>) (</w:t>
            </w:r>
            <w:proofErr w:type="spellStart"/>
            <w:r w:rsidRPr="005B166B">
              <w:rPr>
                <w:rFonts w:eastAsiaTheme="minorEastAsia" w:cs="Arial"/>
                <w:i/>
                <w:iCs/>
                <w:sz w:val="18"/>
                <w:szCs w:val="18"/>
              </w:rPr>
              <w:t>Agrotis</w:t>
            </w:r>
            <w:proofErr w:type="spellEnd"/>
            <w:r w:rsidRPr="005B166B">
              <w:rPr>
                <w:rFonts w:eastAsiaTheme="minorEastAsia" w:cs="Arial"/>
                <w:sz w:val="18"/>
                <w:szCs w:val="18"/>
              </w:rPr>
              <w:t xml:space="preserve"> </w:t>
            </w:r>
            <w:proofErr w:type="spellStart"/>
            <w:r w:rsidRPr="005B166B">
              <w:rPr>
                <w:rFonts w:eastAsiaTheme="minorEastAsia" w:cs="Arial"/>
                <w:sz w:val="18"/>
                <w:szCs w:val="18"/>
              </w:rPr>
              <w:t>spp</w:t>
            </w:r>
            <w:proofErr w:type="spellEnd"/>
            <w:r w:rsidRPr="005B166B">
              <w:rPr>
                <w:rFonts w:eastAsiaTheme="minorEastAsia" w:cs="Arial"/>
                <w:sz w:val="18"/>
                <w:szCs w:val="18"/>
              </w:rPr>
              <w:t>.)</w:t>
            </w:r>
          </w:p>
        </w:tc>
        <w:tc>
          <w:tcPr>
            <w:tcW w:w="2977" w:type="dxa"/>
            <w:hideMark/>
          </w:tcPr>
          <w:p w14:paraId="40370019" w14:textId="77777777" w:rsidR="00337202" w:rsidRDefault="00337202" w:rsidP="00337202">
            <w:pPr>
              <w:jc w:val="left"/>
              <w:rPr>
                <w:rFonts w:eastAsiaTheme="minorEastAsia" w:cs="Arial"/>
                <w:sz w:val="18"/>
                <w:szCs w:val="18"/>
              </w:rPr>
            </w:pPr>
            <w:r w:rsidRPr="005B166B">
              <w:rPr>
                <w:rFonts w:eastAsiaTheme="minorEastAsia" w:cs="Arial"/>
                <w:b/>
                <w:bCs/>
                <w:sz w:val="18"/>
                <w:szCs w:val="18"/>
                <w:u w:val="single"/>
              </w:rPr>
              <w:t>Agrotehnični ukrepi:</w:t>
            </w:r>
            <w:r w:rsidRPr="005B166B">
              <w:rPr>
                <w:rFonts w:eastAsiaTheme="minorEastAsia" w:cs="Arial"/>
                <w:sz w:val="18"/>
                <w:szCs w:val="18"/>
              </w:rPr>
              <w:t xml:space="preserve"> </w:t>
            </w:r>
          </w:p>
          <w:p w14:paraId="75870E95" w14:textId="77777777" w:rsidR="00337202" w:rsidRPr="00FD45BA" w:rsidRDefault="00337202" w:rsidP="00B84EF7">
            <w:pPr>
              <w:pStyle w:val="Odstavekseznama"/>
              <w:numPr>
                <w:ilvl w:val="0"/>
                <w:numId w:val="178"/>
              </w:numPr>
              <w:ind w:left="177" w:hanging="141"/>
              <w:jc w:val="left"/>
              <w:rPr>
                <w:rFonts w:eastAsiaTheme="minorEastAsia" w:cs="Arial"/>
                <w:sz w:val="18"/>
                <w:szCs w:val="18"/>
              </w:rPr>
            </w:pPr>
            <w:r w:rsidRPr="00FD45BA">
              <w:rPr>
                <w:rFonts w:eastAsiaTheme="minorEastAsia" w:cs="Arial"/>
                <w:sz w:val="18"/>
                <w:szCs w:val="18"/>
              </w:rPr>
              <w:t xml:space="preserve">izogibanje večletnemu travinju kot </w:t>
            </w:r>
            <w:proofErr w:type="spellStart"/>
            <w:r w:rsidRPr="00FD45BA">
              <w:rPr>
                <w:rFonts w:eastAsiaTheme="minorEastAsia" w:cs="Arial"/>
                <w:sz w:val="18"/>
                <w:szCs w:val="18"/>
              </w:rPr>
              <w:t>predposevek</w:t>
            </w:r>
            <w:proofErr w:type="spellEnd"/>
            <w:r w:rsidRPr="00FD45BA">
              <w:rPr>
                <w:rFonts w:eastAsiaTheme="minorEastAsia" w:cs="Arial"/>
                <w:sz w:val="18"/>
                <w:szCs w:val="18"/>
              </w:rPr>
              <w:t xml:space="preserve">, </w:t>
            </w:r>
          </w:p>
          <w:p w14:paraId="2206A4CD" w14:textId="77777777" w:rsidR="00337202" w:rsidRPr="00FD45BA" w:rsidRDefault="00337202" w:rsidP="00B84EF7">
            <w:pPr>
              <w:pStyle w:val="Odstavekseznama"/>
              <w:numPr>
                <w:ilvl w:val="0"/>
                <w:numId w:val="178"/>
              </w:numPr>
              <w:ind w:left="177" w:hanging="141"/>
              <w:jc w:val="left"/>
              <w:rPr>
                <w:rFonts w:eastAsiaTheme="minorEastAsia" w:cs="Arial"/>
                <w:sz w:val="18"/>
                <w:szCs w:val="18"/>
              </w:rPr>
            </w:pPr>
            <w:r w:rsidRPr="00FD45BA">
              <w:rPr>
                <w:rFonts w:eastAsiaTheme="minorEastAsia" w:cs="Arial"/>
                <w:sz w:val="18"/>
                <w:szCs w:val="18"/>
              </w:rPr>
              <w:t xml:space="preserve">večkratna obdelava tal, </w:t>
            </w:r>
          </w:p>
          <w:p w14:paraId="28C53EE8" w14:textId="59475EA4" w:rsidR="00337202" w:rsidRPr="00FD45BA" w:rsidRDefault="00337202" w:rsidP="00B84EF7">
            <w:pPr>
              <w:pStyle w:val="Odstavekseznama"/>
              <w:numPr>
                <w:ilvl w:val="0"/>
                <w:numId w:val="178"/>
              </w:numPr>
              <w:ind w:left="177" w:hanging="141"/>
              <w:jc w:val="left"/>
              <w:rPr>
                <w:rFonts w:eastAsiaTheme="minorEastAsia" w:cs="Arial"/>
                <w:sz w:val="18"/>
                <w:szCs w:val="18"/>
              </w:rPr>
            </w:pPr>
            <w:r w:rsidRPr="00FD45BA">
              <w:rPr>
                <w:rFonts w:eastAsiaTheme="minorEastAsia" w:cs="Arial"/>
                <w:sz w:val="18"/>
                <w:szCs w:val="18"/>
              </w:rPr>
              <w:t xml:space="preserve">optimalni roki sajenja in setve.                                                      </w:t>
            </w:r>
            <w:r w:rsidRPr="00FD45BA">
              <w:rPr>
                <w:rFonts w:eastAsiaTheme="minorEastAsia" w:cs="Arial"/>
                <w:b/>
                <w:bCs/>
                <w:sz w:val="18"/>
                <w:szCs w:val="18"/>
                <w:u w:val="single"/>
              </w:rPr>
              <w:t xml:space="preserve">Kemični ukrepi: </w:t>
            </w:r>
            <w:r w:rsidRPr="00FD45BA">
              <w:rPr>
                <w:rFonts w:eastAsiaTheme="minorEastAsia" w:cs="Arial"/>
                <w:sz w:val="18"/>
                <w:szCs w:val="18"/>
              </w:rPr>
              <w:t>Uporaba FFS le pri pridelavi vrtnin na prostem</w:t>
            </w:r>
          </w:p>
        </w:tc>
        <w:tc>
          <w:tcPr>
            <w:tcW w:w="2665" w:type="dxa"/>
            <w:noWrap/>
            <w:hideMark/>
          </w:tcPr>
          <w:p w14:paraId="320B1FB3"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2154" w:type="dxa"/>
            <w:noWrap/>
            <w:hideMark/>
          </w:tcPr>
          <w:p w14:paraId="6FCBF290"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559" w:type="dxa"/>
            <w:noWrap/>
            <w:hideMark/>
          </w:tcPr>
          <w:p w14:paraId="7E2564A9"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noWrap/>
            <w:hideMark/>
          </w:tcPr>
          <w:p w14:paraId="7B93AC64"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c>
          <w:tcPr>
            <w:tcW w:w="1701" w:type="dxa"/>
            <w:hideMark/>
          </w:tcPr>
          <w:p w14:paraId="6B49620D" w14:textId="77777777" w:rsidR="00337202" w:rsidRPr="005B166B" w:rsidRDefault="00337202" w:rsidP="00337202">
            <w:pPr>
              <w:jc w:val="left"/>
              <w:rPr>
                <w:rFonts w:eastAsiaTheme="minorEastAsia" w:cs="Arial"/>
                <w:sz w:val="18"/>
                <w:szCs w:val="18"/>
              </w:rPr>
            </w:pPr>
            <w:r w:rsidRPr="005B166B">
              <w:rPr>
                <w:rFonts w:eastAsiaTheme="minorEastAsia" w:cs="Arial"/>
                <w:sz w:val="18"/>
                <w:szCs w:val="18"/>
              </w:rPr>
              <w:t>-</w:t>
            </w:r>
          </w:p>
        </w:tc>
      </w:tr>
    </w:tbl>
    <w:p w14:paraId="418B51FE" w14:textId="709B4A51" w:rsidR="003B5E7A" w:rsidRDefault="003B5E7A" w:rsidP="00645E4C">
      <w:pPr>
        <w:jc w:val="left"/>
        <w:rPr>
          <w:rFonts w:eastAsiaTheme="minorEastAsia" w:cs="Arial"/>
          <w:szCs w:val="20"/>
        </w:rPr>
      </w:pPr>
    </w:p>
    <w:p w14:paraId="107EEC01" w14:textId="7030AF76" w:rsidR="00EC3118" w:rsidRDefault="00EC3118" w:rsidP="00645E4C">
      <w:pPr>
        <w:jc w:val="left"/>
        <w:rPr>
          <w:rFonts w:eastAsiaTheme="minorEastAsia" w:cs="Arial"/>
          <w:szCs w:val="20"/>
        </w:rPr>
      </w:pPr>
    </w:p>
    <w:p w14:paraId="39EF29BC" w14:textId="77777777" w:rsidR="00EC3118" w:rsidRDefault="00EC3118" w:rsidP="00645E4C">
      <w:pPr>
        <w:jc w:val="left"/>
        <w:rPr>
          <w:rFonts w:eastAsiaTheme="minorEastAsia" w:cs="Arial"/>
          <w:szCs w:val="20"/>
        </w:rPr>
      </w:pPr>
    </w:p>
    <w:p w14:paraId="49D25859" w14:textId="41C5CF38" w:rsidR="003B5E7A" w:rsidRDefault="003B5E7A" w:rsidP="00EC3118">
      <w:pPr>
        <w:pStyle w:val="Naslov2"/>
        <w:spacing w:before="0" w:after="0"/>
        <w:rPr>
          <w:lang w:val="sl-SI"/>
        </w:rPr>
      </w:pPr>
      <w:bookmarkStart w:id="550" w:name="_Toc167122169"/>
      <w:bookmarkStart w:id="551" w:name="_Toc167122404"/>
      <w:bookmarkStart w:id="552" w:name="_Toc167723214"/>
      <w:r>
        <w:rPr>
          <w:lang w:val="sl-SI"/>
        </w:rPr>
        <w:t>IN</w:t>
      </w:r>
      <w:r w:rsidRPr="00A24FB1">
        <w:t xml:space="preserve">TEGRIRANO VARSTVO </w:t>
      </w:r>
      <w:r>
        <w:rPr>
          <w:lang w:val="sl-SI"/>
        </w:rPr>
        <w:t>NADZEMNE (RUMENE) KOLERABE</w:t>
      </w:r>
      <w:bookmarkEnd w:id="550"/>
      <w:bookmarkEnd w:id="551"/>
      <w:bookmarkEnd w:id="552"/>
    </w:p>
    <w:p w14:paraId="5CAB75C1" w14:textId="77777777" w:rsidR="00EC3118" w:rsidRPr="00EC3118" w:rsidRDefault="00EC3118" w:rsidP="00EC3118"/>
    <w:tbl>
      <w:tblPr>
        <w:tblStyle w:val="Tabelamrea"/>
        <w:tblW w:w="15324" w:type="dxa"/>
        <w:tblLook w:val="04A0" w:firstRow="1" w:lastRow="0" w:firstColumn="1" w:lastColumn="0" w:noHBand="0" w:noVBand="1"/>
      </w:tblPr>
      <w:tblGrid>
        <w:gridCol w:w="2547"/>
        <w:gridCol w:w="2977"/>
        <w:gridCol w:w="2693"/>
        <w:gridCol w:w="2146"/>
        <w:gridCol w:w="1539"/>
        <w:gridCol w:w="1701"/>
        <w:gridCol w:w="1721"/>
      </w:tblGrid>
      <w:tr w:rsidR="00FD45BA" w:rsidRPr="00FD45BA" w14:paraId="5EA4F0F7" w14:textId="77777777" w:rsidTr="003546E6">
        <w:trPr>
          <w:trHeight w:val="230"/>
          <w:tblHeader/>
        </w:trPr>
        <w:tc>
          <w:tcPr>
            <w:tcW w:w="2547" w:type="dxa"/>
            <w:shd w:val="clear" w:color="auto" w:fill="F2F2F2" w:themeFill="background1" w:themeFillShade="F2"/>
            <w:hideMark/>
          </w:tcPr>
          <w:p w14:paraId="49286985" w14:textId="77777777" w:rsidR="00FD45BA" w:rsidRPr="00FD45BA" w:rsidRDefault="00FD45BA">
            <w:pPr>
              <w:jc w:val="left"/>
              <w:rPr>
                <w:rFonts w:eastAsiaTheme="minorEastAsia" w:cs="Arial"/>
                <w:b/>
                <w:bCs/>
                <w:sz w:val="18"/>
                <w:szCs w:val="18"/>
              </w:rPr>
            </w:pPr>
            <w:r w:rsidRPr="00FD45BA">
              <w:rPr>
                <w:rFonts w:eastAsiaTheme="minorEastAsia" w:cs="Arial"/>
                <w:b/>
                <w:bCs/>
                <w:sz w:val="18"/>
                <w:szCs w:val="18"/>
              </w:rPr>
              <w:t>ŠKODLJIVI ORGANIZEM</w:t>
            </w:r>
          </w:p>
        </w:tc>
        <w:tc>
          <w:tcPr>
            <w:tcW w:w="2977" w:type="dxa"/>
            <w:shd w:val="clear" w:color="auto" w:fill="F2F2F2" w:themeFill="background1" w:themeFillShade="F2"/>
            <w:hideMark/>
          </w:tcPr>
          <w:p w14:paraId="2E64DD59"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UKREPI</w:t>
            </w:r>
          </w:p>
        </w:tc>
        <w:tc>
          <w:tcPr>
            <w:tcW w:w="2693" w:type="dxa"/>
            <w:shd w:val="clear" w:color="auto" w:fill="F2F2F2" w:themeFill="background1" w:themeFillShade="F2"/>
            <w:hideMark/>
          </w:tcPr>
          <w:p w14:paraId="6E8C647D"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AKTIVNA SNOV</w:t>
            </w:r>
          </w:p>
        </w:tc>
        <w:tc>
          <w:tcPr>
            <w:tcW w:w="2146" w:type="dxa"/>
            <w:shd w:val="clear" w:color="auto" w:fill="F2F2F2" w:themeFill="background1" w:themeFillShade="F2"/>
            <w:hideMark/>
          </w:tcPr>
          <w:p w14:paraId="1AF8025A"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FITOFARMACEVTSKO SREDSTVO</w:t>
            </w:r>
          </w:p>
        </w:tc>
        <w:tc>
          <w:tcPr>
            <w:tcW w:w="1539" w:type="dxa"/>
            <w:shd w:val="clear" w:color="auto" w:fill="F2F2F2" w:themeFill="background1" w:themeFillShade="F2"/>
            <w:hideMark/>
          </w:tcPr>
          <w:p w14:paraId="377F02C0"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ODMEREK</w:t>
            </w:r>
          </w:p>
        </w:tc>
        <w:tc>
          <w:tcPr>
            <w:tcW w:w="1701" w:type="dxa"/>
            <w:shd w:val="clear" w:color="auto" w:fill="F2F2F2" w:themeFill="background1" w:themeFillShade="F2"/>
            <w:hideMark/>
          </w:tcPr>
          <w:p w14:paraId="1E99413D" w14:textId="077620CA"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KARENCA</w:t>
            </w:r>
            <w:r w:rsidR="003546E6">
              <w:rPr>
                <w:rFonts w:eastAsiaTheme="minorEastAsia" w:cs="Arial"/>
                <w:b/>
                <w:bCs/>
                <w:sz w:val="18"/>
                <w:szCs w:val="18"/>
              </w:rPr>
              <w:t xml:space="preserve"> (dni)</w:t>
            </w:r>
          </w:p>
        </w:tc>
        <w:tc>
          <w:tcPr>
            <w:tcW w:w="1721" w:type="dxa"/>
            <w:shd w:val="clear" w:color="auto" w:fill="F2F2F2" w:themeFill="background1" w:themeFillShade="F2"/>
            <w:hideMark/>
          </w:tcPr>
          <w:p w14:paraId="7868918E"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OPOMBE</w:t>
            </w:r>
          </w:p>
        </w:tc>
      </w:tr>
      <w:tr w:rsidR="00FD45BA" w:rsidRPr="00FD45BA" w14:paraId="68D7E596" w14:textId="77777777" w:rsidTr="003546E6">
        <w:trPr>
          <w:trHeight w:val="2300"/>
        </w:trPr>
        <w:tc>
          <w:tcPr>
            <w:tcW w:w="2547" w:type="dxa"/>
            <w:hideMark/>
          </w:tcPr>
          <w:p w14:paraId="78BD21A6" w14:textId="77777777" w:rsidR="00FD45BA" w:rsidRPr="00FD45BA" w:rsidRDefault="00FD45BA" w:rsidP="00FD45BA">
            <w:pPr>
              <w:jc w:val="left"/>
              <w:rPr>
                <w:rFonts w:eastAsiaTheme="minorEastAsia" w:cs="Arial"/>
                <w:b/>
                <w:bCs/>
                <w:sz w:val="18"/>
                <w:szCs w:val="18"/>
              </w:rPr>
            </w:pPr>
            <w:r w:rsidRPr="00FD45BA">
              <w:rPr>
                <w:rFonts w:eastAsiaTheme="minorEastAsia" w:cs="Arial"/>
                <w:b/>
                <w:bCs/>
                <w:sz w:val="18"/>
                <w:szCs w:val="18"/>
              </w:rPr>
              <w:t>VIROZE</w:t>
            </w:r>
            <w:r w:rsidRPr="00FD45BA">
              <w:rPr>
                <w:rFonts w:eastAsiaTheme="minorEastAsia" w:cs="Arial"/>
                <w:sz w:val="18"/>
                <w:szCs w:val="18"/>
              </w:rPr>
              <w:t xml:space="preserve">                                                         Črna </w:t>
            </w:r>
            <w:proofErr w:type="spellStart"/>
            <w:r w:rsidRPr="00FD45BA">
              <w:rPr>
                <w:rFonts w:eastAsiaTheme="minorEastAsia" w:cs="Arial"/>
                <w:sz w:val="18"/>
                <w:szCs w:val="18"/>
              </w:rPr>
              <w:t>obročkavost</w:t>
            </w:r>
            <w:proofErr w:type="spellEnd"/>
            <w:r w:rsidRPr="00FD45BA">
              <w:rPr>
                <w:rFonts w:eastAsiaTheme="minorEastAsia" w:cs="Arial"/>
                <w:sz w:val="18"/>
                <w:szCs w:val="18"/>
              </w:rPr>
              <w:t xml:space="preserve"> kapusnic</w:t>
            </w:r>
            <w:r w:rsidRPr="00FD45BA">
              <w:rPr>
                <w:rFonts w:eastAsiaTheme="minorEastAsia" w:cs="Arial"/>
                <w:sz w:val="18"/>
                <w:szCs w:val="18"/>
              </w:rPr>
              <w:br/>
            </w:r>
            <w:proofErr w:type="spellStart"/>
            <w:r w:rsidRPr="00FD45BA">
              <w:rPr>
                <w:rFonts w:eastAsiaTheme="minorEastAsia" w:cs="Arial"/>
                <w:sz w:val="18"/>
                <w:szCs w:val="18"/>
              </w:rPr>
              <w:t>Turnip</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mosaic</w:t>
            </w:r>
            <w:proofErr w:type="spellEnd"/>
            <w:r w:rsidRPr="00FD45BA">
              <w:rPr>
                <w:rFonts w:eastAsiaTheme="minorEastAsia" w:cs="Arial"/>
                <w:sz w:val="18"/>
                <w:szCs w:val="18"/>
              </w:rPr>
              <w:t xml:space="preserve"> virus, </w:t>
            </w:r>
            <w:proofErr w:type="spellStart"/>
            <w:r w:rsidRPr="00FD45BA">
              <w:rPr>
                <w:rFonts w:eastAsiaTheme="minorEastAsia" w:cs="Arial"/>
                <w:sz w:val="18"/>
                <w:szCs w:val="18"/>
              </w:rPr>
              <w:t>Brassica</w:t>
            </w:r>
            <w:proofErr w:type="spellEnd"/>
            <w:r w:rsidRPr="00FD45BA">
              <w:rPr>
                <w:rFonts w:eastAsiaTheme="minorEastAsia" w:cs="Arial"/>
                <w:sz w:val="18"/>
                <w:szCs w:val="18"/>
              </w:rPr>
              <w:t xml:space="preserve"> virus 1</w:t>
            </w:r>
            <w:r w:rsidRPr="00FD45BA">
              <w:rPr>
                <w:rFonts w:eastAsiaTheme="minorEastAsia" w:cs="Arial"/>
                <w:sz w:val="18"/>
                <w:szCs w:val="18"/>
              </w:rPr>
              <w:br/>
              <w:t>Rumenica kolerabe</w:t>
            </w:r>
            <w:r w:rsidRPr="00FD45BA">
              <w:rPr>
                <w:rFonts w:eastAsiaTheme="minorEastAsia" w:cs="Arial"/>
                <w:sz w:val="18"/>
                <w:szCs w:val="18"/>
              </w:rPr>
              <w:br/>
              <w:t>in repe</w:t>
            </w:r>
            <w:r w:rsidRPr="00FD45BA">
              <w:rPr>
                <w:rFonts w:eastAsiaTheme="minorEastAsia" w:cs="Arial"/>
                <w:sz w:val="18"/>
                <w:szCs w:val="18"/>
              </w:rPr>
              <w:br/>
            </w:r>
            <w:proofErr w:type="spellStart"/>
            <w:r w:rsidRPr="00FD45BA">
              <w:rPr>
                <w:rFonts w:eastAsiaTheme="minorEastAsia" w:cs="Arial"/>
                <w:sz w:val="18"/>
                <w:szCs w:val="18"/>
              </w:rPr>
              <w:t>Brassica</w:t>
            </w:r>
            <w:proofErr w:type="spellEnd"/>
            <w:r w:rsidRPr="00FD45BA">
              <w:rPr>
                <w:rFonts w:eastAsiaTheme="minorEastAsia" w:cs="Arial"/>
                <w:sz w:val="18"/>
                <w:szCs w:val="18"/>
              </w:rPr>
              <w:t xml:space="preserve"> virus 5</w:t>
            </w:r>
            <w:r w:rsidRPr="00FD45BA">
              <w:rPr>
                <w:rFonts w:eastAsiaTheme="minorEastAsia" w:cs="Arial"/>
                <w:sz w:val="18"/>
                <w:szCs w:val="18"/>
              </w:rPr>
              <w:br/>
              <w:t>Rumeni  mozaik kolerabe in repe</w:t>
            </w:r>
            <w:r w:rsidRPr="00FD45BA">
              <w:rPr>
                <w:rFonts w:eastAsiaTheme="minorEastAsia" w:cs="Arial"/>
                <w:sz w:val="18"/>
                <w:szCs w:val="18"/>
              </w:rPr>
              <w:br/>
            </w:r>
            <w:proofErr w:type="spellStart"/>
            <w:r w:rsidRPr="00FD45BA">
              <w:rPr>
                <w:rFonts w:eastAsiaTheme="minorEastAsia" w:cs="Arial"/>
                <w:sz w:val="18"/>
                <w:szCs w:val="18"/>
              </w:rPr>
              <w:t>Turnip</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yellow</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mosaic</w:t>
            </w:r>
            <w:proofErr w:type="spellEnd"/>
            <w:r w:rsidRPr="00FD45BA">
              <w:rPr>
                <w:rFonts w:eastAsiaTheme="minorEastAsia" w:cs="Arial"/>
                <w:sz w:val="18"/>
                <w:szCs w:val="18"/>
              </w:rPr>
              <w:t xml:space="preserve"> virus</w:t>
            </w:r>
            <w:r w:rsidRPr="00FD45BA">
              <w:rPr>
                <w:rFonts w:eastAsiaTheme="minorEastAsia" w:cs="Arial"/>
                <w:sz w:val="18"/>
                <w:szCs w:val="18"/>
              </w:rPr>
              <w:br/>
            </w:r>
            <w:r w:rsidRPr="00FD45BA">
              <w:rPr>
                <w:rFonts w:eastAsiaTheme="minorEastAsia" w:cs="Arial"/>
                <w:sz w:val="18"/>
                <w:szCs w:val="18"/>
              </w:rPr>
              <w:lastRenderedPageBreak/>
              <w:t>Cvetačni mozaik</w:t>
            </w:r>
            <w:r w:rsidRPr="00FD45BA">
              <w:rPr>
                <w:rFonts w:eastAsiaTheme="minorEastAsia" w:cs="Arial"/>
                <w:sz w:val="18"/>
                <w:szCs w:val="18"/>
              </w:rPr>
              <w:br/>
            </w:r>
            <w:proofErr w:type="spellStart"/>
            <w:r w:rsidRPr="00FD45BA">
              <w:rPr>
                <w:rFonts w:eastAsiaTheme="minorEastAsia" w:cs="Arial"/>
                <w:sz w:val="18"/>
                <w:szCs w:val="18"/>
              </w:rPr>
              <w:t>Cauliflower</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mosaic</w:t>
            </w:r>
            <w:proofErr w:type="spellEnd"/>
            <w:r w:rsidRPr="00FD45BA">
              <w:rPr>
                <w:rFonts w:eastAsiaTheme="minorEastAsia" w:cs="Arial"/>
                <w:sz w:val="18"/>
                <w:szCs w:val="18"/>
              </w:rPr>
              <w:t xml:space="preserve"> virus</w:t>
            </w:r>
          </w:p>
        </w:tc>
        <w:tc>
          <w:tcPr>
            <w:tcW w:w="2977" w:type="dxa"/>
            <w:hideMark/>
          </w:tcPr>
          <w:p w14:paraId="76CCCB98" w14:textId="77777777" w:rsidR="00FD45BA" w:rsidRDefault="00FD45BA" w:rsidP="00FD45BA">
            <w:pPr>
              <w:jc w:val="left"/>
              <w:rPr>
                <w:rFonts w:eastAsiaTheme="minorEastAsia" w:cs="Arial"/>
                <w:sz w:val="18"/>
                <w:szCs w:val="18"/>
              </w:rPr>
            </w:pPr>
            <w:r w:rsidRPr="00FD45BA">
              <w:rPr>
                <w:rFonts w:eastAsiaTheme="minorEastAsia" w:cs="Arial"/>
                <w:b/>
                <w:bCs/>
                <w:sz w:val="18"/>
                <w:szCs w:val="18"/>
                <w:u w:val="single"/>
              </w:rPr>
              <w:lastRenderedPageBreak/>
              <w:t>Agrotehnični ukrep:</w:t>
            </w:r>
            <w:r w:rsidRPr="00FD45BA">
              <w:rPr>
                <w:rFonts w:eastAsiaTheme="minorEastAsia" w:cs="Arial"/>
                <w:sz w:val="18"/>
                <w:szCs w:val="18"/>
              </w:rPr>
              <w:t xml:space="preserve"> </w:t>
            </w:r>
          </w:p>
          <w:p w14:paraId="0AC0C90E" w14:textId="5A25CA3F" w:rsidR="00FD45BA" w:rsidRPr="00FD45BA" w:rsidRDefault="00FD45BA" w:rsidP="00B84EF7">
            <w:pPr>
              <w:pStyle w:val="Odstavekseznama"/>
              <w:numPr>
                <w:ilvl w:val="0"/>
                <w:numId w:val="179"/>
              </w:numPr>
              <w:ind w:left="177" w:hanging="177"/>
              <w:jc w:val="left"/>
              <w:rPr>
                <w:rFonts w:eastAsiaTheme="minorEastAsia" w:cs="Arial"/>
                <w:sz w:val="18"/>
                <w:szCs w:val="18"/>
              </w:rPr>
            </w:pPr>
            <w:r w:rsidRPr="00FD45BA">
              <w:rPr>
                <w:rFonts w:eastAsiaTheme="minorEastAsia" w:cs="Arial"/>
                <w:sz w:val="18"/>
                <w:szCs w:val="18"/>
              </w:rPr>
              <w:t>zatiranje škodljivcev (prenašalcev bolezni), predvsem listnih uši</w:t>
            </w:r>
          </w:p>
        </w:tc>
        <w:tc>
          <w:tcPr>
            <w:tcW w:w="2693" w:type="dxa"/>
            <w:noWrap/>
            <w:hideMark/>
          </w:tcPr>
          <w:p w14:paraId="20EDD95B" w14:textId="77777777" w:rsidR="00FD45BA" w:rsidRPr="00FD45BA" w:rsidRDefault="00FD45BA" w:rsidP="00FD45BA">
            <w:pPr>
              <w:jc w:val="left"/>
              <w:rPr>
                <w:rFonts w:eastAsiaTheme="minorEastAsia" w:cs="Arial"/>
                <w:sz w:val="18"/>
                <w:szCs w:val="18"/>
              </w:rPr>
            </w:pPr>
            <w:r w:rsidRPr="00FD45BA">
              <w:rPr>
                <w:rFonts w:eastAsiaTheme="minorEastAsia" w:cs="Arial"/>
                <w:sz w:val="18"/>
                <w:szCs w:val="18"/>
              </w:rPr>
              <w:t>-</w:t>
            </w:r>
          </w:p>
        </w:tc>
        <w:tc>
          <w:tcPr>
            <w:tcW w:w="2146" w:type="dxa"/>
            <w:noWrap/>
            <w:hideMark/>
          </w:tcPr>
          <w:p w14:paraId="5FB84588" w14:textId="77777777" w:rsidR="00FD45BA" w:rsidRPr="00FD45BA" w:rsidRDefault="00FD45BA" w:rsidP="00FD45BA">
            <w:pPr>
              <w:jc w:val="left"/>
              <w:rPr>
                <w:rFonts w:eastAsiaTheme="minorEastAsia" w:cs="Arial"/>
                <w:sz w:val="18"/>
                <w:szCs w:val="18"/>
              </w:rPr>
            </w:pPr>
            <w:r w:rsidRPr="00FD45BA">
              <w:rPr>
                <w:rFonts w:eastAsiaTheme="minorEastAsia" w:cs="Arial"/>
                <w:sz w:val="18"/>
                <w:szCs w:val="18"/>
              </w:rPr>
              <w:t>-</w:t>
            </w:r>
          </w:p>
        </w:tc>
        <w:tc>
          <w:tcPr>
            <w:tcW w:w="1539" w:type="dxa"/>
            <w:noWrap/>
            <w:hideMark/>
          </w:tcPr>
          <w:p w14:paraId="3B506B91" w14:textId="77777777" w:rsidR="00FD45BA" w:rsidRPr="00FD45BA" w:rsidRDefault="00FD45BA" w:rsidP="00FD45BA">
            <w:pPr>
              <w:jc w:val="left"/>
              <w:rPr>
                <w:rFonts w:eastAsiaTheme="minorEastAsia" w:cs="Arial"/>
                <w:sz w:val="18"/>
                <w:szCs w:val="18"/>
              </w:rPr>
            </w:pPr>
            <w:r w:rsidRPr="00FD45BA">
              <w:rPr>
                <w:rFonts w:eastAsiaTheme="minorEastAsia" w:cs="Arial"/>
                <w:sz w:val="18"/>
                <w:szCs w:val="18"/>
              </w:rPr>
              <w:t>-</w:t>
            </w:r>
          </w:p>
        </w:tc>
        <w:tc>
          <w:tcPr>
            <w:tcW w:w="1701" w:type="dxa"/>
            <w:noWrap/>
            <w:hideMark/>
          </w:tcPr>
          <w:p w14:paraId="173B6881" w14:textId="77777777" w:rsidR="00FD45BA" w:rsidRPr="00FD45BA" w:rsidRDefault="00FD45BA" w:rsidP="00FD45BA">
            <w:pPr>
              <w:jc w:val="left"/>
              <w:rPr>
                <w:rFonts w:eastAsiaTheme="minorEastAsia" w:cs="Arial"/>
                <w:sz w:val="18"/>
                <w:szCs w:val="18"/>
              </w:rPr>
            </w:pPr>
            <w:r w:rsidRPr="00FD45BA">
              <w:rPr>
                <w:rFonts w:eastAsiaTheme="minorEastAsia" w:cs="Arial"/>
                <w:sz w:val="18"/>
                <w:szCs w:val="18"/>
              </w:rPr>
              <w:t>-</w:t>
            </w:r>
          </w:p>
        </w:tc>
        <w:tc>
          <w:tcPr>
            <w:tcW w:w="1721" w:type="dxa"/>
            <w:hideMark/>
          </w:tcPr>
          <w:p w14:paraId="5D24D3A2" w14:textId="77777777" w:rsidR="00FD45BA" w:rsidRPr="00FD45BA" w:rsidRDefault="00FD45BA" w:rsidP="00FD45BA">
            <w:pPr>
              <w:jc w:val="left"/>
              <w:rPr>
                <w:rFonts w:eastAsiaTheme="minorEastAsia" w:cs="Arial"/>
                <w:sz w:val="18"/>
                <w:szCs w:val="18"/>
              </w:rPr>
            </w:pPr>
            <w:r w:rsidRPr="00FD45BA">
              <w:rPr>
                <w:rFonts w:eastAsiaTheme="minorEastAsia" w:cs="Arial"/>
                <w:sz w:val="18"/>
                <w:szCs w:val="18"/>
              </w:rPr>
              <w:t>Znamenja bolezni so različna na različnih vrstah in sortah kapusnic. Prepoznavanje in dokončno potrditev bolezni prepustimo strokovnjakom</w:t>
            </w:r>
          </w:p>
        </w:tc>
      </w:tr>
      <w:tr w:rsidR="00CB3591" w:rsidRPr="00FD45BA" w14:paraId="49287C7B" w14:textId="77777777" w:rsidTr="003546E6">
        <w:trPr>
          <w:trHeight w:val="300"/>
        </w:trPr>
        <w:tc>
          <w:tcPr>
            <w:tcW w:w="2547" w:type="dxa"/>
            <w:vMerge w:val="restart"/>
            <w:hideMark/>
          </w:tcPr>
          <w:p w14:paraId="3D8F8F5F" w14:textId="77777777" w:rsidR="00CB3591" w:rsidRPr="00FD45BA" w:rsidRDefault="00CB3591" w:rsidP="00CB3591">
            <w:pPr>
              <w:jc w:val="left"/>
              <w:rPr>
                <w:rFonts w:eastAsiaTheme="minorEastAsia" w:cs="Arial"/>
                <w:b/>
                <w:bCs/>
                <w:sz w:val="18"/>
                <w:szCs w:val="18"/>
              </w:rPr>
            </w:pPr>
            <w:r w:rsidRPr="00FD45BA">
              <w:rPr>
                <w:rFonts w:eastAsiaTheme="minorEastAsia" w:cs="Arial"/>
                <w:b/>
                <w:bCs/>
                <w:sz w:val="18"/>
                <w:szCs w:val="18"/>
              </w:rPr>
              <w:t>GLIVIČNE BOLEZNI:</w:t>
            </w:r>
            <w:r w:rsidRPr="00FD45BA">
              <w:rPr>
                <w:rFonts w:eastAsiaTheme="minorEastAsia" w:cs="Arial"/>
                <w:sz w:val="18"/>
                <w:szCs w:val="18"/>
              </w:rPr>
              <w:t xml:space="preserve"> Padavica sadik, </w:t>
            </w:r>
            <w:proofErr w:type="spellStart"/>
            <w:r w:rsidRPr="00FD45BA">
              <w:rPr>
                <w:rFonts w:eastAsiaTheme="minorEastAsia" w:cs="Arial"/>
                <w:i/>
                <w:iCs/>
                <w:sz w:val="18"/>
                <w:szCs w:val="18"/>
              </w:rPr>
              <w:t>Phytium</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spp</w:t>
            </w:r>
            <w:proofErr w:type="spellEnd"/>
            <w:r w:rsidRPr="00FD45BA">
              <w:rPr>
                <w:rFonts w:eastAsiaTheme="minorEastAsia" w:cs="Arial"/>
                <w:sz w:val="18"/>
                <w:szCs w:val="18"/>
              </w:rPr>
              <w:t xml:space="preserve">., </w:t>
            </w:r>
            <w:proofErr w:type="spellStart"/>
            <w:r w:rsidRPr="00FD45BA">
              <w:rPr>
                <w:rFonts w:eastAsiaTheme="minorEastAsia" w:cs="Arial"/>
                <w:i/>
                <w:iCs/>
                <w:sz w:val="18"/>
                <w:szCs w:val="18"/>
              </w:rPr>
              <w:t>Rhizoctonia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solani</w:t>
            </w:r>
            <w:proofErr w:type="spellEnd"/>
            <w:r w:rsidRPr="00FD45BA">
              <w:rPr>
                <w:rFonts w:eastAsiaTheme="minorEastAsia" w:cs="Arial"/>
                <w:sz w:val="18"/>
                <w:szCs w:val="18"/>
              </w:rPr>
              <w:t xml:space="preserve">, </w:t>
            </w:r>
            <w:proofErr w:type="spellStart"/>
            <w:r w:rsidRPr="00FD45BA">
              <w:rPr>
                <w:rFonts w:eastAsiaTheme="minorEastAsia" w:cs="Arial"/>
                <w:i/>
                <w:iCs/>
                <w:sz w:val="18"/>
                <w:szCs w:val="18"/>
              </w:rPr>
              <w:t>Olpidium</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Phoma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lingam</w:t>
            </w:r>
            <w:proofErr w:type="spellEnd"/>
          </w:p>
        </w:tc>
        <w:tc>
          <w:tcPr>
            <w:tcW w:w="2977" w:type="dxa"/>
            <w:vMerge w:val="restart"/>
            <w:hideMark/>
          </w:tcPr>
          <w:p w14:paraId="5FF07D3A" w14:textId="77777777" w:rsidR="00CB3591" w:rsidRPr="009806FD" w:rsidRDefault="00CB3591" w:rsidP="00CB3591">
            <w:pPr>
              <w:rPr>
                <w:rFonts w:cs="Arial"/>
                <w:b/>
                <w:bCs/>
                <w:sz w:val="18"/>
                <w:szCs w:val="18"/>
                <w:u w:val="single"/>
              </w:rPr>
            </w:pPr>
            <w:r w:rsidRPr="009806FD">
              <w:rPr>
                <w:rFonts w:cs="Arial"/>
                <w:b/>
                <w:bCs/>
                <w:sz w:val="18"/>
                <w:szCs w:val="18"/>
                <w:u w:val="single"/>
              </w:rPr>
              <w:t>Agrotehnični ukrepi:</w:t>
            </w:r>
          </w:p>
          <w:p w14:paraId="2CA7115D" w14:textId="77777777" w:rsidR="00CB3591" w:rsidRDefault="00CB3591" w:rsidP="00B84EF7">
            <w:pPr>
              <w:pStyle w:val="Odstavekseznama"/>
              <w:numPr>
                <w:ilvl w:val="0"/>
                <w:numId w:val="72"/>
              </w:numPr>
              <w:ind w:left="177" w:hanging="141"/>
              <w:rPr>
                <w:rFonts w:cs="Arial"/>
                <w:sz w:val="18"/>
                <w:szCs w:val="18"/>
              </w:rPr>
            </w:pPr>
            <w:r w:rsidRPr="009806FD">
              <w:rPr>
                <w:rFonts w:cs="Arial"/>
                <w:sz w:val="18"/>
                <w:szCs w:val="18"/>
              </w:rPr>
              <w:t xml:space="preserve">prostor, kjer imamo sadike, redno zračimo, </w:t>
            </w:r>
          </w:p>
          <w:p w14:paraId="477C0E39" w14:textId="5111A300" w:rsidR="00CB3591" w:rsidRPr="00CB3591" w:rsidRDefault="00CB3591" w:rsidP="00B84EF7">
            <w:pPr>
              <w:pStyle w:val="Odstavekseznama"/>
              <w:numPr>
                <w:ilvl w:val="0"/>
                <w:numId w:val="72"/>
              </w:numPr>
              <w:ind w:left="177" w:hanging="141"/>
              <w:jc w:val="left"/>
              <w:rPr>
                <w:rFonts w:cs="Arial"/>
                <w:sz w:val="18"/>
                <w:szCs w:val="18"/>
              </w:rPr>
            </w:pPr>
            <w:r w:rsidRPr="00CB3591">
              <w:rPr>
                <w:rFonts w:cs="Arial"/>
                <w:sz w:val="18"/>
                <w:szCs w:val="18"/>
              </w:rPr>
              <w:t xml:space="preserve">priporočljiva uporaba kakovostnega substrata in uporaba pripravka na osnovi dehidriranih živih spor in micelija glive </w:t>
            </w:r>
            <w:proofErr w:type="spellStart"/>
            <w:r w:rsidRPr="00CB3591">
              <w:rPr>
                <w:rFonts w:cs="Arial"/>
                <w:i/>
                <w:iCs/>
                <w:sz w:val="18"/>
                <w:szCs w:val="18"/>
              </w:rPr>
              <w:t>Gliocladium</w:t>
            </w:r>
            <w:proofErr w:type="spellEnd"/>
            <w:r w:rsidRPr="00CB3591">
              <w:rPr>
                <w:rFonts w:cs="Arial"/>
                <w:i/>
                <w:iCs/>
                <w:sz w:val="18"/>
                <w:szCs w:val="18"/>
              </w:rPr>
              <w:t xml:space="preserve"> </w:t>
            </w:r>
            <w:proofErr w:type="spellStart"/>
            <w:r w:rsidRPr="00CB3591">
              <w:rPr>
                <w:rFonts w:cs="Arial"/>
                <w:i/>
                <w:iCs/>
                <w:sz w:val="18"/>
                <w:szCs w:val="18"/>
              </w:rPr>
              <w:t>catenulatum</w:t>
            </w:r>
            <w:proofErr w:type="spellEnd"/>
            <w:r w:rsidRPr="00CB3591">
              <w:rPr>
                <w:rFonts w:cs="Arial"/>
                <w:sz w:val="18"/>
                <w:szCs w:val="18"/>
              </w:rPr>
              <w:t>.</w:t>
            </w:r>
          </w:p>
        </w:tc>
        <w:tc>
          <w:tcPr>
            <w:tcW w:w="2693" w:type="dxa"/>
            <w:vMerge w:val="restart"/>
            <w:hideMark/>
          </w:tcPr>
          <w:p w14:paraId="7D3A6AF5" w14:textId="77777777" w:rsidR="00CB3591" w:rsidRPr="00FD45BA" w:rsidRDefault="00CB3591" w:rsidP="00CB3591">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Pythium</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oligandrum</w:t>
            </w:r>
            <w:proofErr w:type="spellEnd"/>
            <w:r w:rsidRPr="00FD45BA">
              <w:rPr>
                <w:rFonts w:eastAsiaTheme="minorEastAsia" w:cs="Arial"/>
                <w:color w:val="00B050"/>
                <w:sz w:val="18"/>
                <w:szCs w:val="18"/>
              </w:rPr>
              <w:t xml:space="preserve"> M1</w:t>
            </w:r>
          </w:p>
        </w:tc>
        <w:tc>
          <w:tcPr>
            <w:tcW w:w="2146" w:type="dxa"/>
            <w:hideMark/>
          </w:tcPr>
          <w:p w14:paraId="4526396E" w14:textId="77777777" w:rsidR="00CB3591" w:rsidRPr="00FD45BA" w:rsidRDefault="00CB3591" w:rsidP="00CB3591">
            <w:pPr>
              <w:jc w:val="left"/>
              <w:rPr>
                <w:rFonts w:eastAsiaTheme="minorEastAsia" w:cs="Arial"/>
                <w:color w:val="00B050"/>
                <w:sz w:val="18"/>
                <w:szCs w:val="18"/>
              </w:rPr>
            </w:pPr>
            <w:proofErr w:type="spellStart"/>
            <w:r w:rsidRPr="00FD45BA">
              <w:rPr>
                <w:rFonts w:eastAsiaTheme="minorEastAsia" w:cs="Arial"/>
                <w:color w:val="00B050"/>
                <w:sz w:val="18"/>
                <w:szCs w:val="18"/>
              </w:rPr>
              <w:t>Polyversum</w:t>
            </w:r>
            <w:proofErr w:type="spellEnd"/>
            <w:r w:rsidRPr="00FD45BA">
              <w:rPr>
                <w:rFonts w:eastAsiaTheme="minorEastAsia" w:cs="Arial"/>
                <w:color w:val="00B050"/>
                <w:sz w:val="18"/>
                <w:szCs w:val="18"/>
              </w:rPr>
              <w:t xml:space="preserve">  </w:t>
            </w:r>
          </w:p>
        </w:tc>
        <w:tc>
          <w:tcPr>
            <w:tcW w:w="1539" w:type="dxa"/>
            <w:vMerge w:val="restart"/>
            <w:noWrap/>
            <w:hideMark/>
          </w:tcPr>
          <w:p w14:paraId="667617B0" w14:textId="77777777" w:rsidR="00CB3591" w:rsidRPr="00FD45BA" w:rsidRDefault="00CB3591" w:rsidP="00CB3591">
            <w:pPr>
              <w:jc w:val="left"/>
              <w:rPr>
                <w:rFonts w:eastAsiaTheme="minorEastAsia" w:cs="Arial"/>
                <w:color w:val="00B050"/>
                <w:sz w:val="18"/>
                <w:szCs w:val="18"/>
              </w:rPr>
            </w:pPr>
            <w:r w:rsidRPr="00FD45BA">
              <w:rPr>
                <w:rFonts w:eastAsiaTheme="minorEastAsia" w:cs="Arial"/>
                <w:color w:val="00B050"/>
                <w:sz w:val="18"/>
                <w:szCs w:val="18"/>
              </w:rPr>
              <w:t>0,1-0,2 kg/ha</w:t>
            </w:r>
          </w:p>
        </w:tc>
        <w:tc>
          <w:tcPr>
            <w:tcW w:w="1701" w:type="dxa"/>
            <w:vMerge w:val="restart"/>
            <w:hideMark/>
          </w:tcPr>
          <w:p w14:paraId="5B7795E6" w14:textId="77777777" w:rsidR="00CB3591" w:rsidRPr="00FD45BA" w:rsidRDefault="00CB3591" w:rsidP="00CB3591">
            <w:pPr>
              <w:jc w:val="left"/>
              <w:rPr>
                <w:rFonts w:eastAsiaTheme="minorEastAsia" w:cs="Arial"/>
                <w:color w:val="00B050"/>
                <w:sz w:val="18"/>
                <w:szCs w:val="18"/>
              </w:rPr>
            </w:pPr>
            <w:r w:rsidRPr="00FD45BA">
              <w:rPr>
                <w:rFonts w:eastAsiaTheme="minorEastAsia" w:cs="Arial"/>
                <w:color w:val="00B050"/>
                <w:sz w:val="18"/>
                <w:szCs w:val="18"/>
              </w:rPr>
              <w:t>1 dan oz. ČU</w:t>
            </w:r>
          </w:p>
        </w:tc>
        <w:tc>
          <w:tcPr>
            <w:tcW w:w="1721" w:type="dxa"/>
            <w:vMerge w:val="restart"/>
            <w:hideMark/>
          </w:tcPr>
          <w:p w14:paraId="15BE8607" w14:textId="4C1C9434" w:rsidR="00CB3591" w:rsidRPr="00FD45BA"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FD45BA">
              <w:rPr>
                <w:rFonts w:eastAsiaTheme="minorEastAsia" w:cs="Arial"/>
                <w:color w:val="00B050"/>
                <w:sz w:val="18"/>
                <w:szCs w:val="18"/>
              </w:rPr>
              <w:t>. 2-krat v rastni sezoni, uporaba na prostem in v zavarovanih prostorih.</w:t>
            </w:r>
          </w:p>
        </w:tc>
      </w:tr>
      <w:tr w:rsidR="00CB3591" w:rsidRPr="00FD45BA" w14:paraId="4CB343EB" w14:textId="77777777" w:rsidTr="003546E6">
        <w:trPr>
          <w:trHeight w:val="230"/>
        </w:trPr>
        <w:tc>
          <w:tcPr>
            <w:tcW w:w="2547" w:type="dxa"/>
            <w:vMerge/>
            <w:hideMark/>
          </w:tcPr>
          <w:p w14:paraId="313C4E88" w14:textId="77777777" w:rsidR="00CB3591" w:rsidRPr="00FD45BA" w:rsidRDefault="00CB3591" w:rsidP="00CB3591">
            <w:pPr>
              <w:jc w:val="left"/>
              <w:rPr>
                <w:rFonts w:eastAsiaTheme="minorEastAsia" w:cs="Arial"/>
                <w:b/>
                <w:bCs/>
                <w:sz w:val="18"/>
                <w:szCs w:val="18"/>
              </w:rPr>
            </w:pPr>
          </w:p>
        </w:tc>
        <w:tc>
          <w:tcPr>
            <w:tcW w:w="2977" w:type="dxa"/>
            <w:vMerge/>
            <w:hideMark/>
          </w:tcPr>
          <w:p w14:paraId="719D74B2" w14:textId="77777777" w:rsidR="00CB3591" w:rsidRPr="00FD45BA" w:rsidRDefault="00CB3591" w:rsidP="00CB3591">
            <w:pPr>
              <w:jc w:val="left"/>
              <w:rPr>
                <w:rFonts w:eastAsiaTheme="minorEastAsia" w:cs="Arial"/>
                <w:sz w:val="18"/>
                <w:szCs w:val="18"/>
              </w:rPr>
            </w:pPr>
          </w:p>
        </w:tc>
        <w:tc>
          <w:tcPr>
            <w:tcW w:w="2693" w:type="dxa"/>
            <w:vMerge/>
            <w:hideMark/>
          </w:tcPr>
          <w:p w14:paraId="4092C0D5" w14:textId="77777777" w:rsidR="00CB3591" w:rsidRPr="00FD45BA" w:rsidRDefault="00CB3591" w:rsidP="00CB3591">
            <w:pPr>
              <w:jc w:val="left"/>
              <w:rPr>
                <w:rFonts w:eastAsiaTheme="minorEastAsia" w:cs="Arial"/>
                <w:i/>
                <w:iCs/>
                <w:sz w:val="18"/>
                <w:szCs w:val="18"/>
              </w:rPr>
            </w:pPr>
          </w:p>
        </w:tc>
        <w:tc>
          <w:tcPr>
            <w:tcW w:w="2146" w:type="dxa"/>
            <w:hideMark/>
          </w:tcPr>
          <w:p w14:paraId="58FC8212" w14:textId="77777777" w:rsidR="00CB3591" w:rsidRPr="00FD45BA" w:rsidRDefault="00CB3591" w:rsidP="00CB3591">
            <w:pPr>
              <w:jc w:val="left"/>
              <w:rPr>
                <w:rFonts w:eastAsiaTheme="minorEastAsia" w:cs="Arial"/>
                <w:sz w:val="18"/>
                <w:szCs w:val="18"/>
              </w:rPr>
            </w:pPr>
            <w:r w:rsidRPr="00FD45BA">
              <w:rPr>
                <w:rFonts w:eastAsiaTheme="minorEastAsia" w:cs="Arial"/>
                <w:color w:val="00B050"/>
                <w:sz w:val="18"/>
                <w:szCs w:val="18"/>
              </w:rPr>
              <w:t xml:space="preserve">Univerzalni fungicid  </w:t>
            </w:r>
          </w:p>
        </w:tc>
        <w:tc>
          <w:tcPr>
            <w:tcW w:w="1539" w:type="dxa"/>
            <w:vMerge/>
            <w:hideMark/>
          </w:tcPr>
          <w:p w14:paraId="6A16CC72" w14:textId="77777777" w:rsidR="00CB3591" w:rsidRPr="00FD45BA" w:rsidRDefault="00CB3591" w:rsidP="00CB3591">
            <w:pPr>
              <w:jc w:val="left"/>
              <w:rPr>
                <w:rFonts w:eastAsiaTheme="minorEastAsia" w:cs="Arial"/>
                <w:sz w:val="18"/>
                <w:szCs w:val="18"/>
              </w:rPr>
            </w:pPr>
          </w:p>
        </w:tc>
        <w:tc>
          <w:tcPr>
            <w:tcW w:w="1701" w:type="dxa"/>
            <w:vMerge/>
            <w:hideMark/>
          </w:tcPr>
          <w:p w14:paraId="07AE1E70" w14:textId="77777777" w:rsidR="00CB3591" w:rsidRPr="00FD45BA" w:rsidRDefault="00CB3591" w:rsidP="00CB3591">
            <w:pPr>
              <w:jc w:val="left"/>
              <w:rPr>
                <w:rFonts w:eastAsiaTheme="minorEastAsia" w:cs="Arial"/>
                <w:sz w:val="18"/>
                <w:szCs w:val="18"/>
              </w:rPr>
            </w:pPr>
          </w:p>
        </w:tc>
        <w:tc>
          <w:tcPr>
            <w:tcW w:w="1721" w:type="dxa"/>
            <w:vMerge/>
            <w:hideMark/>
          </w:tcPr>
          <w:p w14:paraId="3DD26D2E" w14:textId="77777777" w:rsidR="00CB3591" w:rsidRPr="00FD45BA" w:rsidRDefault="00CB3591" w:rsidP="00CB3591">
            <w:pPr>
              <w:jc w:val="left"/>
              <w:rPr>
                <w:rFonts w:eastAsiaTheme="minorEastAsia" w:cs="Arial"/>
                <w:sz w:val="18"/>
                <w:szCs w:val="18"/>
              </w:rPr>
            </w:pPr>
          </w:p>
        </w:tc>
      </w:tr>
      <w:tr w:rsidR="00CB3591" w:rsidRPr="00FD45BA" w14:paraId="10A59D12" w14:textId="77777777" w:rsidTr="003546E6">
        <w:trPr>
          <w:trHeight w:val="699"/>
        </w:trPr>
        <w:tc>
          <w:tcPr>
            <w:tcW w:w="2547" w:type="dxa"/>
            <w:vMerge/>
            <w:hideMark/>
          </w:tcPr>
          <w:p w14:paraId="14416FC8" w14:textId="77777777" w:rsidR="00CB3591" w:rsidRPr="00FD45BA" w:rsidRDefault="00CB3591" w:rsidP="00CB3591">
            <w:pPr>
              <w:jc w:val="left"/>
              <w:rPr>
                <w:rFonts w:eastAsiaTheme="minorEastAsia" w:cs="Arial"/>
                <w:b/>
                <w:bCs/>
                <w:sz w:val="18"/>
                <w:szCs w:val="18"/>
              </w:rPr>
            </w:pPr>
          </w:p>
        </w:tc>
        <w:tc>
          <w:tcPr>
            <w:tcW w:w="2977" w:type="dxa"/>
            <w:vMerge/>
            <w:hideMark/>
          </w:tcPr>
          <w:p w14:paraId="2D6A043B" w14:textId="77777777" w:rsidR="00CB3591" w:rsidRPr="00FD45BA" w:rsidRDefault="00CB3591" w:rsidP="00CB3591">
            <w:pPr>
              <w:jc w:val="left"/>
              <w:rPr>
                <w:rFonts w:eastAsiaTheme="minorEastAsia" w:cs="Arial"/>
                <w:sz w:val="18"/>
                <w:szCs w:val="18"/>
              </w:rPr>
            </w:pPr>
          </w:p>
        </w:tc>
        <w:tc>
          <w:tcPr>
            <w:tcW w:w="2693" w:type="dxa"/>
            <w:vMerge w:val="restart"/>
            <w:hideMark/>
          </w:tcPr>
          <w:p w14:paraId="5731043A" w14:textId="77777777" w:rsidR="00CB3591" w:rsidRPr="00FD45BA" w:rsidRDefault="00CB3591" w:rsidP="00CB3591">
            <w:pPr>
              <w:jc w:val="left"/>
              <w:rPr>
                <w:rFonts w:eastAsiaTheme="minorEastAsia" w:cs="Arial"/>
                <w:i/>
                <w:iCs/>
                <w:color w:val="00B050"/>
                <w:sz w:val="18"/>
                <w:szCs w:val="18"/>
              </w:rPr>
            </w:pPr>
            <w:proofErr w:type="spellStart"/>
            <w:r w:rsidRPr="00FD45BA">
              <w:rPr>
                <w:rFonts w:eastAsiaTheme="minorEastAsia" w:cs="Arial"/>
                <w:i/>
                <w:iCs/>
                <w:color w:val="00B050"/>
                <w:sz w:val="18"/>
                <w:szCs w:val="18"/>
              </w:rPr>
              <w:t>Gliocladium</w:t>
            </w:r>
            <w:proofErr w:type="spellEnd"/>
            <w:r w:rsidRPr="00FD45BA">
              <w:rPr>
                <w:rFonts w:eastAsiaTheme="minorEastAsia" w:cs="Arial"/>
                <w:i/>
                <w:iCs/>
                <w:color w:val="00B050"/>
                <w:sz w:val="18"/>
                <w:szCs w:val="18"/>
              </w:rPr>
              <w:t xml:space="preserve"> </w:t>
            </w:r>
            <w:proofErr w:type="spellStart"/>
            <w:r w:rsidRPr="00FD45BA">
              <w:rPr>
                <w:rFonts w:eastAsiaTheme="minorEastAsia" w:cs="Arial"/>
                <w:i/>
                <w:iCs/>
                <w:color w:val="00B050"/>
                <w:sz w:val="18"/>
                <w:szCs w:val="18"/>
              </w:rPr>
              <w:t>catenulatum</w:t>
            </w:r>
            <w:proofErr w:type="spellEnd"/>
            <w:r w:rsidRPr="00FD45BA">
              <w:rPr>
                <w:rFonts w:eastAsiaTheme="minorEastAsia" w:cs="Arial"/>
                <w:color w:val="00B050"/>
                <w:sz w:val="18"/>
                <w:szCs w:val="18"/>
              </w:rPr>
              <w:t xml:space="preserve"> sev J1446</w:t>
            </w:r>
          </w:p>
        </w:tc>
        <w:tc>
          <w:tcPr>
            <w:tcW w:w="2146" w:type="dxa"/>
            <w:noWrap/>
            <w:hideMark/>
          </w:tcPr>
          <w:p w14:paraId="0E7C1923" w14:textId="77777777" w:rsidR="00CB3591" w:rsidRPr="00FD45BA" w:rsidRDefault="00CB3591" w:rsidP="00CB3591">
            <w:pPr>
              <w:jc w:val="left"/>
              <w:rPr>
                <w:rFonts w:eastAsiaTheme="minorEastAsia" w:cs="Arial"/>
                <w:color w:val="00B050"/>
                <w:sz w:val="18"/>
                <w:szCs w:val="18"/>
              </w:rPr>
            </w:pPr>
            <w:r w:rsidRPr="00FD45BA">
              <w:rPr>
                <w:rFonts w:eastAsiaTheme="minorEastAsia" w:cs="Arial"/>
                <w:color w:val="00B050"/>
                <w:sz w:val="18"/>
                <w:szCs w:val="18"/>
              </w:rPr>
              <w:t xml:space="preserve">Prestop  </w:t>
            </w:r>
          </w:p>
        </w:tc>
        <w:tc>
          <w:tcPr>
            <w:tcW w:w="1539" w:type="dxa"/>
            <w:hideMark/>
          </w:tcPr>
          <w:p w14:paraId="49DD150D" w14:textId="77777777" w:rsidR="00CB3591" w:rsidRPr="00FD45BA" w:rsidRDefault="00CB3591" w:rsidP="00CB3591">
            <w:pPr>
              <w:jc w:val="left"/>
              <w:rPr>
                <w:rFonts w:eastAsiaTheme="minorEastAsia" w:cs="Arial"/>
                <w:color w:val="00B050"/>
                <w:sz w:val="18"/>
                <w:szCs w:val="18"/>
              </w:rPr>
            </w:pPr>
            <w:r w:rsidRPr="00FD45BA">
              <w:rPr>
                <w:rFonts w:eastAsiaTheme="minorEastAsia" w:cs="Arial"/>
                <w:color w:val="00B050"/>
                <w:sz w:val="18"/>
                <w:szCs w:val="18"/>
              </w:rPr>
              <w:t xml:space="preserve">5-10 g na 1-2 litra vode (v 0,5 % </w:t>
            </w:r>
            <w:proofErr w:type="spellStart"/>
            <w:r w:rsidRPr="00FD45BA">
              <w:rPr>
                <w:rFonts w:eastAsiaTheme="minorEastAsia" w:cs="Arial"/>
                <w:color w:val="00B050"/>
                <w:sz w:val="18"/>
                <w:szCs w:val="18"/>
              </w:rPr>
              <w:t>konc</w:t>
            </w:r>
            <w:proofErr w:type="spellEnd"/>
            <w:r w:rsidRPr="00FD45BA">
              <w:rPr>
                <w:rFonts w:eastAsiaTheme="minorEastAsia" w:cs="Arial"/>
                <w:color w:val="00B050"/>
                <w:sz w:val="18"/>
                <w:szCs w:val="18"/>
              </w:rPr>
              <w:t>.)</w:t>
            </w:r>
          </w:p>
        </w:tc>
        <w:tc>
          <w:tcPr>
            <w:tcW w:w="1701" w:type="dxa"/>
            <w:noWrap/>
            <w:hideMark/>
          </w:tcPr>
          <w:p w14:paraId="417D7C8C" w14:textId="77777777" w:rsidR="00CB3591" w:rsidRPr="00FD45BA" w:rsidRDefault="00CB3591" w:rsidP="00CB3591">
            <w:pPr>
              <w:jc w:val="left"/>
              <w:rPr>
                <w:rFonts w:eastAsiaTheme="minorEastAsia" w:cs="Arial"/>
                <w:color w:val="00B050"/>
                <w:sz w:val="18"/>
                <w:szCs w:val="18"/>
              </w:rPr>
            </w:pPr>
            <w:r w:rsidRPr="00FD45BA">
              <w:rPr>
                <w:rFonts w:eastAsiaTheme="minorEastAsia" w:cs="Arial"/>
                <w:color w:val="00B050"/>
                <w:sz w:val="18"/>
                <w:szCs w:val="18"/>
              </w:rPr>
              <w:t>4</w:t>
            </w:r>
          </w:p>
        </w:tc>
        <w:tc>
          <w:tcPr>
            <w:tcW w:w="1721" w:type="dxa"/>
            <w:hideMark/>
          </w:tcPr>
          <w:p w14:paraId="061FE51F" w14:textId="3FD10E6B" w:rsidR="00CB3591" w:rsidRPr="00FD45BA" w:rsidRDefault="00CB3591" w:rsidP="00CB3591">
            <w:pPr>
              <w:jc w:val="left"/>
              <w:rPr>
                <w:rFonts w:eastAsiaTheme="minorEastAsia" w:cs="Arial"/>
                <w:color w:val="00B050"/>
                <w:sz w:val="18"/>
                <w:szCs w:val="18"/>
              </w:rPr>
            </w:pPr>
          </w:p>
        </w:tc>
      </w:tr>
      <w:tr w:rsidR="00CB3591" w:rsidRPr="00FD45BA" w14:paraId="5F4DDBBB" w14:textId="77777777" w:rsidTr="00FD45BA">
        <w:trPr>
          <w:trHeight w:val="851"/>
        </w:trPr>
        <w:tc>
          <w:tcPr>
            <w:tcW w:w="2547" w:type="dxa"/>
            <w:vMerge/>
          </w:tcPr>
          <w:p w14:paraId="4AAAD6CD" w14:textId="77777777" w:rsidR="00CB3591" w:rsidRPr="00FD45BA" w:rsidRDefault="00CB3591" w:rsidP="00CB3591">
            <w:pPr>
              <w:jc w:val="left"/>
              <w:rPr>
                <w:rFonts w:eastAsiaTheme="minorEastAsia" w:cs="Arial"/>
                <w:b/>
                <w:bCs/>
                <w:sz w:val="18"/>
                <w:szCs w:val="18"/>
              </w:rPr>
            </w:pPr>
          </w:p>
        </w:tc>
        <w:tc>
          <w:tcPr>
            <w:tcW w:w="2977" w:type="dxa"/>
            <w:vMerge/>
          </w:tcPr>
          <w:p w14:paraId="16FF4E37" w14:textId="77777777" w:rsidR="00CB3591" w:rsidRPr="00FD45BA" w:rsidRDefault="00CB3591" w:rsidP="00CB3591">
            <w:pPr>
              <w:jc w:val="left"/>
              <w:rPr>
                <w:rFonts w:eastAsiaTheme="minorEastAsia" w:cs="Arial"/>
                <w:sz w:val="18"/>
                <w:szCs w:val="18"/>
              </w:rPr>
            </w:pPr>
          </w:p>
        </w:tc>
        <w:tc>
          <w:tcPr>
            <w:tcW w:w="2693" w:type="dxa"/>
            <w:vMerge/>
            <w:noWrap/>
          </w:tcPr>
          <w:p w14:paraId="5B68625B" w14:textId="77777777" w:rsidR="00CB3591" w:rsidRPr="00FD45BA" w:rsidRDefault="00CB3591" w:rsidP="00CB3591">
            <w:pPr>
              <w:jc w:val="left"/>
              <w:rPr>
                <w:rFonts w:eastAsiaTheme="minorEastAsia" w:cs="Arial"/>
                <w:sz w:val="18"/>
                <w:szCs w:val="18"/>
              </w:rPr>
            </w:pPr>
          </w:p>
        </w:tc>
        <w:tc>
          <w:tcPr>
            <w:tcW w:w="7107" w:type="dxa"/>
            <w:gridSpan w:val="4"/>
            <w:noWrap/>
          </w:tcPr>
          <w:p w14:paraId="21E4BDB0" w14:textId="40EA6AD1" w:rsidR="00CB3591" w:rsidRPr="00FD45BA" w:rsidRDefault="00CB3591" w:rsidP="00CB3591">
            <w:pPr>
              <w:jc w:val="left"/>
              <w:rPr>
                <w:rFonts w:eastAsiaTheme="minorEastAsia" w:cs="Arial"/>
                <w:sz w:val="18"/>
                <w:szCs w:val="18"/>
              </w:rPr>
            </w:pPr>
            <w:r w:rsidRPr="00FD45BA">
              <w:rPr>
                <w:rFonts w:eastAsiaTheme="minorEastAsia" w:cs="Arial"/>
                <w:color w:val="00B050"/>
                <w:sz w:val="18"/>
                <w:szCs w:val="18"/>
              </w:rPr>
              <w:t>V zavarovanih prostorih: na 1 m</w:t>
            </w:r>
            <w:r w:rsidRPr="00FD45BA">
              <w:rPr>
                <w:rFonts w:eastAsiaTheme="minorEastAsia" w:cs="Arial"/>
                <w:color w:val="00B050"/>
                <w:sz w:val="18"/>
                <w:szCs w:val="18"/>
                <w:vertAlign w:val="superscript"/>
              </w:rPr>
              <w:t>2</w:t>
            </w:r>
            <w:r w:rsidRPr="00FD45BA">
              <w:rPr>
                <w:rFonts w:eastAsiaTheme="minorEastAsia" w:cs="Arial"/>
                <w:color w:val="00B050"/>
                <w:sz w:val="18"/>
                <w:szCs w:val="18"/>
              </w:rPr>
              <w:t xml:space="preserve"> z zalivanjem ali škropljenjem; v enem rastnem ciklusu so dovoljena največ 4 - 6 </w:t>
            </w:r>
            <w:proofErr w:type="spellStart"/>
            <w:r w:rsidRPr="00FD45BA">
              <w:rPr>
                <w:rFonts w:eastAsiaTheme="minorEastAsia" w:cs="Arial"/>
                <w:color w:val="00B050"/>
                <w:sz w:val="18"/>
                <w:szCs w:val="18"/>
              </w:rPr>
              <w:t>tretiranja</w:t>
            </w:r>
            <w:proofErr w:type="spellEnd"/>
            <w:r w:rsidRPr="00FD45BA">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FD45BA">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CB3591" w:rsidRPr="00FD45BA" w14:paraId="65B27421" w14:textId="77777777" w:rsidTr="003546E6">
        <w:trPr>
          <w:trHeight w:val="1610"/>
        </w:trPr>
        <w:tc>
          <w:tcPr>
            <w:tcW w:w="2547" w:type="dxa"/>
            <w:hideMark/>
          </w:tcPr>
          <w:p w14:paraId="3C8787F7" w14:textId="77777777" w:rsidR="00CB3591" w:rsidRPr="00FD45BA" w:rsidRDefault="00CB3591" w:rsidP="00CB3591">
            <w:pPr>
              <w:jc w:val="left"/>
              <w:rPr>
                <w:rFonts w:eastAsiaTheme="minorEastAsia" w:cs="Arial"/>
                <w:b/>
                <w:bCs/>
                <w:sz w:val="18"/>
                <w:szCs w:val="18"/>
              </w:rPr>
            </w:pPr>
            <w:r w:rsidRPr="00FD45BA">
              <w:rPr>
                <w:rFonts w:eastAsiaTheme="minorEastAsia" w:cs="Arial"/>
                <w:b/>
                <w:bCs/>
                <w:sz w:val="18"/>
                <w:szCs w:val="18"/>
              </w:rPr>
              <w:t xml:space="preserve">Golšavost kapusnic </w:t>
            </w:r>
            <w:r w:rsidRPr="00FD45BA">
              <w:rPr>
                <w:rFonts w:eastAsiaTheme="minorEastAsia" w:cs="Arial"/>
                <w:sz w:val="18"/>
                <w:szCs w:val="18"/>
              </w:rPr>
              <w:t>(</w:t>
            </w:r>
            <w:proofErr w:type="spellStart"/>
            <w:r w:rsidRPr="00FD45BA">
              <w:rPr>
                <w:rFonts w:eastAsiaTheme="minorEastAsia" w:cs="Arial"/>
                <w:i/>
                <w:iCs/>
                <w:sz w:val="18"/>
                <w:szCs w:val="18"/>
              </w:rPr>
              <w:t>Plasmodiophora</w:t>
            </w:r>
            <w:proofErr w:type="spellEnd"/>
            <w:r w:rsidRPr="00FD45BA">
              <w:rPr>
                <w:rFonts w:eastAsiaTheme="minorEastAsia" w:cs="Arial"/>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sz w:val="18"/>
                <w:szCs w:val="18"/>
              </w:rPr>
              <w:t>)</w:t>
            </w:r>
          </w:p>
        </w:tc>
        <w:tc>
          <w:tcPr>
            <w:tcW w:w="2977" w:type="dxa"/>
            <w:hideMark/>
          </w:tcPr>
          <w:p w14:paraId="033364FD" w14:textId="77777777" w:rsidR="00337202" w:rsidRPr="00B406A5" w:rsidRDefault="00337202" w:rsidP="00337202">
            <w:pPr>
              <w:rPr>
                <w:rFonts w:cs="Arial"/>
                <w:b/>
                <w:bCs/>
                <w:sz w:val="18"/>
                <w:szCs w:val="18"/>
                <w:u w:val="single"/>
              </w:rPr>
            </w:pPr>
            <w:r w:rsidRPr="00B406A5">
              <w:rPr>
                <w:rFonts w:cs="Arial"/>
                <w:b/>
                <w:bCs/>
                <w:sz w:val="18"/>
                <w:szCs w:val="18"/>
                <w:u w:val="single"/>
              </w:rPr>
              <w:t>Agrotehnični ukrepi:</w:t>
            </w:r>
          </w:p>
          <w:p w14:paraId="3677F30F" w14:textId="65B5DF54" w:rsidR="00CB3591" w:rsidRPr="00FD45BA" w:rsidRDefault="00337202" w:rsidP="00337202">
            <w:pPr>
              <w:jc w:val="left"/>
              <w:rPr>
                <w:rFonts w:eastAsiaTheme="minorEastAsia" w:cs="Arial"/>
                <w:sz w:val="18"/>
                <w:szCs w:val="18"/>
              </w:rPr>
            </w:pPr>
            <w:r>
              <w:rPr>
                <w:rFonts w:cs="Arial"/>
                <w:sz w:val="18"/>
                <w:szCs w:val="18"/>
              </w:rPr>
              <w:t>apnenje tal (</w:t>
            </w:r>
            <w:r w:rsidRPr="009806FD">
              <w:rPr>
                <w:rFonts w:cs="Arial"/>
                <w:sz w:val="18"/>
                <w:szCs w:val="18"/>
              </w:rPr>
              <w:t>pH</w:t>
            </w:r>
            <w:r>
              <w:rPr>
                <w:rFonts w:cs="Arial"/>
                <w:sz w:val="18"/>
                <w:szCs w:val="18"/>
              </w:rPr>
              <w:t xml:space="preserve"> naj ne bo</w:t>
            </w:r>
            <w:r w:rsidRPr="009806FD">
              <w:rPr>
                <w:rFonts w:cs="Arial"/>
                <w:sz w:val="18"/>
                <w:szCs w:val="18"/>
              </w:rPr>
              <w:t xml:space="preserve"> nižji od 7,2</w:t>
            </w:r>
            <w:r>
              <w:rPr>
                <w:rFonts w:cs="Arial"/>
                <w:sz w:val="18"/>
                <w:szCs w:val="18"/>
              </w:rPr>
              <w:t>).</w:t>
            </w:r>
          </w:p>
        </w:tc>
        <w:tc>
          <w:tcPr>
            <w:tcW w:w="2693" w:type="dxa"/>
            <w:noWrap/>
          </w:tcPr>
          <w:p w14:paraId="32B4689B" w14:textId="4F7277AB" w:rsidR="00CB3591" w:rsidRPr="00FD45BA" w:rsidRDefault="00CB3591" w:rsidP="00CB3591">
            <w:pPr>
              <w:jc w:val="left"/>
              <w:rPr>
                <w:rFonts w:eastAsiaTheme="minorEastAsia" w:cs="Arial"/>
                <w:sz w:val="18"/>
                <w:szCs w:val="18"/>
              </w:rPr>
            </w:pPr>
          </w:p>
        </w:tc>
        <w:tc>
          <w:tcPr>
            <w:tcW w:w="2146" w:type="dxa"/>
            <w:noWrap/>
          </w:tcPr>
          <w:p w14:paraId="4E1DDA33" w14:textId="196B9652" w:rsidR="00CB3591" w:rsidRPr="00FD45BA" w:rsidRDefault="00CB3591" w:rsidP="00CB3591">
            <w:pPr>
              <w:jc w:val="left"/>
              <w:rPr>
                <w:rFonts w:eastAsiaTheme="minorEastAsia" w:cs="Arial"/>
                <w:sz w:val="18"/>
                <w:szCs w:val="18"/>
              </w:rPr>
            </w:pPr>
          </w:p>
        </w:tc>
        <w:tc>
          <w:tcPr>
            <w:tcW w:w="1539" w:type="dxa"/>
            <w:noWrap/>
          </w:tcPr>
          <w:p w14:paraId="6A48B2D6" w14:textId="4F981BB4" w:rsidR="00CB3591" w:rsidRPr="00FD45BA" w:rsidRDefault="00CB3591" w:rsidP="00CB3591">
            <w:pPr>
              <w:jc w:val="left"/>
              <w:rPr>
                <w:rFonts w:eastAsiaTheme="minorEastAsia" w:cs="Arial"/>
                <w:sz w:val="18"/>
                <w:szCs w:val="18"/>
              </w:rPr>
            </w:pPr>
          </w:p>
        </w:tc>
        <w:tc>
          <w:tcPr>
            <w:tcW w:w="1701" w:type="dxa"/>
          </w:tcPr>
          <w:p w14:paraId="0201B38E" w14:textId="2D2DC2D4" w:rsidR="00CB3591" w:rsidRPr="00FD45BA" w:rsidRDefault="00CB3591" w:rsidP="00CB3591">
            <w:pPr>
              <w:jc w:val="left"/>
              <w:rPr>
                <w:rFonts w:eastAsiaTheme="minorEastAsia" w:cs="Arial"/>
                <w:sz w:val="18"/>
                <w:szCs w:val="18"/>
              </w:rPr>
            </w:pPr>
          </w:p>
        </w:tc>
        <w:tc>
          <w:tcPr>
            <w:tcW w:w="1721" w:type="dxa"/>
          </w:tcPr>
          <w:p w14:paraId="16521313" w14:textId="4113BC5B" w:rsidR="00CB3591" w:rsidRPr="00FD45BA" w:rsidRDefault="00CB3591" w:rsidP="00CB3591">
            <w:pPr>
              <w:jc w:val="left"/>
              <w:rPr>
                <w:rFonts w:eastAsiaTheme="minorEastAsia" w:cs="Arial"/>
                <w:sz w:val="18"/>
                <w:szCs w:val="18"/>
              </w:rPr>
            </w:pPr>
          </w:p>
        </w:tc>
      </w:tr>
      <w:tr w:rsidR="00CB3591" w:rsidRPr="00FD45BA" w14:paraId="47C585E0" w14:textId="77777777" w:rsidTr="003546E6">
        <w:trPr>
          <w:trHeight w:val="230"/>
        </w:trPr>
        <w:tc>
          <w:tcPr>
            <w:tcW w:w="2547" w:type="dxa"/>
            <w:vMerge w:val="restart"/>
            <w:hideMark/>
          </w:tcPr>
          <w:p w14:paraId="0A1DF7A0" w14:textId="77777777" w:rsidR="00CB3591" w:rsidRPr="00FD45BA" w:rsidRDefault="00CB3591" w:rsidP="00CB3591">
            <w:pPr>
              <w:jc w:val="left"/>
              <w:rPr>
                <w:rFonts w:eastAsiaTheme="minorEastAsia" w:cs="Arial"/>
                <w:b/>
                <w:bCs/>
                <w:sz w:val="18"/>
                <w:szCs w:val="18"/>
              </w:rPr>
            </w:pPr>
            <w:r w:rsidRPr="00FD45BA">
              <w:rPr>
                <w:rFonts w:eastAsiaTheme="minorEastAsia" w:cs="Arial"/>
                <w:b/>
                <w:bCs/>
                <w:sz w:val="18"/>
                <w:szCs w:val="18"/>
              </w:rPr>
              <w:t>Kapusna plesen</w:t>
            </w:r>
            <w:r w:rsidRPr="00FD45BA">
              <w:rPr>
                <w:rFonts w:eastAsiaTheme="minorEastAsia" w:cs="Arial"/>
                <w:sz w:val="18"/>
                <w:szCs w:val="18"/>
              </w:rPr>
              <w:t xml:space="preserve"> (</w:t>
            </w:r>
            <w:r w:rsidRPr="00FD45BA">
              <w:rPr>
                <w:rFonts w:eastAsiaTheme="minorEastAsia" w:cs="Arial"/>
                <w:i/>
                <w:iCs/>
                <w:sz w:val="18"/>
                <w:szCs w:val="18"/>
              </w:rPr>
              <w:t>Peronospora</w:t>
            </w:r>
            <w:r w:rsidRPr="00FD45BA">
              <w:rPr>
                <w:rFonts w:eastAsiaTheme="minorEastAsia" w:cs="Arial"/>
                <w:sz w:val="18"/>
                <w:szCs w:val="18"/>
              </w:rPr>
              <w:t xml:space="preserve"> </w:t>
            </w:r>
            <w:proofErr w:type="spellStart"/>
            <w:r w:rsidRPr="00FD45BA">
              <w:rPr>
                <w:rFonts w:eastAsiaTheme="minorEastAsia" w:cs="Arial"/>
                <w:i/>
                <w:iCs/>
                <w:sz w:val="18"/>
                <w:szCs w:val="18"/>
              </w:rPr>
              <w:t>parasitica</w:t>
            </w:r>
            <w:proofErr w:type="spellEnd"/>
            <w:r w:rsidRPr="00FD45BA">
              <w:rPr>
                <w:rFonts w:eastAsiaTheme="minorEastAsia" w:cs="Arial"/>
                <w:sz w:val="18"/>
                <w:szCs w:val="18"/>
              </w:rPr>
              <w:t>)</w:t>
            </w:r>
          </w:p>
        </w:tc>
        <w:tc>
          <w:tcPr>
            <w:tcW w:w="2977" w:type="dxa"/>
            <w:vMerge w:val="restart"/>
            <w:hideMark/>
          </w:tcPr>
          <w:p w14:paraId="630A7C6D" w14:textId="77777777" w:rsidR="00CB3591" w:rsidRDefault="00CB3591" w:rsidP="00CB3591">
            <w:pPr>
              <w:jc w:val="left"/>
              <w:rPr>
                <w:rFonts w:eastAsiaTheme="minorEastAsia" w:cs="Arial"/>
                <w:b/>
                <w:bCs/>
                <w:sz w:val="18"/>
                <w:szCs w:val="18"/>
                <w:u w:val="single"/>
              </w:rPr>
            </w:pPr>
            <w:r w:rsidRPr="00FD45BA">
              <w:rPr>
                <w:rFonts w:eastAsiaTheme="minorEastAsia" w:cs="Arial"/>
                <w:b/>
                <w:bCs/>
                <w:sz w:val="18"/>
                <w:szCs w:val="18"/>
                <w:u w:val="single"/>
              </w:rPr>
              <w:t>Agrotehnični ukrepi:</w:t>
            </w:r>
          </w:p>
          <w:p w14:paraId="4FFD17E6" w14:textId="77777777" w:rsidR="00CB3591" w:rsidRPr="009D012C" w:rsidRDefault="00CB3591" w:rsidP="00B84EF7">
            <w:pPr>
              <w:pStyle w:val="Odstavekseznama"/>
              <w:numPr>
                <w:ilvl w:val="0"/>
                <w:numId w:val="179"/>
              </w:numPr>
              <w:ind w:left="177" w:hanging="141"/>
              <w:jc w:val="left"/>
              <w:rPr>
                <w:rFonts w:eastAsiaTheme="minorEastAsia" w:cs="Arial"/>
                <w:sz w:val="18"/>
                <w:szCs w:val="18"/>
              </w:rPr>
            </w:pPr>
            <w:r w:rsidRPr="009D012C">
              <w:rPr>
                <w:rFonts w:eastAsiaTheme="minorEastAsia" w:cs="Arial"/>
                <w:sz w:val="18"/>
                <w:szCs w:val="18"/>
              </w:rPr>
              <w:t xml:space="preserve">zatiranje plevelov v </w:t>
            </w:r>
            <w:r w:rsidRPr="009D012C">
              <w:rPr>
                <w:rFonts w:eastAsiaTheme="minorEastAsia" w:cs="Arial"/>
                <w:sz w:val="18"/>
                <w:szCs w:val="18"/>
              </w:rPr>
              <w:br/>
            </w:r>
            <w:proofErr w:type="spellStart"/>
            <w:r w:rsidRPr="009D012C">
              <w:rPr>
                <w:rFonts w:eastAsiaTheme="minorEastAsia" w:cs="Arial"/>
                <w:sz w:val="18"/>
                <w:szCs w:val="18"/>
              </w:rPr>
              <w:t>setvišču</w:t>
            </w:r>
            <w:proofErr w:type="spellEnd"/>
            <w:r w:rsidRPr="009D012C">
              <w:rPr>
                <w:rFonts w:eastAsiaTheme="minorEastAsia" w:cs="Arial"/>
                <w:sz w:val="18"/>
                <w:szCs w:val="18"/>
              </w:rPr>
              <w:t xml:space="preserve">, </w:t>
            </w:r>
          </w:p>
          <w:p w14:paraId="54D03029" w14:textId="77777777" w:rsidR="00CB3591" w:rsidRPr="009D012C" w:rsidRDefault="00CB3591" w:rsidP="00B84EF7">
            <w:pPr>
              <w:pStyle w:val="Odstavekseznama"/>
              <w:numPr>
                <w:ilvl w:val="0"/>
                <w:numId w:val="179"/>
              </w:numPr>
              <w:ind w:left="177" w:hanging="141"/>
              <w:jc w:val="left"/>
              <w:rPr>
                <w:rFonts w:eastAsiaTheme="minorEastAsia" w:cs="Arial"/>
                <w:sz w:val="18"/>
                <w:szCs w:val="18"/>
              </w:rPr>
            </w:pPr>
            <w:r w:rsidRPr="009D012C">
              <w:rPr>
                <w:rFonts w:eastAsiaTheme="minorEastAsia" w:cs="Arial"/>
                <w:sz w:val="18"/>
                <w:szCs w:val="18"/>
              </w:rPr>
              <w:t xml:space="preserve">ne pregosta setev, </w:t>
            </w:r>
          </w:p>
          <w:p w14:paraId="3AB15C3D" w14:textId="51D477F3" w:rsidR="00CB3591" w:rsidRPr="009D012C" w:rsidRDefault="00CB3591" w:rsidP="00B84EF7">
            <w:pPr>
              <w:pStyle w:val="Odstavekseznama"/>
              <w:numPr>
                <w:ilvl w:val="0"/>
                <w:numId w:val="179"/>
              </w:numPr>
              <w:ind w:left="177" w:hanging="141"/>
              <w:jc w:val="left"/>
              <w:rPr>
                <w:rFonts w:eastAsiaTheme="minorEastAsia" w:cs="Arial"/>
                <w:sz w:val="18"/>
                <w:szCs w:val="18"/>
              </w:rPr>
            </w:pPr>
            <w:r w:rsidRPr="009D012C">
              <w:rPr>
                <w:rFonts w:eastAsiaTheme="minorEastAsia" w:cs="Arial"/>
                <w:sz w:val="18"/>
                <w:szCs w:val="18"/>
              </w:rPr>
              <w:t>pokrite grede zračimo.</w:t>
            </w:r>
          </w:p>
        </w:tc>
        <w:tc>
          <w:tcPr>
            <w:tcW w:w="2693" w:type="dxa"/>
            <w:vMerge w:val="restart"/>
            <w:noWrap/>
            <w:hideMark/>
          </w:tcPr>
          <w:p w14:paraId="412C62F5" w14:textId="77777777" w:rsidR="00CB3591" w:rsidRPr="00FD45BA" w:rsidRDefault="00CB3591" w:rsidP="00CB3591">
            <w:pPr>
              <w:jc w:val="left"/>
              <w:rPr>
                <w:rFonts w:eastAsiaTheme="minorEastAsia" w:cs="Arial"/>
                <w:sz w:val="18"/>
                <w:szCs w:val="18"/>
              </w:rPr>
            </w:pPr>
            <w:proofErr w:type="spellStart"/>
            <w:r w:rsidRPr="00FD45BA">
              <w:rPr>
                <w:rFonts w:eastAsiaTheme="minorEastAsia" w:cs="Arial"/>
                <w:sz w:val="18"/>
                <w:szCs w:val="18"/>
              </w:rPr>
              <w:t>azoksistrobin</w:t>
            </w:r>
            <w:proofErr w:type="spellEnd"/>
          </w:p>
        </w:tc>
        <w:tc>
          <w:tcPr>
            <w:tcW w:w="2146" w:type="dxa"/>
            <w:noWrap/>
            <w:hideMark/>
          </w:tcPr>
          <w:p w14:paraId="5EDD1FD4" w14:textId="77777777" w:rsidR="00CB3591" w:rsidRPr="00FD45BA" w:rsidRDefault="00CB3591" w:rsidP="00CB3591">
            <w:pPr>
              <w:jc w:val="left"/>
              <w:rPr>
                <w:rFonts w:eastAsiaTheme="minorEastAsia" w:cs="Arial"/>
                <w:sz w:val="18"/>
                <w:szCs w:val="18"/>
              </w:rPr>
            </w:pPr>
            <w:proofErr w:type="spellStart"/>
            <w:r w:rsidRPr="00FD45BA">
              <w:rPr>
                <w:rFonts w:eastAsiaTheme="minorEastAsia" w:cs="Arial"/>
                <w:sz w:val="18"/>
                <w:szCs w:val="18"/>
              </w:rPr>
              <w:t>Ortiva</w:t>
            </w:r>
            <w:proofErr w:type="spellEnd"/>
            <w:r w:rsidRPr="00FD45BA">
              <w:rPr>
                <w:rFonts w:eastAsiaTheme="minorEastAsia" w:cs="Arial"/>
                <w:sz w:val="18"/>
                <w:szCs w:val="18"/>
              </w:rPr>
              <w:t xml:space="preserve">  </w:t>
            </w:r>
          </w:p>
        </w:tc>
        <w:tc>
          <w:tcPr>
            <w:tcW w:w="1539" w:type="dxa"/>
            <w:vMerge w:val="restart"/>
            <w:noWrap/>
            <w:hideMark/>
          </w:tcPr>
          <w:p w14:paraId="641AE526"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t>1 L/ha</w:t>
            </w:r>
          </w:p>
        </w:tc>
        <w:tc>
          <w:tcPr>
            <w:tcW w:w="1701" w:type="dxa"/>
            <w:vMerge w:val="restart"/>
            <w:noWrap/>
            <w:hideMark/>
          </w:tcPr>
          <w:p w14:paraId="76D5DA89"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t>14</w:t>
            </w:r>
          </w:p>
        </w:tc>
        <w:tc>
          <w:tcPr>
            <w:tcW w:w="1721" w:type="dxa"/>
            <w:vMerge w:val="restart"/>
            <w:hideMark/>
          </w:tcPr>
          <w:p w14:paraId="052DC404"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t>Na istem zemljišču se lahko s pripravkom tretira največ 2-krat v rastni sezoni</w:t>
            </w:r>
          </w:p>
        </w:tc>
      </w:tr>
      <w:tr w:rsidR="00CB3591" w:rsidRPr="00FD45BA" w14:paraId="6B2142A9" w14:textId="77777777" w:rsidTr="003546E6">
        <w:trPr>
          <w:trHeight w:val="230"/>
        </w:trPr>
        <w:tc>
          <w:tcPr>
            <w:tcW w:w="2547" w:type="dxa"/>
            <w:vMerge/>
            <w:hideMark/>
          </w:tcPr>
          <w:p w14:paraId="7FADB398" w14:textId="77777777" w:rsidR="00CB3591" w:rsidRPr="00FD45BA" w:rsidRDefault="00CB3591" w:rsidP="00CB3591">
            <w:pPr>
              <w:jc w:val="left"/>
              <w:rPr>
                <w:rFonts w:eastAsiaTheme="minorEastAsia" w:cs="Arial"/>
                <w:b/>
                <w:bCs/>
                <w:sz w:val="18"/>
                <w:szCs w:val="18"/>
              </w:rPr>
            </w:pPr>
          </w:p>
        </w:tc>
        <w:tc>
          <w:tcPr>
            <w:tcW w:w="2977" w:type="dxa"/>
            <w:vMerge/>
            <w:hideMark/>
          </w:tcPr>
          <w:p w14:paraId="45CFCA86" w14:textId="77777777" w:rsidR="00CB3591" w:rsidRPr="00FD45BA" w:rsidRDefault="00CB3591" w:rsidP="00CB3591">
            <w:pPr>
              <w:jc w:val="left"/>
              <w:rPr>
                <w:rFonts w:eastAsiaTheme="minorEastAsia" w:cs="Arial"/>
                <w:sz w:val="18"/>
                <w:szCs w:val="18"/>
              </w:rPr>
            </w:pPr>
          </w:p>
        </w:tc>
        <w:tc>
          <w:tcPr>
            <w:tcW w:w="2693" w:type="dxa"/>
            <w:vMerge/>
            <w:hideMark/>
          </w:tcPr>
          <w:p w14:paraId="4F995DB5" w14:textId="77777777" w:rsidR="00CB3591" w:rsidRPr="00FD45BA" w:rsidRDefault="00CB3591" w:rsidP="00CB3591">
            <w:pPr>
              <w:jc w:val="left"/>
              <w:rPr>
                <w:rFonts w:eastAsiaTheme="minorEastAsia" w:cs="Arial"/>
                <w:sz w:val="18"/>
                <w:szCs w:val="18"/>
              </w:rPr>
            </w:pPr>
          </w:p>
        </w:tc>
        <w:tc>
          <w:tcPr>
            <w:tcW w:w="2146" w:type="dxa"/>
            <w:noWrap/>
            <w:hideMark/>
          </w:tcPr>
          <w:p w14:paraId="49ACB93A" w14:textId="77777777" w:rsidR="00CB3591" w:rsidRPr="00FD45BA" w:rsidRDefault="00CB3591" w:rsidP="00CB3591">
            <w:pPr>
              <w:jc w:val="left"/>
              <w:rPr>
                <w:rFonts w:eastAsiaTheme="minorEastAsia" w:cs="Arial"/>
                <w:sz w:val="18"/>
                <w:szCs w:val="18"/>
              </w:rPr>
            </w:pPr>
            <w:proofErr w:type="spellStart"/>
            <w:r w:rsidRPr="00FD45BA">
              <w:rPr>
                <w:rFonts w:eastAsiaTheme="minorEastAsia" w:cs="Arial"/>
                <w:sz w:val="18"/>
                <w:szCs w:val="18"/>
              </w:rPr>
              <w:t>Mirador</w:t>
            </w:r>
            <w:proofErr w:type="spellEnd"/>
            <w:r w:rsidRPr="00FD45BA">
              <w:rPr>
                <w:rFonts w:eastAsiaTheme="minorEastAsia" w:cs="Arial"/>
                <w:sz w:val="18"/>
                <w:szCs w:val="18"/>
              </w:rPr>
              <w:t xml:space="preserve"> 250 SC  </w:t>
            </w:r>
          </w:p>
        </w:tc>
        <w:tc>
          <w:tcPr>
            <w:tcW w:w="1539" w:type="dxa"/>
            <w:vMerge/>
            <w:hideMark/>
          </w:tcPr>
          <w:p w14:paraId="024AC30F" w14:textId="77777777" w:rsidR="00CB3591" w:rsidRPr="00FD45BA" w:rsidRDefault="00CB3591" w:rsidP="00CB3591">
            <w:pPr>
              <w:jc w:val="left"/>
              <w:rPr>
                <w:rFonts w:eastAsiaTheme="minorEastAsia" w:cs="Arial"/>
                <w:sz w:val="18"/>
                <w:szCs w:val="18"/>
              </w:rPr>
            </w:pPr>
          </w:p>
        </w:tc>
        <w:tc>
          <w:tcPr>
            <w:tcW w:w="1701" w:type="dxa"/>
            <w:vMerge/>
            <w:hideMark/>
          </w:tcPr>
          <w:p w14:paraId="0929D9E3" w14:textId="77777777" w:rsidR="00CB3591" w:rsidRPr="00FD45BA" w:rsidRDefault="00CB3591" w:rsidP="00CB3591">
            <w:pPr>
              <w:jc w:val="left"/>
              <w:rPr>
                <w:rFonts w:eastAsiaTheme="minorEastAsia" w:cs="Arial"/>
                <w:sz w:val="18"/>
                <w:szCs w:val="18"/>
              </w:rPr>
            </w:pPr>
          </w:p>
        </w:tc>
        <w:tc>
          <w:tcPr>
            <w:tcW w:w="1721" w:type="dxa"/>
            <w:vMerge/>
            <w:hideMark/>
          </w:tcPr>
          <w:p w14:paraId="25989F3A" w14:textId="77777777" w:rsidR="00CB3591" w:rsidRPr="00FD45BA" w:rsidRDefault="00CB3591" w:rsidP="00CB3591">
            <w:pPr>
              <w:jc w:val="left"/>
              <w:rPr>
                <w:rFonts w:eastAsiaTheme="minorEastAsia" w:cs="Arial"/>
                <w:sz w:val="18"/>
                <w:szCs w:val="18"/>
              </w:rPr>
            </w:pPr>
          </w:p>
        </w:tc>
      </w:tr>
      <w:tr w:rsidR="00CB3591" w:rsidRPr="00FD45BA" w14:paraId="45A77250" w14:textId="77777777" w:rsidTr="003546E6">
        <w:trPr>
          <w:trHeight w:val="230"/>
        </w:trPr>
        <w:tc>
          <w:tcPr>
            <w:tcW w:w="2547" w:type="dxa"/>
            <w:vMerge/>
            <w:hideMark/>
          </w:tcPr>
          <w:p w14:paraId="76072CBD" w14:textId="77777777" w:rsidR="00CB3591" w:rsidRPr="00FD45BA" w:rsidRDefault="00CB3591" w:rsidP="00CB3591">
            <w:pPr>
              <w:jc w:val="left"/>
              <w:rPr>
                <w:rFonts w:eastAsiaTheme="minorEastAsia" w:cs="Arial"/>
                <w:b/>
                <w:bCs/>
                <w:sz w:val="18"/>
                <w:szCs w:val="18"/>
              </w:rPr>
            </w:pPr>
          </w:p>
        </w:tc>
        <w:tc>
          <w:tcPr>
            <w:tcW w:w="2977" w:type="dxa"/>
            <w:vMerge/>
            <w:hideMark/>
          </w:tcPr>
          <w:p w14:paraId="0C4C4114" w14:textId="77777777" w:rsidR="00CB3591" w:rsidRPr="00FD45BA" w:rsidRDefault="00CB3591" w:rsidP="00CB3591">
            <w:pPr>
              <w:jc w:val="left"/>
              <w:rPr>
                <w:rFonts w:eastAsiaTheme="minorEastAsia" w:cs="Arial"/>
                <w:sz w:val="18"/>
                <w:szCs w:val="18"/>
              </w:rPr>
            </w:pPr>
          </w:p>
        </w:tc>
        <w:tc>
          <w:tcPr>
            <w:tcW w:w="2693" w:type="dxa"/>
            <w:vMerge/>
            <w:hideMark/>
          </w:tcPr>
          <w:p w14:paraId="64695DD3" w14:textId="77777777" w:rsidR="00CB3591" w:rsidRPr="00FD45BA" w:rsidRDefault="00CB3591" w:rsidP="00CB3591">
            <w:pPr>
              <w:jc w:val="left"/>
              <w:rPr>
                <w:rFonts w:eastAsiaTheme="minorEastAsia" w:cs="Arial"/>
                <w:sz w:val="18"/>
                <w:szCs w:val="18"/>
              </w:rPr>
            </w:pPr>
          </w:p>
        </w:tc>
        <w:tc>
          <w:tcPr>
            <w:tcW w:w="2146" w:type="dxa"/>
            <w:noWrap/>
            <w:hideMark/>
          </w:tcPr>
          <w:p w14:paraId="39416562" w14:textId="77777777" w:rsidR="00CB3591" w:rsidRPr="00FD45BA" w:rsidRDefault="00CB3591" w:rsidP="00CB3591">
            <w:pPr>
              <w:jc w:val="left"/>
              <w:rPr>
                <w:rFonts w:eastAsiaTheme="minorEastAsia" w:cs="Arial"/>
                <w:sz w:val="18"/>
                <w:szCs w:val="18"/>
              </w:rPr>
            </w:pPr>
            <w:proofErr w:type="spellStart"/>
            <w:r w:rsidRPr="00FD45BA">
              <w:rPr>
                <w:rFonts w:eastAsiaTheme="minorEastAsia" w:cs="Arial"/>
                <w:sz w:val="18"/>
                <w:szCs w:val="18"/>
              </w:rPr>
              <w:t>Zaftra</w:t>
            </w:r>
            <w:proofErr w:type="spellEnd"/>
            <w:r w:rsidRPr="00FD45BA">
              <w:rPr>
                <w:rFonts w:eastAsiaTheme="minorEastAsia" w:cs="Arial"/>
                <w:sz w:val="18"/>
                <w:szCs w:val="18"/>
              </w:rPr>
              <w:t xml:space="preserve"> AZT 250 SC  </w:t>
            </w:r>
          </w:p>
        </w:tc>
        <w:tc>
          <w:tcPr>
            <w:tcW w:w="1539" w:type="dxa"/>
            <w:vMerge/>
            <w:hideMark/>
          </w:tcPr>
          <w:p w14:paraId="1CDB3280" w14:textId="77777777" w:rsidR="00CB3591" w:rsidRPr="00FD45BA" w:rsidRDefault="00CB3591" w:rsidP="00CB3591">
            <w:pPr>
              <w:jc w:val="left"/>
              <w:rPr>
                <w:rFonts w:eastAsiaTheme="minorEastAsia" w:cs="Arial"/>
                <w:sz w:val="18"/>
                <w:szCs w:val="18"/>
              </w:rPr>
            </w:pPr>
          </w:p>
        </w:tc>
        <w:tc>
          <w:tcPr>
            <w:tcW w:w="1701" w:type="dxa"/>
            <w:vMerge/>
            <w:hideMark/>
          </w:tcPr>
          <w:p w14:paraId="202D206F" w14:textId="77777777" w:rsidR="00CB3591" w:rsidRPr="00FD45BA" w:rsidRDefault="00CB3591" w:rsidP="00CB3591">
            <w:pPr>
              <w:jc w:val="left"/>
              <w:rPr>
                <w:rFonts w:eastAsiaTheme="minorEastAsia" w:cs="Arial"/>
                <w:sz w:val="18"/>
                <w:szCs w:val="18"/>
              </w:rPr>
            </w:pPr>
          </w:p>
        </w:tc>
        <w:tc>
          <w:tcPr>
            <w:tcW w:w="1721" w:type="dxa"/>
            <w:vMerge/>
            <w:hideMark/>
          </w:tcPr>
          <w:p w14:paraId="7E42042F" w14:textId="77777777" w:rsidR="00CB3591" w:rsidRPr="00FD45BA" w:rsidRDefault="00CB3591" w:rsidP="00CB3591">
            <w:pPr>
              <w:jc w:val="left"/>
              <w:rPr>
                <w:rFonts w:eastAsiaTheme="minorEastAsia" w:cs="Arial"/>
                <w:sz w:val="18"/>
                <w:szCs w:val="18"/>
              </w:rPr>
            </w:pPr>
          </w:p>
        </w:tc>
      </w:tr>
      <w:tr w:rsidR="00CB3591" w:rsidRPr="00FD45BA" w14:paraId="7F9D4559" w14:textId="77777777" w:rsidTr="003546E6">
        <w:trPr>
          <w:trHeight w:val="460"/>
        </w:trPr>
        <w:tc>
          <w:tcPr>
            <w:tcW w:w="2547" w:type="dxa"/>
            <w:vMerge/>
            <w:hideMark/>
          </w:tcPr>
          <w:p w14:paraId="43D94EFD" w14:textId="77777777" w:rsidR="00CB3591" w:rsidRPr="00FD45BA" w:rsidRDefault="00CB3591" w:rsidP="00CB3591">
            <w:pPr>
              <w:jc w:val="left"/>
              <w:rPr>
                <w:rFonts w:eastAsiaTheme="minorEastAsia" w:cs="Arial"/>
                <w:b/>
                <w:bCs/>
                <w:sz w:val="18"/>
                <w:szCs w:val="18"/>
              </w:rPr>
            </w:pPr>
          </w:p>
        </w:tc>
        <w:tc>
          <w:tcPr>
            <w:tcW w:w="2977" w:type="dxa"/>
            <w:vMerge/>
            <w:hideMark/>
          </w:tcPr>
          <w:p w14:paraId="02B81748" w14:textId="77777777" w:rsidR="00CB3591" w:rsidRPr="00FD45BA" w:rsidRDefault="00CB3591" w:rsidP="00CB3591">
            <w:pPr>
              <w:jc w:val="left"/>
              <w:rPr>
                <w:rFonts w:eastAsiaTheme="minorEastAsia" w:cs="Arial"/>
                <w:sz w:val="18"/>
                <w:szCs w:val="18"/>
              </w:rPr>
            </w:pPr>
          </w:p>
        </w:tc>
        <w:tc>
          <w:tcPr>
            <w:tcW w:w="2693" w:type="dxa"/>
            <w:hideMark/>
          </w:tcPr>
          <w:p w14:paraId="6B61D0B0" w14:textId="1C17D2E6" w:rsidR="00CB3591" w:rsidRPr="00FD45BA" w:rsidRDefault="00CB3591" w:rsidP="00CB3591">
            <w:pPr>
              <w:jc w:val="left"/>
              <w:rPr>
                <w:rFonts w:eastAsiaTheme="minorEastAsia" w:cs="Arial"/>
                <w:sz w:val="18"/>
                <w:szCs w:val="18"/>
              </w:rPr>
            </w:pPr>
            <w:proofErr w:type="spellStart"/>
            <w:r w:rsidRPr="00FD45BA">
              <w:rPr>
                <w:rFonts w:eastAsiaTheme="minorEastAsia" w:cs="Arial"/>
                <w:sz w:val="18"/>
                <w:szCs w:val="18"/>
              </w:rPr>
              <w:t>fosetil</w:t>
            </w:r>
            <w:proofErr w:type="spellEnd"/>
            <w:r w:rsidRPr="00FD45BA">
              <w:rPr>
                <w:rFonts w:eastAsiaTheme="minorEastAsia" w:cs="Arial"/>
                <w:sz w:val="18"/>
                <w:szCs w:val="18"/>
              </w:rPr>
              <w:t xml:space="preserve"> </w:t>
            </w:r>
            <w:r>
              <w:rPr>
                <w:rFonts w:eastAsiaTheme="minorEastAsia" w:cs="Arial"/>
                <w:sz w:val="18"/>
                <w:szCs w:val="18"/>
              </w:rPr>
              <w:t xml:space="preserve">+ </w:t>
            </w:r>
            <w:proofErr w:type="spellStart"/>
            <w:r w:rsidRPr="00FD45BA">
              <w:rPr>
                <w:rFonts w:eastAsiaTheme="minorEastAsia" w:cs="Arial"/>
                <w:sz w:val="18"/>
                <w:szCs w:val="18"/>
              </w:rPr>
              <w:t>propamokarb</w:t>
            </w:r>
            <w:proofErr w:type="spellEnd"/>
          </w:p>
        </w:tc>
        <w:tc>
          <w:tcPr>
            <w:tcW w:w="2146" w:type="dxa"/>
            <w:hideMark/>
          </w:tcPr>
          <w:p w14:paraId="75DB4848" w14:textId="77777777" w:rsidR="00CB3591" w:rsidRDefault="00CB3591" w:rsidP="00CB3591">
            <w:pPr>
              <w:jc w:val="left"/>
              <w:rPr>
                <w:rFonts w:eastAsiaTheme="minorEastAsia" w:cs="Arial"/>
                <w:sz w:val="18"/>
                <w:szCs w:val="18"/>
              </w:rPr>
            </w:pPr>
            <w:proofErr w:type="spellStart"/>
            <w:r w:rsidRPr="00FD45BA">
              <w:rPr>
                <w:rFonts w:eastAsiaTheme="minorEastAsia" w:cs="Arial"/>
                <w:sz w:val="18"/>
                <w:szCs w:val="18"/>
              </w:rPr>
              <w:t>Previcur</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energy</w:t>
            </w:r>
            <w:proofErr w:type="spellEnd"/>
            <w:r w:rsidRPr="00FD45BA">
              <w:rPr>
                <w:rFonts w:eastAsiaTheme="minorEastAsia" w:cs="Arial"/>
                <w:sz w:val="18"/>
                <w:szCs w:val="18"/>
              </w:rPr>
              <w:t xml:space="preserve">* </w:t>
            </w:r>
          </w:p>
          <w:p w14:paraId="228FDE3D" w14:textId="21207954" w:rsidR="00CB3591" w:rsidRPr="00FD45BA" w:rsidRDefault="00CB3591" w:rsidP="00CB3591">
            <w:pPr>
              <w:jc w:val="left"/>
              <w:rPr>
                <w:rFonts w:eastAsiaTheme="minorEastAsia" w:cs="Arial"/>
                <w:sz w:val="18"/>
                <w:szCs w:val="18"/>
              </w:rPr>
            </w:pPr>
            <w:r w:rsidRPr="00FD45BA">
              <w:rPr>
                <w:rFonts w:eastAsiaTheme="minorEastAsia" w:cs="Arial"/>
                <w:sz w:val="18"/>
                <w:szCs w:val="18"/>
              </w:rPr>
              <w:lastRenderedPageBreak/>
              <w:t>(Samo na sejancih in sadikah gojenih v zaščitenih prostorih!)</w:t>
            </w:r>
          </w:p>
        </w:tc>
        <w:tc>
          <w:tcPr>
            <w:tcW w:w="1539" w:type="dxa"/>
            <w:hideMark/>
          </w:tcPr>
          <w:p w14:paraId="044D7CBE"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lastRenderedPageBreak/>
              <w:t>3 ml/m² (zalivanje)</w:t>
            </w:r>
          </w:p>
        </w:tc>
        <w:tc>
          <w:tcPr>
            <w:tcW w:w="1701" w:type="dxa"/>
            <w:hideMark/>
          </w:tcPr>
          <w:p w14:paraId="2BB72971"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t>ČU</w:t>
            </w:r>
          </w:p>
        </w:tc>
        <w:tc>
          <w:tcPr>
            <w:tcW w:w="1721" w:type="dxa"/>
            <w:hideMark/>
          </w:tcPr>
          <w:p w14:paraId="2CBD922B" w14:textId="77777777" w:rsidR="00CB3591" w:rsidRPr="00FD45BA" w:rsidRDefault="00CB3591" w:rsidP="00CB3591">
            <w:pPr>
              <w:jc w:val="left"/>
              <w:rPr>
                <w:rFonts w:eastAsiaTheme="minorEastAsia" w:cs="Arial"/>
                <w:sz w:val="18"/>
                <w:szCs w:val="18"/>
              </w:rPr>
            </w:pPr>
            <w:r w:rsidRPr="00FD45BA">
              <w:rPr>
                <w:rFonts w:eastAsiaTheme="minorEastAsia" w:cs="Arial"/>
                <w:sz w:val="18"/>
                <w:szCs w:val="18"/>
              </w:rPr>
              <w:t xml:space="preserve">Uporaba v zavarovanih </w:t>
            </w:r>
            <w:r w:rsidRPr="00FD45BA">
              <w:rPr>
                <w:rFonts w:eastAsiaTheme="minorEastAsia" w:cs="Arial"/>
                <w:sz w:val="18"/>
                <w:szCs w:val="18"/>
              </w:rPr>
              <w:lastRenderedPageBreak/>
              <w:t xml:space="preserve">prostorih največ 2-krat letno v presledku od 10 do 14 dni. Prvič pred vznikom in drugič po vzniku pred </w:t>
            </w:r>
            <w:proofErr w:type="spellStart"/>
            <w:r w:rsidRPr="00FD45BA">
              <w:rPr>
                <w:rFonts w:eastAsiaTheme="minorEastAsia" w:cs="Arial"/>
                <w:sz w:val="18"/>
                <w:szCs w:val="18"/>
              </w:rPr>
              <w:t>presanjanjem</w:t>
            </w:r>
            <w:proofErr w:type="spellEnd"/>
            <w:r w:rsidRPr="00FD45BA">
              <w:rPr>
                <w:rFonts w:eastAsiaTheme="minorEastAsia" w:cs="Arial"/>
                <w:sz w:val="18"/>
                <w:szCs w:val="18"/>
              </w:rPr>
              <w:t>.</w:t>
            </w:r>
          </w:p>
        </w:tc>
      </w:tr>
      <w:tr w:rsidR="00CB3591" w:rsidRPr="00FD45BA" w14:paraId="66C18F59" w14:textId="77777777" w:rsidTr="003546E6">
        <w:trPr>
          <w:trHeight w:val="300"/>
        </w:trPr>
        <w:tc>
          <w:tcPr>
            <w:tcW w:w="2547" w:type="dxa"/>
            <w:vMerge/>
            <w:hideMark/>
          </w:tcPr>
          <w:p w14:paraId="4F7A5D58" w14:textId="77777777" w:rsidR="00CB3591" w:rsidRPr="00FD45BA" w:rsidRDefault="00CB3591" w:rsidP="00CB3591">
            <w:pPr>
              <w:jc w:val="left"/>
              <w:rPr>
                <w:rFonts w:eastAsiaTheme="minorEastAsia" w:cs="Arial"/>
                <w:b/>
                <w:bCs/>
                <w:sz w:val="18"/>
                <w:szCs w:val="18"/>
              </w:rPr>
            </w:pPr>
          </w:p>
        </w:tc>
        <w:tc>
          <w:tcPr>
            <w:tcW w:w="2977" w:type="dxa"/>
            <w:vMerge/>
            <w:hideMark/>
          </w:tcPr>
          <w:p w14:paraId="245BD61B" w14:textId="77777777" w:rsidR="00CB3591" w:rsidRPr="00FD45BA" w:rsidRDefault="00CB3591" w:rsidP="00CB3591">
            <w:pPr>
              <w:jc w:val="left"/>
              <w:rPr>
                <w:rFonts w:eastAsiaTheme="minorEastAsia" w:cs="Arial"/>
                <w:sz w:val="18"/>
                <w:szCs w:val="18"/>
              </w:rPr>
            </w:pPr>
          </w:p>
        </w:tc>
        <w:tc>
          <w:tcPr>
            <w:tcW w:w="2693" w:type="dxa"/>
            <w:vMerge w:val="restart"/>
            <w:hideMark/>
          </w:tcPr>
          <w:p w14:paraId="72319B2E" w14:textId="77777777" w:rsidR="00CB3591" w:rsidRPr="009D012C" w:rsidRDefault="00CB3591" w:rsidP="00CB3591">
            <w:pPr>
              <w:jc w:val="left"/>
              <w:rPr>
                <w:rFonts w:eastAsiaTheme="minorEastAsia" w:cs="Arial"/>
                <w:i/>
                <w:iCs/>
                <w:color w:val="00B050"/>
                <w:sz w:val="18"/>
                <w:szCs w:val="18"/>
              </w:rPr>
            </w:pPr>
            <w:proofErr w:type="spellStart"/>
            <w:r w:rsidRPr="009D012C">
              <w:rPr>
                <w:rFonts w:eastAsiaTheme="minorEastAsia" w:cs="Arial"/>
                <w:i/>
                <w:iCs/>
                <w:color w:val="00B050"/>
                <w:sz w:val="18"/>
                <w:szCs w:val="18"/>
              </w:rPr>
              <w:t>Pythium</w:t>
            </w:r>
            <w:proofErr w:type="spellEnd"/>
            <w:r w:rsidRPr="009D012C">
              <w:rPr>
                <w:rFonts w:eastAsiaTheme="minorEastAsia" w:cs="Arial"/>
                <w:i/>
                <w:iCs/>
                <w:color w:val="00B050"/>
                <w:sz w:val="18"/>
                <w:szCs w:val="18"/>
              </w:rPr>
              <w:t xml:space="preserve"> </w:t>
            </w:r>
            <w:proofErr w:type="spellStart"/>
            <w:r w:rsidRPr="009D012C">
              <w:rPr>
                <w:rFonts w:eastAsiaTheme="minorEastAsia" w:cs="Arial"/>
                <w:i/>
                <w:iCs/>
                <w:color w:val="00B050"/>
                <w:sz w:val="18"/>
                <w:szCs w:val="18"/>
              </w:rPr>
              <w:t>oligandrum</w:t>
            </w:r>
            <w:proofErr w:type="spellEnd"/>
            <w:r w:rsidRPr="009D012C">
              <w:rPr>
                <w:rFonts w:eastAsiaTheme="minorEastAsia" w:cs="Arial"/>
                <w:color w:val="00B050"/>
                <w:sz w:val="18"/>
                <w:szCs w:val="18"/>
              </w:rPr>
              <w:t xml:space="preserve"> M1</w:t>
            </w:r>
          </w:p>
        </w:tc>
        <w:tc>
          <w:tcPr>
            <w:tcW w:w="2146" w:type="dxa"/>
            <w:hideMark/>
          </w:tcPr>
          <w:p w14:paraId="741B1796" w14:textId="77777777" w:rsidR="00CB3591" w:rsidRPr="009D012C" w:rsidRDefault="00CB3591" w:rsidP="00CB3591">
            <w:pPr>
              <w:jc w:val="left"/>
              <w:rPr>
                <w:rFonts w:eastAsiaTheme="minorEastAsia" w:cs="Arial"/>
                <w:color w:val="00B050"/>
                <w:sz w:val="18"/>
                <w:szCs w:val="18"/>
              </w:rPr>
            </w:pPr>
            <w:proofErr w:type="spellStart"/>
            <w:r w:rsidRPr="009D012C">
              <w:rPr>
                <w:rFonts w:eastAsiaTheme="minorEastAsia" w:cs="Arial"/>
                <w:color w:val="00B050"/>
                <w:sz w:val="18"/>
                <w:szCs w:val="18"/>
              </w:rPr>
              <w:t>Polyversum</w:t>
            </w:r>
            <w:proofErr w:type="spellEnd"/>
            <w:r w:rsidRPr="009D012C">
              <w:rPr>
                <w:rFonts w:eastAsiaTheme="minorEastAsia" w:cs="Arial"/>
                <w:color w:val="00B050"/>
                <w:sz w:val="18"/>
                <w:szCs w:val="18"/>
              </w:rPr>
              <w:t xml:space="preserve">  </w:t>
            </w:r>
          </w:p>
        </w:tc>
        <w:tc>
          <w:tcPr>
            <w:tcW w:w="1539" w:type="dxa"/>
            <w:vMerge w:val="restart"/>
            <w:noWrap/>
            <w:hideMark/>
          </w:tcPr>
          <w:p w14:paraId="4E64DAA4" w14:textId="77777777" w:rsidR="00CB3591" w:rsidRPr="009D012C" w:rsidRDefault="00CB3591" w:rsidP="00CB3591">
            <w:pPr>
              <w:jc w:val="left"/>
              <w:rPr>
                <w:rFonts w:eastAsiaTheme="minorEastAsia" w:cs="Arial"/>
                <w:color w:val="00B050"/>
                <w:sz w:val="18"/>
                <w:szCs w:val="18"/>
              </w:rPr>
            </w:pPr>
            <w:r w:rsidRPr="009D012C">
              <w:rPr>
                <w:rFonts w:eastAsiaTheme="minorEastAsia" w:cs="Arial"/>
                <w:color w:val="00B050"/>
                <w:sz w:val="18"/>
                <w:szCs w:val="18"/>
              </w:rPr>
              <w:t>0,1-0,2 kg/ha</w:t>
            </w:r>
          </w:p>
        </w:tc>
        <w:tc>
          <w:tcPr>
            <w:tcW w:w="1701" w:type="dxa"/>
            <w:vMerge w:val="restart"/>
            <w:hideMark/>
          </w:tcPr>
          <w:p w14:paraId="0E2496E1" w14:textId="77777777" w:rsidR="00CB3591" w:rsidRPr="009D012C" w:rsidRDefault="00CB3591" w:rsidP="00CB3591">
            <w:pPr>
              <w:jc w:val="left"/>
              <w:rPr>
                <w:rFonts w:eastAsiaTheme="minorEastAsia" w:cs="Arial"/>
                <w:color w:val="00B050"/>
                <w:sz w:val="18"/>
                <w:szCs w:val="18"/>
              </w:rPr>
            </w:pPr>
            <w:r w:rsidRPr="009D012C">
              <w:rPr>
                <w:rFonts w:eastAsiaTheme="minorEastAsia" w:cs="Arial"/>
                <w:color w:val="00B050"/>
                <w:sz w:val="18"/>
                <w:szCs w:val="18"/>
              </w:rPr>
              <w:t>1 dan oz. ČU</w:t>
            </w:r>
          </w:p>
        </w:tc>
        <w:tc>
          <w:tcPr>
            <w:tcW w:w="1721" w:type="dxa"/>
            <w:vMerge w:val="restart"/>
            <w:hideMark/>
          </w:tcPr>
          <w:p w14:paraId="2CBCEC4A" w14:textId="49EE1D05" w:rsidR="00CB3591" w:rsidRPr="009D012C" w:rsidRDefault="00CB3591" w:rsidP="00CB3591">
            <w:pPr>
              <w:jc w:val="left"/>
              <w:rPr>
                <w:rFonts w:eastAsiaTheme="minorEastAsia" w:cs="Arial"/>
                <w:color w:val="00B050"/>
                <w:sz w:val="18"/>
                <w:szCs w:val="18"/>
              </w:rPr>
            </w:pPr>
            <w:r>
              <w:rPr>
                <w:rFonts w:eastAsiaTheme="minorEastAsia" w:cs="Arial"/>
                <w:color w:val="00B050"/>
                <w:sz w:val="18"/>
                <w:szCs w:val="18"/>
              </w:rPr>
              <w:t>Manjša uporaba</w:t>
            </w:r>
            <w:r w:rsidRPr="009D012C">
              <w:rPr>
                <w:rFonts w:eastAsiaTheme="minorEastAsia" w:cs="Arial"/>
                <w:color w:val="00B050"/>
                <w:sz w:val="18"/>
                <w:szCs w:val="18"/>
              </w:rPr>
              <w:t>. 2-krat v rastni sezoni, uporaba na prostem in v zavarovanih prostorih.</w:t>
            </w:r>
          </w:p>
        </w:tc>
      </w:tr>
      <w:tr w:rsidR="00CB3591" w:rsidRPr="00FD45BA" w14:paraId="1CA59C07" w14:textId="77777777" w:rsidTr="003546E6">
        <w:trPr>
          <w:trHeight w:val="230"/>
        </w:trPr>
        <w:tc>
          <w:tcPr>
            <w:tcW w:w="2547" w:type="dxa"/>
            <w:vMerge/>
            <w:hideMark/>
          </w:tcPr>
          <w:p w14:paraId="2AA53994" w14:textId="77777777" w:rsidR="00CB3591" w:rsidRPr="00FD45BA" w:rsidRDefault="00CB3591" w:rsidP="00CB3591">
            <w:pPr>
              <w:jc w:val="left"/>
              <w:rPr>
                <w:rFonts w:eastAsiaTheme="minorEastAsia" w:cs="Arial"/>
                <w:b/>
                <w:bCs/>
                <w:sz w:val="18"/>
                <w:szCs w:val="18"/>
              </w:rPr>
            </w:pPr>
          </w:p>
        </w:tc>
        <w:tc>
          <w:tcPr>
            <w:tcW w:w="2977" w:type="dxa"/>
            <w:vMerge/>
            <w:hideMark/>
          </w:tcPr>
          <w:p w14:paraId="1F9E99FD" w14:textId="77777777" w:rsidR="00CB3591" w:rsidRPr="00FD45BA" w:rsidRDefault="00CB3591" w:rsidP="00CB3591">
            <w:pPr>
              <w:jc w:val="left"/>
              <w:rPr>
                <w:rFonts w:eastAsiaTheme="minorEastAsia" w:cs="Arial"/>
                <w:sz w:val="18"/>
                <w:szCs w:val="18"/>
              </w:rPr>
            </w:pPr>
          </w:p>
        </w:tc>
        <w:tc>
          <w:tcPr>
            <w:tcW w:w="2693" w:type="dxa"/>
            <w:vMerge/>
            <w:hideMark/>
          </w:tcPr>
          <w:p w14:paraId="228653BB" w14:textId="77777777" w:rsidR="00CB3591" w:rsidRPr="00FD45BA" w:rsidRDefault="00CB3591" w:rsidP="00CB3591">
            <w:pPr>
              <w:jc w:val="left"/>
              <w:rPr>
                <w:rFonts w:eastAsiaTheme="minorEastAsia" w:cs="Arial"/>
                <w:i/>
                <w:iCs/>
                <w:sz w:val="18"/>
                <w:szCs w:val="18"/>
              </w:rPr>
            </w:pPr>
          </w:p>
        </w:tc>
        <w:tc>
          <w:tcPr>
            <w:tcW w:w="2146" w:type="dxa"/>
            <w:hideMark/>
          </w:tcPr>
          <w:p w14:paraId="1646F817" w14:textId="77777777" w:rsidR="00CB3591" w:rsidRPr="00FD45BA" w:rsidRDefault="00CB3591" w:rsidP="00CB3591">
            <w:pPr>
              <w:jc w:val="left"/>
              <w:rPr>
                <w:rFonts w:eastAsiaTheme="minorEastAsia" w:cs="Arial"/>
                <w:sz w:val="18"/>
                <w:szCs w:val="18"/>
              </w:rPr>
            </w:pPr>
            <w:r w:rsidRPr="009D012C">
              <w:rPr>
                <w:rFonts w:eastAsiaTheme="minorEastAsia" w:cs="Arial"/>
                <w:color w:val="00B050"/>
                <w:sz w:val="18"/>
                <w:szCs w:val="18"/>
              </w:rPr>
              <w:t xml:space="preserve">Univerzalni fungicid  </w:t>
            </w:r>
          </w:p>
        </w:tc>
        <w:tc>
          <w:tcPr>
            <w:tcW w:w="1539" w:type="dxa"/>
            <w:vMerge/>
            <w:hideMark/>
          </w:tcPr>
          <w:p w14:paraId="3BA844F3" w14:textId="77777777" w:rsidR="00CB3591" w:rsidRPr="00FD45BA" w:rsidRDefault="00CB3591" w:rsidP="00CB3591">
            <w:pPr>
              <w:jc w:val="left"/>
              <w:rPr>
                <w:rFonts w:eastAsiaTheme="minorEastAsia" w:cs="Arial"/>
                <w:sz w:val="18"/>
                <w:szCs w:val="18"/>
              </w:rPr>
            </w:pPr>
          </w:p>
        </w:tc>
        <w:tc>
          <w:tcPr>
            <w:tcW w:w="1701" w:type="dxa"/>
            <w:vMerge/>
            <w:hideMark/>
          </w:tcPr>
          <w:p w14:paraId="4169F9C4" w14:textId="77777777" w:rsidR="00CB3591" w:rsidRPr="00FD45BA" w:rsidRDefault="00CB3591" w:rsidP="00CB3591">
            <w:pPr>
              <w:jc w:val="left"/>
              <w:rPr>
                <w:rFonts w:eastAsiaTheme="minorEastAsia" w:cs="Arial"/>
                <w:sz w:val="18"/>
                <w:szCs w:val="18"/>
              </w:rPr>
            </w:pPr>
          </w:p>
        </w:tc>
        <w:tc>
          <w:tcPr>
            <w:tcW w:w="1721" w:type="dxa"/>
            <w:vMerge/>
            <w:hideMark/>
          </w:tcPr>
          <w:p w14:paraId="199FA5BA" w14:textId="77777777" w:rsidR="00CB3591" w:rsidRPr="00FD45BA" w:rsidRDefault="00CB3591" w:rsidP="00CB3591">
            <w:pPr>
              <w:jc w:val="left"/>
              <w:rPr>
                <w:rFonts w:eastAsiaTheme="minorEastAsia" w:cs="Arial"/>
                <w:sz w:val="18"/>
                <w:szCs w:val="18"/>
              </w:rPr>
            </w:pPr>
          </w:p>
        </w:tc>
      </w:tr>
      <w:tr w:rsidR="00337202" w:rsidRPr="00FD45BA" w14:paraId="69D82F46" w14:textId="77777777" w:rsidTr="003546E6">
        <w:trPr>
          <w:trHeight w:val="699"/>
        </w:trPr>
        <w:tc>
          <w:tcPr>
            <w:tcW w:w="2547" w:type="dxa"/>
            <w:vMerge w:val="restart"/>
            <w:hideMark/>
          </w:tcPr>
          <w:p w14:paraId="4FE2F379" w14:textId="76C37F65" w:rsidR="00337202" w:rsidRDefault="00337202" w:rsidP="00337202">
            <w:pPr>
              <w:jc w:val="left"/>
              <w:rPr>
                <w:rFonts w:eastAsiaTheme="minorEastAsia" w:cs="Arial"/>
                <w:sz w:val="18"/>
                <w:szCs w:val="18"/>
              </w:rPr>
            </w:pPr>
            <w:r w:rsidRPr="00FD45BA">
              <w:rPr>
                <w:rFonts w:eastAsiaTheme="minorEastAsia" w:cs="Arial"/>
                <w:b/>
                <w:bCs/>
                <w:sz w:val="18"/>
                <w:szCs w:val="18"/>
              </w:rPr>
              <w:t>Siv</w:t>
            </w:r>
            <w:r w:rsidR="00AF54AC">
              <w:rPr>
                <w:rFonts w:eastAsiaTheme="minorEastAsia" w:cs="Arial"/>
                <w:b/>
                <w:bCs/>
                <w:sz w:val="18"/>
                <w:szCs w:val="18"/>
              </w:rPr>
              <w:t>a</w:t>
            </w:r>
            <w:r w:rsidRPr="00FD45BA">
              <w:rPr>
                <w:rFonts w:eastAsiaTheme="minorEastAsia" w:cs="Arial"/>
                <w:b/>
                <w:bCs/>
                <w:sz w:val="18"/>
                <w:szCs w:val="18"/>
              </w:rPr>
              <w:t xml:space="preserve"> ples</w:t>
            </w:r>
            <w:r w:rsidR="00AF54AC">
              <w:rPr>
                <w:rFonts w:eastAsiaTheme="minorEastAsia" w:cs="Arial"/>
                <w:b/>
                <w:bCs/>
                <w:sz w:val="18"/>
                <w:szCs w:val="18"/>
              </w:rPr>
              <w:t>en</w:t>
            </w:r>
            <w:r w:rsidRPr="00FD45BA">
              <w:rPr>
                <w:rFonts w:eastAsiaTheme="minorEastAsia" w:cs="Arial"/>
                <w:sz w:val="18"/>
                <w:szCs w:val="18"/>
              </w:rPr>
              <w:t xml:space="preserve"> </w:t>
            </w:r>
          </w:p>
          <w:p w14:paraId="185F68A6" w14:textId="59027F85"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Botrytis</w:t>
            </w:r>
            <w:proofErr w:type="spellEnd"/>
            <w:r w:rsidRPr="00FD45BA">
              <w:rPr>
                <w:rFonts w:eastAsiaTheme="minorEastAsia" w:cs="Arial"/>
                <w:i/>
                <w:iCs/>
                <w:sz w:val="18"/>
                <w:szCs w:val="18"/>
              </w:rPr>
              <w:t xml:space="preserve"> </w:t>
            </w:r>
            <w:proofErr w:type="spellStart"/>
            <w:r w:rsidRPr="00FD45BA">
              <w:rPr>
                <w:rFonts w:eastAsiaTheme="minorEastAsia" w:cs="Arial"/>
                <w:sz w:val="18"/>
                <w:szCs w:val="18"/>
              </w:rPr>
              <w:t>spp</w:t>
            </w:r>
            <w:proofErr w:type="spellEnd"/>
            <w:r w:rsidRPr="00FD45BA">
              <w:rPr>
                <w:rFonts w:eastAsiaTheme="minorEastAsia" w:cs="Arial"/>
                <w:sz w:val="18"/>
                <w:szCs w:val="18"/>
              </w:rPr>
              <w:t>.)</w:t>
            </w:r>
          </w:p>
        </w:tc>
        <w:tc>
          <w:tcPr>
            <w:tcW w:w="2977" w:type="dxa"/>
            <w:vMerge w:val="restart"/>
            <w:noWrap/>
            <w:hideMark/>
          </w:tcPr>
          <w:p w14:paraId="114B3D00" w14:textId="77777777" w:rsidR="00337202" w:rsidRPr="00F501E5" w:rsidRDefault="00337202" w:rsidP="00337202">
            <w:pPr>
              <w:rPr>
                <w:rFonts w:cs="Arial"/>
                <w:b/>
                <w:bCs/>
                <w:sz w:val="18"/>
                <w:szCs w:val="18"/>
                <w:u w:val="single"/>
              </w:rPr>
            </w:pPr>
            <w:r w:rsidRPr="00F501E5">
              <w:rPr>
                <w:rFonts w:cs="Arial"/>
                <w:b/>
                <w:bCs/>
                <w:sz w:val="18"/>
                <w:szCs w:val="18"/>
                <w:u w:val="single"/>
              </w:rPr>
              <w:t>Agrotehnični ukrepi:</w:t>
            </w:r>
          </w:p>
          <w:p w14:paraId="1F3E734F" w14:textId="0E6FE612" w:rsidR="00337202" w:rsidRPr="00FD45BA" w:rsidRDefault="00337202" w:rsidP="00337202">
            <w:pPr>
              <w:jc w:val="left"/>
              <w:rPr>
                <w:rFonts w:eastAsiaTheme="minorEastAsia" w:cs="Arial"/>
                <w:sz w:val="18"/>
                <w:szCs w:val="18"/>
              </w:rPr>
            </w:pPr>
            <w:r w:rsidRPr="009806FD">
              <w:rPr>
                <w:rFonts w:cs="Arial"/>
                <w:sz w:val="18"/>
                <w:szCs w:val="18"/>
              </w:rPr>
              <w:t>Talno in zračno vlago ter temperaturo v rastlinjakih</w:t>
            </w:r>
            <w:r>
              <w:rPr>
                <w:rFonts w:cs="Arial"/>
                <w:sz w:val="18"/>
                <w:szCs w:val="18"/>
              </w:rPr>
              <w:t xml:space="preserve"> (vzgoja sadik)</w:t>
            </w:r>
            <w:r w:rsidRPr="009806FD">
              <w:rPr>
                <w:rFonts w:cs="Arial"/>
                <w:sz w:val="18"/>
                <w:szCs w:val="18"/>
              </w:rPr>
              <w:t xml:space="preserve"> je priporočljivo uravnavati tako, da je zračna vlaga čim nižja, temperatura pa optimalna za razvoj rastlin. </w:t>
            </w:r>
          </w:p>
        </w:tc>
        <w:tc>
          <w:tcPr>
            <w:tcW w:w="2693" w:type="dxa"/>
            <w:vMerge w:val="restart"/>
            <w:hideMark/>
          </w:tcPr>
          <w:p w14:paraId="39DA70B8" w14:textId="77777777" w:rsidR="00337202" w:rsidRPr="009D012C" w:rsidRDefault="00337202" w:rsidP="00337202">
            <w:pPr>
              <w:jc w:val="left"/>
              <w:rPr>
                <w:rFonts w:eastAsiaTheme="minorEastAsia" w:cs="Arial"/>
                <w:i/>
                <w:iCs/>
                <w:color w:val="00B050"/>
                <w:sz w:val="18"/>
                <w:szCs w:val="18"/>
              </w:rPr>
            </w:pPr>
            <w:proofErr w:type="spellStart"/>
            <w:r w:rsidRPr="009D012C">
              <w:rPr>
                <w:rFonts w:eastAsiaTheme="minorEastAsia" w:cs="Arial"/>
                <w:i/>
                <w:iCs/>
                <w:color w:val="00B050"/>
                <w:sz w:val="18"/>
                <w:szCs w:val="18"/>
              </w:rPr>
              <w:t>Gliocladium</w:t>
            </w:r>
            <w:proofErr w:type="spellEnd"/>
            <w:r w:rsidRPr="009D012C">
              <w:rPr>
                <w:rFonts w:eastAsiaTheme="minorEastAsia" w:cs="Arial"/>
                <w:i/>
                <w:iCs/>
                <w:color w:val="00B050"/>
                <w:sz w:val="18"/>
                <w:szCs w:val="18"/>
              </w:rPr>
              <w:t xml:space="preserve"> </w:t>
            </w:r>
            <w:proofErr w:type="spellStart"/>
            <w:r w:rsidRPr="009D012C">
              <w:rPr>
                <w:rFonts w:eastAsiaTheme="minorEastAsia" w:cs="Arial"/>
                <w:i/>
                <w:iCs/>
                <w:color w:val="00B050"/>
                <w:sz w:val="18"/>
                <w:szCs w:val="18"/>
              </w:rPr>
              <w:t>catenulatum</w:t>
            </w:r>
            <w:proofErr w:type="spellEnd"/>
            <w:r w:rsidRPr="009D012C">
              <w:rPr>
                <w:rFonts w:eastAsiaTheme="minorEastAsia" w:cs="Arial"/>
                <w:color w:val="00B050"/>
                <w:sz w:val="18"/>
                <w:szCs w:val="18"/>
              </w:rPr>
              <w:t xml:space="preserve"> sev J1446</w:t>
            </w:r>
          </w:p>
        </w:tc>
        <w:tc>
          <w:tcPr>
            <w:tcW w:w="2146" w:type="dxa"/>
            <w:noWrap/>
            <w:hideMark/>
          </w:tcPr>
          <w:p w14:paraId="0C232694"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 xml:space="preserve">Prestop  </w:t>
            </w:r>
          </w:p>
        </w:tc>
        <w:tc>
          <w:tcPr>
            <w:tcW w:w="1539" w:type="dxa"/>
            <w:hideMark/>
          </w:tcPr>
          <w:p w14:paraId="3B8BA62D"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 xml:space="preserve">5-10 g na 1-2 litra vode (v 0,5 % </w:t>
            </w:r>
            <w:proofErr w:type="spellStart"/>
            <w:r w:rsidRPr="009D012C">
              <w:rPr>
                <w:rFonts w:eastAsiaTheme="minorEastAsia" w:cs="Arial"/>
                <w:color w:val="00B050"/>
                <w:sz w:val="18"/>
                <w:szCs w:val="18"/>
              </w:rPr>
              <w:t>konc</w:t>
            </w:r>
            <w:proofErr w:type="spellEnd"/>
            <w:r w:rsidRPr="009D012C">
              <w:rPr>
                <w:rFonts w:eastAsiaTheme="minorEastAsia" w:cs="Arial"/>
                <w:color w:val="00B050"/>
                <w:sz w:val="18"/>
                <w:szCs w:val="18"/>
              </w:rPr>
              <w:t>.)</w:t>
            </w:r>
          </w:p>
        </w:tc>
        <w:tc>
          <w:tcPr>
            <w:tcW w:w="1701" w:type="dxa"/>
            <w:noWrap/>
            <w:hideMark/>
          </w:tcPr>
          <w:p w14:paraId="7772DED7"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4</w:t>
            </w:r>
          </w:p>
        </w:tc>
        <w:tc>
          <w:tcPr>
            <w:tcW w:w="1721" w:type="dxa"/>
          </w:tcPr>
          <w:p w14:paraId="0CDBDDC9" w14:textId="2ED301C0" w:rsidR="00337202" w:rsidRPr="009D012C" w:rsidRDefault="00337202" w:rsidP="00337202">
            <w:pPr>
              <w:jc w:val="left"/>
              <w:rPr>
                <w:rFonts w:eastAsiaTheme="minorEastAsia" w:cs="Arial"/>
                <w:color w:val="00B050"/>
                <w:sz w:val="18"/>
                <w:szCs w:val="18"/>
              </w:rPr>
            </w:pPr>
          </w:p>
        </w:tc>
      </w:tr>
      <w:tr w:rsidR="00337202" w:rsidRPr="00FD45BA" w14:paraId="543C02F4" w14:textId="77777777" w:rsidTr="006A5EA5">
        <w:trPr>
          <w:trHeight w:val="300"/>
        </w:trPr>
        <w:tc>
          <w:tcPr>
            <w:tcW w:w="2547" w:type="dxa"/>
            <w:vMerge/>
          </w:tcPr>
          <w:p w14:paraId="4B5A0C24" w14:textId="77777777" w:rsidR="00337202" w:rsidRPr="00FD45BA" w:rsidRDefault="00337202" w:rsidP="00337202">
            <w:pPr>
              <w:jc w:val="left"/>
              <w:rPr>
                <w:rFonts w:eastAsiaTheme="minorEastAsia" w:cs="Arial"/>
                <w:b/>
                <w:bCs/>
                <w:sz w:val="18"/>
                <w:szCs w:val="18"/>
              </w:rPr>
            </w:pPr>
          </w:p>
        </w:tc>
        <w:tc>
          <w:tcPr>
            <w:tcW w:w="2977" w:type="dxa"/>
            <w:vMerge/>
          </w:tcPr>
          <w:p w14:paraId="58909020" w14:textId="77777777" w:rsidR="00337202" w:rsidRPr="00FD45BA" w:rsidRDefault="00337202" w:rsidP="00337202">
            <w:pPr>
              <w:jc w:val="left"/>
              <w:rPr>
                <w:rFonts w:eastAsiaTheme="minorEastAsia" w:cs="Arial"/>
                <w:sz w:val="18"/>
                <w:szCs w:val="18"/>
              </w:rPr>
            </w:pPr>
          </w:p>
        </w:tc>
        <w:tc>
          <w:tcPr>
            <w:tcW w:w="2693" w:type="dxa"/>
            <w:vMerge/>
          </w:tcPr>
          <w:p w14:paraId="3CF60DAB" w14:textId="77777777" w:rsidR="00337202" w:rsidRPr="009D012C" w:rsidRDefault="00337202" w:rsidP="00337202">
            <w:pPr>
              <w:jc w:val="left"/>
              <w:rPr>
                <w:rFonts w:eastAsiaTheme="minorEastAsia" w:cs="Arial"/>
                <w:i/>
                <w:iCs/>
                <w:color w:val="00B050"/>
                <w:sz w:val="18"/>
                <w:szCs w:val="18"/>
              </w:rPr>
            </w:pPr>
          </w:p>
        </w:tc>
        <w:tc>
          <w:tcPr>
            <w:tcW w:w="7107" w:type="dxa"/>
            <w:gridSpan w:val="4"/>
          </w:tcPr>
          <w:p w14:paraId="4A345209" w14:textId="2133F2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V zavarovanih prostorih: na 1 m</w:t>
            </w:r>
            <w:r w:rsidRPr="009D012C">
              <w:rPr>
                <w:rFonts w:eastAsiaTheme="minorEastAsia" w:cs="Arial"/>
                <w:color w:val="00B050"/>
                <w:sz w:val="18"/>
                <w:szCs w:val="18"/>
                <w:vertAlign w:val="superscript"/>
              </w:rPr>
              <w:t>2</w:t>
            </w:r>
            <w:r w:rsidRPr="009D012C">
              <w:rPr>
                <w:rFonts w:eastAsiaTheme="minorEastAsia" w:cs="Arial"/>
                <w:color w:val="00B050"/>
                <w:sz w:val="18"/>
                <w:szCs w:val="18"/>
              </w:rPr>
              <w:t xml:space="preserve"> z zalivanjem ali škropljenjem; v enem rastnem ciklusu so dovoljena največ 4 - 6 </w:t>
            </w:r>
            <w:proofErr w:type="spellStart"/>
            <w:r w:rsidRPr="009D012C">
              <w:rPr>
                <w:rFonts w:eastAsiaTheme="minorEastAsia" w:cs="Arial"/>
                <w:color w:val="00B050"/>
                <w:sz w:val="18"/>
                <w:szCs w:val="18"/>
              </w:rPr>
              <w:t>tretiranja</w:t>
            </w:r>
            <w:proofErr w:type="spellEnd"/>
            <w:r w:rsidRPr="009D012C">
              <w:rPr>
                <w:rFonts w:eastAsiaTheme="minorEastAsia" w:cs="Arial"/>
                <w:color w:val="00B050"/>
                <w:sz w:val="18"/>
                <w:szCs w:val="18"/>
              </w:rPr>
              <w:t xml:space="preserve"> s fitofarmacevtskimi sredstvi na podlagi tega mikroorganizma, ki se jih ponavlja v 3 do 4 tedenskih razmikih; Po presajanju</w:t>
            </w:r>
            <w:r>
              <w:rPr>
                <w:rFonts w:eastAsiaTheme="minorEastAsia" w:cs="Arial"/>
                <w:color w:val="00B050"/>
                <w:sz w:val="18"/>
                <w:szCs w:val="18"/>
              </w:rPr>
              <w:t>.</w:t>
            </w:r>
            <w:r w:rsidRPr="009D012C">
              <w:rPr>
                <w:rFonts w:eastAsiaTheme="minorEastAsia" w:cs="Arial"/>
                <w:color w:val="00B050"/>
                <w:sz w:val="18"/>
                <w:szCs w:val="18"/>
              </w:rPr>
              <w:t xml:space="preserve"> Volumen (L) 0,5% suspenzije za 1000 rastlin</w:t>
            </w:r>
            <w:r>
              <w:rPr>
                <w:rFonts w:eastAsiaTheme="minorEastAsia" w:cs="Arial"/>
                <w:color w:val="00B050"/>
                <w:sz w:val="18"/>
                <w:szCs w:val="18"/>
              </w:rPr>
              <w:t>.</w:t>
            </w:r>
          </w:p>
        </w:tc>
      </w:tr>
      <w:tr w:rsidR="00337202" w:rsidRPr="00FD45BA" w14:paraId="661B31EC" w14:textId="77777777" w:rsidTr="003546E6">
        <w:trPr>
          <w:trHeight w:val="300"/>
        </w:trPr>
        <w:tc>
          <w:tcPr>
            <w:tcW w:w="2547" w:type="dxa"/>
            <w:vMerge/>
            <w:hideMark/>
          </w:tcPr>
          <w:p w14:paraId="259A86AB" w14:textId="77777777" w:rsidR="00337202" w:rsidRPr="00FD45BA" w:rsidRDefault="00337202" w:rsidP="00337202">
            <w:pPr>
              <w:jc w:val="left"/>
              <w:rPr>
                <w:rFonts w:eastAsiaTheme="minorEastAsia" w:cs="Arial"/>
                <w:b/>
                <w:bCs/>
                <w:sz w:val="18"/>
                <w:szCs w:val="18"/>
              </w:rPr>
            </w:pPr>
          </w:p>
        </w:tc>
        <w:tc>
          <w:tcPr>
            <w:tcW w:w="2977" w:type="dxa"/>
            <w:vMerge/>
            <w:hideMark/>
          </w:tcPr>
          <w:p w14:paraId="342D19BA" w14:textId="77777777" w:rsidR="00337202" w:rsidRPr="00FD45BA" w:rsidRDefault="00337202" w:rsidP="00337202">
            <w:pPr>
              <w:jc w:val="left"/>
              <w:rPr>
                <w:rFonts w:eastAsiaTheme="minorEastAsia" w:cs="Arial"/>
                <w:sz w:val="18"/>
                <w:szCs w:val="18"/>
              </w:rPr>
            </w:pPr>
          </w:p>
        </w:tc>
        <w:tc>
          <w:tcPr>
            <w:tcW w:w="2693" w:type="dxa"/>
            <w:vMerge w:val="restart"/>
            <w:hideMark/>
          </w:tcPr>
          <w:p w14:paraId="4140B29C" w14:textId="77777777" w:rsidR="00337202" w:rsidRPr="009D012C" w:rsidRDefault="00337202" w:rsidP="00337202">
            <w:pPr>
              <w:jc w:val="left"/>
              <w:rPr>
                <w:rFonts w:eastAsiaTheme="minorEastAsia" w:cs="Arial"/>
                <w:i/>
                <w:iCs/>
                <w:color w:val="00B050"/>
                <w:sz w:val="18"/>
                <w:szCs w:val="18"/>
              </w:rPr>
            </w:pPr>
            <w:proofErr w:type="spellStart"/>
            <w:r w:rsidRPr="009D012C">
              <w:rPr>
                <w:rFonts w:eastAsiaTheme="minorEastAsia" w:cs="Arial"/>
                <w:i/>
                <w:iCs/>
                <w:color w:val="00B050"/>
                <w:sz w:val="18"/>
                <w:szCs w:val="18"/>
              </w:rPr>
              <w:t>Pythium</w:t>
            </w:r>
            <w:proofErr w:type="spellEnd"/>
            <w:r w:rsidRPr="009D012C">
              <w:rPr>
                <w:rFonts w:eastAsiaTheme="minorEastAsia" w:cs="Arial"/>
                <w:i/>
                <w:iCs/>
                <w:color w:val="00B050"/>
                <w:sz w:val="18"/>
                <w:szCs w:val="18"/>
              </w:rPr>
              <w:t xml:space="preserve"> </w:t>
            </w:r>
            <w:proofErr w:type="spellStart"/>
            <w:r w:rsidRPr="009D012C">
              <w:rPr>
                <w:rFonts w:eastAsiaTheme="minorEastAsia" w:cs="Arial"/>
                <w:i/>
                <w:iCs/>
                <w:color w:val="00B050"/>
                <w:sz w:val="18"/>
                <w:szCs w:val="18"/>
              </w:rPr>
              <w:t>oligandrum</w:t>
            </w:r>
            <w:proofErr w:type="spellEnd"/>
            <w:r w:rsidRPr="009D012C">
              <w:rPr>
                <w:rFonts w:eastAsiaTheme="minorEastAsia" w:cs="Arial"/>
                <w:color w:val="00B050"/>
                <w:sz w:val="18"/>
                <w:szCs w:val="18"/>
              </w:rPr>
              <w:t xml:space="preserve"> M1</w:t>
            </w:r>
          </w:p>
        </w:tc>
        <w:tc>
          <w:tcPr>
            <w:tcW w:w="2146" w:type="dxa"/>
            <w:hideMark/>
          </w:tcPr>
          <w:p w14:paraId="6A10F3CB" w14:textId="77777777" w:rsidR="00337202" w:rsidRPr="009D012C" w:rsidRDefault="00337202" w:rsidP="00337202">
            <w:pPr>
              <w:jc w:val="left"/>
              <w:rPr>
                <w:rFonts w:eastAsiaTheme="minorEastAsia" w:cs="Arial"/>
                <w:color w:val="00B050"/>
                <w:sz w:val="18"/>
                <w:szCs w:val="18"/>
              </w:rPr>
            </w:pPr>
            <w:proofErr w:type="spellStart"/>
            <w:r w:rsidRPr="009D012C">
              <w:rPr>
                <w:rFonts w:eastAsiaTheme="minorEastAsia" w:cs="Arial"/>
                <w:color w:val="00B050"/>
                <w:sz w:val="18"/>
                <w:szCs w:val="18"/>
              </w:rPr>
              <w:t>Polyversum</w:t>
            </w:r>
            <w:proofErr w:type="spellEnd"/>
            <w:r w:rsidRPr="009D012C">
              <w:rPr>
                <w:rFonts w:eastAsiaTheme="minorEastAsia" w:cs="Arial"/>
                <w:color w:val="00B050"/>
                <w:sz w:val="18"/>
                <w:szCs w:val="18"/>
              </w:rPr>
              <w:t xml:space="preserve">  </w:t>
            </w:r>
          </w:p>
        </w:tc>
        <w:tc>
          <w:tcPr>
            <w:tcW w:w="1539" w:type="dxa"/>
            <w:vMerge w:val="restart"/>
            <w:noWrap/>
            <w:hideMark/>
          </w:tcPr>
          <w:p w14:paraId="2765ACE2"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0,1-0,2 kg/ha</w:t>
            </w:r>
          </w:p>
        </w:tc>
        <w:tc>
          <w:tcPr>
            <w:tcW w:w="1701" w:type="dxa"/>
            <w:vMerge w:val="restart"/>
            <w:hideMark/>
          </w:tcPr>
          <w:p w14:paraId="02A6106E"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1 dan oz. ČU</w:t>
            </w:r>
          </w:p>
        </w:tc>
        <w:tc>
          <w:tcPr>
            <w:tcW w:w="1721" w:type="dxa"/>
            <w:vMerge w:val="restart"/>
            <w:hideMark/>
          </w:tcPr>
          <w:p w14:paraId="37D0F386" w14:textId="6D44630C"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2-krat v rastni sezoni, uporaba na prostem in v zavarovanih prostorih (</w:t>
            </w:r>
            <w:r>
              <w:rPr>
                <w:rFonts w:eastAsiaTheme="minorEastAsia" w:cs="Arial"/>
                <w:color w:val="00B050"/>
                <w:sz w:val="18"/>
                <w:szCs w:val="18"/>
              </w:rPr>
              <w:t>Manjša uporaba</w:t>
            </w:r>
            <w:r w:rsidRPr="009D012C">
              <w:rPr>
                <w:rFonts w:eastAsiaTheme="minorEastAsia" w:cs="Arial"/>
                <w:color w:val="00B050"/>
                <w:sz w:val="18"/>
                <w:szCs w:val="18"/>
              </w:rPr>
              <w:t>)</w:t>
            </w:r>
          </w:p>
        </w:tc>
      </w:tr>
      <w:tr w:rsidR="00337202" w:rsidRPr="00FD45BA" w14:paraId="498EC589" w14:textId="77777777" w:rsidTr="003546E6">
        <w:trPr>
          <w:trHeight w:val="230"/>
        </w:trPr>
        <w:tc>
          <w:tcPr>
            <w:tcW w:w="2547" w:type="dxa"/>
            <w:vMerge/>
            <w:hideMark/>
          </w:tcPr>
          <w:p w14:paraId="3C571E33" w14:textId="77777777" w:rsidR="00337202" w:rsidRPr="00FD45BA" w:rsidRDefault="00337202" w:rsidP="00337202">
            <w:pPr>
              <w:jc w:val="left"/>
              <w:rPr>
                <w:rFonts w:eastAsiaTheme="minorEastAsia" w:cs="Arial"/>
                <w:b/>
                <w:bCs/>
                <w:sz w:val="18"/>
                <w:szCs w:val="18"/>
              </w:rPr>
            </w:pPr>
          </w:p>
        </w:tc>
        <w:tc>
          <w:tcPr>
            <w:tcW w:w="2977" w:type="dxa"/>
            <w:vMerge/>
            <w:hideMark/>
          </w:tcPr>
          <w:p w14:paraId="752E60D8" w14:textId="77777777" w:rsidR="00337202" w:rsidRPr="00FD45BA" w:rsidRDefault="00337202" w:rsidP="00337202">
            <w:pPr>
              <w:jc w:val="left"/>
              <w:rPr>
                <w:rFonts w:eastAsiaTheme="minorEastAsia" w:cs="Arial"/>
                <w:sz w:val="18"/>
                <w:szCs w:val="18"/>
              </w:rPr>
            </w:pPr>
          </w:p>
        </w:tc>
        <w:tc>
          <w:tcPr>
            <w:tcW w:w="2693" w:type="dxa"/>
            <w:vMerge/>
            <w:hideMark/>
          </w:tcPr>
          <w:p w14:paraId="0F4621E7" w14:textId="77777777" w:rsidR="00337202" w:rsidRPr="009D012C" w:rsidRDefault="00337202" w:rsidP="00337202">
            <w:pPr>
              <w:jc w:val="left"/>
              <w:rPr>
                <w:rFonts w:eastAsiaTheme="minorEastAsia" w:cs="Arial"/>
                <w:i/>
                <w:iCs/>
                <w:color w:val="00B050"/>
                <w:sz w:val="18"/>
                <w:szCs w:val="18"/>
              </w:rPr>
            </w:pPr>
          </w:p>
        </w:tc>
        <w:tc>
          <w:tcPr>
            <w:tcW w:w="2146" w:type="dxa"/>
            <w:hideMark/>
          </w:tcPr>
          <w:p w14:paraId="108F4FE5"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Univerzalni fungicid</w:t>
            </w:r>
          </w:p>
        </w:tc>
        <w:tc>
          <w:tcPr>
            <w:tcW w:w="1539" w:type="dxa"/>
            <w:vMerge/>
            <w:hideMark/>
          </w:tcPr>
          <w:p w14:paraId="64F8C7C6" w14:textId="77777777" w:rsidR="00337202" w:rsidRPr="00FD45BA" w:rsidRDefault="00337202" w:rsidP="00337202">
            <w:pPr>
              <w:jc w:val="left"/>
              <w:rPr>
                <w:rFonts w:eastAsiaTheme="minorEastAsia" w:cs="Arial"/>
                <w:sz w:val="18"/>
                <w:szCs w:val="18"/>
              </w:rPr>
            </w:pPr>
          </w:p>
        </w:tc>
        <w:tc>
          <w:tcPr>
            <w:tcW w:w="1701" w:type="dxa"/>
            <w:vMerge/>
            <w:hideMark/>
          </w:tcPr>
          <w:p w14:paraId="3714F0FD" w14:textId="77777777" w:rsidR="00337202" w:rsidRPr="00FD45BA" w:rsidRDefault="00337202" w:rsidP="00337202">
            <w:pPr>
              <w:jc w:val="left"/>
              <w:rPr>
                <w:rFonts w:eastAsiaTheme="minorEastAsia" w:cs="Arial"/>
                <w:sz w:val="18"/>
                <w:szCs w:val="18"/>
              </w:rPr>
            </w:pPr>
          </w:p>
        </w:tc>
        <w:tc>
          <w:tcPr>
            <w:tcW w:w="1721" w:type="dxa"/>
            <w:vMerge/>
            <w:hideMark/>
          </w:tcPr>
          <w:p w14:paraId="396DEFA1" w14:textId="77777777" w:rsidR="00337202" w:rsidRPr="00FD45BA" w:rsidRDefault="00337202" w:rsidP="00337202">
            <w:pPr>
              <w:jc w:val="left"/>
              <w:rPr>
                <w:rFonts w:eastAsiaTheme="minorEastAsia" w:cs="Arial"/>
                <w:sz w:val="18"/>
                <w:szCs w:val="18"/>
              </w:rPr>
            </w:pPr>
          </w:p>
        </w:tc>
      </w:tr>
      <w:tr w:rsidR="00337202" w:rsidRPr="00FD45BA" w14:paraId="568F6B47" w14:textId="77777777" w:rsidTr="003546E6">
        <w:trPr>
          <w:trHeight w:val="230"/>
        </w:trPr>
        <w:tc>
          <w:tcPr>
            <w:tcW w:w="2547" w:type="dxa"/>
            <w:vMerge w:val="restart"/>
            <w:hideMark/>
          </w:tcPr>
          <w:p w14:paraId="7A0FD6D3"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Pepelovka križnic</w:t>
            </w:r>
            <w:r w:rsidRPr="00FD45BA">
              <w:rPr>
                <w:rFonts w:eastAsiaTheme="minorEastAsia" w:cs="Arial"/>
                <w:sz w:val="18"/>
                <w:szCs w:val="18"/>
              </w:rPr>
              <w:t xml:space="preserve"> </w:t>
            </w:r>
          </w:p>
          <w:p w14:paraId="053CEEA4" w14:textId="60E987E9"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Erysiphe</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cruciferarum</w:t>
            </w:r>
            <w:proofErr w:type="spellEnd"/>
            <w:r w:rsidRPr="00FD45BA">
              <w:rPr>
                <w:rFonts w:eastAsiaTheme="minorEastAsia" w:cs="Arial"/>
                <w:sz w:val="18"/>
                <w:szCs w:val="18"/>
              </w:rPr>
              <w:t>)</w:t>
            </w:r>
          </w:p>
        </w:tc>
        <w:tc>
          <w:tcPr>
            <w:tcW w:w="2977" w:type="dxa"/>
            <w:vMerge w:val="restart"/>
            <w:hideMark/>
          </w:tcPr>
          <w:p w14:paraId="0D9BC334"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 </w:t>
            </w:r>
          </w:p>
        </w:tc>
        <w:tc>
          <w:tcPr>
            <w:tcW w:w="2693" w:type="dxa"/>
            <w:vMerge w:val="restart"/>
            <w:noWrap/>
            <w:hideMark/>
          </w:tcPr>
          <w:p w14:paraId="2B9C4928"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azoksistrobin</w:t>
            </w:r>
            <w:proofErr w:type="spellEnd"/>
          </w:p>
        </w:tc>
        <w:tc>
          <w:tcPr>
            <w:tcW w:w="2146" w:type="dxa"/>
            <w:noWrap/>
            <w:hideMark/>
          </w:tcPr>
          <w:p w14:paraId="25AF3DE7"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Ortiva</w:t>
            </w:r>
            <w:proofErr w:type="spellEnd"/>
            <w:r w:rsidRPr="00FD45BA">
              <w:rPr>
                <w:rFonts w:eastAsiaTheme="minorEastAsia" w:cs="Arial"/>
                <w:sz w:val="18"/>
                <w:szCs w:val="18"/>
              </w:rPr>
              <w:t xml:space="preserve">  </w:t>
            </w:r>
          </w:p>
        </w:tc>
        <w:tc>
          <w:tcPr>
            <w:tcW w:w="1539" w:type="dxa"/>
            <w:vMerge w:val="restart"/>
            <w:noWrap/>
            <w:hideMark/>
          </w:tcPr>
          <w:p w14:paraId="4EE68D80"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 L/ha</w:t>
            </w:r>
          </w:p>
        </w:tc>
        <w:tc>
          <w:tcPr>
            <w:tcW w:w="1701" w:type="dxa"/>
            <w:vMerge w:val="restart"/>
            <w:noWrap/>
            <w:hideMark/>
          </w:tcPr>
          <w:p w14:paraId="7DCF4562"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14</w:t>
            </w:r>
          </w:p>
        </w:tc>
        <w:tc>
          <w:tcPr>
            <w:tcW w:w="1721" w:type="dxa"/>
            <w:vMerge w:val="restart"/>
            <w:hideMark/>
          </w:tcPr>
          <w:p w14:paraId="13A5B14C" w14:textId="48E58A85" w:rsidR="00337202" w:rsidRPr="00FD45BA" w:rsidRDefault="00337202" w:rsidP="00337202">
            <w:pPr>
              <w:jc w:val="left"/>
              <w:rPr>
                <w:rFonts w:eastAsiaTheme="minorEastAsia" w:cs="Arial"/>
                <w:sz w:val="18"/>
                <w:szCs w:val="18"/>
              </w:rPr>
            </w:pPr>
            <w:r w:rsidRPr="00FD45BA">
              <w:rPr>
                <w:rFonts w:eastAsiaTheme="minorEastAsia" w:cs="Arial"/>
                <w:sz w:val="18"/>
                <w:szCs w:val="18"/>
              </w:rPr>
              <w:t>Uporaba 2 krat letno</w:t>
            </w:r>
            <w:r>
              <w:rPr>
                <w:rFonts w:eastAsiaTheme="minorEastAsia" w:cs="Arial"/>
                <w:sz w:val="18"/>
                <w:szCs w:val="18"/>
              </w:rPr>
              <w:t>.</w:t>
            </w:r>
            <w:r w:rsidRPr="00FD45BA">
              <w:rPr>
                <w:rFonts w:eastAsiaTheme="minorEastAsia" w:cs="Arial"/>
                <w:sz w:val="18"/>
                <w:szCs w:val="18"/>
              </w:rPr>
              <w:t xml:space="preserve"> </w:t>
            </w:r>
          </w:p>
        </w:tc>
      </w:tr>
      <w:tr w:rsidR="00337202" w:rsidRPr="00FD45BA" w14:paraId="732772D9" w14:textId="77777777" w:rsidTr="003546E6">
        <w:trPr>
          <w:trHeight w:val="230"/>
        </w:trPr>
        <w:tc>
          <w:tcPr>
            <w:tcW w:w="2547" w:type="dxa"/>
            <w:vMerge/>
            <w:hideMark/>
          </w:tcPr>
          <w:p w14:paraId="5713653F" w14:textId="77777777" w:rsidR="00337202" w:rsidRPr="00FD45BA" w:rsidRDefault="00337202" w:rsidP="00337202">
            <w:pPr>
              <w:jc w:val="left"/>
              <w:rPr>
                <w:rFonts w:eastAsiaTheme="minorEastAsia" w:cs="Arial"/>
                <w:b/>
                <w:bCs/>
                <w:sz w:val="18"/>
                <w:szCs w:val="18"/>
              </w:rPr>
            </w:pPr>
          </w:p>
        </w:tc>
        <w:tc>
          <w:tcPr>
            <w:tcW w:w="2977" w:type="dxa"/>
            <w:vMerge/>
            <w:hideMark/>
          </w:tcPr>
          <w:p w14:paraId="1E2015A7" w14:textId="77777777" w:rsidR="00337202" w:rsidRPr="00FD45BA" w:rsidRDefault="00337202" w:rsidP="00337202">
            <w:pPr>
              <w:jc w:val="left"/>
              <w:rPr>
                <w:rFonts w:eastAsiaTheme="minorEastAsia" w:cs="Arial"/>
                <w:sz w:val="18"/>
                <w:szCs w:val="18"/>
              </w:rPr>
            </w:pPr>
          </w:p>
        </w:tc>
        <w:tc>
          <w:tcPr>
            <w:tcW w:w="2693" w:type="dxa"/>
            <w:vMerge/>
            <w:hideMark/>
          </w:tcPr>
          <w:p w14:paraId="4FEB737F" w14:textId="77777777" w:rsidR="00337202" w:rsidRPr="00FD45BA" w:rsidRDefault="00337202" w:rsidP="00337202">
            <w:pPr>
              <w:jc w:val="left"/>
              <w:rPr>
                <w:rFonts w:eastAsiaTheme="minorEastAsia" w:cs="Arial"/>
                <w:sz w:val="18"/>
                <w:szCs w:val="18"/>
              </w:rPr>
            </w:pPr>
          </w:p>
        </w:tc>
        <w:tc>
          <w:tcPr>
            <w:tcW w:w="2146" w:type="dxa"/>
            <w:noWrap/>
            <w:hideMark/>
          </w:tcPr>
          <w:p w14:paraId="16BAA216"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Mirador</w:t>
            </w:r>
            <w:proofErr w:type="spellEnd"/>
            <w:r w:rsidRPr="00FD45BA">
              <w:rPr>
                <w:rFonts w:eastAsiaTheme="minorEastAsia" w:cs="Arial"/>
                <w:sz w:val="18"/>
                <w:szCs w:val="18"/>
              </w:rPr>
              <w:t xml:space="preserve"> 250 SC  </w:t>
            </w:r>
          </w:p>
        </w:tc>
        <w:tc>
          <w:tcPr>
            <w:tcW w:w="1539" w:type="dxa"/>
            <w:vMerge/>
            <w:hideMark/>
          </w:tcPr>
          <w:p w14:paraId="10E8DC65" w14:textId="77777777" w:rsidR="00337202" w:rsidRPr="00FD45BA" w:rsidRDefault="00337202" w:rsidP="00337202">
            <w:pPr>
              <w:jc w:val="left"/>
              <w:rPr>
                <w:rFonts w:eastAsiaTheme="minorEastAsia" w:cs="Arial"/>
                <w:sz w:val="18"/>
                <w:szCs w:val="18"/>
              </w:rPr>
            </w:pPr>
          </w:p>
        </w:tc>
        <w:tc>
          <w:tcPr>
            <w:tcW w:w="1701" w:type="dxa"/>
            <w:vMerge/>
            <w:hideMark/>
          </w:tcPr>
          <w:p w14:paraId="505BBD39" w14:textId="77777777" w:rsidR="00337202" w:rsidRPr="00FD45BA" w:rsidRDefault="00337202" w:rsidP="00337202">
            <w:pPr>
              <w:jc w:val="left"/>
              <w:rPr>
                <w:rFonts w:eastAsiaTheme="minorEastAsia" w:cs="Arial"/>
                <w:sz w:val="18"/>
                <w:szCs w:val="18"/>
              </w:rPr>
            </w:pPr>
          </w:p>
        </w:tc>
        <w:tc>
          <w:tcPr>
            <w:tcW w:w="1721" w:type="dxa"/>
            <w:vMerge/>
            <w:hideMark/>
          </w:tcPr>
          <w:p w14:paraId="6A7705D4" w14:textId="77777777" w:rsidR="00337202" w:rsidRPr="00FD45BA" w:rsidRDefault="00337202" w:rsidP="00337202">
            <w:pPr>
              <w:jc w:val="left"/>
              <w:rPr>
                <w:rFonts w:eastAsiaTheme="minorEastAsia" w:cs="Arial"/>
                <w:sz w:val="18"/>
                <w:szCs w:val="18"/>
              </w:rPr>
            </w:pPr>
          </w:p>
        </w:tc>
      </w:tr>
      <w:tr w:rsidR="00337202" w:rsidRPr="00FD45BA" w14:paraId="4D094D60" w14:textId="77777777" w:rsidTr="003546E6">
        <w:trPr>
          <w:trHeight w:val="230"/>
        </w:trPr>
        <w:tc>
          <w:tcPr>
            <w:tcW w:w="2547" w:type="dxa"/>
            <w:vMerge/>
            <w:hideMark/>
          </w:tcPr>
          <w:p w14:paraId="4B6DF10F" w14:textId="77777777" w:rsidR="00337202" w:rsidRPr="00FD45BA" w:rsidRDefault="00337202" w:rsidP="00337202">
            <w:pPr>
              <w:jc w:val="left"/>
              <w:rPr>
                <w:rFonts w:eastAsiaTheme="minorEastAsia" w:cs="Arial"/>
                <w:b/>
                <w:bCs/>
                <w:sz w:val="18"/>
                <w:szCs w:val="18"/>
              </w:rPr>
            </w:pPr>
          </w:p>
        </w:tc>
        <w:tc>
          <w:tcPr>
            <w:tcW w:w="2977" w:type="dxa"/>
            <w:vMerge/>
            <w:hideMark/>
          </w:tcPr>
          <w:p w14:paraId="53C59A99" w14:textId="77777777" w:rsidR="00337202" w:rsidRPr="00FD45BA" w:rsidRDefault="00337202" w:rsidP="00337202">
            <w:pPr>
              <w:jc w:val="left"/>
              <w:rPr>
                <w:rFonts w:eastAsiaTheme="minorEastAsia" w:cs="Arial"/>
                <w:sz w:val="18"/>
                <w:szCs w:val="18"/>
              </w:rPr>
            </w:pPr>
          </w:p>
        </w:tc>
        <w:tc>
          <w:tcPr>
            <w:tcW w:w="2693" w:type="dxa"/>
            <w:vMerge/>
            <w:hideMark/>
          </w:tcPr>
          <w:p w14:paraId="5EC8CABA" w14:textId="77777777" w:rsidR="00337202" w:rsidRPr="00FD45BA" w:rsidRDefault="00337202" w:rsidP="00337202">
            <w:pPr>
              <w:jc w:val="left"/>
              <w:rPr>
                <w:rFonts w:eastAsiaTheme="minorEastAsia" w:cs="Arial"/>
                <w:sz w:val="18"/>
                <w:szCs w:val="18"/>
              </w:rPr>
            </w:pPr>
          </w:p>
        </w:tc>
        <w:tc>
          <w:tcPr>
            <w:tcW w:w="2146" w:type="dxa"/>
            <w:noWrap/>
            <w:hideMark/>
          </w:tcPr>
          <w:p w14:paraId="58163808"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Zaftra</w:t>
            </w:r>
            <w:proofErr w:type="spellEnd"/>
            <w:r w:rsidRPr="00FD45BA">
              <w:rPr>
                <w:rFonts w:eastAsiaTheme="minorEastAsia" w:cs="Arial"/>
                <w:sz w:val="18"/>
                <w:szCs w:val="18"/>
              </w:rPr>
              <w:t xml:space="preserve"> AZT 250 SC </w:t>
            </w:r>
          </w:p>
        </w:tc>
        <w:tc>
          <w:tcPr>
            <w:tcW w:w="1539" w:type="dxa"/>
            <w:vMerge/>
            <w:hideMark/>
          </w:tcPr>
          <w:p w14:paraId="67706B69" w14:textId="77777777" w:rsidR="00337202" w:rsidRPr="00FD45BA" w:rsidRDefault="00337202" w:rsidP="00337202">
            <w:pPr>
              <w:jc w:val="left"/>
              <w:rPr>
                <w:rFonts w:eastAsiaTheme="minorEastAsia" w:cs="Arial"/>
                <w:sz w:val="18"/>
                <w:szCs w:val="18"/>
              </w:rPr>
            </w:pPr>
          </w:p>
        </w:tc>
        <w:tc>
          <w:tcPr>
            <w:tcW w:w="1701" w:type="dxa"/>
            <w:vMerge/>
            <w:hideMark/>
          </w:tcPr>
          <w:p w14:paraId="5ED5998C" w14:textId="77777777" w:rsidR="00337202" w:rsidRPr="00FD45BA" w:rsidRDefault="00337202" w:rsidP="00337202">
            <w:pPr>
              <w:jc w:val="left"/>
              <w:rPr>
                <w:rFonts w:eastAsiaTheme="minorEastAsia" w:cs="Arial"/>
                <w:sz w:val="18"/>
                <w:szCs w:val="18"/>
              </w:rPr>
            </w:pPr>
          </w:p>
        </w:tc>
        <w:tc>
          <w:tcPr>
            <w:tcW w:w="1721" w:type="dxa"/>
            <w:vMerge/>
            <w:hideMark/>
          </w:tcPr>
          <w:p w14:paraId="43707A1C" w14:textId="77777777" w:rsidR="00337202" w:rsidRPr="00FD45BA" w:rsidRDefault="00337202" w:rsidP="00337202">
            <w:pPr>
              <w:jc w:val="left"/>
              <w:rPr>
                <w:rFonts w:eastAsiaTheme="minorEastAsia" w:cs="Arial"/>
                <w:sz w:val="18"/>
                <w:szCs w:val="18"/>
              </w:rPr>
            </w:pPr>
          </w:p>
        </w:tc>
      </w:tr>
      <w:tr w:rsidR="00337202" w:rsidRPr="00FD45BA" w14:paraId="02BC0882" w14:textId="77777777" w:rsidTr="003546E6">
        <w:trPr>
          <w:trHeight w:val="230"/>
        </w:trPr>
        <w:tc>
          <w:tcPr>
            <w:tcW w:w="2547" w:type="dxa"/>
            <w:vMerge w:val="restart"/>
            <w:hideMark/>
          </w:tcPr>
          <w:p w14:paraId="744D2657"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Črna listna pegavost kapusnic</w:t>
            </w:r>
            <w:r w:rsidRPr="00FD45BA">
              <w:rPr>
                <w:rFonts w:eastAsiaTheme="minorEastAsia" w:cs="Arial"/>
                <w:sz w:val="18"/>
                <w:szCs w:val="18"/>
              </w:rPr>
              <w:t xml:space="preserve"> </w:t>
            </w:r>
          </w:p>
          <w:p w14:paraId="78EA4778" w14:textId="0C3BFC5D"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Alternaria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i/>
                <w:iCs/>
                <w:sz w:val="18"/>
                <w:szCs w:val="18"/>
              </w:rPr>
              <w:t>)</w:t>
            </w:r>
          </w:p>
        </w:tc>
        <w:tc>
          <w:tcPr>
            <w:tcW w:w="2977" w:type="dxa"/>
            <w:vMerge w:val="restart"/>
            <w:hideMark/>
          </w:tcPr>
          <w:p w14:paraId="218ABAFE" w14:textId="77777777" w:rsidR="00337202" w:rsidRDefault="00337202" w:rsidP="00337202">
            <w:pPr>
              <w:jc w:val="left"/>
              <w:rPr>
                <w:rFonts w:eastAsiaTheme="minorEastAsia" w:cs="Arial"/>
                <w:sz w:val="18"/>
                <w:szCs w:val="18"/>
              </w:rPr>
            </w:pPr>
            <w:r w:rsidRPr="009D012C">
              <w:rPr>
                <w:rFonts w:eastAsiaTheme="minorEastAsia" w:cs="Arial"/>
                <w:b/>
                <w:bCs/>
                <w:sz w:val="18"/>
                <w:szCs w:val="18"/>
                <w:u w:val="single"/>
              </w:rPr>
              <w:t>Agrotehnični ukrepi:</w:t>
            </w:r>
            <w:r w:rsidRPr="009D012C">
              <w:rPr>
                <w:rFonts w:eastAsiaTheme="minorEastAsia" w:cs="Arial"/>
                <w:sz w:val="18"/>
                <w:szCs w:val="18"/>
              </w:rPr>
              <w:t xml:space="preserve"> </w:t>
            </w:r>
          </w:p>
          <w:p w14:paraId="4528ACDD" w14:textId="77777777" w:rsidR="00337202" w:rsidRPr="009D012C" w:rsidRDefault="00337202" w:rsidP="00B84EF7">
            <w:pPr>
              <w:pStyle w:val="Odstavekseznama"/>
              <w:numPr>
                <w:ilvl w:val="0"/>
                <w:numId w:val="181"/>
              </w:numPr>
              <w:ind w:left="177" w:hanging="141"/>
              <w:jc w:val="left"/>
              <w:rPr>
                <w:rFonts w:eastAsiaTheme="minorEastAsia" w:cs="Arial"/>
                <w:sz w:val="18"/>
                <w:szCs w:val="18"/>
              </w:rPr>
            </w:pPr>
            <w:r w:rsidRPr="009D012C">
              <w:rPr>
                <w:rFonts w:eastAsiaTheme="minorEastAsia" w:cs="Arial"/>
                <w:sz w:val="18"/>
                <w:szCs w:val="18"/>
              </w:rPr>
              <w:t xml:space="preserve">odstranjevanje ostankov, </w:t>
            </w:r>
          </w:p>
          <w:p w14:paraId="08808AD1" w14:textId="3A5AB6EE" w:rsidR="00337202" w:rsidRPr="009D012C" w:rsidRDefault="00337202" w:rsidP="00B84EF7">
            <w:pPr>
              <w:pStyle w:val="Odstavekseznama"/>
              <w:numPr>
                <w:ilvl w:val="0"/>
                <w:numId w:val="181"/>
              </w:numPr>
              <w:ind w:left="177" w:hanging="141"/>
              <w:jc w:val="left"/>
              <w:rPr>
                <w:rFonts w:eastAsiaTheme="minorEastAsia" w:cs="Arial"/>
                <w:sz w:val="18"/>
                <w:szCs w:val="18"/>
              </w:rPr>
            </w:pPr>
            <w:r w:rsidRPr="009D012C">
              <w:rPr>
                <w:rFonts w:eastAsiaTheme="minorEastAsia" w:cs="Arial"/>
                <w:sz w:val="18"/>
                <w:szCs w:val="18"/>
              </w:rPr>
              <w:t xml:space="preserve">kolobar, </w:t>
            </w:r>
          </w:p>
          <w:p w14:paraId="4EC4C080" w14:textId="465A2B4D" w:rsidR="00337202" w:rsidRPr="009D012C" w:rsidRDefault="00337202" w:rsidP="00B84EF7">
            <w:pPr>
              <w:pStyle w:val="Odstavekseznama"/>
              <w:numPr>
                <w:ilvl w:val="0"/>
                <w:numId w:val="180"/>
              </w:numPr>
              <w:ind w:left="177" w:hanging="141"/>
              <w:jc w:val="left"/>
              <w:rPr>
                <w:rFonts w:eastAsiaTheme="minorEastAsia" w:cs="Arial"/>
                <w:sz w:val="18"/>
                <w:szCs w:val="18"/>
              </w:rPr>
            </w:pPr>
            <w:r w:rsidRPr="009D012C">
              <w:rPr>
                <w:rFonts w:eastAsiaTheme="minorEastAsia" w:cs="Arial"/>
                <w:sz w:val="18"/>
                <w:szCs w:val="18"/>
              </w:rPr>
              <w:t>ne sejemo/sadimo na vlažnih legah.</w:t>
            </w:r>
          </w:p>
        </w:tc>
        <w:tc>
          <w:tcPr>
            <w:tcW w:w="2693" w:type="dxa"/>
            <w:vMerge w:val="restart"/>
            <w:noWrap/>
            <w:hideMark/>
          </w:tcPr>
          <w:p w14:paraId="6D19DCB8"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azoksistrobin</w:t>
            </w:r>
            <w:proofErr w:type="spellEnd"/>
          </w:p>
        </w:tc>
        <w:tc>
          <w:tcPr>
            <w:tcW w:w="2146" w:type="dxa"/>
            <w:noWrap/>
            <w:hideMark/>
          </w:tcPr>
          <w:p w14:paraId="1435601B"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Ortiva</w:t>
            </w:r>
            <w:proofErr w:type="spellEnd"/>
            <w:r w:rsidRPr="00FD45BA">
              <w:rPr>
                <w:rFonts w:eastAsiaTheme="minorEastAsia" w:cs="Arial"/>
                <w:sz w:val="18"/>
                <w:szCs w:val="18"/>
              </w:rPr>
              <w:t xml:space="preserve">  </w:t>
            </w:r>
          </w:p>
        </w:tc>
        <w:tc>
          <w:tcPr>
            <w:tcW w:w="1539" w:type="dxa"/>
            <w:vMerge w:val="restart"/>
            <w:noWrap/>
            <w:hideMark/>
          </w:tcPr>
          <w:p w14:paraId="5EB49697"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 L/ha</w:t>
            </w:r>
          </w:p>
        </w:tc>
        <w:tc>
          <w:tcPr>
            <w:tcW w:w="1701" w:type="dxa"/>
            <w:vMerge w:val="restart"/>
            <w:noWrap/>
            <w:hideMark/>
          </w:tcPr>
          <w:p w14:paraId="51021431"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14</w:t>
            </w:r>
          </w:p>
        </w:tc>
        <w:tc>
          <w:tcPr>
            <w:tcW w:w="1721" w:type="dxa"/>
            <w:vMerge w:val="restart"/>
            <w:hideMark/>
          </w:tcPr>
          <w:p w14:paraId="57CD86DF" w14:textId="29509A7E" w:rsidR="00337202" w:rsidRPr="00FD45BA" w:rsidRDefault="00337202" w:rsidP="00337202">
            <w:pPr>
              <w:jc w:val="left"/>
              <w:rPr>
                <w:rFonts w:eastAsiaTheme="minorEastAsia" w:cs="Arial"/>
                <w:sz w:val="18"/>
                <w:szCs w:val="18"/>
              </w:rPr>
            </w:pPr>
            <w:r w:rsidRPr="00FD45BA">
              <w:rPr>
                <w:rFonts w:eastAsiaTheme="minorEastAsia" w:cs="Arial"/>
                <w:sz w:val="18"/>
                <w:szCs w:val="18"/>
              </w:rPr>
              <w:t>Uporaba 2 krat letno</w:t>
            </w:r>
            <w:r>
              <w:rPr>
                <w:rFonts w:eastAsiaTheme="minorEastAsia" w:cs="Arial"/>
                <w:sz w:val="18"/>
                <w:szCs w:val="18"/>
              </w:rPr>
              <w:t>.</w:t>
            </w:r>
          </w:p>
        </w:tc>
      </w:tr>
      <w:tr w:rsidR="00337202" w:rsidRPr="00FD45BA" w14:paraId="7CAD8AF5" w14:textId="77777777" w:rsidTr="003546E6">
        <w:trPr>
          <w:trHeight w:val="230"/>
        </w:trPr>
        <w:tc>
          <w:tcPr>
            <w:tcW w:w="2547" w:type="dxa"/>
            <w:vMerge/>
            <w:hideMark/>
          </w:tcPr>
          <w:p w14:paraId="029F217F" w14:textId="77777777" w:rsidR="00337202" w:rsidRPr="00FD45BA" w:rsidRDefault="00337202" w:rsidP="00337202">
            <w:pPr>
              <w:jc w:val="left"/>
              <w:rPr>
                <w:rFonts w:eastAsiaTheme="minorEastAsia" w:cs="Arial"/>
                <w:b/>
                <w:bCs/>
                <w:sz w:val="18"/>
                <w:szCs w:val="18"/>
              </w:rPr>
            </w:pPr>
          </w:p>
        </w:tc>
        <w:tc>
          <w:tcPr>
            <w:tcW w:w="2977" w:type="dxa"/>
            <w:vMerge/>
            <w:hideMark/>
          </w:tcPr>
          <w:p w14:paraId="2DD4B671" w14:textId="77777777" w:rsidR="00337202" w:rsidRPr="00FD45BA" w:rsidRDefault="00337202" w:rsidP="00337202">
            <w:pPr>
              <w:jc w:val="left"/>
              <w:rPr>
                <w:rFonts w:eastAsiaTheme="minorEastAsia" w:cs="Arial"/>
                <w:sz w:val="18"/>
                <w:szCs w:val="18"/>
              </w:rPr>
            </w:pPr>
          </w:p>
        </w:tc>
        <w:tc>
          <w:tcPr>
            <w:tcW w:w="2693" w:type="dxa"/>
            <w:vMerge/>
            <w:hideMark/>
          </w:tcPr>
          <w:p w14:paraId="5467EB74" w14:textId="77777777" w:rsidR="00337202" w:rsidRPr="00FD45BA" w:rsidRDefault="00337202" w:rsidP="00337202">
            <w:pPr>
              <w:jc w:val="left"/>
              <w:rPr>
                <w:rFonts w:eastAsiaTheme="minorEastAsia" w:cs="Arial"/>
                <w:sz w:val="18"/>
                <w:szCs w:val="18"/>
              </w:rPr>
            </w:pPr>
          </w:p>
        </w:tc>
        <w:tc>
          <w:tcPr>
            <w:tcW w:w="2146" w:type="dxa"/>
            <w:noWrap/>
            <w:hideMark/>
          </w:tcPr>
          <w:p w14:paraId="31C0B49B"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Mirador</w:t>
            </w:r>
            <w:proofErr w:type="spellEnd"/>
            <w:r w:rsidRPr="00FD45BA">
              <w:rPr>
                <w:rFonts w:eastAsiaTheme="minorEastAsia" w:cs="Arial"/>
                <w:sz w:val="18"/>
                <w:szCs w:val="18"/>
              </w:rPr>
              <w:t xml:space="preserve"> 250 SC  </w:t>
            </w:r>
          </w:p>
        </w:tc>
        <w:tc>
          <w:tcPr>
            <w:tcW w:w="1539" w:type="dxa"/>
            <w:vMerge/>
            <w:hideMark/>
          </w:tcPr>
          <w:p w14:paraId="48DD74A0" w14:textId="77777777" w:rsidR="00337202" w:rsidRPr="00FD45BA" w:rsidRDefault="00337202" w:rsidP="00337202">
            <w:pPr>
              <w:jc w:val="left"/>
              <w:rPr>
                <w:rFonts w:eastAsiaTheme="minorEastAsia" w:cs="Arial"/>
                <w:sz w:val="18"/>
                <w:szCs w:val="18"/>
              </w:rPr>
            </w:pPr>
          </w:p>
        </w:tc>
        <w:tc>
          <w:tcPr>
            <w:tcW w:w="1701" w:type="dxa"/>
            <w:vMerge/>
            <w:hideMark/>
          </w:tcPr>
          <w:p w14:paraId="72D0018D" w14:textId="77777777" w:rsidR="00337202" w:rsidRPr="00FD45BA" w:rsidRDefault="00337202" w:rsidP="00337202">
            <w:pPr>
              <w:jc w:val="left"/>
              <w:rPr>
                <w:rFonts w:eastAsiaTheme="minorEastAsia" w:cs="Arial"/>
                <w:sz w:val="18"/>
                <w:szCs w:val="18"/>
              </w:rPr>
            </w:pPr>
          </w:p>
        </w:tc>
        <w:tc>
          <w:tcPr>
            <w:tcW w:w="1721" w:type="dxa"/>
            <w:vMerge/>
            <w:hideMark/>
          </w:tcPr>
          <w:p w14:paraId="30D87FDA" w14:textId="77777777" w:rsidR="00337202" w:rsidRPr="00FD45BA" w:rsidRDefault="00337202" w:rsidP="00337202">
            <w:pPr>
              <w:jc w:val="left"/>
              <w:rPr>
                <w:rFonts w:eastAsiaTheme="minorEastAsia" w:cs="Arial"/>
                <w:sz w:val="18"/>
                <w:szCs w:val="18"/>
              </w:rPr>
            </w:pPr>
          </w:p>
        </w:tc>
      </w:tr>
      <w:tr w:rsidR="00337202" w:rsidRPr="00FD45BA" w14:paraId="688740FC" w14:textId="77777777" w:rsidTr="003546E6">
        <w:trPr>
          <w:trHeight w:val="230"/>
        </w:trPr>
        <w:tc>
          <w:tcPr>
            <w:tcW w:w="2547" w:type="dxa"/>
            <w:vMerge/>
            <w:hideMark/>
          </w:tcPr>
          <w:p w14:paraId="28B8E51F" w14:textId="77777777" w:rsidR="00337202" w:rsidRPr="00FD45BA" w:rsidRDefault="00337202" w:rsidP="00337202">
            <w:pPr>
              <w:jc w:val="left"/>
              <w:rPr>
                <w:rFonts w:eastAsiaTheme="minorEastAsia" w:cs="Arial"/>
                <w:b/>
                <w:bCs/>
                <w:sz w:val="18"/>
                <w:szCs w:val="18"/>
              </w:rPr>
            </w:pPr>
          </w:p>
        </w:tc>
        <w:tc>
          <w:tcPr>
            <w:tcW w:w="2977" w:type="dxa"/>
            <w:vMerge/>
            <w:hideMark/>
          </w:tcPr>
          <w:p w14:paraId="583AA383" w14:textId="77777777" w:rsidR="00337202" w:rsidRPr="00FD45BA" w:rsidRDefault="00337202" w:rsidP="00337202">
            <w:pPr>
              <w:jc w:val="left"/>
              <w:rPr>
                <w:rFonts w:eastAsiaTheme="minorEastAsia" w:cs="Arial"/>
                <w:sz w:val="18"/>
                <w:szCs w:val="18"/>
              </w:rPr>
            </w:pPr>
          </w:p>
        </w:tc>
        <w:tc>
          <w:tcPr>
            <w:tcW w:w="2693" w:type="dxa"/>
            <w:vMerge/>
            <w:hideMark/>
          </w:tcPr>
          <w:p w14:paraId="5C9FBCD8" w14:textId="77777777" w:rsidR="00337202" w:rsidRPr="00FD45BA" w:rsidRDefault="00337202" w:rsidP="00337202">
            <w:pPr>
              <w:jc w:val="left"/>
              <w:rPr>
                <w:rFonts w:eastAsiaTheme="minorEastAsia" w:cs="Arial"/>
                <w:sz w:val="18"/>
                <w:szCs w:val="18"/>
              </w:rPr>
            </w:pPr>
          </w:p>
        </w:tc>
        <w:tc>
          <w:tcPr>
            <w:tcW w:w="2146" w:type="dxa"/>
            <w:noWrap/>
            <w:hideMark/>
          </w:tcPr>
          <w:p w14:paraId="771C85A7"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Zaftra</w:t>
            </w:r>
            <w:proofErr w:type="spellEnd"/>
            <w:r w:rsidRPr="00FD45BA">
              <w:rPr>
                <w:rFonts w:eastAsiaTheme="minorEastAsia" w:cs="Arial"/>
                <w:sz w:val="18"/>
                <w:szCs w:val="18"/>
              </w:rPr>
              <w:t xml:space="preserve"> AZT 250 SC  </w:t>
            </w:r>
          </w:p>
        </w:tc>
        <w:tc>
          <w:tcPr>
            <w:tcW w:w="1539" w:type="dxa"/>
            <w:vMerge/>
            <w:hideMark/>
          </w:tcPr>
          <w:p w14:paraId="1C405A0C" w14:textId="77777777" w:rsidR="00337202" w:rsidRPr="00FD45BA" w:rsidRDefault="00337202" w:rsidP="00337202">
            <w:pPr>
              <w:jc w:val="left"/>
              <w:rPr>
                <w:rFonts w:eastAsiaTheme="minorEastAsia" w:cs="Arial"/>
                <w:sz w:val="18"/>
                <w:szCs w:val="18"/>
              </w:rPr>
            </w:pPr>
          </w:p>
        </w:tc>
        <w:tc>
          <w:tcPr>
            <w:tcW w:w="1701" w:type="dxa"/>
            <w:vMerge/>
            <w:hideMark/>
          </w:tcPr>
          <w:p w14:paraId="6BCB33EE" w14:textId="77777777" w:rsidR="00337202" w:rsidRPr="00FD45BA" w:rsidRDefault="00337202" w:rsidP="00337202">
            <w:pPr>
              <w:jc w:val="left"/>
              <w:rPr>
                <w:rFonts w:eastAsiaTheme="minorEastAsia" w:cs="Arial"/>
                <w:sz w:val="18"/>
                <w:szCs w:val="18"/>
              </w:rPr>
            </w:pPr>
          </w:p>
        </w:tc>
        <w:tc>
          <w:tcPr>
            <w:tcW w:w="1721" w:type="dxa"/>
            <w:vMerge/>
            <w:hideMark/>
          </w:tcPr>
          <w:p w14:paraId="6D942CCA" w14:textId="77777777" w:rsidR="00337202" w:rsidRPr="00FD45BA" w:rsidRDefault="00337202" w:rsidP="00337202">
            <w:pPr>
              <w:jc w:val="left"/>
              <w:rPr>
                <w:rFonts w:eastAsiaTheme="minorEastAsia" w:cs="Arial"/>
                <w:sz w:val="18"/>
                <w:szCs w:val="18"/>
              </w:rPr>
            </w:pPr>
          </w:p>
        </w:tc>
      </w:tr>
      <w:tr w:rsidR="00337202" w:rsidRPr="00FD45BA" w14:paraId="49C0124D" w14:textId="77777777" w:rsidTr="003546E6">
        <w:trPr>
          <w:trHeight w:val="300"/>
        </w:trPr>
        <w:tc>
          <w:tcPr>
            <w:tcW w:w="2547" w:type="dxa"/>
            <w:vMerge/>
            <w:hideMark/>
          </w:tcPr>
          <w:p w14:paraId="27D4EA46" w14:textId="77777777" w:rsidR="00337202" w:rsidRPr="00FD45BA" w:rsidRDefault="00337202" w:rsidP="00337202">
            <w:pPr>
              <w:jc w:val="left"/>
              <w:rPr>
                <w:rFonts w:eastAsiaTheme="minorEastAsia" w:cs="Arial"/>
                <w:b/>
                <w:bCs/>
                <w:sz w:val="18"/>
                <w:szCs w:val="18"/>
              </w:rPr>
            </w:pPr>
          </w:p>
        </w:tc>
        <w:tc>
          <w:tcPr>
            <w:tcW w:w="2977" w:type="dxa"/>
            <w:vMerge/>
            <w:hideMark/>
          </w:tcPr>
          <w:p w14:paraId="2E2C5A65" w14:textId="77777777" w:rsidR="00337202" w:rsidRPr="00FD45BA" w:rsidRDefault="00337202" w:rsidP="00337202">
            <w:pPr>
              <w:jc w:val="left"/>
              <w:rPr>
                <w:rFonts w:eastAsiaTheme="minorEastAsia" w:cs="Arial"/>
                <w:sz w:val="18"/>
                <w:szCs w:val="18"/>
              </w:rPr>
            </w:pPr>
          </w:p>
        </w:tc>
        <w:tc>
          <w:tcPr>
            <w:tcW w:w="2693" w:type="dxa"/>
            <w:vMerge w:val="restart"/>
            <w:hideMark/>
          </w:tcPr>
          <w:p w14:paraId="76949BCC" w14:textId="77777777" w:rsidR="00337202" w:rsidRPr="009D012C" w:rsidRDefault="00337202" w:rsidP="00337202">
            <w:pPr>
              <w:jc w:val="left"/>
              <w:rPr>
                <w:rFonts w:eastAsiaTheme="minorEastAsia" w:cs="Arial"/>
                <w:i/>
                <w:iCs/>
                <w:color w:val="00B050"/>
                <w:sz w:val="18"/>
                <w:szCs w:val="18"/>
              </w:rPr>
            </w:pPr>
            <w:proofErr w:type="spellStart"/>
            <w:r w:rsidRPr="009D012C">
              <w:rPr>
                <w:rFonts w:eastAsiaTheme="minorEastAsia" w:cs="Arial"/>
                <w:i/>
                <w:iCs/>
                <w:color w:val="00B050"/>
                <w:sz w:val="18"/>
                <w:szCs w:val="18"/>
              </w:rPr>
              <w:t>Pythium</w:t>
            </w:r>
            <w:proofErr w:type="spellEnd"/>
            <w:r w:rsidRPr="009D012C">
              <w:rPr>
                <w:rFonts w:eastAsiaTheme="minorEastAsia" w:cs="Arial"/>
                <w:i/>
                <w:iCs/>
                <w:color w:val="00B050"/>
                <w:sz w:val="18"/>
                <w:szCs w:val="18"/>
              </w:rPr>
              <w:t xml:space="preserve"> </w:t>
            </w:r>
            <w:proofErr w:type="spellStart"/>
            <w:r w:rsidRPr="009D012C">
              <w:rPr>
                <w:rFonts w:eastAsiaTheme="minorEastAsia" w:cs="Arial"/>
                <w:i/>
                <w:iCs/>
                <w:color w:val="00B050"/>
                <w:sz w:val="18"/>
                <w:szCs w:val="18"/>
              </w:rPr>
              <w:t>oligandrum</w:t>
            </w:r>
            <w:proofErr w:type="spellEnd"/>
            <w:r w:rsidRPr="009D012C">
              <w:rPr>
                <w:rFonts w:eastAsiaTheme="minorEastAsia" w:cs="Arial"/>
                <w:color w:val="00B050"/>
                <w:sz w:val="18"/>
                <w:szCs w:val="18"/>
              </w:rPr>
              <w:t xml:space="preserve"> M1</w:t>
            </w:r>
          </w:p>
        </w:tc>
        <w:tc>
          <w:tcPr>
            <w:tcW w:w="2146" w:type="dxa"/>
            <w:hideMark/>
          </w:tcPr>
          <w:p w14:paraId="3E29C969" w14:textId="77777777" w:rsidR="00337202" w:rsidRPr="009D012C" w:rsidRDefault="00337202" w:rsidP="00337202">
            <w:pPr>
              <w:jc w:val="left"/>
              <w:rPr>
                <w:rFonts w:eastAsiaTheme="minorEastAsia" w:cs="Arial"/>
                <w:color w:val="00B050"/>
                <w:sz w:val="18"/>
                <w:szCs w:val="18"/>
              </w:rPr>
            </w:pPr>
            <w:proofErr w:type="spellStart"/>
            <w:r w:rsidRPr="009D012C">
              <w:rPr>
                <w:rFonts w:eastAsiaTheme="minorEastAsia" w:cs="Arial"/>
                <w:color w:val="00B050"/>
                <w:sz w:val="18"/>
                <w:szCs w:val="18"/>
              </w:rPr>
              <w:t>Polyversum</w:t>
            </w:r>
            <w:proofErr w:type="spellEnd"/>
            <w:r w:rsidRPr="009D012C">
              <w:rPr>
                <w:rFonts w:eastAsiaTheme="minorEastAsia" w:cs="Arial"/>
                <w:color w:val="00B050"/>
                <w:sz w:val="18"/>
                <w:szCs w:val="18"/>
              </w:rPr>
              <w:t xml:space="preserve">  </w:t>
            </w:r>
          </w:p>
        </w:tc>
        <w:tc>
          <w:tcPr>
            <w:tcW w:w="1539" w:type="dxa"/>
            <w:vMerge w:val="restart"/>
            <w:noWrap/>
            <w:hideMark/>
          </w:tcPr>
          <w:p w14:paraId="642094FD"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0,1-0,2 kg/ha</w:t>
            </w:r>
          </w:p>
        </w:tc>
        <w:tc>
          <w:tcPr>
            <w:tcW w:w="1701" w:type="dxa"/>
            <w:vMerge w:val="restart"/>
            <w:hideMark/>
          </w:tcPr>
          <w:p w14:paraId="51009190"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1 dan oz. ČU</w:t>
            </w:r>
          </w:p>
        </w:tc>
        <w:tc>
          <w:tcPr>
            <w:tcW w:w="1721" w:type="dxa"/>
            <w:vMerge w:val="restart"/>
            <w:hideMark/>
          </w:tcPr>
          <w:p w14:paraId="1DDD317C" w14:textId="442C18BC" w:rsidR="00337202" w:rsidRPr="009D012C"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9D012C">
              <w:rPr>
                <w:rFonts w:eastAsiaTheme="minorEastAsia" w:cs="Arial"/>
                <w:color w:val="00B050"/>
                <w:sz w:val="18"/>
                <w:szCs w:val="18"/>
              </w:rPr>
              <w:t xml:space="preserve">. 2-krat v rastni sezoni, uporaba na prostem in v </w:t>
            </w:r>
            <w:r w:rsidRPr="009D012C">
              <w:rPr>
                <w:rFonts w:eastAsiaTheme="minorEastAsia" w:cs="Arial"/>
                <w:color w:val="00B050"/>
                <w:sz w:val="18"/>
                <w:szCs w:val="18"/>
              </w:rPr>
              <w:lastRenderedPageBreak/>
              <w:t>zavarovanih prostorih.</w:t>
            </w:r>
          </w:p>
        </w:tc>
      </w:tr>
      <w:tr w:rsidR="00337202" w:rsidRPr="00FD45BA" w14:paraId="7FFCC463" w14:textId="77777777" w:rsidTr="003546E6">
        <w:trPr>
          <w:trHeight w:val="230"/>
        </w:trPr>
        <w:tc>
          <w:tcPr>
            <w:tcW w:w="2547" w:type="dxa"/>
            <w:vMerge/>
            <w:hideMark/>
          </w:tcPr>
          <w:p w14:paraId="688AECE9" w14:textId="77777777" w:rsidR="00337202" w:rsidRPr="00FD45BA" w:rsidRDefault="00337202" w:rsidP="00337202">
            <w:pPr>
              <w:jc w:val="left"/>
              <w:rPr>
                <w:rFonts w:eastAsiaTheme="minorEastAsia" w:cs="Arial"/>
                <w:b/>
                <w:bCs/>
                <w:sz w:val="18"/>
                <w:szCs w:val="18"/>
              </w:rPr>
            </w:pPr>
          </w:p>
        </w:tc>
        <w:tc>
          <w:tcPr>
            <w:tcW w:w="2977" w:type="dxa"/>
            <w:vMerge/>
            <w:hideMark/>
          </w:tcPr>
          <w:p w14:paraId="34AF97CA" w14:textId="77777777" w:rsidR="00337202" w:rsidRPr="00FD45BA" w:rsidRDefault="00337202" w:rsidP="00337202">
            <w:pPr>
              <w:jc w:val="left"/>
              <w:rPr>
                <w:rFonts w:eastAsiaTheme="minorEastAsia" w:cs="Arial"/>
                <w:sz w:val="18"/>
                <w:szCs w:val="18"/>
              </w:rPr>
            </w:pPr>
          </w:p>
        </w:tc>
        <w:tc>
          <w:tcPr>
            <w:tcW w:w="2693" w:type="dxa"/>
            <w:vMerge/>
            <w:hideMark/>
          </w:tcPr>
          <w:p w14:paraId="4F5EDE7F" w14:textId="77777777" w:rsidR="00337202" w:rsidRPr="00FD45BA" w:rsidRDefault="00337202" w:rsidP="00337202">
            <w:pPr>
              <w:jc w:val="left"/>
              <w:rPr>
                <w:rFonts w:eastAsiaTheme="minorEastAsia" w:cs="Arial"/>
                <w:i/>
                <w:iCs/>
                <w:sz w:val="18"/>
                <w:szCs w:val="18"/>
              </w:rPr>
            </w:pPr>
          </w:p>
        </w:tc>
        <w:tc>
          <w:tcPr>
            <w:tcW w:w="2146" w:type="dxa"/>
            <w:hideMark/>
          </w:tcPr>
          <w:p w14:paraId="058A9E3C"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 xml:space="preserve">Univerzalni fungicid  </w:t>
            </w:r>
          </w:p>
        </w:tc>
        <w:tc>
          <w:tcPr>
            <w:tcW w:w="1539" w:type="dxa"/>
            <w:vMerge/>
            <w:hideMark/>
          </w:tcPr>
          <w:p w14:paraId="31E50D15" w14:textId="77777777" w:rsidR="00337202" w:rsidRPr="00FD45BA" w:rsidRDefault="00337202" w:rsidP="00337202">
            <w:pPr>
              <w:jc w:val="left"/>
              <w:rPr>
                <w:rFonts w:eastAsiaTheme="minorEastAsia" w:cs="Arial"/>
                <w:sz w:val="18"/>
                <w:szCs w:val="18"/>
              </w:rPr>
            </w:pPr>
          </w:p>
        </w:tc>
        <w:tc>
          <w:tcPr>
            <w:tcW w:w="1701" w:type="dxa"/>
            <w:vMerge/>
            <w:hideMark/>
          </w:tcPr>
          <w:p w14:paraId="3B33BBB1" w14:textId="77777777" w:rsidR="00337202" w:rsidRPr="00FD45BA" w:rsidRDefault="00337202" w:rsidP="00337202">
            <w:pPr>
              <w:jc w:val="left"/>
              <w:rPr>
                <w:rFonts w:eastAsiaTheme="minorEastAsia" w:cs="Arial"/>
                <w:sz w:val="18"/>
                <w:szCs w:val="18"/>
              </w:rPr>
            </w:pPr>
          </w:p>
        </w:tc>
        <w:tc>
          <w:tcPr>
            <w:tcW w:w="1721" w:type="dxa"/>
            <w:vMerge/>
            <w:hideMark/>
          </w:tcPr>
          <w:p w14:paraId="4AB43FB4" w14:textId="77777777" w:rsidR="00337202" w:rsidRPr="00FD45BA" w:rsidRDefault="00337202" w:rsidP="00337202">
            <w:pPr>
              <w:jc w:val="left"/>
              <w:rPr>
                <w:rFonts w:eastAsiaTheme="minorEastAsia" w:cs="Arial"/>
                <w:sz w:val="18"/>
                <w:szCs w:val="18"/>
              </w:rPr>
            </w:pPr>
          </w:p>
        </w:tc>
      </w:tr>
      <w:tr w:rsidR="00337202" w:rsidRPr="00FD45BA" w14:paraId="2A2A3E37" w14:textId="77777777" w:rsidTr="003546E6">
        <w:trPr>
          <w:trHeight w:val="460"/>
        </w:trPr>
        <w:tc>
          <w:tcPr>
            <w:tcW w:w="2547" w:type="dxa"/>
            <w:vMerge/>
            <w:hideMark/>
          </w:tcPr>
          <w:p w14:paraId="1F070EAA" w14:textId="77777777" w:rsidR="00337202" w:rsidRPr="00FD45BA" w:rsidRDefault="00337202" w:rsidP="00337202">
            <w:pPr>
              <w:jc w:val="left"/>
              <w:rPr>
                <w:rFonts w:eastAsiaTheme="minorEastAsia" w:cs="Arial"/>
                <w:b/>
                <w:bCs/>
                <w:sz w:val="18"/>
                <w:szCs w:val="18"/>
              </w:rPr>
            </w:pPr>
          </w:p>
        </w:tc>
        <w:tc>
          <w:tcPr>
            <w:tcW w:w="2977" w:type="dxa"/>
            <w:vMerge/>
            <w:hideMark/>
          </w:tcPr>
          <w:p w14:paraId="6CCA5D9B" w14:textId="77777777" w:rsidR="00337202" w:rsidRPr="00FD45BA" w:rsidRDefault="00337202" w:rsidP="00337202">
            <w:pPr>
              <w:jc w:val="left"/>
              <w:rPr>
                <w:rFonts w:eastAsiaTheme="minorEastAsia" w:cs="Arial"/>
                <w:sz w:val="18"/>
                <w:szCs w:val="18"/>
              </w:rPr>
            </w:pPr>
          </w:p>
        </w:tc>
        <w:tc>
          <w:tcPr>
            <w:tcW w:w="2693" w:type="dxa"/>
            <w:hideMark/>
          </w:tcPr>
          <w:p w14:paraId="2A75F8F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difenokonazol</w:t>
            </w:r>
            <w:proofErr w:type="spellEnd"/>
          </w:p>
        </w:tc>
        <w:tc>
          <w:tcPr>
            <w:tcW w:w="2146" w:type="dxa"/>
            <w:noWrap/>
            <w:hideMark/>
          </w:tcPr>
          <w:p w14:paraId="0ADC3CA6"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Difcor</w:t>
            </w:r>
            <w:proofErr w:type="spellEnd"/>
            <w:r w:rsidRPr="00FD45BA">
              <w:rPr>
                <w:rFonts w:eastAsiaTheme="minorEastAsia" w:cs="Arial"/>
                <w:sz w:val="18"/>
                <w:szCs w:val="18"/>
              </w:rPr>
              <w:t xml:space="preserve"> 250 EC  </w:t>
            </w:r>
          </w:p>
        </w:tc>
        <w:tc>
          <w:tcPr>
            <w:tcW w:w="1539" w:type="dxa"/>
            <w:hideMark/>
          </w:tcPr>
          <w:p w14:paraId="3E0F72E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0,5 L/ha</w:t>
            </w:r>
          </w:p>
        </w:tc>
        <w:tc>
          <w:tcPr>
            <w:tcW w:w="1701" w:type="dxa"/>
            <w:noWrap/>
            <w:hideMark/>
          </w:tcPr>
          <w:p w14:paraId="71B74C59"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14</w:t>
            </w:r>
          </w:p>
        </w:tc>
        <w:tc>
          <w:tcPr>
            <w:tcW w:w="1721" w:type="dxa"/>
            <w:hideMark/>
          </w:tcPr>
          <w:p w14:paraId="1FF8E307" w14:textId="0D1FCBC9" w:rsidR="00337202" w:rsidRPr="00FD45BA" w:rsidRDefault="00337202"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Na istem zemljišču se v eni rastni sezoni lahko tretira največ 3 krat, v razmiku 14 dni, od tega največ 2 krat v fazi BBCH 19-39.</w:t>
            </w:r>
          </w:p>
        </w:tc>
      </w:tr>
      <w:tr w:rsidR="00337202" w:rsidRPr="00FD45BA" w14:paraId="72E3135C" w14:textId="77777777" w:rsidTr="003546E6">
        <w:trPr>
          <w:trHeight w:val="1150"/>
        </w:trPr>
        <w:tc>
          <w:tcPr>
            <w:tcW w:w="2547" w:type="dxa"/>
            <w:vMerge/>
            <w:hideMark/>
          </w:tcPr>
          <w:p w14:paraId="31A18013" w14:textId="77777777" w:rsidR="00337202" w:rsidRPr="00FD45BA" w:rsidRDefault="00337202" w:rsidP="00337202">
            <w:pPr>
              <w:jc w:val="left"/>
              <w:rPr>
                <w:rFonts w:eastAsiaTheme="minorEastAsia" w:cs="Arial"/>
                <w:b/>
                <w:bCs/>
                <w:sz w:val="18"/>
                <w:szCs w:val="18"/>
              </w:rPr>
            </w:pPr>
          </w:p>
        </w:tc>
        <w:tc>
          <w:tcPr>
            <w:tcW w:w="2977" w:type="dxa"/>
            <w:vMerge/>
            <w:hideMark/>
          </w:tcPr>
          <w:p w14:paraId="1BBB264E" w14:textId="77777777" w:rsidR="00337202" w:rsidRPr="00FD45BA" w:rsidRDefault="00337202" w:rsidP="00337202">
            <w:pPr>
              <w:jc w:val="left"/>
              <w:rPr>
                <w:rFonts w:eastAsiaTheme="minorEastAsia" w:cs="Arial"/>
                <w:sz w:val="18"/>
                <w:szCs w:val="18"/>
              </w:rPr>
            </w:pPr>
          </w:p>
        </w:tc>
        <w:tc>
          <w:tcPr>
            <w:tcW w:w="2693" w:type="dxa"/>
            <w:hideMark/>
          </w:tcPr>
          <w:p w14:paraId="75B94A29" w14:textId="77777777" w:rsidR="00337202" w:rsidRPr="009D012C" w:rsidRDefault="00337202" w:rsidP="00337202">
            <w:pPr>
              <w:jc w:val="left"/>
              <w:rPr>
                <w:rFonts w:eastAsiaTheme="minorEastAsia" w:cs="Arial"/>
                <w:i/>
                <w:iCs/>
                <w:color w:val="00B050"/>
                <w:sz w:val="18"/>
                <w:szCs w:val="18"/>
              </w:rPr>
            </w:pPr>
            <w:proofErr w:type="spellStart"/>
            <w:r w:rsidRPr="009D012C">
              <w:rPr>
                <w:rFonts w:eastAsiaTheme="minorEastAsia" w:cs="Arial"/>
                <w:i/>
                <w:iCs/>
                <w:color w:val="00B050"/>
                <w:sz w:val="18"/>
                <w:szCs w:val="18"/>
              </w:rPr>
              <w:t>Bacilus</w:t>
            </w:r>
            <w:proofErr w:type="spellEnd"/>
            <w:r w:rsidRPr="009D012C">
              <w:rPr>
                <w:rFonts w:eastAsiaTheme="minorEastAsia" w:cs="Arial"/>
                <w:i/>
                <w:iCs/>
                <w:color w:val="00B050"/>
                <w:sz w:val="18"/>
                <w:szCs w:val="18"/>
              </w:rPr>
              <w:t xml:space="preserve"> </w:t>
            </w:r>
            <w:proofErr w:type="spellStart"/>
            <w:r w:rsidRPr="009D012C">
              <w:rPr>
                <w:rFonts w:eastAsiaTheme="minorEastAsia" w:cs="Arial"/>
                <w:i/>
                <w:iCs/>
                <w:color w:val="00B050"/>
                <w:sz w:val="18"/>
                <w:szCs w:val="18"/>
              </w:rPr>
              <w:t>amyloliquefaciens</w:t>
            </w:r>
            <w:proofErr w:type="spellEnd"/>
            <w:r w:rsidRPr="009D012C">
              <w:rPr>
                <w:rFonts w:eastAsiaTheme="minorEastAsia" w:cs="Arial"/>
                <w:i/>
                <w:iCs/>
                <w:color w:val="00B050"/>
                <w:sz w:val="18"/>
                <w:szCs w:val="18"/>
              </w:rPr>
              <w:t xml:space="preserve"> </w:t>
            </w:r>
            <w:r w:rsidRPr="009D012C">
              <w:rPr>
                <w:rFonts w:eastAsiaTheme="minorEastAsia" w:cs="Arial"/>
                <w:color w:val="00B050"/>
                <w:sz w:val="18"/>
                <w:szCs w:val="18"/>
              </w:rPr>
              <w:t>sev QST 713</w:t>
            </w:r>
          </w:p>
        </w:tc>
        <w:tc>
          <w:tcPr>
            <w:tcW w:w="2146" w:type="dxa"/>
            <w:noWrap/>
            <w:hideMark/>
          </w:tcPr>
          <w:p w14:paraId="605F0034"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Serenade ASO</w:t>
            </w:r>
          </w:p>
        </w:tc>
        <w:tc>
          <w:tcPr>
            <w:tcW w:w="1539" w:type="dxa"/>
            <w:hideMark/>
          </w:tcPr>
          <w:p w14:paraId="3797A7BA" w14:textId="77777777" w:rsidR="00337202" w:rsidRPr="009D012C" w:rsidRDefault="00337202" w:rsidP="00337202">
            <w:pPr>
              <w:jc w:val="left"/>
              <w:rPr>
                <w:rFonts w:eastAsiaTheme="minorEastAsia" w:cs="Arial"/>
                <w:color w:val="00B050"/>
                <w:sz w:val="18"/>
                <w:szCs w:val="18"/>
              </w:rPr>
            </w:pPr>
            <w:r w:rsidRPr="009D012C">
              <w:rPr>
                <w:rFonts w:eastAsiaTheme="minorEastAsia" w:cs="Arial"/>
                <w:color w:val="00B050"/>
                <w:sz w:val="18"/>
                <w:szCs w:val="18"/>
              </w:rPr>
              <w:t>8 L/ha</w:t>
            </w:r>
          </w:p>
        </w:tc>
        <w:tc>
          <w:tcPr>
            <w:tcW w:w="1701" w:type="dxa"/>
            <w:noWrap/>
            <w:hideMark/>
          </w:tcPr>
          <w:p w14:paraId="500A666F" w14:textId="3F2FB0FD" w:rsidR="00337202" w:rsidRPr="009D012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A087E53" w14:textId="11B7FAEA" w:rsidR="00337202" w:rsidRPr="009D012C" w:rsidRDefault="00337202" w:rsidP="00337202">
            <w:pPr>
              <w:jc w:val="left"/>
              <w:rPr>
                <w:rFonts w:eastAsiaTheme="minorEastAsia" w:cs="Arial"/>
                <w:color w:val="00B050"/>
                <w:sz w:val="18"/>
                <w:szCs w:val="18"/>
              </w:rPr>
            </w:pPr>
            <w:r>
              <w:rPr>
                <w:rFonts w:eastAsiaTheme="minorEastAsia" w:cs="Arial"/>
                <w:color w:val="00B050"/>
                <w:sz w:val="18"/>
                <w:szCs w:val="18"/>
              </w:rPr>
              <w:t>Manjša uporaba</w:t>
            </w:r>
            <w:r w:rsidRPr="009D012C">
              <w:rPr>
                <w:rFonts w:eastAsiaTheme="minorEastAsia" w:cs="Arial"/>
                <w:color w:val="00B050"/>
                <w:sz w:val="18"/>
                <w:szCs w:val="18"/>
              </w:rPr>
              <w:t>.</w:t>
            </w:r>
            <w:r w:rsidRPr="009D012C">
              <w:rPr>
                <w:rFonts w:eastAsiaTheme="minorEastAsia" w:cs="Arial"/>
                <w:color w:val="00B050"/>
                <w:sz w:val="18"/>
                <w:szCs w:val="18"/>
              </w:rPr>
              <w:br/>
              <w:t xml:space="preserve">Na istem zemljišču je dovoljenih do šest </w:t>
            </w:r>
            <w:proofErr w:type="spellStart"/>
            <w:r w:rsidRPr="009D012C">
              <w:rPr>
                <w:rFonts w:eastAsiaTheme="minorEastAsia" w:cs="Arial"/>
                <w:color w:val="00B050"/>
                <w:sz w:val="18"/>
                <w:szCs w:val="18"/>
              </w:rPr>
              <w:t>tretiranj</w:t>
            </w:r>
            <w:proofErr w:type="spellEnd"/>
            <w:r w:rsidRPr="009D012C">
              <w:rPr>
                <w:rFonts w:eastAsiaTheme="minorEastAsia" w:cs="Arial"/>
                <w:color w:val="00B050"/>
                <w:sz w:val="18"/>
                <w:szCs w:val="18"/>
              </w:rPr>
              <w:t xml:space="preserve"> v eni rastni dobi</w:t>
            </w:r>
            <w:r>
              <w:rPr>
                <w:rFonts w:eastAsiaTheme="minorEastAsia" w:cs="Arial"/>
                <w:color w:val="00B050"/>
                <w:sz w:val="18"/>
                <w:szCs w:val="18"/>
              </w:rPr>
              <w:t>.</w:t>
            </w:r>
          </w:p>
        </w:tc>
      </w:tr>
      <w:tr w:rsidR="00337202" w:rsidRPr="00FD45BA" w14:paraId="664EF6F6" w14:textId="77777777" w:rsidTr="003546E6">
        <w:trPr>
          <w:trHeight w:val="1610"/>
        </w:trPr>
        <w:tc>
          <w:tcPr>
            <w:tcW w:w="2547" w:type="dxa"/>
            <w:hideMark/>
          </w:tcPr>
          <w:p w14:paraId="0C6AAF21" w14:textId="1C818AE0"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 xml:space="preserve">Črna žilavka kapusnic </w:t>
            </w:r>
            <w:r w:rsidRPr="00FD45BA">
              <w:rPr>
                <w:rFonts w:eastAsiaTheme="minorEastAsia" w:cs="Arial"/>
                <w:i/>
                <w:iCs/>
                <w:sz w:val="18"/>
                <w:szCs w:val="18"/>
              </w:rPr>
              <w:t>(</w:t>
            </w:r>
            <w:proofErr w:type="spellStart"/>
            <w:r w:rsidRPr="00FD45BA">
              <w:rPr>
                <w:rFonts w:eastAsiaTheme="minorEastAsia" w:cs="Arial"/>
                <w:i/>
                <w:iCs/>
                <w:sz w:val="18"/>
                <w:szCs w:val="18"/>
              </w:rPr>
              <w:t>Xanthomonas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campestris</w:t>
            </w:r>
            <w:proofErr w:type="spellEnd"/>
            <w:r>
              <w:rPr>
                <w:rFonts w:eastAsiaTheme="minorEastAsia" w:cs="Arial"/>
                <w:sz w:val="18"/>
                <w:szCs w:val="18"/>
              </w:rPr>
              <w:t xml:space="preserve"> </w:t>
            </w:r>
            <w:proofErr w:type="spellStart"/>
            <w:r>
              <w:rPr>
                <w:rFonts w:eastAsiaTheme="minorEastAsia" w:cs="Arial"/>
                <w:sz w:val="18"/>
                <w:szCs w:val="18"/>
              </w:rPr>
              <w:t>pv</w:t>
            </w:r>
            <w:proofErr w:type="spellEnd"/>
            <w:r>
              <w:rPr>
                <w:rFonts w:eastAsiaTheme="minorEastAsia" w:cs="Arial"/>
                <w:sz w:val="18"/>
                <w:szCs w:val="18"/>
              </w:rPr>
              <w:t xml:space="preserve">. </w:t>
            </w:r>
            <w:proofErr w:type="spellStart"/>
            <w:r>
              <w:rPr>
                <w:rFonts w:eastAsiaTheme="minorEastAsia" w:cs="Arial"/>
                <w:i/>
                <w:iCs/>
                <w:sz w:val="18"/>
                <w:szCs w:val="18"/>
              </w:rPr>
              <w:t>campestris</w:t>
            </w:r>
            <w:proofErr w:type="spellEnd"/>
            <w:r w:rsidRPr="00FD45BA">
              <w:rPr>
                <w:rFonts w:eastAsiaTheme="minorEastAsia" w:cs="Arial"/>
                <w:i/>
                <w:iCs/>
                <w:sz w:val="18"/>
                <w:szCs w:val="18"/>
              </w:rPr>
              <w:t>)</w:t>
            </w:r>
          </w:p>
        </w:tc>
        <w:tc>
          <w:tcPr>
            <w:tcW w:w="2977" w:type="dxa"/>
            <w:hideMark/>
          </w:tcPr>
          <w:p w14:paraId="7E53CAC0" w14:textId="77777777" w:rsidR="00337202" w:rsidRDefault="00337202" w:rsidP="00337202">
            <w:pPr>
              <w:jc w:val="left"/>
              <w:rPr>
                <w:rFonts w:eastAsiaTheme="minorEastAsia" w:cs="Arial"/>
                <w:sz w:val="18"/>
                <w:szCs w:val="18"/>
              </w:rPr>
            </w:pPr>
            <w:r w:rsidRPr="00FD45BA">
              <w:rPr>
                <w:rFonts w:eastAsiaTheme="minorEastAsia" w:cs="Arial"/>
                <w:b/>
                <w:bCs/>
                <w:sz w:val="18"/>
                <w:szCs w:val="18"/>
                <w:u w:val="single"/>
              </w:rPr>
              <w:t>Agrotehnični ukrep:</w:t>
            </w:r>
            <w:r w:rsidRPr="00FD45BA">
              <w:rPr>
                <w:rFonts w:eastAsiaTheme="minorEastAsia" w:cs="Arial"/>
                <w:sz w:val="18"/>
                <w:szCs w:val="18"/>
              </w:rPr>
              <w:t xml:space="preserve"> </w:t>
            </w:r>
          </w:p>
          <w:p w14:paraId="6B76D0C4" w14:textId="77777777" w:rsidR="00337202" w:rsidRPr="009D012C" w:rsidRDefault="00337202" w:rsidP="00B84EF7">
            <w:pPr>
              <w:pStyle w:val="Odstavekseznama"/>
              <w:numPr>
                <w:ilvl w:val="0"/>
                <w:numId w:val="180"/>
              </w:numPr>
              <w:ind w:left="177" w:hanging="177"/>
              <w:jc w:val="left"/>
              <w:rPr>
                <w:rFonts w:eastAsiaTheme="minorEastAsia" w:cs="Arial"/>
                <w:sz w:val="18"/>
                <w:szCs w:val="18"/>
              </w:rPr>
            </w:pPr>
            <w:r w:rsidRPr="009D012C">
              <w:rPr>
                <w:rFonts w:eastAsiaTheme="minorEastAsia" w:cs="Arial"/>
                <w:sz w:val="18"/>
                <w:szCs w:val="18"/>
              </w:rPr>
              <w:t xml:space="preserve">izbira tolerantnih sort, </w:t>
            </w:r>
          </w:p>
          <w:p w14:paraId="099CCFBE" w14:textId="77777777" w:rsidR="00337202" w:rsidRPr="009D012C" w:rsidRDefault="00337202" w:rsidP="00B84EF7">
            <w:pPr>
              <w:pStyle w:val="Odstavekseznama"/>
              <w:numPr>
                <w:ilvl w:val="0"/>
                <w:numId w:val="180"/>
              </w:numPr>
              <w:ind w:left="177" w:hanging="177"/>
              <w:jc w:val="left"/>
              <w:rPr>
                <w:rFonts w:eastAsiaTheme="minorEastAsia" w:cs="Arial"/>
                <w:sz w:val="18"/>
                <w:szCs w:val="18"/>
              </w:rPr>
            </w:pPr>
            <w:r w:rsidRPr="009D012C">
              <w:rPr>
                <w:rFonts w:eastAsiaTheme="minorEastAsia" w:cs="Arial"/>
                <w:sz w:val="18"/>
                <w:szCs w:val="18"/>
              </w:rPr>
              <w:t xml:space="preserve">kolobar (5 let za sadike, 2 leti za pridelavo), </w:t>
            </w:r>
          </w:p>
          <w:p w14:paraId="73CD3E75" w14:textId="1F0EF300" w:rsidR="00337202" w:rsidRPr="009D012C" w:rsidRDefault="00337202" w:rsidP="00B84EF7">
            <w:pPr>
              <w:pStyle w:val="Odstavekseznama"/>
              <w:numPr>
                <w:ilvl w:val="0"/>
                <w:numId w:val="180"/>
              </w:numPr>
              <w:ind w:left="177" w:hanging="177"/>
              <w:jc w:val="left"/>
              <w:rPr>
                <w:rFonts w:eastAsiaTheme="minorEastAsia" w:cs="Arial"/>
                <w:sz w:val="18"/>
                <w:szCs w:val="18"/>
              </w:rPr>
            </w:pPr>
            <w:r w:rsidRPr="009D012C">
              <w:rPr>
                <w:rFonts w:eastAsiaTheme="minorEastAsia" w:cs="Arial"/>
                <w:sz w:val="18"/>
                <w:szCs w:val="18"/>
              </w:rPr>
              <w:t>uporaba razkuženega semena, pravilno gnojenje s kalijem, zatiranje škodljivcev (prenašalcev bolezni), predvsem listnih uši.</w:t>
            </w:r>
          </w:p>
        </w:tc>
        <w:tc>
          <w:tcPr>
            <w:tcW w:w="2693" w:type="dxa"/>
            <w:noWrap/>
            <w:hideMark/>
          </w:tcPr>
          <w:p w14:paraId="23E1F48F"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2146" w:type="dxa"/>
            <w:noWrap/>
            <w:hideMark/>
          </w:tcPr>
          <w:p w14:paraId="2E6FD4B6"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539" w:type="dxa"/>
            <w:noWrap/>
            <w:hideMark/>
          </w:tcPr>
          <w:p w14:paraId="13401DE4"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01" w:type="dxa"/>
            <w:noWrap/>
            <w:hideMark/>
          </w:tcPr>
          <w:p w14:paraId="1DC76A27"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21" w:type="dxa"/>
            <w:noWrap/>
            <w:hideMark/>
          </w:tcPr>
          <w:p w14:paraId="06402819"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r>
      <w:tr w:rsidR="00337202" w:rsidRPr="00FD45BA" w14:paraId="0CD12CF9" w14:textId="77777777" w:rsidTr="003546E6">
        <w:trPr>
          <w:trHeight w:val="230"/>
        </w:trPr>
        <w:tc>
          <w:tcPr>
            <w:tcW w:w="2547" w:type="dxa"/>
            <w:vMerge w:val="restart"/>
            <w:hideMark/>
          </w:tcPr>
          <w:p w14:paraId="7B0C00BC" w14:textId="77777777" w:rsidR="00337202" w:rsidRDefault="00337202" w:rsidP="00337202">
            <w:pPr>
              <w:jc w:val="left"/>
              <w:rPr>
                <w:rFonts w:eastAsiaTheme="minorEastAsia" w:cs="Arial"/>
                <w:b/>
                <w:bCs/>
                <w:sz w:val="18"/>
                <w:szCs w:val="18"/>
              </w:rPr>
            </w:pPr>
            <w:r w:rsidRPr="00FD45BA">
              <w:rPr>
                <w:rFonts w:eastAsiaTheme="minorEastAsia" w:cs="Arial"/>
                <w:b/>
                <w:bCs/>
                <w:sz w:val="18"/>
                <w:szCs w:val="18"/>
              </w:rPr>
              <w:t xml:space="preserve">Bela rja križnic </w:t>
            </w:r>
          </w:p>
          <w:p w14:paraId="7E6517D3" w14:textId="3D0EC799"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Albugo</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candida</w:t>
            </w:r>
            <w:proofErr w:type="spellEnd"/>
            <w:r w:rsidRPr="00FD45BA">
              <w:rPr>
                <w:rFonts w:eastAsiaTheme="minorEastAsia" w:cs="Arial"/>
                <w:sz w:val="18"/>
                <w:szCs w:val="18"/>
              </w:rPr>
              <w:t>)</w:t>
            </w:r>
          </w:p>
        </w:tc>
        <w:tc>
          <w:tcPr>
            <w:tcW w:w="2977" w:type="dxa"/>
            <w:vMerge w:val="restart"/>
            <w:hideMark/>
          </w:tcPr>
          <w:p w14:paraId="5ECB4579" w14:textId="77777777" w:rsidR="00337202" w:rsidRDefault="00337202" w:rsidP="00337202">
            <w:pPr>
              <w:jc w:val="left"/>
              <w:rPr>
                <w:rFonts w:eastAsiaTheme="minorEastAsia" w:cs="Arial"/>
                <w:sz w:val="18"/>
                <w:szCs w:val="18"/>
              </w:rPr>
            </w:pPr>
            <w:r w:rsidRPr="00FD45BA">
              <w:rPr>
                <w:rFonts w:eastAsiaTheme="minorEastAsia" w:cs="Arial"/>
                <w:b/>
                <w:bCs/>
                <w:sz w:val="18"/>
                <w:szCs w:val="18"/>
                <w:u w:val="single"/>
              </w:rPr>
              <w:t>Agrotehnični ukrepi:</w:t>
            </w:r>
            <w:r w:rsidRPr="00FD45BA">
              <w:rPr>
                <w:rFonts w:eastAsiaTheme="minorEastAsia" w:cs="Arial"/>
                <w:sz w:val="18"/>
                <w:szCs w:val="18"/>
              </w:rPr>
              <w:t xml:space="preserve"> </w:t>
            </w:r>
          </w:p>
          <w:p w14:paraId="1D164D10" w14:textId="77777777" w:rsidR="00337202" w:rsidRPr="00F221CC" w:rsidRDefault="00337202" w:rsidP="00B84EF7">
            <w:pPr>
              <w:pStyle w:val="Odstavekseznama"/>
              <w:numPr>
                <w:ilvl w:val="0"/>
                <w:numId w:val="182"/>
              </w:numPr>
              <w:ind w:left="177" w:hanging="141"/>
              <w:jc w:val="left"/>
              <w:rPr>
                <w:rFonts w:eastAsiaTheme="minorEastAsia" w:cs="Arial"/>
                <w:sz w:val="18"/>
                <w:szCs w:val="18"/>
              </w:rPr>
            </w:pPr>
            <w:r w:rsidRPr="00F221CC">
              <w:rPr>
                <w:rFonts w:eastAsiaTheme="minorEastAsia" w:cs="Arial"/>
                <w:sz w:val="18"/>
                <w:szCs w:val="18"/>
              </w:rPr>
              <w:t xml:space="preserve">zatiranje plevelov iz družine križnic, </w:t>
            </w:r>
          </w:p>
          <w:p w14:paraId="074FFF67" w14:textId="302A2E02" w:rsidR="00337202" w:rsidRPr="00F221CC" w:rsidRDefault="00337202" w:rsidP="00B84EF7">
            <w:pPr>
              <w:pStyle w:val="Odstavekseznama"/>
              <w:numPr>
                <w:ilvl w:val="0"/>
                <w:numId w:val="182"/>
              </w:numPr>
              <w:ind w:left="177" w:hanging="141"/>
              <w:jc w:val="left"/>
              <w:rPr>
                <w:rFonts w:eastAsiaTheme="minorEastAsia" w:cs="Arial"/>
                <w:sz w:val="18"/>
                <w:szCs w:val="18"/>
              </w:rPr>
            </w:pPr>
            <w:r w:rsidRPr="00F221CC">
              <w:rPr>
                <w:rFonts w:eastAsiaTheme="minorEastAsia" w:cs="Arial"/>
                <w:sz w:val="18"/>
                <w:szCs w:val="18"/>
              </w:rPr>
              <w:t xml:space="preserve">odstranjevanje obolelih rastlin.                                 </w:t>
            </w:r>
          </w:p>
        </w:tc>
        <w:tc>
          <w:tcPr>
            <w:tcW w:w="2693" w:type="dxa"/>
            <w:vMerge w:val="restart"/>
            <w:noWrap/>
            <w:hideMark/>
          </w:tcPr>
          <w:p w14:paraId="2305CEBD"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azoksistrobin</w:t>
            </w:r>
            <w:proofErr w:type="spellEnd"/>
          </w:p>
        </w:tc>
        <w:tc>
          <w:tcPr>
            <w:tcW w:w="2146" w:type="dxa"/>
            <w:noWrap/>
            <w:hideMark/>
          </w:tcPr>
          <w:p w14:paraId="30D8E49B"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Ortiva</w:t>
            </w:r>
            <w:proofErr w:type="spellEnd"/>
            <w:r w:rsidRPr="00FD45BA">
              <w:rPr>
                <w:rFonts w:eastAsiaTheme="minorEastAsia" w:cs="Arial"/>
                <w:sz w:val="18"/>
                <w:szCs w:val="18"/>
              </w:rPr>
              <w:t xml:space="preserve">  </w:t>
            </w:r>
          </w:p>
        </w:tc>
        <w:tc>
          <w:tcPr>
            <w:tcW w:w="1539" w:type="dxa"/>
            <w:vMerge w:val="restart"/>
            <w:noWrap/>
            <w:hideMark/>
          </w:tcPr>
          <w:p w14:paraId="0BC6CDC7"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 L/ha</w:t>
            </w:r>
          </w:p>
        </w:tc>
        <w:tc>
          <w:tcPr>
            <w:tcW w:w="1701" w:type="dxa"/>
            <w:vMerge w:val="restart"/>
            <w:noWrap/>
            <w:hideMark/>
          </w:tcPr>
          <w:p w14:paraId="64D0F8FF"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14</w:t>
            </w:r>
          </w:p>
        </w:tc>
        <w:tc>
          <w:tcPr>
            <w:tcW w:w="1721" w:type="dxa"/>
            <w:vMerge w:val="restart"/>
            <w:hideMark/>
          </w:tcPr>
          <w:p w14:paraId="3FED4732" w14:textId="0606BA80" w:rsidR="00337202" w:rsidRPr="00FD45BA" w:rsidRDefault="00337202" w:rsidP="00337202">
            <w:pPr>
              <w:jc w:val="left"/>
              <w:rPr>
                <w:rFonts w:eastAsiaTheme="minorEastAsia" w:cs="Arial"/>
                <w:sz w:val="18"/>
                <w:szCs w:val="18"/>
              </w:rPr>
            </w:pPr>
            <w:r w:rsidRPr="00FD45BA">
              <w:rPr>
                <w:rFonts w:eastAsiaTheme="minorEastAsia" w:cs="Arial"/>
                <w:sz w:val="18"/>
                <w:szCs w:val="18"/>
              </w:rPr>
              <w:t>Uporaba 2 krat letno</w:t>
            </w:r>
            <w:r>
              <w:rPr>
                <w:rFonts w:eastAsiaTheme="minorEastAsia" w:cs="Arial"/>
                <w:sz w:val="18"/>
                <w:szCs w:val="18"/>
              </w:rPr>
              <w:t>.</w:t>
            </w:r>
          </w:p>
        </w:tc>
      </w:tr>
      <w:tr w:rsidR="00337202" w:rsidRPr="00FD45BA" w14:paraId="65BCC2E7" w14:textId="77777777" w:rsidTr="003546E6">
        <w:trPr>
          <w:trHeight w:val="230"/>
        </w:trPr>
        <w:tc>
          <w:tcPr>
            <w:tcW w:w="2547" w:type="dxa"/>
            <w:vMerge/>
            <w:hideMark/>
          </w:tcPr>
          <w:p w14:paraId="4FB6FDD6" w14:textId="77777777" w:rsidR="00337202" w:rsidRPr="00FD45BA" w:rsidRDefault="00337202" w:rsidP="00337202">
            <w:pPr>
              <w:jc w:val="left"/>
              <w:rPr>
                <w:rFonts w:eastAsiaTheme="minorEastAsia" w:cs="Arial"/>
                <w:b/>
                <w:bCs/>
                <w:sz w:val="18"/>
                <w:szCs w:val="18"/>
              </w:rPr>
            </w:pPr>
          </w:p>
        </w:tc>
        <w:tc>
          <w:tcPr>
            <w:tcW w:w="2977" w:type="dxa"/>
            <w:vMerge/>
            <w:hideMark/>
          </w:tcPr>
          <w:p w14:paraId="3A34C91E" w14:textId="77777777" w:rsidR="00337202" w:rsidRPr="00FD45BA" w:rsidRDefault="00337202" w:rsidP="00337202">
            <w:pPr>
              <w:jc w:val="left"/>
              <w:rPr>
                <w:rFonts w:eastAsiaTheme="minorEastAsia" w:cs="Arial"/>
                <w:sz w:val="18"/>
                <w:szCs w:val="18"/>
              </w:rPr>
            </w:pPr>
          </w:p>
        </w:tc>
        <w:tc>
          <w:tcPr>
            <w:tcW w:w="2693" w:type="dxa"/>
            <w:vMerge/>
            <w:hideMark/>
          </w:tcPr>
          <w:p w14:paraId="16145D97" w14:textId="77777777" w:rsidR="00337202" w:rsidRPr="00FD45BA" w:rsidRDefault="00337202" w:rsidP="00337202">
            <w:pPr>
              <w:jc w:val="left"/>
              <w:rPr>
                <w:rFonts w:eastAsiaTheme="minorEastAsia" w:cs="Arial"/>
                <w:sz w:val="18"/>
                <w:szCs w:val="18"/>
              </w:rPr>
            </w:pPr>
          </w:p>
        </w:tc>
        <w:tc>
          <w:tcPr>
            <w:tcW w:w="2146" w:type="dxa"/>
            <w:noWrap/>
            <w:hideMark/>
          </w:tcPr>
          <w:p w14:paraId="26572D98"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Mirador</w:t>
            </w:r>
            <w:proofErr w:type="spellEnd"/>
            <w:r w:rsidRPr="00FD45BA">
              <w:rPr>
                <w:rFonts w:eastAsiaTheme="minorEastAsia" w:cs="Arial"/>
                <w:sz w:val="18"/>
                <w:szCs w:val="18"/>
              </w:rPr>
              <w:t xml:space="preserve"> 250 SC  </w:t>
            </w:r>
          </w:p>
        </w:tc>
        <w:tc>
          <w:tcPr>
            <w:tcW w:w="1539" w:type="dxa"/>
            <w:vMerge/>
            <w:hideMark/>
          </w:tcPr>
          <w:p w14:paraId="797CDB7C" w14:textId="77777777" w:rsidR="00337202" w:rsidRPr="00FD45BA" w:rsidRDefault="00337202" w:rsidP="00337202">
            <w:pPr>
              <w:jc w:val="left"/>
              <w:rPr>
                <w:rFonts w:eastAsiaTheme="minorEastAsia" w:cs="Arial"/>
                <w:sz w:val="18"/>
                <w:szCs w:val="18"/>
              </w:rPr>
            </w:pPr>
          </w:p>
        </w:tc>
        <w:tc>
          <w:tcPr>
            <w:tcW w:w="1701" w:type="dxa"/>
            <w:vMerge/>
            <w:hideMark/>
          </w:tcPr>
          <w:p w14:paraId="45FD17E3" w14:textId="77777777" w:rsidR="00337202" w:rsidRPr="00FD45BA" w:rsidRDefault="00337202" w:rsidP="00337202">
            <w:pPr>
              <w:jc w:val="left"/>
              <w:rPr>
                <w:rFonts w:eastAsiaTheme="minorEastAsia" w:cs="Arial"/>
                <w:sz w:val="18"/>
                <w:szCs w:val="18"/>
              </w:rPr>
            </w:pPr>
          </w:p>
        </w:tc>
        <w:tc>
          <w:tcPr>
            <w:tcW w:w="1721" w:type="dxa"/>
            <w:vMerge/>
            <w:hideMark/>
          </w:tcPr>
          <w:p w14:paraId="198A326A" w14:textId="77777777" w:rsidR="00337202" w:rsidRPr="00FD45BA" w:rsidRDefault="00337202" w:rsidP="00337202">
            <w:pPr>
              <w:jc w:val="left"/>
              <w:rPr>
                <w:rFonts w:eastAsiaTheme="minorEastAsia" w:cs="Arial"/>
                <w:sz w:val="18"/>
                <w:szCs w:val="18"/>
              </w:rPr>
            </w:pPr>
          </w:p>
        </w:tc>
      </w:tr>
      <w:tr w:rsidR="00337202" w:rsidRPr="00FD45BA" w14:paraId="247F2407" w14:textId="77777777" w:rsidTr="003546E6">
        <w:trPr>
          <w:trHeight w:val="230"/>
        </w:trPr>
        <w:tc>
          <w:tcPr>
            <w:tcW w:w="2547" w:type="dxa"/>
            <w:vMerge/>
            <w:hideMark/>
          </w:tcPr>
          <w:p w14:paraId="158E132E" w14:textId="77777777" w:rsidR="00337202" w:rsidRPr="00FD45BA" w:rsidRDefault="00337202" w:rsidP="00337202">
            <w:pPr>
              <w:jc w:val="left"/>
              <w:rPr>
                <w:rFonts w:eastAsiaTheme="minorEastAsia" w:cs="Arial"/>
                <w:b/>
                <w:bCs/>
                <w:sz w:val="18"/>
                <w:szCs w:val="18"/>
              </w:rPr>
            </w:pPr>
          </w:p>
        </w:tc>
        <w:tc>
          <w:tcPr>
            <w:tcW w:w="2977" w:type="dxa"/>
            <w:vMerge/>
            <w:hideMark/>
          </w:tcPr>
          <w:p w14:paraId="06827779" w14:textId="77777777" w:rsidR="00337202" w:rsidRPr="00FD45BA" w:rsidRDefault="00337202" w:rsidP="00337202">
            <w:pPr>
              <w:jc w:val="left"/>
              <w:rPr>
                <w:rFonts w:eastAsiaTheme="minorEastAsia" w:cs="Arial"/>
                <w:sz w:val="18"/>
                <w:szCs w:val="18"/>
              </w:rPr>
            </w:pPr>
          </w:p>
        </w:tc>
        <w:tc>
          <w:tcPr>
            <w:tcW w:w="2693" w:type="dxa"/>
            <w:vMerge/>
            <w:hideMark/>
          </w:tcPr>
          <w:p w14:paraId="562E136E" w14:textId="77777777" w:rsidR="00337202" w:rsidRPr="00FD45BA" w:rsidRDefault="00337202" w:rsidP="00337202">
            <w:pPr>
              <w:jc w:val="left"/>
              <w:rPr>
                <w:rFonts w:eastAsiaTheme="minorEastAsia" w:cs="Arial"/>
                <w:sz w:val="18"/>
                <w:szCs w:val="18"/>
              </w:rPr>
            </w:pPr>
          </w:p>
        </w:tc>
        <w:tc>
          <w:tcPr>
            <w:tcW w:w="2146" w:type="dxa"/>
            <w:noWrap/>
            <w:hideMark/>
          </w:tcPr>
          <w:p w14:paraId="40AC3ED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Zaftra</w:t>
            </w:r>
            <w:proofErr w:type="spellEnd"/>
            <w:r w:rsidRPr="00FD45BA">
              <w:rPr>
                <w:rFonts w:eastAsiaTheme="minorEastAsia" w:cs="Arial"/>
                <w:sz w:val="18"/>
                <w:szCs w:val="18"/>
              </w:rPr>
              <w:t xml:space="preserve"> AZT 250 SC  </w:t>
            </w:r>
          </w:p>
        </w:tc>
        <w:tc>
          <w:tcPr>
            <w:tcW w:w="1539" w:type="dxa"/>
            <w:vMerge/>
            <w:hideMark/>
          </w:tcPr>
          <w:p w14:paraId="2AF2F2A8" w14:textId="77777777" w:rsidR="00337202" w:rsidRPr="00FD45BA" w:rsidRDefault="00337202" w:rsidP="00337202">
            <w:pPr>
              <w:jc w:val="left"/>
              <w:rPr>
                <w:rFonts w:eastAsiaTheme="minorEastAsia" w:cs="Arial"/>
                <w:sz w:val="18"/>
                <w:szCs w:val="18"/>
              </w:rPr>
            </w:pPr>
          </w:p>
        </w:tc>
        <w:tc>
          <w:tcPr>
            <w:tcW w:w="1701" w:type="dxa"/>
            <w:vMerge/>
            <w:hideMark/>
          </w:tcPr>
          <w:p w14:paraId="4553CDE1" w14:textId="77777777" w:rsidR="00337202" w:rsidRPr="00FD45BA" w:rsidRDefault="00337202" w:rsidP="00337202">
            <w:pPr>
              <w:jc w:val="left"/>
              <w:rPr>
                <w:rFonts w:eastAsiaTheme="minorEastAsia" w:cs="Arial"/>
                <w:sz w:val="18"/>
                <w:szCs w:val="18"/>
              </w:rPr>
            </w:pPr>
          </w:p>
        </w:tc>
        <w:tc>
          <w:tcPr>
            <w:tcW w:w="1721" w:type="dxa"/>
            <w:vMerge/>
            <w:hideMark/>
          </w:tcPr>
          <w:p w14:paraId="3B0E0914" w14:textId="77777777" w:rsidR="00337202" w:rsidRPr="00FD45BA" w:rsidRDefault="00337202" w:rsidP="00337202">
            <w:pPr>
              <w:jc w:val="left"/>
              <w:rPr>
                <w:rFonts w:eastAsiaTheme="minorEastAsia" w:cs="Arial"/>
                <w:sz w:val="18"/>
                <w:szCs w:val="18"/>
              </w:rPr>
            </w:pPr>
          </w:p>
        </w:tc>
      </w:tr>
      <w:tr w:rsidR="00337202" w:rsidRPr="00FD45BA" w14:paraId="59506FBA" w14:textId="77777777" w:rsidTr="003546E6">
        <w:trPr>
          <w:trHeight w:val="690"/>
        </w:trPr>
        <w:tc>
          <w:tcPr>
            <w:tcW w:w="2547" w:type="dxa"/>
            <w:hideMark/>
          </w:tcPr>
          <w:p w14:paraId="0D9321A1"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Bela gniloba</w:t>
            </w:r>
            <w:r w:rsidRPr="00FD45BA">
              <w:rPr>
                <w:rFonts w:eastAsiaTheme="minorEastAsia" w:cs="Arial"/>
                <w:sz w:val="18"/>
                <w:szCs w:val="18"/>
              </w:rPr>
              <w:t xml:space="preserve"> </w:t>
            </w:r>
          </w:p>
          <w:p w14:paraId="3C95D944" w14:textId="1685296E"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Sclerotinia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sclerotiorum</w:t>
            </w:r>
            <w:proofErr w:type="spellEnd"/>
            <w:r w:rsidRPr="00FD45BA">
              <w:rPr>
                <w:rFonts w:eastAsiaTheme="minorEastAsia" w:cs="Arial"/>
                <w:sz w:val="18"/>
                <w:szCs w:val="18"/>
              </w:rPr>
              <w:t>)</w:t>
            </w:r>
          </w:p>
        </w:tc>
        <w:tc>
          <w:tcPr>
            <w:tcW w:w="2977" w:type="dxa"/>
            <w:hideMark/>
          </w:tcPr>
          <w:p w14:paraId="2D4A1CB6"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Agrotehnični ukrepi:</w:t>
            </w:r>
          </w:p>
          <w:p w14:paraId="15355EF5" w14:textId="7B48370A" w:rsidR="00337202" w:rsidRDefault="00337202" w:rsidP="00B84EF7">
            <w:pPr>
              <w:pStyle w:val="Odstavekseznama"/>
              <w:numPr>
                <w:ilvl w:val="0"/>
                <w:numId w:val="183"/>
              </w:numPr>
              <w:ind w:left="177" w:hanging="177"/>
              <w:jc w:val="left"/>
              <w:rPr>
                <w:rFonts w:eastAsiaTheme="minorEastAsia" w:cs="Arial"/>
                <w:sz w:val="18"/>
                <w:szCs w:val="18"/>
              </w:rPr>
            </w:pPr>
            <w:r w:rsidRPr="00F221CC">
              <w:rPr>
                <w:rFonts w:eastAsiaTheme="minorEastAsia" w:cs="Arial"/>
                <w:sz w:val="18"/>
                <w:szCs w:val="18"/>
              </w:rPr>
              <w:t xml:space="preserve">kolobar, </w:t>
            </w:r>
          </w:p>
          <w:p w14:paraId="1C746509" w14:textId="2A5CB279" w:rsidR="004E105D" w:rsidRPr="00F221CC" w:rsidRDefault="004E105D" w:rsidP="00B84EF7">
            <w:pPr>
              <w:pStyle w:val="Odstavekseznama"/>
              <w:numPr>
                <w:ilvl w:val="0"/>
                <w:numId w:val="183"/>
              </w:numPr>
              <w:ind w:left="177" w:hanging="177"/>
              <w:jc w:val="left"/>
              <w:rPr>
                <w:rFonts w:eastAsiaTheme="minorEastAsia" w:cs="Arial"/>
                <w:sz w:val="18"/>
                <w:szCs w:val="18"/>
              </w:rPr>
            </w:pPr>
            <w:r>
              <w:rPr>
                <w:rFonts w:eastAsiaTheme="minorEastAsia" w:cs="Arial"/>
                <w:sz w:val="18"/>
                <w:szCs w:val="18"/>
              </w:rPr>
              <w:t>rastlinska higiena, obdelava tal,</w:t>
            </w:r>
          </w:p>
          <w:p w14:paraId="5BBCCC6F" w14:textId="3B889CEB" w:rsidR="00337202" w:rsidRPr="00F221CC" w:rsidRDefault="00337202" w:rsidP="00B84EF7">
            <w:pPr>
              <w:pStyle w:val="Odstavekseznama"/>
              <w:numPr>
                <w:ilvl w:val="0"/>
                <w:numId w:val="183"/>
              </w:numPr>
              <w:ind w:left="177" w:hanging="177"/>
              <w:jc w:val="left"/>
              <w:rPr>
                <w:rFonts w:eastAsiaTheme="minorEastAsia" w:cs="Arial"/>
                <w:sz w:val="18"/>
                <w:szCs w:val="18"/>
              </w:rPr>
            </w:pPr>
            <w:r w:rsidRPr="00F221CC">
              <w:rPr>
                <w:rFonts w:eastAsiaTheme="minorEastAsia" w:cs="Arial"/>
                <w:sz w:val="18"/>
                <w:szCs w:val="18"/>
              </w:rPr>
              <w:t>zmerno gnojenje z dušikovimi gnojili.</w:t>
            </w:r>
          </w:p>
        </w:tc>
        <w:tc>
          <w:tcPr>
            <w:tcW w:w="2693" w:type="dxa"/>
            <w:hideMark/>
          </w:tcPr>
          <w:p w14:paraId="74FBAA25"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difenokonazol</w:t>
            </w:r>
            <w:proofErr w:type="spellEnd"/>
            <w:r w:rsidRPr="00FD45BA">
              <w:rPr>
                <w:rFonts w:eastAsiaTheme="minorEastAsia" w:cs="Arial"/>
                <w:sz w:val="18"/>
                <w:szCs w:val="18"/>
              </w:rPr>
              <w:t xml:space="preserve"> + </w:t>
            </w:r>
            <w:proofErr w:type="spellStart"/>
            <w:r w:rsidRPr="00FD45BA">
              <w:rPr>
                <w:rFonts w:eastAsiaTheme="minorEastAsia" w:cs="Arial"/>
                <w:sz w:val="18"/>
                <w:szCs w:val="18"/>
              </w:rPr>
              <w:t>fluksapiroksad</w:t>
            </w:r>
            <w:proofErr w:type="spellEnd"/>
          </w:p>
        </w:tc>
        <w:tc>
          <w:tcPr>
            <w:tcW w:w="2146" w:type="dxa"/>
            <w:noWrap/>
            <w:hideMark/>
          </w:tcPr>
          <w:p w14:paraId="75BB35E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Sercadis</w:t>
            </w:r>
            <w:proofErr w:type="spellEnd"/>
            <w:r w:rsidRPr="00FD45BA">
              <w:rPr>
                <w:rFonts w:eastAsiaTheme="minorEastAsia" w:cs="Arial"/>
                <w:sz w:val="18"/>
                <w:szCs w:val="18"/>
              </w:rPr>
              <w:t xml:space="preserve"> plus</w:t>
            </w:r>
          </w:p>
        </w:tc>
        <w:tc>
          <w:tcPr>
            <w:tcW w:w="1539" w:type="dxa"/>
            <w:noWrap/>
            <w:hideMark/>
          </w:tcPr>
          <w:p w14:paraId="2A0F4DC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2 L/ha</w:t>
            </w:r>
          </w:p>
        </w:tc>
        <w:tc>
          <w:tcPr>
            <w:tcW w:w="1701" w:type="dxa"/>
            <w:noWrap/>
            <w:hideMark/>
          </w:tcPr>
          <w:p w14:paraId="2826F4E7"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7</w:t>
            </w:r>
          </w:p>
        </w:tc>
        <w:tc>
          <w:tcPr>
            <w:tcW w:w="1721" w:type="dxa"/>
            <w:hideMark/>
          </w:tcPr>
          <w:p w14:paraId="798E0B32" w14:textId="56321DBC" w:rsidR="00337202" w:rsidRPr="00FD45BA" w:rsidRDefault="00337202"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S sredstvom se lahko na istem zemljišču v eni rastni sezoni tretira največ dvakrat. </w:t>
            </w:r>
          </w:p>
        </w:tc>
      </w:tr>
      <w:tr w:rsidR="00337202" w:rsidRPr="00FD45BA" w14:paraId="74233A42" w14:textId="77777777" w:rsidTr="003546E6">
        <w:trPr>
          <w:trHeight w:val="230"/>
        </w:trPr>
        <w:tc>
          <w:tcPr>
            <w:tcW w:w="2547" w:type="dxa"/>
            <w:vMerge w:val="restart"/>
            <w:hideMark/>
          </w:tcPr>
          <w:p w14:paraId="7DDB286E"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Prstanasta (obročkasta) listna pegavost</w:t>
            </w:r>
            <w:r w:rsidRPr="00FD45BA">
              <w:rPr>
                <w:rFonts w:eastAsiaTheme="minorEastAsia" w:cs="Arial"/>
                <w:sz w:val="18"/>
                <w:szCs w:val="18"/>
              </w:rPr>
              <w:t xml:space="preserve"> </w:t>
            </w:r>
            <w:r w:rsidRPr="00FD45BA">
              <w:rPr>
                <w:rFonts w:eastAsiaTheme="minorEastAsia" w:cs="Arial"/>
                <w:sz w:val="18"/>
                <w:szCs w:val="18"/>
              </w:rPr>
              <w:lastRenderedPageBreak/>
              <w:t>(</w:t>
            </w:r>
            <w:proofErr w:type="spellStart"/>
            <w:r w:rsidRPr="00FD45BA">
              <w:rPr>
                <w:rFonts w:eastAsiaTheme="minorEastAsia" w:cs="Arial"/>
                <w:i/>
                <w:iCs/>
                <w:sz w:val="18"/>
                <w:szCs w:val="18"/>
              </w:rPr>
              <w:t>Mycosphaerella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brassicicola</w:t>
            </w:r>
            <w:proofErr w:type="spellEnd"/>
            <w:r w:rsidRPr="00FD45BA">
              <w:rPr>
                <w:rFonts w:eastAsiaTheme="minorEastAsia" w:cs="Arial"/>
                <w:sz w:val="18"/>
                <w:szCs w:val="18"/>
              </w:rPr>
              <w:t>)</w:t>
            </w:r>
          </w:p>
        </w:tc>
        <w:tc>
          <w:tcPr>
            <w:tcW w:w="2977" w:type="dxa"/>
            <w:vMerge w:val="restart"/>
            <w:hideMark/>
          </w:tcPr>
          <w:p w14:paraId="4EEC4CBD" w14:textId="77777777" w:rsidR="00337202" w:rsidRDefault="00337202" w:rsidP="00337202">
            <w:pPr>
              <w:jc w:val="left"/>
              <w:rPr>
                <w:rFonts w:eastAsiaTheme="minorEastAsia" w:cs="Arial"/>
                <w:sz w:val="18"/>
                <w:szCs w:val="18"/>
              </w:rPr>
            </w:pPr>
            <w:r w:rsidRPr="00FD45BA">
              <w:rPr>
                <w:rFonts w:eastAsiaTheme="minorEastAsia" w:cs="Arial"/>
                <w:b/>
                <w:bCs/>
                <w:sz w:val="18"/>
                <w:szCs w:val="18"/>
                <w:u w:val="single"/>
              </w:rPr>
              <w:lastRenderedPageBreak/>
              <w:t>Agrotehnični ukrepi:</w:t>
            </w:r>
            <w:r w:rsidRPr="00FD45BA">
              <w:rPr>
                <w:rFonts w:eastAsiaTheme="minorEastAsia" w:cs="Arial"/>
                <w:sz w:val="18"/>
                <w:szCs w:val="18"/>
              </w:rPr>
              <w:t xml:space="preserve"> </w:t>
            </w:r>
          </w:p>
          <w:p w14:paraId="384025A5" w14:textId="77777777"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t xml:space="preserve">kolobar, </w:t>
            </w:r>
          </w:p>
          <w:p w14:paraId="2854CC3E" w14:textId="77777777"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t xml:space="preserve">izbira tolerantnih sort, </w:t>
            </w:r>
          </w:p>
          <w:p w14:paraId="2FA35B87" w14:textId="77777777"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lastRenderedPageBreak/>
              <w:t xml:space="preserve">kapusnic ne sadimo/sejemo v bližini posevkov oljne ogrščice, uporaba zdravega semena, </w:t>
            </w:r>
          </w:p>
          <w:p w14:paraId="41217A60" w14:textId="77777777"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t xml:space="preserve">ne pregosta setev, </w:t>
            </w:r>
          </w:p>
          <w:p w14:paraId="5E727E1C" w14:textId="77777777"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t xml:space="preserve">zatiranje plevelov, </w:t>
            </w:r>
          </w:p>
          <w:p w14:paraId="5BAAF972" w14:textId="695CDBF9" w:rsidR="00337202" w:rsidRPr="00F221CC" w:rsidRDefault="00337202" w:rsidP="00B84EF7">
            <w:pPr>
              <w:pStyle w:val="Odstavekseznama"/>
              <w:numPr>
                <w:ilvl w:val="0"/>
                <w:numId w:val="184"/>
              </w:numPr>
              <w:ind w:left="177" w:hanging="177"/>
              <w:jc w:val="left"/>
              <w:rPr>
                <w:rFonts w:eastAsiaTheme="minorEastAsia" w:cs="Arial"/>
                <w:sz w:val="18"/>
                <w:szCs w:val="18"/>
              </w:rPr>
            </w:pPr>
            <w:r w:rsidRPr="00F221CC">
              <w:rPr>
                <w:rFonts w:eastAsiaTheme="minorEastAsia" w:cs="Arial"/>
                <w:sz w:val="18"/>
                <w:szCs w:val="18"/>
              </w:rPr>
              <w:t xml:space="preserve">takojšnje globoko </w:t>
            </w:r>
            <w:proofErr w:type="spellStart"/>
            <w:r w:rsidRPr="00F221CC">
              <w:rPr>
                <w:rFonts w:eastAsiaTheme="minorEastAsia" w:cs="Arial"/>
                <w:sz w:val="18"/>
                <w:szCs w:val="18"/>
              </w:rPr>
              <w:t>zaoravanje</w:t>
            </w:r>
            <w:proofErr w:type="spellEnd"/>
            <w:r w:rsidRPr="00F221CC">
              <w:rPr>
                <w:rFonts w:eastAsiaTheme="minorEastAsia" w:cs="Arial"/>
                <w:sz w:val="18"/>
                <w:szCs w:val="18"/>
              </w:rPr>
              <w:t xml:space="preserve"> ostankov kapusnic.</w:t>
            </w:r>
          </w:p>
        </w:tc>
        <w:tc>
          <w:tcPr>
            <w:tcW w:w="2693" w:type="dxa"/>
            <w:vMerge w:val="restart"/>
            <w:noWrap/>
            <w:hideMark/>
          </w:tcPr>
          <w:p w14:paraId="4930836C"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lastRenderedPageBreak/>
              <w:t>azoksistrobin</w:t>
            </w:r>
            <w:proofErr w:type="spellEnd"/>
          </w:p>
        </w:tc>
        <w:tc>
          <w:tcPr>
            <w:tcW w:w="2146" w:type="dxa"/>
            <w:noWrap/>
            <w:hideMark/>
          </w:tcPr>
          <w:p w14:paraId="652EAD7C"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Ortiva</w:t>
            </w:r>
            <w:proofErr w:type="spellEnd"/>
            <w:r w:rsidRPr="00FD45BA">
              <w:rPr>
                <w:rFonts w:eastAsiaTheme="minorEastAsia" w:cs="Arial"/>
                <w:sz w:val="18"/>
                <w:szCs w:val="18"/>
              </w:rPr>
              <w:t xml:space="preserve">  </w:t>
            </w:r>
          </w:p>
        </w:tc>
        <w:tc>
          <w:tcPr>
            <w:tcW w:w="1539" w:type="dxa"/>
            <w:vMerge w:val="restart"/>
            <w:noWrap/>
            <w:hideMark/>
          </w:tcPr>
          <w:p w14:paraId="4AC2536D"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 L/ha</w:t>
            </w:r>
          </w:p>
        </w:tc>
        <w:tc>
          <w:tcPr>
            <w:tcW w:w="1701" w:type="dxa"/>
            <w:vMerge w:val="restart"/>
            <w:noWrap/>
            <w:hideMark/>
          </w:tcPr>
          <w:p w14:paraId="1C074D39"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14</w:t>
            </w:r>
          </w:p>
        </w:tc>
        <w:tc>
          <w:tcPr>
            <w:tcW w:w="1721" w:type="dxa"/>
            <w:vMerge w:val="restart"/>
            <w:hideMark/>
          </w:tcPr>
          <w:p w14:paraId="5F2A4844" w14:textId="1CA69C5D" w:rsidR="00337202" w:rsidRPr="00FD45BA" w:rsidRDefault="00337202" w:rsidP="00337202">
            <w:pPr>
              <w:jc w:val="left"/>
              <w:rPr>
                <w:rFonts w:eastAsiaTheme="minorEastAsia" w:cs="Arial"/>
                <w:sz w:val="18"/>
                <w:szCs w:val="18"/>
              </w:rPr>
            </w:pPr>
            <w:r w:rsidRPr="00FD45BA">
              <w:rPr>
                <w:rFonts w:eastAsiaTheme="minorEastAsia" w:cs="Arial"/>
                <w:sz w:val="18"/>
                <w:szCs w:val="18"/>
              </w:rPr>
              <w:t>Uporaba 2 krat letno</w:t>
            </w:r>
            <w:r>
              <w:rPr>
                <w:rFonts w:eastAsiaTheme="minorEastAsia" w:cs="Arial"/>
                <w:sz w:val="18"/>
                <w:szCs w:val="18"/>
              </w:rPr>
              <w:t>.</w:t>
            </w:r>
          </w:p>
        </w:tc>
      </w:tr>
      <w:tr w:rsidR="00337202" w:rsidRPr="00FD45BA" w14:paraId="5A9B0B2C" w14:textId="77777777" w:rsidTr="003546E6">
        <w:trPr>
          <w:trHeight w:val="230"/>
        </w:trPr>
        <w:tc>
          <w:tcPr>
            <w:tcW w:w="2547" w:type="dxa"/>
            <w:vMerge/>
            <w:hideMark/>
          </w:tcPr>
          <w:p w14:paraId="067EE2DA" w14:textId="77777777" w:rsidR="00337202" w:rsidRPr="00FD45BA" w:rsidRDefault="00337202" w:rsidP="00337202">
            <w:pPr>
              <w:jc w:val="left"/>
              <w:rPr>
                <w:rFonts w:eastAsiaTheme="minorEastAsia" w:cs="Arial"/>
                <w:b/>
                <w:bCs/>
                <w:sz w:val="18"/>
                <w:szCs w:val="18"/>
              </w:rPr>
            </w:pPr>
          </w:p>
        </w:tc>
        <w:tc>
          <w:tcPr>
            <w:tcW w:w="2977" w:type="dxa"/>
            <w:vMerge/>
            <w:hideMark/>
          </w:tcPr>
          <w:p w14:paraId="4CD175D3" w14:textId="77777777" w:rsidR="00337202" w:rsidRPr="00FD45BA" w:rsidRDefault="00337202" w:rsidP="00337202">
            <w:pPr>
              <w:jc w:val="left"/>
              <w:rPr>
                <w:rFonts w:eastAsiaTheme="minorEastAsia" w:cs="Arial"/>
                <w:sz w:val="18"/>
                <w:szCs w:val="18"/>
              </w:rPr>
            </w:pPr>
          </w:p>
        </w:tc>
        <w:tc>
          <w:tcPr>
            <w:tcW w:w="2693" w:type="dxa"/>
            <w:vMerge/>
            <w:hideMark/>
          </w:tcPr>
          <w:p w14:paraId="1AA1F513" w14:textId="77777777" w:rsidR="00337202" w:rsidRPr="00FD45BA" w:rsidRDefault="00337202" w:rsidP="00337202">
            <w:pPr>
              <w:jc w:val="left"/>
              <w:rPr>
                <w:rFonts w:eastAsiaTheme="minorEastAsia" w:cs="Arial"/>
                <w:sz w:val="18"/>
                <w:szCs w:val="18"/>
              </w:rPr>
            </w:pPr>
          </w:p>
        </w:tc>
        <w:tc>
          <w:tcPr>
            <w:tcW w:w="2146" w:type="dxa"/>
            <w:noWrap/>
            <w:hideMark/>
          </w:tcPr>
          <w:p w14:paraId="5243901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Mirador</w:t>
            </w:r>
            <w:proofErr w:type="spellEnd"/>
            <w:r w:rsidRPr="00FD45BA">
              <w:rPr>
                <w:rFonts w:eastAsiaTheme="minorEastAsia" w:cs="Arial"/>
                <w:sz w:val="18"/>
                <w:szCs w:val="18"/>
              </w:rPr>
              <w:t xml:space="preserve"> 250 SC  </w:t>
            </w:r>
          </w:p>
        </w:tc>
        <w:tc>
          <w:tcPr>
            <w:tcW w:w="1539" w:type="dxa"/>
            <w:vMerge/>
            <w:hideMark/>
          </w:tcPr>
          <w:p w14:paraId="04FB0F42" w14:textId="77777777" w:rsidR="00337202" w:rsidRPr="00FD45BA" w:rsidRDefault="00337202" w:rsidP="00337202">
            <w:pPr>
              <w:jc w:val="left"/>
              <w:rPr>
                <w:rFonts w:eastAsiaTheme="minorEastAsia" w:cs="Arial"/>
                <w:sz w:val="18"/>
                <w:szCs w:val="18"/>
              </w:rPr>
            </w:pPr>
          </w:p>
        </w:tc>
        <w:tc>
          <w:tcPr>
            <w:tcW w:w="1701" w:type="dxa"/>
            <w:vMerge/>
            <w:hideMark/>
          </w:tcPr>
          <w:p w14:paraId="2E850F19" w14:textId="77777777" w:rsidR="00337202" w:rsidRPr="00FD45BA" w:rsidRDefault="00337202" w:rsidP="00337202">
            <w:pPr>
              <w:jc w:val="left"/>
              <w:rPr>
                <w:rFonts w:eastAsiaTheme="minorEastAsia" w:cs="Arial"/>
                <w:sz w:val="18"/>
                <w:szCs w:val="18"/>
              </w:rPr>
            </w:pPr>
          </w:p>
        </w:tc>
        <w:tc>
          <w:tcPr>
            <w:tcW w:w="1721" w:type="dxa"/>
            <w:vMerge/>
            <w:hideMark/>
          </w:tcPr>
          <w:p w14:paraId="41A10DCB" w14:textId="77777777" w:rsidR="00337202" w:rsidRPr="00FD45BA" w:rsidRDefault="00337202" w:rsidP="00337202">
            <w:pPr>
              <w:jc w:val="left"/>
              <w:rPr>
                <w:rFonts w:eastAsiaTheme="minorEastAsia" w:cs="Arial"/>
                <w:sz w:val="18"/>
                <w:szCs w:val="18"/>
              </w:rPr>
            </w:pPr>
          </w:p>
        </w:tc>
      </w:tr>
      <w:tr w:rsidR="00337202" w:rsidRPr="00FD45BA" w14:paraId="35FD1294" w14:textId="77777777" w:rsidTr="003546E6">
        <w:trPr>
          <w:trHeight w:val="230"/>
        </w:trPr>
        <w:tc>
          <w:tcPr>
            <w:tcW w:w="2547" w:type="dxa"/>
            <w:vMerge/>
            <w:hideMark/>
          </w:tcPr>
          <w:p w14:paraId="09087C71" w14:textId="77777777" w:rsidR="00337202" w:rsidRPr="00FD45BA" w:rsidRDefault="00337202" w:rsidP="00337202">
            <w:pPr>
              <w:jc w:val="left"/>
              <w:rPr>
                <w:rFonts w:eastAsiaTheme="minorEastAsia" w:cs="Arial"/>
                <w:b/>
                <w:bCs/>
                <w:sz w:val="18"/>
                <w:szCs w:val="18"/>
              </w:rPr>
            </w:pPr>
          </w:p>
        </w:tc>
        <w:tc>
          <w:tcPr>
            <w:tcW w:w="2977" w:type="dxa"/>
            <w:vMerge/>
            <w:hideMark/>
          </w:tcPr>
          <w:p w14:paraId="259AAC48" w14:textId="77777777" w:rsidR="00337202" w:rsidRPr="00FD45BA" w:rsidRDefault="00337202" w:rsidP="00337202">
            <w:pPr>
              <w:jc w:val="left"/>
              <w:rPr>
                <w:rFonts w:eastAsiaTheme="minorEastAsia" w:cs="Arial"/>
                <w:sz w:val="18"/>
                <w:szCs w:val="18"/>
              </w:rPr>
            </w:pPr>
          </w:p>
        </w:tc>
        <w:tc>
          <w:tcPr>
            <w:tcW w:w="2693" w:type="dxa"/>
            <w:vMerge/>
            <w:hideMark/>
          </w:tcPr>
          <w:p w14:paraId="39D00698" w14:textId="77777777" w:rsidR="00337202" w:rsidRPr="00FD45BA" w:rsidRDefault="00337202" w:rsidP="00337202">
            <w:pPr>
              <w:jc w:val="left"/>
              <w:rPr>
                <w:rFonts w:eastAsiaTheme="minorEastAsia" w:cs="Arial"/>
                <w:sz w:val="18"/>
                <w:szCs w:val="18"/>
              </w:rPr>
            </w:pPr>
          </w:p>
        </w:tc>
        <w:tc>
          <w:tcPr>
            <w:tcW w:w="2146" w:type="dxa"/>
            <w:noWrap/>
            <w:hideMark/>
          </w:tcPr>
          <w:p w14:paraId="7C99D726"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Zaftra</w:t>
            </w:r>
            <w:proofErr w:type="spellEnd"/>
            <w:r w:rsidRPr="00FD45BA">
              <w:rPr>
                <w:rFonts w:eastAsiaTheme="minorEastAsia" w:cs="Arial"/>
                <w:sz w:val="18"/>
                <w:szCs w:val="18"/>
              </w:rPr>
              <w:t xml:space="preserve"> AZT 250 SC  </w:t>
            </w:r>
          </w:p>
        </w:tc>
        <w:tc>
          <w:tcPr>
            <w:tcW w:w="1539" w:type="dxa"/>
            <w:vMerge/>
            <w:hideMark/>
          </w:tcPr>
          <w:p w14:paraId="34DFB628" w14:textId="77777777" w:rsidR="00337202" w:rsidRPr="00FD45BA" w:rsidRDefault="00337202" w:rsidP="00337202">
            <w:pPr>
              <w:jc w:val="left"/>
              <w:rPr>
                <w:rFonts w:eastAsiaTheme="minorEastAsia" w:cs="Arial"/>
                <w:sz w:val="18"/>
                <w:szCs w:val="18"/>
              </w:rPr>
            </w:pPr>
          </w:p>
        </w:tc>
        <w:tc>
          <w:tcPr>
            <w:tcW w:w="1701" w:type="dxa"/>
            <w:vMerge/>
            <w:hideMark/>
          </w:tcPr>
          <w:p w14:paraId="055BDEFF" w14:textId="77777777" w:rsidR="00337202" w:rsidRPr="00FD45BA" w:rsidRDefault="00337202" w:rsidP="00337202">
            <w:pPr>
              <w:jc w:val="left"/>
              <w:rPr>
                <w:rFonts w:eastAsiaTheme="minorEastAsia" w:cs="Arial"/>
                <w:sz w:val="18"/>
                <w:szCs w:val="18"/>
              </w:rPr>
            </w:pPr>
          </w:p>
        </w:tc>
        <w:tc>
          <w:tcPr>
            <w:tcW w:w="1721" w:type="dxa"/>
            <w:vMerge/>
            <w:hideMark/>
          </w:tcPr>
          <w:p w14:paraId="30869489" w14:textId="77777777" w:rsidR="00337202" w:rsidRPr="00FD45BA" w:rsidRDefault="00337202" w:rsidP="00337202">
            <w:pPr>
              <w:jc w:val="left"/>
              <w:rPr>
                <w:rFonts w:eastAsiaTheme="minorEastAsia" w:cs="Arial"/>
                <w:sz w:val="18"/>
                <w:szCs w:val="18"/>
              </w:rPr>
            </w:pPr>
          </w:p>
        </w:tc>
      </w:tr>
      <w:tr w:rsidR="003546E6" w:rsidRPr="00FD45BA" w14:paraId="450B0AE3" w14:textId="77777777" w:rsidTr="003546E6">
        <w:trPr>
          <w:trHeight w:val="416"/>
        </w:trPr>
        <w:tc>
          <w:tcPr>
            <w:tcW w:w="2547" w:type="dxa"/>
            <w:vMerge w:val="restart"/>
            <w:hideMark/>
          </w:tcPr>
          <w:p w14:paraId="0E5B4570" w14:textId="77777777" w:rsidR="003546E6" w:rsidRDefault="003546E6" w:rsidP="00337202">
            <w:pPr>
              <w:jc w:val="left"/>
              <w:rPr>
                <w:rFonts w:eastAsiaTheme="minorEastAsia" w:cs="Arial"/>
                <w:sz w:val="18"/>
                <w:szCs w:val="18"/>
              </w:rPr>
            </w:pPr>
            <w:r w:rsidRPr="00FD45BA">
              <w:rPr>
                <w:rFonts w:eastAsiaTheme="minorEastAsia" w:cs="Arial"/>
                <w:b/>
                <w:bCs/>
                <w:sz w:val="18"/>
                <w:szCs w:val="18"/>
              </w:rPr>
              <w:t>Kapusov belin in repni belin</w:t>
            </w:r>
            <w:r w:rsidRPr="00FD45BA">
              <w:rPr>
                <w:rFonts w:eastAsiaTheme="minorEastAsia" w:cs="Arial"/>
                <w:sz w:val="18"/>
                <w:szCs w:val="18"/>
              </w:rPr>
              <w:t xml:space="preserve"> </w:t>
            </w:r>
          </w:p>
          <w:p w14:paraId="48BE8431" w14:textId="2611A7B3" w:rsidR="003546E6" w:rsidRPr="00FD45BA" w:rsidRDefault="003546E6"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Pieris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Pieris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rapae</w:t>
            </w:r>
            <w:proofErr w:type="spellEnd"/>
            <w:r w:rsidRPr="00FD45BA">
              <w:rPr>
                <w:rFonts w:eastAsiaTheme="minorEastAsia" w:cs="Arial"/>
                <w:sz w:val="18"/>
                <w:szCs w:val="18"/>
              </w:rPr>
              <w:t>)</w:t>
            </w:r>
          </w:p>
        </w:tc>
        <w:tc>
          <w:tcPr>
            <w:tcW w:w="2977" w:type="dxa"/>
            <w:vMerge w:val="restart"/>
            <w:hideMark/>
          </w:tcPr>
          <w:p w14:paraId="2340510F" w14:textId="77777777" w:rsidR="003546E6" w:rsidRDefault="003546E6" w:rsidP="00337202">
            <w:pPr>
              <w:jc w:val="left"/>
              <w:rPr>
                <w:rFonts w:eastAsiaTheme="minorEastAsia" w:cs="Arial"/>
                <w:sz w:val="18"/>
                <w:szCs w:val="18"/>
              </w:rPr>
            </w:pPr>
            <w:r w:rsidRPr="00FD45BA">
              <w:rPr>
                <w:rFonts w:eastAsiaTheme="minorEastAsia" w:cs="Arial"/>
                <w:b/>
                <w:bCs/>
                <w:sz w:val="18"/>
                <w:szCs w:val="18"/>
                <w:u w:val="single"/>
              </w:rPr>
              <w:t>Agrotehnični ukrepi:</w:t>
            </w:r>
            <w:r w:rsidRPr="00FD45BA">
              <w:rPr>
                <w:rFonts w:eastAsiaTheme="minorEastAsia" w:cs="Arial"/>
                <w:sz w:val="18"/>
                <w:szCs w:val="18"/>
              </w:rPr>
              <w:t xml:space="preserve"> </w:t>
            </w:r>
          </w:p>
          <w:p w14:paraId="6346309C" w14:textId="77777777" w:rsidR="003546E6" w:rsidRDefault="003546E6" w:rsidP="00B84EF7">
            <w:pPr>
              <w:pStyle w:val="Odstavekseznama"/>
              <w:numPr>
                <w:ilvl w:val="0"/>
                <w:numId w:val="185"/>
              </w:numPr>
              <w:ind w:left="177" w:hanging="177"/>
              <w:jc w:val="left"/>
              <w:rPr>
                <w:rFonts w:eastAsiaTheme="minorEastAsia" w:cs="Arial"/>
                <w:sz w:val="18"/>
                <w:szCs w:val="18"/>
              </w:rPr>
            </w:pPr>
            <w:r w:rsidRPr="00F221CC">
              <w:rPr>
                <w:rFonts w:eastAsiaTheme="minorEastAsia" w:cs="Arial"/>
                <w:sz w:val="18"/>
                <w:szCs w:val="18"/>
              </w:rPr>
              <w:t xml:space="preserve">pobiranje listov s kolonijami gosenic na manjših njivah, </w:t>
            </w:r>
          </w:p>
          <w:p w14:paraId="4FE23021" w14:textId="5473385D" w:rsidR="003546E6" w:rsidRPr="00F221CC" w:rsidRDefault="003546E6" w:rsidP="00B84EF7">
            <w:pPr>
              <w:pStyle w:val="Odstavekseznama"/>
              <w:numPr>
                <w:ilvl w:val="0"/>
                <w:numId w:val="185"/>
              </w:numPr>
              <w:ind w:left="177" w:hanging="177"/>
              <w:jc w:val="left"/>
              <w:rPr>
                <w:rFonts w:eastAsiaTheme="minorEastAsia" w:cs="Arial"/>
                <w:sz w:val="18"/>
                <w:szCs w:val="18"/>
              </w:rPr>
            </w:pPr>
            <w:r w:rsidRPr="00F221CC">
              <w:rPr>
                <w:rFonts w:eastAsiaTheme="minorEastAsia" w:cs="Arial"/>
                <w:sz w:val="18"/>
                <w:szCs w:val="18"/>
              </w:rPr>
              <w:t xml:space="preserve">uporaba zaščitnih mrež oz. </w:t>
            </w:r>
            <w:proofErr w:type="spellStart"/>
            <w:r w:rsidRPr="00F221CC">
              <w:rPr>
                <w:rFonts w:eastAsiaTheme="minorEastAsia" w:cs="Arial"/>
                <w:sz w:val="18"/>
                <w:szCs w:val="18"/>
              </w:rPr>
              <w:t>prekrivk</w:t>
            </w:r>
            <w:proofErr w:type="spellEnd"/>
            <w:r w:rsidRPr="00F221CC">
              <w:rPr>
                <w:rFonts w:eastAsiaTheme="minorEastAsia" w:cs="Arial"/>
                <w:sz w:val="18"/>
                <w:szCs w:val="18"/>
              </w:rPr>
              <w:t>.</w:t>
            </w:r>
          </w:p>
        </w:tc>
        <w:tc>
          <w:tcPr>
            <w:tcW w:w="2693" w:type="dxa"/>
            <w:hideMark/>
          </w:tcPr>
          <w:p w14:paraId="335D4425" w14:textId="77777777" w:rsidR="003546E6" w:rsidRPr="00F221CC" w:rsidRDefault="003546E6"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proofErr w:type="spellStart"/>
            <w:r w:rsidRPr="00F221CC">
              <w:rPr>
                <w:rFonts w:eastAsiaTheme="minorEastAsia" w:cs="Arial"/>
                <w:i/>
                <w:iCs/>
                <w:color w:val="00B050"/>
                <w:sz w:val="18"/>
                <w:szCs w:val="18"/>
              </w:rPr>
              <w:t>kurstaki</w:t>
            </w:r>
            <w:proofErr w:type="spellEnd"/>
          </w:p>
        </w:tc>
        <w:tc>
          <w:tcPr>
            <w:tcW w:w="2146" w:type="dxa"/>
            <w:noWrap/>
            <w:hideMark/>
          </w:tcPr>
          <w:p w14:paraId="1C0C1756"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Delfin WG</w:t>
            </w:r>
          </w:p>
        </w:tc>
        <w:tc>
          <w:tcPr>
            <w:tcW w:w="1539" w:type="dxa"/>
            <w:noWrap/>
            <w:hideMark/>
          </w:tcPr>
          <w:p w14:paraId="16E7F432"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0,5 kg/ha</w:t>
            </w:r>
          </w:p>
        </w:tc>
        <w:tc>
          <w:tcPr>
            <w:tcW w:w="1701" w:type="dxa"/>
            <w:noWrap/>
            <w:hideMark/>
          </w:tcPr>
          <w:p w14:paraId="5B8FCD3F" w14:textId="256C6FC1" w:rsidR="003546E6" w:rsidRPr="00F221CC" w:rsidRDefault="003546E6"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6C1D4BC" w14:textId="3394F73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Uporaba največ 6-krat letno.</w:t>
            </w:r>
          </w:p>
        </w:tc>
      </w:tr>
      <w:tr w:rsidR="003546E6" w:rsidRPr="00FD45BA" w14:paraId="64A1F69D" w14:textId="77777777" w:rsidTr="003546E6">
        <w:trPr>
          <w:trHeight w:val="421"/>
        </w:trPr>
        <w:tc>
          <w:tcPr>
            <w:tcW w:w="2547" w:type="dxa"/>
            <w:vMerge/>
            <w:hideMark/>
          </w:tcPr>
          <w:p w14:paraId="53AD7118" w14:textId="77777777" w:rsidR="003546E6" w:rsidRPr="00FD45BA" w:rsidRDefault="003546E6" w:rsidP="00337202">
            <w:pPr>
              <w:jc w:val="left"/>
              <w:rPr>
                <w:rFonts w:eastAsiaTheme="minorEastAsia" w:cs="Arial"/>
                <w:b/>
                <w:bCs/>
                <w:sz w:val="18"/>
                <w:szCs w:val="18"/>
              </w:rPr>
            </w:pPr>
          </w:p>
        </w:tc>
        <w:tc>
          <w:tcPr>
            <w:tcW w:w="2977" w:type="dxa"/>
            <w:vMerge/>
            <w:hideMark/>
          </w:tcPr>
          <w:p w14:paraId="3FD87C43" w14:textId="77777777" w:rsidR="003546E6" w:rsidRPr="00FD45BA" w:rsidRDefault="003546E6" w:rsidP="00337202">
            <w:pPr>
              <w:jc w:val="left"/>
              <w:rPr>
                <w:rFonts w:eastAsiaTheme="minorEastAsia" w:cs="Arial"/>
                <w:sz w:val="18"/>
                <w:szCs w:val="18"/>
              </w:rPr>
            </w:pPr>
          </w:p>
        </w:tc>
        <w:tc>
          <w:tcPr>
            <w:tcW w:w="2693" w:type="dxa"/>
            <w:noWrap/>
            <w:hideMark/>
          </w:tcPr>
          <w:p w14:paraId="6F23E84F"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deltametrin</w:t>
            </w:r>
            <w:proofErr w:type="spellEnd"/>
          </w:p>
        </w:tc>
        <w:tc>
          <w:tcPr>
            <w:tcW w:w="2146" w:type="dxa"/>
            <w:noWrap/>
            <w:hideMark/>
          </w:tcPr>
          <w:p w14:paraId="4F9413F6"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Decis</w:t>
            </w:r>
            <w:proofErr w:type="spellEnd"/>
            <w:r w:rsidRPr="00FD45BA">
              <w:rPr>
                <w:rFonts w:eastAsiaTheme="minorEastAsia" w:cs="Arial"/>
                <w:sz w:val="18"/>
                <w:szCs w:val="18"/>
              </w:rPr>
              <w:t xml:space="preserve"> 100 EC</w:t>
            </w:r>
          </w:p>
        </w:tc>
        <w:tc>
          <w:tcPr>
            <w:tcW w:w="1539" w:type="dxa"/>
            <w:noWrap/>
            <w:hideMark/>
          </w:tcPr>
          <w:p w14:paraId="7ECEA88B"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0,075 L/ha</w:t>
            </w:r>
          </w:p>
        </w:tc>
        <w:tc>
          <w:tcPr>
            <w:tcW w:w="1701" w:type="dxa"/>
            <w:noWrap/>
            <w:hideMark/>
          </w:tcPr>
          <w:p w14:paraId="5924D714"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30</w:t>
            </w:r>
          </w:p>
        </w:tc>
        <w:tc>
          <w:tcPr>
            <w:tcW w:w="1721" w:type="dxa"/>
            <w:hideMark/>
          </w:tcPr>
          <w:p w14:paraId="755BFA65" w14:textId="0E910618" w:rsidR="003546E6" w:rsidRPr="00FD45BA" w:rsidRDefault="003546E6" w:rsidP="00337202">
            <w:pPr>
              <w:jc w:val="left"/>
              <w:rPr>
                <w:rFonts w:eastAsiaTheme="minorEastAsia" w:cs="Arial"/>
                <w:sz w:val="18"/>
                <w:szCs w:val="18"/>
              </w:rPr>
            </w:pPr>
            <w:r w:rsidRPr="00FD45BA">
              <w:rPr>
                <w:rFonts w:eastAsiaTheme="minorEastAsia" w:cs="Arial"/>
                <w:sz w:val="18"/>
                <w:szCs w:val="18"/>
              </w:rPr>
              <w:t xml:space="preserve">1-kratna uporaba v rastni sezoni.                                                      </w:t>
            </w:r>
          </w:p>
        </w:tc>
      </w:tr>
      <w:tr w:rsidR="003546E6" w:rsidRPr="00FD45BA" w14:paraId="78202DE3" w14:textId="77777777" w:rsidTr="003546E6">
        <w:trPr>
          <w:trHeight w:val="697"/>
        </w:trPr>
        <w:tc>
          <w:tcPr>
            <w:tcW w:w="2547" w:type="dxa"/>
            <w:vMerge/>
            <w:hideMark/>
          </w:tcPr>
          <w:p w14:paraId="347EE40A" w14:textId="77777777" w:rsidR="003546E6" w:rsidRPr="00FD45BA" w:rsidRDefault="003546E6" w:rsidP="00337202">
            <w:pPr>
              <w:jc w:val="left"/>
              <w:rPr>
                <w:rFonts w:eastAsiaTheme="minorEastAsia" w:cs="Arial"/>
                <w:b/>
                <w:bCs/>
                <w:sz w:val="18"/>
                <w:szCs w:val="18"/>
              </w:rPr>
            </w:pPr>
          </w:p>
        </w:tc>
        <w:tc>
          <w:tcPr>
            <w:tcW w:w="2977" w:type="dxa"/>
            <w:vMerge/>
            <w:hideMark/>
          </w:tcPr>
          <w:p w14:paraId="02FF28E8" w14:textId="77777777" w:rsidR="003546E6" w:rsidRPr="00FD45BA" w:rsidRDefault="003546E6" w:rsidP="00337202">
            <w:pPr>
              <w:jc w:val="left"/>
              <w:rPr>
                <w:rFonts w:eastAsiaTheme="minorEastAsia" w:cs="Arial"/>
                <w:sz w:val="18"/>
                <w:szCs w:val="18"/>
              </w:rPr>
            </w:pPr>
          </w:p>
        </w:tc>
        <w:tc>
          <w:tcPr>
            <w:tcW w:w="2693" w:type="dxa"/>
            <w:noWrap/>
            <w:hideMark/>
          </w:tcPr>
          <w:p w14:paraId="11D0F485"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klorantraniliprol</w:t>
            </w:r>
            <w:proofErr w:type="spellEnd"/>
          </w:p>
        </w:tc>
        <w:tc>
          <w:tcPr>
            <w:tcW w:w="2146" w:type="dxa"/>
            <w:noWrap/>
            <w:hideMark/>
          </w:tcPr>
          <w:p w14:paraId="18415A8D"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Coragen</w:t>
            </w:r>
            <w:proofErr w:type="spellEnd"/>
            <w:r w:rsidRPr="00FD45BA">
              <w:rPr>
                <w:rFonts w:eastAsiaTheme="minorEastAsia" w:cs="Arial"/>
                <w:sz w:val="18"/>
                <w:szCs w:val="18"/>
              </w:rPr>
              <w:t xml:space="preserve">  </w:t>
            </w:r>
          </w:p>
        </w:tc>
        <w:tc>
          <w:tcPr>
            <w:tcW w:w="1539" w:type="dxa"/>
            <w:noWrap/>
            <w:hideMark/>
          </w:tcPr>
          <w:p w14:paraId="1E3BA19A"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0,175 L/ha</w:t>
            </w:r>
          </w:p>
        </w:tc>
        <w:tc>
          <w:tcPr>
            <w:tcW w:w="1701" w:type="dxa"/>
            <w:noWrap/>
            <w:hideMark/>
          </w:tcPr>
          <w:p w14:paraId="70B34445"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21</w:t>
            </w:r>
          </w:p>
        </w:tc>
        <w:tc>
          <w:tcPr>
            <w:tcW w:w="1721" w:type="dxa"/>
            <w:hideMark/>
          </w:tcPr>
          <w:p w14:paraId="284EF52B" w14:textId="60B2F6F8"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3BFFAD6E" w14:textId="77777777" w:rsidTr="003546E6">
        <w:trPr>
          <w:trHeight w:val="720"/>
        </w:trPr>
        <w:tc>
          <w:tcPr>
            <w:tcW w:w="2547" w:type="dxa"/>
            <w:vMerge/>
            <w:hideMark/>
          </w:tcPr>
          <w:p w14:paraId="058D514F" w14:textId="77777777" w:rsidR="003546E6" w:rsidRPr="00FD45BA" w:rsidRDefault="003546E6" w:rsidP="00337202">
            <w:pPr>
              <w:jc w:val="left"/>
              <w:rPr>
                <w:rFonts w:eastAsiaTheme="minorEastAsia" w:cs="Arial"/>
                <w:b/>
                <w:bCs/>
                <w:sz w:val="18"/>
                <w:szCs w:val="18"/>
              </w:rPr>
            </w:pPr>
          </w:p>
        </w:tc>
        <w:tc>
          <w:tcPr>
            <w:tcW w:w="2977" w:type="dxa"/>
            <w:vMerge/>
            <w:hideMark/>
          </w:tcPr>
          <w:p w14:paraId="1974F049" w14:textId="77777777" w:rsidR="003546E6" w:rsidRPr="00FD45BA" w:rsidRDefault="003546E6" w:rsidP="00337202">
            <w:pPr>
              <w:jc w:val="left"/>
              <w:rPr>
                <w:rFonts w:eastAsiaTheme="minorEastAsia" w:cs="Arial"/>
                <w:sz w:val="18"/>
                <w:szCs w:val="18"/>
              </w:rPr>
            </w:pPr>
          </w:p>
        </w:tc>
        <w:tc>
          <w:tcPr>
            <w:tcW w:w="2693" w:type="dxa"/>
            <w:hideMark/>
          </w:tcPr>
          <w:p w14:paraId="3632D6EB" w14:textId="77777777" w:rsidR="003546E6" w:rsidRPr="00F221CC" w:rsidRDefault="003546E6"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proofErr w:type="spellStart"/>
            <w:r w:rsidRPr="00F221CC">
              <w:rPr>
                <w:rFonts w:eastAsiaTheme="minorEastAsia" w:cs="Arial"/>
                <w:i/>
                <w:iCs/>
                <w:color w:val="00B050"/>
                <w:sz w:val="18"/>
                <w:szCs w:val="18"/>
              </w:rPr>
              <w:t>aizawai</w:t>
            </w:r>
            <w:proofErr w:type="spellEnd"/>
          </w:p>
        </w:tc>
        <w:tc>
          <w:tcPr>
            <w:tcW w:w="2146" w:type="dxa"/>
            <w:noWrap/>
            <w:hideMark/>
          </w:tcPr>
          <w:p w14:paraId="576BCA44" w14:textId="77777777" w:rsidR="003546E6" w:rsidRPr="00F221CC" w:rsidRDefault="003546E6" w:rsidP="00337202">
            <w:pPr>
              <w:jc w:val="left"/>
              <w:rPr>
                <w:rFonts w:eastAsiaTheme="minorEastAsia" w:cs="Arial"/>
                <w:color w:val="00B050"/>
                <w:sz w:val="18"/>
                <w:szCs w:val="18"/>
              </w:rPr>
            </w:pPr>
            <w:proofErr w:type="spellStart"/>
            <w:r w:rsidRPr="00F221CC">
              <w:rPr>
                <w:rFonts w:eastAsiaTheme="minorEastAsia" w:cs="Arial"/>
                <w:color w:val="00B050"/>
                <w:sz w:val="18"/>
                <w:szCs w:val="18"/>
              </w:rPr>
              <w:t>Agree</w:t>
            </w:r>
            <w:proofErr w:type="spellEnd"/>
            <w:r w:rsidRPr="00F221CC">
              <w:rPr>
                <w:rFonts w:eastAsiaTheme="minorEastAsia" w:cs="Arial"/>
                <w:color w:val="00B050"/>
                <w:sz w:val="18"/>
                <w:szCs w:val="18"/>
              </w:rPr>
              <w:t xml:space="preserve"> WG  </w:t>
            </w:r>
          </w:p>
        </w:tc>
        <w:tc>
          <w:tcPr>
            <w:tcW w:w="1539" w:type="dxa"/>
            <w:noWrap/>
            <w:hideMark/>
          </w:tcPr>
          <w:p w14:paraId="5D3B64D3"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1 kg/ha</w:t>
            </w:r>
          </w:p>
        </w:tc>
        <w:tc>
          <w:tcPr>
            <w:tcW w:w="1701" w:type="dxa"/>
            <w:noWrap/>
            <w:hideMark/>
          </w:tcPr>
          <w:p w14:paraId="4A97CF7D" w14:textId="6A25C32D" w:rsidR="003546E6" w:rsidRPr="00F221CC" w:rsidRDefault="003546E6"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CFFCA46" w14:textId="63823B8A"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546E6" w:rsidRPr="00FD45BA" w14:paraId="28DA8CA2" w14:textId="77777777" w:rsidTr="003546E6">
        <w:trPr>
          <w:trHeight w:val="499"/>
        </w:trPr>
        <w:tc>
          <w:tcPr>
            <w:tcW w:w="2547" w:type="dxa"/>
            <w:vMerge/>
            <w:hideMark/>
          </w:tcPr>
          <w:p w14:paraId="5AAD322C" w14:textId="77777777" w:rsidR="003546E6" w:rsidRPr="00FD45BA" w:rsidRDefault="003546E6" w:rsidP="00337202">
            <w:pPr>
              <w:jc w:val="left"/>
              <w:rPr>
                <w:rFonts w:eastAsiaTheme="minorEastAsia" w:cs="Arial"/>
                <w:b/>
                <w:bCs/>
                <w:sz w:val="18"/>
                <w:szCs w:val="18"/>
              </w:rPr>
            </w:pPr>
          </w:p>
        </w:tc>
        <w:tc>
          <w:tcPr>
            <w:tcW w:w="2977" w:type="dxa"/>
            <w:vMerge/>
            <w:hideMark/>
          </w:tcPr>
          <w:p w14:paraId="416A9A53" w14:textId="77777777" w:rsidR="003546E6" w:rsidRPr="00FD45BA" w:rsidRDefault="003546E6" w:rsidP="00337202">
            <w:pPr>
              <w:jc w:val="left"/>
              <w:rPr>
                <w:rFonts w:eastAsiaTheme="minorEastAsia" w:cs="Arial"/>
                <w:sz w:val="18"/>
                <w:szCs w:val="18"/>
              </w:rPr>
            </w:pPr>
          </w:p>
        </w:tc>
        <w:tc>
          <w:tcPr>
            <w:tcW w:w="2693" w:type="dxa"/>
            <w:vMerge w:val="restart"/>
            <w:noWrap/>
            <w:hideMark/>
          </w:tcPr>
          <w:p w14:paraId="31AF41E9" w14:textId="02D0AA40"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2B8066BB"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Voliam</w:t>
            </w:r>
            <w:proofErr w:type="spellEnd"/>
          </w:p>
        </w:tc>
        <w:tc>
          <w:tcPr>
            <w:tcW w:w="1539" w:type="dxa"/>
            <w:vMerge w:val="restart"/>
            <w:noWrap/>
            <w:hideMark/>
          </w:tcPr>
          <w:p w14:paraId="77F1DAAA"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0,175 L/ha</w:t>
            </w:r>
          </w:p>
        </w:tc>
        <w:tc>
          <w:tcPr>
            <w:tcW w:w="1701" w:type="dxa"/>
            <w:vMerge w:val="restart"/>
            <w:noWrap/>
            <w:hideMark/>
          </w:tcPr>
          <w:p w14:paraId="145E9795"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21</w:t>
            </w:r>
          </w:p>
        </w:tc>
        <w:tc>
          <w:tcPr>
            <w:tcW w:w="1721" w:type="dxa"/>
            <w:vMerge w:val="restart"/>
            <w:hideMark/>
          </w:tcPr>
          <w:p w14:paraId="0BE9F14B" w14:textId="02D172C1"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598B57C4" w14:textId="77777777" w:rsidTr="003546E6">
        <w:trPr>
          <w:trHeight w:val="420"/>
        </w:trPr>
        <w:tc>
          <w:tcPr>
            <w:tcW w:w="2547" w:type="dxa"/>
            <w:vMerge/>
          </w:tcPr>
          <w:p w14:paraId="389A48F4" w14:textId="77777777" w:rsidR="003546E6" w:rsidRPr="00FD45BA" w:rsidRDefault="003546E6" w:rsidP="00337202">
            <w:pPr>
              <w:jc w:val="left"/>
              <w:rPr>
                <w:rFonts w:eastAsiaTheme="minorEastAsia" w:cs="Arial"/>
                <w:b/>
                <w:bCs/>
                <w:sz w:val="18"/>
                <w:szCs w:val="18"/>
              </w:rPr>
            </w:pPr>
          </w:p>
        </w:tc>
        <w:tc>
          <w:tcPr>
            <w:tcW w:w="2977" w:type="dxa"/>
            <w:vMerge/>
          </w:tcPr>
          <w:p w14:paraId="11ED7BEE" w14:textId="77777777" w:rsidR="003546E6" w:rsidRPr="00FD45BA" w:rsidRDefault="003546E6" w:rsidP="00337202">
            <w:pPr>
              <w:jc w:val="left"/>
              <w:rPr>
                <w:rFonts w:eastAsiaTheme="minorEastAsia" w:cs="Arial"/>
                <w:sz w:val="18"/>
                <w:szCs w:val="18"/>
              </w:rPr>
            </w:pPr>
          </w:p>
        </w:tc>
        <w:tc>
          <w:tcPr>
            <w:tcW w:w="2693" w:type="dxa"/>
            <w:vMerge/>
            <w:noWrap/>
          </w:tcPr>
          <w:p w14:paraId="5EB81148" w14:textId="77777777" w:rsidR="003546E6" w:rsidRDefault="003546E6" w:rsidP="00337202">
            <w:pPr>
              <w:jc w:val="left"/>
              <w:rPr>
                <w:rFonts w:eastAsiaTheme="minorEastAsia" w:cs="Arial"/>
                <w:sz w:val="18"/>
                <w:szCs w:val="18"/>
              </w:rPr>
            </w:pPr>
          </w:p>
        </w:tc>
        <w:tc>
          <w:tcPr>
            <w:tcW w:w="2146" w:type="dxa"/>
            <w:noWrap/>
          </w:tcPr>
          <w:p w14:paraId="567BDD5B" w14:textId="2A94ACF6"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68E7E2F8" w14:textId="77777777" w:rsidR="003546E6" w:rsidRPr="00FD45BA" w:rsidRDefault="003546E6" w:rsidP="00337202">
            <w:pPr>
              <w:jc w:val="left"/>
              <w:rPr>
                <w:rFonts w:eastAsiaTheme="minorEastAsia" w:cs="Arial"/>
                <w:sz w:val="18"/>
                <w:szCs w:val="18"/>
              </w:rPr>
            </w:pPr>
          </w:p>
        </w:tc>
        <w:tc>
          <w:tcPr>
            <w:tcW w:w="1701" w:type="dxa"/>
            <w:vMerge/>
            <w:noWrap/>
          </w:tcPr>
          <w:p w14:paraId="22FB280D" w14:textId="77777777" w:rsidR="003546E6" w:rsidRPr="00FD45BA" w:rsidRDefault="003546E6" w:rsidP="00337202">
            <w:pPr>
              <w:jc w:val="left"/>
              <w:rPr>
                <w:rFonts w:eastAsiaTheme="minorEastAsia" w:cs="Arial"/>
                <w:sz w:val="18"/>
                <w:szCs w:val="18"/>
              </w:rPr>
            </w:pPr>
          </w:p>
        </w:tc>
        <w:tc>
          <w:tcPr>
            <w:tcW w:w="1721" w:type="dxa"/>
            <w:vMerge/>
          </w:tcPr>
          <w:p w14:paraId="183C3A0A" w14:textId="77777777" w:rsidR="003546E6" w:rsidRDefault="003546E6" w:rsidP="00337202">
            <w:pPr>
              <w:jc w:val="left"/>
              <w:rPr>
                <w:rFonts w:eastAsiaTheme="minorEastAsia" w:cs="Arial"/>
                <w:sz w:val="18"/>
                <w:szCs w:val="18"/>
              </w:rPr>
            </w:pPr>
          </w:p>
        </w:tc>
      </w:tr>
      <w:tr w:rsidR="003546E6" w:rsidRPr="00FD45BA" w14:paraId="7455F96D" w14:textId="77777777" w:rsidTr="003546E6">
        <w:trPr>
          <w:trHeight w:val="415"/>
        </w:trPr>
        <w:tc>
          <w:tcPr>
            <w:tcW w:w="2547" w:type="dxa"/>
            <w:vMerge w:val="restart"/>
            <w:hideMark/>
          </w:tcPr>
          <w:p w14:paraId="0BDC1F13" w14:textId="77777777" w:rsidR="003546E6" w:rsidRDefault="003546E6" w:rsidP="00337202">
            <w:pPr>
              <w:jc w:val="left"/>
              <w:rPr>
                <w:rFonts w:eastAsiaTheme="minorEastAsia" w:cs="Arial"/>
                <w:b/>
                <w:bCs/>
                <w:sz w:val="18"/>
                <w:szCs w:val="18"/>
              </w:rPr>
            </w:pPr>
            <w:r w:rsidRPr="00FD45BA">
              <w:rPr>
                <w:rFonts w:eastAsiaTheme="minorEastAsia" w:cs="Arial"/>
                <w:b/>
                <w:bCs/>
                <w:sz w:val="18"/>
                <w:szCs w:val="18"/>
              </w:rPr>
              <w:t xml:space="preserve">Kapusov molj </w:t>
            </w:r>
          </w:p>
          <w:p w14:paraId="6351FA24" w14:textId="61B22FAE" w:rsidR="003546E6" w:rsidRPr="00FD45BA" w:rsidRDefault="003546E6"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Plutella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xylostella</w:t>
            </w:r>
            <w:proofErr w:type="spellEnd"/>
            <w:r w:rsidRPr="00FD45BA">
              <w:rPr>
                <w:rFonts w:eastAsiaTheme="minorEastAsia" w:cs="Arial"/>
                <w:sz w:val="18"/>
                <w:szCs w:val="18"/>
              </w:rPr>
              <w:t>)</w:t>
            </w:r>
          </w:p>
        </w:tc>
        <w:tc>
          <w:tcPr>
            <w:tcW w:w="2977" w:type="dxa"/>
            <w:vMerge w:val="restart"/>
            <w:noWrap/>
            <w:hideMark/>
          </w:tcPr>
          <w:p w14:paraId="215CEAC1" w14:textId="662CEB60" w:rsidR="003546E6" w:rsidRDefault="003546E6" w:rsidP="00337202">
            <w:pPr>
              <w:jc w:val="left"/>
              <w:rPr>
                <w:rFonts w:cs="Arial"/>
                <w:sz w:val="18"/>
                <w:szCs w:val="18"/>
              </w:rPr>
            </w:pPr>
            <w:r w:rsidRPr="0019407F">
              <w:rPr>
                <w:rFonts w:cs="Arial"/>
                <w:b/>
                <w:bCs/>
                <w:sz w:val="18"/>
                <w:szCs w:val="18"/>
                <w:u w:val="single"/>
              </w:rPr>
              <w:t>Agrotehnični ukrepi:</w:t>
            </w:r>
            <w:r w:rsidRPr="0019407F">
              <w:rPr>
                <w:rFonts w:cs="Arial"/>
                <w:sz w:val="18"/>
                <w:szCs w:val="18"/>
              </w:rPr>
              <w:t xml:space="preserve"> </w:t>
            </w:r>
          </w:p>
          <w:p w14:paraId="04A6BA05" w14:textId="77777777" w:rsidR="003546E6" w:rsidRDefault="003546E6" w:rsidP="00337202">
            <w:pPr>
              <w:jc w:val="left"/>
              <w:rPr>
                <w:rFonts w:cs="Arial"/>
                <w:sz w:val="18"/>
                <w:szCs w:val="18"/>
              </w:rPr>
            </w:pPr>
            <w:r>
              <w:rPr>
                <w:rFonts w:cs="Arial"/>
                <w:sz w:val="18"/>
                <w:szCs w:val="18"/>
              </w:rPr>
              <w:t>N</w:t>
            </w:r>
            <w:r w:rsidRPr="009E53A2">
              <w:rPr>
                <w:rFonts w:cs="Arial"/>
                <w:sz w:val="18"/>
                <w:szCs w:val="18"/>
              </w:rPr>
              <w:t>apad lahko ublažimo</w:t>
            </w:r>
            <w:r>
              <w:rPr>
                <w:rFonts w:cs="Arial"/>
                <w:sz w:val="18"/>
                <w:szCs w:val="18"/>
              </w:rPr>
              <w:t>:</w:t>
            </w:r>
          </w:p>
          <w:p w14:paraId="0B3B055F" w14:textId="77777777" w:rsidR="003546E6" w:rsidRDefault="003546E6" w:rsidP="00B84EF7">
            <w:pPr>
              <w:pStyle w:val="Odstavekseznama"/>
              <w:numPr>
                <w:ilvl w:val="0"/>
                <w:numId w:val="370"/>
              </w:numPr>
              <w:ind w:left="178" w:hanging="141"/>
              <w:jc w:val="left"/>
              <w:rPr>
                <w:rFonts w:cs="Arial"/>
                <w:sz w:val="18"/>
                <w:szCs w:val="18"/>
              </w:rPr>
            </w:pPr>
            <w:r w:rsidRPr="009E53A2">
              <w:rPr>
                <w:rFonts w:cs="Arial"/>
                <w:sz w:val="18"/>
                <w:szCs w:val="18"/>
              </w:rPr>
              <w:t xml:space="preserve">z zgodnjo setvijo kapusnic, </w:t>
            </w:r>
          </w:p>
          <w:p w14:paraId="7249BFC9" w14:textId="77777777" w:rsidR="003546E6" w:rsidRDefault="003546E6" w:rsidP="00B84EF7">
            <w:pPr>
              <w:pStyle w:val="Odstavekseznama"/>
              <w:numPr>
                <w:ilvl w:val="0"/>
                <w:numId w:val="370"/>
              </w:numPr>
              <w:ind w:left="178" w:hanging="141"/>
              <w:jc w:val="left"/>
              <w:rPr>
                <w:rFonts w:cs="Arial"/>
                <w:sz w:val="18"/>
                <w:szCs w:val="18"/>
              </w:rPr>
            </w:pPr>
            <w:r w:rsidRPr="009E53A2">
              <w:rPr>
                <w:rFonts w:cs="Arial"/>
                <w:sz w:val="18"/>
                <w:szCs w:val="18"/>
              </w:rPr>
              <w:t xml:space="preserve">rednim </w:t>
            </w:r>
            <w:proofErr w:type="spellStart"/>
            <w:r w:rsidRPr="009E53A2">
              <w:rPr>
                <w:rFonts w:cs="Arial"/>
                <w:sz w:val="18"/>
                <w:szCs w:val="18"/>
              </w:rPr>
              <w:t>uničenevanjem</w:t>
            </w:r>
            <w:proofErr w:type="spellEnd"/>
            <w:r w:rsidRPr="009E53A2">
              <w:rPr>
                <w:rFonts w:cs="Arial"/>
                <w:sz w:val="18"/>
                <w:szCs w:val="18"/>
              </w:rPr>
              <w:t xml:space="preserve"> ostankov kapusnic,</w:t>
            </w:r>
          </w:p>
          <w:p w14:paraId="124F7DA8" w14:textId="77777777" w:rsidR="003546E6" w:rsidRDefault="003546E6" w:rsidP="00B84EF7">
            <w:pPr>
              <w:pStyle w:val="Odstavekseznama"/>
              <w:numPr>
                <w:ilvl w:val="0"/>
                <w:numId w:val="370"/>
              </w:numPr>
              <w:ind w:left="178" w:hanging="141"/>
              <w:jc w:val="left"/>
              <w:rPr>
                <w:rFonts w:cs="Arial"/>
                <w:sz w:val="18"/>
                <w:szCs w:val="18"/>
              </w:rPr>
            </w:pPr>
            <w:r w:rsidRPr="009E53A2">
              <w:rPr>
                <w:rFonts w:cs="Arial"/>
                <w:sz w:val="18"/>
                <w:szCs w:val="18"/>
              </w:rPr>
              <w:t>uporab</w:t>
            </w:r>
            <w:r>
              <w:rPr>
                <w:rFonts w:cs="Arial"/>
                <w:sz w:val="18"/>
                <w:szCs w:val="18"/>
              </w:rPr>
              <w:t>o</w:t>
            </w:r>
            <w:r w:rsidRPr="009E53A2">
              <w:rPr>
                <w:rFonts w:cs="Arial"/>
                <w:sz w:val="18"/>
                <w:szCs w:val="18"/>
              </w:rPr>
              <w:t xml:space="preserve"> </w:t>
            </w:r>
            <w:proofErr w:type="spellStart"/>
            <w:r w:rsidRPr="009E53A2">
              <w:rPr>
                <w:rFonts w:cs="Arial"/>
                <w:sz w:val="18"/>
                <w:szCs w:val="18"/>
              </w:rPr>
              <w:t>protiinsektnih</w:t>
            </w:r>
            <w:proofErr w:type="spellEnd"/>
            <w:r w:rsidRPr="009E53A2">
              <w:rPr>
                <w:rFonts w:cs="Arial"/>
                <w:sz w:val="18"/>
                <w:szCs w:val="18"/>
              </w:rPr>
              <w:t xml:space="preserve"> mrež ali </w:t>
            </w:r>
            <w:proofErr w:type="spellStart"/>
            <w:r w:rsidRPr="009E53A2">
              <w:rPr>
                <w:rFonts w:cs="Arial"/>
                <w:sz w:val="18"/>
                <w:szCs w:val="18"/>
              </w:rPr>
              <w:t>prekrivk</w:t>
            </w:r>
            <w:proofErr w:type="spellEnd"/>
            <w:r>
              <w:rPr>
                <w:rFonts w:cs="Arial"/>
                <w:sz w:val="18"/>
                <w:szCs w:val="18"/>
              </w:rPr>
              <w:t xml:space="preserve">, </w:t>
            </w:r>
          </w:p>
          <w:p w14:paraId="0E943E6C" w14:textId="77777777" w:rsidR="003546E6" w:rsidRDefault="003546E6" w:rsidP="00B84EF7">
            <w:pPr>
              <w:pStyle w:val="Odstavekseznama"/>
              <w:numPr>
                <w:ilvl w:val="0"/>
                <w:numId w:val="370"/>
              </w:numPr>
              <w:ind w:left="178" w:hanging="141"/>
              <w:jc w:val="left"/>
              <w:rPr>
                <w:rFonts w:cs="Arial"/>
                <w:sz w:val="18"/>
                <w:szCs w:val="18"/>
              </w:rPr>
            </w:pPr>
            <w:r>
              <w:rPr>
                <w:rFonts w:cs="Arial"/>
                <w:sz w:val="18"/>
                <w:szCs w:val="18"/>
              </w:rPr>
              <w:t>rednim odstranjevanjem plevelov.</w:t>
            </w:r>
          </w:p>
          <w:p w14:paraId="682B6509" w14:textId="77777777" w:rsidR="003546E6" w:rsidRDefault="003546E6" w:rsidP="00337202">
            <w:pPr>
              <w:ind w:left="37"/>
              <w:jc w:val="left"/>
              <w:rPr>
                <w:rFonts w:cs="Arial"/>
                <w:sz w:val="18"/>
                <w:szCs w:val="18"/>
              </w:rPr>
            </w:pPr>
          </w:p>
          <w:p w14:paraId="63D00620" w14:textId="77777777" w:rsidR="003546E6" w:rsidRPr="003D1FC0" w:rsidRDefault="003546E6" w:rsidP="00337202">
            <w:pPr>
              <w:ind w:left="37"/>
              <w:jc w:val="left"/>
              <w:rPr>
                <w:rFonts w:cs="Arial"/>
                <w:sz w:val="18"/>
                <w:szCs w:val="18"/>
              </w:rPr>
            </w:pPr>
            <w:r>
              <w:rPr>
                <w:rFonts w:cs="Arial"/>
                <w:sz w:val="18"/>
                <w:szCs w:val="18"/>
              </w:rPr>
              <w:t>Pojav škodljivca lahko spremljamo z uporabo rumenih lepljivih plošč.</w:t>
            </w:r>
          </w:p>
          <w:p w14:paraId="5AF6285E" w14:textId="3E87DD21" w:rsidR="003546E6" w:rsidRPr="00FD45BA" w:rsidRDefault="003546E6" w:rsidP="00337202">
            <w:pPr>
              <w:jc w:val="left"/>
              <w:rPr>
                <w:rFonts w:eastAsiaTheme="minorEastAsia" w:cs="Arial"/>
                <w:sz w:val="18"/>
                <w:szCs w:val="18"/>
              </w:rPr>
            </w:pPr>
          </w:p>
        </w:tc>
        <w:tc>
          <w:tcPr>
            <w:tcW w:w="2693" w:type="dxa"/>
            <w:noWrap/>
            <w:hideMark/>
          </w:tcPr>
          <w:p w14:paraId="30779091"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deltametrin</w:t>
            </w:r>
            <w:proofErr w:type="spellEnd"/>
          </w:p>
        </w:tc>
        <w:tc>
          <w:tcPr>
            <w:tcW w:w="2146" w:type="dxa"/>
            <w:noWrap/>
            <w:hideMark/>
          </w:tcPr>
          <w:p w14:paraId="75F1CC29"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Decis</w:t>
            </w:r>
            <w:proofErr w:type="spellEnd"/>
            <w:r w:rsidRPr="00FD45BA">
              <w:rPr>
                <w:rFonts w:eastAsiaTheme="minorEastAsia" w:cs="Arial"/>
                <w:sz w:val="18"/>
                <w:szCs w:val="18"/>
              </w:rPr>
              <w:t xml:space="preserve"> 100 EC</w:t>
            </w:r>
          </w:p>
        </w:tc>
        <w:tc>
          <w:tcPr>
            <w:tcW w:w="1539" w:type="dxa"/>
            <w:noWrap/>
            <w:hideMark/>
          </w:tcPr>
          <w:p w14:paraId="583237A8"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0,075 L/ha</w:t>
            </w:r>
          </w:p>
        </w:tc>
        <w:tc>
          <w:tcPr>
            <w:tcW w:w="1701" w:type="dxa"/>
            <w:noWrap/>
            <w:hideMark/>
          </w:tcPr>
          <w:p w14:paraId="198DFE20"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30</w:t>
            </w:r>
          </w:p>
        </w:tc>
        <w:tc>
          <w:tcPr>
            <w:tcW w:w="1721" w:type="dxa"/>
            <w:hideMark/>
          </w:tcPr>
          <w:p w14:paraId="775AE026" w14:textId="16A0CEDB" w:rsidR="003546E6" w:rsidRPr="00FD45BA" w:rsidRDefault="003546E6" w:rsidP="00337202">
            <w:pPr>
              <w:jc w:val="left"/>
              <w:rPr>
                <w:rFonts w:eastAsiaTheme="minorEastAsia" w:cs="Arial"/>
                <w:sz w:val="18"/>
                <w:szCs w:val="18"/>
              </w:rPr>
            </w:pPr>
            <w:r w:rsidRPr="00FD45BA">
              <w:rPr>
                <w:rFonts w:eastAsiaTheme="minorEastAsia" w:cs="Arial"/>
                <w:sz w:val="18"/>
                <w:szCs w:val="18"/>
              </w:rPr>
              <w:t xml:space="preserve">1-kratna uporaba v rastni sezoni.                                                               </w:t>
            </w:r>
          </w:p>
        </w:tc>
      </w:tr>
      <w:tr w:rsidR="003546E6" w:rsidRPr="00FD45BA" w14:paraId="4A7A1746" w14:textId="77777777" w:rsidTr="003546E6">
        <w:trPr>
          <w:trHeight w:val="704"/>
        </w:trPr>
        <w:tc>
          <w:tcPr>
            <w:tcW w:w="2547" w:type="dxa"/>
            <w:vMerge/>
            <w:hideMark/>
          </w:tcPr>
          <w:p w14:paraId="214ED2E5" w14:textId="77777777" w:rsidR="003546E6" w:rsidRPr="00FD45BA" w:rsidRDefault="003546E6" w:rsidP="00337202">
            <w:pPr>
              <w:jc w:val="left"/>
              <w:rPr>
                <w:rFonts w:eastAsiaTheme="minorEastAsia" w:cs="Arial"/>
                <w:b/>
                <w:bCs/>
                <w:sz w:val="18"/>
                <w:szCs w:val="18"/>
              </w:rPr>
            </w:pPr>
          </w:p>
        </w:tc>
        <w:tc>
          <w:tcPr>
            <w:tcW w:w="2977" w:type="dxa"/>
            <w:vMerge/>
            <w:hideMark/>
          </w:tcPr>
          <w:p w14:paraId="67FD5E40" w14:textId="77777777" w:rsidR="003546E6" w:rsidRPr="00FD45BA" w:rsidRDefault="003546E6" w:rsidP="00337202">
            <w:pPr>
              <w:jc w:val="left"/>
              <w:rPr>
                <w:rFonts w:eastAsiaTheme="minorEastAsia" w:cs="Arial"/>
                <w:sz w:val="18"/>
                <w:szCs w:val="18"/>
              </w:rPr>
            </w:pPr>
          </w:p>
        </w:tc>
        <w:tc>
          <w:tcPr>
            <w:tcW w:w="2693" w:type="dxa"/>
            <w:noWrap/>
            <w:hideMark/>
          </w:tcPr>
          <w:p w14:paraId="7E15ACE4"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klorantraniliprol</w:t>
            </w:r>
            <w:proofErr w:type="spellEnd"/>
          </w:p>
        </w:tc>
        <w:tc>
          <w:tcPr>
            <w:tcW w:w="2146" w:type="dxa"/>
            <w:noWrap/>
            <w:hideMark/>
          </w:tcPr>
          <w:p w14:paraId="20969965"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Coragen</w:t>
            </w:r>
            <w:proofErr w:type="spellEnd"/>
            <w:r w:rsidRPr="00FD45BA">
              <w:rPr>
                <w:rFonts w:eastAsiaTheme="minorEastAsia" w:cs="Arial"/>
                <w:sz w:val="18"/>
                <w:szCs w:val="18"/>
              </w:rPr>
              <w:t xml:space="preserve">  </w:t>
            </w:r>
          </w:p>
        </w:tc>
        <w:tc>
          <w:tcPr>
            <w:tcW w:w="1539" w:type="dxa"/>
            <w:noWrap/>
            <w:hideMark/>
          </w:tcPr>
          <w:p w14:paraId="4C878731"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0,175 L/ha</w:t>
            </w:r>
          </w:p>
        </w:tc>
        <w:tc>
          <w:tcPr>
            <w:tcW w:w="1701" w:type="dxa"/>
            <w:noWrap/>
            <w:hideMark/>
          </w:tcPr>
          <w:p w14:paraId="065A31EE"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21</w:t>
            </w:r>
          </w:p>
        </w:tc>
        <w:tc>
          <w:tcPr>
            <w:tcW w:w="1721" w:type="dxa"/>
            <w:hideMark/>
          </w:tcPr>
          <w:p w14:paraId="4D3A23BE" w14:textId="0B70436E"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7D7FBEA0" w14:textId="77777777" w:rsidTr="003546E6">
        <w:trPr>
          <w:trHeight w:val="720"/>
        </w:trPr>
        <w:tc>
          <w:tcPr>
            <w:tcW w:w="2547" w:type="dxa"/>
            <w:vMerge/>
            <w:hideMark/>
          </w:tcPr>
          <w:p w14:paraId="48DBBDCF" w14:textId="77777777" w:rsidR="003546E6" w:rsidRPr="00FD45BA" w:rsidRDefault="003546E6" w:rsidP="00337202">
            <w:pPr>
              <w:jc w:val="left"/>
              <w:rPr>
                <w:rFonts w:eastAsiaTheme="minorEastAsia" w:cs="Arial"/>
                <w:b/>
                <w:bCs/>
                <w:sz w:val="18"/>
                <w:szCs w:val="18"/>
              </w:rPr>
            </w:pPr>
          </w:p>
        </w:tc>
        <w:tc>
          <w:tcPr>
            <w:tcW w:w="2977" w:type="dxa"/>
            <w:vMerge/>
            <w:hideMark/>
          </w:tcPr>
          <w:p w14:paraId="310D7ED3" w14:textId="77777777" w:rsidR="003546E6" w:rsidRPr="00FD45BA" w:rsidRDefault="003546E6" w:rsidP="00337202">
            <w:pPr>
              <w:jc w:val="left"/>
              <w:rPr>
                <w:rFonts w:eastAsiaTheme="minorEastAsia" w:cs="Arial"/>
                <w:sz w:val="18"/>
                <w:szCs w:val="18"/>
              </w:rPr>
            </w:pPr>
          </w:p>
        </w:tc>
        <w:tc>
          <w:tcPr>
            <w:tcW w:w="2693" w:type="dxa"/>
            <w:hideMark/>
          </w:tcPr>
          <w:p w14:paraId="6DC72936" w14:textId="77777777" w:rsidR="003546E6" w:rsidRPr="00F221CC" w:rsidRDefault="003546E6"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proofErr w:type="spellStart"/>
            <w:r w:rsidRPr="00F221CC">
              <w:rPr>
                <w:rFonts w:eastAsiaTheme="minorEastAsia" w:cs="Arial"/>
                <w:i/>
                <w:iCs/>
                <w:color w:val="00B050"/>
                <w:sz w:val="18"/>
                <w:szCs w:val="18"/>
              </w:rPr>
              <w:t>aizawai</w:t>
            </w:r>
            <w:proofErr w:type="spellEnd"/>
          </w:p>
        </w:tc>
        <w:tc>
          <w:tcPr>
            <w:tcW w:w="2146" w:type="dxa"/>
            <w:noWrap/>
            <w:hideMark/>
          </w:tcPr>
          <w:p w14:paraId="0C84DE2D" w14:textId="77777777" w:rsidR="003546E6" w:rsidRPr="00F221CC" w:rsidRDefault="003546E6" w:rsidP="00337202">
            <w:pPr>
              <w:jc w:val="left"/>
              <w:rPr>
                <w:rFonts w:eastAsiaTheme="minorEastAsia" w:cs="Arial"/>
                <w:color w:val="00B050"/>
                <w:sz w:val="18"/>
                <w:szCs w:val="18"/>
              </w:rPr>
            </w:pPr>
            <w:proofErr w:type="spellStart"/>
            <w:r w:rsidRPr="00F221CC">
              <w:rPr>
                <w:rFonts w:eastAsiaTheme="minorEastAsia" w:cs="Arial"/>
                <w:color w:val="00B050"/>
                <w:sz w:val="18"/>
                <w:szCs w:val="18"/>
              </w:rPr>
              <w:t>Agree</w:t>
            </w:r>
            <w:proofErr w:type="spellEnd"/>
            <w:r w:rsidRPr="00F221CC">
              <w:rPr>
                <w:rFonts w:eastAsiaTheme="minorEastAsia" w:cs="Arial"/>
                <w:color w:val="00B050"/>
                <w:sz w:val="18"/>
                <w:szCs w:val="18"/>
              </w:rPr>
              <w:t xml:space="preserve"> WG  </w:t>
            </w:r>
          </w:p>
        </w:tc>
        <w:tc>
          <w:tcPr>
            <w:tcW w:w="1539" w:type="dxa"/>
            <w:noWrap/>
            <w:hideMark/>
          </w:tcPr>
          <w:p w14:paraId="604C2B01"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1 kg/ha</w:t>
            </w:r>
          </w:p>
        </w:tc>
        <w:tc>
          <w:tcPr>
            <w:tcW w:w="1701" w:type="dxa"/>
            <w:noWrap/>
            <w:hideMark/>
          </w:tcPr>
          <w:p w14:paraId="651AAA37" w14:textId="14BD584B" w:rsidR="003546E6" w:rsidRPr="00F221CC" w:rsidRDefault="003546E6"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B00EC8D" w14:textId="23DCA79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Na istem zemljišču  3-krat v rastni sezoni.</w:t>
            </w:r>
          </w:p>
        </w:tc>
      </w:tr>
      <w:tr w:rsidR="003546E6" w:rsidRPr="00FD45BA" w14:paraId="3BB08951" w14:textId="77777777" w:rsidTr="003546E6">
        <w:trPr>
          <w:trHeight w:val="384"/>
        </w:trPr>
        <w:tc>
          <w:tcPr>
            <w:tcW w:w="2547" w:type="dxa"/>
            <w:vMerge/>
            <w:hideMark/>
          </w:tcPr>
          <w:p w14:paraId="28C1056D" w14:textId="77777777" w:rsidR="003546E6" w:rsidRPr="00FD45BA" w:rsidRDefault="003546E6" w:rsidP="00337202">
            <w:pPr>
              <w:jc w:val="left"/>
              <w:rPr>
                <w:rFonts w:eastAsiaTheme="minorEastAsia" w:cs="Arial"/>
                <w:b/>
                <w:bCs/>
                <w:sz w:val="18"/>
                <w:szCs w:val="18"/>
              </w:rPr>
            </w:pPr>
          </w:p>
        </w:tc>
        <w:tc>
          <w:tcPr>
            <w:tcW w:w="2977" w:type="dxa"/>
            <w:vMerge/>
            <w:hideMark/>
          </w:tcPr>
          <w:p w14:paraId="0FF9DF79" w14:textId="77777777" w:rsidR="003546E6" w:rsidRPr="00FD45BA" w:rsidRDefault="003546E6" w:rsidP="00337202">
            <w:pPr>
              <w:jc w:val="left"/>
              <w:rPr>
                <w:rFonts w:eastAsiaTheme="minorEastAsia" w:cs="Arial"/>
                <w:sz w:val="18"/>
                <w:szCs w:val="18"/>
              </w:rPr>
            </w:pPr>
          </w:p>
        </w:tc>
        <w:tc>
          <w:tcPr>
            <w:tcW w:w="2693" w:type="dxa"/>
            <w:hideMark/>
          </w:tcPr>
          <w:p w14:paraId="7FFED342" w14:textId="61F64340" w:rsidR="003546E6" w:rsidRPr="00F221CC" w:rsidRDefault="003546E6"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proofErr w:type="spellStart"/>
            <w:r w:rsidRPr="00F221CC">
              <w:rPr>
                <w:rFonts w:eastAsiaTheme="minorEastAsia" w:cs="Arial"/>
                <w:i/>
                <w:iCs/>
                <w:color w:val="00B050"/>
                <w:sz w:val="18"/>
                <w:szCs w:val="18"/>
              </w:rPr>
              <w:t>kurstaki</w:t>
            </w:r>
            <w:proofErr w:type="spellEnd"/>
          </w:p>
        </w:tc>
        <w:tc>
          <w:tcPr>
            <w:tcW w:w="2146" w:type="dxa"/>
            <w:noWrap/>
            <w:hideMark/>
          </w:tcPr>
          <w:p w14:paraId="6DFB94EB"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Delfin WG</w:t>
            </w:r>
          </w:p>
        </w:tc>
        <w:tc>
          <w:tcPr>
            <w:tcW w:w="1539" w:type="dxa"/>
            <w:noWrap/>
            <w:hideMark/>
          </w:tcPr>
          <w:p w14:paraId="678CE4A5" w14:textId="77777777"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0,5 kg/ha</w:t>
            </w:r>
          </w:p>
        </w:tc>
        <w:tc>
          <w:tcPr>
            <w:tcW w:w="1701" w:type="dxa"/>
            <w:noWrap/>
            <w:hideMark/>
          </w:tcPr>
          <w:p w14:paraId="232C6FBA" w14:textId="3ECBA876" w:rsidR="003546E6" w:rsidRPr="00F221CC" w:rsidRDefault="003546E6"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AC6E79E" w14:textId="20035335" w:rsidR="003546E6" w:rsidRPr="00F221CC" w:rsidRDefault="003546E6" w:rsidP="00337202">
            <w:pPr>
              <w:jc w:val="left"/>
              <w:rPr>
                <w:rFonts w:eastAsiaTheme="minorEastAsia" w:cs="Arial"/>
                <w:color w:val="00B050"/>
                <w:sz w:val="18"/>
                <w:szCs w:val="18"/>
              </w:rPr>
            </w:pPr>
            <w:r w:rsidRPr="00F221CC">
              <w:rPr>
                <w:rFonts w:eastAsiaTheme="minorEastAsia" w:cs="Arial"/>
                <w:color w:val="00B050"/>
                <w:sz w:val="18"/>
                <w:szCs w:val="18"/>
              </w:rPr>
              <w:t>Uporaba največ 6-krat letno</w:t>
            </w:r>
            <w:r>
              <w:rPr>
                <w:rFonts w:eastAsiaTheme="minorEastAsia" w:cs="Arial"/>
                <w:color w:val="00B050"/>
                <w:sz w:val="18"/>
                <w:szCs w:val="18"/>
              </w:rPr>
              <w:t>.</w:t>
            </w:r>
          </w:p>
        </w:tc>
      </w:tr>
      <w:tr w:rsidR="003546E6" w:rsidRPr="00FD45BA" w14:paraId="0C822B26" w14:textId="77777777" w:rsidTr="003546E6">
        <w:trPr>
          <w:trHeight w:val="416"/>
        </w:trPr>
        <w:tc>
          <w:tcPr>
            <w:tcW w:w="2547" w:type="dxa"/>
            <w:vMerge/>
            <w:hideMark/>
          </w:tcPr>
          <w:p w14:paraId="7E90B812" w14:textId="77777777" w:rsidR="003546E6" w:rsidRPr="00FD45BA" w:rsidRDefault="003546E6" w:rsidP="00337202">
            <w:pPr>
              <w:jc w:val="left"/>
              <w:rPr>
                <w:rFonts w:eastAsiaTheme="minorEastAsia" w:cs="Arial"/>
                <w:b/>
                <w:bCs/>
                <w:sz w:val="18"/>
                <w:szCs w:val="18"/>
              </w:rPr>
            </w:pPr>
          </w:p>
        </w:tc>
        <w:tc>
          <w:tcPr>
            <w:tcW w:w="2977" w:type="dxa"/>
            <w:vMerge/>
            <w:hideMark/>
          </w:tcPr>
          <w:p w14:paraId="10F28DF7" w14:textId="77777777" w:rsidR="003546E6" w:rsidRPr="00FD45BA" w:rsidRDefault="003546E6" w:rsidP="00337202">
            <w:pPr>
              <w:jc w:val="left"/>
              <w:rPr>
                <w:rFonts w:eastAsiaTheme="minorEastAsia" w:cs="Arial"/>
                <w:sz w:val="18"/>
                <w:szCs w:val="18"/>
              </w:rPr>
            </w:pPr>
          </w:p>
        </w:tc>
        <w:tc>
          <w:tcPr>
            <w:tcW w:w="2693" w:type="dxa"/>
            <w:vMerge w:val="restart"/>
            <w:noWrap/>
            <w:hideMark/>
          </w:tcPr>
          <w:p w14:paraId="443D0749" w14:textId="64071B6D"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744D4B17"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Voliam</w:t>
            </w:r>
            <w:proofErr w:type="spellEnd"/>
          </w:p>
        </w:tc>
        <w:tc>
          <w:tcPr>
            <w:tcW w:w="1539" w:type="dxa"/>
            <w:vMerge w:val="restart"/>
            <w:noWrap/>
            <w:hideMark/>
          </w:tcPr>
          <w:p w14:paraId="5446ADCF"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0,175 L/ha</w:t>
            </w:r>
          </w:p>
        </w:tc>
        <w:tc>
          <w:tcPr>
            <w:tcW w:w="1701" w:type="dxa"/>
            <w:vMerge w:val="restart"/>
            <w:noWrap/>
            <w:hideMark/>
          </w:tcPr>
          <w:p w14:paraId="3686D32A"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21</w:t>
            </w:r>
          </w:p>
        </w:tc>
        <w:tc>
          <w:tcPr>
            <w:tcW w:w="1721" w:type="dxa"/>
            <w:vMerge w:val="restart"/>
            <w:hideMark/>
          </w:tcPr>
          <w:p w14:paraId="6D5FBA7C" w14:textId="26020932"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5E7F8F50" w14:textId="77777777" w:rsidTr="003546E6">
        <w:trPr>
          <w:trHeight w:val="674"/>
        </w:trPr>
        <w:tc>
          <w:tcPr>
            <w:tcW w:w="2547" w:type="dxa"/>
            <w:vMerge/>
          </w:tcPr>
          <w:p w14:paraId="44598E65" w14:textId="77777777" w:rsidR="003546E6" w:rsidRPr="00FD45BA" w:rsidRDefault="003546E6" w:rsidP="00337202">
            <w:pPr>
              <w:jc w:val="left"/>
              <w:rPr>
                <w:rFonts w:eastAsiaTheme="minorEastAsia" w:cs="Arial"/>
                <w:b/>
                <w:bCs/>
                <w:sz w:val="18"/>
                <w:szCs w:val="18"/>
              </w:rPr>
            </w:pPr>
          </w:p>
        </w:tc>
        <w:tc>
          <w:tcPr>
            <w:tcW w:w="2977" w:type="dxa"/>
            <w:vMerge/>
          </w:tcPr>
          <w:p w14:paraId="3AB87F0D" w14:textId="77777777" w:rsidR="003546E6" w:rsidRPr="00FD45BA" w:rsidRDefault="003546E6" w:rsidP="00337202">
            <w:pPr>
              <w:jc w:val="left"/>
              <w:rPr>
                <w:rFonts w:eastAsiaTheme="minorEastAsia" w:cs="Arial"/>
                <w:sz w:val="18"/>
                <w:szCs w:val="18"/>
              </w:rPr>
            </w:pPr>
          </w:p>
        </w:tc>
        <w:tc>
          <w:tcPr>
            <w:tcW w:w="2693" w:type="dxa"/>
            <w:vMerge/>
            <w:noWrap/>
          </w:tcPr>
          <w:p w14:paraId="52EEDEB4" w14:textId="77777777" w:rsidR="003546E6" w:rsidRDefault="003546E6" w:rsidP="00337202">
            <w:pPr>
              <w:jc w:val="left"/>
              <w:rPr>
                <w:rFonts w:eastAsiaTheme="minorEastAsia" w:cs="Arial"/>
                <w:sz w:val="18"/>
                <w:szCs w:val="18"/>
              </w:rPr>
            </w:pPr>
          </w:p>
        </w:tc>
        <w:tc>
          <w:tcPr>
            <w:tcW w:w="2146" w:type="dxa"/>
            <w:noWrap/>
          </w:tcPr>
          <w:p w14:paraId="30E27615" w14:textId="200C781E"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7AD8E389" w14:textId="77777777" w:rsidR="003546E6" w:rsidRPr="00FD45BA" w:rsidRDefault="003546E6" w:rsidP="00337202">
            <w:pPr>
              <w:jc w:val="left"/>
              <w:rPr>
                <w:rFonts w:eastAsiaTheme="minorEastAsia" w:cs="Arial"/>
                <w:sz w:val="18"/>
                <w:szCs w:val="18"/>
              </w:rPr>
            </w:pPr>
          </w:p>
        </w:tc>
        <w:tc>
          <w:tcPr>
            <w:tcW w:w="1701" w:type="dxa"/>
            <w:vMerge/>
            <w:noWrap/>
          </w:tcPr>
          <w:p w14:paraId="6D9DEBCA" w14:textId="77777777" w:rsidR="003546E6" w:rsidRPr="00FD45BA" w:rsidRDefault="003546E6" w:rsidP="00337202">
            <w:pPr>
              <w:jc w:val="left"/>
              <w:rPr>
                <w:rFonts w:eastAsiaTheme="minorEastAsia" w:cs="Arial"/>
                <w:sz w:val="18"/>
                <w:szCs w:val="18"/>
              </w:rPr>
            </w:pPr>
          </w:p>
        </w:tc>
        <w:tc>
          <w:tcPr>
            <w:tcW w:w="1721" w:type="dxa"/>
            <w:vMerge/>
          </w:tcPr>
          <w:p w14:paraId="5E6B894F" w14:textId="77777777" w:rsidR="003546E6" w:rsidRDefault="003546E6" w:rsidP="00337202">
            <w:pPr>
              <w:jc w:val="left"/>
              <w:rPr>
                <w:rFonts w:eastAsiaTheme="minorEastAsia" w:cs="Arial"/>
                <w:sz w:val="18"/>
                <w:szCs w:val="18"/>
              </w:rPr>
            </w:pPr>
          </w:p>
        </w:tc>
      </w:tr>
      <w:tr w:rsidR="00337202" w:rsidRPr="00FD45BA" w14:paraId="50FE53E6" w14:textId="77777777" w:rsidTr="003546E6">
        <w:trPr>
          <w:trHeight w:val="416"/>
        </w:trPr>
        <w:tc>
          <w:tcPr>
            <w:tcW w:w="2547" w:type="dxa"/>
            <w:vMerge w:val="restart"/>
            <w:hideMark/>
          </w:tcPr>
          <w:p w14:paraId="1DE6AEEB"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lastRenderedPageBreak/>
              <w:t>Kapusova sovka</w:t>
            </w:r>
            <w:r w:rsidRPr="00FD45BA">
              <w:rPr>
                <w:rFonts w:eastAsiaTheme="minorEastAsia" w:cs="Arial"/>
                <w:sz w:val="18"/>
                <w:szCs w:val="18"/>
              </w:rPr>
              <w:t xml:space="preserve"> </w:t>
            </w:r>
          </w:p>
          <w:p w14:paraId="78BE0D45" w14:textId="39D0E4CF"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Mamestra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sz w:val="18"/>
                <w:szCs w:val="18"/>
              </w:rPr>
              <w:t>)</w:t>
            </w:r>
          </w:p>
        </w:tc>
        <w:tc>
          <w:tcPr>
            <w:tcW w:w="2977" w:type="dxa"/>
            <w:vMerge w:val="restart"/>
            <w:hideMark/>
          </w:tcPr>
          <w:p w14:paraId="799BAFDB"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Agrotehnični ukrepi:</w:t>
            </w:r>
            <w:r w:rsidRPr="00FD45BA">
              <w:rPr>
                <w:rFonts w:eastAsiaTheme="minorEastAsia" w:cs="Arial"/>
                <w:sz w:val="18"/>
                <w:szCs w:val="18"/>
              </w:rPr>
              <w:t xml:space="preserve"> </w:t>
            </w:r>
          </w:p>
          <w:p w14:paraId="4577F0D3" w14:textId="77777777" w:rsidR="00337202" w:rsidRPr="00F221CC" w:rsidRDefault="00337202" w:rsidP="00B84EF7">
            <w:pPr>
              <w:pStyle w:val="Odstavekseznama"/>
              <w:numPr>
                <w:ilvl w:val="0"/>
                <w:numId w:val="186"/>
              </w:numPr>
              <w:ind w:left="177" w:hanging="177"/>
              <w:jc w:val="left"/>
              <w:rPr>
                <w:rFonts w:eastAsiaTheme="minorEastAsia" w:cs="Arial"/>
                <w:sz w:val="18"/>
                <w:szCs w:val="18"/>
              </w:rPr>
            </w:pPr>
            <w:r w:rsidRPr="00F221CC">
              <w:rPr>
                <w:rFonts w:eastAsiaTheme="minorEastAsia" w:cs="Arial"/>
                <w:sz w:val="18"/>
                <w:szCs w:val="18"/>
              </w:rPr>
              <w:t xml:space="preserve">globoko oranje, </w:t>
            </w:r>
          </w:p>
          <w:p w14:paraId="2E10004F" w14:textId="255EA306" w:rsidR="00337202" w:rsidRPr="00F221CC" w:rsidRDefault="00337202" w:rsidP="00B84EF7">
            <w:pPr>
              <w:pStyle w:val="Odstavekseznama"/>
              <w:numPr>
                <w:ilvl w:val="0"/>
                <w:numId w:val="186"/>
              </w:numPr>
              <w:ind w:left="177" w:hanging="177"/>
              <w:jc w:val="left"/>
              <w:rPr>
                <w:rFonts w:eastAsiaTheme="minorEastAsia" w:cs="Arial"/>
                <w:sz w:val="18"/>
                <w:szCs w:val="18"/>
              </w:rPr>
            </w:pPr>
            <w:r w:rsidRPr="00F221CC">
              <w:rPr>
                <w:rFonts w:eastAsiaTheme="minorEastAsia" w:cs="Arial"/>
                <w:sz w:val="18"/>
                <w:szCs w:val="18"/>
              </w:rPr>
              <w:t>zatiranje plevelov.</w:t>
            </w:r>
          </w:p>
        </w:tc>
        <w:tc>
          <w:tcPr>
            <w:tcW w:w="2693" w:type="dxa"/>
            <w:noWrap/>
            <w:hideMark/>
          </w:tcPr>
          <w:p w14:paraId="36E8B46F"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deltametrin</w:t>
            </w:r>
            <w:proofErr w:type="spellEnd"/>
          </w:p>
        </w:tc>
        <w:tc>
          <w:tcPr>
            <w:tcW w:w="2146" w:type="dxa"/>
            <w:noWrap/>
            <w:hideMark/>
          </w:tcPr>
          <w:p w14:paraId="185EE915"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Decis</w:t>
            </w:r>
            <w:proofErr w:type="spellEnd"/>
            <w:r w:rsidRPr="00FD45BA">
              <w:rPr>
                <w:rFonts w:eastAsiaTheme="minorEastAsia" w:cs="Arial"/>
                <w:sz w:val="18"/>
                <w:szCs w:val="18"/>
              </w:rPr>
              <w:t xml:space="preserve"> 100 EC</w:t>
            </w:r>
          </w:p>
        </w:tc>
        <w:tc>
          <w:tcPr>
            <w:tcW w:w="1539" w:type="dxa"/>
            <w:noWrap/>
            <w:hideMark/>
          </w:tcPr>
          <w:p w14:paraId="0C208D8B"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0,075 L/ha</w:t>
            </w:r>
          </w:p>
        </w:tc>
        <w:tc>
          <w:tcPr>
            <w:tcW w:w="1701" w:type="dxa"/>
            <w:noWrap/>
            <w:hideMark/>
          </w:tcPr>
          <w:p w14:paraId="57E2C8D7"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30</w:t>
            </w:r>
          </w:p>
        </w:tc>
        <w:tc>
          <w:tcPr>
            <w:tcW w:w="1721" w:type="dxa"/>
            <w:hideMark/>
          </w:tcPr>
          <w:p w14:paraId="323FB48D" w14:textId="7B674FA4" w:rsidR="00337202" w:rsidRPr="00FD45BA" w:rsidRDefault="00337202" w:rsidP="00337202">
            <w:pPr>
              <w:jc w:val="left"/>
              <w:rPr>
                <w:rFonts w:eastAsiaTheme="minorEastAsia" w:cs="Arial"/>
                <w:sz w:val="18"/>
                <w:szCs w:val="18"/>
              </w:rPr>
            </w:pPr>
            <w:r w:rsidRPr="00FD45BA">
              <w:rPr>
                <w:rFonts w:eastAsiaTheme="minorEastAsia" w:cs="Arial"/>
                <w:sz w:val="18"/>
                <w:szCs w:val="18"/>
              </w:rPr>
              <w:t xml:space="preserve">1-kratna uporaba v rastni sezoni.                                                               </w:t>
            </w:r>
          </w:p>
        </w:tc>
      </w:tr>
      <w:tr w:rsidR="003546E6" w:rsidRPr="00FD45BA" w14:paraId="4CB84D9C" w14:textId="77777777" w:rsidTr="003546E6">
        <w:trPr>
          <w:trHeight w:val="230"/>
        </w:trPr>
        <w:tc>
          <w:tcPr>
            <w:tcW w:w="2547" w:type="dxa"/>
            <w:vMerge/>
            <w:hideMark/>
          </w:tcPr>
          <w:p w14:paraId="47E56DC1" w14:textId="77777777" w:rsidR="003546E6" w:rsidRPr="00FD45BA" w:rsidRDefault="003546E6" w:rsidP="00337202">
            <w:pPr>
              <w:jc w:val="left"/>
              <w:rPr>
                <w:rFonts w:eastAsiaTheme="minorEastAsia" w:cs="Arial"/>
                <w:b/>
                <w:bCs/>
                <w:sz w:val="18"/>
                <w:szCs w:val="18"/>
              </w:rPr>
            </w:pPr>
          </w:p>
        </w:tc>
        <w:tc>
          <w:tcPr>
            <w:tcW w:w="2977" w:type="dxa"/>
            <w:vMerge/>
            <w:hideMark/>
          </w:tcPr>
          <w:p w14:paraId="47B05EBA" w14:textId="77777777" w:rsidR="003546E6" w:rsidRPr="00FD45BA" w:rsidRDefault="003546E6" w:rsidP="00337202">
            <w:pPr>
              <w:jc w:val="left"/>
              <w:rPr>
                <w:rFonts w:eastAsiaTheme="minorEastAsia" w:cs="Arial"/>
                <w:sz w:val="18"/>
                <w:szCs w:val="18"/>
              </w:rPr>
            </w:pPr>
          </w:p>
        </w:tc>
        <w:tc>
          <w:tcPr>
            <w:tcW w:w="2693" w:type="dxa"/>
            <w:vMerge w:val="restart"/>
            <w:noWrap/>
            <w:hideMark/>
          </w:tcPr>
          <w:p w14:paraId="542EE8B3"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klorantraniliprol</w:t>
            </w:r>
            <w:proofErr w:type="spellEnd"/>
          </w:p>
        </w:tc>
        <w:tc>
          <w:tcPr>
            <w:tcW w:w="2146" w:type="dxa"/>
            <w:noWrap/>
            <w:hideMark/>
          </w:tcPr>
          <w:p w14:paraId="26A200C8"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Coragen</w:t>
            </w:r>
            <w:proofErr w:type="spellEnd"/>
            <w:r w:rsidRPr="00FD45BA">
              <w:rPr>
                <w:rFonts w:eastAsiaTheme="minorEastAsia" w:cs="Arial"/>
                <w:sz w:val="18"/>
                <w:szCs w:val="18"/>
              </w:rPr>
              <w:t xml:space="preserve">  </w:t>
            </w:r>
          </w:p>
        </w:tc>
        <w:tc>
          <w:tcPr>
            <w:tcW w:w="1539" w:type="dxa"/>
            <w:vMerge w:val="restart"/>
            <w:noWrap/>
            <w:hideMark/>
          </w:tcPr>
          <w:p w14:paraId="7AFD2BE6"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0,175 L/ha</w:t>
            </w:r>
          </w:p>
          <w:p w14:paraId="3004C5C2" w14:textId="09B810B7" w:rsidR="003546E6" w:rsidRPr="00FD45BA" w:rsidRDefault="003546E6" w:rsidP="00337202">
            <w:pPr>
              <w:jc w:val="left"/>
              <w:rPr>
                <w:rFonts w:eastAsiaTheme="minorEastAsia" w:cs="Arial"/>
                <w:sz w:val="18"/>
                <w:szCs w:val="18"/>
              </w:rPr>
            </w:pPr>
          </w:p>
        </w:tc>
        <w:tc>
          <w:tcPr>
            <w:tcW w:w="1701" w:type="dxa"/>
            <w:vMerge w:val="restart"/>
            <w:noWrap/>
            <w:hideMark/>
          </w:tcPr>
          <w:p w14:paraId="2B4C5325"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21</w:t>
            </w:r>
          </w:p>
          <w:p w14:paraId="422379CB" w14:textId="541BE472" w:rsidR="003546E6" w:rsidRPr="00FD45BA" w:rsidRDefault="003546E6" w:rsidP="00337202">
            <w:pPr>
              <w:jc w:val="left"/>
              <w:rPr>
                <w:rFonts w:eastAsiaTheme="minorEastAsia" w:cs="Arial"/>
                <w:sz w:val="18"/>
                <w:szCs w:val="18"/>
              </w:rPr>
            </w:pPr>
          </w:p>
        </w:tc>
        <w:tc>
          <w:tcPr>
            <w:tcW w:w="1721" w:type="dxa"/>
            <w:vMerge w:val="restart"/>
            <w:hideMark/>
          </w:tcPr>
          <w:p w14:paraId="6604442D" w14:textId="0094BC87"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49D03CC5" w14:textId="77777777" w:rsidTr="003546E6">
        <w:trPr>
          <w:trHeight w:val="312"/>
        </w:trPr>
        <w:tc>
          <w:tcPr>
            <w:tcW w:w="2547" w:type="dxa"/>
            <w:vMerge/>
            <w:hideMark/>
          </w:tcPr>
          <w:p w14:paraId="55863CA7" w14:textId="77777777" w:rsidR="003546E6" w:rsidRPr="00FD45BA" w:rsidRDefault="003546E6" w:rsidP="00337202">
            <w:pPr>
              <w:jc w:val="left"/>
              <w:rPr>
                <w:rFonts w:eastAsiaTheme="minorEastAsia" w:cs="Arial"/>
                <w:b/>
                <w:bCs/>
                <w:sz w:val="18"/>
                <w:szCs w:val="18"/>
              </w:rPr>
            </w:pPr>
          </w:p>
        </w:tc>
        <w:tc>
          <w:tcPr>
            <w:tcW w:w="2977" w:type="dxa"/>
            <w:vMerge/>
            <w:hideMark/>
          </w:tcPr>
          <w:p w14:paraId="19D1AA7D" w14:textId="77777777" w:rsidR="003546E6" w:rsidRPr="00FD45BA" w:rsidRDefault="003546E6" w:rsidP="00337202">
            <w:pPr>
              <w:jc w:val="left"/>
              <w:rPr>
                <w:rFonts w:eastAsiaTheme="minorEastAsia" w:cs="Arial"/>
                <w:sz w:val="18"/>
                <w:szCs w:val="18"/>
              </w:rPr>
            </w:pPr>
          </w:p>
        </w:tc>
        <w:tc>
          <w:tcPr>
            <w:tcW w:w="2693" w:type="dxa"/>
            <w:vMerge/>
            <w:hideMark/>
          </w:tcPr>
          <w:p w14:paraId="1B862C65" w14:textId="77777777" w:rsidR="003546E6" w:rsidRPr="00FD45BA" w:rsidRDefault="003546E6" w:rsidP="00337202">
            <w:pPr>
              <w:jc w:val="left"/>
              <w:rPr>
                <w:rFonts w:eastAsiaTheme="minorEastAsia" w:cs="Arial"/>
                <w:sz w:val="18"/>
                <w:szCs w:val="18"/>
              </w:rPr>
            </w:pPr>
          </w:p>
        </w:tc>
        <w:tc>
          <w:tcPr>
            <w:tcW w:w="2146" w:type="dxa"/>
            <w:noWrap/>
            <w:hideMark/>
          </w:tcPr>
          <w:p w14:paraId="0561CDE6"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Voliam</w:t>
            </w:r>
            <w:proofErr w:type="spellEnd"/>
          </w:p>
        </w:tc>
        <w:tc>
          <w:tcPr>
            <w:tcW w:w="1539" w:type="dxa"/>
            <w:vMerge/>
            <w:noWrap/>
            <w:hideMark/>
          </w:tcPr>
          <w:p w14:paraId="1424B4AB" w14:textId="7EC587F1" w:rsidR="003546E6" w:rsidRPr="00FD45BA" w:rsidRDefault="003546E6" w:rsidP="00337202">
            <w:pPr>
              <w:jc w:val="left"/>
              <w:rPr>
                <w:rFonts w:eastAsiaTheme="minorEastAsia" w:cs="Arial"/>
                <w:sz w:val="18"/>
                <w:szCs w:val="18"/>
              </w:rPr>
            </w:pPr>
          </w:p>
        </w:tc>
        <w:tc>
          <w:tcPr>
            <w:tcW w:w="1701" w:type="dxa"/>
            <w:vMerge/>
            <w:noWrap/>
            <w:hideMark/>
          </w:tcPr>
          <w:p w14:paraId="5F33BBDE" w14:textId="0926A9CA" w:rsidR="003546E6" w:rsidRPr="00FD45BA" w:rsidRDefault="003546E6" w:rsidP="00337202">
            <w:pPr>
              <w:jc w:val="left"/>
              <w:rPr>
                <w:rFonts w:eastAsiaTheme="minorEastAsia" w:cs="Arial"/>
                <w:sz w:val="18"/>
                <w:szCs w:val="18"/>
              </w:rPr>
            </w:pPr>
          </w:p>
        </w:tc>
        <w:tc>
          <w:tcPr>
            <w:tcW w:w="1721" w:type="dxa"/>
            <w:vMerge/>
            <w:hideMark/>
          </w:tcPr>
          <w:p w14:paraId="5EBB12E1" w14:textId="77777777" w:rsidR="003546E6" w:rsidRPr="00FD45BA" w:rsidRDefault="003546E6" w:rsidP="00337202">
            <w:pPr>
              <w:jc w:val="left"/>
              <w:rPr>
                <w:rFonts w:eastAsiaTheme="minorEastAsia" w:cs="Arial"/>
                <w:sz w:val="18"/>
                <w:szCs w:val="18"/>
              </w:rPr>
            </w:pPr>
          </w:p>
        </w:tc>
      </w:tr>
      <w:tr w:rsidR="003546E6" w:rsidRPr="00FD45BA" w14:paraId="65A22849" w14:textId="77777777" w:rsidTr="003546E6">
        <w:trPr>
          <w:trHeight w:val="230"/>
        </w:trPr>
        <w:tc>
          <w:tcPr>
            <w:tcW w:w="2547" w:type="dxa"/>
            <w:vMerge/>
          </w:tcPr>
          <w:p w14:paraId="7FC03F4B" w14:textId="77777777" w:rsidR="003546E6" w:rsidRPr="00FD45BA" w:rsidRDefault="003546E6" w:rsidP="00337202">
            <w:pPr>
              <w:jc w:val="left"/>
              <w:rPr>
                <w:rFonts w:eastAsiaTheme="minorEastAsia" w:cs="Arial"/>
                <w:b/>
                <w:bCs/>
                <w:sz w:val="18"/>
                <w:szCs w:val="18"/>
              </w:rPr>
            </w:pPr>
          </w:p>
        </w:tc>
        <w:tc>
          <w:tcPr>
            <w:tcW w:w="2977" w:type="dxa"/>
            <w:vMerge/>
          </w:tcPr>
          <w:p w14:paraId="0D492180" w14:textId="77777777" w:rsidR="003546E6" w:rsidRPr="00FD45BA" w:rsidRDefault="003546E6" w:rsidP="00337202">
            <w:pPr>
              <w:jc w:val="left"/>
              <w:rPr>
                <w:rFonts w:eastAsiaTheme="minorEastAsia" w:cs="Arial"/>
                <w:sz w:val="18"/>
                <w:szCs w:val="18"/>
              </w:rPr>
            </w:pPr>
          </w:p>
        </w:tc>
        <w:tc>
          <w:tcPr>
            <w:tcW w:w="2693" w:type="dxa"/>
            <w:vMerge/>
          </w:tcPr>
          <w:p w14:paraId="4996EBB7" w14:textId="77777777" w:rsidR="003546E6" w:rsidRPr="00FD45BA" w:rsidRDefault="003546E6" w:rsidP="00337202">
            <w:pPr>
              <w:jc w:val="left"/>
              <w:rPr>
                <w:rFonts w:eastAsiaTheme="minorEastAsia" w:cs="Arial"/>
                <w:sz w:val="18"/>
                <w:szCs w:val="18"/>
              </w:rPr>
            </w:pPr>
          </w:p>
        </w:tc>
        <w:tc>
          <w:tcPr>
            <w:tcW w:w="2146" w:type="dxa"/>
            <w:noWrap/>
          </w:tcPr>
          <w:p w14:paraId="3DDD9882" w14:textId="6A73E267"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79308293" w14:textId="77777777" w:rsidR="003546E6" w:rsidRPr="00FD45BA" w:rsidRDefault="003546E6" w:rsidP="00337202">
            <w:pPr>
              <w:jc w:val="left"/>
              <w:rPr>
                <w:rFonts w:eastAsiaTheme="minorEastAsia" w:cs="Arial"/>
                <w:sz w:val="18"/>
                <w:szCs w:val="18"/>
              </w:rPr>
            </w:pPr>
          </w:p>
        </w:tc>
        <w:tc>
          <w:tcPr>
            <w:tcW w:w="1701" w:type="dxa"/>
            <w:vMerge/>
            <w:noWrap/>
          </w:tcPr>
          <w:p w14:paraId="550E28F4" w14:textId="77777777" w:rsidR="003546E6" w:rsidRPr="00FD45BA" w:rsidRDefault="003546E6" w:rsidP="00337202">
            <w:pPr>
              <w:jc w:val="left"/>
              <w:rPr>
                <w:rFonts w:eastAsiaTheme="minorEastAsia" w:cs="Arial"/>
                <w:sz w:val="18"/>
                <w:szCs w:val="18"/>
              </w:rPr>
            </w:pPr>
          </w:p>
        </w:tc>
        <w:tc>
          <w:tcPr>
            <w:tcW w:w="1721" w:type="dxa"/>
            <w:vMerge/>
          </w:tcPr>
          <w:p w14:paraId="1B45F3AE" w14:textId="77777777" w:rsidR="003546E6" w:rsidRPr="00FD45BA" w:rsidRDefault="003546E6" w:rsidP="00337202">
            <w:pPr>
              <w:jc w:val="left"/>
              <w:rPr>
                <w:rFonts w:eastAsiaTheme="minorEastAsia" w:cs="Arial"/>
                <w:sz w:val="18"/>
                <w:szCs w:val="18"/>
              </w:rPr>
            </w:pPr>
          </w:p>
        </w:tc>
      </w:tr>
      <w:tr w:rsidR="00337202" w:rsidRPr="00FD45BA" w14:paraId="1C66A4F1" w14:textId="77777777" w:rsidTr="003546E6">
        <w:trPr>
          <w:trHeight w:val="720"/>
        </w:trPr>
        <w:tc>
          <w:tcPr>
            <w:tcW w:w="2547" w:type="dxa"/>
            <w:vMerge/>
            <w:hideMark/>
          </w:tcPr>
          <w:p w14:paraId="54B83525" w14:textId="77777777" w:rsidR="00337202" w:rsidRPr="00FD45BA" w:rsidRDefault="00337202" w:rsidP="00337202">
            <w:pPr>
              <w:jc w:val="left"/>
              <w:rPr>
                <w:rFonts w:eastAsiaTheme="minorEastAsia" w:cs="Arial"/>
                <w:b/>
                <w:bCs/>
                <w:sz w:val="18"/>
                <w:szCs w:val="18"/>
              </w:rPr>
            </w:pPr>
          </w:p>
        </w:tc>
        <w:tc>
          <w:tcPr>
            <w:tcW w:w="2977" w:type="dxa"/>
            <w:vMerge/>
            <w:hideMark/>
          </w:tcPr>
          <w:p w14:paraId="39DBB5A4" w14:textId="77777777" w:rsidR="00337202" w:rsidRPr="00FD45BA" w:rsidRDefault="00337202" w:rsidP="00337202">
            <w:pPr>
              <w:jc w:val="left"/>
              <w:rPr>
                <w:rFonts w:eastAsiaTheme="minorEastAsia" w:cs="Arial"/>
                <w:sz w:val="18"/>
                <w:szCs w:val="18"/>
              </w:rPr>
            </w:pPr>
          </w:p>
        </w:tc>
        <w:tc>
          <w:tcPr>
            <w:tcW w:w="2693" w:type="dxa"/>
            <w:hideMark/>
          </w:tcPr>
          <w:p w14:paraId="3CD42F51" w14:textId="77777777" w:rsidR="00337202" w:rsidRPr="00F221CC" w:rsidRDefault="00337202"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proofErr w:type="spellStart"/>
            <w:r w:rsidRPr="00F221CC">
              <w:rPr>
                <w:rFonts w:eastAsiaTheme="minorEastAsia" w:cs="Arial"/>
                <w:i/>
                <w:iCs/>
                <w:color w:val="00B050"/>
                <w:sz w:val="18"/>
                <w:szCs w:val="18"/>
              </w:rPr>
              <w:t>aizawai</w:t>
            </w:r>
            <w:proofErr w:type="spellEnd"/>
          </w:p>
        </w:tc>
        <w:tc>
          <w:tcPr>
            <w:tcW w:w="2146" w:type="dxa"/>
            <w:noWrap/>
            <w:hideMark/>
          </w:tcPr>
          <w:p w14:paraId="33280EFE" w14:textId="77777777" w:rsidR="00337202" w:rsidRPr="00F221CC" w:rsidRDefault="00337202" w:rsidP="00337202">
            <w:pPr>
              <w:jc w:val="left"/>
              <w:rPr>
                <w:rFonts w:eastAsiaTheme="minorEastAsia" w:cs="Arial"/>
                <w:color w:val="00B050"/>
                <w:sz w:val="18"/>
                <w:szCs w:val="18"/>
              </w:rPr>
            </w:pPr>
            <w:proofErr w:type="spellStart"/>
            <w:r w:rsidRPr="00F221CC">
              <w:rPr>
                <w:rFonts w:eastAsiaTheme="minorEastAsia" w:cs="Arial"/>
                <w:color w:val="00B050"/>
                <w:sz w:val="18"/>
                <w:szCs w:val="18"/>
              </w:rPr>
              <w:t>Agree</w:t>
            </w:r>
            <w:proofErr w:type="spellEnd"/>
            <w:r w:rsidRPr="00F221CC">
              <w:rPr>
                <w:rFonts w:eastAsiaTheme="minorEastAsia" w:cs="Arial"/>
                <w:color w:val="00B050"/>
                <w:sz w:val="18"/>
                <w:szCs w:val="18"/>
              </w:rPr>
              <w:t xml:space="preserve"> WG  </w:t>
            </w:r>
          </w:p>
        </w:tc>
        <w:tc>
          <w:tcPr>
            <w:tcW w:w="1539" w:type="dxa"/>
            <w:noWrap/>
            <w:hideMark/>
          </w:tcPr>
          <w:p w14:paraId="22D3F493" w14:textId="77777777" w:rsidR="00337202" w:rsidRPr="00F221CC" w:rsidRDefault="00337202" w:rsidP="00337202">
            <w:pPr>
              <w:jc w:val="left"/>
              <w:rPr>
                <w:rFonts w:eastAsiaTheme="minorEastAsia" w:cs="Arial"/>
                <w:color w:val="00B050"/>
                <w:sz w:val="18"/>
                <w:szCs w:val="18"/>
              </w:rPr>
            </w:pPr>
            <w:r w:rsidRPr="00F221CC">
              <w:rPr>
                <w:rFonts w:eastAsiaTheme="minorEastAsia" w:cs="Arial"/>
                <w:color w:val="00B050"/>
                <w:sz w:val="18"/>
                <w:szCs w:val="18"/>
              </w:rPr>
              <w:t>1 kg/ha</w:t>
            </w:r>
          </w:p>
        </w:tc>
        <w:tc>
          <w:tcPr>
            <w:tcW w:w="1701" w:type="dxa"/>
            <w:noWrap/>
            <w:hideMark/>
          </w:tcPr>
          <w:p w14:paraId="385A7E20" w14:textId="7CF411B8" w:rsidR="00337202" w:rsidRPr="00F221C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2A5597C" w14:textId="653D7EDD" w:rsidR="00337202" w:rsidRPr="00F221CC" w:rsidRDefault="00337202" w:rsidP="00337202">
            <w:pPr>
              <w:jc w:val="left"/>
              <w:rPr>
                <w:rFonts w:eastAsiaTheme="minorEastAsia" w:cs="Arial"/>
                <w:color w:val="00B050"/>
                <w:sz w:val="18"/>
                <w:szCs w:val="18"/>
              </w:rPr>
            </w:pPr>
            <w:r w:rsidRPr="00F221CC">
              <w:rPr>
                <w:rFonts w:eastAsiaTheme="minorEastAsia" w:cs="Arial"/>
                <w:color w:val="00B050"/>
                <w:sz w:val="18"/>
                <w:szCs w:val="18"/>
              </w:rPr>
              <w:t>Na istem zemljišču  3-krat v rastni sezoni.</w:t>
            </w:r>
          </w:p>
        </w:tc>
      </w:tr>
      <w:tr w:rsidR="00337202" w:rsidRPr="00FD45BA" w14:paraId="5474ED32" w14:textId="77777777" w:rsidTr="003546E6">
        <w:trPr>
          <w:trHeight w:val="720"/>
        </w:trPr>
        <w:tc>
          <w:tcPr>
            <w:tcW w:w="2547" w:type="dxa"/>
            <w:vMerge/>
            <w:hideMark/>
          </w:tcPr>
          <w:p w14:paraId="28D2828D" w14:textId="77777777" w:rsidR="00337202" w:rsidRPr="00FD45BA" w:rsidRDefault="00337202" w:rsidP="00337202">
            <w:pPr>
              <w:jc w:val="left"/>
              <w:rPr>
                <w:rFonts w:eastAsiaTheme="minorEastAsia" w:cs="Arial"/>
                <w:b/>
                <w:bCs/>
                <w:sz w:val="18"/>
                <w:szCs w:val="18"/>
              </w:rPr>
            </w:pPr>
          </w:p>
        </w:tc>
        <w:tc>
          <w:tcPr>
            <w:tcW w:w="2977" w:type="dxa"/>
            <w:vMerge/>
            <w:hideMark/>
          </w:tcPr>
          <w:p w14:paraId="2EE73344" w14:textId="77777777" w:rsidR="00337202" w:rsidRPr="00FD45BA" w:rsidRDefault="00337202" w:rsidP="00337202">
            <w:pPr>
              <w:jc w:val="left"/>
              <w:rPr>
                <w:rFonts w:eastAsiaTheme="minorEastAsia" w:cs="Arial"/>
                <w:sz w:val="18"/>
                <w:szCs w:val="18"/>
              </w:rPr>
            </w:pPr>
          </w:p>
        </w:tc>
        <w:tc>
          <w:tcPr>
            <w:tcW w:w="2693" w:type="dxa"/>
            <w:hideMark/>
          </w:tcPr>
          <w:p w14:paraId="40228C95" w14:textId="77777777" w:rsidR="00337202" w:rsidRDefault="00337202" w:rsidP="00337202">
            <w:pPr>
              <w:jc w:val="left"/>
              <w:rPr>
                <w:rFonts w:eastAsiaTheme="minorEastAsia" w:cs="Arial"/>
                <w:i/>
                <w:iCs/>
                <w:color w:val="00B050"/>
                <w:sz w:val="18"/>
                <w:szCs w:val="18"/>
              </w:rPr>
            </w:pPr>
            <w:proofErr w:type="spellStart"/>
            <w:r w:rsidRPr="00F221CC">
              <w:rPr>
                <w:rFonts w:eastAsiaTheme="minorEastAsia" w:cs="Arial"/>
                <w:i/>
                <w:iCs/>
                <w:color w:val="00B050"/>
                <w:sz w:val="18"/>
                <w:szCs w:val="18"/>
              </w:rPr>
              <w:t>Bacillus</w:t>
            </w:r>
            <w:proofErr w:type="spellEnd"/>
            <w:r w:rsidRPr="00F221CC">
              <w:rPr>
                <w:rFonts w:eastAsiaTheme="minorEastAsia" w:cs="Arial"/>
                <w:i/>
                <w:iCs/>
                <w:color w:val="00B050"/>
                <w:sz w:val="18"/>
                <w:szCs w:val="18"/>
              </w:rPr>
              <w:t xml:space="preserve"> </w:t>
            </w:r>
            <w:proofErr w:type="spellStart"/>
            <w:r w:rsidRPr="00F221CC">
              <w:rPr>
                <w:rFonts w:eastAsiaTheme="minorEastAsia" w:cs="Arial"/>
                <w:i/>
                <w:iCs/>
                <w:color w:val="00B050"/>
                <w:sz w:val="18"/>
                <w:szCs w:val="18"/>
              </w:rPr>
              <w:t>thuringiensis</w:t>
            </w:r>
            <w:proofErr w:type="spellEnd"/>
            <w:r w:rsidRPr="00F221CC">
              <w:rPr>
                <w:rFonts w:eastAsiaTheme="minorEastAsia" w:cs="Arial"/>
                <w:color w:val="00B050"/>
                <w:sz w:val="18"/>
                <w:szCs w:val="18"/>
              </w:rPr>
              <w:t xml:space="preserve"> var </w:t>
            </w:r>
            <w:r w:rsidRPr="00F221CC">
              <w:rPr>
                <w:rFonts w:eastAsiaTheme="minorEastAsia" w:cs="Arial"/>
                <w:i/>
                <w:iCs/>
                <w:color w:val="00B050"/>
                <w:sz w:val="18"/>
                <w:szCs w:val="18"/>
              </w:rPr>
              <w:t>K</w:t>
            </w:r>
          </w:p>
          <w:p w14:paraId="76A67B96" w14:textId="3EDD0556" w:rsidR="00337202" w:rsidRPr="00F221CC" w:rsidRDefault="00337202" w:rsidP="00337202">
            <w:pPr>
              <w:jc w:val="left"/>
              <w:rPr>
                <w:rFonts w:eastAsiaTheme="minorEastAsia" w:cs="Arial"/>
                <w:i/>
                <w:iCs/>
                <w:color w:val="00B050"/>
                <w:sz w:val="18"/>
                <w:szCs w:val="18"/>
              </w:rPr>
            </w:pPr>
            <w:proofErr w:type="spellStart"/>
            <w:r>
              <w:rPr>
                <w:rFonts w:eastAsiaTheme="minorEastAsia" w:cs="Arial"/>
                <w:i/>
                <w:iCs/>
                <w:color w:val="00B050"/>
                <w:sz w:val="18"/>
                <w:szCs w:val="18"/>
              </w:rPr>
              <w:t>k</w:t>
            </w:r>
            <w:r w:rsidRPr="00F221CC">
              <w:rPr>
                <w:rFonts w:eastAsiaTheme="minorEastAsia" w:cs="Arial"/>
                <w:i/>
                <w:iCs/>
                <w:color w:val="00B050"/>
                <w:sz w:val="18"/>
                <w:szCs w:val="18"/>
              </w:rPr>
              <w:t>urstaki</w:t>
            </w:r>
            <w:proofErr w:type="spellEnd"/>
          </w:p>
        </w:tc>
        <w:tc>
          <w:tcPr>
            <w:tcW w:w="2146" w:type="dxa"/>
            <w:noWrap/>
            <w:hideMark/>
          </w:tcPr>
          <w:p w14:paraId="6BE0190F" w14:textId="77777777" w:rsidR="00337202" w:rsidRPr="00F221CC" w:rsidRDefault="00337202" w:rsidP="00337202">
            <w:pPr>
              <w:jc w:val="left"/>
              <w:rPr>
                <w:rFonts w:eastAsiaTheme="minorEastAsia" w:cs="Arial"/>
                <w:color w:val="00B050"/>
                <w:sz w:val="18"/>
                <w:szCs w:val="18"/>
              </w:rPr>
            </w:pPr>
            <w:r w:rsidRPr="00F221CC">
              <w:rPr>
                <w:rFonts w:eastAsiaTheme="minorEastAsia" w:cs="Arial"/>
                <w:color w:val="00B050"/>
                <w:sz w:val="18"/>
                <w:szCs w:val="18"/>
              </w:rPr>
              <w:t>Delfin WG</w:t>
            </w:r>
          </w:p>
        </w:tc>
        <w:tc>
          <w:tcPr>
            <w:tcW w:w="1539" w:type="dxa"/>
            <w:noWrap/>
            <w:hideMark/>
          </w:tcPr>
          <w:p w14:paraId="0F2E4020" w14:textId="77777777" w:rsidR="00337202" w:rsidRPr="00F221CC" w:rsidRDefault="00337202" w:rsidP="00337202">
            <w:pPr>
              <w:jc w:val="left"/>
              <w:rPr>
                <w:rFonts w:eastAsiaTheme="minorEastAsia" w:cs="Arial"/>
                <w:color w:val="00B050"/>
                <w:sz w:val="18"/>
                <w:szCs w:val="18"/>
              </w:rPr>
            </w:pPr>
            <w:r w:rsidRPr="00F221CC">
              <w:rPr>
                <w:rFonts w:eastAsiaTheme="minorEastAsia" w:cs="Arial"/>
                <w:color w:val="00B050"/>
                <w:sz w:val="18"/>
                <w:szCs w:val="18"/>
              </w:rPr>
              <w:t>0,5 kg/ha</w:t>
            </w:r>
          </w:p>
        </w:tc>
        <w:tc>
          <w:tcPr>
            <w:tcW w:w="1701" w:type="dxa"/>
            <w:noWrap/>
            <w:hideMark/>
          </w:tcPr>
          <w:p w14:paraId="7C5EBFD9" w14:textId="770EFDA9" w:rsidR="00337202" w:rsidRPr="00F221CC"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9F2D8D3" w14:textId="2E25C3AA" w:rsidR="00337202" w:rsidRPr="00F221CC" w:rsidRDefault="00337202" w:rsidP="00337202">
            <w:pPr>
              <w:jc w:val="left"/>
              <w:rPr>
                <w:rFonts w:eastAsiaTheme="minorEastAsia" w:cs="Arial"/>
                <w:color w:val="00B050"/>
                <w:sz w:val="18"/>
                <w:szCs w:val="18"/>
              </w:rPr>
            </w:pPr>
            <w:r w:rsidRPr="00F221CC">
              <w:rPr>
                <w:rFonts w:eastAsiaTheme="minorEastAsia" w:cs="Arial"/>
                <w:color w:val="00B050"/>
                <w:sz w:val="18"/>
                <w:szCs w:val="18"/>
              </w:rPr>
              <w:t>Uporaba največ 6-krat letno</w:t>
            </w:r>
            <w:r>
              <w:rPr>
                <w:rFonts w:eastAsiaTheme="minorEastAsia" w:cs="Arial"/>
                <w:color w:val="00B050"/>
                <w:sz w:val="18"/>
                <w:szCs w:val="18"/>
              </w:rPr>
              <w:t>.</w:t>
            </w:r>
          </w:p>
        </w:tc>
      </w:tr>
      <w:tr w:rsidR="00337202" w:rsidRPr="00FD45BA" w14:paraId="6459B46E" w14:textId="77777777" w:rsidTr="003546E6">
        <w:trPr>
          <w:trHeight w:val="662"/>
        </w:trPr>
        <w:tc>
          <w:tcPr>
            <w:tcW w:w="2547" w:type="dxa"/>
            <w:vMerge w:val="restart"/>
            <w:hideMark/>
          </w:tcPr>
          <w:p w14:paraId="24BC6923"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 xml:space="preserve">Južna </w:t>
            </w:r>
            <w:proofErr w:type="spellStart"/>
            <w:r w:rsidRPr="00FD45BA">
              <w:rPr>
                <w:rFonts w:eastAsiaTheme="minorEastAsia" w:cs="Arial"/>
                <w:b/>
                <w:bCs/>
                <w:sz w:val="18"/>
                <w:szCs w:val="18"/>
              </w:rPr>
              <w:t>plodovrtka</w:t>
            </w:r>
            <w:proofErr w:type="spellEnd"/>
            <w:r w:rsidRPr="00FD45BA">
              <w:rPr>
                <w:rFonts w:eastAsiaTheme="minorEastAsia" w:cs="Arial"/>
                <w:sz w:val="18"/>
                <w:szCs w:val="18"/>
              </w:rPr>
              <w:t xml:space="preserve"> (</w:t>
            </w:r>
            <w:proofErr w:type="spellStart"/>
            <w:r w:rsidRPr="00FD45BA">
              <w:rPr>
                <w:rFonts w:eastAsiaTheme="minorEastAsia" w:cs="Arial"/>
                <w:i/>
                <w:iCs/>
                <w:sz w:val="18"/>
                <w:szCs w:val="18"/>
              </w:rPr>
              <w:t>Helicoverpa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armigera</w:t>
            </w:r>
            <w:proofErr w:type="spellEnd"/>
            <w:r w:rsidRPr="00FD45BA">
              <w:rPr>
                <w:rFonts w:eastAsiaTheme="minorEastAsia" w:cs="Arial"/>
                <w:sz w:val="18"/>
                <w:szCs w:val="18"/>
              </w:rPr>
              <w:t>)</w:t>
            </w:r>
          </w:p>
        </w:tc>
        <w:tc>
          <w:tcPr>
            <w:tcW w:w="2977" w:type="dxa"/>
            <w:vMerge w:val="restart"/>
            <w:noWrap/>
            <w:hideMark/>
          </w:tcPr>
          <w:p w14:paraId="5716C17A" w14:textId="77777777" w:rsidR="00337202" w:rsidRDefault="00337202" w:rsidP="00337202">
            <w:pPr>
              <w:jc w:val="left"/>
              <w:rPr>
                <w:rFonts w:cs="Arial"/>
                <w:sz w:val="18"/>
                <w:szCs w:val="18"/>
              </w:rPr>
            </w:pPr>
            <w:r w:rsidRPr="00FD45BA">
              <w:rPr>
                <w:rFonts w:eastAsiaTheme="minorEastAsia" w:cs="Arial"/>
                <w:sz w:val="18"/>
                <w:szCs w:val="18"/>
              </w:rPr>
              <w:t> </w:t>
            </w:r>
            <w:r w:rsidRPr="00716FC4">
              <w:rPr>
                <w:rFonts w:cs="Arial"/>
                <w:b/>
                <w:bCs/>
                <w:sz w:val="18"/>
                <w:szCs w:val="18"/>
                <w:u w:val="single"/>
              </w:rPr>
              <w:t xml:space="preserve">Agrotehnični ukrepi:    </w:t>
            </w:r>
            <w:r w:rsidRPr="00716FC4">
              <w:rPr>
                <w:rFonts w:cs="Arial"/>
                <w:sz w:val="18"/>
                <w:szCs w:val="18"/>
              </w:rPr>
              <w:t xml:space="preserve">     </w:t>
            </w:r>
          </w:p>
          <w:p w14:paraId="451A6577" w14:textId="77777777" w:rsidR="00337202" w:rsidRDefault="00337202" w:rsidP="00B84EF7">
            <w:pPr>
              <w:pStyle w:val="Odstavekseznama"/>
              <w:numPr>
                <w:ilvl w:val="0"/>
                <w:numId w:val="82"/>
              </w:numPr>
              <w:ind w:left="177" w:hanging="141"/>
              <w:jc w:val="left"/>
              <w:rPr>
                <w:rFonts w:cs="Arial"/>
                <w:sz w:val="18"/>
                <w:szCs w:val="18"/>
              </w:rPr>
            </w:pPr>
            <w:r w:rsidRPr="00716FC4">
              <w:rPr>
                <w:rFonts w:cs="Arial"/>
                <w:sz w:val="18"/>
                <w:szCs w:val="18"/>
              </w:rPr>
              <w:t>intenzivno obdelovanje tal povzroči propad številnih gosenic,</w:t>
            </w:r>
          </w:p>
          <w:p w14:paraId="6B1A329D" w14:textId="2C5E9F84" w:rsidR="00337202" w:rsidRPr="00337202" w:rsidRDefault="00337202" w:rsidP="00B84EF7">
            <w:pPr>
              <w:pStyle w:val="Odstavekseznama"/>
              <w:numPr>
                <w:ilvl w:val="0"/>
                <w:numId w:val="82"/>
              </w:numPr>
              <w:ind w:left="177" w:hanging="141"/>
              <w:jc w:val="left"/>
              <w:rPr>
                <w:rFonts w:cs="Arial"/>
                <w:sz w:val="18"/>
                <w:szCs w:val="18"/>
              </w:rPr>
            </w:pPr>
            <w:r w:rsidRPr="00337202">
              <w:rPr>
                <w:rFonts w:cs="Arial"/>
                <w:sz w:val="18"/>
                <w:szCs w:val="18"/>
              </w:rPr>
              <w:t>uničevanje koruznice (mulčenje).</w:t>
            </w:r>
          </w:p>
        </w:tc>
        <w:tc>
          <w:tcPr>
            <w:tcW w:w="2693" w:type="dxa"/>
            <w:noWrap/>
            <w:hideMark/>
          </w:tcPr>
          <w:p w14:paraId="6714952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klorantraniliprol</w:t>
            </w:r>
            <w:proofErr w:type="spellEnd"/>
          </w:p>
        </w:tc>
        <w:tc>
          <w:tcPr>
            <w:tcW w:w="2146" w:type="dxa"/>
            <w:noWrap/>
            <w:hideMark/>
          </w:tcPr>
          <w:p w14:paraId="1BAA5355"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Coragen</w:t>
            </w:r>
            <w:proofErr w:type="spellEnd"/>
            <w:r w:rsidRPr="00FD45BA">
              <w:rPr>
                <w:rFonts w:eastAsiaTheme="minorEastAsia" w:cs="Arial"/>
                <w:sz w:val="18"/>
                <w:szCs w:val="18"/>
              </w:rPr>
              <w:t xml:space="preserve">  </w:t>
            </w:r>
          </w:p>
        </w:tc>
        <w:tc>
          <w:tcPr>
            <w:tcW w:w="1539" w:type="dxa"/>
            <w:noWrap/>
            <w:hideMark/>
          </w:tcPr>
          <w:p w14:paraId="704BA1C4"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0,125 L/ha</w:t>
            </w:r>
          </w:p>
        </w:tc>
        <w:tc>
          <w:tcPr>
            <w:tcW w:w="1701" w:type="dxa"/>
            <w:noWrap/>
            <w:hideMark/>
          </w:tcPr>
          <w:p w14:paraId="2089DDC2"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1</w:t>
            </w:r>
          </w:p>
        </w:tc>
        <w:tc>
          <w:tcPr>
            <w:tcW w:w="1721" w:type="dxa"/>
            <w:hideMark/>
          </w:tcPr>
          <w:p w14:paraId="640D1133" w14:textId="634EF759" w:rsidR="00337202" w:rsidRPr="00FD45BA" w:rsidRDefault="00337202"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37202" w:rsidRPr="00FD45BA" w14:paraId="2C9D7828" w14:textId="77777777" w:rsidTr="003546E6">
        <w:trPr>
          <w:trHeight w:val="416"/>
        </w:trPr>
        <w:tc>
          <w:tcPr>
            <w:tcW w:w="2547" w:type="dxa"/>
            <w:vMerge/>
            <w:hideMark/>
          </w:tcPr>
          <w:p w14:paraId="606BD72C" w14:textId="77777777" w:rsidR="00337202" w:rsidRPr="00FD45BA" w:rsidRDefault="00337202" w:rsidP="00337202">
            <w:pPr>
              <w:jc w:val="left"/>
              <w:rPr>
                <w:rFonts w:eastAsiaTheme="minorEastAsia" w:cs="Arial"/>
                <w:b/>
                <w:bCs/>
                <w:sz w:val="18"/>
                <w:szCs w:val="18"/>
              </w:rPr>
            </w:pPr>
          </w:p>
        </w:tc>
        <w:tc>
          <w:tcPr>
            <w:tcW w:w="2977" w:type="dxa"/>
            <w:vMerge/>
            <w:hideMark/>
          </w:tcPr>
          <w:p w14:paraId="242A8C73" w14:textId="77777777" w:rsidR="00337202" w:rsidRPr="00FD45BA" w:rsidRDefault="00337202" w:rsidP="00337202">
            <w:pPr>
              <w:jc w:val="left"/>
              <w:rPr>
                <w:rFonts w:eastAsiaTheme="minorEastAsia" w:cs="Arial"/>
                <w:sz w:val="18"/>
                <w:szCs w:val="18"/>
              </w:rPr>
            </w:pPr>
          </w:p>
        </w:tc>
        <w:tc>
          <w:tcPr>
            <w:tcW w:w="2693" w:type="dxa"/>
            <w:hideMark/>
          </w:tcPr>
          <w:p w14:paraId="0F5AECF9" w14:textId="52BE53BB" w:rsidR="00337202" w:rsidRPr="00AA1586" w:rsidRDefault="00337202" w:rsidP="00337202">
            <w:pPr>
              <w:jc w:val="left"/>
              <w:rPr>
                <w:rFonts w:eastAsiaTheme="minorEastAsia" w:cs="Arial"/>
                <w:i/>
                <w:iCs/>
                <w:color w:val="00B050"/>
                <w:sz w:val="18"/>
                <w:szCs w:val="18"/>
              </w:rPr>
            </w:pPr>
            <w:proofErr w:type="spellStart"/>
            <w:r w:rsidRPr="00AA1586">
              <w:rPr>
                <w:rFonts w:eastAsiaTheme="minorEastAsia" w:cs="Arial"/>
                <w:i/>
                <w:iCs/>
                <w:color w:val="00B050"/>
                <w:sz w:val="18"/>
                <w:szCs w:val="18"/>
              </w:rPr>
              <w:t>Bacillus</w:t>
            </w:r>
            <w:proofErr w:type="spellEnd"/>
            <w:r w:rsidRPr="00AA1586">
              <w:rPr>
                <w:rFonts w:eastAsiaTheme="minorEastAsia" w:cs="Arial"/>
                <w:i/>
                <w:iCs/>
                <w:color w:val="00B050"/>
                <w:sz w:val="18"/>
                <w:szCs w:val="18"/>
              </w:rPr>
              <w:t xml:space="preserve"> </w:t>
            </w:r>
            <w:proofErr w:type="spellStart"/>
            <w:r w:rsidRPr="00AA1586">
              <w:rPr>
                <w:rFonts w:eastAsiaTheme="minorEastAsia" w:cs="Arial"/>
                <w:i/>
                <w:iCs/>
                <w:color w:val="00B050"/>
                <w:sz w:val="18"/>
                <w:szCs w:val="18"/>
              </w:rPr>
              <w:t>thuringiensis</w:t>
            </w:r>
            <w:proofErr w:type="spellEnd"/>
            <w:r w:rsidRPr="00AA1586">
              <w:rPr>
                <w:rFonts w:eastAsiaTheme="minorEastAsia" w:cs="Arial"/>
                <w:color w:val="00B050"/>
                <w:sz w:val="18"/>
                <w:szCs w:val="18"/>
              </w:rPr>
              <w:t xml:space="preserve"> var </w:t>
            </w:r>
            <w:proofErr w:type="spellStart"/>
            <w:r w:rsidRPr="00AA1586">
              <w:rPr>
                <w:rFonts w:eastAsiaTheme="minorEastAsia" w:cs="Arial"/>
                <w:i/>
                <w:iCs/>
                <w:color w:val="00B050"/>
                <w:sz w:val="18"/>
                <w:szCs w:val="18"/>
              </w:rPr>
              <w:t>kurstaki</w:t>
            </w:r>
            <w:proofErr w:type="spellEnd"/>
          </w:p>
        </w:tc>
        <w:tc>
          <w:tcPr>
            <w:tcW w:w="2146" w:type="dxa"/>
            <w:noWrap/>
            <w:hideMark/>
          </w:tcPr>
          <w:p w14:paraId="2E41D417"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Delfin WG</w:t>
            </w:r>
          </w:p>
        </w:tc>
        <w:tc>
          <w:tcPr>
            <w:tcW w:w="1539" w:type="dxa"/>
            <w:noWrap/>
            <w:hideMark/>
          </w:tcPr>
          <w:p w14:paraId="2E7242B5"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0,5 kg/ha</w:t>
            </w:r>
          </w:p>
        </w:tc>
        <w:tc>
          <w:tcPr>
            <w:tcW w:w="1701" w:type="dxa"/>
            <w:noWrap/>
            <w:hideMark/>
          </w:tcPr>
          <w:p w14:paraId="7075F71D" w14:textId="73605466"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895F9CF" w14:textId="693F8E7E"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Uporaba največ 6-krat letno.</w:t>
            </w:r>
          </w:p>
        </w:tc>
      </w:tr>
      <w:tr w:rsidR="00337202" w:rsidRPr="00FD45BA" w14:paraId="59F00699" w14:textId="77777777" w:rsidTr="003546E6">
        <w:trPr>
          <w:trHeight w:val="720"/>
        </w:trPr>
        <w:tc>
          <w:tcPr>
            <w:tcW w:w="2547" w:type="dxa"/>
            <w:vMerge/>
            <w:hideMark/>
          </w:tcPr>
          <w:p w14:paraId="3017570C" w14:textId="77777777" w:rsidR="00337202" w:rsidRPr="00FD45BA" w:rsidRDefault="00337202" w:rsidP="00337202">
            <w:pPr>
              <w:jc w:val="left"/>
              <w:rPr>
                <w:rFonts w:eastAsiaTheme="minorEastAsia" w:cs="Arial"/>
                <w:b/>
                <w:bCs/>
                <w:sz w:val="18"/>
                <w:szCs w:val="18"/>
              </w:rPr>
            </w:pPr>
          </w:p>
        </w:tc>
        <w:tc>
          <w:tcPr>
            <w:tcW w:w="2977" w:type="dxa"/>
            <w:vMerge/>
            <w:hideMark/>
          </w:tcPr>
          <w:p w14:paraId="0A7329E6" w14:textId="77777777" w:rsidR="00337202" w:rsidRPr="00FD45BA" w:rsidRDefault="00337202" w:rsidP="00337202">
            <w:pPr>
              <w:jc w:val="left"/>
              <w:rPr>
                <w:rFonts w:eastAsiaTheme="minorEastAsia" w:cs="Arial"/>
                <w:sz w:val="18"/>
                <w:szCs w:val="18"/>
              </w:rPr>
            </w:pPr>
          </w:p>
        </w:tc>
        <w:tc>
          <w:tcPr>
            <w:tcW w:w="2693" w:type="dxa"/>
            <w:hideMark/>
          </w:tcPr>
          <w:p w14:paraId="7F1B1B6A" w14:textId="77777777" w:rsidR="00337202" w:rsidRPr="00AA1586" w:rsidRDefault="00337202" w:rsidP="00337202">
            <w:pPr>
              <w:jc w:val="left"/>
              <w:rPr>
                <w:rFonts w:eastAsiaTheme="minorEastAsia" w:cs="Arial"/>
                <w:i/>
                <w:iCs/>
                <w:color w:val="00B050"/>
                <w:sz w:val="18"/>
                <w:szCs w:val="18"/>
              </w:rPr>
            </w:pPr>
            <w:proofErr w:type="spellStart"/>
            <w:r w:rsidRPr="00AA1586">
              <w:rPr>
                <w:rFonts w:eastAsiaTheme="minorEastAsia" w:cs="Arial"/>
                <w:i/>
                <w:iCs/>
                <w:color w:val="00B050"/>
                <w:sz w:val="18"/>
                <w:szCs w:val="18"/>
              </w:rPr>
              <w:t>Bacillus</w:t>
            </w:r>
            <w:proofErr w:type="spellEnd"/>
            <w:r w:rsidRPr="00AA1586">
              <w:rPr>
                <w:rFonts w:eastAsiaTheme="minorEastAsia" w:cs="Arial"/>
                <w:i/>
                <w:iCs/>
                <w:color w:val="00B050"/>
                <w:sz w:val="18"/>
                <w:szCs w:val="18"/>
              </w:rPr>
              <w:t xml:space="preserve"> </w:t>
            </w:r>
            <w:proofErr w:type="spellStart"/>
            <w:r w:rsidRPr="00AA1586">
              <w:rPr>
                <w:rFonts w:eastAsiaTheme="minorEastAsia" w:cs="Arial"/>
                <w:i/>
                <w:iCs/>
                <w:color w:val="00B050"/>
                <w:sz w:val="18"/>
                <w:szCs w:val="18"/>
              </w:rPr>
              <w:t>thuringiensis</w:t>
            </w:r>
            <w:proofErr w:type="spellEnd"/>
            <w:r w:rsidRPr="00AA1586">
              <w:rPr>
                <w:rFonts w:eastAsiaTheme="minorEastAsia" w:cs="Arial"/>
                <w:color w:val="00B050"/>
                <w:sz w:val="18"/>
                <w:szCs w:val="18"/>
              </w:rPr>
              <w:t xml:space="preserve"> var. </w:t>
            </w:r>
            <w:proofErr w:type="spellStart"/>
            <w:r w:rsidRPr="00AA1586">
              <w:rPr>
                <w:rFonts w:eastAsiaTheme="minorEastAsia" w:cs="Arial"/>
                <w:i/>
                <w:iCs/>
                <w:color w:val="00B050"/>
                <w:sz w:val="18"/>
                <w:szCs w:val="18"/>
              </w:rPr>
              <w:t>aizawai</w:t>
            </w:r>
            <w:proofErr w:type="spellEnd"/>
          </w:p>
        </w:tc>
        <w:tc>
          <w:tcPr>
            <w:tcW w:w="2146" w:type="dxa"/>
            <w:noWrap/>
            <w:hideMark/>
          </w:tcPr>
          <w:p w14:paraId="4DF7C0EC"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Agree</w:t>
            </w:r>
            <w:proofErr w:type="spellEnd"/>
            <w:r w:rsidRPr="00AA1586">
              <w:rPr>
                <w:rFonts w:eastAsiaTheme="minorEastAsia" w:cs="Arial"/>
                <w:color w:val="00B050"/>
                <w:sz w:val="18"/>
                <w:szCs w:val="18"/>
              </w:rPr>
              <w:t xml:space="preserve"> WG  </w:t>
            </w:r>
          </w:p>
        </w:tc>
        <w:tc>
          <w:tcPr>
            <w:tcW w:w="1539" w:type="dxa"/>
            <w:noWrap/>
            <w:hideMark/>
          </w:tcPr>
          <w:p w14:paraId="34B0EAB0"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1 kg/ha</w:t>
            </w:r>
          </w:p>
        </w:tc>
        <w:tc>
          <w:tcPr>
            <w:tcW w:w="1701" w:type="dxa"/>
            <w:noWrap/>
            <w:hideMark/>
          </w:tcPr>
          <w:p w14:paraId="02282A53" w14:textId="046C763F"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59EC5119" w14:textId="6A9F0965"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Na istem zemljišču  3-krat v rastni sezoni</w:t>
            </w:r>
            <w:r>
              <w:rPr>
                <w:rFonts w:eastAsiaTheme="minorEastAsia" w:cs="Arial"/>
                <w:color w:val="00B050"/>
                <w:sz w:val="18"/>
                <w:szCs w:val="18"/>
              </w:rPr>
              <w:t>.</w:t>
            </w:r>
          </w:p>
        </w:tc>
      </w:tr>
      <w:tr w:rsidR="003546E6" w:rsidRPr="00FD45BA" w14:paraId="051A116C" w14:textId="77777777" w:rsidTr="003546E6">
        <w:trPr>
          <w:trHeight w:val="383"/>
        </w:trPr>
        <w:tc>
          <w:tcPr>
            <w:tcW w:w="2547" w:type="dxa"/>
            <w:vMerge/>
            <w:hideMark/>
          </w:tcPr>
          <w:p w14:paraId="6839F63E" w14:textId="77777777" w:rsidR="003546E6" w:rsidRPr="00FD45BA" w:rsidRDefault="003546E6" w:rsidP="00337202">
            <w:pPr>
              <w:jc w:val="left"/>
              <w:rPr>
                <w:rFonts w:eastAsiaTheme="minorEastAsia" w:cs="Arial"/>
                <w:b/>
                <w:bCs/>
                <w:sz w:val="18"/>
                <w:szCs w:val="18"/>
              </w:rPr>
            </w:pPr>
          </w:p>
        </w:tc>
        <w:tc>
          <w:tcPr>
            <w:tcW w:w="2977" w:type="dxa"/>
            <w:vMerge/>
            <w:hideMark/>
          </w:tcPr>
          <w:p w14:paraId="12A8A07D" w14:textId="77777777" w:rsidR="003546E6" w:rsidRPr="00FD45BA" w:rsidRDefault="003546E6" w:rsidP="00337202">
            <w:pPr>
              <w:jc w:val="left"/>
              <w:rPr>
                <w:rFonts w:eastAsiaTheme="minorEastAsia" w:cs="Arial"/>
                <w:sz w:val="18"/>
                <w:szCs w:val="18"/>
              </w:rPr>
            </w:pPr>
          </w:p>
        </w:tc>
        <w:tc>
          <w:tcPr>
            <w:tcW w:w="2693" w:type="dxa"/>
            <w:vMerge w:val="restart"/>
            <w:noWrap/>
            <w:hideMark/>
          </w:tcPr>
          <w:p w14:paraId="6A218777" w14:textId="3CBB20BB"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klorantraniliprol</w:t>
            </w:r>
            <w:proofErr w:type="spellEnd"/>
            <w:r>
              <w:rPr>
                <w:rFonts w:eastAsiaTheme="minorEastAsia" w:cs="Arial"/>
                <w:sz w:val="18"/>
                <w:szCs w:val="18"/>
              </w:rPr>
              <w:t xml:space="preserve"> </w:t>
            </w:r>
          </w:p>
        </w:tc>
        <w:tc>
          <w:tcPr>
            <w:tcW w:w="2146" w:type="dxa"/>
            <w:noWrap/>
            <w:hideMark/>
          </w:tcPr>
          <w:p w14:paraId="2356D8F1" w14:textId="77777777" w:rsidR="003546E6" w:rsidRPr="00FD45BA" w:rsidRDefault="003546E6" w:rsidP="00337202">
            <w:pPr>
              <w:jc w:val="left"/>
              <w:rPr>
                <w:rFonts w:eastAsiaTheme="minorEastAsia" w:cs="Arial"/>
                <w:sz w:val="18"/>
                <w:szCs w:val="18"/>
              </w:rPr>
            </w:pPr>
            <w:proofErr w:type="spellStart"/>
            <w:r w:rsidRPr="00FD45BA">
              <w:rPr>
                <w:rFonts w:eastAsiaTheme="minorEastAsia" w:cs="Arial"/>
                <w:sz w:val="18"/>
                <w:szCs w:val="18"/>
              </w:rPr>
              <w:t>Voliam</w:t>
            </w:r>
            <w:proofErr w:type="spellEnd"/>
          </w:p>
        </w:tc>
        <w:tc>
          <w:tcPr>
            <w:tcW w:w="1539" w:type="dxa"/>
            <w:vMerge w:val="restart"/>
            <w:noWrap/>
            <w:hideMark/>
          </w:tcPr>
          <w:p w14:paraId="55CD60ED" w14:textId="77777777" w:rsidR="003546E6" w:rsidRPr="00FD45BA" w:rsidRDefault="003546E6" w:rsidP="00337202">
            <w:pPr>
              <w:jc w:val="left"/>
              <w:rPr>
                <w:rFonts w:eastAsiaTheme="minorEastAsia" w:cs="Arial"/>
                <w:sz w:val="18"/>
                <w:szCs w:val="18"/>
              </w:rPr>
            </w:pPr>
            <w:r w:rsidRPr="00FD45BA">
              <w:rPr>
                <w:rFonts w:eastAsiaTheme="minorEastAsia" w:cs="Arial"/>
                <w:sz w:val="18"/>
                <w:szCs w:val="18"/>
              </w:rPr>
              <w:t>0,125 L/ha</w:t>
            </w:r>
          </w:p>
        </w:tc>
        <w:tc>
          <w:tcPr>
            <w:tcW w:w="1701" w:type="dxa"/>
            <w:vMerge w:val="restart"/>
            <w:noWrap/>
            <w:hideMark/>
          </w:tcPr>
          <w:p w14:paraId="430C59F6" w14:textId="3BAF8362" w:rsidR="003546E6" w:rsidRPr="00FD45BA" w:rsidRDefault="003546E6" w:rsidP="00337202">
            <w:pPr>
              <w:jc w:val="left"/>
              <w:rPr>
                <w:rFonts w:eastAsiaTheme="minorEastAsia" w:cs="Arial"/>
                <w:sz w:val="18"/>
                <w:szCs w:val="18"/>
              </w:rPr>
            </w:pPr>
            <w:r>
              <w:rPr>
                <w:rFonts w:eastAsiaTheme="minorEastAsia" w:cs="Arial"/>
                <w:sz w:val="18"/>
                <w:szCs w:val="18"/>
              </w:rPr>
              <w:t>2</w:t>
            </w:r>
            <w:r w:rsidRPr="00FD45BA">
              <w:rPr>
                <w:rFonts w:eastAsiaTheme="minorEastAsia" w:cs="Arial"/>
                <w:sz w:val="18"/>
                <w:szCs w:val="18"/>
              </w:rPr>
              <w:t>1</w:t>
            </w:r>
          </w:p>
        </w:tc>
        <w:tc>
          <w:tcPr>
            <w:tcW w:w="1721" w:type="dxa"/>
            <w:vMerge w:val="restart"/>
            <w:hideMark/>
          </w:tcPr>
          <w:p w14:paraId="4BE4017E" w14:textId="65FA9E2E" w:rsidR="003546E6" w:rsidRPr="00FD45BA" w:rsidRDefault="003546E6" w:rsidP="00337202">
            <w:pPr>
              <w:jc w:val="left"/>
              <w:rPr>
                <w:rFonts w:eastAsiaTheme="minorEastAsia" w:cs="Arial"/>
                <w:sz w:val="18"/>
                <w:szCs w:val="18"/>
              </w:rPr>
            </w:pPr>
            <w:r>
              <w:rPr>
                <w:rFonts w:eastAsiaTheme="minorEastAsia" w:cs="Arial"/>
                <w:sz w:val="18"/>
                <w:szCs w:val="18"/>
              </w:rPr>
              <w:t>Manjša uporaba</w:t>
            </w:r>
            <w:r w:rsidRPr="00FD45BA">
              <w:rPr>
                <w:rFonts w:eastAsiaTheme="minorEastAsia" w:cs="Arial"/>
                <w:sz w:val="18"/>
                <w:szCs w:val="18"/>
              </w:rPr>
              <w:t xml:space="preserve">. Na istem zemljišču 2-krat v rastni sezoni.                              </w:t>
            </w:r>
          </w:p>
        </w:tc>
      </w:tr>
      <w:tr w:rsidR="003546E6" w:rsidRPr="00FD45BA" w14:paraId="0D709B18" w14:textId="77777777" w:rsidTr="003546E6">
        <w:trPr>
          <w:trHeight w:val="265"/>
        </w:trPr>
        <w:tc>
          <w:tcPr>
            <w:tcW w:w="2547" w:type="dxa"/>
            <w:vMerge/>
          </w:tcPr>
          <w:p w14:paraId="5FBA01F5" w14:textId="77777777" w:rsidR="003546E6" w:rsidRPr="00FD45BA" w:rsidRDefault="003546E6" w:rsidP="00337202">
            <w:pPr>
              <w:jc w:val="left"/>
              <w:rPr>
                <w:rFonts w:eastAsiaTheme="minorEastAsia" w:cs="Arial"/>
                <w:b/>
                <w:bCs/>
                <w:sz w:val="18"/>
                <w:szCs w:val="18"/>
              </w:rPr>
            </w:pPr>
          </w:p>
        </w:tc>
        <w:tc>
          <w:tcPr>
            <w:tcW w:w="2977" w:type="dxa"/>
            <w:vMerge/>
          </w:tcPr>
          <w:p w14:paraId="7DEA0238" w14:textId="77777777" w:rsidR="003546E6" w:rsidRPr="00FD45BA" w:rsidRDefault="003546E6" w:rsidP="00337202">
            <w:pPr>
              <w:jc w:val="left"/>
              <w:rPr>
                <w:rFonts w:eastAsiaTheme="minorEastAsia" w:cs="Arial"/>
                <w:sz w:val="18"/>
                <w:szCs w:val="18"/>
              </w:rPr>
            </w:pPr>
          </w:p>
        </w:tc>
        <w:tc>
          <w:tcPr>
            <w:tcW w:w="2693" w:type="dxa"/>
            <w:vMerge/>
            <w:noWrap/>
          </w:tcPr>
          <w:p w14:paraId="156425F8" w14:textId="77777777" w:rsidR="003546E6" w:rsidRDefault="003546E6" w:rsidP="00337202">
            <w:pPr>
              <w:jc w:val="left"/>
              <w:rPr>
                <w:rFonts w:eastAsiaTheme="minorEastAsia" w:cs="Arial"/>
                <w:sz w:val="18"/>
                <w:szCs w:val="18"/>
              </w:rPr>
            </w:pPr>
          </w:p>
        </w:tc>
        <w:tc>
          <w:tcPr>
            <w:tcW w:w="2146" w:type="dxa"/>
            <w:noWrap/>
          </w:tcPr>
          <w:p w14:paraId="3E1145E1" w14:textId="3CD9C2C5" w:rsidR="003546E6" w:rsidRPr="00FD45BA" w:rsidRDefault="003546E6" w:rsidP="00337202">
            <w:pPr>
              <w:jc w:val="left"/>
              <w:rPr>
                <w:rFonts w:eastAsiaTheme="minorEastAsia" w:cs="Arial"/>
                <w:sz w:val="18"/>
                <w:szCs w:val="18"/>
              </w:rPr>
            </w:pPr>
            <w:proofErr w:type="spellStart"/>
            <w:r>
              <w:rPr>
                <w:rFonts w:eastAsiaTheme="minorEastAsia" w:cs="Arial"/>
                <w:sz w:val="18"/>
                <w:szCs w:val="18"/>
              </w:rPr>
              <w:t>Shenzi</w:t>
            </w:r>
            <w:proofErr w:type="spellEnd"/>
            <w:r>
              <w:rPr>
                <w:rFonts w:eastAsiaTheme="minorEastAsia" w:cs="Arial"/>
                <w:sz w:val="18"/>
                <w:szCs w:val="18"/>
              </w:rPr>
              <w:t xml:space="preserve"> 200 SC</w:t>
            </w:r>
          </w:p>
        </w:tc>
        <w:tc>
          <w:tcPr>
            <w:tcW w:w="1539" w:type="dxa"/>
            <w:vMerge/>
            <w:noWrap/>
          </w:tcPr>
          <w:p w14:paraId="37B297B7" w14:textId="77777777" w:rsidR="003546E6" w:rsidRPr="00FD45BA" w:rsidRDefault="003546E6" w:rsidP="00337202">
            <w:pPr>
              <w:jc w:val="left"/>
              <w:rPr>
                <w:rFonts w:eastAsiaTheme="minorEastAsia" w:cs="Arial"/>
                <w:sz w:val="18"/>
                <w:szCs w:val="18"/>
              </w:rPr>
            </w:pPr>
          </w:p>
        </w:tc>
        <w:tc>
          <w:tcPr>
            <w:tcW w:w="1701" w:type="dxa"/>
            <w:vMerge/>
            <w:noWrap/>
          </w:tcPr>
          <w:p w14:paraId="59730C30" w14:textId="77777777" w:rsidR="003546E6" w:rsidRPr="00FD45BA" w:rsidRDefault="003546E6" w:rsidP="00337202">
            <w:pPr>
              <w:jc w:val="left"/>
              <w:rPr>
                <w:rFonts w:eastAsiaTheme="minorEastAsia" w:cs="Arial"/>
                <w:sz w:val="18"/>
                <w:szCs w:val="18"/>
              </w:rPr>
            </w:pPr>
          </w:p>
        </w:tc>
        <w:tc>
          <w:tcPr>
            <w:tcW w:w="1721" w:type="dxa"/>
            <w:vMerge/>
          </w:tcPr>
          <w:p w14:paraId="2DA77CEF" w14:textId="77777777" w:rsidR="003546E6" w:rsidRDefault="003546E6" w:rsidP="00337202">
            <w:pPr>
              <w:jc w:val="left"/>
              <w:rPr>
                <w:rFonts w:eastAsiaTheme="minorEastAsia" w:cs="Arial"/>
                <w:sz w:val="18"/>
                <w:szCs w:val="18"/>
              </w:rPr>
            </w:pPr>
          </w:p>
        </w:tc>
      </w:tr>
      <w:tr w:rsidR="00337202" w:rsidRPr="00FD45BA" w14:paraId="16F78A93" w14:textId="77777777" w:rsidTr="003546E6">
        <w:trPr>
          <w:trHeight w:val="699"/>
        </w:trPr>
        <w:tc>
          <w:tcPr>
            <w:tcW w:w="2547" w:type="dxa"/>
            <w:vMerge/>
            <w:hideMark/>
          </w:tcPr>
          <w:p w14:paraId="541B1D1F" w14:textId="77777777" w:rsidR="00337202" w:rsidRPr="00FD45BA" w:rsidRDefault="00337202" w:rsidP="00337202">
            <w:pPr>
              <w:jc w:val="left"/>
              <w:rPr>
                <w:rFonts w:eastAsiaTheme="minorEastAsia" w:cs="Arial"/>
                <w:b/>
                <w:bCs/>
                <w:sz w:val="18"/>
                <w:szCs w:val="18"/>
              </w:rPr>
            </w:pPr>
          </w:p>
        </w:tc>
        <w:tc>
          <w:tcPr>
            <w:tcW w:w="2977" w:type="dxa"/>
            <w:vMerge/>
            <w:hideMark/>
          </w:tcPr>
          <w:p w14:paraId="2F3913A4" w14:textId="77777777" w:rsidR="00337202" w:rsidRPr="00FD45BA" w:rsidRDefault="00337202" w:rsidP="00337202">
            <w:pPr>
              <w:jc w:val="left"/>
              <w:rPr>
                <w:rFonts w:eastAsiaTheme="minorEastAsia" w:cs="Arial"/>
                <w:sz w:val="18"/>
                <w:szCs w:val="18"/>
              </w:rPr>
            </w:pPr>
          </w:p>
        </w:tc>
        <w:tc>
          <w:tcPr>
            <w:tcW w:w="2693" w:type="dxa"/>
            <w:noWrap/>
            <w:hideMark/>
          </w:tcPr>
          <w:p w14:paraId="3BB34B34"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deltametrin</w:t>
            </w:r>
            <w:proofErr w:type="spellEnd"/>
          </w:p>
        </w:tc>
        <w:tc>
          <w:tcPr>
            <w:tcW w:w="2146" w:type="dxa"/>
            <w:noWrap/>
            <w:hideMark/>
          </w:tcPr>
          <w:p w14:paraId="6858CE73"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Decis</w:t>
            </w:r>
            <w:proofErr w:type="spellEnd"/>
            <w:r w:rsidRPr="00FD45BA">
              <w:rPr>
                <w:rFonts w:eastAsiaTheme="minorEastAsia" w:cs="Arial"/>
                <w:sz w:val="18"/>
                <w:szCs w:val="18"/>
              </w:rPr>
              <w:t xml:space="preserve"> 100 EC</w:t>
            </w:r>
          </w:p>
        </w:tc>
        <w:tc>
          <w:tcPr>
            <w:tcW w:w="1539" w:type="dxa"/>
            <w:noWrap/>
            <w:hideMark/>
          </w:tcPr>
          <w:p w14:paraId="31F4F356"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0,075 L/ha</w:t>
            </w:r>
          </w:p>
        </w:tc>
        <w:tc>
          <w:tcPr>
            <w:tcW w:w="1701" w:type="dxa"/>
            <w:noWrap/>
            <w:hideMark/>
          </w:tcPr>
          <w:p w14:paraId="1D27F0C1"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30</w:t>
            </w:r>
          </w:p>
        </w:tc>
        <w:tc>
          <w:tcPr>
            <w:tcW w:w="1721" w:type="dxa"/>
            <w:hideMark/>
          </w:tcPr>
          <w:p w14:paraId="204BCCAB" w14:textId="5A141B05" w:rsidR="00337202" w:rsidRPr="00FD45BA" w:rsidRDefault="00337202" w:rsidP="00337202">
            <w:pPr>
              <w:jc w:val="left"/>
              <w:rPr>
                <w:rFonts w:eastAsiaTheme="minorEastAsia" w:cs="Arial"/>
                <w:sz w:val="18"/>
                <w:szCs w:val="18"/>
              </w:rPr>
            </w:pPr>
            <w:r w:rsidRPr="00FD45BA">
              <w:rPr>
                <w:rFonts w:eastAsiaTheme="minorEastAsia" w:cs="Arial"/>
                <w:sz w:val="18"/>
                <w:szCs w:val="18"/>
              </w:rPr>
              <w:t xml:space="preserve">1-kratna uporaba v rastni sezoni.                                                             </w:t>
            </w:r>
          </w:p>
        </w:tc>
      </w:tr>
      <w:tr w:rsidR="00337202" w:rsidRPr="00FD45BA" w14:paraId="7BAA9884" w14:textId="77777777" w:rsidTr="003546E6">
        <w:trPr>
          <w:trHeight w:val="920"/>
        </w:trPr>
        <w:tc>
          <w:tcPr>
            <w:tcW w:w="2547" w:type="dxa"/>
            <w:hideMark/>
          </w:tcPr>
          <w:p w14:paraId="0C219DFD"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Kapusovi bolhači</w:t>
            </w:r>
            <w:r w:rsidRPr="00FD45BA">
              <w:rPr>
                <w:rFonts w:eastAsiaTheme="minorEastAsia" w:cs="Arial"/>
                <w:sz w:val="18"/>
                <w:szCs w:val="18"/>
              </w:rPr>
              <w:t xml:space="preserve"> (</w:t>
            </w:r>
            <w:proofErr w:type="spellStart"/>
            <w:r w:rsidRPr="00FD45BA">
              <w:rPr>
                <w:rFonts w:eastAsiaTheme="minorEastAsia" w:cs="Arial"/>
                <w:i/>
                <w:iCs/>
                <w:sz w:val="18"/>
                <w:szCs w:val="18"/>
              </w:rPr>
              <w:t>Phyllotreta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nemorum</w:t>
            </w:r>
            <w:proofErr w:type="spellEnd"/>
            <w:r w:rsidRPr="00FD45BA">
              <w:rPr>
                <w:rFonts w:eastAsiaTheme="minorEastAsia" w:cs="Arial"/>
                <w:i/>
                <w:iCs/>
                <w:sz w:val="18"/>
                <w:szCs w:val="18"/>
              </w:rPr>
              <w:t xml:space="preserve">, Ph. </w:t>
            </w:r>
            <w:proofErr w:type="spellStart"/>
            <w:r w:rsidRPr="00FD45BA">
              <w:rPr>
                <w:rFonts w:eastAsiaTheme="minorEastAsia" w:cs="Arial"/>
                <w:i/>
                <w:iCs/>
                <w:sz w:val="18"/>
                <w:szCs w:val="18"/>
              </w:rPr>
              <w:t>atra</w:t>
            </w:r>
            <w:proofErr w:type="spellEnd"/>
            <w:r w:rsidRPr="00FD45BA">
              <w:rPr>
                <w:rFonts w:eastAsiaTheme="minorEastAsia" w:cs="Arial"/>
                <w:i/>
                <w:iCs/>
                <w:sz w:val="18"/>
                <w:szCs w:val="18"/>
              </w:rPr>
              <w:t xml:space="preserve">, Ph. </w:t>
            </w:r>
            <w:proofErr w:type="spellStart"/>
            <w:r w:rsidRPr="00FD45BA">
              <w:rPr>
                <w:rFonts w:eastAsiaTheme="minorEastAsia" w:cs="Arial"/>
                <w:i/>
                <w:iCs/>
                <w:sz w:val="18"/>
                <w:szCs w:val="18"/>
              </w:rPr>
              <w:t>nigripes</w:t>
            </w:r>
            <w:proofErr w:type="spellEnd"/>
            <w:r w:rsidRPr="00FD45BA">
              <w:rPr>
                <w:rFonts w:eastAsiaTheme="minorEastAsia" w:cs="Arial"/>
                <w:i/>
                <w:iCs/>
                <w:sz w:val="18"/>
                <w:szCs w:val="18"/>
              </w:rPr>
              <w:t xml:space="preserve">, Ph. </w:t>
            </w:r>
            <w:proofErr w:type="spellStart"/>
            <w:r w:rsidRPr="00FD45BA">
              <w:rPr>
                <w:rFonts w:eastAsiaTheme="minorEastAsia" w:cs="Arial"/>
                <w:i/>
                <w:iCs/>
                <w:sz w:val="18"/>
                <w:szCs w:val="18"/>
              </w:rPr>
              <w:t>Undulata</w:t>
            </w:r>
            <w:proofErr w:type="spellEnd"/>
            <w:r w:rsidRPr="00FD45BA">
              <w:rPr>
                <w:rFonts w:eastAsiaTheme="minorEastAsia" w:cs="Arial"/>
                <w:i/>
                <w:iCs/>
                <w:sz w:val="18"/>
                <w:szCs w:val="18"/>
              </w:rPr>
              <w:t>)</w:t>
            </w:r>
          </w:p>
        </w:tc>
        <w:tc>
          <w:tcPr>
            <w:tcW w:w="2977" w:type="dxa"/>
            <w:hideMark/>
          </w:tcPr>
          <w:p w14:paraId="78C70A60" w14:textId="77777777" w:rsidR="0062527C" w:rsidRDefault="00337202" w:rsidP="0062527C">
            <w:pPr>
              <w:jc w:val="left"/>
              <w:rPr>
                <w:rFonts w:cs="Arial"/>
                <w:b/>
                <w:bCs/>
                <w:sz w:val="18"/>
                <w:szCs w:val="18"/>
                <w:u w:val="single"/>
              </w:rPr>
            </w:pPr>
            <w:r w:rsidRPr="00FD45BA">
              <w:rPr>
                <w:rFonts w:eastAsiaTheme="minorEastAsia" w:cs="Arial"/>
                <w:sz w:val="18"/>
                <w:szCs w:val="18"/>
              </w:rPr>
              <w:t> </w:t>
            </w:r>
            <w:r w:rsidR="0062527C">
              <w:rPr>
                <w:rFonts w:cs="Arial"/>
                <w:b/>
                <w:bCs/>
                <w:sz w:val="18"/>
                <w:szCs w:val="18"/>
                <w:u w:val="single"/>
              </w:rPr>
              <w:t>Agrotehnični ukrepi:</w:t>
            </w:r>
          </w:p>
          <w:p w14:paraId="19B15752" w14:textId="77777777" w:rsidR="0062527C" w:rsidRDefault="0062527C" w:rsidP="00B84EF7">
            <w:pPr>
              <w:pStyle w:val="Odstavekseznama"/>
              <w:numPr>
                <w:ilvl w:val="0"/>
                <w:numId w:val="371"/>
              </w:numPr>
              <w:ind w:left="178" w:hanging="141"/>
              <w:jc w:val="left"/>
              <w:rPr>
                <w:rFonts w:cs="Arial"/>
                <w:sz w:val="18"/>
                <w:szCs w:val="18"/>
              </w:rPr>
            </w:pPr>
            <w:r>
              <w:rPr>
                <w:rFonts w:cs="Arial"/>
                <w:sz w:val="18"/>
                <w:szCs w:val="18"/>
              </w:rPr>
              <w:t xml:space="preserve">motenje razmnoževanja bolhačev z namakanjem, ki povečuje vlago v tleh in tudi v </w:t>
            </w:r>
            <w:proofErr w:type="spellStart"/>
            <w:r>
              <w:rPr>
                <w:rFonts w:cs="Arial"/>
                <w:sz w:val="18"/>
                <w:szCs w:val="18"/>
              </w:rPr>
              <w:t>prizemnem</w:t>
            </w:r>
            <w:proofErr w:type="spellEnd"/>
            <w:r>
              <w:rPr>
                <w:rFonts w:cs="Arial"/>
                <w:sz w:val="18"/>
                <w:szCs w:val="18"/>
              </w:rPr>
              <w:t xml:space="preserve"> sloju, </w:t>
            </w:r>
          </w:p>
          <w:p w14:paraId="00B6A9FD" w14:textId="21A6DE78" w:rsidR="00337202" w:rsidRPr="0062527C" w:rsidRDefault="0062527C" w:rsidP="00B84EF7">
            <w:pPr>
              <w:pStyle w:val="Odstavekseznama"/>
              <w:numPr>
                <w:ilvl w:val="0"/>
                <w:numId w:val="371"/>
              </w:numPr>
              <w:ind w:left="178" w:hanging="141"/>
              <w:jc w:val="left"/>
              <w:rPr>
                <w:rFonts w:cs="Arial"/>
                <w:sz w:val="18"/>
                <w:szCs w:val="18"/>
              </w:rPr>
            </w:pPr>
            <w:r w:rsidRPr="0062527C">
              <w:rPr>
                <w:rFonts w:cs="Arial"/>
                <w:sz w:val="18"/>
                <w:szCs w:val="18"/>
              </w:rPr>
              <w:t>z izvajanjem ostalih ukrepov (</w:t>
            </w:r>
            <w:proofErr w:type="spellStart"/>
            <w:r w:rsidRPr="0062527C">
              <w:rPr>
                <w:rFonts w:cs="Arial"/>
                <w:sz w:val="18"/>
                <w:szCs w:val="18"/>
              </w:rPr>
              <w:t>šitok</w:t>
            </w:r>
            <w:proofErr w:type="spellEnd"/>
            <w:r w:rsidRPr="0062527C">
              <w:rPr>
                <w:rFonts w:cs="Arial"/>
                <w:sz w:val="18"/>
                <w:szCs w:val="18"/>
              </w:rPr>
              <w:t xml:space="preserve"> kolobar, prekrivanje posevka, </w:t>
            </w:r>
            <w:proofErr w:type="spellStart"/>
            <w:r w:rsidRPr="0062527C">
              <w:rPr>
                <w:rFonts w:cs="Arial"/>
                <w:sz w:val="18"/>
                <w:szCs w:val="18"/>
              </w:rPr>
              <w:t>plito</w:t>
            </w:r>
            <w:proofErr w:type="spellEnd"/>
            <w:r w:rsidRPr="0062527C">
              <w:rPr>
                <w:rFonts w:cs="Arial"/>
                <w:sz w:val="18"/>
                <w:szCs w:val="18"/>
              </w:rPr>
              <w:t xml:space="preserve"> okopavanje, </w:t>
            </w:r>
            <w:proofErr w:type="spellStart"/>
            <w:r w:rsidRPr="0062527C">
              <w:rPr>
                <w:rFonts w:cs="Arial"/>
                <w:sz w:val="18"/>
                <w:szCs w:val="18"/>
              </w:rPr>
              <w:t>oroševanje</w:t>
            </w:r>
            <w:proofErr w:type="spellEnd"/>
            <w:r w:rsidRPr="0062527C">
              <w:rPr>
                <w:rFonts w:cs="Arial"/>
                <w:sz w:val="18"/>
                <w:szCs w:val="18"/>
              </w:rPr>
              <w:t xml:space="preserve"> rastlin, zatiranje plevelov in podobno) </w:t>
            </w:r>
            <w:r w:rsidRPr="0062527C">
              <w:rPr>
                <w:rFonts w:cs="Arial"/>
                <w:sz w:val="18"/>
                <w:szCs w:val="18"/>
              </w:rPr>
              <w:lastRenderedPageBreak/>
              <w:t>pripomoremo, da se mlade rastline hitro razvijajo in so tako manj dovzetne za napad bolhačev.</w:t>
            </w:r>
          </w:p>
        </w:tc>
        <w:tc>
          <w:tcPr>
            <w:tcW w:w="2693" w:type="dxa"/>
            <w:noWrap/>
            <w:hideMark/>
          </w:tcPr>
          <w:p w14:paraId="7AA3EF6D"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lastRenderedPageBreak/>
              <w:t>deltametrin</w:t>
            </w:r>
            <w:proofErr w:type="spellEnd"/>
          </w:p>
        </w:tc>
        <w:tc>
          <w:tcPr>
            <w:tcW w:w="2146" w:type="dxa"/>
            <w:noWrap/>
            <w:hideMark/>
          </w:tcPr>
          <w:p w14:paraId="7E25225B"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Decis</w:t>
            </w:r>
            <w:proofErr w:type="spellEnd"/>
            <w:r w:rsidRPr="00FD45BA">
              <w:rPr>
                <w:rFonts w:eastAsiaTheme="minorEastAsia" w:cs="Arial"/>
                <w:sz w:val="18"/>
                <w:szCs w:val="18"/>
              </w:rPr>
              <w:t xml:space="preserve"> 100 EC</w:t>
            </w:r>
          </w:p>
        </w:tc>
        <w:tc>
          <w:tcPr>
            <w:tcW w:w="1539" w:type="dxa"/>
            <w:noWrap/>
            <w:hideMark/>
          </w:tcPr>
          <w:p w14:paraId="71A3E8E1"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0,075 L/ha</w:t>
            </w:r>
          </w:p>
        </w:tc>
        <w:tc>
          <w:tcPr>
            <w:tcW w:w="1701" w:type="dxa"/>
            <w:noWrap/>
            <w:hideMark/>
          </w:tcPr>
          <w:p w14:paraId="3829E844"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30</w:t>
            </w:r>
          </w:p>
        </w:tc>
        <w:tc>
          <w:tcPr>
            <w:tcW w:w="1721" w:type="dxa"/>
            <w:hideMark/>
          </w:tcPr>
          <w:p w14:paraId="5C35A67E" w14:textId="77777777" w:rsidR="00337202" w:rsidRDefault="00337202" w:rsidP="00337202">
            <w:pPr>
              <w:jc w:val="left"/>
              <w:rPr>
                <w:rFonts w:eastAsiaTheme="minorEastAsia" w:cs="Arial"/>
                <w:sz w:val="18"/>
                <w:szCs w:val="18"/>
              </w:rPr>
            </w:pPr>
            <w:r w:rsidRPr="00FD45BA">
              <w:rPr>
                <w:rFonts w:eastAsiaTheme="minorEastAsia" w:cs="Arial"/>
                <w:sz w:val="18"/>
                <w:szCs w:val="18"/>
              </w:rPr>
              <w:t xml:space="preserve">1-kratna uporaba v rastni sezoni.                                                                  </w:t>
            </w:r>
          </w:p>
          <w:p w14:paraId="3AC03B2A" w14:textId="114119BA" w:rsidR="00337202" w:rsidRPr="00FD45BA" w:rsidRDefault="00337202" w:rsidP="00337202">
            <w:pPr>
              <w:jc w:val="left"/>
              <w:rPr>
                <w:rFonts w:eastAsiaTheme="minorEastAsia" w:cs="Arial"/>
                <w:sz w:val="18"/>
                <w:szCs w:val="18"/>
              </w:rPr>
            </w:pPr>
          </w:p>
        </w:tc>
      </w:tr>
      <w:tr w:rsidR="00337202" w:rsidRPr="00FD45BA" w14:paraId="3D75B660" w14:textId="77777777" w:rsidTr="003546E6">
        <w:trPr>
          <w:trHeight w:val="690"/>
        </w:trPr>
        <w:tc>
          <w:tcPr>
            <w:tcW w:w="2547" w:type="dxa"/>
            <w:hideMark/>
          </w:tcPr>
          <w:p w14:paraId="76467CCF"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Kapusova muha</w:t>
            </w:r>
            <w:r w:rsidRPr="00FD45BA">
              <w:rPr>
                <w:rFonts w:eastAsiaTheme="minorEastAsia" w:cs="Arial"/>
                <w:sz w:val="18"/>
                <w:szCs w:val="18"/>
              </w:rPr>
              <w:t xml:space="preserve"> </w:t>
            </w:r>
          </w:p>
          <w:p w14:paraId="5AA9ED1F" w14:textId="2C2082CB"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Delia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radicum</w:t>
            </w:r>
            <w:proofErr w:type="spellEnd"/>
            <w:r w:rsidRPr="00FD45BA">
              <w:rPr>
                <w:rFonts w:eastAsiaTheme="minorEastAsia" w:cs="Arial"/>
                <w:sz w:val="18"/>
                <w:szCs w:val="18"/>
              </w:rPr>
              <w:t>)</w:t>
            </w:r>
          </w:p>
        </w:tc>
        <w:tc>
          <w:tcPr>
            <w:tcW w:w="2977" w:type="dxa"/>
            <w:hideMark/>
          </w:tcPr>
          <w:p w14:paraId="09736F44"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 xml:space="preserve">Agrotehnični ukrepi: </w:t>
            </w:r>
          </w:p>
          <w:p w14:paraId="2BFAE9CA" w14:textId="77777777" w:rsidR="00337202" w:rsidRPr="00AA1586" w:rsidRDefault="00337202" w:rsidP="00B84EF7">
            <w:pPr>
              <w:pStyle w:val="Odstavekseznama"/>
              <w:numPr>
                <w:ilvl w:val="0"/>
                <w:numId w:val="187"/>
              </w:numPr>
              <w:ind w:left="177" w:hanging="141"/>
              <w:jc w:val="left"/>
              <w:rPr>
                <w:rFonts w:eastAsiaTheme="minorEastAsia" w:cs="Arial"/>
                <w:sz w:val="18"/>
                <w:szCs w:val="18"/>
              </w:rPr>
            </w:pPr>
            <w:r w:rsidRPr="00AA1586">
              <w:rPr>
                <w:rFonts w:eastAsiaTheme="minorEastAsia" w:cs="Arial"/>
                <w:sz w:val="18"/>
                <w:szCs w:val="18"/>
              </w:rPr>
              <w:t xml:space="preserve">uporaba zdravega sadilnega materiala, </w:t>
            </w:r>
          </w:p>
          <w:p w14:paraId="43FAB120" w14:textId="62095A0F" w:rsidR="00337202" w:rsidRPr="00AA1586" w:rsidRDefault="00337202" w:rsidP="00B84EF7">
            <w:pPr>
              <w:pStyle w:val="Odstavekseznama"/>
              <w:numPr>
                <w:ilvl w:val="0"/>
                <w:numId w:val="187"/>
              </w:numPr>
              <w:ind w:left="177" w:hanging="141"/>
              <w:jc w:val="left"/>
              <w:rPr>
                <w:rFonts w:eastAsiaTheme="minorEastAsia" w:cs="Arial"/>
                <w:sz w:val="18"/>
                <w:szCs w:val="18"/>
              </w:rPr>
            </w:pPr>
            <w:r w:rsidRPr="00AA1586">
              <w:rPr>
                <w:rFonts w:eastAsiaTheme="minorEastAsia" w:cs="Arial"/>
                <w:sz w:val="18"/>
                <w:szCs w:val="18"/>
              </w:rPr>
              <w:t xml:space="preserve">uporaba zaščitnih mrež oz. </w:t>
            </w:r>
            <w:proofErr w:type="spellStart"/>
            <w:r w:rsidRPr="00AA1586">
              <w:rPr>
                <w:rFonts w:eastAsiaTheme="minorEastAsia" w:cs="Arial"/>
                <w:sz w:val="18"/>
                <w:szCs w:val="18"/>
              </w:rPr>
              <w:t>prekrivk</w:t>
            </w:r>
            <w:proofErr w:type="spellEnd"/>
            <w:r w:rsidRPr="00AA1586">
              <w:rPr>
                <w:rFonts w:eastAsiaTheme="minorEastAsia" w:cs="Arial"/>
                <w:sz w:val="18"/>
                <w:szCs w:val="18"/>
              </w:rPr>
              <w:t>.</w:t>
            </w:r>
          </w:p>
        </w:tc>
        <w:tc>
          <w:tcPr>
            <w:tcW w:w="2693" w:type="dxa"/>
            <w:hideMark/>
          </w:tcPr>
          <w:p w14:paraId="036A03ED"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2146" w:type="dxa"/>
            <w:noWrap/>
            <w:hideMark/>
          </w:tcPr>
          <w:p w14:paraId="152552C6"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539" w:type="dxa"/>
            <w:noWrap/>
            <w:hideMark/>
          </w:tcPr>
          <w:p w14:paraId="53E527D5"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01" w:type="dxa"/>
            <w:noWrap/>
            <w:hideMark/>
          </w:tcPr>
          <w:p w14:paraId="1935EF2C"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21" w:type="dxa"/>
            <w:hideMark/>
          </w:tcPr>
          <w:p w14:paraId="452527D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r>
      <w:tr w:rsidR="00337202" w:rsidRPr="00FD45BA" w14:paraId="6B391BB8" w14:textId="77777777" w:rsidTr="003546E6">
        <w:trPr>
          <w:trHeight w:val="460"/>
        </w:trPr>
        <w:tc>
          <w:tcPr>
            <w:tcW w:w="2547" w:type="dxa"/>
            <w:vMerge w:val="restart"/>
            <w:hideMark/>
          </w:tcPr>
          <w:p w14:paraId="67E249DA"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 xml:space="preserve">Mokasta kapusova uš </w:t>
            </w:r>
            <w:r w:rsidRPr="00FD45BA">
              <w:rPr>
                <w:rFonts w:eastAsiaTheme="minorEastAsia" w:cs="Arial"/>
                <w:sz w:val="18"/>
                <w:szCs w:val="18"/>
              </w:rPr>
              <w:t>(</w:t>
            </w:r>
            <w:proofErr w:type="spellStart"/>
            <w:r w:rsidRPr="00FD45BA">
              <w:rPr>
                <w:rFonts w:eastAsiaTheme="minorEastAsia" w:cs="Arial"/>
                <w:i/>
                <w:iCs/>
                <w:sz w:val="18"/>
                <w:szCs w:val="18"/>
              </w:rPr>
              <w:t>Brevicoryne</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brassicae</w:t>
            </w:r>
            <w:proofErr w:type="spellEnd"/>
            <w:r w:rsidRPr="00FD45BA">
              <w:rPr>
                <w:rFonts w:eastAsiaTheme="minorEastAsia" w:cs="Arial"/>
                <w:i/>
                <w:iCs/>
                <w:sz w:val="18"/>
                <w:szCs w:val="18"/>
              </w:rPr>
              <w:t>)</w:t>
            </w:r>
          </w:p>
        </w:tc>
        <w:tc>
          <w:tcPr>
            <w:tcW w:w="2977" w:type="dxa"/>
            <w:vMerge w:val="restart"/>
            <w:hideMark/>
          </w:tcPr>
          <w:p w14:paraId="6F382D40" w14:textId="77777777" w:rsidR="00337202" w:rsidRPr="00FD45BA" w:rsidRDefault="00337202" w:rsidP="00337202">
            <w:pPr>
              <w:jc w:val="left"/>
              <w:rPr>
                <w:rFonts w:eastAsiaTheme="minorEastAsia" w:cs="Arial"/>
                <w:sz w:val="18"/>
                <w:szCs w:val="18"/>
              </w:rPr>
            </w:pPr>
            <w:r w:rsidRPr="00FD45BA">
              <w:rPr>
                <w:rFonts w:eastAsiaTheme="minorEastAsia" w:cs="Arial"/>
                <w:b/>
                <w:bCs/>
                <w:sz w:val="18"/>
                <w:szCs w:val="18"/>
                <w:u w:val="single"/>
              </w:rPr>
              <w:t>Kemični ukrepi:</w:t>
            </w:r>
            <w:r w:rsidRPr="00FD45BA">
              <w:rPr>
                <w:rFonts w:eastAsiaTheme="minorEastAsia" w:cs="Arial"/>
                <w:sz w:val="18"/>
                <w:szCs w:val="18"/>
              </w:rPr>
              <w:t xml:space="preserve"> Pravočasna uporaba insekticidov! Če insekticid uporabimo prepozno, si rastline ne opomorejo ali le delno. Insekticidu dodajamo močila, škropimo z visokim tlakom.</w:t>
            </w:r>
          </w:p>
        </w:tc>
        <w:tc>
          <w:tcPr>
            <w:tcW w:w="2693" w:type="dxa"/>
            <w:vMerge w:val="restart"/>
            <w:hideMark/>
          </w:tcPr>
          <w:p w14:paraId="592CD028"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olje navadne ogrščice</w:t>
            </w:r>
          </w:p>
        </w:tc>
        <w:tc>
          <w:tcPr>
            <w:tcW w:w="2146" w:type="dxa"/>
            <w:hideMark/>
          </w:tcPr>
          <w:p w14:paraId="273A7B8E"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koncentrat  </w:t>
            </w:r>
          </w:p>
        </w:tc>
        <w:tc>
          <w:tcPr>
            <w:tcW w:w="1539" w:type="dxa"/>
            <w:noWrap/>
            <w:hideMark/>
          </w:tcPr>
          <w:p w14:paraId="09A2B514"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2%</w:t>
            </w:r>
          </w:p>
        </w:tc>
        <w:tc>
          <w:tcPr>
            <w:tcW w:w="1701" w:type="dxa"/>
            <w:noWrap/>
            <w:hideMark/>
          </w:tcPr>
          <w:p w14:paraId="42098679" w14:textId="526E13D3"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0278B15E"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3-kraten nanos</w:t>
            </w:r>
          </w:p>
        </w:tc>
      </w:tr>
      <w:tr w:rsidR="00337202" w:rsidRPr="00FD45BA" w14:paraId="534D38E0" w14:textId="77777777" w:rsidTr="003546E6">
        <w:trPr>
          <w:trHeight w:val="460"/>
        </w:trPr>
        <w:tc>
          <w:tcPr>
            <w:tcW w:w="2547" w:type="dxa"/>
            <w:vMerge/>
            <w:hideMark/>
          </w:tcPr>
          <w:p w14:paraId="08E94102" w14:textId="77777777" w:rsidR="00337202" w:rsidRPr="00FD45BA" w:rsidRDefault="00337202" w:rsidP="00337202">
            <w:pPr>
              <w:jc w:val="left"/>
              <w:rPr>
                <w:rFonts w:eastAsiaTheme="minorEastAsia" w:cs="Arial"/>
                <w:b/>
                <w:bCs/>
                <w:sz w:val="18"/>
                <w:szCs w:val="18"/>
              </w:rPr>
            </w:pPr>
          </w:p>
        </w:tc>
        <w:tc>
          <w:tcPr>
            <w:tcW w:w="2977" w:type="dxa"/>
            <w:vMerge/>
            <w:hideMark/>
          </w:tcPr>
          <w:p w14:paraId="776FA824" w14:textId="77777777" w:rsidR="00337202" w:rsidRPr="00FD45BA" w:rsidRDefault="00337202" w:rsidP="00337202">
            <w:pPr>
              <w:jc w:val="left"/>
              <w:rPr>
                <w:rFonts w:eastAsiaTheme="minorEastAsia" w:cs="Arial"/>
                <w:sz w:val="18"/>
                <w:szCs w:val="18"/>
              </w:rPr>
            </w:pPr>
          </w:p>
        </w:tc>
        <w:tc>
          <w:tcPr>
            <w:tcW w:w="2693" w:type="dxa"/>
            <w:vMerge/>
            <w:hideMark/>
          </w:tcPr>
          <w:p w14:paraId="119252AF" w14:textId="77777777" w:rsidR="00337202" w:rsidRPr="00FD45BA" w:rsidRDefault="00337202" w:rsidP="00337202">
            <w:pPr>
              <w:jc w:val="left"/>
              <w:rPr>
                <w:rFonts w:eastAsiaTheme="minorEastAsia" w:cs="Arial"/>
                <w:sz w:val="18"/>
                <w:szCs w:val="18"/>
              </w:rPr>
            </w:pPr>
          </w:p>
        </w:tc>
        <w:tc>
          <w:tcPr>
            <w:tcW w:w="2146" w:type="dxa"/>
            <w:hideMark/>
          </w:tcPr>
          <w:p w14:paraId="357AC2BD"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razpršilka</w:t>
            </w:r>
          </w:p>
        </w:tc>
        <w:tc>
          <w:tcPr>
            <w:tcW w:w="1539" w:type="dxa"/>
            <w:noWrap/>
            <w:hideMark/>
          </w:tcPr>
          <w:p w14:paraId="418DAB38"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1 l/10 m²</w:t>
            </w:r>
          </w:p>
        </w:tc>
        <w:tc>
          <w:tcPr>
            <w:tcW w:w="1701" w:type="dxa"/>
            <w:noWrap/>
            <w:hideMark/>
          </w:tcPr>
          <w:p w14:paraId="72EE6606" w14:textId="41486B61"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ECCD67C"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3-kraten nanos neposredno na napadene rastline, brez predhodnega redčenja z vodo, do dobre </w:t>
            </w:r>
            <w:proofErr w:type="spellStart"/>
            <w:r w:rsidRPr="00AA1586">
              <w:rPr>
                <w:rFonts w:eastAsiaTheme="minorEastAsia" w:cs="Arial"/>
                <w:color w:val="00B050"/>
                <w:sz w:val="18"/>
                <w:szCs w:val="18"/>
              </w:rPr>
              <w:t>omočenosti</w:t>
            </w:r>
            <w:proofErr w:type="spellEnd"/>
            <w:r w:rsidRPr="00AA1586">
              <w:rPr>
                <w:rFonts w:eastAsiaTheme="minorEastAsia" w:cs="Arial"/>
                <w:color w:val="00B050"/>
                <w:sz w:val="18"/>
                <w:szCs w:val="18"/>
              </w:rPr>
              <w:t xml:space="preserve"> rastlin</w:t>
            </w:r>
          </w:p>
        </w:tc>
      </w:tr>
      <w:tr w:rsidR="00337202" w:rsidRPr="00FD45BA" w14:paraId="44BA770B" w14:textId="77777777" w:rsidTr="003546E6">
        <w:trPr>
          <w:trHeight w:val="460"/>
        </w:trPr>
        <w:tc>
          <w:tcPr>
            <w:tcW w:w="2547" w:type="dxa"/>
            <w:vMerge w:val="restart"/>
            <w:hideMark/>
          </w:tcPr>
          <w:p w14:paraId="6E1D29C4"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Bombaževčeva uš</w:t>
            </w:r>
            <w:r w:rsidRPr="00FD45BA">
              <w:rPr>
                <w:rFonts w:eastAsiaTheme="minorEastAsia" w:cs="Arial"/>
                <w:sz w:val="18"/>
                <w:szCs w:val="18"/>
              </w:rPr>
              <w:t xml:space="preserve"> </w:t>
            </w:r>
          </w:p>
          <w:p w14:paraId="548BBD72" w14:textId="092F13F4"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Aphis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gossypii</w:t>
            </w:r>
            <w:proofErr w:type="spellEnd"/>
            <w:r w:rsidRPr="00FD45BA">
              <w:rPr>
                <w:rFonts w:eastAsiaTheme="minorEastAsia" w:cs="Arial"/>
                <w:sz w:val="18"/>
                <w:szCs w:val="18"/>
              </w:rPr>
              <w:t>)</w:t>
            </w:r>
          </w:p>
        </w:tc>
        <w:tc>
          <w:tcPr>
            <w:tcW w:w="2977" w:type="dxa"/>
            <w:vMerge w:val="restart"/>
            <w:noWrap/>
            <w:hideMark/>
          </w:tcPr>
          <w:p w14:paraId="5F8EFF4B" w14:textId="77777777" w:rsidR="0062527C" w:rsidRDefault="00337202" w:rsidP="0062527C">
            <w:pPr>
              <w:jc w:val="left"/>
              <w:rPr>
                <w:rFonts w:cs="Arial"/>
                <w:sz w:val="18"/>
                <w:szCs w:val="18"/>
              </w:rPr>
            </w:pPr>
            <w:r w:rsidRPr="00FD45BA">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0BE4BDFC"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615928F0" w14:textId="77777777" w:rsidR="0062527C" w:rsidRDefault="0062527C" w:rsidP="0062527C">
            <w:pPr>
              <w:jc w:val="left"/>
              <w:rPr>
                <w:rFonts w:cs="Arial"/>
                <w:sz w:val="18"/>
                <w:szCs w:val="18"/>
              </w:rPr>
            </w:pPr>
          </w:p>
          <w:p w14:paraId="34846876" w14:textId="77777777" w:rsidR="0062527C" w:rsidRDefault="0062527C" w:rsidP="0062527C">
            <w:pPr>
              <w:jc w:val="left"/>
              <w:rPr>
                <w:rFonts w:cs="Arial"/>
                <w:sz w:val="18"/>
                <w:szCs w:val="18"/>
              </w:rPr>
            </w:pPr>
            <w:r>
              <w:rPr>
                <w:rFonts w:cs="Arial"/>
                <w:sz w:val="18"/>
                <w:szCs w:val="18"/>
              </w:rPr>
              <w:t>Poleti kapusnice redno pregledujemo.</w:t>
            </w:r>
          </w:p>
          <w:p w14:paraId="0FEF909D" w14:textId="56A85893" w:rsidR="00337202" w:rsidRPr="00FD45BA" w:rsidRDefault="00337202" w:rsidP="00337202">
            <w:pPr>
              <w:jc w:val="left"/>
              <w:rPr>
                <w:rFonts w:eastAsiaTheme="minorEastAsia" w:cs="Arial"/>
                <w:sz w:val="18"/>
                <w:szCs w:val="18"/>
              </w:rPr>
            </w:pPr>
          </w:p>
        </w:tc>
        <w:tc>
          <w:tcPr>
            <w:tcW w:w="2693" w:type="dxa"/>
            <w:vMerge w:val="restart"/>
            <w:hideMark/>
          </w:tcPr>
          <w:p w14:paraId="748B9479"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olje navadne ogrščice</w:t>
            </w:r>
          </w:p>
        </w:tc>
        <w:tc>
          <w:tcPr>
            <w:tcW w:w="2146" w:type="dxa"/>
            <w:hideMark/>
          </w:tcPr>
          <w:p w14:paraId="29CBE410"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koncentrat </w:t>
            </w:r>
          </w:p>
        </w:tc>
        <w:tc>
          <w:tcPr>
            <w:tcW w:w="1539" w:type="dxa"/>
            <w:noWrap/>
            <w:hideMark/>
          </w:tcPr>
          <w:p w14:paraId="0DF90844"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2%</w:t>
            </w:r>
          </w:p>
        </w:tc>
        <w:tc>
          <w:tcPr>
            <w:tcW w:w="1701" w:type="dxa"/>
            <w:noWrap/>
            <w:hideMark/>
          </w:tcPr>
          <w:p w14:paraId="25BED300" w14:textId="13CEDC96"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24B1669E"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3-kraten nanos</w:t>
            </w:r>
          </w:p>
        </w:tc>
      </w:tr>
      <w:tr w:rsidR="00337202" w:rsidRPr="00FD45BA" w14:paraId="06E90E82" w14:textId="77777777" w:rsidTr="003546E6">
        <w:trPr>
          <w:trHeight w:val="460"/>
        </w:trPr>
        <w:tc>
          <w:tcPr>
            <w:tcW w:w="2547" w:type="dxa"/>
            <w:vMerge/>
            <w:hideMark/>
          </w:tcPr>
          <w:p w14:paraId="4075AAF3" w14:textId="77777777" w:rsidR="00337202" w:rsidRPr="00FD45BA" w:rsidRDefault="00337202" w:rsidP="00337202">
            <w:pPr>
              <w:jc w:val="left"/>
              <w:rPr>
                <w:rFonts w:eastAsiaTheme="minorEastAsia" w:cs="Arial"/>
                <w:b/>
                <w:bCs/>
                <w:sz w:val="18"/>
                <w:szCs w:val="18"/>
              </w:rPr>
            </w:pPr>
          </w:p>
        </w:tc>
        <w:tc>
          <w:tcPr>
            <w:tcW w:w="2977" w:type="dxa"/>
            <w:vMerge/>
            <w:hideMark/>
          </w:tcPr>
          <w:p w14:paraId="7D2C10D4" w14:textId="77777777" w:rsidR="00337202" w:rsidRPr="00FD45BA" w:rsidRDefault="00337202" w:rsidP="00337202">
            <w:pPr>
              <w:jc w:val="left"/>
              <w:rPr>
                <w:rFonts w:eastAsiaTheme="minorEastAsia" w:cs="Arial"/>
                <w:sz w:val="18"/>
                <w:szCs w:val="18"/>
              </w:rPr>
            </w:pPr>
          </w:p>
        </w:tc>
        <w:tc>
          <w:tcPr>
            <w:tcW w:w="2693" w:type="dxa"/>
            <w:vMerge/>
            <w:hideMark/>
          </w:tcPr>
          <w:p w14:paraId="1E8E8C14" w14:textId="77777777" w:rsidR="00337202" w:rsidRPr="00AA1586" w:rsidRDefault="00337202" w:rsidP="00337202">
            <w:pPr>
              <w:jc w:val="left"/>
              <w:rPr>
                <w:rFonts w:eastAsiaTheme="minorEastAsia" w:cs="Arial"/>
                <w:color w:val="00B050"/>
                <w:sz w:val="18"/>
                <w:szCs w:val="18"/>
              </w:rPr>
            </w:pPr>
          </w:p>
        </w:tc>
        <w:tc>
          <w:tcPr>
            <w:tcW w:w="2146" w:type="dxa"/>
            <w:hideMark/>
          </w:tcPr>
          <w:p w14:paraId="5DA0A6DE"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razpršilka </w:t>
            </w:r>
          </w:p>
        </w:tc>
        <w:tc>
          <w:tcPr>
            <w:tcW w:w="1539" w:type="dxa"/>
            <w:noWrap/>
            <w:hideMark/>
          </w:tcPr>
          <w:p w14:paraId="772E770D"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1 l/10 m²</w:t>
            </w:r>
          </w:p>
        </w:tc>
        <w:tc>
          <w:tcPr>
            <w:tcW w:w="1701" w:type="dxa"/>
            <w:noWrap/>
            <w:hideMark/>
          </w:tcPr>
          <w:p w14:paraId="4C9A16D9" w14:textId="19DCEC80"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E6B56AD"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3-kraten nanos neposredno na napadene rastline, brez predhodnega redčenja z vodo, do dobre </w:t>
            </w:r>
            <w:proofErr w:type="spellStart"/>
            <w:r w:rsidRPr="00AA1586">
              <w:rPr>
                <w:rFonts w:eastAsiaTheme="minorEastAsia" w:cs="Arial"/>
                <w:color w:val="00B050"/>
                <w:sz w:val="18"/>
                <w:szCs w:val="18"/>
              </w:rPr>
              <w:t>omočenosti</w:t>
            </w:r>
            <w:proofErr w:type="spellEnd"/>
            <w:r w:rsidRPr="00AA1586">
              <w:rPr>
                <w:rFonts w:eastAsiaTheme="minorEastAsia" w:cs="Arial"/>
                <w:color w:val="00B050"/>
                <w:sz w:val="18"/>
                <w:szCs w:val="18"/>
              </w:rPr>
              <w:t xml:space="preserve"> rastlin</w:t>
            </w:r>
          </w:p>
        </w:tc>
      </w:tr>
      <w:tr w:rsidR="00337202" w:rsidRPr="00FD45BA" w14:paraId="36B10A23" w14:textId="77777777" w:rsidTr="003546E6">
        <w:trPr>
          <w:trHeight w:val="460"/>
        </w:trPr>
        <w:tc>
          <w:tcPr>
            <w:tcW w:w="2547" w:type="dxa"/>
            <w:vMerge w:val="restart"/>
            <w:hideMark/>
          </w:tcPr>
          <w:p w14:paraId="53FF1B65" w14:textId="77777777" w:rsidR="00337202" w:rsidRDefault="00337202" w:rsidP="00337202">
            <w:pPr>
              <w:jc w:val="left"/>
              <w:rPr>
                <w:rFonts w:eastAsiaTheme="minorEastAsia" w:cs="Arial"/>
                <w:b/>
                <w:bCs/>
                <w:sz w:val="18"/>
                <w:szCs w:val="18"/>
              </w:rPr>
            </w:pPr>
            <w:r w:rsidRPr="00FD45BA">
              <w:rPr>
                <w:rFonts w:eastAsiaTheme="minorEastAsia" w:cs="Arial"/>
                <w:b/>
                <w:bCs/>
                <w:sz w:val="18"/>
                <w:szCs w:val="18"/>
              </w:rPr>
              <w:t xml:space="preserve">Kapusov </w:t>
            </w:r>
            <w:proofErr w:type="spellStart"/>
            <w:r w:rsidRPr="00FD45BA">
              <w:rPr>
                <w:rFonts w:eastAsiaTheme="minorEastAsia" w:cs="Arial"/>
                <w:b/>
                <w:bCs/>
                <w:sz w:val="18"/>
                <w:szCs w:val="18"/>
              </w:rPr>
              <w:t>ščitkar</w:t>
            </w:r>
            <w:proofErr w:type="spellEnd"/>
            <w:r w:rsidRPr="00FD45BA">
              <w:rPr>
                <w:rFonts w:eastAsiaTheme="minorEastAsia" w:cs="Arial"/>
                <w:b/>
                <w:bCs/>
                <w:sz w:val="18"/>
                <w:szCs w:val="18"/>
              </w:rPr>
              <w:t xml:space="preserve"> </w:t>
            </w:r>
          </w:p>
          <w:p w14:paraId="29B7C0E5" w14:textId="6FD831E5"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Aleyrodes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proletella</w:t>
            </w:r>
            <w:proofErr w:type="spellEnd"/>
            <w:r w:rsidRPr="00FD45BA">
              <w:rPr>
                <w:rFonts w:eastAsiaTheme="minorEastAsia" w:cs="Arial"/>
                <w:sz w:val="18"/>
                <w:szCs w:val="18"/>
              </w:rPr>
              <w:t>)</w:t>
            </w:r>
          </w:p>
        </w:tc>
        <w:tc>
          <w:tcPr>
            <w:tcW w:w="2977" w:type="dxa"/>
            <w:vMerge w:val="restart"/>
            <w:noWrap/>
            <w:hideMark/>
          </w:tcPr>
          <w:p w14:paraId="16F32825" w14:textId="77777777" w:rsidR="0062527C" w:rsidRDefault="00337202" w:rsidP="0062527C">
            <w:pPr>
              <w:rPr>
                <w:rFonts w:cs="Arial"/>
                <w:sz w:val="18"/>
                <w:szCs w:val="18"/>
              </w:rPr>
            </w:pPr>
            <w:r w:rsidRPr="00FD45BA">
              <w:rPr>
                <w:rFonts w:eastAsiaTheme="minorEastAsia" w:cs="Arial"/>
                <w:sz w:val="18"/>
                <w:szCs w:val="18"/>
              </w:rPr>
              <w:t> </w:t>
            </w:r>
            <w:r w:rsidR="0062527C" w:rsidRPr="009806FD">
              <w:rPr>
                <w:rFonts w:cs="Arial"/>
                <w:b/>
                <w:bCs/>
                <w:sz w:val="18"/>
                <w:szCs w:val="18"/>
                <w:u w:val="single"/>
              </w:rPr>
              <w:t xml:space="preserve">Agrotehnični ukrepi: </w:t>
            </w:r>
            <w:r w:rsidR="0062527C" w:rsidRPr="009806FD">
              <w:rPr>
                <w:rFonts w:cs="Arial"/>
                <w:b/>
                <w:bCs/>
                <w:sz w:val="18"/>
                <w:szCs w:val="18"/>
              </w:rPr>
              <w:t xml:space="preserve">  </w:t>
            </w:r>
            <w:r w:rsidR="0062527C" w:rsidRPr="009806FD">
              <w:rPr>
                <w:rFonts w:cs="Arial"/>
                <w:sz w:val="18"/>
                <w:szCs w:val="18"/>
              </w:rPr>
              <w:t xml:space="preserve">                        </w:t>
            </w:r>
          </w:p>
          <w:p w14:paraId="0957CBA4" w14:textId="77777777" w:rsidR="0062527C" w:rsidRPr="00716FC4" w:rsidRDefault="0062527C" w:rsidP="00B84EF7">
            <w:pPr>
              <w:pStyle w:val="Odstavekseznama"/>
              <w:numPr>
                <w:ilvl w:val="0"/>
                <w:numId w:val="86"/>
              </w:numPr>
              <w:ind w:left="177" w:hanging="177"/>
              <w:rPr>
                <w:rFonts w:cs="Arial"/>
                <w:sz w:val="18"/>
                <w:szCs w:val="18"/>
              </w:rPr>
            </w:pPr>
            <w:r w:rsidRPr="00716FC4">
              <w:rPr>
                <w:rFonts w:cs="Arial"/>
                <w:sz w:val="18"/>
                <w:szCs w:val="18"/>
              </w:rPr>
              <w:t xml:space="preserve">odstranjujemo plevelne vrste in rastlinske ostanke, na katerih bi </w:t>
            </w:r>
            <w:proofErr w:type="spellStart"/>
            <w:r w:rsidRPr="00716FC4">
              <w:rPr>
                <w:rFonts w:cs="Arial"/>
                <w:sz w:val="18"/>
                <w:szCs w:val="18"/>
              </w:rPr>
              <w:t>ščitkar</w:t>
            </w:r>
            <w:proofErr w:type="spellEnd"/>
            <w:r w:rsidRPr="00716FC4">
              <w:rPr>
                <w:rFonts w:cs="Arial"/>
                <w:sz w:val="18"/>
                <w:szCs w:val="18"/>
              </w:rPr>
              <w:t xml:space="preserve"> lahko prezimil</w:t>
            </w:r>
            <w:r>
              <w:rPr>
                <w:rFonts w:cs="Arial"/>
                <w:sz w:val="18"/>
                <w:szCs w:val="18"/>
              </w:rPr>
              <w:t>.</w:t>
            </w:r>
          </w:p>
          <w:p w14:paraId="082C0EE6" w14:textId="77777777" w:rsidR="0062527C" w:rsidRDefault="0062527C" w:rsidP="0062527C">
            <w:pPr>
              <w:rPr>
                <w:rFonts w:cs="Arial"/>
                <w:sz w:val="18"/>
                <w:szCs w:val="18"/>
              </w:rPr>
            </w:pPr>
          </w:p>
          <w:p w14:paraId="096FD2D5" w14:textId="1D444980" w:rsidR="00337202" w:rsidRPr="00FD45BA" w:rsidRDefault="0062527C" w:rsidP="0062527C">
            <w:pPr>
              <w:jc w:val="left"/>
              <w:rPr>
                <w:rFonts w:eastAsiaTheme="minorEastAsia" w:cs="Arial"/>
                <w:sz w:val="18"/>
                <w:szCs w:val="18"/>
              </w:rPr>
            </w:pPr>
            <w:r w:rsidRPr="009806FD">
              <w:rPr>
                <w:rFonts w:cs="Arial"/>
                <w:sz w:val="18"/>
                <w:szCs w:val="18"/>
              </w:rPr>
              <w:lastRenderedPageBreak/>
              <w:t xml:space="preserve">Priporočljivo je redno vizualno pregledovanje rastlin na pristnost odraslih </w:t>
            </w:r>
            <w:proofErr w:type="spellStart"/>
            <w:r w:rsidRPr="009806FD">
              <w:rPr>
                <w:rFonts w:cs="Arial"/>
                <w:sz w:val="18"/>
                <w:szCs w:val="18"/>
              </w:rPr>
              <w:t>ščitkarjev</w:t>
            </w:r>
            <w:proofErr w:type="spellEnd"/>
            <w:r w:rsidRPr="009806FD">
              <w:rPr>
                <w:rFonts w:cs="Arial"/>
                <w:sz w:val="18"/>
                <w:szCs w:val="18"/>
              </w:rPr>
              <w:t>.</w:t>
            </w:r>
          </w:p>
        </w:tc>
        <w:tc>
          <w:tcPr>
            <w:tcW w:w="2693" w:type="dxa"/>
            <w:vMerge w:val="restart"/>
            <w:hideMark/>
          </w:tcPr>
          <w:p w14:paraId="21F7ED5A"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lastRenderedPageBreak/>
              <w:t>olje navadne ogrščice</w:t>
            </w:r>
          </w:p>
        </w:tc>
        <w:tc>
          <w:tcPr>
            <w:tcW w:w="2146" w:type="dxa"/>
            <w:hideMark/>
          </w:tcPr>
          <w:p w14:paraId="3F596379"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koncentrat  </w:t>
            </w:r>
          </w:p>
        </w:tc>
        <w:tc>
          <w:tcPr>
            <w:tcW w:w="1539" w:type="dxa"/>
            <w:noWrap/>
            <w:hideMark/>
          </w:tcPr>
          <w:p w14:paraId="6349E143"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2%</w:t>
            </w:r>
          </w:p>
        </w:tc>
        <w:tc>
          <w:tcPr>
            <w:tcW w:w="1701" w:type="dxa"/>
            <w:noWrap/>
            <w:hideMark/>
          </w:tcPr>
          <w:p w14:paraId="2453AC0C" w14:textId="306AEB24"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38FC00A2"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3-kraten nanos</w:t>
            </w:r>
          </w:p>
        </w:tc>
      </w:tr>
      <w:tr w:rsidR="00337202" w:rsidRPr="00FD45BA" w14:paraId="6E547A97" w14:textId="77777777" w:rsidTr="003546E6">
        <w:trPr>
          <w:trHeight w:val="460"/>
        </w:trPr>
        <w:tc>
          <w:tcPr>
            <w:tcW w:w="2547" w:type="dxa"/>
            <w:vMerge/>
            <w:hideMark/>
          </w:tcPr>
          <w:p w14:paraId="40DEBEE6" w14:textId="77777777" w:rsidR="00337202" w:rsidRPr="00FD45BA" w:rsidRDefault="00337202" w:rsidP="00337202">
            <w:pPr>
              <w:jc w:val="left"/>
              <w:rPr>
                <w:rFonts w:eastAsiaTheme="minorEastAsia" w:cs="Arial"/>
                <w:b/>
                <w:bCs/>
                <w:sz w:val="18"/>
                <w:szCs w:val="18"/>
              </w:rPr>
            </w:pPr>
          </w:p>
        </w:tc>
        <w:tc>
          <w:tcPr>
            <w:tcW w:w="2977" w:type="dxa"/>
            <w:vMerge/>
            <w:hideMark/>
          </w:tcPr>
          <w:p w14:paraId="3C4E63C2" w14:textId="77777777" w:rsidR="00337202" w:rsidRPr="00FD45BA" w:rsidRDefault="00337202" w:rsidP="00337202">
            <w:pPr>
              <w:jc w:val="left"/>
              <w:rPr>
                <w:rFonts w:eastAsiaTheme="minorEastAsia" w:cs="Arial"/>
                <w:sz w:val="18"/>
                <w:szCs w:val="18"/>
              </w:rPr>
            </w:pPr>
          </w:p>
        </w:tc>
        <w:tc>
          <w:tcPr>
            <w:tcW w:w="2693" w:type="dxa"/>
            <w:vMerge/>
            <w:hideMark/>
          </w:tcPr>
          <w:p w14:paraId="2655DA07" w14:textId="77777777" w:rsidR="00337202" w:rsidRPr="00AA1586" w:rsidRDefault="00337202" w:rsidP="00337202">
            <w:pPr>
              <w:jc w:val="left"/>
              <w:rPr>
                <w:rFonts w:eastAsiaTheme="minorEastAsia" w:cs="Arial"/>
                <w:color w:val="00B050"/>
                <w:sz w:val="18"/>
                <w:szCs w:val="18"/>
              </w:rPr>
            </w:pPr>
          </w:p>
        </w:tc>
        <w:tc>
          <w:tcPr>
            <w:tcW w:w="2146" w:type="dxa"/>
            <w:hideMark/>
          </w:tcPr>
          <w:p w14:paraId="4699FC22"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razpršilka </w:t>
            </w:r>
          </w:p>
        </w:tc>
        <w:tc>
          <w:tcPr>
            <w:tcW w:w="1539" w:type="dxa"/>
            <w:noWrap/>
            <w:hideMark/>
          </w:tcPr>
          <w:p w14:paraId="1C6A8A08"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1 l/10 m²</w:t>
            </w:r>
          </w:p>
        </w:tc>
        <w:tc>
          <w:tcPr>
            <w:tcW w:w="1701" w:type="dxa"/>
            <w:noWrap/>
            <w:hideMark/>
          </w:tcPr>
          <w:p w14:paraId="3E3E1B0A" w14:textId="6AD2BBF1"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FA02912"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3-kraten nanos neposredno na napadene rastline, brez predhodnega redčenja z vodo, do dobre </w:t>
            </w:r>
            <w:proofErr w:type="spellStart"/>
            <w:r w:rsidRPr="00AA1586">
              <w:rPr>
                <w:rFonts w:eastAsiaTheme="minorEastAsia" w:cs="Arial"/>
                <w:color w:val="00B050"/>
                <w:sz w:val="18"/>
                <w:szCs w:val="18"/>
              </w:rPr>
              <w:t>omočenosti</w:t>
            </w:r>
            <w:proofErr w:type="spellEnd"/>
            <w:r w:rsidRPr="00AA1586">
              <w:rPr>
                <w:rFonts w:eastAsiaTheme="minorEastAsia" w:cs="Arial"/>
                <w:color w:val="00B050"/>
                <w:sz w:val="18"/>
                <w:szCs w:val="18"/>
              </w:rPr>
              <w:t xml:space="preserve"> rastlin</w:t>
            </w:r>
          </w:p>
        </w:tc>
      </w:tr>
      <w:tr w:rsidR="00337202" w:rsidRPr="00FD45BA" w14:paraId="005F6DB7" w14:textId="77777777" w:rsidTr="003546E6">
        <w:trPr>
          <w:trHeight w:val="460"/>
        </w:trPr>
        <w:tc>
          <w:tcPr>
            <w:tcW w:w="2547" w:type="dxa"/>
            <w:vMerge w:val="restart"/>
            <w:noWrap/>
            <w:hideMark/>
          </w:tcPr>
          <w:p w14:paraId="39EFF827"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Listne uši</w:t>
            </w:r>
            <w:r w:rsidRPr="00FD45BA">
              <w:rPr>
                <w:rFonts w:eastAsiaTheme="minorEastAsia" w:cs="Arial"/>
                <w:sz w:val="18"/>
                <w:szCs w:val="18"/>
              </w:rPr>
              <w:t xml:space="preserve"> (</w:t>
            </w:r>
            <w:proofErr w:type="spellStart"/>
            <w:r w:rsidRPr="00FD45BA">
              <w:rPr>
                <w:rFonts w:eastAsiaTheme="minorEastAsia" w:cs="Arial"/>
                <w:i/>
                <w:iCs/>
                <w:sz w:val="18"/>
                <w:szCs w:val="18"/>
              </w:rPr>
              <w:t>Aphdidae</w:t>
            </w:r>
            <w:proofErr w:type="spellEnd"/>
            <w:r w:rsidRPr="00FD45BA">
              <w:rPr>
                <w:rFonts w:eastAsiaTheme="minorEastAsia" w:cs="Arial"/>
                <w:sz w:val="18"/>
                <w:szCs w:val="18"/>
              </w:rPr>
              <w:t>)</w:t>
            </w:r>
          </w:p>
        </w:tc>
        <w:tc>
          <w:tcPr>
            <w:tcW w:w="2977" w:type="dxa"/>
            <w:vMerge w:val="restart"/>
            <w:hideMark/>
          </w:tcPr>
          <w:p w14:paraId="7BAAF5D9" w14:textId="77777777" w:rsidR="0062527C" w:rsidRDefault="00337202" w:rsidP="0062527C">
            <w:pPr>
              <w:jc w:val="left"/>
              <w:rPr>
                <w:rFonts w:cs="Arial"/>
                <w:sz w:val="18"/>
                <w:szCs w:val="18"/>
              </w:rPr>
            </w:pPr>
            <w:r w:rsidRPr="00FD45BA">
              <w:rPr>
                <w:rFonts w:eastAsiaTheme="minorEastAsia" w:cs="Arial"/>
                <w:sz w:val="18"/>
                <w:szCs w:val="18"/>
              </w:rPr>
              <w:t> </w:t>
            </w:r>
            <w:r w:rsidR="0062527C" w:rsidRPr="0019407F">
              <w:rPr>
                <w:rFonts w:cs="Arial"/>
                <w:b/>
                <w:bCs/>
                <w:sz w:val="18"/>
                <w:szCs w:val="18"/>
                <w:u w:val="single"/>
              </w:rPr>
              <w:t>Agrotehnični ukrepi:</w:t>
            </w:r>
            <w:r w:rsidR="0062527C" w:rsidRPr="0019407F">
              <w:rPr>
                <w:rFonts w:cs="Arial"/>
                <w:sz w:val="18"/>
                <w:szCs w:val="18"/>
              </w:rPr>
              <w:t xml:space="preserve"> </w:t>
            </w:r>
          </w:p>
          <w:p w14:paraId="68A67EC4" w14:textId="77777777" w:rsidR="0062527C" w:rsidRDefault="0062527C" w:rsidP="00B84EF7">
            <w:pPr>
              <w:pStyle w:val="Odstavekseznama"/>
              <w:numPr>
                <w:ilvl w:val="0"/>
                <w:numId w:val="372"/>
              </w:numPr>
              <w:ind w:left="178" w:hanging="141"/>
              <w:jc w:val="left"/>
              <w:rPr>
                <w:rFonts w:cs="Arial"/>
                <w:sz w:val="18"/>
                <w:szCs w:val="18"/>
              </w:rPr>
            </w:pPr>
            <w:r>
              <w:rPr>
                <w:rFonts w:cs="Arial"/>
                <w:sz w:val="18"/>
                <w:szCs w:val="18"/>
              </w:rPr>
              <w:t>po spravilu pridelka ostanke rastlin globoko zakopljemo ali pa sežgemo.</w:t>
            </w:r>
          </w:p>
          <w:p w14:paraId="565A05A3" w14:textId="77777777" w:rsidR="0062527C" w:rsidRDefault="0062527C" w:rsidP="0062527C">
            <w:pPr>
              <w:jc w:val="left"/>
              <w:rPr>
                <w:rFonts w:cs="Arial"/>
                <w:sz w:val="18"/>
                <w:szCs w:val="18"/>
              </w:rPr>
            </w:pPr>
          </w:p>
          <w:p w14:paraId="56970F49" w14:textId="77777777" w:rsidR="0062527C" w:rsidRDefault="0062527C" w:rsidP="0062527C">
            <w:pPr>
              <w:jc w:val="left"/>
              <w:rPr>
                <w:rFonts w:cs="Arial"/>
                <w:sz w:val="18"/>
                <w:szCs w:val="18"/>
              </w:rPr>
            </w:pPr>
            <w:r>
              <w:rPr>
                <w:rFonts w:cs="Arial"/>
                <w:sz w:val="18"/>
                <w:szCs w:val="18"/>
              </w:rPr>
              <w:t>Poleti kapusnice redno pregledujemo.</w:t>
            </w:r>
          </w:p>
          <w:p w14:paraId="460FCF67" w14:textId="7C3251E3" w:rsidR="00337202" w:rsidRPr="00FD45BA" w:rsidRDefault="00337202" w:rsidP="00337202">
            <w:pPr>
              <w:jc w:val="left"/>
              <w:rPr>
                <w:rFonts w:eastAsiaTheme="minorEastAsia" w:cs="Arial"/>
                <w:sz w:val="18"/>
                <w:szCs w:val="18"/>
              </w:rPr>
            </w:pPr>
          </w:p>
        </w:tc>
        <w:tc>
          <w:tcPr>
            <w:tcW w:w="2693" w:type="dxa"/>
            <w:vMerge w:val="restart"/>
            <w:hideMark/>
          </w:tcPr>
          <w:p w14:paraId="67947716"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olje navadne ogrščice</w:t>
            </w:r>
          </w:p>
        </w:tc>
        <w:tc>
          <w:tcPr>
            <w:tcW w:w="2146" w:type="dxa"/>
            <w:hideMark/>
          </w:tcPr>
          <w:p w14:paraId="45A96A92"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koncentrat </w:t>
            </w:r>
          </w:p>
        </w:tc>
        <w:tc>
          <w:tcPr>
            <w:tcW w:w="1539" w:type="dxa"/>
            <w:noWrap/>
            <w:hideMark/>
          </w:tcPr>
          <w:p w14:paraId="0F6A4C3E"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2%</w:t>
            </w:r>
          </w:p>
        </w:tc>
        <w:tc>
          <w:tcPr>
            <w:tcW w:w="1701" w:type="dxa"/>
            <w:noWrap/>
            <w:hideMark/>
          </w:tcPr>
          <w:p w14:paraId="7BFB9AE5" w14:textId="3DA26792"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7E72421E"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3-kraten nanos</w:t>
            </w:r>
          </w:p>
        </w:tc>
      </w:tr>
      <w:tr w:rsidR="00337202" w:rsidRPr="00FD45BA" w14:paraId="22D46F0A" w14:textId="77777777" w:rsidTr="003546E6">
        <w:trPr>
          <w:trHeight w:val="460"/>
        </w:trPr>
        <w:tc>
          <w:tcPr>
            <w:tcW w:w="2547" w:type="dxa"/>
            <w:vMerge/>
            <w:hideMark/>
          </w:tcPr>
          <w:p w14:paraId="6800BFD9" w14:textId="77777777" w:rsidR="00337202" w:rsidRPr="00FD45BA" w:rsidRDefault="00337202" w:rsidP="00337202">
            <w:pPr>
              <w:jc w:val="left"/>
              <w:rPr>
                <w:rFonts w:eastAsiaTheme="minorEastAsia" w:cs="Arial"/>
                <w:b/>
                <w:bCs/>
                <w:sz w:val="18"/>
                <w:szCs w:val="18"/>
              </w:rPr>
            </w:pPr>
          </w:p>
        </w:tc>
        <w:tc>
          <w:tcPr>
            <w:tcW w:w="2977" w:type="dxa"/>
            <w:vMerge/>
            <w:hideMark/>
          </w:tcPr>
          <w:p w14:paraId="7FCCD4C7" w14:textId="77777777" w:rsidR="00337202" w:rsidRPr="00FD45BA" w:rsidRDefault="00337202" w:rsidP="00337202">
            <w:pPr>
              <w:jc w:val="left"/>
              <w:rPr>
                <w:rFonts w:eastAsiaTheme="minorEastAsia" w:cs="Arial"/>
                <w:sz w:val="18"/>
                <w:szCs w:val="18"/>
              </w:rPr>
            </w:pPr>
          </w:p>
        </w:tc>
        <w:tc>
          <w:tcPr>
            <w:tcW w:w="2693" w:type="dxa"/>
            <w:vMerge/>
            <w:hideMark/>
          </w:tcPr>
          <w:p w14:paraId="700BC290" w14:textId="77777777" w:rsidR="00337202" w:rsidRPr="00FD45BA" w:rsidRDefault="00337202" w:rsidP="00337202">
            <w:pPr>
              <w:jc w:val="left"/>
              <w:rPr>
                <w:rFonts w:eastAsiaTheme="minorEastAsia" w:cs="Arial"/>
                <w:sz w:val="18"/>
                <w:szCs w:val="18"/>
              </w:rPr>
            </w:pPr>
          </w:p>
        </w:tc>
        <w:tc>
          <w:tcPr>
            <w:tcW w:w="2146" w:type="dxa"/>
            <w:hideMark/>
          </w:tcPr>
          <w:p w14:paraId="0E33FA4A"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Celaflor</w:t>
            </w:r>
            <w:proofErr w:type="spellEnd"/>
            <w:r w:rsidRPr="00AA1586">
              <w:rPr>
                <w:rFonts w:eastAsiaTheme="minorEastAsia" w:cs="Arial"/>
                <w:color w:val="00B050"/>
                <w:sz w:val="18"/>
                <w:szCs w:val="18"/>
              </w:rPr>
              <w:t xml:space="preserve"> Naturen naravni insekticid za sadje, vrtnine in okrasne rastline - razpršilka </w:t>
            </w:r>
          </w:p>
        </w:tc>
        <w:tc>
          <w:tcPr>
            <w:tcW w:w="1539" w:type="dxa"/>
            <w:noWrap/>
            <w:hideMark/>
          </w:tcPr>
          <w:p w14:paraId="7B15929D"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1 l/10 m²</w:t>
            </w:r>
          </w:p>
        </w:tc>
        <w:tc>
          <w:tcPr>
            <w:tcW w:w="1701" w:type="dxa"/>
            <w:noWrap/>
            <w:hideMark/>
          </w:tcPr>
          <w:p w14:paraId="05A697E9" w14:textId="3F6977C4"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631E7752"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3-kraten nanos neposredno na napadene rastline, brez predhodnega redčenja z vodo, do dobre </w:t>
            </w:r>
            <w:proofErr w:type="spellStart"/>
            <w:r w:rsidRPr="00AA1586">
              <w:rPr>
                <w:rFonts w:eastAsiaTheme="minorEastAsia" w:cs="Arial"/>
                <w:color w:val="00B050"/>
                <w:sz w:val="18"/>
                <w:szCs w:val="18"/>
              </w:rPr>
              <w:t>omočenosti</w:t>
            </w:r>
            <w:proofErr w:type="spellEnd"/>
            <w:r w:rsidRPr="00AA1586">
              <w:rPr>
                <w:rFonts w:eastAsiaTheme="minorEastAsia" w:cs="Arial"/>
                <w:color w:val="00B050"/>
                <w:sz w:val="18"/>
                <w:szCs w:val="18"/>
              </w:rPr>
              <w:t xml:space="preserve"> rastlin</w:t>
            </w:r>
          </w:p>
        </w:tc>
      </w:tr>
      <w:tr w:rsidR="00337202" w:rsidRPr="00FD45BA" w14:paraId="41E3B567" w14:textId="77777777" w:rsidTr="003546E6">
        <w:trPr>
          <w:trHeight w:val="1380"/>
        </w:trPr>
        <w:tc>
          <w:tcPr>
            <w:tcW w:w="2547" w:type="dxa"/>
            <w:hideMark/>
          </w:tcPr>
          <w:p w14:paraId="4AB49BD6"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 xml:space="preserve">Tobakov </w:t>
            </w:r>
            <w:proofErr w:type="spellStart"/>
            <w:r w:rsidRPr="00FD45BA">
              <w:rPr>
                <w:rFonts w:eastAsiaTheme="minorEastAsia" w:cs="Arial"/>
                <w:b/>
                <w:bCs/>
                <w:sz w:val="18"/>
                <w:szCs w:val="18"/>
              </w:rPr>
              <w:t>resar</w:t>
            </w:r>
            <w:proofErr w:type="spellEnd"/>
            <w:r w:rsidRPr="00FD45BA">
              <w:rPr>
                <w:rFonts w:eastAsiaTheme="minorEastAsia" w:cs="Arial"/>
                <w:b/>
                <w:bCs/>
                <w:sz w:val="18"/>
                <w:szCs w:val="18"/>
              </w:rPr>
              <w:t xml:space="preserve"> </w:t>
            </w:r>
            <w:r w:rsidRPr="00FD45BA">
              <w:rPr>
                <w:rFonts w:eastAsiaTheme="minorEastAsia" w:cs="Arial"/>
                <w:sz w:val="18"/>
                <w:szCs w:val="18"/>
              </w:rPr>
              <w:t>(</w:t>
            </w:r>
            <w:proofErr w:type="spellStart"/>
            <w:r w:rsidRPr="00FD45BA">
              <w:rPr>
                <w:rFonts w:eastAsiaTheme="minorEastAsia" w:cs="Arial"/>
                <w:i/>
                <w:iCs/>
                <w:sz w:val="18"/>
                <w:szCs w:val="18"/>
              </w:rPr>
              <w:t>Thrips</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tabaci</w:t>
            </w:r>
            <w:proofErr w:type="spellEnd"/>
            <w:r w:rsidRPr="00FD45BA">
              <w:rPr>
                <w:rFonts w:eastAsiaTheme="minorEastAsia" w:cs="Arial"/>
                <w:sz w:val="18"/>
                <w:szCs w:val="18"/>
              </w:rPr>
              <w:t xml:space="preserve">), </w:t>
            </w:r>
            <w:r w:rsidRPr="00FD45BA">
              <w:rPr>
                <w:rFonts w:eastAsiaTheme="minorEastAsia" w:cs="Arial"/>
                <w:b/>
                <w:bCs/>
                <w:sz w:val="18"/>
                <w:szCs w:val="18"/>
              </w:rPr>
              <w:t xml:space="preserve">Cvetlični </w:t>
            </w:r>
            <w:proofErr w:type="spellStart"/>
            <w:r w:rsidRPr="00FD45BA">
              <w:rPr>
                <w:rFonts w:eastAsiaTheme="minorEastAsia" w:cs="Arial"/>
                <w:b/>
                <w:bCs/>
                <w:sz w:val="18"/>
                <w:szCs w:val="18"/>
              </w:rPr>
              <w:t>resar</w:t>
            </w:r>
            <w:proofErr w:type="spellEnd"/>
            <w:r w:rsidRPr="00FD45BA">
              <w:rPr>
                <w:rFonts w:eastAsiaTheme="minorEastAsia" w:cs="Arial"/>
                <w:sz w:val="18"/>
                <w:szCs w:val="18"/>
              </w:rPr>
              <w:t xml:space="preserve"> (</w:t>
            </w:r>
            <w:proofErr w:type="spellStart"/>
            <w:r w:rsidRPr="00FD45BA">
              <w:rPr>
                <w:rFonts w:eastAsiaTheme="minorEastAsia" w:cs="Arial"/>
                <w:i/>
                <w:iCs/>
                <w:sz w:val="18"/>
                <w:szCs w:val="18"/>
              </w:rPr>
              <w:t>Frankliniela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occidentalis</w:t>
            </w:r>
            <w:proofErr w:type="spellEnd"/>
            <w:r w:rsidRPr="00FD45BA">
              <w:rPr>
                <w:rFonts w:eastAsiaTheme="minorEastAsia" w:cs="Arial"/>
                <w:sz w:val="18"/>
                <w:szCs w:val="18"/>
              </w:rPr>
              <w:t>)</w:t>
            </w:r>
          </w:p>
        </w:tc>
        <w:tc>
          <w:tcPr>
            <w:tcW w:w="2977" w:type="dxa"/>
            <w:hideMark/>
          </w:tcPr>
          <w:p w14:paraId="0DF14F6C"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 xml:space="preserve">Agrotehnični ukrepi: </w:t>
            </w:r>
          </w:p>
          <w:p w14:paraId="674CAF71" w14:textId="77777777" w:rsidR="00337202" w:rsidRPr="00AA1586" w:rsidRDefault="00337202" w:rsidP="00B84EF7">
            <w:pPr>
              <w:pStyle w:val="Odstavekseznama"/>
              <w:numPr>
                <w:ilvl w:val="0"/>
                <w:numId w:val="188"/>
              </w:numPr>
              <w:ind w:left="177" w:hanging="141"/>
              <w:jc w:val="left"/>
              <w:rPr>
                <w:rFonts w:eastAsiaTheme="minorEastAsia" w:cs="Arial"/>
                <w:sz w:val="18"/>
                <w:szCs w:val="18"/>
              </w:rPr>
            </w:pPr>
            <w:r w:rsidRPr="00AA1586">
              <w:rPr>
                <w:rFonts w:eastAsiaTheme="minorEastAsia" w:cs="Arial"/>
                <w:sz w:val="18"/>
                <w:szCs w:val="18"/>
              </w:rPr>
              <w:t xml:space="preserve">zatiranje </w:t>
            </w:r>
            <w:proofErr w:type="spellStart"/>
            <w:r w:rsidRPr="00AA1586">
              <w:rPr>
                <w:rFonts w:eastAsiaTheme="minorEastAsia" w:cs="Arial"/>
                <w:sz w:val="18"/>
                <w:szCs w:val="18"/>
              </w:rPr>
              <w:t>plevelo</w:t>
            </w:r>
            <w:proofErr w:type="spellEnd"/>
            <w:r w:rsidRPr="00AA1586">
              <w:rPr>
                <w:rFonts w:eastAsiaTheme="minorEastAsia" w:cs="Arial"/>
                <w:sz w:val="18"/>
                <w:szCs w:val="18"/>
              </w:rPr>
              <w:t>, tudi v okolici nasada/posevka,</w:t>
            </w:r>
          </w:p>
          <w:p w14:paraId="4B315DF7" w14:textId="77777777" w:rsidR="00337202" w:rsidRDefault="00337202" w:rsidP="00B84EF7">
            <w:pPr>
              <w:pStyle w:val="Odstavekseznama"/>
              <w:numPr>
                <w:ilvl w:val="0"/>
                <w:numId w:val="188"/>
              </w:numPr>
              <w:ind w:left="177" w:hanging="141"/>
              <w:jc w:val="left"/>
              <w:rPr>
                <w:rFonts w:eastAsiaTheme="minorEastAsia" w:cs="Arial"/>
                <w:sz w:val="18"/>
                <w:szCs w:val="18"/>
              </w:rPr>
            </w:pPr>
            <w:r w:rsidRPr="00AA1586">
              <w:rPr>
                <w:rFonts w:eastAsiaTheme="minorEastAsia" w:cs="Arial"/>
                <w:sz w:val="18"/>
                <w:szCs w:val="18"/>
              </w:rPr>
              <w:t xml:space="preserve">če je populacija tripsov velika, s spravilom po nastopu tehnološke zrelosti ne odlašamo.                 </w:t>
            </w:r>
          </w:p>
          <w:p w14:paraId="6D4AFEA2" w14:textId="77777777" w:rsidR="00337202" w:rsidRDefault="00337202" w:rsidP="00337202">
            <w:pPr>
              <w:jc w:val="left"/>
              <w:rPr>
                <w:rFonts w:eastAsiaTheme="minorEastAsia" w:cs="Arial"/>
                <w:b/>
                <w:bCs/>
                <w:sz w:val="18"/>
                <w:szCs w:val="18"/>
                <w:u w:val="single"/>
              </w:rPr>
            </w:pPr>
          </w:p>
          <w:p w14:paraId="0DCB4C58" w14:textId="133181BE" w:rsidR="00337202" w:rsidRPr="00AA1586" w:rsidRDefault="00337202" w:rsidP="00337202">
            <w:pPr>
              <w:jc w:val="left"/>
              <w:rPr>
                <w:rFonts w:eastAsiaTheme="minorEastAsia" w:cs="Arial"/>
                <w:sz w:val="18"/>
                <w:szCs w:val="18"/>
              </w:rPr>
            </w:pPr>
            <w:r w:rsidRPr="00AA1586">
              <w:rPr>
                <w:rFonts w:eastAsiaTheme="minorEastAsia" w:cs="Arial"/>
                <w:b/>
                <w:bCs/>
                <w:sz w:val="18"/>
                <w:szCs w:val="18"/>
                <w:u w:val="single"/>
              </w:rPr>
              <w:t>Kemični ukrepi:</w:t>
            </w:r>
            <w:r w:rsidRPr="00AA1586">
              <w:rPr>
                <w:rFonts w:eastAsiaTheme="minorEastAsia" w:cs="Arial"/>
                <w:sz w:val="18"/>
                <w:szCs w:val="18"/>
              </w:rPr>
              <w:t xml:space="preserve"> z uporabo insekticidov škode ne preprečimo, jo le zmanjšamo.</w:t>
            </w:r>
          </w:p>
        </w:tc>
        <w:tc>
          <w:tcPr>
            <w:tcW w:w="2693" w:type="dxa"/>
            <w:noWrap/>
            <w:hideMark/>
          </w:tcPr>
          <w:p w14:paraId="4B3C7926"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spinosad</w:t>
            </w:r>
            <w:proofErr w:type="spellEnd"/>
          </w:p>
        </w:tc>
        <w:tc>
          <w:tcPr>
            <w:tcW w:w="2146" w:type="dxa"/>
            <w:noWrap/>
            <w:hideMark/>
          </w:tcPr>
          <w:p w14:paraId="6A0094F2"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Laser 240 SC </w:t>
            </w:r>
          </w:p>
        </w:tc>
        <w:tc>
          <w:tcPr>
            <w:tcW w:w="1539" w:type="dxa"/>
            <w:noWrap/>
            <w:hideMark/>
          </w:tcPr>
          <w:p w14:paraId="335F0891"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0,4 L/ha</w:t>
            </w:r>
          </w:p>
        </w:tc>
        <w:tc>
          <w:tcPr>
            <w:tcW w:w="1701" w:type="dxa"/>
            <w:noWrap/>
            <w:hideMark/>
          </w:tcPr>
          <w:p w14:paraId="5FD877CB"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w:t>
            </w:r>
          </w:p>
        </w:tc>
        <w:tc>
          <w:tcPr>
            <w:tcW w:w="1721" w:type="dxa"/>
            <w:hideMark/>
          </w:tcPr>
          <w:p w14:paraId="0E788DC7" w14:textId="711777EC"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Na istem zemljišču 3-krat v rastni sezoni.                                                              </w:t>
            </w:r>
          </w:p>
        </w:tc>
      </w:tr>
      <w:tr w:rsidR="00337202" w:rsidRPr="00FD45BA" w14:paraId="4F5CC197" w14:textId="77777777" w:rsidTr="003546E6">
        <w:trPr>
          <w:trHeight w:val="690"/>
        </w:trPr>
        <w:tc>
          <w:tcPr>
            <w:tcW w:w="2547" w:type="dxa"/>
            <w:hideMark/>
          </w:tcPr>
          <w:p w14:paraId="57B30D67"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Ogorčice/nematode</w:t>
            </w:r>
            <w:r w:rsidRPr="00FD45BA">
              <w:rPr>
                <w:rFonts w:eastAsiaTheme="minorEastAsia" w:cs="Arial"/>
                <w:sz w:val="18"/>
                <w:szCs w:val="18"/>
              </w:rPr>
              <w:t xml:space="preserve"> (</w:t>
            </w:r>
            <w:proofErr w:type="spellStart"/>
            <w:r w:rsidRPr="00FD45BA">
              <w:rPr>
                <w:rFonts w:eastAsiaTheme="minorEastAsia" w:cs="Arial"/>
                <w:i/>
                <w:iCs/>
                <w:sz w:val="18"/>
                <w:szCs w:val="18"/>
              </w:rPr>
              <w:t>Heterodera</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cruciferae</w:t>
            </w:r>
            <w:proofErr w:type="spellEnd"/>
            <w:r w:rsidRPr="00FD45BA">
              <w:rPr>
                <w:rFonts w:eastAsiaTheme="minorEastAsia" w:cs="Arial"/>
                <w:sz w:val="18"/>
                <w:szCs w:val="18"/>
              </w:rPr>
              <w:t>)</w:t>
            </w:r>
          </w:p>
        </w:tc>
        <w:tc>
          <w:tcPr>
            <w:tcW w:w="2977" w:type="dxa"/>
            <w:hideMark/>
          </w:tcPr>
          <w:p w14:paraId="0B74952B"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 xml:space="preserve">Agrotehnični ukrepi: </w:t>
            </w:r>
          </w:p>
          <w:p w14:paraId="042C9D56" w14:textId="77777777" w:rsidR="00337202" w:rsidRPr="00AA1586" w:rsidRDefault="00337202" w:rsidP="00B84EF7">
            <w:pPr>
              <w:pStyle w:val="Odstavekseznama"/>
              <w:numPr>
                <w:ilvl w:val="0"/>
                <w:numId w:val="189"/>
              </w:numPr>
              <w:ind w:left="177" w:hanging="141"/>
              <w:jc w:val="left"/>
              <w:rPr>
                <w:rFonts w:eastAsiaTheme="minorEastAsia" w:cs="Arial"/>
                <w:sz w:val="18"/>
                <w:szCs w:val="18"/>
              </w:rPr>
            </w:pPr>
            <w:r w:rsidRPr="00AA1586">
              <w:rPr>
                <w:rFonts w:eastAsiaTheme="minorEastAsia" w:cs="Arial"/>
                <w:sz w:val="18"/>
                <w:szCs w:val="18"/>
              </w:rPr>
              <w:t xml:space="preserve">kolobar, </w:t>
            </w:r>
          </w:p>
          <w:p w14:paraId="188B9452" w14:textId="77777777" w:rsidR="00337202" w:rsidRPr="00AA1586" w:rsidRDefault="00337202" w:rsidP="00B84EF7">
            <w:pPr>
              <w:pStyle w:val="Odstavekseznama"/>
              <w:numPr>
                <w:ilvl w:val="0"/>
                <w:numId w:val="189"/>
              </w:numPr>
              <w:ind w:left="177" w:hanging="141"/>
              <w:jc w:val="left"/>
              <w:rPr>
                <w:rFonts w:eastAsiaTheme="minorEastAsia" w:cs="Arial"/>
                <w:sz w:val="18"/>
                <w:szCs w:val="18"/>
              </w:rPr>
            </w:pPr>
            <w:r w:rsidRPr="00AA1586">
              <w:rPr>
                <w:rFonts w:eastAsiaTheme="minorEastAsia" w:cs="Arial"/>
                <w:sz w:val="18"/>
                <w:szCs w:val="18"/>
              </w:rPr>
              <w:t xml:space="preserve">zatiranje plevelov, </w:t>
            </w:r>
          </w:p>
          <w:p w14:paraId="6A29161E" w14:textId="77777777" w:rsidR="00337202" w:rsidRPr="00AA1586" w:rsidRDefault="00337202" w:rsidP="00B84EF7">
            <w:pPr>
              <w:pStyle w:val="Odstavekseznama"/>
              <w:numPr>
                <w:ilvl w:val="0"/>
                <w:numId w:val="189"/>
              </w:numPr>
              <w:ind w:left="177" w:hanging="141"/>
              <w:jc w:val="left"/>
              <w:rPr>
                <w:rFonts w:eastAsiaTheme="minorEastAsia" w:cs="Arial"/>
                <w:sz w:val="18"/>
                <w:szCs w:val="18"/>
              </w:rPr>
            </w:pPr>
            <w:r w:rsidRPr="00AA1586">
              <w:rPr>
                <w:rFonts w:eastAsiaTheme="minorEastAsia" w:cs="Arial"/>
                <w:sz w:val="18"/>
                <w:szCs w:val="18"/>
              </w:rPr>
              <w:t xml:space="preserve">saditev sort z vegetacijo krajšo od 80 dni, </w:t>
            </w:r>
          </w:p>
          <w:p w14:paraId="0B161238" w14:textId="45427263" w:rsidR="00337202" w:rsidRPr="00AA1586" w:rsidRDefault="00337202" w:rsidP="00B84EF7">
            <w:pPr>
              <w:pStyle w:val="Odstavekseznama"/>
              <w:numPr>
                <w:ilvl w:val="0"/>
                <w:numId w:val="189"/>
              </w:numPr>
              <w:ind w:left="177" w:hanging="141"/>
              <w:jc w:val="left"/>
              <w:rPr>
                <w:rFonts w:eastAsiaTheme="minorEastAsia" w:cs="Arial"/>
                <w:sz w:val="18"/>
                <w:szCs w:val="18"/>
              </w:rPr>
            </w:pPr>
            <w:r w:rsidRPr="00AA1586">
              <w:rPr>
                <w:rFonts w:eastAsiaTheme="minorEastAsia" w:cs="Arial"/>
                <w:sz w:val="18"/>
                <w:szCs w:val="18"/>
              </w:rPr>
              <w:t xml:space="preserve">razkuževanje </w:t>
            </w:r>
            <w:proofErr w:type="spellStart"/>
            <w:r w:rsidRPr="00AA1586">
              <w:rPr>
                <w:rFonts w:eastAsiaTheme="minorEastAsia" w:cs="Arial"/>
                <w:sz w:val="18"/>
                <w:szCs w:val="18"/>
              </w:rPr>
              <w:t>setvišča</w:t>
            </w:r>
            <w:proofErr w:type="spellEnd"/>
            <w:r w:rsidRPr="00AA1586">
              <w:rPr>
                <w:rFonts w:eastAsiaTheme="minorEastAsia" w:cs="Arial"/>
                <w:sz w:val="18"/>
                <w:szCs w:val="18"/>
              </w:rPr>
              <w:t>.</w:t>
            </w:r>
          </w:p>
        </w:tc>
        <w:tc>
          <w:tcPr>
            <w:tcW w:w="2693" w:type="dxa"/>
            <w:noWrap/>
            <w:hideMark/>
          </w:tcPr>
          <w:p w14:paraId="68C5B41A"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2146" w:type="dxa"/>
            <w:noWrap/>
            <w:hideMark/>
          </w:tcPr>
          <w:p w14:paraId="039B2769"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539" w:type="dxa"/>
            <w:noWrap/>
            <w:hideMark/>
          </w:tcPr>
          <w:p w14:paraId="7243921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01" w:type="dxa"/>
            <w:noWrap/>
            <w:hideMark/>
          </w:tcPr>
          <w:p w14:paraId="2547E62E"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21" w:type="dxa"/>
            <w:noWrap/>
            <w:hideMark/>
          </w:tcPr>
          <w:p w14:paraId="52562F2D"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r>
      <w:tr w:rsidR="00337202" w:rsidRPr="00FD45BA" w14:paraId="44D53D54" w14:textId="77777777" w:rsidTr="003546E6">
        <w:trPr>
          <w:trHeight w:val="300"/>
        </w:trPr>
        <w:tc>
          <w:tcPr>
            <w:tcW w:w="2547" w:type="dxa"/>
            <w:vMerge w:val="restart"/>
            <w:hideMark/>
          </w:tcPr>
          <w:p w14:paraId="133B7CD3" w14:textId="77777777" w:rsidR="00337202" w:rsidRDefault="00337202" w:rsidP="00337202">
            <w:pPr>
              <w:jc w:val="left"/>
              <w:rPr>
                <w:rFonts w:eastAsiaTheme="minorEastAsia" w:cs="Arial"/>
                <w:sz w:val="18"/>
                <w:szCs w:val="18"/>
              </w:rPr>
            </w:pPr>
            <w:r w:rsidRPr="00FD45BA">
              <w:rPr>
                <w:rFonts w:eastAsiaTheme="minorEastAsia" w:cs="Arial"/>
                <w:b/>
                <w:bCs/>
                <w:sz w:val="18"/>
                <w:szCs w:val="18"/>
              </w:rPr>
              <w:t>Polži</w:t>
            </w:r>
            <w:r w:rsidRPr="00FD45BA">
              <w:rPr>
                <w:rFonts w:eastAsiaTheme="minorEastAsia" w:cs="Arial"/>
                <w:sz w:val="18"/>
                <w:szCs w:val="18"/>
              </w:rPr>
              <w:t xml:space="preserve"> </w:t>
            </w:r>
          </w:p>
          <w:p w14:paraId="347B9B71" w14:textId="3C89F2FC" w:rsidR="00337202" w:rsidRPr="00FD45BA" w:rsidRDefault="00337202" w:rsidP="00337202">
            <w:pPr>
              <w:jc w:val="left"/>
              <w:rPr>
                <w:rFonts w:eastAsiaTheme="minorEastAsia" w:cs="Arial"/>
                <w:b/>
                <w:bCs/>
                <w:sz w:val="18"/>
                <w:szCs w:val="18"/>
              </w:rPr>
            </w:pPr>
            <w:r w:rsidRPr="00FD45BA">
              <w:rPr>
                <w:rFonts w:eastAsiaTheme="minorEastAsia" w:cs="Arial"/>
                <w:sz w:val="18"/>
                <w:szCs w:val="18"/>
              </w:rPr>
              <w:t>(</w:t>
            </w:r>
            <w:proofErr w:type="spellStart"/>
            <w:r w:rsidRPr="00FD45BA">
              <w:rPr>
                <w:rFonts w:eastAsiaTheme="minorEastAsia" w:cs="Arial"/>
                <w:i/>
                <w:iCs/>
                <w:sz w:val="18"/>
                <w:szCs w:val="18"/>
              </w:rPr>
              <w:t>Limacidae</w:t>
            </w:r>
            <w:proofErr w:type="spellEnd"/>
            <w:r w:rsidRPr="00FD45BA">
              <w:rPr>
                <w:rFonts w:eastAsiaTheme="minorEastAsia" w:cs="Arial"/>
                <w:i/>
                <w:iCs/>
                <w:sz w:val="18"/>
                <w:szCs w:val="18"/>
              </w:rPr>
              <w:t xml:space="preserve">, </w:t>
            </w:r>
            <w:proofErr w:type="spellStart"/>
            <w:r w:rsidRPr="00FD45BA">
              <w:rPr>
                <w:rFonts w:eastAsiaTheme="minorEastAsia" w:cs="Arial"/>
                <w:i/>
                <w:iCs/>
                <w:sz w:val="18"/>
                <w:szCs w:val="18"/>
              </w:rPr>
              <w:t>Gastropoda</w:t>
            </w:r>
            <w:proofErr w:type="spellEnd"/>
            <w:r w:rsidRPr="00FD45BA">
              <w:rPr>
                <w:rFonts w:eastAsiaTheme="minorEastAsia" w:cs="Arial"/>
                <w:sz w:val="18"/>
                <w:szCs w:val="18"/>
              </w:rPr>
              <w:t>)</w:t>
            </w:r>
          </w:p>
        </w:tc>
        <w:tc>
          <w:tcPr>
            <w:tcW w:w="2977" w:type="dxa"/>
            <w:vMerge w:val="restart"/>
            <w:hideMark/>
          </w:tcPr>
          <w:p w14:paraId="0DA62D9F"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Agrotehnični ukrepi:</w:t>
            </w:r>
          </w:p>
          <w:p w14:paraId="5B3FEB0A" w14:textId="77777777" w:rsidR="00337202" w:rsidRDefault="00337202" w:rsidP="00337202">
            <w:pPr>
              <w:jc w:val="left"/>
              <w:rPr>
                <w:rFonts w:eastAsiaTheme="minorEastAsia" w:cs="Arial"/>
                <w:sz w:val="18"/>
                <w:szCs w:val="18"/>
              </w:rPr>
            </w:pPr>
            <w:r w:rsidRPr="00FD45BA">
              <w:rPr>
                <w:rFonts w:eastAsiaTheme="minorEastAsia" w:cs="Arial"/>
                <w:sz w:val="18"/>
                <w:szCs w:val="18"/>
              </w:rPr>
              <w:lastRenderedPageBreak/>
              <w:t xml:space="preserve">Uporaba vab oziroma mehanski pasti. </w:t>
            </w:r>
          </w:p>
          <w:p w14:paraId="3EB4E38A" w14:textId="77777777" w:rsidR="00337202" w:rsidRDefault="00337202" w:rsidP="00337202">
            <w:pPr>
              <w:jc w:val="left"/>
              <w:rPr>
                <w:rFonts w:eastAsiaTheme="minorEastAsia" w:cs="Arial"/>
                <w:sz w:val="18"/>
                <w:szCs w:val="18"/>
              </w:rPr>
            </w:pPr>
          </w:p>
          <w:p w14:paraId="050712E0" w14:textId="3E28CFB3" w:rsidR="00337202" w:rsidRPr="00FD45BA" w:rsidRDefault="00337202" w:rsidP="00337202">
            <w:pPr>
              <w:jc w:val="left"/>
              <w:rPr>
                <w:rFonts w:eastAsiaTheme="minorEastAsia" w:cs="Arial"/>
                <w:sz w:val="18"/>
                <w:szCs w:val="18"/>
              </w:rPr>
            </w:pPr>
            <w:r w:rsidRPr="00AA1586">
              <w:rPr>
                <w:rFonts w:eastAsiaTheme="minorEastAsia" w:cs="Arial"/>
                <w:b/>
                <w:bCs/>
                <w:sz w:val="18"/>
                <w:szCs w:val="18"/>
                <w:u w:val="single"/>
              </w:rPr>
              <w:t>Kemični ukrepi:</w:t>
            </w:r>
            <w:r w:rsidRPr="00FD45BA">
              <w:rPr>
                <w:rFonts w:eastAsiaTheme="minorEastAsia" w:cs="Arial"/>
                <w:sz w:val="18"/>
                <w:szCs w:val="18"/>
              </w:rPr>
              <w:t xml:space="preserve"> Ob prisotnosti polžev vabe potresemo na obrobje parcele od koder polži prihajajo. Vabe potresemo po površini tal.</w:t>
            </w:r>
          </w:p>
        </w:tc>
        <w:tc>
          <w:tcPr>
            <w:tcW w:w="2693" w:type="dxa"/>
            <w:vMerge w:val="restart"/>
            <w:noWrap/>
            <w:hideMark/>
          </w:tcPr>
          <w:p w14:paraId="7B6BC029"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lastRenderedPageBreak/>
              <w:t>železov fosfat</w:t>
            </w:r>
          </w:p>
        </w:tc>
        <w:tc>
          <w:tcPr>
            <w:tcW w:w="2146" w:type="dxa"/>
            <w:noWrap/>
            <w:hideMark/>
          </w:tcPr>
          <w:p w14:paraId="6FB7EC36"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Ferramol</w:t>
            </w:r>
            <w:proofErr w:type="spellEnd"/>
          </w:p>
        </w:tc>
        <w:tc>
          <w:tcPr>
            <w:tcW w:w="1539" w:type="dxa"/>
            <w:hideMark/>
          </w:tcPr>
          <w:p w14:paraId="7DEDD59D"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50 kg/ha</w:t>
            </w:r>
          </w:p>
        </w:tc>
        <w:tc>
          <w:tcPr>
            <w:tcW w:w="1701" w:type="dxa"/>
            <w:vMerge w:val="restart"/>
            <w:hideMark/>
          </w:tcPr>
          <w:p w14:paraId="2828EDEF" w14:textId="2FA9A2F8" w:rsidR="00337202" w:rsidRPr="00AA1586" w:rsidRDefault="00337202" w:rsidP="00337202">
            <w:pPr>
              <w:jc w:val="left"/>
              <w:rPr>
                <w:rFonts w:eastAsiaTheme="minorEastAsia" w:cs="Arial"/>
                <w:color w:val="00B050"/>
                <w:sz w:val="18"/>
                <w:szCs w:val="18"/>
              </w:rPr>
            </w:pPr>
            <w:r>
              <w:rPr>
                <w:rFonts w:eastAsiaTheme="minorEastAsia" w:cs="Arial"/>
                <w:color w:val="00B050"/>
                <w:sz w:val="18"/>
                <w:szCs w:val="18"/>
              </w:rPr>
              <w:t>ni potrebna</w:t>
            </w:r>
          </w:p>
        </w:tc>
        <w:tc>
          <w:tcPr>
            <w:tcW w:w="1721" w:type="dxa"/>
            <w:hideMark/>
          </w:tcPr>
          <w:p w14:paraId="453CB414" w14:textId="5AA4DB22"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Uporaba 4-krat letno. </w:t>
            </w:r>
          </w:p>
        </w:tc>
      </w:tr>
      <w:tr w:rsidR="00337202" w:rsidRPr="00FD45BA" w14:paraId="76CD0BF1" w14:textId="77777777" w:rsidTr="003546E6">
        <w:trPr>
          <w:trHeight w:val="460"/>
        </w:trPr>
        <w:tc>
          <w:tcPr>
            <w:tcW w:w="2547" w:type="dxa"/>
            <w:vMerge/>
            <w:hideMark/>
          </w:tcPr>
          <w:p w14:paraId="439EA618" w14:textId="77777777" w:rsidR="00337202" w:rsidRPr="00FD45BA" w:rsidRDefault="00337202" w:rsidP="00337202">
            <w:pPr>
              <w:jc w:val="left"/>
              <w:rPr>
                <w:rFonts w:eastAsiaTheme="minorEastAsia" w:cs="Arial"/>
                <w:b/>
                <w:bCs/>
                <w:sz w:val="18"/>
                <w:szCs w:val="18"/>
              </w:rPr>
            </w:pPr>
          </w:p>
        </w:tc>
        <w:tc>
          <w:tcPr>
            <w:tcW w:w="2977" w:type="dxa"/>
            <w:vMerge/>
            <w:hideMark/>
          </w:tcPr>
          <w:p w14:paraId="3856B3BF" w14:textId="77777777" w:rsidR="00337202" w:rsidRPr="00FD45BA" w:rsidRDefault="00337202" w:rsidP="00337202">
            <w:pPr>
              <w:jc w:val="left"/>
              <w:rPr>
                <w:rFonts w:eastAsiaTheme="minorEastAsia" w:cs="Arial"/>
                <w:sz w:val="18"/>
                <w:szCs w:val="18"/>
              </w:rPr>
            </w:pPr>
          </w:p>
        </w:tc>
        <w:tc>
          <w:tcPr>
            <w:tcW w:w="2693" w:type="dxa"/>
            <w:vMerge/>
            <w:hideMark/>
          </w:tcPr>
          <w:p w14:paraId="713A75BC" w14:textId="77777777" w:rsidR="00337202" w:rsidRPr="00AA1586" w:rsidRDefault="00337202" w:rsidP="00337202">
            <w:pPr>
              <w:jc w:val="left"/>
              <w:rPr>
                <w:rFonts w:eastAsiaTheme="minorEastAsia" w:cs="Arial"/>
                <w:color w:val="00B050"/>
                <w:sz w:val="18"/>
                <w:szCs w:val="18"/>
              </w:rPr>
            </w:pPr>
          </w:p>
        </w:tc>
        <w:tc>
          <w:tcPr>
            <w:tcW w:w="2146" w:type="dxa"/>
            <w:noWrap/>
            <w:hideMark/>
          </w:tcPr>
          <w:p w14:paraId="6AC394D8"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Solabiol</w:t>
            </w:r>
            <w:proofErr w:type="spellEnd"/>
            <w:r w:rsidRPr="00AA1586">
              <w:rPr>
                <w:rFonts w:eastAsiaTheme="minorEastAsia" w:cs="Arial"/>
                <w:color w:val="00B050"/>
                <w:sz w:val="18"/>
                <w:szCs w:val="18"/>
              </w:rPr>
              <w:t xml:space="preserve"> proti polžem</w:t>
            </w:r>
          </w:p>
        </w:tc>
        <w:tc>
          <w:tcPr>
            <w:tcW w:w="1539" w:type="dxa"/>
            <w:noWrap/>
            <w:hideMark/>
          </w:tcPr>
          <w:p w14:paraId="6C3223DE"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50 kg/ha</w:t>
            </w:r>
          </w:p>
        </w:tc>
        <w:tc>
          <w:tcPr>
            <w:tcW w:w="1701" w:type="dxa"/>
            <w:vMerge/>
            <w:hideMark/>
          </w:tcPr>
          <w:p w14:paraId="5A96F016" w14:textId="77777777" w:rsidR="00337202" w:rsidRPr="00AA1586" w:rsidRDefault="00337202" w:rsidP="00337202">
            <w:pPr>
              <w:jc w:val="left"/>
              <w:rPr>
                <w:rFonts w:eastAsiaTheme="minorEastAsia" w:cs="Arial"/>
                <w:color w:val="00B050"/>
                <w:sz w:val="18"/>
                <w:szCs w:val="18"/>
              </w:rPr>
            </w:pPr>
          </w:p>
        </w:tc>
        <w:tc>
          <w:tcPr>
            <w:tcW w:w="1721" w:type="dxa"/>
            <w:hideMark/>
          </w:tcPr>
          <w:p w14:paraId="6B856052" w14:textId="01779760"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Uporaba 4-krat letno. </w:t>
            </w:r>
          </w:p>
        </w:tc>
      </w:tr>
      <w:tr w:rsidR="00337202" w:rsidRPr="00FD45BA" w14:paraId="037EA264" w14:textId="77777777" w:rsidTr="003546E6">
        <w:trPr>
          <w:trHeight w:val="230"/>
        </w:trPr>
        <w:tc>
          <w:tcPr>
            <w:tcW w:w="2547" w:type="dxa"/>
            <w:vMerge/>
            <w:hideMark/>
          </w:tcPr>
          <w:p w14:paraId="33501AF5" w14:textId="77777777" w:rsidR="00337202" w:rsidRPr="00FD45BA" w:rsidRDefault="00337202" w:rsidP="00337202">
            <w:pPr>
              <w:jc w:val="left"/>
              <w:rPr>
                <w:rFonts w:eastAsiaTheme="minorEastAsia" w:cs="Arial"/>
                <w:b/>
                <w:bCs/>
                <w:sz w:val="18"/>
                <w:szCs w:val="18"/>
              </w:rPr>
            </w:pPr>
          </w:p>
        </w:tc>
        <w:tc>
          <w:tcPr>
            <w:tcW w:w="2977" w:type="dxa"/>
            <w:vMerge/>
            <w:hideMark/>
          </w:tcPr>
          <w:p w14:paraId="2326ECF7" w14:textId="77777777" w:rsidR="00337202" w:rsidRPr="00FD45BA" w:rsidRDefault="00337202" w:rsidP="00337202">
            <w:pPr>
              <w:jc w:val="left"/>
              <w:rPr>
                <w:rFonts w:eastAsiaTheme="minorEastAsia" w:cs="Arial"/>
                <w:sz w:val="18"/>
                <w:szCs w:val="18"/>
              </w:rPr>
            </w:pPr>
          </w:p>
        </w:tc>
        <w:tc>
          <w:tcPr>
            <w:tcW w:w="2693" w:type="dxa"/>
            <w:vMerge/>
            <w:hideMark/>
          </w:tcPr>
          <w:p w14:paraId="275D8FE8" w14:textId="77777777" w:rsidR="00337202" w:rsidRPr="00AA1586" w:rsidRDefault="00337202" w:rsidP="00337202">
            <w:pPr>
              <w:jc w:val="left"/>
              <w:rPr>
                <w:rFonts w:eastAsiaTheme="minorEastAsia" w:cs="Arial"/>
                <w:color w:val="00B050"/>
                <w:sz w:val="18"/>
                <w:szCs w:val="18"/>
              </w:rPr>
            </w:pPr>
          </w:p>
        </w:tc>
        <w:tc>
          <w:tcPr>
            <w:tcW w:w="2146" w:type="dxa"/>
            <w:noWrap/>
            <w:hideMark/>
          </w:tcPr>
          <w:p w14:paraId="4B667865"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Combo</w:t>
            </w:r>
            <w:proofErr w:type="spellEnd"/>
            <w:r w:rsidRPr="00AA1586">
              <w:rPr>
                <w:rFonts w:eastAsiaTheme="minorEastAsia" w:cs="Arial"/>
                <w:color w:val="00B050"/>
                <w:sz w:val="18"/>
                <w:szCs w:val="18"/>
              </w:rPr>
              <w:t xml:space="preserve"> </w:t>
            </w:r>
            <w:proofErr w:type="spellStart"/>
            <w:r w:rsidRPr="00AA1586">
              <w:rPr>
                <w:rFonts w:eastAsiaTheme="minorEastAsia" w:cs="Arial"/>
                <w:color w:val="00B050"/>
                <w:sz w:val="18"/>
                <w:szCs w:val="18"/>
              </w:rPr>
              <w:t>bio</w:t>
            </w:r>
            <w:proofErr w:type="spellEnd"/>
            <w:r w:rsidRPr="00AA1586">
              <w:rPr>
                <w:rFonts w:eastAsiaTheme="minorEastAsia" w:cs="Arial"/>
                <w:color w:val="00B050"/>
                <w:sz w:val="18"/>
                <w:szCs w:val="18"/>
              </w:rPr>
              <w:t xml:space="preserve"> sredstvo proti polžem</w:t>
            </w:r>
          </w:p>
        </w:tc>
        <w:tc>
          <w:tcPr>
            <w:tcW w:w="1539" w:type="dxa"/>
            <w:noWrap/>
            <w:hideMark/>
          </w:tcPr>
          <w:p w14:paraId="35258E9D"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50 kg/ha</w:t>
            </w:r>
          </w:p>
        </w:tc>
        <w:tc>
          <w:tcPr>
            <w:tcW w:w="1701" w:type="dxa"/>
            <w:vMerge/>
            <w:hideMark/>
          </w:tcPr>
          <w:p w14:paraId="7CDCE14B" w14:textId="77777777" w:rsidR="00337202" w:rsidRPr="00AA1586" w:rsidRDefault="00337202" w:rsidP="00337202">
            <w:pPr>
              <w:jc w:val="left"/>
              <w:rPr>
                <w:rFonts w:eastAsiaTheme="minorEastAsia" w:cs="Arial"/>
                <w:color w:val="00B050"/>
                <w:sz w:val="18"/>
                <w:szCs w:val="18"/>
              </w:rPr>
            </w:pPr>
          </w:p>
        </w:tc>
        <w:tc>
          <w:tcPr>
            <w:tcW w:w="1721" w:type="dxa"/>
            <w:noWrap/>
            <w:hideMark/>
          </w:tcPr>
          <w:p w14:paraId="40BBE64B"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Uporaba 4-krat letno. </w:t>
            </w:r>
          </w:p>
        </w:tc>
      </w:tr>
      <w:tr w:rsidR="00337202" w:rsidRPr="00FD45BA" w14:paraId="20DD26BE" w14:textId="77777777" w:rsidTr="003546E6">
        <w:trPr>
          <w:trHeight w:val="230"/>
        </w:trPr>
        <w:tc>
          <w:tcPr>
            <w:tcW w:w="2547" w:type="dxa"/>
            <w:vMerge/>
            <w:hideMark/>
          </w:tcPr>
          <w:p w14:paraId="2C289352" w14:textId="77777777" w:rsidR="00337202" w:rsidRPr="00FD45BA" w:rsidRDefault="00337202" w:rsidP="00337202">
            <w:pPr>
              <w:jc w:val="left"/>
              <w:rPr>
                <w:rFonts w:eastAsiaTheme="minorEastAsia" w:cs="Arial"/>
                <w:b/>
                <w:bCs/>
                <w:sz w:val="18"/>
                <w:szCs w:val="18"/>
              </w:rPr>
            </w:pPr>
          </w:p>
        </w:tc>
        <w:tc>
          <w:tcPr>
            <w:tcW w:w="2977" w:type="dxa"/>
            <w:vMerge/>
            <w:hideMark/>
          </w:tcPr>
          <w:p w14:paraId="2BA88516" w14:textId="77777777" w:rsidR="00337202" w:rsidRPr="00FD45BA" w:rsidRDefault="00337202" w:rsidP="00337202">
            <w:pPr>
              <w:jc w:val="left"/>
              <w:rPr>
                <w:rFonts w:eastAsiaTheme="minorEastAsia" w:cs="Arial"/>
                <w:sz w:val="18"/>
                <w:szCs w:val="18"/>
              </w:rPr>
            </w:pPr>
          </w:p>
        </w:tc>
        <w:tc>
          <w:tcPr>
            <w:tcW w:w="2693" w:type="dxa"/>
            <w:vMerge/>
            <w:hideMark/>
          </w:tcPr>
          <w:p w14:paraId="7B065DBA" w14:textId="77777777" w:rsidR="00337202" w:rsidRPr="00AA1586" w:rsidRDefault="00337202" w:rsidP="00337202">
            <w:pPr>
              <w:jc w:val="left"/>
              <w:rPr>
                <w:rFonts w:eastAsiaTheme="minorEastAsia" w:cs="Arial"/>
                <w:color w:val="00B050"/>
                <w:sz w:val="18"/>
                <w:szCs w:val="18"/>
              </w:rPr>
            </w:pPr>
          </w:p>
        </w:tc>
        <w:tc>
          <w:tcPr>
            <w:tcW w:w="2146" w:type="dxa"/>
            <w:noWrap/>
            <w:hideMark/>
          </w:tcPr>
          <w:p w14:paraId="3E46A660"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Naturen sredstvo proti polžem</w:t>
            </w:r>
          </w:p>
        </w:tc>
        <w:tc>
          <w:tcPr>
            <w:tcW w:w="1539" w:type="dxa"/>
            <w:noWrap/>
            <w:hideMark/>
          </w:tcPr>
          <w:p w14:paraId="376989D1"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30 kg/ha</w:t>
            </w:r>
          </w:p>
        </w:tc>
        <w:tc>
          <w:tcPr>
            <w:tcW w:w="1701" w:type="dxa"/>
            <w:vMerge/>
            <w:hideMark/>
          </w:tcPr>
          <w:p w14:paraId="66D8E1B4" w14:textId="77777777" w:rsidR="00337202" w:rsidRPr="00AA1586" w:rsidRDefault="00337202" w:rsidP="00337202">
            <w:pPr>
              <w:jc w:val="left"/>
              <w:rPr>
                <w:rFonts w:eastAsiaTheme="minorEastAsia" w:cs="Arial"/>
                <w:color w:val="00B050"/>
                <w:sz w:val="18"/>
                <w:szCs w:val="18"/>
              </w:rPr>
            </w:pPr>
          </w:p>
        </w:tc>
        <w:tc>
          <w:tcPr>
            <w:tcW w:w="1721" w:type="dxa"/>
            <w:noWrap/>
            <w:hideMark/>
          </w:tcPr>
          <w:p w14:paraId="29579ADF"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Uporaba 4-krat letno. </w:t>
            </w:r>
          </w:p>
        </w:tc>
      </w:tr>
      <w:tr w:rsidR="00337202" w:rsidRPr="00FD45BA" w14:paraId="41373511" w14:textId="77777777" w:rsidTr="003546E6">
        <w:trPr>
          <w:trHeight w:val="230"/>
        </w:trPr>
        <w:tc>
          <w:tcPr>
            <w:tcW w:w="2547" w:type="dxa"/>
            <w:vMerge/>
            <w:hideMark/>
          </w:tcPr>
          <w:p w14:paraId="5F2416AC" w14:textId="77777777" w:rsidR="00337202" w:rsidRPr="00FD45BA" w:rsidRDefault="00337202" w:rsidP="00337202">
            <w:pPr>
              <w:jc w:val="left"/>
              <w:rPr>
                <w:rFonts w:eastAsiaTheme="minorEastAsia" w:cs="Arial"/>
                <w:b/>
                <w:bCs/>
                <w:sz w:val="18"/>
                <w:szCs w:val="18"/>
              </w:rPr>
            </w:pPr>
          </w:p>
        </w:tc>
        <w:tc>
          <w:tcPr>
            <w:tcW w:w="2977" w:type="dxa"/>
            <w:vMerge/>
            <w:hideMark/>
          </w:tcPr>
          <w:p w14:paraId="0686A18D" w14:textId="77777777" w:rsidR="00337202" w:rsidRPr="00FD45BA" w:rsidRDefault="00337202" w:rsidP="00337202">
            <w:pPr>
              <w:jc w:val="left"/>
              <w:rPr>
                <w:rFonts w:eastAsiaTheme="minorEastAsia" w:cs="Arial"/>
                <w:sz w:val="18"/>
                <w:szCs w:val="18"/>
              </w:rPr>
            </w:pPr>
          </w:p>
        </w:tc>
        <w:tc>
          <w:tcPr>
            <w:tcW w:w="2693" w:type="dxa"/>
            <w:vMerge/>
            <w:hideMark/>
          </w:tcPr>
          <w:p w14:paraId="75F04243" w14:textId="77777777" w:rsidR="00337202" w:rsidRPr="00FD45BA" w:rsidRDefault="00337202" w:rsidP="00337202">
            <w:pPr>
              <w:jc w:val="left"/>
              <w:rPr>
                <w:rFonts w:eastAsiaTheme="minorEastAsia" w:cs="Arial"/>
                <w:sz w:val="18"/>
                <w:szCs w:val="18"/>
              </w:rPr>
            </w:pPr>
          </w:p>
        </w:tc>
        <w:tc>
          <w:tcPr>
            <w:tcW w:w="2146" w:type="dxa"/>
            <w:noWrap/>
            <w:hideMark/>
          </w:tcPr>
          <w:p w14:paraId="1D2AEC58"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Bio</w:t>
            </w:r>
            <w:proofErr w:type="spellEnd"/>
            <w:r w:rsidRPr="00AA1586">
              <w:rPr>
                <w:rFonts w:eastAsiaTheme="minorEastAsia" w:cs="Arial"/>
                <w:color w:val="00B050"/>
                <w:sz w:val="18"/>
                <w:szCs w:val="18"/>
              </w:rPr>
              <w:t xml:space="preserve"> </w:t>
            </w:r>
            <w:proofErr w:type="spellStart"/>
            <w:r w:rsidRPr="00AA1586">
              <w:rPr>
                <w:rFonts w:eastAsiaTheme="minorEastAsia" w:cs="Arial"/>
                <w:color w:val="00B050"/>
                <w:sz w:val="18"/>
                <w:szCs w:val="18"/>
              </w:rPr>
              <w:t>plantela</w:t>
            </w:r>
            <w:proofErr w:type="spellEnd"/>
            <w:r w:rsidRPr="00AA1586">
              <w:rPr>
                <w:rFonts w:eastAsiaTheme="minorEastAsia" w:cs="Arial"/>
                <w:color w:val="00B050"/>
                <w:sz w:val="18"/>
                <w:szCs w:val="18"/>
              </w:rPr>
              <w:t xml:space="preserve"> </w:t>
            </w:r>
            <w:proofErr w:type="spellStart"/>
            <w:r w:rsidRPr="00AA1586">
              <w:rPr>
                <w:rFonts w:eastAsiaTheme="minorEastAsia" w:cs="Arial"/>
                <w:color w:val="00B050"/>
                <w:sz w:val="18"/>
                <w:szCs w:val="18"/>
              </w:rPr>
              <w:t>arion</w:t>
            </w:r>
            <w:proofErr w:type="spellEnd"/>
            <w:r w:rsidRPr="00AA1586">
              <w:rPr>
                <w:rFonts w:eastAsiaTheme="minorEastAsia" w:cs="Arial"/>
                <w:color w:val="00B050"/>
                <w:sz w:val="18"/>
                <w:szCs w:val="18"/>
              </w:rPr>
              <w:t xml:space="preserve"> proti polžem</w:t>
            </w:r>
          </w:p>
        </w:tc>
        <w:tc>
          <w:tcPr>
            <w:tcW w:w="1539" w:type="dxa"/>
            <w:noWrap/>
            <w:hideMark/>
          </w:tcPr>
          <w:p w14:paraId="12B9A3F1"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38 kg/ha</w:t>
            </w:r>
          </w:p>
        </w:tc>
        <w:tc>
          <w:tcPr>
            <w:tcW w:w="1701" w:type="dxa"/>
            <w:vMerge/>
            <w:hideMark/>
          </w:tcPr>
          <w:p w14:paraId="76D32253" w14:textId="77777777" w:rsidR="00337202" w:rsidRPr="00AA1586" w:rsidRDefault="00337202" w:rsidP="00337202">
            <w:pPr>
              <w:jc w:val="left"/>
              <w:rPr>
                <w:rFonts w:eastAsiaTheme="minorEastAsia" w:cs="Arial"/>
                <w:color w:val="00B050"/>
                <w:sz w:val="18"/>
                <w:szCs w:val="18"/>
              </w:rPr>
            </w:pPr>
          </w:p>
        </w:tc>
        <w:tc>
          <w:tcPr>
            <w:tcW w:w="1721" w:type="dxa"/>
            <w:hideMark/>
          </w:tcPr>
          <w:p w14:paraId="1CD8B8D3" w14:textId="63F6E031"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 xml:space="preserve">Uporaba 4-krat letno. </w:t>
            </w:r>
          </w:p>
        </w:tc>
      </w:tr>
      <w:tr w:rsidR="00337202" w:rsidRPr="00FD45BA" w14:paraId="4F226C91" w14:textId="77777777" w:rsidTr="003546E6">
        <w:trPr>
          <w:trHeight w:val="230"/>
        </w:trPr>
        <w:tc>
          <w:tcPr>
            <w:tcW w:w="2547" w:type="dxa"/>
            <w:vMerge/>
            <w:hideMark/>
          </w:tcPr>
          <w:p w14:paraId="7DFBB2C6" w14:textId="77777777" w:rsidR="00337202" w:rsidRPr="00FD45BA" w:rsidRDefault="00337202" w:rsidP="00337202">
            <w:pPr>
              <w:jc w:val="left"/>
              <w:rPr>
                <w:rFonts w:eastAsiaTheme="minorEastAsia" w:cs="Arial"/>
                <w:b/>
                <w:bCs/>
                <w:sz w:val="18"/>
                <w:szCs w:val="18"/>
              </w:rPr>
            </w:pPr>
          </w:p>
        </w:tc>
        <w:tc>
          <w:tcPr>
            <w:tcW w:w="2977" w:type="dxa"/>
            <w:vMerge/>
            <w:hideMark/>
          </w:tcPr>
          <w:p w14:paraId="3C0661D2" w14:textId="77777777" w:rsidR="00337202" w:rsidRPr="00FD45BA" w:rsidRDefault="00337202" w:rsidP="00337202">
            <w:pPr>
              <w:jc w:val="left"/>
              <w:rPr>
                <w:rFonts w:eastAsiaTheme="minorEastAsia" w:cs="Arial"/>
                <w:sz w:val="18"/>
                <w:szCs w:val="18"/>
              </w:rPr>
            </w:pPr>
          </w:p>
        </w:tc>
        <w:tc>
          <w:tcPr>
            <w:tcW w:w="2693" w:type="dxa"/>
            <w:vMerge/>
            <w:hideMark/>
          </w:tcPr>
          <w:p w14:paraId="5BE393EC" w14:textId="77777777" w:rsidR="00337202" w:rsidRPr="00FD45BA" w:rsidRDefault="00337202" w:rsidP="00337202">
            <w:pPr>
              <w:jc w:val="left"/>
              <w:rPr>
                <w:rFonts w:eastAsiaTheme="minorEastAsia" w:cs="Arial"/>
                <w:sz w:val="18"/>
                <w:szCs w:val="18"/>
              </w:rPr>
            </w:pPr>
          </w:p>
        </w:tc>
        <w:tc>
          <w:tcPr>
            <w:tcW w:w="2146" w:type="dxa"/>
            <w:noWrap/>
            <w:hideMark/>
          </w:tcPr>
          <w:p w14:paraId="44AEAE62"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Polžomor</w:t>
            </w:r>
            <w:proofErr w:type="spellEnd"/>
            <w:r w:rsidRPr="00AA1586">
              <w:rPr>
                <w:rFonts w:eastAsiaTheme="minorEastAsia" w:cs="Arial"/>
                <w:color w:val="00B050"/>
                <w:sz w:val="18"/>
                <w:szCs w:val="18"/>
              </w:rPr>
              <w:t xml:space="preserve"> BIO vaba za zatiranje polžev</w:t>
            </w:r>
          </w:p>
        </w:tc>
        <w:tc>
          <w:tcPr>
            <w:tcW w:w="1539" w:type="dxa"/>
            <w:hideMark/>
          </w:tcPr>
          <w:p w14:paraId="7C64C3C8"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50 kg/ha</w:t>
            </w:r>
          </w:p>
        </w:tc>
        <w:tc>
          <w:tcPr>
            <w:tcW w:w="1701" w:type="dxa"/>
            <w:vMerge/>
            <w:hideMark/>
          </w:tcPr>
          <w:p w14:paraId="40B7DC39" w14:textId="77777777" w:rsidR="00337202" w:rsidRPr="00AA1586" w:rsidRDefault="00337202" w:rsidP="00337202">
            <w:pPr>
              <w:jc w:val="left"/>
              <w:rPr>
                <w:rFonts w:eastAsiaTheme="minorEastAsia" w:cs="Arial"/>
                <w:color w:val="00B050"/>
                <w:sz w:val="18"/>
                <w:szCs w:val="18"/>
              </w:rPr>
            </w:pPr>
          </w:p>
        </w:tc>
        <w:tc>
          <w:tcPr>
            <w:tcW w:w="1721" w:type="dxa"/>
            <w:noWrap/>
            <w:hideMark/>
          </w:tcPr>
          <w:p w14:paraId="68884741"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Uporaba 4-krat letno.</w:t>
            </w:r>
          </w:p>
        </w:tc>
      </w:tr>
      <w:tr w:rsidR="00337202" w:rsidRPr="00FD45BA" w14:paraId="435707D9" w14:textId="77777777" w:rsidTr="003546E6">
        <w:trPr>
          <w:trHeight w:val="230"/>
        </w:trPr>
        <w:tc>
          <w:tcPr>
            <w:tcW w:w="2547" w:type="dxa"/>
            <w:vMerge/>
            <w:hideMark/>
          </w:tcPr>
          <w:p w14:paraId="76ABDC5A" w14:textId="77777777" w:rsidR="00337202" w:rsidRPr="00FD45BA" w:rsidRDefault="00337202" w:rsidP="00337202">
            <w:pPr>
              <w:jc w:val="left"/>
              <w:rPr>
                <w:rFonts w:eastAsiaTheme="minorEastAsia" w:cs="Arial"/>
                <w:b/>
                <w:bCs/>
                <w:sz w:val="18"/>
                <w:szCs w:val="18"/>
              </w:rPr>
            </w:pPr>
          </w:p>
        </w:tc>
        <w:tc>
          <w:tcPr>
            <w:tcW w:w="2977" w:type="dxa"/>
            <w:vMerge/>
            <w:hideMark/>
          </w:tcPr>
          <w:p w14:paraId="3A315531" w14:textId="77777777" w:rsidR="00337202" w:rsidRPr="00FD45BA" w:rsidRDefault="00337202" w:rsidP="00337202">
            <w:pPr>
              <w:jc w:val="left"/>
              <w:rPr>
                <w:rFonts w:eastAsiaTheme="minorEastAsia" w:cs="Arial"/>
                <w:sz w:val="18"/>
                <w:szCs w:val="18"/>
              </w:rPr>
            </w:pPr>
          </w:p>
        </w:tc>
        <w:tc>
          <w:tcPr>
            <w:tcW w:w="2693" w:type="dxa"/>
            <w:vMerge/>
            <w:hideMark/>
          </w:tcPr>
          <w:p w14:paraId="119E133E" w14:textId="77777777" w:rsidR="00337202" w:rsidRPr="00FD45BA" w:rsidRDefault="00337202" w:rsidP="00337202">
            <w:pPr>
              <w:jc w:val="left"/>
              <w:rPr>
                <w:rFonts w:eastAsiaTheme="minorEastAsia" w:cs="Arial"/>
                <w:sz w:val="18"/>
                <w:szCs w:val="18"/>
              </w:rPr>
            </w:pPr>
          </w:p>
        </w:tc>
        <w:tc>
          <w:tcPr>
            <w:tcW w:w="2146" w:type="dxa"/>
            <w:noWrap/>
            <w:hideMark/>
          </w:tcPr>
          <w:p w14:paraId="7854EE36" w14:textId="77777777" w:rsidR="00337202" w:rsidRPr="00AA1586" w:rsidRDefault="00337202" w:rsidP="00337202">
            <w:pPr>
              <w:jc w:val="left"/>
              <w:rPr>
                <w:rFonts w:eastAsiaTheme="minorEastAsia" w:cs="Arial"/>
                <w:color w:val="00B050"/>
                <w:sz w:val="18"/>
                <w:szCs w:val="18"/>
              </w:rPr>
            </w:pPr>
            <w:proofErr w:type="spellStart"/>
            <w:r w:rsidRPr="00AA1586">
              <w:rPr>
                <w:rFonts w:eastAsiaTheme="minorEastAsia" w:cs="Arial"/>
                <w:color w:val="00B050"/>
                <w:sz w:val="18"/>
                <w:szCs w:val="18"/>
              </w:rPr>
              <w:t>Bio</w:t>
            </w:r>
            <w:proofErr w:type="spellEnd"/>
            <w:r w:rsidRPr="00AA1586">
              <w:rPr>
                <w:rFonts w:eastAsiaTheme="minorEastAsia" w:cs="Arial"/>
                <w:color w:val="00B050"/>
                <w:sz w:val="18"/>
                <w:szCs w:val="18"/>
              </w:rPr>
              <w:t xml:space="preserve"> sredstvo proti polžem</w:t>
            </w:r>
          </w:p>
        </w:tc>
        <w:tc>
          <w:tcPr>
            <w:tcW w:w="1539" w:type="dxa"/>
            <w:noWrap/>
            <w:hideMark/>
          </w:tcPr>
          <w:p w14:paraId="6D4392C3"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40 kg/ha</w:t>
            </w:r>
          </w:p>
        </w:tc>
        <w:tc>
          <w:tcPr>
            <w:tcW w:w="1701" w:type="dxa"/>
            <w:hideMark/>
          </w:tcPr>
          <w:p w14:paraId="54623A80" w14:textId="77777777"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ČU</w:t>
            </w:r>
          </w:p>
        </w:tc>
        <w:tc>
          <w:tcPr>
            <w:tcW w:w="1721" w:type="dxa"/>
            <w:hideMark/>
          </w:tcPr>
          <w:p w14:paraId="576B1D7C" w14:textId="78C50D15" w:rsidR="00337202" w:rsidRPr="00AA1586" w:rsidRDefault="00337202" w:rsidP="00337202">
            <w:pPr>
              <w:jc w:val="left"/>
              <w:rPr>
                <w:rFonts w:eastAsiaTheme="minorEastAsia" w:cs="Arial"/>
                <w:color w:val="00B050"/>
                <w:sz w:val="18"/>
                <w:szCs w:val="18"/>
              </w:rPr>
            </w:pPr>
            <w:r w:rsidRPr="00AA1586">
              <w:rPr>
                <w:rFonts w:eastAsiaTheme="minorEastAsia" w:cs="Arial"/>
                <w:color w:val="00B050"/>
                <w:sz w:val="18"/>
                <w:szCs w:val="18"/>
              </w:rPr>
              <w:t>Uporaba 4-krat letno.</w:t>
            </w:r>
          </w:p>
        </w:tc>
      </w:tr>
      <w:tr w:rsidR="00337202" w:rsidRPr="00FD45BA" w14:paraId="29E6EAF0" w14:textId="77777777" w:rsidTr="003546E6">
        <w:trPr>
          <w:trHeight w:val="230"/>
        </w:trPr>
        <w:tc>
          <w:tcPr>
            <w:tcW w:w="2547" w:type="dxa"/>
            <w:vMerge/>
            <w:hideMark/>
          </w:tcPr>
          <w:p w14:paraId="7CD4D596" w14:textId="77777777" w:rsidR="00337202" w:rsidRPr="00FD45BA" w:rsidRDefault="00337202" w:rsidP="00337202">
            <w:pPr>
              <w:jc w:val="left"/>
              <w:rPr>
                <w:rFonts w:eastAsiaTheme="minorEastAsia" w:cs="Arial"/>
                <w:b/>
                <w:bCs/>
                <w:sz w:val="18"/>
                <w:szCs w:val="18"/>
              </w:rPr>
            </w:pPr>
          </w:p>
        </w:tc>
        <w:tc>
          <w:tcPr>
            <w:tcW w:w="2977" w:type="dxa"/>
            <w:vMerge/>
            <w:hideMark/>
          </w:tcPr>
          <w:p w14:paraId="0C12DFD2" w14:textId="77777777" w:rsidR="00337202" w:rsidRPr="00FD45BA" w:rsidRDefault="00337202" w:rsidP="00337202">
            <w:pPr>
              <w:jc w:val="left"/>
              <w:rPr>
                <w:rFonts w:eastAsiaTheme="minorEastAsia" w:cs="Arial"/>
                <w:sz w:val="18"/>
                <w:szCs w:val="18"/>
              </w:rPr>
            </w:pPr>
          </w:p>
        </w:tc>
        <w:tc>
          <w:tcPr>
            <w:tcW w:w="2693" w:type="dxa"/>
            <w:noWrap/>
            <w:hideMark/>
          </w:tcPr>
          <w:p w14:paraId="4B21265F"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metaldehid</w:t>
            </w:r>
            <w:proofErr w:type="spellEnd"/>
          </w:p>
        </w:tc>
        <w:tc>
          <w:tcPr>
            <w:tcW w:w="2146" w:type="dxa"/>
            <w:noWrap/>
            <w:hideMark/>
          </w:tcPr>
          <w:p w14:paraId="51C9F55C" w14:textId="77777777" w:rsidR="00337202" w:rsidRPr="00FD45BA" w:rsidRDefault="00337202" w:rsidP="00337202">
            <w:pPr>
              <w:jc w:val="left"/>
              <w:rPr>
                <w:rFonts w:eastAsiaTheme="minorEastAsia" w:cs="Arial"/>
                <w:sz w:val="18"/>
                <w:szCs w:val="18"/>
              </w:rPr>
            </w:pPr>
            <w:proofErr w:type="spellStart"/>
            <w:r w:rsidRPr="00FD45BA">
              <w:rPr>
                <w:rFonts w:eastAsiaTheme="minorEastAsia" w:cs="Arial"/>
                <w:sz w:val="18"/>
                <w:szCs w:val="18"/>
              </w:rPr>
              <w:t>Celaflor</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limex</w:t>
            </w:r>
            <w:proofErr w:type="spellEnd"/>
            <w:r w:rsidRPr="00FD45BA">
              <w:rPr>
                <w:rFonts w:eastAsiaTheme="minorEastAsia" w:cs="Arial"/>
                <w:sz w:val="18"/>
                <w:szCs w:val="18"/>
              </w:rPr>
              <w:t xml:space="preserve">  </w:t>
            </w:r>
          </w:p>
        </w:tc>
        <w:tc>
          <w:tcPr>
            <w:tcW w:w="1539" w:type="dxa"/>
            <w:noWrap/>
            <w:hideMark/>
          </w:tcPr>
          <w:p w14:paraId="4BD6A50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7 kg/ha</w:t>
            </w:r>
          </w:p>
        </w:tc>
        <w:tc>
          <w:tcPr>
            <w:tcW w:w="1701" w:type="dxa"/>
            <w:hideMark/>
          </w:tcPr>
          <w:p w14:paraId="04852EB9"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ČU</w:t>
            </w:r>
          </w:p>
        </w:tc>
        <w:tc>
          <w:tcPr>
            <w:tcW w:w="1721" w:type="dxa"/>
            <w:hideMark/>
          </w:tcPr>
          <w:p w14:paraId="045E1F64" w14:textId="3A93C5F5" w:rsidR="00337202" w:rsidRPr="00FD45BA" w:rsidRDefault="00337202" w:rsidP="00337202">
            <w:pPr>
              <w:jc w:val="left"/>
              <w:rPr>
                <w:rFonts w:eastAsiaTheme="minorEastAsia" w:cs="Arial"/>
                <w:sz w:val="18"/>
                <w:szCs w:val="18"/>
              </w:rPr>
            </w:pPr>
            <w:r w:rsidRPr="00FD45BA">
              <w:rPr>
                <w:rFonts w:eastAsiaTheme="minorEastAsia" w:cs="Arial"/>
                <w:sz w:val="18"/>
                <w:szCs w:val="18"/>
              </w:rPr>
              <w:t>Uporaba največ 2-krat letno, do BBCH 41</w:t>
            </w:r>
            <w:r>
              <w:rPr>
                <w:rFonts w:eastAsiaTheme="minorEastAsia" w:cs="Arial"/>
                <w:sz w:val="18"/>
                <w:szCs w:val="18"/>
              </w:rPr>
              <w:t>.</w:t>
            </w:r>
          </w:p>
        </w:tc>
      </w:tr>
      <w:tr w:rsidR="00337202" w:rsidRPr="00FD45BA" w14:paraId="411C03A4" w14:textId="77777777" w:rsidTr="003546E6">
        <w:trPr>
          <w:trHeight w:val="1380"/>
        </w:trPr>
        <w:tc>
          <w:tcPr>
            <w:tcW w:w="2547" w:type="dxa"/>
            <w:hideMark/>
          </w:tcPr>
          <w:p w14:paraId="1ACFC817" w14:textId="77777777" w:rsidR="00337202" w:rsidRPr="00FD45BA" w:rsidRDefault="00337202" w:rsidP="00337202">
            <w:pPr>
              <w:jc w:val="left"/>
              <w:rPr>
                <w:rFonts w:eastAsiaTheme="minorEastAsia" w:cs="Arial"/>
                <w:b/>
                <w:bCs/>
                <w:sz w:val="18"/>
                <w:szCs w:val="18"/>
              </w:rPr>
            </w:pPr>
            <w:r w:rsidRPr="00FD45BA">
              <w:rPr>
                <w:rFonts w:eastAsiaTheme="minorEastAsia" w:cs="Arial"/>
                <w:b/>
                <w:bCs/>
                <w:sz w:val="18"/>
                <w:szCs w:val="18"/>
              </w:rPr>
              <w:t>Sovke (talne</w:t>
            </w:r>
            <w:r w:rsidRPr="00FD45BA">
              <w:rPr>
                <w:rFonts w:eastAsiaTheme="minorEastAsia" w:cs="Arial"/>
                <w:sz w:val="18"/>
                <w:szCs w:val="18"/>
              </w:rPr>
              <w:t>) (</w:t>
            </w:r>
            <w:proofErr w:type="spellStart"/>
            <w:r w:rsidRPr="00FD45BA">
              <w:rPr>
                <w:rFonts w:eastAsiaTheme="minorEastAsia" w:cs="Arial"/>
                <w:i/>
                <w:iCs/>
                <w:sz w:val="18"/>
                <w:szCs w:val="18"/>
              </w:rPr>
              <w:t>Agrotis</w:t>
            </w:r>
            <w:proofErr w:type="spellEnd"/>
            <w:r w:rsidRPr="00FD45BA">
              <w:rPr>
                <w:rFonts w:eastAsiaTheme="minorEastAsia" w:cs="Arial"/>
                <w:sz w:val="18"/>
                <w:szCs w:val="18"/>
              </w:rPr>
              <w:t xml:space="preserve"> </w:t>
            </w:r>
            <w:proofErr w:type="spellStart"/>
            <w:r w:rsidRPr="00FD45BA">
              <w:rPr>
                <w:rFonts w:eastAsiaTheme="minorEastAsia" w:cs="Arial"/>
                <w:sz w:val="18"/>
                <w:szCs w:val="18"/>
              </w:rPr>
              <w:t>spp</w:t>
            </w:r>
            <w:proofErr w:type="spellEnd"/>
            <w:r w:rsidRPr="00FD45BA">
              <w:rPr>
                <w:rFonts w:eastAsiaTheme="minorEastAsia" w:cs="Arial"/>
                <w:sz w:val="18"/>
                <w:szCs w:val="18"/>
              </w:rPr>
              <w:t>.)</w:t>
            </w:r>
          </w:p>
        </w:tc>
        <w:tc>
          <w:tcPr>
            <w:tcW w:w="2977" w:type="dxa"/>
            <w:hideMark/>
          </w:tcPr>
          <w:p w14:paraId="4E046455" w14:textId="77777777" w:rsidR="00337202" w:rsidRDefault="00337202" w:rsidP="00337202">
            <w:pPr>
              <w:jc w:val="left"/>
              <w:rPr>
                <w:rFonts w:eastAsiaTheme="minorEastAsia" w:cs="Arial"/>
                <w:b/>
                <w:bCs/>
                <w:sz w:val="18"/>
                <w:szCs w:val="18"/>
                <w:u w:val="single"/>
              </w:rPr>
            </w:pPr>
            <w:r w:rsidRPr="00FD45BA">
              <w:rPr>
                <w:rFonts w:eastAsiaTheme="minorEastAsia" w:cs="Arial"/>
                <w:b/>
                <w:bCs/>
                <w:sz w:val="18"/>
                <w:szCs w:val="18"/>
                <w:u w:val="single"/>
              </w:rPr>
              <w:t xml:space="preserve">Agrotehnični ukrepi: </w:t>
            </w:r>
          </w:p>
          <w:p w14:paraId="3376EAAD" w14:textId="77777777" w:rsidR="00337202" w:rsidRPr="00AA1586" w:rsidRDefault="00337202" w:rsidP="00B84EF7">
            <w:pPr>
              <w:pStyle w:val="Odstavekseznama"/>
              <w:numPr>
                <w:ilvl w:val="0"/>
                <w:numId w:val="190"/>
              </w:numPr>
              <w:ind w:left="177" w:hanging="141"/>
              <w:jc w:val="left"/>
              <w:rPr>
                <w:rFonts w:eastAsiaTheme="minorEastAsia" w:cs="Arial"/>
                <w:sz w:val="18"/>
                <w:szCs w:val="18"/>
              </w:rPr>
            </w:pPr>
            <w:r w:rsidRPr="00AA1586">
              <w:rPr>
                <w:rFonts w:eastAsiaTheme="minorEastAsia" w:cs="Arial"/>
                <w:sz w:val="18"/>
                <w:szCs w:val="18"/>
              </w:rPr>
              <w:t xml:space="preserve">izogibanje večletnemu travinju kot </w:t>
            </w:r>
            <w:proofErr w:type="spellStart"/>
            <w:r w:rsidRPr="00AA1586">
              <w:rPr>
                <w:rFonts w:eastAsiaTheme="minorEastAsia" w:cs="Arial"/>
                <w:sz w:val="18"/>
                <w:szCs w:val="18"/>
              </w:rPr>
              <w:t>predposevek</w:t>
            </w:r>
            <w:proofErr w:type="spellEnd"/>
            <w:r w:rsidRPr="00AA1586">
              <w:rPr>
                <w:rFonts w:eastAsiaTheme="minorEastAsia" w:cs="Arial"/>
                <w:sz w:val="18"/>
                <w:szCs w:val="18"/>
              </w:rPr>
              <w:t xml:space="preserve">, </w:t>
            </w:r>
          </w:p>
          <w:p w14:paraId="7EB0486C" w14:textId="77777777" w:rsidR="00337202" w:rsidRPr="00AA1586" w:rsidRDefault="00337202" w:rsidP="00B84EF7">
            <w:pPr>
              <w:pStyle w:val="Odstavekseznama"/>
              <w:numPr>
                <w:ilvl w:val="0"/>
                <w:numId w:val="190"/>
              </w:numPr>
              <w:ind w:left="177" w:hanging="141"/>
              <w:jc w:val="left"/>
              <w:rPr>
                <w:rFonts w:eastAsiaTheme="minorEastAsia" w:cs="Arial"/>
                <w:sz w:val="18"/>
                <w:szCs w:val="18"/>
              </w:rPr>
            </w:pPr>
            <w:r w:rsidRPr="00AA1586">
              <w:rPr>
                <w:rFonts w:eastAsiaTheme="minorEastAsia" w:cs="Arial"/>
                <w:sz w:val="18"/>
                <w:szCs w:val="18"/>
              </w:rPr>
              <w:t xml:space="preserve">večkratna obdelava tal, </w:t>
            </w:r>
          </w:p>
          <w:p w14:paraId="018FBA9E" w14:textId="77777777" w:rsidR="00337202" w:rsidRDefault="00337202" w:rsidP="00B84EF7">
            <w:pPr>
              <w:pStyle w:val="Odstavekseznama"/>
              <w:numPr>
                <w:ilvl w:val="0"/>
                <w:numId w:val="190"/>
              </w:numPr>
              <w:ind w:left="177" w:hanging="141"/>
              <w:jc w:val="left"/>
              <w:rPr>
                <w:rFonts w:eastAsiaTheme="minorEastAsia" w:cs="Arial"/>
                <w:sz w:val="18"/>
                <w:szCs w:val="18"/>
              </w:rPr>
            </w:pPr>
            <w:r w:rsidRPr="00AA1586">
              <w:rPr>
                <w:rFonts w:eastAsiaTheme="minorEastAsia" w:cs="Arial"/>
                <w:sz w:val="18"/>
                <w:szCs w:val="18"/>
              </w:rPr>
              <w:t xml:space="preserve">optimalni roki sajenja in setve.                                </w:t>
            </w:r>
          </w:p>
          <w:p w14:paraId="32E5F35B" w14:textId="77777777" w:rsidR="00337202" w:rsidRDefault="00337202" w:rsidP="00337202">
            <w:pPr>
              <w:jc w:val="left"/>
              <w:rPr>
                <w:rFonts w:eastAsiaTheme="minorEastAsia" w:cs="Arial"/>
                <w:b/>
                <w:bCs/>
                <w:sz w:val="18"/>
                <w:szCs w:val="18"/>
                <w:u w:val="single"/>
              </w:rPr>
            </w:pPr>
          </w:p>
          <w:p w14:paraId="303BD819" w14:textId="6A11408B" w:rsidR="00337202" w:rsidRPr="00AA1586" w:rsidRDefault="00337202" w:rsidP="00337202">
            <w:pPr>
              <w:jc w:val="left"/>
              <w:rPr>
                <w:rFonts w:eastAsiaTheme="minorEastAsia" w:cs="Arial"/>
                <w:sz w:val="18"/>
                <w:szCs w:val="18"/>
              </w:rPr>
            </w:pPr>
            <w:r w:rsidRPr="00AA1586">
              <w:rPr>
                <w:rFonts w:eastAsiaTheme="minorEastAsia" w:cs="Arial"/>
                <w:b/>
                <w:bCs/>
                <w:sz w:val="18"/>
                <w:szCs w:val="18"/>
                <w:u w:val="single"/>
              </w:rPr>
              <w:t>Kemični ukrepi:</w:t>
            </w:r>
            <w:r w:rsidRPr="00AA1586">
              <w:rPr>
                <w:rFonts w:eastAsiaTheme="minorEastAsia" w:cs="Arial"/>
                <w:sz w:val="18"/>
                <w:szCs w:val="18"/>
              </w:rPr>
              <w:t xml:space="preserve"> Uporaba FFS le pri pridelavi vrtnin na prostem</w:t>
            </w:r>
          </w:p>
        </w:tc>
        <w:tc>
          <w:tcPr>
            <w:tcW w:w="2693" w:type="dxa"/>
            <w:noWrap/>
            <w:hideMark/>
          </w:tcPr>
          <w:p w14:paraId="02DE0456"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2146" w:type="dxa"/>
            <w:noWrap/>
            <w:hideMark/>
          </w:tcPr>
          <w:p w14:paraId="1A591523"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539" w:type="dxa"/>
            <w:noWrap/>
            <w:hideMark/>
          </w:tcPr>
          <w:p w14:paraId="668C948A"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01" w:type="dxa"/>
            <w:noWrap/>
            <w:hideMark/>
          </w:tcPr>
          <w:p w14:paraId="3A2B6526"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c>
          <w:tcPr>
            <w:tcW w:w="1721" w:type="dxa"/>
            <w:hideMark/>
          </w:tcPr>
          <w:p w14:paraId="2DD435AD" w14:textId="77777777" w:rsidR="00337202" w:rsidRPr="00FD45BA" w:rsidRDefault="00337202" w:rsidP="00337202">
            <w:pPr>
              <w:jc w:val="left"/>
              <w:rPr>
                <w:rFonts w:eastAsiaTheme="minorEastAsia" w:cs="Arial"/>
                <w:sz w:val="18"/>
                <w:szCs w:val="18"/>
              </w:rPr>
            </w:pPr>
            <w:r w:rsidRPr="00FD45BA">
              <w:rPr>
                <w:rFonts w:eastAsiaTheme="minorEastAsia" w:cs="Arial"/>
                <w:sz w:val="18"/>
                <w:szCs w:val="18"/>
              </w:rPr>
              <w:t>-</w:t>
            </w:r>
          </w:p>
        </w:tc>
      </w:tr>
    </w:tbl>
    <w:p w14:paraId="23BF0A8E" w14:textId="4BB32BCA" w:rsidR="00FD45BA" w:rsidRDefault="00FD45BA" w:rsidP="00645E4C">
      <w:pPr>
        <w:jc w:val="left"/>
        <w:rPr>
          <w:rFonts w:eastAsiaTheme="minorEastAsia" w:cs="Arial"/>
          <w:szCs w:val="20"/>
        </w:rPr>
      </w:pPr>
    </w:p>
    <w:p w14:paraId="33A3CEB5" w14:textId="77777777" w:rsidR="00EC3118" w:rsidRDefault="00EC3118" w:rsidP="00645E4C">
      <w:pPr>
        <w:jc w:val="left"/>
        <w:rPr>
          <w:rFonts w:eastAsiaTheme="minorEastAsia" w:cs="Arial"/>
          <w:szCs w:val="20"/>
        </w:rPr>
      </w:pPr>
    </w:p>
    <w:p w14:paraId="5520F13C" w14:textId="2E3DC5EE" w:rsidR="00FD45BA" w:rsidRDefault="00A24FB1" w:rsidP="00EC3118">
      <w:pPr>
        <w:pStyle w:val="Naslov2"/>
        <w:spacing w:before="0" w:after="0"/>
        <w:rPr>
          <w:lang w:val="sl-SI"/>
        </w:rPr>
      </w:pPr>
      <w:bookmarkStart w:id="553" w:name="_Toc5092906"/>
      <w:bookmarkStart w:id="554" w:name="_Toc127518665"/>
      <w:bookmarkStart w:id="555" w:name="_Toc167122170"/>
      <w:bookmarkStart w:id="556" w:name="_Toc167122405"/>
      <w:bookmarkStart w:id="557" w:name="_Toc167723215"/>
      <w:bookmarkStart w:id="558" w:name="_Hlk127206336"/>
      <w:r w:rsidRPr="00A24FB1">
        <w:t xml:space="preserve">INTEGRIRANO VARSTVO </w:t>
      </w:r>
      <w:bookmarkEnd w:id="553"/>
      <w:bookmarkEnd w:id="554"/>
      <w:r>
        <w:rPr>
          <w:lang w:val="sl-SI"/>
        </w:rPr>
        <w:t>KROMPIRJA</w:t>
      </w:r>
      <w:bookmarkEnd w:id="555"/>
      <w:bookmarkEnd w:id="556"/>
      <w:bookmarkEnd w:id="557"/>
    </w:p>
    <w:p w14:paraId="12DEFC94" w14:textId="77777777" w:rsidR="00EC3118" w:rsidRPr="00EC3118" w:rsidRDefault="00EC3118" w:rsidP="00EC3118"/>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AA1586" w:rsidRPr="00AA1586" w14:paraId="25D6954F" w14:textId="77777777" w:rsidTr="003546E6">
        <w:trPr>
          <w:trHeight w:val="478"/>
          <w:tblHeader/>
        </w:trPr>
        <w:tc>
          <w:tcPr>
            <w:tcW w:w="2547" w:type="dxa"/>
            <w:shd w:val="clear" w:color="auto" w:fill="F2F2F2" w:themeFill="background1" w:themeFillShade="F2"/>
            <w:hideMark/>
          </w:tcPr>
          <w:p w14:paraId="45DA3180" w14:textId="77777777" w:rsidR="00AA1586" w:rsidRPr="00AA1586" w:rsidRDefault="00AA1586" w:rsidP="00AA1586">
            <w:pPr>
              <w:rPr>
                <w:rFonts w:cs="Arial"/>
                <w:b/>
                <w:bCs/>
                <w:sz w:val="18"/>
                <w:szCs w:val="18"/>
              </w:rPr>
            </w:pPr>
            <w:r w:rsidRPr="00AA1586">
              <w:rPr>
                <w:rFonts w:cs="Arial"/>
                <w:b/>
                <w:bCs/>
                <w:sz w:val="18"/>
                <w:szCs w:val="18"/>
              </w:rPr>
              <w:t>ŠKODLJIVI ORGANIZEM</w:t>
            </w:r>
          </w:p>
        </w:tc>
        <w:tc>
          <w:tcPr>
            <w:tcW w:w="2977" w:type="dxa"/>
            <w:shd w:val="clear" w:color="auto" w:fill="F2F2F2" w:themeFill="background1" w:themeFillShade="F2"/>
            <w:hideMark/>
          </w:tcPr>
          <w:p w14:paraId="5EA9D8EF" w14:textId="77777777" w:rsidR="00AA1586" w:rsidRPr="00AA1586" w:rsidRDefault="00AA1586">
            <w:pPr>
              <w:rPr>
                <w:rFonts w:cs="Arial"/>
                <w:b/>
                <w:bCs/>
                <w:sz w:val="18"/>
                <w:szCs w:val="18"/>
              </w:rPr>
            </w:pPr>
            <w:r w:rsidRPr="00AA1586">
              <w:rPr>
                <w:rFonts w:cs="Arial"/>
                <w:b/>
                <w:bCs/>
                <w:sz w:val="18"/>
                <w:szCs w:val="18"/>
              </w:rPr>
              <w:t>UKREPI</w:t>
            </w:r>
          </w:p>
        </w:tc>
        <w:tc>
          <w:tcPr>
            <w:tcW w:w="2551" w:type="dxa"/>
            <w:shd w:val="clear" w:color="auto" w:fill="F2F2F2" w:themeFill="background1" w:themeFillShade="F2"/>
            <w:hideMark/>
          </w:tcPr>
          <w:p w14:paraId="34F43612" w14:textId="77777777" w:rsidR="00AA1586" w:rsidRPr="00AA1586" w:rsidRDefault="00AA1586">
            <w:pPr>
              <w:rPr>
                <w:rFonts w:cs="Arial"/>
                <w:b/>
                <w:bCs/>
                <w:sz w:val="18"/>
                <w:szCs w:val="18"/>
              </w:rPr>
            </w:pPr>
            <w:r w:rsidRPr="00AA1586">
              <w:rPr>
                <w:rFonts w:cs="Arial"/>
                <w:b/>
                <w:bCs/>
                <w:sz w:val="18"/>
                <w:szCs w:val="18"/>
              </w:rPr>
              <w:t>AKTIVNA SNOV</w:t>
            </w:r>
          </w:p>
        </w:tc>
        <w:tc>
          <w:tcPr>
            <w:tcW w:w="2268" w:type="dxa"/>
            <w:shd w:val="clear" w:color="auto" w:fill="F2F2F2" w:themeFill="background1" w:themeFillShade="F2"/>
            <w:hideMark/>
          </w:tcPr>
          <w:p w14:paraId="17CB23F0" w14:textId="77777777" w:rsidR="00AA1586" w:rsidRPr="00AA1586" w:rsidRDefault="00AA1586">
            <w:pPr>
              <w:rPr>
                <w:rFonts w:cs="Arial"/>
                <w:b/>
                <w:bCs/>
                <w:sz w:val="18"/>
                <w:szCs w:val="18"/>
              </w:rPr>
            </w:pPr>
            <w:r w:rsidRPr="00AA1586">
              <w:rPr>
                <w:rFonts w:cs="Arial"/>
                <w:b/>
                <w:bCs/>
                <w:sz w:val="18"/>
                <w:szCs w:val="18"/>
              </w:rPr>
              <w:t>FITOFARMACEVTSKO SREDSTVO</w:t>
            </w:r>
          </w:p>
        </w:tc>
        <w:tc>
          <w:tcPr>
            <w:tcW w:w="1559" w:type="dxa"/>
            <w:shd w:val="clear" w:color="auto" w:fill="F2F2F2" w:themeFill="background1" w:themeFillShade="F2"/>
            <w:hideMark/>
          </w:tcPr>
          <w:p w14:paraId="672E6808" w14:textId="1A5CD4C3" w:rsidR="00AA1586" w:rsidRPr="00AA1586" w:rsidRDefault="00AA1586">
            <w:pPr>
              <w:rPr>
                <w:rFonts w:cs="Arial"/>
                <w:b/>
                <w:bCs/>
                <w:sz w:val="18"/>
                <w:szCs w:val="18"/>
              </w:rPr>
            </w:pPr>
            <w:r w:rsidRPr="00AA1586">
              <w:rPr>
                <w:rFonts w:cs="Arial"/>
                <w:b/>
                <w:bCs/>
                <w:sz w:val="18"/>
                <w:szCs w:val="18"/>
              </w:rPr>
              <w:t xml:space="preserve">ODMEREK </w:t>
            </w:r>
          </w:p>
        </w:tc>
        <w:tc>
          <w:tcPr>
            <w:tcW w:w="1701" w:type="dxa"/>
            <w:shd w:val="clear" w:color="auto" w:fill="F2F2F2" w:themeFill="background1" w:themeFillShade="F2"/>
            <w:hideMark/>
          </w:tcPr>
          <w:p w14:paraId="7A59DD6F" w14:textId="744512FB" w:rsidR="00AA1586" w:rsidRPr="00AA1586" w:rsidRDefault="00AA1586">
            <w:pPr>
              <w:rPr>
                <w:rFonts w:cs="Arial"/>
                <w:b/>
                <w:bCs/>
                <w:sz w:val="18"/>
                <w:szCs w:val="18"/>
              </w:rPr>
            </w:pPr>
            <w:r w:rsidRPr="00AA1586">
              <w:rPr>
                <w:rFonts w:cs="Arial"/>
                <w:b/>
                <w:bCs/>
                <w:sz w:val="18"/>
                <w:szCs w:val="18"/>
              </w:rPr>
              <w:t>KARENCA</w:t>
            </w:r>
            <w:r w:rsidR="003546E6">
              <w:rPr>
                <w:rFonts w:cs="Arial"/>
                <w:b/>
                <w:bCs/>
                <w:sz w:val="18"/>
                <w:szCs w:val="18"/>
              </w:rPr>
              <w:t xml:space="preserve"> (dni)</w:t>
            </w:r>
          </w:p>
        </w:tc>
        <w:tc>
          <w:tcPr>
            <w:tcW w:w="1701" w:type="dxa"/>
            <w:shd w:val="clear" w:color="auto" w:fill="F2F2F2" w:themeFill="background1" w:themeFillShade="F2"/>
            <w:hideMark/>
          </w:tcPr>
          <w:p w14:paraId="6490E60E" w14:textId="104D76BE" w:rsidR="00AA1586" w:rsidRPr="00AA1586" w:rsidRDefault="00AA1586">
            <w:pPr>
              <w:rPr>
                <w:rFonts w:cs="Arial"/>
                <w:b/>
                <w:bCs/>
                <w:sz w:val="18"/>
                <w:szCs w:val="18"/>
              </w:rPr>
            </w:pPr>
            <w:r w:rsidRPr="00AA1586">
              <w:rPr>
                <w:rFonts w:cs="Arial"/>
                <w:b/>
                <w:bCs/>
                <w:sz w:val="18"/>
                <w:szCs w:val="18"/>
              </w:rPr>
              <w:t>OPOMBE</w:t>
            </w:r>
          </w:p>
        </w:tc>
      </w:tr>
      <w:tr w:rsidR="008436F0" w:rsidRPr="00AA1586" w14:paraId="1ED2FA7D" w14:textId="77777777" w:rsidTr="003546E6">
        <w:trPr>
          <w:trHeight w:val="780"/>
        </w:trPr>
        <w:tc>
          <w:tcPr>
            <w:tcW w:w="2547" w:type="dxa"/>
            <w:vMerge w:val="restart"/>
            <w:hideMark/>
          </w:tcPr>
          <w:p w14:paraId="342AB298" w14:textId="77777777" w:rsidR="008436F0" w:rsidRPr="00AA1586" w:rsidRDefault="008436F0" w:rsidP="005C3355">
            <w:pPr>
              <w:jc w:val="left"/>
              <w:rPr>
                <w:rFonts w:cs="Arial"/>
                <w:b/>
                <w:bCs/>
                <w:i/>
                <w:iCs/>
                <w:sz w:val="18"/>
                <w:szCs w:val="18"/>
              </w:rPr>
            </w:pPr>
            <w:r w:rsidRPr="00AA1586">
              <w:rPr>
                <w:rFonts w:cs="Arial"/>
                <w:b/>
                <w:bCs/>
                <w:sz w:val="18"/>
                <w:szCs w:val="18"/>
              </w:rPr>
              <w:t>Krompirjeva plesen</w:t>
            </w:r>
            <w:r w:rsidRPr="00AA1586">
              <w:rPr>
                <w:rFonts w:cs="Arial"/>
                <w:b/>
                <w:bCs/>
                <w:i/>
                <w:iCs/>
                <w:sz w:val="18"/>
                <w:szCs w:val="18"/>
              </w:rPr>
              <w:t xml:space="preserve"> </w:t>
            </w:r>
            <w:r w:rsidRPr="00AA1586">
              <w:rPr>
                <w:rFonts w:cs="Arial"/>
                <w:sz w:val="18"/>
                <w:szCs w:val="18"/>
              </w:rPr>
              <w:t>(</w:t>
            </w:r>
            <w:proofErr w:type="spellStart"/>
            <w:r w:rsidRPr="00AA1586">
              <w:rPr>
                <w:rFonts w:cs="Arial"/>
                <w:i/>
                <w:iCs/>
                <w:sz w:val="18"/>
                <w:szCs w:val="18"/>
              </w:rPr>
              <w:t>Phytophthora</w:t>
            </w:r>
            <w:proofErr w:type="spellEnd"/>
            <w:r w:rsidRPr="00AA1586">
              <w:rPr>
                <w:rFonts w:cs="Arial"/>
                <w:i/>
                <w:iCs/>
                <w:sz w:val="18"/>
                <w:szCs w:val="18"/>
              </w:rPr>
              <w:t xml:space="preserve"> </w:t>
            </w:r>
            <w:proofErr w:type="spellStart"/>
            <w:r w:rsidRPr="00AA1586">
              <w:rPr>
                <w:rFonts w:cs="Arial"/>
                <w:i/>
                <w:iCs/>
                <w:sz w:val="18"/>
                <w:szCs w:val="18"/>
              </w:rPr>
              <w:t>infestans</w:t>
            </w:r>
            <w:proofErr w:type="spellEnd"/>
            <w:r w:rsidRPr="00AA1586">
              <w:rPr>
                <w:rFonts w:cs="Arial"/>
                <w:sz w:val="18"/>
                <w:szCs w:val="18"/>
              </w:rPr>
              <w:t>)</w:t>
            </w:r>
          </w:p>
        </w:tc>
        <w:tc>
          <w:tcPr>
            <w:tcW w:w="2977" w:type="dxa"/>
            <w:vMerge w:val="restart"/>
            <w:hideMark/>
          </w:tcPr>
          <w:p w14:paraId="5B1D464E" w14:textId="03994557" w:rsidR="008436F0" w:rsidRDefault="008436F0">
            <w:pPr>
              <w:rPr>
                <w:rFonts w:cs="Arial"/>
                <w:b/>
                <w:bCs/>
                <w:sz w:val="18"/>
                <w:szCs w:val="18"/>
                <w:u w:val="single"/>
              </w:rPr>
            </w:pPr>
            <w:r w:rsidRPr="00AA1586">
              <w:rPr>
                <w:rFonts w:cs="Arial"/>
                <w:b/>
                <w:bCs/>
                <w:sz w:val="18"/>
                <w:szCs w:val="18"/>
                <w:u w:val="single"/>
              </w:rPr>
              <w:t>Agrotehnični ukrepi:</w:t>
            </w:r>
          </w:p>
          <w:p w14:paraId="787FA3E1" w14:textId="28F2C438" w:rsidR="008436F0" w:rsidRPr="005C3355" w:rsidRDefault="008436F0" w:rsidP="00B84EF7">
            <w:pPr>
              <w:pStyle w:val="Odstavekseznama"/>
              <w:numPr>
                <w:ilvl w:val="0"/>
                <w:numId w:val="191"/>
              </w:numPr>
              <w:ind w:left="177" w:hanging="177"/>
              <w:jc w:val="left"/>
              <w:rPr>
                <w:rFonts w:cs="Arial"/>
                <w:sz w:val="18"/>
                <w:szCs w:val="18"/>
              </w:rPr>
            </w:pPr>
            <w:r>
              <w:rPr>
                <w:rFonts w:cs="Arial"/>
                <w:sz w:val="18"/>
                <w:szCs w:val="18"/>
              </w:rPr>
              <w:t>p</w:t>
            </w:r>
            <w:r w:rsidRPr="005C3355">
              <w:rPr>
                <w:rFonts w:cs="Arial"/>
                <w:sz w:val="18"/>
                <w:szCs w:val="18"/>
              </w:rPr>
              <w:t>reprečevanje</w:t>
            </w:r>
            <w:r>
              <w:rPr>
                <w:rFonts w:cs="Arial"/>
                <w:sz w:val="18"/>
                <w:szCs w:val="18"/>
              </w:rPr>
              <w:t xml:space="preserve"> </w:t>
            </w:r>
            <w:r w:rsidRPr="005C3355">
              <w:rPr>
                <w:rFonts w:cs="Arial"/>
                <w:sz w:val="18"/>
                <w:szCs w:val="18"/>
              </w:rPr>
              <w:t xml:space="preserve">razvoja </w:t>
            </w:r>
            <w:proofErr w:type="spellStart"/>
            <w:r w:rsidRPr="005C3355">
              <w:rPr>
                <w:rFonts w:cs="Arial"/>
                <w:sz w:val="18"/>
                <w:szCs w:val="18"/>
              </w:rPr>
              <w:t>samosevcev</w:t>
            </w:r>
            <w:proofErr w:type="spellEnd"/>
            <w:r w:rsidRPr="005C3355">
              <w:rPr>
                <w:rFonts w:cs="Arial"/>
                <w:sz w:val="18"/>
                <w:szCs w:val="18"/>
              </w:rPr>
              <w:t xml:space="preserve">, </w:t>
            </w:r>
          </w:p>
          <w:p w14:paraId="5C4C430B" w14:textId="77777777" w:rsidR="008436F0" w:rsidRPr="005C3355" w:rsidRDefault="008436F0" w:rsidP="00B84EF7">
            <w:pPr>
              <w:pStyle w:val="Odstavekseznama"/>
              <w:numPr>
                <w:ilvl w:val="0"/>
                <w:numId w:val="191"/>
              </w:numPr>
              <w:ind w:left="177" w:hanging="177"/>
              <w:jc w:val="left"/>
              <w:rPr>
                <w:rFonts w:cs="Arial"/>
                <w:sz w:val="18"/>
                <w:szCs w:val="18"/>
              </w:rPr>
            </w:pPr>
            <w:r w:rsidRPr="005C3355">
              <w:rPr>
                <w:rFonts w:cs="Arial"/>
                <w:sz w:val="18"/>
                <w:szCs w:val="18"/>
              </w:rPr>
              <w:t xml:space="preserve">preprečevanje odlaganja odpadnega krompirja v naravo,    </w:t>
            </w:r>
          </w:p>
          <w:p w14:paraId="57ED898F" w14:textId="77777777" w:rsidR="008436F0" w:rsidRPr="005C3355" w:rsidRDefault="008436F0" w:rsidP="00B84EF7">
            <w:pPr>
              <w:pStyle w:val="Odstavekseznama"/>
              <w:numPr>
                <w:ilvl w:val="0"/>
                <w:numId w:val="191"/>
              </w:numPr>
              <w:ind w:left="177" w:hanging="177"/>
              <w:rPr>
                <w:rFonts w:cs="Arial"/>
                <w:sz w:val="18"/>
                <w:szCs w:val="18"/>
              </w:rPr>
            </w:pPr>
            <w:proofErr w:type="spellStart"/>
            <w:r w:rsidRPr="005C3355">
              <w:rPr>
                <w:rFonts w:cs="Arial"/>
                <w:sz w:val="18"/>
                <w:szCs w:val="18"/>
              </w:rPr>
              <w:t>nakaljevanje</w:t>
            </w:r>
            <w:proofErr w:type="spellEnd"/>
            <w:r w:rsidRPr="005C3355">
              <w:rPr>
                <w:rFonts w:cs="Arial"/>
                <w:sz w:val="18"/>
                <w:szCs w:val="18"/>
              </w:rPr>
              <w:t xml:space="preserve"> zgodnih sort, da dozorijo pred pojavom  plesni,  </w:t>
            </w:r>
          </w:p>
          <w:p w14:paraId="3029C0E1" w14:textId="77777777" w:rsidR="008436F0" w:rsidRPr="005C3355" w:rsidRDefault="008436F0" w:rsidP="00B84EF7">
            <w:pPr>
              <w:pStyle w:val="Odstavekseznama"/>
              <w:numPr>
                <w:ilvl w:val="0"/>
                <w:numId w:val="191"/>
              </w:numPr>
              <w:ind w:left="177" w:hanging="177"/>
              <w:rPr>
                <w:rFonts w:cs="Arial"/>
                <w:sz w:val="18"/>
                <w:szCs w:val="18"/>
              </w:rPr>
            </w:pPr>
            <w:r w:rsidRPr="005C3355">
              <w:rPr>
                <w:rFonts w:cs="Arial"/>
                <w:sz w:val="18"/>
                <w:szCs w:val="18"/>
              </w:rPr>
              <w:t>sajenje manj občutljivih sort,   </w:t>
            </w:r>
          </w:p>
          <w:p w14:paraId="61BD70C8" w14:textId="77777777" w:rsidR="008436F0" w:rsidRPr="005C3355" w:rsidRDefault="008436F0" w:rsidP="00B84EF7">
            <w:pPr>
              <w:pStyle w:val="Odstavekseznama"/>
              <w:numPr>
                <w:ilvl w:val="0"/>
                <w:numId w:val="191"/>
              </w:numPr>
              <w:ind w:left="177" w:hanging="177"/>
              <w:rPr>
                <w:rFonts w:cs="Arial"/>
                <w:sz w:val="18"/>
                <w:szCs w:val="18"/>
              </w:rPr>
            </w:pPr>
            <w:r w:rsidRPr="005C3355">
              <w:rPr>
                <w:rFonts w:cs="Arial"/>
                <w:sz w:val="18"/>
                <w:szCs w:val="18"/>
              </w:rPr>
              <w:lastRenderedPageBreak/>
              <w:t xml:space="preserve">sajenje neokuženih gomoljev, </w:t>
            </w:r>
          </w:p>
          <w:p w14:paraId="7FA8A3E6" w14:textId="77777777" w:rsidR="008436F0" w:rsidRPr="005C3355" w:rsidRDefault="008436F0" w:rsidP="00B84EF7">
            <w:pPr>
              <w:pStyle w:val="Odstavekseznama"/>
              <w:numPr>
                <w:ilvl w:val="0"/>
                <w:numId w:val="191"/>
              </w:numPr>
              <w:ind w:left="177" w:hanging="177"/>
              <w:rPr>
                <w:rFonts w:cs="Arial"/>
                <w:sz w:val="18"/>
                <w:szCs w:val="18"/>
              </w:rPr>
            </w:pPr>
            <w:r w:rsidRPr="005C3355">
              <w:rPr>
                <w:rFonts w:cs="Arial"/>
                <w:sz w:val="18"/>
                <w:szCs w:val="18"/>
              </w:rPr>
              <w:t xml:space="preserve">ustrezna gostota sajenja, </w:t>
            </w:r>
          </w:p>
          <w:p w14:paraId="6766DE99" w14:textId="77777777" w:rsidR="008436F0" w:rsidRPr="005C3355" w:rsidRDefault="008436F0" w:rsidP="00B84EF7">
            <w:pPr>
              <w:pStyle w:val="Odstavekseznama"/>
              <w:numPr>
                <w:ilvl w:val="0"/>
                <w:numId w:val="191"/>
              </w:numPr>
              <w:ind w:left="177" w:hanging="141"/>
              <w:jc w:val="left"/>
              <w:rPr>
                <w:rFonts w:cs="Arial"/>
                <w:sz w:val="18"/>
                <w:szCs w:val="18"/>
              </w:rPr>
            </w:pPr>
            <w:r w:rsidRPr="005C3355">
              <w:rPr>
                <w:rFonts w:cs="Arial"/>
                <w:sz w:val="18"/>
                <w:szCs w:val="18"/>
              </w:rPr>
              <w:t xml:space="preserve">ustrezno osipanje, plast tal nad gomolji ob osipanju  vsaj 5 cm, kar preprečuje/zmanjšuje okužbe gomoljev z </w:t>
            </w:r>
            <w:proofErr w:type="spellStart"/>
            <w:r w:rsidRPr="005C3355">
              <w:rPr>
                <w:rFonts w:cs="Arial"/>
                <w:sz w:val="18"/>
                <w:szCs w:val="18"/>
              </w:rPr>
              <w:t>zoosporami</w:t>
            </w:r>
            <w:proofErr w:type="spellEnd"/>
            <w:r w:rsidRPr="005C3355">
              <w:rPr>
                <w:rFonts w:cs="Arial"/>
                <w:sz w:val="18"/>
                <w:szCs w:val="18"/>
              </w:rPr>
              <w:t xml:space="preserve">, </w:t>
            </w:r>
          </w:p>
          <w:p w14:paraId="0EFC641C" w14:textId="77777777" w:rsidR="008436F0" w:rsidRPr="005C3355" w:rsidRDefault="008436F0" w:rsidP="00B84EF7">
            <w:pPr>
              <w:pStyle w:val="Odstavekseznama"/>
              <w:numPr>
                <w:ilvl w:val="0"/>
                <w:numId w:val="191"/>
              </w:numPr>
              <w:ind w:left="177" w:hanging="141"/>
              <w:jc w:val="left"/>
              <w:rPr>
                <w:rFonts w:cs="Arial"/>
                <w:sz w:val="18"/>
                <w:szCs w:val="18"/>
              </w:rPr>
            </w:pPr>
            <w:r w:rsidRPr="005C3355">
              <w:rPr>
                <w:rFonts w:cs="Arial"/>
                <w:sz w:val="18"/>
                <w:szCs w:val="18"/>
              </w:rPr>
              <w:t xml:space="preserve">redno pregledovanje nasadov na prisotnost plesni (primarne okužbe, ki se običajno najprej pojavijo na steblih in sekundarne okužbe, običajno na listih), </w:t>
            </w:r>
          </w:p>
          <w:p w14:paraId="65124237" w14:textId="6EA8A55F" w:rsidR="008436F0" w:rsidRPr="005C3355" w:rsidRDefault="008436F0" w:rsidP="00B84EF7">
            <w:pPr>
              <w:pStyle w:val="Odstavekseznama"/>
              <w:numPr>
                <w:ilvl w:val="0"/>
                <w:numId w:val="191"/>
              </w:numPr>
              <w:ind w:left="177" w:hanging="141"/>
              <w:jc w:val="left"/>
              <w:rPr>
                <w:rFonts w:cs="Arial"/>
                <w:b/>
                <w:bCs/>
                <w:sz w:val="18"/>
                <w:szCs w:val="18"/>
              </w:rPr>
            </w:pPr>
            <w:r w:rsidRPr="005C3355">
              <w:rPr>
                <w:rFonts w:cs="Arial"/>
                <w:sz w:val="18"/>
                <w:szCs w:val="18"/>
              </w:rPr>
              <w:t>izkop v primernih razmerah ob pravem času, da preprečimo okužbo gomoljev</w:t>
            </w:r>
            <w:r>
              <w:rPr>
                <w:rFonts w:cs="Arial"/>
                <w:sz w:val="18"/>
                <w:szCs w:val="18"/>
              </w:rPr>
              <w:t>.</w:t>
            </w:r>
          </w:p>
        </w:tc>
        <w:tc>
          <w:tcPr>
            <w:tcW w:w="2551" w:type="dxa"/>
            <w:noWrap/>
            <w:hideMark/>
          </w:tcPr>
          <w:p w14:paraId="08831F63" w14:textId="77777777" w:rsidR="008436F0" w:rsidRPr="00AA1586" w:rsidRDefault="008436F0">
            <w:pPr>
              <w:rPr>
                <w:rFonts w:cs="Arial"/>
                <w:sz w:val="18"/>
                <w:szCs w:val="18"/>
              </w:rPr>
            </w:pPr>
            <w:proofErr w:type="spellStart"/>
            <w:r w:rsidRPr="00AA1586">
              <w:rPr>
                <w:rFonts w:cs="Arial"/>
                <w:sz w:val="18"/>
                <w:szCs w:val="18"/>
              </w:rPr>
              <w:lastRenderedPageBreak/>
              <w:t>ametoktradin</w:t>
            </w:r>
            <w:proofErr w:type="spellEnd"/>
            <w:r w:rsidRPr="00AA1586">
              <w:rPr>
                <w:rFonts w:cs="Arial"/>
                <w:sz w:val="18"/>
                <w:szCs w:val="18"/>
              </w:rPr>
              <w:t xml:space="preserve"> + metiram</w:t>
            </w:r>
          </w:p>
        </w:tc>
        <w:tc>
          <w:tcPr>
            <w:tcW w:w="2268" w:type="dxa"/>
            <w:noWrap/>
            <w:hideMark/>
          </w:tcPr>
          <w:p w14:paraId="2957BF8E" w14:textId="77777777" w:rsidR="008436F0" w:rsidRPr="00AA1586" w:rsidRDefault="008436F0">
            <w:pPr>
              <w:rPr>
                <w:rFonts w:cs="Arial"/>
                <w:sz w:val="18"/>
                <w:szCs w:val="18"/>
              </w:rPr>
            </w:pPr>
            <w:proofErr w:type="spellStart"/>
            <w:r w:rsidRPr="00AA1586">
              <w:rPr>
                <w:rFonts w:cs="Arial"/>
                <w:sz w:val="18"/>
                <w:szCs w:val="18"/>
              </w:rPr>
              <w:t>Enervin</w:t>
            </w:r>
            <w:proofErr w:type="spellEnd"/>
          </w:p>
        </w:tc>
        <w:tc>
          <w:tcPr>
            <w:tcW w:w="1559" w:type="dxa"/>
            <w:noWrap/>
            <w:hideMark/>
          </w:tcPr>
          <w:p w14:paraId="265C72F8" w14:textId="77777777" w:rsidR="008436F0" w:rsidRPr="00AA1586" w:rsidRDefault="008436F0">
            <w:pPr>
              <w:rPr>
                <w:rFonts w:cs="Arial"/>
                <w:sz w:val="18"/>
                <w:szCs w:val="18"/>
              </w:rPr>
            </w:pPr>
            <w:r w:rsidRPr="00AA1586">
              <w:rPr>
                <w:rFonts w:cs="Arial"/>
                <w:sz w:val="18"/>
                <w:szCs w:val="18"/>
              </w:rPr>
              <w:t>2 kg/ha</w:t>
            </w:r>
          </w:p>
        </w:tc>
        <w:tc>
          <w:tcPr>
            <w:tcW w:w="1701" w:type="dxa"/>
            <w:noWrap/>
            <w:hideMark/>
          </w:tcPr>
          <w:p w14:paraId="43B35967" w14:textId="77777777" w:rsidR="008436F0" w:rsidRPr="00AA1586" w:rsidRDefault="008436F0">
            <w:pPr>
              <w:rPr>
                <w:rFonts w:cs="Arial"/>
                <w:sz w:val="18"/>
                <w:szCs w:val="18"/>
              </w:rPr>
            </w:pPr>
            <w:r w:rsidRPr="00AA1586">
              <w:rPr>
                <w:rFonts w:cs="Arial"/>
                <w:sz w:val="18"/>
                <w:szCs w:val="18"/>
              </w:rPr>
              <w:t>7</w:t>
            </w:r>
          </w:p>
        </w:tc>
        <w:tc>
          <w:tcPr>
            <w:tcW w:w="1701" w:type="dxa"/>
            <w:hideMark/>
          </w:tcPr>
          <w:p w14:paraId="4F71CEAC" w14:textId="77777777" w:rsidR="008436F0" w:rsidRPr="00BD1D9B" w:rsidRDefault="008436F0" w:rsidP="00BB2879">
            <w:pPr>
              <w:jc w:val="left"/>
              <w:rPr>
                <w:rFonts w:cs="Arial"/>
                <w:b/>
                <w:bCs/>
                <w:sz w:val="18"/>
                <w:szCs w:val="18"/>
              </w:rPr>
            </w:pPr>
            <w:r w:rsidRPr="00AA1586">
              <w:rPr>
                <w:rFonts w:cs="Arial"/>
                <w:sz w:val="18"/>
                <w:szCs w:val="18"/>
              </w:rPr>
              <w:t xml:space="preserve">3x/sezono;                         </w:t>
            </w:r>
            <w:r w:rsidRPr="00BD1D9B">
              <w:rPr>
                <w:rFonts w:cs="Arial"/>
                <w:b/>
                <w:bCs/>
                <w:sz w:val="18"/>
                <w:szCs w:val="18"/>
              </w:rPr>
              <w:t xml:space="preserve">Zaloge v prodaji do 28.8.2024  </w:t>
            </w:r>
          </w:p>
          <w:p w14:paraId="52799EEE" w14:textId="5C1274D3" w:rsidR="008436F0" w:rsidRPr="00AA1586" w:rsidRDefault="008436F0" w:rsidP="00BB2879">
            <w:pPr>
              <w:rPr>
                <w:rFonts w:cs="Arial"/>
                <w:sz w:val="18"/>
                <w:szCs w:val="18"/>
              </w:rPr>
            </w:pPr>
            <w:r w:rsidRPr="00BD1D9B">
              <w:rPr>
                <w:rFonts w:cs="Arial"/>
                <w:b/>
                <w:bCs/>
                <w:sz w:val="18"/>
                <w:szCs w:val="18"/>
              </w:rPr>
              <w:t>Zaloge v uporabi do 28.11.2024</w:t>
            </w:r>
          </w:p>
        </w:tc>
      </w:tr>
      <w:tr w:rsidR="008436F0" w:rsidRPr="00AA1586" w14:paraId="1C87FB2F" w14:textId="77777777" w:rsidTr="003546E6">
        <w:trPr>
          <w:trHeight w:val="230"/>
        </w:trPr>
        <w:tc>
          <w:tcPr>
            <w:tcW w:w="2547" w:type="dxa"/>
            <w:vMerge/>
            <w:hideMark/>
          </w:tcPr>
          <w:p w14:paraId="1EE041B6" w14:textId="77777777" w:rsidR="008436F0" w:rsidRPr="00AA1586" w:rsidRDefault="008436F0">
            <w:pPr>
              <w:rPr>
                <w:rFonts w:cs="Arial"/>
                <w:b/>
                <w:bCs/>
                <w:i/>
                <w:iCs/>
                <w:sz w:val="18"/>
                <w:szCs w:val="18"/>
              </w:rPr>
            </w:pPr>
          </w:p>
        </w:tc>
        <w:tc>
          <w:tcPr>
            <w:tcW w:w="2977" w:type="dxa"/>
            <w:vMerge/>
            <w:hideMark/>
          </w:tcPr>
          <w:p w14:paraId="1C45B4B7" w14:textId="77777777" w:rsidR="008436F0" w:rsidRPr="00AA1586" w:rsidRDefault="008436F0">
            <w:pPr>
              <w:rPr>
                <w:rFonts w:cs="Arial"/>
                <w:b/>
                <w:bCs/>
                <w:sz w:val="18"/>
                <w:szCs w:val="18"/>
              </w:rPr>
            </w:pPr>
          </w:p>
        </w:tc>
        <w:tc>
          <w:tcPr>
            <w:tcW w:w="2551" w:type="dxa"/>
            <w:hideMark/>
          </w:tcPr>
          <w:p w14:paraId="3932A2E7" w14:textId="77777777" w:rsidR="008436F0" w:rsidRPr="00AA1586" w:rsidRDefault="008436F0">
            <w:pPr>
              <w:rPr>
                <w:rFonts w:cs="Arial"/>
                <w:sz w:val="18"/>
                <w:szCs w:val="18"/>
              </w:rPr>
            </w:pPr>
            <w:proofErr w:type="spellStart"/>
            <w:r w:rsidRPr="00AA1586">
              <w:rPr>
                <w:rFonts w:cs="Arial"/>
                <w:sz w:val="18"/>
                <w:szCs w:val="18"/>
              </w:rPr>
              <w:t>amisulbrom</w:t>
            </w:r>
            <w:proofErr w:type="spellEnd"/>
            <w:r w:rsidRPr="00AA1586">
              <w:rPr>
                <w:rFonts w:cs="Arial"/>
                <w:sz w:val="18"/>
                <w:szCs w:val="18"/>
              </w:rPr>
              <w:t xml:space="preserve"> + </w:t>
            </w:r>
            <w:proofErr w:type="spellStart"/>
            <w:r w:rsidRPr="00AA1586">
              <w:rPr>
                <w:rFonts w:cs="Arial"/>
                <w:sz w:val="18"/>
                <w:szCs w:val="18"/>
              </w:rPr>
              <w:t>oksatiapiprolin</w:t>
            </w:r>
            <w:proofErr w:type="spellEnd"/>
          </w:p>
        </w:tc>
        <w:tc>
          <w:tcPr>
            <w:tcW w:w="2268" w:type="dxa"/>
            <w:noWrap/>
            <w:hideMark/>
          </w:tcPr>
          <w:p w14:paraId="66A04A43" w14:textId="77777777" w:rsidR="008436F0" w:rsidRPr="00AA1586" w:rsidRDefault="008436F0">
            <w:pPr>
              <w:rPr>
                <w:rFonts w:cs="Arial"/>
                <w:sz w:val="18"/>
                <w:szCs w:val="18"/>
              </w:rPr>
            </w:pPr>
            <w:proofErr w:type="spellStart"/>
            <w:r w:rsidRPr="00AA1586">
              <w:rPr>
                <w:rFonts w:cs="Arial"/>
                <w:sz w:val="18"/>
                <w:szCs w:val="18"/>
              </w:rPr>
              <w:t>Zorvec</w:t>
            </w:r>
            <w:proofErr w:type="spellEnd"/>
            <w:r w:rsidRPr="00AA1586">
              <w:rPr>
                <w:rFonts w:cs="Arial"/>
                <w:sz w:val="18"/>
                <w:szCs w:val="18"/>
              </w:rPr>
              <w:t xml:space="preserve"> </w:t>
            </w:r>
            <w:proofErr w:type="spellStart"/>
            <w:r w:rsidRPr="00AA1586">
              <w:rPr>
                <w:rFonts w:cs="Arial"/>
                <w:sz w:val="18"/>
                <w:szCs w:val="18"/>
              </w:rPr>
              <w:t>Entecta</w:t>
            </w:r>
            <w:proofErr w:type="spellEnd"/>
          </w:p>
        </w:tc>
        <w:tc>
          <w:tcPr>
            <w:tcW w:w="1559" w:type="dxa"/>
            <w:noWrap/>
            <w:hideMark/>
          </w:tcPr>
          <w:p w14:paraId="2E4DDE15" w14:textId="77777777" w:rsidR="008436F0" w:rsidRPr="00AA1586" w:rsidRDefault="008436F0">
            <w:pPr>
              <w:rPr>
                <w:rFonts w:cs="Arial"/>
                <w:sz w:val="18"/>
                <w:szCs w:val="18"/>
              </w:rPr>
            </w:pPr>
            <w:r w:rsidRPr="00AA1586">
              <w:rPr>
                <w:rFonts w:cs="Arial"/>
                <w:sz w:val="18"/>
                <w:szCs w:val="18"/>
              </w:rPr>
              <w:t>0,25 L/ha</w:t>
            </w:r>
          </w:p>
        </w:tc>
        <w:tc>
          <w:tcPr>
            <w:tcW w:w="1701" w:type="dxa"/>
            <w:noWrap/>
            <w:hideMark/>
          </w:tcPr>
          <w:p w14:paraId="7C4D9B20"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4845101D" w14:textId="738FBC6D" w:rsidR="008436F0" w:rsidRPr="00AA1586" w:rsidRDefault="008436F0">
            <w:pPr>
              <w:rPr>
                <w:rFonts w:cs="Arial"/>
                <w:sz w:val="18"/>
                <w:szCs w:val="18"/>
              </w:rPr>
            </w:pPr>
            <w:r w:rsidRPr="00AA1586">
              <w:rPr>
                <w:rFonts w:cs="Arial"/>
                <w:sz w:val="18"/>
                <w:szCs w:val="18"/>
              </w:rPr>
              <w:t>4x/sezono</w:t>
            </w:r>
          </w:p>
        </w:tc>
      </w:tr>
      <w:tr w:rsidR="008436F0" w:rsidRPr="00AA1586" w14:paraId="7221F613" w14:textId="77777777" w:rsidTr="003546E6">
        <w:trPr>
          <w:trHeight w:val="230"/>
        </w:trPr>
        <w:tc>
          <w:tcPr>
            <w:tcW w:w="2547" w:type="dxa"/>
            <w:vMerge/>
            <w:hideMark/>
          </w:tcPr>
          <w:p w14:paraId="27BBFAF7" w14:textId="77777777" w:rsidR="008436F0" w:rsidRPr="00AA1586" w:rsidRDefault="008436F0">
            <w:pPr>
              <w:rPr>
                <w:rFonts w:cs="Arial"/>
                <w:b/>
                <w:bCs/>
                <w:i/>
                <w:iCs/>
                <w:sz w:val="18"/>
                <w:szCs w:val="18"/>
              </w:rPr>
            </w:pPr>
          </w:p>
        </w:tc>
        <w:tc>
          <w:tcPr>
            <w:tcW w:w="2977" w:type="dxa"/>
            <w:vMerge/>
            <w:hideMark/>
          </w:tcPr>
          <w:p w14:paraId="719794BE" w14:textId="77777777" w:rsidR="008436F0" w:rsidRPr="00AA1586" w:rsidRDefault="008436F0">
            <w:pPr>
              <w:rPr>
                <w:rFonts w:cs="Arial"/>
                <w:b/>
                <w:bCs/>
                <w:sz w:val="18"/>
                <w:szCs w:val="18"/>
              </w:rPr>
            </w:pPr>
          </w:p>
        </w:tc>
        <w:tc>
          <w:tcPr>
            <w:tcW w:w="2551" w:type="dxa"/>
            <w:noWrap/>
            <w:hideMark/>
          </w:tcPr>
          <w:p w14:paraId="5F323402" w14:textId="77777777" w:rsidR="008436F0" w:rsidRPr="00AA1586" w:rsidRDefault="008436F0">
            <w:pPr>
              <w:rPr>
                <w:rFonts w:cs="Arial"/>
                <w:sz w:val="18"/>
                <w:szCs w:val="18"/>
              </w:rPr>
            </w:pPr>
            <w:proofErr w:type="spellStart"/>
            <w:r w:rsidRPr="00AA1586">
              <w:rPr>
                <w:rFonts w:cs="Arial"/>
                <w:sz w:val="18"/>
                <w:szCs w:val="18"/>
              </w:rPr>
              <w:t>azoksistrobin</w:t>
            </w:r>
            <w:proofErr w:type="spellEnd"/>
            <w:r w:rsidRPr="00AA1586">
              <w:rPr>
                <w:rFonts w:cs="Arial"/>
                <w:sz w:val="18"/>
                <w:szCs w:val="18"/>
              </w:rPr>
              <w:t xml:space="preserve"> + </w:t>
            </w:r>
            <w:proofErr w:type="spellStart"/>
            <w:r w:rsidRPr="00AA1586">
              <w:rPr>
                <w:rFonts w:cs="Arial"/>
                <w:sz w:val="18"/>
                <w:szCs w:val="18"/>
              </w:rPr>
              <w:t>fluazinam</w:t>
            </w:r>
            <w:proofErr w:type="spellEnd"/>
          </w:p>
        </w:tc>
        <w:tc>
          <w:tcPr>
            <w:tcW w:w="2268" w:type="dxa"/>
            <w:noWrap/>
            <w:hideMark/>
          </w:tcPr>
          <w:p w14:paraId="24021BA7" w14:textId="77777777" w:rsidR="008436F0" w:rsidRPr="00AA1586" w:rsidRDefault="008436F0">
            <w:pPr>
              <w:rPr>
                <w:rFonts w:cs="Arial"/>
                <w:sz w:val="18"/>
                <w:szCs w:val="18"/>
              </w:rPr>
            </w:pPr>
            <w:proofErr w:type="spellStart"/>
            <w:r w:rsidRPr="00AA1586">
              <w:rPr>
                <w:rFonts w:cs="Arial"/>
                <w:sz w:val="18"/>
                <w:szCs w:val="18"/>
              </w:rPr>
              <w:t>Zignal</w:t>
            </w:r>
            <w:proofErr w:type="spellEnd"/>
            <w:r w:rsidRPr="00AA1586">
              <w:rPr>
                <w:rFonts w:cs="Arial"/>
                <w:sz w:val="18"/>
                <w:szCs w:val="18"/>
              </w:rPr>
              <w:t xml:space="preserve"> super</w:t>
            </w:r>
          </w:p>
        </w:tc>
        <w:tc>
          <w:tcPr>
            <w:tcW w:w="1559" w:type="dxa"/>
            <w:noWrap/>
            <w:hideMark/>
          </w:tcPr>
          <w:p w14:paraId="7FEB90DC" w14:textId="77777777" w:rsidR="008436F0" w:rsidRPr="00AA1586" w:rsidRDefault="008436F0">
            <w:pPr>
              <w:rPr>
                <w:rFonts w:cs="Arial"/>
                <w:sz w:val="18"/>
                <w:szCs w:val="18"/>
              </w:rPr>
            </w:pPr>
            <w:r w:rsidRPr="00AA1586">
              <w:rPr>
                <w:rFonts w:cs="Arial"/>
                <w:sz w:val="18"/>
                <w:szCs w:val="18"/>
              </w:rPr>
              <w:t>0,5 L/ha</w:t>
            </w:r>
          </w:p>
        </w:tc>
        <w:tc>
          <w:tcPr>
            <w:tcW w:w="1701" w:type="dxa"/>
            <w:noWrap/>
            <w:hideMark/>
          </w:tcPr>
          <w:p w14:paraId="0B2134CC"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13F326BE" w14:textId="77777777" w:rsidR="008436F0" w:rsidRPr="00AA1586" w:rsidRDefault="008436F0">
            <w:pPr>
              <w:rPr>
                <w:rFonts w:cs="Arial"/>
                <w:sz w:val="18"/>
                <w:szCs w:val="18"/>
              </w:rPr>
            </w:pPr>
            <w:r w:rsidRPr="00AA1586">
              <w:rPr>
                <w:rFonts w:cs="Arial"/>
                <w:sz w:val="18"/>
                <w:szCs w:val="18"/>
              </w:rPr>
              <w:t>3x/sezono</w:t>
            </w:r>
          </w:p>
        </w:tc>
      </w:tr>
      <w:tr w:rsidR="008436F0" w:rsidRPr="00AA1586" w14:paraId="54F11902" w14:textId="77777777" w:rsidTr="003546E6">
        <w:trPr>
          <w:trHeight w:val="230"/>
        </w:trPr>
        <w:tc>
          <w:tcPr>
            <w:tcW w:w="2547" w:type="dxa"/>
            <w:vMerge/>
            <w:hideMark/>
          </w:tcPr>
          <w:p w14:paraId="1BEA39CE" w14:textId="77777777" w:rsidR="008436F0" w:rsidRPr="00AA1586" w:rsidRDefault="008436F0">
            <w:pPr>
              <w:rPr>
                <w:rFonts w:cs="Arial"/>
                <w:b/>
                <w:bCs/>
                <w:i/>
                <w:iCs/>
                <w:sz w:val="18"/>
                <w:szCs w:val="18"/>
              </w:rPr>
            </w:pPr>
          </w:p>
        </w:tc>
        <w:tc>
          <w:tcPr>
            <w:tcW w:w="2977" w:type="dxa"/>
            <w:vMerge/>
            <w:hideMark/>
          </w:tcPr>
          <w:p w14:paraId="03B853E7" w14:textId="77777777" w:rsidR="008436F0" w:rsidRPr="00AA1586" w:rsidRDefault="008436F0">
            <w:pPr>
              <w:rPr>
                <w:rFonts w:cs="Arial"/>
                <w:b/>
                <w:bCs/>
                <w:sz w:val="18"/>
                <w:szCs w:val="18"/>
              </w:rPr>
            </w:pPr>
          </w:p>
        </w:tc>
        <w:tc>
          <w:tcPr>
            <w:tcW w:w="2551" w:type="dxa"/>
            <w:noWrap/>
            <w:hideMark/>
          </w:tcPr>
          <w:p w14:paraId="51778402" w14:textId="77777777" w:rsidR="008436F0" w:rsidRPr="005C3355" w:rsidRDefault="008436F0">
            <w:pPr>
              <w:rPr>
                <w:rFonts w:cs="Arial"/>
                <w:color w:val="00B050"/>
                <w:sz w:val="18"/>
                <w:szCs w:val="18"/>
              </w:rPr>
            </w:pPr>
            <w:r w:rsidRPr="005C3355">
              <w:rPr>
                <w:rFonts w:cs="Arial"/>
                <w:color w:val="00B050"/>
                <w:sz w:val="18"/>
                <w:szCs w:val="18"/>
              </w:rPr>
              <w:t xml:space="preserve">bakrov hidroksid + bakrov </w:t>
            </w:r>
            <w:proofErr w:type="spellStart"/>
            <w:r w:rsidRPr="005C3355">
              <w:rPr>
                <w:rFonts w:cs="Arial"/>
                <w:color w:val="00B050"/>
                <w:sz w:val="18"/>
                <w:szCs w:val="18"/>
              </w:rPr>
              <w:t>oksiklorid</w:t>
            </w:r>
            <w:proofErr w:type="spellEnd"/>
          </w:p>
        </w:tc>
        <w:tc>
          <w:tcPr>
            <w:tcW w:w="2268" w:type="dxa"/>
            <w:noWrap/>
            <w:hideMark/>
          </w:tcPr>
          <w:p w14:paraId="71101851" w14:textId="77777777" w:rsidR="008436F0" w:rsidRPr="005C3355" w:rsidRDefault="008436F0">
            <w:pPr>
              <w:rPr>
                <w:rFonts w:cs="Arial"/>
                <w:color w:val="00B050"/>
                <w:sz w:val="18"/>
                <w:szCs w:val="18"/>
              </w:rPr>
            </w:pPr>
            <w:proofErr w:type="spellStart"/>
            <w:r w:rsidRPr="005C3355">
              <w:rPr>
                <w:rFonts w:cs="Arial"/>
                <w:color w:val="00B050"/>
                <w:sz w:val="18"/>
                <w:szCs w:val="18"/>
              </w:rPr>
              <w:t>Badge</w:t>
            </w:r>
            <w:proofErr w:type="spellEnd"/>
            <w:r w:rsidRPr="005C3355">
              <w:rPr>
                <w:rFonts w:cs="Arial"/>
                <w:color w:val="00B050"/>
                <w:sz w:val="18"/>
                <w:szCs w:val="18"/>
              </w:rPr>
              <w:t xml:space="preserve"> WG</w:t>
            </w:r>
          </w:p>
        </w:tc>
        <w:tc>
          <w:tcPr>
            <w:tcW w:w="1559" w:type="dxa"/>
            <w:noWrap/>
            <w:hideMark/>
          </w:tcPr>
          <w:p w14:paraId="1181C23B" w14:textId="77777777" w:rsidR="008436F0" w:rsidRPr="005C3355" w:rsidRDefault="008436F0">
            <w:pPr>
              <w:rPr>
                <w:rFonts w:cs="Arial"/>
                <w:color w:val="00B050"/>
                <w:sz w:val="18"/>
                <w:szCs w:val="18"/>
              </w:rPr>
            </w:pPr>
            <w:r w:rsidRPr="005C3355">
              <w:rPr>
                <w:rFonts w:cs="Arial"/>
                <w:color w:val="00B050"/>
                <w:sz w:val="18"/>
                <w:szCs w:val="18"/>
              </w:rPr>
              <w:t>3 kg/ha</w:t>
            </w:r>
          </w:p>
        </w:tc>
        <w:tc>
          <w:tcPr>
            <w:tcW w:w="1701" w:type="dxa"/>
            <w:noWrap/>
            <w:hideMark/>
          </w:tcPr>
          <w:p w14:paraId="3A050D01" w14:textId="77777777" w:rsidR="008436F0" w:rsidRPr="005C3355" w:rsidRDefault="008436F0">
            <w:pPr>
              <w:rPr>
                <w:rFonts w:cs="Arial"/>
                <w:color w:val="00B050"/>
                <w:sz w:val="18"/>
                <w:szCs w:val="18"/>
              </w:rPr>
            </w:pPr>
            <w:r w:rsidRPr="005C3355">
              <w:rPr>
                <w:rFonts w:cs="Arial"/>
                <w:color w:val="00B050"/>
                <w:sz w:val="18"/>
                <w:szCs w:val="18"/>
              </w:rPr>
              <w:t>7</w:t>
            </w:r>
          </w:p>
        </w:tc>
        <w:tc>
          <w:tcPr>
            <w:tcW w:w="1701" w:type="dxa"/>
            <w:noWrap/>
            <w:hideMark/>
          </w:tcPr>
          <w:p w14:paraId="6ED0A259" w14:textId="77777777" w:rsidR="008436F0" w:rsidRPr="005C3355" w:rsidRDefault="008436F0">
            <w:pPr>
              <w:rPr>
                <w:rFonts w:cs="Arial"/>
                <w:color w:val="00B050"/>
                <w:sz w:val="18"/>
                <w:szCs w:val="18"/>
              </w:rPr>
            </w:pPr>
            <w:r w:rsidRPr="005C3355">
              <w:rPr>
                <w:rFonts w:cs="Arial"/>
                <w:color w:val="00B050"/>
                <w:sz w:val="18"/>
                <w:szCs w:val="18"/>
              </w:rPr>
              <w:t>4x/sezono</w:t>
            </w:r>
          </w:p>
        </w:tc>
      </w:tr>
      <w:tr w:rsidR="008436F0" w:rsidRPr="00AA1586" w14:paraId="3A6CB2FD" w14:textId="77777777" w:rsidTr="003546E6">
        <w:trPr>
          <w:trHeight w:val="230"/>
        </w:trPr>
        <w:tc>
          <w:tcPr>
            <w:tcW w:w="2547" w:type="dxa"/>
            <w:vMerge/>
            <w:hideMark/>
          </w:tcPr>
          <w:p w14:paraId="40593220" w14:textId="77777777" w:rsidR="008436F0" w:rsidRPr="00AA1586" w:rsidRDefault="008436F0">
            <w:pPr>
              <w:rPr>
                <w:rFonts w:cs="Arial"/>
                <w:b/>
                <w:bCs/>
                <w:i/>
                <w:iCs/>
                <w:sz w:val="18"/>
                <w:szCs w:val="18"/>
              </w:rPr>
            </w:pPr>
          </w:p>
        </w:tc>
        <w:tc>
          <w:tcPr>
            <w:tcW w:w="2977" w:type="dxa"/>
            <w:vMerge/>
            <w:hideMark/>
          </w:tcPr>
          <w:p w14:paraId="38E4CBA5" w14:textId="77777777" w:rsidR="008436F0" w:rsidRPr="00AA1586" w:rsidRDefault="008436F0">
            <w:pPr>
              <w:rPr>
                <w:rFonts w:cs="Arial"/>
                <w:b/>
                <w:bCs/>
                <w:sz w:val="18"/>
                <w:szCs w:val="18"/>
              </w:rPr>
            </w:pPr>
          </w:p>
        </w:tc>
        <w:tc>
          <w:tcPr>
            <w:tcW w:w="2551" w:type="dxa"/>
            <w:noWrap/>
            <w:hideMark/>
          </w:tcPr>
          <w:p w14:paraId="3C654080" w14:textId="77777777" w:rsidR="008436F0" w:rsidRPr="005C3355" w:rsidRDefault="008436F0">
            <w:pPr>
              <w:rPr>
                <w:rFonts w:cs="Arial"/>
                <w:color w:val="00B050"/>
                <w:sz w:val="18"/>
                <w:szCs w:val="18"/>
              </w:rPr>
            </w:pPr>
            <w:r w:rsidRPr="005C3355">
              <w:rPr>
                <w:rFonts w:cs="Arial"/>
                <w:color w:val="00B050"/>
                <w:sz w:val="18"/>
                <w:szCs w:val="18"/>
              </w:rPr>
              <w:t>bakrov oksid</w:t>
            </w:r>
          </w:p>
        </w:tc>
        <w:tc>
          <w:tcPr>
            <w:tcW w:w="2268" w:type="dxa"/>
            <w:noWrap/>
            <w:hideMark/>
          </w:tcPr>
          <w:p w14:paraId="136833E3" w14:textId="77777777" w:rsidR="008436F0" w:rsidRPr="005C3355" w:rsidRDefault="008436F0">
            <w:pPr>
              <w:rPr>
                <w:rFonts w:cs="Arial"/>
                <w:color w:val="00B050"/>
                <w:sz w:val="18"/>
                <w:szCs w:val="18"/>
              </w:rPr>
            </w:pPr>
            <w:proofErr w:type="spellStart"/>
            <w:r w:rsidRPr="005C3355">
              <w:rPr>
                <w:rFonts w:cs="Arial"/>
                <w:color w:val="00B050"/>
                <w:sz w:val="18"/>
                <w:szCs w:val="18"/>
              </w:rPr>
              <w:t>Nordox</w:t>
            </w:r>
            <w:proofErr w:type="spellEnd"/>
            <w:r w:rsidRPr="005C3355">
              <w:rPr>
                <w:rFonts w:cs="Arial"/>
                <w:color w:val="00B050"/>
                <w:sz w:val="18"/>
                <w:szCs w:val="18"/>
              </w:rPr>
              <w:t xml:space="preserve"> 75 WG</w:t>
            </w:r>
          </w:p>
        </w:tc>
        <w:tc>
          <w:tcPr>
            <w:tcW w:w="1559" w:type="dxa"/>
            <w:noWrap/>
            <w:hideMark/>
          </w:tcPr>
          <w:p w14:paraId="1F9B4696" w14:textId="77777777" w:rsidR="008436F0" w:rsidRPr="005C3355" w:rsidRDefault="008436F0">
            <w:pPr>
              <w:rPr>
                <w:rFonts w:cs="Arial"/>
                <w:color w:val="00B050"/>
                <w:sz w:val="18"/>
                <w:szCs w:val="18"/>
              </w:rPr>
            </w:pPr>
            <w:r w:rsidRPr="005C3355">
              <w:rPr>
                <w:rFonts w:cs="Arial"/>
                <w:color w:val="00B050"/>
                <w:sz w:val="18"/>
                <w:szCs w:val="18"/>
              </w:rPr>
              <w:t>1 kg/ha</w:t>
            </w:r>
          </w:p>
        </w:tc>
        <w:tc>
          <w:tcPr>
            <w:tcW w:w="1701" w:type="dxa"/>
            <w:noWrap/>
            <w:hideMark/>
          </w:tcPr>
          <w:p w14:paraId="22EFA809" w14:textId="77777777" w:rsidR="008436F0" w:rsidRPr="005C3355" w:rsidRDefault="008436F0">
            <w:pPr>
              <w:rPr>
                <w:rFonts w:cs="Arial"/>
                <w:color w:val="00B050"/>
                <w:sz w:val="18"/>
                <w:szCs w:val="18"/>
              </w:rPr>
            </w:pPr>
            <w:r w:rsidRPr="005C3355">
              <w:rPr>
                <w:rFonts w:cs="Arial"/>
                <w:color w:val="00B050"/>
                <w:sz w:val="18"/>
                <w:szCs w:val="18"/>
              </w:rPr>
              <w:t>14</w:t>
            </w:r>
          </w:p>
        </w:tc>
        <w:tc>
          <w:tcPr>
            <w:tcW w:w="1701" w:type="dxa"/>
            <w:noWrap/>
            <w:hideMark/>
          </w:tcPr>
          <w:p w14:paraId="5F0E15F1" w14:textId="77777777" w:rsidR="008436F0" w:rsidRPr="005C3355" w:rsidRDefault="008436F0">
            <w:pPr>
              <w:rPr>
                <w:rFonts w:cs="Arial"/>
                <w:color w:val="00B050"/>
                <w:sz w:val="18"/>
                <w:szCs w:val="18"/>
              </w:rPr>
            </w:pPr>
            <w:r w:rsidRPr="005C3355">
              <w:rPr>
                <w:rFonts w:cs="Arial"/>
                <w:color w:val="00B050"/>
                <w:sz w:val="18"/>
                <w:szCs w:val="18"/>
              </w:rPr>
              <w:t>5x/sezono</w:t>
            </w:r>
          </w:p>
        </w:tc>
      </w:tr>
      <w:tr w:rsidR="008436F0" w:rsidRPr="00AA1586" w14:paraId="33227CEA" w14:textId="77777777" w:rsidTr="003546E6">
        <w:trPr>
          <w:trHeight w:val="230"/>
        </w:trPr>
        <w:tc>
          <w:tcPr>
            <w:tcW w:w="2547" w:type="dxa"/>
            <w:vMerge/>
            <w:hideMark/>
          </w:tcPr>
          <w:p w14:paraId="771B7816" w14:textId="77777777" w:rsidR="008436F0" w:rsidRPr="00AA1586" w:rsidRDefault="008436F0">
            <w:pPr>
              <w:rPr>
                <w:rFonts w:cs="Arial"/>
                <w:b/>
                <w:bCs/>
                <w:i/>
                <w:iCs/>
                <w:sz w:val="18"/>
                <w:szCs w:val="18"/>
              </w:rPr>
            </w:pPr>
          </w:p>
        </w:tc>
        <w:tc>
          <w:tcPr>
            <w:tcW w:w="2977" w:type="dxa"/>
            <w:vMerge/>
            <w:hideMark/>
          </w:tcPr>
          <w:p w14:paraId="73DADE92" w14:textId="77777777" w:rsidR="008436F0" w:rsidRPr="00AA1586" w:rsidRDefault="008436F0">
            <w:pPr>
              <w:rPr>
                <w:rFonts w:cs="Arial"/>
                <w:b/>
                <w:bCs/>
                <w:sz w:val="18"/>
                <w:szCs w:val="18"/>
              </w:rPr>
            </w:pPr>
          </w:p>
        </w:tc>
        <w:tc>
          <w:tcPr>
            <w:tcW w:w="2551" w:type="dxa"/>
            <w:vMerge w:val="restart"/>
            <w:noWrap/>
            <w:hideMark/>
          </w:tcPr>
          <w:p w14:paraId="2E998D89" w14:textId="77777777" w:rsidR="008436F0" w:rsidRPr="005C3355" w:rsidRDefault="008436F0">
            <w:pPr>
              <w:rPr>
                <w:rFonts w:cs="Arial"/>
                <w:color w:val="00B050"/>
                <w:sz w:val="18"/>
                <w:szCs w:val="18"/>
              </w:rPr>
            </w:pPr>
            <w:r w:rsidRPr="005C3355">
              <w:rPr>
                <w:rFonts w:cs="Arial"/>
                <w:color w:val="00B050"/>
                <w:sz w:val="18"/>
                <w:szCs w:val="18"/>
              </w:rPr>
              <w:t xml:space="preserve">bakrov </w:t>
            </w:r>
            <w:proofErr w:type="spellStart"/>
            <w:r w:rsidRPr="005C3355">
              <w:rPr>
                <w:rFonts w:cs="Arial"/>
                <w:color w:val="00B050"/>
                <w:sz w:val="18"/>
                <w:szCs w:val="18"/>
              </w:rPr>
              <w:t>oksiklorid</w:t>
            </w:r>
            <w:proofErr w:type="spellEnd"/>
          </w:p>
        </w:tc>
        <w:tc>
          <w:tcPr>
            <w:tcW w:w="2268" w:type="dxa"/>
            <w:noWrap/>
            <w:hideMark/>
          </w:tcPr>
          <w:p w14:paraId="53D79C68" w14:textId="77777777" w:rsidR="008436F0" w:rsidRPr="005C3355" w:rsidRDefault="008436F0">
            <w:pPr>
              <w:rPr>
                <w:rFonts w:cs="Arial"/>
                <w:color w:val="00B050"/>
                <w:sz w:val="18"/>
                <w:szCs w:val="18"/>
              </w:rPr>
            </w:pPr>
            <w:proofErr w:type="spellStart"/>
            <w:r w:rsidRPr="005C3355">
              <w:rPr>
                <w:rFonts w:cs="Arial"/>
                <w:color w:val="00B050"/>
                <w:sz w:val="18"/>
                <w:szCs w:val="18"/>
              </w:rPr>
              <w:t>Cuprablau</w:t>
            </w:r>
            <w:proofErr w:type="spellEnd"/>
            <w:r w:rsidRPr="005C3355">
              <w:rPr>
                <w:rFonts w:cs="Arial"/>
                <w:color w:val="00B050"/>
                <w:sz w:val="18"/>
                <w:szCs w:val="18"/>
              </w:rPr>
              <w:t xml:space="preserve"> Z 35 WG</w:t>
            </w:r>
          </w:p>
        </w:tc>
        <w:tc>
          <w:tcPr>
            <w:tcW w:w="1559" w:type="dxa"/>
            <w:noWrap/>
            <w:hideMark/>
          </w:tcPr>
          <w:p w14:paraId="1198213E" w14:textId="77777777" w:rsidR="008436F0" w:rsidRPr="005C3355" w:rsidRDefault="008436F0">
            <w:pPr>
              <w:rPr>
                <w:rFonts w:cs="Arial"/>
                <w:color w:val="00B050"/>
                <w:sz w:val="18"/>
                <w:szCs w:val="18"/>
              </w:rPr>
            </w:pPr>
            <w:r w:rsidRPr="005C3355">
              <w:rPr>
                <w:rFonts w:cs="Arial"/>
                <w:color w:val="00B050"/>
                <w:sz w:val="18"/>
                <w:szCs w:val="18"/>
              </w:rPr>
              <w:t>2,1 kg/ha</w:t>
            </w:r>
          </w:p>
        </w:tc>
        <w:tc>
          <w:tcPr>
            <w:tcW w:w="1701" w:type="dxa"/>
            <w:noWrap/>
            <w:hideMark/>
          </w:tcPr>
          <w:p w14:paraId="14400ABD" w14:textId="77777777" w:rsidR="008436F0" w:rsidRPr="005C3355" w:rsidRDefault="008436F0">
            <w:pPr>
              <w:rPr>
                <w:rFonts w:cs="Arial"/>
                <w:color w:val="00B050"/>
                <w:sz w:val="18"/>
                <w:szCs w:val="18"/>
              </w:rPr>
            </w:pPr>
            <w:r w:rsidRPr="005C3355">
              <w:rPr>
                <w:rFonts w:cs="Arial"/>
                <w:color w:val="00B050"/>
                <w:sz w:val="18"/>
                <w:szCs w:val="18"/>
              </w:rPr>
              <w:t>14</w:t>
            </w:r>
          </w:p>
        </w:tc>
        <w:tc>
          <w:tcPr>
            <w:tcW w:w="1701" w:type="dxa"/>
            <w:noWrap/>
            <w:hideMark/>
          </w:tcPr>
          <w:p w14:paraId="77E8A583" w14:textId="77777777" w:rsidR="008436F0" w:rsidRPr="005C3355" w:rsidRDefault="008436F0">
            <w:pPr>
              <w:rPr>
                <w:rFonts w:cs="Arial"/>
                <w:color w:val="00B050"/>
                <w:sz w:val="18"/>
                <w:szCs w:val="18"/>
              </w:rPr>
            </w:pPr>
            <w:r w:rsidRPr="005C3355">
              <w:rPr>
                <w:rFonts w:cs="Arial"/>
                <w:color w:val="00B050"/>
                <w:sz w:val="18"/>
                <w:szCs w:val="18"/>
              </w:rPr>
              <w:t>4x/sezono</w:t>
            </w:r>
          </w:p>
        </w:tc>
      </w:tr>
      <w:tr w:rsidR="008436F0" w:rsidRPr="00AA1586" w14:paraId="64C36658" w14:textId="77777777" w:rsidTr="003546E6">
        <w:trPr>
          <w:trHeight w:val="230"/>
        </w:trPr>
        <w:tc>
          <w:tcPr>
            <w:tcW w:w="2547" w:type="dxa"/>
            <w:vMerge/>
            <w:hideMark/>
          </w:tcPr>
          <w:p w14:paraId="4D1EED41" w14:textId="77777777" w:rsidR="008436F0" w:rsidRPr="00AA1586" w:rsidRDefault="008436F0">
            <w:pPr>
              <w:rPr>
                <w:rFonts w:cs="Arial"/>
                <w:b/>
                <w:bCs/>
                <w:i/>
                <w:iCs/>
                <w:sz w:val="18"/>
                <w:szCs w:val="18"/>
              </w:rPr>
            </w:pPr>
          </w:p>
        </w:tc>
        <w:tc>
          <w:tcPr>
            <w:tcW w:w="2977" w:type="dxa"/>
            <w:vMerge/>
            <w:hideMark/>
          </w:tcPr>
          <w:p w14:paraId="3680C50F" w14:textId="77777777" w:rsidR="008436F0" w:rsidRPr="00AA1586" w:rsidRDefault="008436F0">
            <w:pPr>
              <w:rPr>
                <w:rFonts w:cs="Arial"/>
                <w:b/>
                <w:bCs/>
                <w:sz w:val="18"/>
                <w:szCs w:val="18"/>
              </w:rPr>
            </w:pPr>
          </w:p>
        </w:tc>
        <w:tc>
          <w:tcPr>
            <w:tcW w:w="2551" w:type="dxa"/>
            <w:vMerge/>
            <w:hideMark/>
          </w:tcPr>
          <w:p w14:paraId="0514A040" w14:textId="77777777" w:rsidR="008436F0" w:rsidRPr="005C3355" w:rsidRDefault="008436F0">
            <w:pPr>
              <w:rPr>
                <w:rFonts w:cs="Arial"/>
                <w:color w:val="00B050"/>
                <w:sz w:val="18"/>
                <w:szCs w:val="18"/>
              </w:rPr>
            </w:pPr>
          </w:p>
        </w:tc>
        <w:tc>
          <w:tcPr>
            <w:tcW w:w="2268" w:type="dxa"/>
            <w:noWrap/>
            <w:hideMark/>
          </w:tcPr>
          <w:p w14:paraId="03547BE3" w14:textId="77777777" w:rsidR="008436F0" w:rsidRPr="005C3355" w:rsidRDefault="008436F0">
            <w:pPr>
              <w:rPr>
                <w:rFonts w:cs="Arial"/>
                <w:color w:val="00B050"/>
                <w:sz w:val="18"/>
                <w:szCs w:val="18"/>
              </w:rPr>
            </w:pPr>
            <w:proofErr w:type="spellStart"/>
            <w:r w:rsidRPr="005C3355">
              <w:rPr>
                <w:rFonts w:cs="Arial"/>
                <w:color w:val="00B050"/>
                <w:sz w:val="18"/>
                <w:szCs w:val="18"/>
              </w:rPr>
              <w:t>Cuprablau</w:t>
            </w:r>
            <w:proofErr w:type="spellEnd"/>
            <w:r w:rsidRPr="005C3355">
              <w:rPr>
                <w:rFonts w:cs="Arial"/>
                <w:color w:val="00B050"/>
                <w:sz w:val="18"/>
                <w:szCs w:val="18"/>
              </w:rPr>
              <w:t xml:space="preserve"> Z 35 WP</w:t>
            </w:r>
          </w:p>
        </w:tc>
        <w:tc>
          <w:tcPr>
            <w:tcW w:w="1559" w:type="dxa"/>
            <w:noWrap/>
            <w:hideMark/>
          </w:tcPr>
          <w:p w14:paraId="5B2175A0" w14:textId="77777777" w:rsidR="008436F0" w:rsidRPr="005C3355" w:rsidRDefault="008436F0">
            <w:pPr>
              <w:rPr>
                <w:rFonts w:cs="Arial"/>
                <w:color w:val="00B050"/>
                <w:sz w:val="18"/>
                <w:szCs w:val="18"/>
              </w:rPr>
            </w:pPr>
            <w:r w:rsidRPr="005C3355">
              <w:rPr>
                <w:rFonts w:cs="Arial"/>
                <w:color w:val="00B050"/>
                <w:sz w:val="18"/>
                <w:szCs w:val="18"/>
              </w:rPr>
              <w:t>3 kg/ha</w:t>
            </w:r>
          </w:p>
        </w:tc>
        <w:tc>
          <w:tcPr>
            <w:tcW w:w="1701" w:type="dxa"/>
            <w:noWrap/>
            <w:hideMark/>
          </w:tcPr>
          <w:p w14:paraId="2DAA63E1" w14:textId="77777777" w:rsidR="008436F0" w:rsidRPr="005C3355" w:rsidRDefault="008436F0">
            <w:pPr>
              <w:rPr>
                <w:rFonts w:cs="Arial"/>
                <w:color w:val="00B050"/>
                <w:sz w:val="18"/>
                <w:szCs w:val="18"/>
              </w:rPr>
            </w:pPr>
            <w:r w:rsidRPr="005C3355">
              <w:rPr>
                <w:rFonts w:cs="Arial"/>
                <w:color w:val="00B050"/>
                <w:sz w:val="18"/>
                <w:szCs w:val="18"/>
              </w:rPr>
              <w:t>14</w:t>
            </w:r>
          </w:p>
        </w:tc>
        <w:tc>
          <w:tcPr>
            <w:tcW w:w="1701" w:type="dxa"/>
            <w:noWrap/>
            <w:hideMark/>
          </w:tcPr>
          <w:p w14:paraId="7CC676AB" w14:textId="77777777" w:rsidR="008436F0" w:rsidRPr="005C3355" w:rsidRDefault="008436F0">
            <w:pPr>
              <w:rPr>
                <w:rFonts w:cs="Arial"/>
                <w:color w:val="00B050"/>
                <w:sz w:val="18"/>
                <w:szCs w:val="18"/>
              </w:rPr>
            </w:pPr>
            <w:r w:rsidRPr="005C3355">
              <w:rPr>
                <w:rFonts w:cs="Arial"/>
                <w:color w:val="00B050"/>
                <w:sz w:val="18"/>
                <w:szCs w:val="18"/>
              </w:rPr>
              <w:t>3x/sezono</w:t>
            </w:r>
          </w:p>
        </w:tc>
      </w:tr>
      <w:tr w:rsidR="008436F0" w:rsidRPr="00AA1586" w14:paraId="11D1248B" w14:textId="77777777" w:rsidTr="003546E6">
        <w:trPr>
          <w:trHeight w:val="230"/>
        </w:trPr>
        <w:tc>
          <w:tcPr>
            <w:tcW w:w="2547" w:type="dxa"/>
            <w:vMerge/>
            <w:hideMark/>
          </w:tcPr>
          <w:p w14:paraId="373A3149" w14:textId="77777777" w:rsidR="008436F0" w:rsidRPr="00AA1586" w:rsidRDefault="008436F0">
            <w:pPr>
              <w:rPr>
                <w:rFonts w:cs="Arial"/>
                <w:b/>
                <w:bCs/>
                <w:i/>
                <w:iCs/>
                <w:sz w:val="18"/>
                <w:szCs w:val="18"/>
              </w:rPr>
            </w:pPr>
          </w:p>
        </w:tc>
        <w:tc>
          <w:tcPr>
            <w:tcW w:w="2977" w:type="dxa"/>
            <w:vMerge/>
            <w:hideMark/>
          </w:tcPr>
          <w:p w14:paraId="4E8185E6" w14:textId="77777777" w:rsidR="008436F0" w:rsidRPr="00AA1586" w:rsidRDefault="008436F0">
            <w:pPr>
              <w:rPr>
                <w:rFonts w:cs="Arial"/>
                <w:b/>
                <w:bCs/>
                <w:sz w:val="18"/>
                <w:szCs w:val="18"/>
              </w:rPr>
            </w:pPr>
          </w:p>
        </w:tc>
        <w:tc>
          <w:tcPr>
            <w:tcW w:w="2551" w:type="dxa"/>
            <w:noWrap/>
            <w:hideMark/>
          </w:tcPr>
          <w:p w14:paraId="59FAB43A" w14:textId="77777777" w:rsidR="008436F0" w:rsidRPr="00AA1586" w:rsidRDefault="008436F0">
            <w:pPr>
              <w:rPr>
                <w:rFonts w:cs="Arial"/>
                <w:sz w:val="18"/>
                <w:szCs w:val="18"/>
              </w:rPr>
            </w:pPr>
            <w:proofErr w:type="spellStart"/>
            <w:r w:rsidRPr="00AA1586">
              <w:rPr>
                <w:rFonts w:cs="Arial"/>
                <w:sz w:val="18"/>
                <w:szCs w:val="18"/>
              </w:rPr>
              <w:t>bentiavalikarb-izopropil</w:t>
            </w:r>
            <w:proofErr w:type="spellEnd"/>
            <w:r w:rsidRPr="00AA1586">
              <w:rPr>
                <w:rFonts w:cs="Arial"/>
                <w:sz w:val="18"/>
                <w:szCs w:val="18"/>
              </w:rPr>
              <w:t xml:space="preserve"> + </w:t>
            </w:r>
            <w:proofErr w:type="spellStart"/>
            <w:r w:rsidRPr="00AA1586">
              <w:rPr>
                <w:rFonts w:cs="Arial"/>
                <w:sz w:val="18"/>
                <w:szCs w:val="18"/>
              </w:rPr>
              <w:t>oksatiapiprolin</w:t>
            </w:r>
            <w:proofErr w:type="spellEnd"/>
          </w:p>
        </w:tc>
        <w:tc>
          <w:tcPr>
            <w:tcW w:w="2268" w:type="dxa"/>
            <w:noWrap/>
            <w:hideMark/>
          </w:tcPr>
          <w:p w14:paraId="01E0EF96" w14:textId="77777777" w:rsidR="008436F0" w:rsidRPr="00AA1586" w:rsidRDefault="008436F0">
            <w:pPr>
              <w:rPr>
                <w:rFonts w:cs="Arial"/>
                <w:sz w:val="18"/>
                <w:szCs w:val="18"/>
              </w:rPr>
            </w:pPr>
            <w:proofErr w:type="spellStart"/>
            <w:r w:rsidRPr="00AA1586">
              <w:rPr>
                <w:rFonts w:cs="Arial"/>
                <w:sz w:val="18"/>
                <w:szCs w:val="18"/>
              </w:rPr>
              <w:t>Zorvec</w:t>
            </w:r>
            <w:proofErr w:type="spellEnd"/>
            <w:r w:rsidRPr="00AA1586">
              <w:rPr>
                <w:rFonts w:cs="Arial"/>
                <w:sz w:val="18"/>
                <w:szCs w:val="18"/>
              </w:rPr>
              <w:t xml:space="preserve"> </w:t>
            </w:r>
            <w:proofErr w:type="spellStart"/>
            <w:r w:rsidRPr="00AA1586">
              <w:rPr>
                <w:rFonts w:cs="Arial"/>
                <w:sz w:val="18"/>
                <w:szCs w:val="18"/>
              </w:rPr>
              <w:t>Endavia</w:t>
            </w:r>
            <w:proofErr w:type="spellEnd"/>
          </w:p>
        </w:tc>
        <w:tc>
          <w:tcPr>
            <w:tcW w:w="1559" w:type="dxa"/>
            <w:noWrap/>
            <w:hideMark/>
          </w:tcPr>
          <w:p w14:paraId="2D541127" w14:textId="77777777" w:rsidR="008436F0" w:rsidRPr="00AA1586" w:rsidRDefault="008436F0">
            <w:pPr>
              <w:rPr>
                <w:rFonts w:cs="Arial"/>
                <w:sz w:val="18"/>
                <w:szCs w:val="18"/>
              </w:rPr>
            </w:pPr>
            <w:r w:rsidRPr="00AA1586">
              <w:rPr>
                <w:rFonts w:cs="Arial"/>
                <w:sz w:val="18"/>
                <w:szCs w:val="18"/>
              </w:rPr>
              <w:t>0,4 L/ha</w:t>
            </w:r>
          </w:p>
        </w:tc>
        <w:tc>
          <w:tcPr>
            <w:tcW w:w="1701" w:type="dxa"/>
            <w:noWrap/>
            <w:hideMark/>
          </w:tcPr>
          <w:p w14:paraId="0D22DFD6"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6A4F274A" w14:textId="77777777" w:rsidR="008436F0" w:rsidRDefault="008436F0">
            <w:pPr>
              <w:rPr>
                <w:rFonts w:cs="Arial"/>
                <w:sz w:val="18"/>
                <w:szCs w:val="18"/>
              </w:rPr>
            </w:pPr>
            <w:r w:rsidRPr="00AA1586">
              <w:rPr>
                <w:rFonts w:cs="Arial"/>
                <w:sz w:val="18"/>
                <w:szCs w:val="18"/>
              </w:rPr>
              <w:t>4x/sezono</w:t>
            </w:r>
          </w:p>
          <w:p w14:paraId="79A33AE4" w14:textId="77777777" w:rsidR="008436F0" w:rsidRPr="00004396" w:rsidRDefault="008436F0" w:rsidP="00004396">
            <w:pPr>
              <w:rPr>
                <w:rFonts w:cs="Arial"/>
                <w:b/>
                <w:bCs/>
                <w:sz w:val="18"/>
                <w:szCs w:val="18"/>
              </w:rPr>
            </w:pPr>
            <w:r w:rsidRPr="00004396">
              <w:rPr>
                <w:rFonts w:cs="Arial"/>
                <w:b/>
                <w:bCs/>
                <w:sz w:val="18"/>
                <w:szCs w:val="18"/>
              </w:rPr>
              <w:t>Zaloge v prodaji do 13.9.2024</w:t>
            </w:r>
          </w:p>
          <w:p w14:paraId="0DF1D6FB" w14:textId="06172415" w:rsidR="008436F0" w:rsidRPr="00AA1586" w:rsidRDefault="008436F0" w:rsidP="00004396">
            <w:pPr>
              <w:rPr>
                <w:rFonts w:cs="Arial"/>
                <w:sz w:val="18"/>
                <w:szCs w:val="18"/>
              </w:rPr>
            </w:pPr>
            <w:r w:rsidRPr="00004396">
              <w:rPr>
                <w:rFonts w:cs="Arial"/>
                <w:b/>
                <w:bCs/>
                <w:sz w:val="18"/>
                <w:szCs w:val="18"/>
              </w:rPr>
              <w:t>Zaloge v uporabi do 13.12.2024</w:t>
            </w:r>
          </w:p>
        </w:tc>
      </w:tr>
      <w:tr w:rsidR="008436F0" w:rsidRPr="00AA1586" w14:paraId="609AB1AC" w14:textId="77777777" w:rsidTr="003546E6">
        <w:trPr>
          <w:trHeight w:val="230"/>
        </w:trPr>
        <w:tc>
          <w:tcPr>
            <w:tcW w:w="2547" w:type="dxa"/>
            <w:vMerge/>
            <w:hideMark/>
          </w:tcPr>
          <w:p w14:paraId="1F73954E" w14:textId="77777777" w:rsidR="008436F0" w:rsidRPr="00AA1586" w:rsidRDefault="008436F0">
            <w:pPr>
              <w:rPr>
                <w:rFonts w:cs="Arial"/>
                <w:b/>
                <w:bCs/>
                <w:i/>
                <w:iCs/>
                <w:sz w:val="18"/>
                <w:szCs w:val="18"/>
              </w:rPr>
            </w:pPr>
          </w:p>
        </w:tc>
        <w:tc>
          <w:tcPr>
            <w:tcW w:w="2977" w:type="dxa"/>
            <w:vMerge/>
            <w:hideMark/>
          </w:tcPr>
          <w:p w14:paraId="30339CA4" w14:textId="77777777" w:rsidR="008436F0" w:rsidRPr="00AA1586" w:rsidRDefault="008436F0">
            <w:pPr>
              <w:rPr>
                <w:rFonts w:cs="Arial"/>
                <w:b/>
                <w:bCs/>
                <w:sz w:val="18"/>
                <w:szCs w:val="18"/>
              </w:rPr>
            </w:pPr>
          </w:p>
        </w:tc>
        <w:tc>
          <w:tcPr>
            <w:tcW w:w="2551" w:type="dxa"/>
            <w:noWrap/>
            <w:hideMark/>
          </w:tcPr>
          <w:p w14:paraId="470D081C" w14:textId="77777777" w:rsidR="008436F0" w:rsidRPr="00AA1586" w:rsidRDefault="008436F0">
            <w:pPr>
              <w:rPr>
                <w:rFonts w:cs="Arial"/>
                <w:sz w:val="18"/>
                <w:szCs w:val="18"/>
              </w:rPr>
            </w:pPr>
            <w:proofErr w:type="spellStart"/>
            <w:r w:rsidRPr="00AA1586">
              <w:rPr>
                <w:rFonts w:cs="Arial"/>
                <w:sz w:val="18"/>
                <w:szCs w:val="18"/>
              </w:rPr>
              <w:t>ciazofamid</w:t>
            </w:r>
            <w:proofErr w:type="spellEnd"/>
          </w:p>
        </w:tc>
        <w:tc>
          <w:tcPr>
            <w:tcW w:w="2268" w:type="dxa"/>
            <w:noWrap/>
            <w:hideMark/>
          </w:tcPr>
          <w:p w14:paraId="59FCED6A" w14:textId="77777777" w:rsidR="008436F0" w:rsidRPr="00AA1586" w:rsidRDefault="008436F0">
            <w:pPr>
              <w:rPr>
                <w:rFonts w:cs="Arial"/>
                <w:sz w:val="18"/>
                <w:szCs w:val="18"/>
              </w:rPr>
            </w:pPr>
            <w:proofErr w:type="spellStart"/>
            <w:r w:rsidRPr="00AA1586">
              <w:rPr>
                <w:rFonts w:cs="Arial"/>
                <w:sz w:val="18"/>
                <w:szCs w:val="18"/>
              </w:rPr>
              <w:t>Ranman</w:t>
            </w:r>
            <w:proofErr w:type="spellEnd"/>
            <w:r w:rsidRPr="00AA1586">
              <w:rPr>
                <w:rFonts w:cs="Arial"/>
                <w:sz w:val="18"/>
                <w:szCs w:val="18"/>
              </w:rPr>
              <w:t xml:space="preserve"> top</w:t>
            </w:r>
          </w:p>
        </w:tc>
        <w:tc>
          <w:tcPr>
            <w:tcW w:w="1559" w:type="dxa"/>
            <w:noWrap/>
            <w:hideMark/>
          </w:tcPr>
          <w:p w14:paraId="572CF424" w14:textId="77777777" w:rsidR="008436F0" w:rsidRPr="00AA1586" w:rsidRDefault="008436F0">
            <w:pPr>
              <w:rPr>
                <w:rFonts w:cs="Arial"/>
                <w:sz w:val="18"/>
                <w:szCs w:val="18"/>
              </w:rPr>
            </w:pPr>
            <w:r w:rsidRPr="00AA1586">
              <w:rPr>
                <w:rFonts w:cs="Arial"/>
                <w:sz w:val="18"/>
                <w:szCs w:val="18"/>
              </w:rPr>
              <w:t>0,5 L/ha</w:t>
            </w:r>
          </w:p>
        </w:tc>
        <w:tc>
          <w:tcPr>
            <w:tcW w:w="1701" w:type="dxa"/>
            <w:noWrap/>
            <w:hideMark/>
          </w:tcPr>
          <w:p w14:paraId="729EF3D9"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56FDC5D0" w14:textId="77777777" w:rsidR="008436F0" w:rsidRPr="00AA1586" w:rsidRDefault="008436F0">
            <w:pPr>
              <w:rPr>
                <w:rFonts w:cs="Arial"/>
                <w:sz w:val="18"/>
                <w:szCs w:val="18"/>
              </w:rPr>
            </w:pPr>
            <w:r w:rsidRPr="00AA1586">
              <w:rPr>
                <w:rFonts w:cs="Arial"/>
                <w:sz w:val="18"/>
                <w:szCs w:val="18"/>
              </w:rPr>
              <w:t>3x/sezono</w:t>
            </w:r>
          </w:p>
        </w:tc>
      </w:tr>
      <w:tr w:rsidR="008436F0" w:rsidRPr="00AA1586" w14:paraId="085C51E5" w14:textId="77777777" w:rsidTr="003546E6">
        <w:trPr>
          <w:trHeight w:val="230"/>
        </w:trPr>
        <w:tc>
          <w:tcPr>
            <w:tcW w:w="2547" w:type="dxa"/>
            <w:vMerge/>
            <w:hideMark/>
          </w:tcPr>
          <w:p w14:paraId="299F1004" w14:textId="77777777" w:rsidR="008436F0" w:rsidRPr="00AA1586" w:rsidRDefault="008436F0">
            <w:pPr>
              <w:rPr>
                <w:rFonts w:cs="Arial"/>
                <w:b/>
                <w:bCs/>
                <w:i/>
                <w:iCs/>
                <w:sz w:val="18"/>
                <w:szCs w:val="18"/>
              </w:rPr>
            </w:pPr>
          </w:p>
        </w:tc>
        <w:tc>
          <w:tcPr>
            <w:tcW w:w="2977" w:type="dxa"/>
            <w:vMerge/>
            <w:hideMark/>
          </w:tcPr>
          <w:p w14:paraId="56363EF2" w14:textId="77777777" w:rsidR="008436F0" w:rsidRPr="00AA1586" w:rsidRDefault="008436F0">
            <w:pPr>
              <w:rPr>
                <w:rFonts w:cs="Arial"/>
                <w:b/>
                <w:bCs/>
                <w:sz w:val="18"/>
                <w:szCs w:val="18"/>
              </w:rPr>
            </w:pPr>
          </w:p>
        </w:tc>
        <w:tc>
          <w:tcPr>
            <w:tcW w:w="2551" w:type="dxa"/>
            <w:vMerge w:val="restart"/>
            <w:noWrap/>
            <w:hideMark/>
          </w:tcPr>
          <w:p w14:paraId="7A19AD6A" w14:textId="77777777" w:rsidR="008436F0" w:rsidRPr="00AA1586" w:rsidRDefault="008436F0">
            <w:pPr>
              <w:rPr>
                <w:rFonts w:cs="Arial"/>
                <w:sz w:val="18"/>
                <w:szCs w:val="18"/>
              </w:rPr>
            </w:pPr>
            <w:proofErr w:type="spellStart"/>
            <w:r w:rsidRPr="00AA1586">
              <w:rPr>
                <w:rFonts w:cs="Arial"/>
                <w:sz w:val="18"/>
                <w:szCs w:val="18"/>
              </w:rPr>
              <w:t>cimoksanil</w:t>
            </w:r>
            <w:proofErr w:type="spellEnd"/>
          </w:p>
        </w:tc>
        <w:tc>
          <w:tcPr>
            <w:tcW w:w="2268" w:type="dxa"/>
            <w:noWrap/>
            <w:hideMark/>
          </w:tcPr>
          <w:p w14:paraId="461EC41A" w14:textId="77777777" w:rsidR="008436F0" w:rsidRPr="00AA1586" w:rsidRDefault="008436F0">
            <w:pPr>
              <w:rPr>
                <w:rFonts w:cs="Arial"/>
                <w:sz w:val="18"/>
                <w:szCs w:val="18"/>
              </w:rPr>
            </w:pPr>
            <w:proofErr w:type="spellStart"/>
            <w:r w:rsidRPr="00AA1586">
              <w:rPr>
                <w:rFonts w:cs="Arial"/>
                <w:sz w:val="18"/>
                <w:szCs w:val="18"/>
              </w:rPr>
              <w:t>Curzate</w:t>
            </w:r>
            <w:proofErr w:type="spellEnd"/>
            <w:r w:rsidRPr="00AA1586">
              <w:rPr>
                <w:rFonts w:cs="Arial"/>
                <w:sz w:val="18"/>
                <w:szCs w:val="18"/>
              </w:rPr>
              <w:t xml:space="preserve"> Partner</w:t>
            </w:r>
          </w:p>
        </w:tc>
        <w:tc>
          <w:tcPr>
            <w:tcW w:w="1559" w:type="dxa"/>
            <w:noWrap/>
            <w:hideMark/>
          </w:tcPr>
          <w:p w14:paraId="2555F862" w14:textId="77777777" w:rsidR="008436F0" w:rsidRPr="00AA1586" w:rsidRDefault="008436F0">
            <w:pPr>
              <w:rPr>
                <w:rFonts w:cs="Arial"/>
                <w:sz w:val="18"/>
                <w:szCs w:val="18"/>
              </w:rPr>
            </w:pPr>
            <w:r w:rsidRPr="00AA1586">
              <w:rPr>
                <w:rFonts w:cs="Arial"/>
                <w:sz w:val="18"/>
                <w:szCs w:val="18"/>
              </w:rPr>
              <w:t>0,15 kg/ha</w:t>
            </w:r>
          </w:p>
        </w:tc>
        <w:tc>
          <w:tcPr>
            <w:tcW w:w="1701" w:type="dxa"/>
            <w:noWrap/>
            <w:hideMark/>
          </w:tcPr>
          <w:p w14:paraId="6E268065" w14:textId="77777777" w:rsidR="008436F0" w:rsidRPr="00AA1586" w:rsidRDefault="008436F0">
            <w:pPr>
              <w:rPr>
                <w:rFonts w:cs="Arial"/>
                <w:sz w:val="18"/>
                <w:szCs w:val="18"/>
              </w:rPr>
            </w:pPr>
            <w:r w:rsidRPr="00AA1586">
              <w:rPr>
                <w:rFonts w:cs="Arial"/>
                <w:sz w:val="18"/>
                <w:szCs w:val="18"/>
              </w:rPr>
              <w:t>1</w:t>
            </w:r>
          </w:p>
        </w:tc>
        <w:tc>
          <w:tcPr>
            <w:tcW w:w="1701" w:type="dxa"/>
            <w:noWrap/>
            <w:hideMark/>
          </w:tcPr>
          <w:p w14:paraId="561896C1" w14:textId="77777777" w:rsidR="008436F0" w:rsidRPr="00AA1586" w:rsidRDefault="008436F0">
            <w:pPr>
              <w:rPr>
                <w:rFonts w:cs="Arial"/>
                <w:sz w:val="18"/>
                <w:szCs w:val="18"/>
              </w:rPr>
            </w:pPr>
            <w:r w:rsidRPr="00AA1586">
              <w:rPr>
                <w:rFonts w:cs="Arial"/>
                <w:sz w:val="18"/>
                <w:szCs w:val="18"/>
              </w:rPr>
              <w:t>4x/sezono</w:t>
            </w:r>
          </w:p>
        </w:tc>
      </w:tr>
      <w:tr w:rsidR="008436F0" w:rsidRPr="00AA1586" w14:paraId="6C06A779" w14:textId="77777777" w:rsidTr="003546E6">
        <w:trPr>
          <w:trHeight w:val="230"/>
        </w:trPr>
        <w:tc>
          <w:tcPr>
            <w:tcW w:w="2547" w:type="dxa"/>
            <w:vMerge/>
            <w:hideMark/>
          </w:tcPr>
          <w:p w14:paraId="58BE6142" w14:textId="77777777" w:rsidR="008436F0" w:rsidRPr="00AA1586" w:rsidRDefault="008436F0">
            <w:pPr>
              <w:rPr>
                <w:rFonts w:cs="Arial"/>
                <w:b/>
                <w:bCs/>
                <w:i/>
                <w:iCs/>
                <w:sz w:val="18"/>
                <w:szCs w:val="18"/>
              </w:rPr>
            </w:pPr>
          </w:p>
        </w:tc>
        <w:tc>
          <w:tcPr>
            <w:tcW w:w="2977" w:type="dxa"/>
            <w:vMerge/>
            <w:hideMark/>
          </w:tcPr>
          <w:p w14:paraId="1AA5FB1E" w14:textId="77777777" w:rsidR="008436F0" w:rsidRPr="00AA1586" w:rsidRDefault="008436F0">
            <w:pPr>
              <w:rPr>
                <w:rFonts w:cs="Arial"/>
                <w:b/>
                <w:bCs/>
                <w:sz w:val="18"/>
                <w:szCs w:val="18"/>
              </w:rPr>
            </w:pPr>
          </w:p>
        </w:tc>
        <w:tc>
          <w:tcPr>
            <w:tcW w:w="2551" w:type="dxa"/>
            <w:vMerge/>
            <w:hideMark/>
          </w:tcPr>
          <w:p w14:paraId="6C9F7514" w14:textId="77777777" w:rsidR="008436F0" w:rsidRPr="00AA1586" w:rsidRDefault="008436F0">
            <w:pPr>
              <w:rPr>
                <w:rFonts w:cs="Arial"/>
                <w:sz w:val="18"/>
                <w:szCs w:val="18"/>
              </w:rPr>
            </w:pPr>
          </w:p>
        </w:tc>
        <w:tc>
          <w:tcPr>
            <w:tcW w:w="2268" w:type="dxa"/>
            <w:noWrap/>
            <w:hideMark/>
          </w:tcPr>
          <w:p w14:paraId="3C5B6F89" w14:textId="77777777" w:rsidR="008436F0" w:rsidRPr="00AA1586" w:rsidRDefault="008436F0">
            <w:pPr>
              <w:rPr>
                <w:rFonts w:cs="Arial"/>
                <w:sz w:val="18"/>
                <w:szCs w:val="18"/>
              </w:rPr>
            </w:pPr>
            <w:proofErr w:type="spellStart"/>
            <w:r w:rsidRPr="00AA1586">
              <w:rPr>
                <w:rFonts w:cs="Arial"/>
                <w:sz w:val="18"/>
                <w:szCs w:val="18"/>
              </w:rPr>
              <w:t>Cymbal</w:t>
            </w:r>
            <w:proofErr w:type="spellEnd"/>
          </w:p>
        </w:tc>
        <w:tc>
          <w:tcPr>
            <w:tcW w:w="1559" w:type="dxa"/>
            <w:noWrap/>
            <w:hideMark/>
          </w:tcPr>
          <w:p w14:paraId="1AD2AA92" w14:textId="77777777" w:rsidR="008436F0" w:rsidRPr="00AA1586" w:rsidRDefault="008436F0">
            <w:pPr>
              <w:rPr>
                <w:rFonts w:cs="Arial"/>
                <w:sz w:val="18"/>
                <w:szCs w:val="18"/>
              </w:rPr>
            </w:pPr>
            <w:r w:rsidRPr="00AA1586">
              <w:rPr>
                <w:rFonts w:cs="Arial"/>
                <w:sz w:val="18"/>
                <w:szCs w:val="18"/>
              </w:rPr>
              <w:t>0,2-0,25 kg/ha</w:t>
            </w:r>
          </w:p>
        </w:tc>
        <w:tc>
          <w:tcPr>
            <w:tcW w:w="1701" w:type="dxa"/>
            <w:noWrap/>
            <w:hideMark/>
          </w:tcPr>
          <w:p w14:paraId="1EE667AD"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08241A03" w14:textId="77777777" w:rsidR="008436F0" w:rsidRPr="00AA1586" w:rsidRDefault="008436F0">
            <w:pPr>
              <w:rPr>
                <w:rFonts w:cs="Arial"/>
                <w:sz w:val="18"/>
                <w:szCs w:val="18"/>
              </w:rPr>
            </w:pPr>
            <w:r w:rsidRPr="00AA1586">
              <w:rPr>
                <w:rFonts w:cs="Arial"/>
                <w:sz w:val="18"/>
                <w:szCs w:val="18"/>
              </w:rPr>
              <w:t>4x/sezono</w:t>
            </w:r>
          </w:p>
        </w:tc>
      </w:tr>
      <w:tr w:rsidR="008436F0" w:rsidRPr="00AA1586" w14:paraId="75587FB2" w14:textId="77777777" w:rsidTr="003546E6">
        <w:trPr>
          <w:trHeight w:val="230"/>
        </w:trPr>
        <w:tc>
          <w:tcPr>
            <w:tcW w:w="2547" w:type="dxa"/>
            <w:vMerge/>
            <w:hideMark/>
          </w:tcPr>
          <w:p w14:paraId="5653CA9C" w14:textId="77777777" w:rsidR="008436F0" w:rsidRPr="00AA1586" w:rsidRDefault="008436F0">
            <w:pPr>
              <w:rPr>
                <w:rFonts w:cs="Arial"/>
                <w:b/>
                <w:bCs/>
                <w:i/>
                <w:iCs/>
                <w:sz w:val="18"/>
                <w:szCs w:val="18"/>
              </w:rPr>
            </w:pPr>
          </w:p>
        </w:tc>
        <w:tc>
          <w:tcPr>
            <w:tcW w:w="2977" w:type="dxa"/>
            <w:vMerge/>
            <w:hideMark/>
          </w:tcPr>
          <w:p w14:paraId="6790B409" w14:textId="77777777" w:rsidR="008436F0" w:rsidRPr="00AA1586" w:rsidRDefault="008436F0">
            <w:pPr>
              <w:rPr>
                <w:rFonts w:cs="Arial"/>
                <w:b/>
                <w:bCs/>
                <w:sz w:val="18"/>
                <w:szCs w:val="18"/>
              </w:rPr>
            </w:pPr>
          </w:p>
        </w:tc>
        <w:tc>
          <w:tcPr>
            <w:tcW w:w="2551" w:type="dxa"/>
            <w:vMerge/>
            <w:hideMark/>
          </w:tcPr>
          <w:p w14:paraId="3557B6A8" w14:textId="77777777" w:rsidR="008436F0" w:rsidRPr="00AA1586" w:rsidRDefault="008436F0">
            <w:pPr>
              <w:rPr>
                <w:rFonts w:cs="Arial"/>
                <w:sz w:val="18"/>
                <w:szCs w:val="18"/>
              </w:rPr>
            </w:pPr>
          </w:p>
        </w:tc>
        <w:tc>
          <w:tcPr>
            <w:tcW w:w="2268" w:type="dxa"/>
            <w:noWrap/>
            <w:hideMark/>
          </w:tcPr>
          <w:p w14:paraId="01070867" w14:textId="77777777" w:rsidR="008436F0" w:rsidRPr="00AA1586" w:rsidRDefault="008436F0">
            <w:pPr>
              <w:rPr>
                <w:rFonts w:cs="Arial"/>
                <w:sz w:val="18"/>
                <w:szCs w:val="18"/>
              </w:rPr>
            </w:pPr>
            <w:proofErr w:type="spellStart"/>
            <w:r w:rsidRPr="00AA1586">
              <w:rPr>
                <w:rFonts w:cs="Arial"/>
                <w:sz w:val="18"/>
                <w:szCs w:val="18"/>
              </w:rPr>
              <w:t>Sacron</w:t>
            </w:r>
            <w:proofErr w:type="spellEnd"/>
            <w:r w:rsidRPr="00AA1586">
              <w:rPr>
                <w:rFonts w:cs="Arial"/>
                <w:sz w:val="18"/>
                <w:szCs w:val="18"/>
              </w:rPr>
              <w:t xml:space="preserve"> 45 DG</w:t>
            </w:r>
          </w:p>
        </w:tc>
        <w:tc>
          <w:tcPr>
            <w:tcW w:w="1559" w:type="dxa"/>
            <w:noWrap/>
            <w:hideMark/>
          </w:tcPr>
          <w:p w14:paraId="05DA01D5" w14:textId="77777777" w:rsidR="008436F0" w:rsidRPr="00AA1586" w:rsidRDefault="008436F0">
            <w:pPr>
              <w:rPr>
                <w:rFonts w:cs="Arial"/>
                <w:sz w:val="18"/>
                <w:szCs w:val="18"/>
              </w:rPr>
            </w:pPr>
            <w:r w:rsidRPr="00AA1586">
              <w:rPr>
                <w:rFonts w:cs="Arial"/>
                <w:sz w:val="18"/>
                <w:szCs w:val="18"/>
              </w:rPr>
              <w:t>0,22 kg/ha</w:t>
            </w:r>
          </w:p>
        </w:tc>
        <w:tc>
          <w:tcPr>
            <w:tcW w:w="1701" w:type="dxa"/>
            <w:noWrap/>
            <w:hideMark/>
          </w:tcPr>
          <w:p w14:paraId="1784F484" w14:textId="77777777" w:rsidR="008436F0" w:rsidRPr="00AA1586" w:rsidRDefault="008436F0">
            <w:pPr>
              <w:rPr>
                <w:rFonts w:cs="Arial"/>
                <w:sz w:val="18"/>
                <w:szCs w:val="18"/>
              </w:rPr>
            </w:pPr>
            <w:r w:rsidRPr="00AA1586">
              <w:rPr>
                <w:rFonts w:cs="Arial"/>
                <w:sz w:val="18"/>
                <w:szCs w:val="18"/>
              </w:rPr>
              <w:t>14</w:t>
            </w:r>
          </w:p>
        </w:tc>
        <w:tc>
          <w:tcPr>
            <w:tcW w:w="1701" w:type="dxa"/>
            <w:noWrap/>
            <w:hideMark/>
          </w:tcPr>
          <w:p w14:paraId="62A52A66" w14:textId="77777777" w:rsidR="008436F0" w:rsidRPr="00AA1586" w:rsidRDefault="008436F0">
            <w:pPr>
              <w:rPr>
                <w:rFonts w:cs="Arial"/>
                <w:sz w:val="18"/>
                <w:szCs w:val="18"/>
              </w:rPr>
            </w:pPr>
            <w:r w:rsidRPr="00AA1586">
              <w:rPr>
                <w:rFonts w:cs="Arial"/>
                <w:sz w:val="18"/>
                <w:szCs w:val="18"/>
              </w:rPr>
              <w:t>4x/sezono</w:t>
            </w:r>
          </w:p>
        </w:tc>
      </w:tr>
      <w:tr w:rsidR="008436F0" w:rsidRPr="00AA1586" w14:paraId="580B3E00" w14:textId="77777777" w:rsidTr="003546E6">
        <w:trPr>
          <w:trHeight w:val="230"/>
        </w:trPr>
        <w:tc>
          <w:tcPr>
            <w:tcW w:w="2547" w:type="dxa"/>
            <w:vMerge/>
            <w:hideMark/>
          </w:tcPr>
          <w:p w14:paraId="5F27D09D" w14:textId="77777777" w:rsidR="008436F0" w:rsidRPr="00AA1586" w:rsidRDefault="008436F0">
            <w:pPr>
              <w:rPr>
                <w:rFonts w:cs="Arial"/>
                <w:b/>
                <w:bCs/>
                <w:i/>
                <w:iCs/>
                <w:sz w:val="18"/>
                <w:szCs w:val="18"/>
              </w:rPr>
            </w:pPr>
          </w:p>
        </w:tc>
        <w:tc>
          <w:tcPr>
            <w:tcW w:w="2977" w:type="dxa"/>
            <w:vMerge/>
            <w:hideMark/>
          </w:tcPr>
          <w:p w14:paraId="157B081B" w14:textId="77777777" w:rsidR="008436F0" w:rsidRPr="00AA1586" w:rsidRDefault="008436F0">
            <w:pPr>
              <w:rPr>
                <w:rFonts w:cs="Arial"/>
                <w:b/>
                <w:bCs/>
                <w:sz w:val="18"/>
                <w:szCs w:val="18"/>
              </w:rPr>
            </w:pPr>
          </w:p>
        </w:tc>
        <w:tc>
          <w:tcPr>
            <w:tcW w:w="2551" w:type="dxa"/>
            <w:noWrap/>
            <w:hideMark/>
          </w:tcPr>
          <w:p w14:paraId="2BF2AAF5" w14:textId="77777777" w:rsidR="008436F0" w:rsidRPr="00AA1586" w:rsidRDefault="008436F0">
            <w:pPr>
              <w:rPr>
                <w:rFonts w:cs="Arial"/>
                <w:sz w:val="18"/>
                <w:szCs w:val="18"/>
              </w:rPr>
            </w:pPr>
            <w:proofErr w:type="spellStart"/>
            <w:r w:rsidRPr="00AA1586">
              <w:rPr>
                <w:rFonts w:cs="Arial"/>
                <w:sz w:val="18"/>
                <w:szCs w:val="18"/>
              </w:rPr>
              <w:t>cimoksanil</w:t>
            </w:r>
            <w:proofErr w:type="spellEnd"/>
            <w:r w:rsidRPr="00AA1586">
              <w:rPr>
                <w:rFonts w:cs="Arial"/>
                <w:sz w:val="18"/>
                <w:szCs w:val="18"/>
              </w:rPr>
              <w:t xml:space="preserve"> + bakrov hidroksid</w:t>
            </w:r>
          </w:p>
        </w:tc>
        <w:tc>
          <w:tcPr>
            <w:tcW w:w="2268" w:type="dxa"/>
            <w:noWrap/>
            <w:hideMark/>
          </w:tcPr>
          <w:p w14:paraId="179546DB" w14:textId="77777777" w:rsidR="008436F0" w:rsidRPr="00AA1586" w:rsidRDefault="008436F0">
            <w:pPr>
              <w:rPr>
                <w:rFonts w:cs="Arial"/>
                <w:sz w:val="18"/>
                <w:szCs w:val="18"/>
              </w:rPr>
            </w:pPr>
            <w:proofErr w:type="spellStart"/>
            <w:r w:rsidRPr="00AA1586">
              <w:rPr>
                <w:rFonts w:cs="Arial"/>
                <w:sz w:val="18"/>
                <w:szCs w:val="18"/>
              </w:rPr>
              <w:t>Copforce</w:t>
            </w:r>
            <w:proofErr w:type="spellEnd"/>
            <w:r w:rsidRPr="00AA1586">
              <w:rPr>
                <w:rFonts w:cs="Arial"/>
                <w:sz w:val="18"/>
                <w:szCs w:val="18"/>
              </w:rPr>
              <w:t xml:space="preserve"> </w:t>
            </w:r>
            <w:proofErr w:type="spellStart"/>
            <w:r w:rsidRPr="00AA1586">
              <w:rPr>
                <w:rFonts w:cs="Arial"/>
                <w:sz w:val="18"/>
                <w:szCs w:val="18"/>
              </w:rPr>
              <w:t>Extra</w:t>
            </w:r>
            <w:proofErr w:type="spellEnd"/>
          </w:p>
        </w:tc>
        <w:tc>
          <w:tcPr>
            <w:tcW w:w="1559" w:type="dxa"/>
            <w:noWrap/>
            <w:hideMark/>
          </w:tcPr>
          <w:p w14:paraId="54CC0ED5" w14:textId="77777777" w:rsidR="008436F0" w:rsidRPr="00AA1586" w:rsidRDefault="008436F0">
            <w:pPr>
              <w:rPr>
                <w:rFonts w:cs="Arial"/>
                <w:sz w:val="18"/>
                <w:szCs w:val="18"/>
              </w:rPr>
            </w:pPr>
            <w:r w:rsidRPr="00AA1586">
              <w:rPr>
                <w:rFonts w:cs="Arial"/>
                <w:sz w:val="18"/>
                <w:szCs w:val="18"/>
              </w:rPr>
              <w:t>2 kg/ha</w:t>
            </w:r>
          </w:p>
        </w:tc>
        <w:tc>
          <w:tcPr>
            <w:tcW w:w="1701" w:type="dxa"/>
            <w:noWrap/>
            <w:hideMark/>
          </w:tcPr>
          <w:p w14:paraId="3361E1F6" w14:textId="77777777" w:rsidR="008436F0" w:rsidRPr="00AA1586" w:rsidRDefault="008436F0">
            <w:pPr>
              <w:rPr>
                <w:rFonts w:cs="Arial"/>
                <w:sz w:val="18"/>
                <w:szCs w:val="18"/>
              </w:rPr>
            </w:pPr>
            <w:r w:rsidRPr="00AA1586">
              <w:rPr>
                <w:rFonts w:cs="Arial"/>
                <w:sz w:val="18"/>
                <w:szCs w:val="18"/>
              </w:rPr>
              <w:t>14</w:t>
            </w:r>
          </w:p>
        </w:tc>
        <w:tc>
          <w:tcPr>
            <w:tcW w:w="1701" w:type="dxa"/>
            <w:noWrap/>
            <w:hideMark/>
          </w:tcPr>
          <w:p w14:paraId="4D267960" w14:textId="77777777" w:rsidR="008436F0" w:rsidRPr="00AA1586" w:rsidRDefault="008436F0">
            <w:pPr>
              <w:rPr>
                <w:rFonts w:cs="Arial"/>
                <w:sz w:val="18"/>
                <w:szCs w:val="18"/>
              </w:rPr>
            </w:pPr>
            <w:r w:rsidRPr="00AA1586">
              <w:rPr>
                <w:rFonts w:cs="Arial"/>
                <w:sz w:val="18"/>
                <w:szCs w:val="18"/>
              </w:rPr>
              <w:t>3x/sezono</w:t>
            </w:r>
          </w:p>
        </w:tc>
      </w:tr>
      <w:tr w:rsidR="008436F0" w:rsidRPr="00AA1586" w14:paraId="3DBC6174" w14:textId="77777777" w:rsidTr="003546E6">
        <w:trPr>
          <w:trHeight w:val="230"/>
        </w:trPr>
        <w:tc>
          <w:tcPr>
            <w:tcW w:w="2547" w:type="dxa"/>
            <w:vMerge/>
            <w:hideMark/>
          </w:tcPr>
          <w:p w14:paraId="425675F1" w14:textId="77777777" w:rsidR="008436F0" w:rsidRPr="00AA1586" w:rsidRDefault="008436F0">
            <w:pPr>
              <w:rPr>
                <w:rFonts w:cs="Arial"/>
                <w:b/>
                <w:bCs/>
                <w:i/>
                <w:iCs/>
                <w:sz w:val="18"/>
                <w:szCs w:val="18"/>
              </w:rPr>
            </w:pPr>
          </w:p>
        </w:tc>
        <w:tc>
          <w:tcPr>
            <w:tcW w:w="2977" w:type="dxa"/>
            <w:vMerge/>
            <w:hideMark/>
          </w:tcPr>
          <w:p w14:paraId="09F786A1" w14:textId="77777777" w:rsidR="008436F0" w:rsidRPr="00AA1586" w:rsidRDefault="008436F0">
            <w:pPr>
              <w:rPr>
                <w:rFonts w:cs="Arial"/>
                <w:b/>
                <w:bCs/>
                <w:sz w:val="18"/>
                <w:szCs w:val="18"/>
              </w:rPr>
            </w:pPr>
          </w:p>
        </w:tc>
        <w:tc>
          <w:tcPr>
            <w:tcW w:w="2551" w:type="dxa"/>
            <w:noWrap/>
            <w:hideMark/>
          </w:tcPr>
          <w:p w14:paraId="77F48D6D" w14:textId="77777777" w:rsidR="008436F0" w:rsidRPr="00AA1586" w:rsidRDefault="008436F0">
            <w:pPr>
              <w:rPr>
                <w:rFonts w:cs="Arial"/>
                <w:sz w:val="18"/>
                <w:szCs w:val="18"/>
              </w:rPr>
            </w:pPr>
            <w:proofErr w:type="spellStart"/>
            <w:r w:rsidRPr="00AA1586">
              <w:rPr>
                <w:rFonts w:cs="Arial"/>
                <w:sz w:val="18"/>
                <w:szCs w:val="18"/>
              </w:rPr>
              <w:t>cimoksanil</w:t>
            </w:r>
            <w:proofErr w:type="spellEnd"/>
            <w:r w:rsidRPr="00AA1586">
              <w:rPr>
                <w:rFonts w:cs="Arial"/>
                <w:sz w:val="18"/>
                <w:szCs w:val="18"/>
              </w:rPr>
              <w:t xml:space="preserve"> + </w:t>
            </w:r>
            <w:proofErr w:type="spellStart"/>
            <w:r w:rsidRPr="00AA1586">
              <w:rPr>
                <w:rFonts w:cs="Arial"/>
                <w:sz w:val="18"/>
                <w:szCs w:val="18"/>
              </w:rPr>
              <w:t>mandipropamid</w:t>
            </w:r>
            <w:proofErr w:type="spellEnd"/>
          </w:p>
        </w:tc>
        <w:tc>
          <w:tcPr>
            <w:tcW w:w="2268" w:type="dxa"/>
            <w:noWrap/>
            <w:hideMark/>
          </w:tcPr>
          <w:p w14:paraId="7BE27E9D" w14:textId="77777777" w:rsidR="008436F0" w:rsidRPr="00AA1586" w:rsidRDefault="008436F0">
            <w:pPr>
              <w:rPr>
                <w:rFonts w:cs="Arial"/>
                <w:sz w:val="18"/>
                <w:szCs w:val="18"/>
              </w:rPr>
            </w:pPr>
            <w:proofErr w:type="spellStart"/>
            <w:r w:rsidRPr="00AA1586">
              <w:rPr>
                <w:rFonts w:cs="Arial"/>
                <w:sz w:val="18"/>
                <w:szCs w:val="18"/>
              </w:rPr>
              <w:t>Carial</w:t>
            </w:r>
            <w:proofErr w:type="spellEnd"/>
            <w:r w:rsidRPr="00AA1586">
              <w:rPr>
                <w:rFonts w:cs="Arial"/>
                <w:sz w:val="18"/>
                <w:szCs w:val="18"/>
              </w:rPr>
              <w:t xml:space="preserve"> </w:t>
            </w:r>
            <w:proofErr w:type="spellStart"/>
            <w:r w:rsidRPr="00AA1586">
              <w:rPr>
                <w:rFonts w:cs="Arial"/>
                <w:sz w:val="18"/>
                <w:szCs w:val="18"/>
              </w:rPr>
              <w:t>flex</w:t>
            </w:r>
            <w:proofErr w:type="spellEnd"/>
          </w:p>
        </w:tc>
        <w:tc>
          <w:tcPr>
            <w:tcW w:w="1559" w:type="dxa"/>
            <w:noWrap/>
            <w:hideMark/>
          </w:tcPr>
          <w:p w14:paraId="3B203C28" w14:textId="77777777" w:rsidR="008436F0" w:rsidRPr="00AA1586" w:rsidRDefault="008436F0">
            <w:pPr>
              <w:rPr>
                <w:rFonts w:cs="Arial"/>
                <w:sz w:val="18"/>
                <w:szCs w:val="18"/>
              </w:rPr>
            </w:pPr>
            <w:r w:rsidRPr="00AA1586">
              <w:rPr>
                <w:rFonts w:cs="Arial"/>
                <w:sz w:val="18"/>
                <w:szCs w:val="18"/>
              </w:rPr>
              <w:t>0,6 kg/ha</w:t>
            </w:r>
          </w:p>
        </w:tc>
        <w:tc>
          <w:tcPr>
            <w:tcW w:w="1701" w:type="dxa"/>
            <w:noWrap/>
            <w:hideMark/>
          </w:tcPr>
          <w:p w14:paraId="5EB08C64"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3606CB92" w14:textId="77777777" w:rsidR="008436F0" w:rsidRPr="00AA1586" w:rsidRDefault="008436F0">
            <w:pPr>
              <w:rPr>
                <w:rFonts w:cs="Arial"/>
                <w:sz w:val="18"/>
                <w:szCs w:val="18"/>
              </w:rPr>
            </w:pPr>
            <w:r w:rsidRPr="00AA1586">
              <w:rPr>
                <w:rFonts w:cs="Arial"/>
                <w:sz w:val="18"/>
                <w:szCs w:val="18"/>
              </w:rPr>
              <w:t>6x/sezono</w:t>
            </w:r>
          </w:p>
        </w:tc>
      </w:tr>
      <w:tr w:rsidR="008436F0" w:rsidRPr="00AA1586" w14:paraId="28BBE3BF" w14:textId="77777777" w:rsidTr="003546E6">
        <w:trPr>
          <w:trHeight w:val="230"/>
        </w:trPr>
        <w:tc>
          <w:tcPr>
            <w:tcW w:w="2547" w:type="dxa"/>
            <w:vMerge/>
            <w:hideMark/>
          </w:tcPr>
          <w:p w14:paraId="7EF36891" w14:textId="77777777" w:rsidR="008436F0" w:rsidRPr="00AA1586" w:rsidRDefault="008436F0">
            <w:pPr>
              <w:rPr>
                <w:rFonts w:cs="Arial"/>
                <w:b/>
                <w:bCs/>
                <w:i/>
                <w:iCs/>
                <w:sz w:val="18"/>
                <w:szCs w:val="18"/>
              </w:rPr>
            </w:pPr>
          </w:p>
        </w:tc>
        <w:tc>
          <w:tcPr>
            <w:tcW w:w="2977" w:type="dxa"/>
            <w:vMerge/>
            <w:hideMark/>
          </w:tcPr>
          <w:p w14:paraId="5AFF832D" w14:textId="77777777" w:rsidR="008436F0" w:rsidRPr="00AA1586" w:rsidRDefault="008436F0">
            <w:pPr>
              <w:rPr>
                <w:rFonts w:cs="Arial"/>
                <w:b/>
                <w:bCs/>
                <w:sz w:val="18"/>
                <w:szCs w:val="18"/>
              </w:rPr>
            </w:pPr>
          </w:p>
        </w:tc>
        <w:tc>
          <w:tcPr>
            <w:tcW w:w="2551" w:type="dxa"/>
            <w:vMerge w:val="restart"/>
            <w:hideMark/>
          </w:tcPr>
          <w:p w14:paraId="175842F8" w14:textId="77777777" w:rsidR="008436F0" w:rsidRPr="00AA1586" w:rsidRDefault="008436F0">
            <w:pPr>
              <w:rPr>
                <w:rFonts w:cs="Arial"/>
                <w:sz w:val="18"/>
                <w:szCs w:val="18"/>
              </w:rPr>
            </w:pPr>
            <w:proofErr w:type="spellStart"/>
            <w:r w:rsidRPr="00AA1586">
              <w:rPr>
                <w:rFonts w:cs="Arial"/>
                <w:sz w:val="18"/>
                <w:szCs w:val="18"/>
              </w:rPr>
              <w:t>cimoksanil</w:t>
            </w:r>
            <w:proofErr w:type="spellEnd"/>
            <w:r w:rsidRPr="00AA1586">
              <w:rPr>
                <w:rFonts w:cs="Arial"/>
                <w:sz w:val="18"/>
                <w:szCs w:val="18"/>
              </w:rPr>
              <w:t xml:space="preserve"> + </w:t>
            </w:r>
            <w:proofErr w:type="spellStart"/>
            <w:r w:rsidRPr="00AA1586">
              <w:rPr>
                <w:rFonts w:cs="Arial"/>
                <w:sz w:val="18"/>
                <w:szCs w:val="18"/>
              </w:rPr>
              <w:t>propamokarb</w:t>
            </w:r>
            <w:proofErr w:type="spellEnd"/>
            <w:r w:rsidRPr="00AA1586">
              <w:rPr>
                <w:rFonts w:cs="Arial"/>
                <w:sz w:val="18"/>
                <w:szCs w:val="18"/>
              </w:rPr>
              <w:t xml:space="preserve"> hidroklorid</w:t>
            </w:r>
          </w:p>
        </w:tc>
        <w:tc>
          <w:tcPr>
            <w:tcW w:w="2268" w:type="dxa"/>
            <w:noWrap/>
            <w:hideMark/>
          </w:tcPr>
          <w:p w14:paraId="300DF3F8" w14:textId="77777777" w:rsidR="008436F0" w:rsidRPr="00AA1586" w:rsidRDefault="008436F0">
            <w:pPr>
              <w:rPr>
                <w:rFonts w:cs="Arial"/>
                <w:sz w:val="18"/>
                <w:szCs w:val="18"/>
              </w:rPr>
            </w:pPr>
            <w:proofErr w:type="spellStart"/>
            <w:r w:rsidRPr="00AA1586">
              <w:rPr>
                <w:rFonts w:cs="Arial"/>
                <w:sz w:val="18"/>
                <w:szCs w:val="18"/>
              </w:rPr>
              <w:t>Proxanil</w:t>
            </w:r>
            <w:proofErr w:type="spellEnd"/>
            <w:r w:rsidRPr="00AA1586">
              <w:rPr>
                <w:rFonts w:cs="Arial"/>
                <w:sz w:val="18"/>
                <w:szCs w:val="18"/>
              </w:rPr>
              <w:t xml:space="preserve"> 450 SC</w:t>
            </w:r>
          </w:p>
        </w:tc>
        <w:tc>
          <w:tcPr>
            <w:tcW w:w="1559" w:type="dxa"/>
            <w:noWrap/>
            <w:hideMark/>
          </w:tcPr>
          <w:p w14:paraId="22553CB3" w14:textId="77777777" w:rsidR="008436F0" w:rsidRPr="00AA1586" w:rsidRDefault="008436F0">
            <w:pPr>
              <w:rPr>
                <w:rFonts w:cs="Arial"/>
                <w:sz w:val="18"/>
                <w:szCs w:val="18"/>
              </w:rPr>
            </w:pPr>
            <w:r w:rsidRPr="00AA1586">
              <w:rPr>
                <w:rFonts w:cs="Arial"/>
                <w:sz w:val="18"/>
                <w:szCs w:val="18"/>
              </w:rPr>
              <w:t>2-2,5 L/ha</w:t>
            </w:r>
          </w:p>
        </w:tc>
        <w:tc>
          <w:tcPr>
            <w:tcW w:w="1701" w:type="dxa"/>
            <w:noWrap/>
            <w:hideMark/>
          </w:tcPr>
          <w:p w14:paraId="3B065D12" w14:textId="77777777" w:rsidR="008436F0" w:rsidRPr="00AA1586" w:rsidRDefault="008436F0">
            <w:pPr>
              <w:rPr>
                <w:rFonts w:cs="Arial"/>
                <w:sz w:val="18"/>
                <w:szCs w:val="18"/>
              </w:rPr>
            </w:pPr>
            <w:r w:rsidRPr="00AA1586">
              <w:rPr>
                <w:rFonts w:cs="Arial"/>
                <w:sz w:val="18"/>
                <w:szCs w:val="18"/>
              </w:rPr>
              <w:t>14</w:t>
            </w:r>
          </w:p>
        </w:tc>
        <w:tc>
          <w:tcPr>
            <w:tcW w:w="1701" w:type="dxa"/>
            <w:noWrap/>
            <w:hideMark/>
          </w:tcPr>
          <w:p w14:paraId="7E2D3E4C" w14:textId="77777777" w:rsidR="008436F0" w:rsidRPr="00AA1586" w:rsidRDefault="008436F0">
            <w:pPr>
              <w:rPr>
                <w:rFonts w:cs="Arial"/>
                <w:sz w:val="18"/>
                <w:szCs w:val="18"/>
              </w:rPr>
            </w:pPr>
            <w:r w:rsidRPr="00AA1586">
              <w:rPr>
                <w:rFonts w:cs="Arial"/>
                <w:sz w:val="18"/>
                <w:szCs w:val="18"/>
              </w:rPr>
              <w:t>6x/sezono</w:t>
            </w:r>
          </w:p>
        </w:tc>
      </w:tr>
      <w:tr w:rsidR="008436F0" w:rsidRPr="00AA1586" w14:paraId="7390B433" w14:textId="77777777" w:rsidTr="003546E6">
        <w:trPr>
          <w:trHeight w:val="230"/>
        </w:trPr>
        <w:tc>
          <w:tcPr>
            <w:tcW w:w="2547" w:type="dxa"/>
            <w:vMerge/>
            <w:hideMark/>
          </w:tcPr>
          <w:p w14:paraId="4B1CCCDC" w14:textId="77777777" w:rsidR="008436F0" w:rsidRPr="00AA1586" w:rsidRDefault="008436F0">
            <w:pPr>
              <w:rPr>
                <w:rFonts w:cs="Arial"/>
                <w:b/>
                <w:bCs/>
                <w:i/>
                <w:iCs/>
                <w:sz w:val="18"/>
                <w:szCs w:val="18"/>
              </w:rPr>
            </w:pPr>
          </w:p>
        </w:tc>
        <w:tc>
          <w:tcPr>
            <w:tcW w:w="2977" w:type="dxa"/>
            <w:vMerge/>
            <w:hideMark/>
          </w:tcPr>
          <w:p w14:paraId="2AEBEFC9" w14:textId="77777777" w:rsidR="008436F0" w:rsidRPr="00AA1586" w:rsidRDefault="008436F0">
            <w:pPr>
              <w:rPr>
                <w:rFonts w:cs="Arial"/>
                <w:b/>
                <w:bCs/>
                <w:sz w:val="18"/>
                <w:szCs w:val="18"/>
              </w:rPr>
            </w:pPr>
          </w:p>
        </w:tc>
        <w:tc>
          <w:tcPr>
            <w:tcW w:w="2551" w:type="dxa"/>
            <w:vMerge/>
            <w:hideMark/>
          </w:tcPr>
          <w:p w14:paraId="385AC005" w14:textId="77777777" w:rsidR="008436F0" w:rsidRPr="00AA1586" w:rsidRDefault="008436F0">
            <w:pPr>
              <w:rPr>
                <w:rFonts w:cs="Arial"/>
                <w:sz w:val="18"/>
                <w:szCs w:val="18"/>
              </w:rPr>
            </w:pPr>
          </w:p>
        </w:tc>
        <w:tc>
          <w:tcPr>
            <w:tcW w:w="2268" w:type="dxa"/>
            <w:noWrap/>
            <w:hideMark/>
          </w:tcPr>
          <w:p w14:paraId="0C855D08" w14:textId="77777777" w:rsidR="008436F0" w:rsidRPr="00AA1586" w:rsidRDefault="008436F0">
            <w:pPr>
              <w:rPr>
                <w:rFonts w:cs="Arial"/>
                <w:sz w:val="18"/>
                <w:szCs w:val="18"/>
              </w:rPr>
            </w:pPr>
            <w:r w:rsidRPr="00AA1586">
              <w:rPr>
                <w:rFonts w:cs="Arial"/>
                <w:sz w:val="18"/>
                <w:szCs w:val="18"/>
              </w:rPr>
              <w:t xml:space="preserve">Rival </w:t>
            </w:r>
            <w:proofErr w:type="spellStart"/>
            <w:r w:rsidRPr="00AA1586">
              <w:rPr>
                <w:rFonts w:cs="Arial"/>
                <w:sz w:val="18"/>
                <w:szCs w:val="18"/>
              </w:rPr>
              <w:t>duo</w:t>
            </w:r>
            <w:proofErr w:type="spellEnd"/>
          </w:p>
        </w:tc>
        <w:tc>
          <w:tcPr>
            <w:tcW w:w="1559" w:type="dxa"/>
            <w:noWrap/>
            <w:hideMark/>
          </w:tcPr>
          <w:p w14:paraId="734EADE1" w14:textId="77777777" w:rsidR="008436F0" w:rsidRPr="00AA1586" w:rsidRDefault="008436F0">
            <w:pPr>
              <w:rPr>
                <w:rFonts w:cs="Arial"/>
                <w:sz w:val="18"/>
                <w:szCs w:val="18"/>
              </w:rPr>
            </w:pPr>
            <w:r w:rsidRPr="00AA1586">
              <w:rPr>
                <w:rFonts w:cs="Arial"/>
                <w:sz w:val="18"/>
                <w:szCs w:val="18"/>
              </w:rPr>
              <w:t>2,5 L/ha</w:t>
            </w:r>
          </w:p>
        </w:tc>
        <w:tc>
          <w:tcPr>
            <w:tcW w:w="1701" w:type="dxa"/>
            <w:noWrap/>
            <w:hideMark/>
          </w:tcPr>
          <w:p w14:paraId="2C7196DD" w14:textId="77777777" w:rsidR="008436F0" w:rsidRPr="00AA1586" w:rsidRDefault="008436F0">
            <w:pPr>
              <w:rPr>
                <w:rFonts w:cs="Arial"/>
                <w:sz w:val="18"/>
                <w:szCs w:val="18"/>
              </w:rPr>
            </w:pPr>
            <w:r w:rsidRPr="00AA1586">
              <w:rPr>
                <w:rFonts w:cs="Arial"/>
                <w:sz w:val="18"/>
                <w:szCs w:val="18"/>
              </w:rPr>
              <w:t>14</w:t>
            </w:r>
          </w:p>
        </w:tc>
        <w:tc>
          <w:tcPr>
            <w:tcW w:w="1701" w:type="dxa"/>
            <w:noWrap/>
            <w:hideMark/>
          </w:tcPr>
          <w:p w14:paraId="1CB55529" w14:textId="77777777" w:rsidR="008436F0" w:rsidRPr="00AA1586" w:rsidRDefault="008436F0">
            <w:pPr>
              <w:rPr>
                <w:rFonts w:cs="Arial"/>
                <w:sz w:val="18"/>
                <w:szCs w:val="18"/>
              </w:rPr>
            </w:pPr>
            <w:r w:rsidRPr="00AA1586">
              <w:rPr>
                <w:rFonts w:cs="Arial"/>
                <w:sz w:val="18"/>
                <w:szCs w:val="18"/>
              </w:rPr>
              <w:t>1x/sezono</w:t>
            </w:r>
          </w:p>
        </w:tc>
      </w:tr>
      <w:tr w:rsidR="008436F0" w:rsidRPr="00AA1586" w14:paraId="53FA4DB5" w14:textId="77777777" w:rsidTr="003546E6">
        <w:trPr>
          <w:trHeight w:val="230"/>
        </w:trPr>
        <w:tc>
          <w:tcPr>
            <w:tcW w:w="2547" w:type="dxa"/>
            <w:vMerge/>
            <w:hideMark/>
          </w:tcPr>
          <w:p w14:paraId="115DEC1C" w14:textId="77777777" w:rsidR="008436F0" w:rsidRPr="00AA1586" w:rsidRDefault="008436F0">
            <w:pPr>
              <w:rPr>
                <w:rFonts w:cs="Arial"/>
                <w:b/>
                <w:bCs/>
                <w:i/>
                <w:iCs/>
                <w:sz w:val="18"/>
                <w:szCs w:val="18"/>
              </w:rPr>
            </w:pPr>
          </w:p>
        </w:tc>
        <w:tc>
          <w:tcPr>
            <w:tcW w:w="2977" w:type="dxa"/>
            <w:vMerge/>
            <w:hideMark/>
          </w:tcPr>
          <w:p w14:paraId="5B37B115" w14:textId="77777777" w:rsidR="008436F0" w:rsidRPr="00AA1586" w:rsidRDefault="008436F0">
            <w:pPr>
              <w:rPr>
                <w:rFonts w:cs="Arial"/>
                <w:b/>
                <w:bCs/>
                <w:sz w:val="18"/>
                <w:szCs w:val="18"/>
              </w:rPr>
            </w:pPr>
          </w:p>
        </w:tc>
        <w:tc>
          <w:tcPr>
            <w:tcW w:w="2551" w:type="dxa"/>
            <w:noWrap/>
            <w:hideMark/>
          </w:tcPr>
          <w:p w14:paraId="02915457" w14:textId="77777777" w:rsidR="008436F0" w:rsidRPr="00AA1586" w:rsidRDefault="008436F0">
            <w:pPr>
              <w:rPr>
                <w:rFonts w:cs="Arial"/>
                <w:sz w:val="18"/>
                <w:szCs w:val="18"/>
              </w:rPr>
            </w:pPr>
            <w:proofErr w:type="spellStart"/>
            <w:r w:rsidRPr="00AA1586">
              <w:rPr>
                <w:rFonts w:cs="Arial"/>
                <w:sz w:val="18"/>
                <w:szCs w:val="18"/>
              </w:rPr>
              <w:t>cimoksanil</w:t>
            </w:r>
            <w:proofErr w:type="spellEnd"/>
            <w:r w:rsidRPr="00AA1586">
              <w:rPr>
                <w:rFonts w:cs="Arial"/>
                <w:sz w:val="18"/>
                <w:szCs w:val="18"/>
              </w:rPr>
              <w:t xml:space="preserve"> + </w:t>
            </w:r>
            <w:proofErr w:type="spellStart"/>
            <w:r w:rsidRPr="00AA1586">
              <w:rPr>
                <w:rFonts w:cs="Arial"/>
                <w:sz w:val="18"/>
                <w:szCs w:val="18"/>
              </w:rPr>
              <w:t>zoksamid</w:t>
            </w:r>
            <w:proofErr w:type="spellEnd"/>
          </w:p>
        </w:tc>
        <w:tc>
          <w:tcPr>
            <w:tcW w:w="2268" w:type="dxa"/>
            <w:noWrap/>
            <w:hideMark/>
          </w:tcPr>
          <w:p w14:paraId="1C5D3BB0" w14:textId="77777777" w:rsidR="008436F0" w:rsidRPr="00AA1586" w:rsidRDefault="008436F0">
            <w:pPr>
              <w:rPr>
                <w:rFonts w:cs="Arial"/>
                <w:sz w:val="18"/>
                <w:szCs w:val="18"/>
              </w:rPr>
            </w:pPr>
            <w:proofErr w:type="spellStart"/>
            <w:r w:rsidRPr="00AA1586">
              <w:rPr>
                <w:rFonts w:cs="Arial"/>
                <w:sz w:val="18"/>
                <w:szCs w:val="18"/>
              </w:rPr>
              <w:t>Reboot</w:t>
            </w:r>
            <w:proofErr w:type="spellEnd"/>
          </w:p>
        </w:tc>
        <w:tc>
          <w:tcPr>
            <w:tcW w:w="1559" w:type="dxa"/>
            <w:noWrap/>
            <w:hideMark/>
          </w:tcPr>
          <w:p w14:paraId="3FC79D9D" w14:textId="77777777" w:rsidR="008436F0" w:rsidRPr="00AA1586" w:rsidRDefault="008436F0">
            <w:pPr>
              <w:rPr>
                <w:rFonts w:cs="Arial"/>
                <w:sz w:val="18"/>
                <w:szCs w:val="18"/>
              </w:rPr>
            </w:pPr>
            <w:r w:rsidRPr="00AA1586">
              <w:rPr>
                <w:rFonts w:cs="Arial"/>
                <w:sz w:val="18"/>
                <w:szCs w:val="18"/>
              </w:rPr>
              <w:t>0,45 kg/ha</w:t>
            </w:r>
          </w:p>
        </w:tc>
        <w:tc>
          <w:tcPr>
            <w:tcW w:w="1701" w:type="dxa"/>
            <w:noWrap/>
            <w:hideMark/>
          </w:tcPr>
          <w:p w14:paraId="67F6763C"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7522D2B5" w14:textId="77777777" w:rsidR="008436F0" w:rsidRPr="00AA1586" w:rsidRDefault="008436F0">
            <w:pPr>
              <w:rPr>
                <w:rFonts w:cs="Arial"/>
                <w:sz w:val="18"/>
                <w:szCs w:val="18"/>
              </w:rPr>
            </w:pPr>
            <w:r w:rsidRPr="00AA1586">
              <w:rPr>
                <w:rFonts w:cs="Arial"/>
                <w:sz w:val="18"/>
                <w:szCs w:val="18"/>
              </w:rPr>
              <w:t>3x/sezono</w:t>
            </w:r>
          </w:p>
        </w:tc>
      </w:tr>
      <w:tr w:rsidR="008436F0" w:rsidRPr="00AA1586" w14:paraId="3E6C0FA5" w14:textId="77777777" w:rsidTr="003546E6">
        <w:trPr>
          <w:trHeight w:val="230"/>
        </w:trPr>
        <w:tc>
          <w:tcPr>
            <w:tcW w:w="2547" w:type="dxa"/>
            <w:vMerge/>
            <w:hideMark/>
          </w:tcPr>
          <w:p w14:paraId="4483FE95" w14:textId="77777777" w:rsidR="008436F0" w:rsidRPr="00AA1586" w:rsidRDefault="008436F0">
            <w:pPr>
              <w:rPr>
                <w:rFonts w:cs="Arial"/>
                <w:b/>
                <w:bCs/>
                <w:i/>
                <w:iCs/>
                <w:sz w:val="18"/>
                <w:szCs w:val="18"/>
              </w:rPr>
            </w:pPr>
          </w:p>
        </w:tc>
        <w:tc>
          <w:tcPr>
            <w:tcW w:w="2977" w:type="dxa"/>
            <w:vMerge/>
            <w:hideMark/>
          </w:tcPr>
          <w:p w14:paraId="16CA6E34" w14:textId="77777777" w:rsidR="008436F0" w:rsidRPr="00AA1586" w:rsidRDefault="008436F0">
            <w:pPr>
              <w:rPr>
                <w:rFonts w:cs="Arial"/>
                <w:b/>
                <w:bCs/>
                <w:sz w:val="18"/>
                <w:szCs w:val="18"/>
              </w:rPr>
            </w:pPr>
          </w:p>
        </w:tc>
        <w:tc>
          <w:tcPr>
            <w:tcW w:w="2551" w:type="dxa"/>
            <w:noWrap/>
            <w:hideMark/>
          </w:tcPr>
          <w:p w14:paraId="6EF26CB9" w14:textId="77777777" w:rsidR="008436F0" w:rsidRPr="00AA1586" w:rsidRDefault="008436F0">
            <w:pPr>
              <w:rPr>
                <w:rFonts w:cs="Arial"/>
                <w:sz w:val="18"/>
                <w:szCs w:val="18"/>
              </w:rPr>
            </w:pPr>
            <w:proofErr w:type="spellStart"/>
            <w:r w:rsidRPr="00AA1586">
              <w:rPr>
                <w:rFonts w:cs="Arial"/>
                <w:sz w:val="18"/>
                <w:szCs w:val="18"/>
              </w:rPr>
              <w:t>dimetomorf</w:t>
            </w:r>
            <w:proofErr w:type="spellEnd"/>
            <w:r w:rsidRPr="00AA1586">
              <w:rPr>
                <w:rFonts w:cs="Arial"/>
                <w:sz w:val="18"/>
                <w:szCs w:val="18"/>
              </w:rPr>
              <w:t xml:space="preserve"> + </w:t>
            </w:r>
            <w:proofErr w:type="spellStart"/>
            <w:r w:rsidRPr="00AA1586">
              <w:rPr>
                <w:rFonts w:cs="Arial"/>
                <w:sz w:val="18"/>
                <w:szCs w:val="18"/>
              </w:rPr>
              <w:t>ametoktradin</w:t>
            </w:r>
            <w:proofErr w:type="spellEnd"/>
          </w:p>
        </w:tc>
        <w:tc>
          <w:tcPr>
            <w:tcW w:w="2268" w:type="dxa"/>
            <w:noWrap/>
            <w:hideMark/>
          </w:tcPr>
          <w:p w14:paraId="6541D902" w14:textId="77777777" w:rsidR="008436F0" w:rsidRPr="00AA1586" w:rsidRDefault="008436F0">
            <w:pPr>
              <w:rPr>
                <w:rFonts w:cs="Arial"/>
                <w:sz w:val="18"/>
                <w:szCs w:val="18"/>
              </w:rPr>
            </w:pPr>
            <w:proofErr w:type="spellStart"/>
            <w:r w:rsidRPr="00AA1586">
              <w:rPr>
                <w:rFonts w:cs="Arial"/>
                <w:sz w:val="18"/>
                <w:szCs w:val="18"/>
              </w:rPr>
              <w:t>Orvego</w:t>
            </w:r>
            <w:proofErr w:type="spellEnd"/>
          </w:p>
        </w:tc>
        <w:tc>
          <w:tcPr>
            <w:tcW w:w="1559" w:type="dxa"/>
            <w:noWrap/>
            <w:hideMark/>
          </w:tcPr>
          <w:p w14:paraId="2A2F1FD5" w14:textId="77777777" w:rsidR="008436F0" w:rsidRPr="00AA1586" w:rsidRDefault="008436F0">
            <w:pPr>
              <w:rPr>
                <w:rFonts w:cs="Arial"/>
                <w:sz w:val="18"/>
                <w:szCs w:val="18"/>
              </w:rPr>
            </w:pPr>
            <w:r w:rsidRPr="00AA1586">
              <w:rPr>
                <w:rFonts w:cs="Arial"/>
                <w:sz w:val="18"/>
                <w:szCs w:val="18"/>
              </w:rPr>
              <w:t>0,8 L/ha</w:t>
            </w:r>
          </w:p>
        </w:tc>
        <w:tc>
          <w:tcPr>
            <w:tcW w:w="1701" w:type="dxa"/>
            <w:noWrap/>
            <w:hideMark/>
          </w:tcPr>
          <w:p w14:paraId="6CE4FCC0"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27C151CE" w14:textId="77777777" w:rsidR="008436F0" w:rsidRPr="00AA1586" w:rsidRDefault="008436F0">
            <w:pPr>
              <w:rPr>
                <w:rFonts w:cs="Arial"/>
                <w:sz w:val="18"/>
                <w:szCs w:val="18"/>
              </w:rPr>
            </w:pPr>
            <w:r w:rsidRPr="00AA1586">
              <w:rPr>
                <w:rFonts w:cs="Arial"/>
                <w:sz w:val="18"/>
                <w:szCs w:val="18"/>
              </w:rPr>
              <w:t>3x/sezono</w:t>
            </w:r>
          </w:p>
        </w:tc>
      </w:tr>
      <w:tr w:rsidR="008436F0" w:rsidRPr="00AA1586" w14:paraId="0499D5DF" w14:textId="77777777" w:rsidTr="003546E6">
        <w:trPr>
          <w:trHeight w:val="230"/>
        </w:trPr>
        <w:tc>
          <w:tcPr>
            <w:tcW w:w="2547" w:type="dxa"/>
            <w:vMerge/>
            <w:hideMark/>
          </w:tcPr>
          <w:p w14:paraId="52A1158A" w14:textId="77777777" w:rsidR="008436F0" w:rsidRPr="00AA1586" w:rsidRDefault="008436F0">
            <w:pPr>
              <w:rPr>
                <w:rFonts w:cs="Arial"/>
                <w:b/>
                <w:bCs/>
                <w:i/>
                <w:iCs/>
                <w:sz w:val="18"/>
                <w:szCs w:val="18"/>
              </w:rPr>
            </w:pPr>
          </w:p>
        </w:tc>
        <w:tc>
          <w:tcPr>
            <w:tcW w:w="2977" w:type="dxa"/>
            <w:vMerge/>
            <w:hideMark/>
          </w:tcPr>
          <w:p w14:paraId="08C43EDB" w14:textId="77777777" w:rsidR="008436F0" w:rsidRPr="00AA1586" w:rsidRDefault="008436F0">
            <w:pPr>
              <w:rPr>
                <w:rFonts w:cs="Arial"/>
                <w:b/>
                <w:bCs/>
                <w:sz w:val="18"/>
                <w:szCs w:val="18"/>
              </w:rPr>
            </w:pPr>
          </w:p>
        </w:tc>
        <w:tc>
          <w:tcPr>
            <w:tcW w:w="2551" w:type="dxa"/>
            <w:noWrap/>
            <w:hideMark/>
          </w:tcPr>
          <w:p w14:paraId="6BAC045D" w14:textId="77777777" w:rsidR="008436F0" w:rsidRPr="00AA1586" w:rsidRDefault="008436F0">
            <w:pPr>
              <w:rPr>
                <w:rFonts w:cs="Arial"/>
                <w:sz w:val="18"/>
                <w:szCs w:val="18"/>
              </w:rPr>
            </w:pPr>
            <w:proofErr w:type="spellStart"/>
            <w:r w:rsidRPr="00AA1586">
              <w:rPr>
                <w:rFonts w:cs="Arial"/>
                <w:sz w:val="18"/>
                <w:szCs w:val="18"/>
              </w:rPr>
              <w:t>dimetomorf</w:t>
            </w:r>
            <w:proofErr w:type="spellEnd"/>
            <w:r w:rsidRPr="00AA1586">
              <w:rPr>
                <w:rFonts w:cs="Arial"/>
                <w:sz w:val="18"/>
                <w:szCs w:val="18"/>
              </w:rPr>
              <w:t xml:space="preserve"> + </w:t>
            </w:r>
            <w:proofErr w:type="spellStart"/>
            <w:r w:rsidRPr="00AA1586">
              <w:rPr>
                <w:rFonts w:cs="Arial"/>
                <w:sz w:val="18"/>
                <w:szCs w:val="18"/>
              </w:rPr>
              <w:t>fluazinam</w:t>
            </w:r>
            <w:proofErr w:type="spellEnd"/>
          </w:p>
        </w:tc>
        <w:tc>
          <w:tcPr>
            <w:tcW w:w="2268" w:type="dxa"/>
            <w:noWrap/>
            <w:hideMark/>
          </w:tcPr>
          <w:p w14:paraId="41305574" w14:textId="77777777" w:rsidR="008436F0" w:rsidRPr="00AA1586" w:rsidRDefault="008436F0">
            <w:pPr>
              <w:rPr>
                <w:rFonts w:cs="Arial"/>
                <w:sz w:val="18"/>
                <w:szCs w:val="18"/>
              </w:rPr>
            </w:pPr>
            <w:r w:rsidRPr="00AA1586">
              <w:rPr>
                <w:rFonts w:cs="Arial"/>
                <w:sz w:val="18"/>
                <w:szCs w:val="18"/>
              </w:rPr>
              <w:t>Banjo forte</w:t>
            </w:r>
          </w:p>
        </w:tc>
        <w:tc>
          <w:tcPr>
            <w:tcW w:w="1559" w:type="dxa"/>
            <w:noWrap/>
            <w:hideMark/>
          </w:tcPr>
          <w:p w14:paraId="764B0BBE" w14:textId="77777777" w:rsidR="008436F0" w:rsidRPr="00AA1586" w:rsidRDefault="008436F0">
            <w:pPr>
              <w:rPr>
                <w:rFonts w:cs="Arial"/>
                <w:sz w:val="18"/>
                <w:szCs w:val="18"/>
              </w:rPr>
            </w:pPr>
            <w:r w:rsidRPr="00AA1586">
              <w:rPr>
                <w:rFonts w:cs="Arial"/>
                <w:sz w:val="18"/>
                <w:szCs w:val="18"/>
              </w:rPr>
              <w:t>1 L/ha</w:t>
            </w:r>
          </w:p>
        </w:tc>
        <w:tc>
          <w:tcPr>
            <w:tcW w:w="1701" w:type="dxa"/>
            <w:noWrap/>
            <w:hideMark/>
          </w:tcPr>
          <w:p w14:paraId="380E789A"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1E357A19" w14:textId="77777777" w:rsidR="008436F0" w:rsidRPr="00AA1586" w:rsidRDefault="008436F0">
            <w:pPr>
              <w:rPr>
                <w:rFonts w:cs="Arial"/>
                <w:sz w:val="18"/>
                <w:szCs w:val="18"/>
              </w:rPr>
            </w:pPr>
            <w:r w:rsidRPr="00AA1586">
              <w:rPr>
                <w:rFonts w:cs="Arial"/>
                <w:sz w:val="18"/>
                <w:szCs w:val="18"/>
              </w:rPr>
              <w:t>4x/sezono</w:t>
            </w:r>
          </w:p>
        </w:tc>
      </w:tr>
      <w:tr w:rsidR="008436F0" w:rsidRPr="00AA1586" w14:paraId="165010CF" w14:textId="77777777" w:rsidTr="003546E6">
        <w:trPr>
          <w:trHeight w:val="230"/>
        </w:trPr>
        <w:tc>
          <w:tcPr>
            <w:tcW w:w="2547" w:type="dxa"/>
            <w:vMerge/>
            <w:hideMark/>
          </w:tcPr>
          <w:p w14:paraId="1CAE75C0" w14:textId="77777777" w:rsidR="008436F0" w:rsidRPr="00AA1586" w:rsidRDefault="008436F0">
            <w:pPr>
              <w:rPr>
                <w:rFonts w:cs="Arial"/>
                <w:b/>
                <w:bCs/>
                <w:i/>
                <w:iCs/>
                <w:sz w:val="18"/>
                <w:szCs w:val="18"/>
              </w:rPr>
            </w:pPr>
          </w:p>
        </w:tc>
        <w:tc>
          <w:tcPr>
            <w:tcW w:w="2977" w:type="dxa"/>
            <w:vMerge/>
            <w:hideMark/>
          </w:tcPr>
          <w:p w14:paraId="6BE800E4" w14:textId="77777777" w:rsidR="008436F0" w:rsidRPr="00AA1586" w:rsidRDefault="008436F0">
            <w:pPr>
              <w:rPr>
                <w:rFonts w:cs="Arial"/>
                <w:b/>
                <w:bCs/>
                <w:sz w:val="18"/>
                <w:szCs w:val="18"/>
              </w:rPr>
            </w:pPr>
          </w:p>
        </w:tc>
        <w:tc>
          <w:tcPr>
            <w:tcW w:w="2551" w:type="dxa"/>
            <w:vMerge w:val="restart"/>
            <w:noWrap/>
            <w:hideMark/>
          </w:tcPr>
          <w:p w14:paraId="3E77293C" w14:textId="77777777" w:rsidR="008436F0" w:rsidRPr="00AA1586" w:rsidRDefault="008436F0">
            <w:pPr>
              <w:rPr>
                <w:rFonts w:cs="Arial"/>
                <w:sz w:val="18"/>
                <w:szCs w:val="18"/>
              </w:rPr>
            </w:pPr>
            <w:proofErr w:type="spellStart"/>
            <w:r w:rsidRPr="00AA1586">
              <w:rPr>
                <w:rFonts w:cs="Arial"/>
                <w:sz w:val="18"/>
                <w:szCs w:val="18"/>
              </w:rPr>
              <w:t>fluazinam</w:t>
            </w:r>
            <w:proofErr w:type="spellEnd"/>
          </w:p>
        </w:tc>
        <w:tc>
          <w:tcPr>
            <w:tcW w:w="2268" w:type="dxa"/>
            <w:noWrap/>
            <w:hideMark/>
          </w:tcPr>
          <w:p w14:paraId="7C75A6C1" w14:textId="77777777" w:rsidR="008436F0" w:rsidRPr="00AA1586" w:rsidRDefault="008436F0">
            <w:pPr>
              <w:rPr>
                <w:rFonts w:cs="Arial"/>
                <w:sz w:val="18"/>
                <w:szCs w:val="18"/>
              </w:rPr>
            </w:pPr>
            <w:r w:rsidRPr="00AA1586">
              <w:rPr>
                <w:rFonts w:cs="Arial"/>
                <w:sz w:val="18"/>
                <w:szCs w:val="18"/>
              </w:rPr>
              <w:t>Banjo</w:t>
            </w:r>
          </w:p>
        </w:tc>
        <w:tc>
          <w:tcPr>
            <w:tcW w:w="1559" w:type="dxa"/>
            <w:noWrap/>
            <w:hideMark/>
          </w:tcPr>
          <w:p w14:paraId="488B30A6" w14:textId="77777777" w:rsidR="008436F0" w:rsidRPr="00AA1586" w:rsidRDefault="008436F0">
            <w:pPr>
              <w:rPr>
                <w:rFonts w:cs="Arial"/>
                <w:sz w:val="18"/>
                <w:szCs w:val="18"/>
              </w:rPr>
            </w:pPr>
            <w:r w:rsidRPr="00AA1586">
              <w:rPr>
                <w:rFonts w:cs="Arial"/>
                <w:sz w:val="18"/>
                <w:szCs w:val="18"/>
              </w:rPr>
              <w:t>0,4 L/ha</w:t>
            </w:r>
          </w:p>
        </w:tc>
        <w:tc>
          <w:tcPr>
            <w:tcW w:w="1701" w:type="dxa"/>
            <w:noWrap/>
            <w:hideMark/>
          </w:tcPr>
          <w:p w14:paraId="1ED637EF"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1B2C8752" w14:textId="77777777" w:rsidR="008436F0" w:rsidRPr="00AA1586" w:rsidRDefault="008436F0">
            <w:pPr>
              <w:rPr>
                <w:rFonts w:cs="Arial"/>
                <w:sz w:val="18"/>
                <w:szCs w:val="18"/>
              </w:rPr>
            </w:pPr>
            <w:r w:rsidRPr="00AA1586">
              <w:rPr>
                <w:rFonts w:cs="Arial"/>
                <w:sz w:val="18"/>
                <w:szCs w:val="18"/>
              </w:rPr>
              <w:t>6x/sezono</w:t>
            </w:r>
          </w:p>
        </w:tc>
      </w:tr>
      <w:tr w:rsidR="008436F0" w:rsidRPr="00AA1586" w14:paraId="725E8C03" w14:textId="77777777" w:rsidTr="003546E6">
        <w:trPr>
          <w:trHeight w:val="230"/>
        </w:trPr>
        <w:tc>
          <w:tcPr>
            <w:tcW w:w="2547" w:type="dxa"/>
            <w:vMerge/>
            <w:hideMark/>
          </w:tcPr>
          <w:p w14:paraId="18A19BA2" w14:textId="77777777" w:rsidR="008436F0" w:rsidRPr="00AA1586" w:rsidRDefault="008436F0">
            <w:pPr>
              <w:rPr>
                <w:rFonts w:cs="Arial"/>
                <w:b/>
                <w:bCs/>
                <w:i/>
                <w:iCs/>
                <w:sz w:val="18"/>
                <w:szCs w:val="18"/>
              </w:rPr>
            </w:pPr>
          </w:p>
        </w:tc>
        <w:tc>
          <w:tcPr>
            <w:tcW w:w="2977" w:type="dxa"/>
            <w:vMerge/>
            <w:hideMark/>
          </w:tcPr>
          <w:p w14:paraId="0ADC65CE" w14:textId="77777777" w:rsidR="008436F0" w:rsidRPr="00AA1586" w:rsidRDefault="008436F0">
            <w:pPr>
              <w:rPr>
                <w:rFonts w:cs="Arial"/>
                <w:b/>
                <w:bCs/>
                <w:sz w:val="18"/>
                <w:szCs w:val="18"/>
              </w:rPr>
            </w:pPr>
          </w:p>
        </w:tc>
        <w:tc>
          <w:tcPr>
            <w:tcW w:w="2551" w:type="dxa"/>
            <w:vMerge/>
            <w:hideMark/>
          </w:tcPr>
          <w:p w14:paraId="443A3C0B" w14:textId="77777777" w:rsidR="008436F0" w:rsidRPr="00AA1586" w:rsidRDefault="008436F0">
            <w:pPr>
              <w:rPr>
                <w:rFonts w:cs="Arial"/>
                <w:sz w:val="18"/>
                <w:szCs w:val="18"/>
              </w:rPr>
            </w:pPr>
          </w:p>
        </w:tc>
        <w:tc>
          <w:tcPr>
            <w:tcW w:w="2268" w:type="dxa"/>
            <w:noWrap/>
            <w:hideMark/>
          </w:tcPr>
          <w:p w14:paraId="091E5248" w14:textId="77777777" w:rsidR="008436F0" w:rsidRPr="00AA1586" w:rsidRDefault="008436F0">
            <w:pPr>
              <w:rPr>
                <w:rFonts w:cs="Arial"/>
                <w:sz w:val="18"/>
                <w:szCs w:val="18"/>
              </w:rPr>
            </w:pPr>
            <w:proofErr w:type="spellStart"/>
            <w:r w:rsidRPr="00AA1586">
              <w:rPr>
                <w:rFonts w:cs="Arial"/>
                <w:sz w:val="18"/>
                <w:szCs w:val="18"/>
              </w:rPr>
              <w:t>Frowncide</w:t>
            </w:r>
            <w:proofErr w:type="spellEnd"/>
          </w:p>
        </w:tc>
        <w:tc>
          <w:tcPr>
            <w:tcW w:w="1559" w:type="dxa"/>
            <w:noWrap/>
            <w:hideMark/>
          </w:tcPr>
          <w:p w14:paraId="6B47574A" w14:textId="77777777" w:rsidR="008436F0" w:rsidRPr="00AA1586" w:rsidRDefault="008436F0">
            <w:pPr>
              <w:rPr>
                <w:rFonts w:cs="Arial"/>
                <w:sz w:val="18"/>
                <w:szCs w:val="18"/>
              </w:rPr>
            </w:pPr>
            <w:r w:rsidRPr="00AA1586">
              <w:rPr>
                <w:rFonts w:cs="Arial"/>
                <w:sz w:val="18"/>
                <w:szCs w:val="18"/>
              </w:rPr>
              <w:t>0,4 L/ha</w:t>
            </w:r>
          </w:p>
        </w:tc>
        <w:tc>
          <w:tcPr>
            <w:tcW w:w="1701" w:type="dxa"/>
            <w:noWrap/>
            <w:hideMark/>
          </w:tcPr>
          <w:p w14:paraId="2AECA87F"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5408D84B" w14:textId="77777777" w:rsidR="008436F0" w:rsidRPr="00AA1586" w:rsidRDefault="008436F0">
            <w:pPr>
              <w:rPr>
                <w:rFonts w:cs="Arial"/>
                <w:sz w:val="18"/>
                <w:szCs w:val="18"/>
              </w:rPr>
            </w:pPr>
            <w:r w:rsidRPr="00AA1586">
              <w:rPr>
                <w:rFonts w:cs="Arial"/>
                <w:sz w:val="18"/>
                <w:szCs w:val="18"/>
              </w:rPr>
              <w:t>4x/sezono</w:t>
            </w:r>
          </w:p>
        </w:tc>
      </w:tr>
      <w:tr w:rsidR="008436F0" w:rsidRPr="00AA1586" w14:paraId="211A2394" w14:textId="77777777" w:rsidTr="003546E6">
        <w:trPr>
          <w:trHeight w:val="230"/>
        </w:trPr>
        <w:tc>
          <w:tcPr>
            <w:tcW w:w="2547" w:type="dxa"/>
            <w:vMerge/>
            <w:hideMark/>
          </w:tcPr>
          <w:p w14:paraId="302E35F8" w14:textId="77777777" w:rsidR="008436F0" w:rsidRPr="00AA1586" w:rsidRDefault="008436F0">
            <w:pPr>
              <w:rPr>
                <w:rFonts w:cs="Arial"/>
                <w:b/>
                <w:bCs/>
                <w:i/>
                <w:iCs/>
                <w:sz w:val="18"/>
                <w:szCs w:val="18"/>
              </w:rPr>
            </w:pPr>
          </w:p>
        </w:tc>
        <w:tc>
          <w:tcPr>
            <w:tcW w:w="2977" w:type="dxa"/>
            <w:vMerge/>
            <w:hideMark/>
          </w:tcPr>
          <w:p w14:paraId="77D92DB4" w14:textId="77777777" w:rsidR="008436F0" w:rsidRPr="00AA1586" w:rsidRDefault="008436F0">
            <w:pPr>
              <w:rPr>
                <w:rFonts w:cs="Arial"/>
                <w:b/>
                <w:bCs/>
                <w:sz w:val="18"/>
                <w:szCs w:val="18"/>
              </w:rPr>
            </w:pPr>
          </w:p>
        </w:tc>
        <w:tc>
          <w:tcPr>
            <w:tcW w:w="2551" w:type="dxa"/>
            <w:vMerge/>
            <w:hideMark/>
          </w:tcPr>
          <w:p w14:paraId="61BB3E96" w14:textId="77777777" w:rsidR="008436F0" w:rsidRPr="00AA1586" w:rsidRDefault="008436F0">
            <w:pPr>
              <w:rPr>
                <w:rFonts w:cs="Arial"/>
                <w:sz w:val="18"/>
                <w:szCs w:val="18"/>
              </w:rPr>
            </w:pPr>
          </w:p>
        </w:tc>
        <w:tc>
          <w:tcPr>
            <w:tcW w:w="2268" w:type="dxa"/>
            <w:noWrap/>
            <w:hideMark/>
          </w:tcPr>
          <w:p w14:paraId="675CE56B" w14:textId="77777777" w:rsidR="008436F0" w:rsidRPr="00AA1586" w:rsidRDefault="008436F0">
            <w:pPr>
              <w:rPr>
                <w:rFonts w:cs="Arial"/>
                <w:sz w:val="18"/>
                <w:szCs w:val="18"/>
              </w:rPr>
            </w:pPr>
            <w:proofErr w:type="spellStart"/>
            <w:r w:rsidRPr="00AA1586">
              <w:rPr>
                <w:rFonts w:cs="Arial"/>
                <w:sz w:val="18"/>
                <w:szCs w:val="18"/>
              </w:rPr>
              <w:t>Shirlan</w:t>
            </w:r>
            <w:proofErr w:type="spellEnd"/>
            <w:r w:rsidRPr="00AA1586">
              <w:rPr>
                <w:rFonts w:cs="Arial"/>
                <w:sz w:val="18"/>
                <w:szCs w:val="18"/>
              </w:rPr>
              <w:t xml:space="preserve"> 500 SC</w:t>
            </w:r>
          </w:p>
        </w:tc>
        <w:tc>
          <w:tcPr>
            <w:tcW w:w="1559" w:type="dxa"/>
            <w:noWrap/>
            <w:hideMark/>
          </w:tcPr>
          <w:p w14:paraId="71DA2D68" w14:textId="77777777" w:rsidR="008436F0" w:rsidRPr="00AA1586" w:rsidRDefault="008436F0">
            <w:pPr>
              <w:rPr>
                <w:rFonts w:cs="Arial"/>
                <w:sz w:val="18"/>
                <w:szCs w:val="18"/>
              </w:rPr>
            </w:pPr>
            <w:r w:rsidRPr="00AA1586">
              <w:rPr>
                <w:rFonts w:cs="Arial"/>
                <w:sz w:val="18"/>
                <w:szCs w:val="18"/>
              </w:rPr>
              <w:t>0,4 L/ha</w:t>
            </w:r>
          </w:p>
        </w:tc>
        <w:tc>
          <w:tcPr>
            <w:tcW w:w="1701" w:type="dxa"/>
            <w:noWrap/>
            <w:hideMark/>
          </w:tcPr>
          <w:p w14:paraId="5A0CF26E"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3DBD4558" w14:textId="77777777" w:rsidR="008436F0" w:rsidRPr="00AA1586" w:rsidRDefault="008436F0">
            <w:pPr>
              <w:rPr>
                <w:rFonts w:cs="Arial"/>
                <w:sz w:val="18"/>
                <w:szCs w:val="18"/>
              </w:rPr>
            </w:pPr>
            <w:r w:rsidRPr="00AA1586">
              <w:rPr>
                <w:rFonts w:cs="Arial"/>
                <w:sz w:val="18"/>
                <w:szCs w:val="18"/>
              </w:rPr>
              <w:t>4x/sezono</w:t>
            </w:r>
          </w:p>
        </w:tc>
      </w:tr>
      <w:tr w:rsidR="008436F0" w:rsidRPr="00AA1586" w14:paraId="651B395C" w14:textId="77777777" w:rsidTr="003546E6">
        <w:trPr>
          <w:trHeight w:val="230"/>
        </w:trPr>
        <w:tc>
          <w:tcPr>
            <w:tcW w:w="2547" w:type="dxa"/>
            <w:vMerge/>
            <w:hideMark/>
          </w:tcPr>
          <w:p w14:paraId="02D399BE" w14:textId="77777777" w:rsidR="008436F0" w:rsidRPr="00AA1586" w:rsidRDefault="008436F0">
            <w:pPr>
              <w:rPr>
                <w:rFonts w:cs="Arial"/>
                <w:b/>
                <w:bCs/>
                <w:i/>
                <w:iCs/>
                <w:sz w:val="18"/>
                <w:szCs w:val="18"/>
              </w:rPr>
            </w:pPr>
          </w:p>
        </w:tc>
        <w:tc>
          <w:tcPr>
            <w:tcW w:w="2977" w:type="dxa"/>
            <w:vMerge/>
            <w:hideMark/>
          </w:tcPr>
          <w:p w14:paraId="0ABDD19D" w14:textId="77777777" w:rsidR="008436F0" w:rsidRPr="00AA1586" w:rsidRDefault="008436F0">
            <w:pPr>
              <w:rPr>
                <w:rFonts w:cs="Arial"/>
                <w:b/>
                <w:bCs/>
                <w:sz w:val="18"/>
                <w:szCs w:val="18"/>
              </w:rPr>
            </w:pPr>
          </w:p>
        </w:tc>
        <w:tc>
          <w:tcPr>
            <w:tcW w:w="2551" w:type="dxa"/>
            <w:vMerge/>
            <w:hideMark/>
          </w:tcPr>
          <w:p w14:paraId="2F1F215F" w14:textId="77777777" w:rsidR="008436F0" w:rsidRPr="00AA1586" w:rsidRDefault="008436F0">
            <w:pPr>
              <w:rPr>
                <w:rFonts w:cs="Arial"/>
                <w:sz w:val="18"/>
                <w:szCs w:val="18"/>
              </w:rPr>
            </w:pPr>
          </w:p>
        </w:tc>
        <w:tc>
          <w:tcPr>
            <w:tcW w:w="2268" w:type="dxa"/>
            <w:noWrap/>
            <w:hideMark/>
          </w:tcPr>
          <w:p w14:paraId="584FFFDC" w14:textId="77777777" w:rsidR="008436F0" w:rsidRPr="00AA1586" w:rsidRDefault="008436F0">
            <w:pPr>
              <w:rPr>
                <w:rFonts w:cs="Arial"/>
                <w:sz w:val="18"/>
                <w:szCs w:val="18"/>
              </w:rPr>
            </w:pPr>
            <w:proofErr w:type="spellStart"/>
            <w:r w:rsidRPr="00AA1586">
              <w:rPr>
                <w:rFonts w:cs="Arial"/>
                <w:sz w:val="18"/>
                <w:szCs w:val="18"/>
              </w:rPr>
              <w:t>Winby</w:t>
            </w:r>
            <w:proofErr w:type="spellEnd"/>
          </w:p>
        </w:tc>
        <w:tc>
          <w:tcPr>
            <w:tcW w:w="1559" w:type="dxa"/>
            <w:noWrap/>
            <w:hideMark/>
          </w:tcPr>
          <w:p w14:paraId="10177B05" w14:textId="77777777" w:rsidR="008436F0" w:rsidRPr="00AA1586" w:rsidRDefault="008436F0">
            <w:pPr>
              <w:rPr>
                <w:rFonts w:cs="Arial"/>
                <w:sz w:val="18"/>
                <w:szCs w:val="18"/>
              </w:rPr>
            </w:pPr>
            <w:r w:rsidRPr="00AA1586">
              <w:rPr>
                <w:rFonts w:cs="Arial"/>
                <w:sz w:val="18"/>
                <w:szCs w:val="18"/>
              </w:rPr>
              <w:t>0,4 L/ha</w:t>
            </w:r>
          </w:p>
        </w:tc>
        <w:tc>
          <w:tcPr>
            <w:tcW w:w="1701" w:type="dxa"/>
            <w:noWrap/>
            <w:hideMark/>
          </w:tcPr>
          <w:p w14:paraId="6FD733BF"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2DE92AC9" w14:textId="77777777" w:rsidR="008436F0" w:rsidRPr="00AA1586" w:rsidRDefault="008436F0">
            <w:pPr>
              <w:rPr>
                <w:rFonts w:cs="Arial"/>
                <w:sz w:val="18"/>
                <w:szCs w:val="18"/>
              </w:rPr>
            </w:pPr>
            <w:r w:rsidRPr="00AA1586">
              <w:rPr>
                <w:rFonts w:cs="Arial"/>
                <w:sz w:val="18"/>
                <w:szCs w:val="18"/>
              </w:rPr>
              <w:t>4x/sezono</w:t>
            </w:r>
          </w:p>
        </w:tc>
      </w:tr>
      <w:tr w:rsidR="008436F0" w:rsidRPr="00AA1586" w14:paraId="310E74D4" w14:textId="77777777" w:rsidTr="003546E6">
        <w:trPr>
          <w:trHeight w:val="230"/>
        </w:trPr>
        <w:tc>
          <w:tcPr>
            <w:tcW w:w="2547" w:type="dxa"/>
            <w:vMerge/>
            <w:hideMark/>
          </w:tcPr>
          <w:p w14:paraId="60745E2E" w14:textId="77777777" w:rsidR="008436F0" w:rsidRPr="00AA1586" w:rsidRDefault="008436F0">
            <w:pPr>
              <w:rPr>
                <w:rFonts w:cs="Arial"/>
                <w:b/>
                <w:bCs/>
                <w:i/>
                <w:iCs/>
                <w:sz w:val="18"/>
                <w:szCs w:val="18"/>
              </w:rPr>
            </w:pPr>
          </w:p>
        </w:tc>
        <w:tc>
          <w:tcPr>
            <w:tcW w:w="2977" w:type="dxa"/>
            <w:vMerge/>
            <w:hideMark/>
          </w:tcPr>
          <w:p w14:paraId="6B4DE9CB" w14:textId="77777777" w:rsidR="008436F0" w:rsidRPr="00AA1586" w:rsidRDefault="008436F0">
            <w:pPr>
              <w:rPr>
                <w:rFonts w:cs="Arial"/>
                <w:b/>
                <w:bCs/>
                <w:sz w:val="18"/>
                <w:szCs w:val="18"/>
              </w:rPr>
            </w:pPr>
          </w:p>
        </w:tc>
        <w:tc>
          <w:tcPr>
            <w:tcW w:w="2551" w:type="dxa"/>
            <w:noWrap/>
            <w:hideMark/>
          </w:tcPr>
          <w:p w14:paraId="270EFDD8" w14:textId="77777777" w:rsidR="008436F0" w:rsidRPr="00AA1586" w:rsidRDefault="008436F0">
            <w:pPr>
              <w:rPr>
                <w:rFonts w:cs="Arial"/>
                <w:sz w:val="18"/>
                <w:szCs w:val="18"/>
              </w:rPr>
            </w:pPr>
            <w:proofErr w:type="spellStart"/>
            <w:r w:rsidRPr="00AA1586">
              <w:rPr>
                <w:rFonts w:cs="Arial"/>
                <w:sz w:val="18"/>
                <w:szCs w:val="18"/>
              </w:rPr>
              <w:t>fluopikolid</w:t>
            </w:r>
            <w:proofErr w:type="spellEnd"/>
            <w:r w:rsidRPr="00AA1586">
              <w:rPr>
                <w:rFonts w:cs="Arial"/>
                <w:sz w:val="18"/>
                <w:szCs w:val="18"/>
              </w:rPr>
              <w:t xml:space="preserve"> + </w:t>
            </w:r>
            <w:proofErr w:type="spellStart"/>
            <w:r w:rsidRPr="00AA1586">
              <w:rPr>
                <w:rFonts w:cs="Arial"/>
                <w:sz w:val="18"/>
                <w:szCs w:val="18"/>
              </w:rPr>
              <w:t>propamokarb</w:t>
            </w:r>
            <w:proofErr w:type="spellEnd"/>
          </w:p>
        </w:tc>
        <w:tc>
          <w:tcPr>
            <w:tcW w:w="2268" w:type="dxa"/>
            <w:noWrap/>
            <w:hideMark/>
          </w:tcPr>
          <w:p w14:paraId="052D0CEE" w14:textId="77777777" w:rsidR="008436F0" w:rsidRPr="00AA1586" w:rsidRDefault="008436F0">
            <w:pPr>
              <w:rPr>
                <w:rFonts w:cs="Arial"/>
                <w:sz w:val="18"/>
                <w:szCs w:val="18"/>
              </w:rPr>
            </w:pPr>
            <w:proofErr w:type="spellStart"/>
            <w:r w:rsidRPr="00AA1586">
              <w:rPr>
                <w:rFonts w:cs="Arial"/>
                <w:sz w:val="18"/>
                <w:szCs w:val="18"/>
              </w:rPr>
              <w:t>Infinito</w:t>
            </w:r>
            <w:proofErr w:type="spellEnd"/>
          </w:p>
        </w:tc>
        <w:tc>
          <w:tcPr>
            <w:tcW w:w="1559" w:type="dxa"/>
            <w:noWrap/>
            <w:hideMark/>
          </w:tcPr>
          <w:p w14:paraId="2C55C88D" w14:textId="77777777" w:rsidR="008436F0" w:rsidRPr="00AA1586" w:rsidRDefault="008436F0">
            <w:pPr>
              <w:rPr>
                <w:rFonts w:cs="Arial"/>
                <w:sz w:val="18"/>
                <w:szCs w:val="18"/>
              </w:rPr>
            </w:pPr>
            <w:r w:rsidRPr="00AA1586">
              <w:rPr>
                <w:rFonts w:cs="Arial"/>
                <w:sz w:val="18"/>
                <w:szCs w:val="18"/>
              </w:rPr>
              <w:t>1,2-1,6 L/ha</w:t>
            </w:r>
          </w:p>
        </w:tc>
        <w:tc>
          <w:tcPr>
            <w:tcW w:w="1701" w:type="dxa"/>
            <w:noWrap/>
            <w:hideMark/>
          </w:tcPr>
          <w:p w14:paraId="71FB84A3" w14:textId="77777777" w:rsidR="008436F0" w:rsidRPr="00AA1586" w:rsidRDefault="008436F0">
            <w:pPr>
              <w:rPr>
                <w:rFonts w:cs="Arial"/>
                <w:sz w:val="18"/>
                <w:szCs w:val="18"/>
              </w:rPr>
            </w:pPr>
            <w:r w:rsidRPr="00AA1586">
              <w:rPr>
                <w:rFonts w:cs="Arial"/>
                <w:sz w:val="18"/>
                <w:szCs w:val="18"/>
              </w:rPr>
              <w:t>7</w:t>
            </w:r>
          </w:p>
        </w:tc>
        <w:tc>
          <w:tcPr>
            <w:tcW w:w="1701" w:type="dxa"/>
            <w:noWrap/>
            <w:hideMark/>
          </w:tcPr>
          <w:p w14:paraId="591C62FD" w14:textId="77777777" w:rsidR="008436F0" w:rsidRPr="00AA1586" w:rsidRDefault="008436F0">
            <w:pPr>
              <w:rPr>
                <w:rFonts w:cs="Arial"/>
                <w:sz w:val="18"/>
                <w:szCs w:val="18"/>
              </w:rPr>
            </w:pPr>
            <w:r w:rsidRPr="00AA1586">
              <w:rPr>
                <w:rFonts w:cs="Arial"/>
                <w:sz w:val="18"/>
                <w:szCs w:val="18"/>
              </w:rPr>
              <w:t>4x/sezono</w:t>
            </w:r>
          </w:p>
        </w:tc>
      </w:tr>
      <w:tr w:rsidR="008436F0" w:rsidRPr="00AA1586" w14:paraId="0EB233E9" w14:textId="77777777" w:rsidTr="003546E6">
        <w:trPr>
          <w:trHeight w:val="230"/>
        </w:trPr>
        <w:tc>
          <w:tcPr>
            <w:tcW w:w="2547" w:type="dxa"/>
            <w:vMerge/>
            <w:hideMark/>
          </w:tcPr>
          <w:p w14:paraId="12A4B898" w14:textId="77777777" w:rsidR="008436F0" w:rsidRPr="00AA1586" w:rsidRDefault="008436F0">
            <w:pPr>
              <w:rPr>
                <w:rFonts w:cs="Arial"/>
                <w:b/>
                <w:bCs/>
                <w:i/>
                <w:iCs/>
                <w:sz w:val="18"/>
                <w:szCs w:val="18"/>
              </w:rPr>
            </w:pPr>
          </w:p>
        </w:tc>
        <w:tc>
          <w:tcPr>
            <w:tcW w:w="2977" w:type="dxa"/>
            <w:vMerge/>
            <w:hideMark/>
          </w:tcPr>
          <w:p w14:paraId="544A4EF2" w14:textId="77777777" w:rsidR="008436F0" w:rsidRPr="00AA1586" w:rsidRDefault="008436F0">
            <w:pPr>
              <w:rPr>
                <w:rFonts w:cs="Arial"/>
                <w:b/>
                <w:bCs/>
                <w:sz w:val="18"/>
                <w:szCs w:val="18"/>
              </w:rPr>
            </w:pPr>
          </w:p>
        </w:tc>
        <w:tc>
          <w:tcPr>
            <w:tcW w:w="2551" w:type="dxa"/>
            <w:noWrap/>
            <w:hideMark/>
          </w:tcPr>
          <w:p w14:paraId="41C38ECD" w14:textId="77777777" w:rsidR="008436F0" w:rsidRPr="00AA1586" w:rsidRDefault="008436F0">
            <w:pPr>
              <w:rPr>
                <w:rFonts w:cs="Arial"/>
                <w:sz w:val="18"/>
                <w:szCs w:val="18"/>
              </w:rPr>
            </w:pPr>
            <w:proofErr w:type="spellStart"/>
            <w:r w:rsidRPr="00AA1586">
              <w:rPr>
                <w:rFonts w:cs="Arial"/>
                <w:sz w:val="18"/>
                <w:szCs w:val="18"/>
              </w:rPr>
              <w:t>mandipropamid</w:t>
            </w:r>
            <w:proofErr w:type="spellEnd"/>
          </w:p>
        </w:tc>
        <w:tc>
          <w:tcPr>
            <w:tcW w:w="2268" w:type="dxa"/>
            <w:noWrap/>
            <w:hideMark/>
          </w:tcPr>
          <w:p w14:paraId="064A361A" w14:textId="77777777" w:rsidR="008436F0" w:rsidRPr="00AA1586" w:rsidRDefault="008436F0">
            <w:pPr>
              <w:rPr>
                <w:rFonts w:cs="Arial"/>
                <w:sz w:val="18"/>
                <w:szCs w:val="18"/>
              </w:rPr>
            </w:pPr>
            <w:proofErr w:type="spellStart"/>
            <w:r w:rsidRPr="00AA1586">
              <w:rPr>
                <w:rFonts w:cs="Arial"/>
                <w:sz w:val="18"/>
                <w:szCs w:val="18"/>
              </w:rPr>
              <w:t>Revus</w:t>
            </w:r>
            <w:proofErr w:type="spellEnd"/>
          </w:p>
        </w:tc>
        <w:tc>
          <w:tcPr>
            <w:tcW w:w="1559" w:type="dxa"/>
            <w:noWrap/>
            <w:hideMark/>
          </w:tcPr>
          <w:p w14:paraId="680A3EF0" w14:textId="77777777" w:rsidR="008436F0" w:rsidRPr="00AA1586" w:rsidRDefault="008436F0">
            <w:pPr>
              <w:rPr>
                <w:rFonts w:cs="Arial"/>
                <w:sz w:val="18"/>
                <w:szCs w:val="18"/>
              </w:rPr>
            </w:pPr>
            <w:r w:rsidRPr="00AA1586">
              <w:rPr>
                <w:rFonts w:cs="Arial"/>
                <w:sz w:val="18"/>
                <w:szCs w:val="18"/>
              </w:rPr>
              <w:t>0,6 L/ha</w:t>
            </w:r>
          </w:p>
        </w:tc>
        <w:tc>
          <w:tcPr>
            <w:tcW w:w="1701" w:type="dxa"/>
            <w:noWrap/>
            <w:hideMark/>
          </w:tcPr>
          <w:p w14:paraId="6C1D5F91" w14:textId="77777777" w:rsidR="008436F0" w:rsidRPr="00AA1586" w:rsidRDefault="008436F0">
            <w:pPr>
              <w:rPr>
                <w:rFonts w:cs="Arial"/>
                <w:sz w:val="18"/>
                <w:szCs w:val="18"/>
              </w:rPr>
            </w:pPr>
            <w:r w:rsidRPr="00AA1586">
              <w:rPr>
                <w:rFonts w:cs="Arial"/>
                <w:sz w:val="18"/>
                <w:szCs w:val="18"/>
              </w:rPr>
              <w:t>3</w:t>
            </w:r>
          </w:p>
        </w:tc>
        <w:tc>
          <w:tcPr>
            <w:tcW w:w="1701" w:type="dxa"/>
            <w:noWrap/>
            <w:hideMark/>
          </w:tcPr>
          <w:p w14:paraId="3DE82A79" w14:textId="77777777" w:rsidR="008436F0" w:rsidRPr="00AA1586" w:rsidRDefault="008436F0">
            <w:pPr>
              <w:rPr>
                <w:rFonts w:cs="Arial"/>
                <w:sz w:val="18"/>
                <w:szCs w:val="18"/>
              </w:rPr>
            </w:pPr>
            <w:r w:rsidRPr="00AA1586">
              <w:rPr>
                <w:rFonts w:cs="Arial"/>
                <w:sz w:val="18"/>
                <w:szCs w:val="18"/>
              </w:rPr>
              <w:t>6x/sezono</w:t>
            </w:r>
          </w:p>
        </w:tc>
      </w:tr>
      <w:tr w:rsidR="008436F0" w:rsidRPr="00AA1586" w14:paraId="304D4469" w14:textId="77777777" w:rsidTr="003546E6">
        <w:trPr>
          <w:trHeight w:val="460"/>
        </w:trPr>
        <w:tc>
          <w:tcPr>
            <w:tcW w:w="2547" w:type="dxa"/>
            <w:vMerge/>
            <w:hideMark/>
          </w:tcPr>
          <w:p w14:paraId="657E1DDA" w14:textId="77777777" w:rsidR="008436F0" w:rsidRPr="00AA1586" w:rsidRDefault="008436F0">
            <w:pPr>
              <w:rPr>
                <w:rFonts w:cs="Arial"/>
                <w:b/>
                <w:bCs/>
                <w:i/>
                <w:iCs/>
                <w:sz w:val="18"/>
                <w:szCs w:val="18"/>
              </w:rPr>
            </w:pPr>
          </w:p>
        </w:tc>
        <w:tc>
          <w:tcPr>
            <w:tcW w:w="2977" w:type="dxa"/>
            <w:vMerge/>
            <w:hideMark/>
          </w:tcPr>
          <w:p w14:paraId="324C147B" w14:textId="77777777" w:rsidR="008436F0" w:rsidRPr="00AA1586" w:rsidRDefault="008436F0">
            <w:pPr>
              <w:rPr>
                <w:rFonts w:cs="Arial"/>
                <w:b/>
                <w:bCs/>
                <w:sz w:val="18"/>
                <w:szCs w:val="18"/>
              </w:rPr>
            </w:pPr>
          </w:p>
        </w:tc>
        <w:tc>
          <w:tcPr>
            <w:tcW w:w="2551" w:type="dxa"/>
            <w:hideMark/>
          </w:tcPr>
          <w:p w14:paraId="2BBA75D2" w14:textId="77777777" w:rsidR="008436F0" w:rsidRPr="00AA1586" w:rsidRDefault="008436F0">
            <w:pPr>
              <w:rPr>
                <w:rFonts w:cs="Arial"/>
                <w:sz w:val="18"/>
                <w:szCs w:val="18"/>
              </w:rPr>
            </w:pPr>
            <w:proofErr w:type="spellStart"/>
            <w:r w:rsidRPr="00AA1586">
              <w:rPr>
                <w:rFonts w:cs="Arial"/>
                <w:sz w:val="18"/>
                <w:szCs w:val="18"/>
              </w:rPr>
              <w:t>mandipropamid</w:t>
            </w:r>
            <w:proofErr w:type="spellEnd"/>
            <w:r w:rsidRPr="00AA1586">
              <w:rPr>
                <w:rFonts w:cs="Arial"/>
                <w:sz w:val="18"/>
                <w:szCs w:val="18"/>
              </w:rPr>
              <w:t xml:space="preserve"> + </w:t>
            </w:r>
            <w:proofErr w:type="spellStart"/>
            <w:r w:rsidRPr="00AA1586">
              <w:rPr>
                <w:rFonts w:cs="Arial"/>
                <w:sz w:val="18"/>
                <w:szCs w:val="18"/>
              </w:rPr>
              <w:t>difenokonazol</w:t>
            </w:r>
            <w:proofErr w:type="spellEnd"/>
          </w:p>
        </w:tc>
        <w:tc>
          <w:tcPr>
            <w:tcW w:w="2268" w:type="dxa"/>
            <w:noWrap/>
            <w:hideMark/>
          </w:tcPr>
          <w:p w14:paraId="2B46C98A" w14:textId="77777777" w:rsidR="008436F0" w:rsidRPr="00AA1586" w:rsidRDefault="008436F0">
            <w:pPr>
              <w:rPr>
                <w:rFonts w:cs="Arial"/>
                <w:sz w:val="18"/>
                <w:szCs w:val="18"/>
              </w:rPr>
            </w:pPr>
            <w:proofErr w:type="spellStart"/>
            <w:r w:rsidRPr="00AA1586">
              <w:rPr>
                <w:rFonts w:cs="Arial"/>
                <w:sz w:val="18"/>
                <w:szCs w:val="18"/>
              </w:rPr>
              <w:t>Revus</w:t>
            </w:r>
            <w:proofErr w:type="spellEnd"/>
            <w:r w:rsidRPr="00AA1586">
              <w:rPr>
                <w:rFonts w:cs="Arial"/>
                <w:sz w:val="18"/>
                <w:szCs w:val="18"/>
              </w:rPr>
              <w:t xml:space="preserve"> top</w:t>
            </w:r>
          </w:p>
        </w:tc>
        <w:tc>
          <w:tcPr>
            <w:tcW w:w="1559" w:type="dxa"/>
            <w:noWrap/>
            <w:hideMark/>
          </w:tcPr>
          <w:p w14:paraId="55AE7B36" w14:textId="77777777" w:rsidR="008436F0" w:rsidRPr="00AA1586" w:rsidRDefault="008436F0">
            <w:pPr>
              <w:rPr>
                <w:rFonts w:cs="Arial"/>
                <w:sz w:val="18"/>
                <w:szCs w:val="18"/>
              </w:rPr>
            </w:pPr>
            <w:r w:rsidRPr="00AA1586">
              <w:rPr>
                <w:rFonts w:cs="Arial"/>
                <w:sz w:val="18"/>
                <w:szCs w:val="18"/>
              </w:rPr>
              <w:t>0,6 L/ha</w:t>
            </w:r>
          </w:p>
        </w:tc>
        <w:tc>
          <w:tcPr>
            <w:tcW w:w="1701" w:type="dxa"/>
            <w:noWrap/>
            <w:hideMark/>
          </w:tcPr>
          <w:p w14:paraId="21B9BCC8" w14:textId="77777777" w:rsidR="008436F0" w:rsidRPr="00AA1586" w:rsidRDefault="008436F0">
            <w:pPr>
              <w:rPr>
                <w:rFonts w:cs="Arial"/>
                <w:sz w:val="18"/>
                <w:szCs w:val="18"/>
              </w:rPr>
            </w:pPr>
            <w:r w:rsidRPr="00AA1586">
              <w:rPr>
                <w:rFonts w:cs="Arial"/>
                <w:sz w:val="18"/>
                <w:szCs w:val="18"/>
              </w:rPr>
              <w:t>3</w:t>
            </w:r>
          </w:p>
        </w:tc>
        <w:tc>
          <w:tcPr>
            <w:tcW w:w="1701" w:type="dxa"/>
            <w:noWrap/>
            <w:hideMark/>
          </w:tcPr>
          <w:p w14:paraId="6D8C094A" w14:textId="77777777" w:rsidR="008436F0" w:rsidRPr="00AA1586" w:rsidRDefault="008436F0">
            <w:pPr>
              <w:rPr>
                <w:rFonts w:cs="Arial"/>
                <w:sz w:val="18"/>
                <w:szCs w:val="18"/>
              </w:rPr>
            </w:pPr>
            <w:r w:rsidRPr="00AA1586">
              <w:rPr>
                <w:rFonts w:cs="Arial"/>
                <w:sz w:val="18"/>
                <w:szCs w:val="18"/>
              </w:rPr>
              <w:t>3x/sezono</w:t>
            </w:r>
          </w:p>
        </w:tc>
      </w:tr>
      <w:tr w:rsidR="008436F0" w:rsidRPr="00AA1586" w14:paraId="38DF3F81" w14:textId="77777777" w:rsidTr="003546E6">
        <w:trPr>
          <w:trHeight w:val="883"/>
        </w:trPr>
        <w:tc>
          <w:tcPr>
            <w:tcW w:w="2547" w:type="dxa"/>
            <w:vMerge/>
            <w:hideMark/>
          </w:tcPr>
          <w:p w14:paraId="1F46329C" w14:textId="77777777" w:rsidR="008436F0" w:rsidRPr="00AA1586" w:rsidRDefault="008436F0">
            <w:pPr>
              <w:rPr>
                <w:rFonts w:cs="Arial"/>
                <w:b/>
                <w:bCs/>
                <w:i/>
                <w:iCs/>
                <w:sz w:val="18"/>
                <w:szCs w:val="18"/>
              </w:rPr>
            </w:pPr>
          </w:p>
        </w:tc>
        <w:tc>
          <w:tcPr>
            <w:tcW w:w="2977" w:type="dxa"/>
            <w:vMerge/>
            <w:hideMark/>
          </w:tcPr>
          <w:p w14:paraId="63104291" w14:textId="77777777" w:rsidR="008436F0" w:rsidRPr="00AA1586" w:rsidRDefault="008436F0">
            <w:pPr>
              <w:rPr>
                <w:rFonts w:cs="Arial"/>
                <w:b/>
                <w:bCs/>
                <w:sz w:val="18"/>
                <w:szCs w:val="18"/>
              </w:rPr>
            </w:pPr>
          </w:p>
        </w:tc>
        <w:tc>
          <w:tcPr>
            <w:tcW w:w="2551" w:type="dxa"/>
            <w:noWrap/>
            <w:hideMark/>
          </w:tcPr>
          <w:p w14:paraId="01D6A1DA" w14:textId="77777777" w:rsidR="008436F0" w:rsidRPr="00AA1586" w:rsidRDefault="008436F0">
            <w:pPr>
              <w:rPr>
                <w:rFonts w:cs="Arial"/>
                <w:sz w:val="18"/>
                <w:szCs w:val="18"/>
              </w:rPr>
            </w:pPr>
            <w:r w:rsidRPr="00AA1586">
              <w:rPr>
                <w:rFonts w:cs="Arial"/>
                <w:sz w:val="18"/>
                <w:szCs w:val="18"/>
              </w:rPr>
              <w:t>metiram</w:t>
            </w:r>
          </w:p>
        </w:tc>
        <w:tc>
          <w:tcPr>
            <w:tcW w:w="2268" w:type="dxa"/>
            <w:noWrap/>
            <w:hideMark/>
          </w:tcPr>
          <w:p w14:paraId="220BCE43" w14:textId="77777777" w:rsidR="008436F0" w:rsidRPr="00AA1586" w:rsidRDefault="008436F0">
            <w:pPr>
              <w:rPr>
                <w:rFonts w:cs="Arial"/>
                <w:sz w:val="18"/>
                <w:szCs w:val="18"/>
              </w:rPr>
            </w:pPr>
            <w:proofErr w:type="spellStart"/>
            <w:r w:rsidRPr="00AA1586">
              <w:rPr>
                <w:rFonts w:cs="Arial"/>
                <w:sz w:val="18"/>
                <w:szCs w:val="18"/>
              </w:rPr>
              <w:t>Polyram</w:t>
            </w:r>
            <w:proofErr w:type="spellEnd"/>
            <w:r w:rsidRPr="00AA1586">
              <w:rPr>
                <w:rFonts w:cs="Arial"/>
                <w:sz w:val="18"/>
                <w:szCs w:val="18"/>
              </w:rPr>
              <w:t xml:space="preserve"> DF</w:t>
            </w:r>
          </w:p>
        </w:tc>
        <w:tc>
          <w:tcPr>
            <w:tcW w:w="1559" w:type="dxa"/>
            <w:noWrap/>
            <w:hideMark/>
          </w:tcPr>
          <w:p w14:paraId="39F49E4F" w14:textId="77777777" w:rsidR="008436F0" w:rsidRPr="00AA1586" w:rsidRDefault="008436F0">
            <w:pPr>
              <w:rPr>
                <w:rFonts w:cs="Arial"/>
                <w:sz w:val="18"/>
                <w:szCs w:val="18"/>
              </w:rPr>
            </w:pPr>
            <w:r w:rsidRPr="00AA1586">
              <w:rPr>
                <w:rFonts w:cs="Arial"/>
                <w:sz w:val="18"/>
                <w:szCs w:val="18"/>
              </w:rPr>
              <w:t>2 kg/ha</w:t>
            </w:r>
          </w:p>
        </w:tc>
        <w:tc>
          <w:tcPr>
            <w:tcW w:w="1701" w:type="dxa"/>
            <w:noWrap/>
            <w:hideMark/>
          </w:tcPr>
          <w:p w14:paraId="786A0F7E" w14:textId="77777777" w:rsidR="008436F0" w:rsidRPr="00AA1586" w:rsidRDefault="008436F0">
            <w:pPr>
              <w:rPr>
                <w:rFonts w:cs="Arial"/>
                <w:sz w:val="18"/>
                <w:szCs w:val="18"/>
              </w:rPr>
            </w:pPr>
            <w:r w:rsidRPr="00AA1586">
              <w:rPr>
                <w:rFonts w:cs="Arial"/>
                <w:sz w:val="18"/>
                <w:szCs w:val="18"/>
              </w:rPr>
              <w:t>21</w:t>
            </w:r>
          </w:p>
        </w:tc>
        <w:tc>
          <w:tcPr>
            <w:tcW w:w="1701" w:type="dxa"/>
            <w:hideMark/>
          </w:tcPr>
          <w:p w14:paraId="212DF6FE" w14:textId="77777777" w:rsidR="008436F0" w:rsidRPr="00BD1D9B" w:rsidRDefault="008436F0" w:rsidP="00BB2879">
            <w:pPr>
              <w:jc w:val="left"/>
              <w:rPr>
                <w:rFonts w:cs="Arial"/>
                <w:b/>
                <w:bCs/>
                <w:sz w:val="18"/>
                <w:szCs w:val="18"/>
              </w:rPr>
            </w:pPr>
            <w:r w:rsidRPr="00AA1586">
              <w:rPr>
                <w:rFonts w:cs="Arial"/>
                <w:sz w:val="18"/>
                <w:szCs w:val="18"/>
              </w:rPr>
              <w:t xml:space="preserve">5x/sezono;                </w:t>
            </w:r>
            <w:r w:rsidRPr="00BD1D9B">
              <w:rPr>
                <w:rFonts w:cs="Arial"/>
                <w:b/>
                <w:bCs/>
                <w:sz w:val="18"/>
                <w:szCs w:val="18"/>
              </w:rPr>
              <w:t xml:space="preserve">Zaloge v prodaji do 28.8.2024  </w:t>
            </w:r>
          </w:p>
          <w:p w14:paraId="17E149F7" w14:textId="7B692E09" w:rsidR="008436F0" w:rsidRPr="00AA1586" w:rsidRDefault="008436F0" w:rsidP="00BB2879">
            <w:pPr>
              <w:rPr>
                <w:rFonts w:cs="Arial"/>
                <w:sz w:val="18"/>
                <w:szCs w:val="18"/>
              </w:rPr>
            </w:pPr>
            <w:r w:rsidRPr="00BD1D9B">
              <w:rPr>
                <w:rFonts w:cs="Arial"/>
                <w:b/>
                <w:bCs/>
                <w:sz w:val="18"/>
                <w:szCs w:val="18"/>
              </w:rPr>
              <w:t>Zaloge v uporabi do 28.11.2024</w:t>
            </w:r>
          </w:p>
        </w:tc>
      </w:tr>
      <w:tr w:rsidR="008436F0" w:rsidRPr="00AA1586" w14:paraId="38AF1928" w14:textId="77777777" w:rsidTr="003546E6">
        <w:trPr>
          <w:trHeight w:val="209"/>
        </w:trPr>
        <w:tc>
          <w:tcPr>
            <w:tcW w:w="2547" w:type="dxa"/>
            <w:vMerge/>
          </w:tcPr>
          <w:p w14:paraId="32C7F52E" w14:textId="77777777" w:rsidR="008436F0" w:rsidRPr="00AA1586" w:rsidRDefault="008436F0">
            <w:pPr>
              <w:rPr>
                <w:rFonts w:cs="Arial"/>
                <w:b/>
                <w:bCs/>
                <w:i/>
                <w:iCs/>
                <w:sz w:val="18"/>
                <w:szCs w:val="18"/>
              </w:rPr>
            </w:pPr>
          </w:p>
        </w:tc>
        <w:tc>
          <w:tcPr>
            <w:tcW w:w="2977" w:type="dxa"/>
            <w:vMerge/>
          </w:tcPr>
          <w:p w14:paraId="3C15C0AD" w14:textId="77777777" w:rsidR="008436F0" w:rsidRPr="00AA1586" w:rsidRDefault="008436F0">
            <w:pPr>
              <w:rPr>
                <w:rFonts w:cs="Arial"/>
                <w:b/>
                <w:bCs/>
                <w:sz w:val="18"/>
                <w:szCs w:val="18"/>
              </w:rPr>
            </w:pPr>
          </w:p>
        </w:tc>
        <w:tc>
          <w:tcPr>
            <w:tcW w:w="2551" w:type="dxa"/>
            <w:noWrap/>
          </w:tcPr>
          <w:p w14:paraId="298D7F75" w14:textId="2555FC2D" w:rsidR="008436F0" w:rsidRPr="00AA1586" w:rsidRDefault="008436F0">
            <w:pPr>
              <w:rPr>
                <w:rFonts w:cs="Arial"/>
                <w:sz w:val="18"/>
                <w:szCs w:val="18"/>
              </w:rPr>
            </w:pPr>
            <w:proofErr w:type="spellStart"/>
            <w:r>
              <w:rPr>
                <w:rFonts w:cs="Arial"/>
                <w:sz w:val="18"/>
                <w:szCs w:val="18"/>
              </w:rPr>
              <w:t>propamokarb</w:t>
            </w:r>
            <w:proofErr w:type="spellEnd"/>
            <w:r>
              <w:rPr>
                <w:rFonts w:cs="Arial"/>
                <w:sz w:val="18"/>
                <w:szCs w:val="18"/>
              </w:rPr>
              <w:t xml:space="preserve"> hidroklorid</w:t>
            </w:r>
          </w:p>
        </w:tc>
        <w:tc>
          <w:tcPr>
            <w:tcW w:w="2268" w:type="dxa"/>
            <w:noWrap/>
          </w:tcPr>
          <w:p w14:paraId="345F7C21" w14:textId="25069B57" w:rsidR="008436F0" w:rsidRPr="00AA1586" w:rsidRDefault="008436F0">
            <w:pPr>
              <w:rPr>
                <w:rFonts w:cs="Arial"/>
                <w:sz w:val="18"/>
                <w:szCs w:val="18"/>
              </w:rPr>
            </w:pPr>
            <w:proofErr w:type="spellStart"/>
            <w:r>
              <w:rPr>
                <w:rFonts w:cs="Arial"/>
                <w:sz w:val="18"/>
                <w:szCs w:val="18"/>
              </w:rPr>
              <w:t>Sporax</w:t>
            </w:r>
            <w:proofErr w:type="spellEnd"/>
          </w:p>
        </w:tc>
        <w:tc>
          <w:tcPr>
            <w:tcW w:w="1559" w:type="dxa"/>
            <w:noWrap/>
          </w:tcPr>
          <w:p w14:paraId="4E29C28C" w14:textId="44AFACDB" w:rsidR="008436F0" w:rsidRPr="00AA1586" w:rsidRDefault="008436F0">
            <w:pPr>
              <w:rPr>
                <w:rFonts w:cs="Arial"/>
                <w:sz w:val="18"/>
                <w:szCs w:val="18"/>
              </w:rPr>
            </w:pPr>
            <w:r>
              <w:rPr>
                <w:rFonts w:cs="Arial"/>
                <w:sz w:val="18"/>
                <w:szCs w:val="18"/>
              </w:rPr>
              <w:t>1,4 L/ha</w:t>
            </w:r>
          </w:p>
        </w:tc>
        <w:tc>
          <w:tcPr>
            <w:tcW w:w="1701" w:type="dxa"/>
            <w:noWrap/>
          </w:tcPr>
          <w:p w14:paraId="3319566B" w14:textId="3669A0F1" w:rsidR="008436F0" w:rsidRPr="00AA1586" w:rsidRDefault="008436F0">
            <w:pPr>
              <w:rPr>
                <w:rFonts w:cs="Arial"/>
                <w:sz w:val="18"/>
                <w:szCs w:val="18"/>
              </w:rPr>
            </w:pPr>
            <w:r>
              <w:rPr>
                <w:rFonts w:cs="Arial"/>
                <w:sz w:val="18"/>
                <w:szCs w:val="18"/>
              </w:rPr>
              <w:t>14</w:t>
            </w:r>
          </w:p>
        </w:tc>
        <w:tc>
          <w:tcPr>
            <w:tcW w:w="1701" w:type="dxa"/>
          </w:tcPr>
          <w:p w14:paraId="6E150D60" w14:textId="497422E6" w:rsidR="008436F0" w:rsidRPr="00AA1586" w:rsidRDefault="008436F0" w:rsidP="00BB2879">
            <w:pPr>
              <w:jc w:val="left"/>
              <w:rPr>
                <w:rFonts w:cs="Arial"/>
                <w:sz w:val="18"/>
                <w:szCs w:val="18"/>
              </w:rPr>
            </w:pPr>
            <w:r>
              <w:rPr>
                <w:rFonts w:cs="Arial"/>
                <w:sz w:val="18"/>
                <w:szCs w:val="18"/>
              </w:rPr>
              <w:t>4x/sezono</w:t>
            </w:r>
          </w:p>
        </w:tc>
      </w:tr>
      <w:tr w:rsidR="00AA1586" w:rsidRPr="00AA1586" w14:paraId="065F9990" w14:textId="77777777" w:rsidTr="005C3355">
        <w:trPr>
          <w:trHeight w:val="771"/>
        </w:trPr>
        <w:tc>
          <w:tcPr>
            <w:tcW w:w="2547" w:type="dxa"/>
            <w:vMerge/>
            <w:hideMark/>
          </w:tcPr>
          <w:p w14:paraId="6794093C" w14:textId="77777777" w:rsidR="00AA1586" w:rsidRPr="00AA1586" w:rsidRDefault="00AA1586">
            <w:pPr>
              <w:rPr>
                <w:rFonts w:cs="Arial"/>
                <w:b/>
                <w:bCs/>
                <w:i/>
                <w:iCs/>
                <w:sz w:val="18"/>
                <w:szCs w:val="18"/>
              </w:rPr>
            </w:pPr>
          </w:p>
        </w:tc>
        <w:tc>
          <w:tcPr>
            <w:tcW w:w="12757" w:type="dxa"/>
            <w:gridSpan w:val="6"/>
            <w:hideMark/>
          </w:tcPr>
          <w:p w14:paraId="353326AD" w14:textId="77777777" w:rsidR="00AA1586" w:rsidRPr="00AA1586" w:rsidRDefault="00AA1586">
            <w:pPr>
              <w:rPr>
                <w:rFonts w:cs="Arial"/>
                <w:sz w:val="18"/>
                <w:szCs w:val="18"/>
              </w:rPr>
            </w:pPr>
            <w:r w:rsidRPr="00AA1586">
              <w:rPr>
                <w:rFonts w:cs="Arial"/>
                <w:b/>
                <w:bCs/>
                <w:sz w:val="18"/>
                <w:szCs w:val="18"/>
              </w:rPr>
              <w:t>Tehnika zatiranja:</w:t>
            </w:r>
            <w:r w:rsidRPr="00AA1586">
              <w:rPr>
                <w:rFonts w:cs="Arial"/>
                <w:sz w:val="18"/>
                <w:szCs w:val="18"/>
              </w:rPr>
              <w:t xml:space="preserve"> V zgodnjih sortah krompirja se največkrat izognemo potrebi po zatiranju bolezni s fungicidi, saj dozorijo preden postanejo razmere nevarne za širjenje krompirjeva </w:t>
            </w:r>
            <w:proofErr w:type="spellStart"/>
            <w:r w:rsidRPr="00AA1586">
              <w:rPr>
                <w:rFonts w:cs="Arial"/>
                <w:sz w:val="18"/>
                <w:szCs w:val="18"/>
              </w:rPr>
              <w:t>pleseni</w:t>
            </w:r>
            <w:proofErr w:type="spellEnd"/>
            <w:r w:rsidRPr="00AA1586">
              <w:rPr>
                <w:rFonts w:cs="Arial"/>
                <w:sz w:val="18"/>
                <w:szCs w:val="18"/>
              </w:rPr>
              <w:t xml:space="preserve">. V letih, ko se bolezen pojavi bolj zgodaj, je potrebno opraviti 1 do 2 </w:t>
            </w:r>
            <w:proofErr w:type="spellStart"/>
            <w:r w:rsidRPr="00AA1586">
              <w:rPr>
                <w:rFonts w:cs="Arial"/>
                <w:sz w:val="18"/>
                <w:szCs w:val="18"/>
              </w:rPr>
              <w:t>tretiranji</w:t>
            </w:r>
            <w:proofErr w:type="spellEnd"/>
            <w:r w:rsidRPr="00AA1586">
              <w:rPr>
                <w:rFonts w:cs="Arial"/>
                <w:sz w:val="18"/>
                <w:szCs w:val="18"/>
              </w:rPr>
              <w:t xml:space="preserve">. Izbiramo fungicide s krajšo karenco. Spremljamo obvestila Opazovalno napovedovalne službe za varstvo rastlin. </w:t>
            </w:r>
          </w:p>
        </w:tc>
      </w:tr>
      <w:tr w:rsidR="00AA1586" w:rsidRPr="00AA1586" w14:paraId="46621FF8" w14:textId="77777777" w:rsidTr="003546E6">
        <w:trPr>
          <w:trHeight w:val="300"/>
        </w:trPr>
        <w:tc>
          <w:tcPr>
            <w:tcW w:w="2547" w:type="dxa"/>
            <w:vMerge w:val="restart"/>
            <w:hideMark/>
          </w:tcPr>
          <w:p w14:paraId="3D380B67" w14:textId="77777777" w:rsidR="005C3355" w:rsidRDefault="00AA1586" w:rsidP="005C3355">
            <w:pPr>
              <w:jc w:val="left"/>
              <w:rPr>
                <w:rFonts w:cs="Arial"/>
                <w:b/>
                <w:bCs/>
                <w:sz w:val="18"/>
                <w:szCs w:val="18"/>
              </w:rPr>
            </w:pPr>
            <w:r w:rsidRPr="00AA1586">
              <w:rPr>
                <w:rFonts w:cs="Arial"/>
                <w:b/>
                <w:bCs/>
                <w:sz w:val="18"/>
                <w:szCs w:val="18"/>
              </w:rPr>
              <w:t xml:space="preserve">Črna listna pegavost krompirja </w:t>
            </w:r>
          </w:p>
          <w:p w14:paraId="1C92CD35" w14:textId="4813DDFD" w:rsidR="00AA1586" w:rsidRPr="00AA1586" w:rsidRDefault="00AA1586" w:rsidP="005C3355">
            <w:pPr>
              <w:jc w:val="left"/>
              <w:rPr>
                <w:rFonts w:cs="Arial"/>
                <w:b/>
                <w:bCs/>
                <w:sz w:val="18"/>
                <w:szCs w:val="18"/>
              </w:rPr>
            </w:pPr>
            <w:r w:rsidRPr="00AA1586">
              <w:rPr>
                <w:rFonts w:cs="Arial"/>
                <w:sz w:val="18"/>
                <w:szCs w:val="18"/>
              </w:rPr>
              <w:t>(</w:t>
            </w:r>
            <w:proofErr w:type="spellStart"/>
            <w:r w:rsidRPr="00AA1586">
              <w:rPr>
                <w:rFonts w:cs="Arial"/>
                <w:i/>
                <w:iCs/>
                <w:sz w:val="18"/>
                <w:szCs w:val="18"/>
              </w:rPr>
              <w:t>Alternaria</w:t>
            </w:r>
            <w:proofErr w:type="spellEnd"/>
            <w:r w:rsidRPr="00AA1586">
              <w:rPr>
                <w:rFonts w:cs="Arial"/>
                <w:i/>
                <w:iCs/>
                <w:sz w:val="18"/>
                <w:szCs w:val="18"/>
              </w:rPr>
              <w:t xml:space="preserve"> </w:t>
            </w:r>
            <w:proofErr w:type="spellStart"/>
            <w:r w:rsidRPr="00AA1586">
              <w:rPr>
                <w:rFonts w:cs="Arial"/>
                <w:i/>
                <w:iCs/>
                <w:sz w:val="18"/>
                <w:szCs w:val="18"/>
              </w:rPr>
              <w:t>solani</w:t>
            </w:r>
            <w:proofErr w:type="spellEnd"/>
            <w:r w:rsidRPr="00AA1586">
              <w:rPr>
                <w:rFonts w:cs="Arial"/>
                <w:sz w:val="18"/>
                <w:szCs w:val="18"/>
              </w:rPr>
              <w:t>)</w:t>
            </w:r>
          </w:p>
        </w:tc>
        <w:tc>
          <w:tcPr>
            <w:tcW w:w="2977" w:type="dxa"/>
            <w:vMerge w:val="restart"/>
            <w:hideMark/>
          </w:tcPr>
          <w:p w14:paraId="7A707A61" w14:textId="77777777" w:rsidR="005C3355" w:rsidRPr="005C3355" w:rsidRDefault="00AA1586">
            <w:pPr>
              <w:rPr>
                <w:rFonts w:cs="Arial"/>
                <w:b/>
                <w:bCs/>
                <w:sz w:val="18"/>
                <w:szCs w:val="18"/>
                <w:u w:val="single"/>
              </w:rPr>
            </w:pPr>
            <w:r w:rsidRPr="005C3355">
              <w:rPr>
                <w:rFonts w:cs="Arial"/>
                <w:b/>
                <w:bCs/>
                <w:sz w:val="18"/>
                <w:szCs w:val="18"/>
                <w:u w:val="single"/>
              </w:rPr>
              <w:t>Agrotehnični ukrepi:</w:t>
            </w:r>
          </w:p>
          <w:p w14:paraId="57BE4198" w14:textId="77777777" w:rsidR="005C3355" w:rsidRPr="005C3355" w:rsidRDefault="00AA1586" w:rsidP="00B84EF7">
            <w:pPr>
              <w:pStyle w:val="Odstavekseznama"/>
              <w:numPr>
                <w:ilvl w:val="0"/>
                <w:numId w:val="192"/>
              </w:numPr>
              <w:ind w:left="177" w:hanging="177"/>
              <w:rPr>
                <w:rFonts w:cs="Arial"/>
                <w:sz w:val="18"/>
                <w:szCs w:val="18"/>
              </w:rPr>
            </w:pPr>
            <w:r w:rsidRPr="005C3355">
              <w:rPr>
                <w:rFonts w:cs="Arial"/>
                <w:sz w:val="18"/>
                <w:szCs w:val="18"/>
              </w:rPr>
              <w:t xml:space="preserve">ukrepi za </w:t>
            </w:r>
            <w:proofErr w:type="spellStart"/>
            <w:r w:rsidRPr="005C3355">
              <w:rPr>
                <w:rFonts w:cs="Arial"/>
                <w:sz w:val="18"/>
                <w:szCs w:val="18"/>
              </w:rPr>
              <w:t>čimboljšo</w:t>
            </w:r>
            <w:proofErr w:type="spellEnd"/>
            <w:r w:rsidRPr="005C3355">
              <w:rPr>
                <w:rFonts w:cs="Arial"/>
                <w:sz w:val="18"/>
                <w:szCs w:val="18"/>
              </w:rPr>
              <w:t xml:space="preserve"> rast in preprečevanje stresa,     </w:t>
            </w:r>
          </w:p>
          <w:p w14:paraId="46D71DF4" w14:textId="38E74FD1" w:rsidR="00AA1586" w:rsidRPr="005C3355" w:rsidRDefault="00AA1586" w:rsidP="00B84EF7">
            <w:pPr>
              <w:pStyle w:val="Odstavekseznama"/>
              <w:numPr>
                <w:ilvl w:val="0"/>
                <w:numId w:val="192"/>
              </w:numPr>
              <w:ind w:left="177" w:hanging="177"/>
              <w:rPr>
                <w:rFonts w:cs="Arial"/>
                <w:b/>
                <w:bCs/>
                <w:sz w:val="18"/>
                <w:szCs w:val="18"/>
              </w:rPr>
            </w:pPr>
            <w:r w:rsidRPr="005C3355">
              <w:rPr>
                <w:rFonts w:cs="Arial"/>
                <w:sz w:val="18"/>
                <w:szCs w:val="18"/>
              </w:rPr>
              <w:t>3 do 5 letni kolobar</w:t>
            </w:r>
            <w:r w:rsidR="005C3355" w:rsidRPr="005C3355">
              <w:rPr>
                <w:rFonts w:cs="Arial"/>
                <w:sz w:val="18"/>
                <w:szCs w:val="18"/>
              </w:rPr>
              <w:t>.</w:t>
            </w:r>
          </w:p>
        </w:tc>
        <w:tc>
          <w:tcPr>
            <w:tcW w:w="2551" w:type="dxa"/>
            <w:vMerge w:val="restart"/>
            <w:noWrap/>
            <w:hideMark/>
          </w:tcPr>
          <w:p w14:paraId="45A50038" w14:textId="77777777" w:rsidR="00AA1586" w:rsidRPr="00AA1586" w:rsidRDefault="00AA1586">
            <w:pPr>
              <w:rPr>
                <w:rFonts w:cs="Arial"/>
                <w:sz w:val="18"/>
                <w:szCs w:val="18"/>
              </w:rPr>
            </w:pPr>
            <w:proofErr w:type="spellStart"/>
            <w:r w:rsidRPr="00AA1586">
              <w:rPr>
                <w:rFonts w:cs="Arial"/>
                <w:sz w:val="18"/>
                <w:szCs w:val="18"/>
              </w:rPr>
              <w:t>azoksistrobin</w:t>
            </w:r>
            <w:proofErr w:type="spellEnd"/>
          </w:p>
        </w:tc>
        <w:tc>
          <w:tcPr>
            <w:tcW w:w="2268" w:type="dxa"/>
            <w:noWrap/>
            <w:hideMark/>
          </w:tcPr>
          <w:p w14:paraId="6606315E" w14:textId="77777777" w:rsidR="00AA1586" w:rsidRPr="00AA1586" w:rsidRDefault="00AA1586">
            <w:pPr>
              <w:rPr>
                <w:rFonts w:cs="Arial"/>
                <w:sz w:val="18"/>
                <w:szCs w:val="18"/>
              </w:rPr>
            </w:pPr>
            <w:proofErr w:type="spellStart"/>
            <w:r w:rsidRPr="00AA1586">
              <w:rPr>
                <w:rFonts w:cs="Arial"/>
                <w:sz w:val="18"/>
                <w:szCs w:val="18"/>
              </w:rPr>
              <w:t>Chamane</w:t>
            </w:r>
            <w:proofErr w:type="spellEnd"/>
          </w:p>
        </w:tc>
        <w:tc>
          <w:tcPr>
            <w:tcW w:w="1559" w:type="dxa"/>
            <w:noWrap/>
            <w:hideMark/>
          </w:tcPr>
          <w:p w14:paraId="16A0D8DD"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33AC5779"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75A497D8" w14:textId="77777777" w:rsidR="00AA1586" w:rsidRPr="00AA1586" w:rsidRDefault="00AA1586">
            <w:pPr>
              <w:rPr>
                <w:rFonts w:cs="Arial"/>
                <w:sz w:val="18"/>
                <w:szCs w:val="18"/>
              </w:rPr>
            </w:pPr>
            <w:r w:rsidRPr="00AA1586">
              <w:rPr>
                <w:rFonts w:cs="Arial"/>
                <w:sz w:val="18"/>
                <w:szCs w:val="18"/>
              </w:rPr>
              <w:t>2x/sezono</w:t>
            </w:r>
          </w:p>
        </w:tc>
      </w:tr>
      <w:tr w:rsidR="00AA1586" w:rsidRPr="00AA1586" w14:paraId="4ECE4504" w14:textId="77777777" w:rsidTr="003546E6">
        <w:trPr>
          <w:trHeight w:val="230"/>
        </w:trPr>
        <w:tc>
          <w:tcPr>
            <w:tcW w:w="2547" w:type="dxa"/>
            <w:vMerge/>
            <w:hideMark/>
          </w:tcPr>
          <w:p w14:paraId="3D715984" w14:textId="77777777" w:rsidR="00AA1586" w:rsidRPr="00AA1586" w:rsidRDefault="00AA1586">
            <w:pPr>
              <w:rPr>
                <w:rFonts w:cs="Arial"/>
                <w:b/>
                <w:bCs/>
                <w:sz w:val="18"/>
                <w:szCs w:val="18"/>
              </w:rPr>
            </w:pPr>
          </w:p>
        </w:tc>
        <w:tc>
          <w:tcPr>
            <w:tcW w:w="2977" w:type="dxa"/>
            <w:vMerge/>
            <w:hideMark/>
          </w:tcPr>
          <w:p w14:paraId="4083F06C" w14:textId="77777777" w:rsidR="00AA1586" w:rsidRPr="00AA1586" w:rsidRDefault="00AA1586">
            <w:pPr>
              <w:rPr>
                <w:rFonts w:cs="Arial"/>
                <w:b/>
                <w:bCs/>
                <w:sz w:val="18"/>
                <w:szCs w:val="18"/>
              </w:rPr>
            </w:pPr>
          </w:p>
        </w:tc>
        <w:tc>
          <w:tcPr>
            <w:tcW w:w="2551" w:type="dxa"/>
            <w:vMerge/>
            <w:hideMark/>
          </w:tcPr>
          <w:p w14:paraId="20AB466A" w14:textId="77777777" w:rsidR="00AA1586" w:rsidRPr="00AA1586" w:rsidRDefault="00AA1586">
            <w:pPr>
              <w:rPr>
                <w:rFonts w:cs="Arial"/>
                <w:sz w:val="18"/>
                <w:szCs w:val="18"/>
              </w:rPr>
            </w:pPr>
          </w:p>
        </w:tc>
        <w:tc>
          <w:tcPr>
            <w:tcW w:w="2268" w:type="dxa"/>
            <w:noWrap/>
            <w:hideMark/>
          </w:tcPr>
          <w:p w14:paraId="65B9088D" w14:textId="77777777" w:rsidR="00AA1586" w:rsidRPr="00AA1586" w:rsidRDefault="00AA1586">
            <w:pPr>
              <w:rPr>
                <w:rFonts w:cs="Arial"/>
                <w:sz w:val="18"/>
                <w:szCs w:val="18"/>
              </w:rPr>
            </w:pPr>
            <w:proofErr w:type="spellStart"/>
            <w:r w:rsidRPr="00AA1586">
              <w:rPr>
                <w:rFonts w:cs="Arial"/>
                <w:sz w:val="18"/>
                <w:szCs w:val="18"/>
              </w:rPr>
              <w:t>Mirador</w:t>
            </w:r>
            <w:proofErr w:type="spellEnd"/>
            <w:r w:rsidRPr="00AA1586">
              <w:rPr>
                <w:rFonts w:cs="Arial"/>
                <w:sz w:val="18"/>
                <w:szCs w:val="18"/>
              </w:rPr>
              <w:t xml:space="preserve"> 250 SC</w:t>
            </w:r>
          </w:p>
        </w:tc>
        <w:tc>
          <w:tcPr>
            <w:tcW w:w="1559" w:type="dxa"/>
            <w:noWrap/>
            <w:hideMark/>
          </w:tcPr>
          <w:p w14:paraId="068A0455"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77D4F510"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3FCA4BE4" w14:textId="77777777" w:rsidR="00AA1586" w:rsidRPr="00AA1586" w:rsidRDefault="00AA1586">
            <w:pPr>
              <w:rPr>
                <w:rFonts w:cs="Arial"/>
                <w:sz w:val="18"/>
                <w:szCs w:val="18"/>
              </w:rPr>
            </w:pPr>
            <w:r w:rsidRPr="00AA1586">
              <w:rPr>
                <w:rFonts w:cs="Arial"/>
                <w:sz w:val="18"/>
                <w:szCs w:val="18"/>
              </w:rPr>
              <w:t>3x/sezono</w:t>
            </w:r>
          </w:p>
        </w:tc>
      </w:tr>
      <w:tr w:rsidR="00AA1586" w:rsidRPr="00AA1586" w14:paraId="78D6C353" w14:textId="77777777" w:rsidTr="003546E6">
        <w:trPr>
          <w:trHeight w:val="230"/>
        </w:trPr>
        <w:tc>
          <w:tcPr>
            <w:tcW w:w="2547" w:type="dxa"/>
            <w:vMerge/>
            <w:hideMark/>
          </w:tcPr>
          <w:p w14:paraId="5A3A8677" w14:textId="77777777" w:rsidR="00AA1586" w:rsidRPr="00AA1586" w:rsidRDefault="00AA1586">
            <w:pPr>
              <w:rPr>
                <w:rFonts w:cs="Arial"/>
                <w:b/>
                <w:bCs/>
                <w:sz w:val="18"/>
                <w:szCs w:val="18"/>
              </w:rPr>
            </w:pPr>
          </w:p>
        </w:tc>
        <w:tc>
          <w:tcPr>
            <w:tcW w:w="2977" w:type="dxa"/>
            <w:vMerge/>
            <w:hideMark/>
          </w:tcPr>
          <w:p w14:paraId="12455F2C" w14:textId="77777777" w:rsidR="00AA1586" w:rsidRPr="00AA1586" w:rsidRDefault="00AA1586">
            <w:pPr>
              <w:rPr>
                <w:rFonts w:cs="Arial"/>
                <w:b/>
                <w:bCs/>
                <w:sz w:val="18"/>
                <w:szCs w:val="18"/>
              </w:rPr>
            </w:pPr>
          </w:p>
        </w:tc>
        <w:tc>
          <w:tcPr>
            <w:tcW w:w="2551" w:type="dxa"/>
            <w:vMerge/>
            <w:hideMark/>
          </w:tcPr>
          <w:p w14:paraId="0A60C998" w14:textId="77777777" w:rsidR="00AA1586" w:rsidRPr="00AA1586" w:rsidRDefault="00AA1586">
            <w:pPr>
              <w:rPr>
                <w:rFonts w:cs="Arial"/>
                <w:sz w:val="18"/>
                <w:szCs w:val="18"/>
              </w:rPr>
            </w:pPr>
          </w:p>
        </w:tc>
        <w:tc>
          <w:tcPr>
            <w:tcW w:w="2268" w:type="dxa"/>
            <w:noWrap/>
            <w:hideMark/>
          </w:tcPr>
          <w:p w14:paraId="3E227EF2" w14:textId="77777777" w:rsidR="00AA1586" w:rsidRPr="00AA1586" w:rsidRDefault="00AA1586">
            <w:pPr>
              <w:rPr>
                <w:rFonts w:cs="Arial"/>
                <w:sz w:val="18"/>
                <w:szCs w:val="18"/>
              </w:rPr>
            </w:pPr>
            <w:proofErr w:type="spellStart"/>
            <w:r w:rsidRPr="00AA1586">
              <w:rPr>
                <w:rFonts w:cs="Arial"/>
                <w:sz w:val="18"/>
                <w:szCs w:val="18"/>
              </w:rPr>
              <w:t>Norios</w:t>
            </w:r>
            <w:proofErr w:type="spellEnd"/>
          </w:p>
        </w:tc>
        <w:tc>
          <w:tcPr>
            <w:tcW w:w="1559" w:type="dxa"/>
            <w:noWrap/>
            <w:hideMark/>
          </w:tcPr>
          <w:p w14:paraId="4C6CE2A1"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083F16BB"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7757A80C" w14:textId="77777777" w:rsidR="00AA1586" w:rsidRPr="00AA1586" w:rsidRDefault="00AA1586">
            <w:pPr>
              <w:rPr>
                <w:rFonts w:cs="Arial"/>
                <w:sz w:val="18"/>
                <w:szCs w:val="18"/>
              </w:rPr>
            </w:pPr>
            <w:r w:rsidRPr="00AA1586">
              <w:rPr>
                <w:rFonts w:cs="Arial"/>
                <w:sz w:val="18"/>
                <w:szCs w:val="18"/>
              </w:rPr>
              <w:t>2x/sezono</w:t>
            </w:r>
          </w:p>
        </w:tc>
      </w:tr>
      <w:tr w:rsidR="00AA1586" w:rsidRPr="00AA1586" w14:paraId="6C8A3AD7" w14:textId="77777777" w:rsidTr="003546E6">
        <w:trPr>
          <w:trHeight w:val="230"/>
        </w:trPr>
        <w:tc>
          <w:tcPr>
            <w:tcW w:w="2547" w:type="dxa"/>
            <w:vMerge/>
            <w:hideMark/>
          </w:tcPr>
          <w:p w14:paraId="621047CD" w14:textId="77777777" w:rsidR="00AA1586" w:rsidRPr="00AA1586" w:rsidRDefault="00AA1586">
            <w:pPr>
              <w:rPr>
                <w:rFonts w:cs="Arial"/>
                <w:b/>
                <w:bCs/>
                <w:sz w:val="18"/>
                <w:szCs w:val="18"/>
              </w:rPr>
            </w:pPr>
          </w:p>
        </w:tc>
        <w:tc>
          <w:tcPr>
            <w:tcW w:w="2977" w:type="dxa"/>
            <w:vMerge/>
            <w:hideMark/>
          </w:tcPr>
          <w:p w14:paraId="259F7F08" w14:textId="77777777" w:rsidR="00AA1586" w:rsidRPr="00AA1586" w:rsidRDefault="00AA1586">
            <w:pPr>
              <w:rPr>
                <w:rFonts w:cs="Arial"/>
                <w:b/>
                <w:bCs/>
                <w:sz w:val="18"/>
                <w:szCs w:val="18"/>
              </w:rPr>
            </w:pPr>
          </w:p>
        </w:tc>
        <w:tc>
          <w:tcPr>
            <w:tcW w:w="2551" w:type="dxa"/>
            <w:vMerge/>
            <w:hideMark/>
          </w:tcPr>
          <w:p w14:paraId="72D91D89" w14:textId="77777777" w:rsidR="00AA1586" w:rsidRPr="00AA1586" w:rsidRDefault="00AA1586">
            <w:pPr>
              <w:rPr>
                <w:rFonts w:cs="Arial"/>
                <w:sz w:val="18"/>
                <w:szCs w:val="18"/>
              </w:rPr>
            </w:pPr>
          </w:p>
        </w:tc>
        <w:tc>
          <w:tcPr>
            <w:tcW w:w="2268" w:type="dxa"/>
            <w:noWrap/>
            <w:hideMark/>
          </w:tcPr>
          <w:p w14:paraId="0E4F037D" w14:textId="77777777" w:rsidR="00AA1586" w:rsidRPr="00AA1586" w:rsidRDefault="00AA1586">
            <w:pPr>
              <w:rPr>
                <w:rFonts w:cs="Arial"/>
                <w:sz w:val="18"/>
                <w:szCs w:val="18"/>
              </w:rPr>
            </w:pPr>
            <w:proofErr w:type="spellStart"/>
            <w:r w:rsidRPr="00AA1586">
              <w:rPr>
                <w:rFonts w:cs="Arial"/>
                <w:sz w:val="18"/>
                <w:szCs w:val="18"/>
              </w:rPr>
              <w:t>Ortiva</w:t>
            </w:r>
            <w:proofErr w:type="spellEnd"/>
          </w:p>
        </w:tc>
        <w:tc>
          <w:tcPr>
            <w:tcW w:w="1559" w:type="dxa"/>
            <w:noWrap/>
            <w:hideMark/>
          </w:tcPr>
          <w:p w14:paraId="0845897C"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6EB820ED"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28D41DDC" w14:textId="77777777" w:rsidR="00AA1586" w:rsidRPr="00AA1586" w:rsidRDefault="00AA1586">
            <w:pPr>
              <w:rPr>
                <w:rFonts w:cs="Arial"/>
                <w:sz w:val="18"/>
                <w:szCs w:val="18"/>
              </w:rPr>
            </w:pPr>
            <w:r w:rsidRPr="00AA1586">
              <w:rPr>
                <w:rFonts w:cs="Arial"/>
                <w:sz w:val="18"/>
                <w:szCs w:val="18"/>
              </w:rPr>
              <w:t>3x/sezono</w:t>
            </w:r>
          </w:p>
        </w:tc>
      </w:tr>
      <w:tr w:rsidR="00AA1586" w:rsidRPr="00AA1586" w14:paraId="75EC4474" w14:textId="77777777" w:rsidTr="003546E6">
        <w:trPr>
          <w:trHeight w:val="230"/>
        </w:trPr>
        <w:tc>
          <w:tcPr>
            <w:tcW w:w="2547" w:type="dxa"/>
            <w:vMerge/>
            <w:hideMark/>
          </w:tcPr>
          <w:p w14:paraId="0E00339C" w14:textId="77777777" w:rsidR="00AA1586" w:rsidRPr="00AA1586" w:rsidRDefault="00AA1586">
            <w:pPr>
              <w:rPr>
                <w:rFonts w:cs="Arial"/>
                <w:b/>
                <w:bCs/>
                <w:sz w:val="18"/>
                <w:szCs w:val="18"/>
              </w:rPr>
            </w:pPr>
          </w:p>
        </w:tc>
        <w:tc>
          <w:tcPr>
            <w:tcW w:w="2977" w:type="dxa"/>
            <w:vMerge/>
            <w:hideMark/>
          </w:tcPr>
          <w:p w14:paraId="38C8918F" w14:textId="77777777" w:rsidR="00AA1586" w:rsidRPr="00AA1586" w:rsidRDefault="00AA1586">
            <w:pPr>
              <w:rPr>
                <w:rFonts w:cs="Arial"/>
                <w:b/>
                <w:bCs/>
                <w:sz w:val="18"/>
                <w:szCs w:val="18"/>
              </w:rPr>
            </w:pPr>
          </w:p>
        </w:tc>
        <w:tc>
          <w:tcPr>
            <w:tcW w:w="2551" w:type="dxa"/>
            <w:vMerge/>
            <w:hideMark/>
          </w:tcPr>
          <w:p w14:paraId="0184E309" w14:textId="77777777" w:rsidR="00AA1586" w:rsidRPr="00AA1586" w:rsidRDefault="00AA1586">
            <w:pPr>
              <w:rPr>
                <w:rFonts w:cs="Arial"/>
                <w:sz w:val="18"/>
                <w:szCs w:val="18"/>
              </w:rPr>
            </w:pPr>
          </w:p>
        </w:tc>
        <w:tc>
          <w:tcPr>
            <w:tcW w:w="2268" w:type="dxa"/>
            <w:noWrap/>
            <w:hideMark/>
          </w:tcPr>
          <w:p w14:paraId="620679B4" w14:textId="77777777" w:rsidR="00AA1586" w:rsidRPr="00AA1586" w:rsidRDefault="00AA1586">
            <w:pPr>
              <w:rPr>
                <w:rFonts w:cs="Arial"/>
                <w:sz w:val="18"/>
                <w:szCs w:val="18"/>
              </w:rPr>
            </w:pPr>
            <w:proofErr w:type="spellStart"/>
            <w:r w:rsidRPr="00AA1586">
              <w:rPr>
                <w:rFonts w:cs="Arial"/>
                <w:sz w:val="18"/>
                <w:szCs w:val="18"/>
              </w:rPr>
              <w:t>Tazer</w:t>
            </w:r>
            <w:proofErr w:type="spellEnd"/>
            <w:r w:rsidRPr="00AA1586">
              <w:rPr>
                <w:rFonts w:cs="Arial"/>
                <w:sz w:val="18"/>
                <w:szCs w:val="18"/>
              </w:rPr>
              <w:t xml:space="preserve"> 250 SC</w:t>
            </w:r>
          </w:p>
        </w:tc>
        <w:tc>
          <w:tcPr>
            <w:tcW w:w="1559" w:type="dxa"/>
            <w:noWrap/>
            <w:hideMark/>
          </w:tcPr>
          <w:p w14:paraId="2D77D964"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69DB9EF4"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296DD760" w14:textId="77777777" w:rsidR="00AA1586" w:rsidRPr="00AA1586" w:rsidRDefault="00AA1586">
            <w:pPr>
              <w:rPr>
                <w:rFonts w:cs="Arial"/>
                <w:sz w:val="18"/>
                <w:szCs w:val="18"/>
              </w:rPr>
            </w:pPr>
            <w:r w:rsidRPr="00AA1586">
              <w:rPr>
                <w:rFonts w:cs="Arial"/>
                <w:sz w:val="18"/>
                <w:szCs w:val="18"/>
              </w:rPr>
              <w:t>3x/sezono</w:t>
            </w:r>
          </w:p>
        </w:tc>
      </w:tr>
      <w:tr w:rsidR="00AA1586" w:rsidRPr="00AA1586" w14:paraId="2F2164A1" w14:textId="77777777" w:rsidTr="003546E6">
        <w:trPr>
          <w:trHeight w:val="230"/>
        </w:trPr>
        <w:tc>
          <w:tcPr>
            <w:tcW w:w="2547" w:type="dxa"/>
            <w:vMerge/>
            <w:hideMark/>
          </w:tcPr>
          <w:p w14:paraId="040B1A65" w14:textId="77777777" w:rsidR="00AA1586" w:rsidRPr="00AA1586" w:rsidRDefault="00AA1586">
            <w:pPr>
              <w:rPr>
                <w:rFonts w:cs="Arial"/>
                <w:b/>
                <w:bCs/>
                <w:sz w:val="18"/>
                <w:szCs w:val="18"/>
              </w:rPr>
            </w:pPr>
          </w:p>
        </w:tc>
        <w:tc>
          <w:tcPr>
            <w:tcW w:w="2977" w:type="dxa"/>
            <w:vMerge/>
            <w:hideMark/>
          </w:tcPr>
          <w:p w14:paraId="390038BC" w14:textId="77777777" w:rsidR="00AA1586" w:rsidRPr="00AA1586" w:rsidRDefault="00AA1586">
            <w:pPr>
              <w:rPr>
                <w:rFonts w:cs="Arial"/>
                <w:b/>
                <w:bCs/>
                <w:sz w:val="18"/>
                <w:szCs w:val="18"/>
              </w:rPr>
            </w:pPr>
          </w:p>
        </w:tc>
        <w:tc>
          <w:tcPr>
            <w:tcW w:w="2551" w:type="dxa"/>
            <w:vMerge/>
            <w:hideMark/>
          </w:tcPr>
          <w:p w14:paraId="588D45EF" w14:textId="77777777" w:rsidR="00AA1586" w:rsidRPr="00AA1586" w:rsidRDefault="00AA1586">
            <w:pPr>
              <w:rPr>
                <w:rFonts w:cs="Arial"/>
                <w:sz w:val="18"/>
                <w:szCs w:val="18"/>
              </w:rPr>
            </w:pPr>
          </w:p>
        </w:tc>
        <w:tc>
          <w:tcPr>
            <w:tcW w:w="2268" w:type="dxa"/>
            <w:noWrap/>
            <w:hideMark/>
          </w:tcPr>
          <w:p w14:paraId="3EC0C029" w14:textId="77777777" w:rsidR="00AA1586" w:rsidRPr="00AA1586" w:rsidRDefault="00AA1586">
            <w:pPr>
              <w:rPr>
                <w:rFonts w:cs="Arial"/>
                <w:sz w:val="18"/>
                <w:szCs w:val="18"/>
              </w:rPr>
            </w:pPr>
            <w:proofErr w:type="spellStart"/>
            <w:r w:rsidRPr="00AA1586">
              <w:rPr>
                <w:rFonts w:cs="Arial"/>
                <w:sz w:val="18"/>
                <w:szCs w:val="18"/>
              </w:rPr>
              <w:t>Zaftra</w:t>
            </w:r>
            <w:proofErr w:type="spellEnd"/>
            <w:r w:rsidRPr="00AA1586">
              <w:rPr>
                <w:rFonts w:cs="Arial"/>
                <w:sz w:val="18"/>
                <w:szCs w:val="18"/>
              </w:rPr>
              <w:t xml:space="preserve"> AZT 250 SC</w:t>
            </w:r>
          </w:p>
        </w:tc>
        <w:tc>
          <w:tcPr>
            <w:tcW w:w="1559" w:type="dxa"/>
            <w:noWrap/>
            <w:hideMark/>
          </w:tcPr>
          <w:p w14:paraId="0398B2AD"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140B38CB"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0D8E8217" w14:textId="77777777" w:rsidR="00AA1586" w:rsidRPr="00AA1586" w:rsidRDefault="00AA1586">
            <w:pPr>
              <w:rPr>
                <w:rFonts w:cs="Arial"/>
                <w:sz w:val="18"/>
                <w:szCs w:val="18"/>
              </w:rPr>
            </w:pPr>
            <w:r w:rsidRPr="00AA1586">
              <w:rPr>
                <w:rFonts w:cs="Arial"/>
                <w:sz w:val="18"/>
                <w:szCs w:val="18"/>
              </w:rPr>
              <w:t>3x/sezono</w:t>
            </w:r>
          </w:p>
        </w:tc>
      </w:tr>
      <w:tr w:rsidR="00AA1586" w:rsidRPr="00AA1586" w14:paraId="6E2A3471" w14:textId="77777777" w:rsidTr="003546E6">
        <w:trPr>
          <w:trHeight w:val="230"/>
        </w:trPr>
        <w:tc>
          <w:tcPr>
            <w:tcW w:w="2547" w:type="dxa"/>
            <w:vMerge/>
            <w:hideMark/>
          </w:tcPr>
          <w:p w14:paraId="2F1E37C6" w14:textId="77777777" w:rsidR="00AA1586" w:rsidRPr="00AA1586" w:rsidRDefault="00AA1586">
            <w:pPr>
              <w:rPr>
                <w:rFonts w:cs="Arial"/>
                <w:b/>
                <w:bCs/>
                <w:sz w:val="18"/>
                <w:szCs w:val="18"/>
              </w:rPr>
            </w:pPr>
          </w:p>
        </w:tc>
        <w:tc>
          <w:tcPr>
            <w:tcW w:w="2977" w:type="dxa"/>
            <w:vMerge/>
            <w:hideMark/>
          </w:tcPr>
          <w:p w14:paraId="354E851E" w14:textId="77777777" w:rsidR="00AA1586" w:rsidRPr="00AA1586" w:rsidRDefault="00AA1586">
            <w:pPr>
              <w:rPr>
                <w:rFonts w:cs="Arial"/>
                <w:b/>
                <w:bCs/>
                <w:sz w:val="18"/>
                <w:szCs w:val="18"/>
              </w:rPr>
            </w:pPr>
          </w:p>
        </w:tc>
        <w:tc>
          <w:tcPr>
            <w:tcW w:w="2551" w:type="dxa"/>
            <w:noWrap/>
            <w:hideMark/>
          </w:tcPr>
          <w:p w14:paraId="20558FBD" w14:textId="77777777" w:rsidR="00AA1586" w:rsidRPr="00AA1586" w:rsidRDefault="00AA1586">
            <w:pPr>
              <w:rPr>
                <w:rFonts w:cs="Arial"/>
                <w:sz w:val="18"/>
                <w:szCs w:val="18"/>
              </w:rPr>
            </w:pPr>
            <w:proofErr w:type="spellStart"/>
            <w:r w:rsidRPr="00AA1586">
              <w:rPr>
                <w:rFonts w:cs="Arial"/>
                <w:sz w:val="18"/>
                <w:szCs w:val="18"/>
              </w:rPr>
              <w:t>azoksistrobin</w:t>
            </w:r>
            <w:proofErr w:type="spellEnd"/>
            <w:r w:rsidRPr="00AA1586">
              <w:rPr>
                <w:rFonts w:cs="Arial"/>
                <w:sz w:val="18"/>
                <w:szCs w:val="18"/>
              </w:rPr>
              <w:t xml:space="preserve"> + </w:t>
            </w:r>
            <w:proofErr w:type="spellStart"/>
            <w:r w:rsidRPr="00AA1586">
              <w:rPr>
                <w:rFonts w:cs="Arial"/>
                <w:sz w:val="18"/>
                <w:szCs w:val="18"/>
              </w:rPr>
              <w:t>fluazinam</w:t>
            </w:r>
            <w:proofErr w:type="spellEnd"/>
          </w:p>
        </w:tc>
        <w:tc>
          <w:tcPr>
            <w:tcW w:w="2268" w:type="dxa"/>
            <w:noWrap/>
            <w:hideMark/>
          </w:tcPr>
          <w:p w14:paraId="0D781636" w14:textId="77777777" w:rsidR="00AA1586" w:rsidRPr="00AA1586" w:rsidRDefault="00AA1586">
            <w:pPr>
              <w:rPr>
                <w:rFonts w:cs="Arial"/>
                <w:sz w:val="18"/>
                <w:szCs w:val="18"/>
              </w:rPr>
            </w:pPr>
            <w:proofErr w:type="spellStart"/>
            <w:r w:rsidRPr="00AA1586">
              <w:rPr>
                <w:rFonts w:cs="Arial"/>
                <w:sz w:val="18"/>
                <w:szCs w:val="18"/>
              </w:rPr>
              <w:t>Zignal</w:t>
            </w:r>
            <w:proofErr w:type="spellEnd"/>
            <w:r w:rsidRPr="00AA1586">
              <w:rPr>
                <w:rFonts w:cs="Arial"/>
                <w:sz w:val="18"/>
                <w:szCs w:val="18"/>
              </w:rPr>
              <w:t xml:space="preserve"> Super</w:t>
            </w:r>
          </w:p>
        </w:tc>
        <w:tc>
          <w:tcPr>
            <w:tcW w:w="1559" w:type="dxa"/>
            <w:noWrap/>
            <w:hideMark/>
          </w:tcPr>
          <w:p w14:paraId="52F8D335"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2ECB7DEF"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4FAAFFF5" w14:textId="77777777" w:rsidR="00AA1586" w:rsidRPr="00AA1586" w:rsidRDefault="00AA1586">
            <w:pPr>
              <w:rPr>
                <w:rFonts w:cs="Arial"/>
                <w:sz w:val="18"/>
                <w:szCs w:val="18"/>
              </w:rPr>
            </w:pPr>
            <w:r w:rsidRPr="00AA1586">
              <w:rPr>
                <w:rFonts w:cs="Arial"/>
                <w:sz w:val="18"/>
                <w:szCs w:val="18"/>
              </w:rPr>
              <w:t>3x/sezono</w:t>
            </w:r>
          </w:p>
        </w:tc>
      </w:tr>
      <w:tr w:rsidR="00AA1586" w:rsidRPr="00AA1586" w14:paraId="3CC89E2A" w14:textId="77777777" w:rsidTr="003546E6">
        <w:trPr>
          <w:trHeight w:val="230"/>
        </w:trPr>
        <w:tc>
          <w:tcPr>
            <w:tcW w:w="2547" w:type="dxa"/>
            <w:vMerge/>
            <w:hideMark/>
          </w:tcPr>
          <w:p w14:paraId="642AB61B" w14:textId="77777777" w:rsidR="00AA1586" w:rsidRPr="00AA1586" w:rsidRDefault="00AA1586">
            <w:pPr>
              <w:rPr>
                <w:rFonts w:cs="Arial"/>
                <w:b/>
                <w:bCs/>
                <w:sz w:val="18"/>
                <w:szCs w:val="18"/>
              </w:rPr>
            </w:pPr>
          </w:p>
        </w:tc>
        <w:tc>
          <w:tcPr>
            <w:tcW w:w="2977" w:type="dxa"/>
            <w:vMerge/>
            <w:hideMark/>
          </w:tcPr>
          <w:p w14:paraId="559908BE" w14:textId="77777777" w:rsidR="00AA1586" w:rsidRPr="00AA1586" w:rsidRDefault="00AA1586">
            <w:pPr>
              <w:rPr>
                <w:rFonts w:cs="Arial"/>
                <w:b/>
                <w:bCs/>
                <w:sz w:val="18"/>
                <w:szCs w:val="18"/>
              </w:rPr>
            </w:pPr>
          </w:p>
        </w:tc>
        <w:tc>
          <w:tcPr>
            <w:tcW w:w="2551" w:type="dxa"/>
            <w:noWrap/>
            <w:hideMark/>
          </w:tcPr>
          <w:p w14:paraId="6AF1402E" w14:textId="77777777" w:rsidR="00AA1586" w:rsidRPr="005C3355" w:rsidRDefault="00AA1586">
            <w:pPr>
              <w:rPr>
                <w:rFonts w:cs="Arial"/>
                <w:color w:val="00B050"/>
                <w:sz w:val="18"/>
                <w:szCs w:val="18"/>
              </w:rPr>
            </w:pPr>
            <w:r w:rsidRPr="005C3355">
              <w:rPr>
                <w:rFonts w:cs="Arial"/>
                <w:color w:val="00B050"/>
                <w:sz w:val="18"/>
                <w:szCs w:val="18"/>
              </w:rPr>
              <w:t xml:space="preserve">bakrov </w:t>
            </w:r>
            <w:proofErr w:type="spellStart"/>
            <w:r w:rsidRPr="005C3355">
              <w:rPr>
                <w:rFonts w:cs="Arial"/>
                <w:color w:val="00B050"/>
                <w:sz w:val="18"/>
                <w:szCs w:val="18"/>
              </w:rPr>
              <w:t>oksiklorid</w:t>
            </w:r>
            <w:proofErr w:type="spellEnd"/>
          </w:p>
        </w:tc>
        <w:tc>
          <w:tcPr>
            <w:tcW w:w="2268" w:type="dxa"/>
            <w:noWrap/>
            <w:hideMark/>
          </w:tcPr>
          <w:p w14:paraId="443818C6" w14:textId="77777777" w:rsidR="00AA1586" w:rsidRPr="005C3355" w:rsidRDefault="00AA1586">
            <w:pPr>
              <w:rPr>
                <w:rFonts w:cs="Arial"/>
                <w:color w:val="00B050"/>
                <w:sz w:val="18"/>
                <w:szCs w:val="18"/>
              </w:rPr>
            </w:pPr>
            <w:proofErr w:type="spellStart"/>
            <w:r w:rsidRPr="005C3355">
              <w:rPr>
                <w:rFonts w:cs="Arial"/>
                <w:color w:val="00B050"/>
                <w:sz w:val="18"/>
                <w:szCs w:val="18"/>
              </w:rPr>
              <w:t>Cuprablau</w:t>
            </w:r>
            <w:proofErr w:type="spellEnd"/>
            <w:r w:rsidRPr="005C3355">
              <w:rPr>
                <w:rFonts w:cs="Arial"/>
                <w:color w:val="00B050"/>
                <w:sz w:val="18"/>
                <w:szCs w:val="18"/>
              </w:rPr>
              <w:t xml:space="preserve"> Z 35 WP</w:t>
            </w:r>
          </w:p>
        </w:tc>
        <w:tc>
          <w:tcPr>
            <w:tcW w:w="1559" w:type="dxa"/>
            <w:noWrap/>
            <w:hideMark/>
          </w:tcPr>
          <w:p w14:paraId="371B4BB5" w14:textId="77777777" w:rsidR="00AA1586" w:rsidRPr="005C3355" w:rsidRDefault="00AA1586">
            <w:pPr>
              <w:rPr>
                <w:rFonts w:cs="Arial"/>
                <w:color w:val="00B050"/>
                <w:sz w:val="18"/>
                <w:szCs w:val="18"/>
              </w:rPr>
            </w:pPr>
            <w:r w:rsidRPr="005C3355">
              <w:rPr>
                <w:rFonts w:cs="Arial"/>
                <w:color w:val="00B050"/>
                <w:sz w:val="18"/>
                <w:szCs w:val="18"/>
              </w:rPr>
              <w:t>3 kg/ha</w:t>
            </w:r>
          </w:p>
        </w:tc>
        <w:tc>
          <w:tcPr>
            <w:tcW w:w="1701" w:type="dxa"/>
            <w:noWrap/>
            <w:hideMark/>
          </w:tcPr>
          <w:p w14:paraId="2D34282F" w14:textId="77777777" w:rsidR="00AA1586" w:rsidRPr="005C3355" w:rsidRDefault="00AA1586">
            <w:pPr>
              <w:rPr>
                <w:rFonts w:cs="Arial"/>
                <w:color w:val="00B050"/>
                <w:sz w:val="18"/>
                <w:szCs w:val="18"/>
              </w:rPr>
            </w:pPr>
            <w:r w:rsidRPr="005C3355">
              <w:rPr>
                <w:rFonts w:cs="Arial"/>
                <w:color w:val="00B050"/>
                <w:sz w:val="18"/>
                <w:szCs w:val="18"/>
              </w:rPr>
              <w:t>14</w:t>
            </w:r>
          </w:p>
        </w:tc>
        <w:tc>
          <w:tcPr>
            <w:tcW w:w="1701" w:type="dxa"/>
            <w:noWrap/>
            <w:hideMark/>
          </w:tcPr>
          <w:p w14:paraId="44F66D37" w14:textId="77777777" w:rsidR="00AA1586" w:rsidRPr="005C3355" w:rsidRDefault="00AA1586">
            <w:pPr>
              <w:rPr>
                <w:rFonts w:cs="Arial"/>
                <w:color w:val="00B050"/>
                <w:sz w:val="18"/>
                <w:szCs w:val="18"/>
              </w:rPr>
            </w:pPr>
            <w:r w:rsidRPr="005C3355">
              <w:rPr>
                <w:rFonts w:cs="Arial"/>
                <w:color w:val="00B050"/>
                <w:sz w:val="18"/>
                <w:szCs w:val="18"/>
              </w:rPr>
              <w:t>3x/sezono</w:t>
            </w:r>
          </w:p>
        </w:tc>
      </w:tr>
      <w:tr w:rsidR="00AA1586" w:rsidRPr="00AA1586" w14:paraId="38BA7C34" w14:textId="77777777" w:rsidTr="003546E6">
        <w:trPr>
          <w:trHeight w:val="230"/>
        </w:trPr>
        <w:tc>
          <w:tcPr>
            <w:tcW w:w="2547" w:type="dxa"/>
            <w:vMerge/>
            <w:hideMark/>
          </w:tcPr>
          <w:p w14:paraId="77687A29" w14:textId="77777777" w:rsidR="00AA1586" w:rsidRPr="00AA1586" w:rsidRDefault="00AA1586">
            <w:pPr>
              <w:rPr>
                <w:rFonts w:cs="Arial"/>
                <w:b/>
                <w:bCs/>
                <w:sz w:val="18"/>
                <w:szCs w:val="18"/>
              </w:rPr>
            </w:pPr>
          </w:p>
        </w:tc>
        <w:tc>
          <w:tcPr>
            <w:tcW w:w="2977" w:type="dxa"/>
            <w:vMerge/>
            <w:hideMark/>
          </w:tcPr>
          <w:p w14:paraId="7E236CFA" w14:textId="77777777" w:rsidR="00AA1586" w:rsidRPr="00AA1586" w:rsidRDefault="00AA1586">
            <w:pPr>
              <w:rPr>
                <w:rFonts w:cs="Arial"/>
                <w:b/>
                <w:bCs/>
                <w:sz w:val="18"/>
                <w:szCs w:val="18"/>
              </w:rPr>
            </w:pPr>
          </w:p>
        </w:tc>
        <w:tc>
          <w:tcPr>
            <w:tcW w:w="2551" w:type="dxa"/>
            <w:vMerge w:val="restart"/>
            <w:noWrap/>
            <w:hideMark/>
          </w:tcPr>
          <w:p w14:paraId="3018BD37" w14:textId="77777777" w:rsidR="00AA1586" w:rsidRPr="00AA1586" w:rsidRDefault="00AA1586">
            <w:pPr>
              <w:rPr>
                <w:rFonts w:cs="Arial"/>
                <w:sz w:val="18"/>
                <w:szCs w:val="18"/>
              </w:rPr>
            </w:pPr>
            <w:proofErr w:type="spellStart"/>
            <w:r w:rsidRPr="00AA1586">
              <w:rPr>
                <w:rFonts w:cs="Arial"/>
                <w:sz w:val="18"/>
                <w:szCs w:val="18"/>
              </w:rPr>
              <w:t>difenokonazol</w:t>
            </w:r>
            <w:proofErr w:type="spellEnd"/>
          </w:p>
        </w:tc>
        <w:tc>
          <w:tcPr>
            <w:tcW w:w="2268" w:type="dxa"/>
            <w:noWrap/>
            <w:hideMark/>
          </w:tcPr>
          <w:p w14:paraId="401FAD57" w14:textId="77777777" w:rsidR="00AA1586" w:rsidRPr="00AA1586" w:rsidRDefault="00AA1586">
            <w:pPr>
              <w:rPr>
                <w:rFonts w:cs="Arial"/>
                <w:sz w:val="18"/>
                <w:szCs w:val="18"/>
              </w:rPr>
            </w:pPr>
            <w:proofErr w:type="spellStart"/>
            <w:r w:rsidRPr="00AA1586">
              <w:rPr>
                <w:rFonts w:cs="Arial"/>
                <w:sz w:val="18"/>
                <w:szCs w:val="18"/>
              </w:rPr>
              <w:t>Difcor</w:t>
            </w:r>
            <w:proofErr w:type="spellEnd"/>
            <w:r w:rsidRPr="00AA1586">
              <w:rPr>
                <w:rFonts w:cs="Arial"/>
                <w:sz w:val="18"/>
                <w:szCs w:val="18"/>
              </w:rPr>
              <w:t xml:space="preserve"> 250 EC</w:t>
            </w:r>
          </w:p>
        </w:tc>
        <w:tc>
          <w:tcPr>
            <w:tcW w:w="1559" w:type="dxa"/>
            <w:noWrap/>
            <w:hideMark/>
          </w:tcPr>
          <w:p w14:paraId="1A49AB97"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17487030" w14:textId="77777777" w:rsidR="00AA1586" w:rsidRPr="00AA1586" w:rsidRDefault="00AA1586">
            <w:pPr>
              <w:rPr>
                <w:rFonts w:cs="Arial"/>
                <w:sz w:val="18"/>
                <w:szCs w:val="18"/>
              </w:rPr>
            </w:pPr>
            <w:r w:rsidRPr="00AA1586">
              <w:rPr>
                <w:rFonts w:cs="Arial"/>
                <w:sz w:val="18"/>
                <w:szCs w:val="18"/>
              </w:rPr>
              <w:t>14</w:t>
            </w:r>
          </w:p>
        </w:tc>
        <w:tc>
          <w:tcPr>
            <w:tcW w:w="1701" w:type="dxa"/>
            <w:noWrap/>
            <w:hideMark/>
          </w:tcPr>
          <w:p w14:paraId="51049AFB" w14:textId="77777777" w:rsidR="00AA1586" w:rsidRPr="00AA1586" w:rsidRDefault="00AA1586">
            <w:pPr>
              <w:rPr>
                <w:rFonts w:cs="Arial"/>
                <w:sz w:val="18"/>
                <w:szCs w:val="18"/>
              </w:rPr>
            </w:pPr>
            <w:r w:rsidRPr="00AA1586">
              <w:rPr>
                <w:rFonts w:cs="Arial"/>
                <w:sz w:val="18"/>
                <w:szCs w:val="18"/>
              </w:rPr>
              <w:t>4x/sezono</w:t>
            </w:r>
          </w:p>
        </w:tc>
      </w:tr>
      <w:tr w:rsidR="00AA1586" w:rsidRPr="00AA1586" w14:paraId="7DDFAD70" w14:textId="77777777" w:rsidTr="003546E6">
        <w:trPr>
          <w:trHeight w:val="230"/>
        </w:trPr>
        <w:tc>
          <w:tcPr>
            <w:tcW w:w="2547" w:type="dxa"/>
            <w:vMerge/>
            <w:hideMark/>
          </w:tcPr>
          <w:p w14:paraId="653BBBBE" w14:textId="77777777" w:rsidR="00AA1586" w:rsidRPr="00AA1586" w:rsidRDefault="00AA1586">
            <w:pPr>
              <w:rPr>
                <w:rFonts w:cs="Arial"/>
                <w:b/>
                <w:bCs/>
                <w:sz w:val="18"/>
                <w:szCs w:val="18"/>
              </w:rPr>
            </w:pPr>
          </w:p>
        </w:tc>
        <w:tc>
          <w:tcPr>
            <w:tcW w:w="2977" w:type="dxa"/>
            <w:vMerge/>
            <w:hideMark/>
          </w:tcPr>
          <w:p w14:paraId="3F9E5498" w14:textId="77777777" w:rsidR="00AA1586" w:rsidRPr="00AA1586" w:rsidRDefault="00AA1586">
            <w:pPr>
              <w:rPr>
                <w:rFonts w:cs="Arial"/>
                <w:b/>
                <w:bCs/>
                <w:sz w:val="18"/>
                <w:szCs w:val="18"/>
              </w:rPr>
            </w:pPr>
          </w:p>
        </w:tc>
        <w:tc>
          <w:tcPr>
            <w:tcW w:w="2551" w:type="dxa"/>
            <w:vMerge/>
            <w:hideMark/>
          </w:tcPr>
          <w:p w14:paraId="38202CA0" w14:textId="77777777" w:rsidR="00AA1586" w:rsidRPr="00AA1586" w:rsidRDefault="00AA1586">
            <w:pPr>
              <w:rPr>
                <w:rFonts w:cs="Arial"/>
                <w:sz w:val="18"/>
                <w:szCs w:val="18"/>
              </w:rPr>
            </w:pPr>
          </w:p>
        </w:tc>
        <w:tc>
          <w:tcPr>
            <w:tcW w:w="2268" w:type="dxa"/>
            <w:noWrap/>
            <w:hideMark/>
          </w:tcPr>
          <w:p w14:paraId="455CD50F" w14:textId="77777777" w:rsidR="00AA1586" w:rsidRPr="00AA1586" w:rsidRDefault="00AA1586">
            <w:pPr>
              <w:rPr>
                <w:rFonts w:cs="Arial"/>
                <w:sz w:val="18"/>
                <w:szCs w:val="18"/>
              </w:rPr>
            </w:pPr>
            <w:proofErr w:type="spellStart"/>
            <w:r w:rsidRPr="00AA1586">
              <w:rPr>
                <w:rFonts w:cs="Arial"/>
                <w:sz w:val="18"/>
                <w:szCs w:val="18"/>
              </w:rPr>
              <w:t>Mavita</w:t>
            </w:r>
            <w:proofErr w:type="spellEnd"/>
            <w:r w:rsidRPr="00AA1586">
              <w:rPr>
                <w:rFonts w:cs="Arial"/>
                <w:sz w:val="18"/>
                <w:szCs w:val="18"/>
              </w:rPr>
              <w:t xml:space="preserve"> 250 EC</w:t>
            </w:r>
          </w:p>
        </w:tc>
        <w:tc>
          <w:tcPr>
            <w:tcW w:w="1559" w:type="dxa"/>
            <w:noWrap/>
            <w:hideMark/>
          </w:tcPr>
          <w:p w14:paraId="15667F9C" w14:textId="77777777" w:rsidR="00AA1586" w:rsidRPr="00AA1586" w:rsidRDefault="00AA1586">
            <w:pPr>
              <w:rPr>
                <w:rFonts w:cs="Arial"/>
                <w:sz w:val="18"/>
                <w:szCs w:val="18"/>
              </w:rPr>
            </w:pPr>
            <w:r w:rsidRPr="00AA1586">
              <w:rPr>
                <w:rFonts w:cs="Arial"/>
                <w:sz w:val="18"/>
                <w:szCs w:val="18"/>
              </w:rPr>
              <w:t>0,6 L/ha</w:t>
            </w:r>
          </w:p>
        </w:tc>
        <w:tc>
          <w:tcPr>
            <w:tcW w:w="1701" w:type="dxa"/>
            <w:noWrap/>
            <w:hideMark/>
          </w:tcPr>
          <w:p w14:paraId="183A5160" w14:textId="77777777" w:rsidR="00AA1586" w:rsidRPr="00AA1586" w:rsidRDefault="00AA1586">
            <w:pPr>
              <w:rPr>
                <w:rFonts w:cs="Arial"/>
                <w:sz w:val="18"/>
                <w:szCs w:val="18"/>
              </w:rPr>
            </w:pPr>
            <w:r w:rsidRPr="00AA1586">
              <w:rPr>
                <w:rFonts w:cs="Arial"/>
                <w:sz w:val="18"/>
                <w:szCs w:val="18"/>
              </w:rPr>
              <w:t>3</w:t>
            </w:r>
          </w:p>
        </w:tc>
        <w:tc>
          <w:tcPr>
            <w:tcW w:w="1701" w:type="dxa"/>
            <w:noWrap/>
            <w:hideMark/>
          </w:tcPr>
          <w:p w14:paraId="10509137" w14:textId="77777777" w:rsidR="00AA1586" w:rsidRPr="00AA1586" w:rsidRDefault="00AA1586">
            <w:pPr>
              <w:rPr>
                <w:rFonts w:cs="Arial"/>
                <w:sz w:val="18"/>
                <w:szCs w:val="18"/>
              </w:rPr>
            </w:pPr>
            <w:r w:rsidRPr="00AA1586">
              <w:rPr>
                <w:rFonts w:cs="Arial"/>
                <w:sz w:val="18"/>
                <w:szCs w:val="18"/>
              </w:rPr>
              <w:t>2x/sezono</w:t>
            </w:r>
          </w:p>
        </w:tc>
      </w:tr>
      <w:tr w:rsidR="00AA1586" w:rsidRPr="00AA1586" w14:paraId="130BDA9F" w14:textId="77777777" w:rsidTr="003546E6">
        <w:trPr>
          <w:trHeight w:val="230"/>
        </w:trPr>
        <w:tc>
          <w:tcPr>
            <w:tcW w:w="2547" w:type="dxa"/>
            <w:vMerge/>
            <w:hideMark/>
          </w:tcPr>
          <w:p w14:paraId="090DA650" w14:textId="77777777" w:rsidR="00AA1586" w:rsidRPr="00AA1586" w:rsidRDefault="00AA1586">
            <w:pPr>
              <w:rPr>
                <w:rFonts w:cs="Arial"/>
                <w:b/>
                <w:bCs/>
                <w:sz w:val="18"/>
                <w:szCs w:val="18"/>
              </w:rPr>
            </w:pPr>
          </w:p>
        </w:tc>
        <w:tc>
          <w:tcPr>
            <w:tcW w:w="2977" w:type="dxa"/>
            <w:vMerge/>
            <w:hideMark/>
          </w:tcPr>
          <w:p w14:paraId="6BB21204" w14:textId="77777777" w:rsidR="00AA1586" w:rsidRPr="00AA1586" w:rsidRDefault="00AA1586">
            <w:pPr>
              <w:rPr>
                <w:rFonts w:cs="Arial"/>
                <w:b/>
                <w:bCs/>
                <w:sz w:val="18"/>
                <w:szCs w:val="18"/>
              </w:rPr>
            </w:pPr>
          </w:p>
        </w:tc>
        <w:tc>
          <w:tcPr>
            <w:tcW w:w="2551" w:type="dxa"/>
            <w:vMerge/>
            <w:hideMark/>
          </w:tcPr>
          <w:p w14:paraId="296A242F" w14:textId="77777777" w:rsidR="00AA1586" w:rsidRPr="00AA1586" w:rsidRDefault="00AA1586">
            <w:pPr>
              <w:rPr>
                <w:rFonts w:cs="Arial"/>
                <w:sz w:val="18"/>
                <w:szCs w:val="18"/>
              </w:rPr>
            </w:pPr>
          </w:p>
        </w:tc>
        <w:tc>
          <w:tcPr>
            <w:tcW w:w="2268" w:type="dxa"/>
            <w:noWrap/>
            <w:hideMark/>
          </w:tcPr>
          <w:p w14:paraId="67FAD4F2" w14:textId="77777777" w:rsidR="00AA1586" w:rsidRPr="00AA1586" w:rsidRDefault="00AA1586">
            <w:pPr>
              <w:rPr>
                <w:rFonts w:cs="Arial"/>
                <w:sz w:val="18"/>
                <w:szCs w:val="18"/>
              </w:rPr>
            </w:pPr>
            <w:proofErr w:type="spellStart"/>
            <w:r w:rsidRPr="00AA1586">
              <w:rPr>
                <w:rFonts w:cs="Arial"/>
                <w:sz w:val="18"/>
                <w:szCs w:val="18"/>
              </w:rPr>
              <w:t>Score</w:t>
            </w:r>
            <w:proofErr w:type="spellEnd"/>
            <w:r w:rsidRPr="00AA1586">
              <w:rPr>
                <w:rFonts w:cs="Arial"/>
                <w:sz w:val="18"/>
                <w:szCs w:val="18"/>
              </w:rPr>
              <w:t xml:space="preserve"> 250 EC</w:t>
            </w:r>
          </w:p>
        </w:tc>
        <w:tc>
          <w:tcPr>
            <w:tcW w:w="1559" w:type="dxa"/>
            <w:noWrap/>
            <w:hideMark/>
          </w:tcPr>
          <w:p w14:paraId="1CC838C2" w14:textId="77777777" w:rsidR="00AA1586" w:rsidRPr="00AA1586" w:rsidRDefault="00AA1586">
            <w:pPr>
              <w:rPr>
                <w:rFonts w:cs="Arial"/>
                <w:sz w:val="18"/>
                <w:szCs w:val="18"/>
              </w:rPr>
            </w:pPr>
            <w:r w:rsidRPr="00AA1586">
              <w:rPr>
                <w:rFonts w:cs="Arial"/>
                <w:sz w:val="18"/>
                <w:szCs w:val="18"/>
              </w:rPr>
              <w:t>0,6 L/ha</w:t>
            </w:r>
          </w:p>
        </w:tc>
        <w:tc>
          <w:tcPr>
            <w:tcW w:w="1701" w:type="dxa"/>
            <w:noWrap/>
            <w:hideMark/>
          </w:tcPr>
          <w:p w14:paraId="48363315" w14:textId="77777777" w:rsidR="00AA1586" w:rsidRPr="00AA1586" w:rsidRDefault="00AA1586">
            <w:pPr>
              <w:rPr>
                <w:rFonts w:cs="Arial"/>
                <w:sz w:val="18"/>
                <w:szCs w:val="18"/>
              </w:rPr>
            </w:pPr>
            <w:r w:rsidRPr="00AA1586">
              <w:rPr>
                <w:rFonts w:cs="Arial"/>
                <w:sz w:val="18"/>
                <w:szCs w:val="18"/>
              </w:rPr>
              <w:t>3</w:t>
            </w:r>
          </w:p>
        </w:tc>
        <w:tc>
          <w:tcPr>
            <w:tcW w:w="1701" w:type="dxa"/>
            <w:noWrap/>
            <w:hideMark/>
          </w:tcPr>
          <w:p w14:paraId="625286D7" w14:textId="77777777" w:rsidR="00AA1586" w:rsidRPr="00AA1586" w:rsidRDefault="00AA1586">
            <w:pPr>
              <w:rPr>
                <w:rFonts w:cs="Arial"/>
                <w:sz w:val="18"/>
                <w:szCs w:val="18"/>
              </w:rPr>
            </w:pPr>
            <w:r w:rsidRPr="00AA1586">
              <w:rPr>
                <w:rFonts w:cs="Arial"/>
                <w:sz w:val="18"/>
                <w:szCs w:val="18"/>
              </w:rPr>
              <w:t>2x/sezono</w:t>
            </w:r>
          </w:p>
        </w:tc>
      </w:tr>
      <w:tr w:rsidR="00AA1586" w:rsidRPr="00AA1586" w14:paraId="3CB43BA6" w14:textId="77777777" w:rsidTr="003546E6">
        <w:trPr>
          <w:trHeight w:val="460"/>
        </w:trPr>
        <w:tc>
          <w:tcPr>
            <w:tcW w:w="2547" w:type="dxa"/>
            <w:vMerge/>
            <w:hideMark/>
          </w:tcPr>
          <w:p w14:paraId="48CECA8C" w14:textId="77777777" w:rsidR="00AA1586" w:rsidRPr="00AA1586" w:rsidRDefault="00AA1586">
            <w:pPr>
              <w:rPr>
                <w:rFonts w:cs="Arial"/>
                <w:b/>
                <w:bCs/>
                <w:sz w:val="18"/>
                <w:szCs w:val="18"/>
              </w:rPr>
            </w:pPr>
          </w:p>
        </w:tc>
        <w:tc>
          <w:tcPr>
            <w:tcW w:w="2977" w:type="dxa"/>
            <w:vMerge/>
            <w:hideMark/>
          </w:tcPr>
          <w:p w14:paraId="403D2CF5" w14:textId="77777777" w:rsidR="00AA1586" w:rsidRPr="00AA1586" w:rsidRDefault="00AA1586">
            <w:pPr>
              <w:rPr>
                <w:rFonts w:cs="Arial"/>
                <w:b/>
                <w:bCs/>
                <w:sz w:val="18"/>
                <w:szCs w:val="18"/>
              </w:rPr>
            </w:pPr>
          </w:p>
        </w:tc>
        <w:tc>
          <w:tcPr>
            <w:tcW w:w="2551" w:type="dxa"/>
            <w:hideMark/>
          </w:tcPr>
          <w:p w14:paraId="05F29384" w14:textId="77777777" w:rsidR="00AA1586" w:rsidRPr="00AA1586" w:rsidRDefault="00AA1586">
            <w:pPr>
              <w:rPr>
                <w:rFonts w:cs="Arial"/>
                <w:sz w:val="18"/>
                <w:szCs w:val="18"/>
              </w:rPr>
            </w:pPr>
            <w:proofErr w:type="spellStart"/>
            <w:r w:rsidRPr="00AA1586">
              <w:rPr>
                <w:rFonts w:cs="Arial"/>
                <w:sz w:val="18"/>
                <w:szCs w:val="18"/>
              </w:rPr>
              <w:t>difenokonazol</w:t>
            </w:r>
            <w:proofErr w:type="spellEnd"/>
            <w:r w:rsidRPr="00AA1586">
              <w:rPr>
                <w:rFonts w:cs="Arial"/>
                <w:sz w:val="18"/>
                <w:szCs w:val="18"/>
              </w:rPr>
              <w:t xml:space="preserve"> + </w:t>
            </w:r>
            <w:proofErr w:type="spellStart"/>
            <w:r w:rsidRPr="00AA1586">
              <w:rPr>
                <w:rFonts w:cs="Arial"/>
                <w:sz w:val="18"/>
                <w:szCs w:val="18"/>
              </w:rPr>
              <w:t>fluksapiroksad</w:t>
            </w:r>
            <w:proofErr w:type="spellEnd"/>
          </w:p>
        </w:tc>
        <w:tc>
          <w:tcPr>
            <w:tcW w:w="2268" w:type="dxa"/>
            <w:noWrap/>
            <w:hideMark/>
          </w:tcPr>
          <w:p w14:paraId="4611E0A1" w14:textId="77777777" w:rsidR="00AA1586" w:rsidRPr="00AA1586" w:rsidRDefault="00AA1586">
            <w:pPr>
              <w:rPr>
                <w:rFonts w:cs="Arial"/>
                <w:sz w:val="18"/>
                <w:szCs w:val="18"/>
              </w:rPr>
            </w:pPr>
            <w:proofErr w:type="spellStart"/>
            <w:r w:rsidRPr="00AA1586">
              <w:rPr>
                <w:rFonts w:cs="Arial"/>
                <w:sz w:val="18"/>
                <w:szCs w:val="18"/>
              </w:rPr>
              <w:t>Sercadis</w:t>
            </w:r>
            <w:proofErr w:type="spellEnd"/>
            <w:r w:rsidRPr="00AA1586">
              <w:rPr>
                <w:rFonts w:cs="Arial"/>
                <w:sz w:val="18"/>
                <w:szCs w:val="18"/>
              </w:rPr>
              <w:t xml:space="preserve"> plus</w:t>
            </w:r>
          </w:p>
        </w:tc>
        <w:tc>
          <w:tcPr>
            <w:tcW w:w="1559" w:type="dxa"/>
            <w:noWrap/>
            <w:hideMark/>
          </w:tcPr>
          <w:p w14:paraId="36E36ABD" w14:textId="77777777" w:rsidR="00AA1586" w:rsidRPr="00AA1586" w:rsidRDefault="00AA1586">
            <w:pPr>
              <w:rPr>
                <w:rFonts w:cs="Arial"/>
                <w:sz w:val="18"/>
                <w:szCs w:val="18"/>
              </w:rPr>
            </w:pPr>
            <w:r w:rsidRPr="00AA1586">
              <w:rPr>
                <w:rFonts w:cs="Arial"/>
                <w:sz w:val="18"/>
                <w:szCs w:val="18"/>
              </w:rPr>
              <w:t>0,75 L/ha</w:t>
            </w:r>
          </w:p>
        </w:tc>
        <w:tc>
          <w:tcPr>
            <w:tcW w:w="1701" w:type="dxa"/>
            <w:noWrap/>
            <w:hideMark/>
          </w:tcPr>
          <w:p w14:paraId="4D829DDD" w14:textId="77777777" w:rsidR="00AA1586" w:rsidRPr="00AA1586" w:rsidRDefault="00AA1586">
            <w:pPr>
              <w:rPr>
                <w:rFonts w:cs="Arial"/>
                <w:sz w:val="18"/>
                <w:szCs w:val="18"/>
              </w:rPr>
            </w:pPr>
            <w:r w:rsidRPr="00AA1586">
              <w:rPr>
                <w:rFonts w:cs="Arial"/>
                <w:sz w:val="18"/>
                <w:szCs w:val="18"/>
              </w:rPr>
              <w:t>3</w:t>
            </w:r>
          </w:p>
        </w:tc>
        <w:tc>
          <w:tcPr>
            <w:tcW w:w="1701" w:type="dxa"/>
            <w:noWrap/>
            <w:hideMark/>
          </w:tcPr>
          <w:p w14:paraId="26EF12E2" w14:textId="77777777" w:rsidR="00AA1586" w:rsidRPr="00AA1586" w:rsidRDefault="00AA1586">
            <w:pPr>
              <w:rPr>
                <w:rFonts w:cs="Arial"/>
                <w:sz w:val="18"/>
                <w:szCs w:val="18"/>
              </w:rPr>
            </w:pPr>
            <w:r w:rsidRPr="00AA1586">
              <w:rPr>
                <w:rFonts w:cs="Arial"/>
                <w:sz w:val="18"/>
                <w:szCs w:val="18"/>
              </w:rPr>
              <w:t>3x/sezono</w:t>
            </w:r>
          </w:p>
        </w:tc>
      </w:tr>
      <w:tr w:rsidR="00AA1586" w:rsidRPr="00AA1586" w14:paraId="50592DF9" w14:textId="77777777" w:rsidTr="003546E6">
        <w:trPr>
          <w:trHeight w:val="460"/>
        </w:trPr>
        <w:tc>
          <w:tcPr>
            <w:tcW w:w="2547" w:type="dxa"/>
            <w:vMerge/>
            <w:hideMark/>
          </w:tcPr>
          <w:p w14:paraId="69611715" w14:textId="77777777" w:rsidR="00AA1586" w:rsidRPr="00AA1586" w:rsidRDefault="00AA1586">
            <w:pPr>
              <w:rPr>
                <w:rFonts w:cs="Arial"/>
                <w:b/>
                <w:bCs/>
                <w:sz w:val="18"/>
                <w:szCs w:val="18"/>
              </w:rPr>
            </w:pPr>
          </w:p>
        </w:tc>
        <w:tc>
          <w:tcPr>
            <w:tcW w:w="2977" w:type="dxa"/>
            <w:vMerge/>
            <w:hideMark/>
          </w:tcPr>
          <w:p w14:paraId="4CBF8148" w14:textId="77777777" w:rsidR="00AA1586" w:rsidRPr="00AA1586" w:rsidRDefault="00AA1586">
            <w:pPr>
              <w:rPr>
                <w:rFonts w:cs="Arial"/>
                <w:b/>
                <w:bCs/>
                <w:sz w:val="18"/>
                <w:szCs w:val="18"/>
              </w:rPr>
            </w:pPr>
          </w:p>
        </w:tc>
        <w:tc>
          <w:tcPr>
            <w:tcW w:w="2551" w:type="dxa"/>
            <w:hideMark/>
          </w:tcPr>
          <w:p w14:paraId="69CF7C46" w14:textId="77777777" w:rsidR="00AA1586" w:rsidRPr="00AA1586" w:rsidRDefault="00AA1586">
            <w:pPr>
              <w:rPr>
                <w:rFonts w:cs="Arial"/>
                <w:sz w:val="18"/>
                <w:szCs w:val="18"/>
              </w:rPr>
            </w:pPr>
            <w:proofErr w:type="spellStart"/>
            <w:r w:rsidRPr="00AA1586">
              <w:rPr>
                <w:rFonts w:cs="Arial"/>
                <w:sz w:val="18"/>
                <w:szCs w:val="18"/>
              </w:rPr>
              <w:t>difenokonazol</w:t>
            </w:r>
            <w:proofErr w:type="spellEnd"/>
            <w:r w:rsidRPr="00AA1586">
              <w:rPr>
                <w:rFonts w:cs="Arial"/>
                <w:sz w:val="18"/>
                <w:szCs w:val="18"/>
              </w:rPr>
              <w:t xml:space="preserve"> + </w:t>
            </w:r>
            <w:proofErr w:type="spellStart"/>
            <w:r w:rsidRPr="00AA1586">
              <w:rPr>
                <w:rFonts w:cs="Arial"/>
                <w:sz w:val="18"/>
                <w:szCs w:val="18"/>
              </w:rPr>
              <w:t>mandiporpamid</w:t>
            </w:r>
            <w:proofErr w:type="spellEnd"/>
          </w:p>
        </w:tc>
        <w:tc>
          <w:tcPr>
            <w:tcW w:w="2268" w:type="dxa"/>
            <w:noWrap/>
            <w:hideMark/>
          </w:tcPr>
          <w:p w14:paraId="57DF7074" w14:textId="77777777" w:rsidR="00AA1586" w:rsidRPr="00AA1586" w:rsidRDefault="00AA1586">
            <w:pPr>
              <w:rPr>
                <w:rFonts w:cs="Arial"/>
                <w:sz w:val="18"/>
                <w:szCs w:val="18"/>
              </w:rPr>
            </w:pPr>
            <w:proofErr w:type="spellStart"/>
            <w:r w:rsidRPr="00AA1586">
              <w:rPr>
                <w:rFonts w:cs="Arial"/>
                <w:sz w:val="18"/>
                <w:szCs w:val="18"/>
              </w:rPr>
              <w:t>Revus</w:t>
            </w:r>
            <w:proofErr w:type="spellEnd"/>
            <w:r w:rsidRPr="00AA1586">
              <w:rPr>
                <w:rFonts w:cs="Arial"/>
                <w:sz w:val="18"/>
                <w:szCs w:val="18"/>
              </w:rPr>
              <w:t xml:space="preserve"> top</w:t>
            </w:r>
          </w:p>
        </w:tc>
        <w:tc>
          <w:tcPr>
            <w:tcW w:w="1559" w:type="dxa"/>
            <w:noWrap/>
            <w:hideMark/>
          </w:tcPr>
          <w:p w14:paraId="31EA08FA" w14:textId="77777777" w:rsidR="00AA1586" w:rsidRPr="00AA1586" w:rsidRDefault="00AA1586">
            <w:pPr>
              <w:rPr>
                <w:rFonts w:cs="Arial"/>
                <w:sz w:val="18"/>
                <w:szCs w:val="18"/>
              </w:rPr>
            </w:pPr>
            <w:r w:rsidRPr="00AA1586">
              <w:rPr>
                <w:rFonts w:cs="Arial"/>
                <w:sz w:val="18"/>
                <w:szCs w:val="18"/>
              </w:rPr>
              <w:t>0,6 L/ha</w:t>
            </w:r>
          </w:p>
        </w:tc>
        <w:tc>
          <w:tcPr>
            <w:tcW w:w="1701" w:type="dxa"/>
            <w:noWrap/>
            <w:hideMark/>
          </w:tcPr>
          <w:p w14:paraId="7A673BCE" w14:textId="77777777" w:rsidR="00AA1586" w:rsidRPr="00AA1586" w:rsidRDefault="00AA1586">
            <w:pPr>
              <w:rPr>
                <w:rFonts w:cs="Arial"/>
                <w:sz w:val="18"/>
                <w:szCs w:val="18"/>
              </w:rPr>
            </w:pPr>
            <w:r w:rsidRPr="00AA1586">
              <w:rPr>
                <w:rFonts w:cs="Arial"/>
                <w:sz w:val="18"/>
                <w:szCs w:val="18"/>
              </w:rPr>
              <w:t>3</w:t>
            </w:r>
          </w:p>
        </w:tc>
        <w:tc>
          <w:tcPr>
            <w:tcW w:w="1701" w:type="dxa"/>
            <w:noWrap/>
            <w:hideMark/>
          </w:tcPr>
          <w:p w14:paraId="656E37A2" w14:textId="77777777" w:rsidR="00AA1586" w:rsidRPr="00AA1586" w:rsidRDefault="00AA1586">
            <w:pPr>
              <w:rPr>
                <w:rFonts w:cs="Arial"/>
                <w:sz w:val="18"/>
                <w:szCs w:val="18"/>
              </w:rPr>
            </w:pPr>
            <w:r w:rsidRPr="00AA1586">
              <w:rPr>
                <w:rFonts w:cs="Arial"/>
                <w:sz w:val="18"/>
                <w:szCs w:val="18"/>
              </w:rPr>
              <w:t>3x/sezono</w:t>
            </w:r>
          </w:p>
        </w:tc>
      </w:tr>
      <w:tr w:rsidR="00AA1586" w:rsidRPr="00AA1586" w14:paraId="6D896D47" w14:textId="77777777" w:rsidTr="003546E6">
        <w:trPr>
          <w:trHeight w:val="230"/>
        </w:trPr>
        <w:tc>
          <w:tcPr>
            <w:tcW w:w="2547" w:type="dxa"/>
            <w:vMerge/>
            <w:hideMark/>
          </w:tcPr>
          <w:p w14:paraId="0845876C" w14:textId="77777777" w:rsidR="00AA1586" w:rsidRPr="00AA1586" w:rsidRDefault="00AA1586">
            <w:pPr>
              <w:rPr>
                <w:rFonts w:cs="Arial"/>
                <w:b/>
                <w:bCs/>
                <w:sz w:val="18"/>
                <w:szCs w:val="18"/>
              </w:rPr>
            </w:pPr>
          </w:p>
        </w:tc>
        <w:tc>
          <w:tcPr>
            <w:tcW w:w="2977" w:type="dxa"/>
            <w:vMerge/>
            <w:hideMark/>
          </w:tcPr>
          <w:p w14:paraId="6E68E52A" w14:textId="77777777" w:rsidR="00AA1586" w:rsidRPr="00AA1586" w:rsidRDefault="00AA1586">
            <w:pPr>
              <w:rPr>
                <w:rFonts w:cs="Arial"/>
                <w:b/>
                <w:bCs/>
                <w:sz w:val="18"/>
                <w:szCs w:val="18"/>
              </w:rPr>
            </w:pPr>
          </w:p>
        </w:tc>
        <w:tc>
          <w:tcPr>
            <w:tcW w:w="2551" w:type="dxa"/>
            <w:noWrap/>
            <w:hideMark/>
          </w:tcPr>
          <w:p w14:paraId="492C7F88" w14:textId="77777777" w:rsidR="00AA1586" w:rsidRPr="00AA1586" w:rsidRDefault="00AA1586">
            <w:pPr>
              <w:rPr>
                <w:rFonts w:cs="Arial"/>
                <w:sz w:val="18"/>
                <w:szCs w:val="18"/>
              </w:rPr>
            </w:pPr>
            <w:proofErr w:type="spellStart"/>
            <w:r w:rsidRPr="00AA1586">
              <w:rPr>
                <w:rFonts w:cs="Arial"/>
                <w:sz w:val="18"/>
                <w:szCs w:val="18"/>
              </w:rPr>
              <w:t>fluopiram</w:t>
            </w:r>
            <w:proofErr w:type="spellEnd"/>
            <w:r w:rsidRPr="00AA1586">
              <w:rPr>
                <w:rFonts w:cs="Arial"/>
                <w:sz w:val="18"/>
                <w:szCs w:val="18"/>
              </w:rPr>
              <w:t xml:space="preserve"> + </w:t>
            </w:r>
            <w:proofErr w:type="spellStart"/>
            <w:r w:rsidRPr="00AA1586">
              <w:rPr>
                <w:rFonts w:cs="Arial"/>
                <w:sz w:val="18"/>
                <w:szCs w:val="18"/>
              </w:rPr>
              <w:t>protiokonazol</w:t>
            </w:r>
            <w:proofErr w:type="spellEnd"/>
          </w:p>
        </w:tc>
        <w:tc>
          <w:tcPr>
            <w:tcW w:w="2268" w:type="dxa"/>
            <w:noWrap/>
            <w:hideMark/>
          </w:tcPr>
          <w:p w14:paraId="4B25673C" w14:textId="77777777" w:rsidR="00AA1586" w:rsidRPr="00AA1586" w:rsidRDefault="00AA1586">
            <w:pPr>
              <w:rPr>
                <w:rFonts w:cs="Arial"/>
                <w:sz w:val="18"/>
                <w:szCs w:val="18"/>
              </w:rPr>
            </w:pPr>
            <w:proofErr w:type="spellStart"/>
            <w:r w:rsidRPr="00AA1586">
              <w:rPr>
                <w:rFonts w:cs="Arial"/>
                <w:sz w:val="18"/>
                <w:szCs w:val="18"/>
              </w:rPr>
              <w:t>Propulse</w:t>
            </w:r>
            <w:proofErr w:type="spellEnd"/>
          </w:p>
        </w:tc>
        <w:tc>
          <w:tcPr>
            <w:tcW w:w="1559" w:type="dxa"/>
            <w:noWrap/>
            <w:hideMark/>
          </w:tcPr>
          <w:p w14:paraId="74F65909" w14:textId="77777777" w:rsidR="00AA1586" w:rsidRPr="00AA1586" w:rsidRDefault="00AA1586">
            <w:pPr>
              <w:rPr>
                <w:rFonts w:cs="Arial"/>
                <w:sz w:val="18"/>
                <w:szCs w:val="18"/>
              </w:rPr>
            </w:pPr>
            <w:r w:rsidRPr="00AA1586">
              <w:rPr>
                <w:rFonts w:cs="Arial"/>
                <w:sz w:val="18"/>
                <w:szCs w:val="18"/>
              </w:rPr>
              <w:t>0,5 L/ha</w:t>
            </w:r>
          </w:p>
        </w:tc>
        <w:tc>
          <w:tcPr>
            <w:tcW w:w="1701" w:type="dxa"/>
            <w:noWrap/>
            <w:hideMark/>
          </w:tcPr>
          <w:p w14:paraId="29C2B238" w14:textId="77777777" w:rsidR="00AA1586" w:rsidRPr="00AA1586" w:rsidRDefault="00AA1586">
            <w:pPr>
              <w:rPr>
                <w:rFonts w:cs="Arial"/>
                <w:sz w:val="18"/>
                <w:szCs w:val="18"/>
              </w:rPr>
            </w:pPr>
            <w:r w:rsidRPr="00AA1586">
              <w:rPr>
                <w:rFonts w:cs="Arial"/>
                <w:sz w:val="18"/>
                <w:szCs w:val="18"/>
              </w:rPr>
              <w:t>21</w:t>
            </w:r>
          </w:p>
        </w:tc>
        <w:tc>
          <w:tcPr>
            <w:tcW w:w="1701" w:type="dxa"/>
            <w:noWrap/>
            <w:hideMark/>
          </w:tcPr>
          <w:p w14:paraId="2D3BE33D" w14:textId="77777777" w:rsidR="00AA1586" w:rsidRPr="00AA1586" w:rsidRDefault="00AA1586">
            <w:pPr>
              <w:rPr>
                <w:rFonts w:cs="Arial"/>
                <w:sz w:val="18"/>
                <w:szCs w:val="18"/>
              </w:rPr>
            </w:pPr>
            <w:r w:rsidRPr="00AA1586">
              <w:rPr>
                <w:rFonts w:cs="Arial"/>
                <w:sz w:val="18"/>
                <w:szCs w:val="18"/>
              </w:rPr>
              <w:t>2x/sezono</w:t>
            </w:r>
          </w:p>
        </w:tc>
      </w:tr>
      <w:tr w:rsidR="00AA1586" w:rsidRPr="00AA1586" w14:paraId="78931F95" w14:textId="77777777" w:rsidTr="005C3355">
        <w:trPr>
          <w:trHeight w:val="429"/>
        </w:trPr>
        <w:tc>
          <w:tcPr>
            <w:tcW w:w="2547" w:type="dxa"/>
            <w:vMerge/>
            <w:hideMark/>
          </w:tcPr>
          <w:p w14:paraId="4C323FFE" w14:textId="77777777" w:rsidR="00AA1586" w:rsidRPr="00AA1586" w:rsidRDefault="00AA1586">
            <w:pPr>
              <w:rPr>
                <w:rFonts w:cs="Arial"/>
                <w:b/>
                <w:bCs/>
                <w:sz w:val="18"/>
                <w:szCs w:val="18"/>
              </w:rPr>
            </w:pPr>
          </w:p>
        </w:tc>
        <w:tc>
          <w:tcPr>
            <w:tcW w:w="12757" w:type="dxa"/>
            <w:gridSpan w:val="6"/>
            <w:hideMark/>
          </w:tcPr>
          <w:p w14:paraId="3ECDCF36" w14:textId="77777777" w:rsidR="00AA1586" w:rsidRPr="00AA1586" w:rsidRDefault="00AA1586">
            <w:pPr>
              <w:rPr>
                <w:rFonts w:cs="Arial"/>
                <w:sz w:val="18"/>
                <w:szCs w:val="18"/>
              </w:rPr>
            </w:pPr>
            <w:r w:rsidRPr="00AA1586">
              <w:rPr>
                <w:rFonts w:cs="Arial"/>
                <w:b/>
                <w:bCs/>
                <w:sz w:val="18"/>
                <w:szCs w:val="18"/>
              </w:rPr>
              <w:t xml:space="preserve">Tehnika zatiranja: </w:t>
            </w:r>
            <w:r w:rsidRPr="00AA1586">
              <w:rPr>
                <w:rFonts w:cs="Arial"/>
                <w:sz w:val="18"/>
                <w:szCs w:val="18"/>
              </w:rPr>
              <w:t>V zgodnjih sortah zatiranje črne listne pegavosti krompirja največkrat ni potrebno. Če se bolezen pojavi zgodaj uporabimo katerega od priporočenih fungicidov. Spremljamo obvestila Opazovalno napovedovalne službe za varstvo rastlin.</w:t>
            </w:r>
          </w:p>
        </w:tc>
      </w:tr>
      <w:tr w:rsidR="00AA1586" w:rsidRPr="00AA1586" w14:paraId="0C82D14E" w14:textId="77777777" w:rsidTr="003546E6">
        <w:trPr>
          <w:trHeight w:val="493"/>
        </w:trPr>
        <w:tc>
          <w:tcPr>
            <w:tcW w:w="2547" w:type="dxa"/>
            <w:vMerge w:val="restart"/>
            <w:hideMark/>
          </w:tcPr>
          <w:p w14:paraId="3F2F9695" w14:textId="77777777" w:rsidR="00AA1586" w:rsidRPr="00AA1586" w:rsidRDefault="00AA1586" w:rsidP="005C3355">
            <w:pPr>
              <w:jc w:val="left"/>
              <w:rPr>
                <w:rFonts w:cs="Arial"/>
                <w:b/>
                <w:bCs/>
                <w:sz w:val="18"/>
                <w:szCs w:val="18"/>
              </w:rPr>
            </w:pPr>
            <w:r w:rsidRPr="00AA1586">
              <w:rPr>
                <w:rFonts w:cs="Arial"/>
                <w:b/>
                <w:bCs/>
                <w:sz w:val="18"/>
                <w:szCs w:val="18"/>
              </w:rPr>
              <w:t xml:space="preserve">Bela noga krompirja </w:t>
            </w:r>
            <w:r w:rsidRPr="00AA1586">
              <w:rPr>
                <w:rFonts w:cs="Arial"/>
                <w:sz w:val="18"/>
                <w:szCs w:val="18"/>
              </w:rPr>
              <w:t>(</w:t>
            </w:r>
            <w:proofErr w:type="spellStart"/>
            <w:r w:rsidRPr="00AA1586">
              <w:rPr>
                <w:rFonts w:cs="Arial"/>
                <w:i/>
                <w:iCs/>
                <w:sz w:val="18"/>
                <w:szCs w:val="18"/>
              </w:rPr>
              <w:t>Rhizoctonia</w:t>
            </w:r>
            <w:proofErr w:type="spellEnd"/>
            <w:r w:rsidRPr="00AA1586">
              <w:rPr>
                <w:rFonts w:cs="Arial"/>
                <w:sz w:val="18"/>
                <w:szCs w:val="18"/>
              </w:rPr>
              <w:t xml:space="preserve"> </w:t>
            </w:r>
            <w:proofErr w:type="spellStart"/>
            <w:r w:rsidRPr="00AA1586">
              <w:rPr>
                <w:rFonts w:cs="Arial"/>
                <w:i/>
                <w:iCs/>
                <w:sz w:val="18"/>
                <w:szCs w:val="18"/>
              </w:rPr>
              <w:t>solani</w:t>
            </w:r>
            <w:proofErr w:type="spellEnd"/>
            <w:r w:rsidRPr="00AA1586">
              <w:rPr>
                <w:rFonts w:cs="Arial"/>
                <w:sz w:val="18"/>
                <w:szCs w:val="18"/>
              </w:rPr>
              <w:t>)</w:t>
            </w:r>
          </w:p>
        </w:tc>
        <w:tc>
          <w:tcPr>
            <w:tcW w:w="2977" w:type="dxa"/>
            <w:vMerge w:val="restart"/>
            <w:hideMark/>
          </w:tcPr>
          <w:p w14:paraId="29EF0B0A" w14:textId="77777777" w:rsidR="005C3355" w:rsidRDefault="00AA1586">
            <w:pPr>
              <w:rPr>
                <w:rFonts w:cs="Arial"/>
                <w:sz w:val="18"/>
                <w:szCs w:val="18"/>
              </w:rPr>
            </w:pPr>
            <w:r w:rsidRPr="005C3355">
              <w:rPr>
                <w:rFonts w:cs="Arial"/>
                <w:b/>
                <w:bCs/>
                <w:sz w:val="18"/>
                <w:szCs w:val="18"/>
                <w:u w:val="single"/>
              </w:rPr>
              <w:t>Agrotehnični ukrepi:</w:t>
            </w:r>
            <w:r w:rsidRPr="00AA1586">
              <w:rPr>
                <w:rFonts w:cs="Arial"/>
                <w:b/>
                <w:bCs/>
                <w:sz w:val="18"/>
                <w:szCs w:val="18"/>
              </w:rPr>
              <w:t xml:space="preserve"> </w:t>
            </w:r>
            <w:r w:rsidRPr="00AA1586">
              <w:rPr>
                <w:rFonts w:cs="Arial"/>
                <w:sz w:val="18"/>
                <w:szCs w:val="18"/>
              </w:rPr>
              <w:t>  </w:t>
            </w:r>
          </w:p>
          <w:p w14:paraId="2A99AB51" w14:textId="77777777" w:rsidR="005C3355" w:rsidRPr="005C3355" w:rsidRDefault="00AA1586" w:rsidP="00B84EF7">
            <w:pPr>
              <w:pStyle w:val="Odstavekseznama"/>
              <w:numPr>
                <w:ilvl w:val="0"/>
                <w:numId w:val="193"/>
              </w:numPr>
              <w:ind w:left="177" w:hanging="177"/>
              <w:rPr>
                <w:rFonts w:cs="Arial"/>
                <w:sz w:val="18"/>
                <w:szCs w:val="18"/>
              </w:rPr>
            </w:pPr>
            <w:r w:rsidRPr="005C3355">
              <w:rPr>
                <w:rFonts w:cs="Arial"/>
                <w:sz w:val="18"/>
                <w:szCs w:val="18"/>
              </w:rPr>
              <w:t>širok kolobar,   </w:t>
            </w:r>
          </w:p>
          <w:p w14:paraId="1FA2BC4A" w14:textId="77777777" w:rsidR="005C3355" w:rsidRPr="005C3355" w:rsidRDefault="00AA1586" w:rsidP="00B84EF7">
            <w:pPr>
              <w:pStyle w:val="Odstavekseznama"/>
              <w:numPr>
                <w:ilvl w:val="0"/>
                <w:numId w:val="193"/>
              </w:numPr>
              <w:ind w:left="177" w:hanging="177"/>
              <w:rPr>
                <w:rFonts w:cs="Arial"/>
                <w:sz w:val="18"/>
                <w:szCs w:val="18"/>
              </w:rPr>
            </w:pPr>
            <w:r w:rsidRPr="005C3355">
              <w:rPr>
                <w:rFonts w:cs="Arial"/>
                <w:sz w:val="18"/>
                <w:szCs w:val="18"/>
              </w:rPr>
              <w:t>sajenje neokuženih gomoljev, ukrepi za izboljšanje strukture in zračnosti tal,    </w:t>
            </w:r>
          </w:p>
          <w:p w14:paraId="1FB0AAEC" w14:textId="411E1B14" w:rsidR="00AA1586" w:rsidRPr="005C3355" w:rsidRDefault="00AA1586" w:rsidP="00B84EF7">
            <w:pPr>
              <w:pStyle w:val="Odstavekseznama"/>
              <w:numPr>
                <w:ilvl w:val="0"/>
                <w:numId w:val="193"/>
              </w:numPr>
              <w:ind w:left="177" w:hanging="177"/>
              <w:rPr>
                <w:rFonts w:cs="Arial"/>
                <w:b/>
                <w:bCs/>
                <w:sz w:val="18"/>
                <w:szCs w:val="18"/>
              </w:rPr>
            </w:pPr>
            <w:r w:rsidRPr="005C3355">
              <w:rPr>
                <w:rFonts w:cs="Arial"/>
                <w:sz w:val="18"/>
                <w:szCs w:val="18"/>
              </w:rPr>
              <w:t>sajenje v toplo zemljo, ne pregloboko</w:t>
            </w:r>
            <w:r w:rsidR="005C3355" w:rsidRPr="005C3355">
              <w:rPr>
                <w:rFonts w:cs="Arial"/>
                <w:sz w:val="18"/>
                <w:szCs w:val="18"/>
              </w:rPr>
              <w:t>.</w:t>
            </w:r>
          </w:p>
        </w:tc>
        <w:tc>
          <w:tcPr>
            <w:tcW w:w="2551" w:type="dxa"/>
            <w:vMerge w:val="restart"/>
            <w:noWrap/>
            <w:hideMark/>
          </w:tcPr>
          <w:p w14:paraId="5799DC93" w14:textId="77777777" w:rsidR="00AA1586" w:rsidRPr="00AA1586" w:rsidRDefault="00AA1586">
            <w:pPr>
              <w:rPr>
                <w:rFonts w:cs="Arial"/>
                <w:sz w:val="18"/>
                <w:szCs w:val="18"/>
              </w:rPr>
            </w:pPr>
            <w:proofErr w:type="spellStart"/>
            <w:r w:rsidRPr="00AA1586">
              <w:rPr>
                <w:rFonts w:cs="Arial"/>
                <w:sz w:val="18"/>
                <w:szCs w:val="18"/>
              </w:rPr>
              <w:t>azoksistrobin</w:t>
            </w:r>
            <w:proofErr w:type="spellEnd"/>
          </w:p>
        </w:tc>
        <w:tc>
          <w:tcPr>
            <w:tcW w:w="2268" w:type="dxa"/>
            <w:noWrap/>
            <w:hideMark/>
          </w:tcPr>
          <w:p w14:paraId="44AFE020" w14:textId="77777777" w:rsidR="00AA1586" w:rsidRPr="00AA1586" w:rsidRDefault="00AA1586">
            <w:pPr>
              <w:rPr>
                <w:rFonts w:cs="Arial"/>
                <w:sz w:val="18"/>
                <w:szCs w:val="18"/>
              </w:rPr>
            </w:pPr>
            <w:proofErr w:type="spellStart"/>
            <w:r w:rsidRPr="00AA1586">
              <w:rPr>
                <w:rFonts w:cs="Arial"/>
                <w:sz w:val="18"/>
                <w:szCs w:val="18"/>
              </w:rPr>
              <w:t>Mirador</w:t>
            </w:r>
            <w:proofErr w:type="spellEnd"/>
            <w:r w:rsidRPr="00AA1586">
              <w:rPr>
                <w:rFonts w:cs="Arial"/>
                <w:sz w:val="18"/>
                <w:szCs w:val="18"/>
              </w:rPr>
              <w:t xml:space="preserve"> 250 SC</w:t>
            </w:r>
          </w:p>
        </w:tc>
        <w:tc>
          <w:tcPr>
            <w:tcW w:w="1559" w:type="dxa"/>
            <w:noWrap/>
            <w:hideMark/>
          </w:tcPr>
          <w:p w14:paraId="2A35F49B"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72F5B4FF" w14:textId="77777777" w:rsidR="00AA1586" w:rsidRPr="00AA1586" w:rsidRDefault="00AA1586">
            <w:pPr>
              <w:rPr>
                <w:rFonts w:cs="Arial"/>
                <w:sz w:val="18"/>
                <w:szCs w:val="18"/>
              </w:rPr>
            </w:pPr>
            <w:r w:rsidRPr="00AA1586">
              <w:rPr>
                <w:rFonts w:cs="Arial"/>
                <w:sz w:val="18"/>
                <w:szCs w:val="18"/>
              </w:rPr>
              <w:t>7</w:t>
            </w:r>
          </w:p>
        </w:tc>
        <w:tc>
          <w:tcPr>
            <w:tcW w:w="1701" w:type="dxa"/>
            <w:vMerge w:val="restart"/>
            <w:hideMark/>
          </w:tcPr>
          <w:p w14:paraId="572DA0E8" w14:textId="77777777" w:rsidR="00AA1586" w:rsidRPr="00AA1586" w:rsidRDefault="00AA1586">
            <w:pPr>
              <w:rPr>
                <w:rFonts w:cs="Arial"/>
                <w:sz w:val="18"/>
                <w:szCs w:val="18"/>
              </w:rPr>
            </w:pPr>
            <w:proofErr w:type="spellStart"/>
            <w:r w:rsidRPr="00AA1586">
              <w:rPr>
                <w:rFonts w:cs="Arial"/>
                <w:sz w:val="18"/>
                <w:szCs w:val="18"/>
              </w:rPr>
              <w:t>tretiranje</w:t>
            </w:r>
            <w:proofErr w:type="spellEnd"/>
            <w:r w:rsidRPr="00AA1586">
              <w:rPr>
                <w:rFonts w:cs="Arial"/>
                <w:sz w:val="18"/>
                <w:szCs w:val="18"/>
              </w:rPr>
              <w:t xml:space="preserve"> tal pred ali po sajenju </w:t>
            </w:r>
          </w:p>
        </w:tc>
      </w:tr>
      <w:tr w:rsidR="00AA1586" w:rsidRPr="00AA1586" w14:paraId="535E2A09" w14:textId="77777777" w:rsidTr="003546E6">
        <w:trPr>
          <w:trHeight w:val="230"/>
        </w:trPr>
        <w:tc>
          <w:tcPr>
            <w:tcW w:w="2547" w:type="dxa"/>
            <w:vMerge/>
            <w:hideMark/>
          </w:tcPr>
          <w:p w14:paraId="11A45BD4" w14:textId="77777777" w:rsidR="00AA1586" w:rsidRPr="00AA1586" w:rsidRDefault="00AA1586">
            <w:pPr>
              <w:rPr>
                <w:rFonts w:cs="Arial"/>
                <w:b/>
                <w:bCs/>
                <w:sz w:val="18"/>
                <w:szCs w:val="18"/>
              </w:rPr>
            </w:pPr>
          </w:p>
        </w:tc>
        <w:tc>
          <w:tcPr>
            <w:tcW w:w="2977" w:type="dxa"/>
            <w:vMerge/>
            <w:hideMark/>
          </w:tcPr>
          <w:p w14:paraId="69639A39" w14:textId="77777777" w:rsidR="00AA1586" w:rsidRPr="00AA1586" w:rsidRDefault="00AA1586">
            <w:pPr>
              <w:rPr>
                <w:rFonts w:cs="Arial"/>
                <w:b/>
                <w:bCs/>
                <w:sz w:val="18"/>
                <w:szCs w:val="18"/>
              </w:rPr>
            </w:pPr>
          </w:p>
        </w:tc>
        <w:tc>
          <w:tcPr>
            <w:tcW w:w="2551" w:type="dxa"/>
            <w:vMerge/>
            <w:hideMark/>
          </w:tcPr>
          <w:p w14:paraId="2D205E1E" w14:textId="77777777" w:rsidR="00AA1586" w:rsidRPr="00AA1586" w:rsidRDefault="00AA1586">
            <w:pPr>
              <w:rPr>
                <w:rFonts w:cs="Arial"/>
                <w:sz w:val="18"/>
                <w:szCs w:val="18"/>
              </w:rPr>
            </w:pPr>
          </w:p>
        </w:tc>
        <w:tc>
          <w:tcPr>
            <w:tcW w:w="2268" w:type="dxa"/>
            <w:noWrap/>
            <w:hideMark/>
          </w:tcPr>
          <w:p w14:paraId="4DC75D78" w14:textId="77777777" w:rsidR="00AA1586" w:rsidRPr="00AA1586" w:rsidRDefault="00AA1586">
            <w:pPr>
              <w:rPr>
                <w:rFonts w:cs="Arial"/>
                <w:sz w:val="18"/>
                <w:szCs w:val="18"/>
              </w:rPr>
            </w:pPr>
            <w:proofErr w:type="spellStart"/>
            <w:r w:rsidRPr="00AA1586">
              <w:rPr>
                <w:rFonts w:cs="Arial"/>
                <w:sz w:val="18"/>
                <w:szCs w:val="18"/>
              </w:rPr>
              <w:t>Ortiva</w:t>
            </w:r>
            <w:proofErr w:type="spellEnd"/>
          </w:p>
        </w:tc>
        <w:tc>
          <w:tcPr>
            <w:tcW w:w="1559" w:type="dxa"/>
            <w:noWrap/>
            <w:hideMark/>
          </w:tcPr>
          <w:p w14:paraId="7459A3C0"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2DEBF0D1" w14:textId="77777777" w:rsidR="00AA1586" w:rsidRPr="00AA1586" w:rsidRDefault="00AA1586">
            <w:pPr>
              <w:rPr>
                <w:rFonts w:cs="Arial"/>
                <w:sz w:val="18"/>
                <w:szCs w:val="18"/>
              </w:rPr>
            </w:pPr>
            <w:r w:rsidRPr="00AA1586">
              <w:rPr>
                <w:rFonts w:cs="Arial"/>
                <w:sz w:val="18"/>
                <w:szCs w:val="18"/>
              </w:rPr>
              <w:t>7</w:t>
            </w:r>
          </w:p>
        </w:tc>
        <w:tc>
          <w:tcPr>
            <w:tcW w:w="1701" w:type="dxa"/>
            <w:vMerge/>
            <w:hideMark/>
          </w:tcPr>
          <w:p w14:paraId="4F824356" w14:textId="77777777" w:rsidR="00AA1586" w:rsidRPr="00AA1586" w:rsidRDefault="00AA1586">
            <w:pPr>
              <w:rPr>
                <w:rFonts w:cs="Arial"/>
                <w:sz w:val="18"/>
                <w:szCs w:val="18"/>
              </w:rPr>
            </w:pPr>
          </w:p>
        </w:tc>
      </w:tr>
      <w:tr w:rsidR="00AA1586" w:rsidRPr="00AA1586" w14:paraId="25CCE023" w14:textId="77777777" w:rsidTr="003546E6">
        <w:trPr>
          <w:trHeight w:val="230"/>
        </w:trPr>
        <w:tc>
          <w:tcPr>
            <w:tcW w:w="2547" w:type="dxa"/>
            <w:vMerge/>
            <w:hideMark/>
          </w:tcPr>
          <w:p w14:paraId="5E7F7568" w14:textId="77777777" w:rsidR="00AA1586" w:rsidRPr="00AA1586" w:rsidRDefault="00AA1586">
            <w:pPr>
              <w:rPr>
                <w:rFonts w:cs="Arial"/>
                <w:b/>
                <w:bCs/>
                <w:sz w:val="18"/>
                <w:szCs w:val="18"/>
              </w:rPr>
            </w:pPr>
          </w:p>
        </w:tc>
        <w:tc>
          <w:tcPr>
            <w:tcW w:w="2977" w:type="dxa"/>
            <w:vMerge/>
            <w:hideMark/>
          </w:tcPr>
          <w:p w14:paraId="5AC80453" w14:textId="77777777" w:rsidR="00AA1586" w:rsidRPr="00AA1586" w:rsidRDefault="00AA1586">
            <w:pPr>
              <w:rPr>
                <w:rFonts w:cs="Arial"/>
                <w:b/>
                <w:bCs/>
                <w:sz w:val="18"/>
                <w:szCs w:val="18"/>
              </w:rPr>
            </w:pPr>
          </w:p>
        </w:tc>
        <w:tc>
          <w:tcPr>
            <w:tcW w:w="2551" w:type="dxa"/>
            <w:vMerge/>
            <w:hideMark/>
          </w:tcPr>
          <w:p w14:paraId="465AD36C" w14:textId="77777777" w:rsidR="00AA1586" w:rsidRPr="00AA1586" w:rsidRDefault="00AA1586">
            <w:pPr>
              <w:rPr>
                <w:rFonts w:cs="Arial"/>
                <w:sz w:val="18"/>
                <w:szCs w:val="18"/>
              </w:rPr>
            </w:pPr>
          </w:p>
        </w:tc>
        <w:tc>
          <w:tcPr>
            <w:tcW w:w="2268" w:type="dxa"/>
            <w:noWrap/>
            <w:hideMark/>
          </w:tcPr>
          <w:p w14:paraId="256DA5F6" w14:textId="77777777" w:rsidR="00AA1586" w:rsidRPr="00AA1586" w:rsidRDefault="00AA1586">
            <w:pPr>
              <w:rPr>
                <w:rFonts w:cs="Arial"/>
                <w:sz w:val="18"/>
                <w:szCs w:val="18"/>
              </w:rPr>
            </w:pPr>
            <w:proofErr w:type="spellStart"/>
            <w:r w:rsidRPr="00AA1586">
              <w:rPr>
                <w:rFonts w:cs="Arial"/>
                <w:sz w:val="18"/>
                <w:szCs w:val="18"/>
              </w:rPr>
              <w:t>Zaftra</w:t>
            </w:r>
            <w:proofErr w:type="spellEnd"/>
            <w:r w:rsidRPr="00AA1586">
              <w:rPr>
                <w:rFonts w:cs="Arial"/>
                <w:sz w:val="18"/>
                <w:szCs w:val="18"/>
              </w:rPr>
              <w:t xml:space="preserve"> AZT 250 SC</w:t>
            </w:r>
          </w:p>
        </w:tc>
        <w:tc>
          <w:tcPr>
            <w:tcW w:w="1559" w:type="dxa"/>
            <w:noWrap/>
            <w:hideMark/>
          </w:tcPr>
          <w:p w14:paraId="7A848C08"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49FCFB8D" w14:textId="77777777" w:rsidR="00AA1586" w:rsidRPr="00AA1586" w:rsidRDefault="00AA1586">
            <w:pPr>
              <w:rPr>
                <w:rFonts w:cs="Arial"/>
                <w:sz w:val="18"/>
                <w:szCs w:val="18"/>
              </w:rPr>
            </w:pPr>
            <w:r w:rsidRPr="00AA1586">
              <w:rPr>
                <w:rFonts w:cs="Arial"/>
                <w:sz w:val="18"/>
                <w:szCs w:val="18"/>
              </w:rPr>
              <w:t>7</w:t>
            </w:r>
          </w:p>
        </w:tc>
        <w:tc>
          <w:tcPr>
            <w:tcW w:w="1701" w:type="dxa"/>
            <w:vMerge/>
            <w:hideMark/>
          </w:tcPr>
          <w:p w14:paraId="094B38C0" w14:textId="77777777" w:rsidR="00AA1586" w:rsidRPr="00AA1586" w:rsidRDefault="00AA1586">
            <w:pPr>
              <w:rPr>
                <w:rFonts w:cs="Arial"/>
                <w:sz w:val="18"/>
                <w:szCs w:val="18"/>
              </w:rPr>
            </w:pPr>
          </w:p>
        </w:tc>
      </w:tr>
      <w:tr w:rsidR="00AA1586" w:rsidRPr="00AA1586" w14:paraId="37C3EBAB" w14:textId="77777777" w:rsidTr="003546E6">
        <w:trPr>
          <w:trHeight w:val="480"/>
        </w:trPr>
        <w:tc>
          <w:tcPr>
            <w:tcW w:w="2547" w:type="dxa"/>
            <w:vMerge/>
            <w:hideMark/>
          </w:tcPr>
          <w:p w14:paraId="3FBF7602" w14:textId="77777777" w:rsidR="00AA1586" w:rsidRPr="00AA1586" w:rsidRDefault="00AA1586">
            <w:pPr>
              <w:rPr>
                <w:rFonts w:cs="Arial"/>
                <w:b/>
                <w:bCs/>
                <w:sz w:val="18"/>
                <w:szCs w:val="18"/>
              </w:rPr>
            </w:pPr>
          </w:p>
        </w:tc>
        <w:tc>
          <w:tcPr>
            <w:tcW w:w="2977" w:type="dxa"/>
            <w:vMerge/>
            <w:hideMark/>
          </w:tcPr>
          <w:p w14:paraId="2F1EF5A8" w14:textId="77777777" w:rsidR="00AA1586" w:rsidRPr="00AA1586" w:rsidRDefault="00AA1586">
            <w:pPr>
              <w:rPr>
                <w:rFonts w:cs="Arial"/>
                <w:b/>
                <w:bCs/>
                <w:sz w:val="18"/>
                <w:szCs w:val="18"/>
              </w:rPr>
            </w:pPr>
          </w:p>
        </w:tc>
        <w:tc>
          <w:tcPr>
            <w:tcW w:w="2551" w:type="dxa"/>
            <w:hideMark/>
          </w:tcPr>
          <w:p w14:paraId="51C2FA15" w14:textId="77777777" w:rsidR="00AA1586" w:rsidRPr="005C3355" w:rsidRDefault="00AA1586">
            <w:pPr>
              <w:rPr>
                <w:rFonts w:cs="Arial"/>
                <w:i/>
                <w:iCs/>
                <w:color w:val="00B050"/>
                <w:sz w:val="18"/>
                <w:szCs w:val="18"/>
              </w:rPr>
            </w:pPr>
            <w:proofErr w:type="spellStart"/>
            <w:r w:rsidRPr="005C3355">
              <w:rPr>
                <w:rFonts w:cs="Arial"/>
                <w:i/>
                <w:iCs/>
                <w:color w:val="00B050"/>
                <w:sz w:val="18"/>
                <w:szCs w:val="18"/>
              </w:rPr>
              <w:t>Bacillus</w:t>
            </w:r>
            <w:proofErr w:type="spellEnd"/>
            <w:r w:rsidRPr="005C3355">
              <w:rPr>
                <w:rFonts w:cs="Arial"/>
                <w:i/>
                <w:iCs/>
                <w:color w:val="00B050"/>
                <w:sz w:val="18"/>
                <w:szCs w:val="18"/>
              </w:rPr>
              <w:t xml:space="preserve"> </w:t>
            </w:r>
            <w:proofErr w:type="spellStart"/>
            <w:r w:rsidRPr="005C3355">
              <w:rPr>
                <w:rFonts w:cs="Arial"/>
                <w:i/>
                <w:iCs/>
                <w:color w:val="00B050"/>
                <w:sz w:val="18"/>
                <w:szCs w:val="18"/>
              </w:rPr>
              <w:t>amyloliquefaciens</w:t>
            </w:r>
            <w:proofErr w:type="spellEnd"/>
            <w:r w:rsidRPr="005C3355">
              <w:rPr>
                <w:rFonts w:cs="Arial"/>
                <w:color w:val="00B050"/>
                <w:sz w:val="18"/>
                <w:szCs w:val="18"/>
              </w:rPr>
              <w:t xml:space="preserve"> (</w:t>
            </w:r>
            <w:proofErr w:type="spellStart"/>
            <w:r w:rsidRPr="005C3355">
              <w:rPr>
                <w:rFonts w:cs="Arial"/>
                <w:color w:val="00B050"/>
                <w:sz w:val="18"/>
                <w:szCs w:val="18"/>
              </w:rPr>
              <w:t>fomrer</w:t>
            </w:r>
            <w:proofErr w:type="spellEnd"/>
            <w:r w:rsidRPr="005C3355">
              <w:rPr>
                <w:rFonts w:cs="Arial"/>
                <w:color w:val="00B050"/>
                <w:sz w:val="18"/>
                <w:szCs w:val="18"/>
              </w:rPr>
              <w:t xml:space="preserve"> </w:t>
            </w:r>
            <w:proofErr w:type="spellStart"/>
            <w:r w:rsidRPr="005C3355">
              <w:rPr>
                <w:rFonts w:cs="Arial"/>
                <w:i/>
                <w:iCs/>
                <w:color w:val="00B050"/>
                <w:sz w:val="18"/>
                <w:szCs w:val="18"/>
              </w:rPr>
              <w:t>subtilis</w:t>
            </w:r>
            <w:proofErr w:type="spellEnd"/>
            <w:r w:rsidRPr="005C3355">
              <w:rPr>
                <w:rFonts w:cs="Arial"/>
                <w:color w:val="00B050"/>
                <w:sz w:val="18"/>
                <w:szCs w:val="18"/>
              </w:rPr>
              <w:t>) str. QST 713</w:t>
            </w:r>
          </w:p>
        </w:tc>
        <w:tc>
          <w:tcPr>
            <w:tcW w:w="2268" w:type="dxa"/>
            <w:noWrap/>
            <w:hideMark/>
          </w:tcPr>
          <w:p w14:paraId="4000DF7B" w14:textId="77777777" w:rsidR="00AA1586" w:rsidRPr="005C3355" w:rsidRDefault="00AA1586">
            <w:pPr>
              <w:rPr>
                <w:rFonts w:cs="Arial"/>
                <w:color w:val="00B050"/>
                <w:sz w:val="18"/>
                <w:szCs w:val="18"/>
              </w:rPr>
            </w:pPr>
            <w:r w:rsidRPr="005C3355">
              <w:rPr>
                <w:rFonts w:cs="Arial"/>
                <w:color w:val="00B050"/>
                <w:sz w:val="18"/>
                <w:szCs w:val="18"/>
              </w:rPr>
              <w:t>Serenade ASO</w:t>
            </w:r>
          </w:p>
        </w:tc>
        <w:tc>
          <w:tcPr>
            <w:tcW w:w="1559" w:type="dxa"/>
            <w:noWrap/>
            <w:hideMark/>
          </w:tcPr>
          <w:p w14:paraId="7C8A4214" w14:textId="77777777" w:rsidR="00AA1586" w:rsidRPr="005C3355" w:rsidRDefault="00AA1586">
            <w:pPr>
              <w:rPr>
                <w:rFonts w:cs="Arial"/>
                <w:color w:val="00B050"/>
                <w:sz w:val="18"/>
                <w:szCs w:val="18"/>
              </w:rPr>
            </w:pPr>
            <w:r w:rsidRPr="005C3355">
              <w:rPr>
                <w:rFonts w:cs="Arial"/>
                <w:color w:val="00B050"/>
                <w:sz w:val="18"/>
                <w:szCs w:val="18"/>
              </w:rPr>
              <w:t>5 L/ha</w:t>
            </w:r>
          </w:p>
        </w:tc>
        <w:tc>
          <w:tcPr>
            <w:tcW w:w="1701" w:type="dxa"/>
            <w:noWrap/>
            <w:hideMark/>
          </w:tcPr>
          <w:p w14:paraId="5F15F5A5" w14:textId="6C8CEE8A" w:rsidR="00AA1586" w:rsidRPr="005C3355" w:rsidRDefault="005B0D67">
            <w:pPr>
              <w:rPr>
                <w:rFonts w:cs="Arial"/>
                <w:color w:val="00B050"/>
                <w:sz w:val="18"/>
                <w:szCs w:val="18"/>
              </w:rPr>
            </w:pPr>
            <w:r>
              <w:rPr>
                <w:rFonts w:cs="Arial"/>
                <w:color w:val="00B050"/>
                <w:sz w:val="18"/>
                <w:szCs w:val="18"/>
              </w:rPr>
              <w:t>ni potrebna</w:t>
            </w:r>
          </w:p>
        </w:tc>
        <w:tc>
          <w:tcPr>
            <w:tcW w:w="1701" w:type="dxa"/>
            <w:noWrap/>
            <w:hideMark/>
          </w:tcPr>
          <w:p w14:paraId="687DA8DC" w14:textId="77777777" w:rsidR="00AA1586" w:rsidRPr="005C3355" w:rsidRDefault="00AA1586">
            <w:pPr>
              <w:rPr>
                <w:rFonts w:cs="Arial"/>
                <w:color w:val="00B050"/>
                <w:sz w:val="18"/>
                <w:szCs w:val="18"/>
              </w:rPr>
            </w:pPr>
            <w:proofErr w:type="spellStart"/>
            <w:r w:rsidRPr="005C3355">
              <w:rPr>
                <w:rFonts w:cs="Arial"/>
                <w:color w:val="00B050"/>
                <w:sz w:val="18"/>
                <w:szCs w:val="18"/>
              </w:rPr>
              <w:t>tretiranje</w:t>
            </w:r>
            <w:proofErr w:type="spellEnd"/>
            <w:r w:rsidRPr="005C3355">
              <w:rPr>
                <w:rFonts w:cs="Arial"/>
                <w:color w:val="00B050"/>
                <w:sz w:val="18"/>
                <w:szCs w:val="18"/>
              </w:rPr>
              <w:t xml:space="preserve"> v jarke ob sajenju</w:t>
            </w:r>
          </w:p>
        </w:tc>
      </w:tr>
      <w:tr w:rsidR="00AA1586" w:rsidRPr="00AA1586" w14:paraId="571C80FB" w14:textId="77777777" w:rsidTr="003546E6">
        <w:trPr>
          <w:trHeight w:val="460"/>
        </w:trPr>
        <w:tc>
          <w:tcPr>
            <w:tcW w:w="2547" w:type="dxa"/>
            <w:vMerge/>
            <w:hideMark/>
          </w:tcPr>
          <w:p w14:paraId="7234E09A" w14:textId="77777777" w:rsidR="00AA1586" w:rsidRPr="00AA1586" w:rsidRDefault="00AA1586">
            <w:pPr>
              <w:rPr>
                <w:rFonts w:cs="Arial"/>
                <w:b/>
                <w:bCs/>
                <w:sz w:val="18"/>
                <w:szCs w:val="18"/>
              </w:rPr>
            </w:pPr>
          </w:p>
        </w:tc>
        <w:tc>
          <w:tcPr>
            <w:tcW w:w="2977" w:type="dxa"/>
            <w:vMerge/>
            <w:hideMark/>
          </w:tcPr>
          <w:p w14:paraId="719959D8" w14:textId="77777777" w:rsidR="00AA1586" w:rsidRPr="00AA1586" w:rsidRDefault="00AA1586">
            <w:pPr>
              <w:rPr>
                <w:rFonts w:cs="Arial"/>
                <w:b/>
                <w:bCs/>
                <w:sz w:val="18"/>
                <w:szCs w:val="18"/>
              </w:rPr>
            </w:pPr>
          </w:p>
        </w:tc>
        <w:tc>
          <w:tcPr>
            <w:tcW w:w="2551" w:type="dxa"/>
            <w:noWrap/>
            <w:hideMark/>
          </w:tcPr>
          <w:p w14:paraId="2318B4DF" w14:textId="77777777" w:rsidR="00AA1586" w:rsidRPr="00AA1586" w:rsidRDefault="00AA1586">
            <w:pPr>
              <w:rPr>
                <w:rFonts w:cs="Arial"/>
                <w:sz w:val="18"/>
                <w:szCs w:val="18"/>
              </w:rPr>
            </w:pPr>
            <w:proofErr w:type="spellStart"/>
            <w:r w:rsidRPr="00AA1586">
              <w:rPr>
                <w:rFonts w:cs="Arial"/>
                <w:sz w:val="18"/>
                <w:szCs w:val="18"/>
              </w:rPr>
              <w:t>fluksapiroksad</w:t>
            </w:r>
            <w:proofErr w:type="spellEnd"/>
          </w:p>
        </w:tc>
        <w:tc>
          <w:tcPr>
            <w:tcW w:w="2268" w:type="dxa"/>
            <w:noWrap/>
            <w:hideMark/>
          </w:tcPr>
          <w:p w14:paraId="05DF9D2A" w14:textId="77777777" w:rsidR="00AA1586" w:rsidRPr="00AA1586" w:rsidRDefault="00AA1586">
            <w:pPr>
              <w:rPr>
                <w:rFonts w:cs="Arial"/>
                <w:sz w:val="18"/>
                <w:szCs w:val="18"/>
              </w:rPr>
            </w:pPr>
            <w:proofErr w:type="spellStart"/>
            <w:r w:rsidRPr="00AA1586">
              <w:rPr>
                <w:rFonts w:cs="Arial"/>
                <w:sz w:val="18"/>
                <w:szCs w:val="18"/>
              </w:rPr>
              <w:t>Sercadis</w:t>
            </w:r>
            <w:proofErr w:type="spellEnd"/>
          </w:p>
        </w:tc>
        <w:tc>
          <w:tcPr>
            <w:tcW w:w="1559" w:type="dxa"/>
            <w:hideMark/>
          </w:tcPr>
          <w:p w14:paraId="6E9D190A" w14:textId="77777777" w:rsidR="00AA1586" w:rsidRPr="00AA1586" w:rsidRDefault="00AA1586">
            <w:pPr>
              <w:rPr>
                <w:rFonts w:cs="Arial"/>
                <w:sz w:val="18"/>
                <w:szCs w:val="18"/>
              </w:rPr>
            </w:pPr>
            <w:r w:rsidRPr="00AA1586">
              <w:rPr>
                <w:rFonts w:cs="Arial"/>
                <w:sz w:val="18"/>
                <w:szCs w:val="18"/>
              </w:rPr>
              <w:t xml:space="preserve">20 </w:t>
            </w:r>
            <w:proofErr w:type="spellStart"/>
            <w:r w:rsidRPr="00AA1586">
              <w:rPr>
                <w:rFonts w:cs="Arial"/>
                <w:sz w:val="18"/>
                <w:szCs w:val="18"/>
              </w:rPr>
              <w:t>mL</w:t>
            </w:r>
            <w:proofErr w:type="spellEnd"/>
            <w:r w:rsidRPr="00AA1586">
              <w:rPr>
                <w:rFonts w:cs="Arial"/>
                <w:sz w:val="18"/>
                <w:szCs w:val="18"/>
              </w:rPr>
              <w:t>/100 kg oz. 0,8 L/ha</w:t>
            </w:r>
          </w:p>
        </w:tc>
        <w:tc>
          <w:tcPr>
            <w:tcW w:w="1701" w:type="dxa"/>
            <w:noWrap/>
            <w:hideMark/>
          </w:tcPr>
          <w:p w14:paraId="1BD68B19" w14:textId="77777777" w:rsidR="00AA1586" w:rsidRPr="00AA1586" w:rsidRDefault="00AA1586">
            <w:pPr>
              <w:rPr>
                <w:rFonts w:cs="Arial"/>
                <w:sz w:val="18"/>
                <w:szCs w:val="18"/>
              </w:rPr>
            </w:pPr>
            <w:r w:rsidRPr="00AA1586">
              <w:rPr>
                <w:rFonts w:cs="Arial"/>
                <w:sz w:val="18"/>
                <w:szCs w:val="18"/>
              </w:rPr>
              <w:t>ČU</w:t>
            </w:r>
          </w:p>
        </w:tc>
        <w:tc>
          <w:tcPr>
            <w:tcW w:w="1701" w:type="dxa"/>
            <w:hideMark/>
          </w:tcPr>
          <w:p w14:paraId="10A2F84E" w14:textId="77777777" w:rsidR="00AA1586" w:rsidRPr="00AA1586" w:rsidRDefault="00AA1586">
            <w:pPr>
              <w:rPr>
                <w:rFonts w:cs="Arial"/>
                <w:sz w:val="18"/>
                <w:szCs w:val="18"/>
              </w:rPr>
            </w:pPr>
            <w:proofErr w:type="spellStart"/>
            <w:r w:rsidRPr="00AA1586">
              <w:rPr>
                <w:rFonts w:cs="Arial"/>
                <w:sz w:val="18"/>
                <w:szCs w:val="18"/>
              </w:rPr>
              <w:t>tretiranje</w:t>
            </w:r>
            <w:proofErr w:type="spellEnd"/>
            <w:r w:rsidRPr="00AA1586">
              <w:rPr>
                <w:rFonts w:cs="Arial"/>
                <w:sz w:val="18"/>
                <w:szCs w:val="18"/>
              </w:rPr>
              <w:t xml:space="preserve"> gomoljev tik pred sajenjem ali ob sajenju</w:t>
            </w:r>
          </w:p>
        </w:tc>
      </w:tr>
      <w:tr w:rsidR="00AA1586" w:rsidRPr="00AA1586" w14:paraId="267FBFAC" w14:textId="77777777" w:rsidTr="003546E6">
        <w:trPr>
          <w:trHeight w:val="460"/>
        </w:trPr>
        <w:tc>
          <w:tcPr>
            <w:tcW w:w="2547" w:type="dxa"/>
            <w:vMerge/>
            <w:hideMark/>
          </w:tcPr>
          <w:p w14:paraId="7B8D034F" w14:textId="77777777" w:rsidR="00AA1586" w:rsidRPr="00AA1586" w:rsidRDefault="00AA1586">
            <w:pPr>
              <w:rPr>
                <w:rFonts w:cs="Arial"/>
                <w:b/>
                <w:bCs/>
                <w:sz w:val="18"/>
                <w:szCs w:val="18"/>
              </w:rPr>
            </w:pPr>
          </w:p>
        </w:tc>
        <w:tc>
          <w:tcPr>
            <w:tcW w:w="2977" w:type="dxa"/>
            <w:vMerge/>
            <w:hideMark/>
          </w:tcPr>
          <w:p w14:paraId="6BC4DDA4" w14:textId="77777777" w:rsidR="00AA1586" w:rsidRPr="00AA1586" w:rsidRDefault="00AA1586">
            <w:pPr>
              <w:rPr>
                <w:rFonts w:cs="Arial"/>
                <w:b/>
                <w:bCs/>
                <w:sz w:val="18"/>
                <w:szCs w:val="18"/>
              </w:rPr>
            </w:pPr>
          </w:p>
        </w:tc>
        <w:tc>
          <w:tcPr>
            <w:tcW w:w="2551" w:type="dxa"/>
            <w:noWrap/>
            <w:hideMark/>
          </w:tcPr>
          <w:p w14:paraId="7A77C4CD" w14:textId="77777777" w:rsidR="00AA1586" w:rsidRPr="00AA1586" w:rsidRDefault="00AA1586">
            <w:pPr>
              <w:rPr>
                <w:rFonts w:cs="Arial"/>
                <w:sz w:val="18"/>
                <w:szCs w:val="18"/>
              </w:rPr>
            </w:pPr>
            <w:proofErr w:type="spellStart"/>
            <w:r w:rsidRPr="00AA1586">
              <w:rPr>
                <w:rFonts w:cs="Arial"/>
                <w:sz w:val="18"/>
                <w:szCs w:val="18"/>
              </w:rPr>
              <w:t>flutolanil</w:t>
            </w:r>
            <w:proofErr w:type="spellEnd"/>
          </w:p>
        </w:tc>
        <w:tc>
          <w:tcPr>
            <w:tcW w:w="2268" w:type="dxa"/>
            <w:noWrap/>
            <w:hideMark/>
          </w:tcPr>
          <w:p w14:paraId="5FC5DFC9" w14:textId="77777777" w:rsidR="00AA1586" w:rsidRPr="00AA1586" w:rsidRDefault="00AA1586">
            <w:pPr>
              <w:rPr>
                <w:rFonts w:cs="Arial"/>
                <w:sz w:val="18"/>
                <w:szCs w:val="18"/>
              </w:rPr>
            </w:pPr>
            <w:proofErr w:type="spellStart"/>
            <w:r w:rsidRPr="00AA1586">
              <w:rPr>
                <w:rFonts w:cs="Arial"/>
                <w:sz w:val="18"/>
                <w:szCs w:val="18"/>
              </w:rPr>
              <w:t>Moncut</w:t>
            </w:r>
            <w:proofErr w:type="spellEnd"/>
          </w:p>
        </w:tc>
        <w:tc>
          <w:tcPr>
            <w:tcW w:w="1559" w:type="dxa"/>
            <w:hideMark/>
          </w:tcPr>
          <w:p w14:paraId="452710D7" w14:textId="77777777" w:rsidR="00AA1586" w:rsidRPr="00AA1586" w:rsidRDefault="00AA1586">
            <w:pPr>
              <w:rPr>
                <w:rFonts w:cs="Arial"/>
                <w:sz w:val="18"/>
                <w:szCs w:val="18"/>
              </w:rPr>
            </w:pPr>
            <w:r w:rsidRPr="00AA1586">
              <w:rPr>
                <w:rFonts w:cs="Arial"/>
                <w:sz w:val="18"/>
                <w:szCs w:val="18"/>
              </w:rPr>
              <w:t xml:space="preserve">200 </w:t>
            </w:r>
            <w:proofErr w:type="spellStart"/>
            <w:r w:rsidRPr="00AA1586">
              <w:rPr>
                <w:rFonts w:cs="Arial"/>
                <w:sz w:val="18"/>
                <w:szCs w:val="18"/>
              </w:rPr>
              <w:t>mL</w:t>
            </w:r>
            <w:proofErr w:type="spellEnd"/>
            <w:r w:rsidRPr="00AA1586">
              <w:rPr>
                <w:rFonts w:cs="Arial"/>
                <w:sz w:val="18"/>
                <w:szCs w:val="18"/>
              </w:rPr>
              <w:t>/1 tono gomoljev</w:t>
            </w:r>
          </w:p>
        </w:tc>
        <w:tc>
          <w:tcPr>
            <w:tcW w:w="1701" w:type="dxa"/>
            <w:noWrap/>
            <w:hideMark/>
          </w:tcPr>
          <w:p w14:paraId="06BDD463" w14:textId="4F196278" w:rsidR="00AA1586" w:rsidRPr="00AA1586" w:rsidRDefault="005B0D67">
            <w:pPr>
              <w:rPr>
                <w:rFonts w:cs="Arial"/>
                <w:sz w:val="18"/>
                <w:szCs w:val="18"/>
              </w:rPr>
            </w:pPr>
            <w:r>
              <w:rPr>
                <w:rFonts w:cs="Arial"/>
                <w:sz w:val="18"/>
                <w:szCs w:val="18"/>
              </w:rPr>
              <w:t>ni potrebna</w:t>
            </w:r>
          </w:p>
        </w:tc>
        <w:tc>
          <w:tcPr>
            <w:tcW w:w="1701" w:type="dxa"/>
            <w:hideMark/>
          </w:tcPr>
          <w:p w14:paraId="3B8989FF" w14:textId="77777777" w:rsidR="00AA1586" w:rsidRPr="00AA1586" w:rsidRDefault="00AA1586">
            <w:pPr>
              <w:rPr>
                <w:rFonts w:cs="Arial"/>
                <w:sz w:val="18"/>
                <w:szCs w:val="18"/>
              </w:rPr>
            </w:pPr>
            <w:proofErr w:type="spellStart"/>
            <w:r w:rsidRPr="00AA1586">
              <w:rPr>
                <w:rFonts w:cs="Arial"/>
                <w:sz w:val="18"/>
                <w:szCs w:val="18"/>
              </w:rPr>
              <w:t>tretiranje</w:t>
            </w:r>
            <w:proofErr w:type="spellEnd"/>
            <w:r w:rsidRPr="00AA1586">
              <w:rPr>
                <w:rFonts w:cs="Arial"/>
                <w:sz w:val="18"/>
                <w:szCs w:val="18"/>
              </w:rPr>
              <w:t xml:space="preserve"> gomoljev pred ali ob sajenju</w:t>
            </w:r>
          </w:p>
        </w:tc>
      </w:tr>
      <w:tr w:rsidR="00AA1586" w:rsidRPr="00AA1586" w14:paraId="4C5FBEFB" w14:textId="77777777" w:rsidTr="003546E6">
        <w:trPr>
          <w:trHeight w:val="285"/>
        </w:trPr>
        <w:tc>
          <w:tcPr>
            <w:tcW w:w="2547" w:type="dxa"/>
            <w:vMerge/>
            <w:hideMark/>
          </w:tcPr>
          <w:p w14:paraId="0DE900A1" w14:textId="77777777" w:rsidR="00AA1586" w:rsidRPr="00AA1586" w:rsidRDefault="00AA1586">
            <w:pPr>
              <w:rPr>
                <w:rFonts w:cs="Arial"/>
                <w:b/>
                <w:bCs/>
                <w:sz w:val="18"/>
                <w:szCs w:val="18"/>
              </w:rPr>
            </w:pPr>
          </w:p>
        </w:tc>
        <w:tc>
          <w:tcPr>
            <w:tcW w:w="2977" w:type="dxa"/>
            <w:vMerge/>
            <w:hideMark/>
          </w:tcPr>
          <w:p w14:paraId="3EC9DD7B" w14:textId="77777777" w:rsidR="00AA1586" w:rsidRPr="00AA1586" w:rsidRDefault="00AA1586">
            <w:pPr>
              <w:rPr>
                <w:rFonts w:cs="Arial"/>
                <w:b/>
                <w:bCs/>
                <w:sz w:val="18"/>
                <w:szCs w:val="18"/>
              </w:rPr>
            </w:pPr>
          </w:p>
        </w:tc>
        <w:tc>
          <w:tcPr>
            <w:tcW w:w="2551" w:type="dxa"/>
            <w:noWrap/>
            <w:hideMark/>
          </w:tcPr>
          <w:p w14:paraId="61428BFA" w14:textId="77777777" w:rsidR="00AA1586" w:rsidRPr="005C3355" w:rsidRDefault="00AA1586">
            <w:pPr>
              <w:rPr>
                <w:rFonts w:cs="Arial"/>
                <w:i/>
                <w:iCs/>
                <w:color w:val="00B050"/>
                <w:sz w:val="18"/>
                <w:szCs w:val="18"/>
              </w:rPr>
            </w:pPr>
            <w:proofErr w:type="spellStart"/>
            <w:r w:rsidRPr="005C3355">
              <w:rPr>
                <w:rFonts w:cs="Arial"/>
                <w:i/>
                <w:iCs/>
                <w:color w:val="00B050"/>
                <w:sz w:val="18"/>
                <w:szCs w:val="18"/>
              </w:rPr>
              <w:t>Phythium</w:t>
            </w:r>
            <w:proofErr w:type="spellEnd"/>
            <w:r w:rsidRPr="005C3355">
              <w:rPr>
                <w:rFonts w:cs="Arial"/>
                <w:i/>
                <w:iCs/>
                <w:color w:val="00B050"/>
                <w:sz w:val="18"/>
                <w:szCs w:val="18"/>
              </w:rPr>
              <w:t xml:space="preserve"> </w:t>
            </w:r>
            <w:proofErr w:type="spellStart"/>
            <w:r w:rsidRPr="005C3355">
              <w:rPr>
                <w:rFonts w:cs="Arial"/>
                <w:i/>
                <w:iCs/>
                <w:color w:val="00B050"/>
                <w:sz w:val="18"/>
                <w:szCs w:val="18"/>
              </w:rPr>
              <w:t>oligandrum</w:t>
            </w:r>
            <w:proofErr w:type="spellEnd"/>
            <w:r w:rsidRPr="005C3355">
              <w:rPr>
                <w:rFonts w:cs="Arial"/>
                <w:color w:val="00B050"/>
                <w:sz w:val="18"/>
                <w:szCs w:val="18"/>
              </w:rPr>
              <w:t xml:space="preserve"> M1</w:t>
            </w:r>
          </w:p>
        </w:tc>
        <w:tc>
          <w:tcPr>
            <w:tcW w:w="2268" w:type="dxa"/>
            <w:noWrap/>
            <w:hideMark/>
          </w:tcPr>
          <w:p w14:paraId="5100DCEC" w14:textId="77777777" w:rsidR="00AA1586" w:rsidRPr="005C3355" w:rsidRDefault="00AA1586">
            <w:pPr>
              <w:rPr>
                <w:rFonts w:cs="Arial"/>
                <w:color w:val="00B050"/>
                <w:sz w:val="18"/>
                <w:szCs w:val="18"/>
              </w:rPr>
            </w:pPr>
            <w:proofErr w:type="spellStart"/>
            <w:r w:rsidRPr="005C3355">
              <w:rPr>
                <w:rFonts w:cs="Arial"/>
                <w:color w:val="00B050"/>
                <w:sz w:val="18"/>
                <w:szCs w:val="18"/>
              </w:rPr>
              <w:t>Polyversum</w:t>
            </w:r>
            <w:proofErr w:type="spellEnd"/>
          </w:p>
        </w:tc>
        <w:tc>
          <w:tcPr>
            <w:tcW w:w="1559" w:type="dxa"/>
            <w:hideMark/>
          </w:tcPr>
          <w:p w14:paraId="2928212D" w14:textId="77777777" w:rsidR="00AA1586" w:rsidRPr="005C3355" w:rsidRDefault="00AA1586">
            <w:pPr>
              <w:rPr>
                <w:rFonts w:cs="Arial"/>
                <w:color w:val="00B050"/>
                <w:sz w:val="18"/>
                <w:szCs w:val="18"/>
              </w:rPr>
            </w:pPr>
            <w:r w:rsidRPr="005C3355">
              <w:rPr>
                <w:rFonts w:cs="Arial"/>
                <w:color w:val="00B050"/>
                <w:sz w:val="18"/>
                <w:szCs w:val="18"/>
              </w:rPr>
              <w:t xml:space="preserve">0,25 - 0,5 kg/t gomoljev oz. </w:t>
            </w:r>
            <w:r w:rsidRPr="005C3355">
              <w:rPr>
                <w:rFonts w:cs="Arial"/>
                <w:color w:val="00B050"/>
                <w:sz w:val="18"/>
                <w:szCs w:val="18"/>
              </w:rPr>
              <w:lastRenderedPageBreak/>
              <w:t xml:space="preserve">2,5-5 g/10 kg </w:t>
            </w:r>
            <w:proofErr w:type="spellStart"/>
            <w:r w:rsidRPr="005C3355">
              <w:rPr>
                <w:rFonts w:cs="Arial"/>
                <w:color w:val="00B050"/>
                <w:sz w:val="18"/>
                <w:szCs w:val="18"/>
              </w:rPr>
              <w:t>gomojev</w:t>
            </w:r>
            <w:proofErr w:type="spellEnd"/>
          </w:p>
        </w:tc>
        <w:tc>
          <w:tcPr>
            <w:tcW w:w="1701" w:type="dxa"/>
            <w:noWrap/>
            <w:hideMark/>
          </w:tcPr>
          <w:p w14:paraId="038D9437" w14:textId="77777777" w:rsidR="00AA1586" w:rsidRPr="005C3355" w:rsidRDefault="00AA1586">
            <w:pPr>
              <w:rPr>
                <w:rFonts w:cs="Arial"/>
                <w:color w:val="00B050"/>
                <w:sz w:val="18"/>
                <w:szCs w:val="18"/>
              </w:rPr>
            </w:pPr>
            <w:r w:rsidRPr="005C3355">
              <w:rPr>
                <w:rFonts w:cs="Arial"/>
                <w:color w:val="00B050"/>
                <w:sz w:val="18"/>
                <w:szCs w:val="18"/>
              </w:rPr>
              <w:lastRenderedPageBreak/>
              <w:t>1 oz. ČU</w:t>
            </w:r>
          </w:p>
        </w:tc>
        <w:tc>
          <w:tcPr>
            <w:tcW w:w="1701" w:type="dxa"/>
            <w:hideMark/>
          </w:tcPr>
          <w:p w14:paraId="697BC5CA" w14:textId="77777777" w:rsidR="00AA1586" w:rsidRPr="005C3355" w:rsidRDefault="00AA1586">
            <w:pPr>
              <w:rPr>
                <w:rFonts w:cs="Arial"/>
                <w:color w:val="00B050"/>
                <w:sz w:val="18"/>
                <w:szCs w:val="18"/>
              </w:rPr>
            </w:pPr>
            <w:r w:rsidRPr="005C3355">
              <w:rPr>
                <w:rFonts w:cs="Arial"/>
                <w:color w:val="00B050"/>
                <w:sz w:val="18"/>
                <w:szCs w:val="18"/>
              </w:rPr>
              <w:t xml:space="preserve">samo za semenski krompir </w:t>
            </w:r>
            <w:proofErr w:type="spellStart"/>
            <w:r w:rsidRPr="005C3355">
              <w:rPr>
                <w:rFonts w:cs="Arial"/>
                <w:color w:val="00B050"/>
                <w:sz w:val="18"/>
                <w:szCs w:val="18"/>
              </w:rPr>
              <w:t>krompir</w:t>
            </w:r>
            <w:proofErr w:type="spellEnd"/>
            <w:r w:rsidRPr="005C3355">
              <w:rPr>
                <w:rFonts w:cs="Arial"/>
                <w:color w:val="00B050"/>
                <w:sz w:val="18"/>
                <w:szCs w:val="18"/>
              </w:rPr>
              <w:t xml:space="preserve">; </w:t>
            </w:r>
            <w:proofErr w:type="spellStart"/>
            <w:r w:rsidRPr="005C3355">
              <w:rPr>
                <w:rFonts w:cs="Arial"/>
                <w:color w:val="00B050"/>
                <w:sz w:val="18"/>
                <w:szCs w:val="18"/>
              </w:rPr>
              <w:lastRenderedPageBreak/>
              <w:t>tretiranje</w:t>
            </w:r>
            <w:proofErr w:type="spellEnd"/>
            <w:r w:rsidRPr="005C3355">
              <w:rPr>
                <w:rFonts w:cs="Arial"/>
                <w:color w:val="00B050"/>
                <w:sz w:val="18"/>
                <w:szCs w:val="18"/>
              </w:rPr>
              <w:t xml:space="preserve"> gomoljev v zaprtih prostorih - tretira se suho ali </w:t>
            </w:r>
            <w:r w:rsidRPr="005C3355">
              <w:rPr>
                <w:rFonts w:cs="Arial"/>
                <w:color w:val="00B050"/>
                <w:sz w:val="18"/>
                <w:szCs w:val="18"/>
              </w:rPr>
              <w:br/>
              <w:t>vlažno; predvidena poraba gomoljev je 4 t na ha</w:t>
            </w:r>
          </w:p>
        </w:tc>
      </w:tr>
      <w:tr w:rsidR="00AA1586" w:rsidRPr="00AA1586" w14:paraId="1D368672" w14:textId="77777777" w:rsidTr="003546E6">
        <w:trPr>
          <w:trHeight w:val="540"/>
        </w:trPr>
        <w:tc>
          <w:tcPr>
            <w:tcW w:w="2547" w:type="dxa"/>
            <w:vMerge/>
            <w:hideMark/>
          </w:tcPr>
          <w:p w14:paraId="102E92E8" w14:textId="77777777" w:rsidR="00AA1586" w:rsidRPr="00AA1586" w:rsidRDefault="00AA1586">
            <w:pPr>
              <w:rPr>
                <w:rFonts w:cs="Arial"/>
                <w:b/>
                <w:bCs/>
                <w:sz w:val="18"/>
                <w:szCs w:val="18"/>
              </w:rPr>
            </w:pPr>
          </w:p>
        </w:tc>
        <w:tc>
          <w:tcPr>
            <w:tcW w:w="2977" w:type="dxa"/>
            <w:vMerge/>
            <w:hideMark/>
          </w:tcPr>
          <w:p w14:paraId="65C67B16" w14:textId="77777777" w:rsidR="00AA1586" w:rsidRPr="00AA1586" w:rsidRDefault="00AA1586">
            <w:pPr>
              <w:rPr>
                <w:rFonts w:cs="Arial"/>
                <w:b/>
                <w:bCs/>
                <w:sz w:val="18"/>
                <w:szCs w:val="18"/>
              </w:rPr>
            </w:pPr>
          </w:p>
        </w:tc>
        <w:tc>
          <w:tcPr>
            <w:tcW w:w="2551" w:type="dxa"/>
            <w:hideMark/>
          </w:tcPr>
          <w:p w14:paraId="0A6CECA9" w14:textId="77777777" w:rsidR="00AA1586" w:rsidRPr="005C3355" w:rsidRDefault="00AA1586">
            <w:pPr>
              <w:rPr>
                <w:rFonts w:cs="Arial"/>
                <w:i/>
                <w:iCs/>
                <w:color w:val="00B050"/>
                <w:sz w:val="18"/>
                <w:szCs w:val="18"/>
              </w:rPr>
            </w:pPr>
            <w:proofErr w:type="spellStart"/>
            <w:r w:rsidRPr="005C3355">
              <w:rPr>
                <w:rFonts w:cs="Arial"/>
                <w:i/>
                <w:iCs/>
                <w:color w:val="00B050"/>
                <w:sz w:val="18"/>
                <w:szCs w:val="18"/>
              </w:rPr>
              <w:t>Pseudomonas</w:t>
            </w:r>
            <w:proofErr w:type="spellEnd"/>
            <w:r w:rsidRPr="005C3355">
              <w:rPr>
                <w:rFonts w:cs="Arial"/>
                <w:color w:val="00B050"/>
                <w:sz w:val="18"/>
                <w:szCs w:val="18"/>
              </w:rPr>
              <w:t xml:space="preserve"> sp. sev DSMZ 13134</w:t>
            </w:r>
          </w:p>
        </w:tc>
        <w:tc>
          <w:tcPr>
            <w:tcW w:w="2268" w:type="dxa"/>
            <w:noWrap/>
            <w:hideMark/>
          </w:tcPr>
          <w:p w14:paraId="0FBFD7EE" w14:textId="77777777" w:rsidR="00AA1586" w:rsidRPr="005C3355" w:rsidRDefault="00AA1586">
            <w:pPr>
              <w:rPr>
                <w:rFonts w:cs="Arial"/>
                <w:color w:val="00B050"/>
                <w:sz w:val="18"/>
                <w:szCs w:val="18"/>
              </w:rPr>
            </w:pPr>
            <w:proofErr w:type="spellStart"/>
            <w:r w:rsidRPr="005C3355">
              <w:rPr>
                <w:rFonts w:cs="Arial"/>
                <w:color w:val="00B050"/>
                <w:sz w:val="18"/>
                <w:szCs w:val="18"/>
              </w:rPr>
              <w:t>Proradix</w:t>
            </w:r>
            <w:proofErr w:type="spellEnd"/>
          </w:p>
        </w:tc>
        <w:tc>
          <w:tcPr>
            <w:tcW w:w="1559" w:type="dxa"/>
            <w:hideMark/>
          </w:tcPr>
          <w:p w14:paraId="4DCB7258" w14:textId="77777777" w:rsidR="00AA1586" w:rsidRPr="005C3355" w:rsidRDefault="00AA1586">
            <w:pPr>
              <w:rPr>
                <w:rFonts w:cs="Arial"/>
                <w:color w:val="00B050"/>
                <w:sz w:val="18"/>
                <w:szCs w:val="18"/>
              </w:rPr>
            </w:pPr>
            <w:r w:rsidRPr="005C3355">
              <w:rPr>
                <w:rFonts w:cs="Arial"/>
                <w:color w:val="00B050"/>
                <w:sz w:val="18"/>
                <w:szCs w:val="18"/>
              </w:rPr>
              <w:t>2 g na 100 kg gomoljev oz. 60 g na ha</w:t>
            </w:r>
          </w:p>
        </w:tc>
        <w:tc>
          <w:tcPr>
            <w:tcW w:w="1701" w:type="dxa"/>
            <w:noWrap/>
            <w:hideMark/>
          </w:tcPr>
          <w:p w14:paraId="10EE6C3E" w14:textId="7E7ECF45" w:rsidR="00AA1586" w:rsidRPr="005C3355" w:rsidRDefault="005B0D67">
            <w:pPr>
              <w:rPr>
                <w:rFonts w:cs="Arial"/>
                <w:color w:val="00B050"/>
                <w:sz w:val="18"/>
                <w:szCs w:val="18"/>
              </w:rPr>
            </w:pPr>
            <w:r>
              <w:rPr>
                <w:rFonts w:cs="Arial"/>
                <w:color w:val="00B050"/>
                <w:sz w:val="18"/>
                <w:szCs w:val="18"/>
              </w:rPr>
              <w:t>ni potrebna</w:t>
            </w:r>
          </w:p>
        </w:tc>
        <w:tc>
          <w:tcPr>
            <w:tcW w:w="1701" w:type="dxa"/>
            <w:hideMark/>
          </w:tcPr>
          <w:p w14:paraId="25BB4AEF" w14:textId="77777777" w:rsidR="00AA1586" w:rsidRPr="005C3355" w:rsidRDefault="00AA1586">
            <w:pPr>
              <w:rPr>
                <w:rFonts w:cs="Arial"/>
                <w:color w:val="00B050"/>
                <w:sz w:val="18"/>
                <w:szCs w:val="18"/>
              </w:rPr>
            </w:pPr>
            <w:proofErr w:type="spellStart"/>
            <w:r w:rsidRPr="005C3355">
              <w:rPr>
                <w:rFonts w:cs="Arial"/>
                <w:color w:val="00B050"/>
                <w:sz w:val="18"/>
                <w:szCs w:val="18"/>
              </w:rPr>
              <w:t>tretiranje</w:t>
            </w:r>
            <w:proofErr w:type="spellEnd"/>
            <w:r w:rsidRPr="005C3355">
              <w:rPr>
                <w:rFonts w:cs="Arial"/>
                <w:color w:val="00B050"/>
                <w:sz w:val="18"/>
                <w:szCs w:val="18"/>
              </w:rPr>
              <w:t xml:space="preserve"> gomoljev tik pred sajenjem ali ob sajenju</w:t>
            </w:r>
          </w:p>
        </w:tc>
      </w:tr>
      <w:tr w:rsidR="00AA1586" w:rsidRPr="00AA1586" w14:paraId="5C82CA17" w14:textId="77777777" w:rsidTr="00AA1586">
        <w:trPr>
          <w:trHeight w:val="230"/>
        </w:trPr>
        <w:tc>
          <w:tcPr>
            <w:tcW w:w="2547" w:type="dxa"/>
            <w:vMerge/>
            <w:hideMark/>
          </w:tcPr>
          <w:p w14:paraId="4FD0922A" w14:textId="77777777" w:rsidR="00AA1586" w:rsidRPr="00AA1586" w:rsidRDefault="00AA1586">
            <w:pPr>
              <w:rPr>
                <w:rFonts w:cs="Arial"/>
                <w:b/>
                <w:bCs/>
                <w:sz w:val="18"/>
                <w:szCs w:val="18"/>
              </w:rPr>
            </w:pPr>
          </w:p>
        </w:tc>
        <w:tc>
          <w:tcPr>
            <w:tcW w:w="12757" w:type="dxa"/>
            <w:gridSpan w:val="6"/>
            <w:noWrap/>
            <w:hideMark/>
          </w:tcPr>
          <w:p w14:paraId="0F842B6E" w14:textId="77777777" w:rsidR="00AA1586" w:rsidRPr="00AA1586" w:rsidRDefault="00AA1586">
            <w:pPr>
              <w:rPr>
                <w:rFonts w:cs="Arial"/>
                <w:sz w:val="18"/>
                <w:szCs w:val="18"/>
              </w:rPr>
            </w:pPr>
            <w:r w:rsidRPr="00AA1586">
              <w:rPr>
                <w:rFonts w:cs="Arial"/>
                <w:b/>
                <w:bCs/>
                <w:sz w:val="18"/>
                <w:szCs w:val="18"/>
              </w:rPr>
              <w:t xml:space="preserve">Tehnika zatiranja: </w:t>
            </w:r>
            <w:r w:rsidRPr="00AA1586">
              <w:rPr>
                <w:rFonts w:cs="Arial"/>
                <w:sz w:val="18"/>
                <w:szCs w:val="18"/>
              </w:rPr>
              <w:t xml:space="preserve">Gomolje lahko razkužujemo pred saditvijo v skladišču ali na sadilniku ob sajenju. Pri uporabi </w:t>
            </w:r>
            <w:proofErr w:type="spellStart"/>
            <w:r w:rsidRPr="00AA1586">
              <w:rPr>
                <w:rFonts w:cs="Arial"/>
                <w:sz w:val="18"/>
                <w:szCs w:val="18"/>
              </w:rPr>
              <w:t>nekatrih</w:t>
            </w:r>
            <w:proofErr w:type="spellEnd"/>
            <w:r w:rsidRPr="00AA1586">
              <w:rPr>
                <w:rFonts w:cs="Arial"/>
                <w:sz w:val="18"/>
                <w:szCs w:val="18"/>
              </w:rPr>
              <w:t xml:space="preserve"> aktivnih snovi škropimo tla ob sajenju.</w:t>
            </w:r>
          </w:p>
        </w:tc>
      </w:tr>
      <w:tr w:rsidR="00AA1586" w:rsidRPr="00AA1586" w14:paraId="4DAD58CA" w14:textId="77777777" w:rsidTr="003546E6">
        <w:trPr>
          <w:trHeight w:val="643"/>
        </w:trPr>
        <w:tc>
          <w:tcPr>
            <w:tcW w:w="2547" w:type="dxa"/>
            <w:vMerge w:val="restart"/>
            <w:hideMark/>
          </w:tcPr>
          <w:p w14:paraId="208FB7DD" w14:textId="77777777" w:rsidR="00AA1586" w:rsidRPr="00AA1586" w:rsidRDefault="00AA1586" w:rsidP="005C3355">
            <w:pPr>
              <w:jc w:val="left"/>
              <w:rPr>
                <w:rFonts w:cs="Arial"/>
                <w:b/>
                <w:bCs/>
                <w:sz w:val="18"/>
                <w:szCs w:val="18"/>
              </w:rPr>
            </w:pPr>
            <w:r w:rsidRPr="00AA1586">
              <w:rPr>
                <w:rFonts w:cs="Arial"/>
                <w:b/>
                <w:bCs/>
                <w:sz w:val="18"/>
                <w:szCs w:val="18"/>
              </w:rPr>
              <w:t xml:space="preserve">Črna </w:t>
            </w:r>
            <w:proofErr w:type="spellStart"/>
            <w:r w:rsidRPr="00AA1586">
              <w:rPr>
                <w:rFonts w:cs="Arial"/>
                <w:b/>
                <w:bCs/>
                <w:sz w:val="18"/>
                <w:szCs w:val="18"/>
              </w:rPr>
              <w:t>pikavost</w:t>
            </w:r>
            <w:proofErr w:type="spellEnd"/>
            <w:r w:rsidRPr="00AA1586">
              <w:rPr>
                <w:rFonts w:cs="Arial"/>
                <w:b/>
                <w:bCs/>
                <w:sz w:val="18"/>
                <w:szCs w:val="18"/>
              </w:rPr>
              <w:t xml:space="preserve"> gomoljev </w:t>
            </w:r>
            <w:r w:rsidRPr="00AA1586">
              <w:rPr>
                <w:rFonts w:cs="Arial"/>
                <w:sz w:val="18"/>
                <w:szCs w:val="18"/>
              </w:rPr>
              <w:t>(</w:t>
            </w:r>
            <w:proofErr w:type="spellStart"/>
            <w:r w:rsidRPr="00AA1586">
              <w:rPr>
                <w:rFonts w:cs="Arial"/>
                <w:i/>
                <w:iCs/>
                <w:sz w:val="18"/>
                <w:szCs w:val="18"/>
              </w:rPr>
              <w:t>Colletotrichum</w:t>
            </w:r>
            <w:proofErr w:type="spellEnd"/>
            <w:r w:rsidRPr="00AA1586">
              <w:rPr>
                <w:rFonts w:cs="Arial"/>
                <w:i/>
                <w:iCs/>
                <w:sz w:val="18"/>
                <w:szCs w:val="18"/>
              </w:rPr>
              <w:t xml:space="preserve"> </w:t>
            </w:r>
            <w:proofErr w:type="spellStart"/>
            <w:r w:rsidRPr="00AA1586">
              <w:rPr>
                <w:rFonts w:cs="Arial"/>
                <w:i/>
                <w:iCs/>
                <w:sz w:val="18"/>
                <w:szCs w:val="18"/>
              </w:rPr>
              <w:t>coccodes</w:t>
            </w:r>
            <w:proofErr w:type="spellEnd"/>
            <w:r w:rsidRPr="00AA1586">
              <w:rPr>
                <w:rFonts w:cs="Arial"/>
                <w:sz w:val="18"/>
                <w:szCs w:val="18"/>
              </w:rPr>
              <w:t>)</w:t>
            </w:r>
          </w:p>
        </w:tc>
        <w:tc>
          <w:tcPr>
            <w:tcW w:w="2977" w:type="dxa"/>
            <w:vMerge w:val="restart"/>
            <w:hideMark/>
          </w:tcPr>
          <w:p w14:paraId="384F6EE7" w14:textId="77777777" w:rsidR="005C3355" w:rsidRDefault="00AA1586">
            <w:pPr>
              <w:rPr>
                <w:rFonts w:cs="Arial"/>
                <w:b/>
                <w:bCs/>
                <w:sz w:val="18"/>
                <w:szCs w:val="18"/>
              </w:rPr>
            </w:pPr>
            <w:r w:rsidRPr="00AA1586">
              <w:rPr>
                <w:rFonts w:cs="Arial"/>
                <w:b/>
                <w:bCs/>
                <w:sz w:val="18"/>
                <w:szCs w:val="18"/>
                <w:u w:val="single"/>
              </w:rPr>
              <w:t>Agrotehnični ukrepi:</w:t>
            </w:r>
            <w:r w:rsidRPr="00AA1586">
              <w:rPr>
                <w:rFonts w:cs="Arial"/>
                <w:b/>
                <w:bCs/>
                <w:sz w:val="18"/>
                <w:szCs w:val="18"/>
              </w:rPr>
              <w:t xml:space="preserve"> </w:t>
            </w:r>
          </w:p>
          <w:p w14:paraId="73FBB944" w14:textId="77777777" w:rsidR="005C3355" w:rsidRPr="005C3355" w:rsidRDefault="00AA1586" w:rsidP="00B84EF7">
            <w:pPr>
              <w:pStyle w:val="Odstavekseznama"/>
              <w:numPr>
                <w:ilvl w:val="0"/>
                <w:numId w:val="194"/>
              </w:numPr>
              <w:ind w:left="177" w:hanging="141"/>
              <w:rPr>
                <w:rFonts w:cs="Arial"/>
                <w:sz w:val="18"/>
                <w:szCs w:val="18"/>
              </w:rPr>
            </w:pPr>
            <w:r w:rsidRPr="005C3355">
              <w:rPr>
                <w:rFonts w:cs="Arial"/>
                <w:sz w:val="18"/>
                <w:szCs w:val="18"/>
              </w:rPr>
              <w:t xml:space="preserve">širok kolobar, </w:t>
            </w:r>
          </w:p>
          <w:p w14:paraId="519C568C" w14:textId="77777777" w:rsidR="005C3355" w:rsidRPr="005C3355" w:rsidRDefault="00AA1586" w:rsidP="00B84EF7">
            <w:pPr>
              <w:pStyle w:val="Odstavekseznama"/>
              <w:numPr>
                <w:ilvl w:val="0"/>
                <w:numId w:val="194"/>
              </w:numPr>
              <w:ind w:left="177" w:hanging="141"/>
              <w:rPr>
                <w:rFonts w:cs="Arial"/>
                <w:sz w:val="18"/>
                <w:szCs w:val="18"/>
              </w:rPr>
            </w:pPr>
            <w:r w:rsidRPr="005C3355">
              <w:rPr>
                <w:rFonts w:cs="Arial"/>
                <w:sz w:val="18"/>
                <w:szCs w:val="18"/>
              </w:rPr>
              <w:t>sajenje neokuženih gomoljev,  </w:t>
            </w:r>
          </w:p>
          <w:p w14:paraId="25804AB1" w14:textId="77777777" w:rsidR="005C3355" w:rsidRPr="005C3355" w:rsidRDefault="00AA1586" w:rsidP="00B84EF7">
            <w:pPr>
              <w:pStyle w:val="Odstavekseznama"/>
              <w:numPr>
                <w:ilvl w:val="0"/>
                <w:numId w:val="194"/>
              </w:numPr>
              <w:ind w:left="177" w:hanging="141"/>
              <w:rPr>
                <w:rFonts w:cs="Arial"/>
                <w:sz w:val="18"/>
                <w:szCs w:val="18"/>
              </w:rPr>
            </w:pPr>
            <w:r w:rsidRPr="005C3355">
              <w:rPr>
                <w:rFonts w:cs="Arial"/>
                <w:sz w:val="18"/>
                <w:szCs w:val="18"/>
              </w:rPr>
              <w:t xml:space="preserve">izogibanje stresnim razmeram, zlasti skrb za enakomerno preskrbljenost z vodo, </w:t>
            </w:r>
          </w:p>
          <w:p w14:paraId="448D5527" w14:textId="2D080741" w:rsidR="00AA1586" w:rsidRPr="005C3355" w:rsidRDefault="00AA1586" w:rsidP="00B84EF7">
            <w:pPr>
              <w:pStyle w:val="Odstavekseznama"/>
              <w:numPr>
                <w:ilvl w:val="0"/>
                <w:numId w:val="194"/>
              </w:numPr>
              <w:ind w:left="177" w:hanging="141"/>
              <w:rPr>
                <w:rFonts w:cs="Arial"/>
                <w:b/>
                <w:bCs/>
                <w:sz w:val="18"/>
                <w:szCs w:val="18"/>
              </w:rPr>
            </w:pPr>
            <w:r w:rsidRPr="005C3355">
              <w:rPr>
                <w:rFonts w:cs="Arial"/>
                <w:sz w:val="18"/>
                <w:szCs w:val="18"/>
              </w:rPr>
              <w:t>uničevanje okuženih žetvenih ostankov</w:t>
            </w:r>
            <w:r w:rsidR="005C3355" w:rsidRPr="005C3355">
              <w:rPr>
                <w:rFonts w:cs="Arial"/>
                <w:sz w:val="18"/>
                <w:szCs w:val="18"/>
              </w:rPr>
              <w:t>.</w:t>
            </w:r>
          </w:p>
        </w:tc>
        <w:tc>
          <w:tcPr>
            <w:tcW w:w="2551" w:type="dxa"/>
            <w:vMerge w:val="restart"/>
            <w:noWrap/>
            <w:hideMark/>
          </w:tcPr>
          <w:p w14:paraId="7D089806" w14:textId="77777777" w:rsidR="00AA1586" w:rsidRPr="00AA1586" w:rsidRDefault="00AA1586">
            <w:pPr>
              <w:rPr>
                <w:rFonts w:cs="Arial"/>
                <w:sz w:val="18"/>
                <w:szCs w:val="18"/>
              </w:rPr>
            </w:pPr>
            <w:proofErr w:type="spellStart"/>
            <w:r w:rsidRPr="00AA1586">
              <w:rPr>
                <w:rFonts w:cs="Arial"/>
                <w:sz w:val="18"/>
                <w:szCs w:val="18"/>
              </w:rPr>
              <w:t>azoksistrobin</w:t>
            </w:r>
            <w:proofErr w:type="spellEnd"/>
          </w:p>
        </w:tc>
        <w:tc>
          <w:tcPr>
            <w:tcW w:w="2268" w:type="dxa"/>
            <w:noWrap/>
            <w:hideMark/>
          </w:tcPr>
          <w:p w14:paraId="4DBD1CBC" w14:textId="77777777" w:rsidR="00AA1586" w:rsidRPr="00AA1586" w:rsidRDefault="00AA1586">
            <w:pPr>
              <w:rPr>
                <w:rFonts w:cs="Arial"/>
                <w:sz w:val="18"/>
                <w:szCs w:val="18"/>
              </w:rPr>
            </w:pPr>
            <w:proofErr w:type="spellStart"/>
            <w:r w:rsidRPr="00AA1586">
              <w:rPr>
                <w:rFonts w:cs="Arial"/>
                <w:sz w:val="18"/>
                <w:szCs w:val="18"/>
              </w:rPr>
              <w:t>Chamane</w:t>
            </w:r>
            <w:proofErr w:type="spellEnd"/>
          </w:p>
        </w:tc>
        <w:tc>
          <w:tcPr>
            <w:tcW w:w="1559" w:type="dxa"/>
            <w:noWrap/>
            <w:hideMark/>
          </w:tcPr>
          <w:p w14:paraId="6B042A31"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19D38819"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6318E8F1" w14:textId="77777777" w:rsidR="00AA1586" w:rsidRPr="00AA1586" w:rsidRDefault="00AA1586">
            <w:pPr>
              <w:rPr>
                <w:rFonts w:cs="Arial"/>
                <w:sz w:val="18"/>
                <w:szCs w:val="18"/>
              </w:rPr>
            </w:pPr>
            <w:r w:rsidRPr="00AA1586">
              <w:rPr>
                <w:rFonts w:cs="Arial"/>
                <w:sz w:val="18"/>
                <w:szCs w:val="18"/>
              </w:rPr>
              <w:t xml:space="preserve">1x; </w:t>
            </w:r>
            <w:proofErr w:type="spellStart"/>
            <w:r w:rsidRPr="00AA1586">
              <w:rPr>
                <w:rFonts w:cs="Arial"/>
                <w:sz w:val="18"/>
                <w:szCs w:val="18"/>
              </w:rPr>
              <w:t>tretiranje</w:t>
            </w:r>
            <w:proofErr w:type="spellEnd"/>
            <w:r w:rsidRPr="00AA1586">
              <w:rPr>
                <w:rFonts w:cs="Arial"/>
                <w:sz w:val="18"/>
                <w:szCs w:val="18"/>
              </w:rPr>
              <w:t xml:space="preserve"> tal ob sajenju </w:t>
            </w:r>
          </w:p>
        </w:tc>
      </w:tr>
      <w:tr w:rsidR="00AA1586" w:rsidRPr="00AA1586" w14:paraId="67DDDBB8" w14:textId="77777777" w:rsidTr="003546E6">
        <w:trPr>
          <w:trHeight w:val="230"/>
        </w:trPr>
        <w:tc>
          <w:tcPr>
            <w:tcW w:w="2547" w:type="dxa"/>
            <w:vMerge/>
            <w:hideMark/>
          </w:tcPr>
          <w:p w14:paraId="0E342529" w14:textId="77777777" w:rsidR="00AA1586" w:rsidRPr="00AA1586" w:rsidRDefault="00AA1586">
            <w:pPr>
              <w:rPr>
                <w:rFonts w:cs="Arial"/>
                <w:b/>
                <w:bCs/>
                <w:sz w:val="18"/>
                <w:szCs w:val="18"/>
              </w:rPr>
            </w:pPr>
          </w:p>
        </w:tc>
        <w:tc>
          <w:tcPr>
            <w:tcW w:w="2977" w:type="dxa"/>
            <w:vMerge/>
            <w:hideMark/>
          </w:tcPr>
          <w:p w14:paraId="01825F54" w14:textId="77777777" w:rsidR="00AA1586" w:rsidRPr="00AA1586" w:rsidRDefault="00AA1586">
            <w:pPr>
              <w:rPr>
                <w:rFonts w:cs="Arial"/>
                <w:b/>
                <w:bCs/>
                <w:sz w:val="18"/>
                <w:szCs w:val="18"/>
              </w:rPr>
            </w:pPr>
          </w:p>
        </w:tc>
        <w:tc>
          <w:tcPr>
            <w:tcW w:w="2551" w:type="dxa"/>
            <w:vMerge/>
            <w:hideMark/>
          </w:tcPr>
          <w:p w14:paraId="018FCD4C" w14:textId="77777777" w:rsidR="00AA1586" w:rsidRPr="00AA1586" w:rsidRDefault="00AA1586">
            <w:pPr>
              <w:rPr>
                <w:rFonts w:cs="Arial"/>
                <w:sz w:val="18"/>
                <w:szCs w:val="18"/>
              </w:rPr>
            </w:pPr>
          </w:p>
        </w:tc>
        <w:tc>
          <w:tcPr>
            <w:tcW w:w="2268" w:type="dxa"/>
            <w:noWrap/>
            <w:hideMark/>
          </w:tcPr>
          <w:p w14:paraId="04C37D6F" w14:textId="77777777" w:rsidR="00AA1586" w:rsidRPr="00AA1586" w:rsidRDefault="00AA1586">
            <w:pPr>
              <w:rPr>
                <w:rFonts w:cs="Arial"/>
                <w:sz w:val="18"/>
                <w:szCs w:val="18"/>
              </w:rPr>
            </w:pPr>
            <w:proofErr w:type="spellStart"/>
            <w:r w:rsidRPr="00AA1586">
              <w:rPr>
                <w:rFonts w:cs="Arial"/>
                <w:sz w:val="18"/>
                <w:szCs w:val="18"/>
              </w:rPr>
              <w:t>Mirador</w:t>
            </w:r>
            <w:proofErr w:type="spellEnd"/>
            <w:r w:rsidRPr="00AA1586">
              <w:rPr>
                <w:rFonts w:cs="Arial"/>
                <w:sz w:val="18"/>
                <w:szCs w:val="18"/>
              </w:rPr>
              <w:t xml:space="preserve"> 250 SC</w:t>
            </w:r>
          </w:p>
        </w:tc>
        <w:tc>
          <w:tcPr>
            <w:tcW w:w="1559" w:type="dxa"/>
            <w:noWrap/>
            <w:hideMark/>
          </w:tcPr>
          <w:p w14:paraId="5AAFB95D"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22671287"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673E9B6F" w14:textId="77777777" w:rsidR="00AA1586" w:rsidRPr="00AA1586" w:rsidRDefault="00AA1586">
            <w:pPr>
              <w:rPr>
                <w:rFonts w:cs="Arial"/>
                <w:sz w:val="18"/>
                <w:szCs w:val="18"/>
              </w:rPr>
            </w:pPr>
            <w:r w:rsidRPr="00AA1586">
              <w:rPr>
                <w:rFonts w:cs="Arial"/>
                <w:sz w:val="18"/>
                <w:szCs w:val="18"/>
              </w:rPr>
              <w:t xml:space="preserve">1x; </w:t>
            </w:r>
            <w:proofErr w:type="spellStart"/>
            <w:r w:rsidRPr="00AA1586">
              <w:rPr>
                <w:rFonts w:cs="Arial"/>
                <w:sz w:val="18"/>
                <w:szCs w:val="18"/>
              </w:rPr>
              <w:t>tretiranje</w:t>
            </w:r>
            <w:proofErr w:type="spellEnd"/>
            <w:r w:rsidRPr="00AA1586">
              <w:rPr>
                <w:rFonts w:cs="Arial"/>
                <w:sz w:val="18"/>
                <w:szCs w:val="18"/>
              </w:rPr>
              <w:t xml:space="preserve"> tal ob sajenju </w:t>
            </w:r>
          </w:p>
        </w:tc>
      </w:tr>
      <w:tr w:rsidR="00AA1586" w:rsidRPr="00AA1586" w14:paraId="23BF5B29" w14:textId="77777777" w:rsidTr="003546E6">
        <w:trPr>
          <w:trHeight w:val="230"/>
        </w:trPr>
        <w:tc>
          <w:tcPr>
            <w:tcW w:w="2547" w:type="dxa"/>
            <w:vMerge/>
            <w:hideMark/>
          </w:tcPr>
          <w:p w14:paraId="45431F59" w14:textId="77777777" w:rsidR="00AA1586" w:rsidRPr="00AA1586" w:rsidRDefault="00AA1586">
            <w:pPr>
              <w:rPr>
                <w:rFonts w:cs="Arial"/>
                <w:b/>
                <w:bCs/>
                <w:sz w:val="18"/>
                <w:szCs w:val="18"/>
              </w:rPr>
            </w:pPr>
          </w:p>
        </w:tc>
        <w:tc>
          <w:tcPr>
            <w:tcW w:w="2977" w:type="dxa"/>
            <w:vMerge/>
            <w:hideMark/>
          </w:tcPr>
          <w:p w14:paraId="3B167CB0" w14:textId="77777777" w:rsidR="00AA1586" w:rsidRPr="00AA1586" w:rsidRDefault="00AA1586">
            <w:pPr>
              <w:rPr>
                <w:rFonts w:cs="Arial"/>
                <w:b/>
                <w:bCs/>
                <w:sz w:val="18"/>
                <w:szCs w:val="18"/>
              </w:rPr>
            </w:pPr>
          </w:p>
        </w:tc>
        <w:tc>
          <w:tcPr>
            <w:tcW w:w="2551" w:type="dxa"/>
            <w:vMerge/>
            <w:hideMark/>
          </w:tcPr>
          <w:p w14:paraId="68BA403B" w14:textId="77777777" w:rsidR="00AA1586" w:rsidRPr="00AA1586" w:rsidRDefault="00AA1586">
            <w:pPr>
              <w:rPr>
                <w:rFonts w:cs="Arial"/>
                <w:sz w:val="18"/>
                <w:szCs w:val="18"/>
              </w:rPr>
            </w:pPr>
          </w:p>
        </w:tc>
        <w:tc>
          <w:tcPr>
            <w:tcW w:w="2268" w:type="dxa"/>
            <w:noWrap/>
            <w:hideMark/>
          </w:tcPr>
          <w:p w14:paraId="4C3EFE89" w14:textId="77777777" w:rsidR="00AA1586" w:rsidRPr="00AA1586" w:rsidRDefault="00AA1586">
            <w:pPr>
              <w:rPr>
                <w:rFonts w:cs="Arial"/>
                <w:sz w:val="18"/>
                <w:szCs w:val="18"/>
              </w:rPr>
            </w:pPr>
            <w:proofErr w:type="spellStart"/>
            <w:r w:rsidRPr="00AA1586">
              <w:rPr>
                <w:rFonts w:cs="Arial"/>
                <w:sz w:val="18"/>
                <w:szCs w:val="18"/>
              </w:rPr>
              <w:t>Norios</w:t>
            </w:r>
            <w:proofErr w:type="spellEnd"/>
          </w:p>
        </w:tc>
        <w:tc>
          <w:tcPr>
            <w:tcW w:w="1559" w:type="dxa"/>
            <w:noWrap/>
            <w:hideMark/>
          </w:tcPr>
          <w:p w14:paraId="27B7A536"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4B49E17B"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6C5C15DB" w14:textId="77777777" w:rsidR="00AA1586" w:rsidRPr="00AA1586" w:rsidRDefault="00AA1586">
            <w:pPr>
              <w:rPr>
                <w:rFonts w:cs="Arial"/>
                <w:sz w:val="18"/>
                <w:szCs w:val="18"/>
              </w:rPr>
            </w:pPr>
            <w:r w:rsidRPr="00AA1586">
              <w:rPr>
                <w:rFonts w:cs="Arial"/>
                <w:sz w:val="18"/>
                <w:szCs w:val="18"/>
              </w:rPr>
              <w:t xml:space="preserve">1x; </w:t>
            </w:r>
            <w:proofErr w:type="spellStart"/>
            <w:r w:rsidRPr="00AA1586">
              <w:rPr>
                <w:rFonts w:cs="Arial"/>
                <w:sz w:val="18"/>
                <w:szCs w:val="18"/>
              </w:rPr>
              <w:t>tretiranje</w:t>
            </w:r>
            <w:proofErr w:type="spellEnd"/>
            <w:r w:rsidRPr="00AA1586">
              <w:rPr>
                <w:rFonts w:cs="Arial"/>
                <w:sz w:val="18"/>
                <w:szCs w:val="18"/>
              </w:rPr>
              <w:t xml:space="preserve"> tal ob sajenju </w:t>
            </w:r>
          </w:p>
        </w:tc>
      </w:tr>
      <w:tr w:rsidR="00AA1586" w:rsidRPr="00AA1586" w14:paraId="123013EE" w14:textId="77777777" w:rsidTr="003546E6">
        <w:trPr>
          <w:trHeight w:val="230"/>
        </w:trPr>
        <w:tc>
          <w:tcPr>
            <w:tcW w:w="2547" w:type="dxa"/>
            <w:vMerge/>
            <w:hideMark/>
          </w:tcPr>
          <w:p w14:paraId="7F18FD3F" w14:textId="77777777" w:rsidR="00AA1586" w:rsidRPr="00AA1586" w:rsidRDefault="00AA1586">
            <w:pPr>
              <w:rPr>
                <w:rFonts w:cs="Arial"/>
                <w:b/>
                <w:bCs/>
                <w:sz w:val="18"/>
                <w:szCs w:val="18"/>
              </w:rPr>
            </w:pPr>
          </w:p>
        </w:tc>
        <w:tc>
          <w:tcPr>
            <w:tcW w:w="2977" w:type="dxa"/>
            <w:vMerge/>
            <w:hideMark/>
          </w:tcPr>
          <w:p w14:paraId="7CB8536B" w14:textId="77777777" w:rsidR="00AA1586" w:rsidRPr="00AA1586" w:rsidRDefault="00AA1586">
            <w:pPr>
              <w:rPr>
                <w:rFonts w:cs="Arial"/>
                <w:b/>
                <w:bCs/>
                <w:sz w:val="18"/>
                <w:szCs w:val="18"/>
              </w:rPr>
            </w:pPr>
          </w:p>
        </w:tc>
        <w:tc>
          <w:tcPr>
            <w:tcW w:w="2551" w:type="dxa"/>
            <w:vMerge/>
            <w:hideMark/>
          </w:tcPr>
          <w:p w14:paraId="466521B0" w14:textId="77777777" w:rsidR="00AA1586" w:rsidRPr="00AA1586" w:rsidRDefault="00AA1586">
            <w:pPr>
              <w:rPr>
                <w:rFonts w:cs="Arial"/>
                <w:sz w:val="18"/>
                <w:szCs w:val="18"/>
              </w:rPr>
            </w:pPr>
          </w:p>
        </w:tc>
        <w:tc>
          <w:tcPr>
            <w:tcW w:w="2268" w:type="dxa"/>
            <w:noWrap/>
            <w:hideMark/>
          </w:tcPr>
          <w:p w14:paraId="30CA337B" w14:textId="77777777" w:rsidR="00AA1586" w:rsidRPr="00AA1586" w:rsidRDefault="00AA1586">
            <w:pPr>
              <w:rPr>
                <w:rFonts w:cs="Arial"/>
                <w:sz w:val="18"/>
                <w:szCs w:val="18"/>
              </w:rPr>
            </w:pPr>
            <w:proofErr w:type="spellStart"/>
            <w:r w:rsidRPr="00AA1586">
              <w:rPr>
                <w:rFonts w:cs="Arial"/>
                <w:sz w:val="18"/>
                <w:szCs w:val="18"/>
              </w:rPr>
              <w:t>Ortiva</w:t>
            </w:r>
            <w:proofErr w:type="spellEnd"/>
          </w:p>
        </w:tc>
        <w:tc>
          <w:tcPr>
            <w:tcW w:w="1559" w:type="dxa"/>
            <w:noWrap/>
            <w:hideMark/>
          </w:tcPr>
          <w:p w14:paraId="5825C7A7" w14:textId="77777777" w:rsidR="00AA1586" w:rsidRPr="00AA1586" w:rsidRDefault="00AA1586">
            <w:pPr>
              <w:rPr>
                <w:rFonts w:cs="Arial"/>
                <w:sz w:val="18"/>
                <w:szCs w:val="18"/>
              </w:rPr>
            </w:pPr>
            <w:r w:rsidRPr="00AA1586">
              <w:rPr>
                <w:rFonts w:cs="Arial"/>
                <w:sz w:val="18"/>
                <w:szCs w:val="18"/>
              </w:rPr>
              <w:t>3 L/ha</w:t>
            </w:r>
          </w:p>
        </w:tc>
        <w:tc>
          <w:tcPr>
            <w:tcW w:w="1701" w:type="dxa"/>
            <w:noWrap/>
            <w:hideMark/>
          </w:tcPr>
          <w:p w14:paraId="3C6946EE"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2DD2FC91" w14:textId="77777777" w:rsidR="00AA1586" w:rsidRPr="00AA1586" w:rsidRDefault="00AA1586">
            <w:pPr>
              <w:rPr>
                <w:rFonts w:cs="Arial"/>
                <w:sz w:val="18"/>
                <w:szCs w:val="18"/>
              </w:rPr>
            </w:pPr>
            <w:r w:rsidRPr="00AA1586">
              <w:rPr>
                <w:rFonts w:cs="Arial"/>
                <w:sz w:val="18"/>
                <w:szCs w:val="18"/>
              </w:rPr>
              <w:t xml:space="preserve">1x; </w:t>
            </w:r>
            <w:proofErr w:type="spellStart"/>
            <w:r w:rsidRPr="00AA1586">
              <w:rPr>
                <w:rFonts w:cs="Arial"/>
                <w:sz w:val="18"/>
                <w:szCs w:val="18"/>
              </w:rPr>
              <w:t>tretiranje</w:t>
            </w:r>
            <w:proofErr w:type="spellEnd"/>
            <w:r w:rsidRPr="00AA1586">
              <w:rPr>
                <w:rFonts w:cs="Arial"/>
                <w:sz w:val="18"/>
                <w:szCs w:val="18"/>
              </w:rPr>
              <w:t xml:space="preserve"> tal ob sajenju </w:t>
            </w:r>
          </w:p>
        </w:tc>
      </w:tr>
      <w:tr w:rsidR="00AA1586" w:rsidRPr="00AA1586" w14:paraId="46ABC968" w14:textId="77777777" w:rsidTr="003546E6">
        <w:trPr>
          <w:trHeight w:val="230"/>
        </w:trPr>
        <w:tc>
          <w:tcPr>
            <w:tcW w:w="2547" w:type="dxa"/>
            <w:vMerge/>
            <w:hideMark/>
          </w:tcPr>
          <w:p w14:paraId="59794F5A" w14:textId="77777777" w:rsidR="00AA1586" w:rsidRPr="00AA1586" w:rsidRDefault="00AA1586">
            <w:pPr>
              <w:rPr>
                <w:rFonts w:cs="Arial"/>
                <w:b/>
                <w:bCs/>
                <w:sz w:val="18"/>
                <w:szCs w:val="18"/>
              </w:rPr>
            </w:pPr>
          </w:p>
        </w:tc>
        <w:tc>
          <w:tcPr>
            <w:tcW w:w="2977" w:type="dxa"/>
            <w:vMerge/>
            <w:hideMark/>
          </w:tcPr>
          <w:p w14:paraId="1DE60AE3" w14:textId="77777777" w:rsidR="00AA1586" w:rsidRPr="00AA1586" w:rsidRDefault="00AA1586">
            <w:pPr>
              <w:rPr>
                <w:rFonts w:cs="Arial"/>
                <w:b/>
                <w:bCs/>
                <w:sz w:val="18"/>
                <w:szCs w:val="18"/>
              </w:rPr>
            </w:pPr>
          </w:p>
        </w:tc>
        <w:tc>
          <w:tcPr>
            <w:tcW w:w="2551" w:type="dxa"/>
            <w:vMerge/>
            <w:hideMark/>
          </w:tcPr>
          <w:p w14:paraId="1D3C5C1E" w14:textId="77777777" w:rsidR="00AA1586" w:rsidRPr="00AA1586" w:rsidRDefault="00AA1586">
            <w:pPr>
              <w:rPr>
                <w:rFonts w:cs="Arial"/>
                <w:sz w:val="18"/>
                <w:szCs w:val="18"/>
              </w:rPr>
            </w:pPr>
          </w:p>
        </w:tc>
        <w:tc>
          <w:tcPr>
            <w:tcW w:w="2268" w:type="dxa"/>
            <w:vMerge w:val="restart"/>
            <w:noWrap/>
            <w:hideMark/>
          </w:tcPr>
          <w:p w14:paraId="2FA6A079" w14:textId="77777777" w:rsidR="00AA1586" w:rsidRPr="00AA1586" w:rsidRDefault="00AA1586">
            <w:pPr>
              <w:rPr>
                <w:rFonts w:cs="Arial"/>
                <w:sz w:val="18"/>
                <w:szCs w:val="18"/>
              </w:rPr>
            </w:pPr>
            <w:proofErr w:type="spellStart"/>
            <w:r w:rsidRPr="00AA1586">
              <w:rPr>
                <w:rFonts w:cs="Arial"/>
                <w:sz w:val="18"/>
                <w:szCs w:val="18"/>
              </w:rPr>
              <w:t>Zaftra</w:t>
            </w:r>
            <w:proofErr w:type="spellEnd"/>
            <w:r w:rsidRPr="00AA1586">
              <w:rPr>
                <w:rFonts w:cs="Arial"/>
                <w:sz w:val="18"/>
                <w:szCs w:val="18"/>
              </w:rPr>
              <w:t xml:space="preserve"> AZT 250 SC</w:t>
            </w:r>
          </w:p>
        </w:tc>
        <w:tc>
          <w:tcPr>
            <w:tcW w:w="1559" w:type="dxa"/>
            <w:vMerge w:val="restart"/>
            <w:noWrap/>
            <w:hideMark/>
          </w:tcPr>
          <w:p w14:paraId="266716ED" w14:textId="77777777" w:rsidR="00AA1586" w:rsidRPr="00AA1586" w:rsidRDefault="00AA1586">
            <w:pPr>
              <w:rPr>
                <w:rFonts w:cs="Arial"/>
                <w:sz w:val="18"/>
                <w:szCs w:val="18"/>
              </w:rPr>
            </w:pPr>
            <w:r w:rsidRPr="00AA1586">
              <w:rPr>
                <w:rFonts w:cs="Arial"/>
                <w:sz w:val="18"/>
                <w:szCs w:val="18"/>
              </w:rPr>
              <w:t>3 L/ha</w:t>
            </w:r>
          </w:p>
        </w:tc>
        <w:tc>
          <w:tcPr>
            <w:tcW w:w="1701" w:type="dxa"/>
            <w:vMerge w:val="restart"/>
            <w:noWrap/>
            <w:hideMark/>
          </w:tcPr>
          <w:p w14:paraId="5BE75B30" w14:textId="77777777" w:rsidR="00AA1586" w:rsidRPr="00AA1586" w:rsidRDefault="00AA1586">
            <w:pPr>
              <w:rPr>
                <w:rFonts w:cs="Arial"/>
                <w:sz w:val="18"/>
                <w:szCs w:val="18"/>
              </w:rPr>
            </w:pPr>
            <w:r w:rsidRPr="00AA1586">
              <w:rPr>
                <w:rFonts w:cs="Arial"/>
                <w:sz w:val="18"/>
                <w:szCs w:val="18"/>
              </w:rPr>
              <w:t>7</w:t>
            </w:r>
          </w:p>
        </w:tc>
        <w:tc>
          <w:tcPr>
            <w:tcW w:w="1701" w:type="dxa"/>
            <w:vMerge w:val="restart"/>
            <w:noWrap/>
            <w:hideMark/>
          </w:tcPr>
          <w:p w14:paraId="55A21927" w14:textId="77777777" w:rsidR="00AA1586" w:rsidRPr="00AA1586" w:rsidRDefault="00AA1586">
            <w:pPr>
              <w:rPr>
                <w:rFonts w:cs="Arial"/>
                <w:sz w:val="18"/>
                <w:szCs w:val="18"/>
              </w:rPr>
            </w:pPr>
            <w:r w:rsidRPr="00AA1586">
              <w:rPr>
                <w:rFonts w:cs="Arial"/>
                <w:sz w:val="18"/>
                <w:szCs w:val="18"/>
              </w:rPr>
              <w:t xml:space="preserve">1x; </w:t>
            </w:r>
            <w:proofErr w:type="spellStart"/>
            <w:r w:rsidRPr="00AA1586">
              <w:rPr>
                <w:rFonts w:cs="Arial"/>
                <w:sz w:val="18"/>
                <w:szCs w:val="18"/>
              </w:rPr>
              <w:t>tretiranje</w:t>
            </w:r>
            <w:proofErr w:type="spellEnd"/>
            <w:r w:rsidRPr="00AA1586">
              <w:rPr>
                <w:rFonts w:cs="Arial"/>
                <w:sz w:val="18"/>
                <w:szCs w:val="18"/>
              </w:rPr>
              <w:t xml:space="preserve"> tal ob sajenju </w:t>
            </w:r>
          </w:p>
        </w:tc>
      </w:tr>
      <w:tr w:rsidR="00AA1586" w:rsidRPr="00AA1586" w14:paraId="70D82E3C" w14:textId="77777777" w:rsidTr="003546E6">
        <w:trPr>
          <w:trHeight w:val="230"/>
        </w:trPr>
        <w:tc>
          <w:tcPr>
            <w:tcW w:w="2547" w:type="dxa"/>
            <w:vMerge/>
            <w:hideMark/>
          </w:tcPr>
          <w:p w14:paraId="475A6543" w14:textId="77777777" w:rsidR="00AA1586" w:rsidRPr="00AA1586" w:rsidRDefault="00AA1586">
            <w:pPr>
              <w:rPr>
                <w:rFonts w:cs="Arial"/>
                <w:b/>
                <w:bCs/>
                <w:sz w:val="18"/>
                <w:szCs w:val="18"/>
              </w:rPr>
            </w:pPr>
          </w:p>
        </w:tc>
        <w:tc>
          <w:tcPr>
            <w:tcW w:w="2977" w:type="dxa"/>
            <w:vMerge/>
            <w:hideMark/>
          </w:tcPr>
          <w:p w14:paraId="71EB83F1" w14:textId="77777777" w:rsidR="00AA1586" w:rsidRPr="00AA1586" w:rsidRDefault="00AA1586">
            <w:pPr>
              <w:rPr>
                <w:rFonts w:cs="Arial"/>
                <w:b/>
                <w:bCs/>
                <w:sz w:val="18"/>
                <w:szCs w:val="18"/>
              </w:rPr>
            </w:pPr>
          </w:p>
        </w:tc>
        <w:tc>
          <w:tcPr>
            <w:tcW w:w="2551" w:type="dxa"/>
            <w:vMerge/>
            <w:hideMark/>
          </w:tcPr>
          <w:p w14:paraId="7331B520" w14:textId="77777777" w:rsidR="00AA1586" w:rsidRPr="00AA1586" w:rsidRDefault="00AA1586">
            <w:pPr>
              <w:rPr>
                <w:rFonts w:cs="Arial"/>
                <w:sz w:val="18"/>
                <w:szCs w:val="18"/>
              </w:rPr>
            </w:pPr>
          </w:p>
        </w:tc>
        <w:tc>
          <w:tcPr>
            <w:tcW w:w="2268" w:type="dxa"/>
            <w:vMerge/>
            <w:hideMark/>
          </w:tcPr>
          <w:p w14:paraId="54FE8123" w14:textId="77777777" w:rsidR="00AA1586" w:rsidRPr="00AA1586" w:rsidRDefault="00AA1586">
            <w:pPr>
              <w:rPr>
                <w:rFonts w:cs="Arial"/>
                <w:sz w:val="18"/>
                <w:szCs w:val="18"/>
              </w:rPr>
            </w:pPr>
          </w:p>
        </w:tc>
        <w:tc>
          <w:tcPr>
            <w:tcW w:w="1559" w:type="dxa"/>
            <w:vMerge/>
            <w:hideMark/>
          </w:tcPr>
          <w:p w14:paraId="42AD06F0" w14:textId="77777777" w:rsidR="00AA1586" w:rsidRPr="00AA1586" w:rsidRDefault="00AA1586">
            <w:pPr>
              <w:rPr>
                <w:rFonts w:cs="Arial"/>
                <w:sz w:val="18"/>
                <w:szCs w:val="18"/>
              </w:rPr>
            </w:pPr>
          </w:p>
        </w:tc>
        <w:tc>
          <w:tcPr>
            <w:tcW w:w="1701" w:type="dxa"/>
            <w:vMerge/>
            <w:hideMark/>
          </w:tcPr>
          <w:p w14:paraId="02EFFC42" w14:textId="77777777" w:rsidR="00AA1586" w:rsidRPr="00AA1586" w:rsidRDefault="00AA1586">
            <w:pPr>
              <w:rPr>
                <w:rFonts w:cs="Arial"/>
                <w:sz w:val="18"/>
                <w:szCs w:val="18"/>
              </w:rPr>
            </w:pPr>
          </w:p>
        </w:tc>
        <w:tc>
          <w:tcPr>
            <w:tcW w:w="1701" w:type="dxa"/>
            <w:vMerge/>
            <w:hideMark/>
          </w:tcPr>
          <w:p w14:paraId="4BAD2600" w14:textId="77777777" w:rsidR="00AA1586" w:rsidRPr="00AA1586" w:rsidRDefault="00AA1586">
            <w:pPr>
              <w:rPr>
                <w:rFonts w:cs="Arial"/>
                <w:sz w:val="18"/>
                <w:szCs w:val="18"/>
              </w:rPr>
            </w:pPr>
          </w:p>
        </w:tc>
      </w:tr>
      <w:tr w:rsidR="003A4127" w:rsidRPr="00AA1586" w14:paraId="16F77BB1" w14:textId="77777777" w:rsidTr="00C72CFF">
        <w:trPr>
          <w:trHeight w:val="240"/>
        </w:trPr>
        <w:tc>
          <w:tcPr>
            <w:tcW w:w="2547" w:type="dxa"/>
            <w:noWrap/>
          </w:tcPr>
          <w:p w14:paraId="082968D6" w14:textId="77777777" w:rsidR="003A4127" w:rsidRPr="00FA6E35" w:rsidRDefault="003A4127" w:rsidP="003A4127">
            <w:pPr>
              <w:rPr>
                <w:sz w:val="18"/>
                <w:szCs w:val="18"/>
              </w:rPr>
            </w:pPr>
            <w:r w:rsidRPr="00FA6E35">
              <w:rPr>
                <w:b/>
                <w:bCs/>
                <w:sz w:val="18"/>
                <w:szCs w:val="18"/>
              </w:rPr>
              <w:t xml:space="preserve">Krompirjeva obročkasta gniloba </w:t>
            </w:r>
            <w:r w:rsidRPr="00FA6E35">
              <w:rPr>
                <w:sz w:val="18"/>
                <w:szCs w:val="18"/>
              </w:rPr>
              <w:t>(</w:t>
            </w:r>
            <w:proofErr w:type="spellStart"/>
            <w:r w:rsidRPr="00FA6E35">
              <w:rPr>
                <w:i/>
                <w:iCs/>
                <w:sz w:val="18"/>
                <w:szCs w:val="18"/>
              </w:rPr>
              <w:t>Clavibacter</w:t>
            </w:r>
            <w:proofErr w:type="spellEnd"/>
            <w:r w:rsidRPr="00FA6E35">
              <w:rPr>
                <w:sz w:val="18"/>
                <w:szCs w:val="18"/>
              </w:rPr>
              <w:t xml:space="preserve">  </w:t>
            </w:r>
            <w:proofErr w:type="spellStart"/>
            <w:r w:rsidRPr="00FA6E35">
              <w:rPr>
                <w:i/>
                <w:iCs/>
                <w:sz w:val="18"/>
                <w:szCs w:val="18"/>
              </w:rPr>
              <w:t>sepedonicus</w:t>
            </w:r>
            <w:proofErr w:type="spellEnd"/>
            <w:r w:rsidRPr="00FA6E35">
              <w:rPr>
                <w:sz w:val="18"/>
                <w:szCs w:val="18"/>
              </w:rPr>
              <w:t xml:space="preserve">) in </w:t>
            </w:r>
          </w:p>
          <w:p w14:paraId="37A78115" w14:textId="77777777" w:rsidR="003A4127" w:rsidRPr="00FA6E35" w:rsidRDefault="003A4127" w:rsidP="003A4127">
            <w:pPr>
              <w:rPr>
                <w:sz w:val="18"/>
                <w:szCs w:val="18"/>
              </w:rPr>
            </w:pPr>
          </w:p>
          <w:p w14:paraId="7DEABFAD" w14:textId="300FC3F8" w:rsidR="003A4127" w:rsidRPr="00FA6E35" w:rsidRDefault="003A4127" w:rsidP="003A4127">
            <w:pPr>
              <w:rPr>
                <w:rFonts w:cs="Arial"/>
                <w:b/>
                <w:bCs/>
                <w:sz w:val="18"/>
                <w:szCs w:val="18"/>
              </w:rPr>
            </w:pPr>
            <w:r w:rsidRPr="00FA6E35">
              <w:rPr>
                <w:b/>
                <w:bCs/>
                <w:sz w:val="18"/>
                <w:szCs w:val="18"/>
              </w:rPr>
              <w:t>Krompirjeva rjava gniloba</w:t>
            </w:r>
            <w:r w:rsidRPr="00FA6E35">
              <w:rPr>
                <w:sz w:val="18"/>
                <w:szCs w:val="18"/>
              </w:rPr>
              <w:t xml:space="preserve"> (</w:t>
            </w:r>
            <w:proofErr w:type="spellStart"/>
            <w:r w:rsidRPr="00FA6E35">
              <w:rPr>
                <w:i/>
                <w:iCs/>
                <w:sz w:val="18"/>
                <w:szCs w:val="18"/>
              </w:rPr>
              <w:t>Ralstonia</w:t>
            </w:r>
            <w:proofErr w:type="spellEnd"/>
            <w:r w:rsidRPr="00FA6E35">
              <w:rPr>
                <w:sz w:val="18"/>
                <w:szCs w:val="18"/>
              </w:rPr>
              <w:t xml:space="preserve"> </w:t>
            </w:r>
            <w:proofErr w:type="spellStart"/>
            <w:r w:rsidRPr="00FA6E35">
              <w:rPr>
                <w:i/>
                <w:iCs/>
                <w:sz w:val="18"/>
                <w:szCs w:val="18"/>
              </w:rPr>
              <w:t>solanacearum</w:t>
            </w:r>
            <w:proofErr w:type="spellEnd"/>
            <w:r w:rsidRPr="00FA6E35">
              <w:rPr>
                <w:sz w:val="18"/>
                <w:szCs w:val="18"/>
              </w:rPr>
              <w:t>)</w:t>
            </w:r>
          </w:p>
        </w:tc>
        <w:tc>
          <w:tcPr>
            <w:tcW w:w="12757" w:type="dxa"/>
            <w:gridSpan w:val="6"/>
          </w:tcPr>
          <w:p w14:paraId="67DDC38E" w14:textId="77777777" w:rsidR="003A4127" w:rsidRPr="00FA6E35" w:rsidRDefault="003A4127" w:rsidP="003A4127">
            <w:pPr>
              <w:rPr>
                <w:sz w:val="18"/>
                <w:szCs w:val="18"/>
              </w:rPr>
            </w:pPr>
            <w:proofErr w:type="spellStart"/>
            <w:r w:rsidRPr="00FA6E35">
              <w:rPr>
                <w:b/>
                <w:bCs/>
                <w:sz w:val="18"/>
                <w:szCs w:val="18"/>
              </w:rPr>
              <w:t>Clavibacter</w:t>
            </w:r>
            <w:proofErr w:type="spellEnd"/>
            <w:r w:rsidRPr="00FA6E35">
              <w:rPr>
                <w:b/>
                <w:bCs/>
                <w:sz w:val="18"/>
                <w:szCs w:val="18"/>
              </w:rPr>
              <w:t xml:space="preserve"> </w:t>
            </w:r>
            <w:proofErr w:type="spellStart"/>
            <w:r w:rsidRPr="00FA6E35">
              <w:rPr>
                <w:b/>
                <w:bCs/>
                <w:sz w:val="18"/>
                <w:szCs w:val="18"/>
              </w:rPr>
              <w:t>sepedonicus</w:t>
            </w:r>
            <w:proofErr w:type="spellEnd"/>
            <w:r w:rsidRPr="00FA6E35">
              <w:rPr>
                <w:b/>
                <w:bCs/>
                <w:sz w:val="18"/>
                <w:szCs w:val="18"/>
              </w:rPr>
              <w:t xml:space="preserve"> in </w:t>
            </w:r>
            <w:proofErr w:type="spellStart"/>
            <w:r w:rsidRPr="00FA6E35">
              <w:rPr>
                <w:b/>
                <w:bCs/>
                <w:sz w:val="18"/>
                <w:szCs w:val="18"/>
              </w:rPr>
              <w:t>Ralstonia</w:t>
            </w:r>
            <w:proofErr w:type="spellEnd"/>
            <w:r w:rsidRPr="00FA6E35">
              <w:rPr>
                <w:b/>
                <w:bCs/>
                <w:sz w:val="18"/>
                <w:szCs w:val="18"/>
              </w:rPr>
              <w:t xml:space="preserve"> </w:t>
            </w:r>
            <w:proofErr w:type="spellStart"/>
            <w:r w:rsidRPr="00FA6E35">
              <w:rPr>
                <w:b/>
                <w:bCs/>
                <w:sz w:val="18"/>
                <w:szCs w:val="18"/>
              </w:rPr>
              <w:t>solanacearum</w:t>
            </w:r>
            <w:proofErr w:type="spellEnd"/>
            <w:r w:rsidRPr="00FA6E35">
              <w:rPr>
                <w:b/>
                <w:bCs/>
                <w:sz w:val="18"/>
                <w:szCs w:val="18"/>
              </w:rPr>
              <w:t xml:space="preserve"> sta v EU uvrščena med karantenske škodljive organizme. </w:t>
            </w:r>
            <w:r w:rsidRPr="00FA6E35">
              <w:rPr>
                <w:sz w:val="18"/>
                <w:szCs w:val="18"/>
              </w:rPr>
              <w:t xml:space="preserve">V primeru suma na krompirjevo obročkasto ali krompirjevo rjavo gnilobo je treba obvestiti UVHVVR. Obe bolezni se prenašata predvsem z okuženimi gomolji, zato je odločilnega pomena sajenje neokuženega semenskega krompirja. V EU je obvezno vsakoletno izvajanje preiskave za ugotavljanje navzočnosti obeh bolezni. </w:t>
            </w:r>
          </w:p>
          <w:p w14:paraId="41A3FCD9" w14:textId="77777777" w:rsidR="003A4127" w:rsidRPr="00FA6E35" w:rsidRDefault="003A4127" w:rsidP="003A4127">
            <w:pPr>
              <w:rPr>
                <w:b/>
                <w:bCs/>
                <w:sz w:val="18"/>
                <w:szCs w:val="18"/>
              </w:rPr>
            </w:pPr>
            <w:r w:rsidRPr="00FA6E35">
              <w:rPr>
                <w:sz w:val="18"/>
                <w:szCs w:val="18"/>
              </w:rPr>
              <w:t>Pomembno je, da ločimo znake obeh omenjenih bolezni in črne noge krompirja.</w:t>
            </w:r>
          </w:p>
          <w:p w14:paraId="6CD3DDF9" w14:textId="4B27D7A4" w:rsidR="003A4127" w:rsidRPr="00FA6E35" w:rsidRDefault="003A4127" w:rsidP="003A4127">
            <w:pPr>
              <w:rPr>
                <w:rFonts w:cs="Arial"/>
                <w:color w:val="00B050"/>
                <w:sz w:val="18"/>
                <w:szCs w:val="18"/>
              </w:rPr>
            </w:pPr>
            <w:r w:rsidRPr="00FA6E35">
              <w:rPr>
                <w:b/>
                <w:bCs/>
                <w:sz w:val="18"/>
                <w:szCs w:val="18"/>
              </w:rPr>
              <w:t xml:space="preserve">Zatiranje: </w:t>
            </w:r>
            <w:r w:rsidRPr="00FA6E35">
              <w:rPr>
                <w:sz w:val="18"/>
                <w:szCs w:val="18"/>
              </w:rPr>
              <w:t xml:space="preserve"> V primeru potrditve okužbe se ukrepa v skladu z  Izvedbeno uredbo Komisije (EU) 2022/1194 o ukrepih za </w:t>
            </w:r>
            <w:proofErr w:type="spellStart"/>
            <w:r w:rsidRPr="00FA6E35">
              <w:rPr>
                <w:i/>
                <w:iCs/>
                <w:sz w:val="18"/>
                <w:szCs w:val="18"/>
              </w:rPr>
              <w:t>Clavibacter</w:t>
            </w:r>
            <w:proofErr w:type="spellEnd"/>
            <w:r w:rsidRPr="00FA6E35">
              <w:rPr>
                <w:i/>
                <w:iCs/>
                <w:sz w:val="18"/>
                <w:szCs w:val="18"/>
              </w:rPr>
              <w:t xml:space="preserve"> </w:t>
            </w:r>
            <w:proofErr w:type="spellStart"/>
            <w:r w:rsidRPr="00FA6E35">
              <w:rPr>
                <w:i/>
                <w:iCs/>
                <w:sz w:val="18"/>
                <w:szCs w:val="18"/>
              </w:rPr>
              <w:t>sepedonicus</w:t>
            </w:r>
            <w:proofErr w:type="spellEnd"/>
            <w:r w:rsidRPr="00FA6E35">
              <w:rPr>
                <w:sz w:val="18"/>
                <w:szCs w:val="18"/>
              </w:rPr>
              <w:t xml:space="preserve"> ter Izvedbeno uredbo Komisije (EU) 2022/1193 o ukrepih za </w:t>
            </w:r>
            <w:proofErr w:type="spellStart"/>
            <w:r w:rsidRPr="00FA6E35">
              <w:rPr>
                <w:i/>
                <w:iCs/>
                <w:sz w:val="18"/>
                <w:szCs w:val="18"/>
              </w:rPr>
              <w:t>Ralstonia</w:t>
            </w:r>
            <w:proofErr w:type="spellEnd"/>
            <w:r w:rsidRPr="00FA6E35">
              <w:rPr>
                <w:i/>
                <w:iCs/>
                <w:sz w:val="18"/>
                <w:szCs w:val="18"/>
              </w:rPr>
              <w:t xml:space="preserve"> </w:t>
            </w:r>
            <w:proofErr w:type="spellStart"/>
            <w:r w:rsidRPr="00FA6E35">
              <w:rPr>
                <w:i/>
                <w:iCs/>
                <w:sz w:val="18"/>
                <w:szCs w:val="18"/>
              </w:rPr>
              <w:t>solanacearum</w:t>
            </w:r>
            <w:proofErr w:type="spellEnd"/>
            <w:r w:rsidRPr="00FA6E35">
              <w:rPr>
                <w:sz w:val="18"/>
                <w:szCs w:val="18"/>
              </w:rPr>
              <w:t>.</w:t>
            </w:r>
          </w:p>
        </w:tc>
      </w:tr>
      <w:tr w:rsidR="003A4127" w:rsidRPr="00AA1586" w14:paraId="469386FC" w14:textId="77777777" w:rsidTr="00A27CD0">
        <w:trPr>
          <w:trHeight w:val="240"/>
        </w:trPr>
        <w:tc>
          <w:tcPr>
            <w:tcW w:w="2547" w:type="dxa"/>
            <w:noWrap/>
          </w:tcPr>
          <w:p w14:paraId="52887B01" w14:textId="77777777" w:rsidR="003A4127" w:rsidRPr="00FA6E35" w:rsidRDefault="003A4127" w:rsidP="003A4127">
            <w:pPr>
              <w:pStyle w:val="Navaden1"/>
              <w:rPr>
                <w:rFonts w:ascii="Arial" w:hAnsi="Arial" w:cs="Arial"/>
                <w:b/>
                <w:bCs/>
                <w:color w:val="000000" w:themeColor="text1"/>
                <w:szCs w:val="18"/>
              </w:rPr>
            </w:pPr>
            <w:r w:rsidRPr="00FA6E35">
              <w:rPr>
                <w:rFonts w:ascii="Arial" w:hAnsi="Arial" w:cs="Arial"/>
                <w:b/>
                <w:bCs/>
                <w:color w:val="000000" w:themeColor="text1"/>
                <w:szCs w:val="18"/>
              </w:rPr>
              <w:t xml:space="preserve">Krompirjev rak </w:t>
            </w:r>
          </w:p>
          <w:p w14:paraId="00818140" w14:textId="58E3B9B1" w:rsidR="003A4127" w:rsidRPr="00FA6E35" w:rsidRDefault="003A4127" w:rsidP="003A4127">
            <w:pPr>
              <w:rPr>
                <w:rFonts w:cs="Arial"/>
                <w:b/>
                <w:bCs/>
                <w:sz w:val="18"/>
                <w:szCs w:val="18"/>
              </w:rPr>
            </w:pPr>
            <w:r w:rsidRPr="00FA6E35">
              <w:rPr>
                <w:rFonts w:cs="Arial"/>
                <w:color w:val="000000" w:themeColor="text1"/>
                <w:sz w:val="18"/>
                <w:szCs w:val="18"/>
              </w:rPr>
              <w:t>(</w:t>
            </w:r>
            <w:proofErr w:type="spellStart"/>
            <w:r w:rsidRPr="00FA6E35">
              <w:rPr>
                <w:rFonts w:cs="Arial"/>
                <w:i/>
                <w:iCs/>
                <w:color w:val="000000" w:themeColor="text1"/>
                <w:sz w:val="18"/>
                <w:szCs w:val="18"/>
              </w:rPr>
              <w:t>Synchytrium</w:t>
            </w:r>
            <w:proofErr w:type="spellEnd"/>
            <w:r w:rsidRPr="00FA6E35">
              <w:rPr>
                <w:rFonts w:cs="Arial"/>
                <w:i/>
                <w:iCs/>
                <w:color w:val="000000" w:themeColor="text1"/>
                <w:sz w:val="18"/>
                <w:szCs w:val="18"/>
              </w:rPr>
              <w:t xml:space="preserve"> </w:t>
            </w:r>
            <w:proofErr w:type="spellStart"/>
            <w:r w:rsidRPr="00FA6E35">
              <w:rPr>
                <w:rFonts w:cs="Arial"/>
                <w:i/>
                <w:iCs/>
                <w:color w:val="000000" w:themeColor="text1"/>
                <w:sz w:val="18"/>
                <w:szCs w:val="18"/>
              </w:rPr>
              <w:t>endobioticum</w:t>
            </w:r>
            <w:proofErr w:type="spellEnd"/>
            <w:r w:rsidRPr="00FA6E35">
              <w:rPr>
                <w:rFonts w:cs="Arial"/>
                <w:color w:val="000000" w:themeColor="text1"/>
                <w:sz w:val="18"/>
                <w:szCs w:val="18"/>
              </w:rPr>
              <w:t>)</w:t>
            </w:r>
          </w:p>
        </w:tc>
        <w:tc>
          <w:tcPr>
            <w:tcW w:w="12757" w:type="dxa"/>
            <w:gridSpan w:val="6"/>
          </w:tcPr>
          <w:p w14:paraId="33579D75" w14:textId="77777777" w:rsidR="003A4127" w:rsidRPr="00FA6E35" w:rsidRDefault="003A4127" w:rsidP="003A4127">
            <w:pPr>
              <w:pStyle w:val="Navaden1"/>
              <w:rPr>
                <w:rFonts w:ascii="Arial" w:hAnsi="Arial" w:cs="Arial"/>
                <w:b/>
                <w:color w:val="000000" w:themeColor="text1"/>
                <w:szCs w:val="18"/>
              </w:rPr>
            </w:pPr>
            <w:r w:rsidRPr="00FA6E35">
              <w:rPr>
                <w:rFonts w:ascii="Arial" w:hAnsi="Arial" w:cs="Arial"/>
                <w:b/>
                <w:color w:val="000000" w:themeColor="text1"/>
                <w:szCs w:val="18"/>
              </w:rPr>
              <w:t xml:space="preserve">Tehnika zatiranja: </w:t>
            </w:r>
          </w:p>
          <w:p w14:paraId="43406965" w14:textId="77777777" w:rsidR="003A4127" w:rsidRPr="00FA6E35" w:rsidRDefault="003A4127" w:rsidP="003A4127">
            <w:pPr>
              <w:pStyle w:val="Navaden1"/>
              <w:rPr>
                <w:rFonts w:ascii="Arial" w:hAnsi="Arial" w:cs="Arial"/>
                <w:color w:val="000000" w:themeColor="text1"/>
                <w:szCs w:val="18"/>
              </w:rPr>
            </w:pPr>
            <w:r w:rsidRPr="00FA6E35">
              <w:rPr>
                <w:rFonts w:ascii="Arial" w:hAnsi="Arial" w:cs="Arial"/>
                <w:color w:val="000000" w:themeColor="text1"/>
                <w:szCs w:val="18"/>
              </w:rPr>
              <w:t>Saditev odpornih sort.</w:t>
            </w:r>
          </w:p>
          <w:p w14:paraId="6F1CFFF0" w14:textId="19182401" w:rsidR="003A4127" w:rsidRPr="00FA6E35" w:rsidRDefault="003A4127" w:rsidP="003A4127">
            <w:pPr>
              <w:rPr>
                <w:rFonts w:cs="Arial"/>
                <w:color w:val="00B050"/>
                <w:sz w:val="18"/>
                <w:szCs w:val="18"/>
              </w:rPr>
            </w:pPr>
            <w:r w:rsidRPr="00FA6E35">
              <w:rPr>
                <w:rFonts w:cs="Arial"/>
                <w:color w:val="000000" w:themeColor="text1"/>
                <w:sz w:val="18"/>
                <w:szCs w:val="18"/>
              </w:rPr>
              <w:t xml:space="preserve">Krompirjev rak je karantenska bolezen, ki ima omejene vendar upoštevanja vredne možnosti za pojavljanje pri nas. O pojavih sumljivih znamenj  je potrebno obvestiti UVHVVR. V primeru najdbe se ukrepa v skladu z Izvedbeno uredbo Komisije (EU) 2022/1195 o ukrepih za </w:t>
            </w:r>
            <w:proofErr w:type="spellStart"/>
            <w:r w:rsidRPr="00FA6E35">
              <w:rPr>
                <w:rFonts w:cs="Arial"/>
                <w:i/>
                <w:iCs/>
                <w:color w:val="000000" w:themeColor="text1"/>
                <w:sz w:val="18"/>
                <w:szCs w:val="18"/>
              </w:rPr>
              <w:t>Synchytrium</w:t>
            </w:r>
            <w:proofErr w:type="spellEnd"/>
            <w:r w:rsidRPr="00FA6E35">
              <w:rPr>
                <w:rFonts w:cs="Arial"/>
                <w:color w:val="000000" w:themeColor="text1"/>
                <w:sz w:val="18"/>
                <w:szCs w:val="18"/>
              </w:rPr>
              <w:t xml:space="preserve"> </w:t>
            </w:r>
            <w:proofErr w:type="spellStart"/>
            <w:r w:rsidRPr="00FA6E35">
              <w:rPr>
                <w:rFonts w:cs="Arial"/>
                <w:i/>
                <w:iCs/>
                <w:color w:val="000000" w:themeColor="text1"/>
                <w:sz w:val="18"/>
                <w:szCs w:val="18"/>
              </w:rPr>
              <w:t>endobioticum</w:t>
            </w:r>
            <w:proofErr w:type="spellEnd"/>
            <w:r w:rsidRPr="00FA6E35">
              <w:rPr>
                <w:rFonts w:cs="Arial"/>
                <w:color w:val="000000" w:themeColor="text1"/>
                <w:sz w:val="18"/>
                <w:szCs w:val="18"/>
              </w:rPr>
              <w:t>.</w:t>
            </w:r>
          </w:p>
        </w:tc>
      </w:tr>
      <w:tr w:rsidR="00AA1586" w:rsidRPr="00AA1586" w14:paraId="76A67ED9" w14:textId="77777777" w:rsidTr="003546E6">
        <w:trPr>
          <w:trHeight w:val="240"/>
        </w:trPr>
        <w:tc>
          <w:tcPr>
            <w:tcW w:w="2547" w:type="dxa"/>
            <w:vMerge w:val="restart"/>
            <w:noWrap/>
            <w:hideMark/>
          </w:tcPr>
          <w:p w14:paraId="3072AC0F" w14:textId="77777777" w:rsidR="00AA1586" w:rsidRPr="00AA1586" w:rsidRDefault="00AA1586">
            <w:pPr>
              <w:rPr>
                <w:rFonts w:cs="Arial"/>
                <w:b/>
                <w:bCs/>
                <w:sz w:val="18"/>
                <w:szCs w:val="18"/>
              </w:rPr>
            </w:pPr>
            <w:r w:rsidRPr="00AA1586">
              <w:rPr>
                <w:rFonts w:cs="Arial"/>
                <w:b/>
                <w:bCs/>
                <w:sz w:val="18"/>
                <w:szCs w:val="18"/>
              </w:rPr>
              <w:t xml:space="preserve">Strune </w:t>
            </w:r>
            <w:r w:rsidRPr="00AA1586">
              <w:rPr>
                <w:rFonts w:cs="Arial"/>
                <w:sz w:val="18"/>
                <w:szCs w:val="18"/>
              </w:rPr>
              <w:t>(</w:t>
            </w:r>
            <w:proofErr w:type="spellStart"/>
            <w:r w:rsidRPr="00AA1586">
              <w:rPr>
                <w:rFonts w:cs="Arial"/>
                <w:i/>
                <w:iCs/>
                <w:sz w:val="18"/>
                <w:szCs w:val="18"/>
              </w:rPr>
              <w:t>Agriotes</w:t>
            </w:r>
            <w:proofErr w:type="spellEnd"/>
            <w:r w:rsidRPr="00AA1586">
              <w:rPr>
                <w:rFonts w:cs="Arial"/>
                <w:sz w:val="18"/>
                <w:szCs w:val="18"/>
              </w:rPr>
              <w:t xml:space="preserve"> sp.)</w:t>
            </w:r>
          </w:p>
        </w:tc>
        <w:tc>
          <w:tcPr>
            <w:tcW w:w="2977" w:type="dxa"/>
            <w:vMerge w:val="restart"/>
            <w:hideMark/>
          </w:tcPr>
          <w:p w14:paraId="6491F521" w14:textId="77777777" w:rsidR="005C3355" w:rsidRDefault="00AA1586">
            <w:pPr>
              <w:rPr>
                <w:rFonts w:cs="Arial"/>
                <w:b/>
                <w:bCs/>
                <w:sz w:val="18"/>
                <w:szCs w:val="18"/>
              </w:rPr>
            </w:pPr>
            <w:proofErr w:type="spellStart"/>
            <w:r w:rsidRPr="00AA1586">
              <w:rPr>
                <w:rFonts w:cs="Arial"/>
                <w:b/>
                <w:bCs/>
                <w:sz w:val="18"/>
                <w:szCs w:val="18"/>
                <w:u w:val="single"/>
              </w:rPr>
              <w:t>Agotehnični</w:t>
            </w:r>
            <w:proofErr w:type="spellEnd"/>
            <w:r w:rsidRPr="00AA1586">
              <w:rPr>
                <w:rFonts w:cs="Arial"/>
                <w:b/>
                <w:bCs/>
                <w:sz w:val="18"/>
                <w:szCs w:val="18"/>
                <w:u w:val="single"/>
              </w:rPr>
              <w:t xml:space="preserve"> ukrepi:</w:t>
            </w:r>
            <w:r w:rsidRPr="00AA1586">
              <w:rPr>
                <w:rFonts w:cs="Arial"/>
                <w:b/>
                <w:bCs/>
                <w:sz w:val="18"/>
                <w:szCs w:val="18"/>
              </w:rPr>
              <w:t xml:space="preserve"> </w:t>
            </w:r>
          </w:p>
          <w:p w14:paraId="3A3F8375" w14:textId="4E4267B9" w:rsidR="00AA1586" w:rsidRPr="00AA1586" w:rsidRDefault="00AA1586">
            <w:pPr>
              <w:rPr>
                <w:rFonts w:cs="Arial"/>
                <w:b/>
                <w:bCs/>
                <w:sz w:val="18"/>
                <w:szCs w:val="18"/>
              </w:rPr>
            </w:pPr>
            <w:r w:rsidRPr="00AA1586">
              <w:rPr>
                <w:rFonts w:cs="Arial"/>
                <w:sz w:val="18"/>
                <w:szCs w:val="18"/>
              </w:rPr>
              <w:t xml:space="preserve">Na dolgi rok z ustreznim kolobarjem (ustrezna pokritost tal preko celega leta) poskusimo preprečiti </w:t>
            </w:r>
            <w:proofErr w:type="spellStart"/>
            <w:r w:rsidRPr="00AA1586">
              <w:rPr>
                <w:rFonts w:cs="Arial"/>
                <w:sz w:val="18"/>
                <w:szCs w:val="18"/>
              </w:rPr>
              <w:t>zaleganje</w:t>
            </w:r>
            <w:proofErr w:type="spellEnd"/>
            <w:r w:rsidRPr="00AA1586">
              <w:rPr>
                <w:rFonts w:cs="Arial"/>
                <w:sz w:val="18"/>
                <w:szCs w:val="18"/>
              </w:rPr>
              <w:t xml:space="preserve"> jajčec pokalic v tla.</w:t>
            </w:r>
          </w:p>
        </w:tc>
        <w:tc>
          <w:tcPr>
            <w:tcW w:w="2551" w:type="dxa"/>
            <w:noWrap/>
            <w:hideMark/>
          </w:tcPr>
          <w:p w14:paraId="31A2E856" w14:textId="77777777" w:rsidR="00AA1586" w:rsidRPr="005C3355" w:rsidRDefault="00AA1586">
            <w:pPr>
              <w:rPr>
                <w:rFonts w:cs="Arial"/>
                <w:i/>
                <w:iCs/>
                <w:color w:val="00B050"/>
                <w:sz w:val="18"/>
                <w:szCs w:val="18"/>
              </w:rPr>
            </w:pPr>
            <w:proofErr w:type="spellStart"/>
            <w:r w:rsidRPr="005C3355">
              <w:rPr>
                <w:rFonts w:cs="Arial"/>
                <w:i/>
                <w:iCs/>
                <w:color w:val="00B050"/>
                <w:sz w:val="18"/>
                <w:szCs w:val="18"/>
              </w:rPr>
              <w:t>Beauveria</w:t>
            </w:r>
            <w:proofErr w:type="spellEnd"/>
            <w:r w:rsidRPr="005C3355">
              <w:rPr>
                <w:rFonts w:cs="Arial"/>
                <w:i/>
                <w:iCs/>
                <w:color w:val="00B050"/>
                <w:sz w:val="18"/>
                <w:szCs w:val="18"/>
              </w:rPr>
              <w:t xml:space="preserve"> </w:t>
            </w:r>
            <w:proofErr w:type="spellStart"/>
            <w:r w:rsidRPr="005C3355">
              <w:rPr>
                <w:rFonts w:cs="Arial"/>
                <w:i/>
                <w:iCs/>
                <w:color w:val="00B050"/>
                <w:sz w:val="18"/>
                <w:szCs w:val="18"/>
              </w:rPr>
              <w:t>bassiana</w:t>
            </w:r>
            <w:proofErr w:type="spellEnd"/>
            <w:r w:rsidRPr="005C3355">
              <w:rPr>
                <w:rFonts w:cs="Arial"/>
                <w:i/>
                <w:iCs/>
                <w:color w:val="00B050"/>
                <w:sz w:val="18"/>
                <w:szCs w:val="18"/>
              </w:rPr>
              <w:t>, sev ATCC 74040</w:t>
            </w:r>
          </w:p>
        </w:tc>
        <w:tc>
          <w:tcPr>
            <w:tcW w:w="2268" w:type="dxa"/>
            <w:noWrap/>
            <w:hideMark/>
          </w:tcPr>
          <w:p w14:paraId="51B7F3FF" w14:textId="77777777" w:rsidR="00AA1586" w:rsidRPr="005C3355" w:rsidRDefault="00AA1586">
            <w:pPr>
              <w:rPr>
                <w:rFonts w:cs="Arial"/>
                <w:color w:val="00B050"/>
                <w:sz w:val="18"/>
                <w:szCs w:val="18"/>
              </w:rPr>
            </w:pPr>
            <w:proofErr w:type="spellStart"/>
            <w:r w:rsidRPr="005C3355">
              <w:rPr>
                <w:rFonts w:cs="Arial"/>
                <w:color w:val="00B050"/>
                <w:sz w:val="18"/>
                <w:szCs w:val="18"/>
              </w:rPr>
              <w:t>Naturalis</w:t>
            </w:r>
            <w:proofErr w:type="spellEnd"/>
          </w:p>
        </w:tc>
        <w:tc>
          <w:tcPr>
            <w:tcW w:w="1559" w:type="dxa"/>
            <w:noWrap/>
            <w:hideMark/>
          </w:tcPr>
          <w:p w14:paraId="191865CA" w14:textId="77777777" w:rsidR="00AA1586" w:rsidRPr="005C3355" w:rsidRDefault="00AA1586">
            <w:pPr>
              <w:rPr>
                <w:rFonts w:cs="Arial"/>
                <w:color w:val="00B050"/>
                <w:sz w:val="18"/>
                <w:szCs w:val="18"/>
              </w:rPr>
            </w:pPr>
            <w:r w:rsidRPr="005C3355">
              <w:rPr>
                <w:rFonts w:cs="Arial"/>
                <w:color w:val="00B050"/>
                <w:sz w:val="18"/>
                <w:szCs w:val="18"/>
              </w:rPr>
              <w:t>3 L/ha</w:t>
            </w:r>
          </w:p>
        </w:tc>
        <w:tc>
          <w:tcPr>
            <w:tcW w:w="1701" w:type="dxa"/>
            <w:noWrap/>
            <w:hideMark/>
          </w:tcPr>
          <w:p w14:paraId="5805BC4A" w14:textId="4A1613DE" w:rsidR="00AA1586" w:rsidRPr="005C3355" w:rsidRDefault="005B0D67">
            <w:pPr>
              <w:rPr>
                <w:rFonts w:cs="Arial"/>
                <w:color w:val="00B050"/>
                <w:sz w:val="18"/>
                <w:szCs w:val="18"/>
              </w:rPr>
            </w:pPr>
            <w:r>
              <w:rPr>
                <w:rFonts w:cs="Arial"/>
                <w:color w:val="00B050"/>
                <w:sz w:val="18"/>
                <w:szCs w:val="18"/>
              </w:rPr>
              <w:t>ni potrebna</w:t>
            </w:r>
          </w:p>
        </w:tc>
        <w:tc>
          <w:tcPr>
            <w:tcW w:w="1701" w:type="dxa"/>
            <w:noWrap/>
            <w:hideMark/>
          </w:tcPr>
          <w:p w14:paraId="6F154EC7" w14:textId="77777777" w:rsidR="00AA1586" w:rsidRPr="005C3355" w:rsidRDefault="00AA1586">
            <w:pPr>
              <w:rPr>
                <w:rFonts w:cs="Arial"/>
                <w:color w:val="00B050"/>
                <w:sz w:val="18"/>
                <w:szCs w:val="18"/>
              </w:rPr>
            </w:pPr>
            <w:r w:rsidRPr="005C3355">
              <w:rPr>
                <w:rFonts w:cs="Arial"/>
                <w:color w:val="00B050"/>
                <w:sz w:val="18"/>
                <w:szCs w:val="18"/>
              </w:rPr>
              <w:t xml:space="preserve">Ob sajenju se pred zagrinjanjem tretira tla in gomolje z 2 L/ha in še enkrat pred osipanjem z 1 L/ha. </w:t>
            </w:r>
          </w:p>
        </w:tc>
      </w:tr>
      <w:tr w:rsidR="00AA1586" w:rsidRPr="00AA1586" w14:paraId="4399C121" w14:textId="77777777" w:rsidTr="003546E6">
        <w:trPr>
          <w:trHeight w:val="260"/>
        </w:trPr>
        <w:tc>
          <w:tcPr>
            <w:tcW w:w="2547" w:type="dxa"/>
            <w:vMerge/>
            <w:hideMark/>
          </w:tcPr>
          <w:p w14:paraId="6C5D53F3" w14:textId="77777777" w:rsidR="00AA1586" w:rsidRPr="00AA1586" w:rsidRDefault="00AA1586">
            <w:pPr>
              <w:rPr>
                <w:rFonts w:cs="Arial"/>
                <w:b/>
                <w:bCs/>
                <w:sz w:val="18"/>
                <w:szCs w:val="18"/>
              </w:rPr>
            </w:pPr>
          </w:p>
        </w:tc>
        <w:tc>
          <w:tcPr>
            <w:tcW w:w="2977" w:type="dxa"/>
            <w:vMerge/>
            <w:hideMark/>
          </w:tcPr>
          <w:p w14:paraId="536A7AB3" w14:textId="77777777" w:rsidR="00AA1586" w:rsidRPr="00AA1586" w:rsidRDefault="00AA1586">
            <w:pPr>
              <w:rPr>
                <w:rFonts w:cs="Arial"/>
                <w:b/>
                <w:bCs/>
                <w:sz w:val="18"/>
                <w:szCs w:val="18"/>
              </w:rPr>
            </w:pPr>
          </w:p>
        </w:tc>
        <w:tc>
          <w:tcPr>
            <w:tcW w:w="2551" w:type="dxa"/>
            <w:noWrap/>
            <w:hideMark/>
          </w:tcPr>
          <w:p w14:paraId="36F214BF" w14:textId="77777777" w:rsidR="00AA1586" w:rsidRPr="00AA1586" w:rsidRDefault="00AA1586">
            <w:pPr>
              <w:rPr>
                <w:rFonts w:cs="Arial"/>
                <w:sz w:val="18"/>
                <w:szCs w:val="18"/>
              </w:rPr>
            </w:pPr>
            <w:proofErr w:type="spellStart"/>
            <w:r w:rsidRPr="00AA1586">
              <w:rPr>
                <w:rFonts w:cs="Arial"/>
                <w:sz w:val="18"/>
                <w:szCs w:val="18"/>
              </w:rPr>
              <w:t>cipermetrin</w:t>
            </w:r>
            <w:proofErr w:type="spellEnd"/>
          </w:p>
        </w:tc>
        <w:tc>
          <w:tcPr>
            <w:tcW w:w="2268" w:type="dxa"/>
            <w:noWrap/>
            <w:hideMark/>
          </w:tcPr>
          <w:p w14:paraId="0012B690" w14:textId="77777777" w:rsidR="00AA1586" w:rsidRPr="00AA1586" w:rsidRDefault="00AA1586">
            <w:pPr>
              <w:rPr>
                <w:rFonts w:cs="Arial"/>
                <w:sz w:val="18"/>
                <w:szCs w:val="18"/>
              </w:rPr>
            </w:pPr>
            <w:proofErr w:type="spellStart"/>
            <w:r w:rsidRPr="00AA1586">
              <w:rPr>
                <w:rFonts w:cs="Arial"/>
                <w:sz w:val="18"/>
                <w:szCs w:val="18"/>
              </w:rPr>
              <w:t>Columbo</w:t>
            </w:r>
            <w:proofErr w:type="spellEnd"/>
            <w:r w:rsidRPr="00AA1586">
              <w:rPr>
                <w:rFonts w:cs="Arial"/>
                <w:sz w:val="18"/>
                <w:szCs w:val="18"/>
              </w:rPr>
              <w:t xml:space="preserve"> 0,8 MG</w:t>
            </w:r>
          </w:p>
        </w:tc>
        <w:tc>
          <w:tcPr>
            <w:tcW w:w="1559" w:type="dxa"/>
            <w:noWrap/>
            <w:hideMark/>
          </w:tcPr>
          <w:p w14:paraId="68F25740" w14:textId="77777777" w:rsidR="00AA1586" w:rsidRPr="00AA1586" w:rsidRDefault="00AA1586">
            <w:pPr>
              <w:rPr>
                <w:rFonts w:cs="Arial"/>
                <w:sz w:val="18"/>
                <w:szCs w:val="18"/>
              </w:rPr>
            </w:pPr>
            <w:r w:rsidRPr="00AA1586">
              <w:rPr>
                <w:rFonts w:cs="Arial"/>
                <w:sz w:val="18"/>
                <w:szCs w:val="18"/>
              </w:rPr>
              <w:t>24 kg/ha</w:t>
            </w:r>
          </w:p>
        </w:tc>
        <w:tc>
          <w:tcPr>
            <w:tcW w:w="1701" w:type="dxa"/>
            <w:noWrap/>
            <w:hideMark/>
          </w:tcPr>
          <w:p w14:paraId="340A2125"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03A66954" w14:textId="77777777" w:rsidR="00AA1586" w:rsidRPr="00AA1586" w:rsidRDefault="00AA1586">
            <w:pPr>
              <w:rPr>
                <w:rFonts w:cs="Arial"/>
                <w:sz w:val="18"/>
                <w:szCs w:val="18"/>
              </w:rPr>
            </w:pPr>
            <w:r w:rsidRPr="00AA1586">
              <w:rPr>
                <w:rFonts w:cs="Arial"/>
                <w:sz w:val="18"/>
                <w:szCs w:val="18"/>
              </w:rPr>
              <w:t>Brez primerne opreme za inkorporacijo granul poraba sredstva ni dovoljena.</w:t>
            </w:r>
          </w:p>
        </w:tc>
      </w:tr>
      <w:tr w:rsidR="00AA1586" w:rsidRPr="00AA1586" w14:paraId="1430DB9C" w14:textId="77777777" w:rsidTr="003546E6">
        <w:trPr>
          <w:trHeight w:val="230"/>
        </w:trPr>
        <w:tc>
          <w:tcPr>
            <w:tcW w:w="2547" w:type="dxa"/>
            <w:vMerge/>
            <w:hideMark/>
          </w:tcPr>
          <w:p w14:paraId="7C92DA10" w14:textId="77777777" w:rsidR="00AA1586" w:rsidRPr="00AA1586" w:rsidRDefault="00AA1586">
            <w:pPr>
              <w:rPr>
                <w:rFonts w:cs="Arial"/>
                <w:b/>
                <w:bCs/>
                <w:sz w:val="18"/>
                <w:szCs w:val="18"/>
              </w:rPr>
            </w:pPr>
          </w:p>
        </w:tc>
        <w:tc>
          <w:tcPr>
            <w:tcW w:w="2977" w:type="dxa"/>
            <w:vMerge/>
            <w:hideMark/>
          </w:tcPr>
          <w:p w14:paraId="28C4982B" w14:textId="77777777" w:rsidR="00AA1586" w:rsidRPr="00AA1586" w:rsidRDefault="00AA1586">
            <w:pPr>
              <w:rPr>
                <w:rFonts w:cs="Arial"/>
                <w:b/>
                <w:bCs/>
                <w:sz w:val="18"/>
                <w:szCs w:val="18"/>
              </w:rPr>
            </w:pPr>
          </w:p>
        </w:tc>
        <w:tc>
          <w:tcPr>
            <w:tcW w:w="2551" w:type="dxa"/>
            <w:noWrap/>
            <w:hideMark/>
          </w:tcPr>
          <w:p w14:paraId="190E62F2" w14:textId="77777777" w:rsidR="00AA1586" w:rsidRPr="00AA1586" w:rsidRDefault="00AA1586">
            <w:pPr>
              <w:rPr>
                <w:rFonts w:cs="Arial"/>
                <w:sz w:val="18"/>
                <w:szCs w:val="18"/>
              </w:rPr>
            </w:pPr>
            <w:r w:rsidRPr="00AA1586">
              <w:rPr>
                <w:rFonts w:cs="Arial"/>
                <w:sz w:val="18"/>
                <w:szCs w:val="18"/>
              </w:rPr>
              <w:t>lambda-</w:t>
            </w:r>
            <w:proofErr w:type="spellStart"/>
            <w:r w:rsidRPr="00AA1586">
              <w:rPr>
                <w:rFonts w:cs="Arial"/>
                <w:sz w:val="18"/>
                <w:szCs w:val="18"/>
              </w:rPr>
              <w:t>cihalotrin</w:t>
            </w:r>
            <w:proofErr w:type="spellEnd"/>
          </w:p>
        </w:tc>
        <w:tc>
          <w:tcPr>
            <w:tcW w:w="2268" w:type="dxa"/>
            <w:noWrap/>
            <w:hideMark/>
          </w:tcPr>
          <w:p w14:paraId="57F68FAA" w14:textId="77777777" w:rsidR="00AA1586" w:rsidRPr="00AA1586" w:rsidRDefault="00AA1586">
            <w:pPr>
              <w:rPr>
                <w:rFonts w:cs="Arial"/>
                <w:sz w:val="18"/>
                <w:szCs w:val="18"/>
              </w:rPr>
            </w:pPr>
            <w:r w:rsidRPr="00AA1586">
              <w:rPr>
                <w:rFonts w:cs="Arial"/>
                <w:sz w:val="18"/>
                <w:szCs w:val="18"/>
              </w:rPr>
              <w:t xml:space="preserve">Trika </w:t>
            </w:r>
            <w:proofErr w:type="spellStart"/>
            <w:r w:rsidRPr="00AA1586">
              <w:rPr>
                <w:rFonts w:cs="Arial"/>
                <w:sz w:val="18"/>
                <w:szCs w:val="18"/>
              </w:rPr>
              <w:t>expert</w:t>
            </w:r>
            <w:proofErr w:type="spellEnd"/>
          </w:p>
        </w:tc>
        <w:tc>
          <w:tcPr>
            <w:tcW w:w="1559" w:type="dxa"/>
            <w:noWrap/>
            <w:hideMark/>
          </w:tcPr>
          <w:p w14:paraId="28F25DFA" w14:textId="77777777" w:rsidR="00AA1586" w:rsidRPr="00AA1586" w:rsidRDefault="00AA1586">
            <w:pPr>
              <w:rPr>
                <w:rFonts w:cs="Arial"/>
                <w:sz w:val="18"/>
                <w:szCs w:val="18"/>
              </w:rPr>
            </w:pPr>
            <w:r w:rsidRPr="00AA1586">
              <w:rPr>
                <w:rFonts w:cs="Arial"/>
                <w:sz w:val="18"/>
                <w:szCs w:val="18"/>
              </w:rPr>
              <w:t>15 kg/ha</w:t>
            </w:r>
          </w:p>
        </w:tc>
        <w:tc>
          <w:tcPr>
            <w:tcW w:w="1701" w:type="dxa"/>
            <w:noWrap/>
            <w:hideMark/>
          </w:tcPr>
          <w:p w14:paraId="750C04E7"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6924FDE3" w14:textId="77777777" w:rsidR="00AA1586" w:rsidRPr="00AA1586" w:rsidRDefault="00AA1586">
            <w:pPr>
              <w:rPr>
                <w:rFonts w:cs="Arial"/>
                <w:sz w:val="18"/>
                <w:szCs w:val="18"/>
              </w:rPr>
            </w:pPr>
            <w:r w:rsidRPr="00AA1586">
              <w:rPr>
                <w:rFonts w:cs="Arial"/>
                <w:sz w:val="18"/>
                <w:szCs w:val="18"/>
              </w:rPr>
              <w:t xml:space="preserve">Ročni nanos sredstva ni dovoljen. Dovoljena je le uporaba traktorskih sejalnic oz. sadilnikov. Sredstvo se nanaša ob saditvi neposredno v vrste. Odmerja se s pomočjo mehanskih dozirnih naprav, brez podpore tlaka, ki se jih namesti na sadilnik oziroma sejalnico.  </w:t>
            </w:r>
          </w:p>
        </w:tc>
      </w:tr>
      <w:tr w:rsidR="00AA1586" w:rsidRPr="00AA1586" w14:paraId="4A21C40C" w14:textId="77777777" w:rsidTr="003546E6">
        <w:trPr>
          <w:trHeight w:val="230"/>
        </w:trPr>
        <w:tc>
          <w:tcPr>
            <w:tcW w:w="2547" w:type="dxa"/>
            <w:vMerge/>
            <w:hideMark/>
          </w:tcPr>
          <w:p w14:paraId="3165A15A" w14:textId="77777777" w:rsidR="00AA1586" w:rsidRPr="00AA1586" w:rsidRDefault="00AA1586">
            <w:pPr>
              <w:rPr>
                <w:rFonts w:cs="Arial"/>
                <w:b/>
                <w:bCs/>
                <w:sz w:val="18"/>
                <w:szCs w:val="18"/>
              </w:rPr>
            </w:pPr>
          </w:p>
        </w:tc>
        <w:tc>
          <w:tcPr>
            <w:tcW w:w="2977" w:type="dxa"/>
            <w:vMerge/>
            <w:hideMark/>
          </w:tcPr>
          <w:p w14:paraId="22EBBD95" w14:textId="77777777" w:rsidR="00AA1586" w:rsidRPr="00AA1586" w:rsidRDefault="00AA1586">
            <w:pPr>
              <w:rPr>
                <w:rFonts w:cs="Arial"/>
                <w:b/>
                <w:bCs/>
                <w:sz w:val="18"/>
                <w:szCs w:val="18"/>
              </w:rPr>
            </w:pPr>
          </w:p>
        </w:tc>
        <w:tc>
          <w:tcPr>
            <w:tcW w:w="2551" w:type="dxa"/>
            <w:noWrap/>
            <w:hideMark/>
          </w:tcPr>
          <w:p w14:paraId="48D4C655" w14:textId="77777777" w:rsidR="00AA1586" w:rsidRPr="005C3355" w:rsidRDefault="00AA1586">
            <w:pPr>
              <w:rPr>
                <w:rFonts w:cs="Arial"/>
                <w:color w:val="00B050"/>
                <w:sz w:val="18"/>
                <w:szCs w:val="18"/>
              </w:rPr>
            </w:pPr>
            <w:proofErr w:type="spellStart"/>
            <w:r w:rsidRPr="005C3355">
              <w:rPr>
                <w:rFonts w:cs="Arial"/>
                <w:color w:val="00B050"/>
                <w:sz w:val="18"/>
                <w:szCs w:val="18"/>
              </w:rPr>
              <w:t>spinosad</w:t>
            </w:r>
            <w:proofErr w:type="spellEnd"/>
          </w:p>
        </w:tc>
        <w:tc>
          <w:tcPr>
            <w:tcW w:w="2268" w:type="dxa"/>
            <w:noWrap/>
            <w:hideMark/>
          </w:tcPr>
          <w:p w14:paraId="25C9967A" w14:textId="77777777" w:rsidR="00AA1586" w:rsidRPr="005C3355" w:rsidRDefault="00AA1586">
            <w:pPr>
              <w:rPr>
                <w:rFonts w:cs="Arial"/>
                <w:color w:val="00B050"/>
                <w:sz w:val="18"/>
                <w:szCs w:val="18"/>
              </w:rPr>
            </w:pPr>
            <w:r w:rsidRPr="005C3355">
              <w:rPr>
                <w:rFonts w:cs="Arial"/>
                <w:color w:val="00B050"/>
                <w:sz w:val="18"/>
                <w:szCs w:val="18"/>
              </w:rPr>
              <w:t>Laser GR</w:t>
            </w:r>
          </w:p>
        </w:tc>
        <w:tc>
          <w:tcPr>
            <w:tcW w:w="1559" w:type="dxa"/>
            <w:noWrap/>
            <w:hideMark/>
          </w:tcPr>
          <w:p w14:paraId="419E99DE" w14:textId="77777777" w:rsidR="00AA1586" w:rsidRPr="005C3355" w:rsidRDefault="00AA1586">
            <w:pPr>
              <w:rPr>
                <w:rFonts w:cs="Arial"/>
                <w:color w:val="00B050"/>
                <w:sz w:val="18"/>
                <w:szCs w:val="18"/>
              </w:rPr>
            </w:pPr>
            <w:r w:rsidRPr="005C3355">
              <w:rPr>
                <w:rFonts w:cs="Arial"/>
                <w:color w:val="00B050"/>
                <w:sz w:val="18"/>
                <w:szCs w:val="18"/>
              </w:rPr>
              <w:t>12 kg/ha</w:t>
            </w:r>
          </w:p>
        </w:tc>
        <w:tc>
          <w:tcPr>
            <w:tcW w:w="1701" w:type="dxa"/>
            <w:noWrap/>
            <w:hideMark/>
          </w:tcPr>
          <w:p w14:paraId="7C81A16D" w14:textId="77777777" w:rsidR="00AA1586" w:rsidRPr="005C3355" w:rsidRDefault="00AA1586">
            <w:pPr>
              <w:rPr>
                <w:rFonts w:cs="Arial"/>
                <w:color w:val="00B050"/>
                <w:sz w:val="18"/>
                <w:szCs w:val="18"/>
              </w:rPr>
            </w:pPr>
            <w:r w:rsidRPr="005C3355">
              <w:rPr>
                <w:rFonts w:cs="Arial"/>
                <w:color w:val="00B050"/>
                <w:sz w:val="18"/>
                <w:szCs w:val="18"/>
              </w:rPr>
              <w:t>ČU</w:t>
            </w:r>
          </w:p>
        </w:tc>
        <w:tc>
          <w:tcPr>
            <w:tcW w:w="1701" w:type="dxa"/>
            <w:noWrap/>
            <w:hideMark/>
          </w:tcPr>
          <w:p w14:paraId="141AD341" w14:textId="77777777" w:rsidR="00AA1586" w:rsidRPr="005C3355" w:rsidRDefault="00AA1586">
            <w:pPr>
              <w:rPr>
                <w:rFonts w:cs="Arial"/>
                <w:color w:val="00B050"/>
                <w:sz w:val="18"/>
                <w:szCs w:val="18"/>
              </w:rPr>
            </w:pPr>
            <w:r w:rsidRPr="005C3355">
              <w:rPr>
                <w:rFonts w:cs="Arial"/>
                <w:color w:val="00B050"/>
                <w:sz w:val="18"/>
                <w:szCs w:val="18"/>
              </w:rPr>
              <w:t xml:space="preserve">Sredstvo se mora vnašati v brazdo z </w:t>
            </w:r>
            <w:proofErr w:type="spellStart"/>
            <w:r w:rsidRPr="005C3355">
              <w:rPr>
                <w:rFonts w:cs="Arial"/>
                <w:color w:val="00B050"/>
                <w:sz w:val="18"/>
                <w:szCs w:val="18"/>
              </w:rPr>
              <w:t>mikrogranulatorjem</w:t>
            </w:r>
            <w:proofErr w:type="spellEnd"/>
            <w:r w:rsidRPr="005C3355">
              <w:rPr>
                <w:rFonts w:cs="Arial"/>
                <w:color w:val="00B050"/>
                <w:sz w:val="18"/>
                <w:szCs w:val="18"/>
              </w:rPr>
              <w:t>.</w:t>
            </w:r>
          </w:p>
        </w:tc>
      </w:tr>
      <w:tr w:rsidR="00AA1586" w:rsidRPr="00AA1586" w14:paraId="1528B5CC" w14:textId="77777777" w:rsidTr="003546E6">
        <w:trPr>
          <w:trHeight w:val="230"/>
        </w:trPr>
        <w:tc>
          <w:tcPr>
            <w:tcW w:w="2547" w:type="dxa"/>
            <w:vMerge/>
            <w:hideMark/>
          </w:tcPr>
          <w:p w14:paraId="0C6ACCB7" w14:textId="77777777" w:rsidR="00AA1586" w:rsidRPr="00AA1586" w:rsidRDefault="00AA1586">
            <w:pPr>
              <w:rPr>
                <w:rFonts w:cs="Arial"/>
                <w:b/>
                <w:bCs/>
                <w:sz w:val="18"/>
                <w:szCs w:val="18"/>
              </w:rPr>
            </w:pPr>
          </w:p>
        </w:tc>
        <w:tc>
          <w:tcPr>
            <w:tcW w:w="2977" w:type="dxa"/>
            <w:vMerge/>
            <w:hideMark/>
          </w:tcPr>
          <w:p w14:paraId="783C3F7A" w14:textId="77777777" w:rsidR="00AA1586" w:rsidRPr="00AA1586" w:rsidRDefault="00AA1586">
            <w:pPr>
              <w:rPr>
                <w:rFonts w:cs="Arial"/>
                <w:b/>
                <w:bCs/>
                <w:sz w:val="18"/>
                <w:szCs w:val="18"/>
              </w:rPr>
            </w:pPr>
          </w:p>
        </w:tc>
        <w:tc>
          <w:tcPr>
            <w:tcW w:w="2551" w:type="dxa"/>
            <w:vMerge w:val="restart"/>
            <w:noWrap/>
            <w:hideMark/>
          </w:tcPr>
          <w:p w14:paraId="3A5C1199" w14:textId="77777777" w:rsidR="00AA1586" w:rsidRPr="00AA1586" w:rsidRDefault="00AA1586">
            <w:pPr>
              <w:rPr>
                <w:rFonts w:cs="Arial"/>
                <w:sz w:val="18"/>
                <w:szCs w:val="18"/>
              </w:rPr>
            </w:pPr>
            <w:proofErr w:type="spellStart"/>
            <w:r w:rsidRPr="00AA1586">
              <w:rPr>
                <w:rFonts w:cs="Arial"/>
                <w:sz w:val="18"/>
                <w:szCs w:val="18"/>
              </w:rPr>
              <w:t>teflutrin</w:t>
            </w:r>
            <w:proofErr w:type="spellEnd"/>
          </w:p>
        </w:tc>
        <w:tc>
          <w:tcPr>
            <w:tcW w:w="2268" w:type="dxa"/>
            <w:noWrap/>
            <w:hideMark/>
          </w:tcPr>
          <w:p w14:paraId="791BF22C" w14:textId="77777777" w:rsidR="00AA1586" w:rsidRPr="00AA1586" w:rsidRDefault="00AA1586">
            <w:pPr>
              <w:rPr>
                <w:rFonts w:cs="Arial"/>
                <w:sz w:val="18"/>
                <w:szCs w:val="18"/>
              </w:rPr>
            </w:pPr>
            <w:proofErr w:type="spellStart"/>
            <w:r w:rsidRPr="00AA1586">
              <w:rPr>
                <w:rFonts w:cs="Arial"/>
                <w:sz w:val="18"/>
                <w:szCs w:val="18"/>
              </w:rPr>
              <w:t>Diastar</w:t>
            </w:r>
            <w:proofErr w:type="spellEnd"/>
            <w:r w:rsidRPr="00AA1586">
              <w:rPr>
                <w:rFonts w:cs="Arial"/>
                <w:sz w:val="18"/>
                <w:szCs w:val="18"/>
              </w:rPr>
              <w:t xml:space="preserve"> </w:t>
            </w:r>
            <w:proofErr w:type="spellStart"/>
            <w:r w:rsidRPr="00AA1586">
              <w:rPr>
                <w:rFonts w:cs="Arial"/>
                <w:sz w:val="18"/>
                <w:szCs w:val="18"/>
              </w:rPr>
              <w:t>maxi</w:t>
            </w:r>
            <w:proofErr w:type="spellEnd"/>
          </w:p>
        </w:tc>
        <w:tc>
          <w:tcPr>
            <w:tcW w:w="1559" w:type="dxa"/>
            <w:noWrap/>
            <w:hideMark/>
          </w:tcPr>
          <w:p w14:paraId="402668C9" w14:textId="77777777" w:rsidR="00AA1586" w:rsidRPr="00AA1586" w:rsidRDefault="00AA1586">
            <w:pPr>
              <w:rPr>
                <w:rFonts w:cs="Arial"/>
                <w:sz w:val="18"/>
                <w:szCs w:val="18"/>
              </w:rPr>
            </w:pPr>
            <w:r w:rsidRPr="00AA1586">
              <w:rPr>
                <w:rFonts w:cs="Arial"/>
                <w:sz w:val="18"/>
                <w:szCs w:val="18"/>
              </w:rPr>
              <w:t>16 kg/ha</w:t>
            </w:r>
          </w:p>
        </w:tc>
        <w:tc>
          <w:tcPr>
            <w:tcW w:w="1701" w:type="dxa"/>
            <w:noWrap/>
            <w:hideMark/>
          </w:tcPr>
          <w:p w14:paraId="1C8EC8F4"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2CBFFBA1" w14:textId="77777777" w:rsidR="00AA1586" w:rsidRPr="00AA1586" w:rsidRDefault="00AA1586">
            <w:pPr>
              <w:rPr>
                <w:rFonts w:cs="Arial"/>
                <w:sz w:val="18"/>
                <w:szCs w:val="18"/>
              </w:rPr>
            </w:pPr>
            <w:r w:rsidRPr="00AA1586">
              <w:rPr>
                <w:rFonts w:cs="Arial"/>
                <w:sz w:val="18"/>
                <w:szCs w:val="18"/>
              </w:rPr>
              <w:t>Sredstvo se s pomočjo posebne dozirne naprave zadela neposredno v sadilno vrsto.</w:t>
            </w:r>
          </w:p>
        </w:tc>
      </w:tr>
      <w:tr w:rsidR="00AA1586" w:rsidRPr="00AA1586" w14:paraId="6F03AE3B" w14:textId="77777777" w:rsidTr="003546E6">
        <w:trPr>
          <w:trHeight w:val="230"/>
        </w:trPr>
        <w:tc>
          <w:tcPr>
            <w:tcW w:w="2547" w:type="dxa"/>
            <w:vMerge/>
            <w:hideMark/>
          </w:tcPr>
          <w:p w14:paraId="55D32228" w14:textId="77777777" w:rsidR="00AA1586" w:rsidRPr="00AA1586" w:rsidRDefault="00AA1586">
            <w:pPr>
              <w:rPr>
                <w:rFonts w:cs="Arial"/>
                <w:b/>
                <w:bCs/>
                <w:sz w:val="18"/>
                <w:szCs w:val="18"/>
              </w:rPr>
            </w:pPr>
          </w:p>
        </w:tc>
        <w:tc>
          <w:tcPr>
            <w:tcW w:w="2977" w:type="dxa"/>
            <w:vMerge/>
            <w:hideMark/>
          </w:tcPr>
          <w:p w14:paraId="1FD24A93" w14:textId="77777777" w:rsidR="00AA1586" w:rsidRPr="00AA1586" w:rsidRDefault="00AA1586">
            <w:pPr>
              <w:rPr>
                <w:rFonts w:cs="Arial"/>
                <w:b/>
                <w:bCs/>
                <w:sz w:val="18"/>
                <w:szCs w:val="18"/>
              </w:rPr>
            </w:pPr>
          </w:p>
        </w:tc>
        <w:tc>
          <w:tcPr>
            <w:tcW w:w="2551" w:type="dxa"/>
            <w:vMerge/>
            <w:hideMark/>
          </w:tcPr>
          <w:p w14:paraId="6183AE69" w14:textId="77777777" w:rsidR="00AA1586" w:rsidRPr="00AA1586" w:rsidRDefault="00AA1586">
            <w:pPr>
              <w:rPr>
                <w:rFonts w:cs="Arial"/>
                <w:sz w:val="18"/>
                <w:szCs w:val="18"/>
              </w:rPr>
            </w:pPr>
          </w:p>
        </w:tc>
        <w:tc>
          <w:tcPr>
            <w:tcW w:w="2268" w:type="dxa"/>
            <w:noWrap/>
            <w:hideMark/>
          </w:tcPr>
          <w:p w14:paraId="13C6D727" w14:textId="77777777" w:rsidR="00AA1586" w:rsidRPr="00AA1586" w:rsidRDefault="00AA1586">
            <w:pPr>
              <w:rPr>
                <w:rFonts w:cs="Arial"/>
                <w:sz w:val="18"/>
                <w:szCs w:val="18"/>
              </w:rPr>
            </w:pPr>
            <w:proofErr w:type="spellStart"/>
            <w:r w:rsidRPr="00AA1586">
              <w:rPr>
                <w:rFonts w:cs="Arial"/>
                <w:sz w:val="18"/>
                <w:szCs w:val="18"/>
              </w:rPr>
              <w:t>Force</w:t>
            </w:r>
            <w:proofErr w:type="spellEnd"/>
            <w:r w:rsidRPr="00AA1586">
              <w:rPr>
                <w:rFonts w:cs="Arial"/>
                <w:sz w:val="18"/>
                <w:szCs w:val="18"/>
              </w:rPr>
              <w:t xml:space="preserve"> evo</w:t>
            </w:r>
          </w:p>
        </w:tc>
        <w:tc>
          <w:tcPr>
            <w:tcW w:w="1559" w:type="dxa"/>
            <w:noWrap/>
            <w:hideMark/>
          </w:tcPr>
          <w:p w14:paraId="4E38A0F3" w14:textId="77777777" w:rsidR="00AA1586" w:rsidRPr="00AA1586" w:rsidRDefault="00AA1586">
            <w:pPr>
              <w:rPr>
                <w:rFonts w:cs="Arial"/>
                <w:sz w:val="18"/>
                <w:szCs w:val="18"/>
              </w:rPr>
            </w:pPr>
            <w:r w:rsidRPr="00AA1586">
              <w:rPr>
                <w:rFonts w:cs="Arial"/>
                <w:sz w:val="18"/>
                <w:szCs w:val="18"/>
              </w:rPr>
              <w:t>16 kg/ha</w:t>
            </w:r>
          </w:p>
        </w:tc>
        <w:tc>
          <w:tcPr>
            <w:tcW w:w="1701" w:type="dxa"/>
            <w:noWrap/>
            <w:hideMark/>
          </w:tcPr>
          <w:p w14:paraId="6D836371" w14:textId="77777777" w:rsidR="00AA1586" w:rsidRPr="00AA1586" w:rsidRDefault="00AA1586">
            <w:pPr>
              <w:rPr>
                <w:rFonts w:cs="Arial"/>
                <w:sz w:val="18"/>
                <w:szCs w:val="18"/>
              </w:rPr>
            </w:pPr>
            <w:r w:rsidRPr="00AA1586">
              <w:rPr>
                <w:rFonts w:cs="Arial"/>
                <w:sz w:val="18"/>
                <w:szCs w:val="18"/>
              </w:rPr>
              <w:t>ČU</w:t>
            </w:r>
          </w:p>
        </w:tc>
        <w:tc>
          <w:tcPr>
            <w:tcW w:w="1701" w:type="dxa"/>
            <w:noWrap/>
            <w:hideMark/>
          </w:tcPr>
          <w:p w14:paraId="648AC5BB" w14:textId="77777777" w:rsidR="00AA1586" w:rsidRPr="00AA1586" w:rsidRDefault="00AA1586">
            <w:pPr>
              <w:rPr>
                <w:rFonts w:cs="Arial"/>
                <w:sz w:val="18"/>
                <w:szCs w:val="18"/>
              </w:rPr>
            </w:pPr>
            <w:r w:rsidRPr="00AA1586">
              <w:rPr>
                <w:rFonts w:cs="Arial"/>
                <w:sz w:val="18"/>
                <w:szCs w:val="18"/>
              </w:rPr>
              <w:t xml:space="preserve">Sredstvo se s pomočjo posebne dozirne naprave zadela </w:t>
            </w:r>
            <w:r w:rsidRPr="00AA1586">
              <w:rPr>
                <w:rFonts w:cs="Arial"/>
                <w:sz w:val="18"/>
                <w:szCs w:val="18"/>
              </w:rPr>
              <w:lastRenderedPageBreak/>
              <w:t>neposredno v sadilno vrsto.</w:t>
            </w:r>
          </w:p>
        </w:tc>
      </w:tr>
      <w:tr w:rsidR="00AA1586" w:rsidRPr="00AA1586" w14:paraId="51BF1E3A" w14:textId="77777777" w:rsidTr="005C3355">
        <w:trPr>
          <w:trHeight w:val="545"/>
        </w:trPr>
        <w:tc>
          <w:tcPr>
            <w:tcW w:w="2547" w:type="dxa"/>
            <w:vMerge/>
            <w:hideMark/>
          </w:tcPr>
          <w:p w14:paraId="7B3FF4C2" w14:textId="77777777" w:rsidR="00AA1586" w:rsidRPr="00AA1586" w:rsidRDefault="00AA1586">
            <w:pPr>
              <w:rPr>
                <w:rFonts w:cs="Arial"/>
                <w:b/>
                <w:bCs/>
                <w:sz w:val="18"/>
                <w:szCs w:val="18"/>
              </w:rPr>
            </w:pPr>
          </w:p>
        </w:tc>
        <w:tc>
          <w:tcPr>
            <w:tcW w:w="12757" w:type="dxa"/>
            <w:gridSpan w:val="6"/>
            <w:hideMark/>
          </w:tcPr>
          <w:p w14:paraId="5F9DA2E5" w14:textId="77777777" w:rsidR="00AA1586" w:rsidRPr="00AA1586" w:rsidRDefault="00AA1586">
            <w:pPr>
              <w:rPr>
                <w:rFonts w:cs="Arial"/>
                <w:sz w:val="18"/>
                <w:szCs w:val="18"/>
              </w:rPr>
            </w:pPr>
            <w:r w:rsidRPr="00AA1586">
              <w:rPr>
                <w:rFonts w:cs="Arial"/>
                <w:b/>
                <w:bCs/>
                <w:sz w:val="18"/>
                <w:szCs w:val="18"/>
              </w:rPr>
              <w:t>Prag škodljivosti</w:t>
            </w:r>
            <w:r w:rsidRPr="00AA1586">
              <w:rPr>
                <w:rFonts w:cs="Arial"/>
                <w:sz w:val="18"/>
                <w:szCs w:val="18"/>
              </w:rPr>
              <w:t xml:space="preserve"> pri strunah za krompir znaša 2 do 3 strune na m</w:t>
            </w:r>
            <w:r w:rsidRPr="00AA1586">
              <w:rPr>
                <w:rFonts w:cs="Arial"/>
                <w:sz w:val="18"/>
                <w:szCs w:val="18"/>
                <w:vertAlign w:val="superscript"/>
              </w:rPr>
              <w:t>2</w:t>
            </w:r>
            <w:r w:rsidRPr="00AA1586">
              <w:rPr>
                <w:rFonts w:cs="Arial"/>
                <w:sz w:val="18"/>
                <w:szCs w:val="18"/>
              </w:rPr>
              <w:t>.  Če so strune v tleh prisotne, je najbolje, da take njive ne izberemo za pridelovanje krompirja. Če druge njive nimamo na voljo, je smiselno zatiranje talnih škodljivcev z uporabo insekticidov ob saditvi.</w:t>
            </w:r>
          </w:p>
        </w:tc>
      </w:tr>
      <w:tr w:rsidR="00AA1586" w:rsidRPr="00AA1586" w14:paraId="661BC1BF" w14:textId="77777777" w:rsidTr="003546E6">
        <w:trPr>
          <w:trHeight w:val="260"/>
        </w:trPr>
        <w:tc>
          <w:tcPr>
            <w:tcW w:w="2547" w:type="dxa"/>
            <w:vMerge w:val="restart"/>
            <w:noWrap/>
            <w:hideMark/>
          </w:tcPr>
          <w:p w14:paraId="2BF7715C" w14:textId="77777777" w:rsidR="00AA1586" w:rsidRPr="00AA1586" w:rsidRDefault="00AA1586">
            <w:pPr>
              <w:rPr>
                <w:rFonts w:cs="Arial"/>
                <w:b/>
                <w:bCs/>
                <w:sz w:val="18"/>
                <w:szCs w:val="18"/>
              </w:rPr>
            </w:pPr>
            <w:r w:rsidRPr="00AA1586">
              <w:rPr>
                <w:rFonts w:cs="Arial"/>
                <w:b/>
                <w:bCs/>
                <w:sz w:val="18"/>
                <w:szCs w:val="18"/>
              </w:rPr>
              <w:t xml:space="preserve">Listne uši </w:t>
            </w:r>
            <w:r w:rsidRPr="00AA1586">
              <w:rPr>
                <w:rFonts w:cs="Arial"/>
                <w:sz w:val="18"/>
                <w:szCs w:val="18"/>
              </w:rPr>
              <w:t>(</w:t>
            </w:r>
            <w:proofErr w:type="spellStart"/>
            <w:r w:rsidRPr="00AA1586">
              <w:rPr>
                <w:rFonts w:cs="Arial"/>
                <w:sz w:val="18"/>
                <w:szCs w:val="18"/>
              </w:rPr>
              <w:t>Aphididae</w:t>
            </w:r>
            <w:proofErr w:type="spellEnd"/>
            <w:r w:rsidRPr="00AA1586">
              <w:rPr>
                <w:rFonts w:cs="Arial"/>
                <w:sz w:val="18"/>
                <w:szCs w:val="18"/>
              </w:rPr>
              <w:t>)</w:t>
            </w:r>
          </w:p>
        </w:tc>
        <w:tc>
          <w:tcPr>
            <w:tcW w:w="2977" w:type="dxa"/>
            <w:vMerge w:val="restart"/>
            <w:noWrap/>
            <w:hideMark/>
          </w:tcPr>
          <w:p w14:paraId="4EC4AB8A" w14:textId="77777777" w:rsidR="00AA1586" w:rsidRPr="00AA1586" w:rsidRDefault="00AA1586" w:rsidP="00AA1586">
            <w:pPr>
              <w:rPr>
                <w:rFonts w:cs="Arial"/>
                <w:b/>
                <w:bCs/>
                <w:sz w:val="18"/>
                <w:szCs w:val="18"/>
              </w:rPr>
            </w:pPr>
            <w:r w:rsidRPr="00AA1586">
              <w:rPr>
                <w:rFonts w:cs="Arial"/>
                <w:b/>
                <w:bCs/>
                <w:sz w:val="18"/>
                <w:szCs w:val="18"/>
              </w:rPr>
              <w:t> </w:t>
            </w:r>
          </w:p>
        </w:tc>
        <w:tc>
          <w:tcPr>
            <w:tcW w:w="2551" w:type="dxa"/>
            <w:noWrap/>
            <w:hideMark/>
          </w:tcPr>
          <w:p w14:paraId="69F5B428" w14:textId="77777777" w:rsidR="00AA1586" w:rsidRPr="00AA1586" w:rsidRDefault="00AA1586" w:rsidP="00AA1586">
            <w:pPr>
              <w:rPr>
                <w:rFonts w:cs="Arial"/>
                <w:sz w:val="18"/>
                <w:szCs w:val="18"/>
              </w:rPr>
            </w:pPr>
            <w:proofErr w:type="spellStart"/>
            <w:r w:rsidRPr="00AA1586">
              <w:rPr>
                <w:rFonts w:cs="Arial"/>
                <w:sz w:val="18"/>
                <w:szCs w:val="18"/>
              </w:rPr>
              <w:t>acetamiprid</w:t>
            </w:r>
            <w:proofErr w:type="spellEnd"/>
          </w:p>
        </w:tc>
        <w:tc>
          <w:tcPr>
            <w:tcW w:w="2268" w:type="dxa"/>
            <w:noWrap/>
            <w:hideMark/>
          </w:tcPr>
          <w:p w14:paraId="120D595F" w14:textId="77777777" w:rsidR="00AA1586" w:rsidRPr="00AA1586" w:rsidRDefault="00AA1586">
            <w:pPr>
              <w:rPr>
                <w:rFonts w:cs="Arial"/>
                <w:sz w:val="18"/>
                <w:szCs w:val="18"/>
              </w:rPr>
            </w:pPr>
            <w:proofErr w:type="spellStart"/>
            <w:r w:rsidRPr="00AA1586">
              <w:rPr>
                <w:rFonts w:cs="Arial"/>
                <w:sz w:val="18"/>
                <w:szCs w:val="18"/>
              </w:rPr>
              <w:t>Mospilan</w:t>
            </w:r>
            <w:proofErr w:type="spellEnd"/>
            <w:r w:rsidRPr="00AA1586">
              <w:rPr>
                <w:rFonts w:cs="Arial"/>
                <w:sz w:val="18"/>
                <w:szCs w:val="18"/>
              </w:rPr>
              <w:t xml:space="preserve"> 20 SG</w:t>
            </w:r>
          </w:p>
        </w:tc>
        <w:tc>
          <w:tcPr>
            <w:tcW w:w="1559" w:type="dxa"/>
            <w:noWrap/>
            <w:hideMark/>
          </w:tcPr>
          <w:p w14:paraId="252A4823" w14:textId="77777777" w:rsidR="00AA1586" w:rsidRPr="00AA1586" w:rsidRDefault="00AA1586">
            <w:pPr>
              <w:rPr>
                <w:rFonts w:cs="Arial"/>
                <w:sz w:val="18"/>
                <w:szCs w:val="18"/>
              </w:rPr>
            </w:pPr>
            <w:r w:rsidRPr="00AA1586">
              <w:rPr>
                <w:rFonts w:cs="Arial"/>
                <w:sz w:val="18"/>
                <w:szCs w:val="18"/>
              </w:rPr>
              <w:t>0,2 kg/ha</w:t>
            </w:r>
          </w:p>
        </w:tc>
        <w:tc>
          <w:tcPr>
            <w:tcW w:w="1701" w:type="dxa"/>
            <w:noWrap/>
            <w:hideMark/>
          </w:tcPr>
          <w:p w14:paraId="621E2A26" w14:textId="77777777" w:rsidR="00AA1586" w:rsidRPr="00AA1586" w:rsidRDefault="00AA1586">
            <w:pPr>
              <w:rPr>
                <w:rFonts w:cs="Arial"/>
                <w:sz w:val="18"/>
                <w:szCs w:val="18"/>
              </w:rPr>
            </w:pPr>
            <w:r w:rsidRPr="00AA1586">
              <w:rPr>
                <w:rFonts w:cs="Arial"/>
                <w:sz w:val="18"/>
                <w:szCs w:val="18"/>
              </w:rPr>
              <w:t>14</w:t>
            </w:r>
          </w:p>
        </w:tc>
        <w:tc>
          <w:tcPr>
            <w:tcW w:w="1701" w:type="dxa"/>
            <w:noWrap/>
            <w:hideMark/>
          </w:tcPr>
          <w:p w14:paraId="3A43DFED" w14:textId="77777777" w:rsidR="00AA1586" w:rsidRPr="00AA1586" w:rsidRDefault="00AA1586">
            <w:pPr>
              <w:rPr>
                <w:rFonts w:cs="Arial"/>
                <w:sz w:val="18"/>
                <w:szCs w:val="18"/>
              </w:rPr>
            </w:pPr>
            <w:r w:rsidRPr="00AA1586">
              <w:rPr>
                <w:rFonts w:cs="Arial"/>
                <w:sz w:val="18"/>
                <w:szCs w:val="18"/>
              </w:rPr>
              <w:t>2x</w:t>
            </w:r>
          </w:p>
        </w:tc>
      </w:tr>
      <w:tr w:rsidR="00AA1586" w:rsidRPr="00AA1586" w14:paraId="749EBC5A" w14:textId="77777777" w:rsidTr="003546E6">
        <w:trPr>
          <w:trHeight w:val="253"/>
        </w:trPr>
        <w:tc>
          <w:tcPr>
            <w:tcW w:w="2547" w:type="dxa"/>
            <w:vMerge/>
            <w:hideMark/>
          </w:tcPr>
          <w:p w14:paraId="51E4994C" w14:textId="77777777" w:rsidR="00AA1586" w:rsidRPr="00AA1586" w:rsidRDefault="00AA1586">
            <w:pPr>
              <w:rPr>
                <w:rFonts w:cs="Arial"/>
                <w:b/>
                <w:bCs/>
                <w:sz w:val="18"/>
                <w:szCs w:val="18"/>
              </w:rPr>
            </w:pPr>
          </w:p>
        </w:tc>
        <w:tc>
          <w:tcPr>
            <w:tcW w:w="2977" w:type="dxa"/>
            <w:vMerge/>
            <w:hideMark/>
          </w:tcPr>
          <w:p w14:paraId="49D9DB71" w14:textId="77777777" w:rsidR="00AA1586" w:rsidRPr="00AA1586" w:rsidRDefault="00AA1586">
            <w:pPr>
              <w:rPr>
                <w:rFonts w:cs="Arial"/>
                <w:b/>
                <w:bCs/>
                <w:sz w:val="18"/>
                <w:szCs w:val="18"/>
              </w:rPr>
            </w:pPr>
          </w:p>
        </w:tc>
        <w:tc>
          <w:tcPr>
            <w:tcW w:w="2551" w:type="dxa"/>
            <w:noWrap/>
            <w:hideMark/>
          </w:tcPr>
          <w:p w14:paraId="45C447EE" w14:textId="77777777" w:rsidR="00AA1586" w:rsidRPr="00AA1586" w:rsidRDefault="00AA1586">
            <w:pPr>
              <w:rPr>
                <w:rFonts w:cs="Arial"/>
                <w:sz w:val="18"/>
                <w:szCs w:val="18"/>
              </w:rPr>
            </w:pPr>
            <w:r w:rsidRPr="00AA1586">
              <w:rPr>
                <w:rFonts w:cs="Arial"/>
                <w:sz w:val="18"/>
                <w:szCs w:val="18"/>
              </w:rPr>
              <w:t>lambda-</w:t>
            </w:r>
            <w:proofErr w:type="spellStart"/>
            <w:r w:rsidRPr="00AA1586">
              <w:rPr>
                <w:rFonts w:cs="Arial"/>
                <w:sz w:val="18"/>
                <w:szCs w:val="18"/>
              </w:rPr>
              <w:t>cihalotrin</w:t>
            </w:r>
            <w:proofErr w:type="spellEnd"/>
          </w:p>
        </w:tc>
        <w:tc>
          <w:tcPr>
            <w:tcW w:w="2268" w:type="dxa"/>
            <w:noWrap/>
            <w:hideMark/>
          </w:tcPr>
          <w:p w14:paraId="1608530D" w14:textId="77777777" w:rsidR="00AA1586" w:rsidRPr="00AA1586" w:rsidRDefault="00AA1586">
            <w:pPr>
              <w:rPr>
                <w:rFonts w:cs="Arial"/>
                <w:sz w:val="18"/>
                <w:szCs w:val="18"/>
              </w:rPr>
            </w:pPr>
            <w:r w:rsidRPr="00AA1586">
              <w:rPr>
                <w:rFonts w:cs="Arial"/>
                <w:sz w:val="18"/>
                <w:szCs w:val="18"/>
              </w:rPr>
              <w:t xml:space="preserve">Karate </w:t>
            </w:r>
            <w:proofErr w:type="spellStart"/>
            <w:r w:rsidRPr="00AA1586">
              <w:rPr>
                <w:rFonts w:cs="Arial"/>
                <w:sz w:val="18"/>
                <w:szCs w:val="18"/>
              </w:rPr>
              <w:t>Zeon</w:t>
            </w:r>
            <w:proofErr w:type="spellEnd"/>
            <w:r w:rsidRPr="00AA1586">
              <w:rPr>
                <w:rFonts w:cs="Arial"/>
                <w:sz w:val="18"/>
                <w:szCs w:val="18"/>
              </w:rPr>
              <w:t xml:space="preserve"> 5 CS</w:t>
            </w:r>
          </w:p>
        </w:tc>
        <w:tc>
          <w:tcPr>
            <w:tcW w:w="1559" w:type="dxa"/>
            <w:noWrap/>
            <w:hideMark/>
          </w:tcPr>
          <w:p w14:paraId="5866C82D" w14:textId="77777777" w:rsidR="00AA1586" w:rsidRPr="00AA1586" w:rsidRDefault="00AA1586">
            <w:pPr>
              <w:rPr>
                <w:rFonts w:cs="Arial"/>
                <w:sz w:val="18"/>
                <w:szCs w:val="18"/>
              </w:rPr>
            </w:pPr>
            <w:r w:rsidRPr="00AA1586">
              <w:rPr>
                <w:rFonts w:cs="Arial"/>
                <w:sz w:val="18"/>
                <w:szCs w:val="18"/>
              </w:rPr>
              <w:t>0,15 L/ha</w:t>
            </w:r>
          </w:p>
        </w:tc>
        <w:tc>
          <w:tcPr>
            <w:tcW w:w="1701" w:type="dxa"/>
            <w:noWrap/>
            <w:hideMark/>
          </w:tcPr>
          <w:p w14:paraId="7A1A57DC"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5FA99A3E" w14:textId="77777777" w:rsidR="00AA1586" w:rsidRPr="00AA1586" w:rsidRDefault="00AA1586">
            <w:pPr>
              <w:rPr>
                <w:rFonts w:cs="Arial"/>
                <w:sz w:val="18"/>
                <w:szCs w:val="18"/>
              </w:rPr>
            </w:pPr>
            <w:r w:rsidRPr="00AA1586">
              <w:rPr>
                <w:rFonts w:cs="Arial"/>
                <w:sz w:val="18"/>
                <w:szCs w:val="18"/>
              </w:rPr>
              <w:t>1x</w:t>
            </w:r>
          </w:p>
        </w:tc>
      </w:tr>
      <w:tr w:rsidR="00AA1586" w:rsidRPr="00AA1586" w14:paraId="64E1E9FB" w14:textId="77777777" w:rsidTr="003546E6">
        <w:trPr>
          <w:trHeight w:val="253"/>
        </w:trPr>
        <w:tc>
          <w:tcPr>
            <w:tcW w:w="2547" w:type="dxa"/>
            <w:vMerge/>
            <w:hideMark/>
          </w:tcPr>
          <w:p w14:paraId="08ACB246" w14:textId="77777777" w:rsidR="00AA1586" w:rsidRPr="00AA1586" w:rsidRDefault="00AA1586">
            <w:pPr>
              <w:rPr>
                <w:rFonts w:cs="Arial"/>
                <w:b/>
                <w:bCs/>
                <w:sz w:val="18"/>
                <w:szCs w:val="18"/>
              </w:rPr>
            </w:pPr>
          </w:p>
        </w:tc>
        <w:tc>
          <w:tcPr>
            <w:tcW w:w="2977" w:type="dxa"/>
            <w:vMerge/>
            <w:hideMark/>
          </w:tcPr>
          <w:p w14:paraId="643FD85B" w14:textId="77777777" w:rsidR="00AA1586" w:rsidRPr="00AA1586" w:rsidRDefault="00AA1586">
            <w:pPr>
              <w:rPr>
                <w:rFonts w:cs="Arial"/>
                <w:b/>
                <w:bCs/>
                <w:sz w:val="18"/>
                <w:szCs w:val="18"/>
              </w:rPr>
            </w:pPr>
          </w:p>
        </w:tc>
        <w:tc>
          <w:tcPr>
            <w:tcW w:w="2551" w:type="dxa"/>
            <w:noWrap/>
            <w:hideMark/>
          </w:tcPr>
          <w:p w14:paraId="005C0C5B" w14:textId="77777777" w:rsidR="00AA1586" w:rsidRPr="00AA1586" w:rsidRDefault="00AA1586">
            <w:pPr>
              <w:rPr>
                <w:rFonts w:cs="Arial"/>
                <w:sz w:val="18"/>
                <w:szCs w:val="18"/>
              </w:rPr>
            </w:pPr>
            <w:proofErr w:type="spellStart"/>
            <w:r w:rsidRPr="00AA1586">
              <w:rPr>
                <w:rFonts w:cs="Arial"/>
                <w:sz w:val="18"/>
                <w:szCs w:val="18"/>
              </w:rPr>
              <w:t>pirimikarb</w:t>
            </w:r>
            <w:proofErr w:type="spellEnd"/>
          </w:p>
        </w:tc>
        <w:tc>
          <w:tcPr>
            <w:tcW w:w="2268" w:type="dxa"/>
            <w:noWrap/>
            <w:hideMark/>
          </w:tcPr>
          <w:p w14:paraId="6652A4BF" w14:textId="77777777" w:rsidR="00AA1586" w:rsidRPr="00AA1586" w:rsidRDefault="00AA1586">
            <w:pPr>
              <w:rPr>
                <w:rFonts w:cs="Arial"/>
                <w:sz w:val="18"/>
                <w:szCs w:val="18"/>
              </w:rPr>
            </w:pPr>
            <w:proofErr w:type="spellStart"/>
            <w:r w:rsidRPr="00AA1586">
              <w:rPr>
                <w:rFonts w:cs="Arial"/>
                <w:sz w:val="18"/>
                <w:szCs w:val="18"/>
              </w:rPr>
              <w:t>Pirimor</w:t>
            </w:r>
            <w:proofErr w:type="spellEnd"/>
            <w:r w:rsidRPr="00AA1586">
              <w:rPr>
                <w:rFonts w:cs="Arial"/>
                <w:sz w:val="18"/>
                <w:szCs w:val="18"/>
              </w:rPr>
              <w:t xml:space="preserve"> 50 WG</w:t>
            </w:r>
          </w:p>
        </w:tc>
        <w:tc>
          <w:tcPr>
            <w:tcW w:w="1559" w:type="dxa"/>
            <w:noWrap/>
            <w:hideMark/>
          </w:tcPr>
          <w:p w14:paraId="0B871B3E" w14:textId="77777777" w:rsidR="00AA1586" w:rsidRPr="00AA1586" w:rsidRDefault="00AA1586">
            <w:pPr>
              <w:rPr>
                <w:rFonts w:cs="Arial"/>
                <w:sz w:val="18"/>
                <w:szCs w:val="18"/>
              </w:rPr>
            </w:pPr>
            <w:r w:rsidRPr="00AA1586">
              <w:rPr>
                <w:rFonts w:cs="Arial"/>
                <w:sz w:val="18"/>
                <w:szCs w:val="18"/>
              </w:rPr>
              <w:t>0,5 kg/ha</w:t>
            </w:r>
          </w:p>
        </w:tc>
        <w:tc>
          <w:tcPr>
            <w:tcW w:w="1701" w:type="dxa"/>
            <w:noWrap/>
            <w:hideMark/>
          </w:tcPr>
          <w:p w14:paraId="592CD1F1" w14:textId="77777777" w:rsidR="00AA1586" w:rsidRPr="00AA1586" w:rsidRDefault="00AA1586">
            <w:pPr>
              <w:rPr>
                <w:rFonts w:cs="Arial"/>
                <w:sz w:val="18"/>
                <w:szCs w:val="18"/>
              </w:rPr>
            </w:pPr>
            <w:r w:rsidRPr="00AA1586">
              <w:rPr>
                <w:rFonts w:cs="Arial"/>
                <w:sz w:val="18"/>
                <w:szCs w:val="18"/>
              </w:rPr>
              <w:t>7</w:t>
            </w:r>
          </w:p>
        </w:tc>
        <w:tc>
          <w:tcPr>
            <w:tcW w:w="1701" w:type="dxa"/>
            <w:noWrap/>
            <w:hideMark/>
          </w:tcPr>
          <w:p w14:paraId="277F0223" w14:textId="77777777" w:rsidR="00AA1586" w:rsidRPr="00AA1586" w:rsidRDefault="00AA1586">
            <w:pPr>
              <w:rPr>
                <w:rFonts w:cs="Arial"/>
                <w:sz w:val="18"/>
                <w:szCs w:val="18"/>
              </w:rPr>
            </w:pPr>
            <w:r w:rsidRPr="00AA1586">
              <w:rPr>
                <w:rFonts w:cs="Arial"/>
                <w:sz w:val="18"/>
                <w:szCs w:val="18"/>
              </w:rPr>
              <w:t>2x</w:t>
            </w:r>
          </w:p>
        </w:tc>
      </w:tr>
      <w:tr w:rsidR="00AA1586" w:rsidRPr="00AA1586" w14:paraId="5AA15CC2" w14:textId="77777777" w:rsidTr="003546E6">
        <w:trPr>
          <w:trHeight w:val="253"/>
        </w:trPr>
        <w:tc>
          <w:tcPr>
            <w:tcW w:w="2547" w:type="dxa"/>
            <w:vMerge/>
            <w:hideMark/>
          </w:tcPr>
          <w:p w14:paraId="49DA320D" w14:textId="77777777" w:rsidR="00AA1586" w:rsidRPr="00AA1586" w:rsidRDefault="00AA1586">
            <w:pPr>
              <w:rPr>
                <w:rFonts w:cs="Arial"/>
                <w:b/>
                <w:bCs/>
                <w:sz w:val="18"/>
                <w:szCs w:val="18"/>
              </w:rPr>
            </w:pPr>
          </w:p>
        </w:tc>
        <w:tc>
          <w:tcPr>
            <w:tcW w:w="2977" w:type="dxa"/>
            <w:vMerge/>
            <w:hideMark/>
          </w:tcPr>
          <w:p w14:paraId="52BEFDD4" w14:textId="77777777" w:rsidR="00AA1586" w:rsidRPr="00AA1586" w:rsidRDefault="00AA1586">
            <w:pPr>
              <w:rPr>
                <w:rFonts w:cs="Arial"/>
                <w:b/>
                <w:bCs/>
                <w:sz w:val="18"/>
                <w:szCs w:val="18"/>
              </w:rPr>
            </w:pPr>
          </w:p>
        </w:tc>
        <w:tc>
          <w:tcPr>
            <w:tcW w:w="2551" w:type="dxa"/>
            <w:noWrap/>
            <w:hideMark/>
          </w:tcPr>
          <w:p w14:paraId="041C9772" w14:textId="77777777" w:rsidR="00AA1586" w:rsidRPr="00AA1586" w:rsidRDefault="00AA1586">
            <w:pPr>
              <w:rPr>
                <w:rFonts w:cs="Arial"/>
                <w:sz w:val="18"/>
                <w:szCs w:val="18"/>
              </w:rPr>
            </w:pPr>
            <w:proofErr w:type="spellStart"/>
            <w:r w:rsidRPr="00AA1586">
              <w:rPr>
                <w:rFonts w:cs="Arial"/>
                <w:sz w:val="18"/>
                <w:szCs w:val="18"/>
              </w:rPr>
              <w:t>spirotetramat</w:t>
            </w:r>
            <w:proofErr w:type="spellEnd"/>
          </w:p>
        </w:tc>
        <w:tc>
          <w:tcPr>
            <w:tcW w:w="2268" w:type="dxa"/>
            <w:noWrap/>
            <w:hideMark/>
          </w:tcPr>
          <w:p w14:paraId="57EA9354" w14:textId="77777777" w:rsidR="00AA1586" w:rsidRPr="00AA1586" w:rsidRDefault="00AA1586">
            <w:pPr>
              <w:rPr>
                <w:rFonts w:cs="Arial"/>
                <w:sz w:val="18"/>
                <w:szCs w:val="18"/>
              </w:rPr>
            </w:pPr>
            <w:proofErr w:type="spellStart"/>
            <w:r w:rsidRPr="00AA1586">
              <w:rPr>
                <w:rFonts w:cs="Arial"/>
                <w:sz w:val="18"/>
                <w:szCs w:val="18"/>
              </w:rPr>
              <w:t>Movento</w:t>
            </w:r>
            <w:proofErr w:type="spellEnd"/>
            <w:r w:rsidRPr="00AA1586">
              <w:rPr>
                <w:rFonts w:cs="Arial"/>
                <w:sz w:val="18"/>
                <w:szCs w:val="18"/>
              </w:rPr>
              <w:t xml:space="preserve"> SC 100</w:t>
            </w:r>
          </w:p>
        </w:tc>
        <w:tc>
          <w:tcPr>
            <w:tcW w:w="1559" w:type="dxa"/>
            <w:noWrap/>
            <w:hideMark/>
          </w:tcPr>
          <w:p w14:paraId="5D22F014" w14:textId="77777777" w:rsidR="00AA1586" w:rsidRPr="00AA1586" w:rsidRDefault="00AA1586">
            <w:pPr>
              <w:rPr>
                <w:rFonts w:cs="Arial"/>
                <w:sz w:val="18"/>
                <w:szCs w:val="18"/>
              </w:rPr>
            </w:pPr>
            <w:r w:rsidRPr="00AA1586">
              <w:rPr>
                <w:rFonts w:cs="Arial"/>
                <w:sz w:val="18"/>
                <w:szCs w:val="18"/>
              </w:rPr>
              <w:t>0,75 L/ha</w:t>
            </w:r>
          </w:p>
        </w:tc>
        <w:tc>
          <w:tcPr>
            <w:tcW w:w="1701" w:type="dxa"/>
            <w:noWrap/>
            <w:hideMark/>
          </w:tcPr>
          <w:p w14:paraId="2061250E" w14:textId="77777777" w:rsidR="00AA1586" w:rsidRPr="00AA1586" w:rsidRDefault="00AA1586">
            <w:pPr>
              <w:rPr>
                <w:rFonts w:cs="Arial"/>
                <w:sz w:val="18"/>
                <w:szCs w:val="18"/>
              </w:rPr>
            </w:pPr>
            <w:r w:rsidRPr="00AA1586">
              <w:rPr>
                <w:rFonts w:cs="Arial"/>
                <w:sz w:val="18"/>
                <w:szCs w:val="18"/>
              </w:rPr>
              <w:t>14</w:t>
            </w:r>
          </w:p>
        </w:tc>
        <w:tc>
          <w:tcPr>
            <w:tcW w:w="1701" w:type="dxa"/>
            <w:noWrap/>
            <w:hideMark/>
          </w:tcPr>
          <w:p w14:paraId="3CB8718F" w14:textId="77777777" w:rsidR="00AA1586" w:rsidRDefault="00AA1586">
            <w:pPr>
              <w:rPr>
                <w:rFonts w:cs="Arial"/>
                <w:sz w:val="18"/>
                <w:szCs w:val="18"/>
              </w:rPr>
            </w:pPr>
            <w:r w:rsidRPr="00AA1586">
              <w:rPr>
                <w:rFonts w:cs="Arial"/>
                <w:sz w:val="18"/>
                <w:szCs w:val="18"/>
              </w:rPr>
              <w:t>4x</w:t>
            </w:r>
          </w:p>
          <w:p w14:paraId="49D7523E" w14:textId="0AE95E29" w:rsidR="00301F1F" w:rsidRPr="00AA1586" w:rsidRDefault="00301F1F">
            <w:pPr>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AA1586" w:rsidRPr="00AA1586" w14:paraId="320F15CF" w14:textId="77777777" w:rsidTr="00AA1586">
        <w:trPr>
          <w:trHeight w:val="230"/>
        </w:trPr>
        <w:tc>
          <w:tcPr>
            <w:tcW w:w="2547" w:type="dxa"/>
            <w:vMerge/>
            <w:hideMark/>
          </w:tcPr>
          <w:p w14:paraId="7B70675F" w14:textId="77777777" w:rsidR="00AA1586" w:rsidRPr="00AA1586" w:rsidRDefault="00AA1586">
            <w:pPr>
              <w:rPr>
                <w:rFonts w:cs="Arial"/>
                <w:b/>
                <w:bCs/>
                <w:sz w:val="18"/>
                <w:szCs w:val="18"/>
              </w:rPr>
            </w:pPr>
          </w:p>
        </w:tc>
        <w:tc>
          <w:tcPr>
            <w:tcW w:w="12757" w:type="dxa"/>
            <w:gridSpan w:val="6"/>
            <w:noWrap/>
            <w:hideMark/>
          </w:tcPr>
          <w:p w14:paraId="223AB31B" w14:textId="77777777" w:rsidR="00AA1586" w:rsidRPr="00AA1586" w:rsidRDefault="00AA1586">
            <w:pPr>
              <w:rPr>
                <w:rFonts w:cs="Arial"/>
                <w:sz w:val="18"/>
                <w:szCs w:val="18"/>
              </w:rPr>
            </w:pPr>
            <w:r w:rsidRPr="00AA1586">
              <w:rPr>
                <w:rFonts w:cs="Arial"/>
                <w:b/>
                <w:bCs/>
                <w:sz w:val="18"/>
                <w:szCs w:val="18"/>
              </w:rPr>
              <w:t>Tehnika zatiranja:</w:t>
            </w:r>
            <w:r w:rsidRPr="00AA1586">
              <w:rPr>
                <w:rFonts w:cs="Arial"/>
                <w:sz w:val="18"/>
                <w:szCs w:val="18"/>
              </w:rPr>
              <w:t xml:space="preserve"> V posevkih jedilnega krompirja listnih uši navadno ne zatiramo, oz. jih zatremo skupaj s pripravki proti koloradskemu hrošču. Ločeno zatiranje izvajamo le izjemoma, če ugotovimo, da smo posadili veliko z virusi okuženih gomoljev. </w:t>
            </w:r>
          </w:p>
        </w:tc>
      </w:tr>
      <w:tr w:rsidR="00AA1586" w:rsidRPr="00AA1586" w14:paraId="657E911F" w14:textId="77777777" w:rsidTr="003546E6">
        <w:trPr>
          <w:trHeight w:val="390"/>
        </w:trPr>
        <w:tc>
          <w:tcPr>
            <w:tcW w:w="2547" w:type="dxa"/>
            <w:vMerge w:val="restart"/>
            <w:hideMark/>
          </w:tcPr>
          <w:p w14:paraId="07C482E4" w14:textId="77777777" w:rsidR="00AA1586" w:rsidRPr="00AA1586" w:rsidRDefault="00AA1586" w:rsidP="005C3355">
            <w:pPr>
              <w:jc w:val="left"/>
              <w:rPr>
                <w:rFonts w:cs="Arial"/>
                <w:b/>
                <w:bCs/>
                <w:sz w:val="18"/>
                <w:szCs w:val="18"/>
              </w:rPr>
            </w:pPr>
            <w:r w:rsidRPr="00AA1586">
              <w:rPr>
                <w:rFonts w:cs="Arial"/>
                <w:b/>
                <w:bCs/>
                <w:sz w:val="18"/>
                <w:szCs w:val="18"/>
              </w:rPr>
              <w:t xml:space="preserve">Koloradski hrošč </w:t>
            </w:r>
            <w:r w:rsidRPr="00AA1586">
              <w:rPr>
                <w:rFonts w:cs="Arial"/>
                <w:sz w:val="18"/>
                <w:szCs w:val="18"/>
              </w:rPr>
              <w:t>(</w:t>
            </w:r>
            <w:proofErr w:type="spellStart"/>
            <w:r w:rsidRPr="00AA1586">
              <w:rPr>
                <w:rFonts w:cs="Arial"/>
                <w:i/>
                <w:iCs/>
                <w:sz w:val="18"/>
                <w:szCs w:val="18"/>
              </w:rPr>
              <w:t>Leptinotarsa</w:t>
            </w:r>
            <w:proofErr w:type="spellEnd"/>
            <w:r w:rsidRPr="00AA1586">
              <w:rPr>
                <w:rFonts w:cs="Arial"/>
                <w:i/>
                <w:iCs/>
                <w:sz w:val="18"/>
                <w:szCs w:val="18"/>
              </w:rPr>
              <w:t xml:space="preserve"> </w:t>
            </w:r>
            <w:proofErr w:type="spellStart"/>
            <w:r w:rsidRPr="00AA1586">
              <w:rPr>
                <w:rFonts w:cs="Arial"/>
                <w:i/>
                <w:iCs/>
                <w:sz w:val="18"/>
                <w:szCs w:val="18"/>
              </w:rPr>
              <w:t>decemlineata</w:t>
            </w:r>
            <w:proofErr w:type="spellEnd"/>
            <w:r w:rsidRPr="00AA1586">
              <w:rPr>
                <w:rFonts w:cs="Arial"/>
                <w:sz w:val="18"/>
                <w:szCs w:val="18"/>
              </w:rPr>
              <w:t>)</w:t>
            </w:r>
            <w:r w:rsidRPr="00AA1586">
              <w:rPr>
                <w:rFonts w:cs="Arial"/>
                <w:b/>
                <w:bCs/>
                <w:sz w:val="18"/>
                <w:szCs w:val="18"/>
              </w:rPr>
              <w:t xml:space="preserve"> </w:t>
            </w:r>
          </w:p>
        </w:tc>
        <w:tc>
          <w:tcPr>
            <w:tcW w:w="2977" w:type="dxa"/>
            <w:vMerge w:val="restart"/>
            <w:hideMark/>
          </w:tcPr>
          <w:p w14:paraId="4B776D95" w14:textId="77777777" w:rsidR="005C3355" w:rsidRDefault="00AA1586">
            <w:pPr>
              <w:rPr>
                <w:rFonts w:cs="Arial"/>
                <w:b/>
                <w:bCs/>
                <w:sz w:val="18"/>
                <w:szCs w:val="18"/>
                <w:u w:val="single"/>
              </w:rPr>
            </w:pPr>
            <w:r w:rsidRPr="00AA1586">
              <w:rPr>
                <w:rFonts w:cs="Arial"/>
                <w:b/>
                <w:bCs/>
                <w:sz w:val="18"/>
                <w:szCs w:val="18"/>
                <w:u w:val="single"/>
              </w:rPr>
              <w:t>Agrotehnični ukrepi:</w:t>
            </w:r>
          </w:p>
          <w:p w14:paraId="3506568B" w14:textId="77777777" w:rsidR="005C3355" w:rsidRPr="005C3355" w:rsidRDefault="00AA1586" w:rsidP="00B84EF7">
            <w:pPr>
              <w:pStyle w:val="Odstavekseznama"/>
              <w:numPr>
                <w:ilvl w:val="0"/>
                <w:numId w:val="195"/>
              </w:numPr>
              <w:ind w:left="177" w:hanging="141"/>
              <w:jc w:val="left"/>
              <w:rPr>
                <w:rFonts w:cs="Arial"/>
                <w:sz w:val="18"/>
                <w:szCs w:val="18"/>
              </w:rPr>
            </w:pPr>
            <w:r w:rsidRPr="005C3355">
              <w:rPr>
                <w:rFonts w:cs="Arial"/>
                <w:sz w:val="18"/>
                <w:szCs w:val="18"/>
              </w:rPr>
              <w:t xml:space="preserve">preprečevanje razvoja </w:t>
            </w:r>
            <w:proofErr w:type="spellStart"/>
            <w:r w:rsidRPr="005C3355">
              <w:rPr>
                <w:rFonts w:cs="Arial"/>
                <w:sz w:val="18"/>
                <w:szCs w:val="18"/>
              </w:rPr>
              <w:t>samosevcev</w:t>
            </w:r>
            <w:proofErr w:type="spellEnd"/>
            <w:r w:rsidRPr="005C3355">
              <w:rPr>
                <w:rFonts w:cs="Arial"/>
                <w:sz w:val="18"/>
                <w:szCs w:val="18"/>
              </w:rPr>
              <w:t xml:space="preserve">, </w:t>
            </w:r>
          </w:p>
          <w:p w14:paraId="6C9953D4" w14:textId="77777777" w:rsidR="005C3355" w:rsidRPr="005C3355" w:rsidRDefault="00AA1586" w:rsidP="00B84EF7">
            <w:pPr>
              <w:pStyle w:val="Odstavekseznama"/>
              <w:numPr>
                <w:ilvl w:val="0"/>
                <w:numId w:val="195"/>
              </w:numPr>
              <w:ind w:left="177" w:hanging="141"/>
              <w:jc w:val="left"/>
              <w:rPr>
                <w:rFonts w:cs="Arial"/>
                <w:sz w:val="18"/>
                <w:szCs w:val="18"/>
              </w:rPr>
            </w:pPr>
            <w:r w:rsidRPr="005C3355">
              <w:rPr>
                <w:rFonts w:cs="Arial"/>
                <w:sz w:val="18"/>
                <w:szCs w:val="18"/>
              </w:rPr>
              <w:t xml:space="preserve">ustrezen kolobar, </w:t>
            </w:r>
          </w:p>
          <w:p w14:paraId="18DE0C65" w14:textId="5131EBEB" w:rsidR="00AA1586" w:rsidRPr="005C3355" w:rsidRDefault="00AA1586" w:rsidP="00B84EF7">
            <w:pPr>
              <w:pStyle w:val="Odstavekseznama"/>
              <w:numPr>
                <w:ilvl w:val="0"/>
                <w:numId w:val="195"/>
              </w:numPr>
              <w:ind w:left="177" w:hanging="141"/>
              <w:jc w:val="left"/>
              <w:rPr>
                <w:rFonts w:cs="Arial"/>
                <w:b/>
                <w:bCs/>
                <w:sz w:val="18"/>
                <w:szCs w:val="18"/>
              </w:rPr>
            </w:pPr>
            <w:r w:rsidRPr="005C3355">
              <w:rPr>
                <w:rFonts w:cs="Arial"/>
                <w:sz w:val="18"/>
                <w:szCs w:val="18"/>
              </w:rPr>
              <w:t>preprečevanje možnosti za hranjenje hroščev na ostankih gomoljev in krompirjevke</w:t>
            </w:r>
            <w:r w:rsidR="005C3355" w:rsidRPr="005C3355">
              <w:rPr>
                <w:rFonts w:cs="Arial"/>
                <w:sz w:val="18"/>
                <w:szCs w:val="18"/>
              </w:rPr>
              <w:t>.</w:t>
            </w:r>
          </w:p>
        </w:tc>
        <w:tc>
          <w:tcPr>
            <w:tcW w:w="2551" w:type="dxa"/>
            <w:noWrap/>
            <w:hideMark/>
          </w:tcPr>
          <w:p w14:paraId="198E2E93" w14:textId="77777777" w:rsidR="00AA1586" w:rsidRPr="00AA1586" w:rsidRDefault="00AA1586">
            <w:pPr>
              <w:rPr>
                <w:rFonts w:cs="Arial"/>
                <w:sz w:val="18"/>
                <w:szCs w:val="18"/>
              </w:rPr>
            </w:pPr>
            <w:proofErr w:type="spellStart"/>
            <w:r w:rsidRPr="00AA1586">
              <w:rPr>
                <w:rFonts w:cs="Arial"/>
                <w:sz w:val="18"/>
                <w:szCs w:val="18"/>
              </w:rPr>
              <w:t>acetamiprid</w:t>
            </w:r>
            <w:proofErr w:type="spellEnd"/>
          </w:p>
        </w:tc>
        <w:tc>
          <w:tcPr>
            <w:tcW w:w="2268" w:type="dxa"/>
            <w:noWrap/>
            <w:hideMark/>
          </w:tcPr>
          <w:p w14:paraId="7E9D737F" w14:textId="77777777" w:rsidR="00AA1586" w:rsidRPr="00AA1586" w:rsidRDefault="00AA1586">
            <w:pPr>
              <w:rPr>
                <w:rFonts w:cs="Arial"/>
                <w:sz w:val="18"/>
                <w:szCs w:val="18"/>
              </w:rPr>
            </w:pPr>
            <w:proofErr w:type="spellStart"/>
            <w:r w:rsidRPr="00AA1586">
              <w:rPr>
                <w:rFonts w:cs="Arial"/>
                <w:sz w:val="18"/>
                <w:szCs w:val="18"/>
              </w:rPr>
              <w:t>Mospilan</w:t>
            </w:r>
            <w:proofErr w:type="spellEnd"/>
            <w:r w:rsidRPr="00AA1586">
              <w:rPr>
                <w:rFonts w:cs="Arial"/>
                <w:sz w:val="18"/>
                <w:szCs w:val="18"/>
              </w:rPr>
              <w:t xml:space="preserve"> 20 SG</w:t>
            </w:r>
          </w:p>
        </w:tc>
        <w:tc>
          <w:tcPr>
            <w:tcW w:w="1559" w:type="dxa"/>
            <w:noWrap/>
            <w:hideMark/>
          </w:tcPr>
          <w:p w14:paraId="7964D4E1" w14:textId="77777777" w:rsidR="00AA1586" w:rsidRPr="00AA1586" w:rsidRDefault="00AA1586">
            <w:pPr>
              <w:rPr>
                <w:rFonts w:cs="Arial"/>
                <w:sz w:val="18"/>
                <w:szCs w:val="18"/>
              </w:rPr>
            </w:pPr>
            <w:r w:rsidRPr="00AA1586">
              <w:rPr>
                <w:rFonts w:cs="Arial"/>
                <w:sz w:val="18"/>
                <w:szCs w:val="18"/>
              </w:rPr>
              <w:t>0,1 kg/ha</w:t>
            </w:r>
          </w:p>
        </w:tc>
        <w:tc>
          <w:tcPr>
            <w:tcW w:w="1701" w:type="dxa"/>
            <w:noWrap/>
            <w:hideMark/>
          </w:tcPr>
          <w:p w14:paraId="2C47C4C9" w14:textId="77777777" w:rsidR="00AA1586" w:rsidRPr="00AA1586" w:rsidRDefault="00AA1586">
            <w:pPr>
              <w:rPr>
                <w:rFonts w:cs="Arial"/>
                <w:sz w:val="18"/>
                <w:szCs w:val="18"/>
              </w:rPr>
            </w:pPr>
            <w:r w:rsidRPr="00AA1586">
              <w:rPr>
                <w:rFonts w:cs="Arial"/>
                <w:sz w:val="18"/>
                <w:szCs w:val="18"/>
              </w:rPr>
              <w:t>14</w:t>
            </w:r>
          </w:p>
        </w:tc>
        <w:tc>
          <w:tcPr>
            <w:tcW w:w="1701" w:type="dxa"/>
            <w:noWrap/>
            <w:hideMark/>
          </w:tcPr>
          <w:p w14:paraId="58550F09" w14:textId="77777777" w:rsidR="00AA1586" w:rsidRPr="00AA1586" w:rsidRDefault="00AA1586">
            <w:pPr>
              <w:rPr>
                <w:rFonts w:cs="Arial"/>
                <w:sz w:val="18"/>
                <w:szCs w:val="18"/>
              </w:rPr>
            </w:pPr>
            <w:r w:rsidRPr="00AA1586">
              <w:rPr>
                <w:rFonts w:cs="Arial"/>
                <w:sz w:val="18"/>
                <w:szCs w:val="18"/>
              </w:rPr>
              <w:t>2x/sezono</w:t>
            </w:r>
          </w:p>
        </w:tc>
      </w:tr>
      <w:tr w:rsidR="00AA1586" w:rsidRPr="00AA1586" w14:paraId="4271CE3E" w14:textId="77777777" w:rsidTr="003546E6">
        <w:trPr>
          <w:trHeight w:val="260"/>
        </w:trPr>
        <w:tc>
          <w:tcPr>
            <w:tcW w:w="2547" w:type="dxa"/>
            <w:vMerge/>
            <w:hideMark/>
          </w:tcPr>
          <w:p w14:paraId="43924B32" w14:textId="77777777" w:rsidR="00AA1586" w:rsidRPr="00AA1586" w:rsidRDefault="00AA1586">
            <w:pPr>
              <w:rPr>
                <w:rFonts w:cs="Arial"/>
                <w:b/>
                <w:bCs/>
                <w:sz w:val="18"/>
                <w:szCs w:val="18"/>
              </w:rPr>
            </w:pPr>
          </w:p>
        </w:tc>
        <w:tc>
          <w:tcPr>
            <w:tcW w:w="2977" w:type="dxa"/>
            <w:vMerge/>
            <w:hideMark/>
          </w:tcPr>
          <w:p w14:paraId="5E5B9D72" w14:textId="77777777" w:rsidR="00AA1586" w:rsidRPr="00AA1586" w:rsidRDefault="00AA1586">
            <w:pPr>
              <w:rPr>
                <w:rFonts w:cs="Arial"/>
                <w:b/>
                <w:bCs/>
                <w:sz w:val="18"/>
                <w:szCs w:val="18"/>
              </w:rPr>
            </w:pPr>
          </w:p>
        </w:tc>
        <w:tc>
          <w:tcPr>
            <w:tcW w:w="2551" w:type="dxa"/>
            <w:vMerge w:val="restart"/>
            <w:noWrap/>
            <w:hideMark/>
          </w:tcPr>
          <w:p w14:paraId="7BB407E9" w14:textId="77777777" w:rsidR="00AA1586" w:rsidRPr="005C3355" w:rsidRDefault="00AA1586">
            <w:pPr>
              <w:rPr>
                <w:rFonts w:cs="Arial"/>
                <w:color w:val="00B050"/>
                <w:sz w:val="18"/>
                <w:szCs w:val="18"/>
              </w:rPr>
            </w:pPr>
            <w:proofErr w:type="spellStart"/>
            <w:r w:rsidRPr="005C3355">
              <w:rPr>
                <w:rFonts w:cs="Arial"/>
                <w:color w:val="00B050"/>
                <w:sz w:val="18"/>
                <w:szCs w:val="18"/>
              </w:rPr>
              <w:t>azadirahtin</w:t>
            </w:r>
            <w:proofErr w:type="spellEnd"/>
            <w:r w:rsidRPr="005C3355">
              <w:rPr>
                <w:rFonts w:cs="Arial"/>
                <w:color w:val="00B050"/>
                <w:sz w:val="18"/>
                <w:szCs w:val="18"/>
              </w:rPr>
              <w:t xml:space="preserve"> A</w:t>
            </w:r>
          </w:p>
        </w:tc>
        <w:tc>
          <w:tcPr>
            <w:tcW w:w="2268" w:type="dxa"/>
            <w:noWrap/>
            <w:hideMark/>
          </w:tcPr>
          <w:p w14:paraId="44A06C42" w14:textId="77777777" w:rsidR="00AA1586" w:rsidRPr="005C3355" w:rsidRDefault="00AA1586">
            <w:pPr>
              <w:rPr>
                <w:rFonts w:cs="Arial"/>
                <w:color w:val="00B050"/>
                <w:sz w:val="18"/>
                <w:szCs w:val="18"/>
              </w:rPr>
            </w:pPr>
            <w:proofErr w:type="spellStart"/>
            <w:r w:rsidRPr="005C3355">
              <w:rPr>
                <w:rFonts w:cs="Arial"/>
                <w:color w:val="00B050"/>
                <w:sz w:val="18"/>
                <w:szCs w:val="18"/>
              </w:rPr>
              <w:t>Azatin</w:t>
            </w:r>
            <w:proofErr w:type="spellEnd"/>
            <w:r w:rsidRPr="005C3355">
              <w:rPr>
                <w:rFonts w:cs="Arial"/>
                <w:color w:val="00B050"/>
                <w:sz w:val="18"/>
                <w:szCs w:val="18"/>
              </w:rPr>
              <w:t xml:space="preserve"> EC</w:t>
            </w:r>
          </w:p>
        </w:tc>
        <w:tc>
          <w:tcPr>
            <w:tcW w:w="1559" w:type="dxa"/>
            <w:noWrap/>
            <w:hideMark/>
          </w:tcPr>
          <w:p w14:paraId="5965E822" w14:textId="77777777" w:rsidR="00AA1586" w:rsidRPr="005C3355" w:rsidRDefault="00AA1586">
            <w:pPr>
              <w:rPr>
                <w:rFonts w:cs="Arial"/>
                <w:color w:val="00B050"/>
                <w:sz w:val="18"/>
                <w:szCs w:val="18"/>
              </w:rPr>
            </w:pPr>
            <w:r w:rsidRPr="005C3355">
              <w:rPr>
                <w:rFonts w:cs="Arial"/>
                <w:color w:val="00B050"/>
                <w:sz w:val="18"/>
                <w:szCs w:val="18"/>
              </w:rPr>
              <w:t>1,5 L/ha</w:t>
            </w:r>
          </w:p>
        </w:tc>
        <w:tc>
          <w:tcPr>
            <w:tcW w:w="1701" w:type="dxa"/>
            <w:noWrap/>
            <w:hideMark/>
          </w:tcPr>
          <w:p w14:paraId="3587371F" w14:textId="77777777" w:rsidR="00AA1586" w:rsidRPr="005C3355" w:rsidRDefault="00AA1586">
            <w:pPr>
              <w:rPr>
                <w:rFonts w:cs="Arial"/>
                <w:color w:val="00B050"/>
                <w:sz w:val="18"/>
                <w:szCs w:val="18"/>
              </w:rPr>
            </w:pPr>
            <w:r w:rsidRPr="005C3355">
              <w:rPr>
                <w:rFonts w:cs="Arial"/>
                <w:color w:val="00B050"/>
                <w:sz w:val="18"/>
                <w:szCs w:val="18"/>
              </w:rPr>
              <w:t>3</w:t>
            </w:r>
          </w:p>
        </w:tc>
        <w:tc>
          <w:tcPr>
            <w:tcW w:w="1701" w:type="dxa"/>
            <w:noWrap/>
            <w:hideMark/>
          </w:tcPr>
          <w:p w14:paraId="1F5A60C7" w14:textId="77777777" w:rsidR="00AA1586" w:rsidRPr="005C3355" w:rsidRDefault="00AA1586">
            <w:pPr>
              <w:rPr>
                <w:rFonts w:cs="Arial"/>
                <w:color w:val="00B050"/>
                <w:sz w:val="18"/>
                <w:szCs w:val="18"/>
              </w:rPr>
            </w:pPr>
            <w:r w:rsidRPr="005C3355">
              <w:rPr>
                <w:rFonts w:cs="Arial"/>
                <w:color w:val="00B050"/>
                <w:sz w:val="18"/>
                <w:szCs w:val="18"/>
              </w:rPr>
              <w:t>3x/sezono</w:t>
            </w:r>
          </w:p>
        </w:tc>
      </w:tr>
      <w:tr w:rsidR="00AA1586" w:rsidRPr="00AA1586" w14:paraId="2AD033B6" w14:textId="77777777" w:rsidTr="003546E6">
        <w:trPr>
          <w:trHeight w:val="253"/>
        </w:trPr>
        <w:tc>
          <w:tcPr>
            <w:tcW w:w="2547" w:type="dxa"/>
            <w:vMerge/>
            <w:hideMark/>
          </w:tcPr>
          <w:p w14:paraId="23020993" w14:textId="77777777" w:rsidR="00AA1586" w:rsidRPr="00AA1586" w:rsidRDefault="00AA1586">
            <w:pPr>
              <w:rPr>
                <w:rFonts w:cs="Arial"/>
                <w:b/>
                <w:bCs/>
                <w:sz w:val="18"/>
                <w:szCs w:val="18"/>
              </w:rPr>
            </w:pPr>
          </w:p>
        </w:tc>
        <w:tc>
          <w:tcPr>
            <w:tcW w:w="2977" w:type="dxa"/>
            <w:vMerge/>
            <w:hideMark/>
          </w:tcPr>
          <w:p w14:paraId="20361935" w14:textId="77777777" w:rsidR="00AA1586" w:rsidRPr="00AA1586" w:rsidRDefault="00AA1586">
            <w:pPr>
              <w:rPr>
                <w:rFonts w:cs="Arial"/>
                <w:b/>
                <w:bCs/>
                <w:sz w:val="18"/>
                <w:szCs w:val="18"/>
              </w:rPr>
            </w:pPr>
          </w:p>
        </w:tc>
        <w:tc>
          <w:tcPr>
            <w:tcW w:w="2551" w:type="dxa"/>
            <w:vMerge/>
            <w:hideMark/>
          </w:tcPr>
          <w:p w14:paraId="5671C0B2" w14:textId="77777777" w:rsidR="00AA1586" w:rsidRPr="005C3355" w:rsidRDefault="00AA1586">
            <w:pPr>
              <w:rPr>
                <w:rFonts w:cs="Arial"/>
                <w:color w:val="00B050"/>
                <w:sz w:val="18"/>
                <w:szCs w:val="18"/>
              </w:rPr>
            </w:pPr>
          </w:p>
        </w:tc>
        <w:tc>
          <w:tcPr>
            <w:tcW w:w="2268" w:type="dxa"/>
            <w:noWrap/>
            <w:hideMark/>
          </w:tcPr>
          <w:p w14:paraId="64FA6094" w14:textId="77777777" w:rsidR="00AA1586" w:rsidRPr="005C3355" w:rsidRDefault="00AA1586">
            <w:pPr>
              <w:rPr>
                <w:rFonts w:cs="Arial"/>
                <w:color w:val="00B050"/>
                <w:sz w:val="18"/>
                <w:szCs w:val="18"/>
              </w:rPr>
            </w:pPr>
            <w:proofErr w:type="spellStart"/>
            <w:r w:rsidRPr="005C3355">
              <w:rPr>
                <w:rFonts w:cs="Arial"/>
                <w:color w:val="00B050"/>
                <w:sz w:val="18"/>
                <w:szCs w:val="18"/>
              </w:rPr>
              <w:t>Neemazal</w:t>
            </w:r>
            <w:proofErr w:type="spellEnd"/>
            <w:r w:rsidRPr="005C3355">
              <w:rPr>
                <w:rFonts w:cs="Arial"/>
                <w:color w:val="00B050"/>
                <w:sz w:val="18"/>
                <w:szCs w:val="18"/>
              </w:rPr>
              <w:t xml:space="preserve"> - T/S</w:t>
            </w:r>
          </w:p>
        </w:tc>
        <w:tc>
          <w:tcPr>
            <w:tcW w:w="1559" w:type="dxa"/>
            <w:noWrap/>
            <w:hideMark/>
          </w:tcPr>
          <w:p w14:paraId="7457E787" w14:textId="77777777" w:rsidR="00AA1586" w:rsidRPr="005C3355" w:rsidRDefault="00AA1586">
            <w:pPr>
              <w:rPr>
                <w:rFonts w:cs="Arial"/>
                <w:color w:val="00B050"/>
                <w:sz w:val="18"/>
                <w:szCs w:val="18"/>
              </w:rPr>
            </w:pPr>
            <w:r w:rsidRPr="005C3355">
              <w:rPr>
                <w:rFonts w:cs="Arial"/>
                <w:color w:val="00B050"/>
                <w:sz w:val="18"/>
                <w:szCs w:val="18"/>
              </w:rPr>
              <w:t>2,5 L/ha</w:t>
            </w:r>
          </w:p>
        </w:tc>
        <w:tc>
          <w:tcPr>
            <w:tcW w:w="1701" w:type="dxa"/>
            <w:noWrap/>
            <w:hideMark/>
          </w:tcPr>
          <w:p w14:paraId="6B5A171C" w14:textId="77777777" w:rsidR="00AA1586" w:rsidRPr="005C3355" w:rsidRDefault="00AA1586">
            <w:pPr>
              <w:rPr>
                <w:rFonts w:cs="Arial"/>
                <w:color w:val="00B050"/>
                <w:sz w:val="18"/>
                <w:szCs w:val="18"/>
              </w:rPr>
            </w:pPr>
            <w:r w:rsidRPr="005C3355">
              <w:rPr>
                <w:rFonts w:cs="Arial"/>
                <w:color w:val="00B050"/>
                <w:sz w:val="18"/>
                <w:szCs w:val="18"/>
              </w:rPr>
              <w:t>4</w:t>
            </w:r>
          </w:p>
        </w:tc>
        <w:tc>
          <w:tcPr>
            <w:tcW w:w="1701" w:type="dxa"/>
            <w:noWrap/>
            <w:hideMark/>
          </w:tcPr>
          <w:p w14:paraId="7A356AC1" w14:textId="77777777" w:rsidR="00AA1586" w:rsidRPr="005C3355" w:rsidRDefault="00AA1586">
            <w:pPr>
              <w:rPr>
                <w:rFonts w:cs="Arial"/>
                <w:color w:val="00B050"/>
                <w:sz w:val="18"/>
                <w:szCs w:val="18"/>
              </w:rPr>
            </w:pPr>
            <w:r w:rsidRPr="005C3355">
              <w:rPr>
                <w:rFonts w:cs="Arial"/>
                <w:color w:val="00B050"/>
                <w:sz w:val="18"/>
                <w:szCs w:val="18"/>
              </w:rPr>
              <w:t>2x/sezono</w:t>
            </w:r>
          </w:p>
        </w:tc>
      </w:tr>
      <w:tr w:rsidR="00AA1586" w:rsidRPr="00AA1586" w14:paraId="22302CEE" w14:textId="77777777" w:rsidTr="003546E6">
        <w:trPr>
          <w:trHeight w:val="253"/>
        </w:trPr>
        <w:tc>
          <w:tcPr>
            <w:tcW w:w="2547" w:type="dxa"/>
            <w:vMerge/>
            <w:hideMark/>
          </w:tcPr>
          <w:p w14:paraId="105C8AA3" w14:textId="77777777" w:rsidR="00AA1586" w:rsidRPr="00AA1586" w:rsidRDefault="00AA1586">
            <w:pPr>
              <w:rPr>
                <w:rFonts w:cs="Arial"/>
                <w:b/>
                <w:bCs/>
                <w:sz w:val="18"/>
                <w:szCs w:val="18"/>
              </w:rPr>
            </w:pPr>
          </w:p>
        </w:tc>
        <w:tc>
          <w:tcPr>
            <w:tcW w:w="2977" w:type="dxa"/>
            <w:vMerge/>
            <w:hideMark/>
          </w:tcPr>
          <w:p w14:paraId="493F4790" w14:textId="77777777" w:rsidR="00AA1586" w:rsidRPr="00AA1586" w:rsidRDefault="00AA1586">
            <w:pPr>
              <w:rPr>
                <w:rFonts w:cs="Arial"/>
                <w:b/>
                <w:bCs/>
                <w:sz w:val="18"/>
                <w:szCs w:val="18"/>
              </w:rPr>
            </w:pPr>
          </w:p>
        </w:tc>
        <w:tc>
          <w:tcPr>
            <w:tcW w:w="2551" w:type="dxa"/>
            <w:noWrap/>
            <w:hideMark/>
          </w:tcPr>
          <w:p w14:paraId="1BA92992" w14:textId="77777777" w:rsidR="00AA1586" w:rsidRPr="00AA1586" w:rsidRDefault="00AA1586">
            <w:pPr>
              <w:rPr>
                <w:rFonts w:cs="Arial"/>
                <w:sz w:val="18"/>
                <w:szCs w:val="18"/>
              </w:rPr>
            </w:pPr>
            <w:proofErr w:type="spellStart"/>
            <w:r w:rsidRPr="00AA1586">
              <w:rPr>
                <w:rFonts w:cs="Arial"/>
                <w:sz w:val="18"/>
                <w:szCs w:val="18"/>
              </w:rPr>
              <w:t>ciantraniliprol</w:t>
            </w:r>
            <w:proofErr w:type="spellEnd"/>
          </w:p>
        </w:tc>
        <w:tc>
          <w:tcPr>
            <w:tcW w:w="2268" w:type="dxa"/>
            <w:noWrap/>
            <w:hideMark/>
          </w:tcPr>
          <w:p w14:paraId="43AC79BD" w14:textId="77777777" w:rsidR="00AA1586" w:rsidRPr="00AA1586" w:rsidRDefault="00AA1586">
            <w:pPr>
              <w:rPr>
                <w:rFonts w:cs="Arial"/>
                <w:sz w:val="18"/>
                <w:szCs w:val="18"/>
              </w:rPr>
            </w:pPr>
            <w:proofErr w:type="spellStart"/>
            <w:r w:rsidRPr="00AA1586">
              <w:rPr>
                <w:rFonts w:cs="Arial"/>
                <w:sz w:val="18"/>
                <w:szCs w:val="18"/>
              </w:rPr>
              <w:t>Benevia</w:t>
            </w:r>
            <w:proofErr w:type="spellEnd"/>
          </w:p>
        </w:tc>
        <w:tc>
          <w:tcPr>
            <w:tcW w:w="1559" w:type="dxa"/>
            <w:noWrap/>
            <w:hideMark/>
          </w:tcPr>
          <w:p w14:paraId="4AC72E3D" w14:textId="77777777" w:rsidR="00AA1586" w:rsidRPr="00AA1586" w:rsidRDefault="00AA1586">
            <w:pPr>
              <w:rPr>
                <w:rFonts w:cs="Arial"/>
                <w:sz w:val="18"/>
                <w:szCs w:val="18"/>
              </w:rPr>
            </w:pPr>
            <w:r w:rsidRPr="00AA1586">
              <w:rPr>
                <w:rFonts w:cs="Arial"/>
                <w:sz w:val="18"/>
                <w:szCs w:val="18"/>
              </w:rPr>
              <w:t>0,125 L/ha</w:t>
            </w:r>
          </w:p>
        </w:tc>
        <w:tc>
          <w:tcPr>
            <w:tcW w:w="1701" w:type="dxa"/>
            <w:noWrap/>
            <w:hideMark/>
          </w:tcPr>
          <w:p w14:paraId="5645A72F" w14:textId="77777777" w:rsidR="00AA1586" w:rsidRPr="00AA1586" w:rsidRDefault="00AA1586">
            <w:pPr>
              <w:rPr>
                <w:rFonts w:cs="Arial"/>
                <w:sz w:val="18"/>
                <w:szCs w:val="18"/>
              </w:rPr>
            </w:pPr>
            <w:r w:rsidRPr="00AA1586">
              <w:rPr>
                <w:rFonts w:cs="Arial"/>
                <w:sz w:val="18"/>
                <w:szCs w:val="18"/>
              </w:rPr>
              <w:t>14</w:t>
            </w:r>
          </w:p>
        </w:tc>
        <w:tc>
          <w:tcPr>
            <w:tcW w:w="1701" w:type="dxa"/>
            <w:noWrap/>
            <w:hideMark/>
          </w:tcPr>
          <w:p w14:paraId="492BABC9" w14:textId="77777777" w:rsidR="00AA1586" w:rsidRPr="00AA1586" w:rsidRDefault="00AA1586">
            <w:pPr>
              <w:rPr>
                <w:rFonts w:cs="Arial"/>
                <w:sz w:val="18"/>
                <w:szCs w:val="18"/>
              </w:rPr>
            </w:pPr>
            <w:r w:rsidRPr="00AA1586">
              <w:rPr>
                <w:rFonts w:cs="Arial"/>
                <w:sz w:val="18"/>
                <w:szCs w:val="18"/>
              </w:rPr>
              <w:t>1x/sezono</w:t>
            </w:r>
          </w:p>
        </w:tc>
      </w:tr>
      <w:tr w:rsidR="003546E6" w:rsidRPr="00AA1586" w14:paraId="542747EF" w14:textId="77777777" w:rsidTr="003546E6">
        <w:trPr>
          <w:trHeight w:val="253"/>
        </w:trPr>
        <w:tc>
          <w:tcPr>
            <w:tcW w:w="2547" w:type="dxa"/>
            <w:vMerge/>
            <w:hideMark/>
          </w:tcPr>
          <w:p w14:paraId="2D38669A" w14:textId="77777777" w:rsidR="003546E6" w:rsidRPr="00AA1586" w:rsidRDefault="003546E6">
            <w:pPr>
              <w:rPr>
                <w:rFonts w:cs="Arial"/>
                <w:b/>
                <w:bCs/>
                <w:sz w:val="18"/>
                <w:szCs w:val="18"/>
              </w:rPr>
            </w:pPr>
          </w:p>
        </w:tc>
        <w:tc>
          <w:tcPr>
            <w:tcW w:w="2977" w:type="dxa"/>
            <w:vMerge/>
            <w:hideMark/>
          </w:tcPr>
          <w:p w14:paraId="67C4E800" w14:textId="77777777" w:rsidR="003546E6" w:rsidRPr="00AA1586" w:rsidRDefault="003546E6">
            <w:pPr>
              <w:rPr>
                <w:rFonts w:cs="Arial"/>
                <w:b/>
                <w:bCs/>
                <w:sz w:val="18"/>
                <w:szCs w:val="18"/>
              </w:rPr>
            </w:pPr>
          </w:p>
        </w:tc>
        <w:tc>
          <w:tcPr>
            <w:tcW w:w="2551" w:type="dxa"/>
            <w:vMerge w:val="restart"/>
            <w:noWrap/>
            <w:hideMark/>
          </w:tcPr>
          <w:p w14:paraId="080541D6" w14:textId="77777777" w:rsidR="003546E6" w:rsidRPr="00AA1586" w:rsidRDefault="003546E6">
            <w:pPr>
              <w:rPr>
                <w:rFonts w:cs="Arial"/>
                <w:sz w:val="18"/>
                <w:szCs w:val="18"/>
              </w:rPr>
            </w:pPr>
            <w:proofErr w:type="spellStart"/>
            <w:r w:rsidRPr="00AA1586">
              <w:rPr>
                <w:rFonts w:cs="Arial"/>
                <w:sz w:val="18"/>
                <w:szCs w:val="18"/>
              </w:rPr>
              <w:t>klorantraniliprol</w:t>
            </w:r>
            <w:proofErr w:type="spellEnd"/>
          </w:p>
        </w:tc>
        <w:tc>
          <w:tcPr>
            <w:tcW w:w="2268" w:type="dxa"/>
            <w:noWrap/>
            <w:hideMark/>
          </w:tcPr>
          <w:p w14:paraId="4CBB6F8E" w14:textId="77777777" w:rsidR="003546E6" w:rsidRPr="00AA1586" w:rsidRDefault="003546E6">
            <w:pPr>
              <w:rPr>
                <w:rFonts w:cs="Arial"/>
                <w:sz w:val="18"/>
                <w:szCs w:val="18"/>
              </w:rPr>
            </w:pPr>
            <w:proofErr w:type="spellStart"/>
            <w:r w:rsidRPr="00AA1586">
              <w:rPr>
                <w:rFonts w:cs="Arial"/>
                <w:sz w:val="18"/>
                <w:szCs w:val="18"/>
              </w:rPr>
              <w:t>Coragen</w:t>
            </w:r>
            <w:proofErr w:type="spellEnd"/>
          </w:p>
        </w:tc>
        <w:tc>
          <w:tcPr>
            <w:tcW w:w="1559" w:type="dxa"/>
            <w:noWrap/>
            <w:hideMark/>
          </w:tcPr>
          <w:p w14:paraId="4DB378FF" w14:textId="77777777" w:rsidR="003546E6" w:rsidRPr="00AA1586" w:rsidRDefault="003546E6">
            <w:pPr>
              <w:rPr>
                <w:rFonts w:cs="Arial"/>
                <w:sz w:val="18"/>
                <w:szCs w:val="18"/>
              </w:rPr>
            </w:pPr>
            <w:r w:rsidRPr="00AA1586">
              <w:rPr>
                <w:rFonts w:cs="Arial"/>
                <w:sz w:val="18"/>
                <w:szCs w:val="18"/>
              </w:rPr>
              <w:t xml:space="preserve">60 </w:t>
            </w:r>
            <w:proofErr w:type="spellStart"/>
            <w:r w:rsidRPr="00AA1586">
              <w:rPr>
                <w:rFonts w:cs="Arial"/>
                <w:sz w:val="18"/>
                <w:szCs w:val="18"/>
              </w:rPr>
              <w:t>mL</w:t>
            </w:r>
            <w:proofErr w:type="spellEnd"/>
            <w:r w:rsidRPr="00AA1586">
              <w:rPr>
                <w:rFonts w:cs="Arial"/>
                <w:sz w:val="18"/>
                <w:szCs w:val="18"/>
              </w:rPr>
              <w:t>/ha</w:t>
            </w:r>
          </w:p>
        </w:tc>
        <w:tc>
          <w:tcPr>
            <w:tcW w:w="1701" w:type="dxa"/>
            <w:noWrap/>
            <w:hideMark/>
          </w:tcPr>
          <w:p w14:paraId="7935A361" w14:textId="77777777" w:rsidR="003546E6" w:rsidRPr="00AA1586" w:rsidRDefault="003546E6">
            <w:pPr>
              <w:rPr>
                <w:rFonts w:cs="Arial"/>
                <w:sz w:val="18"/>
                <w:szCs w:val="18"/>
              </w:rPr>
            </w:pPr>
            <w:r w:rsidRPr="00AA1586">
              <w:rPr>
                <w:rFonts w:cs="Arial"/>
                <w:sz w:val="18"/>
                <w:szCs w:val="18"/>
              </w:rPr>
              <w:t>14</w:t>
            </w:r>
          </w:p>
        </w:tc>
        <w:tc>
          <w:tcPr>
            <w:tcW w:w="1701" w:type="dxa"/>
            <w:noWrap/>
            <w:hideMark/>
          </w:tcPr>
          <w:p w14:paraId="19C9AACA" w14:textId="77777777" w:rsidR="003546E6" w:rsidRPr="00AA1586" w:rsidRDefault="003546E6">
            <w:pPr>
              <w:rPr>
                <w:rFonts w:cs="Arial"/>
                <w:sz w:val="18"/>
                <w:szCs w:val="18"/>
              </w:rPr>
            </w:pPr>
            <w:r w:rsidRPr="00AA1586">
              <w:rPr>
                <w:rFonts w:cs="Arial"/>
                <w:sz w:val="18"/>
                <w:szCs w:val="18"/>
              </w:rPr>
              <w:t>2x/sezono</w:t>
            </w:r>
          </w:p>
        </w:tc>
      </w:tr>
      <w:tr w:rsidR="003546E6" w:rsidRPr="00AA1586" w14:paraId="365ED85C" w14:textId="77777777" w:rsidTr="003546E6">
        <w:trPr>
          <w:trHeight w:val="260"/>
        </w:trPr>
        <w:tc>
          <w:tcPr>
            <w:tcW w:w="2547" w:type="dxa"/>
            <w:vMerge/>
            <w:hideMark/>
          </w:tcPr>
          <w:p w14:paraId="01FF8EFE" w14:textId="77777777" w:rsidR="003546E6" w:rsidRPr="00AA1586" w:rsidRDefault="003546E6">
            <w:pPr>
              <w:rPr>
                <w:rFonts w:cs="Arial"/>
                <w:b/>
                <w:bCs/>
                <w:sz w:val="18"/>
                <w:szCs w:val="18"/>
              </w:rPr>
            </w:pPr>
          </w:p>
        </w:tc>
        <w:tc>
          <w:tcPr>
            <w:tcW w:w="2977" w:type="dxa"/>
            <w:vMerge/>
            <w:hideMark/>
          </w:tcPr>
          <w:p w14:paraId="441D60B8" w14:textId="77777777" w:rsidR="003546E6" w:rsidRPr="00AA1586" w:rsidRDefault="003546E6">
            <w:pPr>
              <w:rPr>
                <w:rFonts w:cs="Arial"/>
                <w:b/>
                <w:bCs/>
                <w:sz w:val="18"/>
                <w:szCs w:val="18"/>
              </w:rPr>
            </w:pPr>
          </w:p>
        </w:tc>
        <w:tc>
          <w:tcPr>
            <w:tcW w:w="2551" w:type="dxa"/>
            <w:vMerge/>
            <w:hideMark/>
          </w:tcPr>
          <w:p w14:paraId="36144066" w14:textId="77777777" w:rsidR="003546E6" w:rsidRPr="00AA1586" w:rsidRDefault="003546E6">
            <w:pPr>
              <w:rPr>
                <w:rFonts w:cs="Arial"/>
                <w:sz w:val="18"/>
                <w:szCs w:val="18"/>
              </w:rPr>
            </w:pPr>
          </w:p>
        </w:tc>
        <w:tc>
          <w:tcPr>
            <w:tcW w:w="2268" w:type="dxa"/>
            <w:noWrap/>
            <w:hideMark/>
          </w:tcPr>
          <w:p w14:paraId="41F75375" w14:textId="77777777" w:rsidR="003546E6" w:rsidRPr="00AA1586" w:rsidRDefault="003546E6">
            <w:pPr>
              <w:rPr>
                <w:rFonts w:cs="Arial"/>
                <w:sz w:val="18"/>
                <w:szCs w:val="18"/>
              </w:rPr>
            </w:pPr>
            <w:proofErr w:type="spellStart"/>
            <w:r w:rsidRPr="00AA1586">
              <w:rPr>
                <w:rFonts w:cs="Arial"/>
                <w:sz w:val="18"/>
                <w:szCs w:val="18"/>
              </w:rPr>
              <w:t>Voliam</w:t>
            </w:r>
            <w:proofErr w:type="spellEnd"/>
          </w:p>
        </w:tc>
        <w:tc>
          <w:tcPr>
            <w:tcW w:w="1559" w:type="dxa"/>
            <w:noWrap/>
            <w:hideMark/>
          </w:tcPr>
          <w:p w14:paraId="48499781" w14:textId="77777777" w:rsidR="003546E6" w:rsidRPr="00AA1586" w:rsidRDefault="003546E6">
            <w:pPr>
              <w:rPr>
                <w:rFonts w:cs="Arial"/>
                <w:sz w:val="18"/>
                <w:szCs w:val="18"/>
              </w:rPr>
            </w:pPr>
            <w:r w:rsidRPr="00AA1586">
              <w:rPr>
                <w:rFonts w:cs="Arial"/>
                <w:sz w:val="18"/>
                <w:szCs w:val="18"/>
              </w:rPr>
              <w:t xml:space="preserve">60 </w:t>
            </w:r>
            <w:proofErr w:type="spellStart"/>
            <w:r w:rsidRPr="00AA1586">
              <w:rPr>
                <w:rFonts w:cs="Arial"/>
                <w:sz w:val="18"/>
                <w:szCs w:val="18"/>
              </w:rPr>
              <w:t>mL</w:t>
            </w:r>
            <w:proofErr w:type="spellEnd"/>
            <w:r w:rsidRPr="00AA1586">
              <w:rPr>
                <w:rFonts w:cs="Arial"/>
                <w:sz w:val="18"/>
                <w:szCs w:val="18"/>
              </w:rPr>
              <w:t>/ha</w:t>
            </w:r>
          </w:p>
        </w:tc>
        <w:tc>
          <w:tcPr>
            <w:tcW w:w="1701" w:type="dxa"/>
            <w:noWrap/>
            <w:hideMark/>
          </w:tcPr>
          <w:p w14:paraId="4A460E33" w14:textId="77777777" w:rsidR="003546E6" w:rsidRPr="00AA1586" w:rsidRDefault="003546E6">
            <w:pPr>
              <w:rPr>
                <w:rFonts w:cs="Arial"/>
                <w:sz w:val="18"/>
                <w:szCs w:val="18"/>
              </w:rPr>
            </w:pPr>
            <w:r w:rsidRPr="00AA1586">
              <w:rPr>
                <w:rFonts w:cs="Arial"/>
                <w:sz w:val="18"/>
                <w:szCs w:val="18"/>
              </w:rPr>
              <w:t>14</w:t>
            </w:r>
          </w:p>
        </w:tc>
        <w:tc>
          <w:tcPr>
            <w:tcW w:w="1701" w:type="dxa"/>
            <w:noWrap/>
            <w:hideMark/>
          </w:tcPr>
          <w:p w14:paraId="7C9B884D" w14:textId="77777777" w:rsidR="003546E6" w:rsidRPr="00AA1586" w:rsidRDefault="003546E6">
            <w:pPr>
              <w:rPr>
                <w:rFonts w:cs="Arial"/>
                <w:sz w:val="18"/>
                <w:szCs w:val="18"/>
              </w:rPr>
            </w:pPr>
            <w:r w:rsidRPr="00AA1586">
              <w:rPr>
                <w:rFonts w:cs="Arial"/>
                <w:sz w:val="18"/>
                <w:szCs w:val="18"/>
              </w:rPr>
              <w:t>2x/sezono</w:t>
            </w:r>
          </w:p>
        </w:tc>
      </w:tr>
      <w:tr w:rsidR="003546E6" w:rsidRPr="00AA1586" w14:paraId="0E3F7F31" w14:textId="77777777" w:rsidTr="003546E6">
        <w:trPr>
          <w:trHeight w:val="260"/>
        </w:trPr>
        <w:tc>
          <w:tcPr>
            <w:tcW w:w="2547" w:type="dxa"/>
            <w:vMerge/>
          </w:tcPr>
          <w:p w14:paraId="3FFF38FB" w14:textId="77777777" w:rsidR="003546E6" w:rsidRPr="00AA1586" w:rsidRDefault="003546E6" w:rsidP="003546E6">
            <w:pPr>
              <w:rPr>
                <w:rFonts w:cs="Arial"/>
                <w:b/>
                <w:bCs/>
                <w:sz w:val="18"/>
                <w:szCs w:val="18"/>
              </w:rPr>
            </w:pPr>
          </w:p>
        </w:tc>
        <w:tc>
          <w:tcPr>
            <w:tcW w:w="2977" w:type="dxa"/>
            <w:vMerge/>
          </w:tcPr>
          <w:p w14:paraId="3D39DE3C" w14:textId="77777777" w:rsidR="003546E6" w:rsidRPr="00AA1586" w:rsidRDefault="003546E6" w:rsidP="003546E6">
            <w:pPr>
              <w:rPr>
                <w:rFonts w:cs="Arial"/>
                <w:b/>
                <w:bCs/>
                <w:sz w:val="18"/>
                <w:szCs w:val="18"/>
              </w:rPr>
            </w:pPr>
          </w:p>
        </w:tc>
        <w:tc>
          <w:tcPr>
            <w:tcW w:w="2551" w:type="dxa"/>
            <w:vMerge/>
          </w:tcPr>
          <w:p w14:paraId="700F7099" w14:textId="77777777" w:rsidR="003546E6" w:rsidRPr="00AA1586" w:rsidRDefault="003546E6" w:rsidP="003546E6">
            <w:pPr>
              <w:rPr>
                <w:rFonts w:cs="Arial"/>
                <w:sz w:val="18"/>
                <w:szCs w:val="18"/>
              </w:rPr>
            </w:pPr>
          </w:p>
        </w:tc>
        <w:tc>
          <w:tcPr>
            <w:tcW w:w="2268" w:type="dxa"/>
            <w:noWrap/>
          </w:tcPr>
          <w:p w14:paraId="1B5F7E64" w14:textId="7D446A94" w:rsidR="003546E6" w:rsidRPr="00AA1586" w:rsidRDefault="003546E6" w:rsidP="003546E6">
            <w:pPr>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noWrap/>
          </w:tcPr>
          <w:p w14:paraId="39808FE1" w14:textId="5B67A19B" w:rsidR="003546E6" w:rsidRPr="00AA1586" w:rsidRDefault="003546E6" w:rsidP="003546E6">
            <w:pPr>
              <w:rPr>
                <w:rFonts w:cs="Arial"/>
                <w:sz w:val="18"/>
                <w:szCs w:val="18"/>
              </w:rPr>
            </w:pPr>
            <w:r w:rsidRPr="00AA1586">
              <w:rPr>
                <w:rFonts w:cs="Arial"/>
                <w:sz w:val="18"/>
                <w:szCs w:val="18"/>
              </w:rPr>
              <w:t xml:space="preserve">60 </w:t>
            </w:r>
            <w:proofErr w:type="spellStart"/>
            <w:r w:rsidRPr="00AA1586">
              <w:rPr>
                <w:rFonts w:cs="Arial"/>
                <w:sz w:val="18"/>
                <w:szCs w:val="18"/>
              </w:rPr>
              <w:t>mL</w:t>
            </w:r>
            <w:proofErr w:type="spellEnd"/>
            <w:r w:rsidRPr="00AA1586">
              <w:rPr>
                <w:rFonts w:cs="Arial"/>
                <w:sz w:val="18"/>
                <w:szCs w:val="18"/>
              </w:rPr>
              <w:t>/ha</w:t>
            </w:r>
          </w:p>
        </w:tc>
        <w:tc>
          <w:tcPr>
            <w:tcW w:w="1701" w:type="dxa"/>
            <w:noWrap/>
          </w:tcPr>
          <w:p w14:paraId="141C8481" w14:textId="31AFAAC6" w:rsidR="003546E6" w:rsidRPr="00AA1586" w:rsidRDefault="003546E6" w:rsidP="003546E6">
            <w:pPr>
              <w:rPr>
                <w:rFonts w:cs="Arial"/>
                <w:sz w:val="18"/>
                <w:szCs w:val="18"/>
              </w:rPr>
            </w:pPr>
            <w:r w:rsidRPr="00AA1586">
              <w:rPr>
                <w:rFonts w:cs="Arial"/>
                <w:sz w:val="18"/>
                <w:szCs w:val="18"/>
              </w:rPr>
              <w:t>14</w:t>
            </w:r>
          </w:p>
        </w:tc>
        <w:tc>
          <w:tcPr>
            <w:tcW w:w="1701" w:type="dxa"/>
            <w:noWrap/>
          </w:tcPr>
          <w:p w14:paraId="25141392" w14:textId="3B37443F" w:rsidR="003546E6" w:rsidRPr="00AA1586" w:rsidRDefault="003546E6" w:rsidP="003546E6">
            <w:pPr>
              <w:rPr>
                <w:rFonts w:cs="Arial"/>
                <w:sz w:val="18"/>
                <w:szCs w:val="18"/>
              </w:rPr>
            </w:pPr>
            <w:r w:rsidRPr="00AA1586">
              <w:rPr>
                <w:rFonts w:cs="Arial"/>
                <w:sz w:val="18"/>
                <w:szCs w:val="18"/>
              </w:rPr>
              <w:t>2x/sezono</w:t>
            </w:r>
          </w:p>
        </w:tc>
      </w:tr>
      <w:tr w:rsidR="003546E6" w:rsidRPr="00AA1586" w14:paraId="46F38D00" w14:textId="77777777" w:rsidTr="003546E6">
        <w:trPr>
          <w:trHeight w:val="230"/>
        </w:trPr>
        <w:tc>
          <w:tcPr>
            <w:tcW w:w="2547" w:type="dxa"/>
            <w:vMerge/>
            <w:hideMark/>
          </w:tcPr>
          <w:p w14:paraId="6F9F00BC" w14:textId="77777777" w:rsidR="003546E6" w:rsidRPr="00AA1586" w:rsidRDefault="003546E6" w:rsidP="003546E6">
            <w:pPr>
              <w:rPr>
                <w:rFonts w:cs="Arial"/>
                <w:b/>
                <w:bCs/>
                <w:sz w:val="18"/>
                <w:szCs w:val="18"/>
              </w:rPr>
            </w:pPr>
          </w:p>
        </w:tc>
        <w:tc>
          <w:tcPr>
            <w:tcW w:w="2977" w:type="dxa"/>
            <w:vMerge/>
            <w:hideMark/>
          </w:tcPr>
          <w:p w14:paraId="41EC18CB" w14:textId="77777777" w:rsidR="003546E6" w:rsidRPr="00AA1586" w:rsidRDefault="003546E6" w:rsidP="003546E6">
            <w:pPr>
              <w:rPr>
                <w:rFonts w:cs="Arial"/>
                <w:b/>
                <w:bCs/>
                <w:sz w:val="18"/>
                <w:szCs w:val="18"/>
              </w:rPr>
            </w:pPr>
          </w:p>
        </w:tc>
        <w:tc>
          <w:tcPr>
            <w:tcW w:w="2551" w:type="dxa"/>
            <w:noWrap/>
            <w:hideMark/>
          </w:tcPr>
          <w:p w14:paraId="197FFE30" w14:textId="77777777" w:rsidR="003546E6" w:rsidRPr="00AA1586" w:rsidRDefault="003546E6" w:rsidP="003546E6">
            <w:pPr>
              <w:rPr>
                <w:rFonts w:cs="Arial"/>
                <w:sz w:val="18"/>
                <w:szCs w:val="18"/>
              </w:rPr>
            </w:pPr>
            <w:proofErr w:type="spellStart"/>
            <w:r w:rsidRPr="00AA1586">
              <w:rPr>
                <w:rFonts w:cs="Arial"/>
                <w:sz w:val="18"/>
                <w:szCs w:val="18"/>
              </w:rPr>
              <w:t>metaflumizon</w:t>
            </w:r>
            <w:proofErr w:type="spellEnd"/>
          </w:p>
        </w:tc>
        <w:tc>
          <w:tcPr>
            <w:tcW w:w="2268" w:type="dxa"/>
            <w:noWrap/>
            <w:hideMark/>
          </w:tcPr>
          <w:p w14:paraId="5E473421" w14:textId="77777777" w:rsidR="003546E6" w:rsidRPr="00AA1586" w:rsidRDefault="003546E6" w:rsidP="003546E6">
            <w:pPr>
              <w:rPr>
                <w:rFonts w:cs="Arial"/>
                <w:sz w:val="18"/>
                <w:szCs w:val="18"/>
              </w:rPr>
            </w:pPr>
            <w:proofErr w:type="spellStart"/>
            <w:r w:rsidRPr="00AA1586">
              <w:rPr>
                <w:rFonts w:cs="Arial"/>
                <w:sz w:val="18"/>
                <w:szCs w:val="18"/>
              </w:rPr>
              <w:t>Alverde</w:t>
            </w:r>
            <w:proofErr w:type="spellEnd"/>
          </w:p>
        </w:tc>
        <w:tc>
          <w:tcPr>
            <w:tcW w:w="1559" w:type="dxa"/>
            <w:noWrap/>
            <w:hideMark/>
          </w:tcPr>
          <w:p w14:paraId="6CA7B4C5" w14:textId="77777777" w:rsidR="003546E6" w:rsidRPr="00AA1586" w:rsidRDefault="003546E6" w:rsidP="003546E6">
            <w:pPr>
              <w:rPr>
                <w:rFonts w:cs="Arial"/>
                <w:sz w:val="18"/>
                <w:szCs w:val="18"/>
              </w:rPr>
            </w:pPr>
            <w:r w:rsidRPr="00AA1586">
              <w:rPr>
                <w:rFonts w:cs="Arial"/>
                <w:sz w:val="18"/>
                <w:szCs w:val="18"/>
              </w:rPr>
              <w:t>0,25 L/ha</w:t>
            </w:r>
          </w:p>
        </w:tc>
        <w:tc>
          <w:tcPr>
            <w:tcW w:w="1701" w:type="dxa"/>
            <w:noWrap/>
            <w:hideMark/>
          </w:tcPr>
          <w:p w14:paraId="78CEE126" w14:textId="77777777" w:rsidR="003546E6" w:rsidRPr="00AA1586" w:rsidRDefault="003546E6" w:rsidP="003546E6">
            <w:pPr>
              <w:rPr>
                <w:rFonts w:cs="Arial"/>
                <w:sz w:val="18"/>
                <w:szCs w:val="18"/>
              </w:rPr>
            </w:pPr>
            <w:r w:rsidRPr="00AA1586">
              <w:rPr>
                <w:rFonts w:cs="Arial"/>
                <w:sz w:val="18"/>
                <w:szCs w:val="18"/>
              </w:rPr>
              <w:t>14</w:t>
            </w:r>
          </w:p>
        </w:tc>
        <w:tc>
          <w:tcPr>
            <w:tcW w:w="1701" w:type="dxa"/>
            <w:noWrap/>
            <w:hideMark/>
          </w:tcPr>
          <w:p w14:paraId="33A06B1D" w14:textId="77777777" w:rsidR="003546E6" w:rsidRPr="00AA1586" w:rsidRDefault="003546E6" w:rsidP="003546E6">
            <w:pPr>
              <w:rPr>
                <w:rFonts w:cs="Arial"/>
                <w:sz w:val="18"/>
                <w:szCs w:val="18"/>
              </w:rPr>
            </w:pPr>
            <w:r w:rsidRPr="00AA1586">
              <w:rPr>
                <w:rFonts w:cs="Arial"/>
                <w:sz w:val="18"/>
                <w:szCs w:val="18"/>
              </w:rPr>
              <w:t>2x/sezono</w:t>
            </w:r>
          </w:p>
        </w:tc>
      </w:tr>
      <w:tr w:rsidR="003546E6" w:rsidRPr="00AA1586" w14:paraId="1C909919" w14:textId="77777777" w:rsidTr="003546E6">
        <w:trPr>
          <w:trHeight w:val="460"/>
        </w:trPr>
        <w:tc>
          <w:tcPr>
            <w:tcW w:w="2547" w:type="dxa"/>
            <w:vMerge/>
            <w:hideMark/>
          </w:tcPr>
          <w:p w14:paraId="087515FD" w14:textId="77777777" w:rsidR="003546E6" w:rsidRPr="00AA1586" w:rsidRDefault="003546E6" w:rsidP="003546E6">
            <w:pPr>
              <w:rPr>
                <w:rFonts w:cs="Arial"/>
                <w:b/>
                <w:bCs/>
                <w:sz w:val="18"/>
                <w:szCs w:val="18"/>
              </w:rPr>
            </w:pPr>
          </w:p>
        </w:tc>
        <w:tc>
          <w:tcPr>
            <w:tcW w:w="2977" w:type="dxa"/>
            <w:vMerge/>
            <w:hideMark/>
          </w:tcPr>
          <w:p w14:paraId="0ED94E59" w14:textId="77777777" w:rsidR="003546E6" w:rsidRPr="00AA1586" w:rsidRDefault="003546E6" w:rsidP="003546E6">
            <w:pPr>
              <w:rPr>
                <w:rFonts w:cs="Arial"/>
                <w:b/>
                <w:bCs/>
                <w:sz w:val="18"/>
                <w:szCs w:val="18"/>
              </w:rPr>
            </w:pPr>
          </w:p>
        </w:tc>
        <w:tc>
          <w:tcPr>
            <w:tcW w:w="2551" w:type="dxa"/>
            <w:hideMark/>
          </w:tcPr>
          <w:p w14:paraId="419F7217" w14:textId="77777777" w:rsidR="003546E6" w:rsidRPr="005C3355" w:rsidRDefault="003546E6" w:rsidP="003546E6">
            <w:pPr>
              <w:rPr>
                <w:rFonts w:cs="Arial"/>
                <w:color w:val="00B050"/>
                <w:sz w:val="18"/>
                <w:szCs w:val="18"/>
              </w:rPr>
            </w:pPr>
            <w:r w:rsidRPr="005C3355">
              <w:rPr>
                <w:rFonts w:cs="Arial"/>
                <w:color w:val="00B050"/>
                <w:sz w:val="18"/>
                <w:szCs w:val="18"/>
              </w:rPr>
              <w:t>olje navadne ogrščice + piretrin</w:t>
            </w:r>
          </w:p>
        </w:tc>
        <w:tc>
          <w:tcPr>
            <w:tcW w:w="2268" w:type="dxa"/>
            <w:noWrap/>
            <w:hideMark/>
          </w:tcPr>
          <w:p w14:paraId="1CE8BA51" w14:textId="77777777" w:rsidR="003546E6" w:rsidRPr="005C3355" w:rsidRDefault="003546E6" w:rsidP="003546E6">
            <w:pPr>
              <w:rPr>
                <w:rFonts w:cs="Arial"/>
                <w:color w:val="00B050"/>
                <w:sz w:val="18"/>
                <w:szCs w:val="18"/>
              </w:rPr>
            </w:pPr>
            <w:proofErr w:type="spellStart"/>
            <w:r w:rsidRPr="005C3355">
              <w:rPr>
                <w:rFonts w:cs="Arial"/>
                <w:color w:val="00B050"/>
                <w:sz w:val="18"/>
                <w:szCs w:val="18"/>
              </w:rPr>
              <w:t>Raptol</w:t>
            </w:r>
            <w:proofErr w:type="spellEnd"/>
            <w:r w:rsidRPr="005C3355">
              <w:rPr>
                <w:rFonts w:cs="Arial"/>
                <w:color w:val="00B050"/>
                <w:sz w:val="18"/>
                <w:szCs w:val="18"/>
              </w:rPr>
              <w:t xml:space="preserve"> koncentrat</w:t>
            </w:r>
          </w:p>
        </w:tc>
        <w:tc>
          <w:tcPr>
            <w:tcW w:w="1559" w:type="dxa"/>
            <w:noWrap/>
            <w:hideMark/>
          </w:tcPr>
          <w:p w14:paraId="274086BA" w14:textId="77777777" w:rsidR="003546E6" w:rsidRPr="005C3355" w:rsidRDefault="003546E6" w:rsidP="003546E6">
            <w:pPr>
              <w:rPr>
                <w:rFonts w:cs="Arial"/>
                <w:color w:val="00B050"/>
                <w:sz w:val="18"/>
                <w:szCs w:val="18"/>
              </w:rPr>
            </w:pPr>
            <w:r w:rsidRPr="005C3355">
              <w:rPr>
                <w:rFonts w:cs="Arial"/>
                <w:color w:val="00B050"/>
                <w:sz w:val="18"/>
                <w:szCs w:val="18"/>
              </w:rPr>
              <w:t>8 L/ha</w:t>
            </w:r>
          </w:p>
        </w:tc>
        <w:tc>
          <w:tcPr>
            <w:tcW w:w="1701" w:type="dxa"/>
            <w:noWrap/>
            <w:hideMark/>
          </w:tcPr>
          <w:p w14:paraId="717D441E" w14:textId="77777777" w:rsidR="003546E6" w:rsidRPr="005C3355" w:rsidRDefault="003546E6" w:rsidP="003546E6">
            <w:pPr>
              <w:rPr>
                <w:rFonts w:cs="Arial"/>
                <w:color w:val="00B050"/>
                <w:sz w:val="18"/>
                <w:szCs w:val="18"/>
              </w:rPr>
            </w:pPr>
            <w:r w:rsidRPr="005C3355">
              <w:rPr>
                <w:rFonts w:cs="Arial"/>
                <w:color w:val="00B050"/>
                <w:sz w:val="18"/>
                <w:szCs w:val="18"/>
              </w:rPr>
              <w:t>3</w:t>
            </w:r>
          </w:p>
        </w:tc>
        <w:tc>
          <w:tcPr>
            <w:tcW w:w="1701" w:type="dxa"/>
            <w:noWrap/>
            <w:hideMark/>
          </w:tcPr>
          <w:p w14:paraId="6DAB15BA" w14:textId="77777777" w:rsidR="003546E6" w:rsidRPr="005C3355" w:rsidRDefault="003546E6" w:rsidP="003546E6">
            <w:pPr>
              <w:rPr>
                <w:rFonts w:cs="Arial"/>
                <w:color w:val="00B050"/>
                <w:sz w:val="18"/>
                <w:szCs w:val="18"/>
              </w:rPr>
            </w:pPr>
            <w:r w:rsidRPr="005C3355">
              <w:rPr>
                <w:rFonts w:cs="Arial"/>
                <w:color w:val="00B050"/>
                <w:sz w:val="18"/>
                <w:szCs w:val="18"/>
              </w:rPr>
              <w:t>2x/sezono</w:t>
            </w:r>
          </w:p>
        </w:tc>
      </w:tr>
      <w:tr w:rsidR="003546E6" w:rsidRPr="00AA1586" w14:paraId="51C3E560" w14:textId="77777777" w:rsidTr="003546E6">
        <w:trPr>
          <w:trHeight w:val="230"/>
        </w:trPr>
        <w:tc>
          <w:tcPr>
            <w:tcW w:w="2547" w:type="dxa"/>
            <w:vMerge/>
            <w:hideMark/>
          </w:tcPr>
          <w:p w14:paraId="724E0562" w14:textId="77777777" w:rsidR="003546E6" w:rsidRPr="00AA1586" w:rsidRDefault="003546E6" w:rsidP="003546E6">
            <w:pPr>
              <w:rPr>
                <w:rFonts w:cs="Arial"/>
                <w:b/>
                <w:bCs/>
                <w:sz w:val="18"/>
                <w:szCs w:val="18"/>
              </w:rPr>
            </w:pPr>
          </w:p>
        </w:tc>
        <w:tc>
          <w:tcPr>
            <w:tcW w:w="2977" w:type="dxa"/>
            <w:vMerge/>
            <w:hideMark/>
          </w:tcPr>
          <w:p w14:paraId="36316E5F" w14:textId="77777777" w:rsidR="003546E6" w:rsidRPr="00AA1586" w:rsidRDefault="003546E6" w:rsidP="003546E6">
            <w:pPr>
              <w:rPr>
                <w:rFonts w:cs="Arial"/>
                <w:b/>
                <w:bCs/>
                <w:sz w:val="18"/>
                <w:szCs w:val="18"/>
              </w:rPr>
            </w:pPr>
          </w:p>
        </w:tc>
        <w:tc>
          <w:tcPr>
            <w:tcW w:w="2551" w:type="dxa"/>
            <w:noWrap/>
            <w:hideMark/>
          </w:tcPr>
          <w:p w14:paraId="21641066" w14:textId="77777777" w:rsidR="003546E6" w:rsidRPr="005C3355" w:rsidRDefault="003546E6" w:rsidP="003546E6">
            <w:pPr>
              <w:rPr>
                <w:rFonts w:cs="Arial"/>
                <w:color w:val="00B050"/>
                <w:sz w:val="18"/>
                <w:szCs w:val="18"/>
              </w:rPr>
            </w:pPr>
            <w:proofErr w:type="spellStart"/>
            <w:r w:rsidRPr="005C3355">
              <w:rPr>
                <w:rFonts w:cs="Arial"/>
                <w:color w:val="00B050"/>
                <w:sz w:val="18"/>
                <w:szCs w:val="18"/>
              </w:rPr>
              <w:t>spinosad</w:t>
            </w:r>
            <w:proofErr w:type="spellEnd"/>
          </w:p>
        </w:tc>
        <w:tc>
          <w:tcPr>
            <w:tcW w:w="2268" w:type="dxa"/>
            <w:noWrap/>
            <w:hideMark/>
          </w:tcPr>
          <w:p w14:paraId="16D5E363" w14:textId="77777777" w:rsidR="003546E6" w:rsidRPr="005C3355" w:rsidRDefault="003546E6" w:rsidP="003546E6">
            <w:pPr>
              <w:rPr>
                <w:rFonts w:cs="Arial"/>
                <w:color w:val="00B050"/>
                <w:sz w:val="18"/>
                <w:szCs w:val="18"/>
              </w:rPr>
            </w:pPr>
            <w:r w:rsidRPr="005C3355">
              <w:rPr>
                <w:rFonts w:cs="Arial"/>
                <w:color w:val="00B050"/>
                <w:sz w:val="18"/>
                <w:szCs w:val="18"/>
              </w:rPr>
              <w:t>Laser plus</w:t>
            </w:r>
          </w:p>
        </w:tc>
        <w:tc>
          <w:tcPr>
            <w:tcW w:w="1559" w:type="dxa"/>
            <w:noWrap/>
            <w:hideMark/>
          </w:tcPr>
          <w:p w14:paraId="268107A3" w14:textId="77777777" w:rsidR="003546E6" w:rsidRPr="005C3355" w:rsidRDefault="003546E6" w:rsidP="003546E6">
            <w:pPr>
              <w:rPr>
                <w:rFonts w:cs="Arial"/>
                <w:color w:val="00B050"/>
                <w:sz w:val="18"/>
                <w:szCs w:val="18"/>
              </w:rPr>
            </w:pPr>
            <w:r w:rsidRPr="005C3355">
              <w:rPr>
                <w:rFonts w:cs="Arial"/>
                <w:color w:val="00B050"/>
                <w:sz w:val="18"/>
                <w:szCs w:val="18"/>
              </w:rPr>
              <w:t>0,04 L/ha</w:t>
            </w:r>
          </w:p>
        </w:tc>
        <w:tc>
          <w:tcPr>
            <w:tcW w:w="1701" w:type="dxa"/>
            <w:noWrap/>
            <w:hideMark/>
          </w:tcPr>
          <w:p w14:paraId="3F0EB44F" w14:textId="77777777" w:rsidR="003546E6" w:rsidRPr="005C3355" w:rsidRDefault="003546E6" w:rsidP="003546E6">
            <w:pPr>
              <w:rPr>
                <w:rFonts w:cs="Arial"/>
                <w:color w:val="00B050"/>
                <w:sz w:val="18"/>
                <w:szCs w:val="18"/>
              </w:rPr>
            </w:pPr>
            <w:r w:rsidRPr="005C3355">
              <w:rPr>
                <w:rFonts w:cs="Arial"/>
                <w:color w:val="00B050"/>
                <w:sz w:val="18"/>
                <w:szCs w:val="18"/>
              </w:rPr>
              <w:t>14</w:t>
            </w:r>
          </w:p>
        </w:tc>
        <w:tc>
          <w:tcPr>
            <w:tcW w:w="1701" w:type="dxa"/>
            <w:noWrap/>
            <w:hideMark/>
          </w:tcPr>
          <w:p w14:paraId="3228081A" w14:textId="77777777" w:rsidR="003546E6" w:rsidRPr="005C3355" w:rsidRDefault="003546E6" w:rsidP="003546E6">
            <w:pPr>
              <w:rPr>
                <w:rFonts w:cs="Arial"/>
                <w:color w:val="00B050"/>
                <w:sz w:val="18"/>
                <w:szCs w:val="18"/>
              </w:rPr>
            </w:pPr>
            <w:r w:rsidRPr="005C3355">
              <w:rPr>
                <w:rFonts w:cs="Arial"/>
                <w:color w:val="00B050"/>
                <w:sz w:val="18"/>
                <w:szCs w:val="18"/>
              </w:rPr>
              <w:t>2x/sezono</w:t>
            </w:r>
          </w:p>
        </w:tc>
      </w:tr>
      <w:tr w:rsidR="003546E6" w:rsidRPr="00AA1586" w14:paraId="76AA9014" w14:textId="77777777" w:rsidTr="00AA1586">
        <w:trPr>
          <w:trHeight w:val="1020"/>
        </w:trPr>
        <w:tc>
          <w:tcPr>
            <w:tcW w:w="2547" w:type="dxa"/>
            <w:vMerge/>
            <w:hideMark/>
          </w:tcPr>
          <w:p w14:paraId="634370A2" w14:textId="77777777" w:rsidR="003546E6" w:rsidRPr="00AA1586" w:rsidRDefault="003546E6" w:rsidP="003546E6">
            <w:pPr>
              <w:rPr>
                <w:rFonts w:cs="Arial"/>
                <w:b/>
                <w:bCs/>
                <w:sz w:val="18"/>
                <w:szCs w:val="18"/>
              </w:rPr>
            </w:pPr>
          </w:p>
        </w:tc>
        <w:tc>
          <w:tcPr>
            <w:tcW w:w="12757" w:type="dxa"/>
            <w:gridSpan w:val="6"/>
            <w:hideMark/>
          </w:tcPr>
          <w:p w14:paraId="31D1110D" w14:textId="77777777" w:rsidR="003546E6" w:rsidRDefault="003546E6" w:rsidP="003546E6">
            <w:pPr>
              <w:rPr>
                <w:rFonts w:cs="Arial"/>
                <w:sz w:val="18"/>
                <w:szCs w:val="18"/>
              </w:rPr>
            </w:pPr>
            <w:r w:rsidRPr="00AA1586">
              <w:rPr>
                <w:rFonts w:cs="Arial"/>
                <w:b/>
                <w:bCs/>
                <w:sz w:val="18"/>
                <w:szCs w:val="18"/>
                <w:u w:val="single"/>
              </w:rPr>
              <w:t xml:space="preserve">Tehnika zatiranja: </w:t>
            </w:r>
            <w:r w:rsidRPr="00AA1586">
              <w:rPr>
                <w:rFonts w:cs="Arial"/>
                <w:sz w:val="18"/>
                <w:szCs w:val="18"/>
              </w:rPr>
              <w:t xml:space="preserve">Insekticide za zatiranje koloradskega hrošča je treba uporabiti dovolj zgodaj, ko so ličinke še majhne in bolj občutljive. Dokler so ličinke majhne je tudi povzročena škoda še razmeroma majhna. Ker gre za škodljivca, ki pri enostranski rabi insekticidov razmeroma hitro razvije odpornost nanje, je pri izbiri sredstev potrebno upoštevati tudi ta vidik in izbirati insekticide z različnimi načini delovanja. To velja tako za škropljenja v zaporednih letih kot tudi v primeru več škropljenj v eni rastni sezoni.                                                                   </w:t>
            </w:r>
          </w:p>
          <w:p w14:paraId="46196B05" w14:textId="77777777" w:rsidR="003546E6" w:rsidRDefault="003546E6" w:rsidP="003546E6">
            <w:pPr>
              <w:rPr>
                <w:rFonts w:cs="Arial"/>
                <w:sz w:val="18"/>
                <w:szCs w:val="18"/>
              </w:rPr>
            </w:pPr>
          </w:p>
          <w:p w14:paraId="2D44F21C" w14:textId="3C87F045" w:rsidR="003546E6" w:rsidRPr="00AA1586" w:rsidRDefault="003546E6" w:rsidP="003546E6">
            <w:pPr>
              <w:rPr>
                <w:rFonts w:cs="Arial"/>
                <w:sz w:val="18"/>
                <w:szCs w:val="18"/>
              </w:rPr>
            </w:pPr>
            <w:r w:rsidRPr="00AA1586">
              <w:rPr>
                <w:rFonts w:cs="Arial"/>
                <w:b/>
                <w:bCs/>
                <w:sz w:val="18"/>
                <w:szCs w:val="18"/>
              </w:rPr>
              <w:t>Okvirni prag zatiranja</w:t>
            </w:r>
            <w:r w:rsidRPr="00AA1586">
              <w:rPr>
                <w:rFonts w:cs="Arial"/>
                <w:sz w:val="18"/>
                <w:szCs w:val="18"/>
              </w:rPr>
              <w:t xml:space="preserve"> je 15 do 20 mladih ličink/rastlino. V zgodnjem krompirju zatiranje koloradskega hrošča navadno ni potrebno.</w:t>
            </w:r>
          </w:p>
        </w:tc>
      </w:tr>
      <w:tr w:rsidR="003546E6" w:rsidRPr="00AA1586" w14:paraId="55F1C222" w14:textId="77777777" w:rsidTr="00AA1586">
        <w:trPr>
          <w:trHeight w:val="1020"/>
        </w:trPr>
        <w:tc>
          <w:tcPr>
            <w:tcW w:w="2547" w:type="dxa"/>
          </w:tcPr>
          <w:p w14:paraId="5D63BEE8" w14:textId="77777777" w:rsidR="003546E6" w:rsidRPr="00FA6E35" w:rsidRDefault="003546E6" w:rsidP="003546E6">
            <w:pPr>
              <w:rPr>
                <w:rFonts w:cs="Arial"/>
                <w:b/>
                <w:color w:val="000000" w:themeColor="text1"/>
                <w:sz w:val="18"/>
                <w:szCs w:val="18"/>
              </w:rPr>
            </w:pPr>
            <w:r w:rsidRPr="00FA6E35">
              <w:rPr>
                <w:rFonts w:cs="Arial"/>
                <w:b/>
                <w:color w:val="000000" w:themeColor="text1"/>
                <w:sz w:val="18"/>
                <w:szCs w:val="18"/>
              </w:rPr>
              <w:lastRenderedPageBreak/>
              <w:t>Krompirjeve ogorčice</w:t>
            </w:r>
          </w:p>
          <w:p w14:paraId="569FC071" w14:textId="77777777" w:rsidR="003546E6" w:rsidRPr="00FA6E35" w:rsidRDefault="003546E6" w:rsidP="003546E6">
            <w:pPr>
              <w:spacing w:before="240"/>
              <w:rPr>
                <w:rFonts w:cs="Arial"/>
                <w:color w:val="000000" w:themeColor="text1"/>
                <w:sz w:val="18"/>
                <w:szCs w:val="18"/>
              </w:rPr>
            </w:pPr>
            <w:r w:rsidRPr="00FA6E35">
              <w:rPr>
                <w:rFonts w:cs="Arial"/>
                <w:b/>
                <w:color w:val="000000" w:themeColor="text1"/>
                <w:sz w:val="18"/>
                <w:szCs w:val="18"/>
              </w:rPr>
              <w:t>Bela krompirjeva ogorčica</w:t>
            </w:r>
            <w:r w:rsidRPr="00FA6E35">
              <w:rPr>
                <w:rFonts w:cs="Arial"/>
                <w:color w:val="000000" w:themeColor="text1"/>
                <w:sz w:val="18"/>
                <w:szCs w:val="18"/>
              </w:rPr>
              <w:t xml:space="preserve"> (</w:t>
            </w:r>
            <w:proofErr w:type="spellStart"/>
            <w:r w:rsidRPr="00FA6E35">
              <w:rPr>
                <w:rFonts w:cs="Arial"/>
                <w:i/>
                <w:color w:val="000000" w:themeColor="text1"/>
                <w:sz w:val="18"/>
                <w:szCs w:val="18"/>
              </w:rPr>
              <w:t>Globodera</w:t>
            </w:r>
            <w:proofErr w:type="spellEnd"/>
            <w:r w:rsidRPr="00FA6E35">
              <w:rPr>
                <w:rFonts w:cs="Arial"/>
                <w:i/>
                <w:color w:val="000000" w:themeColor="text1"/>
                <w:sz w:val="18"/>
                <w:szCs w:val="18"/>
              </w:rPr>
              <w:t xml:space="preserve"> </w:t>
            </w:r>
            <w:proofErr w:type="spellStart"/>
            <w:r w:rsidRPr="00FA6E35">
              <w:rPr>
                <w:rFonts w:cs="Arial"/>
                <w:i/>
                <w:color w:val="000000" w:themeColor="text1"/>
                <w:sz w:val="18"/>
                <w:szCs w:val="18"/>
              </w:rPr>
              <w:t>pallida</w:t>
            </w:r>
            <w:proofErr w:type="spellEnd"/>
            <w:r w:rsidRPr="00FA6E35">
              <w:rPr>
                <w:rFonts w:cs="Arial"/>
                <w:color w:val="000000" w:themeColor="text1"/>
                <w:sz w:val="18"/>
                <w:szCs w:val="18"/>
              </w:rPr>
              <w:t>)</w:t>
            </w:r>
          </w:p>
          <w:p w14:paraId="49A69A0C" w14:textId="77777777" w:rsidR="003546E6" w:rsidRPr="00FA6E35" w:rsidRDefault="003546E6" w:rsidP="003546E6">
            <w:pPr>
              <w:rPr>
                <w:rFonts w:cs="Arial"/>
                <w:color w:val="000000" w:themeColor="text1"/>
                <w:sz w:val="18"/>
                <w:szCs w:val="18"/>
              </w:rPr>
            </w:pPr>
            <w:r w:rsidRPr="00FA6E35">
              <w:rPr>
                <w:rFonts w:cs="Arial"/>
                <w:b/>
                <w:color w:val="000000" w:themeColor="text1"/>
                <w:sz w:val="18"/>
                <w:szCs w:val="18"/>
              </w:rPr>
              <w:t>Rumena krompirjeva ogorčica</w:t>
            </w:r>
            <w:r w:rsidRPr="00FA6E35">
              <w:rPr>
                <w:rFonts w:cs="Arial"/>
                <w:color w:val="000000" w:themeColor="text1"/>
                <w:sz w:val="18"/>
                <w:szCs w:val="18"/>
              </w:rPr>
              <w:t xml:space="preserve"> (</w:t>
            </w:r>
            <w:r w:rsidRPr="00FA6E35">
              <w:rPr>
                <w:rFonts w:cs="Arial"/>
                <w:i/>
                <w:color w:val="000000" w:themeColor="text1"/>
                <w:sz w:val="18"/>
                <w:szCs w:val="18"/>
              </w:rPr>
              <w:t xml:space="preserve">G. </w:t>
            </w:r>
            <w:proofErr w:type="spellStart"/>
            <w:r w:rsidRPr="00FA6E35">
              <w:rPr>
                <w:rFonts w:cs="Arial"/>
                <w:i/>
                <w:color w:val="000000" w:themeColor="text1"/>
                <w:sz w:val="18"/>
                <w:szCs w:val="18"/>
              </w:rPr>
              <w:t>rostochiensis</w:t>
            </w:r>
            <w:proofErr w:type="spellEnd"/>
            <w:r w:rsidRPr="00FA6E35">
              <w:rPr>
                <w:rFonts w:cs="Arial"/>
                <w:color w:val="000000" w:themeColor="text1"/>
                <w:sz w:val="18"/>
                <w:szCs w:val="18"/>
              </w:rPr>
              <w:t>)</w:t>
            </w:r>
          </w:p>
          <w:p w14:paraId="71D52F1D" w14:textId="1770A6E3" w:rsidR="003546E6" w:rsidRPr="00FA6E35" w:rsidRDefault="003546E6" w:rsidP="003546E6">
            <w:pPr>
              <w:rPr>
                <w:rFonts w:cs="Arial"/>
                <w:b/>
                <w:bCs/>
                <w:sz w:val="18"/>
                <w:szCs w:val="18"/>
              </w:rPr>
            </w:pPr>
            <w:r w:rsidRPr="00FA6E35">
              <w:rPr>
                <w:rFonts w:cs="Arial"/>
                <w:color w:val="000000" w:themeColor="text1"/>
                <w:sz w:val="18"/>
                <w:szCs w:val="18"/>
              </w:rPr>
              <w:t xml:space="preserve">spadata med karantenske škodljive organizme. </w:t>
            </w:r>
          </w:p>
        </w:tc>
        <w:tc>
          <w:tcPr>
            <w:tcW w:w="12757" w:type="dxa"/>
            <w:gridSpan w:val="6"/>
          </w:tcPr>
          <w:p w14:paraId="57BF14DA" w14:textId="77777777" w:rsidR="003546E6" w:rsidRPr="00FA6E35" w:rsidRDefault="003546E6" w:rsidP="003546E6">
            <w:pPr>
              <w:rPr>
                <w:rFonts w:cs="Arial"/>
                <w:color w:val="000000" w:themeColor="text1"/>
                <w:sz w:val="18"/>
                <w:szCs w:val="18"/>
              </w:rPr>
            </w:pPr>
            <w:r w:rsidRPr="00FA6E35">
              <w:rPr>
                <w:rFonts w:cs="Arial"/>
                <w:color w:val="000000" w:themeColor="text1"/>
                <w:sz w:val="18"/>
                <w:szCs w:val="18"/>
              </w:rPr>
              <w:t xml:space="preserve">Za obe ogorčici je v celotni EU vsako leto obvezno izvajanje preiskave za ugotavljanje navzočnosti. </w:t>
            </w:r>
          </w:p>
          <w:p w14:paraId="588FC67C" w14:textId="77777777" w:rsidR="003546E6" w:rsidRPr="00FA6E35" w:rsidRDefault="003546E6" w:rsidP="003546E6">
            <w:pPr>
              <w:rPr>
                <w:rFonts w:cs="Arial"/>
                <w:color w:val="000000" w:themeColor="text1"/>
                <w:sz w:val="18"/>
                <w:szCs w:val="18"/>
              </w:rPr>
            </w:pPr>
            <w:r w:rsidRPr="00FA6E35">
              <w:rPr>
                <w:rFonts w:cs="Arial"/>
                <w:color w:val="000000" w:themeColor="text1"/>
                <w:sz w:val="18"/>
                <w:szCs w:val="18"/>
              </w:rPr>
              <w:t xml:space="preserve">V primeru najdbe </w:t>
            </w:r>
            <w:r w:rsidRPr="00FA6E35">
              <w:rPr>
                <w:rFonts w:cs="Arial"/>
                <w:i/>
                <w:iCs/>
                <w:color w:val="000000" w:themeColor="text1"/>
                <w:sz w:val="18"/>
                <w:szCs w:val="18"/>
              </w:rPr>
              <w:t xml:space="preserve">G. </w:t>
            </w:r>
            <w:proofErr w:type="spellStart"/>
            <w:r w:rsidRPr="00FA6E35">
              <w:rPr>
                <w:rFonts w:cs="Arial"/>
                <w:i/>
                <w:iCs/>
                <w:color w:val="000000" w:themeColor="text1"/>
                <w:sz w:val="18"/>
                <w:szCs w:val="18"/>
              </w:rPr>
              <w:t>pallida</w:t>
            </w:r>
            <w:proofErr w:type="spellEnd"/>
            <w:r w:rsidRPr="00FA6E35">
              <w:rPr>
                <w:rFonts w:cs="Arial"/>
                <w:i/>
                <w:iCs/>
                <w:color w:val="000000" w:themeColor="text1"/>
                <w:sz w:val="18"/>
                <w:szCs w:val="18"/>
              </w:rPr>
              <w:t xml:space="preserve"> </w:t>
            </w:r>
            <w:r w:rsidRPr="00FA6E35">
              <w:rPr>
                <w:rFonts w:cs="Arial"/>
                <w:color w:val="000000" w:themeColor="text1"/>
                <w:sz w:val="18"/>
                <w:szCs w:val="18"/>
              </w:rPr>
              <w:t>ali</w:t>
            </w:r>
            <w:r w:rsidRPr="00FA6E35">
              <w:rPr>
                <w:rFonts w:cs="Arial"/>
                <w:i/>
                <w:iCs/>
                <w:color w:val="000000" w:themeColor="text1"/>
                <w:sz w:val="18"/>
                <w:szCs w:val="18"/>
              </w:rPr>
              <w:t xml:space="preserve"> G. </w:t>
            </w:r>
            <w:proofErr w:type="spellStart"/>
            <w:r w:rsidRPr="00FA6E35">
              <w:rPr>
                <w:rFonts w:cs="Arial"/>
                <w:i/>
                <w:iCs/>
                <w:color w:val="000000" w:themeColor="text1"/>
                <w:sz w:val="18"/>
                <w:szCs w:val="18"/>
              </w:rPr>
              <w:t>rostochiensis</w:t>
            </w:r>
            <w:proofErr w:type="spellEnd"/>
            <w:r w:rsidRPr="00FA6E35">
              <w:rPr>
                <w:rFonts w:cs="Arial"/>
                <w:color w:val="000000" w:themeColor="text1"/>
                <w:sz w:val="18"/>
                <w:szCs w:val="18"/>
              </w:rPr>
              <w:t xml:space="preserve"> določa</w:t>
            </w:r>
            <w:r w:rsidRPr="00FA6E35">
              <w:rPr>
                <w:sz w:val="18"/>
                <w:szCs w:val="18"/>
              </w:rPr>
              <w:t xml:space="preserve"> </w:t>
            </w:r>
            <w:r w:rsidRPr="00FA6E35">
              <w:rPr>
                <w:rFonts w:cs="Arial"/>
                <w:color w:val="000000" w:themeColor="text1"/>
                <w:sz w:val="18"/>
                <w:szCs w:val="18"/>
              </w:rPr>
              <w:t xml:space="preserve">ukrepe Izvedbena uredba Komisije (EU) 2022/1192. </w:t>
            </w:r>
          </w:p>
          <w:p w14:paraId="1EBE7457" w14:textId="77777777" w:rsidR="003546E6" w:rsidRPr="00FA6E35" w:rsidRDefault="003546E6" w:rsidP="003546E6">
            <w:pPr>
              <w:rPr>
                <w:rFonts w:cs="Arial"/>
                <w:color w:val="000000" w:themeColor="text1"/>
                <w:sz w:val="18"/>
                <w:szCs w:val="18"/>
              </w:rPr>
            </w:pPr>
            <w:r w:rsidRPr="00FA6E35">
              <w:rPr>
                <w:rFonts w:cs="Arial"/>
                <w:color w:val="000000" w:themeColor="text1"/>
                <w:sz w:val="18"/>
                <w:szCs w:val="18"/>
              </w:rPr>
              <w:t xml:space="preserve">Rumena krompirjeva </w:t>
            </w:r>
            <w:proofErr w:type="spellStart"/>
            <w:r w:rsidRPr="00FA6E35">
              <w:rPr>
                <w:rFonts w:cs="Arial"/>
                <w:color w:val="000000" w:themeColor="text1"/>
                <w:sz w:val="18"/>
                <w:szCs w:val="18"/>
              </w:rPr>
              <w:t>ogorčicaje</w:t>
            </w:r>
            <w:proofErr w:type="spellEnd"/>
            <w:r w:rsidRPr="00FA6E35">
              <w:rPr>
                <w:rFonts w:cs="Arial"/>
                <w:color w:val="000000" w:themeColor="text1"/>
                <w:sz w:val="18"/>
                <w:szCs w:val="18"/>
              </w:rPr>
              <w:t xml:space="preserve"> bila prvič ugotovljena leta 1999 na Koroškem ter pozneje še v Trenti in na Gorenjskem, na drugih območjih v Sloveniji pa je doslej nismo ugotovili. Leta 2011 je bila v občini Ivančna Gorica prvič potrjena najdba bele krompirjeve ogorčice.</w:t>
            </w:r>
          </w:p>
          <w:p w14:paraId="0B81F9A9" w14:textId="77777777" w:rsidR="003546E6" w:rsidRPr="00FA6E35" w:rsidRDefault="003546E6" w:rsidP="003546E6">
            <w:pPr>
              <w:spacing w:before="240"/>
              <w:rPr>
                <w:rStyle w:val="Hiperpovezava"/>
                <w:rFonts w:cs="Arial"/>
                <w:color w:val="000000" w:themeColor="text1"/>
                <w:sz w:val="18"/>
                <w:szCs w:val="18"/>
              </w:rPr>
            </w:pPr>
            <w:r w:rsidRPr="00FA6E35">
              <w:rPr>
                <w:rFonts w:cs="Arial"/>
                <w:color w:val="000000" w:themeColor="text1"/>
                <w:sz w:val="18"/>
                <w:szCs w:val="18"/>
              </w:rPr>
              <w:t xml:space="preserve">Več podatkov o ukrepih in razmejenih območjih je objavljenih na spletni strani </w:t>
            </w:r>
            <w:hyperlink r:id="rId29" w:history="1">
              <w:r w:rsidRPr="00FA6E35">
                <w:rPr>
                  <w:rStyle w:val="Hiperpovezava"/>
                  <w:rFonts w:cs="Arial"/>
                  <w:color w:val="000000" w:themeColor="text1"/>
                  <w:sz w:val="18"/>
                  <w:szCs w:val="18"/>
                </w:rPr>
                <w:t>UVHVVR</w:t>
              </w:r>
            </w:hyperlink>
          </w:p>
          <w:p w14:paraId="1A7D59FB" w14:textId="145389E3" w:rsidR="003546E6" w:rsidRPr="00FA6E35" w:rsidRDefault="003546E6" w:rsidP="003546E6">
            <w:pPr>
              <w:rPr>
                <w:rFonts w:cs="Arial"/>
                <w:b/>
                <w:bCs/>
                <w:sz w:val="18"/>
                <w:szCs w:val="18"/>
                <w:u w:val="single"/>
              </w:rPr>
            </w:pPr>
            <w:r w:rsidRPr="00FA6E35">
              <w:rPr>
                <w:rStyle w:val="Hiperpovezava"/>
                <w:rFonts w:cs="Arial"/>
                <w:sz w:val="18"/>
                <w:szCs w:val="18"/>
              </w:rPr>
              <w:t xml:space="preserve">Pri nas je proti </w:t>
            </w:r>
            <w:proofErr w:type="spellStart"/>
            <w:r w:rsidRPr="00FA6E35">
              <w:rPr>
                <w:rStyle w:val="Hiperpovezava"/>
                <w:rFonts w:cs="Arial"/>
                <w:sz w:val="18"/>
                <w:szCs w:val="18"/>
              </w:rPr>
              <w:t>ogorčičam</w:t>
            </w:r>
            <w:proofErr w:type="spellEnd"/>
            <w:r w:rsidRPr="00FA6E35">
              <w:rPr>
                <w:rStyle w:val="Hiperpovezava"/>
                <w:rFonts w:cs="Arial"/>
                <w:sz w:val="18"/>
                <w:szCs w:val="18"/>
              </w:rPr>
              <w:t xml:space="preserve"> na krompirju registriran pripravek Velum prime (0,625 L/ha).</w:t>
            </w:r>
          </w:p>
        </w:tc>
      </w:tr>
    </w:tbl>
    <w:p w14:paraId="409EA21A" w14:textId="20BD98FD" w:rsidR="00EC3118" w:rsidRDefault="00EC3118" w:rsidP="00EC3118">
      <w:pPr>
        <w:pStyle w:val="Naslov2"/>
        <w:numPr>
          <w:ilvl w:val="0"/>
          <w:numId w:val="0"/>
        </w:numPr>
        <w:spacing w:before="0" w:after="0"/>
        <w:ind w:left="576"/>
        <w:rPr>
          <w:lang w:val="sl-SI"/>
        </w:rPr>
      </w:pPr>
      <w:bookmarkStart w:id="559" w:name="_Toc215563132"/>
      <w:bookmarkStart w:id="560" w:name="_Toc91332681"/>
      <w:bookmarkStart w:id="561" w:name="_Toc91332903"/>
      <w:bookmarkStart w:id="562" w:name="_Toc91333109"/>
      <w:bookmarkStart w:id="563" w:name="_Toc99452056"/>
      <w:bookmarkEnd w:id="558"/>
    </w:p>
    <w:p w14:paraId="782DEF39" w14:textId="77777777" w:rsidR="003A4127" w:rsidRPr="00EC3118" w:rsidRDefault="003A4127" w:rsidP="00EC3118"/>
    <w:p w14:paraId="72673B44" w14:textId="163A24A1" w:rsidR="005C3355" w:rsidRDefault="009D4B2D" w:rsidP="00EC3118">
      <w:pPr>
        <w:pStyle w:val="Naslov2"/>
        <w:spacing w:before="0" w:after="0"/>
        <w:rPr>
          <w:lang w:val="sl-SI"/>
        </w:rPr>
      </w:pPr>
      <w:bookmarkStart w:id="564" w:name="_Toc167122171"/>
      <w:bookmarkStart w:id="565" w:name="_Toc167122406"/>
      <w:bookmarkStart w:id="566" w:name="_Toc167723216"/>
      <w:r w:rsidRPr="00BE4EED">
        <w:t>INTEGRIRANO VARSTVO PARADIŽNIKA</w:t>
      </w:r>
      <w:bookmarkEnd w:id="559"/>
      <w:bookmarkEnd w:id="560"/>
      <w:bookmarkEnd w:id="561"/>
      <w:bookmarkEnd w:id="562"/>
      <w:bookmarkEnd w:id="563"/>
      <w:r w:rsidRPr="00BE4EED">
        <w:t xml:space="preserve"> </w:t>
      </w:r>
      <w:r w:rsidR="001B3446">
        <w:rPr>
          <w:lang w:val="sl-SI"/>
        </w:rPr>
        <w:t>NA PROSTEM</w:t>
      </w:r>
      <w:bookmarkEnd w:id="564"/>
      <w:bookmarkEnd w:id="565"/>
      <w:bookmarkEnd w:id="566"/>
    </w:p>
    <w:p w14:paraId="4F9C0137" w14:textId="77777777" w:rsidR="00EC3118" w:rsidRPr="00EC3118" w:rsidRDefault="00EC3118" w:rsidP="00EC3118"/>
    <w:tbl>
      <w:tblPr>
        <w:tblStyle w:val="Tabelamrea3"/>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710EA3" w:rsidRPr="00710EA3" w14:paraId="3CF8C44C" w14:textId="77777777" w:rsidTr="003546E6">
        <w:trPr>
          <w:trHeight w:val="530"/>
          <w:tblHeader/>
        </w:trPr>
        <w:tc>
          <w:tcPr>
            <w:tcW w:w="2552" w:type="dxa"/>
            <w:shd w:val="clear" w:color="auto" w:fill="F2F2F2"/>
            <w:hideMark/>
          </w:tcPr>
          <w:p w14:paraId="38C3B6FC" w14:textId="77777777" w:rsidR="00710EA3" w:rsidRPr="00710EA3" w:rsidRDefault="00710EA3" w:rsidP="00710EA3">
            <w:pPr>
              <w:jc w:val="left"/>
              <w:rPr>
                <w:rFonts w:cs="Arial"/>
                <w:b/>
                <w:bCs/>
                <w:sz w:val="18"/>
                <w:szCs w:val="18"/>
              </w:rPr>
            </w:pPr>
            <w:r w:rsidRPr="00710EA3">
              <w:rPr>
                <w:rFonts w:cs="Arial"/>
                <w:b/>
                <w:bCs/>
                <w:sz w:val="18"/>
                <w:szCs w:val="18"/>
              </w:rPr>
              <w:t>ŠKODLJIVI ORGANIZEM</w:t>
            </w:r>
          </w:p>
        </w:tc>
        <w:tc>
          <w:tcPr>
            <w:tcW w:w="2977" w:type="dxa"/>
            <w:shd w:val="clear" w:color="auto" w:fill="F2F2F2"/>
            <w:hideMark/>
          </w:tcPr>
          <w:p w14:paraId="474FBB16" w14:textId="77777777" w:rsidR="00710EA3" w:rsidRPr="00710EA3" w:rsidRDefault="00710EA3" w:rsidP="00710EA3">
            <w:pPr>
              <w:jc w:val="left"/>
              <w:rPr>
                <w:rFonts w:cs="Arial"/>
                <w:b/>
                <w:bCs/>
                <w:sz w:val="18"/>
                <w:szCs w:val="18"/>
              </w:rPr>
            </w:pPr>
            <w:r w:rsidRPr="00710EA3">
              <w:rPr>
                <w:rFonts w:cs="Arial"/>
                <w:b/>
                <w:bCs/>
                <w:sz w:val="18"/>
                <w:szCs w:val="18"/>
              </w:rPr>
              <w:t>UKREPI</w:t>
            </w:r>
          </w:p>
        </w:tc>
        <w:tc>
          <w:tcPr>
            <w:tcW w:w="2551" w:type="dxa"/>
            <w:shd w:val="clear" w:color="auto" w:fill="F2F2F2"/>
            <w:hideMark/>
          </w:tcPr>
          <w:p w14:paraId="58C91727" w14:textId="77777777" w:rsidR="00710EA3" w:rsidRPr="00710EA3" w:rsidRDefault="00710EA3" w:rsidP="00710EA3">
            <w:pPr>
              <w:jc w:val="left"/>
              <w:rPr>
                <w:rFonts w:cs="Arial"/>
                <w:b/>
                <w:bCs/>
                <w:sz w:val="18"/>
                <w:szCs w:val="18"/>
              </w:rPr>
            </w:pPr>
            <w:r w:rsidRPr="00710EA3">
              <w:rPr>
                <w:rFonts w:cs="Arial"/>
                <w:b/>
                <w:bCs/>
                <w:sz w:val="18"/>
                <w:szCs w:val="18"/>
              </w:rPr>
              <w:t>AKTIVNA SNOV</w:t>
            </w:r>
          </w:p>
        </w:tc>
        <w:tc>
          <w:tcPr>
            <w:tcW w:w="2268" w:type="dxa"/>
            <w:shd w:val="clear" w:color="auto" w:fill="F2F2F2"/>
            <w:hideMark/>
          </w:tcPr>
          <w:p w14:paraId="358A1D0B" w14:textId="77777777" w:rsidR="00710EA3" w:rsidRPr="00710EA3" w:rsidRDefault="00710EA3" w:rsidP="00710EA3">
            <w:pPr>
              <w:jc w:val="left"/>
              <w:rPr>
                <w:rFonts w:cs="Arial"/>
                <w:b/>
                <w:bCs/>
                <w:sz w:val="18"/>
                <w:szCs w:val="18"/>
              </w:rPr>
            </w:pPr>
            <w:r w:rsidRPr="00710EA3">
              <w:rPr>
                <w:rFonts w:cs="Arial"/>
                <w:b/>
                <w:bCs/>
                <w:sz w:val="18"/>
                <w:szCs w:val="18"/>
              </w:rPr>
              <w:t>FITOFARMACEVTSKO SREDSTVO</w:t>
            </w:r>
          </w:p>
        </w:tc>
        <w:tc>
          <w:tcPr>
            <w:tcW w:w="1559" w:type="dxa"/>
            <w:shd w:val="clear" w:color="auto" w:fill="F2F2F2"/>
            <w:hideMark/>
          </w:tcPr>
          <w:p w14:paraId="0E88FBBA" w14:textId="77777777" w:rsidR="00710EA3" w:rsidRPr="00710EA3" w:rsidRDefault="00710EA3" w:rsidP="00710EA3">
            <w:pPr>
              <w:jc w:val="left"/>
              <w:rPr>
                <w:rFonts w:cs="Arial"/>
                <w:b/>
                <w:bCs/>
                <w:sz w:val="18"/>
                <w:szCs w:val="18"/>
              </w:rPr>
            </w:pPr>
            <w:r w:rsidRPr="00710EA3">
              <w:rPr>
                <w:rFonts w:cs="Arial"/>
                <w:b/>
                <w:bCs/>
                <w:sz w:val="18"/>
                <w:szCs w:val="18"/>
              </w:rPr>
              <w:t>ODMEREK</w:t>
            </w:r>
          </w:p>
        </w:tc>
        <w:tc>
          <w:tcPr>
            <w:tcW w:w="1701" w:type="dxa"/>
            <w:shd w:val="clear" w:color="auto" w:fill="F2F2F2"/>
            <w:hideMark/>
          </w:tcPr>
          <w:p w14:paraId="382DC20C" w14:textId="6B733CB9" w:rsidR="00710EA3" w:rsidRPr="00710EA3" w:rsidRDefault="00710EA3" w:rsidP="00710EA3">
            <w:pPr>
              <w:jc w:val="left"/>
              <w:rPr>
                <w:rFonts w:cs="Arial"/>
                <w:b/>
                <w:bCs/>
                <w:sz w:val="18"/>
                <w:szCs w:val="18"/>
              </w:rPr>
            </w:pPr>
            <w:r w:rsidRPr="00710EA3">
              <w:rPr>
                <w:rFonts w:cs="Arial"/>
                <w:b/>
                <w:bCs/>
                <w:sz w:val="18"/>
                <w:szCs w:val="18"/>
              </w:rPr>
              <w:t>KARENCA</w:t>
            </w:r>
            <w:r w:rsidR="003546E6">
              <w:rPr>
                <w:rFonts w:cs="Arial"/>
                <w:b/>
                <w:bCs/>
                <w:sz w:val="18"/>
                <w:szCs w:val="18"/>
              </w:rPr>
              <w:t xml:space="preserve"> (dni)</w:t>
            </w:r>
          </w:p>
        </w:tc>
        <w:tc>
          <w:tcPr>
            <w:tcW w:w="1701" w:type="dxa"/>
            <w:shd w:val="clear" w:color="auto" w:fill="F2F2F2"/>
            <w:hideMark/>
          </w:tcPr>
          <w:p w14:paraId="4E7A1808" w14:textId="77777777" w:rsidR="00710EA3" w:rsidRPr="00710EA3" w:rsidRDefault="00710EA3" w:rsidP="00710EA3">
            <w:pPr>
              <w:jc w:val="left"/>
              <w:rPr>
                <w:rFonts w:cs="Arial"/>
                <w:b/>
                <w:bCs/>
                <w:sz w:val="18"/>
                <w:szCs w:val="18"/>
              </w:rPr>
            </w:pPr>
            <w:r w:rsidRPr="00710EA3">
              <w:rPr>
                <w:rFonts w:cs="Arial"/>
                <w:b/>
                <w:bCs/>
                <w:sz w:val="18"/>
                <w:szCs w:val="18"/>
              </w:rPr>
              <w:t>OPOMBE</w:t>
            </w:r>
          </w:p>
        </w:tc>
      </w:tr>
      <w:tr w:rsidR="00710EA3" w:rsidRPr="00710EA3" w14:paraId="625995F1" w14:textId="77777777" w:rsidTr="003546E6">
        <w:trPr>
          <w:trHeight w:val="1000"/>
        </w:trPr>
        <w:tc>
          <w:tcPr>
            <w:tcW w:w="2552" w:type="dxa"/>
            <w:vMerge w:val="restart"/>
            <w:hideMark/>
          </w:tcPr>
          <w:p w14:paraId="2E8F65D6" w14:textId="77777777" w:rsidR="00710EA3" w:rsidRPr="00710EA3" w:rsidRDefault="00710EA3" w:rsidP="00710EA3">
            <w:pPr>
              <w:jc w:val="left"/>
              <w:rPr>
                <w:rFonts w:cs="Arial"/>
                <w:b/>
                <w:bCs/>
                <w:sz w:val="18"/>
                <w:szCs w:val="18"/>
              </w:rPr>
            </w:pPr>
            <w:r w:rsidRPr="00710EA3">
              <w:rPr>
                <w:rFonts w:cs="Arial"/>
                <w:b/>
                <w:bCs/>
                <w:sz w:val="18"/>
                <w:szCs w:val="18"/>
              </w:rPr>
              <w:t>Glivične bolezni sejančkov oz. sadik</w:t>
            </w:r>
          </w:p>
        </w:tc>
        <w:tc>
          <w:tcPr>
            <w:tcW w:w="2977" w:type="dxa"/>
            <w:vMerge w:val="restart"/>
            <w:noWrap/>
            <w:hideMark/>
          </w:tcPr>
          <w:p w14:paraId="4E428E7F"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6A616A1D"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 xml:space="preserve">setev v neokužen substrat, </w:t>
            </w:r>
          </w:p>
          <w:p w14:paraId="3630BB6B"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 xml:space="preserve">uporaba zdravega, certificiranega semena, </w:t>
            </w:r>
          </w:p>
          <w:p w14:paraId="0692CC65"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sajenje odpornejših sort.</w:t>
            </w:r>
          </w:p>
        </w:tc>
        <w:tc>
          <w:tcPr>
            <w:tcW w:w="2551" w:type="dxa"/>
            <w:vMerge w:val="restart"/>
            <w:hideMark/>
          </w:tcPr>
          <w:p w14:paraId="48B7EDF9"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p w14:paraId="53313489" w14:textId="77777777" w:rsidR="00710EA3" w:rsidRPr="00710EA3" w:rsidRDefault="00710EA3" w:rsidP="00710EA3">
            <w:pPr>
              <w:jc w:val="left"/>
              <w:rPr>
                <w:rFonts w:cs="Arial"/>
                <w:i/>
                <w:iCs/>
                <w:color w:val="00B050"/>
                <w:sz w:val="18"/>
                <w:szCs w:val="18"/>
              </w:rPr>
            </w:pPr>
          </w:p>
        </w:tc>
        <w:tc>
          <w:tcPr>
            <w:tcW w:w="2268" w:type="dxa"/>
            <w:noWrap/>
            <w:hideMark/>
          </w:tcPr>
          <w:p w14:paraId="21B945C3" w14:textId="77777777" w:rsidR="00710EA3" w:rsidRPr="00710EA3" w:rsidRDefault="00710EA3" w:rsidP="00710EA3">
            <w:pPr>
              <w:jc w:val="left"/>
              <w:rPr>
                <w:rFonts w:cs="Arial"/>
                <w:color w:val="00B050"/>
                <w:sz w:val="18"/>
                <w:szCs w:val="18"/>
              </w:rPr>
            </w:pPr>
            <w:r w:rsidRPr="00710EA3">
              <w:rPr>
                <w:rFonts w:cs="Arial"/>
                <w:color w:val="00B050"/>
                <w:sz w:val="18"/>
                <w:szCs w:val="18"/>
              </w:rPr>
              <w:t>Univerzalni fungicid</w:t>
            </w:r>
          </w:p>
        </w:tc>
        <w:tc>
          <w:tcPr>
            <w:tcW w:w="1559" w:type="dxa"/>
            <w:hideMark/>
          </w:tcPr>
          <w:p w14:paraId="5BB60315" w14:textId="77777777" w:rsidR="00710EA3" w:rsidRPr="00710EA3" w:rsidRDefault="00710EA3" w:rsidP="00710EA3">
            <w:pPr>
              <w:jc w:val="left"/>
              <w:rPr>
                <w:rFonts w:cs="Arial"/>
                <w:color w:val="00B050"/>
                <w:sz w:val="18"/>
                <w:szCs w:val="18"/>
              </w:rPr>
            </w:pPr>
            <w:r w:rsidRPr="00710EA3">
              <w:rPr>
                <w:rFonts w:cs="Arial"/>
                <w:color w:val="00B050"/>
                <w:sz w:val="18"/>
                <w:szCs w:val="18"/>
              </w:rPr>
              <w:t>5g/10 L vode oz. 2g/3-8 L vode/100 m</w:t>
            </w:r>
            <w:r w:rsidRPr="00710EA3">
              <w:rPr>
                <w:rFonts w:cs="Arial"/>
                <w:color w:val="00B050"/>
                <w:sz w:val="18"/>
                <w:szCs w:val="18"/>
                <w:vertAlign w:val="superscript"/>
              </w:rPr>
              <w:t>2</w:t>
            </w:r>
          </w:p>
        </w:tc>
        <w:tc>
          <w:tcPr>
            <w:tcW w:w="1701" w:type="dxa"/>
            <w:hideMark/>
          </w:tcPr>
          <w:p w14:paraId="70A13423"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735A180D" w14:textId="77777777" w:rsidR="00710EA3" w:rsidRPr="00710EA3" w:rsidRDefault="00710EA3" w:rsidP="00710EA3">
            <w:pPr>
              <w:jc w:val="left"/>
              <w:rPr>
                <w:rFonts w:cs="Arial"/>
                <w:color w:val="00B050"/>
                <w:sz w:val="18"/>
                <w:szCs w:val="18"/>
              </w:rPr>
            </w:pPr>
            <w:r w:rsidRPr="00710EA3">
              <w:rPr>
                <w:rFonts w:cs="Arial"/>
                <w:color w:val="00B050"/>
                <w:sz w:val="18"/>
                <w:szCs w:val="18"/>
              </w:rPr>
              <w:t>S sredstvom se tretira foliarno ali z zalivanjem, na prostem in v zaščitenih prostorih. Tretira se po vzniku (od BBCH 09)</w:t>
            </w:r>
          </w:p>
        </w:tc>
      </w:tr>
      <w:tr w:rsidR="00710EA3" w:rsidRPr="00710EA3" w14:paraId="358650D3" w14:textId="77777777" w:rsidTr="003546E6">
        <w:trPr>
          <w:trHeight w:val="268"/>
        </w:trPr>
        <w:tc>
          <w:tcPr>
            <w:tcW w:w="2552" w:type="dxa"/>
            <w:vMerge/>
          </w:tcPr>
          <w:p w14:paraId="21DA3C0F" w14:textId="77777777" w:rsidR="00710EA3" w:rsidRPr="00710EA3" w:rsidRDefault="00710EA3" w:rsidP="00710EA3">
            <w:pPr>
              <w:jc w:val="left"/>
              <w:rPr>
                <w:rFonts w:cs="Arial"/>
                <w:b/>
                <w:bCs/>
                <w:sz w:val="18"/>
                <w:szCs w:val="18"/>
              </w:rPr>
            </w:pPr>
          </w:p>
        </w:tc>
        <w:tc>
          <w:tcPr>
            <w:tcW w:w="2977" w:type="dxa"/>
            <w:vMerge/>
            <w:noWrap/>
          </w:tcPr>
          <w:p w14:paraId="4C3EC871" w14:textId="77777777" w:rsidR="00710EA3" w:rsidRPr="00710EA3" w:rsidRDefault="00710EA3" w:rsidP="00710EA3">
            <w:pPr>
              <w:jc w:val="left"/>
              <w:rPr>
                <w:rFonts w:cs="Arial"/>
                <w:b/>
                <w:bCs/>
                <w:sz w:val="18"/>
                <w:szCs w:val="18"/>
                <w:u w:val="single"/>
              </w:rPr>
            </w:pPr>
          </w:p>
        </w:tc>
        <w:tc>
          <w:tcPr>
            <w:tcW w:w="2551" w:type="dxa"/>
            <w:vMerge/>
            <w:vAlign w:val="bottom"/>
          </w:tcPr>
          <w:p w14:paraId="1F9C6B59" w14:textId="77777777" w:rsidR="00710EA3" w:rsidRPr="00710EA3" w:rsidRDefault="00710EA3" w:rsidP="00710EA3">
            <w:pPr>
              <w:jc w:val="left"/>
              <w:rPr>
                <w:rFonts w:cs="Arial"/>
                <w:color w:val="00B050"/>
                <w:sz w:val="18"/>
                <w:szCs w:val="18"/>
              </w:rPr>
            </w:pPr>
          </w:p>
        </w:tc>
        <w:tc>
          <w:tcPr>
            <w:tcW w:w="2268" w:type="dxa"/>
            <w:noWrap/>
          </w:tcPr>
          <w:p w14:paraId="4ECEF612"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tcPr>
          <w:p w14:paraId="74C2E7FA" w14:textId="77777777" w:rsidR="00710EA3" w:rsidRPr="00710EA3" w:rsidRDefault="00710EA3" w:rsidP="00710EA3">
            <w:pPr>
              <w:jc w:val="left"/>
              <w:rPr>
                <w:rFonts w:cs="Arial"/>
                <w:color w:val="00B050"/>
                <w:sz w:val="18"/>
                <w:szCs w:val="18"/>
              </w:rPr>
            </w:pPr>
            <w:r w:rsidRPr="00710EA3">
              <w:rPr>
                <w:rFonts w:cs="Arial"/>
                <w:color w:val="00B050"/>
                <w:sz w:val="18"/>
                <w:szCs w:val="18"/>
              </w:rPr>
              <w:t>0,1 - 0,2 kg/ha</w:t>
            </w:r>
          </w:p>
        </w:tc>
        <w:tc>
          <w:tcPr>
            <w:tcW w:w="1701" w:type="dxa"/>
          </w:tcPr>
          <w:p w14:paraId="744A610C"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1 </w:t>
            </w:r>
          </w:p>
        </w:tc>
        <w:tc>
          <w:tcPr>
            <w:tcW w:w="1701" w:type="dxa"/>
          </w:tcPr>
          <w:p w14:paraId="6479F3AE" w14:textId="5B9493E2" w:rsidR="00710EA3" w:rsidRPr="00710EA3" w:rsidRDefault="005B0D67" w:rsidP="00710EA3">
            <w:pPr>
              <w:jc w:val="left"/>
              <w:rPr>
                <w:rFonts w:cs="Arial"/>
                <w:color w:val="00B050"/>
                <w:sz w:val="18"/>
                <w:szCs w:val="18"/>
              </w:rPr>
            </w:pPr>
            <w:r>
              <w:rPr>
                <w:rFonts w:cs="Arial"/>
                <w:color w:val="00B050"/>
                <w:sz w:val="18"/>
                <w:szCs w:val="18"/>
              </w:rPr>
              <w:t>Manjša uporaba</w:t>
            </w:r>
            <w:r w:rsidR="00710EA3" w:rsidRPr="00710EA3">
              <w:rPr>
                <w:rFonts w:cs="Arial"/>
                <w:color w:val="00B050"/>
                <w:sz w:val="18"/>
                <w:szCs w:val="18"/>
              </w:rPr>
              <w:t xml:space="preserve">; </w:t>
            </w:r>
            <w:proofErr w:type="spellStart"/>
            <w:r w:rsidR="00710EA3" w:rsidRPr="00710EA3">
              <w:rPr>
                <w:rFonts w:cs="Arial"/>
                <w:color w:val="00B050"/>
                <w:sz w:val="18"/>
                <w:szCs w:val="18"/>
              </w:rPr>
              <w:t>tretiranje</w:t>
            </w:r>
            <w:proofErr w:type="spellEnd"/>
            <w:r w:rsidR="00710EA3" w:rsidRPr="00710EA3">
              <w:rPr>
                <w:rFonts w:cs="Arial"/>
                <w:color w:val="00B050"/>
                <w:sz w:val="18"/>
                <w:szCs w:val="18"/>
              </w:rPr>
              <w:t xml:space="preserve"> ob presajanju</w:t>
            </w:r>
          </w:p>
        </w:tc>
      </w:tr>
      <w:tr w:rsidR="00710EA3" w:rsidRPr="00710EA3" w14:paraId="5CB3BD8A" w14:textId="77777777" w:rsidTr="003546E6">
        <w:trPr>
          <w:trHeight w:val="401"/>
        </w:trPr>
        <w:tc>
          <w:tcPr>
            <w:tcW w:w="2552" w:type="dxa"/>
            <w:vMerge/>
          </w:tcPr>
          <w:p w14:paraId="7CD776BB" w14:textId="77777777" w:rsidR="00710EA3" w:rsidRPr="00710EA3" w:rsidRDefault="00710EA3" w:rsidP="00710EA3">
            <w:pPr>
              <w:jc w:val="left"/>
              <w:rPr>
                <w:rFonts w:cs="Arial"/>
                <w:b/>
                <w:bCs/>
                <w:sz w:val="18"/>
                <w:szCs w:val="18"/>
              </w:rPr>
            </w:pPr>
          </w:p>
        </w:tc>
        <w:tc>
          <w:tcPr>
            <w:tcW w:w="2977" w:type="dxa"/>
            <w:vMerge/>
            <w:noWrap/>
          </w:tcPr>
          <w:p w14:paraId="70F2DA18" w14:textId="77777777" w:rsidR="00710EA3" w:rsidRPr="00710EA3" w:rsidRDefault="00710EA3" w:rsidP="00710EA3">
            <w:pPr>
              <w:jc w:val="left"/>
              <w:rPr>
                <w:rFonts w:cs="Arial"/>
                <w:b/>
                <w:bCs/>
                <w:sz w:val="18"/>
                <w:szCs w:val="18"/>
                <w:u w:val="single"/>
              </w:rPr>
            </w:pPr>
          </w:p>
        </w:tc>
        <w:tc>
          <w:tcPr>
            <w:tcW w:w="2551" w:type="dxa"/>
            <w:vMerge/>
            <w:vAlign w:val="bottom"/>
          </w:tcPr>
          <w:p w14:paraId="2FA5B5CB" w14:textId="77777777" w:rsidR="00710EA3" w:rsidRPr="00710EA3" w:rsidRDefault="00710EA3" w:rsidP="00710EA3">
            <w:pPr>
              <w:jc w:val="left"/>
              <w:rPr>
                <w:rFonts w:cs="Arial"/>
                <w:color w:val="00B050"/>
                <w:sz w:val="18"/>
                <w:szCs w:val="18"/>
              </w:rPr>
            </w:pPr>
          </w:p>
        </w:tc>
        <w:tc>
          <w:tcPr>
            <w:tcW w:w="2268" w:type="dxa"/>
            <w:noWrap/>
          </w:tcPr>
          <w:p w14:paraId="033BF5F4"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tcPr>
          <w:p w14:paraId="2E5756E0" w14:textId="77777777" w:rsidR="00710EA3" w:rsidRPr="00710EA3" w:rsidRDefault="00710EA3" w:rsidP="00710EA3">
            <w:pPr>
              <w:jc w:val="left"/>
              <w:rPr>
                <w:rFonts w:cs="Arial"/>
                <w:color w:val="00B050"/>
                <w:sz w:val="18"/>
                <w:szCs w:val="18"/>
              </w:rPr>
            </w:pPr>
            <w:r w:rsidRPr="00710EA3">
              <w:rPr>
                <w:rFonts w:cs="Arial"/>
                <w:color w:val="00B050"/>
                <w:sz w:val="18"/>
                <w:szCs w:val="18"/>
              </w:rPr>
              <w:t>0,2 kg/ha</w:t>
            </w:r>
          </w:p>
        </w:tc>
        <w:tc>
          <w:tcPr>
            <w:tcW w:w="1701" w:type="dxa"/>
          </w:tcPr>
          <w:p w14:paraId="67ACA2EC"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1 </w:t>
            </w:r>
          </w:p>
        </w:tc>
        <w:tc>
          <w:tcPr>
            <w:tcW w:w="1701" w:type="dxa"/>
          </w:tcPr>
          <w:p w14:paraId="64F31684" w14:textId="30A42829" w:rsidR="00710EA3" w:rsidRPr="00710EA3" w:rsidRDefault="005B0D67" w:rsidP="00710EA3">
            <w:pPr>
              <w:jc w:val="left"/>
              <w:rPr>
                <w:rFonts w:cs="Arial"/>
                <w:color w:val="00B050"/>
                <w:sz w:val="18"/>
                <w:szCs w:val="18"/>
              </w:rPr>
            </w:pPr>
            <w:r>
              <w:rPr>
                <w:rFonts w:cs="Arial"/>
                <w:color w:val="00B050"/>
                <w:sz w:val="18"/>
                <w:szCs w:val="18"/>
              </w:rPr>
              <w:t>Manjša uporaba</w:t>
            </w:r>
            <w:r w:rsidR="00710EA3" w:rsidRPr="00710EA3">
              <w:rPr>
                <w:rFonts w:cs="Arial"/>
                <w:color w:val="00B050"/>
                <w:sz w:val="18"/>
                <w:szCs w:val="18"/>
              </w:rPr>
              <w:t xml:space="preserve">; foliarno </w:t>
            </w:r>
            <w:proofErr w:type="spellStart"/>
            <w:r w:rsidR="00710EA3" w:rsidRPr="00710EA3">
              <w:rPr>
                <w:rFonts w:cs="Arial"/>
                <w:color w:val="00B050"/>
                <w:sz w:val="18"/>
                <w:szCs w:val="18"/>
              </w:rPr>
              <w:t>tretiranje</w:t>
            </w:r>
            <w:proofErr w:type="spellEnd"/>
          </w:p>
        </w:tc>
      </w:tr>
      <w:tr w:rsidR="00710EA3" w:rsidRPr="00710EA3" w14:paraId="1612B837" w14:textId="77777777" w:rsidTr="003546E6">
        <w:trPr>
          <w:trHeight w:val="550"/>
        </w:trPr>
        <w:tc>
          <w:tcPr>
            <w:tcW w:w="2552" w:type="dxa"/>
            <w:vMerge w:val="restart"/>
            <w:hideMark/>
          </w:tcPr>
          <w:p w14:paraId="767B2D13" w14:textId="77777777" w:rsidR="00710EA3" w:rsidRPr="00710EA3" w:rsidRDefault="00710EA3" w:rsidP="00710EA3">
            <w:pPr>
              <w:jc w:val="left"/>
              <w:rPr>
                <w:rFonts w:cs="Arial"/>
                <w:b/>
                <w:bCs/>
                <w:sz w:val="18"/>
                <w:szCs w:val="18"/>
              </w:rPr>
            </w:pPr>
            <w:r w:rsidRPr="00710EA3">
              <w:rPr>
                <w:rFonts w:cs="Arial"/>
                <w:b/>
                <w:bCs/>
                <w:sz w:val="18"/>
                <w:szCs w:val="18"/>
              </w:rPr>
              <w:t xml:space="preserve">Bela gniloba </w:t>
            </w:r>
          </w:p>
          <w:p w14:paraId="6E7D18DA" w14:textId="77777777" w:rsidR="00710EA3" w:rsidRPr="00710EA3" w:rsidRDefault="00710EA3" w:rsidP="00710EA3">
            <w:pPr>
              <w:jc w:val="left"/>
              <w:rPr>
                <w:rFonts w:cs="Arial"/>
                <w:sz w:val="18"/>
                <w:szCs w:val="18"/>
              </w:rPr>
            </w:pPr>
            <w:r w:rsidRPr="00710EA3">
              <w:rPr>
                <w:rFonts w:cs="Arial"/>
                <w:i/>
                <w:iCs/>
                <w:sz w:val="18"/>
                <w:szCs w:val="18"/>
              </w:rPr>
              <w:t>(</w:t>
            </w:r>
            <w:proofErr w:type="spellStart"/>
            <w:r w:rsidRPr="00710EA3">
              <w:rPr>
                <w:rFonts w:cs="Arial"/>
                <w:i/>
                <w:iCs/>
                <w:sz w:val="18"/>
                <w:szCs w:val="18"/>
              </w:rPr>
              <w:t>Sclerotinia</w:t>
            </w:r>
            <w:proofErr w:type="spellEnd"/>
            <w:r w:rsidRPr="00710EA3">
              <w:rPr>
                <w:rFonts w:cs="Arial"/>
                <w:i/>
                <w:iCs/>
                <w:sz w:val="18"/>
                <w:szCs w:val="18"/>
              </w:rPr>
              <w:t xml:space="preserve"> </w:t>
            </w:r>
            <w:proofErr w:type="spellStart"/>
            <w:r w:rsidRPr="00710EA3">
              <w:rPr>
                <w:rFonts w:cs="Arial"/>
                <w:i/>
                <w:iCs/>
                <w:sz w:val="18"/>
                <w:szCs w:val="18"/>
              </w:rPr>
              <w:t>sclerotiorum</w:t>
            </w:r>
            <w:proofErr w:type="spellEnd"/>
            <w:r w:rsidRPr="00710EA3">
              <w:rPr>
                <w:rFonts w:cs="Arial"/>
                <w:i/>
                <w:iCs/>
                <w:sz w:val="18"/>
                <w:szCs w:val="18"/>
              </w:rPr>
              <w:t>)</w:t>
            </w:r>
          </w:p>
        </w:tc>
        <w:tc>
          <w:tcPr>
            <w:tcW w:w="2977" w:type="dxa"/>
            <w:vMerge w:val="restart"/>
            <w:noWrap/>
            <w:hideMark/>
          </w:tcPr>
          <w:p w14:paraId="502F5336"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42982DBC"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širok kolobar, </w:t>
            </w:r>
          </w:p>
          <w:p w14:paraId="631F6D72"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zagotavljanje zadostne osvetljenosti posevka,</w:t>
            </w:r>
          </w:p>
          <w:p w14:paraId="47B69AAF"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usklajeno gnojenje z dušikom in kalijem, </w:t>
            </w:r>
          </w:p>
          <w:p w14:paraId="43591779"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zmerno namakanje in zračenje, </w:t>
            </w:r>
          </w:p>
          <w:p w14:paraId="4BE64603"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odstranjevanje in uničevanje okuženih rastlin in ostankov ali globoka zadelava v tla.</w:t>
            </w:r>
          </w:p>
          <w:p w14:paraId="5C18BEC0" w14:textId="77777777" w:rsidR="00710EA3" w:rsidRPr="00710EA3" w:rsidRDefault="00710EA3" w:rsidP="00710EA3">
            <w:pPr>
              <w:jc w:val="left"/>
              <w:rPr>
                <w:rFonts w:cs="Arial"/>
                <w:sz w:val="18"/>
                <w:szCs w:val="18"/>
              </w:rPr>
            </w:pPr>
          </w:p>
        </w:tc>
        <w:tc>
          <w:tcPr>
            <w:tcW w:w="2551" w:type="dxa"/>
            <w:vMerge w:val="restart"/>
            <w:hideMark/>
          </w:tcPr>
          <w:p w14:paraId="3C5AA78A"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p w14:paraId="7CDA2029" w14:textId="77777777" w:rsidR="00710EA3" w:rsidRPr="00710EA3" w:rsidRDefault="00710EA3" w:rsidP="00710EA3">
            <w:pPr>
              <w:jc w:val="left"/>
              <w:rPr>
                <w:rFonts w:cs="Arial"/>
                <w:i/>
                <w:iCs/>
                <w:color w:val="00B050"/>
                <w:sz w:val="18"/>
                <w:szCs w:val="18"/>
              </w:rPr>
            </w:pPr>
          </w:p>
        </w:tc>
        <w:tc>
          <w:tcPr>
            <w:tcW w:w="2268" w:type="dxa"/>
            <w:noWrap/>
            <w:hideMark/>
          </w:tcPr>
          <w:p w14:paraId="5710CC97" w14:textId="77777777" w:rsidR="00710EA3" w:rsidRPr="00710EA3" w:rsidRDefault="00710EA3" w:rsidP="00710EA3">
            <w:pPr>
              <w:jc w:val="left"/>
              <w:rPr>
                <w:rFonts w:cs="Arial"/>
                <w:color w:val="00B050"/>
                <w:sz w:val="18"/>
                <w:szCs w:val="18"/>
              </w:rPr>
            </w:pPr>
            <w:r w:rsidRPr="00710EA3">
              <w:rPr>
                <w:rFonts w:cs="Arial"/>
                <w:color w:val="00B050"/>
                <w:sz w:val="18"/>
                <w:szCs w:val="18"/>
              </w:rPr>
              <w:t>Univerzalni fungicid</w:t>
            </w:r>
          </w:p>
        </w:tc>
        <w:tc>
          <w:tcPr>
            <w:tcW w:w="1559" w:type="dxa"/>
            <w:hideMark/>
          </w:tcPr>
          <w:p w14:paraId="3A8594E6" w14:textId="77777777" w:rsidR="00710EA3" w:rsidRPr="00710EA3" w:rsidRDefault="00710EA3" w:rsidP="00710EA3">
            <w:pPr>
              <w:jc w:val="left"/>
              <w:rPr>
                <w:rFonts w:cs="Arial"/>
                <w:color w:val="00B050"/>
                <w:sz w:val="18"/>
                <w:szCs w:val="18"/>
              </w:rPr>
            </w:pPr>
            <w:r w:rsidRPr="00710EA3">
              <w:rPr>
                <w:rFonts w:cs="Arial"/>
                <w:color w:val="00B050"/>
                <w:sz w:val="18"/>
                <w:szCs w:val="18"/>
              </w:rPr>
              <w:t>5g/10 L vode oz. 1-2g/2-4 L/100 m</w:t>
            </w:r>
            <w:r w:rsidRPr="00710EA3">
              <w:rPr>
                <w:rFonts w:cs="Arial"/>
                <w:color w:val="00B050"/>
                <w:sz w:val="18"/>
                <w:szCs w:val="18"/>
                <w:vertAlign w:val="superscript"/>
              </w:rPr>
              <w:t>2</w:t>
            </w:r>
          </w:p>
        </w:tc>
        <w:tc>
          <w:tcPr>
            <w:tcW w:w="1701" w:type="dxa"/>
            <w:hideMark/>
          </w:tcPr>
          <w:p w14:paraId="31ADFF71"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7B2D5B41" w14:textId="77777777" w:rsidR="00710EA3" w:rsidRPr="00710EA3" w:rsidRDefault="00710EA3" w:rsidP="00710EA3">
            <w:pPr>
              <w:jc w:val="left"/>
              <w:rPr>
                <w:rFonts w:cs="Arial"/>
                <w:color w:val="00B050"/>
                <w:sz w:val="18"/>
                <w:szCs w:val="18"/>
              </w:rPr>
            </w:pPr>
            <w:r w:rsidRPr="00710EA3">
              <w:rPr>
                <w:rFonts w:cs="Arial"/>
                <w:color w:val="00B050"/>
                <w:sz w:val="18"/>
                <w:szCs w:val="18"/>
              </w:rPr>
              <w:t>BBCH 12-14</w:t>
            </w:r>
          </w:p>
        </w:tc>
      </w:tr>
      <w:tr w:rsidR="00710EA3" w:rsidRPr="00710EA3" w14:paraId="0B2CE8D6" w14:textId="77777777" w:rsidTr="003546E6">
        <w:trPr>
          <w:trHeight w:val="1300"/>
        </w:trPr>
        <w:tc>
          <w:tcPr>
            <w:tcW w:w="2552" w:type="dxa"/>
            <w:vMerge/>
          </w:tcPr>
          <w:p w14:paraId="6731C329" w14:textId="77777777" w:rsidR="00710EA3" w:rsidRPr="00710EA3" w:rsidRDefault="00710EA3" w:rsidP="00710EA3">
            <w:pPr>
              <w:jc w:val="left"/>
              <w:rPr>
                <w:rFonts w:cs="Arial"/>
                <w:b/>
                <w:bCs/>
                <w:sz w:val="18"/>
                <w:szCs w:val="18"/>
              </w:rPr>
            </w:pPr>
          </w:p>
        </w:tc>
        <w:tc>
          <w:tcPr>
            <w:tcW w:w="2977" w:type="dxa"/>
            <w:vMerge/>
            <w:noWrap/>
          </w:tcPr>
          <w:p w14:paraId="7B18EA09" w14:textId="77777777" w:rsidR="00710EA3" w:rsidRPr="00710EA3" w:rsidRDefault="00710EA3" w:rsidP="00710EA3">
            <w:pPr>
              <w:jc w:val="left"/>
              <w:rPr>
                <w:rFonts w:cs="Arial"/>
                <w:b/>
                <w:bCs/>
                <w:sz w:val="18"/>
                <w:szCs w:val="18"/>
                <w:u w:val="single"/>
              </w:rPr>
            </w:pPr>
          </w:p>
        </w:tc>
        <w:tc>
          <w:tcPr>
            <w:tcW w:w="2551" w:type="dxa"/>
            <w:vMerge/>
            <w:vAlign w:val="bottom"/>
          </w:tcPr>
          <w:p w14:paraId="05D75BED" w14:textId="77777777" w:rsidR="00710EA3" w:rsidRPr="00710EA3" w:rsidRDefault="00710EA3" w:rsidP="00710EA3">
            <w:pPr>
              <w:jc w:val="left"/>
              <w:rPr>
                <w:rFonts w:cs="Arial"/>
                <w:i/>
                <w:iCs/>
                <w:color w:val="00B050"/>
                <w:sz w:val="18"/>
                <w:szCs w:val="18"/>
              </w:rPr>
            </w:pPr>
          </w:p>
        </w:tc>
        <w:tc>
          <w:tcPr>
            <w:tcW w:w="2268" w:type="dxa"/>
            <w:noWrap/>
          </w:tcPr>
          <w:p w14:paraId="31EE41EE"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tcPr>
          <w:p w14:paraId="1C640F18" w14:textId="77777777" w:rsidR="00710EA3" w:rsidRPr="00710EA3" w:rsidRDefault="00710EA3" w:rsidP="00710EA3">
            <w:pPr>
              <w:jc w:val="left"/>
              <w:rPr>
                <w:rFonts w:cs="Arial"/>
                <w:color w:val="00B050"/>
                <w:sz w:val="18"/>
                <w:szCs w:val="18"/>
              </w:rPr>
            </w:pPr>
            <w:r w:rsidRPr="00710EA3">
              <w:rPr>
                <w:rFonts w:cs="Arial"/>
                <w:color w:val="00B050"/>
                <w:sz w:val="18"/>
                <w:szCs w:val="18"/>
              </w:rPr>
              <w:t>0,1-0,2 kg/ha</w:t>
            </w:r>
          </w:p>
        </w:tc>
        <w:tc>
          <w:tcPr>
            <w:tcW w:w="1701" w:type="dxa"/>
          </w:tcPr>
          <w:p w14:paraId="45A3D812"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1 </w:t>
            </w:r>
          </w:p>
        </w:tc>
        <w:tc>
          <w:tcPr>
            <w:tcW w:w="1701" w:type="dxa"/>
          </w:tcPr>
          <w:p w14:paraId="39A507E7" w14:textId="77777777" w:rsidR="00710EA3" w:rsidRPr="00710EA3" w:rsidRDefault="00710EA3" w:rsidP="00710EA3">
            <w:pPr>
              <w:jc w:val="left"/>
              <w:rPr>
                <w:rFonts w:cs="Arial"/>
                <w:color w:val="00B050"/>
                <w:sz w:val="18"/>
                <w:szCs w:val="18"/>
              </w:rPr>
            </w:pPr>
          </w:p>
        </w:tc>
      </w:tr>
      <w:tr w:rsidR="00710EA3" w:rsidRPr="00710EA3" w14:paraId="4342606F" w14:textId="77777777" w:rsidTr="003546E6">
        <w:trPr>
          <w:trHeight w:val="576"/>
        </w:trPr>
        <w:tc>
          <w:tcPr>
            <w:tcW w:w="2552" w:type="dxa"/>
            <w:vMerge w:val="restart"/>
            <w:hideMark/>
          </w:tcPr>
          <w:p w14:paraId="54ED0AE5" w14:textId="77777777" w:rsidR="00710EA3" w:rsidRPr="00710EA3" w:rsidRDefault="00710EA3" w:rsidP="00710EA3">
            <w:pPr>
              <w:jc w:val="left"/>
              <w:rPr>
                <w:rFonts w:cs="Arial"/>
                <w:sz w:val="18"/>
                <w:szCs w:val="18"/>
              </w:rPr>
            </w:pPr>
            <w:r w:rsidRPr="00710EA3">
              <w:rPr>
                <w:rFonts w:cs="Arial"/>
                <w:b/>
                <w:bCs/>
                <w:sz w:val="18"/>
                <w:szCs w:val="18"/>
              </w:rPr>
              <w:lastRenderedPageBreak/>
              <w:t>Krompirjeva</w:t>
            </w:r>
            <w:r w:rsidRPr="00710EA3">
              <w:rPr>
                <w:rFonts w:cs="Arial"/>
                <w:b/>
                <w:bCs/>
                <w:sz w:val="18"/>
                <w:szCs w:val="18"/>
              </w:rPr>
              <w:br/>
              <w:t>(paradižnikova) plesen</w:t>
            </w:r>
            <w:r w:rsidRPr="00710EA3">
              <w:rPr>
                <w:rFonts w:cs="Arial"/>
                <w:sz w:val="18"/>
                <w:szCs w:val="18"/>
              </w:rPr>
              <w:t xml:space="preserve"> (</w:t>
            </w:r>
            <w:proofErr w:type="spellStart"/>
            <w:r w:rsidRPr="00710EA3">
              <w:rPr>
                <w:rFonts w:cs="Arial"/>
                <w:i/>
                <w:iCs/>
                <w:sz w:val="18"/>
                <w:szCs w:val="18"/>
              </w:rPr>
              <w:t>Phytophthora</w:t>
            </w:r>
            <w:proofErr w:type="spellEnd"/>
            <w:r w:rsidRPr="00710EA3">
              <w:rPr>
                <w:rFonts w:cs="Arial"/>
                <w:i/>
                <w:iCs/>
                <w:sz w:val="18"/>
                <w:szCs w:val="18"/>
              </w:rPr>
              <w:t xml:space="preserve"> </w:t>
            </w:r>
            <w:proofErr w:type="spellStart"/>
            <w:r w:rsidRPr="00710EA3">
              <w:rPr>
                <w:rFonts w:cs="Arial"/>
                <w:i/>
                <w:iCs/>
                <w:sz w:val="18"/>
                <w:szCs w:val="18"/>
              </w:rPr>
              <w:t>infestans</w:t>
            </w:r>
            <w:proofErr w:type="spellEnd"/>
            <w:r w:rsidRPr="00710EA3">
              <w:rPr>
                <w:rFonts w:cs="Arial"/>
                <w:sz w:val="18"/>
                <w:szCs w:val="18"/>
              </w:rPr>
              <w:t>)</w:t>
            </w:r>
          </w:p>
        </w:tc>
        <w:tc>
          <w:tcPr>
            <w:tcW w:w="2977" w:type="dxa"/>
            <w:vMerge w:val="restart"/>
            <w:noWrap/>
            <w:hideMark/>
          </w:tcPr>
          <w:p w14:paraId="24C7D307"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20F7733C"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širok kolobar, </w:t>
            </w:r>
          </w:p>
          <w:p w14:paraId="500C8768"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posevki krompirja naj bodo čim bolj oddaljeni od pridelave paradižnika, </w:t>
            </w:r>
          </w:p>
          <w:p w14:paraId="0BB38CFB"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odstranjevanje </w:t>
            </w:r>
            <w:proofErr w:type="spellStart"/>
            <w:r w:rsidRPr="00710EA3">
              <w:rPr>
                <w:rFonts w:cs="Arial"/>
                <w:sz w:val="18"/>
                <w:szCs w:val="18"/>
              </w:rPr>
              <w:t>samosevcev</w:t>
            </w:r>
            <w:proofErr w:type="spellEnd"/>
            <w:r w:rsidRPr="00710EA3">
              <w:rPr>
                <w:rFonts w:cs="Arial"/>
                <w:sz w:val="18"/>
                <w:szCs w:val="18"/>
              </w:rPr>
              <w:t xml:space="preserve"> krompirja,</w:t>
            </w:r>
            <w:r w:rsidRPr="00710EA3">
              <w:rPr>
                <w:rFonts w:cs="Arial"/>
                <w:color w:val="FF0000"/>
                <w:sz w:val="18"/>
                <w:szCs w:val="18"/>
              </w:rPr>
              <w:t xml:space="preserve"> </w:t>
            </w:r>
          </w:p>
          <w:p w14:paraId="023437C1"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skrb za zračnost nasadov (razdalja sajenja, odstranjevanje zalistnikov),</w:t>
            </w:r>
          </w:p>
          <w:p w14:paraId="284B8DEE"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uravnoteženo namakanje in gnojenje.</w:t>
            </w:r>
          </w:p>
          <w:p w14:paraId="75909A62" w14:textId="77777777" w:rsidR="00710EA3" w:rsidRPr="00710EA3" w:rsidRDefault="00710EA3" w:rsidP="00710EA3">
            <w:pPr>
              <w:jc w:val="left"/>
              <w:rPr>
                <w:rFonts w:cs="Arial"/>
                <w:sz w:val="18"/>
                <w:szCs w:val="18"/>
              </w:rPr>
            </w:pPr>
          </w:p>
        </w:tc>
        <w:tc>
          <w:tcPr>
            <w:tcW w:w="2551" w:type="dxa"/>
            <w:hideMark/>
          </w:tcPr>
          <w:p w14:paraId="477F97EA"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baker v obliki bakrovega </w:t>
            </w:r>
            <w:proofErr w:type="spellStart"/>
            <w:r w:rsidRPr="00710EA3">
              <w:rPr>
                <w:rFonts w:cs="Arial"/>
                <w:color w:val="00B050"/>
                <w:sz w:val="18"/>
                <w:szCs w:val="18"/>
              </w:rPr>
              <w:t>oksiklorida</w:t>
            </w:r>
            <w:proofErr w:type="spellEnd"/>
          </w:p>
        </w:tc>
        <w:tc>
          <w:tcPr>
            <w:tcW w:w="2268" w:type="dxa"/>
            <w:noWrap/>
            <w:hideMark/>
          </w:tcPr>
          <w:p w14:paraId="04F3BEA8"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WG</w:t>
            </w:r>
          </w:p>
        </w:tc>
        <w:tc>
          <w:tcPr>
            <w:tcW w:w="1559" w:type="dxa"/>
            <w:noWrap/>
            <w:hideMark/>
          </w:tcPr>
          <w:p w14:paraId="15E5F3EC" w14:textId="77777777" w:rsidR="00710EA3" w:rsidRPr="00710EA3" w:rsidRDefault="00710EA3" w:rsidP="00710EA3">
            <w:pPr>
              <w:jc w:val="left"/>
              <w:rPr>
                <w:rFonts w:cs="Arial"/>
                <w:color w:val="00B050"/>
                <w:sz w:val="18"/>
                <w:szCs w:val="18"/>
              </w:rPr>
            </w:pPr>
            <w:r w:rsidRPr="00710EA3">
              <w:rPr>
                <w:rFonts w:cs="Arial"/>
                <w:color w:val="00B050"/>
                <w:sz w:val="18"/>
                <w:szCs w:val="18"/>
              </w:rPr>
              <w:t>1,6 kg/ha</w:t>
            </w:r>
          </w:p>
        </w:tc>
        <w:tc>
          <w:tcPr>
            <w:tcW w:w="1701" w:type="dxa"/>
            <w:hideMark/>
          </w:tcPr>
          <w:p w14:paraId="31CB63C0" w14:textId="77777777" w:rsidR="00710EA3" w:rsidRPr="00710EA3" w:rsidRDefault="00710EA3" w:rsidP="00710EA3">
            <w:pPr>
              <w:jc w:val="left"/>
              <w:rPr>
                <w:rFonts w:cs="Arial"/>
                <w:color w:val="00B050"/>
                <w:sz w:val="18"/>
                <w:szCs w:val="18"/>
              </w:rPr>
            </w:pPr>
            <w:r w:rsidRPr="00710EA3">
              <w:rPr>
                <w:rFonts w:cs="Arial"/>
                <w:color w:val="00B050"/>
                <w:sz w:val="18"/>
                <w:szCs w:val="18"/>
              </w:rPr>
              <w:t>ČU</w:t>
            </w:r>
          </w:p>
        </w:tc>
        <w:tc>
          <w:tcPr>
            <w:tcW w:w="1701" w:type="dxa"/>
            <w:hideMark/>
          </w:tcPr>
          <w:p w14:paraId="62BE8D5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5CB945EE" w14:textId="77777777" w:rsidTr="003546E6">
        <w:trPr>
          <w:trHeight w:val="770"/>
        </w:trPr>
        <w:tc>
          <w:tcPr>
            <w:tcW w:w="2552" w:type="dxa"/>
            <w:vMerge/>
            <w:hideMark/>
          </w:tcPr>
          <w:p w14:paraId="647A63E1" w14:textId="77777777" w:rsidR="00710EA3" w:rsidRPr="00710EA3" w:rsidRDefault="00710EA3" w:rsidP="00710EA3">
            <w:pPr>
              <w:jc w:val="left"/>
              <w:rPr>
                <w:rFonts w:cs="Arial"/>
                <w:sz w:val="18"/>
                <w:szCs w:val="18"/>
              </w:rPr>
            </w:pPr>
          </w:p>
        </w:tc>
        <w:tc>
          <w:tcPr>
            <w:tcW w:w="2977" w:type="dxa"/>
            <w:vMerge/>
            <w:hideMark/>
          </w:tcPr>
          <w:p w14:paraId="46569B9C" w14:textId="77777777" w:rsidR="00710EA3" w:rsidRPr="00710EA3" w:rsidRDefault="00710EA3" w:rsidP="00710EA3">
            <w:pPr>
              <w:jc w:val="left"/>
              <w:rPr>
                <w:rFonts w:cs="Arial"/>
                <w:sz w:val="18"/>
                <w:szCs w:val="18"/>
              </w:rPr>
            </w:pPr>
          </w:p>
        </w:tc>
        <w:tc>
          <w:tcPr>
            <w:tcW w:w="2551" w:type="dxa"/>
            <w:hideMark/>
          </w:tcPr>
          <w:p w14:paraId="039C8698"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baker v obliki bakrovega hidroksida + </w:t>
            </w:r>
            <w:proofErr w:type="spellStart"/>
            <w:r w:rsidRPr="00710EA3">
              <w:rPr>
                <w:rFonts w:cs="Arial"/>
                <w:color w:val="00B050"/>
                <w:sz w:val="18"/>
                <w:szCs w:val="18"/>
              </w:rPr>
              <w:t>cimoksanil</w:t>
            </w:r>
            <w:proofErr w:type="spellEnd"/>
          </w:p>
        </w:tc>
        <w:tc>
          <w:tcPr>
            <w:tcW w:w="2268" w:type="dxa"/>
            <w:noWrap/>
            <w:hideMark/>
          </w:tcPr>
          <w:p w14:paraId="26E41D4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Copforce</w:t>
            </w:r>
            <w:proofErr w:type="spellEnd"/>
            <w:r w:rsidRPr="00710EA3">
              <w:rPr>
                <w:rFonts w:cs="Arial"/>
                <w:color w:val="00B050"/>
                <w:sz w:val="18"/>
                <w:szCs w:val="18"/>
              </w:rPr>
              <w:t xml:space="preserve"> </w:t>
            </w:r>
            <w:proofErr w:type="spellStart"/>
            <w:r w:rsidRPr="00710EA3">
              <w:rPr>
                <w:rFonts w:cs="Arial"/>
                <w:color w:val="00B050"/>
                <w:sz w:val="18"/>
                <w:szCs w:val="18"/>
              </w:rPr>
              <w:t>extra</w:t>
            </w:r>
            <w:proofErr w:type="spellEnd"/>
          </w:p>
        </w:tc>
        <w:tc>
          <w:tcPr>
            <w:tcW w:w="1559" w:type="dxa"/>
            <w:noWrap/>
            <w:hideMark/>
          </w:tcPr>
          <w:p w14:paraId="184519FF" w14:textId="77777777" w:rsidR="00710EA3" w:rsidRPr="00710EA3" w:rsidRDefault="00710EA3" w:rsidP="00710EA3">
            <w:pPr>
              <w:jc w:val="left"/>
              <w:rPr>
                <w:rFonts w:cs="Arial"/>
                <w:color w:val="00B050"/>
                <w:sz w:val="18"/>
                <w:szCs w:val="18"/>
              </w:rPr>
            </w:pPr>
            <w:r w:rsidRPr="00710EA3">
              <w:rPr>
                <w:rFonts w:cs="Arial"/>
                <w:color w:val="00B050"/>
                <w:sz w:val="18"/>
                <w:szCs w:val="18"/>
              </w:rPr>
              <w:t>2 kg/ha</w:t>
            </w:r>
          </w:p>
        </w:tc>
        <w:tc>
          <w:tcPr>
            <w:tcW w:w="1701" w:type="dxa"/>
            <w:noWrap/>
            <w:hideMark/>
          </w:tcPr>
          <w:p w14:paraId="2E030B41"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45D37842"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16BCC7BB" w14:textId="77777777" w:rsidTr="003546E6">
        <w:trPr>
          <w:trHeight w:val="1000"/>
        </w:trPr>
        <w:tc>
          <w:tcPr>
            <w:tcW w:w="2552" w:type="dxa"/>
            <w:vMerge/>
            <w:hideMark/>
          </w:tcPr>
          <w:p w14:paraId="4ABCA004" w14:textId="77777777" w:rsidR="00710EA3" w:rsidRPr="00710EA3" w:rsidRDefault="00710EA3" w:rsidP="00710EA3">
            <w:pPr>
              <w:jc w:val="left"/>
              <w:rPr>
                <w:rFonts w:cs="Arial"/>
                <w:sz w:val="18"/>
                <w:szCs w:val="18"/>
              </w:rPr>
            </w:pPr>
          </w:p>
        </w:tc>
        <w:tc>
          <w:tcPr>
            <w:tcW w:w="2977" w:type="dxa"/>
            <w:vMerge/>
            <w:hideMark/>
          </w:tcPr>
          <w:p w14:paraId="41538A27" w14:textId="77777777" w:rsidR="00710EA3" w:rsidRPr="00710EA3" w:rsidRDefault="00710EA3" w:rsidP="00710EA3">
            <w:pPr>
              <w:jc w:val="left"/>
              <w:rPr>
                <w:rFonts w:cs="Arial"/>
                <w:sz w:val="18"/>
                <w:szCs w:val="18"/>
              </w:rPr>
            </w:pPr>
          </w:p>
        </w:tc>
        <w:tc>
          <w:tcPr>
            <w:tcW w:w="2551" w:type="dxa"/>
            <w:hideMark/>
          </w:tcPr>
          <w:p w14:paraId="3CE7C5B2" w14:textId="77777777" w:rsidR="00710EA3" w:rsidRPr="00710EA3" w:rsidRDefault="00710EA3" w:rsidP="00710EA3">
            <w:pPr>
              <w:jc w:val="left"/>
              <w:rPr>
                <w:rFonts w:cs="Arial"/>
                <w:sz w:val="18"/>
                <w:szCs w:val="18"/>
              </w:rPr>
            </w:pPr>
            <w:r w:rsidRPr="00710EA3">
              <w:rPr>
                <w:rFonts w:cs="Arial"/>
                <w:sz w:val="18"/>
                <w:szCs w:val="18"/>
              </w:rPr>
              <w:t xml:space="preserve">baker v obliki bakrovega </w:t>
            </w:r>
            <w:proofErr w:type="spellStart"/>
            <w:r w:rsidRPr="00710EA3">
              <w:rPr>
                <w:rFonts w:cs="Arial"/>
                <w:sz w:val="18"/>
                <w:szCs w:val="18"/>
              </w:rPr>
              <w:t>oksiklorida</w:t>
            </w:r>
            <w:proofErr w:type="spellEnd"/>
          </w:p>
        </w:tc>
        <w:tc>
          <w:tcPr>
            <w:tcW w:w="2268" w:type="dxa"/>
            <w:noWrap/>
            <w:hideMark/>
          </w:tcPr>
          <w:p w14:paraId="22981B1A"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WP</w:t>
            </w:r>
          </w:p>
        </w:tc>
        <w:tc>
          <w:tcPr>
            <w:tcW w:w="1559" w:type="dxa"/>
            <w:noWrap/>
            <w:hideMark/>
          </w:tcPr>
          <w:p w14:paraId="40547B54" w14:textId="77777777" w:rsidR="00710EA3" w:rsidRPr="00710EA3" w:rsidRDefault="00710EA3" w:rsidP="00710EA3">
            <w:pPr>
              <w:jc w:val="left"/>
              <w:rPr>
                <w:rFonts w:cs="Arial"/>
                <w:color w:val="00B050"/>
                <w:sz w:val="18"/>
                <w:szCs w:val="18"/>
              </w:rPr>
            </w:pPr>
            <w:r w:rsidRPr="00710EA3">
              <w:rPr>
                <w:rFonts w:cs="Arial"/>
                <w:color w:val="00B050"/>
                <w:sz w:val="18"/>
                <w:szCs w:val="18"/>
              </w:rPr>
              <w:t>3 kg/ha</w:t>
            </w:r>
          </w:p>
        </w:tc>
        <w:tc>
          <w:tcPr>
            <w:tcW w:w="1701" w:type="dxa"/>
            <w:hideMark/>
          </w:tcPr>
          <w:p w14:paraId="040C18EA" w14:textId="77777777" w:rsidR="00710EA3" w:rsidRPr="00710EA3" w:rsidRDefault="00710EA3" w:rsidP="00710EA3">
            <w:pPr>
              <w:jc w:val="left"/>
              <w:rPr>
                <w:rFonts w:cs="Arial"/>
                <w:color w:val="00B050"/>
                <w:sz w:val="18"/>
                <w:szCs w:val="18"/>
              </w:rPr>
            </w:pPr>
            <w:r w:rsidRPr="00710EA3">
              <w:rPr>
                <w:rFonts w:cs="Arial"/>
                <w:color w:val="00B050"/>
                <w:sz w:val="18"/>
                <w:szCs w:val="18"/>
              </w:rPr>
              <w:t>10 dni za paradižnik za predelavo; 3 dni za paradižnik za svežo uporabo</w:t>
            </w:r>
          </w:p>
        </w:tc>
        <w:tc>
          <w:tcPr>
            <w:tcW w:w="1701" w:type="dxa"/>
            <w:hideMark/>
          </w:tcPr>
          <w:p w14:paraId="5F2482DA"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072A8195" w14:textId="77777777" w:rsidTr="003546E6">
        <w:trPr>
          <w:trHeight w:val="770"/>
        </w:trPr>
        <w:tc>
          <w:tcPr>
            <w:tcW w:w="2552" w:type="dxa"/>
            <w:vMerge/>
            <w:hideMark/>
          </w:tcPr>
          <w:p w14:paraId="6346FEF0" w14:textId="77777777" w:rsidR="00710EA3" w:rsidRPr="00710EA3" w:rsidRDefault="00710EA3" w:rsidP="00710EA3">
            <w:pPr>
              <w:jc w:val="left"/>
              <w:rPr>
                <w:rFonts w:cs="Arial"/>
                <w:sz w:val="18"/>
                <w:szCs w:val="18"/>
              </w:rPr>
            </w:pPr>
          </w:p>
        </w:tc>
        <w:tc>
          <w:tcPr>
            <w:tcW w:w="2977" w:type="dxa"/>
            <w:vMerge/>
            <w:hideMark/>
          </w:tcPr>
          <w:p w14:paraId="35AF2B42" w14:textId="77777777" w:rsidR="00710EA3" w:rsidRPr="00710EA3" w:rsidRDefault="00710EA3" w:rsidP="00710EA3">
            <w:pPr>
              <w:jc w:val="left"/>
              <w:rPr>
                <w:rFonts w:cs="Arial"/>
                <w:sz w:val="18"/>
                <w:szCs w:val="18"/>
              </w:rPr>
            </w:pPr>
          </w:p>
        </w:tc>
        <w:tc>
          <w:tcPr>
            <w:tcW w:w="2551" w:type="dxa"/>
            <w:hideMark/>
          </w:tcPr>
          <w:p w14:paraId="1C1B564D" w14:textId="77777777" w:rsidR="00710EA3" w:rsidRPr="00710EA3" w:rsidRDefault="00710EA3" w:rsidP="00710EA3">
            <w:pPr>
              <w:jc w:val="left"/>
              <w:rPr>
                <w:rFonts w:cs="Arial"/>
                <w:sz w:val="18"/>
                <w:szCs w:val="18"/>
              </w:rPr>
            </w:pPr>
            <w:r w:rsidRPr="00710EA3">
              <w:rPr>
                <w:rFonts w:cs="Arial"/>
                <w:sz w:val="18"/>
                <w:szCs w:val="18"/>
              </w:rPr>
              <w:t>baker v obliki bakrovega hidroksida</w:t>
            </w:r>
          </w:p>
        </w:tc>
        <w:tc>
          <w:tcPr>
            <w:tcW w:w="2268" w:type="dxa"/>
            <w:noWrap/>
            <w:hideMark/>
          </w:tcPr>
          <w:p w14:paraId="5FCA7AD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Kocide</w:t>
            </w:r>
            <w:proofErr w:type="spellEnd"/>
            <w:r w:rsidRPr="00710EA3">
              <w:rPr>
                <w:rFonts w:cs="Arial"/>
                <w:color w:val="00B050"/>
                <w:sz w:val="18"/>
                <w:szCs w:val="18"/>
              </w:rPr>
              <w:t xml:space="preserve"> 2000</w:t>
            </w:r>
          </w:p>
        </w:tc>
        <w:tc>
          <w:tcPr>
            <w:tcW w:w="1559" w:type="dxa"/>
            <w:noWrap/>
            <w:hideMark/>
          </w:tcPr>
          <w:p w14:paraId="75D7BD7B" w14:textId="77777777" w:rsidR="00710EA3" w:rsidRPr="00710EA3" w:rsidRDefault="00710EA3" w:rsidP="00710EA3">
            <w:pPr>
              <w:jc w:val="left"/>
              <w:rPr>
                <w:rFonts w:cs="Arial"/>
                <w:color w:val="00B050"/>
                <w:sz w:val="18"/>
                <w:szCs w:val="18"/>
              </w:rPr>
            </w:pPr>
            <w:r w:rsidRPr="00710EA3">
              <w:rPr>
                <w:rFonts w:cs="Arial"/>
                <w:color w:val="00B050"/>
                <w:sz w:val="18"/>
                <w:szCs w:val="18"/>
              </w:rPr>
              <w:t>2 kg/ha</w:t>
            </w:r>
          </w:p>
        </w:tc>
        <w:tc>
          <w:tcPr>
            <w:tcW w:w="1701" w:type="dxa"/>
            <w:noWrap/>
            <w:hideMark/>
          </w:tcPr>
          <w:p w14:paraId="708D120A"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6EF9FB4C" w14:textId="77777777" w:rsidR="00710EA3" w:rsidRPr="00710EA3" w:rsidRDefault="00710EA3" w:rsidP="00710EA3">
            <w:pPr>
              <w:jc w:val="left"/>
              <w:rPr>
                <w:rFonts w:cs="Arial"/>
                <w:color w:val="00B050"/>
                <w:sz w:val="18"/>
                <w:szCs w:val="18"/>
              </w:rPr>
            </w:pPr>
            <w:r w:rsidRPr="00710EA3">
              <w:rPr>
                <w:rFonts w:cs="Arial"/>
                <w:color w:val="00B050"/>
                <w:sz w:val="18"/>
                <w:szCs w:val="18"/>
              </w:rPr>
              <w:t>BBCH 19-89</w:t>
            </w:r>
          </w:p>
        </w:tc>
      </w:tr>
      <w:tr w:rsidR="00710EA3" w:rsidRPr="00710EA3" w14:paraId="7278DAF4" w14:textId="77777777" w:rsidTr="003546E6">
        <w:trPr>
          <w:trHeight w:val="1000"/>
        </w:trPr>
        <w:tc>
          <w:tcPr>
            <w:tcW w:w="2552" w:type="dxa"/>
            <w:vMerge/>
            <w:hideMark/>
          </w:tcPr>
          <w:p w14:paraId="04B9E50F" w14:textId="77777777" w:rsidR="00710EA3" w:rsidRPr="00710EA3" w:rsidRDefault="00710EA3" w:rsidP="00710EA3">
            <w:pPr>
              <w:jc w:val="left"/>
              <w:rPr>
                <w:rFonts w:cs="Arial"/>
                <w:sz w:val="18"/>
                <w:szCs w:val="18"/>
              </w:rPr>
            </w:pPr>
          </w:p>
        </w:tc>
        <w:tc>
          <w:tcPr>
            <w:tcW w:w="2977" w:type="dxa"/>
            <w:vMerge/>
            <w:hideMark/>
          </w:tcPr>
          <w:p w14:paraId="6A951F34" w14:textId="77777777" w:rsidR="00710EA3" w:rsidRPr="00710EA3" w:rsidRDefault="00710EA3" w:rsidP="00710EA3">
            <w:pPr>
              <w:jc w:val="left"/>
              <w:rPr>
                <w:rFonts w:cs="Arial"/>
                <w:sz w:val="18"/>
                <w:szCs w:val="18"/>
              </w:rPr>
            </w:pPr>
          </w:p>
        </w:tc>
        <w:tc>
          <w:tcPr>
            <w:tcW w:w="2551" w:type="dxa"/>
            <w:hideMark/>
          </w:tcPr>
          <w:p w14:paraId="75DAF4EA" w14:textId="77777777" w:rsidR="00710EA3" w:rsidRPr="00710EA3" w:rsidRDefault="00710EA3" w:rsidP="00710EA3">
            <w:pPr>
              <w:jc w:val="left"/>
              <w:rPr>
                <w:rFonts w:cs="Arial"/>
                <w:sz w:val="18"/>
                <w:szCs w:val="18"/>
              </w:rPr>
            </w:pPr>
            <w:r w:rsidRPr="00710EA3">
              <w:rPr>
                <w:rFonts w:cs="Arial"/>
                <w:sz w:val="18"/>
                <w:szCs w:val="18"/>
              </w:rPr>
              <w:t>baker v obliki bakrovega oksida</w:t>
            </w:r>
          </w:p>
        </w:tc>
        <w:tc>
          <w:tcPr>
            <w:tcW w:w="2268" w:type="dxa"/>
            <w:noWrap/>
            <w:hideMark/>
          </w:tcPr>
          <w:p w14:paraId="6BF2ABD7"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Nordox</w:t>
            </w:r>
            <w:proofErr w:type="spellEnd"/>
            <w:r w:rsidRPr="00710EA3">
              <w:rPr>
                <w:rFonts w:cs="Arial"/>
                <w:color w:val="00B050"/>
                <w:sz w:val="18"/>
                <w:szCs w:val="18"/>
              </w:rPr>
              <w:t xml:space="preserve"> 75 WG</w:t>
            </w:r>
          </w:p>
        </w:tc>
        <w:tc>
          <w:tcPr>
            <w:tcW w:w="1559" w:type="dxa"/>
            <w:noWrap/>
            <w:hideMark/>
          </w:tcPr>
          <w:p w14:paraId="57B75A9A"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hideMark/>
          </w:tcPr>
          <w:p w14:paraId="301BBDC2" w14:textId="77777777" w:rsidR="00710EA3" w:rsidRPr="00710EA3" w:rsidRDefault="00710EA3" w:rsidP="00710EA3">
            <w:pPr>
              <w:jc w:val="left"/>
              <w:rPr>
                <w:rFonts w:cs="Arial"/>
                <w:color w:val="00B050"/>
                <w:sz w:val="18"/>
                <w:szCs w:val="18"/>
              </w:rPr>
            </w:pPr>
            <w:r w:rsidRPr="00710EA3">
              <w:rPr>
                <w:rFonts w:cs="Arial"/>
                <w:color w:val="00B050"/>
                <w:sz w:val="18"/>
                <w:szCs w:val="18"/>
              </w:rPr>
              <w:t>10 dni za paradižnik za predelavo; 3 dni za paradižnik za svežo uporabo</w:t>
            </w:r>
          </w:p>
        </w:tc>
        <w:tc>
          <w:tcPr>
            <w:tcW w:w="1701" w:type="dxa"/>
            <w:hideMark/>
          </w:tcPr>
          <w:p w14:paraId="334B7FF6" w14:textId="77777777" w:rsidR="00710EA3" w:rsidRPr="00710EA3" w:rsidRDefault="00710EA3" w:rsidP="00710EA3">
            <w:pPr>
              <w:jc w:val="left"/>
              <w:rPr>
                <w:rFonts w:cs="Arial"/>
                <w:color w:val="00B050"/>
                <w:sz w:val="18"/>
                <w:szCs w:val="18"/>
              </w:rPr>
            </w:pPr>
            <w:r w:rsidRPr="00710EA3">
              <w:rPr>
                <w:rFonts w:cs="Arial"/>
                <w:color w:val="00B050"/>
                <w:sz w:val="18"/>
                <w:szCs w:val="18"/>
              </w:rPr>
              <w:t>BBCH 15-89</w:t>
            </w:r>
          </w:p>
        </w:tc>
      </w:tr>
      <w:tr w:rsidR="00710EA3" w:rsidRPr="00710EA3" w14:paraId="22830204" w14:textId="77777777" w:rsidTr="003546E6">
        <w:trPr>
          <w:trHeight w:val="815"/>
        </w:trPr>
        <w:tc>
          <w:tcPr>
            <w:tcW w:w="2552" w:type="dxa"/>
            <w:vMerge/>
            <w:hideMark/>
          </w:tcPr>
          <w:p w14:paraId="2174B3A2" w14:textId="77777777" w:rsidR="00710EA3" w:rsidRPr="00710EA3" w:rsidRDefault="00710EA3" w:rsidP="00710EA3">
            <w:pPr>
              <w:jc w:val="left"/>
              <w:rPr>
                <w:rFonts w:cs="Arial"/>
                <w:sz w:val="18"/>
                <w:szCs w:val="18"/>
              </w:rPr>
            </w:pPr>
          </w:p>
        </w:tc>
        <w:tc>
          <w:tcPr>
            <w:tcW w:w="2977" w:type="dxa"/>
            <w:vMerge/>
            <w:hideMark/>
          </w:tcPr>
          <w:p w14:paraId="151C2466" w14:textId="77777777" w:rsidR="00710EA3" w:rsidRPr="00710EA3" w:rsidRDefault="00710EA3" w:rsidP="00710EA3">
            <w:pPr>
              <w:jc w:val="left"/>
              <w:rPr>
                <w:rFonts w:cs="Arial"/>
                <w:sz w:val="18"/>
                <w:szCs w:val="18"/>
              </w:rPr>
            </w:pPr>
          </w:p>
        </w:tc>
        <w:tc>
          <w:tcPr>
            <w:tcW w:w="2551" w:type="dxa"/>
            <w:hideMark/>
          </w:tcPr>
          <w:p w14:paraId="73AD08A9" w14:textId="77777777" w:rsidR="00710EA3" w:rsidRPr="00710EA3" w:rsidRDefault="00710EA3" w:rsidP="00710EA3">
            <w:pPr>
              <w:jc w:val="left"/>
              <w:rPr>
                <w:rFonts w:cs="Arial"/>
                <w:sz w:val="18"/>
                <w:szCs w:val="18"/>
              </w:rPr>
            </w:pPr>
            <w:r w:rsidRPr="00710EA3">
              <w:rPr>
                <w:rFonts w:cs="Arial"/>
                <w:sz w:val="18"/>
                <w:szCs w:val="18"/>
              </w:rPr>
              <w:t xml:space="preserve">baker v obliki bakrovega </w:t>
            </w:r>
            <w:proofErr w:type="spellStart"/>
            <w:r w:rsidRPr="00710EA3">
              <w:rPr>
                <w:rFonts w:cs="Arial"/>
                <w:sz w:val="18"/>
                <w:szCs w:val="18"/>
              </w:rPr>
              <w:t>oksiklorida</w:t>
            </w:r>
            <w:proofErr w:type="spellEnd"/>
            <w:r w:rsidRPr="00710EA3">
              <w:rPr>
                <w:rFonts w:cs="Arial"/>
                <w:sz w:val="18"/>
                <w:szCs w:val="18"/>
              </w:rPr>
              <w:t xml:space="preserve"> + </w:t>
            </w:r>
            <w:proofErr w:type="spellStart"/>
            <w:r w:rsidRPr="00710EA3">
              <w:rPr>
                <w:rFonts w:cs="Arial"/>
                <w:sz w:val="18"/>
                <w:szCs w:val="18"/>
              </w:rPr>
              <w:t>mandipropamid</w:t>
            </w:r>
            <w:proofErr w:type="spellEnd"/>
          </w:p>
        </w:tc>
        <w:tc>
          <w:tcPr>
            <w:tcW w:w="2268" w:type="dxa"/>
            <w:noWrap/>
            <w:hideMark/>
          </w:tcPr>
          <w:p w14:paraId="503230A8" w14:textId="77777777" w:rsidR="00710EA3" w:rsidRPr="00710EA3" w:rsidRDefault="00710EA3" w:rsidP="00710EA3">
            <w:pPr>
              <w:jc w:val="left"/>
              <w:rPr>
                <w:rFonts w:cs="Arial"/>
                <w:sz w:val="18"/>
                <w:szCs w:val="18"/>
              </w:rPr>
            </w:pPr>
            <w:proofErr w:type="spellStart"/>
            <w:r w:rsidRPr="00710EA3">
              <w:rPr>
                <w:rFonts w:cs="Arial"/>
                <w:sz w:val="18"/>
                <w:szCs w:val="18"/>
              </w:rPr>
              <w:t>Pergado</w:t>
            </w:r>
            <w:proofErr w:type="spellEnd"/>
            <w:r w:rsidRPr="00710EA3">
              <w:rPr>
                <w:rFonts w:cs="Arial"/>
                <w:sz w:val="18"/>
                <w:szCs w:val="18"/>
              </w:rPr>
              <w:t xml:space="preserve"> C</w:t>
            </w:r>
          </w:p>
        </w:tc>
        <w:tc>
          <w:tcPr>
            <w:tcW w:w="1559" w:type="dxa"/>
            <w:noWrap/>
            <w:hideMark/>
          </w:tcPr>
          <w:p w14:paraId="30818136" w14:textId="77777777" w:rsidR="00710EA3" w:rsidRPr="00710EA3" w:rsidRDefault="00710EA3" w:rsidP="00710EA3">
            <w:pPr>
              <w:jc w:val="left"/>
              <w:rPr>
                <w:rFonts w:cs="Arial"/>
                <w:sz w:val="18"/>
                <w:szCs w:val="18"/>
              </w:rPr>
            </w:pPr>
            <w:r w:rsidRPr="00710EA3">
              <w:rPr>
                <w:rFonts w:cs="Arial"/>
                <w:sz w:val="18"/>
                <w:szCs w:val="18"/>
              </w:rPr>
              <w:t>5 kg/ha</w:t>
            </w:r>
          </w:p>
        </w:tc>
        <w:tc>
          <w:tcPr>
            <w:tcW w:w="1701" w:type="dxa"/>
            <w:noWrap/>
            <w:hideMark/>
          </w:tcPr>
          <w:p w14:paraId="7346C8D5"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D9399DF" w14:textId="77777777" w:rsidR="00710EA3" w:rsidRPr="00710EA3" w:rsidRDefault="00710EA3" w:rsidP="00710EA3">
            <w:pPr>
              <w:jc w:val="left"/>
              <w:rPr>
                <w:rFonts w:cs="Arial"/>
                <w:sz w:val="18"/>
                <w:szCs w:val="18"/>
              </w:rPr>
            </w:pPr>
            <w:r w:rsidRPr="00710EA3">
              <w:rPr>
                <w:rFonts w:cs="Arial"/>
                <w:sz w:val="18"/>
                <w:szCs w:val="18"/>
              </w:rPr>
              <w:t>BBCH 14 - 85</w:t>
            </w:r>
          </w:p>
        </w:tc>
      </w:tr>
      <w:tr w:rsidR="00710EA3" w:rsidRPr="00710EA3" w14:paraId="68C9D0D8" w14:textId="77777777" w:rsidTr="003546E6">
        <w:trPr>
          <w:trHeight w:val="260"/>
        </w:trPr>
        <w:tc>
          <w:tcPr>
            <w:tcW w:w="2552" w:type="dxa"/>
            <w:vMerge/>
            <w:hideMark/>
          </w:tcPr>
          <w:p w14:paraId="16F10CA0" w14:textId="77777777" w:rsidR="00710EA3" w:rsidRPr="00710EA3" w:rsidRDefault="00710EA3" w:rsidP="00710EA3">
            <w:pPr>
              <w:jc w:val="left"/>
              <w:rPr>
                <w:rFonts w:cs="Arial"/>
                <w:sz w:val="18"/>
                <w:szCs w:val="18"/>
              </w:rPr>
            </w:pPr>
          </w:p>
        </w:tc>
        <w:tc>
          <w:tcPr>
            <w:tcW w:w="2977" w:type="dxa"/>
            <w:vMerge/>
            <w:hideMark/>
          </w:tcPr>
          <w:p w14:paraId="387E204E" w14:textId="77777777" w:rsidR="00710EA3" w:rsidRPr="00710EA3" w:rsidRDefault="00710EA3" w:rsidP="00710EA3">
            <w:pPr>
              <w:jc w:val="left"/>
              <w:rPr>
                <w:rFonts w:cs="Arial"/>
                <w:sz w:val="18"/>
                <w:szCs w:val="18"/>
              </w:rPr>
            </w:pPr>
          </w:p>
        </w:tc>
        <w:tc>
          <w:tcPr>
            <w:tcW w:w="2551" w:type="dxa"/>
            <w:vMerge w:val="restart"/>
            <w:hideMark/>
          </w:tcPr>
          <w:p w14:paraId="59AA236E"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6F1E1DA8"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7164A90B"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3DB6044E"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0AD0012D" w14:textId="77777777" w:rsidR="00710EA3" w:rsidRPr="00710EA3" w:rsidRDefault="00710EA3" w:rsidP="00710EA3">
            <w:pPr>
              <w:jc w:val="left"/>
              <w:rPr>
                <w:rFonts w:cs="Arial"/>
                <w:sz w:val="18"/>
                <w:szCs w:val="18"/>
              </w:rPr>
            </w:pPr>
            <w:r w:rsidRPr="00710EA3">
              <w:rPr>
                <w:rFonts w:cs="Arial"/>
                <w:sz w:val="18"/>
                <w:szCs w:val="18"/>
              </w:rPr>
              <w:t>BBCH 16-89</w:t>
            </w:r>
          </w:p>
        </w:tc>
      </w:tr>
      <w:tr w:rsidR="00710EA3" w:rsidRPr="00710EA3" w14:paraId="219F1BBE" w14:textId="77777777" w:rsidTr="003546E6">
        <w:trPr>
          <w:trHeight w:val="264"/>
        </w:trPr>
        <w:tc>
          <w:tcPr>
            <w:tcW w:w="2552" w:type="dxa"/>
            <w:vMerge/>
            <w:hideMark/>
          </w:tcPr>
          <w:p w14:paraId="215DE2D6" w14:textId="77777777" w:rsidR="00710EA3" w:rsidRPr="00710EA3" w:rsidRDefault="00710EA3" w:rsidP="00710EA3">
            <w:pPr>
              <w:jc w:val="left"/>
              <w:rPr>
                <w:rFonts w:cs="Arial"/>
                <w:sz w:val="18"/>
                <w:szCs w:val="18"/>
              </w:rPr>
            </w:pPr>
          </w:p>
        </w:tc>
        <w:tc>
          <w:tcPr>
            <w:tcW w:w="2977" w:type="dxa"/>
            <w:vMerge/>
            <w:hideMark/>
          </w:tcPr>
          <w:p w14:paraId="29D3E297" w14:textId="77777777" w:rsidR="00710EA3" w:rsidRPr="00710EA3" w:rsidRDefault="00710EA3" w:rsidP="00710EA3">
            <w:pPr>
              <w:jc w:val="left"/>
              <w:rPr>
                <w:rFonts w:cs="Arial"/>
                <w:sz w:val="18"/>
                <w:szCs w:val="18"/>
              </w:rPr>
            </w:pPr>
          </w:p>
        </w:tc>
        <w:tc>
          <w:tcPr>
            <w:tcW w:w="2551" w:type="dxa"/>
            <w:vMerge/>
          </w:tcPr>
          <w:p w14:paraId="40A89332" w14:textId="77777777" w:rsidR="00710EA3" w:rsidRPr="00710EA3" w:rsidRDefault="00710EA3" w:rsidP="00710EA3">
            <w:pPr>
              <w:jc w:val="left"/>
              <w:rPr>
                <w:rFonts w:cs="Arial"/>
                <w:sz w:val="18"/>
                <w:szCs w:val="18"/>
              </w:rPr>
            </w:pPr>
          </w:p>
        </w:tc>
        <w:tc>
          <w:tcPr>
            <w:tcW w:w="2268" w:type="dxa"/>
            <w:noWrap/>
            <w:hideMark/>
          </w:tcPr>
          <w:p w14:paraId="1E23C4ED"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5D4670D1"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7262EF05"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8787EA3" w14:textId="77777777" w:rsidR="00710EA3" w:rsidRPr="00710EA3" w:rsidRDefault="00710EA3" w:rsidP="00710EA3">
            <w:pPr>
              <w:jc w:val="left"/>
              <w:rPr>
                <w:rFonts w:cs="Arial"/>
                <w:sz w:val="18"/>
                <w:szCs w:val="18"/>
              </w:rPr>
            </w:pPr>
            <w:r w:rsidRPr="00710EA3">
              <w:rPr>
                <w:rFonts w:cs="Arial"/>
                <w:sz w:val="18"/>
                <w:szCs w:val="18"/>
              </w:rPr>
              <w:t>BBCH 16-89</w:t>
            </w:r>
          </w:p>
        </w:tc>
      </w:tr>
      <w:tr w:rsidR="00710EA3" w:rsidRPr="00710EA3" w14:paraId="7179FD82" w14:textId="77777777" w:rsidTr="003546E6">
        <w:trPr>
          <w:trHeight w:val="282"/>
        </w:trPr>
        <w:tc>
          <w:tcPr>
            <w:tcW w:w="2552" w:type="dxa"/>
            <w:vMerge/>
            <w:hideMark/>
          </w:tcPr>
          <w:p w14:paraId="6FF80A68" w14:textId="77777777" w:rsidR="00710EA3" w:rsidRPr="00710EA3" w:rsidRDefault="00710EA3" w:rsidP="00710EA3">
            <w:pPr>
              <w:jc w:val="left"/>
              <w:rPr>
                <w:rFonts w:cs="Arial"/>
                <w:sz w:val="18"/>
                <w:szCs w:val="18"/>
              </w:rPr>
            </w:pPr>
          </w:p>
        </w:tc>
        <w:tc>
          <w:tcPr>
            <w:tcW w:w="2977" w:type="dxa"/>
            <w:vMerge/>
            <w:hideMark/>
          </w:tcPr>
          <w:p w14:paraId="19B43570" w14:textId="77777777" w:rsidR="00710EA3" w:rsidRPr="00710EA3" w:rsidRDefault="00710EA3" w:rsidP="00710EA3">
            <w:pPr>
              <w:jc w:val="left"/>
              <w:rPr>
                <w:rFonts w:cs="Arial"/>
                <w:sz w:val="18"/>
                <w:szCs w:val="18"/>
              </w:rPr>
            </w:pPr>
          </w:p>
        </w:tc>
        <w:tc>
          <w:tcPr>
            <w:tcW w:w="2551" w:type="dxa"/>
            <w:vMerge/>
          </w:tcPr>
          <w:p w14:paraId="3172D4B1" w14:textId="77777777" w:rsidR="00710EA3" w:rsidRPr="00710EA3" w:rsidRDefault="00710EA3" w:rsidP="00710EA3">
            <w:pPr>
              <w:jc w:val="left"/>
              <w:rPr>
                <w:rFonts w:cs="Arial"/>
                <w:sz w:val="18"/>
                <w:szCs w:val="18"/>
              </w:rPr>
            </w:pPr>
          </w:p>
        </w:tc>
        <w:tc>
          <w:tcPr>
            <w:tcW w:w="2268" w:type="dxa"/>
            <w:noWrap/>
            <w:hideMark/>
          </w:tcPr>
          <w:p w14:paraId="1D565D53"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1546F686"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5E6C1D16"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74A4CDD9" w14:textId="77777777" w:rsidR="00710EA3" w:rsidRPr="00710EA3" w:rsidRDefault="00710EA3" w:rsidP="00710EA3">
            <w:pPr>
              <w:jc w:val="left"/>
              <w:rPr>
                <w:rFonts w:cs="Arial"/>
                <w:sz w:val="18"/>
                <w:szCs w:val="18"/>
              </w:rPr>
            </w:pPr>
            <w:r w:rsidRPr="00710EA3">
              <w:rPr>
                <w:rFonts w:cs="Arial"/>
                <w:sz w:val="18"/>
                <w:szCs w:val="18"/>
              </w:rPr>
              <w:t>BBCH 16-89</w:t>
            </w:r>
          </w:p>
        </w:tc>
      </w:tr>
      <w:tr w:rsidR="00710EA3" w:rsidRPr="00710EA3" w14:paraId="3B2CDA90" w14:textId="77777777" w:rsidTr="003546E6">
        <w:trPr>
          <w:trHeight w:val="500"/>
        </w:trPr>
        <w:tc>
          <w:tcPr>
            <w:tcW w:w="2552" w:type="dxa"/>
            <w:vMerge/>
            <w:hideMark/>
          </w:tcPr>
          <w:p w14:paraId="6FFF51D8" w14:textId="77777777" w:rsidR="00710EA3" w:rsidRPr="00710EA3" w:rsidRDefault="00710EA3" w:rsidP="00710EA3">
            <w:pPr>
              <w:jc w:val="left"/>
              <w:rPr>
                <w:rFonts w:cs="Arial"/>
                <w:sz w:val="18"/>
                <w:szCs w:val="18"/>
              </w:rPr>
            </w:pPr>
          </w:p>
        </w:tc>
        <w:tc>
          <w:tcPr>
            <w:tcW w:w="2977" w:type="dxa"/>
            <w:vMerge/>
            <w:hideMark/>
          </w:tcPr>
          <w:p w14:paraId="30F3C1C8" w14:textId="77777777" w:rsidR="00710EA3" w:rsidRPr="00710EA3" w:rsidRDefault="00710EA3" w:rsidP="00710EA3">
            <w:pPr>
              <w:jc w:val="left"/>
              <w:rPr>
                <w:rFonts w:cs="Arial"/>
                <w:sz w:val="18"/>
                <w:szCs w:val="18"/>
              </w:rPr>
            </w:pPr>
          </w:p>
        </w:tc>
        <w:tc>
          <w:tcPr>
            <w:tcW w:w="2551" w:type="dxa"/>
            <w:hideMark/>
          </w:tcPr>
          <w:p w14:paraId="125DE84E" w14:textId="77777777" w:rsidR="00710EA3" w:rsidRPr="00710EA3" w:rsidRDefault="00710EA3" w:rsidP="00710EA3">
            <w:pPr>
              <w:jc w:val="left"/>
              <w:rPr>
                <w:rFonts w:cs="Arial"/>
                <w:sz w:val="18"/>
                <w:szCs w:val="18"/>
              </w:rPr>
            </w:pPr>
            <w:proofErr w:type="spellStart"/>
            <w:r w:rsidRPr="00710EA3">
              <w:rPr>
                <w:rFonts w:cs="Arial"/>
                <w:sz w:val="18"/>
                <w:szCs w:val="18"/>
              </w:rPr>
              <w:t>mandipropamid</w:t>
            </w:r>
            <w:proofErr w:type="spellEnd"/>
            <w:r w:rsidRPr="00710EA3">
              <w:rPr>
                <w:rFonts w:cs="Arial"/>
                <w:sz w:val="18"/>
                <w:szCs w:val="18"/>
              </w:rPr>
              <w:t xml:space="preserve"> + </w:t>
            </w:r>
            <w:proofErr w:type="spellStart"/>
            <w:r w:rsidRPr="00710EA3">
              <w:rPr>
                <w:rFonts w:cs="Arial"/>
                <w:sz w:val="18"/>
                <w:szCs w:val="18"/>
              </w:rPr>
              <w:t>oksatiapiprolin</w:t>
            </w:r>
            <w:proofErr w:type="spellEnd"/>
          </w:p>
        </w:tc>
        <w:tc>
          <w:tcPr>
            <w:tcW w:w="2268" w:type="dxa"/>
            <w:noWrap/>
            <w:hideMark/>
          </w:tcPr>
          <w:p w14:paraId="37A5B93A" w14:textId="77777777" w:rsidR="00710EA3" w:rsidRPr="00710EA3" w:rsidRDefault="00710EA3" w:rsidP="00710EA3">
            <w:pPr>
              <w:jc w:val="left"/>
              <w:rPr>
                <w:rFonts w:cs="Arial"/>
                <w:sz w:val="18"/>
                <w:szCs w:val="18"/>
              </w:rPr>
            </w:pPr>
            <w:proofErr w:type="spellStart"/>
            <w:r w:rsidRPr="00710EA3">
              <w:rPr>
                <w:rFonts w:cs="Arial"/>
                <w:sz w:val="18"/>
                <w:szCs w:val="18"/>
              </w:rPr>
              <w:t>Orondis</w:t>
            </w:r>
            <w:proofErr w:type="spellEnd"/>
            <w:r w:rsidRPr="00710EA3">
              <w:rPr>
                <w:rFonts w:cs="Arial"/>
                <w:sz w:val="18"/>
                <w:szCs w:val="18"/>
              </w:rPr>
              <w:t xml:space="preserve"> ultra</w:t>
            </w:r>
          </w:p>
        </w:tc>
        <w:tc>
          <w:tcPr>
            <w:tcW w:w="1559" w:type="dxa"/>
            <w:noWrap/>
            <w:hideMark/>
          </w:tcPr>
          <w:p w14:paraId="6BBFA515" w14:textId="77777777" w:rsidR="00710EA3" w:rsidRPr="00710EA3" w:rsidRDefault="00710EA3" w:rsidP="00710EA3">
            <w:pPr>
              <w:jc w:val="left"/>
              <w:rPr>
                <w:rFonts w:cs="Arial"/>
                <w:sz w:val="18"/>
                <w:szCs w:val="18"/>
              </w:rPr>
            </w:pPr>
            <w:r w:rsidRPr="00710EA3">
              <w:rPr>
                <w:rFonts w:cs="Arial"/>
                <w:sz w:val="18"/>
                <w:szCs w:val="18"/>
              </w:rPr>
              <w:t>0,4 L/ha</w:t>
            </w:r>
          </w:p>
        </w:tc>
        <w:tc>
          <w:tcPr>
            <w:tcW w:w="1701" w:type="dxa"/>
            <w:noWrap/>
            <w:hideMark/>
          </w:tcPr>
          <w:p w14:paraId="322D0D9E"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05702AF6" w14:textId="77777777" w:rsidR="00710EA3" w:rsidRPr="00710EA3" w:rsidRDefault="00710EA3" w:rsidP="00710EA3">
            <w:pPr>
              <w:jc w:val="left"/>
              <w:rPr>
                <w:rFonts w:cs="Arial"/>
                <w:sz w:val="18"/>
                <w:szCs w:val="18"/>
              </w:rPr>
            </w:pPr>
            <w:r w:rsidRPr="00710EA3">
              <w:rPr>
                <w:rFonts w:cs="Arial"/>
                <w:sz w:val="18"/>
                <w:szCs w:val="18"/>
              </w:rPr>
              <w:t>od BBCH 11</w:t>
            </w:r>
          </w:p>
        </w:tc>
      </w:tr>
      <w:tr w:rsidR="00710EA3" w:rsidRPr="00710EA3" w14:paraId="0C119D11" w14:textId="77777777" w:rsidTr="003546E6">
        <w:trPr>
          <w:trHeight w:val="250"/>
        </w:trPr>
        <w:tc>
          <w:tcPr>
            <w:tcW w:w="2552" w:type="dxa"/>
            <w:vMerge/>
            <w:hideMark/>
          </w:tcPr>
          <w:p w14:paraId="42C98CD2" w14:textId="77777777" w:rsidR="00710EA3" w:rsidRPr="00710EA3" w:rsidRDefault="00710EA3" w:rsidP="00710EA3">
            <w:pPr>
              <w:jc w:val="left"/>
              <w:rPr>
                <w:rFonts w:cs="Arial"/>
                <w:sz w:val="18"/>
                <w:szCs w:val="18"/>
              </w:rPr>
            </w:pPr>
          </w:p>
        </w:tc>
        <w:tc>
          <w:tcPr>
            <w:tcW w:w="2977" w:type="dxa"/>
            <w:vMerge/>
            <w:hideMark/>
          </w:tcPr>
          <w:p w14:paraId="492C2B35" w14:textId="77777777" w:rsidR="00710EA3" w:rsidRPr="00710EA3" w:rsidRDefault="00710EA3" w:rsidP="00710EA3">
            <w:pPr>
              <w:jc w:val="left"/>
              <w:rPr>
                <w:rFonts w:cs="Arial"/>
                <w:sz w:val="18"/>
                <w:szCs w:val="18"/>
              </w:rPr>
            </w:pPr>
          </w:p>
        </w:tc>
        <w:tc>
          <w:tcPr>
            <w:tcW w:w="2551" w:type="dxa"/>
            <w:hideMark/>
          </w:tcPr>
          <w:p w14:paraId="3E825EB4" w14:textId="77777777" w:rsidR="00710EA3" w:rsidRPr="00710EA3" w:rsidRDefault="00710EA3" w:rsidP="00710EA3">
            <w:pPr>
              <w:jc w:val="left"/>
              <w:rPr>
                <w:rFonts w:cs="Arial"/>
                <w:sz w:val="18"/>
                <w:szCs w:val="18"/>
              </w:rPr>
            </w:pPr>
            <w:r w:rsidRPr="00710EA3">
              <w:rPr>
                <w:rFonts w:cs="Arial"/>
                <w:sz w:val="18"/>
                <w:szCs w:val="18"/>
              </w:rPr>
              <w:t>metiram</w:t>
            </w:r>
          </w:p>
        </w:tc>
        <w:tc>
          <w:tcPr>
            <w:tcW w:w="2268" w:type="dxa"/>
            <w:noWrap/>
            <w:hideMark/>
          </w:tcPr>
          <w:p w14:paraId="2A78000D" w14:textId="77777777" w:rsidR="00710EA3" w:rsidRPr="00710EA3" w:rsidRDefault="00710EA3" w:rsidP="00710EA3">
            <w:pPr>
              <w:jc w:val="left"/>
              <w:rPr>
                <w:rFonts w:cs="Arial"/>
                <w:sz w:val="18"/>
                <w:szCs w:val="18"/>
              </w:rPr>
            </w:pPr>
            <w:proofErr w:type="spellStart"/>
            <w:r w:rsidRPr="00710EA3">
              <w:rPr>
                <w:rFonts w:cs="Arial"/>
                <w:sz w:val="18"/>
                <w:szCs w:val="18"/>
              </w:rPr>
              <w:t>Polyram</w:t>
            </w:r>
            <w:proofErr w:type="spellEnd"/>
            <w:r w:rsidRPr="00710EA3">
              <w:rPr>
                <w:rFonts w:cs="Arial"/>
                <w:sz w:val="18"/>
                <w:szCs w:val="18"/>
              </w:rPr>
              <w:t xml:space="preserve"> DF</w:t>
            </w:r>
          </w:p>
        </w:tc>
        <w:tc>
          <w:tcPr>
            <w:tcW w:w="1559" w:type="dxa"/>
            <w:noWrap/>
            <w:hideMark/>
          </w:tcPr>
          <w:p w14:paraId="58A6B256" w14:textId="77777777" w:rsidR="00710EA3" w:rsidRPr="00710EA3" w:rsidRDefault="00710EA3" w:rsidP="00710EA3">
            <w:pPr>
              <w:jc w:val="left"/>
              <w:rPr>
                <w:rFonts w:cs="Arial"/>
                <w:sz w:val="18"/>
                <w:szCs w:val="18"/>
              </w:rPr>
            </w:pPr>
            <w:r w:rsidRPr="00710EA3">
              <w:rPr>
                <w:rFonts w:cs="Arial"/>
                <w:sz w:val="18"/>
                <w:szCs w:val="18"/>
              </w:rPr>
              <w:t>2 kg/ha</w:t>
            </w:r>
          </w:p>
        </w:tc>
        <w:tc>
          <w:tcPr>
            <w:tcW w:w="1701" w:type="dxa"/>
            <w:noWrap/>
            <w:hideMark/>
          </w:tcPr>
          <w:p w14:paraId="0E146F40" w14:textId="77777777" w:rsidR="00710EA3" w:rsidRPr="00710EA3" w:rsidRDefault="00710EA3" w:rsidP="00710EA3">
            <w:pPr>
              <w:jc w:val="left"/>
              <w:rPr>
                <w:rFonts w:cs="Arial"/>
                <w:sz w:val="18"/>
                <w:szCs w:val="18"/>
              </w:rPr>
            </w:pPr>
            <w:r w:rsidRPr="00710EA3">
              <w:rPr>
                <w:rFonts w:cs="Arial"/>
                <w:sz w:val="18"/>
                <w:szCs w:val="18"/>
              </w:rPr>
              <w:t>14</w:t>
            </w:r>
          </w:p>
        </w:tc>
        <w:tc>
          <w:tcPr>
            <w:tcW w:w="1701" w:type="dxa"/>
            <w:hideMark/>
          </w:tcPr>
          <w:p w14:paraId="40FCB434" w14:textId="77777777" w:rsidR="00710EA3" w:rsidRPr="00710EA3" w:rsidRDefault="00710EA3" w:rsidP="00710EA3">
            <w:pPr>
              <w:jc w:val="left"/>
              <w:rPr>
                <w:rFonts w:cs="Arial"/>
                <w:sz w:val="18"/>
                <w:szCs w:val="18"/>
              </w:rPr>
            </w:pPr>
            <w:r w:rsidRPr="00710EA3">
              <w:rPr>
                <w:rFonts w:cs="Arial"/>
                <w:sz w:val="18"/>
                <w:szCs w:val="18"/>
              </w:rPr>
              <w:t>zmanjševanje okužb</w:t>
            </w:r>
          </w:p>
          <w:p w14:paraId="3EB5F411" w14:textId="77777777" w:rsidR="00BB2879" w:rsidRPr="00BD1D9B" w:rsidRDefault="00BB2879" w:rsidP="00BB2879">
            <w:pPr>
              <w:jc w:val="left"/>
              <w:rPr>
                <w:rFonts w:cs="Arial"/>
                <w:b/>
                <w:bCs/>
                <w:sz w:val="18"/>
                <w:szCs w:val="18"/>
              </w:rPr>
            </w:pPr>
            <w:r w:rsidRPr="00BD1D9B">
              <w:rPr>
                <w:rFonts w:cs="Arial"/>
                <w:b/>
                <w:bCs/>
                <w:sz w:val="18"/>
                <w:szCs w:val="18"/>
              </w:rPr>
              <w:t xml:space="preserve">Zaloge v prodaji do 28.8.2024  </w:t>
            </w:r>
          </w:p>
          <w:p w14:paraId="66E8CD1C" w14:textId="656118EC" w:rsidR="00710EA3" w:rsidRPr="00710EA3" w:rsidRDefault="00BB2879" w:rsidP="00BB2879">
            <w:pPr>
              <w:jc w:val="left"/>
              <w:rPr>
                <w:rFonts w:cs="Arial"/>
                <w:sz w:val="18"/>
                <w:szCs w:val="18"/>
              </w:rPr>
            </w:pPr>
            <w:r w:rsidRPr="00BD1D9B">
              <w:rPr>
                <w:rFonts w:cs="Arial"/>
                <w:b/>
                <w:bCs/>
                <w:sz w:val="18"/>
                <w:szCs w:val="18"/>
              </w:rPr>
              <w:t>Zaloge v uporabi do 28.11.2024</w:t>
            </w:r>
          </w:p>
        </w:tc>
      </w:tr>
      <w:tr w:rsidR="00710EA3" w:rsidRPr="00710EA3" w14:paraId="74D11869" w14:textId="77777777" w:rsidTr="003546E6">
        <w:trPr>
          <w:trHeight w:val="250"/>
        </w:trPr>
        <w:tc>
          <w:tcPr>
            <w:tcW w:w="2552" w:type="dxa"/>
            <w:vMerge/>
            <w:hideMark/>
          </w:tcPr>
          <w:p w14:paraId="1AC34C40" w14:textId="77777777" w:rsidR="00710EA3" w:rsidRPr="00710EA3" w:rsidRDefault="00710EA3" w:rsidP="00710EA3">
            <w:pPr>
              <w:jc w:val="left"/>
              <w:rPr>
                <w:rFonts w:cs="Arial"/>
                <w:sz w:val="18"/>
                <w:szCs w:val="18"/>
              </w:rPr>
            </w:pPr>
          </w:p>
        </w:tc>
        <w:tc>
          <w:tcPr>
            <w:tcW w:w="2977" w:type="dxa"/>
            <w:vMerge/>
            <w:hideMark/>
          </w:tcPr>
          <w:p w14:paraId="5150FA22" w14:textId="77777777" w:rsidR="00710EA3" w:rsidRPr="00710EA3" w:rsidRDefault="00710EA3" w:rsidP="00710EA3">
            <w:pPr>
              <w:jc w:val="left"/>
              <w:rPr>
                <w:rFonts w:cs="Arial"/>
                <w:sz w:val="18"/>
                <w:szCs w:val="18"/>
              </w:rPr>
            </w:pPr>
          </w:p>
        </w:tc>
        <w:tc>
          <w:tcPr>
            <w:tcW w:w="2551" w:type="dxa"/>
            <w:hideMark/>
          </w:tcPr>
          <w:p w14:paraId="2A98BDC0" w14:textId="77777777" w:rsidR="00710EA3" w:rsidRPr="00710EA3" w:rsidRDefault="00710EA3" w:rsidP="00710EA3">
            <w:pPr>
              <w:jc w:val="left"/>
              <w:rPr>
                <w:rFonts w:cs="Arial"/>
                <w:sz w:val="18"/>
                <w:szCs w:val="18"/>
              </w:rPr>
            </w:pPr>
            <w:proofErr w:type="spellStart"/>
            <w:r w:rsidRPr="00710EA3">
              <w:rPr>
                <w:rFonts w:cs="Arial"/>
                <w:sz w:val="18"/>
                <w:szCs w:val="18"/>
              </w:rPr>
              <w:t>mandipropamid</w:t>
            </w:r>
            <w:proofErr w:type="spellEnd"/>
          </w:p>
        </w:tc>
        <w:tc>
          <w:tcPr>
            <w:tcW w:w="2268" w:type="dxa"/>
            <w:noWrap/>
            <w:hideMark/>
          </w:tcPr>
          <w:p w14:paraId="40B42898"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p>
        </w:tc>
        <w:tc>
          <w:tcPr>
            <w:tcW w:w="1559" w:type="dxa"/>
            <w:noWrap/>
            <w:hideMark/>
          </w:tcPr>
          <w:p w14:paraId="5A8631C0" w14:textId="77777777" w:rsidR="00710EA3" w:rsidRPr="00710EA3" w:rsidRDefault="00710EA3" w:rsidP="00710EA3">
            <w:pPr>
              <w:jc w:val="left"/>
              <w:rPr>
                <w:rFonts w:cs="Arial"/>
                <w:sz w:val="18"/>
                <w:szCs w:val="18"/>
              </w:rPr>
            </w:pPr>
            <w:r w:rsidRPr="00710EA3">
              <w:rPr>
                <w:rFonts w:cs="Arial"/>
                <w:sz w:val="18"/>
                <w:szCs w:val="18"/>
              </w:rPr>
              <w:t>0,6 L/ha</w:t>
            </w:r>
          </w:p>
        </w:tc>
        <w:tc>
          <w:tcPr>
            <w:tcW w:w="1701" w:type="dxa"/>
            <w:noWrap/>
            <w:hideMark/>
          </w:tcPr>
          <w:p w14:paraId="692F671E"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A93D7F8" w14:textId="77777777" w:rsidR="00710EA3" w:rsidRPr="00710EA3" w:rsidRDefault="00710EA3" w:rsidP="00710EA3">
            <w:pPr>
              <w:jc w:val="left"/>
              <w:rPr>
                <w:rFonts w:cs="Arial"/>
                <w:sz w:val="18"/>
                <w:szCs w:val="18"/>
              </w:rPr>
            </w:pPr>
            <w:r w:rsidRPr="00710EA3">
              <w:rPr>
                <w:rFonts w:cs="Arial"/>
                <w:sz w:val="18"/>
                <w:szCs w:val="18"/>
              </w:rPr>
              <w:t>BBCH 11-89</w:t>
            </w:r>
          </w:p>
        </w:tc>
      </w:tr>
      <w:tr w:rsidR="00710EA3" w:rsidRPr="00710EA3" w14:paraId="3D42887A" w14:textId="77777777" w:rsidTr="003546E6">
        <w:trPr>
          <w:trHeight w:val="575"/>
        </w:trPr>
        <w:tc>
          <w:tcPr>
            <w:tcW w:w="2552" w:type="dxa"/>
            <w:vMerge/>
            <w:hideMark/>
          </w:tcPr>
          <w:p w14:paraId="14A273C0" w14:textId="77777777" w:rsidR="00710EA3" w:rsidRPr="00710EA3" w:rsidRDefault="00710EA3" w:rsidP="00710EA3">
            <w:pPr>
              <w:jc w:val="left"/>
              <w:rPr>
                <w:rFonts w:cs="Arial"/>
                <w:sz w:val="18"/>
                <w:szCs w:val="18"/>
              </w:rPr>
            </w:pPr>
          </w:p>
        </w:tc>
        <w:tc>
          <w:tcPr>
            <w:tcW w:w="2977" w:type="dxa"/>
            <w:vMerge/>
            <w:hideMark/>
          </w:tcPr>
          <w:p w14:paraId="373F4D1D" w14:textId="77777777" w:rsidR="00710EA3" w:rsidRPr="00710EA3" w:rsidRDefault="00710EA3" w:rsidP="00710EA3">
            <w:pPr>
              <w:jc w:val="left"/>
              <w:rPr>
                <w:rFonts w:cs="Arial"/>
                <w:sz w:val="18"/>
                <w:szCs w:val="18"/>
              </w:rPr>
            </w:pPr>
          </w:p>
        </w:tc>
        <w:tc>
          <w:tcPr>
            <w:tcW w:w="2551" w:type="dxa"/>
            <w:hideMark/>
          </w:tcPr>
          <w:p w14:paraId="127E2C80"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mandipropamid</w:t>
            </w:r>
            <w:proofErr w:type="spellEnd"/>
          </w:p>
        </w:tc>
        <w:tc>
          <w:tcPr>
            <w:tcW w:w="2268" w:type="dxa"/>
            <w:noWrap/>
            <w:hideMark/>
          </w:tcPr>
          <w:p w14:paraId="0D7DF19C"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r w:rsidRPr="00710EA3">
              <w:rPr>
                <w:rFonts w:cs="Arial"/>
                <w:sz w:val="18"/>
                <w:szCs w:val="18"/>
              </w:rPr>
              <w:t xml:space="preserve"> top</w:t>
            </w:r>
          </w:p>
        </w:tc>
        <w:tc>
          <w:tcPr>
            <w:tcW w:w="1559" w:type="dxa"/>
            <w:hideMark/>
          </w:tcPr>
          <w:p w14:paraId="33AAAF9C" w14:textId="35EB24B0" w:rsidR="00710EA3" w:rsidRPr="00710EA3" w:rsidRDefault="00710EA3" w:rsidP="00710EA3">
            <w:pPr>
              <w:jc w:val="left"/>
              <w:rPr>
                <w:rFonts w:cs="Arial"/>
                <w:sz w:val="18"/>
                <w:szCs w:val="18"/>
              </w:rPr>
            </w:pPr>
            <w:r w:rsidRPr="00710EA3">
              <w:rPr>
                <w:rFonts w:cs="Arial"/>
                <w:sz w:val="18"/>
                <w:szCs w:val="18"/>
              </w:rPr>
              <w:t>0,</w:t>
            </w:r>
            <w:r w:rsidR="007D229B">
              <w:rPr>
                <w:rFonts w:cs="Arial"/>
                <w:sz w:val="18"/>
                <w:szCs w:val="18"/>
              </w:rPr>
              <w:t>3</w:t>
            </w:r>
            <w:r w:rsidRPr="00710EA3">
              <w:rPr>
                <w:rFonts w:cs="Arial"/>
                <w:sz w:val="18"/>
                <w:szCs w:val="18"/>
              </w:rPr>
              <w:t xml:space="preserve"> – </w:t>
            </w:r>
            <w:r w:rsidR="007D229B">
              <w:rPr>
                <w:rFonts w:cs="Arial"/>
                <w:sz w:val="18"/>
                <w:szCs w:val="18"/>
              </w:rPr>
              <w:t>0,6</w:t>
            </w:r>
            <w:r w:rsidRPr="00710EA3">
              <w:rPr>
                <w:rFonts w:cs="Arial"/>
                <w:sz w:val="18"/>
                <w:szCs w:val="18"/>
              </w:rPr>
              <w:t xml:space="preserve"> </w:t>
            </w:r>
            <w:r w:rsidR="007D229B">
              <w:rPr>
                <w:rFonts w:cs="Arial"/>
                <w:sz w:val="18"/>
                <w:szCs w:val="18"/>
              </w:rPr>
              <w:t>L</w:t>
            </w:r>
            <w:r w:rsidRPr="00710EA3">
              <w:rPr>
                <w:rFonts w:cs="Arial"/>
                <w:sz w:val="18"/>
                <w:szCs w:val="18"/>
              </w:rPr>
              <w:t>/ha (odmerek odvisen od višine rastlin)</w:t>
            </w:r>
          </w:p>
        </w:tc>
        <w:tc>
          <w:tcPr>
            <w:tcW w:w="1701" w:type="dxa"/>
            <w:noWrap/>
            <w:hideMark/>
          </w:tcPr>
          <w:p w14:paraId="361FC784"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C35F69B" w14:textId="77777777" w:rsidR="00710EA3" w:rsidRPr="00710EA3" w:rsidRDefault="00710EA3" w:rsidP="00710EA3">
            <w:pPr>
              <w:jc w:val="left"/>
              <w:rPr>
                <w:rFonts w:cs="Arial"/>
                <w:sz w:val="18"/>
                <w:szCs w:val="18"/>
              </w:rPr>
            </w:pPr>
            <w:r w:rsidRPr="00710EA3">
              <w:rPr>
                <w:rFonts w:cs="Arial"/>
                <w:sz w:val="18"/>
                <w:szCs w:val="18"/>
              </w:rPr>
              <w:t>BBCH 21-89</w:t>
            </w:r>
          </w:p>
        </w:tc>
      </w:tr>
      <w:tr w:rsidR="00710EA3" w:rsidRPr="00710EA3" w14:paraId="57D88CAD" w14:textId="77777777" w:rsidTr="003546E6">
        <w:trPr>
          <w:trHeight w:val="250"/>
        </w:trPr>
        <w:tc>
          <w:tcPr>
            <w:tcW w:w="2552" w:type="dxa"/>
            <w:vMerge w:val="restart"/>
            <w:hideMark/>
          </w:tcPr>
          <w:p w14:paraId="3C7A8703" w14:textId="77777777" w:rsidR="00710EA3" w:rsidRPr="00710EA3" w:rsidRDefault="00710EA3" w:rsidP="00710EA3">
            <w:pPr>
              <w:jc w:val="left"/>
              <w:rPr>
                <w:rFonts w:cs="Arial"/>
                <w:b/>
                <w:bCs/>
                <w:sz w:val="18"/>
                <w:szCs w:val="18"/>
              </w:rPr>
            </w:pPr>
            <w:r w:rsidRPr="00710EA3">
              <w:rPr>
                <w:rFonts w:cs="Arial"/>
                <w:b/>
                <w:bCs/>
                <w:sz w:val="18"/>
                <w:szCs w:val="18"/>
              </w:rPr>
              <w:t xml:space="preserve">Črna listna pegavost paradižnika </w:t>
            </w:r>
          </w:p>
          <w:p w14:paraId="439A5E00" w14:textId="77777777" w:rsidR="00710EA3" w:rsidRPr="00710EA3" w:rsidRDefault="00710EA3" w:rsidP="00710EA3">
            <w:pPr>
              <w:jc w:val="left"/>
              <w:rPr>
                <w:rFonts w:cs="Arial"/>
                <w:sz w:val="18"/>
                <w:szCs w:val="18"/>
              </w:rPr>
            </w:pPr>
            <w:r w:rsidRPr="00710EA3">
              <w:rPr>
                <w:rFonts w:cs="Arial"/>
                <w:sz w:val="18"/>
                <w:szCs w:val="18"/>
              </w:rPr>
              <w:t>(</w:t>
            </w:r>
            <w:proofErr w:type="spellStart"/>
            <w:r w:rsidRPr="00710EA3">
              <w:rPr>
                <w:rFonts w:cs="Arial"/>
                <w:i/>
                <w:iCs/>
                <w:sz w:val="18"/>
                <w:szCs w:val="18"/>
              </w:rPr>
              <w:t>Alternaria</w:t>
            </w:r>
            <w:proofErr w:type="spellEnd"/>
            <w:r w:rsidRPr="00710EA3">
              <w:rPr>
                <w:rFonts w:cs="Arial"/>
                <w:sz w:val="18"/>
                <w:szCs w:val="18"/>
              </w:rPr>
              <w:t xml:space="preserve"> </w:t>
            </w:r>
            <w:proofErr w:type="spellStart"/>
            <w:r w:rsidRPr="00710EA3">
              <w:rPr>
                <w:rFonts w:cs="Arial"/>
                <w:i/>
                <w:iCs/>
                <w:sz w:val="18"/>
                <w:szCs w:val="18"/>
              </w:rPr>
              <w:t>solani</w:t>
            </w:r>
            <w:proofErr w:type="spellEnd"/>
            <w:r w:rsidRPr="00710EA3">
              <w:rPr>
                <w:rFonts w:cs="Arial"/>
                <w:sz w:val="18"/>
                <w:szCs w:val="18"/>
              </w:rPr>
              <w:t>)</w:t>
            </w:r>
          </w:p>
        </w:tc>
        <w:tc>
          <w:tcPr>
            <w:tcW w:w="2977" w:type="dxa"/>
            <w:vMerge w:val="restart"/>
            <w:noWrap/>
            <w:hideMark/>
          </w:tcPr>
          <w:p w14:paraId="1414ECA9"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01C7CDE4" w14:textId="77777777" w:rsidR="00710EA3" w:rsidRPr="00710EA3" w:rsidRDefault="00710EA3" w:rsidP="00B84EF7">
            <w:pPr>
              <w:numPr>
                <w:ilvl w:val="0"/>
                <w:numId w:val="198"/>
              </w:numPr>
              <w:ind w:left="193" w:hanging="193"/>
              <w:contextualSpacing/>
              <w:jc w:val="left"/>
              <w:rPr>
                <w:rFonts w:cs="Arial"/>
                <w:color w:val="00B0F0"/>
                <w:sz w:val="18"/>
                <w:szCs w:val="18"/>
              </w:rPr>
            </w:pPr>
            <w:r w:rsidRPr="00710EA3">
              <w:rPr>
                <w:rFonts w:cs="Arial"/>
                <w:sz w:val="18"/>
                <w:szCs w:val="18"/>
              </w:rPr>
              <w:t>skrb za zračnost nasadov (razdalja sajenja, odstranjevanje zalistnikov),</w:t>
            </w:r>
            <w:r w:rsidRPr="00710EA3">
              <w:rPr>
                <w:rFonts w:cs="Arial"/>
                <w:color w:val="00B0F0"/>
                <w:sz w:val="18"/>
                <w:szCs w:val="18"/>
              </w:rPr>
              <w:t xml:space="preserve"> </w:t>
            </w:r>
          </w:p>
          <w:p w14:paraId="693243AC" w14:textId="77777777" w:rsidR="00710EA3" w:rsidRPr="00710EA3" w:rsidRDefault="00710EA3" w:rsidP="00B84EF7">
            <w:pPr>
              <w:numPr>
                <w:ilvl w:val="0"/>
                <w:numId w:val="198"/>
              </w:numPr>
              <w:ind w:left="193" w:hanging="193"/>
              <w:contextualSpacing/>
              <w:jc w:val="left"/>
              <w:rPr>
                <w:rFonts w:cs="Arial"/>
                <w:color w:val="00B0F0"/>
                <w:sz w:val="18"/>
                <w:szCs w:val="18"/>
              </w:rPr>
            </w:pPr>
            <w:r w:rsidRPr="00710EA3">
              <w:rPr>
                <w:rFonts w:cs="Arial"/>
                <w:sz w:val="18"/>
                <w:szCs w:val="18"/>
              </w:rPr>
              <w:t>uravnoteženo namakanje in gnojenje.</w:t>
            </w:r>
          </w:p>
        </w:tc>
        <w:tc>
          <w:tcPr>
            <w:tcW w:w="2551" w:type="dxa"/>
            <w:vMerge w:val="restart"/>
            <w:hideMark/>
          </w:tcPr>
          <w:p w14:paraId="485AFEE5"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65F166C3"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7900434B"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1A228923"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39F3C4F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100040F9" w14:textId="77777777" w:rsidTr="003546E6">
        <w:trPr>
          <w:trHeight w:val="250"/>
        </w:trPr>
        <w:tc>
          <w:tcPr>
            <w:tcW w:w="2552" w:type="dxa"/>
            <w:vMerge/>
            <w:hideMark/>
          </w:tcPr>
          <w:p w14:paraId="2999AB3B" w14:textId="77777777" w:rsidR="00710EA3" w:rsidRPr="00710EA3" w:rsidRDefault="00710EA3" w:rsidP="00710EA3">
            <w:pPr>
              <w:jc w:val="left"/>
              <w:rPr>
                <w:rFonts w:cs="Arial"/>
                <w:sz w:val="18"/>
                <w:szCs w:val="18"/>
              </w:rPr>
            </w:pPr>
          </w:p>
        </w:tc>
        <w:tc>
          <w:tcPr>
            <w:tcW w:w="2977" w:type="dxa"/>
            <w:vMerge/>
            <w:hideMark/>
          </w:tcPr>
          <w:p w14:paraId="074ABCDF" w14:textId="77777777" w:rsidR="00710EA3" w:rsidRPr="00710EA3" w:rsidRDefault="00710EA3" w:rsidP="00710EA3">
            <w:pPr>
              <w:jc w:val="left"/>
              <w:rPr>
                <w:rFonts w:cs="Arial"/>
                <w:sz w:val="18"/>
                <w:szCs w:val="18"/>
              </w:rPr>
            </w:pPr>
          </w:p>
        </w:tc>
        <w:tc>
          <w:tcPr>
            <w:tcW w:w="2551" w:type="dxa"/>
            <w:vMerge/>
            <w:hideMark/>
          </w:tcPr>
          <w:p w14:paraId="593C6099" w14:textId="77777777" w:rsidR="00710EA3" w:rsidRPr="00710EA3" w:rsidRDefault="00710EA3" w:rsidP="00710EA3">
            <w:pPr>
              <w:jc w:val="left"/>
              <w:rPr>
                <w:rFonts w:cs="Arial"/>
                <w:sz w:val="18"/>
                <w:szCs w:val="18"/>
              </w:rPr>
            </w:pPr>
          </w:p>
        </w:tc>
        <w:tc>
          <w:tcPr>
            <w:tcW w:w="2268" w:type="dxa"/>
            <w:noWrap/>
            <w:hideMark/>
          </w:tcPr>
          <w:p w14:paraId="7C52A026"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08D6D874"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353A9D5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24B35CE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E69A0D6" w14:textId="77777777" w:rsidTr="003546E6">
        <w:trPr>
          <w:trHeight w:val="250"/>
        </w:trPr>
        <w:tc>
          <w:tcPr>
            <w:tcW w:w="2552" w:type="dxa"/>
            <w:vMerge/>
            <w:hideMark/>
          </w:tcPr>
          <w:p w14:paraId="74C93A44" w14:textId="77777777" w:rsidR="00710EA3" w:rsidRPr="00710EA3" w:rsidRDefault="00710EA3" w:rsidP="00710EA3">
            <w:pPr>
              <w:jc w:val="left"/>
              <w:rPr>
                <w:rFonts w:cs="Arial"/>
                <w:sz w:val="18"/>
                <w:szCs w:val="18"/>
              </w:rPr>
            </w:pPr>
          </w:p>
        </w:tc>
        <w:tc>
          <w:tcPr>
            <w:tcW w:w="2977" w:type="dxa"/>
            <w:vMerge/>
            <w:hideMark/>
          </w:tcPr>
          <w:p w14:paraId="66CD2A2D" w14:textId="77777777" w:rsidR="00710EA3" w:rsidRPr="00710EA3" w:rsidRDefault="00710EA3" w:rsidP="00710EA3">
            <w:pPr>
              <w:jc w:val="left"/>
              <w:rPr>
                <w:rFonts w:cs="Arial"/>
                <w:sz w:val="18"/>
                <w:szCs w:val="18"/>
              </w:rPr>
            </w:pPr>
          </w:p>
        </w:tc>
        <w:tc>
          <w:tcPr>
            <w:tcW w:w="2551" w:type="dxa"/>
            <w:vMerge/>
            <w:hideMark/>
          </w:tcPr>
          <w:p w14:paraId="67D7FAB4" w14:textId="77777777" w:rsidR="00710EA3" w:rsidRPr="00710EA3" w:rsidRDefault="00710EA3" w:rsidP="00710EA3">
            <w:pPr>
              <w:jc w:val="left"/>
              <w:rPr>
                <w:rFonts w:cs="Arial"/>
                <w:sz w:val="18"/>
                <w:szCs w:val="18"/>
              </w:rPr>
            </w:pPr>
          </w:p>
        </w:tc>
        <w:tc>
          <w:tcPr>
            <w:tcW w:w="2268" w:type="dxa"/>
            <w:noWrap/>
            <w:hideMark/>
          </w:tcPr>
          <w:p w14:paraId="63B9BCFB"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6793D11B"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2CC9F68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B03DE07"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4CE52AD" w14:textId="77777777" w:rsidTr="003546E6">
        <w:trPr>
          <w:trHeight w:val="865"/>
        </w:trPr>
        <w:tc>
          <w:tcPr>
            <w:tcW w:w="2552" w:type="dxa"/>
            <w:vMerge/>
            <w:hideMark/>
          </w:tcPr>
          <w:p w14:paraId="754C19F7" w14:textId="77777777" w:rsidR="00710EA3" w:rsidRPr="00710EA3" w:rsidRDefault="00710EA3" w:rsidP="00710EA3">
            <w:pPr>
              <w:jc w:val="left"/>
              <w:rPr>
                <w:rFonts w:cs="Arial"/>
                <w:sz w:val="18"/>
                <w:szCs w:val="18"/>
              </w:rPr>
            </w:pPr>
          </w:p>
        </w:tc>
        <w:tc>
          <w:tcPr>
            <w:tcW w:w="2977" w:type="dxa"/>
            <w:vMerge/>
            <w:hideMark/>
          </w:tcPr>
          <w:p w14:paraId="038D0BF9" w14:textId="77777777" w:rsidR="00710EA3" w:rsidRPr="00710EA3" w:rsidRDefault="00710EA3" w:rsidP="00710EA3">
            <w:pPr>
              <w:jc w:val="left"/>
              <w:rPr>
                <w:rFonts w:cs="Arial"/>
                <w:sz w:val="18"/>
                <w:szCs w:val="18"/>
              </w:rPr>
            </w:pPr>
          </w:p>
        </w:tc>
        <w:tc>
          <w:tcPr>
            <w:tcW w:w="2551" w:type="dxa"/>
            <w:hideMark/>
          </w:tcPr>
          <w:p w14:paraId="55111105"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former</w:t>
            </w:r>
            <w:proofErr w:type="spellEnd"/>
            <w:r w:rsidRPr="00710EA3">
              <w:rPr>
                <w:rFonts w:cs="Arial"/>
                <w:color w:val="00B050"/>
                <w:sz w:val="18"/>
                <w:szCs w:val="18"/>
              </w:rPr>
              <w:t xml:space="preserve"> </w:t>
            </w:r>
            <w:proofErr w:type="spellStart"/>
            <w:r w:rsidRPr="00710EA3">
              <w:rPr>
                <w:rFonts w:cs="Arial"/>
                <w:i/>
                <w:iCs/>
                <w:color w:val="00B050"/>
                <w:sz w:val="18"/>
                <w:szCs w:val="18"/>
              </w:rPr>
              <w:t>subtilis</w:t>
            </w:r>
            <w:proofErr w:type="spellEnd"/>
            <w:r w:rsidRPr="00710EA3">
              <w:rPr>
                <w:rFonts w:cs="Arial"/>
                <w:color w:val="00B050"/>
                <w:sz w:val="18"/>
                <w:szCs w:val="18"/>
              </w:rPr>
              <w:t>) str. QST 713</w:t>
            </w:r>
          </w:p>
        </w:tc>
        <w:tc>
          <w:tcPr>
            <w:tcW w:w="2268" w:type="dxa"/>
            <w:noWrap/>
            <w:hideMark/>
          </w:tcPr>
          <w:p w14:paraId="0AC6C430"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Serenade </w:t>
            </w:r>
            <w:proofErr w:type="spellStart"/>
            <w:r w:rsidRPr="00710EA3">
              <w:rPr>
                <w:rFonts w:cs="Arial"/>
                <w:color w:val="00B050"/>
                <w:sz w:val="18"/>
                <w:szCs w:val="18"/>
              </w:rPr>
              <w:t>Aso</w:t>
            </w:r>
            <w:proofErr w:type="spellEnd"/>
          </w:p>
        </w:tc>
        <w:tc>
          <w:tcPr>
            <w:tcW w:w="1559" w:type="dxa"/>
            <w:noWrap/>
            <w:hideMark/>
          </w:tcPr>
          <w:p w14:paraId="066110FA" w14:textId="77777777" w:rsidR="00710EA3" w:rsidRPr="00710EA3" w:rsidRDefault="00710EA3" w:rsidP="00710EA3">
            <w:pPr>
              <w:jc w:val="left"/>
              <w:rPr>
                <w:rFonts w:cs="Arial"/>
                <w:color w:val="00B050"/>
                <w:sz w:val="18"/>
                <w:szCs w:val="18"/>
              </w:rPr>
            </w:pPr>
            <w:r w:rsidRPr="00710EA3">
              <w:rPr>
                <w:rFonts w:cs="Arial"/>
                <w:color w:val="00B050"/>
                <w:sz w:val="18"/>
                <w:szCs w:val="18"/>
              </w:rPr>
              <w:t>8,0 L/ha</w:t>
            </w:r>
          </w:p>
        </w:tc>
        <w:tc>
          <w:tcPr>
            <w:tcW w:w="1701" w:type="dxa"/>
            <w:noWrap/>
            <w:hideMark/>
          </w:tcPr>
          <w:p w14:paraId="54D4E863" w14:textId="4B091B62"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06E40632"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2A3EE66F" w14:textId="77777777" w:rsidTr="003546E6">
        <w:trPr>
          <w:trHeight w:val="770"/>
        </w:trPr>
        <w:tc>
          <w:tcPr>
            <w:tcW w:w="2552" w:type="dxa"/>
            <w:vMerge/>
            <w:hideMark/>
          </w:tcPr>
          <w:p w14:paraId="2A469EA0" w14:textId="77777777" w:rsidR="00710EA3" w:rsidRPr="00710EA3" w:rsidRDefault="00710EA3" w:rsidP="00710EA3">
            <w:pPr>
              <w:jc w:val="left"/>
              <w:rPr>
                <w:rFonts w:cs="Arial"/>
                <w:sz w:val="18"/>
                <w:szCs w:val="18"/>
              </w:rPr>
            </w:pPr>
          </w:p>
        </w:tc>
        <w:tc>
          <w:tcPr>
            <w:tcW w:w="2977" w:type="dxa"/>
            <w:vMerge/>
            <w:hideMark/>
          </w:tcPr>
          <w:p w14:paraId="724029A0" w14:textId="77777777" w:rsidR="00710EA3" w:rsidRPr="00710EA3" w:rsidRDefault="00710EA3" w:rsidP="00710EA3">
            <w:pPr>
              <w:jc w:val="left"/>
              <w:rPr>
                <w:rFonts w:cs="Arial"/>
                <w:sz w:val="18"/>
                <w:szCs w:val="18"/>
              </w:rPr>
            </w:pPr>
          </w:p>
        </w:tc>
        <w:tc>
          <w:tcPr>
            <w:tcW w:w="2551" w:type="dxa"/>
            <w:hideMark/>
          </w:tcPr>
          <w:p w14:paraId="2289E699"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sev FZB24</w:t>
            </w:r>
          </w:p>
        </w:tc>
        <w:tc>
          <w:tcPr>
            <w:tcW w:w="2268" w:type="dxa"/>
            <w:noWrap/>
            <w:hideMark/>
          </w:tcPr>
          <w:p w14:paraId="1F603EA5"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Taegro</w:t>
            </w:r>
            <w:proofErr w:type="spellEnd"/>
          </w:p>
        </w:tc>
        <w:tc>
          <w:tcPr>
            <w:tcW w:w="1559" w:type="dxa"/>
            <w:noWrap/>
            <w:hideMark/>
          </w:tcPr>
          <w:p w14:paraId="4A500939" w14:textId="77777777" w:rsidR="00710EA3" w:rsidRPr="00710EA3" w:rsidRDefault="00710EA3" w:rsidP="00710EA3">
            <w:pPr>
              <w:jc w:val="left"/>
              <w:rPr>
                <w:rFonts w:cs="Arial"/>
                <w:color w:val="00B050"/>
                <w:sz w:val="18"/>
                <w:szCs w:val="18"/>
              </w:rPr>
            </w:pPr>
            <w:r w:rsidRPr="00710EA3">
              <w:rPr>
                <w:rFonts w:cs="Arial"/>
                <w:color w:val="00B050"/>
                <w:sz w:val="18"/>
                <w:szCs w:val="18"/>
              </w:rPr>
              <w:t>0,185-0,37 kg/ha</w:t>
            </w:r>
          </w:p>
          <w:p w14:paraId="7B7E9BE8" w14:textId="77777777" w:rsidR="00710EA3" w:rsidRPr="00710EA3" w:rsidRDefault="00710EA3" w:rsidP="00710EA3">
            <w:pPr>
              <w:jc w:val="left"/>
              <w:rPr>
                <w:rFonts w:cs="Arial"/>
                <w:color w:val="00B050"/>
                <w:sz w:val="18"/>
                <w:szCs w:val="18"/>
              </w:rPr>
            </w:pPr>
            <w:r w:rsidRPr="00710EA3">
              <w:rPr>
                <w:rFonts w:cs="Arial"/>
                <w:color w:val="00B050"/>
                <w:sz w:val="18"/>
                <w:szCs w:val="18"/>
              </w:rPr>
              <w:t>(Najvišji skupni odmerek 3,7 kg/ha na rastni cikel)</w:t>
            </w:r>
          </w:p>
        </w:tc>
        <w:tc>
          <w:tcPr>
            <w:tcW w:w="1701" w:type="dxa"/>
            <w:noWrap/>
            <w:hideMark/>
          </w:tcPr>
          <w:p w14:paraId="43300912"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4D8BFB2"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7A98A8D7" w14:textId="77777777" w:rsidTr="003546E6">
        <w:trPr>
          <w:trHeight w:val="1000"/>
        </w:trPr>
        <w:tc>
          <w:tcPr>
            <w:tcW w:w="2552" w:type="dxa"/>
            <w:vMerge/>
            <w:hideMark/>
          </w:tcPr>
          <w:p w14:paraId="4A1AF0D6" w14:textId="77777777" w:rsidR="00710EA3" w:rsidRPr="00710EA3" w:rsidRDefault="00710EA3" w:rsidP="00710EA3">
            <w:pPr>
              <w:jc w:val="left"/>
              <w:rPr>
                <w:rFonts w:cs="Arial"/>
                <w:sz w:val="18"/>
                <w:szCs w:val="18"/>
              </w:rPr>
            </w:pPr>
          </w:p>
        </w:tc>
        <w:tc>
          <w:tcPr>
            <w:tcW w:w="2977" w:type="dxa"/>
            <w:vMerge/>
            <w:hideMark/>
          </w:tcPr>
          <w:p w14:paraId="06962AA5" w14:textId="77777777" w:rsidR="00710EA3" w:rsidRPr="00710EA3" w:rsidRDefault="00710EA3" w:rsidP="00710EA3">
            <w:pPr>
              <w:jc w:val="left"/>
              <w:rPr>
                <w:rFonts w:cs="Arial"/>
                <w:sz w:val="18"/>
                <w:szCs w:val="18"/>
              </w:rPr>
            </w:pPr>
          </w:p>
        </w:tc>
        <w:tc>
          <w:tcPr>
            <w:tcW w:w="2551" w:type="dxa"/>
            <w:hideMark/>
          </w:tcPr>
          <w:p w14:paraId="49EEBACE"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baker v obliki bakrovega </w:t>
            </w:r>
            <w:proofErr w:type="spellStart"/>
            <w:r w:rsidRPr="00710EA3">
              <w:rPr>
                <w:rFonts w:cs="Arial"/>
                <w:color w:val="00B050"/>
                <w:sz w:val="18"/>
                <w:szCs w:val="18"/>
              </w:rPr>
              <w:t>oksiklorida</w:t>
            </w:r>
            <w:proofErr w:type="spellEnd"/>
          </w:p>
        </w:tc>
        <w:tc>
          <w:tcPr>
            <w:tcW w:w="2268" w:type="dxa"/>
            <w:noWrap/>
            <w:hideMark/>
          </w:tcPr>
          <w:p w14:paraId="668159E2"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WP</w:t>
            </w:r>
          </w:p>
        </w:tc>
        <w:tc>
          <w:tcPr>
            <w:tcW w:w="1559" w:type="dxa"/>
            <w:noWrap/>
            <w:hideMark/>
          </w:tcPr>
          <w:p w14:paraId="0B622645" w14:textId="77777777" w:rsidR="00710EA3" w:rsidRPr="00710EA3" w:rsidRDefault="00710EA3" w:rsidP="00710EA3">
            <w:pPr>
              <w:jc w:val="left"/>
              <w:rPr>
                <w:rFonts w:cs="Arial"/>
                <w:color w:val="00B050"/>
                <w:sz w:val="18"/>
                <w:szCs w:val="18"/>
              </w:rPr>
            </w:pPr>
            <w:r w:rsidRPr="00710EA3">
              <w:rPr>
                <w:rFonts w:cs="Arial"/>
                <w:color w:val="00B050"/>
                <w:sz w:val="18"/>
                <w:szCs w:val="18"/>
              </w:rPr>
              <w:t>3 kg/ha</w:t>
            </w:r>
          </w:p>
        </w:tc>
        <w:tc>
          <w:tcPr>
            <w:tcW w:w="1701" w:type="dxa"/>
            <w:hideMark/>
          </w:tcPr>
          <w:p w14:paraId="4F62DF83" w14:textId="77777777" w:rsidR="00710EA3" w:rsidRPr="00710EA3" w:rsidRDefault="00710EA3" w:rsidP="00710EA3">
            <w:pPr>
              <w:jc w:val="left"/>
              <w:rPr>
                <w:rFonts w:cs="Arial"/>
                <w:color w:val="00B050"/>
                <w:sz w:val="18"/>
                <w:szCs w:val="18"/>
              </w:rPr>
            </w:pPr>
            <w:r w:rsidRPr="00710EA3">
              <w:rPr>
                <w:rFonts w:cs="Arial"/>
                <w:color w:val="00B050"/>
                <w:sz w:val="18"/>
                <w:szCs w:val="18"/>
              </w:rPr>
              <w:t>10 dni za paradižnik za predelavo; 3 dni za paradižnik za svežo uporabo</w:t>
            </w:r>
          </w:p>
        </w:tc>
        <w:tc>
          <w:tcPr>
            <w:tcW w:w="1701" w:type="dxa"/>
            <w:hideMark/>
          </w:tcPr>
          <w:p w14:paraId="1F257225"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67FE2292" w14:textId="77777777" w:rsidTr="003546E6">
        <w:trPr>
          <w:trHeight w:val="250"/>
        </w:trPr>
        <w:tc>
          <w:tcPr>
            <w:tcW w:w="2552" w:type="dxa"/>
            <w:vMerge/>
            <w:hideMark/>
          </w:tcPr>
          <w:p w14:paraId="4D92312C" w14:textId="77777777" w:rsidR="00710EA3" w:rsidRPr="00710EA3" w:rsidRDefault="00710EA3" w:rsidP="00710EA3">
            <w:pPr>
              <w:jc w:val="left"/>
              <w:rPr>
                <w:rFonts w:cs="Arial"/>
                <w:sz w:val="18"/>
                <w:szCs w:val="18"/>
              </w:rPr>
            </w:pPr>
          </w:p>
        </w:tc>
        <w:tc>
          <w:tcPr>
            <w:tcW w:w="2977" w:type="dxa"/>
            <w:vMerge/>
            <w:hideMark/>
          </w:tcPr>
          <w:p w14:paraId="7C754291" w14:textId="77777777" w:rsidR="00710EA3" w:rsidRPr="00710EA3" w:rsidRDefault="00710EA3" w:rsidP="00710EA3">
            <w:pPr>
              <w:jc w:val="left"/>
              <w:rPr>
                <w:rFonts w:cs="Arial"/>
                <w:sz w:val="18"/>
                <w:szCs w:val="18"/>
              </w:rPr>
            </w:pPr>
          </w:p>
        </w:tc>
        <w:tc>
          <w:tcPr>
            <w:tcW w:w="2551" w:type="dxa"/>
            <w:vMerge w:val="restart"/>
            <w:hideMark/>
          </w:tcPr>
          <w:p w14:paraId="3987AFDC"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p>
        </w:tc>
        <w:tc>
          <w:tcPr>
            <w:tcW w:w="2268" w:type="dxa"/>
            <w:noWrap/>
            <w:hideMark/>
          </w:tcPr>
          <w:p w14:paraId="25725614" w14:textId="77777777" w:rsidR="00710EA3" w:rsidRPr="00710EA3" w:rsidRDefault="00710EA3" w:rsidP="00710EA3">
            <w:pPr>
              <w:jc w:val="left"/>
              <w:rPr>
                <w:rFonts w:cs="Arial"/>
                <w:sz w:val="18"/>
                <w:szCs w:val="18"/>
              </w:rPr>
            </w:pPr>
            <w:proofErr w:type="spellStart"/>
            <w:r w:rsidRPr="00710EA3">
              <w:rPr>
                <w:rFonts w:cs="Arial"/>
                <w:sz w:val="18"/>
                <w:szCs w:val="18"/>
              </w:rPr>
              <w:t>Mavita</w:t>
            </w:r>
            <w:proofErr w:type="spellEnd"/>
            <w:r w:rsidRPr="00710EA3">
              <w:rPr>
                <w:rFonts w:cs="Arial"/>
                <w:sz w:val="18"/>
                <w:szCs w:val="18"/>
              </w:rPr>
              <w:t xml:space="preserve"> 250 EC</w:t>
            </w:r>
          </w:p>
        </w:tc>
        <w:tc>
          <w:tcPr>
            <w:tcW w:w="1559" w:type="dxa"/>
            <w:noWrap/>
            <w:hideMark/>
          </w:tcPr>
          <w:p w14:paraId="2E5CF7DC"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hideMark/>
          </w:tcPr>
          <w:p w14:paraId="3F9D8E69"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noWrap/>
            <w:hideMark/>
          </w:tcPr>
          <w:p w14:paraId="1A6D23AB"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49D99BC" w14:textId="77777777" w:rsidTr="003546E6">
        <w:trPr>
          <w:trHeight w:val="250"/>
        </w:trPr>
        <w:tc>
          <w:tcPr>
            <w:tcW w:w="2552" w:type="dxa"/>
            <w:vMerge/>
            <w:hideMark/>
          </w:tcPr>
          <w:p w14:paraId="1B8137DF" w14:textId="77777777" w:rsidR="00710EA3" w:rsidRPr="00710EA3" w:rsidRDefault="00710EA3" w:rsidP="00710EA3">
            <w:pPr>
              <w:jc w:val="left"/>
              <w:rPr>
                <w:rFonts w:cs="Arial"/>
                <w:sz w:val="18"/>
                <w:szCs w:val="18"/>
              </w:rPr>
            </w:pPr>
          </w:p>
        </w:tc>
        <w:tc>
          <w:tcPr>
            <w:tcW w:w="2977" w:type="dxa"/>
            <w:vMerge/>
            <w:hideMark/>
          </w:tcPr>
          <w:p w14:paraId="47493104" w14:textId="77777777" w:rsidR="00710EA3" w:rsidRPr="00710EA3" w:rsidRDefault="00710EA3" w:rsidP="00710EA3">
            <w:pPr>
              <w:jc w:val="left"/>
              <w:rPr>
                <w:rFonts w:cs="Arial"/>
                <w:sz w:val="18"/>
                <w:szCs w:val="18"/>
              </w:rPr>
            </w:pPr>
          </w:p>
        </w:tc>
        <w:tc>
          <w:tcPr>
            <w:tcW w:w="2551" w:type="dxa"/>
            <w:vMerge/>
            <w:hideMark/>
          </w:tcPr>
          <w:p w14:paraId="5DEA3979" w14:textId="77777777" w:rsidR="00710EA3" w:rsidRPr="00710EA3" w:rsidRDefault="00710EA3" w:rsidP="00710EA3">
            <w:pPr>
              <w:jc w:val="left"/>
              <w:rPr>
                <w:rFonts w:cs="Arial"/>
                <w:sz w:val="18"/>
                <w:szCs w:val="18"/>
              </w:rPr>
            </w:pPr>
          </w:p>
        </w:tc>
        <w:tc>
          <w:tcPr>
            <w:tcW w:w="2268" w:type="dxa"/>
            <w:noWrap/>
            <w:hideMark/>
          </w:tcPr>
          <w:p w14:paraId="7DABBAAF" w14:textId="77777777" w:rsidR="00710EA3" w:rsidRPr="00710EA3" w:rsidRDefault="00710EA3" w:rsidP="00710EA3">
            <w:pPr>
              <w:jc w:val="left"/>
              <w:rPr>
                <w:rFonts w:cs="Arial"/>
                <w:sz w:val="18"/>
                <w:szCs w:val="18"/>
              </w:rPr>
            </w:pPr>
            <w:proofErr w:type="spellStart"/>
            <w:r w:rsidRPr="00710EA3">
              <w:rPr>
                <w:rFonts w:cs="Arial"/>
                <w:sz w:val="18"/>
                <w:szCs w:val="18"/>
              </w:rPr>
              <w:t>Score</w:t>
            </w:r>
            <w:proofErr w:type="spellEnd"/>
            <w:r w:rsidRPr="00710EA3">
              <w:rPr>
                <w:rFonts w:cs="Arial"/>
                <w:sz w:val="18"/>
                <w:szCs w:val="18"/>
              </w:rPr>
              <w:t xml:space="preserve"> 250 SC</w:t>
            </w:r>
          </w:p>
        </w:tc>
        <w:tc>
          <w:tcPr>
            <w:tcW w:w="1559" w:type="dxa"/>
            <w:noWrap/>
            <w:hideMark/>
          </w:tcPr>
          <w:p w14:paraId="4025C2B6"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hideMark/>
          </w:tcPr>
          <w:p w14:paraId="03AB92C4"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noWrap/>
            <w:hideMark/>
          </w:tcPr>
          <w:p w14:paraId="682A2A17"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1DABEEF1" w14:textId="77777777" w:rsidTr="003546E6">
        <w:trPr>
          <w:trHeight w:val="500"/>
        </w:trPr>
        <w:tc>
          <w:tcPr>
            <w:tcW w:w="2552" w:type="dxa"/>
            <w:vMerge/>
            <w:hideMark/>
          </w:tcPr>
          <w:p w14:paraId="1D1F91EC" w14:textId="77777777" w:rsidR="00710EA3" w:rsidRPr="00710EA3" w:rsidRDefault="00710EA3" w:rsidP="00710EA3">
            <w:pPr>
              <w:jc w:val="left"/>
              <w:rPr>
                <w:rFonts w:cs="Arial"/>
                <w:sz w:val="18"/>
                <w:szCs w:val="18"/>
              </w:rPr>
            </w:pPr>
          </w:p>
        </w:tc>
        <w:tc>
          <w:tcPr>
            <w:tcW w:w="2977" w:type="dxa"/>
            <w:vMerge/>
            <w:hideMark/>
          </w:tcPr>
          <w:p w14:paraId="5F2DCF4B" w14:textId="77777777" w:rsidR="00710EA3" w:rsidRPr="00710EA3" w:rsidRDefault="00710EA3" w:rsidP="00710EA3">
            <w:pPr>
              <w:jc w:val="left"/>
              <w:rPr>
                <w:rFonts w:cs="Arial"/>
                <w:sz w:val="18"/>
                <w:szCs w:val="18"/>
              </w:rPr>
            </w:pPr>
          </w:p>
        </w:tc>
        <w:tc>
          <w:tcPr>
            <w:tcW w:w="2551" w:type="dxa"/>
            <w:hideMark/>
          </w:tcPr>
          <w:p w14:paraId="7B7651CD"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fluksapiroksad</w:t>
            </w:r>
            <w:proofErr w:type="spellEnd"/>
          </w:p>
        </w:tc>
        <w:tc>
          <w:tcPr>
            <w:tcW w:w="2268" w:type="dxa"/>
            <w:noWrap/>
            <w:hideMark/>
          </w:tcPr>
          <w:p w14:paraId="052D1259" w14:textId="77777777" w:rsidR="00710EA3" w:rsidRPr="00710EA3" w:rsidRDefault="00710EA3" w:rsidP="00710EA3">
            <w:pPr>
              <w:jc w:val="left"/>
              <w:rPr>
                <w:rFonts w:cs="Arial"/>
                <w:sz w:val="18"/>
                <w:szCs w:val="18"/>
              </w:rPr>
            </w:pPr>
            <w:proofErr w:type="spellStart"/>
            <w:r w:rsidRPr="00710EA3">
              <w:rPr>
                <w:rFonts w:cs="Arial"/>
                <w:sz w:val="18"/>
                <w:szCs w:val="18"/>
              </w:rPr>
              <w:t>Sercadis</w:t>
            </w:r>
            <w:proofErr w:type="spellEnd"/>
            <w:r w:rsidRPr="00710EA3">
              <w:rPr>
                <w:rFonts w:cs="Arial"/>
                <w:sz w:val="18"/>
                <w:szCs w:val="18"/>
              </w:rPr>
              <w:t xml:space="preserve"> plus</w:t>
            </w:r>
          </w:p>
        </w:tc>
        <w:tc>
          <w:tcPr>
            <w:tcW w:w="1559" w:type="dxa"/>
            <w:noWrap/>
            <w:hideMark/>
          </w:tcPr>
          <w:p w14:paraId="2D2590F6"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noWrap/>
            <w:hideMark/>
          </w:tcPr>
          <w:p w14:paraId="153702C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A72B58D" w14:textId="77777777" w:rsidR="00710EA3" w:rsidRPr="00710EA3" w:rsidRDefault="00710EA3" w:rsidP="00710EA3">
            <w:pPr>
              <w:jc w:val="left"/>
              <w:rPr>
                <w:rFonts w:cs="Arial"/>
                <w:sz w:val="18"/>
                <w:szCs w:val="18"/>
              </w:rPr>
            </w:pPr>
            <w:r w:rsidRPr="00710EA3">
              <w:rPr>
                <w:rFonts w:cs="Arial"/>
                <w:sz w:val="18"/>
                <w:szCs w:val="18"/>
              </w:rPr>
              <w:t xml:space="preserve">zmanjševanje okužb (tudi z </w:t>
            </w:r>
            <w:proofErr w:type="spellStart"/>
            <w:r w:rsidRPr="00710EA3">
              <w:rPr>
                <w:rFonts w:cs="Arial"/>
                <w:i/>
                <w:sz w:val="18"/>
                <w:szCs w:val="18"/>
              </w:rPr>
              <w:t>Alternaria</w:t>
            </w:r>
            <w:proofErr w:type="spellEnd"/>
            <w:r w:rsidRPr="00710EA3">
              <w:rPr>
                <w:rFonts w:cs="Arial"/>
                <w:i/>
                <w:sz w:val="18"/>
                <w:szCs w:val="18"/>
              </w:rPr>
              <w:t xml:space="preserve"> </w:t>
            </w:r>
            <w:proofErr w:type="spellStart"/>
            <w:r w:rsidRPr="00710EA3">
              <w:rPr>
                <w:rFonts w:cs="Arial"/>
                <w:i/>
                <w:sz w:val="18"/>
                <w:szCs w:val="18"/>
              </w:rPr>
              <w:t>alternata</w:t>
            </w:r>
            <w:proofErr w:type="spellEnd"/>
            <w:r w:rsidRPr="00710EA3">
              <w:rPr>
                <w:rFonts w:cs="Arial"/>
                <w:sz w:val="18"/>
                <w:szCs w:val="18"/>
              </w:rPr>
              <w:t>)</w:t>
            </w:r>
          </w:p>
        </w:tc>
      </w:tr>
      <w:tr w:rsidR="00710EA3" w:rsidRPr="00710EA3" w14:paraId="03D424CE" w14:textId="77777777" w:rsidTr="003546E6">
        <w:trPr>
          <w:trHeight w:val="674"/>
        </w:trPr>
        <w:tc>
          <w:tcPr>
            <w:tcW w:w="2552" w:type="dxa"/>
            <w:vMerge/>
            <w:hideMark/>
          </w:tcPr>
          <w:p w14:paraId="67FA4BD2" w14:textId="77777777" w:rsidR="00710EA3" w:rsidRPr="00710EA3" w:rsidRDefault="00710EA3" w:rsidP="00710EA3">
            <w:pPr>
              <w:jc w:val="left"/>
              <w:rPr>
                <w:rFonts w:cs="Arial"/>
                <w:sz w:val="18"/>
                <w:szCs w:val="18"/>
              </w:rPr>
            </w:pPr>
          </w:p>
        </w:tc>
        <w:tc>
          <w:tcPr>
            <w:tcW w:w="2977" w:type="dxa"/>
            <w:vMerge/>
            <w:hideMark/>
          </w:tcPr>
          <w:p w14:paraId="083BA0F1" w14:textId="77777777" w:rsidR="00710EA3" w:rsidRPr="00710EA3" w:rsidRDefault="00710EA3" w:rsidP="00710EA3">
            <w:pPr>
              <w:jc w:val="left"/>
              <w:rPr>
                <w:rFonts w:cs="Arial"/>
                <w:sz w:val="18"/>
                <w:szCs w:val="18"/>
              </w:rPr>
            </w:pPr>
          </w:p>
        </w:tc>
        <w:tc>
          <w:tcPr>
            <w:tcW w:w="2551" w:type="dxa"/>
            <w:hideMark/>
          </w:tcPr>
          <w:p w14:paraId="7299F55F"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mandipropamid</w:t>
            </w:r>
            <w:proofErr w:type="spellEnd"/>
          </w:p>
        </w:tc>
        <w:tc>
          <w:tcPr>
            <w:tcW w:w="2268" w:type="dxa"/>
            <w:noWrap/>
            <w:hideMark/>
          </w:tcPr>
          <w:p w14:paraId="176723B7"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r w:rsidRPr="00710EA3">
              <w:rPr>
                <w:rFonts w:cs="Arial"/>
                <w:sz w:val="18"/>
                <w:szCs w:val="18"/>
              </w:rPr>
              <w:t xml:space="preserve"> top</w:t>
            </w:r>
          </w:p>
        </w:tc>
        <w:tc>
          <w:tcPr>
            <w:tcW w:w="1559" w:type="dxa"/>
            <w:hideMark/>
          </w:tcPr>
          <w:p w14:paraId="6AD1F407" w14:textId="4043A45C" w:rsidR="00710EA3" w:rsidRPr="00710EA3" w:rsidRDefault="00710EA3" w:rsidP="00710EA3">
            <w:pPr>
              <w:jc w:val="left"/>
              <w:rPr>
                <w:rFonts w:cs="Arial"/>
                <w:sz w:val="18"/>
                <w:szCs w:val="18"/>
              </w:rPr>
            </w:pPr>
            <w:r w:rsidRPr="00710EA3">
              <w:rPr>
                <w:rFonts w:cs="Arial"/>
                <w:sz w:val="18"/>
                <w:szCs w:val="18"/>
              </w:rPr>
              <w:t>0,</w:t>
            </w:r>
            <w:r w:rsidR="007D229B">
              <w:rPr>
                <w:rFonts w:cs="Arial"/>
                <w:sz w:val="18"/>
                <w:szCs w:val="18"/>
              </w:rPr>
              <w:t>3-0,6</w:t>
            </w:r>
            <w:r w:rsidRPr="00710EA3">
              <w:rPr>
                <w:rFonts w:cs="Arial"/>
                <w:sz w:val="18"/>
                <w:szCs w:val="18"/>
              </w:rPr>
              <w:t xml:space="preserve"> </w:t>
            </w:r>
            <w:r w:rsidR="007D229B">
              <w:rPr>
                <w:rFonts w:cs="Arial"/>
                <w:sz w:val="18"/>
                <w:szCs w:val="18"/>
              </w:rPr>
              <w:t>L</w:t>
            </w:r>
            <w:r w:rsidRPr="00710EA3">
              <w:rPr>
                <w:rFonts w:cs="Arial"/>
                <w:sz w:val="18"/>
                <w:szCs w:val="18"/>
              </w:rPr>
              <w:t>/ha (odmerek odvisen od višine rastlin)</w:t>
            </w:r>
          </w:p>
        </w:tc>
        <w:tc>
          <w:tcPr>
            <w:tcW w:w="1701" w:type="dxa"/>
            <w:noWrap/>
            <w:hideMark/>
          </w:tcPr>
          <w:p w14:paraId="138B9480"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6CCCB1F6"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09423421" w14:textId="77777777" w:rsidTr="003546E6">
        <w:trPr>
          <w:trHeight w:val="520"/>
        </w:trPr>
        <w:tc>
          <w:tcPr>
            <w:tcW w:w="2552" w:type="dxa"/>
            <w:vMerge w:val="restart"/>
            <w:hideMark/>
          </w:tcPr>
          <w:p w14:paraId="7C949ED1" w14:textId="350C93B4" w:rsidR="00710EA3" w:rsidRPr="00710EA3" w:rsidRDefault="00710EA3" w:rsidP="00710EA3">
            <w:pPr>
              <w:jc w:val="left"/>
              <w:rPr>
                <w:rFonts w:cs="Arial"/>
                <w:i/>
                <w:iCs/>
                <w:sz w:val="18"/>
                <w:szCs w:val="18"/>
              </w:rPr>
            </w:pPr>
            <w:r w:rsidRPr="00710EA3">
              <w:rPr>
                <w:rFonts w:cs="Arial"/>
                <w:b/>
                <w:bCs/>
                <w:sz w:val="18"/>
                <w:szCs w:val="18"/>
              </w:rPr>
              <w:t>Pepelovke razhudnikov</w:t>
            </w:r>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Leveillula</w:t>
            </w:r>
            <w:proofErr w:type="spellEnd"/>
            <w:r w:rsidRPr="00710EA3">
              <w:rPr>
                <w:rFonts w:cs="Arial"/>
                <w:i/>
                <w:iCs/>
                <w:sz w:val="18"/>
                <w:szCs w:val="18"/>
              </w:rPr>
              <w:t xml:space="preserve"> </w:t>
            </w:r>
            <w:proofErr w:type="spellStart"/>
            <w:r w:rsidRPr="00710EA3">
              <w:rPr>
                <w:rFonts w:cs="Arial"/>
                <w:i/>
                <w:iCs/>
                <w:sz w:val="18"/>
                <w:szCs w:val="18"/>
              </w:rPr>
              <w:t>taurica</w:t>
            </w:r>
            <w:proofErr w:type="spellEnd"/>
            <w:r w:rsidR="00EC3118">
              <w:rPr>
                <w:rFonts w:cs="Arial"/>
                <w:i/>
                <w:iCs/>
                <w:sz w:val="18"/>
                <w:szCs w:val="18"/>
              </w:rPr>
              <w:t>)</w:t>
            </w:r>
          </w:p>
          <w:p w14:paraId="6C9DA9AA" w14:textId="77777777" w:rsidR="00710EA3" w:rsidRPr="00710EA3" w:rsidRDefault="00710EA3" w:rsidP="00710EA3">
            <w:pPr>
              <w:jc w:val="left"/>
              <w:rPr>
                <w:rFonts w:cs="Arial"/>
                <w:i/>
                <w:iCs/>
                <w:sz w:val="18"/>
                <w:szCs w:val="18"/>
              </w:rPr>
            </w:pPr>
          </w:p>
          <w:p w14:paraId="7782D4C4" w14:textId="77777777" w:rsidR="00710EA3" w:rsidRPr="00710EA3" w:rsidRDefault="00710EA3" w:rsidP="00710EA3">
            <w:pPr>
              <w:jc w:val="left"/>
              <w:rPr>
                <w:rFonts w:cs="Arial"/>
                <w:sz w:val="18"/>
                <w:szCs w:val="18"/>
              </w:rPr>
            </w:pPr>
            <w:r w:rsidRPr="00710EA3">
              <w:rPr>
                <w:rFonts w:cs="Arial"/>
                <w:b/>
                <w:bCs/>
                <w:sz w:val="18"/>
                <w:szCs w:val="18"/>
              </w:rPr>
              <w:t xml:space="preserve">Pepelovke iz rodu </w:t>
            </w:r>
            <w:proofErr w:type="spellStart"/>
            <w:r w:rsidRPr="00710EA3">
              <w:rPr>
                <w:rFonts w:cs="Arial"/>
                <w:b/>
                <w:bCs/>
                <w:sz w:val="18"/>
                <w:szCs w:val="18"/>
              </w:rPr>
              <w:t>Erysiphe</w:t>
            </w:r>
            <w:proofErr w:type="spellEnd"/>
            <w:r w:rsidRPr="00710EA3">
              <w:rPr>
                <w:rFonts w:cs="Arial"/>
                <w:b/>
                <w:bCs/>
                <w:sz w:val="18"/>
                <w:szCs w:val="18"/>
              </w:rPr>
              <w:t xml:space="preserve"> </w:t>
            </w:r>
            <w:r w:rsidRPr="00710EA3">
              <w:rPr>
                <w:rFonts w:cs="Arial"/>
                <w:sz w:val="18"/>
                <w:szCs w:val="18"/>
              </w:rPr>
              <w:t>(</w:t>
            </w:r>
            <w:proofErr w:type="spellStart"/>
            <w:r w:rsidRPr="00710EA3">
              <w:rPr>
                <w:rFonts w:cs="Arial"/>
                <w:i/>
                <w:iCs/>
                <w:sz w:val="18"/>
                <w:szCs w:val="18"/>
              </w:rPr>
              <w:t>Erysiphe</w:t>
            </w:r>
            <w:proofErr w:type="spellEnd"/>
            <w:r w:rsidRPr="00710EA3">
              <w:rPr>
                <w:rFonts w:cs="Arial"/>
                <w:sz w:val="18"/>
                <w:szCs w:val="18"/>
              </w:rPr>
              <w:t xml:space="preserve"> sp.)</w:t>
            </w:r>
          </w:p>
          <w:p w14:paraId="712966B3" w14:textId="77777777" w:rsidR="00710EA3" w:rsidRPr="00710EA3" w:rsidRDefault="00710EA3" w:rsidP="00710EA3">
            <w:pPr>
              <w:jc w:val="left"/>
              <w:rPr>
                <w:rFonts w:cs="Arial"/>
                <w:sz w:val="18"/>
                <w:szCs w:val="18"/>
              </w:rPr>
            </w:pPr>
          </w:p>
          <w:p w14:paraId="5C55D8D6" w14:textId="77777777" w:rsidR="00710EA3" w:rsidRPr="00710EA3" w:rsidRDefault="00710EA3" w:rsidP="00710EA3">
            <w:pPr>
              <w:jc w:val="left"/>
              <w:rPr>
                <w:rFonts w:cs="Arial"/>
                <w:b/>
                <w:bCs/>
                <w:sz w:val="18"/>
                <w:szCs w:val="18"/>
              </w:rPr>
            </w:pPr>
            <w:r w:rsidRPr="00710EA3">
              <w:rPr>
                <w:rFonts w:cs="Arial"/>
                <w:b/>
                <w:bCs/>
                <w:sz w:val="18"/>
                <w:szCs w:val="18"/>
              </w:rPr>
              <w:t xml:space="preserve">Pepelovke iz rodu </w:t>
            </w:r>
            <w:proofErr w:type="spellStart"/>
            <w:r w:rsidRPr="00710EA3">
              <w:rPr>
                <w:rFonts w:cs="Arial"/>
                <w:b/>
                <w:bCs/>
                <w:sz w:val="18"/>
                <w:szCs w:val="18"/>
              </w:rPr>
              <w:t>Sphaerotheca</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Sphaerotheca</w:t>
            </w:r>
            <w:proofErr w:type="spellEnd"/>
            <w:r w:rsidRPr="00710EA3">
              <w:rPr>
                <w:rFonts w:cs="Arial"/>
                <w:sz w:val="18"/>
                <w:szCs w:val="18"/>
              </w:rPr>
              <w:t xml:space="preserve"> sp.)</w:t>
            </w:r>
          </w:p>
        </w:tc>
        <w:tc>
          <w:tcPr>
            <w:tcW w:w="2977" w:type="dxa"/>
            <w:vMerge w:val="restart"/>
            <w:noWrap/>
            <w:hideMark/>
          </w:tcPr>
          <w:p w14:paraId="646C74AA" w14:textId="77777777" w:rsidR="00710EA3" w:rsidRPr="00710EA3" w:rsidRDefault="00710EA3" w:rsidP="00710EA3">
            <w:pPr>
              <w:jc w:val="left"/>
              <w:rPr>
                <w:rFonts w:cs="Arial"/>
                <w:sz w:val="18"/>
                <w:szCs w:val="18"/>
              </w:rPr>
            </w:pPr>
            <w:r w:rsidRPr="00710EA3">
              <w:rPr>
                <w:rFonts w:cs="Arial"/>
                <w:sz w:val="18"/>
                <w:szCs w:val="18"/>
              </w:rPr>
              <w:lastRenderedPageBreak/>
              <w:t> </w:t>
            </w:r>
            <w:r w:rsidRPr="00710EA3">
              <w:rPr>
                <w:rFonts w:cs="Arial"/>
                <w:b/>
                <w:bCs/>
                <w:sz w:val="18"/>
                <w:szCs w:val="18"/>
                <w:u w:val="single"/>
              </w:rPr>
              <w:t>Agrotehnični ukrepi:</w:t>
            </w:r>
          </w:p>
          <w:p w14:paraId="2FC47F51" w14:textId="77777777" w:rsidR="00710EA3" w:rsidRPr="00710EA3" w:rsidRDefault="00710EA3" w:rsidP="00B84EF7">
            <w:pPr>
              <w:numPr>
                <w:ilvl w:val="0"/>
                <w:numId w:val="199"/>
              </w:numPr>
              <w:ind w:left="193" w:hanging="142"/>
              <w:contextualSpacing/>
              <w:jc w:val="left"/>
              <w:rPr>
                <w:rFonts w:cs="Arial"/>
                <w:color w:val="00B0F0"/>
                <w:sz w:val="18"/>
                <w:szCs w:val="18"/>
              </w:rPr>
            </w:pPr>
            <w:r w:rsidRPr="00710EA3">
              <w:rPr>
                <w:rFonts w:cs="Arial"/>
                <w:sz w:val="18"/>
                <w:szCs w:val="18"/>
              </w:rPr>
              <w:t xml:space="preserve">skrb za zračnost nasadov (razdalja sajenja, odstranjevanje zalistnikov, </w:t>
            </w:r>
          </w:p>
          <w:p w14:paraId="20550CF0" w14:textId="77777777" w:rsidR="00710EA3" w:rsidRPr="00710EA3" w:rsidRDefault="00710EA3" w:rsidP="00B84EF7">
            <w:pPr>
              <w:numPr>
                <w:ilvl w:val="0"/>
                <w:numId w:val="199"/>
              </w:numPr>
              <w:ind w:left="193" w:hanging="142"/>
              <w:contextualSpacing/>
              <w:jc w:val="left"/>
              <w:rPr>
                <w:rFonts w:cs="Arial"/>
                <w:color w:val="00B0F0"/>
                <w:sz w:val="18"/>
                <w:szCs w:val="18"/>
              </w:rPr>
            </w:pPr>
            <w:r w:rsidRPr="00710EA3">
              <w:rPr>
                <w:rFonts w:cs="Arial"/>
                <w:sz w:val="18"/>
                <w:szCs w:val="18"/>
              </w:rPr>
              <w:lastRenderedPageBreak/>
              <w:t xml:space="preserve">uravnoteženo namakanje in gnojenje. </w:t>
            </w:r>
          </w:p>
          <w:p w14:paraId="79DE03BD" w14:textId="77777777" w:rsidR="00710EA3" w:rsidRPr="00710EA3" w:rsidRDefault="00710EA3" w:rsidP="00710EA3">
            <w:pPr>
              <w:jc w:val="left"/>
              <w:rPr>
                <w:rFonts w:cs="Arial"/>
                <w:sz w:val="18"/>
                <w:szCs w:val="18"/>
              </w:rPr>
            </w:pPr>
            <w:r w:rsidRPr="00710EA3">
              <w:rPr>
                <w:rFonts w:cs="Arial"/>
                <w:sz w:val="18"/>
                <w:szCs w:val="18"/>
              </w:rPr>
              <w:t> </w:t>
            </w:r>
          </w:p>
        </w:tc>
        <w:tc>
          <w:tcPr>
            <w:tcW w:w="2551" w:type="dxa"/>
            <w:hideMark/>
          </w:tcPr>
          <w:p w14:paraId="55425E79"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lastRenderedPageBreak/>
              <w:t>Ampelomyces</w:t>
            </w:r>
            <w:proofErr w:type="spellEnd"/>
            <w:r w:rsidRPr="00710EA3">
              <w:rPr>
                <w:rFonts w:cs="Arial"/>
                <w:i/>
                <w:iCs/>
                <w:color w:val="00B050"/>
                <w:sz w:val="18"/>
                <w:szCs w:val="18"/>
              </w:rPr>
              <w:t xml:space="preserve"> </w:t>
            </w:r>
            <w:proofErr w:type="spellStart"/>
            <w:r w:rsidRPr="00710EA3">
              <w:rPr>
                <w:rFonts w:cs="Arial"/>
                <w:i/>
                <w:iCs/>
                <w:color w:val="00B050"/>
                <w:sz w:val="18"/>
                <w:szCs w:val="18"/>
              </w:rPr>
              <w:t>quisqualis</w:t>
            </w:r>
            <w:proofErr w:type="spellEnd"/>
            <w:r w:rsidRPr="00710EA3">
              <w:rPr>
                <w:rFonts w:cs="Arial"/>
                <w:color w:val="00B050"/>
                <w:sz w:val="18"/>
                <w:szCs w:val="18"/>
              </w:rPr>
              <w:t xml:space="preserve"> sev AQ10</w:t>
            </w:r>
          </w:p>
        </w:tc>
        <w:tc>
          <w:tcPr>
            <w:tcW w:w="2268" w:type="dxa"/>
            <w:noWrap/>
            <w:hideMark/>
          </w:tcPr>
          <w:p w14:paraId="6E2F28B0" w14:textId="77777777" w:rsidR="00710EA3" w:rsidRPr="00710EA3" w:rsidRDefault="00710EA3" w:rsidP="00710EA3">
            <w:pPr>
              <w:jc w:val="left"/>
              <w:rPr>
                <w:rFonts w:cs="Arial"/>
                <w:color w:val="00B050"/>
                <w:sz w:val="18"/>
                <w:szCs w:val="18"/>
              </w:rPr>
            </w:pPr>
            <w:r w:rsidRPr="00710EA3">
              <w:rPr>
                <w:rFonts w:cs="Arial"/>
                <w:color w:val="00B050"/>
                <w:sz w:val="18"/>
                <w:szCs w:val="18"/>
              </w:rPr>
              <w:t>AQ-10</w:t>
            </w:r>
          </w:p>
        </w:tc>
        <w:tc>
          <w:tcPr>
            <w:tcW w:w="1559" w:type="dxa"/>
            <w:noWrap/>
            <w:hideMark/>
          </w:tcPr>
          <w:p w14:paraId="2238D4E3" w14:textId="77777777" w:rsidR="00710EA3" w:rsidRPr="00710EA3" w:rsidRDefault="00710EA3" w:rsidP="00710EA3">
            <w:pPr>
              <w:jc w:val="left"/>
              <w:rPr>
                <w:rFonts w:cs="Arial"/>
                <w:color w:val="00B050"/>
                <w:sz w:val="18"/>
                <w:szCs w:val="18"/>
              </w:rPr>
            </w:pPr>
            <w:r w:rsidRPr="00710EA3">
              <w:rPr>
                <w:rFonts w:cs="Arial"/>
                <w:color w:val="00B050"/>
                <w:sz w:val="18"/>
                <w:szCs w:val="18"/>
              </w:rPr>
              <w:t>35 g/ha</w:t>
            </w:r>
          </w:p>
        </w:tc>
        <w:tc>
          <w:tcPr>
            <w:tcW w:w="1701" w:type="dxa"/>
            <w:noWrap/>
            <w:hideMark/>
          </w:tcPr>
          <w:p w14:paraId="794BC022"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6A16D6F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222667A0" w14:textId="77777777" w:rsidTr="003546E6">
        <w:trPr>
          <w:trHeight w:val="290"/>
        </w:trPr>
        <w:tc>
          <w:tcPr>
            <w:tcW w:w="2552" w:type="dxa"/>
            <w:vMerge/>
            <w:hideMark/>
          </w:tcPr>
          <w:p w14:paraId="4BD67A67" w14:textId="77777777" w:rsidR="00710EA3" w:rsidRPr="00710EA3" w:rsidRDefault="00710EA3" w:rsidP="00710EA3">
            <w:pPr>
              <w:jc w:val="left"/>
              <w:rPr>
                <w:rFonts w:cs="Arial"/>
                <w:sz w:val="18"/>
                <w:szCs w:val="18"/>
              </w:rPr>
            </w:pPr>
          </w:p>
        </w:tc>
        <w:tc>
          <w:tcPr>
            <w:tcW w:w="2977" w:type="dxa"/>
            <w:vMerge/>
            <w:noWrap/>
            <w:hideMark/>
          </w:tcPr>
          <w:p w14:paraId="7E22A5E5" w14:textId="77777777" w:rsidR="00710EA3" w:rsidRPr="00710EA3" w:rsidRDefault="00710EA3" w:rsidP="00710EA3">
            <w:pPr>
              <w:jc w:val="left"/>
              <w:rPr>
                <w:rFonts w:cs="Arial"/>
                <w:sz w:val="18"/>
                <w:szCs w:val="18"/>
              </w:rPr>
            </w:pPr>
          </w:p>
        </w:tc>
        <w:tc>
          <w:tcPr>
            <w:tcW w:w="2551" w:type="dxa"/>
            <w:vMerge w:val="restart"/>
            <w:hideMark/>
          </w:tcPr>
          <w:p w14:paraId="1243324A"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36ECEA2B"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39E050AF"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6D8413F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val="restart"/>
            <w:noWrap/>
            <w:hideMark/>
          </w:tcPr>
          <w:p w14:paraId="7EFF45D1" w14:textId="77777777" w:rsidR="00710EA3" w:rsidRPr="00710EA3" w:rsidRDefault="00710EA3" w:rsidP="00710EA3">
            <w:pPr>
              <w:jc w:val="left"/>
              <w:rPr>
                <w:rFonts w:cs="Arial"/>
                <w:sz w:val="18"/>
                <w:szCs w:val="18"/>
              </w:rPr>
            </w:pPr>
            <w:r w:rsidRPr="00710EA3">
              <w:rPr>
                <w:rFonts w:cs="Arial"/>
                <w:sz w:val="18"/>
                <w:szCs w:val="18"/>
              </w:rPr>
              <w:t xml:space="preserve">Tudi za zatiranje pepelovk iz rodu </w:t>
            </w:r>
            <w:proofErr w:type="spellStart"/>
            <w:r w:rsidRPr="00710EA3">
              <w:rPr>
                <w:rFonts w:cs="Arial"/>
                <w:sz w:val="18"/>
                <w:szCs w:val="18"/>
              </w:rPr>
              <w:lastRenderedPageBreak/>
              <w:t>Erysiphe</w:t>
            </w:r>
            <w:proofErr w:type="spellEnd"/>
            <w:r w:rsidRPr="00710EA3">
              <w:rPr>
                <w:rFonts w:cs="Arial"/>
                <w:sz w:val="18"/>
                <w:szCs w:val="18"/>
              </w:rPr>
              <w:t xml:space="preserve"> (</w:t>
            </w:r>
            <w:proofErr w:type="spellStart"/>
            <w:r w:rsidRPr="00710EA3">
              <w:rPr>
                <w:rFonts w:cs="Arial"/>
                <w:i/>
                <w:iCs/>
                <w:sz w:val="18"/>
                <w:szCs w:val="18"/>
              </w:rPr>
              <w:t>Erysiphe</w:t>
            </w:r>
            <w:proofErr w:type="spellEnd"/>
            <w:r w:rsidRPr="00710EA3">
              <w:rPr>
                <w:rFonts w:cs="Arial"/>
                <w:sz w:val="18"/>
                <w:szCs w:val="18"/>
              </w:rPr>
              <w:t xml:space="preserve"> sp.)</w:t>
            </w:r>
          </w:p>
        </w:tc>
      </w:tr>
      <w:tr w:rsidR="00710EA3" w:rsidRPr="00710EA3" w14:paraId="4C0EA48B" w14:textId="77777777" w:rsidTr="003546E6">
        <w:trPr>
          <w:trHeight w:val="250"/>
        </w:trPr>
        <w:tc>
          <w:tcPr>
            <w:tcW w:w="2552" w:type="dxa"/>
            <w:vMerge/>
            <w:hideMark/>
          </w:tcPr>
          <w:p w14:paraId="366232FA" w14:textId="77777777" w:rsidR="00710EA3" w:rsidRPr="00710EA3" w:rsidRDefault="00710EA3" w:rsidP="00710EA3">
            <w:pPr>
              <w:jc w:val="left"/>
              <w:rPr>
                <w:rFonts w:cs="Arial"/>
                <w:sz w:val="18"/>
                <w:szCs w:val="18"/>
              </w:rPr>
            </w:pPr>
          </w:p>
        </w:tc>
        <w:tc>
          <w:tcPr>
            <w:tcW w:w="2977" w:type="dxa"/>
            <w:vMerge/>
            <w:hideMark/>
          </w:tcPr>
          <w:p w14:paraId="704A7018" w14:textId="77777777" w:rsidR="00710EA3" w:rsidRPr="00710EA3" w:rsidRDefault="00710EA3" w:rsidP="00710EA3">
            <w:pPr>
              <w:jc w:val="left"/>
              <w:rPr>
                <w:rFonts w:cs="Arial"/>
                <w:sz w:val="18"/>
                <w:szCs w:val="18"/>
              </w:rPr>
            </w:pPr>
          </w:p>
        </w:tc>
        <w:tc>
          <w:tcPr>
            <w:tcW w:w="2551" w:type="dxa"/>
            <w:vMerge/>
            <w:hideMark/>
          </w:tcPr>
          <w:p w14:paraId="72BB294C" w14:textId="77777777" w:rsidR="00710EA3" w:rsidRPr="00710EA3" w:rsidRDefault="00710EA3" w:rsidP="00710EA3">
            <w:pPr>
              <w:jc w:val="left"/>
              <w:rPr>
                <w:rFonts w:cs="Arial"/>
                <w:sz w:val="18"/>
                <w:szCs w:val="18"/>
              </w:rPr>
            </w:pPr>
          </w:p>
        </w:tc>
        <w:tc>
          <w:tcPr>
            <w:tcW w:w="2268" w:type="dxa"/>
            <w:noWrap/>
            <w:hideMark/>
          </w:tcPr>
          <w:p w14:paraId="112C4E0F"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6BBB5C41"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0DCF1C68"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hideMark/>
          </w:tcPr>
          <w:p w14:paraId="5D817FBF" w14:textId="77777777" w:rsidR="00710EA3" w:rsidRPr="00710EA3" w:rsidRDefault="00710EA3" w:rsidP="00710EA3">
            <w:pPr>
              <w:jc w:val="left"/>
              <w:rPr>
                <w:rFonts w:cs="Arial"/>
                <w:sz w:val="18"/>
                <w:szCs w:val="18"/>
              </w:rPr>
            </w:pPr>
          </w:p>
        </w:tc>
      </w:tr>
      <w:tr w:rsidR="00710EA3" w:rsidRPr="00710EA3" w14:paraId="7D7D9875" w14:textId="77777777" w:rsidTr="003546E6">
        <w:trPr>
          <w:trHeight w:val="250"/>
        </w:trPr>
        <w:tc>
          <w:tcPr>
            <w:tcW w:w="2552" w:type="dxa"/>
            <w:vMerge/>
            <w:hideMark/>
          </w:tcPr>
          <w:p w14:paraId="68CB4063" w14:textId="77777777" w:rsidR="00710EA3" w:rsidRPr="00710EA3" w:rsidRDefault="00710EA3" w:rsidP="00710EA3">
            <w:pPr>
              <w:jc w:val="left"/>
              <w:rPr>
                <w:rFonts w:cs="Arial"/>
                <w:sz w:val="18"/>
                <w:szCs w:val="18"/>
              </w:rPr>
            </w:pPr>
          </w:p>
        </w:tc>
        <w:tc>
          <w:tcPr>
            <w:tcW w:w="2977" w:type="dxa"/>
            <w:vMerge/>
            <w:hideMark/>
          </w:tcPr>
          <w:p w14:paraId="5871F246" w14:textId="77777777" w:rsidR="00710EA3" w:rsidRPr="00710EA3" w:rsidRDefault="00710EA3" w:rsidP="00710EA3">
            <w:pPr>
              <w:jc w:val="left"/>
              <w:rPr>
                <w:rFonts w:cs="Arial"/>
                <w:sz w:val="18"/>
                <w:szCs w:val="18"/>
              </w:rPr>
            </w:pPr>
          </w:p>
        </w:tc>
        <w:tc>
          <w:tcPr>
            <w:tcW w:w="2551" w:type="dxa"/>
            <w:vMerge/>
            <w:hideMark/>
          </w:tcPr>
          <w:p w14:paraId="26685F3E" w14:textId="77777777" w:rsidR="00710EA3" w:rsidRPr="00710EA3" w:rsidRDefault="00710EA3" w:rsidP="00710EA3">
            <w:pPr>
              <w:jc w:val="left"/>
              <w:rPr>
                <w:rFonts w:cs="Arial"/>
                <w:sz w:val="18"/>
                <w:szCs w:val="18"/>
              </w:rPr>
            </w:pPr>
          </w:p>
        </w:tc>
        <w:tc>
          <w:tcPr>
            <w:tcW w:w="2268" w:type="dxa"/>
            <w:noWrap/>
            <w:hideMark/>
          </w:tcPr>
          <w:p w14:paraId="0D1A9203"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4F603150"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3850BB0E"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hideMark/>
          </w:tcPr>
          <w:p w14:paraId="0C24DEA2" w14:textId="77777777" w:rsidR="00710EA3" w:rsidRPr="00710EA3" w:rsidRDefault="00710EA3" w:rsidP="00710EA3">
            <w:pPr>
              <w:jc w:val="left"/>
              <w:rPr>
                <w:rFonts w:cs="Arial"/>
                <w:sz w:val="18"/>
                <w:szCs w:val="18"/>
              </w:rPr>
            </w:pPr>
          </w:p>
        </w:tc>
      </w:tr>
      <w:tr w:rsidR="00710EA3" w:rsidRPr="00710EA3" w14:paraId="3F84D882" w14:textId="77777777" w:rsidTr="003546E6">
        <w:trPr>
          <w:trHeight w:val="817"/>
        </w:trPr>
        <w:tc>
          <w:tcPr>
            <w:tcW w:w="2552" w:type="dxa"/>
            <w:vMerge/>
            <w:hideMark/>
          </w:tcPr>
          <w:p w14:paraId="564EB5C4" w14:textId="77777777" w:rsidR="00710EA3" w:rsidRPr="00710EA3" w:rsidRDefault="00710EA3" w:rsidP="00710EA3">
            <w:pPr>
              <w:jc w:val="left"/>
              <w:rPr>
                <w:rFonts w:cs="Arial"/>
                <w:sz w:val="18"/>
                <w:szCs w:val="18"/>
              </w:rPr>
            </w:pPr>
          </w:p>
        </w:tc>
        <w:tc>
          <w:tcPr>
            <w:tcW w:w="2977" w:type="dxa"/>
            <w:vMerge/>
            <w:hideMark/>
          </w:tcPr>
          <w:p w14:paraId="24A00462" w14:textId="77777777" w:rsidR="00710EA3" w:rsidRPr="00710EA3" w:rsidRDefault="00710EA3" w:rsidP="00710EA3">
            <w:pPr>
              <w:jc w:val="left"/>
              <w:rPr>
                <w:rFonts w:cs="Arial"/>
                <w:sz w:val="18"/>
                <w:szCs w:val="18"/>
              </w:rPr>
            </w:pPr>
          </w:p>
        </w:tc>
        <w:tc>
          <w:tcPr>
            <w:tcW w:w="2551" w:type="dxa"/>
            <w:hideMark/>
          </w:tcPr>
          <w:p w14:paraId="29D4F7D3"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subsp</w:t>
            </w:r>
            <w:proofErr w:type="spellEnd"/>
            <w:r w:rsidRPr="00710EA3">
              <w:rPr>
                <w:rFonts w:cs="Arial"/>
                <w:color w:val="00B050"/>
                <w:sz w:val="18"/>
                <w:szCs w:val="18"/>
              </w:rPr>
              <w:t xml:space="preserve">. </w:t>
            </w:r>
            <w:proofErr w:type="spellStart"/>
            <w:r w:rsidRPr="00710EA3">
              <w:rPr>
                <w:rFonts w:cs="Arial"/>
                <w:i/>
                <w:iCs/>
                <w:color w:val="00B050"/>
                <w:sz w:val="18"/>
                <w:szCs w:val="18"/>
              </w:rPr>
              <w:t>plantarum</w:t>
            </w:r>
            <w:proofErr w:type="spellEnd"/>
            <w:r w:rsidRPr="00710EA3">
              <w:rPr>
                <w:rFonts w:cs="Arial"/>
                <w:color w:val="00B050"/>
                <w:sz w:val="18"/>
                <w:szCs w:val="18"/>
              </w:rPr>
              <w:t>, sev D747</w:t>
            </w:r>
          </w:p>
        </w:tc>
        <w:tc>
          <w:tcPr>
            <w:tcW w:w="2268" w:type="dxa"/>
            <w:noWrap/>
            <w:hideMark/>
          </w:tcPr>
          <w:p w14:paraId="6A34136B"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Amylo</w:t>
            </w:r>
            <w:proofErr w:type="spellEnd"/>
            <w:r w:rsidRPr="00710EA3">
              <w:rPr>
                <w:rFonts w:cs="Arial"/>
                <w:color w:val="00B050"/>
                <w:sz w:val="18"/>
                <w:szCs w:val="18"/>
              </w:rPr>
              <w:t>-X</w:t>
            </w:r>
          </w:p>
        </w:tc>
        <w:tc>
          <w:tcPr>
            <w:tcW w:w="1559" w:type="dxa"/>
            <w:noWrap/>
            <w:hideMark/>
          </w:tcPr>
          <w:p w14:paraId="6AD9F1CB" w14:textId="77777777" w:rsidR="00710EA3" w:rsidRPr="00710EA3" w:rsidRDefault="00710EA3" w:rsidP="00710EA3">
            <w:pPr>
              <w:jc w:val="left"/>
              <w:rPr>
                <w:rFonts w:cs="Arial"/>
                <w:color w:val="00B050"/>
                <w:sz w:val="18"/>
                <w:szCs w:val="18"/>
              </w:rPr>
            </w:pPr>
            <w:r w:rsidRPr="00710EA3">
              <w:rPr>
                <w:rFonts w:cs="Arial"/>
                <w:color w:val="00B050"/>
                <w:sz w:val="18"/>
                <w:szCs w:val="18"/>
              </w:rPr>
              <w:t>1,5 - 2,5 kg/ha</w:t>
            </w:r>
          </w:p>
        </w:tc>
        <w:tc>
          <w:tcPr>
            <w:tcW w:w="1701" w:type="dxa"/>
            <w:noWrap/>
            <w:hideMark/>
          </w:tcPr>
          <w:p w14:paraId="461DF79A" w14:textId="55107BA0"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06B0965B" w14:textId="77777777" w:rsidR="00710EA3" w:rsidRPr="00710EA3" w:rsidRDefault="00710EA3" w:rsidP="00710EA3">
            <w:pPr>
              <w:jc w:val="left"/>
              <w:rPr>
                <w:rFonts w:cs="Arial"/>
                <w:color w:val="00B050"/>
                <w:sz w:val="18"/>
                <w:szCs w:val="18"/>
              </w:rPr>
            </w:pPr>
            <w:r w:rsidRPr="00710EA3">
              <w:rPr>
                <w:rFonts w:cs="Arial"/>
                <w:color w:val="00B050"/>
                <w:sz w:val="18"/>
                <w:szCs w:val="18"/>
              </w:rPr>
              <w:t>tretira se preventivno</w:t>
            </w:r>
          </w:p>
        </w:tc>
      </w:tr>
      <w:tr w:rsidR="00710EA3" w:rsidRPr="00710EA3" w14:paraId="77E282DC" w14:textId="77777777" w:rsidTr="003546E6">
        <w:trPr>
          <w:trHeight w:val="770"/>
        </w:trPr>
        <w:tc>
          <w:tcPr>
            <w:tcW w:w="2552" w:type="dxa"/>
            <w:vMerge/>
            <w:hideMark/>
          </w:tcPr>
          <w:p w14:paraId="6672B696" w14:textId="77777777" w:rsidR="00710EA3" w:rsidRPr="00710EA3" w:rsidRDefault="00710EA3" w:rsidP="00710EA3">
            <w:pPr>
              <w:jc w:val="left"/>
              <w:rPr>
                <w:rFonts w:cs="Arial"/>
                <w:sz w:val="18"/>
                <w:szCs w:val="18"/>
              </w:rPr>
            </w:pPr>
          </w:p>
        </w:tc>
        <w:tc>
          <w:tcPr>
            <w:tcW w:w="2977" w:type="dxa"/>
            <w:vMerge/>
            <w:hideMark/>
          </w:tcPr>
          <w:p w14:paraId="59D37DA5" w14:textId="77777777" w:rsidR="00710EA3" w:rsidRPr="00710EA3" w:rsidRDefault="00710EA3" w:rsidP="00710EA3">
            <w:pPr>
              <w:jc w:val="left"/>
              <w:rPr>
                <w:rFonts w:cs="Arial"/>
                <w:sz w:val="18"/>
                <w:szCs w:val="18"/>
              </w:rPr>
            </w:pPr>
          </w:p>
        </w:tc>
        <w:tc>
          <w:tcPr>
            <w:tcW w:w="2551" w:type="dxa"/>
            <w:hideMark/>
          </w:tcPr>
          <w:p w14:paraId="21880506"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sev FZB24</w:t>
            </w:r>
          </w:p>
        </w:tc>
        <w:tc>
          <w:tcPr>
            <w:tcW w:w="2268" w:type="dxa"/>
            <w:noWrap/>
            <w:hideMark/>
          </w:tcPr>
          <w:p w14:paraId="7A35881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Taegro</w:t>
            </w:r>
            <w:proofErr w:type="spellEnd"/>
          </w:p>
        </w:tc>
        <w:tc>
          <w:tcPr>
            <w:tcW w:w="1559" w:type="dxa"/>
            <w:noWrap/>
            <w:hideMark/>
          </w:tcPr>
          <w:p w14:paraId="72B32DE0" w14:textId="77777777" w:rsidR="00710EA3" w:rsidRPr="00710EA3" w:rsidRDefault="00710EA3" w:rsidP="00710EA3">
            <w:pPr>
              <w:jc w:val="left"/>
              <w:rPr>
                <w:rFonts w:cs="Arial"/>
                <w:color w:val="00B050"/>
                <w:sz w:val="18"/>
                <w:szCs w:val="18"/>
              </w:rPr>
            </w:pPr>
            <w:r w:rsidRPr="00710EA3">
              <w:rPr>
                <w:rFonts w:cs="Arial"/>
                <w:color w:val="00B050"/>
                <w:sz w:val="18"/>
                <w:szCs w:val="18"/>
              </w:rPr>
              <w:t>0,185-0,37 kg/ha</w:t>
            </w:r>
          </w:p>
          <w:p w14:paraId="5EF3E1E2" w14:textId="77777777" w:rsidR="00710EA3" w:rsidRPr="00710EA3" w:rsidRDefault="00710EA3" w:rsidP="00710EA3">
            <w:pPr>
              <w:jc w:val="left"/>
              <w:rPr>
                <w:rFonts w:cs="Arial"/>
                <w:color w:val="00B050"/>
                <w:sz w:val="18"/>
                <w:szCs w:val="18"/>
              </w:rPr>
            </w:pPr>
            <w:r w:rsidRPr="00710EA3">
              <w:rPr>
                <w:rFonts w:cs="Arial"/>
                <w:color w:val="00B050"/>
                <w:sz w:val="18"/>
                <w:szCs w:val="18"/>
              </w:rPr>
              <w:t>(Najvišji skupni odmerek 3,7 kg/ha na rastni cikel)</w:t>
            </w:r>
          </w:p>
        </w:tc>
        <w:tc>
          <w:tcPr>
            <w:tcW w:w="1701" w:type="dxa"/>
            <w:noWrap/>
            <w:hideMark/>
          </w:tcPr>
          <w:p w14:paraId="4D2D9084"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680DE3A1"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3D7D4726" w14:textId="77777777" w:rsidTr="003546E6">
        <w:trPr>
          <w:trHeight w:val="250"/>
        </w:trPr>
        <w:tc>
          <w:tcPr>
            <w:tcW w:w="2552" w:type="dxa"/>
            <w:vMerge/>
            <w:hideMark/>
          </w:tcPr>
          <w:p w14:paraId="47C316ED" w14:textId="77777777" w:rsidR="00710EA3" w:rsidRPr="00710EA3" w:rsidRDefault="00710EA3" w:rsidP="00710EA3">
            <w:pPr>
              <w:jc w:val="left"/>
              <w:rPr>
                <w:rFonts w:cs="Arial"/>
                <w:sz w:val="18"/>
                <w:szCs w:val="18"/>
              </w:rPr>
            </w:pPr>
          </w:p>
        </w:tc>
        <w:tc>
          <w:tcPr>
            <w:tcW w:w="2977" w:type="dxa"/>
            <w:vMerge/>
            <w:hideMark/>
          </w:tcPr>
          <w:p w14:paraId="2253563F" w14:textId="77777777" w:rsidR="00710EA3" w:rsidRPr="00710EA3" w:rsidRDefault="00710EA3" w:rsidP="00710EA3">
            <w:pPr>
              <w:jc w:val="left"/>
              <w:rPr>
                <w:rFonts w:cs="Arial"/>
                <w:sz w:val="18"/>
                <w:szCs w:val="18"/>
              </w:rPr>
            </w:pPr>
          </w:p>
        </w:tc>
        <w:tc>
          <w:tcPr>
            <w:tcW w:w="2551" w:type="dxa"/>
            <w:vMerge w:val="restart"/>
            <w:hideMark/>
          </w:tcPr>
          <w:p w14:paraId="722061AF"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p>
        </w:tc>
        <w:tc>
          <w:tcPr>
            <w:tcW w:w="2268" w:type="dxa"/>
            <w:noWrap/>
            <w:hideMark/>
          </w:tcPr>
          <w:p w14:paraId="5F507C9F" w14:textId="77777777" w:rsidR="00710EA3" w:rsidRPr="00710EA3" w:rsidRDefault="00710EA3" w:rsidP="00710EA3">
            <w:pPr>
              <w:jc w:val="left"/>
              <w:rPr>
                <w:rFonts w:cs="Arial"/>
                <w:sz w:val="18"/>
                <w:szCs w:val="18"/>
              </w:rPr>
            </w:pPr>
            <w:proofErr w:type="spellStart"/>
            <w:r w:rsidRPr="00710EA3">
              <w:rPr>
                <w:rFonts w:cs="Arial"/>
                <w:sz w:val="18"/>
                <w:szCs w:val="18"/>
              </w:rPr>
              <w:t>Score</w:t>
            </w:r>
            <w:proofErr w:type="spellEnd"/>
            <w:r w:rsidRPr="00710EA3">
              <w:rPr>
                <w:rFonts w:cs="Arial"/>
                <w:sz w:val="18"/>
                <w:szCs w:val="18"/>
              </w:rPr>
              <w:t xml:space="preserve"> 250 EC</w:t>
            </w:r>
          </w:p>
        </w:tc>
        <w:tc>
          <w:tcPr>
            <w:tcW w:w="1559" w:type="dxa"/>
            <w:noWrap/>
            <w:hideMark/>
          </w:tcPr>
          <w:p w14:paraId="2DC9B7F4"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hideMark/>
          </w:tcPr>
          <w:p w14:paraId="2EA2DD77"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vMerge w:val="restart"/>
            <w:noWrap/>
            <w:hideMark/>
          </w:tcPr>
          <w:p w14:paraId="3916DF32"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6F79E5FF" w14:textId="77777777" w:rsidTr="003546E6">
        <w:trPr>
          <w:trHeight w:val="250"/>
        </w:trPr>
        <w:tc>
          <w:tcPr>
            <w:tcW w:w="2552" w:type="dxa"/>
            <w:vMerge/>
            <w:hideMark/>
          </w:tcPr>
          <w:p w14:paraId="0A1F494F" w14:textId="77777777" w:rsidR="00710EA3" w:rsidRPr="00710EA3" w:rsidRDefault="00710EA3" w:rsidP="00710EA3">
            <w:pPr>
              <w:jc w:val="left"/>
              <w:rPr>
                <w:rFonts w:cs="Arial"/>
                <w:sz w:val="18"/>
                <w:szCs w:val="18"/>
              </w:rPr>
            </w:pPr>
          </w:p>
        </w:tc>
        <w:tc>
          <w:tcPr>
            <w:tcW w:w="2977" w:type="dxa"/>
            <w:vMerge/>
            <w:hideMark/>
          </w:tcPr>
          <w:p w14:paraId="6D4C20A1" w14:textId="77777777" w:rsidR="00710EA3" w:rsidRPr="00710EA3" w:rsidRDefault="00710EA3" w:rsidP="00710EA3">
            <w:pPr>
              <w:jc w:val="left"/>
              <w:rPr>
                <w:rFonts w:cs="Arial"/>
                <w:sz w:val="18"/>
                <w:szCs w:val="18"/>
              </w:rPr>
            </w:pPr>
          </w:p>
        </w:tc>
        <w:tc>
          <w:tcPr>
            <w:tcW w:w="2551" w:type="dxa"/>
            <w:vMerge/>
            <w:hideMark/>
          </w:tcPr>
          <w:p w14:paraId="1C8CC4E4" w14:textId="77777777" w:rsidR="00710EA3" w:rsidRPr="00710EA3" w:rsidRDefault="00710EA3" w:rsidP="00710EA3">
            <w:pPr>
              <w:jc w:val="left"/>
              <w:rPr>
                <w:rFonts w:cs="Arial"/>
                <w:sz w:val="18"/>
                <w:szCs w:val="18"/>
              </w:rPr>
            </w:pPr>
          </w:p>
        </w:tc>
        <w:tc>
          <w:tcPr>
            <w:tcW w:w="2268" w:type="dxa"/>
            <w:noWrap/>
            <w:hideMark/>
          </w:tcPr>
          <w:p w14:paraId="5F6A10CE" w14:textId="77777777" w:rsidR="00710EA3" w:rsidRPr="00710EA3" w:rsidRDefault="00710EA3" w:rsidP="00710EA3">
            <w:pPr>
              <w:jc w:val="left"/>
              <w:rPr>
                <w:rFonts w:cs="Arial"/>
                <w:sz w:val="18"/>
                <w:szCs w:val="18"/>
              </w:rPr>
            </w:pPr>
            <w:proofErr w:type="spellStart"/>
            <w:r w:rsidRPr="00710EA3">
              <w:rPr>
                <w:rFonts w:cs="Arial"/>
                <w:sz w:val="18"/>
                <w:szCs w:val="18"/>
              </w:rPr>
              <w:t>Mavita</w:t>
            </w:r>
            <w:proofErr w:type="spellEnd"/>
            <w:r w:rsidRPr="00710EA3">
              <w:rPr>
                <w:rFonts w:cs="Arial"/>
                <w:sz w:val="18"/>
                <w:szCs w:val="18"/>
              </w:rPr>
              <w:t xml:space="preserve"> 250 EC</w:t>
            </w:r>
          </w:p>
        </w:tc>
        <w:tc>
          <w:tcPr>
            <w:tcW w:w="1559" w:type="dxa"/>
            <w:noWrap/>
            <w:hideMark/>
          </w:tcPr>
          <w:p w14:paraId="03138E99"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hideMark/>
          </w:tcPr>
          <w:p w14:paraId="20523C4E"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vMerge/>
            <w:hideMark/>
          </w:tcPr>
          <w:p w14:paraId="0DE04313" w14:textId="77777777" w:rsidR="00710EA3" w:rsidRPr="00710EA3" w:rsidRDefault="00710EA3" w:rsidP="00710EA3">
            <w:pPr>
              <w:jc w:val="left"/>
              <w:rPr>
                <w:rFonts w:cs="Arial"/>
                <w:sz w:val="18"/>
                <w:szCs w:val="18"/>
              </w:rPr>
            </w:pPr>
          </w:p>
        </w:tc>
      </w:tr>
      <w:tr w:rsidR="00710EA3" w:rsidRPr="00710EA3" w14:paraId="7D0DC781" w14:textId="77777777" w:rsidTr="003546E6">
        <w:trPr>
          <w:trHeight w:val="500"/>
        </w:trPr>
        <w:tc>
          <w:tcPr>
            <w:tcW w:w="2552" w:type="dxa"/>
            <w:vMerge/>
            <w:hideMark/>
          </w:tcPr>
          <w:p w14:paraId="32796D63" w14:textId="77777777" w:rsidR="00710EA3" w:rsidRPr="00710EA3" w:rsidRDefault="00710EA3" w:rsidP="00710EA3">
            <w:pPr>
              <w:jc w:val="left"/>
              <w:rPr>
                <w:rFonts w:cs="Arial"/>
                <w:sz w:val="18"/>
                <w:szCs w:val="18"/>
              </w:rPr>
            </w:pPr>
          </w:p>
        </w:tc>
        <w:tc>
          <w:tcPr>
            <w:tcW w:w="2977" w:type="dxa"/>
            <w:vMerge/>
            <w:hideMark/>
          </w:tcPr>
          <w:p w14:paraId="77662B47" w14:textId="77777777" w:rsidR="00710EA3" w:rsidRPr="00710EA3" w:rsidRDefault="00710EA3" w:rsidP="00710EA3">
            <w:pPr>
              <w:jc w:val="left"/>
              <w:rPr>
                <w:rFonts w:cs="Arial"/>
                <w:sz w:val="18"/>
                <w:szCs w:val="18"/>
              </w:rPr>
            </w:pPr>
          </w:p>
        </w:tc>
        <w:tc>
          <w:tcPr>
            <w:tcW w:w="2551" w:type="dxa"/>
            <w:hideMark/>
          </w:tcPr>
          <w:p w14:paraId="25974B77"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fluksapiroksad</w:t>
            </w:r>
            <w:proofErr w:type="spellEnd"/>
          </w:p>
        </w:tc>
        <w:tc>
          <w:tcPr>
            <w:tcW w:w="2268" w:type="dxa"/>
            <w:noWrap/>
            <w:hideMark/>
          </w:tcPr>
          <w:p w14:paraId="3836D3B2" w14:textId="77777777" w:rsidR="00710EA3" w:rsidRPr="00710EA3" w:rsidRDefault="00710EA3" w:rsidP="00710EA3">
            <w:pPr>
              <w:jc w:val="left"/>
              <w:rPr>
                <w:rFonts w:cs="Arial"/>
                <w:sz w:val="18"/>
                <w:szCs w:val="18"/>
              </w:rPr>
            </w:pPr>
            <w:proofErr w:type="spellStart"/>
            <w:r w:rsidRPr="00710EA3">
              <w:rPr>
                <w:rFonts w:cs="Arial"/>
                <w:sz w:val="18"/>
                <w:szCs w:val="18"/>
              </w:rPr>
              <w:t>Sercadis</w:t>
            </w:r>
            <w:proofErr w:type="spellEnd"/>
            <w:r w:rsidRPr="00710EA3">
              <w:rPr>
                <w:rFonts w:cs="Arial"/>
                <w:sz w:val="18"/>
                <w:szCs w:val="18"/>
              </w:rPr>
              <w:t xml:space="preserve"> plus</w:t>
            </w:r>
          </w:p>
        </w:tc>
        <w:tc>
          <w:tcPr>
            <w:tcW w:w="1559" w:type="dxa"/>
            <w:noWrap/>
            <w:hideMark/>
          </w:tcPr>
          <w:p w14:paraId="2A6427BC" w14:textId="77777777" w:rsidR="00710EA3" w:rsidRPr="00710EA3" w:rsidRDefault="00710EA3" w:rsidP="00710EA3">
            <w:pPr>
              <w:jc w:val="left"/>
              <w:rPr>
                <w:rFonts w:cs="Arial"/>
                <w:sz w:val="18"/>
                <w:szCs w:val="18"/>
              </w:rPr>
            </w:pPr>
            <w:r w:rsidRPr="00710EA3">
              <w:rPr>
                <w:rFonts w:cs="Arial"/>
                <w:sz w:val="18"/>
                <w:szCs w:val="18"/>
              </w:rPr>
              <w:t>0,6 L/ha</w:t>
            </w:r>
          </w:p>
        </w:tc>
        <w:tc>
          <w:tcPr>
            <w:tcW w:w="1701" w:type="dxa"/>
            <w:noWrap/>
            <w:hideMark/>
          </w:tcPr>
          <w:p w14:paraId="5F55297E"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6125AA94"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5DB4B506" w14:textId="77777777" w:rsidTr="003546E6">
        <w:trPr>
          <w:trHeight w:val="250"/>
        </w:trPr>
        <w:tc>
          <w:tcPr>
            <w:tcW w:w="2552" w:type="dxa"/>
            <w:vMerge/>
            <w:hideMark/>
          </w:tcPr>
          <w:p w14:paraId="14AB949B" w14:textId="77777777" w:rsidR="00710EA3" w:rsidRPr="00710EA3" w:rsidRDefault="00710EA3" w:rsidP="00710EA3">
            <w:pPr>
              <w:jc w:val="left"/>
              <w:rPr>
                <w:rFonts w:cs="Arial"/>
                <w:sz w:val="18"/>
                <w:szCs w:val="18"/>
              </w:rPr>
            </w:pPr>
          </w:p>
        </w:tc>
        <w:tc>
          <w:tcPr>
            <w:tcW w:w="2977" w:type="dxa"/>
            <w:vMerge/>
            <w:hideMark/>
          </w:tcPr>
          <w:p w14:paraId="1570B1CA" w14:textId="77777777" w:rsidR="00710EA3" w:rsidRPr="00710EA3" w:rsidRDefault="00710EA3" w:rsidP="00710EA3">
            <w:pPr>
              <w:jc w:val="left"/>
              <w:rPr>
                <w:rFonts w:cs="Arial"/>
                <w:sz w:val="18"/>
                <w:szCs w:val="18"/>
              </w:rPr>
            </w:pPr>
          </w:p>
        </w:tc>
        <w:tc>
          <w:tcPr>
            <w:tcW w:w="2551" w:type="dxa"/>
            <w:hideMark/>
          </w:tcPr>
          <w:p w14:paraId="1F613DB2" w14:textId="77777777" w:rsidR="00710EA3" w:rsidRPr="00710EA3" w:rsidRDefault="00710EA3" w:rsidP="00710EA3">
            <w:pPr>
              <w:jc w:val="left"/>
              <w:rPr>
                <w:rFonts w:cs="Arial"/>
                <w:sz w:val="18"/>
                <w:szCs w:val="18"/>
              </w:rPr>
            </w:pPr>
            <w:proofErr w:type="spellStart"/>
            <w:r w:rsidRPr="00710EA3">
              <w:rPr>
                <w:rFonts w:cs="Arial"/>
                <w:sz w:val="18"/>
                <w:szCs w:val="18"/>
              </w:rPr>
              <w:t>fluopiram</w:t>
            </w:r>
            <w:proofErr w:type="spellEnd"/>
          </w:p>
        </w:tc>
        <w:tc>
          <w:tcPr>
            <w:tcW w:w="2268" w:type="dxa"/>
            <w:noWrap/>
            <w:hideMark/>
          </w:tcPr>
          <w:p w14:paraId="708888B0" w14:textId="77777777" w:rsidR="00710EA3" w:rsidRPr="00710EA3" w:rsidRDefault="00710EA3" w:rsidP="00710EA3">
            <w:pPr>
              <w:jc w:val="left"/>
              <w:rPr>
                <w:rFonts w:cs="Arial"/>
                <w:sz w:val="18"/>
                <w:szCs w:val="18"/>
              </w:rPr>
            </w:pPr>
            <w:r w:rsidRPr="00710EA3">
              <w:rPr>
                <w:rFonts w:cs="Arial"/>
                <w:sz w:val="18"/>
                <w:szCs w:val="18"/>
              </w:rPr>
              <w:t>Velum prime</w:t>
            </w:r>
          </w:p>
        </w:tc>
        <w:tc>
          <w:tcPr>
            <w:tcW w:w="1559" w:type="dxa"/>
            <w:noWrap/>
            <w:hideMark/>
          </w:tcPr>
          <w:p w14:paraId="40F0BC87" w14:textId="77777777" w:rsidR="00710EA3" w:rsidRPr="00710EA3" w:rsidRDefault="00710EA3" w:rsidP="00710EA3">
            <w:pPr>
              <w:jc w:val="left"/>
              <w:rPr>
                <w:rFonts w:cs="Arial"/>
                <w:sz w:val="18"/>
                <w:szCs w:val="18"/>
              </w:rPr>
            </w:pPr>
            <w:r w:rsidRPr="00710EA3">
              <w:rPr>
                <w:rFonts w:cs="Arial"/>
                <w:sz w:val="18"/>
                <w:szCs w:val="18"/>
              </w:rPr>
              <w:t>0,625 L/ha</w:t>
            </w:r>
          </w:p>
        </w:tc>
        <w:tc>
          <w:tcPr>
            <w:tcW w:w="1701" w:type="dxa"/>
            <w:hideMark/>
          </w:tcPr>
          <w:p w14:paraId="6E7D52CB"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8DE2816" w14:textId="77777777" w:rsidR="00710EA3" w:rsidRPr="00710EA3" w:rsidRDefault="00710EA3" w:rsidP="00710EA3">
            <w:pPr>
              <w:jc w:val="left"/>
              <w:rPr>
                <w:rFonts w:cs="Arial"/>
                <w:sz w:val="18"/>
                <w:szCs w:val="18"/>
              </w:rPr>
            </w:pPr>
            <w:r w:rsidRPr="00710EA3">
              <w:rPr>
                <w:rFonts w:cs="Arial"/>
                <w:sz w:val="18"/>
                <w:szCs w:val="18"/>
              </w:rPr>
              <w:t>zmanjševanje okužb</w:t>
            </w:r>
          </w:p>
        </w:tc>
      </w:tr>
      <w:tr w:rsidR="00710EA3" w:rsidRPr="00710EA3" w14:paraId="45B240E9" w14:textId="77777777" w:rsidTr="003546E6">
        <w:trPr>
          <w:trHeight w:val="406"/>
        </w:trPr>
        <w:tc>
          <w:tcPr>
            <w:tcW w:w="2552" w:type="dxa"/>
            <w:vMerge/>
            <w:hideMark/>
          </w:tcPr>
          <w:p w14:paraId="789189A2" w14:textId="77777777" w:rsidR="00710EA3" w:rsidRPr="00710EA3" w:rsidRDefault="00710EA3" w:rsidP="00710EA3">
            <w:pPr>
              <w:jc w:val="left"/>
              <w:rPr>
                <w:rFonts w:cs="Arial"/>
                <w:sz w:val="18"/>
                <w:szCs w:val="18"/>
              </w:rPr>
            </w:pPr>
          </w:p>
        </w:tc>
        <w:tc>
          <w:tcPr>
            <w:tcW w:w="2977" w:type="dxa"/>
            <w:vMerge/>
            <w:hideMark/>
          </w:tcPr>
          <w:p w14:paraId="0259FF9F" w14:textId="77777777" w:rsidR="00710EA3" w:rsidRPr="00710EA3" w:rsidRDefault="00710EA3" w:rsidP="00710EA3">
            <w:pPr>
              <w:jc w:val="left"/>
              <w:rPr>
                <w:rFonts w:cs="Arial"/>
                <w:sz w:val="18"/>
                <w:szCs w:val="18"/>
              </w:rPr>
            </w:pPr>
          </w:p>
        </w:tc>
        <w:tc>
          <w:tcPr>
            <w:tcW w:w="2551" w:type="dxa"/>
            <w:hideMark/>
          </w:tcPr>
          <w:p w14:paraId="51B01C4D" w14:textId="77777777" w:rsidR="00710EA3" w:rsidRPr="00710EA3" w:rsidRDefault="00710EA3" w:rsidP="00710EA3">
            <w:pPr>
              <w:jc w:val="left"/>
              <w:rPr>
                <w:rFonts w:cs="Arial"/>
                <w:color w:val="00B050"/>
                <w:sz w:val="18"/>
                <w:szCs w:val="18"/>
              </w:rPr>
            </w:pPr>
            <w:r w:rsidRPr="00710EA3">
              <w:rPr>
                <w:rFonts w:cs="Arial"/>
                <w:color w:val="00B050"/>
                <w:sz w:val="18"/>
                <w:szCs w:val="18"/>
              </w:rPr>
              <w:t>kalijev hidrogen karbonat</w:t>
            </w:r>
          </w:p>
        </w:tc>
        <w:tc>
          <w:tcPr>
            <w:tcW w:w="2268" w:type="dxa"/>
            <w:noWrap/>
            <w:hideMark/>
          </w:tcPr>
          <w:p w14:paraId="6C3A8FE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Vitisan</w:t>
            </w:r>
            <w:proofErr w:type="spellEnd"/>
          </w:p>
        </w:tc>
        <w:tc>
          <w:tcPr>
            <w:tcW w:w="1559" w:type="dxa"/>
            <w:noWrap/>
            <w:hideMark/>
          </w:tcPr>
          <w:p w14:paraId="1DAEE71C" w14:textId="77777777" w:rsidR="00710EA3" w:rsidRPr="00710EA3" w:rsidRDefault="00710EA3" w:rsidP="00710EA3">
            <w:pPr>
              <w:jc w:val="left"/>
              <w:rPr>
                <w:rFonts w:cs="Arial"/>
                <w:color w:val="00B050"/>
                <w:sz w:val="18"/>
                <w:szCs w:val="18"/>
              </w:rPr>
            </w:pPr>
            <w:r w:rsidRPr="00710EA3">
              <w:rPr>
                <w:rFonts w:cs="Arial"/>
                <w:color w:val="00B050"/>
                <w:sz w:val="18"/>
                <w:szCs w:val="18"/>
              </w:rPr>
              <w:t>1,5 -3,0 kg/ha</w:t>
            </w:r>
          </w:p>
        </w:tc>
        <w:tc>
          <w:tcPr>
            <w:tcW w:w="1701" w:type="dxa"/>
            <w:hideMark/>
          </w:tcPr>
          <w:p w14:paraId="59E4E986"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3DDF970A" w14:textId="7DFDA2A7"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53FE2F2A" w14:textId="77777777" w:rsidTr="003546E6">
        <w:trPr>
          <w:trHeight w:val="250"/>
        </w:trPr>
        <w:tc>
          <w:tcPr>
            <w:tcW w:w="2552" w:type="dxa"/>
            <w:vMerge/>
            <w:hideMark/>
          </w:tcPr>
          <w:p w14:paraId="62710229" w14:textId="77777777" w:rsidR="00710EA3" w:rsidRPr="00710EA3" w:rsidRDefault="00710EA3" w:rsidP="00710EA3">
            <w:pPr>
              <w:jc w:val="left"/>
              <w:rPr>
                <w:rFonts w:cs="Arial"/>
                <w:sz w:val="18"/>
                <w:szCs w:val="18"/>
              </w:rPr>
            </w:pPr>
          </w:p>
        </w:tc>
        <w:tc>
          <w:tcPr>
            <w:tcW w:w="2977" w:type="dxa"/>
            <w:vMerge/>
            <w:hideMark/>
          </w:tcPr>
          <w:p w14:paraId="246CBEBB" w14:textId="77777777" w:rsidR="00710EA3" w:rsidRPr="00710EA3" w:rsidRDefault="00710EA3" w:rsidP="00710EA3">
            <w:pPr>
              <w:jc w:val="left"/>
              <w:rPr>
                <w:rFonts w:cs="Arial"/>
                <w:sz w:val="18"/>
                <w:szCs w:val="18"/>
              </w:rPr>
            </w:pPr>
          </w:p>
        </w:tc>
        <w:tc>
          <w:tcPr>
            <w:tcW w:w="2551" w:type="dxa"/>
            <w:vMerge w:val="restart"/>
            <w:hideMark/>
          </w:tcPr>
          <w:p w14:paraId="7ADDCB9F" w14:textId="77777777" w:rsidR="00710EA3" w:rsidRPr="00710EA3" w:rsidRDefault="00710EA3" w:rsidP="00710EA3">
            <w:pPr>
              <w:jc w:val="left"/>
              <w:rPr>
                <w:rFonts w:cs="Arial"/>
                <w:color w:val="00B050"/>
                <w:sz w:val="18"/>
                <w:szCs w:val="18"/>
              </w:rPr>
            </w:pPr>
            <w:r w:rsidRPr="00710EA3">
              <w:rPr>
                <w:rFonts w:cs="Arial"/>
                <w:color w:val="00B050"/>
                <w:sz w:val="18"/>
                <w:szCs w:val="18"/>
              </w:rPr>
              <w:t>žveplo</w:t>
            </w:r>
          </w:p>
        </w:tc>
        <w:tc>
          <w:tcPr>
            <w:tcW w:w="2268" w:type="dxa"/>
            <w:noWrap/>
            <w:hideMark/>
          </w:tcPr>
          <w:p w14:paraId="29D97BBD"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Azumo</w:t>
            </w:r>
            <w:proofErr w:type="spellEnd"/>
            <w:r w:rsidRPr="00710EA3">
              <w:rPr>
                <w:rFonts w:cs="Arial"/>
                <w:color w:val="00B050"/>
                <w:sz w:val="18"/>
                <w:szCs w:val="18"/>
              </w:rPr>
              <w:t xml:space="preserve"> WG</w:t>
            </w:r>
          </w:p>
        </w:tc>
        <w:tc>
          <w:tcPr>
            <w:tcW w:w="1559" w:type="dxa"/>
            <w:noWrap/>
            <w:hideMark/>
          </w:tcPr>
          <w:p w14:paraId="176CC792" w14:textId="77777777" w:rsidR="00710EA3" w:rsidRPr="00710EA3" w:rsidRDefault="00710EA3" w:rsidP="00710EA3">
            <w:pPr>
              <w:jc w:val="left"/>
              <w:rPr>
                <w:rFonts w:cs="Arial"/>
                <w:color w:val="00B050"/>
                <w:sz w:val="18"/>
                <w:szCs w:val="18"/>
              </w:rPr>
            </w:pPr>
            <w:r w:rsidRPr="00710EA3">
              <w:rPr>
                <w:rFonts w:cs="Arial"/>
                <w:color w:val="00B050"/>
                <w:sz w:val="18"/>
                <w:szCs w:val="18"/>
              </w:rPr>
              <w:t>2 kg/ha</w:t>
            </w:r>
          </w:p>
        </w:tc>
        <w:tc>
          <w:tcPr>
            <w:tcW w:w="1701" w:type="dxa"/>
            <w:noWrap/>
            <w:hideMark/>
          </w:tcPr>
          <w:p w14:paraId="4330F193"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val="restart"/>
            <w:hideMark/>
          </w:tcPr>
          <w:p w14:paraId="47B05D75" w14:textId="77777777" w:rsidR="00710EA3" w:rsidRPr="00710EA3" w:rsidRDefault="00710EA3" w:rsidP="00710EA3">
            <w:pPr>
              <w:jc w:val="left"/>
              <w:rPr>
                <w:rFonts w:cs="Arial"/>
                <w:sz w:val="18"/>
                <w:szCs w:val="18"/>
              </w:rPr>
            </w:pPr>
            <w:r w:rsidRPr="00710EA3">
              <w:rPr>
                <w:rFonts w:cs="Arial"/>
                <w:sz w:val="18"/>
                <w:szCs w:val="18"/>
              </w:rPr>
              <w:t>Stransko delovanje na pršice (</w:t>
            </w:r>
            <w:proofErr w:type="spellStart"/>
            <w:r w:rsidRPr="00710EA3">
              <w:rPr>
                <w:rFonts w:cs="Arial"/>
                <w:sz w:val="18"/>
                <w:szCs w:val="18"/>
              </w:rPr>
              <w:t>Acarina</w:t>
            </w:r>
            <w:proofErr w:type="spellEnd"/>
            <w:r w:rsidRPr="00710EA3">
              <w:rPr>
                <w:rFonts w:cs="Arial"/>
                <w:sz w:val="18"/>
                <w:szCs w:val="18"/>
              </w:rPr>
              <w:t>).</w:t>
            </w:r>
          </w:p>
        </w:tc>
      </w:tr>
      <w:tr w:rsidR="00710EA3" w:rsidRPr="00710EA3" w14:paraId="5030FCE7" w14:textId="77777777" w:rsidTr="003546E6">
        <w:trPr>
          <w:trHeight w:val="250"/>
        </w:trPr>
        <w:tc>
          <w:tcPr>
            <w:tcW w:w="2552" w:type="dxa"/>
            <w:vMerge/>
            <w:hideMark/>
          </w:tcPr>
          <w:p w14:paraId="59643A0B" w14:textId="77777777" w:rsidR="00710EA3" w:rsidRPr="00710EA3" w:rsidRDefault="00710EA3" w:rsidP="00710EA3">
            <w:pPr>
              <w:jc w:val="left"/>
              <w:rPr>
                <w:rFonts w:cs="Arial"/>
                <w:sz w:val="18"/>
                <w:szCs w:val="18"/>
              </w:rPr>
            </w:pPr>
          </w:p>
        </w:tc>
        <w:tc>
          <w:tcPr>
            <w:tcW w:w="2977" w:type="dxa"/>
            <w:vMerge/>
            <w:hideMark/>
          </w:tcPr>
          <w:p w14:paraId="7513A563" w14:textId="77777777" w:rsidR="00710EA3" w:rsidRPr="00710EA3" w:rsidRDefault="00710EA3" w:rsidP="00710EA3">
            <w:pPr>
              <w:jc w:val="left"/>
              <w:rPr>
                <w:rFonts w:cs="Arial"/>
                <w:sz w:val="18"/>
                <w:szCs w:val="18"/>
              </w:rPr>
            </w:pPr>
          </w:p>
        </w:tc>
        <w:tc>
          <w:tcPr>
            <w:tcW w:w="2551" w:type="dxa"/>
            <w:vMerge/>
            <w:hideMark/>
          </w:tcPr>
          <w:p w14:paraId="0DBCCEAA" w14:textId="77777777" w:rsidR="00710EA3" w:rsidRPr="00710EA3" w:rsidRDefault="00710EA3" w:rsidP="00710EA3">
            <w:pPr>
              <w:jc w:val="left"/>
              <w:rPr>
                <w:rFonts w:cs="Arial"/>
                <w:color w:val="00B050"/>
                <w:sz w:val="18"/>
                <w:szCs w:val="18"/>
              </w:rPr>
            </w:pPr>
          </w:p>
        </w:tc>
        <w:tc>
          <w:tcPr>
            <w:tcW w:w="2268" w:type="dxa"/>
            <w:noWrap/>
            <w:hideMark/>
          </w:tcPr>
          <w:p w14:paraId="1F510170"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Cosan</w:t>
            </w:r>
            <w:proofErr w:type="spellEnd"/>
          </w:p>
        </w:tc>
        <w:tc>
          <w:tcPr>
            <w:tcW w:w="1559" w:type="dxa"/>
            <w:noWrap/>
            <w:hideMark/>
          </w:tcPr>
          <w:p w14:paraId="01B0E994"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noWrap/>
            <w:hideMark/>
          </w:tcPr>
          <w:p w14:paraId="7AFD759B"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6895A6E8" w14:textId="77777777" w:rsidR="00710EA3" w:rsidRPr="00710EA3" w:rsidRDefault="00710EA3" w:rsidP="00710EA3">
            <w:pPr>
              <w:jc w:val="left"/>
              <w:rPr>
                <w:rFonts w:cs="Arial"/>
                <w:sz w:val="18"/>
                <w:szCs w:val="18"/>
              </w:rPr>
            </w:pPr>
          </w:p>
        </w:tc>
      </w:tr>
      <w:tr w:rsidR="00710EA3" w:rsidRPr="00710EA3" w14:paraId="3FFBC4EA" w14:textId="77777777" w:rsidTr="003546E6">
        <w:trPr>
          <w:trHeight w:val="250"/>
        </w:trPr>
        <w:tc>
          <w:tcPr>
            <w:tcW w:w="2552" w:type="dxa"/>
            <w:vMerge/>
            <w:hideMark/>
          </w:tcPr>
          <w:p w14:paraId="026315F8" w14:textId="77777777" w:rsidR="00710EA3" w:rsidRPr="00710EA3" w:rsidRDefault="00710EA3" w:rsidP="00710EA3">
            <w:pPr>
              <w:jc w:val="left"/>
              <w:rPr>
                <w:rFonts w:cs="Arial"/>
                <w:sz w:val="18"/>
                <w:szCs w:val="18"/>
              </w:rPr>
            </w:pPr>
          </w:p>
        </w:tc>
        <w:tc>
          <w:tcPr>
            <w:tcW w:w="2977" w:type="dxa"/>
            <w:vMerge/>
            <w:hideMark/>
          </w:tcPr>
          <w:p w14:paraId="2E4E7BB9" w14:textId="77777777" w:rsidR="00710EA3" w:rsidRPr="00710EA3" w:rsidRDefault="00710EA3" w:rsidP="00710EA3">
            <w:pPr>
              <w:jc w:val="left"/>
              <w:rPr>
                <w:rFonts w:cs="Arial"/>
                <w:sz w:val="18"/>
                <w:szCs w:val="18"/>
              </w:rPr>
            </w:pPr>
          </w:p>
        </w:tc>
        <w:tc>
          <w:tcPr>
            <w:tcW w:w="2551" w:type="dxa"/>
            <w:vMerge/>
            <w:hideMark/>
          </w:tcPr>
          <w:p w14:paraId="13ED3DA1" w14:textId="77777777" w:rsidR="00710EA3" w:rsidRPr="00710EA3" w:rsidRDefault="00710EA3" w:rsidP="00710EA3">
            <w:pPr>
              <w:jc w:val="left"/>
              <w:rPr>
                <w:rFonts w:cs="Arial"/>
                <w:color w:val="00B050"/>
                <w:sz w:val="18"/>
                <w:szCs w:val="18"/>
              </w:rPr>
            </w:pPr>
          </w:p>
        </w:tc>
        <w:tc>
          <w:tcPr>
            <w:tcW w:w="2268" w:type="dxa"/>
            <w:noWrap/>
            <w:hideMark/>
          </w:tcPr>
          <w:p w14:paraId="0F6216AB"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Microthiol</w:t>
            </w:r>
            <w:proofErr w:type="spellEnd"/>
            <w:r w:rsidRPr="00710EA3">
              <w:rPr>
                <w:rFonts w:cs="Arial"/>
                <w:color w:val="00B050"/>
                <w:sz w:val="18"/>
                <w:szCs w:val="18"/>
              </w:rPr>
              <w:t xml:space="preserve"> </w:t>
            </w:r>
            <w:proofErr w:type="spellStart"/>
            <w:r w:rsidRPr="00710EA3">
              <w:rPr>
                <w:rFonts w:cs="Arial"/>
                <w:color w:val="00B050"/>
                <w:sz w:val="18"/>
                <w:szCs w:val="18"/>
              </w:rPr>
              <w:t>disperss</w:t>
            </w:r>
            <w:proofErr w:type="spellEnd"/>
          </w:p>
        </w:tc>
        <w:tc>
          <w:tcPr>
            <w:tcW w:w="1559" w:type="dxa"/>
            <w:noWrap/>
            <w:hideMark/>
          </w:tcPr>
          <w:p w14:paraId="410C550B"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noWrap/>
            <w:hideMark/>
          </w:tcPr>
          <w:p w14:paraId="1127664F"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2F8C99F9" w14:textId="77777777" w:rsidR="00710EA3" w:rsidRPr="00710EA3" w:rsidRDefault="00710EA3" w:rsidP="00710EA3">
            <w:pPr>
              <w:jc w:val="left"/>
              <w:rPr>
                <w:rFonts w:cs="Arial"/>
                <w:sz w:val="18"/>
                <w:szCs w:val="18"/>
              </w:rPr>
            </w:pPr>
          </w:p>
        </w:tc>
      </w:tr>
      <w:tr w:rsidR="00710EA3" w:rsidRPr="00710EA3" w14:paraId="7756B917" w14:textId="77777777" w:rsidTr="003546E6">
        <w:trPr>
          <w:trHeight w:val="250"/>
        </w:trPr>
        <w:tc>
          <w:tcPr>
            <w:tcW w:w="2552" w:type="dxa"/>
            <w:vMerge/>
            <w:hideMark/>
          </w:tcPr>
          <w:p w14:paraId="38BE2E95" w14:textId="77777777" w:rsidR="00710EA3" w:rsidRPr="00710EA3" w:rsidRDefault="00710EA3" w:rsidP="00710EA3">
            <w:pPr>
              <w:jc w:val="left"/>
              <w:rPr>
                <w:rFonts w:cs="Arial"/>
                <w:sz w:val="18"/>
                <w:szCs w:val="18"/>
              </w:rPr>
            </w:pPr>
          </w:p>
        </w:tc>
        <w:tc>
          <w:tcPr>
            <w:tcW w:w="2977" w:type="dxa"/>
            <w:vMerge/>
            <w:hideMark/>
          </w:tcPr>
          <w:p w14:paraId="730DE158" w14:textId="77777777" w:rsidR="00710EA3" w:rsidRPr="00710EA3" w:rsidRDefault="00710EA3" w:rsidP="00710EA3">
            <w:pPr>
              <w:jc w:val="left"/>
              <w:rPr>
                <w:rFonts w:cs="Arial"/>
                <w:sz w:val="18"/>
                <w:szCs w:val="18"/>
              </w:rPr>
            </w:pPr>
          </w:p>
        </w:tc>
        <w:tc>
          <w:tcPr>
            <w:tcW w:w="2551" w:type="dxa"/>
            <w:vMerge/>
            <w:hideMark/>
          </w:tcPr>
          <w:p w14:paraId="768AD74A" w14:textId="77777777" w:rsidR="00710EA3" w:rsidRPr="00710EA3" w:rsidRDefault="00710EA3" w:rsidP="00710EA3">
            <w:pPr>
              <w:jc w:val="left"/>
              <w:rPr>
                <w:rFonts w:cs="Arial"/>
                <w:color w:val="00B050"/>
                <w:sz w:val="18"/>
                <w:szCs w:val="18"/>
              </w:rPr>
            </w:pPr>
          </w:p>
        </w:tc>
        <w:tc>
          <w:tcPr>
            <w:tcW w:w="2268" w:type="dxa"/>
            <w:noWrap/>
            <w:hideMark/>
          </w:tcPr>
          <w:p w14:paraId="4772287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Microthiol</w:t>
            </w:r>
            <w:proofErr w:type="spellEnd"/>
            <w:r w:rsidRPr="00710EA3">
              <w:rPr>
                <w:rFonts w:cs="Arial"/>
                <w:color w:val="00B050"/>
                <w:sz w:val="18"/>
                <w:szCs w:val="18"/>
              </w:rPr>
              <w:t xml:space="preserve"> </w:t>
            </w:r>
            <w:proofErr w:type="spellStart"/>
            <w:r w:rsidRPr="00710EA3">
              <w:rPr>
                <w:rFonts w:cs="Arial"/>
                <w:color w:val="00B050"/>
                <w:sz w:val="18"/>
                <w:szCs w:val="18"/>
              </w:rPr>
              <w:t>special</w:t>
            </w:r>
            <w:proofErr w:type="spellEnd"/>
          </w:p>
        </w:tc>
        <w:tc>
          <w:tcPr>
            <w:tcW w:w="1559" w:type="dxa"/>
            <w:noWrap/>
            <w:hideMark/>
          </w:tcPr>
          <w:p w14:paraId="0188584C"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noWrap/>
            <w:hideMark/>
          </w:tcPr>
          <w:p w14:paraId="66B00C03"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0AC9B5F9" w14:textId="77777777" w:rsidR="00710EA3" w:rsidRPr="00710EA3" w:rsidRDefault="00710EA3" w:rsidP="00710EA3">
            <w:pPr>
              <w:jc w:val="left"/>
              <w:rPr>
                <w:rFonts w:cs="Arial"/>
                <w:sz w:val="18"/>
                <w:szCs w:val="18"/>
              </w:rPr>
            </w:pPr>
          </w:p>
        </w:tc>
      </w:tr>
      <w:tr w:rsidR="00710EA3" w:rsidRPr="00710EA3" w14:paraId="13D3C2E2" w14:textId="77777777" w:rsidTr="003546E6">
        <w:trPr>
          <w:trHeight w:val="250"/>
        </w:trPr>
        <w:tc>
          <w:tcPr>
            <w:tcW w:w="2552" w:type="dxa"/>
            <w:vMerge/>
            <w:hideMark/>
          </w:tcPr>
          <w:p w14:paraId="5507AAEE" w14:textId="77777777" w:rsidR="00710EA3" w:rsidRPr="00710EA3" w:rsidRDefault="00710EA3" w:rsidP="00710EA3">
            <w:pPr>
              <w:jc w:val="left"/>
              <w:rPr>
                <w:rFonts w:cs="Arial"/>
                <w:sz w:val="18"/>
                <w:szCs w:val="18"/>
              </w:rPr>
            </w:pPr>
          </w:p>
        </w:tc>
        <w:tc>
          <w:tcPr>
            <w:tcW w:w="2977" w:type="dxa"/>
            <w:vMerge/>
            <w:hideMark/>
          </w:tcPr>
          <w:p w14:paraId="223544CE" w14:textId="77777777" w:rsidR="00710EA3" w:rsidRPr="00710EA3" w:rsidRDefault="00710EA3" w:rsidP="00710EA3">
            <w:pPr>
              <w:jc w:val="left"/>
              <w:rPr>
                <w:rFonts w:cs="Arial"/>
                <w:sz w:val="18"/>
                <w:szCs w:val="18"/>
              </w:rPr>
            </w:pPr>
          </w:p>
        </w:tc>
        <w:tc>
          <w:tcPr>
            <w:tcW w:w="2551" w:type="dxa"/>
            <w:vMerge/>
            <w:hideMark/>
          </w:tcPr>
          <w:p w14:paraId="709D4C3A" w14:textId="77777777" w:rsidR="00710EA3" w:rsidRPr="00710EA3" w:rsidRDefault="00710EA3" w:rsidP="00710EA3">
            <w:pPr>
              <w:jc w:val="left"/>
              <w:rPr>
                <w:rFonts w:cs="Arial"/>
                <w:color w:val="00B050"/>
                <w:sz w:val="18"/>
                <w:szCs w:val="18"/>
              </w:rPr>
            </w:pPr>
          </w:p>
        </w:tc>
        <w:tc>
          <w:tcPr>
            <w:tcW w:w="2268" w:type="dxa"/>
            <w:noWrap/>
            <w:hideMark/>
          </w:tcPr>
          <w:p w14:paraId="5D825284"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Pepelin</w:t>
            </w:r>
            <w:proofErr w:type="spellEnd"/>
          </w:p>
        </w:tc>
        <w:tc>
          <w:tcPr>
            <w:tcW w:w="1559" w:type="dxa"/>
            <w:noWrap/>
            <w:hideMark/>
          </w:tcPr>
          <w:p w14:paraId="6BA47F1F"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noWrap/>
            <w:hideMark/>
          </w:tcPr>
          <w:p w14:paraId="20ADBB0E"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43EDC60D" w14:textId="77777777" w:rsidR="00710EA3" w:rsidRPr="00710EA3" w:rsidRDefault="00710EA3" w:rsidP="00710EA3">
            <w:pPr>
              <w:jc w:val="left"/>
              <w:rPr>
                <w:rFonts w:cs="Arial"/>
                <w:sz w:val="18"/>
                <w:szCs w:val="18"/>
              </w:rPr>
            </w:pPr>
          </w:p>
        </w:tc>
      </w:tr>
      <w:tr w:rsidR="00710EA3" w:rsidRPr="00710EA3" w14:paraId="563D864E" w14:textId="77777777" w:rsidTr="003546E6">
        <w:trPr>
          <w:trHeight w:val="250"/>
        </w:trPr>
        <w:tc>
          <w:tcPr>
            <w:tcW w:w="2552" w:type="dxa"/>
            <w:vMerge/>
            <w:hideMark/>
          </w:tcPr>
          <w:p w14:paraId="3DE809A1" w14:textId="77777777" w:rsidR="00710EA3" w:rsidRPr="00710EA3" w:rsidRDefault="00710EA3" w:rsidP="00710EA3">
            <w:pPr>
              <w:jc w:val="left"/>
              <w:rPr>
                <w:rFonts w:cs="Arial"/>
                <w:sz w:val="18"/>
                <w:szCs w:val="18"/>
              </w:rPr>
            </w:pPr>
          </w:p>
        </w:tc>
        <w:tc>
          <w:tcPr>
            <w:tcW w:w="2977" w:type="dxa"/>
            <w:vMerge/>
            <w:hideMark/>
          </w:tcPr>
          <w:p w14:paraId="09C641CE" w14:textId="77777777" w:rsidR="00710EA3" w:rsidRPr="00710EA3" w:rsidRDefault="00710EA3" w:rsidP="00710EA3">
            <w:pPr>
              <w:jc w:val="left"/>
              <w:rPr>
                <w:rFonts w:cs="Arial"/>
                <w:sz w:val="18"/>
                <w:szCs w:val="18"/>
              </w:rPr>
            </w:pPr>
          </w:p>
        </w:tc>
        <w:tc>
          <w:tcPr>
            <w:tcW w:w="2551" w:type="dxa"/>
            <w:vMerge/>
            <w:hideMark/>
          </w:tcPr>
          <w:p w14:paraId="15D726EC" w14:textId="77777777" w:rsidR="00710EA3" w:rsidRPr="00710EA3" w:rsidRDefault="00710EA3" w:rsidP="00710EA3">
            <w:pPr>
              <w:jc w:val="left"/>
              <w:rPr>
                <w:rFonts w:cs="Arial"/>
                <w:color w:val="00B050"/>
                <w:sz w:val="18"/>
                <w:szCs w:val="18"/>
              </w:rPr>
            </w:pPr>
          </w:p>
        </w:tc>
        <w:tc>
          <w:tcPr>
            <w:tcW w:w="2268" w:type="dxa"/>
            <w:noWrap/>
            <w:hideMark/>
          </w:tcPr>
          <w:p w14:paraId="79FCF037"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Sulfar</w:t>
            </w:r>
            <w:proofErr w:type="spellEnd"/>
          </w:p>
        </w:tc>
        <w:tc>
          <w:tcPr>
            <w:tcW w:w="1559" w:type="dxa"/>
            <w:noWrap/>
            <w:hideMark/>
          </w:tcPr>
          <w:p w14:paraId="77986EEE" w14:textId="77777777" w:rsidR="00710EA3" w:rsidRPr="00710EA3" w:rsidRDefault="00710EA3" w:rsidP="00710EA3">
            <w:pPr>
              <w:jc w:val="left"/>
              <w:rPr>
                <w:rFonts w:cs="Arial"/>
                <w:color w:val="00B050"/>
                <w:sz w:val="18"/>
                <w:szCs w:val="18"/>
              </w:rPr>
            </w:pPr>
            <w:r w:rsidRPr="00710EA3">
              <w:rPr>
                <w:rFonts w:cs="Arial"/>
                <w:color w:val="00B050"/>
                <w:sz w:val="18"/>
                <w:szCs w:val="18"/>
              </w:rPr>
              <w:t>5,0-8,0 kg/ha</w:t>
            </w:r>
          </w:p>
        </w:tc>
        <w:tc>
          <w:tcPr>
            <w:tcW w:w="1701" w:type="dxa"/>
            <w:noWrap/>
            <w:hideMark/>
          </w:tcPr>
          <w:p w14:paraId="2DE4918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34AFC5A1" w14:textId="77777777" w:rsidR="00710EA3" w:rsidRPr="00710EA3" w:rsidRDefault="00710EA3" w:rsidP="00710EA3">
            <w:pPr>
              <w:jc w:val="left"/>
              <w:rPr>
                <w:rFonts w:cs="Arial"/>
                <w:sz w:val="18"/>
                <w:szCs w:val="18"/>
              </w:rPr>
            </w:pPr>
          </w:p>
        </w:tc>
      </w:tr>
      <w:tr w:rsidR="00710EA3" w:rsidRPr="00710EA3" w14:paraId="5437DF8A" w14:textId="77777777" w:rsidTr="003546E6">
        <w:trPr>
          <w:trHeight w:val="250"/>
        </w:trPr>
        <w:tc>
          <w:tcPr>
            <w:tcW w:w="2552" w:type="dxa"/>
            <w:vMerge/>
            <w:hideMark/>
          </w:tcPr>
          <w:p w14:paraId="11564FDB" w14:textId="77777777" w:rsidR="00710EA3" w:rsidRPr="00710EA3" w:rsidRDefault="00710EA3" w:rsidP="00710EA3">
            <w:pPr>
              <w:jc w:val="left"/>
              <w:rPr>
                <w:rFonts w:cs="Arial"/>
                <w:sz w:val="18"/>
                <w:szCs w:val="18"/>
              </w:rPr>
            </w:pPr>
          </w:p>
        </w:tc>
        <w:tc>
          <w:tcPr>
            <w:tcW w:w="2977" w:type="dxa"/>
            <w:vMerge/>
            <w:hideMark/>
          </w:tcPr>
          <w:p w14:paraId="37423F27" w14:textId="77777777" w:rsidR="00710EA3" w:rsidRPr="00710EA3" w:rsidRDefault="00710EA3" w:rsidP="00710EA3">
            <w:pPr>
              <w:jc w:val="left"/>
              <w:rPr>
                <w:rFonts w:cs="Arial"/>
                <w:sz w:val="18"/>
                <w:szCs w:val="18"/>
              </w:rPr>
            </w:pPr>
          </w:p>
        </w:tc>
        <w:tc>
          <w:tcPr>
            <w:tcW w:w="2551" w:type="dxa"/>
            <w:vMerge/>
            <w:hideMark/>
          </w:tcPr>
          <w:p w14:paraId="037D96A9" w14:textId="77777777" w:rsidR="00710EA3" w:rsidRPr="00710EA3" w:rsidRDefault="00710EA3" w:rsidP="00710EA3">
            <w:pPr>
              <w:jc w:val="left"/>
              <w:rPr>
                <w:rFonts w:cs="Arial"/>
                <w:color w:val="00B050"/>
                <w:sz w:val="18"/>
                <w:szCs w:val="18"/>
              </w:rPr>
            </w:pPr>
          </w:p>
        </w:tc>
        <w:tc>
          <w:tcPr>
            <w:tcW w:w="2268" w:type="dxa"/>
            <w:noWrap/>
            <w:hideMark/>
          </w:tcPr>
          <w:p w14:paraId="04097C8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Thiovit</w:t>
            </w:r>
            <w:proofErr w:type="spellEnd"/>
            <w:r w:rsidRPr="00710EA3">
              <w:rPr>
                <w:rFonts w:cs="Arial"/>
                <w:color w:val="00B050"/>
                <w:sz w:val="18"/>
                <w:szCs w:val="18"/>
              </w:rPr>
              <w:t xml:space="preserve"> Jet</w:t>
            </w:r>
          </w:p>
        </w:tc>
        <w:tc>
          <w:tcPr>
            <w:tcW w:w="1559" w:type="dxa"/>
            <w:noWrap/>
            <w:hideMark/>
          </w:tcPr>
          <w:p w14:paraId="7AFC1F09" w14:textId="77777777" w:rsidR="00710EA3" w:rsidRPr="00710EA3" w:rsidRDefault="00710EA3" w:rsidP="00710EA3">
            <w:pPr>
              <w:jc w:val="left"/>
              <w:rPr>
                <w:rFonts w:cs="Arial"/>
                <w:color w:val="00B050"/>
                <w:sz w:val="18"/>
                <w:szCs w:val="18"/>
              </w:rPr>
            </w:pPr>
            <w:r w:rsidRPr="00710EA3">
              <w:rPr>
                <w:rFonts w:cs="Arial"/>
                <w:color w:val="00B050"/>
                <w:sz w:val="18"/>
                <w:szCs w:val="18"/>
              </w:rPr>
              <w:t>5,0-8,0 kg/ha</w:t>
            </w:r>
          </w:p>
        </w:tc>
        <w:tc>
          <w:tcPr>
            <w:tcW w:w="1701" w:type="dxa"/>
            <w:noWrap/>
            <w:hideMark/>
          </w:tcPr>
          <w:p w14:paraId="353F991A"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63E14599" w14:textId="77777777" w:rsidR="00710EA3" w:rsidRPr="00710EA3" w:rsidRDefault="00710EA3" w:rsidP="00710EA3">
            <w:pPr>
              <w:jc w:val="left"/>
              <w:rPr>
                <w:rFonts w:cs="Arial"/>
                <w:sz w:val="18"/>
                <w:szCs w:val="18"/>
              </w:rPr>
            </w:pPr>
          </w:p>
        </w:tc>
      </w:tr>
      <w:tr w:rsidR="00710EA3" w:rsidRPr="00710EA3" w14:paraId="5FCA4737" w14:textId="77777777" w:rsidTr="003546E6">
        <w:trPr>
          <w:trHeight w:val="250"/>
        </w:trPr>
        <w:tc>
          <w:tcPr>
            <w:tcW w:w="2552" w:type="dxa"/>
            <w:vMerge/>
            <w:hideMark/>
          </w:tcPr>
          <w:p w14:paraId="7E878C9E" w14:textId="77777777" w:rsidR="00710EA3" w:rsidRPr="00710EA3" w:rsidRDefault="00710EA3" w:rsidP="00710EA3">
            <w:pPr>
              <w:jc w:val="left"/>
              <w:rPr>
                <w:rFonts w:cs="Arial"/>
                <w:sz w:val="18"/>
                <w:szCs w:val="18"/>
              </w:rPr>
            </w:pPr>
          </w:p>
        </w:tc>
        <w:tc>
          <w:tcPr>
            <w:tcW w:w="2977" w:type="dxa"/>
            <w:vMerge/>
            <w:hideMark/>
          </w:tcPr>
          <w:p w14:paraId="312A8149" w14:textId="77777777" w:rsidR="00710EA3" w:rsidRPr="00710EA3" w:rsidRDefault="00710EA3" w:rsidP="00710EA3">
            <w:pPr>
              <w:jc w:val="left"/>
              <w:rPr>
                <w:rFonts w:cs="Arial"/>
                <w:sz w:val="18"/>
                <w:szCs w:val="18"/>
              </w:rPr>
            </w:pPr>
          </w:p>
        </w:tc>
        <w:tc>
          <w:tcPr>
            <w:tcW w:w="2551" w:type="dxa"/>
            <w:vMerge/>
            <w:hideMark/>
          </w:tcPr>
          <w:p w14:paraId="46AE98F9" w14:textId="77777777" w:rsidR="00710EA3" w:rsidRPr="00710EA3" w:rsidRDefault="00710EA3" w:rsidP="00710EA3">
            <w:pPr>
              <w:jc w:val="left"/>
              <w:rPr>
                <w:rFonts w:cs="Arial"/>
                <w:color w:val="00B050"/>
                <w:sz w:val="18"/>
                <w:szCs w:val="18"/>
              </w:rPr>
            </w:pPr>
          </w:p>
        </w:tc>
        <w:tc>
          <w:tcPr>
            <w:tcW w:w="2268" w:type="dxa"/>
            <w:noWrap/>
            <w:hideMark/>
          </w:tcPr>
          <w:p w14:paraId="332F5EED"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Vertipin</w:t>
            </w:r>
            <w:proofErr w:type="spellEnd"/>
          </w:p>
        </w:tc>
        <w:tc>
          <w:tcPr>
            <w:tcW w:w="1559" w:type="dxa"/>
            <w:noWrap/>
            <w:hideMark/>
          </w:tcPr>
          <w:p w14:paraId="3B59751A" w14:textId="77777777" w:rsidR="00710EA3" w:rsidRPr="00710EA3" w:rsidRDefault="00710EA3" w:rsidP="00710EA3">
            <w:pPr>
              <w:jc w:val="left"/>
              <w:rPr>
                <w:rFonts w:cs="Arial"/>
                <w:color w:val="00B050"/>
                <w:sz w:val="18"/>
                <w:szCs w:val="18"/>
              </w:rPr>
            </w:pPr>
            <w:r w:rsidRPr="00710EA3">
              <w:rPr>
                <w:rFonts w:cs="Arial"/>
                <w:color w:val="00B050"/>
                <w:sz w:val="18"/>
                <w:szCs w:val="18"/>
              </w:rPr>
              <w:t>6,0 L/ha</w:t>
            </w:r>
          </w:p>
        </w:tc>
        <w:tc>
          <w:tcPr>
            <w:tcW w:w="1701" w:type="dxa"/>
            <w:hideMark/>
          </w:tcPr>
          <w:p w14:paraId="71EE397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5B1F6DF5" w14:textId="77777777" w:rsidR="00710EA3" w:rsidRPr="00710EA3" w:rsidRDefault="00710EA3" w:rsidP="00710EA3">
            <w:pPr>
              <w:jc w:val="left"/>
              <w:rPr>
                <w:rFonts w:cs="Arial"/>
                <w:sz w:val="18"/>
                <w:szCs w:val="18"/>
              </w:rPr>
            </w:pPr>
          </w:p>
        </w:tc>
      </w:tr>
      <w:tr w:rsidR="00710EA3" w:rsidRPr="00710EA3" w14:paraId="0A3B78ED" w14:textId="77777777" w:rsidTr="003546E6">
        <w:trPr>
          <w:trHeight w:val="250"/>
        </w:trPr>
        <w:tc>
          <w:tcPr>
            <w:tcW w:w="2552" w:type="dxa"/>
            <w:vMerge/>
            <w:hideMark/>
          </w:tcPr>
          <w:p w14:paraId="6E1AE271" w14:textId="77777777" w:rsidR="00710EA3" w:rsidRPr="00710EA3" w:rsidRDefault="00710EA3" w:rsidP="00710EA3">
            <w:pPr>
              <w:jc w:val="left"/>
              <w:rPr>
                <w:rFonts w:cs="Arial"/>
                <w:sz w:val="18"/>
                <w:szCs w:val="18"/>
              </w:rPr>
            </w:pPr>
          </w:p>
        </w:tc>
        <w:tc>
          <w:tcPr>
            <w:tcW w:w="2977" w:type="dxa"/>
            <w:vMerge/>
            <w:hideMark/>
          </w:tcPr>
          <w:p w14:paraId="186E049C" w14:textId="77777777" w:rsidR="00710EA3" w:rsidRPr="00710EA3" w:rsidRDefault="00710EA3" w:rsidP="00710EA3">
            <w:pPr>
              <w:jc w:val="left"/>
              <w:rPr>
                <w:rFonts w:cs="Arial"/>
                <w:sz w:val="18"/>
                <w:szCs w:val="18"/>
              </w:rPr>
            </w:pPr>
          </w:p>
        </w:tc>
        <w:tc>
          <w:tcPr>
            <w:tcW w:w="2551" w:type="dxa"/>
            <w:vMerge/>
            <w:hideMark/>
          </w:tcPr>
          <w:p w14:paraId="4FB39C61" w14:textId="77777777" w:rsidR="00710EA3" w:rsidRPr="00710EA3" w:rsidRDefault="00710EA3" w:rsidP="00710EA3">
            <w:pPr>
              <w:jc w:val="left"/>
              <w:rPr>
                <w:rFonts w:cs="Arial"/>
                <w:color w:val="00B050"/>
                <w:sz w:val="18"/>
                <w:szCs w:val="18"/>
              </w:rPr>
            </w:pPr>
          </w:p>
        </w:tc>
        <w:tc>
          <w:tcPr>
            <w:tcW w:w="2268" w:type="dxa"/>
            <w:noWrap/>
            <w:hideMark/>
          </w:tcPr>
          <w:p w14:paraId="3883088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Vindex</w:t>
            </w:r>
            <w:proofErr w:type="spellEnd"/>
            <w:r w:rsidRPr="00710EA3">
              <w:rPr>
                <w:rFonts w:cs="Arial"/>
                <w:color w:val="00B050"/>
                <w:sz w:val="18"/>
                <w:szCs w:val="18"/>
              </w:rPr>
              <w:t xml:space="preserve"> 80 WG</w:t>
            </w:r>
          </w:p>
        </w:tc>
        <w:tc>
          <w:tcPr>
            <w:tcW w:w="1559" w:type="dxa"/>
            <w:noWrap/>
            <w:hideMark/>
          </w:tcPr>
          <w:p w14:paraId="15EC2F31"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hideMark/>
          </w:tcPr>
          <w:p w14:paraId="20DB2B1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1310E55A" w14:textId="77777777" w:rsidR="00710EA3" w:rsidRPr="00710EA3" w:rsidRDefault="00710EA3" w:rsidP="00710EA3">
            <w:pPr>
              <w:jc w:val="left"/>
              <w:rPr>
                <w:rFonts w:cs="Arial"/>
                <w:sz w:val="18"/>
                <w:szCs w:val="18"/>
              </w:rPr>
            </w:pPr>
          </w:p>
        </w:tc>
      </w:tr>
      <w:tr w:rsidR="00710EA3" w:rsidRPr="00710EA3" w14:paraId="2CFAF8E6" w14:textId="77777777" w:rsidTr="003546E6">
        <w:trPr>
          <w:trHeight w:val="250"/>
        </w:trPr>
        <w:tc>
          <w:tcPr>
            <w:tcW w:w="2552" w:type="dxa"/>
            <w:vMerge/>
            <w:hideMark/>
          </w:tcPr>
          <w:p w14:paraId="269ADDA9" w14:textId="77777777" w:rsidR="00710EA3" w:rsidRPr="00710EA3" w:rsidRDefault="00710EA3" w:rsidP="00710EA3">
            <w:pPr>
              <w:jc w:val="left"/>
              <w:rPr>
                <w:rFonts w:cs="Arial"/>
                <w:sz w:val="18"/>
                <w:szCs w:val="18"/>
              </w:rPr>
            </w:pPr>
          </w:p>
        </w:tc>
        <w:tc>
          <w:tcPr>
            <w:tcW w:w="2977" w:type="dxa"/>
            <w:vMerge/>
            <w:hideMark/>
          </w:tcPr>
          <w:p w14:paraId="1E3673C3" w14:textId="77777777" w:rsidR="00710EA3" w:rsidRPr="00710EA3" w:rsidRDefault="00710EA3" w:rsidP="00710EA3">
            <w:pPr>
              <w:jc w:val="left"/>
              <w:rPr>
                <w:rFonts w:cs="Arial"/>
                <w:sz w:val="18"/>
                <w:szCs w:val="18"/>
              </w:rPr>
            </w:pPr>
          </w:p>
        </w:tc>
        <w:tc>
          <w:tcPr>
            <w:tcW w:w="2551" w:type="dxa"/>
            <w:vMerge/>
            <w:hideMark/>
          </w:tcPr>
          <w:p w14:paraId="2A03D1BD" w14:textId="77777777" w:rsidR="00710EA3" w:rsidRPr="00710EA3" w:rsidRDefault="00710EA3" w:rsidP="00710EA3">
            <w:pPr>
              <w:jc w:val="left"/>
              <w:rPr>
                <w:rFonts w:cs="Arial"/>
                <w:color w:val="00B050"/>
                <w:sz w:val="18"/>
                <w:szCs w:val="18"/>
              </w:rPr>
            </w:pPr>
          </w:p>
        </w:tc>
        <w:tc>
          <w:tcPr>
            <w:tcW w:w="2268" w:type="dxa"/>
            <w:noWrap/>
            <w:hideMark/>
          </w:tcPr>
          <w:p w14:paraId="6F920797" w14:textId="77777777" w:rsidR="00710EA3" w:rsidRPr="00710EA3" w:rsidRDefault="00710EA3" w:rsidP="00710EA3">
            <w:pPr>
              <w:jc w:val="left"/>
              <w:rPr>
                <w:rFonts w:cs="Arial"/>
                <w:color w:val="00B050"/>
                <w:sz w:val="18"/>
                <w:szCs w:val="18"/>
              </w:rPr>
            </w:pPr>
            <w:r w:rsidRPr="00710EA3">
              <w:rPr>
                <w:rFonts w:cs="Arial"/>
                <w:color w:val="00B050"/>
                <w:sz w:val="18"/>
                <w:szCs w:val="18"/>
              </w:rPr>
              <w:t>Kumulus DF</w:t>
            </w:r>
          </w:p>
        </w:tc>
        <w:tc>
          <w:tcPr>
            <w:tcW w:w="1559" w:type="dxa"/>
            <w:noWrap/>
            <w:hideMark/>
          </w:tcPr>
          <w:p w14:paraId="503A1414" w14:textId="77777777" w:rsidR="00710EA3" w:rsidRPr="00710EA3" w:rsidRDefault="00710EA3" w:rsidP="00710EA3">
            <w:pPr>
              <w:jc w:val="left"/>
              <w:rPr>
                <w:rFonts w:cs="Arial"/>
                <w:color w:val="00B050"/>
                <w:sz w:val="18"/>
                <w:szCs w:val="18"/>
              </w:rPr>
            </w:pPr>
            <w:r w:rsidRPr="00710EA3">
              <w:rPr>
                <w:rFonts w:cs="Arial"/>
                <w:color w:val="00B050"/>
                <w:sz w:val="18"/>
                <w:szCs w:val="18"/>
              </w:rPr>
              <w:t>5-8 kg/ha</w:t>
            </w:r>
          </w:p>
        </w:tc>
        <w:tc>
          <w:tcPr>
            <w:tcW w:w="1701" w:type="dxa"/>
            <w:noWrap/>
            <w:hideMark/>
          </w:tcPr>
          <w:p w14:paraId="5F213694"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vMerge/>
            <w:hideMark/>
          </w:tcPr>
          <w:p w14:paraId="1837BA83" w14:textId="77777777" w:rsidR="00710EA3" w:rsidRPr="00710EA3" w:rsidRDefault="00710EA3" w:rsidP="00710EA3">
            <w:pPr>
              <w:jc w:val="left"/>
              <w:rPr>
                <w:rFonts w:cs="Arial"/>
                <w:sz w:val="18"/>
                <w:szCs w:val="18"/>
              </w:rPr>
            </w:pPr>
          </w:p>
        </w:tc>
      </w:tr>
      <w:tr w:rsidR="00710EA3" w:rsidRPr="00710EA3" w14:paraId="7515F1F1" w14:textId="77777777" w:rsidTr="003546E6">
        <w:trPr>
          <w:trHeight w:val="780"/>
        </w:trPr>
        <w:tc>
          <w:tcPr>
            <w:tcW w:w="2552" w:type="dxa"/>
            <w:vMerge/>
            <w:hideMark/>
          </w:tcPr>
          <w:p w14:paraId="332B6A12" w14:textId="77777777" w:rsidR="00710EA3" w:rsidRPr="00710EA3" w:rsidRDefault="00710EA3" w:rsidP="00710EA3">
            <w:pPr>
              <w:jc w:val="left"/>
              <w:rPr>
                <w:rFonts w:cs="Arial"/>
                <w:sz w:val="18"/>
                <w:szCs w:val="18"/>
              </w:rPr>
            </w:pPr>
          </w:p>
        </w:tc>
        <w:tc>
          <w:tcPr>
            <w:tcW w:w="2977" w:type="dxa"/>
            <w:vMerge/>
            <w:noWrap/>
            <w:hideMark/>
          </w:tcPr>
          <w:p w14:paraId="2390F834" w14:textId="77777777" w:rsidR="00710EA3" w:rsidRPr="00710EA3" w:rsidRDefault="00710EA3" w:rsidP="00710EA3">
            <w:pPr>
              <w:jc w:val="left"/>
              <w:rPr>
                <w:rFonts w:cs="Arial"/>
                <w:sz w:val="18"/>
                <w:szCs w:val="18"/>
              </w:rPr>
            </w:pPr>
          </w:p>
        </w:tc>
        <w:tc>
          <w:tcPr>
            <w:tcW w:w="2551" w:type="dxa"/>
            <w:hideMark/>
          </w:tcPr>
          <w:p w14:paraId="0B8E9732" w14:textId="77777777" w:rsidR="00710EA3" w:rsidRPr="00710EA3" w:rsidRDefault="00710EA3" w:rsidP="00710EA3">
            <w:pPr>
              <w:jc w:val="left"/>
              <w:rPr>
                <w:rFonts w:cs="Arial"/>
                <w:sz w:val="18"/>
                <w:szCs w:val="18"/>
              </w:rPr>
            </w:pPr>
            <w:proofErr w:type="spellStart"/>
            <w:r w:rsidRPr="00710EA3">
              <w:rPr>
                <w:rFonts w:cs="Arial"/>
                <w:sz w:val="18"/>
                <w:szCs w:val="18"/>
              </w:rPr>
              <w:t>fluopiram</w:t>
            </w:r>
            <w:proofErr w:type="spellEnd"/>
          </w:p>
        </w:tc>
        <w:tc>
          <w:tcPr>
            <w:tcW w:w="2268" w:type="dxa"/>
            <w:noWrap/>
            <w:hideMark/>
          </w:tcPr>
          <w:p w14:paraId="784B0465" w14:textId="77777777" w:rsidR="00710EA3" w:rsidRPr="00710EA3" w:rsidRDefault="00710EA3" w:rsidP="00710EA3">
            <w:pPr>
              <w:jc w:val="left"/>
              <w:rPr>
                <w:rFonts w:cs="Arial"/>
                <w:sz w:val="18"/>
                <w:szCs w:val="18"/>
              </w:rPr>
            </w:pPr>
            <w:r w:rsidRPr="00710EA3">
              <w:rPr>
                <w:rFonts w:cs="Arial"/>
                <w:sz w:val="18"/>
                <w:szCs w:val="18"/>
              </w:rPr>
              <w:t>Velum prime</w:t>
            </w:r>
          </w:p>
        </w:tc>
        <w:tc>
          <w:tcPr>
            <w:tcW w:w="1559" w:type="dxa"/>
            <w:noWrap/>
            <w:hideMark/>
          </w:tcPr>
          <w:p w14:paraId="70F48F79" w14:textId="77777777" w:rsidR="00710EA3" w:rsidRPr="00710EA3" w:rsidRDefault="00710EA3" w:rsidP="00710EA3">
            <w:pPr>
              <w:jc w:val="left"/>
              <w:rPr>
                <w:rFonts w:cs="Arial"/>
                <w:sz w:val="18"/>
                <w:szCs w:val="18"/>
              </w:rPr>
            </w:pPr>
            <w:r w:rsidRPr="00710EA3">
              <w:rPr>
                <w:rFonts w:cs="Arial"/>
                <w:sz w:val="18"/>
                <w:szCs w:val="18"/>
              </w:rPr>
              <w:t>0,625 L/ha</w:t>
            </w:r>
          </w:p>
        </w:tc>
        <w:tc>
          <w:tcPr>
            <w:tcW w:w="1701" w:type="dxa"/>
            <w:hideMark/>
          </w:tcPr>
          <w:p w14:paraId="71310DA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01E62494" w14:textId="77777777" w:rsidR="00710EA3" w:rsidRPr="00710EA3" w:rsidRDefault="00710EA3" w:rsidP="00710EA3">
            <w:pPr>
              <w:jc w:val="left"/>
              <w:rPr>
                <w:rFonts w:cs="Arial"/>
                <w:sz w:val="18"/>
                <w:szCs w:val="18"/>
              </w:rPr>
            </w:pPr>
            <w:r w:rsidRPr="00710EA3">
              <w:rPr>
                <w:rFonts w:cs="Arial"/>
                <w:sz w:val="18"/>
                <w:szCs w:val="18"/>
              </w:rPr>
              <w:t>zmanjševanje okužb</w:t>
            </w:r>
            <w:r w:rsidRPr="00710EA3">
              <w:rPr>
                <w:rFonts w:cs="Arial"/>
                <w:b/>
                <w:bCs/>
                <w:sz w:val="18"/>
                <w:szCs w:val="18"/>
              </w:rPr>
              <w:t xml:space="preserve"> s pepelovkami iz rodu </w:t>
            </w:r>
            <w:proofErr w:type="spellStart"/>
            <w:r w:rsidRPr="00710EA3">
              <w:rPr>
                <w:rFonts w:cs="Arial"/>
                <w:b/>
                <w:bCs/>
                <w:sz w:val="18"/>
                <w:szCs w:val="18"/>
              </w:rPr>
              <w:t>Sphaerotheca</w:t>
            </w:r>
            <w:proofErr w:type="spellEnd"/>
            <w:r w:rsidRPr="00710EA3">
              <w:rPr>
                <w:rFonts w:cs="Arial"/>
                <w:sz w:val="18"/>
                <w:szCs w:val="18"/>
              </w:rPr>
              <w:t xml:space="preserve"> </w:t>
            </w:r>
            <w:r w:rsidRPr="00710EA3">
              <w:rPr>
                <w:rFonts w:cs="Arial"/>
                <w:i/>
                <w:iCs/>
                <w:sz w:val="18"/>
                <w:szCs w:val="18"/>
              </w:rPr>
              <w:lastRenderedPageBreak/>
              <w:t>(</w:t>
            </w:r>
            <w:proofErr w:type="spellStart"/>
            <w:r w:rsidRPr="00710EA3">
              <w:rPr>
                <w:rFonts w:cs="Arial"/>
                <w:i/>
                <w:iCs/>
                <w:sz w:val="18"/>
                <w:szCs w:val="18"/>
              </w:rPr>
              <w:t>Sphaerotheca</w:t>
            </w:r>
            <w:proofErr w:type="spellEnd"/>
            <w:r w:rsidRPr="00710EA3">
              <w:rPr>
                <w:rFonts w:cs="Arial"/>
                <w:sz w:val="18"/>
                <w:szCs w:val="18"/>
              </w:rPr>
              <w:t xml:space="preserve"> sp.)</w:t>
            </w:r>
          </w:p>
        </w:tc>
      </w:tr>
      <w:tr w:rsidR="00710EA3" w:rsidRPr="00710EA3" w14:paraId="40839007" w14:textId="77777777" w:rsidTr="003546E6">
        <w:trPr>
          <w:trHeight w:val="809"/>
        </w:trPr>
        <w:tc>
          <w:tcPr>
            <w:tcW w:w="2552" w:type="dxa"/>
            <w:vMerge w:val="restart"/>
            <w:hideMark/>
          </w:tcPr>
          <w:p w14:paraId="65EFA2E3" w14:textId="77777777" w:rsidR="00710EA3" w:rsidRPr="00710EA3" w:rsidRDefault="00710EA3" w:rsidP="00710EA3">
            <w:pPr>
              <w:jc w:val="left"/>
              <w:rPr>
                <w:rFonts w:cs="Arial"/>
                <w:b/>
                <w:bCs/>
                <w:sz w:val="18"/>
                <w:szCs w:val="18"/>
              </w:rPr>
            </w:pPr>
            <w:r w:rsidRPr="00710EA3">
              <w:rPr>
                <w:rFonts w:cs="Arial"/>
                <w:b/>
                <w:bCs/>
                <w:sz w:val="18"/>
                <w:szCs w:val="18"/>
              </w:rPr>
              <w:lastRenderedPageBreak/>
              <w:t xml:space="preserve">Siva plesen </w:t>
            </w:r>
          </w:p>
          <w:p w14:paraId="3548C471" w14:textId="77777777" w:rsidR="00710EA3" w:rsidRPr="00710EA3" w:rsidRDefault="00710EA3" w:rsidP="00710EA3">
            <w:pPr>
              <w:jc w:val="left"/>
              <w:rPr>
                <w:rFonts w:cs="Arial"/>
                <w:sz w:val="18"/>
                <w:szCs w:val="18"/>
              </w:rPr>
            </w:pPr>
            <w:r w:rsidRPr="00710EA3">
              <w:rPr>
                <w:rFonts w:cs="Arial"/>
                <w:i/>
                <w:iCs/>
                <w:sz w:val="18"/>
                <w:szCs w:val="18"/>
              </w:rPr>
              <w:t>(</w:t>
            </w:r>
            <w:proofErr w:type="spellStart"/>
            <w:r w:rsidRPr="00710EA3">
              <w:rPr>
                <w:rFonts w:cs="Arial"/>
                <w:i/>
                <w:iCs/>
                <w:sz w:val="18"/>
                <w:szCs w:val="18"/>
              </w:rPr>
              <w:t>Botryotinia</w:t>
            </w:r>
            <w:proofErr w:type="spellEnd"/>
            <w:r w:rsidRPr="00710EA3">
              <w:rPr>
                <w:rFonts w:cs="Arial"/>
                <w:i/>
                <w:iCs/>
                <w:sz w:val="18"/>
                <w:szCs w:val="18"/>
              </w:rPr>
              <w:t xml:space="preserve"> </w:t>
            </w:r>
            <w:proofErr w:type="spellStart"/>
            <w:r w:rsidRPr="00710EA3">
              <w:rPr>
                <w:rFonts w:cs="Arial"/>
                <w:i/>
                <w:iCs/>
                <w:sz w:val="18"/>
                <w:szCs w:val="18"/>
              </w:rPr>
              <w:t>fuckeliana</w:t>
            </w:r>
            <w:proofErr w:type="spellEnd"/>
            <w:r w:rsidRPr="00710EA3">
              <w:rPr>
                <w:rFonts w:cs="Arial"/>
                <w:i/>
                <w:iCs/>
                <w:sz w:val="18"/>
                <w:szCs w:val="18"/>
              </w:rPr>
              <w:t>)</w:t>
            </w:r>
          </w:p>
        </w:tc>
        <w:tc>
          <w:tcPr>
            <w:tcW w:w="2977" w:type="dxa"/>
            <w:vMerge w:val="restart"/>
            <w:noWrap/>
            <w:hideMark/>
          </w:tcPr>
          <w:p w14:paraId="43A5050F"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2CBFDA68" w14:textId="77777777" w:rsidR="00710EA3" w:rsidRPr="00710EA3" w:rsidRDefault="00710EA3" w:rsidP="00B84EF7">
            <w:pPr>
              <w:numPr>
                <w:ilvl w:val="0"/>
                <w:numId w:val="200"/>
              </w:numPr>
              <w:ind w:left="193" w:hanging="142"/>
              <w:contextualSpacing/>
              <w:jc w:val="left"/>
              <w:rPr>
                <w:rFonts w:cs="Arial"/>
                <w:sz w:val="18"/>
                <w:szCs w:val="18"/>
              </w:rPr>
            </w:pPr>
            <w:r w:rsidRPr="00710EA3">
              <w:rPr>
                <w:rFonts w:cs="Arial"/>
                <w:sz w:val="18"/>
                <w:szCs w:val="18"/>
              </w:rPr>
              <w:t>redno in sprotno odstranjevanje zalistnikov (odstranjujemo jih v suhem in vročem delu dneva, ko so listi suhi),</w:t>
            </w:r>
          </w:p>
          <w:p w14:paraId="572A85F8" w14:textId="77777777" w:rsidR="00710EA3" w:rsidRPr="00710EA3" w:rsidRDefault="00710EA3" w:rsidP="00B84EF7">
            <w:pPr>
              <w:numPr>
                <w:ilvl w:val="0"/>
                <w:numId w:val="200"/>
              </w:numPr>
              <w:ind w:left="193" w:hanging="142"/>
              <w:contextualSpacing/>
              <w:jc w:val="left"/>
              <w:rPr>
                <w:rFonts w:cs="Arial"/>
                <w:sz w:val="18"/>
                <w:szCs w:val="18"/>
              </w:rPr>
            </w:pPr>
            <w:r w:rsidRPr="00710EA3">
              <w:rPr>
                <w:rFonts w:cs="Arial"/>
                <w:sz w:val="18"/>
                <w:szCs w:val="18"/>
              </w:rPr>
              <w:t>sadimo na primerno medvrstno razdaljo, ki zagotavlja hitro osuševanje listov,</w:t>
            </w:r>
          </w:p>
          <w:p w14:paraId="15627228" w14:textId="77777777" w:rsidR="00710EA3" w:rsidRPr="00710EA3" w:rsidRDefault="00710EA3" w:rsidP="00B84EF7">
            <w:pPr>
              <w:numPr>
                <w:ilvl w:val="0"/>
                <w:numId w:val="200"/>
              </w:numPr>
              <w:ind w:left="193" w:hanging="142"/>
              <w:contextualSpacing/>
              <w:jc w:val="left"/>
              <w:rPr>
                <w:rFonts w:cs="Arial"/>
                <w:sz w:val="18"/>
                <w:szCs w:val="18"/>
              </w:rPr>
            </w:pPr>
            <w:r w:rsidRPr="00710EA3">
              <w:rPr>
                <w:rFonts w:cs="Arial"/>
                <w:sz w:val="18"/>
                <w:szCs w:val="18"/>
              </w:rPr>
              <w:t>uravnoteženo namakanje in gnojenje.</w:t>
            </w:r>
          </w:p>
        </w:tc>
        <w:tc>
          <w:tcPr>
            <w:tcW w:w="2551" w:type="dxa"/>
            <w:hideMark/>
          </w:tcPr>
          <w:p w14:paraId="7CC2340E"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subsp</w:t>
            </w:r>
            <w:proofErr w:type="spellEnd"/>
            <w:r w:rsidRPr="00710EA3">
              <w:rPr>
                <w:rFonts w:cs="Arial"/>
                <w:color w:val="00B050"/>
                <w:sz w:val="18"/>
                <w:szCs w:val="18"/>
              </w:rPr>
              <w:t xml:space="preserve">. </w:t>
            </w:r>
            <w:proofErr w:type="spellStart"/>
            <w:r w:rsidRPr="00710EA3">
              <w:rPr>
                <w:rFonts w:cs="Arial"/>
                <w:i/>
                <w:iCs/>
                <w:color w:val="00B050"/>
                <w:sz w:val="18"/>
                <w:szCs w:val="18"/>
              </w:rPr>
              <w:t>plantarum</w:t>
            </w:r>
            <w:proofErr w:type="spellEnd"/>
            <w:r w:rsidRPr="00710EA3">
              <w:rPr>
                <w:rFonts w:cs="Arial"/>
                <w:color w:val="00B050"/>
                <w:sz w:val="18"/>
                <w:szCs w:val="18"/>
              </w:rPr>
              <w:t>, sev D747</w:t>
            </w:r>
          </w:p>
        </w:tc>
        <w:tc>
          <w:tcPr>
            <w:tcW w:w="2268" w:type="dxa"/>
            <w:noWrap/>
            <w:hideMark/>
          </w:tcPr>
          <w:p w14:paraId="415400E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Amylo</w:t>
            </w:r>
            <w:proofErr w:type="spellEnd"/>
            <w:r w:rsidRPr="00710EA3">
              <w:rPr>
                <w:rFonts w:cs="Arial"/>
                <w:color w:val="00B050"/>
                <w:sz w:val="18"/>
                <w:szCs w:val="18"/>
              </w:rPr>
              <w:t>-X</w:t>
            </w:r>
          </w:p>
        </w:tc>
        <w:tc>
          <w:tcPr>
            <w:tcW w:w="1559" w:type="dxa"/>
            <w:noWrap/>
            <w:hideMark/>
          </w:tcPr>
          <w:p w14:paraId="4EB2CB6C" w14:textId="77777777" w:rsidR="00710EA3" w:rsidRPr="00710EA3" w:rsidRDefault="00710EA3" w:rsidP="00710EA3">
            <w:pPr>
              <w:jc w:val="left"/>
              <w:rPr>
                <w:rFonts w:cs="Arial"/>
                <w:color w:val="00B050"/>
                <w:sz w:val="18"/>
                <w:szCs w:val="18"/>
              </w:rPr>
            </w:pPr>
            <w:r w:rsidRPr="00710EA3">
              <w:rPr>
                <w:rFonts w:cs="Arial"/>
                <w:color w:val="00B050"/>
                <w:sz w:val="18"/>
                <w:szCs w:val="18"/>
              </w:rPr>
              <w:t>1,5 - 2,5 kg/ha</w:t>
            </w:r>
          </w:p>
        </w:tc>
        <w:tc>
          <w:tcPr>
            <w:tcW w:w="1701" w:type="dxa"/>
            <w:noWrap/>
            <w:hideMark/>
          </w:tcPr>
          <w:p w14:paraId="3C32C899" w14:textId="2798BB6E"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034671AC" w14:textId="77777777" w:rsidR="00710EA3" w:rsidRPr="00710EA3" w:rsidRDefault="00710EA3" w:rsidP="00710EA3">
            <w:pPr>
              <w:jc w:val="left"/>
              <w:rPr>
                <w:rFonts w:cs="Arial"/>
                <w:color w:val="00B050"/>
                <w:sz w:val="18"/>
                <w:szCs w:val="18"/>
              </w:rPr>
            </w:pPr>
            <w:r w:rsidRPr="00710EA3">
              <w:rPr>
                <w:rFonts w:cs="Arial"/>
                <w:color w:val="00B050"/>
                <w:sz w:val="18"/>
                <w:szCs w:val="18"/>
              </w:rPr>
              <w:t>tretira se preventivno</w:t>
            </w:r>
          </w:p>
        </w:tc>
      </w:tr>
      <w:tr w:rsidR="00710EA3" w:rsidRPr="00710EA3" w14:paraId="4FAC7E3D" w14:textId="77777777" w:rsidTr="003546E6">
        <w:trPr>
          <w:trHeight w:val="821"/>
        </w:trPr>
        <w:tc>
          <w:tcPr>
            <w:tcW w:w="2552" w:type="dxa"/>
            <w:vMerge/>
            <w:hideMark/>
          </w:tcPr>
          <w:p w14:paraId="12392D65" w14:textId="77777777" w:rsidR="00710EA3" w:rsidRPr="00710EA3" w:rsidRDefault="00710EA3" w:rsidP="00710EA3">
            <w:pPr>
              <w:jc w:val="left"/>
              <w:rPr>
                <w:rFonts w:cs="Arial"/>
                <w:sz w:val="18"/>
                <w:szCs w:val="18"/>
              </w:rPr>
            </w:pPr>
          </w:p>
        </w:tc>
        <w:tc>
          <w:tcPr>
            <w:tcW w:w="2977" w:type="dxa"/>
            <w:vMerge/>
            <w:hideMark/>
          </w:tcPr>
          <w:p w14:paraId="368F45CC" w14:textId="77777777" w:rsidR="00710EA3" w:rsidRPr="00710EA3" w:rsidRDefault="00710EA3" w:rsidP="00710EA3">
            <w:pPr>
              <w:jc w:val="left"/>
              <w:rPr>
                <w:rFonts w:cs="Arial"/>
                <w:sz w:val="18"/>
                <w:szCs w:val="18"/>
              </w:rPr>
            </w:pPr>
          </w:p>
        </w:tc>
        <w:tc>
          <w:tcPr>
            <w:tcW w:w="2551" w:type="dxa"/>
            <w:hideMark/>
          </w:tcPr>
          <w:p w14:paraId="31756F3D"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Aureobasidium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pullulans</w:t>
            </w:r>
            <w:proofErr w:type="spellEnd"/>
            <w:r w:rsidRPr="00710EA3">
              <w:rPr>
                <w:rFonts w:cs="Arial"/>
                <w:color w:val="00B050"/>
                <w:sz w:val="18"/>
                <w:szCs w:val="18"/>
              </w:rPr>
              <w:t xml:space="preserve"> (de </w:t>
            </w:r>
            <w:proofErr w:type="spellStart"/>
            <w:r w:rsidRPr="00710EA3">
              <w:rPr>
                <w:rFonts w:cs="Arial"/>
                <w:color w:val="00B050"/>
                <w:sz w:val="18"/>
                <w:szCs w:val="18"/>
              </w:rPr>
              <w:t>Bary</w:t>
            </w:r>
            <w:proofErr w:type="spellEnd"/>
            <w:r w:rsidRPr="00710EA3">
              <w:rPr>
                <w:rFonts w:cs="Arial"/>
                <w:color w:val="00B050"/>
                <w:sz w:val="18"/>
                <w:szCs w:val="18"/>
              </w:rPr>
              <w:t xml:space="preserve">) </w:t>
            </w:r>
            <w:proofErr w:type="spellStart"/>
            <w:r w:rsidRPr="00710EA3">
              <w:rPr>
                <w:rFonts w:cs="Arial"/>
                <w:color w:val="00B050"/>
                <w:sz w:val="18"/>
                <w:szCs w:val="18"/>
              </w:rPr>
              <w:t>Arnaud</w:t>
            </w:r>
            <w:proofErr w:type="spellEnd"/>
            <w:r w:rsidRPr="00710EA3">
              <w:rPr>
                <w:rFonts w:cs="Arial"/>
                <w:color w:val="00B050"/>
                <w:sz w:val="18"/>
                <w:szCs w:val="18"/>
              </w:rPr>
              <w:t xml:space="preserve"> (seva DSM 14940 in 14941)</w:t>
            </w:r>
          </w:p>
        </w:tc>
        <w:tc>
          <w:tcPr>
            <w:tcW w:w="2268" w:type="dxa"/>
            <w:noWrap/>
            <w:hideMark/>
          </w:tcPr>
          <w:p w14:paraId="01393F9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Botector</w:t>
            </w:r>
            <w:proofErr w:type="spellEnd"/>
          </w:p>
        </w:tc>
        <w:tc>
          <w:tcPr>
            <w:tcW w:w="1559" w:type="dxa"/>
            <w:noWrap/>
            <w:hideMark/>
          </w:tcPr>
          <w:p w14:paraId="0C4A5CAE"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noWrap/>
            <w:hideMark/>
          </w:tcPr>
          <w:p w14:paraId="1BD22F3E"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696B2D0F" w14:textId="77777777" w:rsidR="00710EA3" w:rsidRPr="00710EA3" w:rsidRDefault="00710EA3" w:rsidP="00710EA3">
            <w:pPr>
              <w:jc w:val="left"/>
              <w:rPr>
                <w:rFonts w:cs="Arial"/>
                <w:color w:val="00B050"/>
                <w:sz w:val="18"/>
                <w:szCs w:val="18"/>
              </w:rPr>
            </w:pPr>
            <w:r w:rsidRPr="00710EA3">
              <w:rPr>
                <w:rFonts w:cs="Arial"/>
                <w:color w:val="00B050"/>
                <w:sz w:val="18"/>
                <w:szCs w:val="18"/>
              </w:rPr>
              <w:t>BBCH 51-89</w:t>
            </w:r>
          </w:p>
        </w:tc>
      </w:tr>
      <w:tr w:rsidR="00710EA3" w:rsidRPr="00710EA3" w14:paraId="4F10182E" w14:textId="77777777" w:rsidTr="003546E6">
        <w:trPr>
          <w:trHeight w:val="787"/>
        </w:trPr>
        <w:tc>
          <w:tcPr>
            <w:tcW w:w="2552" w:type="dxa"/>
            <w:vMerge/>
            <w:hideMark/>
          </w:tcPr>
          <w:p w14:paraId="2773CDF7" w14:textId="77777777" w:rsidR="00710EA3" w:rsidRPr="00710EA3" w:rsidRDefault="00710EA3" w:rsidP="00710EA3">
            <w:pPr>
              <w:jc w:val="left"/>
              <w:rPr>
                <w:rFonts w:cs="Arial"/>
                <w:sz w:val="18"/>
                <w:szCs w:val="18"/>
              </w:rPr>
            </w:pPr>
          </w:p>
        </w:tc>
        <w:tc>
          <w:tcPr>
            <w:tcW w:w="2977" w:type="dxa"/>
            <w:vMerge/>
            <w:hideMark/>
          </w:tcPr>
          <w:p w14:paraId="20B15479" w14:textId="77777777" w:rsidR="00710EA3" w:rsidRPr="00710EA3" w:rsidRDefault="00710EA3" w:rsidP="00710EA3">
            <w:pPr>
              <w:jc w:val="left"/>
              <w:rPr>
                <w:rFonts w:cs="Arial"/>
                <w:sz w:val="18"/>
                <w:szCs w:val="18"/>
              </w:rPr>
            </w:pPr>
          </w:p>
        </w:tc>
        <w:tc>
          <w:tcPr>
            <w:tcW w:w="2551" w:type="dxa"/>
            <w:hideMark/>
          </w:tcPr>
          <w:p w14:paraId="4E027455"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former</w:t>
            </w:r>
            <w:proofErr w:type="spellEnd"/>
            <w:r w:rsidRPr="00710EA3">
              <w:rPr>
                <w:rFonts w:cs="Arial"/>
                <w:color w:val="00B050"/>
                <w:sz w:val="18"/>
                <w:szCs w:val="18"/>
              </w:rPr>
              <w:t xml:space="preserve"> </w:t>
            </w:r>
            <w:proofErr w:type="spellStart"/>
            <w:r w:rsidRPr="00710EA3">
              <w:rPr>
                <w:rFonts w:cs="Arial"/>
                <w:i/>
                <w:iCs/>
                <w:color w:val="00B050"/>
                <w:sz w:val="18"/>
                <w:szCs w:val="18"/>
              </w:rPr>
              <w:t>subtilis</w:t>
            </w:r>
            <w:proofErr w:type="spellEnd"/>
            <w:r w:rsidRPr="00710EA3">
              <w:rPr>
                <w:rFonts w:cs="Arial"/>
                <w:color w:val="00B050"/>
                <w:sz w:val="18"/>
                <w:szCs w:val="18"/>
              </w:rPr>
              <w:t>) str. QST 713</w:t>
            </w:r>
          </w:p>
        </w:tc>
        <w:tc>
          <w:tcPr>
            <w:tcW w:w="2268" w:type="dxa"/>
            <w:noWrap/>
            <w:hideMark/>
          </w:tcPr>
          <w:p w14:paraId="4F35BA91"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Serenade </w:t>
            </w:r>
            <w:proofErr w:type="spellStart"/>
            <w:r w:rsidRPr="00710EA3">
              <w:rPr>
                <w:rFonts w:cs="Arial"/>
                <w:color w:val="00B050"/>
                <w:sz w:val="18"/>
                <w:szCs w:val="18"/>
              </w:rPr>
              <w:t>Aso</w:t>
            </w:r>
            <w:proofErr w:type="spellEnd"/>
          </w:p>
        </w:tc>
        <w:tc>
          <w:tcPr>
            <w:tcW w:w="1559" w:type="dxa"/>
            <w:noWrap/>
            <w:hideMark/>
          </w:tcPr>
          <w:p w14:paraId="5B4336C6" w14:textId="77777777" w:rsidR="00710EA3" w:rsidRPr="00710EA3" w:rsidRDefault="00710EA3" w:rsidP="00710EA3">
            <w:pPr>
              <w:jc w:val="left"/>
              <w:rPr>
                <w:rFonts w:cs="Arial"/>
                <w:color w:val="00B050"/>
                <w:sz w:val="18"/>
                <w:szCs w:val="18"/>
              </w:rPr>
            </w:pPr>
            <w:r w:rsidRPr="00710EA3">
              <w:rPr>
                <w:rFonts w:cs="Arial"/>
                <w:color w:val="00B050"/>
                <w:sz w:val="18"/>
                <w:szCs w:val="18"/>
              </w:rPr>
              <w:t>8,0 L/ha</w:t>
            </w:r>
          </w:p>
        </w:tc>
        <w:tc>
          <w:tcPr>
            <w:tcW w:w="1701" w:type="dxa"/>
            <w:noWrap/>
            <w:hideMark/>
          </w:tcPr>
          <w:p w14:paraId="3C992B90" w14:textId="2D4E7F70"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5B2900C9"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3F7A98F2" w14:textId="77777777" w:rsidTr="003546E6">
        <w:trPr>
          <w:trHeight w:val="1030"/>
        </w:trPr>
        <w:tc>
          <w:tcPr>
            <w:tcW w:w="2552" w:type="dxa"/>
            <w:hideMark/>
          </w:tcPr>
          <w:p w14:paraId="377C6B89" w14:textId="77777777" w:rsidR="00710EA3" w:rsidRPr="00710EA3" w:rsidRDefault="00710EA3" w:rsidP="00710EA3">
            <w:pPr>
              <w:jc w:val="left"/>
              <w:rPr>
                <w:rFonts w:cs="Arial"/>
                <w:sz w:val="18"/>
                <w:szCs w:val="18"/>
              </w:rPr>
            </w:pPr>
            <w:r w:rsidRPr="00710EA3">
              <w:rPr>
                <w:rFonts w:cs="Arial"/>
                <w:b/>
                <w:bCs/>
                <w:sz w:val="18"/>
                <w:szCs w:val="18"/>
              </w:rPr>
              <w:t>Bakterijske bolezni</w:t>
            </w:r>
            <w:r w:rsidRPr="00710EA3">
              <w:rPr>
                <w:rFonts w:cs="Arial"/>
                <w:sz w:val="18"/>
                <w:szCs w:val="18"/>
              </w:rPr>
              <w:t xml:space="preserve"> iz rodov </w:t>
            </w:r>
            <w:proofErr w:type="spellStart"/>
            <w:r w:rsidRPr="00710EA3">
              <w:rPr>
                <w:rFonts w:cs="Arial"/>
                <w:i/>
                <w:iCs/>
                <w:sz w:val="18"/>
                <w:szCs w:val="18"/>
              </w:rPr>
              <w:t>Pseudomonas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 xml:space="preserve">. in </w:t>
            </w:r>
            <w:proofErr w:type="spellStart"/>
            <w:r w:rsidRPr="00710EA3">
              <w:rPr>
                <w:rFonts w:cs="Arial"/>
                <w:i/>
                <w:iCs/>
                <w:sz w:val="18"/>
                <w:szCs w:val="18"/>
              </w:rPr>
              <w:t>Xanthomonas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hideMark/>
          </w:tcPr>
          <w:p w14:paraId="3B3643E8"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2BD7ECA8" w14:textId="77777777" w:rsidR="00710EA3" w:rsidRPr="00710EA3" w:rsidRDefault="00710EA3" w:rsidP="00B84EF7">
            <w:pPr>
              <w:numPr>
                <w:ilvl w:val="0"/>
                <w:numId w:val="201"/>
              </w:numPr>
              <w:ind w:left="193" w:hanging="142"/>
              <w:contextualSpacing/>
              <w:jc w:val="left"/>
              <w:rPr>
                <w:rFonts w:cs="Arial"/>
                <w:sz w:val="18"/>
                <w:szCs w:val="18"/>
              </w:rPr>
            </w:pPr>
            <w:r w:rsidRPr="00710EA3">
              <w:rPr>
                <w:rFonts w:cs="Arial"/>
                <w:sz w:val="18"/>
                <w:szCs w:val="18"/>
              </w:rPr>
              <w:t xml:space="preserve">širok kolobar, </w:t>
            </w:r>
          </w:p>
          <w:p w14:paraId="159EA68D" w14:textId="77777777" w:rsidR="00710EA3" w:rsidRPr="00710EA3" w:rsidRDefault="00710EA3" w:rsidP="00B84EF7">
            <w:pPr>
              <w:numPr>
                <w:ilvl w:val="0"/>
                <w:numId w:val="201"/>
              </w:numPr>
              <w:ind w:left="193" w:hanging="142"/>
              <w:contextualSpacing/>
              <w:jc w:val="left"/>
              <w:rPr>
                <w:rFonts w:cs="Arial"/>
                <w:sz w:val="18"/>
                <w:szCs w:val="18"/>
              </w:rPr>
            </w:pPr>
            <w:r w:rsidRPr="00710EA3">
              <w:rPr>
                <w:rFonts w:cs="Arial"/>
                <w:sz w:val="18"/>
                <w:szCs w:val="18"/>
              </w:rPr>
              <w:t xml:space="preserve">zdravo in certificirano seme in sadike, </w:t>
            </w:r>
          </w:p>
          <w:p w14:paraId="02682793" w14:textId="77777777" w:rsidR="00710EA3" w:rsidRPr="00710EA3" w:rsidRDefault="00710EA3" w:rsidP="00B84EF7">
            <w:pPr>
              <w:numPr>
                <w:ilvl w:val="0"/>
                <w:numId w:val="201"/>
              </w:numPr>
              <w:ind w:left="193" w:hanging="142"/>
              <w:contextualSpacing/>
              <w:jc w:val="left"/>
              <w:rPr>
                <w:rFonts w:cs="Arial"/>
                <w:sz w:val="18"/>
                <w:szCs w:val="18"/>
              </w:rPr>
            </w:pPr>
            <w:r w:rsidRPr="00710EA3">
              <w:rPr>
                <w:rFonts w:cs="Arial"/>
                <w:sz w:val="18"/>
                <w:szCs w:val="18"/>
              </w:rPr>
              <w:t xml:space="preserve">kapljično namakanje, razkuževanje orodja in opreme, </w:t>
            </w:r>
          </w:p>
          <w:p w14:paraId="70C2D64A" w14:textId="77777777" w:rsidR="00710EA3" w:rsidRPr="00710EA3" w:rsidRDefault="00710EA3" w:rsidP="00B84EF7">
            <w:pPr>
              <w:numPr>
                <w:ilvl w:val="0"/>
                <w:numId w:val="201"/>
              </w:numPr>
              <w:ind w:left="193" w:hanging="142"/>
              <w:contextualSpacing/>
              <w:jc w:val="left"/>
              <w:rPr>
                <w:rFonts w:cs="Arial"/>
                <w:sz w:val="18"/>
                <w:szCs w:val="18"/>
              </w:rPr>
            </w:pPr>
            <w:r w:rsidRPr="00710EA3">
              <w:rPr>
                <w:rFonts w:cs="Arial"/>
                <w:sz w:val="18"/>
                <w:szCs w:val="18"/>
              </w:rPr>
              <w:t>neoporečna voda za namakanje.</w:t>
            </w:r>
          </w:p>
        </w:tc>
        <w:tc>
          <w:tcPr>
            <w:tcW w:w="2551" w:type="dxa"/>
            <w:hideMark/>
          </w:tcPr>
          <w:p w14:paraId="7DA3D54F"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baker v obliki bakrovega </w:t>
            </w:r>
            <w:proofErr w:type="spellStart"/>
            <w:r w:rsidRPr="00710EA3">
              <w:rPr>
                <w:rFonts w:cs="Arial"/>
                <w:color w:val="00B050"/>
                <w:sz w:val="18"/>
                <w:szCs w:val="18"/>
              </w:rPr>
              <w:t>oksiklorida</w:t>
            </w:r>
            <w:proofErr w:type="spellEnd"/>
          </w:p>
        </w:tc>
        <w:tc>
          <w:tcPr>
            <w:tcW w:w="2268" w:type="dxa"/>
            <w:noWrap/>
            <w:hideMark/>
          </w:tcPr>
          <w:p w14:paraId="113B355B"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WG</w:t>
            </w:r>
          </w:p>
        </w:tc>
        <w:tc>
          <w:tcPr>
            <w:tcW w:w="1559" w:type="dxa"/>
            <w:noWrap/>
            <w:hideMark/>
          </w:tcPr>
          <w:p w14:paraId="277AAF10" w14:textId="77777777" w:rsidR="00710EA3" w:rsidRPr="00710EA3" w:rsidRDefault="00710EA3" w:rsidP="00710EA3">
            <w:pPr>
              <w:jc w:val="left"/>
              <w:rPr>
                <w:rFonts w:cs="Arial"/>
                <w:color w:val="00B050"/>
                <w:sz w:val="18"/>
                <w:szCs w:val="18"/>
              </w:rPr>
            </w:pPr>
            <w:r w:rsidRPr="00710EA3">
              <w:rPr>
                <w:rFonts w:cs="Arial"/>
                <w:color w:val="00B050"/>
                <w:sz w:val="18"/>
                <w:szCs w:val="18"/>
              </w:rPr>
              <w:t>1,6 kg/ha</w:t>
            </w:r>
          </w:p>
        </w:tc>
        <w:tc>
          <w:tcPr>
            <w:tcW w:w="1701" w:type="dxa"/>
            <w:hideMark/>
          </w:tcPr>
          <w:p w14:paraId="289ACBD6" w14:textId="77777777" w:rsidR="00710EA3" w:rsidRPr="00710EA3" w:rsidRDefault="00710EA3" w:rsidP="00710EA3">
            <w:pPr>
              <w:jc w:val="left"/>
              <w:rPr>
                <w:rFonts w:cs="Arial"/>
                <w:color w:val="00B050"/>
                <w:sz w:val="18"/>
                <w:szCs w:val="18"/>
              </w:rPr>
            </w:pPr>
            <w:r w:rsidRPr="00710EA3">
              <w:rPr>
                <w:rFonts w:cs="Arial"/>
                <w:color w:val="00B050"/>
                <w:sz w:val="18"/>
                <w:szCs w:val="18"/>
              </w:rPr>
              <w:t>ČU</w:t>
            </w:r>
          </w:p>
        </w:tc>
        <w:tc>
          <w:tcPr>
            <w:tcW w:w="1701" w:type="dxa"/>
            <w:hideMark/>
          </w:tcPr>
          <w:p w14:paraId="558A8E1C" w14:textId="29164BF3"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0598332F" w14:textId="77777777" w:rsidTr="003546E6">
        <w:trPr>
          <w:trHeight w:val="613"/>
        </w:trPr>
        <w:tc>
          <w:tcPr>
            <w:tcW w:w="2552" w:type="dxa"/>
            <w:hideMark/>
          </w:tcPr>
          <w:p w14:paraId="5D4A4E69" w14:textId="77777777" w:rsidR="00710EA3" w:rsidRPr="00710EA3" w:rsidRDefault="00710EA3" w:rsidP="00710EA3">
            <w:pPr>
              <w:jc w:val="left"/>
              <w:rPr>
                <w:rFonts w:cs="Arial"/>
                <w:sz w:val="18"/>
                <w:szCs w:val="18"/>
              </w:rPr>
            </w:pPr>
            <w:r w:rsidRPr="00710EA3">
              <w:rPr>
                <w:rFonts w:cs="Arial"/>
                <w:b/>
                <w:bCs/>
                <w:sz w:val="18"/>
                <w:szCs w:val="18"/>
              </w:rPr>
              <w:t xml:space="preserve">Bakterijskih bolezni </w:t>
            </w:r>
            <w:r w:rsidRPr="00710EA3">
              <w:rPr>
                <w:rFonts w:cs="Arial"/>
                <w:sz w:val="18"/>
                <w:szCs w:val="18"/>
              </w:rPr>
              <w:t xml:space="preserve">iz rodu </w:t>
            </w:r>
            <w:proofErr w:type="spellStart"/>
            <w:r w:rsidRPr="00710EA3">
              <w:rPr>
                <w:rFonts w:cs="Arial"/>
                <w:i/>
                <w:iCs/>
                <w:sz w:val="18"/>
                <w:szCs w:val="18"/>
              </w:rPr>
              <w:t>Pseudomonas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hideMark/>
          </w:tcPr>
          <w:p w14:paraId="06AEEB76" w14:textId="77777777" w:rsidR="00710EA3" w:rsidRPr="00710EA3" w:rsidRDefault="00710EA3" w:rsidP="00710EA3">
            <w:pPr>
              <w:jc w:val="left"/>
              <w:rPr>
                <w:rFonts w:cs="Arial"/>
                <w:sz w:val="18"/>
                <w:szCs w:val="18"/>
              </w:rPr>
            </w:pPr>
            <w:r w:rsidRPr="00710EA3">
              <w:rPr>
                <w:rFonts w:cs="Arial"/>
                <w:sz w:val="18"/>
                <w:szCs w:val="18"/>
              </w:rPr>
              <w:t> </w:t>
            </w:r>
          </w:p>
        </w:tc>
        <w:tc>
          <w:tcPr>
            <w:tcW w:w="2551" w:type="dxa"/>
            <w:hideMark/>
          </w:tcPr>
          <w:p w14:paraId="7F8BD51F" w14:textId="77777777" w:rsidR="00710EA3" w:rsidRPr="00710EA3" w:rsidRDefault="00710EA3" w:rsidP="00710EA3">
            <w:pPr>
              <w:jc w:val="left"/>
              <w:rPr>
                <w:rFonts w:cs="Arial"/>
                <w:color w:val="00B050"/>
                <w:sz w:val="18"/>
                <w:szCs w:val="18"/>
              </w:rPr>
            </w:pPr>
            <w:r w:rsidRPr="00710EA3">
              <w:rPr>
                <w:rFonts w:cs="Arial"/>
                <w:color w:val="00B050"/>
                <w:sz w:val="18"/>
                <w:szCs w:val="18"/>
              </w:rPr>
              <w:t>baker v obliki bakrovega hidroksida</w:t>
            </w:r>
          </w:p>
        </w:tc>
        <w:tc>
          <w:tcPr>
            <w:tcW w:w="2268" w:type="dxa"/>
            <w:noWrap/>
            <w:hideMark/>
          </w:tcPr>
          <w:p w14:paraId="327BFC80"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Kocide</w:t>
            </w:r>
            <w:proofErr w:type="spellEnd"/>
            <w:r w:rsidRPr="00710EA3">
              <w:rPr>
                <w:rFonts w:cs="Arial"/>
                <w:color w:val="00B050"/>
                <w:sz w:val="18"/>
                <w:szCs w:val="18"/>
              </w:rPr>
              <w:t xml:space="preserve"> 2000</w:t>
            </w:r>
          </w:p>
        </w:tc>
        <w:tc>
          <w:tcPr>
            <w:tcW w:w="1559" w:type="dxa"/>
            <w:noWrap/>
            <w:hideMark/>
          </w:tcPr>
          <w:p w14:paraId="59928640" w14:textId="77777777" w:rsidR="00710EA3" w:rsidRPr="00710EA3" w:rsidRDefault="00710EA3" w:rsidP="00710EA3">
            <w:pPr>
              <w:jc w:val="left"/>
              <w:rPr>
                <w:rFonts w:cs="Arial"/>
                <w:color w:val="00B050"/>
                <w:sz w:val="18"/>
                <w:szCs w:val="18"/>
              </w:rPr>
            </w:pPr>
            <w:r w:rsidRPr="00710EA3">
              <w:rPr>
                <w:rFonts w:cs="Arial"/>
                <w:color w:val="00B050"/>
                <w:sz w:val="18"/>
                <w:szCs w:val="18"/>
              </w:rPr>
              <w:t>2 kg/ha</w:t>
            </w:r>
          </w:p>
        </w:tc>
        <w:tc>
          <w:tcPr>
            <w:tcW w:w="1701" w:type="dxa"/>
            <w:noWrap/>
            <w:hideMark/>
          </w:tcPr>
          <w:p w14:paraId="6535379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45A27CBD" w14:textId="745CFC34"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1EB13054" w14:textId="77777777" w:rsidTr="003546E6">
        <w:trPr>
          <w:trHeight w:val="250"/>
        </w:trPr>
        <w:tc>
          <w:tcPr>
            <w:tcW w:w="2552" w:type="dxa"/>
            <w:vMerge w:val="restart"/>
            <w:hideMark/>
          </w:tcPr>
          <w:p w14:paraId="7DE11FA1" w14:textId="77777777" w:rsidR="00EC3118" w:rsidRDefault="00710EA3" w:rsidP="00710EA3">
            <w:pPr>
              <w:jc w:val="left"/>
              <w:rPr>
                <w:rFonts w:cs="Arial"/>
                <w:sz w:val="18"/>
                <w:szCs w:val="18"/>
              </w:rPr>
            </w:pPr>
            <w:r w:rsidRPr="00710EA3">
              <w:rPr>
                <w:rFonts w:cs="Arial"/>
                <w:b/>
                <w:bCs/>
                <w:sz w:val="18"/>
                <w:szCs w:val="18"/>
              </w:rPr>
              <w:t>Listne uši</w:t>
            </w:r>
            <w:r w:rsidRPr="00710EA3">
              <w:rPr>
                <w:rFonts w:cs="Arial"/>
                <w:sz w:val="18"/>
                <w:szCs w:val="18"/>
              </w:rPr>
              <w:t xml:space="preserve"> </w:t>
            </w:r>
          </w:p>
          <w:p w14:paraId="3AF0415B" w14:textId="3E8B379C" w:rsidR="00710EA3" w:rsidRPr="00710EA3" w:rsidRDefault="00710EA3" w:rsidP="00710EA3">
            <w:pPr>
              <w:jc w:val="left"/>
              <w:rPr>
                <w:rFonts w:cs="Arial"/>
                <w:sz w:val="18"/>
                <w:szCs w:val="18"/>
              </w:rPr>
            </w:pPr>
            <w:r w:rsidRPr="00710EA3">
              <w:rPr>
                <w:rFonts w:cs="Arial"/>
                <w:sz w:val="18"/>
                <w:szCs w:val="18"/>
              </w:rPr>
              <w:t>(</w:t>
            </w:r>
            <w:proofErr w:type="spellStart"/>
            <w:r w:rsidRPr="00710EA3">
              <w:rPr>
                <w:rFonts w:cs="Arial"/>
                <w:sz w:val="18"/>
                <w:szCs w:val="18"/>
              </w:rPr>
              <w:t>Aphididae</w:t>
            </w:r>
            <w:proofErr w:type="spellEnd"/>
            <w:r w:rsidRPr="00710EA3">
              <w:rPr>
                <w:rFonts w:cs="Arial"/>
                <w:sz w:val="18"/>
                <w:szCs w:val="18"/>
              </w:rPr>
              <w:t>)</w:t>
            </w:r>
          </w:p>
        </w:tc>
        <w:tc>
          <w:tcPr>
            <w:tcW w:w="2977" w:type="dxa"/>
            <w:vMerge w:val="restart"/>
            <w:noWrap/>
            <w:hideMark/>
          </w:tcPr>
          <w:p w14:paraId="2E080B23"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05A017B5"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 xml:space="preserve">preprečevanje zapleveljenosti, </w:t>
            </w:r>
          </w:p>
          <w:p w14:paraId="69BA33FF"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 xml:space="preserve">uravnoteženo namakanje in gnojenje,  </w:t>
            </w:r>
          </w:p>
          <w:p w14:paraId="2769B526"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odstranjevanje in uničevanje rastlinskih ostankov po spravilu pridelka.</w:t>
            </w:r>
          </w:p>
        </w:tc>
        <w:tc>
          <w:tcPr>
            <w:tcW w:w="2551" w:type="dxa"/>
            <w:hideMark/>
          </w:tcPr>
          <w:p w14:paraId="1D5741C8" w14:textId="77777777" w:rsidR="00710EA3" w:rsidRPr="00710EA3" w:rsidRDefault="00710EA3" w:rsidP="00710EA3">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37835A5E" w14:textId="77777777" w:rsidR="00710EA3" w:rsidRPr="00710EA3" w:rsidRDefault="00710EA3" w:rsidP="00710EA3">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452E9147" w14:textId="77777777" w:rsidR="00710EA3" w:rsidRPr="00710EA3" w:rsidRDefault="00710EA3" w:rsidP="00710EA3">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2688356C"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27647E6" w14:textId="0D21B8D0" w:rsidR="00710EA3" w:rsidRPr="00710EA3" w:rsidRDefault="005B0D67" w:rsidP="00710EA3">
            <w:pPr>
              <w:jc w:val="left"/>
              <w:rPr>
                <w:rFonts w:cs="Arial"/>
                <w:sz w:val="18"/>
                <w:szCs w:val="18"/>
              </w:rPr>
            </w:pPr>
            <w:r>
              <w:rPr>
                <w:rFonts w:cs="Arial"/>
                <w:sz w:val="18"/>
                <w:szCs w:val="18"/>
              </w:rPr>
              <w:t>Manjša uporaba</w:t>
            </w:r>
          </w:p>
        </w:tc>
      </w:tr>
      <w:tr w:rsidR="00710EA3" w:rsidRPr="00710EA3" w14:paraId="27BB2644" w14:textId="77777777" w:rsidTr="003546E6">
        <w:trPr>
          <w:trHeight w:val="500"/>
        </w:trPr>
        <w:tc>
          <w:tcPr>
            <w:tcW w:w="2552" w:type="dxa"/>
            <w:vMerge/>
          </w:tcPr>
          <w:p w14:paraId="0E97BDF7" w14:textId="77777777" w:rsidR="00710EA3" w:rsidRPr="00710EA3" w:rsidRDefault="00710EA3" w:rsidP="00710EA3">
            <w:pPr>
              <w:jc w:val="left"/>
              <w:rPr>
                <w:rFonts w:cs="Arial"/>
                <w:sz w:val="18"/>
                <w:szCs w:val="18"/>
              </w:rPr>
            </w:pPr>
          </w:p>
        </w:tc>
        <w:tc>
          <w:tcPr>
            <w:tcW w:w="2977" w:type="dxa"/>
            <w:vMerge/>
          </w:tcPr>
          <w:p w14:paraId="6E5F7017" w14:textId="77777777" w:rsidR="00710EA3" w:rsidRPr="00710EA3" w:rsidRDefault="00710EA3" w:rsidP="00710EA3">
            <w:pPr>
              <w:jc w:val="left"/>
              <w:rPr>
                <w:rFonts w:cs="Arial"/>
                <w:sz w:val="18"/>
                <w:szCs w:val="18"/>
              </w:rPr>
            </w:pPr>
          </w:p>
        </w:tc>
        <w:tc>
          <w:tcPr>
            <w:tcW w:w="2551" w:type="dxa"/>
            <w:vMerge w:val="restart"/>
          </w:tcPr>
          <w:p w14:paraId="5E5C0782"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p w14:paraId="0B98E876" w14:textId="77777777" w:rsidR="00710EA3" w:rsidRPr="00710EA3" w:rsidRDefault="00710EA3" w:rsidP="00710EA3">
            <w:pPr>
              <w:jc w:val="left"/>
              <w:rPr>
                <w:rFonts w:cs="Arial"/>
                <w:color w:val="00B050"/>
                <w:sz w:val="18"/>
                <w:szCs w:val="18"/>
              </w:rPr>
            </w:pPr>
          </w:p>
        </w:tc>
        <w:tc>
          <w:tcPr>
            <w:tcW w:w="2268" w:type="dxa"/>
            <w:noWrap/>
          </w:tcPr>
          <w:p w14:paraId="041AAF5E"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tcPr>
          <w:p w14:paraId="0EC65AFB"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tcPr>
          <w:p w14:paraId="6A9CFAA4"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tcPr>
          <w:p w14:paraId="23484CE8" w14:textId="7B77D4A2" w:rsidR="00710EA3" w:rsidRPr="00710EA3" w:rsidRDefault="00710EA3" w:rsidP="00710EA3">
            <w:pPr>
              <w:jc w:val="left"/>
              <w:rPr>
                <w:rFonts w:cs="Arial"/>
                <w:color w:val="00B050"/>
                <w:sz w:val="18"/>
                <w:szCs w:val="18"/>
              </w:rPr>
            </w:pPr>
            <w:r w:rsidRPr="00710EA3">
              <w:rPr>
                <w:rFonts w:cs="Arial"/>
                <w:color w:val="00B050"/>
                <w:sz w:val="18"/>
                <w:szCs w:val="18"/>
              </w:rPr>
              <w:t> </w:t>
            </w:r>
            <w:r w:rsidR="005B0D67">
              <w:rPr>
                <w:rFonts w:cs="Arial"/>
                <w:color w:val="00B050"/>
                <w:sz w:val="18"/>
                <w:szCs w:val="18"/>
              </w:rPr>
              <w:t>Manjša uporaba</w:t>
            </w:r>
          </w:p>
        </w:tc>
      </w:tr>
      <w:tr w:rsidR="00710EA3" w:rsidRPr="00710EA3" w14:paraId="2171997F" w14:textId="77777777" w:rsidTr="003546E6">
        <w:trPr>
          <w:trHeight w:val="497"/>
        </w:trPr>
        <w:tc>
          <w:tcPr>
            <w:tcW w:w="2552" w:type="dxa"/>
            <w:vMerge/>
            <w:hideMark/>
          </w:tcPr>
          <w:p w14:paraId="51B7CB34" w14:textId="77777777" w:rsidR="00710EA3" w:rsidRPr="00710EA3" w:rsidRDefault="00710EA3" w:rsidP="00710EA3">
            <w:pPr>
              <w:jc w:val="left"/>
              <w:rPr>
                <w:rFonts w:cs="Arial"/>
                <w:sz w:val="18"/>
                <w:szCs w:val="18"/>
              </w:rPr>
            </w:pPr>
          </w:p>
        </w:tc>
        <w:tc>
          <w:tcPr>
            <w:tcW w:w="2977" w:type="dxa"/>
            <w:vMerge/>
            <w:hideMark/>
          </w:tcPr>
          <w:p w14:paraId="12FB7531" w14:textId="77777777" w:rsidR="00710EA3" w:rsidRPr="00710EA3" w:rsidRDefault="00710EA3" w:rsidP="00710EA3">
            <w:pPr>
              <w:jc w:val="left"/>
              <w:rPr>
                <w:rFonts w:cs="Arial"/>
                <w:sz w:val="18"/>
                <w:szCs w:val="18"/>
              </w:rPr>
            </w:pPr>
          </w:p>
        </w:tc>
        <w:tc>
          <w:tcPr>
            <w:tcW w:w="2551" w:type="dxa"/>
            <w:vMerge/>
            <w:hideMark/>
          </w:tcPr>
          <w:p w14:paraId="53CB9079" w14:textId="77777777" w:rsidR="00710EA3" w:rsidRPr="00710EA3" w:rsidRDefault="00710EA3" w:rsidP="00710EA3">
            <w:pPr>
              <w:jc w:val="left"/>
              <w:rPr>
                <w:rFonts w:cs="Arial"/>
                <w:color w:val="00B050"/>
                <w:sz w:val="18"/>
                <w:szCs w:val="18"/>
              </w:rPr>
            </w:pPr>
          </w:p>
        </w:tc>
        <w:tc>
          <w:tcPr>
            <w:tcW w:w="2268" w:type="dxa"/>
            <w:noWrap/>
            <w:hideMark/>
          </w:tcPr>
          <w:p w14:paraId="43724A39"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12964580"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hideMark/>
          </w:tcPr>
          <w:p w14:paraId="29F4FC58"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36818254" w14:textId="16A2F3E8" w:rsidR="00710EA3" w:rsidRPr="00710EA3" w:rsidRDefault="005B0D67" w:rsidP="00710EA3">
            <w:pPr>
              <w:jc w:val="left"/>
              <w:rPr>
                <w:rFonts w:cs="Arial"/>
                <w:color w:val="00B050"/>
                <w:sz w:val="18"/>
                <w:szCs w:val="18"/>
              </w:rPr>
            </w:pPr>
            <w:r>
              <w:rPr>
                <w:rFonts w:cs="Arial"/>
                <w:color w:val="00B050"/>
                <w:sz w:val="18"/>
                <w:szCs w:val="18"/>
              </w:rPr>
              <w:t>Manjša uporaba</w:t>
            </w:r>
            <w:r w:rsidR="00710EA3" w:rsidRPr="00710EA3">
              <w:rPr>
                <w:rFonts w:cs="Arial"/>
                <w:color w:val="00B050"/>
                <w:sz w:val="18"/>
                <w:szCs w:val="18"/>
              </w:rPr>
              <w:t>; sredstvo se uporabi ob pojavu škodljivih žuželk</w:t>
            </w:r>
          </w:p>
        </w:tc>
      </w:tr>
      <w:tr w:rsidR="00710EA3" w:rsidRPr="00710EA3" w14:paraId="39E18E83" w14:textId="77777777" w:rsidTr="003546E6">
        <w:trPr>
          <w:trHeight w:val="250"/>
        </w:trPr>
        <w:tc>
          <w:tcPr>
            <w:tcW w:w="2552" w:type="dxa"/>
            <w:vMerge/>
            <w:hideMark/>
          </w:tcPr>
          <w:p w14:paraId="1E1A73D5" w14:textId="77777777" w:rsidR="00710EA3" w:rsidRPr="00710EA3" w:rsidRDefault="00710EA3" w:rsidP="00710EA3">
            <w:pPr>
              <w:jc w:val="left"/>
              <w:rPr>
                <w:rFonts w:cs="Arial"/>
                <w:sz w:val="18"/>
                <w:szCs w:val="18"/>
              </w:rPr>
            </w:pPr>
          </w:p>
        </w:tc>
        <w:tc>
          <w:tcPr>
            <w:tcW w:w="2977" w:type="dxa"/>
            <w:vMerge/>
            <w:hideMark/>
          </w:tcPr>
          <w:p w14:paraId="77DA6BEC" w14:textId="77777777" w:rsidR="00710EA3" w:rsidRPr="00710EA3" w:rsidRDefault="00710EA3" w:rsidP="00710EA3">
            <w:pPr>
              <w:jc w:val="left"/>
              <w:rPr>
                <w:rFonts w:cs="Arial"/>
                <w:sz w:val="18"/>
                <w:szCs w:val="18"/>
              </w:rPr>
            </w:pPr>
          </w:p>
        </w:tc>
        <w:tc>
          <w:tcPr>
            <w:tcW w:w="2551" w:type="dxa"/>
            <w:hideMark/>
          </w:tcPr>
          <w:p w14:paraId="116B29C2" w14:textId="77777777" w:rsidR="00710EA3" w:rsidRPr="00710EA3" w:rsidRDefault="00710EA3" w:rsidP="00710EA3">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572DB60A" w14:textId="77777777" w:rsidR="00710EA3" w:rsidRPr="00710EA3" w:rsidRDefault="00710EA3" w:rsidP="00710EA3">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0FAD912D" w14:textId="77777777" w:rsidR="00710EA3" w:rsidRPr="00710EA3" w:rsidRDefault="00710EA3" w:rsidP="00710EA3">
            <w:pPr>
              <w:jc w:val="left"/>
              <w:rPr>
                <w:rFonts w:cs="Arial"/>
                <w:sz w:val="18"/>
                <w:szCs w:val="18"/>
              </w:rPr>
            </w:pPr>
            <w:r w:rsidRPr="00710EA3">
              <w:rPr>
                <w:rFonts w:cs="Arial"/>
                <w:sz w:val="18"/>
                <w:szCs w:val="18"/>
              </w:rPr>
              <w:t>0,15 L/ha</w:t>
            </w:r>
          </w:p>
        </w:tc>
        <w:tc>
          <w:tcPr>
            <w:tcW w:w="1701" w:type="dxa"/>
            <w:hideMark/>
          </w:tcPr>
          <w:p w14:paraId="10A72246"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6DA905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4C02FA96" w14:textId="77777777" w:rsidTr="003546E6">
        <w:trPr>
          <w:trHeight w:val="250"/>
        </w:trPr>
        <w:tc>
          <w:tcPr>
            <w:tcW w:w="2552" w:type="dxa"/>
            <w:vMerge/>
            <w:hideMark/>
          </w:tcPr>
          <w:p w14:paraId="1D251720" w14:textId="77777777" w:rsidR="00710EA3" w:rsidRPr="00710EA3" w:rsidRDefault="00710EA3" w:rsidP="00710EA3">
            <w:pPr>
              <w:jc w:val="left"/>
              <w:rPr>
                <w:rFonts w:cs="Arial"/>
                <w:sz w:val="18"/>
                <w:szCs w:val="18"/>
              </w:rPr>
            </w:pPr>
          </w:p>
        </w:tc>
        <w:tc>
          <w:tcPr>
            <w:tcW w:w="2977" w:type="dxa"/>
            <w:vMerge/>
            <w:hideMark/>
          </w:tcPr>
          <w:p w14:paraId="32F4F0CE" w14:textId="77777777" w:rsidR="00710EA3" w:rsidRPr="00710EA3" w:rsidRDefault="00710EA3" w:rsidP="00710EA3">
            <w:pPr>
              <w:jc w:val="left"/>
              <w:rPr>
                <w:rFonts w:cs="Arial"/>
                <w:sz w:val="18"/>
                <w:szCs w:val="18"/>
              </w:rPr>
            </w:pPr>
          </w:p>
        </w:tc>
        <w:tc>
          <w:tcPr>
            <w:tcW w:w="2551" w:type="dxa"/>
            <w:hideMark/>
          </w:tcPr>
          <w:p w14:paraId="79C6E1EE" w14:textId="77777777" w:rsidR="00710EA3" w:rsidRPr="00710EA3" w:rsidRDefault="00710EA3" w:rsidP="00710EA3">
            <w:pPr>
              <w:jc w:val="left"/>
              <w:rPr>
                <w:rFonts w:cs="Arial"/>
                <w:sz w:val="18"/>
                <w:szCs w:val="18"/>
              </w:rPr>
            </w:pPr>
            <w:proofErr w:type="spellStart"/>
            <w:r w:rsidRPr="00710EA3">
              <w:rPr>
                <w:rFonts w:cs="Arial"/>
                <w:sz w:val="18"/>
                <w:szCs w:val="18"/>
              </w:rPr>
              <w:t>acetamiprid</w:t>
            </w:r>
            <w:proofErr w:type="spellEnd"/>
          </w:p>
        </w:tc>
        <w:tc>
          <w:tcPr>
            <w:tcW w:w="2268" w:type="dxa"/>
            <w:noWrap/>
            <w:hideMark/>
          </w:tcPr>
          <w:p w14:paraId="5DD65228" w14:textId="77777777" w:rsidR="00710EA3" w:rsidRPr="00710EA3" w:rsidRDefault="00710EA3" w:rsidP="00710EA3">
            <w:pPr>
              <w:jc w:val="left"/>
              <w:rPr>
                <w:rFonts w:cs="Arial"/>
                <w:sz w:val="18"/>
                <w:szCs w:val="18"/>
              </w:rPr>
            </w:pPr>
            <w:proofErr w:type="spellStart"/>
            <w:r w:rsidRPr="00710EA3">
              <w:rPr>
                <w:rFonts w:cs="Arial"/>
                <w:sz w:val="18"/>
                <w:szCs w:val="18"/>
              </w:rPr>
              <w:t>Mospilan</w:t>
            </w:r>
            <w:proofErr w:type="spellEnd"/>
            <w:r w:rsidRPr="00710EA3">
              <w:rPr>
                <w:rFonts w:cs="Arial"/>
                <w:sz w:val="18"/>
                <w:szCs w:val="18"/>
              </w:rPr>
              <w:t xml:space="preserve"> 20 SG</w:t>
            </w:r>
          </w:p>
        </w:tc>
        <w:tc>
          <w:tcPr>
            <w:tcW w:w="1559" w:type="dxa"/>
            <w:hideMark/>
          </w:tcPr>
          <w:p w14:paraId="021ABB8D" w14:textId="77777777" w:rsidR="00710EA3" w:rsidRPr="00710EA3" w:rsidRDefault="00710EA3" w:rsidP="00710EA3">
            <w:pPr>
              <w:jc w:val="left"/>
              <w:rPr>
                <w:rFonts w:cs="Arial"/>
                <w:sz w:val="18"/>
                <w:szCs w:val="18"/>
              </w:rPr>
            </w:pPr>
            <w:r w:rsidRPr="00710EA3">
              <w:rPr>
                <w:rFonts w:cs="Arial"/>
                <w:sz w:val="18"/>
                <w:szCs w:val="18"/>
              </w:rPr>
              <w:t>0,25 kg/ha</w:t>
            </w:r>
          </w:p>
        </w:tc>
        <w:tc>
          <w:tcPr>
            <w:tcW w:w="1701" w:type="dxa"/>
            <w:hideMark/>
          </w:tcPr>
          <w:p w14:paraId="5699BCBB"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hideMark/>
          </w:tcPr>
          <w:p w14:paraId="62EA27B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782967C" w14:textId="77777777" w:rsidTr="003546E6">
        <w:trPr>
          <w:trHeight w:val="433"/>
        </w:trPr>
        <w:tc>
          <w:tcPr>
            <w:tcW w:w="2552" w:type="dxa"/>
            <w:vMerge/>
            <w:hideMark/>
          </w:tcPr>
          <w:p w14:paraId="29543B8A" w14:textId="77777777" w:rsidR="00710EA3" w:rsidRPr="00710EA3" w:rsidRDefault="00710EA3" w:rsidP="00710EA3">
            <w:pPr>
              <w:jc w:val="left"/>
              <w:rPr>
                <w:rFonts w:cs="Arial"/>
                <w:sz w:val="18"/>
                <w:szCs w:val="18"/>
              </w:rPr>
            </w:pPr>
          </w:p>
        </w:tc>
        <w:tc>
          <w:tcPr>
            <w:tcW w:w="2977" w:type="dxa"/>
            <w:vMerge/>
            <w:hideMark/>
          </w:tcPr>
          <w:p w14:paraId="1F7CD7F4" w14:textId="77777777" w:rsidR="00710EA3" w:rsidRPr="00710EA3" w:rsidRDefault="00710EA3" w:rsidP="00710EA3">
            <w:pPr>
              <w:jc w:val="left"/>
              <w:rPr>
                <w:rFonts w:cs="Arial"/>
                <w:sz w:val="18"/>
                <w:szCs w:val="18"/>
              </w:rPr>
            </w:pPr>
          </w:p>
        </w:tc>
        <w:tc>
          <w:tcPr>
            <w:tcW w:w="2551" w:type="dxa"/>
            <w:hideMark/>
          </w:tcPr>
          <w:p w14:paraId="137575AC" w14:textId="77777777" w:rsidR="00710EA3" w:rsidRPr="00710EA3" w:rsidRDefault="00710EA3" w:rsidP="00710EA3">
            <w:pPr>
              <w:jc w:val="left"/>
              <w:rPr>
                <w:rFonts w:cs="Arial"/>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1C300CA5"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7A61E284"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2,0 – 3,0 L/ha (odmerek </w:t>
            </w:r>
            <w:r w:rsidRPr="00710EA3">
              <w:rPr>
                <w:rFonts w:cs="Arial"/>
                <w:color w:val="00B050"/>
                <w:sz w:val="18"/>
                <w:szCs w:val="18"/>
              </w:rPr>
              <w:lastRenderedPageBreak/>
              <w:t>odvisen od višine rastlin)</w:t>
            </w:r>
          </w:p>
        </w:tc>
        <w:tc>
          <w:tcPr>
            <w:tcW w:w="1701" w:type="dxa"/>
            <w:hideMark/>
          </w:tcPr>
          <w:p w14:paraId="183BD439" w14:textId="77777777" w:rsidR="00710EA3" w:rsidRPr="00710EA3" w:rsidRDefault="00710EA3" w:rsidP="00710EA3">
            <w:pPr>
              <w:jc w:val="left"/>
              <w:rPr>
                <w:rFonts w:cs="Arial"/>
                <w:color w:val="00B050"/>
                <w:sz w:val="18"/>
                <w:szCs w:val="18"/>
              </w:rPr>
            </w:pPr>
            <w:r w:rsidRPr="00710EA3">
              <w:rPr>
                <w:rFonts w:cs="Arial"/>
                <w:color w:val="00B050"/>
                <w:sz w:val="18"/>
                <w:szCs w:val="18"/>
              </w:rPr>
              <w:lastRenderedPageBreak/>
              <w:t>3</w:t>
            </w:r>
          </w:p>
        </w:tc>
        <w:tc>
          <w:tcPr>
            <w:tcW w:w="1701" w:type="dxa"/>
            <w:hideMark/>
          </w:tcPr>
          <w:p w14:paraId="4A494255" w14:textId="77777777" w:rsidR="00710EA3" w:rsidRPr="00710EA3" w:rsidRDefault="00710EA3" w:rsidP="00710EA3">
            <w:pPr>
              <w:jc w:val="left"/>
              <w:rPr>
                <w:rFonts w:cs="Arial"/>
                <w:color w:val="00B050"/>
                <w:sz w:val="18"/>
                <w:szCs w:val="18"/>
              </w:rPr>
            </w:pPr>
            <w:r w:rsidRPr="00710EA3">
              <w:rPr>
                <w:rFonts w:cs="Arial"/>
                <w:color w:val="00B050"/>
                <w:sz w:val="18"/>
                <w:szCs w:val="18"/>
              </w:rPr>
              <w:t>zmanjšanje populacije</w:t>
            </w:r>
          </w:p>
        </w:tc>
      </w:tr>
      <w:tr w:rsidR="00710EA3" w:rsidRPr="00710EA3" w14:paraId="53053DDC" w14:textId="77777777" w:rsidTr="003546E6">
        <w:trPr>
          <w:trHeight w:val="686"/>
        </w:trPr>
        <w:tc>
          <w:tcPr>
            <w:tcW w:w="2552" w:type="dxa"/>
            <w:vMerge w:val="restart"/>
            <w:hideMark/>
          </w:tcPr>
          <w:p w14:paraId="23957FCF" w14:textId="77777777" w:rsidR="00EC3118" w:rsidRDefault="00710EA3" w:rsidP="00710EA3">
            <w:pPr>
              <w:jc w:val="left"/>
              <w:rPr>
                <w:rFonts w:cs="Arial"/>
                <w:sz w:val="18"/>
                <w:szCs w:val="18"/>
              </w:rPr>
            </w:pPr>
            <w:r w:rsidRPr="00710EA3">
              <w:rPr>
                <w:rFonts w:cs="Arial"/>
                <w:b/>
                <w:bCs/>
                <w:sz w:val="18"/>
                <w:szCs w:val="18"/>
              </w:rPr>
              <w:t xml:space="preserve">Cvetlični </w:t>
            </w:r>
            <w:proofErr w:type="spellStart"/>
            <w:r w:rsidRPr="00710EA3">
              <w:rPr>
                <w:rFonts w:cs="Arial"/>
                <w:b/>
                <w:bCs/>
                <w:sz w:val="18"/>
                <w:szCs w:val="18"/>
              </w:rPr>
              <w:t>resar</w:t>
            </w:r>
            <w:proofErr w:type="spellEnd"/>
            <w:r w:rsidRPr="00710EA3">
              <w:rPr>
                <w:rFonts w:cs="Arial"/>
                <w:sz w:val="18"/>
                <w:szCs w:val="18"/>
              </w:rPr>
              <w:t xml:space="preserve"> </w:t>
            </w:r>
          </w:p>
          <w:p w14:paraId="67D40A8E" w14:textId="40875A06" w:rsidR="00710EA3" w:rsidRPr="00710EA3" w:rsidRDefault="00710EA3" w:rsidP="00710EA3">
            <w:pPr>
              <w:jc w:val="left"/>
              <w:rPr>
                <w:rFonts w:cs="Arial"/>
                <w:sz w:val="18"/>
                <w:szCs w:val="18"/>
              </w:rPr>
            </w:pPr>
            <w:r w:rsidRPr="00710EA3">
              <w:rPr>
                <w:rFonts w:cs="Arial"/>
                <w:sz w:val="18"/>
                <w:szCs w:val="18"/>
              </w:rPr>
              <w:t>(</w:t>
            </w:r>
            <w:proofErr w:type="spellStart"/>
            <w:r w:rsidRPr="00710EA3">
              <w:rPr>
                <w:rFonts w:cs="Arial"/>
                <w:i/>
                <w:iCs/>
                <w:sz w:val="18"/>
                <w:szCs w:val="18"/>
              </w:rPr>
              <w:t>Frankliniella</w:t>
            </w:r>
            <w:proofErr w:type="spellEnd"/>
            <w:r w:rsidRPr="00710EA3">
              <w:rPr>
                <w:rFonts w:cs="Arial"/>
                <w:i/>
                <w:iCs/>
                <w:sz w:val="18"/>
                <w:szCs w:val="18"/>
              </w:rPr>
              <w:t xml:space="preserve"> </w:t>
            </w:r>
            <w:proofErr w:type="spellStart"/>
            <w:r w:rsidRPr="00710EA3">
              <w:rPr>
                <w:rFonts w:cs="Arial"/>
                <w:i/>
                <w:iCs/>
                <w:sz w:val="18"/>
                <w:szCs w:val="18"/>
              </w:rPr>
              <w:t>occidentalis</w:t>
            </w:r>
            <w:proofErr w:type="spellEnd"/>
            <w:r w:rsidRPr="00710EA3">
              <w:rPr>
                <w:rFonts w:cs="Arial"/>
                <w:sz w:val="18"/>
                <w:szCs w:val="18"/>
              </w:rPr>
              <w:t xml:space="preserve">), </w:t>
            </w:r>
            <w:r w:rsidRPr="00710EA3">
              <w:rPr>
                <w:rFonts w:cs="Arial"/>
                <w:b/>
                <w:bCs/>
                <w:sz w:val="18"/>
                <w:szCs w:val="18"/>
              </w:rPr>
              <w:t xml:space="preserve">tobakov </w:t>
            </w:r>
            <w:proofErr w:type="spellStart"/>
            <w:r w:rsidRPr="00710EA3">
              <w:rPr>
                <w:rFonts w:cs="Arial"/>
                <w:b/>
                <w:bCs/>
                <w:sz w:val="18"/>
                <w:szCs w:val="18"/>
              </w:rPr>
              <w:t>resar</w:t>
            </w:r>
            <w:proofErr w:type="spellEnd"/>
            <w:r w:rsidRPr="00710EA3">
              <w:rPr>
                <w:rFonts w:cs="Arial"/>
                <w:sz w:val="18"/>
                <w:szCs w:val="18"/>
              </w:rPr>
              <w:t xml:space="preserve"> (</w:t>
            </w:r>
            <w:proofErr w:type="spellStart"/>
            <w:r w:rsidRPr="00710EA3">
              <w:rPr>
                <w:rFonts w:cs="Arial"/>
                <w:i/>
                <w:iCs/>
                <w:sz w:val="18"/>
                <w:szCs w:val="18"/>
              </w:rPr>
              <w:t>Thrips</w:t>
            </w:r>
            <w:proofErr w:type="spellEnd"/>
            <w:r w:rsidRPr="00710EA3">
              <w:rPr>
                <w:rFonts w:cs="Arial"/>
                <w:i/>
                <w:iCs/>
                <w:sz w:val="18"/>
                <w:szCs w:val="18"/>
              </w:rPr>
              <w:t xml:space="preserve"> </w:t>
            </w:r>
            <w:proofErr w:type="spellStart"/>
            <w:r w:rsidRPr="00710EA3">
              <w:rPr>
                <w:rFonts w:cs="Arial"/>
                <w:i/>
                <w:iCs/>
                <w:sz w:val="18"/>
                <w:szCs w:val="18"/>
              </w:rPr>
              <w:t>tabaci</w:t>
            </w:r>
            <w:proofErr w:type="spellEnd"/>
            <w:r w:rsidRPr="00710EA3">
              <w:rPr>
                <w:rFonts w:cs="Arial"/>
                <w:sz w:val="18"/>
                <w:szCs w:val="18"/>
              </w:rPr>
              <w:t>)</w:t>
            </w:r>
          </w:p>
        </w:tc>
        <w:tc>
          <w:tcPr>
            <w:tcW w:w="2977" w:type="dxa"/>
            <w:vMerge w:val="restart"/>
            <w:hideMark/>
          </w:tcPr>
          <w:p w14:paraId="4CA5DF00"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1268CEAE" w14:textId="77777777" w:rsidR="00710EA3" w:rsidRPr="00710EA3" w:rsidRDefault="00710EA3" w:rsidP="00B84EF7">
            <w:pPr>
              <w:numPr>
                <w:ilvl w:val="0"/>
                <w:numId w:val="203"/>
              </w:numPr>
              <w:ind w:left="193" w:hanging="193"/>
              <w:contextualSpacing/>
              <w:jc w:val="left"/>
              <w:rPr>
                <w:rFonts w:cs="Arial"/>
                <w:bCs/>
                <w:sz w:val="18"/>
                <w:szCs w:val="18"/>
              </w:rPr>
            </w:pPr>
            <w:r w:rsidRPr="00710EA3">
              <w:rPr>
                <w:rFonts w:cs="Arial"/>
                <w:sz w:val="18"/>
                <w:szCs w:val="18"/>
              </w:rPr>
              <w:t xml:space="preserve">preprečevanje zapleveljenosti, </w:t>
            </w:r>
          </w:p>
          <w:p w14:paraId="59CDAE38" w14:textId="77777777" w:rsidR="00710EA3" w:rsidRPr="00710EA3" w:rsidRDefault="00710EA3" w:rsidP="00B84EF7">
            <w:pPr>
              <w:numPr>
                <w:ilvl w:val="0"/>
                <w:numId w:val="203"/>
              </w:numPr>
              <w:ind w:left="193" w:hanging="193"/>
              <w:contextualSpacing/>
              <w:jc w:val="left"/>
              <w:rPr>
                <w:rFonts w:cs="Arial"/>
                <w:bCs/>
                <w:sz w:val="18"/>
                <w:szCs w:val="18"/>
              </w:rPr>
            </w:pPr>
            <w:r w:rsidRPr="00710EA3">
              <w:rPr>
                <w:rFonts w:cs="Arial"/>
                <w:sz w:val="18"/>
                <w:szCs w:val="18"/>
              </w:rPr>
              <w:t xml:space="preserve">uravnoteženo namakanje in gnojenje,  </w:t>
            </w:r>
          </w:p>
          <w:p w14:paraId="42A17F59" w14:textId="77777777" w:rsidR="00710EA3" w:rsidRPr="00710EA3" w:rsidRDefault="00710EA3" w:rsidP="00B84EF7">
            <w:pPr>
              <w:numPr>
                <w:ilvl w:val="0"/>
                <w:numId w:val="203"/>
              </w:numPr>
              <w:ind w:left="193" w:hanging="193"/>
              <w:contextualSpacing/>
              <w:jc w:val="left"/>
              <w:rPr>
                <w:rFonts w:cs="Arial"/>
                <w:bCs/>
                <w:sz w:val="18"/>
                <w:szCs w:val="18"/>
              </w:rPr>
            </w:pPr>
            <w:r w:rsidRPr="00710EA3">
              <w:rPr>
                <w:rFonts w:cs="Arial"/>
                <w:sz w:val="18"/>
                <w:szCs w:val="18"/>
              </w:rPr>
              <w:t>odstranjevanje in uničevanje rastlinskih ostankov po spravilu pridelka.</w:t>
            </w:r>
          </w:p>
          <w:p w14:paraId="489F4D7A" w14:textId="77777777" w:rsidR="00710EA3" w:rsidRPr="00710EA3" w:rsidRDefault="00710EA3" w:rsidP="00710EA3">
            <w:pPr>
              <w:ind w:left="720"/>
              <w:contextualSpacing/>
              <w:jc w:val="left"/>
              <w:rPr>
                <w:rFonts w:cs="Arial"/>
                <w:bCs/>
                <w:sz w:val="18"/>
                <w:szCs w:val="18"/>
              </w:rPr>
            </w:pPr>
          </w:p>
          <w:p w14:paraId="226C1A7D" w14:textId="77777777" w:rsidR="00710EA3" w:rsidRPr="00710EA3" w:rsidRDefault="00710EA3" w:rsidP="00710EA3">
            <w:pPr>
              <w:jc w:val="left"/>
              <w:rPr>
                <w:rFonts w:cs="Arial"/>
                <w:bCs/>
                <w:sz w:val="18"/>
                <w:szCs w:val="18"/>
              </w:rPr>
            </w:pPr>
            <w:r w:rsidRPr="00710EA3">
              <w:rPr>
                <w:rFonts w:cs="Arial"/>
                <w:bCs/>
                <w:sz w:val="18"/>
                <w:szCs w:val="18"/>
              </w:rPr>
              <w:t>Spremljanje pojava s pregledovanjem rastlin ali z modrimi lepljivimi ploščami.</w:t>
            </w:r>
          </w:p>
        </w:tc>
        <w:tc>
          <w:tcPr>
            <w:tcW w:w="2551" w:type="dxa"/>
            <w:hideMark/>
          </w:tcPr>
          <w:p w14:paraId="2840E6BB"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5CE06C0C"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289DF994" w14:textId="77777777" w:rsidR="00710EA3" w:rsidRPr="00710EA3" w:rsidRDefault="00710EA3" w:rsidP="00710EA3">
            <w:pPr>
              <w:jc w:val="left"/>
              <w:rPr>
                <w:rFonts w:cs="Arial"/>
                <w:color w:val="00B050"/>
                <w:sz w:val="18"/>
                <w:szCs w:val="18"/>
              </w:rPr>
            </w:pPr>
            <w:r w:rsidRPr="00710EA3">
              <w:rPr>
                <w:rFonts w:cs="Arial"/>
                <w:color w:val="00B050"/>
                <w:sz w:val="18"/>
                <w:szCs w:val="18"/>
              </w:rPr>
              <w:t>2,0 – 3,0 L/ha (odmerek odvisen od višine rastlin)</w:t>
            </w:r>
          </w:p>
        </w:tc>
        <w:tc>
          <w:tcPr>
            <w:tcW w:w="1701" w:type="dxa"/>
            <w:hideMark/>
          </w:tcPr>
          <w:p w14:paraId="4F7C67D9"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72A8DBCD" w14:textId="77777777" w:rsidR="00710EA3" w:rsidRPr="00710EA3" w:rsidRDefault="00710EA3" w:rsidP="00710EA3">
            <w:pPr>
              <w:jc w:val="left"/>
              <w:rPr>
                <w:rFonts w:cs="Arial"/>
                <w:color w:val="00B050"/>
                <w:sz w:val="18"/>
                <w:szCs w:val="18"/>
              </w:rPr>
            </w:pPr>
            <w:r w:rsidRPr="00710EA3">
              <w:rPr>
                <w:rFonts w:cs="Arial"/>
                <w:color w:val="00B050"/>
                <w:sz w:val="18"/>
                <w:szCs w:val="18"/>
              </w:rPr>
              <w:t>zmanjšanje populacije</w:t>
            </w:r>
          </w:p>
        </w:tc>
      </w:tr>
      <w:tr w:rsidR="00710EA3" w:rsidRPr="00710EA3" w14:paraId="7F7238B5" w14:textId="77777777" w:rsidTr="003546E6">
        <w:trPr>
          <w:trHeight w:val="580"/>
        </w:trPr>
        <w:tc>
          <w:tcPr>
            <w:tcW w:w="2552" w:type="dxa"/>
            <w:vMerge/>
            <w:hideMark/>
          </w:tcPr>
          <w:p w14:paraId="0B22FA77" w14:textId="77777777" w:rsidR="00710EA3" w:rsidRPr="00710EA3" w:rsidRDefault="00710EA3" w:rsidP="00710EA3">
            <w:pPr>
              <w:jc w:val="left"/>
              <w:rPr>
                <w:rFonts w:cs="Arial"/>
                <w:sz w:val="18"/>
                <w:szCs w:val="18"/>
              </w:rPr>
            </w:pPr>
          </w:p>
        </w:tc>
        <w:tc>
          <w:tcPr>
            <w:tcW w:w="2977" w:type="dxa"/>
            <w:vMerge/>
            <w:hideMark/>
          </w:tcPr>
          <w:p w14:paraId="57EF5D07" w14:textId="77777777" w:rsidR="00710EA3" w:rsidRPr="00710EA3" w:rsidRDefault="00710EA3" w:rsidP="00710EA3">
            <w:pPr>
              <w:jc w:val="left"/>
              <w:rPr>
                <w:rFonts w:cs="Arial"/>
                <w:b/>
                <w:bCs/>
                <w:sz w:val="18"/>
                <w:szCs w:val="18"/>
              </w:rPr>
            </w:pPr>
          </w:p>
        </w:tc>
        <w:tc>
          <w:tcPr>
            <w:tcW w:w="2551" w:type="dxa"/>
            <w:hideMark/>
          </w:tcPr>
          <w:p w14:paraId="14D0BF6B"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274C389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32241F6C" w14:textId="77777777" w:rsidR="00710EA3" w:rsidRPr="00710EA3" w:rsidRDefault="00710EA3" w:rsidP="00710EA3">
            <w:pPr>
              <w:jc w:val="left"/>
              <w:rPr>
                <w:rFonts w:cs="Arial"/>
                <w:color w:val="00B050"/>
                <w:sz w:val="18"/>
                <w:szCs w:val="18"/>
              </w:rPr>
            </w:pPr>
            <w:r w:rsidRPr="00710EA3">
              <w:rPr>
                <w:rFonts w:cs="Arial"/>
                <w:color w:val="00B050"/>
                <w:sz w:val="18"/>
                <w:szCs w:val="18"/>
              </w:rPr>
              <w:t>1,5 L/ha</w:t>
            </w:r>
          </w:p>
        </w:tc>
        <w:tc>
          <w:tcPr>
            <w:tcW w:w="1701" w:type="dxa"/>
            <w:hideMark/>
          </w:tcPr>
          <w:p w14:paraId="2ED643E8" w14:textId="22B19994"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6CF7F4AB" w14:textId="77777777" w:rsidR="00710EA3" w:rsidRPr="00710EA3" w:rsidRDefault="00710EA3" w:rsidP="00710EA3">
            <w:pPr>
              <w:jc w:val="left"/>
              <w:rPr>
                <w:rFonts w:cs="Arial"/>
                <w:color w:val="00B050"/>
                <w:sz w:val="18"/>
                <w:szCs w:val="18"/>
              </w:rPr>
            </w:pPr>
            <w:r w:rsidRPr="00710EA3">
              <w:rPr>
                <w:rFonts w:cs="Arial"/>
                <w:color w:val="00B050"/>
                <w:sz w:val="18"/>
                <w:szCs w:val="18"/>
              </w:rPr>
              <w:t>delno zatiranje</w:t>
            </w:r>
          </w:p>
        </w:tc>
      </w:tr>
      <w:tr w:rsidR="00710EA3" w:rsidRPr="00710EA3" w14:paraId="074141FD" w14:textId="77777777" w:rsidTr="003546E6">
        <w:trPr>
          <w:trHeight w:val="250"/>
        </w:trPr>
        <w:tc>
          <w:tcPr>
            <w:tcW w:w="2552" w:type="dxa"/>
            <w:vMerge/>
            <w:hideMark/>
          </w:tcPr>
          <w:p w14:paraId="5BF669DE" w14:textId="77777777" w:rsidR="00710EA3" w:rsidRPr="00710EA3" w:rsidRDefault="00710EA3" w:rsidP="00710EA3">
            <w:pPr>
              <w:jc w:val="left"/>
              <w:rPr>
                <w:rFonts w:cs="Arial"/>
                <w:sz w:val="18"/>
                <w:szCs w:val="18"/>
              </w:rPr>
            </w:pPr>
          </w:p>
        </w:tc>
        <w:tc>
          <w:tcPr>
            <w:tcW w:w="2977" w:type="dxa"/>
            <w:vMerge/>
            <w:hideMark/>
          </w:tcPr>
          <w:p w14:paraId="17485C11" w14:textId="77777777" w:rsidR="00710EA3" w:rsidRPr="00710EA3" w:rsidRDefault="00710EA3" w:rsidP="00710EA3">
            <w:pPr>
              <w:jc w:val="left"/>
              <w:rPr>
                <w:rFonts w:cs="Arial"/>
                <w:b/>
                <w:bCs/>
                <w:sz w:val="18"/>
                <w:szCs w:val="18"/>
              </w:rPr>
            </w:pPr>
          </w:p>
        </w:tc>
        <w:tc>
          <w:tcPr>
            <w:tcW w:w="2551" w:type="dxa"/>
            <w:hideMark/>
          </w:tcPr>
          <w:p w14:paraId="4E00B9AA" w14:textId="77777777" w:rsidR="00710EA3" w:rsidRPr="00710EA3" w:rsidRDefault="00710EA3" w:rsidP="00710EA3">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0CDF7F29" w14:textId="77777777" w:rsidR="00710EA3" w:rsidRPr="00710EA3" w:rsidRDefault="00710EA3" w:rsidP="00710EA3">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751DF78C" w14:textId="77777777" w:rsidR="00710EA3" w:rsidRPr="00710EA3" w:rsidRDefault="00710EA3" w:rsidP="00710EA3">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19AEA3C8"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BCDF51D" w14:textId="66759524" w:rsidR="00710EA3" w:rsidRPr="00710EA3" w:rsidRDefault="005B0D67" w:rsidP="00710EA3">
            <w:pPr>
              <w:jc w:val="left"/>
              <w:rPr>
                <w:rFonts w:cs="Arial"/>
                <w:sz w:val="18"/>
                <w:szCs w:val="18"/>
              </w:rPr>
            </w:pPr>
            <w:r>
              <w:rPr>
                <w:rFonts w:cs="Arial"/>
                <w:sz w:val="18"/>
                <w:szCs w:val="18"/>
              </w:rPr>
              <w:t>Manjša uporaba</w:t>
            </w:r>
          </w:p>
        </w:tc>
      </w:tr>
      <w:tr w:rsidR="00710EA3" w:rsidRPr="00710EA3" w14:paraId="7ACE8843" w14:textId="77777777" w:rsidTr="003546E6">
        <w:trPr>
          <w:trHeight w:val="250"/>
        </w:trPr>
        <w:tc>
          <w:tcPr>
            <w:tcW w:w="2552" w:type="dxa"/>
            <w:vMerge/>
            <w:hideMark/>
          </w:tcPr>
          <w:p w14:paraId="6D8D4253" w14:textId="77777777" w:rsidR="00710EA3" w:rsidRPr="00710EA3" w:rsidRDefault="00710EA3" w:rsidP="00710EA3">
            <w:pPr>
              <w:jc w:val="left"/>
              <w:rPr>
                <w:rFonts w:cs="Arial"/>
                <w:sz w:val="18"/>
                <w:szCs w:val="18"/>
              </w:rPr>
            </w:pPr>
          </w:p>
        </w:tc>
        <w:tc>
          <w:tcPr>
            <w:tcW w:w="2977" w:type="dxa"/>
            <w:vMerge/>
            <w:hideMark/>
          </w:tcPr>
          <w:p w14:paraId="5F366BED" w14:textId="77777777" w:rsidR="00710EA3" w:rsidRPr="00710EA3" w:rsidRDefault="00710EA3" w:rsidP="00710EA3">
            <w:pPr>
              <w:jc w:val="left"/>
              <w:rPr>
                <w:rFonts w:cs="Arial"/>
                <w:b/>
                <w:bCs/>
                <w:sz w:val="18"/>
                <w:szCs w:val="18"/>
              </w:rPr>
            </w:pPr>
          </w:p>
        </w:tc>
        <w:tc>
          <w:tcPr>
            <w:tcW w:w="2551" w:type="dxa"/>
            <w:hideMark/>
          </w:tcPr>
          <w:p w14:paraId="45D75404" w14:textId="77777777" w:rsidR="00710EA3" w:rsidRPr="00710EA3" w:rsidRDefault="00710EA3" w:rsidP="00710EA3">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70BEED06" w14:textId="77777777" w:rsidR="00710EA3" w:rsidRPr="00710EA3" w:rsidRDefault="00710EA3" w:rsidP="00710EA3">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6797FBA2" w14:textId="77777777" w:rsidR="00710EA3" w:rsidRPr="00710EA3" w:rsidRDefault="00710EA3" w:rsidP="00710EA3">
            <w:pPr>
              <w:jc w:val="left"/>
              <w:rPr>
                <w:rFonts w:cs="Arial"/>
                <w:sz w:val="18"/>
                <w:szCs w:val="18"/>
              </w:rPr>
            </w:pPr>
            <w:r w:rsidRPr="00710EA3">
              <w:rPr>
                <w:rFonts w:cs="Arial"/>
                <w:sz w:val="18"/>
                <w:szCs w:val="18"/>
              </w:rPr>
              <w:t>0,15 L/ha</w:t>
            </w:r>
          </w:p>
        </w:tc>
        <w:tc>
          <w:tcPr>
            <w:tcW w:w="1701" w:type="dxa"/>
            <w:hideMark/>
          </w:tcPr>
          <w:p w14:paraId="4C9D6AD0"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4E179C28"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58AB5A1D" w14:textId="77777777" w:rsidTr="003546E6">
        <w:trPr>
          <w:trHeight w:val="500"/>
        </w:trPr>
        <w:tc>
          <w:tcPr>
            <w:tcW w:w="2552" w:type="dxa"/>
            <w:vMerge/>
            <w:hideMark/>
          </w:tcPr>
          <w:p w14:paraId="604E7B75" w14:textId="77777777" w:rsidR="00710EA3" w:rsidRPr="00710EA3" w:rsidRDefault="00710EA3" w:rsidP="00710EA3">
            <w:pPr>
              <w:jc w:val="left"/>
              <w:rPr>
                <w:rFonts w:cs="Arial"/>
                <w:sz w:val="18"/>
                <w:szCs w:val="18"/>
              </w:rPr>
            </w:pPr>
          </w:p>
        </w:tc>
        <w:tc>
          <w:tcPr>
            <w:tcW w:w="2977" w:type="dxa"/>
            <w:vMerge/>
            <w:hideMark/>
          </w:tcPr>
          <w:p w14:paraId="3DE320EE" w14:textId="77777777" w:rsidR="00710EA3" w:rsidRPr="00710EA3" w:rsidRDefault="00710EA3" w:rsidP="00710EA3">
            <w:pPr>
              <w:jc w:val="left"/>
              <w:rPr>
                <w:rFonts w:cs="Arial"/>
                <w:b/>
                <w:bCs/>
                <w:sz w:val="18"/>
                <w:szCs w:val="18"/>
              </w:rPr>
            </w:pPr>
          </w:p>
        </w:tc>
        <w:tc>
          <w:tcPr>
            <w:tcW w:w="2551" w:type="dxa"/>
            <w:vMerge w:val="restart"/>
            <w:hideMark/>
          </w:tcPr>
          <w:p w14:paraId="4D7313BE"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tc>
        <w:tc>
          <w:tcPr>
            <w:tcW w:w="2268" w:type="dxa"/>
            <w:noWrap/>
            <w:hideMark/>
          </w:tcPr>
          <w:p w14:paraId="52C92C3A"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Asset</w:t>
            </w:r>
            <w:proofErr w:type="spellEnd"/>
            <w:r w:rsidRPr="00710EA3">
              <w:rPr>
                <w:rFonts w:cs="Arial"/>
                <w:color w:val="00B050"/>
                <w:sz w:val="18"/>
                <w:szCs w:val="18"/>
              </w:rPr>
              <w:t xml:space="preserve"> </w:t>
            </w:r>
            <w:proofErr w:type="spellStart"/>
            <w:r w:rsidRPr="00710EA3">
              <w:rPr>
                <w:rFonts w:cs="Arial"/>
                <w:color w:val="00B050"/>
                <w:sz w:val="18"/>
                <w:szCs w:val="18"/>
              </w:rPr>
              <w:t>five</w:t>
            </w:r>
            <w:proofErr w:type="spellEnd"/>
          </w:p>
        </w:tc>
        <w:tc>
          <w:tcPr>
            <w:tcW w:w="1559" w:type="dxa"/>
            <w:hideMark/>
          </w:tcPr>
          <w:p w14:paraId="0AB27C7F" w14:textId="77777777" w:rsidR="00710EA3" w:rsidRPr="00710EA3" w:rsidRDefault="00710EA3" w:rsidP="00710EA3">
            <w:pPr>
              <w:jc w:val="left"/>
              <w:rPr>
                <w:rFonts w:cs="Arial"/>
                <w:color w:val="00B050"/>
                <w:sz w:val="18"/>
                <w:szCs w:val="18"/>
              </w:rPr>
            </w:pPr>
            <w:r w:rsidRPr="00710EA3">
              <w:rPr>
                <w:rFonts w:cs="Arial"/>
                <w:color w:val="00B050"/>
                <w:sz w:val="18"/>
                <w:szCs w:val="18"/>
              </w:rPr>
              <w:t>0,7 L/ha</w:t>
            </w:r>
          </w:p>
        </w:tc>
        <w:tc>
          <w:tcPr>
            <w:tcW w:w="1701" w:type="dxa"/>
            <w:hideMark/>
          </w:tcPr>
          <w:p w14:paraId="7C5EDC4A"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5E360003" w14:textId="3B740762" w:rsidR="00710EA3" w:rsidRPr="00710EA3" w:rsidRDefault="00710EA3" w:rsidP="00710EA3">
            <w:pPr>
              <w:jc w:val="left"/>
              <w:rPr>
                <w:rFonts w:cs="Arial"/>
                <w:color w:val="00B050"/>
                <w:sz w:val="18"/>
                <w:szCs w:val="18"/>
              </w:rPr>
            </w:pPr>
            <w:r w:rsidRPr="00710EA3">
              <w:rPr>
                <w:rFonts w:cs="Arial"/>
                <w:color w:val="00B050"/>
                <w:sz w:val="18"/>
                <w:szCs w:val="18"/>
              </w:rPr>
              <w:t>Delno zatiranje</w:t>
            </w:r>
            <w:r w:rsidR="001310AB">
              <w:rPr>
                <w:rFonts w:cs="Arial"/>
                <w:color w:val="00B050"/>
                <w:sz w:val="18"/>
                <w:szCs w:val="18"/>
              </w:rPr>
              <w:t>; največ 3 krat na rastno dobo</w:t>
            </w:r>
          </w:p>
        </w:tc>
      </w:tr>
      <w:tr w:rsidR="00710EA3" w:rsidRPr="00710EA3" w14:paraId="0B4AF286" w14:textId="77777777" w:rsidTr="003546E6">
        <w:trPr>
          <w:trHeight w:val="338"/>
        </w:trPr>
        <w:tc>
          <w:tcPr>
            <w:tcW w:w="2552" w:type="dxa"/>
            <w:vMerge/>
            <w:hideMark/>
          </w:tcPr>
          <w:p w14:paraId="40AD015F" w14:textId="77777777" w:rsidR="00710EA3" w:rsidRPr="00710EA3" w:rsidRDefault="00710EA3" w:rsidP="00710EA3">
            <w:pPr>
              <w:jc w:val="left"/>
              <w:rPr>
                <w:rFonts w:cs="Arial"/>
                <w:sz w:val="18"/>
                <w:szCs w:val="18"/>
              </w:rPr>
            </w:pPr>
          </w:p>
        </w:tc>
        <w:tc>
          <w:tcPr>
            <w:tcW w:w="2977" w:type="dxa"/>
            <w:vMerge/>
            <w:hideMark/>
          </w:tcPr>
          <w:p w14:paraId="481A767F" w14:textId="77777777" w:rsidR="00710EA3" w:rsidRPr="00710EA3" w:rsidRDefault="00710EA3" w:rsidP="00710EA3">
            <w:pPr>
              <w:jc w:val="left"/>
              <w:rPr>
                <w:rFonts w:cs="Arial"/>
                <w:b/>
                <w:bCs/>
                <w:sz w:val="18"/>
                <w:szCs w:val="18"/>
              </w:rPr>
            </w:pPr>
          </w:p>
        </w:tc>
        <w:tc>
          <w:tcPr>
            <w:tcW w:w="2551" w:type="dxa"/>
            <w:vMerge/>
            <w:hideMark/>
          </w:tcPr>
          <w:p w14:paraId="3A40CFF0" w14:textId="77777777" w:rsidR="00710EA3" w:rsidRPr="00710EA3" w:rsidRDefault="00710EA3" w:rsidP="00710EA3">
            <w:pPr>
              <w:jc w:val="left"/>
              <w:rPr>
                <w:rFonts w:cs="Arial"/>
                <w:color w:val="00B050"/>
                <w:sz w:val="18"/>
                <w:szCs w:val="18"/>
              </w:rPr>
            </w:pPr>
          </w:p>
        </w:tc>
        <w:tc>
          <w:tcPr>
            <w:tcW w:w="2268" w:type="dxa"/>
            <w:noWrap/>
            <w:hideMark/>
          </w:tcPr>
          <w:p w14:paraId="6375EFF2"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hideMark/>
          </w:tcPr>
          <w:p w14:paraId="3E82F4E0"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hideMark/>
          </w:tcPr>
          <w:p w14:paraId="40F906AC"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2C81D166" w14:textId="1306E428"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54526AE6" w14:textId="77777777" w:rsidTr="003546E6">
        <w:trPr>
          <w:trHeight w:val="330"/>
        </w:trPr>
        <w:tc>
          <w:tcPr>
            <w:tcW w:w="2552" w:type="dxa"/>
            <w:vMerge/>
            <w:hideMark/>
          </w:tcPr>
          <w:p w14:paraId="5546C88F" w14:textId="77777777" w:rsidR="00710EA3" w:rsidRPr="00710EA3" w:rsidRDefault="00710EA3" w:rsidP="00710EA3">
            <w:pPr>
              <w:jc w:val="left"/>
              <w:rPr>
                <w:rFonts w:cs="Arial"/>
                <w:sz w:val="18"/>
                <w:szCs w:val="18"/>
              </w:rPr>
            </w:pPr>
          </w:p>
        </w:tc>
        <w:tc>
          <w:tcPr>
            <w:tcW w:w="2977" w:type="dxa"/>
            <w:vMerge/>
            <w:hideMark/>
          </w:tcPr>
          <w:p w14:paraId="1788F38A" w14:textId="77777777" w:rsidR="00710EA3" w:rsidRPr="00710EA3" w:rsidRDefault="00710EA3" w:rsidP="00710EA3">
            <w:pPr>
              <w:jc w:val="left"/>
              <w:rPr>
                <w:rFonts w:cs="Arial"/>
                <w:b/>
                <w:bCs/>
                <w:sz w:val="18"/>
                <w:szCs w:val="18"/>
              </w:rPr>
            </w:pPr>
          </w:p>
        </w:tc>
        <w:tc>
          <w:tcPr>
            <w:tcW w:w="2551" w:type="dxa"/>
            <w:vMerge/>
            <w:hideMark/>
          </w:tcPr>
          <w:p w14:paraId="7BF3A396" w14:textId="77777777" w:rsidR="00710EA3" w:rsidRPr="00710EA3" w:rsidRDefault="00710EA3" w:rsidP="00710EA3">
            <w:pPr>
              <w:jc w:val="left"/>
              <w:rPr>
                <w:rFonts w:cs="Arial"/>
                <w:color w:val="00B050"/>
                <w:sz w:val="18"/>
                <w:szCs w:val="18"/>
              </w:rPr>
            </w:pPr>
          </w:p>
        </w:tc>
        <w:tc>
          <w:tcPr>
            <w:tcW w:w="2268" w:type="dxa"/>
            <w:noWrap/>
            <w:hideMark/>
          </w:tcPr>
          <w:p w14:paraId="4CD7A302"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079564C3"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hideMark/>
          </w:tcPr>
          <w:p w14:paraId="094748F0"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0EC5C63A" w14:textId="5C81CF8F"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10DF1095" w14:textId="77777777" w:rsidTr="003546E6">
        <w:trPr>
          <w:trHeight w:val="335"/>
        </w:trPr>
        <w:tc>
          <w:tcPr>
            <w:tcW w:w="2552" w:type="dxa"/>
            <w:vMerge/>
            <w:hideMark/>
          </w:tcPr>
          <w:p w14:paraId="78DBCC7F" w14:textId="77777777" w:rsidR="00710EA3" w:rsidRPr="00710EA3" w:rsidRDefault="00710EA3" w:rsidP="00710EA3">
            <w:pPr>
              <w:jc w:val="left"/>
              <w:rPr>
                <w:rFonts w:cs="Arial"/>
                <w:sz w:val="18"/>
                <w:szCs w:val="18"/>
              </w:rPr>
            </w:pPr>
          </w:p>
        </w:tc>
        <w:tc>
          <w:tcPr>
            <w:tcW w:w="2977" w:type="dxa"/>
            <w:vMerge/>
            <w:hideMark/>
          </w:tcPr>
          <w:p w14:paraId="23412743" w14:textId="77777777" w:rsidR="00710EA3" w:rsidRPr="00710EA3" w:rsidRDefault="00710EA3" w:rsidP="00710EA3">
            <w:pPr>
              <w:jc w:val="left"/>
              <w:rPr>
                <w:rFonts w:cs="Arial"/>
                <w:b/>
                <w:bCs/>
                <w:sz w:val="18"/>
                <w:szCs w:val="18"/>
              </w:rPr>
            </w:pPr>
          </w:p>
        </w:tc>
        <w:tc>
          <w:tcPr>
            <w:tcW w:w="2551" w:type="dxa"/>
            <w:vMerge w:val="restart"/>
            <w:hideMark/>
          </w:tcPr>
          <w:p w14:paraId="158C0A6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387731A9" w14:textId="77777777" w:rsidR="00710EA3" w:rsidRPr="00710EA3" w:rsidRDefault="00710EA3" w:rsidP="00710EA3">
            <w:pPr>
              <w:jc w:val="left"/>
              <w:rPr>
                <w:rFonts w:cs="Arial"/>
                <w:color w:val="00B050"/>
                <w:sz w:val="18"/>
                <w:szCs w:val="18"/>
              </w:rPr>
            </w:pPr>
            <w:r w:rsidRPr="00710EA3">
              <w:rPr>
                <w:rFonts w:cs="Arial"/>
                <w:color w:val="00B050"/>
                <w:sz w:val="18"/>
                <w:szCs w:val="18"/>
              </w:rPr>
              <w:t>Laser plus</w:t>
            </w:r>
          </w:p>
        </w:tc>
        <w:tc>
          <w:tcPr>
            <w:tcW w:w="1559" w:type="dxa"/>
            <w:hideMark/>
          </w:tcPr>
          <w:p w14:paraId="4FB8F4FD" w14:textId="77777777" w:rsidR="00710EA3" w:rsidRPr="00710EA3" w:rsidRDefault="00710EA3" w:rsidP="00710EA3">
            <w:pPr>
              <w:jc w:val="left"/>
              <w:rPr>
                <w:rFonts w:cs="Arial"/>
                <w:color w:val="00B050"/>
                <w:sz w:val="18"/>
                <w:szCs w:val="18"/>
              </w:rPr>
            </w:pPr>
            <w:r w:rsidRPr="00710EA3">
              <w:rPr>
                <w:rFonts w:cs="Arial"/>
                <w:color w:val="00B050"/>
                <w:sz w:val="18"/>
                <w:szCs w:val="18"/>
              </w:rPr>
              <w:t>0,25 L/ha</w:t>
            </w:r>
          </w:p>
        </w:tc>
        <w:tc>
          <w:tcPr>
            <w:tcW w:w="1701" w:type="dxa"/>
            <w:hideMark/>
          </w:tcPr>
          <w:p w14:paraId="059B6A8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36525DA3"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zmanjševanje številčnosti cvetličnega </w:t>
            </w:r>
            <w:proofErr w:type="spellStart"/>
            <w:r w:rsidRPr="00710EA3">
              <w:rPr>
                <w:rFonts w:cs="Arial"/>
                <w:color w:val="00B050"/>
                <w:sz w:val="18"/>
                <w:szCs w:val="18"/>
              </w:rPr>
              <w:t>resarja</w:t>
            </w:r>
            <w:proofErr w:type="spellEnd"/>
          </w:p>
        </w:tc>
      </w:tr>
      <w:tr w:rsidR="00710EA3" w:rsidRPr="00710EA3" w14:paraId="3147F5E4" w14:textId="77777777" w:rsidTr="003546E6">
        <w:trPr>
          <w:trHeight w:val="250"/>
        </w:trPr>
        <w:tc>
          <w:tcPr>
            <w:tcW w:w="2552" w:type="dxa"/>
            <w:vMerge/>
            <w:hideMark/>
          </w:tcPr>
          <w:p w14:paraId="588BD9DA" w14:textId="77777777" w:rsidR="00710EA3" w:rsidRPr="00710EA3" w:rsidRDefault="00710EA3" w:rsidP="00710EA3">
            <w:pPr>
              <w:jc w:val="left"/>
              <w:rPr>
                <w:rFonts w:cs="Arial"/>
                <w:sz w:val="18"/>
                <w:szCs w:val="18"/>
              </w:rPr>
            </w:pPr>
          </w:p>
        </w:tc>
        <w:tc>
          <w:tcPr>
            <w:tcW w:w="2977" w:type="dxa"/>
            <w:vMerge/>
            <w:hideMark/>
          </w:tcPr>
          <w:p w14:paraId="0831631B" w14:textId="77777777" w:rsidR="00710EA3" w:rsidRPr="00710EA3" w:rsidRDefault="00710EA3" w:rsidP="00710EA3">
            <w:pPr>
              <w:jc w:val="left"/>
              <w:rPr>
                <w:rFonts w:cs="Arial"/>
                <w:b/>
                <w:bCs/>
                <w:sz w:val="18"/>
                <w:szCs w:val="18"/>
              </w:rPr>
            </w:pPr>
          </w:p>
        </w:tc>
        <w:tc>
          <w:tcPr>
            <w:tcW w:w="2551" w:type="dxa"/>
            <w:vMerge/>
            <w:hideMark/>
          </w:tcPr>
          <w:p w14:paraId="69B3AD4A" w14:textId="77777777" w:rsidR="00710EA3" w:rsidRPr="00710EA3" w:rsidRDefault="00710EA3" w:rsidP="00710EA3">
            <w:pPr>
              <w:jc w:val="left"/>
              <w:rPr>
                <w:rFonts w:cs="Arial"/>
                <w:color w:val="00B050"/>
                <w:sz w:val="18"/>
                <w:szCs w:val="18"/>
              </w:rPr>
            </w:pPr>
          </w:p>
        </w:tc>
        <w:tc>
          <w:tcPr>
            <w:tcW w:w="2268" w:type="dxa"/>
            <w:noWrap/>
            <w:hideMark/>
          </w:tcPr>
          <w:p w14:paraId="2D0BEFB6" w14:textId="77777777" w:rsidR="00710EA3" w:rsidRPr="00710EA3" w:rsidRDefault="00710EA3" w:rsidP="00710EA3">
            <w:pPr>
              <w:jc w:val="left"/>
              <w:rPr>
                <w:rFonts w:cs="Arial"/>
                <w:color w:val="00B050"/>
                <w:sz w:val="18"/>
                <w:szCs w:val="18"/>
              </w:rPr>
            </w:pPr>
            <w:r w:rsidRPr="00710EA3">
              <w:rPr>
                <w:rFonts w:cs="Arial"/>
                <w:color w:val="00B050"/>
                <w:sz w:val="18"/>
                <w:szCs w:val="18"/>
              </w:rPr>
              <w:t>Laser 240 SC</w:t>
            </w:r>
          </w:p>
        </w:tc>
        <w:tc>
          <w:tcPr>
            <w:tcW w:w="1559" w:type="dxa"/>
            <w:hideMark/>
          </w:tcPr>
          <w:p w14:paraId="3DF7EE50" w14:textId="77777777" w:rsidR="00710EA3" w:rsidRPr="00710EA3" w:rsidRDefault="00710EA3" w:rsidP="00710EA3">
            <w:pPr>
              <w:jc w:val="left"/>
              <w:rPr>
                <w:rFonts w:cs="Arial"/>
                <w:color w:val="00B050"/>
                <w:sz w:val="18"/>
                <w:szCs w:val="18"/>
              </w:rPr>
            </w:pPr>
            <w:r w:rsidRPr="00710EA3">
              <w:rPr>
                <w:rFonts w:cs="Arial"/>
                <w:color w:val="00B050"/>
                <w:sz w:val="18"/>
                <w:szCs w:val="18"/>
              </w:rPr>
              <w:t>0,4 L/ha</w:t>
            </w:r>
          </w:p>
        </w:tc>
        <w:tc>
          <w:tcPr>
            <w:tcW w:w="1701" w:type="dxa"/>
            <w:hideMark/>
          </w:tcPr>
          <w:p w14:paraId="6B7E3AB1"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5FB39E8C" w14:textId="77777777" w:rsidR="00710EA3" w:rsidRDefault="00710EA3" w:rsidP="00710EA3">
            <w:pPr>
              <w:jc w:val="left"/>
              <w:rPr>
                <w:rFonts w:cs="Arial"/>
                <w:color w:val="00B050"/>
                <w:sz w:val="18"/>
                <w:szCs w:val="18"/>
              </w:rPr>
            </w:pPr>
            <w:r w:rsidRPr="00710EA3">
              <w:rPr>
                <w:rFonts w:cs="Arial"/>
                <w:color w:val="00B050"/>
                <w:sz w:val="18"/>
                <w:szCs w:val="18"/>
              </w:rPr>
              <w:t>zmanjševanje številčnosti</w:t>
            </w:r>
          </w:p>
          <w:p w14:paraId="649E8B04" w14:textId="50EE4400" w:rsidR="00710EA3" w:rsidRPr="00710EA3" w:rsidRDefault="00710EA3" w:rsidP="00710EA3">
            <w:pPr>
              <w:jc w:val="left"/>
              <w:rPr>
                <w:rFonts w:cs="Arial"/>
                <w:color w:val="00B050"/>
                <w:sz w:val="18"/>
                <w:szCs w:val="18"/>
              </w:rPr>
            </w:pPr>
          </w:p>
        </w:tc>
      </w:tr>
      <w:tr w:rsidR="00710EA3" w:rsidRPr="00710EA3" w14:paraId="5479DCB2" w14:textId="77777777" w:rsidTr="003546E6">
        <w:trPr>
          <w:trHeight w:val="290"/>
        </w:trPr>
        <w:tc>
          <w:tcPr>
            <w:tcW w:w="2552" w:type="dxa"/>
            <w:vMerge w:val="restart"/>
            <w:hideMark/>
          </w:tcPr>
          <w:p w14:paraId="30B0F2B6" w14:textId="77777777" w:rsidR="00710EA3" w:rsidRPr="00710EA3" w:rsidRDefault="00710EA3" w:rsidP="00710EA3">
            <w:pPr>
              <w:jc w:val="left"/>
              <w:rPr>
                <w:rFonts w:cs="Arial"/>
                <w:sz w:val="18"/>
                <w:szCs w:val="18"/>
              </w:rPr>
            </w:pPr>
            <w:r w:rsidRPr="00710EA3">
              <w:rPr>
                <w:rFonts w:cs="Arial"/>
                <w:b/>
                <w:bCs/>
                <w:sz w:val="18"/>
                <w:szCs w:val="18"/>
              </w:rPr>
              <w:t xml:space="preserve">Rastlinjakov </w:t>
            </w:r>
            <w:proofErr w:type="spellStart"/>
            <w:r w:rsidRPr="00710EA3">
              <w:rPr>
                <w:rFonts w:cs="Arial"/>
                <w:b/>
                <w:bCs/>
                <w:sz w:val="18"/>
                <w:szCs w:val="18"/>
              </w:rPr>
              <w:t>ščitkar</w:t>
            </w:r>
            <w:proofErr w:type="spellEnd"/>
            <w:r w:rsidRPr="00710EA3">
              <w:rPr>
                <w:rFonts w:cs="Arial"/>
                <w:b/>
                <w:bCs/>
                <w:sz w:val="18"/>
                <w:szCs w:val="18"/>
              </w:rPr>
              <w:t xml:space="preserve"> </w:t>
            </w:r>
            <w:r w:rsidRPr="00710EA3">
              <w:rPr>
                <w:rFonts w:cs="Arial"/>
                <w:i/>
                <w:iCs/>
                <w:sz w:val="18"/>
                <w:szCs w:val="18"/>
              </w:rPr>
              <w:t>(</w:t>
            </w:r>
            <w:proofErr w:type="spellStart"/>
            <w:r w:rsidRPr="00710EA3">
              <w:rPr>
                <w:rFonts w:cs="Arial"/>
                <w:i/>
                <w:iCs/>
                <w:sz w:val="18"/>
                <w:szCs w:val="18"/>
              </w:rPr>
              <w:t>Trialeurodes</w:t>
            </w:r>
            <w:proofErr w:type="spellEnd"/>
            <w:r w:rsidRPr="00710EA3">
              <w:rPr>
                <w:rFonts w:cs="Arial"/>
                <w:sz w:val="18"/>
                <w:szCs w:val="18"/>
              </w:rPr>
              <w:t xml:space="preserve"> </w:t>
            </w:r>
            <w:proofErr w:type="spellStart"/>
            <w:r w:rsidRPr="00710EA3">
              <w:rPr>
                <w:rFonts w:cs="Arial"/>
                <w:i/>
                <w:iCs/>
                <w:sz w:val="18"/>
                <w:szCs w:val="18"/>
              </w:rPr>
              <w:t>vaporariorum</w:t>
            </w:r>
            <w:proofErr w:type="spellEnd"/>
            <w:r w:rsidRPr="00710EA3">
              <w:rPr>
                <w:rFonts w:cs="Arial"/>
                <w:i/>
                <w:iCs/>
                <w:sz w:val="18"/>
                <w:szCs w:val="18"/>
              </w:rPr>
              <w:t>)</w:t>
            </w:r>
            <w:r w:rsidRPr="00710EA3">
              <w:rPr>
                <w:rFonts w:cs="Arial"/>
                <w:sz w:val="18"/>
                <w:szCs w:val="18"/>
              </w:rPr>
              <w:t xml:space="preserve"> in</w:t>
            </w:r>
            <w:r w:rsidRPr="00710EA3">
              <w:rPr>
                <w:rFonts w:cs="Arial"/>
                <w:b/>
                <w:bCs/>
                <w:sz w:val="18"/>
                <w:szCs w:val="18"/>
              </w:rPr>
              <w:t xml:space="preserve"> tobakov </w:t>
            </w:r>
            <w:proofErr w:type="spellStart"/>
            <w:r w:rsidRPr="00710EA3">
              <w:rPr>
                <w:rFonts w:cs="Arial"/>
                <w:b/>
                <w:bCs/>
                <w:sz w:val="18"/>
                <w:szCs w:val="18"/>
              </w:rPr>
              <w:t>ščitkar</w:t>
            </w:r>
            <w:proofErr w:type="spellEnd"/>
            <w:r w:rsidRPr="00710EA3">
              <w:rPr>
                <w:rFonts w:cs="Arial"/>
                <w:sz w:val="18"/>
                <w:szCs w:val="18"/>
              </w:rPr>
              <w:t xml:space="preserve"> (</w:t>
            </w:r>
            <w:proofErr w:type="spellStart"/>
            <w:r w:rsidRPr="00710EA3">
              <w:rPr>
                <w:rFonts w:cs="Arial"/>
                <w:i/>
                <w:iCs/>
                <w:sz w:val="18"/>
                <w:szCs w:val="18"/>
              </w:rPr>
              <w:t>Bemisia</w:t>
            </w:r>
            <w:proofErr w:type="spellEnd"/>
            <w:r w:rsidRPr="00710EA3">
              <w:rPr>
                <w:rFonts w:cs="Arial"/>
                <w:i/>
                <w:iCs/>
                <w:sz w:val="18"/>
                <w:szCs w:val="18"/>
              </w:rPr>
              <w:t xml:space="preserve"> </w:t>
            </w:r>
            <w:proofErr w:type="spellStart"/>
            <w:r w:rsidRPr="00710EA3">
              <w:rPr>
                <w:rFonts w:cs="Arial"/>
                <w:i/>
                <w:iCs/>
                <w:sz w:val="18"/>
                <w:szCs w:val="18"/>
              </w:rPr>
              <w:t>tabaci</w:t>
            </w:r>
            <w:proofErr w:type="spellEnd"/>
            <w:r w:rsidRPr="00710EA3">
              <w:rPr>
                <w:rFonts w:cs="Arial"/>
                <w:sz w:val="18"/>
                <w:szCs w:val="18"/>
              </w:rPr>
              <w:t xml:space="preserve">) </w:t>
            </w:r>
          </w:p>
        </w:tc>
        <w:tc>
          <w:tcPr>
            <w:tcW w:w="2977" w:type="dxa"/>
            <w:vMerge w:val="restart"/>
            <w:noWrap/>
            <w:hideMark/>
          </w:tcPr>
          <w:p w14:paraId="0F5C0384"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57FF98CC"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preprečevanje zapleveljenosti, </w:t>
            </w:r>
          </w:p>
          <w:p w14:paraId="0395ACA5"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uravnoteženo namakanje in gnojenje,  </w:t>
            </w:r>
          </w:p>
          <w:p w14:paraId="200CE3F3"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odstranjevanje in uničevanje rastlinskih ostankov po spravilu pridelka. </w:t>
            </w:r>
          </w:p>
          <w:p w14:paraId="2991A8FC" w14:textId="77777777" w:rsidR="00710EA3" w:rsidRPr="00710EA3" w:rsidRDefault="00710EA3" w:rsidP="00710EA3">
            <w:pPr>
              <w:ind w:left="720"/>
              <w:contextualSpacing/>
              <w:jc w:val="left"/>
              <w:rPr>
                <w:rFonts w:cs="Arial"/>
                <w:bCs/>
                <w:sz w:val="18"/>
                <w:szCs w:val="18"/>
              </w:rPr>
            </w:pPr>
          </w:p>
          <w:p w14:paraId="540C9EDE" w14:textId="77777777" w:rsidR="00710EA3" w:rsidRPr="00710EA3" w:rsidRDefault="00710EA3" w:rsidP="00710EA3">
            <w:pPr>
              <w:jc w:val="left"/>
              <w:rPr>
                <w:rFonts w:cs="Arial"/>
                <w:sz w:val="18"/>
                <w:szCs w:val="18"/>
              </w:rPr>
            </w:pPr>
            <w:r w:rsidRPr="00710EA3">
              <w:rPr>
                <w:rFonts w:cs="Arial"/>
                <w:bCs/>
                <w:sz w:val="18"/>
                <w:szCs w:val="18"/>
              </w:rPr>
              <w:t>Spremljanje pojava s pregledovanjem rastlin ali z rumenimi lepljivimi ploščami.</w:t>
            </w:r>
          </w:p>
        </w:tc>
        <w:tc>
          <w:tcPr>
            <w:tcW w:w="2551" w:type="dxa"/>
            <w:hideMark/>
          </w:tcPr>
          <w:p w14:paraId="033783E4" w14:textId="77777777" w:rsidR="00710EA3" w:rsidRPr="00710EA3" w:rsidRDefault="00710EA3" w:rsidP="00710EA3">
            <w:pPr>
              <w:jc w:val="left"/>
              <w:rPr>
                <w:rFonts w:cs="Arial"/>
                <w:sz w:val="18"/>
                <w:szCs w:val="18"/>
              </w:rPr>
            </w:pPr>
            <w:proofErr w:type="spellStart"/>
            <w:r w:rsidRPr="00710EA3">
              <w:rPr>
                <w:rFonts w:cs="Arial"/>
                <w:sz w:val="18"/>
                <w:szCs w:val="18"/>
              </w:rPr>
              <w:t>acetamiprid</w:t>
            </w:r>
            <w:proofErr w:type="spellEnd"/>
          </w:p>
        </w:tc>
        <w:tc>
          <w:tcPr>
            <w:tcW w:w="2268" w:type="dxa"/>
            <w:noWrap/>
            <w:hideMark/>
          </w:tcPr>
          <w:p w14:paraId="03CB821F" w14:textId="77777777" w:rsidR="00710EA3" w:rsidRPr="00710EA3" w:rsidRDefault="00710EA3" w:rsidP="00710EA3">
            <w:pPr>
              <w:jc w:val="left"/>
              <w:rPr>
                <w:rFonts w:cs="Arial"/>
                <w:sz w:val="18"/>
                <w:szCs w:val="18"/>
              </w:rPr>
            </w:pPr>
            <w:proofErr w:type="spellStart"/>
            <w:r w:rsidRPr="00710EA3">
              <w:rPr>
                <w:rFonts w:cs="Arial"/>
                <w:sz w:val="18"/>
                <w:szCs w:val="18"/>
              </w:rPr>
              <w:t>Mospilan</w:t>
            </w:r>
            <w:proofErr w:type="spellEnd"/>
            <w:r w:rsidRPr="00710EA3">
              <w:rPr>
                <w:rFonts w:cs="Arial"/>
                <w:sz w:val="18"/>
                <w:szCs w:val="18"/>
              </w:rPr>
              <w:t xml:space="preserve"> 20 SG</w:t>
            </w:r>
          </w:p>
        </w:tc>
        <w:tc>
          <w:tcPr>
            <w:tcW w:w="1559" w:type="dxa"/>
            <w:hideMark/>
          </w:tcPr>
          <w:p w14:paraId="314B8CE6" w14:textId="77777777" w:rsidR="00710EA3" w:rsidRPr="00710EA3" w:rsidRDefault="00710EA3" w:rsidP="00710EA3">
            <w:pPr>
              <w:jc w:val="left"/>
              <w:rPr>
                <w:rFonts w:cs="Arial"/>
                <w:sz w:val="18"/>
                <w:szCs w:val="18"/>
              </w:rPr>
            </w:pPr>
            <w:r w:rsidRPr="00710EA3">
              <w:rPr>
                <w:rFonts w:cs="Arial"/>
                <w:sz w:val="18"/>
                <w:szCs w:val="18"/>
              </w:rPr>
              <w:t>0,35 - 0,4 kg/ha</w:t>
            </w:r>
          </w:p>
        </w:tc>
        <w:tc>
          <w:tcPr>
            <w:tcW w:w="1701" w:type="dxa"/>
            <w:hideMark/>
          </w:tcPr>
          <w:p w14:paraId="3A690F6A"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hideMark/>
          </w:tcPr>
          <w:p w14:paraId="6B81251E"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58A4A12D" w14:textId="77777777" w:rsidTr="003546E6">
        <w:trPr>
          <w:trHeight w:val="421"/>
        </w:trPr>
        <w:tc>
          <w:tcPr>
            <w:tcW w:w="2552" w:type="dxa"/>
            <w:vMerge/>
            <w:hideMark/>
          </w:tcPr>
          <w:p w14:paraId="6214689C" w14:textId="77777777" w:rsidR="00710EA3" w:rsidRPr="00710EA3" w:rsidRDefault="00710EA3" w:rsidP="00710EA3">
            <w:pPr>
              <w:jc w:val="left"/>
              <w:rPr>
                <w:rFonts w:cs="Arial"/>
                <w:sz w:val="18"/>
                <w:szCs w:val="18"/>
              </w:rPr>
            </w:pPr>
          </w:p>
        </w:tc>
        <w:tc>
          <w:tcPr>
            <w:tcW w:w="2977" w:type="dxa"/>
            <w:vMerge/>
            <w:hideMark/>
          </w:tcPr>
          <w:p w14:paraId="43FE219B" w14:textId="77777777" w:rsidR="00710EA3" w:rsidRPr="00710EA3" w:rsidRDefault="00710EA3" w:rsidP="00710EA3">
            <w:pPr>
              <w:jc w:val="left"/>
              <w:rPr>
                <w:rFonts w:cs="Arial"/>
                <w:sz w:val="18"/>
                <w:szCs w:val="18"/>
              </w:rPr>
            </w:pPr>
          </w:p>
        </w:tc>
        <w:tc>
          <w:tcPr>
            <w:tcW w:w="2551" w:type="dxa"/>
            <w:hideMark/>
          </w:tcPr>
          <w:p w14:paraId="075C1798"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7301E55A"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2AC8A44F" w14:textId="77777777" w:rsidR="00710EA3" w:rsidRPr="00710EA3" w:rsidRDefault="00710EA3" w:rsidP="00710EA3">
            <w:pPr>
              <w:jc w:val="left"/>
              <w:rPr>
                <w:rFonts w:cs="Arial"/>
                <w:color w:val="00B050"/>
                <w:sz w:val="18"/>
                <w:szCs w:val="18"/>
              </w:rPr>
            </w:pPr>
            <w:r w:rsidRPr="00710EA3">
              <w:rPr>
                <w:rFonts w:cs="Arial"/>
                <w:color w:val="00B050"/>
                <w:sz w:val="18"/>
                <w:szCs w:val="18"/>
              </w:rPr>
              <w:t>1,5 L/ha</w:t>
            </w:r>
          </w:p>
        </w:tc>
        <w:tc>
          <w:tcPr>
            <w:tcW w:w="1701" w:type="dxa"/>
            <w:hideMark/>
          </w:tcPr>
          <w:p w14:paraId="6E5432DA" w14:textId="29B895BA"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2F2FD254" w14:textId="77777777" w:rsidR="00710EA3" w:rsidRPr="00710EA3" w:rsidRDefault="00710EA3" w:rsidP="00710EA3">
            <w:pPr>
              <w:jc w:val="left"/>
              <w:rPr>
                <w:rFonts w:cs="Arial"/>
                <w:color w:val="00B050"/>
                <w:sz w:val="18"/>
                <w:szCs w:val="18"/>
              </w:rPr>
            </w:pPr>
            <w:r w:rsidRPr="00710EA3">
              <w:rPr>
                <w:rFonts w:cs="Arial"/>
                <w:color w:val="00B050"/>
                <w:sz w:val="18"/>
                <w:szCs w:val="18"/>
              </w:rPr>
              <w:t>delno zatiranje</w:t>
            </w:r>
          </w:p>
        </w:tc>
      </w:tr>
      <w:tr w:rsidR="00710EA3" w:rsidRPr="00710EA3" w14:paraId="7F962395" w14:textId="77777777" w:rsidTr="003546E6">
        <w:trPr>
          <w:trHeight w:val="250"/>
        </w:trPr>
        <w:tc>
          <w:tcPr>
            <w:tcW w:w="2552" w:type="dxa"/>
            <w:vMerge/>
            <w:hideMark/>
          </w:tcPr>
          <w:p w14:paraId="3EC8322F" w14:textId="77777777" w:rsidR="00710EA3" w:rsidRPr="00710EA3" w:rsidRDefault="00710EA3" w:rsidP="00710EA3">
            <w:pPr>
              <w:jc w:val="left"/>
              <w:rPr>
                <w:rFonts w:cs="Arial"/>
                <w:sz w:val="18"/>
                <w:szCs w:val="18"/>
              </w:rPr>
            </w:pPr>
          </w:p>
        </w:tc>
        <w:tc>
          <w:tcPr>
            <w:tcW w:w="2977" w:type="dxa"/>
            <w:vMerge/>
            <w:hideMark/>
          </w:tcPr>
          <w:p w14:paraId="213A1210" w14:textId="77777777" w:rsidR="00710EA3" w:rsidRPr="00710EA3" w:rsidRDefault="00710EA3" w:rsidP="00710EA3">
            <w:pPr>
              <w:jc w:val="left"/>
              <w:rPr>
                <w:rFonts w:cs="Arial"/>
                <w:sz w:val="18"/>
                <w:szCs w:val="18"/>
              </w:rPr>
            </w:pPr>
          </w:p>
        </w:tc>
        <w:tc>
          <w:tcPr>
            <w:tcW w:w="2551" w:type="dxa"/>
            <w:hideMark/>
          </w:tcPr>
          <w:p w14:paraId="4BD3B33F" w14:textId="77777777" w:rsidR="00710EA3" w:rsidRPr="00710EA3" w:rsidRDefault="00710EA3" w:rsidP="00710EA3">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13906403" w14:textId="77777777" w:rsidR="00710EA3" w:rsidRPr="00710EA3" w:rsidRDefault="00710EA3" w:rsidP="00710EA3">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25597EB0" w14:textId="77777777" w:rsidR="00710EA3" w:rsidRPr="00710EA3" w:rsidRDefault="00710EA3" w:rsidP="00710EA3">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755DF73B"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0E295B6" w14:textId="761846DA" w:rsidR="00710EA3" w:rsidRPr="00710EA3" w:rsidRDefault="005B0D67" w:rsidP="00710EA3">
            <w:pPr>
              <w:jc w:val="left"/>
              <w:rPr>
                <w:rFonts w:cs="Arial"/>
                <w:sz w:val="18"/>
                <w:szCs w:val="18"/>
              </w:rPr>
            </w:pPr>
            <w:r>
              <w:rPr>
                <w:rFonts w:cs="Arial"/>
                <w:sz w:val="18"/>
                <w:szCs w:val="18"/>
              </w:rPr>
              <w:t>Manjša uporaba</w:t>
            </w:r>
          </w:p>
        </w:tc>
      </w:tr>
      <w:tr w:rsidR="00710EA3" w:rsidRPr="00710EA3" w14:paraId="5A6EF611" w14:textId="77777777" w:rsidTr="003546E6">
        <w:trPr>
          <w:trHeight w:val="690"/>
        </w:trPr>
        <w:tc>
          <w:tcPr>
            <w:tcW w:w="2552" w:type="dxa"/>
            <w:vMerge/>
            <w:hideMark/>
          </w:tcPr>
          <w:p w14:paraId="3DDFFB5F" w14:textId="77777777" w:rsidR="00710EA3" w:rsidRPr="00710EA3" w:rsidRDefault="00710EA3" w:rsidP="00710EA3">
            <w:pPr>
              <w:jc w:val="left"/>
              <w:rPr>
                <w:rFonts w:cs="Arial"/>
                <w:sz w:val="18"/>
                <w:szCs w:val="18"/>
              </w:rPr>
            </w:pPr>
          </w:p>
        </w:tc>
        <w:tc>
          <w:tcPr>
            <w:tcW w:w="2977" w:type="dxa"/>
            <w:vMerge/>
            <w:hideMark/>
          </w:tcPr>
          <w:p w14:paraId="54BB493F" w14:textId="77777777" w:rsidR="00710EA3" w:rsidRPr="00710EA3" w:rsidRDefault="00710EA3" w:rsidP="00710EA3">
            <w:pPr>
              <w:jc w:val="left"/>
              <w:rPr>
                <w:rFonts w:cs="Arial"/>
                <w:sz w:val="18"/>
                <w:szCs w:val="18"/>
              </w:rPr>
            </w:pPr>
          </w:p>
        </w:tc>
        <w:tc>
          <w:tcPr>
            <w:tcW w:w="2551" w:type="dxa"/>
            <w:vMerge w:val="restart"/>
            <w:hideMark/>
          </w:tcPr>
          <w:p w14:paraId="2FF5D8A5"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tc>
        <w:tc>
          <w:tcPr>
            <w:tcW w:w="2268" w:type="dxa"/>
            <w:noWrap/>
            <w:hideMark/>
          </w:tcPr>
          <w:p w14:paraId="0584F4DB"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Asset</w:t>
            </w:r>
            <w:proofErr w:type="spellEnd"/>
            <w:r w:rsidRPr="00710EA3">
              <w:rPr>
                <w:rFonts w:cs="Arial"/>
                <w:color w:val="00B050"/>
                <w:sz w:val="18"/>
                <w:szCs w:val="18"/>
              </w:rPr>
              <w:t xml:space="preserve"> </w:t>
            </w:r>
            <w:proofErr w:type="spellStart"/>
            <w:r w:rsidRPr="00710EA3">
              <w:rPr>
                <w:rFonts w:cs="Arial"/>
                <w:color w:val="00B050"/>
                <w:sz w:val="18"/>
                <w:szCs w:val="18"/>
              </w:rPr>
              <w:t>five</w:t>
            </w:r>
            <w:proofErr w:type="spellEnd"/>
          </w:p>
        </w:tc>
        <w:tc>
          <w:tcPr>
            <w:tcW w:w="1559" w:type="dxa"/>
            <w:hideMark/>
          </w:tcPr>
          <w:p w14:paraId="58B230E7" w14:textId="77777777" w:rsidR="00710EA3" w:rsidRPr="00710EA3" w:rsidRDefault="00710EA3" w:rsidP="00710EA3">
            <w:pPr>
              <w:jc w:val="left"/>
              <w:rPr>
                <w:rFonts w:cs="Arial"/>
                <w:color w:val="00B050"/>
                <w:sz w:val="18"/>
                <w:szCs w:val="18"/>
              </w:rPr>
            </w:pPr>
            <w:r w:rsidRPr="00710EA3">
              <w:rPr>
                <w:rFonts w:cs="Arial"/>
                <w:color w:val="00B050"/>
                <w:sz w:val="18"/>
                <w:szCs w:val="18"/>
              </w:rPr>
              <w:t>0,7 L/ha</w:t>
            </w:r>
          </w:p>
        </w:tc>
        <w:tc>
          <w:tcPr>
            <w:tcW w:w="1701" w:type="dxa"/>
            <w:hideMark/>
          </w:tcPr>
          <w:p w14:paraId="470AE25D"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079AD877" w14:textId="07E26280" w:rsidR="00710EA3" w:rsidRPr="00710EA3" w:rsidRDefault="00710EA3" w:rsidP="00710EA3">
            <w:pPr>
              <w:jc w:val="left"/>
              <w:rPr>
                <w:rFonts w:cs="Arial"/>
                <w:color w:val="00B050"/>
                <w:sz w:val="18"/>
                <w:szCs w:val="18"/>
              </w:rPr>
            </w:pPr>
            <w:r w:rsidRPr="00710EA3">
              <w:rPr>
                <w:rFonts w:cs="Arial"/>
                <w:color w:val="00B050"/>
                <w:sz w:val="18"/>
                <w:szCs w:val="18"/>
              </w:rPr>
              <w:t xml:space="preserve">Delno zatiranje; </w:t>
            </w:r>
            <w:r w:rsidR="001310AB">
              <w:rPr>
                <w:rFonts w:cs="Arial"/>
                <w:color w:val="00B050"/>
                <w:sz w:val="18"/>
                <w:szCs w:val="18"/>
              </w:rPr>
              <w:t>največ 3 krat na rastno dobo</w:t>
            </w:r>
          </w:p>
        </w:tc>
      </w:tr>
      <w:tr w:rsidR="00710EA3" w:rsidRPr="00710EA3" w14:paraId="653EB9DF" w14:textId="77777777" w:rsidTr="003546E6">
        <w:trPr>
          <w:trHeight w:val="500"/>
        </w:trPr>
        <w:tc>
          <w:tcPr>
            <w:tcW w:w="2552" w:type="dxa"/>
            <w:vMerge/>
            <w:hideMark/>
          </w:tcPr>
          <w:p w14:paraId="6DE2C3CA" w14:textId="77777777" w:rsidR="00710EA3" w:rsidRPr="00710EA3" w:rsidRDefault="00710EA3" w:rsidP="00710EA3">
            <w:pPr>
              <w:jc w:val="left"/>
              <w:rPr>
                <w:rFonts w:cs="Arial"/>
                <w:sz w:val="18"/>
                <w:szCs w:val="18"/>
              </w:rPr>
            </w:pPr>
          </w:p>
        </w:tc>
        <w:tc>
          <w:tcPr>
            <w:tcW w:w="2977" w:type="dxa"/>
            <w:vMerge/>
            <w:hideMark/>
          </w:tcPr>
          <w:p w14:paraId="2F7DFF84" w14:textId="77777777" w:rsidR="00710EA3" w:rsidRPr="00710EA3" w:rsidRDefault="00710EA3" w:rsidP="00710EA3">
            <w:pPr>
              <w:jc w:val="left"/>
              <w:rPr>
                <w:rFonts w:cs="Arial"/>
                <w:sz w:val="18"/>
                <w:szCs w:val="18"/>
              </w:rPr>
            </w:pPr>
          </w:p>
        </w:tc>
        <w:tc>
          <w:tcPr>
            <w:tcW w:w="2551" w:type="dxa"/>
            <w:vMerge/>
            <w:hideMark/>
          </w:tcPr>
          <w:p w14:paraId="0FC02A6C" w14:textId="77777777" w:rsidR="00710EA3" w:rsidRPr="00710EA3" w:rsidRDefault="00710EA3" w:rsidP="00710EA3">
            <w:pPr>
              <w:jc w:val="left"/>
              <w:rPr>
                <w:rFonts w:cs="Arial"/>
                <w:color w:val="00B050"/>
                <w:sz w:val="18"/>
                <w:szCs w:val="18"/>
              </w:rPr>
            </w:pPr>
          </w:p>
        </w:tc>
        <w:tc>
          <w:tcPr>
            <w:tcW w:w="2268" w:type="dxa"/>
            <w:noWrap/>
            <w:hideMark/>
          </w:tcPr>
          <w:p w14:paraId="5A281EF0"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hideMark/>
          </w:tcPr>
          <w:p w14:paraId="5037D5BF"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hideMark/>
          </w:tcPr>
          <w:p w14:paraId="090FE432"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41B2038B" w14:textId="21C3A4F1"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74AC8255" w14:textId="77777777" w:rsidTr="003546E6">
        <w:trPr>
          <w:trHeight w:val="500"/>
        </w:trPr>
        <w:tc>
          <w:tcPr>
            <w:tcW w:w="2552" w:type="dxa"/>
            <w:vMerge/>
            <w:hideMark/>
          </w:tcPr>
          <w:p w14:paraId="326D79B4" w14:textId="77777777" w:rsidR="00710EA3" w:rsidRPr="00710EA3" w:rsidRDefault="00710EA3" w:rsidP="00710EA3">
            <w:pPr>
              <w:jc w:val="left"/>
              <w:rPr>
                <w:rFonts w:cs="Arial"/>
                <w:sz w:val="18"/>
                <w:szCs w:val="18"/>
              </w:rPr>
            </w:pPr>
          </w:p>
        </w:tc>
        <w:tc>
          <w:tcPr>
            <w:tcW w:w="2977" w:type="dxa"/>
            <w:vMerge/>
            <w:hideMark/>
          </w:tcPr>
          <w:p w14:paraId="2CE2B221" w14:textId="77777777" w:rsidR="00710EA3" w:rsidRPr="00710EA3" w:rsidRDefault="00710EA3" w:rsidP="00710EA3">
            <w:pPr>
              <w:jc w:val="left"/>
              <w:rPr>
                <w:rFonts w:cs="Arial"/>
                <w:sz w:val="18"/>
                <w:szCs w:val="18"/>
              </w:rPr>
            </w:pPr>
          </w:p>
        </w:tc>
        <w:tc>
          <w:tcPr>
            <w:tcW w:w="2551" w:type="dxa"/>
            <w:vMerge/>
            <w:hideMark/>
          </w:tcPr>
          <w:p w14:paraId="0FD85743" w14:textId="77777777" w:rsidR="00710EA3" w:rsidRPr="00710EA3" w:rsidRDefault="00710EA3" w:rsidP="00710EA3">
            <w:pPr>
              <w:jc w:val="left"/>
              <w:rPr>
                <w:rFonts w:cs="Arial"/>
                <w:sz w:val="18"/>
                <w:szCs w:val="18"/>
              </w:rPr>
            </w:pPr>
          </w:p>
        </w:tc>
        <w:tc>
          <w:tcPr>
            <w:tcW w:w="2268" w:type="dxa"/>
            <w:noWrap/>
            <w:hideMark/>
          </w:tcPr>
          <w:p w14:paraId="79984C73"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62B9D0EF"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hideMark/>
          </w:tcPr>
          <w:p w14:paraId="0D915617"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1BA06E19" w14:textId="0A572585" w:rsidR="00710EA3" w:rsidRPr="00710EA3" w:rsidRDefault="005B0D67" w:rsidP="00710EA3">
            <w:pPr>
              <w:jc w:val="left"/>
              <w:rPr>
                <w:rFonts w:cs="Arial"/>
                <w:color w:val="00B050"/>
                <w:sz w:val="18"/>
                <w:szCs w:val="18"/>
              </w:rPr>
            </w:pPr>
            <w:r>
              <w:rPr>
                <w:rFonts w:cs="Arial"/>
                <w:color w:val="00B050"/>
                <w:sz w:val="18"/>
                <w:szCs w:val="18"/>
              </w:rPr>
              <w:t>Manjša uporaba</w:t>
            </w:r>
            <w:r w:rsidR="00710EA3" w:rsidRPr="00710EA3">
              <w:rPr>
                <w:rFonts w:cs="Arial"/>
                <w:color w:val="00B050"/>
                <w:sz w:val="18"/>
                <w:szCs w:val="18"/>
              </w:rPr>
              <w:t>; sredstvo se uporabi ob pojavu škodljivih žuželk</w:t>
            </w:r>
          </w:p>
        </w:tc>
      </w:tr>
      <w:tr w:rsidR="00710EA3" w:rsidRPr="00710EA3" w14:paraId="2466791F" w14:textId="77777777" w:rsidTr="003546E6">
        <w:trPr>
          <w:trHeight w:val="250"/>
        </w:trPr>
        <w:tc>
          <w:tcPr>
            <w:tcW w:w="2552" w:type="dxa"/>
            <w:vMerge/>
            <w:hideMark/>
          </w:tcPr>
          <w:p w14:paraId="1910DB23" w14:textId="77777777" w:rsidR="00710EA3" w:rsidRPr="00710EA3" w:rsidRDefault="00710EA3" w:rsidP="00710EA3">
            <w:pPr>
              <w:jc w:val="left"/>
              <w:rPr>
                <w:rFonts w:cs="Arial"/>
                <w:sz w:val="18"/>
                <w:szCs w:val="18"/>
              </w:rPr>
            </w:pPr>
          </w:p>
        </w:tc>
        <w:tc>
          <w:tcPr>
            <w:tcW w:w="2977" w:type="dxa"/>
            <w:vMerge/>
            <w:hideMark/>
          </w:tcPr>
          <w:p w14:paraId="36B382B1" w14:textId="77777777" w:rsidR="00710EA3" w:rsidRPr="00710EA3" w:rsidRDefault="00710EA3" w:rsidP="00710EA3">
            <w:pPr>
              <w:jc w:val="left"/>
              <w:rPr>
                <w:rFonts w:cs="Arial"/>
                <w:sz w:val="18"/>
                <w:szCs w:val="18"/>
              </w:rPr>
            </w:pPr>
          </w:p>
        </w:tc>
        <w:tc>
          <w:tcPr>
            <w:tcW w:w="2551" w:type="dxa"/>
            <w:hideMark/>
          </w:tcPr>
          <w:p w14:paraId="1FA983E3" w14:textId="77777777" w:rsidR="00710EA3" w:rsidRPr="00710EA3" w:rsidRDefault="00710EA3" w:rsidP="00710EA3">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45356F29" w14:textId="77777777" w:rsidR="00710EA3" w:rsidRPr="00710EA3" w:rsidRDefault="00710EA3" w:rsidP="00710EA3">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2DF64D9D" w14:textId="77777777" w:rsidR="00710EA3" w:rsidRPr="00710EA3" w:rsidRDefault="00710EA3" w:rsidP="00710EA3">
            <w:pPr>
              <w:jc w:val="left"/>
              <w:rPr>
                <w:rFonts w:cs="Arial"/>
                <w:sz w:val="18"/>
                <w:szCs w:val="18"/>
              </w:rPr>
            </w:pPr>
            <w:r w:rsidRPr="00710EA3">
              <w:rPr>
                <w:rFonts w:cs="Arial"/>
                <w:sz w:val="18"/>
                <w:szCs w:val="18"/>
              </w:rPr>
              <w:t>0,2 L/ha</w:t>
            </w:r>
          </w:p>
        </w:tc>
        <w:tc>
          <w:tcPr>
            <w:tcW w:w="1701" w:type="dxa"/>
            <w:hideMark/>
          </w:tcPr>
          <w:p w14:paraId="5D0C5215"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CB5C57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426EEB80" w14:textId="77777777" w:rsidTr="003546E6">
        <w:trPr>
          <w:trHeight w:val="520"/>
        </w:trPr>
        <w:tc>
          <w:tcPr>
            <w:tcW w:w="2552" w:type="dxa"/>
            <w:vMerge w:val="restart"/>
            <w:hideMark/>
          </w:tcPr>
          <w:p w14:paraId="0A4167E4" w14:textId="77777777" w:rsidR="00710EA3" w:rsidRPr="00710EA3" w:rsidRDefault="00710EA3" w:rsidP="00710EA3">
            <w:pPr>
              <w:jc w:val="left"/>
              <w:rPr>
                <w:rFonts w:cs="Arial"/>
                <w:sz w:val="18"/>
                <w:szCs w:val="18"/>
              </w:rPr>
            </w:pPr>
            <w:r w:rsidRPr="00710EA3">
              <w:rPr>
                <w:rFonts w:cs="Arial"/>
                <w:b/>
                <w:bCs/>
                <w:sz w:val="18"/>
                <w:szCs w:val="18"/>
              </w:rPr>
              <w:t xml:space="preserve">Južna </w:t>
            </w:r>
            <w:proofErr w:type="spellStart"/>
            <w:r w:rsidRPr="00710EA3">
              <w:rPr>
                <w:rFonts w:cs="Arial"/>
                <w:b/>
                <w:bCs/>
                <w:sz w:val="18"/>
                <w:szCs w:val="18"/>
              </w:rPr>
              <w:t>plodovrtka</w:t>
            </w:r>
            <w:proofErr w:type="spellEnd"/>
            <w:r w:rsidRPr="00710EA3">
              <w:rPr>
                <w:rFonts w:cs="Arial"/>
                <w:sz w:val="18"/>
                <w:szCs w:val="18"/>
              </w:rPr>
              <w:t xml:space="preserve"> (</w:t>
            </w:r>
            <w:proofErr w:type="spellStart"/>
            <w:r w:rsidRPr="00710EA3">
              <w:rPr>
                <w:rFonts w:cs="Arial"/>
                <w:i/>
                <w:iCs/>
                <w:sz w:val="18"/>
                <w:szCs w:val="18"/>
              </w:rPr>
              <w:t>Helicoverpa</w:t>
            </w:r>
            <w:proofErr w:type="spellEnd"/>
            <w:r w:rsidRPr="00710EA3">
              <w:rPr>
                <w:rFonts w:cs="Arial"/>
                <w:sz w:val="18"/>
                <w:szCs w:val="18"/>
              </w:rPr>
              <w:t xml:space="preserve"> </w:t>
            </w:r>
            <w:proofErr w:type="spellStart"/>
            <w:r w:rsidRPr="00710EA3">
              <w:rPr>
                <w:rFonts w:cs="Arial"/>
                <w:i/>
                <w:iCs/>
                <w:sz w:val="18"/>
                <w:szCs w:val="18"/>
              </w:rPr>
              <w:t>armigera</w:t>
            </w:r>
            <w:proofErr w:type="spellEnd"/>
            <w:r w:rsidRPr="00710EA3">
              <w:rPr>
                <w:rFonts w:cs="Arial"/>
                <w:sz w:val="18"/>
                <w:szCs w:val="18"/>
              </w:rPr>
              <w:t>)</w:t>
            </w:r>
          </w:p>
        </w:tc>
        <w:tc>
          <w:tcPr>
            <w:tcW w:w="2977" w:type="dxa"/>
            <w:vMerge w:val="restart"/>
            <w:noWrap/>
            <w:hideMark/>
          </w:tcPr>
          <w:p w14:paraId="0A3B5033"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20807B1D" w14:textId="77777777" w:rsidR="00710EA3" w:rsidRPr="00710EA3" w:rsidRDefault="00710EA3" w:rsidP="00B84EF7">
            <w:pPr>
              <w:numPr>
                <w:ilvl w:val="0"/>
                <w:numId w:val="205"/>
              </w:numPr>
              <w:ind w:left="193" w:hanging="193"/>
              <w:contextualSpacing/>
              <w:jc w:val="left"/>
              <w:rPr>
                <w:rFonts w:cs="Arial"/>
                <w:sz w:val="18"/>
                <w:szCs w:val="18"/>
              </w:rPr>
            </w:pPr>
            <w:r w:rsidRPr="00710EA3">
              <w:rPr>
                <w:rFonts w:cs="Arial"/>
                <w:sz w:val="18"/>
                <w:szCs w:val="18"/>
              </w:rPr>
              <w:t xml:space="preserve">intenzivna obdelava tal pred sajenjem, </w:t>
            </w:r>
          </w:p>
          <w:p w14:paraId="7BFFBF0E" w14:textId="77777777" w:rsidR="00710EA3" w:rsidRPr="00710EA3" w:rsidRDefault="00710EA3" w:rsidP="00B84EF7">
            <w:pPr>
              <w:numPr>
                <w:ilvl w:val="0"/>
                <w:numId w:val="205"/>
              </w:numPr>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1D516CC8" w14:textId="77777777" w:rsidR="00710EA3" w:rsidRPr="00710EA3" w:rsidRDefault="00710EA3" w:rsidP="00B84EF7">
            <w:pPr>
              <w:numPr>
                <w:ilvl w:val="0"/>
                <w:numId w:val="205"/>
              </w:numPr>
              <w:ind w:left="193" w:hanging="193"/>
              <w:contextualSpacing/>
              <w:jc w:val="left"/>
              <w:rPr>
                <w:rFonts w:cs="Arial"/>
                <w:sz w:val="18"/>
                <w:szCs w:val="18"/>
              </w:rPr>
            </w:pPr>
            <w:r w:rsidRPr="00710EA3">
              <w:rPr>
                <w:rFonts w:cs="Arial"/>
                <w:bCs/>
                <w:sz w:val="18"/>
                <w:szCs w:val="18"/>
              </w:rPr>
              <w:t>spremljanje pojava s feromonskimi vabami.</w:t>
            </w:r>
          </w:p>
        </w:tc>
        <w:tc>
          <w:tcPr>
            <w:tcW w:w="2551" w:type="dxa"/>
            <w:hideMark/>
          </w:tcPr>
          <w:p w14:paraId="57C6EF53"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05D8259D"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50279F12"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hideMark/>
          </w:tcPr>
          <w:p w14:paraId="1B0E67BB" w14:textId="358B53FE"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12AE43E2"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številčnosti</w:t>
            </w:r>
          </w:p>
        </w:tc>
      </w:tr>
      <w:tr w:rsidR="00710EA3" w:rsidRPr="00710EA3" w14:paraId="47A2F715" w14:textId="77777777" w:rsidTr="003546E6">
        <w:trPr>
          <w:trHeight w:val="250"/>
        </w:trPr>
        <w:tc>
          <w:tcPr>
            <w:tcW w:w="2552" w:type="dxa"/>
            <w:vMerge/>
            <w:hideMark/>
          </w:tcPr>
          <w:p w14:paraId="344D6265" w14:textId="77777777" w:rsidR="00710EA3" w:rsidRPr="00710EA3" w:rsidRDefault="00710EA3" w:rsidP="00710EA3">
            <w:pPr>
              <w:jc w:val="left"/>
              <w:rPr>
                <w:rFonts w:cs="Arial"/>
                <w:sz w:val="18"/>
                <w:szCs w:val="18"/>
              </w:rPr>
            </w:pPr>
          </w:p>
        </w:tc>
        <w:tc>
          <w:tcPr>
            <w:tcW w:w="2977" w:type="dxa"/>
            <w:vMerge/>
            <w:hideMark/>
          </w:tcPr>
          <w:p w14:paraId="17C48ED1" w14:textId="77777777" w:rsidR="00710EA3" w:rsidRPr="00710EA3" w:rsidRDefault="00710EA3" w:rsidP="00710EA3">
            <w:pPr>
              <w:jc w:val="left"/>
              <w:rPr>
                <w:rFonts w:cs="Arial"/>
                <w:sz w:val="18"/>
                <w:szCs w:val="18"/>
              </w:rPr>
            </w:pPr>
          </w:p>
        </w:tc>
        <w:tc>
          <w:tcPr>
            <w:tcW w:w="2551" w:type="dxa"/>
            <w:hideMark/>
          </w:tcPr>
          <w:p w14:paraId="6AA79E65" w14:textId="77777777" w:rsidR="00710EA3" w:rsidRPr="00710EA3" w:rsidRDefault="00710EA3" w:rsidP="00710EA3">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3B748AEB" w14:textId="77777777" w:rsidR="00710EA3" w:rsidRPr="00710EA3" w:rsidRDefault="00710EA3" w:rsidP="00710EA3">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01022760" w14:textId="77777777" w:rsidR="00710EA3" w:rsidRPr="00710EA3" w:rsidRDefault="00710EA3" w:rsidP="00710EA3">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4AAD44B9"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432458C" w14:textId="5D442BF1" w:rsidR="00710EA3" w:rsidRPr="00710EA3" w:rsidRDefault="005B0D67" w:rsidP="00710EA3">
            <w:pPr>
              <w:jc w:val="left"/>
              <w:rPr>
                <w:rFonts w:cs="Arial"/>
                <w:sz w:val="18"/>
                <w:szCs w:val="18"/>
              </w:rPr>
            </w:pPr>
            <w:r>
              <w:rPr>
                <w:rFonts w:cs="Arial"/>
                <w:sz w:val="18"/>
                <w:szCs w:val="18"/>
              </w:rPr>
              <w:t>Manjša uporaba</w:t>
            </w:r>
          </w:p>
        </w:tc>
      </w:tr>
      <w:tr w:rsidR="003546E6" w:rsidRPr="00710EA3" w14:paraId="54C73004" w14:textId="77777777" w:rsidTr="003546E6">
        <w:trPr>
          <w:trHeight w:val="261"/>
        </w:trPr>
        <w:tc>
          <w:tcPr>
            <w:tcW w:w="2552" w:type="dxa"/>
            <w:vMerge/>
            <w:hideMark/>
          </w:tcPr>
          <w:p w14:paraId="51EDB7C5" w14:textId="77777777" w:rsidR="003546E6" w:rsidRPr="00710EA3" w:rsidRDefault="003546E6" w:rsidP="00710EA3">
            <w:pPr>
              <w:jc w:val="left"/>
              <w:rPr>
                <w:rFonts w:cs="Arial"/>
                <w:sz w:val="18"/>
                <w:szCs w:val="18"/>
              </w:rPr>
            </w:pPr>
          </w:p>
        </w:tc>
        <w:tc>
          <w:tcPr>
            <w:tcW w:w="2977" w:type="dxa"/>
            <w:vMerge/>
            <w:hideMark/>
          </w:tcPr>
          <w:p w14:paraId="27AFE3EC" w14:textId="77777777" w:rsidR="003546E6" w:rsidRPr="00710EA3" w:rsidRDefault="003546E6" w:rsidP="00710EA3">
            <w:pPr>
              <w:jc w:val="left"/>
              <w:rPr>
                <w:rFonts w:cs="Arial"/>
                <w:sz w:val="18"/>
                <w:szCs w:val="18"/>
              </w:rPr>
            </w:pPr>
          </w:p>
        </w:tc>
        <w:tc>
          <w:tcPr>
            <w:tcW w:w="2551" w:type="dxa"/>
            <w:vMerge w:val="restart"/>
            <w:hideMark/>
          </w:tcPr>
          <w:p w14:paraId="21C7A908" w14:textId="77777777" w:rsidR="003546E6" w:rsidRPr="00710EA3" w:rsidRDefault="003546E6" w:rsidP="00710EA3">
            <w:pPr>
              <w:jc w:val="left"/>
              <w:rPr>
                <w:rFonts w:cs="Arial"/>
                <w:sz w:val="18"/>
                <w:szCs w:val="18"/>
              </w:rPr>
            </w:pPr>
            <w:proofErr w:type="spellStart"/>
            <w:r w:rsidRPr="00710EA3">
              <w:rPr>
                <w:rFonts w:cs="Arial"/>
                <w:sz w:val="18"/>
                <w:szCs w:val="18"/>
              </w:rPr>
              <w:t>klorantraniliprol</w:t>
            </w:r>
            <w:proofErr w:type="spellEnd"/>
          </w:p>
        </w:tc>
        <w:tc>
          <w:tcPr>
            <w:tcW w:w="2268" w:type="dxa"/>
            <w:noWrap/>
            <w:hideMark/>
          </w:tcPr>
          <w:p w14:paraId="03AC58A6" w14:textId="77777777" w:rsidR="003546E6" w:rsidRPr="00710EA3" w:rsidRDefault="003546E6" w:rsidP="00710EA3">
            <w:pPr>
              <w:jc w:val="left"/>
              <w:rPr>
                <w:rFonts w:cs="Arial"/>
                <w:sz w:val="18"/>
                <w:szCs w:val="18"/>
              </w:rPr>
            </w:pPr>
            <w:proofErr w:type="spellStart"/>
            <w:r w:rsidRPr="00710EA3">
              <w:rPr>
                <w:rFonts w:cs="Arial"/>
                <w:sz w:val="18"/>
                <w:szCs w:val="18"/>
              </w:rPr>
              <w:t>Coragen</w:t>
            </w:r>
            <w:proofErr w:type="spellEnd"/>
          </w:p>
        </w:tc>
        <w:tc>
          <w:tcPr>
            <w:tcW w:w="1559" w:type="dxa"/>
            <w:hideMark/>
          </w:tcPr>
          <w:p w14:paraId="05D18963" w14:textId="77777777" w:rsidR="003546E6" w:rsidRPr="00710EA3" w:rsidRDefault="003546E6" w:rsidP="00710EA3">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52904D77" w14:textId="77777777" w:rsidR="003546E6" w:rsidRPr="00710EA3" w:rsidRDefault="003546E6" w:rsidP="00710EA3">
            <w:pPr>
              <w:jc w:val="left"/>
              <w:rPr>
                <w:rFonts w:cs="Arial"/>
                <w:sz w:val="18"/>
                <w:szCs w:val="18"/>
              </w:rPr>
            </w:pPr>
            <w:r w:rsidRPr="00710EA3">
              <w:rPr>
                <w:rFonts w:cs="Arial"/>
                <w:sz w:val="18"/>
                <w:szCs w:val="18"/>
              </w:rPr>
              <w:t>3</w:t>
            </w:r>
          </w:p>
        </w:tc>
        <w:tc>
          <w:tcPr>
            <w:tcW w:w="1701" w:type="dxa"/>
            <w:hideMark/>
          </w:tcPr>
          <w:p w14:paraId="04F8B868" w14:textId="77777777" w:rsidR="003546E6" w:rsidRPr="00710EA3" w:rsidRDefault="003546E6" w:rsidP="00710EA3">
            <w:pPr>
              <w:jc w:val="left"/>
              <w:rPr>
                <w:rFonts w:cs="Arial"/>
                <w:sz w:val="18"/>
                <w:szCs w:val="18"/>
              </w:rPr>
            </w:pPr>
            <w:r w:rsidRPr="00710EA3">
              <w:rPr>
                <w:rFonts w:cs="Arial"/>
                <w:sz w:val="18"/>
                <w:szCs w:val="18"/>
              </w:rPr>
              <w:t> </w:t>
            </w:r>
          </w:p>
        </w:tc>
      </w:tr>
      <w:tr w:rsidR="003546E6" w:rsidRPr="00710EA3" w14:paraId="2191BAEB" w14:textId="77777777" w:rsidTr="003546E6">
        <w:trPr>
          <w:trHeight w:val="264"/>
        </w:trPr>
        <w:tc>
          <w:tcPr>
            <w:tcW w:w="2552" w:type="dxa"/>
            <w:vMerge/>
            <w:hideMark/>
          </w:tcPr>
          <w:p w14:paraId="7889F92B" w14:textId="77777777" w:rsidR="003546E6" w:rsidRPr="00710EA3" w:rsidRDefault="003546E6" w:rsidP="00710EA3">
            <w:pPr>
              <w:jc w:val="left"/>
              <w:rPr>
                <w:rFonts w:cs="Arial"/>
                <w:sz w:val="18"/>
                <w:szCs w:val="18"/>
              </w:rPr>
            </w:pPr>
          </w:p>
        </w:tc>
        <w:tc>
          <w:tcPr>
            <w:tcW w:w="2977" w:type="dxa"/>
            <w:vMerge/>
            <w:hideMark/>
          </w:tcPr>
          <w:p w14:paraId="6028E027" w14:textId="77777777" w:rsidR="003546E6" w:rsidRPr="00710EA3" w:rsidRDefault="003546E6" w:rsidP="00710EA3">
            <w:pPr>
              <w:jc w:val="left"/>
              <w:rPr>
                <w:rFonts w:cs="Arial"/>
                <w:sz w:val="18"/>
                <w:szCs w:val="18"/>
              </w:rPr>
            </w:pPr>
          </w:p>
        </w:tc>
        <w:tc>
          <w:tcPr>
            <w:tcW w:w="2551" w:type="dxa"/>
            <w:vMerge/>
            <w:hideMark/>
          </w:tcPr>
          <w:p w14:paraId="1B2C29FD" w14:textId="77777777" w:rsidR="003546E6" w:rsidRPr="00710EA3" w:rsidRDefault="003546E6" w:rsidP="00710EA3">
            <w:pPr>
              <w:jc w:val="left"/>
              <w:rPr>
                <w:rFonts w:cs="Arial"/>
                <w:sz w:val="18"/>
                <w:szCs w:val="18"/>
              </w:rPr>
            </w:pPr>
          </w:p>
        </w:tc>
        <w:tc>
          <w:tcPr>
            <w:tcW w:w="2268" w:type="dxa"/>
            <w:noWrap/>
            <w:hideMark/>
          </w:tcPr>
          <w:p w14:paraId="08537F05" w14:textId="77777777" w:rsidR="003546E6" w:rsidRPr="00710EA3" w:rsidRDefault="003546E6" w:rsidP="00710EA3">
            <w:pPr>
              <w:jc w:val="left"/>
              <w:rPr>
                <w:rFonts w:cs="Arial"/>
                <w:sz w:val="18"/>
                <w:szCs w:val="18"/>
              </w:rPr>
            </w:pPr>
            <w:proofErr w:type="spellStart"/>
            <w:r w:rsidRPr="00710EA3">
              <w:rPr>
                <w:rFonts w:cs="Arial"/>
                <w:sz w:val="18"/>
                <w:szCs w:val="18"/>
              </w:rPr>
              <w:t>Voliam</w:t>
            </w:r>
            <w:proofErr w:type="spellEnd"/>
          </w:p>
        </w:tc>
        <w:tc>
          <w:tcPr>
            <w:tcW w:w="1559" w:type="dxa"/>
            <w:hideMark/>
          </w:tcPr>
          <w:p w14:paraId="063C8776" w14:textId="77777777" w:rsidR="003546E6" w:rsidRPr="00710EA3" w:rsidRDefault="003546E6" w:rsidP="00710EA3">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5B256686" w14:textId="48FB4810" w:rsidR="003546E6" w:rsidRPr="00710EA3" w:rsidRDefault="003546E6" w:rsidP="00710EA3">
            <w:pPr>
              <w:jc w:val="left"/>
              <w:rPr>
                <w:rFonts w:cs="Arial"/>
                <w:sz w:val="18"/>
                <w:szCs w:val="18"/>
              </w:rPr>
            </w:pPr>
            <w:r>
              <w:rPr>
                <w:rFonts w:cs="Arial"/>
                <w:sz w:val="18"/>
                <w:szCs w:val="18"/>
              </w:rPr>
              <w:t>3</w:t>
            </w:r>
          </w:p>
        </w:tc>
        <w:tc>
          <w:tcPr>
            <w:tcW w:w="1701" w:type="dxa"/>
            <w:hideMark/>
          </w:tcPr>
          <w:p w14:paraId="44DB0669" w14:textId="77777777" w:rsidR="003546E6" w:rsidRPr="00710EA3" w:rsidRDefault="003546E6" w:rsidP="00710EA3">
            <w:pPr>
              <w:jc w:val="left"/>
              <w:rPr>
                <w:rFonts w:cs="Arial"/>
                <w:sz w:val="18"/>
                <w:szCs w:val="18"/>
              </w:rPr>
            </w:pPr>
            <w:r w:rsidRPr="00710EA3">
              <w:rPr>
                <w:rFonts w:cs="Arial"/>
                <w:sz w:val="18"/>
                <w:szCs w:val="18"/>
              </w:rPr>
              <w:t> </w:t>
            </w:r>
          </w:p>
        </w:tc>
      </w:tr>
      <w:tr w:rsidR="003546E6" w:rsidRPr="00710EA3" w14:paraId="7EC0E4D6" w14:textId="77777777" w:rsidTr="003546E6">
        <w:trPr>
          <w:trHeight w:val="264"/>
        </w:trPr>
        <w:tc>
          <w:tcPr>
            <w:tcW w:w="2552" w:type="dxa"/>
            <w:vMerge/>
          </w:tcPr>
          <w:p w14:paraId="4F9DB9C3" w14:textId="77777777" w:rsidR="003546E6" w:rsidRPr="00710EA3" w:rsidRDefault="003546E6" w:rsidP="003546E6">
            <w:pPr>
              <w:jc w:val="left"/>
              <w:rPr>
                <w:rFonts w:cs="Arial"/>
                <w:sz w:val="18"/>
                <w:szCs w:val="18"/>
              </w:rPr>
            </w:pPr>
          </w:p>
        </w:tc>
        <w:tc>
          <w:tcPr>
            <w:tcW w:w="2977" w:type="dxa"/>
            <w:vMerge/>
          </w:tcPr>
          <w:p w14:paraId="70EC4607" w14:textId="77777777" w:rsidR="003546E6" w:rsidRPr="00710EA3" w:rsidRDefault="003546E6" w:rsidP="003546E6">
            <w:pPr>
              <w:jc w:val="left"/>
              <w:rPr>
                <w:rFonts w:cs="Arial"/>
                <w:sz w:val="18"/>
                <w:szCs w:val="18"/>
              </w:rPr>
            </w:pPr>
          </w:p>
        </w:tc>
        <w:tc>
          <w:tcPr>
            <w:tcW w:w="2551" w:type="dxa"/>
            <w:vMerge/>
          </w:tcPr>
          <w:p w14:paraId="334772BB" w14:textId="77777777" w:rsidR="003546E6" w:rsidRPr="00710EA3" w:rsidRDefault="003546E6" w:rsidP="003546E6">
            <w:pPr>
              <w:jc w:val="left"/>
              <w:rPr>
                <w:rFonts w:cs="Arial"/>
                <w:sz w:val="18"/>
                <w:szCs w:val="18"/>
              </w:rPr>
            </w:pPr>
          </w:p>
        </w:tc>
        <w:tc>
          <w:tcPr>
            <w:tcW w:w="2268" w:type="dxa"/>
            <w:noWrap/>
          </w:tcPr>
          <w:p w14:paraId="570930E5" w14:textId="193A934C" w:rsidR="003546E6" w:rsidRPr="00710EA3" w:rsidRDefault="003546E6" w:rsidP="003546E6">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16A5AD8A" w14:textId="30C310AC"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tcPr>
          <w:p w14:paraId="6CFF53A2" w14:textId="62E068CA" w:rsidR="003546E6" w:rsidRPr="00710EA3" w:rsidRDefault="003546E6" w:rsidP="003546E6">
            <w:pPr>
              <w:jc w:val="left"/>
              <w:rPr>
                <w:rFonts w:cs="Arial"/>
                <w:sz w:val="18"/>
                <w:szCs w:val="18"/>
              </w:rPr>
            </w:pPr>
            <w:r>
              <w:rPr>
                <w:rFonts w:cs="Arial"/>
                <w:sz w:val="18"/>
                <w:szCs w:val="18"/>
              </w:rPr>
              <w:t>3</w:t>
            </w:r>
          </w:p>
        </w:tc>
        <w:tc>
          <w:tcPr>
            <w:tcW w:w="1701" w:type="dxa"/>
          </w:tcPr>
          <w:p w14:paraId="1A385927" w14:textId="77777777" w:rsidR="003546E6" w:rsidRPr="00710EA3" w:rsidRDefault="003546E6" w:rsidP="003546E6">
            <w:pPr>
              <w:jc w:val="left"/>
              <w:rPr>
                <w:rFonts w:cs="Arial"/>
                <w:sz w:val="18"/>
                <w:szCs w:val="18"/>
              </w:rPr>
            </w:pPr>
          </w:p>
        </w:tc>
      </w:tr>
      <w:tr w:rsidR="003546E6" w:rsidRPr="00710EA3" w14:paraId="2AC7085F" w14:textId="77777777" w:rsidTr="003546E6">
        <w:trPr>
          <w:trHeight w:val="250"/>
        </w:trPr>
        <w:tc>
          <w:tcPr>
            <w:tcW w:w="2552" w:type="dxa"/>
            <w:vMerge/>
            <w:hideMark/>
          </w:tcPr>
          <w:p w14:paraId="6EBC9BDD" w14:textId="77777777" w:rsidR="003546E6" w:rsidRPr="00710EA3" w:rsidRDefault="003546E6" w:rsidP="003546E6">
            <w:pPr>
              <w:jc w:val="left"/>
              <w:rPr>
                <w:rFonts w:cs="Arial"/>
                <w:sz w:val="18"/>
                <w:szCs w:val="18"/>
              </w:rPr>
            </w:pPr>
          </w:p>
        </w:tc>
        <w:tc>
          <w:tcPr>
            <w:tcW w:w="2977" w:type="dxa"/>
            <w:vMerge/>
            <w:hideMark/>
          </w:tcPr>
          <w:p w14:paraId="54B46CF6" w14:textId="77777777" w:rsidR="003546E6" w:rsidRPr="00710EA3" w:rsidRDefault="003546E6" w:rsidP="003546E6">
            <w:pPr>
              <w:jc w:val="left"/>
              <w:rPr>
                <w:rFonts w:cs="Arial"/>
                <w:sz w:val="18"/>
                <w:szCs w:val="18"/>
              </w:rPr>
            </w:pPr>
          </w:p>
        </w:tc>
        <w:tc>
          <w:tcPr>
            <w:tcW w:w="2551" w:type="dxa"/>
            <w:hideMark/>
          </w:tcPr>
          <w:p w14:paraId="28C506FD"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29A9E7C9"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762DD59F" w14:textId="77777777" w:rsidR="003546E6" w:rsidRPr="00710EA3" w:rsidRDefault="003546E6" w:rsidP="003546E6">
            <w:pPr>
              <w:jc w:val="left"/>
              <w:rPr>
                <w:rFonts w:cs="Arial"/>
                <w:sz w:val="18"/>
                <w:szCs w:val="18"/>
              </w:rPr>
            </w:pPr>
            <w:r w:rsidRPr="00710EA3">
              <w:rPr>
                <w:rFonts w:cs="Arial"/>
                <w:sz w:val="18"/>
                <w:szCs w:val="18"/>
              </w:rPr>
              <w:t>0,15 L/ha</w:t>
            </w:r>
          </w:p>
        </w:tc>
        <w:tc>
          <w:tcPr>
            <w:tcW w:w="1701" w:type="dxa"/>
            <w:hideMark/>
          </w:tcPr>
          <w:p w14:paraId="5769192A"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75F74961"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650EAD14" w14:textId="77777777" w:rsidTr="003546E6">
        <w:trPr>
          <w:trHeight w:val="500"/>
        </w:trPr>
        <w:tc>
          <w:tcPr>
            <w:tcW w:w="2552" w:type="dxa"/>
            <w:vMerge/>
            <w:hideMark/>
          </w:tcPr>
          <w:p w14:paraId="30990159" w14:textId="77777777" w:rsidR="003546E6" w:rsidRPr="00710EA3" w:rsidRDefault="003546E6" w:rsidP="003546E6">
            <w:pPr>
              <w:jc w:val="left"/>
              <w:rPr>
                <w:rFonts w:cs="Arial"/>
                <w:sz w:val="18"/>
                <w:szCs w:val="18"/>
              </w:rPr>
            </w:pPr>
          </w:p>
        </w:tc>
        <w:tc>
          <w:tcPr>
            <w:tcW w:w="2977" w:type="dxa"/>
            <w:vMerge/>
            <w:hideMark/>
          </w:tcPr>
          <w:p w14:paraId="78D58F31" w14:textId="77777777" w:rsidR="003546E6" w:rsidRPr="00710EA3" w:rsidRDefault="003546E6" w:rsidP="003546E6">
            <w:pPr>
              <w:jc w:val="left"/>
              <w:rPr>
                <w:rFonts w:cs="Arial"/>
                <w:sz w:val="18"/>
                <w:szCs w:val="18"/>
              </w:rPr>
            </w:pPr>
          </w:p>
        </w:tc>
        <w:tc>
          <w:tcPr>
            <w:tcW w:w="2551" w:type="dxa"/>
            <w:hideMark/>
          </w:tcPr>
          <w:p w14:paraId="33E33F2A"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2FFB0B8B" w14:textId="77777777" w:rsidR="003546E6" w:rsidRPr="00710EA3" w:rsidRDefault="003546E6" w:rsidP="003546E6">
            <w:pPr>
              <w:jc w:val="left"/>
              <w:rPr>
                <w:rFonts w:cs="Arial"/>
                <w:color w:val="00B050"/>
                <w:sz w:val="18"/>
                <w:szCs w:val="18"/>
              </w:rPr>
            </w:pPr>
            <w:r w:rsidRPr="00710EA3">
              <w:rPr>
                <w:rFonts w:cs="Arial"/>
                <w:color w:val="00B050"/>
                <w:sz w:val="18"/>
                <w:szCs w:val="18"/>
              </w:rPr>
              <w:t>Laser plus</w:t>
            </w:r>
          </w:p>
        </w:tc>
        <w:tc>
          <w:tcPr>
            <w:tcW w:w="1559" w:type="dxa"/>
            <w:hideMark/>
          </w:tcPr>
          <w:p w14:paraId="4CF6B2CE" w14:textId="77777777" w:rsidR="003546E6" w:rsidRPr="00710EA3" w:rsidRDefault="003546E6" w:rsidP="003546E6">
            <w:pPr>
              <w:jc w:val="left"/>
              <w:rPr>
                <w:rFonts w:cs="Arial"/>
                <w:color w:val="00B050"/>
                <w:sz w:val="18"/>
                <w:szCs w:val="18"/>
              </w:rPr>
            </w:pPr>
            <w:r w:rsidRPr="00710EA3">
              <w:rPr>
                <w:rFonts w:cs="Arial"/>
                <w:color w:val="00B050"/>
                <w:sz w:val="18"/>
                <w:szCs w:val="18"/>
              </w:rPr>
              <w:t>0,25 L/ha</w:t>
            </w:r>
          </w:p>
        </w:tc>
        <w:tc>
          <w:tcPr>
            <w:tcW w:w="1701" w:type="dxa"/>
            <w:hideMark/>
          </w:tcPr>
          <w:p w14:paraId="2F366479"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hideMark/>
          </w:tcPr>
          <w:p w14:paraId="54B9556A"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108A95DA" w14:textId="77777777" w:rsidTr="003546E6">
        <w:trPr>
          <w:trHeight w:val="208"/>
        </w:trPr>
        <w:tc>
          <w:tcPr>
            <w:tcW w:w="2552" w:type="dxa"/>
            <w:vMerge/>
          </w:tcPr>
          <w:p w14:paraId="7F12D5D8" w14:textId="77777777" w:rsidR="003546E6" w:rsidRPr="00710EA3" w:rsidRDefault="003546E6" w:rsidP="003546E6">
            <w:pPr>
              <w:jc w:val="left"/>
              <w:rPr>
                <w:rFonts w:cs="Arial"/>
                <w:sz w:val="18"/>
                <w:szCs w:val="18"/>
              </w:rPr>
            </w:pPr>
          </w:p>
        </w:tc>
        <w:tc>
          <w:tcPr>
            <w:tcW w:w="2977" w:type="dxa"/>
            <w:vMerge/>
          </w:tcPr>
          <w:p w14:paraId="10A2A9CC" w14:textId="77777777" w:rsidR="003546E6" w:rsidRPr="00710EA3" w:rsidRDefault="003546E6" w:rsidP="003546E6">
            <w:pPr>
              <w:jc w:val="left"/>
              <w:rPr>
                <w:rFonts w:cs="Arial"/>
                <w:sz w:val="18"/>
                <w:szCs w:val="18"/>
              </w:rPr>
            </w:pPr>
          </w:p>
        </w:tc>
        <w:tc>
          <w:tcPr>
            <w:tcW w:w="2551" w:type="dxa"/>
          </w:tcPr>
          <w:p w14:paraId="4B58A0FE"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tcPr>
          <w:p w14:paraId="22251EB8"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tcPr>
          <w:p w14:paraId="051848A5" w14:textId="77777777" w:rsidR="003546E6" w:rsidRPr="00710EA3" w:rsidRDefault="003546E6" w:rsidP="003546E6">
            <w:pPr>
              <w:jc w:val="left"/>
              <w:rPr>
                <w:rFonts w:cs="Arial"/>
                <w:sz w:val="18"/>
                <w:szCs w:val="18"/>
              </w:rPr>
            </w:pPr>
            <w:r w:rsidRPr="00710EA3">
              <w:rPr>
                <w:rFonts w:cs="Arial"/>
                <w:sz w:val="18"/>
                <w:szCs w:val="18"/>
              </w:rPr>
              <w:t>2 kg/ha</w:t>
            </w:r>
          </w:p>
        </w:tc>
        <w:tc>
          <w:tcPr>
            <w:tcW w:w="1701" w:type="dxa"/>
          </w:tcPr>
          <w:p w14:paraId="0FA7A694"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tcPr>
          <w:p w14:paraId="2DAE3DEE" w14:textId="77777777" w:rsidR="003546E6" w:rsidRPr="00710EA3" w:rsidRDefault="003546E6" w:rsidP="003546E6">
            <w:pPr>
              <w:jc w:val="left"/>
              <w:rPr>
                <w:rFonts w:cs="Arial"/>
                <w:sz w:val="18"/>
                <w:szCs w:val="18"/>
              </w:rPr>
            </w:pPr>
          </w:p>
        </w:tc>
      </w:tr>
      <w:tr w:rsidR="003546E6" w:rsidRPr="00710EA3" w14:paraId="20AAC322" w14:textId="77777777" w:rsidTr="003546E6">
        <w:trPr>
          <w:trHeight w:val="500"/>
        </w:trPr>
        <w:tc>
          <w:tcPr>
            <w:tcW w:w="2552" w:type="dxa"/>
            <w:vMerge/>
          </w:tcPr>
          <w:p w14:paraId="2FA37D20" w14:textId="77777777" w:rsidR="003546E6" w:rsidRPr="00710EA3" w:rsidRDefault="003546E6" w:rsidP="003546E6">
            <w:pPr>
              <w:jc w:val="left"/>
              <w:rPr>
                <w:rFonts w:cs="Arial"/>
                <w:sz w:val="18"/>
                <w:szCs w:val="18"/>
              </w:rPr>
            </w:pPr>
          </w:p>
        </w:tc>
        <w:tc>
          <w:tcPr>
            <w:tcW w:w="2977" w:type="dxa"/>
            <w:vMerge/>
          </w:tcPr>
          <w:p w14:paraId="2E03FF8E" w14:textId="77777777" w:rsidR="003546E6" w:rsidRPr="00710EA3" w:rsidRDefault="003546E6" w:rsidP="003546E6">
            <w:pPr>
              <w:jc w:val="left"/>
              <w:rPr>
                <w:rFonts w:cs="Arial"/>
                <w:sz w:val="18"/>
                <w:szCs w:val="18"/>
              </w:rPr>
            </w:pPr>
          </w:p>
        </w:tc>
        <w:tc>
          <w:tcPr>
            <w:tcW w:w="2551" w:type="dxa"/>
          </w:tcPr>
          <w:p w14:paraId="6A6FB6A3"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tcPr>
          <w:p w14:paraId="5ABE7310"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-T/S</w:t>
            </w:r>
          </w:p>
        </w:tc>
        <w:tc>
          <w:tcPr>
            <w:tcW w:w="1559" w:type="dxa"/>
          </w:tcPr>
          <w:p w14:paraId="57512393" w14:textId="77777777" w:rsidR="003546E6" w:rsidRPr="00710EA3" w:rsidRDefault="003546E6" w:rsidP="003546E6">
            <w:pPr>
              <w:jc w:val="left"/>
              <w:rPr>
                <w:rFonts w:cs="Arial"/>
                <w:color w:val="00B050"/>
                <w:sz w:val="18"/>
                <w:szCs w:val="18"/>
              </w:rPr>
            </w:pPr>
            <w:r w:rsidRPr="00710EA3">
              <w:rPr>
                <w:rFonts w:cs="Arial"/>
                <w:color w:val="00B050"/>
                <w:sz w:val="18"/>
                <w:szCs w:val="18"/>
              </w:rPr>
              <w:t>2,0 – 3,0 L/ha (odmerek odvisen od višine rastlin)</w:t>
            </w:r>
          </w:p>
        </w:tc>
        <w:tc>
          <w:tcPr>
            <w:tcW w:w="1701" w:type="dxa"/>
          </w:tcPr>
          <w:p w14:paraId="5ECE946B"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tcPr>
          <w:p w14:paraId="3620BACB" w14:textId="77777777" w:rsidR="003546E6" w:rsidRPr="00710EA3" w:rsidRDefault="003546E6" w:rsidP="003546E6">
            <w:pPr>
              <w:jc w:val="left"/>
              <w:rPr>
                <w:rFonts w:cs="Arial"/>
                <w:sz w:val="18"/>
                <w:szCs w:val="18"/>
              </w:rPr>
            </w:pPr>
          </w:p>
        </w:tc>
      </w:tr>
      <w:tr w:rsidR="003546E6" w:rsidRPr="00710EA3" w14:paraId="5E03169E" w14:textId="77777777" w:rsidTr="003546E6">
        <w:trPr>
          <w:trHeight w:val="250"/>
        </w:trPr>
        <w:tc>
          <w:tcPr>
            <w:tcW w:w="2552" w:type="dxa"/>
            <w:vMerge w:val="restart"/>
            <w:hideMark/>
          </w:tcPr>
          <w:p w14:paraId="520CAA78" w14:textId="77777777" w:rsidR="003546E6" w:rsidRPr="00710EA3" w:rsidRDefault="003546E6" w:rsidP="003546E6">
            <w:pPr>
              <w:jc w:val="left"/>
              <w:rPr>
                <w:rFonts w:cs="Arial"/>
                <w:b/>
                <w:bCs/>
                <w:sz w:val="18"/>
                <w:szCs w:val="18"/>
              </w:rPr>
            </w:pPr>
            <w:r w:rsidRPr="00710EA3">
              <w:rPr>
                <w:rFonts w:cs="Arial"/>
                <w:b/>
                <w:bCs/>
                <w:sz w:val="18"/>
                <w:szCs w:val="18"/>
              </w:rPr>
              <w:t xml:space="preserve">Koruzna vešča </w:t>
            </w:r>
          </w:p>
          <w:p w14:paraId="4AF4A37F" w14:textId="77777777" w:rsidR="003546E6" w:rsidRPr="00710EA3" w:rsidRDefault="003546E6" w:rsidP="003546E6">
            <w:pPr>
              <w:jc w:val="left"/>
              <w:rPr>
                <w:rFonts w:cs="Arial"/>
                <w:sz w:val="18"/>
                <w:szCs w:val="18"/>
              </w:rPr>
            </w:pPr>
            <w:r w:rsidRPr="00710EA3">
              <w:rPr>
                <w:rFonts w:cs="Arial"/>
                <w:sz w:val="18"/>
                <w:szCs w:val="18"/>
              </w:rPr>
              <w:t>(</w:t>
            </w:r>
            <w:proofErr w:type="spellStart"/>
            <w:r w:rsidRPr="00710EA3">
              <w:rPr>
                <w:rFonts w:cs="Arial"/>
                <w:i/>
                <w:iCs/>
                <w:sz w:val="18"/>
                <w:szCs w:val="18"/>
              </w:rPr>
              <w:t>Ostrinia</w:t>
            </w:r>
            <w:proofErr w:type="spellEnd"/>
            <w:r w:rsidRPr="00710EA3">
              <w:rPr>
                <w:rFonts w:cs="Arial"/>
                <w:i/>
                <w:iCs/>
                <w:sz w:val="18"/>
                <w:szCs w:val="18"/>
              </w:rPr>
              <w:t xml:space="preserve"> </w:t>
            </w:r>
            <w:proofErr w:type="spellStart"/>
            <w:r w:rsidRPr="00710EA3">
              <w:rPr>
                <w:rFonts w:cs="Arial"/>
                <w:i/>
                <w:iCs/>
                <w:sz w:val="18"/>
                <w:szCs w:val="18"/>
              </w:rPr>
              <w:t>nubilalis</w:t>
            </w:r>
            <w:proofErr w:type="spellEnd"/>
            <w:r w:rsidRPr="00710EA3">
              <w:rPr>
                <w:rFonts w:cs="Arial"/>
                <w:sz w:val="18"/>
                <w:szCs w:val="18"/>
              </w:rPr>
              <w:t>)</w:t>
            </w:r>
          </w:p>
        </w:tc>
        <w:tc>
          <w:tcPr>
            <w:tcW w:w="2977" w:type="dxa"/>
            <w:vMerge w:val="restart"/>
            <w:noWrap/>
            <w:hideMark/>
          </w:tcPr>
          <w:p w14:paraId="26311A2D"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44C5FE6C" w14:textId="77777777" w:rsidR="003546E6" w:rsidRPr="00710EA3" w:rsidRDefault="003546E6" w:rsidP="003546E6">
            <w:pPr>
              <w:numPr>
                <w:ilvl w:val="0"/>
                <w:numId w:val="206"/>
              </w:numPr>
              <w:ind w:left="193" w:hanging="193"/>
              <w:contextualSpacing/>
              <w:jc w:val="left"/>
              <w:rPr>
                <w:rFonts w:cs="Arial"/>
                <w:sz w:val="18"/>
                <w:szCs w:val="18"/>
              </w:rPr>
            </w:pPr>
            <w:r w:rsidRPr="00710EA3">
              <w:rPr>
                <w:rFonts w:cs="Arial"/>
                <w:sz w:val="18"/>
                <w:szCs w:val="18"/>
              </w:rPr>
              <w:t xml:space="preserve">lokacija pridelave naj bo čimbolj oddaljena od pridelave koruze in drugih gostiteljskih rastlin, </w:t>
            </w:r>
          </w:p>
          <w:p w14:paraId="7ABE5969" w14:textId="77777777" w:rsidR="003546E6" w:rsidRPr="00710EA3" w:rsidRDefault="003546E6" w:rsidP="003546E6">
            <w:pPr>
              <w:numPr>
                <w:ilvl w:val="0"/>
                <w:numId w:val="206"/>
              </w:numPr>
              <w:ind w:left="193" w:hanging="193"/>
              <w:contextualSpacing/>
              <w:jc w:val="left"/>
              <w:rPr>
                <w:rFonts w:cs="Arial"/>
                <w:sz w:val="18"/>
                <w:szCs w:val="18"/>
              </w:rPr>
            </w:pPr>
            <w:r w:rsidRPr="00710EA3">
              <w:rPr>
                <w:rFonts w:cs="Arial"/>
                <w:sz w:val="18"/>
                <w:szCs w:val="18"/>
              </w:rPr>
              <w:t>sprotno odstranjevanje in uničevanje napadenih plodov.</w:t>
            </w:r>
          </w:p>
        </w:tc>
        <w:tc>
          <w:tcPr>
            <w:tcW w:w="2551" w:type="dxa"/>
            <w:hideMark/>
          </w:tcPr>
          <w:p w14:paraId="73790BB9" w14:textId="77777777" w:rsidR="003546E6" w:rsidRPr="00710EA3" w:rsidRDefault="003546E6" w:rsidP="003546E6">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05C3BEB5" w14:textId="77777777" w:rsidR="003546E6" w:rsidRPr="00710EA3" w:rsidRDefault="003546E6" w:rsidP="003546E6">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4177DB07" w14:textId="77777777" w:rsidR="003546E6" w:rsidRPr="00710EA3" w:rsidRDefault="003546E6" w:rsidP="003546E6">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2E1A7B01"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48ED9893" w14:textId="68213A77" w:rsidR="003546E6" w:rsidRPr="00710EA3" w:rsidRDefault="003546E6" w:rsidP="003546E6">
            <w:pPr>
              <w:jc w:val="left"/>
              <w:rPr>
                <w:rFonts w:cs="Arial"/>
                <w:sz w:val="18"/>
                <w:szCs w:val="18"/>
              </w:rPr>
            </w:pPr>
            <w:r>
              <w:rPr>
                <w:rFonts w:cs="Arial"/>
                <w:sz w:val="18"/>
                <w:szCs w:val="18"/>
              </w:rPr>
              <w:t>Manjša uporaba</w:t>
            </w:r>
          </w:p>
        </w:tc>
      </w:tr>
      <w:tr w:rsidR="003546E6" w:rsidRPr="00710EA3" w14:paraId="1F24897F" w14:textId="77777777" w:rsidTr="003546E6">
        <w:trPr>
          <w:trHeight w:val="250"/>
        </w:trPr>
        <w:tc>
          <w:tcPr>
            <w:tcW w:w="2552" w:type="dxa"/>
            <w:vMerge/>
          </w:tcPr>
          <w:p w14:paraId="378795B9" w14:textId="77777777" w:rsidR="003546E6" w:rsidRPr="00710EA3" w:rsidRDefault="003546E6" w:rsidP="003546E6">
            <w:pPr>
              <w:jc w:val="left"/>
              <w:rPr>
                <w:rFonts w:cs="Arial"/>
                <w:b/>
                <w:bCs/>
                <w:sz w:val="18"/>
                <w:szCs w:val="18"/>
              </w:rPr>
            </w:pPr>
          </w:p>
        </w:tc>
        <w:tc>
          <w:tcPr>
            <w:tcW w:w="2977" w:type="dxa"/>
            <w:vMerge/>
            <w:noWrap/>
          </w:tcPr>
          <w:p w14:paraId="6787AA61" w14:textId="77777777" w:rsidR="003546E6" w:rsidRPr="00710EA3" w:rsidRDefault="003546E6" w:rsidP="003546E6">
            <w:pPr>
              <w:jc w:val="left"/>
              <w:rPr>
                <w:rFonts w:cs="Arial"/>
                <w:sz w:val="18"/>
                <w:szCs w:val="18"/>
              </w:rPr>
            </w:pPr>
          </w:p>
        </w:tc>
        <w:tc>
          <w:tcPr>
            <w:tcW w:w="2551" w:type="dxa"/>
          </w:tcPr>
          <w:p w14:paraId="5AA032B7"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tcPr>
          <w:p w14:paraId="4EC66A66"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-T/S</w:t>
            </w:r>
          </w:p>
        </w:tc>
        <w:tc>
          <w:tcPr>
            <w:tcW w:w="1559" w:type="dxa"/>
          </w:tcPr>
          <w:p w14:paraId="2CECB5AE" w14:textId="77777777" w:rsidR="003546E6" w:rsidRPr="00710EA3" w:rsidRDefault="003546E6" w:rsidP="003546E6">
            <w:pPr>
              <w:jc w:val="left"/>
              <w:rPr>
                <w:rFonts w:cs="Arial"/>
                <w:color w:val="00B050"/>
                <w:sz w:val="18"/>
                <w:szCs w:val="18"/>
              </w:rPr>
            </w:pPr>
            <w:r w:rsidRPr="00710EA3">
              <w:rPr>
                <w:rFonts w:cs="Arial"/>
                <w:color w:val="00B050"/>
                <w:sz w:val="18"/>
                <w:szCs w:val="18"/>
              </w:rPr>
              <w:t>2,0 – 3,0 L/ha (odmerek odvisen od višine rastlin)</w:t>
            </w:r>
          </w:p>
        </w:tc>
        <w:tc>
          <w:tcPr>
            <w:tcW w:w="1701" w:type="dxa"/>
          </w:tcPr>
          <w:p w14:paraId="100299E6"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tcPr>
          <w:p w14:paraId="4ED6BD2F" w14:textId="77777777" w:rsidR="003546E6" w:rsidRPr="00710EA3" w:rsidRDefault="003546E6" w:rsidP="003546E6">
            <w:pPr>
              <w:jc w:val="left"/>
              <w:rPr>
                <w:rFonts w:cs="Arial"/>
                <w:sz w:val="18"/>
                <w:szCs w:val="18"/>
              </w:rPr>
            </w:pPr>
          </w:p>
        </w:tc>
      </w:tr>
      <w:tr w:rsidR="003546E6" w:rsidRPr="00710EA3" w14:paraId="6AB67E84" w14:textId="77777777" w:rsidTr="003546E6">
        <w:trPr>
          <w:trHeight w:val="250"/>
        </w:trPr>
        <w:tc>
          <w:tcPr>
            <w:tcW w:w="2552" w:type="dxa"/>
            <w:vMerge/>
            <w:hideMark/>
          </w:tcPr>
          <w:p w14:paraId="57BB834F" w14:textId="77777777" w:rsidR="003546E6" w:rsidRPr="00710EA3" w:rsidRDefault="003546E6" w:rsidP="003546E6">
            <w:pPr>
              <w:jc w:val="left"/>
              <w:rPr>
                <w:rFonts w:cs="Arial"/>
                <w:sz w:val="18"/>
                <w:szCs w:val="18"/>
              </w:rPr>
            </w:pPr>
          </w:p>
        </w:tc>
        <w:tc>
          <w:tcPr>
            <w:tcW w:w="2977" w:type="dxa"/>
            <w:vMerge/>
            <w:hideMark/>
          </w:tcPr>
          <w:p w14:paraId="4FA9540D" w14:textId="77777777" w:rsidR="003546E6" w:rsidRPr="00710EA3" w:rsidRDefault="003546E6" w:rsidP="003546E6">
            <w:pPr>
              <w:jc w:val="left"/>
              <w:rPr>
                <w:rFonts w:cs="Arial"/>
                <w:sz w:val="18"/>
                <w:szCs w:val="18"/>
              </w:rPr>
            </w:pPr>
          </w:p>
        </w:tc>
        <w:tc>
          <w:tcPr>
            <w:tcW w:w="2551" w:type="dxa"/>
            <w:hideMark/>
          </w:tcPr>
          <w:p w14:paraId="2E0A5535"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5D73ADF7"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39E5C328" w14:textId="77777777" w:rsidR="003546E6" w:rsidRPr="00710EA3" w:rsidRDefault="003546E6" w:rsidP="003546E6">
            <w:pPr>
              <w:jc w:val="left"/>
              <w:rPr>
                <w:rFonts w:cs="Arial"/>
                <w:sz w:val="18"/>
                <w:szCs w:val="18"/>
              </w:rPr>
            </w:pPr>
            <w:r w:rsidRPr="00710EA3">
              <w:rPr>
                <w:rFonts w:cs="Arial"/>
                <w:sz w:val="18"/>
                <w:szCs w:val="18"/>
              </w:rPr>
              <w:t>2 kg/ha</w:t>
            </w:r>
          </w:p>
        </w:tc>
        <w:tc>
          <w:tcPr>
            <w:tcW w:w="1701" w:type="dxa"/>
            <w:hideMark/>
          </w:tcPr>
          <w:p w14:paraId="3E7CBAFC"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521E2D23"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35226FF9" w14:textId="77777777" w:rsidTr="003546E6">
        <w:trPr>
          <w:trHeight w:val="250"/>
        </w:trPr>
        <w:tc>
          <w:tcPr>
            <w:tcW w:w="2552" w:type="dxa"/>
            <w:vMerge/>
            <w:hideMark/>
          </w:tcPr>
          <w:p w14:paraId="76206FE2" w14:textId="77777777" w:rsidR="003546E6" w:rsidRPr="00710EA3" w:rsidRDefault="003546E6" w:rsidP="003546E6">
            <w:pPr>
              <w:jc w:val="left"/>
              <w:rPr>
                <w:rFonts w:cs="Arial"/>
                <w:sz w:val="18"/>
                <w:szCs w:val="18"/>
              </w:rPr>
            </w:pPr>
          </w:p>
        </w:tc>
        <w:tc>
          <w:tcPr>
            <w:tcW w:w="2977" w:type="dxa"/>
            <w:vMerge/>
            <w:hideMark/>
          </w:tcPr>
          <w:p w14:paraId="55711A73" w14:textId="77777777" w:rsidR="003546E6" w:rsidRPr="00710EA3" w:rsidRDefault="003546E6" w:rsidP="003546E6">
            <w:pPr>
              <w:jc w:val="left"/>
              <w:rPr>
                <w:rFonts w:cs="Arial"/>
                <w:sz w:val="18"/>
                <w:szCs w:val="18"/>
              </w:rPr>
            </w:pPr>
          </w:p>
        </w:tc>
        <w:tc>
          <w:tcPr>
            <w:tcW w:w="2551" w:type="dxa"/>
            <w:hideMark/>
          </w:tcPr>
          <w:p w14:paraId="6F109699"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6A6E7034"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29D36836" w14:textId="77777777" w:rsidR="003546E6" w:rsidRPr="00710EA3" w:rsidRDefault="003546E6" w:rsidP="003546E6">
            <w:pPr>
              <w:jc w:val="left"/>
              <w:rPr>
                <w:rFonts w:cs="Arial"/>
                <w:sz w:val="18"/>
                <w:szCs w:val="18"/>
              </w:rPr>
            </w:pPr>
            <w:r w:rsidRPr="00710EA3">
              <w:rPr>
                <w:rFonts w:cs="Arial"/>
                <w:sz w:val="18"/>
                <w:szCs w:val="18"/>
              </w:rPr>
              <w:t>0,15 L/ha</w:t>
            </w:r>
          </w:p>
        </w:tc>
        <w:tc>
          <w:tcPr>
            <w:tcW w:w="1701" w:type="dxa"/>
            <w:hideMark/>
          </w:tcPr>
          <w:p w14:paraId="2E51B9FB"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1058AE46"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068165A5" w14:textId="77777777" w:rsidTr="003546E6">
        <w:trPr>
          <w:trHeight w:val="620"/>
        </w:trPr>
        <w:tc>
          <w:tcPr>
            <w:tcW w:w="2552" w:type="dxa"/>
            <w:vMerge w:val="restart"/>
            <w:hideMark/>
          </w:tcPr>
          <w:p w14:paraId="207F30D2" w14:textId="77777777" w:rsidR="003546E6" w:rsidRDefault="003546E6" w:rsidP="003546E6">
            <w:pPr>
              <w:jc w:val="left"/>
              <w:rPr>
                <w:rFonts w:cs="Arial"/>
                <w:sz w:val="18"/>
                <w:szCs w:val="18"/>
              </w:rPr>
            </w:pPr>
            <w:r w:rsidRPr="00710EA3">
              <w:rPr>
                <w:rFonts w:cs="Arial"/>
                <w:b/>
                <w:bCs/>
                <w:sz w:val="18"/>
                <w:szCs w:val="18"/>
              </w:rPr>
              <w:t>Listne sovke</w:t>
            </w:r>
            <w:r w:rsidRPr="00710EA3">
              <w:rPr>
                <w:rFonts w:cs="Arial"/>
                <w:sz w:val="18"/>
                <w:szCs w:val="18"/>
              </w:rPr>
              <w:t xml:space="preserve"> </w:t>
            </w:r>
          </w:p>
          <w:p w14:paraId="052E744F" w14:textId="5E37DF52" w:rsidR="003546E6" w:rsidRPr="00710EA3" w:rsidRDefault="003546E6" w:rsidP="003546E6">
            <w:pPr>
              <w:jc w:val="left"/>
              <w:rPr>
                <w:rFonts w:cs="Arial"/>
                <w:sz w:val="18"/>
                <w:szCs w:val="18"/>
              </w:rPr>
            </w:pPr>
            <w:r w:rsidRPr="00710EA3">
              <w:rPr>
                <w:rFonts w:cs="Arial"/>
                <w:sz w:val="18"/>
                <w:szCs w:val="18"/>
              </w:rPr>
              <w:t>(</w:t>
            </w:r>
            <w:proofErr w:type="spellStart"/>
            <w:r w:rsidRPr="00710EA3">
              <w:rPr>
                <w:rFonts w:cs="Arial"/>
                <w:i/>
                <w:iCs/>
                <w:sz w:val="18"/>
                <w:szCs w:val="18"/>
              </w:rPr>
              <w:t>Spodoptera</w:t>
            </w:r>
            <w:proofErr w:type="spellEnd"/>
            <w:r w:rsidRPr="00710EA3">
              <w:rPr>
                <w:rFonts w:cs="Arial"/>
                <w:i/>
                <w:iCs/>
                <w:sz w:val="18"/>
                <w:szCs w:val="18"/>
              </w:rPr>
              <w:t xml:space="preserve"> </w:t>
            </w:r>
            <w:proofErr w:type="spellStart"/>
            <w:r w:rsidRPr="00710EA3">
              <w:rPr>
                <w:rFonts w:cs="Arial"/>
                <w:i/>
                <w:iCs/>
                <w:sz w:val="18"/>
                <w:szCs w:val="18"/>
              </w:rPr>
              <w:t>exigua</w:t>
            </w:r>
            <w:proofErr w:type="spellEnd"/>
            <w:r w:rsidRPr="00710EA3">
              <w:rPr>
                <w:rFonts w:cs="Arial"/>
                <w:sz w:val="18"/>
                <w:szCs w:val="18"/>
              </w:rPr>
              <w:t xml:space="preserve">, </w:t>
            </w:r>
            <w:proofErr w:type="spellStart"/>
            <w:r w:rsidRPr="00710EA3">
              <w:rPr>
                <w:rFonts w:cs="Arial"/>
                <w:i/>
                <w:iCs/>
                <w:sz w:val="18"/>
                <w:szCs w:val="18"/>
              </w:rPr>
              <w:t>Spodoptera</w:t>
            </w:r>
            <w:proofErr w:type="spellEnd"/>
            <w:r w:rsidRPr="00710EA3">
              <w:rPr>
                <w:rFonts w:cs="Arial"/>
                <w:i/>
                <w:iCs/>
                <w:sz w:val="18"/>
                <w:szCs w:val="18"/>
              </w:rPr>
              <w:t xml:space="preserve"> </w:t>
            </w:r>
            <w:proofErr w:type="spellStart"/>
            <w:r w:rsidRPr="00710EA3">
              <w:rPr>
                <w:rFonts w:cs="Arial"/>
                <w:i/>
                <w:iCs/>
                <w:sz w:val="18"/>
                <w:szCs w:val="18"/>
              </w:rPr>
              <w:t>littoralis</w:t>
            </w:r>
            <w:proofErr w:type="spellEnd"/>
            <w:r w:rsidRPr="00710EA3">
              <w:rPr>
                <w:rFonts w:cs="Arial"/>
                <w:sz w:val="18"/>
                <w:szCs w:val="18"/>
              </w:rPr>
              <w:t xml:space="preserve">) ter </w:t>
            </w:r>
            <w:proofErr w:type="spellStart"/>
            <w:r w:rsidRPr="00710EA3">
              <w:rPr>
                <w:rFonts w:cs="Arial"/>
                <w:b/>
                <w:bCs/>
                <w:sz w:val="18"/>
                <w:szCs w:val="18"/>
              </w:rPr>
              <w:t>glagolka</w:t>
            </w:r>
            <w:proofErr w:type="spellEnd"/>
            <w:r w:rsidRPr="00710EA3">
              <w:rPr>
                <w:rFonts w:cs="Arial"/>
                <w:sz w:val="18"/>
                <w:szCs w:val="18"/>
              </w:rPr>
              <w:t xml:space="preserve"> (</w:t>
            </w:r>
            <w:proofErr w:type="spellStart"/>
            <w:r w:rsidRPr="00710EA3">
              <w:rPr>
                <w:rFonts w:cs="Arial"/>
                <w:i/>
                <w:iCs/>
                <w:sz w:val="18"/>
                <w:szCs w:val="18"/>
              </w:rPr>
              <w:t>Autographa</w:t>
            </w:r>
            <w:proofErr w:type="spellEnd"/>
            <w:r w:rsidRPr="00710EA3">
              <w:rPr>
                <w:rFonts w:cs="Arial"/>
                <w:sz w:val="18"/>
                <w:szCs w:val="18"/>
              </w:rPr>
              <w:t xml:space="preserve"> </w:t>
            </w:r>
            <w:proofErr w:type="spellStart"/>
            <w:r w:rsidRPr="00710EA3">
              <w:rPr>
                <w:rFonts w:cs="Arial"/>
                <w:i/>
                <w:iCs/>
                <w:sz w:val="18"/>
                <w:szCs w:val="18"/>
              </w:rPr>
              <w:t>gamma</w:t>
            </w:r>
            <w:proofErr w:type="spellEnd"/>
            <w:r w:rsidRPr="00710EA3">
              <w:rPr>
                <w:rFonts w:cs="Arial"/>
                <w:sz w:val="18"/>
                <w:szCs w:val="18"/>
              </w:rPr>
              <w:t>)</w:t>
            </w:r>
          </w:p>
        </w:tc>
        <w:tc>
          <w:tcPr>
            <w:tcW w:w="2977" w:type="dxa"/>
            <w:vMerge w:val="restart"/>
            <w:noWrap/>
            <w:hideMark/>
          </w:tcPr>
          <w:p w14:paraId="6230ADCC"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008866AC" w14:textId="77777777" w:rsidR="003546E6" w:rsidRPr="00710EA3" w:rsidRDefault="003546E6" w:rsidP="003546E6">
            <w:pPr>
              <w:numPr>
                <w:ilvl w:val="0"/>
                <w:numId w:val="207"/>
              </w:numPr>
              <w:ind w:left="193" w:hanging="193"/>
              <w:contextualSpacing/>
              <w:jc w:val="left"/>
              <w:rPr>
                <w:rFonts w:cs="Arial"/>
                <w:sz w:val="18"/>
                <w:szCs w:val="18"/>
              </w:rPr>
            </w:pPr>
            <w:r w:rsidRPr="00710EA3">
              <w:rPr>
                <w:rFonts w:cs="Arial"/>
                <w:sz w:val="18"/>
                <w:szCs w:val="18"/>
              </w:rPr>
              <w:t xml:space="preserve">intenzivna obdelava tal pred sajenjem, </w:t>
            </w:r>
          </w:p>
          <w:p w14:paraId="0BD775C2" w14:textId="77777777" w:rsidR="003546E6" w:rsidRPr="00710EA3" w:rsidRDefault="003546E6" w:rsidP="003546E6">
            <w:pPr>
              <w:numPr>
                <w:ilvl w:val="0"/>
                <w:numId w:val="207"/>
              </w:numPr>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63CD3977" w14:textId="77777777" w:rsidR="003546E6" w:rsidRPr="00710EA3" w:rsidRDefault="003546E6" w:rsidP="003546E6">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53227317" w14:textId="77777777" w:rsidR="003546E6" w:rsidRPr="00710EA3" w:rsidRDefault="003546E6" w:rsidP="003546E6">
            <w:pPr>
              <w:jc w:val="left"/>
              <w:rPr>
                <w:rFonts w:cs="Arial"/>
                <w:sz w:val="18"/>
                <w:szCs w:val="18"/>
              </w:rPr>
            </w:pPr>
          </w:p>
          <w:p w14:paraId="6BA62E3E" w14:textId="77777777" w:rsidR="003546E6" w:rsidRPr="00710EA3" w:rsidRDefault="003546E6" w:rsidP="003546E6">
            <w:pPr>
              <w:jc w:val="left"/>
              <w:rPr>
                <w:rFonts w:cs="Arial"/>
                <w:sz w:val="18"/>
                <w:szCs w:val="18"/>
              </w:rPr>
            </w:pPr>
            <w:r w:rsidRPr="00710EA3">
              <w:rPr>
                <w:rFonts w:cs="Arial"/>
                <w:sz w:val="18"/>
                <w:szCs w:val="18"/>
              </w:rPr>
              <w:lastRenderedPageBreak/>
              <w:t>Redno spremljanje pojava škodljivce (jajčeca pod listi, poškodbe listov in plodov, pojav iztrebkov,,…).</w:t>
            </w:r>
          </w:p>
        </w:tc>
        <w:tc>
          <w:tcPr>
            <w:tcW w:w="2551" w:type="dxa"/>
            <w:hideMark/>
          </w:tcPr>
          <w:p w14:paraId="6148E826" w14:textId="77777777" w:rsidR="003546E6" w:rsidRPr="00710EA3" w:rsidRDefault="003546E6" w:rsidP="003546E6">
            <w:pPr>
              <w:jc w:val="left"/>
              <w:rPr>
                <w:rFonts w:cs="Arial"/>
                <w:i/>
                <w:iCs/>
                <w:color w:val="00B050"/>
                <w:sz w:val="18"/>
                <w:szCs w:val="18"/>
              </w:rPr>
            </w:pPr>
            <w:proofErr w:type="spellStart"/>
            <w:r w:rsidRPr="00710EA3">
              <w:rPr>
                <w:rFonts w:cs="Arial"/>
                <w:i/>
                <w:iCs/>
                <w:color w:val="00B050"/>
                <w:sz w:val="18"/>
                <w:szCs w:val="18"/>
              </w:rPr>
              <w:lastRenderedPageBreak/>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44FEDBBC"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0040A4A6" w14:textId="77777777" w:rsidR="003546E6" w:rsidRPr="00710EA3" w:rsidRDefault="003546E6" w:rsidP="003546E6">
            <w:pPr>
              <w:jc w:val="left"/>
              <w:rPr>
                <w:rFonts w:cs="Arial"/>
                <w:color w:val="00B050"/>
                <w:sz w:val="18"/>
                <w:szCs w:val="18"/>
              </w:rPr>
            </w:pPr>
            <w:r w:rsidRPr="00710EA3">
              <w:rPr>
                <w:rFonts w:cs="Arial"/>
                <w:color w:val="00B050"/>
                <w:sz w:val="18"/>
                <w:szCs w:val="18"/>
              </w:rPr>
              <w:t>1 kg/ha</w:t>
            </w:r>
          </w:p>
        </w:tc>
        <w:tc>
          <w:tcPr>
            <w:tcW w:w="1701" w:type="dxa"/>
            <w:hideMark/>
          </w:tcPr>
          <w:p w14:paraId="4AF9369E" w14:textId="5D81A805"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55B11BB9" w14:textId="77777777" w:rsidR="003546E6" w:rsidRPr="00710EA3" w:rsidRDefault="003546E6" w:rsidP="003546E6">
            <w:pPr>
              <w:jc w:val="left"/>
              <w:rPr>
                <w:rFonts w:cs="Arial"/>
                <w:color w:val="00B050"/>
                <w:sz w:val="18"/>
                <w:szCs w:val="18"/>
              </w:rPr>
            </w:pPr>
            <w:r w:rsidRPr="00710EA3">
              <w:rPr>
                <w:rFonts w:cs="Arial"/>
                <w:color w:val="00B050"/>
                <w:sz w:val="18"/>
                <w:szCs w:val="18"/>
              </w:rPr>
              <w:t>zmanjševanje številčnosti</w:t>
            </w:r>
          </w:p>
        </w:tc>
      </w:tr>
      <w:tr w:rsidR="003546E6" w:rsidRPr="00710EA3" w14:paraId="4BBAA445" w14:textId="77777777" w:rsidTr="003546E6">
        <w:trPr>
          <w:trHeight w:val="270"/>
        </w:trPr>
        <w:tc>
          <w:tcPr>
            <w:tcW w:w="2552" w:type="dxa"/>
            <w:vMerge/>
            <w:hideMark/>
          </w:tcPr>
          <w:p w14:paraId="2D2531D3" w14:textId="77777777" w:rsidR="003546E6" w:rsidRPr="00710EA3" w:rsidRDefault="003546E6" w:rsidP="003546E6">
            <w:pPr>
              <w:jc w:val="left"/>
              <w:rPr>
                <w:rFonts w:cs="Arial"/>
                <w:sz w:val="18"/>
                <w:szCs w:val="18"/>
              </w:rPr>
            </w:pPr>
          </w:p>
        </w:tc>
        <w:tc>
          <w:tcPr>
            <w:tcW w:w="2977" w:type="dxa"/>
            <w:vMerge/>
            <w:hideMark/>
          </w:tcPr>
          <w:p w14:paraId="06F53F0D" w14:textId="77777777" w:rsidR="003546E6" w:rsidRPr="00710EA3" w:rsidRDefault="003546E6" w:rsidP="003546E6">
            <w:pPr>
              <w:jc w:val="left"/>
              <w:rPr>
                <w:rFonts w:cs="Arial"/>
                <w:sz w:val="18"/>
                <w:szCs w:val="18"/>
              </w:rPr>
            </w:pPr>
          </w:p>
        </w:tc>
        <w:tc>
          <w:tcPr>
            <w:tcW w:w="2551" w:type="dxa"/>
            <w:hideMark/>
          </w:tcPr>
          <w:p w14:paraId="09808F92" w14:textId="77777777" w:rsidR="003546E6" w:rsidRPr="00710EA3" w:rsidRDefault="003546E6" w:rsidP="003546E6">
            <w:pPr>
              <w:jc w:val="left"/>
              <w:rPr>
                <w:rFonts w:cs="Arial"/>
                <w:sz w:val="18"/>
                <w:szCs w:val="18"/>
              </w:rPr>
            </w:pPr>
            <w:proofErr w:type="spellStart"/>
            <w:r w:rsidRPr="00710EA3">
              <w:rPr>
                <w:rFonts w:cs="Arial"/>
                <w:sz w:val="18"/>
                <w:szCs w:val="18"/>
              </w:rPr>
              <w:t>deltametrin</w:t>
            </w:r>
            <w:proofErr w:type="spellEnd"/>
          </w:p>
        </w:tc>
        <w:tc>
          <w:tcPr>
            <w:tcW w:w="2268" w:type="dxa"/>
            <w:noWrap/>
            <w:hideMark/>
          </w:tcPr>
          <w:p w14:paraId="24109035" w14:textId="77777777" w:rsidR="003546E6" w:rsidRPr="00710EA3" w:rsidRDefault="003546E6" w:rsidP="003546E6">
            <w:pPr>
              <w:jc w:val="left"/>
              <w:rPr>
                <w:rFonts w:cs="Arial"/>
                <w:sz w:val="18"/>
                <w:szCs w:val="18"/>
              </w:rPr>
            </w:pPr>
            <w:proofErr w:type="spellStart"/>
            <w:r w:rsidRPr="00710EA3">
              <w:rPr>
                <w:rFonts w:cs="Arial"/>
                <w:sz w:val="18"/>
                <w:szCs w:val="18"/>
              </w:rPr>
              <w:t>Decis</w:t>
            </w:r>
            <w:proofErr w:type="spellEnd"/>
            <w:r w:rsidRPr="00710EA3">
              <w:rPr>
                <w:rFonts w:cs="Arial"/>
                <w:sz w:val="18"/>
                <w:szCs w:val="18"/>
              </w:rPr>
              <w:t xml:space="preserve"> 100 EC</w:t>
            </w:r>
          </w:p>
        </w:tc>
        <w:tc>
          <w:tcPr>
            <w:tcW w:w="1559" w:type="dxa"/>
            <w:hideMark/>
          </w:tcPr>
          <w:p w14:paraId="2A7915A0" w14:textId="77777777" w:rsidR="003546E6" w:rsidRPr="00710EA3" w:rsidRDefault="003546E6" w:rsidP="003546E6">
            <w:pPr>
              <w:jc w:val="left"/>
              <w:rPr>
                <w:rFonts w:cs="Arial"/>
                <w:sz w:val="18"/>
                <w:szCs w:val="18"/>
              </w:rPr>
            </w:pPr>
            <w:r w:rsidRPr="00710EA3">
              <w:rPr>
                <w:rFonts w:cs="Arial"/>
                <w:sz w:val="18"/>
                <w:szCs w:val="18"/>
              </w:rPr>
              <w:t xml:space="preserve">125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023F62D6"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54BF58B3" w14:textId="17F44937" w:rsidR="003546E6" w:rsidRPr="00710EA3" w:rsidRDefault="003546E6" w:rsidP="003546E6">
            <w:pPr>
              <w:jc w:val="left"/>
              <w:rPr>
                <w:rFonts w:cs="Arial"/>
                <w:sz w:val="18"/>
                <w:szCs w:val="18"/>
              </w:rPr>
            </w:pPr>
            <w:r>
              <w:rPr>
                <w:rFonts w:cs="Arial"/>
                <w:sz w:val="18"/>
                <w:szCs w:val="18"/>
              </w:rPr>
              <w:t>Manjša uporaba</w:t>
            </w:r>
          </w:p>
        </w:tc>
      </w:tr>
      <w:tr w:rsidR="003546E6" w:rsidRPr="00710EA3" w14:paraId="043BCC6D" w14:textId="77777777" w:rsidTr="003546E6">
        <w:trPr>
          <w:trHeight w:val="274"/>
        </w:trPr>
        <w:tc>
          <w:tcPr>
            <w:tcW w:w="2552" w:type="dxa"/>
            <w:vMerge/>
            <w:hideMark/>
          </w:tcPr>
          <w:p w14:paraId="523CC25B" w14:textId="77777777" w:rsidR="003546E6" w:rsidRPr="00710EA3" w:rsidRDefault="003546E6" w:rsidP="003546E6">
            <w:pPr>
              <w:jc w:val="left"/>
              <w:rPr>
                <w:rFonts w:cs="Arial"/>
                <w:sz w:val="18"/>
                <w:szCs w:val="18"/>
              </w:rPr>
            </w:pPr>
          </w:p>
        </w:tc>
        <w:tc>
          <w:tcPr>
            <w:tcW w:w="2977" w:type="dxa"/>
            <w:vMerge/>
            <w:hideMark/>
          </w:tcPr>
          <w:p w14:paraId="7FF90E59" w14:textId="77777777" w:rsidR="003546E6" w:rsidRPr="00710EA3" w:rsidRDefault="003546E6" w:rsidP="003546E6">
            <w:pPr>
              <w:jc w:val="left"/>
              <w:rPr>
                <w:rFonts w:cs="Arial"/>
                <w:sz w:val="18"/>
                <w:szCs w:val="18"/>
              </w:rPr>
            </w:pPr>
          </w:p>
        </w:tc>
        <w:tc>
          <w:tcPr>
            <w:tcW w:w="2551" w:type="dxa"/>
            <w:hideMark/>
          </w:tcPr>
          <w:p w14:paraId="10A85EC0"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2647AD50"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26D0AD6E" w14:textId="77777777" w:rsidR="003546E6" w:rsidRPr="00710EA3" w:rsidRDefault="003546E6" w:rsidP="003546E6">
            <w:pPr>
              <w:jc w:val="left"/>
              <w:rPr>
                <w:rFonts w:cs="Arial"/>
                <w:sz w:val="18"/>
                <w:szCs w:val="18"/>
              </w:rPr>
            </w:pPr>
            <w:r w:rsidRPr="00710EA3">
              <w:rPr>
                <w:rFonts w:cs="Arial"/>
                <w:sz w:val="18"/>
                <w:szCs w:val="18"/>
              </w:rPr>
              <w:t>2 kg/ha</w:t>
            </w:r>
          </w:p>
        </w:tc>
        <w:tc>
          <w:tcPr>
            <w:tcW w:w="1701" w:type="dxa"/>
            <w:hideMark/>
          </w:tcPr>
          <w:p w14:paraId="2E9A26DC"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6AD18DDA"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3F759D6E" w14:textId="77777777" w:rsidTr="003546E6">
        <w:trPr>
          <w:trHeight w:val="264"/>
        </w:trPr>
        <w:tc>
          <w:tcPr>
            <w:tcW w:w="2552" w:type="dxa"/>
            <w:vMerge/>
            <w:hideMark/>
          </w:tcPr>
          <w:p w14:paraId="051E1831" w14:textId="77777777" w:rsidR="003546E6" w:rsidRPr="00710EA3" w:rsidRDefault="003546E6" w:rsidP="003546E6">
            <w:pPr>
              <w:jc w:val="left"/>
              <w:rPr>
                <w:rFonts w:cs="Arial"/>
                <w:sz w:val="18"/>
                <w:szCs w:val="18"/>
              </w:rPr>
            </w:pPr>
          </w:p>
        </w:tc>
        <w:tc>
          <w:tcPr>
            <w:tcW w:w="2977" w:type="dxa"/>
            <w:vMerge/>
            <w:hideMark/>
          </w:tcPr>
          <w:p w14:paraId="6E92B1D1" w14:textId="77777777" w:rsidR="003546E6" w:rsidRPr="00710EA3" w:rsidRDefault="003546E6" w:rsidP="003546E6">
            <w:pPr>
              <w:jc w:val="left"/>
              <w:rPr>
                <w:rFonts w:cs="Arial"/>
                <w:sz w:val="18"/>
                <w:szCs w:val="18"/>
              </w:rPr>
            </w:pPr>
          </w:p>
        </w:tc>
        <w:tc>
          <w:tcPr>
            <w:tcW w:w="2551" w:type="dxa"/>
            <w:vMerge w:val="restart"/>
            <w:hideMark/>
          </w:tcPr>
          <w:p w14:paraId="0CBC8A9A" w14:textId="77777777" w:rsidR="003546E6" w:rsidRPr="00710EA3" w:rsidRDefault="003546E6" w:rsidP="003546E6">
            <w:pPr>
              <w:jc w:val="left"/>
              <w:rPr>
                <w:rFonts w:cs="Arial"/>
                <w:sz w:val="18"/>
                <w:szCs w:val="18"/>
              </w:rPr>
            </w:pPr>
            <w:proofErr w:type="spellStart"/>
            <w:r w:rsidRPr="00710EA3">
              <w:rPr>
                <w:rFonts w:cs="Arial"/>
                <w:sz w:val="18"/>
                <w:szCs w:val="18"/>
              </w:rPr>
              <w:t>klorantraniliprol</w:t>
            </w:r>
            <w:proofErr w:type="spellEnd"/>
          </w:p>
        </w:tc>
        <w:tc>
          <w:tcPr>
            <w:tcW w:w="2268" w:type="dxa"/>
            <w:noWrap/>
            <w:hideMark/>
          </w:tcPr>
          <w:p w14:paraId="381DEA2C" w14:textId="77777777" w:rsidR="003546E6" w:rsidRPr="00710EA3" w:rsidRDefault="003546E6" w:rsidP="003546E6">
            <w:pPr>
              <w:jc w:val="left"/>
              <w:rPr>
                <w:rFonts w:cs="Arial"/>
                <w:sz w:val="18"/>
                <w:szCs w:val="18"/>
              </w:rPr>
            </w:pPr>
            <w:proofErr w:type="spellStart"/>
            <w:r w:rsidRPr="00710EA3">
              <w:rPr>
                <w:rFonts w:cs="Arial"/>
                <w:sz w:val="18"/>
                <w:szCs w:val="18"/>
              </w:rPr>
              <w:t>Coragen</w:t>
            </w:r>
            <w:proofErr w:type="spellEnd"/>
          </w:p>
        </w:tc>
        <w:tc>
          <w:tcPr>
            <w:tcW w:w="1559" w:type="dxa"/>
            <w:hideMark/>
          </w:tcPr>
          <w:p w14:paraId="6EAD649C" w14:textId="77777777"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0CF9B195"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621E4CCF"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100E04D0" w14:textId="77777777" w:rsidTr="003546E6">
        <w:trPr>
          <w:trHeight w:val="282"/>
        </w:trPr>
        <w:tc>
          <w:tcPr>
            <w:tcW w:w="2552" w:type="dxa"/>
            <w:vMerge/>
            <w:hideMark/>
          </w:tcPr>
          <w:p w14:paraId="1E2564F2" w14:textId="77777777" w:rsidR="003546E6" w:rsidRPr="00710EA3" w:rsidRDefault="003546E6" w:rsidP="003546E6">
            <w:pPr>
              <w:jc w:val="left"/>
              <w:rPr>
                <w:rFonts w:cs="Arial"/>
                <w:sz w:val="18"/>
                <w:szCs w:val="18"/>
              </w:rPr>
            </w:pPr>
          </w:p>
        </w:tc>
        <w:tc>
          <w:tcPr>
            <w:tcW w:w="2977" w:type="dxa"/>
            <w:vMerge/>
            <w:hideMark/>
          </w:tcPr>
          <w:p w14:paraId="1B9E658B" w14:textId="77777777" w:rsidR="003546E6" w:rsidRPr="00710EA3" w:rsidRDefault="003546E6" w:rsidP="003546E6">
            <w:pPr>
              <w:jc w:val="left"/>
              <w:rPr>
                <w:rFonts w:cs="Arial"/>
                <w:sz w:val="18"/>
                <w:szCs w:val="18"/>
              </w:rPr>
            </w:pPr>
          </w:p>
        </w:tc>
        <w:tc>
          <w:tcPr>
            <w:tcW w:w="2551" w:type="dxa"/>
            <w:vMerge/>
            <w:hideMark/>
          </w:tcPr>
          <w:p w14:paraId="26AA3FDE" w14:textId="77777777" w:rsidR="003546E6" w:rsidRPr="00710EA3" w:rsidRDefault="003546E6" w:rsidP="003546E6">
            <w:pPr>
              <w:jc w:val="left"/>
              <w:rPr>
                <w:rFonts w:cs="Arial"/>
                <w:sz w:val="18"/>
                <w:szCs w:val="18"/>
              </w:rPr>
            </w:pPr>
          </w:p>
        </w:tc>
        <w:tc>
          <w:tcPr>
            <w:tcW w:w="2268" w:type="dxa"/>
            <w:noWrap/>
            <w:hideMark/>
          </w:tcPr>
          <w:p w14:paraId="6C60EE3A" w14:textId="77777777" w:rsidR="003546E6" w:rsidRPr="00710EA3" w:rsidRDefault="003546E6" w:rsidP="003546E6">
            <w:pPr>
              <w:jc w:val="left"/>
              <w:rPr>
                <w:rFonts w:cs="Arial"/>
                <w:sz w:val="18"/>
                <w:szCs w:val="18"/>
              </w:rPr>
            </w:pPr>
            <w:proofErr w:type="spellStart"/>
            <w:r w:rsidRPr="00710EA3">
              <w:rPr>
                <w:rFonts w:cs="Arial"/>
                <w:sz w:val="18"/>
                <w:szCs w:val="18"/>
              </w:rPr>
              <w:t>Voliam</w:t>
            </w:r>
            <w:proofErr w:type="spellEnd"/>
          </w:p>
        </w:tc>
        <w:tc>
          <w:tcPr>
            <w:tcW w:w="1559" w:type="dxa"/>
            <w:hideMark/>
          </w:tcPr>
          <w:p w14:paraId="5DA02B51" w14:textId="77777777"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64AAB331" w14:textId="21D65E78" w:rsidR="003546E6" w:rsidRPr="00710EA3" w:rsidRDefault="003546E6" w:rsidP="003546E6">
            <w:pPr>
              <w:jc w:val="left"/>
              <w:rPr>
                <w:rFonts w:cs="Arial"/>
                <w:sz w:val="18"/>
                <w:szCs w:val="18"/>
              </w:rPr>
            </w:pPr>
            <w:r>
              <w:rPr>
                <w:rFonts w:cs="Arial"/>
                <w:sz w:val="18"/>
                <w:szCs w:val="18"/>
              </w:rPr>
              <w:t>3</w:t>
            </w:r>
          </w:p>
        </w:tc>
        <w:tc>
          <w:tcPr>
            <w:tcW w:w="1701" w:type="dxa"/>
            <w:hideMark/>
          </w:tcPr>
          <w:p w14:paraId="03A946CE"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12B34F8B" w14:textId="77777777" w:rsidTr="003546E6">
        <w:trPr>
          <w:trHeight w:val="282"/>
        </w:trPr>
        <w:tc>
          <w:tcPr>
            <w:tcW w:w="2552" w:type="dxa"/>
            <w:vMerge/>
          </w:tcPr>
          <w:p w14:paraId="3BB18772" w14:textId="77777777" w:rsidR="003546E6" w:rsidRPr="00710EA3" w:rsidRDefault="003546E6" w:rsidP="003546E6">
            <w:pPr>
              <w:jc w:val="left"/>
              <w:rPr>
                <w:rFonts w:cs="Arial"/>
                <w:sz w:val="18"/>
                <w:szCs w:val="18"/>
              </w:rPr>
            </w:pPr>
          </w:p>
        </w:tc>
        <w:tc>
          <w:tcPr>
            <w:tcW w:w="2977" w:type="dxa"/>
            <w:vMerge/>
          </w:tcPr>
          <w:p w14:paraId="24A5FD8D" w14:textId="77777777" w:rsidR="003546E6" w:rsidRPr="00710EA3" w:rsidRDefault="003546E6" w:rsidP="003546E6">
            <w:pPr>
              <w:jc w:val="left"/>
              <w:rPr>
                <w:rFonts w:cs="Arial"/>
                <w:sz w:val="18"/>
                <w:szCs w:val="18"/>
              </w:rPr>
            </w:pPr>
          </w:p>
        </w:tc>
        <w:tc>
          <w:tcPr>
            <w:tcW w:w="2551" w:type="dxa"/>
            <w:vMerge/>
          </w:tcPr>
          <w:p w14:paraId="0EFCDB99" w14:textId="77777777" w:rsidR="003546E6" w:rsidRPr="00710EA3" w:rsidRDefault="003546E6" w:rsidP="003546E6">
            <w:pPr>
              <w:jc w:val="left"/>
              <w:rPr>
                <w:rFonts w:cs="Arial"/>
                <w:sz w:val="18"/>
                <w:szCs w:val="18"/>
              </w:rPr>
            </w:pPr>
          </w:p>
        </w:tc>
        <w:tc>
          <w:tcPr>
            <w:tcW w:w="2268" w:type="dxa"/>
            <w:noWrap/>
          </w:tcPr>
          <w:p w14:paraId="15813A1A" w14:textId="454CBD7F" w:rsidR="003546E6" w:rsidRPr="00710EA3" w:rsidRDefault="003546E6" w:rsidP="003546E6">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199EAFCB" w14:textId="584A8BE6"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tcPr>
          <w:p w14:paraId="77CAC8FF" w14:textId="4F3195B4" w:rsidR="003546E6" w:rsidRPr="00710EA3" w:rsidRDefault="003546E6" w:rsidP="003546E6">
            <w:pPr>
              <w:jc w:val="left"/>
              <w:rPr>
                <w:rFonts w:cs="Arial"/>
                <w:sz w:val="18"/>
                <w:szCs w:val="18"/>
              </w:rPr>
            </w:pPr>
            <w:r>
              <w:rPr>
                <w:rFonts w:cs="Arial"/>
                <w:sz w:val="18"/>
                <w:szCs w:val="18"/>
              </w:rPr>
              <w:t>3</w:t>
            </w:r>
          </w:p>
        </w:tc>
        <w:tc>
          <w:tcPr>
            <w:tcW w:w="1701" w:type="dxa"/>
          </w:tcPr>
          <w:p w14:paraId="398DDF11" w14:textId="77777777" w:rsidR="003546E6" w:rsidRPr="00710EA3" w:rsidRDefault="003546E6" w:rsidP="003546E6">
            <w:pPr>
              <w:jc w:val="left"/>
              <w:rPr>
                <w:rFonts w:cs="Arial"/>
                <w:sz w:val="18"/>
                <w:szCs w:val="18"/>
              </w:rPr>
            </w:pPr>
          </w:p>
        </w:tc>
      </w:tr>
      <w:tr w:rsidR="003546E6" w:rsidRPr="00710EA3" w14:paraId="58B25E12" w14:textId="77777777" w:rsidTr="003546E6">
        <w:trPr>
          <w:trHeight w:val="272"/>
        </w:trPr>
        <w:tc>
          <w:tcPr>
            <w:tcW w:w="2552" w:type="dxa"/>
            <w:vMerge/>
            <w:hideMark/>
          </w:tcPr>
          <w:p w14:paraId="04DB46FB" w14:textId="77777777" w:rsidR="003546E6" w:rsidRPr="00710EA3" w:rsidRDefault="003546E6" w:rsidP="003546E6">
            <w:pPr>
              <w:jc w:val="left"/>
              <w:rPr>
                <w:rFonts w:cs="Arial"/>
                <w:sz w:val="18"/>
                <w:szCs w:val="18"/>
              </w:rPr>
            </w:pPr>
          </w:p>
        </w:tc>
        <w:tc>
          <w:tcPr>
            <w:tcW w:w="2977" w:type="dxa"/>
            <w:vMerge/>
            <w:hideMark/>
          </w:tcPr>
          <w:p w14:paraId="6B3EAD20" w14:textId="77777777" w:rsidR="003546E6" w:rsidRPr="00710EA3" w:rsidRDefault="003546E6" w:rsidP="003546E6">
            <w:pPr>
              <w:jc w:val="left"/>
              <w:rPr>
                <w:rFonts w:cs="Arial"/>
                <w:sz w:val="18"/>
                <w:szCs w:val="18"/>
              </w:rPr>
            </w:pPr>
          </w:p>
        </w:tc>
        <w:tc>
          <w:tcPr>
            <w:tcW w:w="2551" w:type="dxa"/>
            <w:hideMark/>
          </w:tcPr>
          <w:p w14:paraId="5E848954"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1D953A27"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00E4AD75" w14:textId="77777777" w:rsidR="003546E6" w:rsidRPr="00710EA3" w:rsidRDefault="003546E6" w:rsidP="003546E6">
            <w:pPr>
              <w:jc w:val="left"/>
              <w:rPr>
                <w:rFonts w:cs="Arial"/>
                <w:sz w:val="18"/>
                <w:szCs w:val="18"/>
              </w:rPr>
            </w:pPr>
            <w:r w:rsidRPr="00710EA3">
              <w:rPr>
                <w:rFonts w:cs="Arial"/>
                <w:sz w:val="18"/>
                <w:szCs w:val="18"/>
              </w:rPr>
              <w:t>0,2 L/ha</w:t>
            </w:r>
          </w:p>
        </w:tc>
        <w:tc>
          <w:tcPr>
            <w:tcW w:w="1701" w:type="dxa"/>
            <w:hideMark/>
          </w:tcPr>
          <w:p w14:paraId="5FDF1953"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0CDB6B5C"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433CA836" w14:textId="77777777" w:rsidTr="003546E6">
        <w:trPr>
          <w:trHeight w:val="418"/>
        </w:trPr>
        <w:tc>
          <w:tcPr>
            <w:tcW w:w="2552" w:type="dxa"/>
            <w:vMerge/>
            <w:hideMark/>
          </w:tcPr>
          <w:p w14:paraId="4DCFB47A" w14:textId="77777777" w:rsidR="003546E6" w:rsidRPr="00710EA3" w:rsidRDefault="003546E6" w:rsidP="003546E6">
            <w:pPr>
              <w:jc w:val="left"/>
              <w:rPr>
                <w:rFonts w:cs="Arial"/>
                <w:sz w:val="18"/>
                <w:szCs w:val="18"/>
              </w:rPr>
            </w:pPr>
          </w:p>
        </w:tc>
        <w:tc>
          <w:tcPr>
            <w:tcW w:w="2977" w:type="dxa"/>
            <w:vMerge/>
            <w:hideMark/>
          </w:tcPr>
          <w:p w14:paraId="344B814A" w14:textId="77777777" w:rsidR="003546E6" w:rsidRPr="00710EA3" w:rsidRDefault="003546E6" w:rsidP="003546E6">
            <w:pPr>
              <w:jc w:val="left"/>
              <w:rPr>
                <w:rFonts w:cs="Arial"/>
                <w:sz w:val="18"/>
                <w:szCs w:val="18"/>
              </w:rPr>
            </w:pPr>
          </w:p>
        </w:tc>
        <w:tc>
          <w:tcPr>
            <w:tcW w:w="2551" w:type="dxa"/>
            <w:hideMark/>
          </w:tcPr>
          <w:p w14:paraId="4FABCCF9"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0CE3452D" w14:textId="77777777" w:rsidR="003546E6" w:rsidRPr="00710EA3" w:rsidRDefault="003546E6" w:rsidP="003546E6">
            <w:pPr>
              <w:jc w:val="left"/>
              <w:rPr>
                <w:rFonts w:cs="Arial"/>
                <w:color w:val="00B050"/>
                <w:sz w:val="18"/>
                <w:szCs w:val="18"/>
              </w:rPr>
            </w:pPr>
            <w:r w:rsidRPr="00710EA3">
              <w:rPr>
                <w:rFonts w:cs="Arial"/>
                <w:color w:val="00B050"/>
                <w:sz w:val="18"/>
                <w:szCs w:val="18"/>
              </w:rPr>
              <w:t>Laser plus</w:t>
            </w:r>
          </w:p>
        </w:tc>
        <w:tc>
          <w:tcPr>
            <w:tcW w:w="1559" w:type="dxa"/>
            <w:hideMark/>
          </w:tcPr>
          <w:p w14:paraId="05E1853A" w14:textId="77777777" w:rsidR="003546E6" w:rsidRPr="00710EA3" w:rsidRDefault="003546E6" w:rsidP="003546E6">
            <w:pPr>
              <w:jc w:val="left"/>
              <w:rPr>
                <w:rFonts w:cs="Arial"/>
                <w:color w:val="00B050"/>
                <w:sz w:val="18"/>
                <w:szCs w:val="18"/>
              </w:rPr>
            </w:pPr>
            <w:r w:rsidRPr="00710EA3">
              <w:rPr>
                <w:rFonts w:cs="Arial"/>
                <w:color w:val="00B050"/>
                <w:sz w:val="18"/>
                <w:szCs w:val="18"/>
              </w:rPr>
              <w:t>0,25 L/ha</w:t>
            </w:r>
          </w:p>
        </w:tc>
        <w:tc>
          <w:tcPr>
            <w:tcW w:w="1701" w:type="dxa"/>
            <w:hideMark/>
          </w:tcPr>
          <w:p w14:paraId="37C0A630"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hideMark/>
          </w:tcPr>
          <w:p w14:paraId="74B4480A"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2F65DEBD" w14:textId="77777777" w:rsidTr="003546E6">
        <w:trPr>
          <w:trHeight w:val="620"/>
        </w:trPr>
        <w:tc>
          <w:tcPr>
            <w:tcW w:w="2552" w:type="dxa"/>
            <w:vMerge/>
          </w:tcPr>
          <w:p w14:paraId="090DEDC5" w14:textId="77777777" w:rsidR="003546E6" w:rsidRPr="00710EA3" w:rsidRDefault="003546E6" w:rsidP="003546E6">
            <w:pPr>
              <w:jc w:val="left"/>
              <w:rPr>
                <w:rFonts w:cs="Arial"/>
                <w:sz w:val="18"/>
                <w:szCs w:val="18"/>
              </w:rPr>
            </w:pPr>
          </w:p>
        </w:tc>
        <w:tc>
          <w:tcPr>
            <w:tcW w:w="2977" w:type="dxa"/>
            <w:vMerge/>
          </w:tcPr>
          <w:p w14:paraId="76676359" w14:textId="77777777" w:rsidR="003546E6" w:rsidRPr="00710EA3" w:rsidRDefault="003546E6" w:rsidP="003546E6">
            <w:pPr>
              <w:jc w:val="left"/>
              <w:rPr>
                <w:rFonts w:cs="Arial"/>
                <w:sz w:val="18"/>
                <w:szCs w:val="18"/>
              </w:rPr>
            </w:pPr>
          </w:p>
        </w:tc>
        <w:tc>
          <w:tcPr>
            <w:tcW w:w="2551" w:type="dxa"/>
          </w:tcPr>
          <w:p w14:paraId="775B43CA"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tcPr>
          <w:p w14:paraId="0344A355"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tcPr>
          <w:p w14:paraId="7B3AAC99" w14:textId="77777777" w:rsidR="003546E6" w:rsidRPr="00710EA3" w:rsidRDefault="003546E6" w:rsidP="003546E6">
            <w:pPr>
              <w:jc w:val="left"/>
              <w:rPr>
                <w:rFonts w:cs="Arial"/>
                <w:color w:val="00B050"/>
                <w:sz w:val="18"/>
                <w:szCs w:val="18"/>
              </w:rPr>
            </w:pPr>
            <w:r w:rsidRPr="00710EA3">
              <w:rPr>
                <w:rFonts w:cs="Arial"/>
                <w:color w:val="00B050"/>
                <w:sz w:val="18"/>
                <w:szCs w:val="18"/>
              </w:rPr>
              <w:t>2,0 – 3,0 L/ha (odmerek odvisen od višine rastlin)</w:t>
            </w:r>
          </w:p>
        </w:tc>
        <w:tc>
          <w:tcPr>
            <w:tcW w:w="1701" w:type="dxa"/>
          </w:tcPr>
          <w:p w14:paraId="14FC56AF"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tcPr>
          <w:p w14:paraId="2F962DC0" w14:textId="77777777" w:rsidR="003546E6" w:rsidRPr="00710EA3" w:rsidRDefault="003546E6" w:rsidP="003546E6">
            <w:pPr>
              <w:jc w:val="left"/>
              <w:rPr>
                <w:rFonts w:cs="Arial"/>
                <w:sz w:val="18"/>
                <w:szCs w:val="18"/>
              </w:rPr>
            </w:pPr>
          </w:p>
        </w:tc>
      </w:tr>
      <w:tr w:rsidR="003546E6" w:rsidRPr="00710EA3" w14:paraId="73D1D1B0" w14:textId="77777777" w:rsidTr="003546E6">
        <w:trPr>
          <w:trHeight w:val="620"/>
        </w:trPr>
        <w:tc>
          <w:tcPr>
            <w:tcW w:w="2552" w:type="dxa"/>
            <w:vMerge w:val="restart"/>
            <w:hideMark/>
          </w:tcPr>
          <w:p w14:paraId="721ED724" w14:textId="77777777" w:rsidR="003546E6" w:rsidRPr="00710EA3" w:rsidRDefault="003546E6" w:rsidP="003546E6">
            <w:pPr>
              <w:jc w:val="left"/>
              <w:rPr>
                <w:rFonts w:cs="Arial"/>
                <w:sz w:val="18"/>
                <w:szCs w:val="18"/>
              </w:rPr>
            </w:pPr>
            <w:r w:rsidRPr="00710EA3">
              <w:rPr>
                <w:rFonts w:cs="Arial"/>
                <w:b/>
                <w:bCs/>
                <w:sz w:val="18"/>
                <w:szCs w:val="18"/>
              </w:rPr>
              <w:t>Paradižnikov molj</w:t>
            </w:r>
            <w:r w:rsidRPr="00710EA3">
              <w:rPr>
                <w:rFonts w:cs="Arial"/>
                <w:sz w:val="18"/>
                <w:szCs w:val="18"/>
              </w:rPr>
              <w:t xml:space="preserve"> </w:t>
            </w:r>
          </w:p>
          <w:p w14:paraId="24308228" w14:textId="77777777" w:rsidR="003546E6" w:rsidRPr="00710EA3" w:rsidRDefault="003546E6" w:rsidP="003546E6">
            <w:pPr>
              <w:jc w:val="left"/>
              <w:rPr>
                <w:rFonts w:cs="Arial"/>
                <w:sz w:val="18"/>
                <w:szCs w:val="18"/>
              </w:rPr>
            </w:pPr>
            <w:r w:rsidRPr="00710EA3">
              <w:rPr>
                <w:rFonts w:cs="Arial"/>
                <w:sz w:val="18"/>
                <w:szCs w:val="18"/>
              </w:rPr>
              <w:t>(</w:t>
            </w:r>
            <w:r w:rsidRPr="00710EA3">
              <w:rPr>
                <w:rFonts w:cs="Arial"/>
                <w:i/>
                <w:iCs/>
                <w:sz w:val="18"/>
                <w:szCs w:val="18"/>
              </w:rPr>
              <w:t>Tuta absoluta</w:t>
            </w:r>
            <w:r w:rsidRPr="00710EA3">
              <w:rPr>
                <w:rFonts w:cs="Arial"/>
                <w:sz w:val="18"/>
                <w:szCs w:val="18"/>
              </w:rPr>
              <w:t>)</w:t>
            </w:r>
          </w:p>
        </w:tc>
        <w:tc>
          <w:tcPr>
            <w:tcW w:w="2977" w:type="dxa"/>
            <w:vMerge w:val="restart"/>
            <w:noWrap/>
            <w:hideMark/>
          </w:tcPr>
          <w:p w14:paraId="73FDF898"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7136C4AB" w14:textId="77777777" w:rsidR="003546E6" w:rsidRPr="00710EA3" w:rsidRDefault="003546E6" w:rsidP="003546E6">
            <w:pPr>
              <w:numPr>
                <w:ilvl w:val="0"/>
                <w:numId w:val="208"/>
              </w:numPr>
              <w:ind w:left="193" w:hanging="193"/>
              <w:contextualSpacing/>
              <w:jc w:val="left"/>
              <w:rPr>
                <w:rFonts w:cs="Arial"/>
                <w:sz w:val="18"/>
                <w:szCs w:val="18"/>
              </w:rPr>
            </w:pPr>
            <w:r w:rsidRPr="00710EA3">
              <w:rPr>
                <w:rFonts w:cs="Arial"/>
                <w:sz w:val="18"/>
                <w:szCs w:val="18"/>
              </w:rPr>
              <w:t xml:space="preserve">širok kolobar, </w:t>
            </w:r>
          </w:p>
          <w:p w14:paraId="5D23D239" w14:textId="77777777" w:rsidR="003546E6" w:rsidRPr="00710EA3" w:rsidRDefault="003546E6" w:rsidP="003546E6">
            <w:pPr>
              <w:numPr>
                <w:ilvl w:val="0"/>
                <w:numId w:val="208"/>
              </w:numPr>
              <w:ind w:left="193" w:hanging="193"/>
              <w:contextualSpacing/>
              <w:jc w:val="left"/>
              <w:rPr>
                <w:rFonts w:cs="Arial"/>
                <w:sz w:val="18"/>
                <w:szCs w:val="18"/>
              </w:rPr>
            </w:pPr>
            <w:r w:rsidRPr="00710EA3">
              <w:rPr>
                <w:rFonts w:cs="Arial"/>
                <w:sz w:val="18"/>
                <w:szCs w:val="18"/>
              </w:rPr>
              <w:t>sprotno odstranjevanje in uničenje napadenih rastlin,</w:t>
            </w:r>
          </w:p>
          <w:p w14:paraId="4244C985" w14:textId="77777777" w:rsidR="003546E6" w:rsidRPr="00710EA3" w:rsidRDefault="003546E6" w:rsidP="003546E6">
            <w:pPr>
              <w:numPr>
                <w:ilvl w:val="0"/>
                <w:numId w:val="208"/>
              </w:numPr>
              <w:ind w:left="193" w:hanging="142"/>
              <w:contextualSpacing/>
              <w:jc w:val="left"/>
              <w:rPr>
                <w:rFonts w:cs="Arial"/>
                <w:sz w:val="18"/>
                <w:szCs w:val="18"/>
              </w:rPr>
            </w:pPr>
            <w:r w:rsidRPr="00710EA3">
              <w:rPr>
                <w:rFonts w:cs="Arial"/>
                <w:sz w:val="18"/>
                <w:szCs w:val="18"/>
              </w:rPr>
              <w:t>masovni ulov z uporabo feromonskih vab.</w:t>
            </w:r>
          </w:p>
          <w:p w14:paraId="63F3D3F9" w14:textId="77777777" w:rsidR="003546E6" w:rsidRPr="00710EA3" w:rsidRDefault="003546E6" w:rsidP="003546E6">
            <w:pPr>
              <w:jc w:val="left"/>
              <w:rPr>
                <w:rFonts w:cs="Arial"/>
                <w:sz w:val="18"/>
                <w:szCs w:val="18"/>
              </w:rPr>
            </w:pPr>
          </w:p>
          <w:p w14:paraId="1C17DD70" w14:textId="77777777" w:rsidR="003546E6" w:rsidRPr="00710EA3" w:rsidRDefault="003546E6" w:rsidP="003546E6">
            <w:pPr>
              <w:jc w:val="left"/>
              <w:rPr>
                <w:rFonts w:cs="Arial"/>
                <w:sz w:val="18"/>
                <w:szCs w:val="18"/>
              </w:rPr>
            </w:pPr>
            <w:r w:rsidRPr="00710EA3">
              <w:rPr>
                <w:rFonts w:cs="Arial"/>
                <w:sz w:val="18"/>
                <w:szCs w:val="18"/>
              </w:rPr>
              <w:t>Redno spremljanje (s pregledi in s pomočjo feromonskih vab).</w:t>
            </w:r>
          </w:p>
        </w:tc>
        <w:tc>
          <w:tcPr>
            <w:tcW w:w="2551" w:type="dxa"/>
            <w:hideMark/>
          </w:tcPr>
          <w:p w14:paraId="5A96CD54" w14:textId="77777777" w:rsidR="003546E6" w:rsidRPr="00710EA3" w:rsidRDefault="003546E6" w:rsidP="003546E6">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664FFFD5"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261672EF" w14:textId="77777777" w:rsidR="003546E6" w:rsidRPr="00710EA3" w:rsidRDefault="003546E6" w:rsidP="003546E6">
            <w:pPr>
              <w:jc w:val="left"/>
              <w:rPr>
                <w:rFonts w:cs="Arial"/>
                <w:color w:val="00B050"/>
                <w:sz w:val="18"/>
                <w:szCs w:val="18"/>
              </w:rPr>
            </w:pPr>
            <w:r w:rsidRPr="00710EA3">
              <w:rPr>
                <w:rFonts w:cs="Arial"/>
                <w:color w:val="00B050"/>
                <w:sz w:val="18"/>
                <w:szCs w:val="18"/>
              </w:rPr>
              <w:t>1 kg/ha</w:t>
            </w:r>
          </w:p>
        </w:tc>
        <w:tc>
          <w:tcPr>
            <w:tcW w:w="1701" w:type="dxa"/>
            <w:hideMark/>
          </w:tcPr>
          <w:p w14:paraId="46440B86" w14:textId="6F5C7ECE"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3B7ADF35" w14:textId="77777777" w:rsidR="003546E6" w:rsidRPr="00710EA3" w:rsidRDefault="003546E6" w:rsidP="003546E6">
            <w:pPr>
              <w:jc w:val="left"/>
              <w:rPr>
                <w:rFonts w:cs="Arial"/>
                <w:color w:val="00B050"/>
                <w:sz w:val="18"/>
                <w:szCs w:val="18"/>
              </w:rPr>
            </w:pPr>
            <w:r w:rsidRPr="00710EA3">
              <w:rPr>
                <w:rFonts w:cs="Arial"/>
                <w:color w:val="00B050"/>
                <w:sz w:val="18"/>
                <w:szCs w:val="18"/>
              </w:rPr>
              <w:t>zmanjševanje številčnosti</w:t>
            </w:r>
          </w:p>
        </w:tc>
      </w:tr>
      <w:tr w:rsidR="003546E6" w:rsidRPr="00710EA3" w14:paraId="60D117FE" w14:textId="77777777" w:rsidTr="003546E6">
        <w:trPr>
          <w:trHeight w:val="243"/>
        </w:trPr>
        <w:tc>
          <w:tcPr>
            <w:tcW w:w="2552" w:type="dxa"/>
            <w:vMerge/>
            <w:hideMark/>
          </w:tcPr>
          <w:p w14:paraId="53663A2F" w14:textId="77777777" w:rsidR="003546E6" w:rsidRPr="00710EA3" w:rsidRDefault="003546E6" w:rsidP="003546E6">
            <w:pPr>
              <w:jc w:val="left"/>
              <w:rPr>
                <w:rFonts w:cs="Arial"/>
                <w:sz w:val="18"/>
                <w:szCs w:val="18"/>
              </w:rPr>
            </w:pPr>
          </w:p>
        </w:tc>
        <w:tc>
          <w:tcPr>
            <w:tcW w:w="2977" w:type="dxa"/>
            <w:vMerge/>
            <w:hideMark/>
          </w:tcPr>
          <w:p w14:paraId="13D2F09F" w14:textId="77777777" w:rsidR="003546E6" w:rsidRPr="00710EA3" w:rsidRDefault="003546E6" w:rsidP="003546E6">
            <w:pPr>
              <w:jc w:val="left"/>
              <w:rPr>
                <w:rFonts w:cs="Arial"/>
                <w:sz w:val="18"/>
                <w:szCs w:val="18"/>
              </w:rPr>
            </w:pPr>
          </w:p>
        </w:tc>
        <w:tc>
          <w:tcPr>
            <w:tcW w:w="2551" w:type="dxa"/>
            <w:hideMark/>
          </w:tcPr>
          <w:p w14:paraId="1E65CB8C"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423E6DC9"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70068D23" w14:textId="77777777" w:rsidR="003546E6" w:rsidRPr="00710EA3" w:rsidRDefault="003546E6" w:rsidP="003546E6">
            <w:pPr>
              <w:jc w:val="left"/>
              <w:rPr>
                <w:rFonts w:cs="Arial"/>
                <w:sz w:val="18"/>
                <w:szCs w:val="18"/>
              </w:rPr>
            </w:pPr>
            <w:r w:rsidRPr="00710EA3">
              <w:rPr>
                <w:rFonts w:cs="Arial"/>
                <w:sz w:val="18"/>
                <w:szCs w:val="18"/>
              </w:rPr>
              <w:t>1,5 kg/ha</w:t>
            </w:r>
          </w:p>
        </w:tc>
        <w:tc>
          <w:tcPr>
            <w:tcW w:w="1701" w:type="dxa"/>
            <w:hideMark/>
          </w:tcPr>
          <w:p w14:paraId="46615EBE"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207C6F93"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207085A3" w14:textId="77777777" w:rsidTr="003546E6">
        <w:trPr>
          <w:trHeight w:val="250"/>
        </w:trPr>
        <w:tc>
          <w:tcPr>
            <w:tcW w:w="2552" w:type="dxa"/>
            <w:vMerge/>
            <w:hideMark/>
          </w:tcPr>
          <w:p w14:paraId="509250F3" w14:textId="77777777" w:rsidR="003546E6" w:rsidRPr="00710EA3" w:rsidRDefault="003546E6" w:rsidP="003546E6">
            <w:pPr>
              <w:jc w:val="left"/>
              <w:rPr>
                <w:rFonts w:cs="Arial"/>
                <w:sz w:val="18"/>
                <w:szCs w:val="18"/>
              </w:rPr>
            </w:pPr>
          </w:p>
        </w:tc>
        <w:tc>
          <w:tcPr>
            <w:tcW w:w="2977" w:type="dxa"/>
            <w:vMerge/>
            <w:hideMark/>
          </w:tcPr>
          <w:p w14:paraId="183866C7" w14:textId="77777777" w:rsidR="003546E6" w:rsidRPr="00710EA3" w:rsidRDefault="003546E6" w:rsidP="003546E6">
            <w:pPr>
              <w:jc w:val="left"/>
              <w:rPr>
                <w:rFonts w:cs="Arial"/>
                <w:sz w:val="18"/>
                <w:szCs w:val="18"/>
              </w:rPr>
            </w:pPr>
          </w:p>
        </w:tc>
        <w:tc>
          <w:tcPr>
            <w:tcW w:w="2551" w:type="dxa"/>
            <w:vMerge w:val="restart"/>
            <w:hideMark/>
          </w:tcPr>
          <w:p w14:paraId="46CB945E" w14:textId="77777777" w:rsidR="003546E6" w:rsidRPr="00710EA3" w:rsidRDefault="003546E6" w:rsidP="003546E6">
            <w:pPr>
              <w:jc w:val="left"/>
              <w:rPr>
                <w:rFonts w:cs="Arial"/>
                <w:sz w:val="18"/>
                <w:szCs w:val="18"/>
              </w:rPr>
            </w:pPr>
            <w:proofErr w:type="spellStart"/>
            <w:r w:rsidRPr="00710EA3">
              <w:rPr>
                <w:rFonts w:cs="Arial"/>
                <w:sz w:val="18"/>
                <w:szCs w:val="18"/>
              </w:rPr>
              <w:t>klorantraniliprol</w:t>
            </w:r>
            <w:proofErr w:type="spellEnd"/>
          </w:p>
        </w:tc>
        <w:tc>
          <w:tcPr>
            <w:tcW w:w="2268" w:type="dxa"/>
            <w:noWrap/>
            <w:hideMark/>
          </w:tcPr>
          <w:p w14:paraId="0B07BD35" w14:textId="77777777" w:rsidR="003546E6" w:rsidRPr="00710EA3" w:rsidRDefault="003546E6" w:rsidP="003546E6">
            <w:pPr>
              <w:jc w:val="left"/>
              <w:rPr>
                <w:rFonts w:cs="Arial"/>
                <w:sz w:val="18"/>
                <w:szCs w:val="18"/>
              </w:rPr>
            </w:pPr>
            <w:proofErr w:type="spellStart"/>
            <w:r w:rsidRPr="00710EA3">
              <w:rPr>
                <w:rFonts w:cs="Arial"/>
                <w:sz w:val="18"/>
                <w:szCs w:val="18"/>
              </w:rPr>
              <w:t>Coragen</w:t>
            </w:r>
            <w:proofErr w:type="spellEnd"/>
          </w:p>
        </w:tc>
        <w:tc>
          <w:tcPr>
            <w:tcW w:w="1559" w:type="dxa"/>
            <w:hideMark/>
          </w:tcPr>
          <w:p w14:paraId="42F252AD" w14:textId="77777777"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655A8811"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5D22F07B"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028EB752" w14:textId="77777777" w:rsidTr="003546E6">
        <w:trPr>
          <w:trHeight w:val="250"/>
        </w:trPr>
        <w:tc>
          <w:tcPr>
            <w:tcW w:w="2552" w:type="dxa"/>
            <w:vMerge/>
            <w:hideMark/>
          </w:tcPr>
          <w:p w14:paraId="17C387B9" w14:textId="77777777" w:rsidR="003546E6" w:rsidRPr="00710EA3" w:rsidRDefault="003546E6" w:rsidP="003546E6">
            <w:pPr>
              <w:jc w:val="left"/>
              <w:rPr>
                <w:rFonts w:cs="Arial"/>
                <w:sz w:val="18"/>
                <w:szCs w:val="18"/>
              </w:rPr>
            </w:pPr>
          </w:p>
        </w:tc>
        <w:tc>
          <w:tcPr>
            <w:tcW w:w="2977" w:type="dxa"/>
            <w:vMerge/>
            <w:hideMark/>
          </w:tcPr>
          <w:p w14:paraId="433A7EF3" w14:textId="77777777" w:rsidR="003546E6" w:rsidRPr="00710EA3" w:rsidRDefault="003546E6" w:rsidP="003546E6">
            <w:pPr>
              <w:jc w:val="left"/>
              <w:rPr>
                <w:rFonts w:cs="Arial"/>
                <w:sz w:val="18"/>
                <w:szCs w:val="18"/>
              </w:rPr>
            </w:pPr>
          </w:p>
        </w:tc>
        <w:tc>
          <w:tcPr>
            <w:tcW w:w="2551" w:type="dxa"/>
            <w:vMerge/>
            <w:hideMark/>
          </w:tcPr>
          <w:p w14:paraId="362519B4" w14:textId="77777777" w:rsidR="003546E6" w:rsidRPr="00710EA3" w:rsidRDefault="003546E6" w:rsidP="003546E6">
            <w:pPr>
              <w:jc w:val="left"/>
              <w:rPr>
                <w:rFonts w:cs="Arial"/>
                <w:sz w:val="18"/>
                <w:szCs w:val="18"/>
              </w:rPr>
            </w:pPr>
          </w:p>
        </w:tc>
        <w:tc>
          <w:tcPr>
            <w:tcW w:w="2268" w:type="dxa"/>
            <w:noWrap/>
            <w:hideMark/>
          </w:tcPr>
          <w:p w14:paraId="4857D7AC" w14:textId="77777777" w:rsidR="003546E6" w:rsidRPr="00710EA3" w:rsidRDefault="003546E6" w:rsidP="003546E6">
            <w:pPr>
              <w:jc w:val="left"/>
              <w:rPr>
                <w:rFonts w:cs="Arial"/>
                <w:sz w:val="18"/>
                <w:szCs w:val="18"/>
              </w:rPr>
            </w:pPr>
            <w:proofErr w:type="spellStart"/>
            <w:r w:rsidRPr="00710EA3">
              <w:rPr>
                <w:rFonts w:cs="Arial"/>
                <w:sz w:val="18"/>
                <w:szCs w:val="18"/>
              </w:rPr>
              <w:t>Voliam</w:t>
            </w:r>
            <w:proofErr w:type="spellEnd"/>
          </w:p>
        </w:tc>
        <w:tc>
          <w:tcPr>
            <w:tcW w:w="1559" w:type="dxa"/>
            <w:hideMark/>
          </w:tcPr>
          <w:p w14:paraId="6CF9ADAF" w14:textId="77777777"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4189085D" w14:textId="567D5D13" w:rsidR="003546E6" w:rsidRPr="00710EA3" w:rsidRDefault="003546E6" w:rsidP="003546E6">
            <w:pPr>
              <w:jc w:val="left"/>
              <w:rPr>
                <w:rFonts w:cs="Arial"/>
                <w:sz w:val="18"/>
                <w:szCs w:val="18"/>
              </w:rPr>
            </w:pPr>
            <w:r>
              <w:rPr>
                <w:rFonts w:cs="Arial"/>
                <w:sz w:val="18"/>
                <w:szCs w:val="18"/>
              </w:rPr>
              <w:t>3</w:t>
            </w:r>
          </w:p>
        </w:tc>
        <w:tc>
          <w:tcPr>
            <w:tcW w:w="1701" w:type="dxa"/>
            <w:hideMark/>
          </w:tcPr>
          <w:p w14:paraId="41129FF1"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75B67CD5" w14:textId="77777777" w:rsidTr="003546E6">
        <w:trPr>
          <w:trHeight w:val="250"/>
        </w:trPr>
        <w:tc>
          <w:tcPr>
            <w:tcW w:w="2552" w:type="dxa"/>
            <w:vMerge/>
          </w:tcPr>
          <w:p w14:paraId="1CCF5D36" w14:textId="77777777" w:rsidR="003546E6" w:rsidRPr="00710EA3" w:rsidRDefault="003546E6" w:rsidP="003546E6">
            <w:pPr>
              <w:jc w:val="left"/>
              <w:rPr>
                <w:rFonts w:cs="Arial"/>
                <w:sz w:val="18"/>
                <w:szCs w:val="18"/>
              </w:rPr>
            </w:pPr>
          </w:p>
        </w:tc>
        <w:tc>
          <w:tcPr>
            <w:tcW w:w="2977" w:type="dxa"/>
            <w:vMerge/>
          </w:tcPr>
          <w:p w14:paraId="5A37B24A" w14:textId="77777777" w:rsidR="003546E6" w:rsidRPr="00710EA3" w:rsidRDefault="003546E6" w:rsidP="003546E6">
            <w:pPr>
              <w:jc w:val="left"/>
              <w:rPr>
                <w:rFonts w:cs="Arial"/>
                <w:sz w:val="18"/>
                <w:szCs w:val="18"/>
              </w:rPr>
            </w:pPr>
          </w:p>
        </w:tc>
        <w:tc>
          <w:tcPr>
            <w:tcW w:w="2551" w:type="dxa"/>
            <w:vMerge/>
          </w:tcPr>
          <w:p w14:paraId="25BF9A46" w14:textId="77777777" w:rsidR="003546E6" w:rsidRPr="00710EA3" w:rsidRDefault="003546E6" w:rsidP="003546E6">
            <w:pPr>
              <w:jc w:val="left"/>
              <w:rPr>
                <w:rFonts w:cs="Arial"/>
                <w:sz w:val="18"/>
                <w:szCs w:val="18"/>
              </w:rPr>
            </w:pPr>
          </w:p>
        </w:tc>
        <w:tc>
          <w:tcPr>
            <w:tcW w:w="2268" w:type="dxa"/>
            <w:noWrap/>
          </w:tcPr>
          <w:p w14:paraId="428E3DA8" w14:textId="3F663ACB" w:rsidR="003546E6" w:rsidRPr="00710EA3" w:rsidRDefault="003546E6" w:rsidP="003546E6">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65E021C8" w14:textId="6CB4A8B6"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tcPr>
          <w:p w14:paraId="627CE7FF" w14:textId="69B935EE" w:rsidR="003546E6" w:rsidRPr="00710EA3" w:rsidRDefault="003546E6" w:rsidP="003546E6">
            <w:pPr>
              <w:jc w:val="left"/>
              <w:rPr>
                <w:rFonts w:cs="Arial"/>
                <w:sz w:val="18"/>
                <w:szCs w:val="18"/>
              </w:rPr>
            </w:pPr>
            <w:r>
              <w:rPr>
                <w:rFonts w:cs="Arial"/>
                <w:sz w:val="18"/>
                <w:szCs w:val="18"/>
              </w:rPr>
              <w:t>3</w:t>
            </w:r>
          </w:p>
        </w:tc>
        <w:tc>
          <w:tcPr>
            <w:tcW w:w="1701" w:type="dxa"/>
          </w:tcPr>
          <w:p w14:paraId="6CDD0284" w14:textId="77777777" w:rsidR="003546E6" w:rsidRPr="00710EA3" w:rsidRDefault="003546E6" w:rsidP="003546E6">
            <w:pPr>
              <w:jc w:val="left"/>
              <w:rPr>
                <w:rFonts w:cs="Arial"/>
                <w:sz w:val="18"/>
                <w:szCs w:val="18"/>
              </w:rPr>
            </w:pPr>
          </w:p>
        </w:tc>
      </w:tr>
      <w:tr w:rsidR="003546E6" w:rsidRPr="00710EA3" w14:paraId="4B97CBE2" w14:textId="77777777" w:rsidTr="003546E6">
        <w:trPr>
          <w:trHeight w:val="250"/>
        </w:trPr>
        <w:tc>
          <w:tcPr>
            <w:tcW w:w="2552" w:type="dxa"/>
            <w:vMerge/>
            <w:hideMark/>
          </w:tcPr>
          <w:p w14:paraId="381B854E" w14:textId="77777777" w:rsidR="003546E6" w:rsidRPr="00710EA3" w:rsidRDefault="003546E6" w:rsidP="003546E6">
            <w:pPr>
              <w:jc w:val="left"/>
              <w:rPr>
                <w:rFonts w:cs="Arial"/>
                <w:sz w:val="18"/>
                <w:szCs w:val="18"/>
              </w:rPr>
            </w:pPr>
          </w:p>
        </w:tc>
        <w:tc>
          <w:tcPr>
            <w:tcW w:w="2977" w:type="dxa"/>
            <w:vMerge/>
            <w:hideMark/>
          </w:tcPr>
          <w:p w14:paraId="12D5C3E1" w14:textId="77777777" w:rsidR="003546E6" w:rsidRPr="00710EA3" w:rsidRDefault="003546E6" w:rsidP="003546E6">
            <w:pPr>
              <w:jc w:val="left"/>
              <w:rPr>
                <w:rFonts w:cs="Arial"/>
                <w:sz w:val="18"/>
                <w:szCs w:val="18"/>
              </w:rPr>
            </w:pPr>
          </w:p>
        </w:tc>
        <w:tc>
          <w:tcPr>
            <w:tcW w:w="2551" w:type="dxa"/>
            <w:hideMark/>
          </w:tcPr>
          <w:p w14:paraId="2DC83E3F"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7608B081"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466838DA" w14:textId="77777777" w:rsidR="003546E6" w:rsidRPr="00710EA3" w:rsidRDefault="003546E6" w:rsidP="003546E6">
            <w:pPr>
              <w:jc w:val="left"/>
              <w:rPr>
                <w:rFonts w:cs="Arial"/>
                <w:sz w:val="18"/>
                <w:szCs w:val="18"/>
              </w:rPr>
            </w:pPr>
            <w:r w:rsidRPr="00710EA3">
              <w:rPr>
                <w:rFonts w:cs="Arial"/>
                <w:sz w:val="18"/>
                <w:szCs w:val="18"/>
              </w:rPr>
              <w:t>0,15 L/ha</w:t>
            </w:r>
          </w:p>
        </w:tc>
        <w:tc>
          <w:tcPr>
            <w:tcW w:w="1701" w:type="dxa"/>
            <w:hideMark/>
          </w:tcPr>
          <w:p w14:paraId="2759E3EE"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3E89E80B"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567929F1" w14:textId="77777777" w:rsidTr="003546E6">
        <w:trPr>
          <w:trHeight w:val="520"/>
        </w:trPr>
        <w:tc>
          <w:tcPr>
            <w:tcW w:w="2552" w:type="dxa"/>
            <w:vMerge w:val="restart"/>
            <w:hideMark/>
          </w:tcPr>
          <w:p w14:paraId="1975676F" w14:textId="77777777" w:rsidR="003546E6" w:rsidRPr="00710EA3" w:rsidRDefault="003546E6" w:rsidP="003546E6">
            <w:pPr>
              <w:jc w:val="left"/>
              <w:rPr>
                <w:rFonts w:cs="Arial"/>
                <w:sz w:val="18"/>
                <w:szCs w:val="18"/>
              </w:rPr>
            </w:pPr>
            <w:r w:rsidRPr="00710EA3">
              <w:rPr>
                <w:rFonts w:cs="Arial"/>
                <w:b/>
                <w:bCs/>
                <w:sz w:val="18"/>
                <w:szCs w:val="18"/>
              </w:rPr>
              <w:t>Marmorirana smrdljivka</w:t>
            </w:r>
            <w:r w:rsidRPr="00710EA3">
              <w:rPr>
                <w:rFonts w:cs="Arial"/>
                <w:sz w:val="18"/>
                <w:szCs w:val="18"/>
              </w:rPr>
              <w:t xml:space="preserve"> (</w:t>
            </w:r>
            <w:proofErr w:type="spellStart"/>
            <w:r w:rsidRPr="00710EA3">
              <w:rPr>
                <w:rFonts w:cs="Arial"/>
                <w:i/>
                <w:iCs/>
                <w:sz w:val="18"/>
                <w:szCs w:val="18"/>
              </w:rPr>
              <w:t>Halyomorpha</w:t>
            </w:r>
            <w:proofErr w:type="spellEnd"/>
            <w:r w:rsidRPr="00710EA3">
              <w:rPr>
                <w:rFonts w:cs="Arial"/>
                <w:i/>
                <w:iCs/>
                <w:sz w:val="18"/>
                <w:szCs w:val="18"/>
              </w:rPr>
              <w:t xml:space="preserve"> </w:t>
            </w:r>
            <w:proofErr w:type="spellStart"/>
            <w:r w:rsidRPr="00710EA3">
              <w:rPr>
                <w:rFonts w:cs="Arial"/>
                <w:i/>
                <w:iCs/>
                <w:sz w:val="18"/>
                <w:szCs w:val="18"/>
              </w:rPr>
              <w:t>halys</w:t>
            </w:r>
            <w:proofErr w:type="spellEnd"/>
            <w:r w:rsidRPr="00710EA3">
              <w:rPr>
                <w:rFonts w:cs="Arial"/>
                <w:sz w:val="18"/>
                <w:szCs w:val="18"/>
              </w:rPr>
              <w:t>)</w:t>
            </w:r>
          </w:p>
        </w:tc>
        <w:tc>
          <w:tcPr>
            <w:tcW w:w="2977" w:type="dxa"/>
            <w:vMerge w:val="restart"/>
            <w:noWrap/>
            <w:hideMark/>
          </w:tcPr>
          <w:p w14:paraId="480DC7FE"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53BE3DBA" w14:textId="77777777" w:rsidR="003546E6" w:rsidRPr="00710EA3" w:rsidRDefault="003546E6" w:rsidP="003546E6">
            <w:pPr>
              <w:numPr>
                <w:ilvl w:val="0"/>
                <w:numId w:val="209"/>
              </w:numPr>
              <w:ind w:left="193" w:hanging="142"/>
              <w:contextualSpacing/>
              <w:jc w:val="left"/>
              <w:rPr>
                <w:rFonts w:cs="Arial"/>
                <w:sz w:val="18"/>
                <w:szCs w:val="18"/>
              </w:rPr>
            </w:pPr>
            <w:r w:rsidRPr="00710EA3">
              <w:rPr>
                <w:rFonts w:cs="Arial"/>
                <w:sz w:val="18"/>
                <w:szCs w:val="18"/>
              </w:rPr>
              <w:t xml:space="preserve">uporaba </w:t>
            </w:r>
            <w:proofErr w:type="spellStart"/>
            <w:r w:rsidRPr="00710EA3">
              <w:rPr>
                <w:rFonts w:cs="Arial"/>
                <w:sz w:val="18"/>
                <w:szCs w:val="18"/>
              </w:rPr>
              <w:t>protiinsektnih</w:t>
            </w:r>
            <w:proofErr w:type="spellEnd"/>
            <w:r w:rsidRPr="00710EA3">
              <w:rPr>
                <w:rFonts w:cs="Arial"/>
                <w:sz w:val="18"/>
                <w:szCs w:val="18"/>
              </w:rPr>
              <w:t xml:space="preserve"> mrež,</w:t>
            </w:r>
          </w:p>
          <w:p w14:paraId="4452FC56" w14:textId="77777777" w:rsidR="003546E6" w:rsidRPr="00710EA3" w:rsidRDefault="003546E6" w:rsidP="003546E6">
            <w:pPr>
              <w:numPr>
                <w:ilvl w:val="0"/>
                <w:numId w:val="209"/>
              </w:numPr>
              <w:ind w:left="193" w:hanging="142"/>
              <w:contextualSpacing/>
              <w:jc w:val="left"/>
              <w:rPr>
                <w:rFonts w:cs="Arial"/>
                <w:sz w:val="18"/>
                <w:szCs w:val="18"/>
              </w:rPr>
            </w:pPr>
            <w:r w:rsidRPr="00710EA3">
              <w:rPr>
                <w:rFonts w:cs="Arial"/>
                <w:sz w:val="18"/>
                <w:szCs w:val="18"/>
              </w:rPr>
              <w:t>redno spremljanje pojava škodljivca.</w:t>
            </w:r>
          </w:p>
        </w:tc>
        <w:tc>
          <w:tcPr>
            <w:tcW w:w="2551" w:type="dxa"/>
            <w:hideMark/>
          </w:tcPr>
          <w:p w14:paraId="3EA73B12"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3091F47C"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6A5D15CE" w14:textId="77777777" w:rsidR="003546E6" w:rsidRPr="00710EA3" w:rsidRDefault="003546E6" w:rsidP="003546E6">
            <w:pPr>
              <w:jc w:val="left"/>
              <w:rPr>
                <w:rFonts w:cs="Arial"/>
                <w:sz w:val="18"/>
                <w:szCs w:val="18"/>
              </w:rPr>
            </w:pPr>
            <w:r w:rsidRPr="00710EA3">
              <w:rPr>
                <w:rFonts w:cs="Arial"/>
                <w:sz w:val="18"/>
                <w:szCs w:val="18"/>
              </w:rPr>
              <w:t>0,15 L/ha</w:t>
            </w:r>
          </w:p>
        </w:tc>
        <w:tc>
          <w:tcPr>
            <w:tcW w:w="1701" w:type="dxa"/>
            <w:hideMark/>
          </w:tcPr>
          <w:p w14:paraId="101A7B19"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62F119D7"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292F7DB6" w14:textId="77777777" w:rsidTr="003546E6">
        <w:trPr>
          <w:trHeight w:val="510"/>
        </w:trPr>
        <w:tc>
          <w:tcPr>
            <w:tcW w:w="2552" w:type="dxa"/>
            <w:vMerge/>
            <w:hideMark/>
          </w:tcPr>
          <w:p w14:paraId="014ADE6B" w14:textId="77777777" w:rsidR="003546E6" w:rsidRPr="00710EA3" w:rsidRDefault="003546E6" w:rsidP="003546E6">
            <w:pPr>
              <w:jc w:val="left"/>
              <w:rPr>
                <w:rFonts w:cs="Arial"/>
                <w:sz w:val="18"/>
                <w:szCs w:val="18"/>
              </w:rPr>
            </w:pPr>
          </w:p>
        </w:tc>
        <w:tc>
          <w:tcPr>
            <w:tcW w:w="2977" w:type="dxa"/>
            <w:vMerge/>
            <w:hideMark/>
          </w:tcPr>
          <w:p w14:paraId="30435682" w14:textId="77777777" w:rsidR="003546E6" w:rsidRPr="00710EA3" w:rsidRDefault="003546E6" w:rsidP="003546E6">
            <w:pPr>
              <w:jc w:val="left"/>
              <w:rPr>
                <w:rFonts w:cs="Arial"/>
                <w:sz w:val="18"/>
                <w:szCs w:val="18"/>
              </w:rPr>
            </w:pPr>
          </w:p>
        </w:tc>
        <w:tc>
          <w:tcPr>
            <w:tcW w:w="2551" w:type="dxa"/>
            <w:hideMark/>
          </w:tcPr>
          <w:p w14:paraId="225A9671" w14:textId="77777777" w:rsidR="003546E6" w:rsidRPr="00710EA3" w:rsidRDefault="003546E6" w:rsidP="003546E6">
            <w:pPr>
              <w:jc w:val="left"/>
              <w:rPr>
                <w:rFonts w:cs="Arial"/>
                <w:sz w:val="18"/>
                <w:szCs w:val="18"/>
              </w:rPr>
            </w:pPr>
            <w:proofErr w:type="spellStart"/>
            <w:r w:rsidRPr="00710EA3">
              <w:rPr>
                <w:rFonts w:cs="Arial"/>
                <w:sz w:val="18"/>
                <w:szCs w:val="18"/>
              </w:rPr>
              <w:t>acetamiprid</w:t>
            </w:r>
            <w:proofErr w:type="spellEnd"/>
          </w:p>
        </w:tc>
        <w:tc>
          <w:tcPr>
            <w:tcW w:w="2268" w:type="dxa"/>
            <w:noWrap/>
            <w:hideMark/>
          </w:tcPr>
          <w:p w14:paraId="084A2A88" w14:textId="77777777" w:rsidR="003546E6" w:rsidRPr="00710EA3" w:rsidRDefault="003546E6" w:rsidP="003546E6">
            <w:pPr>
              <w:jc w:val="left"/>
              <w:rPr>
                <w:rFonts w:cs="Arial"/>
                <w:sz w:val="18"/>
                <w:szCs w:val="18"/>
              </w:rPr>
            </w:pPr>
            <w:proofErr w:type="spellStart"/>
            <w:r w:rsidRPr="00710EA3">
              <w:rPr>
                <w:rFonts w:cs="Arial"/>
                <w:sz w:val="18"/>
                <w:szCs w:val="18"/>
              </w:rPr>
              <w:t>Mospilan</w:t>
            </w:r>
            <w:proofErr w:type="spellEnd"/>
            <w:r w:rsidRPr="00710EA3">
              <w:rPr>
                <w:rFonts w:cs="Arial"/>
                <w:sz w:val="18"/>
                <w:szCs w:val="18"/>
              </w:rPr>
              <w:t xml:space="preserve"> 20 SG</w:t>
            </w:r>
          </w:p>
        </w:tc>
        <w:tc>
          <w:tcPr>
            <w:tcW w:w="1559" w:type="dxa"/>
            <w:hideMark/>
          </w:tcPr>
          <w:p w14:paraId="204E6B74" w14:textId="77777777" w:rsidR="003546E6" w:rsidRPr="00710EA3" w:rsidRDefault="003546E6" w:rsidP="003546E6">
            <w:pPr>
              <w:jc w:val="left"/>
              <w:rPr>
                <w:rFonts w:cs="Arial"/>
                <w:sz w:val="18"/>
                <w:szCs w:val="18"/>
              </w:rPr>
            </w:pPr>
            <w:r w:rsidRPr="00710EA3">
              <w:rPr>
                <w:rFonts w:cs="Arial"/>
                <w:sz w:val="18"/>
                <w:szCs w:val="18"/>
              </w:rPr>
              <w:t>0,35 -0,4 kg/ha</w:t>
            </w:r>
          </w:p>
        </w:tc>
        <w:tc>
          <w:tcPr>
            <w:tcW w:w="1701" w:type="dxa"/>
            <w:hideMark/>
          </w:tcPr>
          <w:p w14:paraId="7B7CFA45" w14:textId="77777777" w:rsidR="003546E6" w:rsidRPr="00710EA3" w:rsidRDefault="003546E6" w:rsidP="003546E6">
            <w:pPr>
              <w:jc w:val="left"/>
              <w:rPr>
                <w:rFonts w:cs="Arial"/>
                <w:sz w:val="18"/>
                <w:szCs w:val="18"/>
              </w:rPr>
            </w:pPr>
            <w:r w:rsidRPr="00710EA3">
              <w:rPr>
                <w:rFonts w:cs="Arial"/>
                <w:sz w:val="18"/>
                <w:szCs w:val="18"/>
              </w:rPr>
              <w:t>7</w:t>
            </w:r>
          </w:p>
        </w:tc>
        <w:tc>
          <w:tcPr>
            <w:tcW w:w="1701" w:type="dxa"/>
            <w:hideMark/>
          </w:tcPr>
          <w:p w14:paraId="049A294F" w14:textId="2FECB8C0" w:rsidR="003546E6" w:rsidRPr="00710EA3" w:rsidRDefault="003546E6" w:rsidP="003546E6">
            <w:pPr>
              <w:jc w:val="left"/>
              <w:rPr>
                <w:rFonts w:cs="Arial"/>
                <w:sz w:val="18"/>
                <w:szCs w:val="18"/>
              </w:rPr>
            </w:pPr>
            <w:r>
              <w:rPr>
                <w:rFonts w:cs="Arial"/>
                <w:sz w:val="18"/>
                <w:szCs w:val="18"/>
              </w:rPr>
              <w:t>MANJŠA UPORABA</w:t>
            </w:r>
          </w:p>
        </w:tc>
      </w:tr>
      <w:tr w:rsidR="003546E6" w:rsidRPr="00710EA3" w14:paraId="72AD1134" w14:textId="77777777" w:rsidTr="003546E6">
        <w:trPr>
          <w:trHeight w:val="250"/>
        </w:trPr>
        <w:tc>
          <w:tcPr>
            <w:tcW w:w="2552" w:type="dxa"/>
            <w:vMerge w:val="restart"/>
            <w:hideMark/>
          </w:tcPr>
          <w:p w14:paraId="1DF689EF" w14:textId="77777777" w:rsidR="003546E6" w:rsidRPr="00710EA3" w:rsidRDefault="003546E6" w:rsidP="003546E6">
            <w:pPr>
              <w:jc w:val="left"/>
              <w:rPr>
                <w:rFonts w:cs="Arial"/>
                <w:sz w:val="18"/>
                <w:szCs w:val="18"/>
              </w:rPr>
            </w:pPr>
            <w:r w:rsidRPr="00710EA3">
              <w:rPr>
                <w:rFonts w:cs="Arial"/>
                <w:b/>
                <w:bCs/>
                <w:sz w:val="18"/>
                <w:szCs w:val="18"/>
              </w:rPr>
              <w:t>Talne sovke</w:t>
            </w:r>
            <w:r w:rsidRPr="00710EA3">
              <w:rPr>
                <w:rFonts w:cs="Arial"/>
                <w:sz w:val="18"/>
                <w:szCs w:val="18"/>
              </w:rPr>
              <w:br/>
              <w:t>(</w:t>
            </w:r>
            <w:proofErr w:type="spellStart"/>
            <w:r w:rsidRPr="00710EA3">
              <w:rPr>
                <w:rFonts w:cs="Arial"/>
                <w:i/>
                <w:iCs/>
                <w:sz w:val="18"/>
                <w:szCs w:val="18"/>
              </w:rPr>
              <w:t>Agrotis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 xml:space="preserve">.) </w:t>
            </w:r>
          </w:p>
        </w:tc>
        <w:tc>
          <w:tcPr>
            <w:tcW w:w="2977" w:type="dxa"/>
            <w:vMerge w:val="restart"/>
            <w:noWrap/>
            <w:hideMark/>
          </w:tcPr>
          <w:p w14:paraId="16164EFF"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70E156D0" w14:textId="77777777" w:rsidR="003546E6" w:rsidRPr="00710EA3" w:rsidRDefault="003546E6" w:rsidP="003546E6">
            <w:pPr>
              <w:numPr>
                <w:ilvl w:val="0"/>
                <w:numId w:val="210"/>
              </w:numPr>
              <w:ind w:left="193" w:hanging="193"/>
              <w:contextualSpacing/>
              <w:jc w:val="left"/>
              <w:rPr>
                <w:rFonts w:cs="Arial"/>
                <w:sz w:val="18"/>
                <w:szCs w:val="18"/>
              </w:rPr>
            </w:pPr>
            <w:r w:rsidRPr="00710EA3">
              <w:rPr>
                <w:rFonts w:cs="Arial"/>
                <w:sz w:val="18"/>
                <w:szCs w:val="18"/>
              </w:rPr>
              <w:t>redno odstranjevanje in zatiranje plevelov,</w:t>
            </w:r>
          </w:p>
          <w:p w14:paraId="0FCC6306" w14:textId="77777777" w:rsidR="003546E6" w:rsidRPr="00710EA3" w:rsidRDefault="003546E6" w:rsidP="003546E6">
            <w:pPr>
              <w:numPr>
                <w:ilvl w:val="0"/>
                <w:numId w:val="210"/>
              </w:numPr>
              <w:ind w:left="193" w:hanging="193"/>
              <w:contextualSpacing/>
              <w:jc w:val="left"/>
              <w:rPr>
                <w:rFonts w:cs="Arial"/>
                <w:sz w:val="18"/>
                <w:szCs w:val="18"/>
              </w:rPr>
            </w:pPr>
            <w:r w:rsidRPr="00710EA3">
              <w:rPr>
                <w:rFonts w:cs="Arial"/>
                <w:sz w:val="18"/>
                <w:szCs w:val="18"/>
              </w:rPr>
              <w:t>intenzivna obdelava tal pred sajenjem.</w:t>
            </w:r>
          </w:p>
        </w:tc>
        <w:tc>
          <w:tcPr>
            <w:tcW w:w="2551" w:type="dxa"/>
            <w:hideMark/>
          </w:tcPr>
          <w:p w14:paraId="2EFFA197" w14:textId="77777777" w:rsidR="003546E6" w:rsidRPr="00710EA3" w:rsidRDefault="003546E6" w:rsidP="003546E6">
            <w:pPr>
              <w:jc w:val="left"/>
              <w:rPr>
                <w:rFonts w:cs="Arial"/>
                <w:sz w:val="18"/>
                <w:szCs w:val="18"/>
              </w:rPr>
            </w:pPr>
            <w:proofErr w:type="spellStart"/>
            <w:r w:rsidRPr="00710EA3">
              <w:rPr>
                <w:rFonts w:cs="Arial"/>
                <w:sz w:val="18"/>
                <w:szCs w:val="18"/>
              </w:rPr>
              <w:t>cipermetrin</w:t>
            </w:r>
            <w:proofErr w:type="spellEnd"/>
          </w:p>
        </w:tc>
        <w:tc>
          <w:tcPr>
            <w:tcW w:w="2268" w:type="dxa"/>
            <w:noWrap/>
            <w:hideMark/>
          </w:tcPr>
          <w:p w14:paraId="1FE6F17A" w14:textId="77777777" w:rsidR="003546E6" w:rsidRPr="00710EA3" w:rsidRDefault="003546E6" w:rsidP="003546E6">
            <w:pPr>
              <w:jc w:val="left"/>
              <w:rPr>
                <w:rFonts w:cs="Arial"/>
                <w:sz w:val="18"/>
                <w:szCs w:val="18"/>
              </w:rPr>
            </w:pPr>
            <w:proofErr w:type="spellStart"/>
            <w:r w:rsidRPr="00710EA3">
              <w:rPr>
                <w:rFonts w:cs="Arial"/>
                <w:sz w:val="18"/>
                <w:szCs w:val="18"/>
              </w:rPr>
              <w:t>Columbo</w:t>
            </w:r>
            <w:proofErr w:type="spellEnd"/>
            <w:r w:rsidRPr="00710EA3">
              <w:rPr>
                <w:rFonts w:cs="Arial"/>
                <w:sz w:val="18"/>
                <w:szCs w:val="18"/>
              </w:rPr>
              <w:t xml:space="preserve"> 0,8 MG</w:t>
            </w:r>
          </w:p>
        </w:tc>
        <w:tc>
          <w:tcPr>
            <w:tcW w:w="1559" w:type="dxa"/>
            <w:hideMark/>
          </w:tcPr>
          <w:p w14:paraId="79CAA411" w14:textId="77777777" w:rsidR="003546E6" w:rsidRPr="00710EA3" w:rsidRDefault="003546E6" w:rsidP="003546E6">
            <w:pPr>
              <w:jc w:val="left"/>
              <w:rPr>
                <w:rFonts w:cs="Arial"/>
                <w:sz w:val="18"/>
                <w:szCs w:val="18"/>
              </w:rPr>
            </w:pPr>
            <w:r w:rsidRPr="00710EA3">
              <w:rPr>
                <w:rFonts w:cs="Arial"/>
                <w:sz w:val="18"/>
                <w:szCs w:val="18"/>
              </w:rPr>
              <w:t>12 kg/ha</w:t>
            </w:r>
          </w:p>
        </w:tc>
        <w:tc>
          <w:tcPr>
            <w:tcW w:w="1701" w:type="dxa"/>
            <w:hideMark/>
          </w:tcPr>
          <w:p w14:paraId="6E051CB4" w14:textId="77777777" w:rsidR="003546E6" w:rsidRPr="00710EA3" w:rsidRDefault="003546E6" w:rsidP="003546E6">
            <w:pPr>
              <w:jc w:val="left"/>
              <w:rPr>
                <w:rFonts w:cs="Arial"/>
                <w:sz w:val="18"/>
                <w:szCs w:val="18"/>
              </w:rPr>
            </w:pPr>
            <w:r w:rsidRPr="00710EA3">
              <w:rPr>
                <w:rFonts w:cs="Arial"/>
                <w:sz w:val="18"/>
                <w:szCs w:val="18"/>
              </w:rPr>
              <w:t>ČU</w:t>
            </w:r>
          </w:p>
        </w:tc>
        <w:tc>
          <w:tcPr>
            <w:tcW w:w="1701" w:type="dxa"/>
            <w:hideMark/>
          </w:tcPr>
          <w:p w14:paraId="552B2165"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08E1DE5D" w14:textId="77777777" w:rsidTr="003546E6">
        <w:trPr>
          <w:trHeight w:val="750"/>
        </w:trPr>
        <w:tc>
          <w:tcPr>
            <w:tcW w:w="2552" w:type="dxa"/>
            <w:vMerge/>
            <w:hideMark/>
          </w:tcPr>
          <w:p w14:paraId="7479FF35" w14:textId="77777777" w:rsidR="003546E6" w:rsidRPr="00710EA3" w:rsidRDefault="003546E6" w:rsidP="003546E6">
            <w:pPr>
              <w:jc w:val="left"/>
              <w:rPr>
                <w:rFonts w:cs="Arial"/>
                <w:sz w:val="18"/>
                <w:szCs w:val="18"/>
              </w:rPr>
            </w:pPr>
          </w:p>
        </w:tc>
        <w:tc>
          <w:tcPr>
            <w:tcW w:w="2977" w:type="dxa"/>
            <w:vMerge/>
            <w:hideMark/>
          </w:tcPr>
          <w:p w14:paraId="07409642" w14:textId="77777777" w:rsidR="003546E6" w:rsidRPr="00710EA3" w:rsidRDefault="003546E6" w:rsidP="003546E6">
            <w:pPr>
              <w:jc w:val="left"/>
              <w:rPr>
                <w:rFonts w:cs="Arial"/>
                <w:sz w:val="18"/>
                <w:szCs w:val="18"/>
              </w:rPr>
            </w:pPr>
          </w:p>
        </w:tc>
        <w:tc>
          <w:tcPr>
            <w:tcW w:w="2551" w:type="dxa"/>
            <w:hideMark/>
          </w:tcPr>
          <w:p w14:paraId="53D11B25" w14:textId="77777777" w:rsidR="003546E6" w:rsidRPr="00710EA3" w:rsidRDefault="003546E6" w:rsidP="003546E6">
            <w:pPr>
              <w:jc w:val="left"/>
              <w:rPr>
                <w:rFonts w:cs="Arial"/>
                <w:i/>
                <w:iCs/>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180B4AFD"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044878A5" w14:textId="77777777" w:rsidR="003546E6" w:rsidRPr="00710EA3" w:rsidRDefault="003546E6" w:rsidP="003546E6">
            <w:pPr>
              <w:jc w:val="left"/>
              <w:rPr>
                <w:rFonts w:cs="Arial"/>
                <w:color w:val="00B050"/>
                <w:sz w:val="18"/>
                <w:szCs w:val="18"/>
              </w:rPr>
            </w:pPr>
            <w:r w:rsidRPr="00710EA3">
              <w:rPr>
                <w:rFonts w:cs="Arial"/>
                <w:color w:val="00B050"/>
                <w:sz w:val="18"/>
                <w:szCs w:val="18"/>
              </w:rPr>
              <w:t>3,0 L/ha</w:t>
            </w:r>
          </w:p>
        </w:tc>
        <w:tc>
          <w:tcPr>
            <w:tcW w:w="1701" w:type="dxa"/>
            <w:hideMark/>
          </w:tcPr>
          <w:p w14:paraId="6B491646" w14:textId="353F1F17"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6DE86E71" w14:textId="77777777" w:rsidR="003546E6" w:rsidRPr="00710EA3" w:rsidRDefault="003546E6" w:rsidP="003546E6">
            <w:pPr>
              <w:jc w:val="left"/>
              <w:rPr>
                <w:rFonts w:cs="Arial"/>
                <w:color w:val="00B050"/>
                <w:sz w:val="18"/>
                <w:szCs w:val="18"/>
              </w:rPr>
            </w:pPr>
            <w:r w:rsidRPr="00710EA3">
              <w:rPr>
                <w:rFonts w:cs="Arial"/>
                <w:color w:val="00B050"/>
                <w:sz w:val="18"/>
                <w:szCs w:val="18"/>
              </w:rPr>
              <w:t>Delno zatiranje strun.                      Pripravljeno škropilno brozgo je treba porabiti takoj</w:t>
            </w:r>
          </w:p>
        </w:tc>
      </w:tr>
      <w:tr w:rsidR="003546E6" w:rsidRPr="00710EA3" w14:paraId="39D0E1D4" w14:textId="77777777" w:rsidTr="003546E6">
        <w:trPr>
          <w:trHeight w:val="250"/>
        </w:trPr>
        <w:tc>
          <w:tcPr>
            <w:tcW w:w="2552" w:type="dxa"/>
            <w:vMerge/>
            <w:hideMark/>
          </w:tcPr>
          <w:p w14:paraId="5C1C4C42" w14:textId="77777777" w:rsidR="003546E6" w:rsidRPr="00710EA3" w:rsidRDefault="003546E6" w:rsidP="003546E6">
            <w:pPr>
              <w:jc w:val="left"/>
              <w:rPr>
                <w:rFonts w:cs="Arial"/>
                <w:sz w:val="18"/>
                <w:szCs w:val="18"/>
              </w:rPr>
            </w:pPr>
          </w:p>
        </w:tc>
        <w:tc>
          <w:tcPr>
            <w:tcW w:w="2977" w:type="dxa"/>
            <w:vMerge/>
            <w:hideMark/>
          </w:tcPr>
          <w:p w14:paraId="44A65BD7" w14:textId="77777777" w:rsidR="003546E6" w:rsidRPr="00710EA3" w:rsidRDefault="003546E6" w:rsidP="003546E6">
            <w:pPr>
              <w:jc w:val="left"/>
              <w:rPr>
                <w:rFonts w:cs="Arial"/>
                <w:sz w:val="18"/>
                <w:szCs w:val="18"/>
              </w:rPr>
            </w:pPr>
          </w:p>
        </w:tc>
        <w:tc>
          <w:tcPr>
            <w:tcW w:w="2551" w:type="dxa"/>
            <w:hideMark/>
          </w:tcPr>
          <w:p w14:paraId="3D1E151B" w14:textId="77777777" w:rsidR="003546E6" w:rsidRPr="00710EA3" w:rsidRDefault="003546E6" w:rsidP="003546E6">
            <w:pPr>
              <w:jc w:val="left"/>
              <w:rPr>
                <w:rFonts w:cs="Arial"/>
                <w:sz w:val="18"/>
                <w:szCs w:val="18"/>
              </w:rPr>
            </w:pPr>
            <w:proofErr w:type="spellStart"/>
            <w:r w:rsidRPr="00710EA3">
              <w:rPr>
                <w:rFonts w:cs="Arial"/>
                <w:sz w:val="18"/>
                <w:szCs w:val="18"/>
              </w:rPr>
              <w:t>cipermetrin</w:t>
            </w:r>
            <w:proofErr w:type="spellEnd"/>
          </w:p>
        </w:tc>
        <w:tc>
          <w:tcPr>
            <w:tcW w:w="2268" w:type="dxa"/>
            <w:noWrap/>
            <w:hideMark/>
          </w:tcPr>
          <w:p w14:paraId="461C8A05" w14:textId="77777777" w:rsidR="003546E6" w:rsidRPr="00710EA3" w:rsidRDefault="003546E6" w:rsidP="003546E6">
            <w:pPr>
              <w:jc w:val="left"/>
              <w:rPr>
                <w:rFonts w:cs="Arial"/>
                <w:sz w:val="18"/>
                <w:szCs w:val="18"/>
              </w:rPr>
            </w:pPr>
            <w:proofErr w:type="spellStart"/>
            <w:r w:rsidRPr="00710EA3">
              <w:rPr>
                <w:rFonts w:cs="Arial"/>
                <w:sz w:val="18"/>
                <w:szCs w:val="18"/>
              </w:rPr>
              <w:t>Columbo</w:t>
            </w:r>
            <w:proofErr w:type="spellEnd"/>
            <w:r w:rsidRPr="00710EA3">
              <w:rPr>
                <w:rFonts w:cs="Arial"/>
                <w:sz w:val="18"/>
                <w:szCs w:val="18"/>
              </w:rPr>
              <w:t xml:space="preserve"> 0,8 MG</w:t>
            </w:r>
          </w:p>
        </w:tc>
        <w:tc>
          <w:tcPr>
            <w:tcW w:w="1559" w:type="dxa"/>
            <w:hideMark/>
          </w:tcPr>
          <w:p w14:paraId="4FE7BA28" w14:textId="77777777" w:rsidR="003546E6" w:rsidRPr="00710EA3" w:rsidRDefault="003546E6" w:rsidP="003546E6">
            <w:pPr>
              <w:jc w:val="left"/>
              <w:rPr>
                <w:rFonts w:cs="Arial"/>
                <w:sz w:val="18"/>
                <w:szCs w:val="18"/>
              </w:rPr>
            </w:pPr>
            <w:r w:rsidRPr="00710EA3">
              <w:rPr>
                <w:rFonts w:cs="Arial"/>
                <w:sz w:val="18"/>
                <w:szCs w:val="18"/>
              </w:rPr>
              <w:t>12 kg/ha</w:t>
            </w:r>
          </w:p>
        </w:tc>
        <w:tc>
          <w:tcPr>
            <w:tcW w:w="1701" w:type="dxa"/>
            <w:hideMark/>
          </w:tcPr>
          <w:p w14:paraId="07DD704B" w14:textId="77777777" w:rsidR="003546E6" w:rsidRPr="00710EA3" w:rsidRDefault="003546E6" w:rsidP="003546E6">
            <w:pPr>
              <w:jc w:val="left"/>
              <w:rPr>
                <w:rFonts w:cs="Arial"/>
                <w:sz w:val="18"/>
                <w:szCs w:val="18"/>
              </w:rPr>
            </w:pPr>
            <w:r w:rsidRPr="00710EA3">
              <w:rPr>
                <w:rFonts w:cs="Arial"/>
                <w:sz w:val="18"/>
                <w:szCs w:val="18"/>
              </w:rPr>
              <w:t>ČU</w:t>
            </w:r>
          </w:p>
        </w:tc>
        <w:tc>
          <w:tcPr>
            <w:tcW w:w="1701" w:type="dxa"/>
            <w:hideMark/>
          </w:tcPr>
          <w:p w14:paraId="5529A5F7"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27A98345" w14:textId="77777777" w:rsidTr="003546E6">
        <w:trPr>
          <w:trHeight w:val="780"/>
        </w:trPr>
        <w:tc>
          <w:tcPr>
            <w:tcW w:w="2552" w:type="dxa"/>
            <w:hideMark/>
          </w:tcPr>
          <w:p w14:paraId="1D74477A" w14:textId="77777777" w:rsidR="003546E6" w:rsidRPr="00710EA3" w:rsidRDefault="003546E6" w:rsidP="003546E6">
            <w:pPr>
              <w:jc w:val="left"/>
              <w:rPr>
                <w:rFonts w:cs="Arial"/>
                <w:sz w:val="18"/>
                <w:szCs w:val="18"/>
              </w:rPr>
            </w:pPr>
            <w:r w:rsidRPr="00710EA3">
              <w:rPr>
                <w:rFonts w:cs="Arial"/>
                <w:b/>
                <w:bCs/>
                <w:sz w:val="18"/>
                <w:szCs w:val="18"/>
              </w:rPr>
              <w:t>Koloradski hrošč</w:t>
            </w:r>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Leptinotarsa</w:t>
            </w:r>
            <w:proofErr w:type="spellEnd"/>
            <w:r w:rsidRPr="00710EA3">
              <w:rPr>
                <w:rFonts w:cs="Arial"/>
                <w:i/>
                <w:iCs/>
                <w:sz w:val="18"/>
                <w:szCs w:val="18"/>
              </w:rPr>
              <w:t xml:space="preserve"> </w:t>
            </w:r>
            <w:proofErr w:type="spellStart"/>
            <w:r w:rsidRPr="00710EA3">
              <w:rPr>
                <w:rFonts w:cs="Arial"/>
                <w:i/>
                <w:iCs/>
                <w:sz w:val="18"/>
                <w:szCs w:val="18"/>
              </w:rPr>
              <w:t>decemlineata</w:t>
            </w:r>
            <w:proofErr w:type="spellEnd"/>
            <w:r w:rsidRPr="00710EA3">
              <w:rPr>
                <w:rFonts w:cs="Arial"/>
                <w:i/>
                <w:iCs/>
                <w:sz w:val="18"/>
                <w:szCs w:val="18"/>
              </w:rPr>
              <w:t>)</w:t>
            </w:r>
          </w:p>
        </w:tc>
        <w:tc>
          <w:tcPr>
            <w:tcW w:w="2977" w:type="dxa"/>
            <w:noWrap/>
            <w:hideMark/>
          </w:tcPr>
          <w:p w14:paraId="10E6D569"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0295D891" w14:textId="77777777" w:rsidR="003546E6" w:rsidRPr="00710EA3" w:rsidRDefault="003546E6" w:rsidP="003546E6">
            <w:pPr>
              <w:numPr>
                <w:ilvl w:val="0"/>
                <w:numId w:val="211"/>
              </w:numPr>
              <w:ind w:left="193" w:hanging="193"/>
              <w:contextualSpacing/>
              <w:jc w:val="left"/>
              <w:rPr>
                <w:rFonts w:cs="Arial"/>
                <w:sz w:val="18"/>
                <w:szCs w:val="18"/>
              </w:rPr>
            </w:pPr>
            <w:r w:rsidRPr="00710EA3">
              <w:rPr>
                <w:rFonts w:cs="Arial"/>
                <w:sz w:val="18"/>
                <w:szCs w:val="18"/>
              </w:rPr>
              <w:t xml:space="preserve">uničevanje </w:t>
            </w:r>
            <w:proofErr w:type="spellStart"/>
            <w:r w:rsidRPr="00710EA3">
              <w:rPr>
                <w:rFonts w:cs="Arial"/>
                <w:sz w:val="18"/>
                <w:szCs w:val="18"/>
              </w:rPr>
              <w:t>samosevcev</w:t>
            </w:r>
            <w:proofErr w:type="spellEnd"/>
            <w:r w:rsidRPr="00710EA3">
              <w:rPr>
                <w:rFonts w:cs="Arial"/>
                <w:sz w:val="18"/>
                <w:szCs w:val="18"/>
              </w:rPr>
              <w:t xml:space="preserve"> krompirja,</w:t>
            </w:r>
          </w:p>
          <w:p w14:paraId="49A1E7BA" w14:textId="77777777" w:rsidR="003546E6" w:rsidRPr="00710EA3" w:rsidRDefault="003546E6" w:rsidP="003546E6">
            <w:pPr>
              <w:numPr>
                <w:ilvl w:val="0"/>
                <w:numId w:val="211"/>
              </w:numPr>
              <w:ind w:left="193" w:hanging="193"/>
              <w:contextualSpacing/>
              <w:jc w:val="left"/>
              <w:rPr>
                <w:rFonts w:cs="Arial"/>
                <w:sz w:val="18"/>
                <w:szCs w:val="18"/>
              </w:rPr>
            </w:pPr>
            <w:r w:rsidRPr="00710EA3">
              <w:rPr>
                <w:rFonts w:cs="Arial"/>
                <w:sz w:val="18"/>
                <w:szCs w:val="18"/>
              </w:rPr>
              <w:t xml:space="preserve">preprečevanje možnosti za hranjenje hroščev na ostankih gomoljev in krompirjevke, </w:t>
            </w:r>
          </w:p>
          <w:p w14:paraId="63439520" w14:textId="77777777" w:rsidR="003546E6" w:rsidRPr="00710EA3" w:rsidRDefault="003546E6" w:rsidP="003546E6">
            <w:pPr>
              <w:numPr>
                <w:ilvl w:val="0"/>
                <w:numId w:val="211"/>
              </w:numPr>
              <w:ind w:left="193" w:hanging="193"/>
              <w:contextualSpacing/>
              <w:jc w:val="left"/>
              <w:rPr>
                <w:rFonts w:cs="Arial"/>
                <w:sz w:val="18"/>
                <w:szCs w:val="18"/>
              </w:rPr>
            </w:pPr>
            <w:r w:rsidRPr="00710EA3">
              <w:rPr>
                <w:rFonts w:cs="Arial"/>
                <w:sz w:val="18"/>
                <w:szCs w:val="18"/>
              </w:rPr>
              <w:t>posevek naj bo čim bolj oddaljen od posevkov krompirja.</w:t>
            </w:r>
          </w:p>
        </w:tc>
        <w:tc>
          <w:tcPr>
            <w:tcW w:w="2551" w:type="dxa"/>
            <w:hideMark/>
          </w:tcPr>
          <w:p w14:paraId="32BCD334" w14:textId="77777777" w:rsidR="003546E6" w:rsidRPr="00710EA3" w:rsidRDefault="003546E6" w:rsidP="003546E6">
            <w:pPr>
              <w:jc w:val="left"/>
              <w:rPr>
                <w:rFonts w:cs="Arial"/>
                <w:sz w:val="18"/>
                <w:szCs w:val="18"/>
              </w:rPr>
            </w:pPr>
            <w:r w:rsidRPr="00710EA3">
              <w:rPr>
                <w:rFonts w:cs="Arial"/>
                <w:sz w:val="18"/>
                <w:szCs w:val="18"/>
              </w:rPr>
              <w:t>lambda-</w:t>
            </w:r>
            <w:proofErr w:type="spellStart"/>
            <w:r w:rsidRPr="00710EA3">
              <w:rPr>
                <w:rFonts w:cs="Arial"/>
                <w:sz w:val="18"/>
                <w:szCs w:val="18"/>
              </w:rPr>
              <w:t>cihalotrin</w:t>
            </w:r>
            <w:proofErr w:type="spellEnd"/>
          </w:p>
        </w:tc>
        <w:tc>
          <w:tcPr>
            <w:tcW w:w="2268" w:type="dxa"/>
            <w:noWrap/>
            <w:hideMark/>
          </w:tcPr>
          <w:p w14:paraId="10FF3EEC" w14:textId="77777777" w:rsidR="003546E6" w:rsidRPr="00710EA3" w:rsidRDefault="003546E6" w:rsidP="003546E6">
            <w:pPr>
              <w:jc w:val="left"/>
              <w:rPr>
                <w:rFonts w:cs="Arial"/>
                <w:sz w:val="18"/>
                <w:szCs w:val="18"/>
              </w:rPr>
            </w:pPr>
            <w:r w:rsidRPr="00710EA3">
              <w:rPr>
                <w:rFonts w:cs="Arial"/>
                <w:sz w:val="18"/>
                <w:szCs w:val="18"/>
              </w:rPr>
              <w:t xml:space="preserve">Karate </w:t>
            </w:r>
            <w:proofErr w:type="spellStart"/>
            <w:r w:rsidRPr="00710EA3">
              <w:rPr>
                <w:rFonts w:cs="Arial"/>
                <w:sz w:val="18"/>
                <w:szCs w:val="18"/>
              </w:rPr>
              <w:t>zeon</w:t>
            </w:r>
            <w:proofErr w:type="spellEnd"/>
            <w:r w:rsidRPr="00710EA3">
              <w:rPr>
                <w:rFonts w:cs="Arial"/>
                <w:sz w:val="18"/>
                <w:szCs w:val="18"/>
              </w:rPr>
              <w:t xml:space="preserve"> 5 CS</w:t>
            </w:r>
          </w:p>
        </w:tc>
        <w:tc>
          <w:tcPr>
            <w:tcW w:w="1559" w:type="dxa"/>
            <w:hideMark/>
          </w:tcPr>
          <w:p w14:paraId="2B1D8CB9" w14:textId="77777777" w:rsidR="003546E6" w:rsidRPr="00710EA3" w:rsidRDefault="003546E6" w:rsidP="003546E6">
            <w:pPr>
              <w:jc w:val="left"/>
              <w:rPr>
                <w:rFonts w:cs="Arial"/>
                <w:sz w:val="18"/>
                <w:szCs w:val="18"/>
              </w:rPr>
            </w:pPr>
            <w:r w:rsidRPr="00710EA3">
              <w:rPr>
                <w:rFonts w:cs="Arial"/>
                <w:sz w:val="18"/>
                <w:szCs w:val="18"/>
              </w:rPr>
              <w:t>0,15 L/ha</w:t>
            </w:r>
          </w:p>
        </w:tc>
        <w:tc>
          <w:tcPr>
            <w:tcW w:w="1701" w:type="dxa"/>
            <w:hideMark/>
          </w:tcPr>
          <w:p w14:paraId="27AC5665"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197B3B95"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16A7D387" w14:textId="77777777" w:rsidTr="003546E6">
        <w:trPr>
          <w:trHeight w:val="1500"/>
        </w:trPr>
        <w:tc>
          <w:tcPr>
            <w:tcW w:w="2552" w:type="dxa"/>
            <w:hideMark/>
          </w:tcPr>
          <w:p w14:paraId="2D1DB420" w14:textId="77777777" w:rsidR="003546E6" w:rsidRPr="00710EA3" w:rsidRDefault="003546E6" w:rsidP="003546E6">
            <w:pPr>
              <w:jc w:val="left"/>
              <w:rPr>
                <w:rFonts w:cs="Arial"/>
                <w:sz w:val="18"/>
                <w:szCs w:val="18"/>
              </w:rPr>
            </w:pPr>
            <w:r w:rsidRPr="00710EA3">
              <w:rPr>
                <w:rFonts w:cs="Arial"/>
                <w:b/>
                <w:bCs/>
                <w:sz w:val="18"/>
                <w:szCs w:val="18"/>
              </w:rPr>
              <w:lastRenderedPageBreak/>
              <w:t xml:space="preserve">Listne </w:t>
            </w:r>
            <w:proofErr w:type="spellStart"/>
            <w:r w:rsidRPr="00710EA3">
              <w:rPr>
                <w:rFonts w:cs="Arial"/>
                <w:b/>
                <w:bCs/>
                <w:sz w:val="18"/>
                <w:szCs w:val="18"/>
              </w:rPr>
              <w:t>zavrtalke</w:t>
            </w:r>
            <w:proofErr w:type="spellEnd"/>
            <w:r w:rsidRPr="00710EA3">
              <w:rPr>
                <w:rFonts w:cs="Arial"/>
                <w:sz w:val="18"/>
                <w:szCs w:val="18"/>
              </w:rPr>
              <w:t xml:space="preserve"> (</w:t>
            </w:r>
            <w:proofErr w:type="spellStart"/>
            <w:r w:rsidRPr="00710EA3">
              <w:rPr>
                <w:rFonts w:cs="Arial"/>
                <w:sz w:val="18"/>
                <w:szCs w:val="18"/>
              </w:rPr>
              <w:t>Agromyzidae</w:t>
            </w:r>
            <w:proofErr w:type="spellEnd"/>
            <w:r w:rsidRPr="00710EA3">
              <w:rPr>
                <w:rFonts w:cs="Arial"/>
                <w:sz w:val="18"/>
                <w:szCs w:val="18"/>
              </w:rPr>
              <w:t>)</w:t>
            </w:r>
          </w:p>
        </w:tc>
        <w:tc>
          <w:tcPr>
            <w:tcW w:w="2977" w:type="dxa"/>
            <w:noWrap/>
            <w:hideMark/>
          </w:tcPr>
          <w:p w14:paraId="67940318"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344796E5" w14:textId="77777777" w:rsidR="003546E6" w:rsidRPr="00710EA3" w:rsidRDefault="003546E6" w:rsidP="003546E6">
            <w:pPr>
              <w:numPr>
                <w:ilvl w:val="0"/>
                <w:numId w:val="212"/>
              </w:numPr>
              <w:ind w:left="193" w:hanging="193"/>
              <w:contextualSpacing/>
              <w:jc w:val="left"/>
              <w:rPr>
                <w:rFonts w:cs="Arial"/>
                <w:b/>
                <w:bCs/>
                <w:sz w:val="18"/>
                <w:szCs w:val="18"/>
                <w:u w:val="single"/>
              </w:rPr>
            </w:pPr>
            <w:r w:rsidRPr="00710EA3">
              <w:rPr>
                <w:rFonts w:cs="Arial"/>
                <w:sz w:val="18"/>
                <w:szCs w:val="18"/>
              </w:rPr>
              <w:t xml:space="preserve">preprečevanje zapleveljenosti, </w:t>
            </w:r>
          </w:p>
          <w:p w14:paraId="3974AD9A" w14:textId="77777777" w:rsidR="003546E6" w:rsidRPr="00710EA3" w:rsidRDefault="003546E6" w:rsidP="003546E6">
            <w:pPr>
              <w:numPr>
                <w:ilvl w:val="0"/>
                <w:numId w:val="212"/>
              </w:numPr>
              <w:ind w:left="193" w:hanging="193"/>
              <w:contextualSpacing/>
              <w:jc w:val="left"/>
              <w:rPr>
                <w:rFonts w:cs="Arial"/>
                <w:b/>
                <w:bCs/>
                <w:sz w:val="18"/>
                <w:szCs w:val="18"/>
                <w:u w:val="single"/>
              </w:rPr>
            </w:pPr>
            <w:r w:rsidRPr="00710EA3">
              <w:rPr>
                <w:rFonts w:cs="Arial"/>
                <w:sz w:val="18"/>
                <w:szCs w:val="18"/>
              </w:rPr>
              <w:t>odstranjevanje in uničevanje napadenih delov rastlin.</w:t>
            </w:r>
          </w:p>
        </w:tc>
        <w:tc>
          <w:tcPr>
            <w:tcW w:w="2551" w:type="dxa"/>
            <w:hideMark/>
          </w:tcPr>
          <w:p w14:paraId="4C34C1B0"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1EF7677D"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1449E521" w14:textId="77777777" w:rsidR="003546E6" w:rsidRPr="00710EA3" w:rsidRDefault="003546E6" w:rsidP="003546E6">
            <w:pPr>
              <w:jc w:val="left"/>
              <w:rPr>
                <w:rFonts w:cs="Arial"/>
                <w:color w:val="00B050"/>
                <w:sz w:val="18"/>
                <w:szCs w:val="18"/>
              </w:rPr>
            </w:pPr>
            <w:r w:rsidRPr="00710EA3">
              <w:rPr>
                <w:rFonts w:cs="Arial"/>
                <w:color w:val="00B050"/>
                <w:sz w:val="18"/>
                <w:szCs w:val="18"/>
              </w:rPr>
              <w:t>2,0 – 3,0 L/ha (odmerek odvisen od višine rastlin)</w:t>
            </w:r>
          </w:p>
        </w:tc>
        <w:tc>
          <w:tcPr>
            <w:tcW w:w="1701" w:type="dxa"/>
            <w:hideMark/>
          </w:tcPr>
          <w:p w14:paraId="71E7D7BC"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hideMark/>
          </w:tcPr>
          <w:p w14:paraId="664C42B4"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5426AD8D" w14:textId="77777777" w:rsidTr="003546E6">
        <w:trPr>
          <w:trHeight w:val="520"/>
        </w:trPr>
        <w:tc>
          <w:tcPr>
            <w:tcW w:w="2552" w:type="dxa"/>
            <w:hideMark/>
          </w:tcPr>
          <w:p w14:paraId="3F6A973E" w14:textId="77777777" w:rsidR="003546E6" w:rsidRPr="00710EA3" w:rsidRDefault="003546E6" w:rsidP="003546E6">
            <w:pPr>
              <w:jc w:val="left"/>
              <w:rPr>
                <w:rFonts w:cs="Arial"/>
                <w:sz w:val="18"/>
                <w:szCs w:val="18"/>
              </w:rPr>
            </w:pPr>
            <w:r w:rsidRPr="00710EA3">
              <w:rPr>
                <w:rFonts w:cs="Arial"/>
                <w:b/>
                <w:bCs/>
                <w:sz w:val="18"/>
                <w:szCs w:val="18"/>
              </w:rPr>
              <w:t>Navadna pršica</w:t>
            </w:r>
            <w:r w:rsidRPr="00710EA3">
              <w:rPr>
                <w:rFonts w:cs="Arial"/>
                <w:sz w:val="18"/>
                <w:szCs w:val="18"/>
              </w:rPr>
              <w:t xml:space="preserve"> (</w:t>
            </w:r>
            <w:proofErr w:type="spellStart"/>
            <w:r w:rsidRPr="00710EA3">
              <w:rPr>
                <w:rFonts w:cs="Arial"/>
                <w:i/>
                <w:iCs/>
                <w:sz w:val="18"/>
                <w:szCs w:val="18"/>
              </w:rPr>
              <w:t>Tetranychus</w:t>
            </w:r>
            <w:proofErr w:type="spellEnd"/>
            <w:r w:rsidRPr="00710EA3">
              <w:rPr>
                <w:rFonts w:cs="Arial"/>
                <w:i/>
                <w:iCs/>
                <w:sz w:val="18"/>
                <w:szCs w:val="18"/>
              </w:rPr>
              <w:t xml:space="preserve"> </w:t>
            </w:r>
            <w:proofErr w:type="spellStart"/>
            <w:r w:rsidRPr="00710EA3">
              <w:rPr>
                <w:rFonts w:cs="Arial"/>
                <w:i/>
                <w:iCs/>
                <w:sz w:val="18"/>
                <w:szCs w:val="18"/>
              </w:rPr>
              <w:t>urticae</w:t>
            </w:r>
            <w:proofErr w:type="spellEnd"/>
            <w:r w:rsidRPr="00710EA3">
              <w:rPr>
                <w:rFonts w:cs="Arial"/>
                <w:i/>
                <w:iCs/>
                <w:sz w:val="18"/>
                <w:szCs w:val="18"/>
              </w:rPr>
              <w:t>)</w:t>
            </w:r>
          </w:p>
        </w:tc>
        <w:tc>
          <w:tcPr>
            <w:tcW w:w="2977" w:type="dxa"/>
            <w:noWrap/>
            <w:hideMark/>
          </w:tcPr>
          <w:p w14:paraId="7738FE03"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6075A6C9" w14:textId="77777777" w:rsidR="003546E6" w:rsidRPr="00710EA3" w:rsidRDefault="003546E6" w:rsidP="003546E6">
            <w:pPr>
              <w:numPr>
                <w:ilvl w:val="0"/>
                <w:numId w:val="213"/>
              </w:numPr>
              <w:ind w:left="193" w:hanging="142"/>
              <w:contextualSpacing/>
              <w:jc w:val="left"/>
              <w:rPr>
                <w:rFonts w:cs="Arial"/>
                <w:sz w:val="18"/>
                <w:szCs w:val="18"/>
              </w:rPr>
            </w:pPr>
            <w:r w:rsidRPr="00710EA3">
              <w:rPr>
                <w:rFonts w:cs="Arial"/>
                <w:sz w:val="18"/>
                <w:szCs w:val="18"/>
              </w:rPr>
              <w:t xml:space="preserve">odstranjevanje plevelov in rastlinskih ostankov, </w:t>
            </w:r>
          </w:p>
          <w:p w14:paraId="1C8C43DD" w14:textId="77777777" w:rsidR="003546E6" w:rsidRPr="00710EA3" w:rsidRDefault="003546E6" w:rsidP="003546E6">
            <w:pPr>
              <w:numPr>
                <w:ilvl w:val="0"/>
                <w:numId w:val="213"/>
              </w:numPr>
              <w:ind w:left="193" w:hanging="142"/>
              <w:contextualSpacing/>
              <w:jc w:val="left"/>
              <w:rPr>
                <w:rFonts w:cs="Arial"/>
                <w:sz w:val="18"/>
                <w:szCs w:val="18"/>
              </w:rPr>
            </w:pPr>
            <w:r w:rsidRPr="00710EA3">
              <w:rPr>
                <w:rFonts w:cs="Arial"/>
                <w:sz w:val="18"/>
                <w:szCs w:val="18"/>
              </w:rPr>
              <w:t>uravnotežena prehrana rastlin.</w:t>
            </w:r>
          </w:p>
        </w:tc>
        <w:tc>
          <w:tcPr>
            <w:tcW w:w="2551" w:type="dxa"/>
            <w:hideMark/>
          </w:tcPr>
          <w:p w14:paraId="4C143CC4" w14:textId="77777777" w:rsidR="003546E6" w:rsidRPr="00710EA3" w:rsidRDefault="003546E6" w:rsidP="003546E6">
            <w:pPr>
              <w:jc w:val="left"/>
              <w:rPr>
                <w:rFonts w:cs="Arial"/>
                <w:i/>
                <w:iCs/>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3F6C0FFB"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2FADF5CA" w14:textId="77777777" w:rsidR="003546E6" w:rsidRPr="00710EA3" w:rsidRDefault="003546E6" w:rsidP="003546E6">
            <w:pPr>
              <w:jc w:val="left"/>
              <w:rPr>
                <w:rFonts w:cs="Arial"/>
                <w:color w:val="00B050"/>
                <w:sz w:val="18"/>
                <w:szCs w:val="18"/>
              </w:rPr>
            </w:pPr>
            <w:r w:rsidRPr="00710EA3">
              <w:rPr>
                <w:rFonts w:cs="Arial"/>
                <w:color w:val="00B050"/>
                <w:sz w:val="18"/>
                <w:szCs w:val="18"/>
              </w:rPr>
              <w:t>2,0 L/ha</w:t>
            </w:r>
          </w:p>
        </w:tc>
        <w:tc>
          <w:tcPr>
            <w:tcW w:w="1701" w:type="dxa"/>
            <w:hideMark/>
          </w:tcPr>
          <w:p w14:paraId="3FBB058C" w14:textId="64D421AC"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04D0AA6C" w14:textId="77777777" w:rsidR="003546E6" w:rsidRPr="00710EA3" w:rsidRDefault="003546E6" w:rsidP="003546E6">
            <w:pPr>
              <w:jc w:val="left"/>
              <w:rPr>
                <w:rFonts w:cs="Arial"/>
                <w:color w:val="00B050"/>
                <w:sz w:val="18"/>
                <w:szCs w:val="18"/>
              </w:rPr>
            </w:pPr>
            <w:r w:rsidRPr="00710EA3">
              <w:rPr>
                <w:rFonts w:cs="Arial"/>
                <w:color w:val="00B050"/>
                <w:sz w:val="18"/>
                <w:szCs w:val="18"/>
              </w:rPr>
              <w:t>delno zatiranje</w:t>
            </w:r>
          </w:p>
        </w:tc>
      </w:tr>
      <w:tr w:rsidR="003546E6" w:rsidRPr="00710EA3" w14:paraId="0DE194DD" w14:textId="77777777" w:rsidTr="003546E6">
        <w:trPr>
          <w:trHeight w:val="780"/>
        </w:trPr>
        <w:tc>
          <w:tcPr>
            <w:tcW w:w="2552" w:type="dxa"/>
            <w:hideMark/>
          </w:tcPr>
          <w:p w14:paraId="6ADCDC87" w14:textId="77777777" w:rsidR="003546E6" w:rsidRPr="00710EA3" w:rsidRDefault="003546E6" w:rsidP="003546E6">
            <w:pPr>
              <w:jc w:val="left"/>
              <w:rPr>
                <w:rFonts w:cs="Arial"/>
                <w:sz w:val="18"/>
                <w:szCs w:val="18"/>
              </w:rPr>
            </w:pPr>
            <w:r w:rsidRPr="00710EA3">
              <w:rPr>
                <w:rFonts w:cs="Arial"/>
                <w:b/>
                <w:bCs/>
                <w:sz w:val="18"/>
                <w:szCs w:val="18"/>
              </w:rPr>
              <w:t>Paradižnikova rjasta pršica</w:t>
            </w:r>
            <w:r w:rsidRPr="00710EA3">
              <w:rPr>
                <w:rFonts w:cs="Arial"/>
                <w:sz w:val="18"/>
                <w:szCs w:val="18"/>
              </w:rPr>
              <w:t xml:space="preserve"> </w:t>
            </w:r>
          </w:p>
          <w:p w14:paraId="36050CDF" w14:textId="77777777" w:rsidR="003546E6" w:rsidRPr="00710EA3" w:rsidRDefault="003546E6" w:rsidP="003546E6">
            <w:pPr>
              <w:jc w:val="left"/>
              <w:rPr>
                <w:rFonts w:cs="Arial"/>
                <w:sz w:val="18"/>
                <w:szCs w:val="18"/>
              </w:rPr>
            </w:pPr>
            <w:r w:rsidRPr="00710EA3">
              <w:rPr>
                <w:rFonts w:cs="Arial"/>
                <w:i/>
                <w:iCs/>
                <w:sz w:val="18"/>
                <w:szCs w:val="18"/>
              </w:rPr>
              <w:t>(</w:t>
            </w:r>
            <w:proofErr w:type="spellStart"/>
            <w:r w:rsidRPr="00710EA3">
              <w:rPr>
                <w:rFonts w:cs="Arial"/>
                <w:i/>
                <w:iCs/>
                <w:sz w:val="18"/>
                <w:szCs w:val="18"/>
              </w:rPr>
              <w:t>Aculops</w:t>
            </w:r>
            <w:proofErr w:type="spellEnd"/>
            <w:r w:rsidRPr="00710EA3">
              <w:rPr>
                <w:rFonts w:cs="Arial"/>
                <w:i/>
                <w:iCs/>
                <w:sz w:val="18"/>
                <w:szCs w:val="18"/>
              </w:rPr>
              <w:t xml:space="preserve"> </w:t>
            </w:r>
            <w:proofErr w:type="spellStart"/>
            <w:r w:rsidRPr="00710EA3">
              <w:rPr>
                <w:rFonts w:cs="Arial"/>
                <w:i/>
                <w:iCs/>
                <w:sz w:val="18"/>
                <w:szCs w:val="18"/>
              </w:rPr>
              <w:t>lycopersici</w:t>
            </w:r>
            <w:proofErr w:type="spellEnd"/>
            <w:r w:rsidRPr="00710EA3">
              <w:rPr>
                <w:rFonts w:cs="Arial"/>
                <w:i/>
                <w:iCs/>
                <w:sz w:val="18"/>
                <w:szCs w:val="18"/>
              </w:rPr>
              <w:t>)</w:t>
            </w:r>
          </w:p>
        </w:tc>
        <w:tc>
          <w:tcPr>
            <w:tcW w:w="2977" w:type="dxa"/>
            <w:noWrap/>
            <w:hideMark/>
          </w:tcPr>
          <w:p w14:paraId="7ACB9B27"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700C26B1" w14:textId="77777777" w:rsidR="003546E6" w:rsidRPr="00710EA3" w:rsidRDefault="003546E6" w:rsidP="003546E6">
            <w:pPr>
              <w:numPr>
                <w:ilvl w:val="0"/>
                <w:numId w:val="214"/>
              </w:numPr>
              <w:ind w:left="193" w:hanging="193"/>
              <w:contextualSpacing/>
              <w:jc w:val="left"/>
              <w:rPr>
                <w:rFonts w:cs="Arial"/>
                <w:sz w:val="18"/>
                <w:szCs w:val="18"/>
              </w:rPr>
            </w:pPr>
            <w:r w:rsidRPr="00710EA3">
              <w:rPr>
                <w:rFonts w:cs="Arial"/>
                <w:sz w:val="18"/>
                <w:szCs w:val="18"/>
              </w:rPr>
              <w:t xml:space="preserve">takojšnje odstranjevanje napadenih rastlin, </w:t>
            </w:r>
          </w:p>
          <w:p w14:paraId="1D355A80" w14:textId="77777777" w:rsidR="003546E6" w:rsidRPr="00710EA3" w:rsidRDefault="003546E6" w:rsidP="003546E6">
            <w:pPr>
              <w:numPr>
                <w:ilvl w:val="0"/>
                <w:numId w:val="214"/>
              </w:numPr>
              <w:ind w:left="193" w:hanging="193"/>
              <w:contextualSpacing/>
              <w:jc w:val="left"/>
              <w:rPr>
                <w:rFonts w:cs="Arial"/>
                <w:sz w:val="18"/>
                <w:szCs w:val="18"/>
              </w:rPr>
            </w:pPr>
            <w:r w:rsidRPr="00710EA3">
              <w:rPr>
                <w:rFonts w:cs="Arial"/>
                <w:sz w:val="18"/>
                <w:szCs w:val="18"/>
              </w:rPr>
              <w:t xml:space="preserve">odstranjevanje plevelov, </w:t>
            </w:r>
          </w:p>
          <w:p w14:paraId="22DDA044" w14:textId="77777777" w:rsidR="003546E6" w:rsidRPr="00710EA3" w:rsidRDefault="003546E6" w:rsidP="003546E6">
            <w:pPr>
              <w:numPr>
                <w:ilvl w:val="0"/>
                <w:numId w:val="214"/>
              </w:numPr>
              <w:ind w:left="193" w:hanging="193"/>
              <w:contextualSpacing/>
              <w:jc w:val="left"/>
              <w:rPr>
                <w:rFonts w:cs="Arial"/>
                <w:sz w:val="18"/>
                <w:szCs w:val="18"/>
              </w:rPr>
            </w:pPr>
            <w:r w:rsidRPr="00710EA3">
              <w:rPr>
                <w:rFonts w:cs="Arial"/>
                <w:sz w:val="18"/>
                <w:szCs w:val="18"/>
              </w:rPr>
              <w:t>redno pregledovanje rastlin (povečevalno steklo z vsaj 14x povečava).</w:t>
            </w:r>
          </w:p>
        </w:tc>
        <w:tc>
          <w:tcPr>
            <w:tcW w:w="2551" w:type="dxa"/>
            <w:hideMark/>
          </w:tcPr>
          <w:p w14:paraId="2B5A1A49" w14:textId="77777777" w:rsidR="003546E6" w:rsidRPr="00710EA3" w:rsidRDefault="003546E6" w:rsidP="003546E6">
            <w:pPr>
              <w:jc w:val="left"/>
              <w:rPr>
                <w:rFonts w:cs="Arial"/>
                <w:color w:val="00B050"/>
                <w:sz w:val="18"/>
                <w:szCs w:val="18"/>
              </w:rPr>
            </w:pPr>
            <w:r w:rsidRPr="00710EA3">
              <w:rPr>
                <w:rFonts w:cs="Arial"/>
                <w:color w:val="00B050"/>
                <w:sz w:val="18"/>
                <w:szCs w:val="18"/>
              </w:rPr>
              <w:t>žveplo</w:t>
            </w:r>
          </w:p>
        </w:tc>
        <w:tc>
          <w:tcPr>
            <w:tcW w:w="2268" w:type="dxa"/>
            <w:noWrap/>
            <w:hideMark/>
          </w:tcPr>
          <w:p w14:paraId="3AAF243B"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Vertipin</w:t>
            </w:r>
            <w:proofErr w:type="spellEnd"/>
          </w:p>
        </w:tc>
        <w:tc>
          <w:tcPr>
            <w:tcW w:w="1559" w:type="dxa"/>
            <w:noWrap/>
            <w:hideMark/>
          </w:tcPr>
          <w:p w14:paraId="6C0DD0BC" w14:textId="77777777" w:rsidR="003546E6" w:rsidRPr="00710EA3" w:rsidRDefault="003546E6" w:rsidP="003546E6">
            <w:pPr>
              <w:jc w:val="left"/>
              <w:rPr>
                <w:rFonts w:cs="Arial"/>
                <w:color w:val="00B050"/>
                <w:sz w:val="18"/>
                <w:szCs w:val="18"/>
              </w:rPr>
            </w:pPr>
            <w:r w:rsidRPr="00710EA3">
              <w:rPr>
                <w:rFonts w:cs="Arial"/>
                <w:color w:val="00B050"/>
                <w:sz w:val="18"/>
                <w:szCs w:val="18"/>
              </w:rPr>
              <w:t>7,5 L/ha</w:t>
            </w:r>
          </w:p>
        </w:tc>
        <w:tc>
          <w:tcPr>
            <w:tcW w:w="1701" w:type="dxa"/>
            <w:hideMark/>
          </w:tcPr>
          <w:p w14:paraId="690DAC50"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hideMark/>
          </w:tcPr>
          <w:p w14:paraId="4C98682E" w14:textId="77777777" w:rsidR="003546E6" w:rsidRPr="00710EA3" w:rsidRDefault="003546E6" w:rsidP="003546E6">
            <w:pPr>
              <w:jc w:val="left"/>
              <w:rPr>
                <w:rFonts w:cs="Arial"/>
                <w:color w:val="00B050"/>
                <w:sz w:val="18"/>
                <w:szCs w:val="18"/>
              </w:rPr>
            </w:pPr>
            <w:r w:rsidRPr="00710EA3">
              <w:rPr>
                <w:rFonts w:cs="Arial"/>
                <w:color w:val="00B050"/>
                <w:sz w:val="18"/>
                <w:szCs w:val="18"/>
              </w:rPr>
              <w:t>zmanjševanje številčnosti populacije</w:t>
            </w:r>
          </w:p>
        </w:tc>
      </w:tr>
      <w:tr w:rsidR="003546E6" w:rsidRPr="00710EA3" w14:paraId="45AA75F1" w14:textId="77777777" w:rsidTr="003546E6">
        <w:trPr>
          <w:trHeight w:val="770"/>
        </w:trPr>
        <w:tc>
          <w:tcPr>
            <w:tcW w:w="2552" w:type="dxa"/>
            <w:hideMark/>
          </w:tcPr>
          <w:p w14:paraId="2218A832" w14:textId="77777777" w:rsidR="003546E6" w:rsidRPr="00710EA3" w:rsidRDefault="003546E6" w:rsidP="003546E6">
            <w:pPr>
              <w:jc w:val="left"/>
              <w:rPr>
                <w:rFonts w:cs="Arial"/>
                <w:sz w:val="18"/>
                <w:szCs w:val="18"/>
              </w:rPr>
            </w:pPr>
            <w:r w:rsidRPr="00710EA3">
              <w:rPr>
                <w:rFonts w:cs="Arial"/>
                <w:b/>
                <w:bCs/>
                <w:sz w:val="18"/>
                <w:szCs w:val="18"/>
              </w:rPr>
              <w:t>Ogorčice koreninskih šišk</w:t>
            </w:r>
            <w:r w:rsidRPr="00710EA3">
              <w:rPr>
                <w:rFonts w:cs="Arial"/>
                <w:sz w:val="18"/>
                <w:szCs w:val="18"/>
              </w:rPr>
              <w:t xml:space="preserve"> </w:t>
            </w:r>
          </w:p>
          <w:p w14:paraId="26F94BB3" w14:textId="77777777" w:rsidR="003546E6" w:rsidRPr="00710EA3" w:rsidRDefault="003546E6" w:rsidP="003546E6">
            <w:pPr>
              <w:jc w:val="left"/>
              <w:rPr>
                <w:rFonts w:cs="Arial"/>
                <w:sz w:val="18"/>
                <w:szCs w:val="18"/>
              </w:rPr>
            </w:pPr>
            <w:r w:rsidRPr="00710EA3">
              <w:rPr>
                <w:rFonts w:cs="Arial"/>
                <w:i/>
                <w:iCs/>
                <w:sz w:val="18"/>
                <w:szCs w:val="18"/>
              </w:rPr>
              <w:t>(</w:t>
            </w:r>
            <w:proofErr w:type="spellStart"/>
            <w:r w:rsidRPr="00710EA3">
              <w:rPr>
                <w:rFonts w:cs="Arial"/>
                <w:i/>
                <w:iCs/>
                <w:sz w:val="18"/>
                <w:szCs w:val="18"/>
              </w:rPr>
              <w:t>Meloidogyne</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hideMark/>
          </w:tcPr>
          <w:p w14:paraId="44D9DB15"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74B69249" w14:textId="77777777" w:rsidR="003546E6" w:rsidRPr="00710EA3" w:rsidRDefault="003546E6" w:rsidP="003546E6">
            <w:pPr>
              <w:numPr>
                <w:ilvl w:val="0"/>
                <w:numId w:val="215"/>
              </w:numPr>
              <w:ind w:left="211" w:hanging="142"/>
              <w:contextualSpacing/>
              <w:jc w:val="left"/>
              <w:rPr>
                <w:rFonts w:cs="Arial"/>
                <w:bCs/>
                <w:sz w:val="18"/>
                <w:szCs w:val="18"/>
              </w:rPr>
            </w:pPr>
            <w:r w:rsidRPr="00710EA3">
              <w:rPr>
                <w:rFonts w:cs="Arial"/>
                <w:bCs/>
                <w:sz w:val="18"/>
                <w:szCs w:val="18"/>
              </w:rPr>
              <w:t xml:space="preserve">zdrav sadilni material, </w:t>
            </w:r>
          </w:p>
          <w:p w14:paraId="1B16FCAC" w14:textId="77777777" w:rsidR="003546E6" w:rsidRPr="00710EA3" w:rsidRDefault="003546E6" w:rsidP="003546E6">
            <w:pPr>
              <w:numPr>
                <w:ilvl w:val="0"/>
                <w:numId w:val="215"/>
              </w:numPr>
              <w:ind w:left="211" w:hanging="142"/>
              <w:contextualSpacing/>
              <w:jc w:val="left"/>
              <w:rPr>
                <w:rFonts w:cs="Arial"/>
                <w:bCs/>
                <w:sz w:val="18"/>
                <w:szCs w:val="18"/>
              </w:rPr>
            </w:pPr>
            <w:r w:rsidRPr="00710EA3">
              <w:rPr>
                <w:rFonts w:cs="Arial"/>
                <w:bCs/>
                <w:sz w:val="18"/>
                <w:szCs w:val="18"/>
              </w:rPr>
              <w:t xml:space="preserve">kolobar, </w:t>
            </w:r>
          </w:p>
          <w:p w14:paraId="5BE81997" w14:textId="77777777" w:rsidR="003546E6" w:rsidRPr="00710EA3" w:rsidRDefault="003546E6" w:rsidP="003546E6">
            <w:pPr>
              <w:numPr>
                <w:ilvl w:val="0"/>
                <w:numId w:val="215"/>
              </w:numPr>
              <w:ind w:left="211" w:hanging="142"/>
              <w:contextualSpacing/>
              <w:jc w:val="left"/>
              <w:rPr>
                <w:rFonts w:cs="Arial"/>
                <w:bCs/>
                <w:sz w:val="18"/>
                <w:szCs w:val="18"/>
              </w:rPr>
            </w:pPr>
            <w:r w:rsidRPr="00710EA3">
              <w:rPr>
                <w:rFonts w:cs="Arial"/>
                <w:bCs/>
                <w:sz w:val="18"/>
                <w:szCs w:val="18"/>
              </w:rPr>
              <w:t>sajenje sadik paradižnika cepljenih na tolerantne/odporne podlage.</w:t>
            </w:r>
          </w:p>
        </w:tc>
        <w:tc>
          <w:tcPr>
            <w:tcW w:w="2551" w:type="dxa"/>
            <w:hideMark/>
          </w:tcPr>
          <w:p w14:paraId="722A9E27" w14:textId="77777777" w:rsidR="003546E6" w:rsidRPr="00710EA3" w:rsidRDefault="003546E6" w:rsidP="003546E6">
            <w:pPr>
              <w:jc w:val="left"/>
              <w:rPr>
                <w:rFonts w:cs="Arial"/>
                <w:sz w:val="18"/>
                <w:szCs w:val="18"/>
              </w:rPr>
            </w:pPr>
            <w:proofErr w:type="spellStart"/>
            <w:r w:rsidRPr="00710EA3">
              <w:rPr>
                <w:rFonts w:cs="Arial"/>
                <w:sz w:val="18"/>
                <w:szCs w:val="18"/>
              </w:rPr>
              <w:t>fluopiram</w:t>
            </w:r>
            <w:proofErr w:type="spellEnd"/>
          </w:p>
        </w:tc>
        <w:tc>
          <w:tcPr>
            <w:tcW w:w="2268" w:type="dxa"/>
            <w:noWrap/>
            <w:hideMark/>
          </w:tcPr>
          <w:p w14:paraId="68023860" w14:textId="77777777" w:rsidR="003546E6" w:rsidRPr="00710EA3" w:rsidRDefault="003546E6" w:rsidP="003546E6">
            <w:pPr>
              <w:jc w:val="left"/>
              <w:rPr>
                <w:rFonts w:cs="Arial"/>
                <w:sz w:val="18"/>
                <w:szCs w:val="18"/>
              </w:rPr>
            </w:pPr>
            <w:r w:rsidRPr="00710EA3">
              <w:rPr>
                <w:rFonts w:cs="Arial"/>
                <w:sz w:val="18"/>
                <w:szCs w:val="18"/>
              </w:rPr>
              <w:t>Velum prime</w:t>
            </w:r>
          </w:p>
        </w:tc>
        <w:tc>
          <w:tcPr>
            <w:tcW w:w="1559" w:type="dxa"/>
            <w:noWrap/>
            <w:hideMark/>
          </w:tcPr>
          <w:p w14:paraId="38399E9B" w14:textId="77777777" w:rsidR="003546E6" w:rsidRPr="00710EA3" w:rsidRDefault="003546E6" w:rsidP="003546E6">
            <w:pPr>
              <w:jc w:val="left"/>
              <w:rPr>
                <w:rFonts w:cs="Arial"/>
                <w:sz w:val="18"/>
                <w:szCs w:val="18"/>
              </w:rPr>
            </w:pPr>
            <w:r w:rsidRPr="00710EA3">
              <w:rPr>
                <w:rFonts w:cs="Arial"/>
                <w:sz w:val="18"/>
                <w:szCs w:val="18"/>
              </w:rPr>
              <w:t>0,625 L/ha</w:t>
            </w:r>
          </w:p>
        </w:tc>
        <w:tc>
          <w:tcPr>
            <w:tcW w:w="1701" w:type="dxa"/>
            <w:hideMark/>
          </w:tcPr>
          <w:p w14:paraId="15867116"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61AD0520" w14:textId="77777777" w:rsidR="003546E6" w:rsidRPr="00710EA3" w:rsidRDefault="003546E6" w:rsidP="003546E6">
            <w:pPr>
              <w:jc w:val="left"/>
              <w:rPr>
                <w:rFonts w:cs="Arial"/>
                <w:sz w:val="18"/>
                <w:szCs w:val="18"/>
              </w:rPr>
            </w:pPr>
            <w:r w:rsidRPr="00710EA3">
              <w:rPr>
                <w:rFonts w:cs="Arial"/>
                <w:sz w:val="18"/>
                <w:szCs w:val="18"/>
              </w:rPr>
              <w:t>Samo preko sistema kapljičnega namakanja</w:t>
            </w:r>
          </w:p>
        </w:tc>
      </w:tr>
      <w:tr w:rsidR="003546E6" w:rsidRPr="00710EA3" w14:paraId="5EEDF60E" w14:textId="77777777" w:rsidTr="003546E6">
        <w:trPr>
          <w:trHeight w:val="250"/>
        </w:trPr>
        <w:tc>
          <w:tcPr>
            <w:tcW w:w="2552" w:type="dxa"/>
            <w:vMerge w:val="restart"/>
            <w:hideMark/>
          </w:tcPr>
          <w:p w14:paraId="377B65CF" w14:textId="77777777" w:rsidR="003546E6" w:rsidRPr="00710EA3" w:rsidRDefault="003546E6" w:rsidP="003546E6">
            <w:pPr>
              <w:jc w:val="left"/>
              <w:rPr>
                <w:rFonts w:cs="Arial"/>
                <w:sz w:val="18"/>
                <w:szCs w:val="18"/>
              </w:rPr>
            </w:pPr>
            <w:r w:rsidRPr="00710EA3">
              <w:rPr>
                <w:rFonts w:cs="Arial"/>
                <w:b/>
                <w:bCs/>
                <w:sz w:val="18"/>
                <w:szCs w:val="18"/>
              </w:rPr>
              <w:t>Polži</w:t>
            </w:r>
            <w:r w:rsidRPr="00710EA3">
              <w:rPr>
                <w:rFonts w:cs="Arial"/>
                <w:sz w:val="18"/>
                <w:szCs w:val="18"/>
              </w:rPr>
              <w:t xml:space="preserve"> </w:t>
            </w:r>
          </w:p>
          <w:p w14:paraId="13FD8613" w14:textId="77777777" w:rsidR="003546E6" w:rsidRPr="00710EA3" w:rsidRDefault="003546E6" w:rsidP="003546E6">
            <w:pPr>
              <w:jc w:val="left"/>
              <w:rPr>
                <w:rFonts w:cs="Arial"/>
                <w:sz w:val="18"/>
                <w:szCs w:val="18"/>
              </w:rPr>
            </w:pPr>
            <w:r w:rsidRPr="00710EA3">
              <w:rPr>
                <w:rFonts w:cs="Arial"/>
                <w:sz w:val="18"/>
                <w:szCs w:val="18"/>
              </w:rPr>
              <w:t>(</w:t>
            </w:r>
            <w:proofErr w:type="spellStart"/>
            <w:r w:rsidRPr="00710EA3">
              <w:rPr>
                <w:rFonts w:cs="Arial"/>
                <w:sz w:val="18"/>
                <w:szCs w:val="18"/>
              </w:rPr>
              <w:t>Limacidae</w:t>
            </w:r>
            <w:proofErr w:type="spellEnd"/>
            <w:r w:rsidRPr="00710EA3">
              <w:rPr>
                <w:rFonts w:cs="Arial"/>
                <w:sz w:val="18"/>
                <w:szCs w:val="18"/>
              </w:rPr>
              <w:t xml:space="preserve">, </w:t>
            </w:r>
            <w:proofErr w:type="spellStart"/>
            <w:r w:rsidRPr="00710EA3">
              <w:rPr>
                <w:rFonts w:cs="Arial"/>
                <w:sz w:val="18"/>
                <w:szCs w:val="18"/>
              </w:rPr>
              <w:t>Gastropoda</w:t>
            </w:r>
            <w:proofErr w:type="spellEnd"/>
            <w:r w:rsidRPr="00710EA3">
              <w:rPr>
                <w:rFonts w:cs="Arial"/>
                <w:sz w:val="18"/>
                <w:szCs w:val="18"/>
              </w:rPr>
              <w:t>)</w:t>
            </w:r>
          </w:p>
        </w:tc>
        <w:tc>
          <w:tcPr>
            <w:tcW w:w="2977" w:type="dxa"/>
            <w:vMerge w:val="restart"/>
            <w:noWrap/>
            <w:hideMark/>
          </w:tcPr>
          <w:p w14:paraId="000D5282" w14:textId="77777777" w:rsidR="003546E6" w:rsidRPr="00710EA3" w:rsidRDefault="003546E6" w:rsidP="003546E6">
            <w:pPr>
              <w:jc w:val="left"/>
              <w:rPr>
                <w:rFonts w:eastAsia="Times New Roman" w:cs="Arial"/>
                <w:b/>
                <w:sz w:val="18"/>
                <w:szCs w:val="18"/>
                <w:u w:val="single"/>
              </w:rPr>
            </w:pPr>
            <w:r w:rsidRPr="00710EA3">
              <w:rPr>
                <w:rFonts w:eastAsia="Times New Roman" w:cs="Arial"/>
                <w:b/>
                <w:sz w:val="18"/>
                <w:szCs w:val="18"/>
                <w:u w:val="single"/>
              </w:rPr>
              <w:t>Agrotehnični ukrepi:</w:t>
            </w:r>
          </w:p>
          <w:p w14:paraId="1A230345" w14:textId="77777777" w:rsidR="003546E6" w:rsidRPr="00710EA3" w:rsidRDefault="003546E6" w:rsidP="003546E6">
            <w:pPr>
              <w:numPr>
                <w:ilvl w:val="0"/>
                <w:numId w:val="216"/>
              </w:numPr>
              <w:ind w:left="193" w:hanging="193"/>
              <w:contextualSpacing/>
              <w:jc w:val="left"/>
              <w:rPr>
                <w:rFonts w:cs="Arial"/>
                <w:sz w:val="18"/>
                <w:szCs w:val="18"/>
              </w:rPr>
            </w:pPr>
            <w:r w:rsidRPr="00710EA3">
              <w:rPr>
                <w:rFonts w:eastAsia="Times New Roman" w:cs="Arial"/>
                <w:sz w:val="18"/>
                <w:szCs w:val="18"/>
              </w:rPr>
              <w:t xml:space="preserve">uničevanje plevelov in košnja zarasti, </w:t>
            </w:r>
          </w:p>
          <w:p w14:paraId="4C4130D4" w14:textId="77777777" w:rsidR="003546E6" w:rsidRPr="00710EA3" w:rsidRDefault="003546E6" w:rsidP="003546E6">
            <w:pPr>
              <w:numPr>
                <w:ilvl w:val="0"/>
                <w:numId w:val="216"/>
              </w:numPr>
              <w:ind w:left="193" w:hanging="193"/>
              <w:contextualSpacing/>
              <w:jc w:val="left"/>
              <w:rPr>
                <w:rFonts w:cs="Arial"/>
                <w:sz w:val="18"/>
                <w:szCs w:val="18"/>
              </w:rPr>
            </w:pPr>
            <w:r w:rsidRPr="00710EA3">
              <w:rPr>
                <w:rFonts w:eastAsia="Times New Roman" w:cs="Arial"/>
                <w:sz w:val="18"/>
                <w:szCs w:val="18"/>
              </w:rPr>
              <w:t>vzdrževanje čiste okolice (brez mest, kjer se zadržujejo polži).</w:t>
            </w:r>
          </w:p>
        </w:tc>
        <w:tc>
          <w:tcPr>
            <w:tcW w:w="2551" w:type="dxa"/>
            <w:hideMark/>
          </w:tcPr>
          <w:p w14:paraId="7BFB1670" w14:textId="77777777" w:rsidR="003546E6" w:rsidRPr="00710EA3" w:rsidRDefault="003546E6" w:rsidP="003546E6">
            <w:pPr>
              <w:jc w:val="left"/>
              <w:rPr>
                <w:rFonts w:cs="Arial"/>
                <w:color w:val="00B050"/>
                <w:sz w:val="18"/>
                <w:szCs w:val="18"/>
              </w:rPr>
            </w:pPr>
            <w:r w:rsidRPr="00710EA3">
              <w:rPr>
                <w:rFonts w:cs="Arial"/>
                <w:color w:val="00B050"/>
                <w:sz w:val="18"/>
                <w:szCs w:val="18"/>
              </w:rPr>
              <w:t>železov fosfat</w:t>
            </w:r>
          </w:p>
        </w:tc>
        <w:tc>
          <w:tcPr>
            <w:tcW w:w="2268" w:type="dxa"/>
            <w:noWrap/>
            <w:hideMark/>
          </w:tcPr>
          <w:p w14:paraId="6A98C41D"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Ironmax</w:t>
            </w:r>
            <w:proofErr w:type="spellEnd"/>
            <w:r w:rsidRPr="00710EA3">
              <w:rPr>
                <w:rFonts w:cs="Arial"/>
                <w:color w:val="00B050"/>
                <w:sz w:val="18"/>
                <w:szCs w:val="18"/>
              </w:rPr>
              <w:t xml:space="preserve"> pro</w:t>
            </w:r>
          </w:p>
        </w:tc>
        <w:tc>
          <w:tcPr>
            <w:tcW w:w="1559" w:type="dxa"/>
            <w:hideMark/>
          </w:tcPr>
          <w:p w14:paraId="01A88F70" w14:textId="77777777" w:rsidR="003546E6" w:rsidRPr="00710EA3" w:rsidRDefault="003546E6" w:rsidP="003546E6">
            <w:pPr>
              <w:jc w:val="left"/>
              <w:rPr>
                <w:rFonts w:cs="Arial"/>
                <w:color w:val="00B050"/>
                <w:sz w:val="18"/>
                <w:szCs w:val="18"/>
              </w:rPr>
            </w:pPr>
            <w:r w:rsidRPr="00710EA3">
              <w:rPr>
                <w:rFonts w:cs="Arial"/>
                <w:color w:val="00B050"/>
                <w:sz w:val="18"/>
                <w:szCs w:val="18"/>
              </w:rPr>
              <w:t>7 kg/ha</w:t>
            </w:r>
          </w:p>
        </w:tc>
        <w:tc>
          <w:tcPr>
            <w:tcW w:w="1701" w:type="dxa"/>
            <w:hideMark/>
          </w:tcPr>
          <w:p w14:paraId="3A937BAD" w14:textId="19EBE967"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noWrap/>
            <w:hideMark/>
          </w:tcPr>
          <w:p w14:paraId="46FC7A55"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3B326325" w14:textId="77777777" w:rsidTr="003546E6">
        <w:trPr>
          <w:trHeight w:val="250"/>
        </w:trPr>
        <w:tc>
          <w:tcPr>
            <w:tcW w:w="2552" w:type="dxa"/>
            <w:vMerge/>
            <w:hideMark/>
          </w:tcPr>
          <w:p w14:paraId="6A05557E" w14:textId="77777777" w:rsidR="003546E6" w:rsidRPr="00710EA3" w:rsidRDefault="003546E6" w:rsidP="003546E6">
            <w:pPr>
              <w:jc w:val="left"/>
              <w:rPr>
                <w:rFonts w:cs="Arial"/>
                <w:sz w:val="18"/>
                <w:szCs w:val="18"/>
              </w:rPr>
            </w:pPr>
          </w:p>
        </w:tc>
        <w:tc>
          <w:tcPr>
            <w:tcW w:w="2977" w:type="dxa"/>
            <w:vMerge/>
            <w:hideMark/>
          </w:tcPr>
          <w:p w14:paraId="69ADBDE1" w14:textId="77777777" w:rsidR="003546E6" w:rsidRPr="00710EA3" w:rsidRDefault="003546E6" w:rsidP="003546E6">
            <w:pPr>
              <w:jc w:val="left"/>
              <w:rPr>
                <w:rFonts w:cs="Arial"/>
                <w:sz w:val="18"/>
                <w:szCs w:val="18"/>
              </w:rPr>
            </w:pPr>
          </w:p>
        </w:tc>
        <w:tc>
          <w:tcPr>
            <w:tcW w:w="2551" w:type="dxa"/>
            <w:vMerge w:val="restart"/>
            <w:hideMark/>
          </w:tcPr>
          <w:p w14:paraId="495A4B49" w14:textId="77777777" w:rsidR="003546E6" w:rsidRPr="00710EA3" w:rsidRDefault="003546E6" w:rsidP="003546E6">
            <w:pPr>
              <w:jc w:val="left"/>
              <w:rPr>
                <w:rFonts w:cs="Arial"/>
                <w:sz w:val="18"/>
                <w:szCs w:val="18"/>
              </w:rPr>
            </w:pPr>
            <w:proofErr w:type="spellStart"/>
            <w:r w:rsidRPr="00710EA3">
              <w:rPr>
                <w:rFonts w:cs="Arial"/>
                <w:sz w:val="18"/>
                <w:szCs w:val="18"/>
              </w:rPr>
              <w:t>metaldehid</w:t>
            </w:r>
            <w:proofErr w:type="spellEnd"/>
          </w:p>
          <w:p w14:paraId="28071499" w14:textId="77777777" w:rsidR="003546E6" w:rsidRPr="00710EA3" w:rsidRDefault="003546E6" w:rsidP="003546E6">
            <w:pPr>
              <w:jc w:val="left"/>
              <w:rPr>
                <w:rFonts w:cs="Arial"/>
                <w:sz w:val="18"/>
                <w:szCs w:val="18"/>
              </w:rPr>
            </w:pPr>
          </w:p>
        </w:tc>
        <w:tc>
          <w:tcPr>
            <w:tcW w:w="2268" w:type="dxa"/>
            <w:noWrap/>
            <w:hideMark/>
          </w:tcPr>
          <w:p w14:paraId="32AE0CB2" w14:textId="77777777" w:rsidR="003546E6" w:rsidRPr="00710EA3" w:rsidRDefault="003546E6" w:rsidP="003546E6">
            <w:pPr>
              <w:jc w:val="left"/>
              <w:rPr>
                <w:rFonts w:cs="Arial"/>
                <w:sz w:val="18"/>
                <w:szCs w:val="18"/>
              </w:rPr>
            </w:pPr>
            <w:proofErr w:type="spellStart"/>
            <w:r w:rsidRPr="00710EA3">
              <w:rPr>
                <w:rFonts w:cs="Arial"/>
                <w:sz w:val="18"/>
                <w:szCs w:val="18"/>
              </w:rPr>
              <w:t>Gusto</w:t>
            </w:r>
            <w:proofErr w:type="spellEnd"/>
            <w:r w:rsidRPr="00710EA3">
              <w:rPr>
                <w:rFonts w:cs="Arial"/>
                <w:sz w:val="18"/>
                <w:szCs w:val="18"/>
              </w:rPr>
              <w:t xml:space="preserve"> 3 - </w:t>
            </w:r>
            <w:proofErr w:type="spellStart"/>
            <w:r w:rsidRPr="00710EA3">
              <w:rPr>
                <w:rFonts w:cs="Arial"/>
                <w:sz w:val="18"/>
                <w:szCs w:val="18"/>
              </w:rPr>
              <w:t>Polžomor</w:t>
            </w:r>
            <w:proofErr w:type="spellEnd"/>
          </w:p>
        </w:tc>
        <w:tc>
          <w:tcPr>
            <w:tcW w:w="1559" w:type="dxa"/>
            <w:hideMark/>
          </w:tcPr>
          <w:p w14:paraId="5A29DDB5" w14:textId="77777777" w:rsidR="003546E6" w:rsidRPr="00710EA3" w:rsidRDefault="003546E6" w:rsidP="003546E6">
            <w:pPr>
              <w:jc w:val="left"/>
              <w:rPr>
                <w:rFonts w:cs="Arial"/>
                <w:sz w:val="18"/>
                <w:szCs w:val="18"/>
              </w:rPr>
            </w:pPr>
            <w:r w:rsidRPr="00710EA3">
              <w:rPr>
                <w:rFonts w:cs="Arial"/>
                <w:sz w:val="18"/>
                <w:szCs w:val="18"/>
              </w:rPr>
              <w:t>6 kg/ha</w:t>
            </w:r>
          </w:p>
        </w:tc>
        <w:tc>
          <w:tcPr>
            <w:tcW w:w="1701" w:type="dxa"/>
            <w:hideMark/>
          </w:tcPr>
          <w:p w14:paraId="132B48D1" w14:textId="77777777" w:rsidR="003546E6" w:rsidRPr="00710EA3" w:rsidRDefault="003546E6" w:rsidP="003546E6">
            <w:pPr>
              <w:jc w:val="left"/>
              <w:rPr>
                <w:rFonts w:cs="Arial"/>
                <w:sz w:val="18"/>
                <w:szCs w:val="18"/>
              </w:rPr>
            </w:pPr>
            <w:r w:rsidRPr="00710EA3">
              <w:rPr>
                <w:rFonts w:cs="Arial"/>
                <w:sz w:val="18"/>
                <w:szCs w:val="18"/>
              </w:rPr>
              <w:t>ČU</w:t>
            </w:r>
          </w:p>
        </w:tc>
        <w:tc>
          <w:tcPr>
            <w:tcW w:w="1701" w:type="dxa"/>
            <w:hideMark/>
          </w:tcPr>
          <w:p w14:paraId="7E952827"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317DBEC4" w14:textId="77777777" w:rsidTr="003546E6">
        <w:trPr>
          <w:trHeight w:val="250"/>
        </w:trPr>
        <w:tc>
          <w:tcPr>
            <w:tcW w:w="2552" w:type="dxa"/>
            <w:vMerge/>
            <w:hideMark/>
          </w:tcPr>
          <w:p w14:paraId="17124967" w14:textId="77777777" w:rsidR="003546E6" w:rsidRPr="00710EA3" w:rsidRDefault="003546E6" w:rsidP="003546E6">
            <w:pPr>
              <w:jc w:val="left"/>
              <w:rPr>
                <w:rFonts w:cs="Arial"/>
                <w:sz w:val="18"/>
                <w:szCs w:val="18"/>
              </w:rPr>
            </w:pPr>
          </w:p>
        </w:tc>
        <w:tc>
          <w:tcPr>
            <w:tcW w:w="2977" w:type="dxa"/>
            <w:vMerge/>
            <w:hideMark/>
          </w:tcPr>
          <w:p w14:paraId="3396A86B" w14:textId="77777777" w:rsidR="003546E6" w:rsidRPr="00710EA3" w:rsidRDefault="003546E6" w:rsidP="003546E6">
            <w:pPr>
              <w:jc w:val="left"/>
              <w:rPr>
                <w:rFonts w:cs="Arial"/>
                <w:sz w:val="18"/>
                <w:szCs w:val="18"/>
              </w:rPr>
            </w:pPr>
          </w:p>
        </w:tc>
        <w:tc>
          <w:tcPr>
            <w:tcW w:w="2551" w:type="dxa"/>
            <w:vMerge/>
            <w:hideMark/>
          </w:tcPr>
          <w:p w14:paraId="35C7ECF5" w14:textId="77777777" w:rsidR="003546E6" w:rsidRPr="00710EA3" w:rsidRDefault="003546E6" w:rsidP="003546E6">
            <w:pPr>
              <w:jc w:val="left"/>
              <w:rPr>
                <w:rFonts w:cs="Arial"/>
                <w:sz w:val="18"/>
                <w:szCs w:val="18"/>
              </w:rPr>
            </w:pPr>
          </w:p>
        </w:tc>
        <w:tc>
          <w:tcPr>
            <w:tcW w:w="2268" w:type="dxa"/>
            <w:noWrap/>
            <w:hideMark/>
          </w:tcPr>
          <w:p w14:paraId="51DA55E9" w14:textId="77777777" w:rsidR="003546E6" w:rsidRPr="00710EA3" w:rsidRDefault="003546E6" w:rsidP="003546E6">
            <w:pPr>
              <w:jc w:val="left"/>
              <w:rPr>
                <w:rFonts w:cs="Arial"/>
                <w:sz w:val="18"/>
                <w:szCs w:val="18"/>
              </w:rPr>
            </w:pPr>
            <w:proofErr w:type="spellStart"/>
            <w:r w:rsidRPr="00710EA3">
              <w:rPr>
                <w:rFonts w:cs="Arial"/>
                <w:sz w:val="18"/>
                <w:szCs w:val="18"/>
              </w:rPr>
              <w:t>Plantella</w:t>
            </w:r>
            <w:proofErr w:type="spellEnd"/>
            <w:r w:rsidRPr="00710EA3">
              <w:rPr>
                <w:rFonts w:cs="Arial"/>
                <w:sz w:val="18"/>
                <w:szCs w:val="18"/>
              </w:rPr>
              <w:t xml:space="preserve"> </w:t>
            </w:r>
            <w:proofErr w:type="spellStart"/>
            <w:r w:rsidRPr="00710EA3">
              <w:rPr>
                <w:rFonts w:cs="Arial"/>
                <w:sz w:val="18"/>
                <w:szCs w:val="18"/>
              </w:rPr>
              <w:t>arion</w:t>
            </w:r>
            <w:proofErr w:type="spellEnd"/>
          </w:p>
        </w:tc>
        <w:tc>
          <w:tcPr>
            <w:tcW w:w="1559" w:type="dxa"/>
            <w:hideMark/>
          </w:tcPr>
          <w:p w14:paraId="401E9C7E" w14:textId="77777777" w:rsidR="003546E6" w:rsidRPr="00710EA3" w:rsidRDefault="003546E6" w:rsidP="003546E6">
            <w:pPr>
              <w:jc w:val="left"/>
              <w:rPr>
                <w:rFonts w:cs="Arial"/>
                <w:sz w:val="18"/>
                <w:szCs w:val="18"/>
              </w:rPr>
            </w:pPr>
            <w:r w:rsidRPr="00710EA3">
              <w:rPr>
                <w:rFonts w:cs="Arial"/>
                <w:sz w:val="18"/>
                <w:szCs w:val="18"/>
              </w:rPr>
              <w:t>6 kg/ha</w:t>
            </w:r>
          </w:p>
        </w:tc>
        <w:tc>
          <w:tcPr>
            <w:tcW w:w="1701" w:type="dxa"/>
            <w:hideMark/>
          </w:tcPr>
          <w:p w14:paraId="7166673C" w14:textId="77777777" w:rsidR="003546E6" w:rsidRPr="00710EA3" w:rsidRDefault="003546E6" w:rsidP="003546E6">
            <w:pPr>
              <w:jc w:val="left"/>
              <w:rPr>
                <w:rFonts w:cs="Arial"/>
                <w:sz w:val="18"/>
                <w:szCs w:val="18"/>
              </w:rPr>
            </w:pPr>
            <w:r w:rsidRPr="00710EA3">
              <w:rPr>
                <w:rFonts w:cs="Arial"/>
                <w:sz w:val="18"/>
                <w:szCs w:val="18"/>
              </w:rPr>
              <w:t>ČU</w:t>
            </w:r>
          </w:p>
        </w:tc>
        <w:tc>
          <w:tcPr>
            <w:tcW w:w="1701" w:type="dxa"/>
            <w:hideMark/>
          </w:tcPr>
          <w:p w14:paraId="0093645C" w14:textId="77777777" w:rsidR="003546E6" w:rsidRPr="00710EA3" w:rsidRDefault="003546E6" w:rsidP="003546E6">
            <w:pPr>
              <w:jc w:val="left"/>
              <w:rPr>
                <w:rFonts w:cs="Arial"/>
                <w:sz w:val="18"/>
                <w:szCs w:val="18"/>
              </w:rPr>
            </w:pPr>
            <w:r w:rsidRPr="00710EA3">
              <w:rPr>
                <w:rFonts w:cs="Arial"/>
                <w:sz w:val="18"/>
                <w:szCs w:val="18"/>
              </w:rPr>
              <w:t> </w:t>
            </w:r>
          </w:p>
        </w:tc>
      </w:tr>
    </w:tbl>
    <w:p w14:paraId="4E6DC988" w14:textId="3A5A1273" w:rsidR="005C3355" w:rsidRDefault="005C3355" w:rsidP="005C3355">
      <w:pPr>
        <w:rPr>
          <w:lang w:val="x-none"/>
        </w:rPr>
      </w:pPr>
    </w:p>
    <w:p w14:paraId="2C829E58" w14:textId="77777777" w:rsidR="00EC3118" w:rsidRDefault="00EC3118" w:rsidP="005C3355">
      <w:pPr>
        <w:rPr>
          <w:lang w:val="x-none"/>
        </w:rPr>
      </w:pPr>
    </w:p>
    <w:p w14:paraId="268760E9" w14:textId="2A016445" w:rsidR="001B3446" w:rsidRDefault="001B3446" w:rsidP="00EC3118">
      <w:pPr>
        <w:pStyle w:val="Naslov2"/>
        <w:spacing w:before="0" w:after="0"/>
        <w:rPr>
          <w:lang w:val="sl-SI"/>
        </w:rPr>
      </w:pPr>
      <w:bookmarkStart w:id="567" w:name="_Toc167122172"/>
      <w:bookmarkStart w:id="568" w:name="_Toc167122407"/>
      <w:bookmarkStart w:id="569" w:name="_Toc167723217"/>
      <w:r w:rsidRPr="00BE4EED">
        <w:t xml:space="preserve">INTEGRIRANO VARSTVO PARADIŽNIKA </w:t>
      </w:r>
      <w:r>
        <w:rPr>
          <w:lang w:val="sl-SI"/>
        </w:rPr>
        <w:t>V ZAVAROVANIH PROSTORIH</w:t>
      </w:r>
      <w:bookmarkEnd w:id="567"/>
      <w:bookmarkEnd w:id="568"/>
      <w:bookmarkEnd w:id="569"/>
    </w:p>
    <w:p w14:paraId="12707DCA" w14:textId="77777777" w:rsidR="00EC3118" w:rsidRPr="00EC3118" w:rsidRDefault="00EC3118" w:rsidP="00EC3118"/>
    <w:tbl>
      <w:tblPr>
        <w:tblStyle w:val="Tabelamrea4"/>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710EA3" w:rsidRPr="00710EA3" w14:paraId="4CEA46A5" w14:textId="77777777" w:rsidTr="003546E6">
        <w:trPr>
          <w:trHeight w:val="530"/>
          <w:tblHeader/>
        </w:trPr>
        <w:tc>
          <w:tcPr>
            <w:tcW w:w="2552" w:type="dxa"/>
            <w:shd w:val="clear" w:color="auto" w:fill="F2F2F2"/>
            <w:hideMark/>
          </w:tcPr>
          <w:p w14:paraId="2BB925C5" w14:textId="77777777" w:rsidR="00710EA3" w:rsidRPr="00710EA3" w:rsidRDefault="00710EA3" w:rsidP="00710EA3">
            <w:pPr>
              <w:jc w:val="left"/>
              <w:rPr>
                <w:rFonts w:cs="Arial"/>
                <w:b/>
                <w:bCs/>
                <w:sz w:val="18"/>
                <w:szCs w:val="18"/>
              </w:rPr>
            </w:pPr>
            <w:r w:rsidRPr="00710EA3">
              <w:rPr>
                <w:rFonts w:cs="Arial"/>
                <w:b/>
                <w:bCs/>
                <w:sz w:val="18"/>
                <w:szCs w:val="18"/>
              </w:rPr>
              <w:t>ŠKODLJIVI ORGANIZEM</w:t>
            </w:r>
          </w:p>
        </w:tc>
        <w:tc>
          <w:tcPr>
            <w:tcW w:w="2977" w:type="dxa"/>
            <w:shd w:val="clear" w:color="auto" w:fill="F2F2F2"/>
            <w:hideMark/>
          </w:tcPr>
          <w:p w14:paraId="78EAB79A" w14:textId="77777777" w:rsidR="00710EA3" w:rsidRPr="00710EA3" w:rsidRDefault="00710EA3" w:rsidP="00710EA3">
            <w:pPr>
              <w:jc w:val="left"/>
              <w:rPr>
                <w:rFonts w:cs="Arial"/>
                <w:b/>
                <w:bCs/>
                <w:sz w:val="18"/>
                <w:szCs w:val="18"/>
              </w:rPr>
            </w:pPr>
            <w:r w:rsidRPr="00710EA3">
              <w:rPr>
                <w:rFonts w:cs="Arial"/>
                <w:b/>
                <w:bCs/>
                <w:sz w:val="18"/>
                <w:szCs w:val="18"/>
              </w:rPr>
              <w:t>UKREPI</w:t>
            </w:r>
          </w:p>
        </w:tc>
        <w:tc>
          <w:tcPr>
            <w:tcW w:w="2551" w:type="dxa"/>
            <w:shd w:val="clear" w:color="auto" w:fill="F2F2F2"/>
            <w:hideMark/>
          </w:tcPr>
          <w:p w14:paraId="5F928242" w14:textId="77777777" w:rsidR="00710EA3" w:rsidRPr="00710EA3" w:rsidRDefault="00710EA3" w:rsidP="00710EA3">
            <w:pPr>
              <w:jc w:val="left"/>
              <w:rPr>
                <w:rFonts w:cs="Arial"/>
                <w:b/>
                <w:bCs/>
                <w:sz w:val="18"/>
                <w:szCs w:val="18"/>
              </w:rPr>
            </w:pPr>
            <w:r w:rsidRPr="00710EA3">
              <w:rPr>
                <w:rFonts w:cs="Arial"/>
                <w:b/>
                <w:bCs/>
                <w:sz w:val="18"/>
                <w:szCs w:val="18"/>
              </w:rPr>
              <w:t>AKTIVNA SNOV</w:t>
            </w:r>
          </w:p>
        </w:tc>
        <w:tc>
          <w:tcPr>
            <w:tcW w:w="2268" w:type="dxa"/>
            <w:shd w:val="clear" w:color="auto" w:fill="F2F2F2"/>
            <w:hideMark/>
          </w:tcPr>
          <w:p w14:paraId="129C0CCC" w14:textId="77777777" w:rsidR="00710EA3" w:rsidRPr="00710EA3" w:rsidRDefault="00710EA3" w:rsidP="00710EA3">
            <w:pPr>
              <w:jc w:val="left"/>
              <w:rPr>
                <w:rFonts w:cs="Arial"/>
                <w:b/>
                <w:bCs/>
                <w:sz w:val="18"/>
                <w:szCs w:val="18"/>
              </w:rPr>
            </w:pPr>
            <w:r w:rsidRPr="00710EA3">
              <w:rPr>
                <w:rFonts w:cs="Arial"/>
                <w:b/>
                <w:bCs/>
                <w:sz w:val="18"/>
                <w:szCs w:val="18"/>
              </w:rPr>
              <w:t>FITOFARMACEVTSKO SREDSTVO</w:t>
            </w:r>
          </w:p>
        </w:tc>
        <w:tc>
          <w:tcPr>
            <w:tcW w:w="1559" w:type="dxa"/>
            <w:shd w:val="clear" w:color="auto" w:fill="F2F2F2"/>
            <w:hideMark/>
          </w:tcPr>
          <w:p w14:paraId="07A3BA64" w14:textId="77777777" w:rsidR="00710EA3" w:rsidRPr="00710EA3" w:rsidRDefault="00710EA3" w:rsidP="00710EA3">
            <w:pPr>
              <w:jc w:val="left"/>
              <w:rPr>
                <w:rFonts w:cs="Arial"/>
                <w:b/>
                <w:bCs/>
                <w:sz w:val="18"/>
                <w:szCs w:val="18"/>
              </w:rPr>
            </w:pPr>
            <w:r w:rsidRPr="00710EA3">
              <w:rPr>
                <w:rFonts w:cs="Arial"/>
                <w:b/>
                <w:bCs/>
                <w:sz w:val="18"/>
                <w:szCs w:val="18"/>
              </w:rPr>
              <w:t>ODMEREK</w:t>
            </w:r>
          </w:p>
        </w:tc>
        <w:tc>
          <w:tcPr>
            <w:tcW w:w="1701" w:type="dxa"/>
            <w:shd w:val="clear" w:color="auto" w:fill="F2F2F2"/>
            <w:hideMark/>
          </w:tcPr>
          <w:p w14:paraId="2F323E5C" w14:textId="69904C3B" w:rsidR="00710EA3" w:rsidRPr="00710EA3" w:rsidRDefault="00710EA3" w:rsidP="00710EA3">
            <w:pPr>
              <w:jc w:val="left"/>
              <w:rPr>
                <w:rFonts w:cs="Arial"/>
                <w:b/>
                <w:bCs/>
                <w:sz w:val="18"/>
                <w:szCs w:val="18"/>
              </w:rPr>
            </w:pPr>
            <w:r w:rsidRPr="00710EA3">
              <w:rPr>
                <w:rFonts w:cs="Arial"/>
                <w:b/>
                <w:bCs/>
                <w:sz w:val="18"/>
                <w:szCs w:val="18"/>
              </w:rPr>
              <w:t>KARENCA</w:t>
            </w:r>
            <w:r>
              <w:rPr>
                <w:rFonts w:cs="Arial"/>
                <w:b/>
                <w:bCs/>
                <w:sz w:val="18"/>
                <w:szCs w:val="18"/>
              </w:rPr>
              <w:t xml:space="preserve"> (dni)</w:t>
            </w:r>
          </w:p>
        </w:tc>
        <w:tc>
          <w:tcPr>
            <w:tcW w:w="1701" w:type="dxa"/>
            <w:shd w:val="clear" w:color="auto" w:fill="F2F2F2"/>
            <w:hideMark/>
          </w:tcPr>
          <w:p w14:paraId="358F1375" w14:textId="77777777" w:rsidR="00710EA3" w:rsidRPr="00710EA3" w:rsidRDefault="00710EA3" w:rsidP="00710EA3">
            <w:pPr>
              <w:jc w:val="left"/>
              <w:rPr>
                <w:rFonts w:cs="Arial"/>
                <w:b/>
                <w:bCs/>
                <w:sz w:val="18"/>
                <w:szCs w:val="18"/>
              </w:rPr>
            </w:pPr>
            <w:r w:rsidRPr="00710EA3">
              <w:rPr>
                <w:rFonts w:cs="Arial"/>
                <w:b/>
                <w:bCs/>
                <w:sz w:val="18"/>
                <w:szCs w:val="18"/>
              </w:rPr>
              <w:t>OPOMBE</w:t>
            </w:r>
          </w:p>
        </w:tc>
      </w:tr>
      <w:tr w:rsidR="00710EA3" w:rsidRPr="00710EA3" w14:paraId="36D417F5" w14:textId="77777777" w:rsidTr="003546E6">
        <w:trPr>
          <w:trHeight w:val="500"/>
        </w:trPr>
        <w:tc>
          <w:tcPr>
            <w:tcW w:w="2552" w:type="dxa"/>
            <w:vMerge w:val="restart"/>
            <w:hideMark/>
          </w:tcPr>
          <w:p w14:paraId="52A50B4C" w14:textId="77777777" w:rsidR="00710EA3" w:rsidRPr="00710EA3" w:rsidRDefault="00710EA3" w:rsidP="00710EA3">
            <w:pPr>
              <w:jc w:val="left"/>
              <w:rPr>
                <w:rFonts w:cs="Arial"/>
                <w:b/>
                <w:bCs/>
                <w:sz w:val="18"/>
                <w:szCs w:val="18"/>
              </w:rPr>
            </w:pPr>
            <w:r w:rsidRPr="00710EA3">
              <w:rPr>
                <w:rFonts w:cs="Arial"/>
                <w:b/>
                <w:bCs/>
                <w:sz w:val="18"/>
                <w:szCs w:val="18"/>
              </w:rPr>
              <w:t>Padavica sadik</w:t>
            </w:r>
          </w:p>
        </w:tc>
        <w:tc>
          <w:tcPr>
            <w:tcW w:w="2977" w:type="dxa"/>
            <w:vMerge w:val="restart"/>
            <w:noWrap/>
            <w:hideMark/>
          </w:tcPr>
          <w:p w14:paraId="20AF36E8"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7CDA2304"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 xml:space="preserve">setev v neokužen substrat, </w:t>
            </w:r>
          </w:p>
          <w:p w14:paraId="577E4E42"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lastRenderedPageBreak/>
              <w:t xml:space="preserve">uporaba zdravega, certificiranega semena, </w:t>
            </w:r>
          </w:p>
          <w:p w14:paraId="238D12EB" w14:textId="77777777" w:rsidR="00710EA3" w:rsidRPr="00710EA3" w:rsidRDefault="00710EA3" w:rsidP="00B84EF7">
            <w:pPr>
              <w:numPr>
                <w:ilvl w:val="0"/>
                <w:numId w:val="196"/>
              </w:numPr>
              <w:ind w:left="193" w:hanging="193"/>
              <w:contextualSpacing/>
              <w:jc w:val="left"/>
              <w:rPr>
                <w:rFonts w:cs="Arial"/>
                <w:sz w:val="18"/>
                <w:szCs w:val="18"/>
              </w:rPr>
            </w:pPr>
            <w:r w:rsidRPr="00710EA3">
              <w:rPr>
                <w:rFonts w:cs="Arial"/>
                <w:sz w:val="18"/>
                <w:szCs w:val="18"/>
              </w:rPr>
              <w:t>sajenje odpornejših sort.</w:t>
            </w:r>
          </w:p>
          <w:p w14:paraId="761B8C26" w14:textId="77777777" w:rsidR="00710EA3" w:rsidRPr="00710EA3" w:rsidRDefault="00710EA3" w:rsidP="00710EA3">
            <w:pPr>
              <w:ind w:left="193"/>
              <w:contextualSpacing/>
              <w:jc w:val="left"/>
              <w:rPr>
                <w:rFonts w:cs="Arial"/>
                <w:sz w:val="18"/>
                <w:szCs w:val="18"/>
              </w:rPr>
            </w:pPr>
          </w:p>
          <w:p w14:paraId="19DC7249" w14:textId="77777777" w:rsidR="00710EA3" w:rsidRPr="00710EA3" w:rsidRDefault="00710EA3" w:rsidP="00710EA3">
            <w:pPr>
              <w:jc w:val="left"/>
              <w:rPr>
                <w:rFonts w:cs="Arial"/>
                <w:sz w:val="18"/>
                <w:szCs w:val="18"/>
              </w:rPr>
            </w:pPr>
          </w:p>
          <w:p w14:paraId="39192453" w14:textId="77777777" w:rsidR="00710EA3" w:rsidRPr="00710EA3" w:rsidRDefault="00710EA3" w:rsidP="00710EA3">
            <w:pPr>
              <w:ind w:left="720"/>
              <w:contextualSpacing/>
              <w:jc w:val="left"/>
              <w:rPr>
                <w:rFonts w:cs="Arial"/>
                <w:sz w:val="18"/>
                <w:szCs w:val="18"/>
              </w:rPr>
            </w:pPr>
          </w:p>
        </w:tc>
        <w:tc>
          <w:tcPr>
            <w:tcW w:w="2551" w:type="dxa"/>
            <w:hideMark/>
          </w:tcPr>
          <w:p w14:paraId="14935AC6" w14:textId="77777777" w:rsidR="00710EA3" w:rsidRPr="00710EA3" w:rsidRDefault="00710EA3" w:rsidP="00710EA3">
            <w:pPr>
              <w:jc w:val="left"/>
              <w:rPr>
                <w:rFonts w:cs="Arial"/>
                <w:sz w:val="18"/>
                <w:szCs w:val="18"/>
              </w:rPr>
            </w:pPr>
            <w:r w:rsidRPr="00710EA3">
              <w:rPr>
                <w:rFonts w:cs="Arial"/>
                <w:sz w:val="18"/>
                <w:szCs w:val="18"/>
              </w:rPr>
              <w:lastRenderedPageBreak/>
              <w:t>8-hidroksikinolin</w:t>
            </w:r>
          </w:p>
        </w:tc>
        <w:tc>
          <w:tcPr>
            <w:tcW w:w="2268" w:type="dxa"/>
            <w:noWrap/>
            <w:hideMark/>
          </w:tcPr>
          <w:p w14:paraId="740E1081" w14:textId="77777777" w:rsidR="00710EA3" w:rsidRPr="00710EA3" w:rsidRDefault="00710EA3" w:rsidP="00710EA3">
            <w:pPr>
              <w:jc w:val="left"/>
              <w:rPr>
                <w:rFonts w:cs="Arial"/>
                <w:sz w:val="18"/>
                <w:szCs w:val="18"/>
              </w:rPr>
            </w:pPr>
            <w:proofErr w:type="spellStart"/>
            <w:r w:rsidRPr="00710EA3">
              <w:rPr>
                <w:rFonts w:cs="Arial"/>
                <w:sz w:val="18"/>
                <w:szCs w:val="18"/>
              </w:rPr>
              <w:t>Beltanol</w:t>
            </w:r>
            <w:proofErr w:type="spellEnd"/>
          </w:p>
        </w:tc>
        <w:tc>
          <w:tcPr>
            <w:tcW w:w="1559" w:type="dxa"/>
            <w:noWrap/>
            <w:hideMark/>
          </w:tcPr>
          <w:p w14:paraId="5A9C1601" w14:textId="77777777" w:rsidR="00710EA3" w:rsidRPr="00710EA3" w:rsidRDefault="00710EA3" w:rsidP="00710EA3">
            <w:pPr>
              <w:jc w:val="left"/>
              <w:rPr>
                <w:rFonts w:cs="Arial"/>
                <w:sz w:val="18"/>
                <w:szCs w:val="18"/>
              </w:rPr>
            </w:pPr>
            <w:r w:rsidRPr="00710EA3">
              <w:rPr>
                <w:rFonts w:cs="Arial"/>
                <w:sz w:val="18"/>
                <w:szCs w:val="18"/>
              </w:rPr>
              <w:t>4 L/ha</w:t>
            </w:r>
          </w:p>
        </w:tc>
        <w:tc>
          <w:tcPr>
            <w:tcW w:w="1701" w:type="dxa"/>
            <w:noWrap/>
            <w:hideMark/>
          </w:tcPr>
          <w:p w14:paraId="310508FE" w14:textId="77777777" w:rsidR="00710EA3" w:rsidRPr="00710EA3" w:rsidRDefault="00710EA3" w:rsidP="00710EA3">
            <w:pPr>
              <w:jc w:val="left"/>
              <w:rPr>
                <w:rFonts w:cs="Arial"/>
                <w:sz w:val="18"/>
                <w:szCs w:val="18"/>
              </w:rPr>
            </w:pPr>
            <w:r w:rsidRPr="00710EA3">
              <w:rPr>
                <w:rFonts w:cs="Arial"/>
                <w:sz w:val="18"/>
                <w:szCs w:val="18"/>
              </w:rPr>
              <w:t>70</w:t>
            </w:r>
          </w:p>
        </w:tc>
        <w:tc>
          <w:tcPr>
            <w:tcW w:w="1701" w:type="dxa"/>
            <w:hideMark/>
          </w:tcPr>
          <w:p w14:paraId="2936CFF1" w14:textId="77777777" w:rsidR="00710EA3" w:rsidRPr="00710EA3" w:rsidRDefault="00710EA3" w:rsidP="00710EA3">
            <w:pPr>
              <w:jc w:val="left"/>
              <w:rPr>
                <w:rFonts w:cs="Arial"/>
                <w:sz w:val="18"/>
                <w:szCs w:val="18"/>
              </w:rPr>
            </w:pPr>
            <w:r w:rsidRPr="00710EA3">
              <w:rPr>
                <w:rFonts w:cs="Arial"/>
                <w:sz w:val="18"/>
                <w:szCs w:val="18"/>
              </w:rPr>
              <w:t xml:space="preserve">zmanjševanje okužb; </w:t>
            </w:r>
            <w:proofErr w:type="spellStart"/>
            <w:r w:rsidRPr="00710EA3">
              <w:rPr>
                <w:rFonts w:cs="Arial"/>
                <w:sz w:val="18"/>
                <w:szCs w:val="18"/>
              </w:rPr>
              <w:t>tretiranje</w:t>
            </w:r>
            <w:proofErr w:type="spellEnd"/>
            <w:r w:rsidRPr="00710EA3">
              <w:rPr>
                <w:rFonts w:cs="Arial"/>
                <w:sz w:val="18"/>
                <w:szCs w:val="18"/>
              </w:rPr>
              <w:t xml:space="preserve"> </w:t>
            </w:r>
            <w:r w:rsidRPr="00710EA3">
              <w:rPr>
                <w:rFonts w:cs="Arial"/>
                <w:sz w:val="18"/>
                <w:szCs w:val="18"/>
              </w:rPr>
              <w:lastRenderedPageBreak/>
              <w:t>preko kapljičnega sistema</w:t>
            </w:r>
          </w:p>
        </w:tc>
      </w:tr>
      <w:tr w:rsidR="00710EA3" w:rsidRPr="00710EA3" w14:paraId="1F0AE952" w14:textId="77777777" w:rsidTr="003546E6">
        <w:trPr>
          <w:trHeight w:val="446"/>
        </w:trPr>
        <w:tc>
          <w:tcPr>
            <w:tcW w:w="2552" w:type="dxa"/>
            <w:vMerge/>
            <w:hideMark/>
          </w:tcPr>
          <w:p w14:paraId="01A7EFD1" w14:textId="77777777" w:rsidR="00710EA3" w:rsidRPr="00710EA3" w:rsidRDefault="00710EA3" w:rsidP="00710EA3">
            <w:pPr>
              <w:jc w:val="left"/>
              <w:rPr>
                <w:rFonts w:cs="Arial"/>
                <w:b/>
                <w:bCs/>
                <w:sz w:val="18"/>
                <w:szCs w:val="18"/>
              </w:rPr>
            </w:pPr>
          </w:p>
        </w:tc>
        <w:tc>
          <w:tcPr>
            <w:tcW w:w="2977" w:type="dxa"/>
            <w:vMerge/>
            <w:hideMark/>
          </w:tcPr>
          <w:p w14:paraId="22A7E84A" w14:textId="77777777" w:rsidR="00710EA3" w:rsidRPr="00710EA3" w:rsidRDefault="00710EA3" w:rsidP="00710EA3">
            <w:pPr>
              <w:jc w:val="left"/>
              <w:rPr>
                <w:rFonts w:cs="Arial"/>
                <w:sz w:val="18"/>
                <w:szCs w:val="18"/>
              </w:rPr>
            </w:pPr>
          </w:p>
        </w:tc>
        <w:tc>
          <w:tcPr>
            <w:tcW w:w="2551" w:type="dxa"/>
            <w:hideMark/>
          </w:tcPr>
          <w:p w14:paraId="1E871DAD" w14:textId="77777777" w:rsidR="00710EA3" w:rsidRPr="00710EA3" w:rsidRDefault="00710EA3" w:rsidP="00710EA3">
            <w:pPr>
              <w:jc w:val="left"/>
              <w:rPr>
                <w:rFonts w:cs="Arial"/>
                <w:sz w:val="18"/>
                <w:szCs w:val="18"/>
              </w:rPr>
            </w:pPr>
            <w:proofErr w:type="spellStart"/>
            <w:r w:rsidRPr="00710EA3">
              <w:rPr>
                <w:rFonts w:cs="Arial"/>
                <w:sz w:val="18"/>
                <w:szCs w:val="18"/>
              </w:rPr>
              <w:t>fosetil</w:t>
            </w:r>
            <w:proofErr w:type="spellEnd"/>
            <w:r w:rsidRPr="00710EA3">
              <w:rPr>
                <w:rFonts w:cs="Arial"/>
                <w:sz w:val="18"/>
                <w:szCs w:val="18"/>
              </w:rPr>
              <w:t xml:space="preserve"> + </w:t>
            </w:r>
            <w:proofErr w:type="spellStart"/>
            <w:r w:rsidRPr="00710EA3">
              <w:rPr>
                <w:rFonts w:cs="Arial"/>
                <w:sz w:val="18"/>
                <w:szCs w:val="18"/>
              </w:rPr>
              <w:t>propamokarb</w:t>
            </w:r>
            <w:proofErr w:type="spellEnd"/>
          </w:p>
        </w:tc>
        <w:tc>
          <w:tcPr>
            <w:tcW w:w="2268" w:type="dxa"/>
            <w:noWrap/>
            <w:hideMark/>
          </w:tcPr>
          <w:p w14:paraId="408A3D11" w14:textId="77777777" w:rsidR="00710EA3" w:rsidRPr="00710EA3" w:rsidRDefault="00710EA3" w:rsidP="00710EA3">
            <w:pPr>
              <w:jc w:val="left"/>
              <w:rPr>
                <w:rFonts w:cs="Arial"/>
                <w:sz w:val="18"/>
                <w:szCs w:val="18"/>
              </w:rPr>
            </w:pPr>
            <w:proofErr w:type="spellStart"/>
            <w:r w:rsidRPr="00710EA3">
              <w:rPr>
                <w:rFonts w:cs="Arial"/>
                <w:sz w:val="18"/>
                <w:szCs w:val="18"/>
              </w:rPr>
              <w:t>Previcur</w:t>
            </w:r>
            <w:proofErr w:type="spellEnd"/>
            <w:r w:rsidRPr="00710EA3">
              <w:rPr>
                <w:rFonts w:cs="Arial"/>
                <w:sz w:val="18"/>
                <w:szCs w:val="18"/>
              </w:rPr>
              <w:t xml:space="preserve"> </w:t>
            </w:r>
            <w:proofErr w:type="spellStart"/>
            <w:r w:rsidRPr="00710EA3">
              <w:rPr>
                <w:rFonts w:cs="Arial"/>
                <w:sz w:val="18"/>
                <w:szCs w:val="18"/>
              </w:rPr>
              <w:t>energy</w:t>
            </w:r>
            <w:proofErr w:type="spellEnd"/>
          </w:p>
        </w:tc>
        <w:tc>
          <w:tcPr>
            <w:tcW w:w="1559" w:type="dxa"/>
            <w:noWrap/>
            <w:hideMark/>
          </w:tcPr>
          <w:p w14:paraId="125594C0" w14:textId="77777777" w:rsidR="00710EA3" w:rsidRPr="00710EA3" w:rsidRDefault="00710EA3" w:rsidP="00710EA3">
            <w:pPr>
              <w:jc w:val="left"/>
              <w:rPr>
                <w:rFonts w:cs="Arial"/>
                <w:sz w:val="18"/>
                <w:szCs w:val="18"/>
              </w:rPr>
            </w:pPr>
            <w:r w:rsidRPr="00710EA3">
              <w:rPr>
                <w:rFonts w:cs="Arial"/>
                <w:sz w:val="18"/>
                <w:szCs w:val="18"/>
              </w:rPr>
              <w:t xml:space="preserve">3 - 6 ml/m2 </w:t>
            </w:r>
          </w:p>
        </w:tc>
        <w:tc>
          <w:tcPr>
            <w:tcW w:w="1701" w:type="dxa"/>
            <w:noWrap/>
            <w:hideMark/>
          </w:tcPr>
          <w:p w14:paraId="78384431"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219CFFB8" w14:textId="77777777" w:rsidR="00710EA3" w:rsidRPr="00710EA3" w:rsidRDefault="00710EA3" w:rsidP="00710EA3">
            <w:pPr>
              <w:jc w:val="left"/>
              <w:rPr>
                <w:rFonts w:cs="Arial"/>
                <w:sz w:val="18"/>
                <w:szCs w:val="18"/>
              </w:rPr>
            </w:pPr>
            <w:r w:rsidRPr="00710EA3">
              <w:rPr>
                <w:rFonts w:cs="Arial"/>
                <w:sz w:val="18"/>
                <w:szCs w:val="18"/>
              </w:rPr>
              <w:t xml:space="preserve">Zmanjševanje okužb z </w:t>
            </w:r>
            <w:proofErr w:type="spellStart"/>
            <w:r w:rsidRPr="00710EA3">
              <w:rPr>
                <w:rFonts w:cs="Arial"/>
                <w:i/>
                <w:iCs/>
                <w:sz w:val="18"/>
                <w:szCs w:val="18"/>
              </w:rPr>
              <w:t>Pythium</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 Po presajanju se lahko tretira navedene gojene rastline preko kapljičnega namakanja v odmerku 3 L/ha, pri priporočeni porabi vode 300-1500 L/ha.</w:t>
            </w:r>
          </w:p>
        </w:tc>
      </w:tr>
      <w:tr w:rsidR="00710EA3" w:rsidRPr="00710EA3" w14:paraId="31083FF9" w14:textId="77777777" w:rsidTr="003546E6">
        <w:trPr>
          <w:trHeight w:val="1010"/>
        </w:trPr>
        <w:tc>
          <w:tcPr>
            <w:tcW w:w="2552" w:type="dxa"/>
            <w:vMerge/>
            <w:hideMark/>
          </w:tcPr>
          <w:p w14:paraId="00A5C077" w14:textId="77777777" w:rsidR="00710EA3" w:rsidRPr="00710EA3" w:rsidRDefault="00710EA3" w:rsidP="00710EA3">
            <w:pPr>
              <w:jc w:val="left"/>
              <w:rPr>
                <w:rFonts w:cs="Arial"/>
                <w:b/>
                <w:bCs/>
                <w:sz w:val="18"/>
                <w:szCs w:val="18"/>
              </w:rPr>
            </w:pPr>
          </w:p>
        </w:tc>
        <w:tc>
          <w:tcPr>
            <w:tcW w:w="2977" w:type="dxa"/>
            <w:vMerge/>
            <w:hideMark/>
          </w:tcPr>
          <w:p w14:paraId="71D54841" w14:textId="77777777" w:rsidR="00710EA3" w:rsidRPr="00710EA3" w:rsidRDefault="00710EA3" w:rsidP="00710EA3">
            <w:pPr>
              <w:jc w:val="left"/>
              <w:rPr>
                <w:rFonts w:cs="Arial"/>
                <w:sz w:val="18"/>
                <w:szCs w:val="18"/>
              </w:rPr>
            </w:pPr>
          </w:p>
        </w:tc>
        <w:tc>
          <w:tcPr>
            <w:tcW w:w="2551" w:type="dxa"/>
            <w:hideMark/>
          </w:tcPr>
          <w:p w14:paraId="1E41DA35" w14:textId="77777777" w:rsidR="00710EA3" w:rsidRPr="00710EA3" w:rsidRDefault="00710EA3" w:rsidP="00710EA3">
            <w:pPr>
              <w:jc w:val="left"/>
              <w:rPr>
                <w:rFonts w:cs="Arial"/>
                <w:sz w:val="18"/>
                <w:szCs w:val="18"/>
              </w:rPr>
            </w:pPr>
            <w:proofErr w:type="spellStart"/>
            <w:r w:rsidRPr="00710EA3">
              <w:rPr>
                <w:rFonts w:cs="Arial"/>
                <w:sz w:val="18"/>
                <w:szCs w:val="18"/>
              </w:rPr>
              <w:t>propamokarb</w:t>
            </w:r>
            <w:proofErr w:type="spellEnd"/>
          </w:p>
        </w:tc>
        <w:tc>
          <w:tcPr>
            <w:tcW w:w="2268" w:type="dxa"/>
            <w:noWrap/>
            <w:hideMark/>
          </w:tcPr>
          <w:p w14:paraId="5F5CD42E" w14:textId="77777777" w:rsidR="00710EA3" w:rsidRPr="00710EA3" w:rsidRDefault="00710EA3" w:rsidP="00710EA3">
            <w:pPr>
              <w:jc w:val="left"/>
              <w:rPr>
                <w:rFonts w:cs="Arial"/>
                <w:sz w:val="18"/>
                <w:szCs w:val="18"/>
              </w:rPr>
            </w:pPr>
            <w:r w:rsidRPr="00710EA3">
              <w:rPr>
                <w:rFonts w:cs="Arial"/>
                <w:sz w:val="18"/>
                <w:szCs w:val="18"/>
              </w:rPr>
              <w:t>Rival</w:t>
            </w:r>
          </w:p>
        </w:tc>
        <w:tc>
          <w:tcPr>
            <w:tcW w:w="1559" w:type="dxa"/>
            <w:noWrap/>
            <w:hideMark/>
          </w:tcPr>
          <w:p w14:paraId="0744DA02" w14:textId="77777777" w:rsidR="00710EA3" w:rsidRPr="00710EA3" w:rsidRDefault="00710EA3" w:rsidP="00710EA3">
            <w:pPr>
              <w:jc w:val="left"/>
              <w:rPr>
                <w:rFonts w:cs="Arial"/>
                <w:sz w:val="18"/>
                <w:szCs w:val="18"/>
              </w:rPr>
            </w:pPr>
            <w:r w:rsidRPr="00710EA3">
              <w:rPr>
                <w:rFonts w:cs="Arial"/>
                <w:sz w:val="18"/>
                <w:szCs w:val="18"/>
              </w:rPr>
              <w:t>6 - 300 ml/m3</w:t>
            </w:r>
          </w:p>
        </w:tc>
        <w:tc>
          <w:tcPr>
            <w:tcW w:w="1701" w:type="dxa"/>
            <w:noWrap/>
            <w:hideMark/>
          </w:tcPr>
          <w:p w14:paraId="776C246A" w14:textId="77777777" w:rsidR="00710EA3" w:rsidRPr="00710EA3" w:rsidRDefault="00710EA3" w:rsidP="00710EA3">
            <w:pPr>
              <w:jc w:val="left"/>
              <w:rPr>
                <w:rFonts w:cs="Arial"/>
                <w:sz w:val="18"/>
                <w:szCs w:val="18"/>
              </w:rPr>
            </w:pPr>
            <w:r w:rsidRPr="00710EA3">
              <w:rPr>
                <w:rFonts w:cs="Arial"/>
                <w:sz w:val="18"/>
                <w:szCs w:val="18"/>
              </w:rPr>
              <w:t>ČU</w:t>
            </w:r>
          </w:p>
        </w:tc>
        <w:tc>
          <w:tcPr>
            <w:tcW w:w="1701" w:type="dxa"/>
            <w:hideMark/>
          </w:tcPr>
          <w:p w14:paraId="0ABDDE5D" w14:textId="77777777" w:rsidR="00710EA3" w:rsidRPr="00710EA3" w:rsidRDefault="00710EA3" w:rsidP="00710EA3">
            <w:pPr>
              <w:jc w:val="left"/>
              <w:rPr>
                <w:rFonts w:cs="Arial"/>
                <w:sz w:val="18"/>
                <w:szCs w:val="18"/>
              </w:rPr>
            </w:pPr>
            <w:r w:rsidRPr="00710EA3">
              <w:rPr>
                <w:rFonts w:cs="Arial"/>
                <w:sz w:val="18"/>
                <w:szCs w:val="18"/>
              </w:rPr>
              <w:t xml:space="preserve">Zmanjševanje okužb z </w:t>
            </w:r>
            <w:proofErr w:type="spellStart"/>
            <w:r w:rsidRPr="00710EA3">
              <w:rPr>
                <w:rFonts w:cs="Arial"/>
                <w:i/>
                <w:iCs/>
                <w:sz w:val="18"/>
                <w:szCs w:val="18"/>
              </w:rPr>
              <w:t>Phytophthora</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 xml:space="preserve">. in </w:t>
            </w:r>
            <w:proofErr w:type="spellStart"/>
            <w:r w:rsidRPr="00710EA3">
              <w:rPr>
                <w:rFonts w:cs="Arial"/>
                <w:i/>
                <w:iCs/>
                <w:sz w:val="18"/>
                <w:szCs w:val="18"/>
              </w:rPr>
              <w:t>Pythium</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 Odmerek je odvisen od časa uporabe sredstva.</w:t>
            </w:r>
          </w:p>
        </w:tc>
      </w:tr>
      <w:tr w:rsidR="00710EA3" w:rsidRPr="00710EA3" w14:paraId="0D7BF2D0" w14:textId="77777777" w:rsidTr="003546E6">
        <w:trPr>
          <w:trHeight w:val="981"/>
        </w:trPr>
        <w:tc>
          <w:tcPr>
            <w:tcW w:w="2552" w:type="dxa"/>
            <w:vMerge/>
            <w:hideMark/>
          </w:tcPr>
          <w:p w14:paraId="248AF10D" w14:textId="77777777" w:rsidR="00710EA3" w:rsidRPr="00710EA3" w:rsidRDefault="00710EA3" w:rsidP="00710EA3">
            <w:pPr>
              <w:jc w:val="left"/>
              <w:rPr>
                <w:rFonts w:cs="Arial"/>
                <w:b/>
                <w:bCs/>
                <w:sz w:val="18"/>
                <w:szCs w:val="18"/>
              </w:rPr>
            </w:pPr>
          </w:p>
        </w:tc>
        <w:tc>
          <w:tcPr>
            <w:tcW w:w="2977" w:type="dxa"/>
            <w:vMerge/>
            <w:hideMark/>
          </w:tcPr>
          <w:p w14:paraId="014E3F0B" w14:textId="77777777" w:rsidR="00710EA3" w:rsidRPr="00710EA3" w:rsidRDefault="00710EA3" w:rsidP="00710EA3">
            <w:pPr>
              <w:jc w:val="left"/>
              <w:rPr>
                <w:rFonts w:cs="Arial"/>
                <w:sz w:val="18"/>
                <w:szCs w:val="18"/>
              </w:rPr>
            </w:pPr>
          </w:p>
        </w:tc>
        <w:tc>
          <w:tcPr>
            <w:tcW w:w="2551" w:type="dxa"/>
            <w:hideMark/>
          </w:tcPr>
          <w:p w14:paraId="31D528C4"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Clonostachys</w:t>
            </w:r>
            <w:proofErr w:type="spellEnd"/>
            <w:r w:rsidRPr="00710EA3">
              <w:rPr>
                <w:rFonts w:cs="Arial"/>
                <w:i/>
                <w:iCs/>
                <w:color w:val="00B050"/>
                <w:sz w:val="18"/>
                <w:szCs w:val="18"/>
              </w:rPr>
              <w:t xml:space="preserve"> </w:t>
            </w:r>
            <w:proofErr w:type="spellStart"/>
            <w:r w:rsidRPr="00710EA3">
              <w:rPr>
                <w:rFonts w:cs="Arial"/>
                <w:i/>
                <w:iCs/>
                <w:color w:val="00B050"/>
                <w:sz w:val="18"/>
                <w:szCs w:val="18"/>
              </w:rPr>
              <w:t>rosea</w:t>
            </w:r>
            <w:proofErr w:type="spellEnd"/>
            <w:r w:rsidRPr="00710EA3">
              <w:rPr>
                <w:rFonts w:cs="Arial"/>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 (</w:t>
            </w:r>
            <w:proofErr w:type="spellStart"/>
            <w:r w:rsidRPr="00710EA3">
              <w:rPr>
                <w:rFonts w:cs="Arial"/>
                <w:i/>
                <w:iCs/>
                <w:color w:val="00B050"/>
                <w:sz w:val="18"/>
                <w:szCs w:val="18"/>
              </w:rPr>
              <w:t>Gliocladium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catenulatum</w:t>
            </w:r>
            <w:proofErr w:type="spellEnd"/>
            <w:r w:rsidRPr="00710EA3">
              <w:rPr>
                <w:rFonts w:cs="Arial"/>
                <w:i/>
                <w:iCs/>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w:t>
            </w:r>
          </w:p>
        </w:tc>
        <w:tc>
          <w:tcPr>
            <w:tcW w:w="2268" w:type="dxa"/>
            <w:noWrap/>
            <w:hideMark/>
          </w:tcPr>
          <w:p w14:paraId="5989C1A4" w14:textId="77777777" w:rsidR="00710EA3" w:rsidRPr="00710EA3" w:rsidRDefault="00710EA3" w:rsidP="00710EA3">
            <w:pPr>
              <w:jc w:val="left"/>
              <w:rPr>
                <w:rFonts w:cs="Arial"/>
                <w:color w:val="00B050"/>
                <w:sz w:val="18"/>
                <w:szCs w:val="18"/>
              </w:rPr>
            </w:pPr>
            <w:r w:rsidRPr="00710EA3">
              <w:rPr>
                <w:rFonts w:cs="Arial"/>
                <w:color w:val="00B050"/>
                <w:sz w:val="18"/>
                <w:szCs w:val="18"/>
              </w:rPr>
              <w:t>Prestop</w:t>
            </w:r>
          </w:p>
        </w:tc>
        <w:tc>
          <w:tcPr>
            <w:tcW w:w="1559" w:type="dxa"/>
            <w:hideMark/>
          </w:tcPr>
          <w:p w14:paraId="14D69F23" w14:textId="77777777" w:rsidR="00710EA3" w:rsidRPr="00710EA3" w:rsidRDefault="00710EA3" w:rsidP="00710EA3">
            <w:pPr>
              <w:jc w:val="left"/>
              <w:rPr>
                <w:rFonts w:cs="Arial"/>
                <w:color w:val="00B050"/>
                <w:sz w:val="18"/>
                <w:szCs w:val="18"/>
              </w:rPr>
            </w:pPr>
            <w:r w:rsidRPr="00710EA3">
              <w:rPr>
                <w:rFonts w:cs="Arial"/>
                <w:color w:val="00B050"/>
                <w:sz w:val="18"/>
                <w:szCs w:val="18"/>
              </w:rPr>
              <w:t>5,0 -10,0 g na 1-2 litra vode</w:t>
            </w:r>
          </w:p>
        </w:tc>
        <w:tc>
          <w:tcPr>
            <w:tcW w:w="1701" w:type="dxa"/>
            <w:noWrap/>
            <w:hideMark/>
          </w:tcPr>
          <w:p w14:paraId="08A3C8C0"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0E5928B9" w14:textId="77777777" w:rsidR="00710EA3" w:rsidRPr="00710EA3" w:rsidRDefault="00710EA3" w:rsidP="00710EA3">
            <w:pPr>
              <w:jc w:val="left"/>
              <w:rPr>
                <w:rFonts w:cs="Arial"/>
                <w:color w:val="00B050"/>
                <w:sz w:val="18"/>
                <w:szCs w:val="18"/>
              </w:rPr>
            </w:pPr>
            <w:r w:rsidRPr="00710EA3">
              <w:rPr>
                <w:rFonts w:cs="Arial"/>
                <w:color w:val="00B050"/>
                <w:sz w:val="18"/>
                <w:szCs w:val="18"/>
              </w:rPr>
              <w:t>Sejančki in sadike vrtnin                                             (</w:t>
            </w:r>
            <w:proofErr w:type="spellStart"/>
            <w:r w:rsidRPr="00710EA3">
              <w:rPr>
                <w:rFonts w:cs="Arial"/>
                <w:i/>
                <w:iCs/>
                <w:color w:val="00B050"/>
                <w:sz w:val="18"/>
                <w:szCs w:val="18"/>
              </w:rPr>
              <w:t>Pythium</w:t>
            </w:r>
            <w:proofErr w:type="spellEnd"/>
            <w:r w:rsidRPr="00710EA3">
              <w:rPr>
                <w:rFonts w:cs="Arial"/>
                <w:color w:val="00B050"/>
                <w:sz w:val="18"/>
                <w:szCs w:val="18"/>
              </w:rPr>
              <w:t xml:space="preserve"> </w:t>
            </w:r>
            <w:proofErr w:type="spellStart"/>
            <w:r w:rsidRPr="00710EA3">
              <w:rPr>
                <w:rFonts w:cs="Arial"/>
                <w:color w:val="00B050"/>
                <w:sz w:val="18"/>
                <w:szCs w:val="18"/>
              </w:rPr>
              <w:t>spp</w:t>
            </w:r>
            <w:proofErr w:type="spellEnd"/>
            <w:r w:rsidRPr="00710EA3">
              <w:rPr>
                <w:rFonts w:cs="Arial"/>
                <w:color w:val="00B050"/>
                <w:sz w:val="18"/>
                <w:szCs w:val="18"/>
              </w:rPr>
              <w:t xml:space="preserve">., </w:t>
            </w:r>
            <w:proofErr w:type="spellStart"/>
            <w:r w:rsidRPr="00710EA3">
              <w:rPr>
                <w:rFonts w:cs="Arial"/>
                <w:i/>
                <w:iCs/>
                <w:color w:val="00B050"/>
                <w:sz w:val="18"/>
                <w:szCs w:val="18"/>
              </w:rPr>
              <w:t>Fusarium</w:t>
            </w:r>
            <w:proofErr w:type="spellEnd"/>
            <w:r w:rsidRPr="00710EA3">
              <w:rPr>
                <w:rFonts w:cs="Arial"/>
                <w:color w:val="00B050"/>
                <w:sz w:val="18"/>
                <w:szCs w:val="18"/>
              </w:rPr>
              <w:t xml:space="preserve"> </w:t>
            </w:r>
            <w:proofErr w:type="spellStart"/>
            <w:r w:rsidRPr="00710EA3">
              <w:rPr>
                <w:rFonts w:cs="Arial"/>
                <w:color w:val="00B050"/>
                <w:sz w:val="18"/>
                <w:szCs w:val="18"/>
              </w:rPr>
              <w:t>spp</w:t>
            </w:r>
            <w:proofErr w:type="spellEnd"/>
            <w:r w:rsidRPr="00710EA3">
              <w:rPr>
                <w:rFonts w:cs="Arial"/>
                <w:color w:val="00B050"/>
                <w:sz w:val="18"/>
                <w:szCs w:val="18"/>
              </w:rPr>
              <w:t xml:space="preserve">., </w:t>
            </w:r>
            <w:proofErr w:type="spellStart"/>
            <w:r w:rsidRPr="00710EA3">
              <w:rPr>
                <w:rFonts w:cs="Arial"/>
                <w:i/>
                <w:iCs/>
                <w:color w:val="00B050"/>
                <w:sz w:val="18"/>
                <w:szCs w:val="18"/>
              </w:rPr>
              <w:t>Rhyzoctonia</w:t>
            </w:r>
            <w:proofErr w:type="spellEnd"/>
            <w:r w:rsidRPr="00710EA3">
              <w:rPr>
                <w:rFonts w:cs="Arial"/>
                <w:color w:val="00B050"/>
                <w:sz w:val="18"/>
                <w:szCs w:val="18"/>
              </w:rPr>
              <w:t xml:space="preserve"> </w:t>
            </w:r>
            <w:proofErr w:type="spellStart"/>
            <w:r w:rsidRPr="00710EA3">
              <w:rPr>
                <w:rFonts w:cs="Arial"/>
                <w:color w:val="00B050"/>
                <w:sz w:val="18"/>
                <w:szCs w:val="18"/>
              </w:rPr>
              <w:t>spp</w:t>
            </w:r>
            <w:proofErr w:type="spellEnd"/>
            <w:r w:rsidRPr="00710EA3">
              <w:rPr>
                <w:rFonts w:cs="Arial"/>
                <w:color w:val="00B050"/>
                <w:sz w:val="18"/>
                <w:szCs w:val="18"/>
              </w:rPr>
              <w:t>.,</w:t>
            </w:r>
            <w:r w:rsidRPr="00710EA3">
              <w:rPr>
                <w:rFonts w:cs="Arial"/>
                <w:color w:val="00B050"/>
                <w:sz w:val="18"/>
                <w:szCs w:val="18"/>
              </w:rPr>
              <w:br/>
            </w:r>
            <w:proofErr w:type="spellStart"/>
            <w:r w:rsidRPr="00710EA3">
              <w:rPr>
                <w:rFonts w:cs="Arial"/>
                <w:i/>
                <w:iCs/>
                <w:color w:val="00B050"/>
                <w:sz w:val="18"/>
                <w:szCs w:val="18"/>
              </w:rPr>
              <w:t>Phytophthora</w:t>
            </w:r>
            <w:proofErr w:type="spellEnd"/>
            <w:r w:rsidRPr="00710EA3">
              <w:rPr>
                <w:rFonts w:cs="Arial"/>
                <w:color w:val="00B050"/>
                <w:sz w:val="18"/>
                <w:szCs w:val="18"/>
              </w:rPr>
              <w:t xml:space="preserve"> </w:t>
            </w:r>
            <w:proofErr w:type="spellStart"/>
            <w:r w:rsidRPr="00710EA3">
              <w:rPr>
                <w:rFonts w:cs="Arial"/>
                <w:color w:val="00B050"/>
                <w:sz w:val="18"/>
                <w:szCs w:val="18"/>
              </w:rPr>
              <w:t>spp</w:t>
            </w:r>
            <w:proofErr w:type="spellEnd"/>
            <w:r w:rsidRPr="00710EA3">
              <w:rPr>
                <w:rFonts w:cs="Arial"/>
                <w:color w:val="00B050"/>
                <w:sz w:val="18"/>
                <w:szCs w:val="18"/>
              </w:rPr>
              <w:t>.)</w:t>
            </w:r>
          </w:p>
        </w:tc>
      </w:tr>
      <w:tr w:rsidR="00710EA3" w:rsidRPr="00710EA3" w14:paraId="677C6CFA" w14:textId="77777777" w:rsidTr="003546E6">
        <w:trPr>
          <w:trHeight w:val="1081"/>
        </w:trPr>
        <w:tc>
          <w:tcPr>
            <w:tcW w:w="2552" w:type="dxa"/>
            <w:vMerge/>
            <w:hideMark/>
          </w:tcPr>
          <w:p w14:paraId="671ED27A" w14:textId="77777777" w:rsidR="00710EA3" w:rsidRPr="00710EA3" w:rsidRDefault="00710EA3" w:rsidP="00710EA3">
            <w:pPr>
              <w:jc w:val="left"/>
              <w:rPr>
                <w:rFonts w:cs="Arial"/>
                <w:b/>
                <w:bCs/>
                <w:sz w:val="18"/>
                <w:szCs w:val="18"/>
              </w:rPr>
            </w:pPr>
          </w:p>
        </w:tc>
        <w:tc>
          <w:tcPr>
            <w:tcW w:w="2977" w:type="dxa"/>
            <w:vMerge/>
            <w:hideMark/>
          </w:tcPr>
          <w:p w14:paraId="247D8603" w14:textId="77777777" w:rsidR="00710EA3" w:rsidRPr="00710EA3" w:rsidRDefault="00710EA3" w:rsidP="00710EA3">
            <w:pPr>
              <w:jc w:val="left"/>
              <w:rPr>
                <w:rFonts w:cs="Arial"/>
                <w:sz w:val="18"/>
                <w:szCs w:val="18"/>
              </w:rPr>
            </w:pPr>
          </w:p>
        </w:tc>
        <w:tc>
          <w:tcPr>
            <w:tcW w:w="2551" w:type="dxa"/>
            <w:vMerge w:val="restart"/>
            <w:hideMark/>
          </w:tcPr>
          <w:p w14:paraId="7E8AE5F2"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p w14:paraId="31A47258" w14:textId="77777777" w:rsidR="00710EA3" w:rsidRPr="00710EA3" w:rsidRDefault="00710EA3" w:rsidP="00710EA3">
            <w:pPr>
              <w:jc w:val="left"/>
              <w:rPr>
                <w:rFonts w:cs="Arial"/>
                <w:i/>
                <w:iCs/>
                <w:color w:val="00B050"/>
                <w:sz w:val="18"/>
                <w:szCs w:val="18"/>
              </w:rPr>
            </w:pPr>
          </w:p>
        </w:tc>
        <w:tc>
          <w:tcPr>
            <w:tcW w:w="2268" w:type="dxa"/>
            <w:noWrap/>
            <w:hideMark/>
          </w:tcPr>
          <w:p w14:paraId="0CC37682"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hideMark/>
          </w:tcPr>
          <w:p w14:paraId="41A61937"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0,05 % </w:t>
            </w:r>
            <w:proofErr w:type="spellStart"/>
            <w:r w:rsidRPr="00710EA3">
              <w:rPr>
                <w:rFonts w:cs="Arial"/>
                <w:color w:val="00B050"/>
                <w:sz w:val="18"/>
                <w:szCs w:val="18"/>
              </w:rPr>
              <w:t>konc</w:t>
            </w:r>
            <w:proofErr w:type="spellEnd"/>
            <w:r w:rsidRPr="00710EA3">
              <w:rPr>
                <w:rFonts w:cs="Arial"/>
                <w:color w:val="00B050"/>
                <w:sz w:val="18"/>
                <w:szCs w:val="18"/>
              </w:rPr>
              <w:t>. oz.</w:t>
            </w:r>
            <w:r w:rsidRPr="00710EA3">
              <w:rPr>
                <w:rFonts w:cs="Arial"/>
                <w:color w:val="00B050"/>
                <w:sz w:val="18"/>
                <w:szCs w:val="18"/>
              </w:rPr>
              <w:br/>
              <w:t>50 g/100 L vode</w:t>
            </w:r>
            <w:r w:rsidRPr="00710EA3">
              <w:rPr>
                <w:rFonts w:cs="Arial"/>
                <w:color w:val="00B050"/>
                <w:sz w:val="18"/>
                <w:szCs w:val="18"/>
              </w:rPr>
              <w:br/>
              <w:t xml:space="preserve">oz. 0,2 kg/ha </w:t>
            </w:r>
          </w:p>
        </w:tc>
        <w:tc>
          <w:tcPr>
            <w:tcW w:w="1701" w:type="dxa"/>
            <w:hideMark/>
          </w:tcPr>
          <w:p w14:paraId="1C223178" w14:textId="77777777" w:rsidR="00710EA3" w:rsidRPr="00710EA3" w:rsidRDefault="00710EA3" w:rsidP="00710EA3">
            <w:pPr>
              <w:jc w:val="left"/>
              <w:rPr>
                <w:rFonts w:cs="Arial"/>
                <w:color w:val="00B050"/>
                <w:sz w:val="18"/>
                <w:szCs w:val="18"/>
              </w:rPr>
            </w:pPr>
            <w:r w:rsidRPr="00710EA3">
              <w:rPr>
                <w:rFonts w:cs="Arial"/>
                <w:color w:val="00B050"/>
                <w:sz w:val="18"/>
                <w:szCs w:val="18"/>
              </w:rPr>
              <w:t>ČU</w:t>
            </w:r>
          </w:p>
        </w:tc>
        <w:tc>
          <w:tcPr>
            <w:tcW w:w="1701" w:type="dxa"/>
            <w:hideMark/>
          </w:tcPr>
          <w:p w14:paraId="66D07DF1"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Tretiranje</w:t>
            </w:r>
            <w:proofErr w:type="spellEnd"/>
            <w:r w:rsidRPr="00710EA3">
              <w:rPr>
                <w:rFonts w:cs="Arial"/>
                <w:color w:val="00B050"/>
                <w:sz w:val="18"/>
                <w:szCs w:val="18"/>
              </w:rPr>
              <w:t xml:space="preserve"> semena v zaprtih prostorih - tretira se suho ali vlažno (ob dodatku vode). Predvidena poraba semena je 4 kg/ha. Od BBCH 09.</w:t>
            </w:r>
          </w:p>
        </w:tc>
      </w:tr>
      <w:tr w:rsidR="00710EA3" w:rsidRPr="00710EA3" w14:paraId="10557139" w14:textId="77777777" w:rsidTr="003546E6">
        <w:trPr>
          <w:trHeight w:val="1000"/>
        </w:trPr>
        <w:tc>
          <w:tcPr>
            <w:tcW w:w="2552" w:type="dxa"/>
            <w:vMerge/>
            <w:hideMark/>
          </w:tcPr>
          <w:p w14:paraId="2B6D9846" w14:textId="77777777" w:rsidR="00710EA3" w:rsidRPr="00710EA3" w:rsidRDefault="00710EA3" w:rsidP="00710EA3">
            <w:pPr>
              <w:jc w:val="left"/>
              <w:rPr>
                <w:rFonts w:cs="Arial"/>
                <w:b/>
                <w:bCs/>
                <w:sz w:val="18"/>
                <w:szCs w:val="18"/>
              </w:rPr>
            </w:pPr>
          </w:p>
        </w:tc>
        <w:tc>
          <w:tcPr>
            <w:tcW w:w="2977" w:type="dxa"/>
            <w:vMerge/>
            <w:hideMark/>
          </w:tcPr>
          <w:p w14:paraId="26778D06" w14:textId="77777777" w:rsidR="00710EA3" w:rsidRPr="00710EA3" w:rsidRDefault="00710EA3" w:rsidP="00710EA3">
            <w:pPr>
              <w:jc w:val="left"/>
              <w:rPr>
                <w:rFonts w:cs="Arial"/>
                <w:sz w:val="18"/>
                <w:szCs w:val="18"/>
              </w:rPr>
            </w:pPr>
          </w:p>
        </w:tc>
        <w:tc>
          <w:tcPr>
            <w:tcW w:w="2551" w:type="dxa"/>
            <w:vMerge/>
            <w:hideMark/>
          </w:tcPr>
          <w:p w14:paraId="5369DF9E" w14:textId="77777777" w:rsidR="00710EA3" w:rsidRPr="00710EA3" w:rsidRDefault="00710EA3" w:rsidP="00710EA3">
            <w:pPr>
              <w:jc w:val="left"/>
              <w:rPr>
                <w:rFonts w:cs="Arial"/>
                <w:i/>
                <w:iCs/>
                <w:color w:val="00B050"/>
                <w:sz w:val="18"/>
                <w:szCs w:val="18"/>
              </w:rPr>
            </w:pPr>
          </w:p>
        </w:tc>
        <w:tc>
          <w:tcPr>
            <w:tcW w:w="2268" w:type="dxa"/>
            <w:noWrap/>
            <w:hideMark/>
          </w:tcPr>
          <w:p w14:paraId="1FB49255" w14:textId="77777777" w:rsidR="00710EA3" w:rsidRPr="00710EA3" w:rsidRDefault="00710EA3" w:rsidP="00710EA3">
            <w:pPr>
              <w:jc w:val="left"/>
              <w:rPr>
                <w:rFonts w:cs="Arial"/>
                <w:color w:val="00B050"/>
                <w:sz w:val="18"/>
                <w:szCs w:val="18"/>
              </w:rPr>
            </w:pPr>
            <w:r w:rsidRPr="00710EA3">
              <w:rPr>
                <w:rFonts w:cs="Arial"/>
                <w:color w:val="00B050"/>
                <w:sz w:val="18"/>
                <w:szCs w:val="18"/>
              </w:rPr>
              <w:t>Univerzalni fungicid</w:t>
            </w:r>
          </w:p>
        </w:tc>
        <w:tc>
          <w:tcPr>
            <w:tcW w:w="1559" w:type="dxa"/>
            <w:hideMark/>
          </w:tcPr>
          <w:p w14:paraId="6D5E89DD" w14:textId="77777777" w:rsidR="00710EA3" w:rsidRPr="00710EA3" w:rsidRDefault="00710EA3" w:rsidP="00710EA3">
            <w:pPr>
              <w:jc w:val="left"/>
              <w:rPr>
                <w:rFonts w:cs="Arial"/>
                <w:color w:val="00B050"/>
                <w:sz w:val="18"/>
                <w:szCs w:val="18"/>
              </w:rPr>
            </w:pPr>
            <w:r w:rsidRPr="00710EA3">
              <w:rPr>
                <w:rFonts w:cs="Arial"/>
                <w:color w:val="00B050"/>
                <w:sz w:val="18"/>
                <w:szCs w:val="18"/>
              </w:rPr>
              <w:t>5g/10 L vode oz. 2g/3-8 L vode/100 m</w:t>
            </w:r>
            <w:r w:rsidRPr="00710EA3">
              <w:rPr>
                <w:rFonts w:cs="Arial"/>
                <w:color w:val="00B050"/>
                <w:sz w:val="18"/>
                <w:szCs w:val="18"/>
                <w:vertAlign w:val="superscript"/>
              </w:rPr>
              <w:t>2</w:t>
            </w:r>
          </w:p>
        </w:tc>
        <w:tc>
          <w:tcPr>
            <w:tcW w:w="1701" w:type="dxa"/>
            <w:hideMark/>
          </w:tcPr>
          <w:p w14:paraId="5EDBCBF5"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312C6CC4" w14:textId="77777777" w:rsidR="00710EA3" w:rsidRPr="00710EA3" w:rsidRDefault="00710EA3" w:rsidP="00710EA3">
            <w:pPr>
              <w:jc w:val="left"/>
              <w:rPr>
                <w:rFonts w:cs="Arial"/>
                <w:color w:val="00B050"/>
                <w:sz w:val="18"/>
                <w:szCs w:val="18"/>
              </w:rPr>
            </w:pPr>
            <w:r w:rsidRPr="00710EA3">
              <w:rPr>
                <w:rFonts w:cs="Arial"/>
                <w:color w:val="00B050"/>
                <w:sz w:val="18"/>
                <w:szCs w:val="18"/>
              </w:rPr>
              <w:t>S sredstvom se tretira foliarno ali z zalivanjem, na prostem in v zaščitenih prostorih. Tretira se po vzniku (od BBCH 09)</w:t>
            </w:r>
          </w:p>
        </w:tc>
      </w:tr>
      <w:tr w:rsidR="00710EA3" w:rsidRPr="00710EA3" w14:paraId="6EB75A0B" w14:textId="77777777" w:rsidTr="003546E6">
        <w:trPr>
          <w:trHeight w:val="501"/>
        </w:trPr>
        <w:tc>
          <w:tcPr>
            <w:tcW w:w="2552" w:type="dxa"/>
            <w:vMerge w:val="restart"/>
            <w:hideMark/>
          </w:tcPr>
          <w:p w14:paraId="38E55F44" w14:textId="77777777" w:rsidR="00710EA3" w:rsidRPr="00710EA3" w:rsidRDefault="00710EA3" w:rsidP="00710EA3">
            <w:pPr>
              <w:jc w:val="left"/>
              <w:rPr>
                <w:rFonts w:cs="Arial"/>
                <w:sz w:val="18"/>
                <w:szCs w:val="18"/>
              </w:rPr>
            </w:pPr>
            <w:r w:rsidRPr="00710EA3">
              <w:rPr>
                <w:rFonts w:cs="Arial"/>
                <w:b/>
                <w:bCs/>
                <w:sz w:val="18"/>
                <w:szCs w:val="18"/>
              </w:rPr>
              <w:t>Glivične bolezni sejančkov</w:t>
            </w:r>
            <w:r w:rsidRPr="00710EA3">
              <w:rPr>
                <w:rFonts w:cs="Arial"/>
                <w:sz w:val="18"/>
                <w:szCs w:val="18"/>
              </w:rPr>
              <w:t xml:space="preserve"> oz. </w:t>
            </w:r>
            <w:r w:rsidRPr="00710EA3">
              <w:rPr>
                <w:rFonts w:cs="Arial"/>
                <w:b/>
                <w:bCs/>
                <w:sz w:val="18"/>
                <w:szCs w:val="18"/>
              </w:rPr>
              <w:t>sadik bela gniloba</w:t>
            </w:r>
            <w:r w:rsidRPr="00710EA3">
              <w:rPr>
                <w:rFonts w:cs="Arial"/>
                <w:sz w:val="18"/>
                <w:szCs w:val="18"/>
              </w:rPr>
              <w:t xml:space="preserve"> </w:t>
            </w:r>
          </w:p>
          <w:p w14:paraId="52847916" w14:textId="77777777" w:rsidR="00710EA3" w:rsidRPr="00710EA3" w:rsidRDefault="00710EA3" w:rsidP="00710EA3">
            <w:pPr>
              <w:jc w:val="left"/>
              <w:rPr>
                <w:rFonts w:cs="Arial"/>
                <w:sz w:val="18"/>
                <w:szCs w:val="18"/>
              </w:rPr>
            </w:pPr>
            <w:r w:rsidRPr="00710EA3">
              <w:rPr>
                <w:rFonts w:cs="Arial"/>
                <w:i/>
                <w:iCs/>
                <w:sz w:val="18"/>
                <w:szCs w:val="18"/>
              </w:rPr>
              <w:t>(</w:t>
            </w:r>
            <w:proofErr w:type="spellStart"/>
            <w:r w:rsidRPr="00710EA3">
              <w:rPr>
                <w:rFonts w:cs="Arial"/>
                <w:i/>
                <w:iCs/>
                <w:sz w:val="18"/>
                <w:szCs w:val="18"/>
              </w:rPr>
              <w:t>Sclerotinia</w:t>
            </w:r>
            <w:proofErr w:type="spellEnd"/>
            <w:r w:rsidRPr="00710EA3">
              <w:rPr>
                <w:rFonts w:cs="Arial"/>
                <w:i/>
                <w:iCs/>
                <w:sz w:val="18"/>
                <w:szCs w:val="18"/>
              </w:rPr>
              <w:t xml:space="preserve"> </w:t>
            </w:r>
            <w:proofErr w:type="spellStart"/>
            <w:r w:rsidRPr="00710EA3">
              <w:rPr>
                <w:rFonts w:cs="Arial"/>
                <w:i/>
                <w:iCs/>
                <w:sz w:val="18"/>
                <w:szCs w:val="18"/>
              </w:rPr>
              <w:t>sclerotiorum</w:t>
            </w:r>
            <w:proofErr w:type="spellEnd"/>
            <w:r w:rsidRPr="00710EA3">
              <w:rPr>
                <w:rFonts w:cs="Arial"/>
                <w:i/>
                <w:iCs/>
                <w:sz w:val="18"/>
                <w:szCs w:val="18"/>
              </w:rPr>
              <w:t>)</w:t>
            </w:r>
          </w:p>
        </w:tc>
        <w:tc>
          <w:tcPr>
            <w:tcW w:w="2977" w:type="dxa"/>
            <w:vMerge w:val="restart"/>
            <w:noWrap/>
            <w:hideMark/>
          </w:tcPr>
          <w:p w14:paraId="3F262279"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350561DC"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širok kolobar, </w:t>
            </w:r>
          </w:p>
          <w:p w14:paraId="2A880FF6"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zagotavljanje zadostne osvetljenosti posevka,</w:t>
            </w:r>
          </w:p>
          <w:p w14:paraId="40D91E71"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usklajeno gnojenje z dušikom in kalijem, </w:t>
            </w:r>
          </w:p>
          <w:p w14:paraId="6471B93A"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 xml:space="preserve">zmerno namakanje in zračenje, </w:t>
            </w:r>
          </w:p>
          <w:p w14:paraId="79DBE0A6" w14:textId="77777777" w:rsidR="00710EA3" w:rsidRPr="00710EA3" w:rsidRDefault="00710EA3" w:rsidP="00B84EF7">
            <w:pPr>
              <w:numPr>
                <w:ilvl w:val="0"/>
                <w:numId w:val="197"/>
              </w:numPr>
              <w:ind w:left="193" w:hanging="142"/>
              <w:contextualSpacing/>
              <w:jc w:val="left"/>
              <w:rPr>
                <w:rFonts w:cs="Arial"/>
                <w:sz w:val="18"/>
                <w:szCs w:val="18"/>
              </w:rPr>
            </w:pPr>
            <w:r w:rsidRPr="00710EA3">
              <w:rPr>
                <w:rFonts w:cs="Arial"/>
                <w:sz w:val="18"/>
                <w:szCs w:val="18"/>
              </w:rPr>
              <w:t>odstranjevanje in uničevanje okuženih rastlin in ostankov ali globoka zadelava v tla.</w:t>
            </w:r>
          </w:p>
          <w:p w14:paraId="034646CE" w14:textId="77777777" w:rsidR="00710EA3" w:rsidRPr="00710EA3" w:rsidRDefault="00710EA3" w:rsidP="00710EA3">
            <w:pPr>
              <w:jc w:val="left"/>
              <w:rPr>
                <w:rFonts w:cs="Arial"/>
                <w:sz w:val="18"/>
                <w:szCs w:val="18"/>
              </w:rPr>
            </w:pPr>
          </w:p>
        </w:tc>
        <w:tc>
          <w:tcPr>
            <w:tcW w:w="2551" w:type="dxa"/>
            <w:vMerge w:val="restart"/>
            <w:hideMark/>
          </w:tcPr>
          <w:p w14:paraId="3A17021C"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p w14:paraId="1FB8CBA3" w14:textId="77777777" w:rsidR="00710EA3" w:rsidRPr="00710EA3" w:rsidRDefault="00710EA3" w:rsidP="00710EA3">
            <w:pPr>
              <w:jc w:val="left"/>
              <w:rPr>
                <w:rFonts w:cs="Arial"/>
                <w:i/>
                <w:iCs/>
                <w:color w:val="00B050"/>
                <w:sz w:val="18"/>
                <w:szCs w:val="18"/>
              </w:rPr>
            </w:pPr>
          </w:p>
        </w:tc>
        <w:tc>
          <w:tcPr>
            <w:tcW w:w="2268" w:type="dxa"/>
            <w:noWrap/>
            <w:hideMark/>
          </w:tcPr>
          <w:p w14:paraId="0F68E012" w14:textId="77777777" w:rsidR="00710EA3" w:rsidRPr="00710EA3" w:rsidRDefault="00710EA3" w:rsidP="00710EA3">
            <w:pPr>
              <w:jc w:val="left"/>
              <w:rPr>
                <w:rFonts w:cs="Arial"/>
                <w:color w:val="00B050"/>
                <w:sz w:val="18"/>
                <w:szCs w:val="18"/>
              </w:rPr>
            </w:pPr>
            <w:r w:rsidRPr="00710EA3">
              <w:rPr>
                <w:rFonts w:cs="Arial"/>
                <w:color w:val="00B050"/>
                <w:sz w:val="18"/>
                <w:szCs w:val="18"/>
              </w:rPr>
              <w:t>Univerzalni fungicid</w:t>
            </w:r>
          </w:p>
        </w:tc>
        <w:tc>
          <w:tcPr>
            <w:tcW w:w="1559" w:type="dxa"/>
            <w:hideMark/>
          </w:tcPr>
          <w:p w14:paraId="4568BA53" w14:textId="77777777" w:rsidR="00710EA3" w:rsidRPr="00710EA3" w:rsidRDefault="00710EA3" w:rsidP="00710EA3">
            <w:pPr>
              <w:jc w:val="left"/>
              <w:rPr>
                <w:rFonts w:cs="Arial"/>
                <w:color w:val="00B050"/>
                <w:sz w:val="18"/>
                <w:szCs w:val="18"/>
              </w:rPr>
            </w:pPr>
            <w:r w:rsidRPr="00710EA3">
              <w:rPr>
                <w:rFonts w:cs="Arial"/>
                <w:color w:val="00B050"/>
                <w:sz w:val="18"/>
                <w:szCs w:val="18"/>
              </w:rPr>
              <w:t>5g/10 L vode oz. 1-2g/2-4 L/100 m</w:t>
            </w:r>
            <w:r w:rsidRPr="00710EA3">
              <w:rPr>
                <w:rFonts w:cs="Arial"/>
                <w:color w:val="00B050"/>
                <w:sz w:val="18"/>
                <w:szCs w:val="18"/>
                <w:vertAlign w:val="superscript"/>
              </w:rPr>
              <w:t>2</w:t>
            </w:r>
          </w:p>
        </w:tc>
        <w:tc>
          <w:tcPr>
            <w:tcW w:w="1701" w:type="dxa"/>
            <w:hideMark/>
          </w:tcPr>
          <w:p w14:paraId="5DC0ED4C"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4D5C7312" w14:textId="77777777" w:rsidR="00710EA3" w:rsidRPr="00710EA3" w:rsidRDefault="00710EA3" w:rsidP="00710EA3">
            <w:pPr>
              <w:jc w:val="left"/>
              <w:rPr>
                <w:rFonts w:cs="Arial"/>
                <w:color w:val="00B050"/>
                <w:sz w:val="18"/>
                <w:szCs w:val="18"/>
              </w:rPr>
            </w:pPr>
            <w:r w:rsidRPr="00710EA3">
              <w:rPr>
                <w:rFonts w:cs="Arial"/>
                <w:color w:val="00B050"/>
                <w:sz w:val="18"/>
                <w:szCs w:val="18"/>
              </w:rPr>
              <w:t> </w:t>
            </w:r>
          </w:p>
        </w:tc>
      </w:tr>
      <w:tr w:rsidR="00710EA3" w:rsidRPr="00710EA3" w14:paraId="6CCC9075" w14:textId="77777777" w:rsidTr="003546E6">
        <w:trPr>
          <w:trHeight w:val="1300"/>
        </w:trPr>
        <w:tc>
          <w:tcPr>
            <w:tcW w:w="2552" w:type="dxa"/>
            <w:vMerge/>
          </w:tcPr>
          <w:p w14:paraId="0B065667" w14:textId="77777777" w:rsidR="00710EA3" w:rsidRPr="00710EA3" w:rsidRDefault="00710EA3" w:rsidP="00710EA3">
            <w:pPr>
              <w:jc w:val="left"/>
              <w:rPr>
                <w:rFonts w:cs="Arial"/>
                <w:b/>
                <w:bCs/>
                <w:sz w:val="18"/>
                <w:szCs w:val="18"/>
              </w:rPr>
            </w:pPr>
          </w:p>
        </w:tc>
        <w:tc>
          <w:tcPr>
            <w:tcW w:w="2977" w:type="dxa"/>
            <w:vMerge/>
            <w:noWrap/>
          </w:tcPr>
          <w:p w14:paraId="0D2D7162" w14:textId="77777777" w:rsidR="00710EA3" w:rsidRPr="00710EA3" w:rsidRDefault="00710EA3" w:rsidP="00710EA3">
            <w:pPr>
              <w:jc w:val="left"/>
              <w:rPr>
                <w:rFonts w:cs="Arial"/>
                <w:sz w:val="18"/>
                <w:szCs w:val="18"/>
              </w:rPr>
            </w:pPr>
          </w:p>
        </w:tc>
        <w:tc>
          <w:tcPr>
            <w:tcW w:w="2551" w:type="dxa"/>
            <w:vMerge/>
          </w:tcPr>
          <w:p w14:paraId="2363666A" w14:textId="77777777" w:rsidR="00710EA3" w:rsidRPr="00710EA3" w:rsidRDefault="00710EA3" w:rsidP="00710EA3">
            <w:pPr>
              <w:jc w:val="left"/>
              <w:rPr>
                <w:rFonts w:cs="Arial"/>
                <w:color w:val="00B050"/>
                <w:sz w:val="18"/>
                <w:szCs w:val="18"/>
              </w:rPr>
            </w:pPr>
          </w:p>
        </w:tc>
        <w:tc>
          <w:tcPr>
            <w:tcW w:w="2268" w:type="dxa"/>
            <w:noWrap/>
          </w:tcPr>
          <w:p w14:paraId="375CB19F"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tcPr>
          <w:p w14:paraId="7A16F4AE" w14:textId="77777777" w:rsidR="00710EA3" w:rsidRPr="00710EA3" w:rsidRDefault="00710EA3" w:rsidP="00710EA3">
            <w:pPr>
              <w:jc w:val="left"/>
              <w:rPr>
                <w:rFonts w:cs="Arial"/>
                <w:color w:val="00B050"/>
                <w:sz w:val="18"/>
                <w:szCs w:val="18"/>
              </w:rPr>
            </w:pPr>
            <w:r w:rsidRPr="00710EA3">
              <w:rPr>
                <w:rFonts w:cs="Arial"/>
                <w:color w:val="00B050"/>
                <w:sz w:val="18"/>
                <w:szCs w:val="18"/>
              </w:rPr>
              <w:t>0,1-0,2 kg/ha</w:t>
            </w:r>
          </w:p>
        </w:tc>
        <w:tc>
          <w:tcPr>
            <w:tcW w:w="1701" w:type="dxa"/>
          </w:tcPr>
          <w:p w14:paraId="5DB5A1D5"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1 dan </w:t>
            </w:r>
          </w:p>
        </w:tc>
        <w:tc>
          <w:tcPr>
            <w:tcW w:w="1701" w:type="dxa"/>
          </w:tcPr>
          <w:p w14:paraId="1C0E5481" w14:textId="77777777" w:rsidR="00710EA3" w:rsidRPr="00710EA3" w:rsidRDefault="00710EA3" w:rsidP="00710EA3">
            <w:pPr>
              <w:jc w:val="left"/>
              <w:rPr>
                <w:rFonts w:cs="Arial"/>
                <w:color w:val="00B050"/>
                <w:sz w:val="18"/>
                <w:szCs w:val="18"/>
              </w:rPr>
            </w:pPr>
            <w:r w:rsidRPr="00710EA3">
              <w:rPr>
                <w:rFonts w:cs="Arial"/>
                <w:color w:val="00B050"/>
                <w:sz w:val="18"/>
                <w:szCs w:val="18"/>
              </w:rPr>
              <w:t>Z zalivanjem; BBCH 12-14</w:t>
            </w:r>
          </w:p>
        </w:tc>
      </w:tr>
      <w:tr w:rsidR="00710EA3" w:rsidRPr="00710EA3" w14:paraId="12380B0E" w14:textId="77777777" w:rsidTr="003546E6">
        <w:trPr>
          <w:trHeight w:val="250"/>
        </w:trPr>
        <w:tc>
          <w:tcPr>
            <w:tcW w:w="2552" w:type="dxa"/>
            <w:vMerge w:val="restart"/>
            <w:hideMark/>
          </w:tcPr>
          <w:p w14:paraId="7ECED029" w14:textId="77777777" w:rsidR="00710EA3" w:rsidRPr="00710EA3" w:rsidRDefault="00710EA3" w:rsidP="00710EA3">
            <w:pPr>
              <w:jc w:val="left"/>
              <w:rPr>
                <w:rFonts w:cs="Arial"/>
                <w:sz w:val="18"/>
                <w:szCs w:val="18"/>
              </w:rPr>
            </w:pPr>
            <w:r w:rsidRPr="00710EA3">
              <w:rPr>
                <w:rFonts w:cs="Arial"/>
                <w:b/>
                <w:bCs/>
                <w:sz w:val="18"/>
                <w:szCs w:val="18"/>
              </w:rPr>
              <w:t>Krompirjeva</w:t>
            </w:r>
            <w:r w:rsidRPr="00710EA3">
              <w:rPr>
                <w:rFonts w:cs="Arial"/>
                <w:b/>
                <w:bCs/>
                <w:sz w:val="18"/>
                <w:szCs w:val="18"/>
              </w:rPr>
              <w:br/>
              <w:t>(paradižnikova) plesen</w:t>
            </w:r>
            <w:r w:rsidRPr="00710EA3">
              <w:rPr>
                <w:rFonts w:cs="Arial"/>
                <w:sz w:val="18"/>
                <w:szCs w:val="18"/>
              </w:rPr>
              <w:t xml:space="preserve"> (</w:t>
            </w:r>
            <w:proofErr w:type="spellStart"/>
            <w:r w:rsidRPr="00710EA3">
              <w:rPr>
                <w:rFonts w:cs="Arial"/>
                <w:i/>
                <w:iCs/>
                <w:sz w:val="18"/>
                <w:szCs w:val="18"/>
              </w:rPr>
              <w:t>Phytophthora</w:t>
            </w:r>
            <w:proofErr w:type="spellEnd"/>
            <w:r w:rsidRPr="00710EA3">
              <w:rPr>
                <w:rFonts w:cs="Arial"/>
                <w:sz w:val="18"/>
                <w:szCs w:val="18"/>
              </w:rPr>
              <w:t xml:space="preserve"> </w:t>
            </w:r>
            <w:proofErr w:type="spellStart"/>
            <w:r w:rsidRPr="00710EA3">
              <w:rPr>
                <w:rFonts w:cs="Arial"/>
                <w:i/>
                <w:iCs/>
                <w:sz w:val="18"/>
                <w:szCs w:val="18"/>
              </w:rPr>
              <w:t>infestans</w:t>
            </w:r>
            <w:proofErr w:type="spellEnd"/>
            <w:r w:rsidRPr="00710EA3">
              <w:rPr>
                <w:rFonts w:cs="Arial"/>
                <w:sz w:val="18"/>
                <w:szCs w:val="18"/>
              </w:rPr>
              <w:t>)</w:t>
            </w:r>
          </w:p>
        </w:tc>
        <w:tc>
          <w:tcPr>
            <w:tcW w:w="2977" w:type="dxa"/>
            <w:vMerge w:val="restart"/>
            <w:noWrap/>
            <w:hideMark/>
          </w:tcPr>
          <w:p w14:paraId="5F14B83E"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38ED0C66"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širok kolobar, </w:t>
            </w:r>
          </w:p>
          <w:p w14:paraId="790171C7"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posevki krompirja naj bodo čim bolj oddaljeni od pridelave paradižnika, </w:t>
            </w:r>
          </w:p>
          <w:p w14:paraId="4776DF7F"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 xml:space="preserve">odstranjevanje </w:t>
            </w:r>
            <w:proofErr w:type="spellStart"/>
            <w:r w:rsidRPr="00710EA3">
              <w:rPr>
                <w:rFonts w:cs="Arial"/>
                <w:sz w:val="18"/>
                <w:szCs w:val="18"/>
              </w:rPr>
              <w:t>samosevcev</w:t>
            </w:r>
            <w:proofErr w:type="spellEnd"/>
            <w:r w:rsidRPr="00710EA3">
              <w:rPr>
                <w:rFonts w:cs="Arial"/>
                <w:sz w:val="18"/>
                <w:szCs w:val="18"/>
              </w:rPr>
              <w:t xml:space="preserve"> krompirja,</w:t>
            </w:r>
            <w:r w:rsidRPr="00710EA3">
              <w:rPr>
                <w:rFonts w:cs="Arial"/>
                <w:color w:val="FF0000"/>
                <w:sz w:val="18"/>
                <w:szCs w:val="18"/>
              </w:rPr>
              <w:t xml:space="preserve"> </w:t>
            </w:r>
          </w:p>
          <w:p w14:paraId="3668DCE2"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skrb za zračnost nasadov (razdalja sajenja, odstranjevanje zalistnikov, zračenje rastlinjakov),</w:t>
            </w:r>
          </w:p>
          <w:p w14:paraId="6FEEAA75" w14:textId="77777777" w:rsidR="00710EA3" w:rsidRPr="00710EA3" w:rsidRDefault="00710EA3" w:rsidP="00B84EF7">
            <w:pPr>
              <w:numPr>
                <w:ilvl w:val="0"/>
                <w:numId w:val="197"/>
              </w:numPr>
              <w:ind w:left="193" w:hanging="193"/>
              <w:contextualSpacing/>
              <w:jc w:val="left"/>
              <w:rPr>
                <w:rFonts w:cs="Arial"/>
                <w:sz w:val="18"/>
                <w:szCs w:val="18"/>
              </w:rPr>
            </w:pPr>
            <w:r w:rsidRPr="00710EA3">
              <w:rPr>
                <w:rFonts w:cs="Arial"/>
                <w:sz w:val="18"/>
                <w:szCs w:val="18"/>
              </w:rPr>
              <w:t>uravnoteženo namakanje in gnojenje.</w:t>
            </w:r>
          </w:p>
        </w:tc>
        <w:tc>
          <w:tcPr>
            <w:tcW w:w="2551" w:type="dxa"/>
            <w:vMerge w:val="restart"/>
            <w:hideMark/>
          </w:tcPr>
          <w:p w14:paraId="320E3AF9"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66F92EA8"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007FD8D3"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43ADB872"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7A89C42E"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6391C59C" w14:textId="77777777" w:rsidTr="003546E6">
        <w:trPr>
          <w:trHeight w:val="250"/>
        </w:trPr>
        <w:tc>
          <w:tcPr>
            <w:tcW w:w="2552" w:type="dxa"/>
            <w:vMerge/>
            <w:hideMark/>
          </w:tcPr>
          <w:p w14:paraId="0B0CD2C2" w14:textId="77777777" w:rsidR="00710EA3" w:rsidRPr="00710EA3" w:rsidRDefault="00710EA3" w:rsidP="00710EA3">
            <w:pPr>
              <w:jc w:val="left"/>
              <w:rPr>
                <w:rFonts w:cs="Arial"/>
                <w:sz w:val="18"/>
                <w:szCs w:val="18"/>
              </w:rPr>
            </w:pPr>
          </w:p>
        </w:tc>
        <w:tc>
          <w:tcPr>
            <w:tcW w:w="2977" w:type="dxa"/>
            <w:vMerge/>
            <w:hideMark/>
          </w:tcPr>
          <w:p w14:paraId="05FE1893" w14:textId="77777777" w:rsidR="00710EA3" w:rsidRPr="00710EA3" w:rsidRDefault="00710EA3" w:rsidP="00710EA3">
            <w:pPr>
              <w:jc w:val="left"/>
              <w:rPr>
                <w:rFonts w:cs="Arial"/>
                <w:sz w:val="18"/>
                <w:szCs w:val="18"/>
              </w:rPr>
            </w:pPr>
          </w:p>
        </w:tc>
        <w:tc>
          <w:tcPr>
            <w:tcW w:w="2551" w:type="dxa"/>
            <w:vMerge/>
            <w:hideMark/>
          </w:tcPr>
          <w:p w14:paraId="00016672" w14:textId="77777777" w:rsidR="00710EA3" w:rsidRPr="00710EA3" w:rsidRDefault="00710EA3" w:rsidP="00710EA3">
            <w:pPr>
              <w:jc w:val="left"/>
              <w:rPr>
                <w:rFonts w:cs="Arial"/>
                <w:sz w:val="18"/>
                <w:szCs w:val="18"/>
              </w:rPr>
            </w:pPr>
          </w:p>
        </w:tc>
        <w:tc>
          <w:tcPr>
            <w:tcW w:w="2268" w:type="dxa"/>
            <w:noWrap/>
            <w:hideMark/>
          </w:tcPr>
          <w:p w14:paraId="50C3C8E1"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01FE32B0"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0FEB4E33"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5123C036"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0B64E5C" w14:textId="77777777" w:rsidTr="003546E6">
        <w:trPr>
          <w:trHeight w:val="250"/>
        </w:trPr>
        <w:tc>
          <w:tcPr>
            <w:tcW w:w="2552" w:type="dxa"/>
            <w:vMerge/>
            <w:hideMark/>
          </w:tcPr>
          <w:p w14:paraId="6A56E463" w14:textId="77777777" w:rsidR="00710EA3" w:rsidRPr="00710EA3" w:rsidRDefault="00710EA3" w:rsidP="00710EA3">
            <w:pPr>
              <w:jc w:val="left"/>
              <w:rPr>
                <w:rFonts w:cs="Arial"/>
                <w:sz w:val="18"/>
                <w:szCs w:val="18"/>
              </w:rPr>
            </w:pPr>
          </w:p>
        </w:tc>
        <w:tc>
          <w:tcPr>
            <w:tcW w:w="2977" w:type="dxa"/>
            <w:vMerge/>
            <w:hideMark/>
          </w:tcPr>
          <w:p w14:paraId="22848754" w14:textId="77777777" w:rsidR="00710EA3" w:rsidRPr="00710EA3" w:rsidRDefault="00710EA3" w:rsidP="00710EA3">
            <w:pPr>
              <w:jc w:val="left"/>
              <w:rPr>
                <w:rFonts w:cs="Arial"/>
                <w:sz w:val="18"/>
                <w:szCs w:val="18"/>
              </w:rPr>
            </w:pPr>
          </w:p>
        </w:tc>
        <w:tc>
          <w:tcPr>
            <w:tcW w:w="2551" w:type="dxa"/>
            <w:vMerge/>
            <w:hideMark/>
          </w:tcPr>
          <w:p w14:paraId="5148616E" w14:textId="77777777" w:rsidR="00710EA3" w:rsidRPr="00710EA3" w:rsidRDefault="00710EA3" w:rsidP="00710EA3">
            <w:pPr>
              <w:jc w:val="left"/>
              <w:rPr>
                <w:rFonts w:cs="Arial"/>
                <w:sz w:val="18"/>
                <w:szCs w:val="18"/>
              </w:rPr>
            </w:pPr>
          </w:p>
        </w:tc>
        <w:tc>
          <w:tcPr>
            <w:tcW w:w="2268" w:type="dxa"/>
            <w:noWrap/>
            <w:hideMark/>
          </w:tcPr>
          <w:p w14:paraId="60CE907A"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6F897827"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07D35639"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519F8B78"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93A90C4" w14:textId="77777777" w:rsidTr="003546E6">
        <w:trPr>
          <w:trHeight w:val="1000"/>
        </w:trPr>
        <w:tc>
          <w:tcPr>
            <w:tcW w:w="2552" w:type="dxa"/>
            <w:vMerge/>
            <w:hideMark/>
          </w:tcPr>
          <w:p w14:paraId="1CE92279" w14:textId="77777777" w:rsidR="00710EA3" w:rsidRPr="00710EA3" w:rsidRDefault="00710EA3" w:rsidP="00710EA3">
            <w:pPr>
              <w:jc w:val="left"/>
              <w:rPr>
                <w:rFonts w:cs="Arial"/>
                <w:sz w:val="18"/>
                <w:szCs w:val="18"/>
              </w:rPr>
            </w:pPr>
          </w:p>
        </w:tc>
        <w:tc>
          <w:tcPr>
            <w:tcW w:w="2977" w:type="dxa"/>
            <w:vMerge/>
            <w:hideMark/>
          </w:tcPr>
          <w:p w14:paraId="36DC49F5" w14:textId="77777777" w:rsidR="00710EA3" w:rsidRPr="00710EA3" w:rsidRDefault="00710EA3" w:rsidP="00710EA3">
            <w:pPr>
              <w:jc w:val="left"/>
              <w:rPr>
                <w:rFonts w:cs="Arial"/>
                <w:sz w:val="18"/>
                <w:szCs w:val="18"/>
              </w:rPr>
            </w:pPr>
          </w:p>
        </w:tc>
        <w:tc>
          <w:tcPr>
            <w:tcW w:w="2551" w:type="dxa"/>
            <w:hideMark/>
          </w:tcPr>
          <w:p w14:paraId="3C0E1937" w14:textId="77777777" w:rsidR="00710EA3" w:rsidRPr="00710EA3" w:rsidRDefault="00710EA3" w:rsidP="00710EA3">
            <w:pPr>
              <w:jc w:val="left"/>
              <w:rPr>
                <w:rFonts w:cs="Arial"/>
                <w:color w:val="00B050"/>
                <w:sz w:val="18"/>
                <w:szCs w:val="18"/>
              </w:rPr>
            </w:pPr>
            <w:r w:rsidRPr="00710EA3">
              <w:rPr>
                <w:rFonts w:cs="Arial"/>
                <w:color w:val="00B050"/>
                <w:sz w:val="18"/>
                <w:szCs w:val="18"/>
              </w:rPr>
              <w:t>baker v obliki bakrovega oksida</w:t>
            </w:r>
          </w:p>
        </w:tc>
        <w:tc>
          <w:tcPr>
            <w:tcW w:w="2268" w:type="dxa"/>
            <w:noWrap/>
            <w:hideMark/>
          </w:tcPr>
          <w:p w14:paraId="03EA2B5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Nordox</w:t>
            </w:r>
            <w:proofErr w:type="spellEnd"/>
            <w:r w:rsidRPr="00710EA3">
              <w:rPr>
                <w:rFonts w:cs="Arial"/>
                <w:color w:val="00B050"/>
                <w:sz w:val="18"/>
                <w:szCs w:val="18"/>
              </w:rPr>
              <w:t xml:space="preserve"> 75 WG</w:t>
            </w:r>
          </w:p>
        </w:tc>
        <w:tc>
          <w:tcPr>
            <w:tcW w:w="1559" w:type="dxa"/>
            <w:noWrap/>
            <w:hideMark/>
          </w:tcPr>
          <w:p w14:paraId="498CC88C"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hideMark/>
          </w:tcPr>
          <w:p w14:paraId="38F681F2" w14:textId="77777777" w:rsidR="00710EA3" w:rsidRPr="00710EA3" w:rsidRDefault="00710EA3" w:rsidP="00710EA3">
            <w:pPr>
              <w:jc w:val="left"/>
              <w:rPr>
                <w:rFonts w:cs="Arial"/>
                <w:color w:val="00B050"/>
                <w:sz w:val="18"/>
                <w:szCs w:val="18"/>
              </w:rPr>
            </w:pPr>
            <w:r w:rsidRPr="00710EA3">
              <w:rPr>
                <w:rFonts w:cs="Arial"/>
                <w:color w:val="00B050"/>
                <w:sz w:val="18"/>
                <w:szCs w:val="18"/>
              </w:rPr>
              <w:t>10 dni za paradižnik za predelavo; 3 dni za paradižnik za svežo uporabo</w:t>
            </w:r>
          </w:p>
        </w:tc>
        <w:tc>
          <w:tcPr>
            <w:tcW w:w="1701" w:type="dxa"/>
            <w:hideMark/>
          </w:tcPr>
          <w:p w14:paraId="63E3E7A5" w14:textId="77777777" w:rsidR="00710EA3" w:rsidRPr="00710EA3" w:rsidRDefault="00710EA3" w:rsidP="00710EA3">
            <w:pPr>
              <w:jc w:val="left"/>
              <w:rPr>
                <w:rFonts w:cs="Arial"/>
                <w:color w:val="00B050"/>
                <w:sz w:val="18"/>
                <w:szCs w:val="18"/>
              </w:rPr>
            </w:pPr>
            <w:r w:rsidRPr="00710EA3">
              <w:rPr>
                <w:rFonts w:cs="Arial"/>
                <w:color w:val="00B050"/>
                <w:sz w:val="18"/>
                <w:szCs w:val="18"/>
              </w:rPr>
              <w:t> </w:t>
            </w:r>
          </w:p>
        </w:tc>
      </w:tr>
      <w:tr w:rsidR="00710EA3" w:rsidRPr="00710EA3" w14:paraId="696CAFAF" w14:textId="77777777" w:rsidTr="003546E6">
        <w:trPr>
          <w:trHeight w:val="710"/>
        </w:trPr>
        <w:tc>
          <w:tcPr>
            <w:tcW w:w="2552" w:type="dxa"/>
            <w:vMerge/>
            <w:hideMark/>
          </w:tcPr>
          <w:p w14:paraId="16D0714B" w14:textId="77777777" w:rsidR="00710EA3" w:rsidRPr="00710EA3" w:rsidRDefault="00710EA3" w:rsidP="00710EA3">
            <w:pPr>
              <w:jc w:val="left"/>
              <w:rPr>
                <w:rFonts w:cs="Arial"/>
                <w:sz w:val="18"/>
                <w:szCs w:val="18"/>
              </w:rPr>
            </w:pPr>
          </w:p>
        </w:tc>
        <w:tc>
          <w:tcPr>
            <w:tcW w:w="2977" w:type="dxa"/>
            <w:vMerge/>
            <w:hideMark/>
          </w:tcPr>
          <w:p w14:paraId="559705AA" w14:textId="77777777" w:rsidR="00710EA3" w:rsidRPr="00710EA3" w:rsidRDefault="00710EA3" w:rsidP="00710EA3">
            <w:pPr>
              <w:jc w:val="left"/>
              <w:rPr>
                <w:rFonts w:cs="Arial"/>
                <w:sz w:val="18"/>
                <w:szCs w:val="18"/>
              </w:rPr>
            </w:pPr>
          </w:p>
        </w:tc>
        <w:tc>
          <w:tcPr>
            <w:tcW w:w="2551" w:type="dxa"/>
            <w:hideMark/>
          </w:tcPr>
          <w:p w14:paraId="1DC1262C"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mandipropamid</w:t>
            </w:r>
            <w:proofErr w:type="spellEnd"/>
          </w:p>
        </w:tc>
        <w:tc>
          <w:tcPr>
            <w:tcW w:w="2268" w:type="dxa"/>
            <w:noWrap/>
            <w:hideMark/>
          </w:tcPr>
          <w:p w14:paraId="15E2308A"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r w:rsidRPr="00710EA3">
              <w:rPr>
                <w:rFonts w:cs="Arial"/>
                <w:sz w:val="18"/>
                <w:szCs w:val="18"/>
              </w:rPr>
              <w:t xml:space="preserve"> top</w:t>
            </w:r>
          </w:p>
        </w:tc>
        <w:tc>
          <w:tcPr>
            <w:tcW w:w="1559" w:type="dxa"/>
            <w:hideMark/>
          </w:tcPr>
          <w:p w14:paraId="216CEDB5" w14:textId="77777777" w:rsidR="00710EA3" w:rsidRPr="00710EA3" w:rsidRDefault="00710EA3" w:rsidP="00710EA3">
            <w:pPr>
              <w:jc w:val="left"/>
              <w:rPr>
                <w:rFonts w:cs="Arial"/>
                <w:sz w:val="18"/>
                <w:szCs w:val="18"/>
              </w:rPr>
            </w:pPr>
            <w:r w:rsidRPr="00710EA3">
              <w:rPr>
                <w:rFonts w:cs="Arial"/>
                <w:sz w:val="18"/>
                <w:szCs w:val="18"/>
              </w:rPr>
              <w:t>0,3 – 0,6 L/ha (odmerek odvisen od višine rastlin)</w:t>
            </w:r>
          </w:p>
        </w:tc>
        <w:tc>
          <w:tcPr>
            <w:tcW w:w="1701" w:type="dxa"/>
            <w:noWrap/>
            <w:hideMark/>
          </w:tcPr>
          <w:p w14:paraId="6AE80ED8"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638E695B"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09B1D0E0" w14:textId="77777777" w:rsidTr="003546E6">
        <w:trPr>
          <w:trHeight w:val="500"/>
        </w:trPr>
        <w:tc>
          <w:tcPr>
            <w:tcW w:w="2552" w:type="dxa"/>
            <w:vMerge/>
            <w:hideMark/>
          </w:tcPr>
          <w:p w14:paraId="099CAE6F" w14:textId="77777777" w:rsidR="00710EA3" w:rsidRPr="00710EA3" w:rsidRDefault="00710EA3" w:rsidP="00710EA3">
            <w:pPr>
              <w:jc w:val="left"/>
              <w:rPr>
                <w:rFonts w:cs="Arial"/>
                <w:sz w:val="18"/>
                <w:szCs w:val="18"/>
              </w:rPr>
            </w:pPr>
          </w:p>
        </w:tc>
        <w:tc>
          <w:tcPr>
            <w:tcW w:w="2977" w:type="dxa"/>
            <w:vMerge/>
            <w:hideMark/>
          </w:tcPr>
          <w:p w14:paraId="5ADC9457" w14:textId="77777777" w:rsidR="00710EA3" w:rsidRPr="00710EA3" w:rsidRDefault="00710EA3" w:rsidP="00710EA3">
            <w:pPr>
              <w:jc w:val="left"/>
              <w:rPr>
                <w:rFonts w:cs="Arial"/>
                <w:sz w:val="18"/>
                <w:szCs w:val="18"/>
              </w:rPr>
            </w:pPr>
          </w:p>
        </w:tc>
        <w:tc>
          <w:tcPr>
            <w:tcW w:w="2551" w:type="dxa"/>
            <w:hideMark/>
          </w:tcPr>
          <w:p w14:paraId="5B33BA66" w14:textId="77777777" w:rsidR="00710EA3" w:rsidRPr="00710EA3" w:rsidRDefault="00710EA3" w:rsidP="00710EA3">
            <w:pPr>
              <w:jc w:val="left"/>
              <w:rPr>
                <w:rFonts w:cs="Arial"/>
                <w:sz w:val="18"/>
                <w:szCs w:val="18"/>
              </w:rPr>
            </w:pPr>
            <w:proofErr w:type="spellStart"/>
            <w:r w:rsidRPr="00710EA3">
              <w:rPr>
                <w:rFonts w:cs="Arial"/>
                <w:sz w:val="18"/>
                <w:szCs w:val="18"/>
              </w:rPr>
              <w:t>mandipropamid</w:t>
            </w:r>
            <w:proofErr w:type="spellEnd"/>
            <w:r w:rsidRPr="00710EA3">
              <w:rPr>
                <w:rFonts w:cs="Arial"/>
                <w:sz w:val="18"/>
                <w:szCs w:val="18"/>
              </w:rPr>
              <w:t xml:space="preserve"> + </w:t>
            </w:r>
            <w:proofErr w:type="spellStart"/>
            <w:r w:rsidRPr="00710EA3">
              <w:rPr>
                <w:rFonts w:cs="Arial"/>
                <w:sz w:val="18"/>
                <w:szCs w:val="18"/>
              </w:rPr>
              <w:t>oksatiapiprolin</w:t>
            </w:r>
            <w:proofErr w:type="spellEnd"/>
          </w:p>
        </w:tc>
        <w:tc>
          <w:tcPr>
            <w:tcW w:w="2268" w:type="dxa"/>
            <w:noWrap/>
            <w:hideMark/>
          </w:tcPr>
          <w:p w14:paraId="6A82D15D" w14:textId="77777777" w:rsidR="00710EA3" w:rsidRPr="00710EA3" w:rsidRDefault="00710EA3" w:rsidP="00710EA3">
            <w:pPr>
              <w:jc w:val="left"/>
              <w:rPr>
                <w:rFonts w:cs="Arial"/>
                <w:sz w:val="18"/>
                <w:szCs w:val="18"/>
              </w:rPr>
            </w:pPr>
            <w:proofErr w:type="spellStart"/>
            <w:r w:rsidRPr="00710EA3">
              <w:rPr>
                <w:rFonts w:cs="Arial"/>
                <w:sz w:val="18"/>
                <w:szCs w:val="18"/>
              </w:rPr>
              <w:t>Orondis</w:t>
            </w:r>
            <w:proofErr w:type="spellEnd"/>
            <w:r w:rsidRPr="00710EA3">
              <w:rPr>
                <w:rFonts w:cs="Arial"/>
                <w:sz w:val="18"/>
                <w:szCs w:val="18"/>
              </w:rPr>
              <w:t xml:space="preserve"> ultra</w:t>
            </w:r>
          </w:p>
        </w:tc>
        <w:tc>
          <w:tcPr>
            <w:tcW w:w="1559" w:type="dxa"/>
            <w:noWrap/>
            <w:hideMark/>
          </w:tcPr>
          <w:p w14:paraId="37A6D5B8" w14:textId="77777777" w:rsidR="00710EA3" w:rsidRPr="00710EA3" w:rsidRDefault="00710EA3" w:rsidP="00710EA3">
            <w:pPr>
              <w:jc w:val="left"/>
              <w:rPr>
                <w:rFonts w:cs="Arial"/>
                <w:sz w:val="18"/>
                <w:szCs w:val="18"/>
              </w:rPr>
            </w:pPr>
            <w:r w:rsidRPr="00710EA3">
              <w:rPr>
                <w:rFonts w:cs="Arial"/>
                <w:sz w:val="18"/>
                <w:szCs w:val="18"/>
              </w:rPr>
              <w:t>0,4 L/ha</w:t>
            </w:r>
          </w:p>
        </w:tc>
        <w:tc>
          <w:tcPr>
            <w:tcW w:w="1701" w:type="dxa"/>
            <w:noWrap/>
            <w:hideMark/>
          </w:tcPr>
          <w:p w14:paraId="1661D421"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4213B920"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6BB451B" w14:textId="77777777" w:rsidTr="003546E6">
        <w:trPr>
          <w:trHeight w:val="250"/>
        </w:trPr>
        <w:tc>
          <w:tcPr>
            <w:tcW w:w="2552" w:type="dxa"/>
            <w:vMerge/>
            <w:hideMark/>
          </w:tcPr>
          <w:p w14:paraId="05A6E976" w14:textId="77777777" w:rsidR="00710EA3" w:rsidRPr="00710EA3" w:rsidRDefault="00710EA3" w:rsidP="00710EA3">
            <w:pPr>
              <w:jc w:val="left"/>
              <w:rPr>
                <w:rFonts w:cs="Arial"/>
                <w:sz w:val="18"/>
                <w:szCs w:val="18"/>
              </w:rPr>
            </w:pPr>
          </w:p>
        </w:tc>
        <w:tc>
          <w:tcPr>
            <w:tcW w:w="2977" w:type="dxa"/>
            <w:vMerge/>
            <w:hideMark/>
          </w:tcPr>
          <w:p w14:paraId="6F56FD4D" w14:textId="77777777" w:rsidR="00710EA3" w:rsidRPr="00710EA3" w:rsidRDefault="00710EA3" w:rsidP="00710EA3">
            <w:pPr>
              <w:jc w:val="left"/>
              <w:rPr>
                <w:rFonts w:cs="Arial"/>
                <w:sz w:val="18"/>
                <w:szCs w:val="18"/>
              </w:rPr>
            </w:pPr>
          </w:p>
        </w:tc>
        <w:tc>
          <w:tcPr>
            <w:tcW w:w="2551" w:type="dxa"/>
            <w:hideMark/>
          </w:tcPr>
          <w:p w14:paraId="77405DF8" w14:textId="77777777" w:rsidR="00710EA3" w:rsidRPr="00710EA3" w:rsidRDefault="00710EA3" w:rsidP="00710EA3">
            <w:pPr>
              <w:jc w:val="left"/>
              <w:rPr>
                <w:rFonts w:cs="Arial"/>
                <w:sz w:val="18"/>
                <w:szCs w:val="18"/>
              </w:rPr>
            </w:pPr>
            <w:proofErr w:type="spellStart"/>
            <w:r w:rsidRPr="00710EA3">
              <w:rPr>
                <w:rFonts w:cs="Arial"/>
                <w:sz w:val="18"/>
                <w:szCs w:val="18"/>
              </w:rPr>
              <w:t>mandipropamid</w:t>
            </w:r>
            <w:proofErr w:type="spellEnd"/>
          </w:p>
        </w:tc>
        <w:tc>
          <w:tcPr>
            <w:tcW w:w="2268" w:type="dxa"/>
            <w:noWrap/>
            <w:hideMark/>
          </w:tcPr>
          <w:p w14:paraId="7B61DB9E"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p>
        </w:tc>
        <w:tc>
          <w:tcPr>
            <w:tcW w:w="1559" w:type="dxa"/>
            <w:noWrap/>
            <w:hideMark/>
          </w:tcPr>
          <w:p w14:paraId="74332538" w14:textId="77777777" w:rsidR="00710EA3" w:rsidRPr="00710EA3" w:rsidRDefault="00710EA3" w:rsidP="00710EA3">
            <w:pPr>
              <w:jc w:val="left"/>
              <w:rPr>
                <w:rFonts w:cs="Arial"/>
                <w:sz w:val="18"/>
                <w:szCs w:val="18"/>
              </w:rPr>
            </w:pPr>
            <w:r w:rsidRPr="00710EA3">
              <w:rPr>
                <w:rFonts w:cs="Arial"/>
                <w:sz w:val="18"/>
                <w:szCs w:val="18"/>
              </w:rPr>
              <w:t>0,6 L/ha</w:t>
            </w:r>
          </w:p>
        </w:tc>
        <w:tc>
          <w:tcPr>
            <w:tcW w:w="1701" w:type="dxa"/>
            <w:noWrap/>
            <w:hideMark/>
          </w:tcPr>
          <w:p w14:paraId="6927DA0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8E4A5D9"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4D900E09" w14:textId="77777777" w:rsidTr="003546E6">
        <w:trPr>
          <w:trHeight w:val="250"/>
        </w:trPr>
        <w:tc>
          <w:tcPr>
            <w:tcW w:w="2552" w:type="dxa"/>
            <w:vMerge/>
            <w:hideMark/>
          </w:tcPr>
          <w:p w14:paraId="4956FD64" w14:textId="77777777" w:rsidR="00710EA3" w:rsidRPr="00710EA3" w:rsidRDefault="00710EA3" w:rsidP="00710EA3">
            <w:pPr>
              <w:jc w:val="left"/>
              <w:rPr>
                <w:rFonts w:cs="Arial"/>
                <w:sz w:val="18"/>
                <w:szCs w:val="18"/>
              </w:rPr>
            </w:pPr>
          </w:p>
        </w:tc>
        <w:tc>
          <w:tcPr>
            <w:tcW w:w="2977" w:type="dxa"/>
            <w:vMerge/>
            <w:hideMark/>
          </w:tcPr>
          <w:p w14:paraId="2943C457" w14:textId="77777777" w:rsidR="00710EA3" w:rsidRPr="00710EA3" w:rsidRDefault="00710EA3" w:rsidP="00710EA3">
            <w:pPr>
              <w:jc w:val="left"/>
              <w:rPr>
                <w:rFonts w:cs="Arial"/>
                <w:sz w:val="18"/>
                <w:szCs w:val="18"/>
              </w:rPr>
            </w:pPr>
          </w:p>
        </w:tc>
        <w:tc>
          <w:tcPr>
            <w:tcW w:w="2551" w:type="dxa"/>
            <w:hideMark/>
          </w:tcPr>
          <w:p w14:paraId="27CFFD5F" w14:textId="77777777" w:rsidR="00710EA3" w:rsidRPr="00710EA3" w:rsidRDefault="00710EA3" w:rsidP="00710EA3">
            <w:pPr>
              <w:jc w:val="left"/>
              <w:rPr>
                <w:rFonts w:cs="Arial"/>
                <w:sz w:val="18"/>
                <w:szCs w:val="18"/>
              </w:rPr>
            </w:pPr>
            <w:r w:rsidRPr="00710EA3">
              <w:rPr>
                <w:rFonts w:cs="Arial"/>
                <w:sz w:val="18"/>
                <w:szCs w:val="18"/>
              </w:rPr>
              <w:t>metiram</w:t>
            </w:r>
          </w:p>
        </w:tc>
        <w:tc>
          <w:tcPr>
            <w:tcW w:w="2268" w:type="dxa"/>
            <w:noWrap/>
            <w:hideMark/>
          </w:tcPr>
          <w:p w14:paraId="7137EF17" w14:textId="77777777" w:rsidR="00710EA3" w:rsidRPr="00710EA3" w:rsidRDefault="00710EA3" w:rsidP="00710EA3">
            <w:pPr>
              <w:jc w:val="left"/>
              <w:rPr>
                <w:rFonts w:cs="Arial"/>
                <w:sz w:val="18"/>
                <w:szCs w:val="18"/>
              </w:rPr>
            </w:pPr>
            <w:proofErr w:type="spellStart"/>
            <w:r w:rsidRPr="00710EA3">
              <w:rPr>
                <w:rFonts w:cs="Arial"/>
                <w:sz w:val="18"/>
                <w:szCs w:val="18"/>
              </w:rPr>
              <w:t>Polyram</w:t>
            </w:r>
            <w:proofErr w:type="spellEnd"/>
            <w:r w:rsidRPr="00710EA3">
              <w:rPr>
                <w:rFonts w:cs="Arial"/>
                <w:sz w:val="18"/>
                <w:szCs w:val="18"/>
              </w:rPr>
              <w:t xml:space="preserve"> DF</w:t>
            </w:r>
          </w:p>
        </w:tc>
        <w:tc>
          <w:tcPr>
            <w:tcW w:w="1559" w:type="dxa"/>
            <w:noWrap/>
            <w:hideMark/>
          </w:tcPr>
          <w:p w14:paraId="09DC2D6F" w14:textId="77777777" w:rsidR="00710EA3" w:rsidRPr="00710EA3" w:rsidRDefault="00710EA3" w:rsidP="00710EA3">
            <w:pPr>
              <w:jc w:val="left"/>
              <w:rPr>
                <w:rFonts w:cs="Arial"/>
                <w:sz w:val="18"/>
                <w:szCs w:val="18"/>
              </w:rPr>
            </w:pPr>
            <w:r w:rsidRPr="00710EA3">
              <w:rPr>
                <w:rFonts w:cs="Arial"/>
                <w:sz w:val="18"/>
                <w:szCs w:val="18"/>
              </w:rPr>
              <w:t>2 kg/ha</w:t>
            </w:r>
          </w:p>
        </w:tc>
        <w:tc>
          <w:tcPr>
            <w:tcW w:w="1701" w:type="dxa"/>
            <w:noWrap/>
            <w:hideMark/>
          </w:tcPr>
          <w:p w14:paraId="5EC7BA56" w14:textId="77777777" w:rsidR="00710EA3" w:rsidRPr="00710EA3" w:rsidRDefault="00710EA3" w:rsidP="00710EA3">
            <w:pPr>
              <w:jc w:val="left"/>
              <w:rPr>
                <w:rFonts w:cs="Arial"/>
                <w:sz w:val="18"/>
                <w:szCs w:val="18"/>
              </w:rPr>
            </w:pPr>
            <w:r w:rsidRPr="00710EA3">
              <w:rPr>
                <w:rFonts w:cs="Arial"/>
                <w:sz w:val="18"/>
                <w:szCs w:val="18"/>
              </w:rPr>
              <w:t>14</w:t>
            </w:r>
          </w:p>
        </w:tc>
        <w:tc>
          <w:tcPr>
            <w:tcW w:w="1701" w:type="dxa"/>
            <w:hideMark/>
          </w:tcPr>
          <w:p w14:paraId="2F446C3B" w14:textId="77777777" w:rsidR="00710EA3" w:rsidRPr="00710EA3" w:rsidRDefault="00710EA3" w:rsidP="00710EA3">
            <w:pPr>
              <w:jc w:val="left"/>
              <w:rPr>
                <w:rFonts w:cs="Arial"/>
                <w:sz w:val="18"/>
                <w:szCs w:val="18"/>
              </w:rPr>
            </w:pPr>
            <w:r w:rsidRPr="00710EA3">
              <w:rPr>
                <w:rFonts w:cs="Arial"/>
                <w:sz w:val="18"/>
                <w:szCs w:val="18"/>
              </w:rPr>
              <w:t>zmanjševanje okužb</w:t>
            </w:r>
          </w:p>
          <w:p w14:paraId="0C6BD46B" w14:textId="77777777" w:rsidR="00BB2879" w:rsidRPr="00BD1D9B" w:rsidRDefault="00BB2879" w:rsidP="00BB2879">
            <w:pPr>
              <w:jc w:val="left"/>
              <w:rPr>
                <w:rFonts w:cs="Arial"/>
                <w:b/>
                <w:bCs/>
                <w:sz w:val="18"/>
                <w:szCs w:val="18"/>
              </w:rPr>
            </w:pPr>
            <w:r w:rsidRPr="00BD1D9B">
              <w:rPr>
                <w:rFonts w:cs="Arial"/>
                <w:b/>
                <w:bCs/>
                <w:sz w:val="18"/>
                <w:szCs w:val="18"/>
              </w:rPr>
              <w:t xml:space="preserve">Zaloge v prodaji do 28.8.2024  </w:t>
            </w:r>
          </w:p>
          <w:p w14:paraId="5B830CD4" w14:textId="1FC0CAD7" w:rsidR="00710EA3" w:rsidRPr="00710EA3" w:rsidRDefault="00BB2879" w:rsidP="00BB2879">
            <w:pPr>
              <w:jc w:val="left"/>
              <w:rPr>
                <w:rFonts w:cs="Arial"/>
                <w:sz w:val="18"/>
                <w:szCs w:val="18"/>
              </w:rPr>
            </w:pPr>
            <w:r w:rsidRPr="00BD1D9B">
              <w:rPr>
                <w:rFonts w:cs="Arial"/>
                <w:b/>
                <w:bCs/>
                <w:sz w:val="18"/>
                <w:szCs w:val="18"/>
              </w:rPr>
              <w:lastRenderedPageBreak/>
              <w:t>Zaloge v uporabi do 28.11.2024</w:t>
            </w:r>
          </w:p>
        </w:tc>
      </w:tr>
      <w:tr w:rsidR="00710EA3" w:rsidRPr="00710EA3" w14:paraId="49491C66" w14:textId="77777777" w:rsidTr="003546E6">
        <w:trPr>
          <w:trHeight w:val="250"/>
        </w:trPr>
        <w:tc>
          <w:tcPr>
            <w:tcW w:w="2552" w:type="dxa"/>
            <w:vMerge/>
          </w:tcPr>
          <w:p w14:paraId="2A775420" w14:textId="77777777" w:rsidR="00710EA3" w:rsidRPr="00710EA3" w:rsidRDefault="00710EA3" w:rsidP="00710EA3">
            <w:pPr>
              <w:jc w:val="left"/>
              <w:rPr>
                <w:rFonts w:cs="Arial"/>
                <w:sz w:val="18"/>
                <w:szCs w:val="18"/>
              </w:rPr>
            </w:pPr>
          </w:p>
        </w:tc>
        <w:tc>
          <w:tcPr>
            <w:tcW w:w="2977" w:type="dxa"/>
            <w:vMerge/>
          </w:tcPr>
          <w:p w14:paraId="3EE315D5" w14:textId="77777777" w:rsidR="00710EA3" w:rsidRPr="00710EA3" w:rsidRDefault="00710EA3" w:rsidP="00710EA3">
            <w:pPr>
              <w:jc w:val="left"/>
              <w:rPr>
                <w:rFonts w:cs="Arial"/>
                <w:sz w:val="18"/>
                <w:szCs w:val="18"/>
              </w:rPr>
            </w:pPr>
          </w:p>
        </w:tc>
        <w:tc>
          <w:tcPr>
            <w:tcW w:w="2551" w:type="dxa"/>
          </w:tcPr>
          <w:p w14:paraId="28C96DCA" w14:textId="77777777" w:rsidR="00710EA3" w:rsidRPr="00710EA3" w:rsidRDefault="00710EA3" w:rsidP="00710EA3">
            <w:pPr>
              <w:jc w:val="left"/>
              <w:rPr>
                <w:rFonts w:cs="Arial"/>
                <w:sz w:val="18"/>
                <w:szCs w:val="18"/>
              </w:rPr>
            </w:pPr>
            <w:r w:rsidRPr="00710EA3">
              <w:rPr>
                <w:rFonts w:cs="Arial"/>
                <w:sz w:val="18"/>
                <w:szCs w:val="18"/>
              </w:rPr>
              <w:t>8-hidroksikinolin</w:t>
            </w:r>
          </w:p>
        </w:tc>
        <w:tc>
          <w:tcPr>
            <w:tcW w:w="2268" w:type="dxa"/>
            <w:noWrap/>
          </w:tcPr>
          <w:p w14:paraId="528596F4" w14:textId="77777777" w:rsidR="00710EA3" w:rsidRPr="00710EA3" w:rsidRDefault="00710EA3" w:rsidP="00710EA3">
            <w:pPr>
              <w:jc w:val="left"/>
              <w:rPr>
                <w:rFonts w:cs="Arial"/>
                <w:sz w:val="18"/>
                <w:szCs w:val="18"/>
              </w:rPr>
            </w:pPr>
            <w:proofErr w:type="spellStart"/>
            <w:r w:rsidRPr="00710EA3">
              <w:rPr>
                <w:rFonts w:cs="Arial"/>
                <w:sz w:val="18"/>
                <w:szCs w:val="18"/>
              </w:rPr>
              <w:t>Beltanol</w:t>
            </w:r>
            <w:proofErr w:type="spellEnd"/>
          </w:p>
        </w:tc>
        <w:tc>
          <w:tcPr>
            <w:tcW w:w="1559" w:type="dxa"/>
            <w:noWrap/>
          </w:tcPr>
          <w:p w14:paraId="69FCEDCC" w14:textId="77777777" w:rsidR="00710EA3" w:rsidRPr="00710EA3" w:rsidRDefault="00710EA3" w:rsidP="00710EA3">
            <w:pPr>
              <w:jc w:val="left"/>
              <w:rPr>
                <w:rFonts w:cs="Arial"/>
                <w:sz w:val="18"/>
                <w:szCs w:val="18"/>
              </w:rPr>
            </w:pPr>
            <w:r w:rsidRPr="00710EA3">
              <w:rPr>
                <w:rFonts w:cs="Arial"/>
                <w:sz w:val="18"/>
                <w:szCs w:val="18"/>
              </w:rPr>
              <w:t>4 l/ha</w:t>
            </w:r>
          </w:p>
        </w:tc>
        <w:tc>
          <w:tcPr>
            <w:tcW w:w="1701" w:type="dxa"/>
            <w:noWrap/>
          </w:tcPr>
          <w:p w14:paraId="273B9F2D" w14:textId="77777777" w:rsidR="00710EA3" w:rsidRPr="00710EA3" w:rsidRDefault="00710EA3" w:rsidP="00710EA3">
            <w:pPr>
              <w:jc w:val="left"/>
              <w:rPr>
                <w:rFonts w:cs="Arial"/>
                <w:sz w:val="18"/>
                <w:szCs w:val="18"/>
              </w:rPr>
            </w:pPr>
            <w:r w:rsidRPr="00710EA3">
              <w:rPr>
                <w:rFonts w:cs="Arial"/>
                <w:sz w:val="18"/>
                <w:szCs w:val="18"/>
              </w:rPr>
              <w:t>70</w:t>
            </w:r>
          </w:p>
        </w:tc>
        <w:tc>
          <w:tcPr>
            <w:tcW w:w="1701" w:type="dxa"/>
          </w:tcPr>
          <w:p w14:paraId="355642B0" w14:textId="77777777" w:rsidR="00710EA3" w:rsidRPr="00710EA3" w:rsidRDefault="00710EA3" w:rsidP="00710EA3">
            <w:pPr>
              <w:jc w:val="left"/>
              <w:rPr>
                <w:rFonts w:cs="Arial"/>
                <w:sz w:val="18"/>
                <w:szCs w:val="18"/>
              </w:rPr>
            </w:pPr>
          </w:p>
        </w:tc>
      </w:tr>
      <w:tr w:rsidR="00710EA3" w:rsidRPr="00710EA3" w14:paraId="340D3B99" w14:textId="77777777" w:rsidTr="003546E6">
        <w:trPr>
          <w:trHeight w:val="250"/>
        </w:trPr>
        <w:tc>
          <w:tcPr>
            <w:tcW w:w="2552" w:type="dxa"/>
            <w:vMerge/>
          </w:tcPr>
          <w:p w14:paraId="14D35351" w14:textId="77777777" w:rsidR="00710EA3" w:rsidRPr="00710EA3" w:rsidRDefault="00710EA3" w:rsidP="00710EA3">
            <w:pPr>
              <w:jc w:val="left"/>
              <w:rPr>
                <w:rFonts w:cs="Arial"/>
                <w:sz w:val="18"/>
                <w:szCs w:val="18"/>
              </w:rPr>
            </w:pPr>
          </w:p>
        </w:tc>
        <w:tc>
          <w:tcPr>
            <w:tcW w:w="2977" w:type="dxa"/>
            <w:vMerge/>
          </w:tcPr>
          <w:p w14:paraId="0A30113D" w14:textId="77777777" w:rsidR="00710EA3" w:rsidRPr="00710EA3" w:rsidRDefault="00710EA3" w:rsidP="00710EA3">
            <w:pPr>
              <w:jc w:val="left"/>
              <w:rPr>
                <w:rFonts w:cs="Arial"/>
                <w:sz w:val="18"/>
                <w:szCs w:val="18"/>
              </w:rPr>
            </w:pPr>
          </w:p>
        </w:tc>
        <w:tc>
          <w:tcPr>
            <w:tcW w:w="2551" w:type="dxa"/>
          </w:tcPr>
          <w:p w14:paraId="7111F739"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baker v obliki bakrovega </w:t>
            </w:r>
            <w:proofErr w:type="spellStart"/>
            <w:r w:rsidRPr="00710EA3">
              <w:rPr>
                <w:rFonts w:cs="Arial"/>
                <w:color w:val="00B050"/>
                <w:sz w:val="18"/>
                <w:szCs w:val="18"/>
              </w:rPr>
              <w:t>oksiklorida</w:t>
            </w:r>
            <w:proofErr w:type="spellEnd"/>
          </w:p>
        </w:tc>
        <w:tc>
          <w:tcPr>
            <w:tcW w:w="2268" w:type="dxa"/>
            <w:noWrap/>
          </w:tcPr>
          <w:p w14:paraId="59462A0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WG</w:t>
            </w:r>
          </w:p>
        </w:tc>
        <w:tc>
          <w:tcPr>
            <w:tcW w:w="1559" w:type="dxa"/>
            <w:noWrap/>
          </w:tcPr>
          <w:p w14:paraId="73C77D7F" w14:textId="77777777" w:rsidR="00710EA3" w:rsidRPr="00710EA3" w:rsidRDefault="00710EA3" w:rsidP="00710EA3">
            <w:pPr>
              <w:jc w:val="left"/>
              <w:rPr>
                <w:rFonts w:cs="Arial"/>
                <w:color w:val="00B050"/>
                <w:sz w:val="18"/>
                <w:szCs w:val="18"/>
              </w:rPr>
            </w:pPr>
            <w:r w:rsidRPr="00710EA3">
              <w:rPr>
                <w:rFonts w:cs="Arial"/>
                <w:color w:val="00B050"/>
                <w:sz w:val="18"/>
                <w:szCs w:val="18"/>
              </w:rPr>
              <w:t>1,6 kg/ha</w:t>
            </w:r>
          </w:p>
        </w:tc>
        <w:tc>
          <w:tcPr>
            <w:tcW w:w="1701" w:type="dxa"/>
            <w:noWrap/>
          </w:tcPr>
          <w:p w14:paraId="4726765C" w14:textId="77777777" w:rsidR="00710EA3" w:rsidRPr="00710EA3" w:rsidRDefault="00710EA3" w:rsidP="00710EA3">
            <w:pPr>
              <w:jc w:val="left"/>
              <w:rPr>
                <w:rFonts w:cs="Arial"/>
                <w:color w:val="00B050"/>
                <w:sz w:val="18"/>
                <w:szCs w:val="18"/>
              </w:rPr>
            </w:pPr>
            <w:r w:rsidRPr="00710EA3">
              <w:rPr>
                <w:rFonts w:cs="Arial"/>
                <w:color w:val="00B050"/>
                <w:sz w:val="18"/>
                <w:szCs w:val="18"/>
              </w:rPr>
              <w:t>zagotovljena s časom uporabe</w:t>
            </w:r>
          </w:p>
        </w:tc>
        <w:tc>
          <w:tcPr>
            <w:tcW w:w="1701" w:type="dxa"/>
          </w:tcPr>
          <w:p w14:paraId="29977FC4"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4770247C" w14:textId="77777777" w:rsidTr="003546E6">
        <w:trPr>
          <w:trHeight w:val="250"/>
        </w:trPr>
        <w:tc>
          <w:tcPr>
            <w:tcW w:w="2552" w:type="dxa"/>
            <w:vMerge w:val="restart"/>
            <w:hideMark/>
          </w:tcPr>
          <w:p w14:paraId="7AB43BAA" w14:textId="77777777" w:rsidR="00710EA3" w:rsidRPr="00710EA3" w:rsidRDefault="00710EA3" w:rsidP="00710EA3">
            <w:pPr>
              <w:jc w:val="left"/>
              <w:rPr>
                <w:rFonts w:cs="Arial"/>
                <w:sz w:val="18"/>
                <w:szCs w:val="18"/>
              </w:rPr>
            </w:pPr>
            <w:r w:rsidRPr="00710EA3">
              <w:rPr>
                <w:rFonts w:cs="Arial"/>
                <w:b/>
                <w:bCs/>
                <w:sz w:val="18"/>
                <w:szCs w:val="18"/>
              </w:rPr>
              <w:t>Črna listna pegavost paradižnika</w:t>
            </w:r>
            <w:r w:rsidRPr="00710EA3">
              <w:rPr>
                <w:rFonts w:cs="Arial"/>
                <w:sz w:val="18"/>
                <w:szCs w:val="18"/>
              </w:rPr>
              <w:t xml:space="preserve"> </w:t>
            </w:r>
          </w:p>
          <w:p w14:paraId="6F61D5DA" w14:textId="77777777" w:rsidR="00710EA3" w:rsidRPr="00710EA3" w:rsidRDefault="00710EA3" w:rsidP="00710EA3">
            <w:pPr>
              <w:jc w:val="left"/>
              <w:rPr>
                <w:rFonts w:cs="Arial"/>
                <w:sz w:val="18"/>
                <w:szCs w:val="18"/>
              </w:rPr>
            </w:pPr>
            <w:r w:rsidRPr="00710EA3">
              <w:rPr>
                <w:rFonts w:cs="Arial"/>
                <w:i/>
                <w:iCs/>
                <w:sz w:val="18"/>
                <w:szCs w:val="18"/>
              </w:rPr>
              <w:t>(</w:t>
            </w:r>
            <w:proofErr w:type="spellStart"/>
            <w:r w:rsidRPr="00710EA3">
              <w:rPr>
                <w:rFonts w:cs="Arial"/>
                <w:i/>
                <w:iCs/>
                <w:sz w:val="18"/>
                <w:szCs w:val="18"/>
              </w:rPr>
              <w:t>Alternaria</w:t>
            </w:r>
            <w:proofErr w:type="spellEnd"/>
            <w:r w:rsidRPr="00710EA3">
              <w:rPr>
                <w:rFonts w:cs="Arial"/>
                <w:i/>
                <w:iCs/>
                <w:sz w:val="18"/>
                <w:szCs w:val="18"/>
              </w:rPr>
              <w:t xml:space="preserve"> </w:t>
            </w:r>
            <w:proofErr w:type="spellStart"/>
            <w:r w:rsidRPr="00710EA3">
              <w:rPr>
                <w:rFonts w:cs="Arial"/>
                <w:i/>
                <w:iCs/>
                <w:sz w:val="18"/>
                <w:szCs w:val="18"/>
              </w:rPr>
              <w:t>solani</w:t>
            </w:r>
            <w:proofErr w:type="spellEnd"/>
            <w:r w:rsidRPr="00710EA3">
              <w:rPr>
                <w:rFonts w:cs="Arial"/>
                <w:i/>
                <w:iCs/>
                <w:sz w:val="18"/>
                <w:szCs w:val="18"/>
              </w:rPr>
              <w:t>)</w:t>
            </w:r>
          </w:p>
        </w:tc>
        <w:tc>
          <w:tcPr>
            <w:tcW w:w="2977" w:type="dxa"/>
            <w:vMerge w:val="restart"/>
            <w:noWrap/>
            <w:hideMark/>
          </w:tcPr>
          <w:p w14:paraId="1755F805"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581899FA" w14:textId="77777777" w:rsidR="00710EA3" w:rsidRPr="00710EA3" w:rsidRDefault="00710EA3" w:rsidP="00B84EF7">
            <w:pPr>
              <w:numPr>
                <w:ilvl w:val="0"/>
                <w:numId w:val="198"/>
              </w:numPr>
              <w:spacing w:after="160" w:line="259" w:lineRule="auto"/>
              <w:ind w:left="193" w:hanging="193"/>
              <w:contextualSpacing/>
              <w:jc w:val="left"/>
              <w:rPr>
                <w:rFonts w:cs="Arial"/>
                <w:color w:val="00B0F0"/>
                <w:sz w:val="18"/>
                <w:szCs w:val="18"/>
              </w:rPr>
            </w:pPr>
            <w:r w:rsidRPr="00710EA3">
              <w:rPr>
                <w:rFonts w:cs="Arial"/>
                <w:sz w:val="18"/>
                <w:szCs w:val="18"/>
              </w:rPr>
              <w:t>skrb za zračnost nasadov (razdalja sajenja, odstranjevanje zalistnikov, zračenje rastlinjakov),</w:t>
            </w:r>
            <w:r w:rsidRPr="00710EA3">
              <w:rPr>
                <w:rFonts w:cs="Arial"/>
                <w:color w:val="00B0F0"/>
                <w:sz w:val="18"/>
                <w:szCs w:val="18"/>
              </w:rPr>
              <w:t xml:space="preserve"> </w:t>
            </w:r>
          </w:p>
          <w:p w14:paraId="42D7F492" w14:textId="77777777" w:rsidR="00710EA3" w:rsidRPr="00710EA3" w:rsidRDefault="00710EA3" w:rsidP="00710EA3">
            <w:pPr>
              <w:jc w:val="left"/>
              <w:rPr>
                <w:rFonts w:cs="Arial"/>
                <w:sz w:val="18"/>
                <w:szCs w:val="18"/>
              </w:rPr>
            </w:pPr>
            <w:r w:rsidRPr="00710EA3">
              <w:rPr>
                <w:rFonts w:cs="Arial"/>
                <w:sz w:val="18"/>
                <w:szCs w:val="18"/>
              </w:rPr>
              <w:t>uravnoteženo namakanje in gnojenje.</w:t>
            </w:r>
          </w:p>
        </w:tc>
        <w:tc>
          <w:tcPr>
            <w:tcW w:w="2551" w:type="dxa"/>
            <w:vMerge w:val="restart"/>
            <w:hideMark/>
          </w:tcPr>
          <w:p w14:paraId="71CE5C54"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14B8F3CF"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166E1841"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18A5371A"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153FB0D9"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78BFE6B" w14:textId="77777777" w:rsidTr="003546E6">
        <w:trPr>
          <w:trHeight w:val="250"/>
        </w:trPr>
        <w:tc>
          <w:tcPr>
            <w:tcW w:w="2552" w:type="dxa"/>
            <w:vMerge/>
            <w:hideMark/>
          </w:tcPr>
          <w:p w14:paraId="343496F8" w14:textId="77777777" w:rsidR="00710EA3" w:rsidRPr="00710EA3" w:rsidRDefault="00710EA3" w:rsidP="00710EA3">
            <w:pPr>
              <w:jc w:val="left"/>
              <w:rPr>
                <w:rFonts w:cs="Arial"/>
                <w:sz w:val="18"/>
                <w:szCs w:val="18"/>
              </w:rPr>
            </w:pPr>
          </w:p>
        </w:tc>
        <w:tc>
          <w:tcPr>
            <w:tcW w:w="2977" w:type="dxa"/>
            <w:vMerge/>
            <w:hideMark/>
          </w:tcPr>
          <w:p w14:paraId="60906D7A" w14:textId="77777777" w:rsidR="00710EA3" w:rsidRPr="00710EA3" w:rsidRDefault="00710EA3" w:rsidP="00710EA3">
            <w:pPr>
              <w:jc w:val="left"/>
              <w:rPr>
                <w:rFonts w:cs="Arial"/>
                <w:sz w:val="18"/>
                <w:szCs w:val="18"/>
              </w:rPr>
            </w:pPr>
          </w:p>
        </w:tc>
        <w:tc>
          <w:tcPr>
            <w:tcW w:w="2551" w:type="dxa"/>
            <w:vMerge/>
            <w:hideMark/>
          </w:tcPr>
          <w:p w14:paraId="1FC4C2CE" w14:textId="77777777" w:rsidR="00710EA3" w:rsidRPr="00710EA3" w:rsidRDefault="00710EA3" w:rsidP="00710EA3">
            <w:pPr>
              <w:jc w:val="left"/>
              <w:rPr>
                <w:rFonts w:cs="Arial"/>
                <w:sz w:val="18"/>
                <w:szCs w:val="18"/>
              </w:rPr>
            </w:pPr>
          </w:p>
        </w:tc>
        <w:tc>
          <w:tcPr>
            <w:tcW w:w="2268" w:type="dxa"/>
            <w:noWrap/>
            <w:hideMark/>
          </w:tcPr>
          <w:p w14:paraId="5A721860"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661DF5E9"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266FE016"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2CF469C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AC46BDF" w14:textId="77777777" w:rsidTr="003546E6">
        <w:trPr>
          <w:trHeight w:val="250"/>
        </w:trPr>
        <w:tc>
          <w:tcPr>
            <w:tcW w:w="2552" w:type="dxa"/>
            <w:vMerge/>
            <w:hideMark/>
          </w:tcPr>
          <w:p w14:paraId="10AC2F02" w14:textId="77777777" w:rsidR="00710EA3" w:rsidRPr="00710EA3" w:rsidRDefault="00710EA3" w:rsidP="00710EA3">
            <w:pPr>
              <w:jc w:val="left"/>
              <w:rPr>
                <w:rFonts w:cs="Arial"/>
                <w:sz w:val="18"/>
                <w:szCs w:val="18"/>
              </w:rPr>
            </w:pPr>
          </w:p>
        </w:tc>
        <w:tc>
          <w:tcPr>
            <w:tcW w:w="2977" w:type="dxa"/>
            <w:vMerge/>
            <w:hideMark/>
          </w:tcPr>
          <w:p w14:paraId="389414ED" w14:textId="77777777" w:rsidR="00710EA3" w:rsidRPr="00710EA3" w:rsidRDefault="00710EA3" w:rsidP="00710EA3">
            <w:pPr>
              <w:jc w:val="left"/>
              <w:rPr>
                <w:rFonts w:cs="Arial"/>
                <w:sz w:val="18"/>
                <w:szCs w:val="18"/>
              </w:rPr>
            </w:pPr>
          </w:p>
        </w:tc>
        <w:tc>
          <w:tcPr>
            <w:tcW w:w="2551" w:type="dxa"/>
            <w:vMerge/>
            <w:hideMark/>
          </w:tcPr>
          <w:p w14:paraId="23F3A097" w14:textId="77777777" w:rsidR="00710EA3" w:rsidRPr="00710EA3" w:rsidRDefault="00710EA3" w:rsidP="00710EA3">
            <w:pPr>
              <w:jc w:val="left"/>
              <w:rPr>
                <w:rFonts w:cs="Arial"/>
                <w:sz w:val="18"/>
                <w:szCs w:val="18"/>
              </w:rPr>
            </w:pPr>
          </w:p>
        </w:tc>
        <w:tc>
          <w:tcPr>
            <w:tcW w:w="2268" w:type="dxa"/>
            <w:noWrap/>
            <w:hideMark/>
          </w:tcPr>
          <w:p w14:paraId="54648830"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2FC97048"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5DE541A3"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3F13EEFE"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2DED8E66" w14:textId="77777777" w:rsidTr="003546E6">
        <w:trPr>
          <w:trHeight w:val="770"/>
        </w:trPr>
        <w:tc>
          <w:tcPr>
            <w:tcW w:w="2552" w:type="dxa"/>
            <w:vMerge/>
            <w:hideMark/>
          </w:tcPr>
          <w:p w14:paraId="5C6B55E7" w14:textId="77777777" w:rsidR="00710EA3" w:rsidRPr="00710EA3" w:rsidRDefault="00710EA3" w:rsidP="00710EA3">
            <w:pPr>
              <w:jc w:val="left"/>
              <w:rPr>
                <w:rFonts w:cs="Arial"/>
                <w:sz w:val="18"/>
                <w:szCs w:val="18"/>
              </w:rPr>
            </w:pPr>
          </w:p>
        </w:tc>
        <w:tc>
          <w:tcPr>
            <w:tcW w:w="2977" w:type="dxa"/>
            <w:vMerge/>
            <w:hideMark/>
          </w:tcPr>
          <w:p w14:paraId="1CCB5D8E" w14:textId="77777777" w:rsidR="00710EA3" w:rsidRPr="00710EA3" w:rsidRDefault="00710EA3" w:rsidP="00710EA3">
            <w:pPr>
              <w:jc w:val="left"/>
              <w:rPr>
                <w:rFonts w:cs="Arial"/>
                <w:sz w:val="18"/>
                <w:szCs w:val="18"/>
              </w:rPr>
            </w:pPr>
          </w:p>
        </w:tc>
        <w:tc>
          <w:tcPr>
            <w:tcW w:w="2551" w:type="dxa"/>
            <w:hideMark/>
          </w:tcPr>
          <w:p w14:paraId="40D0D3DF"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sev FZB24</w:t>
            </w:r>
          </w:p>
        </w:tc>
        <w:tc>
          <w:tcPr>
            <w:tcW w:w="2268" w:type="dxa"/>
            <w:noWrap/>
            <w:hideMark/>
          </w:tcPr>
          <w:p w14:paraId="265CF03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Taegro</w:t>
            </w:r>
            <w:proofErr w:type="spellEnd"/>
          </w:p>
        </w:tc>
        <w:tc>
          <w:tcPr>
            <w:tcW w:w="1559" w:type="dxa"/>
            <w:noWrap/>
            <w:hideMark/>
          </w:tcPr>
          <w:p w14:paraId="5677945D" w14:textId="77777777" w:rsidR="00710EA3" w:rsidRPr="00710EA3" w:rsidRDefault="00710EA3" w:rsidP="00710EA3">
            <w:pPr>
              <w:jc w:val="left"/>
              <w:rPr>
                <w:rFonts w:cs="Arial"/>
                <w:color w:val="00B050"/>
                <w:sz w:val="18"/>
                <w:szCs w:val="18"/>
              </w:rPr>
            </w:pPr>
            <w:r w:rsidRPr="00710EA3">
              <w:rPr>
                <w:rFonts w:cs="Arial"/>
                <w:color w:val="00B050"/>
                <w:sz w:val="18"/>
                <w:szCs w:val="18"/>
              </w:rPr>
              <w:t>0,185-0,37 kg/ha</w:t>
            </w:r>
          </w:p>
          <w:p w14:paraId="4483AAB2" w14:textId="77777777" w:rsidR="00710EA3" w:rsidRPr="00710EA3" w:rsidRDefault="00710EA3" w:rsidP="00710EA3">
            <w:pPr>
              <w:jc w:val="left"/>
              <w:rPr>
                <w:rFonts w:cs="Arial"/>
                <w:color w:val="00B050"/>
                <w:sz w:val="18"/>
                <w:szCs w:val="18"/>
              </w:rPr>
            </w:pPr>
            <w:r w:rsidRPr="00710EA3">
              <w:rPr>
                <w:rFonts w:cs="Arial"/>
                <w:color w:val="00B050"/>
                <w:sz w:val="18"/>
                <w:szCs w:val="18"/>
              </w:rPr>
              <w:t>(Najvišji skupni odmerek 4,44 kg/ha na rastni cikel)</w:t>
            </w:r>
          </w:p>
        </w:tc>
        <w:tc>
          <w:tcPr>
            <w:tcW w:w="1701" w:type="dxa"/>
            <w:noWrap/>
            <w:hideMark/>
          </w:tcPr>
          <w:p w14:paraId="0A38529F"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DC65D14"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6A376A93" w14:textId="77777777" w:rsidTr="003546E6">
        <w:trPr>
          <w:trHeight w:val="510"/>
        </w:trPr>
        <w:tc>
          <w:tcPr>
            <w:tcW w:w="2552" w:type="dxa"/>
            <w:vMerge/>
            <w:hideMark/>
          </w:tcPr>
          <w:p w14:paraId="0D7CB97F" w14:textId="77777777" w:rsidR="00710EA3" w:rsidRPr="00710EA3" w:rsidRDefault="00710EA3" w:rsidP="00710EA3">
            <w:pPr>
              <w:jc w:val="left"/>
              <w:rPr>
                <w:rFonts w:cs="Arial"/>
                <w:sz w:val="18"/>
                <w:szCs w:val="18"/>
              </w:rPr>
            </w:pPr>
          </w:p>
        </w:tc>
        <w:tc>
          <w:tcPr>
            <w:tcW w:w="2977" w:type="dxa"/>
            <w:vMerge/>
            <w:hideMark/>
          </w:tcPr>
          <w:p w14:paraId="04E4F9D5" w14:textId="77777777" w:rsidR="00710EA3" w:rsidRPr="00710EA3" w:rsidRDefault="00710EA3" w:rsidP="00710EA3">
            <w:pPr>
              <w:jc w:val="left"/>
              <w:rPr>
                <w:rFonts w:cs="Arial"/>
                <w:sz w:val="18"/>
                <w:szCs w:val="18"/>
              </w:rPr>
            </w:pPr>
          </w:p>
        </w:tc>
        <w:tc>
          <w:tcPr>
            <w:tcW w:w="2551" w:type="dxa"/>
            <w:hideMark/>
          </w:tcPr>
          <w:p w14:paraId="5F5118CC"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fluksapiroksad</w:t>
            </w:r>
            <w:proofErr w:type="spellEnd"/>
          </w:p>
        </w:tc>
        <w:tc>
          <w:tcPr>
            <w:tcW w:w="2268" w:type="dxa"/>
            <w:noWrap/>
            <w:hideMark/>
          </w:tcPr>
          <w:p w14:paraId="453141B2" w14:textId="77777777" w:rsidR="00710EA3" w:rsidRPr="00710EA3" w:rsidRDefault="00710EA3" w:rsidP="00710EA3">
            <w:pPr>
              <w:jc w:val="left"/>
              <w:rPr>
                <w:rFonts w:cs="Arial"/>
                <w:sz w:val="18"/>
                <w:szCs w:val="18"/>
              </w:rPr>
            </w:pPr>
            <w:proofErr w:type="spellStart"/>
            <w:r w:rsidRPr="00710EA3">
              <w:rPr>
                <w:rFonts w:cs="Arial"/>
                <w:sz w:val="18"/>
                <w:szCs w:val="18"/>
              </w:rPr>
              <w:t>Sercadis</w:t>
            </w:r>
            <w:proofErr w:type="spellEnd"/>
            <w:r w:rsidRPr="00710EA3">
              <w:rPr>
                <w:rFonts w:cs="Arial"/>
                <w:sz w:val="18"/>
                <w:szCs w:val="18"/>
              </w:rPr>
              <w:t xml:space="preserve"> plus</w:t>
            </w:r>
          </w:p>
        </w:tc>
        <w:tc>
          <w:tcPr>
            <w:tcW w:w="1559" w:type="dxa"/>
            <w:noWrap/>
            <w:hideMark/>
          </w:tcPr>
          <w:p w14:paraId="0DB21F9C"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noWrap/>
            <w:hideMark/>
          </w:tcPr>
          <w:p w14:paraId="05736444"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6DA27D8" w14:textId="77777777" w:rsidR="00710EA3" w:rsidRPr="00710EA3" w:rsidRDefault="00710EA3" w:rsidP="00710EA3">
            <w:pPr>
              <w:jc w:val="left"/>
              <w:rPr>
                <w:rFonts w:cs="Arial"/>
                <w:sz w:val="18"/>
                <w:szCs w:val="18"/>
              </w:rPr>
            </w:pPr>
            <w:r w:rsidRPr="00710EA3">
              <w:rPr>
                <w:rFonts w:cs="Arial"/>
                <w:sz w:val="18"/>
                <w:szCs w:val="18"/>
              </w:rPr>
              <w:t xml:space="preserve">zmanjševanje okužb (tudi z </w:t>
            </w:r>
            <w:proofErr w:type="spellStart"/>
            <w:r w:rsidRPr="00710EA3">
              <w:rPr>
                <w:rFonts w:cs="Arial"/>
                <w:i/>
                <w:iCs/>
                <w:sz w:val="18"/>
                <w:szCs w:val="18"/>
              </w:rPr>
              <w:t>Alternaria</w:t>
            </w:r>
            <w:proofErr w:type="spellEnd"/>
            <w:r w:rsidRPr="00710EA3">
              <w:rPr>
                <w:rFonts w:cs="Arial"/>
                <w:i/>
                <w:iCs/>
                <w:sz w:val="18"/>
                <w:szCs w:val="18"/>
              </w:rPr>
              <w:t xml:space="preserve"> </w:t>
            </w:r>
            <w:proofErr w:type="spellStart"/>
            <w:r w:rsidRPr="00710EA3">
              <w:rPr>
                <w:rFonts w:cs="Arial"/>
                <w:i/>
                <w:iCs/>
                <w:sz w:val="18"/>
                <w:szCs w:val="18"/>
              </w:rPr>
              <w:t>alternata</w:t>
            </w:r>
            <w:proofErr w:type="spellEnd"/>
            <w:r w:rsidRPr="00710EA3">
              <w:rPr>
                <w:rFonts w:cs="Arial"/>
                <w:sz w:val="18"/>
                <w:szCs w:val="18"/>
              </w:rPr>
              <w:t>)</w:t>
            </w:r>
          </w:p>
        </w:tc>
      </w:tr>
      <w:tr w:rsidR="00710EA3" w:rsidRPr="00710EA3" w14:paraId="60BA19B7" w14:textId="77777777" w:rsidTr="003546E6">
        <w:trPr>
          <w:trHeight w:val="510"/>
        </w:trPr>
        <w:tc>
          <w:tcPr>
            <w:tcW w:w="2552" w:type="dxa"/>
            <w:vMerge/>
          </w:tcPr>
          <w:p w14:paraId="6B0072D3" w14:textId="77777777" w:rsidR="00710EA3" w:rsidRPr="00710EA3" w:rsidRDefault="00710EA3" w:rsidP="00710EA3">
            <w:pPr>
              <w:jc w:val="left"/>
              <w:rPr>
                <w:rFonts w:cs="Arial"/>
                <w:sz w:val="18"/>
                <w:szCs w:val="18"/>
              </w:rPr>
            </w:pPr>
          </w:p>
        </w:tc>
        <w:tc>
          <w:tcPr>
            <w:tcW w:w="2977" w:type="dxa"/>
            <w:vMerge/>
          </w:tcPr>
          <w:p w14:paraId="0B41F84D" w14:textId="77777777" w:rsidR="00710EA3" w:rsidRPr="00710EA3" w:rsidRDefault="00710EA3" w:rsidP="00710EA3">
            <w:pPr>
              <w:jc w:val="left"/>
              <w:rPr>
                <w:rFonts w:cs="Arial"/>
                <w:sz w:val="18"/>
                <w:szCs w:val="18"/>
              </w:rPr>
            </w:pPr>
          </w:p>
        </w:tc>
        <w:tc>
          <w:tcPr>
            <w:tcW w:w="2551" w:type="dxa"/>
          </w:tcPr>
          <w:p w14:paraId="7CDF47F5"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p>
        </w:tc>
        <w:tc>
          <w:tcPr>
            <w:tcW w:w="2268" w:type="dxa"/>
            <w:noWrap/>
          </w:tcPr>
          <w:p w14:paraId="1CD885BB" w14:textId="77777777" w:rsidR="00710EA3" w:rsidRPr="00710EA3" w:rsidRDefault="00710EA3" w:rsidP="00710EA3">
            <w:pPr>
              <w:jc w:val="left"/>
              <w:rPr>
                <w:rFonts w:cs="Arial"/>
                <w:sz w:val="18"/>
                <w:szCs w:val="18"/>
              </w:rPr>
            </w:pPr>
            <w:proofErr w:type="spellStart"/>
            <w:r w:rsidRPr="00710EA3">
              <w:rPr>
                <w:rFonts w:cs="Arial"/>
                <w:sz w:val="18"/>
                <w:szCs w:val="18"/>
              </w:rPr>
              <w:t>Mavita</w:t>
            </w:r>
            <w:proofErr w:type="spellEnd"/>
            <w:r w:rsidRPr="00710EA3">
              <w:rPr>
                <w:rFonts w:cs="Arial"/>
                <w:sz w:val="18"/>
                <w:szCs w:val="18"/>
              </w:rPr>
              <w:t xml:space="preserve"> 250 EC</w:t>
            </w:r>
          </w:p>
        </w:tc>
        <w:tc>
          <w:tcPr>
            <w:tcW w:w="1559" w:type="dxa"/>
            <w:noWrap/>
          </w:tcPr>
          <w:p w14:paraId="398F16FF"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tcPr>
          <w:p w14:paraId="41721A17"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tcPr>
          <w:p w14:paraId="515FBBF2" w14:textId="77777777" w:rsidR="00710EA3" w:rsidRPr="00710EA3" w:rsidRDefault="00710EA3" w:rsidP="00710EA3">
            <w:pPr>
              <w:jc w:val="left"/>
              <w:rPr>
                <w:rFonts w:cs="Arial"/>
                <w:sz w:val="18"/>
                <w:szCs w:val="18"/>
              </w:rPr>
            </w:pPr>
          </w:p>
        </w:tc>
      </w:tr>
      <w:tr w:rsidR="00710EA3" w:rsidRPr="00710EA3" w14:paraId="0950C433" w14:textId="77777777" w:rsidTr="003546E6">
        <w:trPr>
          <w:trHeight w:val="590"/>
        </w:trPr>
        <w:tc>
          <w:tcPr>
            <w:tcW w:w="2552" w:type="dxa"/>
            <w:vMerge/>
            <w:hideMark/>
          </w:tcPr>
          <w:p w14:paraId="5E796369" w14:textId="77777777" w:rsidR="00710EA3" w:rsidRPr="00710EA3" w:rsidRDefault="00710EA3" w:rsidP="00710EA3">
            <w:pPr>
              <w:jc w:val="left"/>
              <w:rPr>
                <w:rFonts w:cs="Arial"/>
                <w:sz w:val="18"/>
                <w:szCs w:val="18"/>
              </w:rPr>
            </w:pPr>
          </w:p>
        </w:tc>
        <w:tc>
          <w:tcPr>
            <w:tcW w:w="2977" w:type="dxa"/>
            <w:vMerge/>
            <w:hideMark/>
          </w:tcPr>
          <w:p w14:paraId="71E79C7E" w14:textId="77777777" w:rsidR="00710EA3" w:rsidRPr="00710EA3" w:rsidRDefault="00710EA3" w:rsidP="00710EA3">
            <w:pPr>
              <w:jc w:val="left"/>
              <w:rPr>
                <w:rFonts w:cs="Arial"/>
                <w:sz w:val="18"/>
                <w:szCs w:val="18"/>
              </w:rPr>
            </w:pPr>
          </w:p>
        </w:tc>
        <w:tc>
          <w:tcPr>
            <w:tcW w:w="2551" w:type="dxa"/>
            <w:hideMark/>
          </w:tcPr>
          <w:p w14:paraId="5D6B7672"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mandipropamid</w:t>
            </w:r>
            <w:proofErr w:type="spellEnd"/>
          </w:p>
        </w:tc>
        <w:tc>
          <w:tcPr>
            <w:tcW w:w="2268" w:type="dxa"/>
            <w:noWrap/>
            <w:hideMark/>
          </w:tcPr>
          <w:p w14:paraId="7EABEA2C" w14:textId="77777777" w:rsidR="00710EA3" w:rsidRPr="00710EA3" w:rsidRDefault="00710EA3" w:rsidP="00710EA3">
            <w:pPr>
              <w:jc w:val="left"/>
              <w:rPr>
                <w:rFonts w:cs="Arial"/>
                <w:sz w:val="18"/>
                <w:szCs w:val="18"/>
              </w:rPr>
            </w:pPr>
            <w:proofErr w:type="spellStart"/>
            <w:r w:rsidRPr="00710EA3">
              <w:rPr>
                <w:rFonts w:cs="Arial"/>
                <w:sz w:val="18"/>
                <w:szCs w:val="18"/>
              </w:rPr>
              <w:t>Revus</w:t>
            </w:r>
            <w:proofErr w:type="spellEnd"/>
            <w:r w:rsidRPr="00710EA3">
              <w:rPr>
                <w:rFonts w:cs="Arial"/>
                <w:sz w:val="18"/>
                <w:szCs w:val="18"/>
              </w:rPr>
              <w:t xml:space="preserve"> top</w:t>
            </w:r>
          </w:p>
        </w:tc>
        <w:tc>
          <w:tcPr>
            <w:tcW w:w="1559" w:type="dxa"/>
            <w:hideMark/>
          </w:tcPr>
          <w:p w14:paraId="2443965E" w14:textId="69C0043C" w:rsidR="00710EA3" w:rsidRPr="00710EA3" w:rsidRDefault="00710EA3" w:rsidP="00710EA3">
            <w:pPr>
              <w:jc w:val="left"/>
              <w:rPr>
                <w:rFonts w:cs="Arial"/>
                <w:sz w:val="18"/>
                <w:szCs w:val="18"/>
              </w:rPr>
            </w:pPr>
            <w:r w:rsidRPr="00710EA3">
              <w:rPr>
                <w:rFonts w:cs="Arial"/>
                <w:sz w:val="18"/>
                <w:szCs w:val="18"/>
              </w:rPr>
              <w:t>0,</w:t>
            </w:r>
            <w:r w:rsidR="007D229B">
              <w:rPr>
                <w:rFonts w:cs="Arial"/>
                <w:sz w:val="18"/>
                <w:szCs w:val="18"/>
              </w:rPr>
              <w:t>3</w:t>
            </w:r>
            <w:r w:rsidRPr="00710EA3">
              <w:rPr>
                <w:rFonts w:cs="Arial"/>
                <w:sz w:val="18"/>
                <w:szCs w:val="18"/>
              </w:rPr>
              <w:t xml:space="preserve"> – </w:t>
            </w:r>
            <w:r w:rsidR="007D229B">
              <w:rPr>
                <w:rFonts w:cs="Arial"/>
                <w:sz w:val="18"/>
                <w:szCs w:val="18"/>
              </w:rPr>
              <w:t>0,6</w:t>
            </w:r>
            <w:r w:rsidRPr="00710EA3">
              <w:rPr>
                <w:rFonts w:cs="Arial"/>
                <w:sz w:val="18"/>
                <w:szCs w:val="18"/>
              </w:rPr>
              <w:t xml:space="preserve"> </w:t>
            </w:r>
            <w:r w:rsidR="007D229B">
              <w:rPr>
                <w:rFonts w:cs="Arial"/>
                <w:sz w:val="18"/>
                <w:szCs w:val="18"/>
              </w:rPr>
              <w:t>L</w:t>
            </w:r>
            <w:r w:rsidRPr="00710EA3">
              <w:rPr>
                <w:rFonts w:cs="Arial"/>
                <w:sz w:val="18"/>
                <w:szCs w:val="18"/>
              </w:rPr>
              <w:t>/ha (odmerek odvisen od višine rastlin)</w:t>
            </w:r>
          </w:p>
        </w:tc>
        <w:tc>
          <w:tcPr>
            <w:tcW w:w="1701" w:type="dxa"/>
            <w:noWrap/>
            <w:hideMark/>
          </w:tcPr>
          <w:p w14:paraId="4FEC5BB4"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986F423"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28307144" w14:textId="77777777" w:rsidTr="003546E6">
        <w:trPr>
          <w:trHeight w:val="250"/>
        </w:trPr>
        <w:tc>
          <w:tcPr>
            <w:tcW w:w="2552" w:type="dxa"/>
            <w:vMerge w:val="restart"/>
            <w:hideMark/>
          </w:tcPr>
          <w:p w14:paraId="7A839810" w14:textId="4BF12035" w:rsidR="00710EA3" w:rsidRPr="00710EA3" w:rsidRDefault="00710EA3" w:rsidP="00710EA3">
            <w:pPr>
              <w:jc w:val="left"/>
              <w:rPr>
                <w:rFonts w:cs="Arial"/>
                <w:sz w:val="18"/>
                <w:szCs w:val="18"/>
              </w:rPr>
            </w:pPr>
            <w:r w:rsidRPr="00710EA3">
              <w:rPr>
                <w:rFonts w:cs="Arial"/>
                <w:b/>
                <w:bCs/>
                <w:sz w:val="18"/>
                <w:szCs w:val="18"/>
              </w:rPr>
              <w:t xml:space="preserve">Pepelovke razhudnikov </w:t>
            </w:r>
            <w:r w:rsidRPr="00710EA3">
              <w:rPr>
                <w:rFonts w:cs="Arial"/>
                <w:sz w:val="18"/>
                <w:szCs w:val="18"/>
              </w:rPr>
              <w:t>(</w:t>
            </w:r>
            <w:proofErr w:type="spellStart"/>
            <w:r w:rsidRPr="00710EA3">
              <w:rPr>
                <w:rFonts w:cs="Arial"/>
                <w:i/>
                <w:iCs/>
                <w:sz w:val="18"/>
                <w:szCs w:val="18"/>
              </w:rPr>
              <w:t>Leveillula</w:t>
            </w:r>
            <w:proofErr w:type="spellEnd"/>
            <w:r w:rsidRPr="00710EA3">
              <w:rPr>
                <w:rFonts w:cs="Arial"/>
                <w:sz w:val="18"/>
                <w:szCs w:val="18"/>
              </w:rPr>
              <w:t xml:space="preserve"> </w:t>
            </w:r>
            <w:proofErr w:type="spellStart"/>
            <w:r w:rsidRPr="00710EA3">
              <w:rPr>
                <w:rFonts w:cs="Arial"/>
                <w:i/>
                <w:iCs/>
                <w:sz w:val="18"/>
                <w:szCs w:val="18"/>
              </w:rPr>
              <w:t>taurica</w:t>
            </w:r>
            <w:proofErr w:type="spellEnd"/>
            <w:r w:rsidRPr="00710EA3">
              <w:rPr>
                <w:rFonts w:cs="Arial"/>
                <w:sz w:val="18"/>
                <w:szCs w:val="18"/>
              </w:rPr>
              <w:t>)</w:t>
            </w:r>
          </w:p>
          <w:p w14:paraId="256D9F37" w14:textId="77777777" w:rsidR="00710EA3" w:rsidRPr="00710EA3" w:rsidRDefault="00710EA3" w:rsidP="00710EA3">
            <w:pPr>
              <w:jc w:val="left"/>
              <w:rPr>
                <w:rFonts w:cs="Arial"/>
                <w:sz w:val="18"/>
                <w:szCs w:val="18"/>
              </w:rPr>
            </w:pPr>
          </w:p>
          <w:p w14:paraId="7981CF21" w14:textId="77777777" w:rsidR="00710EA3" w:rsidRPr="00710EA3" w:rsidRDefault="00710EA3" w:rsidP="00710EA3">
            <w:pPr>
              <w:jc w:val="left"/>
              <w:rPr>
                <w:rFonts w:cs="Arial"/>
                <w:sz w:val="18"/>
                <w:szCs w:val="18"/>
              </w:rPr>
            </w:pPr>
            <w:r w:rsidRPr="00710EA3">
              <w:rPr>
                <w:rFonts w:cs="Arial"/>
                <w:b/>
                <w:bCs/>
                <w:sz w:val="18"/>
                <w:szCs w:val="18"/>
              </w:rPr>
              <w:t xml:space="preserve">Pepelovke iz rodu </w:t>
            </w:r>
            <w:proofErr w:type="spellStart"/>
            <w:r w:rsidRPr="00710EA3">
              <w:rPr>
                <w:rFonts w:cs="Arial"/>
                <w:b/>
                <w:bCs/>
                <w:sz w:val="18"/>
                <w:szCs w:val="18"/>
              </w:rPr>
              <w:t>Erysiphe</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Erysiphe</w:t>
            </w:r>
            <w:proofErr w:type="spellEnd"/>
            <w:r w:rsidRPr="00710EA3">
              <w:rPr>
                <w:rFonts w:cs="Arial"/>
                <w:sz w:val="18"/>
                <w:szCs w:val="18"/>
              </w:rPr>
              <w:t xml:space="preserve"> sp.)</w:t>
            </w:r>
          </w:p>
          <w:p w14:paraId="03F41024" w14:textId="77777777" w:rsidR="00710EA3" w:rsidRPr="00710EA3" w:rsidRDefault="00710EA3" w:rsidP="00710EA3">
            <w:pPr>
              <w:jc w:val="left"/>
              <w:rPr>
                <w:rFonts w:cs="Arial"/>
                <w:sz w:val="18"/>
                <w:szCs w:val="18"/>
              </w:rPr>
            </w:pPr>
          </w:p>
          <w:p w14:paraId="451BDEF7" w14:textId="77777777" w:rsidR="00710EA3" w:rsidRPr="00710EA3" w:rsidRDefault="00710EA3" w:rsidP="00710EA3">
            <w:pPr>
              <w:jc w:val="left"/>
              <w:rPr>
                <w:rFonts w:cs="Arial"/>
                <w:sz w:val="18"/>
                <w:szCs w:val="18"/>
              </w:rPr>
            </w:pPr>
            <w:r w:rsidRPr="00710EA3">
              <w:rPr>
                <w:rFonts w:cs="Arial"/>
                <w:b/>
                <w:bCs/>
                <w:sz w:val="18"/>
                <w:szCs w:val="18"/>
              </w:rPr>
              <w:t xml:space="preserve">Pepelovke iz rodu </w:t>
            </w:r>
            <w:proofErr w:type="spellStart"/>
            <w:r w:rsidRPr="00710EA3">
              <w:rPr>
                <w:rFonts w:cs="Arial"/>
                <w:b/>
                <w:bCs/>
                <w:sz w:val="18"/>
                <w:szCs w:val="18"/>
              </w:rPr>
              <w:t>Sphaerotheca</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Sphaerotheca</w:t>
            </w:r>
            <w:proofErr w:type="spellEnd"/>
            <w:r w:rsidRPr="00710EA3">
              <w:rPr>
                <w:rFonts w:cs="Arial"/>
                <w:sz w:val="18"/>
                <w:szCs w:val="18"/>
              </w:rPr>
              <w:t xml:space="preserve"> sp.)</w:t>
            </w:r>
          </w:p>
        </w:tc>
        <w:tc>
          <w:tcPr>
            <w:tcW w:w="2977" w:type="dxa"/>
            <w:vMerge w:val="restart"/>
            <w:noWrap/>
            <w:hideMark/>
          </w:tcPr>
          <w:p w14:paraId="594571CF" w14:textId="77777777" w:rsidR="00710EA3" w:rsidRPr="00710EA3" w:rsidRDefault="00710EA3" w:rsidP="00710EA3">
            <w:pPr>
              <w:jc w:val="left"/>
              <w:rPr>
                <w:rFonts w:cs="Arial"/>
                <w:sz w:val="18"/>
                <w:szCs w:val="18"/>
              </w:rPr>
            </w:pPr>
            <w:r w:rsidRPr="00710EA3">
              <w:rPr>
                <w:rFonts w:cs="Arial"/>
                <w:sz w:val="18"/>
                <w:szCs w:val="18"/>
              </w:rPr>
              <w:t> </w:t>
            </w:r>
            <w:r w:rsidRPr="00710EA3">
              <w:rPr>
                <w:rFonts w:cs="Arial"/>
                <w:b/>
                <w:bCs/>
                <w:sz w:val="18"/>
                <w:szCs w:val="18"/>
                <w:u w:val="single"/>
              </w:rPr>
              <w:t>Agrotehnični ukrepi:</w:t>
            </w:r>
          </w:p>
          <w:p w14:paraId="582C085C" w14:textId="77777777" w:rsidR="00710EA3" w:rsidRPr="00710EA3" w:rsidRDefault="00710EA3" w:rsidP="00B84EF7">
            <w:pPr>
              <w:numPr>
                <w:ilvl w:val="0"/>
                <w:numId w:val="199"/>
              </w:numPr>
              <w:ind w:left="193" w:hanging="142"/>
              <w:contextualSpacing/>
              <w:jc w:val="left"/>
              <w:rPr>
                <w:rFonts w:cs="Arial"/>
                <w:sz w:val="18"/>
                <w:szCs w:val="18"/>
              </w:rPr>
            </w:pPr>
            <w:r w:rsidRPr="00710EA3">
              <w:rPr>
                <w:rFonts w:cs="Arial"/>
                <w:sz w:val="18"/>
                <w:szCs w:val="18"/>
              </w:rPr>
              <w:t xml:space="preserve">skrb za zračnost nasadov (razdalja sajenja, odstranjevanje zalistnikov, zračenje rastlinjakov), </w:t>
            </w:r>
          </w:p>
          <w:p w14:paraId="2C499C6C" w14:textId="77777777" w:rsidR="00710EA3" w:rsidRPr="00710EA3" w:rsidRDefault="00710EA3" w:rsidP="00B84EF7">
            <w:pPr>
              <w:numPr>
                <w:ilvl w:val="0"/>
                <w:numId w:val="199"/>
              </w:numPr>
              <w:ind w:left="193" w:hanging="142"/>
              <w:contextualSpacing/>
              <w:jc w:val="left"/>
              <w:rPr>
                <w:rFonts w:cs="Arial"/>
                <w:sz w:val="18"/>
                <w:szCs w:val="18"/>
              </w:rPr>
            </w:pPr>
            <w:r w:rsidRPr="00710EA3">
              <w:rPr>
                <w:rFonts w:cs="Arial"/>
                <w:sz w:val="18"/>
                <w:szCs w:val="18"/>
              </w:rPr>
              <w:t xml:space="preserve">uravnoteženo namakanje in gnojenje. </w:t>
            </w:r>
          </w:p>
          <w:p w14:paraId="1F029D66" w14:textId="77777777" w:rsidR="00710EA3" w:rsidRPr="00710EA3" w:rsidRDefault="00710EA3" w:rsidP="00710EA3">
            <w:pPr>
              <w:jc w:val="left"/>
              <w:rPr>
                <w:rFonts w:cs="Arial"/>
                <w:sz w:val="18"/>
                <w:szCs w:val="18"/>
              </w:rPr>
            </w:pPr>
            <w:r w:rsidRPr="00710EA3">
              <w:rPr>
                <w:rFonts w:cs="Arial"/>
                <w:sz w:val="18"/>
                <w:szCs w:val="18"/>
              </w:rPr>
              <w:t> </w:t>
            </w:r>
          </w:p>
        </w:tc>
        <w:tc>
          <w:tcPr>
            <w:tcW w:w="2551" w:type="dxa"/>
            <w:vMerge w:val="restart"/>
            <w:hideMark/>
          </w:tcPr>
          <w:p w14:paraId="425D1471" w14:textId="77777777" w:rsidR="00710EA3" w:rsidRPr="00710EA3" w:rsidRDefault="00710EA3" w:rsidP="00710EA3">
            <w:pPr>
              <w:jc w:val="left"/>
              <w:rPr>
                <w:rFonts w:cs="Arial"/>
                <w:sz w:val="18"/>
                <w:szCs w:val="18"/>
              </w:rPr>
            </w:pPr>
            <w:proofErr w:type="spellStart"/>
            <w:r w:rsidRPr="00710EA3">
              <w:rPr>
                <w:rFonts w:cs="Arial"/>
                <w:sz w:val="18"/>
                <w:szCs w:val="18"/>
              </w:rPr>
              <w:t>azoksistrobin</w:t>
            </w:r>
            <w:proofErr w:type="spellEnd"/>
          </w:p>
        </w:tc>
        <w:tc>
          <w:tcPr>
            <w:tcW w:w="2268" w:type="dxa"/>
            <w:noWrap/>
            <w:hideMark/>
          </w:tcPr>
          <w:p w14:paraId="07E60A59" w14:textId="77777777" w:rsidR="00710EA3" w:rsidRPr="00710EA3" w:rsidRDefault="00710EA3" w:rsidP="00710EA3">
            <w:pPr>
              <w:jc w:val="left"/>
              <w:rPr>
                <w:rFonts w:cs="Arial"/>
                <w:sz w:val="18"/>
                <w:szCs w:val="18"/>
              </w:rPr>
            </w:pPr>
            <w:proofErr w:type="spellStart"/>
            <w:r w:rsidRPr="00710EA3">
              <w:rPr>
                <w:rFonts w:cs="Arial"/>
                <w:sz w:val="18"/>
                <w:szCs w:val="18"/>
              </w:rPr>
              <w:t>Mirador</w:t>
            </w:r>
            <w:proofErr w:type="spellEnd"/>
            <w:r w:rsidRPr="00710EA3">
              <w:rPr>
                <w:rFonts w:cs="Arial"/>
                <w:sz w:val="18"/>
                <w:szCs w:val="18"/>
              </w:rPr>
              <w:t xml:space="preserve"> 250 SC</w:t>
            </w:r>
          </w:p>
        </w:tc>
        <w:tc>
          <w:tcPr>
            <w:tcW w:w="1559" w:type="dxa"/>
            <w:noWrap/>
            <w:hideMark/>
          </w:tcPr>
          <w:p w14:paraId="1F279CE6"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4DBAEF9B"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val="restart"/>
            <w:hideMark/>
          </w:tcPr>
          <w:p w14:paraId="1786F529" w14:textId="77777777" w:rsidR="00710EA3" w:rsidRPr="00710EA3" w:rsidRDefault="00710EA3" w:rsidP="00710EA3">
            <w:pPr>
              <w:jc w:val="left"/>
              <w:rPr>
                <w:rFonts w:cs="Arial"/>
                <w:sz w:val="18"/>
                <w:szCs w:val="18"/>
              </w:rPr>
            </w:pPr>
            <w:r w:rsidRPr="00710EA3">
              <w:rPr>
                <w:rFonts w:cs="Arial"/>
                <w:sz w:val="18"/>
                <w:szCs w:val="18"/>
              </w:rPr>
              <w:t xml:space="preserve">Tudi za zatiranje pepelovk iz rodu </w:t>
            </w:r>
            <w:proofErr w:type="spellStart"/>
            <w:r w:rsidRPr="00710EA3">
              <w:rPr>
                <w:rFonts w:cs="Arial"/>
                <w:sz w:val="18"/>
                <w:szCs w:val="18"/>
              </w:rPr>
              <w:t>Erysiphe</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Erysiphe</w:t>
            </w:r>
            <w:proofErr w:type="spellEnd"/>
            <w:r w:rsidRPr="00710EA3">
              <w:rPr>
                <w:rFonts w:cs="Arial"/>
                <w:sz w:val="18"/>
                <w:szCs w:val="18"/>
              </w:rPr>
              <w:t xml:space="preserve"> sp.)</w:t>
            </w:r>
          </w:p>
          <w:p w14:paraId="2F77F64B" w14:textId="77777777" w:rsidR="00710EA3" w:rsidRPr="00710EA3" w:rsidRDefault="00710EA3" w:rsidP="00710EA3">
            <w:pPr>
              <w:jc w:val="left"/>
              <w:rPr>
                <w:rFonts w:cs="Arial"/>
                <w:sz w:val="18"/>
                <w:szCs w:val="18"/>
              </w:rPr>
            </w:pPr>
          </w:p>
        </w:tc>
      </w:tr>
      <w:tr w:rsidR="00710EA3" w:rsidRPr="00710EA3" w14:paraId="221406F1" w14:textId="77777777" w:rsidTr="003546E6">
        <w:trPr>
          <w:trHeight w:val="250"/>
        </w:trPr>
        <w:tc>
          <w:tcPr>
            <w:tcW w:w="2552" w:type="dxa"/>
            <w:vMerge/>
            <w:hideMark/>
          </w:tcPr>
          <w:p w14:paraId="65760542" w14:textId="77777777" w:rsidR="00710EA3" w:rsidRPr="00710EA3" w:rsidRDefault="00710EA3" w:rsidP="00710EA3">
            <w:pPr>
              <w:jc w:val="left"/>
              <w:rPr>
                <w:rFonts w:cs="Arial"/>
                <w:sz w:val="18"/>
                <w:szCs w:val="18"/>
              </w:rPr>
            </w:pPr>
          </w:p>
        </w:tc>
        <w:tc>
          <w:tcPr>
            <w:tcW w:w="2977" w:type="dxa"/>
            <w:vMerge/>
            <w:hideMark/>
          </w:tcPr>
          <w:p w14:paraId="7BB4A0B8" w14:textId="77777777" w:rsidR="00710EA3" w:rsidRPr="00710EA3" w:rsidRDefault="00710EA3" w:rsidP="00710EA3">
            <w:pPr>
              <w:jc w:val="left"/>
              <w:rPr>
                <w:rFonts w:cs="Arial"/>
                <w:sz w:val="18"/>
                <w:szCs w:val="18"/>
              </w:rPr>
            </w:pPr>
          </w:p>
        </w:tc>
        <w:tc>
          <w:tcPr>
            <w:tcW w:w="2551" w:type="dxa"/>
            <w:vMerge/>
            <w:hideMark/>
          </w:tcPr>
          <w:p w14:paraId="5B86BAB0" w14:textId="77777777" w:rsidR="00710EA3" w:rsidRPr="00710EA3" w:rsidRDefault="00710EA3" w:rsidP="00710EA3">
            <w:pPr>
              <w:jc w:val="left"/>
              <w:rPr>
                <w:rFonts w:cs="Arial"/>
                <w:sz w:val="18"/>
                <w:szCs w:val="18"/>
              </w:rPr>
            </w:pPr>
          </w:p>
        </w:tc>
        <w:tc>
          <w:tcPr>
            <w:tcW w:w="2268" w:type="dxa"/>
            <w:noWrap/>
            <w:hideMark/>
          </w:tcPr>
          <w:p w14:paraId="5AB4D7EA" w14:textId="77777777" w:rsidR="00710EA3" w:rsidRPr="00710EA3" w:rsidRDefault="00710EA3" w:rsidP="00710EA3">
            <w:pPr>
              <w:jc w:val="left"/>
              <w:rPr>
                <w:rFonts w:cs="Arial"/>
                <w:sz w:val="18"/>
                <w:szCs w:val="18"/>
              </w:rPr>
            </w:pPr>
            <w:proofErr w:type="spellStart"/>
            <w:r w:rsidRPr="00710EA3">
              <w:rPr>
                <w:rFonts w:cs="Arial"/>
                <w:sz w:val="18"/>
                <w:szCs w:val="18"/>
              </w:rPr>
              <w:t>Ortiva</w:t>
            </w:r>
            <w:proofErr w:type="spellEnd"/>
          </w:p>
        </w:tc>
        <w:tc>
          <w:tcPr>
            <w:tcW w:w="1559" w:type="dxa"/>
            <w:noWrap/>
            <w:hideMark/>
          </w:tcPr>
          <w:p w14:paraId="66CC0E03"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noWrap/>
            <w:hideMark/>
          </w:tcPr>
          <w:p w14:paraId="3D427968"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hideMark/>
          </w:tcPr>
          <w:p w14:paraId="3A386F56" w14:textId="77777777" w:rsidR="00710EA3" w:rsidRPr="00710EA3" w:rsidRDefault="00710EA3" w:rsidP="00710EA3">
            <w:pPr>
              <w:jc w:val="left"/>
              <w:rPr>
                <w:rFonts w:cs="Arial"/>
                <w:sz w:val="18"/>
                <w:szCs w:val="18"/>
              </w:rPr>
            </w:pPr>
          </w:p>
        </w:tc>
      </w:tr>
      <w:tr w:rsidR="00710EA3" w:rsidRPr="00710EA3" w14:paraId="18A85935" w14:textId="77777777" w:rsidTr="003546E6">
        <w:trPr>
          <w:trHeight w:val="210"/>
        </w:trPr>
        <w:tc>
          <w:tcPr>
            <w:tcW w:w="2552" w:type="dxa"/>
            <w:vMerge/>
            <w:hideMark/>
          </w:tcPr>
          <w:p w14:paraId="755B1713" w14:textId="77777777" w:rsidR="00710EA3" w:rsidRPr="00710EA3" w:rsidRDefault="00710EA3" w:rsidP="00710EA3">
            <w:pPr>
              <w:jc w:val="left"/>
              <w:rPr>
                <w:rFonts w:cs="Arial"/>
                <w:sz w:val="18"/>
                <w:szCs w:val="18"/>
              </w:rPr>
            </w:pPr>
          </w:p>
        </w:tc>
        <w:tc>
          <w:tcPr>
            <w:tcW w:w="2977" w:type="dxa"/>
            <w:vMerge/>
            <w:hideMark/>
          </w:tcPr>
          <w:p w14:paraId="429137B4" w14:textId="77777777" w:rsidR="00710EA3" w:rsidRPr="00710EA3" w:rsidRDefault="00710EA3" w:rsidP="00710EA3">
            <w:pPr>
              <w:jc w:val="left"/>
              <w:rPr>
                <w:rFonts w:cs="Arial"/>
                <w:sz w:val="18"/>
                <w:szCs w:val="18"/>
              </w:rPr>
            </w:pPr>
          </w:p>
        </w:tc>
        <w:tc>
          <w:tcPr>
            <w:tcW w:w="2551" w:type="dxa"/>
            <w:vMerge/>
            <w:hideMark/>
          </w:tcPr>
          <w:p w14:paraId="5812BB59" w14:textId="77777777" w:rsidR="00710EA3" w:rsidRPr="00710EA3" w:rsidRDefault="00710EA3" w:rsidP="00710EA3">
            <w:pPr>
              <w:jc w:val="left"/>
              <w:rPr>
                <w:rFonts w:cs="Arial"/>
                <w:sz w:val="18"/>
                <w:szCs w:val="18"/>
              </w:rPr>
            </w:pPr>
          </w:p>
        </w:tc>
        <w:tc>
          <w:tcPr>
            <w:tcW w:w="2268" w:type="dxa"/>
            <w:noWrap/>
            <w:hideMark/>
          </w:tcPr>
          <w:p w14:paraId="61AA1FB2" w14:textId="77777777" w:rsidR="00710EA3" w:rsidRPr="00710EA3" w:rsidRDefault="00710EA3" w:rsidP="00710EA3">
            <w:pPr>
              <w:jc w:val="left"/>
              <w:rPr>
                <w:rFonts w:cs="Arial"/>
                <w:sz w:val="18"/>
                <w:szCs w:val="18"/>
              </w:rPr>
            </w:pPr>
            <w:proofErr w:type="spellStart"/>
            <w:r w:rsidRPr="00710EA3">
              <w:rPr>
                <w:rFonts w:cs="Arial"/>
                <w:sz w:val="18"/>
                <w:szCs w:val="18"/>
              </w:rPr>
              <w:t>Zaftra</w:t>
            </w:r>
            <w:proofErr w:type="spellEnd"/>
            <w:r w:rsidRPr="00710EA3">
              <w:rPr>
                <w:rFonts w:cs="Arial"/>
                <w:sz w:val="18"/>
                <w:szCs w:val="18"/>
              </w:rPr>
              <w:t xml:space="preserve"> AZT 250 SC</w:t>
            </w:r>
          </w:p>
        </w:tc>
        <w:tc>
          <w:tcPr>
            <w:tcW w:w="1559" w:type="dxa"/>
            <w:noWrap/>
            <w:hideMark/>
          </w:tcPr>
          <w:p w14:paraId="568ECBC0" w14:textId="77777777" w:rsidR="00710EA3" w:rsidRPr="00710EA3" w:rsidRDefault="00710EA3" w:rsidP="00710EA3">
            <w:pPr>
              <w:jc w:val="left"/>
              <w:rPr>
                <w:rFonts w:cs="Arial"/>
                <w:sz w:val="18"/>
                <w:szCs w:val="18"/>
              </w:rPr>
            </w:pPr>
            <w:r w:rsidRPr="00710EA3">
              <w:rPr>
                <w:rFonts w:cs="Arial"/>
                <w:sz w:val="18"/>
                <w:szCs w:val="18"/>
              </w:rPr>
              <w:t>1,0 L/ha</w:t>
            </w:r>
          </w:p>
        </w:tc>
        <w:tc>
          <w:tcPr>
            <w:tcW w:w="1701" w:type="dxa"/>
            <w:hideMark/>
          </w:tcPr>
          <w:p w14:paraId="3F2B67A8"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Merge/>
            <w:noWrap/>
            <w:hideMark/>
          </w:tcPr>
          <w:p w14:paraId="7F3468E0" w14:textId="77777777" w:rsidR="00710EA3" w:rsidRPr="00710EA3" w:rsidRDefault="00710EA3" w:rsidP="00710EA3">
            <w:pPr>
              <w:jc w:val="left"/>
              <w:rPr>
                <w:rFonts w:cs="Arial"/>
                <w:sz w:val="18"/>
                <w:szCs w:val="18"/>
              </w:rPr>
            </w:pPr>
          </w:p>
        </w:tc>
      </w:tr>
      <w:tr w:rsidR="00710EA3" w:rsidRPr="00710EA3" w14:paraId="2848971B" w14:textId="77777777" w:rsidTr="003546E6">
        <w:trPr>
          <w:trHeight w:val="537"/>
        </w:trPr>
        <w:tc>
          <w:tcPr>
            <w:tcW w:w="2552" w:type="dxa"/>
            <w:vMerge/>
            <w:hideMark/>
          </w:tcPr>
          <w:p w14:paraId="0D72F53D" w14:textId="77777777" w:rsidR="00710EA3" w:rsidRPr="00710EA3" w:rsidRDefault="00710EA3" w:rsidP="00710EA3">
            <w:pPr>
              <w:jc w:val="left"/>
              <w:rPr>
                <w:rFonts w:cs="Arial"/>
                <w:sz w:val="18"/>
                <w:szCs w:val="18"/>
              </w:rPr>
            </w:pPr>
          </w:p>
        </w:tc>
        <w:tc>
          <w:tcPr>
            <w:tcW w:w="2977" w:type="dxa"/>
            <w:vMerge/>
            <w:hideMark/>
          </w:tcPr>
          <w:p w14:paraId="0E36D45E" w14:textId="77777777" w:rsidR="00710EA3" w:rsidRPr="00710EA3" w:rsidRDefault="00710EA3" w:rsidP="00710EA3">
            <w:pPr>
              <w:jc w:val="left"/>
              <w:rPr>
                <w:rFonts w:cs="Arial"/>
                <w:sz w:val="18"/>
                <w:szCs w:val="18"/>
              </w:rPr>
            </w:pPr>
          </w:p>
        </w:tc>
        <w:tc>
          <w:tcPr>
            <w:tcW w:w="2551" w:type="dxa"/>
            <w:hideMark/>
          </w:tcPr>
          <w:p w14:paraId="687DDE42"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subsp</w:t>
            </w:r>
            <w:proofErr w:type="spellEnd"/>
            <w:r w:rsidRPr="00710EA3">
              <w:rPr>
                <w:rFonts w:cs="Arial"/>
                <w:color w:val="00B050"/>
                <w:sz w:val="18"/>
                <w:szCs w:val="18"/>
              </w:rPr>
              <w:t xml:space="preserve">. </w:t>
            </w:r>
            <w:proofErr w:type="spellStart"/>
            <w:r w:rsidRPr="00710EA3">
              <w:rPr>
                <w:rFonts w:cs="Arial"/>
                <w:i/>
                <w:iCs/>
                <w:color w:val="00B050"/>
                <w:sz w:val="18"/>
                <w:szCs w:val="18"/>
              </w:rPr>
              <w:t>plantarum</w:t>
            </w:r>
            <w:proofErr w:type="spellEnd"/>
            <w:r w:rsidRPr="00710EA3">
              <w:rPr>
                <w:rFonts w:cs="Arial"/>
                <w:color w:val="00B050"/>
                <w:sz w:val="18"/>
                <w:szCs w:val="18"/>
              </w:rPr>
              <w:t>, sev D747</w:t>
            </w:r>
          </w:p>
        </w:tc>
        <w:tc>
          <w:tcPr>
            <w:tcW w:w="2268" w:type="dxa"/>
            <w:noWrap/>
            <w:hideMark/>
          </w:tcPr>
          <w:p w14:paraId="3FC46816"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Amylo</w:t>
            </w:r>
            <w:proofErr w:type="spellEnd"/>
            <w:r w:rsidRPr="00710EA3">
              <w:rPr>
                <w:rFonts w:cs="Arial"/>
                <w:color w:val="00B050"/>
                <w:sz w:val="18"/>
                <w:szCs w:val="18"/>
              </w:rPr>
              <w:t>-X</w:t>
            </w:r>
          </w:p>
        </w:tc>
        <w:tc>
          <w:tcPr>
            <w:tcW w:w="1559" w:type="dxa"/>
            <w:noWrap/>
            <w:hideMark/>
          </w:tcPr>
          <w:p w14:paraId="6CD9F339" w14:textId="77777777" w:rsidR="00710EA3" w:rsidRPr="00710EA3" w:rsidRDefault="00710EA3" w:rsidP="00710EA3">
            <w:pPr>
              <w:jc w:val="left"/>
              <w:rPr>
                <w:rFonts w:cs="Arial"/>
                <w:color w:val="00B050"/>
                <w:sz w:val="18"/>
                <w:szCs w:val="18"/>
              </w:rPr>
            </w:pPr>
            <w:r w:rsidRPr="00710EA3">
              <w:rPr>
                <w:rFonts w:cs="Arial"/>
                <w:color w:val="00B050"/>
                <w:sz w:val="18"/>
                <w:szCs w:val="18"/>
              </w:rPr>
              <w:t>1,5 - 2,5 kg/ha</w:t>
            </w:r>
          </w:p>
        </w:tc>
        <w:tc>
          <w:tcPr>
            <w:tcW w:w="1701" w:type="dxa"/>
            <w:noWrap/>
            <w:hideMark/>
          </w:tcPr>
          <w:p w14:paraId="0054CCBE" w14:textId="02559875"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503F5264"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Tretira se preventivno </w:t>
            </w:r>
          </w:p>
        </w:tc>
      </w:tr>
      <w:tr w:rsidR="00710EA3" w:rsidRPr="00710EA3" w14:paraId="36A7DB2B" w14:textId="77777777" w:rsidTr="003546E6">
        <w:trPr>
          <w:trHeight w:val="545"/>
        </w:trPr>
        <w:tc>
          <w:tcPr>
            <w:tcW w:w="2552" w:type="dxa"/>
            <w:vMerge/>
            <w:hideMark/>
          </w:tcPr>
          <w:p w14:paraId="03D9A155" w14:textId="77777777" w:rsidR="00710EA3" w:rsidRPr="00710EA3" w:rsidRDefault="00710EA3" w:rsidP="00710EA3">
            <w:pPr>
              <w:jc w:val="left"/>
              <w:rPr>
                <w:rFonts w:cs="Arial"/>
                <w:sz w:val="18"/>
                <w:szCs w:val="18"/>
              </w:rPr>
            </w:pPr>
          </w:p>
        </w:tc>
        <w:tc>
          <w:tcPr>
            <w:tcW w:w="2977" w:type="dxa"/>
            <w:vMerge/>
            <w:hideMark/>
          </w:tcPr>
          <w:p w14:paraId="4F0EE809" w14:textId="77777777" w:rsidR="00710EA3" w:rsidRPr="00710EA3" w:rsidRDefault="00710EA3" w:rsidP="00710EA3">
            <w:pPr>
              <w:jc w:val="left"/>
              <w:rPr>
                <w:rFonts w:cs="Arial"/>
                <w:sz w:val="18"/>
                <w:szCs w:val="18"/>
              </w:rPr>
            </w:pPr>
          </w:p>
        </w:tc>
        <w:tc>
          <w:tcPr>
            <w:tcW w:w="2551" w:type="dxa"/>
            <w:hideMark/>
          </w:tcPr>
          <w:p w14:paraId="09E876EB"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sev FZB24</w:t>
            </w:r>
          </w:p>
        </w:tc>
        <w:tc>
          <w:tcPr>
            <w:tcW w:w="2268" w:type="dxa"/>
            <w:noWrap/>
            <w:hideMark/>
          </w:tcPr>
          <w:p w14:paraId="3626BA16"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Taegro</w:t>
            </w:r>
            <w:proofErr w:type="spellEnd"/>
          </w:p>
        </w:tc>
        <w:tc>
          <w:tcPr>
            <w:tcW w:w="1559" w:type="dxa"/>
            <w:noWrap/>
            <w:hideMark/>
          </w:tcPr>
          <w:p w14:paraId="06BDB7FC" w14:textId="77777777" w:rsidR="00710EA3" w:rsidRPr="00710EA3" w:rsidRDefault="00710EA3" w:rsidP="00710EA3">
            <w:pPr>
              <w:jc w:val="left"/>
              <w:rPr>
                <w:rFonts w:cs="Arial"/>
                <w:color w:val="00B050"/>
                <w:sz w:val="18"/>
                <w:szCs w:val="18"/>
              </w:rPr>
            </w:pPr>
            <w:r w:rsidRPr="00710EA3">
              <w:rPr>
                <w:rFonts w:cs="Arial"/>
                <w:color w:val="00B050"/>
                <w:sz w:val="18"/>
                <w:szCs w:val="18"/>
              </w:rPr>
              <w:t>0,185-0,37 kg/ha (Najvišji skupni odmerek 4,44 kg/ha na rastni cikel)</w:t>
            </w:r>
          </w:p>
        </w:tc>
        <w:tc>
          <w:tcPr>
            <w:tcW w:w="1701" w:type="dxa"/>
            <w:noWrap/>
            <w:hideMark/>
          </w:tcPr>
          <w:p w14:paraId="3747F7CB"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5EF9F7E4"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1BE306C6" w14:textId="77777777" w:rsidTr="003546E6">
        <w:trPr>
          <w:trHeight w:val="461"/>
        </w:trPr>
        <w:tc>
          <w:tcPr>
            <w:tcW w:w="2552" w:type="dxa"/>
            <w:vMerge/>
            <w:hideMark/>
          </w:tcPr>
          <w:p w14:paraId="608FC554" w14:textId="77777777" w:rsidR="00710EA3" w:rsidRPr="00710EA3" w:rsidRDefault="00710EA3" w:rsidP="00710EA3">
            <w:pPr>
              <w:jc w:val="left"/>
              <w:rPr>
                <w:rFonts w:cs="Arial"/>
                <w:sz w:val="18"/>
                <w:szCs w:val="18"/>
              </w:rPr>
            </w:pPr>
          </w:p>
        </w:tc>
        <w:tc>
          <w:tcPr>
            <w:tcW w:w="2977" w:type="dxa"/>
            <w:vMerge/>
            <w:hideMark/>
          </w:tcPr>
          <w:p w14:paraId="06921703" w14:textId="77777777" w:rsidR="00710EA3" w:rsidRPr="00710EA3" w:rsidRDefault="00710EA3" w:rsidP="00710EA3">
            <w:pPr>
              <w:jc w:val="left"/>
              <w:rPr>
                <w:rFonts w:cs="Arial"/>
                <w:sz w:val="18"/>
                <w:szCs w:val="18"/>
              </w:rPr>
            </w:pPr>
          </w:p>
        </w:tc>
        <w:tc>
          <w:tcPr>
            <w:tcW w:w="2551" w:type="dxa"/>
            <w:hideMark/>
          </w:tcPr>
          <w:p w14:paraId="2D898C5B"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pumilus</w:t>
            </w:r>
            <w:proofErr w:type="spellEnd"/>
            <w:r w:rsidRPr="00710EA3">
              <w:rPr>
                <w:rFonts w:cs="Arial"/>
                <w:color w:val="00B050"/>
                <w:sz w:val="18"/>
                <w:szCs w:val="18"/>
              </w:rPr>
              <w:t xml:space="preserve"> QST 2808</w:t>
            </w:r>
          </w:p>
        </w:tc>
        <w:tc>
          <w:tcPr>
            <w:tcW w:w="2268" w:type="dxa"/>
            <w:noWrap/>
            <w:hideMark/>
          </w:tcPr>
          <w:p w14:paraId="10DA56BA" w14:textId="77777777" w:rsidR="00710EA3" w:rsidRPr="00710EA3" w:rsidRDefault="00710EA3" w:rsidP="00710EA3">
            <w:pPr>
              <w:jc w:val="left"/>
              <w:rPr>
                <w:rFonts w:cs="Arial"/>
                <w:color w:val="00B050"/>
                <w:sz w:val="18"/>
                <w:szCs w:val="18"/>
              </w:rPr>
            </w:pPr>
            <w:r w:rsidRPr="00710EA3">
              <w:rPr>
                <w:rFonts w:cs="Arial"/>
                <w:color w:val="00B050"/>
                <w:sz w:val="18"/>
                <w:szCs w:val="18"/>
              </w:rPr>
              <w:t>Sonata</w:t>
            </w:r>
          </w:p>
        </w:tc>
        <w:tc>
          <w:tcPr>
            <w:tcW w:w="1559" w:type="dxa"/>
            <w:noWrap/>
            <w:hideMark/>
          </w:tcPr>
          <w:p w14:paraId="233DE4FB" w14:textId="77777777" w:rsidR="00710EA3" w:rsidRPr="00710EA3" w:rsidRDefault="00710EA3" w:rsidP="00710EA3">
            <w:pPr>
              <w:jc w:val="left"/>
              <w:rPr>
                <w:rFonts w:cs="Arial"/>
                <w:color w:val="00B050"/>
                <w:sz w:val="18"/>
                <w:szCs w:val="18"/>
              </w:rPr>
            </w:pPr>
            <w:r w:rsidRPr="00710EA3">
              <w:rPr>
                <w:rFonts w:cs="Arial"/>
                <w:color w:val="00B050"/>
                <w:sz w:val="18"/>
                <w:szCs w:val="18"/>
              </w:rPr>
              <w:t>5,0 -10,0 L/ha</w:t>
            </w:r>
          </w:p>
        </w:tc>
        <w:tc>
          <w:tcPr>
            <w:tcW w:w="1701" w:type="dxa"/>
            <w:noWrap/>
            <w:hideMark/>
          </w:tcPr>
          <w:p w14:paraId="188628A2" w14:textId="5E316ED1"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6DD19236"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185A0C24" w14:textId="77777777" w:rsidTr="003546E6">
        <w:trPr>
          <w:trHeight w:val="250"/>
        </w:trPr>
        <w:tc>
          <w:tcPr>
            <w:tcW w:w="2552" w:type="dxa"/>
            <w:vMerge/>
            <w:hideMark/>
          </w:tcPr>
          <w:p w14:paraId="6F8795CB" w14:textId="77777777" w:rsidR="00710EA3" w:rsidRPr="00710EA3" w:rsidRDefault="00710EA3" w:rsidP="00710EA3">
            <w:pPr>
              <w:jc w:val="left"/>
              <w:rPr>
                <w:rFonts w:cs="Arial"/>
                <w:sz w:val="18"/>
                <w:szCs w:val="18"/>
              </w:rPr>
            </w:pPr>
          </w:p>
        </w:tc>
        <w:tc>
          <w:tcPr>
            <w:tcW w:w="2977" w:type="dxa"/>
            <w:vMerge/>
            <w:hideMark/>
          </w:tcPr>
          <w:p w14:paraId="3F8A91F8" w14:textId="77777777" w:rsidR="00710EA3" w:rsidRPr="00710EA3" w:rsidRDefault="00710EA3" w:rsidP="00710EA3">
            <w:pPr>
              <w:jc w:val="left"/>
              <w:rPr>
                <w:rFonts w:cs="Arial"/>
                <w:sz w:val="18"/>
                <w:szCs w:val="18"/>
              </w:rPr>
            </w:pPr>
          </w:p>
        </w:tc>
        <w:tc>
          <w:tcPr>
            <w:tcW w:w="2551" w:type="dxa"/>
            <w:hideMark/>
          </w:tcPr>
          <w:p w14:paraId="420EAF6F" w14:textId="77777777" w:rsidR="00710EA3" w:rsidRPr="00710EA3" w:rsidRDefault="00710EA3" w:rsidP="00710EA3">
            <w:pPr>
              <w:jc w:val="left"/>
              <w:rPr>
                <w:rFonts w:cs="Arial"/>
                <w:color w:val="00B050"/>
                <w:sz w:val="18"/>
                <w:szCs w:val="18"/>
              </w:rPr>
            </w:pPr>
            <w:r w:rsidRPr="00710EA3">
              <w:rPr>
                <w:rFonts w:cs="Arial"/>
                <w:color w:val="00B050"/>
                <w:sz w:val="18"/>
                <w:szCs w:val="18"/>
              </w:rPr>
              <w:t>COS-OGA</w:t>
            </w:r>
          </w:p>
        </w:tc>
        <w:tc>
          <w:tcPr>
            <w:tcW w:w="2268" w:type="dxa"/>
            <w:noWrap/>
            <w:hideMark/>
          </w:tcPr>
          <w:p w14:paraId="486D1515"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Fytosave</w:t>
            </w:r>
            <w:proofErr w:type="spellEnd"/>
          </w:p>
        </w:tc>
        <w:tc>
          <w:tcPr>
            <w:tcW w:w="1559" w:type="dxa"/>
            <w:noWrap/>
            <w:hideMark/>
          </w:tcPr>
          <w:p w14:paraId="1BCEA5B7" w14:textId="77777777" w:rsidR="00710EA3" w:rsidRPr="00710EA3" w:rsidRDefault="00710EA3" w:rsidP="00710EA3">
            <w:pPr>
              <w:jc w:val="left"/>
              <w:rPr>
                <w:rFonts w:cs="Arial"/>
                <w:color w:val="00B050"/>
                <w:sz w:val="18"/>
                <w:szCs w:val="18"/>
              </w:rPr>
            </w:pPr>
            <w:r w:rsidRPr="00710EA3">
              <w:rPr>
                <w:rFonts w:cs="Arial"/>
                <w:color w:val="00B050"/>
                <w:sz w:val="18"/>
                <w:szCs w:val="18"/>
              </w:rPr>
              <w:t>2 L/ha</w:t>
            </w:r>
          </w:p>
        </w:tc>
        <w:tc>
          <w:tcPr>
            <w:tcW w:w="1701" w:type="dxa"/>
            <w:noWrap/>
            <w:hideMark/>
          </w:tcPr>
          <w:p w14:paraId="61B82436" w14:textId="0F7498AB"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70521770" w14:textId="77777777" w:rsidR="00710EA3" w:rsidRPr="00710EA3" w:rsidRDefault="00710EA3" w:rsidP="00710EA3">
            <w:pPr>
              <w:jc w:val="left"/>
              <w:rPr>
                <w:rFonts w:cs="Arial"/>
                <w:color w:val="00B050"/>
                <w:sz w:val="18"/>
                <w:szCs w:val="18"/>
              </w:rPr>
            </w:pPr>
            <w:r w:rsidRPr="00710EA3">
              <w:rPr>
                <w:rFonts w:cs="Arial"/>
                <w:color w:val="00B050"/>
                <w:sz w:val="18"/>
                <w:szCs w:val="18"/>
              </w:rPr>
              <w:t>delno zmanjšanje okužb</w:t>
            </w:r>
          </w:p>
        </w:tc>
      </w:tr>
      <w:tr w:rsidR="00710EA3" w:rsidRPr="00710EA3" w14:paraId="4E5E82C0" w14:textId="77777777" w:rsidTr="003546E6">
        <w:trPr>
          <w:trHeight w:val="250"/>
        </w:trPr>
        <w:tc>
          <w:tcPr>
            <w:tcW w:w="2552" w:type="dxa"/>
            <w:vMerge/>
            <w:hideMark/>
          </w:tcPr>
          <w:p w14:paraId="51907CA5" w14:textId="77777777" w:rsidR="00710EA3" w:rsidRPr="00710EA3" w:rsidRDefault="00710EA3" w:rsidP="00710EA3">
            <w:pPr>
              <w:jc w:val="left"/>
              <w:rPr>
                <w:rFonts w:cs="Arial"/>
                <w:sz w:val="18"/>
                <w:szCs w:val="18"/>
              </w:rPr>
            </w:pPr>
          </w:p>
        </w:tc>
        <w:tc>
          <w:tcPr>
            <w:tcW w:w="2977" w:type="dxa"/>
            <w:vMerge/>
            <w:hideMark/>
          </w:tcPr>
          <w:p w14:paraId="2F0AAF4B" w14:textId="77777777" w:rsidR="00710EA3" w:rsidRPr="00710EA3" w:rsidRDefault="00710EA3" w:rsidP="00710EA3">
            <w:pPr>
              <w:jc w:val="left"/>
              <w:rPr>
                <w:rFonts w:cs="Arial"/>
                <w:sz w:val="18"/>
                <w:szCs w:val="18"/>
              </w:rPr>
            </w:pPr>
          </w:p>
        </w:tc>
        <w:tc>
          <w:tcPr>
            <w:tcW w:w="2551" w:type="dxa"/>
            <w:hideMark/>
          </w:tcPr>
          <w:p w14:paraId="47F3928F" w14:textId="77777777" w:rsidR="00710EA3" w:rsidRPr="00710EA3" w:rsidRDefault="00710EA3" w:rsidP="00710EA3">
            <w:pPr>
              <w:jc w:val="left"/>
              <w:rPr>
                <w:rFonts w:cs="Arial"/>
                <w:sz w:val="18"/>
                <w:szCs w:val="18"/>
              </w:rPr>
            </w:pPr>
            <w:proofErr w:type="spellStart"/>
            <w:r w:rsidRPr="00710EA3">
              <w:rPr>
                <w:rFonts w:cs="Arial"/>
                <w:sz w:val="18"/>
                <w:szCs w:val="18"/>
              </w:rPr>
              <w:t>fluopiram</w:t>
            </w:r>
            <w:proofErr w:type="spellEnd"/>
          </w:p>
        </w:tc>
        <w:tc>
          <w:tcPr>
            <w:tcW w:w="2268" w:type="dxa"/>
            <w:noWrap/>
            <w:hideMark/>
          </w:tcPr>
          <w:p w14:paraId="664A4845" w14:textId="77777777" w:rsidR="00710EA3" w:rsidRPr="00710EA3" w:rsidRDefault="00710EA3" w:rsidP="00710EA3">
            <w:pPr>
              <w:jc w:val="left"/>
              <w:rPr>
                <w:rFonts w:cs="Arial"/>
                <w:sz w:val="18"/>
                <w:szCs w:val="18"/>
              </w:rPr>
            </w:pPr>
            <w:r w:rsidRPr="00710EA3">
              <w:rPr>
                <w:rFonts w:cs="Arial"/>
                <w:sz w:val="18"/>
                <w:szCs w:val="18"/>
              </w:rPr>
              <w:t>Velum prime</w:t>
            </w:r>
          </w:p>
        </w:tc>
        <w:tc>
          <w:tcPr>
            <w:tcW w:w="1559" w:type="dxa"/>
            <w:noWrap/>
            <w:hideMark/>
          </w:tcPr>
          <w:p w14:paraId="4AC3747B" w14:textId="77777777" w:rsidR="00710EA3" w:rsidRPr="00710EA3" w:rsidRDefault="00710EA3" w:rsidP="00710EA3">
            <w:pPr>
              <w:jc w:val="left"/>
              <w:rPr>
                <w:rFonts w:cs="Arial"/>
                <w:sz w:val="18"/>
                <w:szCs w:val="18"/>
              </w:rPr>
            </w:pPr>
            <w:r w:rsidRPr="00710EA3">
              <w:rPr>
                <w:rFonts w:cs="Arial"/>
                <w:sz w:val="18"/>
                <w:szCs w:val="18"/>
              </w:rPr>
              <w:t>0,625 L/ha</w:t>
            </w:r>
          </w:p>
        </w:tc>
        <w:tc>
          <w:tcPr>
            <w:tcW w:w="1701" w:type="dxa"/>
            <w:hideMark/>
          </w:tcPr>
          <w:p w14:paraId="47585E5C"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2428DACC" w14:textId="77777777" w:rsidR="00710EA3" w:rsidRPr="00710EA3" w:rsidRDefault="00710EA3" w:rsidP="00710EA3">
            <w:pPr>
              <w:jc w:val="left"/>
              <w:rPr>
                <w:rFonts w:cs="Arial"/>
                <w:sz w:val="18"/>
                <w:szCs w:val="18"/>
              </w:rPr>
            </w:pPr>
            <w:r w:rsidRPr="00710EA3">
              <w:rPr>
                <w:rFonts w:cs="Arial"/>
                <w:sz w:val="18"/>
                <w:szCs w:val="18"/>
              </w:rPr>
              <w:t xml:space="preserve">zmanjševanje okužb; Tudi s pepelovkami iz rodu </w:t>
            </w:r>
            <w:proofErr w:type="spellStart"/>
            <w:r w:rsidRPr="00710EA3">
              <w:rPr>
                <w:rFonts w:cs="Arial"/>
                <w:sz w:val="18"/>
                <w:szCs w:val="18"/>
              </w:rPr>
              <w:t>Sphaerotheca</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Sphaerotheca</w:t>
            </w:r>
            <w:proofErr w:type="spellEnd"/>
            <w:r w:rsidRPr="00710EA3">
              <w:rPr>
                <w:rFonts w:cs="Arial"/>
                <w:sz w:val="18"/>
                <w:szCs w:val="18"/>
              </w:rPr>
              <w:t xml:space="preserve"> sp.)</w:t>
            </w:r>
          </w:p>
        </w:tc>
      </w:tr>
      <w:tr w:rsidR="00710EA3" w:rsidRPr="00710EA3" w14:paraId="5E332101" w14:textId="77777777" w:rsidTr="003546E6">
        <w:trPr>
          <w:trHeight w:val="196"/>
        </w:trPr>
        <w:tc>
          <w:tcPr>
            <w:tcW w:w="2552" w:type="dxa"/>
            <w:vMerge/>
            <w:hideMark/>
          </w:tcPr>
          <w:p w14:paraId="1ACAD3E6" w14:textId="77777777" w:rsidR="00710EA3" w:rsidRPr="00710EA3" w:rsidRDefault="00710EA3" w:rsidP="00710EA3">
            <w:pPr>
              <w:jc w:val="left"/>
              <w:rPr>
                <w:rFonts w:cs="Arial"/>
                <w:sz w:val="18"/>
                <w:szCs w:val="18"/>
              </w:rPr>
            </w:pPr>
          </w:p>
        </w:tc>
        <w:tc>
          <w:tcPr>
            <w:tcW w:w="2977" w:type="dxa"/>
            <w:vMerge/>
            <w:hideMark/>
          </w:tcPr>
          <w:p w14:paraId="722FD15A" w14:textId="77777777" w:rsidR="00710EA3" w:rsidRPr="00710EA3" w:rsidRDefault="00710EA3" w:rsidP="00710EA3">
            <w:pPr>
              <w:jc w:val="left"/>
              <w:rPr>
                <w:rFonts w:cs="Arial"/>
                <w:sz w:val="18"/>
                <w:szCs w:val="18"/>
              </w:rPr>
            </w:pPr>
          </w:p>
        </w:tc>
        <w:tc>
          <w:tcPr>
            <w:tcW w:w="2551" w:type="dxa"/>
            <w:vMerge w:val="restart"/>
            <w:hideMark/>
          </w:tcPr>
          <w:p w14:paraId="2F7F6FBE" w14:textId="77777777" w:rsidR="00710EA3" w:rsidRPr="00710EA3" w:rsidRDefault="00710EA3" w:rsidP="00710EA3">
            <w:pPr>
              <w:jc w:val="left"/>
              <w:rPr>
                <w:rFonts w:cs="Arial"/>
                <w:color w:val="00B050"/>
                <w:sz w:val="18"/>
                <w:szCs w:val="18"/>
              </w:rPr>
            </w:pPr>
            <w:r w:rsidRPr="00710EA3">
              <w:rPr>
                <w:rFonts w:cs="Arial"/>
                <w:color w:val="00B050"/>
                <w:sz w:val="18"/>
                <w:szCs w:val="18"/>
              </w:rPr>
              <w:t>kalijev hidrogen karbonat</w:t>
            </w:r>
          </w:p>
        </w:tc>
        <w:tc>
          <w:tcPr>
            <w:tcW w:w="2268" w:type="dxa"/>
            <w:noWrap/>
            <w:hideMark/>
          </w:tcPr>
          <w:p w14:paraId="46EEA437"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Vitisan</w:t>
            </w:r>
            <w:proofErr w:type="spellEnd"/>
          </w:p>
        </w:tc>
        <w:tc>
          <w:tcPr>
            <w:tcW w:w="1559" w:type="dxa"/>
            <w:noWrap/>
            <w:hideMark/>
          </w:tcPr>
          <w:p w14:paraId="4C1EA3CD" w14:textId="77777777" w:rsidR="00710EA3" w:rsidRPr="00710EA3" w:rsidRDefault="00710EA3" w:rsidP="00710EA3">
            <w:pPr>
              <w:jc w:val="left"/>
              <w:rPr>
                <w:rFonts w:cs="Arial"/>
                <w:color w:val="00B050"/>
                <w:sz w:val="18"/>
                <w:szCs w:val="18"/>
              </w:rPr>
            </w:pPr>
            <w:r w:rsidRPr="00710EA3">
              <w:rPr>
                <w:rFonts w:cs="Arial"/>
                <w:color w:val="00B050"/>
                <w:sz w:val="18"/>
                <w:szCs w:val="18"/>
              </w:rPr>
              <w:t>1,5 -3,0 kg/ha</w:t>
            </w:r>
          </w:p>
        </w:tc>
        <w:tc>
          <w:tcPr>
            <w:tcW w:w="1701" w:type="dxa"/>
            <w:hideMark/>
          </w:tcPr>
          <w:p w14:paraId="4E7ED6CC"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73033C74" w14:textId="52E71528"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7A650EAD" w14:textId="77777777" w:rsidTr="003546E6">
        <w:trPr>
          <w:trHeight w:val="412"/>
        </w:trPr>
        <w:tc>
          <w:tcPr>
            <w:tcW w:w="2552" w:type="dxa"/>
            <w:vMerge/>
          </w:tcPr>
          <w:p w14:paraId="6A860EBC" w14:textId="77777777" w:rsidR="00710EA3" w:rsidRPr="00710EA3" w:rsidRDefault="00710EA3" w:rsidP="00710EA3">
            <w:pPr>
              <w:jc w:val="left"/>
              <w:rPr>
                <w:rFonts w:cs="Arial"/>
                <w:sz w:val="18"/>
                <w:szCs w:val="18"/>
              </w:rPr>
            </w:pPr>
          </w:p>
        </w:tc>
        <w:tc>
          <w:tcPr>
            <w:tcW w:w="2977" w:type="dxa"/>
            <w:vMerge/>
          </w:tcPr>
          <w:p w14:paraId="33F0274D" w14:textId="77777777" w:rsidR="00710EA3" w:rsidRPr="00710EA3" w:rsidRDefault="00710EA3" w:rsidP="00710EA3">
            <w:pPr>
              <w:jc w:val="left"/>
              <w:rPr>
                <w:rFonts w:cs="Arial"/>
                <w:sz w:val="18"/>
                <w:szCs w:val="18"/>
              </w:rPr>
            </w:pPr>
          </w:p>
        </w:tc>
        <w:tc>
          <w:tcPr>
            <w:tcW w:w="2551" w:type="dxa"/>
            <w:vMerge/>
          </w:tcPr>
          <w:p w14:paraId="1F20891F" w14:textId="77777777" w:rsidR="00710EA3" w:rsidRPr="00710EA3" w:rsidRDefault="00710EA3" w:rsidP="00710EA3">
            <w:pPr>
              <w:jc w:val="left"/>
              <w:rPr>
                <w:rFonts w:cs="Arial"/>
                <w:color w:val="00B050"/>
                <w:sz w:val="18"/>
                <w:szCs w:val="18"/>
              </w:rPr>
            </w:pPr>
          </w:p>
        </w:tc>
        <w:tc>
          <w:tcPr>
            <w:tcW w:w="2268" w:type="dxa"/>
            <w:noWrap/>
          </w:tcPr>
          <w:p w14:paraId="3E391D10"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Karbicure</w:t>
            </w:r>
            <w:proofErr w:type="spellEnd"/>
          </w:p>
        </w:tc>
        <w:tc>
          <w:tcPr>
            <w:tcW w:w="1559" w:type="dxa"/>
            <w:noWrap/>
          </w:tcPr>
          <w:p w14:paraId="301CCE7F" w14:textId="77777777" w:rsidR="00710EA3" w:rsidRPr="00710EA3" w:rsidRDefault="00710EA3" w:rsidP="00710EA3">
            <w:pPr>
              <w:jc w:val="left"/>
              <w:rPr>
                <w:rFonts w:cs="Arial"/>
                <w:color w:val="00B050"/>
                <w:sz w:val="18"/>
                <w:szCs w:val="18"/>
              </w:rPr>
            </w:pPr>
            <w:r w:rsidRPr="00710EA3">
              <w:rPr>
                <w:rFonts w:cs="Arial"/>
                <w:color w:val="00B050"/>
                <w:sz w:val="18"/>
                <w:szCs w:val="18"/>
              </w:rPr>
              <w:t>3 kg/ha</w:t>
            </w:r>
          </w:p>
        </w:tc>
        <w:tc>
          <w:tcPr>
            <w:tcW w:w="1701" w:type="dxa"/>
          </w:tcPr>
          <w:p w14:paraId="5C2AB640"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tcPr>
          <w:p w14:paraId="6D9EA677"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Tudi za zatiranje pepelovk iz rodu </w:t>
            </w:r>
            <w:proofErr w:type="spellStart"/>
            <w:r w:rsidRPr="00710EA3">
              <w:rPr>
                <w:rFonts w:cs="Arial"/>
                <w:color w:val="00B050"/>
                <w:sz w:val="18"/>
                <w:szCs w:val="18"/>
              </w:rPr>
              <w:t>Erysiphe</w:t>
            </w:r>
            <w:proofErr w:type="spellEnd"/>
            <w:r w:rsidRPr="00710EA3">
              <w:rPr>
                <w:rFonts w:cs="Arial"/>
                <w:color w:val="00B050"/>
                <w:sz w:val="18"/>
                <w:szCs w:val="18"/>
              </w:rPr>
              <w:t xml:space="preserve"> </w:t>
            </w:r>
            <w:r w:rsidRPr="00710EA3">
              <w:rPr>
                <w:rFonts w:cs="Arial"/>
                <w:i/>
                <w:iCs/>
                <w:color w:val="00B050"/>
                <w:sz w:val="18"/>
                <w:szCs w:val="18"/>
              </w:rPr>
              <w:t>(</w:t>
            </w:r>
            <w:proofErr w:type="spellStart"/>
            <w:r w:rsidRPr="00710EA3">
              <w:rPr>
                <w:rFonts w:cs="Arial"/>
                <w:i/>
                <w:iCs/>
                <w:color w:val="00B050"/>
                <w:sz w:val="18"/>
                <w:szCs w:val="18"/>
              </w:rPr>
              <w:t>Erysiphe</w:t>
            </w:r>
            <w:proofErr w:type="spellEnd"/>
            <w:r w:rsidRPr="00710EA3">
              <w:rPr>
                <w:rFonts w:cs="Arial"/>
                <w:color w:val="00B050"/>
                <w:sz w:val="18"/>
                <w:szCs w:val="18"/>
              </w:rPr>
              <w:t xml:space="preserve"> sp.)</w:t>
            </w:r>
          </w:p>
        </w:tc>
      </w:tr>
      <w:tr w:rsidR="00710EA3" w:rsidRPr="00710EA3" w14:paraId="381E7970" w14:textId="77777777" w:rsidTr="003546E6">
        <w:trPr>
          <w:trHeight w:val="250"/>
        </w:trPr>
        <w:tc>
          <w:tcPr>
            <w:tcW w:w="2552" w:type="dxa"/>
            <w:vMerge/>
            <w:hideMark/>
          </w:tcPr>
          <w:p w14:paraId="11F0EEF9" w14:textId="77777777" w:rsidR="00710EA3" w:rsidRPr="00710EA3" w:rsidRDefault="00710EA3" w:rsidP="00710EA3">
            <w:pPr>
              <w:jc w:val="left"/>
              <w:rPr>
                <w:rFonts w:cs="Arial"/>
                <w:sz w:val="18"/>
                <w:szCs w:val="18"/>
              </w:rPr>
            </w:pPr>
          </w:p>
        </w:tc>
        <w:tc>
          <w:tcPr>
            <w:tcW w:w="2977" w:type="dxa"/>
            <w:vMerge/>
            <w:hideMark/>
          </w:tcPr>
          <w:p w14:paraId="630C7E20" w14:textId="77777777" w:rsidR="00710EA3" w:rsidRPr="00710EA3" w:rsidRDefault="00710EA3" w:rsidP="00710EA3">
            <w:pPr>
              <w:jc w:val="left"/>
              <w:rPr>
                <w:rFonts w:cs="Arial"/>
                <w:sz w:val="18"/>
                <w:szCs w:val="18"/>
              </w:rPr>
            </w:pPr>
          </w:p>
        </w:tc>
        <w:tc>
          <w:tcPr>
            <w:tcW w:w="2551" w:type="dxa"/>
            <w:hideMark/>
          </w:tcPr>
          <w:p w14:paraId="714F9040" w14:textId="77777777" w:rsidR="00710EA3" w:rsidRPr="00710EA3" w:rsidRDefault="00710EA3" w:rsidP="00710EA3">
            <w:pPr>
              <w:jc w:val="left"/>
              <w:rPr>
                <w:rFonts w:cs="Arial"/>
                <w:sz w:val="18"/>
                <w:szCs w:val="18"/>
              </w:rPr>
            </w:pPr>
            <w:proofErr w:type="spellStart"/>
            <w:r w:rsidRPr="00710EA3">
              <w:rPr>
                <w:rFonts w:cs="Arial"/>
                <w:sz w:val="18"/>
                <w:szCs w:val="18"/>
              </w:rPr>
              <w:t>krezoksim</w:t>
            </w:r>
            <w:proofErr w:type="spellEnd"/>
            <w:r w:rsidRPr="00710EA3">
              <w:rPr>
                <w:rFonts w:cs="Arial"/>
                <w:sz w:val="18"/>
                <w:szCs w:val="18"/>
              </w:rPr>
              <w:t xml:space="preserve"> - metil</w:t>
            </w:r>
          </w:p>
        </w:tc>
        <w:tc>
          <w:tcPr>
            <w:tcW w:w="2268" w:type="dxa"/>
            <w:noWrap/>
            <w:hideMark/>
          </w:tcPr>
          <w:p w14:paraId="145DE668" w14:textId="77777777" w:rsidR="00710EA3" w:rsidRPr="00710EA3" w:rsidRDefault="00710EA3" w:rsidP="00710EA3">
            <w:pPr>
              <w:jc w:val="left"/>
              <w:rPr>
                <w:rFonts w:cs="Arial"/>
                <w:sz w:val="18"/>
                <w:szCs w:val="18"/>
              </w:rPr>
            </w:pPr>
            <w:proofErr w:type="spellStart"/>
            <w:r w:rsidRPr="00710EA3">
              <w:rPr>
                <w:rFonts w:cs="Arial"/>
                <w:sz w:val="18"/>
                <w:szCs w:val="18"/>
              </w:rPr>
              <w:t>Stroby</w:t>
            </w:r>
            <w:proofErr w:type="spellEnd"/>
            <w:r w:rsidRPr="00710EA3">
              <w:rPr>
                <w:rFonts w:cs="Arial"/>
                <w:sz w:val="18"/>
                <w:szCs w:val="18"/>
              </w:rPr>
              <w:t xml:space="preserve"> WG</w:t>
            </w:r>
          </w:p>
        </w:tc>
        <w:tc>
          <w:tcPr>
            <w:tcW w:w="1559" w:type="dxa"/>
            <w:noWrap/>
            <w:hideMark/>
          </w:tcPr>
          <w:p w14:paraId="715CE0B2" w14:textId="77777777" w:rsidR="00710EA3" w:rsidRPr="00710EA3" w:rsidRDefault="00710EA3" w:rsidP="00710EA3">
            <w:pPr>
              <w:jc w:val="left"/>
              <w:rPr>
                <w:rFonts w:cs="Arial"/>
                <w:sz w:val="18"/>
                <w:szCs w:val="18"/>
              </w:rPr>
            </w:pPr>
            <w:r w:rsidRPr="00710EA3">
              <w:rPr>
                <w:rFonts w:cs="Arial"/>
                <w:sz w:val="18"/>
                <w:szCs w:val="18"/>
              </w:rPr>
              <w:t>0,5 kg/ha</w:t>
            </w:r>
          </w:p>
        </w:tc>
        <w:tc>
          <w:tcPr>
            <w:tcW w:w="1701" w:type="dxa"/>
            <w:noWrap/>
            <w:hideMark/>
          </w:tcPr>
          <w:p w14:paraId="1325005B"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hideMark/>
          </w:tcPr>
          <w:p w14:paraId="0D8B67EC"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13A3A5C2" w14:textId="77777777" w:rsidTr="003546E6">
        <w:trPr>
          <w:trHeight w:val="250"/>
        </w:trPr>
        <w:tc>
          <w:tcPr>
            <w:tcW w:w="2552" w:type="dxa"/>
            <w:vMerge/>
            <w:hideMark/>
          </w:tcPr>
          <w:p w14:paraId="04259A14" w14:textId="77777777" w:rsidR="00710EA3" w:rsidRPr="00710EA3" w:rsidRDefault="00710EA3" w:rsidP="00710EA3">
            <w:pPr>
              <w:jc w:val="left"/>
              <w:rPr>
                <w:rFonts w:cs="Arial"/>
                <w:sz w:val="18"/>
                <w:szCs w:val="18"/>
              </w:rPr>
            </w:pPr>
          </w:p>
        </w:tc>
        <w:tc>
          <w:tcPr>
            <w:tcW w:w="2977" w:type="dxa"/>
            <w:vMerge/>
            <w:hideMark/>
          </w:tcPr>
          <w:p w14:paraId="3194A352" w14:textId="77777777" w:rsidR="00710EA3" w:rsidRPr="00710EA3" w:rsidRDefault="00710EA3" w:rsidP="00710EA3">
            <w:pPr>
              <w:jc w:val="left"/>
              <w:rPr>
                <w:rFonts w:cs="Arial"/>
                <w:sz w:val="18"/>
                <w:szCs w:val="18"/>
              </w:rPr>
            </w:pPr>
          </w:p>
        </w:tc>
        <w:tc>
          <w:tcPr>
            <w:tcW w:w="2551" w:type="dxa"/>
            <w:hideMark/>
          </w:tcPr>
          <w:p w14:paraId="2E4A4127" w14:textId="77777777" w:rsidR="00710EA3" w:rsidRPr="00710EA3" w:rsidRDefault="00710EA3" w:rsidP="00710EA3">
            <w:pPr>
              <w:jc w:val="left"/>
              <w:rPr>
                <w:rFonts w:cs="Arial"/>
                <w:sz w:val="18"/>
                <w:szCs w:val="18"/>
              </w:rPr>
            </w:pPr>
            <w:proofErr w:type="spellStart"/>
            <w:r w:rsidRPr="00710EA3">
              <w:rPr>
                <w:rFonts w:cs="Arial"/>
                <w:sz w:val="18"/>
                <w:szCs w:val="18"/>
              </w:rPr>
              <w:t>penkonazol</w:t>
            </w:r>
            <w:proofErr w:type="spellEnd"/>
          </w:p>
        </w:tc>
        <w:tc>
          <w:tcPr>
            <w:tcW w:w="2268" w:type="dxa"/>
            <w:noWrap/>
            <w:hideMark/>
          </w:tcPr>
          <w:p w14:paraId="71B25021" w14:textId="77777777" w:rsidR="00710EA3" w:rsidRPr="00710EA3" w:rsidRDefault="00710EA3" w:rsidP="00710EA3">
            <w:pPr>
              <w:jc w:val="left"/>
              <w:rPr>
                <w:rFonts w:cs="Arial"/>
                <w:sz w:val="18"/>
                <w:szCs w:val="18"/>
              </w:rPr>
            </w:pPr>
            <w:proofErr w:type="spellStart"/>
            <w:r w:rsidRPr="00710EA3">
              <w:rPr>
                <w:rFonts w:cs="Arial"/>
                <w:sz w:val="18"/>
                <w:szCs w:val="18"/>
              </w:rPr>
              <w:t>Topas</w:t>
            </w:r>
            <w:proofErr w:type="spellEnd"/>
            <w:r w:rsidRPr="00710EA3">
              <w:rPr>
                <w:rFonts w:cs="Arial"/>
                <w:sz w:val="18"/>
                <w:szCs w:val="18"/>
              </w:rPr>
              <w:t xml:space="preserve"> 100 EC</w:t>
            </w:r>
          </w:p>
        </w:tc>
        <w:tc>
          <w:tcPr>
            <w:tcW w:w="1559" w:type="dxa"/>
            <w:noWrap/>
            <w:hideMark/>
          </w:tcPr>
          <w:p w14:paraId="60B8EF75" w14:textId="77777777" w:rsidR="00710EA3" w:rsidRPr="00710EA3" w:rsidRDefault="00710EA3" w:rsidP="00710EA3">
            <w:pPr>
              <w:jc w:val="left"/>
              <w:rPr>
                <w:rFonts w:cs="Arial"/>
                <w:sz w:val="18"/>
                <w:szCs w:val="18"/>
              </w:rPr>
            </w:pPr>
            <w:r w:rsidRPr="00710EA3">
              <w:rPr>
                <w:rFonts w:cs="Arial"/>
                <w:sz w:val="18"/>
                <w:szCs w:val="18"/>
              </w:rPr>
              <w:t>0,5 L/ha</w:t>
            </w:r>
          </w:p>
        </w:tc>
        <w:tc>
          <w:tcPr>
            <w:tcW w:w="1701" w:type="dxa"/>
            <w:noWrap/>
            <w:hideMark/>
          </w:tcPr>
          <w:p w14:paraId="31C743E1"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4483E98D" w14:textId="77777777" w:rsidR="00710EA3" w:rsidRPr="00710EA3" w:rsidRDefault="00710EA3" w:rsidP="00710EA3">
            <w:pPr>
              <w:jc w:val="left"/>
              <w:rPr>
                <w:rFonts w:cs="Arial"/>
                <w:sz w:val="18"/>
                <w:szCs w:val="18"/>
              </w:rPr>
            </w:pPr>
            <w:r w:rsidRPr="00710EA3">
              <w:rPr>
                <w:rFonts w:cs="Arial"/>
                <w:sz w:val="18"/>
                <w:szCs w:val="18"/>
              </w:rPr>
              <w:t>poraba vode 300-1200 L/ha</w:t>
            </w:r>
          </w:p>
        </w:tc>
      </w:tr>
      <w:tr w:rsidR="00710EA3" w:rsidRPr="00710EA3" w14:paraId="2A30079C" w14:textId="77777777" w:rsidTr="003546E6">
        <w:trPr>
          <w:trHeight w:val="250"/>
        </w:trPr>
        <w:tc>
          <w:tcPr>
            <w:tcW w:w="2552" w:type="dxa"/>
            <w:vMerge/>
            <w:hideMark/>
          </w:tcPr>
          <w:p w14:paraId="081ACDA9" w14:textId="77777777" w:rsidR="00710EA3" w:rsidRPr="00710EA3" w:rsidRDefault="00710EA3" w:rsidP="00710EA3">
            <w:pPr>
              <w:jc w:val="left"/>
              <w:rPr>
                <w:rFonts w:cs="Arial"/>
                <w:sz w:val="18"/>
                <w:szCs w:val="18"/>
              </w:rPr>
            </w:pPr>
          </w:p>
        </w:tc>
        <w:tc>
          <w:tcPr>
            <w:tcW w:w="2977" w:type="dxa"/>
            <w:vMerge/>
            <w:hideMark/>
          </w:tcPr>
          <w:p w14:paraId="07507921" w14:textId="77777777" w:rsidR="00710EA3" w:rsidRPr="00710EA3" w:rsidRDefault="00710EA3" w:rsidP="00710EA3">
            <w:pPr>
              <w:jc w:val="left"/>
              <w:rPr>
                <w:rFonts w:cs="Arial"/>
                <w:sz w:val="18"/>
                <w:szCs w:val="18"/>
              </w:rPr>
            </w:pPr>
          </w:p>
        </w:tc>
        <w:tc>
          <w:tcPr>
            <w:tcW w:w="2551" w:type="dxa"/>
            <w:vMerge w:val="restart"/>
            <w:hideMark/>
          </w:tcPr>
          <w:p w14:paraId="3543AB53" w14:textId="77777777" w:rsidR="00710EA3" w:rsidRPr="00710EA3" w:rsidRDefault="00710EA3" w:rsidP="00710EA3">
            <w:pPr>
              <w:jc w:val="left"/>
              <w:rPr>
                <w:rFonts w:cs="Arial"/>
                <w:color w:val="00B050"/>
                <w:sz w:val="18"/>
                <w:szCs w:val="18"/>
              </w:rPr>
            </w:pPr>
            <w:r w:rsidRPr="00710EA3">
              <w:rPr>
                <w:rFonts w:cs="Arial"/>
                <w:color w:val="00B050"/>
                <w:sz w:val="18"/>
                <w:szCs w:val="18"/>
              </w:rPr>
              <w:t>žveplo</w:t>
            </w:r>
          </w:p>
        </w:tc>
        <w:tc>
          <w:tcPr>
            <w:tcW w:w="2268" w:type="dxa"/>
            <w:noWrap/>
            <w:hideMark/>
          </w:tcPr>
          <w:p w14:paraId="00105BCF"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sulfo</w:t>
            </w:r>
            <w:proofErr w:type="spellEnd"/>
            <w:r w:rsidRPr="00710EA3">
              <w:rPr>
                <w:rFonts w:cs="Arial"/>
                <w:color w:val="00B050"/>
                <w:sz w:val="18"/>
                <w:szCs w:val="18"/>
              </w:rPr>
              <w:t xml:space="preserve"> 800 SC</w:t>
            </w:r>
          </w:p>
        </w:tc>
        <w:tc>
          <w:tcPr>
            <w:tcW w:w="1559" w:type="dxa"/>
            <w:noWrap/>
            <w:hideMark/>
          </w:tcPr>
          <w:p w14:paraId="0E9EC0B6" w14:textId="77777777" w:rsidR="00710EA3" w:rsidRPr="00710EA3" w:rsidRDefault="00710EA3" w:rsidP="00710EA3">
            <w:pPr>
              <w:jc w:val="left"/>
              <w:rPr>
                <w:rFonts w:cs="Arial"/>
                <w:color w:val="00B050"/>
                <w:sz w:val="18"/>
                <w:szCs w:val="18"/>
              </w:rPr>
            </w:pPr>
            <w:r w:rsidRPr="00710EA3">
              <w:rPr>
                <w:rFonts w:cs="Arial"/>
                <w:color w:val="00B050"/>
                <w:sz w:val="18"/>
                <w:szCs w:val="18"/>
              </w:rPr>
              <w:t>5-8 L/ha</w:t>
            </w:r>
          </w:p>
        </w:tc>
        <w:tc>
          <w:tcPr>
            <w:tcW w:w="1701" w:type="dxa"/>
            <w:noWrap/>
            <w:hideMark/>
          </w:tcPr>
          <w:p w14:paraId="7B53B58B"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5568A287" w14:textId="1BD40D97"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3A10E9D7" w14:textId="77777777" w:rsidTr="003546E6">
        <w:trPr>
          <w:trHeight w:val="250"/>
        </w:trPr>
        <w:tc>
          <w:tcPr>
            <w:tcW w:w="2552" w:type="dxa"/>
            <w:vMerge/>
          </w:tcPr>
          <w:p w14:paraId="0FA0BB19" w14:textId="77777777" w:rsidR="00710EA3" w:rsidRPr="00710EA3" w:rsidRDefault="00710EA3" w:rsidP="00710EA3">
            <w:pPr>
              <w:jc w:val="left"/>
              <w:rPr>
                <w:rFonts w:cs="Arial"/>
                <w:sz w:val="18"/>
                <w:szCs w:val="18"/>
              </w:rPr>
            </w:pPr>
          </w:p>
        </w:tc>
        <w:tc>
          <w:tcPr>
            <w:tcW w:w="2977" w:type="dxa"/>
            <w:vMerge/>
          </w:tcPr>
          <w:p w14:paraId="2436763D" w14:textId="77777777" w:rsidR="00710EA3" w:rsidRPr="00710EA3" w:rsidRDefault="00710EA3" w:rsidP="00710EA3">
            <w:pPr>
              <w:jc w:val="left"/>
              <w:rPr>
                <w:rFonts w:cs="Arial"/>
                <w:sz w:val="18"/>
                <w:szCs w:val="18"/>
              </w:rPr>
            </w:pPr>
          </w:p>
        </w:tc>
        <w:tc>
          <w:tcPr>
            <w:tcW w:w="2551" w:type="dxa"/>
            <w:vMerge/>
            <w:vAlign w:val="bottom"/>
          </w:tcPr>
          <w:p w14:paraId="5862D8ED" w14:textId="77777777" w:rsidR="00710EA3" w:rsidRPr="00710EA3" w:rsidRDefault="00710EA3" w:rsidP="00710EA3">
            <w:pPr>
              <w:jc w:val="left"/>
              <w:rPr>
                <w:rFonts w:cs="Arial"/>
                <w:color w:val="00B050"/>
                <w:sz w:val="18"/>
                <w:szCs w:val="18"/>
              </w:rPr>
            </w:pPr>
          </w:p>
        </w:tc>
        <w:tc>
          <w:tcPr>
            <w:tcW w:w="2268" w:type="dxa"/>
            <w:noWrap/>
            <w:vAlign w:val="bottom"/>
          </w:tcPr>
          <w:p w14:paraId="6328E2F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Vertipin</w:t>
            </w:r>
            <w:proofErr w:type="spellEnd"/>
          </w:p>
        </w:tc>
        <w:tc>
          <w:tcPr>
            <w:tcW w:w="1559" w:type="dxa"/>
            <w:noWrap/>
            <w:vAlign w:val="bottom"/>
          </w:tcPr>
          <w:p w14:paraId="3298535C" w14:textId="77777777" w:rsidR="00710EA3" w:rsidRPr="00710EA3" w:rsidRDefault="00710EA3" w:rsidP="00710EA3">
            <w:pPr>
              <w:jc w:val="left"/>
              <w:rPr>
                <w:rFonts w:cs="Arial"/>
                <w:color w:val="00B050"/>
                <w:sz w:val="18"/>
                <w:szCs w:val="18"/>
              </w:rPr>
            </w:pPr>
            <w:r w:rsidRPr="00710EA3">
              <w:rPr>
                <w:rFonts w:cs="Arial"/>
                <w:color w:val="00B050"/>
                <w:sz w:val="18"/>
                <w:szCs w:val="18"/>
              </w:rPr>
              <w:t>6 l/ha</w:t>
            </w:r>
          </w:p>
        </w:tc>
        <w:tc>
          <w:tcPr>
            <w:tcW w:w="1701" w:type="dxa"/>
            <w:noWrap/>
            <w:vAlign w:val="bottom"/>
          </w:tcPr>
          <w:p w14:paraId="18C2AF4A"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3 </w:t>
            </w:r>
          </w:p>
        </w:tc>
        <w:tc>
          <w:tcPr>
            <w:tcW w:w="1701" w:type="dxa"/>
            <w:vAlign w:val="bottom"/>
          </w:tcPr>
          <w:p w14:paraId="7FCB6C91" w14:textId="77777777" w:rsidR="00710EA3" w:rsidRPr="00710EA3" w:rsidRDefault="00710EA3" w:rsidP="00710EA3">
            <w:pPr>
              <w:jc w:val="left"/>
              <w:rPr>
                <w:rFonts w:cs="Arial"/>
                <w:color w:val="00B050"/>
                <w:sz w:val="18"/>
                <w:szCs w:val="18"/>
              </w:rPr>
            </w:pPr>
          </w:p>
        </w:tc>
      </w:tr>
      <w:tr w:rsidR="00710EA3" w:rsidRPr="00710EA3" w14:paraId="18C0FC70" w14:textId="77777777" w:rsidTr="003546E6">
        <w:trPr>
          <w:trHeight w:val="250"/>
        </w:trPr>
        <w:tc>
          <w:tcPr>
            <w:tcW w:w="2552" w:type="dxa"/>
            <w:vMerge/>
          </w:tcPr>
          <w:p w14:paraId="35E7BDFD" w14:textId="77777777" w:rsidR="00710EA3" w:rsidRPr="00710EA3" w:rsidRDefault="00710EA3" w:rsidP="00710EA3">
            <w:pPr>
              <w:jc w:val="left"/>
              <w:rPr>
                <w:rFonts w:cs="Arial"/>
                <w:sz w:val="18"/>
                <w:szCs w:val="18"/>
              </w:rPr>
            </w:pPr>
          </w:p>
        </w:tc>
        <w:tc>
          <w:tcPr>
            <w:tcW w:w="2977" w:type="dxa"/>
            <w:vMerge/>
          </w:tcPr>
          <w:p w14:paraId="1670676F" w14:textId="77777777" w:rsidR="00710EA3" w:rsidRPr="00710EA3" w:rsidRDefault="00710EA3" w:rsidP="00710EA3">
            <w:pPr>
              <w:jc w:val="left"/>
              <w:rPr>
                <w:rFonts w:cs="Arial"/>
                <w:sz w:val="18"/>
                <w:szCs w:val="18"/>
              </w:rPr>
            </w:pPr>
          </w:p>
        </w:tc>
        <w:tc>
          <w:tcPr>
            <w:tcW w:w="2551" w:type="dxa"/>
            <w:vAlign w:val="bottom"/>
          </w:tcPr>
          <w:p w14:paraId="713CBC9A" w14:textId="77777777" w:rsidR="00710EA3" w:rsidRPr="00710EA3" w:rsidRDefault="00710EA3" w:rsidP="00710EA3">
            <w:pPr>
              <w:jc w:val="left"/>
              <w:rPr>
                <w:rFonts w:cs="Arial"/>
                <w:sz w:val="18"/>
                <w:szCs w:val="18"/>
              </w:rPr>
            </w:pPr>
            <w:proofErr w:type="spellStart"/>
            <w:r w:rsidRPr="00710EA3">
              <w:rPr>
                <w:rFonts w:cs="Arial"/>
                <w:sz w:val="18"/>
                <w:szCs w:val="18"/>
              </w:rPr>
              <w:t>difenokonazol</w:t>
            </w:r>
            <w:proofErr w:type="spellEnd"/>
            <w:r w:rsidRPr="00710EA3">
              <w:rPr>
                <w:rFonts w:cs="Arial"/>
                <w:sz w:val="18"/>
                <w:szCs w:val="18"/>
              </w:rPr>
              <w:t xml:space="preserve"> + </w:t>
            </w:r>
            <w:proofErr w:type="spellStart"/>
            <w:r w:rsidRPr="00710EA3">
              <w:rPr>
                <w:rFonts w:cs="Arial"/>
                <w:sz w:val="18"/>
                <w:szCs w:val="18"/>
              </w:rPr>
              <w:t>fluksapiroksad</w:t>
            </w:r>
            <w:proofErr w:type="spellEnd"/>
          </w:p>
        </w:tc>
        <w:tc>
          <w:tcPr>
            <w:tcW w:w="2268" w:type="dxa"/>
            <w:noWrap/>
          </w:tcPr>
          <w:p w14:paraId="421C5163" w14:textId="77777777" w:rsidR="00710EA3" w:rsidRPr="00710EA3" w:rsidRDefault="00710EA3" w:rsidP="00710EA3">
            <w:pPr>
              <w:jc w:val="left"/>
              <w:rPr>
                <w:rFonts w:cs="Arial"/>
                <w:sz w:val="18"/>
                <w:szCs w:val="18"/>
              </w:rPr>
            </w:pPr>
            <w:proofErr w:type="spellStart"/>
            <w:r w:rsidRPr="00710EA3">
              <w:rPr>
                <w:rFonts w:cs="Arial"/>
                <w:sz w:val="18"/>
                <w:szCs w:val="18"/>
              </w:rPr>
              <w:t>Sercadis</w:t>
            </w:r>
            <w:proofErr w:type="spellEnd"/>
            <w:r w:rsidRPr="00710EA3">
              <w:rPr>
                <w:rFonts w:cs="Arial"/>
                <w:sz w:val="18"/>
                <w:szCs w:val="18"/>
              </w:rPr>
              <w:t xml:space="preserve"> plus</w:t>
            </w:r>
          </w:p>
        </w:tc>
        <w:tc>
          <w:tcPr>
            <w:tcW w:w="1559" w:type="dxa"/>
            <w:noWrap/>
          </w:tcPr>
          <w:p w14:paraId="536B1D1A" w14:textId="77777777" w:rsidR="00710EA3" w:rsidRPr="00710EA3" w:rsidRDefault="00710EA3" w:rsidP="00710EA3">
            <w:pPr>
              <w:jc w:val="left"/>
              <w:rPr>
                <w:rFonts w:cs="Arial"/>
                <w:sz w:val="18"/>
                <w:szCs w:val="18"/>
              </w:rPr>
            </w:pPr>
            <w:r w:rsidRPr="00710EA3">
              <w:rPr>
                <w:rFonts w:cs="Arial"/>
                <w:sz w:val="18"/>
                <w:szCs w:val="18"/>
              </w:rPr>
              <w:t>0,6 L7ha</w:t>
            </w:r>
          </w:p>
        </w:tc>
        <w:tc>
          <w:tcPr>
            <w:tcW w:w="1701" w:type="dxa"/>
            <w:noWrap/>
          </w:tcPr>
          <w:p w14:paraId="4F485BFD"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vAlign w:val="bottom"/>
          </w:tcPr>
          <w:p w14:paraId="25FDE82E" w14:textId="77777777" w:rsidR="00710EA3" w:rsidRPr="00710EA3" w:rsidRDefault="00710EA3" w:rsidP="00710EA3">
            <w:pPr>
              <w:jc w:val="left"/>
              <w:rPr>
                <w:rFonts w:cs="Arial"/>
                <w:sz w:val="18"/>
                <w:szCs w:val="18"/>
              </w:rPr>
            </w:pPr>
          </w:p>
        </w:tc>
      </w:tr>
      <w:tr w:rsidR="00710EA3" w:rsidRPr="00710EA3" w14:paraId="7E495CC8" w14:textId="77777777" w:rsidTr="003546E6">
        <w:trPr>
          <w:trHeight w:val="716"/>
        </w:trPr>
        <w:tc>
          <w:tcPr>
            <w:tcW w:w="2552" w:type="dxa"/>
            <w:vMerge w:val="restart"/>
            <w:hideMark/>
          </w:tcPr>
          <w:p w14:paraId="3EA1125B" w14:textId="77777777" w:rsidR="00710EA3" w:rsidRPr="00710EA3" w:rsidRDefault="00710EA3" w:rsidP="00710EA3">
            <w:pPr>
              <w:jc w:val="left"/>
              <w:rPr>
                <w:rFonts w:cs="Arial"/>
                <w:sz w:val="18"/>
                <w:szCs w:val="18"/>
              </w:rPr>
            </w:pPr>
            <w:r w:rsidRPr="00710EA3">
              <w:rPr>
                <w:rFonts w:cs="Arial"/>
                <w:b/>
                <w:bCs/>
                <w:sz w:val="18"/>
                <w:szCs w:val="18"/>
              </w:rPr>
              <w:t>Siva plesen</w:t>
            </w:r>
            <w:r w:rsidRPr="00710EA3">
              <w:rPr>
                <w:rFonts w:cs="Arial"/>
                <w:sz w:val="18"/>
                <w:szCs w:val="18"/>
              </w:rPr>
              <w:t xml:space="preserve"> </w:t>
            </w:r>
          </w:p>
          <w:p w14:paraId="4449F357" w14:textId="77777777" w:rsidR="00710EA3" w:rsidRPr="00710EA3" w:rsidRDefault="00710EA3" w:rsidP="00710EA3">
            <w:pPr>
              <w:jc w:val="left"/>
              <w:rPr>
                <w:rFonts w:cs="Arial"/>
                <w:sz w:val="18"/>
                <w:szCs w:val="18"/>
              </w:rPr>
            </w:pPr>
            <w:r w:rsidRPr="00710EA3">
              <w:rPr>
                <w:rFonts w:cs="Arial"/>
                <w:sz w:val="18"/>
                <w:szCs w:val="18"/>
              </w:rPr>
              <w:t>(</w:t>
            </w:r>
            <w:proofErr w:type="spellStart"/>
            <w:r w:rsidRPr="00710EA3">
              <w:rPr>
                <w:rFonts w:cs="Arial"/>
                <w:i/>
                <w:iCs/>
                <w:sz w:val="18"/>
                <w:szCs w:val="18"/>
              </w:rPr>
              <w:t>Botryotinia</w:t>
            </w:r>
            <w:proofErr w:type="spellEnd"/>
            <w:r w:rsidRPr="00710EA3">
              <w:rPr>
                <w:rFonts w:cs="Arial"/>
                <w:sz w:val="18"/>
                <w:szCs w:val="18"/>
              </w:rPr>
              <w:t xml:space="preserve"> </w:t>
            </w:r>
            <w:proofErr w:type="spellStart"/>
            <w:r w:rsidRPr="00710EA3">
              <w:rPr>
                <w:rFonts w:cs="Arial"/>
                <w:i/>
                <w:iCs/>
                <w:sz w:val="18"/>
                <w:szCs w:val="18"/>
              </w:rPr>
              <w:t>fuckeliana</w:t>
            </w:r>
            <w:proofErr w:type="spellEnd"/>
            <w:r w:rsidRPr="00710EA3">
              <w:rPr>
                <w:rFonts w:cs="Arial"/>
                <w:sz w:val="18"/>
                <w:szCs w:val="18"/>
              </w:rPr>
              <w:t>)</w:t>
            </w:r>
          </w:p>
        </w:tc>
        <w:tc>
          <w:tcPr>
            <w:tcW w:w="2977" w:type="dxa"/>
            <w:vMerge w:val="restart"/>
            <w:noWrap/>
            <w:hideMark/>
          </w:tcPr>
          <w:p w14:paraId="640938FB"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50DBCFFF" w14:textId="77777777" w:rsidR="00710EA3" w:rsidRPr="00710EA3" w:rsidRDefault="00710EA3" w:rsidP="00B84EF7">
            <w:pPr>
              <w:numPr>
                <w:ilvl w:val="0"/>
                <w:numId w:val="200"/>
              </w:numPr>
              <w:ind w:left="193" w:hanging="142"/>
              <w:contextualSpacing/>
              <w:jc w:val="left"/>
              <w:rPr>
                <w:rFonts w:cs="Arial"/>
                <w:sz w:val="18"/>
                <w:szCs w:val="18"/>
              </w:rPr>
            </w:pPr>
            <w:r w:rsidRPr="00710EA3">
              <w:rPr>
                <w:rFonts w:cs="Arial"/>
                <w:sz w:val="18"/>
                <w:szCs w:val="18"/>
              </w:rPr>
              <w:t>redno in sprotno odstranjevanje zalistnikov (odstranjujemo jih v suhem in vročem delu dneva, ko so listi suhi),</w:t>
            </w:r>
          </w:p>
          <w:p w14:paraId="1BC7492C" w14:textId="77777777" w:rsidR="00710EA3" w:rsidRPr="00710EA3" w:rsidRDefault="00710EA3" w:rsidP="00B84EF7">
            <w:pPr>
              <w:numPr>
                <w:ilvl w:val="0"/>
                <w:numId w:val="200"/>
              </w:numPr>
              <w:ind w:left="193" w:hanging="142"/>
              <w:contextualSpacing/>
              <w:jc w:val="left"/>
              <w:rPr>
                <w:rFonts w:cs="Arial"/>
                <w:sz w:val="18"/>
                <w:szCs w:val="18"/>
              </w:rPr>
            </w:pPr>
            <w:r w:rsidRPr="00710EA3">
              <w:rPr>
                <w:rFonts w:cs="Arial"/>
                <w:sz w:val="18"/>
                <w:szCs w:val="18"/>
              </w:rPr>
              <w:t xml:space="preserve">sadimo na primerno medvrstno razdaljo, ki zagotavlja hitro osuševanje listov </w:t>
            </w:r>
          </w:p>
          <w:p w14:paraId="474EE72A" w14:textId="77777777" w:rsidR="00710EA3" w:rsidRPr="00710EA3" w:rsidRDefault="00710EA3" w:rsidP="00B84EF7">
            <w:pPr>
              <w:numPr>
                <w:ilvl w:val="0"/>
                <w:numId w:val="200"/>
              </w:numPr>
              <w:spacing w:after="160" w:line="259" w:lineRule="auto"/>
              <w:ind w:left="193" w:hanging="142"/>
              <w:contextualSpacing/>
              <w:jc w:val="left"/>
              <w:rPr>
                <w:rFonts w:cs="Arial"/>
                <w:sz w:val="18"/>
                <w:szCs w:val="18"/>
              </w:rPr>
            </w:pPr>
            <w:r w:rsidRPr="00710EA3">
              <w:rPr>
                <w:rFonts w:cs="Arial"/>
                <w:sz w:val="18"/>
                <w:szCs w:val="18"/>
              </w:rPr>
              <w:t>skrb za zračenje rastlinjakov,</w:t>
            </w:r>
          </w:p>
          <w:p w14:paraId="3907095B" w14:textId="77777777" w:rsidR="00710EA3" w:rsidRPr="00710EA3" w:rsidRDefault="00710EA3" w:rsidP="00B84EF7">
            <w:pPr>
              <w:numPr>
                <w:ilvl w:val="0"/>
                <w:numId w:val="200"/>
              </w:numPr>
              <w:spacing w:after="160" w:line="259" w:lineRule="auto"/>
              <w:ind w:left="193" w:hanging="142"/>
              <w:contextualSpacing/>
              <w:jc w:val="left"/>
              <w:rPr>
                <w:rFonts w:cs="Arial"/>
                <w:sz w:val="18"/>
                <w:szCs w:val="18"/>
              </w:rPr>
            </w:pPr>
            <w:r w:rsidRPr="00710EA3">
              <w:rPr>
                <w:rFonts w:cs="Arial"/>
                <w:sz w:val="18"/>
                <w:szCs w:val="18"/>
              </w:rPr>
              <w:t>uravnoteženo namakanje in gnojenje.</w:t>
            </w:r>
          </w:p>
        </w:tc>
        <w:tc>
          <w:tcPr>
            <w:tcW w:w="2551" w:type="dxa"/>
            <w:hideMark/>
          </w:tcPr>
          <w:p w14:paraId="5DFEAC64"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Aureobasidium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pullulans</w:t>
            </w:r>
            <w:proofErr w:type="spellEnd"/>
            <w:r w:rsidRPr="00710EA3">
              <w:rPr>
                <w:rFonts w:cs="Arial"/>
                <w:color w:val="00B050"/>
                <w:sz w:val="18"/>
                <w:szCs w:val="18"/>
              </w:rPr>
              <w:t xml:space="preserve"> (de </w:t>
            </w:r>
            <w:proofErr w:type="spellStart"/>
            <w:r w:rsidRPr="00710EA3">
              <w:rPr>
                <w:rFonts w:cs="Arial"/>
                <w:color w:val="00B050"/>
                <w:sz w:val="18"/>
                <w:szCs w:val="18"/>
              </w:rPr>
              <w:t>Bary</w:t>
            </w:r>
            <w:proofErr w:type="spellEnd"/>
            <w:r w:rsidRPr="00710EA3">
              <w:rPr>
                <w:rFonts w:cs="Arial"/>
                <w:color w:val="00B050"/>
                <w:sz w:val="18"/>
                <w:szCs w:val="18"/>
              </w:rPr>
              <w:t xml:space="preserve">) </w:t>
            </w:r>
            <w:proofErr w:type="spellStart"/>
            <w:r w:rsidRPr="00710EA3">
              <w:rPr>
                <w:rFonts w:cs="Arial"/>
                <w:color w:val="00B050"/>
                <w:sz w:val="18"/>
                <w:szCs w:val="18"/>
              </w:rPr>
              <w:t>Arnaud</w:t>
            </w:r>
            <w:proofErr w:type="spellEnd"/>
            <w:r w:rsidRPr="00710EA3">
              <w:rPr>
                <w:rFonts w:cs="Arial"/>
                <w:color w:val="00B050"/>
                <w:sz w:val="18"/>
                <w:szCs w:val="18"/>
              </w:rPr>
              <w:t xml:space="preserve"> (seva DSM 14940 in 14941)</w:t>
            </w:r>
          </w:p>
        </w:tc>
        <w:tc>
          <w:tcPr>
            <w:tcW w:w="2268" w:type="dxa"/>
            <w:noWrap/>
            <w:hideMark/>
          </w:tcPr>
          <w:p w14:paraId="0E286B5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Botector</w:t>
            </w:r>
            <w:proofErr w:type="spellEnd"/>
          </w:p>
        </w:tc>
        <w:tc>
          <w:tcPr>
            <w:tcW w:w="1559" w:type="dxa"/>
            <w:noWrap/>
            <w:hideMark/>
          </w:tcPr>
          <w:p w14:paraId="3FAAE1D7"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noWrap/>
            <w:hideMark/>
          </w:tcPr>
          <w:p w14:paraId="19A6CAE7"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EC2B292"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915562A" w14:textId="77777777" w:rsidTr="003546E6">
        <w:trPr>
          <w:trHeight w:val="517"/>
        </w:trPr>
        <w:tc>
          <w:tcPr>
            <w:tcW w:w="2552" w:type="dxa"/>
            <w:vMerge/>
            <w:hideMark/>
          </w:tcPr>
          <w:p w14:paraId="5F796B60" w14:textId="77777777" w:rsidR="00710EA3" w:rsidRPr="00710EA3" w:rsidRDefault="00710EA3" w:rsidP="00710EA3">
            <w:pPr>
              <w:jc w:val="left"/>
              <w:rPr>
                <w:rFonts w:cs="Arial"/>
                <w:sz w:val="18"/>
                <w:szCs w:val="18"/>
              </w:rPr>
            </w:pPr>
          </w:p>
        </w:tc>
        <w:tc>
          <w:tcPr>
            <w:tcW w:w="2977" w:type="dxa"/>
            <w:vMerge/>
            <w:hideMark/>
          </w:tcPr>
          <w:p w14:paraId="5019327E" w14:textId="77777777" w:rsidR="00710EA3" w:rsidRPr="00710EA3" w:rsidRDefault="00710EA3" w:rsidP="00710EA3">
            <w:pPr>
              <w:jc w:val="left"/>
              <w:rPr>
                <w:rFonts w:cs="Arial"/>
                <w:sz w:val="18"/>
                <w:szCs w:val="18"/>
              </w:rPr>
            </w:pPr>
          </w:p>
        </w:tc>
        <w:tc>
          <w:tcPr>
            <w:tcW w:w="2551" w:type="dxa"/>
            <w:hideMark/>
          </w:tcPr>
          <w:p w14:paraId="71B2E5D6"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subsp</w:t>
            </w:r>
            <w:proofErr w:type="spellEnd"/>
            <w:r w:rsidRPr="00710EA3">
              <w:rPr>
                <w:rFonts w:cs="Arial"/>
                <w:color w:val="00B050"/>
                <w:sz w:val="18"/>
                <w:szCs w:val="18"/>
              </w:rPr>
              <w:t xml:space="preserve">. </w:t>
            </w:r>
            <w:proofErr w:type="spellStart"/>
            <w:r w:rsidRPr="00710EA3">
              <w:rPr>
                <w:rFonts w:cs="Arial"/>
                <w:i/>
                <w:iCs/>
                <w:color w:val="00B050"/>
                <w:sz w:val="18"/>
                <w:szCs w:val="18"/>
              </w:rPr>
              <w:t>plantarum</w:t>
            </w:r>
            <w:proofErr w:type="spellEnd"/>
            <w:r w:rsidRPr="00710EA3">
              <w:rPr>
                <w:rFonts w:cs="Arial"/>
                <w:color w:val="00B050"/>
                <w:sz w:val="18"/>
                <w:szCs w:val="18"/>
              </w:rPr>
              <w:t>, sev D747</w:t>
            </w:r>
          </w:p>
        </w:tc>
        <w:tc>
          <w:tcPr>
            <w:tcW w:w="2268" w:type="dxa"/>
            <w:noWrap/>
            <w:hideMark/>
          </w:tcPr>
          <w:p w14:paraId="77282951"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Amylo</w:t>
            </w:r>
            <w:proofErr w:type="spellEnd"/>
            <w:r w:rsidRPr="00710EA3">
              <w:rPr>
                <w:rFonts w:cs="Arial"/>
                <w:color w:val="00B050"/>
                <w:sz w:val="18"/>
                <w:szCs w:val="18"/>
              </w:rPr>
              <w:t>-X</w:t>
            </w:r>
          </w:p>
        </w:tc>
        <w:tc>
          <w:tcPr>
            <w:tcW w:w="1559" w:type="dxa"/>
            <w:noWrap/>
            <w:hideMark/>
          </w:tcPr>
          <w:p w14:paraId="5AC5FBE4" w14:textId="77777777" w:rsidR="00710EA3" w:rsidRPr="00710EA3" w:rsidRDefault="00710EA3" w:rsidP="00710EA3">
            <w:pPr>
              <w:jc w:val="left"/>
              <w:rPr>
                <w:rFonts w:cs="Arial"/>
                <w:color w:val="00B050"/>
                <w:sz w:val="18"/>
                <w:szCs w:val="18"/>
              </w:rPr>
            </w:pPr>
            <w:r w:rsidRPr="00710EA3">
              <w:rPr>
                <w:rFonts w:cs="Arial"/>
                <w:color w:val="00B050"/>
                <w:sz w:val="18"/>
                <w:szCs w:val="18"/>
              </w:rPr>
              <w:t>1,5 - 2,5 kg/ha</w:t>
            </w:r>
          </w:p>
        </w:tc>
        <w:tc>
          <w:tcPr>
            <w:tcW w:w="1701" w:type="dxa"/>
            <w:noWrap/>
            <w:hideMark/>
          </w:tcPr>
          <w:p w14:paraId="785D3038" w14:textId="494765AF"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2A0FBEBE"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Tretira se preventivno </w:t>
            </w:r>
          </w:p>
        </w:tc>
      </w:tr>
      <w:tr w:rsidR="00710EA3" w:rsidRPr="00710EA3" w14:paraId="33085BFA" w14:textId="77777777" w:rsidTr="003546E6">
        <w:trPr>
          <w:trHeight w:val="553"/>
        </w:trPr>
        <w:tc>
          <w:tcPr>
            <w:tcW w:w="2552" w:type="dxa"/>
            <w:vMerge/>
            <w:hideMark/>
          </w:tcPr>
          <w:p w14:paraId="02976C9E" w14:textId="77777777" w:rsidR="00710EA3" w:rsidRPr="00710EA3" w:rsidRDefault="00710EA3" w:rsidP="00710EA3">
            <w:pPr>
              <w:jc w:val="left"/>
              <w:rPr>
                <w:rFonts w:cs="Arial"/>
                <w:sz w:val="18"/>
                <w:szCs w:val="18"/>
              </w:rPr>
            </w:pPr>
          </w:p>
        </w:tc>
        <w:tc>
          <w:tcPr>
            <w:tcW w:w="2977" w:type="dxa"/>
            <w:vMerge/>
            <w:hideMark/>
          </w:tcPr>
          <w:p w14:paraId="062E9755" w14:textId="77777777" w:rsidR="00710EA3" w:rsidRPr="00710EA3" w:rsidRDefault="00710EA3" w:rsidP="00710EA3">
            <w:pPr>
              <w:jc w:val="left"/>
              <w:rPr>
                <w:rFonts w:cs="Arial"/>
                <w:sz w:val="18"/>
                <w:szCs w:val="18"/>
              </w:rPr>
            </w:pPr>
          </w:p>
        </w:tc>
        <w:tc>
          <w:tcPr>
            <w:tcW w:w="2551" w:type="dxa"/>
            <w:hideMark/>
          </w:tcPr>
          <w:p w14:paraId="4470589F"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former</w:t>
            </w:r>
            <w:proofErr w:type="spellEnd"/>
            <w:r w:rsidRPr="00710EA3">
              <w:rPr>
                <w:rFonts w:cs="Arial"/>
                <w:color w:val="00B050"/>
                <w:sz w:val="18"/>
                <w:szCs w:val="18"/>
              </w:rPr>
              <w:t xml:space="preserve"> </w:t>
            </w:r>
            <w:proofErr w:type="spellStart"/>
            <w:r w:rsidRPr="00710EA3">
              <w:rPr>
                <w:rFonts w:cs="Arial"/>
                <w:i/>
                <w:iCs/>
                <w:color w:val="00B050"/>
                <w:sz w:val="18"/>
                <w:szCs w:val="18"/>
              </w:rPr>
              <w:t>subtilis</w:t>
            </w:r>
            <w:proofErr w:type="spellEnd"/>
            <w:r w:rsidRPr="00710EA3">
              <w:rPr>
                <w:rFonts w:cs="Arial"/>
                <w:color w:val="00B050"/>
                <w:sz w:val="18"/>
                <w:szCs w:val="18"/>
              </w:rPr>
              <w:t>) str. QST 713</w:t>
            </w:r>
          </w:p>
        </w:tc>
        <w:tc>
          <w:tcPr>
            <w:tcW w:w="2268" w:type="dxa"/>
            <w:noWrap/>
            <w:hideMark/>
          </w:tcPr>
          <w:p w14:paraId="250493D6"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Serenade </w:t>
            </w:r>
            <w:proofErr w:type="spellStart"/>
            <w:r w:rsidRPr="00710EA3">
              <w:rPr>
                <w:rFonts w:cs="Arial"/>
                <w:color w:val="00B050"/>
                <w:sz w:val="18"/>
                <w:szCs w:val="18"/>
              </w:rPr>
              <w:t>Aso</w:t>
            </w:r>
            <w:proofErr w:type="spellEnd"/>
          </w:p>
        </w:tc>
        <w:tc>
          <w:tcPr>
            <w:tcW w:w="1559" w:type="dxa"/>
            <w:noWrap/>
            <w:hideMark/>
          </w:tcPr>
          <w:p w14:paraId="3BA83942" w14:textId="77777777" w:rsidR="00710EA3" w:rsidRPr="00710EA3" w:rsidRDefault="00710EA3" w:rsidP="00710EA3">
            <w:pPr>
              <w:jc w:val="left"/>
              <w:rPr>
                <w:rFonts w:cs="Arial"/>
                <w:color w:val="00B050"/>
                <w:sz w:val="18"/>
                <w:szCs w:val="18"/>
              </w:rPr>
            </w:pPr>
            <w:r w:rsidRPr="00710EA3">
              <w:rPr>
                <w:rFonts w:cs="Arial"/>
                <w:color w:val="00B050"/>
                <w:sz w:val="18"/>
                <w:szCs w:val="18"/>
              </w:rPr>
              <w:t>8,0 L/ha</w:t>
            </w:r>
          </w:p>
        </w:tc>
        <w:tc>
          <w:tcPr>
            <w:tcW w:w="1701" w:type="dxa"/>
            <w:noWrap/>
            <w:hideMark/>
          </w:tcPr>
          <w:p w14:paraId="3FA95B83" w14:textId="5C53041D"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5F2895D1"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44D6A4A6" w14:textId="77777777" w:rsidTr="003546E6">
        <w:trPr>
          <w:trHeight w:val="827"/>
        </w:trPr>
        <w:tc>
          <w:tcPr>
            <w:tcW w:w="2552" w:type="dxa"/>
            <w:vMerge/>
            <w:hideMark/>
          </w:tcPr>
          <w:p w14:paraId="62BD529F" w14:textId="77777777" w:rsidR="00710EA3" w:rsidRPr="00710EA3" w:rsidRDefault="00710EA3" w:rsidP="00710EA3">
            <w:pPr>
              <w:jc w:val="left"/>
              <w:rPr>
                <w:rFonts w:cs="Arial"/>
                <w:sz w:val="18"/>
                <w:szCs w:val="18"/>
              </w:rPr>
            </w:pPr>
          </w:p>
        </w:tc>
        <w:tc>
          <w:tcPr>
            <w:tcW w:w="2977" w:type="dxa"/>
            <w:vMerge/>
            <w:hideMark/>
          </w:tcPr>
          <w:p w14:paraId="14177E92" w14:textId="77777777" w:rsidR="00710EA3" w:rsidRPr="00710EA3" w:rsidRDefault="00710EA3" w:rsidP="00710EA3">
            <w:pPr>
              <w:jc w:val="left"/>
              <w:rPr>
                <w:rFonts w:cs="Arial"/>
                <w:sz w:val="18"/>
                <w:szCs w:val="18"/>
              </w:rPr>
            </w:pPr>
          </w:p>
        </w:tc>
        <w:tc>
          <w:tcPr>
            <w:tcW w:w="2551" w:type="dxa"/>
            <w:hideMark/>
          </w:tcPr>
          <w:p w14:paraId="645F7497" w14:textId="77777777" w:rsidR="00710EA3" w:rsidRPr="00710EA3" w:rsidRDefault="00710EA3" w:rsidP="00710EA3">
            <w:pPr>
              <w:jc w:val="left"/>
              <w:rPr>
                <w:rFonts w:cs="Arial"/>
                <w:sz w:val="18"/>
                <w:szCs w:val="18"/>
              </w:rPr>
            </w:pPr>
            <w:proofErr w:type="spellStart"/>
            <w:r w:rsidRPr="00710EA3">
              <w:rPr>
                <w:rFonts w:cs="Arial"/>
                <w:sz w:val="18"/>
                <w:szCs w:val="18"/>
              </w:rPr>
              <w:t>ciprodinil</w:t>
            </w:r>
            <w:proofErr w:type="spellEnd"/>
            <w:r w:rsidRPr="00710EA3">
              <w:rPr>
                <w:rFonts w:cs="Arial"/>
                <w:sz w:val="18"/>
                <w:szCs w:val="18"/>
              </w:rPr>
              <w:t xml:space="preserve"> + </w:t>
            </w:r>
            <w:proofErr w:type="spellStart"/>
            <w:r w:rsidRPr="00710EA3">
              <w:rPr>
                <w:rFonts w:cs="Arial"/>
                <w:sz w:val="18"/>
                <w:szCs w:val="18"/>
              </w:rPr>
              <w:t>fludioksonil</w:t>
            </w:r>
            <w:proofErr w:type="spellEnd"/>
          </w:p>
        </w:tc>
        <w:tc>
          <w:tcPr>
            <w:tcW w:w="2268" w:type="dxa"/>
            <w:noWrap/>
            <w:hideMark/>
          </w:tcPr>
          <w:p w14:paraId="3D089E9F" w14:textId="77777777" w:rsidR="00710EA3" w:rsidRPr="00710EA3" w:rsidRDefault="00710EA3" w:rsidP="00710EA3">
            <w:pPr>
              <w:jc w:val="left"/>
              <w:rPr>
                <w:rFonts w:cs="Arial"/>
                <w:sz w:val="18"/>
                <w:szCs w:val="18"/>
              </w:rPr>
            </w:pPr>
            <w:proofErr w:type="spellStart"/>
            <w:r w:rsidRPr="00710EA3">
              <w:rPr>
                <w:rFonts w:cs="Arial"/>
                <w:sz w:val="18"/>
                <w:szCs w:val="18"/>
              </w:rPr>
              <w:t>Switch</w:t>
            </w:r>
            <w:proofErr w:type="spellEnd"/>
            <w:r w:rsidRPr="00710EA3">
              <w:rPr>
                <w:rFonts w:cs="Arial"/>
                <w:sz w:val="18"/>
                <w:szCs w:val="18"/>
              </w:rPr>
              <w:t xml:space="preserve"> 62,5 WG</w:t>
            </w:r>
          </w:p>
        </w:tc>
        <w:tc>
          <w:tcPr>
            <w:tcW w:w="1559" w:type="dxa"/>
            <w:hideMark/>
          </w:tcPr>
          <w:p w14:paraId="0EBA0478" w14:textId="77777777" w:rsidR="00710EA3" w:rsidRPr="00710EA3" w:rsidRDefault="00710EA3" w:rsidP="00710EA3">
            <w:pPr>
              <w:jc w:val="left"/>
              <w:rPr>
                <w:rFonts w:cs="Arial"/>
                <w:sz w:val="18"/>
                <w:szCs w:val="18"/>
              </w:rPr>
            </w:pPr>
            <w:r w:rsidRPr="00710EA3">
              <w:rPr>
                <w:rFonts w:cs="Arial"/>
                <w:sz w:val="18"/>
                <w:szCs w:val="18"/>
              </w:rPr>
              <w:t xml:space="preserve">0,8 % koncentracija; </w:t>
            </w:r>
            <w:proofErr w:type="spellStart"/>
            <w:r w:rsidRPr="00710EA3">
              <w:rPr>
                <w:rFonts w:cs="Arial"/>
                <w:sz w:val="18"/>
                <w:szCs w:val="18"/>
              </w:rPr>
              <w:t>omerek</w:t>
            </w:r>
            <w:proofErr w:type="spellEnd"/>
            <w:r w:rsidRPr="00710EA3">
              <w:rPr>
                <w:rFonts w:cs="Arial"/>
                <w:sz w:val="18"/>
                <w:szCs w:val="18"/>
              </w:rPr>
              <w:t xml:space="preserve"> enega </w:t>
            </w:r>
            <w:proofErr w:type="spellStart"/>
            <w:r w:rsidRPr="00710EA3">
              <w:rPr>
                <w:rFonts w:cs="Arial"/>
                <w:sz w:val="18"/>
                <w:szCs w:val="18"/>
              </w:rPr>
              <w:t>tretiranja</w:t>
            </w:r>
            <w:proofErr w:type="spellEnd"/>
            <w:r w:rsidRPr="00710EA3">
              <w:rPr>
                <w:rFonts w:cs="Arial"/>
                <w:sz w:val="18"/>
                <w:szCs w:val="18"/>
              </w:rPr>
              <w:t xml:space="preserve"> ne sme preseči 1,0 kg/ha</w:t>
            </w:r>
          </w:p>
        </w:tc>
        <w:tc>
          <w:tcPr>
            <w:tcW w:w="1701" w:type="dxa"/>
            <w:noWrap/>
            <w:hideMark/>
          </w:tcPr>
          <w:p w14:paraId="114A26BF"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64BD14D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0B7D83C3" w14:textId="77777777" w:rsidTr="003546E6">
        <w:trPr>
          <w:trHeight w:val="981"/>
        </w:trPr>
        <w:tc>
          <w:tcPr>
            <w:tcW w:w="2552" w:type="dxa"/>
            <w:vMerge/>
            <w:hideMark/>
          </w:tcPr>
          <w:p w14:paraId="797754E2" w14:textId="77777777" w:rsidR="00710EA3" w:rsidRPr="00710EA3" w:rsidRDefault="00710EA3" w:rsidP="00710EA3">
            <w:pPr>
              <w:jc w:val="left"/>
              <w:rPr>
                <w:rFonts w:cs="Arial"/>
                <w:sz w:val="18"/>
                <w:szCs w:val="18"/>
              </w:rPr>
            </w:pPr>
          </w:p>
        </w:tc>
        <w:tc>
          <w:tcPr>
            <w:tcW w:w="2977" w:type="dxa"/>
            <w:vMerge/>
            <w:hideMark/>
          </w:tcPr>
          <w:p w14:paraId="72006779" w14:textId="77777777" w:rsidR="00710EA3" w:rsidRPr="00710EA3" w:rsidRDefault="00710EA3" w:rsidP="00710EA3">
            <w:pPr>
              <w:jc w:val="left"/>
              <w:rPr>
                <w:rFonts w:cs="Arial"/>
                <w:sz w:val="18"/>
                <w:szCs w:val="18"/>
              </w:rPr>
            </w:pPr>
          </w:p>
        </w:tc>
        <w:tc>
          <w:tcPr>
            <w:tcW w:w="2551" w:type="dxa"/>
            <w:hideMark/>
          </w:tcPr>
          <w:p w14:paraId="148E7316"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Clonostachys</w:t>
            </w:r>
            <w:proofErr w:type="spellEnd"/>
            <w:r w:rsidRPr="00710EA3">
              <w:rPr>
                <w:rFonts w:cs="Arial"/>
                <w:i/>
                <w:iCs/>
                <w:color w:val="00B050"/>
                <w:sz w:val="18"/>
                <w:szCs w:val="18"/>
              </w:rPr>
              <w:t xml:space="preserve"> </w:t>
            </w:r>
            <w:proofErr w:type="spellStart"/>
            <w:r w:rsidRPr="00710EA3">
              <w:rPr>
                <w:rFonts w:cs="Arial"/>
                <w:i/>
                <w:iCs/>
                <w:color w:val="00B050"/>
                <w:sz w:val="18"/>
                <w:szCs w:val="18"/>
              </w:rPr>
              <w:t>rosea</w:t>
            </w:r>
            <w:proofErr w:type="spellEnd"/>
            <w:r w:rsidRPr="00710EA3">
              <w:rPr>
                <w:rFonts w:cs="Arial"/>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 (</w:t>
            </w:r>
            <w:proofErr w:type="spellStart"/>
            <w:r w:rsidRPr="00710EA3">
              <w:rPr>
                <w:rFonts w:cs="Arial"/>
                <w:i/>
                <w:iCs/>
                <w:color w:val="00B050"/>
                <w:sz w:val="18"/>
                <w:szCs w:val="18"/>
              </w:rPr>
              <w:t>Gliocladium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catenulatum</w:t>
            </w:r>
            <w:proofErr w:type="spellEnd"/>
            <w:r w:rsidRPr="00710EA3">
              <w:rPr>
                <w:rFonts w:cs="Arial"/>
                <w:i/>
                <w:iCs/>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w:t>
            </w:r>
          </w:p>
        </w:tc>
        <w:tc>
          <w:tcPr>
            <w:tcW w:w="2268" w:type="dxa"/>
            <w:noWrap/>
            <w:hideMark/>
          </w:tcPr>
          <w:p w14:paraId="37E1DCA6" w14:textId="77777777" w:rsidR="00710EA3" w:rsidRPr="00710EA3" w:rsidRDefault="00710EA3" w:rsidP="00710EA3">
            <w:pPr>
              <w:jc w:val="left"/>
              <w:rPr>
                <w:rFonts w:cs="Arial"/>
                <w:color w:val="00B050"/>
                <w:sz w:val="18"/>
                <w:szCs w:val="18"/>
              </w:rPr>
            </w:pPr>
            <w:r w:rsidRPr="00710EA3">
              <w:rPr>
                <w:rFonts w:cs="Arial"/>
                <w:color w:val="00B050"/>
                <w:sz w:val="18"/>
                <w:szCs w:val="18"/>
              </w:rPr>
              <w:t>Prestop</w:t>
            </w:r>
          </w:p>
        </w:tc>
        <w:tc>
          <w:tcPr>
            <w:tcW w:w="1559" w:type="dxa"/>
            <w:hideMark/>
          </w:tcPr>
          <w:p w14:paraId="6EDA94FC" w14:textId="77777777" w:rsidR="00710EA3" w:rsidRPr="00710EA3" w:rsidRDefault="00710EA3" w:rsidP="00710EA3">
            <w:pPr>
              <w:jc w:val="left"/>
              <w:rPr>
                <w:rFonts w:cs="Arial"/>
                <w:color w:val="00B050"/>
                <w:sz w:val="18"/>
                <w:szCs w:val="18"/>
              </w:rPr>
            </w:pPr>
            <w:r w:rsidRPr="00710EA3">
              <w:rPr>
                <w:rFonts w:cs="Arial"/>
                <w:color w:val="00B050"/>
                <w:sz w:val="18"/>
                <w:szCs w:val="18"/>
              </w:rPr>
              <w:t>5,0 -10,0 g na 1-2 litra vode</w:t>
            </w:r>
          </w:p>
        </w:tc>
        <w:tc>
          <w:tcPr>
            <w:tcW w:w="1701" w:type="dxa"/>
            <w:noWrap/>
            <w:hideMark/>
          </w:tcPr>
          <w:p w14:paraId="529268BA"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55C89809" w14:textId="77777777" w:rsidR="00710EA3" w:rsidRPr="00710EA3" w:rsidRDefault="00710EA3" w:rsidP="00710EA3">
            <w:pPr>
              <w:jc w:val="left"/>
              <w:rPr>
                <w:rFonts w:cs="Arial"/>
                <w:color w:val="00B050"/>
                <w:sz w:val="18"/>
                <w:szCs w:val="18"/>
              </w:rPr>
            </w:pPr>
            <w:r w:rsidRPr="00710EA3">
              <w:rPr>
                <w:rFonts w:cs="Arial"/>
                <w:color w:val="00B050"/>
                <w:sz w:val="18"/>
                <w:szCs w:val="18"/>
              </w:rPr>
              <w:t>sejančki in sadike vrtnin</w:t>
            </w:r>
          </w:p>
        </w:tc>
      </w:tr>
      <w:tr w:rsidR="00710EA3" w:rsidRPr="00710EA3" w14:paraId="6A6A1484" w14:textId="77777777" w:rsidTr="003546E6">
        <w:trPr>
          <w:trHeight w:val="250"/>
        </w:trPr>
        <w:tc>
          <w:tcPr>
            <w:tcW w:w="2552" w:type="dxa"/>
            <w:vMerge/>
            <w:hideMark/>
          </w:tcPr>
          <w:p w14:paraId="6934984B" w14:textId="77777777" w:rsidR="00710EA3" w:rsidRPr="00710EA3" w:rsidRDefault="00710EA3" w:rsidP="00710EA3">
            <w:pPr>
              <w:jc w:val="left"/>
              <w:rPr>
                <w:rFonts w:cs="Arial"/>
                <w:sz w:val="18"/>
                <w:szCs w:val="18"/>
              </w:rPr>
            </w:pPr>
          </w:p>
        </w:tc>
        <w:tc>
          <w:tcPr>
            <w:tcW w:w="2977" w:type="dxa"/>
            <w:vMerge/>
            <w:hideMark/>
          </w:tcPr>
          <w:p w14:paraId="21C367E3" w14:textId="77777777" w:rsidR="00710EA3" w:rsidRPr="00710EA3" w:rsidRDefault="00710EA3" w:rsidP="00710EA3">
            <w:pPr>
              <w:jc w:val="left"/>
              <w:rPr>
                <w:rFonts w:cs="Arial"/>
                <w:sz w:val="18"/>
                <w:szCs w:val="18"/>
              </w:rPr>
            </w:pPr>
          </w:p>
        </w:tc>
        <w:tc>
          <w:tcPr>
            <w:tcW w:w="2551" w:type="dxa"/>
            <w:hideMark/>
          </w:tcPr>
          <w:p w14:paraId="607545DB" w14:textId="77777777" w:rsidR="00710EA3" w:rsidRPr="00710EA3" w:rsidRDefault="00710EA3" w:rsidP="00710EA3">
            <w:pPr>
              <w:jc w:val="left"/>
              <w:rPr>
                <w:rFonts w:cs="Arial"/>
                <w:sz w:val="18"/>
                <w:szCs w:val="18"/>
              </w:rPr>
            </w:pPr>
            <w:proofErr w:type="spellStart"/>
            <w:r w:rsidRPr="00710EA3">
              <w:rPr>
                <w:rFonts w:cs="Arial"/>
                <w:sz w:val="18"/>
                <w:szCs w:val="18"/>
              </w:rPr>
              <w:t>fenpirazamin</w:t>
            </w:r>
            <w:proofErr w:type="spellEnd"/>
          </w:p>
        </w:tc>
        <w:tc>
          <w:tcPr>
            <w:tcW w:w="2268" w:type="dxa"/>
            <w:noWrap/>
            <w:hideMark/>
          </w:tcPr>
          <w:p w14:paraId="0E05CCF6" w14:textId="77777777" w:rsidR="00710EA3" w:rsidRPr="00710EA3" w:rsidRDefault="00710EA3" w:rsidP="00710EA3">
            <w:pPr>
              <w:jc w:val="left"/>
              <w:rPr>
                <w:rFonts w:cs="Arial"/>
                <w:sz w:val="18"/>
                <w:szCs w:val="18"/>
              </w:rPr>
            </w:pPr>
            <w:proofErr w:type="spellStart"/>
            <w:r w:rsidRPr="00710EA3">
              <w:rPr>
                <w:rFonts w:cs="Arial"/>
                <w:sz w:val="18"/>
                <w:szCs w:val="18"/>
              </w:rPr>
              <w:t>Prolectus</w:t>
            </w:r>
            <w:proofErr w:type="spellEnd"/>
          </w:p>
        </w:tc>
        <w:tc>
          <w:tcPr>
            <w:tcW w:w="1559" w:type="dxa"/>
            <w:noWrap/>
            <w:hideMark/>
          </w:tcPr>
          <w:p w14:paraId="0F94AA26" w14:textId="77777777" w:rsidR="00710EA3" w:rsidRPr="00710EA3" w:rsidRDefault="00710EA3" w:rsidP="00710EA3">
            <w:pPr>
              <w:jc w:val="left"/>
              <w:rPr>
                <w:rFonts w:cs="Arial"/>
                <w:sz w:val="18"/>
                <w:szCs w:val="18"/>
              </w:rPr>
            </w:pPr>
            <w:r w:rsidRPr="00710EA3">
              <w:rPr>
                <w:rFonts w:cs="Arial"/>
                <w:sz w:val="18"/>
                <w:szCs w:val="18"/>
              </w:rPr>
              <w:t>1,2 kg/ha</w:t>
            </w:r>
          </w:p>
        </w:tc>
        <w:tc>
          <w:tcPr>
            <w:tcW w:w="1701" w:type="dxa"/>
            <w:noWrap/>
            <w:hideMark/>
          </w:tcPr>
          <w:p w14:paraId="555030CC" w14:textId="77777777" w:rsidR="00710EA3" w:rsidRPr="00710EA3" w:rsidRDefault="00710EA3" w:rsidP="00710EA3">
            <w:pPr>
              <w:jc w:val="left"/>
              <w:rPr>
                <w:rFonts w:cs="Arial"/>
                <w:sz w:val="18"/>
                <w:szCs w:val="18"/>
              </w:rPr>
            </w:pPr>
            <w:r w:rsidRPr="00710EA3">
              <w:rPr>
                <w:rFonts w:cs="Arial"/>
                <w:sz w:val="18"/>
                <w:szCs w:val="18"/>
              </w:rPr>
              <w:t>1</w:t>
            </w:r>
          </w:p>
        </w:tc>
        <w:tc>
          <w:tcPr>
            <w:tcW w:w="1701" w:type="dxa"/>
            <w:noWrap/>
            <w:hideMark/>
          </w:tcPr>
          <w:p w14:paraId="006CD668"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2F54C4CE" w14:textId="77777777" w:rsidTr="003546E6">
        <w:trPr>
          <w:trHeight w:val="510"/>
        </w:trPr>
        <w:tc>
          <w:tcPr>
            <w:tcW w:w="2552" w:type="dxa"/>
            <w:vMerge/>
            <w:hideMark/>
          </w:tcPr>
          <w:p w14:paraId="02A209C3" w14:textId="77777777" w:rsidR="00710EA3" w:rsidRPr="00710EA3" w:rsidRDefault="00710EA3" w:rsidP="00710EA3">
            <w:pPr>
              <w:jc w:val="left"/>
              <w:rPr>
                <w:rFonts w:cs="Arial"/>
                <w:sz w:val="18"/>
                <w:szCs w:val="18"/>
              </w:rPr>
            </w:pPr>
          </w:p>
        </w:tc>
        <w:tc>
          <w:tcPr>
            <w:tcW w:w="2977" w:type="dxa"/>
            <w:vMerge/>
            <w:hideMark/>
          </w:tcPr>
          <w:p w14:paraId="1D5D3BCF" w14:textId="77777777" w:rsidR="00710EA3" w:rsidRPr="00710EA3" w:rsidRDefault="00710EA3" w:rsidP="00710EA3">
            <w:pPr>
              <w:jc w:val="left"/>
              <w:rPr>
                <w:rFonts w:cs="Arial"/>
                <w:sz w:val="18"/>
                <w:szCs w:val="18"/>
              </w:rPr>
            </w:pPr>
          </w:p>
        </w:tc>
        <w:tc>
          <w:tcPr>
            <w:tcW w:w="2551" w:type="dxa"/>
            <w:hideMark/>
          </w:tcPr>
          <w:p w14:paraId="1CCC2FFF"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tc>
        <w:tc>
          <w:tcPr>
            <w:tcW w:w="2268" w:type="dxa"/>
            <w:noWrap/>
            <w:hideMark/>
          </w:tcPr>
          <w:p w14:paraId="605A122A" w14:textId="77777777" w:rsidR="00710EA3" w:rsidRPr="00710EA3" w:rsidRDefault="00710EA3" w:rsidP="00710EA3">
            <w:pPr>
              <w:jc w:val="left"/>
              <w:rPr>
                <w:rFonts w:cs="Arial"/>
                <w:color w:val="00B050"/>
                <w:sz w:val="18"/>
                <w:szCs w:val="18"/>
              </w:rPr>
            </w:pPr>
            <w:r w:rsidRPr="00710EA3">
              <w:rPr>
                <w:rFonts w:cs="Arial"/>
                <w:color w:val="00B050"/>
                <w:sz w:val="18"/>
                <w:szCs w:val="18"/>
              </w:rPr>
              <w:t>Univerzalni fungicid</w:t>
            </w:r>
          </w:p>
        </w:tc>
        <w:tc>
          <w:tcPr>
            <w:tcW w:w="1559" w:type="dxa"/>
            <w:hideMark/>
          </w:tcPr>
          <w:p w14:paraId="7A77CEDD" w14:textId="77777777" w:rsidR="00710EA3" w:rsidRPr="00710EA3" w:rsidRDefault="00710EA3" w:rsidP="00710EA3">
            <w:pPr>
              <w:jc w:val="left"/>
              <w:rPr>
                <w:rFonts w:cs="Arial"/>
                <w:color w:val="00B050"/>
                <w:sz w:val="18"/>
                <w:szCs w:val="18"/>
              </w:rPr>
            </w:pPr>
            <w:r w:rsidRPr="00710EA3">
              <w:rPr>
                <w:rFonts w:cs="Arial"/>
                <w:color w:val="00B050"/>
                <w:sz w:val="18"/>
                <w:szCs w:val="18"/>
              </w:rPr>
              <w:t>1-2g/5-15 L vode/100 m2</w:t>
            </w:r>
          </w:p>
        </w:tc>
        <w:tc>
          <w:tcPr>
            <w:tcW w:w="1701" w:type="dxa"/>
            <w:hideMark/>
          </w:tcPr>
          <w:p w14:paraId="6147ECEB"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1F58DE4C" w14:textId="77777777" w:rsidR="00710EA3" w:rsidRPr="00710EA3" w:rsidRDefault="00710EA3" w:rsidP="00710EA3">
            <w:pPr>
              <w:jc w:val="left"/>
              <w:rPr>
                <w:rFonts w:cs="Arial"/>
                <w:color w:val="00B050"/>
                <w:sz w:val="18"/>
                <w:szCs w:val="18"/>
              </w:rPr>
            </w:pPr>
            <w:r w:rsidRPr="00710EA3">
              <w:rPr>
                <w:rFonts w:cs="Arial"/>
                <w:color w:val="00B050"/>
                <w:sz w:val="18"/>
                <w:szCs w:val="18"/>
              </w:rPr>
              <w:t>S sredstvom se tretira foliarno; BBCH 10-88</w:t>
            </w:r>
          </w:p>
        </w:tc>
      </w:tr>
      <w:tr w:rsidR="00710EA3" w:rsidRPr="00710EA3" w14:paraId="6C878BCE" w14:textId="77777777" w:rsidTr="003546E6">
        <w:trPr>
          <w:trHeight w:val="259"/>
        </w:trPr>
        <w:tc>
          <w:tcPr>
            <w:tcW w:w="2552" w:type="dxa"/>
            <w:vMerge/>
            <w:hideMark/>
          </w:tcPr>
          <w:p w14:paraId="620ED957" w14:textId="77777777" w:rsidR="00710EA3" w:rsidRPr="00710EA3" w:rsidRDefault="00710EA3" w:rsidP="00710EA3">
            <w:pPr>
              <w:jc w:val="left"/>
              <w:rPr>
                <w:rFonts w:cs="Arial"/>
                <w:sz w:val="18"/>
                <w:szCs w:val="18"/>
              </w:rPr>
            </w:pPr>
          </w:p>
        </w:tc>
        <w:tc>
          <w:tcPr>
            <w:tcW w:w="2977" w:type="dxa"/>
            <w:vMerge/>
            <w:hideMark/>
          </w:tcPr>
          <w:p w14:paraId="6EB4DBE2" w14:textId="77777777" w:rsidR="00710EA3" w:rsidRPr="00710EA3" w:rsidRDefault="00710EA3" w:rsidP="00710EA3">
            <w:pPr>
              <w:jc w:val="left"/>
              <w:rPr>
                <w:rFonts w:cs="Arial"/>
                <w:sz w:val="18"/>
                <w:szCs w:val="18"/>
              </w:rPr>
            </w:pPr>
          </w:p>
        </w:tc>
        <w:tc>
          <w:tcPr>
            <w:tcW w:w="2551" w:type="dxa"/>
            <w:hideMark/>
          </w:tcPr>
          <w:p w14:paraId="2B6461EB"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Pythium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oligandrum</w:t>
            </w:r>
            <w:proofErr w:type="spellEnd"/>
            <w:r w:rsidRPr="00710EA3">
              <w:rPr>
                <w:rFonts w:cs="Arial"/>
                <w:color w:val="00B050"/>
                <w:sz w:val="18"/>
                <w:szCs w:val="18"/>
              </w:rPr>
              <w:t xml:space="preserve"> M1</w:t>
            </w:r>
          </w:p>
        </w:tc>
        <w:tc>
          <w:tcPr>
            <w:tcW w:w="2268" w:type="dxa"/>
            <w:noWrap/>
            <w:hideMark/>
          </w:tcPr>
          <w:p w14:paraId="450D2EBE"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Polyversum</w:t>
            </w:r>
            <w:proofErr w:type="spellEnd"/>
          </w:p>
        </w:tc>
        <w:tc>
          <w:tcPr>
            <w:tcW w:w="1559" w:type="dxa"/>
            <w:noWrap/>
            <w:hideMark/>
          </w:tcPr>
          <w:p w14:paraId="25C6F59C" w14:textId="77777777" w:rsidR="00710EA3" w:rsidRPr="00710EA3" w:rsidRDefault="00710EA3" w:rsidP="00710EA3">
            <w:pPr>
              <w:jc w:val="left"/>
              <w:rPr>
                <w:rFonts w:cs="Arial"/>
                <w:color w:val="00B050"/>
                <w:sz w:val="18"/>
                <w:szCs w:val="18"/>
              </w:rPr>
            </w:pPr>
            <w:r w:rsidRPr="00710EA3">
              <w:rPr>
                <w:rFonts w:cs="Arial"/>
                <w:color w:val="00B050"/>
                <w:sz w:val="18"/>
                <w:szCs w:val="18"/>
              </w:rPr>
              <w:t>0,1-0,2 kg/ha</w:t>
            </w:r>
          </w:p>
        </w:tc>
        <w:tc>
          <w:tcPr>
            <w:tcW w:w="1701" w:type="dxa"/>
            <w:noWrap/>
            <w:hideMark/>
          </w:tcPr>
          <w:p w14:paraId="5CC91931"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9D85D7F" w14:textId="77777777" w:rsidR="00710EA3" w:rsidRPr="00710EA3" w:rsidRDefault="00710EA3" w:rsidP="00710EA3">
            <w:pPr>
              <w:jc w:val="left"/>
              <w:rPr>
                <w:rFonts w:cs="Arial"/>
                <w:color w:val="00B050"/>
                <w:sz w:val="18"/>
                <w:szCs w:val="18"/>
              </w:rPr>
            </w:pPr>
            <w:r w:rsidRPr="00710EA3">
              <w:rPr>
                <w:rFonts w:cs="Arial"/>
                <w:color w:val="00B050"/>
                <w:sz w:val="18"/>
                <w:szCs w:val="18"/>
              </w:rPr>
              <w:t>BBCH 10-88</w:t>
            </w:r>
          </w:p>
        </w:tc>
      </w:tr>
      <w:tr w:rsidR="00710EA3" w:rsidRPr="00710EA3" w14:paraId="39B6464C" w14:textId="77777777" w:rsidTr="003546E6">
        <w:trPr>
          <w:trHeight w:val="971"/>
        </w:trPr>
        <w:tc>
          <w:tcPr>
            <w:tcW w:w="2552" w:type="dxa"/>
            <w:hideMark/>
          </w:tcPr>
          <w:p w14:paraId="270B404B" w14:textId="77777777" w:rsidR="00710EA3" w:rsidRPr="00710EA3" w:rsidRDefault="00710EA3" w:rsidP="00710EA3">
            <w:pPr>
              <w:jc w:val="left"/>
              <w:rPr>
                <w:rFonts w:cs="Arial"/>
                <w:sz w:val="18"/>
                <w:szCs w:val="18"/>
              </w:rPr>
            </w:pPr>
            <w:r w:rsidRPr="00710EA3">
              <w:rPr>
                <w:rFonts w:cs="Arial"/>
                <w:b/>
                <w:bCs/>
                <w:sz w:val="18"/>
                <w:szCs w:val="18"/>
              </w:rPr>
              <w:t>Črna stebelna gniloba</w:t>
            </w:r>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Didymella</w:t>
            </w:r>
            <w:proofErr w:type="spellEnd"/>
            <w:r w:rsidRPr="00710EA3">
              <w:rPr>
                <w:rFonts w:cs="Arial"/>
                <w:i/>
                <w:iCs/>
                <w:sz w:val="18"/>
                <w:szCs w:val="18"/>
              </w:rPr>
              <w:t xml:space="preserve"> </w:t>
            </w:r>
            <w:proofErr w:type="spellStart"/>
            <w:r w:rsidRPr="00710EA3">
              <w:rPr>
                <w:rFonts w:cs="Arial"/>
                <w:i/>
                <w:iCs/>
                <w:sz w:val="18"/>
                <w:szCs w:val="18"/>
              </w:rPr>
              <w:t>lycopersici</w:t>
            </w:r>
            <w:proofErr w:type="spellEnd"/>
            <w:r w:rsidRPr="00710EA3">
              <w:rPr>
                <w:rFonts w:cs="Arial"/>
                <w:i/>
                <w:iCs/>
                <w:sz w:val="18"/>
                <w:szCs w:val="18"/>
              </w:rPr>
              <w:t>)</w:t>
            </w:r>
          </w:p>
        </w:tc>
        <w:tc>
          <w:tcPr>
            <w:tcW w:w="2977" w:type="dxa"/>
            <w:noWrap/>
            <w:hideMark/>
          </w:tcPr>
          <w:p w14:paraId="75AE4ACB"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3A784DE0"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 xml:space="preserve">setev v neokužen substrat, </w:t>
            </w:r>
          </w:p>
          <w:p w14:paraId="3450553B" w14:textId="77777777" w:rsidR="00710EA3" w:rsidRPr="00710EA3" w:rsidRDefault="00710EA3" w:rsidP="00B84EF7">
            <w:pPr>
              <w:numPr>
                <w:ilvl w:val="0"/>
                <w:numId w:val="196"/>
              </w:numPr>
              <w:ind w:left="193" w:hanging="142"/>
              <w:contextualSpacing/>
              <w:jc w:val="left"/>
              <w:rPr>
                <w:rFonts w:cs="Arial"/>
                <w:sz w:val="18"/>
                <w:szCs w:val="18"/>
              </w:rPr>
            </w:pPr>
            <w:r w:rsidRPr="00710EA3">
              <w:rPr>
                <w:rFonts w:cs="Arial"/>
                <w:sz w:val="18"/>
                <w:szCs w:val="18"/>
              </w:rPr>
              <w:t xml:space="preserve">uporaba zdravega, certificiranega semena, </w:t>
            </w:r>
          </w:p>
          <w:p w14:paraId="08E27D85" w14:textId="77777777" w:rsidR="00710EA3" w:rsidRPr="00710EA3" w:rsidRDefault="00710EA3" w:rsidP="00B84EF7">
            <w:pPr>
              <w:numPr>
                <w:ilvl w:val="0"/>
                <w:numId w:val="196"/>
              </w:numPr>
              <w:spacing w:line="259" w:lineRule="auto"/>
              <w:ind w:left="193" w:hanging="193"/>
              <w:contextualSpacing/>
              <w:jc w:val="left"/>
              <w:rPr>
                <w:rFonts w:cs="Arial"/>
                <w:sz w:val="18"/>
                <w:szCs w:val="18"/>
              </w:rPr>
            </w:pPr>
            <w:r w:rsidRPr="00710EA3">
              <w:rPr>
                <w:rFonts w:cs="Arial"/>
                <w:sz w:val="18"/>
                <w:szCs w:val="18"/>
              </w:rPr>
              <w:t>sajenje odpornejših sort.</w:t>
            </w:r>
          </w:p>
        </w:tc>
        <w:tc>
          <w:tcPr>
            <w:tcW w:w="2551" w:type="dxa"/>
            <w:hideMark/>
          </w:tcPr>
          <w:p w14:paraId="73F61CEC"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Clonostachys</w:t>
            </w:r>
            <w:proofErr w:type="spellEnd"/>
            <w:r w:rsidRPr="00710EA3">
              <w:rPr>
                <w:rFonts w:cs="Arial"/>
                <w:i/>
                <w:iCs/>
                <w:color w:val="00B050"/>
                <w:sz w:val="18"/>
                <w:szCs w:val="18"/>
              </w:rPr>
              <w:t xml:space="preserve"> </w:t>
            </w:r>
            <w:proofErr w:type="spellStart"/>
            <w:r w:rsidRPr="00710EA3">
              <w:rPr>
                <w:rFonts w:cs="Arial"/>
                <w:i/>
                <w:iCs/>
                <w:color w:val="00B050"/>
                <w:sz w:val="18"/>
                <w:szCs w:val="18"/>
              </w:rPr>
              <w:t>rosea</w:t>
            </w:r>
            <w:proofErr w:type="spellEnd"/>
            <w:r w:rsidRPr="00710EA3">
              <w:rPr>
                <w:rFonts w:cs="Arial"/>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 (</w:t>
            </w:r>
            <w:proofErr w:type="spellStart"/>
            <w:r w:rsidRPr="00710EA3">
              <w:rPr>
                <w:rFonts w:cs="Arial"/>
                <w:i/>
                <w:iCs/>
                <w:color w:val="00B050"/>
                <w:sz w:val="18"/>
                <w:szCs w:val="18"/>
              </w:rPr>
              <w:t>Gliocladium</w:t>
            </w:r>
            <w:proofErr w:type="spellEnd"/>
            <w:r w:rsidRPr="00710EA3">
              <w:rPr>
                <w:rFonts w:cs="Arial"/>
                <w:i/>
                <w:iCs/>
                <w:color w:val="00B050"/>
                <w:sz w:val="18"/>
                <w:szCs w:val="18"/>
              </w:rPr>
              <w:t xml:space="preserve"> </w:t>
            </w:r>
            <w:proofErr w:type="spellStart"/>
            <w:r w:rsidRPr="00710EA3">
              <w:rPr>
                <w:rFonts w:cs="Arial"/>
                <w:i/>
                <w:iCs/>
                <w:color w:val="00B050"/>
                <w:sz w:val="18"/>
                <w:szCs w:val="18"/>
              </w:rPr>
              <w:t>catenulatum</w:t>
            </w:r>
            <w:proofErr w:type="spellEnd"/>
            <w:r w:rsidRPr="00710EA3">
              <w:rPr>
                <w:rFonts w:cs="Arial"/>
                <w:i/>
                <w:iCs/>
                <w:color w:val="00B050"/>
                <w:sz w:val="18"/>
                <w:szCs w:val="18"/>
              </w:rPr>
              <w:t xml:space="preserve"> </w:t>
            </w:r>
            <w:proofErr w:type="spellStart"/>
            <w:r w:rsidRPr="00710EA3">
              <w:rPr>
                <w:rFonts w:cs="Arial"/>
                <w:color w:val="00B050"/>
                <w:sz w:val="18"/>
                <w:szCs w:val="18"/>
              </w:rPr>
              <w:t>strain</w:t>
            </w:r>
            <w:proofErr w:type="spellEnd"/>
            <w:r w:rsidRPr="00710EA3">
              <w:rPr>
                <w:rFonts w:cs="Arial"/>
                <w:color w:val="00B050"/>
                <w:sz w:val="18"/>
                <w:szCs w:val="18"/>
              </w:rPr>
              <w:t xml:space="preserve"> J1446)</w:t>
            </w:r>
          </w:p>
        </w:tc>
        <w:tc>
          <w:tcPr>
            <w:tcW w:w="2268" w:type="dxa"/>
            <w:noWrap/>
            <w:hideMark/>
          </w:tcPr>
          <w:p w14:paraId="43C0801F" w14:textId="77777777" w:rsidR="00710EA3" w:rsidRPr="00710EA3" w:rsidRDefault="00710EA3" w:rsidP="00710EA3">
            <w:pPr>
              <w:jc w:val="left"/>
              <w:rPr>
                <w:rFonts w:cs="Arial"/>
                <w:color w:val="00B050"/>
                <w:sz w:val="18"/>
                <w:szCs w:val="18"/>
              </w:rPr>
            </w:pPr>
            <w:r w:rsidRPr="00710EA3">
              <w:rPr>
                <w:rFonts w:cs="Arial"/>
                <w:color w:val="00B050"/>
                <w:sz w:val="18"/>
                <w:szCs w:val="18"/>
              </w:rPr>
              <w:t>Prestop</w:t>
            </w:r>
          </w:p>
        </w:tc>
        <w:tc>
          <w:tcPr>
            <w:tcW w:w="1559" w:type="dxa"/>
            <w:hideMark/>
          </w:tcPr>
          <w:p w14:paraId="4AFFFECD" w14:textId="77777777" w:rsidR="00710EA3" w:rsidRPr="00710EA3" w:rsidRDefault="00710EA3" w:rsidP="00710EA3">
            <w:pPr>
              <w:jc w:val="left"/>
              <w:rPr>
                <w:rFonts w:cs="Arial"/>
                <w:color w:val="00B050"/>
                <w:sz w:val="18"/>
                <w:szCs w:val="18"/>
              </w:rPr>
            </w:pPr>
            <w:r w:rsidRPr="00710EA3">
              <w:rPr>
                <w:rFonts w:cs="Arial"/>
                <w:color w:val="00B050"/>
                <w:sz w:val="18"/>
                <w:szCs w:val="18"/>
              </w:rPr>
              <w:t>0,5 % koncentracija</w:t>
            </w:r>
          </w:p>
        </w:tc>
        <w:tc>
          <w:tcPr>
            <w:tcW w:w="1701" w:type="dxa"/>
            <w:noWrap/>
            <w:hideMark/>
          </w:tcPr>
          <w:p w14:paraId="59DEDAA2"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557662B9" w14:textId="77777777" w:rsidR="00710EA3" w:rsidRPr="00710EA3" w:rsidRDefault="00710EA3" w:rsidP="00710EA3">
            <w:pPr>
              <w:jc w:val="left"/>
              <w:rPr>
                <w:rFonts w:cs="Arial"/>
                <w:color w:val="00B050"/>
                <w:sz w:val="18"/>
                <w:szCs w:val="18"/>
              </w:rPr>
            </w:pPr>
            <w:r w:rsidRPr="00710EA3">
              <w:rPr>
                <w:rFonts w:cs="Arial"/>
                <w:color w:val="00B050"/>
                <w:sz w:val="18"/>
                <w:szCs w:val="18"/>
              </w:rPr>
              <w:t>sejančkih in sadikah vrtnin</w:t>
            </w:r>
          </w:p>
        </w:tc>
      </w:tr>
      <w:tr w:rsidR="00710EA3" w:rsidRPr="00710EA3" w14:paraId="3F9FD149" w14:textId="77777777" w:rsidTr="003546E6">
        <w:trPr>
          <w:trHeight w:val="1030"/>
        </w:trPr>
        <w:tc>
          <w:tcPr>
            <w:tcW w:w="2552" w:type="dxa"/>
            <w:hideMark/>
          </w:tcPr>
          <w:p w14:paraId="20B3AB73" w14:textId="77777777" w:rsidR="00710EA3" w:rsidRPr="00710EA3" w:rsidRDefault="00710EA3" w:rsidP="00710EA3">
            <w:pPr>
              <w:jc w:val="left"/>
              <w:rPr>
                <w:rFonts w:cs="Arial"/>
                <w:sz w:val="18"/>
                <w:szCs w:val="18"/>
              </w:rPr>
            </w:pPr>
            <w:proofErr w:type="spellStart"/>
            <w:r w:rsidRPr="00710EA3">
              <w:rPr>
                <w:rFonts w:cs="Arial"/>
                <w:b/>
                <w:bCs/>
                <w:sz w:val="18"/>
                <w:szCs w:val="18"/>
              </w:rPr>
              <w:t>Fuzarijska</w:t>
            </w:r>
            <w:proofErr w:type="spellEnd"/>
            <w:r w:rsidRPr="00710EA3">
              <w:rPr>
                <w:rFonts w:cs="Arial"/>
                <w:b/>
                <w:bCs/>
                <w:sz w:val="18"/>
                <w:szCs w:val="18"/>
              </w:rPr>
              <w:t xml:space="preserve"> uvelost</w:t>
            </w:r>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Fusarium</w:t>
            </w:r>
            <w:proofErr w:type="spellEnd"/>
            <w:r w:rsidRPr="00710EA3">
              <w:rPr>
                <w:rFonts w:cs="Arial"/>
                <w:i/>
                <w:iCs/>
                <w:sz w:val="18"/>
                <w:szCs w:val="18"/>
              </w:rPr>
              <w:t xml:space="preserve"> </w:t>
            </w:r>
            <w:proofErr w:type="spellStart"/>
            <w:r w:rsidRPr="00710EA3">
              <w:rPr>
                <w:rFonts w:cs="Arial"/>
                <w:i/>
                <w:iCs/>
                <w:sz w:val="18"/>
                <w:szCs w:val="18"/>
              </w:rPr>
              <w:t>oxysporum</w:t>
            </w:r>
            <w:proofErr w:type="spellEnd"/>
            <w:r w:rsidRPr="00710EA3">
              <w:rPr>
                <w:rFonts w:cs="Arial"/>
                <w:i/>
                <w:iCs/>
                <w:sz w:val="18"/>
                <w:szCs w:val="18"/>
              </w:rPr>
              <w:t>)</w:t>
            </w:r>
          </w:p>
        </w:tc>
        <w:tc>
          <w:tcPr>
            <w:tcW w:w="2977" w:type="dxa"/>
            <w:noWrap/>
            <w:hideMark/>
          </w:tcPr>
          <w:p w14:paraId="27C52C73" w14:textId="77777777" w:rsidR="00710EA3" w:rsidRPr="00710EA3" w:rsidRDefault="00710EA3" w:rsidP="00710EA3">
            <w:pPr>
              <w:jc w:val="left"/>
              <w:rPr>
                <w:rFonts w:eastAsia="Times New Roman" w:cs="Arial"/>
                <w:b/>
                <w:sz w:val="18"/>
                <w:szCs w:val="18"/>
                <w:u w:val="single"/>
              </w:rPr>
            </w:pPr>
            <w:r w:rsidRPr="00710EA3">
              <w:rPr>
                <w:rFonts w:eastAsia="Times New Roman" w:cs="Arial"/>
                <w:b/>
                <w:sz w:val="18"/>
                <w:szCs w:val="18"/>
                <w:u w:val="single"/>
              </w:rPr>
              <w:t>Agrotehnični ukrepi:</w:t>
            </w:r>
          </w:p>
          <w:p w14:paraId="5247112A" w14:textId="77777777" w:rsidR="00710EA3" w:rsidRPr="00710EA3" w:rsidRDefault="00710EA3" w:rsidP="00B84EF7">
            <w:pPr>
              <w:numPr>
                <w:ilvl w:val="0"/>
                <w:numId w:val="217"/>
              </w:numPr>
              <w:ind w:left="211" w:hanging="211"/>
              <w:contextualSpacing/>
              <w:jc w:val="left"/>
              <w:rPr>
                <w:rFonts w:cs="Arial"/>
                <w:sz w:val="18"/>
                <w:szCs w:val="18"/>
              </w:rPr>
            </w:pPr>
            <w:r w:rsidRPr="00710EA3">
              <w:rPr>
                <w:rFonts w:cs="Arial"/>
                <w:sz w:val="18"/>
                <w:szCs w:val="18"/>
              </w:rPr>
              <w:t xml:space="preserve">uporaba razkuženega semena, </w:t>
            </w:r>
          </w:p>
          <w:p w14:paraId="0B6A6CDA" w14:textId="77777777" w:rsidR="00710EA3" w:rsidRPr="00710EA3" w:rsidRDefault="00710EA3" w:rsidP="00B84EF7">
            <w:pPr>
              <w:numPr>
                <w:ilvl w:val="0"/>
                <w:numId w:val="217"/>
              </w:numPr>
              <w:ind w:left="211" w:hanging="211"/>
              <w:contextualSpacing/>
              <w:jc w:val="left"/>
              <w:rPr>
                <w:rFonts w:cs="Arial"/>
                <w:sz w:val="18"/>
                <w:szCs w:val="18"/>
              </w:rPr>
            </w:pPr>
            <w:r w:rsidRPr="00710EA3">
              <w:rPr>
                <w:rFonts w:cs="Arial"/>
                <w:sz w:val="18"/>
                <w:szCs w:val="18"/>
              </w:rPr>
              <w:t xml:space="preserve">sajenje tolerantnih sort, </w:t>
            </w:r>
          </w:p>
          <w:p w14:paraId="0CDE8C97" w14:textId="77777777" w:rsidR="00710EA3" w:rsidRPr="00710EA3" w:rsidRDefault="00710EA3" w:rsidP="00B84EF7">
            <w:pPr>
              <w:numPr>
                <w:ilvl w:val="0"/>
                <w:numId w:val="217"/>
              </w:numPr>
              <w:ind w:left="211" w:hanging="211"/>
              <w:contextualSpacing/>
              <w:jc w:val="left"/>
              <w:rPr>
                <w:rFonts w:cs="Arial"/>
                <w:sz w:val="18"/>
                <w:szCs w:val="18"/>
              </w:rPr>
            </w:pPr>
            <w:r w:rsidRPr="00710EA3">
              <w:rPr>
                <w:rFonts w:cs="Arial"/>
                <w:bCs/>
                <w:sz w:val="18"/>
                <w:szCs w:val="18"/>
              </w:rPr>
              <w:t>sajenje sadik paradižnika cepljenih na tolerantne/odporne podlage</w:t>
            </w:r>
            <w:r w:rsidRPr="00710EA3">
              <w:rPr>
                <w:rFonts w:cs="Arial"/>
                <w:sz w:val="18"/>
                <w:szCs w:val="18"/>
              </w:rPr>
              <w:t xml:space="preserve">, </w:t>
            </w:r>
          </w:p>
          <w:p w14:paraId="50C42278" w14:textId="77777777" w:rsidR="00710EA3" w:rsidRPr="00710EA3" w:rsidRDefault="00710EA3" w:rsidP="00B84EF7">
            <w:pPr>
              <w:numPr>
                <w:ilvl w:val="0"/>
                <w:numId w:val="217"/>
              </w:numPr>
              <w:ind w:left="193" w:hanging="142"/>
              <w:contextualSpacing/>
              <w:jc w:val="left"/>
              <w:rPr>
                <w:rFonts w:cs="Arial"/>
                <w:sz w:val="18"/>
                <w:szCs w:val="18"/>
              </w:rPr>
            </w:pPr>
            <w:r w:rsidRPr="00710EA3">
              <w:rPr>
                <w:rFonts w:cs="Arial"/>
                <w:sz w:val="18"/>
                <w:szCs w:val="18"/>
              </w:rPr>
              <w:t xml:space="preserve">sprotno odstranjevanje rastlin z bolezenskimi znamenji ali globoko zadelava v tla, </w:t>
            </w:r>
          </w:p>
          <w:p w14:paraId="0F6B367B" w14:textId="77777777" w:rsidR="00710EA3" w:rsidRPr="00710EA3" w:rsidRDefault="00710EA3" w:rsidP="00B84EF7">
            <w:pPr>
              <w:numPr>
                <w:ilvl w:val="0"/>
                <w:numId w:val="217"/>
              </w:numPr>
              <w:ind w:left="193" w:hanging="142"/>
              <w:contextualSpacing/>
              <w:jc w:val="left"/>
              <w:rPr>
                <w:rFonts w:cs="Arial"/>
                <w:sz w:val="18"/>
                <w:szCs w:val="18"/>
              </w:rPr>
            </w:pPr>
            <w:r w:rsidRPr="00710EA3">
              <w:rPr>
                <w:rFonts w:cs="Arial"/>
                <w:sz w:val="18"/>
                <w:szCs w:val="18"/>
              </w:rPr>
              <w:t xml:space="preserve">vzdrževanje ustreznega pH tal, </w:t>
            </w:r>
          </w:p>
          <w:p w14:paraId="1F15BAD7" w14:textId="77777777" w:rsidR="00710EA3" w:rsidRPr="00710EA3" w:rsidRDefault="00710EA3" w:rsidP="00B84EF7">
            <w:pPr>
              <w:numPr>
                <w:ilvl w:val="0"/>
                <w:numId w:val="217"/>
              </w:numPr>
              <w:ind w:left="193" w:hanging="142"/>
              <w:contextualSpacing/>
              <w:jc w:val="left"/>
              <w:rPr>
                <w:rFonts w:cs="Arial"/>
                <w:sz w:val="18"/>
                <w:szCs w:val="18"/>
              </w:rPr>
            </w:pPr>
            <w:r w:rsidRPr="00710EA3">
              <w:rPr>
                <w:rFonts w:cs="Arial"/>
                <w:sz w:val="18"/>
                <w:szCs w:val="18"/>
              </w:rPr>
              <w:t>uravnoteženo namakanje in gnojenje.</w:t>
            </w:r>
          </w:p>
        </w:tc>
        <w:tc>
          <w:tcPr>
            <w:tcW w:w="2551" w:type="dxa"/>
            <w:hideMark/>
          </w:tcPr>
          <w:p w14:paraId="1FAD9FC0"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former</w:t>
            </w:r>
            <w:proofErr w:type="spellEnd"/>
            <w:r w:rsidRPr="00710EA3">
              <w:rPr>
                <w:rFonts w:cs="Arial"/>
                <w:color w:val="00B050"/>
                <w:sz w:val="18"/>
                <w:szCs w:val="18"/>
              </w:rPr>
              <w:t xml:space="preserve"> </w:t>
            </w:r>
            <w:proofErr w:type="spellStart"/>
            <w:r w:rsidRPr="00710EA3">
              <w:rPr>
                <w:rFonts w:cs="Arial"/>
                <w:i/>
                <w:iCs/>
                <w:color w:val="00B050"/>
                <w:sz w:val="18"/>
                <w:szCs w:val="18"/>
              </w:rPr>
              <w:t>subtilis</w:t>
            </w:r>
            <w:proofErr w:type="spellEnd"/>
            <w:r w:rsidRPr="00710EA3">
              <w:rPr>
                <w:rFonts w:cs="Arial"/>
                <w:color w:val="00B050"/>
                <w:sz w:val="18"/>
                <w:szCs w:val="18"/>
              </w:rPr>
              <w:t>) str. QST 713</w:t>
            </w:r>
          </w:p>
        </w:tc>
        <w:tc>
          <w:tcPr>
            <w:tcW w:w="2268" w:type="dxa"/>
            <w:noWrap/>
            <w:hideMark/>
          </w:tcPr>
          <w:p w14:paraId="62D653D4"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Serenade </w:t>
            </w:r>
            <w:proofErr w:type="spellStart"/>
            <w:r w:rsidRPr="00710EA3">
              <w:rPr>
                <w:rFonts w:cs="Arial"/>
                <w:color w:val="00B050"/>
                <w:sz w:val="18"/>
                <w:szCs w:val="18"/>
              </w:rPr>
              <w:t>Aso</w:t>
            </w:r>
            <w:proofErr w:type="spellEnd"/>
          </w:p>
        </w:tc>
        <w:tc>
          <w:tcPr>
            <w:tcW w:w="1559" w:type="dxa"/>
            <w:noWrap/>
            <w:hideMark/>
          </w:tcPr>
          <w:p w14:paraId="535AC601" w14:textId="77777777" w:rsidR="00710EA3" w:rsidRPr="00710EA3" w:rsidRDefault="00710EA3" w:rsidP="00710EA3">
            <w:pPr>
              <w:jc w:val="left"/>
              <w:rPr>
                <w:rFonts w:cs="Arial"/>
                <w:color w:val="00B050"/>
                <w:sz w:val="18"/>
                <w:szCs w:val="18"/>
              </w:rPr>
            </w:pPr>
            <w:r w:rsidRPr="00710EA3">
              <w:rPr>
                <w:rFonts w:cs="Arial"/>
                <w:color w:val="00B050"/>
                <w:sz w:val="18"/>
                <w:szCs w:val="18"/>
              </w:rPr>
              <w:t>10,0 L/ha</w:t>
            </w:r>
          </w:p>
        </w:tc>
        <w:tc>
          <w:tcPr>
            <w:tcW w:w="1701" w:type="dxa"/>
            <w:noWrap/>
            <w:hideMark/>
          </w:tcPr>
          <w:p w14:paraId="5C6AF3F8" w14:textId="420235E0"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0E1E689C"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 BBCH 00-13</w:t>
            </w:r>
          </w:p>
        </w:tc>
      </w:tr>
      <w:tr w:rsidR="00710EA3" w:rsidRPr="00710EA3" w14:paraId="3AFD542E" w14:textId="77777777" w:rsidTr="003546E6">
        <w:trPr>
          <w:trHeight w:val="1290"/>
        </w:trPr>
        <w:tc>
          <w:tcPr>
            <w:tcW w:w="2552" w:type="dxa"/>
            <w:hideMark/>
          </w:tcPr>
          <w:p w14:paraId="712CA23A" w14:textId="77777777" w:rsidR="00710EA3" w:rsidRPr="00710EA3" w:rsidRDefault="00710EA3" w:rsidP="00710EA3">
            <w:pPr>
              <w:jc w:val="left"/>
              <w:rPr>
                <w:rFonts w:cs="Arial"/>
                <w:sz w:val="18"/>
                <w:szCs w:val="18"/>
              </w:rPr>
            </w:pPr>
            <w:r w:rsidRPr="00710EA3">
              <w:rPr>
                <w:rFonts w:cs="Arial"/>
                <w:b/>
                <w:bCs/>
                <w:sz w:val="18"/>
                <w:szCs w:val="18"/>
              </w:rPr>
              <w:t>Bakterijska uvelost</w:t>
            </w:r>
            <w:r w:rsidRPr="00710EA3">
              <w:rPr>
                <w:rFonts w:cs="Arial"/>
                <w:sz w:val="18"/>
                <w:szCs w:val="18"/>
              </w:rPr>
              <w:t xml:space="preserve"> (</w:t>
            </w:r>
            <w:proofErr w:type="spellStart"/>
            <w:r w:rsidRPr="00710EA3">
              <w:rPr>
                <w:rFonts w:cs="Arial"/>
                <w:i/>
                <w:iCs/>
                <w:sz w:val="18"/>
                <w:szCs w:val="18"/>
              </w:rPr>
              <w:t>Clavibacter</w:t>
            </w:r>
            <w:proofErr w:type="spellEnd"/>
            <w:r w:rsidRPr="00710EA3">
              <w:rPr>
                <w:rFonts w:cs="Arial"/>
                <w:i/>
                <w:iCs/>
                <w:sz w:val="18"/>
                <w:szCs w:val="18"/>
              </w:rPr>
              <w:t xml:space="preserve"> </w:t>
            </w:r>
            <w:proofErr w:type="spellStart"/>
            <w:r w:rsidRPr="00710EA3">
              <w:rPr>
                <w:rFonts w:cs="Arial"/>
                <w:i/>
                <w:iCs/>
                <w:sz w:val="18"/>
                <w:szCs w:val="18"/>
              </w:rPr>
              <w:t>michiganensis</w:t>
            </w:r>
            <w:proofErr w:type="spellEnd"/>
            <w:r w:rsidRPr="00710EA3">
              <w:rPr>
                <w:rFonts w:cs="Arial"/>
                <w:sz w:val="18"/>
                <w:szCs w:val="18"/>
              </w:rPr>
              <w:t>)</w:t>
            </w:r>
            <w:r w:rsidRPr="00710EA3">
              <w:rPr>
                <w:rFonts w:cs="Arial"/>
                <w:b/>
                <w:bCs/>
                <w:sz w:val="18"/>
                <w:szCs w:val="18"/>
              </w:rPr>
              <w:t xml:space="preserve"> </w:t>
            </w:r>
            <w:r w:rsidRPr="00710EA3">
              <w:rPr>
                <w:rFonts w:cs="Arial"/>
                <w:sz w:val="18"/>
                <w:szCs w:val="18"/>
              </w:rPr>
              <w:t>in</w:t>
            </w:r>
            <w:r w:rsidRPr="00710EA3">
              <w:rPr>
                <w:rFonts w:cs="Arial"/>
                <w:b/>
                <w:bCs/>
                <w:sz w:val="18"/>
                <w:szCs w:val="18"/>
              </w:rPr>
              <w:t xml:space="preserve"> bakterije</w:t>
            </w:r>
            <w:r w:rsidRPr="00710EA3">
              <w:rPr>
                <w:rFonts w:cs="Arial"/>
                <w:sz w:val="18"/>
                <w:szCs w:val="18"/>
              </w:rPr>
              <w:t xml:space="preserve"> </w:t>
            </w:r>
            <w:proofErr w:type="spellStart"/>
            <w:r w:rsidRPr="00710EA3">
              <w:rPr>
                <w:rFonts w:cs="Arial"/>
                <w:sz w:val="18"/>
                <w:szCs w:val="18"/>
              </w:rPr>
              <w:t>Pseudomonas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tcPr>
          <w:p w14:paraId="58587A90"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5562CAF1"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širok kolobar, </w:t>
            </w:r>
          </w:p>
          <w:p w14:paraId="4A105737"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zdravo in certificirano seme in sadike, </w:t>
            </w:r>
          </w:p>
          <w:p w14:paraId="6FEEC6BF"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kapljično namakanje, razkuževanje orodja in opreme, </w:t>
            </w:r>
          </w:p>
          <w:p w14:paraId="364B9190" w14:textId="77777777" w:rsidR="00710EA3" w:rsidRPr="00710EA3" w:rsidRDefault="00710EA3" w:rsidP="00B84EF7">
            <w:pPr>
              <w:numPr>
                <w:ilvl w:val="0"/>
                <w:numId w:val="201"/>
              </w:numPr>
              <w:spacing w:line="259" w:lineRule="auto"/>
              <w:ind w:left="193" w:hanging="142"/>
              <w:contextualSpacing/>
              <w:jc w:val="left"/>
              <w:rPr>
                <w:rFonts w:cs="Arial"/>
                <w:sz w:val="18"/>
                <w:szCs w:val="18"/>
              </w:rPr>
            </w:pPr>
            <w:r w:rsidRPr="00710EA3">
              <w:rPr>
                <w:rFonts w:cs="Arial"/>
                <w:sz w:val="18"/>
                <w:szCs w:val="18"/>
              </w:rPr>
              <w:t>neoporečna voda za namakanje.</w:t>
            </w:r>
          </w:p>
        </w:tc>
        <w:tc>
          <w:tcPr>
            <w:tcW w:w="2551" w:type="dxa"/>
            <w:hideMark/>
          </w:tcPr>
          <w:p w14:paraId="0C1C04AD" w14:textId="77777777" w:rsidR="00710EA3" w:rsidRPr="00710EA3" w:rsidRDefault="00710EA3" w:rsidP="00710EA3">
            <w:pPr>
              <w:jc w:val="left"/>
              <w:rPr>
                <w:rFonts w:cs="Arial"/>
                <w:sz w:val="18"/>
                <w:szCs w:val="18"/>
              </w:rPr>
            </w:pPr>
            <w:r w:rsidRPr="00710EA3">
              <w:rPr>
                <w:rFonts w:cs="Arial"/>
                <w:sz w:val="18"/>
                <w:szCs w:val="18"/>
              </w:rPr>
              <w:t>8-hidroksikinolin</w:t>
            </w:r>
          </w:p>
        </w:tc>
        <w:tc>
          <w:tcPr>
            <w:tcW w:w="2268" w:type="dxa"/>
            <w:noWrap/>
            <w:hideMark/>
          </w:tcPr>
          <w:p w14:paraId="29EC1FA4" w14:textId="77777777" w:rsidR="00710EA3" w:rsidRPr="00710EA3" w:rsidRDefault="00710EA3" w:rsidP="00710EA3">
            <w:pPr>
              <w:jc w:val="left"/>
              <w:rPr>
                <w:rFonts w:cs="Arial"/>
                <w:sz w:val="18"/>
                <w:szCs w:val="18"/>
              </w:rPr>
            </w:pPr>
            <w:proofErr w:type="spellStart"/>
            <w:r w:rsidRPr="00710EA3">
              <w:rPr>
                <w:rFonts w:cs="Arial"/>
                <w:sz w:val="18"/>
                <w:szCs w:val="18"/>
              </w:rPr>
              <w:t>Beltanol</w:t>
            </w:r>
            <w:proofErr w:type="spellEnd"/>
          </w:p>
        </w:tc>
        <w:tc>
          <w:tcPr>
            <w:tcW w:w="1559" w:type="dxa"/>
            <w:noWrap/>
            <w:hideMark/>
          </w:tcPr>
          <w:p w14:paraId="6286924B" w14:textId="77777777" w:rsidR="00710EA3" w:rsidRPr="00710EA3" w:rsidRDefault="00710EA3" w:rsidP="00710EA3">
            <w:pPr>
              <w:jc w:val="left"/>
              <w:rPr>
                <w:rFonts w:cs="Arial"/>
                <w:sz w:val="18"/>
                <w:szCs w:val="18"/>
              </w:rPr>
            </w:pPr>
            <w:r w:rsidRPr="00710EA3">
              <w:rPr>
                <w:rFonts w:cs="Arial"/>
                <w:sz w:val="18"/>
                <w:szCs w:val="18"/>
              </w:rPr>
              <w:t>4 L/ha</w:t>
            </w:r>
          </w:p>
        </w:tc>
        <w:tc>
          <w:tcPr>
            <w:tcW w:w="1701" w:type="dxa"/>
            <w:noWrap/>
            <w:hideMark/>
          </w:tcPr>
          <w:p w14:paraId="5FA73E88" w14:textId="77777777" w:rsidR="00710EA3" w:rsidRPr="00710EA3" w:rsidRDefault="00710EA3" w:rsidP="00710EA3">
            <w:pPr>
              <w:jc w:val="left"/>
              <w:rPr>
                <w:rFonts w:cs="Arial"/>
                <w:sz w:val="18"/>
                <w:szCs w:val="18"/>
              </w:rPr>
            </w:pPr>
            <w:r w:rsidRPr="00710EA3">
              <w:rPr>
                <w:rFonts w:cs="Arial"/>
                <w:sz w:val="18"/>
                <w:szCs w:val="18"/>
              </w:rPr>
              <w:t>70</w:t>
            </w:r>
          </w:p>
        </w:tc>
        <w:tc>
          <w:tcPr>
            <w:tcW w:w="1701" w:type="dxa"/>
            <w:hideMark/>
          </w:tcPr>
          <w:p w14:paraId="2E16C7D7" w14:textId="77777777" w:rsidR="00710EA3" w:rsidRPr="00710EA3" w:rsidRDefault="00710EA3" w:rsidP="00710EA3">
            <w:pPr>
              <w:jc w:val="left"/>
              <w:rPr>
                <w:rFonts w:cs="Arial"/>
                <w:sz w:val="18"/>
                <w:szCs w:val="18"/>
              </w:rPr>
            </w:pPr>
            <w:r w:rsidRPr="00710EA3">
              <w:rPr>
                <w:rFonts w:cs="Arial"/>
                <w:sz w:val="18"/>
                <w:szCs w:val="18"/>
              </w:rPr>
              <w:t xml:space="preserve">zmanjševanje okužb; </w:t>
            </w:r>
            <w:proofErr w:type="spellStart"/>
            <w:r w:rsidRPr="00710EA3">
              <w:rPr>
                <w:rFonts w:cs="Arial"/>
                <w:sz w:val="18"/>
                <w:szCs w:val="18"/>
              </w:rPr>
              <w:t>tretiranje</w:t>
            </w:r>
            <w:proofErr w:type="spellEnd"/>
            <w:r w:rsidRPr="00710EA3">
              <w:rPr>
                <w:rFonts w:cs="Arial"/>
                <w:sz w:val="18"/>
                <w:szCs w:val="18"/>
              </w:rPr>
              <w:t xml:space="preserve"> preko kapljičnega sistema</w:t>
            </w:r>
          </w:p>
        </w:tc>
      </w:tr>
      <w:tr w:rsidR="00710EA3" w:rsidRPr="00710EA3" w14:paraId="5C36978C" w14:textId="77777777" w:rsidTr="003546E6">
        <w:trPr>
          <w:trHeight w:val="433"/>
        </w:trPr>
        <w:tc>
          <w:tcPr>
            <w:tcW w:w="2552" w:type="dxa"/>
            <w:vMerge w:val="restart"/>
            <w:hideMark/>
          </w:tcPr>
          <w:p w14:paraId="1002433E" w14:textId="77777777" w:rsidR="00EC3118" w:rsidRDefault="00710EA3" w:rsidP="00710EA3">
            <w:pPr>
              <w:jc w:val="left"/>
              <w:rPr>
                <w:rFonts w:cs="Arial"/>
                <w:b/>
                <w:bCs/>
                <w:sz w:val="18"/>
                <w:szCs w:val="18"/>
              </w:rPr>
            </w:pPr>
            <w:r w:rsidRPr="00710EA3">
              <w:rPr>
                <w:rFonts w:cs="Arial"/>
                <w:b/>
                <w:bCs/>
                <w:sz w:val="18"/>
                <w:szCs w:val="18"/>
              </w:rPr>
              <w:t xml:space="preserve">Bakterijske bolezni </w:t>
            </w:r>
          </w:p>
          <w:p w14:paraId="239330B8" w14:textId="7C6D8132" w:rsidR="00710EA3" w:rsidRPr="00710EA3" w:rsidRDefault="00710EA3" w:rsidP="00710EA3">
            <w:pPr>
              <w:jc w:val="left"/>
              <w:rPr>
                <w:rFonts w:cs="Arial"/>
                <w:sz w:val="18"/>
                <w:szCs w:val="18"/>
              </w:rPr>
            </w:pPr>
            <w:r w:rsidRPr="00710EA3">
              <w:rPr>
                <w:rFonts w:cs="Arial"/>
                <w:sz w:val="18"/>
                <w:szCs w:val="18"/>
              </w:rPr>
              <w:t xml:space="preserve">iz rodu </w:t>
            </w:r>
            <w:proofErr w:type="spellStart"/>
            <w:r w:rsidRPr="00710EA3">
              <w:rPr>
                <w:rFonts w:cs="Arial"/>
                <w:i/>
                <w:iCs/>
                <w:sz w:val="18"/>
                <w:szCs w:val="18"/>
              </w:rPr>
              <w:t>Pseudomonas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vMerge w:val="restart"/>
            <w:noWrap/>
            <w:hideMark/>
          </w:tcPr>
          <w:p w14:paraId="60C0CBAC"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5F52749A"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širok kolobar, </w:t>
            </w:r>
          </w:p>
          <w:p w14:paraId="79502018"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lastRenderedPageBreak/>
              <w:t xml:space="preserve">zdravo in certificirano seme in sadike, </w:t>
            </w:r>
          </w:p>
          <w:p w14:paraId="11EC24FE"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kapljično namakanje, razkuževanje orodja in opreme, </w:t>
            </w:r>
          </w:p>
          <w:p w14:paraId="2B53E9E2" w14:textId="77777777" w:rsidR="00710EA3" w:rsidRPr="00710EA3" w:rsidRDefault="00710EA3" w:rsidP="00B84EF7">
            <w:pPr>
              <w:numPr>
                <w:ilvl w:val="0"/>
                <w:numId w:val="201"/>
              </w:numPr>
              <w:spacing w:line="259" w:lineRule="auto"/>
              <w:ind w:left="193" w:hanging="142"/>
              <w:contextualSpacing/>
              <w:jc w:val="left"/>
              <w:rPr>
                <w:rFonts w:cs="Arial"/>
                <w:sz w:val="18"/>
                <w:szCs w:val="18"/>
              </w:rPr>
            </w:pPr>
            <w:r w:rsidRPr="00710EA3">
              <w:rPr>
                <w:rFonts w:cs="Arial"/>
                <w:sz w:val="18"/>
                <w:szCs w:val="18"/>
              </w:rPr>
              <w:t>neoporečna voda za namakanje.</w:t>
            </w:r>
          </w:p>
        </w:tc>
        <w:tc>
          <w:tcPr>
            <w:tcW w:w="2551" w:type="dxa"/>
            <w:vMerge w:val="restart"/>
            <w:hideMark/>
          </w:tcPr>
          <w:p w14:paraId="4D405320" w14:textId="77777777" w:rsidR="00710EA3" w:rsidRPr="00710EA3" w:rsidRDefault="00710EA3" w:rsidP="00710EA3">
            <w:pPr>
              <w:jc w:val="left"/>
              <w:rPr>
                <w:rFonts w:cs="Arial"/>
                <w:color w:val="00B050"/>
                <w:sz w:val="18"/>
                <w:szCs w:val="18"/>
              </w:rPr>
            </w:pPr>
            <w:r w:rsidRPr="00710EA3">
              <w:rPr>
                <w:rFonts w:cs="Arial"/>
                <w:color w:val="00B050"/>
                <w:sz w:val="18"/>
                <w:szCs w:val="18"/>
              </w:rPr>
              <w:lastRenderedPageBreak/>
              <w:t>baker v obliki bakrovega hidroksida</w:t>
            </w:r>
          </w:p>
          <w:p w14:paraId="37C1CC2A" w14:textId="77777777" w:rsidR="00710EA3" w:rsidRPr="00710EA3" w:rsidRDefault="00710EA3" w:rsidP="00710EA3">
            <w:pPr>
              <w:jc w:val="left"/>
              <w:rPr>
                <w:rFonts w:cs="Arial"/>
                <w:color w:val="00B050"/>
                <w:sz w:val="18"/>
                <w:szCs w:val="18"/>
              </w:rPr>
            </w:pPr>
          </w:p>
        </w:tc>
        <w:tc>
          <w:tcPr>
            <w:tcW w:w="2268" w:type="dxa"/>
            <w:noWrap/>
            <w:hideMark/>
          </w:tcPr>
          <w:p w14:paraId="20C2436C"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Kocide</w:t>
            </w:r>
            <w:proofErr w:type="spellEnd"/>
            <w:r w:rsidRPr="00710EA3">
              <w:rPr>
                <w:rFonts w:cs="Arial"/>
                <w:color w:val="00B050"/>
                <w:sz w:val="18"/>
                <w:szCs w:val="18"/>
              </w:rPr>
              <w:t xml:space="preserve"> 2000</w:t>
            </w:r>
          </w:p>
        </w:tc>
        <w:tc>
          <w:tcPr>
            <w:tcW w:w="1559" w:type="dxa"/>
            <w:noWrap/>
            <w:hideMark/>
          </w:tcPr>
          <w:p w14:paraId="57A149BE" w14:textId="77777777" w:rsidR="00710EA3" w:rsidRPr="00710EA3" w:rsidRDefault="00710EA3" w:rsidP="00710EA3">
            <w:pPr>
              <w:jc w:val="left"/>
              <w:rPr>
                <w:rFonts w:cs="Arial"/>
                <w:color w:val="00B050"/>
                <w:sz w:val="18"/>
                <w:szCs w:val="18"/>
              </w:rPr>
            </w:pPr>
            <w:r w:rsidRPr="00710EA3">
              <w:rPr>
                <w:rFonts w:cs="Arial"/>
                <w:color w:val="00B050"/>
                <w:sz w:val="18"/>
                <w:szCs w:val="18"/>
              </w:rPr>
              <w:t>2 kg/ha</w:t>
            </w:r>
          </w:p>
        </w:tc>
        <w:tc>
          <w:tcPr>
            <w:tcW w:w="1701" w:type="dxa"/>
            <w:noWrap/>
            <w:hideMark/>
          </w:tcPr>
          <w:p w14:paraId="6196F11D"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76ACBF5F" w14:textId="4FC62451"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69582065" w14:textId="77777777" w:rsidTr="003546E6">
        <w:trPr>
          <w:trHeight w:val="770"/>
        </w:trPr>
        <w:tc>
          <w:tcPr>
            <w:tcW w:w="2552" w:type="dxa"/>
            <w:vMerge/>
          </w:tcPr>
          <w:p w14:paraId="3560AF66" w14:textId="77777777" w:rsidR="00710EA3" w:rsidRPr="00710EA3" w:rsidRDefault="00710EA3" w:rsidP="00710EA3">
            <w:pPr>
              <w:jc w:val="left"/>
              <w:rPr>
                <w:rFonts w:cs="Arial"/>
                <w:b/>
                <w:bCs/>
                <w:sz w:val="18"/>
                <w:szCs w:val="18"/>
              </w:rPr>
            </w:pPr>
          </w:p>
        </w:tc>
        <w:tc>
          <w:tcPr>
            <w:tcW w:w="2977" w:type="dxa"/>
            <w:vMerge/>
            <w:noWrap/>
          </w:tcPr>
          <w:p w14:paraId="5935B837" w14:textId="77777777" w:rsidR="00710EA3" w:rsidRPr="00710EA3" w:rsidRDefault="00710EA3" w:rsidP="00710EA3">
            <w:pPr>
              <w:jc w:val="left"/>
              <w:rPr>
                <w:rFonts w:cs="Arial"/>
                <w:sz w:val="18"/>
                <w:szCs w:val="18"/>
              </w:rPr>
            </w:pPr>
          </w:p>
        </w:tc>
        <w:tc>
          <w:tcPr>
            <w:tcW w:w="2551" w:type="dxa"/>
            <w:vMerge/>
          </w:tcPr>
          <w:p w14:paraId="7CE8FFDA" w14:textId="77777777" w:rsidR="00710EA3" w:rsidRPr="00710EA3" w:rsidRDefault="00710EA3" w:rsidP="00710EA3">
            <w:pPr>
              <w:jc w:val="left"/>
              <w:rPr>
                <w:rFonts w:cs="Arial"/>
                <w:color w:val="00B050"/>
                <w:sz w:val="18"/>
                <w:szCs w:val="18"/>
              </w:rPr>
            </w:pPr>
          </w:p>
        </w:tc>
        <w:tc>
          <w:tcPr>
            <w:tcW w:w="2268" w:type="dxa"/>
            <w:noWrap/>
          </w:tcPr>
          <w:p w14:paraId="11AC414A"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WG</w:t>
            </w:r>
          </w:p>
        </w:tc>
        <w:tc>
          <w:tcPr>
            <w:tcW w:w="1559" w:type="dxa"/>
            <w:noWrap/>
          </w:tcPr>
          <w:p w14:paraId="1851675C" w14:textId="77777777" w:rsidR="00710EA3" w:rsidRPr="00710EA3" w:rsidRDefault="00710EA3" w:rsidP="00710EA3">
            <w:pPr>
              <w:jc w:val="left"/>
              <w:rPr>
                <w:rFonts w:cs="Arial"/>
                <w:color w:val="00B050"/>
                <w:sz w:val="18"/>
                <w:szCs w:val="18"/>
              </w:rPr>
            </w:pPr>
            <w:r w:rsidRPr="00710EA3">
              <w:rPr>
                <w:rFonts w:cs="Arial"/>
                <w:color w:val="00B050"/>
                <w:sz w:val="18"/>
                <w:szCs w:val="18"/>
              </w:rPr>
              <w:t>1,6 kg/ha</w:t>
            </w:r>
          </w:p>
        </w:tc>
        <w:tc>
          <w:tcPr>
            <w:tcW w:w="1701" w:type="dxa"/>
            <w:noWrap/>
          </w:tcPr>
          <w:p w14:paraId="05F70619" w14:textId="77777777" w:rsidR="00710EA3" w:rsidRPr="00710EA3" w:rsidRDefault="00710EA3" w:rsidP="00710EA3">
            <w:pPr>
              <w:jc w:val="left"/>
              <w:rPr>
                <w:rFonts w:cs="Arial"/>
                <w:color w:val="00B050"/>
                <w:sz w:val="18"/>
                <w:szCs w:val="18"/>
              </w:rPr>
            </w:pPr>
            <w:r w:rsidRPr="00710EA3">
              <w:rPr>
                <w:rFonts w:cs="Arial"/>
                <w:color w:val="00B050"/>
                <w:sz w:val="18"/>
                <w:szCs w:val="18"/>
              </w:rPr>
              <w:t>zagotovljena s časom uporabe</w:t>
            </w:r>
          </w:p>
        </w:tc>
        <w:tc>
          <w:tcPr>
            <w:tcW w:w="1701" w:type="dxa"/>
          </w:tcPr>
          <w:p w14:paraId="70B1A01B" w14:textId="719CBB54"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59558EC0" w14:textId="77777777" w:rsidTr="003546E6">
        <w:trPr>
          <w:trHeight w:val="506"/>
        </w:trPr>
        <w:tc>
          <w:tcPr>
            <w:tcW w:w="2552" w:type="dxa"/>
            <w:vMerge w:val="restart"/>
            <w:hideMark/>
          </w:tcPr>
          <w:p w14:paraId="74DFB4CE" w14:textId="77777777" w:rsidR="00710EA3" w:rsidRPr="00710EA3" w:rsidRDefault="00710EA3" w:rsidP="00710EA3">
            <w:pPr>
              <w:jc w:val="left"/>
              <w:rPr>
                <w:rFonts w:cs="Arial"/>
                <w:sz w:val="18"/>
                <w:szCs w:val="18"/>
              </w:rPr>
            </w:pPr>
            <w:r w:rsidRPr="00710EA3">
              <w:rPr>
                <w:rFonts w:cs="Arial"/>
                <w:b/>
                <w:bCs/>
                <w:sz w:val="18"/>
                <w:szCs w:val="18"/>
              </w:rPr>
              <w:t xml:space="preserve">Bakterijske bolezni iz rodu </w:t>
            </w:r>
            <w:proofErr w:type="spellStart"/>
            <w:r w:rsidRPr="00710EA3">
              <w:rPr>
                <w:rFonts w:cs="Arial"/>
                <w:b/>
                <w:bCs/>
                <w:i/>
                <w:iCs/>
                <w:sz w:val="18"/>
                <w:szCs w:val="18"/>
              </w:rPr>
              <w:t>Xanthomonas</w:t>
            </w:r>
            <w:proofErr w:type="spellEnd"/>
            <w:r w:rsidRPr="00710EA3">
              <w:rPr>
                <w:rFonts w:cs="Arial"/>
                <w:i/>
                <w:iCs/>
                <w:sz w:val="18"/>
                <w:szCs w:val="18"/>
              </w:rPr>
              <w:t xml:space="preserve"> (</w:t>
            </w:r>
            <w:proofErr w:type="spellStart"/>
            <w:r w:rsidRPr="00710EA3">
              <w:rPr>
                <w:rFonts w:cs="Arial"/>
                <w:i/>
                <w:iCs/>
                <w:sz w:val="18"/>
                <w:szCs w:val="18"/>
              </w:rPr>
              <w:t>Xanthomonas</w:t>
            </w:r>
            <w:proofErr w:type="spellEnd"/>
            <w:r w:rsidRPr="00710EA3">
              <w:rPr>
                <w:rFonts w:cs="Arial"/>
                <w:sz w:val="18"/>
                <w:szCs w:val="18"/>
              </w:rPr>
              <w:t xml:space="preserve"> sp.)</w:t>
            </w:r>
          </w:p>
        </w:tc>
        <w:tc>
          <w:tcPr>
            <w:tcW w:w="2977" w:type="dxa"/>
            <w:vMerge w:val="restart"/>
            <w:noWrap/>
            <w:hideMark/>
          </w:tcPr>
          <w:p w14:paraId="4528352D"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328CE062"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širok kolobar, </w:t>
            </w:r>
          </w:p>
          <w:p w14:paraId="6188CBB1"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zdravo in certificirano seme in sadike, </w:t>
            </w:r>
          </w:p>
          <w:p w14:paraId="57FB3910" w14:textId="77777777" w:rsidR="00710EA3" w:rsidRPr="00710EA3" w:rsidRDefault="00710EA3" w:rsidP="00B84EF7">
            <w:pPr>
              <w:numPr>
                <w:ilvl w:val="0"/>
                <w:numId w:val="201"/>
              </w:numPr>
              <w:spacing w:after="160" w:line="259" w:lineRule="auto"/>
              <w:ind w:left="193" w:hanging="142"/>
              <w:contextualSpacing/>
              <w:jc w:val="left"/>
              <w:rPr>
                <w:rFonts w:cs="Arial"/>
                <w:sz w:val="18"/>
                <w:szCs w:val="18"/>
              </w:rPr>
            </w:pPr>
            <w:r w:rsidRPr="00710EA3">
              <w:rPr>
                <w:rFonts w:cs="Arial"/>
                <w:sz w:val="18"/>
                <w:szCs w:val="18"/>
              </w:rPr>
              <w:t xml:space="preserve">kapljično namakanje, razkuževanje orodja in opreme, </w:t>
            </w:r>
          </w:p>
          <w:p w14:paraId="5BC90D00" w14:textId="77777777" w:rsidR="00710EA3" w:rsidRPr="00710EA3" w:rsidRDefault="00710EA3" w:rsidP="00B84EF7">
            <w:pPr>
              <w:numPr>
                <w:ilvl w:val="0"/>
                <w:numId w:val="201"/>
              </w:numPr>
              <w:spacing w:line="259" w:lineRule="auto"/>
              <w:ind w:left="193" w:hanging="142"/>
              <w:contextualSpacing/>
              <w:jc w:val="left"/>
              <w:rPr>
                <w:rFonts w:cs="Arial"/>
                <w:sz w:val="18"/>
                <w:szCs w:val="18"/>
              </w:rPr>
            </w:pPr>
            <w:r w:rsidRPr="00710EA3">
              <w:rPr>
                <w:rFonts w:cs="Arial"/>
                <w:sz w:val="18"/>
                <w:szCs w:val="18"/>
              </w:rPr>
              <w:t>neoporečna voda za namakanje.</w:t>
            </w:r>
          </w:p>
        </w:tc>
        <w:tc>
          <w:tcPr>
            <w:tcW w:w="2551" w:type="dxa"/>
            <w:hideMark/>
          </w:tcPr>
          <w:p w14:paraId="4B04B24F"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amyloliquefaciens</w:t>
            </w:r>
            <w:proofErr w:type="spellEnd"/>
            <w:r w:rsidRPr="00710EA3">
              <w:rPr>
                <w:rFonts w:cs="Arial"/>
                <w:color w:val="00B050"/>
                <w:sz w:val="18"/>
                <w:szCs w:val="18"/>
              </w:rPr>
              <w:t xml:space="preserve"> (</w:t>
            </w:r>
            <w:proofErr w:type="spellStart"/>
            <w:r w:rsidRPr="00710EA3">
              <w:rPr>
                <w:rFonts w:cs="Arial"/>
                <w:color w:val="00B050"/>
                <w:sz w:val="18"/>
                <w:szCs w:val="18"/>
              </w:rPr>
              <w:t>former</w:t>
            </w:r>
            <w:proofErr w:type="spellEnd"/>
            <w:r w:rsidRPr="00710EA3">
              <w:rPr>
                <w:rFonts w:cs="Arial"/>
                <w:color w:val="00B050"/>
                <w:sz w:val="18"/>
                <w:szCs w:val="18"/>
              </w:rPr>
              <w:t xml:space="preserve"> </w:t>
            </w:r>
            <w:proofErr w:type="spellStart"/>
            <w:r w:rsidRPr="00710EA3">
              <w:rPr>
                <w:rFonts w:cs="Arial"/>
                <w:i/>
                <w:iCs/>
                <w:color w:val="00B050"/>
                <w:sz w:val="18"/>
                <w:szCs w:val="18"/>
              </w:rPr>
              <w:t>subtilis</w:t>
            </w:r>
            <w:proofErr w:type="spellEnd"/>
            <w:r w:rsidRPr="00710EA3">
              <w:rPr>
                <w:rFonts w:cs="Arial"/>
                <w:color w:val="00B050"/>
                <w:sz w:val="18"/>
                <w:szCs w:val="18"/>
              </w:rPr>
              <w:t>) str. QST 713</w:t>
            </w:r>
          </w:p>
        </w:tc>
        <w:tc>
          <w:tcPr>
            <w:tcW w:w="2268" w:type="dxa"/>
            <w:noWrap/>
            <w:hideMark/>
          </w:tcPr>
          <w:p w14:paraId="0E395D77"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Serenade </w:t>
            </w:r>
            <w:proofErr w:type="spellStart"/>
            <w:r w:rsidRPr="00710EA3">
              <w:rPr>
                <w:rFonts w:cs="Arial"/>
                <w:color w:val="00B050"/>
                <w:sz w:val="18"/>
                <w:szCs w:val="18"/>
              </w:rPr>
              <w:t>Aso</w:t>
            </w:r>
            <w:proofErr w:type="spellEnd"/>
          </w:p>
        </w:tc>
        <w:tc>
          <w:tcPr>
            <w:tcW w:w="1559" w:type="dxa"/>
            <w:noWrap/>
            <w:hideMark/>
          </w:tcPr>
          <w:p w14:paraId="49C34CC3" w14:textId="77777777" w:rsidR="00710EA3" w:rsidRPr="00710EA3" w:rsidRDefault="00710EA3" w:rsidP="00710EA3">
            <w:pPr>
              <w:jc w:val="left"/>
              <w:rPr>
                <w:rFonts w:cs="Arial"/>
                <w:color w:val="00B050"/>
                <w:sz w:val="18"/>
                <w:szCs w:val="18"/>
              </w:rPr>
            </w:pPr>
            <w:r w:rsidRPr="00710EA3">
              <w:rPr>
                <w:rFonts w:cs="Arial"/>
                <w:color w:val="00B050"/>
                <w:sz w:val="18"/>
                <w:szCs w:val="18"/>
              </w:rPr>
              <w:t>8,0 L/ha</w:t>
            </w:r>
          </w:p>
        </w:tc>
        <w:tc>
          <w:tcPr>
            <w:tcW w:w="1701" w:type="dxa"/>
            <w:noWrap/>
            <w:hideMark/>
          </w:tcPr>
          <w:p w14:paraId="6464A6F6" w14:textId="5B972F58"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04660835"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okužb</w:t>
            </w:r>
          </w:p>
        </w:tc>
      </w:tr>
      <w:tr w:rsidR="00710EA3" w:rsidRPr="00710EA3" w14:paraId="6450E7BA" w14:textId="77777777" w:rsidTr="003546E6">
        <w:trPr>
          <w:trHeight w:val="1030"/>
        </w:trPr>
        <w:tc>
          <w:tcPr>
            <w:tcW w:w="2552" w:type="dxa"/>
            <w:vMerge/>
          </w:tcPr>
          <w:p w14:paraId="4252501D" w14:textId="77777777" w:rsidR="00710EA3" w:rsidRPr="00710EA3" w:rsidRDefault="00710EA3" w:rsidP="00710EA3">
            <w:pPr>
              <w:jc w:val="left"/>
              <w:rPr>
                <w:rFonts w:cs="Arial"/>
                <w:b/>
                <w:bCs/>
                <w:sz w:val="18"/>
                <w:szCs w:val="18"/>
              </w:rPr>
            </w:pPr>
          </w:p>
        </w:tc>
        <w:tc>
          <w:tcPr>
            <w:tcW w:w="2977" w:type="dxa"/>
            <w:vMerge/>
            <w:noWrap/>
          </w:tcPr>
          <w:p w14:paraId="6AD845BE" w14:textId="77777777" w:rsidR="00710EA3" w:rsidRPr="00710EA3" w:rsidRDefault="00710EA3" w:rsidP="00710EA3">
            <w:pPr>
              <w:jc w:val="left"/>
              <w:rPr>
                <w:rFonts w:cs="Arial"/>
                <w:sz w:val="18"/>
                <w:szCs w:val="18"/>
              </w:rPr>
            </w:pPr>
          </w:p>
        </w:tc>
        <w:tc>
          <w:tcPr>
            <w:tcW w:w="2551" w:type="dxa"/>
          </w:tcPr>
          <w:p w14:paraId="05F888BB" w14:textId="77777777" w:rsidR="00710EA3" w:rsidRPr="00710EA3" w:rsidRDefault="00710EA3" w:rsidP="00710EA3">
            <w:pPr>
              <w:jc w:val="left"/>
              <w:rPr>
                <w:rFonts w:cs="Arial"/>
                <w:color w:val="00B050"/>
                <w:sz w:val="18"/>
                <w:szCs w:val="18"/>
              </w:rPr>
            </w:pPr>
            <w:r w:rsidRPr="00710EA3">
              <w:rPr>
                <w:rFonts w:cs="Arial"/>
                <w:color w:val="00B050"/>
                <w:sz w:val="18"/>
                <w:szCs w:val="18"/>
              </w:rPr>
              <w:t>baker v obliki bakrovega hidroksida</w:t>
            </w:r>
          </w:p>
          <w:p w14:paraId="2AA22768" w14:textId="77777777" w:rsidR="00710EA3" w:rsidRPr="00710EA3" w:rsidRDefault="00710EA3" w:rsidP="00710EA3">
            <w:pPr>
              <w:jc w:val="left"/>
              <w:rPr>
                <w:rFonts w:cs="Arial"/>
                <w:i/>
                <w:iCs/>
                <w:color w:val="00B050"/>
                <w:sz w:val="18"/>
                <w:szCs w:val="18"/>
              </w:rPr>
            </w:pPr>
          </w:p>
        </w:tc>
        <w:tc>
          <w:tcPr>
            <w:tcW w:w="2268" w:type="dxa"/>
            <w:noWrap/>
          </w:tcPr>
          <w:p w14:paraId="29CE8079"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Cuprablau</w:t>
            </w:r>
            <w:proofErr w:type="spellEnd"/>
            <w:r w:rsidRPr="00710EA3">
              <w:rPr>
                <w:rFonts w:cs="Arial"/>
                <w:color w:val="00B050"/>
                <w:sz w:val="18"/>
                <w:szCs w:val="18"/>
              </w:rPr>
              <w:t xml:space="preserve"> Z 35 WG</w:t>
            </w:r>
          </w:p>
        </w:tc>
        <w:tc>
          <w:tcPr>
            <w:tcW w:w="1559" w:type="dxa"/>
            <w:noWrap/>
          </w:tcPr>
          <w:p w14:paraId="72236491" w14:textId="77777777" w:rsidR="00710EA3" w:rsidRPr="00710EA3" w:rsidRDefault="00710EA3" w:rsidP="00710EA3">
            <w:pPr>
              <w:jc w:val="left"/>
              <w:rPr>
                <w:rFonts w:cs="Arial"/>
                <w:color w:val="00B050"/>
                <w:sz w:val="18"/>
                <w:szCs w:val="18"/>
              </w:rPr>
            </w:pPr>
            <w:r w:rsidRPr="00710EA3">
              <w:rPr>
                <w:rFonts w:cs="Arial"/>
                <w:color w:val="00B050"/>
                <w:sz w:val="18"/>
                <w:szCs w:val="18"/>
              </w:rPr>
              <w:t>1,6 kg/ha</w:t>
            </w:r>
          </w:p>
        </w:tc>
        <w:tc>
          <w:tcPr>
            <w:tcW w:w="1701" w:type="dxa"/>
            <w:noWrap/>
          </w:tcPr>
          <w:p w14:paraId="52D5FADF" w14:textId="77777777" w:rsidR="00710EA3" w:rsidRPr="00710EA3" w:rsidRDefault="00710EA3" w:rsidP="00710EA3">
            <w:pPr>
              <w:jc w:val="left"/>
              <w:rPr>
                <w:rFonts w:cs="Arial"/>
                <w:color w:val="00B050"/>
                <w:sz w:val="18"/>
                <w:szCs w:val="18"/>
              </w:rPr>
            </w:pPr>
            <w:r w:rsidRPr="00710EA3">
              <w:rPr>
                <w:rFonts w:cs="Arial"/>
                <w:color w:val="00B050"/>
                <w:sz w:val="18"/>
                <w:szCs w:val="18"/>
              </w:rPr>
              <w:t>zagotovljena s časom uporabe</w:t>
            </w:r>
          </w:p>
        </w:tc>
        <w:tc>
          <w:tcPr>
            <w:tcW w:w="1701" w:type="dxa"/>
          </w:tcPr>
          <w:p w14:paraId="760621F0" w14:textId="2B0A214E"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5E9CEB2B" w14:textId="77777777" w:rsidTr="003546E6">
        <w:trPr>
          <w:trHeight w:val="1300"/>
        </w:trPr>
        <w:tc>
          <w:tcPr>
            <w:tcW w:w="2552" w:type="dxa"/>
            <w:hideMark/>
          </w:tcPr>
          <w:p w14:paraId="0ED6A802" w14:textId="77777777" w:rsidR="00710EA3" w:rsidRPr="00710EA3" w:rsidRDefault="00710EA3" w:rsidP="00710EA3">
            <w:pPr>
              <w:jc w:val="left"/>
              <w:rPr>
                <w:rFonts w:cs="Arial"/>
                <w:b/>
                <w:bCs/>
                <w:sz w:val="18"/>
                <w:szCs w:val="18"/>
              </w:rPr>
            </w:pPr>
            <w:r w:rsidRPr="00710EA3">
              <w:rPr>
                <w:rFonts w:cs="Arial"/>
                <w:b/>
                <w:bCs/>
                <w:sz w:val="18"/>
                <w:szCs w:val="18"/>
              </w:rPr>
              <w:t xml:space="preserve">agresivni izolati </w:t>
            </w:r>
            <w:proofErr w:type="spellStart"/>
            <w:r w:rsidRPr="00710EA3">
              <w:rPr>
                <w:rFonts w:cs="Arial"/>
                <w:b/>
                <w:bCs/>
                <w:sz w:val="18"/>
                <w:szCs w:val="18"/>
              </w:rPr>
              <w:t>Pepino</w:t>
            </w:r>
            <w:proofErr w:type="spellEnd"/>
            <w:r w:rsidRPr="00710EA3">
              <w:rPr>
                <w:rFonts w:cs="Arial"/>
                <w:b/>
                <w:bCs/>
                <w:sz w:val="18"/>
                <w:szCs w:val="18"/>
              </w:rPr>
              <w:t xml:space="preserve"> mozaik virusa, različka CH2 in delno izolati različkov EU in LP</w:t>
            </w:r>
          </w:p>
        </w:tc>
        <w:tc>
          <w:tcPr>
            <w:tcW w:w="2977" w:type="dxa"/>
            <w:noWrap/>
            <w:hideMark/>
          </w:tcPr>
          <w:p w14:paraId="5BF81B9B" w14:textId="77777777" w:rsidR="00710EA3" w:rsidRPr="00710EA3" w:rsidRDefault="00710EA3" w:rsidP="00710EA3">
            <w:pPr>
              <w:jc w:val="left"/>
              <w:rPr>
                <w:rFonts w:eastAsia="Times New Roman" w:cs="Arial"/>
                <w:b/>
                <w:sz w:val="18"/>
                <w:szCs w:val="18"/>
                <w:u w:val="single"/>
              </w:rPr>
            </w:pPr>
            <w:r w:rsidRPr="00710EA3">
              <w:rPr>
                <w:rFonts w:cs="Arial"/>
                <w:sz w:val="18"/>
                <w:szCs w:val="18"/>
              </w:rPr>
              <w:t> </w:t>
            </w:r>
            <w:r w:rsidRPr="00710EA3">
              <w:rPr>
                <w:rFonts w:eastAsia="Times New Roman" w:cs="Arial"/>
                <w:b/>
                <w:sz w:val="18"/>
                <w:szCs w:val="18"/>
                <w:u w:val="single"/>
              </w:rPr>
              <w:t>Agrotehnični ukrepi:</w:t>
            </w:r>
          </w:p>
          <w:p w14:paraId="58480311" w14:textId="77777777" w:rsidR="00710EA3" w:rsidRPr="00710EA3" w:rsidRDefault="00710EA3" w:rsidP="00B84EF7">
            <w:pPr>
              <w:numPr>
                <w:ilvl w:val="0"/>
                <w:numId w:val="218"/>
              </w:numPr>
              <w:ind w:left="193" w:hanging="142"/>
              <w:contextualSpacing/>
              <w:jc w:val="left"/>
              <w:rPr>
                <w:rFonts w:cs="Arial"/>
                <w:sz w:val="18"/>
                <w:szCs w:val="18"/>
              </w:rPr>
            </w:pPr>
            <w:r w:rsidRPr="00710EA3">
              <w:rPr>
                <w:rFonts w:cs="Arial"/>
                <w:sz w:val="18"/>
                <w:szCs w:val="18"/>
              </w:rPr>
              <w:t>izvajanje strogih higienskih ukrepov v rastni sezoni,</w:t>
            </w:r>
          </w:p>
          <w:p w14:paraId="5DAA8362" w14:textId="77777777" w:rsidR="00710EA3" w:rsidRPr="00710EA3" w:rsidRDefault="00710EA3" w:rsidP="00B84EF7">
            <w:pPr>
              <w:numPr>
                <w:ilvl w:val="0"/>
                <w:numId w:val="218"/>
              </w:numPr>
              <w:ind w:left="193" w:hanging="142"/>
              <w:contextualSpacing/>
              <w:jc w:val="left"/>
              <w:rPr>
                <w:rFonts w:cs="Arial"/>
                <w:sz w:val="18"/>
                <w:szCs w:val="18"/>
              </w:rPr>
            </w:pPr>
            <w:r w:rsidRPr="00710EA3">
              <w:rPr>
                <w:rFonts w:cs="Arial"/>
                <w:sz w:val="18"/>
                <w:szCs w:val="18"/>
              </w:rPr>
              <w:t>temeljito čiščenje rastlinjakov ob koncu rastne sezone.</w:t>
            </w:r>
          </w:p>
        </w:tc>
        <w:tc>
          <w:tcPr>
            <w:tcW w:w="2551" w:type="dxa"/>
            <w:hideMark/>
          </w:tcPr>
          <w:p w14:paraId="717F2921"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Pepino</w:t>
            </w:r>
            <w:proofErr w:type="spellEnd"/>
            <w:r w:rsidRPr="00710EA3">
              <w:rPr>
                <w:rFonts w:cs="Arial"/>
                <w:color w:val="00B050"/>
                <w:sz w:val="18"/>
                <w:szCs w:val="18"/>
              </w:rPr>
              <w:t xml:space="preserve"> mozaik virus sev CH2 izolat 1906</w:t>
            </w:r>
          </w:p>
        </w:tc>
        <w:tc>
          <w:tcPr>
            <w:tcW w:w="2268" w:type="dxa"/>
            <w:noWrap/>
            <w:hideMark/>
          </w:tcPr>
          <w:p w14:paraId="3659D1B9" w14:textId="77777777" w:rsidR="00710EA3" w:rsidRPr="00710EA3" w:rsidRDefault="00710EA3" w:rsidP="00710EA3">
            <w:pPr>
              <w:jc w:val="left"/>
              <w:rPr>
                <w:rFonts w:cs="Arial"/>
                <w:color w:val="00B050"/>
                <w:sz w:val="18"/>
                <w:szCs w:val="18"/>
              </w:rPr>
            </w:pPr>
            <w:r w:rsidRPr="00710EA3">
              <w:rPr>
                <w:rFonts w:cs="Arial"/>
                <w:color w:val="00B050"/>
                <w:sz w:val="18"/>
                <w:szCs w:val="18"/>
              </w:rPr>
              <w:t>PMV-01</w:t>
            </w:r>
          </w:p>
        </w:tc>
        <w:tc>
          <w:tcPr>
            <w:tcW w:w="1559" w:type="dxa"/>
            <w:hideMark/>
          </w:tcPr>
          <w:p w14:paraId="2ECF6E11" w14:textId="77777777" w:rsidR="00710EA3" w:rsidRPr="00710EA3" w:rsidRDefault="00710EA3" w:rsidP="00710EA3">
            <w:pPr>
              <w:jc w:val="left"/>
              <w:rPr>
                <w:rFonts w:cs="Arial"/>
                <w:color w:val="00B050"/>
                <w:sz w:val="18"/>
                <w:szCs w:val="18"/>
              </w:rPr>
            </w:pPr>
            <w:r w:rsidRPr="00710EA3">
              <w:rPr>
                <w:rFonts w:cs="Arial"/>
                <w:color w:val="00B050"/>
                <w:sz w:val="18"/>
                <w:szCs w:val="18"/>
              </w:rPr>
              <w:t>4,0 - 8,0 L/ha</w:t>
            </w:r>
          </w:p>
        </w:tc>
        <w:tc>
          <w:tcPr>
            <w:tcW w:w="1701" w:type="dxa"/>
            <w:hideMark/>
          </w:tcPr>
          <w:p w14:paraId="66BE3D11" w14:textId="6D0718B5"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noWrap/>
            <w:hideMark/>
          </w:tcPr>
          <w:p w14:paraId="2B39AC8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69E24D31" w14:textId="77777777" w:rsidTr="003546E6">
        <w:trPr>
          <w:trHeight w:val="680"/>
        </w:trPr>
        <w:tc>
          <w:tcPr>
            <w:tcW w:w="2552" w:type="dxa"/>
            <w:vMerge w:val="restart"/>
            <w:hideMark/>
          </w:tcPr>
          <w:p w14:paraId="44F6C3F0" w14:textId="77777777" w:rsidR="00710EA3" w:rsidRPr="00710EA3" w:rsidRDefault="00710EA3" w:rsidP="00710EA3">
            <w:pPr>
              <w:jc w:val="left"/>
              <w:rPr>
                <w:rFonts w:cs="Arial"/>
                <w:sz w:val="18"/>
                <w:szCs w:val="18"/>
              </w:rPr>
            </w:pPr>
            <w:r w:rsidRPr="00710EA3">
              <w:rPr>
                <w:rFonts w:cs="Arial"/>
                <w:b/>
                <w:bCs/>
                <w:sz w:val="18"/>
                <w:szCs w:val="18"/>
              </w:rPr>
              <w:t>Listne uši</w:t>
            </w:r>
            <w:r w:rsidRPr="00710EA3">
              <w:rPr>
                <w:rFonts w:cs="Arial"/>
                <w:sz w:val="18"/>
                <w:szCs w:val="18"/>
              </w:rPr>
              <w:br/>
              <w:t>(</w:t>
            </w:r>
            <w:proofErr w:type="spellStart"/>
            <w:r w:rsidRPr="00710EA3">
              <w:rPr>
                <w:rFonts w:cs="Arial"/>
                <w:sz w:val="18"/>
                <w:szCs w:val="18"/>
              </w:rPr>
              <w:t>Aphididae</w:t>
            </w:r>
            <w:proofErr w:type="spellEnd"/>
            <w:r w:rsidRPr="00710EA3">
              <w:rPr>
                <w:rFonts w:cs="Arial"/>
                <w:sz w:val="18"/>
                <w:szCs w:val="18"/>
              </w:rPr>
              <w:t>)</w:t>
            </w:r>
          </w:p>
        </w:tc>
        <w:tc>
          <w:tcPr>
            <w:tcW w:w="2977" w:type="dxa"/>
            <w:vMerge w:val="restart"/>
            <w:noWrap/>
            <w:hideMark/>
          </w:tcPr>
          <w:p w14:paraId="49C79691"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08E8245A"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 xml:space="preserve">preprečevanje zapleveljenosti, </w:t>
            </w:r>
          </w:p>
          <w:p w14:paraId="4CC744D8"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 xml:space="preserve">uravnoteženo namakanje in gnojenje,  </w:t>
            </w:r>
          </w:p>
          <w:p w14:paraId="13A8FC7F" w14:textId="77777777" w:rsidR="00710EA3" w:rsidRPr="00710EA3" w:rsidRDefault="00710EA3" w:rsidP="00B84EF7">
            <w:pPr>
              <w:numPr>
                <w:ilvl w:val="0"/>
                <w:numId w:val="202"/>
              </w:numPr>
              <w:ind w:left="193" w:hanging="193"/>
              <w:contextualSpacing/>
              <w:jc w:val="left"/>
              <w:rPr>
                <w:rFonts w:cs="Arial"/>
                <w:sz w:val="18"/>
                <w:szCs w:val="18"/>
              </w:rPr>
            </w:pPr>
            <w:r w:rsidRPr="00710EA3">
              <w:rPr>
                <w:rFonts w:cs="Arial"/>
                <w:sz w:val="18"/>
                <w:szCs w:val="18"/>
              </w:rPr>
              <w:t>odstranjevanje in uničevanje rastlinskih ostankov po spravilu pridelka.</w:t>
            </w:r>
          </w:p>
        </w:tc>
        <w:tc>
          <w:tcPr>
            <w:tcW w:w="2551" w:type="dxa"/>
            <w:hideMark/>
          </w:tcPr>
          <w:p w14:paraId="54EB4870"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6146C248"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72983CF0" w14:textId="77777777" w:rsidR="00710EA3" w:rsidRPr="00710EA3" w:rsidRDefault="00710EA3" w:rsidP="00710EA3">
            <w:pPr>
              <w:jc w:val="left"/>
              <w:rPr>
                <w:rFonts w:cs="Arial"/>
                <w:color w:val="00B050"/>
                <w:sz w:val="18"/>
                <w:szCs w:val="18"/>
              </w:rPr>
            </w:pPr>
            <w:r w:rsidRPr="00710EA3">
              <w:rPr>
                <w:rFonts w:cs="Arial"/>
                <w:color w:val="00B050"/>
                <w:sz w:val="18"/>
                <w:szCs w:val="18"/>
              </w:rPr>
              <w:t>2,0 – 3,0 L/ha (odmerek odvisen od višine rastlin)</w:t>
            </w:r>
          </w:p>
        </w:tc>
        <w:tc>
          <w:tcPr>
            <w:tcW w:w="1701" w:type="dxa"/>
            <w:noWrap/>
            <w:hideMark/>
          </w:tcPr>
          <w:p w14:paraId="5566BBE5"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noWrap/>
            <w:hideMark/>
          </w:tcPr>
          <w:p w14:paraId="61433201" w14:textId="77777777" w:rsidR="00710EA3" w:rsidRPr="00710EA3" w:rsidRDefault="00710EA3" w:rsidP="00710EA3">
            <w:pPr>
              <w:jc w:val="left"/>
              <w:rPr>
                <w:rFonts w:cs="Arial"/>
                <w:color w:val="00B050"/>
                <w:sz w:val="18"/>
                <w:szCs w:val="18"/>
              </w:rPr>
            </w:pPr>
            <w:r w:rsidRPr="00710EA3">
              <w:rPr>
                <w:rFonts w:cs="Arial"/>
                <w:color w:val="00B050"/>
                <w:sz w:val="18"/>
                <w:szCs w:val="18"/>
              </w:rPr>
              <w:t>zmanjšanje populacije</w:t>
            </w:r>
          </w:p>
        </w:tc>
      </w:tr>
      <w:tr w:rsidR="00710EA3" w:rsidRPr="00710EA3" w14:paraId="426E62B7" w14:textId="77777777" w:rsidTr="003546E6">
        <w:trPr>
          <w:trHeight w:val="562"/>
        </w:trPr>
        <w:tc>
          <w:tcPr>
            <w:tcW w:w="2552" w:type="dxa"/>
            <w:vMerge/>
            <w:hideMark/>
          </w:tcPr>
          <w:p w14:paraId="29B8422B" w14:textId="77777777" w:rsidR="00710EA3" w:rsidRPr="00710EA3" w:rsidRDefault="00710EA3" w:rsidP="00710EA3">
            <w:pPr>
              <w:jc w:val="left"/>
              <w:rPr>
                <w:rFonts w:cs="Arial"/>
                <w:sz w:val="18"/>
                <w:szCs w:val="18"/>
              </w:rPr>
            </w:pPr>
          </w:p>
        </w:tc>
        <w:tc>
          <w:tcPr>
            <w:tcW w:w="2977" w:type="dxa"/>
            <w:vMerge/>
            <w:hideMark/>
          </w:tcPr>
          <w:p w14:paraId="1CCF3EA5" w14:textId="77777777" w:rsidR="00710EA3" w:rsidRPr="00710EA3" w:rsidRDefault="00710EA3" w:rsidP="00710EA3">
            <w:pPr>
              <w:jc w:val="left"/>
              <w:rPr>
                <w:rFonts w:cs="Arial"/>
                <w:sz w:val="18"/>
                <w:szCs w:val="18"/>
              </w:rPr>
            </w:pPr>
          </w:p>
        </w:tc>
        <w:tc>
          <w:tcPr>
            <w:tcW w:w="2551" w:type="dxa"/>
            <w:hideMark/>
          </w:tcPr>
          <w:p w14:paraId="55A2FD4F" w14:textId="77777777" w:rsidR="00710EA3" w:rsidRPr="00710EA3" w:rsidRDefault="00710EA3" w:rsidP="00710EA3">
            <w:pPr>
              <w:jc w:val="left"/>
              <w:rPr>
                <w:rFonts w:cs="Arial"/>
                <w:sz w:val="18"/>
                <w:szCs w:val="18"/>
              </w:rPr>
            </w:pPr>
            <w:proofErr w:type="spellStart"/>
            <w:r w:rsidRPr="00710EA3">
              <w:rPr>
                <w:rFonts w:cs="Arial"/>
                <w:sz w:val="18"/>
                <w:szCs w:val="18"/>
              </w:rPr>
              <w:t>flupiradifuron</w:t>
            </w:r>
            <w:proofErr w:type="spellEnd"/>
          </w:p>
        </w:tc>
        <w:tc>
          <w:tcPr>
            <w:tcW w:w="2268" w:type="dxa"/>
            <w:noWrap/>
            <w:hideMark/>
          </w:tcPr>
          <w:p w14:paraId="68DC9078" w14:textId="77777777" w:rsidR="00710EA3" w:rsidRPr="00710EA3" w:rsidRDefault="00710EA3" w:rsidP="00710EA3">
            <w:pPr>
              <w:jc w:val="left"/>
              <w:rPr>
                <w:rFonts w:cs="Arial"/>
                <w:sz w:val="18"/>
                <w:szCs w:val="18"/>
              </w:rPr>
            </w:pPr>
            <w:proofErr w:type="spellStart"/>
            <w:r w:rsidRPr="00710EA3">
              <w:rPr>
                <w:rFonts w:cs="Arial"/>
                <w:sz w:val="18"/>
                <w:szCs w:val="18"/>
              </w:rPr>
              <w:t>Sivanto</w:t>
            </w:r>
            <w:proofErr w:type="spellEnd"/>
            <w:r w:rsidRPr="00710EA3">
              <w:rPr>
                <w:rFonts w:cs="Arial"/>
                <w:sz w:val="18"/>
                <w:szCs w:val="18"/>
              </w:rPr>
              <w:t xml:space="preserve"> prime</w:t>
            </w:r>
          </w:p>
        </w:tc>
        <w:tc>
          <w:tcPr>
            <w:tcW w:w="1559" w:type="dxa"/>
            <w:hideMark/>
          </w:tcPr>
          <w:p w14:paraId="709F4473" w14:textId="77777777" w:rsidR="00710EA3" w:rsidRPr="00710EA3" w:rsidRDefault="00710EA3" w:rsidP="00710EA3">
            <w:pPr>
              <w:jc w:val="left"/>
              <w:rPr>
                <w:rFonts w:cs="Arial"/>
                <w:sz w:val="18"/>
                <w:szCs w:val="18"/>
              </w:rPr>
            </w:pPr>
            <w:r w:rsidRPr="00710EA3">
              <w:rPr>
                <w:rFonts w:cs="Arial"/>
                <w:sz w:val="18"/>
                <w:szCs w:val="18"/>
              </w:rPr>
              <w:t>0,56 L/ha na meter višine oziroma v najvišjem odmerku 1,12 L/ha</w:t>
            </w:r>
          </w:p>
        </w:tc>
        <w:tc>
          <w:tcPr>
            <w:tcW w:w="1701" w:type="dxa"/>
            <w:hideMark/>
          </w:tcPr>
          <w:p w14:paraId="2911EF75"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hideMark/>
          </w:tcPr>
          <w:p w14:paraId="301C22C3" w14:textId="77777777" w:rsidR="00710EA3" w:rsidRPr="00710EA3" w:rsidRDefault="00710EA3" w:rsidP="00710EA3">
            <w:pPr>
              <w:jc w:val="left"/>
              <w:rPr>
                <w:rFonts w:cs="Arial"/>
                <w:sz w:val="18"/>
                <w:szCs w:val="18"/>
              </w:rPr>
            </w:pPr>
            <w:r w:rsidRPr="00710EA3">
              <w:rPr>
                <w:rFonts w:cs="Arial"/>
                <w:b/>
                <w:bCs/>
                <w:sz w:val="18"/>
                <w:szCs w:val="18"/>
              </w:rPr>
              <w:t>Na rastlinah gojenih brez stika s tlemi;</w:t>
            </w:r>
            <w:r w:rsidRPr="00710EA3">
              <w:rPr>
                <w:rFonts w:cs="Arial"/>
                <w:sz w:val="18"/>
                <w:szCs w:val="18"/>
              </w:rPr>
              <w:t xml:space="preserve"> za zmanjševanje številčnosti</w:t>
            </w:r>
          </w:p>
        </w:tc>
      </w:tr>
      <w:tr w:rsidR="00710EA3" w:rsidRPr="00710EA3" w14:paraId="09865034" w14:textId="77777777" w:rsidTr="003546E6">
        <w:trPr>
          <w:trHeight w:val="432"/>
        </w:trPr>
        <w:tc>
          <w:tcPr>
            <w:tcW w:w="2552" w:type="dxa"/>
            <w:vMerge/>
            <w:hideMark/>
          </w:tcPr>
          <w:p w14:paraId="1FCDD216" w14:textId="77777777" w:rsidR="00710EA3" w:rsidRPr="00710EA3" w:rsidRDefault="00710EA3" w:rsidP="00710EA3">
            <w:pPr>
              <w:jc w:val="left"/>
              <w:rPr>
                <w:rFonts w:cs="Arial"/>
                <w:sz w:val="18"/>
                <w:szCs w:val="18"/>
              </w:rPr>
            </w:pPr>
          </w:p>
        </w:tc>
        <w:tc>
          <w:tcPr>
            <w:tcW w:w="2977" w:type="dxa"/>
            <w:vMerge/>
            <w:hideMark/>
          </w:tcPr>
          <w:p w14:paraId="36015409" w14:textId="77777777" w:rsidR="00710EA3" w:rsidRPr="00710EA3" w:rsidRDefault="00710EA3" w:rsidP="00710EA3">
            <w:pPr>
              <w:jc w:val="left"/>
              <w:rPr>
                <w:rFonts w:cs="Arial"/>
                <w:sz w:val="18"/>
                <w:szCs w:val="18"/>
              </w:rPr>
            </w:pPr>
          </w:p>
        </w:tc>
        <w:tc>
          <w:tcPr>
            <w:tcW w:w="2551" w:type="dxa"/>
            <w:vMerge w:val="restart"/>
            <w:noWrap/>
            <w:hideMark/>
          </w:tcPr>
          <w:p w14:paraId="6C01A007"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p w14:paraId="156526AE" w14:textId="77777777" w:rsidR="00710EA3" w:rsidRPr="00710EA3" w:rsidRDefault="00710EA3" w:rsidP="00710EA3">
            <w:pPr>
              <w:jc w:val="left"/>
              <w:rPr>
                <w:rFonts w:cs="Arial"/>
                <w:color w:val="00B050"/>
                <w:sz w:val="18"/>
                <w:szCs w:val="18"/>
              </w:rPr>
            </w:pPr>
            <w:r w:rsidRPr="00710EA3">
              <w:rPr>
                <w:rFonts w:cs="Arial"/>
                <w:color w:val="00B050"/>
                <w:sz w:val="18"/>
                <w:szCs w:val="18"/>
              </w:rPr>
              <w:t> </w:t>
            </w:r>
          </w:p>
        </w:tc>
        <w:tc>
          <w:tcPr>
            <w:tcW w:w="2268" w:type="dxa"/>
            <w:noWrap/>
            <w:hideMark/>
          </w:tcPr>
          <w:p w14:paraId="648997AF"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hideMark/>
          </w:tcPr>
          <w:p w14:paraId="0D8CF071"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72F0C6AF"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noWrap/>
            <w:hideMark/>
          </w:tcPr>
          <w:p w14:paraId="1A032B27" w14:textId="78CB1D8C" w:rsidR="00710EA3" w:rsidRPr="00710EA3" w:rsidRDefault="005B0D67" w:rsidP="00710EA3">
            <w:pPr>
              <w:jc w:val="left"/>
              <w:rPr>
                <w:rFonts w:cs="Arial"/>
                <w:color w:val="00B050"/>
                <w:sz w:val="18"/>
                <w:szCs w:val="18"/>
              </w:rPr>
            </w:pPr>
            <w:r>
              <w:rPr>
                <w:rFonts w:cs="Arial"/>
                <w:color w:val="00B050"/>
                <w:sz w:val="18"/>
                <w:szCs w:val="18"/>
              </w:rPr>
              <w:t>Manjša uporaba</w:t>
            </w:r>
          </w:p>
          <w:p w14:paraId="069B2926" w14:textId="77777777" w:rsidR="00710EA3" w:rsidRPr="00710EA3" w:rsidRDefault="00710EA3" w:rsidP="00710EA3">
            <w:pPr>
              <w:jc w:val="left"/>
              <w:rPr>
                <w:rFonts w:cs="Arial"/>
                <w:color w:val="00B050"/>
                <w:sz w:val="18"/>
                <w:szCs w:val="18"/>
              </w:rPr>
            </w:pPr>
          </w:p>
        </w:tc>
      </w:tr>
      <w:tr w:rsidR="00710EA3" w:rsidRPr="00710EA3" w14:paraId="4002BD10" w14:textId="77777777" w:rsidTr="003546E6">
        <w:trPr>
          <w:trHeight w:val="410"/>
        </w:trPr>
        <w:tc>
          <w:tcPr>
            <w:tcW w:w="2552" w:type="dxa"/>
            <w:vMerge/>
            <w:hideMark/>
          </w:tcPr>
          <w:p w14:paraId="00BF939E" w14:textId="77777777" w:rsidR="00710EA3" w:rsidRPr="00710EA3" w:rsidRDefault="00710EA3" w:rsidP="00710EA3">
            <w:pPr>
              <w:jc w:val="left"/>
              <w:rPr>
                <w:rFonts w:cs="Arial"/>
                <w:sz w:val="18"/>
                <w:szCs w:val="18"/>
              </w:rPr>
            </w:pPr>
          </w:p>
        </w:tc>
        <w:tc>
          <w:tcPr>
            <w:tcW w:w="2977" w:type="dxa"/>
            <w:vMerge/>
            <w:hideMark/>
          </w:tcPr>
          <w:p w14:paraId="508EB4C4" w14:textId="77777777" w:rsidR="00710EA3" w:rsidRPr="00710EA3" w:rsidRDefault="00710EA3" w:rsidP="00710EA3">
            <w:pPr>
              <w:jc w:val="left"/>
              <w:rPr>
                <w:rFonts w:cs="Arial"/>
                <w:sz w:val="18"/>
                <w:szCs w:val="18"/>
              </w:rPr>
            </w:pPr>
          </w:p>
        </w:tc>
        <w:tc>
          <w:tcPr>
            <w:tcW w:w="2551" w:type="dxa"/>
            <w:vMerge/>
            <w:noWrap/>
            <w:hideMark/>
          </w:tcPr>
          <w:p w14:paraId="0DB9AF08" w14:textId="77777777" w:rsidR="00710EA3" w:rsidRPr="00710EA3" w:rsidRDefault="00710EA3" w:rsidP="00710EA3">
            <w:pPr>
              <w:jc w:val="left"/>
              <w:rPr>
                <w:rFonts w:cs="Arial"/>
                <w:color w:val="00B050"/>
                <w:sz w:val="18"/>
                <w:szCs w:val="18"/>
              </w:rPr>
            </w:pPr>
          </w:p>
        </w:tc>
        <w:tc>
          <w:tcPr>
            <w:tcW w:w="2268" w:type="dxa"/>
            <w:noWrap/>
            <w:hideMark/>
          </w:tcPr>
          <w:p w14:paraId="277C6D18"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6B720B7B"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112F5EC1"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6152C955" w14:textId="6EA6617D"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2E291E7E" w14:textId="77777777" w:rsidTr="003546E6">
        <w:trPr>
          <w:trHeight w:val="250"/>
        </w:trPr>
        <w:tc>
          <w:tcPr>
            <w:tcW w:w="2552" w:type="dxa"/>
            <w:vMerge/>
            <w:hideMark/>
          </w:tcPr>
          <w:p w14:paraId="441BD9F7" w14:textId="77777777" w:rsidR="00710EA3" w:rsidRPr="00710EA3" w:rsidRDefault="00710EA3" w:rsidP="00710EA3">
            <w:pPr>
              <w:jc w:val="left"/>
              <w:rPr>
                <w:rFonts w:cs="Arial"/>
                <w:sz w:val="18"/>
                <w:szCs w:val="18"/>
              </w:rPr>
            </w:pPr>
          </w:p>
        </w:tc>
        <w:tc>
          <w:tcPr>
            <w:tcW w:w="2977" w:type="dxa"/>
            <w:vMerge/>
            <w:hideMark/>
          </w:tcPr>
          <w:p w14:paraId="7B85B9AF" w14:textId="77777777" w:rsidR="00710EA3" w:rsidRPr="00710EA3" w:rsidRDefault="00710EA3" w:rsidP="00710EA3">
            <w:pPr>
              <w:jc w:val="left"/>
              <w:rPr>
                <w:rFonts w:cs="Arial"/>
                <w:sz w:val="18"/>
                <w:szCs w:val="18"/>
              </w:rPr>
            </w:pPr>
          </w:p>
        </w:tc>
        <w:tc>
          <w:tcPr>
            <w:tcW w:w="2551" w:type="dxa"/>
            <w:hideMark/>
          </w:tcPr>
          <w:p w14:paraId="5431706D" w14:textId="77777777" w:rsidR="00710EA3" w:rsidRPr="00710EA3" w:rsidRDefault="00710EA3" w:rsidP="00710EA3">
            <w:pPr>
              <w:jc w:val="left"/>
              <w:rPr>
                <w:rFonts w:cs="Arial"/>
                <w:sz w:val="18"/>
                <w:szCs w:val="18"/>
              </w:rPr>
            </w:pPr>
            <w:proofErr w:type="spellStart"/>
            <w:r w:rsidRPr="00710EA3">
              <w:rPr>
                <w:rFonts w:cs="Arial"/>
                <w:sz w:val="18"/>
                <w:szCs w:val="18"/>
              </w:rPr>
              <w:t>pirimikarb</w:t>
            </w:r>
            <w:proofErr w:type="spellEnd"/>
          </w:p>
        </w:tc>
        <w:tc>
          <w:tcPr>
            <w:tcW w:w="2268" w:type="dxa"/>
            <w:noWrap/>
            <w:hideMark/>
          </w:tcPr>
          <w:p w14:paraId="07B2D733" w14:textId="77777777" w:rsidR="00710EA3" w:rsidRPr="00710EA3" w:rsidRDefault="00710EA3" w:rsidP="00710EA3">
            <w:pPr>
              <w:jc w:val="left"/>
              <w:rPr>
                <w:rFonts w:cs="Arial"/>
                <w:sz w:val="18"/>
                <w:szCs w:val="18"/>
              </w:rPr>
            </w:pPr>
            <w:proofErr w:type="spellStart"/>
            <w:r w:rsidRPr="00710EA3">
              <w:rPr>
                <w:rFonts w:cs="Arial"/>
                <w:sz w:val="18"/>
                <w:szCs w:val="18"/>
              </w:rPr>
              <w:t>Pirimor</w:t>
            </w:r>
            <w:proofErr w:type="spellEnd"/>
            <w:r w:rsidRPr="00710EA3">
              <w:rPr>
                <w:rFonts w:cs="Arial"/>
                <w:sz w:val="18"/>
                <w:szCs w:val="18"/>
              </w:rPr>
              <w:t xml:space="preserve"> 50 WG</w:t>
            </w:r>
          </w:p>
        </w:tc>
        <w:tc>
          <w:tcPr>
            <w:tcW w:w="1559" w:type="dxa"/>
            <w:hideMark/>
          </w:tcPr>
          <w:p w14:paraId="72F66B95" w14:textId="77777777" w:rsidR="00710EA3" w:rsidRPr="00710EA3" w:rsidRDefault="00710EA3" w:rsidP="00710EA3">
            <w:pPr>
              <w:jc w:val="left"/>
              <w:rPr>
                <w:rFonts w:cs="Arial"/>
                <w:sz w:val="18"/>
                <w:szCs w:val="18"/>
              </w:rPr>
            </w:pPr>
            <w:r w:rsidRPr="00710EA3">
              <w:rPr>
                <w:rFonts w:cs="Arial"/>
                <w:sz w:val="18"/>
                <w:szCs w:val="18"/>
              </w:rPr>
              <w:t>0,75 kg/ha</w:t>
            </w:r>
          </w:p>
        </w:tc>
        <w:tc>
          <w:tcPr>
            <w:tcW w:w="1701" w:type="dxa"/>
            <w:hideMark/>
          </w:tcPr>
          <w:p w14:paraId="728A2BD6" w14:textId="77777777" w:rsidR="00710EA3" w:rsidRPr="00710EA3" w:rsidRDefault="00710EA3" w:rsidP="00710EA3">
            <w:pPr>
              <w:jc w:val="left"/>
              <w:rPr>
                <w:rFonts w:cs="Arial"/>
                <w:sz w:val="18"/>
                <w:szCs w:val="18"/>
              </w:rPr>
            </w:pPr>
            <w:r w:rsidRPr="00710EA3">
              <w:rPr>
                <w:rFonts w:cs="Arial"/>
                <w:sz w:val="18"/>
                <w:szCs w:val="18"/>
              </w:rPr>
              <w:t>7</w:t>
            </w:r>
          </w:p>
        </w:tc>
        <w:tc>
          <w:tcPr>
            <w:tcW w:w="1701" w:type="dxa"/>
            <w:hideMark/>
          </w:tcPr>
          <w:p w14:paraId="39C0A28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8143856" w14:textId="77777777" w:rsidTr="003546E6">
        <w:trPr>
          <w:trHeight w:val="575"/>
        </w:trPr>
        <w:tc>
          <w:tcPr>
            <w:tcW w:w="2552" w:type="dxa"/>
            <w:vMerge/>
            <w:hideMark/>
          </w:tcPr>
          <w:p w14:paraId="7A8399BE" w14:textId="77777777" w:rsidR="00710EA3" w:rsidRPr="00710EA3" w:rsidRDefault="00710EA3" w:rsidP="00710EA3">
            <w:pPr>
              <w:jc w:val="left"/>
              <w:rPr>
                <w:rFonts w:cs="Arial"/>
                <w:sz w:val="18"/>
                <w:szCs w:val="18"/>
              </w:rPr>
            </w:pPr>
          </w:p>
        </w:tc>
        <w:tc>
          <w:tcPr>
            <w:tcW w:w="2977" w:type="dxa"/>
            <w:vMerge/>
            <w:hideMark/>
          </w:tcPr>
          <w:p w14:paraId="25AE034A" w14:textId="77777777" w:rsidR="00710EA3" w:rsidRPr="00710EA3" w:rsidRDefault="00710EA3" w:rsidP="00710EA3">
            <w:pPr>
              <w:jc w:val="left"/>
              <w:rPr>
                <w:rFonts w:cs="Arial"/>
                <w:sz w:val="18"/>
                <w:szCs w:val="18"/>
              </w:rPr>
            </w:pPr>
          </w:p>
        </w:tc>
        <w:tc>
          <w:tcPr>
            <w:tcW w:w="2551" w:type="dxa"/>
            <w:noWrap/>
            <w:hideMark/>
          </w:tcPr>
          <w:p w14:paraId="1FC0EBB3" w14:textId="77777777" w:rsidR="00710EA3" w:rsidRPr="00710EA3" w:rsidRDefault="00710EA3" w:rsidP="00710EA3">
            <w:pPr>
              <w:jc w:val="left"/>
              <w:rPr>
                <w:rFonts w:cs="Arial"/>
                <w:sz w:val="18"/>
                <w:szCs w:val="18"/>
              </w:rPr>
            </w:pPr>
            <w:proofErr w:type="spellStart"/>
            <w:r w:rsidRPr="00710EA3">
              <w:rPr>
                <w:rFonts w:cs="Arial"/>
                <w:sz w:val="18"/>
                <w:szCs w:val="18"/>
              </w:rPr>
              <w:t>sulfoksaflor</w:t>
            </w:r>
            <w:proofErr w:type="spellEnd"/>
          </w:p>
        </w:tc>
        <w:tc>
          <w:tcPr>
            <w:tcW w:w="2268" w:type="dxa"/>
            <w:noWrap/>
            <w:hideMark/>
          </w:tcPr>
          <w:p w14:paraId="471F063F" w14:textId="77777777" w:rsidR="00710EA3" w:rsidRPr="00710EA3" w:rsidRDefault="00710EA3" w:rsidP="00710EA3">
            <w:pPr>
              <w:jc w:val="left"/>
              <w:rPr>
                <w:rFonts w:cs="Arial"/>
                <w:sz w:val="18"/>
                <w:szCs w:val="18"/>
              </w:rPr>
            </w:pPr>
            <w:proofErr w:type="spellStart"/>
            <w:r w:rsidRPr="00710EA3">
              <w:rPr>
                <w:rFonts w:cs="Arial"/>
                <w:sz w:val="18"/>
                <w:szCs w:val="18"/>
              </w:rPr>
              <w:t>Closer</w:t>
            </w:r>
            <w:proofErr w:type="spellEnd"/>
          </w:p>
        </w:tc>
        <w:tc>
          <w:tcPr>
            <w:tcW w:w="1559" w:type="dxa"/>
            <w:hideMark/>
          </w:tcPr>
          <w:p w14:paraId="0C3F7F06" w14:textId="77777777" w:rsidR="00710EA3" w:rsidRPr="00710EA3" w:rsidRDefault="00710EA3" w:rsidP="00710EA3">
            <w:pPr>
              <w:jc w:val="left"/>
              <w:rPr>
                <w:rFonts w:cs="Arial"/>
                <w:sz w:val="18"/>
                <w:szCs w:val="18"/>
              </w:rPr>
            </w:pPr>
            <w:r w:rsidRPr="00710EA3">
              <w:rPr>
                <w:rFonts w:cs="Arial"/>
                <w:sz w:val="18"/>
                <w:szCs w:val="18"/>
              </w:rPr>
              <w:t xml:space="preserve">200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7AF8BE60" w14:textId="77777777" w:rsidR="00710EA3" w:rsidRPr="00710EA3" w:rsidRDefault="00710EA3" w:rsidP="00710EA3">
            <w:pPr>
              <w:jc w:val="left"/>
              <w:rPr>
                <w:rFonts w:cs="Arial"/>
                <w:sz w:val="18"/>
                <w:szCs w:val="18"/>
              </w:rPr>
            </w:pPr>
            <w:r w:rsidRPr="00710EA3">
              <w:rPr>
                <w:rFonts w:cs="Arial"/>
                <w:sz w:val="18"/>
                <w:szCs w:val="18"/>
              </w:rPr>
              <w:t>1</w:t>
            </w:r>
          </w:p>
        </w:tc>
        <w:tc>
          <w:tcPr>
            <w:tcW w:w="1701" w:type="dxa"/>
            <w:hideMark/>
          </w:tcPr>
          <w:p w14:paraId="33AC67BB" w14:textId="78B48F9E" w:rsidR="00710EA3" w:rsidRPr="00710EA3" w:rsidRDefault="00710EA3" w:rsidP="00710EA3">
            <w:pPr>
              <w:jc w:val="left"/>
              <w:rPr>
                <w:rFonts w:cs="Arial"/>
                <w:sz w:val="18"/>
                <w:szCs w:val="18"/>
              </w:rPr>
            </w:pPr>
            <w:r w:rsidRPr="00710EA3">
              <w:rPr>
                <w:rFonts w:cs="Arial"/>
                <w:sz w:val="18"/>
                <w:szCs w:val="18"/>
              </w:rPr>
              <w:t xml:space="preserve">BBCH 20-87; </w:t>
            </w:r>
            <w:r w:rsidR="001D5A4A">
              <w:rPr>
                <w:rFonts w:cs="Arial"/>
                <w:b/>
                <w:sz w:val="18"/>
                <w:szCs w:val="18"/>
              </w:rPr>
              <w:t>Dosledno upoštevajte</w:t>
            </w:r>
            <w:r w:rsidRPr="00710EA3">
              <w:rPr>
                <w:rFonts w:cs="Arial"/>
                <w:b/>
                <w:bCs/>
                <w:sz w:val="18"/>
                <w:szCs w:val="18"/>
              </w:rPr>
              <w:t xml:space="preserve"> navodila za uporabo</w:t>
            </w:r>
            <w:r w:rsidR="001D5A4A">
              <w:rPr>
                <w:rFonts w:cs="Arial"/>
                <w:b/>
                <w:bCs/>
                <w:sz w:val="18"/>
                <w:szCs w:val="18"/>
              </w:rPr>
              <w:t>!</w:t>
            </w:r>
          </w:p>
        </w:tc>
      </w:tr>
      <w:tr w:rsidR="00710EA3" w:rsidRPr="00710EA3" w14:paraId="5627AC5E" w14:textId="77777777" w:rsidTr="003546E6">
        <w:trPr>
          <w:trHeight w:val="513"/>
        </w:trPr>
        <w:tc>
          <w:tcPr>
            <w:tcW w:w="2552" w:type="dxa"/>
            <w:vMerge w:val="restart"/>
            <w:hideMark/>
          </w:tcPr>
          <w:p w14:paraId="71B65EC1" w14:textId="77777777" w:rsidR="00EC3118" w:rsidRDefault="00710EA3" w:rsidP="00710EA3">
            <w:pPr>
              <w:jc w:val="left"/>
              <w:rPr>
                <w:rFonts w:cs="Arial"/>
                <w:sz w:val="18"/>
                <w:szCs w:val="18"/>
              </w:rPr>
            </w:pPr>
            <w:r w:rsidRPr="00710EA3">
              <w:rPr>
                <w:rFonts w:cs="Arial"/>
                <w:b/>
                <w:bCs/>
                <w:sz w:val="18"/>
                <w:szCs w:val="18"/>
              </w:rPr>
              <w:t xml:space="preserve">Cvetlični </w:t>
            </w:r>
            <w:proofErr w:type="spellStart"/>
            <w:r w:rsidRPr="00710EA3">
              <w:rPr>
                <w:rFonts w:cs="Arial"/>
                <w:b/>
                <w:bCs/>
                <w:sz w:val="18"/>
                <w:szCs w:val="18"/>
              </w:rPr>
              <w:t>resar</w:t>
            </w:r>
            <w:proofErr w:type="spellEnd"/>
            <w:r w:rsidRPr="00710EA3">
              <w:rPr>
                <w:rFonts w:cs="Arial"/>
                <w:sz w:val="18"/>
                <w:szCs w:val="18"/>
              </w:rPr>
              <w:t xml:space="preserve"> </w:t>
            </w:r>
          </w:p>
          <w:p w14:paraId="3AC23F6B" w14:textId="41DA608A" w:rsidR="00710EA3" w:rsidRPr="00710EA3" w:rsidRDefault="00710EA3" w:rsidP="00710EA3">
            <w:pPr>
              <w:jc w:val="left"/>
              <w:rPr>
                <w:rFonts w:cs="Arial"/>
                <w:sz w:val="18"/>
                <w:szCs w:val="18"/>
              </w:rPr>
            </w:pPr>
            <w:r w:rsidRPr="00710EA3">
              <w:rPr>
                <w:rFonts w:cs="Arial"/>
                <w:sz w:val="18"/>
                <w:szCs w:val="18"/>
              </w:rPr>
              <w:t>(</w:t>
            </w:r>
            <w:proofErr w:type="spellStart"/>
            <w:r w:rsidRPr="00710EA3">
              <w:rPr>
                <w:rFonts w:cs="Arial"/>
                <w:i/>
                <w:iCs/>
                <w:sz w:val="18"/>
                <w:szCs w:val="18"/>
              </w:rPr>
              <w:t>Frankliniella</w:t>
            </w:r>
            <w:proofErr w:type="spellEnd"/>
            <w:r w:rsidRPr="00710EA3">
              <w:rPr>
                <w:rFonts w:cs="Arial"/>
                <w:sz w:val="18"/>
                <w:szCs w:val="18"/>
              </w:rPr>
              <w:t xml:space="preserve"> </w:t>
            </w:r>
            <w:proofErr w:type="spellStart"/>
            <w:r w:rsidRPr="00710EA3">
              <w:rPr>
                <w:rFonts w:cs="Arial"/>
                <w:i/>
                <w:iCs/>
                <w:sz w:val="18"/>
                <w:szCs w:val="18"/>
              </w:rPr>
              <w:t>occidentalis</w:t>
            </w:r>
            <w:proofErr w:type="spellEnd"/>
            <w:r w:rsidRPr="00710EA3">
              <w:rPr>
                <w:rFonts w:cs="Arial"/>
                <w:sz w:val="18"/>
                <w:szCs w:val="18"/>
              </w:rPr>
              <w:t xml:space="preserve">), </w:t>
            </w:r>
            <w:r w:rsidRPr="00710EA3">
              <w:rPr>
                <w:rFonts w:cs="Arial"/>
                <w:b/>
                <w:bCs/>
                <w:sz w:val="18"/>
                <w:szCs w:val="18"/>
              </w:rPr>
              <w:t xml:space="preserve">tobakov </w:t>
            </w:r>
            <w:proofErr w:type="spellStart"/>
            <w:r w:rsidRPr="00710EA3">
              <w:rPr>
                <w:rFonts w:cs="Arial"/>
                <w:b/>
                <w:bCs/>
                <w:sz w:val="18"/>
                <w:szCs w:val="18"/>
              </w:rPr>
              <w:t>resar</w:t>
            </w:r>
            <w:proofErr w:type="spellEnd"/>
            <w:r w:rsidRPr="00710EA3">
              <w:rPr>
                <w:rFonts w:cs="Arial"/>
                <w:sz w:val="18"/>
                <w:szCs w:val="18"/>
              </w:rPr>
              <w:t xml:space="preserve"> (</w:t>
            </w:r>
            <w:proofErr w:type="spellStart"/>
            <w:r w:rsidRPr="00710EA3">
              <w:rPr>
                <w:rFonts w:cs="Arial"/>
                <w:i/>
                <w:iCs/>
                <w:sz w:val="18"/>
                <w:szCs w:val="18"/>
              </w:rPr>
              <w:t>Thrips</w:t>
            </w:r>
            <w:proofErr w:type="spellEnd"/>
            <w:r w:rsidRPr="00710EA3">
              <w:rPr>
                <w:rFonts w:cs="Arial"/>
                <w:sz w:val="18"/>
                <w:szCs w:val="18"/>
              </w:rPr>
              <w:t xml:space="preserve"> </w:t>
            </w:r>
            <w:proofErr w:type="spellStart"/>
            <w:r w:rsidRPr="00710EA3">
              <w:rPr>
                <w:rFonts w:cs="Arial"/>
                <w:i/>
                <w:iCs/>
                <w:sz w:val="18"/>
                <w:szCs w:val="18"/>
              </w:rPr>
              <w:t>tabaci</w:t>
            </w:r>
            <w:proofErr w:type="spellEnd"/>
            <w:r w:rsidRPr="00710EA3">
              <w:rPr>
                <w:rFonts w:cs="Arial"/>
                <w:sz w:val="18"/>
                <w:szCs w:val="18"/>
              </w:rPr>
              <w:t>)</w:t>
            </w:r>
          </w:p>
        </w:tc>
        <w:tc>
          <w:tcPr>
            <w:tcW w:w="2977" w:type="dxa"/>
            <w:vMerge w:val="restart"/>
            <w:noWrap/>
            <w:hideMark/>
          </w:tcPr>
          <w:p w14:paraId="4907AF3B"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46DA4F96" w14:textId="77777777" w:rsidR="00710EA3" w:rsidRPr="00710EA3" w:rsidRDefault="00710EA3" w:rsidP="00B84EF7">
            <w:pPr>
              <w:numPr>
                <w:ilvl w:val="0"/>
                <w:numId w:val="203"/>
              </w:numPr>
              <w:spacing w:after="160" w:line="259" w:lineRule="auto"/>
              <w:ind w:left="193" w:hanging="193"/>
              <w:contextualSpacing/>
              <w:jc w:val="left"/>
              <w:rPr>
                <w:rFonts w:cs="Arial"/>
                <w:bCs/>
                <w:sz w:val="18"/>
                <w:szCs w:val="18"/>
              </w:rPr>
            </w:pPr>
            <w:r w:rsidRPr="00710EA3">
              <w:rPr>
                <w:rFonts w:cs="Arial"/>
                <w:sz w:val="18"/>
                <w:szCs w:val="18"/>
              </w:rPr>
              <w:t xml:space="preserve">preprečevanje zapleveljenosti, </w:t>
            </w:r>
          </w:p>
          <w:p w14:paraId="402C0F93" w14:textId="77777777" w:rsidR="00710EA3" w:rsidRPr="00710EA3" w:rsidRDefault="00710EA3" w:rsidP="00B84EF7">
            <w:pPr>
              <w:numPr>
                <w:ilvl w:val="0"/>
                <w:numId w:val="203"/>
              </w:numPr>
              <w:spacing w:after="160" w:line="259" w:lineRule="auto"/>
              <w:ind w:left="193" w:hanging="193"/>
              <w:contextualSpacing/>
              <w:jc w:val="left"/>
              <w:rPr>
                <w:rFonts w:cs="Arial"/>
                <w:bCs/>
                <w:sz w:val="18"/>
                <w:szCs w:val="18"/>
              </w:rPr>
            </w:pPr>
            <w:r w:rsidRPr="00710EA3">
              <w:rPr>
                <w:rFonts w:cs="Arial"/>
                <w:sz w:val="18"/>
                <w:szCs w:val="18"/>
              </w:rPr>
              <w:t xml:space="preserve">uravnoteženo namakanje in gnojenje,  </w:t>
            </w:r>
          </w:p>
          <w:p w14:paraId="755E4B52" w14:textId="77777777" w:rsidR="00710EA3" w:rsidRPr="00710EA3" w:rsidRDefault="00710EA3" w:rsidP="00B84EF7">
            <w:pPr>
              <w:numPr>
                <w:ilvl w:val="0"/>
                <w:numId w:val="203"/>
              </w:numPr>
              <w:spacing w:after="160" w:line="259" w:lineRule="auto"/>
              <w:ind w:left="193" w:hanging="193"/>
              <w:contextualSpacing/>
              <w:jc w:val="left"/>
              <w:rPr>
                <w:rFonts w:cs="Arial"/>
                <w:bCs/>
                <w:sz w:val="18"/>
                <w:szCs w:val="18"/>
              </w:rPr>
            </w:pPr>
            <w:r w:rsidRPr="00710EA3">
              <w:rPr>
                <w:rFonts w:cs="Arial"/>
                <w:sz w:val="18"/>
                <w:szCs w:val="18"/>
              </w:rPr>
              <w:t>odstranjevanje in uničevanje rastlinskih ostankov po spravilu pridelka.</w:t>
            </w:r>
          </w:p>
          <w:p w14:paraId="3D7C8F96" w14:textId="77777777" w:rsidR="00710EA3" w:rsidRPr="00710EA3" w:rsidRDefault="00710EA3" w:rsidP="00710EA3">
            <w:pPr>
              <w:ind w:left="720"/>
              <w:contextualSpacing/>
              <w:jc w:val="left"/>
              <w:rPr>
                <w:rFonts w:cs="Arial"/>
                <w:bCs/>
                <w:sz w:val="18"/>
                <w:szCs w:val="18"/>
              </w:rPr>
            </w:pPr>
          </w:p>
          <w:p w14:paraId="6E9D3EA3" w14:textId="77777777" w:rsidR="00710EA3" w:rsidRPr="00710EA3" w:rsidRDefault="00710EA3" w:rsidP="00710EA3">
            <w:pPr>
              <w:jc w:val="left"/>
              <w:rPr>
                <w:rFonts w:cs="Arial"/>
                <w:sz w:val="18"/>
                <w:szCs w:val="18"/>
              </w:rPr>
            </w:pPr>
            <w:r w:rsidRPr="00710EA3">
              <w:rPr>
                <w:rFonts w:cs="Arial"/>
                <w:bCs/>
                <w:sz w:val="18"/>
                <w:szCs w:val="18"/>
              </w:rPr>
              <w:t>Spremljanje pojava s pregledovanjem rastlin ali z modrimi lepljivimi ploščami.</w:t>
            </w:r>
          </w:p>
        </w:tc>
        <w:tc>
          <w:tcPr>
            <w:tcW w:w="2551" w:type="dxa"/>
            <w:hideMark/>
          </w:tcPr>
          <w:p w14:paraId="2178E88E"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367E5472"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277A707C" w14:textId="77777777" w:rsidR="00710EA3" w:rsidRPr="00710EA3" w:rsidRDefault="00710EA3" w:rsidP="00710EA3">
            <w:pPr>
              <w:jc w:val="left"/>
              <w:rPr>
                <w:rFonts w:cs="Arial"/>
                <w:color w:val="00B050"/>
                <w:sz w:val="18"/>
                <w:szCs w:val="18"/>
              </w:rPr>
            </w:pPr>
            <w:r w:rsidRPr="00710EA3">
              <w:rPr>
                <w:rFonts w:cs="Arial"/>
                <w:color w:val="00B050"/>
                <w:sz w:val="18"/>
                <w:szCs w:val="18"/>
              </w:rPr>
              <w:t>2,0 – 3,0 L/ha (odmerek odvisen od višine rastlin)</w:t>
            </w:r>
          </w:p>
        </w:tc>
        <w:tc>
          <w:tcPr>
            <w:tcW w:w="1701" w:type="dxa"/>
            <w:noWrap/>
            <w:hideMark/>
          </w:tcPr>
          <w:p w14:paraId="1F39FB13"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noWrap/>
            <w:hideMark/>
          </w:tcPr>
          <w:p w14:paraId="0E61B9F5" w14:textId="7055E443" w:rsidR="00710EA3" w:rsidRPr="00710EA3" w:rsidRDefault="001310AB" w:rsidP="00710EA3">
            <w:pPr>
              <w:jc w:val="left"/>
              <w:rPr>
                <w:rFonts w:cs="Arial"/>
                <w:color w:val="00B050"/>
                <w:sz w:val="18"/>
                <w:szCs w:val="18"/>
              </w:rPr>
            </w:pPr>
            <w:r>
              <w:rPr>
                <w:rFonts w:cs="Arial"/>
                <w:color w:val="00B050"/>
                <w:sz w:val="18"/>
                <w:szCs w:val="18"/>
              </w:rPr>
              <w:t>Z</w:t>
            </w:r>
            <w:r w:rsidR="00710EA3" w:rsidRPr="00710EA3">
              <w:rPr>
                <w:rFonts w:cs="Arial"/>
                <w:color w:val="00B050"/>
                <w:sz w:val="18"/>
                <w:szCs w:val="18"/>
              </w:rPr>
              <w:t>manjšanje populacije</w:t>
            </w:r>
          </w:p>
        </w:tc>
      </w:tr>
      <w:tr w:rsidR="00710EA3" w:rsidRPr="00710EA3" w14:paraId="40B61DE1" w14:textId="77777777" w:rsidTr="003546E6">
        <w:trPr>
          <w:trHeight w:val="510"/>
        </w:trPr>
        <w:tc>
          <w:tcPr>
            <w:tcW w:w="2552" w:type="dxa"/>
            <w:vMerge/>
            <w:hideMark/>
          </w:tcPr>
          <w:p w14:paraId="4B0C6D1C" w14:textId="77777777" w:rsidR="00710EA3" w:rsidRPr="00710EA3" w:rsidRDefault="00710EA3" w:rsidP="00710EA3">
            <w:pPr>
              <w:jc w:val="left"/>
              <w:rPr>
                <w:rFonts w:cs="Arial"/>
                <w:sz w:val="18"/>
                <w:szCs w:val="18"/>
              </w:rPr>
            </w:pPr>
          </w:p>
        </w:tc>
        <w:tc>
          <w:tcPr>
            <w:tcW w:w="2977" w:type="dxa"/>
            <w:vMerge/>
            <w:hideMark/>
          </w:tcPr>
          <w:p w14:paraId="36C2B8A5" w14:textId="77777777" w:rsidR="00710EA3" w:rsidRPr="00710EA3" w:rsidRDefault="00710EA3" w:rsidP="00710EA3">
            <w:pPr>
              <w:jc w:val="left"/>
              <w:rPr>
                <w:rFonts w:cs="Arial"/>
                <w:sz w:val="18"/>
                <w:szCs w:val="18"/>
              </w:rPr>
            </w:pPr>
          </w:p>
        </w:tc>
        <w:tc>
          <w:tcPr>
            <w:tcW w:w="2551" w:type="dxa"/>
            <w:hideMark/>
          </w:tcPr>
          <w:p w14:paraId="673253E0"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Beauveria</w:t>
            </w:r>
            <w:proofErr w:type="spellEnd"/>
            <w:r w:rsidRPr="00710EA3">
              <w:rPr>
                <w:rFonts w:cs="Arial"/>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10C8B296"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7E77E1C8" w14:textId="77777777" w:rsidR="00710EA3" w:rsidRPr="00710EA3" w:rsidRDefault="00710EA3" w:rsidP="00710EA3">
            <w:pPr>
              <w:jc w:val="left"/>
              <w:rPr>
                <w:rFonts w:cs="Arial"/>
                <w:color w:val="00B050"/>
                <w:sz w:val="18"/>
                <w:szCs w:val="18"/>
              </w:rPr>
            </w:pPr>
            <w:r w:rsidRPr="00710EA3">
              <w:rPr>
                <w:rFonts w:cs="Arial"/>
                <w:color w:val="00B050"/>
                <w:sz w:val="18"/>
                <w:szCs w:val="18"/>
              </w:rPr>
              <w:t>1,5 L/ha</w:t>
            </w:r>
          </w:p>
        </w:tc>
        <w:tc>
          <w:tcPr>
            <w:tcW w:w="1701" w:type="dxa"/>
            <w:hideMark/>
          </w:tcPr>
          <w:p w14:paraId="581DA5D3" w14:textId="2C7AA5D2"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noWrap/>
            <w:hideMark/>
          </w:tcPr>
          <w:p w14:paraId="046F6659" w14:textId="254E1493" w:rsidR="00710EA3" w:rsidRPr="00710EA3" w:rsidRDefault="001310AB" w:rsidP="00710EA3">
            <w:pPr>
              <w:jc w:val="left"/>
              <w:rPr>
                <w:rFonts w:cs="Arial"/>
                <w:color w:val="00B050"/>
                <w:sz w:val="18"/>
                <w:szCs w:val="18"/>
              </w:rPr>
            </w:pPr>
            <w:r>
              <w:rPr>
                <w:rFonts w:cs="Arial"/>
                <w:color w:val="00B050"/>
                <w:sz w:val="18"/>
                <w:szCs w:val="18"/>
              </w:rPr>
              <w:t>D</w:t>
            </w:r>
            <w:r w:rsidR="00710EA3" w:rsidRPr="00710EA3">
              <w:rPr>
                <w:rFonts w:cs="Arial"/>
                <w:color w:val="00B050"/>
                <w:sz w:val="18"/>
                <w:szCs w:val="18"/>
              </w:rPr>
              <w:t>elno zatiranje</w:t>
            </w:r>
          </w:p>
        </w:tc>
      </w:tr>
      <w:tr w:rsidR="00710EA3" w:rsidRPr="00710EA3" w14:paraId="52021B3B" w14:textId="77777777" w:rsidTr="003546E6">
        <w:trPr>
          <w:trHeight w:val="250"/>
        </w:trPr>
        <w:tc>
          <w:tcPr>
            <w:tcW w:w="2552" w:type="dxa"/>
            <w:vMerge/>
            <w:hideMark/>
          </w:tcPr>
          <w:p w14:paraId="25A50766" w14:textId="77777777" w:rsidR="00710EA3" w:rsidRPr="00710EA3" w:rsidRDefault="00710EA3" w:rsidP="00710EA3">
            <w:pPr>
              <w:jc w:val="left"/>
              <w:rPr>
                <w:rFonts w:cs="Arial"/>
                <w:sz w:val="18"/>
                <w:szCs w:val="18"/>
              </w:rPr>
            </w:pPr>
          </w:p>
        </w:tc>
        <w:tc>
          <w:tcPr>
            <w:tcW w:w="2977" w:type="dxa"/>
            <w:vMerge/>
            <w:hideMark/>
          </w:tcPr>
          <w:p w14:paraId="4719928B" w14:textId="77777777" w:rsidR="00710EA3" w:rsidRPr="00710EA3" w:rsidRDefault="00710EA3" w:rsidP="00710EA3">
            <w:pPr>
              <w:jc w:val="left"/>
              <w:rPr>
                <w:rFonts w:cs="Arial"/>
                <w:sz w:val="18"/>
                <w:szCs w:val="18"/>
              </w:rPr>
            </w:pPr>
          </w:p>
        </w:tc>
        <w:tc>
          <w:tcPr>
            <w:tcW w:w="2551" w:type="dxa"/>
            <w:vMerge w:val="restart"/>
            <w:hideMark/>
          </w:tcPr>
          <w:p w14:paraId="3B17CB11"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tc>
        <w:tc>
          <w:tcPr>
            <w:tcW w:w="2268" w:type="dxa"/>
            <w:noWrap/>
            <w:hideMark/>
          </w:tcPr>
          <w:p w14:paraId="1AD62C96"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Asset</w:t>
            </w:r>
            <w:proofErr w:type="spellEnd"/>
            <w:r w:rsidRPr="00710EA3">
              <w:rPr>
                <w:rFonts w:cs="Arial"/>
                <w:color w:val="00B050"/>
                <w:sz w:val="18"/>
                <w:szCs w:val="18"/>
              </w:rPr>
              <w:t xml:space="preserve"> </w:t>
            </w:r>
            <w:proofErr w:type="spellStart"/>
            <w:r w:rsidRPr="00710EA3">
              <w:rPr>
                <w:rFonts w:cs="Arial"/>
                <w:color w:val="00B050"/>
                <w:sz w:val="18"/>
                <w:szCs w:val="18"/>
              </w:rPr>
              <w:t>five</w:t>
            </w:r>
            <w:proofErr w:type="spellEnd"/>
          </w:p>
        </w:tc>
        <w:tc>
          <w:tcPr>
            <w:tcW w:w="1559" w:type="dxa"/>
            <w:hideMark/>
          </w:tcPr>
          <w:p w14:paraId="25792F11" w14:textId="77777777" w:rsidR="00710EA3" w:rsidRPr="00710EA3" w:rsidRDefault="00710EA3" w:rsidP="00710EA3">
            <w:pPr>
              <w:jc w:val="left"/>
              <w:rPr>
                <w:rFonts w:cs="Arial"/>
                <w:color w:val="00B050"/>
                <w:sz w:val="18"/>
                <w:szCs w:val="18"/>
              </w:rPr>
            </w:pPr>
            <w:r w:rsidRPr="00710EA3">
              <w:rPr>
                <w:rFonts w:cs="Arial"/>
                <w:color w:val="00B050"/>
                <w:sz w:val="18"/>
                <w:szCs w:val="18"/>
              </w:rPr>
              <w:t>0,7 L/ha</w:t>
            </w:r>
          </w:p>
        </w:tc>
        <w:tc>
          <w:tcPr>
            <w:tcW w:w="1701" w:type="dxa"/>
            <w:hideMark/>
          </w:tcPr>
          <w:p w14:paraId="350F57F9"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8AEB929" w14:textId="455B75C1" w:rsidR="00710EA3" w:rsidRPr="00710EA3" w:rsidRDefault="001310AB" w:rsidP="00710EA3">
            <w:pPr>
              <w:jc w:val="left"/>
              <w:rPr>
                <w:rFonts w:cs="Arial"/>
                <w:color w:val="00B050"/>
                <w:sz w:val="18"/>
                <w:szCs w:val="18"/>
              </w:rPr>
            </w:pPr>
            <w:r>
              <w:rPr>
                <w:rFonts w:cs="Arial"/>
                <w:color w:val="00B050"/>
                <w:sz w:val="18"/>
                <w:szCs w:val="18"/>
              </w:rPr>
              <w:t>D</w:t>
            </w:r>
            <w:r w:rsidR="00710EA3" w:rsidRPr="00710EA3">
              <w:rPr>
                <w:rFonts w:cs="Arial"/>
                <w:color w:val="00B050"/>
                <w:sz w:val="18"/>
                <w:szCs w:val="18"/>
              </w:rPr>
              <w:t>elno zatiranje</w:t>
            </w:r>
            <w:r>
              <w:rPr>
                <w:rFonts w:cs="Arial"/>
                <w:color w:val="00B050"/>
                <w:sz w:val="18"/>
                <w:szCs w:val="18"/>
              </w:rPr>
              <w:t>; največ 3 krat na rastno dobo</w:t>
            </w:r>
          </w:p>
        </w:tc>
      </w:tr>
      <w:tr w:rsidR="00710EA3" w:rsidRPr="00710EA3" w14:paraId="6D0CCFCF" w14:textId="77777777" w:rsidTr="003546E6">
        <w:trPr>
          <w:trHeight w:val="408"/>
        </w:trPr>
        <w:tc>
          <w:tcPr>
            <w:tcW w:w="2552" w:type="dxa"/>
            <w:vMerge/>
            <w:hideMark/>
          </w:tcPr>
          <w:p w14:paraId="35DB8F42" w14:textId="77777777" w:rsidR="00710EA3" w:rsidRPr="00710EA3" w:rsidRDefault="00710EA3" w:rsidP="00710EA3">
            <w:pPr>
              <w:jc w:val="left"/>
              <w:rPr>
                <w:rFonts w:cs="Arial"/>
                <w:sz w:val="18"/>
                <w:szCs w:val="18"/>
              </w:rPr>
            </w:pPr>
          </w:p>
        </w:tc>
        <w:tc>
          <w:tcPr>
            <w:tcW w:w="2977" w:type="dxa"/>
            <w:vMerge/>
            <w:hideMark/>
          </w:tcPr>
          <w:p w14:paraId="4313B53D" w14:textId="77777777" w:rsidR="00710EA3" w:rsidRPr="00710EA3" w:rsidRDefault="00710EA3" w:rsidP="00710EA3">
            <w:pPr>
              <w:jc w:val="left"/>
              <w:rPr>
                <w:rFonts w:cs="Arial"/>
                <w:sz w:val="18"/>
                <w:szCs w:val="18"/>
              </w:rPr>
            </w:pPr>
          </w:p>
        </w:tc>
        <w:tc>
          <w:tcPr>
            <w:tcW w:w="2551" w:type="dxa"/>
            <w:vMerge/>
            <w:hideMark/>
          </w:tcPr>
          <w:p w14:paraId="661CABF7" w14:textId="77777777" w:rsidR="00710EA3" w:rsidRPr="00710EA3" w:rsidRDefault="00710EA3" w:rsidP="00710EA3">
            <w:pPr>
              <w:jc w:val="left"/>
              <w:rPr>
                <w:rFonts w:cs="Arial"/>
                <w:color w:val="00B050"/>
                <w:sz w:val="18"/>
                <w:szCs w:val="18"/>
              </w:rPr>
            </w:pPr>
          </w:p>
        </w:tc>
        <w:tc>
          <w:tcPr>
            <w:tcW w:w="2268" w:type="dxa"/>
            <w:noWrap/>
            <w:hideMark/>
          </w:tcPr>
          <w:p w14:paraId="74FE1585"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hideMark/>
          </w:tcPr>
          <w:p w14:paraId="528C73A5"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713D632B"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5B126DD8" w14:textId="3DD53194"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2C9D8974" w14:textId="77777777" w:rsidTr="003546E6">
        <w:trPr>
          <w:trHeight w:val="414"/>
        </w:trPr>
        <w:tc>
          <w:tcPr>
            <w:tcW w:w="2552" w:type="dxa"/>
            <w:vMerge/>
            <w:hideMark/>
          </w:tcPr>
          <w:p w14:paraId="1F8D17F6" w14:textId="77777777" w:rsidR="00710EA3" w:rsidRPr="00710EA3" w:rsidRDefault="00710EA3" w:rsidP="00710EA3">
            <w:pPr>
              <w:jc w:val="left"/>
              <w:rPr>
                <w:rFonts w:cs="Arial"/>
                <w:sz w:val="18"/>
                <w:szCs w:val="18"/>
              </w:rPr>
            </w:pPr>
          </w:p>
        </w:tc>
        <w:tc>
          <w:tcPr>
            <w:tcW w:w="2977" w:type="dxa"/>
            <w:vMerge/>
            <w:hideMark/>
          </w:tcPr>
          <w:p w14:paraId="02DCF13E" w14:textId="77777777" w:rsidR="00710EA3" w:rsidRPr="00710EA3" w:rsidRDefault="00710EA3" w:rsidP="00710EA3">
            <w:pPr>
              <w:jc w:val="left"/>
              <w:rPr>
                <w:rFonts w:cs="Arial"/>
                <w:sz w:val="18"/>
                <w:szCs w:val="18"/>
              </w:rPr>
            </w:pPr>
          </w:p>
        </w:tc>
        <w:tc>
          <w:tcPr>
            <w:tcW w:w="2551" w:type="dxa"/>
            <w:vMerge/>
            <w:hideMark/>
          </w:tcPr>
          <w:p w14:paraId="711F85D4" w14:textId="77777777" w:rsidR="00710EA3" w:rsidRPr="00710EA3" w:rsidRDefault="00710EA3" w:rsidP="00710EA3">
            <w:pPr>
              <w:jc w:val="left"/>
              <w:rPr>
                <w:rFonts w:cs="Arial"/>
                <w:color w:val="00B050"/>
                <w:sz w:val="18"/>
                <w:szCs w:val="18"/>
              </w:rPr>
            </w:pPr>
          </w:p>
        </w:tc>
        <w:tc>
          <w:tcPr>
            <w:tcW w:w="2268" w:type="dxa"/>
            <w:noWrap/>
            <w:hideMark/>
          </w:tcPr>
          <w:p w14:paraId="615DF999"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6D3D3C6B"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6143CCE8"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0118B9D3" w14:textId="27C62F05"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2ABBE6AD" w14:textId="77777777" w:rsidTr="003546E6">
        <w:trPr>
          <w:trHeight w:val="500"/>
        </w:trPr>
        <w:tc>
          <w:tcPr>
            <w:tcW w:w="2552" w:type="dxa"/>
            <w:vMerge/>
            <w:hideMark/>
          </w:tcPr>
          <w:p w14:paraId="32AEEAA7" w14:textId="77777777" w:rsidR="00710EA3" w:rsidRPr="00710EA3" w:rsidRDefault="00710EA3" w:rsidP="00710EA3">
            <w:pPr>
              <w:jc w:val="left"/>
              <w:rPr>
                <w:rFonts w:cs="Arial"/>
                <w:sz w:val="18"/>
                <w:szCs w:val="18"/>
              </w:rPr>
            </w:pPr>
          </w:p>
        </w:tc>
        <w:tc>
          <w:tcPr>
            <w:tcW w:w="2977" w:type="dxa"/>
            <w:vMerge/>
            <w:hideMark/>
          </w:tcPr>
          <w:p w14:paraId="7B6CE0E5" w14:textId="77777777" w:rsidR="00710EA3" w:rsidRPr="00710EA3" w:rsidRDefault="00710EA3" w:rsidP="00710EA3">
            <w:pPr>
              <w:jc w:val="left"/>
              <w:rPr>
                <w:rFonts w:cs="Arial"/>
                <w:sz w:val="18"/>
                <w:szCs w:val="18"/>
              </w:rPr>
            </w:pPr>
          </w:p>
        </w:tc>
        <w:tc>
          <w:tcPr>
            <w:tcW w:w="2551" w:type="dxa"/>
            <w:hideMark/>
          </w:tcPr>
          <w:p w14:paraId="1AFC99AE"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67A07A68" w14:textId="77777777" w:rsidR="00710EA3" w:rsidRPr="00710EA3" w:rsidRDefault="00710EA3" w:rsidP="00710EA3">
            <w:pPr>
              <w:jc w:val="left"/>
              <w:rPr>
                <w:rFonts w:cs="Arial"/>
                <w:color w:val="00B050"/>
                <w:sz w:val="18"/>
                <w:szCs w:val="18"/>
              </w:rPr>
            </w:pPr>
            <w:r w:rsidRPr="00710EA3">
              <w:rPr>
                <w:rFonts w:cs="Arial"/>
                <w:color w:val="00B050"/>
                <w:sz w:val="18"/>
                <w:szCs w:val="18"/>
              </w:rPr>
              <w:t>Laser plus</w:t>
            </w:r>
          </w:p>
        </w:tc>
        <w:tc>
          <w:tcPr>
            <w:tcW w:w="1559" w:type="dxa"/>
            <w:hideMark/>
          </w:tcPr>
          <w:p w14:paraId="1284CB97" w14:textId="77777777" w:rsidR="00710EA3" w:rsidRPr="00710EA3" w:rsidRDefault="00710EA3" w:rsidP="00710EA3">
            <w:pPr>
              <w:jc w:val="left"/>
              <w:rPr>
                <w:rFonts w:cs="Arial"/>
                <w:color w:val="00B050"/>
                <w:sz w:val="18"/>
                <w:szCs w:val="18"/>
              </w:rPr>
            </w:pPr>
            <w:r w:rsidRPr="00710EA3">
              <w:rPr>
                <w:rFonts w:cs="Arial"/>
                <w:color w:val="00B050"/>
                <w:sz w:val="18"/>
                <w:szCs w:val="18"/>
              </w:rPr>
              <w:t>0,25 L/ha</w:t>
            </w:r>
          </w:p>
        </w:tc>
        <w:tc>
          <w:tcPr>
            <w:tcW w:w="1701" w:type="dxa"/>
            <w:noWrap/>
            <w:hideMark/>
          </w:tcPr>
          <w:p w14:paraId="0B83113D"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noWrap/>
            <w:hideMark/>
          </w:tcPr>
          <w:p w14:paraId="3E38F92C" w14:textId="77777777" w:rsidR="00710EA3" w:rsidRPr="00710EA3" w:rsidRDefault="00710EA3" w:rsidP="00710EA3">
            <w:pPr>
              <w:jc w:val="left"/>
              <w:rPr>
                <w:rFonts w:cs="Arial"/>
                <w:color w:val="00B050"/>
                <w:sz w:val="18"/>
                <w:szCs w:val="18"/>
              </w:rPr>
            </w:pPr>
            <w:r w:rsidRPr="00710EA3">
              <w:rPr>
                <w:rFonts w:cs="Arial"/>
                <w:color w:val="00B050"/>
                <w:sz w:val="18"/>
                <w:szCs w:val="18"/>
              </w:rPr>
              <w:t>zmanjševanje številčnosti</w:t>
            </w:r>
          </w:p>
        </w:tc>
      </w:tr>
      <w:tr w:rsidR="00710EA3" w:rsidRPr="00710EA3" w14:paraId="700EEEC2" w14:textId="77777777" w:rsidTr="003546E6">
        <w:trPr>
          <w:trHeight w:val="446"/>
        </w:trPr>
        <w:tc>
          <w:tcPr>
            <w:tcW w:w="2552" w:type="dxa"/>
            <w:vMerge w:val="restart"/>
            <w:hideMark/>
          </w:tcPr>
          <w:p w14:paraId="058D3E96" w14:textId="77777777" w:rsidR="00710EA3" w:rsidRPr="00710EA3" w:rsidRDefault="00710EA3" w:rsidP="00710EA3">
            <w:pPr>
              <w:jc w:val="left"/>
              <w:rPr>
                <w:rFonts w:cs="Arial"/>
                <w:sz w:val="18"/>
                <w:szCs w:val="18"/>
              </w:rPr>
            </w:pPr>
            <w:r w:rsidRPr="00710EA3">
              <w:rPr>
                <w:rFonts w:cs="Arial"/>
                <w:b/>
                <w:bCs/>
                <w:sz w:val="18"/>
                <w:szCs w:val="18"/>
              </w:rPr>
              <w:t xml:space="preserve">Rastlinjakov </w:t>
            </w:r>
            <w:proofErr w:type="spellStart"/>
            <w:r w:rsidRPr="00710EA3">
              <w:rPr>
                <w:rFonts w:cs="Arial"/>
                <w:b/>
                <w:bCs/>
                <w:sz w:val="18"/>
                <w:szCs w:val="18"/>
              </w:rPr>
              <w:t>ščitkar</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Trialeurodes</w:t>
            </w:r>
            <w:proofErr w:type="spellEnd"/>
            <w:r w:rsidRPr="00710EA3">
              <w:rPr>
                <w:rFonts w:cs="Arial"/>
                <w:i/>
                <w:iCs/>
                <w:sz w:val="18"/>
                <w:szCs w:val="18"/>
              </w:rPr>
              <w:br/>
            </w:r>
            <w:proofErr w:type="spellStart"/>
            <w:r w:rsidRPr="00710EA3">
              <w:rPr>
                <w:rFonts w:cs="Arial"/>
                <w:i/>
                <w:iCs/>
                <w:sz w:val="18"/>
                <w:szCs w:val="18"/>
              </w:rPr>
              <w:t>vaporariorum</w:t>
            </w:r>
            <w:proofErr w:type="spellEnd"/>
            <w:r w:rsidRPr="00710EA3">
              <w:rPr>
                <w:rFonts w:cs="Arial"/>
                <w:i/>
                <w:iCs/>
                <w:sz w:val="18"/>
                <w:szCs w:val="18"/>
              </w:rPr>
              <w:t>)</w:t>
            </w:r>
            <w:r w:rsidRPr="00710EA3">
              <w:rPr>
                <w:rFonts w:cs="Arial"/>
                <w:sz w:val="18"/>
                <w:szCs w:val="18"/>
              </w:rPr>
              <w:t xml:space="preserve">, </w:t>
            </w:r>
            <w:r w:rsidRPr="00710EA3">
              <w:rPr>
                <w:rFonts w:cs="Arial"/>
                <w:b/>
                <w:bCs/>
                <w:sz w:val="18"/>
                <w:szCs w:val="18"/>
              </w:rPr>
              <w:t xml:space="preserve">tobakov </w:t>
            </w:r>
            <w:proofErr w:type="spellStart"/>
            <w:r w:rsidRPr="00710EA3">
              <w:rPr>
                <w:rFonts w:cs="Arial"/>
                <w:b/>
                <w:bCs/>
                <w:sz w:val="18"/>
                <w:szCs w:val="18"/>
              </w:rPr>
              <w:t>ščitkar</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Bemisia</w:t>
            </w:r>
            <w:proofErr w:type="spellEnd"/>
            <w:r w:rsidRPr="00710EA3">
              <w:rPr>
                <w:rFonts w:cs="Arial"/>
                <w:i/>
                <w:iCs/>
                <w:sz w:val="18"/>
                <w:szCs w:val="18"/>
              </w:rPr>
              <w:t xml:space="preserve"> </w:t>
            </w:r>
            <w:proofErr w:type="spellStart"/>
            <w:r w:rsidRPr="00710EA3">
              <w:rPr>
                <w:rFonts w:cs="Arial"/>
                <w:i/>
                <w:iCs/>
                <w:sz w:val="18"/>
                <w:szCs w:val="18"/>
              </w:rPr>
              <w:t>tabaci</w:t>
            </w:r>
            <w:proofErr w:type="spellEnd"/>
            <w:r w:rsidRPr="00710EA3">
              <w:rPr>
                <w:rFonts w:cs="Arial"/>
                <w:i/>
                <w:iCs/>
                <w:sz w:val="18"/>
                <w:szCs w:val="18"/>
              </w:rPr>
              <w:t>)</w:t>
            </w:r>
            <w:r w:rsidRPr="00710EA3">
              <w:rPr>
                <w:rFonts w:cs="Arial"/>
                <w:sz w:val="18"/>
                <w:szCs w:val="18"/>
              </w:rPr>
              <w:t xml:space="preserve"> in </w:t>
            </w:r>
            <w:r w:rsidRPr="00710EA3">
              <w:rPr>
                <w:rFonts w:cs="Arial"/>
                <w:b/>
                <w:bCs/>
                <w:sz w:val="18"/>
                <w:szCs w:val="18"/>
              </w:rPr>
              <w:t xml:space="preserve">srebreči </w:t>
            </w:r>
            <w:proofErr w:type="spellStart"/>
            <w:r w:rsidRPr="00710EA3">
              <w:rPr>
                <w:rFonts w:cs="Arial"/>
                <w:b/>
                <w:bCs/>
                <w:sz w:val="18"/>
                <w:szCs w:val="18"/>
              </w:rPr>
              <w:t>ščitkar</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Bemisia</w:t>
            </w:r>
            <w:proofErr w:type="spellEnd"/>
            <w:r w:rsidRPr="00710EA3">
              <w:rPr>
                <w:rFonts w:cs="Arial"/>
                <w:i/>
                <w:iCs/>
                <w:sz w:val="18"/>
                <w:szCs w:val="18"/>
              </w:rPr>
              <w:br/>
            </w:r>
            <w:proofErr w:type="spellStart"/>
            <w:r w:rsidRPr="00710EA3">
              <w:rPr>
                <w:rFonts w:cs="Arial"/>
                <w:i/>
                <w:iCs/>
                <w:sz w:val="18"/>
                <w:szCs w:val="18"/>
              </w:rPr>
              <w:t>argentifolii</w:t>
            </w:r>
            <w:proofErr w:type="spellEnd"/>
            <w:r w:rsidRPr="00710EA3">
              <w:rPr>
                <w:rFonts w:cs="Arial"/>
                <w:i/>
                <w:iCs/>
                <w:sz w:val="18"/>
                <w:szCs w:val="18"/>
              </w:rPr>
              <w:t>)</w:t>
            </w:r>
          </w:p>
        </w:tc>
        <w:tc>
          <w:tcPr>
            <w:tcW w:w="2977" w:type="dxa"/>
            <w:vMerge w:val="restart"/>
            <w:noWrap/>
            <w:hideMark/>
          </w:tcPr>
          <w:p w14:paraId="16A6BBC3" w14:textId="77777777" w:rsidR="00710EA3" w:rsidRPr="00710EA3" w:rsidRDefault="00710EA3" w:rsidP="00710EA3">
            <w:pPr>
              <w:jc w:val="left"/>
              <w:rPr>
                <w:rFonts w:cs="Arial"/>
                <w:b/>
                <w:bCs/>
                <w:sz w:val="18"/>
                <w:szCs w:val="18"/>
                <w:u w:val="single"/>
              </w:rPr>
            </w:pPr>
            <w:r w:rsidRPr="00710EA3">
              <w:rPr>
                <w:rFonts w:cs="Arial"/>
                <w:sz w:val="18"/>
                <w:szCs w:val="18"/>
              </w:rPr>
              <w:t> </w:t>
            </w:r>
            <w:r w:rsidRPr="00710EA3">
              <w:rPr>
                <w:rFonts w:cs="Arial"/>
                <w:b/>
                <w:bCs/>
                <w:sz w:val="18"/>
                <w:szCs w:val="18"/>
                <w:u w:val="single"/>
              </w:rPr>
              <w:t>Agrotehnični ukrepi:</w:t>
            </w:r>
          </w:p>
          <w:p w14:paraId="157DF552"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preprečevanje zapleveljenosti, </w:t>
            </w:r>
          </w:p>
          <w:p w14:paraId="1C38F739"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uravnoteženo namakanje in gnojenje,  </w:t>
            </w:r>
          </w:p>
          <w:p w14:paraId="50711488" w14:textId="77777777" w:rsidR="00710EA3" w:rsidRPr="00710EA3" w:rsidRDefault="00710EA3" w:rsidP="00B84EF7">
            <w:pPr>
              <w:numPr>
                <w:ilvl w:val="0"/>
                <w:numId w:val="204"/>
              </w:numPr>
              <w:ind w:left="193" w:hanging="142"/>
              <w:contextualSpacing/>
              <w:jc w:val="left"/>
              <w:rPr>
                <w:rFonts w:cs="Arial"/>
                <w:bCs/>
                <w:sz w:val="18"/>
                <w:szCs w:val="18"/>
              </w:rPr>
            </w:pPr>
            <w:r w:rsidRPr="00710EA3">
              <w:rPr>
                <w:rFonts w:cs="Arial"/>
                <w:sz w:val="18"/>
                <w:szCs w:val="18"/>
              </w:rPr>
              <w:t xml:space="preserve">odstranjevanje in uničevanje rastlinskih ostankov po spravilu pridelka. </w:t>
            </w:r>
          </w:p>
          <w:p w14:paraId="1D2D828B" w14:textId="77777777" w:rsidR="00710EA3" w:rsidRPr="00710EA3" w:rsidRDefault="00710EA3" w:rsidP="00710EA3">
            <w:pPr>
              <w:ind w:left="720"/>
              <w:contextualSpacing/>
              <w:jc w:val="left"/>
              <w:rPr>
                <w:rFonts w:cs="Arial"/>
                <w:bCs/>
                <w:sz w:val="18"/>
                <w:szCs w:val="18"/>
              </w:rPr>
            </w:pPr>
          </w:p>
          <w:p w14:paraId="75F5DFDE" w14:textId="77777777" w:rsidR="00710EA3" w:rsidRPr="00710EA3" w:rsidRDefault="00710EA3" w:rsidP="00710EA3">
            <w:pPr>
              <w:jc w:val="left"/>
              <w:rPr>
                <w:rFonts w:cs="Arial"/>
                <w:sz w:val="18"/>
                <w:szCs w:val="18"/>
              </w:rPr>
            </w:pPr>
            <w:r w:rsidRPr="00710EA3">
              <w:rPr>
                <w:rFonts w:cs="Arial"/>
                <w:bCs/>
                <w:sz w:val="18"/>
                <w:szCs w:val="18"/>
              </w:rPr>
              <w:t>Spremljanje pojava s pregledovanjem rastlin ali z rumenimi lepljivimi ploščami.</w:t>
            </w:r>
          </w:p>
        </w:tc>
        <w:tc>
          <w:tcPr>
            <w:tcW w:w="2551" w:type="dxa"/>
            <w:hideMark/>
          </w:tcPr>
          <w:p w14:paraId="749A2B86" w14:textId="77777777" w:rsidR="00710EA3" w:rsidRPr="00710EA3" w:rsidRDefault="00710EA3" w:rsidP="00710EA3">
            <w:pPr>
              <w:jc w:val="left"/>
              <w:rPr>
                <w:rFonts w:cs="Arial"/>
                <w:i/>
                <w:iCs/>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GHA</w:t>
            </w:r>
          </w:p>
        </w:tc>
        <w:tc>
          <w:tcPr>
            <w:tcW w:w="2268" w:type="dxa"/>
            <w:noWrap/>
            <w:hideMark/>
          </w:tcPr>
          <w:p w14:paraId="5984B8D3"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Botanigard</w:t>
            </w:r>
            <w:proofErr w:type="spellEnd"/>
            <w:r w:rsidRPr="00710EA3">
              <w:rPr>
                <w:rFonts w:cs="Arial"/>
                <w:color w:val="00B050"/>
                <w:sz w:val="18"/>
                <w:szCs w:val="18"/>
              </w:rPr>
              <w:t xml:space="preserve"> WP</w:t>
            </w:r>
          </w:p>
        </w:tc>
        <w:tc>
          <w:tcPr>
            <w:tcW w:w="1559" w:type="dxa"/>
            <w:hideMark/>
          </w:tcPr>
          <w:p w14:paraId="53B36E50" w14:textId="77777777" w:rsidR="00710EA3" w:rsidRPr="00710EA3" w:rsidRDefault="00710EA3" w:rsidP="00710EA3">
            <w:pPr>
              <w:jc w:val="left"/>
              <w:rPr>
                <w:rFonts w:cs="Arial"/>
                <w:color w:val="00B050"/>
                <w:sz w:val="18"/>
                <w:szCs w:val="18"/>
              </w:rPr>
            </w:pPr>
            <w:r w:rsidRPr="00710EA3">
              <w:rPr>
                <w:rFonts w:cs="Arial"/>
                <w:color w:val="00B050"/>
                <w:sz w:val="18"/>
                <w:szCs w:val="18"/>
              </w:rPr>
              <w:t>0,9 kg/ha</w:t>
            </w:r>
          </w:p>
        </w:tc>
        <w:tc>
          <w:tcPr>
            <w:tcW w:w="1701" w:type="dxa"/>
            <w:hideMark/>
          </w:tcPr>
          <w:p w14:paraId="259BCFFA" w14:textId="20D04209"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noWrap/>
            <w:hideMark/>
          </w:tcPr>
          <w:p w14:paraId="65866649" w14:textId="2CAEDA72" w:rsidR="00710EA3" w:rsidRPr="00710EA3" w:rsidRDefault="0072575F" w:rsidP="00710EA3">
            <w:pPr>
              <w:jc w:val="left"/>
              <w:rPr>
                <w:rFonts w:cs="Arial"/>
                <w:color w:val="00B050"/>
                <w:sz w:val="18"/>
                <w:szCs w:val="18"/>
              </w:rPr>
            </w:pPr>
            <w:r>
              <w:rPr>
                <w:rFonts w:cs="Arial"/>
                <w:color w:val="00B050"/>
                <w:sz w:val="18"/>
                <w:szCs w:val="18"/>
              </w:rPr>
              <w:t>D</w:t>
            </w:r>
            <w:r w:rsidR="00710EA3" w:rsidRPr="00710EA3">
              <w:rPr>
                <w:rFonts w:cs="Arial"/>
                <w:color w:val="00B050"/>
                <w:sz w:val="18"/>
                <w:szCs w:val="18"/>
              </w:rPr>
              <w:t>elno zatiranje</w:t>
            </w:r>
          </w:p>
        </w:tc>
      </w:tr>
      <w:tr w:rsidR="00710EA3" w:rsidRPr="00710EA3" w14:paraId="39827BDC" w14:textId="77777777" w:rsidTr="003546E6">
        <w:trPr>
          <w:trHeight w:val="530"/>
        </w:trPr>
        <w:tc>
          <w:tcPr>
            <w:tcW w:w="2552" w:type="dxa"/>
            <w:vMerge/>
            <w:hideMark/>
          </w:tcPr>
          <w:p w14:paraId="07EA8C6E" w14:textId="77777777" w:rsidR="00710EA3" w:rsidRPr="00710EA3" w:rsidRDefault="00710EA3" w:rsidP="00710EA3">
            <w:pPr>
              <w:jc w:val="left"/>
              <w:rPr>
                <w:rFonts w:cs="Arial"/>
                <w:sz w:val="18"/>
                <w:szCs w:val="18"/>
              </w:rPr>
            </w:pPr>
          </w:p>
        </w:tc>
        <w:tc>
          <w:tcPr>
            <w:tcW w:w="2977" w:type="dxa"/>
            <w:vMerge/>
            <w:hideMark/>
          </w:tcPr>
          <w:p w14:paraId="4C1A067E" w14:textId="77777777" w:rsidR="00710EA3" w:rsidRPr="00710EA3" w:rsidRDefault="00710EA3" w:rsidP="00710EA3">
            <w:pPr>
              <w:jc w:val="left"/>
              <w:rPr>
                <w:rFonts w:cs="Arial"/>
                <w:sz w:val="18"/>
                <w:szCs w:val="18"/>
              </w:rPr>
            </w:pPr>
          </w:p>
        </w:tc>
        <w:tc>
          <w:tcPr>
            <w:tcW w:w="2551" w:type="dxa"/>
            <w:hideMark/>
          </w:tcPr>
          <w:p w14:paraId="1D77E1E6"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Beauveria</w:t>
            </w:r>
            <w:proofErr w:type="spellEnd"/>
            <w:r w:rsidRPr="00710EA3">
              <w:rPr>
                <w:rFonts w:cs="Arial"/>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1B21EB08"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7F424767" w14:textId="77777777" w:rsidR="00710EA3" w:rsidRPr="00710EA3" w:rsidRDefault="00710EA3" w:rsidP="00710EA3">
            <w:pPr>
              <w:jc w:val="left"/>
              <w:rPr>
                <w:rFonts w:cs="Arial"/>
                <w:color w:val="00B050"/>
                <w:sz w:val="18"/>
                <w:szCs w:val="18"/>
              </w:rPr>
            </w:pPr>
            <w:r w:rsidRPr="00710EA3">
              <w:rPr>
                <w:rFonts w:cs="Arial"/>
                <w:color w:val="00B050"/>
                <w:sz w:val="18"/>
                <w:szCs w:val="18"/>
              </w:rPr>
              <w:t>1,5 L/ha</w:t>
            </w:r>
          </w:p>
        </w:tc>
        <w:tc>
          <w:tcPr>
            <w:tcW w:w="1701" w:type="dxa"/>
            <w:hideMark/>
          </w:tcPr>
          <w:p w14:paraId="2CBA2EC8"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7DA18BF0" w14:textId="77777777" w:rsidR="00710EA3" w:rsidRPr="00710EA3" w:rsidRDefault="00710EA3" w:rsidP="00710EA3">
            <w:pPr>
              <w:jc w:val="left"/>
              <w:rPr>
                <w:rFonts w:cs="Arial"/>
                <w:color w:val="00B050"/>
                <w:sz w:val="18"/>
                <w:szCs w:val="18"/>
              </w:rPr>
            </w:pPr>
            <w:r w:rsidRPr="00710EA3">
              <w:rPr>
                <w:rFonts w:cs="Arial"/>
                <w:color w:val="00B050"/>
                <w:sz w:val="18"/>
                <w:szCs w:val="18"/>
              </w:rPr>
              <w:t>Na rastlinah gojenih brez stika s tlemi; za zmanjševanje številčnosti</w:t>
            </w:r>
          </w:p>
        </w:tc>
      </w:tr>
      <w:tr w:rsidR="00710EA3" w:rsidRPr="00710EA3" w14:paraId="6442E04C" w14:textId="77777777" w:rsidTr="003546E6">
        <w:trPr>
          <w:trHeight w:val="530"/>
        </w:trPr>
        <w:tc>
          <w:tcPr>
            <w:tcW w:w="2552" w:type="dxa"/>
            <w:vMerge/>
            <w:hideMark/>
          </w:tcPr>
          <w:p w14:paraId="5DD6828F" w14:textId="77777777" w:rsidR="00710EA3" w:rsidRPr="00710EA3" w:rsidRDefault="00710EA3" w:rsidP="00710EA3">
            <w:pPr>
              <w:jc w:val="left"/>
              <w:rPr>
                <w:rFonts w:cs="Arial"/>
                <w:sz w:val="18"/>
                <w:szCs w:val="18"/>
              </w:rPr>
            </w:pPr>
          </w:p>
        </w:tc>
        <w:tc>
          <w:tcPr>
            <w:tcW w:w="2977" w:type="dxa"/>
            <w:vMerge/>
            <w:hideMark/>
          </w:tcPr>
          <w:p w14:paraId="095B8769" w14:textId="77777777" w:rsidR="00710EA3" w:rsidRPr="00710EA3" w:rsidRDefault="00710EA3" w:rsidP="00710EA3">
            <w:pPr>
              <w:jc w:val="left"/>
              <w:rPr>
                <w:rFonts w:cs="Arial"/>
                <w:sz w:val="18"/>
                <w:szCs w:val="18"/>
              </w:rPr>
            </w:pPr>
          </w:p>
        </w:tc>
        <w:tc>
          <w:tcPr>
            <w:tcW w:w="2551" w:type="dxa"/>
            <w:hideMark/>
          </w:tcPr>
          <w:p w14:paraId="17668A5C" w14:textId="77777777" w:rsidR="00710EA3" w:rsidRPr="00710EA3" w:rsidRDefault="00710EA3" w:rsidP="00710EA3">
            <w:pPr>
              <w:jc w:val="left"/>
              <w:rPr>
                <w:rFonts w:cs="Arial"/>
                <w:sz w:val="18"/>
                <w:szCs w:val="18"/>
              </w:rPr>
            </w:pPr>
            <w:proofErr w:type="spellStart"/>
            <w:r w:rsidRPr="00710EA3">
              <w:rPr>
                <w:rFonts w:cs="Arial"/>
                <w:sz w:val="18"/>
                <w:szCs w:val="18"/>
              </w:rPr>
              <w:t>flupiradifuron</w:t>
            </w:r>
            <w:proofErr w:type="spellEnd"/>
          </w:p>
        </w:tc>
        <w:tc>
          <w:tcPr>
            <w:tcW w:w="2268" w:type="dxa"/>
            <w:noWrap/>
            <w:hideMark/>
          </w:tcPr>
          <w:p w14:paraId="53D69C46" w14:textId="77777777" w:rsidR="00710EA3" w:rsidRPr="00710EA3" w:rsidRDefault="00710EA3" w:rsidP="00710EA3">
            <w:pPr>
              <w:jc w:val="left"/>
              <w:rPr>
                <w:rFonts w:cs="Arial"/>
                <w:sz w:val="18"/>
                <w:szCs w:val="18"/>
              </w:rPr>
            </w:pPr>
            <w:proofErr w:type="spellStart"/>
            <w:r w:rsidRPr="00710EA3">
              <w:rPr>
                <w:rFonts w:cs="Arial"/>
                <w:sz w:val="18"/>
                <w:szCs w:val="18"/>
              </w:rPr>
              <w:t>Sivanto</w:t>
            </w:r>
            <w:proofErr w:type="spellEnd"/>
            <w:r w:rsidRPr="00710EA3">
              <w:rPr>
                <w:rFonts w:cs="Arial"/>
                <w:sz w:val="18"/>
                <w:szCs w:val="18"/>
              </w:rPr>
              <w:t xml:space="preserve"> prime</w:t>
            </w:r>
          </w:p>
        </w:tc>
        <w:tc>
          <w:tcPr>
            <w:tcW w:w="1559" w:type="dxa"/>
            <w:hideMark/>
          </w:tcPr>
          <w:p w14:paraId="6B3613C0" w14:textId="77777777" w:rsidR="00710EA3" w:rsidRPr="00710EA3" w:rsidRDefault="00710EA3" w:rsidP="00710EA3">
            <w:pPr>
              <w:jc w:val="left"/>
              <w:rPr>
                <w:rFonts w:cs="Arial"/>
                <w:sz w:val="18"/>
                <w:szCs w:val="18"/>
              </w:rPr>
            </w:pPr>
            <w:r w:rsidRPr="00710EA3">
              <w:rPr>
                <w:rFonts w:cs="Arial"/>
                <w:sz w:val="18"/>
                <w:szCs w:val="18"/>
              </w:rPr>
              <w:t>0,56 L/ha na meter višine oziroma v najvišjem odmerku 1,12 L/ha</w:t>
            </w:r>
          </w:p>
        </w:tc>
        <w:tc>
          <w:tcPr>
            <w:tcW w:w="1701" w:type="dxa"/>
            <w:hideMark/>
          </w:tcPr>
          <w:p w14:paraId="14A0A34A" w14:textId="77777777" w:rsidR="00710EA3" w:rsidRPr="00710EA3" w:rsidRDefault="00710EA3" w:rsidP="00710EA3">
            <w:pPr>
              <w:jc w:val="left"/>
              <w:rPr>
                <w:rFonts w:cs="Arial"/>
                <w:sz w:val="18"/>
                <w:szCs w:val="18"/>
              </w:rPr>
            </w:pPr>
            <w:r w:rsidRPr="00710EA3">
              <w:rPr>
                <w:rFonts w:cs="Arial"/>
                <w:sz w:val="18"/>
                <w:szCs w:val="18"/>
              </w:rPr>
              <w:t>1</w:t>
            </w:r>
          </w:p>
        </w:tc>
        <w:tc>
          <w:tcPr>
            <w:tcW w:w="1701" w:type="dxa"/>
            <w:noWrap/>
            <w:hideMark/>
          </w:tcPr>
          <w:p w14:paraId="71A50F25" w14:textId="77777777" w:rsidR="00710EA3" w:rsidRPr="00710EA3" w:rsidRDefault="00710EA3" w:rsidP="00710EA3">
            <w:pPr>
              <w:jc w:val="left"/>
              <w:rPr>
                <w:rFonts w:cs="Arial"/>
                <w:sz w:val="18"/>
                <w:szCs w:val="18"/>
              </w:rPr>
            </w:pPr>
            <w:r w:rsidRPr="00710EA3">
              <w:rPr>
                <w:rFonts w:cs="Arial"/>
                <w:sz w:val="18"/>
                <w:szCs w:val="18"/>
              </w:rPr>
              <w:t>zmanjšanje populacije</w:t>
            </w:r>
          </w:p>
        </w:tc>
      </w:tr>
      <w:tr w:rsidR="00710EA3" w:rsidRPr="00710EA3" w14:paraId="215975BC" w14:textId="77777777" w:rsidTr="003546E6">
        <w:trPr>
          <w:trHeight w:val="240"/>
        </w:trPr>
        <w:tc>
          <w:tcPr>
            <w:tcW w:w="2552" w:type="dxa"/>
            <w:vMerge/>
            <w:hideMark/>
          </w:tcPr>
          <w:p w14:paraId="74A3A623" w14:textId="77777777" w:rsidR="00710EA3" w:rsidRPr="00710EA3" w:rsidRDefault="00710EA3" w:rsidP="00710EA3">
            <w:pPr>
              <w:jc w:val="left"/>
              <w:rPr>
                <w:rFonts w:cs="Arial"/>
                <w:sz w:val="18"/>
                <w:szCs w:val="18"/>
              </w:rPr>
            </w:pPr>
          </w:p>
        </w:tc>
        <w:tc>
          <w:tcPr>
            <w:tcW w:w="2977" w:type="dxa"/>
            <w:vMerge/>
            <w:hideMark/>
          </w:tcPr>
          <w:p w14:paraId="45298773" w14:textId="77777777" w:rsidR="00710EA3" w:rsidRPr="00710EA3" w:rsidRDefault="00710EA3" w:rsidP="00710EA3">
            <w:pPr>
              <w:jc w:val="left"/>
              <w:rPr>
                <w:rFonts w:cs="Arial"/>
                <w:sz w:val="18"/>
                <w:szCs w:val="18"/>
              </w:rPr>
            </w:pPr>
          </w:p>
        </w:tc>
        <w:tc>
          <w:tcPr>
            <w:tcW w:w="2551" w:type="dxa"/>
            <w:vMerge w:val="restart"/>
            <w:hideMark/>
          </w:tcPr>
          <w:p w14:paraId="653E0EA2" w14:textId="77777777" w:rsidR="00710EA3" w:rsidRPr="00710EA3" w:rsidRDefault="00710EA3" w:rsidP="00710EA3">
            <w:pPr>
              <w:jc w:val="left"/>
              <w:rPr>
                <w:rFonts w:cs="Arial"/>
                <w:color w:val="00B050"/>
                <w:sz w:val="18"/>
                <w:szCs w:val="18"/>
              </w:rPr>
            </w:pPr>
            <w:r w:rsidRPr="00710EA3">
              <w:rPr>
                <w:rFonts w:cs="Arial"/>
                <w:color w:val="00B050"/>
                <w:sz w:val="18"/>
                <w:szCs w:val="18"/>
              </w:rPr>
              <w:t>olje pomarančevca</w:t>
            </w:r>
          </w:p>
        </w:tc>
        <w:tc>
          <w:tcPr>
            <w:tcW w:w="2268" w:type="dxa"/>
            <w:noWrap/>
            <w:hideMark/>
          </w:tcPr>
          <w:p w14:paraId="18C43E1C"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Orocide</w:t>
            </w:r>
            <w:proofErr w:type="spellEnd"/>
            <w:r w:rsidRPr="00710EA3">
              <w:rPr>
                <w:rFonts w:cs="Arial"/>
                <w:color w:val="00B050"/>
                <w:sz w:val="18"/>
                <w:szCs w:val="18"/>
              </w:rPr>
              <w:t xml:space="preserve"> plus</w:t>
            </w:r>
          </w:p>
        </w:tc>
        <w:tc>
          <w:tcPr>
            <w:tcW w:w="1559" w:type="dxa"/>
            <w:hideMark/>
          </w:tcPr>
          <w:p w14:paraId="3B8F892C" w14:textId="77777777" w:rsidR="00710EA3" w:rsidRPr="00710EA3" w:rsidRDefault="00710EA3" w:rsidP="00710EA3">
            <w:pPr>
              <w:jc w:val="left"/>
              <w:rPr>
                <w:rFonts w:cs="Arial"/>
                <w:color w:val="00B050"/>
                <w:sz w:val="18"/>
                <w:szCs w:val="18"/>
              </w:rPr>
            </w:pPr>
            <w:r w:rsidRPr="00710EA3">
              <w:rPr>
                <w:rFonts w:cs="Arial"/>
                <w:color w:val="00B050"/>
                <w:sz w:val="18"/>
                <w:szCs w:val="18"/>
              </w:rPr>
              <w:t>4,0 L/ha</w:t>
            </w:r>
          </w:p>
        </w:tc>
        <w:tc>
          <w:tcPr>
            <w:tcW w:w="1701" w:type="dxa"/>
            <w:hideMark/>
          </w:tcPr>
          <w:p w14:paraId="0C8E1E07"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43229922" w14:textId="10CD3EC3" w:rsidR="00710EA3" w:rsidRPr="00710EA3" w:rsidRDefault="0072575F" w:rsidP="00710EA3">
            <w:pPr>
              <w:jc w:val="left"/>
              <w:rPr>
                <w:rFonts w:cs="Arial"/>
                <w:color w:val="00B050"/>
                <w:sz w:val="18"/>
                <w:szCs w:val="18"/>
              </w:rPr>
            </w:pPr>
            <w:r>
              <w:rPr>
                <w:rFonts w:cs="Arial"/>
                <w:color w:val="00B050"/>
                <w:sz w:val="18"/>
                <w:szCs w:val="18"/>
              </w:rPr>
              <w:t>Z</w:t>
            </w:r>
            <w:r w:rsidR="00710EA3" w:rsidRPr="00710EA3">
              <w:rPr>
                <w:rFonts w:cs="Arial"/>
                <w:color w:val="00B050"/>
                <w:sz w:val="18"/>
                <w:szCs w:val="18"/>
              </w:rPr>
              <w:t>manjšanje populacije</w:t>
            </w:r>
          </w:p>
        </w:tc>
      </w:tr>
      <w:tr w:rsidR="00710EA3" w:rsidRPr="00710EA3" w14:paraId="67A3EE05" w14:textId="77777777" w:rsidTr="003546E6">
        <w:trPr>
          <w:trHeight w:val="272"/>
        </w:trPr>
        <w:tc>
          <w:tcPr>
            <w:tcW w:w="2552" w:type="dxa"/>
            <w:vMerge/>
            <w:hideMark/>
          </w:tcPr>
          <w:p w14:paraId="0006729C" w14:textId="77777777" w:rsidR="00710EA3" w:rsidRPr="00710EA3" w:rsidRDefault="00710EA3" w:rsidP="00710EA3">
            <w:pPr>
              <w:jc w:val="left"/>
              <w:rPr>
                <w:rFonts w:cs="Arial"/>
                <w:sz w:val="18"/>
                <w:szCs w:val="18"/>
              </w:rPr>
            </w:pPr>
          </w:p>
        </w:tc>
        <w:tc>
          <w:tcPr>
            <w:tcW w:w="2977" w:type="dxa"/>
            <w:vMerge/>
            <w:hideMark/>
          </w:tcPr>
          <w:p w14:paraId="12677ED3" w14:textId="77777777" w:rsidR="00710EA3" w:rsidRPr="00710EA3" w:rsidRDefault="00710EA3" w:rsidP="00710EA3">
            <w:pPr>
              <w:jc w:val="left"/>
              <w:rPr>
                <w:rFonts w:cs="Arial"/>
                <w:sz w:val="18"/>
                <w:szCs w:val="18"/>
              </w:rPr>
            </w:pPr>
          </w:p>
        </w:tc>
        <w:tc>
          <w:tcPr>
            <w:tcW w:w="2551" w:type="dxa"/>
            <w:vMerge/>
            <w:hideMark/>
          </w:tcPr>
          <w:p w14:paraId="27792851" w14:textId="77777777" w:rsidR="00710EA3" w:rsidRPr="00710EA3" w:rsidRDefault="00710EA3" w:rsidP="00710EA3">
            <w:pPr>
              <w:jc w:val="left"/>
              <w:rPr>
                <w:rFonts w:cs="Arial"/>
                <w:color w:val="00B050"/>
                <w:sz w:val="18"/>
                <w:szCs w:val="18"/>
              </w:rPr>
            </w:pPr>
          </w:p>
        </w:tc>
        <w:tc>
          <w:tcPr>
            <w:tcW w:w="2268" w:type="dxa"/>
            <w:noWrap/>
            <w:hideMark/>
          </w:tcPr>
          <w:p w14:paraId="6E0C6D61"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Prev-gold</w:t>
            </w:r>
            <w:proofErr w:type="spellEnd"/>
          </w:p>
        </w:tc>
        <w:tc>
          <w:tcPr>
            <w:tcW w:w="1559" w:type="dxa"/>
            <w:hideMark/>
          </w:tcPr>
          <w:p w14:paraId="6DCD1494" w14:textId="77777777" w:rsidR="00710EA3" w:rsidRPr="00710EA3" w:rsidRDefault="00710EA3" w:rsidP="00710EA3">
            <w:pPr>
              <w:jc w:val="left"/>
              <w:rPr>
                <w:rFonts w:cs="Arial"/>
                <w:color w:val="00B050"/>
                <w:sz w:val="18"/>
                <w:szCs w:val="18"/>
              </w:rPr>
            </w:pPr>
            <w:r w:rsidRPr="00710EA3">
              <w:rPr>
                <w:rFonts w:cs="Arial"/>
                <w:color w:val="00B050"/>
                <w:sz w:val="18"/>
                <w:szCs w:val="18"/>
              </w:rPr>
              <w:t>4,0 L/ha</w:t>
            </w:r>
          </w:p>
        </w:tc>
        <w:tc>
          <w:tcPr>
            <w:tcW w:w="1701" w:type="dxa"/>
            <w:hideMark/>
          </w:tcPr>
          <w:p w14:paraId="6F9B52CC"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34C43EA4" w14:textId="14C2F70A" w:rsidR="00710EA3" w:rsidRPr="00710EA3" w:rsidRDefault="0072575F" w:rsidP="00710EA3">
            <w:pPr>
              <w:jc w:val="left"/>
              <w:rPr>
                <w:rFonts w:cs="Arial"/>
                <w:color w:val="00B050"/>
                <w:sz w:val="18"/>
                <w:szCs w:val="18"/>
              </w:rPr>
            </w:pPr>
            <w:r>
              <w:rPr>
                <w:rFonts w:cs="Arial"/>
                <w:color w:val="00B050"/>
                <w:sz w:val="18"/>
                <w:szCs w:val="18"/>
              </w:rPr>
              <w:t>Z</w:t>
            </w:r>
            <w:r w:rsidR="00710EA3" w:rsidRPr="00710EA3">
              <w:rPr>
                <w:rFonts w:cs="Arial"/>
                <w:color w:val="00B050"/>
                <w:sz w:val="18"/>
                <w:szCs w:val="18"/>
              </w:rPr>
              <w:t>manjšanje populacije</w:t>
            </w:r>
          </w:p>
        </w:tc>
      </w:tr>
      <w:tr w:rsidR="00710EA3" w:rsidRPr="00710EA3" w14:paraId="300DF992" w14:textId="77777777" w:rsidTr="003546E6">
        <w:trPr>
          <w:trHeight w:val="290"/>
        </w:trPr>
        <w:tc>
          <w:tcPr>
            <w:tcW w:w="2552" w:type="dxa"/>
            <w:vMerge/>
            <w:hideMark/>
          </w:tcPr>
          <w:p w14:paraId="16EF2ADB" w14:textId="77777777" w:rsidR="00710EA3" w:rsidRPr="00710EA3" w:rsidRDefault="00710EA3" w:rsidP="00710EA3">
            <w:pPr>
              <w:jc w:val="left"/>
              <w:rPr>
                <w:rFonts w:cs="Arial"/>
                <w:sz w:val="18"/>
                <w:szCs w:val="18"/>
              </w:rPr>
            </w:pPr>
          </w:p>
        </w:tc>
        <w:tc>
          <w:tcPr>
            <w:tcW w:w="2977" w:type="dxa"/>
            <w:vMerge/>
            <w:hideMark/>
          </w:tcPr>
          <w:p w14:paraId="704BE2C1" w14:textId="77777777" w:rsidR="00710EA3" w:rsidRPr="00710EA3" w:rsidRDefault="00710EA3" w:rsidP="00710EA3">
            <w:pPr>
              <w:jc w:val="left"/>
              <w:rPr>
                <w:rFonts w:cs="Arial"/>
                <w:sz w:val="18"/>
                <w:szCs w:val="18"/>
              </w:rPr>
            </w:pPr>
          </w:p>
        </w:tc>
        <w:tc>
          <w:tcPr>
            <w:tcW w:w="2551" w:type="dxa"/>
            <w:vMerge/>
            <w:hideMark/>
          </w:tcPr>
          <w:p w14:paraId="2A470618" w14:textId="77777777" w:rsidR="00710EA3" w:rsidRPr="00710EA3" w:rsidRDefault="00710EA3" w:rsidP="00710EA3">
            <w:pPr>
              <w:jc w:val="left"/>
              <w:rPr>
                <w:rFonts w:cs="Arial"/>
                <w:color w:val="00B050"/>
                <w:sz w:val="18"/>
                <w:szCs w:val="18"/>
              </w:rPr>
            </w:pPr>
          </w:p>
        </w:tc>
        <w:tc>
          <w:tcPr>
            <w:tcW w:w="2268" w:type="dxa"/>
            <w:noWrap/>
            <w:hideMark/>
          </w:tcPr>
          <w:p w14:paraId="01C1837D"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Prev-gold</w:t>
            </w:r>
            <w:proofErr w:type="spellEnd"/>
            <w:r w:rsidRPr="00710EA3">
              <w:rPr>
                <w:rFonts w:cs="Arial"/>
                <w:color w:val="00B050"/>
                <w:sz w:val="18"/>
                <w:szCs w:val="18"/>
              </w:rPr>
              <w:t xml:space="preserve"> garden</w:t>
            </w:r>
          </w:p>
        </w:tc>
        <w:tc>
          <w:tcPr>
            <w:tcW w:w="1559" w:type="dxa"/>
            <w:hideMark/>
          </w:tcPr>
          <w:p w14:paraId="77DE11CC" w14:textId="77777777" w:rsidR="00710EA3" w:rsidRPr="00710EA3" w:rsidRDefault="00710EA3" w:rsidP="00710EA3">
            <w:pPr>
              <w:jc w:val="left"/>
              <w:rPr>
                <w:rFonts w:cs="Arial"/>
                <w:color w:val="00B050"/>
                <w:sz w:val="18"/>
                <w:szCs w:val="18"/>
              </w:rPr>
            </w:pPr>
            <w:r w:rsidRPr="00710EA3">
              <w:rPr>
                <w:rFonts w:cs="Arial"/>
                <w:color w:val="00B050"/>
                <w:sz w:val="18"/>
                <w:szCs w:val="18"/>
              </w:rPr>
              <w:t>4,0 L/ha</w:t>
            </w:r>
          </w:p>
        </w:tc>
        <w:tc>
          <w:tcPr>
            <w:tcW w:w="1701" w:type="dxa"/>
            <w:hideMark/>
          </w:tcPr>
          <w:p w14:paraId="1D5DB294"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hideMark/>
          </w:tcPr>
          <w:p w14:paraId="2E989EB9" w14:textId="339E067C" w:rsidR="00710EA3" w:rsidRPr="00710EA3" w:rsidRDefault="0072575F" w:rsidP="00710EA3">
            <w:pPr>
              <w:jc w:val="left"/>
              <w:rPr>
                <w:rFonts w:cs="Arial"/>
                <w:color w:val="00B050"/>
                <w:sz w:val="18"/>
                <w:szCs w:val="18"/>
              </w:rPr>
            </w:pPr>
            <w:r>
              <w:rPr>
                <w:rFonts w:cs="Arial"/>
                <w:color w:val="00B050"/>
                <w:sz w:val="18"/>
                <w:szCs w:val="18"/>
              </w:rPr>
              <w:t>D</w:t>
            </w:r>
            <w:r w:rsidR="00710EA3" w:rsidRPr="00710EA3">
              <w:rPr>
                <w:rFonts w:cs="Arial"/>
                <w:color w:val="00B050"/>
                <w:sz w:val="18"/>
                <w:szCs w:val="18"/>
              </w:rPr>
              <w:t>elno zatiranje</w:t>
            </w:r>
          </w:p>
        </w:tc>
      </w:tr>
      <w:tr w:rsidR="00710EA3" w:rsidRPr="00710EA3" w14:paraId="07DA78DC" w14:textId="77777777" w:rsidTr="003546E6">
        <w:trPr>
          <w:trHeight w:val="250"/>
        </w:trPr>
        <w:tc>
          <w:tcPr>
            <w:tcW w:w="2552" w:type="dxa"/>
            <w:vMerge/>
            <w:hideMark/>
          </w:tcPr>
          <w:p w14:paraId="232C3221" w14:textId="77777777" w:rsidR="00710EA3" w:rsidRPr="00710EA3" w:rsidRDefault="00710EA3" w:rsidP="00710EA3">
            <w:pPr>
              <w:jc w:val="left"/>
              <w:rPr>
                <w:rFonts w:cs="Arial"/>
                <w:sz w:val="18"/>
                <w:szCs w:val="18"/>
              </w:rPr>
            </w:pPr>
          </w:p>
        </w:tc>
        <w:tc>
          <w:tcPr>
            <w:tcW w:w="2977" w:type="dxa"/>
            <w:vMerge/>
            <w:hideMark/>
          </w:tcPr>
          <w:p w14:paraId="718BD887" w14:textId="77777777" w:rsidR="00710EA3" w:rsidRPr="00710EA3" w:rsidRDefault="00710EA3" w:rsidP="00710EA3">
            <w:pPr>
              <w:jc w:val="left"/>
              <w:rPr>
                <w:rFonts w:cs="Arial"/>
                <w:sz w:val="18"/>
                <w:szCs w:val="18"/>
              </w:rPr>
            </w:pPr>
          </w:p>
        </w:tc>
        <w:tc>
          <w:tcPr>
            <w:tcW w:w="2551" w:type="dxa"/>
            <w:vMerge w:val="restart"/>
            <w:hideMark/>
          </w:tcPr>
          <w:p w14:paraId="1CFEAA42" w14:textId="77777777" w:rsidR="00710EA3" w:rsidRPr="00710EA3" w:rsidRDefault="00710EA3" w:rsidP="00710EA3">
            <w:pPr>
              <w:jc w:val="left"/>
              <w:rPr>
                <w:rFonts w:cs="Arial"/>
                <w:color w:val="00B050"/>
                <w:sz w:val="18"/>
                <w:szCs w:val="18"/>
              </w:rPr>
            </w:pPr>
            <w:r w:rsidRPr="00710EA3">
              <w:rPr>
                <w:rFonts w:cs="Arial"/>
                <w:color w:val="00B050"/>
                <w:sz w:val="18"/>
                <w:szCs w:val="18"/>
              </w:rPr>
              <w:t>piretrin</w:t>
            </w:r>
          </w:p>
        </w:tc>
        <w:tc>
          <w:tcPr>
            <w:tcW w:w="2268" w:type="dxa"/>
            <w:noWrap/>
            <w:hideMark/>
          </w:tcPr>
          <w:p w14:paraId="70D65926"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Asset</w:t>
            </w:r>
            <w:proofErr w:type="spellEnd"/>
            <w:r w:rsidRPr="00710EA3">
              <w:rPr>
                <w:rFonts w:cs="Arial"/>
                <w:color w:val="00B050"/>
                <w:sz w:val="18"/>
                <w:szCs w:val="18"/>
              </w:rPr>
              <w:t xml:space="preserve"> </w:t>
            </w:r>
            <w:proofErr w:type="spellStart"/>
            <w:r w:rsidRPr="00710EA3">
              <w:rPr>
                <w:rFonts w:cs="Arial"/>
                <w:color w:val="00B050"/>
                <w:sz w:val="18"/>
                <w:szCs w:val="18"/>
              </w:rPr>
              <w:t>five</w:t>
            </w:r>
            <w:proofErr w:type="spellEnd"/>
          </w:p>
        </w:tc>
        <w:tc>
          <w:tcPr>
            <w:tcW w:w="1559" w:type="dxa"/>
            <w:hideMark/>
          </w:tcPr>
          <w:p w14:paraId="6A270954" w14:textId="77777777" w:rsidR="00710EA3" w:rsidRPr="00710EA3" w:rsidRDefault="00710EA3" w:rsidP="00710EA3">
            <w:pPr>
              <w:jc w:val="left"/>
              <w:rPr>
                <w:rFonts w:cs="Arial"/>
                <w:color w:val="00B050"/>
                <w:sz w:val="18"/>
                <w:szCs w:val="18"/>
              </w:rPr>
            </w:pPr>
            <w:r w:rsidRPr="00710EA3">
              <w:rPr>
                <w:rFonts w:cs="Arial"/>
                <w:color w:val="00B050"/>
                <w:sz w:val="18"/>
                <w:szCs w:val="18"/>
              </w:rPr>
              <w:t>0,7 L/ha</w:t>
            </w:r>
          </w:p>
        </w:tc>
        <w:tc>
          <w:tcPr>
            <w:tcW w:w="1701" w:type="dxa"/>
            <w:noWrap/>
            <w:hideMark/>
          </w:tcPr>
          <w:p w14:paraId="769DC589"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1DB019CC" w14:textId="5537A06A" w:rsidR="00710EA3" w:rsidRPr="00710EA3" w:rsidRDefault="0072575F" w:rsidP="00710EA3">
            <w:pPr>
              <w:jc w:val="left"/>
              <w:rPr>
                <w:rFonts w:cs="Arial"/>
                <w:color w:val="00B050"/>
                <w:sz w:val="18"/>
                <w:szCs w:val="18"/>
              </w:rPr>
            </w:pPr>
            <w:r>
              <w:rPr>
                <w:rFonts w:cs="Arial"/>
                <w:color w:val="00B050"/>
                <w:sz w:val="18"/>
                <w:szCs w:val="18"/>
              </w:rPr>
              <w:t>Delno zatiranje; največ 3 krat na rastno dobo</w:t>
            </w:r>
          </w:p>
        </w:tc>
      </w:tr>
      <w:tr w:rsidR="00710EA3" w:rsidRPr="00710EA3" w14:paraId="38D94349" w14:textId="77777777" w:rsidTr="003546E6">
        <w:trPr>
          <w:trHeight w:val="283"/>
        </w:trPr>
        <w:tc>
          <w:tcPr>
            <w:tcW w:w="2552" w:type="dxa"/>
            <w:vMerge/>
            <w:hideMark/>
          </w:tcPr>
          <w:p w14:paraId="635B49EA" w14:textId="77777777" w:rsidR="00710EA3" w:rsidRPr="00710EA3" w:rsidRDefault="00710EA3" w:rsidP="00710EA3">
            <w:pPr>
              <w:jc w:val="left"/>
              <w:rPr>
                <w:rFonts w:cs="Arial"/>
                <w:sz w:val="18"/>
                <w:szCs w:val="18"/>
              </w:rPr>
            </w:pPr>
          </w:p>
        </w:tc>
        <w:tc>
          <w:tcPr>
            <w:tcW w:w="2977" w:type="dxa"/>
            <w:vMerge/>
            <w:hideMark/>
          </w:tcPr>
          <w:p w14:paraId="402F867A" w14:textId="77777777" w:rsidR="00710EA3" w:rsidRPr="00710EA3" w:rsidRDefault="00710EA3" w:rsidP="00710EA3">
            <w:pPr>
              <w:jc w:val="left"/>
              <w:rPr>
                <w:rFonts w:cs="Arial"/>
                <w:sz w:val="18"/>
                <w:szCs w:val="18"/>
              </w:rPr>
            </w:pPr>
          </w:p>
        </w:tc>
        <w:tc>
          <w:tcPr>
            <w:tcW w:w="2551" w:type="dxa"/>
            <w:vMerge/>
            <w:hideMark/>
          </w:tcPr>
          <w:p w14:paraId="7A46C272" w14:textId="77777777" w:rsidR="00710EA3" w:rsidRPr="00710EA3" w:rsidRDefault="00710EA3" w:rsidP="00710EA3">
            <w:pPr>
              <w:jc w:val="left"/>
              <w:rPr>
                <w:rFonts w:cs="Arial"/>
                <w:color w:val="00B050"/>
                <w:sz w:val="18"/>
                <w:szCs w:val="18"/>
              </w:rPr>
            </w:pPr>
          </w:p>
        </w:tc>
        <w:tc>
          <w:tcPr>
            <w:tcW w:w="2268" w:type="dxa"/>
            <w:noWrap/>
            <w:hideMark/>
          </w:tcPr>
          <w:p w14:paraId="079E7E3D"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Biotip </w:t>
            </w:r>
            <w:proofErr w:type="spellStart"/>
            <w:r w:rsidRPr="00710EA3">
              <w:rPr>
                <w:rFonts w:cs="Arial"/>
                <w:color w:val="00B050"/>
                <w:sz w:val="18"/>
                <w:szCs w:val="18"/>
              </w:rPr>
              <w:t>floral</w:t>
            </w:r>
            <w:proofErr w:type="spellEnd"/>
          </w:p>
        </w:tc>
        <w:tc>
          <w:tcPr>
            <w:tcW w:w="1559" w:type="dxa"/>
            <w:hideMark/>
          </w:tcPr>
          <w:p w14:paraId="665D9026"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2E6FDF2B"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hideMark/>
          </w:tcPr>
          <w:p w14:paraId="14D1348A" w14:textId="0EC749F8"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328D91CA" w14:textId="77777777" w:rsidTr="003546E6">
        <w:trPr>
          <w:trHeight w:val="432"/>
        </w:trPr>
        <w:tc>
          <w:tcPr>
            <w:tcW w:w="2552" w:type="dxa"/>
            <w:vMerge/>
            <w:hideMark/>
          </w:tcPr>
          <w:p w14:paraId="01F7275B" w14:textId="77777777" w:rsidR="00710EA3" w:rsidRPr="00710EA3" w:rsidRDefault="00710EA3" w:rsidP="00710EA3">
            <w:pPr>
              <w:jc w:val="left"/>
              <w:rPr>
                <w:rFonts w:cs="Arial"/>
                <w:sz w:val="18"/>
                <w:szCs w:val="18"/>
              </w:rPr>
            </w:pPr>
          </w:p>
        </w:tc>
        <w:tc>
          <w:tcPr>
            <w:tcW w:w="2977" w:type="dxa"/>
            <w:vMerge/>
            <w:hideMark/>
          </w:tcPr>
          <w:p w14:paraId="01AD8DC0" w14:textId="77777777" w:rsidR="00710EA3" w:rsidRPr="00710EA3" w:rsidRDefault="00710EA3" w:rsidP="00710EA3">
            <w:pPr>
              <w:jc w:val="left"/>
              <w:rPr>
                <w:rFonts w:cs="Arial"/>
                <w:sz w:val="18"/>
                <w:szCs w:val="18"/>
              </w:rPr>
            </w:pPr>
          </w:p>
        </w:tc>
        <w:tc>
          <w:tcPr>
            <w:tcW w:w="2551" w:type="dxa"/>
            <w:vMerge/>
            <w:hideMark/>
          </w:tcPr>
          <w:p w14:paraId="7A23C15C" w14:textId="77777777" w:rsidR="00710EA3" w:rsidRPr="00710EA3" w:rsidRDefault="00710EA3" w:rsidP="00710EA3">
            <w:pPr>
              <w:jc w:val="left"/>
              <w:rPr>
                <w:rFonts w:cs="Arial"/>
                <w:color w:val="00B050"/>
                <w:sz w:val="18"/>
                <w:szCs w:val="18"/>
              </w:rPr>
            </w:pPr>
          </w:p>
        </w:tc>
        <w:tc>
          <w:tcPr>
            <w:tcW w:w="2268" w:type="dxa"/>
            <w:noWrap/>
            <w:hideMark/>
          </w:tcPr>
          <w:p w14:paraId="48BDE99E" w14:textId="77777777" w:rsidR="00710EA3" w:rsidRPr="00710EA3" w:rsidRDefault="00710EA3" w:rsidP="00710EA3">
            <w:pPr>
              <w:jc w:val="left"/>
              <w:rPr>
                <w:rFonts w:cs="Arial"/>
                <w:color w:val="00B050"/>
                <w:sz w:val="18"/>
                <w:szCs w:val="18"/>
              </w:rPr>
            </w:pPr>
            <w:r w:rsidRPr="00710EA3">
              <w:rPr>
                <w:rFonts w:cs="Arial"/>
                <w:color w:val="00B050"/>
                <w:sz w:val="18"/>
                <w:szCs w:val="18"/>
              </w:rPr>
              <w:t xml:space="preserve">Flora </w:t>
            </w:r>
            <w:proofErr w:type="spellStart"/>
            <w:r w:rsidRPr="00710EA3">
              <w:rPr>
                <w:rFonts w:cs="Arial"/>
                <w:color w:val="00B050"/>
                <w:sz w:val="18"/>
                <w:szCs w:val="18"/>
              </w:rPr>
              <w:t>verde</w:t>
            </w:r>
            <w:proofErr w:type="spellEnd"/>
          </w:p>
        </w:tc>
        <w:tc>
          <w:tcPr>
            <w:tcW w:w="1559" w:type="dxa"/>
            <w:hideMark/>
          </w:tcPr>
          <w:p w14:paraId="38B826B2" w14:textId="77777777" w:rsidR="00710EA3" w:rsidRPr="00710EA3" w:rsidRDefault="00710EA3" w:rsidP="00710EA3">
            <w:pPr>
              <w:jc w:val="left"/>
              <w:rPr>
                <w:rFonts w:cs="Arial"/>
                <w:color w:val="00B050"/>
                <w:sz w:val="18"/>
                <w:szCs w:val="18"/>
              </w:rPr>
            </w:pPr>
            <w:r w:rsidRPr="00710EA3">
              <w:rPr>
                <w:rFonts w:cs="Arial"/>
                <w:color w:val="00B050"/>
                <w:sz w:val="18"/>
                <w:szCs w:val="18"/>
              </w:rPr>
              <w:t>0,2 % koncentracija oziroma 1,6 L/ha</w:t>
            </w:r>
          </w:p>
        </w:tc>
        <w:tc>
          <w:tcPr>
            <w:tcW w:w="1701" w:type="dxa"/>
            <w:noWrap/>
            <w:hideMark/>
          </w:tcPr>
          <w:p w14:paraId="0BB13B68" w14:textId="77777777" w:rsidR="00710EA3" w:rsidRPr="00710EA3" w:rsidRDefault="00710EA3" w:rsidP="00710EA3">
            <w:pPr>
              <w:jc w:val="left"/>
              <w:rPr>
                <w:rFonts w:cs="Arial"/>
                <w:color w:val="00B050"/>
                <w:sz w:val="18"/>
                <w:szCs w:val="18"/>
              </w:rPr>
            </w:pPr>
            <w:r w:rsidRPr="00710EA3">
              <w:rPr>
                <w:rFonts w:cs="Arial"/>
                <w:color w:val="00B050"/>
                <w:sz w:val="18"/>
                <w:szCs w:val="18"/>
              </w:rPr>
              <w:t>3</w:t>
            </w:r>
          </w:p>
        </w:tc>
        <w:tc>
          <w:tcPr>
            <w:tcW w:w="1701" w:type="dxa"/>
            <w:noWrap/>
            <w:hideMark/>
          </w:tcPr>
          <w:p w14:paraId="2940B5DC" w14:textId="137CE2F5" w:rsidR="00710EA3" w:rsidRPr="00710EA3" w:rsidRDefault="005B0D67" w:rsidP="00710EA3">
            <w:pPr>
              <w:jc w:val="left"/>
              <w:rPr>
                <w:rFonts w:cs="Arial"/>
                <w:color w:val="00B050"/>
                <w:sz w:val="18"/>
                <w:szCs w:val="18"/>
              </w:rPr>
            </w:pPr>
            <w:r>
              <w:rPr>
                <w:rFonts w:cs="Arial"/>
                <w:color w:val="00B050"/>
                <w:sz w:val="18"/>
                <w:szCs w:val="18"/>
              </w:rPr>
              <w:t>Manjša uporaba</w:t>
            </w:r>
          </w:p>
        </w:tc>
      </w:tr>
      <w:tr w:rsidR="00710EA3" w:rsidRPr="00710EA3" w14:paraId="12FBEDB1" w14:textId="77777777" w:rsidTr="003546E6">
        <w:trPr>
          <w:trHeight w:val="520"/>
        </w:trPr>
        <w:tc>
          <w:tcPr>
            <w:tcW w:w="2552" w:type="dxa"/>
            <w:vMerge/>
            <w:hideMark/>
          </w:tcPr>
          <w:p w14:paraId="7C1EB631" w14:textId="77777777" w:rsidR="00710EA3" w:rsidRPr="00710EA3" w:rsidRDefault="00710EA3" w:rsidP="00710EA3">
            <w:pPr>
              <w:jc w:val="left"/>
              <w:rPr>
                <w:rFonts w:cs="Arial"/>
                <w:sz w:val="18"/>
                <w:szCs w:val="18"/>
              </w:rPr>
            </w:pPr>
          </w:p>
        </w:tc>
        <w:tc>
          <w:tcPr>
            <w:tcW w:w="2977" w:type="dxa"/>
            <w:vMerge/>
            <w:hideMark/>
          </w:tcPr>
          <w:p w14:paraId="41405E67" w14:textId="77777777" w:rsidR="00710EA3" w:rsidRPr="00710EA3" w:rsidRDefault="00710EA3" w:rsidP="00710EA3">
            <w:pPr>
              <w:jc w:val="left"/>
              <w:rPr>
                <w:rFonts w:cs="Arial"/>
                <w:sz w:val="18"/>
                <w:szCs w:val="18"/>
              </w:rPr>
            </w:pPr>
          </w:p>
        </w:tc>
        <w:tc>
          <w:tcPr>
            <w:tcW w:w="2551" w:type="dxa"/>
            <w:noWrap/>
            <w:hideMark/>
          </w:tcPr>
          <w:p w14:paraId="5D725EC5" w14:textId="77777777" w:rsidR="00710EA3" w:rsidRPr="00710EA3" w:rsidRDefault="00710EA3" w:rsidP="00710EA3">
            <w:pPr>
              <w:jc w:val="left"/>
              <w:rPr>
                <w:rFonts w:cs="Arial"/>
                <w:sz w:val="18"/>
                <w:szCs w:val="18"/>
              </w:rPr>
            </w:pPr>
            <w:proofErr w:type="spellStart"/>
            <w:r w:rsidRPr="00710EA3">
              <w:rPr>
                <w:rFonts w:cs="Arial"/>
                <w:sz w:val="18"/>
                <w:szCs w:val="18"/>
              </w:rPr>
              <w:t>piriproksifen</w:t>
            </w:r>
            <w:proofErr w:type="spellEnd"/>
          </w:p>
        </w:tc>
        <w:tc>
          <w:tcPr>
            <w:tcW w:w="2268" w:type="dxa"/>
            <w:noWrap/>
            <w:hideMark/>
          </w:tcPr>
          <w:p w14:paraId="07AAA51B" w14:textId="77777777" w:rsidR="00710EA3" w:rsidRPr="00710EA3" w:rsidRDefault="00710EA3" w:rsidP="00710EA3">
            <w:pPr>
              <w:jc w:val="left"/>
              <w:rPr>
                <w:rFonts w:cs="Arial"/>
                <w:sz w:val="18"/>
                <w:szCs w:val="18"/>
              </w:rPr>
            </w:pPr>
            <w:r w:rsidRPr="00710EA3">
              <w:rPr>
                <w:rFonts w:cs="Arial"/>
                <w:sz w:val="18"/>
                <w:szCs w:val="18"/>
              </w:rPr>
              <w:t>Harpun</w:t>
            </w:r>
          </w:p>
        </w:tc>
        <w:tc>
          <w:tcPr>
            <w:tcW w:w="1559" w:type="dxa"/>
            <w:hideMark/>
          </w:tcPr>
          <w:p w14:paraId="388CA1C0" w14:textId="77777777" w:rsidR="00710EA3" w:rsidRPr="00710EA3" w:rsidRDefault="00710EA3" w:rsidP="00710EA3">
            <w:pPr>
              <w:jc w:val="left"/>
              <w:rPr>
                <w:rFonts w:cs="Arial"/>
                <w:sz w:val="18"/>
                <w:szCs w:val="18"/>
              </w:rPr>
            </w:pPr>
            <w:r w:rsidRPr="00710EA3">
              <w:rPr>
                <w:rFonts w:cs="Arial"/>
                <w:sz w:val="18"/>
                <w:szCs w:val="18"/>
              </w:rPr>
              <w:t>1,125 L/ha</w:t>
            </w:r>
          </w:p>
        </w:tc>
        <w:tc>
          <w:tcPr>
            <w:tcW w:w="1701" w:type="dxa"/>
            <w:noWrap/>
            <w:hideMark/>
          </w:tcPr>
          <w:p w14:paraId="06260B49"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7C8B9C66"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0A568DC" w14:textId="77777777" w:rsidTr="003546E6">
        <w:trPr>
          <w:trHeight w:val="520"/>
        </w:trPr>
        <w:tc>
          <w:tcPr>
            <w:tcW w:w="2552" w:type="dxa"/>
            <w:vMerge w:val="restart"/>
            <w:hideMark/>
          </w:tcPr>
          <w:p w14:paraId="65DA63DC" w14:textId="77777777" w:rsidR="00710EA3" w:rsidRPr="00710EA3" w:rsidRDefault="00710EA3" w:rsidP="00710EA3">
            <w:pPr>
              <w:jc w:val="left"/>
              <w:rPr>
                <w:rFonts w:cs="Arial"/>
                <w:sz w:val="18"/>
                <w:szCs w:val="18"/>
              </w:rPr>
            </w:pPr>
            <w:r w:rsidRPr="00710EA3">
              <w:rPr>
                <w:rFonts w:cs="Arial"/>
                <w:b/>
                <w:bCs/>
                <w:sz w:val="18"/>
                <w:szCs w:val="18"/>
              </w:rPr>
              <w:t xml:space="preserve">Južna </w:t>
            </w:r>
            <w:proofErr w:type="spellStart"/>
            <w:r w:rsidRPr="00710EA3">
              <w:rPr>
                <w:rFonts w:cs="Arial"/>
                <w:b/>
                <w:bCs/>
                <w:sz w:val="18"/>
                <w:szCs w:val="18"/>
              </w:rPr>
              <w:t>plodovrtka</w:t>
            </w:r>
            <w:proofErr w:type="spellEnd"/>
            <w:r w:rsidRPr="00710EA3">
              <w:rPr>
                <w:rFonts w:cs="Arial"/>
                <w:sz w:val="18"/>
                <w:szCs w:val="18"/>
              </w:rPr>
              <w:t xml:space="preserve"> (</w:t>
            </w:r>
            <w:proofErr w:type="spellStart"/>
            <w:r w:rsidRPr="00710EA3">
              <w:rPr>
                <w:rFonts w:cs="Arial"/>
                <w:i/>
                <w:iCs/>
                <w:sz w:val="18"/>
                <w:szCs w:val="18"/>
              </w:rPr>
              <w:t>Helicoverpa</w:t>
            </w:r>
            <w:proofErr w:type="spellEnd"/>
            <w:r w:rsidRPr="00710EA3">
              <w:rPr>
                <w:rFonts w:cs="Arial"/>
                <w:i/>
                <w:iCs/>
                <w:sz w:val="18"/>
                <w:szCs w:val="18"/>
              </w:rPr>
              <w:t xml:space="preserve"> </w:t>
            </w:r>
            <w:proofErr w:type="spellStart"/>
            <w:r w:rsidRPr="00710EA3">
              <w:rPr>
                <w:rFonts w:cs="Arial"/>
                <w:i/>
                <w:iCs/>
                <w:sz w:val="18"/>
                <w:szCs w:val="18"/>
              </w:rPr>
              <w:t>armigera</w:t>
            </w:r>
            <w:proofErr w:type="spellEnd"/>
            <w:r w:rsidRPr="00710EA3">
              <w:rPr>
                <w:rFonts w:cs="Arial"/>
                <w:sz w:val="18"/>
                <w:szCs w:val="18"/>
              </w:rPr>
              <w:t>)</w:t>
            </w:r>
          </w:p>
        </w:tc>
        <w:tc>
          <w:tcPr>
            <w:tcW w:w="2977" w:type="dxa"/>
            <w:vMerge w:val="restart"/>
            <w:noWrap/>
            <w:hideMark/>
          </w:tcPr>
          <w:p w14:paraId="0635D07B" w14:textId="77777777" w:rsidR="00710EA3" w:rsidRPr="00710EA3" w:rsidRDefault="00710EA3" w:rsidP="00710EA3">
            <w:pPr>
              <w:jc w:val="left"/>
              <w:rPr>
                <w:rFonts w:cs="Arial"/>
                <w:b/>
                <w:bCs/>
                <w:sz w:val="18"/>
                <w:szCs w:val="18"/>
                <w:u w:val="single"/>
              </w:rPr>
            </w:pPr>
            <w:r w:rsidRPr="00710EA3">
              <w:rPr>
                <w:rFonts w:cs="Arial"/>
                <w:b/>
                <w:bCs/>
                <w:sz w:val="18"/>
                <w:szCs w:val="18"/>
                <w:u w:val="single"/>
              </w:rPr>
              <w:t>Agrotehnični ukrepi:</w:t>
            </w:r>
          </w:p>
          <w:p w14:paraId="598BC531" w14:textId="77777777" w:rsidR="00710EA3" w:rsidRPr="00710EA3" w:rsidRDefault="00710EA3" w:rsidP="00B84EF7">
            <w:pPr>
              <w:numPr>
                <w:ilvl w:val="0"/>
                <w:numId w:val="205"/>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6218BFB7" w14:textId="77777777" w:rsidR="00710EA3" w:rsidRPr="00710EA3" w:rsidRDefault="00710EA3" w:rsidP="00B84EF7">
            <w:pPr>
              <w:numPr>
                <w:ilvl w:val="0"/>
                <w:numId w:val="205"/>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6A7FC44B" w14:textId="77777777" w:rsidR="00710EA3" w:rsidRPr="00710EA3" w:rsidRDefault="00710EA3" w:rsidP="00B84EF7">
            <w:pPr>
              <w:numPr>
                <w:ilvl w:val="0"/>
                <w:numId w:val="205"/>
              </w:numPr>
              <w:spacing w:after="160" w:line="259" w:lineRule="auto"/>
              <w:ind w:left="193" w:hanging="193"/>
              <w:contextualSpacing/>
              <w:jc w:val="left"/>
              <w:rPr>
                <w:rFonts w:cs="Arial"/>
                <w:sz w:val="18"/>
                <w:szCs w:val="18"/>
              </w:rPr>
            </w:pPr>
            <w:r w:rsidRPr="00710EA3">
              <w:rPr>
                <w:rFonts w:cs="Arial"/>
                <w:bCs/>
                <w:sz w:val="18"/>
                <w:szCs w:val="18"/>
              </w:rPr>
              <w:t>spremljanje pojava s feromonskimi vabami.</w:t>
            </w:r>
          </w:p>
        </w:tc>
        <w:tc>
          <w:tcPr>
            <w:tcW w:w="2551" w:type="dxa"/>
            <w:hideMark/>
          </w:tcPr>
          <w:p w14:paraId="429A51E7"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color w:val="00B050"/>
                <w:sz w:val="18"/>
                <w:szCs w:val="18"/>
              </w:rPr>
              <w:t>a</w:t>
            </w:r>
            <w:r w:rsidRPr="00710EA3">
              <w:rPr>
                <w:rFonts w:cs="Arial"/>
                <w:i/>
                <w:iCs/>
                <w:color w:val="00B050"/>
                <w:sz w:val="18"/>
                <w:szCs w:val="18"/>
              </w:rPr>
              <w:t>izawai</w:t>
            </w:r>
            <w:proofErr w:type="spellEnd"/>
          </w:p>
        </w:tc>
        <w:tc>
          <w:tcPr>
            <w:tcW w:w="2268" w:type="dxa"/>
            <w:noWrap/>
            <w:hideMark/>
          </w:tcPr>
          <w:p w14:paraId="3544F0E5"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Agree</w:t>
            </w:r>
            <w:proofErr w:type="spellEnd"/>
            <w:r w:rsidRPr="00710EA3">
              <w:rPr>
                <w:rFonts w:cs="Arial"/>
                <w:color w:val="00B050"/>
                <w:sz w:val="18"/>
                <w:szCs w:val="18"/>
              </w:rPr>
              <w:t xml:space="preserve"> WG</w:t>
            </w:r>
          </w:p>
        </w:tc>
        <w:tc>
          <w:tcPr>
            <w:tcW w:w="1559" w:type="dxa"/>
            <w:hideMark/>
          </w:tcPr>
          <w:p w14:paraId="30DA6333" w14:textId="77777777" w:rsidR="00710EA3" w:rsidRPr="00710EA3" w:rsidRDefault="00710EA3" w:rsidP="00710EA3">
            <w:pPr>
              <w:jc w:val="left"/>
              <w:rPr>
                <w:rFonts w:cs="Arial"/>
                <w:color w:val="00B050"/>
                <w:sz w:val="18"/>
                <w:szCs w:val="18"/>
              </w:rPr>
            </w:pPr>
            <w:r w:rsidRPr="00710EA3">
              <w:rPr>
                <w:rFonts w:cs="Arial"/>
                <w:color w:val="00B050"/>
                <w:sz w:val="18"/>
                <w:szCs w:val="18"/>
              </w:rPr>
              <w:t>0,5 – 1 kg/ha (odmerek odvisen od višine rastlin)</w:t>
            </w:r>
          </w:p>
        </w:tc>
        <w:tc>
          <w:tcPr>
            <w:tcW w:w="1701" w:type="dxa"/>
            <w:hideMark/>
          </w:tcPr>
          <w:p w14:paraId="451C657B" w14:textId="47F0578F"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6D6E043C"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7284184E" w14:textId="77777777" w:rsidTr="003546E6">
        <w:trPr>
          <w:trHeight w:val="242"/>
        </w:trPr>
        <w:tc>
          <w:tcPr>
            <w:tcW w:w="2552" w:type="dxa"/>
            <w:vMerge/>
          </w:tcPr>
          <w:p w14:paraId="54B48B86" w14:textId="77777777" w:rsidR="00710EA3" w:rsidRPr="00710EA3" w:rsidRDefault="00710EA3" w:rsidP="00710EA3">
            <w:pPr>
              <w:jc w:val="left"/>
              <w:rPr>
                <w:rFonts w:cs="Arial"/>
                <w:b/>
                <w:bCs/>
                <w:sz w:val="18"/>
                <w:szCs w:val="18"/>
              </w:rPr>
            </w:pPr>
          </w:p>
        </w:tc>
        <w:tc>
          <w:tcPr>
            <w:tcW w:w="2977" w:type="dxa"/>
            <w:vMerge/>
            <w:noWrap/>
          </w:tcPr>
          <w:p w14:paraId="2D597816" w14:textId="77777777" w:rsidR="00710EA3" w:rsidRPr="00710EA3" w:rsidRDefault="00710EA3" w:rsidP="00710EA3">
            <w:pPr>
              <w:jc w:val="left"/>
              <w:rPr>
                <w:rFonts w:cs="Arial"/>
                <w:sz w:val="18"/>
                <w:szCs w:val="18"/>
              </w:rPr>
            </w:pPr>
          </w:p>
        </w:tc>
        <w:tc>
          <w:tcPr>
            <w:tcW w:w="2551" w:type="dxa"/>
          </w:tcPr>
          <w:p w14:paraId="5C60A6C0" w14:textId="77777777" w:rsidR="00710EA3" w:rsidRPr="00710EA3" w:rsidRDefault="00710EA3" w:rsidP="00710EA3">
            <w:pPr>
              <w:jc w:val="left"/>
              <w:rPr>
                <w:rFonts w:cs="Arial"/>
                <w:iCs/>
                <w:sz w:val="18"/>
                <w:szCs w:val="18"/>
              </w:rPr>
            </w:pPr>
            <w:proofErr w:type="spellStart"/>
            <w:r w:rsidRPr="00710EA3">
              <w:rPr>
                <w:rFonts w:cs="Arial"/>
                <w:iCs/>
                <w:sz w:val="18"/>
                <w:szCs w:val="18"/>
              </w:rPr>
              <w:t>metaflumizon</w:t>
            </w:r>
            <w:proofErr w:type="spellEnd"/>
          </w:p>
        </w:tc>
        <w:tc>
          <w:tcPr>
            <w:tcW w:w="2268" w:type="dxa"/>
            <w:noWrap/>
          </w:tcPr>
          <w:p w14:paraId="02EA0DE3" w14:textId="77777777" w:rsidR="00710EA3" w:rsidRPr="00710EA3" w:rsidRDefault="00710EA3" w:rsidP="00710EA3">
            <w:pPr>
              <w:jc w:val="left"/>
              <w:rPr>
                <w:rFonts w:cs="Arial"/>
                <w:sz w:val="18"/>
                <w:szCs w:val="18"/>
              </w:rPr>
            </w:pPr>
            <w:proofErr w:type="spellStart"/>
            <w:r w:rsidRPr="00710EA3">
              <w:rPr>
                <w:rFonts w:cs="Arial"/>
                <w:sz w:val="18"/>
                <w:szCs w:val="18"/>
              </w:rPr>
              <w:t>Alverde</w:t>
            </w:r>
            <w:proofErr w:type="spellEnd"/>
          </w:p>
        </w:tc>
        <w:tc>
          <w:tcPr>
            <w:tcW w:w="1559" w:type="dxa"/>
          </w:tcPr>
          <w:p w14:paraId="682373C9" w14:textId="77777777" w:rsidR="00710EA3" w:rsidRPr="00710EA3" w:rsidRDefault="00710EA3" w:rsidP="00710EA3">
            <w:pPr>
              <w:jc w:val="left"/>
              <w:rPr>
                <w:rFonts w:cs="Arial"/>
                <w:sz w:val="18"/>
                <w:szCs w:val="18"/>
              </w:rPr>
            </w:pPr>
            <w:r w:rsidRPr="00710EA3">
              <w:rPr>
                <w:rFonts w:cs="Arial"/>
                <w:sz w:val="18"/>
                <w:szCs w:val="18"/>
              </w:rPr>
              <w:t>1 L/ha</w:t>
            </w:r>
          </w:p>
        </w:tc>
        <w:tc>
          <w:tcPr>
            <w:tcW w:w="1701" w:type="dxa"/>
          </w:tcPr>
          <w:p w14:paraId="331DDA50" w14:textId="77777777" w:rsidR="00710EA3" w:rsidRPr="00710EA3" w:rsidRDefault="00710EA3" w:rsidP="00710EA3">
            <w:pPr>
              <w:jc w:val="left"/>
              <w:rPr>
                <w:rFonts w:cs="Arial"/>
                <w:sz w:val="18"/>
                <w:szCs w:val="18"/>
              </w:rPr>
            </w:pPr>
            <w:r w:rsidRPr="00710EA3">
              <w:rPr>
                <w:rFonts w:cs="Arial"/>
                <w:sz w:val="18"/>
                <w:szCs w:val="18"/>
              </w:rPr>
              <w:t>1</w:t>
            </w:r>
          </w:p>
        </w:tc>
        <w:tc>
          <w:tcPr>
            <w:tcW w:w="1701" w:type="dxa"/>
          </w:tcPr>
          <w:p w14:paraId="1B4CF5F2" w14:textId="77777777" w:rsidR="00710EA3" w:rsidRPr="00710EA3" w:rsidRDefault="00710EA3" w:rsidP="00710EA3">
            <w:pPr>
              <w:jc w:val="left"/>
              <w:rPr>
                <w:rFonts w:cs="Arial"/>
                <w:sz w:val="18"/>
                <w:szCs w:val="18"/>
              </w:rPr>
            </w:pPr>
          </w:p>
        </w:tc>
      </w:tr>
      <w:tr w:rsidR="00710EA3" w:rsidRPr="00710EA3" w14:paraId="5A2E0F9A" w14:textId="77777777" w:rsidTr="003546E6">
        <w:trPr>
          <w:trHeight w:val="274"/>
        </w:trPr>
        <w:tc>
          <w:tcPr>
            <w:tcW w:w="2552" w:type="dxa"/>
            <w:vMerge/>
            <w:hideMark/>
          </w:tcPr>
          <w:p w14:paraId="50A56EE8" w14:textId="77777777" w:rsidR="00710EA3" w:rsidRPr="00710EA3" w:rsidRDefault="00710EA3" w:rsidP="00710EA3">
            <w:pPr>
              <w:jc w:val="left"/>
              <w:rPr>
                <w:rFonts w:cs="Arial"/>
                <w:sz w:val="18"/>
                <w:szCs w:val="18"/>
              </w:rPr>
            </w:pPr>
          </w:p>
        </w:tc>
        <w:tc>
          <w:tcPr>
            <w:tcW w:w="2977" w:type="dxa"/>
            <w:vMerge/>
            <w:hideMark/>
          </w:tcPr>
          <w:p w14:paraId="759C9CCF" w14:textId="77777777" w:rsidR="00710EA3" w:rsidRPr="00710EA3" w:rsidRDefault="00710EA3" w:rsidP="00710EA3">
            <w:pPr>
              <w:jc w:val="left"/>
              <w:rPr>
                <w:rFonts w:cs="Arial"/>
                <w:sz w:val="18"/>
                <w:szCs w:val="18"/>
              </w:rPr>
            </w:pPr>
          </w:p>
        </w:tc>
        <w:tc>
          <w:tcPr>
            <w:tcW w:w="2551" w:type="dxa"/>
            <w:vMerge w:val="restart"/>
            <w:hideMark/>
          </w:tcPr>
          <w:p w14:paraId="1438ABEF" w14:textId="77777777" w:rsidR="00710EA3" w:rsidRPr="00710EA3" w:rsidRDefault="00710EA3" w:rsidP="00710EA3">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p w14:paraId="5D28B7AE" w14:textId="77777777" w:rsidR="00710EA3" w:rsidRPr="00710EA3" w:rsidRDefault="00710EA3" w:rsidP="00710EA3">
            <w:pPr>
              <w:jc w:val="left"/>
              <w:rPr>
                <w:rFonts w:cs="Arial"/>
                <w:color w:val="00B050"/>
                <w:sz w:val="18"/>
                <w:szCs w:val="18"/>
              </w:rPr>
            </w:pPr>
          </w:p>
        </w:tc>
        <w:tc>
          <w:tcPr>
            <w:tcW w:w="2268" w:type="dxa"/>
            <w:noWrap/>
            <w:hideMark/>
          </w:tcPr>
          <w:p w14:paraId="7E1B6F77" w14:textId="77777777" w:rsidR="00710EA3" w:rsidRPr="00710EA3" w:rsidRDefault="00710EA3" w:rsidP="00710EA3">
            <w:pPr>
              <w:jc w:val="left"/>
              <w:rPr>
                <w:rFonts w:cs="Arial"/>
                <w:color w:val="00B050"/>
                <w:sz w:val="18"/>
                <w:szCs w:val="18"/>
              </w:rPr>
            </w:pPr>
            <w:r w:rsidRPr="00710EA3">
              <w:rPr>
                <w:rFonts w:cs="Arial"/>
                <w:color w:val="00B050"/>
                <w:sz w:val="18"/>
                <w:szCs w:val="18"/>
              </w:rPr>
              <w:t>Delfin WG</w:t>
            </w:r>
          </w:p>
        </w:tc>
        <w:tc>
          <w:tcPr>
            <w:tcW w:w="1559" w:type="dxa"/>
            <w:hideMark/>
          </w:tcPr>
          <w:p w14:paraId="7D901F96" w14:textId="77777777" w:rsidR="00710EA3" w:rsidRPr="00710EA3" w:rsidRDefault="00710EA3" w:rsidP="00710EA3">
            <w:pPr>
              <w:jc w:val="left"/>
              <w:rPr>
                <w:rFonts w:cs="Arial"/>
                <w:color w:val="00B050"/>
                <w:sz w:val="18"/>
                <w:szCs w:val="18"/>
              </w:rPr>
            </w:pPr>
            <w:r w:rsidRPr="00710EA3">
              <w:rPr>
                <w:rFonts w:cs="Arial"/>
                <w:color w:val="00B050"/>
                <w:sz w:val="18"/>
                <w:szCs w:val="18"/>
              </w:rPr>
              <w:t>0,75 kg/ha</w:t>
            </w:r>
          </w:p>
        </w:tc>
        <w:tc>
          <w:tcPr>
            <w:tcW w:w="1701" w:type="dxa"/>
            <w:hideMark/>
          </w:tcPr>
          <w:p w14:paraId="1D18CB55" w14:textId="60B3C117" w:rsidR="00710EA3" w:rsidRPr="00710EA3" w:rsidRDefault="005B0D67" w:rsidP="00710EA3">
            <w:pPr>
              <w:jc w:val="left"/>
              <w:rPr>
                <w:rFonts w:cs="Arial"/>
                <w:color w:val="00B050"/>
                <w:sz w:val="18"/>
                <w:szCs w:val="18"/>
              </w:rPr>
            </w:pPr>
            <w:r>
              <w:rPr>
                <w:rFonts w:cs="Arial"/>
                <w:color w:val="00B050"/>
                <w:sz w:val="18"/>
                <w:szCs w:val="18"/>
              </w:rPr>
              <w:t>ni potrebna</w:t>
            </w:r>
          </w:p>
        </w:tc>
        <w:tc>
          <w:tcPr>
            <w:tcW w:w="1701" w:type="dxa"/>
            <w:hideMark/>
          </w:tcPr>
          <w:p w14:paraId="5B3D4FDF"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29E62270" w14:textId="77777777" w:rsidTr="003546E6">
        <w:trPr>
          <w:trHeight w:val="250"/>
        </w:trPr>
        <w:tc>
          <w:tcPr>
            <w:tcW w:w="2552" w:type="dxa"/>
            <w:vMerge/>
            <w:hideMark/>
          </w:tcPr>
          <w:p w14:paraId="34196EDF" w14:textId="77777777" w:rsidR="00710EA3" w:rsidRPr="00710EA3" w:rsidRDefault="00710EA3" w:rsidP="00710EA3">
            <w:pPr>
              <w:jc w:val="left"/>
              <w:rPr>
                <w:rFonts w:cs="Arial"/>
                <w:sz w:val="18"/>
                <w:szCs w:val="18"/>
              </w:rPr>
            </w:pPr>
          </w:p>
        </w:tc>
        <w:tc>
          <w:tcPr>
            <w:tcW w:w="2977" w:type="dxa"/>
            <w:vMerge/>
            <w:hideMark/>
          </w:tcPr>
          <w:p w14:paraId="4EBF3861" w14:textId="77777777" w:rsidR="00710EA3" w:rsidRPr="00710EA3" w:rsidRDefault="00710EA3" w:rsidP="00710EA3">
            <w:pPr>
              <w:jc w:val="left"/>
              <w:rPr>
                <w:rFonts w:cs="Arial"/>
                <w:sz w:val="18"/>
                <w:szCs w:val="18"/>
              </w:rPr>
            </w:pPr>
          </w:p>
        </w:tc>
        <w:tc>
          <w:tcPr>
            <w:tcW w:w="2551" w:type="dxa"/>
            <w:vMerge/>
            <w:hideMark/>
          </w:tcPr>
          <w:p w14:paraId="18E2B323" w14:textId="77777777" w:rsidR="00710EA3" w:rsidRPr="00710EA3" w:rsidRDefault="00710EA3" w:rsidP="00710EA3">
            <w:pPr>
              <w:jc w:val="left"/>
              <w:rPr>
                <w:rFonts w:cs="Arial"/>
                <w:i/>
                <w:iCs/>
                <w:sz w:val="18"/>
                <w:szCs w:val="18"/>
              </w:rPr>
            </w:pPr>
          </w:p>
        </w:tc>
        <w:tc>
          <w:tcPr>
            <w:tcW w:w="2268" w:type="dxa"/>
            <w:noWrap/>
            <w:hideMark/>
          </w:tcPr>
          <w:p w14:paraId="4BFF0DA5" w14:textId="77777777" w:rsidR="00710EA3" w:rsidRPr="00710EA3" w:rsidRDefault="00710EA3" w:rsidP="00710EA3">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12BB5B2B" w14:textId="77777777" w:rsidR="00710EA3" w:rsidRPr="00710EA3" w:rsidRDefault="00710EA3" w:rsidP="00710EA3">
            <w:pPr>
              <w:jc w:val="left"/>
              <w:rPr>
                <w:rFonts w:cs="Arial"/>
                <w:color w:val="00B050"/>
                <w:sz w:val="18"/>
                <w:szCs w:val="18"/>
              </w:rPr>
            </w:pPr>
            <w:r w:rsidRPr="00710EA3">
              <w:rPr>
                <w:rFonts w:cs="Arial"/>
                <w:color w:val="00B050"/>
                <w:sz w:val="18"/>
                <w:szCs w:val="18"/>
              </w:rPr>
              <w:t>1 kg/ha</w:t>
            </w:r>
          </w:p>
        </w:tc>
        <w:tc>
          <w:tcPr>
            <w:tcW w:w="1701" w:type="dxa"/>
            <w:hideMark/>
          </w:tcPr>
          <w:p w14:paraId="38A54D80" w14:textId="77777777" w:rsidR="00710EA3" w:rsidRPr="00710EA3" w:rsidRDefault="00710EA3" w:rsidP="00710EA3">
            <w:pPr>
              <w:jc w:val="left"/>
              <w:rPr>
                <w:rFonts w:cs="Arial"/>
                <w:color w:val="00B050"/>
                <w:sz w:val="18"/>
                <w:szCs w:val="18"/>
              </w:rPr>
            </w:pPr>
            <w:r w:rsidRPr="00710EA3">
              <w:rPr>
                <w:rFonts w:cs="Arial"/>
                <w:color w:val="00B050"/>
                <w:sz w:val="18"/>
                <w:szCs w:val="18"/>
              </w:rPr>
              <w:t>1</w:t>
            </w:r>
          </w:p>
        </w:tc>
        <w:tc>
          <w:tcPr>
            <w:tcW w:w="1701" w:type="dxa"/>
            <w:noWrap/>
            <w:hideMark/>
          </w:tcPr>
          <w:p w14:paraId="389AE8EA" w14:textId="77777777" w:rsidR="00710EA3" w:rsidRPr="00710EA3" w:rsidRDefault="00710EA3" w:rsidP="00710EA3">
            <w:pPr>
              <w:jc w:val="left"/>
              <w:rPr>
                <w:rFonts w:cs="Arial"/>
                <w:sz w:val="18"/>
                <w:szCs w:val="18"/>
              </w:rPr>
            </w:pPr>
            <w:r w:rsidRPr="00710EA3">
              <w:rPr>
                <w:rFonts w:cs="Arial"/>
                <w:sz w:val="18"/>
                <w:szCs w:val="18"/>
              </w:rPr>
              <w:t> </w:t>
            </w:r>
          </w:p>
        </w:tc>
      </w:tr>
      <w:tr w:rsidR="00710EA3" w:rsidRPr="00710EA3" w14:paraId="307CC6FD" w14:textId="77777777" w:rsidTr="003546E6">
        <w:trPr>
          <w:trHeight w:val="250"/>
        </w:trPr>
        <w:tc>
          <w:tcPr>
            <w:tcW w:w="2552" w:type="dxa"/>
            <w:vMerge/>
            <w:hideMark/>
          </w:tcPr>
          <w:p w14:paraId="7CC3FCD3" w14:textId="77777777" w:rsidR="00710EA3" w:rsidRPr="00710EA3" w:rsidRDefault="00710EA3" w:rsidP="00710EA3">
            <w:pPr>
              <w:jc w:val="left"/>
              <w:rPr>
                <w:rFonts w:cs="Arial"/>
                <w:sz w:val="18"/>
                <w:szCs w:val="18"/>
              </w:rPr>
            </w:pPr>
          </w:p>
        </w:tc>
        <w:tc>
          <w:tcPr>
            <w:tcW w:w="2977" w:type="dxa"/>
            <w:vMerge/>
            <w:hideMark/>
          </w:tcPr>
          <w:p w14:paraId="05C71834" w14:textId="77777777" w:rsidR="00710EA3" w:rsidRPr="00710EA3" w:rsidRDefault="00710EA3" w:rsidP="00710EA3">
            <w:pPr>
              <w:jc w:val="left"/>
              <w:rPr>
                <w:rFonts w:cs="Arial"/>
                <w:sz w:val="18"/>
                <w:szCs w:val="18"/>
              </w:rPr>
            </w:pPr>
          </w:p>
        </w:tc>
        <w:tc>
          <w:tcPr>
            <w:tcW w:w="2551" w:type="dxa"/>
            <w:noWrap/>
            <w:hideMark/>
          </w:tcPr>
          <w:p w14:paraId="41F82595" w14:textId="77777777" w:rsidR="00710EA3" w:rsidRPr="00710EA3" w:rsidRDefault="00710EA3" w:rsidP="00710EA3">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67C6A2CA" w14:textId="77777777" w:rsidR="00710EA3" w:rsidRPr="00710EA3" w:rsidRDefault="00710EA3" w:rsidP="00710EA3">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4A5FFB2B" w14:textId="77777777" w:rsidR="00710EA3" w:rsidRPr="00710EA3" w:rsidRDefault="00710EA3" w:rsidP="00710EA3">
            <w:pPr>
              <w:jc w:val="left"/>
              <w:rPr>
                <w:rFonts w:cs="Arial"/>
                <w:sz w:val="18"/>
                <w:szCs w:val="18"/>
              </w:rPr>
            </w:pPr>
            <w:r w:rsidRPr="00710EA3">
              <w:rPr>
                <w:rFonts w:cs="Arial"/>
                <w:sz w:val="18"/>
                <w:szCs w:val="18"/>
              </w:rPr>
              <w:t>2 kg/ha</w:t>
            </w:r>
          </w:p>
        </w:tc>
        <w:tc>
          <w:tcPr>
            <w:tcW w:w="1701" w:type="dxa"/>
            <w:noWrap/>
            <w:hideMark/>
          </w:tcPr>
          <w:p w14:paraId="5F338E04" w14:textId="77777777" w:rsidR="00710EA3" w:rsidRPr="00710EA3" w:rsidRDefault="00710EA3" w:rsidP="00710EA3">
            <w:pPr>
              <w:jc w:val="left"/>
              <w:rPr>
                <w:rFonts w:cs="Arial"/>
                <w:sz w:val="18"/>
                <w:szCs w:val="18"/>
              </w:rPr>
            </w:pPr>
            <w:r w:rsidRPr="00710EA3">
              <w:rPr>
                <w:rFonts w:cs="Arial"/>
                <w:sz w:val="18"/>
                <w:szCs w:val="18"/>
              </w:rPr>
              <w:t>3</w:t>
            </w:r>
          </w:p>
        </w:tc>
        <w:tc>
          <w:tcPr>
            <w:tcW w:w="1701" w:type="dxa"/>
            <w:noWrap/>
            <w:hideMark/>
          </w:tcPr>
          <w:p w14:paraId="57DC10C9" w14:textId="77777777" w:rsidR="00710EA3" w:rsidRPr="00710EA3" w:rsidRDefault="00710EA3" w:rsidP="00710EA3">
            <w:pPr>
              <w:jc w:val="left"/>
              <w:rPr>
                <w:rFonts w:cs="Arial"/>
                <w:sz w:val="18"/>
                <w:szCs w:val="18"/>
              </w:rPr>
            </w:pPr>
            <w:r w:rsidRPr="00710EA3">
              <w:rPr>
                <w:rFonts w:cs="Arial"/>
                <w:sz w:val="18"/>
                <w:szCs w:val="18"/>
              </w:rPr>
              <w:t>BBCH 11-89</w:t>
            </w:r>
          </w:p>
        </w:tc>
      </w:tr>
      <w:tr w:rsidR="003546E6" w:rsidRPr="00710EA3" w14:paraId="3095F0FD" w14:textId="77777777" w:rsidTr="003546E6">
        <w:trPr>
          <w:trHeight w:val="250"/>
        </w:trPr>
        <w:tc>
          <w:tcPr>
            <w:tcW w:w="2552" w:type="dxa"/>
            <w:vMerge/>
            <w:hideMark/>
          </w:tcPr>
          <w:p w14:paraId="3DEA94D4" w14:textId="77777777" w:rsidR="003546E6" w:rsidRPr="00710EA3" w:rsidRDefault="003546E6" w:rsidP="00710EA3">
            <w:pPr>
              <w:jc w:val="left"/>
              <w:rPr>
                <w:rFonts w:cs="Arial"/>
                <w:sz w:val="18"/>
                <w:szCs w:val="18"/>
              </w:rPr>
            </w:pPr>
          </w:p>
        </w:tc>
        <w:tc>
          <w:tcPr>
            <w:tcW w:w="2977" w:type="dxa"/>
            <w:vMerge/>
            <w:hideMark/>
          </w:tcPr>
          <w:p w14:paraId="6B5C5657" w14:textId="77777777" w:rsidR="003546E6" w:rsidRPr="00710EA3" w:rsidRDefault="003546E6" w:rsidP="00710EA3">
            <w:pPr>
              <w:jc w:val="left"/>
              <w:rPr>
                <w:rFonts w:cs="Arial"/>
                <w:sz w:val="18"/>
                <w:szCs w:val="18"/>
              </w:rPr>
            </w:pPr>
          </w:p>
        </w:tc>
        <w:tc>
          <w:tcPr>
            <w:tcW w:w="2551" w:type="dxa"/>
            <w:vMerge w:val="restart"/>
            <w:noWrap/>
            <w:hideMark/>
          </w:tcPr>
          <w:p w14:paraId="506932D4" w14:textId="77777777" w:rsidR="003546E6" w:rsidRPr="00710EA3" w:rsidRDefault="003546E6" w:rsidP="00710EA3">
            <w:pPr>
              <w:jc w:val="left"/>
              <w:rPr>
                <w:rFonts w:cs="Arial"/>
                <w:sz w:val="18"/>
                <w:szCs w:val="18"/>
              </w:rPr>
            </w:pPr>
            <w:proofErr w:type="spellStart"/>
            <w:r w:rsidRPr="00710EA3">
              <w:rPr>
                <w:rFonts w:cs="Arial"/>
                <w:sz w:val="18"/>
                <w:szCs w:val="18"/>
              </w:rPr>
              <w:t>klorantraniliprol</w:t>
            </w:r>
            <w:proofErr w:type="spellEnd"/>
          </w:p>
        </w:tc>
        <w:tc>
          <w:tcPr>
            <w:tcW w:w="2268" w:type="dxa"/>
            <w:noWrap/>
            <w:hideMark/>
          </w:tcPr>
          <w:p w14:paraId="6ECFC628" w14:textId="77777777" w:rsidR="003546E6" w:rsidRPr="00710EA3" w:rsidRDefault="003546E6" w:rsidP="00710EA3">
            <w:pPr>
              <w:jc w:val="left"/>
              <w:rPr>
                <w:rFonts w:cs="Arial"/>
                <w:sz w:val="18"/>
                <w:szCs w:val="18"/>
              </w:rPr>
            </w:pPr>
            <w:proofErr w:type="spellStart"/>
            <w:r w:rsidRPr="00710EA3">
              <w:rPr>
                <w:rFonts w:cs="Arial"/>
                <w:sz w:val="18"/>
                <w:szCs w:val="18"/>
              </w:rPr>
              <w:t>Coragen</w:t>
            </w:r>
            <w:proofErr w:type="spellEnd"/>
          </w:p>
        </w:tc>
        <w:tc>
          <w:tcPr>
            <w:tcW w:w="1559" w:type="dxa"/>
            <w:hideMark/>
          </w:tcPr>
          <w:p w14:paraId="33F1CFE3" w14:textId="77777777" w:rsidR="003546E6" w:rsidRPr="00710EA3" w:rsidRDefault="003546E6" w:rsidP="00710EA3">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5EC10BE8" w14:textId="5776632B" w:rsidR="003546E6" w:rsidRPr="00710EA3" w:rsidRDefault="006D3251" w:rsidP="00710EA3">
            <w:pPr>
              <w:jc w:val="left"/>
              <w:rPr>
                <w:rFonts w:cs="Arial"/>
                <w:sz w:val="18"/>
                <w:szCs w:val="18"/>
              </w:rPr>
            </w:pPr>
            <w:r>
              <w:rPr>
                <w:rFonts w:cs="Arial"/>
                <w:sz w:val="18"/>
                <w:szCs w:val="18"/>
              </w:rPr>
              <w:t>3</w:t>
            </w:r>
          </w:p>
        </w:tc>
        <w:tc>
          <w:tcPr>
            <w:tcW w:w="1701" w:type="dxa"/>
            <w:noWrap/>
            <w:hideMark/>
          </w:tcPr>
          <w:p w14:paraId="2EF2B852" w14:textId="77777777" w:rsidR="003546E6" w:rsidRPr="00710EA3" w:rsidRDefault="003546E6" w:rsidP="00710EA3">
            <w:pPr>
              <w:jc w:val="left"/>
              <w:rPr>
                <w:rFonts w:cs="Arial"/>
                <w:sz w:val="18"/>
                <w:szCs w:val="18"/>
              </w:rPr>
            </w:pPr>
            <w:r w:rsidRPr="00710EA3">
              <w:rPr>
                <w:rFonts w:cs="Arial"/>
                <w:sz w:val="18"/>
                <w:szCs w:val="18"/>
              </w:rPr>
              <w:t>delno zatiranje</w:t>
            </w:r>
          </w:p>
        </w:tc>
      </w:tr>
      <w:tr w:rsidR="003546E6" w:rsidRPr="00710EA3" w14:paraId="78A28309" w14:textId="77777777" w:rsidTr="003546E6">
        <w:trPr>
          <w:trHeight w:val="250"/>
        </w:trPr>
        <w:tc>
          <w:tcPr>
            <w:tcW w:w="2552" w:type="dxa"/>
            <w:vMerge/>
            <w:hideMark/>
          </w:tcPr>
          <w:p w14:paraId="034AF387" w14:textId="77777777" w:rsidR="003546E6" w:rsidRPr="00710EA3" w:rsidRDefault="003546E6" w:rsidP="00710EA3">
            <w:pPr>
              <w:jc w:val="left"/>
              <w:rPr>
                <w:rFonts w:cs="Arial"/>
                <w:sz w:val="18"/>
                <w:szCs w:val="18"/>
              </w:rPr>
            </w:pPr>
          </w:p>
        </w:tc>
        <w:tc>
          <w:tcPr>
            <w:tcW w:w="2977" w:type="dxa"/>
            <w:vMerge/>
            <w:hideMark/>
          </w:tcPr>
          <w:p w14:paraId="6D6D3ECF" w14:textId="77777777" w:rsidR="003546E6" w:rsidRPr="00710EA3" w:rsidRDefault="003546E6" w:rsidP="00710EA3">
            <w:pPr>
              <w:jc w:val="left"/>
              <w:rPr>
                <w:rFonts w:cs="Arial"/>
                <w:sz w:val="18"/>
                <w:szCs w:val="18"/>
              </w:rPr>
            </w:pPr>
          </w:p>
        </w:tc>
        <w:tc>
          <w:tcPr>
            <w:tcW w:w="2551" w:type="dxa"/>
            <w:vMerge/>
            <w:hideMark/>
          </w:tcPr>
          <w:p w14:paraId="130F70F5" w14:textId="77777777" w:rsidR="003546E6" w:rsidRPr="00710EA3" w:rsidRDefault="003546E6" w:rsidP="00710EA3">
            <w:pPr>
              <w:jc w:val="left"/>
              <w:rPr>
                <w:rFonts w:cs="Arial"/>
                <w:sz w:val="18"/>
                <w:szCs w:val="18"/>
              </w:rPr>
            </w:pPr>
          </w:p>
        </w:tc>
        <w:tc>
          <w:tcPr>
            <w:tcW w:w="2268" w:type="dxa"/>
            <w:noWrap/>
            <w:hideMark/>
          </w:tcPr>
          <w:p w14:paraId="526D24D2" w14:textId="77777777" w:rsidR="003546E6" w:rsidRPr="00710EA3" w:rsidRDefault="003546E6" w:rsidP="00710EA3">
            <w:pPr>
              <w:jc w:val="left"/>
              <w:rPr>
                <w:rFonts w:cs="Arial"/>
                <w:sz w:val="18"/>
                <w:szCs w:val="18"/>
              </w:rPr>
            </w:pPr>
            <w:proofErr w:type="spellStart"/>
            <w:r w:rsidRPr="00710EA3">
              <w:rPr>
                <w:rFonts w:cs="Arial"/>
                <w:sz w:val="18"/>
                <w:szCs w:val="18"/>
              </w:rPr>
              <w:t>Voliam</w:t>
            </w:r>
            <w:proofErr w:type="spellEnd"/>
          </w:p>
        </w:tc>
        <w:tc>
          <w:tcPr>
            <w:tcW w:w="1559" w:type="dxa"/>
            <w:hideMark/>
          </w:tcPr>
          <w:p w14:paraId="402A6082" w14:textId="77777777" w:rsidR="003546E6" w:rsidRPr="00710EA3" w:rsidRDefault="003546E6" w:rsidP="00710EA3">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noWrap/>
            <w:hideMark/>
          </w:tcPr>
          <w:p w14:paraId="34C53B5C" w14:textId="77777777" w:rsidR="003546E6" w:rsidRPr="00710EA3" w:rsidRDefault="003546E6" w:rsidP="00710EA3">
            <w:pPr>
              <w:jc w:val="left"/>
              <w:rPr>
                <w:rFonts w:cs="Arial"/>
                <w:sz w:val="18"/>
                <w:szCs w:val="18"/>
              </w:rPr>
            </w:pPr>
            <w:r w:rsidRPr="00710EA3">
              <w:rPr>
                <w:rFonts w:cs="Arial"/>
                <w:sz w:val="18"/>
                <w:szCs w:val="18"/>
              </w:rPr>
              <w:t>3</w:t>
            </w:r>
          </w:p>
        </w:tc>
        <w:tc>
          <w:tcPr>
            <w:tcW w:w="1701" w:type="dxa"/>
            <w:noWrap/>
            <w:hideMark/>
          </w:tcPr>
          <w:p w14:paraId="0D8313FD" w14:textId="77777777" w:rsidR="003546E6" w:rsidRPr="00710EA3" w:rsidRDefault="003546E6" w:rsidP="00710EA3">
            <w:pPr>
              <w:jc w:val="left"/>
              <w:rPr>
                <w:rFonts w:cs="Arial"/>
                <w:sz w:val="18"/>
                <w:szCs w:val="18"/>
              </w:rPr>
            </w:pPr>
            <w:r w:rsidRPr="00710EA3">
              <w:rPr>
                <w:rFonts w:cs="Arial"/>
                <w:sz w:val="18"/>
                <w:szCs w:val="18"/>
              </w:rPr>
              <w:t> </w:t>
            </w:r>
          </w:p>
        </w:tc>
      </w:tr>
      <w:tr w:rsidR="003546E6" w:rsidRPr="00710EA3" w14:paraId="0F3FA991" w14:textId="77777777" w:rsidTr="003546E6">
        <w:trPr>
          <w:trHeight w:val="250"/>
        </w:trPr>
        <w:tc>
          <w:tcPr>
            <w:tcW w:w="2552" w:type="dxa"/>
            <w:vMerge/>
          </w:tcPr>
          <w:p w14:paraId="4FABAB07" w14:textId="77777777" w:rsidR="003546E6" w:rsidRPr="00710EA3" w:rsidRDefault="003546E6" w:rsidP="003546E6">
            <w:pPr>
              <w:jc w:val="left"/>
              <w:rPr>
                <w:rFonts w:cs="Arial"/>
                <w:sz w:val="18"/>
                <w:szCs w:val="18"/>
              </w:rPr>
            </w:pPr>
          </w:p>
        </w:tc>
        <w:tc>
          <w:tcPr>
            <w:tcW w:w="2977" w:type="dxa"/>
            <w:vMerge/>
          </w:tcPr>
          <w:p w14:paraId="07CD126C" w14:textId="77777777" w:rsidR="003546E6" w:rsidRPr="00710EA3" w:rsidRDefault="003546E6" w:rsidP="003546E6">
            <w:pPr>
              <w:jc w:val="left"/>
              <w:rPr>
                <w:rFonts w:cs="Arial"/>
                <w:sz w:val="18"/>
                <w:szCs w:val="18"/>
              </w:rPr>
            </w:pPr>
          </w:p>
        </w:tc>
        <w:tc>
          <w:tcPr>
            <w:tcW w:w="2551" w:type="dxa"/>
            <w:vMerge/>
          </w:tcPr>
          <w:p w14:paraId="61487BC5" w14:textId="77777777" w:rsidR="003546E6" w:rsidRPr="00710EA3" w:rsidRDefault="003546E6" w:rsidP="003546E6">
            <w:pPr>
              <w:jc w:val="left"/>
              <w:rPr>
                <w:rFonts w:cs="Arial"/>
                <w:sz w:val="18"/>
                <w:szCs w:val="18"/>
              </w:rPr>
            </w:pPr>
          </w:p>
        </w:tc>
        <w:tc>
          <w:tcPr>
            <w:tcW w:w="2268" w:type="dxa"/>
            <w:noWrap/>
          </w:tcPr>
          <w:p w14:paraId="34C119CC" w14:textId="72B2074E" w:rsidR="003546E6" w:rsidRPr="00710EA3" w:rsidRDefault="003546E6" w:rsidP="003546E6">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6F0769CB" w14:textId="23FE4A01" w:rsidR="003546E6" w:rsidRPr="00710EA3" w:rsidRDefault="003546E6"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noWrap/>
          </w:tcPr>
          <w:p w14:paraId="0A7283EA" w14:textId="6D69BCE3" w:rsidR="003546E6" w:rsidRPr="00710EA3" w:rsidRDefault="003546E6" w:rsidP="003546E6">
            <w:pPr>
              <w:jc w:val="left"/>
              <w:rPr>
                <w:rFonts w:cs="Arial"/>
                <w:sz w:val="18"/>
                <w:szCs w:val="18"/>
              </w:rPr>
            </w:pPr>
            <w:r w:rsidRPr="00710EA3">
              <w:rPr>
                <w:rFonts w:cs="Arial"/>
                <w:sz w:val="18"/>
                <w:szCs w:val="18"/>
              </w:rPr>
              <w:t>3</w:t>
            </w:r>
          </w:p>
        </w:tc>
        <w:tc>
          <w:tcPr>
            <w:tcW w:w="1701" w:type="dxa"/>
            <w:noWrap/>
          </w:tcPr>
          <w:p w14:paraId="663B6286" w14:textId="77777777" w:rsidR="003546E6" w:rsidRPr="00710EA3" w:rsidRDefault="003546E6" w:rsidP="003546E6">
            <w:pPr>
              <w:jc w:val="left"/>
              <w:rPr>
                <w:rFonts w:cs="Arial"/>
                <w:sz w:val="18"/>
                <w:szCs w:val="18"/>
              </w:rPr>
            </w:pPr>
          </w:p>
        </w:tc>
      </w:tr>
      <w:tr w:rsidR="003546E6" w:rsidRPr="00710EA3" w14:paraId="461AF4EF" w14:textId="77777777" w:rsidTr="003546E6">
        <w:trPr>
          <w:trHeight w:val="500"/>
        </w:trPr>
        <w:tc>
          <w:tcPr>
            <w:tcW w:w="2552" w:type="dxa"/>
            <w:vMerge/>
            <w:hideMark/>
          </w:tcPr>
          <w:p w14:paraId="0D89DDF8" w14:textId="77777777" w:rsidR="003546E6" w:rsidRPr="00710EA3" w:rsidRDefault="003546E6" w:rsidP="003546E6">
            <w:pPr>
              <w:jc w:val="left"/>
              <w:rPr>
                <w:rFonts w:cs="Arial"/>
                <w:sz w:val="18"/>
                <w:szCs w:val="18"/>
              </w:rPr>
            </w:pPr>
          </w:p>
        </w:tc>
        <w:tc>
          <w:tcPr>
            <w:tcW w:w="2977" w:type="dxa"/>
            <w:vMerge/>
            <w:hideMark/>
          </w:tcPr>
          <w:p w14:paraId="7D152392" w14:textId="77777777" w:rsidR="003546E6" w:rsidRPr="00710EA3" w:rsidRDefault="003546E6" w:rsidP="003546E6">
            <w:pPr>
              <w:jc w:val="left"/>
              <w:rPr>
                <w:rFonts w:cs="Arial"/>
                <w:sz w:val="18"/>
                <w:szCs w:val="18"/>
              </w:rPr>
            </w:pPr>
          </w:p>
        </w:tc>
        <w:tc>
          <w:tcPr>
            <w:tcW w:w="2551" w:type="dxa"/>
            <w:hideMark/>
          </w:tcPr>
          <w:p w14:paraId="2F0285E3"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0ED71409" w14:textId="77777777" w:rsidR="003546E6" w:rsidRPr="00710EA3" w:rsidRDefault="003546E6" w:rsidP="003546E6">
            <w:pPr>
              <w:jc w:val="left"/>
              <w:rPr>
                <w:rFonts w:cs="Arial"/>
                <w:color w:val="00B050"/>
                <w:sz w:val="18"/>
                <w:szCs w:val="18"/>
              </w:rPr>
            </w:pPr>
            <w:r w:rsidRPr="00710EA3">
              <w:rPr>
                <w:rFonts w:cs="Arial"/>
                <w:color w:val="00B050"/>
                <w:sz w:val="18"/>
                <w:szCs w:val="18"/>
              </w:rPr>
              <w:t>Laser plus</w:t>
            </w:r>
          </w:p>
        </w:tc>
        <w:tc>
          <w:tcPr>
            <w:tcW w:w="1559" w:type="dxa"/>
            <w:hideMark/>
          </w:tcPr>
          <w:p w14:paraId="6C284414" w14:textId="77777777" w:rsidR="003546E6" w:rsidRPr="00710EA3" w:rsidRDefault="003546E6" w:rsidP="003546E6">
            <w:pPr>
              <w:jc w:val="left"/>
              <w:rPr>
                <w:rFonts w:cs="Arial"/>
                <w:color w:val="00B050"/>
                <w:sz w:val="18"/>
                <w:szCs w:val="18"/>
              </w:rPr>
            </w:pPr>
            <w:r w:rsidRPr="00710EA3">
              <w:rPr>
                <w:rFonts w:cs="Arial"/>
                <w:color w:val="00B050"/>
                <w:sz w:val="18"/>
                <w:szCs w:val="18"/>
              </w:rPr>
              <w:t>0,25 L/ha</w:t>
            </w:r>
          </w:p>
        </w:tc>
        <w:tc>
          <w:tcPr>
            <w:tcW w:w="1701" w:type="dxa"/>
            <w:noWrap/>
            <w:hideMark/>
          </w:tcPr>
          <w:p w14:paraId="5FC8B6EA"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noWrap/>
            <w:hideMark/>
          </w:tcPr>
          <w:p w14:paraId="321E0E65" w14:textId="77777777" w:rsidR="003546E6" w:rsidRPr="00710EA3" w:rsidRDefault="003546E6" w:rsidP="003546E6">
            <w:pPr>
              <w:jc w:val="left"/>
              <w:rPr>
                <w:rFonts w:cs="Arial"/>
                <w:color w:val="00B050"/>
                <w:sz w:val="18"/>
                <w:szCs w:val="18"/>
              </w:rPr>
            </w:pPr>
            <w:r w:rsidRPr="00710EA3">
              <w:rPr>
                <w:rFonts w:cs="Arial"/>
                <w:color w:val="00B050"/>
                <w:sz w:val="18"/>
                <w:szCs w:val="18"/>
              </w:rPr>
              <w:t>zmanjšanje populacije</w:t>
            </w:r>
          </w:p>
        </w:tc>
      </w:tr>
      <w:tr w:rsidR="003546E6" w:rsidRPr="00710EA3" w14:paraId="2EA599D1" w14:textId="77777777" w:rsidTr="003546E6">
        <w:trPr>
          <w:trHeight w:val="500"/>
        </w:trPr>
        <w:tc>
          <w:tcPr>
            <w:tcW w:w="2552" w:type="dxa"/>
            <w:vMerge/>
          </w:tcPr>
          <w:p w14:paraId="1333502A" w14:textId="77777777" w:rsidR="003546E6" w:rsidRPr="00710EA3" w:rsidRDefault="003546E6" w:rsidP="003546E6">
            <w:pPr>
              <w:jc w:val="left"/>
              <w:rPr>
                <w:rFonts w:cs="Arial"/>
                <w:sz w:val="18"/>
                <w:szCs w:val="18"/>
              </w:rPr>
            </w:pPr>
          </w:p>
        </w:tc>
        <w:tc>
          <w:tcPr>
            <w:tcW w:w="2977" w:type="dxa"/>
            <w:vMerge/>
          </w:tcPr>
          <w:p w14:paraId="32971ED8" w14:textId="77777777" w:rsidR="003546E6" w:rsidRPr="00710EA3" w:rsidRDefault="003546E6" w:rsidP="003546E6">
            <w:pPr>
              <w:jc w:val="left"/>
              <w:rPr>
                <w:rFonts w:cs="Arial"/>
                <w:sz w:val="18"/>
                <w:szCs w:val="18"/>
              </w:rPr>
            </w:pPr>
          </w:p>
        </w:tc>
        <w:tc>
          <w:tcPr>
            <w:tcW w:w="2551" w:type="dxa"/>
          </w:tcPr>
          <w:p w14:paraId="6A871829"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tcPr>
          <w:p w14:paraId="5BB6D8F9"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tcPr>
          <w:p w14:paraId="10AEC0DF" w14:textId="77777777" w:rsidR="003546E6" w:rsidRPr="00710EA3" w:rsidRDefault="003546E6" w:rsidP="003546E6">
            <w:pPr>
              <w:jc w:val="left"/>
              <w:rPr>
                <w:rFonts w:cs="Arial"/>
                <w:color w:val="00B050"/>
                <w:sz w:val="18"/>
                <w:szCs w:val="18"/>
              </w:rPr>
            </w:pPr>
            <w:r w:rsidRPr="00710EA3">
              <w:rPr>
                <w:rFonts w:cs="Arial"/>
                <w:color w:val="00B050"/>
                <w:sz w:val="18"/>
                <w:szCs w:val="18"/>
              </w:rPr>
              <w:t>2,0 – 3,0 L/ha (odmerek odvisen od višine rastlin)</w:t>
            </w:r>
          </w:p>
        </w:tc>
        <w:tc>
          <w:tcPr>
            <w:tcW w:w="1701" w:type="dxa"/>
            <w:noWrap/>
          </w:tcPr>
          <w:p w14:paraId="1B29DA85"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noWrap/>
          </w:tcPr>
          <w:p w14:paraId="2FB0D9F0" w14:textId="77777777" w:rsidR="003546E6" w:rsidRPr="00710EA3" w:rsidRDefault="003546E6" w:rsidP="003546E6">
            <w:pPr>
              <w:jc w:val="left"/>
              <w:rPr>
                <w:rFonts w:cs="Arial"/>
                <w:sz w:val="18"/>
                <w:szCs w:val="18"/>
              </w:rPr>
            </w:pPr>
          </w:p>
        </w:tc>
      </w:tr>
      <w:tr w:rsidR="003546E6" w:rsidRPr="00710EA3" w14:paraId="482860A6" w14:textId="77777777" w:rsidTr="003546E6">
        <w:trPr>
          <w:trHeight w:val="574"/>
        </w:trPr>
        <w:tc>
          <w:tcPr>
            <w:tcW w:w="2552" w:type="dxa"/>
            <w:vMerge w:val="restart"/>
            <w:hideMark/>
          </w:tcPr>
          <w:p w14:paraId="220AA14C" w14:textId="77777777" w:rsidR="003546E6" w:rsidRPr="00710EA3" w:rsidRDefault="003546E6" w:rsidP="003546E6">
            <w:pPr>
              <w:jc w:val="left"/>
              <w:rPr>
                <w:rFonts w:cs="Arial"/>
                <w:sz w:val="18"/>
                <w:szCs w:val="18"/>
              </w:rPr>
            </w:pPr>
            <w:r w:rsidRPr="00710EA3">
              <w:rPr>
                <w:rFonts w:cs="Arial"/>
                <w:b/>
                <w:bCs/>
                <w:sz w:val="18"/>
                <w:szCs w:val="18"/>
              </w:rPr>
              <w:t>Koruzna vešča</w:t>
            </w:r>
            <w:r w:rsidRPr="00710EA3">
              <w:rPr>
                <w:rFonts w:cs="Arial"/>
                <w:sz w:val="18"/>
                <w:szCs w:val="18"/>
              </w:rPr>
              <w:t xml:space="preserve"> </w:t>
            </w:r>
          </w:p>
          <w:p w14:paraId="0CDAA732" w14:textId="77777777" w:rsidR="003546E6" w:rsidRPr="00710EA3" w:rsidRDefault="003546E6" w:rsidP="003546E6">
            <w:pPr>
              <w:jc w:val="left"/>
              <w:rPr>
                <w:rFonts w:cs="Arial"/>
                <w:sz w:val="18"/>
                <w:szCs w:val="18"/>
              </w:rPr>
            </w:pPr>
            <w:r w:rsidRPr="00710EA3">
              <w:rPr>
                <w:rFonts w:cs="Arial"/>
                <w:sz w:val="18"/>
                <w:szCs w:val="18"/>
              </w:rPr>
              <w:t>(</w:t>
            </w:r>
            <w:proofErr w:type="spellStart"/>
            <w:r w:rsidRPr="00710EA3">
              <w:rPr>
                <w:rFonts w:cs="Arial"/>
                <w:i/>
                <w:iCs/>
                <w:sz w:val="18"/>
                <w:szCs w:val="18"/>
              </w:rPr>
              <w:t>Ostrinia</w:t>
            </w:r>
            <w:proofErr w:type="spellEnd"/>
            <w:r w:rsidRPr="00710EA3">
              <w:rPr>
                <w:rFonts w:cs="Arial"/>
                <w:i/>
                <w:iCs/>
                <w:sz w:val="18"/>
                <w:szCs w:val="18"/>
              </w:rPr>
              <w:t xml:space="preserve"> </w:t>
            </w:r>
            <w:proofErr w:type="spellStart"/>
            <w:r w:rsidRPr="00710EA3">
              <w:rPr>
                <w:rFonts w:cs="Arial"/>
                <w:i/>
                <w:iCs/>
                <w:sz w:val="18"/>
                <w:szCs w:val="18"/>
              </w:rPr>
              <w:t>nubilalis</w:t>
            </w:r>
            <w:proofErr w:type="spellEnd"/>
            <w:r w:rsidRPr="00710EA3">
              <w:rPr>
                <w:rFonts w:cs="Arial"/>
                <w:sz w:val="18"/>
                <w:szCs w:val="18"/>
              </w:rPr>
              <w:t>)</w:t>
            </w:r>
          </w:p>
        </w:tc>
        <w:tc>
          <w:tcPr>
            <w:tcW w:w="2977" w:type="dxa"/>
            <w:vMerge w:val="restart"/>
            <w:noWrap/>
            <w:hideMark/>
          </w:tcPr>
          <w:p w14:paraId="3B4CE0B0"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0F548A45" w14:textId="77777777" w:rsidR="003546E6" w:rsidRPr="00710EA3" w:rsidRDefault="003546E6" w:rsidP="003546E6">
            <w:pPr>
              <w:numPr>
                <w:ilvl w:val="0"/>
                <w:numId w:val="206"/>
              </w:numPr>
              <w:spacing w:after="160" w:line="259" w:lineRule="auto"/>
              <w:ind w:left="193" w:hanging="193"/>
              <w:contextualSpacing/>
              <w:jc w:val="left"/>
              <w:rPr>
                <w:rFonts w:cs="Arial"/>
                <w:sz w:val="18"/>
                <w:szCs w:val="18"/>
              </w:rPr>
            </w:pPr>
            <w:r w:rsidRPr="00710EA3">
              <w:rPr>
                <w:rFonts w:cs="Arial"/>
                <w:sz w:val="18"/>
                <w:szCs w:val="18"/>
              </w:rPr>
              <w:lastRenderedPageBreak/>
              <w:t xml:space="preserve">lokacija pridelave naj bo čimbolj oddaljena od pridelave koruze in drugih gostiteljskih rastlin, </w:t>
            </w:r>
          </w:p>
          <w:p w14:paraId="394933BC" w14:textId="77777777" w:rsidR="003546E6" w:rsidRPr="00710EA3" w:rsidRDefault="003546E6" w:rsidP="003546E6">
            <w:pPr>
              <w:numPr>
                <w:ilvl w:val="0"/>
                <w:numId w:val="206"/>
              </w:numPr>
              <w:spacing w:line="259" w:lineRule="auto"/>
              <w:ind w:left="193" w:hanging="193"/>
              <w:contextualSpacing/>
              <w:jc w:val="left"/>
              <w:rPr>
                <w:rFonts w:cs="Arial"/>
                <w:sz w:val="18"/>
                <w:szCs w:val="18"/>
              </w:rPr>
            </w:pPr>
            <w:r w:rsidRPr="00710EA3">
              <w:rPr>
                <w:rFonts w:cs="Arial"/>
                <w:sz w:val="18"/>
                <w:szCs w:val="18"/>
              </w:rPr>
              <w:t>sprotno odstranjevanje in uničevanje napadenih plodov.</w:t>
            </w:r>
          </w:p>
        </w:tc>
        <w:tc>
          <w:tcPr>
            <w:tcW w:w="2551" w:type="dxa"/>
            <w:hideMark/>
          </w:tcPr>
          <w:p w14:paraId="485295C1" w14:textId="77777777" w:rsidR="003546E6" w:rsidRPr="00710EA3" w:rsidRDefault="003546E6" w:rsidP="003546E6">
            <w:pPr>
              <w:jc w:val="left"/>
              <w:rPr>
                <w:rFonts w:cs="Arial"/>
                <w:color w:val="00B050"/>
                <w:sz w:val="18"/>
                <w:szCs w:val="18"/>
              </w:rPr>
            </w:pPr>
            <w:proofErr w:type="spellStart"/>
            <w:r w:rsidRPr="00710EA3">
              <w:rPr>
                <w:rFonts w:cs="Arial"/>
                <w:i/>
                <w:iCs/>
                <w:color w:val="00B050"/>
                <w:sz w:val="18"/>
                <w:szCs w:val="18"/>
              </w:rPr>
              <w:lastRenderedPageBreak/>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color w:val="00B050"/>
                <w:sz w:val="18"/>
                <w:szCs w:val="18"/>
              </w:rPr>
              <w:t>a</w:t>
            </w:r>
            <w:r w:rsidRPr="00710EA3">
              <w:rPr>
                <w:rFonts w:cs="Arial"/>
                <w:i/>
                <w:iCs/>
                <w:color w:val="00B050"/>
                <w:sz w:val="18"/>
                <w:szCs w:val="18"/>
              </w:rPr>
              <w:t>izawai</w:t>
            </w:r>
            <w:proofErr w:type="spellEnd"/>
          </w:p>
        </w:tc>
        <w:tc>
          <w:tcPr>
            <w:tcW w:w="2268" w:type="dxa"/>
            <w:noWrap/>
            <w:hideMark/>
          </w:tcPr>
          <w:p w14:paraId="2347DA84"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Agree</w:t>
            </w:r>
            <w:proofErr w:type="spellEnd"/>
            <w:r w:rsidRPr="00710EA3">
              <w:rPr>
                <w:rFonts w:cs="Arial"/>
                <w:color w:val="00B050"/>
                <w:sz w:val="18"/>
                <w:szCs w:val="18"/>
              </w:rPr>
              <w:t xml:space="preserve"> WG</w:t>
            </w:r>
          </w:p>
        </w:tc>
        <w:tc>
          <w:tcPr>
            <w:tcW w:w="1559" w:type="dxa"/>
            <w:hideMark/>
          </w:tcPr>
          <w:p w14:paraId="1696C5C9" w14:textId="77777777" w:rsidR="003546E6" w:rsidRPr="00710EA3" w:rsidRDefault="003546E6" w:rsidP="003546E6">
            <w:pPr>
              <w:jc w:val="left"/>
              <w:rPr>
                <w:rFonts w:cs="Arial"/>
                <w:color w:val="00B050"/>
                <w:sz w:val="18"/>
                <w:szCs w:val="18"/>
              </w:rPr>
            </w:pPr>
            <w:r w:rsidRPr="00710EA3">
              <w:rPr>
                <w:rFonts w:cs="Arial"/>
                <w:color w:val="00B050"/>
                <w:sz w:val="18"/>
                <w:szCs w:val="18"/>
              </w:rPr>
              <w:t>0,5 – 1 kg/ha (odmerek odvisen od višine rastlin)</w:t>
            </w:r>
          </w:p>
        </w:tc>
        <w:tc>
          <w:tcPr>
            <w:tcW w:w="1701" w:type="dxa"/>
            <w:hideMark/>
          </w:tcPr>
          <w:p w14:paraId="312E5C9A" w14:textId="2CBCD9B1"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5AA35CB5"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570FAA5C" w14:textId="77777777" w:rsidTr="003546E6">
        <w:trPr>
          <w:trHeight w:val="520"/>
        </w:trPr>
        <w:tc>
          <w:tcPr>
            <w:tcW w:w="2552" w:type="dxa"/>
            <w:vMerge/>
            <w:hideMark/>
          </w:tcPr>
          <w:p w14:paraId="5010926D" w14:textId="77777777" w:rsidR="003546E6" w:rsidRPr="00710EA3" w:rsidRDefault="003546E6" w:rsidP="003546E6">
            <w:pPr>
              <w:jc w:val="left"/>
              <w:rPr>
                <w:rFonts w:cs="Arial"/>
                <w:sz w:val="18"/>
                <w:szCs w:val="18"/>
              </w:rPr>
            </w:pPr>
          </w:p>
        </w:tc>
        <w:tc>
          <w:tcPr>
            <w:tcW w:w="2977" w:type="dxa"/>
            <w:vMerge/>
            <w:hideMark/>
          </w:tcPr>
          <w:p w14:paraId="26CE3C70" w14:textId="77777777" w:rsidR="003546E6" w:rsidRPr="00710EA3" w:rsidRDefault="003546E6" w:rsidP="003546E6">
            <w:pPr>
              <w:jc w:val="left"/>
              <w:rPr>
                <w:rFonts w:cs="Arial"/>
                <w:sz w:val="18"/>
                <w:szCs w:val="18"/>
              </w:rPr>
            </w:pPr>
          </w:p>
        </w:tc>
        <w:tc>
          <w:tcPr>
            <w:tcW w:w="2551" w:type="dxa"/>
            <w:hideMark/>
          </w:tcPr>
          <w:p w14:paraId="50F14A30" w14:textId="77777777" w:rsidR="003546E6" w:rsidRPr="00710EA3" w:rsidRDefault="003546E6" w:rsidP="003546E6">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53B7E170" w14:textId="77777777" w:rsidR="003546E6" w:rsidRPr="00710EA3" w:rsidRDefault="003546E6" w:rsidP="003546E6">
            <w:pPr>
              <w:jc w:val="left"/>
              <w:rPr>
                <w:rFonts w:cs="Arial"/>
                <w:color w:val="00B050"/>
                <w:sz w:val="18"/>
                <w:szCs w:val="18"/>
              </w:rPr>
            </w:pPr>
            <w:r w:rsidRPr="00710EA3">
              <w:rPr>
                <w:rFonts w:cs="Arial"/>
                <w:color w:val="00B050"/>
                <w:sz w:val="18"/>
                <w:szCs w:val="18"/>
              </w:rPr>
              <w:t>Delfin WG</w:t>
            </w:r>
          </w:p>
        </w:tc>
        <w:tc>
          <w:tcPr>
            <w:tcW w:w="1559" w:type="dxa"/>
            <w:hideMark/>
          </w:tcPr>
          <w:p w14:paraId="505062E6" w14:textId="77777777" w:rsidR="003546E6" w:rsidRPr="00710EA3" w:rsidRDefault="003546E6" w:rsidP="003546E6">
            <w:pPr>
              <w:jc w:val="left"/>
              <w:rPr>
                <w:rFonts w:cs="Arial"/>
                <w:color w:val="00B050"/>
                <w:sz w:val="18"/>
                <w:szCs w:val="18"/>
              </w:rPr>
            </w:pPr>
            <w:r w:rsidRPr="00710EA3">
              <w:rPr>
                <w:rFonts w:cs="Arial"/>
                <w:color w:val="00B050"/>
                <w:sz w:val="18"/>
                <w:szCs w:val="18"/>
              </w:rPr>
              <w:t>0,75 kg/ha</w:t>
            </w:r>
          </w:p>
        </w:tc>
        <w:tc>
          <w:tcPr>
            <w:tcW w:w="1701" w:type="dxa"/>
            <w:hideMark/>
          </w:tcPr>
          <w:p w14:paraId="36EEE9E5" w14:textId="4024C567"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068FD5F4"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1507C224" w14:textId="77777777" w:rsidTr="003546E6">
        <w:trPr>
          <w:trHeight w:val="250"/>
        </w:trPr>
        <w:tc>
          <w:tcPr>
            <w:tcW w:w="2552" w:type="dxa"/>
            <w:vMerge/>
            <w:hideMark/>
          </w:tcPr>
          <w:p w14:paraId="0F077885" w14:textId="77777777" w:rsidR="003546E6" w:rsidRPr="00710EA3" w:rsidRDefault="003546E6" w:rsidP="003546E6">
            <w:pPr>
              <w:jc w:val="left"/>
              <w:rPr>
                <w:rFonts w:cs="Arial"/>
                <w:sz w:val="18"/>
                <w:szCs w:val="18"/>
              </w:rPr>
            </w:pPr>
          </w:p>
        </w:tc>
        <w:tc>
          <w:tcPr>
            <w:tcW w:w="2977" w:type="dxa"/>
            <w:vMerge/>
            <w:hideMark/>
          </w:tcPr>
          <w:p w14:paraId="2CA74BC7" w14:textId="77777777" w:rsidR="003546E6" w:rsidRPr="00710EA3" w:rsidRDefault="003546E6" w:rsidP="003546E6">
            <w:pPr>
              <w:jc w:val="left"/>
              <w:rPr>
                <w:rFonts w:cs="Arial"/>
                <w:sz w:val="18"/>
                <w:szCs w:val="18"/>
              </w:rPr>
            </w:pPr>
          </w:p>
        </w:tc>
        <w:tc>
          <w:tcPr>
            <w:tcW w:w="2551" w:type="dxa"/>
            <w:noWrap/>
            <w:hideMark/>
          </w:tcPr>
          <w:p w14:paraId="2912D362"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52441205"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1874253B" w14:textId="77777777" w:rsidR="003546E6" w:rsidRPr="00710EA3" w:rsidRDefault="003546E6" w:rsidP="003546E6">
            <w:pPr>
              <w:jc w:val="left"/>
              <w:rPr>
                <w:rFonts w:cs="Arial"/>
                <w:sz w:val="18"/>
                <w:szCs w:val="18"/>
              </w:rPr>
            </w:pPr>
            <w:r w:rsidRPr="00710EA3">
              <w:rPr>
                <w:rFonts w:cs="Arial"/>
                <w:sz w:val="18"/>
                <w:szCs w:val="18"/>
              </w:rPr>
              <w:t>2 kg/ha</w:t>
            </w:r>
          </w:p>
        </w:tc>
        <w:tc>
          <w:tcPr>
            <w:tcW w:w="1701" w:type="dxa"/>
            <w:noWrap/>
            <w:hideMark/>
          </w:tcPr>
          <w:p w14:paraId="3AC512FD"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hideMark/>
          </w:tcPr>
          <w:p w14:paraId="3576437C"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22DA4195" w14:textId="77777777" w:rsidTr="003546E6">
        <w:trPr>
          <w:trHeight w:val="560"/>
        </w:trPr>
        <w:tc>
          <w:tcPr>
            <w:tcW w:w="2552" w:type="dxa"/>
            <w:vMerge w:val="restart"/>
            <w:hideMark/>
          </w:tcPr>
          <w:p w14:paraId="34D398A9" w14:textId="77777777" w:rsidR="003546E6" w:rsidRDefault="003546E6" w:rsidP="003546E6">
            <w:pPr>
              <w:jc w:val="left"/>
              <w:rPr>
                <w:rFonts w:cs="Arial"/>
                <w:sz w:val="18"/>
                <w:szCs w:val="18"/>
              </w:rPr>
            </w:pPr>
            <w:r w:rsidRPr="00710EA3">
              <w:rPr>
                <w:rFonts w:cs="Arial"/>
                <w:b/>
                <w:bCs/>
                <w:sz w:val="18"/>
                <w:szCs w:val="18"/>
              </w:rPr>
              <w:t>Listne sovke</w:t>
            </w:r>
            <w:r w:rsidRPr="00710EA3">
              <w:rPr>
                <w:rFonts w:cs="Arial"/>
                <w:sz w:val="18"/>
                <w:szCs w:val="18"/>
              </w:rPr>
              <w:t xml:space="preserve"> </w:t>
            </w:r>
          </w:p>
          <w:p w14:paraId="65AFAD9A" w14:textId="65B6E748" w:rsidR="003546E6" w:rsidRPr="00710EA3" w:rsidRDefault="003546E6" w:rsidP="003546E6">
            <w:pPr>
              <w:jc w:val="left"/>
              <w:rPr>
                <w:rFonts w:cs="Arial"/>
                <w:sz w:val="18"/>
                <w:szCs w:val="18"/>
              </w:rPr>
            </w:pPr>
            <w:r w:rsidRPr="00710EA3">
              <w:rPr>
                <w:rFonts w:cs="Arial"/>
                <w:sz w:val="18"/>
                <w:szCs w:val="18"/>
              </w:rPr>
              <w:t>(</w:t>
            </w:r>
            <w:proofErr w:type="spellStart"/>
            <w:r w:rsidRPr="00710EA3">
              <w:rPr>
                <w:rFonts w:cs="Arial"/>
                <w:i/>
                <w:iCs/>
                <w:sz w:val="18"/>
                <w:szCs w:val="18"/>
              </w:rPr>
              <w:t>Spodoptera</w:t>
            </w:r>
            <w:proofErr w:type="spellEnd"/>
            <w:r w:rsidRPr="00710EA3">
              <w:rPr>
                <w:rFonts w:cs="Arial"/>
                <w:i/>
                <w:iCs/>
                <w:sz w:val="18"/>
                <w:szCs w:val="18"/>
              </w:rPr>
              <w:t xml:space="preserve"> </w:t>
            </w:r>
            <w:proofErr w:type="spellStart"/>
            <w:r w:rsidRPr="00710EA3">
              <w:rPr>
                <w:rFonts w:cs="Arial"/>
                <w:i/>
                <w:iCs/>
                <w:sz w:val="18"/>
                <w:szCs w:val="18"/>
              </w:rPr>
              <w:t>exigua</w:t>
            </w:r>
            <w:proofErr w:type="spellEnd"/>
            <w:r w:rsidRPr="00710EA3">
              <w:rPr>
                <w:rFonts w:cs="Arial"/>
                <w:i/>
                <w:iCs/>
                <w:sz w:val="18"/>
                <w:szCs w:val="18"/>
              </w:rPr>
              <w:t>,</w:t>
            </w:r>
            <w:r w:rsidRPr="00710EA3">
              <w:rPr>
                <w:rFonts w:cs="Arial"/>
                <w:sz w:val="18"/>
                <w:szCs w:val="18"/>
              </w:rPr>
              <w:t xml:space="preserve"> </w:t>
            </w:r>
            <w:proofErr w:type="spellStart"/>
            <w:r w:rsidRPr="00710EA3">
              <w:rPr>
                <w:rFonts w:cs="Arial"/>
                <w:i/>
                <w:iCs/>
                <w:sz w:val="18"/>
                <w:szCs w:val="18"/>
              </w:rPr>
              <w:t>Spodoptera</w:t>
            </w:r>
            <w:proofErr w:type="spellEnd"/>
            <w:r w:rsidRPr="00710EA3">
              <w:rPr>
                <w:rFonts w:cs="Arial"/>
                <w:i/>
                <w:iCs/>
                <w:sz w:val="18"/>
                <w:szCs w:val="18"/>
              </w:rPr>
              <w:t xml:space="preserve"> </w:t>
            </w:r>
            <w:proofErr w:type="spellStart"/>
            <w:r w:rsidRPr="00710EA3">
              <w:rPr>
                <w:rFonts w:cs="Arial"/>
                <w:i/>
                <w:iCs/>
                <w:sz w:val="18"/>
                <w:szCs w:val="18"/>
              </w:rPr>
              <w:t>littoralis</w:t>
            </w:r>
            <w:proofErr w:type="spellEnd"/>
            <w:r w:rsidRPr="00710EA3">
              <w:rPr>
                <w:rFonts w:cs="Arial"/>
                <w:sz w:val="18"/>
                <w:szCs w:val="18"/>
              </w:rPr>
              <w:t xml:space="preserve">) ter </w:t>
            </w:r>
            <w:proofErr w:type="spellStart"/>
            <w:r w:rsidRPr="00710EA3">
              <w:rPr>
                <w:rFonts w:cs="Arial"/>
                <w:b/>
                <w:bCs/>
                <w:sz w:val="18"/>
                <w:szCs w:val="18"/>
              </w:rPr>
              <w:t>glagolka</w:t>
            </w:r>
            <w:proofErr w:type="spellEnd"/>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Autographa</w:t>
            </w:r>
            <w:proofErr w:type="spellEnd"/>
            <w:r w:rsidRPr="00710EA3">
              <w:rPr>
                <w:rFonts w:cs="Arial"/>
                <w:i/>
                <w:iCs/>
                <w:sz w:val="18"/>
                <w:szCs w:val="18"/>
              </w:rPr>
              <w:t xml:space="preserve"> </w:t>
            </w:r>
            <w:proofErr w:type="spellStart"/>
            <w:r w:rsidRPr="00710EA3">
              <w:rPr>
                <w:rFonts w:cs="Arial"/>
                <w:i/>
                <w:iCs/>
                <w:sz w:val="18"/>
                <w:szCs w:val="18"/>
              </w:rPr>
              <w:t>gamma</w:t>
            </w:r>
            <w:proofErr w:type="spellEnd"/>
            <w:r w:rsidRPr="00710EA3">
              <w:rPr>
                <w:rFonts w:cs="Arial"/>
                <w:i/>
                <w:iCs/>
                <w:sz w:val="18"/>
                <w:szCs w:val="18"/>
              </w:rPr>
              <w:t>)</w:t>
            </w:r>
          </w:p>
        </w:tc>
        <w:tc>
          <w:tcPr>
            <w:tcW w:w="2977" w:type="dxa"/>
            <w:vMerge w:val="restart"/>
            <w:noWrap/>
            <w:hideMark/>
          </w:tcPr>
          <w:p w14:paraId="1FA3D493" w14:textId="77777777" w:rsidR="003546E6" w:rsidRPr="00710EA3" w:rsidRDefault="003546E6" w:rsidP="003546E6">
            <w:pPr>
              <w:jc w:val="left"/>
              <w:rPr>
                <w:rFonts w:cs="Arial"/>
                <w:b/>
                <w:bCs/>
                <w:sz w:val="18"/>
                <w:szCs w:val="18"/>
                <w:u w:val="single"/>
              </w:rPr>
            </w:pPr>
            <w:r w:rsidRPr="00710EA3">
              <w:rPr>
                <w:rFonts w:cs="Arial"/>
                <w:b/>
                <w:bCs/>
                <w:sz w:val="18"/>
                <w:szCs w:val="18"/>
                <w:u w:val="single"/>
              </w:rPr>
              <w:t>Agrotehnični ukrepi:</w:t>
            </w:r>
          </w:p>
          <w:p w14:paraId="6B1EC6E5" w14:textId="77777777" w:rsidR="003546E6" w:rsidRPr="00710EA3" w:rsidRDefault="003546E6" w:rsidP="003546E6">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16C12193" w14:textId="77777777" w:rsidR="003546E6" w:rsidRPr="00710EA3" w:rsidRDefault="003546E6" w:rsidP="003546E6">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0A31CAEA" w14:textId="77777777" w:rsidR="003546E6" w:rsidRPr="00710EA3" w:rsidRDefault="003546E6" w:rsidP="003546E6">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33422390" w14:textId="77777777" w:rsidR="003546E6" w:rsidRPr="00710EA3" w:rsidRDefault="003546E6" w:rsidP="003546E6">
            <w:pPr>
              <w:jc w:val="left"/>
              <w:rPr>
                <w:rFonts w:cs="Arial"/>
                <w:sz w:val="18"/>
                <w:szCs w:val="18"/>
              </w:rPr>
            </w:pPr>
          </w:p>
          <w:p w14:paraId="0B5B19C4" w14:textId="77777777" w:rsidR="003546E6" w:rsidRPr="00710EA3" w:rsidRDefault="003546E6" w:rsidP="003546E6">
            <w:pPr>
              <w:jc w:val="left"/>
              <w:rPr>
                <w:rFonts w:cs="Arial"/>
                <w:sz w:val="18"/>
                <w:szCs w:val="18"/>
              </w:rPr>
            </w:pPr>
            <w:r w:rsidRPr="00710EA3">
              <w:rPr>
                <w:rFonts w:cs="Arial"/>
                <w:sz w:val="18"/>
                <w:szCs w:val="18"/>
              </w:rPr>
              <w:t>Redno spremljanje pojava škodljivce (jajčeca pod listi, poškodbe listov in plodov, pojav iztrebkov,,…).</w:t>
            </w:r>
          </w:p>
        </w:tc>
        <w:tc>
          <w:tcPr>
            <w:tcW w:w="2551" w:type="dxa"/>
            <w:hideMark/>
          </w:tcPr>
          <w:p w14:paraId="40F82E7F" w14:textId="77777777" w:rsidR="003546E6" w:rsidRPr="00710EA3" w:rsidRDefault="003546E6" w:rsidP="003546E6">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color w:val="00B050"/>
                <w:sz w:val="18"/>
                <w:szCs w:val="18"/>
              </w:rPr>
              <w:t>a</w:t>
            </w:r>
            <w:r w:rsidRPr="00710EA3">
              <w:rPr>
                <w:rFonts w:cs="Arial"/>
                <w:i/>
                <w:iCs/>
                <w:color w:val="00B050"/>
                <w:sz w:val="18"/>
                <w:szCs w:val="18"/>
              </w:rPr>
              <w:t>izawai</w:t>
            </w:r>
            <w:proofErr w:type="spellEnd"/>
          </w:p>
        </w:tc>
        <w:tc>
          <w:tcPr>
            <w:tcW w:w="2268" w:type="dxa"/>
            <w:noWrap/>
            <w:hideMark/>
          </w:tcPr>
          <w:p w14:paraId="0C1CA41E"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Agree</w:t>
            </w:r>
            <w:proofErr w:type="spellEnd"/>
            <w:r w:rsidRPr="00710EA3">
              <w:rPr>
                <w:rFonts w:cs="Arial"/>
                <w:color w:val="00B050"/>
                <w:sz w:val="18"/>
                <w:szCs w:val="18"/>
              </w:rPr>
              <w:t xml:space="preserve"> WG</w:t>
            </w:r>
          </w:p>
        </w:tc>
        <w:tc>
          <w:tcPr>
            <w:tcW w:w="1559" w:type="dxa"/>
            <w:hideMark/>
          </w:tcPr>
          <w:p w14:paraId="41D0CE8B" w14:textId="77777777" w:rsidR="003546E6" w:rsidRPr="00710EA3" w:rsidRDefault="003546E6" w:rsidP="003546E6">
            <w:pPr>
              <w:jc w:val="left"/>
              <w:rPr>
                <w:rFonts w:cs="Arial"/>
                <w:color w:val="00B050"/>
                <w:sz w:val="18"/>
                <w:szCs w:val="18"/>
              </w:rPr>
            </w:pPr>
            <w:r w:rsidRPr="00710EA3">
              <w:rPr>
                <w:rFonts w:cs="Arial"/>
                <w:color w:val="00B050"/>
                <w:sz w:val="18"/>
                <w:szCs w:val="18"/>
              </w:rPr>
              <w:t>0,5 – 1 kg/ha (odmerek odvisen od višine rastlin)</w:t>
            </w:r>
          </w:p>
        </w:tc>
        <w:tc>
          <w:tcPr>
            <w:tcW w:w="1701" w:type="dxa"/>
            <w:hideMark/>
          </w:tcPr>
          <w:p w14:paraId="02907474" w14:textId="23FBCDBB"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7AD04454" w14:textId="77777777" w:rsidR="003546E6" w:rsidRPr="00710EA3" w:rsidRDefault="003546E6" w:rsidP="003546E6">
            <w:pPr>
              <w:jc w:val="left"/>
              <w:rPr>
                <w:rFonts w:cs="Arial"/>
                <w:color w:val="00B050"/>
                <w:sz w:val="18"/>
                <w:szCs w:val="18"/>
              </w:rPr>
            </w:pPr>
            <w:r w:rsidRPr="00710EA3">
              <w:rPr>
                <w:rFonts w:cs="Arial"/>
                <w:color w:val="00B050"/>
                <w:sz w:val="18"/>
                <w:szCs w:val="18"/>
              </w:rPr>
              <w:t> </w:t>
            </w:r>
          </w:p>
        </w:tc>
      </w:tr>
      <w:tr w:rsidR="003546E6" w:rsidRPr="00710EA3" w14:paraId="31DDDE34" w14:textId="77777777" w:rsidTr="003546E6">
        <w:trPr>
          <w:trHeight w:val="282"/>
        </w:trPr>
        <w:tc>
          <w:tcPr>
            <w:tcW w:w="2552" w:type="dxa"/>
            <w:vMerge/>
            <w:hideMark/>
          </w:tcPr>
          <w:p w14:paraId="2A12AD4C" w14:textId="77777777" w:rsidR="003546E6" w:rsidRPr="00710EA3" w:rsidRDefault="003546E6" w:rsidP="003546E6">
            <w:pPr>
              <w:jc w:val="left"/>
              <w:rPr>
                <w:rFonts w:cs="Arial"/>
                <w:sz w:val="18"/>
                <w:szCs w:val="18"/>
              </w:rPr>
            </w:pPr>
          </w:p>
        </w:tc>
        <w:tc>
          <w:tcPr>
            <w:tcW w:w="2977" w:type="dxa"/>
            <w:vMerge/>
            <w:hideMark/>
          </w:tcPr>
          <w:p w14:paraId="298F10FB" w14:textId="77777777" w:rsidR="003546E6" w:rsidRPr="00710EA3" w:rsidRDefault="003546E6" w:rsidP="003546E6">
            <w:pPr>
              <w:jc w:val="left"/>
              <w:rPr>
                <w:rFonts w:cs="Arial"/>
                <w:sz w:val="18"/>
                <w:szCs w:val="18"/>
              </w:rPr>
            </w:pPr>
          </w:p>
        </w:tc>
        <w:tc>
          <w:tcPr>
            <w:tcW w:w="2551" w:type="dxa"/>
            <w:vMerge w:val="restart"/>
            <w:hideMark/>
          </w:tcPr>
          <w:p w14:paraId="708B34E3" w14:textId="77777777" w:rsidR="003546E6" w:rsidRPr="00710EA3" w:rsidRDefault="003546E6" w:rsidP="003546E6">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2778E226" w14:textId="77777777" w:rsidR="003546E6" w:rsidRPr="00710EA3" w:rsidRDefault="003546E6" w:rsidP="003546E6">
            <w:pPr>
              <w:jc w:val="left"/>
              <w:rPr>
                <w:rFonts w:cs="Arial"/>
                <w:color w:val="00B050"/>
                <w:sz w:val="18"/>
                <w:szCs w:val="18"/>
              </w:rPr>
            </w:pPr>
            <w:r w:rsidRPr="00710EA3">
              <w:rPr>
                <w:rFonts w:cs="Arial"/>
                <w:color w:val="00B050"/>
                <w:sz w:val="18"/>
                <w:szCs w:val="18"/>
              </w:rPr>
              <w:t>Delfin WG</w:t>
            </w:r>
          </w:p>
        </w:tc>
        <w:tc>
          <w:tcPr>
            <w:tcW w:w="1559" w:type="dxa"/>
            <w:hideMark/>
          </w:tcPr>
          <w:p w14:paraId="6388A50B" w14:textId="77777777" w:rsidR="003546E6" w:rsidRPr="00710EA3" w:rsidRDefault="003546E6" w:rsidP="003546E6">
            <w:pPr>
              <w:jc w:val="left"/>
              <w:rPr>
                <w:rFonts w:cs="Arial"/>
                <w:color w:val="00B050"/>
                <w:sz w:val="18"/>
                <w:szCs w:val="18"/>
              </w:rPr>
            </w:pPr>
            <w:r w:rsidRPr="00710EA3">
              <w:rPr>
                <w:rFonts w:cs="Arial"/>
                <w:color w:val="00B050"/>
                <w:sz w:val="18"/>
                <w:szCs w:val="18"/>
              </w:rPr>
              <w:t>0,75 kg/ha</w:t>
            </w:r>
          </w:p>
        </w:tc>
        <w:tc>
          <w:tcPr>
            <w:tcW w:w="1701" w:type="dxa"/>
            <w:hideMark/>
          </w:tcPr>
          <w:p w14:paraId="0C307DA7" w14:textId="1EA1555D"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hideMark/>
          </w:tcPr>
          <w:p w14:paraId="3B511D4D" w14:textId="77777777" w:rsidR="003546E6" w:rsidRPr="00710EA3" w:rsidRDefault="003546E6" w:rsidP="003546E6">
            <w:pPr>
              <w:jc w:val="left"/>
              <w:rPr>
                <w:rFonts w:cs="Arial"/>
                <w:color w:val="00B050"/>
                <w:sz w:val="18"/>
                <w:szCs w:val="18"/>
              </w:rPr>
            </w:pPr>
            <w:r w:rsidRPr="00710EA3">
              <w:rPr>
                <w:rFonts w:cs="Arial"/>
                <w:color w:val="00B050"/>
                <w:sz w:val="18"/>
                <w:szCs w:val="18"/>
              </w:rPr>
              <w:t> </w:t>
            </w:r>
          </w:p>
        </w:tc>
      </w:tr>
      <w:tr w:rsidR="003546E6" w:rsidRPr="00710EA3" w14:paraId="7FF928A8" w14:textId="77777777" w:rsidTr="003546E6">
        <w:trPr>
          <w:trHeight w:val="276"/>
        </w:trPr>
        <w:tc>
          <w:tcPr>
            <w:tcW w:w="2552" w:type="dxa"/>
            <w:vMerge/>
            <w:hideMark/>
          </w:tcPr>
          <w:p w14:paraId="27A23274" w14:textId="77777777" w:rsidR="003546E6" w:rsidRPr="00710EA3" w:rsidRDefault="003546E6" w:rsidP="003546E6">
            <w:pPr>
              <w:jc w:val="left"/>
              <w:rPr>
                <w:rFonts w:cs="Arial"/>
                <w:sz w:val="18"/>
                <w:szCs w:val="18"/>
              </w:rPr>
            </w:pPr>
          </w:p>
        </w:tc>
        <w:tc>
          <w:tcPr>
            <w:tcW w:w="2977" w:type="dxa"/>
            <w:vMerge/>
            <w:hideMark/>
          </w:tcPr>
          <w:p w14:paraId="14766383" w14:textId="77777777" w:rsidR="003546E6" w:rsidRPr="00710EA3" w:rsidRDefault="003546E6" w:rsidP="003546E6">
            <w:pPr>
              <w:jc w:val="left"/>
              <w:rPr>
                <w:rFonts w:cs="Arial"/>
                <w:sz w:val="18"/>
                <w:szCs w:val="18"/>
              </w:rPr>
            </w:pPr>
          </w:p>
        </w:tc>
        <w:tc>
          <w:tcPr>
            <w:tcW w:w="2551" w:type="dxa"/>
            <w:vMerge/>
            <w:hideMark/>
          </w:tcPr>
          <w:p w14:paraId="1CD44420" w14:textId="77777777" w:rsidR="003546E6" w:rsidRPr="00710EA3" w:rsidRDefault="003546E6" w:rsidP="003546E6">
            <w:pPr>
              <w:jc w:val="left"/>
              <w:rPr>
                <w:rFonts w:cs="Arial"/>
                <w:i/>
                <w:iCs/>
                <w:color w:val="00B050"/>
                <w:sz w:val="18"/>
                <w:szCs w:val="18"/>
              </w:rPr>
            </w:pPr>
          </w:p>
        </w:tc>
        <w:tc>
          <w:tcPr>
            <w:tcW w:w="2268" w:type="dxa"/>
            <w:noWrap/>
            <w:hideMark/>
          </w:tcPr>
          <w:p w14:paraId="1646478F"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2133FAD0" w14:textId="77777777" w:rsidR="003546E6" w:rsidRPr="00710EA3" w:rsidRDefault="003546E6" w:rsidP="003546E6">
            <w:pPr>
              <w:jc w:val="left"/>
              <w:rPr>
                <w:rFonts w:cs="Arial"/>
                <w:color w:val="00B050"/>
                <w:sz w:val="18"/>
                <w:szCs w:val="18"/>
              </w:rPr>
            </w:pPr>
            <w:r w:rsidRPr="00710EA3">
              <w:rPr>
                <w:rFonts w:cs="Arial"/>
                <w:color w:val="00B050"/>
                <w:sz w:val="18"/>
                <w:szCs w:val="18"/>
              </w:rPr>
              <w:t>1 kg/ha</w:t>
            </w:r>
          </w:p>
        </w:tc>
        <w:tc>
          <w:tcPr>
            <w:tcW w:w="1701" w:type="dxa"/>
            <w:hideMark/>
          </w:tcPr>
          <w:p w14:paraId="6229CA70" w14:textId="7B153380" w:rsidR="003546E6" w:rsidRPr="00710EA3" w:rsidRDefault="003546E6" w:rsidP="003546E6">
            <w:pPr>
              <w:jc w:val="left"/>
              <w:rPr>
                <w:rFonts w:cs="Arial"/>
                <w:color w:val="00B050"/>
                <w:sz w:val="18"/>
                <w:szCs w:val="18"/>
              </w:rPr>
            </w:pPr>
            <w:r>
              <w:rPr>
                <w:rFonts w:cs="Arial"/>
                <w:color w:val="00B050"/>
                <w:sz w:val="18"/>
                <w:szCs w:val="18"/>
              </w:rPr>
              <w:t>ni potrebna</w:t>
            </w:r>
          </w:p>
        </w:tc>
        <w:tc>
          <w:tcPr>
            <w:tcW w:w="1701" w:type="dxa"/>
            <w:noWrap/>
            <w:hideMark/>
          </w:tcPr>
          <w:p w14:paraId="78481276" w14:textId="77777777" w:rsidR="003546E6" w:rsidRPr="00710EA3" w:rsidRDefault="003546E6" w:rsidP="003546E6">
            <w:pPr>
              <w:jc w:val="left"/>
              <w:rPr>
                <w:rFonts w:cs="Arial"/>
                <w:color w:val="00B050"/>
                <w:sz w:val="18"/>
                <w:szCs w:val="18"/>
              </w:rPr>
            </w:pPr>
            <w:r w:rsidRPr="00710EA3">
              <w:rPr>
                <w:rFonts w:cs="Arial"/>
                <w:color w:val="00B050"/>
                <w:sz w:val="18"/>
                <w:szCs w:val="18"/>
              </w:rPr>
              <w:t>zmanjševanje številčnosti</w:t>
            </w:r>
          </w:p>
        </w:tc>
      </w:tr>
      <w:tr w:rsidR="003546E6" w:rsidRPr="00710EA3" w14:paraId="5ACD032C" w14:textId="77777777" w:rsidTr="003546E6">
        <w:trPr>
          <w:trHeight w:val="250"/>
        </w:trPr>
        <w:tc>
          <w:tcPr>
            <w:tcW w:w="2552" w:type="dxa"/>
            <w:vMerge/>
            <w:hideMark/>
          </w:tcPr>
          <w:p w14:paraId="1499B589" w14:textId="77777777" w:rsidR="003546E6" w:rsidRPr="00710EA3" w:rsidRDefault="003546E6" w:rsidP="003546E6">
            <w:pPr>
              <w:jc w:val="left"/>
              <w:rPr>
                <w:rFonts w:cs="Arial"/>
                <w:sz w:val="18"/>
                <w:szCs w:val="18"/>
              </w:rPr>
            </w:pPr>
          </w:p>
        </w:tc>
        <w:tc>
          <w:tcPr>
            <w:tcW w:w="2977" w:type="dxa"/>
            <w:vMerge/>
            <w:hideMark/>
          </w:tcPr>
          <w:p w14:paraId="67D61006" w14:textId="77777777" w:rsidR="003546E6" w:rsidRPr="00710EA3" w:rsidRDefault="003546E6" w:rsidP="003546E6">
            <w:pPr>
              <w:jc w:val="left"/>
              <w:rPr>
                <w:rFonts w:cs="Arial"/>
                <w:sz w:val="18"/>
                <w:szCs w:val="18"/>
              </w:rPr>
            </w:pPr>
          </w:p>
        </w:tc>
        <w:tc>
          <w:tcPr>
            <w:tcW w:w="2551" w:type="dxa"/>
            <w:noWrap/>
            <w:hideMark/>
          </w:tcPr>
          <w:p w14:paraId="1A31AC6B" w14:textId="77777777" w:rsidR="003546E6" w:rsidRPr="00710EA3" w:rsidRDefault="003546E6"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7EB05078" w14:textId="77777777" w:rsidR="003546E6" w:rsidRPr="00710EA3" w:rsidRDefault="003546E6"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4D0C165C" w14:textId="77777777" w:rsidR="003546E6" w:rsidRPr="00710EA3" w:rsidRDefault="003546E6" w:rsidP="003546E6">
            <w:pPr>
              <w:jc w:val="left"/>
              <w:rPr>
                <w:rFonts w:cs="Arial"/>
                <w:sz w:val="18"/>
                <w:szCs w:val="18"/>
              </w:rPr>
            </w:pPr>
            <w:r w:rsidRPr="00710EA3">
              <w:rPr>
                <w:rFonts w:cs="Arial"/>
                <w:sz w:val="18"/>
                <w:szCs w:val="18"/>
              </w:rPr>
              <w:t>2 kg/ha</w:t>
            </w:r>
          </w:p>
        </w:tc>
        <w:tc>
          <w:tcPr>
            <w:tcW w:w="1701" w:type="dxa"/>
            <w:noWrap/>
            <w:hideMark/>
          </w:tcPr>
          <w:p w14:paraId="63C2B08B" w14:textId="77777777" w:rsidR="003546E6" w:rsidRPr="00710EA3" w:rsidRDefault="003546E6" w:rsidP="003546E6">
            <w:pPr>
              <w:jc w:val="left"/>
              <w:rPr>
                <w:rFonts w:cs="Arial"/>
                <w:sz w:val="18"/>
                <w:szCs w:val="18"/>
              </w:rPr>
            </w:pPr>
            <w:r w:rsidRPr="00710EA3">
              <w:rPr>
                <w:rFonts w:cs="Arial"/>
                <w:sz w:val="18"/>
                <w:szCs w:val="18"/>
              </w:rPr>
              <w:t>3</w:t>
            </w:r>
          </w:p>
        </w:tc>
        <w:tc>
          <w:tcPr>
            <w:tcW w:w="1701" w:type="dxa"/>
            <w:noWrap/>
            <w:hideMark/>
          </w:tcPr>
          <w:p w14:paraId="3EFBBEA1" w14:textId="77777777" w:rsidR="003546E6" w:rsidRPr="00710EA3" w:rsidRDefault="003546E6" w:rsidP="003546E6">
            <w:pPr>
              <w:jc w:val="left"/>
              <w:rPr>
                <w:rFonts w:cs="Arial"/>
                <w:sz w:val="18"/>
                <w:szCs w:val="18"/>
              </w:rPr>
            </w:pPr>
          </w:p>
        </w:tc>
      </w:tr>
      <w:tr w:rsidR="003546E6" w:rsidRPr="00710EA3" w14:paraId="6B8945D8" w14:textId="77777777" w:rsidTr="003546E6">
        <w:trPr>
          <w:trHeight w:val="250"/>
        </w:trPr>
        <w:tc>
          <w:tcPr>
            <w:tcW w:w="2552" w:type="dxa"/>
            <w:vMerge/>
          </w:tcPr>
          <w:p w14:paraId="05FFA347" w14:textId="77777777" w:rsidR="003546E6" w:rsidRPr="00710EA3" w:rsidRDefault="003546E6" w:rsidP="003546E6">
            <w:pPr>
              <w:jc w:val="left"/>
              <w:rPr>
                <w:rFonts w:cs="Arial"/>
                <w:sz w:val="18"/>
                <w:szCs w:val="18"/>
              </w:rPr>
            </w:pPr>
          </w:p>
        </w:tc>
        <w:tc>
          <w:tcPr>
            <w:tcW w:w="2977" w:type="dxa"/>
            <w:vMerge/>
          </w:tcPr>
          <w:p w14:paraId="3B278AAC" w14:textId="77777777" w:rsidR="003546E6" w:rsidRPr="00710EA3" w:rsidRDefault="003546E6" w:rsidP="003546E6">
            <w:pPr>
              <w:jc w:val="left"/>
              <w:rPr>
                <w:rFonts w:cs="Arial"/>
                <w:sz w:val="18"/>
                <w:szCs w:val="18"/>
              </w:rPr>
            </w:pPr>
          </w:p>
        </w:tc>
        <w:tc>
          <w:tcPr>
            <w:tcW w:w="2551" w:type="dxa"/>
            <w:noWrap/>
          </w:tcPr>
          <w:p w14:paraId="76FFC4F1" w14:textId="77777777" w:rsidR="003546E6" w:rsidRPr="00710EA3" w:rsidRDefault="003546E6" w:rsidP="003546E6">
            <w:pPr>
              <w:jc w:val="left"/>
              <w:rPr>
                <w:rFonts w:cs="Arial"/>
                <w:sz w:val="18"/>
                <w:szCs w:val="18"/>
              </w:rPr>
            </w:pPr>
            <w:proofErr w:type="spellStart"/>
            <w:r w:rsidRPr="00710EA3">
              <w:rPr>
                <w:rFonts w:cs="Arial"/>
                <w:iCs/>
                <w:sz w:val="18"/>
                <w:szCs w:val="18"/>
              </w:rPr>
              <w:t>metaflumizon</w:t>
            </w:r>
            <w:proofErr w:type="spellEnd"/>
          </w:p>
        </w:tc>
        <w:tc>
          <w:tcPr>
            <w:tcW w:w="2268" w:type="dxa"/>
            <w:noWrap/>
          </w:tcPr>
          <w:p w14:paraId="4D33574C" w14:textId="77777777" w:rsidR="003546E6" w:rsidRPr="00710EA3" w:rsidRDefault="003546E6" w:rsidP="003546E6">
            <w:pPr>
              <w:jc w:val="left"/>
              <w:rPr>
                <w:rFonts w:cs="Arial"/>
                <w:sz w:val="18"/>
                <w:szCs w:val="18"/>
              </w:rPr>
            </w:pPr>
            <w:proofErr w:type="spellStart"/>
            <w:r w:rsidRPr="00710EA3">
              <w:rPr>
                <w:rFonts w:cs="Arial"/>
                <w:sz w:val="18"/>
                <w:szCs w:val="18"/>
              </w:rPr>
              <w:t>Alverde</w:t>
            </w:r>
            <w:proofErr w:type="spellEnd"/>
          </w:p>
        </w:tc>
        <w:tc>
          <w:tcPr>
            <w:tcW w:w="1559" w:type="dxa"/>
            <w:noWrap/>
          </w:tcPr>
          <w:p w14:paraId="45A8E14A" w14:textId="77777777" w:rsidR="003546E6" w:rsidRPr="00710EA3" w:rsidRDefault="003546E6" w:rsidP="003546E6">
            <w:pPr>
              <w:jc w:val="left"/>
              <w:rPr>
                <w:rFonts w:cs="Arial"/>
                <w:sz w:val="18"/>
                <w:szCs w:val="18"/>
              </w:rPr>
            </w:pPr>
            <w:r w:rsidRPr="00710EA3">
              <w:rPr>
                <w:rFonts w:cs="Arial"/>
                <w:sz w:val="18"/>
                <w:szCs w:val="18"/>
              </w:rPr>
              <w:t>1 L/ha</w:t>
            </w:r>
          </w:p>
        </w:tc>
        <w:tc>
          <w:tcPr>
            <w:tcW w:w="1701" w:type="dxa"/>
            <w:noWrap/>
          </w:tcPr>
          <w:p w14:paraId="7AD7B62F" w14:textId="77777777" w:rsidR="003546E6" w:rsidRPr="00710EA3" w:rsidRDefault="003546E6" w:rsidP="003546E6">
            <w:pPr>
              <w:jc w:val="left"/>
              <w:rPr>
                <w:rFonts w:cs="Arial"/>
                <w:sz w:val="18"/>
                <w:szCs w:val="18"/>
              </w:rPr>
            </w:pPr>
            <w:r w:rsidRPr="00710EA3">
              <w:rPr>
                <w:rFonts w:cs="Arial"/>
                <w:sz w:val="18"/>
                <w:szCs w:val="18"/>
              </w:rPr>
              <w:t>1</w:t>
            </w:r>
          </w:p>
        </w:tc>
        <w:tc>
          <w:tcPr>
            <w:tcW w:w="1701" w:type="dxa"/>
            <w:noWrap/>
          </w:tcPr>
          <w:p w14:paraId="40753544" w14:textId="77777777" w:rsidR="003546E6" w:rsidRPr="00710EA3" w:rsidRDefault="003546E6" w:rsidP="003546E6">
            <w:pPr>
              <w:jc w:val="left"/>
              <w:rPr>
                <w:rFonts w:cs="Arial"/>
                <w:sz w:val="18"/>
                <w:szCs w:val="18"/>
              </w:rPr>
            </w:pPr>
          </w:p>
        </w:tc>
      </w:tr>
      <w:tr w:rsidR="006D3251" w:rsidRPr="00710EA3" w14:paraId="4A96D575" w14:textId="77777777" w:rsidTr="003546E6">
        <w:trPr>
          <w:trHeight w:val="250"/>
        </w:trPr>
        <w:tc>
          <w:tcPr>
            <w:tcW w:w="2552" w:type="dxa"/>
            <w:vMerge/>
            <w:hideMark/>
          </w:tcPr>
          <w:p w14:paraId="0C496F00" w14:textId="77777777" w:rsidR="006D3251" w:rsidRPr="00710EA3" w:rsidRDefault="006D3251" w:rsidP="003546E6">
            <w:pPr>
              <w:jc w:val="left"/>
              <w:rPr>
                <w:rFonts w:cs="Arial"/>
                <w:sz w:val="18"/>
                <w:szCs w:val="18"/>
              </w:rPr>
            </w:pPr>
          </w:p>
        </w:tc>
        <w:tc>
          <w:tcPr>
            <w:tcW w:w="2977" w:type="dxa"/>
            <w:vMerge/>
            <w:hideMark/>
          </w:tcPr>
          <w:p w14:paraId="78340C78" w14:textId="77777777" w:rsidR="006D3251" w:rsidRPr="00710EA3" w:rsidRDefault="006D3251" w:rsidP="003546E6">
            <w:pPr>
              <w:jc w:val="left"/>
              <w:rPr>
                <w:rFonts w:cs="Arial"/>
                <w:sz w:val="18"/>
                <w:szCs w:val="18"/>
              </w:rPr>
            </w:pPr>
          </w:p>
        </w:tc>
        <w:tc>
          <w:tcPr>
            <w:tcW w:w="2551" w:type="dxa"/>
            <w:vMerge w:val="restart"/>
            <w:noWrap/>
            <w:hideMark/>
          </w:tcPr>
          <w:p w14:paraId="7FCF3DA4" w14:textId="77777777" w:rsidR="006D3251" w:rsidRPr="00710EA3" w:rsidRDefault="006D3251" w:rsidP="003546E6">
            <w:pPr>
              <w:jc w:val="left"/>
              <w:rPr>
                <w:rFonts w:cs="Arial"/>
                <w:sz w:val="18"/>
                <w:szCs w:val="18"/>
              </w:rPr>
            </w:pPr>
            <w:proofErr w:type="spellStart"/>
            <w:r w:rsidRPr="00710EA3">
              <w:rPr>
                <w:rFonts w:cs="Arial"/>
                <w:sz w:val="18"/>
                <w:szCs w:val="18"/>
              </w:rPr>
              <w:t>klorantraniliprol</w:t>
            </w:r>
            <w:proofErr w:type="spellEnd"/>
          </w:p>
        </w:tc>
        <w:tc>
          <w:tcPr>
            <w:tcW w:w="2268" w:type="dxa"/>
            <w:noWrap/>
            <w:hideMark/>
          </w:tcPr>
          <w:p w14:paraId="4C7CCC11" w14:textId="77777777" w:rsidR="006D3251" w:rsidRPr="00710EA3" w:rsidRDefault="006D3251" w:rsidP="003546E6">
            <w:pPr>
              <w:jc w:val="left"/>
              <w:rPr>
                <w:rFonts w:cs="Arial"/>
                <w:sz w:val="18"/>
                <w:szCs w:val="18"/>
              </w:rPr>
            </w:pPr>
            <w:proofErr w:type="spellStart"/>
            <w:r w:rsidRPr="00710EA3">
              <w:rPr>
                <w:rFonts w:cs="Arial"/>
                <w:sz w:val="18"/>
                <w:szCs w:val="18"/>
              </w:rPr>
              <w:t>Coragen</w:t>
            </w:r>
            <w:proofErr w:type="spellEnd"/>
          </w:p>
        </w:tc>
        <w:tc>
          <w:tcPr>
            <w:tcW w:w="1559" w:type="dxa"/>
            <w:hideMark/>
          </w:tcPr>
          <w:p w14:paraId="6AAD7C05" w14:textId="77777777" w:rsidR="006D3251" w:rsidRPr="00710EA3" w:rsidRDefault="006D3251"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noWrap/>
            <w:hideMark/>
          </w:tcPr>
          <w:p w14:paraId="1C7BAF79" w14:textId="77777777" w:rsidR="006D3251" w:rsidRPr="00710EA3" w:rsidRDefault="006D3251" w:rsidP="003546E6">
            <w:pPr>
              <w:jc w:val="left"/>
              <w:rPr>
                <w:rFonts w:cs="Arial"/>
                <w:sz w:val="18"/>
                <w:szCs w:val="18"/>
              </w:rPr>
            </w:pPr>
            <w:r w:rsidRPr="00710EA3">
              <w:rPr>
                <w:rFonts w:cs="Arial"/>
                <w:sz w:val="18"/>
                <w:szCs w:val="18"/>
              </w:rPr>
              <w:t>3</w:t>
            </w:r>
          </w:p>
        </w:tc>
        <w:tc>
          <w:tcPr>
            <w:tcW w:w="1701" w:type="dxa"/>
            <w:noWrap/>
            <w:hideMark/>
          </w:tcPr>
          <w:p w14:paraId="50077EC3" w14:textId="77777777" w:rsidR="006D3251" w:rsidRPr="00710EA3" w:rsidRDefault="006D3251" w:rsidP="003546E6">
            <w:pPr>
              <w:jc w:val="left"/>
              <w:rPr>
                <w:rFonts w:cs="Arial"/>
                <w:sz w:val="18"/>
                <w:szCs w:val="18"/>
              </w:rPr>
            </w:pPr>
          </w:p>
        </w:tc>
      </w:tr>
      <w:tr w:rsidR="006D3251" w:rsidRPr="00710EA3" w14:paraId="6CA50049" w14:textId="77777777" w:rsidTr="003546E6">
        <w:trPr>
          <w:trHeight w:val="250"/>
        </w:trPr>
        <w:tc>
          <w:tcPr>
            <w:tcW w:w="2552" w:type="dxa"/>
            <w:vMerge/>
            <w:hideMark/>
          </w:tcPr>
          <w:p w14:paraId="1787C272" w14:textId="77777777" w:rsidR="006D3251" w:rsidRPr="00710EA3" w:rsidRDefault="006D3251" w:rsidP="003546E6">
            <w:pPr>
              <w:jc w:val="left"/>
              <w:rPr>
                <w:rFonts w:cs="Arial"/>
                <w:sz w:val="18"/>
                <w:szCs w:val="18"/>
              </w:rPr>
            </w:pPr>
          </w:p>
        </w:tc>
        <w:tc>
          <w:tcPr>
            <w:tcW w:w="2977" w:type="dxa"/>
            <w:vMerge/>
            <w:hideMark/>
          </w:tcPr>
          <w:p w14:paraId="4E3B5A31" w14:textId="77777777" w:rsidR="006D3251" w:rsidRPr="00710EA3" w:rsidRDefault="006D3251" w:rsidP="003546E6">
            <w:pPr>
              <w:jc w:val="left"/>
              <w:rPr>
                <w:rFonts w:cs="Arial"/>
                <w:sz w:val="18"/>
                <w:szCs w:val="18"/>
              </w:rPr>
            </w:pPr>
          </w:p>
        </w:tc>
        <w:tc>
          <w:tcPr>
            <w:tcW w:w="2551" w:type="dxa"/>
            <w:vMerge/>
            <w:hideMark/>
          </w:tcPr>
          <w:p w14:paraId="55FFEE47" w14:textId="77777777" w:rsidR="006D3251" w:rsidRPr="00710EA3" w:rsidRDefault="006D3251" w:rsidP="003546E6">
            <w:pPr>
              <w:jc w:val="left"/>
              <w:rPr>
                <w:rFonts w:cs="Arial"/>
                <w:sz w:val="18"/>
                <w:szCs w:val="18"/>
              </w:rPr>
            </w:pPr>
          </w:p>
        </w:tc>
        <w:tc>
          <w:tcPr>
            <w:tcW w:w="2268" w:type="dxa"/>
            <w:noWrap/>
            <w:hideMark/>
          </w:tcPr>
          <w:p w14:paraId="566509E2" w14:textId="77777777" w:rsidR="006D3251" w:rsidRPr="00710EA3" w:rsidRDefault="006D3251" w:rsidP="003546E6">
            <w:pPr>
              <w:jc w:val="left"/>
              <w:rPr>
                <w:rFonts w:cs="Arial"/>
                <w:sz w:val="18"/>
                <w:szCs w:val="18"/>
              </w:rPr>
            </w:pPr>
            <w:proofErr w:type="spellStart"/>
            <w:r w:rsidRPr="00710EA3">
              <w:rPr>
                <w:rFonts w:cs="Arial"/>
                <w:sz w:val="18"/>
                <w:szCs w:val="18"/>
              </w:rPr>
              <w:t>Voliam</w:t>
            </w:r>
            <w:proofErr w:type="spellEnd"/>
          </w:p>
        </w:tc>
        <w:tc>
          <w:tcPr>
            <w:tcW w:w="1559" w:type="dxa"/>
            <w:hideMark/>
          </w:tcPr>
          <w:p w14:paraId="7D39191C" w14:textId="77777777" w:rsidR="006D3251" w:rsidRPr="00710EA3" w:rsidRDefault="006D3251"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12854A99" w14:textId="178788B0" w:rsidR="006D3251" w:rsidRPr="00710EA3" w:rsidRDefault="006D3251" w:rsidP="003546E6">
            <w:pPr>
              <w:jc w:val="left"/>
              <w:rPr>
                <w:rFonts w:cs="Arial"/>
                <w:sz w:val="18"/>
                <w:szCs w:val="18"/>
              </w:rPr>
            </w:pPr>
            <w:r>
              <w:rPr>
                <w:rFonts w:cs="Arial"/>
                <w:sz w:val="18"/>
                <w:szCs w:val="18"/>
              </w:rPr>
              <w:t>3</w:t>
            </w:r>
          </w:p>
        </w:tc>
        <w:tc>
          <w:tcPr>
            <w:tcW w:w="1701" w:type="dxa"/>
            <w:noWrap/>
            <w:hideMark/>
          </w:tcPr>
          <w:p w14:paraId="1E8B9A23" w14:textId="77777777" w:rsidR="006D3251" w:rsidRPr="00710EA3" w:rsidRDefault="006D3251" w:rsidP="003546E6">
            <w:pPr>
              <w:jc w:val="left"/>
              <w:rPr>
                <w:rFonts w:cs="Arial"/>
                <w:sz w:val="18"/>
                <w:szCs w:val="18"/>
              </w:rPr>
            </w:pPr>
            <w:r w:rsidRPr="00710EA3">
              <w:rPr>
                <w:rFonts w:cs="Arial"/>
                <w:sz w:val="18"/>
                <w:szCs w:val="18"/>
              </w:rPr>
              <w:t> </w:t>
            </w:r>
          </w:p>
        </w:tc>
      </w:tr>
      <w:tr w:rsidR="006D3251" w:rsidRPr="00710EA3" w14:paraId="17D065B8" w14:textId="77777777" w:rsidTr="003546E6">
        <w:trPr>
          <w:trHeight w:val="250"/>
        </w:trPr>
        <w:tc>
          <w:tcPr>
            <w:tcW w:w="2552" w:type="dxa"/>
            <w:vMerge/>
          </w:tcPr>
          <w:p w14:paraId="6D7BCE15" w14:textId="77777777" w:rsidR="006D3251" w:rsidRPr="00710EA3" w:rsidRDefault="006D3251" w:rsidP="003546E6">
            <w:pPr>
              <w:jc w:val="left"/>
              <w:rPr>
                <w:rFonts w:cs="Arial"/>
                <w:sz w:val="18"/>
                <w:szCs w:val="18"/>
              </w:rPr>
            </w:pPr>
          </w:p>
        </w:tc>
        <w:tc>
          <w:tcPr>
            <w:tcW w:w="2977" w:type="dxa"/>
            <w:vMerge/>
          </w:tcPr>
          <w:p w14:paraId="419DF3F7" w14:textId="77777777" w:rsidR="006D3251" w:rsidRPr="00710EA3" w:rsidRDefault="006D3251" w:rsidP="003546E6">
            <w:pPr>
              <w:jc w:val="left"/>
              <w:rPr>
                <w:rFonts w:cs="Arial"/>
                <w:sz w:val="18"/>
                <w:szCs w:val="18"/>
              </w:rPr>
            </w:pPr>
          </w:p>
        </w:tc>
        <w:tc>
          <w:tcPr>
            <w:tcW w:w="2551" w:type="dxa"/>
            <w:vMerge/>
          </w:tcPr>
          <w:p w14:paraId="63A519C7" w14:textId="77777777" w:rsidR="006D3251" w:rsidRPr="00710EA3" w:rsidRDefault="006D3251" w:rsidP="003546E6">
            <w:pPr>
              <w:jc w:val="left"/>
              <w:rPr>
                <w:rFonts w:cs="Arial"/>
                <w:sz w:val="18"/>
                <w:szCs w:val="18"/>
              </w:rPr>
            </w:pPr>
          </w:p>
        </w:tc>
        <w:tc>
          <w:tcPr>
            <w:tcW w:w="2268" w:type="dxa"/>
            <w:noWrap/>
          </w:tcPr>
          <w:p w14:paraId="4FDAD955" w14:textId="702F3490" w:rsidR="006D3251" w:rsidRPr="00710EA3" w:rsidRDefault="006D3251" w:rsidP="003546E6">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19D07D41" w14:textId="2718908F" w:rsidR="006D3251" w:rsidRPr="00710EA3" w:rsidRDefault="006D3251"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tcPr>
          <w:p w14:paraId="6E61E540" w14:textId="5D1505D0" w:rsidR="006D3251" w:rsidRPr="00710EA3" w:rsidRDefault="006D3251" w:rsidP="003546E6">
            <w:pPr>
              <w:jc w:val="left"/>
              <w:rPr>
                <w:rFonts w:cs="Arial"/>
                <w:sz w:val="18"/>
                <w:szCs w:val="18"/>
              </w:rPr>
            </w:pPr>
            <w:r>
              <w:rPr>
                <w:rFonts w:cs="Arial"/>
                <w:sz w:val="18"/>
                <w:szCs w:val="18"/>
              </w:rPr>
              <w:t>3</w:t>
            </w:r>
          </w:p>
        </w:tc>
        <w:tc>
          <w:tcPr>
            <w:tcW w:w="1701" w:type="dxa"/>
            <w:noWrap/>
          </w:tcPr>
          <w:p w14:paraId="3CA4C2C2" w14:textId="77777777" w:rsidR="006D3251" w:rsidRPr="00710EA3" w:rsidRDefault="006D3251" w:rsidP="003546E6">
            <w:pPr>
              <w:jc w:val="left"/>
              <w:rPr>
                <w:rFonts w:cs="Arial"/>
                <w:sz w:val="18"/>
                <w:szCs w:val="18"/>
              </w:rPr>
            </w:pPr>
          </w:p>
        </w:tc>
      </w:tr>
      <w:tr w:rsidR="003546E6" w:rsidRPr="00710EA3" w14:paraId="54C64DC8" w14:textId="77777777" w:rsidTr="003546E6">
        <w:trPr>
          <w:trHeight w:val="250"/>
        </w:trPr>
        <w:tc>
          <w:tcPr>
            <w:tcW w:w="2552" w:type="dxa"/>
            <w:vMerge/>
            <w:hideMark/>
          </w:tcPr>
          <w:p w14:paraId="1108ECFB" w14:textId="77777777" w:rsidR="003546E6" w:rsidRPr="00710EA3" w:rsidRDefault="003546E6" w:rsidP="003546E6">
            <w:pPr>
              <w:jc w:val="left"/>
              <w:rPr>
                <w:rFonts w:cs="Arial"/>
                <w:sz w:val="18"/>
                <w:szCs w:val="18"/>
              </w:rPr>
            </w:pPr>
          </w:p>
        </w:tc>
        <w:tc>
          <w:tcPr>
            <w:tcW w:w="2977" w:type="dxa"/>
            <w:vMerge/>
            <w:hideMark/>
          </w:tcPr>
          <w:p w14:paraId="1E78016C" w14:textId="77777777" w:rsidR="003546E6" w:rsidRPr="00710EA3" w:rsidRDefault="003546E6" w:rsidP="003546E6">
            <w:pPr>
              <w:jc w:val="left"/>
              <w:rPr>
                <w:rFonts w:cs="Arial"/>
                <w:sz w:val="18"/>
                <w:szCs w:val="18"/>
              </w:rPr>
            </w:pPr>
          </w:p>
        </w:tc>
        <w:tc>
          <w:tcPr>
            <w:tcW w:w="2551" w:type="dxa"/>
            <w:noWrap/>
            <w:hideMark/>
          </w:tcPr>
          <w:p w14:paraId="7CDB5476" w14:textId="77777777" w:rsidR="003546E6" w:rsidRPr="00710EA3" w:rsidRDefault="003546E6" w:rsidP="003546E6">
            <w:pPr>
              <w:jc w:val="left"/>
              <w:rPr>
                <w:rFonts w:cs="Arial"/>
                <w:sz w:val="18"/>
                <w:szCs w:val="18"/>
              </w:rPr>
            </w:pPr>
            <w:proofErr w:type="spellStart"/>
            <w:r w:rsidRPr="00710EA3">
              <w:rPr>
                <w:rFonts w:cs="Arial"/>
                <w:sz w:val="18"/>
                <w:szCs w:val="18"/>
              </w:rPr>
              <w:t>metaflumizon</w:t>
            </w:r>
            <w:proofErr w:type="spellEnd"/>
          </w:p>
        </w:tc>
        <w:tc>
          <w:tcPr>
            <w:tcW w:w="2268" w:type="dxa"/>
            <w:noWrap/>
            <w:hideMark/>
          </w:tcPr>
          <w:p w14:paraId="054436F8" w14:textId="77777777" w:rsidR="003546E6" w:rsidRPr="00710EA3" w:rsidRDefault="003546E6" w:rsidP="003546E6">
            <w:pPr>
              <w:jc w:val="left"/>
              <w:rPr>
                <w:rFonts w:cs="Arial"/>
                <w:sz w:val="18"/>
                <w:szCs w:val="18"/>
              </w:rPr>
            </w:pPr>
            <w:proofErr w:type="spellStart"/>
            <w:r w:rsidRPr="00710EA3">
              <w:rPr>
                <w:rFonts w:cs="Arial"/>
                <w:sz w:val="18"/>
                <w:szCs w:val="18"/>
              </w:rPr>
              <w:t>Alverde</w:t>
            </w:r>
            <w:proofErr w:type="spellEnd"/>
          </w:p>
        </w:tc>
        <w:tc>
          <w:tcPr>
            <w:tcW w:w="1559" w:type="dxa"/>
            <w:noWrap/>
            <w:hideMark/>
          </w:tcPr>
          <w:p w14:paraId="24FD8490" w14:textId="77777777" w:rsidR="003546E6" w:rsidRPr="00710EA3" w:rsidRDefault="003546E6" w:rsidP="003546E6">
            <w:pPr>
              <w:jc w:val="left"/>
              <w:rPr>
                <w:rFonts w:cs="Arial"/>
                <w:sz w:val="18"/>
                <w:szCs w:val="18"/>
              </w:rPr>
            </w:pPr>
            <w:r w:rsidRPr="00710EA3">
              <w:rPr>
                <w:rFonts w:cs="Arial"/>
                <w:sz w:val="18"/>
                <w:szCs w:val="18"/>
              </w:rPr>
              <w:t>1 L/ha</w:t>
            </w:r>
          </w:p>
        </w:tc>
        <w:tc>
          <w:tcPr>
            <w:tcW w:w="1701" w:type="dxa"/>
            <w:noWrap/>
            <w:hideMark/>
          </w:tcPr>
          <w:p w14:paraId="2CD35231" w14:textId="77777777" w:rsidR="003546E6" w:rsidRPr="00710EA3" w:rsidRDefault="003546E6" w:rsidP="003546E6">
            <w:pPr>
              <w:jc w:val="left"/>
              <w:rPr>
                <w:rFonts w:cs="Arial"/>
                <w:sz w:val="18"/>
                <w:szCs w:val="18"/>
              </w:rPr>
            </w:pPr>
            <w:r w:rsidRPr="00710EA3">
              <w:rPr>
                <w:rFonts w:cs="Arial"/>
                <w:sz w:val="18"/>
                <w:szCs w:val="18"/>
              </w:rPr>
              <w:t>1</w:t>
            </w:r>
          </w:p>
        </w:tc>
        <w:tc>
          <w:tcPr>
            <w:tcW w:w="1701" w:type="dxa"/>
            <w:noWrap/>
            <w:hideMark/>
          </w:tcPr>
          <w:p w14:paraId="4204FF63" w14:textId="77777777" w:rsidR="003546E6" w:rsidRPr="00710EA3" w:rsidRDefault="003546E6" w:rsidP="003546E6">
            <w:pPr>
              <w:jc w:val="left"/>
              <w:rPr>
                <w:rFonts w:cs="Arial"/>
                <w:sz w:val="18"/>
                <w:szCs w:val="18"/>
              </w:rPr>
            </w:pPr>
            <w:r w:rsidRPr="00710EA3">
              <w:rPr>
                <w:rFonts w:cs="Arial"/>
                <w:sz w:val="18"/>
                <w:szCs w:val="18"/>
              </w:rPr>
              <w:t> </w:t>
            </w:r>
          </w:p>
        </w:tc>
      </w:tr>
      <w:tr w:rsidR="003546E6" w:rsidRPr="00710EA3" w14:paraId="5E36ED6A" w14:textId="77777777" w:rsidTr="003546E6">
        <w:trPr>
          <w:trHeight w:val="500"/>
        </w:trPr>
        <w:tc>
          <w:tcPr>
            <w:tcW w:w="2552" w:type="dxa"/>
            <w:vMerge/>
            <w:hideMark/>
          </w:tcPr>
          <w:p w14:paraId="56A2E32C" w14:textId="77777777" w:rsidR="003546E6" w:rsidRPr="00710EA3" w:rsidRDefault="003546E6" w:rsidP="003546E6">
            <w:pPr>
              <w:jc w:val="left"/>
              <w:rPr>
                <w:rFonts w:cs="Arial"/>
                <w:sz w:val="18"/>
                <w:szCs w:val="18"/>
              </w:rPr>
            </w:pPr>
          </w:p>
        </w:tc>
        <w:tc>
          <w:tcPr>
            <w:tcW w:w="2977" w:type="dxa"/>
            <w:vMerge/>
            <w:hideMark/>
          </w:tcPr>
          <w:p w14:paraId="41F1EFF1" w14:textId="77777777" w:rsidR="003546E6" w:rsidRPr="00710EA3" w:rsidRDefault="003546E6" w:rsidP="003546E6">
            <w:pPr>
              <w:jc w:val="left"/>
              <w:rPr>
                <w:rFonts w:cs="Arial"/>
                <w:sz w:val="18"/>
                <w:szCs w:val="18"/>
              </w:rPr>
            </w:pPr>
          </w:p>
        </w:tc>
        <w:tc>
          <w:tcPr>
            <w:tcW w:w="2551" w:type="dxa"/>
            <w:hideMark/>
          </w:tcPr>
          <w:p w14:paraId="798ECC09" w14:textId="77777777" w:rsidR="003546E6" w:rsidRPr="00710EA3" w:rsidRDefault="003546E6" w:rsidP="003546E6">
            <w:pPr>
              <w:jc w:val="left"/>
              <w:rPr>
                <w:rFonts w:cs="Arial"/>
                <w:color w:val="00B050"/>
                <w:sz w:val="18"/>
                <w:szCs w:val="18"/>
              </w:rPr>
            </w:pPr>
            <w:proofErr w:type="spellStart"/>
            <w:r w:rsidRPr="00710EA3">
              <w:rPr>
                <w:rFonts w:cs="Arial"/>
                <w:color w:val="00B050"/>
                <w:sz w:val="18"/>
                <w:szCs w:val="18"/>
              </w:rPr>
              <w:t>spinosad</w:t>
            </w:r>
            <w:proofErr w:type="spellEnd"/>
            <w:r w:rsidRPr="00710EA3">
              <w:rPr>
                <w:rFonts w:cs="Arial"/>
                <w:color w:val="00B050"/>
                <w:sz w:val="18"/>
                <w:szCs w:val="18"/>
              </w:rPr>
              <w:t xml:space="preserve"> (</w:t>
            </w:r>
            <w:proofErr w:type="spellStart"/>
            <w:r w:rsidRPr="00710EA3">
              <w:rPr>
                <w:rFonts w:cs="Arial"/>
                <w:color w:val="00B050"/>
                <w:sz w:val="18"/>
                <w:szCs w:val="18"/>
              </w:rPr>
              <w:t>spinosin</w:t>
            </w:r>
            <w:proofErr w:type="spellEnd"/>
            <w:r w:rsidRPr="00710EA3">
              <w:rPr>
                <w:rFonts w:cs="Arial"/>
                <w:color w:val="00B050"/>
                <w:sz w:val="18"/>
                <w:szCs w:val="18"/>
              </w:rPr>
              <w:t xml:space="preserve"> </w:t>
            </w:r>
            <w:proofErr w:type="spellStart"/>
            <w:r w:rsidRPr="00710EA3">
              <w:rPr>
                <w:rFonts w:cs="Arial"/>
                <w:color w:val="00B050"/>
                <w:sz w:val="18"/>
                <w:szCs w:val="18"/>
              </w:rPr>
              <w:t>A+spinosin</w:t>
            </w:r>
            <w:proofErr w:type="spellEnd"/>
            <w:r w:rsidRPr="00710EA3">
              <w:rPr>
                <w:rFonts w:cs="Arial"/>
                <w:color w:val="00B050"/>
                <w:sz w:val="18"/>
                <w:szCs w:val="18"/>
              </w:rPr>
              <w:t xml:space="preserve"> D)</w:t>
            </w:r>
          </w:p>
        </w:tc>
        <w:tc>
          <w:tcPr>
            <w:tcW w:w="2268" w:type="dxa"/>
            <w:noWrap/>
            <w:hideMark/>
          </w:tcPr>
          <w:p w14:paraId="76366D27" w14:textId="77777777" w:rsidR="003546E6" w:rsidRPr="00710EA3" w:rsidRDefault="003546E6" w:rsidP="003546E6">
            <w:pPr>
              <w:jc w:val="left"/>
              <w:rPr>
                <w:rFonts w:cs="Arial"/>
                <w:color w:val="00B050"/>
                <w:sz w:val="18"/>
                <w:szCs w:val="18"/>
              </w:rPr>
            </w:pPr>
            <w:r w:rsidRPr="00710EA3">
              <w:rPr>
                <w:rFonts w:cs="Arial"/>
                <w:color w:val="00B050"/>
                <w:sz w:val="18"/>
                <w:szCs w:val="18"/>
              </w:rPr>
              <w:t>Laser plus</w:t>
            </w:r>
          </w:p>
        </w:tc>
        <w:tc>
          <w:tcPr>
            <w:tcW w:w="1559" w:type="dxa"/>
            <w:hideMark/>
          </w:tcPr>
          <w:p w14:paraId="210662FC" w14:textId="77777777" w:rsidR="003546E6" w:rsidRPr="00710EA3" w:rsidRDefault="003546E6" w:rsidP="003546E6">
            <w:pPr>
              <w:jc w:val="left"/>
              <w:rPr>
                <w:rFonts w:cs="Arial"/>
                <w:color w:val="00B050"/>
                <w:sz w:val="18"/>
                <w:szCs w:val="18"/>
              </w:rPr>
            </w:pPr>
            <w:r w:rsidRPr="00710EA3">
              <w:rPr>
                <w:rFonts w:cs="Arial"/>
                <w:color w:val="00B050"/>
                <w:sz w:val="18"/>
                <w:szCs w:val="18"/>
              </w:rPr>
              <w:t>0,25 L/ha</w:t>
            </w:r>
          </w:p>
        </w:tc>
        <w:tc>
          <w:tcPr>
            <w:tcW w:w="1701" w:type="dxa"/>
            <w:noWrap/>
            <w:hideMark/>
          </w:tcPr>
          <w:p w14:paraId="0D103418" w14:textId="77777777" w:rsidR="003546E6" w:rsidRPr="00710EA3" w:rsidRDefault="003546E6" w:rsidP="003546E6">
            <w:pPr>
              <w:jc w:val="left"/>
              <w:rPr>
                <w:rFonts w:cs="Arial"/>
                <w:color w:val="00B050"/>
                <w:sz w:val="18"/>
                <w:szCs w:val="18"/>
              </w:rPr>
            </w:pPr>
            <w:r w:rsidRPr="00710EA3">
              <w:rPr>
                <w:rFonts w:cs="Arial"/>
                <w:color w:val="00B050"/>
                <w:sz w:val="18"/>
                <w:szCs w:val="18"/>
              </w:rPr>
              <w:t>3</w:t>
            </w:r>
          </w:p>
        </w:tc>
        <w:tc>
          <w:tcPr>
            <w:tcW w:w="1701" w:type="dxa"/>
            <w:noWrap/>
            <w:hideMark/>
          </w:tcPr>
          <w:p w14:paraId="41AB2854" w14:textId="77777777" w:rsidR="003546E6" w:rsidRPr="00710EA3" w:rsidRDefault="003546E6" w:rsidP="003546E6">
            <w:pPr>
              <w:jc w:val="left"/>
              <w:rPr>
                <w:rFonts w:cs="Arial"/>
                <w:sz w:val="18"/>
                <w:szCs w:val="18"/>
              </w:rPr>
            </w:pPr>
            <w:r w:rsidRPr="00710EA3">
              <w:rPr>
                <w:rFonts w:cs="Arial"/>
                <w:sz w:val="18"/>
                <w:szCs w:val="18"/>
              </w:rPr>
              <w:t> </w:t>
            </w:r>
          </w:p>
        </w:tc>
      </w:tr>
      <w:tr w:rsidR="006D3251" w:rsidRPr="00710EA3" w14:paraId="543023FA" w14:textId="77777777" w:rsidTr="003546E6">
        <w:trPr>
          <w:trHeight w:val="672"/>
        </w:trPr>
        <w:tc>
          <w:tcPr>
            <w:tcW w:w="2552" w:type="dxa"/>
            <w:vMerge w:val="restart"/>
            <w:hideMark/>
          </w:tcPr>
          <w:p w14:paraId="7C3EDF9C" w14:textId="77777777" w:rsidR="006D3251" w:rsidRPr="00710EA3" w:rsidRDefault="006D3251" w:rsidP="003546E6">
            <w:pPr>
              <w:jc w:val="left"/>
              <w:rPr>
                <w:rFonts w:cs="Arial"/>
                <w:b/>
                <w:bCs/>
                <w:sz w:val="18"/>
                <w:szCs w:val="18"/>
              </w:rPr>
            </w:pPr>
            <w:r w:rsidRPr="00710EA3">
              <w:rPr>
                <w:rFonts w:cs="Arial"/>
                <w:b/>
                <w:bCs/>
                <w:sz w:val="18"/>
                <w:szCs w:val="18"/>
              </w:rPr>
              <w:t xml:space="preserve">Paradižnikov molj </w:t>
            </w:r>
          </w:p>
          <w:p w14:paraId="1315574A" w14:textId="77777777" w:rsidR="006D3251" w:rsidRPr="00710EA3" w:rsidRDefault="006D3251" w:rsidP="003546E6">
            <w:pPr>
              <w:jc w:val="left"/>
              <w:rPr>
                <w:rFonts w:cs="Arial"/>
                <w:sz w:val="18"/>
                <w:szCs w:val="18"/>
              </w:rPr>
            </w:pPr>
            <w:r w:rsidRPr="00710EA3">
              <w:rPr>
                <w:rFonts w:cs="Arial"/>
                <w:sz w:val="18"/>
                <w:szCs w:val="18"/>
              </w:rPr>
              <w:t>(</w:t>
            </w:r>
            <w:r w:rsidRPr="00710EA3">
              <w:rPr>
                <w:rFonts w:cs="Arial"/>
                <w:i/>
                <w:iCs/>
                <w:sz w:val="18"/>
                <w:szCs w:val="18"/>
              </w:rPr>
              <w:t>Tuta absoluta</w:t>
            </w:r>
            <w:r w:rsidRPr="00710EA3">
              <w:rPr>
                <w:rFonts w:cs="Arial"/>
                <w:sz w:val="18"/>
                <w:szCs w:val="18"/>
              </w:rPr>
              <w:t>)</w:t>
            </w:r>
          </w:p>
        </w:tc>
        <w:tc>
          <w:tcPr>
            <w:tcW w:w="2977" w:type="dxa"/>
            <w:vMerge w:val="restart"/>
            <w:noWrap/>
            <w:hideMark/>
          </w:tcPr>
          <w:p w14:paraId="34C26FD9" w14:textId="77777777" w:rsidR="006D3251" w:rsidRPr="00710EA3" w:rsidRDefault="006D3251" w:rsidP="003546E6">
            <w:pPr>
              <w:jc w:val="left"/>
              <w:rPr>
                <w:rFonts w:cs="Arial"/>
                <w:b/>
                <w:bCs/>
                <w:sz w:val="18"/>
                <w:szCs w:val="18"/>
                <w:u w:val="single"/>
              </w:rPr>
            </w:pPr>
            <w:r w:rsidRPr="00710EA3">
              <w:rPr>
                <w:rFonts w:cs="Arial"/>
                <w:b/>
                <w:bCs/>
                <w:sz w:val="18"/>
                <w:szCs w:val="18"/>
                <w:u w:val="single"/>
              </w:rPr>
              <w:t>Agrotehnični ukrepi:</w:t>
            </w:r>
          </w:p>
          <w:p w14:paraId="2249B9FD" w14:textId="77777777" w:rsidR="006D3251" w:rsidRPr="00710EA3" w:rsidRDefault="006D3251" w:rsidP="003546E6">
            <w:pPr>
              <w:numPr>
                <w:ilvl w:val="0"/>
                <w:numId w:val="207"/>
              </w:numPr>
              <w:ind w:left="193" w:hanging="193"/>
              <w:contextualSpacing/>
              <w:jc w:val="left"/>
              <w:rPr>
                <w:rFonts w:cs="Arial"/>
                <w:sz w:val="18"/>
                <w:szCs w:val="18"/>
              </w:rPr>
            </w:pPr>
            <w:r w:rsidRPr="00710EA3">
              <w:rPr>
                <w:rFonts w:cs="Arial"/>
                <w:sz w:val="18"/>
                <w:szCs w:val="18"/>
              </w:rPr>
              <w:t xml:space="preserve">intenzivna obdelava tal pred sajenjem, </w:t>
            </w:r>
          </w:p>
          <w:p w14:paraId="0170F6CE" w14:textId="77777777" w:rsidR="006D3251" w:rsidRPr="00710EA3" w:rsidRDefault="006D3251" w:rsidP="003546E6">
            <w:pPr>
              <w:numPr>
                <w:ilvl w:val="0"/>
                <w:numId w:val="207"/>
              </w:numPr>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65B8F2C8" w14:textId="77777777" w:rsidR="006D3251" w:rsidRPr="00710EA3" w:rsidRDefault="006D3251" w:rsidP="003546E6">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0346DA79" w14:textId="77777777" w:rsidR="006D3251" w:rsidRPr="00710EA3" w:rsidRDefault="006D3251" w:rsidP="003546E6">
            <w:pPr>
              <w:jc w:val="left"/>
              <w:rPr>
                <w:rFonts w:cs="Arial"/>
                <w:sz w:val="18"/>
                <w:szCs w:val="18"/>
              </w:rPr>
            </w:pPr>
          </w:p>
          <w:p w14:paraId="5037FD8B" w14:textId="77777777" w:rsidR="006D3251" w:rsidRPr="00710EA3" w:rsidRDefault="006D3251" w:rsidP="003546E6">
            <w:pPr>
              <w:jc w:val="left"/>
              <w:rPr>
                <w:rFonts w:cs="Arial"/>
                <w:sz w:val="18"/>
                <w:szCs w:val="18"/>
              </w:rPr>
            </w:pPr>
            <w:r w:rsidRPr="00710EA3">
              <w:rPr>
                <w:rFonts w:cs="Arial"/>
                <w:sz w:val="18"/>
                <w:szCs w:val="18"/>
              </w:rPr>
              <w:t>Redno spremljanje pojava škodljivce (jajčeca pod listi, poškodbe listov in plodov, pojav iztrebkov,,…).</w:t>
            </w:r>
          </w:p>
        </w:tc>
        <w:tc>
          <w:tcPr>
            <w:tcW w:w="2551" w:type="dxa"/>
            <w:hideMark/>
          </w:tcPr>
          <w:p w14:paraId="0F069013" w14:textId="77777777" w:rsidR="006D3251" w:rsidRPr="00710EA3" w:rsidRDefault="006D3251" w:rsidP="003546E6">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color w:val="00B050"/>
                <w:sz w:val="18"/>
                <w:szCs w:val="18"/>
              </w:rPr>
              <w:t>a</w:t>
            </w:r>
            <w:r w:rsidRPr="00710EA3">
              <w:rPr>
                <w:rFonts w:cs="Arial"/>
                <w:i/>
                <w:iCs/>
                <w:color w:val="00B050"/>
                <w:sz w:val="18"/>
                <w:szCs w:val="18"/>
              </w:rPr>
              <w:t>izawai</w:t>
            </w:r>
            <w:proofErr w:type="spellEnd"/>
          </w:p>
        </w:tc>
        <w:tc>
          <w:tcPr>
            <w:tcW w:w="2268" w:type="dxa"/>
            <w:noWrap/>
            <w:hideMark/>
          </w:tcPr>
          <w:p w14:paraId="09D1D377" w14:textId="77777777" w:rsidR="006D3251" w:rsidRPr="00710EA3" w:rsidRDefault="006D3251" w:rsidP="003546E6">
            <w:pPr>
              <w:jc w:val="left"/>
              <w:rPr>
                <w:rFonts w:cs="Arial"/>
                <w:color w:val="00B050"/>
                <w:sz w:val="18"/>
                <w:szCs w:val="18"/>
              </w:rPr>
            </w:pPr>
            <w:proofErr w:type="spellStart"/>
            <w:r w:rsidRPr="00710EA3">
              <w:rPr>
                <w:rFonts w:cs="Arial"/>
                <w:color w:val="00B050"/>
                <w:sz w:val="18"/>
                <w:szCs w:val="18"/>
              </w:rPr>
              <w:t>Agree</w:t>
            </w:r>
            <w:proofErr w:type="spellEnd"/>
            <w:r w:rsidRPr="00710EA3">
              <w:rPr>
                <w:rFonts w:cs="Arial"/>
                <w:color w:val="00B050"/>
                <w:sz w:val="18"/>
                <w:szCs w:val="18"/>
              </w:rPr>
              <w:t xml:space="preserve"> WG</w:t>
            </w:r>
          </w:p>
        </w:tc>
        <w:tc>
          <w:tcPr>
            <w:tcW w:w="1559" w:type="dxa"/>
            <w:hideMark/>
          </w:tcPr>
          <w:p w14:paraId="51AA364D" w14:textId="77777777" w:rsidR="006D3251" w:rsidRPr="00710EA3" w:rsidRDefault="006D3251" w:rsidP="003546E6">
            <w:pPr>
              <w:jc w:val="left"/>
              <w:rPr>
                <w:rFonts w:cs="Arial"/>
                <w:color w:val="00B050"/>
                <w:sz w:val="18"/>
                <w:szCs w:val="18"/>
              </w:rPr>
            </w:pPr>
            <w:r w:rsidRPr="00710EA3">
              <w:rPr>
                <w:rFonts w:cs="Arial"/>
                <w:color w:val="00B050"/>
                <w:sz w:val="18"/>
                <w:szCs w:val="18"/>
              </w:rPr>
              <w:t>0,5 – 1 kg/ha (odmerek odvisen od višine rastlin)</w:t>
            </w:r>
          </w:p>
        </w:tc>
        <w:tc>
          <w:tcPr>
            <w:tcW w:w="1701" w:type="dxa"/>
            <w:hideMark/>
          </w:tcPr>
          <w:p w14:paraId="09F1F90C" w14:textId="1354B396" w:rsidR="006D3251" w:rsidRPr="00710EA3" w:rsidRDefault="006D3251" w:rsidP="003546E6">
            <w:pPr>
              <w:jc w:val="left"/>
              <w:rPr>
                <w:rFonts w:cs="Arial"/>
                <w:color w:val="00B050"/>
                <w:sz w:val="18"/>
                <w:szCs w:val="18"/>
              </w:rPr>
            </w:pPr>
            <w:r>
              <w:rPr>
                <w:rFonts w:cs="Arial"/>
                <w:color w:val="00B050"/>
                <w:sz w:val="18"/>
                <w:szCs w:val="18"/>
              </w:rPr>
              <w:t>ni potrebna</w:t>
            </w:r>
          </w:p>
        </w:tc>
        <w:tc>
          <w:tcPr>
            <w:tcW w:w="1701" w:type="dxa"/>
            <w:hideMark/>
          </w:tcPr>
          <w:p w14:paraId="22EC095E" w14:textId="77777777" w:rsidR="006D3251" w:rsidRPr="00710EA3" w:rsidRDefault="006D3251" w:rsidP="003546E6">
            <w:pPr>
              <w:jc w:val="left"/>
              <w:rPr>
                <w:rFonts w:cs="Arial"/>
                <w:color w:val="00B050"/>
                <w:sz w:val="18"/>
                <w:szCs w:val="18"/>
              </w:rPr>
            </w:pPr>
            <w:r w:rsidRPr="00710EA3">
              <w:rPr>
                <w:rFonts w:cs="Arial"/>
                <w:color w:val="00B050"/>
                <w:sz w:val="18"/>
                <w:szCs w:val="18"/>
              </w:rPr>
              <w:t> </w:t>
            </w:r>
          </w:p>
        </w:tc>
      </w:tr>
      <w:tr w:rsidR="006D3251" w:rsidRPr="00710EA3" w14:paraId="01A6CB6F" w14:textId="77777777" w:rsidTr="003546E6">
        <w:trPr>
          <w:trHeight w:val="128"/>
        </w:trPr>
        <w:tc>
          <w:tcPr>
            <w:tcW w:w="2552" w:type="dxa"/>
            <w:vMerge/>
            <w:hideMark/>
          </w:tcPr>
          <w:p w14:paraId="55E11CF0" w14:textId="77777777" w:rsidR="006D3251" w:rsidRPr="00710EA3" w:rsidRDefault="006D3251" w:rsidP="003546E6">
            <w:pPr>
              <w:jc w:val="left"/>
              <w:rPr>
                <w:rFonts w:cs="Arial"/>
                <w:sz w:val="18"/>
                <w:szCs w:val="18"/>
              </w:rPr>
            </w:pPr>
          </w:p>
        </w:tc>
        <w:tc>
          <w:tcPr>
            <w:tcW w:w="2977" w:type="dxa"/>
            <w:vMerge/>
            <w:hideMark/>
          </w:tcPr>
          <w:p w14:paraId="38200B57" w14:textId="77777777" w:rsidR="006D3251" w:rsidRPr="00710EA3" w:rsidRDefault="006D3251" w:rsidP="003546E6">
            <w:pPr>
              <w:jc w:val="left"/>
              <w:rPr>
                <w:rFonts w:cs="Arial"/>
                <w:sz w:val="18"/>
                <w:szCs w:val="18"/>
              </w:rPr>
            </w:pPr>
          </w:p>
        </w:tc>
        <w:tc>
          <w:tcPr>
            <w:tcW w:w="2551" w:type="dxa"/>
            <w:vMerge w:val="restart"/>
            <w:hideMark/>
          </w:tcPr>
          <w:p w14:paraId="405FCE84" w14:textId="77777777" w:rsidR="006D3251" w:rsidRPr="00710EA3" w:rsidRDefault="006D3251" w:rsidP="003546E6">
            <w:pPr>
              <w:jc w:val="left"/>
              <w:rPr>
                <w:rFonts w:cs="Arial"/>
                <w:color w:val="00B050"/>
                <w:sz w:val="18"/>
                <w:szCs w:val="18"/>
              </w:rPr>
            </w:pPr>
            <w:proofErr w:type="spellStart"/>
            <w:r w:rsidRPr="00710EA3">
              <w:rPr>
                <w:rFonts w:cs="Arial"/>
                <w:i/>
                <w:iCs/>
                <w:color w:val="00B050"/>
                <w:sz w:val="18"/>
                <w:szCs w:val="18"/>
              </w:rPr>
              <w:t>Bacillus</w:t>
            </w:r>
            <w:proofErr w:type="spellEnd"/>
            <w:r w:rsidRPr="00710EA3">
              <w:rPr>
                <w:rFonts w:cs="Arial"/>
                <w:i/>
                <w:iCs/>
                <w:color w:val="00B050"/>
                <w:sz w:val="18"/>
                <w:szCs w:val="18"/>
              </w:rPr>
              <w:t xml:space="preserve"> </w:t>
            </w:r>
            <w:proofErr w:type="spellStart"/>
            <w:r w:rsidRPr="00710EA3">
              <w:rPr>
                <w:rFonts w:cs="Arial"/>
                <w:i/>
                <w:iCs/>
                <w:color w:val="00B050"/>
                <w:sz w:val="18"/>
                <w:szCs w:val="18"/>
              </w:rPr>
              <w:t>thuringiensis</w:t>
            </w:r>
            <w:proofErr w:type="spellEnd"/>
            <w:r w:rsidRPr="00710EA3">
              <w:rPr>
                <w:rFonts w:cs="Arial"/>
                <w:color w:val="00B050"/>
                <w:sz w:val="18"/>
                <w:szCs w:val="18"/>
              </w:rPr>
              <w:t xml:space="preserve"> var. </w:t>
            </w:r>
            <w:proofErr w:type="spellStart"/>
            <w:r w:rsidRPr="00710EA3">
              <w:rPr>
                <w:rFonts w:cs="Arial"/>
                <w:i/>
                <w:iCs/>
                <w:color w:val="00B050"/>
                <w:sz w:val="18"/>
                <w:szCs w:val="18"/>
              </w:rPr>
              <w:t>kurstaki</w:t>
            </w:r>
            <w:proofErr w:type="spellEnd"/>
          </w:p>
        </w:tc>
        <w:tc>
          <w:tcPr>
            <w:tcW w:w="2268" w:type="dxa"/>
            <w:noWrap/>
            <w:hideMark/>
          </w:tcPr>
          <w:p w14:paraId="3682637D" w14:textId="77777777" w:rsidR="006D3251" w:rsidRPr="00710EA3" w:rsidRDefault="006D3251" w:rsidP="003546E6">
            <w:pPr>
              <w:jc w:val="left"/>
              <w:rPr>
                <w:rFonts w:cs="Arial"/>
                <w:color w:val="00B050"/>
                <w:sz w:val="18"/>
                <w:szCs w:val="18"/>
              </w:rPr>
            </w:pPr>
            <w:r w:rsidRPr="00710EA3">
              <w:rPr>
                <w:rFonts w:cs="Arial"/>
                <w:color w:val="00B050"/>
                <w:sz w:val="18"/>
                <w:szCs w:val="18"/>
              </w:rPr>
              <w:t>Delfin WG</w:t>
            </w:r>
          </w:p>
        </w:tc>
        <w:tc>
          <w:tcPr>
            <w:tcW w:w="1559" w:type="dxa"/>
            <w:hideMark/>
          </w:tcPr>
          <w:p w14:paraId="432F7B77" w14:textId="77777777" w:rsidR="006D3251" w:rsidRPr="00710EA3" w:rsidRDefault="006D3251" w:rsidP="003546E6">
            <w:pPr>
              <w:jc w:val="left"/>
              <w:rPr>
                <w:rFonts w:cs="Arial"/>
                <w:color w:val="00B050"/>
                <w:sz w:val="18"/>
                <w:szCs w:val="18"/>
              </w:rPr>
            </w:pPr>
            <w:r w:rsidRPr="00710EA3">
              <w:rPr>
                <w:rFonts w:cs="Arial"/>
                <w:color w:val="00B050"/>
                <w:sz w:val="18"/>
                <w:szCs w:val="18"/>
              </w:rPr>
              <w:t>0,75 kg/ha</w:t>
            </w:r>
          </w:p>
        </w:tc>
        <w:tc>
          <w:tcPr>
            <w:tcW w:w="1701" w:type="dxa"/>
            <w:hideMark/>
          </w:tcPr>
          <w:p w14:paraId="0FA061E5" w14:textId="750C4035" w:rsidR="006D3251" w:rsidRPr="00710EA3" w:rsidRDefault="006D3251" w:rsidP="003546E6">
            <w:pPr>
              <w:jc w:val="left"/>
              <w:rPr>
                <w:rFonts w:cs="Arial"/>
                <w:color w:val="00B050"/>
                <w:sz w:val="18"/>
                <w:szCs w:val="18"/>
              </w:rPr>
            </w:pPr>
            <w:r>
              <w:rPr>
                <w:rFonts w:cs="Arial"/>
                <w:color w:val="00B050"/>
                <w:sz w:val="18"/>
                <w:szCs w:val="18"/>
              </w:rPr>
              <w:t>ni potrebna</w:t>
            </w:r>
          </w:p>
        </w:tc>
        <w:tc>
          <w:tcPr>
            <w:tcW w:w="1701" w:type="dxa"/>
            <w:hideMark/>
          </w:tcPr>
          <w:p w14:paraId="16D8439E" w14:textId="77777777" w:rsidR="006D3251" w:rsidRPr="00710EA3" w:rsidRDefault="006D3251" w:rsidP="003546E6">
            <w:pPr>
              <w:jc w:val="left"/>
              <w:rPr>
                <w:rFonts w:cs="Arial"/>
                <w:color w:val="00B050"/>
                <w:sz w:val="18"/>
                <w:szCs w:val="18"/>
              </w:rPr>
            </w:pPr>
            <w:r w:rsidRPr="00710EA3">
              <w:rPr>
                <w:rFonts w:cs="Arial"/>
                <w:color w:val="00B050"/>
                <w:sz w:val="18"/>
                <w:szCs w:val="18"/>
              </w:rPr>
              <w:t> </w:t>
            </w:r>
          </w:p>
        </w:tc>
      </w:tr>
      <w:tr w:rsidR="006D3251" w:rsidRPr="00710EA3" w14:paraId="1423F121" w14:textId="77777777" w:rsidTr="003546E6">
        <w:trPr>
          <w:trHeight w:val="344"/>
        </w:trPr>
        <w:tc>
          <w:tcPr>
            <w:tcW w:w="2552" w:type="dxa"/>
            <w:vMerge/>
            <w:hideMark/>
          </w:tcPr>
          <w:p w14:paraId="76D71C4A" w14:textId="77777777" w:rsidR="006D3251" w:rsidRPr="00710EA3" w:rsidRDefault="006D3251" w:rsidP="003546E6">
            <w:pPr>
              <w:jc w:val="left"/>
              <w:rPr>
                <w:rFonts w:cs="Arial"/>
                <w:sz w:val="18"/>
                <w:szCs w:val="18"/>
              </w:rPr>
            </w:pPr>
          </w:p>
        </w:tc>
        <w:tc>
          <w:tcPr>
            <w:tcW w:w="2977" w:type="dxa"/>
            <w:vMerge/>
            <w:hideMark/>
          </w:tcPr>
          <w:p w14:paraId="35654137" w14:textId="77777777" w:rsidR="006D3251" w:rsidRPr="00710EA3" w:rsidRDefault="006D3251" w:rsidP="003546E6">
            <w:pPr>
              <w:jc w:val="left"/>
              <w:rPr>
                <w:rFonts w:cs="Arial"/>
                <w:sz w:val="18"/>
                <w:szCs w:val="18"/>
              </w:rPr>
            </w:pPr>
          </w:p>
        </w:tc>
        <w:tc>
          <w:tcPr>
            <w:tcW w:w="2551" w:type="dxa"/>
            <w:vMerge/>
            <w:hideMark/>
          </w:tcPr>
          <w:p w14:paraId="0883A371" w14:textId="77777777" w:rsidR="006D3251" w:rsidRPr="00710EA3" w:rsidRDefault="006D3251" w:rsidP="003546E6">
            <w:pPr>
              <w:jc w:val="left"/>
              <w:rPr>
                <w:rFonts w:cs="Arial"/>
                <w:i/>
                <w:iCs/>
                <w:color w:val="00B050"/>
                <w:sz w:val="18"/>
                <w:szCs w:val="18"/>
              </w:rPr>
            </w:pPr>
          </w:p>
        </w:tc>
        <w:tc>
          <w:tcPr>
            <w:tcW w:w="2268" w:type="dxa"/>
            <w:noWrap/>
            <w:hideMark/>
          </w:tcPr>
          <w:p w14:paraId="3D21CBF7" w14:textId="77777777" w:rsidR="006D3251" w:rsidRPr="00710EA3" w:rsidRDefault="006D3251" w:rsidP="003546E6">
            <w:pPr>
              <w:jc w:val="left"/>
              <w:rPr>
                <w:rFonts w:cs="Arial"/>
                <w:color w:val="00B050"/>
                <w:sz w:val="18"/>
                <w:szCs w:val="18"/>
              </w:rPr>
            </w:pPr>
            <w:proofErr w:type="spellStart"/>
            <w:r w:rsidRPr="00710EA3">
              <w:rPr>
                <w:rFonts w:cs="Arial"/>
                <w:color w:val="00B050"/>
                <w:sz w:val="18"/>
                <w:szCs w:val="18"/>
              </w:rPr>
              <w:t>Lepinox</w:t>
            </w:r>
            <w:proofErr w:type="spellEnd"/>
            <w:r w:rsidRPr="00710EA3">
              <w:rPr>
                <w:rFonts w:cs="Arial"/>
                <w:color w:val="00B050"/>
                <w:sz w:val="18"/>
                <w:szCs w:val="18"/>
              </w:rPr>
              <w:t xml:space="preserve"> plus</w:t>
            </w:r>
          </w:p>
        </w:tc>
        <w:tc>
          <w:tcPr>
            <w:tcW w:w="1559" w:type="dxa"/>
            <w:hideMark/>
          </w:tcPr>
          <w:p w14:paraId="549A991F" w14:textId="77777777" w:rsidR="006D3251" w:rsidRPr="00710EA3" w:rsidRDefault="006D3251" w:rsidP="003546E6">
            <w:pPr>
              <w:jc w:val="left"/>
              <w:rPr>
                <w:rFonts w:cs="Arial"/>
                <w:color w:val="00B050"/>
                <w:sz w:val="18"/>
                <w:szCs w:val="18"/>
              </w:rPr>
            </w:pPr>
            <w:r w:rsidRPr="00710EA3">
              <w:rPr>
                <w:rFonts w:cs="Arial"/>
                <w:color w:val="00B050"/>
                <w:sz w:val="18"/>
                <w:szCs w:val="18"/>
              </w:rPr>
              <w:t>1 kg/ha</w:t>
            </w:r>
          </w:p>
        </w:tc>
        <w:tc>
          <w:tcPr>
            <w:tcW w:w="1701" w:type="dxa"/>
            <w:hideMark/>
          </w:tcPr>
          <w:p w14:paraId="49F124A9" w14:textId="3E1675FF" w:rsidR="006D3251" w:rsidRPr="00710EA3" w:rsidRDefault="006D3251" w:rsidP="003546E6">
            <w:pPr>
              <w:jc w:val="left"/>
              <w:rPr>
                <w:rFonts w:cs="Arial"/>
                <w:color w:val="00B050"/>
                <w:sz w:val="18"/>
                <w:szCs w:val="18"/>
              </w:rPr>
            </w:pPr>
            <w:r>
              <w:rPr>
                <w:rFonts w:cs="Arial"/>
                <w:color w:val="00B050"/>
                <w:sz w:val="18"/>
                <w:szCs w:val="18"/>
              </w:rPr>
              <w:t>ni potrebna</w:t>
            </w:r>
          </w:p>
        </w:tc>
        <w:tc>
          <w:tcPr>
            <w:tcW w:w="1701" w:type="dxa"/>
            <w:noWrap/>
            <w:hideMark/>
          </w:tcPr>
          <w:p w14:paraId="43183E89" w14:textId="77777777" w:rsidR="006D3251" w:rsidRPr="00710EA3" w:rsidRDefault="006D3251" w:rsidP="003546E6">
            <w:pPr>
              <w:jc w:val="left"/>
              <w:rPr>
                <w:rFonts w:cs="Arial"/>
                <w:color w:val="00B050"/>
                <w:sz w:val="18"/>
                <w:szCs w:val="18"/>
              </w:rPr>
            </w:pPr>
            <w:r w:rsidRPr="00710EA3">
              <w:rPr>
                <w:rFonts w:cs="Arial"/>
                <w:color w:val="00B050"/>
                <w:sz w:val="18"/>
                <w:szCs w:val="18"/>
              </w:rPr>
              <w:t>zmanjševanje številčnosti</w:t>
            </w:r>
          </w:p>
        </w:tc>
      </w:tr>
      <w:tr w:rsidR="006D3251" w:rsidRPr="00710EA3" w14:paraId="635D0DDC" w14:textId="77777777" w:rsidTr="003546E6">
        <w:trPr>
          <w:trHeight w:val="208"/>
        </w:trPr>
        <w:tc>
          <w:tcPr>
            <w:tcW w:w="2552" w:type="dxa"/>
            <w:vMerge/>
            <w:hideMark/>
          </w:tcPr>
          <w:p w14:paraId="41E62CEB" w14:textId="77777777" w:rsidR="006D3251" w:rsidRPr="00710EA3" w:rsidRDefault="006D3251" w:rsidP="003546E6">
            <w:pPr>
              <w:jc w:val="left"/>
              <w:rPr>
                <w:rFonts w:cs="Arial"/>
                <w:sz w:val="18"/>
                <w:szCs w:val="18"/>
              </w:rPr>
            </w:pPr>
          </w:p>
        </w:tc>
        <w:tc>
          <w:tcPr>
            <w:tcW w:w="2977" w:type="dxa"/>
            <w:vMerge/>
            <w:hideMark/>
          </w:tcPr>
          <w:p w14:paraId="36561A79" w14:textId="77777777" w:rsidR="006D3251" w:rsidRPr="00710EA3" w:rsidRDefault="006D3251" w:rsidP="003546E6">
            <w:pPr>
              <w:jc w:val="left"/>
              <w:rPr>
                <w:rFonts w:cs="Arial"/>
                <w:sz w:val="18"/>
                <w:szCs w:val="18"/>
              </w:rPr>
            </w:pPr>
          </w:p>
        </w:tc>
        <w:tc>
          <w:tcPr>
            <w:tcW w:w="2551" w:type="dxa"/>
            <w:noWrap/>
            <w:hideMark/>
          </w:tcPr>
          <w:p w14:paraId="20426B67" w14:textId="77777777" w:rsidR="006D3251" w:rsidRPr="00710EA3" w:rsidRDefault="006D3251" w:rsidP="003546E6">
            <w:pPr>
              <w:jc w:val="left"/>
              <w:rPr>
                <w:rFonts w:cs="Arial"/>
                <w:sz w:val="18"/>
                <w:szCs w:val="18"/>
              </w:rPr>
            </w:pPr>
            <w:proofErr w:type="spellStart"/>
            <w:r w:rsidRPr="00710EA3">
              <w:rPr>
                <w:rFonts w:cs="Arial"/>
                <w:sz w:val="18"/>
                <w:szCs w:val="18"/>
              </w:rPr>
              <w:t>emamektin</w:t>
            </w:r>
            <w:proofErr w:type="spellEnd"/>
          </w:p>
        </w:tc>
        <w:tc>
          <w:tcPr>
            <w:tcW w:w="2268" w:type="dxa"/>
            <w:noWrap/>
            <w:hideMark/>
          </w:tcPr>
          <w:p w14:paraId="2F1F00EC" w14:textId="77777777" w:rsidR="006D3251" w:rsidRPr="00710EA3" w:rsidRDefault="006D3251" w:rsidP="003546E6">
            <w:pPr>
              <w:jc w:val="left"/>
              <w:rPr>
                <w:rFonts w:cs="Arial"/>
                <w:sz w:val="18"/>
                <w:szCs w:val="18"/>
              </w:rPr>
            </w:pPr>
            <w:proofErr w:type="spellStart"/>
            <w:r w:rsidRPr="00710EA3">
              <w:rPr>
                <w:rFonts w:cs="Arial"/>
                <w:sz w:val="18"/>
                <w:szCs w:val="18"/>
              </w:rPr>
              <w:t>Affirm</w:t>
            </w:r>
            <w:proofErr w:type="spellEnd"/>
          </w:p>
        </w:tc>
        <w:tc>
          <w:tcPr>
            <w:tcW w:w="1559" w:type="dxa"/>
            <w:noWrap/>
            <w:hideMark/>
          </w:tcPr>
          <w:p w14:paraId="5373218B" w14:textId="77777777" w:rsidR="006D3251" w:rsidRPr="00710EA3" w:rsidRDefault="006D3251" w:rsidP="003546E6">
            <w:pPr>
              <w:jc w:val="left"/>
              <w:rPr>
                <w:rFonts w:cs="Arial"/>
                <w:sz w:val="18"/>
                <w:szCs w:val="18"/>
              </w:rPr>
            </w:pPr>
            <w:r w:rsidRPr="00710EA3">
              <w:rPr>
                <w:rFonts w:cs="Arial"/>
                <w:sz w:val="18"/>
                <w:szCs w:val="18"/>
              </w:rPr>
              <w:t>1,5 kg/ha</w:t>
            </w:r>
          </w:p>
        </w:tc>
        <w:tc>
          <w:tcPr>
            <w:tcW w:w="1701" w:type="dxa"/>
            <w:noWrap/>
            <w:hideMark/>
          </w:tcPr>
          <w:p w14:paraId="02DABA1A" w14:textId="77777777" w:rsidR="006D3251" w:rsidRPr="00710EA3" w:rsidRDefault="006D3251" w:rsidP="003546E6">
            <w:pPr>
              <w:jc w:val="left"/>
              <w:rPr>
                <w:rFonts w:cs="Arial"/>
                <w:sz w:val="18"/>
                <w:szCs w:val="18"/>
              </w:rPr>
            </w:pPr>
            <w:r w:rsidRPr="00710EA3">
              <w:rPr>
                <w:rFonts w:cs="Arial"/>
                <w:sz w:val="18"/>
                <w:szCs w:val="18"/>
              </w:rPr>
              <w:t>3</w:t>
            </w:r>
          </w:p>
        </w:tc>
        <w:tc>
          <w:tcPr>
            <w:tcW w:w="1701" w:type="dxa"/>
            <w:hideMark/>
          </w:tcPr>
          <w:p w14:paraId="1C221A70" w14:textId="77777777" w:rsidR="006D3251" w:rsidRPr="00710EA3" w:rsidRDefault="006D3251" w:rsidP="003546E6">
            <w:pPr>
              <w:jc w:val="left"/>
              <w:rPr>
                <w:rFonts w:cs="Arial"/>
                <w:sz w:val="18"/>
                <w:szCs w:val="18"/>
              </w:rPr>
            </w:pPr>
          </w:p>
        </w:tc>
      </w:tr>
      <w:tr w:rsidR="006D3251" w:rsidRPr="00710EA3" w14:paraId="0CCC0038" w14:textId="77777777" w:rsidTr="003546E6">
        <w:trPr>
          <w:trHeight w:val="250"/>
        </w:trPr>
        <w:tc>
          <w:tcPr>
            <w:tcW w:w="2552" w:type="dxa"/>
            <w:vMerge/>
            <w:hideMark/>
          </w:tcPr>
          <w:p w14:paraId="03E9933B" w14:textId="77777777" w:rsidR="006D3251" w:rsidRPr="00710EA3" w:rsidRDefault="006D3251" w:rsidP="003546E6">
            <w:pPr>
              <w:jc w:val="left"/>
              <w:rPr>
                <w:rFonts w:cs="Arial"/>
                <w:sz w:val="18"/>
                <w:szCs w:val="18"/>
              </w:rPr>
            </w:pPr>
          </w:p>
        </w:tc>
        <w:tc>
          <w:tcPr>
            <w:tcW w:w="2977" w:type="dxa"/>
            <w:vMerge/>
            <w:hideMark/>
          </w:tcPr>
          <w:p w14:paraId="32C1FDE6" w14:textId="77777777" w:rsidR="006D3251" w:rsidRPr="00710EA3" w:rsidRDefault="006D3251" w:rsidP="003546E6">
            <w:pPr>
              <w:jc w:val="left"/>
              <w:rPr>
                <w:rFonts w:cs="Arial"/>
                <w:sz w:val="18"/>
                <w:szCs w:val="18"/>
              </w:rPr>
            </w:pPr>
          </w:p>
        </w:tc>
        <w:tc>
          <w:tcPr>
            <w:tcW w:w="2551" w:type="dxa"/>
            <w:vMerge w:val="restart"/>
            <w:noWrap/>
            <w:hideMark/>
          </w:tcPr>
          <w:p w14:paraId="573634A0" w14:textId="77777777" w:rsidR="006D3251" w:rsidRPr="00710EA3" w:rsidRDefault="006D3251" w:rsidP="003546E6">
            <w:pPr>
              <w:jc w:val="left"/>
              <w:rPr>
                <w:rFonts w:cs="Arial"/>
                <w:sz w:val="18"/>
                <w:szCs w:val="18"/>
              </w:rPr>
            </w:pPr>
            <w:proofErr w:type="spellStart"/>
            <w:r w:rsidRPr="00710EA3">
              <w:rPr>
                <w:rFonts w:cs="Arial"/>
                <w:sz w:val="18"/>
                <w:szCs w:val="18"/>
              </w:rPr>
              <w:t>klorantraniliprol</w:t>
            </w:r>
            <w:proofErr w:type="spellEnd"/>
          </w:p>
          <w:p w14:paraId="558DB052" w14:textId="77777777" w:rsidR="006D3251" w:rsidRPr="00710EA3" w:rsidRDefault="006D3251" w:rsidP="003546E6">
            <w:pPr>
              <w:jc w:val="left"/>
              <w:rPr>
                <w:rFonts w:cs="Arial"/>
                <w:sz w:val="18"/>
                <w:szCs w:val="18"/>
              </w:rPr>
            </w:pPr>
            <w:r w:rsidRPr="00710EA3">
              <w:rPr>
                <w:rFonts w:cs="Arial"/>
                <w:sz w:val="18"/>
                <w:szCs w:val="18"/>
              </w:rPr>
              <w:t> </w:t>
            </w:r>
          </w:p>
        </w:tc>
        <w:tc>
          <w:tcPr>
            <w:tcW w:w="2268" w:type="dxa"/>
            <w:noWrap/>
            <w:hideMark/>
          </w:tcPr>
          <w:p w14:paraId="37B21D98" w14:textId="77777777" w:rsidR="006D3251" w:rsidRPr="00710EA3" w:rsidRDefault="006D3251" w:rsidP="003546E6">
            <w:pPr>
              <w:jc w:val="left"/>
              <w:rPr>
                <w:rFonts w:cs="Arial"/>
                <w:sz w:val="18"/>
                <w:szCs w:val="18"/>
              </w:rPr>
            </w:pPr>
            <w:proofErr w:type="spellStart"/>
            <w:r w:rsidRPr="00710EA3">
              <w:rPr>
                <w:rFonts w:cs="Arial"/>
                <w:sz w:val="18"/>
                <w:szCs w:val="18"/>
              </w:rPr>
              <w:t>Coragen</w:t>
            </w:r>
            <w:proofErr w:type="spellEnd"/>
          </w:p>
        </w:tc>
        <w:tc>
          <w:tcPr>
            <w:tcW w:w="1559" w:type="dxa"/>
            <w:hideMark/>
          </w:tcPr>
          <w:p w14:paraId="472627F6" w14:textId="77777777" w:rsidR="006D3251" w:rsidRPr="00710EA3" w:rsidRDefault="006D3251"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noWrap/>
            <w:hideMark/>
          </w:tcPr>
          <w:p w14:paraId="1DD7D6BF" w14:textId="77777777" w:rsidR="006D3251" w:rsidRPr="00710EA3" w:rsidRDefault="006D3251" w:rsidP="003546E6">
            <w:pPr>
              <w:jc w:val="left"/>
              <w:rPr>
                <w:rFonts w:cs="Arial"/>
                <w:sz w:val="18"/>
                <w:szCs w:val="18"/>
              </w:rPr>
            </w:pPr>
            <w:r w:rsidRPr="00710EA3">
              <w:rPr>
                <w:rFonts w:cs="Arial"/>
                <w:sz w:val="18"/>
                <w:szCs w:val="18"/>
              </w:rPr>
              <w:t>3</w:t>
            </w:r>
          </w:p>
        </w:tc>
        <w:tc>
          <w:tcPr>
            <w:tcW w:w="1701" w:type="dxa"/>
            <w:hideMark/>
          </w:tcPr>
          <w:p w14:paraId="7C5610B6" w14:textId="77777777" w:rsidR="006D3251" w:rsidRPr="00710EA3" w:rsidRDefault="006D3251" w:rsidP="003546E6">
            <w:pPr>
              <w:jc w:val="left"/>
              <w:rPr>
                <w:rFonts w:cs="Arial"/>
                <w:sz w:val="18"/>
                <w:szCs w:val="18"/>
              </w:rPr>
            </w:pPr>
          </w:p>
        </w:tc>
      </w:tr>
      <w:tr w:rsidR="006D3251" w:rsidRPr="00710EA3" w14:paraId="4AAF2FA3" w14:textId="77777777" w:rsidTr="003546E6">
        <w:trPr>
          <w:trHeight w:val="250"/>
        </w:trPr>
        <w:tc>
          <w:tcPr>
            <w:tcW w:w="2552" w:type="dxa"/>
            <w:vMerge/>
            <w:hideMark/>
          </w:tcPr>
          <w:p w14:paraId="09311F9E" w14:textId="77777777" w:rsidR="006D3251" w:rsidRPr="00710EA3" w:rsidRDefault="006D3251" w:rsidP="003546E6">
            <w:pPr>
              <w:jc w:val="left"/>
              <w:rPr>
                <w:rFonts w:cs="Arial"/>
                <w:sz w:val="18"/>
                <w:szCs w:val="18"/>
              </w:rPr>
            </w:pPr>
          </w:p>
        </w:tc>
        <w:tc>
          <w:tcPr>
            <w:tcW w:w="2977" w:type="dxa"/>
            <w:vMerge/>
            <w:hideMark/>
          </w:tcPr>
          <w:p w14:paraId="3C969783" w14:textId="77777777" w:rsidR="006D3251" w:rsidRPr="00710EA3" w:rsidRDefault="006D3251" w:rsidP="003546E6">
            <w:pPr>
              <w:jc w:val="left"/>
              <w:rPr>
                <w:rFonts w:cs="Arial"/>
                <w:sz w:val="18"/>
                <w:szCs w:val="18"/>
              </w:rPr>
            </w:pPr>
          </w:p>
        </w:tc>
        <w:tc>
          <w:tcPr>
            <w:tcW w:w="2551" w:type="dxa"/>
            <w:vMerge/>
            <w:hideMark/>
          </w:tcPr>
          <w:p w14:paraId="783F4F62" w14:textId="77777777" w:rsidR="006D3251" w:rsidRPr="00710EA3" w:rsidRDefault="006D3251" w:rsidP="003546E6">
            <w:pPr>
              <w:jc w:val="left"/>
              <w:rPr>
                <w:rFonts w:cs="Arial"/>
                <w:sz w:val="18"/>
                <w:szCs w:val="18"/>
              </w:rPr>
            </w:pPr>
          </w:p>
        </w:tc>
        <w:tc>
          <w:tcPr>
            <w:tcW w:w="2268" w:type="dxa"/>
            <w:noWrap/>
            <w:hideMark/>
          </w:tcPr>
          <w:p w14:paraId="2FD557CA" w14:textId="77777777" w:rsidR="006D3251" w:rsidRPr="00710EA3" w:rsidRDefault="006D3251" w:rsidP="003546E6">
            <w:pPr>
              <w:jc w:val="left"/>
              <w:rPr>
                <w:rFonts w:cs="Arial"/>
                <w:sz w:val="18"/>
                <w:szCs w:val="18"/>
              </w:rPr>
            </w:pPr>
            <w:proofErr w:type="spellStart"/>
            <w:r w:rsidRPr="00710EA3">
              <w:rPr>
                <w:rFonts w:cs="Arial"/>
                <w:sz w:val="18"/>
                <w:szCs w:val="18"/>
              </w:rPr>
              <w:t>Voliam</w:t>
            </w:r>
            <w:proofErr w:type="spellEnd"/>
          </w:p>
        </w:tc>
        <w:tc>
          <w:tcPr>
            <w:tcW w:w="1559" w:type="dxa"/>
            <w:hideMark/>
          </w:tcPr>
          <w:p w14:paraId="2695BD85" w14:textId="77777777" w:rsidR="006D3251" w:rsidRPr="00710EA3" w:rsidRDefault="006D3251" w:rsidP="003546E6">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hideMark/>
          </w:tcPr>
          <w:p w14:paraId="599468B0" w14:textId="5F4694B2" w:rsidR="006D3251" w:rsidRPr="00710EA3" w:rsidRDefault="006D3251" w:rsidP="003546E6">
            <w:pPr>
              <w:jc w:val="left"/>
              <w:rPr>
                <w:rFonts w:cs="Arial"/>
                <w:sz w:val="18"/>
                <w:szCs w:val="18"/>
              </w:rPr>
            </w:pPr>
            <w:r>
              <w:rPr>
                <w:rFonts w:cs="Arial"/>
                <w:sz w:val="18"/>
                <w:szCs w:val="18"/>
              </w:rPr>
              <w:t>3</w:t>
            </w:r>
          </w:p>
        </w:tc>
        <w:tc>
          <w:tcPr>
            <w:tcW w:w="1701" w:type="dxa"/>
            <w:hideMark/>
          </w:tcPr>
          <w:p w14:paraId="2D810BD2" w14:textId="77777777" w:rsidR="006D3251" w:rsidRPr="00710EA3" w:rsidRDefault="006D3251" w:rsidP="003546E6">
            <w:pPr>
              <w:jc w:val="left"/>
              <w:rPr>
                <w:rFonts w:cs="Arial"/>
                <w:sz w:val="18"/>
                <w:szCs w:val="18"/>
              </w:rPr>
            </w:pPr>
          </w:p>
        </w:tc>
      </w:tr>
      <w:tr w:rsidR="006D3251" w:rsidRPr="00710EA3" w14:paraId="3B88A640" w14:textId="77777777" w:rsidTr="003546E6">
        <w:trPr>
          <w:trHeight w:val="250"/>
        </w:trPr>
        <w:tc>
          <w:tcPr>
            <w:tcW w:w="2552" w:type="dxa"/>
            <w:vMerge/>
          </w:tcPr>
          <w:p w14:paraId="119C50B0" w14:textId="77777777" w:rsidR="006D3251" w:rsidRPr="00710EA3" w:rsidRDefault="006D3251" w:rsidP="006D3251">
            <w:pPr>
              <w:jc w:val="left"/>
              <w:rPr>
                <w:rFonts w:cs="Arial"/>
                <w:sz w:val="18"/>
                <w:szCs w:val="18"/>
              </w:rPr>
            </w:pPr>
          </w:p>
        </w:tc>
        <w:tc>
          <w:tcPr>
            <w:tcW w:w="2977" w:type="dxa"/>
            <w:vMerge/>
          </w:tcPr>
          <w:p w14:paraId="34D0279C" w14:textId="77777777" w:rsidR="006D3251" w:rsidRPr="00710EA3" w:rsidRDefault="006D3251" w:rsidP="006D3251">
            <w:pPr>
              <w:jc w:val="left"/>
              <w:rPr>
                <w:rFonts w:cs="Arial"/>
                <w:sz w:val="18"/>
                <w:szCs w:val="18"/>
              </w:rPr>
            </w:pPr>
          </w:p>
        </w:tc>
        <w:tc>
          <w:tcPr>
            <w:tcW w:w="2551" w:type="dxa"/>
            <w:vMerge/>
          </w:tcPr>
          <w:p w14:paraId="308C63F0" w14:textId="77777777" w:rsidR="006D3251" w:rsidRPr="00710EA3" w:rsidRDefault="006D3251" w:rsidP="006D3251">
            <w:pPr>
              <w:jc w:val="left"/>
              <w:rPr>
                <w:rFonts w:cs="Arial"/>
                <w:sz w:val="18"/>
                <w:szCs w:val="18"/>
              </w:rPr>
            </w:pPr>
          </w:p>
        </w:tc>
        <w:tc>
          <w:tcPr>
            <w:tcW w:w="2268" w:type="dxa"/>
            <w:noWrap/>
          </w:tcPr>
          <w:p w14:paraId="14E2C6FB" w14:textId="1C3172F1" w:rsidR="006D3251" w:rsidRPr="00710EA3" w:rsidRDefault="006D3251" w:rsidP="006D3251">
            <w:pPr>
              <w:jc w:val="left"/>
              <w:rPr>
                <w:rFonts w:cs="Arial"/>
                <w:sz w:val="18"/>
                <w:szCs w:val="18"/>
              </w:rPr>
            </w:pPr>
            <w:proofErr w:type="spellStart"/>
            <w:r>
              <w:rPr>
                <w:rFonts w:cs="Arial"/>
                <w:sz w:val="18"/>
                <w:szCs w:val="18"/>
              </w:rPr>
              <w:t>Shenzi</w:t>
            </w:r>
            <w:proofErr w:type="spellEnd"/>
            <w:r>
              <w:rPr>
                <w:rFonts w:cs="Arial"/>
                <w:sz w:val="18"/>
                <w:szCs w:val="18"/>
              </w:rPr>
              <w:t xml:space="preserve"> 200 SC</w:t>
            </w:r>
          </w:p>
        </w:tc>
        <w:tc>
          <w:tcPr>
            <w:tcW w:w="1559" w:type="dxa"/>
          </w:tcPr>
          <w:p w14:paraId="5AF84806" w14:textId="12B27998" w:rsidR="006D3251" w:rsidRPr="00710EA3" w:rsidRDefault="006D3251" w:rsidP="006D3251">
            <w:pPr>
              <w:jc w:val="left"/>
              <w:rPr>
                <w:rFonts w:cs="Arial"/>
                <w:sz w:val="18"/>
                <w:szCs w:val="18"/>
              </w:rPr>
            </w:pPr>
            <w:r w:rsidRPr="00710EA3">
              <w:rPr>
                <w:rFonts w:cs="Arial"/>
                <w:sz w:val="18"/>
                <w:szCs w:val="18"/>
              </w:rPr>
              <w:t xml:space="preserve">175 </w:t>
            </w:r>
            <w:proofErr w:type="spellStart"/>
            <w:r w:rsidRPr="00710EA3">
              <w:rPr>
                <w:rFonts w:cs="Arial"/>
                <w:sz w:val="18"/>
                <w:szCs w:val="18"/>
              </w:rPr>
              <w:t>mL</w:t>
            </w:r>
            <w:proofErr w:type="spellEnd"/>
            <w:r w:rsidRPr="00710EA3">
              <w:rPr>
                <w:rFonts w:cs="Arial"/>
                <w:sz w:val="18"/>
                <w:szCs w:val="18"/>
              </w:rPr>
              <w:t>/ha</w:t>
            </w:r>
          </w:p>
        </w:tc>
        <w:tc>
          <w:tcPr>
            <w:tcW w:w="1701" w:type="dxa"/>
          </w:tcPr>
          <w:p w14:paraId="01EFFAE8" w14:textId="7C8BF9A6" w:rsidR="006D3251" w:rsidRPr="00710EA3" w:rsidRDefault="006D3251" w:rsidP="006D3251">
            <w:pPr>
              <w:jc w:val="left"/>
              <w:rPr>
                <w:rFonts w:cs="Arial"/>
                <w:sz w:val="18"/>
                <w:szCs w:val="18"/>
              </w:rPr>
            </w:pPr>
            <w:r>
              <w:rPr>
                <w:rFonts w:cs="Arial"/>
                <w:sz w:val="18"/>
                <w:szCs w:val="18"/>
              </w:rPr>
              <w:t>3</w:t>
            </w:r>
          </w:p>
        </w:tc>
        <w:tc>
          <w:tcPr>
            <w:tcW w:w="1701" w:type="dxa"/>
          </w:tcPr>
          <w:p w14:paraId="6E7938E5" w14:textId="77777777" w:rsidR="006D3251" w:rsidRPr="00710EA3" w:rsidRDefault="006D3251" w:rsidP="006D3251">
            <w:pPr>
              <w:jc w:val="left"/>
              <w:rPr>
                <w:rFonts w:cs="Arial"/>
                <w:sz w:val="18"/>
                <w:szCs w:val="18"/>
              </w:rPr>
            </w:pPr>
          </w:p>
        </w:tc>
      </w:tr>
      <w:tr w:rsidR="006D3251" w:rsidRPr="00710EA3" w14:paraId="26C3E485" w14:textId="77777777" w:rsidTr="003546E6">
        <w:trPr>
          <w:trHeight w:val="1283"/>
        </w:trPr>
        <w:tc>
          <w:tcPr>
            <w:tcW w:w="2552" w:type="dxa"/>
            <w:hideMark/>
          </w:tcPr>
          <w:p w14:paraId="3DC34A78" w14:textId="77777777" w:rsidR="006D3251" w:rsidRPr="00710EA3" w:rsidRDefault="006D3251" w:rsidP="006D3251">
            <w:pPr>
              <w:jc w:val="left"/>
              <w:rPr>
                <w:rFonts w:cs="Arial"/>
                <w:sz w:val="18"/>
                <w:szCs w:val="18"/>
              </w:rPr>
            </w:pPr>
            <w:r w:rsidRPr="00710EA3">
              <w:rPr>
                <w:rFonts w:cs="Arial"/>
                <w:b/>
                <w:bCs/>
                <w:sz w:val="18"/>
                <w:szCs w:val="18"/>
              </w:rPr>
              <w:lastRenderedPageBreak/>
              <w:t xml:space="preserve">Listne </w:t>
            </w:r>
            <w:proofErr w:type="spellStart"/>
            <w:r w:rsidRPr="00710EA3">
              <w:rPr>
                <w:rFonts w:cs="Arial"/>
                <w:b/>
                <w:bCs/>
                <w:sz w:val="18"/>
                <w:szCs w:val="18"/>
              </w:rPr>
              <w:t>zavrtalke</w:t>
            </w:r>
            <w:proofErr w:type="spellEnd"/>
            <w:r w:rsidRPr="00710EA3">
              <w:rPr>
                <w:rFonts w:cs="Arial"/>
                <w:sz w:val="18"/>
                <w:szCs w:val="18"/>
              </w:rPr>
              <w:t xml:space="preserve"> (</w:t>
            </w:r>
            <w:proofErr w:type="spellStart"/>
            <w:r w:rsidRPr="00710EA3">
              <w:rPr>
                <w:rFonts w:cs="Arial"/>
                <w:sz w:val="18"/>
                <w:szCs w:val="18"/>
              </w:rPr>
              <w:t>Agromyzidae</w:t>
            </w:r>
            <w:proofErr w:type="spellEnd"/>
            <w:r w:rsidRPr="00710EA3">
              <w:rPr>
                <w:rFonts w:cs="Arial"/>
                <w:sz w:val="18"/>
                <w:szCs w:val="18"/>
              </w:rPr>
              <w:t>)</w:t>
            </w:r>
          </w:p>
        </w:tc>
        <w:tc>
          <w:tcPr>
            <w:tcW w:w="2977" w:type="dxa"/>
            <w:noWrap/>
            <w:hideMark/>
          </w:tcPr>
          <w:p w14:paraId="080CB7A9" w14:textId="77777777" w:rsidR="006D3251" w:rsidRPr="00710EA3" w:rsidRDefault="006D3251" w:rsidP="006D3251">
            <w:pPr>
              <w:jc w:val="left"/>
              <w:rPr>
                <w:rFonts w:cs="Arial"/>
                <w:b/>
                <w:bCs/>
                <w:sz w:val="18"/>
                <w:szCs w:val="18"/>
                <w:u w:val="single"/>
              </w:rPr>
            </w:pPr>
            <w:r w:rsidRPr="00710EA3">
              <w:rPr>
                <w:rFonts w:cs="Arial"/>
                <w:b/>
                <w:bCs/>
                <w:sz w:val="18"/>
                <w:szCs w:val="18"/>
                <w:u w:val="single"/>
              </w:rPr>
              <w:t>Agrotehnični ukrepi:</w:t>
            </w:r>
          </w:p>
          <w:p w14:paraId="6AEE8E9B" w14:textId="77777777" w:rsidR="006D3251" w:rsidRPr="00710EA3" w:rsidRDefault="006D3251" w:rsidP="006D3251">
            <w:pPr>
              <w:numPr>
                <w:ilvl w:val="0"/>
                <w:numId w:val="212"/>
              </w:numPr>
              <w:spacing w:after="160" w:line="259" w:lineRule="auto"/>
              <w:ind w:left="193" w:hanging="193"/>
              <w:contextualSpacing/>
              <w:jc w:val="left"/>
              <w:rPr>
                <w:rFonts w:cs="Arial"/>
                <w:b/>
                <w:bCs/>
                <w:sz w:val="18"/>
                <w:szCs w:val="18"/>
                <w:u w:val="single"/>
              </w:rPr>
            </w:pPr>
            <w:r w:rsidRPr="00710EA3">
              <w:rPr>
                <w:rFonts w:cs="Arial"/>
                <w:sz w:val="18"/>
                <w:szCs w:val="18"/>
              </w:rPr>
              <w:t>preprečevanje zapleveljenosti,</w:t>
            </w:r>
          </w:p>
          <w:p w14:paraId="5CE1C3B2" w14:textId="77777777" w:rsidR="006D3251" w:rsidRPr="00710EA3" w:rsidRDefault="006D3251" w:rsidP="006D3251">
            <w:pPr>
              <w:numPr>
                <w:ilvl w:val="0"/>
                <w:numId w:val="212"/>
              </w:numPr>
              <w:spacing w:line="259" w:lineRule="auto"/>
              <w:ind w:left="193" w:hanging="193"/>
              <w:contextualSpacing/>
              <w:jc w:val="left"/>
              <w:rPr>
                <w:rFonts w:cs="Arial"/>
                <w:b/>
                <w:bCs/>
                <w:sz w:val="18"/>
                <w:szCs w:val="18"/>
                <w:u w:val="single"/>
              </w:rPr>
            </w:pPr>
            <w:r w:rsidRPr="00710EA3">
              <w:rPr>
                <w:rFonts w:cs="Arial"/>
                <w:sz w:val="18"/>
                <w:szCs w:val="18"/>
              </w:rPr>
              <w:t>odstranjevanje in uničevanje napadenih delov rastlin.</w:t>
            </w:r>
          </w:p>
        </w:tc>
        <w:tc>
          <w:tcPr>
            <w:tcW w:w="2551" w:type="dxa"/>
            <w:hideMark/>
          </w:tcPr>
          <w:p w14:paraId="5C1D7960"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azadirahtin</w:t>
            </w:r>
            <w:proofErr w:type="spellEnd"/>
            <w:r w:rsidRPr="00710EA3">
              <w:rPr>
                <w:rFonts w:cs="Arial"/>
                <w:color w:val="00B050"/>
                <w:sz w:val="18"/>
                <w:szCs w:val="18"/>
              </w:rPr>
              <w:t xml:space="preserve"> A</w:t>
            </w:r>
          </w:p>
        </w:tc>
        <w:tc>
          <w:tcPr>
            <w:tcW w:w="2268" w:type="dxa"/>
            <w:noWrap/>
            <w:hideMark/>
          </w:tcPr>
          <w:p w14:paraId="71C63F6C"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Neemazal</w:t>
            </w:r>
            <w:proofErr w:type="spellEnd"/>
            <w:r w:rsidRPr="00710EA3">
              <w:rPr>
                <w:rFonts w:cs="Arial"/>
                <w:color w:val="00B050"/>
                <w:sz w:val="18"/>
                <w:szCs w:val="18"/>
              </w:rPr>
              <w:t xml:space="preserve"> - T/S</w:t>
            </w:r>
          </w:p>
        </w:tc>
        <w:tc>
          <w:tcPr>
            <w:tcW w:w="1559" w:type="dxa"/>
            <w:hideMark/>
          </w:tcPr>
          <w:p w14:paraId="5D7C137C" w14:textId="77777777" w:rsidR="006D3251" w:rsidRPr="00710EA3" w:rsidRDefault="006D3251" w:rsidP="006D3251">
            <w:pPr>
              <w:jc w:val="left"/>
              <w:rPr>
                <w:rFonts w:cs="Arial"/>
                <w:color w:val="00B050"/>
                <w:sz w:val="18"/>
                <w:szCs w:val="18"/>
              </w:rPr>
            </w:pPr>
            <w:r w:rsidRPr="00710EA3">
              <w:rPr>
                <w:rFonts w:cs="Arial"/>
                <w:color w:val="00B050"/>
                <w:sz w:val="18"/>
                <w:szCs w:val="18"/>
              </w:rPr>
              <w:t>2,0 – 3,0 L/ha (odmerek odvisen od višine rastlin)</w:t>
            </w:r>
          </w:p>
        </w:tc>
        <w:tc>
          <w:tcPr>
            <w:tcW w:w="1701" w:type="dxa"/>
            <w:hideMark/>
          </w:tcPr>
          <w:p w14:paraId="7C04629F" w14:textId="77777777" w:rsidR="006D3251" w:rsidRPr="00710EA3" w:rsidRDefault="006D3251" w:rsidP="006D3251">
            <w:pPr>
              <w:jc w:val="left"/>
              <w:rPr>
                <w:rFonts w:cs="Arial"/>
                <w:color w:val="00B050"/>
                <w:sz w:val="18"/>
                <w:szCs w:val="18"/>
              </w:rPr>
            </w:pPr>
            <w:r w:rsidRPr="00710EA3">
              <w:rPr>
                <w:rFonts w:cs="Arial"/>
                <w:color w:val="00B050"/>
                <w:sz w:val="18"/>
                <w:szCs w:val="18"/>
              </w:rPr>
              <w:t>ČU</w:t>
            </w:r>
          </w:p>
        </w:tc>
        <w:tc>
          <w:tcPr>
            <w:tcW w:w="1701" w:type="dxa"/>
            <w:noWrap/>
            <w:hideMark/>
          </w:tcPr>
          <w:p w14:paraId="4F486127" w14:textId="77777777" w:rsidR="006D3251" w:rsidRPr="00710EA3" w:rsidRDefault="006D3251" w:rsidP="006D3251">
            <w:pPr>
              <w:jc w:val="left"/>
              <w:rPr>
                <w:rFonts w:cs="Arial"/>
                <w:sz w:val="18"/>
                <w:szCs w:val="18"/>
              </w:rPr>
            </w:pPr>
            <w:r w:rsidRPr="00710EA3">
              <w:rPr>
                <w:rFonts w:cs="Arial"/>
                <w:sz w:val="18"/>
                <w:szCs w:val="18"/>
              </w:rPr>
              <w:t> </w:t>
            </w:r>
          </w:p>
        </w:tc>
      </w:tr>
      <w:tr w:rsidR="006D3251" w:rsidRPr="00710EA3" w14:paraId="29520EF5" w14:textId="77777777" w:rsidTr="003546E6">
        <w:trPr>
          <w:trHeight w:val="510"/>
        </w:trPr>
        <w:tc>
          <w:tcPr>
            <w:tcW w:w="2552" w:type="dxa"/>
            <w:hideMark/>
          </w:tcPr>
          <w:p w14:paraId="3C76903D" w14:textId="77777777" w:rsidR="006D3251" w:rsidRDefault="006D3251" w:rsidP="006D3251">
            <w:pPr>
              <w:jc w:val="left"/>
              <w:rPr>
                <w:rFonts w:cs="Arial"/>
                <w:sz w:val="18"/>
                <w:szCs w:val="18"/>
              </w:rPr>
            </w:pPr>
            <w:r w:rsidRPr="00710EA3">
              <w:rPr>
                <w:rFonts w:cs="Arial"/>
                <w:b/>
                <w:bCs/>
                <w:sz w:val="18"/>
                <w:szCs w:val="18"/>
              </w:rPr>
              <w:t>Strune</w:t>
            </w:r>
            <w:r w:rsidRPr="00710EA3">
              <w:rPr>
                <w:rFonts w:cs="Arial"/>
                <w:sz w:val="18"/>
                <w:szCs w:val="18"/>
              </w:rPr>
              <w:t xml:space="preserve"> </w:t>
            </w:r>
          </w:p>
          <w:p w14:paraId="44228381" w14:textId="30B8CBFE" w:rsidR="006D3251" w:rsidRPr="00710EA3" w:rsidRDefault="006D3251" w:rsidP="006D3251">
            <w:pPr>
              <w:jc w:val="left"/>
              <w:rPr>
                <w:rFonts w:cs="Arial"/>
                <w:sz w:val="18"/>
                <w:szCs w:val="18"/>
              </w:rPr>
            </w:pPr>
            <w:r w:rsidRPr="00710EA3">
              <w:rPr>
                <w:rFonts w:cs="Arial"/>
                <w:sz w:val="18"/>
                <w:szCs w:val="18"/>
              </w:rPr>
              <w:t>(</w:t>
            </w:r>
            <w:proofErr w:type="spellStart"/>
            <w:r w:rsidRPr="00710EA3">
              <w:rPr>
                <w:rFonts w:cs="Arial"/>
                <w:sz w:val="18"/>
                <w:szCs w:val="18"/>
              </w:rPr>
              <w:t>Agriotes</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hideMark/>
          </w:tcPr>
          <w:p w14:paraId="7B1BC6BF" w14:textId="77777777" w:rsidR="006D3251" w:rsidRPr="00710EA3" w:rsidRDefault="006D3251" w:rsidP="006D3251">
            <w:pPr>
              <w:jc w:val="left"/>
              <w:rPr>
                <w:rFonts w:cs="Arial"/>
                <w:b/>
                <w:bCs/>
                <w:sz w:val="18"/>
                <w:szCs w:val="18"/>
                <w:u w:val="single"/>
              </w:rPr>
            </w:pPr>
            <w:r w:rsidRPr="00710EA3">
              <w:rPr>
                <w:rFonts w:cs="Arial"/>
                <w:b/>
                <w:bCs/>
                <w:sz w:val="18"/>
                <w:szCs w:val="18"/>
                <w:u w:val="single"/>
              </w:rPr>
              <w:t>Agrotehnični ukrepi:</w:t>
            </w:r>
          </w:p>
          <w:p w14:paraId="73A49A40" w14:textId="77777777" w:rsidR="006D3251" w:rsidRPr="00710EA3" w:rsidRDefault="006D3251" w:rsidP="006D3251">
            <w:pPr>
              <w:numPr>
                <w:ilvl w:val="0"/>
                <w:numId w:val="208"/>
              </w:numPr>
              <w:ind w:left="193" w:hanging="193"/>
              <w:contextualSpacing/>
              <w:jc w:val="left"/>
              <w:rPr>
                <w:rFonts w:cs="Arial"/>
                <w:sz w:val="18"/>
                <w:szCs w:val="18"/>
              </w:rPr>
            </w:pPr>
            <w:r w:rsidRPr="00710EA3">
              <w:rPr>
                <w:rFonts w:cs="Arial"/>
                <w:sz w:val="18"/>
                <w:szCs w:val="18"/>
              </w:rPr>
              <w:t xml:space="preserve">širok kolobar, </w:t>
            </w:r>
          </w:p>
          <w:p w14:paraId="0CBE75AD" w14:textId="77777777" w:rsidR="006D3251" w:rsidRPr="00710EA3" w:rsidRDefault="006D3251" w:rsidP="006D3251">
            <w:pPr>
              <w:numPr>
                <w:ilvl w:val="0"/>
                <w:numId w:val="208"/>
              </w:numPr>
              <w:ind w:left="193" w:hanging="193"/>
              <w:contextualSpacing/>
              <w:jc w:val="left"/>
              <w:rPr>
                <w:rFonts w:cs="Arial"/>
                <w:sz w:val="18"/>
                <w:szCs w:val="18"/>
              </w:rPr>
            </w:pPr>
            <w:r w:rsidRPr="00710EA3">
              <w:rPr>
                <w:rFonts w:cs="Arial"/>
                <w:sz w:val="18"/>
                <w:szCs w:val="18"/>
              </w:rPr>
              <w:t>sprotno odstranjevanje in uničenje napadenih rastlin,</w:t>
            </w:r>
          </w:p>
          <w:p w14:paraId="01B51B09" w14:textId="77777777" w:rsidR="006D3251" w:rsidRPr="00710EA3" w:rsidRDefault="006D3251" w:rsidP="006D3251">
            <w:pPr>
              <w:numPr>
                <w:ilvl w:val="0"/>
                <w:numId w:val="208"/>
              </w:numPr>
              <w:ind w:left="193" w:hanging="142"/>
              <w:contextualSpacing/>
              <w:jc w:val="left"/>
              <w:rPr>
                <w:rFonts w:cs="Arial"/>
                <w:sz w:val="18"/>
                <w:szCs w:val="18"/>
              </w:rPr>
            </w:pPr>
            <w:r w:rsidRPr="00710EA3">
              <w:rPr>
                <w:rFonts w:cs="Arial"/>
                <w:sz w:val="18"/>
                <w:szCs w:val="18"/>
              </w:rPr>
              <w:t>masovni ulov z uporabo feromonskih vab.</w:t>
            </w:r>
          </w:p>
          <w:p w14:paraId="1BDAC9B1" w14:textId="77777777" w:rsidR="006D3251" w:rsidRPr="00710EA3" w:rsidRDefault="006D3251" w:rsidP="006D3251">
            <w:pPr>
              <w:jc w:val="left"/>
              <w:rPr>
                <w:rFonts w:cs="Arial"/>
                <w:sz w:val="18"/>
                <w:szCs w:val="18"/>
              </w:rPr>
            </w:pPr>
            <w:r w:rsidRPr="00710EA3">
              <w:rPr>
                <w:rFonts w:cs="Arial"/>
                <w:sz w:val="18"/>
                <w:szCs w:val="18"/>
              </w:rPr>
              <w:t>Redno spremljanje (s pregledi in s pomočjo feromonskih vab).</w:t>
            </w:r>
          </w:p>
        </w:tc>
        <w:tc>
          <w:tcPr>
            <w:tcW w:w="2551" w:type="dxa"/>
            <w:hideMark/>
          </w:tcPr>
          <w:p w14:paraId="33783F3B" w14:textId="77777777" w:rsidR="006D3251" w:rsidRPr="00710EA3" w:rsidRDefault="006D3251" w:rsidP="006D3251">
            <w:pPr>
              <w:jc w:val="left"/>
              <w:rPr>
                <w:rFonts w:cs="Arial"/>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271E8032"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5828B5C2" w14:textId="77777777" w:rsidR="006D3251" w:rsidRPr="00710EA3" w:rsidRDefault="006D3251" w:rsidP="006D3251">
            <w:pPr>
              <w:jc w:val="left"/>
              <w:rPr>
                <w:rFonts w:cs="Arial"/>
                <w:color w:val="00B050"/>
                <w:sz w:val="18"/>
                <w:szCs w:val="18"/>
              </w:rPr>
            </w:pPr>
            <w:r w:rsidRPr="00710EA3">
              <w:rPr>
                <w:rFonts w:cs="Arial"/>
                <w:color w:val="00B050"/>
                <w:sz w:val="18"/>
                <w:szCs w:val="18"/>
              </w:rPr>
              <w:t>3,0 L/ha</w:t>
            </w:r>
          </w:p>
        </w:tc>
        <w:tc>
          <w:tcPr>
            <w:tcW w:w="1701" w:type="dxa"/>
            <w:hideMark/>
          </w:tcPr>
          <w:p w14:paraId="2CD1CB23" w14:textId="77777777" w:rsidR="006D3251" w:rsidRPr="00710EA3" w:rsidRDefault="006D3251" w:rsidP="006D3251">
            <w:pPr>
              <w:jc w:val="left"/>
              <w:rPr>
                <w:rFonts w:cs="Arial"/>
                <w:sz w:val="18"/>
                <w:szCs w:val="18"/>
              </w:rPr>
            </w:pPr>
            <w:r w:rsidRPr="00710EA3">
              <w:rPr>
                <w:rFonts w:cs="Arial"/>
                <w:color w:val="00B050"/>
                <w:sz w:val="18"/>
                <w:szCs w:val="18"/>
              </w:rPr>
              <w:t>1</w:t>
            </w:r>
          </w:p>
        </w:tc>
        <w:tc>
          <w:tcPr>
            <w:tcW w:w="1701" w:type="dxa"/>
            <w:noWrap/>
            <w:hideMark/>
          </w:tcPr>
          <w:p w14:paraId="076ADAA1" w14:textId="77777777" w:rsidR="006D3251" w:rsidRPr="00710EA3" w:rsidRDefault="006D3251" w:rsidP="006D3251">
            <w:pPr>
              <w:jc w:val="left"/>
              <w:rPr>
                <w:rFonts w:cs="Arial"/>
                <w:sz w:val="18"/>
                <w:szCs w:val="18"/>
              </w:rPr>
            </w:pPr>
          </w:p>
        </w:tc>
      </w:tr>
      <w:tr w:rsidR="006D3251" w:rsidRPr="00710EA3" w14:paraId="0A418FFF" w14:textId="77777777" w:rsidTr="003546E6">
        <w:trPr>
          <w:trHeight w:val="510"/>
        </w:trPr>
        <w:tc>
          <w:tcPr>
            <w:tcW w:w="2552" w:type="dxa"/>
            <w:vMerge w:val="restart"/>
            <w:hideMark/>
          </w:tcPr>
          <w:p w14:paraId="4C1496E2" w14:textId="77777777" w:rsidR="006D3251" w:rsidRPr="00710EA3" w:rsidRDefault="006D3251" w:rsidP="006D3251">
            <w:pPr>
              <w:jc w:val="left"/>
              <w:rPr>
                <w:rFonts w:cs="Arial"/>
                <w:sz w:val="18"/>
                <w:szCs w:val="18"/>
              </w:rPr>
            </w:pPr>
            <w:r w:rsidRPr="00710EA3">
              <w:rPr>
                <w:rFonts w:cs="Arial"/>
                <w:b/>
                <w:bCs/>
                <w:sz w:val="18"/>
                <w:szCs w:val="18"/>
              </w:rPr>
              <w:t>Navadna pršica</w:t>
            </w:r>
            <w:r w:rsidRPr="00710EA3">
              <w:rPr>
                <w:rFonts w:cs="Arial"/>
                <w:sz w:val="18"/>
                <w:szCs w:val="18"/>
              </w:rPr>
              <w:t xml:space="preserve"> (</w:t>
            </w:r>
            <w:proofErr w:type="spellStart"/>
            <w:r w:rsidRPr="00710EA3">
              <w:rPr>
                <w:rFonts w:cs="Arial"/>
                <w:i/>
                <w:iCs/>
                <w:sz w:val="18"/>
                <w:szCs w:val="18"/>
              </w:rPr>
              <w:t>Tetranychus</w:t>
            </w:r>
            <w:proofErr w:type="spellEnd"/>
            <w:r w:rsidRPr="00710EA3">
              <w:rPr>
                <w:rFonts w:cs="Arial"/>
                <w:i/>
                <w:iCs/>
                <w:sz w:val="18"/>
                <w:szCs w:val="18"/>
              </w:rPr>
              <w:t xml:space="preserve"> </w:t>
            </w:r>
            <w:proofErr w:type="spellStart"/>
            <w:r w:rsidRPr="00710EA3">
              <w:rPr>
                <w:rFonts w:cs="Arial"/>
                <w:i/>
                <w:iCs/>
                <w:sz w:val="18"/>
                <w:szCs w:val="18"/>
              </w:rPr>
              <w:t>urticae</w:t>
            </w:r>
            <w:proofErr w:type="spellEnd"/>
            <w:r w:rsidRPr="00710EA3">
              <w:rPr>
                <w:rFonts w:cs="Arial"/>
                <w:sz w:val="18"/>
                <w:szCs w:val="18"/>
              </w:rPr>
              <w:t>)</w:t>
            </w:r>
          </w:p>
        </w:tc>
        <w:tc>
          <w:tcPr>
            <w:tcW w:w="2977" w:type="dxa"/>
            <w:vMerge w:val="restart"/>
            <w:noWrap/>
            <w:hideMark/>
          </w:tcPr>
          <w:p w14:paraId="4CED39B0" w14:textId="77777777" w:rsidR="006D3251" w:rsidRPr="00710EA3" w:rsidRDefault="006D3251" w:rsidP="006D3251">
            <w:pPr>
              <w:jc w:val="left"/>
              <w:rPr>
                <w:rFonts w:cs="Arial"/>
                <w:b/>
                <w:bCs/>
                <w:sz w:val="18"/>
                <w:szCs w:val="18"/>
                <w:u w:val="single"/>
              </w:rPr>
            </w:pPr>
            <w:r w:rsidRPr="00710EA3">
              <w:rPr>
                <w:rFonts w:cs="Arial"/>
                <w:b/>
                <w:bCs/>
                <w:sz w:val="18"/>
                <w:szCs w:val="18"/>
                <w:u w:val="single"/>
              </w:rPr>
              <w:t>Agrotehnični ukrepi:</w:t>
            </w:r>
          </w:p>
          <w:p w14:paraId="43CAE9C2" w14:textId="77777777" w:rsidR="006D3251" w:rsidRPr="00710EA3" w:rsidRDefault="006D3251" w:rsidP="006D3251">
            <w:pPr>
              <w:numPr>
                <w:ilvl w:val="0"/>
                <w:numId w:val="213"/>
              </w:numPr>
              <w:spacing w:after="160" w:line="259" w:lineRule="auto"/>
              <w:ind w:left="193" w:hanging="142"/>
              <w:contextualSpacing/>
              <w:jc w:val="left"/>
              <w:rPr>
                <w:rFonts w:cs="Arial"/>
                <w:sz w:val="18"/>
                <w:szCs w:val="18"/>
              </w:rPr>
            </w:pPr>
            <w:r w:rsidRPr="00710EA3">
              <w:rPr>
                <w:rFonts w:cs="Arial"/>
                <w:sz w:val="18"/>
                <w:szCs w:val="18"/>
              </w:rPr>
              <w:t xml:space="preserve">odstranjevanje plevelov in rastlinskih ostankov, </w:t>
            </w:r>
          </w:p>
          <w:p w14:paraId="5A7682A1" w14:textId="77777777" w:rsidR="006D3251" w:rsidRPr="00710EA3" w:rsidRDefault="006D3251" w:rsidP="006D3251">
            <w:pPr>
              <w:numPr>
                <w:ilvl w:val="0"/>
                <w:numId w:val="213"/>
              </w:numPr>
              <w:spacing w:after="160" w:line="259" w:lineRule="auto"/>
              <w:ind w:left="193" w:hanging="142"/>
              <w:contextualSpacing/>
              <w:jc w:val="left"/>
              <w:rPr>
                <w:rFonts w:cs="Arial"/>
                <w:sz w:val="18"/>
                <w:szCs w:val="18"/>
              </w:rPr>
            </w:pPr>
            <w:r w:rsidRPr="00710EA3">
              <w:rPr>
                <w:rFonts w:cs="Arial"/>
                <w:sz w:val="18"/>
                <w:szCs w:val="18"/>
              </w:rPr>
              <w:t xml:space="preserve">uravnotežena prehrana rastlin, </w:t>
            </w:r>
          </w:p>
          <w:p w14:paraId="0F7E3B73" w14:textId="77777777" w:rsidR="006D3251" w:rsidRPr="00710EA3" w:rsidRDefault="006D3251" w:rsidP="006D3251">
            <w:pPr>
              <w:numPr>
                <w:ilvl w:val="0"/>
                <w:numId w:val="213"/>
              </w:numPr>
              <w:spacing w:after="160" w:line="259" w:lineRule="auto"/>
              <w:ind w:left="193" w:hanging="142"/>
              <w:contextualSpacing/>
              <w:jc w:val="left"/>
              <w:rPr>
                <w:rFonts w:cs="Arial"/>
                <w:sz w:val="18"/>
                <w:szCs w:val="18"/>
              </w:rPr>
            </w:pPr>
            <w:r w:rsidRPr="00710EA3">
              <w:rPr>
                <w:rFonts w:cs="Arial"/>
                <w:sz w:val="18"/>
                <w:szCs w:val="18"/>
              </w:rPr>
              <w:t>senčenje rastlinjakov,</w:t>
            </w:r>
          </w:p>
          <w:p w14:paraId="78BB5FE6" w14:textId="77777777" w:rsidR="006D3251" w:rsidRPr="00710EA3" w:rsidRDefault="006D3251" w:rsidP="006D3251">
            <w:pPr>
              <w:numPr>
                <w:ilvl w:val="0"/>
                <w:numId w:val="213"/>
              </w:numPr>
              <w:spacing w:after="160" w:line="259" w:lineRule="auto"/>
              <w:ind w:left="193" w:hanging="142"/>
              <w:contextualSpacing/>
              <w:jc w:val="left"/>
              <w:rPr>
                <w:rFonts w:cs="Arial"/>
                <w:sz w:val="18"/>
                <w:szCs w:val="18"/>
              </w:rPr>
            </w:pPr>
            <w:proofErr w:type="spellStart"/>
            <w:r w:rsidRPr="00710EA3">
              <w:rPr>
                <w:rFonts w:cs="Arial"/>
                <w:sz w:val="18"/>
                <w:szCs w:val="18"/>
              </w:rPr>
              <w:t>oroševanje</w:t>
            </w:r>
            <w:proofErr w:type="spellEnd"/>
            <w:r w:rsidRPr="00710EA3">
              <w:rPr>
                <w:rFonts w:cs="Arial"/>
                <w:sz w:val="18"/>
                <w:szCs w:val="18"/>
              </w:rPr>
              <w:t xml:space="preserve"> zavarovanih prostorov.</w:t>
            </w:r>
          </w:p>
        </w:tc>
        <w:tc>
          <w:tcPr>
            <w:tcW w:w="2551" w:type="dxa"/>
            <w:hideMark/>
          </w:tcPr>
          <w:p w14:paraId="475AF271" w14:textId="77777777" w:rsidR="006D3251" w:rsidRPr="00710EA3" w:rsidRDefault="006D3251" w:rsidP="006D3251">
            <w:pPr>
              <w:jc w:val="left"/>
              <w:rPr>
                <w:rFonts w:cs="Arial"/>
                <w:color w:val="00B050"/>
                <w:sz w:val="18"/>
                <w:szCs w:val="18"/>
              </w:rPr>
            </w:pPr>
            <w:proofErr w:type="spellStart"/>
            <w:r w:rsidRPr="00710EA3">
              <w:rPr>
                <w:rFonts w:cs="Arial"/>
                <w:i/>
                <w:iCs/>
                <w:color w:val="00B050"/>
                <w:sz w:val="18"/>
                <w:szCs w:val="18"/>
              </w:rPr>
              <w:t>Beauveria</w:t>
            </w:r>
            <w:proofErr w:type="spellEnd"/>
            <w:r w:rsidRPr="00710EA3">
              <w:rPr>
                <w:rFonts w:cs="Arial"/>
                <w:i/>
                <w:iCs/>
                <w:color w:val="00B050"/>
                <w:sz w:val="18"/>
                <w:szCs w:val="18"/>
              </w:rPr>
              <w:t xml:space="preserve"> </w:t>
            </w:r>
            <w:proofErr w:type="spellStart"/>
            <w:r w:rsidRPr="00710EA3">
              <w:rPr>
                <w:rFonts w:cs="Arial"/>
                <w:i/>
                <w:iCs/>
                <w:color w:val="00B050"/>
                <w:sz w:val="18"/>
                <w:szCs w:val="18"/>
              </w:rPr>
              <w:t>bassiana</w:t>
            </w:r>
            <w:proofErr w:type="spellEnd"/>
            <w:r w:rsidRPr="00710EA3">
              <w:rPr>
                <w:rFonts w:cs="Arial"/>
                <w:color w:val="00B050"/>
                <w:sz w:val="18"/>
                <w:szCs w:val="18"/>
              </w:rPr>
              <w:t>, sev ATCC 74040</w:t>
            </w:r>
          </w:p>
        </w:tc>
        <w:tc>
          <w:tcPr>
            <w:tcW w:w="2268" w:type="dxa"/>
            <w:noWrap/>
            <w:hideMark/>
          </w:tcPr>
          <w:p w14:paraId="0713A482"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Naturalis</w:t>
            </w:r>
            <w:proofErr w:type="spellEnd"/>
          </w:p>
        </w:tc>
        <w:tc>
          <w:tcPr>
            <w:tcW w:w="1559" w:type="dxa"/>
            <w:hideMark/>
          </w:tcPr>
          <w:p w14:paraId="179ABF55" w14:textId="77777777" w:rsidR="006D3251" w:rsidRPr="00710EA3" w:rsidRDefault="006D3251" w:rsidP="006D3251">
            <w:pPr>
              <w:jc w:val="left"/>
              <w:rPr>
                <w:rFonts w:cs="Arial"/>
                <w:color w:val="00B050"/>
                <w:sz w:val="18"/>
                <w:szCs w:val="18"/>
              </w:rPr>
            </w:pPr>
            <w:r w:rsidRPr="00710EA3">
              <w:rPr>
                <w:rFonts w:cs="Arial"/>
                <w:color w:val="00B050"/>
                <w:sz w:val="18"/>
                <w:szCs w:val="18"/>
              </w:rPr>
              <w:t>2,0 L/ha</w:t>
            </w:r>
          </w:p>
        </w:tc>
        <w:tc>
          <w:tcPr>
            <w:tcW w:w="1701" w:type="dxa"/>
            <w:hideMark/>
          </w:tcPr>
          <w:p w14:paraId="26AAEAE2" w14:textId="77777777" w:rsidR="006D3251" w:rsidRPr="00710EA3" w:rsidRDefault="006D3251" w:rsidP="006D3251">
            <w:pPr>
              <w:jc w:val="left"/>
              <w:rPr>
                <w:rFonts w:cs="Arial"/>
                <w:color w:val="00B050"/>
                <w:sz w:val="18"/>
                <w:szCs w:val="18"/>
              </w:rPr>
            </w:pPr>
            <w:r w:rsidRPr="00710EA3">
              <w:rPr>
                <w:rFonts w:cs="Arial"/>
                <w:color w:val="00B050"/>
                <w:sz w:val="18"/>
                <w:szCs w:val="18"/>
              </w:rPr>
              <w:t>1</w:t>
            </w:r>
          </w:p>
        </w:tc>
        <w:tc>
          <w:tcPr>
            <w:tcW w:w="1701" w:type="dxa"/>
            <w:noWrap/>
            <w:hideMark/>
          </w:tcPr>
          <w:p w14:paraId="0601B320" w14:textId="77777777" w:rsidR="006D3251" w:rsidRPr="00710EA3" w:rsidRDefault="006D3251" w:rsidP="006D3251">
            <w:pPr>
              <w:jc w:val="left"/>
              <w:rPr>
                <w:rFonts w:cs="Arial"/>
                <w:color w:val="00B050"/>
                <w:sz w:val="18"/>
                <w:szCs w:val="18"/>
              </w:rPr>
            </w:pPr>
            <w:r w:rsidRPr="00710EA3">
              <w:rPr>
                <w:rFonts w:cs="Arial"/>
                <w:color w:val="00B050"/>
                <w:sz w:val="18"/>
                <w:szCs w:val="18"/>
              </w:rPr>
              <w:t>zmanjšanje populacije</w:t>
            </w:r>
          </w:p>
        </w:tc>
      </w:tr>
      <w:tr w:rsidR="006D3251" w:rsidRPr="00710EA3" w14:paraId="7F568816" w14:textId="77777777" w:rsidTr="003546E6">
        <w:trPr>
          <w:trHeight w:val="750"/>
        </w:trPr>
        <w:tc>
          <w:tcPr>
            <w:tcW w:w="2552" w:type="dxa"/>
            <w:vMerge/>
            <w:hideMark/>
          </w:tcPr>
          <w:p w14:paraId="103DD40D" w14:textId="77777777" w:rsidR="006D3251" w:rsidRPr="00710EA3" w:rsidRDefault="006D3251" w:rsidP="006D3251">
            <w:pPr>
              <w:jc w:val="left"/>
              <w:rPr>
                <w:rFonts w:cs="Arial"/>
                <w:sz w:val="18"/>
                <w:szCs w:val="18"/>
              </w:rPr>
            </w:pPr>
          </w:p>
        </w:tc>
        <w:tc>
          <w:tcPr>
            <w:tcW w:w="2977" w:type="dxa"/>
            <w:vMerge/>
            <w:hideMark/>
          </w:tcPr>
          <w:p w14:paraId="2EFCA2DB" w14:textId="77777777" w:rsidR="006D3251" w:rsidRPr="00710EA3" w:rsidRDefault="006D3251" w:rsidP="006D3251">
            <w:pPr>
              <w:jc w:val="left"/>
              <w:rPr>
                <w:rFonts w:cs="Arial"/>
                <w:sz w:val="18"/>
                <w:szCs w:val="18"/>
              </w:rPr>
            </w:pPr>
          </w:p>
        </w:tc>
        <w:tc>
          <w:tcPr>
            <w:tcW w:w="2551" w:type="dxa"/>
            <w:hideMark/>
          </w:tcPr>
          <w:p w14:paraId="2D0084E0" w14:textId="77777777" w:rsidR="006D3251" w:rsidRPr="00710EA3" w:rsidRDefault="006D3251" w:rsidP="006D3251">
            <w:pPr>
              <w:jc w:val="left"/>
              <w:rPr>
                <w:rFonts w:cs="Arial"/>
                <w:sz w:val="18"/>
                <w:szCs w:val="18"/>
              </w:rPr>
            </w:pPr>
            <w:proofErr w:type="spellStart"/>
            <w:r w:rsidRPr="00710EA3">
              <w:rPr>
                <w:rFonts w:cs="Arial"/>
                <w:sz w:val="18"/>
                <w:szCs w:val="18"/>
              </w:rPr>
              <w:t>fenpiroksimat</w:t>
            </w:r>
            <w:proofErr w:type="spellEnd"/>
          </w:p>
        </w:tc>
        <w:tc>
          <w:tcPr>
            <w:tcW w:w="2268" w:type="dxa"/>
            <w:noWrap/>
            <w:hideMark/>
          </w:tcPr>
          <w:p w14:paraId="07F64CA3" w14:textId="77777777" w:rsidR="006D3251" w:rsidRPr="00710EA3" w:rsidRDefault="006D3251" w:rsidP="006D3251">
            <w:pPr>
              <w:jc w:val="left"/>
              <w:rPr>
                <w:rFonts w:cs="Arial"/>
                <w:sz w:val="18"/>
                <w:szCs w:val="18"/>
              </w:rPr>
            </w:pPr>
            <w:proofErr w:type="spellStart"/>
            <w:r w:rsidRPr="00710EA3">
              <w:rPr>
                <w:rFonts w:cs="Arial"/>
                <w:sz w:val="18"/>
                <w:szCs w:val="18"/>
              </w:rPr>
              <w:t>Ortus</w:t>
            </w:r>
            <w:proofErr w:type="spellEnd"/>
            <w:r w:rsidRPr="00710EA3">
              <w:rPr>
                <w:rFonts w:cs="Arial"/>
                <w:sz w:val="18"/>
                <w:szCs w:val="18"/>
              </w:rPr>
              <w:t xml:space="preserve"> 5 SC</w:t>
            </w:r>
          </w:p>
        </w:tc>
        <w:tc>
          <w:tcPr>
            <w:tcW w:w="1559" w:type="dxa"/>
            <w:hideMark/>
          </w:tcPr>
          <w:p w14:paraId="0EE6B2BA" w14:textId="77777777" w:rsidR="006D3251" w:rsidRPr="00710EA3" w:rsidRDefault="006D3251" w:rsidP="006D3251">
            <w:pPr>
              <w:jc w:val="left"/>
              <w:rPr>
                <w:rFonts w:cs="Arial"/>
                <w:sz w:val="18"/>
                <w:szCs w:val="18"/>
              </w:rPr>
            </w:pPr>
            <w:r w:rsidRPr="00710EA3">
              <w:rPr>
                <w:rFonts w:cs="Arial"/>
                <w:sz w:val="18"/>
                <w:szCs w:val="18"/>
              </w:rPr>
              <w:t>0,15 % koncentracija; najvišji odmerek ne sme preseči 1,5 L/ha</w:t>
            </w:r>
          </w:p>
        </w:tc>
        <w:tc>
          <w:tcPr>
            <w:tcW w:w="1701" w:type="dxa"/>
            <w:hideMark/>
          </w:tcPr>
          <w:p w14:paraId="4363552C" w14:textId="77777777" w:rsidR="006D3251" w:rsidRPr="00710EA3" w:rsidRDefault="006D3251" w:rsidP="006D3251">
            <w:pPr>
              <w:jc w:val="left"/>
              <w:rPr>
                <w:rFonts w:cs="Arial"/>
                <w:sz w:val="18"/>
                <w:szCs w:val="18"/>
              </w:rPr>
            </w:pPr>
            <w:r w:rsidRPr="00710EA3">
              <w:rPr>
                <w:rFonts w:cs="Arial"/>
                <w:sz w:val="18"/>
                <w:szCs w:val="18"/>
              </w:rPr>
              <w:t>1</w:t>
            </w:r>
          </w:p>
        </w:tc>
        <w:tc>
          <w:tcPr>
            <w:tcW w:w="1701" w:type="dxa"/>
            <w:noWrap/>
            <w:hideMark/>
          </w:tcPr>
          <w:p w14:paraId="54C75D63" w14:textId="77777777" w:rsidR="006D3251" w:rsidRPr="00710EA3" w:rsidRDefault="006D3251" w:rsidP="006D3251">
            <w:pPr>
              <w:jc w:val="left"/>
              <w:rPr>
                <w:rFonts w:cs="Arial"/>
                <w:sz w:val="18"/>
                <w:szCs w:val="18"/>
              </w:rPr>
            </w:pPr>
            <w:r w:rsidRPr="00710EA3">
              <w:rPr>
                <w:rFonts w:cs="Arial"/>
                <w:sz w:val="18"/>
                <w:szCs w:val="18"/>
              </w:rPr>
              <w:t>zmanjšanje populacije</w:t>
            </w:r>
          </w:p>
        </w:tc>
      </w:tr>
      <w:tr w:rsidR="006D3251" w:rsidRPr="00710EA3" w14:paraId="4B292D0B" w14:textId="77777777" w:rsidTr="003546E6">
        <w:trPr>
          <w:trHeight w:val="250"/>
        </w:trPr>
        <w:tc>
          <w:tcPr>
            <w:tcW w:w="2552" w:type="dxa"/>
            <w:vMerge/>
            <w:hideMark/>
          </w:tcPr>
          <w:p w14:paraId="35AFAE20" w14:textId="77777777" w:rsidR="006D3251" w:rsidRPr="00710EA3" w:rsidRDefault="006D3251" w:rsidP="006D3251">
            <w:pPr>
              <w:jc w:val="left"/>
              <w:rPr>
                <w:rFonts w:cs="Arial"/>
                <w:sz w:val="18"/>
                <w:szCs w:val="18"/>
              </w:rPr>
            </w:pPr>
          </w:p>
        </w:tc>
        <w:tc>
          <w:tcPr>
            <w:tcW w:w="2977" w:type="dxa"/>
            <w:vMerge/>
            <w:hideMark/>
          </w:tcPr>
          <w:p w14:paraId="2FB7DE76" w14:textId="77777777" w:rsidR="006D3251" w:rsidRPr="00710EA3" w:rsidRDefault="006D3251" w:rsidP="006D3251">
            <w:pPr>
              <w:jc w:val="left"/>
              <w:rPr>
                <w:rFonts w:cs="Arial"/>
                <w:sz w:val="18"/>
                <w:szCs w:val="18"/>
              </w:rPr>
            </w:pPr>
          </w:p>
        </w:tc>
        <w:tc>
          <w:tcPr>
            <w:tcW w:w="2551" w:type="dxa"/>
            <w:vMerge w:val="restart"/>
            <w:hideMark/>
          </w:tcPr>
          <w:p w14:paraId="3BDE30BB" w14:textId="77777777" w:rsidR="006D3251" w:rsidRPr="00710EA3" w:rsidRDefault="006D3251" w:rsidP="006D3251">
            <w:pPr>
              <w:jc w:val="left"/>
              <w:rPr>
                <w:rFonts w:cs="Arial"/>
                <w:sz w:val="18"/>
                <w:szCs w:val="18"/>
              </w:rPr>
            </w:pPr>
            <w:proofErr w:type="spellStart"/>
            <w:r w:rsidRPr="00710EA3">
              <w:rPr>
                <w:rFonts w:cs="Arial"/>
                <w:sz w:val="18"/>
                <w:szCs w:val="18"/>
              </w:rPr>
              <w:t>heksitiazoks</w:t>
            </w:r>
            <w:proofErr w:type="spellEnd"/>
          </w:p>
        </w:tc>
        <w:tc>
          <w:tcPr>
            <w:tcW w:w="2268" w:type="dxa"/>
            <w:noWrap/>
            <w:hideMark/>
          </w:tcPr>
          <w:p w14:paraId="560043EF" w14:textId="77777777" w:rsidR="006D3251" w:rsidRPr="00710EA3" w:rsidRDefault="006D3251" w:rsidP="006D3251">
            <w:pPr>
              <w:jc w:val="left"/>
              <w:rPr>
                <w:rFonts w:cs="Arial"/>
                <w:sz w:val="18"/>
                <w:szCs w:val="18"/>
              </w:rPr>
            </w:pPr>
            <w:proofErr w:type="spellStart"/>
            <w:r w:rsidRPr="00710EA3">
              <w:rPr>
                <w:rFonts w:cs="Arial"/>
                <w:sz w:val="18"/>
                <w:szCs w:val="18"/>
              </w:rPr>
              <w:t>Nissorun</w:t>
            </w:r>
            <w:proofErr w:type="spellEnd"/>
            <w:r w:rsidRPr="00710EA3">
              <w:rPr>
                <w:rFonts w:cs="Arial"/>
                <w:sz w:val="18"/>
                <w:szCs w:val="18"/>
              </w:rPr>
              <w:t xml:space="preserve"> 10 WP</w:t>
            </w:r>
          </w:p>
        </w:tc>
        <w:tc>
          <w:tcPr>
            <w:tcW w:w="1559" w:type="dxa"/>
            <w:hideMark/>
          </w:tcPr>
          <w:p w14:paraId="633B0508" w14:textId="77777777" w:rsidR="006D3251" w:rsidRPr="00710EA3" w:rsidRDefault="006D3251" w:rsidP="006D3251">
            <w:pPr>
              <w:jc w:val="left"/>
              <w:rPr>
                <w:rFonts w:cs="Arial"/>
                <w:sz w:val="18"/>
                <w:szCs w:val="18"/>
              </w:rPr>
            </w:pPr>
            <w:r w:rsidRPr="00710EA3">
              <w:rPr>
                <w:rFonts w:cs="Arial"/>
                <w:sz w:val="18"/>
                <w:szCs w:val="18"/>
              </w:rPr>
              <w:t>1 kg/ha</w:t>
            </w:r>
          </w:p>
        </w:tc>
        <w:tc>
          <w:tcPr>
            <w:tcW w:w="1701" w:type="dxa"/>
            <w:hideMark/>
          </w:tcPr>
          <w:p w14:paraId="6A3D029C" w14:textId="77777777" w:rsidR="006D3251" w:rsidRPr="00710EA3" w:rsidRDefault="006D3251" w:rsidP="006D3251">
            <w:pPr>
              <w:jc w:val="left"/>
              <w:rPr>
                <w:rFonts w:cs="Arial"/>
                <w:sz w:val="18"/>
                <w:szCs w:val="18"/>
              </w:rPr>
            </w:pPr>
            <w:r w:rsidRPr="00710EA3">
              <w:rPr>
                <w:rFonts w:cs="Arial"/>
                <w:sz w:val="18"/>
                <w:szCs w:val="18"/>
              </w:rPr>
              <w:t>1</w:t>
            </w:r>
          </w:p>
        </w:tc>
        <w:tc>
          <w:tcPr>
            <w:tcW w:w="1701" w:type="dxa"/>
            <w:noWrap/>
            <w:hideMark/>
          </w:tcPr>
          <w:p w14:paraId="4199FA6E" w14:textId="77777777" w:rsidR="006D3251" w:rsidRPr="00710EA3" w:rsidRDefault="006D3251" w:rsidP="006D3251">
            <w:pPr>
              <w:jc w:val="left"/>
              <w:rPr>
                <w:rFonts w:cs="Arial"/>
                <w:sz w:val="18"/>
                <w:szCs w:val="18"/>
              </w:rPr>
            </w:pPr>
            <w:r w:rsidRPr="00710EA3">
              <w:rPr>
                <w:rFonts w:cs="Arial"/>
                <w:sz w:val="18"/>
                <w:szCs w:val="18"/>
              </w:rPr>
              <w:t>zmanjšanje populacije</w:t>
            </w:r>
          </w:p>
        </w:tc>
      </w:tr>
      <w:tr w:rsidR="006D3251" w:rsidRPr="00710EA3" w14:paraId="3F2D9A33" w14:textId="77777777" w:rsidTr="003546E6">
        <w:trPr>
          <w:trHeight w:val="547"/>
        </w:trPr>
        <w:tc>
          <w:tcPr>
            <w:tcW w:w="2552" w:type="dxa"/>
            <w:vMerge/>
            <w:hideMark/>
          </w:tcPr>
          <w:p w14:paraId="05B1EC18" w14:textId="77777777" w:rsidR="006D3251" w:rsidRPr="00710EA3" w:rsidRDefault="006D3251" w:rsidP="006D3251">
            <w:pPr>
              <w:jc w:val="left"/>
              <w:rPr>
                <w:rFonts w:cs="Arial"/>
                <w:sz w:val="18"/>
                <w:szCs w:val="18"/>
              </w:rPr>
            </w:pPr>
          </w:p>
        </w:tc>
        <w:tc>
          <w:tcPr>
            <w:tcW w:w="2977" w:type="dxa"/>
            <w:vMerge/>
            <w:hideMark/>
          </w:tcPr>
          <w:p w14:paraId="15BB1A2E" w14:textId="77777777" w:rsidR="006D3251" w:rsidRPr="00710EA3" w:rsidRDefault="006D3251" w:rsidP="006D3251">
            <w:pPr>
              <w:jc w:val="left"/>
              <w:rPr>
                <w:rFonts w:cs="Arial"/>
                <w:sz w:val="18"/>
                <w:szCs w:val="18"/>
              </w:rPr>
            </w:pPr>
          </w:p>
        </w:tc>
        <w:tc>
          <w:tcPr>
            <w:tcW w:w="2551" w:type="dxa"/>
            <w:vMerge/>
            <w:hideMark/>
          </w:tcPr>
          <w:p w14:paraId="45E818CC" w14:textId="77777777" w:rsidR="006D3251" w:rsidRPr="00710EA3" w:rsidRDefault="006D3251" w:rsidP="006D3251">
            <w:pPr>
              <w:jc w:val="left"/>
              <w:rPr>
                <w:rFonts w:cs="Arial"/>
                <w:sz w:val="18"/>
                <w:szCs w:val="18"/>
              </w:rPr>
            </w:pPr>
          </w:p>
        </w:tc>
        <w:tc>
          <w:tcPr>
            <w:tcW w:w="2268" w:type="dxa"/>
            <w:noWrap/>
            <w:hideMark/>
          </w:tcPr>
          <w:p w14:paraId="740C2BE3" w14:textId="77777777" w:rsidR="006D3251" w:rsidRPr="00710EA3" w:rsidRDefault="006D3251" w:rsidP="006D3251">
            <w:pPr>
              <w:jc w:val="left"/>
              <w:rPr>
                <w:rFonts w:cs="Arial"/>
                <w:sz w:val="18"/>
                <w:szCs w:val="18"/>
              </w:rPr>
            </w:pPr>
            <w:proofErr w:type="spellStart"/>
            <w:r w:rsidRPr="00710EA3">
              <w:rPr>
                <w:rFonts w:cs="Arial"/>
                <w:sz w:val="18"/>
                <w:szCs w:val="18"/>
              </w:rPr>
              <w:t>Nissorun</w:t>
            </w:r>
            <w:proofErr w:type="spellEnd"/>
            <w:r w:rsidRPr="00710EA3">
              <w:rPr>
                <w:rFonts w:cs="Arial"/>
                <w:sz w:val="18"/>
                <w:szCs w:val="18"/>
              </w:rPr>
              <w:t xml:space="preserve"> 250 SC</w:t>
            </w:r>
          </w:p>
        </w:tc>
        <w:tc>
          <w:tcPr>
            <w:tcW w:w="1559" w:type="dxa"/>
            <w:hideMark/>
          </w:tcPr>
          <w:p w14:paraId="11FCA53E" w14:textId="77777777" w:rsidR="006D3251" w:rsidRPr="00710EA3" w:rsidRDefault="006D3251" w:rsidP="006D3251">
            <w:pPr>
              <w:jc w:val="left"/>
              <w:rPr>
                <w:rFonts w:cs="Arial"/>
                <w:sz w:val="18"/>
                <w:szCs w:val="18"/>
              </w:rPr>
            </w:pPr>
            <w:r w:rsidRPr="00710EA3">
              <w:rPr>
                <w:rFonts w:cs="Arial"/>
                <w:sz w:val="18"/>
                <w:szCs w:val="18"/>
              </w:rPr>
              <w:t>0,16 - 0,32 L/ha (odmerek je odvisen od višine rastlin)</w:t>
            </w:r>
          </w:p>
        </w:tc>
        <w:tc>
          <w:tcPr>
            <w:tcW w:w="1701" w:type="dxa"/>
            <w:noWrap/>
            <w:hideMark/>
          </w:tcPr>
          <w:p w14:paraId="245C0614" w14:textId="77777777" w:rsidR="006D3251" w:rsidRPr="00710EA3" w:rsidRDefault="006D3251" w:rsidP="006D3251">
            <w:pPr>
              <w:jc w:val="left"/>
              <w:rPr>
                <w:rFonts w:cs="Arial"/>
                <w:sz w:val="18"/>
                <w:szCs w:val="18"/>
              </w:rPr>
            </w:pPr>
            <w:r w:rsidRPr="00710EA3">
              <w:rPr>
                <w:rFonts w:cs="Arial"/>
                <w:sz w:val="18"/>
                <w:szCs w:val="18"/>
              </w:rPr>
              <w:t>3</w:t>
            </w:r>
          </w:p>
        </w:tc>
        <w:tc>
          <w:tcPr>
            <w:tcW w:w="1701" w:type="dxa"/>
            <w:hideMark/>
          </w:tcPr>
          <w:p w14:paraId="7961FCD6" w14:textId="77777777" w:rsidR="006D3251" w:rsidRPr="00710EA3" w:rsidRDefault="006D3251" w:rsidP="006D3251">
            <w:pPr>
              <w:jc w:val="left"/>
              <w:rPr>
                <w:rFonts w:cs="Arial"/>
                <w:sz w:val="18"/>
                <w:szCs w:val="18"/>
              </w:rPr>
            </w:pPr>
            <w:r w:rsidRPr="00710EA3">
              <w:rPr>
                <w:rFonts w:cs="Arial"/>
                <w:sz w:val="18"/>
                <w:szCs w:val="18"/>
              </w:rPr>
              <w:t> </w:t>
            </w:r>
          </w:p>
        </w:tc>
      </w:tr>
      <w:tr w:rsidR="006D3251" w:rsidRPr="00710EA3" w14:paraId="670C14A6" w14:textId="77777777" w:rsidTr="003546E6">
        <w:trPr>
          <w:trHeight w:val="250"/>
        </w:trPr>
        <w:tc>
          <w:tcPr>
            <w:tcW w:w="2552" w:type="dxa"/>
            <w:vMerge/>
            <w:hideMark/>
          </w:tcPr>
          <w:p w14:paraId="53816520" w14:textId="77777777" w:rsidR="006D3251" w:rsidRPr="00710EA3" w:rsidRDefault="006D3251" w:rsidP="006D3251">
            <w:pPr>
              <w:jc w:val="left"/>
              <w:rPr>
                <w:rFonts w:cs="Arial"/>
                <w:sz w:val="18"/>
                <w:szCs w:val="18"/>
              </w:rPr>
            </w:pPr>
          </w:p>
        </w:tc>
        <w:tc>
          <w:tcPr>
            <w:tcW w:w="2977" w:type="dxa"/>
            <w:vMerge/>
            <w:hideMark/>
          </w:tcPr>
          <w:p w14:paraId="26116B39" w14:textId="77777777" w:rsidR="006D3251" w:rsidRPr="00710EA3" w:rsidRDefault="006D3251" w:rsidP="006D3251">
            <w:pPr>
              <w:jc w:val="left"/>
              <w:rPr>
                <w:rFonts w:cs="Arial"/>
                <w:sz w:val="18"/>
                <w:szCs w:val="18"/>
              </w:rPr>
            </w:pPr>
          </w:p>
        </w:tc>
        <w:tc>
          <w:tcPr>
            <w:tcW w:w="2551" w:type="dxa"/>
            <w:vMerge w:val="restart"/>
            <w:hideMark/>
          </w:tcPr>
          <w:p w14:paraId="054B2115" w14:textId="77777777" w:rsidR="006D3251" w:rsidRPr="00710EA3" w:rsidRDefault="006D3251" w:rsidP="006D3251">
            <w:pPr>
              <w:jc w:val="left"/>
              <w:rPr>
                <w:rFonts w:cs="Arial"/>
                <w:color w:val="00B050"/>
                <w:sz w:val="18"/>
                <w:szCs w:val="18"/>
              </w:rPr>
            </w:pPr>
            <w:r w:rsidRPr="00710EA3">
              <w:rPr>
                <w:rFonts w:cs="Arial"/>
                <w:color w:val="00B050"/>
                <w:sz w:val="18"/>
                <w:szCs w:val="18"/>
              </w:rPr>
              <w:t>olje pomarančevca</w:t>
            </w:r>
          </w:p>
        </w:tc>
        <w:tc>
          <w:tcPr>
            <w:tcW w:w="2268" w:type="dxa"/>
            <w:noWrap/>
            <w:hideMark/>
          </w:tcPr>
          <w:p w14:paraId="2E40DF06"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Prev-gold</w:t>
            </w:r>
            <w:proofErr w:type="spellEnd"/>
          </w:p>
        </w:tc>
        <w:tc>
          <w:tcPr>
            <w:tcW w:w="1559" w:type="dxa"/>
            <w:hideMark/>
          </w:tcPr>
          <w:p w14:paraId="09B8AC18" w14:textId="77777777" w:rsidR="006D3251" w:rsidRPr="00710EA3" w:rsidRDefault="006D3251" w:rsidP="006D3251">
            <w:pPr>
              <w:jc w:val="left"/>
              <w:rPr>
                <w:rFonts w:cs="Arial"/>
                <w:color w:val="00B050"/>
                <w:sz w:val="18"/>
                <w:szCs w:val="18"/>
              </w:rPr>
            </w:pPr>
            <w:r w:rsidRPr="00710EA3">
              <w:rPr>
                <w:rFonts w:cs="Arial"/>
                <w:color w:val="00B050"/>
                <w:sz w:val="18"/>
                <w:szCs w:val="18"/>
              </w:rPr>
              <w:t>8,0 L/ha</w:t>
            </w:r>
          </w:p>
        </w:tc>
        <w:tc>
          <w:tcPr>
            <w:tcW w:w="1701" w:type="dxa"/>
            <w:noWrap/>
            <w:hideMark/>
          </w:tcPr>
          <w:p w14:paraId="0CAED011" w14:textId="77777777" w:rsidR="006D3251" w:rsidRPr="00710EA3" w:rsidRDefault="006D3251" w:rsidP="006D3251">
            <w:pPr>
              <w:jc w:val="left"/>
              <w:rPr>
                <w:rFonts w:cs="Arial"/>
                <w:color w:val="00B050"/>
                <w:sz w:val="18"/>
                <w:szCs w:val="18"/>
              </w:rPr>
            </w:pPr>
            <w:r w:rsidRPr="00710EA3">
              <w:rPr>
                <w:rFonts w:cs="Arial"/>
                <w:color w:val="00B050"/>
                <w:sz w:val="18"/>
                <w:szCs w:val="18"/>
              </w:rPr>
              <w:t>3</w:t>
            </w:r>
          </w:p>
        </w:tc>
        <w:tc>
          <w:tcPr>
            <w:tcW w:w="1701" w:type="dxa"/>
            <w:noWrap/>
            <w:hideMark/>
          </w:tcPr>
          <w:p w14:paraId="2970CA42" w14:textId="77777777" w:rsidR="006D3251" w:rsidRPr="00710EA3" w:rsidRDefault="006D3251" w:rsidP="006D3251">
            <w:pPr>
              <w:jc w:val="left"/>
              <w:rPr>
                <w:rFonts w:cs="Arial"/>
                <w:color w:val="00B050"/>
                <w:sz w:val="18"/>
                <w:szCs w:val="18"/>
              </w:rPr>
            </w:pPr>
            <w:r w:rsidRPr="00710EA3">
              <w:rPr>
                <w:rFonts w:cs="Arial"/>
                <w:color w:val="00B050"/>
                <w:sz w:val="18"/>
                <w:szCs w:val="18"/>
              </w:rPr>
              <w:t>zmanjšanje populacije</w:t>
            </w:r>
          </w:p>
        </w:tc>
      </w:tr>
      <w:tr w:rsidR="006D3251" w:rsidRPr="00710EA3" w14:paraId="2EB2FF65" w14:textId="77777777" w:rsidTr="003546E6">
        <w:trPr>
          <w:trHeight w:val="250"/>
        </w:trPr>
        <w:tc>
          <w:tcPr>
            <w:tcW w:w="2552" w:type="dxa"/>
            <w:vMerge/>
            <w:hideMark/>
          </w:tcPr>
          <w:p w14:paraId="558119DE" w14:textId="77777777" w:rsidR="006D3251" w:rsidRPr="00710EA3" w:rsidRDefault="006D3251" w:rsidP="006D3251">
            <w:pPr>
              <w:jc w:val="left"/>
              <w:rPr>
                <w:rFonts w:cs="Arial"/>
                <w:sz w:val="18"/>
                <w:szCs w:val="18"/>
              </w:rPr>
            </w:pPr>
          </w:p>
        </w:tc>
        <w:tc>
          <w:tcPr>
            <w:tcW w:w="2977" w:type="dxa"/>
            <w:vMerge/>
            <w:hideMark/>
          </w:tcPr>
          <w:p w14:paraId="54CA3343" w14:textId="77777777" w:rsidR="006D3251" w:rsidRPr="00710EA3" w:rsidRDefault="006D3251" w:rsidP="006D3251">
            <w:pPr>
              <w:jc w:val="left"/>
              <w:rPr>
                <w:rFonts w:cs="Arial"/>
                <w:sz w:val="18"/>
                <w:szCs w:val="18"/>
              </w:rPr>
            </w:pPr>
          </w:p>
        </w:tc>
        <w:tc>
          <w:tcPr>
            <w:tcW w:w="2551" w:type="dxa"/>
            <w:vMerge/>
            <w:hideMark/>
          </w:tcPr>
          <w:p w14:paraId="6C1D7478" w14:textId="77777777" w:rsidR="006D3251" w:rsidRPr="00710EA3" w:rsidRDefault="006D3251" w:rsidP="006D3251">
            <w:pPr>
              <w:jc w:val="left"/>
              <w:rPr>
                <w:rFonts w:cs="Arial"/>
                <w:color w:val="00B050"/>
                <w:sz w:val="18"/>
                <w:szCs w:val="18"/>
              </w:rPr>
            </w:pPr>
          </w:p>
        </w:tc>
        <w:tc>
          <w:tcPr>
            <w:tcW w:w="2268" w:type="dxa"/>
            <w:noWrap/>
            <w:hideMark/>
          </w:tcPr>
          <w:p w14:paraId="410A0559"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Prev-gold</w:t>
            </w:r>
            <w:proofErr w:type="spellEnd"/>
            <w:r w:rsidRPr="00710EA3">
              <w:rPr>
                <w:rFonts w:cs="Arial"/>
                <w:color w:val="00B050"/>
                <w:sz w:val="18"/>
                <w:szCs w:val="18"/>
              </w:rPr>
              <w:t xml:space="preserve"> garden</w:t>
            </w:r>
          </w:p>
        </w:tc>
        <w:tc>
          <w:tcPr>
            <w:tcW w:w="1559" w:type="dxa"/>
            <w:hideMark/>
          </w:tcPr>
          <w:p w14:paraId="387BF495" w14:textId="77777777" w:rsidR="006D3251" w:rsidRPr="00710EA3" w:rsidRDefault="006D3251" w:rsidP="006D3251">
            <w:pPr>
              <w:jc w:val="left"/>
              <w:rPr>
                <w:rFonts w:cs="Arial"/>
                <w:color w:val="00B050"/>
                <w:sz w:val="18"/>
                <w:szCs w:val="18"/>
              </w:rPr>
            </w:pPr>
            <w:r w:rsidRPr="00710EA3">
              <w:rPr>
                <w:rFonts w:cs="Arial"/>
                <w:color w:val="00B050"/>
                <w:sz w:val="18"/>
                <w:szCs w:val="18"/>
              </w:rPr>
              <w:t>8,0 L/ha</w:t>
            </w:r>
          </w:p>
        </w:tc>
        <w:tc>
          <w:tcPr>
            <w:tcW w:w="1701" w:type="dxa"/>
            <w:hideMark/>
          </w:tcPr>
          <w:p w14:paraId="0662DC63" w14:textId="2CB62D88" w:rsidR="006D3251" w:rsidRPr="00710EA3" w:rsidRDefault="006D3251" w:rsidP="006D3251">
            <w:pPr>
              <w:jc w:val="left"/>
              <w:rPr>
                <w:rFonts w:cs="Arial"/>
                <w:color w:val="00B050"/>
                <w:sz w:val="18"/>
                <w:szCs w:val="18"/>
              </w:rPr>
            </w:pPr>
            <w:r>
              <w:rPr>
                <w:rFonts w:cs="Arial"/>
                <w:color w:val="00B050"/>
                <w:sz w:val="18"/>
                <w:szCs w:val="18"/>
              </w:rPr>
              <w:t>ni potrebna</w:t>
            </w:r>
          </w:p>
        </w:tc>
        <w:tc>
          <w:tcPr>
            <w:tcW w:w="1701" w:type="dxa"/>
            <w:noWrap/>
            <w:hideMark/>
          </w:tcPr>
          <w:p w14:paraId="19AD76CB" w14:textId="77777777" w:rsidR="006D3251" w:rsidRPr="00710EA3" w:rsidRDefault="006D3251" w:rsidP="006D3251">
            <w:pPr>
              <w:jc w:val="left"/>
              <w:rPr>
                <w:rFonts w:cs="Arial"/>
                <w:color w:val="00B050"/>
                <w:sz w:val="18"/>
                <w:szCs w:val="18"/>
              </w:rPr>
            </w:pPr>
            <w:r w:rsidRPr="00710EA3">
              <w:rPr>
                <w:rFonts w:cs="Arial"/>
                <w:color w:val="00B050"/>
                <w:sz w:val="18"/>
                <w:szCs w:val="18"/>
              </w:rPr>
              <w:t>delno zatiranje</w:t>
            </w:r>
          </w:p>
        </w:tc>
      </w:tr>
      <w:tr w:rsidR="006D3251" w:rsidRPr="00710EA3" w14:paraId="049B256A" w14:textId="77777777" w:rsidTr="003546E6">
        <w:trPr>
          <w:trHeight w:val="250"/>
        </w:trPr>
        <w:tc>
          <w:tcPr>
            <w:tcW w:w="2552" w:type="dxa"/>
            <w:vMerge/>
            <w:hideMark/>
          </w:tcPr>
          <w:p w14:paraId="23FCA1A1" w14:textId="77777777" w:rsidR="006D3251" w:rsidRPr="00710EA3" w:rsidRDefault="006D3251" w:rsidP="006D3251">
            <w:pPr>
              <w:jc w:val="left"/>
              <w:rPr>
                <w:rFonts w:cs="Arial"/>
                <w:sz w:val="18"/>
                <w:szCs w:val="18"/>
              </w:rPr>
            </w:pPr>
          </w:p>
        </w:tc>
        <w:tc>
          <w:tcPr>
            <w:tcW w:w="2977" w:type="dxa"/>
            <w:vMerge/>
            <w:hideMark/>
          </w:tcPr>
          <w:p w14:paraId="2DD17275" w14:textId="77777777" w:rsidR="006D3251" w:rsidRPr="00710EA3" w:rsidRDefault="006D3251" w:rsidP="006D3251">
            <w:pPr>
              <w:jc w:val="left"/>
              <w:rPr>
                <w:rFonts w:cs="Arial"/>
                <w:sz w:val="18"/>
                <w:szCs w:val="18"/>
              </w:rPr>
            </w:pPr>
          </w:p>
        </w:tc>
        <w:tc>
          <w:tcPr>
            <w:tcW w:w="2551" w:type="dxa"/>
            <w:vMerge/>
            <w:hideMark/>
          </w:tcPr>
          <w:p w14:paraId="5720CB98" w14:textId="77777777" w:rsidR="006D3251" w:rsidRPr="00710EA3" w:rsidRDefault="006D3251" w:rsidP="006D3251">
            <w:pPr>
              <w:jc w:val="left"/>
              <w:rPr>
                <w:rFonts w:cs="Arial"/>
                <w:color w:val="00B050"/>
                <w:sz w:val="18"/>
                <w:szCs w:val="18"/>
              </w:rPr>
            </w:pPr>
          </w:p>
        </w:tc>
        <w:tc>
          <w:tcPr>
            <w:tcW w:w="2268" w:type="dxa"/>
            <w:noWrap/>
            <w:hideMark/>
          </w:tcPr>
          <w:p w14:paraId="202F5EF0"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Orocide</w:t>
            </w:r>
            <w:proofErr w:type="spellEnd"/>
            <w:r w:rsidRPr="00710EA3">
              <w:rPr>
                <w:rFonts w:cs="Arial"/>
                <w:color w:val="00B050"/>
                <w:sz w:val="18"/>
                <w:szCs w:val="18"/>
              </w:rPr>
              <w:t xml:space="preserve"> plus</w:t>
            </w:r>
          </w:p>
        </w:tc>
        <w:tc>
          <w:tcPr>
            <w:tcW w:w="1559" w:type="dxa"/>
            <w:hideMark/>
          </w:tcPr>
          <w:p w14:paraId="5459D30F" w14:textId="77777777" w:rsidR="006D3251" w:rsidRPr="00710EA3" w:rsidRDefault="006D3251" w:rsidP="006D3251">
            <w:pPr>
              <w:jc w:val="left"/>
              <w:rPr>
                <w:rFonts w:cs="Arial"/>
                <w:color w:val="00B050"/>
                <w:sz w:val="18"/>
                <w:szCs w:val="18"/>
              </w:rPr>
            </w:pPr>
            <w:r w:rsidRPr="00710EA3">
              <w:rPr>
                <w:rFonts w:cs="Arial"/>
                <w:color w:val="00B050"/>
                <w:sz w:val="18"/>
                <w:szCs w:val="18"/>
              </w:rPr>
              <w:t>8,0 L/ha</w:t>
            </w:r>
          </w:p>
        </w:tc>
        <w:tc>
          <w:tcPr>
            <w:tcW w:w="1701" w:type="dxa"/>
            <w:noWrap/>
            <w:hideMark/>
          </w:tcPr>
          <w:p w14:paraId="1502D74B" w14:textId="122D0690" w:rsidR="006D3251" w:rsidRPr="00710EA3" w:rsidRDefault="006D3251" w:rsidP="006D3251">
            <w:pPr>
              <w:jc w:val="left"/>
              <w:rPr>
                <w:rFonts w:cs="Arial"/>
                <w:color w:val="00B050"/>
                <w:sz w:val="18"/>
                <w:szCs w:val="18"/>
              </w:rPr>
            </w:pPr>
            <w:r>
              <w:rPr>
                <w:rFonts w:cs="Arial"/>
                <w:color w:val="00B050"/>
                <w:sz w:val="18"/>
                <w:szCs w:val="18"/>
              </w:rPr>
              <w:t>ni potrebna</w:t>
            </w:r>
          </w:p>
        </w:tc>
        <w:tc>
          <w:tcPr>
            <w:tcW w:w="1701" w:type="dxa"/>
            <w:noWrap/>
            <w:hideMark/>
          </w:tcPr>
          <w:p w14:paraId="290A20DA" w14:textId="77777777" w:rsidR="006D3251" w:rsidRPr="00710EA3" w:rsidRDefault="006D3251" w:rsidP="006D3251">
            <w:pPr>
              <w:jc w:val="left"/>
              <w:rPr>
                <w:rFonts w:cs="Arial"/>
                <w:color w:val="00B050"/>
                <w:sz w:val="18"/>
                <w:szCs w:val="18"/>
              </w:rPr>
            </w:pPr>
            <w:r w:rsidRPr="00710EA3">
              <w:rPr>
                <w:rFonts w:cs="Arial"/>
                <w:color w:val="00B050"/>
                <w:sz w:val="18"/>
                <w:szCs w:val="18"/>
              </w:rPr>
              <w:t> </w:t>
            </w:r>
          </w:p>
        </w:tc>
      </w:tr>
      <w:tr w:rsidR="006D3251" w:rsidRPr="00710EA3" w14:paraId="571251C1" w14:textId="77777777" w:rsidTr="003546E6">
        <w:trPr>
          <w:trHeight w:val="716"/>
        </w:trPr>
        <w:tc>
          <w:tcPr>
            <w:tcW w:w="2552" w:type="dxa"/>
            <w:vMerge w:val="restart"/>
            <w:hideMark/>
          </w:tcPr>
          <w:p w14:paraId="4EF6FB4B" w14:textId="77777777" w:rsidR="006D3251" w:rsidRPr="00710EA3" w:rsidRDefault="006D3251" w:rsidP="006D3251">
            <w:pPr>
              <w:jc w:val="left"/>
              <w:rPr>
                <w:rFonts w:cs="Arial"/>
                <w:sz w:val="18"/>
                <w:szCs w:val="18"/>
              </w:rPr>
            </w:pPr>
            <w:r w:rsidRPr="00710EA3">
              <w:rPr>
                <w:rFonts w:cs="Arial"/>
                <w:b/>
                <w:bCs/>
                <w:sz w:val="18"/>
                <w:szCs w:val="18"/>
              </w:rPr>
              <w:t>Paradižnikova rjasta pršica</w:t>
            </w:r>
            <w:r w:rsidRPr="00710EA3">
              <w:rPr>
                <w:rFonts w:cs="Arial"/>
                <w:sz w:val="18"/>
                <w:szCs w:val="18"/>
              </w:rPr>
              <w:t xml:space="preserve"> </w:t>
            </w:r>
          </w:p>
          <w:p w14:paraId="74135764" w14:textId="77777777" w:rsidR="006D3251" w:rsidRPr="00710EA3" w:rsidRDefault="006D3251" w:rsidP="006D3251">
            <w:pPr>
              <w:jc w:val="left"/>
              <w:rPr>
                <w:rFonts w:cs="Arial"/>
                <w:sz w:val="18"/>
                <w:szCs w:val="18"/>
              </w:rPr>
            </w:pPr>
            <w:r w:rsidRPr="00710EA3">
              <w:rPr>
                <w:rFonts w:cs="Arial"/>
                <w:sz w:val="18"/>
                <w:szCs w:val="18"/>
              </w:rPr>
              <w:t>(</w:t>
            </w:r>
            <w:proofErr w:type="spellStart"/>
            <w:r w:rsidRPr="00710EA3">
              <w:rPr>
                <w:rFonts w:cs="Arial"/>
                <w:i/>
                <w:iCs/>
                <w:sz w:val="18"/>
                <w:szCs w:val="18"/>
              </w:rPr>
              <w:t>Aculops</w:t>
            </w:r>
            <w:proofErr w:type="spellEnd"/>
            <w:r w:rsidRPr="00710EA3">
              <w:rPr>
                <w:rFonts w:cs="Arial"/>
                <w:i/>
                <w:iCs/>
                <w:sz w:val="18"/>
                <w:szCs w:val="18"/>
              </w:rPr>
              <w:t xml:space="preserve"> </w:t>
            </w:r>
            <w:proofErr w:type="spellStart"/>
            <w:r w:rsidRPr="00710EA3">
              <w:rPr>
                <w:rFonts w:cs="Arial"/>
                <w:i/>
                <w:iCs/>
                <w:sz w:val="18"/>
                <w:szCs w:val="18"/>
              </w:rPr>
              <w:t>lycopersici</w:t>
            </w:r>
            <w:proofErr w:type="spellEnd"/>
            <w:r w:rsidRPr="00710EA3">
              <w:rPr>
                <w:rFonts w:cs="Arial"/>
                <w:sz w:val="18"/>
                <w:szCs w:val="18"/>
              </w:rPr>
              <w:t>)</w:t>
            </w:r>
          </w:p>
        </w:tc>
        <w:tc>
          <w:tcPr>
            <w:tcW w:w="2977" w:type="dxa"/>
            <w:vMerge w:val="restart"/>
            <w:noWrap/>
            <w:hideMark/>
          </w:tcPr>
          <w:p w14:paraId="250C8DCB" w14:textId="77777777" w:rsidR="006D3251" w:rsidRPr="00710EA3" w:rsidRDefault="006D3251" w:rsidP="006D3251">
            <w:pPr>
              <w:jc w:val="left"/>
              <w:rPr>
                <w:rFonts w:cs="Arial"/>
                <w:b/>
                <w:bCs/>
                <w:sz w:val="18"/>
                <w:szCs w:val="18"/>
                <w:u w:val="single"/>
              </w:rPr>
            </w:pPr>
            <w:r w:rsidRPr="00710EA3">
              <w:rPr>
                <w:rFonts w:cs="Arial"/>
                <w:b/>
                <w:bCs/>
                <w:sz w:val="18"/>
                <w:szCs w:val="18"/>
                <w:u w:val="single"/>
              </w:rPr>
              <w:t>Agrotehnični ukrepi:</w:t>
            </w:r>
          </w:p>
          <w:p w14:paraId="6DA85EF7" w14:textId="77777777" w:rsidR="006D3251" w:rsidRPr="00710EA3" w:rsidRDefault="006D3251" w:rsidP="006D3251">
            <w:pPr>
              <w:numPr>
                <w:ilvl w:val="0"/>
                <w:numId w:val="214"/>
              </w:numPr>
              <w:spacing w:after="160" w:line="259" w:lineRule="auto"/>
              <w:ind w:left="193" w:hanging="193"/>
              <w:contextualSpacing/>
              <w:jc w:val="left"/>
              <w:rPr>
                <w:rFonts w:cs="Arial"/>
                <w:sz w:val="18"/>
                <w:szCs w:val="18"/>
              </w:rPr>
            </w:pPr>
            <w:r w:rsidRPr="00710EA3">
              <w:rPr>
                <w:rFonts w:cs="Arial"/>
                <w:sz w:val="18"/>
                <w:szCs w:val="18"/>
              </w:rPr>
              <w:t xml:space="preserve">takojšnje odstranjevanje napadenih rastlin, </w:t>
            </w:r>
          </w:p>
          <w:p w14:paraId="6F5008BD" w14:textId="77777777" w:rsidR="006D3251" w:rsidRPr="00710EA3" w:rsidRDefault="006D3251" w:rsidP="006D3251">
            <w:pPr>
              <w:numPr>
                <w:ilvl w:val="0"/>
                <w:numId w:val="214"/>
              </w:numPr>
              <w:spacing w:after="160" w:line="259" w:lineRule="auto"/>
              <w:ind w:left="193" w:hanging="193"/>
              <w:contextualSpacing/>
              <w:jc w:val="left"/>
              <w:rPr>
                <w:rFonts w:cs="Arial"/>
                <w:sz w:val="18"/>
                <w:szCs w:val="18"/>
              </w:rPr>
            </w:pPr>
            <w:r w:rsidRPr="00710EA3">
              <w:rPr>
                <w:rFonts w:cs="Arial"/>
                <w:sz w:val="18"/>
                <w:szCs w:val="18"/>
              </w:rPr>
              <w:lastRenderedPageBreak/>
              <w:t xml:space="preserve">odstranjevanje plevelov, </w:t>
            </w:r>
          </w:p>
          <w:p w14:paraId="6C6C20C9" w14:textId="77777777" w:rsidR="006D3251" w:rsidRPr="00710EA3" w:rsidRDefault="006D3251" w:rsidP="006D3251">
            <w:pPr>
              <w:numPr>
                <w:ilvl w:val="0"/>
                <w:numId w:val="214"/>
              </w:numPr>
              <w:spacing w:after="160" w:line="259" w:lineRule="auto"/>
              <w:ind w:left="193" w:hanging="193"/>
              <w:contextualSpacing/>
              <w:jc w:val="left"/>
              <w:rPr>
                <w:rFonts w:cs="Arial"/>
                <w:sz w:val="18"/>
                <w:szCs w:val="18"/>
              </w:rPr>
            </w:pPr>
            <w:r w:rsidRPr="00710EA3">
              <w:rPr>
                <w:rFonts w:cs="Arial"/>
                <w:sz w:val="18"/>
                <w:szCs w:val="18"/>
              </w:rPr>
              <w:t>redno pregledovanje rastlin (povečevalno steklo z vsaj 14x povečava),</w:t>
            </w:r>
            <w:r w:rsidRPr="00710EA3">
              <w:rPr>
                <w:rFonts w:cs="Arial"/>
                <w:color w:val="00B0F0"/>
                <w:sz w:val="18"/>
                <w:szCs w:val="18"/>
              </w:rPr>
              <w:t xml:space="preserve"> </w:t>
            </w:r>
          </w:p>
          <w:p w14:paraId="0B32AF0A" w14:textId="77777777" w:rsidR="006D3251" w:rsidRPr="00710EA3" w:rsidRDefault="006D3251" w:rsidP="006D3251">
            <w:pPr>
              <w:numPr>
                <w:ilvl w:val="0"/>
                <w:numId w:val="214"/>
              </w:numPr>
              <w:spacing w:after="160" w:line="259" w:lineRule="auto"/>
              <w:ind w:left="193" w:hanging="193"/>
              <w:contextualSpacing/>
              <w:jc w:val="left"/>
              <w:rPr>
                <w:rFonts w:cs="Arial"/>
                <w:sz w:val="18"/>
                <w:szCs w:val="18"/>
              </w:rPr>
            </w:pPr>
            <w:r w:rsidRPr="00710EA3">
              <w:rPr>
                <w:rFonts w:cs="Arial"/>
                <w:sz w:val="18"/>
                <w:szCs w:val="18"/>
              </w:rPr>
              <w:t>senčenje rastlinjakov,</w:t>
            </w:r>
          </w:p>
          <w:p w14:paraId="3271DB64" w14:textId="77777777" w:rsidR="006D3251" w:rsidRPr="00710EA3" w:rsidRDefault="006D3251" w:rsidP="006D3251">
            <w:pPr>
              <w:numPr>
                <w:ilvl w:val="0"/>
                <w:numId w:val="214"/>
              </w:numPr>
              <w:spacing w:line="259" w:lineRule="auto"/>
              <w:ind w:left="193" w:hanging="193"/>
              <w:contextualSpacing/>
              <w:jc w:val="left"/>
              <w:rPr>
                <w:rFonts w:cs="Arial"/>
                <w:sz w:val="18"/>
                <w:szCs w:val="18"/>
              </w:rPr>
            </w:pPr>
            <w:proofErr w:type="spellStart"/>
            <w:r w:rsidRPr="00710EA3">
              <w:rPr>
                <w:rFonts w:cs="Arial"/>
                <w:sz w:val="18"/>
                <w:szCs w:val="18"/>
              </w:rPr>
              <w:t>oroševanje</w:t>
            </w:r>
            <w:proofErr w:type="spellEnd"/>
            <w:r w:rsidRPr="00710EA3">
              <w:rPr>
                <w:rFonts w:cs="Arial"/>
                <w:sz w:val="18"/>
                <w:szCs w:val="18"/>
              </w:rPr>
              <w:t xml:space="preserve"> zavarovanih prostorov.</w:t>
            </w:r>
          </w:p>
          <w:p w14:paraId="54FA4D1D" w14:textId="77777777" w:rsidR="006D3251" w:rsidRPr="00710EA3" w:rsidRDefault="006D3251" w:rsidP="006D3251">
            <w:pPr>
              <w:jc w:val="left"/>
              <w:rPr>
                <w:rFonts w:cs="Arial"/>
                <w:sz w:val="18"/>
                <w:szCs w:val="18"/>
              </w:rPr>
            </w:pPr>
          </w:p>
        </w:tc>
        <w:tc>
          <w:tcPr>
            <w:tcW w:w="2551" w:type="dxa"/>
            <w:vMerge w:val="restart"/>
            <w:hideMark/>
          </w:tcPr>
          <w:p w14:paraId="216D3DCF" w14:textId="77777777" w:rsidR="006D3251" w:rsidRPr="00710EA3" w:rsidRDefault="006D3251" w:rsidP="006D3251">
            <w:pPr>
              <w:jc w:val="left"/>
              <w:rPr>
                <w:rFonts w:cs="Arial"/>
                <w:color w:val="00B050"/>
                <w:sz w:val="18"/>
                <w:szCs w:val="18"/>
              </w:rPr>
            </w:pPr>
            <w:r w:rsidRPr="00710EA3">
              <w:rPr>
                <w:rFonts w:cs="Arial"/>
                <w:color w:val="00B050"/>
                <w:sz w:val="18"/>
                <w:szCs w:val="18"/>
              </w:rPr>
              <w:lastRenderedPageBreak/>
              <w:t>žveplo</w:t>
            </w:r>
          </w:p>
        </w:tc>
        <w:tc>
          <w:tcPr>
            <w:tcW w:w="2268" w:type="dxa"/>
            <w:noWrap/>
            <w:hideMark/>
          </w:tcPr>
          <w:p w14:paraId="76E8F3BB"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Thiovit</w:t>
            </w:r>
            <w:proofErr w:type="spellEnd"/>
            <w:r w:rsidRPr="00710EA3">
              <w:rPr>
                <w:rFonts w:cs="Arial"/>
                <w:color w:val="00B050"/>
                <w:sz w:val="18"/>
                <w:szCs w:val="18"/>
              </w:rPr>
              <w:t xml:space="preserve"> jet</w:t>
            </w:r>
          </w:p>
        </w:tc>
        <w:tc>
          <w:tcPr>
            <w:tcW w:w="1559" w:type="dxa"/>
            <w:noWrap/>
            <w:hideMark/>
          </w:tcPr>
          <w:p w14:paraId="61DB3C5A" w14:textId="77777777" w:rsidR="006D3251" w:rsidRPr="00710EA3" w:rsidRDefault="006D3251" w:rsidP="006D3251">
            <w:pPr>
              <w:jc w:val="left"/>
              <w:rPr>
                <w:rFonts w:cs="Arial"/>
                <w:color w:val="00B050"/>
                <w:sz w:val="18"/>
                <w:szCs w:val="18"/>
              </w:rPr>
            </w:pPr>
            <w:r w:rsidRPr="00710EA3">
              <w:rPr>
                <w:rFonts w:cs="Arial"/>
                <w:color w:val="00B050"/>
                <w:sz w:val="18"/>
                <w:szCs w:val="18"/>
              </w:rPr>
              <w:t>3,0 kg/ha</w:t>
            </w:r>
          </w:p>
        </w:tc>
        <w:tc>
          <w:tcPr>
            <w:tcW w:w="1701" w:type="dxa"/>
            <w:noWrap/>
            <w:hideMark/>
          </w:tcPr>
          <w:p w14:paraId="32A7266F" w14:textId="77777777" w:rsidR="006D3251" w:rsidRPr="00710EA3" w:rsidRDefault="006D3251" w:rsidP="006D3251">
            <w:pPr>
              <w:jc w:val="left"/>
              <w:rPr>
                <w:rFonts w:cs="Arial"/>
                <w:color w:val="00B050"/>
                <w:sz w:val="18"/>
                <w:szCs w:val="18"/>
              </w:rPr>
            </w:pPr>
            <w:r w:rsidRPr="00710EA3">
              <w:rPr>
                <w:rFonts w:cs="Arial"/>
                <w:color w:val="00B050"/>
                <w:sz w:val="18"/>
                <w:szCs w:val="18"/>
              </w:rPr>
              <w:t>3</w:t>
            </w:r>
          </w:p>
        </w:tc>
        <w:tc>
          <w:tcPr>
            <w:tcW w:w="1701" w:type="dxa"/>
            <w:hideMark/>
          </w:tcPr>
          <w:p w14:paraId="517A2CB7" w14:textId="72625593" w:rsidR="006D3251" w:rsidRPr="00710EA3" w:rsidRDefault="006D3251" w:rsidP="006D3251">
            <w:pPr>
              <w:jc w:val="left"/>
              <w:rPr>
                <w:rFonts w:cs="Arial"/>
                <w:color w:val="00B050"/>
                <w:sz w:val="18"/>
                <w:szCs w:val="18"/>
              </w:rPr>
            </w:pPr>
            <w:r>
              <w:rPr>
                <w:rFonts w:cs="Arial"/>
                <w:color w:val="00B050"/>
                <w:sz w:val="18"/>
                <w:szCs w:val="18"/>
              </w:rPr>
              <w:t>Manjša uporaba</w:t>
            </w:r>
          </w:p>
        </w:tc>
      </w:tr>
      <w:tr w:rsidR="006D3251" w:rsidRPr="00710EA3" w14:paraId="0217BE92" w14:textId="77777777" w:rsidTr="003546E6">
        <w:trPr>
          <w:trHeight w:val="780"/>
        </w:trPr>
        <w:tc>
          <w:tcPr>
            <w:tcW w:w="2552" w:type="dxa"/>
            <w:vMerge/>
          </w:tcPr>
          <w:p w14:paraId="74D73AD1" w14:textId="77777777" w:rsidR="006D3251" w:rsidRPr="00710EA3" w:rsidRDefault="006D3251" w:rsidP="006D3251">
            <w:pPr>
              <w:jc w:val="left"/>
              <w:rPr>
                <w:rFonts w:cs="Arial"/>
                <w:b/>
                <w:bCs/>
                <w:sz w:val="18"/>
                <w:szCs w:val="18"/>
              </w:rPr>
            </w:pPr>
          </w:p>
        </w:tc>
        <w:tc>
          <w:tcPr>
            <w:tcW w:w="2977" w:type="dxa"/>
            <w:vMerge/>
            <w:noWrap/>
          </w:tcPr>
          <w:p w14:paraId="7FF85EBB" w14:textId="77777777" w:rsidR="006D3251" w:rsidRPr="00710EA3" w:rsidRDefault="006D3251" w:rsidP="006D3251">
            <w:pPr>
              <w:jc w:val="left"/>
              <w:rPr>
                <w:rFonts w:cs="Arial"/>
                <w:sz w:val="18"/>
                <w:szCs w:val="18"/>
              </w:rPr>
            </w:pPr>
          </w:p>
        </w:tc>
        <w:tc>
          <w:tcPr>
            <w:tcW w:w="2551" w:type="dxa"/>
            <w:vMerge/>
          </w:tcPr>
          <w:p w14:paraId="7657210B" w14:textId="77777777" w:rsidR="006D3251" w:rsidRPr="00710EA3" w:rsidRDefault="006D3251" w:rsidP="006D3251">
            <w:pPr>
              <w:jc w:val="left"/>
              <w:rPr>
                <w:rFonts w:cs="Arial"/>
                <w:sz w:val="18"/>
                <w:szCs w:val="18"/>
              </w:rPr>
            </w:pPr>
          </w:p>
        </w:tc>
        <w:tc>
          <w:tcPr>
            <w:tcW w:w="2268" w:type="dxa"/>
            <w:noWrap/>
          </w:tcPr>
          <w:p w14:paraId="079B9F9B"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Vertipin</w:t>
            </w:r>
            <w:proofErr w:type="spellEnd"/>
          </w:p>
        </w:tc>
        <w:tc>
          <w:tcPr>
            <w:tcW w:w="1559" w:type="dxa"/>
            <w:noWrap/>
          </w:tcPr>
          <w:p w14:paraId="7846B37B" w14:textId="77777777" w:rsidR="006D3251" w:rsidRPr="00710EA3" w:rsidRDefault="006D3251" w:rsidP="006D3251">
            <w:pPr>
              <w:jc w:val="left"/>
              <w:rPr>
                <w:rFonts w:cs="Arial"/>
                <w:color w:val="00B050"/>
                <w:sz w:val="18"/>
                <w:szCs w:val="18"/>
              </w:rPr>
            </w:pPr>
            <w:r w:rsidRPr="00710EA3">
              <w:rPr>
                <w:rFonts w:cs="Arial"/>
                <w:color w:val="00B050"/>
                <w:sz w:val="18"/>
                <w:szCs w:val="18"/>
              </w:rPr>
              <w:t>7,5 L/ha</w:t>
            </w:r>
          </w:p>
        </w:tc>
        <w:tc>
          <w:tcPr>
            <w:tcW w:w="1701" w:type="dxa"/>
            <w:noWrap/>
          </w:tcPr>
          <w:p w14:paraId="4B605C09" w14:textId="77777777" w:rsidR="006D3251" w:rsidRPr="00710EA3" w:rsidRDefault="006D3251" w:rsidP="006D3251">
            <w:pPr>
              <w:jc w:val="left"/>
              <w:rPr>
                <w:rFonts w:cs="Arial"/>
                <w:color w:val="00B050"/>
                <w:sz w:val="18"/>
                <w:szCs w:val="18"/>
              </w:rPr>
            </w:pPr>
            <w:r w:rsidRPr="00710EA3">
              <w:rPr>
                <w:rFonts w:cs="Arial"/>
                <w:color w:val="00B050"/>
                <w:sz w:val="18"/>
                <w:szCs w:val="18"/>
              </w:rPr>
              <w:t>3</w:t>
            </w:r>
          </w:p>
        </w:tc>
        <w:tc>
          <w:tcPr>
            <w:tcW w:w="1701" w:type="dxa"/>
          </w:tcPr>
          <w:p w14:paraId="4AB7A3E7" w14:textId="77777777" w:rsidR="006D3251" w:rsidRPr="00710EA3" w:rsidRDefault="006D3251" w:rsidP="006D3251">
            <w:pPr>
              <w:jc w:val="left"/>
              <w:rPr>
                <w:rFonts w:cs="Arial"/>
                <w:color w:val="00B050"/>
                <w:sz w:val="18"/>
                <w:szCs w:val="18"/>
              </w:rPr>
            </w:pPr>
            <w:r w:rsidRPr="00710EA3">
              <w:rPr>
                <w:rFonts w:cs="Arial"/>
                <w:color w:val="00B050"/>
                <w:sz w:val="18"/>
                <w:szCs w:val="18"/>
              </w:rPr>
              <w:t>zmanjševanje populacije</w:t>
            </w:r>
          </w:p>
        </w:tc>
      </w:tr>
      <w:tr w:rsidR="006D3251" w:rsidRPr="00710EA3" w14:paraId="24DDB545" w14:textId="77777777" w:rsidTr="003546E6">
        <w:trPr>
          <w:trHeight w:val="770"/>
        </w:trPr>
        <w:tc>
          <w:tcPr>
            <w:tcW w:w="2552" w:type="dxa"/>
            <w:hideMark/>
          </w:tcPr>
          <w:p w14:paraId="63F69EDC" w14:textId="77777777" w:rsidR="006D3251" w:rsidRPr="00710EA3" w:rsidRDefault="006D3251" w:rsidP="006D3251">
            <w:pPr>
              <w:jc w:val="left"/>
              <w:rPr>
                <w:rFonts w:cs="Arial"/>
                <w:sz w:val="18"/>
                <w:szCs w:val="18"/>
              </w:rPr>
            </w:pPr>
            <w:r w:rsidRPr="00710EA3">
              <w:rPr>
                <w:rFonts w:cs="Arial"/>
                <w:b/>
                <w:bCs/>
                <w:sz w:val="18"/>
                <w:szCs w:val="18"/>
              </w:rPr>
              <w:t>Ogorčice koreninskih šišk</w:t>
            </w:r>
            <w:r w:rsidRPr="00710EA3">
              <w:rPr>
                <w:rFonts w:cs="Arial"/>
                <w:sz w:val="18"/>
                <w:szCs w:val="18"/>
              </w:rPr>
              <w:t xml:space="preserve"> </w:t>
            </w:r>
            <w:r w:rsidRPr="00710EA3">
              <w:rPr>
                <w:rFonts w:cs="Arial"/>
                <w:i/>
                <w:iCs/>
                <w:sz w:val="18"/>
                <w:szCs w:val="18"/>
              </w:rPr>
              <w:t>(</w:t>
            </w:r>
            <w:proofErr w:type="spellStart"/>
            <w:r w:rsidRPr="00710EA3">
              <w:rPr>
                <w:rFonts w:cs="Arial"/>
                <w:i/>
                <w:iCs/>
                <w:sz w:val="18"/>
                <w:szCs w:val="18"/>
              </w:rPr>
              <w:t>Meloidogyne</w:t>
            </w:r>
            <w:proofErr w:type="spellEnd"/>
            <w:r w:rsidRPr="00710EA3">
              <w:rPr>
                <w:rFonts w:cs="Arial"/>
                <w:sz w:val="18"/>
                <w:szCs w:val="18"/>
              </w:rPr>
              <w:t xml:space="preserve"> </w:t>
            </w:r>
            <w:proofErr w:type="spellStart"/>
            <w:r w:rsidRPr="00710EA3">
              <w:rPr>
                <w:rFonts w:cs="Arial"/>
                <w:sz w:val="18"/>
                <w:szCs w:val="18"/>
              </w:rPr>
              <w:t>spp</w:t>
            </w:r>
            <w:proofErr w:type="spellEnd"/>
            <w:r w:rsidRPr="00710EA3">
              <w:rPr>
                <w:rFonts w:cs="Arial"/>
                <w:sz w:val="18"/>
                <w:szCs w:val="18"/>
              </w:rPr>
              <w:t>.)</w:t>
            </w:r>
          </w:p>
        </w:tc>
        <w:tc>
          <w:tcPr>
            <w:tcW w:w="2977" w:type="dxa"/>
            <w:noWrap/>
            <w:hideMark/>
          </w:tcPr>
          <w:p w14:paraId="07394421" w14:textId="77777777" w:rsidR="006D3251" w:rsidRPr="00710EA3" w:rsidRDefault="006D3251" w:rsidP="006D3251">
            <w:pPr>
              <w:jc w:val="left"/>
              <w:rPr>
                <w:rFonts w:cs="Arial"/>
                <w:b/>
                <w:bCs/>
                <w:sz w:val="18"/>
                <w:szCs w:val="18"/>
                <w:u w:val="single"/>
              </w:rPr>
            </w:pPr>
            <w:r w:rsidRPr="00710EA3">
              <w:rPr>
                <w:rFonts w:cs="Arial"/>
                <w:b/>
                <w:bCs/>
                <w:sz w:val="18"/>
                <w:szCs w:val="18"/>
                <w:u w:val="single"/>
              </w:rPr>
              <w:t>Agrotehnični ukrepi:</w:t>
            </w:r>
          </w:p>
          <w:p w14:paraId="3AF7672D" w14:textId="77777777" w:rsidR="006D3251" w:rsidRPr="00710EA3" w:rsidRDefault="006D3251" w:rsidP="006D3251">
            <w:pPr>
              <w:numPr>
                <w:ilvl w:val="0"/>
                <w:numId w:val="215"/>
              </w:numPr>
              <w:spacing w:line="259" w:lineRule="auto"/>
              <w:ind w:left="211" w:hanging="142"/>
              <w:contextualSpacing/>
              <w:jc w:val="left"/>
              <w:rPr>
                <w:rFonts w:cs="Arial"/>
                <w:bCs/>
                <w:sz w:val="18"/>
                <w:szCs w:val="18"/>
              </w:rPr>
            </w:pPr>
            <w:r w:rsidRPr="00710EA3">
              <w:rPr>
                <w:rFonts w:cs="Arial"/>
                <w:bCs/>
                <w:sz w:val="18"/>
                <w:szCs w:val="18"/>
              </w:rPr>
              <w:t xml:space="preserve">zdrav sadilni material, </w:t>
            </w:r>
          </w:p>
          <w:p w14:paraId="403E043C" w14:textId="77777777" w:rsidR="006D3251" w:rsidRPr="00710EA3" w:rsidRDefault="006D3251" w:rsidP="006D3251">
            <w:pPr>
              <w:numPr>
                <w:ilvl w:val="0"/>
                <w:numId w:val="215"/>
              </w:numPr>
              <w:spacing w:line="259" w:lineRule="auto"/>
              <w:ind w:left="211" w:hanging="142"/>
              <w:contextualSpacing/>
              <w:jc w:val="left"/>
              <w:rPr>
                <w:rFonts w:cs="Arial"/>
                <w:bCs/>
                <w:sz w:val="18"/>
                <w:szCs w:val="18"/>
              </w:rPr>
            </w:pPr>
            <w:r w:rsidRPr="00710EA3">
              <w:rPr>
                <w:rFonts w:cs="Arial"/>
                <w:bCs/>
                <w:sz w:val="18"/>
                <w:szCs w:val="18"/>
              </w:rPr>
              <w:t xml:space="preserve">kolobar, </w:t>
            </w:r>
          </w:p>
          <w:p w14:paraId="2635584D" w14:textId="77777777" w:rsidR="006D3251" w:rsidRPr="00710EA3" w:rsidRDefault="006D3251" w:rsidP="006D3251">
            <w:pPr>
              <w:numPr>
                <w:ilvl w:val="0"/>
                <w:numId w:val="215"/>
              </w:numPr>
              <w:spacing w:line="259" w:lineRule="auto"/>
              <w:ind w:left="211" w:hanging="142"/>
              <w:contextualSpacing/>
              <w:jc w:val="left"/>
              <w:rPr>
                <w:rFonts w:cs="Arial"/>
                <w:bCs/>
                <w:sz w:val="18"/>
                <w:szCs w:val="18"/>
              </w:rPr>
            </w:pPr>
            <w:r w:rsidRPr="00710EA3">
              <w:rPr>
                <w:rFonts w:cs="Arial"/>
                <w:bCs/>
                <w:sz w:val="18"/>
                <w:szCs w:val="18"/>
              </w:rPr>
              <w:t>sajenje sadik paradižnika cepljenih na tolerantne/odporne podlage.</w:t>
            </w:r>
          </w:p>
        </w:tc>
        <w:tc>
          <w:tcPr>
            <w:tcW w:w="2551" w:type="dxa"/>
            <w:hideMark/>
          </w:tcPr>
          <w:p w14:paraId="67894807" w14:textId="77777777" w:rsidR="006D3251" w:rsidRPr="00710EA3" w:rsidRDefault="006D3251" w:rsidP="006D3251">
            <w:pPr>
              <w:jc w:val="left"/>
              <w:rPr>
                <w:rFonts w:cs="Arial"/>
                <w:sz w:val="18"/>
                <w:szCs w:val="18"/>
              </w:rPr>
            </w:pPr>
            <w:proofErr w:type="spellStart"/>
            <w:r w:rsidRPr="00710EA3">
              <w:rPr>
                <w:rFonts w:cs="Arial"/>
                <w:sz w:val="18"/>
                <w:szCs w:val="18"/>
              </w:rPr>
              <w:t>fluopiram</w:t>
            </w:r>
            <w:proofErr w:type="spellEnd"/>
          </w:p>
        </w:tc>
        <w:tc>
          <w:tcPr>
            <w:tcW w:w="2268" w:type="dxa"/>
            <w:noWrap/>
            <w:hideMark/>
          </w:tcPr>
          <w:p w14:paraId="189D2E61" w14:textId="77777777" w:rsidR="006D3251" w:rsidRPr="00710EA3" w:rsidRDefault="006D3251" w:rsidP="006D3251">
            <w:pPr>
              <w:jc w:val="left"/>
              <w:rPr>
                <w:rFonts w:cs="Arial"/>
                <w:sz w:val="18"/>
                <w:szCs w:val="18"/>
              </w:rPr>
            </w:pPr>
            <w:r w:rsidRPr="00710EA3">
              <w:rPr>
                <w:rFonts w:cs="Arial"/>
                <w:sz w:val="18"/>
                <w:szCs w:val="18"/>
              </w:rPr>
              <w:t>Velum prime</w:t>
            </w:r>
          </w:p>
        </w:tc>
        <w:tc>
          <w:tcPr>
            <w:tcW w:w="1559" w:type="dxa"/>
            <w:noWrap/>
            <w:hideMark/>
          </w:tcPr>
          <w:p w14:paraId="6109000D" w14:textId="77777777" w:rsidR="006D3251" w:rsidRPr="00710EA3" w:rsidRDefault="006D3251" w:rsidP="006D3251">
            <w:pPr>
              <w:jc w:val="left"/>
              <w:rPr>
                <w:rFonts w:cs="Arial"/>
                <w:sz w:val="18"/>
                <w:szCs w:val="18"/>
              </w:rPr>
            </w:pPr>
            <w:r w:rsidRPr="00710EA3">
              <w:rPr>
                <w:rFonts w:cs="Arial"/>
                <w:sz w:val="18"/>
                <w:szCs w:val="18"/>
              </w:rPr>
              <w:t>0,625 L/ha</w:t>
            </w:r>
          </w:p>
        </w:tc>
        <w:tc>
          <w:tcPr>
            <w:tcW w:w="1701" w:type="dxa"/>
            <w:hideMark/>
          </w:tcPr>
          <w:p w14:paraId="3153D122" w14:textId="77777777" w:rsidR="006D3251" w:rsidRPr="00710EA3" w:rsidRDefault="006D3251" w:rsidP="006D3251">
            <w:pPr>
              <w:jc w:val="left"/>
              <w:rPr>
                <w:rFonts w:cs="Arial"/>
                <w:sz w:val="18"/>
                <w:szCs w:val="18"/>
              </w:rPr>
            </w:pPr>
            <w:r w:rsidRPr="00710EA3">
              <w:rPr>
                <w:rFonts w:cs="Arial"/>
                <w:sz w:val="18"/>
                <w:szCs w:val="18"/>
              </w:rPr>
              <w:t>3</w:t>
            </w:r>
          </w:p>
        </w:tc>
        <w:tc>
          <w:tcPr>
            <w:tcW w:w="1701" w:type="dxa"/>
            <w:hideMark/>
          </w:tcPr>
          <w:p w14:paraId="778ADA18" w14:textId="77777777" w:rsidR="006D3251" w:rsidRPr="00710EA3" w:rsidRDefault="006D3251" w:rsidP="006D3251">
            <w:pPr>
              <w:jc w:val="left"/>
              <w:rPr>
                <w:rFonts w:cs="Arial"/>
                <w:sz w:val="18"/>
                <w:szCs w:val="18"/>
              </w:rPr>
            </w:pPr>
            <w:r w:rsidRPr="00710EA3">
              <w:rPr>
                <w:rFonts w:cs="Arial"/>
                <w:sz w:val="18"/>
                <w:szCs w:val="18"/>
              </w:rPr>
              <w:t>Samo preko sistema kapljičnega namakanja</w:t>
            </w:r>
          </w:p>
        </w:tc>
      </w:tr>
      <w:tr w:rsidR="006D3251" w:rsidRPr="00710EA3" w14:paraId="4DADD3B0" w14:textId="77777777" w:rsidTr="003546E6">
        <w:trPr>
          <w:trHeight w:val="250"/>
        </w:trPr>
        <w:tc>
          <w:tcPr>
            <w:tcW w:w="2552" w:type="dxa"/>
            <w:vMerge w:val="restart"/>
            <w:hideMark/>
          </w:tcPr>
          <w:p w14:paraId="687FD6EE" w14:textId="77777777" w:rsidR="006D3251" w:rsidRPr="00710EA3" w:rsidRDefault="006D3251" w:rsidP="006D3251">
            <w:pPr>
              <w:jc w:val="left"/>
              <w:rPr>
                <w:rFonts w:cs="Arial"/>
                <w:sz w:val="18"/>
                <w:szCs w:val="18"/>
              </w:rPr>
            </w:pPr>
            <w:r w:rsidRPr="00710EA3">
              <w:rPr>
                <w:rFonts w:cs="Arial"/>
                <w:b/>
                <w:bCs/>
                <w:sz w:val="18"/>
                <w:szCs w:val="18"/>
              </w:rPr>
              <w:t>Polži</w:t>
            </w:r>
            <w:r w:rsidRPr="00710EA3">
              <w:rPr>
                <w:rFonts w:cs="Arial"/>
                <w:sz w:val="18"/>
                <w:szCs w:val="18"/>
              </w:rPr>
              <w:t xml:space="preserve"> </w:t>
            </w:r>
          </w:p>
          <w:p w14:paraId="0B655184" w14:textId="77777777" w:rsidR="006D3251" w:rsidRPr="00710EA3" w:rsidRDefault="006D3251" w:rsidP="006D3251">
            <w:pPr>
              <w:jc w:val="left"/>
              <w:rPr>
                <w:rFonts w:cs="Arial"/>
                <w:sz w:val="18"/>
                <w:szCs w:val="18"/>
              </w:rPr>
            </w:pPr>
            <w:r w:rsidRPr="00710EA3">
              <w:rPr>
                <w:rFonts w:cs="Arial"/>
                <w:sz w:val="18"/>
                <w:szCs w:val="18"/>
              </w:rPr>
              <w:t>(</w:t>
            </w:r>
            <w:proofErr w:type="spellStart"/>
            <w:r w:rsidRPr="00710EA3">
              <w:rPr>
                <w:rFonts w:cs="Arial"/>
                <w:sz w:val="18"/>
                <w:szCs w:val="18"/>
              </w:rPr>
              <w:t>Limacidae</w:t>
            </w:r>
            <w:proofErr w:type="spellEnd"/>
            <w:r w:rsidRPr="00710EA3">
              <w:rPr>
                <w:rFonts w:cs="Arial"/>
                <w:sz w:val="18"/>
                <w:szCs w:val="18"/>
              </w:rPr>
              <w:t xml:space="preserve">, </w:t>
            </w:r>
            <w:proofErr w:type="spellStart"/>
            <w:r w:rsidRPr="00710EA3">
              <w:rPr>
                <w:rFonts w:cs="Arial"/>
                <w:sz w:val="18"/>
                <w:szCs w:val="18"/>
              </w:rPr>
              <w:t>Gastropoda</w:t>
            </w:r>
            <w:proofErr w:type="spellEnd"/>
            <w:r w:rsidRPr="00710EA3">
              <w:rPr>
                <w:rFonts w:cs="Arial"/>
                <w:sz w:val="18"/>
                <w:szCs w:val="18"/>
              </w:rPr>
              <w:t>)</w:t>
            </w:r>
          </w:p>
        </w:tc>
        <w:tc>
          <w:tcPr>
            <w:tcW w:w="2977" w:type="dxa"/>
            <w:vMerge w:val="restart"/>
            <w:noWrap/>
            <w:hideMark/>
          </w:tcPr>
          <w:p w14:paraId="48F4DB64" w14:textId="77777777" w:rsidR="006D3251" w:rsidRPr="00710EA3" w:rsidRDefault="006D3251" w:rsidP="006D3251">
            <w:pPr>
              <w:jc w:val="left"/>
              <w:rPr>
                <w:rFonts w:eastAsia="Times New Roman" w:cs="Arial"/>
                <w:b/>
                <w:sz w:val="18"/>
                <w:szCs w:val="18"/>
                <w:u w:val="single"/>
              </w:rPr>
            </w:pPr>
            <w:r w:rsidRPr="00710EA3">
              <w:rPr>
                <w:rFonts w:eastAsia="Times New Roman" w:cs="Arial"/>
                <w:b/>
                <w:sz w:val="18"/>
                <w:szCs w:val="18"/>
                <w:u w:val="single"/>
              </w:rPr>
              <w:t>Agrotehnični ukrepi:</w:t>
            </w:r>
          </w:p>
          <w:p w14:paraId="74916C22" w14:textId="77777777" w:rsidR="006D3251" w:rsidRPr="00710EA3" w:rsidRDefault="006D3251" w:rsidP="006D3251">
            <w:pPr>
              <w:numPr>
                <w:ilvl w:val="0"/>
                <w:numId w:val="216"/>
              </w:numPr>
              <w:spacing w:line="259" w:lineRule="auto"/>
              <w:ind w:left="193" w:hanging="193"/>
              <w:contextualSpacing/>
              <w:jc w:val="left"/>
              <w:rPr>
                <w:rFonts w:cs="Arial"/>
                <w:sz w:val="18"/>
                <w:szCs w:val="18"/>
              </w:rPr>
            </w:pPr>
            <w:r w:rsidRPr="00710EA3">
              <w:rPr>
                <w:rFonts w:eastAsia="Times New Roman" w:cs="Arial"/>
                <w:sz w:val="18"/>
                <w:szCs w:val="18"/>
              </w:rPr>
              <w:t xml:space="preserve">uničevanje plevelov in košnja zarasti, </w:t>
            </w:r>
          </w:p>
          <w:p w14:paraId="09EE4845" w14:textId="77777777" w:rsidR="006D3251" w:rsidRPr="00710EA3" w:rsidRDefault="006D3251" w:rsidP="006D3251">
            <w:pPr>
              <w:numPr>
                <w:ilvl w:val="0"/>
                <w:numId w:val="216"/>
              </w:numPr>
              <w:spacing w:line="259" w:lineRule="auto"/>
              <w:ind w:left="193" w:hanging="193"/>
              <w:contextualSpacing/>
              <w:jc w:val="left"/>
              <w:rPr>
                <w:rFonts w:cs="Arial"/>
                <w:sz w:val="18"/>
                <w:szCs w:val="18"/>
              </w:rPr>
            </w:pPr>
            <w:r w:rsidRPr="00710EA3">
              <w:rPr>
                <w:rFonts w:eastAsia="Times New Roman" w:cs="Arial"/>
                <w:sz w:val="18"/>
                <w:szCs w:val="18"/>
              </w:rPr>
              <w:t>vzdrževanje čiste okolice (brez mest, kjer se zadržujejo polži).</w:t>
            </w:r>
          </w:p>
        </w:tc>
        <w:tc>
          <w:tcPr>
            <w:tcW w:w="2551" w:type="dxa"/>
            <w:noWrap/>
            <w:hideMark/>
          </w:tcPr>
          <w:p w14:paraId="1557328C" w14:textId="77777777" w:rsidR="006D3251" w:rsidRPr="00710EA3" w:rsidRDefault="006D3251" w:rsidP="006D3251">
            <w:pPr>
              <w:jc w:val="left"/>
              <w:rPr>
                <w:rFonts w:cs="Arial"/>
                <w:color w:val="00B050"/>
                <w:sz w:val="18"/>
                <w:szCs w:val="18"/>
              </w:rPr>
            </w:pPr>
            <w:r w:rsidRPr="00710EA3">
              <w:rPr>
                <w:rFonts w:cs="Arial"/>
                <w:color w:val="00B050"/>
                <w:sz w:val="18"/>
                <w:szCs w:val="18"/>
              </w:rPr>
              <w:t>železov fosfat</w:t>
            </w:r>
          </w:p>
        </w:tc>
        <w:tc>
          <w:tcPr>
            <w:tcW w:w="2268" w:type="dxa"/>
            <w:noWrap/>
            <w:hideMark/>
          </w:tcPr>
          <w:p w14:paraId="4D3AD02B" w14:textId="77777777" w:rsidR="006D3251" w:rsidRPr="00710EA3" w:rsidRDefault="006D3251" w:rsidP="006D3251">
            <w:pPr>
              <w:jc w:val="left"/>
              <w:rPr>
                <w:rFonts w:cs="Arial"/>
                <w:color w:val="00B050"/>
                <w:sz w:val="18"/>
                <w:szCs w:val="18"/>
              </w:rPr>
            </w:pPr>
            <w:proofErr w:type="spellStart"/>
            <w:r w:rsidRPr="00710EA3">
              <w:rPr>
                <w:rFonts w:cs="Arial"/>
                <w:color w:val="00B050"/>
                <w:sz w:val="18"/>
                <w:szCs w:val="18"/>
              </w:rPr>
              <w:t>Ironmax</w:t>
            </w:r>
            <w:proofErr w:type="spellEnd"/>
            <w:r w:rsidRPr="00710EA3">
              <w:rPr>
                <w:rFonts w:cs="Arial"/>
                <w:color w:val="00B050"/>
                <w:sz w:val="18"/>
                <w:szCs w:val="18"/>
              </w:rPr>
              <w:t xml:space="preserve"> pro</w:t>
            </w:r>
          </w:p>
        </w:tc>
        <w:tc>
          <w:tcPr>
            <w:tcW w:w="1559" w:type="dxa"/>
            <w:hideMark/>
          </w:tcPr>
          <w:p w14:paraId="6450DB02" w14:textId="77777777" w:rsidR="006D3251" w:rsidRPr="00710EA3" w:rsidRDefault="006D3251" w:rsidP="006D3251">
            <w:pPr>
              <w:jc w:val="left"/>
              <w:rPr>
                <w:rFonts w:cs="Arial"/>
                <w:color w:val="00B050"/>
                <w:sz w:val="18"/>
                <w:szCs w:val="18"/>
              </w:rPr>
            </w:pPr>
            <w:r w:rsidRPr="00710EA3">
              <w:rPr>
                <w:rFonts w:cs="Arial"/>
                <w:color w:val="00B050"/>
                <w:sz w:val="18"/>
                <w:szCs w:val="18"/>
              </w:rPr>
              <w:t>7 kg/ha</w:t>
            </w:r>
          </w:p>
        </w:tc>
        <w:tc>
          <w:tcPr>
            <w:tcW w:w="1701" w:type="dxa"/>
            <w:hideMark/>
          </w:tcPr>
          <w:p w14:paraId="0CEED052" w14:textId="09DF58D6" w:rsidR="006D3251" w:rsidRPr="00710EA3" w:rsidRDefault="006D3251" w:rsidP="006D3251">
            <w:pPr>
              <w:jc w:val="left"/>
              <w:rPr>
                <w:rFonts w:cs="Arial"/>
                <w:color w:val="00B050"/>
                <w:sz w:val="18"/>
                <w:szCs w:val="18"/>
              </w:rPr>
            </w:pPr>
            <w:r>
              <w:rPr>
                <w:rFonts w:cs="Arial"/>
                <w:color w:val="00B050"/>
                <w:sz w:val="18"/>
                <w:szCs w:val="18"/>
              </w:rPr>
              <w:t>ni potrebna</w:t>
            </w:r>
          </w:p>
        </w:tc>
        <w:tc>
          <w:tcPr>
            <w:tcW w:w="1701" w:type="dxa"/>
            <w:noWrap/>
            <w:hideMark/>
          </w:tcPr>
          <w:p w14:paraId="40BA7F2E" w14:textId="77777777" w:rsidR="006D3251" w:rsidRPr="00710EA3" w:rsidRDefault="006D3251" w:rsidP="006D3251">
            <w:pPr>
              <w:jc w:val="left"/>
              <w:rPr>
                <w:rFonts w:cs="Arial"/>
                <w:sz w:val="18"/>
                <w:szCs w:val="18"/>
              </w:rPr>
            </w:pPr>
            <w:r w:rsidRPr="00710EA3">
              <w:rPr>
                <w:rFonts w:cs="Arial"/>
                <w:sz w:val="18"/>
                <w:szCs w:val="18"/>
              </w:rPr>
              <w:t> </w:t>
            </w:r>
          </w:p>
        </w:tc>
      </w:tr>
      <w:tr w:rsidR="006D3251" w:rsidRPr="00710EA3" w14:paraId="60978580" w14:textId="77777777" w:rsidTr="003546E6">
        <w:trPr>
          <w:trHeight w:val="250"/>
        </w:trPr>
        <w:tc>
          <w:tcPr>
            <w:tcW w:w="2552" w:type="dxa"/>
            <w:vMerge/>
            <w:hideMark/>
          </w:tcPr>
          <w:p w14:paraId="209EE7D2" w14:textId="77777777" w:rsidR="006D3251" w:rsidRPr="00710EA3" w:rsidRDefault="006D3251" w:rsidP="006D3251">
            <w:pPr>
              <w:jc w:val="left"/>
              <w:rPr>
                <w:rFonts w:cs="Arial"/>
                <w:sz w:val="18"/>
                <w:szCs w:val="18"/>
              </w:rPr>
            </w:pPr>
          </w:p>
        </w:tc>
        <w:tc>
          <w:tcPr>
            <w:tcW w:w="2977" w:type="dxa"/>
            <w:vMerge/>
            <w:hideMark/>
          </w:tcPr>
          <w:p w14:paraId="0B3037D0" w14:textId="77777777" w:rsidR="006D3251" w:rsidRPr="00710EA3" w:rsidRDefault="006D3251" w:rsidP="006D3251">
            <w:pPr>
              <w:jc w:val="left"/>
              <w:rPr>
                <w:rFonts w:cs="Arial"/>
                <w:sz w:val="18"/>
                <w:szCs w:val="18"/>
              </w:rPr>
            </w:pPr>
          </w:p>
        </w:tc>
        <w:tc>
          <w:tcPr>
            <w:tcW w:w="2551" w:type="dxa"/>
            <w:hideMark/>
          </w:tcPr>
          <w:p w14:paraId="53D9D5D7" w14:textId="77777777" w:rsidR="006D3251" w:rsidRPr="00710EA3" w:rsidRDefault="006D3251" w:rsidP="006D3251">
            <w:pPr>
              <w:jc w:val="left"/>
              <w:rPr>
                <w:rFonts w:cs="Arial"/>
                <w:sz w:val="18"/>
                <w:szCs w:val="18"/>
              </w:rPr>
            </w:pPr>
            <w:proofErr w:type="spellStart"/>
            <w:r w:rsidRPr="00710EA3">
              <w:rPr>
                <w:rFonts w:cs="Arial"/>
                <w:sz w:val="18"/>
                <w:szCs w:val="18"/>
              </w:rPr>
              <w:t>metaldehid</w:t>
            </w:r>
            <w:proofErr w:type="spellEnd"/>
          </w:p>
        </w:tc>
        <w:tc>
          <w:tcPr>
            <w:tcW w:w="2268" w:type="dxa"/>
            <w:noWrap/>
            <w:hideMark/>
          </w:tcPr>
          <w:p w14:paraId="66ED8A8B" w14:textId="77777777" w:rsidR="006D3251" w:rsidRPr="00710EA3" w:rsidRDefault="006D3251" w:rsidP="006D3251">
            <w:pPr>
              <w:jc w:val="left"/>
              <w:rPr>
                <w:rFonts w:cs="Arial"/>
                <w:sz w:val="18"/>
                <w:szCs w:val="18"/>
              </w:rPr>
            </w:pPr>
            <w:proofErr w:type="spellStart"/>
            <w:r w:rsidRPr="00710EA3">
              <w:rPr>
                <w:rFonts w:cs="Arial"/>
                <w:sz w:val="18"/>
                <w:szCs w:val="18"/>
              </w:rPr>
              <w:t>Plantella</w:t>
            </w:r>
            <w:proofErr w:type="spellEnd"/>
            <w:r w:rsidRPr="00710EA3">
              <w:rPr>
                <w:rFonts w:cs="Arial"/>
                <w:sz w:val="18"/>
                <w:szCs w:val="18"/>
              </w:rPr>
              <w:t xml:space="preserve"> </w:t>
            </w:r>
            <w:proofErr w:type="spellStart"/>
            <w:r w:rsidRPr="00710EA3">
              <w:rPr>
                <w:rFonts w:cs="Arial"/>
                <w:sz w:val="18"/>
                <w:szCs w:val="18"/>
              </w:rPr>
              <w:t>arion</w:t>
            </w:r>
            <w:proofErr w:type="spellEnd"/>
          </w:p>
        </w:tc>
        <w:tc>
          <w:tcPr>
            <w:tcW w:w="1559" w:type="dxa"/>
            <w:hideMark/>
          </w:tcPr>
          <w:p w14:paraId="41E8F6D9" w14:textId="77777777" w:rsidR="006D3251" w:rsidRPr="00710EA3" w:rsidRDefault="006D3251" w:rsidP="006D3251">
            <w:pPr>
              <w:jc w:val="left"/>
              <w:rPr>
                <w:rFonts w:cs="Arial"/>
                <w:sz w:val="18"/>
                <w:szCs w:val="18"/>
              </w:rPr>
            </w:pPr>
            <w:r w:rsidRPr="00710EA3">
              <w:rPr>
                <w:rFonts w:cs="Arial"/>
                <w:sz w:val="18"/>
                <w:szCs w:val="18"/>
              </w:rPr>
              <w:t>6 kg/ha</w:t>
            </w:r>
          </w:p>
        </w:tc>
        <w:tc>
          <w:tcPr>
            <w:tcW w:w="1701" w:type="dxa"/>
            <w:hideMark/>
          </w:tcPr>
          <w:p w14:paraId="2152C271" w14:textId="77777777" w:rsidR="006D3251" w:rsidRPr="00710EA3" w:rsidRDefault="006D3251" w:rsidP="006D3251">
            <w:pPr>
              <w:jc w:val="left"/>
              <w:rPr>
                <w:rFonts w:cs="Arial"/>
                <w:sz w:val="18"/>
                <w:szCs w:val="18"/>
              </w:rPr>
            </w:pPr>
            <w:r w:rsidRPr="00710EA3">
              <w:rPr>
                <w:rFonts w:cs="Arial"/>
                <w:sz w:val="18"/>
                <w:szCs w:val="18"/>
              </w:rPr>
              <w:t>ČU</w:t>
            </w:r>
          </w:p>
        </w:tc>
        <w:tc>
          <w:tcPr>
            <w:tcW w:w="1701" w:type="dxa"/>
            <w:noWrap/>
            <w:hideMark/>
          </w:tcPr>
          <w:p w14:paraId="7EFA3A32" w14:textId="77777777" w:rsidR="006D3251" w:rsidRPr="00710EA3" w:rsidRDefault="006D3251" w:rsidP="006D3251">
            <w:pPr>
              <w:jc w:val="left"/>
              <w:rPr>
                <w:rFonts w:cs="Arial"/>
                <w:sz w:val="18"/>
                <w:szCs w:val="18"/>
              </w:rPr>
            </w:pPr>
            <w:r w:rsidRPr="00710EA3">
              <w:rPr>
                <w:rFonts w:cs="Arial"/>
                <w:sz w:val="18"/>
                <w:szCs w:val="18"/>
              </w:rPr>
              <w:t> </w:t>
            </w:r>
          </w:p>
        </w:tc>
      </w:tr>
    </w:tbl>
    <w:p w14:paraId="2FE96AB9" w14:textId="77777777" w:rsidR="00710EA3" w:rsidRPr="00710EA3" w:rsidRDefault="00710EA3" w:rsidP="00710EA3">
      <w:pPr>
        <w:spacing w:after="160" w:line="259" w:lineRule="auto"/>
        <w:jc w:val="left"/>
        <w:rPr>
          <w:rFonts w:eastAsia="Calibri" w:cs="Arial"/>
          <w:sz w:val="18"/>
          <w:szCs w:val="18"/>
        </w:rPr>
      </w:pPr>
    </w:p>
    <w:p w14:paraId="28B01247" w14:textId="77777777" w:rsidR="00710EA3" w:rsidRPr="00710EA3" w:rsidRDefault="00710EA3" w:rsidP="00710EA3">
      <w:pPr>
        <w:spacing w:after="160" w:line="259" w:lineRule="auto"/>
        <w:jc w:val="left"/>
        <w:rPr>
          <w:rFonts w:eastAsia="Calibri" w:cs="Arial"/>
          <w:sz w:val="18"/>
          <w:szCs w:val="18"/>
        </w:rPr>
      </w:pPr>
    </w:p>
    <w:p w14:paraId="3C5A80DD" w14:textId="77777777" w:rsidR="009D654A" w:rsidRDefault="009D654A" w:rsidP="001B3446"/>
    <w:p w14:paraId="7F64E88C" w14:textId="77777777" w:rsidR="001D5A4A" w:rsidRDefault="001D5A4A" w:rsidP="001B3446"/>
    <w:p w14:paraId="2ABE479A" w14:textId="00541D04" w:rsidR="001B3446" w:rsidRDefault="001B3446" w:rsidP="00EC3118">
      <w:pPr>
        <w:pStyle w:val="Naslov2"/>
        <w:spacing w:before="0" w:after="0"/>
        <w:rPr>
          <w:lang w:val="sl-SI"/>
        </w:rPr>
      </w:pPr>
      <w:bookmarkStart w:id="570" w:name="_Toc167122173"/>
      <w:bookmarkStart w:id="571" w:name="_Toc167122408"/>
      <w:bookmarkStart w:id="572" w:name="_Toc167723218"/>
      <w:r w:rsidRPr="00BE4EED">
        <w:t xml:space="preserve">INTEGRIRANO VARSTVO </w:t>
      </w:r>
      <w:r>
        <w:rPr>
          <w:lang w:val="sl-SI"/>
        </w:rPr>
        <w:t>PAPRIKE</w:t>
      </w:r>
      <w:r w:rsidRPr="00BE4EED">
        <w:t xml:space="preserve"> </w:t>
      </w:r>
      <w:r>
        <w:rPr>
          <w:lang w:val="sl-SI"/>
        </w:rPr>
        <w:t>NA PROSTEM</w:t>
      </w:r>
      <w:bookmarkEnd w:id="570"/>
      <w:bookmarkEnd w:id="571"/>
      <w:bookmarkEnd w:id="572"/>
    </w:p>
    <w:p w14:paraId="35E9E30B" w14:textId="77777777" w:rsidR="00EC3118" w:rsidRPr="00EC3118" w:rsidRDefault="00EC3118" w:rsidP="00EC3118"/>
    <w:tbl>
      <w:tblPr>
        <w:tblW w:w="15294" w:type="dxa"/>
        <w:tblInd w:w="10" w:type="dxa"/>
        <w:tblCellMar>
          <w:left w:w="70" w:type="dxa"/>
          <w:right w:w="70" w:type="dxa"/>
        </w:tblCellMar>
        <w:tblLook w:val="04A0" w:firstRow="1" w:lastRow="0" w:firstColumn="1" w:lastColumn="0" w:noHBand="0" w:noVBand="1"/>
      </w:tblPr>
      <w:tblGrid>
        <w:gridCol w:w="2537"/>
        <w:gridCol w:w="2977"/>
        <w:gridCol w:w="2551"/>
        <w:gridCol w:w="2268"/>
        <w:gridCol w:w="1559"/>
        <w:gridCol w:w="1701"/>
        <w:gridCol w:w="1701"/>
      </w:tblGrid>
      <w:tr w:rsidR="006C486C" w:rsidRPr="006C486C" w14:paraId="1FF6C3A7" w14:textId="77777777" w:rsidTr="006D3251">
        <w:trPr>
          <w:trHeight w:val="454"/>
          <w:tblHeader/>
        </w:trPr>
        <w:tc>
          <w:tcPr>
            <w:tcW w:w="2537" w:type="dxa"/>
            <w:tcBorders>
              <w:top w:val="single" w:sz="4" w:space="0" w:color="auto"/>
              <w:left w:val="single" w:sz="4" w:space="0" w:color="auto"/>
              <w:bottom w:val="nil"/>
              <w:right w:val="single" w:sz="4" w:space="0" w:color="auto"/>
            </w:tcBorders>
            <w:shd w:val="clear" w:color="auto" w:fill="F2F2F2" w:themeFill="background1" w:themeFillShade="F2"/>
          </w:tcPr>
          <w:p w14:paraId="29B4F1CC" w14:textId="3FE78D7F" w:rsidR="006C486C" w:rsidRPr="006C486C" w:rsidRDefault="006C486C" w:rsidP="006C486C">
            <w:pPr>
              <w:jc w:val="left"/>
              <w:rPr>
                <w:rFonts w:cs="Arial"/>
                <w:b/>
                <w:bCs/>
                <w:color w:val="000000"/>
                <w:sz w:val="18"/>
                <w:szCs w:val="18"/>
                <w:lang w:eastAsia="sl-SI"/>
              </w:rPr>
            </w:pPr>
            <w:r w:rsidRPr="00AA1586">
              <w:rPr>
                <w:rFonts w:cs="Arial"/>
                <w:b/>
                <w:bCs/>
                <w:sz w:val="18"/>
                <w:szCs w:val="18"/>
              </w:rPr>
              <w:t>ŠKODLJIVI ORGANIZEM</w:t>
            </w:r>
          </w:p>
        </w:tc>
        <w:tc>
          <w:tcPr>
            <w:tcW w:w="2977" w:type="dxa"/>
            <w:tcBorders>
              <w:top w:val="single" w:sz="4" w:space="0" w:color="auto"/>
              <w:left w:val="single" w:sz="4" w:space="0" w:color="auto"/>
              <w:bottom w:val="nil"/>
              <w:right w:val="single" w:sz="4" w:space="0" w:color="auto"/>
            </w:tcBorders>
            <w:shd w:val="clear" w:color="auto" w:fill="F2F2F2" w:themeFill="background1" w:themeFillShade="F2"/>
          </w:tcPr>
          <w:p w14:paraId="1DACF6DA" w14:textId="312C1FD9" w:rsidR="006C486C" w:rsidRPr="006C486C" w:rsidRDefault="006C486C" w:rsidP="006C486C">
            <w:pPr>
              <w:jc w:val="left"/>
              <w:rPr>
                <w:rFonts w:cs="Arial"/>
                <w:b/>
                <w:bCs/>
                <w:color w:val="000000"/>
                <w:sz w:val="18"/>
                <w:szCs w:val="18"/>
                <w:u w:val="single"/>
                <w:lang w:eastAsia="sl-SI"/>
              </w:rPr>
            </w:pPr>
            <w:r w:rsidRPr="00AA1586">
              <w:rPr>
                <w:rFonts w:cs="Arial"/>
                <w:b/>
                <w:bCs/>
                <w:sz w:val="18"/>
                <w:szCs w:val="18"/>
              </w:rPr>
              <w:t>UKREPI</w:t>
            </w:r>
          </w:p>
        </w:tc>
        <w:tc>
          <w:tcPr>
            <w:tcW w:w="2551" w:type="dxa"/>
            <w:tcBorders>
              <w:top w:val="single" w:sz="4" w:space="0" w:color="auto"/>
              <w:left w:val="nil"/>
              <w:bottom w:val="nil"/>
              <w:right w:val="single" w:sz="4" w:space="0" w:color="auto"/>
            </w:tcBorders>
            <w:shd w:val="clear" w:color="auto" w:fill="F2F2F2" w:themeFill="background1" w:themeFillShade="F2"/>
            <w:noWrap/>
          </w:tcPr>
          <w:p w14:paraId="0F86D793" w14:textId="04CE9217" w:rsidR="006C486C" w:rsidRPr="006C486C" w:rsidRDefault="006C486C" w:rsidP="006C486C">
            <w:pPr>
              <w:jc w:val="left"/>
              <w:rPr>
                <w:rFonts w:cs="Arial"/>
                <w:color w:val="000000"/>
                <w:sz w:val="18"/>
                <w:szCs w:val="18"/>
                <w:lang w:eastAsia="sl-SI"/>
              </w:rPr>
            </w:pPr>
            <w:r w:rsidRPr="00AA1586">
              <w:rPr>
                <w:rFonts w:cs="Arial"/>
                <w:b/>
                <w:bCs/>
                <w:sz w:val="18"/>
                <w:szCs w:val="18"/>
              </w:rPr>
              <w:t>AKTIVNA SNOV</w:t>
            </w:r>
          </w:p>
        </w:tc>
        <w:tc>
          <w:tcPr>
            <w:tcW w:w="2268" w:type="dxa"/>
            <w:tcBorders>
              <w:top w:val="single" w:sz="4" w:space="0" w:color="auto"/>
              <w:left w:val="nil"/>
              <w:bottom w:val="nil"/>
              <w:right w:val="single" w:sz="4" w:space="0" w:color="auto"/>
            </w:tcBorders>
            <w:shd w:val="clear" w:color="auto" w:fill="F2F2F2" w:themeFill="background1" w:themeFillShade="F2"/>
            <w:noWrap/>
          </w:tcPr>
          <w:p w14:paraId="4308D5BA" w14:textId="03C7300F" w:rsidR="006C486C" w:rsidRPr="006C486C" w:rsidRDefault="006C486C" w:rsidP="006C486C">
            <w:pPr>
              <w:jc w:val="left"/>
              <w:rPr>
                <w:rFonts w:cs="Arial"/>
                <w:color w:val="000000"/>
                <w:sz w:val="18"/>
                <w:szCs w:val="18"/>
                <w:lang w:eastAsia="sl-SI"/>
              </w:rPr>
            </w:pPr>
            <w:r w:rsidRPr="00AA1586">
              <w:rPr>
                <w:rFonts w:cs="Arial"/>
                <w:b/>
                <w:bCs/>
                <w:sz w:val="18"/>
                <w:szCs w:val="18"/>
              </w:rPr>
              <w:t>FITOFARMACEVTSKO SREDSTVO</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tcPr>
          <w:p w14:paraId="44FC2AAB" w14:textId="0B8B6FAB" w:rsidR="006C486C" w:rsidRPr="006C486C" w:rsidRDefault="006C486C" w:rsidP="006C486C">
            <w:pPr>
              <w:jc w:val="left"/>
              <w:rPr>
                <w:rFonts w:cs="Arial"/>
                <w:color w:val="000000"/>
                <w:sz w:val="18"/>
                <w:szCs w:val="18"/>
                <w:lang w:eastAsia="sl-SI"/>
              </w:rPr>
            </w:pPr>
            <w:r w:rsidRPr="00AA1586">
              <w:rPr>
                <w:rFonts w:cs="Arial"/>
                <w:b/>
                <w:bCs/>
                <w:sz w:val="18"/>
                <w:szCs w:val="18"/>
              </w:rPr>
              <w:t xml:space="preserve">ODMEREK </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noWrap/>
          </w:tcPr>
          <w:p w14:paraId="18FDC3C1" w14:textId="7F4799C8" w:rsidR="006C486C" w:rsidRPr="006C486C" w:rsidRDefault="006C486C" w:rsidP="006C486C">
            <w:pPr>
              <w:jc w:val="left"/>
              <w:rPr>
                <w:rFonts w:cs="Arial"/>
                <w:color w:val="000000"/>
                <w:sz w:val="18"/>
                <w:szCs w:val="18"/>
                <w:lang w:eastAsia="sl-SI"/>
              </w:rPr>
            </w:pPr>
            <w:r w:rsidRPr="00AA1586">
              <w:rPr>
                <w:rFonts w:cs="Arial"/>
                <w:b/>
                <w:bCs/>
                <w:sz w:val="18"/>
                <w:szCs w:val="18"/>
              </w:rPr>
              <w:t>KARENCA</w:t>
            </w:r>
            <w:r>
              <w:rPr>
                <w:rFonts w:cs="Arial"/>
                <w:b/>
                <w:bCs/>
                <w:sz w:val="18"/>
                <w:szCs w:val="18"/>
              </w:rPr>
              <w:t xml:space="preserve"> (dni)</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5A4B9096" w14:textId="78E3835E" w:rsidR="006C486C" w:rsidRPr="006C486C" w:rsidRDefault="006C486C" w:rsidP="006C486C">
            <w:pPr>
              <w:jc w:val="left"/>
              <w:rPr>
                <w:rFonts w:cs="Arial"/>
                <w:color w:val="000000"/>
                <w:sz w:val="18"/>
                <w:szCs w:val="18"/>
                <w:lang w:eastAsia="sl-SI"/>
              </w:rPr>
            </w:pPr>
            <w:r w:rsidRPr="00AA1586">
              <w:rPr>
                <w:rFonts w:cs="Arial"/>
                <w:b/>
                <w:bCs/>
                <w:sz w:val="18"/>
                <w:szCs w:val="18"/>
              </w:rPr>
              <w:t>OPOMBE</w:t>
            </w:r>
          </w:p>
        </w:tc>
      </w:tr>
      <w:tr w:rsidR="006C486C" w:rsidRPr="006C486C" w14:paraId="7463F51C" w14:textId="77777777" w:rsidTr="006D3251">
        <w:trPr>
          <w:trHeight w:val="354"/>
        </w:trPr>
        <w:tc>
          <w:tcPr>
            <w:tcW w:w="2537" w:type="dxa"/>
            <w:vMerge w:val="restart"/>
            <w:tcBorders>
              <w:top w:val="single" w:sz="4" w:space="0" w:color="auto"/>
              <w:left w:val="single" w:sz="4" w:space="0" w:color="auto"/>
              <w:bottom w:val="nil"/>
              <w:right w:val="single" w:sz="4" w:space="0" w:color="auto"/>
            </w:tcBorders>
            <w:shd w:val="clear" w:color="auto" w:fill="auto"/>
            <w:hideMark/>
          </w:tcPr>
          <w:p w14:paraId="3364668C" w14:textId="77777777" w:rsidR="006C486C" w:rsidRPr="006C486C" w:rsidRDefault="006C486C" w:rsidP="006C486C">
            <w:pPr>
              <w:jc w:val="left"/>
              <w:rPr>
                <w:rFonts w:cs="Arial"/>
                <w:b/>
                <w:bCs/>
                <w:color w:val="000000"/>
                <w:sz w:val="18"/>
                <w:szCs w:val="18"/>
                <w:lang w:eastAsia="sl-SI"/>
              </w:rPr>
            </w:pPr>
            <w:r w:rsidRPr="006C486C">
              <w:rPr>
                <w:rFonts w:cs="Arial"/>
                <w:b/>
                <w:bCs/>
                <w:color w:val="000000"/>
                <w:sz w:val="18"/>
                <w:szCs w:val="18"/>
                <w:lang w:eastAsia="sl-SI"/>
              </w:rPr>
              <w:t xml:space="preserve">Padavica sadik </w:t>
            </w:r>
            <w:proofErr w:type="spellStart"/>
            <w:r w:rsidRPr="006C486C">
              <w:rPr>
                <w:rFonts w:cs="Arial"/>
                <w:b/>
                <w:bCs/>
                <w:i/>
                <w:iCs/>
                <w:color w:val="000000"/>
                <w:sz w:val="18"/>
                <w:szCs w:val="18"/>
                <w:lang w:eastAsia="sl-SI"/>
              </w:rPr>
              <w:t>Pythium</w:t>
            </w:r>
            <w:proofErr w:type="spellEnd"/>
            <w:r w:rsidRPr="006C486C">
              <w:rPr>
                <w:rFonts w:cs="Arial"/>
                <w:b/>
                <w:bCs/>
                <w:color w:val="000000"/>
                <w:sz w:val="18"/>
                <w:szCs w:val="18"/>
                <w:lang w:eastAsia="sl-SI"/>
              </w:rPr>
              <w:t xml:space="preserve"> </w:t>
            </w:r>
            <w:proofErr w:type="spellStart"/>
            <w:r w:rsidRPr="006C486C">
              <w:rPr>
                <w:rFonts w:cs="Arial"/>
                <w:b/>
                <w:bCs/>
                <w:color w:val="000000"/>
                <w:sz w:val="18"/>
                <w:szCs w:val="18"/>
                <w:lang w:eastAsia="sl-SI"/>
              </w:rPr>
              <w:t>spp</w:t>
            </w:r>
            <w:proofErr w:type="spellEnd"/>
            <w:r w:rsidRPr="006C486C">
              <w:rPr>
                <w:rFonts w:cs="Arial"/>
                <w:b/>
                <w:bCs/>
                <w:color w:val="000000"/>
                <w:sz w:val="18"/>
                <w:szCs w:val="18"/>
                <w:lang w:eastAsia="sl-SI"/>
              </w:rPr>
              <w:t xml:space="preserve">., </w:t>
            </w:r>
            <w:proofErr w:type="spellStart"/>
            <w:r w:rsidRPr="006C486C">
              <w:rPr>
                <w:rFonts w:cs="Arial"/>
                <w:b/>
                <w:bCs/>
                <w:i/>
                <w:iCs/>
                <w:color w:val="000000"/>
                <w:sz w:val="18"/>
                <w:szCs w:val="18"/>
                <w:lang w:eastAsia="sl-SI"/>
              </w:rPr>
              <w:t>Alternaria</w:t>
            </w:r>
            <w:proofErr w:type="spellEnd"/>
            <w:r w:rsidRPr="006C486C">
              <w:rPr>
                <w:rFonts w:cs="Arial"/>
                <w:b/>
                <w:bCs/>
                <w:color w:val="000000"/>
                <w:sz w:val="18"/>
                <w:szCs w:val="18"/>
                <w:lang w:eastAsia="sl-SI"/>
              </w:rPr>
              <w:t xml:space="preserve"> </w:t>
            </w:r>
            <w:proofErr w:type="spellStart"/>
            <w:r w:rsidRPr="006C486C">
              <w:rPr>
                <w:rFonts w:cs="Arial"/>
                <w:b/>
                <w:bCs/>
                <w:color w:val="000000"/>
                <w:sz w:val="18"/>
                <w:szCs w:val="18"/>
                <w:lang w:eastAsia="sl-SI"/>
              </w:rPr>
              <w:t>spp</w:t>
            </w:r>
            <w:proofErr w:type="spellEnd"/>
            <w:r w:rsidRPr="006C486C">
              <w:rPr>
                <w:rFonts w:cs="Arial"/>
                <w:b/>
                <w:bCs/>
                <w:color w:val="000000"/>
                <w:sz w:val="18"/>
                <w:szCs w:val="18"/>
                <w:lang w:eastAsia="sl-SI"/>
              </w:rPr>
              <w:t xml:space="preserve">., </w:t>
            </w:r>
            <w:proofErr w:type="spellStart"/>
            <w:r w:rsidRPr="006C486C">
              <w:rPr>
                <w:rFonts w:cs="Arial"/>
                <w:b/>
                <w:bCs/>
                <w:i/>
                <w:iCs/>
                <w:color w:val="000000"/>
                <w:sz w:val="18"/>
                <w:szCs w:val="18"/>
                <w:lang w:eastAsia="sl-SI"/>
              </w:rPr>
              <w:t>Phytophtora</w:t>
            </w:r>
            <w:proofErr w:type="spellEnd"/>
            <w:r w:rsidRPr="006C486C">
              <w:rPr>
                <w:rFonts w:cs="Arial"/>
                <w:b/>
                <w:bCs/>
                <w:color w:val="000000"/>
                <w:sz w:val="18"/>
                <w:szCs w:val="18"/>
                <w:lang w:eastAsia="sl-SI"/>
              </w:rPr>
              <w:t xml:space="preserve"> </w:t>
            </w:r>
            <w:proofErr w:type="spellStart"/>
            <w:r w:rsidRPr="006C486C">
              <w:rPr>
                <w:rFonts w:cs="Arial"/>
                <w:b/>
                <w:bCs/>
                <w:color w:val="000000"/>
                <w:sz w:val="18"/>
                <w:szCs w:val="18"/>
                <w:lang w:eastAsia="sl-SI"/>
              </w:rPr>
              <w:t>spp</w:t>
            </w:r>
            <w:proofErr w:type="spellEnd"/>
            <w:r w:rsidRPr="006C486C">
              <w:rPr>
                <w:rFonts w:cs="Arial"/>
                <w:b/>
                <w:bCs/>
                <w:color w:val="000000"/>
                <w:sz w:val="18"/>
                <w:szCs w:val="18"/>
                <w:lang w:eastAsia="sl-SI"/>
              </w:rPr>
              <w:t xml:space="preserve">., </w:t>
            </w:r>
            <w:proofErr w:type="spellStart"/>
            <w:r w:rsidRPr="006C486C">
              <w:rPr>
                <w:rFonts w:cs="Arial"/>
                <w:b/>
                <w:bCs/>
                <w:i/>
                <w:iCs/>
                <w:color w:val="000000"/>
                <w:sz w:val="18"/>
                <w:szCs w:val="18"/>
                <w:lang w:eastAsia="sl-SI"/>
              </w:rPr>
              <w:t>Sclerotinia</w:t>
            </w:r>
            <w:proofErr w:type="spellEnd"/>
            <w:r w:rsidRPr="006C486C">
              <w:rPr>
                <w:rFonts w:cs="Arial"/>
                <w:b/>
                <w:bCs/>
                <w:i/>
                <w:iCs/>
                <w:color w:val="000000"/>
                <w:sz w:val="18"/>
                <w:szCs w:val="18"/>
                <w:lang w:eastAsia="sl-SI"/>
              </w:rPr>
              <w:t xml:space="preserve"> </w:t>
            </w:r>
            <w:proofErr w:type="spellStart"/>
            <w:r w:rsidRPr="006C486C">
              <w:rPr>
                <w:rFonts w:cs="Arial"/>
                <w:b/>
                <w:bCs/>
                <w:i/>
                <w:iCs/>
                <w:color w:val="000000"/>
                <w:sz w:val="18"/>
                <w:szCs w:val="18"/>
                <w:lang w:eastAsia="sl-SI"/>
              </w:rPr>
              <w:t>sclerotiorum</w:t>
            </w:r>
            <w:proofErr w:type="spellEnd"/>
            <w:r w:rsidRPr="006C486C">
              <w:rPr>
                <w:rFonts w:cs="Arial"/>
                <w:b/>
                <w:bCs/>
                <w:color w:val="000000"/>
                <w:sz w:val="18"/>
                <w:szCs w:val="18"/>
                <w:lang w:eastAsia="sl-SI"/>
              </w:rPr>
              <w:t xml:space="preserve">, </w:t>
            </w:r>
            <w:proofErr w:type="spellStart"/>
            <w:r w:rsidRPr="006C486C">
              <w:rPr>
                <w:rFonts w:cs="Arial"/>
                <w:b/>
                <w:bCs/>
                <w:i/>
                <w:iCs/>
                <w:color w:val="000000"/>
                <w:sz w:val="18"/>
                <w:szCs w:val="18"/>
                <w:lang w:eastAsia="sl-SI"/>
              </w:rPr>
              <w:t>Fusarium</w:t>
            </w:r>
            <w:proofErr w:type="spellEnd"/>
            <w:r w:rsidRPr="006C486C">
              <w:rPr>
                <w:rFonts w:cs="Arial"/>
                <w:b/>
                <w:bCs/>
                <w:color w:val="000000"/>
                <w:sz w:val="18"/>
                <w:szCs w:val="18"/>
                <w:lang w:eastAsia="sl-SI"/>
              </w:rPr>
              <w:t xml:space="preserve"> </w:t>
            </w:r>
            <w:proofErr w:type="spellStart"/>
            <w:r w:rsidRPr="006C486C">
              <w:rPr>
                <w:rFonts w:cs="Arial"/>
                <w:b/>
                <w:bCs/>
                <w:color w:val="000000"/>
                <w:sz w:val="18"/>
                <w:szCs w:val="18"/>
                <w:lang w:eastAsia="sl-SI"/>
              </w:rPr>
              <w:t>spp</w:t>
            </w:r>
            <w:proofErr w:type="spellEnd"/>
            <w:r w:rsidRPr="006C486C">
              <w:rPr>
                <w:rFonts w:cs="Arial"/>
                <w:b/>
                <w:bCs/>
                <w:color w:val="000000"/>
                <w:sz w:val="18"/>
                <w:szCs w:val="18"/>
                <w:lang w:eastAsia="sl-SI"/>
              </w:rPr>
              <w:t xml:space="preserve">., </w:t>
            </w:r>
            <w:proofErr w:type="spellStart"/>
            <w:r w:rsidRPr="006C486C">
              <w:rPr>
                <w:rFonts w:cs="Arial"/>
                <w:b/>
                <w:bCs/>
                <w:i/>
                <w:iCs/>
                <w:color w:val="000000"/>
                <w:sz w:val="18"/>
                <w:szCs w:val="18"/>
                <w:lang w:eastAsia="sl-SI"/>
              </w:rPr>
              <w:t>Rhizoctonia</w:t>
            </w:r>
            <w:proofErr w:type="spellEnd"/>
            <w:r w:rsidRPr="006C486C">
              <w:rPr>
                <w:rFonts w:cs="Arial"/>
                <w:b/>
                <w:bCs/>
                <w:i/>
                <w:iCs/>
                <w:color w:val="000000"/>
                <w:sz w:val="18"/>
                <w:szCs w:val="18"/>
                <w:lang w:eastAsia="sl-SI"/>
              </w:rPr>
              <w:t xml:space="preserve"> </w:t>
            </w:r>
            <w:proofErr w:type="spellStart"/>
            <w:r w:rsidRPr="006C486C">
              <w:rPr>
                <w:rFonts w:cs="Arial"/>
                <w:b/>
                <w:bCs/>
                <w:i/>
                <w:iCs/>
                <w:color w:val="000000"/>
                <w:sz w:val="18"/>
                <w:szCs w:val="18"/>
                <w:lang w:eastAsia="sl-SI"/>
              </w:rPr>
              <w:t>solani</w:t>
            </w:r>
            <w:proofErr w:type="spellEnd"/>
          </w:p>
        </w:tc>
        <w:tc>
          <w:tcPr>
            <w:tcW w:w="2977" w:type="dxa"/>
            <w:vMerge w:val="restart"/>
            <w:tcBorders>
              <w:top w:val="single" w:sz="4" w:space="0" w:color="auto"/>
              <w:left w:val="single" w:sz="4" w:space="0" w:color="auto"/>
              <w:bottom w:val="nil"/>
              <w:right w:val="single" w:sz="4" w:space="0" w:color="auto"/>
            </w:tcBorders>
            <w:shd w:val="clear" w:color="auto" w:fill="auto"/>
            <w:hideMark/>
          </w:tcPr>
          <w:p w14:paraId="4B35CDDE" w14:textId="77777777" w:rsidR="006C486C" w:rsidRDefault="006C486C" w:rsidP="006C486C">
            <w:pPr>
              <w:jc w:val="left"/>
              <w:rPr>
                <w:rFonts w:cs="Arial"/>
                <w:b/>
                <w:bCs/>
                <w:color w:val="000000"/>
                <w:sz w:val="18"/>
                <w:szCs w:val="18"/>
                <w:lang w:eastAsia="sl-SI"/>
              </w:rPr>
            </w:pPr>
            <w:r w:rsidRPr="006C486C">
              <w:rPr>
                <w:rFonts w:cs="Arial"/>
                <w:b/>
                <w:bCs/>
                <w:color w:val="000000"/>
                <w:sz w:val="18"/>
                <w:szCs w:val="18"/>
                <w:u w:val="single"/>
                <w:lang w:eastAsia="sl-SI"/>
              </w:rPr>
              <w:t>Agrotehnični ukrepi:</w:t>
            </w:r>
            <w:r w:rsidRPr="006C486C">
              <w:rPr>
                <w:rFonts w:cs="Arial"/>
                <w:b/>
                <w:bCs/>
                <w:color w:val="000000"/>
                <w:sz w:val="18"/>
                <w:szCs w:val="18"/>
                <w:lang w:eastAsia="sl-SI"/>
              </w:rPr>
              <w:t xml:space="preserve"> </w:t>
            </w:r>
          </w:p>
          <w:p w14:paraId="6E3B0B55" w14:textId="77777777" w:rsidR="006C486C" w:rsidRDefault="006C486C" w:rsidP="00B84EF7">
            <w:pPr>
              <w:pStyle w:val="Odstavekseznama"/>
              <w:numPr>
                <w:ilvl w:val="0"/>
                <w:numId w:val="219"/>
              </w:numPr>
              <w:ind w:left="212" w:hanging="212"/>
              <w:jc w:val="left"/>
              <w:rPr>
                <w:rFonts w:cs="Arial"/>
                <w:color w:val="000000"/>
                <w:sz w:val="18"/>
                <w:szCs w:val="18"/>
                <w:lang w:eastAsia="sl-SI"/>
              </w:rPr>
            </w:pPr>
            <w:r w:rsidRPr="006C486C">
              <w:rPr>
                <w:rFonts w:cs="Arial"/>
                <w:color w:val="000000"/>
                <w:sz w:val="18"/>
                <w:szCs w:val="18"/>
                <w:lang w:eastAsia="sl-SI"/>
              </w:rPr>
              <w:t xml:space="preserve">setev v razkužen substrat, </w:t>
            </w:r>
          </w:p>
          <w:p w14:paraId="1DD584AC" w14:textId="77777777" w:rsidR="006C486C" w:rsidRDefault="006C486C" w:rsidP="00B84EF7">
            <w:pPr>
              <w:pStyle w:val="Odstavekseznama"/>
              <w:numPr>
                <w:ilvl w:val="0"/>
                <w:numId w:val="219"/>
              </w:numPr>
              <w:ind w:left="212" w:hanging="212"/>
              <w:jc w:val="left"/>
              <w:rPr>
                <w:rFonts w:cs="Arial"/>
                <w:color w:val="000000"/>
                <w:sz w:val="18"/>
                <w:szCs w:val="18"/>
                <w:lang w:eastAsia="sl-SI"/>
              </w:rPr>
            </w:pPr>
            <w:r w:rsidRPr="006C486C">
              <w:rPr>
                <w:rFonts w:cs="Arial"/>
                <w:color w:val="000000"/>
                <w:sz w:val="18"/>
                <w:szCs w:val="18"/>
                <w:lang w:eastAsia="sl-SI"/>
              </w:rPr>
              <w:t xml:space="preserve">uporaba zdravega, </w:t>
            </w:r>
          </w:p>
          <w:p w14:paraId="3AA197E0" w14:textId="77777777" w:rsidR="006C486C" w:rsidRDefault="006C486C" w:rsidP="00B84EF7">
            <w:pPr>
              <w:pStyle w:val="Odstavekseznama"/>
              <w:numPr>
                <w:ilvl w:val="0"/>
                <w:numId w:val="219"/>
              </w:numPr>
              <w:ind w:left="212" w:hanging="212"/>
              <w:jc w:val="left"/>
              <w:rPr>
                <w:rFonts w:cs="Arial"/>
                <w:color w:val="000000"/>
                <w:sz w:val="18"/>
                <w:szCs w:val="18"/>
                <w:lang w:eastAsia="sl-SI"/>
              </w:rPr>
            </w:pPr>
            <w:r w:rsidRPr="006C486C">
              <w:rPr>
                <w:rFonts w:cs="Arial"/>
                <w:color w:val="000000"/>
                <w:sz w:val="18"/>
                <w:szCs w:val="18"/>
                <w:lang w:eastAsia="sl-SI"/>
              </w:rPr>
              <w:t xml:space="preserve">certificiranega semena, </w:t>
            </w:r>
          </w:p>
          <w:p w14:paraId="5AA7BAC0" w14:textId="77777777" w:rsidR="006C486C" w:rsidRDefault="006C486C" w:rsidP="00B84EF7">
            <w:pPr>
              <w:pStyle w:val="Odstavekseznama"/>
              <w:numPr>
                <w:ilvl w:val="0"/>
                <w:numId w:val="219"/>
              </w:numPr>
              <w:ind w:left="212" w:hanging="212"/>
              <w:jc w:val="left"/>
              <w:rPr>
                <w:rFonts w:cs="Arial"/>
                <w:color w:val="000000"/>
                <w:sz w:val="18"/>
                <w:szCs w:val="18"/>
                <w:lang w:eastAsia="sl-SI"/>
              </w:rPr>
            </w:pPr>
            <w:r w:rsidRPr="006C486C">
              <w:rPr>
                <w:rFonts w:cs="Arial"/>
                <w:color w:val="000000"/>
                <w:sz w:val="18"/>
                <w:szCs w:val="18"/>
                <w:lang w:eastAsia="sl-SI"/>
              </w:rPr>
              <w:t xml:space="preserve">redno prezračevanje rastlinjakov, </w:t>
            </w:r>
          </w:p>
          <w:p w14:paraId="2DBECFF8" w14:textId="6FB437A8" w:rsidR="006C486C" w:rsidRPr="006C486C" w:rsidRDefault="006C486C" w:rsidP="00B84EF7">
            <w:pPr>
              <w:pStyle w:val="Odstavekseznama"/>
              <w:numPr>
                <w:ilvl w:val="0"/>
                <w:numId w:val="219"/>
              </w:numPr>
              <w:ind w:left="212" w:hanging="212"/>
              <w:jc w:val="left"/>
              <w:rPr>
                <w:rFonts w:cs="Arial"/>
                <w:color w:val="000000"/>
                <w:sz w:val="18"/>
                <w:szCs w:val="18"/>
                <w:lang w:eastAsia="sl-SI"/>
              </w:rPr>
            </w:pPr>
            <w:r w:rsidRPr="006C486C">
              <w:rPr>
                <w:rFonts w:cs="Arial"/>
                <w:color w:val="000000"/>
                <w:sz w:val="18"/>
                <w:szCs w:val="18"/>
                <w:lang w:eastAsia="sl-SI"/>
              </w:rPr>
              <w:t>razkuževanje tal z vodno paro ali solarizacija tal</w:t>
            </w:r>
            <w:r>
              <w:rPr>
                <w:rFonts w:cs="Arial"/>
                <w:color w:val="000000"/>
                <w:sz w:val="18"/>
                <w:szCs w:val="18"/>
                <w:lang w:eastAsia="sl-SI"/>
              </w:rPr>
              <w:t>.</w:t>
            </w:r>
          </w:p>
        </w:tc>
        <w:tc>
          <w:tcPr>
            <w:tcW w:w="2551" w:type="dxa"/>
            <w:tcBorders>
              <w:top w:val="single" w:sz="4" w:space="0" w:color="auto"/>
              <w:left w:val="nil"/>
              <w:bottom w:val="nil"/>
              <w:right w:val="single" w:sz="4" w:space="0" w:color="auto"/>
            </w:tcBorders>
            <w:shd w:val="clear" w:color="auto" w:fill="auto"/>
            <w:noWrap/>
            <w:hideMark/>
          </w:tcPr>
          <w:p w14:paraId="0C3D1F09" w14:textId="77777777" w:rsidR="006C486C" w:rsidRPr="006C486C" w:rsidRDefault="006C486C" w:rsidP="006C486C">
            <w:pPr>
              <w:jc w:val="left"/>
              <w:rPr>
                <w:rFonts w:cs="Arial"/>
                <w:color w:val="000000"/>
                <w:sz w:val="18"/>
                <w:szCs w:val="18"/>
                <w:lang w:eastAsia="sl-SI"/>
              </w:rPr>
            </w:pPr>
            <w:proofErr w:type="spellStart"/>
            <w:r w:rsidRPr="006C486C">
              <w:rPr>
                <w:rFonts w:cs="Arial"/>
                <w:color w:val="000000"/>
                <w:sz w:val="18"/>
                <w:szCs w:val="18"/>
                <w:lang w:eastAsia="sl-SI"/>
              </w:rPr>
              <w:t>fosetil</w:t>
            </w:r>
            <w:proofErr w:type="spellEnd"/>
            <w:r w:rsidRPr="006C486C">
              <w:rPr>
                <w:rFonts w:cs="Arial"/>
                <w:color w:val="000000"/>
                <w:sz w:val="18"/>
                <w:szCs w:val="18"/>
                <w:lang w:eastAsia="sl-SI"/>
              </w:rPr>
              <w:t xml:space="preserve"> + </w:t>
            </w:r>
            <w:proofErr w:type="spellStart"/>
            <w:r w:rsidRPr="006C486C">
              <w:rPr>
                <w:rFonts w:cs="Arial"/>
                <w:color w:val="000000"/>
                <w:sz w:val="18"/>
                <w:szCs w:val="18"/>
                <w:lang w:eastAsia="sl-SI"/>
              </w:rPr>
              <w:t>propamokarb</w:t>
            </w:r>
            <w:proofErr w:type="spellEnd"/>
          </w:p>
        </w:tc>
        <w:tc>
          <w:tcPr>
            <w:tcW w:w="2268" w:type="dxa"/>
            <w:tcBorders>
              <w:top w:val="single" w:sz="4" w:space="0" w:color="auto"/>
              <w:left w:val="nil"/>
              <w:bottom w:val="nil"/>
              <w:right w:val="single" w:sz="4" w:space="0" w:color="auto"/>
            </w:tcBorders>
            <w:shd w:val="clear" w:color="auto" w:fill="auto"/>
            <w:noWrap/>
            <w:hideMark/>
          </w:tcPr>
          <w:p w14:paraId="1FDC49C1" w14:textId="77777777" w:rsidR="006C486C" w:rsidRPr="006C486C" w:rsidRDefault="006C486C" w:rsidP="006C486C">
            <w:pPr>
              <w:jc w:val="left"/>
              <w:rPr>
                <w:rFonts w:cs="Arial"/>
                <w:color w:val="000000"/>
                <w:sz w:val="18"/>
                <w:szCs w:val="18"/>
                <w:lang w:eastAsia="sl-SI"/>
              </w:rPr>
            </w:pPr>
            <w:proofErr w:type="spellStart"/>
            <w:r w:rsidRPr="006C486C">
              <w:rPr>
                <w:rFonts w:cs="Arial"/>
                <w:color w:val="000000"/>
                <w:sz w:val="18"/>
                <w:szCs w:val="18"/>
                <w:lang w:eastAsia="sl-SI"/>
              </w:rPr>
              <w:t>Previcur</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energy</w:t>
            </w:r>
            <w:proofErr w:type="spellEnd"/>
            <w:r w:rsidRPr="006C486C">
              <w:rPr>
                <w:rFonts w:cs="Arial"/>
                <w:color w:val="000000"/>
                <w:sz w:val="18"/>
                <w:szCs w:val="18"/>
                <w:lang w:eastAsia="sl-SI"/>
              </w:rPr>
              <w:t>*</w:t>
            </w:r>
          </w:p>
        </w:tc>
        <w:tc>
          <w:tcPr>
            <w:tcW w:w="1559" w:type="dxa"/>
            <w:tcBorders>
              <w:top w:val="single" w:sz="4" w:space="0" w:color="auto"/>
              <w:left w:val="nil"/>
              <w:bottom w:val="single" w:sz="4" w:space="0" w:color="auto"/>
              <w:right w:val="single" w:sz="4" w:space="0" w:color="auto"/>
            </w:tcBorders>
            <w:shd w:val="clear" w:color="auto" w:fill="auto"/>
            <w:hideMark/>
          </w:tcPr>
          <w:p w14:paraId="61062E67" w14:textId="77777777" w:rsidR="006C486C" w:rsidRPr="006C486C" w:rsidRDefault="006C486C" w:rsidP="006C486C">
            <w:pPr>
              <w:jc w:val="left"/>
              <w:rPr>
                <w:rFonts w:cs="Arial"/>
                <w:color w:val="000000"/>
                <w:sz w:val="18"/>
                <w:szCs w:val="18"/>
                <w:lang w:eastAsia="sl-SI"/>
              </w:rPr>
            </w:pPr>
            <w:r w:rsidRPr="006C486C">
              <w:rPr>
                <w:rFonts w:cs="Arial"/>
                <w:color w:val="000000"/>
                <w:sz w:val="18"/>
                <w:szCs w:val="18"/>
                <w:lang w:eastAsia="sl-SI"/>
              </w:rPr>
              <w:t xml:space="preserve">3 - 6 </w:t>
            </w:r>
            <w:proofErr w:type="spellStart"/>
            <w:r w:rsidRPr="006C486C">
              <w:rPr>
                <w:rFonts w:cs="Arial"/>
                <w:color w:val="000000"/>
                <w:sz w:val="18"/>
                <w:szCs w:val="18"/>
                <w:lang w:eastAsia="sl-SI"/>
              </w:rPr>
              <w:t>mL</w:t>
            </w:r>
            <w:proofErr w:type="spellEnd"/>
            <w:r w:rsidRPr="006C486C">
              <w:rPr>
                <w:rFonts w:cs="Arial"/>
                <w:color w:val="000000"/>
                <w:sz w:val="18"/>
                <w:szCs w:val="18"/>
                <w:lang w:eastAsia="sl-SI"/>
              </w:rPr>
              <w:t>/m</w:t>
            </w:r>
            <w:r w:rsidRPr="006C486C">
              <w:rPr>
                <w:rFonts w:cs="Arial"/>
                <w:color w:val="000000"/>
                <w:sz w:val="18"/>
                <w:szCs w:val="18"/>
                <w:vertAlign w:val="superscript"/>
                <w:lang w:eastAsia="sl-SI"/>
              </w:rPr>
              <w:t>2</w:t>
            </w:r>
          </w:p>
        </w:tc>
        <w:tc>
          <w:tcPr>
            <w:tcW w:w="1701" w:type="dxa"/>
            <w:tcBorders>
              <w:top w:val="single" w:sz="4" w:space="0" w:color="auto"/>
              <w:left w:val="nil"/>
              <w:bottom w:val="single" w:sz="4" w:space="0" w:color="auto"/>
              <w:right w:val="single" w:sz="4" w:space="0" w:color="auto"/>
            </w:tcBorders>
            <w:shd w:val="clear" w:color="auto" w:fill="auto"/>
            <w:noWrap/>
            <w:hideMark/>
          </w:tcPr>
          <w:p w14:paraId="452F1596" w14:textId="77777777" w:rsidR="006C486C" w:rsidRPr="006C486C" w:rsidRDefault="006C486C" w:rsidP="006C486C">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3A5BF21C" w14:textId="77777777" w:rsidR="006C486C" w:rsidRPr="006C486C" w:rsidRDefault="006C486C" w:rsidP="006C486C">
            <w:pPr>
              <w:jc w:val="left"/>
              <w:rPr>
                <w:rFonts w:cs="Arial"/>
                <w:color w:val="000000"/>
                <w:sz w:val="18"/>
                <w:szCs w:val="18"/>
                <w:lang w:eastAsia="sl-SI"/>
              </w:rPr>
            </w:pPr>
            <w:r w:rsidRPr="006C486C">
              <w:rPr>
                <w:rFonts w:cs="Arial"/>
                <w:color w:val="000000"/>
                <w:sz w:val="18"/>
                <w:szCs w:val="18"/>
                <w:lang w:eastAsia="sl-SI"/>
              </w:rPr>
              <w:t>zalivanje sejancev gojenih na gojitvenih mizah</w:t>
            </w:r>
          </w:p>
        </w:tc>
      </w:tr>
      <w:tr w:rsidR="006C486C" w:rsidRPr="006C486C" w14:paraId="74CE17A6" w14:textId="77777777" w:rsidTr="007D3AAF">
        <w:trPr>
          <w:trHeight w:val="597"/>
        </w:trPr>
        <w:tc>
          <w:tcPr>
            <w:tcW w:w="2537" w:type="dxa"/>
            <w:vMerge/>
            <w:tcBorders>
              <w:top w:val="single" w:sz="4" w:space="0" w:color="auto"/>
              <w:left w:val="single" w:sz="4" w:space="0" w:color="auto"/>
              <w:bottom w:val="nil"/>
              <w:right w:val="single" w:sz="4" w:space="0" w:color="auto"/>
            </w:tcBorders>
            <w:vAlign w:val="center"/>
            <w:hideMark/>
          </w:tcPr>
          <w:p w14:paraId="39BF2450" w14:textId="77777777" w:rsidR="006C486C" w:rsidRPr="006C486C" w:rsidRDefault="006C486C" w:rsidP="006C486C">
            <w:pPr>
              <w:jc w:val="left"/>
              <w:rPr>
                <w:rFonts w:cs="Arial"/>
                <w:b/>
                <w:bCs/>
                <w:color w:val="000000"/>
                <w:sz w:val="18"/>
                <w:szCs w:val="18"/>
                <w:lang w:eastAsia="sl-SI"/>
              </w:rPr>
            </w:pPr>
          </w:p>
        </w:tc>
        <w:tc>
          <w:tcPr>
            <w:tcW w:w="2977" w:type="dxa"/>
            <w:vMerge/>
            <w:tcBorders>
              <w:top w:val="single" w:sz="4" w:space="0" w:color="auto"/>
              <w:left w:val="single" w:sz="4" w:space="0" w:color="auto"/>
              <w:bottom w:val="nil"/>
              <w:right w:val="single" w:sz="4" w:space="0" w:color="auto"/>
            </w:tcBorders>
            <w:vAlign w:val="center"/>
            <w:hideMark/>
          </w:tcPr>
          <w:p w14:paraId="74E0F5B0" w14:textId="77777777" w:rsidR="006C486C" w:rsidRPr="006C486C" w:rsidRDefault="006C486C" w:rsidP="006C486C">
            <w:pPr>
              <w:jc w:val="left"/>
              <w:rPr>
                <w:rFonts w:cs="Arial"/>
                <w:color w:val="000000"/>
                <w:sz w:val="18"/>
                <w:szCs w:val="18"/>
                <w:lang w:eastAsia="sl-SI"/>
              </w:rPr>
            </w:pPr>
          </w:p>
        </w:tc>
        <w:tc>
          <w:tcPr>
            <w:tcW w:w="9780" w:type="dxa"/>
            <w:gridSpan w:val="5"/>
            <w:tcBorders>
              <w:top w:val="single" w:sz="4" w:space="0" w:color="auto"/>
              <w:left w:val="nil"/>
              <w:bottom w:val="single" w:sz="4" w:space="0" w:color="auto"/>
              <w:right w:val="single" w:sz="4" w:space="0" w:color="auto"/>
            </w:tcBorders>
            <w:shd w:val="clear" w:color="auto" w:fill="auto"/>
            <w:hideMark/>
          </w:tcPr>
          <w:p w14:paraId="753E5EF7" w14:textId="77777777" w:rsidR="006C486C" w:rsidRPr="006C486C" w:rsidRDefault="006C486C" w:rsidP="006C486C">
            <w:pPr>
              <w:jc w:val="left"/>
              <w:rPr>
                <w:rFonts w:cs="Arial"/>
                <w:color w:val="000000"/>
                <w:sz w:val="18"/>
                <w:szCs w:val="18"/>
                <w:lang w:eastAsia="sl-SI"/>
              </w:rPr>
            </w:pPr>
            <w:r w:rsidRPr="006C486C">
              <w:rPr>
                <w:rFonts w:cs="Arial"/>
                <w:color w:val="000000"/>
                <w:sz w:val="18"/>
                <w:szCs w:val="18"/>
                <w:lang w:eastAsia="sl-SI"/>
              </w:rPr>
              <w:t xml:space="preserve">* Zaradi ostankov aktivne snovi </w:t>
            </w:r>
            <w:proofErr w:type="spellStart"/>
            <w:r w:rsidRPr="006C486C">
              <w:rPr>
                <w:rFonts w:cs="Arial"/>
                <w:color w:val="000000"/>
                <w:sz w:val="18"/>
                <w:szCs w:val="18"/>
                <w:lang w:eastAsia="sl-SI"/>
              </w:rPr>
              <w:t>propamokarb</w:t>
            </w:r>
            <w:proofErr w:type="spellEnd"/>
            <w:r w:rsidRPr="006C486C">
              <w:rPr>
                <w:rFonts w:cs="Arial"/>
                <w:color w:val="000000"/>
                <w:sz w:val="18"/>
                <w:szCs w:val="18"/>
                <w:lang w:eastAsia="sl-SI"/>
              </w:rPr>
              <w:t xml:space="preserve"> v tleh se korenovke in čebulnice, namenjene prehrani ljudi in živali, sme saditi oziroma sejati šele po preteku 120 dni od zadnjega </w:t>
            </w:r>
            <w:proofErr w:type="spellStart"/>
            <w:r w:rsidRPr="006C486C">
              <w:rPr>
                <w:rFonts w:cs="Arial"/>
                <w:color w:val="000000"/>
                <w:sz w:val="18"/>
                <w:szCs w:val="18"/>
                <w:lang w:eastAsia="sl-SI"/>
              </w:rPr>
              <w:t>tretiranja</w:t>
            </w:r>
            <w:proofErr w:type="spellEnd"/>
            <w:r w:rsidRPr="006C486C">
              <w:rPr>
                <w:rFonts w:cs="Arial"/>
                <w:color w:val="000000"/>
                <w:sz w:val="18"/>
                <w:szCs w:val="18"/>
                <w:lang w:eastAsia="sl-SI"/>
              </w:rPr>
              <w:t xml:space="preserve">. Listnate in stebelne vrtnine, plodovke ter kapusnice pa 60 dni po zadnjem </w:t>
            </w:r>
            <w:proofErr w:type="spellStart"/>
            <w:r w:rsidRPr="006C486C">
              <w:rPr>
                <w:rFonts w:cs="Arial"/>
                <w:color w:val="000000"/>
                <w:sz w:val="18"/>
                <w:szCs w:val="18"/>
                <w:lang w:eastAsia="sl-SI"/>
              </w:rPr>
              <w:t>tretiranju</w:t>
            </w:r>
            <w:proofErr w:type="spellEnd"/>
          </w:p>
        </w:tc>
      </w:tr>
      <w:tr w:rsidR="006C486C" w:rsidRPr="006C486C" w14:paraId="69C53223" w14:textId="77777777" w:rsidTr="006D3251">
        <w:trPr>
          <w:trHeight w:val="460"/>
        </w:trPr>
        <w:tc>
          <w:tcPr>
            <w:tcW w:w="2537" w:type="dxa"/>
            <w:vMerge/>
            <w:tcBorders>
              <w:top w:val="single" w:sz="4" w:space="0" w:color="auto"/>
              <w:left w:val="single" w:sz="4" w:space="0" w:color="auto"/>
              <w:bottom w:val="nil"/>
              <w:right w:val="single" w:sz="4" w:space="0" w:color="auto"/>
            </w:tcBorders>
            <w:vAlign w:val="center"/>
            <w:hideMark/>
          </w:tcPr>
          <w:p w14:paraId="216E2721" w14:textId="77777777" w:rsidR="006C486C" w:rsidRPr="006C486C" w:rsidRDefault="006C486C" w:rsidP="006C486C">
            <w:pPr>
              <w:jc w:val="left"/>
              <w:rPr>
                <w:rFonts w:cs="Arial"/>
                <w:b/>
                <w:bCs/>
                <w:color w:val="000000"/>
                <w:sz w:val="18"/>
                <w:szCs w:val="18"/>
                <w:lang w:eastAsia="sl-SI"/>
              </w:rPr>
            </w:pPr>
          </w:p>
        </w:tc>
        <w:tc>
          <w:tcPr>
            <w:tcW w:w="2977" w:type="dxa"/>
            <w:vMerge/>
            <w:tcBorders>
              <w:top w:val="single" w:sz="4" w:space="0" w:color="auto"/>
              <w:left w:val="single" w:sz="4" w:space="0" w:color="auto"/>
              <w:bottom w:val="nil"/>
              <w:right w:val="single" w:sz="4" w:space="0" w:color="auto"/>
            </w:tcBorders>
            <w:vAlign w:val="center"/>
            <w:hideMark/>
          </w:tcPr>
          <w:p w14:paraId="19DFDF27" w14:textId="77777777" w:rsidR="006C486C" w:rsidRPr="006C486C" w:rsidRDefault="006C486C" w:rsidP="006C486C">
            <w:pPr>
              <w:jc w:val="left"/>
              <w:rPr>
                <w:rFonts w:cs="Arial"/>
                <w:color w:val="000000"/>
                <w:sz w:val="18"/>
                <w:szCs w:val="18"/>
                <w:lang w:eastAsia="sl-SI"/>
              </w:rPr>
            </w:pPr>
          </w:p>
        </w:tc>
        <w:tc>
          <w:tcPr>
            <w:tcW w:w="2551" w:type="dxa"/>
            <w:vMerge w:val="restart"/>
            <w:tcBorders>
              <w:top w:val="nil"/>
              <w:left w:val="single" w:sz="4" w:space="0" w:color="auto"/>
              <w:bottom w:val="single" w:sz="4" w:space="0" w:color="000000"/>
              <w:right w:val="single" w:sz="4" w:space="0" w:color="auto"/>
            </w:tcBorders>
            <w:shd w:val="clear" w:color="auto" w:fill="auto"/>
            <w:hideMark/>
          </w:tcPr>
          <w:p w14:paraId="3C809D8E" w14:textId="77777777" w:rsidR="006C486C" w:rsidRPr="006C486C" w:rsidRDefault="006C486C" w:rsidP="006C486C">
            <w:pPr>
              <w:jc w:val="left"/>
              <w:rPr>
                <w:rFonts w:cs="Arial"/>
                <w:color w:val="00B050"/>
                <w:sz w:val="18"/>
                <w:szCs w:val="18"/>
                <w:lang w:eastAsia="sl-SI"/>
              </w:rPr>
            </w:pPr>
            <w:proofErr w:type="spellStart"/>
            <w:r w:rsidRPr="006C486C">
              <w:rPr>
                <w:rFonts w:cs="Arial"/>
                <w:i/>
                <w:iCs/>
                <w:color w:val="00B050"/>
                <w:sz w:val="18"/>
                <w:szCs w:val="18"/>
                <w:lang w:eastAsia="sl-SI"/>
              </w:rPr>
              <w:t>Clonostachy</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rosea</w:t>
            </w:r>
            <w:proofErr w:type="spellEnd"/>
            <w:r w:rsidRPr="006C486C">
              <w:rPr>
                <w:rFonts w:cs="Arial"/>
                <w:i/>
                <w:iCs/>
                <w:color w:val="00B050"/>
                <w:sz w:val="18"/>
                <w:szCs w:val="18"/>
                <w:lang w:eastAsia="sl-SI"/>
              </w:rPr>
              <w:t xml:space="preserve"> </w:t>
            </w:r>
            <w:proofErr w:type="spellStart"/>
            <w:r w:rsidRPr="006C486C">
              <w:rPr>
                <w:rFonts w:cs="Arial"/>
                <w:color w:val="00B050"/>
                <w:sz w:val="18"/>
                <w:szCs w:val="18"/>
                <w:lang w:eastAsia="sl-SI"/>
              </w:rPr>
              <w:t>strain</w:t>
            </w:r>
            <w:proofErr w:type="spellEnd"/>
            <w:r w:rsidRPr="006C486C">
              <w:rPr>
                <w:rFonts w:cs="Arial"/>
                <w:color w:val="00B050"/>
                <w:sz w:val="18"/>
                <w:szCs w:val="18"/>
                <w:lang w:eastAsia="sl-SI"/>
              </w:rPr>
              <w:t xml:space="preserve"> J1446</w:t>
            </w:r>
          </w:p>
        </w:tc>
        <w:tc>
          <w:tcPr>
            <w:tcW w:w="2268" w:type="dxa"/>
            <w:vMerge w:val="restart"/>
            <w:tcBorders>
              <w:top w:val="nil"/>
              <w:left w:val="single" w:sz="4" w:space="0" w:color="auto"/>
              <w:bottom w:val="single" w:sz="4" w:space="0" w:color="000000"/>
              <w:right w:val="single" w:sz="4" w:space="0" w:color="auto"/>
            </w:tcBorders>
            <w:shd w:val="clear" w:color="auto" w:fill="auto"/>
            <w:noWrap/>
            <w:hideMark/>
          </w:tcPr>
          <w:p w14:paraId="2D2927E1"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Prestop</w:t>
            </w:r>
          </w:p>
        </w:tc>
        <w:tc>
          <w:tcPr>
            <w:tcW w:w="1559" w:type="dxa"/>
            <w:tcBorders>
              <w:top w:val="nil"/>
              <w:left w:val="nil"/>
              <w:bottom w:val="single" w:sz="4" w:space="0" w:color="auto"/>
              <w:right w:val="single" w:sz="4" w:space="0" w:color="auto"/>
            </w:tcBorders>
            <w:shd w:val="clear" w:color="auto" w:fill="auto"/>
            <w:hideMark/>
          </w:tcPr>
          <w:p w14:paraId="1EEBADAB"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200-500 g/m</w:t>
            </w:r>
            <w:r w:rsidRPr="006C486C">
              <w:rPr>
                <w:rFonts w:cs="Arial"/>
                <w:color w:val="00B050"/>
                <w:sz w:val="18"/>
                <w:szCs w:val="18"/>
                <w:vertAlign w:val="superscript"/>
                <w:lang w:eastAsia="sl-SI"/>
              </w:rPr>
              <w:t>3</w:t>
            </w:r>
          </w:p>
        </w:tc>
        <w:tc>
          <w:tcPr>
            <w:tcW w:w="1701" w:type="dxa"/>
            <w:tcBorders>
              <w:top w:val="nil"/>
              <w:left w:val="nil"/>
              <w:bottom w:val="single" w:sz="4" w:space="0" w:color="auto"/>
              <w:right w:val="single" w:sz="4" w:space="0" w:color="auto"/>
            </w:tcBorders>
            <w:shd w:val="clear" w:color="auto" w:fill="auto"/>
            <w:noWrap/>
            <w:hideMark/>
          </w:tcPr>
          <w:p w14:paraId="5272452C"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ČU</w:t>
            </w:r>
          </w:p>
        </w:tc>
        <w:tc>
          <w:tcPr>
            <w:tcW w:w="1701" w:type="dxa"/>
            <w:tcBorders>
              <w:top w:val="nil"/>
              <w:left w:val="nil"/>
              <w:bottom w:val="single" w:sz="4" w:space="0" w:color="auto"/>
              <w:right w:val="single" w:sz="4" w:space="0" w:color="auto"/>
            </w:tcBorders>
            <w:shd w:val="clear" w:color="auto" w:fill="auto"/>
            <w:hideMark/>
          </w:tcPr>
          <w:p w14:paraId="04D490D7"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 xml:space="preserve">dodatek substratom (pred sajenjem) </w:t>
            </w:r>
          </w:p>
        </w:tc>
      </w:tr>
      <w:tr w:rsidR="006C486C" w:rsidRPr="006C486C" w14:paraId="24BB2ACF" w14:textId="77777777" w:rsidTr="006D3251">
        <w:trPr>
          <w:trHeight w:val="920"/>
        </w:trPr>
        <w:tc>
          <w:tcPr>
            <w:tcW w:w="2537" w:type="dxa"/>
            <w:vMerge/>
            <w:tcBorders>
              <w:top w:val="single" w:sz="4" w:space="0" w:color="auto"/>
              <w:left w:val="single" w:sz="4" w:space="0" w:color="auto"/>
              <w:bottom w:val="nil"/>
              <w:right w:val="single" w:sz="4" w:space="0" w:color="auto"/>
            </w:tcBorders>
            <w:vAlign w:val="center"/>
            <w:hideMark/>
          </w:tcPr>
          <w:p w14:paraId="4D216518" w14:textId="77777777" w:rsidR="006C486C" w:rsidRPr="006C486C" w:rsidRDefault="006C486C" w:rsidP="006C486C">
            <w:pPr>
              <w:jc w:val="left"/>
              <w:rPr>
                <w:rFonts w:cs="Arial"/>
                <w:b/>
                <w:bCs/>
                <w:color w:val="000000"/>
                <w:sz w:val="18"/>
                <w:szCs w:val="18"/>
                <w:lang w:eastAsia="sl-SI"/>
              </w:rPr>
            </w:pPr>
          </w:p>
        </w:tc>
        <w:tc>
          <w:tcPr>
            <w:tcW w:w="2977" w:type="dxa"/>
            <w:vMerge/>
            <w:tcBorders>
              <w:top w:val="single" w:sz="4" w:space="0" w:color="auto"/>
              <w:left w:val="single" w:sz="4" w:space="0" w:color="auto"/>
              <w:bottom w:val="nil"/>
              <w:right w:val="single" w:sz="4" w:space="0" w:color="auto"/>
            </w:tcBorders>
            <w:vAlign w:val="center"/>
            <w:hideMark/>
          </w:tcPr>
          <w:p w14:paraId="153037A4" w14:textId="77777777" w:rsidR="006C486C" w:rsidRPr="006C486C" w:rsidRDefault="006C486C" w:rsidP="006C486C">
            <w:pPr>
              <w:jc w:val="left"/>
              <w:rPr>
                <w:rFonts w:cs="Arial"/>
                <w:color w:val="000000"/>
                <w:sz w:val="18"/>
                <w:szCs w:val="18"/>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75D353F5" w14:textId="77777777" w:rsidR="006C486C" w:rsidRPr="006C486C" w:rsidRDefault="006C486C" w:rsidP="006C486C">
            <w:pPr>
              <w:jc w:val="left"/>
              <w:rPr>
                <w:rFonts w:cs="Arial"/>
                <w:color w:val="00B050"/>
                <w:sz w:val="18"/>
                <w:szCs w:val="18"/>
                <w:lang w:eastAsia="sl-SI"/>
              </w:rPr>
            </w:pPr>
          </w:p>
        </w:tc>
        <w:tc>
          <w:tcPr>
            <w:tcW w:w="2268" w:type="dxa"/>
            <w:vMerge/>
            <w:tcBorders>
              <w:top w:val="nil"/>
              <w:left w:val="single" w:sz="4" w:space="0" w:color="auto"/>
              <w:bottom w:val="single" w:sz="4" w:space="0" w:color="000000"/>
              <w:right w:val="single" w:sz="4" w:space="0" w:color="auto"/>
            </w:tcBorders>
            <w:vAlign w:val="center"/>
            <w:hideMark/>
          </w:tcPr>
          <w:p w14:paraId="4748E5D9" w14:textId="77777777" w:rsidR="006C486C" w:rsidRPr="006C486C" w:rsidRDefault="006C486C" w:rsidP="006C486C">
            <w:pPr>
              <w:jc w:val="left"/>
              <w:rPr>
                <w:rFonts w:cs="Arial"/>
                <w:color w:val="00B050"/>
                <w:sz w:val="18"/>
                <w:szCs w:val="18"/>
                <w:lang w:eastAsia="sl-SI"/>
              </w:rPr>
            </w:pPr>
          </w:p>
        </w:tc>
        <w:tc>
          <w:tcPr>
            <w:tcW w:w="1559" w:type="dxa"/>
            <w:tcBorders>
              <w:top w:val="nil"/>
              <w:left w:val="nil"/>
              <w:bottom w:val="single" w:sz="4" w:space="0" w:color="auto"/>
              <w:right w:val="single" w:sz="4" w:space="0" w:color="auto"/>
            </w:tcBorders>
            <w:shd w:val="clear" w:color="auto" w:fill="auto"/>
            <w:hideMark/>
          </w:tcPr>
          <w:p w14:paraId="52A69BCF"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200-500 g/1000 rastlin</w:t>
            </w:r>
          </w:p>
        </w:tc>
        <w:tc>
          <w:tcPr>
            <w:tcW w:w="1701" w:type="dxa"/>
            <w:tcBorders>
              <w:top w:val="nil"/>
              <w:left w:val="nil"/>
              <w:bottom w:val="single" w:sz="4" w:space="0" w:color="auto"/>
              <w:right w:val="single" w:sz="4" w:space="0" w:color="auto"/>
            </w:tcBorders>
            <w:shd w:val="clear" w:color="auto" w:fill="auto"/>
            <w:noWrap/>
            <w:hideMark/>
          </w:tcPr>
          <w:p w14:paraId="5CB43634"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ČU</w:t>
            </w:r>
          </w:p>
        </w:tc>
        <w:tc>
          <w:tcPr>
            <w:tcW w:w="1701" w:type="dxa"/>
            <w:tcBorders>
              <w:top w:val="nil"/>
              <w:left w:val="nil"/>
              <w:bottom w:val="single" w:sz="4" w:space="0" w:color="auto"/>
              <w:right w:val="single" w:sz="4" w:space="0" w:color="auto"/>
            </w:tcBorders>
            <w:shd w:val="clear" w:color="auto" w:fill="auto"/>
            <w:hideMark/>
          </w:tcPr>
          <w:p w14:paraId="08905936"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preko kapljičnega namakalnega sistema (po presajanju ali sajenju v lončke)</w:t>
            </w:r>
          </w:p>
        </w:tc>
      </w:tr>
      <w:tr w:rsidR="006C486C" w:rsidRPr="006C486C" w14:paraId="170A909C" w14:textId="77777777" w:rsidTr="006D3251">
        <w:trPr>
          <w:trHeight w:val="46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3B6617E6" w14:textId="77777777" w:rsidR="006C486C" w:rsidRPr="006C486C" w:rsidRDefault="006C486C" w:rsidP="006C486C">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6AF9E15" w14:textId="77777777" w:rsidR="006C486C" w:rsidRPr="006C486C" w:rsidRDefault="006C486C" w:rsidP="006C486C">
            <w:pPr>
              <w:jc w:val="left"/>
              <w:rPr>
                <w:rFonts w:cs="Arial"/>
                <w:color w:val="000000"/>
                <w:sz w:val="18"/>
                <w:szCs w:val="18"/>
                <w:lang w:eastAsia="sl-SI"/>
              </w:rPr>
            </w:pPr>
          </w:p>
        </w:tc>
        <w:tc>
          <w:tcPr>
            <w:tcW w:w="2551" w:type="dxa"/>
            <w:vMerge/>
            <w:tcBorders>
              <w:top w:val="nil"/>
              <w:left w:val="single" w:sz="4" w:space="0" w:color="auto"/>
              <w:bottom w:val="single" w:sz="4" w:space="0" w:color="auto"/>
              <w:right w:val="single" w:sz="4" w:space="0" w:color="auto"/>
            </w:tcBorders>
            <w:vAlign w:val="center"/>
            <w:hideMark/>
          </w:tcPr>
          <w:p w14:paraId="2A506911" w14:textId="77777777" w:rsidR="006C486C" w:rsidRPr="006C486C" w:rsidRDefault="006C486C" w:rsidP="006C486C">
            <w:pPr>
              <w:jc w:val="left"/>
              <w:rPr>
                <w:rFonts w:cs="Arial"/>
                <w:color w:val="00B050"/>
                <w:sz w:val="18"/>
                <w:szCs w:val="18"/>
                <w:lang w:eastAsia="sl-SI"/>
              </w:rPr>
            </w:pPr>
          </w:p>
        </w:tc>
        <w:tc>
          <w:tcPr>
            <w:tcW w:w="2268" w:type="dxa"/>
            <w:vMerge/>
            <w:tcBorders>
              <w:top w:val="nil"/>
              <w:left w:val="single" w:sz="4" w:space="0" w:color="auto"/>
              <w:bottom w:val="single" w:sz="4" w:space="0" w:color="000000"/>
              <w:right w:val="single" w:sz="4" w:space="0" w:color="auto"/>
            </w:tcBorders>
            <w:vAlign w:val="center"/>
            <w:hideMark/>
          </w:tcPr>
          <w:p w14:paraId="69DB780E" w14:textId="77777777" w:rsidR="006C486C" w:rsidRPr="006C486C" w:rsidRDefault="006C486C" w:rsidP="006C486C">
            <w:pPr>
              <w:jc w:val="left"/>
              <w:rPr>
                <w:rFonts w:cs="Arial"/>
                <w:color w:val="00B050"/>
                <w:sz w:val="18"/>
                <w:szCs w:val="18"/>
                <w:lang w:eastAsia="sl-SI"/>
              </w:rPr>
            </w:pPr>
          </w:p>
        </w:tc>
        <w:tc>
          <w:tcPr>
            <w:tcW w:w="1559" w:type="dxa"/>
            <w:tcBorders>
              <w:top w:val="nil"/>
              <w:left w:val="nil"/>
              <w:bottom w:val="single" w:sz="4" w:space="0" w:color="auto"/>
              <w:right w:val="single" w:sz="4" w:space="0" w:color="auto"/>
            </w:tcBorders>
            <w:shd w:val="clear" w:color="auto" w:fill="auto"/>
            <w:hideMark/>
          </w:tcPr>
          <w:p w14:paraId="2399AAD9"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 xml:space="preserve">0,5 % </w:t>
            </w:r>
            <w:proofErr w:type="spellStart"/>
            <w:r w:rsidRPr="006C486C">
              <w:rPr>
                <w:rFonts w:cs="Arial"/>
                <w:color w:val="00B050"/>
                <w:sz w:val="18"/>
                <w:szCs w:val="18"/>
                <w:lang w:eastAsia="sl-SI"/>
              </w:rPr>
              <w:t>konc</w:t>
            </w:r>
            <w:proofErr w:type="spellEnd"/>
            <w:r w:rsidRPr="006C486C">
              <w:rPr>
                <w:rFonts w:cs="Arial"/>
                <w:color w:val="00B050"/>
                <w:sz w:val="18"/>
                <w:szCs w:val="18"/>
                <w:lang w:eastAsia="sl-SI"/>
              </w:rPr>
              <w:t>.</w:t>
            </w:r>
          </w:p>
        </w:tc>
        <w:tc>
          <w:tcPr>
            <w:tcW w:w="1701" w:type="dxa"/>
            <w:tcBorders>
              <w:top w:val="nil"/>
              <w:left w:val="nil"/>
              <w:bottom w:val="single" w:sz="4" w:space="0" w:color="auto"/>
              <w:right w:val="single" w:sz="4" w:space="0" w:color="auto"/>
            </w:tcBorders>
            <w:shd w:val="clear" w:color="auto" w:fill="auto"/>
            <w:noWrap/>
            <w:hideMark/>
          </w:tcPr>
          <w:p w14:paraId="593C00AD"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ČU</w:t>
            </w:r>
          </w:p>
        </w:tc>
        <w:tc>
          <w:tcPr>
            <w:tcW w:w="1701" w:type="dxa"/>
            <w:tcBorders>
              <w:top w:val="nil"/>
              <w:left w:val="nil"/>
              <w:bottom w:val="single" w:sz="4" w:space="0" w:color="auto"/>
              <w:right w:val="single" w:sz="4" w:space="0" w:color="auto"/>
            </w:tcBorders>
            <w:shd w:val="clear" w:color="auto" w:fill="auto"/>
            <w:hideMark/>
          </w:tcPr>
          <w:p w14:paraId="6DF2CF60" w14:textId="77777777" w:rsidR="006C486C" w:rsidRPr="006C486C" w:rsidRDefault="006C486C" w:rsidP="006C486C">
            <w:pPr>
              <w:jc w:val="left"/>
              <w:rPr>
                <w:rFonts w:cs="Arial"/>
                <w:color w:val="00B050"/>
                <w:sz w:val="18"/>
                <w:szCs w:val="18"/>
                <w:lang w:eastAsia="sl-SI"/>
              </w:rPr>
            </w:pPr>
            <w:r w:rsidRPr="006C486C">
              <w:rPr>
                <w:rFonts w:cs="Arial"/>
                <w:color w:val="00B050"/>
                <w:sz w:val="18"/>
                <w:szCs w:val="18"/>
                <w:lang w:eastAsia="sl-SI"/>
              </w:rPr>
              <w:t>zalivanje, škropljenje sadik</w:t>
            </w:r>
          </w:p>
        </w:tc>
      </w:tr>
      <w:tr w:rsidR="00B37224" w:rsidRPr="006C486C" w14:paraId="18A485B2" w14:textId="77777777" w:rsidTr="006D3251">
        <w:trPr>
          <w:trHeight w:val="1040"/>
        </w:trPr>
        <w:tc>
          <w:tcPr>
            <w:tcW w:w="253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5A7888" w14:textId="77777777" w:rsidR="00B37224" w:rsidRPr="006C486C" w:rsidRDefault="00B37224" w:rsidP="006C486C">
            <w:pPr>
              <w:jc w:val="left"/>
              <w:rPr>
                <w:rFonts w:cs="Arial"/>
                <w:b/>
                <w:bCs/>
                <w:color w:val="000000"/>
                <w:sz w:val="18"/>
                <w:szCs w:val="18"/>
                <w:lang w:eastAsia="sl-SI"/>
              </w:rPr>
            </w:pPr>
            <w:r w:rsidRPr="006C486C">
              <w:rPr>
                <w:rFonts w:cs="Arial"/>
                <w:b/>
                <w:bCs/>
                <w:color w:val="000000"/>
                <w:sz w:val="18"/>
                <w:szCs w:val="18"/>
                <w:lang w:eastAsia="sl-SI"/>
              </w:rPr>
              <w:t>Glivične bolezni sejančkov in sadik</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8CEB44D" w14:textId="77777777" w:rsidR="00B37224" w:rsidRPr="006C486C" w:rsidRDefault="00B37224" w:rsidP="006C486C">
            <w:pPr>
              <w:jc w:val="left"/>
              <w:rPr>
                <w:rFonts w:cs="Arial"/>
                <w:color w:val="000000"/>
                <w:sz w:val="18"/>
                <w:szCs w:val="18"/>
                <w:lang w:eastAsia="sl-SI"/>
              </w:rPr>
            </w:pPr>
            <w:r w:rsidRPr="006C486C">
              <w:rPr>
                <w:rFonts w:cs="Arial"/>
                <w:color w:val="000000"/>
                <w:sz w:val="18"/>
                <w:szCs w:val="18"/>
                <w:lang w:eastAsia="sl-SI"/>
              </w:rPr>
              <w:t> </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CE7BEF9" w14:textId="77777777" w:rsidR="00B37224" w:rsidRPr="006C486C" w:rsidRDefault="00B37224" w:rsidP="006C486C">
            <w:pPr>
              <w:jc w:val="left"/>
              <w:rPr>
                <w:rFonts w:cs="Arial"/>
                <w:color w:val="00B050"/>
                <w:sz w:val="18"/>
                <w:szCs w:val="18"/>
                <w:lang w:eastAsia="sl-SI"/>
              </w:rPr>
            </w:pPr>
            <w:proofErr w:type="spellStart"/>
            <w:r w:rsidRPr="006C486C">
              <w:rPr>
                <w:rFonts w:cs="Arial"/>
                <w:i/>
                <w:iCs/>
                <w:color w:val="00B050"/>
                <w:sz w:val="18"/>
                <w:szCs w:val="18"/>
                <w:lang w:eastAsia="sl-SI"/>
              </w:rPr>
              <w:t>Pythium</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oligandrum</w:t>
            </w:r>
            <w:proofErr w:type="spellEnd"/>
            <w:r w:rsidRPr="006C486C">
              <w:rPr>
                <w:rFonts w:cs="Arial"/>
                <w:color w:val="00B050"/>
                <w:sz w:val="18"/>
                <w:szCs w:val="18"/>
                <w:lang w:eastAsia="sl-SI"/>
              </w:rPr>
              <w:t xml:space="preserve"> M1</w:t>
            </w:r>
          </w:p>
        </w:tc>
        <w:tc>
          <w:tcPr>
            <w:tcW w:w="2268" w:type="dxa"/>
            <w:vMerge w:val="restart"/>
            <w:tcBorders>
              <w:top w:val="single" w:sz="4" w:space="0" w:color="000000"/>
              <w:left w:val="single" w:sz="4" w:space="0" w:color="auto"/>
              <w:right w:val="single" w:sz="4" w:space="0" w:color="auto"/>
            </w:tcBorders>
            <w:shd w:val="clear" w:color="auto" w:fill="auto"/>
            <w:noWrap/>
            <w:hideMark/>
          </w:tcPr>
          <w:p w14:paraId="01961780" w14:textId="77777777" w:rsidR="00B37224" w:rsidRPr="006C486C" w:rsidRDefault="00B37224" w:rsidP="006C486C">
            <w:pPr>
              <w:jc w:val="left"/>
              <w:rPr>
                <w:rFonts w:cs="Arial"/>
                <w:color w:val="00B050"/>
                <w:sz w:val="18"/>
                <w:szCs w:val="18"/>
                <w:lang w:eastAsia="sl-SI"/>
              </w:rPr>
            </w:pPr>
            <w:proofErr w:type="spellStart"/>
            <w:r w:rsidRPr="006C486C">
              <w:rPr>
                <w:rFonts w:cs="Arial"/>
                <w:color w:val="00B050"/>
                <w:sz w:val="18"/>
                <w:szCs w:val="18"/>
                <w:lang w:eastAsia="sl-SI"/>
              </w:rPr>
              <w:t>Polyversum</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6103016" w14:textId="77777777" w:rsidR="00B37224" w:rsidRPr="006C486C" w:rsidRDefault="00B37224" w:rsidP="006C486C">
            <w:pPr>
              <w:jc w:val="left"/>
              <w:rPr>
                <w:rFonts w:cs="Arial"/>
                <w:color w:val="00B050"/>
                <w:sz w:val="18"/>
                <w:szCs w:val="18"/>
                <w:lang w:eastAsia="sl-SI"/>
              </w:rPr>
            </w:pPr>
            <w:r w:rsidRPr="006C486C">
              <w:rPr>
                <w:rFonts w:cs="Arial"/>
                <w:color w:val="00B050"/>
                <w:sz w:val="18"/>
                <w:szCs w:val="18"/>
                <w:lang w:eastAsia="sl-SI"/>
              </w:rPr>
              <w:t>5 g/kg semena                             Predvidena gostota 30.000 sadik/ha.</w:t>
            </w:r>
          </w:p>
        </w:tc>
        <w:tc>
          <w:tcPr>
            <w:tcW w:w="1701" w:type="dxa"/>
            <w:tcBorders>
              <w:top w:val="nil"/>
              <w:left w:val="nil"/>
              <w:bottom w:val="single" w:sz="4" w:space="0" w:color="auto"/>
              <w:right w:val="single" w:sz="4" w:space="0" w:color="auto"/>
            </w:tcBorders>
            <w:shd w:val="clear" w:color="auto" w:fill="auto"/>
            <w:noWrap/>
            <w:hideMark/>
          </w:tcPr>
          <w:p w14:paraId="6611AABC" w14:textId="77777777" w:rsidR="00B37224" w:rsidRPr="006C486C" w:rsidRDefault="00B37224" w:rsidP="006C486C">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4ECFE582" w14:textId="798A7A55" w:rsidR="00B37224" w:rsidRPr="006C486C" w:rsidRDefault="00B37224" w:rsidP="006C486C">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xml:space="preserve">. Za suho ali vlažno </w:t>
            </w:r>
            <w:proofErr w:type="spellStart"/>
            <w:r w:rsidRPr="006C486C">
              <w:rPr>
                <w:rFonts w:cs="Arial"/>
                <w:color w:val="00B050"/>
                <w:sz w:val="18"/>
                <w:szCs w:val="18"/>
                <w:lang w:eastAsia="sl-SI"/>
              </w:rPr>
              <w:t>tretiranje</w:t>
            </w:r>
            <w:proofErr w:type="spellEnd"/>
            <w:r w:rsidRPr="006C486C">
              <w:rPr>
                <w:rFonts w:cs="Arial"/>
                <w:color w:val="00B050"/>
                <w:sz w:val="18"/>
                <w:szCs w:val="18"/>
                <w:lang w:eastAsia="sl-SI"/>
              </w:rPr>
              <w:t xml:space="preserve"> semena v ZAPRTIH PROSTORIH.</w:t>
            </w:r>
          </w:p>
        </w:tc>
      </w:tr>
      <w:tr w:rsidR="00B37224" w:rsidRPr="006C486C" w14:paraId="6FB9F020" w14:textId="77777777" w:rsidTr="006D3251">
        <w:trPr>
          <w:trHeight w:val="1115"/>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7AA9AC7E" w14:textId="77777777" w:rsidR="00B37224" w:rsidRPr="006C486C" w:rsidRDefault="00B37224" w:rsidP="006C486C">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A4B4BC4" w14:textId="77777777" w:rsidR="00B37224" w:rsidRPr="006C486C" w:rsidRDefault="00B37224" w:rsidP="006C486C">
            <w:pPr>
              <w:jc w:val="left"/>
              <w:rPr>
                <w:rFonts w:cs="Arial"/>
                <w:color w:val="000000"/>
                <w:sz w:val="18"/>
                <w:szCs w:val="18"/>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15A690EC" w14:textId="77777777" w:rsidR="00B37224" w:rsidRPr="006C486C" w:rsidRDefault="00B37224" w:rsidP="006C486C">
            <w:pPr>
              <w:jc w:val="left"/>
              <w:rPr>
                <w:rFonts w:cs="Arial"/>
                <w:color w:val="00B050"/>
                <w:sz w:val="18"/>
                <w:szCs w:val="18"/>
                <w:lang w:eastAsia="sl-SI"/>
              </w:rPr>
            </w:pPr>
          </w:p>
        </w:tc>
        <w:tc>
          <w:tcPr>
            <w:tcW w:w="2268" w:type="dxa"/>
            <w:vMerge/>
            <w:tcBorders>
              <w:left w:val="single" w:sz="4" w:space="0" w:color="auto"/>
              <w:right w:val="single" w:sz="4" w:space="0" w:color="auto"/>
            </w:tcBorders>
            <w:vAlign w:val="center"/>
            <w:hideMark/>
          </w:tcPr>
          <w:p w14:paraId="321264BC" w14:textId="77777777" w:rsidR="00B37224" w:rsidRPr="006C486C" w:rsidRDefault="00B37224" w:rsidP="006C486C">
            <w:pPr>
              <w:jc w:val="left"/>
              <w:rPr>
                <w:rFonts w:cs="Arial"/>
                <w:color w:val="00B050"/>
                <w:sz w:val="18"/>
                <w:szCs w:val="18"/>
                <w:lang w:eastAsia="sl-SI"/>
              </w:rPr>
            </w:pPr>
          </w:p>
        </w:tc>
        <w:tc>
          <w:tcPr>
            <w:tcW w:w="1559" w:type="dxa"/>
            <w:tcBorders>
              <w:top w:val="single" w:sz="4" w:space="0" w:color="auto"/>
              <w:left w:val="nil"/>
              <w:bottom w:val="single" w:sz="4" w:space="0" w:color="auto"/>
              <w:right w:val="single" w:sz="4" w:space="0" w:color="auto"/>
            </w:tcBorders>
            <w:shd w:val="clear" w:color="auto" w:fill="auto"/>
            <w:hideMark/>
          </w:tcPr>
          <w:p w14:paraId="06AF4037" w14:textId="77777777" w:rsidR="00B37224" w:rsidRPr="006C486C" w:rsidRDefault="00B37224" w:rsidP="006C486C">
            <w:pPr>
              <w:jc w:val="left"/>
              <w:rPr>
                <w:rFonts w:cs="Arial"/>
                <w:color w:val="00B050"/>
                <w:sz w:val="18"/>
                <w:szCs w:val="18"/>
                <w:lang w:eastAsia="sl-SI"/>
              </w:rPr>
            </w:pPr>
            <w:r w:rsidRPr="006C486C">
              <w:rPr>
                <w:rFonts w:cs="Arial"/>
                <w:color w:val="00B050"/>
                <w:sz w:val="18"/>
                <w:szCs w:val="18"/>
                <w:lang w:eastAsia="sl-SI"/>
              </w:rPr>
              <w:t xml:space="preserve">0,05 % </w:t>
            </w:r>
            <w:proofErr w:type="spellStart"/>
            <w:r w:rsidRPr="006C486C">
              <w:rPr>
                <w:rFonts w:cs="Arial"/>
                <w:color w:val="00B050"/>
                <w:sz w:val="18"/>
                <w:szCs w:val="18"/>
                <w:lang w:eastAsia="sl-SI"/>
              </w:rPr>
              <w:t>konc</w:t>
            </w:r>
            <w:proofErr w:type="spellEnd"/>
            <w:r w:rsidRPr="006C486C">
              <w:rPr>
                <w:rFonts w:cs="Arial"/>
                <w:color w:val="00B050"/>
                <w:sz w:val="18"/>
                <w:szCs w:val="18"/>
                <w:lang w:eastAsia="sl-SI"/>
              </w:rPr>
              <w:t>.        (0,2 kg/ha)</w:t>
            </w:r>
          </w:p>
        </w:tc>
        <w:tc>
          <w:tcPr>
            <w:tcW w:w="1701" w:type="dxa"/>
            <w:tcBorders>
              <w:top w:val="nil"/>
              <w:left w:val="nil"/>
              <w:bottom w:val="single" w:sz="4" w:space="0" w:color="auto"/>
              <w:right w:val="single" w:sz="4" w:space="0" w:color="auto"/>
            </w:tcBorders>
            <w:shd w:val="clear" w:color="auto" w:fill="auto"/>
            <w:noWrap/>
            <w:hideMark/>
          </w:tcPr>
          <w:p w14:paraId="0C3F2F23" w14:textId="77777777" w:rsidR="00B37224" w:rsidRPr="006C486C" w:rsidRDefault="00B37224" w:rsidP="006C486C">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6F000B2F" w14:textId="75128CA5" w:rsidR="00B37224" w:rsidRPr="006C486C" w:rsidRDefault="00B37224" w:rsidP="006C486C">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Potapljanje koreninske grude sadik pred presajanjem ali zalivanje po sajenju.</w:t>
            </w:r>
          </w:p>
        </w:tc>
      </w:tr>
      <w:tr w:rsidR="00B37224" w:rsidRPr="006C486C" w14:paraId="0979DB3B" w14:textId="77777777" w:rsidTr="006D3251">
        <w:trPr>
          <w:trHeight w:val="692"/>
        </w:trPr>
        <w:tc>
          <w:tcPr>
            <w:tcW w:w="2537" w:type="dxa"/>
            <w:vMerge/>
            <w:tcBorders>
              <w:top w:val="single" w:sz="4" w:space="0" w:color="auto"/>
              <w:left w:val="single" w:sz="4" w:space="0" w:color="auto"/>
              <w:bottom w:val="single" w:sz="4" w:space="0" w:color="auto"/>
              <w:right w:val="single" w:sz="4" w:space="0" w:color="auto"/>
            </w:tcBorders>
            <w:vAlign w:val="center"/>
          </w:tcPr>
          <w:p w14:paraId="4870801A"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1EEF4967" w14:textId="77777777" w:rsidR="00B37224" w:rsidRPr="006C486C" w:rsidRDefault="00B37224" w:rsidP="00B37224">
            <w:pPr>
              <w:jc w:val="left"/>
              <w:rPr>
                <w:rFonts w:cs="Arial"/>
                <w:color w:val="000000"/>
                <w:sz w:val="18"/>
                <w:szCs w:val="18"/>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tcPr>
          <w:p w14:paraId="5CDFB3BB" w14:textId="77777777" w:rsidR="00B37224" w:rsidRPr="006C486C" w:rsidRDefault="00B37224" w:rsidP="00B37224">
            <w:pPr>
              <w:jc w:val="left"/>
              <w:rPr>
                <w:rFonts w:cs="Arial"/>
                <w:color w:val="00B050"/>
                <w:sz w:val="18"/>
                <w:szCs w:val="18"/>
                <w:lang w:eastAsia="sl-SI"/>
              </w:rPr>
            </w:pPr>
          </w:p>
        </w:tc>
        <w:tc>
          <w:tcPr>
            <w:tcW w:w="2268" w:type="dxa"/>
            <w:vMerge/>
            <w:tcBorders>
              <w:left w:val="single" w:sz="4" w:space="0" w:color="auto"/>
              <w:bottom w:val="single" w:sz="4" w:space="0" w:color="auto"/>
              <w:right w:val="single" w:sz="4" w:space="0" w:color="auto"/>
            </w:tcBorders>
            <w:vAlign w:val="center"/>
          </w:tcPr>
          <w:p w14:paraId="0CFEF96F" w14:textId="77777777" w:rsidR="00B37224" w:rsidRPr="006C486C" w:rsidRDefault="00B37224" w:rsidP="00B37224">
            <w:pPr>
              <w:jc w:val="left"/>
              <w:rPr>
                <w:rFonts w:cs="Arial"/>
                <w:color w:val="00B050"/>
                <w:sz w:val="18"/>
                <w:szCs w:val="18"/>
                <w:lang w:eastAsia="sl-SI"/>
              </w:rPr>
            </w:pPr>
          </w:p>
        </w:tc>
        <w:tc>
          <w:tcPr>
            <w:tcW w:w="1559" w:type="dxa"/>
            <w:tcBorders>
              <w:top w:val="single" w:sz="4" w:space="0" w:color="auto"/>
              <w:left w:val="nil"/>
              <w:bottom w:val="single" w:sz="4" w:space="0" w:color="auto"/>
              <w:right w:val="single" w:sz="4" w:space="0" w:color="auto"/>
            </w:tcBorders>
            <w:shd w:val="clear" w:color="auto" w:fill="auto"/>
          </w:tcPr>
          <w:p w14:paraId="2CB3CB67" w14:textId="2FF99775" w:rsidR="00B37224" w:rsidRPr="006C486C" w:rsidRDefault="00B37224" w:rsidP="00B37224">
            <w:pPr>
              <w:jc w:val="left"/>
              <w:rPr>
                <w:rFonts w:cs="Arial"/>
                <w:color w:val="00B050"/>
                <w:sz w:val="18"/>
                <w:szCs w:val="18"/>
                <w:lang w:eastAsia="sl-SI"/>
              </w:rPr>
            </w:pPr>
            <w:r w:rsidRPr="00A432A2">
              <w:rPr>
                <w:rFonts w:cs="Arial"/>
                <w:color w:val="00B050"/>
                <w:sz w:val="18"/>
                <w:szCs w:val="18"/>
                <w:lang w:eastAsia="sl-SI"/>
              </w:rPr>
              <w:t>0,1-0,2 kg/ha</w:t>
            </w:r>
          </w:p>
        </w:tc>
        <w:tc>
          <w:tcPr>
            <w:tcW w:w="1701" w:type="dxa"/>
            <w:tcBorders>
              <w:top w:val="nil"/>
              <w:left w:val="nil"/>
              <w:bottom w:val="single" w:sz="4" w:space="0" w:color="auto"/>
              <w:right w:val="single" w:sz="4" w:space="0" w:color="auto"/>
            </w:tcBorders>
            <w:shd w:val="clear" w:color="auto" w:fill="auto"/>
            <w:noWrap/>
          </w:tcPr>
          <w:p w14:paraId="088EEB1D" w14:textId="153434A7" w:rsidR="00B37224" w:rsidRPr="006C486C" w:rsidRDefault="00B37224" w:rsidP="00B37224">
            <w:pPr>
              <w:jc w:val="left"/>
              <w:rPr>
                <w:rFonts w:cs="Arial"/>
                <w:color w:val="00B050"/>
                <w:sz w:val="18"/>
                <w:szCs w:val="18"/>
                <w:lang w:eastAsia="sl-SI"/>
              </w:rPr>
            </w:pPr>
            <w:r w:rsidRPr="00A432A2">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tcPr>
          <w:p w14:paraId="6DDE6FF4" w14:textId="0ED4B9A5" w:rsidR="00B37224" w:rsidRDefault="00B37224" w:rsidP="00B37224">
            <w:pPr>
              <w:jc w:val="left"/>
              <w:rPr>
                <w:rFonts w:cs="Arial"/>
                <w:color w:val="00B050"/>
                <w:sz w:val="18"/>
                <w:szCs w:val="18"/>
                <w:lang w:eastAsia="sl-SI"/>
              </w:rPr>
            </w:pPr>
            <w:r>
              <w:rPr>
                <w:rFonts w:cs="Arial"/>
                <w:color w:val="00B050"/>
                <w:sz w:val="18"/>
                <w:szCs w:val="18"/>
                <w:lang w:eastAsia="sl-SI"/>
              </w:rPr>
              <w:t>Manjša uporaba</w:t>
            </w:r>
            <w:r w:rsidRPr="00A432A2">
              <w:rPr>
                <w:rFonts w:cs="Arial"/>
                <w:color w:val="00B050"/>
                <w:sz w:val="18"/>
                <w:szCs w:val="18"/>
                <w:lang w:eastAsia="sl-SI"/>
              </w:rPr>
              <w:t xml:space="preserve">. Foliarno </w:t>
            </w:r>
            <w:proofErr w:type="spellStart"/>
            <w:r w:rsidRPr="00A432A2">
              <w:rPr>
                <w:rFonts w:cs="Arial"/>
                <w:color w:val="00B050"/>
                <w:sz w:val="18"/>
                <w:szCs w:val="18"/>
                <w:lang w:eastAsia="sl-SI"/>
              </w:rPr>
              <w:t>tretiranje</w:t>
            </w:r>
            <w:proofErr w:type="spellEnd"/>
            <w:r w:rsidRPr="00A432A2">
              <w:rPr>
                <w:rFonts w:cs="Arial"/>
                <w:color w:val="00B050"/>
                <w:sz w:val="18"/>
                <w:szCs w:val="18"/>
                <w:lang w:eastAsia="sl-SI"/>
              </w:rPr>
              <w:t xml:space="preserve"> ali z zalivanjem (po vzniku)</w:t>
            </w:r>
          </w:p>
        </w:tc>
      </w:tr>
      <w:tr w:rsidR="00B37224" w:rsidRPr="006C486C" w14:paraId="30F4F5C9" w14:textId="77777777" w:rsidTr="006D3251">
        <w:trPr>
          <w:trHeight w:val="374"/>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4B3DE4C0"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07D6D99" w14:textId="77777777" w:rsidR="00B37224" w:rsidRPr="006C486C" w:rsidRDefault="00B37224" w:rsidP="00B37224">
            <w:pPr>
              <w:jc w:val="left"/>
              <w:rPr>
                <w:rFonts w:cs="Arial"/>
                <w:color w:val="000000"/>
                <w:sz w:val="18"/>
                <w:szCs w:val="18"/>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06E243E1" w14:textId="77777777" w:rsidR="00B37224" w:rsidRPr="006C486C" w:rsidRDefault="00B37224" w:rsidP="00B37224">
            <w:pPr>
              <w:jc w:val="left"/>
              <w:rPr>
                <w:rFonts w:cs="Arial"/>
                <w:color w:val="00B050"/>
                <w:sz w:val="18"/>
                <w:szCs w:val="18"/>
                <w:lang w:eastAsia="sl-SI"/>
              </w:rPr>
            </w:pP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152B22E"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Univerzalni fungicid</w:t>
            </w:r>
          </w:p>
        </w:tc>
        <w:tc>
          <w:tcPr>
            <w:tcW w:w="1559" w:type="dxa"/>
            <w:tcBorders>
              <w:top w:val="single" w:sz="4" w:space="0" w:color="auto"/>
              <w:left w:val="nil"/>
              <w:bottom w:val="single" w:sz="4" w:space="0" w:color="auto"/>
              <w:right w:val="single" w:sz="4" w:space="0" w:color="auto"/>
            </w:tcBorders>
            <w:shd w:val="clear" w:color="auto" w:fill="auto"/>
            <w:hideMark/>
          </w:tcPr>
          <w:p w14:paraId="4C8A6554"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 g/10 L vode oz. 2 g/4 L vode/100 m</w:t>
            </w:r>
            <w:r w:rsidRPr="006C486C">
              <w:rPr>
                <w:rFonts w:cs="Arial"/>
                <w:color w:val="00B050"/>
                <w:sz w:val="18"/>
                <w:szCs w:val="18"/>
                <w:vertAlign w:val="superscript"/>
                <w:lang w:eastAsia="sl-SI"/>
              </w:rPr>
              <w:t>2</w:t>
            </w:r>
          </w:p>
        </w:tc>
        <w:tc>
          <w:tcPr>
            <w:tcW w:w="1701" w:type="dxa"/>
            <w:tcBorders>
              <w:top w:val="nil"/>
              <w:left w:val="nil"/>
              <w:bottom w:val="single" w:sz="4" w:space="0" w:color="auto"/>
              <w:right w:val="single" w:sz="4" w:space="0" w:color="auto"/>
            </w:tcBorders>
            <w:shd w:val="clear" w:color="auto" w:fill="auto"/>
            <w:noWrap/>
            <w:hideMark/>
          </w:tcPr>
          <w:p w14:paraId="745E2074" w14:textId="77777777" w:rsidR="00B37224" w:rsidRPr="006C486C" w:rsidRDefault="00B37224" w:rsidP="00B37224">
            <w:pPr>
              <w:jc w:val="righ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5A0FF348" w14:textId="23546F7F"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Potapljanje koreninske grude mladih sadik pred sajenjem (namakanje) ali zalivanje.</w:t>
            </w:r>
          </w:p>
        </w:tc>
      </w:tr>
      <w:tr w:rsidR="00B37224" w:rsidRPr="006C486C" w14:paraId="2641F9AF" w14:textId="77777777" w:rsidTr="006D3251">
        <w:trPr>
          <w:trHeight w:val="69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4085F7B0"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E7BE257" w14:textId="77777777" w:rsidR="00B37224" w:rsidRPr="006C486C" w:rsidRDefault="00B37224" w:rsidP="00B37224">
            <w:pPr>
              <w:jc w:val="left"/>
              <w:rPr>
                <w:rFonts w:cs="Arial"/>
                <w:color w:val="000000"/>
                <w:sz w:val="18"/>
                <w:szCs w:val="18"/>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21A727C8" w14:textId="77777777" w:rsidR="00B37224" w:rsidRPr="006C486C" w:rsidRDefault="00B37224" w:rsidP="00B37224">
            <w:pPr>
              <w:jc w:val="left"/>
              <w:rPr>
                <w:rFonts w:cs="Arial"/>
                <w:color w:val="00B050"/>
                <w:sz w:val="18"/>
                <w:szCs w:val="18"/>
                <w:lang w:eastAsia="sl-SI"/>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24ADE705" w14:textId="77777777" w:rsidR="00B37224" w:rsidRPr="006C486C" w:rsidRDefault="00B37224" w:rsidP="00B37224">
            <w:pPr>
              <w:jc w:val="left"/>
              <w:rPr>
                <w:rFonts w:cs="Arial"/>
                <w:color w:val="00B050"/>
                <w:sz w:val="18"/>
                <w:szCs w:val="18"/>
                <w:lang w:eastAsia="sl-SI"/>
              </w:rPr>
            </w:pPr>
          </w:p>
        </w:tc>
        <w:tc>
          <w:tcPr>
            <w:tcW w:w="1559" w:type="dxa"/>
            <w:tcBorders>
              <w:top w:val="nil"/>
              <w:left w:val="nil"/>
              <w:bottom w:val="single" w:sz="4" w:space="0" w:color="auto"/>
              <w:right w:val="single" w:sz="4" w:space="0" w:color="auto"/>
            </w:tcBorders>
            <w:shd w:val="clear" w:color="auto" w:fill="auto"/>
            <w:hideMark/>
          </w:tcPr>
          <w:p w14:paraId="3E84699B"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1-2 g/3-8 L vode/100 m</w:t>
            </w:r>
            <w:r w:rsidRPr="006C486C">
              <w:rPr>
                <w:rFonts w:cs="Arial"/>
                <w:color w:val="00B050"/>
                <w:sz w:val="18"/>
                <w:szCs w:val="18"/>
                <w:vertAlign w:val="superscript"/>
                <w:lang w:eastAsia="sl-SI"/>
              </w:rPr>
              <w:t>2</w:t>
            </w:r>
          </w:p>
        </w:tc>
        <w:tc>
          <w:tcPr>
            <w:tcW w:w="1701" w:type="dxa"/>
            <w:tcBorders>
              <w:top w:val="nil"/>
              <w:left w:val="nil"/>
              <w:bottom w:val="single" w:sz="4" w:space="0" w:color="auto"/>
              <w:right w:val="single" w:sz="4" w:space="0" w:color="auto"/>
            </w:tcBorders>
            <w:shd w:val="clear" w:color="auto" w:fill="auto"/>
            <w:noWrap/>
            <w:hideMark/>
          </w:tcPr>
          <w:p w14:paraId="78D44163"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w:t>
            </w:r>
          </w:p>
        </w:tc>
        <w:tc>
          <w:tcPr>
            <w:tcW w:w="1701" w:type="dxa"/>
            <w:tcBorders>
              <w:top w:val="nil"/>
              <w:left w:val="nil"/>
              <w:bottom w:val="single" w:sz="4" w:space="0" w:color="auto"/>
              <w:right w:val="single" w:sz="4" w:space="0" w:color="auto"/>
            </w:tcBorders>
            <w:shd w:val="clear" w:color="auto" w:fill="auto"/>
            <w:hideMark/>
          </w:tcPr>
          <w:p w14:paraId="01DD6A41" w14:textId="12FB688F"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xml:space="preserve">. Foliarno </w:t>
            </w:r>
            <w:proofErr w:type="spellStart"/>
            <w:r w:rsidRPr="006C486C">
              <w:rPr>
                <w:rFonts w:cs="Arial"/>
                <w:color w:val="00B050"/>
                <w:sz w:val="18"/>
                <w:szCs w:val="18"/>
                <w:lang w:eastAsia="sl-SI"/>
              </w:rPr>
              <w:t>tretiranje</w:t>
            </w:r>
            <w:proofErr w:type="spellEnd"/>
            <w:r w:rsidRPr="006C486C">
              <w:rPr>
                <w:rFonts w:cs="Arial"/>
                <w:color w:val="00B050"/>
                <w:sz w:val="18"/>
                <w:szCs w:val="18"/>
                <w:lang w:eastAsia="sl-SI"/>
              </w:rPr>
              <w:t xml:space="preserve"> ali z zalivanjem (po vzniku). </w:t>
            </w:r>
          </w:p>
        </w:tc>
      </w:tr>
      <w:tr w:rsidR="00B37224" w:rsidRPr="006C486C" w14:paraId="6A29B7B3" w14:textId="77777777" w:rsidTr="006D3251">
        <w:trPr>
          <w:trHeight w:val="1620"/>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7E57A228" w14:textId="77777777" w:rsidR="00B37224" w:rsidRDefault="00B37224" w:rsidP="00B37224">
            <w:pPr>
              <w:jc w:val="left"/>
              <w:rPr>
                <w:rFonts w:cs="Arial"/>
                <w:color w:val="000000"/>
                <w:sz w:val="18"/>
                <w:szCs w:val="18"/>
                <w:lang w:eastAsia="sl-SI"/>
              </w:rPr>
            </w:pPr>
            <w:r w:rsidRPr="006C486C">
              <w:rPr>
                <w:rFonts w:cs="Arial"/>
                <w:b/>
                <w:bCs/>
                <w:color w:val="000000"/>
                <w:sz w:val="18"/>
                <w:szCs w:val="18"/>
                <w:lang w:eastAsia="sl-SI"/>
              </w:rPr>
              <w:lastRenderedPageBreak/>
              <w:t>Bela gniloba</w:t>
            </w:r>
            <w:r w:rsidRPr="006C486C">
              <w:rPr>
                <w:rFonts w:cs="Arial"/>
                <w:color w:val="000000"/>
                <w:sz w:val="18"/>
                <w:szCs w:val="18"/>
                <w:lang w:eastAsia="sl-SI"/>
              </w:rPr>
              <w:t xml:space="preserve"> </w:t>
            </w:r>
          </w:p>
          <w:p w14:paraId="4C147FA6" w14:textId="3A08CAC4"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Sclerotinia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sclerotiorum</w:t>
            </w:r>
            <w:proofErr w:type="spellEnd"/>
            <w:r w:rsidRPr="006C486C">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hideMark/>
          </w:tcPr>
          <w:p w14:paraId="066AB334"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5811BC9E" w14:textId="77777777" w:rsidR="00B37224" w:rsidRPr="006C486C" w:rsidRDefault="00B37224" w:rsidP="00B84EF7">
            <w:pPr>
              <w:pStyle w:val="Odstavekseznama"/>
              <w:numPr>
                <w:ilvl w:val="0"/>
                <w:numId w:val="220"/>
              </w:numPr>
              <w:ind w:left="212" w:hanging="212"/>
              <w:jc w:val="left"/>
              <w:rPr>
                <w:rFonts w:cs="Arial"/>
                <w:color w:val="000000"/>
                <w:sz w:val="18"/>
                <w:szCs w:val="18"/>
                <w:lang w:eastAsia="sl-SI"/>
              </w:rPr>
            </w:pPr>
            <w:r w:rsidRPr="006C486C">
              <w:rPr>
                <w:rFonts w:cs="Arial"/>
                <w:color w:val="000000"/>
                <w:sz w:val="18"/>
                <w:szCs w:val="18"/>
                <w:lang w:eastAsia="sl-SI"/>
              </w:rPr>
              <w:t xml:space="preserve">širok kolobar z vključevanjem žit v kolobar, </w:t>
            </w:r>
          </w:p>
          <w:p w14:paraId="650C5D9B" w14:textId="77777777" w:rsidR="00B37224" w:rsidRPr="006C486C" w:rsidRDefault="00B37224" w:rsidP="00B84EF7">
            <w:pPr>
              <w:pStyle w:val="Odstavekseznama"/>
              <w:numPr>
                <w:ilvl w:val="0"/>
                <w:numId w:val="220"/>
              </w:numPr>
              <w:ind w:left="212" w:hanging="212"/>
              <w:jc w:val="left"/>
              <w:rPr>
                <w:rFonts w:cs="Arial"/>
                <w:color w:val="000000"/>
                <w:sz w:val="18"/>
                <w:szCs w:val="18"/>
                <w:lang w:eastAsia="sl-SI"/>
              </w:rPr>
            </w:pPr>
            <w:r w:rsidRPr="006C486C">
              <w:rPr>
                <w:rFonts w:cs="Arial"/>
                <w:color w:val="000000"/>
                <w:sz w:val="18"/>
                <w:szCs w:val="18"/>
                <w:lang w:eastAsia="sl-SI"/>
              </w:rPr>
              <w:t xml:space="preserve">odstranjevanje in uničevanje obolelih rastlin preden se formirajo </w:t>
            </w:r>
            <w:proofErr w:type="spellStart"/>
            <w:r w:rsidRPr="006C486C">
              <w:rPr>
                <w:rFonts w:cs="Arial"/>
                <w:color w:val="000000"/>
                <w:sz w:val="18"/>
                <w:szCs w:val="18"/>
                <w:lang w:eastAsia="sl-SI"/>
              </w:rPr>
              <w:t>sklerociji</w:t>
            </w:r>
            <w:proofErr w:type="spellEnd"/>
            <w:r w:rsidRPr="006C486C">
              <w:rPr>
                <w:rFonts w:cs="Arial"/>
                <w:color w:val="000000"/>
                <w:sz w:val="18"/>
                <w:szCs w:val="18"/>
                <w:lang w:eastAsia="sl-SI"/>
              </w:rPr>
              <w:t xml:space="preserve">, </w:t>
            </w:r>
          </w:p>
          <w:p w14:paraId="4971E250" w14:textId="266FF56D" w:rsidR="00B37224" w:rsidRPr="006C486C" w:rsidRDefault="00B37224" w:rsidP="00B84EF7">
            <w:pPr>
              <w:pStyle w:val="Odstavekseznama"/>
              <w:numPr>
                <w:ilvl w:val="0"/>
                <w:numId w:val="220"/>
              </w:numPr>
              <w:ind w:left="212" w:hanging="212"/>
              <w:jc w:val="left"/>
              <w:rPr>
                <w:rFonts w:cs="Arial"/>
                <w:color w:val="000000"/>
                <w:sz w:val="18"/>
                <w:szCs w:val="18"/>
                <w:lang w:eastAsia="sl-SI"/>
              </w:rPr>
            </w:pPr>
            <w:r w:rsidRPr="006C486C">
              <w:rPr>
                <w:rFonts w:cs="Arial"/>
                <w:color w:val="000000"/>
                <w:sz w:val="18"/>
                <w:szCs w:val="18"/>
                <w:lang w:eastAsia="sl-SI"/>
              </w:rPr>
              <w:t>primerne medvrstne razdalje, razkuževanje tal z vodno paro.</w:t>
            </w:r>
          </w:p>
        </w:tc>
        <w:tc>
          <w:tcPr>
            <w:tcW w:w="2551" w:type="dxa"/>
            <w:tcBorders>
              <w:top w:val="single" w:sz="4" w:space="0" w:color="auto"/>
              <w:left w:val="nil"/>
              <w:bottom w:val="single" w:sz="4" w:space="0" w:color="auto"/>
              <w:right w:val="single" w:sz="4" w:space="0" w:color="auto"/>
            </w:tcBorders>
            <w:shd w:val="clear" w:color="auto" w:fill="auto"/>
            <w:hideMark/>
          </w:tcPr>
          <w:p w14:paraId="3103FD31"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Pythium</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oligandrum</w:t>
            </w:r>
            <w:proofErr w:type="spellEnd"/>
            <w:r w:rsidRPr="006C486C">
              <w:rPr>
                <w:rFonts w:cs="Arial"/>
                <w:color w:val="00B050"/>
                <w:sz w:val="18"/>
                <w:szCs w:val="18"/>
                <w:lang w:eastAsia="sl-SI"/>
              </w:rPr>
              <w:t xml:space="preserve"> M1</w:t>
            </w:r>
          </w:p>
        </w:tc>
        <w:tc>
          <w:tcPr>
            <w:tcW w:w="2268" w:type="dxa"/>
            <w:tcBorders>
              <w:top w:val="single" w:sz="4" w:space="0" w:color="auto"/>
              <w:left w:val="nil"/>
              <w:bottom w:val="single" w:sz="4" w:space="0" w:color="auto"/>
              <w:right w:val="single" w:sz="4" w:space="0" w:color="auto"/>
            </w:tcBorders>
            <w:shd w:val="clear" w:color="auto" w:fill="auto"/>
            <w:noWrap/>
            <w:hideMark/>
          </w:tcPr>
          <w:p w14:paraId="01150A62"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Polyversum</w:t>
            </w:r>
            <w:proofErr w:type="spellEnd"/>
          </w:p>
        </w:tc>
        <w:tc>
          <w:tcPr>
            <w:tcW w:w="1559" w:type="dxa"/>
            <w:tcBorders>
              <w:top w:val="nil"/>
              <w:left w:val="nil"/>
              <w:bottom w:val="single" w:sz="4" w:space="0" w:color="auto"/>
              <w:right w:val="single" w:sz="4" w:space="0" w:color="auto"/>
            </w:tcBorders>
            <w:shd w:val="clear" w:color="auto" w:fill="auto"/>
            <w:hideMark/>
          </w:tcPr>
          <w:p w14:paraId="1F3C1351"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0,05 % oz. 50 g/100 L vode oz. 0,1-0,2 kg/ha</w:t>
            </w:r>
          </w:p>
        </w:tc>
        <w:tc>
          <w:tcPr>
            <w:tcW w:w="1701" w:type="dxa"/>
            <w:tcBorders>
              <w:top w:val="nil"/>
              <w:left w:val="nil"/>
              <w:bottom w:val="single" w:sz="4" w:space="0" w:color="auto"/>
              <w:right w:val="single" w:sz="4" w:space="0" w:color="auto"/>
            </w:tcBorders>
            <w:shd w:val="clear" w:color="auto" w:fill="auto"/>
            <w:noWrap/>
            <w:hideMark/>
          </w:tcPr>
          <w:p w14:paraId="5EBDC95D"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31E2F04E" w14:textId="2450785B"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Zalivanje (od razvojne faze, ko je drugi list na glavnem poganjku razvit, do faze, ko je četrti list na glavnem poganjku razvit).</w:t>
            </w:r>
          </w:p>
        </w:tc>
      </w:tr>
      <w:tr w:rsidR="00B37224" w:rsidRPr="006C486C" w14:paraId="700A3365" w14:textId="77777777" w:rsidTr="006D3251">
        <w:trPr>
          <w:trHeight w:val="1783"/>
        </w:trPr>
        <w:tc>
          <w:tcPr>
            <w:tcW w:w="2537" w:type="dxa"/>
            <w:tcBorders>
              <w:top w:val="nil"/>
              <w:left w:val="single" w:sz="4" w:space="0" w:color="auto"/>
              <w:bottom w:val="single" w:sz="4" w:space="0" w:color="auto"/>
              <w:right w:val="single" w:sz="4" w:space="0" w:color="auto"/>
            </w:tcBorders>
            <w:shd w:val="clear" w:color="auto" w:fill="auto"/>
            <w:hideMark/>
          </w:tcPr>
          <w:p w14:paraId="5D794649"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Gniloba plodov paprike</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Phytophtora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capsici</w:t>
            </w:r>
            <w:proofErr w:type="spellEnd"/>
            <w:r w:rsidRPr="006C486C">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hideMark/>
          </w:tcPr>
          <w:p w14:paraId="34081785"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4F1A918C" w14:textId="77777777" w:rsidR="00B37224" w:rsidRPr="00B54402" w:rsidRDefault="00B37224" w:rsidP="00B84EF7">
            <w:pPr>
              <w:pStyle w:val="Odstavekseznama"/>
              <w:numPr>
                <w:ilvl w:val="0"/>
                <w:numId w:val="221"/>
              </w:numPr>
              <w:ind w:left="212" w:hanging="141"/>
              <w:jc w:val="left"/>
              <w:rPr>
                <w:rFonts w:cs="Arial"/>
                <w:color w:val="000000"/>
                <w:sz w:val="18"/>
                <w:szCs w:val="18"/>
                <w:lang w:eastAsia="sl-SI"/>
              </w:rPr>
            </w:pPr>
            <w:r w:rsidRPr="00B54402">
              <w:rPr>
                <w:rFonts w:cs="Arial"/>
                <w:color w:val="000000"/>
                <w:sz w:val="18"/>
                <w:szCs w:val="18"/>
                <w:lang w:eastAsia="sl-SI"/>
              </w:rPr>
              <w:t xml:space="preserve">setev v razkužen substrat, </w:t>
            </w:r>
          </w:p>
          <w:p w14:paraId="26DE443A" w14:textId="77777777" w:rsidR="00B37224" w:rsidRPr="00661D52" w:rsidRDefault="00B37224" w:rsidP="00B84EF7">
            <w:pPr>
              <w:pStyle w:val="Odstavekseznama"/>
              <w:numPr>
                <w:ilvl w:val="0"/>
                <w:numId w:val="221"/>
              </w:numPr>
              <w:ind w:left="212" w:hanging="141"/>
              <w:jc w:val="left"/>
              <w:rPr>
                <w:rFonts w:cs="Arial"/>
                <w:b/>
                <w:bCs/>
                <w:color w:val="000000"/>
                <w:sz w:val="18"/>
                <w:szCs w:val="18"/>
                <w:u w:val="single"/>
                <w:lang w:eastAsia="sl-SI"/>
              </w:rPr>
            </w:pPr>
            <w:r w:rsidRPr="00B54402">
              <w:rPr>
                <w:rFonts w:cs="Arial"/>
                <w:color w:val="000000"/>
                <w:sz w:val="18"/>
                <w:szCs w:val="18"/>
                <w:lang w:eastAsia="sl-SI"/>
              </w:rPr>
              <w:t xml:space="preserve">dovolj široke medvrstne razdalje, gnojenje z dušikom na podlagi </w:t>
            </w:r>
            <w:proofErr w:type="spellStart"/>
            <w:r w:rsidRPr="00B54402">
              <w:rPr>
                <w:rFonts w:cs="Arial"/>
                <w:color w:val="000000"/>
                <w:sz w:val="18"/>
                <w:szCs w:val="18"/>
                <w:lang w:eastAsia="sl-SI"/>
              </w:rPr>
              <w:t>Nmin</w:t>
            </w:r>
            <w:proofErr w:type="spellEnd"/>
            <w:r w:rsidRPr="00B54402">
              <w:rPr>
                <w:rFonts w:cs="Arial"/>
                <w:color w:val="000000"/>
                <w:sz w:val="18"/>
                <w:szCs w:val="18"/>
                <w:lang w:eastAsia="sl-SI"/>
              </w:rPr>
              <w:t xml:space="preserve"> analiz.     </w:t>
            </w:r>
          </w:p>
          <w:p w14:paraId="4E172BF2" w14:textId="1D7B865C" w:rsidR="00B37224" w:rsidRPr="00B54402" w:rsidRDefault="00B37224" w:rsidP="00B37224">
            <w:pPr>
              <w:pStyle w:val="Odstavekseznama"/>
              <w:ind w:left="212"/>
              <w:jc w:val="left"/>
              <w:rPr>
                <w:rFonts w:cs="Arial"/>
                <w:b/>
                <w:bCs/>
                <w:color w:val="000000"/>
                <w:sz w:val="18"/>
                <w:szCs w:val="18"/>
                <w:u w:val="single"/>
                <w:lang w:eastAsia="sl-SI"/>
              </w:rPr>
            </w:pPr>
            <w:r w:rsidRPr="00B54402">
              <w:rPr>
                <w:rFonts w:cs="Arial"/>
                <w:color w:val="000000"/>
                <w:sz w:val="18"/>
                <w:szCs w:val="18"/>
                <w:lang w:eastAsia="sl-SI"/>
              </w:rPr>
              <w:t xml:space="preserve">                       </w:t>
            </w:r>
          </w:p>
          <w:p w14:paraId="108A4CD1" w14:textId="7E76640D" w:rsidR="00B37224" w:rsidRPr="00B54402" w:rsidRDefault="00B37224" w:rsidP="00B37224">
            <w:pPr>
              <w:ind w:left="71"/>
              <w:jc w:val="left"/>
              <w:rPr>
                <w:rFonts w:cs="Arial"/>
                <w:b/>
                <w:bCs/>
                <w:color w:val="000000"/>
                <w:sz w:val="18"/>
                <w:szCs w:val="18"/>
                <w:u w:val="single"/>
                <w:lang w:eastAsia="sl-SI"/>
              </w:rPr>
            </w:pPr>
            <w:r w:rsidRPr="00B54402">
              <w:rPr>
                <w:rFonts w:cs="Arial"/>
                <w:b/>
                <w:bCs/>
                <w:color w:val="000000"/>
                <w:sz w:val="18"/>
                <w:szCs w:val="18"/>
                <w:u w:val="single"/>
                <w:lang w:eastAsia="sl-SI"/>
              </w:rPr>
              <w:t>Kemični ukrepi:</w:t>
            </w:r>
            <w:r w:rsidRPr="00B54402">
              <w:rPr>
                <w:rFonts w:cs="Arial"/>
                <w:color w:val="000000"/>
                <w:sz w:val="18"/>
                <w:szCs w:val="18"/>
                <w:lang w:eastAsia="sl-SI"/>
              </w:rPr>
              <w:t xml:space="preserve"> preventivno zalivanje sadik, </w:t>
            </w:r>
            <w:proofErr w:type="spellStart"/>
            <w:r w:rsidRPr="00B54402">
              <w:rPr>
                <w:rFonts w:cs="Arial"/>
                <w:color w:val="000000"/>
                <w:sz w:val="18"/>
                <w:szCs w:val="18"/>
                <w:lang w:eastAsia="sl-SI"/>
              </w:rPr>
              <w:t>tretiranje</w:t>
            </w:r>
            <w:proofErr w:type="spellEnd"/>
            <w:r w:rsidRPr="00B54402">
              <w:rPr>
                <w:rFonts w:cs="Arial"/>
                <w:color w:val="000000"/>
                <w:sz w:val="18"/>
                <w:szCs w:val="18"/>
                <w:lang w:eastAsia="sl-SI"/>
              </w:rPr>
              <w:t xml:space="preserve"> substrata ali tal</w:t>
            </w:r>
            <w:r>
              <w:rPr>
                <w:rFonts w:cs="Arial"/>
                <w:color w:val="000000"/>
                <w:sz w:val="18"/>
                <w:szCs w:val="18"/>
                <w:lang w:eastAsia="sl-SI"/>
              </w:rPr>
              <w:t>.</w:t>
            </w:r>
          </w:p>
        </w:tc>
        <w:tc>
          <w:tcPr>
            <w:tcW w:w="2551" w:type="dxa"/>
            <w:tcBorders>
              <w:top w:val="single" w:sz="4" w:space="0" w:color="auto"/>
              <w:left w:val="nil"/>
              <w:bottom w:val="single" w:sz="4" w:space="0" w:color="auto"/>
              <w:right w:val="single" w:sz="4" w:space="0" w:color="auto"/>
            </w:tcBorders>
            <w:shd w:val="clear" w:color="auto" w:fill="auto"/>
            <w:hideMark/>
          </w:tcPr>
          <w:p w14:paraId="24B1AFCA"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baker v ob. trivalentnega bakrovega sulfata</w:t>
            </w:r>
          </w:p>
        </w:tc>
        <w:tc>
          <w:tcPr>
            <w:tcW w:w="2268" w:type="dxa"/>
            <w:tcBorders>
              <w:top w:val="single" w:sz="4" w:space="0" w:color="auto"/>
              <w:left w:val="nil"/>
              <w:bottom w:val="single" w:sz="4" w:space="0" w:color="auto"/>
              <w:right w:val="single" w:sz="4" w:space="0" w:color="auto"/>
            </w:tcBorders>
            <w:shd w:val="clear" w:color="auto" w:fill="auto"/>
            <w:noWrap/>
            <w:hideMark/>
          </w:tcPr>
          <w:p w14:paraId="4FB1A542"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Cuproxat</w:t>
            </w:r>
            <w:proofErr w:type="spellEnd"/>
          </w:p>
        </w:tc>
        <w:tc>
          <w:tcPr>
            <w:tcW w:w="1559" w:type="dxa"/>
            <w:tcBorders>
              <w:top w:val="nil"/>
              <w:left w:val="nil"/>
              <w:bottom w:val="single" w:sz="4" w:space="0" w:color="auto"/>
              <w:right w:val="single" w:sz="4" w:space="0" w:color="auto"/>
            </w:tcBorders>
            <w:shd w:val="clear" w:color="auto" w:fill="auto"/>
            <w:hideMark/>
          </w:tcPr>
          <w:p w14:paraId="6D1DBCC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5,3 L/ha</w:t>
            </w:r>
          </w:p>
        </w:tc>
        <w:tc>
          <w:tcPr>
            <w:tcW w:w="1701" w:type="dxa"/>
            <w:tcBorders>
              <w:top w:val="nil"/>
              <w:left w:val="nil"/>
              <w:bottom w:val="single" w:sz="4" w:space="0" w:color="auto"/>
              <w:right w:val="single" w:sz="4" w:space="0" w:color="auto"/>
            </w:tcBorders>
            <w:shd w:val="clear" w:color="auto" w:fill="auto"/>
            <w:noWrap/>
            <w:hideMark/>
          </w:tcPr>
          <w:p w14:paraId="28DF018B"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0E4B0BA3" w14:textId="2E59DCC5"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Za zmanjševanje okužb.</w:t>
            </w:r>
            <w:r w:rsidRPr="00A85325">
              <w:rPr>
                <w:rFonts w:cs="Arial"/>
                <w:color w:val="00B050"/>
                <w:sz w:val="18"/>
                <w:szCs w:val="18"/>
                <w:lang w:eastAsia="sl-SI"/>
              </w:rPr>
              <w:t xml:space="preserve"> Največ </w:t>
            </w:r>
            <w:r>
              <w:rPr>
                <w:rFonts w:cs="Arial"/>
                <w:color w:val="00B050"/>
                <w:sz w:val="18"/>
                <w:szCs w:val="18"/>
                <w:lang w:eastAsia="sl-SI"/>
              </w:rPr>
              <w:t>4</w:t>
            </w:r>
            <w:r w:rsidRPr="00A85325">
              <w:rPr>
                <w:rFonts w:cs="Arial"/>
                <w:color w:val="00B050"/>
                <w:sz w:val="18"/>
                <w:szCs w:val="18"/>
                <w:lang w:eastAsia="sl-SI"/>
              </w:rPr>
              <w:t xml:space="preserve"> krat v rastni dobi</w:t>
            </w:r>
            <w:r>
              <w:rPr>
                <w:rFonts w:cs="Arial"/>
                <w:color w:val="00B050"/>
                <w:sz w:val="18"/>
                <w:szCs w:val="18"/>
                <w:lang w:eastAsia="sl-SI"/>
              </w:rPr>
              <w:t>.</w:t>
            </w:r>
          </w:p>
        </w:tc>
      </w:tr>
      <w:tr w:rsidR="00B37224" w:rsidRPr="006C486C" w14:paraId="6533DFB9" w14:textId="77777777" w:rsidTr="006D3251">
        <w:trPr>
          <w:trHeight w:val="940"/>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7641849E" w14:textId="77777777" w:rsidR="00B37224" w:rsidRDefault="00B37224" w:rsidP="00B37224">
            <w:pPr>
              <w:jc w:val="left"/>
              <w:rPr>
                <w:rFonts w:cs="Arial"/>
                <w:color w:val="000000"/>
                <w:sz w:val="18"/>
                <w:szCs w:val="18"/>
                <w:lang w:eastAsia="sl-SI"/>
              </w:rPr>
            </w:pPr>
            <w:proofErr w:type="spellStart"/>
            <w:r w:rsidRPr="006C486C">
              <w:rPr>
                <w:rFonts w:cs="Arial"/>
                <w:b/>
                <w:bCs/>
                <w:color w:val="000000"/>
                <w:sz w:val="18"/>
                <w:szCs w:val="18"/>
                <w:lang w:eastAsia="sl-SI"/>
              </w:rPr>
              <w:t>Plutavost</w:t>
            </w:r>
            <w:proofErr w:type="spellEnd"/>
            <w:r w:rsidRPr="006C486C">
              <w:rPr>
                <w:rFonts w:cs="Arial"/>
                <w:b/>
                <w:bCs/>
                <w:color w:val="000000"/>
                <w:sz w:val="18"/>
                <w:szCs w:val="18"/>
                <w:lang w:eastAsia="sl-SI"/>
              </w:rPr>
              <w:t xml:space="preserve"> paradižnikovih korenin</w:t>
            </w:r>
            <w:r w:rsidRPr="006C486C">
              <w:rPr>
                <w:rFonts w:cs="Arial"/>
                <w:color w:val="000000"/>
                <w:sz w:val="18"/>
                <w:szCs w:val="18"/>
                <w:lang w:eastAsia="sl-SI"/>
              </w:rPr>
              <w:t xml:space="preserve"> </w:t>
            </w:r>
          </w:p>
          <w:p w14:paraId="526298F6" w14:textId="1EE9467A"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Pyrenocheta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Lycopersici</w:t>
            </w:r>
            <w:proofErr w:type="spellEnd"/>
            <w:r w:rsidRPr="006C486C">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hideMark/>
          </w:tcPr>
          <w:p w14:paraId="2B92E52B" w14:textId="4A899A7B" w:rsidR="00B37224" w:rsidRPr="006C486C" w:rsidRDefault="00B37224" w:rsidP="00B37224">
            <w:pPr>
              <w:jc w:val="left"/>
              <w:rPr>
                <w:rFonts w:cs="Arial"/>
                <w:color w:val="000000"/>
                <w:sz w:val="18"/>
                <w:szCs w:val="18"/>
                <w:lang w:eastAsia="sl-SI"/>
              </w:rPr>
            </w:pPr>
            <w:proofErr w:type="spellStart"/>
            <w:r w:rsidRPr="006C486C">
              <w:rPr>
                <w:rFonts w:cs="Arial"/>
                <w:b/>
                <w:bCs/>
                <w:color w:val="000000"/>
                <w:sz w:val="18"/>
                <w:szCs w:val="18"/>
                <w:u w:val="single"/>
                <w:lang w:eastAsia="sl-SI"/>
              </w:rPr>
              <w:t>Nekemični</w:t>
            </w:r>
            <w:proofErr w:type="spellEnd"/>
            <w:r w:rsidRPr="006C486C">
              <w:rPr>
                <w:rFonts w:cs="Arial"/>
                <w:b/>
                <w:bCs/>
                <w:color w:val="000000"/>
                <w:sz w:val="18"/>
                <w:szCs w:val="18"/>
                <w:u w:val="single"/>
                <w:lang w:eastAsia="sl-SI"/>
              </w:rPr>
              <w:t xml:space="preserve"> ukrepi:</w:t>
            </w:r>
            <w:r w:rsidRPr="006C486C">
              <w:rPr>
                <w:rFonts w:cs="Arial"/>
                <w:color w:val="000000"/>
                <w:sz w:val="18"/>
                <w:szCs w:val="18"/>
                <w:lang w:eastAsia="sl-SI"/>
              </w:rPr>
              <w:t xml:space="preserve"> razkuževanje tal z vodno paro ali solarizacija</w:t>
            </w:r>
            <w:r>
              <w:rPr>
                <w:rFonts w:cs="Arial"/>
                <w:color w:val="000000"/>
                <w:sz w:val="18"/>
                <w:szCs w:val="18"/>
                <w:lang w:eastAsia="sl-SI"/>
              </w:rPr>
              <w:t>.</w:t>
            </w:r>
          </w:p>
        </w:tc>
        <w:tc>
          <w:tcPr>
            <w:tcW w:w="2551" w:type="dxa"/>
            <w:tcBorders>
              <w:top w:val="single" w:sz="4" w:space="0" w:color="auto"/>
              <w:left w:val="nil"/>
              <w:bottom w:val="single" w:sz="4" w:space="0" w:color="auto"/>
              <w:right w:val="single" w:sz="4" w:space="0" w:color="auto"/>
            </w:tcBorders>
            <w:shd w:val="clear" w:color="auto" w:fill="auto"/>
            <w:hideMark/>
          </w:tcPr>
          <w:p w14:paraId="3D6E6742"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single" w:sz="4" w:space="0" w:color="auto"/>
              <w:left w:val="nil"/>
              <w:bottom w:val="single" w:sz="4" w:space="0" w:color="auto"/>
              <w:right w:val="single" w:sz="4" w:space="0" w:color="auto"/>
            </w:tcBorders>
            <w:shd w:val="clear" w:color="auto" w:fill="auto"/>
            <w:noWrap/>
            <w:hideMark/>
          </w:tcPr>
          <w:p w14:paraId="4F7C112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nil"/>
              <w:left w:val="nil"/>
              <w:bottom w:val="single" w:sz="4" w:space="0" w:color="auto"/>
              <w:right w:val="single" w:sz="4" w:space="0" w:color="auto"/>
            </w:tcBorders>
            <w:shd w:val="clear" w:color="auto" w:fill="auto"/>
            <w:hideMark/>
          </w:tcPr>
          <w:p w14:paraId="65AA5476"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noWrap/>
            <w:hideMark/>
          </w:tcPr>
          <w:p w14:paraId="52773085"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hideMark/>
          </w:tcPr>
          <w:p w14:paraId="418D4F9C"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B37224" w:rsidRPr="006C486C" w14:paraId="50DF8103" w14:textId="77777777" w:rsidTr="006D3251">
        <w:trPr>
          <w:trHeight w:val="1380"/>
        </w:trPr>
        <w:tc>
          <w:tcPr>
            <w:tcW w:w="2537" w:type="dxa"/>
            <w:tcBorders>
              <w:top w:val="nil"/>
              <w:left w:val="single" w:sz="4" w:space="0" w:color="auto"/>
              <w:bottom w:val="single" w:sz="4" w:space="0" w:color="auto"/>
              <w:right w:val="single" w:sz="4" w:space="0" w:color="auto"/>
            </w:tcBorders>
            <w:shd w:val="clear" w:color="auto" w:fill="auto"/>
            <w:hideMark/>
          </w:tcPr>
          <w:p w14:paraId="4FF10B50" w14:textId="77777777" w:rsidR="00B37224" w:rsidRDefault="00B37224" w:rsidP="00B37224">
            <w:pPr>
              <w:jc w:val="left"/>
              <w:rPr>
                <w:rFonts w:cs="Arial"/>
                <w:color w:val="000000"/>
                <w:sz w:val="18"/>
                <w:szCs w:val="18"/>
                <w:lang w:eastAsia="sl-SI"/>
              </w:rPr>
            </w:pPr>
            <w:r w:rsidRPr="006C486C">
              <w:rPr>
                <w:rFonts w:cs="Arial"/>
                <w:b/>
                <w:bCs/>
                <w:color w:val="000000"/>
                <w:sz w:val="18"/>
                <w:szCs w:val="18"/>
                <w:lang w:eastAsia="sl-SI"/>
              </w:rPr>
              <w:t>Bela noga krompirja na paradižniku</w:t>
            </w:r>
            <w:r w:rsidRPr="006C486C">
              <w:rPr>
                <w:rFonts w:cs="Arial"/>
                <w:color w:val="000000"/>
                <w:sz w:val="18"/>
                <w:szCs w:val="18"/>
                <w:lang w:eastAsia="sl-SI"/>
              </w:rPr>
              <w:t xml:space="preserve"> </w:t>
            </w:r>
          </w:p>
          <w:p w14:paraId="121AA410" w14:textId="31742660"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Rhizoctonia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solani</w:t>
            </w:r>
            <w:proofErr w:type="spellEnd"/>
            <w:r w:rsidRPr="006C486C">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hideMark/>
          </w:tcPr>
          <w:p w14:paraId="1FF7D52D"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5546475E" w14:textId="77777777" w:rsidR="00B37224" w:rsidRPr="00B54402" w:rsidRDefault="00B37224" w:rsidP="00B84EF7">
            <w:pPr>
              <w:pStyle w:val="Odstavekseznama"/>
              <w:numPr>
                <w:ilvl w:val="0"/>
                <w:numId w:val="222"/>
              </w:numPr>
              <w:ind w:left="212" w:hanging="212"/>
              <w:jc w:val="left"/>
              <w:rPr>
                <w:rFonts w:cs="Arial"/>
                <w:color w:val="000000"/>
                <w:sz w:val="18"/>
                <w:szCs w:val="18"/>
                <w:lang w:eastAsia="sl-SI"/>
              </w:rPr>
            </w:pPr>
            <w:r w:rsidRPr="00B54402">
              <w:rPr>
                <w:rFonts w:cs="Arial"/>
                <w:color w:val="000000"/>
                <w:sz w:val="18"/>
                <w:szCs w:val="18"/>
                <w:lang w:eastAsia="sl-SI"/>
              </w:rPr>
              <w:t xml:space="preserve">usklajeno, ne preobilno zalivanje, širok kolobar, </w:t>
            </w:r>
          </w:p>
          <w:p w14:paraId="46DFB89D" w14:textId="77777777" w:rsidR="00B37224" w:rsidRPr="00B54402" w:rsidRDefault="00B37224" w:rsidP="00B84EF7">
            <w:pPr>
              <w:pStyle w:val="Odstavekseznama"/>
              <w:numPr>
                <w:ilvl w:val="0"/>
                <w:numId w:val="222"/>
              </w:numPr>
              <w:ind w:left="212" w:hanging="212"/>
              <w:jc w:val="left"/>
              <w:rPr>
                <w:rFonts w:cs="Arial"/>
                <w:color w:val="000000"/>
                <w:sz w:val="18"/>
                <w:szCs w:val="18"/>
                <w:lang w:eastAsia="sl-SI"/>
              </w:rPr>
            </w:pPr>
            <w:r w:rsidRPr="00B54402">
              <w:rPr>
                <w:rFonts w:cs="Arial"/>
                <w:color w:val="000000"/>
                <w:sz w:val="18"/>
                <w:szCs w:val="18"/>
                <w:lang w:eastAsia="sl-SI"/>
              </w:rPr>
              <w:t xml:space="preserve">razkuževanje tal z vodno paro ali solarizacija tal, </w:t>
            </w:r>
          </w:p>
          <w:p w14:paraId="2314A3D9" w14:textId="042CD478" w:rsidR="00B37224" w:rsidRPr="00B54402" w:rsidRDefault="00B37224" w:rsidP="00B84EF7">
            <w:pPr>
              <w:pStyle w:val="Odstavekseznama"/>
              <w:numPr>
                <w:ilvl w:val="0"/>
                <w:numId w:val="222"/>
              </w:numPr>
              <w:ind w:left="212" w:hanging="212"/>
              <w:jc w:val="left"/>
              <w:rPr>
                <w:rFonts w:cs="Arial"/>
                <w:color w:val="000000"/>
                <w:sz w:val="18"/>
                <w:szCs w:val="18"/>
                <w:lang w:eastAsia="sl-SI"/>
              </w:rPr>
            </w:pPr>
            <w:r w:rsidRPr="00B54402">
              <w:rPr>
                <w:rFonts w:cs="Arial"/>
                <w:color w:val="000000"/>
                <w:sz w:val="18"/>
                <w:szCs w:val="18"/>
                <w:lang w:eastAsia="sl-SI"/>
              </w:rPr>
              <w:t>odstranjevanje in uničevanje obolelih rastlin.</w:t>
            </w:r>
          </w:p>
        </w:tc>
        <w:tc>
          <w:tcPr>
            <w:tcW w:w="2551" w:type="dxa"/>
            <w:tcBorders>
              <w:top w:val="nil"/>
              <w:left w:val="nil"/>
              <w:bottom w:val="single" w:sz="4" w:space="0" w:color="auto"/>
              <w:right w:val="single" w:sz="4" w:space="0" w:color="auto"/>
            </w:tcBorders>
            <w:shd w:val="clear" w:color="auto" w:fill="auto"/>
            <w:hideMark/>
          </w:tcPr>
          <w:p w14:paraId="69DE91D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nil"/>
              <w:left w:val="nil"/>
              <w:bottom w:val="single" w:sz="4" w:space="0" w:color="auto"/>
              <w:right w:val="single" w:sz="4" w:space="0" w:color="auto"/>
            </w:tcBorders>
            <w:shd w:val="clear" w:color="auto" w:fill="auto"/>
            <w:noWrap/>
            <w:hideMark/>
          </w:tcPr>
          <w:p w14:paraId="1A8E1FC1"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nil"/>
              <w:left w:val="nil"/>
              <w:bottom w:val="single" w:sz="4" w:space="0" w:color="auto"/>
              <w:right w:val="single" w:sz="4" w:space="0" w:color="auto"/>
            </w:tcBorders>
            <w:shd w:val="clear" w:color="auto" w:fill="auto"/>
            <w:hideMark/>
          </w:tcPr>
          <w:p w14:paraId="5964F47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noWrap/>
            <w:hideMark/>
          </w:tcPr>
          <w:p w14:paraId="11048D9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hideMark/>
          </w:tcPr>
          <w:p w14:paraId="76B9CC4C"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B37224" w:rsidRPr="006C486C" w14:paraId="4E9FAFED" w14:textId="77777777" w:rsidTr="006D3251">
        <w:trPr>
          <w:trHeight w:val="1610"/>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29651E3E" w14:textId="77777777" w:rsidR="00B37224" w:rsidRPr="006C486C" w:rsidRDefault="00B37224" w:rsidP="00B37224">
            <w:pPr>
              <w:jc w:val="left"/>
              <w:rPr>
                <w:rFonts w:cs="Arial"/>
                <w:color w:val="000000"/>
                <w:sz w:val="18"/>
                <w:szCs w:val="18"/>
                <w:lang w:eastAsia="sl-SI"/>
              </w:rPr>
            </w:pPr>
            <w:proofErr w:type="spellStart"/>
            <w:r w:rsidRPr="006C486C">
              <w:rPr>
                <w:rFonts w:cs="Arial"/>
                <w:b/>
                <w:bCs/>
                <w:color w:val="000000"/>
                <w:sz w:val="18"/>
                <w:szCs w:val="18"/>
                <w:lang w:eastAsia="sl-SI"/>
              </w:rPr>
              <w:t>Verticilijska</w:t>
            </w:r>
            <w:proofErr w:type="spellEnd"/>
            <w:r w:rsidRPr="006C486C">
              <w:rPr>
                <w:rFonts w:cs="Arial"/>
                <w:b/>
                <w:bCs/>
                <w:color w:val="000000"/>
                <w:sz w:val="18"/>
                <w:szCs w:val="18"/>
                <w:lang w:eastAsia="sl-SI"/>
              </w:rPr>
              <w:t xml:space="preserve"> uvelost paprike</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Verticillium</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dahliae</w:t>
            </w:r>
            <w:proofErr w:type="spellEnd"/>
            <w:r w:rsidRPr="006C486C">
              <w:rPr>
                <w:rFonts w:cs="Arial"/>
                <w:color w:val="000000"/>
                <w:sz w:val="18"/>
                <w:szCs w:val="18"/>
                <w:lang w:eastAsia="sl-SI"/>
              </w:rPr>
              <w:t>)</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14:paraId="12BB60B0"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6ED749EC" w14:textId="77777777" w:rsidR="00B37224" w:rsidRPr="00B54402" w:rsidRDefault="00B37224" w:rsidP="00B84EF7">
            <w:pPr>
              <w:pStyle w:val="Odstavekseznama"/>
              <w:numPr>
                <w:ilvl w:val="0"/>
                <w:numId w:val="223"/>
              </w:numPr>
              <w:ind w:left="212" w:hanging="141"/>
              <w:jc w:val="left"/>
              <w:rPr>
                <w:rFonts w:cs="Arial"/>
                <w:color w:val="000000"/>
                <w:sz w:val="18"/>
                <w:szCs w:val="18"/>
                <w:lang w:eastAsia="sl-SI"/>
              </w:rPr>
            </w:pPr>
            <w:r w:rsidRPr="00B54402">
              <w:rPr>
                <w:rFonts w:cs="Arial"/>
                <w:color w:val="000000"/>
                <w:sz w:val="18"/>
                <w:szCs w:val="18"/>
                <w:lang w:eastAsia="sl-SI"/>
              </w:rPr>
              <w:t xml:space="preserve">širok kolobar z vključevanjem žit v kolobar, </w:t>
            </w:r>
          </w:p>
          <w:p w14:paraId="141715A2" w14:textId="2C9FB13D" w:rsidR="00B37224" w:rsidRPr="00B54402" w:rsidRDefault="00B37224" w:rsidP="00B84EF7">
            <w:pPr>
              <w:pStyle w:val="Odstavekseznama"/>
              <w:numPr>
                <w:ilvl w:val="0"/>
                <w:numId w:val="223"/>
              </w:numPr>
              <w:ind w:left="212" w:hanging="141"/>
              <w:jc w:val="left"/>
              <w:rPr>
                <w:rFonts w:cs="Arial"/>
                <w:color w:val="000000"/>
                <w:sz w:val="18"/>
                <w:szCs w:val="18"/>
                <w:lang w:eastAsia="sl-SI"/>
              </w:rPr>
            </w:pPr>
            <w:r w:rsidRPr="00B54402">
              <w:rPr>
                <w:rFonts w:cs="Arial"/>
                <w:color w:val="000000"/>
                <w:sz w:val="18"/>
                <w:szCs w:val="18"/>
                <w:lang w:eastAsia="sl-SI"/>
              </w:rPr>
              <w:t>odstranjevanje in uničevanje obolelih rastlin,</w:t>
            </w:r>
          </w:p>
          <w:p w14:paraId="2745F54F" w14:textId="54A5A60B" w:rsidR="00B37224" w:rsidRPr="00B54402" w:rsidRDefault="00B37224" w:rsidP="00B84EF7">
            <w:pPr>
              <w:pStyle w:val="Odstavekseznama"/>
              <w:numPr>
                <w:ilvl w:val="0"/>
                <w:numId w:val="223"/>
              </w:numPr>
              <w:ind w:left="212" w:hanging="141"/>
              <w:jc w:val="left"/>
              <w:rPr>
                <w:rFonts w:cs="Arial"/>
                <w:b/>
                <w:bCs/>
                <w:color w:val="000000"/>
                <w:sz w:val="18"/>
                <w:szCs w:val="18"/>
                <w:u w:val="single"/>
                <w:lang w:eastAsia="sl-SI"/>
              </w:rPr>
            </w:pPr>
            <w:r w:rsidRPr="00B54402">
              <w:rPr>
                <w:rFonts w:cs="Arial"/>
                <w:color w:val="000000"/>
                <w:sz w:val="18"/>
                <w:szCs w:val="18"/>
                <w:lang w:eastAsia="sl-SI"/>
              </w:rPr>
              <w:t>primerne medvrstne razdalje, razkuževanje tal z vodno paro.</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41E0A7CC"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62921D9D"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nil"/>
              <w:left w:val="single" w:sz="4" w:space="0" w:color="auto"/>
              <w:bottom w:val="single" w:sz="4" w:space="0" w:color="auto"/>
              <w:right w:val="single" w:sz="4" w:space="0" w:color="auto"/>
            </w:tcBorders>
            <w:shd w:val="clear" w:color="auto" w:fill="auto"/>
            <w:hideMark/>
          </w:tcPr>
          <w:p w14:paraId="1A870E71"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noWrap/>
            <w:hideMark/>
          </w:tcPr>
          <w:p w14:paraId="4A41C8E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hideMark/>
          </w:tcPr>
          <w:p w14:paraId="58C66864"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B37224" w:rsidRPr="006C486C" w14:paraId="0C463FFD" w14:textId="77777777" w:rsidTr="006D3251">
        <w:trPr>
          <w:trHeight w:val="2070"/>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5F2CEAA4"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lastRenderedPageBreak/>
              <w:t>Pritlehna trohnoba paradižnikovega stebla</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Phytophtora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cryptogea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Phytophtora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nicotianae</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Phytophtora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capsici</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Phytophtora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citricola</w:t>
            </w:r>
            <w:proofErr w:type="spellEnd"/>
            <w:r w:rsidRPr="006C486C">
              <w:rPr>
                <w:rFonts w:cs="Arial"/>
                <w:color w:val="000000"/>
                <w:sz w:val="18"/>
                <w:szCs w:val="18"/>
                <w:lang w:eastAsia="sl-SI"/>
              </w:rPr>
              <w:t>)</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14:paraId="0896085B"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5572E7B8" w14:textId="77777777" w:rsidR="00B37224" w:rsidRPr="00B54402" w:rsidRDefault="00B37224" w:rsidP="00B84EF7">
            <w:pPr>
              <w:pStyle w:val="Odstavekseznama"/>
              <w:numPr>
                <w:ilvl w:val="0"/>
                <w:numId w:val="224"/>
              </w:numPr>
              <w:ind w:left="212" w:hanging="141"/>
              <w:jc w:val="left"/>
              <w:rPr>
                <w:rFonts w:cs="Arial"/>
                <w:color w:val="000000"/>
                <w:sz w:val="18"/>
                <w:szCs w:val="18"/>
                <w:lang w:eastAsia="sl-SI"/>
              </w:rPr>
            </w:pPr>
            <w:r w:rsidRPr="00B54402">
              <w:rPr>
                <w:rFonts w:cs="Arial"/>
                <w:color w:val="000000"/>
                <w:sz w:val="18"/>
                <w:szCs w:val="18"/>
                <w:lang w:eastAsia="sl-SI"/>
              </w:rPr>
              <w:t xml:space="preserve">uporaba certificiranega semena in </w:t>
            </w:r>
            <w:proofErr w:type="spellStart"/>
            <w:r w:rsidRPr="00B54402">
              <w:rPr>
                <w:rFonts w:cs="Arial"/>
                <w:color w:val="000000"/>
                <w:sz w:val="18"/>
                <w:szCs w:val="18"/>
                <w:lang w:eastAsia="sl-SI"/>
              </w:rPr>
              <w:t>zdarvih</w:t>
            </w:r>
            <w:proofErr w:type="spellEnd"/>
            <w:r w:rsidRPr="00B54402">
              <w:rPr>
                <w:rFonts w:cs="Arial"/>
                <w:color w:val="000000"/>
                <w:sz w:val="18"/>
                <w:szCs w:val="18"/>
                <w:lang w:eastAsia="sl-SI"/>
              </w:rPr>
              <w:t xml:space="preserve"> sadik, </w:t>
            </w:r>
          </w:p>
          <w:p w14:paraId="3CDD2F0A" w14:textId="77777777" w:rsidR="00B37224" w:rsidRPr="00B54402" w:rsidRDefault="00B37224" w:rsidP="00B84EF7">
            <w:pPr>
              <w:pStyle w:val="Odstavekseznama"/>
              <w:numPr>
                <w:ilvl w:val="0"/>
                <w:numId w:val="224"/>
              </w:numPr>
              <w:ind w:left="212" w:hanging="141"/>
              <w:jc w:val="left"/>
              <w:rPr>
                <w:rFonts w:cs="Arial"/>
                <w:color w:val="000000"/>
                <w:sz w:val="18"/>
                <w:szCs w:val="18"/>
                <w:lang w:eastAsia="sl-SI"/>
              </w:rPr>
            </w:pPr>
            <w:r w:rsidRPr="00B54402">
              <w:rPr>
                <w:rFonts w:cs="Arial"/>
                <w:color w:val="000000"/>
                <w:sz w:val="18"/>
                <w:szCs w:val="18"/>
                <w:lang w:eastAsia="sl-SI"/>
              </w:rPr>
              <w:t xml:space="preserve">usklajeno, ne preobilno zalivanje, razkuževanje tal z vodno paro ali solarizacija, </w:t>
            </w:r>
          </w:p>
          <w:p w14:paraId="6A430A66" w14:textId="77777777" w:rsidR="00B37224" w:rsidRPr="00B54402" w:rsidRDefault="00B37224" w:rsidP="00B84EF7">
            <w:pPr>
              <w:pStyle w:val="Odstavekseznama"/>
              <w:numPr>
                <w:ilvl w:val="0"/>
                <w:numId w:val="224"/>
              </w:numPr>
              <w:ind w:left="212" w:hanging="141"/>
              <w:jc w:val="left"/>
              <w:rPr>
                <w:rFonts w:cs="Arial"/>
                <w:color w:val="000000"/>
                <w:sz w:val="18"/>
                <w:szCs w:val="18"/>
                <w:lang w:eastAsia="sl-SI"/>
              </w:rPr>
            </w:pPr>
            <w:r w:rsidRPr="00B54402">
              <w:rPr>
                <w:rFonts w:cs="Arial"/>
                <w:color w:val="000000"/>
                <w:sz w:val="18"/>
                <w:szCs w:val="18"/>
                <w:lang w:eastAsia="sl-SI"/>
              </w:rPr>
              <w:t xml:space="preserve">odstranjevanje in uničevanje obolelih rastlin, </w:t>
            </w:r>
          </w:p>
          <w:p w14:paraId="593283B9" w14:textId="28F2CA71" w:rsidR="00B37224" w:rsidRPr="00B54402" w:rsidRDefault="00B37224" w:rsidP="00B84EF7">
            <w:pPr>
              <w:pStyle w:val="Odstavekseznama"/>
              <w:numPr>
                <w:ilvl w:val="0"/>
                <w:numId w:val="224"/>
              </w:numPr>
              <w:ind w:left="212" w:hanging="141"/>
              <w:jc w:val="left"/>
              <w:rPr>
                <w:rFonts w:cs="Arial"/>
                <w:b/>
                <w:bCs/>
                <w:color w:val="000000"/>
                <w:sz w:val="18"/>
                <w:szCs w:val="18"/>
                <w:u w:val="single"/>
                <w:lang w:eastAsia="sl-SI"/>
              </w:rPr>
            </w:pPr>
            <w:r w:rsidRPr="00B54402">
              <w:rPr>
                <w:rFonts w:cs="Arial"/>
                <w:color w:val="000000"/>
                <w:sz w:val="18"/>
                <w:szCs w:val="18"/>
                <w:lang w:eastAsia="sl-SI"/>
              </w:rPr>
              <w:t xml:space="preserve">širok kolobar, v katerem se plodovke ne pojavljajo vsako leto. </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01F42A80"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0F0F1F42"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22EE7A4"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single" w:sz="4" w:space="0" w:color="auto"/>
              <w:bottom w:val="single" w:sz="4" w:space="0" w:color="auto"/>
              <w:right w:val="single" w:sz="4" w:space="0" w:color="auto"/>
            </w:tcBorders>
            <w:shd w:val="clear" w:color="auto" w:fill="auto"/>
            <w:noWrap/>
            <w:hideMark/>
          </w:tcPr>
          <w:p w14:paraId="6C79660D"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nil"/>
              <w:left w:val="nil"/>
              <w:bottom w:val="single" w:sz="4" w:space="0" w:color="auto"/>
              <w:right w:val="single" w:sz="4" w:space="0" w:color="auto"/>
            </w:tcBorders>
            <w:shd w:val="clear" w:color="auto" w:fill="auto"/>
            <w:hideMark/>
          </w:tcPr>
          <w:p w14:paraId="084CFB02"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33177E" w:rsidRPr="006C486C" w14:paraId="2149D800" w14:textId="77777777" w:rsidTr="006D3251">
        <w:trPr>
          <w:trHeight w:val="289"/>
        </w:trPr>
        <w:tc>
          <w:tcPr>
            <w:tcW w:w="253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E6E00A1" w14:textId="77777777" w:rsidR="0033177E" w:rsidRDefault="0033177E" w:rsidP="00B37224">
            <w:pPr>
              <w:jc w:val="left"/>
              <w:rPr>
                <w:rFonts w:cs="Arial"/>
                <w:color w:val="000000"/>
                <w:sz w:val="18"/>
                <w:szCs w:val="18"/>
                <w:lang w:eastAsia="sl-SI"/>
              </w:rPr>
            </w:pPr>
            <w:r w:rsidRPr="006C486C">
              <w:rPr>
                <w:rFonts w:cs="Arial"/>
                <w:b/>
                <w:bCs/>
                <w:color w:val="000000"/>
                <w:sz w:val="18"/>
                <w:szCs w:val="18"/>
                <w:lang w:eastAsia="sl-SI"/>
              </w:rPr>
              <w:t>Črna listna pegavost krompirja</w:t>
            </w:r>
            <w:r w:rsidRPr="006C486C">
              <w:rPr>
                <w:rFonts w:cs="Arial"/>
                <w:color w:val="000000"/>
                <w:sz w:val="18"/>
                <w:szCs w:val="18"/>
                <w:lang w:eastAsia="sl-SI"/>
              </w:rPr>
              <w:t xml:space="preserve"> </w:t>
            </w:r>
          </w:p>
          <w:p w14:paraId="7E119297" w14:textId="2A4D316E"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Alternaria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porri</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f.sp</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solani</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3FC1A55" w14:textId="77777777" w:rsidR="0033177E" w:rsidRDefault="0033177E" w:rsidP="00B37224">
            <w:pPr>
              <w:jc w:val="left"/>
              <w:rPr>
                <w:rFonts w:cs="Arial"/>
                <w:color w:val="000000"/>
                <w:sz w:val="18"/>
                <w:szCs w:val="18"/>
                <w:lang w:eastAsia="sl-SI"/>
              </w:rPr>
            </w:pPr>
            <w:r w:rsidRPr="00B54402">
              <w:rPr>
                <w:rFonts w:cs="Arial"/>
                <w:b/>
                <w:bCs/>
                <w:color w:val="000000"/>
                <w:sz w:val="18"/>
                <w:szCs w:val="18"/>
                <w:u w:val="single"/>
                <w:lang w:eastAsia="sl-SI"/>
              </w:rPr>
              <w:t>Agrotehnični ukrepi:</w:t>
            </w:r>
            <w:r w:rsidRPr="00B54402">
              <w:rPr>
                <w:rFonts w:cs="Arial"/>
                <w:color w:val="000000"/>
                <w:sz w:val="18"/>
                <w:szCs w:val="18"/>
                <w:lang w:eastAsia="sl-SI"/>
              </w:rPr>
              <w:t xml:space="preserve"> </w:t>
            </w:r>
          </w:p>
          <w:p w14:paraId="7298C15E" w14:textId="72326FE8" w:rsidR="0033177E" w:rsidRPr="00B54402" w:rsidRDefault="0033177E" w:rsidP="00B84EF7">
            <w:pPr>
              <w:pStyle w:val="Odstavekseznama"/>
              <w:numPr>
                <w:ilvl w:val="0"/>
                <w:numId w:val="226"/>
              </w:numPr>
              <w:ind w:left="212" w:hanging="141"/>
              <w:jc w:val="left"/>
              <w:rPr>
                <w:rFonts w:cs="Arial"/>
                <w:color w:val="000000"/>
                <w:sz w:val="18"/>
                <w:szCs w:val="18"/>
                <w:lang w:eastAsia="sl-SI"/>
              </w:rPr>
            </w:pPr>
            <w:r w:rsidRPr="00B54402">
              <w:rPr>
                <w:rFonts w:cs="Arial"/>
                <w:color w:val="000000"/>
                <w:sz w:val="18"/>
                <w:szCs w:val="18"/>
                <w:lang w:eastAsia="sl-SI"/>
              </w:rPr>
              <w:t xml:space="preserve">razkuževanje tal z vodno paro ali solarizacija tal, </w:t>
            </w:r>
          </w:p>
          <w:p w14:paraId="0331A837" w14:textId="693F390B" w:rsidR="0033177E" w:rsidRPr="00B54402" w:rsidRDefault="0033177E" w:rsidP="00B84EF7">
            <w:pPr>
              <w:pStyle w:val="Odstavekseznama"/>
              <w:numPr>
                <w:ilvl w:val="0"/>
                <w:numId w:val="225"/>
              </w:numPr>
              <w:ind w:left="212" w:hanging="141"/>
              <w:jc w:val="left"/>
              <w:rPr>
                <w:rFonts w:cs="Arial"/>
                <w:color w:val="000000"/>
                <w:sz w:val="18"/>
                <w:szCs w:val="18"/>
                <w:lang w:eastAsia="sl-SI"/>
              </w:rPr>
            </w:pPr>
            <w:r w:rsidRPr="00B54402">
              <w:rPr>
                <w:rFonts w:cs="Arial"/>
                <w:color w:val="000000"/>
                <w:sz w:val="18"/>
                <w:szCs w:val="18"/>
                <w:lang w:eastAsia="sl-SI"/>
              </w:rPr>
              <w:t>setev razkuženega semena.</w:t>
            </w:r>
          </w:p>
        </w:tc>
        <w:tc>
          <w:tcPr>
            <w:tcW w:w="2551"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230EF51D"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azoksistrobin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0FDE16AF"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Mirador</w:t>
            </w:r>
            <w:proofErr w:type="spellEnd"/>
            <w:r w:rsidRPr="006C486C">
              <w:rPr>
                <w:rFonts w:cs="Arial"/>
                <w:color w:val="000000"/>
                <w:sz w:val="18"/>
                <w:szCs w:val="18"/>
                <w:lang w:eastAsia="sl-SI"/>
              </w:rPr>
              <w:t xml:space="preserve"> 250 EC</w:t>
            </w:r>
          </w:p>
        </w:tc>
        <w:tc>
          <w:tcPr>
            <w:tcW w:w="1559" w:type="dxa"/>
            <w:tcBorders>
              <w:top w:val="single" w:sz="4" w:space="0" w:color="auto"/>
              <w:left w:val="nil"/>
              <w:bottom w:val="single" w:sz="4" w:space="0" w:color="auto"/>
              <w:right w:val="single" w:sz="4" w:space="0" w:color="auto"/>
            </w:tcBorders>
            <w:shd w:val="clear" w:color="auto" w:fill="auto"/>
            <w:hideMark/>
          </w:tcPr>
          <w:p w14:paraId="5618E415"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1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13F2CF6D"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vMerge w:val="restart"/>
            <w:tcBorders>
              <w:top w:val="single" w:sz="4" w:space="0" w:color="auto"/>
              <w:left w:val="nil"/>
              <w:right w:val="single" w:sz="4" w:space="0" w:color="auto"/>
            </w:tcBorders>
            <w:shd w:val="clear" w:color="auto" w:fill="auto"/>
            <w:hideMark/>
          </w:tcPr>
          <w:p w14:paraId="3D76D50D" w14:textId="77777777" w:rsidR="0033177E" w:rsidRPr="006C486C" w:rsidRDefault="0033177E" w:rsidP="00B37224">
            <w:pPr>
              <w:jc w:val="left"/>
              <w:rPr>
                <w:rFonts w:cs="Arial"/>
                <w:color w:val="000000"/>
                <w:sz w:val="18"/>
                <w:szCs w:val="18"/>
                <w:lang w:eastAsia="sl-SI"/>
              </w:rPr>
            </w:pPr>
            <w:r>
              <w:rPr>
                <w:rFonts w:cs="Arial"/>
                <w:sz w:val="18"/>
                <w:szCs w:val="18"/>
                <w:lang w:eastAsia="sl-SI"/>
              </w:rPr>
              <w:t>Največ 2 krat v rastni dobi.</w:t>
            </w:r>
            <w:r w:rsidRPr="006C486C">
              <w:rPr>
                <w:rFonts w:cs="Arial"/>
                <w:color w:val="000000"/>
                <w:sz w:val="18"/>
                <w:szCs w:val="18"/>
                <w:lang w:eastAsia="sl-SI"/>
              </w:rPr>
              <w:t> </w:t>
            </w:r>
          </w:p>
          <w:p w14:paraId="12D817E9"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 </w:t>
            </w:r>
          </w:p>
          <w:p w14:paraId="650C3B3F" w14:textId="071A12C0"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 </w:t>
            </w:r>
          </w:p>
        </w:tc>
      </w:tr>
      <w:tr w:rsidR="0033177E" w:rsidRPr="006C486C" w14:paraId="78EEFC80" w14:textId="77777777" w:rsidTr="006D3251">
        <w:trPr>
          <w:trHeight w:val="23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28F031FF" w14:textId="77777777" w:rsidR="0033177E" w:rsidRPr="006C486C" w:rsidRDefault="0033177E"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1BACDBE" w14:textId="77777777" w:rsidR="0033177E" w:rsidRPr="006C486C" w:rsidRDefault="0033177E" w:rsidP="00B37224">
            <w:pPr>
              <w:jc w:val="left"/>
              <w:rPr>
                <w:rFonts w:cs="Arial"/>
                <w:color w:val="000000"/>
                <w:sz w:val="18"/>
                <w:szCs w:val="18"/>
                <w:lang w:eastAsia="sl-SI"/>
              </w:rPr>
            </w:pPr>
          </w:p>
        </w:tc>
        <w:tc>
          <w:tcPr>
            <w:tcW w:w="2551" w:type="dxa"/>
            <w:vMerge/>
            <w:tcBorders>
              <w:top w:val="single" w:sz="4" w:space="0" w:color="auto"/>
              <w:left w:val="single" w:sz="4" w:space="0" w:color="auto"/>
              <w:bottom w:val="single" w:sz="4" w:space="0" w:color="000000"/>
              <w:right w:val="single" w:sz="4" w:space="0" w:color="auto"/>
            </w:tcBorders>
            <w:vAlign w:val="center"/>
            <w:hideMark/>
          </w:tcPr>
          <w:p w14:paraId="1673BE27" w14:textId="77777777" w:rsidR="0033177E" w:rsidRPr="006C486C" w:rsidRDefault="0033177E" w:rsidP="00B37224">
            <w:pPr>
              <w:jc w:val="left"/>
              <w:rPr>
                <w:rFonts w:cs="Arial"/>
                <w:color w:val="00000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7152A69F"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0ACF1468"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noWrap/>
            <w:hideMark/>
          </w:tcPr>
          <w:p w14:paraId="454E89F6"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vMerge/>
            <w:tcBorders>
              <w:left w:val="nil"/>
              <w:right w:val="single" w:sz="4" w:space="0" w:color="auto"/>
            </w:tcBorders>
            <w:shd w:val="clear" w:color="auto" w:fill="auto"/>
            <w:hideMark/>
          </w:tcPr>
          <w:p w14:paraId="710F7456" w14:textId="0043A0A7" w:rsidR="0033177E" w:rsidRPr="006C486C" w:rsidRDefault="0033177E" w:rsidP="00B37224">
            <w:pPr>
              <w:jc w:val="left"/>
              <w:rPr>
                <w:rFonts w:cs="Arial"/>
                <w:color w:val="000000"/>
                <w:sz w:val="18"/>
                <w:szCs w:val="18"/>
                <w:lang w:eastAsia="sl-SI"/>
              </w:rPr>
            </w:pPr>
          </w:p>
        </w:tc>
      </w:tr>
      <w:tr w:rsidR="0033177E" w:rsidRPr="006C486C" w14:paraId="73BE51EA" w14:textId="77777777" w:rsidTr="006D3251">
        <w:trPr>
          <w:trHeight w:val="23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0359C50C" w14:textId="77777777" w:rsidR="0033177E" w:rsidRPr="006C486C" w:rsidRDefault="0033177E"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5E90B4B" w14:textId="77777777" w:rsidR="0033177E" w:rsidRPr="006C486C" w:rsidRDefault="0033177E" w:rsidP="00B37224">
            <w:pPr>
              <w:jc w:val="left"/>
              <w:rPr>
                <w:rFonts w:cs="Arial"/>
                <w:color w:val="000000"/>
                <w:sz w:val="18"/>
                <w:szCs w:val="18"/>
                <w:lang w:eastAsia="sl-SI"/>
              </w:rPr>
            </w:pPr>
          </w:p>
        </w:tc>
        <w:tc>
          <w:tcPr>
            <w:tcW w:w="2551" w:type="dxa"/>
            <w:vMerge/>
            <w:tcBorders>
              <w:top w:val="nil"/>
              <w:left w:val="single" w:sz="4" w:space="0" w:color="auto"/>
              <w:bottom w:val="single" w:sz="4" w:space="0" w:color="auto"/>
              <w:right w:val="single" w:sz="4" w:space="0" w:color="auto"/>
            </w:tcBorders>
            <w:vAlign w:val="center"/>
            <w:hideMark/>
          </w:tcPr>
          <w:p w14:paraId="7862FCFB" w14:textId="77777777" w:rsidR="0033177E" w:rsidRPr="006C486C" w:rsidRDefault="0033177E" w:rsidP="00B37224">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89026FE"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Zaftra</w:t>
            </w:r>
            <w:proofErr w:type="spellEnd"/>
            <w:r w:rsidRPr="006C486C">
              <w:rPr>
                <w:rFonts w:cs="Arial"/>
                <w:color w:val="000000"/>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1D3490DA"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noWrap/>
            <w:hideMark/>
          </w:tcPr>
          <w:p w14:paraId="04A5C5FA"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vMerge/>
            <w:tcBorders>
              <w:left w:val="nil"/>
              <w:bottom w:val="single" w:sz="4" w:space="0" w:color="auto"/>
              <w:right w:val="single" w:sz="4" w:space="0" w:color="auto"/>
            </w:tcBorders>
            <w:shd w:val="clear" w:color="auto" w:fill="auto"/>
            <w:hideMark/>
          </w:tcPr>
          <w:p w14:paraId="66A8C5EF" w14:textId="4D8E6914" w:rsidR="0033177E" w:rsidRPr="006C486C" w:rsidRDefault="0033177E" w:rsidP="00B37224">
            <w:pPr>
              <w:jc w:val="left"/>
              <w:rPr>
                <w:rFonts w:cs="Arial"/>
                <w:color w:val="000000"/>
                <w:sz w:val="18"/>
                <w:szCs w:val="18"/>
                <w:lang w:eastAsia="sl-SI"/>
              </w:rPr>
            </w:pPr>
          </w:p>
        </w:tc>
      </w:tr>
      <w:tr w:rsidR="00B37224" w:rsidRPr="006C486C" w14:paraId="5EAF3B7B" w14:textId="77777777" w:rsidTr="006D3251">
        <w:trPr>
          <w:trHeight w:val="952"/>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67597405" w14:textId="77777777" w:rsidR="00B37224" w:rsidRPr="006C486C" w:rsidRDefault="00B37224"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DC4C0F3" w14:textId="77777777" w:rsidR="00B37224" w:rsidRPr="006C486C" w:rsidRDefault="00B37224" w:rsidP="00B37224">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302B2204"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i/>
                <w:iCs/>
                <w:color w:val="00B050"/>
                <w:sz w:val="18"/>
                <w:szCs w:val="18"/>
                <w:lang w:eastAsia="sl-SI"/>
              </w:rPr>
              <w:t xml:space="preserve"> </w:t>
            </w:r>
            <w:r w:rsidRPr="006C486C">
              <w:rPr>
                <w:rFonts w:cs="Arial"/>
                <w:color w:val="00B050"/>
                <w:sz w:val="18"/>
                <w:szCs w:val="18"/>
                <w:lang w:eastAsia="sl-SI"/>
              </w:rPr>
              <w:t>FZB24</w:t>
            </w:r>
          </w:p>
        </w:tc>
        <w:tc>
          <w:tcPr>
            <w:tcW w:w="2268" w:type="dxa"/>
            <w:tcBorders>
              <w:top w:val="single" w:sz="4" w:space="0" w:color="auto"/>
              <w:left w:val="nil"/>
              <w:bottom w:val="single" w:sz="4" w:space="0" w:color="auto"/>
              <w:right w:val="single" w:sz="4" w:space="0" w:color="auto"/>
            </w:tcBorders>
            <w:shd w:val="clear" w:color="auto" w:fill="auto"/>
            <w:noWrap/>
            <w:hideMark/>
          </w:tcPr>
          <w:p w14:paraId="01C4B120"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hideMark/>
          </w:tcPr>
          <w:p w14:paraId="71CBB88B" w14:textId="6845F79A"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0,185-0,37 kg/ha  </w:t>
            </w:r>
            <w:r w:rsidR="002D1B66">
              <w:rPr>
                <w:rFonts w:cs="Arial"/>
                <w:color w:val="00B050"/>
                <w:sz w:val="18"/>
                <w:szCs w:val="18"/>
                <w:lang w:eastAsia="sl-SI"/>
              </w:rPr>
              <w:t>(n</w:t>
            </w:r>
            <w:r w:rsidRPr="006C486C">
              <w:rPr>
                <w:rFonts w:cs="Arial"/>
                <w:color w:val="00B050"/>
                <w:sz w:val="18"/>
                <w:szCs w:val="18"/>
                <w:lang w:eastAsia="sl-SI"/>
              </w:rPr>
              <w:t>ajvišji skupni odmerek 3,7 kg/ha na rastni ciklus</w:t>
            </w:r>
            <w:r w:rsidR="002D1B66">
              <w:rPr>
                <w:rFonts w:cs="Arial"/>
                <w:color w:val="00B050"/>
                <w:sz w:val="18"/>
                <w:szCs w:val="18"/>
                <w:lang w:eastAsia="sl-SI"/>
              </w:rPr>
              <w:t>)</w:t>
            </w:r>
          </w:p>
        </w:tc>
        <w:tc>
          <w:tcPr>
            <w:tcW w:w="1701" w:type="dxa"/>
            <w:tcBorders>
              <w:top w:val="nil"/>
              <w:left w:val="nil"/>
              <w:bottom w:val="single" w:sz="4" w:space="0" w:color="auto"/>
              <w:right w:val="single" w:sz="4" w:space="0" w:color="auto"/>
            </w:tcBorders>
            <w:shd w:val="clear" w:color="auto" w:fill="auto"/>
            <w:noWrap/>
            <w:hideMark/>
          </w:tcPr>
          <w:p w14:paraId="2F7394E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002320D5" w14:textId="0F020A26"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Delno zmanjševanje okužb.</w:t>
            </w:r>
            <w:r w:rsidR="002D1B66">
              <w:rPr>
                <w:rFonts w:cs="Arial"/>
                <w:color w:val="00B050"/>
                <w:sz w:val="18"/>
                <w:szCs w:val="18"/>
                <w:lang w:eastAsia="sl-SI"/>
              </w:rPr>
              <w:t xml:space="preserve"> Največ 10 krat v rastni dobi.</w:t>
            </w:r>
          </w:p>
        </w:tc>
      </w:tr>
      <w:tr w:rsidR="00B37224" w:rsidRPr="006C486C" w14:paraId="3DA8CCE9" w14:textId="77777777" w:rsidTr="006D3251">
        <w:trPr>
          <w:trHeight w:val="47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0389CF0E" w14:textId="77777777" w:rsidR="00B37224" w:rsidRPr="006C486C" w:rsidRDefault="00B37224"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8D90721" w14:textId="77777777" w:rsidR="00B37224" w:rsidRPr="006C486C" w:rsidRDefault="00B37224" w:rsidP="00B37224">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18F35BED"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color w:val="00B050"/>
                <w:sz w:val="18"/>
                <w:szCs w:val="18"/>
                <w:lang w:eastAsia="sl-SI"/>
              </w:rPr>
              <w:t xml:space="preserve"> str. QST 712 </w:t>
            </w:r>
          </w:p>
        </w:tc>
        <w:tc>
          <w:tcPr>
            <w:tcW w:w="2268" w:type="dxa"/>
            <w:tcBorders>
              <w:top w:val="single" w:sz="4" w:space="0" w:color="auto"/>
              <w:left w:val="nil"/>
              <w:bottom w:val="single" w:sz="4" w:space="0" w:color="auto"/>
              <w:right w:val="single" w:sz="4" w:space="0" w:color="auto"/>
            </w:tcBorders>
            <w:shd w:val="clear" w:color="auto" w:fill="auto"/>
            <w:noWrap/>
            <w:hideMark/>
          </w:tcPr>
          <w:p w14:paraId="4B1A4BE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Serenade </w:t>
            </w:r>
            <w:proofErr w:type="spellStart"/>
            <w:r w:rsidRPr="006C486C">
              <w:rPr>
                <w:rFonts w:cs="Arial"/>
                <w:color w:val="00B050"/>
                <w:sz w:val="18"/>
                <w:szCs w:val="18"/>
                <w:lang w:eastAsia="sl-SI"/>
              </w:rPr>
              <w:t>aso</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4ADE5DE4"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8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4FC4DB87" w14:textId="69CE7754"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single" w:sz="4" w:space="0" w:color="auto"/>
              <w:left w:val="nil"/>
              <w:bottom w:val="single" w:sz="4" w:space="0" w:color="auto"/>
              <w:right w:val="single" w:sz="4" w:space="0" w:color="auto"/>
            </w:tcBorders>
            <w:shd w:val="clear" w:color="auto" w:fill="auto"/>
            <w:hideMark/>
          </w:tcPr>
          <w:p w14:paraId="4E26B2DE" w14:textId="78123743"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okužb</w:t>
            </w:r>
            <w:r w:rsidR="00B1172D">
              <w:rPr>
                <w:rFonts w:cs="Arial"/>
                <w:color w:val="00B050"/>
                <w:sz w:val="18"/>
                <w:szCs w:val="18"/>
                <w:lang w:eastAsia="sl-SI"/>
              </w:rPr>
              <w:t xml:space="preserve">. Do 6 </w:t>
            </w:r>
            <w:proofErr w:type="spellStart"/>
            <w:r w:rsidR="00B1172D">
              <w:rPr>
                <w:rFonts w:cs="Arial"/>
                <w:color w:val="00B050"/>
                <w:sz w:val="18"/>
                <w:szCs w:val="18"/>
                <w:lang w:eastAsia="sl-SI"/>
              </w:rPr>
              <w:t>tretiranj</w:t>
            </w:r>
            <w:proofErr w:type="spellEnd"/>
            <w:r w:rsidR="00B1172D">
              <w:rPr>
                <w:rFonts w:cs="Arial"/>
                <w:color w:val="00B050"/>
                <w:sz w:val="18"/>
                <w:szCs w:val="18"/>
                <w:lang w:eastAsia="sl-SI"/>
              </w:rPr>
              <w:t xml:space="preserve"> v rastni dobi.</w:t>
            </w:r>
          </w:p>
        </w:tc>
      </w:tr>
      <w:tr w:rsidR="00B37224" w:rsidRPr="006C486C" w14:paraId="007EB301" w14:textId="77777777" w:rsidTr="006D3251">
        <w:trPr>
          <w:trHeight w:val="419"/>
        </w:trPr>
        <w:tc>
          <w:tcPr>
            <w:tcW w:w="253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D77DE7" w14:textId="77777777" w:rsidR="00B37224" w:rsidRDefault="00B37224" w:rsidP="00B37224">
            <w:pPr>
              <w:jc w:val="left"/>
              <w:rPr>
                <w:rFonts w:cs="Arial"/>
                <w:b/>
                <w:bCs/>
                <w:color w:val="000000"/>
                <w:sz w:val="18"/>
                <w:szCs w:val="18"/>
                <w:lang w:eastAsia="sl-SI"/>
              </w:rPr>
            </w:pPr>
            <w:r w:rsidRPr="006C486C">
              <w:rPr>
                <w:rFonts w:cs="Arial"/>
                <w:b/>
                <w:bCs/>
                <w:color w:val="000000"/>
                <w:sz w:val="18"/>
                <w:szCs w:val="18"/>
                <w:lang w:eastAsia="sl-SI"/>
              </w:rPr>
              <w:t xml:space="preserve">Siva plesen </w:t>
            </w:r>
          </w:p>
          <w:p w14:paraId="0FC9CD74" w14:textId="523A04D0" w:rsidR="00B37224" w:rsidRPr="006C486C" w:rsidRDefault="00B37224" w:rsidP="00B37224">
            <w:pPr>
              <w:jc w:val="left"/>
              <w:rPr>
                <w:rFonts w:cs="Arial"/>
                <w:b/>
                <w:bCs/>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Botryotinia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fuckeliana</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F85680D"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061AB7F5" w14:textId="77777777" w:rsidR="00B37224" w:rsidRPr="00B54402" w:rsidRDefault="00B37224" w:rsidP="00B84EF7">
            <w:pPr>
              <w:pStyle w:val="Odstavekseznama"/>
              <w:numPr>
                <w:ilvl w:val="0"/>
                <w:numId w:val="225"/>
              </w:numPr>
              <w:ind w:left="212" w:hanging="141"/>
              <w:jc w:val="left"/>
              <w:rPr>
                <w:rFonts w:cs="Arial"/>
                <w:color w:val="000000"/>
                <w:sz w:val="18"/>
                <w:szCs w:val="18"/>
                <w:lang w:eastAsia="sl-SI"/>
              </w:rPr>
            </w:pPr>
            <w:r w:rsidRPr="00B54402">
              <w:rPr>
                <w:rFonts w:cs="Arial"/>
                <w:color w:val="000000"/>
                <w:sz w:val="18"/>
                <w:szCs w:val="18"/>
                <w:lang w:eastAsia="sl-SI"/>
              </w:rPr>
              <w:t xml:space="preserve">plodove obiramo s škarjami ali nožem, </w:t>
            </w:r>
          </w:p>
          <w:p w14:paraId="5C87CC83" w14:textId="77777777" w:rsidR="00B37224" w:rsidRPr="00B54402" w:rsidRDefault="00B37224" w:rsidP="00B84EF7">
            <w:pPr>
              <w:pStyle w:val="Odstavekseznama"/>
              <w:numPr>
                <w:ilvl w:val="0"/>
                <w:numId w:val="225"/>
              </w:numPr>
              <w:ind w:left="212" w:hanging="141"/>
              <w:jc w:val="left"/>
              <w:rPr>
                <w:rFonts w:cs="Arial"/>
                <w:color w:val="000000"/>
                <w:sz w:val="18"/>
                <w:szCs w:val="18"/>
                <w:lang w:eastAsia="sl-SI"/>
              </w:rPr>
            </w:pPr>
            <w:r w:rsidRPr="00B54402">
              <w:rPr>
                <w:rFonts w:cs="Arial"/>
                <w:color w:val="000000"/>
                <w:sz w:val="18"/>
                <w:szCs w:val="18"/>
                <w:lang w:eastAsia="sl-SI"/>
              </w:rPr>
              <w:t xml:space="preserve">odstranjevanje okuženih rastlinskih ostankov, </w:t>
            </w:r>
          </w:p>
          <w:p w14:paraId="678C046B" w14:textId="77777777" w:rsidR="00B37224" w:rsidRPr="00B54402" w:rsidRDefault="00B37224" w:rsidP="00B84EF7">
            <w:pPr>
              <w:pStyle w:val="Odstavekseznama"/>
              <w:numPr>
                <w:ilvl w:val="0"/>
                <w:numId w:val="225"/>
              </w:numPr>
              <w:ind w:left="212" w:hanging="141"/>
              <w:jc w:val="left"/>
              <w:rPr>
                <w:rFonts w:cs="Arial"/>
                <w:color w:val="000000"/>
                <w:sz w:val="18"/>
                <w:szCs w:val="18"/>
                <w:lang w:eastAsia="sl-SI"/>
              </w:rPr>
            </w:pPr>
            <w:r w:rsidRPr="00B54402">
              <w:rPr>
                <w:rFonts w:cs="Arial"/>
                <w:color w:val="000000"/>
                <w:sz w:val="18"/>
                <w:szCs w:val="18"/>
                <w:lang w:eastAsia="sl-SI"/>
              </w:rPr>
              <w:t xml:space="preserve">kolobar, </w:t>
            </w:r>
          </w:p>
          <w:p w14:paraId="6B50D985" w14:textId="77777777" w:rsidR="00B37224" w:rsidRPr="00B54402" w:rsidRDefault="00B37224" w:rsidP="00B84EF7">
            <w:pPr>
              <w:pStyle w:val="Odstavekseznama"/>
              <w:numPr>
                <w:ilvl w:val="0"/>
                <w:numId w:val="225"/>
              </w:numPr>
              <w:ind w:left="212" w:hanging="141"/>
              <w:jc w:val="left"/>
              <w:rPr>
                <w:rFonts w:cs="Arial"/>
                <w:color w:val="000000"/>
                <w:sz w:val="18"/>
                <w:szCs w:val="18"/>
                <w:lang w:eastAsia="sl-SI"/>
              </w:rPr>
            </w:pPr>
            <w:r w:rsidRPr="00B54402">
              <w:rPr>
                <w:rFonts w:cs="Arial"/>
                <w:color w:val="000000"/>
                <w:sz w:val="18"/>
                <w:szCs w:val="18"/>
                <w:lang w:eastAsia="sl-SI"/>
              </w:rPr>
              <w:t xml:space="preserve">ustrezne medvrstne in vrstne razdalje, </w:t>
            </w:r>
          </w:p>
          <w:p w14:paraId="4BDBA791" w14:textId="17B5C0D3" w:rsidR="00B37224" w:rsidRPr="00B54402" w:rsidRDefault="00B37224" w:rsidP="00B84EF7">
            <w:pPr>
              <w:pStyle w:val="Odstavekseznama"/>
              <w:numPr>
                <w:ilvl w:val="0"/>
                <w:numId w:val="225"/>
              </w:numPr>
              <w:ind w:left="212" w:hanging="141"/>
              <w:jc w:val="left"/>
              <w:rPr>
                <w:rFonts w:cs="Arial"/>
                <w:b/>
                <w:bCs/>
                <w:color w:val="000000"/>
                <w:sz w:val="18"/>
                <w:szCs w:val="18"/>
                <w:u w:val="single"/>
                <w:lang w:eastAsia="sl-SI"/>
              </w:rPr>
            </w:pPr>
            <w:r w:rsidRPr="00B54402">
              <w:rPr>
                <w:rFonts w:cs="Arial"/>
                <w:color w:val="000000"/>
                <w:sz w:val="18"/>
                <w:szCs w:val="18"/>
                <w:lang w:eastAsia="sl-SI"/>
              </w:rPr>
              <w:t>kapljično namakanje.</w:t>
            </w:r>
          </w:p>
        </w:tc>
        <w:tc>
          <w:tcPr>
            <w:tcW w:w="2551" w:type="dxa"/>
            <w:tcBorders>
              <w:top w:val="single" w:sz="4" w:space="0" w:color="auto"/>
              <w:left w:val="nil"/>
              <w:bottom w:val="single" w:sz="4" w:space="0" w:color="auto"/>
              <w:right w:val="single" w:sz="4" w:space="0" w:color="auto"/>
            </w:tcBorders>
            <w:shd w:val="clear" w:color="auto" w:fill="auto"/>
            <w:hideMark/>
          </w:tcPr>
          <w:p w14:paraId="44B84A01"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subsp</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plantarum</w:t>
            </w:r>
            <w:proofErr w:type="spellEnd"/>
            <w:r w:rsidRPr="006C486C">
              <w:rPr>
                <w:rFonts w:cs="Arial"/>
                <w:color w:val="00B050"/>
                <w:sz w:val="18"/>
                <w:szCs w:val="18"/>
                <w:lang w:eastAsia="sl-SI"/>
              </w:rPr>
              <w:t>, sev D747</w:t>
            </w:r>
          </w:p>
        </w:tc>
        <w:tc>
          <w:tcPr>
            <w:tcW w:w="2268" w:type="dxa"/>
            <w:tcBorders>
              <w:top w:val="single" w:sz="4" w:space="0" w:color="auto"/>
              <w:left w:val="nil"/>
              <w:bottom w:val="single" w:sz="4" w:space="0" w:color="auto"/>
              <w:right w:val="single" w:sz="4" w:space="0" w:color="auto"/>
            </w:tcBorders>
            <w:shd w:val="clear" w:color="auto" w:fill="auto"/>
            <w:noWrap/>
            <w:hideMark/>
          </w:tcPr>
          <w:p w14:paraId="6CFBEA84"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Amylo</w:t>
            </w:r>
            <w:proofErr w:type="spellEnd"/>
            <w:r w:rsidRPr="006C486C">
              <w:rPr>
                <w:rFonts w:cs="Arial"/>
                <w:color w:val="00B050"/>
                <w:sz w:val="18"/>
                <w:szCs w:val="18"/>
                <w:lang w:eastAsia="sl-SI"/>
              </w:rPr>
              <w:t>-X</w:t>
            </w:r>
          </w:p>
        </w:tc>
        <w:tc>
          <w:tcPr>
            <w:tcW w:w="1559" w:type="dxa"/>
            <w:tcBorders>
              <w:top w:val="single" w:sz="4" w:space="0" w:color="auto"/>
              <w:left w:val="nil"/>
              <w:bottom w:val="single" w:sz="4" w:space="0" w:color="auto"/>
              <w:right w:val="single" w:sz="4" w:space="0" w:color="auto"/>
            </w:tcBorders>
            <w:shd w:val="clear" w:color="auto" w:fill="auto"/>
            <w:hideMark/>
          </w:tcPr>
          <w:p w14:paraId="1760C836"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1,5-2,5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76ED75A3" w14:textId="04FCC794"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single" w:sz="4" w:space="0" w:color="auto"/>
              <w:left w:val="nil"/>
              <w:bottom w:val="single" w:sz="4" w:space="0" w:color="auto"/>
              <w:right w:val="single" w:sz="4" w:space="0" w:color="auto"/>
            </w:tcBorders>
            <w:shd w:val="clear" w:color="auto" w:fill="auto"/>
            <w:hideMark/>
          </w:tcPr>
          <w:p w14:paraId="0EC6ECFF" w14:textId="5F0C1704"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okužb</w:t>
            </w:r>
            <w:r>
              <w:rPr>
                <w:rFonts w:cs="Arial"/>
                <w:color w:val="00B050"/>
                <w:sz w:val="18"/>
                <w:szCs w:val="18"/>
                <w:lang w:eastAsia="sl-SI"/>
              </w:rPr>
              <w:t>. Največ 6 krat v rastni dobi.</w:t>
            </w:r>
          </w:p>
        </w:tc>
      </w:tr>
      <w:tr w:rsidR="00B37224" w:rsidRPr="006C486C" w14:paraId="0FA0363D" w14:textId="77777777" w:rsidTr="006D3251">
        <w:trPr>
          <w:trHeight w:val="47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17A5E1F7"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1DA87D6"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479A108B"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color w:val="00B050"/>
                <w:sz w:val="18"/>
                <w:szCs w:val="18"/>
                <w:lang w:eastAsia="sl-SI"/>
              </w:rPr>
              <w:t xml:space="preserve"> str. QST 713 </w:t>
            </w:r>
          </w:p>
        </w:tc>
        <w:tc>
          <w:tcPr>
            <w:tcW w:w="2268" w:type="dxa"/>
            <w:tcBorders>
              <w:top w:val="single" w:sz="4" w:space="0" w:color="auto"/>
              <w:left w:val="nil"/>
              <w:bottom w:val="single" w:sz="4" w:space="0" w:color="auto"/>
              <w:right w:val="single" w:sz="4" w:space="0" w:color="auto"/>
            </w:tcBorders>
            <w:shd w:val="clear" w:color="auto" w:fill="auto"/>
            <w:noWrap/>
            <w:hideMark/>
          </w:tcPr>
          <w:p w14:paraId="7C7986F3"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Serenade </w:t>
            </w:r>
            <w:proofErr w:type="spellStart"/>
            <w:r w:rsidRPr="006C486C">
              <w:rPr>
                <w:rFonts w:cs="Arial"/>
                <w:color w:val="00B050"/>
                <w:sz w:val="18"/>
                <w:szCs w:val="18"/>
                <w:lang w:eastAsia="sl-SI"/>
              </w:rPr>
              <w:t>aso</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5D3B0C0A"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8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3D49CDE6" w14:textId="25EA1F71"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single" w:sz="4" w:space="0" w:color="auto"/>
              <w:left w:val="nil"/>
              <w:bottom w:val="single" w:sz="4" w:space="0" w:color="auto"/>
              <w:right w:val="single" w:sz="4" w:space="0" w:color="auto"/>
            </w:tcBorders>
            <w:shd w:val="clear" w:color="auto" w:fill="auto"/>
            <w:hideMark/>
          </w:tcPr>
          <w:p w14:paraId="536CCA78" w14:textId="79485CAD"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okužb</w:t>
            </w:r>
            <w:r w:rsidR="00B1172D">
              <w:rPr>
                <w:rFonts w:cs="Arial"/>
                <w:color w:val="00B050"/>
                <w:sz w:val="18"/>
                <w:szCs w:val="18"/>
                <w:lang w:eastAsia="sl-SI"/>
              </w:rPr>
              <w:t xml:space="preserve">. Do 6 </w:t>
            </w:r>
            <w:proofErr w:type="spellStart"/>
            <w:r w:rsidR="00B1172D">
              <w:rPr>
                <w:rFonts w:cs="Arial"/>
                <w:color w:val="00B050"/>
                <w:sz w:val="18"/>
                <w:szCs w:val="18"/>
                <w:lang w:eastAsia="sl-SI"/>
              </w:rPr>
              <w:t>tretiranj</w:t>
            </w:r>
            <w:proofErr w:type="spellEnd"/>
            <w:r w:rsidR="00B1172D">
              <w:rPr>
                <w:rFonts w:cs="Arial"/>
                <w:color w:val="00B050"/>
                <w:sz w:val="18"/>
                <w:szCs w:val="18"/>
                <w:lang w:eastAsia="sl-SI"/>
              </w:rPr>
              <w:t xml:space="preserve"> v rastni dobi.</w:t>
            </w:r>
          </w:p>
        </w:tc>
      </w:tr>
      <w:tr w:rsidR="00B37224" w:rsidRPr="006C486C" w14:paraId="12EEA6B7" w14:textId="77777777" w:rsidTr="006D3251">
        <w:trPr>
          <w:trHeight w:val="454"/>
        </w:trPr>
        <w:tc>
          <w:tcPr>
            <w:tcW w:w="253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104D7112" w14:textId="2CD78664" w:rsidR="00B37224" w:rsidRPr="006C486C" w:rsidRDefault="00B37224" w:rsidP="00B37224">
            <w:pPr>
              <w:jc w:val="left"/>
              <w:rPr>
                <w:rFonts w:cs="Arial"/>
                <w:b/>
                <w:bCs/>
                <w:color w:val="000000"/>
                <w:sz w:val="18"/>
                <w:szCs w:val="18"/>
                <w:lang w:eastAsia="sl-SI"/>
              </w:rPr>
            </w:pPr>
            <w:r w:rsidRPr="006C486C">
              <w:rPr>
                <w:rFonts w:cs="Arial"/>
                <w:b/>
                <w:bCs/>
                <w:color w:val="000000"/>
                <w:sz w:val="18"/>
                <w:szCs w:val="18"/>
                <w:lang w:eastAsia="sl-SI"/>
              </w:rPr>
              <w:t xml:space="preserve">Pepelovka </w:t>
            </w:r>
            <w:r w:rsidR="00DB4437">
              <w:rPr>
                <w:rFonts w:cs="Arial"/>
                <w:b/>
                <w:bCs/>
                <w:color w:val="000000"/>
                <w:sz w:val="18"/>
                <w:szCs w:val="18"/>
                <w:lang w:eastAsia="sl-SI"/>
              </w:rPr>
              <w:t>razhudnikovk</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Leveillula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taurica</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24A8E221"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05F767C8" w14:textId="6BCB9A51" w:rsidR="00B37224" w:rsidRPr="00B54402" w:rsidRDefault="00B37224" w:rsidP="00B84EF7">
            <w:pPr>
              <w:pStyle w:val="Odstavekseznama"/>
              <w:numPr>
                <w:ilvl w:val="0"/>
                <w:numId w:val="225"/>
              </w:numPr>
              <w:ind w:left="212" w:hanging="212"/>
              <w:jc w:val="left"/>
              <w:rPr>
                <w:rFonts w:cs="Arial"/>
                <w:b/>
                <w:bCs/>
                <w:color w:val="000000"/>
                <w:sz w:val="18"/>
                <w:szCs w:val="18"/>
                <w:u w:val="single"/>
                <w:lang w:eastAsia="sl-SI"/>
              </w:rPr>
            </w:pPr>
            <w:r w:rsidRPr="00B54402">
              <w:rPr>
                <w:rFonts w:cs="Arial"/>
                <w:color w:val="000000"/>
                <w:sz w:val="18"/>
                <w:szCs w:val="18"/>
                <w:lang w:eastAsia="sl-SI"/>
              </w:rPr>
              <w:t>sajenje tolerantnih sort</w:t>
            </w:r>
            <w:r>
              <w:rPr>
                <w:rFonts w:cs="Arial"/>
                <w:color w:val="000000"/>
                <w:sz w:val="18"/>
                <w:szCs w:val="18"/>
                <w:lang w:eastAsia="sl-SI"/>
              </w:rPr>
              <w:t>.</w:t>
            </w:r>
          </w:p>
        </w:tc>
        <w:tc>
          <w:tcPr>
            <w:tcW w:w="2551" w:type="dxa"/>
            <w:tcBorders>
              <w:top w:val="single" w:sz="4" w:space="0" w:color="auto"/>
              <w:left w:val="nil"/>
              <w:bottom w:val="single" w:sz="4" w:space="0" w:color="auto"/>
              <w:right w:val="single" w:sz="4" w:space="0" w:color="auto"/>
            </w:tcBorders>
            <w:shd w:val="clear" w:color="auto" w:fill="auto"/>
            <w:hideMark/>
          </w:tcPr>
          <w:p w14:paraId="7F550585" w14:textId="77777777" w:rsidR="00B37224" w:rsidRPr="006C486C" w:rsidRDefault="00B37224" w:rsidP="00B37224">
            <w:pPr>
              <w:jc w:val="left"/>
              <w:rPr>
                <w:rFonts w:cs="Arial"/>
                <w:color w:val="008000"/>
                <w:sz w:val="18"/>
                <w:szCs w:val="18"/>
                <w:lang w:eastAsia="sl-SI"/>
              </w:rPr>
            </w:pPr>
            <w:proofErr w:type="spellStart"/>
            <w:r w:rsidRPr="006C486C">
              <w:rPr>
                <w:rFonts w:cs="Arial"/>
                <w:i/>
                <w:iCs/>
                <w:color w:val="008000"/>
                <w:sz w:val="18"/>
                <w:szCs w:val="18"/>
                <w:lang w:eastAsia="sl-SI"/>
              </w:rPr>
              <w:t>Ampelomyces</w:t>
            </w:r>
            <w:proofErr w:type="spellEnd"/>
            <w:r w:rsidRPr="006C486C">
              <w:rPr>
                <w:rFonts w:cs="Arial"/>
                <w:i/>
                <w:iCs/>
                <w:color w:val="008000"/>
                <w:sz w:val="18"/>
                <w:szCs w:val="18"/>
                <w:lang w:eastAsia="sl-SI"/>
              </w:rPr>
              <w:t xml:space="preserve"> </w:t>
            </w:r>
            <w:proofErr w:type="spellStart"/>
            <w:r w:rsidRPr="006C486C">
              <w:rPr>
                <w:rFonts w:cs="Arial"/>
                <w:i/>
                <w:iCs/>
                <w:color w:val="008000"/>
                <w:sz w:val="18"/>
                <w:szCs w:val="18"/>
                <w:lang w:eastAsia="sl-SI"/>
              </w:rPr>
              <w:t>quisqualis</w:t>
            </w:r>
            <w:proofErr w:type="spellEnd"/>
            <w:r w:rsidRPr="006C486C">
              <w:rPr>
                <w:rFonts w:cs="Arial"/>
                <w:color w:val="008000"/>
                <w:sz w:val="18"/>
                <w:szCs w:val="18"/>
                <w:lang w:eastAsia="sl-SI"/>
              </w:rPr>
              <w:t xml:space="preserve"> AQ10</w:t>
            </w:r>
          </w:p>
        </w:tc>
        <w:tc>
          <w:tcPr>
            <w:tcW w:w="2268" w:type="dxa"/>
            <w:tcBorders>
              <w:top w:val="single" w:sz="4" w:space="0" w:color="auto"/>
              <w:left w:val="nil"/>
              <w:bottom w:val="single" w:sz="4" w:space="0" w:color="auto"/>
              <w:right w:val="single" w:sz="4" w:space="0" w:color="auto"/>
            </w:tcBorders>
            <w:shd w:val="clear" w:color="auto" w:fill="auto"/>
            <w:hideMark/>
          </w:tcPr>
          <w:p w14:paraId="7BC1C369" w14:textId="77777777" w:rsidR="00B37224" w:rsidRPr="006C486C" w:rsidRDefault="00B37224" w:rsidP="00B37224">
            <w:pPr>
              <w:jc w:val="left"/>
              <w:rPr>
                <w:rFonts w:cs="Arial"/>
                <w:color w:val="008000"/>
                <w:sz w:val="18"/>
                <w:szCs w:val="18"/>
                <w:lang w:eastAsia="sl-SI"/>
              </w:rPr>
            </w:pPr>
            <w:r w:rsidRPr="006C486C">
              <w:rPr>
                <w:rFonts w:cs="Arial"/>
                <w:color w:val="008000"/>
                <w:sz w:val="18"/>
                <w:szCs w:val="18"/>
                <w:lang w:eastAsia="sl-SI"/>
              </w:rPr>
              <w:t>AQ-10</w:t>
            </w:r>
          </w:p>
        </w:tc>
        <w:tc>
          <w:tcPr>
            <w:tcW w:w="1559" w:type="dxa"/>
            <w:tcBorders>
              <w:top w:val="single" w:sz="4" w:space="0" w:color="auto"/>
              <w:left w:val="nil"/>
              <w:bottom w:val="single" w:sz="4" w:space="0" w:color="auto"/>
              <w:right w:val="single" w:sz="4" w:space="0" w:color="auto"/>
            </w:tcBorders>
            <w:shd w:val="clear" w:color="auto" w:fill="auto"/>
            <w:hideMark/>
          </w:tcPr>
          <w:p w14:paraId="53729C56" w14:textId="77777777" w:rsidR="00B37224" w:rsidRPr="006C486C" w:rsidRDefault="00B37224" w:rsidP="00B37224">
            <w:pPr>
              <w:jc w:val="left"/>
              <w:rPr>
                <w:rFonts w:cs="Arial"/>
                <w:color w:val="008000"/>
                <w:sz w:val="18"/>
                <w:szCs w:val="18"/>
                <w:lang w:eastAsia="sl-SI"/>
              </w:rPr>
            </w:pPr>
            <w:r w:rsidRPr="006C486C">
              <w:rPr>
                <w:rFonts w:cs="Arial"/>
                <w:color w:val="008000"/>
                <w:sz w:val="18"/>
                <w:szCs w:val="18"/>
                <w:lang w:eastAsia="sl-SI"/>
              </w:rPr>
              <w:t>35 g/ha</w:t>
            </w:r>
          </w:p>
        </w:tc>
        <w:tc>
          <w:tcPr>
            <w:tcW w:w="1701" w:type="dxa"/>
            <w:tcBorders>
              <w:top w:val="single" w:sz="4" w:space="0" w:color="auto"/>
              <w:left w:val="nil"/>
              <w:bottom w:val="single" w:sz="4" w:space="0" w:color="auto"/>
              <w:right w:val="single" w:sz="4" w:space="0" w:color="auto"/>
            </w:tcBorders>
            <w:shd w:val="clear" w:color="auto" w:fill="auto"/>
            <w:hideMark/>
          </w:tcPr>
          <w:p w14:paraId="6EE47F8F" w14:textId="77777777" w:rsidR="00B37224" w:rsidRPr="006C486C" w:rsidRDefault="00B37224" w:rsidP="00B37224">
            <w:pPr>
              <w:jc w:val="left"/>
              <w:rPr>
                <w:rFonts w:cs="Arial"/>
                <w:color w:val="008000"/>
                <w:sz w:val="18"/>
                <w:szCs w:val="18"/>
                <w:lang w:eastAsia="sl-SI"/>
              </w:rPr>
            </w:pPr>
            <w:r w:rsidRPr="006C486C">
              <w:rPr>
                <w:rFonts w:cs="Arial"/>
                <w:color w:val="008000"/>
                <w:sz w:val="18"/>
                <w:szCs w:val="18"/>
                <w:lang w:eastAsia="sl-SI"/>
              </w:rPr>
              <w:t>1</w:t>
            </w:r>
          </w:p>
        </w:tc>
        <w:tc>
          <w:tcPr>
            <w:tcW w:w="1701" w:type="dxa"/>
            <w:tcBorders>
              <w:top w:val="single" w:sz="4" w:space="0" w:color="auto"/>
              <w:left w:val="nil"/>
              <w:bottom w:val="single" w:sz="4" w:space="0" w:color="auto"/>
              <w:right w:val="single" w:sz="4" w:space="0" w:color="auto"/>
            </w:tcBorders>
            <w:shd w:val="clear" w:color="auto" w:fill="auto"/>
            <w:hideMark/>
          </w:tcPr>
          <w:p w14:paraId="4EFE7581" w14:textId="48CA7AF0"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33177E" w:rsidRPr="006C486C" w14:paraId="306F6CE4"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687E6D94" w14:textId="77777777" w:rsidR="0033177E" w:rsidRPr="006C486C" w:rsidRDefault="0033177E"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553EC252" w14:textId="77777777" w:rsidR="0033177E" w:rsidRPr="006C486C" w:rsidRDefault="0033177E" w:rsidP="00B37224">
            <w:pPr>
              <w:jc w:val="left"/>
              <w:rPr>
                <w:rFonts w:cs="Arial"/>
                <w:b/>
                <w:bCs/>
                <w:color w:val="000000"/>
                <w:sz w:val="18"/>
                <w:szCs w:val="18"/>
                <w:u w:val="single"/>
                <w:lang w:eastAsia="sl-SI"/>
              </w:rPr>
            </w:pPr>
          </w:p>
        </w:tc>
        <w:tc>
          <w:tcPr>
            <w:tcW w:w="2551" w:type="dxa"/>
            <w:vMerge w:val="restart"/>
            <w:tcBorders>
              <w:top w:val="nil"/>
              <w:left w:val="single" w:sz="4" w:space="0" w:color="auto"/>
              <w:bottom w:val="single" w:sz="4" w:space="0" w:color="000000"/>
              <w:right w:val="single" w:sz="4" w:space="0" w:color="auto"/>
            </w:tcBorders>
            <w:shd w:val="clear" w:color="auto" w:fill="auto"/>
            <w:hideMark/>
          </w:tcPr>
          <w:p w14:paraId="63B1B1C8" w14:textId="77777777" w:rsidR="0033177E" w:rsidRPr="006C486C" w:rsidRDefault="0033177E" w:rsidP="00B37224">
            <w:pPr>
              <w:jc w:val="left"/>
              <w:rPr>
                <w:rFonts w:cs="Arial"/>
                <w:sz w:val="18"/>
                <w:szCs w:val="18"/>
                <w:lang w:eastAsia="sl-SI"/>
              </w:rPr>
            </w:pPr>
            <w:proofErr w:type="spellStart"/>
            <w:r w:rsidRPr="006C486C">
              <w:rPr>
                <w:rFonts w:cs="Arial"/>
                <w:sz w:val="18"/>
                <w:szCs w:val="18"/>
                <w:lang w:eastAsia="sl-SI"/>
              </w:rPr>
              <w:t>azoksistrobin</w:t>
            </w:r>
            <w:proofErr w:type="spellEnd"/>
          </w:p>
        </w:tc>
        <w:tc>
          <w:tcPr>
            <w:tcW w:w="2268" w:type="dxa"/>
            <w:tcBorders>
              <w:top w:val="nil"/>
              <w:left w:val="nil"/>
              <w:bottom w:val="single" w:sz="4" w:space="0" w:color="auto"/>
              <w:right w:val="single" w:sz="4" w:space="0" w:color="auto"/>
            </w:tcBorders>
            <w:shd w:val="clear" w:color="auto" w:fill="auto"/>
            <w:hideMark/>
          </w:tcPr>
          <w:p w14:paraId="32FE385F" w14:textId="77777777" w:rsidR="0033177E" w:rsidRPr="006C486C" w:rsidRDefault="0033177E" w:rsidP="00B37224">
            <w:pPr>
              <w:jc w:val="left"/>
              <w:rPr>
                <w:rFonts w:cs="Arial"/>
                <w:sz w:val="18"/>
                <w:szCs w:val="18"/>
                <w:lang w:eastAsia="sl-SI"/>
              </w:rPr>
            </w:pPr>
            <w:proofErr w:type="spellStart"/>
            <w:r w:rsidRPr="006C486C">
              <w:rPr>
                <w:rFonts w:cs="Arial"/>
                <w:sz w:val="18"/>
                <w:szCs w:val="18"/>
                <w:lang w:eastAsia="sl-SI"/>
              </w:rPr>
              <w:t>Mirador</w:t>
            </w:r>
            <w:proofErr w:type="spellEnd"/>
            <w:r w:rsidRPr="006C486C">
              <w:rPr>
                <w:rFonts w:cs="Arial"/>
                <w:sz w:val="18"/>
                <w:szCs w:val="18"/>
                <w:lang w:eastAsia="sl-SI"/>
              </w:rPr>
              <w:t xml:space="preserve"> 250 EC</w:t>
            </w:r>
          </w:p>
        </w:tc>
        <w:tc>
          <w:tcPr>
            <w:tcW w:w="1559" w:type="dxa"/>
            <w:tcBorders>
              <w:top w:val="nil"/>
              <w:left w:val="nil"/>
              <w:bottom w:val="single" w:sz="4" w:space="0" w:color="auto"/>
              <w:right w:val="single" w:sz="4" w:space="0" w:color="auto"/>
            </w:tcBorders>
            <w:shd w:val="clear" w:color="auto" w:fill="auto"/>
            <w:hideMark/>
          </w:tcPr>
          <w:p w14:paraId="5DC571DF" w14:textId="77777777" w:rsidR="0033177E" w:rsidRPr="006C486C" w:rsidRDefault="0033177E" w:rsidP="00B37224">
            <w:pPr>
              <w:jc w:val="left"/>
              <w:rPr>
                <w:rFonts w:cs="Arial"/>
                <w:sz w:val="18"/>
                <w:szCs w:val="18"/>
                <w:lang w:eastAsia="sl-SI"/>
              </w:rPr>
            </w:pPr>
            <w:r w:rsidRPr="006C486C">
              <w:rPr>
                <w:rFonts w:cs="Arial"/>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7AAE5E49" w14:textId="77777777" w:rsidR="0033177E" w:rsidRPr="006C486C" w:rsidRDefault="0033177E" w:rsidP="00B37224">
            <w:pPr>
              <w:jc w:val="left"/>
              <w:rPr>
                <w:rFonts w:cs="Arial"/>
                <w:sz w:val="18"/>
                <w:szCs w:val="18"/>
                <w:lang w:eastAsia="sl-SI"/>
              </w:rPr>
            </w:pPr>
            <w:r w:rsidRPr="006C486C">
              <w:rPr>
                <w:rFonts w:cs="Arial"/>
                <w:sz w:val="18"/>
                <w:szCs w:val="18"/>
                <w:lang w:eastAsia="sl-SI"/>
              </w:rPr>
              <w:t>3</w:t>
            </w:r>
          </w:p>
        </w:tc>
        <w:tc>
          <w:tcPr>
            <w:tcW w:w="1701" w:type="dxa"/>
            <w:vMerge w:val="restart"/>
            <w:tcBorders>
              <w:top w:val="nil"/>
              <w:left w:val="nil"/>
              <w:right w:val="single" w:sz="4" w:space="0" w:color="auto"/>
            </w:tcBorders>
            <w:shd w:val="clear" w:color="auto" w:fill="auto"/>
            <w:hideMark/>
          </w:tcPr>
          <w:p w14:paraId="6F1B795D" w14:textId="77777777" w:rsidR="0033177E" w:rsidRPr="006C486C" w:rsidRDefault="0033177E" w:rsidP="00B37224">
            <w:pPr>
              <w:jc w:val="left"/>
              <w:rPr>
                <w:rFonts w:cs="Arial"/>
                <w:sz w:val="18"/>
                <w:szCs w:val="18"/>
                <w:lang w:eastAsia="sl-SI"/>
              </w:rPr>
            </w:pPr>
            <w:r>
              <w:rPr>
                <w:rFonts w:cs="Arial"/>
                <w:sz w:val="18"/>
                <w:szCs w:val="18"/>
                <w:lang w:eastAsia="sl-SI"/>
              </w:rPr>
              <w:t>Največ 2 krat v rastni dobi.</w:t>
            </w:r>
          </w:p>
          <w:p w14:paraId="0C0BD029"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 </w:t>
            </w:r>
          </w:p>
          <w:p w14:paraId="0E641467" w14:textId="3C3D739C" w:rsidR="0033177E" w:rsidRPr="006C486C" w:rsidRDefault="0033177E" w:rsidP="00B37224">
            <w:pPr>
              <w:jc w:val="left"/>
              <w:rPr>
                <w:rFonts w:cs="Arial"/>
                <w:sz w:val="18"/>
                <w:szCs w:val="18"/>
                <w:lang w:eastAsia="sl-SI"/>
              </w:rPr>
            </w:pPr>
            <w:r w:rsidRPr="006C486C">
              <w:rPr>
                <w:rFonts w:cs="Arial"/>
                <w:color w:val="000000"/>
                <w:sz w:val="18"/>
                <w:szCs w:val="18"/>
                <w:lang w:eastAsia="sl-SI"/>
              </w:rPr>
              <w:t> </w:t>
            </w:r>
          </w:p>
        </w:tc>
      </w:tr>
      <w:tr w:rsidR="0033177E" w:rsidRPr="006C486C" w14:paraId="00908246"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3DB12685" w14:textId="77777777" w:rsidR="0033177E" w:rsidRPr="006C486C" w:rsidRDefault="0033177E"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501F7EED" w14:textId="77777777" w:rsidR="0033177E" w:rsidRPr="006C486C" w:rsidRDefault="0033177E"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6355364B" w14:textId="77777777" w:rsidR="0033177E" w:rsidRPr="006C486C" w:rsidRDefault="0033177E" w:rsidP="00B37224">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710C02C"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38A94B86"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noWrap/>
            <w:hideMark/>
          </w:tcPr>
          <w:p w14:paraId="51C330F7"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vMerge/>
            <w:tcBorders>
              <w:left w:val="nil"/>
              <w:right w:val="single" w:sz="4" w:space="0" w:color="auto"/>
            </w:tcBorders>
            <w:shd w:val="clear" w:color="auto" w:fill="auto"/>
            <w:hideMark/>
          </w:tcPr>
          <w:p w14:paraId="483A530A" w14:textId="55AD296F" w:rsidR="0033177E" w:rsidRPr="006C486C" w:rsidRDefault="0033177E" w:rsidP="00B37224">
            <w:pPr>
              <w:jc w:val="left"/>
              <w:rPr>
                <w:rFonts w:cs="Arial"/>
                <w:color w:val="000000"/>
                <w:sz w:val="18"/>
                <w:szCs w:val="18"/>
                <w:lang w:eastAsia="sl-SI"/>
              </w:rPr>
            </w:pPr>
          </w:p>
        </w:tc>
      </w:tr>
      <w:tr w:rsidR="0033177E" w:rsidRPr="006C486C" w14:paraId="027C9A40"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42E27086" w14:textId="77777777" w:rsidR="0033177E" w:rsidRPr="006C486C" w:rsidRDefault="0033177E"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0403AE42" w14:textId="77777777" w:rsidR="0033177E" w:rsidRPr="006C486C" w:rsidRDefault="0033177E"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1C40D64C" w14:textId="77777777" w:rsidR="0033177E" w:rsidRPr="006C486C" w:rsidRDefault="0033177E" w:rsidP="00B37224">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7E69DD8C" w14:textId="77777777" w:rsidR="0033177E" w:rsidRPr="006C486C" w:rsidRDefault="0033177E" w:rsidP="00B37224">
            <w:pPr>
              <w:jc w:val="left"/>
              <w:rPr>
                <w:rFonts w:cs="Arial"/>
                <w:color w:val="000000"/>
                <w:sz w:val="18"/>
                <w:szCs w:val="18"/>
                <w:lang w:eastAsia="sl-SI"/>
              </w:rPr>
            </w:pPr>
            <w:proofErr w:type="spellStart"/>
            <w:r w:rsidRPr="006C486C">
              <w:rPr>
                <w:rFonts w:cs="Arial"/>
                <w:color w:val="000000"/>
                <w:sz w:val="18"/>
                <w:szCs w:val="18"/>
                <w:lang w:eastAsia="sl-SI"/>
              </w:rPr>
              <w:t>Zaftra</w:t>
            </w:r>
            <w:proofErr w:type="spellEnd"/>
            <w:r w:rsidRPr="006C486C">
              <w:rPr>
                <w:rFonts w:cs="Arial"/>
                <w:color w:val="000000"/>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3E65500D"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noWrap/>
            <w:hideMark/>
          </w:tcPr>
          <w:p w14:paraId="4FBCD6DE" w14:textId="77777777" w:rsidR="0033177E" w:rsidRPr="006C486C" w:rsidRDefault="0033177E"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vMerge/>
            <w:tcBorders>
              <w:left w:val="nil"/>
              <w:bottom w:val="single" w:sz="4" w:space="0" w:color="auto"/>
              <w:right w:val="single" w:sz="4" w:space="0" w:color="auto"/>
            </w:tcBorders>
            <w:shd w:val="clear" w:color="auto" w:fill="auto"/>
            <w:hideMark/>
          </w:tcPr>
          <w:p w14:paraId="1A8BDBD1" w14:textId="2EA99B8B" w:rsidR="0033177E" w:rsidRPr="006C486C" w:rsidRDefault="0033177E" w:rsidP="00B37224">
            <w:pPr>
              <w:jc w:val="left"/>
              <w:rPr>
                <w:rFonts w:cs="Arial"/>
                <w:color w:val="000000"/>
                <w:sz w:val="18"/>
                <w:szCs w:val="18"/>
                <w:lang w:eastAsia="sl-SI"/>
              </w:rPr>
            </w:pPr>
          </w:p>
        </w:tc>
      </w:tr>
      <w:tr w:rsidR="00B37224" w:rsidRPr="006C486C" w14:paraId="6E9FDBE5" w14:textId="77777777" w:rsidTr="006D3251">
        <w:trPr>
          <w:trHeight w:val="47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01363B02"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18826039"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5CB2206C"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subsp</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plantarum</w:t>
            </w:r>
            <w:proofErr w:type="spellEnd"/>
            <w:r w:rsidRPr="006C486C">
              <w:rPr>
                <w:rFonts w:cs="Arial"/>
                <w:color w:val="00B050"/>
                <w:sz w:val="18"/>
                <w:szCs w:val="18"/>
                <w:lang w:eastAsia="sl-SI"/>
              </w:rPr>
              <w:t>, sev D747</w:t>
            </w:r>
          </w:p>
        </w:tc>
        <w:tc>
          <w:tcPr>
            <w:tcW w:w="2268" w:type="dxa"/>
            <w:tcBorders>
              <w:top w:val="nil"/>
              <w:left w:val="nil"/>
              <w:bottom w:val="single" w:sz="4" w:space="0" w:color="auto"/>
              <w:right w:val="single" w:sz="4" w:space="0" w:color="auto"/>
            </w:tcBorders>
            <w:shd w:val="clear" w:color="auto" w:fill="auto"/>
            <w:noWrap/>
            <w:hideMark/>
          </w:tcPr>
          <w:p w14:paraId="3892C56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Amylo</w:t>
            </w:r>
            <w:proofErr w:type="spellEnd"/>
            <w:r w:rsidRPr="006C486C">
              <w:rPr>
                <w:rFonts w:cs="Arial"/>
                <w:color w:val="00B050"/>
                <w:sz w:val="18"/>
                <w:szCs w:val="18"/>
                <w:lang w:eastAsia="sl-SI"/>
              </w:rPr>
              <w:t>-X</w:t>
            </w:r>
          </w:p>
        </w:tc>
        <w:tc>
          <w:tcPr>
            <w:tcW w:w="1559" w:type="dxa"/>
            <w:tcBorders>
              <w:top w:val="nil"/>
              <w:left w:val="nil"/>
              <w:bottom w:val="single" w:sz="4" w:space="0" w:color="auto"/>
              <w:right w:val="single" w:sz="4" w:space="0" w:color="auto"/>
            </w:tcBorders>
            <w:shd w:val="clear" w:color="auto" w:fill="auto"/>
            <w:hideMark/>
          </w:tcPr>
          <w:p w14:paraId="71AAE6BD"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1,5-2,5 kg/ha</w:t>
            </w:r>
          </w:p>
        </w:tc>
        <w:tc>
          <w:tcPr>
            <w:tcW w:w="1701" w:type="dxa"/>
            <w:tcBorders>
              <w:top w:val="nil"/>
              <w:left w:val="nil"/>
              <w:bottom w:val="single" w:sz="4" w:space="0" w:color="auto"/>
              <w:right w:val="single" w:sz="4" w:space="0" w:color="auto"/>
            </w:tcBorders>
            <w:shd w:val="clear" w:color="auto" w:fill="auto"/>
            <w:noWrap/>
            <w:hideMark/>
          </w:tcPr>
          <w:p w14:paraId="4462CBF5" w14:textId="19B1BD33"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1D37540B" w14:textId="6758529A"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okužb</w:t>
            </w:r>
            <w:r>
              <w:rPr>
                <w:rFonts w:cs="Arial"/>
                <w:color w:val="00B050"/>
                <w:sz w:val="18"/>
                <w:szCs w:val="18"/>
                <w:lang w:eastAsia="sl-SI"/>
              </w:rPr>
              <w:t>. Največ 6 krat v rastni dobi.</w:t>
            </w:r>
          </w:p>
        </w:tc>
      </w:tr>
      <w:tr w:rsidR="00B37224" w:rsidRPr="006C486C" w14:paraId="04FA22EE" w14:textId="77777777" w:rsidTr="006D3251">
        <w:trPr>
          <w:trHeight w:val="117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05C3DF59"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465C1640"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55CE6293"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amyloliquefaciens</w:t>
            </w:r>
            <w:proofErr w:type="spellEnd"/>
            <w:r w:rsidRPr="006C486C">
              <w:rPr>
                <w:rFonts w:cs="Arial"/>
                <w:i/>
                <w:iCs/>
                <w:color w:val="00B050"/>
                <w:sz w:val="18"/>
                <w:szCs w:val="18"/>
                <w:lang w:eastAsia="sl-SI"/>
              </w:rPr>
              <w:t xml:space="preserve"> </w:t>
            </w:r>
            <w:r w:rsidRPr="006C486C">
              <w:rPr>
                <w:rFonts w:cs="Arial"/>
                <w:color w:val="00B050"/>
                <w:sz w:val="18"/>
                <w:szCs w:val="18"/>
                <w:lang w:eastAsia="sl-SI"/>
              </w:rPr>
              <w:t>FZB24</w:t>
            </w:r>
          </w:p>
        </w:tc>
        <w:tc>
          <w:tcPr>
            <w:tcW w:w="2268" w:type="dxa"/>
            <w:tcBorders>
              <w:top w:val="nil"/>
              <w:left w:val="nil"/>
              <w:bottom w:val="single" w:sz="4" w:space="0" w:color="auto"/>
              <w:right w:val="single" w:sz="4" w:space="0" w:color="auto"/>
            </w:tcBorders>
            <w:shd w:val="clear" w:color="auto" w:fill="auto"/>
            <w:noWrap/>
            <w:hideMark/>
          </w:tcPr>
          <w:p w14:paraId="69A88C9F"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hideMark/>
          </w:tcPr>
          <w:p w14:paraId="0227AD32" w14:textId="231A8848"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0,185-0,37 kg/ha  </w:t>
            </w:r>
            <w:r w:rsidR="002D1B66">
              <w:rPr>
                <w:rFonts w:cs="Arial"/>
                <w:color w:val="00B050"/>
                <w:sz w:val="18"/>
                <w:szCs w:val="18"/>
                <w:lang w:eastAsia="sl-SI"/>
              </w:rPr>
              <w:t>(n</w:t>
            </w:r>
            <w:r w:rsidRPr="006C486C">
              <w:rPr>
                <w:rFonts w:cs="Arial"/>
                <w:color w:val="00B050"/>
                <w:sz w:val="18"/>
                <w:szCs w:val="18"/>
                <w:lang w:eastAsia="sl-SI"/>
              </w:rPr>
              <w:t>ajvišji skupni odmerek 3,7 kg/ha na rastni ciklus</w:t>
            </w:r>
            <w:r w:rsidR="002D1B66">
              <w:rPr>
                <w:rFonts w:cs="Arial"/>
                <w:color w:val="00B050"/>
                <w:sz w:val="18"/>
                <w:szCs w:val="18"/>
                <w:lang w:eastAsia="sl-SI"/>
              </w:rPr>
              <w:t>)</w:t>
            </w:r>
          </w:p>
        </w:tc>
        <w:tc>
          <w:tcPr>
            <w:tcW w:w="1701" w:type="dxa"/>
            <w:tcBorders>
              <w:top w:val="nil"/>
              <w:left w:val="nil"/>
              <w:bottom w:val="single" w:sz="4" w:space="0" w:color="auto"/>
              <w:right w:val="single" w:sz="4" w:space="0" w:color="auto"/>
            </w:tcBorders>
            <w:shd w:val="clear" w:color="auto" w:fill="auto"/>
            <w:noWrap/>
            <w:hideMark/>
          </w:tcPr>
          <w:p w14:paraId="472C0D3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0002C2DC" w14:textId="27607782"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Tudi za zmanjševanje okužb s paradižnikovo pepelovko (</w:t>
            </w:r>
            <w:proofErr w:type="spellStart"/>
            <w:r w:rsidRPr="006C486C">
              <w:rPr>
                <w:rFonts w:cs="Arial"/>
                <w:i/>
                <w:iCs/>
                <w:color w:val="00B050"/>
                <w:sz w:val="18"/>
                <w:szCs w:val="18"/>
                <w:lang w:eastAsia="sl-SI"/>
              </w:rPr>
              <w:t>Oidium</w:t>
            </w:r>
            <w:proofErr w:type="spellEnd"/>
            <w:r w:rsidRPr="006C486C">
              <w:rPr>
                <w:rFonts w:cs="Arial"/>
                <w:color w:val="00B050"/>
                <w:sz w:val="18"/>
                <w:szCs w:val="18"/>
                <w:lang w:eastAsia="sl-SI"/>
              </w:rPr>
              <w:t xml:space="preserve"> </w:t>
            </w:r>
            <w:r w:rsidRPr="006C486C">
              <w:rPr>
                <w:rFonts w:cs="Arial"/>
                <w:color w:val="00B050"/>
                <w:sz w:val="18"/>
                <w:szCs w:val="18"/>
                <w:lang w:eastAsia="sl-SI"/>
              </w:rPr>
              <w:br/>
            </w:r>
            <w:proofErr w:type="spellStart"/>
            <w:r w:rsidRPr="006C486C">
              <w:rPr>
                <w:rFonts w:cs="Arial"/>
                <w:i/>
                <w:iCs/>
                <w:color w:val="00B050"/>
                <w:sz w:val="18"/>
                <w:szCs w:val="18"/>
                <w:lang w:eastAsia="sl-SI"/>
              </w:rPr>
              <w:t>neolycopersici</w:t>
            </w:r>
            <w:proofErr w:type="spellEnd"/>
            <w:r w:rsidRPr="006C486C">
              <w:rPr>
                <w:rFonts w:cs="Arial"/>
                <w:color w:val="00B050"/>
                <w:sz w:val="18"/>
                <w:szCs w:val="18"/>
                <w:lang w:eastAsia="sl-SI"/>
              </w:rPr>
              <w:t>).</w:t>
            </w:r>
            <w:r w:rsidR="002D1B66">
              <w:rPr>
                <w:rFonts w:cs="Arial"/>
                <w:color w:val="00B050"/>
                <w:sz w:val="18"/>
                <w:szCs w:val="18"/>
                <w:lang w:eastAsia="sl-SI"/>
              </w:rPr>
              <w:t xml:space="preserve"> Največ 10 krat v rastni dobi.</w:t>
            </w:r>
          </w:p>
        </w:tc>
      </w:tr>
      <w:tr w:rsidR="00B37224" w:rsidRPr="006C486C" w14:paraId="1DD352AE"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0B1AB000"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19DE9F67" w14:textId="77777777" w:rsidR="00B37224" w:rsidRPr="006C486C" w:rsidRDefault="00B37224" w:rsidP="00B37224">
            <w:pPr>
              <w:jc w:val="left"/>
              <w:rPr>
                <w:rFonts w:cs="Arial"/>
                <w:b/>
                <w:bCs/>
                <w:color w:val="000000"/>
                <w:sz w:val="18"/>
                <w:szCs w:val="18"/>
                <w:u w:val="single"/>
                <w:lang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C960407"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žveplo</w:t>
            </w:r>
          </w:p>
        </w:tc>
        <w:tc>
          <w:tcPr>
            <w:tcW w:w="2268" w:type="dxa"/>
            <w:tcBorders>
              <w:top w:val="single" w:sz="4" w:space="0" w:color="auto"/>
              <w:left w:val="nil"/>
              <w:bottom w:val="single" w:sz="4" w:space="0" w:color="auto"/>
              <w:right w:val="single" w:sz="4" w:space="0" w:color="auto"/>
            </w:tcBorders>
            <w:shd w:val="clear" w:color="auto" w:fill="auto"/>
            <w:noWrap/>
            <w:hideMark/>
          </w:tcPr>
          <w:p w14:paraId="72253BD9"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Vertipin</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1975D7FA"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6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58EB4F7C"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65534B1" w14:textId="1A9B8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okužb</w:t>
            </w:r>
            <w:r>
              <w:rPr>
                <w:rFonts w:cs="Arial"/>
                <w:color w:val="00B050"/>
                <w:sz w:val="18"/>
                <w:szCs w:val="18"/>
                <w:lang w:eastAsia="sl-SI"/>
              </w:rPr>
              <w:t>. Največ 6 krat na rastno sezono.</w:t>
            </w:r>
          </w:p>
        </w:tc>
      </w:tr>
      <w:tr w:rsidR="00B37224" w:rsidRPr="006C486C" w14:paraId="745403B6"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4F1791A9"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563BDFED"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520A77A4"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769CA1AC"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Cosan</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1F32E2E"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193F8DBB"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val="restart"/>
            <w:tcBorders>
              <w:top w:val="nil"/>
              <w:left w:val="single" w:sz="4" w:space="0" w:color="auto"/>
              <w:bottom w:val="single" w:sz="4" w:space="0" w:color="auto"/>
              <w:right w:val="single" w:sz="4" w:space="0" w:color="auto"/>
            </w:tcBorders>
            <w:shd w:val="clear" w:color="auto" w:fill="auto"/>
            <w:hideMark/>
          </w:tcPr>
          <w:p w14:paraId="6533C29B" w14:textId="77777777" w:rsidR="00B37224" w:rsidRDefault="00B37224" w:rsidP="00B37224">
            <w:pPr>
              <w:jc w:val="left"/>
              <w:rPr>
                <w:rFonts w:cs="Arial"/>
                <w:color w:val="00B050"/>
                <w:sz w:val="18"/>
                <w:szCs w:val="18"/>
                <w:lang w:eastAsia="sl-SI"/>
              </w:rPr>
            </w:pPr>
            <w:r w:rsidRPr="006C486C">
              <w:rPr>
                <w:rFonts w:cs="Arial"/>
                <w:color w:val="00B050"/>
                <w:sz w:val="18"/>
                <w:szCs w:val="18"/>
                <w:lang w:eastAsia="sl-SI"/>
              </w:rPr>
              <w:t>Tudi stransko delovanje na pršice (</w:t>
            </w:r>
            <w:proofErr w:type="spellStart"/>
            <w:r w:rsidRPr="006C486C">
              <w:rPr>
                <w:rFonts w:cs="Arial"/>
                <w:color w:val="00B050"/>
                <w:sz w:val="18"/>
                <w:szCs w:val="18"/>
                <w:lang w:eastAsia="sl-SI"/>
              </w:rPr>
              <w:t>Acarina</w:t>
            </w:r>
            <w:proofErr w:type="spellEnd"/>
            <w:r w:rsidRPr="006C486C">
              <w:rPr>
                <w:rFonts w:cs="Arial"/>
                <w:color w:val="00B050"/>
                <w:sz w:val="18"/>
                <w:szCs w:val="18"/>
                <w:lang w:eastAsia="sl-SI"/>
              </w:rPr>
              <w:t>).</w:t>
            </w:r>
          </w:p>
          <w:p w14:paraId="362CEB84" w14:textId="3E4C5614" w:rsidR="00B37224" w:rsidRPr="006C486C" w:rsidRDefault="00B37224" w:rsidP="00B37224">
            <w:pPr>
              <w:jc w:val="left"/>
              <w:rPr>
                <w:rFonts w:cs="Arial"/>
                <w:color w:val="00B050"/>
                <w:sz w:val="18"/>
                <w:szCs w:val="18"/>
                <w:lang w:eastAsia="sl-SI"/>
              </w:rPr>
            </w:pPr>
            <w:r>
              <w:rPr>
                <w:rFonts w:cs="Arial"/>
                <w:color w:val="00B050"/>
                <w:sz w:val="18"/>
                <w:szCs w:val="18"/>
                <w:lang w:eastAsia="sl-SI"/>
              </w:rPr>
              <w:t>Največ 4 krat na rastno sezono.</w:t>
            </w:r>
          </w:p>
        </w:tc>
      </w:tr>
      <w:tr w:rsidR="00B37224" w:rsidRPr="006C486C" w14:paraId="04594E5E"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561F5860"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0B8E2D13"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6863EF57"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5CE1DAB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Kumulus DF</w:t>
            </w:r>
          </w:p>
        </w:tc>
        <w:tc>
          <w:tcPr>
            <w:tcW w:w="1559" w:type="dxa"/>
            <w:tcBorders>
              <w:top w:val="single" w:sz="4" w:space="0" w:color="auto"/>
              <w:left w:val="nil"/>
              <w:bottom w:val="single" w:sz="4" w:space="0" w:color="auto"/>
              <w:right w:val="single" w:sz="4" w:space="0" w:color="auto"/>
            </w:tcBorders>
            <w:shd w:val="clear" w:color="auto" w:fill="auto"/>
            <w:hideMark/>
          </w:tcPr>
          <w:p w14:paraId="5F90467E"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3CED2977"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715C7DF7" w14:textId="77777777" w:rsidR="00B37224" w:rsidRPr="006C486C" w:rsidRDefault="00B37224" w:rsidP="00B37224">
            <w:pPr>
              <w:jc w:val="left"/>
              <w:rPr>
                <w:rFonts w:cs="Arial"/>
                <w:color w:val="00B050"/>
                <w:sz w:val="18"/>
                <w:szCs w:val="18"/>
                <w:lang w:eastAsia="sl-SI"/>
              </w:rPr>
            </w:pPr>
          </w:p>
        </w:tc>
      </w:tr>
      <w:tr w:rsidR="00B37224" w:rsidRPr="006C486C" w14:paraId="00040B88"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71201355"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7692A401"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72AAAB94"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1885384A"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Microthiol</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disperss</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49CD3B8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6171C9A3"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65516E5E" w14:textId="77777777" w:rsidR="00B37224" w:rsidRPr="006C486C" w:rsidRDefault="00B37224" w:rsidP="00B37224">
            <w:pPr>
              <w:jc w:val="left"/>
              <w:rPr>
                <w:rFonts w:cs="Arial"/>
                <w:color w:val="00B050"/>
                <w:sz w:val="18"/>
                <w:szCs w:val="18"/>
                <w:lang w:eastAsia="sl-SI"/>
              </w:rPr>
            </w:pPr>
          </w:p>
        </w:tc>
      </w:tr>
      <w:tr w:rsidR="00B37224" w:rsidRPr="006C486C" w14:paraId="5234F2F1"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363B0BCA"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124024BF"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41CE64FD"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2605213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Microthiol</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special</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2DD72221"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314510D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41A42BE6" w14:textId="77777777" w:rsidR="00B37224" w:rsidRPr="006C486C" w:rsidRDefault="00B37224" w:rsidP="00B37224">
            <w:pPr>
              <w:jc w:val="left"/>
              <w:rPr>
                <w:rFonts w:cs="Arial"/>
                <w:color w:val="00B050"/>
                <w:sz w:val="18"/>
                <w:szCs w:val="18"/>
                <w:lang w:eastAsia="sl-SI"/>
              </w:rPr>
            </w:pPr>
          </w:p>
        </w:tc>
      </w:tr>
      <w:tr w:rsidR="00B37224" w:rsidRPr="006C486C" w14:paraId="63E06E31"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5458DFF7"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7094ED74"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1C667C78"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22C1CEDA"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Pepelin</w:t>
            </w:r>
            <w:proofErr w:type="spellEnd"/>
            <w:r w:rsidRPr="006C486C">
              <w:rPr>
                <w:rFonts w:cs="Arial"/>
                <w:color w:val="00B050"/>
                <w:sz w:val="18"/>
                <w:szCs w:val="18"/>
                <w:lang w:eastAsia="sl-SI"/>
              </w:rPr>
              <w:t xml:space="preserve"> WG</w:t>
            </w:r>
          </w:p>
        </w:tc>
        <w:tc>
          <w:tcPr>
            <w:tcW w:w="1559" w:type="dxa"/>
            <w:tcBorders>
              <w:top w:val="single" w:sz="4" w:space="0" w:color="auto"/>
              <w:left w:val="nil"/>
              <w:bottom w:val="single" w:sz="4" w:space="0" w:color="auto"/>
              <w:right w:val="single" w:sz="4" w:space="0" w:color="auto"/>
            </w:tcBorders>
            <w:shd w:val="clear" w:color="auto" w:fill="auto"/>
            <w:hideMark/>
          </w:tcPr>
          <w:p w14:paraId="00295113"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4C17EB24"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4CA4A87C" w14:textId="77777777" w:rsidR="00B37224" w:rsidRPr="006C486C" w:rsidRDefault="00B37224" w:rsidP="00B37224">
            <w:pPr>
              <w:jc w:val="left"/>
              <w:rPr>
                <w:rFonts w:cs="Arial"/>
                <w:color w:val="00B050"/>
                <w:sz w:val="18"/>
                <w:szCs w:val="18"/>
                <w:lang w:eastAsia="sl-SI"/>
              </w:rPr>
            </w:pPr>
          </w:p>
        </w:tc>
      </w:tr>
      <w:tr w:rsidR="00B37224" w:rsidRPr="006C486C" w14:paraId="6A57F0A3"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33F04324"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234C80CA"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48F58E83" w14:textId="77777777" w:rsidR="00B37224" w:rsidRPr="006C486C" w:rsidRDefault="00B37224" w:rsidP="00B37224">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0F691C39"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Sulfar</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4E6C6802"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2FDF027F"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196F9FF3" w14:textId="77777777" w:rsidR="00B37224" w:rsidRPr="006C486C" w:rsidRDefault="00B37224" w:rsidP="00B37224">
            <w:pPr>
              <w:jc w:val="left"/>
              <w:rPr>
                <w:rFonts w:cs="Arial"/>
                <w:color w:val="00B050"/>
                <w:sz w:val="18"/>
                <w:szCs w:val="18"/>
                <w:lang w:eastAsia="sl-SI"/>
              </w:rPr>
            </w:pPr>
          </w:p>
        </w:tc>
      </w:tr>
      <w:tr w:rsidR="00B37224" w:rsidRPr="006C486C" w14:paraId="23F942F2" w14:textId="77777777" w:rsidTr="006D3251">
        <w:trPr>
          <w:trHeight w:val="2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4AB7825E"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7D11323A"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auto"/>
              <w:right w:val="single" w:sz="4" w:space="0" w:color="auto"/>
            </w:tcBorders>
            <w:vAlign w:val="center"/>
            <w:hideMark/>
          </w:tcPr>
          <w:p w14:paraId="17C0D25C"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B52CD7D"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Thiovit</w:t>
            </w:r>
            <w:proofErr w:type="spellEnd"/>
            <w:r w:rsidRPr="006C486C">
              <w:rPr>
                <w:rFonts w:cs="Arial"/>
                <w:color w:val="00B050"/>
                <w:sz w:val="18"/>
                <w:szCs w:val="18"/>
                <w:lang w:eastAsia="sl-SI"/>
              </w:rPr>
              <w:t xml:space="preserve"> jet</w:t>
            </w:r>
          </w:p>
        </w:tc>
        <w:tc>
          <w:tcPr>
            <w:tcW w:w="1559" w:type="dxa"/>
            <w:tcBorders>
              <w:top w:val="nil"/>
              <w:left w:val="nil"/>
              <w:bottom w:val="single" w:sz="4" w:space="0" w:color="auto"/>
              <w:right w:val="single" w:sz="4" w:space="0" w:color="auto"/>
            </w:tcBorders>
            <w:shd w:val="clear" w:color="auto" w:fill="auto"/>
            <w:hideMark/>
          </w:tcPr>
          <w:p w14:paraId="12A22BD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auto" w:fill="auto"/>
            <w:noWrap/>
            <w:hideMark/>
          </w:tcPr>
          <w:p w14:paraId="7278EBD6"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23FC5FF0" w14:textId="77777777" w:rsidR="00B37224" w:rsidRPr="006C486C" w:rsidRDefault="00B37224" w:rsidP="00B37224">
            <w:pPr>
              <w:jc w:val="left"/>
              <w:rPr>
                <w:rFonts w:cs="Arial"/>
                <w:color w:val="00B050"/>
                <w:sz w:val="18"/>
                <w:szCs w:val="18"/>
                <w:lang w:eastAsia="sl-SI"/>
              </w:rPr>
            </w:pPr>
          </w:p>
        </w:tc>
      </w:tr>
      <w:tr w:rsidR="00B37224" w:rsidRPr="006C486C" w14:paraId="4CBD2B20" w14:textId="77777777" w:rsidTr="006D3251">
        <w:trPr>
          <w:trHeight w:val="26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2C89FFB4"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523624C"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auto"/>
              <w:right w:val="single" w:sz="4" w:space="0" w:color="auto"/>
            </w:tcBorders>
            <w:vAlign w:val="center"/>
            <w:hideMark/>
          </w:tcPr>
          <w:p w14:paraId="797EE981"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4D0E949"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Vindex</w:t>
            </w:r>
            <w:proofErr w:type="spellEnd"/>
            <w:r w:rsidRPr="006C486C">
              <w:rPr>
                <w:rFonts w:cs="Arial"/>
                <w:color w:val="00B050"/>
                <w:sz w:val="18"/>
                <w:szCs w:val="18"/>
                <w:lang w:eastAsia="sl-SI"/>
              </w:rPr>
              <w:t xml:space="preserve"> 80 WG</w:t>
            </w:r>
          </w:p>
        </w:tc>
        <w:tc>
          <w:tcPr>
            <w:tcW w:w="1559" w:type="dxa"/>
            <w:tcBorders>
              <w:top w:val="nil"/>
              <w:left w:val="nil"/>
              <w:bottom w:val="single" w:sz="4" w:space="0" w:color="auto"/>
              <w:right w:val="single" w:sz="4" w:space="0" w:color="auto"/>
            </w:tcBorders>
            <w:shd w:val="clear" w:color="auto" w:fill="auto"/>
            <w:hideMark/>
          </w:tcPr>
          <w:p w14:paraId="2D924CE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auto" w:fill="auto"/>
            <w:noWrap/>
            <w:hideMark/>
          </w:tcPr>
          <w:p w14:paraId="609CA99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7522A266" w14:textId="77777777" w:rsidR="00B37224" w:rsidRPr="006C486C" w:rsidRDefault="00B37224" w:rsidP="00B37224">
            <w:pPr>
              <w:jc w:val="left"/>
              <w:rPr>
                <w:rFonts w:cs="Arial"/>
                <w:color w:val="00B050"/>
                <w:sz w:val="18"/>
                <w:szCs w:val="18"/>
                <w:lang w:eastAsia="sl-SI"/>
              </w:rPr>
            </w:pPr>
          </w:p>
        </w:tc>
      </w:tr>
      <w:tr w:rsidR="00B37224" w:rsidRPr="006C486C" w14:paraId="04C9E1B5" w14:textId="77777777" w:rsidTr="006D3251">
        <w:trPr>
          <w:trHeight w:val="1973"/>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102C3F13"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Bakterijska pegavost paradižnikovih plodov, Bakterijska pegavost paprike</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Pseudomonas</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syringae</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pv</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tomato</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Xantomonas</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campestris</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pv</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vesicatoria</w:t>
            </w:r>
            <w:proofErr w:type="spellEnd"/>
            <w:r w:rsidRPr="006C486C">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hideMark/>
          </w:tcPr>
          <w:p w14:paraId="3DC66F2B"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1F6A8D65" w14:textId="77777777" w:rsidR="00B37224" w:rsidRPr="00B54402" w:rsidRDefault="00B37224" w:rsidP="00B84EF7">
            <w:pPr>
              <w:pStyle w:val="Odstavekseznama"/>
              <w:numPr>
                <w:ilvl w:val="0"/>
                <w:numId w:val="227"/>
              </w:numPr>
              <w:ind w:left="212" w:hanging="141"/>
              <w:jc w:val="left"/>
              <w:rPr>
                <w:rFonts w:cs="Arial"/>
                <w:color w:val="000000"/>
                <w:sz w:val="18"/>
                <w:szCs w:val="18"/>
                <w:lang w:eastAsia="sl-SI"/>
              </w:rPr>
            </w:pPr>
            <w:r w:rsidRPr="00B54402">
              <w:rPr>
                <w:rFonts w:cs="Arial"/>
                <w:color w:val="000000"/>
                <w:sz w:val="18"/>
                <w:szCs w:val="18"/>
                <w:lang w:eastAsia="sl-SI"/>
              </w:rPr>
              <w:t xml:space="preserve">uporaba zdravega razkuženega semena, </w:t>
            </w:r>
          </w:p>
          <w:p w14:paraId="36D6CCAA" w14:textId="77777777" w:rsidR="00B37224" w:rsidRPr="00B54402" w:rsidRDefault="00B37224" w:rsidP="00B84EF7">
            <w:pPr>
              <w:pStyle w:val="Odstavekseznama"/>
              <w:numPr>
                <w:ilvl w:val="0"/>
                <w:numId w:val="227"/>
              </w:numPr>
              <w:ind w:left="212" w:hanging="141"/>
              <w:jc w:val="left"/>
              <w:rPr>
                <w:rFonts w:cs="Arial"/>
                <w:color w:val="000000"/>
                <w:sz w:val="18"/>
                <w:szCs w:val="18"/>
                <w:lang w:eastAsia="sl-SI"/>
              </w:rPr>
            </w:pPr>
            <w:r w:rsidRPr="00B54402">
              <w:rPr>
                <w:rFonts w:cs="Arial"/>
                <w:color w:val="000000"/>
                <w:sz w:val="18"/>
                <w:szCs w:val="18"/>
                <w:lang w:eastAsia="sl-SI"/>
              </w:rPr>
              <w:t>uporaba zdravih sadik,</w:t>
            </w:r>
          </w:p>
          <w:p w14:paraId="2510F340" w14:textId="77777777" w:rsidR="00B37224" w:rsidRPr="00B54402" w:rsidRDefault="00B37224" w:rsidP="00B84EF7">
            <w:pPr>
              <w:pStyle w:val="Odstavekseznama"/>
              <w:numPr>
                <w:ilvl w:val="0"/>
                <w:numId w:val="227"/>
              </w:numPr>
              <w:ind w:left="212" w:hanging="141"/>
              <w:jc w:val="left"/>
              <w:rPr>
                <w:rFonts w:cs="Arial"/>
                <w:color w:val="000000"/>
                <w:sz w:val="18"/>
                <w:szCs w:val="18"/>
                <w:lang w:eastAsia="sl-SI"/>
              </w:rPr>
            </w:pPr>
            <w:r w:rsidRPr="00B54402">
              <w:rPr>
                <w:rFonts w:cs="Arial"/>
                <w:color w:val="000000"/>
                <w:sz w:val="18"/>
                <w:szCs w:val="18"/>
                <w:lang w:eastAsia="sl-SI"/>
              </w:rPr>
              <w:t xml:space="preserve">setev v razkužen substrat, </w:t>
            </w:r>
          </w:p>
          <w:p w14:paraId="2F4ED793" w14:textId="77777777" w:rsidR="00B37224" w:rsidRPr="00B54402" w:rsidRDefault="00B37224" w:rsidP="00B84EF7">
            <w:pPr>
              <w:pStyle w:val="Odstavekseznama"/>
              <w:numPr>
                <w:ilvl w:val="0"/>
                <w:numId w:val="227"/>
              </w:numPr>
              <w:ind w:left="212" w:hanging="141"/>
              <w:jc w:val="left"/>
              <w:rPr>
                <w:rFonts w:cs="Arial"/>
                <w:color w:val="000000"/>
                <w:sz w:val="18"/>
                <w:szCs w:val="18"/>
                <w:lang w:eastAsia="sl-SI"/>
              </w:rPr>
            </w:pPr>
            <w:r w:rsidRPr="00B54402">
              <w:rPr>
                <w:rFonts w:cs="Arial"/>
                <w:color w:val="000000"/>
                <w:sz w:val="18"/>
                <w:szCs w:val="18"/>
                <w:lang w:eastAsia="sl-SI"/>
              </w:rPr>
              <w:t xml:space="preserve">širok kolobar, </w:t>
            </w:r>
          </w:p>
          <w:p w14:paraId="0C7C6438" w14:textId="4EFEC688" w:rsidR="00B37224" w:rsidRPr="00B54402" w:rsidRDefault="00B37224" w:rsidP="00B84EF7">
            <w:pPr>
              <w:pStyle w:val="Odstavekseznama"/>
              <w:numPr>
                <w:ilvl w:val="0"/>
                <w:numId w:val="227"/>
              </w:numPr>
              <w:ind w:left="212" w:hanging="141"/>
              <w:jc w:val="left"/>
              <w:rPr>
                <w:rFonts w:cs="Arial"/>
                <w:color w:val="000000"/>
                <w:sz w:val="18"/>
                <w:szCs w:val="18"/>
                <w:lang w:eastAsia="sl-SI"/>
              </w:rPr>
            </w:pPr>
            <w:r w:rsidRPr="00B54402">
              <w:rPr>
                <w:rFonts w:cs="Arial"/>
                <w:color w:val="000000"/>
                <w:sz w:val="18"/>
                <w:szCs w:val="18"/>
                <w:lang w:eastAsia="sl-SI"/>
              </w:rPr>
              <w:t xml:space="preserve">odstranjevanje in uničevanje okuženih rastlinskih ostankov, uporaba listnih gnojil in </w:t>
            </w:r>
            <w:proofErr w:type="spellStart"/>
            <w:r w:rsidRPr="00B54402">
              <w:rPr>
                <w:rFonts w:cs="Arial"/>
                <w:color w:val="000000"/>
                <w:sz w:val="18"/>
                <w:szCs w:val="18"/>
                <w:lang w:eastAsia="sl-SI"/>
              </w:rPr>
              <w:t>biostimulantov</w:t>
            </w:r>
            <w:proofErr w:type="spellEnd"/>
            <w:r w:rsidRPr="00B54402">
              <w:rPr>
                <w:rFonts w:cs="Arial"/>
                <w:color w:val="000000"/>
                <w:sz w:val="18"/>
                <w:szCs w:val="18"/>
                <w:lang w:eastAsia="sl-SI"/>
              </w:rPr>
              <w:t>, ki vsebujejo baker.</w:t>
            </w:r>
          </w:p>
        </w:tc>
        <w:tc>
          <w:tcPr>
            <w:tcW w:w="2551" w:type="dxa"/>
            <w:tcBorders>
              <w:top w:val="single" w:sz="4" w:space="0" w:color="auto"/>
              <w:left w:val="nil"/>
              <w:bottom w:val="single" w:sz="4" w:space="0" w:color="auto"/>
              <w:right w:val="single" w:sz="4" w:space="0" w:color="auto"/>
            </w:tcBorders>
            <w:shd w:val="clear" w:color="auto" w:fill="auto"/>
            <w:hideMark/>
          </w:tcPr>
          <w:p w14:paraId="1B1D612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single" w:sz="4" w:space="0" w:color="auto"/>
              <w:left w:val="nil"/>
              <w:bottom w:val="single" w:sz="4" w:space="0" w:color="auto"/>
              <w:right w:val="single" w:sz="4" w:space="0" w:color="auto"/>
            </w:tcBorders>
            <w:shd w:val="clear" w:color="auto" w:fill="auto"/>
            <w:noWrap/>
            <w:hideMark/>
          </w:tcPr>
          <w:p w14:paraId="5125FB5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single" w:sz="4" w:space="0" w:color="auto"/>
              <w:left w:val="nil"/>
              <w:bottom w:val="single" w:sz="4" w:space="0" w:color="auto"/>
              <w:right w:val="single" w:sz="4" w:space="0" w:color="auto"/>
            </w:tcBorders>
            <w:shd w:val="clear" w:color="auto" w:fill="auto"/>
            <w:hideMark/>
          </w:tcPr>
          <w:p w14:paraId="3927824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single" w:sz="4" w:space="0" w:color="auto"/>
              <w:left w:val="nil"/>
              <w:bottom w:val="single" w:sz="4" w:space="0" w:color="auto"/>
              <w:right w:val="single" w:sz="4" w:space="0" w:color="auto"/>
            </w:tcBorders>
            <w:shd w:val="clear" w:color="auto" w:fill="auto"/>
            <w:noWrap/>
            <w:hideMark/>
          </w:tcPr>
          <w:p w14:paraId="3BBDE9E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single" w:sz="4" w:space="0" w:color="auto"/>
              <w:left w:val="nil"/>
              <w:bottom w:val="single" w:sz="4" w:space="0" w:color="auto"/>
              <w:right w:val="single" w:sz="4" w:space="0" w:color="auto"/>
            </w:tcBorders>
            <w:shd w:val="clear" w:color="auto" w:fill="auto"/>
            <w:hideMark/>
          </w:tcPr>
          <w:p w14:paraId="7FC35CB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B37224" w:rsidRPr="006C486C" w14:paraId="0888AD68" w14:textId="77777777" w:rsidTr="006D3251">
        <w:trPr>
          <w:trHeight w:val="1639"/>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14:paraId="4FE499D2" w14:textId="77777777" w:rsidR="00B37224" w:rsidRPr="006C486C" w:rsidRDefault="00B37224" w:rsidP="00B37224">
            <w:pPr>
              <w:jc w:val="left"/>
              <w:rPr>
                <w:rFonts w:cs="Arial"/>
                <w:color w:val="000000"/>
                <w:sz w:val="18"/>
                <w:szCs w:val="18"/>
                <w:lang w:eastAsia="sl-SI"/>
              </w:rPr>
            </w:pPr>
            <w:proofErr w:type="spellStart"/>
            <w:r w:rsidRPr="006C486C">
              <w:rPr>
                <w:rFonts w:cs="Arial"/>
                <w:b/>
                <w:bCs/>
                <w:color w:val="000000"/>
                <w:sz w:val="18"/>
                <w:szCs w:val="18"/>
                <w:lang w:eastAsia="sl-SI"/>
              </w:rPr>
              <w:lastRenderedPageBreak/>
              <w:t>Kumarni</w:t>
            </w:r>
            <w:proofErr w:type="spellEnd"/>
            <w:r w:rsidRPr="006C486C">
              <w:rPr>
                <w:rFonts w:cs="Arial"/>
                <w:b/>
                <w:bCs/>
                <w:color w:val="000000"/>
                <w:sz w:val="18"/>
                <w:szCs w:val="18"/>
                <w:lang w:eastAsia="sl-SI"/>
              </w:rPr>
              <w:t xml:space="preserve"> mozaik na papriki </w:t>
            </w:r>
            <w:r w:rsidRPr="006C486C">
              <w:rPr>
                <w:rFonts w:cs="Arial"/>
                <w:color w:val="000000"/>
                <w:sz w:val="18"/>
                <w:szCs w:val="18"/>
                <w:lang w:eastAsia="sl-SI"/>
              </w:rPr>
              <w:t>(</w:t>
            </w:r>
            <w:proofErr w:type="spellStart"/>
            <w:r w:rsidRPr="006C486C">
              <w:rPr>
                <w:rFonts w:cs="Arial"/>
                <w:color w:val="000000"/>
                <w:sz w:val="18"/>
                <w:szCs w:val="18"/>
                <w:lang w:eastAsia="sl-SI"/>
              </w:rPr>
              <w:t>Cucumber</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mosaic</w:t>
            </w:r>
            <w:proofErr w:type="spellEnd"/>
            <w:r w:rsidRPr="006C486C">
              <w:rPr>
                <w:rFonts w:cs="Arial"/>
                <w:color w:val="000000"/>
                <w:sz w:val="18"/>
                <w:szCs w:val="18"/>
                <w:lang w:eastAsia="sl-SI"/>
              </w:rPr>
              <w:t xml:space="preserve"> virus), </w:t>
            </w:r>
            <w:r w:rsidRPr="006C486C">
              <w:rPr>
                <w:rFonts w:cs="Arial"/>
                <w:b/>
                <w:bCs/>
                <w:color w:val="000000"/>
                <w:sz w:val="18"/>
                <w:szCs w:val="18"/>
                <w:lang w:eastAsia="sl-SI"/>
              </w:rPr>
              <w:t>tobakov mozaik na papriki</w:t>
            </w:r>
            <w:r w:rsidRPr="006C486C">
              <w:rPr>
                <w:rFonts w:cs="Arial"/>
                <w:color w:val="000000"/>
                <w:sz w:val="18"/>
                <w:szCs w:val="18"/>
                <w:lang w:eastAsia="sl-SI"/>
              </w:rPr>
              <w:t xml:space="preserve"> (</w:t>
            </w:r>
            <w:proofErr w:type="spellStart"/>
            <w:r w:rsidRPr="006C486C">
              <w:rPr>
                <w:rFonts w:cs="Arial"/>
                <w:color w:val="000000"/>
                <w:sz w:val="18"/>
                <w:szCs w:val="18"/>
                <w:lang w:eastAsia="sl-SI"/>
              </w:rPr>
              <w:t>Tobaco</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mosaic</w:t>
            </w:r>
            <w:proofErr w:type="spellEnd"/>
            <w:r w:rsidRPr="006C486C">
              <w:rPr>
                <w:rFonts w:cs="Arial"/>
                <w:color w:val="000000"/>
                <w:sz w:val="18"/>
                <w:szCs w:val="18"/>
                <w:lang w:eastAsia="sl-SI"/>
              </w:rPr>
              <w:t xml:space="preserve"> virus), </w:t>
            </w:r>
            <w:r w:rsidRPr="006C486C">
              <w:rPr>
                <w:rFonts w:cs="Arial"/>
                <w:b/>
                <w:bCs/>
                <w:color w:val="000000"/>
                <w:sz w:val="18"/>
                <w:szCs w:val="18"/>
                <w:lang w:eastAsia="sl-SI"/>
              </w:rPr>
              <w:t>pisanost paprike</w:t>
            </w:r>
            <w:r w:rsidRPr="006C486C">
              <w:rPr>
                <w:rFonts w:cs="Arial"/>
                <w:color w:val="000000"/>
                <w:sz w:val="18"/>
                <w:szCs w:val="18"/>
                <w:lang w:eastAsia="sl-SI"/>
              </w:rPr>
              <w:t xml:space="preserve"> (</w:t>
            </w:r>
            <w:proofErr w:type="spellStart"/>
            <w:r w:rsidRPr="006C486C">
              <w:rPr>
                <w:rFonts w:cs="Arial"/>
                <w:color w:val="000000"/>
                <w:sz w:val="18"/>
                <w:szCs w:val="18"/>
                <w:lang w:eastAsia="sl-SI"/>
              </w:rPr>
              <w:t>Alfalfa</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mosaic</w:t>
            </w:r>
            <w:proofErr w:type="spellEnd"/>
            <w:r w:rsidRPr="006C486C">
              <w:rPr>
                <w:rFonts w:cs="Arial"/>
                <w:color w:val="000000"/>
                <w:sz w:val="18"/>
                <w:szCs w:val="18"/>
                <w:lang w:eastAsia="sl-SI"/>
              </w:rPr>
              <w:t xml:space="preserve"> virus)</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14:paraId="646BC663" w14:textId="77777777" w:rsidR="00B37224" w:rsidRDefault="00B37224" w:rsidP="00B37224">
            <w:pPr>
              <w:jc w:val="left"/>
              <w:rPr>
                <w:rFonts w:cs="Arial"/>
                <w:b/>
                <w:bCs/>
                <w:color w:val="000000"/>
                <w:sz w:val="18"/>
                <w:szCs w:val="18"/>
                <w:u w:val="single"/>
                <w:lang w:eastAsia="sl-SI"/>
              </w:rPr>
            </w:pPr>
            <w:r w:rsidRPr="006C486C">
              <w:rPr>
                <w:rFonts w:cs="Arial"/>
                <w:b/>
                <w:bCs/>
                <w:color w:val="000000"/>
                <w:sz w:val="18"/>
                <w:szCs w:val="18"/>
                <w:u w:val="single"/>
                <w:lang w:eastAsia="sl-SI"/>
              </w:rPr>
              <w:t xml:space="preserve">Agrotehnični ukrepi: </w:t>
            </w:r>
          </w:p>
          <w:p w14:paraId="375F12B6" w14:textId="77777777" w:rsidR="00B37224" w:rsidRPr="00B54402" w:rsidRDefault="00B37224" w:rsidP="00B84EF7">
            <w:pPr>
              <w:pStyle w:val="Odstavekseznama"/>
              <w:numPr>
                <w:ilvl w:val="0"/>
                <w:numId w:val="228"/>
              </w:numPr>
              <w:ind w:left="212" w:hanging="212"/>
              <w:jc w:val="left"/>
              <w:rPr>
                <w:rFonts w:cs="Arial"/>
                <w:color w:val="000000"/>
                <w:sz w:val="18"/>
                <w:szCs w:val="18"/>
                <w:lang w:eastAsia="sl-SI"/>
              </w:rPr>
            </w:pPr>
            <w:r w:rsidRPr="00B54402">
              <w:rPr>
                <w:rFonts w:cs="Arial"/>
                <w:color w:val="000000"/>
                <w:sz w:val="18"/>
                <w:szCs w:val="18"/>
                <w:lang w:eastAsia="sl-SI"/>
              </w:rPr>
              <w:t xml:space="preserve">setev zdravega semena v razkužen substrat, </w:t>
            </w:r>
          </w:p>
          <w:p w14:paraId="4A40DC52" w14:textId="77777777" w:rsidR="00B37224" w:rsidRPr="00B54402" w:rsidRDefault="00B37224" w:rsidP="00B84EF7">
            <w:pPr>
              <w:pStyle w:val="Odstavekseznama"/>
              <w:numPr>
                <w:ilvl w:val="0"/>
                <w:numId w:val="228"/>
              </w:numPr>
              <w:ind w:left="212" w:hanging="212"/>
              <w:jc w:val="left"/>
              <w:rPr>
                <w:rFonts w:cs="Arial"/>
                <w:color w:val="000000"/>
                <w:sz w:val="18"/>
                <w:szCs w:val="18"/>
                <w:lang w:eastAsia="sl-SI"/>
              </w:rPr>
            </w:pPr>
            <w:r w:rsidRPr="00B54402">
              <w:rPr>
                <w:rFonts w:cs="Arial"/>
                <w:color w:val="000000"/>
                <w:sz w:val="18"/>
                <w:szCs w:val="18"/>
                <w:lang w:eastAsia="sl-SI"/>
              </w:rPr>
              <w:t>redno razkuževanje rok in orodja (preprečevanje mehanskega prenosa),</w:t>
            </w:r>
          </w:p>
          <w:p w14:paraId="0FEDE88E" w14:textId="27B73FAA" w:rsidR="00B37224" w:rsidRPr="00B54402" w:rsidRDefault="00B37224" w:rsidP="00B84EF7">
            <w:pPr>
              <w:pStyle w:val="Odstavekseznama"/>
              <w:numPr>
                <w:ilvl w:val="0"/>
                <w:numId w:val="228"/>
              </w:numPr>
              <w:ind w:left="212" w:hanging="212"/>
              <w:jc w:val="left"/>
              <w:rPr>
                <w:rFonts w:cs="Arial"/>
                <w:color w:val="000000"/>
                <w:sz w:val="18"/>
                <w:szCs w:val="18"/>
                <w:lang w:eastAsia="sl-SI"/>
              </w:rPr>
            </w:pPr>
            <w:r w:rsidRPr="00B54402">
              <w:rPr>
                <w:rFonts w:cs="Arial"/>
                <w:color w:val="000000"/>
                <w:sz w:val="18"/>
                <w:szCs w:val="18"/>
                <w:lang w:eastAsia="sl-SI"/>
              </w:rPr>
              <w:t xml:space="preserve">zatiranje prenašalcev (listnih uši, </w:t>
            </w:r>
            <w:proofErr w:type="spellStart"/>
            <w:r w:rsidRPr="00B54402">
              <w:rPr>
                <w:rFonts w:cs="Arial"/>
                <w:color w:val="000000"/>
                <w:sz w:val="18"/>
                <w:szCs w:val="18"/>
                <w:lang w:eastAsia="sl-SI"/>
              </w:rPr>
              <w:t>resarjev</w:t>
            </w:r>
            <w:proofErr w:type="spellEnd"/>
            <w:r w:rsidRPr="00B54402">
              <w:rPr>
                <w:rFonts w:cs="Arial"/>
                <w:color w:val="000000"/>
                <w:sz w:val="18"/>
                <w:szCs w:val="18"/>
                <w:lang w:eastAsia="sl-SI"/>
              </w:rPr>
              <w:t>).</w:t>
            </w: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34FF4C34"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411B3EB5"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D417B1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41C43A6"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B5C21C8"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r>
      <w:tr w:rsidR="00B37224" w:rsidRPr="006C486C" w14:paraId="77DE8D8A" w14:textId="77777777" w:rsidTr="006D3251">
        <w:trPr>
          <w:trHeight w:val="345"/>
        </w:trPr>
        <w:tc>
          <w:tcPr>
            <w:tcW w:w="253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E7127A6"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 xml:space="preserve">Listne uši </w:t>
            </w:r>
            <w:r w:rsidRPr="006C486C">
              <w:rPr>
                <w:rFonts w:cs="Arial"/>
                <w:color w:val="000000"/>
                <w:sz w:val="18"/>
                <w:szCs w:val="18"/>
                <w:lang w:eastAsia="sl-SI"/>
              </w:rPr>
              <w:t>(</w:t>
            </w:r>
            <w:proofErr w:type="spellStart"/>
            <w:r w:rsidRPr="006C486C">
              <w:rPr>
                <w:rFonts w:cs="Arial"/>
                <w:color w:val="000000"/>
                <w:sz w:val="18"/>
                <w:szCs w:val="18"/>
                <w:lang w:eastAsia="sl-SI"/>
              </w:rPr>
              <w:t>Aphididae</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48A90F0B" w14:textId="77777777" w:rsidR="00DB4437" w:rsidRPr="00710EA3" w:rsidRDefault="00DB4437" w:rsidP="00DB4437">
            <w:pPr>
              <w:jc w:val="left"/>
              <w:rPr>
                <w:rFonts w:cs="Arial"/>
                <w:b/>
                <w:bCs/>
                <w:sz w:val="18"/>
                <w:szCs w:val="18"/>
                <w:u w:val="single"/>
              </w:rPr>
            </w:pPr>
            <w:r w:rsidRPr="00710EA3">
              <w:rPr>
                <w:rFonts w:cs="Arial"/>
                <w:b/>
                <w:bCs/>
                <w:sz w:val="18"/>
                <w:szCs w:val="18"/>
                <w:u w:val="single"/>
              </w:rPr>
              <w:t>Agrotehnični ukrepi:</w:t>
            </w:r>
          </w:p>
          <w:p w14:paraId="18B2EA85" w14:textId="77777777" w:rsidR="00DB4437" w:rsidRPr="00710EA3" w:rsidRDefault="00DB4437" w:rsidP="00B84EF7">
            <w:pPr>
              <w:numPr>
                <w:ilvl w:val="0"/>
                <w:numId w:val="229"/>
              </w:numPr>
              <w:ind w:left="216" w:hanging="216"/>
              <w:contextualSpacing/>
              <w:jc w:val="left"/>
              <w:rPr>
                <w:rFonts w:cs="Arial"/>
                <w:sz w:val="18"/>
                <w:szCs w:val="18"/>
              </w:rPr>
            </w:pPr>
            <w:r w:rsidRPr="00710EA3">
              <w:rPr>
                <w:rFonts w:cs="Arial"/>
                <w:sz w:val="18"/>
                <w:szCs w:val="18"/>
              </w:rPr>
              <w:t xml:space="preserve">preprečevanje zapleveljenosti, </w:t>
            </w:r>
          </w:p>
          <w:p w14:paraId="22DBBBC5" w14:textId="77777777" w:rsidR="00DB4437" w:rsidRPr="00710EA3" w:rsidRDefault="00DB4437" w:rsidP="00B84EF7">
            <w:pPr>
              <w:numPr>
                <w:ilvl w:val="0"/>
                <w:numId w:val="229"/>
              </w:numPr>
              <w:ind w:left="216" w:hanging="216"/>
              <w:contextualSpacing/>
              <w:jc w:val="left"/>
              <w:rPr>
                <w:rFonts w:cs="Arial"/>
                <w:sz w:val="18"/>
                <w:szCs w:val="18"/>
              </w:rPr>
            </w:pPr>
            <w:r w:rsidRPr="00710EA3">
              <w:rPr>
                <w:rFonts w:cs="Arial"/>
                <w:sz w:val="18"/>
                <w:szCs w:val="18"/>
              </w:rPr>
              <w:t xml:space="preserve">uravnoteženo namakanje in gnojenje,  </w:t>
            </w:r>
          </w:p>
          <w:p w14:paraId="560B0656" w14:textId="62BF4B08" w:rsidR="00B37224" w:rsidRPr="00B54402" w:rsidRDefault="00DB4437" w:rsidP="00B84EF7">
            <w:pPr>
              <w:pStyle w:val="Odstavekseznama"/>
              <w:numPr>
                <w:ilvl w:val="0"/>
                <w:numId w:val="229"/>
              </w:numPr>
              <w:ind w:left="216" w:hanging="216"/>
              <w:jc w:val="left"/>
              <w:rPr>
                <w:rFonts w:cs="Arial"/>
                <w:color w:val="000000"/>
                <w:sz w:val="18"/>
                <w:szCs w:val="18"/>
                <w:lang w:eastAsia="sl-SI"/>
              </w:rPr>
            </w:pPr>
            <w:r w:rsidRPr="00710EA3">
              <w:rPr>
                <w:rFonts w:cs="Arial"/>
                <w:sz w:val="18"/>
                <w:szCs w:val="18"/>
              </w:rPr>
              <w:t>odstranjevanje in uničevanje rastlinskih ostankov po spravilu pridelka.</w:t>
            </w:r>
            <w:r w:rsidR="00B37224" w:rsidRPr="00B54402">
              <w:rPr>
                <w:rFonts w:cs="Arial"/>
                <w:color w:val="000000"/>
                <w:sz w:val="18"/>
                <w:szCs w:val="18"/>
                <w:lang w:eastAsia="sl-SI"/>
              </w:rPr>
              <w:t xml:space="preserve"> </w:t>
            </w:r>
          </w:p>
        </w:tc>
        <w:tc>
          <w:tcPr>
            <w:tcW w:w="2551" w:type="dxa"/>
            <w:tcBorders>
              <w:top w:val="single" w:sz="4" w:space="0" w:color="auto"/>
              <w:left w:val="nil"/>
              <w:bottom w:val="single" w:sz="4" w:space="0" w:color="auto"/>
              <w:right w:val="single" w:sz="4" w:space="0" w:color="auto"/>
            </w:tcBorders>
            <w:shd w:val="clear" w:color="auto" w:fill="auto"/>
            <w:hideMark/>
          </w:tcPr>
          <w:p w14:paraId="7FFEF4F8"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acetamiprid</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7308C53A"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Mospilan</w:t>
            </w:r>
            <w:proofErr w:type="spellEnd"/>
            <w:r w:rsidRPr="006C486C">
              <w:rPr>
                <w:rFonts w:cs="Arial"/>
                <w:color w:val="000000"/>
                <w:sz w:val="18"/>
                <w:szCs w:val="18"/>
                <w:lang w:eastAsia="sl-SI"/>
              </w:rPr>
              <w:t xml:space="preserve"> 20 SG</w:t>
            </w:r>
          </w:p>
        </w:tc>
        <w:tc>
          <w:tcPr>
            <w:tcW w:w="1559" w:type="dxa"/>
            <w:tcBorders>
              <w:top w:val="single" w:sz="4" w:space="0" w:color="auto"/>
              <w:left w:val="nil"/>
              <w:bottom w:val="single" w:sz="4" w:space="0" w:color="auto"/>
              <w:right w:val="single" w:sz="4" w:space="0" w:color="auto"/>
            </w:tcBorders>
            <w:shd w:val="clear" w:color="auto" w:fill="auto"/>
            <w:hideMark/>
          </w:tcPr>
          <w:p w14:paraId="32833B15"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0,25 kg/ha</w:t>
            </w:r>
          </w:p>
        </w:tc>
        <w:tc>
          <w:tcPr>
            <w:tcW w:w="1701" w:type="dxa"/>
            <w:tcBorders>
              <w:top w:val="single" w:sz="4" w:space="0" w:color="auto"/>
              <w:left w:val="nil"/>
              <w:bottom w:val="single" w:sz="4" w:space="0" w:color="auto"/>
              <w:right w:val="single" w:sz="4" w:space="0" w:color="auto"/>
            </w:tcBorders>
            <w:shd w:val="clear" w:color="auto" w:fill="auto"/>
            <w:noWrap/>
            <w:hideMark/>
          </w:tcPr>
          <w:p w14:paraId="6F7E5597"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7</w:t>
            </w:r>
          </w:p>
        </w:tc>
        <w:tc>
          <w:tcPr>
            <w:tcW w:w="1701" w:type="dxa"/>
            <w:tcBorders>
              <w:top w:val="single" w:sz="4" w:space="0" w:color="auto"/>
              <w:left w:val="nil"/>
              <w:bottom w:val="single" w:sz="4" w:space="0" w:color="auto"/>
              <w:right w:val="single" w:sz="4" w:space="0" w:color="auto"/>
            </w:tcBorders>
            <w:shd w:val="clear" w:color="auto" w:fill="auto"/>
            <w:hideMark/>
          </w:tcPr>
          <w:p w14:paraId="5CA66E33" w14:textId="07A0D0B9" w:rsidR="00B37224" w:rsidRPr="006C486C" w:rsidRDefault="00B37224" w:rsidP="00B37224">
            <w:pPr>
              <w:jc w:val="left"/>
              <w:rPr>
                <w:rFonts w:cs="Arial"/>
                <w:color w:val="000000"/>
                <w:sz w:val="18"/>
                <w:szCs w:val="18"/>
                <w:lang w:eastAsia="sl-SI"/>
              </w:rPr>
            </w:pPr>
            <w:r w:rsidRPr="008C4133">
              <w:rPr>
                <w:rFonts w:cs="Arial"/>
                <w:sz w:val="18"/>
                <w:szCs w:val="18"/>
                <w:lang w:eastAsia="sl-SI"/>
              </w:rPr>
              <w:t>Največ 2 krat na rastno dobo.</w:t>
            </w:r>
          </w:p>
        </w:tc>
      </w:tr>
      <w:tr w:rsidR="00B37224" w:rsidRPr="006C486C" w14:paraId="49E65FEC" w14:textId="77777777" w:rsidTr="006D3251">
        <w:trPr>
          <w:trHeight w:val="604"/>
        </w:trPr>
        <w:tc>
          <w:tcPr>
            <w:tcW w:w="2537" w:type="dxa"/>
            <w:vMerge/>
            <w:tcBorders>
              <w:top w:val="nil"/>
              <w:left w:val="single" w:sz="4" w:space="0" w:color="auto"/>
              <w:bottom w:val="single" w:sz="4" w:space="0" w:color="000000"/>
              <w:right w:val="single" w:sz="4" w:space="0" w:color="auto"/>
            </w:tcBorders>
            <w:vAlign w:val="center"/>
            <w:hideMark/>
          </w:tcPr>
          <w:p w14:paraId="2FE8E05E"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3F44C18" w14:textId="77777777" w:rsidR="00B37224" w:rsidRPr="006C486C" w:rsidRDefault="00B37224" w:rsidP="00B37224">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E17F54F"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piretrin</w:t>
            </w:r>
          </w:p>
        </w:tc>
        <w:tc>
          <w:tcPr>
            <w:tcW w:w="2268" w:type="dxa"/>
            <w:tcBorders>
              <w:top w:val="nil"/>
              <w:left w:val="nil"/>
              <w:bottom w:val="nil"/>
              <w:right w:val="single" w:sz="4" w:space="0" w:color="auto"/>
            </w:tcBorders>
            <w:shd w:val="clear" w:color="auto" w:fill="auto"/>
            <w:noWrap/>
            <w:hideMark/>
          </w:tcPr>
          <w:p w14:paraId="182AA135"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Asset</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hideMark/>
          </w:tcPr>
          <w:p w14:paraId="36772900" w14:textId="12E7A972"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0,51 L/ha ob porabi vode največ </w:t>
            </w:r>
            <w:r w:rsidRPr="006C486C">
              <w:rPr>
                <w:rFonts w:cs="Arial"/>
                <w:color w:val="00B050"/>
                <w:sz w:val="18"/>
                <w:szCs w:val="18"/>
                <w:lang w:eastAsia="sl-SI"/>
              </w:rPr>
              <w:br/>
              <w:t>800 L/ha</w:t>
            </w:r>
          </w:p>
        </w:tc>
        <w:tc>
          <w:tcPr>
            <w:tcW w:w="1701" w:type="dxa"/>
            <w:tcBorders>
              <w:top w:val="nil"/>
              <w:left w:val="nil"/>
              <w:bottom w:val="nil"/>
              <w:right w:val="single" w:sz="4" w:space="0" w:color="auto"/>
            </w:tcBorders>
            <w:shd w:val="clear" w:color="auto" w:fill="auto"/>
            <w:noWrap/>
            <w:hideMark/>
          </w:tcPr>
          <w:p w14:paraId="146CA810" w14:textId="61CD700C"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nil"/>
              <w:right w:val="single" w:sz="4" w:space="0" w:color="auto"/>
            </w:tcBorders>
            <w:shd w:val="clear" w:color="auto" w:fill="auto"/>
            <w:hideMark/>
          </w:tcPr>
          <w:p w14:paraId="27783718" w14:textId="576BA022"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xml:space="preserve">. Delno zatiranje. </w:t>
            </w:r>
            <w:r w:rsidRPr="006C486C">
              <w:rPr>
                <w:rFonts w:cs="Arial"/>
                <w:b/>
                <w:bCs/>
                <w:color w:val="00B050"/>
                <w:sz w:val="18"/>
                <w:szCs w:val="18"/>
                <w:lang w:eastAsia="sl-SI"/>
              </w:rPr>
              <w:t>Sadike vrtnin</w:t>
            </w:r>
            <w:r w:rsidRPr="006C486C">
              <w:rPr>
                <w:rFonts w:cs="Arial"/>
                <w:color w:val="00B050"/>
                <w:sz w:val="18"/>
                <w:szCs w:val="18"/>
                <w:lang w:eastAsia="sl-SI"/>
              </w:rPr>
              <w:t>.</w:t>
            </w:r>
            <w:r>
              <w:rPr>
                <w:rFonts w:cs="Arial"/>
                <w:color w:val="00B050"/>
                <w:sz w:val="18"/>
                <w:szCs w:val="18"/>
                <w:lang w:eastAsia="sl-SI"/>
              </w:rPr>
              <w:t xml:space="preserve"> </w:t>
            </w:r>
            <w:r w:rsidRPr="00F93720">
              <w:rPr>
                <w:rFonts w:cs="Arial"/>
                <w:color w:val="00B050"/>
                <w:sz w:val="18"/>
                <w:szCs w:val="18"/>
                <w:lang w:eastAsia="sl-SI"/>
              </w:rPr>
              <w:t xml:space="preserve">Največ </w:t>
            </w:r>
            <w:r>
              <w:rPr>
                <w:rFonts w:cs="Arial"/>
                <w:color w:val="00B050"/>
                <w:sz w:val="18"/>
                <w:szCs w:val="18"/>
                <w:lang w:eastAsia="sl-SI"/>
              </w:rPr>
              <w:t xml:space="preserve">3 </w:t>
            </w:r>
            <w:r w:rsidRPr="00F93720">
              <w:rPr>
                <w:rFonts w:cs="Arial"/>
                <w:color w:val="00B050"/>
                <w:sz w:val="18"/>
                <w:szCs w:val="18"/>
                <w:lang w:eastAsia="sl-SI"/>
              </w:rPr>
              <w:t>krat</w:t>
            </w:r>
            <w:r>
              <w:rPr>
                <w:rFonts w:cs="Arial"/>
                <w:color w:val="00B050"/>
                <w:sz w:val="18"/>
                <w:szCs w:val="18"/>
                <w:lang w:eastAsia="sl-SI"/>
              </w:rPr>
              <w:t xml:space="preserve"> na rastno dobo.</w:t>
            </w:r>
          </w:p>
        </w:tc>
      </w:tr>
      <w:tr w:rsidR="00B37224" w:rsidRPr="006C486C" w14:paraId="6D5E446E"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25FAB029"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D44DD0E" w14:textId="77777777" w:rsidR="00B37224" w:rsidRPr="006C486C" w:rsidRDefault="00B37224" w:rsidP="00B37224">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5E1127D"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568F2C4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4DA2D57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single" w:sz="4" w:space="0" w:color="auto"/>
              <w:left w:val="nil"/>
              <w:bottom w:val="single" w:sz="4" w:space="0" w:color="auto"/>
              <w:right w:val="single" w:sz="4" w:space="0" w:color="auto"/>
            </w:tcBorders>
            <w:shd w:val="clear" w:color="auto" w:fill="auto"/>
            <w:noWrap/>
            <w:hideMark/>
          </w:tcPr>
          <w:p w14:paraId="7AE52EF7"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4547C506" w14:textId="4F92645C"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60035601" w14:textId="77777777" w:rsidTr="006D3251">
        <w:trPr>
          <w:trHeight w:val="510"/>
        </w:trPr>
        <w:tc>
          <w:tcPr>
            <w:tcW w:w="2537" w:type="dxa"/>
            <w:vMerge w:val="restart"/>
            <w:tcBorders>
              <w:top w:val="nil"/>
              <w:left w:val="single" w:sz="4" w:space="0" w:color="auto"/>
              <w:bottom w:val="single" w:sz="4" w:space="0" w:color="000000"/>
              <w:right w:val="single" w:sz="4" w:space="0" w:color="auto"/>
            </w:tcBorders>
            <w:shd w:val="clear" w:color="auto" w:fill="auto"/>
            <w:hideMark/>
          </w:tcPr>
          <w:p w14:paraId="54741437"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 xml:space="preserve">Rastlinjakov </w:t>
            </w:r>
            <w:proofErr w:type="spellStart"/>
            <w:r w:rsidRPr="006C486C">
              <w:rPr>
                <w:rFonts w:cs="Arial"/>
                <w:b/>
                <w:bCs/>
                <w:color w:val="000000"/>
                <w:sz w:val="18"/>
                <w:szCs w:val="18"/>
                <w:lang w:eastAsia="sl-SI"/>
              </w:rPr>
              <w:t>ščitkar</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Trialeurodes</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vaporariorum</w:t>
            </w:r>
            <w:proofErr w:type="spellEnd"/>
            <w:r w:rsidRPr="006C486C">
              <w:rPr>
                <w:rFonts w:cs="Arial"/>
                <w:color w:val="000000"/>
                <w:sz w:val="18"/>
                <w:szCs w:val="18"/>
                <w:lang w:eastAsia="sl-SI"/>
              </w:rPr>
              <w:t xml:space="preserve">), </w:t>
            </w:r>
            <w:r w:rsidRPr="006C486C">
              <w:rPr>
                <w:rFonts w:cs="Arial"/>
                <w:b/>
                <w:bCs/>
                <w:color w:val="000000"/>
                <w:sz w:val="18"/>
                <w:szCs w:val="18"/>
                <w:lang w:eastAsia="sl-SI"/>
              </w:rPr>
              <w:t xml:space="preserve">tobakov </w:t>
            </w:r>
            <w:proofErr w:type="spellStart"/>
            <w:r w:rsidRPr="006C486C">
              <w:rPr>
                <w:rFonts w:cs="Arial"/>
                <w:b/>
                <w:bCs/>
                <w:color w:val="000000"/>
                <w:sz w:val="18"/>
                <w:szCs w:val="18"/>
                <w:lang w:eastAsia="sl-SI"/>
              </w:rPr>
              <w:t>ščitkar</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Bemisia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tabacii</w:t>
            </w:r>
            <w:proofErr w:type="spellEnd"/>
            <w:r w:rsidRPr="006C486C">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hideMark/>
          </w:tcPr>
          <w:p w14:paraId="0D7FF061"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5CA46C98" w14:textId="77777777" w:rsidR="00B37224" w:rsidRPr="00B54402" w:rsidRDefault="00B37224" w:rsidP="00B84EF7">
            <w:pPr>
              <w:pStyle w:val="Odstavekseznama"/>
              <w:numPr>
                <w:ilvl w:val="0"/>
                <w:numId w:val="230"/>
              </w:numPr>
              <w:ind w:left="212" w:hanging="141"/>
              <w:jc w:val="left"/>
              <w:rPr>
                <w:rFonts w:cs="Arial"/>
                <w:b/>
                <w:bCs/>
                <w:color w:val="000000"/>
                <w:sz w:val="18"/>
                <w:szCs w:val="18"/>
                <w:u w:val="single"/>
                <w:lang w:eastAsia="sl-SI"/>
              </w:rPr>
            </w:pPr>
            <w:r w:rsidRPr="00B54402">
              <w:rPr>
                <w:rFonts w:cs="Arial"/>
                <w:color w:val="000000"/>
                <w:sz w:val="18"/>
                <w:szCs w:val="18"/>
                <w:lang w:eastAsia="sl-SI"/>
              </w:rPr>
              <w:t xml:space="preserve">preprečevanje zapleveljenosti, </w:t>
            </w:r>
          </w:p>
          <w:p w14:paraId="04385D52" w14:textId="25B2EFC0" w:rsidR="00B37224" w:rsidRPr="00B54402" w:rsidRDefault="00B37224" w:rsidP="00B84EF7">
            <w:pPr>
              <w:pStyle w:val="Odstavekseznama"/>
              <w:numPr>
                <w:ilvl w:val="0"/>
                <w:numId w:val="230"/>
              </w:numPr>
              <w:ind w:left="212" w:hanging="141"/>
              <w:jc w:val="left"/>
              <w:rPr>
                <w:rFonts w:cs="Arial"/>
                <w:b/>
                <w:bCs/>
                <w:color w:val="000000"/>
                <w:sz w:val="18"/>
                <w:szCs w:val="18"/>
                <w:u w:val="single"/>
                <w:lang w:eastAsia="sl-SI"/>
              </w:rPr>
            </w:pPr>
            <w:r w:rsidRPr="00B54402">
              <w:rPr>
                <w:rFonts w:cs="Arial"/>
                <w:color w:val="000000"/>
                <w:sz w:val="18"/>
                <w:szCs w:val="18"/>
                <w:lang w:eastAsia="sl-SI"/>
              </w:rPr>
              <w:t>uporaba rumenih lepljivih plošč.</w:t>
            </w:r>
            <w:r w:rsidRPr="00B54402">
              <w:rPr>
                <w:rFonts w:cs="Arial"/>
                <w:b/>
                <w:bCs/>
                <w:color w:val="000000"/>
                <w:sz w:val="18"/>
                <w:szCs w:val="18"/>
                <w:u w:val="single"/>
                <w:lang w:eastAsia="sl-SI"/>
              </w:rPr>
              <w:t xml:space="preserve">                                      </w:t>
            </w:r>
          </w:p>
        </w:tc>
        <w:tc>
          <w:tcPr>
            <w:tcW w:w="2551" w:type="dxa"/>
            <w:tcBorders>
              <w:top w:val="nil"/>
              <w:left w:val="nil"/>
              <w:bottom w:val="nil"/>
              <w:right w:val="single" w:sz="4" w:space="0" w:color="auto"/>
            </w:tcBorders>
            <w:shd w:val="clear" w:color="auto" w:fill="auto"/>
            <w:hideMark/>
          </w:tcPr>
          <w:p w14:paraId="0160D661"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Beauveria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bassiana</w:t>
            </w:r>
            <w:proofErr w:type="spellEnd"/>
            <w:r w:rsidRPr="006C486C">
              <w:rPr>
                <w:rFonts w:cs="Arial"/>
                <w:color w:val="00B050"/>
                <w:sz w:val="18"/>
                <w:szCs w:val="18"/>
                <w:lang w:eastAsia="sl-SI"/>
              </w:rPr>
              <w:t>, sev GHA</w:t>
            </w:r>
          </w:p>
        </w:tc>
        <w:tc>
          <w:tcPr>
            <w:tcW w:w="2268" w:type="dxa"/>
            <w:tcBorders>
              <w:top w:val="nil"/>
              <w:left w:val="nil"/>
              <w:bottom w:val="nil"/>
              <w:right w:val="single" w:sz="4" w:space="0" w:color="auto"/>
            </w:tcBorders>
            <w:shd w:val="clear" w:color="auto" w:fill="auto"/>
            <w:noWrap/>
            <w:hideMark/>
          </w:tcPr>
          <w:p w14:paraId="7B0CF49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Botanigard</w:t>
            </w:r>
            <w:proofErr w:type="spellEnd"/>
            <w:r w:rsidRPr="006C486C">
              <w:rPr>
                <w:rFonts w:cs="Arial"/>
                <w:color w:val="00B050"/>
                <w:sz w:val="18"/>
                <w:szCs w:val="18"/>
                <w:lang w:eastAsia="sl-SI"/>
              </w:rPr>
              <w:t xml:space="preserve"> WP</w:t>
            </w:r>
          </w:p>
        </w:tc>
        <w:tc>
          <w:tcPr>
            <w:tcW w:w="1559" w:type="dxa"/>
            <w:tcBorders>
              <w:top w:val="nil"/>
              <w:left w:val="nil"/>
              <w:bottom w:val="single" w:sz="4" w:space="0" w:color="auto"/>
              <w:right w:val="single" w:sz="4" w:space="0" w:color="auto"/>
            </w:tcBorders>
            <w:shd w:val="clear" w:color="auto" w:fill="auto"/>
            <w:hideMark/>
          </w:tcPr>
          <w:p w14:paraId="3B0F5AC2" w14:textId="4524CBBE"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0,6 kg/ha</w:t>
            </w:r>
          </w:p>
        </w:tc>
        <w:tc>
          <w:tcPr>
            <w:tcW w:w="1701" w:type="dxa"/>
            <w:tcBorders>
              <w:top w:val="nil"/>
              <w:left w:val="nil"/>
              <w:bottom w:val="nil"/>
              <w:right w:val="single" w:sz="4" w:space="0" w:color="auto"/>
            </w:tcBorders>
            <w:shd w:val="clear" w:color="auto" w:fill="auto"/>
            <w:noWrap/>
            <w:hideMark/>
          </w:tcPr>
          <w:p w14:paraId="5719A210" w14:textId="238EA29D"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D6B14A2" w14:textId="285B6C21"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xml:space="preserve">. </w:t>
            </w:r>
            <w:r w:rsidRPr="00057596">
              <w:rPr>
                <w:rFonts w:cs="Arial"/>
                <w:b/>
                <w:bCs/>
                <w:color w:val="00B050"/>
                <w:sz w:val="18"/>
                <w:szCs w:val="18"/>
                <w:lang w:eastAsia="sl-SI"/>
              </w:rPr>
              <w:t>Sejančki in sadike.</w:t>
            </w:r>
            <w:r>
              <w:rPr>
                <w:rFonts w:cs="Arial"/>
                <w:b/>
                <w:bCs/>
                <w:color w:val="00B050"/>
                <w:sz w:val="18"/>
                <w:szCs w:val="18"/>
                <w:lang w:eastAsia="sl-SI"/>
              </w:rPr>
              <w:t xml:space="preserve"> </w:t>
            </w:r>
          </w:p>
        </w:tc>
      </w:tr>
      <w:tr w:rsidR="00B37224" w:rsidRPr="006C486C" w14:paraId="3EF1C259" w14:textId="77777777" w:rsidTr="006D3251">
        <w:trPr>
          <w:trHeight w:val="470"/>
        </w:trPr>
        <w:tc>
          <w:tcPr>
            <w:tcW w:w="2537" w:type="dxa"/>
            <w:vMerge/>
            <w:tcBorders>
              <w:top w:val="nil"/>
              <w:left w:val="single" w:sz="4" w:space="0" w:color="auto"/>
              <w:bottom w:val="single" w:sz="4" w:space="0" w:color="000000"/>
              <w:right w:val="single" w:sz="4" w:space="0" w:color="auto"/>
            </w:tcBorders>
            <w:vAlign w:val="center"/>
            <w:hideMark/>
          </w:tcPr>
          <w:p w14:paraId="7B074551"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0FB3646"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205E1364"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Beauveria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bassiana</w:t>
            </w:r>
            <w:proofErr w:type="spellEnd"/>
            <w:r w:rsidRPr="006C486C">
              <w:rPr>
                <w:rFonts w:cs="Arial"/>
                <w:color w:val="00B050"/>
                <w:sz w:val="18"/>
                <w:szCs w:val="18"/>
                <w:lang w:eastAsia="sl-SI"/>
              </w:rPr>
              <w:t>, soj ATTC 74040</w:t>
            </w:r>
          </w:p>
        </w:tc>
        <w:tc>
          <w:tcPr>
            <w:tcW w:w="2268" w:type="dxa"/>
            <w:tcBorders>
              <w:top w:val="single" w:sz="4" w:space="0" w:color="auto"/>
              <w:left w:val="nil"/>
              <w:bottom w:val="single" w:sz="4" w:space="0" w:color="auto"/>
              <w:right w:val="single" w:sz="4" w:space="0" w:color="auto"/>
            </w:tcBorders>
            <w:shd w:val="clear" w:color="auto" w:fill="auto"/>
            <w:noWrap/>
            <w:hideMark/>
          </w:tcPr>
          <w:p w14:paraId="541AB5C0"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1FBB591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1,5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7155DF75" w14:textId="70AA5E2B"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66A815F"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Delno zatiranje</w:t>
            </w:r>
          </w:p>
        </w:tc>
      </w:tr>
      <w:tr w:rsidR="00B37224" w:rsidRPr="006C486C" w14:paraId="6B54193A" w14:textId="77777777" w:rsidTr="006D3251">
        <w:trPr>
          <w:trHeight w:val="250"/>
        </w:trPr>
        <w:tc>
          <w:tcPr>
            <w:tcW w:w="2537" w:type="dxa"/>
            <w:vMerge/>
            <w:tcBorders>
              <w:top w:val="nil"/>
              <w:left w:val="single" w:sz="4" w:space="0" w:color="auto"/>
              <w:bottom w:val="single" w:sz="4" w:space="0" w:color="000000"/>
              <w:right w:val="single" w:sz="4" w:space="0" w:color="auto"/>
            </w:tcBorders>
            <w:vAlign w:val="center"/>
            <w:hideMark/>
          </w:tcPr>
          <w:p w14:paraId="5BB9A9F2"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CB98C0A"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753E67BF"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acetamiprid</w:t>
            </w:r>
            <w:proofErr w:type="spellEnd"/>
          </w:p>
        </w:tc>
        <w:tc>
          <w:tcPr>
            <w:tcW w:w="2268" w:type="dxa"/>
            <w:tcBorders>
              <w:top w:val="nil"/>
              <w:left w:val="nil"/>
              <w:bottom w:val="single" w:sz="4" w:space="0" w:color="auto"/>
              <w:right w:val="single" w:sz="4" w:space="0" w:color="auto"/>
            </w:tcBorders>
            <w:shd w:val="clear" w:color="auto" w:fill="auto"/>
            <w:noWrap/>
            <w:hideMark/>
          </w:tcPr>
          <w:p w14:paraId="761EFE00"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Mospilan</w:t>
            </w:r>
            <w:proofErr w:type="spellEnd"/>
            <w:r w:rsidRPr="006C486C">
              <w:rPr>
                <w:rFonts w:cs="Arial"/>
                <w:color w:val="000000"/>
                <w:sz w:val="18"/>
                <w:szCs w:val="18"/>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1E032A55"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0,35-0,40 kg/ha</w:t>
            </w:r>
          </w:p>
        </w:tc>
        <w:tc>
          <w:tcPr>
            <w:tcW w:w="1701" w:type="dxa"/>
            <w:tcBorders>
              <w:top w:val="nil"/>
              <w:left w:val="nil"/>
              <w:bottom w:val="single" w:sz="4" w:space="0" w:color="auto"/>
              <w:right w:val="single" w:sz="4" w:space="0" w:color="auto"/>
            </w:tcBorders>
            <w:shd w:val="clear" w:color="auto" w:fill="auto"/>
            <w:noWrap/>
            <w:hideMark/>
          </w:tcPr>
          <w:p w14:paraId="7A7BBAB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77B8103E" w14:textId="6F6570D2" w:rsidR="00B37224" w:rsidRPr="006C486C" w:rsidRDefault="00B37224" w:rsidP="00B37224">
            <w:pPr>
              <w:jc w:val="left"/>
              <w:rPr>
                <w:rFonts w:cs="Arial"/>
                <w:color w:val="000000"/>
                <w:sz w:val="18"/>
                <w:szCs w:val="18"/>
                <w:lang w:eastAsia="sl-SI"/>
              </w:rPr>
            </w:pPr>
            <w:r w:rsidRPr="008C4133">
              <w:rPr>
                <w:rFonts w:cs="Arial"/>
                <w:sz w:val="18"/>
                <w:szCs w:val="18"/>
                <w:lang w:eastAsia="sl-SI"/>
              </w:rPr>
              <w:t>Največ 2 krat na rastno dobo.</w:t>
            </w:r>
          </w:p>
        </w:tc>
      </w:tr>
      <w:tr w:rsidR="00B37224" w:rsidRPr="006C486C" w14:paraId="1408FC86" w14:textId="77777777" w:rsidTr="006D3251">
        <w:trPr>
          <w:trHeight w:val="250"/>
        </w:trPr>
        <w:tc>
          <w:tcPr>
            <w:tcW w:w="2537" w:type="dxa"/>
            <w:vMerge/>
            <w:tcBorders>
              <w:top w:val="nil"/>
              <w:left w:val="single" w:sz="4" w:space="0" w:color="auto"/>
              <w:bottom w:val="single" w:sz="4" w:space="0" w:color="000000"/>
              <w:right w:val="single" w:sz="4" w:space="0" w:color="auto"/>
            </w:tcBorders>
            <w:vAlign w:val="center"/>
            <w:hideMark/>
          </w:tcPr>
          <w:p w14:paraId="1458A5E8"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7E1750C"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0F5416F1"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piretrin</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2800DD44"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Asset</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five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443538A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0,7 L/ha</w:t>
            </w:r>
          </w:p>
        </w:tc>
        <w:tc>
          <w:tcPr>
            <w:tcW w:w="1701" w:type="dxa"/>
            <w:tcBorders>
              <w:top w:val="single" w:sz="4" w:space="0" w:color="auto"/>
              <w:left w:val="single" w:sz="4" w:space="0" w:color="auto"/>
              <w:bottom w:val="single" w:sz="4" w:space="0" w:color="auto"/>
              <w:right w:val="nil"/>
            </w:tcBorders>
            <w:shd w:val="clear" w:color="auto" w:fill="auto"/>
            <w:noWrap/>
            <w:hideMark/>
          </w:tcPr>
          <w:p w14:paraId="48CADB9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w:t>
            </w:r>
          </w:p>
        </w:tc>
        <w:tc>
          <w:tcPr>
            <w:tcW w:w="1701" w:type="dxa"/>
            <w:tcBorders>
              <w:top w:val="nil"/>
              <w:left w:val="single" w:sz="4" w:space="0" w:color="auto"/>
              <w:bottom w:val="single" w:sz="4" w:space="0" w:color="auto"/>
              <w:right w:val="single" w:sz="4" w:space="0" w:color="auto"/>
            </w:tcBorders>
            <w:shd w:val="clear" w:color="auto" w:fill="auto"/>
            <w:hideMark/>
          </w:tcPr>
          <w:p w14:paraId="29574544" w14:textId="3706CFC0"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Delno zatiranje</w:t>
            </w:r>
            <w:r>
              <w:rPr>
                <w:rFonts w:cs="Arial"/>
                <w:color w:val="00B050"/>
                <w:sz w:val="18"/>
                <w:szCs w:val="18"/>
                <w:lang w:eastAsia="sl-SI"/>
              </w:rPr>
              <w:t xml:space="preserve">. </w:t>
            </w:r>
            <w:r w:rsidRPr="00082D74">
              <w:rPr>
                <w:rFonts w:cs="Arial"/>
                <w:color w:val="00B050"/>
                <w:sz w:val="18"/>
                <w:szCs w:val="18"/>
                <w:lang w:eastAsia="sl-SI"/>
              </w:rPr>
              <w:t>Največ 3 krat v rastni sezoni.</w:t>
            </w:r>
          </w:p>
        </w:tc>
      </w:tr>
      <w:tr w:rsidR="00B37224" w:rsidRPr="006C486C" w14:paraId="3919BE8B" w14:textId="77777777" w:rsidTr="006D3251">
        <w:trPr>
          <w:trHeight w:val="260"/>
        </w:trPr>
        <w:tc>
          <w:tcPr>
            <w:tcW w:w="2537" w:type="dxa"/>
            <w:vMerge/>
            <w:tcBorders>
              <w:top w:val="nil"/>
              <w:left w:val="single" w:sz="4" w:space="0" w:color="auto"/>
              <w:bottom w:val="single" w:sz="4" w:space="0" w:color="auto"/>
              <w:right w:val="single" w:sz="4" w:space="0" w:color="auto"/>
            </w:tcBorders>
            <w:vAlign w:val="center"/>
            <w:hideMark/>
          </w:tcPr>
          <w:p w14:paraId="37CC6AB6"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38268D47"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3A06A95F"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2C9C6D6A"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single" w:sz="4" w:space="0" w:color="auto"/>
              <w:left w:val="nil"/>
              <w:bottom w:val="single" w:sz="4" w:space="0" w:color="auto"/>
              <w:right w:val="single" w:sz="4" w:space="0" w:color="auto"/>
            </w:tcBorders>
            <w:shd w:val="clear" w:color="auto" w:fill="auto"/>
            <w:hideMark/>
          </w:tcPr>
          <w:p w14:paraId="081E556D"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0,2 L/ha </w:t>
            </w:r>
          </w:p>
        </w:tc>
        <w:tc>
          <w:tcPr>
            <w:tcW w:w="1701" w:type="dxa"/>
            <w:tcBorders>
              <w:top w:val="single" w:sz="4" w:space="0" w:color="auto"/>
              <w:left w:val="nil"/>
              <w:bottom w:val="single" w:sz="4" w:space="0" w:color="auto"/>
              <w:right w:val="single" w:sz="4" w:space="0" w:color="auto"/>
            </w:tcBorders>
            <w:shd w:val="clear" w:color="auto" w:fill="auto"/>
            <w:noWrap/>
            <w:hideMark/>
          </w:tcPr>
          <w:p w14:paraId="0EBFE8E1"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355AEA4" w14:textId="36C01174"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1 rastni dobi.</w:t>
            </w:r>
          </w:p>
        </w:tc>
      </w:tr>
      <w:tr w:rsidR="00B37224" w:rsidRPr="006C486C" w14:paraId="7CAC7273" w14:textId="77777777" w:rsidTr="006D3251">
        <w:trPr>
          <w:trHeight w:val="260"/>
        </w:trPr>
        <w:tc>
          <w:tcPr>
            <w:tcW w:w="2537" w:type="dxa"/>
            <w:vMerge w:val="restart"/>
            <w:tcBorders>
              <w:top w:val="single" w:sz="4" w:space="0" w:color="auto"/>
              <w:left w:val="single" w:sz="4" w:space="0" w:color="auto"/>
              <w:bottom w:val="single" w:sz="4" w:space="0" w:color="auto"/>
              <w:right w:val="single" w:sz="4" w:space="0" w:color="auto"/>
            </w:tcBorders>
            <w:shd w:val="clear" w:color="auto" w:fill="auto"/>
          </w:tcPr>
          <w:p w14:paraId="2687B628" w14:textId="77777777" w:rsidR="00B37224" w:rsidRDefault="00B37224" w:rsidP="00B37224">
            <w:pPr>
              <w:jc w:val="left"/>
              <w:rPr>
                <w:rFonts w:cs="Arial"/>
                <w:b/>
                <w:bCs/>
                <w:color w:val="000000"/>
                <w:sz w:val="18"/>
                <w:szCs w:val="18"/>
                <w:lang w:eastAsia="sl-SI"/>
              </w:rPr>
            </w:pPr>
            <w:proofErr w:type="spellStart"/>
            <w:r w:rsidRPr="006C486C">
              <w:rPr>
                <w:rFonts w:cs="Arial"/>
                <w:b/>
                <w:bCs/>
                <w:color w:val="000000"/>
                <w:sz w:val="18"/>
                <w:szCs w:val="18"/>
                <w:lang w:eastAsia="sl-SI"/>
              </w:rPr>
              <w:t>Resarji</w:t>
            </w:r>
            <w:proofErr w:type="spellEnd"/>
            <w:r w:rsidRPr="006C486C">
              <w:rPr>
                <w:rFonts w:cs="Arial"/>
                <w:b/>
                <w:bCs/>
                <w:color w:val="000000"/>
                <w:sz w:val="18"/>
                <w:szCs w:val="18"/>
                <w:lang w:eastAsia="sl-SI"/>
              </w:rPr>
              <w:t xml:space="preserve"> </w:t>
            </w:r>
          </w:p>
          <w:p w14:paraId="2BAFA2CE" w14:textId="323E9931"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Thrips</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tabacii</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Franklinella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occidentalis</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Heliothrips</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haemorrhoidalis</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8FB7609"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479EACE5" w14:textId="77777777" w:rsidR="00B37224" w:rsidRPr="00B54402" w:rsidRDefault="00B37224" w:rsidP="00B84EF7">
            <w:pPr>
              <w:pStyle w:val="Odstavekseznama"/>
              <w:numPr>
                <w:ilvl w:val="0"/>
                <w:numId w:val="231"/>
              </w:numPr>
              <w:ind w:left="212" w:hanging="212"/>
              <w:jc w:val="left"/>
              <w:rPr>
                <w:rFonts w:cs="Arial"/>
                <w:b/>
                <w:bCs/>
                <w:color w:val="000000"/>
                <w:sz w:val="18"/>
                <w:szCs w:val="18"/>
                <w:u w:val="single"/>
                <w:lang w:eastAsia="sl-SI"/>
              </w:rPr>
            </w:pPr>
            <w:r w:rsidRPr="00B54402">
              <w:rPr>
                <w:rFonts w:cs="Arial"/>
                <w:color w:val="000000"/>
                <w:sz w:val="18"/>
                <w:szCs w:val="18"/>
                <w:lang w:eastAsia="sl-SI"/>
              </w:rPr>
              <w:t xml:space="preserve">preprečevanje zapleveljenosti, </w:t>
            </w:r>
          </w:p>
          <w:p w14:paraId="0C05772E" w14:textId="1ABFB565" w:rsidR="00B37224" w:rsidRPr="00B54402" w:rsidRDefault="00B37224" w:rsidP="00B84EF7">
            <w:pPr>
              <w:pStyle w:val="Odstavekseznama"/>
              <w:numPr>
                <w:ilvl w:val="0"/>
                <w:numId w:val="231"/>
              </w:numPr>
              <w:ind w:left="212" w:hanging="212"/>
              <w:jc w:val="left"/>
              <w:rPr>
                <w:rFonts w:cs="Arial"/>
                <w:b/>
                <w:bCs/>
                <w:color w:val="000000"/>
                <w:sz w:val="18"/>
                <w:szCs w:val="18"/>
                <w:u w:val="single"/>
                <w:lang w:eastAsia="sl-SI"/>
              </w:rPr>
            </w:pPr>
            <w:r w:rsidRPr="00B54402">
              <w:rPr>
                <w:rFonts w:cs="Arial"/>
                <w:color w:val="000000"/>
                <w:sz w:val="18"/>
                <w:szCs w:val="18"/>
                <w:lang w:eastAsia="sl-SI"/>
              </w:rPr>
              <w:t xml:space="preserve">uporaba rumenih lepljivih plošč.                                      </w:t>
            </w:r>
          </w:p>
        </w:tc>
        <w:tc>
          <w:tcPr>
            <w:tcW w:w="2551" w:type="dxa"/>
            <w:tcBorders>
              <w:top w:val="single" w:sz="4" w:space="0" w:color="auto"/>
              <w:left w:val="nil"/>
              <w:bottom w:val="single" w:sz="4" w:space="0" w:color="auto"/>
              <w:right w:val="single" w:sz="4" w:space="0" w:color="auto"/>
            </w:tcBorders>
            <w:shd w:val="clear" w:color="auto" w:fill="auto"/>
            <w:hideMark/>
          </w:tcPr>
          <w:p w14:paraId="48B9D7FB"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Beauveria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bassiana</w:t>
            </w:r>
            <w:proofErr w:type="spellEnd"/>
            <w:r w:rsidRPr="006C486C">
              <w:rPr>
                <w:rFonts w:cs="Arial"/>
                <w:color w:val="00B050"/>
                <w:sz w:val="18"/>
                <w:szCs w:val="18"/>
                <w:lang w:eastAsia="sl-SI"/>
              </w:rPr>
              <w:t>, soj ATTC 74040</w:t>
            </w:r>
          </w:p>
        </w:tc>
        <w:tc>
          <w:tcPr>
            <w:tcW w:w="2268" w:type="dxa"/>
            <w:tcBorders>
              <w:top w:val="single" w:sz="4" w:space="0" w:color="auto"/>
              <w:left w:val="nil"/>
              <w:bottom w:val="single" w:sz="4" w:space="0" w:color="auto"/>
              <w:right w:val="single" w:sz="4" w:space="0" w:color="auto"/>
            </w:tcBorders>
            <w:shd w:val="clear" w:color="auto" w:fill="auto"/>
            <w:noWrap/>
            <w:hideMark/>
          </w:tcPr>
          <w:p w14:paraId="1C9FA1D6"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Naturalis</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33104691"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1,5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126FE885" w14:textId="3406C192"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single" w:sz="4" w:space="0" w:color="auto"/>
              <w:left w:val="nil"/>
              <w:bottom w:val="single" w:sz="4" w:space="0" w:color="auto"/>
              <w:right w:val="single" w:sz="4" w:space="0" w:color="auto"/>
            </w:tcBorders>
            <w:shd w:val="clear" w:color="auto" w:fill="auto"/>
            <w:hideMark/>
          </w:tcPr>
          <w:p w14:paraId="6A37E08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Delno zatiranje</w:t>
            </w:r>
          </w:p>
        </w:tc>
      </w:tr>
      <w:tr w:rsidR="00B37224" w:rsidRPr="006C486C" w14:paraId="3CBDBD39" w14:textId="77777777" w:rsidTr="006D3251">
        <w:trPr>
          <w:trHeight w:val="205"/>
        </w:trPr>
        <w:tc>
          <w:tcPr>
            <w:tcW w:w="2537" w:type="dxa"/>
            <w:vMerge/>
            <w:tcBorders>
              <w:top w:val="single" w:sz="4" w:space="0" w:color="auto"/>
              <w:left w:val="single" w:sz="4" w:space="0" w:color="auto"/>
              <w:bottom w:val="single" w:sz="4" w:space="0" w:color="auto"/>
              <w:right w:val="single" w:sz="4" w:space="0" w:color="auto"/>
            </w:tcBorders>
            <w:vAlign w:val="center"/>
          </w:tcPr>
          <w:p w14:paraId="27A3C4F5" w14:textId="77777777" w:rsidR="00B37224" w:rsidRPr="006C486C" w:rsidRDefault="00B37224"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50C7A3CD" w14:textId="77777777" w:rsidR="00B37224" w:rsidRPr="006C486C" w:rsidRDefault="00B37224" w:rsidP="00B37224">
            <w:pPr>
              <w:jc w:val="left"/>
              <w:rPr>
                <w:rFonts w:cs="Arial"/>
                <w:b/>
                <w:bCs/>
                <w:color w:val="000000"/>
                <w:sz w:val="18"/>
                <w:szCs w:val="18"/>
                <w:u w:val="single"/>
                <w:lang w:eastAsia="sl-SI"/>
              </w:rPr>
            </w:pPr>
          </w:p>
        </w:tc>
        <w:tc>
          <w:tcPr>
            <w:tcW w:w="2551" w:type="dxa"/>
            <w:vMerge w:val="restart"/>
            <w:tcBorders>
              <w:top w:val="single" w:sz="4" w:space="0" w:color="auto"/>
              <w:left w:val="nil"/>
              <w:right w:val="single" w:sz="4" w:space="0" w:color="auto"/>
            </w:tcBorders>
            <w:shd w:val="clear" w:color="auto" w:fill="auto"/>
          </w:tcPr>
          <w:p w14:paraId="15E3BD2D" w14:textId="579430B1"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piretrin</w:t>
            </w:r>
          </w:p>
        </w:tc>
        <w:tc>
          <w:tcPr>
            <w:tcW w:w="2268" w:type="dxa"/>
            <w:vMerge w:val="restart"/>
            <w:tcBorders>
              <w:top w:val="single" w:sz="4" w:space="0" w:color="auto"/>
              <w:left w:val="nil"/>
              <w:right w:val="single" w:sz="4" w:space="0" w:color="auto"/>
            </w:tcBorders>
            <w:shd w:val="clear" w:color="auto" w:fill="auto"/>
            <w:noWrap/>
          </w:tcPr>
          <w:p w14:paraId="5CDD28AF" w14:textId="182A8D78"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Asset</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five</w:t>
            </w:r>
            <w:proofErr w:type="spellEnd"/>
          </w:p>
        </w:tc>
        <w:tc>
          <w:tcPr>
            <w:tcW w:w="1559" w:type="dxa"/>
            <w:tcBorders>
              <w:top w:val="single" w:sz="4" w:space="0" w:color="auto"/>
              <w:left w:val="nil"/>
              <w:bottom w:val="single" w:sz="4" w:space="0" w:color="auto"/>
              <w:right w:val="single" w:sz="4" w:space="0" w:color="auto"/>
            </w:tcBorders>
            <w:shd w:val="clear" w:color="auto" w:fill="auto"/>
          </w:tcPr>
          <w:p w14:paraId="2B6EAA67" w14:textId="4A7D9BFB" w:rsidR="00B37224" w:rsidRPr="006C486C" w:rsidRDefault="00B37224" w:rsidP="00B37224">
            <w:pPr>
              <w:jc w:val="left"/>
              <w:rPr>
                <w:rFonts w:cs="Arial"/>
                <w:color w:val="00B050"/>
                <w:sz w:val="18"/>
                <w:szCs w:val="18"/>
                <w:lang w:eastAsia="sl-SI"/>
              </w:rPr>
            </w:pPr>
            <w:r>
              <w:rPr>
                <w:rFonts w:cs="Arial"/>
                <w:color w:val="00B050"/>
                <w:sz w:val="18"/>
                <w:szCs w:val="18"/>
                <w:lang w:eastAsia="sl-SI"/>
              </w:rPr>
              <w:t>0,70 L/ha</w:t>
            </w:r>
          </w:p>
        </w:tc>
        <w:tc>
          <w:tcPr>
            <w:tcW w:w="1701" w:type="dxa"/>
            <w:tcBorders>
              <w:top w:val="single" w:sz="4" w:space="0" w:color="auto"/>
              <w:left w:val="nil"/>
              <w:bottom w:val="single" w:sz="4" w:space="0" w:color="auto"/>
              <w:right w:val="single" w:sz="4" w:space="0" w:color="auto"/>
            </w:tcBorders>
            <w:shd w:val="clear" w:color="auto" w:fill="auto"/>
            <w:noWrap/>
          </w:tcPr>
          <w:p w14:paraId="4F8BE950" w14:textId="4FD5BC5B" w:rsidR="00B37224" w:rsidRDefault="00B37224" w:rsidP="00B37224">
            <w:pPr>
              <w:jc w:val="left"/>
              <w:rPr>
                <w:rFonts w:cs="Arial"/>
                <w:color w:val="00B050"/>
                <w:sz w:val="18"/>
                <w:szCs w:val="18"/>
                <w:lang w:eastAsia="sl-SI"/>
              </w:rPr>
            </w:pPr>
            <w:r>
              <w:rPr>
                <w:rFonts w:cs="Arial"/>
                <w:color w:val="00B050"/>
                <w:sz w:val="18"/>
                <w:szCs w:val="18"/>
                <w:lang w:eastAsia="sl-SI"/>
              </w:rPr>
              <w:t>1</w:t>
            </w:r>
          </w:p>
        </w:tc>
        <w:tc>
          <w:tcPr>
            <w:tcW w:w="1701" w:type="dxa"/>
            <w:tcBorders>
              <w:top w:val="single" w:sz="4" w:space="0" w:color="auto"/>
              <w:left w:val="nil"/>
              <w:bottom w:val="single" w:sz="4" w:space="0" w:color="auto"/>
              <w:right w:val="single" w:sz="4" w:space="0" w:color="auto"/>
            </w:tcBorders>
            <w:shd w:val="clear" w:color="auto" w:fill="auto"/>
          </w:tcPr>
          <w:p w14:paraId="45828F3C" w14:textId="780079ED" w:rsidR="00B37224" w:rsidRDefault="00B37224" w:rsidP="00B37224">
            <w:pPr>
              <w:jc w:val="left"/>
              <w:rPr>
                <w:rFonts w:cs="Arial"/>
                <w:color w:val="00B050"/>
                <w:sz w:val="18"/>
                <w:szCs w:val="18"/>
                <w:lang w:eastAsia="sl-SI"/>
              </w:rPr>
            </w:pPr>
            <w:r>
              <w:rPr>
                <w:rFonts w:cs="Arial"/>
                <w:color w:val="00B050"/>
                <w:sz w:val="18"/>
                <w:szCs w:val="18"/>
                <w:lang w:eastAsia="sl-SI"/>
              </w:rPr>
              <w:t xml:space="preserve">Delno zatiranje. </w:t>
            </w:r>
            <w:r w:rsidRPr="00082D74">
              <w:rPr>
                <w:rFonts w:cs="Arial"/>
                <w:color w:val="00B050"/>
                <w:sz w:val="18"/>
                <w:szCs w:val="18"/>
                <w:lang w:eastAsia="sl-SI"/>
              </w:rPr>
              <w:t>Največ 3 krat v rastni sezoni.</w:t>
            </w:r>
          </w:p>
        </w:tc>
      </w:tr>
      <w:tr w:rsidR="00B37224" w:rsidRPr="006C486C" w14:paraId="3A38FCE8" w14:textId="77777777" w:rsidTr="006D3251">
        <w:trPr>
          <w:trHeight w:val="690"/>
        </w:trPr>
        <w:tc>
          <w:tcPr>
            <w:tcW w:w="2537" w:type="dxa"/>
            <w:vMerge/>
            <w:tcBorders>
              <w:top w:val="single" w:sz="4" w:space="0" w:color="auto"/>
              <w:left w:val="single" w:sz="4" w:space="0" w:color="auto"/>
              <w:bottom w:val="single" w:sz="4" w:space="0" w:color="auto"/>
              <w:right w:val="single" w:sz="4" w:space="0" w:color="auto"/>
            </w:tcBorders>
            <w:vAlign w:val="center"/>
            <w:hideMark/>
          </w:tcPr>
          <w:p w14:paraId="7EAFB1D1" w14:textId="77777777" w:rsidR="00B37224" w:rsidRPr="006C486C" w:rsidRDefault="00B37224"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35458B7F"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left w:val="nil"/>
              <w:bottom w:val="single" w:sz="4" w:space="0" w:color="auto"/>
              <w:right w:val="single" w:sz="4" w:space="0" w:color="auto"/>
            </w:tcBorders>
            <w:shd w:val="clear" w:color="auto" w:fill="auto"/>
            <w:hideMark/>
          </w:tcPr>
          <w:p w14:paraId="4805689E" w14:textId="6A2CE683" w:rsidR="00B37224" w:rsidRPr="006C486C" w:rsidRDefault="00B37224" w:rsidP="00B37224">
            <w:pPr>
              <w:jc w:val="left"/>
              <w:rPr>
                <w:rFonts w:cs="Arial"/>
                <w:color w:val="00B050"/>
                <w:sz w:val="18"/>
                <w:szCs w:val="18"/>
                <w:lang w:eastAsia="sl-SI"/>
              </w:rPr>
            </w:pPr>
          </w:p>
        </w:tc>
        <w:tc>
          <w:tcPr>
            <w:tcW w:w="2268" w:type="dxa"/>
            <w:vMerge/>
            <w:tcBorders>
              <w:left w:val="nil"/>
              <w:bottom w:val="single" w:sz="4" w:space="0" w:color="auto"/>
              <w:right w:val="single" w:sz="4" w:space="0" w:color="auto"/>
            </w:tcBorders>
            <w:shd w:val="clear" w:color="auto" w:fill="auto"/>
            <w:noWrap/>
            <w:hideMark/>
          </w:tcPr>
          <w:p w14:paraId="128B5B4E" w14:textId="37B79060" w:rsidR="00B37224" w:rsidRPr="006C486C" w:rsidRDefault="00B37224" w:rsidP="00B37224">
            <w:pPr>
              <w:jc w:val="left"/>
              <w:rPr>
                <w:rFonts w:cs="Arial"/>
                <w:color w:val="00B050"/>
                <w:sz w:val="18"/>
                <w:szCs w:val="18"/>
                <w:lang w:eastAsia="sl-SI"/>
              </w:rPr>
            </w:pPr>
          </w:p>
        </w:tc>
        <w:tc>
          <w:tcPr>
            <w:tcW w:w="1559" w:type="dxa"/>
            <w:tcBorders>
              <w:top w:val="single" w:sz="4" w:space="0" w:color="auto"/>
              <w:left w:val="nil"/>
              <w:bottom w:val="single" w:sz="4" w:space="0" w:color="auto"/>
              <w:right w:val="single" w:sz="4" w:space="0" w:color="auto"/>
            </w:tcBorders>
            <w:shd w:val="clear" w:color="auto" w:fill="auto"/>
            <w:hideMark/>
          </w:tcPr>
          <w:p w14:paraId="073A7404" w14:textId="5784738F"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0,51 L/ha ob porabi vode največ </w:t>
            </w:r>
            <w:r w:rsidRPr="006C486C">
              <w:rPr>
                <w:rFonts w:cs="Arial"/>
                <w:color w:val="00B050"/>
                <w:sz w:val="18"/>
                <w:szCs w:val="18"/>
                <w:lang w:eastAsia="sl-SI"/>
              </w:rPr>
              <w:br/>
              <w:t>800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6881652A" w14:textId="733B4405"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single" w:sz="4" w:space="0" w:color="auto"/>
              <w:left w:val="nil"/>
              <w:bottom w:val="single" w:sz="4" w:space="0" w:color="auto"/>
              <w:right w:val="single" w:sz="4" w:space="0" w:color="auto"/>
            </w:tcBorders>
            <w:shd w:val="clear" w:color="auto" w:fill="auto"/>
            <w:hideMark/>
          </w:tcPr>
          <w:p w14:paraId="4712E070" w14:textId="2425DA4E" w:rsidR="00B37224" w:rsidRPr="006C486C" w:rsidRDefault="00B37224" w:rsidP="00B37224">
            <w:pPr>
              <w:jc w:val="left"/>
              <w:rPr>
                <w:rFonts w:cs="Arial"/>
                <w:color w:val="00B050"/>
                <w:sz w:val="18"/>
                <w:szCs w:val="18"/>
                <w:lang w:eastAsia="sl-SI"/>
              </w:rPr>
            </w:pPr>
            <w:r>
              <w:rPr>
                <w:rFonts w:cs="Arial"/>
                <w:color w:val="00B050"/>
                <w:sz w:val="18"/>
                <w:szCs w:val="18"/>
                <w:lang w:eastAsia="sl-SI"/>
              </w:rPr>
              <w:t>Manjša uporaba</w:t>
            </w:r>
            <w:r w:rsidRPr="006C486C">
              <w:rPr>
                <w:rFonts w:cs="Arial"/>
                <w:color w:val="00B050"/>
                <w:sz w:val="18"/>
                <w:szCs w:val="18"/>
                <w:lang w:eastAsia="sl-SI"/>
              </w:rPr>
              <w:t xml:space="preserve">. Delno zatiranje. </w:t>
            </w:r>
            <w:r w:rsidRPr="006C486C">
              <w:rPr>
                <w:rFonts w:cs="Arial"/>
                <w:b/>
                <w:bCs/>
                <w:color w:val="00B050"/>
                <w:sz w:val="18"/>
                <w:szCs w:val="18"/>
                <w:lang w:eastAsia="sl-SI"/>
              </w:rPr>
              <w:t>Sadike vrtnin</w:t>
            </w:r>
            <w:r w:rsidRPr="006C486C">
              <w:rPr>
                <w:rFonts w:cs="Arial"/>
                <w:color w:val="00B050"/>
                <w:sz w:val="18"/>
                <w:szCs w:val="18"/>
                <w:lang w:eastAsia="sl-SI"/>
              </w:rPr>
              <w:t>.</w:t>
            </w:r>
          </w:p>
        </w:tc>
      </w:tr>
      <w:tr w:rsidR="00B37224" w:rsidRPr="006C486C" w14:paraId="3CC4B03C" w14:textId="77777777" w:rsidTr="006D3251">
        <w:trPr>
          <w:trHeight w:val="46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374B306A" w14:textId="77777777" w:rsidR="00B37224" w:rsidRPr="006C486C" w:rsidRDefault="00B37224" w:rsidP="00B37224">
            <w:pPr>
              <w:jc w:val="left"/>
              <w:rPr>
                <w:rFonts w:cs="Arial"/>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5A8D2E12" w14:textId="77777777" w:rsidR="00B37224" w:rsidRPr="006C486C" w:rsidRDefault="00B37224" w:rsidP="00B37224">
            <w:pPr>
              <w:jc w:val="left"/>
              <w:rPr>
                <w:rFonts w:cs="Arial"/>
                <w:b/>
                <w:bCs/>
                <w:color w:val="000000"/>
                <w:sz w:val="18"/>
                <w:szCs w:val="18"/>
                <w:u w:val="single"/>
                <w:lang w:eastAsia="sl-SI"/>
              </w:rPr>
            </w:pPr>
          </w:p>
        </w:tc>
        <w:tc>
          <w:tcPr>
            <w:tcW w:w="2551"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52D4107"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spinosad</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6424973C"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Laser 240 SC</w:t>
            </w:r>
          </w:p>
        </w:tc>
        <w:tc>
          <w:tcPr>
            <w:tcW w:w="1559" w:type="dxa"/>
            <w:tcBorders>
              <w:top w:val="single" w:sz="4" w:space="0" w:color="auto"/>
              <w:left w:val="nil"/>
              <w:bottom w:val="single" w:sz="4" w:space="0" w:color="auto"/>
              <w:right w:val="single" w:sz="4" w:space="0" w:color="auto"/>
            </w:tcBorders>
            <w:shd w:val="clear" w:color="auto" w:fill="auto"/>
            <w:hideMark/>
          </w:tcPr>
          <w:p w14:paraId="6ACAD60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0,4 L/ha</w:t>
            </w:r>
          </w:p>
        </w:tc>
        <w:tc>
          <w:tcPr>
            <w:tcW w:w="1701" w:type="dxa"/>
            <w:tcBorders>
              <w:top w:val="single" w:sz="4" w:space="0" w:color="auto"/>
              <w:left w:val="nil"/>
              <w:bottom w:val="single" w:sz="4" w:space="0" w:color="auto"/>
              <w:right w:val="single" w:sz="4" w:space="0" w:color="auto"/>
            </w:tcBorders>
            <w:shd w:val="clear" w:color="auto" w:fill="auto"/>
            <w:noWrap/>
            <w:hideMark/>
          </w:tcPr>
          <w:p w14:paraId="0280ABD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1D4D6266" w14:textId="6250B25C"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Zmanjševanje številčnosti populacije</w:t>
            </w:r>
            <w:r>
              <w:rPr>
                <w:rFonts w:cs="Arial"/>
                <w:color w:val="00B050"/>
                <w:sz w:val="18"/>
                <w:szCs w:val="18"/>
                <w:lang w:eastAsia="sl-SI"/>
              </w:rPr>
              <w:t xml:space="preserve">. </w:t>
            </w:r>
            <w:r w:rsidRPr="00F93720">
              <w:rPr>
                <w:rFonts w:cs="Arial"/>
                <w:color w:val="00B050"/>
                <w:sz w:val="18"/>
                <w:szCs w:val="18"/>
                <w:lang w:eastAsia="sl-SI"/>
              </w:rPr>
              <w:t>Največ 3 krat v rastni dobi.</w:t>
            </w:r>
          </w:p>
        </w:tc>
      </w:tr>
      <w:tr w:rsidR="00B37224" w:rsidRPr="006C486C" w14:paraId="7C645B2B"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60A9BBB8"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A937E72"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3766DE3D"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068A98C"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4A3D1C1A"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noWrap/>
            <w:hideMark/>
          </w:tcPr>
          <w:p w14:paraId="256BECC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867ACFE" w14:textId="12007C96" w:rsidR="00B37224" w:rsidRPr="006C486C" w:rsidRDefault="00B37224" w:rsidP="00B37224">
            <w:pPr>
              <w:jc w:val="left"/>
              <w:rPr>
                <w:rFonts w:cs="Arial"/>
                <w:color w:val="00B050"/>
                <w:sz w:val="18"/>
                <w:szCs w:val="18"/>
                <w:lang w:eastAsia="sl-SI"/>
              </w:rPr>
            </w:pPr>
            <w:r w:rsidRPr="00F93720">
              <w:rPr>
                <w:rFonts w:cs="Arial"/>
                <w:color w:val="00B050"/>
                <w:sz w:val="18"/>
                <w:szCs w:val="18"/>
                <w:lang w:eastAsia="sl-SI"/>
              </w:rPr>
              <w:t>Največ 3 krat v rastni dobi.</w:t>
            </w:r>
          </w:p>
        </w:tc>
      </w:tr>
      <w:tr w:rsidR="00B37224" w:rsidRPr="006C486C" w14:paraId="0AB314EC"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310A8B17"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C86BE9A"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584B2490"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55C683A6"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3BB56141"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nil"/>
              <w:left w:val="nil"/>
              <w:bottom w:val="single" w:sz="4" w:space="0" w:color="auto"/>
              <w:right w:val="single" w:sz="4" w:space="0" w:color="auto"/>
            </w:tcBorders>
            <w:shd w:val="clear" w:color="auto" w:fill="auto"/>
            <w:noWrap/>
            <w:hideMark/>
          </w:tcPr>
          <w:p w14:paraId="3860CE4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4D7826A" w14:textId="1227D21A"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3381B4E9" w14:textId="77777777" w:rsidTr="006D3251">
        <w:trPr>
          <w:trHeight w:val="550"/>
        </w:trPr>
        <w:tc>
          <w:tcPr>
            <w:tcW w:w="2537" w:type="dxa"/>
            <w:vMerge w:val="restart"/>
            <w:tcBorders>
              <w:top w:val="nil"/>
              <w:left w:val="single" w:sz="4" w:space="0" w:color="auto"/>
              <w:bottom w:val="single" w:sz="4" w:space="0" w:color="000000"/>
              <w:right w:val="single" w:sz="4" w:space="0" w:color="auto"/>
            </w:tcBorders>
            <w:shd w:val="clear" w:color="auto" w:fill="auto"/>
            <w:hideMark/>
          </w:tcPr>
          <w:p w14:paraId="77EF97B1" w14:textId="77777777" w:rsidR="00B37224" w:rsidRDefault="00B37224" w:rsidP="00B37224">
            <w:pPr>
              <w:jc w:val="left"/>
              <w:rPr>
                <w:rFonts w:cs="Arial"/>
                <w:color w:val="000000"/>
                <w:sz w:val="18"/>
                <w:szCs w:val="18"/>
                <w:lang w:eastAsia="sl-SI"/>
              </w:rPr>
            </w:pPr>
            <w:r w:rsidRPr="006C486C">
              <w:rPr>
                <w:rFonts w:cs="Arial"/>
                <w:b/>
                <w:bCs/>
                <w:color w:val="000000"/>
                <w:sz w:val="18"/>
                <w:szCs w:val="18"/>
                <w:lang w:eastAsia="sl-SI"/>
              </w:rPr>
              <w:t>Listne sovke</w:t>
            </w:r>
            <w:r w:rsidRPr="006C486C">
              <w:rPr>
                <w:rFonts w:cs="Arial"/>
                <w:color w:val="000000"/>
                <w:sz w:val="18"/>
                <w:szCs w:val="18"/>
                <w:lang w:eastAsia="sl-SI"/>
              </w:rPr>
              <w:t xml:space="preserve"> </w:t>
            </w:r>
          </w:p>
          <w:p w14:paraId="13365151" w14:textId="3F63EFB4"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color w:val="000000"/>
                <w:sz w:val="18"/>
                <w:szCs w:val="18"/>
                <w:lang w:eastAsia="sl-SI"/>
              </w:rPr>
              <w:t>glagolka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Autographa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gamma</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Noctua</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spp</w:t>
            </w:r>
            <w:proofErr w:type="spellEnd"/>
            <w:r w:rsidRPr="006C486C">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hideMark/>
          </w:tcPr>
          <w:p w14:paraId="225DCB7A" w14:textId="77777777" w:rsidR="00DB4437" w:rsidRPr="00710EA3" w:rsidRDefault="00B37224" w:rsidP="00DB4437">
            <w:pPr>
              <w:jc w:val="left"/>
              <w:rPr>
                <w:rFonts w:cs="Arial"/>
                <w:b/>
                <w:bCs/>
                <w:sz w:val="18"/>
                <w:szCs w:val="18"/>
                <w:u w:val="single"/>
              </w:rPr>
            </w:pPr>
            <w:r w:rsidRPr="006C486C">
              <w:rPr>
                <w:rFonts w:cs="Arial"/>
                <w:b/>
                <w:bCs/>
                <w:color w:val="000000"/>
                <w:sz w:val="18"/>
                <w:szCs w:val="18"/>
                <w:u w:val="single"/>
                <w:lang w:eastAsia="sl-SI"/>
              </w:rPr>
              <w:t> </w:t>
            </w:r>
            <w:r w:rsidR="00DB4437" w:rsidRPr="00710EA3">
              <w:rPr>
                <w:rFonts w:cs="Arial"/>
                <w:b/>
                <w:bCs/>
                <w:sz w:val="18"/>
                <w:szCs w:val="18"/>
                <w:u w:val="single"/>
              </w:rPr>
              <w:t>Agrotehnični ukrepi:</w:t>
            </w:r>
          </w:p>
          <w:p w14:paraId="0353D77F"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427EE440"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19073F2D"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460F563F" w14:textId="77777777" w:rsidR="00DB4437" w:rsidRPr="00710EA3" w:rsidRDefault="00DB4437" w:rsidP="00DB4437">
            <w:pPr>
              <w:jc w:val="left"/>
              <w:rPr>
                <w:rFonts w:cs="Arial"/>
                <w:sz w:val="18"/>
                <w:szCs w:val="18"/>
              </w:rPr>
            </w:pPr>
          </w:p>
          <w:p w14:paraId="25DA5104" w14:textId="556C91DE" w:rsidR="00B37224" w:rsidRPr="006C486C" w:rsidRDefault="00DB4437" w:rsidP="00DB4437">
            <w:pPr>
              <w:jc w:val="left"/>
              <w:rPr>
                <w:rFonts w:cs="Arial"/>
                <w:b/>
                <w:bCs/>
                <w:color w:val="000000"/>
                <w:sz w:val="18"/>
                <w:szCs w:val="18"/>
                <w:u w:val="single"/>
                <w:lang w:eastAsia="sl-SI"/>
              </w:rPr>
            </w:pPr>
            <w:r w:rsidRPr="00710EA3">
              <w:rPr>
                <w:rFonts w:cs="Arial"/>
                <w:sz w:val="18"/>
                <w:szCs w:val="18"/>
              </w:rPr>
              <w:t>Redno spremljanje pojava škodljivce (jajčeca pod listi, poškodbe listov in plodov, pojav iztrebkov,,…).</w:t>
            </w:r>
          </w:p>
        </w:tc>
        <w:tc>
          <w:tcPr>
            <w:tcW w:w="2551" w:type="dxa"/>
            <w:tcBorders>
              <w:top w:val="nil"/>
              <w:left w:val="nil"/>
              <w:bottom w:val="single" w:sz="4" w:space="0" w:color="auto"/>
              <w:right w:val="single" w:sz="4" w:space="0" w:color="auto"/>
            </w:tcBorders>
            <w:shd w:val="clear" w:color="auto" w:fill="auto"/>
            <w:hideMark/>
          </w:tcPr>
          <w:p w14:paraId="4362CFF5"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thuringiensis</w:t>
            </w:r>
            <w:proofErr w:type="spellEnd"/>
            <w:r w:rsidRPr="006C486C">
              <w:rPr>
                <w:rFonts w:cs="Arial"/>
                <w:color w:val="00B050"/>
                <w:sz w:val="18"/>
                <w:szCs w:val="18"/>
                <w:lang w:eastAsia="sl-SI"/>
              </w:rPr>
              <w:t xml:space="preserve"> var. </w:t>
            </w:r>
            <w:proofErr w:type="spellStart"/>
            <w:r w:rsidRPr="006C486C">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40D0CB1C"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Lepinox</w:t>
            </w:r>
            <w:proofErr w:type="spellEnd"/>
            <w:r w:rsidRPr="006C486C">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250CDA9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 kg/ha</w:t>
            </w:r>
          </w:p>
        </w:tc>
        <w:tc>
          <w:tcPr>
            <w:tcW w:w="1701" w:type="dxa"/>
            <w:tcBorders>
              <w:top w:val="nil"/>
              <w:left w:val="nil"/>
              <w:bottom w:val="single" w:sz="4" w:space="0" w:color="auto"/>
              <w:right w:val="single" w:sz="4" w:space="0" w:color="auto"/>
            </w:tcBorders>
            <w:shd w:val="clear" w:color="auto" w:fill="auto"/>
            <w:noWrap/>
            <w:hideMark/>
          </w:tcPr>
          <w:p w14:paraId="792AE8DC" w14:textId="6E5D42AE"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A5DB366" w14:textId="77777777" w:rsidR="00B37224" w:rsidRDefault="00B37224" w:rsidP="00B37224">
            <w:pPr>
              <w:jc w:val="left"/>
              <w:rPr>
                <w:rFonts w:cs="Arial"/>
                <w:color w:val="00B050"/>
                <w:sz w:val="18"/>
                <w:szCs w:val="18"/>
                <w:lang w:eastAsia="sl-SI"/>
              </w:rPr>
            </w:pPr>
            <w:r w:rsidRPr="006C486C">
              <w:rPr>
                <w:rFonts w:cs="Arial"/>
                <w:color w:val="00B050"/>
                <w:sz w:val="18"/>
                <w:szCs w:val="18"/>
                <w:lang w:eastAsia="sl-SI"/>
              </w:rPr>
              <w:t xml:space="preserve">za zatiranje gosenic </w:t>
            </w:r>
            <w:proofErr w:type="spellStart"/>
            <w:r w:rsidRPr="006C486C">
              <w:rPr>
                <w:rFonts w:cs="Arial"/>
                <w:i/>
                <w:iCs/>
                <w:color w:val="00B050"/>
                <w:sz w:val="18"/>
                <w:szCs w:val="18"/>
                <w:lang w:eastAsia="sl-SI"/>
              </w:rPr>
              <w:t>Spodoptera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littoralis</w:t>
            </w:r>
            <w:proofErr w:type="spellEnd"/>
            <w:r w:rsidRPr="006C486C">
              <w:rPr>
                <w:rFonts w:cs="Arial"/>
                <w:color w:val="00B050"/>
                <w:sz w:val="18"/>
                <w:szCs w:val="18"/>
                <w:lang w:eastAsia="sl-SI"/>
              </w:rPr>
              <w:t xml:space="preserve"> in </w:t>
            </w:r>
            <w:proofErr w:type="spellStart"/>
            <w:r w:rsidRPr="006C486C">
              <w:rPr>
                <w:rFonts w:cs="Arial"/>
                <w:i/>
                <w:iCs/>
                <w:color w:val="00B050"/>
                <w:sz w:val="18"/>
                <w:szCs w:val="18"/>
                <w:lang w:eastAsia="sl-SI"/>
              </w:rPr>
              <w:t>Spodoptera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exigua</w:t>
            </w:r>
            <w:proofErr w:type="spellEnd"/>
            <w:r>
              <w:rPr>
                <w:rFonts w:cs="Arial"/>
                <w:color w:val="00B050"/>
                <w:sz w:val="18"/>
                <w:szCs w:val="18"/>
                <w:lang w:eastAsia="sl-SI"/>
              </w:rPr>
              <w:t>.</w:t>
            </w:r>
          </w:p>
          <w:p w14:paraId="7E34327C" w14:textId="57B8434B" w:rsidR="00B37224" w:rsidRPr="00F93720" w:rsidRDefault="00B37224" w:rsidP="00B37224">
            <w:pPr>
              <w:jc w:val="left"/>
              <w:rPr>
                <w:rFonts w:cs="Arial"/>
                <w:color w:val="00B050"/>
                <w:sz w:val="18"/>
                <w:szCs w:val="18"/>
                <w:lang w:eastAsia="sl-SI"/>
              </w:rPr>
            </w:pPr>
            <w:r w:rsidRPr="00F93720">
              <w:rPr>
                <w:rFonts w:cs="Arial"/>
                <w:color w:val="00B050"/>
                <w:sz w:val="18"/>
                <w:szCs w:val="18"/>
                <w:lang w:eastAsia="sl-SI"/>
              </w:rPr>
              <w:t xml:space="preserve">Največ 3 krat </w:t>
            </w:r>
            <w:r>
              <w:rPr>
                <w:rFonts w:cs="Arial"/>
                <w:color w:val="00B050"/>
                <w:sz w:val="18"/>
                <w:szCs w:val="18"/>
                <w:lang w:eastAsia="sl-SI"/>
              </w:rPr>
              <w:t>za zatiranje 1 generacije</w:t>
            </w:r>
            <w:r w:rsidRPr="00F93720">
              <w:rPr>
                <w:rFonts w:cs="Arial"/>
                <w:color w:val="00B050"/>
                <w:sz w:val="18"/>
                <w:szCs w:val="18"/>
                <w:lang w:eastAsia="sl-SI"/>
              </w:rPr>
              <w:t>.</w:t>
            </w:r>
          </w:p>
        </w:tc>
      </w:tr>
      <w:tr w:rsidR="00B37224" w:rsidRPr="006C486C" w14:paraId="38D678E7" w14:textId="77777777" w:rsidTr="006D3251">
        <w:trPr>
          <w:trHeight w:val="470"/>
        </w:trPr>
        <w:tc>
          <w:tcPr>
            <w:tcW w:w="2537" w:type="dxa"/>
            <w:vMerge/>
            <w:tcBorders>
              <w:top w:val="nil"/>
              <w:left w:val="single" w:sz="4" w:space="0" w:color="auto"/>
              <w:bottom w:val="single" w:sz="4" w:space="0" w:color="000000"/>
              <w:right w:val="single" w:sz="4" w:space="0" w:color="auto"/>
            </w:tcBorders>
            <w:vAlign w:val="center"/>
            <w:hideMark/>
          </w:tcPr>
          <w:p w14:paraId="12061DD9"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FB3C116"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7E0325C1"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59CC693A"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11EDC9B0"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noWrap/>
            <w:hideMark/>
          </w:tcPr>
          <w:p w14:paraId="6A5F22D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EC7FA34" w14:textId="4ECD29C1" w:rsidR="00B37224" w:rsidRPr="00412190" w:rsidRDefault="00B37224" w:rsidP="00B37224">
            <w:pPr>
              <w:jc w:val="left"/>
              <w:rPr>
                <w:rFonts w:cs="Arial"/>
                <w:color w:val="000000"/>
                <w:sz w:val="18"/>
                <w:szCs w:val="18"/>
                <w:lang w:eastAsia="sl-SI"/>
              </w:rPr>
            </w:pPr>
            <w:r w:rsidRPr="006C486C">
              <w:rPr>
                <w:rFonts w:cs="Arial"/>
                <w:color w:val="000000"/>
                <w:sz w:val="18"/>
                <w:szCs w:val="18"/>
                <w:lang w:eastAsia="sl-SI"/>
              </w:rPr>
              <w:t xml:space="preserve">za zatiranje gosenic </w:t>
            </w:r>
            <w:proofErr w:type="spellStart"/>
            <w:r w:rsidRPr="006C486C">
              <w:rPr>
                <w:rFonts w:cs="Arial"/>
                <w:i/>
                <w:iCs/>
                <w:color w:val="000000"/>
                <w:sz w:val="18"/>
                <w:szCs w:val="18"/>
                <w:lang w:eastAsia="sl-SI"/>
              </w:rPr>
              <w:t>Spodoptera</w:t>
            </w:r>
            <w:proofErr w:type="spellEnd"/>
            <w:r w:rsidRPr="006C486C">
              <w:rPr>
                <w:rFonts w:cs="Arial"/>
                <w:i/>
                <w:iCs/>
                <w:color w:val="000000"/>
                <w:sz w:val="18"/>
                <w:szCs w:val="18"/>
                <w:lang w:eastAsia="sl-SI"/>
              </w:rPr>
              <w:t xml:space="preserve"> </w:t>
            </w:r>
            <w:r w:rsidRPr="006C486C">
              <w:rPr>
                <w:rFonts w:cs="Arial"/>
                <w:color w:val="000000"/>
                <w:sz w:val="18"/>
                <w:szCs w:val="18"/>
                <w:lang w:eastAsia="sl-SI"/>
              </w:rPr>
              <w:t xml:space="preserve"> in </w:t>
            </w:r>
            <w:proofErr w:type="spellStart"/>
            <w:r w:rsidRPr="006C486C">
              <w:rPr>
                <w:rFonts w:cs="Arial"/>
                <w:i/>
                <w:iCs/>
                <w:color w:val="000000"/>
                <w:sz w:val="18"/>
                <w:szCs w:val="18"/>
                <w:lang w:eastAsia="sl-SI"/>
              </w:rPr>
              <w:t>Heliotis</w:t>
            </w:r>
            <w:proofErr w:type="spellEnd"/>
            <w:r>
              <w:rPr>
                <w:rFonts w:cs="Arial"/>
                <w:color w:val="000000"/>
                <w:sz w:val="18"/>
                <w:szCs w:val="18"/>
                <w:lang w:eastAsia="sl-SI"/>
              </w:rPr>
              <w:t>; Največ 3 krat v rastni sezoni</w:t>
            </w:r>
          </w:p>
        </w:tc>
      </w:tr>
      <w:tr w:rsidR="00B37224" w:rsidRPr="006C486C" w14:paraId="4FA2402B"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16E911DC"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65ED388"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7EE5BB2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spinosad</w:t>
            </w:r>
            <w:proofErr w:type="spellEnd"/>
          </w:p>
        </w:tc>
        <w:tc>
          <w:tcPr>
            <w:tcW w:w="2268" w:type="dxa"/>
            <w:tcBorders>
              <w:top w:val="nil"/>
              <w:left w:val="nil"/>
              <w:bottom w:val="single" w:sz="4" w:space="0" w:color="auto"/>
              <w:right w:val="single" w:sz="4" w:space="0" w:color="auto"/>
            </w:tcBorders>
            <w:shd w:val="clear" w:color="auto" w:fill="auto"/>
            <w:noWrap/>
            <w:hideMark/>
          </w:tcPr>
          <w:p w14:paraId="4E48E011"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5CC8C86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noWrap/>
            <w:hideMark/>
          </w:tcPr>
          <w:p w14:paraId="1DBD54FD"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3723685" w14:textId="34970E1B" w:rsidR="00B37224" w:rsidRPr="006C486C" w:rsidRDefault="00B37224" w:rsidP="00B37224">
            <w:pPr>
              <w:jc w:val="left"/>
              <w:rPr>
                <w:rFonts w:cs="Arial"/>
                <w:color w:val="000000"/>
                <w:sz w:val="18"/>
                <w:szCs w:val="18"/>
                <w:lang w:eastAsia="sl-SI"/>
              </w:rPr>
            </w:pPr>
            <w:r w:rsidRPr="00F93720">
              <w:rPr>
                <w:rFonts w:cs="Arial"/>
                <w:color w:val="00B050"/>
                <w:sz w:val="18"/>
                <w:szCs w:val="18"/>
                <w:lang w:eastAsia="sl-SI"/>
              </w:rPr>
              <w:t>Največ 3 krat v rastni dobi.</w:t>
            </w:r>
          </w:p>
        </w:tc>
      </w:tr>
      <w:tr w:rsidR="00B37224" w:rsidRPr="006C486C" w14:paraId="139211FA"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1E847FC6"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C2693B6"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4EFDA394"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73794545"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0E63667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nil"/>
              <w:left w:val="nil"/>
              <w:bottom w:val="single" w:sz="4" w:space="0" w:color="auto"/>
              <w:right w:val="single" w:sz="4" w:space="0" w:color="auto"/>
            </w:tcBorders>
            <w:shd w:val="clear" w:color="auto" w:fill="auto"/>
            <w:noWrap/>
            <w:hideMark/>
          </w:tcPr>
          <w:p w14:paraId="165EF3EB"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3C04E8B" w14:textId="449E0218"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2E7C4D97" w14:textId="77777777" w:rsidTr="006D3251">
        <w:trPr>
          <w:trHeight w:val="547"/>
        </w:trPr>
        <w:tc>
          <w:tcPr>
            <w:tcW w:w="2537" w:type="dxa"/>
            <w:vMerge w:val="restart"/>
            <w:tcBorders>
              <w:top w:val="nil"/>
              <w:left w:val="single" w:sz="4" w:space="0" w:color="auto"/>
              <w:bottom w:val="single" w:sz="4" w:space="0" w:color="000000"/>
              <w:right w:val="single" w:sz="4" w:space="0" w:color="auto"/>
            </w:tcBorders>
            <w:shd w:val="clear" w:color="auto" w:fill="auto"/>
            <w:hideMark/>
          </w:tcPr>
          <w:p w14:paraId="65C85160"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 xml:space="preserve">Južna </w:t>
            </w:r>
            <w:proofErr w:type="spellStart"/>
            <w:r w:rsidRPr="006C486C">
              <w:rPr>
                <w:rFonts w:cs="Arial"/>
                <w:b/>
                <w:bCs/>
                <w:color w:val="000000"/>
                <w:sz w:val="18"/>
                <w:szCs w:val="18"/>
                <w:lang w:eastAsia="sl-SI"/>
              </w:rPr>
              <w:t>plodovrtka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Helicoverpa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armigera</w:t>
            </w:r>
            <w:proofErr w:type="spellEnd"/>
            <w:r w:rsidRPr="006C486C">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hideMark/>
          </w:tcPr>
          <w:p w14:paraId="0E78129E" w14:textId="77777777" w:rsidR="00DB4437" w:rsidRPr="00710EA3" w:rsidRDefault="00DB4437" w:rsidP="00DB4437">
            <w:pPr>
              <w:jc w:val="left"/>
              <w:rPr>
                <w:rFonts w:cs="Arial"/>
                <w:b/>
                <w:bCs/>
                <w:sz w:val="18"/>
                <w:szCs w:val="18"/>
                <w:u w:val="single"/>
              </w:rPr>
            </w:pPr>
            <w:r w:rsidRPr="00710EA3">
              <w:rPr>
                <w:rFonts w:cs="Arial"/>
                <w:b/>
                <w:bCs/>
                <w:sz w:val="18"/>
                <w:szCs w:val="18"/>
                <w:u w:val="single"/>
              </w:rPr>
              <w:t>Agrotehnični ukrepi:</w:t>
            </w:r>
          </w:p>
          <w:p w14:paraId="2F6EEC99" w14:textId="77777777" w:rsidR="00DB4437" w:rsidRPr="00710EA3" w:rsidRDefault="00DB4437" w:rsidP="00B84EF7">
            <w:pPr>
              <w:numPr>
                <w:ilvl w:val="0"/>
                <w:numId w:val="205"/>
              </w:numPr>
              <w:ind w:left="193" w:hanging="193"/>
              <w:contextualSpacing/>
              <w:jc w:val="left"/>
              <w:rPr>
                <w:rFonts w:cs="Arial"/>
                <w:sz w:val="18"/>
                <w:szCs w:val="18"/>
              </w:rPr>
            </w:pPr>
            <w:r w:rsidRPr="00710EA3">
              <w:rPr>
                <w:rFonts w:cs="Arial"/>
                <w:sz w:val="18"/>
                <w:szCs w:val="18"/>
              </w:rPr>
              <w:t xml:space="preserve">intenzivna obdelava tal pred sajenjem, </w:t>
            </w:r>
          </w:p>
          <w:p w14:paraId="25827059" w14:textId="77777777" w:rsidR="00DB4437" w:rsidRDefault="00DB4437" w:rsidP="00B84EF7">
            <w:pPr>
              <w:numPr>
                <w:ilvl w:val="0"/>
                <w:numId w:val="205"/>
              </w:numPr>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50E6BA7F" w14:textId="14734749" w:rsidR="00B37224" w:rsidRPr="00DB4437" w:rsidRDefault="00DB4437" w:rsidP="00B84EF7">
            <w:pPr>
              <w:numPr>
                <w:ilvl w:val="0"/>
                <w:numId w:val="205"/>
              </w:numPr>
              <w:ind w:left="193" w:hanging="193"/>
              <w:contextualSpacing/>
              <w:jc w:val="left"/>
              <w:rPr>
                <w:rFonts w:cs="Arial"/>
                <w:sz w:val="18"/>
                <w:szCs w:val="18"/>
              </w:rPr>
            </w:pPr>
            <w:r w:rsidRPr="00DB4437">
              <w:rPr>
                <w:rFonts w:cs="Arial"/>
                <w:bCs/>
                <w:sz w:val="18"/>
                <w:szCs w:val="18"/>
              </w:rPr>
              <w:t>spremljanje pojava s feromonskimi vabami.</w:t>
            </w:r>
          </w:p>
        </w:tc>
        <w:tc>
          <w:tcPr>
            <w:tcW w:w="2551" w:type="dxa"/>
            <w:tcBorders>
              <w:top w:val="nil"/>
              <w:left w:val="nil"/>
              <w:bottom w:val="single" w:sz="4" w:space="0" w:color="auto"/>
              <w:right w:val="single" w:sz="4" w:space="0" w:color="auto"/>
            </w:tcBorders>
            <w:shd w:val="clear" w:color="auto" w:fill="auto"/>
            <w:hideMark/>
          </w:tcPr>
          <w:p w14:paraId="3E8D862F"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Bacillus</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thuringiensis</w:t>
            </w:r>
            <w:proofErr w:type="spellEnd"/>
            <w:r w:rsidRPr="006C486C">
              <w:rPr>
                <w:rFonts w:cs="Arial"/>
                <w:color w:val="00B050"/>
                <w:sz w:val="18"/>
                <w:szCs w:val="18"/>
                <w:lang w:eastAsia="sl-SI"/>
              </w:rPr>
              <w:t xml:space="preserve"> var. </w:t>
            </w:r>
            <w:proofErr w:type="spellStart"/>
            <w:r w:rsidRPr="006C486C">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5661901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Lepinox</w:t>
            </w:r>
            <w:proofErr w:type="spellEnd"/>
            <w:r w:rsidRPr="006C486C">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77E0B197"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1 kg/ha</w:t>
            </w:r>
          </w:p>
        </w:tc>
        <w:tc>
          <w:tcPr>
            <w:tcW w:w="1701" w:type="dxa"/>
            <w:tcBorders>
              <w:top w:val="nil"/>
              <w:left w:val="nil"/>
              <w:bottom w:val="single" w:sz="4" w:space="0" w:color="auto"/>
              <w:right w:val="single" w:sz="4" w:space="0" w:color="auto"/>
            </w:tcBorders>
            <w:shd w:val="clear" w:color="auto" w:fill="auto"/>
            <w:noWrap/>
            <w:hideMark/>
          </w:tcPr>
          <w:p w14:paraId="0209F0C2" w14:textId="00113B81"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266028A" w14:textId="3DC2B580" w:rsidR="00B37224" w:rsidRPr="006C486C" w:rsidRDefault="00B37224" w:rsidP="00B37224">
            <w:pPr>
              <w:jc w:val="left"/>
              <w:rPr>
                <w:rFonts w:cs="Arial"/>
                <w:color w:val="000000"/>
                <w:sz w:val="18"/>
                <w:szCs w:val="18"/>
                <w:lang w:eastAsia="sl-SI"/>
              </w:rPr>
            </w:pPr>
            <w:r w:rsidRPr="00F93720">
              <w:rPr>
                <w:rFonts w:cs="Arial"/>
                <w:color w:val="00B050"/>
                <w:sz w:val="18"/>
                <w:szCs w:val="18"/>
                <w:lang w:eastAsia="sl-SI"/>
              </w:rPr>
              <w:t xml:space="preserve">Največ 3 krat </w:t>
            </w:r>
            <w:r>
              <w:rPr>
                <w:rFonts w:cs="Arial"/>
                <w:color w:val="00B050"/>
                <w:sz w:val="18"/>
                <w:szCs w:val="18"/>
                <w:lang w:eastAsia="sl-SI"/>
              </w:rPr>
              <w:t>za zatiranje 1 generacije</w:t>
            </w:r>
            <w:r w:rsidRPr="00F93720">
              <w:rPr>
                <w:rFonts w:cs="Arial"/>
                <w:color w:val="00B050"/>
                <w:sz w:val="18"/>
                <w:szCs w:val="18"/>
                <w:lang w:eastAsia="sl-SI"/>
              </w:rPr>
              <w:t>.</w:t>
            </w:r>
          </w:p>
        </w:tc>
      </w:tr>
      <w:tr w:rsidR="00B37224" w:rsidRPr="006C486C" w14:paraId="2B80D63A"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71B96215"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FF4C3BA"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1C059967"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1DDACE60"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6E2BF710"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noWrap/>
            <w:hideMark/>
          </w:tcPr>
          <w:p w14:paraId="27B217E0"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64AB7FA" w14:textId="2805B0A2"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3 krat v rastni sezoni.</w:t>
            </w:r>
          </w:p>
        </w:tc>
      </w:tr>
      <w:tr w:rsidR="00B37224" w:rsidRPr="006C486C" w14:paraId="25D2C2F2"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08A731D6"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12F8C27"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68206A7D"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3EA231B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6F597644"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nil"/>
              <w:left w:val="nil"/>
              <w:bottom w:val="single" w:sz="4" w:space="0" w:color="auto"/>
              <w:right w:val="single" w:sz="4" w:space="0" w:color="auto"/>
            </w:tcBorders>
            <w:shd w:val="clear" w:color="auto" w:fill="auto"/>
            <w:noWrap/>
            <w:hideMark/>
          </w:tcPr>
          <w:p w14:paraId="561B1187"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77C4793" w14:textId="662120AA"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38F80491" w14:textId="77777777" w:rsidTr="006D3251">
        <w:trPr>
          <w:trHeight w:val="260"/>
        </w:trPr>
        <w:tc>
          <w:tcPr>
            <w:tcW w:w="2537" w:type="dxa"/>
            <w:vMerge/>
            <w:tcBorders>
              <w:top w:val="nil"/>
              <w:left w:val="single" w:sz="4" w:space="0" w:color="auto"/>
              <w:bottom w:val="single" w:sz="4" w:space="0" w:color="000000"/>
              <w:right w:val="single" w:sz="4" w:space="0" w:color="auto"/>
            </w:tcBorders>
            <w:vAlign w:val="center"/>
            <w:hideMark/>
          </w:tcPr>
          <w:p w14:paraId="218D9103"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F00E46D"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nil"/>
              <w:right w:val="nil"/>
            </w:tcBorders>
            <w:shd w:val="clear" w:color="auto" w:fill="auto"/>
            <w:noWrap/>
            <w:hideMark/>
          </w:tcPr>
          <w:p w14:paraId="7047F63F"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spinosad</w:t>
            </w:r>
            <w:proofErr w:type="spellEnd"/>
          </w:p>
        </w:tc>
        <w:tc>
          <w:tcPr>
            <w:tcW w:w="2268" w:type="dxa"/>
            <w:tcBorders>
              <w:top w:val="nil"/>
              <w:left w:val="single" w:sz="4" w:space="0" w:color="auto"/>
              <w:bottom w:val="single" w:sz="4" w:space="0" w:color="auto"/>
              <w:right w:val="single" w:sz="4" w:space="0" w:color="auto"/>
            </w:tcBorders>
            <w:shd w:val="clear" w:color="auto" w:fill="auto"/>
            <w:noWrap/>
            <w:hideMark/>
          </w:tcPr>
          <w:p w14:paraId="13BEC82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19102335"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noWrap/>
            <w:hideMark/>
          </w:tcPr>
          <w:p w14:paraId="1B2368D8"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879EFF9" w14:textId="68A5FDED" w:rsidR="00B37224" w:rsidRPr="006C486C" w:rsidRDefault="00B37224" w:rsidP="00B37224">
            <w:pPr>
              <w:jc w:val="left"/>
              <w:rPr>
                <w:rFonts w:cs="Arial"/>
                <w:color w:val="000000"/>
                <w:sz w:val="18"/>
                <w:szCs w:val="18"/>
                <w:lang w:eastAsia="sl-SI"/>
              </w:rPr>
            </w:pPr>
            <w:r w:rsidRPr="00F93720">
              <w:rPr>
                <w:rFonts w:cs="Arial"/>
                <w:color w:val="00B050"/>
                <w:sz w:val="18"/>
                <w:szCs w:val="18"/>
                <w:lang w:eastAsia="sl-SI"/>
              </w:rPr>
              <w:t>Največ 3 krat v rastni dobi.</w:t>
            </w:r>
          </w:p>
        </w:tc>
      </w:tr>
      <w:tr w:rsidR="00B37224" w:rsidRPr="006C486C" w14:paraId="7E58439B" w14:textId="77777777" w:rsidTr="006D3251">
        <w:trPr>
          <w:trHeight w:val="260"/>
        </w:trPr>
        <w:tc>
          <w:tcPr>
            <w:tcW w:w="2537" w:type="dxa"/>
            <w:vMerge w:val="restart"/>
            <w:tcBorders>
              <w:top w:val="nil"/>
              <w:left w:val="single" w:sz="4" w:space="0" w:color="auto"/>
              <w:bottom w:val="single" w:sz="4" w:space="0" w:color="000000"/>
              <w:right w:val="single" w:sz="4" w:space="0" w:color="auto"/>
            </w:tcBorders>
            <w:shd w:val="clear" w:color="auto" w:fill="auto"/>
            <w:hideMark/>
          </w:tcPr>
          <w:p w14:paraId="7DE779C6" w14:textId="77777777" w:rsidR="00B37224" w:rsidRDefault="00B37224" w:rsidP="00B37224">
            <w:pPr>
              <w:jc w:val="left"/>
              <w:rPr>
                <w:rFonts w:cs="Arial"/>
                <w:color w:val="000000"/>
                <w:sz w:val="18"/>
                <w:szCs w:val="18"/>
                <w:lang w:eastAsia="sl-SI"/>
              </w:rPr>
            </w:pPr>
            <w:r w:rsidRPr="006C486C">
              <w:rPr>
                <w:rFonts w:cs="Arial"/>
                <w:b/>
                <w:bCs/>
                <w:color w:val="000000"/>
                <w:sz w:val="18"/>
                <w:szCs w:val="18"/>
                <w:lang w:eastAsia="sl-SI"/>
              </w:rPr>
              <w:t>Koruzna vešča</w:t>
            </w:r>
            <w:r w:rsidRPr="006C486C">
              <w:rPr>
                <w:rFonts w:cs="Arial"/>
                <w:color w:val="000000"/>
                <w:sz w:val="18"/>
                <w:szCs w:val="18"/>
                <w:lang w:eastAsia="sl-SI"/>
              </w:rPr>
              <w:t xml:space="preserve"> </w:t>
            </w:r>
          </w:p>
          <w:p w14:paraId="1DD3F1BD" w14:textId="5DD98C4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i/>
                <w:iCs/>
                <w:color w:val="000000"/>
                <w:sz w:val="18"/>
                <w:szCs w:val="18"/>
                <w:lang w:eastAsia="sl-SI"/>
              </w:rPr>
              <w:t>Ostrinia</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nubilalis</w:t>
            </w:r>
            <w:proofErr w:type="spellEnd"/>
            <w:r w:rsidRPr="006C486C">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hideMark/>
          </w:tcPr>
          <w:p w14:paraId="0A60616A" w14:textId="77777777" w:rsidR="00B37224" w:rsidRDefault="00B37224" w:rsidP="00B37224">
            <w:pPr>
              <w:jc w:val="left"/>
              <w:rPr>
                <w:rFonts w:cs="Arial"/>
                <w:b/>
                <w:bCs/>
                <w:color w:val="000000"/>
                <w:sz w:val="18"/>
                <w:szCs w:val="18"/>
                <w:u w:val="single"/>
                <w:lang w:eastAsia="sl-SI"/>
              </w:rPr>
            </w:pPr>
            <w:r w:rsidRPr="006C486C">
              <w:rPr>
                <w:rFonts w:cs="Arial"/>
                <w:b/>
                <w:bCs/>
                <w:color w:val="000000"/>
                <w:sz w:val="18"/>
                <w:szCs w:val="18"/>
                <w:u w:val="single"/>
                <w:lang w:eastAsia="sl-SI"/>
              </w:rPr>
              <w:t>Agrotehnični ukrepi:</w:t>
            </w:r>
          </w:p>
          <w:p w14:paraId="66EDA8F0" w14:textId="2E85CB6B" w:rsidR="00B37224" w:rsidRPr="00B54402" w:rsidRDefault="00B37224" w:rsidP="00B84EF7">
            <w:pPr>
              <w:pStyle w:val="Odstavekseznama"/>
              <w:numPr>
                <w:ilvl w:val="0"/>
                <w:numId w:val="232"/>
              </w:numPr>
              <w:ind w:left="212" w:hanging="212"/>
              <w:jc w:val="left"/>
              <w:rPr>
                <w:rFonts w:cs="Arial"/>
                <w:b/>
                <w:bCs/>
                <w:color w:val="000000"/>
                <w:sz w:val="18"/>
                <w:szCs w:val="18"/>
                <w:u w:val="single"/>
                <w:lang w:eastAsia="sl-SI"/>
              </w:rPr>
            </w:pPr>
            <w:r w:rsidRPr="00B54402">
              <w:rPr>
                <w:rFonts w:cs="Arial"/>
                <w:color w:val="000000"/>
                <w:sz w:val="18"/>
                <w:szCs w:val="18"/>
                <w:lang w:eastAsia="sl-SI"/>
              </w:rPr>
              <w:t>uničevanje rastlinskih ostankov (npr. koruznice) oz. mulčenje</w:t>
            </w:r>
          </w:p>
        </w:tc>
        <w:tc>
          <w:tcPr>
            <w:tcW w:w="2551" w:type="dxa"/>
            <w:tcBorders>
              <w:top w:val="single" w:sz="4" w:space="0" w:color="auto"/>
              <w:left w:val="nil"/>
              <w:bottom w:val="single" w:sz="4" w:space="0" w:color="auto"/>
              <w:right w:val="single" w:sz="4" w:space="0" w:color="auto"/>
            </w:tcBorders>
            <w:shd w:val="clear" w:color="auto" w:fill="auto"/>
            <w:hideMark/>
          </w:tcPr>
          <w:p w14:paraId="4676F1C1"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5C254889"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1D5C9E4B"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noWrap/>
            <w:hideMark/>
          </w:tcPr>
          <w:p w14:paraId="053153A7"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062EE2E" w14:textId="15CE57A9"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3 krat v rastni sezoni.</w:t>
            </w:r>
          </w:p>
        </w:tc>
      </w:tr>
      <w:tr w:rsidR="00B37224" w:rsidRPr="006C486C" w14:paraId="43E7D67E" w14:textId="77777777" w:rsidTr="006D3251">
        <w:trPr>
          <w:trHeight w:val="381"/>
        </w:trPr>
        <w:tc>
          <w:tcPr>
            <w:tcW w:w="2537" w:type="dxa"/>
            <w:vMerge/>
            <w:tcBorders>
              <w:top w:val="nil"/>
              <w:left w:val="single" w:sz="4" w:space="0" w:color="auto"/>
              <w:bottom w:val="single" w:sz="4" w:space="0" w:color="000000"/>
              <w:right w:val="single" w:sz="4" w:space="0" w:color="auto"/>
            </w:tcBorders>
            <w:vAlign w:val="center"/>
            <w:hideMark/>
          </w:tcPr>
          <w:p w14:paraId="1B269CE7"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35E0CAE"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3A1942FB"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762B73D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7C08FFE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nil"/>
              <w:left w:val="nil"/>
              <w:bottom w:val="single" w:sz="4" w:space="0" w:color="auto"/>
              <w:right w:val="single" w:sz="4" w:space="0" w:color="auto"/>
            </w:tcBorders>
            <w:shd w:val="clear" w:color="auto" w:fill="auto"/>
            <w:noWrap/>
            <w:hideMark/>
          </w:tcPr>
          <w:p w14:paraId="004F706F"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2990880" w14:textId="2E0C7A5B"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62152708" w14:textId="77777777" w:rsidTr="006D3251">
        <w:trPr>
          <w:trHeight w:val="920"/>
        </w:trPr>
        <w:tc>
          <w:tcPr>
            <w:tcW w:w="2537" w:type="dxa"/>
            <w:tcBorders>
              <w:top w:val="nil"/>
              <w:left w:val="single" w:sz="4" w:space="0" w:color="auto"/>
              <w:bottom w:val="single" w:sz="4" w:space="0" w:color="auto"/>
              <w:right w:val="single" w:sz="4" w:space="0" w:color="auto"/>
            </w:tcBorders>
            <w:shd w:val="clear" w:color="auto" w:fill="auto"/>
            <w:hideMark/>
          </w:tcPr>
          <w:p w14:paraId="301C6645"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lastRenderedPageBreak/>
              <w:t>Marmorirana smrdljivka</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Halyomorpha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halys</w:t>
            </w:r>
            <w:proofErr w:type="spellEnd"/>
            <w:r w:rsidRPr="006C486C">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hideMark/>
          </w:tcPr>
          <w:p w14:paraId="2AFACD96"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4C8C3C0F" w14:textId="130057AA" w:rsidR="00B37224" w:rsidRPr="00B54402" w:rsidRDefault="00B37224" w:rsidP="00B84EF7">
            <w:pPr>
              <w:pStyle w:val="Odstavekseznama"/>
              <w:numPr>
                <w:ilvl w:val="0"/>
                <w:numId w:val="232"/>
              </w:numPr>
              <w:ind w:left="212" w:hanging="212"/>
              <w:jc w:val="left"/>
              <w:rPr>
                <w:rFonts w:cs="Arial"/>
                <w:b/>
                <w:bCs/>
                <w:color w:val="000000"/>
                <w:sz w:val="18"/>
                <w:szCs w:val="18"/>
                <w:u w:val="single"/>
                <w:lang w:eastAsia="sl-SI"/>
              </w:rPr>
            </w:pPr>
            <w:r w:rsidRPr="00B54402">
              <w:rPr>
                <w:rFonts w:cs="Arial"/>
                <w:color w:val="000000"/>
                <w:sz w:val="18"/>
                <w:szCs w:val="18"/>
                <w:lang w:eastAsia="sl-SI"/>
              </w:rPr>
              <w:t xml:space="preserve">uporaba </w:t>
            </w:r>
            <w:proofErr w:type="spellStart"/>
            <w:r w:rsidRPr="00B54402">
              <w:rPr>
                <w:rFonts w:cs="Arial"/>
                <w:color w:val="000000"/>
                <w:sz w:val="18"/>
                <w:szCs w:val="18"/>
                <w:lang w:eastAsia="sl-SI"/>
              </w:rPr>
              <w:t>protiinsektnih</w:t>
            </w:r>
            <w:proofErr w:type="spellEnd"/>
            <w:r w:rsidRPr="00B54402">
              <w:rPr>
                <w:rFonts w:cs="Arial"/>
                <w:color w:val="000000"/>
                <w:sz w:val="18"/>
                <w:szCs w:val="18"/>
                <w:lang w:eastAsia="sl-SI"/>
              </w:rPr>
              <w:t xml:space="preserve"> mrež</w:t>
            </w:r>
            <w:r>
              <w:rPr>
                <w:rFonts w:cs="Arial"/>
                <w:color w:val="000000"/>
                <w:sz w:val="18"/>
                <w:szCs w:val="18"/>
                <w:lang w:eastAsia="sl-SI"/>
              </w:rPr>
              <w:t>.</w:t>
            </w:r>
          </w:p>
        </w:tc>
        <w:tc>
          <w:tcPr>
            <w:tcW w:w="2551" w:type="dxa"/>
            <w:tcBorders>
              <w:top w:val="nil"/>
              <w:left w:val="nil"/>
              <w:bottom w:val="single" w:sz="4" w:space="0" w:color="auto"/>
              <w:right w:val="single" w:sz="4" w:space="0" w:color="auto"/>
            </w:tcBorders>
            <w:shd w:val="clear" w:color="auto" w:fill="auto"/>
            <w:hideMark/>
          </w:tcPr>
          <w:p w14:paraId="3AE8E0DE"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acetamiprid</w:t>
            </w:r>
            <w:proofErr w:type="spellEnd"/>
          </w:p>
        </w:tc>
        <w:tc>
          <w:tcPr>
            <w:tcW w:w="2268" w:type="dxa"/>
            <w:tcBorders>
              <w:top w:val="nil"/>
              <w:left w:val="nil"/>
              <w:bottom w:val="single" w:sz="4" w:space="0" w:color="auto"/>
              <w:right w:val="single" w:sz="4" w:space="0" w:color="auto"/>
            </w:tcBorders>
            <w:shd w:val="clear" w:color="auto" w:fill="auto"/>
            <w:noWrap/>
            <w:hideMark/>
          </w:tcPr>
          <w:p w14:paraId="13078130"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Mospilan</w:t>
            </w:r>
            <w:proofErr w:type="spellEnd"/>
            <w:r w:rsidRPr="006C486C">
              <w:rPr>
                <w:rFonts w:cs="Arial"/>
                <w:color w:val="000000"/>
                <w:sz w:val="18"/>
                <w:szCs w:val="18"/>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21F3CE6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0,35-0,40 kg/ha</w:t>
            </w:r>
          </w:p>
        </w:tc>
        <w:tc>
          <w:tcPr>
            <w:tcW w:w="1701" w:type="dxa"/>
            <w:tcBorders>
              <w:top w:val="nil"/>
              <w:left w:val="nil"/>
              <w:bottom w:val="single" w:sz="4" w:space="0" w:color="auto"/>
              <w:right w:val="single" w:sz="4" w:space="0" w:color="auto"/>
            </w:tcBorders>
            <w:shd w:val="clear" w:color="auto" w:fill="auto"/>
            <w:noWrap/>
            <w:hideMark/>
          </w:tcPr>
          <w:p w14:paraId="21430A16"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7A6729D1" w14:textId="77777777" w:rsidR="00B37224" w:rsidRDefault="00B37224" w:rsidP="00B37224">
            <w:pPr>
              <w:jc w:val="left"/>
              <w:rPr>
                <w:rFonts w:cs="Arial"/>
                <w:color w:val="000000"/>
                <w:sz w:val="18"/>
                <w:szCs w:val="18"/>
                <w:lang w:eastAsia="sl-SI"/>
              </w:rPr>
            </w:pPr>
            <w:r>
              <w:rPr>
                <w:rFonts w:cs="Arial"/>
                <w:color w:val="000000"/>
                <w:sz w:val="18"/>
                <w:szCs w:val="18"/>
                <w:lang w:eastAsia="sl-SI"/>
              </w:rPr>
              <w:t>Manjša uporaba</w:t>
            </w:r>
            <w:r w:rsidRPr="006C486C">
              <w:rPr>
                <w:rFonts w:cs="Arial"/>
                <w:color w:val="000000"/>
                <w:sz w:val="18"/>
                <w:szCs w:val="18"/>
                <w:lang w:eastAsia="sl-SI"/>
              </w:rPr>
              <w:t>.</w:t>
            </w:r>
          </w:p>
          <w:p w14:paraId="23E6A358" w14:textId="62BC28D1" w:rsidR="00B37224" w:rsidRPr="006C486C" w:rsidRDefault="00B37224" w:rsidP="00B37224">
            <w:pPr>
              <w:jc w:val="left"/>
              <w:rPr>
                <w:rFonts w:cs="Arial"/>
                <w:color w:val="000000"/>
                <w:sz w:val="18"/>
                <w:szCs w:val="18"/>
                <w:lang w:eastAsia="sl-SI"/>
              </w:rPr>
            </w:pPr>
            <w:r w:rsidRPr="008C4133">
              <w:rPr>
                <w:rFonts w:cs="Arial"/>
                <w:sz w:val="18"/>
                <w:szCs w:val="18"/>
                <w:lang w:eastAsia="sl-SI"/>
              </w:rPr>
              <w:t>Največ 2 krat na rastno dobo.</w:t>
            </w:r>
          </w:p>
        </w:tc>
      </w:tr>
      <w:tr w:rsidR="00B37224" w:rsidRPr="006C486C" w14:paraId="68396427" w14:textId="77777777" w:rsidTr="006D3251">
        <w:trPr>
          <w:trHeight w:val="516"/>
        </w:trPr>
        <w:tc>
          <w:tcPr>
            <w:tcW w:w="253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87435C" w14:textId="77777777" w:rsidR="00B37224" w:rsidRPr="006C486C" w:rsidRDefault="00B37224" w:rsidP="00B37224">
            <w:pPr>
              <w:jc w:val="left"/>
              <w:rPr>
                <w:rFonts w:cs="Arial"/>
                <w:b/>
                <w:bCs/>
                <w:color w:val="000000"/>
                <w:sz w:val="18"/>
                <w:szCs w:val="18"/>
                <w:lang w:eastAsia="sl-SI"/>
              </w:rPr>
            </w:pPr>
            <w:r w:rsidRPr="006C486C">
              <w:rPr>
                <w:rFonts w:cs="Arial"/>
                <w:b/>
                <w:bCs/>
                <w:color w:val="000000"/>
                <w:sz w:val="18"/>
                <w:szCs w:val="18"/>
                <w:lang w:eastAsia="sl-SI"/>
              </w:rPr>
              <w:t xml:space="preserve">Navadna pršica </w:t>
            </w:r>
            <w:r w:rsidRPr="006C486C">
              <w:rPr>
                <w:rFonts w:cs="Arial"/>
                <w:color w:val="000000"/>
                <w:sz w:val="18"/>
                <w:szCs w:val="18"/>
                <w:lang w:eastAsia="sl-SI"/>
              </w:rPr>
              <w:t>(</w:t>
            </w:r>
            <w:proofErr w:type="spellStart"/>
            <w:r w:rsidRPr="006C486C">
              <w:rPr>
                <w:rFonts w:cs="Arial"/>
                <w:i/>
                <w:iCs/>
                <w:color w:val="000000"/>
                <w:sz w:val="18"/>
                <w:szCs w:val="18"/>
                <w:lang w:eastAsia="sl-SI"/>
              </w:rPr>
              <w:t>Tetranychus</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urticae</w:t>
            </w:r>
            <w:proofErr w:type="spellEnd"/>
            <w:r w:rsidRPr="006C486C">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7D119C1" w14:textId="77777777" w:rsidR="00B37224" w:rsidRDefault="00B37224" w:rsidP="00B37224">
            <w:pPr>
              <w:jc w:val="left"/>
              <w:rPr>
                <w:rFonts w:cs="Arial"/>
                <w:b/>
                <w:bCs/>
                <w:color w:val="000000"/>
                <w:sz w:val="18"/>
                <w:szCs w:val="18"/>
                <w:u w:val="single"/>
                <w:lang w:eastAsia="sl-SI"/>
              </w:rPr>
            </w:pPr>
            <w:r w:rsidRPr="00A432A2">
              <w:rPr>
                <w:rFonts w:cs="Arial"/>
                <w:b/>
                <w:bCs/>
                <w:color w:val="000000"/>
                <w:sz w:val="18"/>
                <w:szCs w:val="18"/>
                <w:u w:val="single"/>
                <w:lang w:eastAsia="sl-SI"/>
              </w:rPr>
              <w:t>Agrotehnični ukrepi:</w:t>
            </w:r>
          </w:p>
          <w:p w14:paraId="4BCCDC4D" w14:textId="77777777" w:rsidR="00B37224" w:rsidRPr="00A432A2" w:rsidRDefault="00B37224" w:rsidP="00B84EF7">
            <w:pPr>
              <w:pStyle w:val="Odstavekseznama"/>
              <w:numPr>
                <w:ilvl w:val="0"/>
                <w:numId w:val="232"/>
              </w:numPr>
              <w:ind w:left="212" w:hanging="141"/>
              <w:jc w:val="left"/>
              <w:rPr>
                <w:rFonts w:cs="Arial"/>
                <w:b/>
                <w:bCs/>
                <w:color w:val="000000"/>
                <w:sz w:val="18"/>
                <w:szCs w:val="18"/>
                <w:u w:val="single"/>
                <w:lang w:eastAsia="sl-SI"/>
              </w:rPr>
            </w:pPr>
            <w:r w:rsidRPr="00A432A2">
              <w:rPr>
                <w:rFonts w:cs="Arial"/>
                <w:color w:val="000000"/>
                <w:sz w:val="18"/>
                <w:szCs w:val="18"/>
                <w:lang w:eastAsia="sl-SI"/>
              </w:rPr>
              <w:t xml:space="preserve">odstranjevanje plevelov, </w:t>
            </w:r>
          </w:p>
          <w:p w14:paraId="402FF803" w14:textId="0EFE45EA" w:rsidR="00B37224" w:rsidRPr="00A432A2" w:rsidRDefault="00B37224" w:rsidP="00B84EF7">
            <w:pPr>
              <w:pStyle w:val="Odstavekseznama"/>
              <w:numPr>
                <w:ilvl w:val="0"/>
                <w:numId w:val="232"/>
              </w:numPr>
              <w:ind w:left="212" w:hanging="141"/>
              <w:jc w:val="left"/>
              <w:rPr>
                <w:rFonts w:cs="Arial"/>
                <w:b/>
                <w:bCs/>
                <w:color w:val="000000"/>
                <w:sz w:val="18"/>
                <w:szCs w:val="18"/>
                <w:u w:val="single"/>
                <w:lang w:eastAsia="sl-SI"/>
              </w:rPr>
            </w:pPr>
            <w:r w:rsidRPr="00A432A2">
              <w:rPr>
                <w:rFonts w:cs="Arial"/>
                <w:color w:val="000000"/>
                <w:sz w:val="18"/>
                <w:szCs w:val="18"/>
                <w:lang w:eastAsia="sl-SI"/>
              </w:rPr>
              <w:t>odstranjevanje rastlinskih ostankov.</w:t>
            </w:r>
          </w:p>
        </w:tc>
        <w:tc>
          <w:tcPr>
            <w:tcW w:w="2551" w:type="dxa"/>
            <w:tcBorders>
              <w:top w:val="single" w:sz="4" w:space="0" w:color="auto"/>
              <w:left w:val="nil"/>
              <w:bottom w:val="single" w:sz="4" w:space="0" w:color="auto"/>
              <w:right w:val="single" w:sz="4" w:space="0" w:color="auto"/>
            </w:tcBorders>
            <w:shd w:val="clear" w:color="auto" w:fill="auto"/>
            <w:hideMark/>
          </w:tcPr>
          <w:p w14:paraId="0B4A71E5"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Beauveria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bassiana</w:t>
            </w:r>
            <w:proofErr w:type="spellEnd"/>
            <w:r w:rsidRPr="006C486C">
              <w:rPr>
                <w:rFonts w:cs="Arial"/>
                <w:color w:val="00B050"/>
                <w:sz w:val="18"/>
                <w:szCs w:val="18"/>
                <w:lang w:eastAsia="sl-SI"/>
              </w:rPr>
              <w:t>, soj ATTC 74040</w:t>
            </w:r>
          </w:p>
        </w:tc>
        <w:tc>
          <w:tcPr>
            <w:tcW w:w="2268" w:type="dxa"/>
            <w:tcBorders>
              <w:top w:val="single" w:sz="4" w:space="0" w:color="auto"/>
              <w:left w:val="nil"/>
              <w:bottom w:val="single" w:sz="4" w:space="0" w:color="auto"/>
              <w:right w:val="single" w:sz="4" w:space="0" w:color="auto"/>
            </w:tcBorders>
            <w:shd w:val="clear" w:color="auto" w:fill="auto"/>
            <w:noWrap/>
            <w:hideMark/>
          </w:tcPr>
          <w:p w14:paraId="420019C2"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Naturalis</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18E910D4"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2 L/ha</w:t>
            </w:r>
          </w:p>
        </w:tc>
        <w:tc>
          <w:tcPr>
            <w:tcW w:w="1701" w:type="dxa"/>
            <w:tcBorders>
              <w:top w:val="nil"/>
              <w:left w:val="nil"/>
              <w:bottom w:val="single" w:sz="4" w:space="0" w:color="auto"/>
              <w:right w:val="single" w:sz="4" w:space="0" w:color="auto"/>
            </w:tcBorders>
            <w:shd w:val="clear" w:color="auto" w:fill="auto"/>
            <w:noWrap/>
            <w:hideMark/>
          </w:tcPr>
          <w:p w14:paraId="40375754" w14:textId="004B4A12"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261E01D7" w14:textId="067EEFA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Delno zatiranje</w:t>
            </w:r>
            <w:r>
              <w:rPr>
                <w:rFonts w:cs="Arial"/>
                <w:color w:val="00B050"/>
                <w:sz w:val="18"/>
                <w:szCs w:val="18"/>
                <w:lang w:eastAsia="sl-SI"/>
              </w:rPr>
              <w:t>.</w:t>
            </w:r>
          </w:p>
        </w:tc>
      </w:tr>
      <w:tr w:rsidR="00B37224" w:rsidRPr="006C486C" w14:paraId="640CBAA3" w14:textId="77777777" w:rsidTr="006D3251">
        <w:trPr>
          <w:trHeight w:val="390"/>
        </w:trPr>
        <w:tc>
          <w:tcPr>
            <w:tcW w:w="2537" w:type="dxa"/>
            <w:vMerge/>
            <w:tcBorders>
              <w:top w:val="single" w:sz="4" w:space="0" w:color="auto"/>
              <w:left w:val="single" w:sz="4" w:space="0" w:color="auto"/>
              <w:bottom w:val="single" w:sz="4" w:space="0" w:color="000000"/>
              <w:right w:val="single" w:sz="4" w:space="0" w:color="auto"/>
            </w:tcBorders>
            <w:vAlign w:val="center"/>
            <w:hideMark/>
          </w:tcPr>
          <w:p w14:paraId="7CC41E35" w14:textId="77777777" w:rsidR="00B37224" w:rsidRPr="006C486C" w:rsidRDefault="00B37224" w:rsidP="00B37224">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0AC7C2A1"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2C825934"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lamba-cihalotrin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1FA4FB01"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Karate </w:t>
            </w:r>
            <w:proofErr w:type="spellStart"/>
            <w:r w:rsidRPr="006C486C">
              <w:rPr>
                <w:rFonts w:cs="Arial"/>
                <w:color w:val="000000"/>
                <w:sz w:val="18"/>
                <w:szCs w:val="18"/>
                <w:lang w:eastAsia="sl-SI"/>
              </w:rPr>
              <w:t>zeon</w:t>
            </w:r>
            <w:proofErr w:type="spellEnd"/>
            <w:r w:rsidRPr="006C486C">
              <w:rPr>
                <w:rFonts w:cs="Arial"/>
                <w:color w:val="000000"/>
                <w:sz w:val="18"/>
                <w:szCs w:val="18"/>
                <w:lang w:eastAsia="sl-SI"/>
              </w:rPr>
              <w:t xml:space="preserve"> 5 CS</w:t>
            </w:r>
          </w:p>
        </w:tc>
        <w:tc>
          <w:tcPr>
            <w:tcW w:w="1559" w:type="dxa"/>
            <w:tcBorders>
              <w:top w:val="single" w:sz="4" w:space="0" w:color="auto"/>
              <w:left w:val="nil"/>
              <w:bottom w:val="single" w:sz="4" w:space="0" w:color="auto"/>
              <w:right w:val="single" w:sz="4" w:space="0" w:color="auto"/>
            </w:tcBorders>
            <w:shd w:val="clear" w:color="auto" w:fill="auto"/>
            <w:hideMark/>
          </w:tcPr>
          <w:p w14:paraId="173E2A6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xml:space="preserve">0,15 L/ha </w:t>
            </w:r>
          </w:p>
        </w:tc>
        <w:tc>
          <w:tcPr>
            <w:tcW w:w="1701" w:type="dxa"/>
            <w:tcBorders>
              <w:top w:val="nil"/>
              <w:left w:val="nil"/>
              <w:bottom w:val="single" w:sz="4" w:space="0" w:color="auto"/>
              <w:right w:val="single" w:sz="4" w:space="0" w:color="auto"/>
            </w:tcBorders>
            <w:shd w:val="clear" w:color="auto" w:fill="auto"/>
            <w:noWrap/>
            <w:hideMark/>
          </w:tcPr>
          <w:p w14:paraId="46EDB7D7"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8B287B4" w14:textId="46AF583E" w:rsidR="00B37224" w:rsidRPr="006C486C" w:rsidRDefault="00B37224" w:rsidP="00B37224">
            <w:pPr>
              <w:jc w:val="left"/>
              <w:rPr>
                <w:rFonts w:cs="Arial"/>
                <w:color w:val="000000"/>
                <w:sz w:val="18"/>
                <w:szCs w:val="18"/>
                <w:lang w:eastAsia="sl-SI"/>
              </w:rPr>
            </w:pPr>
            <w:r>
              <w:rPr>
                <w:rFonts w:cs="Arial"/>
                <w:color w:val="000000"/>
                <w:sz w:val="18"/>
                <w:szCs w:val="18"/>
                <w:lang w:eastAsia="sl-SI"/>
              </w:rPr>
              <w:t>Največ 2 krat v rastni dobi.</w:t>
            </w:r>
          </w:p>
        </w:tc>
      </w:tr>
      <w:tr w:rsidR="00B37224" w:rsidRPr="006C486C" w14:paraId="68C8EDA2" w14:textId="77777777" w:rsidTr="006D3251">
        <w:trPr>
          <w:trHeight w:val="1366"/>
        </w:trPr>
        <w:tc>
          <w:tcPr>
            <w:tcW w:w="2537" w:type="dxa"/>
            <w:tcBorders>
              <w:top w:val="nil"/>
              <w:left w:val="single" w:sz="4" w:space="0" w:color="auto"/>
              <w:bottom w:val="single" w:sz="4" w:space="0" w:color="auto"/>
              <w:right w:val="single" w:sz="4" w:space="0" w:color="auto"/>
            </w:tcBorders>
            <w:shd w:val="clear" w:color="auto" w:fill="auto"/>
            <w:hideMark/>
          </w:tcPr>
          <w:p w14:paraId="5760EC89"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 xml:space="preserve">Talne sovke </w:t>
            </w:r>
            <w:r w:rsidRPr="006C486C">
              <w:rPr>
                <w:rFonts w:cs="Arial"/>
                <w:color w:val="000000"/>
                <w:sz w:val="18"/>
                <w:szCs w:val="18"/>
                <w:lang w:eastAsia="sl-SI"/>
              </w:rPr>
              <w:t>(</w:t>
            </w:r>
            <w:proofErr w:type="spellStart"/>
            <w:r w:rsidRPr="006C486C">
              <w:rPr>
                <w:rFonts w:cs="Arial"/>
                <w:i/>
                <w:iCs/>
                <w:color w:val="000000"/>
                <w:sz w:val="18"/>
                <w:szCs w:val="18"/>
                <w:lang w:eastAsia="sl-SI"/>
              </w:rPr>
              <w:t>Agrotis</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segetum</w:t>
            </w:r>
            <w:proofErr w:type="spellEnd"/>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Agrotis</w:t>
            </w:r>
            <w:proofErr w:type="spellEnd"/>
            <w:r w:rsidRPr="006C486C">
              <w:rPr>
                <w:rFonts w:cs="Arial"/>
                <w:i/>
                <w:iCs/>
                <w:color w:val="000000"/>
                <w:sz w:val="18"/>
                <w:szCs w:val="18"/>
                <w:lang w:eastAsia="sl-SI"/>
              </w:rPr>
              <w:t xml:space="preserve"> ipsilon</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Euxoa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temera</w:t>
            </w:r>
            <w:proofErr w:type="spellEnd"/>
            <w:r w:rsidRPr="006C486C">
              <w:rPr>
                <w:rFonts w:cs="Arial"/>
                <w:i/>
                <w:iCs/>
                <w:color w:val="000000"/>
                <w:sz w:val="18"/>
                <w:szCs w:val="18"/>
                <w:lang w:eastAsia="sl-SI"/>
              </w:rPr>
              <w:t>)</w:t>
            </w:r>
            <w:r w:rsidRPr="006C486C">
              <w:rPr>
                <w:rFonts w:cs="Arial"/>
                <w:color w:val="000000"/>
                <w:sz w:val="18"/>
                <w:szCs w:val="18"/>
                <w:lang w:eastAsia="sl-SI"/>
              </w:rPr>
              <w:t xml:space="preserve">, </w:t>
            </w:r>
            <w:r w:rsidRPr="006C486C">
              <w:rPr>
                <w:rFonts w:cs="Arial"/>
                <w:b/>
                <w:bCs/>
                <w:color w:val="000000"/>
                <w:sz w:val="18"/>
                <w:szCs w:val="18"/>
                <w:lang w:eastAsia="sl-SI"/>
              </w:rPr>
              <w:t xml:space="preserve">strune </w:t>
            </w:r>
            <w:r w:rsidRPr="006C486C">
              <w:rPr>
                <w:rFonts w:cs="Arial"/>
                <w:color w:val="000000"/>
                <w:sz w:val="18"/>
                <w:szCs w:val="18"/>
                <w:lang w:eastAsia="sl-SI"/>
              </w:rPr>
              <w:t>(</w:t>
            </w:r>
            <w:proofErr w:type="spellStart"/>
            <w:r w:rsidRPr="006C486C">
              <w:rPr>
                <w:rFonts w:cs="Arial"/>
                <w:i/>
                <w:iCs/>
                <w:color w:val="000000"/>
                <w:sz w:val="18"/>
                <w:szCs w:val="18"/>
                <w:lang w:eastAsia="sl-SI"/>
              </w:rPr>
              <w:t>Agriotes</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spp</w:t>
            </w:r>
            <w:proofErr w:type="spellEnd"/>
            <w:r w:rsidRPr="006C486C">
              <w:rPr>
                <w:rFonts w:cs="Arial"/>
                <w:color w:val="000000"/>
                <w:sz w:val="18"/>
                <w:szCs w:val="18"/>
                <w:lang w:eastAsia="sl-SI"/>
              </w:rPr>
              <w:t xml:space="preserve">.), </w:t>
            </w:r>
            <w:r w:rsidRPr="006C486C">
              <w:rPr>
                <w:rFonts w:cs="Arial"/>
                <w:b/>
                <w:bCs/>
                <w:color w:val="000000"/>
                <w:sz w:val="18"/>
                <w:szCs w:val="18"/>
                <w:lang w:eastAsia="sl-SI"/>
              </w:rPr>
              <w:t>ogrci poljskega majskega hrošča</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Melolontha</w:t>
            </w:r>
            <w:proofErr w:type="spellEnd"/>
            <w:r w:rsidRPr="006C486C">
              <w:rPr>
                <w:rFonts w:cs="Arial"/>
                <w:i/>
                <w:iCs/>
                <w:color w:val="000000"/>
                <w:sz w:val="18"/>
                <w:szCs w:val="18"/>
                <w:lang w:eastAsia="sl-SI"/>
              </w:rPr>
              <w:t xml:space="preserve"> </w:t>
            </w:r>
            <w:proofErr w:type="spellStart"/>
            <w:r w:rsidRPr="006C486C">
              <w:rPr>
                <w:rFonts w:cs="Arial"/>
                <w:i/>
                <w:iCs/>
                <w:color w:val="000000"/>
                <w:sz w:val="18"/>
                <w:szCs w:val="18"/>
                <w:lang w:eastAsia="sl-SI"/>
              </w:rPr>
              <w:t>melolontha</w:t>
            </w:r>
            <w:proofErr w:type="spellEnd"/>
            <w:r w:rsidRPr="006C486C">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hideMark/>
          </w:tcPr>
          <w:p w14:paraId="45897C88" w14:textId="77777777" w:rsidR="00B37224" w:rsidRDefault="00B37224" w:rsidP="00B37224">
            <w:pPr>
              <w:jc w:val="left"/>
              <w:rPr>
                <w:rFonts w:cs="Arial"/>
                <w:b/>
                <w:bCs/>
                <w:color w:val="000000"/>
                <w:sz w:val="18"/>
                <w:szCs w:val="18"/>
                <w:u w:val="single"/>
                <w:lang w:eastAsia="sl-SI"/>
              </w:rPr>
            </w:pPr>
            <w:r w:rsidRPr="006C486C">
              <w:rPr>
                <w:rFonts w:cs="Arial"/>
                <w:b/>
                <w:bCs/>
                <w:color w:val="000000"/>
                <w:sz w:val="18"/>
                <w:szCs w:val="18"/>
                <w:u w:val="single"/>
                <w:lang w:eastAsia="sl-SI"/>
              </w:rPr>
              <w:t xml:space="preserve">Agrotehnični ukrepi: </w:t>
            </w:r>
          </w:p>
          <w:p w14:paraId="02776CEA" w14:textId="77777777" w:rsidR="00B37224" w:rsidRPr="00A432A2" w:rsidRDefault="00B37224" w:rsidP="00B84EF7">
            <w:pPr>
              <w:pStyle w:val="Odstavekseznama"/>
              <w:numPr>
                <w:ilvl w:val="0"/>
                <w:numId w:val="233"/>
              </w:numPr>
              <w:ind w:left="212" w:hanging="212"/>
              <w:jc w:val="left"/>
              <w:rPr>
                <w:rFonts w:cs="Arial"/>
                <w:color w:val="000000"/>
                <w:sz w:val="18"/>
                <w:szCs w:val="18"/>
                <w:lang w:eastAsia="sl-SI"/>
              </w:rPr>
            </w:pPr>
            <w:r w:rsidRPr="00A432A2">
              <w:rPr>
                <w:rFonts w:cs="Arial"/>
                <w:color w:val="000000"/>
                <w:sz w:val="18"/>
                <w:szCs w:val="18"/>
                <w:lang w:eastAsia="sl-SI"/>
              </w:rPr>
              <w:t xml:space="preserve">izogibanje večletnemu travinju kot </w:t>
            </w:r>
            <w:proofErr w:type="spellStart"/>
            <w:r w:rsidRPr="00A432A2">
              <w:rPr>
                <w:rFonts w:cs="Arial"/>
                <w:color w:val="000000"/>
                <w:sz w:val="18"/>
                <w:szCs w:val="18"/>
                <w:lang w:eastAsia="sl-SI"/>
              </w:rPr>
              <w:t>predposevku</w:t>
            </w:r>
            <w:proofErr w:type="spellEnd"/>
            <w:r w:rsidRPr="00A432A2">
              <w:rPr>
                <w:rFonts w:cs="Arial"/>
                <w:color w:val="000000"/>
                <w:sz w:val="18"/>
                <w:szCs w:val="18"/>
                <w:lang w:eastAsia="sl-SI"/>
              </w:rPr>
              <w:t xml:space="preserve">, </w:t>
            </w:r>
          </w:p>
          <w:p w14:paraId="43A968D9" w14:textId="77777777" w:rsidR="00B37224" w:rsidRPr="00A432A2" w:rsidRDefault="00B37224" w:rsidP="00B84EF7">
            <w:pPr>
              <w:pStyle w:val="Odstavekseznama"/>
              <w:numPr>
                <w:ilvl w:val="0"/>
                <w:numId w:val="233"/>
              </w:numPr>
              <w:ind w:left="212" w:hanging="212"/>
              <w:jc w:val="left"/>
              <w:rPr>
                <w:rFonts w:cs="Arial"/>
                <w:color w:val="000000"/>
                <w:sz w:val="18"/>
                <w:szCs w:val="18"/>
                <w:lang w:eastAsia="sl-SI"/>
              </w:rPr>
            </w:pPr>
            <w:r w:rsidRPr="00A432A2">
              <w:rPr>
                <w:rFonts w:cs="Arial"/>
                <w:color w:val="000000"/>
                <w:sz w:val="18"/>
                <w:szCs w:val="18"/>
                <w:lang w:eastAsia="sl-SI"/>
              </w:rPr>
              <w:t xml:space="preserve">večkratna plitva obdelava tal (v suhem vremenu), </w:t>
            </w:r>
          </w:p>
          <w:p w14:paraId="3C5F1E22" w14:textId="55281DFA" w:rsidR="00B37224" w:rsidRPr="00A432A2" w:rsidRDefault="00B37224" w:rsidP="00B84EF7">
            <w:pPr>
              <w:pStyle w:val="Odstavekseznama"/>
              <w:numPr>
                <w:ilvl w:val="0"/>
                <w:numId w:val="233"/>
              </w:numPr>
              <w:ind w:left="212" w:hanging="212"/>
              <w:jc w:val="left"/>
              <w:rPr>
                <w:rFonts w:cs="Arial"/>
                <w:b/>
                <w:bCs/>
                <w:color w:val="000000"/>
                <w:sz w:val="18"/>
                <w:szCs w:val="18"/>
                <w:u w:val="single"/>
                <w:lang w:eastAsia="sl-SI"/>
              </w:rPr>
            </w:pPr>
            <w:r w:rsidRPr="00A432A2">
              <w:rPr>
                <w:rFonts w:cs="Arial"/>
                <w:color w:val="000000"/>
                <w:sz w:val="18"/>
                <w:szCs w:val="18"/>
                <w:lang w:eastAsia="sl-SI"/>
              </w:rPr>
              <w:t xml:space="preserve">optimalni roki sajenja </w:t>
            </w:r>
          </w:p>
        </w:tc>
        <w:tc>
          <w:tcPr>
            <w:tcW w:w="2551" w:type="dxa"/>
            <w:tcBorders>
              <w:top w:val="nil"/>
              <w:left w:val="nil"/>
              <w:bottom w:val="single" w:sz="4" w:space="0" w:color="auto"/>
              <w:right w:val="single" w:sz="4" w:space="0" w:color="auto"/>
            </w:tcBorders>
            <w:shd w:val="clear" w:color="auto" w:fill="auto"/>
            <w:hideMark/>
          </w:tcPr>
          <w:p w14:paraId="2813DA71" w14:textId="77777777" w:rsidR="00B37224" w:rsidRPr="006C486C" w:rsidRDefault="00B37224" w:rsidP="00B37224">
            <w:pPr>
              <w:jc w:val="left"/>
              <w:rPr>
                <w:rFonts w:cs="Arial"/>
                <w:color w:val="00B050"/>
                <w:sz w:val="18"/>
                <w:szCs w:val="18"/>
                <w:lang w:eastAsia="sl-SI"/>
              </w:rPr>
            </w:pPr>
            <w:proofErr w:type="spellStart"/>
            <w:r w:rsidRPr="006C486C">
              <w:rPr>
                <w:rFonts w:cs="Arial"/>
                <w:i/>
                <w:iCs/>
                <w:color w:val="00B050"/>
                <w:sz w:val="18"/>
                <w:szCs w:val="18"/>
                <w:lang w:eastAsia="sl-SI"/>
              </w:rPr>
              <w:t>Beauveria</w:t>
            </w:r>
            <w:proofErr w:type="spellEnd"/>
            <w:r w:rsidRPr="006C486C">
              <w:rPr>
                <w:rFonts w:cs="Arial"/>
                <w:i/>
                <w:iCs/>
                <w:color w:val="00B050"/>
                <w:sz w:val="18"/>
                <w:szCs w:val="18"/>
                <w:lang w:eastAsia="sl-SI"/>
              </w:rPr>
              <w:t xml:space="preserve"> </w:t>
            </w:r>
            <w:proofErr w:type="spellStart"/>
            <w:r w:rsidRPr="006C486C">
              <w:rPr>
                <w:rFonts w:cs="Arial"/>
                <w:i/>
                <w:iCs/>
                <w:color w:val="00B050"/>
                <w:sz w:val="18"/>
                <w:szCs w:val="18"/>
                <w:lang w:eastAsia="sl-SI"/>
              </w:rPr>
              <w:t>bassiana</w:t>
            </w:r>
            <w:proofErr w:type="spellEnd"/>
            <w:r w:rsidRPr="006C486C">
              <w:rPr>
                <w:rFonts w:cs="Arial"/>
                <w:color w:val="00B050"/>
                <w:sz w:val="18"/>
                <w:szCs w:val="18"/>
                <w:lang w:eastAsia="sl-SI"/>
              </w:rPr>
              <w:t>, soj ATTC 74040</w:t>
            </w:r>
          </w:p>
        </w:tc>
        <w:tc>
          <w:tcPr>
            <w:tcW w:w="2268" w:type="dxa"/>
            <w:tcBorders>
              <w:top w:val="nil"/>
              <w:left w:val="nil"/>
              <w:bottom w:val="single" w:sz="4" w:space="0" w:color="auto"/>
              <w:right w:val="single" w:sz="4" w:space="0" w:color="auto"/>
            </w:tcBorders>
            <w:shd w:val="clear" w:color="auto" w:fill="auto"/>
            <w:noWrap/>
            <w:hideMark/>
          </w:tcPr>
          <w:p w14:paraId="1CAFDD98"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21D4E112"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 L/ha</w:t>
            </w:r>
          </w:p>
        </w:tc>
        <w:tc>
          <w:tcPr>
            <w:tcW w:w="1701" w:type="dxa"/>
            <w:tcBorders>
              <w:top w:val="nil"/>
              <w:left w:val="nil"/>
              <w:bottom w:val="single" w:sz="4" w:space="0" w:color="auto"/>
              <w:right w:val="single" w:sz="4" w:space="0" w:color="auto"/>
            </w:tcBorders>
            <w:shd w:val="clear" w:color="auto" w:fill="auto"/>
            <w:noWrap/>
            <w:hideMark/>
          </w:tcPr>
          <w:p w14:paraId="7ECB22A3" w14:textId="3E43C1BE"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1FCC2C5" w14:textId="27B12676"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Delno zatiranje</w:t>
            </w:r>
            <w:r>
              <w:rPr>
                <w:rFonts w:cs="Arial"/>
                <w:color w:val="00B050"/>
                <w:sz w:val="18"/>
                <w:szCs w:val="18"/>
                <w:lang w:eastAsia="sl-SI"/>
              </w:rPr>
              <w:t xml:space="preserve"> strun</w:t>
            </w:r>
          </w:p>
        </w:tc>
      </w:tr>
      <w:tr w:rsidR="00B37224" w:rsidRPr="006C486C" w14:paraId="79F4B684" w14:textId="77777777" w:rsidTr="006D3251">
        <w:trPr>
          <w:trHeight w:val="470"/>
        </w:trPr>
        <w:tc>
          <w:tcPr>
            <w:tcW w:w="2537" w:type="dxa"/>
            <w:tcBorders>
              <w:top w:val="nil"/>
              <w:left w:val="single" w:sz="4" w:space="0" w:color="auto"/>
              <w:bottom w:val="single" w:sz="4" w:space="0" w:color="auto"/>
              <w:right w:val="single" w:sz="4" w:space="0" w:color="auto"/>
            </w:tcBorders>
            <w:shd w:val="clear" w:color="auto" w:fill="auto"/>
            <w:hideMark/>
          </w:tcPr>
          <w:p w14:paraId="7F515988" w14:textId="77777777" w:rsidR="00B37224" w:rsidRPr="006C486C" w:rsidRDefault="00B37224" w:rsidP="00B37224">
            <w:pPr>
              <w:jc w:val="left"/>
              <w:rPr>
                <w:rFonts w:cs="Arial"/>
                <w:color w:val="000000"/>
                <w:sz w:val="18"/>
                <w:szCs w:val="18"/>
                <w:lang w:eastAsia="sl-SI"/>
              </w:rPr>
            </w:pPr>
            <w:r w:rsidRPr="006C486C">
              <w:rPr>
                <w:rFonts w:cs="Arial"/>
                <w:b/>
                <w:bCs/>
                <w:color w:val="000000"/>
                <w:sz w:val="18"/>
                <w:szCs w:val="18"/>
                <w:lang w:eastAsia="sl-SI"/>
              </w:rPr>
              <w:t>Ogorčice koreninskih šišk</w:t>
            </w:r>
            <w:r w:rsidRPr="006C486C">
              <w:rPr>
                <w:rFonts w:cs="Arial"/>
                <w:color w:val="000000"/>
                <w:sz w:val="18"/>
                <w:szCs w:val="18"/>
                <w:lang w:eastAsia="sl-SI"/>
              </w:rPr>
              <w:t xml:space="preserve"> (</w:t>
            </w:r>
            <w:proofErr w:type="spellStart"/>
            <w:r w:rsidRPr="006C486C">
              <w:rPr>
                <w:rFonts w:cs="Arial"/>
                <w:i/>
                <w:iCs/>
                <w:color w:val="000000"/>
                <w:sz w:val="18"/>
                <w:szCs w:val="18"/>
                <w:lang w:eastAsia="sl-SI"/>
              </w:rPr>
              <w:t>Meloidogyne</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spp</w:t>
            </w:r>
            <w:proofErr w:type="spellEnd"/>
            <w:r w:rsidRPr="006C486C">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hideMark/>
          </w:tcPr>
          <w:p w14:paraId="6EE4B602"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 </w:t>
            </w:r>
          </w:p>
        </w:tc>
        <w:tc>
          <w:tcPr>
            <w:tcW w:w="2551" w:type="dxa"/>
            <w:tcBorders>
              <w:top w:val="nil"/>
              <w:left w:val="nil"/>
              <w:bottom w:val="single" w:sz="4" w:space="0" w:color="auto"/>
              <w:right w:val="single" w:sz="4" w:space="0" w:color="auto"/>
            </w:tcBorders>
            <w:shd w:val="clear" w:color="auto" w:fill="auto"/>
            <w:hideMark/>
          </w:tcPr>
          <w:p w14:paraId="57275174"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fluopiram</w:t>
            </w:r>
            <w:proofErr w:type="spellEnd"/>
          </w:p>
        </w:tc>
        <w:tc>
          <w:tcPr>
            <w:tcW w:w="2268" w:type="dxa"/>
            <w:tcBorders>
              <w:top w:val="nil"/>
              <w:left w:val="nil"/>
              <w:bottom w:val="single" w:sz="4" w:space="0" w:color="auto"/>
              <w:right w:val="single" w:sz="4" w:space="0" w:color="auto"/>
            </w:tcBorders>
            <w:shd w:val="clear" w:color="auto" w:fill="auto"/>
            <w:hideMark/>
          </w:tcPr>
          <w:p w14:paraId="1A6CAA2E"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Velum prime</w:t>
            </w:r>
          </w:p>
        </w:tc>
        <w:tc>
          <w:tcPr>
            <w:tcW w:w="1559" w:type="dxa"/>
            <w:tcBorders>
              <w:top w:val="nil"/>
              <w:left w:val="nil"/>
              <w:bottom w:val="single" w:sz="4" w:space="0" w:color="auto"/>
              <w:right w:val="single" w:sz="4" w:space="0" w:color="auto"/>
            </w:tcBorders>
            <w:shd w:val="clear" w:color="auto" w:fill="auto"/>
            <w:hideMark/>
          </w:tcPr>
          <w:p w14:paraId="55C974C9"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0,625 L/ha</w:t>
            </w:r>
          </w:p>
        </w:tc>
        <w:tc>
          <w:tcPr>
            <w:tcW w:w="1701" w:type="dxa"/>
            <w:tcBorders>
              <w:top w:val="nil"/>
              <w:left w:val="nil"/>
              <w:bottom w:val="single" w:sz="4" w:space="0" w:color="auto"/>
              <w:right w:val="single" w:sz="4" w:space="0" w:color="auto"/>
            </w:tcBorders>
            <w:shd w:val="clear" w:color="auto" w:fill="auto"/>
            <w:hideMark/>
          </w:tcPr>
          <w:p w14:paraId="2C92273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DF6A3BE" w14:textId="1EC93AC0" w:rsidR="00B37224" w:rsidRPr="006C486C" w:rsidRDefault="00B37224" w:rsidP="00B37224">
            <w:pPr>
              <w:jc w:val="left"/>
              <w:rPr>
                <w:rFonts w:cs="Arial"/>
                <w:color w:val="000000"/>
                <w:sz w:val="18"/>
                <w:szCs w:val="18"/>
                <w:lang w:eastAsia="sl-SI"/>
              </w:rPr>
            </w:pPr>
            <w:r>
              <w:rPr>
                <w:rFonts w:cs="Arial"/>
                <w:color w:val="000000"/>
                <w:sz w:val="18"/>
                <w:szCs w:val="18"/>
                <w:lang w:eastAsia="sl-SI"/>
              </w:rPr>
              <w:t>A</w:t>
            </w:r>
            <w:r w:rsidRPr="006C486C">
              <w:rPr>
                <w:rFonts w:cs="Arial"/>
                <w:color w:val="000000"/>
                <w:sz w:val="18"/>
                <w:szCs w:val="18"/>
                <w:lang w:eastAsia="sl-SI"/>
              </w:rPr>
              <w:t>plikacija s kapljičnim namakalnim sistemom</w:t>
            </w:r>
            <w:r>
              <w:rPr>
                <w:rFonts w:cs="Arial"/>
                <w:color w:val="000000"/>
                <w:sz w:val="18"/>
                <w:szCs w:val="18"/>
                <w:lang w:eastAsia="sl-SI"/>
              </w:rPr>
              <w:t>. Največ 2 krat v rastni sezoni.</w:t>
            </w:r>
          </w:p>
        </w:tc>
      </w:tr>
      <w:tr w:rsidR="00B37224" w:rsidRPr="006C486C" w14:paraId="24685CFF" w14:textId="77777777" w:rsidTr="006D3251">
        <w:trPr>
          <w:trHeight w:val="273"/>
        </w:trPr>
        <w:tc>
          <w:tcPr>
            <w:tcW w:w="2537" w:type="dxa"/>
            <w:vMerge w:val="restart"/>
            <w:tcBorders>
              <w:top w:val="nil"/>
              <w:left w:val="single" w:sz="4" w:space="0" w:color="auto"/>
              <w:bottom w:val="single" w:sz="4" w:space="0" w:color="000000"/>
              <w:right w:val="single" w:sz="4" w:space="0" w:color="auto"/>
            </w:tcBorders>
            <w:shd w:val="clear" w:color="auto" w:fill="auto"/>
            <w:hideMark/>
          </w:tcPr>
          <w:p w14:paraId="5C567100" w14:textId="77777777" w:rsidR="00B37224" w:rsidRDefault="00B37224" w:rsidP="00B37224">
            <w:pPr>
              <w:jc w:val="left"/>
              <w:rPr>
                <w:rFonts w:cs="Arial"/>
                <w:color w:val="000000"/>
                <w:sz w:val="18"/>
                <w:szCs w:val="18"/>
                <w:lang w:eastAsia="sl-SI"/>
              </w:rPr>
            </w:pPr>
            <w:r w:rsidRPr="006C486C">
              <w:rPr>
                <w:rFonts w:cs="Arial"/>
                <w:b/>
                <w:bCs/>
                <w:color w:val="000000"/>
                <w:sz w:val="18"/>
                <w:szCs w:val="18"/>
                <w:lang w:eastAsia="sl-SI"/>
              </w:rPr>
              <w:t>Polži</w:t>
            </w:r>
            <w:r w:rsidRPr="006C486C">
              <w:rPr>
                <w:rFonts w:cs="Arial"/>
                <w:color w:val="000000"/>
                <w:sz w:val="18"/>
                <w:szCs w:val="18"/>
                <w:lang w:eastAsia="sl-SI"/>
              </w:rPr>
              <w:t xml:space="preserve"> </w:t>
            </w:r>
          </w:p>
          <w:p w14:paraId="3C0AE7F4" w14:textId="3D901A8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w:t>
            </w:r>
            <w:proofErr w:type="spellStart"/>
            <w:r w:rsidRPr="006C486C">
              <w:rPr>
                <w:rFonts w:cs="Arial"/>
                <w:color w:val="000000"/>
                <w:sz w:val="18"/>
                <w:szCs w:val="18"/>
                <w:lang w:eastAsia="sl-SI"/>
              </w:rPr>
              <w:t>Limacidae</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Gastropoda</w:t>
            </w:r>
            <w:proofErr w:type="spellEnd"/>
            <w:r w:rsidRPr="006C486C">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hideMark/>
          </w:tcPr>
          <w:p w14:paraId="43D2427B" w14:textId="77777777" w:rsidR="00B37224" w:rsidRDefault="00B37224" w:rsidP="00B37224">
            <w:pPr>
              <w:jc w:val="left"/>
              <w:rPr>
                <w:rFonts w:cs="Arial"/>
                <w:color w:val="000000"/>
                <w:sz w:val="18"/>
                <w:szCs w:val="18"/>
                <w:lang w:eastAsia="sl-SI"/>
              </w:rPr>
            </w:pPr>
            <w:r w:rsidRPr="006C486C">
              <w:rPr>
                <w:rFonts w:cs="Arial"/>
                <w:b/>
                <w:bCs/>
                <w:color w:val="000000"/>
                <w:sz w:val="18"/>
                <w:szCs w:val="18"/>
                <w:u w:val="single"/>
                <w:lang w:eastAsia="sl-SI"/>
              </w:rPr>
              <w:t>Agrotehnični ukrepi:</w:t>
            </w:r>
            <w:r w:rsidRPr="006C486C">
              <w:rPr>
                <w:rFonts w:cs="Arial"/>
                <w:color w:val="000000"/>
                <w:sz w:val="18"/>
                <w:szCs w:val="18"/>
                <w:lang w:eastAsia="sl-SI"/>
              </w:rPr>
              <w:t xml:space="preserve"> </w:t>
            </w:r>
          </w:p>
          <w:p w14:paraId="518B1109" w14:textId="77777777" w:rsidR="00B37224" w:rsidRPr="00A432A2" w:rsidRDefault="00B37224" w:rsidP="00B84EF7">
            <w:pPr>
              <w:pStyle w:val="Odstavekseznama"/>
              <w:numPr>
                <w:ilvl w:val="0"/>
                <w:numId w:val="234"/>
              </w:numPr>
              <w:ind w:left="212" w:hanging="141"/>
              <w:jc w:val="left"/>
              <w:rPr>
                <w:rFonts w:cs="Arial"/>
                <w:color w:val="000000"/>
                <w:sz w:val="18"/>
                <w:szCs w:val="18"/>
                <w:lang w:eastAsia="sl-SI"/>
              </w:rPr>
            </w:pPr>
            <w:r w:rsidRPr="00A432A2">
              <w:rPr>
                <w:rFonts w:cs="Arial"/>
                <w:color w:val="000000"/>
                <w:sz w:val="18"/>
                <w:szCs w:val="18"/>
                <w:lang w:eastAsia="sl-SI"/>
              </w:rPr>
              <w:t xml:space="preserve">uničevanje plevelov in košnja zarasti, </w:t>
            </w:r>
          </w:p>
          <w:p w14:paraId="09715B2E" w14:textId="744D38DB" w:rsidR="00B37224" w:rsidRPr="00A432A2" w:rsidRDefault="00B37224" w:rsidP="00B84EF7">
            <w:pPr>
              <w:pStyle w:val="Odstavekseznama"/>
              <w:numPr>
                <w:ilvl w:val="0"/>
                <w:numId w:val="234"/>
              </w:numPr>
              <w:ind w:left="212" w:hanging="141"/>
              <w:jc w:val="left"/>
              <w:rPr>
                <w:rFonts w:cs="Arial"/>
                <w:b/>
                <w:bCs/>
                <w:color w:val="000000"/>
                <w:sz w:val="18"/>
                <w:szCs w:val="18"/>
                <w:u w:val="single"/>
                <w:lang w:eastAsia="sl-SI"/>
              </w:rPr>
            </w:pPr>
            <w:r w:rsidRPr="00A432A2">
              <w:rPr>
                <w:rFonts w:cs="Arial"/>
                <w:color w:val="000000"/>
                <w:sz w:val="18"/>
                <w:szCs w:val="18"/>
                <w:lang w:eastAsia="sl-SI"/>
              </w:rPr>
              <w:t>postavitev vab in mehanično zatiranje.</w:t>
            </w:r>
          </w:p>
        </w:tc>
        <w:tc>
          <w:tcPr>
            <w:tcW w:w="2551" w:type="dxa"/>
            <w:vMerge w:val="restart"/>
            <w:tcBorders>
              <w:top w:val="nil"/>
              <w:left w:val="single" w:sz="4" w:space="0" w:color="auto"/>
              <w:bottom w:val="single" w:sz="4" w:space="0" w:color="000000"/>
              <w:right w:val="single" w:sz="4" w:space="0" w:color="auto"/>
            </w:tcBorders>
            <w:shd w:val="clear" w:color="auto" w:fill="auto"/>
            <w:hideMark/>
          </w:tcPr>
          <w:p w14:paraId="5CC39786"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železov fosfat</w:t>
            </w:r>
          </w:p>
        </w:tc>
        <w:tc>
          <w:tcPr>
            <w:tcW w:w="2268" w:type="dxa"/>
            <w:tcBorders>
              <w:top w:val="nil"/>
              <w:left w:val="nil"/>
              <w:bottom w:val="single" w:sz="4" w:space="0" w:color="auto"/>
              <w:right w:val="single" w:sz="4" w:space="0" w:color="auto"/>
            </w:tcBorders>
            <w:shd w:val="clear" w:color="auto" w:fill="auto"/>
            <w:hideMark/>
          </w:tcPr>
          <w:p w14:paraId="5698E923"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Bio</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plantella</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Arion</w:t>
            </w:r>
            <w:proofErr w:type="spellEnd"/>
            <w:r w:rsidRPr="006C486C">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auto" w:fill="auto"/>
            <w:hideMark/>
          </w:tcPr>
          <w:p w14:paraId="4334CE6A"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38 kg/ha</w:t>
            </w:r>
          </w:p>
        </w:tc>
        <w:tc>
          <w:tcPr>
            <w:tcW w:w="1701" w:type="dxa"/>
            <w:tcBorders>
              <w:top w:val="nil"/>
              <w:left w:val="nil"/>
              <w:bottom w:val="single" w:sz="4" w:space="0" w:color="auto"/>
              <w:right w:val="single" w:sz="4" w:space="0" w:color="auto"/>
            </w:tcBorders>
            <w:shd w:val="clear" w:color="auto" w:fill="auto"/>
            <w:hideMark/>
          </w:tcPr>
          <w:p w14:paraId="5BDF8528" w14:textId="002F43F0"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val="restart"/>
            <w:tcBorders>
              <w:top w:val="nil"/>
              <w:left w:val="single" w:sz="4" w:space="0" w:color="auto"/>
              <w:bottom w:val="single" w:sz="4" w:space="0" w:color="000000"/>
              <w:right w:val="single" w:sz="4" w:space="0" w:color="auto"/>
            </w:tcBorders>
            <w:shd w:val="clear" w:color="auto" w:fill="auto"/>
            <w:hideMark/>
          </w:tcPr>
          <w:p w14:paraId="290448C4"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w:t>
            </w:r>
          </w:p>
        </w:tc>
      </w:tr>
      <w:tr w:rsidR="00B37224" w:rsidRPr="006C486C" w14:paraId="53CB9B42" w14:textId="77777777" w:rsidTr="006D3251">
        <w:trPr>
          <w:trHeight w:val="460"/>
        </w:trPr>
        <w:tc>
          <w:tcPr>
            <w:tcW w:w="2537" w:type="dxa"/>
            <w:vMerge/>
            <w:tcBorders>
              <w:top w:val="nil"/>
              <w:left w:val="single" w:sz="4" w:space="0" w:color="auto"/>
              <w:bottom w:val="single" w:sz="4" w:space="0" w:color="000000"/>
              <w:right w:val="single" w:sz="4" w:space="0" w:color="auto"/>
            </w:tcBorders>
            <w:vAlign w:val="center"/>
            <w:hideMark/>
          </w:tcPr>
          <w:p w14:paraId="52C47BA7"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6C8876A"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65FFCDDD"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218987C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Bio</w:t>
            </w:r>
            <w:proofErr w:type="spellEnd"/>
            <w:r w:rsidRPr="006C486C">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3429C33E"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40 kg/ha</w:t>
            </w:r>
          </w:p>
        </w:tc>
        <w:tc>
          <w:tcPr>
            <w:tcW w:w="1701" w:type="dxa"/>
            <w:tcBorders>
              <w:top w:val="nil"/>
              <w:left w:val="nil"/>
              <w:bottom w:val="single" w:sz="4" w:space="0" w:color="auto"/>
              <w:right w:val="single" w:sz="4" w:space="0" w:color="auto"/>
            </w:tcBorders>
            <w:shd w:val="clear" w:color="auto" w:fill="auto"/>
            <w:hideMark/>
          </w:tcPr>
          <w:p w14:paraId="4133E9FB"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zagotovljena z načinom uporabe</w:t>
            </w:r>
          </w:p>
        </w:tc>
        <w:tc>
          <w:tcPr>
            <w:tcW w:w="1701" w:type="dxa"/>
            <w:vMerge/>
            <w:tcBorders>
              <w:top w:val="nil"/>
              <w:left w:val="single" w:sz="4" w:space="0" w:color="auto"/>
              <w:bottom w:val="single" w:sz="4" w:space="0" w:color="000000"/>
              <w:right w:val="single" w:sz="4" w:space="0" w:color="auto"/>
            </w:tcBorders>
            <w:vAlign w:val="center"/>
            <w:hideMark/>
          </w:tcPr>
          <w:p w14:paraId="7FA40E75" w14:textId="77777777" w:rsidR="00B37224" w:rsidRPr="006C486C" w:rsidRDefault="00B37224" w:rsidP="00B37224">
            <w:pPr>
              <w:jc w:val="left"/>
              <w:rPr>
                <w:rFonts w:cs="Arial"/>
                <w:color w:val="00B050"/>
                <w:sz w:val="18"/>
                <w:szCs w:val="18"/>
                <w:lang w:eastAsia="sl-SI"/>
              </w:rPr>
            </w:pPr>
          </w:p>
        </w:tc>
      </w:tr>
      <w:tr w:rsidR="00B37224" w:rsidRPr="006C486C" w14:paraId="5F94185E" w14:textId="77777777" w:rsidTr="006D3251">
        <w:trPr>
          <w:trHeight w:val="460"/>
        </w:trPr>
        <w:tc>
          <w:tcPr>
            <w:tcW w:w="2537" w:type="dxa"/>
            <w:vMerge/>
            <w:tcBorders>
              <w:top w:val="nil"/>
              <w:left w:val="single" w:sz="4" w:space="0" w:color="auto"/>
              <w:bottom w:val="single" w:sz="4" w:space="0" w:color="000000"/>
              <w:right w:val="single" w:sz="4" w:space="0" w:color="auto"/>
            </w:tcBorders>
            <w:vAlign w:val="center"/>
            <w:hideMark/>
          </w:tcPr>
          <w:p w14:paraId="45101D73"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646A2E4"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2EE3BDB3"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71F150B2"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Compo</w:t>
            </w:r>
            <w:proofErr w:type="spellEnd"/>
            <w:r w:rsidRPr="006C486C">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51B1A03E"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265D53CD" w14:textId="3DD32F37"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65649AD0" w14:textId="77777777" w:rsidR="00B37224" w:rsidRPr="006C486C" w:rsidRDefault="00B37224" w:rsidP="00B37224">
            <w:pPr>
              <w:jc w:val="left"/>
              <w:rPr>
                <w:rFonts w:cs="Arial"/>
                <w:color w:val="00B050"/>
                <w:sz w:val="18"/>
                <w:szCs w:val="18"/>
                <w:lang w:eastAsia="sl-SI"/>
              </w:rPr>
            </w:pPr>
          </w:p>
        </w:tc>
      </w:tr>
      <w:tr w:rsidR="00B37224" w:rsidRPr="006C486C" w14:paraId="3E523B3F" w14:textId="77777777" w:rsidTr="006D3251">
        <w:trPr>
          <w:trHeight w:val="230"/>
        </w:trPr>
        <w:tc>
          <w:tcPr>
            <w:tcW w:w="2537" w:type="dxa"/>
            <w:vMerge/>
            <w:tcBorders>
              <w:top w:val="nil"/>
              <w:left w:val="single" w:sz="4" w:space="0" w:color="auto"/>
              <w:bottom w:val="single" w:sz="4" w:space="0" w:color="000000"/>
              <w:right w:val="single" w:sz="4" w:space="0" w:color="auto"/>
            </w:tcBorders>
            <w:vAlign w:val="center"/>
            <w:hideMark/>
          </w:tcPr>
          <w:p w14:paraId="4F77C330"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087D7A3"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366861D4"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5D7DE525"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Ferramol</w:t>
            </w:r>
            <w:proofErr w:type="spellEnd"/>
          </w:p>
        </w:tc>
        <w:tc>
          <w:tcPr>
            <w:tcW w:w="1559" w:type="dxa"/>
            <w:tcBorders>
              <w:top w:val="nil"/>
              <w:left w:val="nil"/>
              <w:bottom w:val="single" w:sz="4" w:space="0" w:color="auto"/>
              <w:right w:val="single" w:sz="4" w:space="0" w:color="auto"/>
            </w:tcBorders>
            <w:shd w:val="clear" w:color="auto" w:fill="auto"/>
            <w:hideMark/>
          </w:tcPr>
          <w:p w14:paraId="41CCA232"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62772543" w14:textId="156712A2"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0FDD7806" w14:textId="77777777" w:rsidR="00B37224" w:rsidRPr="006C486C" w:rsidRDefault="00B37224" w:rsidP="00B37224">
            <w:pPr>
              <w:jc w:val="left"/>
              <w:rPr>
                <w:rFonts w:cs="Arial"/>
                <w:color w:val="00B050"/>
                <w:sz w:val="18"/>
                <w:szCs w:val="18"/>
                <w:lang w:eastAsia="sl-SI"/>
              </w:rPr>
            </w:pPr>
          </w:p>
        </w:tc>
      </w:tr>
      <w:tr w:rsidR="00B37224" w:rsidRPr="006C486C" w14:paraId="0BE8A7DB" w14:textId="77777777" w:rsidTr="006D3251">
        <w:trPr>
          <w:trHeight w:val="230"/>
        </w:trPr>
        <w:tc>
          <w:tcPr>
            <w:tcW w:w="2537" w:type="dxa"/>
            <w:vMerge/>
            <w:tcBorders>
              <w:top w:val="nil"/>
              <w:left w:val="single" w:sz="4" w:space="0" w:color="auto"/>
              <w:bottom w:val="single" w:sz="4" w:space="0" w:color="000000"/>
              <w:right w:val="single" w:sz="4" w:space="0" w:color="auto"/>
            </w:tcBorders>
            <w:vAlign w:val="center"/>
            <w:hideMark/>
          </w:tcPr>
          <w:p w14:paraId="73B7BB26"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A9383C8"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38338DE9"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2CD7FFF5"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Ironmax</w:t>
            </w:r>
            <w:proofErr w:type="spellEnd"/>
            <w:r w:rsidRPr="006C486C">
              <w:rPr>
                <w:rFonts w:cs="Arial"/>
                <w:color w:val="00B050"/>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75832B73"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4426C5A0" w14:textId="49797513"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1E7865DE" w14:textId="77777777" w:rsidR="00B37224" w:rsidRPr="006C486C" w:rsidRDefault="00B37224" w:rsidP="00B37224">
            <w:pPr>
              <w:jc w:val="left"/>
              <w:rPr>
                <w:rFonts w:cs="Arial"/>
                <w:color w:val="00B050"/>
                <w:sz w:val="18"/>
                <w:szCs w:val="18"/>
                <w:lang w:eastAsia="sl-SI"/>
              </w:rPr>
            </w:pPr>
          </w:p>
        </w:tc>
      </w:tr>
      <w:tr w:rsidR="00B37224" w:rsidRPr="006C486C" w14:paraId="0D16B2DE" w14:textId="77777777" w:rsidTr="006D3251">
        <w:trPr>
          <w:trHeight w:val="460"/>
        </w:trPr>
        <w:tc>
          <w:tcPr>
            <w:tcW w:w="2537" w:type="dxa"/>
            <w:vMerge/>
            <w:tcBorders>
              <w:top w:val="nil"/>
              <w:left w:val="single" w:sz="4" w:space="0" w:color="auto"/>
              <w:bottom w:val="single" w:sz="4" w:space="0" w:color="000000"/>
              <w:right w:val="single" w:sz="4" w:space="0" w:color="auto"/>
            </w:tcBorders>
            <w:vAlign w:val="center"/>
            <w:hideMark/>
          </w:tcPr>
          <w:p w14:paraId="777C247E"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090EEDB"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032835C8"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38A3F4A0"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 xml:space="preserve">Naturen </w:t>
            </w:r>
            <w:proofErr w:type="spellStart"/>
            <w:r w:rsidRPr="006C486C">
              <w:rPr>
                <w:rFonts w:cs="Arial"/>
                <w:color w:val="00B050"/>
                <w:sz w:val="18"/>
                <w:szCs w:val="18"/>
                <w:lang w:eastAsia="sl-SI"/>
              </w:rPr>
              <w:t>bio</w:t>
            </w:r>
            <w:proofErr w:type="spellEnd"/>
            <w:r w:rsidRPr="006C486C">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04EC7619"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30 kg/ha</w:t>
            </w:r>
          </w:p>
        </w:tc>
        <w:tc>
          <w:tcPr>
            <w:tcW w:w="1701" w:type="dxa"/>
            <w:tcBorders>
              <w:top w:val="nil"/>
              <w:left w:val="nil"/>
              <w:bottom w:val="single" w:sz="4" w:space="0" w:color="auto"/>
              <w:right w:val="single" w:sz="4" w:space="0" w:color="auto"/>
            </w:tcBorders>
            <w:shd w:val="clear" w:color="auto" w:fill="auto"/>
            <w:hideMark/>
          </w:tcPr>
          <w:p w14:paraId="7E7B4AA3" w14:textId="6B7CAC64"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5AEB39D6" w14:textId="77777777" w:rsidR="00B37224" w:rsidRPr="006C486C" w:rsidRDefault="00B37224" w:rsidP="00B37224">
            <w:pPr>
              <w:jc w:val="left"/>
              <w:rPr>
                <w:rFonts w:cs="Arial"/>
                <w:color w:val="00B050"/>
                <w:sz w:val="18"/>
                <w:szCs w:val="18"/>
                <w:lang w:eastAsia="sl-SI"/>
              </w:rPr>
            </w:pPr>
          </w:p>
        </w:tc>
      </w:tr>
      <w:tr w:rsidR="00B37224" w:rsidRPr="006C486C" w14:paraId="581B80CD" w14:textId="77777777" w:rsidTr="006D3251">
        <w:trPr>
          <w:trHeight w:val="460"/>
        </w:trPr>
        <w:tc>
          <w:tcPr>
            <w:tcW w:w="2537" w:type="dxa"/>
            <w:vMerge/>
            <w:tcBorders>
              <w:top w:val="nil"/>
              <w:left w:val="single" w:sz="4" w:space="0" w:color="auto"/>
              <w:bottom w:val="single" w:sz="4" w:space="0" w:color="000000"/>
              <w:right w:val="single" w:sz="4" w:space="0" w:color="auto"/>
            </w:tcBorders>
            <w:vAlign w:val="center"/>
            <w:hideMark/>
          </w:tcPr>
          <w:p w14:paraId="3AD8A63F"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46E9030"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409E37FC"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10D6A161"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Polžomor</w:t>
            </w:r>
            <w:proofErr w:type="spellEnd"/>
            <w:r w:rsidRPr="006C486C">
              <w:rPr>
                <w:rFonts w:cs="Arial"/>
                <w:color w:val="00B050"/>
                <w:sz w:val="18"/>
                <w:szCs w:val="18"/>
                <w:lang w:eastAsia="sl-SI"/>
              </w:rPr>
              <w:t xml:space="preserve"> </w:t>
            </w:r>
            <w:proofErr w:type="spellStart"/>
            <w:r w:rsidRPr="006C486C">
              <w:rPr>
                <w:rFonts w:cs="Arial"/>
                <w:color w:val="00B050"/>
                <w:sz w:val="18"/>
                <w:szCs w:val="18"/>
                <w:lang w:eastAsia="sl-SI"/>
              </w:rPr>
              <w:t>bio</w:t>
            </w:r>
            <w:proofErr w:type="spellEnd"/>
            <w:r w:rsidRPr="006C486C">
              <w:rPr>
                <w:rFonts w:cs="Arial"/>
                <w:color w:val="00B050"/>
                <w:sz w:val="18"/>
                <w:szCs w:val="18"/>
                <w:lang w:eastAsia="sl-SI"/>
              </w:rPr>
              <w:t xml:space="preserve"> vaba za zatiranje polžev</w:t>
            </w:r>
          </w:p>
        </w:tc>
        <w:tc>
          <w:tcPr>
            <w:tcW w:w="1559" w:type="dxa"/>
            <w:tcBorders>
              <w:top w:val="nil"/>
              <w:left w:val="nil"/>
              <w:bottom w:val="single" w:sz="4" w:space="0" w:color="auto"/>
              <w:right w:val="single" w:sz="4" w:space="0" w:color="auto"/>
            </w:tcBorders>
            <w:shd w:val="clear" w:color="auto" w:fill="auto"/>
            <w:hideMark/>
          </w:tcPr>
          <w:p w14:paraId="14F9D01F"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4EB1EC7C" w14:textId="5D2E86C6"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1ACA25DE" w14:textId="77777777" w:rsidR="00B37224" w:rsidRPr="006C486C" w:rsidRDefault="00B37224" w:rsidP="00B37224">
            <w:pPr>
              <w:jc w:val="left"/>
              <w:rPr>
                <w:rFonts w:cs="Arial"/>
                <w:color w:val="00B050"/>
                <w:sz w:val="18"/>
                <w:szCs w:val="18"/>
                <w:lang w:eastAsia="sl-SI"/>
              </w:rPr>
            </w:pPr>
          </w:p>
        </w:tc>
      </w:tr>
      <w:tr w:rsidR="00B37224" w:rsidRPr="006C486C" w14:paraId="53537472" w14:textId="77777777" w:rsidTr="006D3251">
        <w:trPr>
          <w:trHeight w:val="230"/>
        </w:trPr>
        <w:tc>
          <w:tcPr>
            <w:tcW w:w="2537" w:type="dxa"/>
            <w:vMerge/>
            <w:tcBorders>
              <w:top w:val="nil"/>
              <w:left w:val="single" w:sz="4" w:space="0" w:color="auto"/>
              <w:bottom w:val="single" w:sz="4" w:space="0" w:color="000000"/>
              <w:right w:val="single" w:sz="4" w:space="0" w:color="auto"/>
            </w:tcBorders>
            <w:vAlign w:val="center"/>
            <w:hideMark/>
          </w:tcPr>
          <w:p w14:paraId="3229196E"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DC16C72" w14:textId="77777777" w:rsidR="00B37224" w:rsidRPr="006C486C" w:rsidRDefault="00B37224" w:rsidP="00B37224">
            <w:pPr>
              <w:jc w:val="left"/>
              <w:rPr>
                <w:rFonts w:cs="Arial"/>
                <w:b/>
                <w:bCs/>
                <w:color w:val="000000"/>
                <w:sz w:val="18"/>
                <w:szCs w:val="18"/>
                <w:u w:val="single"/>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306A494D" w14:textId="77777777" w:rsidR="00B37224" w:rsidRPr="006C486C" w:rsidRDefault="00B37224" w:rsidP="00B37224">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788ADA6C" w14:textId="77777777" w:rsidR="00B37224" w:rsidRPr="006C486C" w:rsidRDefault="00B37224" w:rsidP="00B37224">
            <w:pPr>
              <w:jc w:val="left"/>
              <w:rPr>
                <w:rFonts w:cs="Arial"/>
                <w:color w:val="00B050"/>
                <w:sz w:val="18"/>
                <w:szCs w:val="18"/>
                <w:lang w:eastAsia="sl-SI"/>
              </w:rPr>
            </w:pPr>
            <w:proofErr w:type="spellStart"/>
            <w:r w:rsidRPr="006C486C">
              <w:rPr>
                <w:rFonts w:cs="Arial"/>
                <w:color w:val="00B050"/>
                <w:sz w:val="18"/>
                <w:szCs w:val="18"/>
                <w:lang w:eastAsia="sl-SI"/>
              </w:rPr>
              <w:t>Solabiol</w:t>
            </w:r>
            <w:proofErr w:type="spellEnd"/>
            <w:r w:rsidRPr="006C486C">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auto" w:fill="auto"/>
            <w:hideMark/>
          </w:tcPr>
          <w:p w14:paraId="01EA5E12" w14:textId="77777777" w:rsidR="00B37224" w:rsidRPr="006C486C" w:rsidRDefault="00B37224" w:rsidP="00B37224">
            <w:pPr>
              <w:jc w:val="left"/>
              <w:rPr>
                <w:rFonts w:cs="Arial"/>
                <w:color w:val="00B050"/>
                <w:sz w:val="18"/>
                <w:szCs w:val="18"/>
                <w:lang w:eastAsia="sl-SI"/>
              </w:rPr>
            </w:pPr>
            <w:r w:rsidRPr="006C486C">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17277D55" w14:textId="4725EED9" w:rsidR="00B37224" w:rsidRPr="006C486C" w:rsidRDefault="00B37224" w:rsidP="00B37224">
            <w:pPr>
              <w:jc w:val="left"/>
              <w:rPr>
                <w:rFonts w:cs="Arial"/>
                <w:color w:val="00B050"/>
                <w:sz w:val="18"/>
                <w:szCs w:val="18"/>
                <w:lang w:eastAsia="sl-SI"/>
              </w:rPr>
            </w:pPr>
            <w:r>
              <w:rPr>
                <w:rFonts w:cs="Arial"/>
                <w:color w:val="00B05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60FFE079" w14:textId="77777777" w:rsidR="00B37224" w:rsidRPr="006C486C" w:rsidRDefault="00B37224" w:rsidP="00B37224">
            <w:pPr>
              <w:jc w:val="left"/>
              <w:rPr>
                <w:rFonts w:cs="Arial"/>
                <w:color w:val="00B050"/>
                <w:sz w:val="18"/>
                <w:szCs w:val="18"/>
                <w:lang w:eastAsia="sl-SI"/>
              </w:rPr>
            </w:pPr>
          </w:p>
        </w:tc>
      </w:tr>
      <w:tr w:rsidR="00B37224" w:rsidRPr="006C486C" w14:paraId="1EDEAA73" w14:textId="77777777" w:rsidTr="006D3251">
        <w:trPr>
          <w:trHeight w:val="240"/>
        </w:trPr>
        <w:tc>
          <w:tcPr>
            <w:tcW w:w="2537" w:type="dxa"/>
            <w:vMerge/>
            <w:tcBorders>
              <w:top w:val="nil"/>
              <w:left w:val="single" w:sz="4" w:space="0" w:color="auto"/>
              <w:bottom w:val="single" w:sz="4" w:space="0" w:color="000000"/>
              <w:right w:val="single" w:sz="4" w:space="0" w:color="auto"/>
            </w:tcBorders>
            <w:vAlign w:val="center"/>
            <w:hideMark/>
          </w:tcPr>
          <w:p w14:paraId="43A7283C" w14:textId="77777777" w:rsidR="00B37224" w:rsidRPr="006C486C" w:rsidRDefault="00B37224" w:rsidP="00B37224">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EBF5212" w14:textId="77777777" w:rsidR="00B37224" w:rsidRPr="006C486C" w:rsidRDefault="00B37224" w:rsidP="00B37224">
            <w:pPr>
              <w:jc w:val="left"/>
              <w:rPr>
                <w:rFonts w:cs="Arial"/>
                <w:b/>
                <w:bCs/>
                <w:color w:val="000000"/>
                <w:sz w:val="18"/>
                <w:szCs w:val="18"/>
                <w:u w:val="single"/>
                <w:lang w:eastAsia="sl-SI"/>
              </w:rPr>
            </w:pPr>
          </w:p>
        </w:tc>
        <w:tc>
          <w:tcPr>
            <w:tcW w:w="2551" w:type="dxa"/>
            <w:tcBorders>
              <w:top w:val="nil"/>
              <w:left w:val="nil"/>
              <w:bottom w:val="single" w:sz="4" w:space="0" w:color="auto"/>
              <w:right w:val="single" w:sz="4" w:space="0" w:color="auto"/>
            </w:tcBorders>
            <w:shd w:val="clear" w:color="auto" w:fill="auto"/>
            <w:hideMark/>
          </w:tcPr>
          <w:p w14:paraId="0CBC794C"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metaldehid</w:t>
            </w:r>
            <w:proofErr w:type="spellEnd"/>
          </w:p>
        </w:tc>
        <w:tc>
          <w:tcPr>
            <w:tcW w:w="2268" w:type="dxa"/>
            <w:tcBorders>
              <w:top w:val="nil"/>
              <w:left w:val="nil"/>
              <w:bottom w:val="single" w:sz="4" w:space="0" w:color="auto"/>
              <w:right w:val="single" w:sz="4" w:space="0" w:color="auto"/>
            </w:tcBorders>
            <w:shd w:val="clear" w:color="auto" w:fill="auto"/>
            <w:hideMark/>
          </w:tcPr>
          <w:p w14:paraId="35861CB8" w14:textId="77777777" w:rsidR="00B37224" w:rsidRPr="006C486C" w:rsidRDefault="00B37224" w:rsidP="00B37224">
            <w:pPr>
              <w:jc w:val="left"/>
              <w:rPr>
                <w:rFonts w:cs="Arial"/>
                <w:color w:val="000000"/>
                <w:sz w:val="18"/>
                <w:szCs w:val="18"/>
                <w:lang w:eastAsia="sl-SI"/>
              </w:rPr>
            </w:pPr>
            <w:proofErr w:type="spellStart"/>
            <w:r w:rsidRPr="006C486C">
              <w:rPr>
                <w:rFonts w:cs="Arial"/>
                <w:color w:val="000000"/>
                <w:sz w:val="18"/>
                <w:szCs w:val="18"/>
                <w:lang w:eastAsia="sl-SI"/>
              </w:rPr>
              <w:t>Celaflor</w:t>
            </w:r>
            <w:proofErr w:type="spellEnd"/>
            <w:r w:rsidRPr="006C486C">
              <w:rPr>
                <w:rFonts w:cs="Arial"/>
                <w:color w:val="000000"/>
                <w:sz w:val="18"/>
                <w:szCs w:val="18"/>
                <w:lang w:eastAsia="sl-SI"/>
              </w:rPr>
              <w:t xml:space="preserve"> </w:t>
            </w:r>
            <w:proofErr w:type="spellStart"/>
            <w:r w:rsidRPr="006C486C">
              <w:rPr>
                <w:rFonts w:cs="Arial"/>
                <w:color w:val="000000"/>
                <w:sz w:val="18"/>
                <w:szCs w:val="18"/>
                <w:lang w:eastAsia="sl-SI"/>
              </w:rPr>
              <w:t>limex</w:t>
            </w:r>
            <w:proofErr w:type="spellEnd"/>
          </w:p>
        </w:tc>
        <w:tc>
          <w:tcPr>
            <w:tcW w:w="1559" w:type="dxa"/>
            <w:tcBorders>
              <w:top w:val="nil"/>
              <w:left w:val="nil"/>
              <w:bottom w:val="single" w:sz="4" w:space="0" w:color="auto"/>
              <w:right w:val="single" w:sz="4" w:space="0" w:color="auto"/>
            </w:tcBorders>
            <w:shd w:val="clear" w:color="auto" w:fill="auto"/>
            <w:hideMark/>
          </w:tcPr>
          <w:p w14:paraId="75089CF3" w14:textId="77777777" w:rsidR="00B37224" w:rsidRPr="006C486C" w:rsidRDefault="00B37224" w:rsidP="00B37224">
            <w:pPr>
              <w:jc w:val="left"/>
              <w:rPr>
                <w:rFonts w:cs="Arial"/>
                <w:color w:val="000000"/>
                <w:sz w:val="18"/>
                <w:szCs w:val="18"/>
                <w:lang w:eastAsia="sl-SI"/>
              </w:rPr>
            </w:pPr>
            <w:r w:rsidRPr="006C486C">
              <w:rPr>
                <w:rFonts w:cs="Arial"/>
                <w:color w:val="00000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667A1BDF" w14:textId="27416E94" w:rsidR="00B37224" w:rsidRPr="006C486C" w:rsidRDefault="00B37224" w:rsidP="00B37224">
            <w:pPr>
              <w:jc w:val="left"/>
              <w:rPr>
                <w:rFonts w:cs="Arial"/>
                <w:color w:val="000000"/>
                <w:sz w:val="18"/>
                <w:szCs w:val="18"/>
                <w:lang w:eastAsia="sl-SI"/>
              </w:rPr>
            </w:pPr>
            <w:r>
              <w:rPr>
                <w:rFonts w:cs="Arial"/>
                <w:color w:val="000000"/>
                <w:sz w:val="18"/>
                <w:szCs w:val="18"/>
                <w:lang w:eastAsia="sl-SI"/>
              </w:rPr>
              <w:t>ni potrebna</w:t>
            </w:r>
          </w:p>
        </w:tc>
        <w:tc>
          <w:tcPr>
            <w:tcW w:w="1701" w:type="dxa"/>
            <w:vMerge/>
            <w:tcBorders>
              <w:top w:val="nil"/>
              <w:left w:val="single" w:sz="4" w:space="0" w:color="auto"/>
              <w:bottom w:val="single" w:sz="4" w:space="0" w:color="000000"/>
              <w:right w:val="single" w:sz="4" w:space="0" w:color="auto"/>
            </w:tcBorders>
            <w:vAlign w:val="center"/>
            <w:hideMark/>
          </w:tcPr>
          <w:p w14:paraId="758C351E" w14:textId="77777777" w:rsidR="00B37224" w:rsidRPr="006C486C" w:rsidRDefault="00B37224" w:rsidP="00B37224">
            <w:pPr>
              <w:jc w:val="left"/>
              <w:rPr>
                <w:rFonts w:cs="Arial"/>
                <w:color w:val="00B050"/>
                <w:sz w:val="18"/>
                <w:szCs w:val="18"/>
                <w:lang w:eastAsia="sl-SI"/>
              </w:rPr>
            </w:pPr>
          </w:p>
        </w:tc>
      </w:tr>
    </w:tbl>
    <w:p w14:paraId="2A834CDC" w14:textId="175777D3" w:rsidR="00DB4437" w:rsidRDefault="00DB4437" w:rsidP="00DB4437">
      <w:pPr>
        <w:pStyle w:val="Naslov2"/>
        <w:numPr>
          <w:ilvl w:val="0"/>
          <w:numId w:val="0"/>
        </w:numPr>
        <w:spacing w:before="0" w:after="0"/>
        <w:ind w:left="576"/>
        <w:rPr>
          <w:lang w:val="sl-SI"/>
        </w:rPr>
      </w:pPr>
      <w:bookmarkStart w:id="573" w:name="_Toc215563134"/>
      <w:bookmarkStart w:id="574" w:name="_Toc91332683"/>
      <w:bookmarkStart w:id="575" w:name="_Toc91332905"/>
      <w:bookmarkStart w:id="576" w:name="_Toc91333111"/>
      <w:bookmarkStart w:id="577" w:name="_Toc99452058"/>
    </w:p>
    <w:p w14:paraId="430694B1" w14:textId="6E8321E4" w:rsidR="00DB4437" w:rsidRDefault="00DB4437" w:rsidP="00DB4437"/>
    <w:p w14:paraId="37B80EA1" w14:textId="77777777" w:rsidR="00DB4437" w:rsidRPr="00DB4437" w:rsidRDefault="00DB4437" w:rsidP="00DB4437"/>
    <w:p w14:paraId="4B04EF27" w14:textId="77777777" w:rsidR="00DB4437" w:rsidRPr="00DB4437" w:rsidRDefault="00DB4437" w:rsidP="00DB4437">
      <w:pPr>
        <w:pStyle w:val="Naslov2"/>
        <w:numPr>
          <w:ilvl w:val="0"/>
          <w:numId w:val="0"/>
        </w:numPr>
        <w:spacing w:before="0" w:after="0"/>
        <w:ind w:left="576"/>
        <w:rPr>
          <w:lang w:val="sl-SI"/>
        </w:rPr>
      </w:pPr>
    </w:p>
    <w:p w14:paraId="6520F5F5" w14:textId="2B16186C" w:rsidR="006D5398" w:rsidRDefault="006D5398" w:rsidP="00DB4437">
      <w:pPr>
        <w:pStyle w:val="Naslov2"/>
        <w:spacing w:before="0" w:after="0"/>
        <w:rPr>
          <w:lang w:val="sl-SI"/>
        </w:rPr>
      </w:pPr>
      <w:bookmarkStart w:id="578" w:name="_Toc167122174"/>
      <w:bookmarkStart w:id="579" w:name="_Toc167122409"/>
      <w:bookmarkStart w:id="580" w:name="_Toc167723219"/>
      <w:r w:rsidRPr="00BE4EED">
        <w:t xml:space="preserve">INTEGRIRANO VARSTVO </w:t>
      </w:r>
      <w:r>
        <w:rPr>
          <w:lang w:val="sl-SI"/>
        </w:rPr>
        <w:t>PAPRIKE</w:t>
      </w:r>
      <w:r w:rsidRPr="00BE4EED">
        <w:t xml:space="preserve"> </w:t>
      </w:r>
      <w:r>
        <w:rPr>
          <w:lang w:val="sl-SI"/>
        </w:rPr>
        <w:t>V ZAVAROVANIH PROSTORIH</w:t>
      </w:r>
      <w:bookmarkEnd w:id="578"/>
      <w:bookmarkEnd w:id="579"/>
      <w:bookmarkEnd w:id="580"/>
    </w:p>
    <w:p w14:paraId="09B3AA39" w14:textId="77777777" w:rsidR="00DB4437" w:rsidRPr="00DB4437" w:rsidRDefault="00DB4437" w:rsidP="00DB4437"/>
    <w:tbl>
      <w:tblPr>
        <w:tblW w:w="1529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37"/>
        <w:gridCol w:w="2977"/>
        <w:gridCol w:w="2551"/>
        <w:gridCol w:w="2268"/>
        <w:gridCol w:w="1559"/>
        <w:gridCol w:w="1701"/>
        <w:gridCol w:w="1701"/>
      </w:tblGrid>
      <w:tr w:rsidR="00A432A2" w:rsidRPr="00A432A2" w14:paraId="7DDC6D23" w14:textId="77777777" w:rsidTr="006D3251">
        <w:trPr>
          <w:trHeight w:val="429"/>
          <w:tblHeader/>
        </w:trPr>
        <w:tc>
          <w:tcPr>
            <w:tcW w:w="2537" w:type="dxa"/>
            <w:shd w:val="clear" w:color="auto" w:fill="F2F2F2" w:themeFill="background1" w:themeFillShade="F2"/>
          </w:tcPr>
          <w:p w14:paraId="4038B9CD" w14:textId="4490AFDE" w:rsidR="00A432A2" w:rsidRPr="00A432A2" w:rsidRDefault="00A432A2" w:rsidP="00A432A2">
            <w:pPr>
              <w:jc w:val="left"/>
              <w:rPr>
                <w:rFonts w:cs="Arial"/>
                <w:b/>
                <w:bCs/>
                <w:color w:val="000000"/>
                <w:sz w:val="18"/>
                <w:szCs w:val="18"/>
                <w:lang w:eastAsia="sl-SI"/>
              </w:rPr>
            </w:pPr>
            <w:r w:rsidRPr="00AA1586">
              <w:rPr>
                <w:rFonts w:cs="Arial"/>
                <w:b/>
                <w:bCs/>
                <w:sz w:val="18"/>
                <w:szCs w:val="18"/>
              </w:rPr>
              <w:t>ŠKODLJIVI ORGANIZEM</w:t>
            </w:r>
          </w:p>
        </w:tc>
        <w:tc>
          <w:tcPr>
            <w:tcW w:w="2977" w:type="dxa"/>
            <w:shd w:val="clear" w:color="auto" w:fill="F2F2F2" w:themeFill="background1" w:themeFillShade="F2"/>
          </w:tcPr>
          <w:p w14:paraId="5B3CBE9E" w14:textId="7DB7B83A" w:rsidR="00A432A2" w:rsidRPr="00A432A2" w:rsidRDefault="00A432A2" w:rsidP="00A432A2">
            <w:pPr>
              <w:jc w:val="left"/>
              <w:rPr>
                <w:rFonts w:cs="Arial"/>
                <w:b/>
                <w:bCs/>
                <w:color w:val="000000"/>
                <w:sz w:val="18"/>
                <w:szCs w:val="18"/>
                <w:u w:val="single"/>
                <w:lang w:eastAsia="sl-SI"/>
              </w:rPr>
            </w:pPr>
            <w:r w:rsidRPr="00AA1586">
              <w:rPr>
                <w:rFonts w:cs="Arial"/>
                <w:b/>
                <w:bCs/>
                <w:sz w:val="18"/>
                <w:szCs w:val="18"/>
              </w:rPr>
              <w:t>UKREPI</w:t>
            </w:r>
          </w:p>
        </w:tc>
        <w:tc>
          <w:tcPr>
            <w:tcW w:w="2551" w:type="dxa"/>
            <w:shd w:val="clear" w:color="auto" w:fill="F2F2F2" w:themeFill="background1" w:themeFillShade="F2"/>
          </w:tcPr>
          <w:p w14:paraId="4469A8BC" w14:textId="0C238E72" w:rsidR="00A432A2" w:rsidRPr="00A432A2" w:rsidRDefault="00A432A2" w:rsidP="00A432A2">
            <w:pPr>
              <w:jc w:val="left"/>
              <w:rPr>
                <w:rFonts w:cs="Arial"/>
                <w:i/>
                <w:iCs/>
                <w:color w:val="00B050"/>
                <w:sz w:val="18"/>
                <w:szCs w:val="18"/>
                <w:lang w:eastAsia="sl-SI"/>
              </w:rPr>
            </w:pPr>
            <w:r w:rsidRPr="00AA1586">
              <w:rPr>
                <w:rFonts w:cs="Arial"/>
                <w:b/>
                <w:bCs/>
                <w:sz w:val="18"/>
                <w:szCs w:val="18"/>
              </w:rPr>
              <w:t>AKTIVNA SNOV</w:t>
            </w:r>
          </w:p>
        </w:tc>
        <w:tc>
          <w:tcPr>
            <w:tcW w:w="2268" w:type="dxa"/>
            <w:shd w:val="clear" w:color="auto" w:fill="F2F2F2" w:themeFill="background1" w:themeFillShade="F2"/>
            <w:noWrap/>
          </w:tcPr>
          <w:p w14:paraId="247B1F5F" w14:textId="4B1C6B2D" w:rsidR="00A432A2" w:rsidRPr="00A432A2" w:rsidRDefault="00A432A2" w:rsidP="00A432A2">
            <w:pPr>
              <w:jc w:val="left"/>
              <w:rPr>
                <w:rFonts w:cs="Arial"/>
                <w:color w:val="00B050"/>
                <w:sz w:val="18"/>
                <w:szCs w:val="18"/>
                <w:lang w:eastAsia="sl-SI"/>
              </w:rPr>
            </w:pPr>
            <w:r w:rsidRPr="00AA1586">
              <w:rPr>
                <w:rFonts w:cs="Arial"/>
                <w:b/>
                <w:bCs/>
                <w:sz w:val="18"/>
                <w:szCs w:val="18"/>
              </w:rPr>
              <w:t>FITOFARMACEVTSKO SREDSTVO</w:t>
            </w:r>
          </w:p>
        </w:tc>
        <w:tc>
          <w:tcPr>
            <w:tcW w:w="1559" w:type="dxa"/>
            <w:shd w:val="clear" w:color="auto" w:fill="F2F2F2" w:themeFill="background1" w:themeFillShade="F2"/>
          </w:tcPr>
          <w:p w14:paraId="226F48A5" w14:textId="1C488D4B" w:rsidR="00A432A2" w:rsidRPr="00A432A2" w:rsidRDefault="00A432A2" w:rsidP="00A432A2">
            <w:pPr>
              <w:jc w:val="left"/>
              <w:rPr>
                <w:rFonts w:cs="Arial"/>
                <w:color w:val="00B050"/>
                <w:sz w:val="18"/>
                <w:szCs w:val="18"/>
                <w:lang w:eastAsia="sl-SI"/>
              </w:rPr>
            </w:pPr>
            <w:r w:rsidRPr="00AA1586">
              <w:rPr>
                <w:rFonts w:cs="Arial"/>
                <w:b/>
                <w:bCs/>
                <w:sz w:val="18"/>
                <w:szCs w:val="18"/>
              </w:rPr>
              <w:t xml:space="preserve">ODMEREK </w:t>
            </w:r>
          </w:p>
        </w:tc>
        <w:tc>
          <w:tcPr>
            <w:tcW w:w="1701" w:type="dxa"/>
            <w:shd w:val="clear" w:color="auto" w:fill="F2F2F2" w:themeFill="background1" w:themeFillShade="F2"/>
            <w:noWrap/>
          </w:tcPr>
          <w:p w14:paraId="2242A035" w14:textId="266137F6" w:rsidR="00A432A2" w:rsidRPr="00A432A2" w:rsidRDefault="00A432A2" w:rsidP="00A432A2">
            <w:pPr>
              <w:jc w:val="left"/>
              <w:rPr>
                <w:rFonts w:cs="Arial"/>
                <w:color w:val="00B050"/>
                <w:sz w:val="18"/>
                <w:szCs w:val="18"/>
                <w:lang w:eastAsia="sl-SI"/>
              </w:rPr>
            </w:pPr>
            <w:r w:rsidRPr="00AA1586">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tcPr>
          <w:p w14:paraId="7108E8EB" w14:textId="7AAC974E" w:rsidR="00A432A2" w:rsidRPr="00A432A2" w:rsidRDefault="00A432A2" w:rsidP="00A432A2">
            <w:pPr>
              <w:jc w:val="left"/>
              <w:rPr>
                <w:rFonts w:cs="Arial"/>
                <w:color w:val="00B050"/>
                <w:sz w:val="18"/>
                <w:szCs w:val="18"/>
                <w:lang w:eastAsia="sl-SI"/>
              </w:rPr>
            </w:pPr>
            <w:r w:rsidRPr="00AA1586">
              <w:rPr>
                <w:rFonts w:cs="Arial"/>
                <w:b/>
                <w:bCs/>
                <w:sz w:val="18"/>
                <w:szCs w:val="18"/>
              </w:rPr>
              <w:t>OPOMBE</w:t>
            </w:r>
          </w:p>
        </w:tc>
      </w:tr>
      <w:tr w:rsidR="00A432A2" w:rsidRPr="00A432A2" w14:paraId="690A3397" w14:textId="77777777" w:rsidTr="006D3251">
        <w:trPr>
          <w:trHeight w:val="1620"/>
        </w:trPr>
        <w:tc>
          <w:tcPr>
            <w:tcW w:w="2537" w:type="dxa"/>
            <w:vMerge w:val="restart"/>
            <w:shd w:val="clear" w:color="auto" w:fill="auto"/>
            <w:hideMark/>
          </w:tcPr>
          <w:p w14:paraId="5FB89EF2" w14:textId="77777777" w:rsidR="00A432A2" w:rsidRDefault="00A432A2" w:rsidP="00A432A2">
            <w:pPr>
              <w:jc w:val="left"/>
              <w:rPr>
                <w:rFonts w:cs="Arial"/>
                <w:b/>
                <w:bCs/>
                <w:color w:val="000000"/>
                <w:sz w:val="18"/>
                <w:szCs w:val="18"/>
                <w:lang w:eastAsia="sl-SI"/>
              </w:rPr>
            </w:pPr>
            <w:r w:rsidRPr="00A432A2">
              <w:rPr>
                <w:rFonts w:cs="Arial"/>
                <w:b/>
                <w:bCs/>
                <w:color w:val="000000"/>
                <w:sz w:val="18"/>
                <w:szCs w:val="18"/>
                <w:lang w:eastAsia="sl-SI"/>
              </w:rPr>
              <w:t xml:space="preserve">Padavica sadik </w:t>
            </w:r>
          </w:p>
          <w:p w14:paraId="1C6509ED" w14:textId="6171A44A" w:rsidR="00A432A2" w:rsidRPr="00A432A2" w:rsidRDefault="00A432A2" w:rsidP="00A432A2">
            <w:pPr>
              <w:jc w:val="left"/>
              <w:rPr>
                <w:rFonts w:cs="Arial"/>
                <w:color w:val="000000"/>
                <w:sz w:val="18"/>
                <w:szCs w:val="18"/>
                <w:lang w:eastAsia="sl-SI"/>
              </w:rPr>
            </w:pPr>
            <w:proofErr w:type="spellStart"/>
            <w:r w:rsidRPr="00A432A2">
              <w:rPr>
                <w:rFonts w:cs="Arial"/>
                <w:i/>
                <w:iCs/>
                <w:color w:val="000000"/>
                <w:sz w:val="18"/>
                <w:szCs w:val="18"/>
                <w:lang w:eastAsia="sl-SI"/>
              </w:rPr>
              <w:t>Pythium</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Alternaria</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Sclerotinia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sclerotiorum</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Fusarium</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Rhizoctonia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solani</w:t>
            </w:r>
            <w:proofErr w:type="spellEnd"/>
          </w:p>
        </w:tc>
        <w:tc>
          <w:tcPr>
            <w:tcW w:w="2977" w:type="dxa"/>
            <w:vMerge w:val="restart"/>
            <w:shd w:val="clear" w:color="auto" w:fill="auto"/>
            <w:hideMark/>
          </w:tcPr>
          <w:p w14:paraId="1EFD1CDD" w14:textId="77777777" w:rsidR="00A432A2" w:rsidRDefault="00A432A2" w:rsidP="00A432A2">
            <w:pPr>
              <w:jc w:val="left"/>
              <w:rPr>
                <w:rFonts w:cs="Arial"/>
                <w:b/>
                <w:bCs/>
                <w:color w:val="000000"/>
                <w:sz w:val="18"/>
                <w:szCs w:val="18"/>
                <w:lang w:eastAsia="sl-SI"/>
              </w:rPr>
            </w:pPr>
            <w:r w:rsidRPr="00A432A2">
              <w:rPr>
                <w:rFonts w:cs="Arial"/>
                <w:b/>
                <w:bCs/>
                <w:color w:val="000000"/>
                <w:sz w:val="18"/>
                <w:szCs w:val="18"/>
                <w:u w:val="single"/>
                <w:lang w:eastAsia="sl-SI"/>
              </w:rPr>
              <w:t>Agrotehnični ukrepi:</w:t>
            </w:r>
            <w:r w:rsidRPr="00A432A2">
              <w:rPr>
                <w:rFonts w:cs="Arial"/>
                <w:b/>
                <w:bCs/>
                <w:color w:val="000000"/>
                <w:sz w:val="18"/>
                <w:szCs w:val="18"/>
                <w:lang w:eastAsia="sl-SI"/>
              </w:rPr>
              <w:t xml:space="preserve"> </w:t>
            </w:r>
          </w:p>
          <w:p w14:paraId="5EE58BE1" w14:textId="77777777" w:rsidR="00A432A2" w:rsidRPr="00A432A2" w:rsidRDefault="00A432A2" w:rsidP="00B84EF7">
            <w:pPr>
              <w:pStyle w:val="Odstavekseznama"/>
              <w:numPr>
                <w:ilvl w:val="0"/>
                <w:numId w:val="235"/>
              </w:numPr>
              <w:ind w:left="212" w:hanging="212"/>
              <w:jc w:val="left"/>
              <w:rPr>
                <w:rFonts w:cs="Arial"/>
                <w:color w:val="000000"/>
                <w:sz w:val="18"/>
                <w:szCs w:val="18"/>
                <w:lang w:eastAsia="sl-SI"/>
              </w:rPr>
            </w:pPr>
            <w:r w:rsidRPr="00A432A2">
              <w:rPr>
                <w:rFonts w:cs="Arial"/>
                <w:color w:val="000000"/>
                <w:sz w:val="18"/>
                <w:szCs w:val="18"/>
                <w:lang w:eastAsia="sl-SI"/>
              </w:rPr>
              <w:t xml:space="preserve">setev v razkužen substrat, </w:t>
            </w:r>
          </w:p>
          <w:p w14:paraId="172CE43F" w14:textId="77777777" w:rsidR="00A432A2" w:rsidRPr="00A432A2" w:rsidRDefault="00A432A2" w:rsidP="00B84EF7">
            <w:pPr>
              <w:pStyle w:val="Odstavekseznama"/>
              <w:numPr>
                <w:ilvl w:val="0"/>
                <w:numId w:val="235"/>
              </w:numPr>
              <w:ind w:left="212" w:hanging="212"/>
              <w:jc w:val="left"/>
              <w:rPr>
                <w:rFonts w:cs="Arial"/>
                <w:color w:val="000000"/>
                <w:sz w:val="18"/>
                <w:szCs w:val="18"/>
                <w:lang w:eastAsia="sl-SI"/>
              </w:rPr>
            </w:pPr>
            <w:r w:rsidRPr="00A432A2">
              <w:rPr>
                <w:rFonts w:cs="Arial"/>
                <w:color w:val="000000"/>
                <w:sz w:val="18"/>
                <w:szCs w:val="18"/>
                <w:lang w:eastAsia="sl-SI"/>
              </w:rPr>
              <w:t xml:space="preserve">uporaba zdravega, certificiranega semena, </w:t>
            </w:r>
          </w:p>
          <w:p w14:paraId="6B3A84D0" w14:textId="2734299B" w:rsidR="00A432A2" w:rsidRPr="00A432A2" w:rsidRDefault="00A432A2" w:rsidP="00B84EF7">
            <w:pPr>
              <w:pStyle w:val="Odstavekseznama"/>
              <w:numPr>
                <w:ilvl w:val="0"/>
                <w:numId w:val="235"/>
              </w:numPr>
              <w:ind w:left="212" w:hanging="212"/>
              <w:jc w:val="left"/>
              <w:rPr>
                <w:rFonts w:cs="Arial"/>
                <w:color w:val="000000"/>
                <w:sz w:val="18"/>
                <w:szCs w:val="18"/>
                <w:lang w:eastAsia="sl-SI"/>
              </w:rPr>
            </w:pPr>
            <w:r w:rsidRPr="00A432A2">
              <w:rPr>
                <w:rFonts w:cs="Arial"/>
                <w:color w:val="000000"/>
                <w:sz w:val="18"/>
                <w:szCs w:val="18"/>
                <w:lang w:eastAsia="sl-SI"/>
              </w:rPr>
              <w:t>redno prezračevanje rastlinjakov, razkuževanje tal z vodno paro ali solarizacija tal</w:t>
            </w:r>
          </w:p>
        </w:tc>
        <w:tc>
          <w:tcPr>
            <w:tcW w:w="2551" w:type="dxa"/>
            <w:shd w:val="clear" w:color="auto" w:fill="auto"/>
            <w:hideMark/>
          </w:tcPr>
          <w:p w14:paraId="3F0616D9"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color w:val="00B050"/>
                <w:sz w:val="18"/>
                <w:szCs w:val="18"/>
                <w:lang w:eastAsia="sl-SI"/>
              </w:rPr>
              <w:t xml:space="preserve"> str. QST 712 </w:t>
            </w:r>
          </w:p>
        </w:tc>
        <w:tc>
          <w:tcPr>
            <w:tcW w:w="2268" w:type="dxa"/>
            <w:shd w:val="clear" w:color="auto" w:fill="auto"/>
            <w:noWrap/>
            <w:hideMark/>
          </w:tcPr>
          <w:p w14:paraId="67A7634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Serenade </w:t>
            </w:r>
            <w:proofErr w:type="spellStart"/>
            <w:r w:rsidRPr="00A432A2">
              <w:rPr>
                <w:rFonts w:cs="Arial"/>
                <w:color w:val="00B050"/>
                <w:sz w:val="18"/>
                <w:szCs w:val="18"/>
                <w:lang w:eastAsia="sl-SI"/>
              </w:rPr>
              <w:t>aso</w:t>
            </w:r>
            <w:proofErr w:type="spellEnd"/>
          </w:p>
        </w:tc>
        <w:tc>
          <w:tcPr>
            <w:tcW w:w="1559" w:type="dxa"/>
            <w:shd w:val="clear" w:color="auto" w:fill="auto"/>
            <w:hideMark/>
          </w:tcPr>
          <w:p w14:paraId="1B97F8C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10 L/ha</w:t>
            </w:r>
          </w:p>
        </w:tc>
        <w:tc>
          <w:tcPr>
            <w:tcW w:w="1701" w:type="dxa"/>
            <w:shd w:val="clear" w:color="auto" w:fill="auto"/>
            <w:noWrap/>
            <w:hideMark/>
          </w:tcPr>
          <w:p w14:paraId="302FB24D" w14:textId="5AD0A840"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30D7FCCE" w14:textId="7F08884D"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Tretiramo v brazde oz. v tla v katerih rastejo rastline pred ali po presajanju. Za zmanjševanje okužb s </w:t>
            </w:r>
            <w:proofErr w:type="spellStart"/>
            <w:r w:rsidRPr="00A432A2">
              <w:rPr>
                <w:rFonts w:cs="Arial"/>
                <w:color w:val="00B050"/>
                <w:sz w:val="18"/>
                <w:szCs w:val="18"/>
                <w:lang w:eastAsia="sl-SI"/>
              </w:rPr>
              <w:t>fuzarijsko</w:t>
            </w:r>
            <w:proofErr w:type="spellEnd"/>
            <w:r w:rsidRPr="00A432A2">
              <w:rPr>
                <w:rFonts w:cs="Arial"/>
                <w:color w:val="00B050"/>
                <w:sz w:val="18"/>
                <w:szCs w:val="18"/>
                <w:lang w:eastAsia="sl-SI"/>
              </w:rPr>
              <w:t xml:space="preserve"> uvelostjo (</w:t>
            </w:r>
            <w:proofErr w:type="spellStart"/>
            <w:r w:rsidRPr="00A432A2">
              <w:rPr>
                <w:rFonts w:cs="Arial"/>
                <w:i/>
                <w:iCs/>
                <w:color w:val="00B050"/>
                <w:sz w:val="18"/>
                <w:szCs w:val="18"/>
                <w:lang w:eastAsia="sl-SI"/>
              </w:rPr>
              <w:t>Fusarium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oxysporum</w:t>
            </w:r>
            <w:proofErr w:type="spellEnd"/>
            <w:r w:rsidRPr="00A432A2">
              <w:rPr>
                <w:rFonts w:cs="Arial"/>
                <w:color w:val="00B050"/>
                <w:sz w:val="18"/>
                <w:szCs w:val="18"/>
                <w:lang w:eastAsia="sl-SI"/>
              </w:rPr>
              <w:t>)</w:t>
            </w:r>
            <w:r w:rsidR="00B1172D">
              <w:rPr>
                <w:rFonts w:cs="Arial"/>
                <w:color w:val="00B050"/>
                <w:sz w:val="18"/>
                <w:szCs w:val="18"/>
                <w:lang w:eastAsia="sl-SI"/>
              </w:rPr>
              <w:t xml:space="preserve">. Dovoljeno je eno </w:t>
            </w:r>
            <w:proofErr w:type="spellStart"/>
            <w:r w:rsidR="00B1172D">
              <w:rPr>
                <w:rFonts w:cs="Arial"/>
                <w:color w:val="00B050"/>
                <w:sz w:val="18"/>
                <w:szCs w:val="18"/>
                <w:lang w:eastAsia="sl-SI"/>
              </w:rPr>
              <w:t>tretiranje</w:t>
            </w:r>
            <w:proofErr w:type="spellEnd"/>
            <w:r w:rsidR="00B1172D">
              <w:rPr>
                <w:rFonts w:cs="Arial"/>
                <w:color w:val="00B050"/>
                <w:sz w:val="18"/>
                <w:szCs w:val="18"/>
                <w:lang w:eastAsia="sl-SI"/>
              </w:rPr>
              <w:t xml:space="preserve"> na istem zemljišču.</w:t>
            </w:r>
          </w:p>
        </w:tc>
      </w:tr>
      <w:tr w:rsidR="00A432A2" w:rsidRPr="00A432A2" w14:paraId="47DA4352" w14:textId="77777777" w:rsidTr="006D3251">
        <w:trPr>
          <w:trHeight w:val="690"/>
        </w:trPr>
        <w:tc>
          <w:tcPr>
            <w:tcW w:w="2537" w:type="dxa"/>
            <w:vMerge/>
            <w:vAlign w:val="center"/>
            <w:hideMark/>
          </w:tcPr>
          <w:p w14:paraId="476A1001"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4AF4E2A2" w14:textId="77777777" w:rsidR="00A432A2" w:rsidRPr="00A432A2" w:rsidRDefault="00A432A2" w:rsidP="00A432A2">
            <w:pPr>
              <w:jc w:val="left"/>
              <w:rPr>
                <w:rFonts w:cs="Arial"/>
                <w:color w:val="000000"/>
                <w:sz w:val="18"/>
                <w:szCs w:val="18"/>
                <w:lang w:eastAsia="sl-SI"/>
              </w:rPr>
            </w:pPr>
          </w:p>
        </w:tc>
        <w:tc>
          <w:tcPr>
            <w:tcW w:w="2551" w:type="dxa"/>
            <w:vMerge w:val="restart"/>
            <w:shd w:val="clear" w:color="auto" w:fill="auto"/>
            <w:noWrap/>
            <w:hideMark/>
          </w:tcPr>
          <w:p w14:paraId="2FA74CC0"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fosetil</w:t>
            </w:r>
            <w:proofErr w:type="spellEnd"/>
            <w:r w:rsidRPr="00A432A2">
              <w:rPr>
                <w:rFonts w:cs="Arial"/>
                <w:color w:val="000000"/>
                <w:sz w:val="18"/>
                <w:szCs w:val="18"/>
                <w:lang w:eastAsia="sl-SI"/>
              </w:rPr>
              <w:t xml:space="preserve"> + </w:t>
            </w:r>
            <w:proofErr w:type="spellStart"/>
            <w:r w:rsidRPr="00A432A2">
              <w:rPr>
                <w:rFonts w:cs="Arial"/>
                <w:color w:val="000000"/>
                <w:sz w:val="18"/>
                <w:szCs w:val="18"/>
                <w:lang w:eastAsia="sl-SI"/>
              </w:rPr>
              <w:t>propamokarb</w:t>
            </w:r>
            <w:proofErr w:type="spellEnd"/>
          </w:p>
        </w:tc>
        <w:tc>
          <w:tcPr>
            <w:tcW w:w="2268" w:type="dxa"/>
            <w:vMerge w:val="restart"/>
            <w:shd w:val="clear" w:color="auto" w:fill="auto"/>
            <w:noWrap/>
            <w:hideMark/>
          </w:tcPr>
          <w:p w14:paraId="40382ACE"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Previcur</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energy</w:t>
            </w:r>
            <w:proofErr w:type="spellEnd"/>
            <w:r w:rsidRPr="00A432A2">
              <w:rPr>
                <w:rFonts w:cs="Arial"/>
                <w:color w:val="000000"/>
                <w:sz w:val="18"/>
                <w:szCs w:val="18"/>
                <w:lang w:eastAsia="sl-SI"/>
              </w:rPr>
              <w:t>*</w:t>
            </w:r>
          </w:p>
        </w:tc>
        <w:tc>
          <w:tcPr>
            <w:tcW w:w="1559" w:type="dxa"/>
            <w:shd w:val="clear" w:color="auto" w:fill="auto"/>
            <w:hideMark/>
          </w:tcPr>
          <w:p w14:paraId="45CEFE7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 L/ha</w:t>
            </w:r>
          </w:p>
        </w:tc>
        <w:tc>
          <w:tcPr>
            <w:tcW w:w="1701" w:type="dxa"/>
            <w:shd w:val="clear" w:color="auto" w:fill="auto"/>
            <w:noWrap/>
            <w:hideMark/>
          </w:tcPr>
          <w:p w14:paraId="310629ED"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5483302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Tretiramo po presajanju preko kapljičnega namakalnega sistema</w:t>
            </w:r>
          </w:p>
        </w:tc>
      </w:tr>
      <w:tr w:rsidR="00A432A2" w:rsidRPr="00A432A2" w14:paraId="1A52BC31" w14:textId="77777777" w:rsidTr="006D3251">
        <w:trPr>
          <w:trHeight w:val="690"/>
        </w:trPr>
        <w:tc>
          <w:tcPr>
            <w:tcW w:w="2537" w:type="dxa"/>
            <w:vMerge/>
            <w:vAlign w:val="center"/>
            <w:hideMark/>
          </w:tcPr>
          <w:p w14:paraId="1B5578C2"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9066765"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45B95B04" w14:textId="77777777" w:rsidR="00A432A2" w:rsidRPr="00A432A2" w:rsidRDefault="00A432A2" w:rsidP="00A432A2">
            <w:pPr>
              <w:jc w:val="left"/>
              <w:rPr>
                <w:rFonts w:cs="Arial"/>
                <w:color w:val="000000"/>
                <w:sz w:val="18"/>
                <w:szCs w:val="18"/>
                <w:lang w:eastAsia="sl-SI"/>
              </w:rPr>
            </w:pPr>
          </w:p>
        </w:tc>
        <w:tc>
          <w:tcPr>
            <w:tcW w:w="2268" w:type="dxa"/>
            <w:vMerge/>
            <w:vAlign w:val="center"/>
            <w:hideMark/>
          </w:tcPr>
          <w:p w14:paraId="72E593AC" w14:textId="77777777" w:rsidR="00A432A2" w:rsidRPr="00A432A2" w:rsidRDefault="00A432A2" w:rsidP="00A432A2">
            <w:pPr>
              <w:jc w:val="left"/>
              <w:rPr>
                <w:rFonts w:cs="Arial"/>
                <w:color w:val="000000"/>
                <w:sz w:val="18"/>
                <w:szCs w:val="18"/>
                <w:lang w:eastAsia="sl-SI"/>
              </w:rPr>
            </w:pPr>
          </w:p>
        </w:tc>
        <w:tc>
          <w:tcPr>
            <w:tcW w:w="1559" w:type="dxa"/>
            <w:shd w:val="clear" w:color="auto" w:fill="auto"/>
            <w:hideMark/>
          </w:tcPr>
          <w:p w14:paraId="6C5F2AE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xml:space="preserve">3 - 6 </w:t>
            </w:r>
            <w:proofErr w:type="spellStart"/>
            <w:r w:rsidRPr="00A432A2">
              <w:rPr>
                <w:rFonts w:cs="Arial"/>
                <w:color w:val="000000"/>
                <w:sz w:val="18"/>
                <w:szCs w:val="18"/>
                <w:lang w:eastAsia="sl-SI"/>
              </w:rPr>
              <w:t>mL</w:t>
            </w:r>
            <w:proofErr w:type="spellEnd"/>
            <w:r w:rsidRPr="00A432A2">
              <w:rPr>
                <w:rFonts w:cs="Arial"/>
                <w:color w:val="000000"/>
                <w:sz w:val="18"/>
                <w:szCs w:val="18"/>
                <w:lang w:eastAsia="sl-SI"/>
              </w:rPr>
              <w:t>/m</w:t>
            </w:r>
            <w:r w:rsidRPr="00A432A2">
              <w:rPr>
                <w:rFonts w:cs="Arial"/>
                <w:color w:val="000000"/>
                <w:sz w:val="18"/>
                <w:szCs w:val="18"/>
                <w:vertAlign w:val="superscript"/>
                <w:lang w:eastAsia="sl-SI"/>
              </w:rPr>
              <w:t>2</w:t>
            </w:r>
          </w:p>
        </w:tc>
        <w:tc>
          <w:tcPr>
            <w:tcW w:w="1701" w:type="dxa"/>
            <w:shd w:val="clear" w:color="auto" w:fill="auto"/>
            <w:noWrap/>
            <w:hideMark/>
          </w:tcPr>
          <w:p w14:paraId="19FE2F8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4772CDE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zalivanje sejancev gojenih na gojitvenih mizah</w:t>
            </w:r>
          </w:p>
        </w:tc>
      </w:tr>
      <w:tr w:rsidR="00A432A2" w:rsidRPr="00A432A2" w14:paraId="0A2401FB" w14:textId="77777777" w:rsidTr="00A432A2">
        <w:trPr>
          <w:trHeight w:val="704"/>
        </w:trPr>
        <w:tc>
          <w:tcPr>
            <w:tcW w:w="2537" w:type="dxa"/>
            <w:vMerge/>
            <w:vAlign w:val="center"/>
            <w:hideMark/>
          </w:tcPr>
          <w:p w14:paraId="730A5507"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6E6CD458" w14:textId="77777777" w:rsidR="00A432A2" w:rsidRPr="00A432A2" w:rsidRDefault="00A432A2" w:rsidP="00A432A2">
            <w:pPr>
              <w:jc w:val="left"/>
              <w:rPr>
                <w:rFonts w:cs="Arial"/>
                <w:color w:val="000000"/>
                <w:sz w:val="18"/>
                <w:szCs w:val="18"/>
                <w:lang w:eastAsia="sl-SI"/>
              </w:rPr>
            </w:pPr>
          </w:p>
        </w:tc>
        <w:tc>
          <w:tcPr>
            <w:tcW w:w="9780" w:type="dxa"/>
            <w:gridSpan w:val="5"/>
            <w:shd w:val="clear" w:color="auto" w:fill="auto"/>
            <w:hideMark/>
          </w:tcPr>
          <w:p w14:paraId="601B15E6"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xml:space="preserve">* Zaradi ostankov aktivne snovi </w:t>
            </w:r>
            <w:proofErr w:type="spellStart"/>
            <w:r w:rsidRPr="00A432A2">
              <w:rPr>
                <w:rFonts w:cs="Arial"/>
                <w:color w:val="000000"/>
                <w:sz w:val="18"/>
                <w:szCs w:val="18"/>
                <w:lang w:eastAsia="sl-SI"/>
              </w:rPr>
              <w:t>propamokarb</w:t>
            </w:r>
            <w:proofErr w:type="spellEnd"/>
            <w:r w:rsidRPr="00A432A2">
              <w:rPr>
                <w:rFonts w:cs="Arial"/>
                <w:color w:val="000000"/>
                <w:sz w:val="18"/>
                <w:szCs w:val="18"/>
                <w:lang w:eastAsia="sl-SI"/>
              </w:rPr>
              <w:t xml:space="preserve"> v tleh se korenovke in čebulnice, namenjene prehrani ljudi in živali, sme saditi oziroma sejati šele po preteku 120 dni od zadnjega </w:t>
            </w:r>
            <w:proofErr w:type="spellStart"/>
            <w:r w:rsidRPr="00A432A2">
              <w:rPr>
                <w:rFonts w:cs="Arial"/>
                <w:color w:val="000000"/>
                <w:sz w:val="18"/>
                <w:szCs w:val="18"/>
                <w:lang w:eastAsia="sl-SI"/>
              </w:rPr>
              <w:t>tretiranja</w:t>
            </w:r>
            <w:proofErr w:type="spellEnd"/>
            <w:r w:rsidRPr="00A432A2">
              <w:rPr>
                <w:rFonts w:cs="Arial"/>
                <w:color w:val="000000"/>
                <w:sz w:val="18"/>
                <w:szCs w:val="18"/>
                <w:lang w:eastAsia="sl-SI"/>
              </w:rPr>
              <w:t xml:space="preserve">. Listnate in stebelne vrtnine, plodovke ter kapusnice pa 60 dni po zadnjem </w:t>
            </w:r>
            <w:proofErr w:type="spellStart"/>
            <w:r w:rsidRPr="00A432A2">
              <w:rPr>
                <w:rFonts w:cs="Arial"/>
                <w:color w:val="000000"/>
                <w:sz w:val="18"/>
                <w:szCs w:val="18"/>
                <w:lang w:eastAsia="sl-SI"/>
              </w:rPr>
              <w:t>tretiranju</w:t>
            </w:r>
            <w:proofErr w:type="spellEnd"/>
            <w:r w:rsidRPr="00A432A2">
              <w:rPr>
                <w:rFonts w:cs="Arial"/>
                <w:color w:val="000000"/>
                <w:sz w:val="18"/>
                <w:szCs w:val="18"/>
                <w:lang w:eastAsia="sl-SI"/>
              </w:rPr>
              <w:t>.</w:t>
            </w:r>
          </w:p>
        </w:tc>
      </w:tr>
      <w:tr w:rsidR="00A432A2" w:rsidRPr="00A432A2" w14:paraId="6EC323E4" w14:textId="77777777" w:rsidTr="006D3251">
        <w:trPr>
          <w:trHeight w:val="460"/>
        </w:trPr>
        <w:tc>
          <w:tcPr>
            <w:tcW w:w="2537" w:type="dxa"/>
            <w:vMerge/>
            <w:vAlign w:val="center"/>
            <w:hideMark/>
          </w:tcPr>
          <w:p w14:paraId="226CC377"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4193786F" w14:textId="77777777" w:rsidR="00A432A2" w:rsidRPr="00A432A2" w:rsidRDefault="00A432A2" w:rsidP="00A432A2">
            <w:pPr>
              <w:jc w:val="left"/>
              <w:rPr>
                <w:rFonts w:cs="Arial"/>
                <w:color w:val="000000"/>
                <w:sz w:val="18"/>
                <w:szCs w:val="18"/>
                <w:lang w:eastAsia="sl-SI"/>
              </w:rPr>
            </w:pPr>
          </w:p>
        </w:tc>
        <w:tc>
          <w:tcPr>
            <w:tcW w:w="2551" w:type="dxa"/>
            <w:vMerge w:val="restart"/>
            <w:shd w:val="clear" w:color="auto" w:fill="auto"/>
            <w:hideMark/>
          </w:tcPr>
          <w:p w14:paraId="518009BF"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Clonostachy</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rosea</w:t>
            </w:r>
            <w:proofErr w:type="spellEnd"/>
            <w:r w:rsidRPr="00A432A2">
              <w:rPr>
                <w:rFonts w:cs="Arial"/>
                <w:i/>
                <w:iCs/>
                <w:color w:val="00B050"/>
                <w:sz w:val="18"/>
                <w:szCs w:val="18"/>
                <w:lang w:eastAsia="sl-SI"/>
              </w:rPr>
              <w:t xml:space="preserve"> </w:t>
            </w:r>
            <w:proofErr w:type="spellStart"/>
            <w:r w:rsidRPr="00A432A2">
              <w:rPr>
                <w:rFonts w:cs="Arial"/>
                <w:color w:val="00B050"/>
                <w:sz w:val="18"/>
                <w:szCs w:val="18"/>
                <w:lang w:eastAsia="sl-SI"/>
              </w:rPr>
              <w:t>strain</w:t>
            </w:r>
            <w:proofErr w:type="spellEnd"/>
            <w:r w:rsidRPr="00A432A2">
              <w:rPr>
                <w:rFonts w:cs="Arial"/>
                <w:color w:val="00B050"/>
                <w:sz w:val="18"/>
                <w:szCs w:val="18"/>
                <w:lang w:eastAsia="sl-SI"/>
              </w:rPr>
              <w:t xml:space="preserve"> J1446</w:t>
            </w:r>
          </w:p>
        </w:tc>
        <w:tc>
          <w:tcPr>
            <w:tcW w:w="2268" w:type="dxa"/>
            <w:vMerge w:val="restart"/>
            <w:shd w:val="clear" w:color="auto" w:fill="auto"/>
            <w:noWrap/>
            <w:hideMark/>
          </w:tcPr>
          <w:p w14:paraId="3802D2E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Prestop</w:t>
            </w:r>
          </w:p>
        </w:tc>
        <w:tc>
          <w:tcPr>
            <w:tcW w:w="1559" w:type="dxa"/>
            <w:shd w:val="clear" w:color="auto" w:fill="auto"/>
            <w:hideMark/>
          </w:tcPr>
          <w:p w14:paraId="5F61E50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200-500 g/m</w:t>
            </w:r>
            <w:r w:rsidRPr="00A432A2">
              <w:rPr>
                <w:rFonts w:cs="Arial"/>
                <w:color w:val="00B050"/>
                <w:sz w:val="18"/>
                <w:szCs w:val="18"/>
                <w:vertAlign w:val="superscript"/>
                <w:lang w:eastAsia="sl-SI"/>
              </w:rPr>
              <w:t>3</w:t>
            </w:r>
          </w:p>
        </w:tc>
        <w:tc>
          <w:tcPr>
            <w:tcW w:w="1701" w:type="dxa"/>
            <w:shd w:val="clear" w:color="auto" w:fill="auto"/>
            <w:noWrap/>
            <w:hideMark/>
          </w:tcPr>
          <w:p w14:paraId="499CE43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ČU</w:t>
            </w:r>
          </w:p>
        </w:tc>
        <w:tc>
          <w:tcPr>
            <w:tcW w:w="1701" w:type="dxa"/>
            <w:shd w:val="clear" w:color="auto" w:fill="auto"/>
            <w:hideMark/>
          </w:tcPr>
          <w:p w14:paraId="22ECBAB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dodatek substratom (pred sajenjem) </w:t>
            </w:r>
          </w:p>
        </w:tc>
      </w:tr>
      <w:tr w:rsidR="00A432A2" w:rsidRPr="00A432A2" w14:paraId="4494F722" w14:textId="77777777" w:rsidTr="006D3251">
        <w:trPr>
          <w:trHeight w:val="920"/>
        </w:trPr>
        <w:tc>
          <w:tcPr>
            <w:tcW w:w="2537" w:type="dxa"/>
            <w:vMerge/>
            <w:vAlign w:val="center"/>
            <w:hideMark/>
          </w:tcPr>
          <w:p w14:paraId="4F44CAE1"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1D27E6B1"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1EC9DCAF" w14:textId="77777777" w:rsidR="00A432A2" w:rsidRPr="00A432A2" w:rsidRDefault="00A432A2" w:rsidP="00A432A2">
            <w:pPr>
              <w:jc w:val="left"/>
              <w:rPr>
                <w:rFonts w:cs="Arial"/>
                <w:color w:val="00B050"/>
                <w:sz w:val="18"/>
                <w:szCs w:val="18"/>
                <w:lang w:eastAsia="sl-SI"/>
              </w:rPr>
            </w:pPr>
          </w:p>
        </w:tc>
        <w:tc>
          <w:tcPr>
            <w:tcW w:w="2268" w:type="dxa"/>
            <w:vMerge/>
            <w:vAlign w:val="center"/>
            <w:hideMark/>
          </w:tcPr>
          <w:p w14:paraId="4123EAE2" w14:textId="77777777" w:rsidR="00A432A2" w:rsidRPr="00A432A2" w:rsidRDefault="00A432A2" w:rsidP="00A432A2">
            <w:pPr>
              <w:jc w:val="left"/>
              <w:rPr>
                <w:rFonts w:cs="Arial"/>
                <w:color w:val="00B050"/>
                <w:sz w:val="18"/>
                <w:szCs w:val="18"/>
                <w:lang w:eastAsia="sl-SI"/>
              </w:rPr>
            </w:pPr>
          </w:p>
        </w:tc>
        <w:tc>
          <w:tcPr>
            <w:tcW w:w="1559" w:type="dxa"/>
            <w:shd w:val="clear" w:color="auto" w:fill="auto"/>
            <w:hideMark/>
          </w:tcPr>
          <w:p w14:paraId="19F6BA9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200-500 g/1000 rastlin</w:t>
            </w:r>
          </w:p>
        </w:tc>
        <w:tc>
          <w:tcPr>
            <w:tcW w:w="1701" w:type="dxa"/>
            <w:shd w:val="clear" w:color="auto" w:fill="auto"/>
            <w:noWrap/>
            <w:hideMark/>
          </w:tcPr>
          <w:p w14:paraId="2962030F"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ČU</w:t>
            </w:r>
          </w:p>
        </w:tc>
        <w:tc>
          <w:tcPr>
            <w:tcW w:w="1701" w:type="dxa"/>
            <w:shd w:val="clear" w:color="auto" w:fill="auto"/>
            <w:hideMark/>
          </w:tcPr>
          <w:p w14:paraId="301C311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preko kapljičnega namakalnega sistema (po presajanju ali sajenju v lončke)</w:t>
            </w:r>
          </w:p>
        </w:tc>
      </w:tr>
      <w:tr w:rsidR="00A432A2" w:rsidRPr="00A432A2" w14:paraId="37ADA20A" w14:textId="77777777" w:rsidTr="006D3251">
        <w:trPr>
          <w:trHeight w:val="460"/>
        </w:trPr>
        <w:tc>
          <w:tcPr>
            <w:tcW w:w="2537" w:type="dxa"/>
            <w:vMerge/>
            <w:vAlign w:val="center"/>
            <w:hideMark/>
          </w:tcPr>
          <w:p w14:paraId="21D9A5C6"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5B96F47"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25EEC22C" w14:textId="77777777" w:rsidR="00A432A2" w:rsidRPr="00A432A2" w:rsidRDefault="00A432A2" w:rsidP="00A432A2">
            <w:pPr>
              <w:jc w:val="left"/>
              <w:rPr>
                <w:rFonts w:cs="Arial"/>
                <w:color w:val="00B050"/>
                <w:sz w:val="18"/>
                <w:szCs w:val="18"/>
                <w:lang w:eastAsia="sl-SI"/>
              </w:rPr>
            </w:pPr>
          </w:p>
        </w:tc>
        <w:tc>
          <w:tcPr>
            <w:tcW w:w="2268" w:type="dxa"/>
            <w:vMerge/>
            <w:vAlign w:val="center"/>
            <w:hideMark/>
          </w:tcPr>
          <w:p w14:paraId="539BE17C" w14:textId="77777777" w:rsidR="00A432A2" w:rsidRPr="00A432A2" w:rsidRDefault="00A432A2" w:rsidP="00A432A2">
            <w:pPr>
              <w:jc w:val="left"/>
              <w:rPr>
                <w:rFonts w:cs="Arial"/>
                <w:color w:val="00B050"/>
                <w:sz w:val="18"/>
                <w:szCs w:val="18"/>
                <w:lang w:eastAsia="sl-SI"/>
              </w:rPr>
            </w:pPr>
          </w:p>
        </w:tc>
        <w:tc>
          <w:tcPr>
            <w:tcW w:w="1559" w:type="dxa"/>
            <w:shd w:val="clear" w:color="auto" w:fill="auto"/>
            <w:hideMark/>
          </w:tcPr>
          <w:p w14:paraId="1E26212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0,5 % </w:t>
            </w:r>
            <w:proofErr w:type="spellStart"/>
            <w:r w:rsidRPr="00A432A2">
              <w:rPr>
                <w:rFonts w:cs="Arial"/>
                <w:color w:val="00B050"/>
                <w:sz w:val="18"/>
                <w:szCs w:val="18"/>
                <w:lang w:eastAsia="sl-SI"/>
              </w:rPr>
              <w:t>konc</w:t>
            </w:r>
            <w:proofErr w:type="spellEnd"/>
            <w:r w:rsidRPr="00A432A2">
              <w:rPr>
                <w:rFonts w:cs="Arial"/>
                <w:color w:val="00B050"/>
                <w:sz w:val="18"/>
                <w:szCs w:val="18"/>
                <w:lang w:eastAsia="sl-SI"/>
              </w:rPr>
              <w:t>.</w:t>
            </w:r>
          </w:p>
        </w:tc>
        <w:tc>
          <w:tcPr>
            <w:tcW w:w="1701" w:type="dxa"/>
            <w:shd w:val="clear" w:color="auto" w:fill="auto"/>
            <w:noWrap/>
            <w:hideMark/>
          </w:tcPr>
          <w:p w14:paraId="37D367A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ČU</w:t>
            </w:r>
          </w:p>
        </w:tc>
        <w:tc>
          <w:tcPr>
            <w:tcW w:w="1701" w:type="dxa"/>
            <w:shd w:val="clear" w:color="auto" w:fill="auto"/>
            <w:hideMark/>
          </w:tcPr>
          <w:p w14:paraId="443B72B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zalivanje, škropljenje sadik</w:t>
            </w:r>
          </w:p>
        </w:tc>
      </w:tr>
      <w:tr w:rsidR="00A432A2" w:rsidRPr="00A432A2" w14:paraId="6394A7CA" w14:textId="77777777" w:rsidTr="006D3251">
        <w:trPr>
          <w:trHeight w:val="1335"/>
        </w:trPr>
        <w:tc>
          <w:tcPr>
            <w:tcW w:w="2537" w:type="dxa"/>
            <w:vMerge/>
            <w:vAlign w:val="center"/>
            <w:hideMark/>
          </w:tcPr>
          <w:p w14:paraId="1B2E2A42"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517EA89" w14:textId="77777777" w:rsidR="00A432A2" w:rsidRPr="00A432A2" w:rsidRDefault="00A432A2" w:rsidP="00A432A2">
            <w:pPr>
              <w:jc w:val="left"/>
              <w:rPr>
                <w:rFonts w:cs="Arial"/>
                <w:color w:val="000000"/>
                <w:sz w:val="18"/>
                <w:szCs w:val="18"/>
                <w:lang w:eastAsia="sl-SI"/>
              </w:rPr>
            </w:pPr>
          </w:p>
        </w:tc>
        <w:tc>
          <w:tcPr>
            <w:tcW w:w="2551" w:type="dxa"/>
            <w:shd w:val="clear" w:color="auto" w:fill="auto"/>
            <w:hideMark/>
          </w:tcPr>
          <w:p w14:paraId="118D6B5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difenokonazol</w:t>
            </w:r>
            <w:proofErr w:type="spellEnd"/>
            <w:r w:rsidRPr="00A432A2">
              <w:rPr>
                <w:rFonts w:cs="Arial"/>
                <w:color w:val="000000"/>
                <w:sz w:val="18"/>
                <w:szCs w:val="18"/>
                <w:lang w:eastAsia="sl-SI"/>
              </w:rPr>
              <w:t xml:space="preserve"> + </w:t>
            </w:r>
            <w:proofErr w:type="spellStart"/>
            <w:r w:rsidRPr="00A432A2">
              <w:rPr>
                <w:rFonts w:cs="Arial"/>
                <w:color w:val="000000"/>
                <w:sz w:val="18"/>
                <w:szCs w:val="18"/>
                <w:lang w:eastAsia="sl-SI"/>
              </w:rPr>
              <w:t>fluksapiroksad</w:t>
            </w:r>
            <w:proofErr w:type="spellEnd"/>
          </w:p>
        </w:tc>
        <w:tc>
          <w:tcPr>
            <w:tcW w:w="2268" w:type="dxa"/>
            <w:shd w:val="clear" w:color="auto" w:fill="auto"/>
            <w:noWrap/>
            <w:hideMark/>
          </w:tcPr>
          <w:p w14:paraId="795B3C05"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Sercadis</w:t>
            </w:r>
            <w:proofErr w:type="spellEnd"/>
            <w:r w:rsidRPr="00A432A2">
              <w:rPr>
                <w:rFonts w:cs="Arial"/>
                <w:color w:val="000000"/>
                <w:sz w:val="18"/>
                <w:szCs w:val="18"/>
                <w:lang w:eastAsia="sl-SI"/>
              </w:rPr>
              <w:t xml:space="preserve"> plus</w:t>
            </w:r>
          </w:p>
        </w:tc>
        <w:tc>
          <w:tcPr>
            <w:tcW w:w="1559" w:type="dxa"/>
            <w:shd w:val="clear" w:color="auto" w:fill="auto"/>
            <w:hideMark/>
          </w:tcPr>
          <w:p w14:paraId="3C1A891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1,0 L/ha</w:t>
            </w:r>
          </w:p>
        </w:tc>
        <w:tc>
          <w:tcPr>
            <w:tcW w:w="1701" w:type="dxa"/>
            <w:shd w:val="clear" w:color="auto" w:fill="auto"/>
            <w:noWrap/>
            <w:hideMark/>
          </w:tcPr>
          <w:p w14:paraId="610A5288"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640D0C10"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xml:space="preserve">Za zmanjševanje okužb z </w:t>
            </w:r>
            <w:proofErr w:type="spellStart"/>
            <w:r w:rsidRPr="00A432A2">
              <w:rPr>
                <w:rFonts w:cs="Arial"/>
                <w:i/>
                <w:iCs/>
                <w:color w:val="000000"/>
                <w:sz w:val="18"/>
                <w:szCs w:val="18"/>
                <w:lang w:eastAsia="sl-SI"/>
              </w:rPr>
              <w:t>Alternaria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alternata</w:t>
            </w:r>
            <w:proofErr w:type="spellEnd"/>
            <w:r w:rsidRPr="00A432A2">
              <w:rPr>
                <w:rFonts w:cs="Arial"/>
                <w:color w:val="000000"/>
                <w:sz w:val="18"/>
                <w:szCs w:val="18"/>
                <w:lang w:eastAsia="sl-SI"/>
              </w:rPr>
              <w:t>.    Ne priporoča se uporaba od 1. oktobra do 1. marca.</w:t>
            </w:r>
          </w:p>
        </w:tc>
      </w:tr>
      <w:tr w:rsidR="00A432A2" w:rsidRPr="00A432A2" w14:paraId="32ADFBDA" w14:textId="77777777" w:rsidTr="006D3251">
        <w:trPr>
          <w:trHeight w:val="1040"/>
        </w:trPr>
        <w:tc>
          <w:tcPr>
            <w:tcW w:w="2537" w:type="dxa"/>
            <w:vMerge w:val="restart"/>
            <w:shd w:val="clear" w:color="auto" w:fill="auto"/>
            <w:hideMark/>
          </w:tcPr>
          <w:p w14:paraId="58F5D263" w14:textId="77777777" w:rsidR="00A432A2" w:rsidRPr="00A432A2" w:rsidRDefault="00A432A2" w:rsidP="00A432A2">
            <w:pPr>
              <w:jc w:val="left"/>
              <w:rPr>
                <w:rFonts w:cs="Arial"/>
                <w:b/>
                <w:bCs/>
                <w:color w:val="000000"/>
                <w:sz w:val="18"/>
                <w:szCs w:val="18"/>
                <w:lang w:eastAsia="sl-SI"/>
              </w:rPr>
            </w:pPr>
            <w:r w:rsidRPr="00A432A2">
              <w:rPr>
                <w:rFonts w:cs="Arial"/>
                <w:b/>
                <w:bCs/>
                <w:color w:val="000000"/>
                <w:sz w:val="18"/>
                <w:szCs w:val="18"/>
                <w:lang w:eastAsia="sl-SI"/>
              </w:rPr>
              <w:t>Glivične bolezni sejančkov in sadik</w:t>
            </w:r>
          </w:p>
        </w:tc>
        <w:tc>
          <w:tcPr>
            <w:tcW w:w="2977" w:type="dxa"/>
            <w:vMerge w:val="restart"/>
            <w:shd w:val="clear" w:color="auto" w:fill="auto"/>
            <w:noWrap/>
            <w:hideMark/>
          </w:tcPr>
          <w:p w14:paraId="69951048"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551" w:type="dxa"/>
            <w:vMerge w:val="restart"/>
            <w:shd w:val="clear" w:color="auto" w:fill="auto"/>
            <w:noWrap/>
            <w:hideMark/>
          </w:tcPr>
          <w:p w14:paraId="169E7EB6"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Pythium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oligandrum</w:t>
            </w:r>
            <w:proofErr w:type="spellEnd"/>
            <w:r w:rsidRPr="00A432A2">
              <w:rPr>
                <w:rFonts w:cs="Arial"/>
                <w:color w:val="00B050"/>
                <w:sz w:val="18"/>
                <w:szCs w:val="18"/>
                <w:lang w:eastAsia="sl-SI"/>
              </w:rPr>
              <w:t xml:space="preserve"> M1</w:t>
            </w:r>
          </w:p>
        </w:tc>
        <w:tc>
          <w:tcPr>
            <w:tcW w:w="2268" w:type="dxa"/>
            <w:vMerge w:val="restart"/>
            <w:shd w:val="clear" w:color="auto" w:fill="auto"/>
            <w:noWrap/>
            <w:hideMark/>
          </w:tcPr>
          <w:p w14:paraId="596FDCD0"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Polyversum</w:t>
            </w:r>
            <w:proofErr w:type="spellEnd"/>
          </w:p>
        </w:tc>
        <w:tc>
          <w:tcPr>
            <w:tcW w:w="1559" w:type="dxa"/>
            <w:shd w:val="clear" w:color="auto" w:fill="auto"/>
            <w:hideMark/>
          </w:tcPr>
          <w:p w14:paraId="3377097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 g/kg semena                Predvidena gostota je 30.000 sadik/ha.</w:t>
            </w:r>
          </w:p>
        </w:tc>
        <w:tc>
          <w:tcPr>
            <w:tcW w:w="1701" w:type="dxa"/>
            <w:shd w:val="clear" w:color="auto" w:fill="auto"/>
            <w:noWrap/>
            <w:hideMark/>
          </w:tcPr>
          <w:p w14:paraId="78B2849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7394E8A5" w14:textId="30E55C89"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xml:space="preserve">. Za suho ali vlažno </w:t>
            </w:r>
            <w:proofErr w:type="spellStart"/>
            <w:r w:rsidR="00A432A2" w:rsidRPr="00A432A2">
              <w:rPr>
                <w:rFonts w:cs="Arial"/>
                <w:color w:val="00B050"/>
                <w:sz w:val="18"/>
                <w:szCs w:val="18"/>
                <w:lang w:eastAsia="sl-SI"/>
              </w:rPr>
              <w:t>tretiranje</w:t>
            </w:r>
            <w:proofErr w:type="spellEnd"/>
            <w:r w:rsidR="00A432A2" w:rsidRPr="00A432A2">
              <w:rPr>
                <w:rFonts w:cs="Arial"/>
                <w:color w:val="00B050"/>
                <w:sz w:val="18"/>
                <w:szCs w:val="18"/>
                <w:lang w:eastAsia="sl-SI"/>
              </w:rPr>
              <w:t xml:space="preserve"> semena v ZAPRTIH PROSTORIH.</w:t>
            </w:r>
          </w:p>
        </w:tc>
      </w:tr>
      <w:tr w:rsidR="00A432A2" w:rsidRPr="00A432A2" w14:paraId="25BA9BAD" w14:textId="77777777" w:rsidTr="006D3251">
        <w:trPr>
          <w:trHeight w:val="1040"/>
        </w:trPr>
        <w:tc>
          <w:tcPr>
            <w:tcW w:w="2537" w:type="dxa"/>
            <w:vMerge/>
            <w:vAlign w:val="center"/>
            <w:hideMark/>
          </w:tcPr>
          <w:p w14:paraId="57A3A20D"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B8CADFB"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1EFB472F" w14:textId="77777777" w:rsidR="00A432A2" w:rsidRPr="00A432A2" w:rsidRDefault="00A432A2" w:rsidP="00A432A2">
            <w:pPr>
              <w:jc w:val="left"/>
              <w:rPr>
                <w:rFonts w:cs="Arial"/>
                <w:color w:val="00B050"/>
                <w:sz w:val="18"/>
                <w:szCs w:val="18"/>
                <w:lang w:eastAsia="sl-SI"/>
              </w:rPr>
            </w:pPr>
          </w:p>
        </w:tc>
        <w:tc>
          <w:tcPr>
            <w:tcW w:w="2268" w:type="dxa"/>
            <w:vMerge/>
            <w:vAlign w:val="center"/>
            <w:hideMark/>
          </w:tcPr>
          <w:p w14:paraId="28E6971D" w14:textId="77777777" w:rsidR="00A432A2" w:rsidRPr="00A432A2" w:rsidRDefault="00A432A2" w:rsidP="00A432A2">
            <w:pPr>
              <w:jc w:val="left"/>
              <w:rPr>
                <w:rFonts w:cs="Arial"/>
                <w:color w:val="00B050"/>
                <w:sz w:val="18"/>
                <w:szCs w:val="18"/>
                <w:lang w:eastAsia="sl-SI"/>
              </w:rPr>
            </w:pPr>
          </w:p>
        </w:tc>
        <w:tc>
          <w:tcPr>
            <w:tcW w:w="1559" w:type="dxa"/>
            <w:shd w:val="clear" w:color="auto" w:fill="auto"/>
            <w:hideMark/>
          </w:tcPr>
          <w:p w14:paraId="3140007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0,05 % </w:t>
            </w:r>
            <w:proofErr w:type="spellStart"/>
            <w:r w:rsidRPr="00A432A2">
              <w:rPr>
                <w:rFonts w:cs="Arial"/>
                <w:color w:val="00B050"/>
                <w:sz w:val="18"/>
                <w:szCs w:val="18"/>
                <w:lang w:eastAsia="sl-SI"/>
              </w:rPr>
              <w:t>konc</w:t>
            </w:r>
            <w:proofErr w:type="spellEnd"/>
            <w:r w:rsidRPr="00A432A2">
              <w:rPr>
                <w:rFonts w:cs="Arial"/>
                <w:color w:val="00B050"/>
                <w:sz w:val="18"/>
                <w:szCs w:val="18"/>
                <w:lang w:eastAsia="sl-SI"/>
              </w:rPr>
              <w:t>.        (0,2 kg/ha)</w:t>
            </w:r>
          </w:p>
        </w:tc>
        <w:tc>
          <w:tcPr>
            <w:tcW w:w="1701" w:type="dxa"/>
            <w:shd w:val="clear" w:color="auto" w:fill="auto"/>
            <w:noWrap/>
            <w:hideMark/>
          </w:tcPr>
          <w:p w14:paraId="7F5F83C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0E4FC80F" w14:textId="45950366"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Potapljanje koreninske grude sadik pred presajanjem ali zalivanje po sajenju</w:t>
            </w:r>
          </w:p>
        </w:tc>
      </w:tr>
      <w:tr w:rsidR="00A432A2" w:rsidRPr="00A432A2" w14:paraId="5910C31E" w14:textId="77777777" w:rsidTr="006D3251">
        <w:trPr>
          <w:trHeight w:val="1275"/>
        </w:trPr>
        <w:tc>
          <w:tcPr>
            <w:tcW w:w="2537" w:type="dxa"/>
            <w:vMerge/>
            <w:vAlign w:val="center"/>
            <w:hideMark/>
          </w:tcPr>
          <w:p w14:paraId="3E5FEB6E"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00D7B687"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6E820B2B" w14:textId="77777777" w:rsidR="00A432A2" w:rsidRPr="00A432A2" w:rsidRDefault="00A432A2" w:rsidP="00A432A2">
            <w:pPr>
              <w:jc w:val="left"/>
              <w:rPr>
                <w:rFonts w:cs="Arial"/>
                <w:color w:val="00B050"/>
                <w:sz w:val="18"/>
                <w:szCs w:val="18"/>
                <w:lang w:eastAsia="sl-SI"/>
              </w:rPr>
            </w:pPr>
          </w:p>
        </w:tc>
        <w:tc>
          <w:tcPr>
            <w:tcW w:w="2268" w:type="dxa"/>
            <w:vMerge w:val="restart"/>
            <w:shd w:val="clear" w:color="auto" w:fill="auto"/>
            <w:noWrap/>
            <w:hideMark/>
          </w:tcPr>
          <w:p w14:paraId="0DF35E5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Univerzalni fungicid</w:t>
            </w:r>
          </w:p>
        </w:tc>
        <w:tc>
          <w:tcPr>
            <w:tcW w:w="1559" w:type="dxa"/>
            <w:shd w:val="clear" w:color="auto" w:fill="auto"/>
            <w:hideMark/>
          </w:tcPr>
          <w:p w14:paraId="4C762BC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 g/10 L vode oz. 2 g/4 L vode/100 m</w:t>
            </w:r>
            <w:r w:rsidRPr="00A432A2">
              <w:rPr>
                <w:rFonts w:cs="Arial"/>
                <w:color w:val="00B050"/>
                <w:sz w:val="18"/>
                <w:szCs w:val="18"/>
                <w:vertAlign w:val="superscript"/>
                <w:lang w:eastAsia="sl-SI"/>
              </w:rPr>
              <w:t>2</w:t>
            </w:r>
          </w:p>
        </w:tc>
        <w:tc>
          <w:tcPr>
            <w:tcW w:w="1701" w:type="dxa"/>
            <w:shd w:val="clear" w:color="auto" w:fill="auto"/>
            <w:noWrap/>
            <w:hideMark/>
          </w:tcPr>
          <w:p w14:paraId="6C7B6AA1" w14:textId="77777777" w:rsidR="00A432A2" w:rsidRPr="00A432A2" w:rsidRDefault="00A432A2" w:rsidP="00A432A2">
            <w:pPr>
              <w:jc w:val="righ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55B698CD" w14:textId="45D34D53"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Potapljanje koreninske grude mladih sadik pred sajenjem (namakanje) ali zalivanje.</w:t>
            </w:r>
          </w:p>
        </w:tc>
      </w:tr>
      <w:tr w:rsidR="00A432A2" w:rsidRPr="00A432A2" w14:paraId="47AD970D" w14:textId="77777777" w:rsidTr="006D3251">
        <w:trPr>
          <w:trHeight w:val="930"/>
        </w:trPr>
        <w:tc>
          <w:tcPr>
            <w:tcW w:w="2537" w:type="dxa"/>
            <w:vMerge/>
            <w:vAlign w:val="center"/>
            <w:hideMark/>
          </w:tcPr>
          <w:p w14:paraId="731A3D26"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0A8C02F"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74E19BC5" w14:textId="77777777" w:rsidR="00A432A2" w:rsidRPr="00A432A2" w:rsidRDefault="00A432A2" w:rsidP="00A432A2">
            <w:pPr>
              <w:jc w:val="left"/>
              <w:rPr>
                <w:rFonts w:cs="Arial"/>
                <w:color w:val="00B050"/>
                <w:sz w:val="18"/>
                <w:szCs w:val="18"/>
                <w:lang w:eastAsia="sl-SI"/>
              </w:rPr>
            </w:pPr>
          </w:p>
        </w:tc>
        <w:tc>
          <w:tcPr>
            <w:tcW w:w="2268" w:type="dxa"/>
            <w:vMerge/>
            <w:vAlign w:val="center"/>
            <w:hideMark/>
          </w:tcPr>
          <w:p w14:paraId="0E21C676" w14:textId="77777777" w:rsidR="00A432A2" w:rsidRPr="00A432A2" w:rsidRDefault="00A432A2" w:rsidP="00A432A2">
            <w:pPr>
              <w:jc w:val="left"/>
              <w:rPr>
                <w:rFonts w:cs="Arial"/>
                <w:color w:val="00B050"/>
                <w:sz w:val="18"/>
                <w:szCs w:val="18"/>
                <w:lang w:eastAsia="sl-SI"/>
              </w:rPr>
            </w:pPr>
          </w:p>
        </w:tc>
        <w:tc>
          <w:tcPr>
            <w:tcW w:w="1559" w:type="dxa"/>
            <w:shd w:val="clear" w:color="auto" w:fill="auto"/>
            <w:hideMark/>
          </w:tcPr>
          <w:p w14:paraId="40C753F1"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1-2 g/3-8 L vode/100 m</w:t>
            </w:r>
            <w:r w:rsidRPr="00A432A2">
              <w:rPr>
                <w:rFonts w:cs="Arial"/>
                <w:color w:val="00B050"/>
                <w:sz w:val="18"/>
                <w:szCs w:val="18"/>
                <w:vertAlign w:val="superscript"/>
                <w:lang w:eastAsia="sl-SI"/>
              </w:rPr>
              <w:t>2</w:t>
            </w:r>
          </w:p>
        </w:tc>
        <w:tc>
          <w:tcPr>
            <w:tcW w:w="1701" w:type="dxa"/>
            <w:shd w:val="clear" w:color="auto" w:fill="auto"/>
            <w:noWrap/>
            <w:hideMark/>
          </w:tcPr>
          <w:p w14:paraId="39EC0B6F"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w:t>
            </w:r>
          </w:p>
        </w:tc>
        <w:tc>
          <w:tcPr>
            <w:tcW w:w="1701" w:type="dxa"/>
            <w:shd w:val="clear" w:color="auto" w:fill="auto"/>
            <w:hideMark/>
          </w:tcPr>
          <w:p w14:paraId="2F7F74B9" w14:textId="7B9C890F"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xml:space="preserve">. Foliarno </w:t>
            </w:r>
            <w:proofErr w:type="spellStart"/>
            <w:r w:rsidR="00A432A2" w:rsidRPr="00A432A2">
              <w:rPr>
                <w:rFonts w:cs="Arial"/>
                <w:color w:val="00B050"/>
                <w:sz w:val="18"/>
                <w:szCs w:val="18"/>
                <w:lang w:eastAsia="sl-SI"/>
              </w:rPr>
              <w:t>tretiranje</w:t>
            </w:r>
            <w:proofErr w:type="spellEnd"/>
            <w:r w:rsidR="00A432A2" w:rsidRPr="00A432A2">
              <w:rPr>
                <w:rFonts w:cs="Arial"/>
                <w:color w:val="00B050"/>
                <w:sz w:val="18"/>
                <w:szCs w:val="18"/>
                <w:lang w:eastAsia="sl-SI"/>
              </w:rPr>
              <w:t xml:space="preserve"> ali z zalivanjem (po vzniku). </w:t>
            </w:r>
          </w:p>
        </w:tc>
      </w:tr>
      <w:tr w:rsidR="00A432A2" w:rsidRPr="00A432A2" w14:paraId="0C6B0F78" w14:textId="77777777" w:rsidTr="006D3251">
        <w:trPr>
          <w:trHeight w:val="1610"/>
        </w:trPr>
        <w:tc>
          <w:tcPr>
            <w:tcW w:w="2537" w:type="dxa"/>
            <w:vMerge w:val="restart"/>
            <w:shd w:val="clear" w:color="auto" w:fill="auto"/>
            <w:hideMark/>
          </w:tcPr>
          <w:p w14:paraId="1A72A4D2" w14:textId="77777777" w:rsidR="00A432A2" w:rsidRDefault="00A432A2" w:rsidP="00A432A2">
            <w:pPr>
              <w:jc w:val="left"/>
              <w:rPr>
                <w:rFonts w:cs="Arial"/>
                <w:color w:val="000000"/>
                <w:sz w:val="18"/>
                <w:szCs w:val="18"/>
                <w:lang w:eastAsia="sl-SI"/>
              </w:rPr>
            </w:pPr>
            <w:r w:rsidRPr="00A432A2">
              <w:rPr>
                <w:rFonts w:cs="Arial"/>
                <w:b/>
                <w:bCs/>
                <w:color w:val="000000"/>
                <w:sz w:val="18"/>
                <w:szCs w:val="18"/>
                <w:lang w:eastAsia="sl-SI"/>
              </w:rPr>
              <w:t>Bela gniloba</w:t>
            </w:r>
            <w:r w:rsidRPr="00A432A2">
              <w:rPr>
                <w:rFonts w:cs="Arial"/>
                <w:color w:val="000000"/>
                <w:sz w:val="18"/>
                <w:szCs w:val="18"/>
                <w:lang w:eastAsia="sl-SI"/>
              </w:rPr>
              <w:t xml:space="preserve"> </w:t>
            </w:r>
          </w:p>
          <w:p w14:paraId="6988B040" w14:textId="7DD61F10"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Sclerotinia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sclerotiorum</w:t>
            </w:r>
            <w:proofErr w:type="spellEnd"/>
            <w:r w:rsidRPr="00A432A2">
              <w:rPr>
                <w:rFonts w:cs="Arial"/>
                <w:color w:val="000000"/>
                <w:sz w:val="18"/>
                <w:szCs w:val="18"/>
                <w:lang w:eastAsia="sl-SI"/>
              </w:rPr>
              <w:t>)</w:t>
            </w:r>
          </w:p>
        </w:tc>
        <w:tc>
          <w:tcPr>
            <w:tcW w:w="2977" w:type="dxa"/>
            <w:vMerge w:val="restart"/>
            <w:shd w:val="clear" w:color="auto" w:fill="auto"/>
            <w:hideMark/>
          </w:tcPr>
          <w:p w14:paraId="7D69DF86" w14:textId="77777777" w:rsidR="00A432A2"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628C23CF" w14:textId="77777777" w:rsidR="00A432A2" w:rsidRPr="00A432A2" w:rsidRDefault="00A432A2" w:rsidP="00B84EF7">
            <w:pPr>
              <w:pStyle w:val="Odstavekseznama"/>
              <w:numPr>
                <w:ilvl w:val="0"/>
                <w:numId w:val="236"/>
              </w:numPr>
              <w:ind w:left="212" w:hanging="212"/>
              <w:jc w:val="left"/>
              <w:rPr>
                <w:rFonts w:cs="Arial"/>
                <w:color w:val="000000"/>
                <w:sz w:val="18"/>
                <w:szCs w:val="18"/>
                <w:lang w:eastAsia="sl-SI"/>
              </w:rPr>
            </w:pPr>
            <w:r w:rsidRPr="00A432A2">
              <w:rPr>
                <w:rFonts w:cs="Arial"/>
                <w:color w:val="000000"/>
                <w:sz w:val="18"/>
                <w:szCs w:val="18"/>
                <w:lang w:eastAsia="sl-SI"/>
              </w:rPr>
              <w:t xml:space="preserve">širok kolobar z vključevanjem žit v kolobar, </w:t>
            </w:r>
          </w:p>
          <w:p w14:paraId="32EBA1E8" w14:textId="1C31CBA0" w:rsidR="00A432A2" w:rsidRPr="00A432A2" w:rsidRDefault="00A432A2" w:rsidP="00B84EF7">
            <w:pPr>
              <w:pStyle w:val="Odstavekseznama"/>
              <w:numPr>
                <w:ilvl w:val="0"/>
                <w:numId w:val="236"/>
              </w:numPr>
              <w:ind w:left="212" w:hanging="212"/>
              <w:jc w:val="left"/>
              <w:rPr>
                <w:rFonts w:cs="Arial"/>
                <w:color w:val="000000"/>
                <w:sz w:val="18"/>
                <w:szCs w:val="18"/>
                <w:lang w:eastAsia="sl-SI"/>
              </w:rPr>
            </w:pPr>
            <w:r w:rsidRPr="00A432A2">
              <w:rPr>
                <w:rFonts w:cs="Arial"/>
                <w:color w:val="000000"/>
                <w:sz w:val="18"/>
                <w:szCs w:val="18"/>
                <w:lang w:eastAsia="sl-SI"/>
              </w:rPr>
              <w:t>odstranjevanje in uničevanje obolelih rastlin,</w:t>
            </w:r>
          </w:p>
          <w:p w14:paraId="3BDE81FC" w14:textId="2EEDE7C6" w:rsidR="00A432A2" w:rsidRPr="00A432A2" w:rsidRDefault="00A432A2" w:rsidP="00B84EF7">
            <w:pPr>
              <w:pStyle w:val="Odstavekseznama"/>
              <w:numPr>
                <w:ilvl w:val="0"/>
                <w:numId w:val="236"/>
              </w:numPr>
              <w:ind w:left="212" w:hanging="212"/>
              <w:jc w:val="left"/>
              <w:rPr>
                <w:rFonts w:cs="Arial"/>
                <w:color w:val="000000"/>
                <w:sz w:val="18"/>
                <w:szCs w:val="18"/>
                <w:lang w:eastAsia="sl-SI"/>
              </w:rPr>
            </w:pPr>
            <w:r w:rsidRPr="00A432A2">
              <w:rPr>
                <w:rFonts w:cs="Arial"/>
                <w:color w:val="000000"/>
                <w:sz w:val="18"/>
                <w:szCs w:val="18"/>
                <w:lang w:eastAsia="sl-SI"/>
              </w:rPr>
              <w:t>primerne medvrstne razdalje, razkuževanje tal z vodno paro.</w:t>
            </w:r>
          </w:p>
        </w:tc>
        <w:tc>
          <w:tcPr>
            <w:tcW w:w="2551" w:type="dxa"/>
            <w:vMerge w:val="restart"/>
            <w:shd w:val="clear" w:color="auto" w:fill="auto"/>
            <w:hideMark/>
          </w:tcPr>
          <w:p w14:paraId="622D6840"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Pythium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oligandrum</w:t>
            </w:r>
            <w:proofErr w:type="spellEnd"/>
            <w:r w:rsidRPr="00A432A2">
              <w:rPr>
                <w:rFonts w:cs="Arial"/>
                <w:color w:val="00B050"/>
                <w:sz w:val="18"/>
                <w:szCs w:val="18"/>
                <w:lang w:eastAsia="sl-SI"/>
              </w:rPr>
              <w:t xml:space="preserve"> M1</w:t>
            </w:r>
          </w:p>
        </w:tc>
        <w:tc>
          <w:tcPr>
            <w:tcW w:w="2268" w:type="dxa"/>
            <w:shd w:val="clear" w:color="auto" w:fill="auto"/>
            <w:noWrap/>
            <w:hideMark/>
          </w:tcPr>
          <w:p w14:paraId="030558F0"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Polyversum</w:t>
            </w:r>
            <w:proofErr w:type="spellEnd"/>
          </w:p>
        </w:tc>
        <w:tc>
          <w:tcPr>
            <w:tcW w:w="1559" w:type="dxa"/>
            <w:shd w:val="clear" w:color="auto" w:fill="auto"/>
            <w:hideMark/>
          </w:tcPr>
          <w:p w14:paraId="7F31A20F"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0,05 % oz. 50 g/100 L vode oz. 0,1-0,2 kg/ha</w:t>
            </w:r>
          </w:p>
        </w:tc>
        <w:tc>
          <w:tcPr>
            <w:tcW w:w="1701" w:type="dxa"/>
            <w:shd w:val="clear" w:color="auto" w:fill="auto"/>
            <w:noWrap/>
            <w:hideMark/>
          </w:tcPr>
          <w:p w14:paraId="2E23267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15878E4E" w14:textId="0AD6B83E"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Zalivanje (od razvojne faze, ko je drugi list na glavnem poganjku razvit, do faze, ko 80 % plodov kaže značilno barvo polne zrelosti.</w:t>
            </w:r>
          </w:p>
        </w:tc>
      </w:tr>
      <w:tr w:rsidR="00A432A2" w:rsidRPr="00A432A2" w14:paraId="59B7E5DF" w14:textId="77777777" w:rsidTr="006D3251">
        <w:trPr>
          <w:trHeight w:val="864"/>
        </w:trPr>
        <w:tc>
          <w:tcPr>
            <w:tcW w:w="2537" w:type="dxa"/>
            <w:vMerge/>
            <w:vAlign w:val="center"/>
            <w:hideMark/>
          </w:tcPr>
          <w:p w14:paraId="023D2CDD"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7FEECB96"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07052745"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6BC02A2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Univerzalni fungicid</w:t>
            </w:r>
          </w:p>
        </w:tc>
        <w:tc>
          <w:tcPr>
            <w:tcW w:w="1559" w:type="dxa"/>
            <w:shd w:val="clear" w:color="auto" w:fill="auto"/>
            <w:hideMark/>
          </w:tcPr>
          <w:p w14:paraId="461DFAD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5 g/10 L vode oz. 2 g/4 </w:t>
            </w:r>
            <w:proofErr w:type="spellStart"/>
            <w:r w:rsidRPr="00A432A2">
              <w:rPr>
                <w:rFonts w:cs="Arial"/>
                <w:color w:val="00B050"/>
                <w:sz w:val="18"/>
                <w:szCs w:val="18"/>
                <w:lang w:eastAsia="sl-SI"/>
              </w:rPr>
              <w:t>Lvode</w:t>
            </w:r>
            <w:proofErr w:type="spellEnd"/>
            <w:r w:rsidRPr="00A432A2">
              <w:rPr>
                <w:rFonts w:cs="Arial"/>
                <w:color w:val="00B050"/>
                <w:sz w:val="18"/>
                <w:szCs w:val="18"/>
                <w:lang w:eastAsia="sl-SI"/>
              </w:rPr>
              <w:t>/100 m</w:t>
            </w:r>
            <w:r w:rsidRPr="00A432A2">
              <w:rPr>
                <w:rFonts w:cs="Arial"/>
                <w:color w:val="00B050"/>
                <w:sz w:val="18"/>
                <w:szCs w:val="18"/>
                <w:vertAlign w:val="superscript"/>
                <w:lang w:eastAsia="sl-SI"/>
              </w:rPr>
              <w:t>2</w:t>
            </w:r>
          </w:p>
        </w:tc>
        <w:tc>
          <w:tcPr>
            <w:tcW w:w="1701" w:type="dxa"/>
            <w:shd w:val="clear" w:color="auto" w:fill="auto"/>
            <w:noWrap/>
            <w:hideMark/>
          </w:tcPr>
          <w:p w14:paraId="072C56C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w:t>
            </w:r>
          </w:p>
        </w:tc>
        <w:tc>
          <w:tcPr>
            <w:tcW w:w="1701" w:type="dxa"/>
            <w:shd w:val="clear" w:color="auto" w:fill="auto"/>
            <w:hideMark/>
          </w:tcPr>
          <w:p w14:paraId="4B0A003C" w14:textId="088B1463"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xml:space="preserve">. </w:t>
            </w:r>
            <w:proofErr w:type="spellStart"/>
            <w:r w:rsidR="00A432A2" w:rsidRPr="00A432A2">
              <w:rPr>
                <w:rFonts w:cs="Arial"/>
                <w:color w:val="00B050"/>
                <w:sz w:val="18"/>
                <w:szCs w:val="18"/>
                <w:lang w:eastAsia="sl-SI"/>
              </w:rPr>
              <w:t>Tretiranje</w:t>
            </w:r>
            <w:proofErr w:type="spellEnd"/>
            <w:r w:rsidR="00A432A2" w:rsidRPr="00A432A2">
              <w:rPr>
                <w:rFonts w:cs="Arial"/>
                <w:color w:val="00B050"/>
                <w:sz w:val="18"/>
                <w:szCs w:val="18"/>
                <w:lang w:eastAsia="sl-SI"/>
              </w:rPr>
              <w:t xml:space="preserve"> z zalivanjem (BBCH 12-14).</w:t>
            </w:r>
          </w:p>
        </w:tc>
      </w:tr>
      <w:tr w:rsidR="00A432A2" w:rsidRPr="00A432A2" w14:paraId="113F91CD" w14:textId="77777777" w:rsidTr="006D3251">
        <w:trPr>
          <w:trHeight w:val="1783"/>
        </w:trPr>
        <w:tc>
          <w:tcPr>
            <w:tcW w:w="2537" w:type="dxa"/>
            <w:shd w:val="clear" w:color="auto" w:fill="auto"/>
            <w:hideMark/>
          </w:tcPr>
          <w:p w14:paraId="7EFA8150" w14:textId="77777777"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t>Gniloba plodov paprike</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capsici</w:t>
            </w:r>
            <w:proofErr w:type="spellEnd"/>
            <w:r w:rsidRPr="00A432A2">
              <w:rPr>
                <w:rFonts w:cs="Arial"/>
                <w:color w:val="000000"/>
                <w:sz w:val="18"/>
                <w:szCs w:val="18"/>
                <w:lang w:eastAsia="sl-SI"/>
              </w:rPr>
              <w:t>)</w:t>
            </w:r>
          </w:p>
        </w:tc>
        <w:tc>
          <w:tcPr>
            <w:tcW w:w="2977" w:type="dxa"/>
            <w:shd w:val="clear" w:color="auto" w:fill="auto"/>
            <w:hideMark/>
          </w:tcPr>
          <w:p w14:paraId="722A4213" w14:textId="77777777" w:rsidR="00A432A2"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59BA94FA" w14:textId="77777777" w:rsidR="00A432A2" w:rsidRPr="00A432A2" w:rsidRDefault="00A432A2" w:rsidP="00B84EF7">
            <w:pPr>
              <w:pStyle w:val="Odstavekseznama"/>
              <w:numPr>
                <w:ilvl w:val="0"/>
                <w:numId w:val="237"/>
              </w:numPr>
              <w:ind w:left="212" w:hanging="283"/>
              <w:jc w:val="left"/>
              <w:rPr>
                <w:rFonts w:cs="Arial"/>
                <w:color w:val="000000"/>
                <w:sz w:val="18"/>
                <w:szCs w:val="18"/>
                <w:lang w:eastAsia="sl-SI"/>
              </w:rPr>
            </w:pPr>
            <w:r w:rsidRPr="00A432A2">
              <w:rPr>
                <w:rFonts w:cs="Arial"/>
                <w:color w:val="000000"/>
                <w:sz w:val="18"/>
                <w:szCs w:val="18"/>
                <w:lang w:eastAsia="sl-SI"/>
              </w:rPr>
              <w:t xml:space="preserve">setev v razkužen substrat, </w:t>
            </w:r>
          </w:p>
          <w:p w14:paraId="667DAEB3" w14:textId="77777777" w:rsidR="00A432A2" w:rsidRPr="00A432A2" w:rsidRDefault="00A432A2" w:rsidP="00B84EF7">
            <w:pPr>
              <w:pStyle w:val="Odstavekseznama"/>
              <w:numPr>
                <w:ilvl w:val="0"/>
                <w:numId w:val="237"/>
              </w:numPr>
              <w:ind w:left="212" w:hanging="283"/>
              <w:jc w:val="left"/>
              <w:rPr>
                <w:rFonts w:cs="Arial"/>
                <w:b/>
                <w:bCs/>
                <w:color w:val="000000"/>
                <w:sz w:val="18"/>
                <w:szCs w:val="18"/>
                <w:u w:val="single"/>
                <w:lang w:eastAsia="sl-SI"/>
              </w:rPr>
            </w:pPr>
            <w:r w:rsidRPr="00A432A2">
              <w:rPr>
                <w:rFonts w:cs="Arial"/>
                <w:color w:val="000000"/>
                <w:sz w:val="18"/>
                <w:szCs w:val="18"/>
                <w:lang w:eastAsia="sl-SI"/>
              </w:rPr>
              <w:t xml:space="preserve">dovolj široke medvrstne razdalje, </w:t>
            </w:r>
          </w:p>
          <w:p w14:paraId="653594CE" w14:textId="77777777" w:rsidR="00842C29" w:rsidRPr="00842C29" w:rsidRDefault="00A432A2" w:rsidP="00B84EF7">
            <w:pPr>
              <w:pStyle w:val="Odstavekseznama"/>
              <w:numPr>
                <w:ilvl w:val="0"/>
                <w:numId w:val="237"/>
              </w:numPr>
              <w:ind w:left="212" w:hanging="283"/>
              <w:jc w:val="left"/>
              <w:rPr>
                <w:rFonts w:cs="Arial"/>
                <w:b/>
                <w:bCs/>
                <w:color w:val="000000"/>
                <w:sz w:val="18"/>
                <w:szCs w:val="18"/>
                <w:u w:val="single"/>
                <w:lang w:eastAsia="sl-SI"/>
              </w:rPr>
            </w:pPr>
            <w:r w:rsidRPr="00A432A2">
              <w:rPr>
                <w:rFonts w:cs="Arial"/>
                <w:color w:val="000000"/>
                <w:sz w:val="18"/>
                <w:szCs w:val="18"/>
                <w:lang w:eastAsia="sl-SI"/>
              </w:rPr>
              <w:t xml:space="preserve">gnojenje z dušikom na </w:t>
            </w:r>
            <w:proofErr w:type="spellStart"/>
            <w:r w:rsidRPr="00A432A2">
              <w:rPr>
                <w:rFonts w:cs="Arial"/>
                <w:color w:val="000000"/>
                <w:sz w:val="18"/>
                <w:szCs w:val="18"/>
                <w:lang w:eastAsia="sl-SI"/>
              </w:rPr>
              <w:t>poldagi</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Nmin</w:t>
            </w:r>
            <w:proofErr w:type="spellEnd"/>
            <w:r w:rsidRPr="00A432A2">
              <w:rPr>
                <w:rFonts w:cs="Arial"/>
                <w:color w:val="000000"/>
                <w:sz w:val="18"/>
                <w:szCs w:val="18"/>
                <w:lang w:eastAsia="sl-SI"/>
              </w:rPr>
              <w:t xml:space="preserve"> analiz.  </w:t>
            </w:r>
          </w:p>
          <w:p w14:paraId="28D57524" w14:textId="4F2BFA7E" w:rsidR="00A432A2" w:rsidRPr="00A432A2" w:rsidRDefault="00A432A2" w:rsidP="00842C29">
            <w:pPr>
              <w:pStyle w:val="Odstavekseznama"/>
              <w:ind w:left="212"/>
              <w:jc w:val="left"/>
              <w:rPr>
                <w:rFonts w:cs="Arial"/>
                <w:b/>
                <w:bCs/>
                <w:color w:val="000000"/>
                <w:sz w:val="18"/>
                <w:szCs w:val="18"/>
                <w:u w:val="single"/>
                <w:lang w:eastAsia="sl-SI"/>
              </w:rPr>
            </w:pPr>
            <w:r w:rsidRPr="00A432A2">
              <w:rPr>
                <w:rFonts w:cs="Arial"/>
                <w:color w:val="000000"/>
                <w:sz w:val="18"/>
                <w:szCs w:val="18"/>
                <w:lang w:eastAsia="sl-SI"/>
              </w:rPr>
              <w:t xml:space="preserve">                         </w:t>
            </w:r>
          </w:p>
          <w:p w14:paraId="6B3FCA14" w14:textId="167C996F" w:rsidR="00A432A2" w:rsidRPr="00A432A2" w:rsidRDefault="00A432A2" w:rsidP="00A432A2">
            <w:pPr>
              <w:ind w:left="-71"/>
              <w:jc w:val="left"/>
              <w:rPr>
                <w:rFonts w:cs="Arial"/>
                <w:b/>
                <w:bCs/>
                <w:color w:val="000000"/>
                <w:sz w:val="18"/>
                <w:szCs w:val="18"/>
                <w:u w:val="single"/>
                <w:lang w:eastAsia="sl-SI"/>
              </w:rPr>
            </w:pPr>
            <w:r w:rsidRPr="00A432A2">
              <w:rPr>
                <w:rFonts w:cs="Arial"/>
                <w:b/>
                <w:bCs/>
                <w:color w:val="000000"/>
                <w:sz w:val="18"/>
                <w:szCs w:val="18"/>
                <w:u w:val="single"/>
                <w:lang w:eastAsia="sl-SI"/>
              </w:rPr>
              <w:t>Kemični ukrepi:</w:t>
            </w:r>
            <w:r w:rsidRPr="00A432A2">
              <w:rPr>
                <w:rFonts w:cs="Arial"/>
                <w:color w:val="000000"/>
                <w:sz w:val="18"/>
                <w:szCs w:val="18"/>
                <w:lang w:eastAsia="sl-SI"/>
              </w:rPr>
              <w:t xml:space="preserve"> preventivno zalivanje sadik, </w:t>
            </w:r>
            <w:proofErr w:type="spellStart"/>
            <w:r w:rsidRPr="00A432A2">
              <w:rPr>
                <w:rFonts w:cs="Arial"/>
                <w:color w:val="000000"/>
                <w:sz w:val="18"/>
                <w:szCs w:val="18"/>
                <w:lang w:eastAsia="sl-SI"/>
              </w:rPr>
              <w:t>tretiranje</w:t>
            </w:r>
            <w:proofErr w:type="spellEnd"/>
            <w:r w:rsidRPr="00A432A2">
              <w:rPr>
                <w:rFonts w:cs="Arial"/>
                <w:color w:val="000000"/>
                <w:sz w:val="18"/>
                <w:szCs w:val="18"/>
                <w:lang w:eastAsia="sl-SI"/>
              </w:rPr>
              <w:t xml:space="preserve"> substrata ali tal</w:t>
            </w:r>
            <w:r>
              <w:rPr>
                <w:rFonts w:cs="Arial"/>
                <w:color w:val="000000"/>
                <w:sz w:val="18"/>
                <w:szCs w:val="18"/>
                <w:lang w:eastAsia="sl-SI"/>
              </w:rPr>
              <w:t>.</w:t>
            </w:r>
          </w:p>
        </w:tc>
        <w:tc>
          <w:tcPr>
            <w:tcW w:w="2551" w:type="dxa"/>
            <w:shd w:val="clear" w:color="auto" w:fill="auto"/>
            <w:hideMark/>
          </w:tcPr>
          <w:p w14:paraId="0938506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baker v ob. trivalentnega bakrovega sulfata</w:t>
            </w:r>
          </w:p>
        </w:tc>
        <w:tc>
          <w:tcPr>
            <w:tcW w:w="2268" w:type="dxa"/>
            <w:shd w:val="clear" w:color="auto" w:fill="auto"/>
            <w:noWrap/>
            <w:hideMark/>
          </w:tcPr>
          <w:p w14:paraId="5070A7D3"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Cuproxat</w:t>
            </w:r>
            <w:proofErr w:type="spellEnd"/>
          </w:p>
        </w:tc>
        <w:tc>
          <w:tcPr>
            <w:tcW w:w="1559" w:type="dxa"/>
            <w:shd w:val="clear" w:color="auto" w:fill="auto"/>
            <w:hideMark/>
          </w:tcPr>
          <w:p w14:paraId="0CE33CE5"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5,3 L/ha</w:t>
            </w:r>
          </w:p>
        </w:tc>
        <w:tc>
          <w:tcPr>
            <w:tcW w:w="1701" w:type="dxa"/>
            <w:shd w:val="clear" w:color="auto" w:fill="auto"/>
            <w:noWrap/>
            <w:hideMark/>
          </w:tcPr>
          <w:p w14:paraId="04A3DE9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7</w:t>
            </w:r>
          </w:p>
        </w:tc>
        <w:tc>
          <w:tcPr>
            <w:tcW w:w="1701" w:type="dxa"/>
            <w:shd w:val="clear" w:color="auto" w:fill="auto"/>
            <w:hideMark/>
          </w:tcPr>
          <w:p w14:paraId="3AEC4ED3"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Za zmanjševanje okužb.</w:t>
            </w:r>
          </w:p>
          <w:p w14:paraId="1D9FA9BE" w14:textId="758BDA59" w:rsidR="00A85325" w:rsidRPr="00A432A2" w:rsidRDefault="00A85325" w:rsidP="00A432A2">
            <w:pPr>
              <w:jc w:val="left"/>
              <w:rPr>
                <w:rFonts w:cs="Arial"/>
                <w:color w:val="00B050"/>
                <w:sz w:val="18"/>
                <w:szCs w:val="18"/>
                <w:lang w:eastAsia="sl-SI"/>
              </w:rPr>
            </w:pPr>
            <w:r w:rsidRPr="00A85325">
              <w:rPr>
                <w:rFonts w:cs="Arial"/>
                <w:color w:val="00B050"/>
                <w:sz w:val="18"/>
                <w:szCs w:val="18"/>
                <w:lang w:eastAsia="sl-SI"/>
              </w:rPr>
              <w:t xml:space="preserve">Največ </w:t>
            </w:r>
            <w:r>
              <w:rPr>
                <w:rFonts w:cs="Arial"/>
                <w:color w:val="00B050"/>
                <w:sz w:val="18"/>
                <w:szCs w:val="18"/>
                <w:lang w:eastAsia="sl-SI"/>
              </w:rPr>
              <w:t>4</w:t>
            </w:r>
            <w:r w:rsidRPr="00A85325">
              <w:rPr>
                <w:rFonts w:cs="Arial"/>
                <w:color w:val="00B050"/>
                <w:sz w:val="18"/>
                <w:szCs w:val="18"/>
                <w:lang w:eastAsia="sl-SI"/>
              </w:rPr>
              <w:t xml:space="preserve"> krat v rastni dobi</w:t>
            </w:r>
            <w:r>
              <w:rPr>
                <w:rFonts w:cs="Arial"/>
                <w:color w:val="00B050"/>
                <w:sz w:val="18"/>
                <w:szCs w:val="18"/>
                <w:lang w:eastAsia="sl-SI"/>
              </w:rPr>
              <w:t>.</w:t>
            </w:r>
          </w:p>
        </w:tc>
      </w:tr>
      <w:tr w:rsidR="00A432A2" w:rsidRPr="00A432A2" w14:paraId="60BCDD1D" w14:textId="77777777" w:rsidTr="006D3251">
        <w:trPr>
          <w:trHeight w:val="940"/>
        </w:trPr>
        <w:tc>
          <w:tcPr>
            <w:tcW w:w="2537" w:type="dxa"/>
            <w:shd w:val="clear" w:color="auto" w:fill="auto"/>
            <w:hideMark/>
          </w:tcPr>
          <w:p w14:paraId="4EC92CA7" w14:textId="77777777" w:rsidR="00A432A2" w:rsidRPr="00A432A2" w:rsidRDefault="00A432A2" w:rsidP="00A432A2">
            <w:pPr>
              <w:jc w:val="left"/>
              <w:rPr>
                <w:rFonts w:cs="Arial"/>
                <w:color w:val="000000"/>
                <w:sz w:val="18"/>
                <w:szCs w:val="18"/>
                <w:lang w:eastAsia="sl-SI"/>
              </w:rPr>
            </w:pPr>
            <w:proofErr w:type="spellStart"/>
            <w:r w:rsidRPr="00A432A2">
              <w:rPr>
                <w:rFonts w:cs="Arial"/>
                <w:b/>
                <w:bCs/>
                <w:color w:val="000000"/>
                <w:sz w:val="18"/>
                <w:szCs w:val="18"/>
                <w:lang w:eastAsia="sl-SI"/>
              </w:rPr>
              <w:t>Plutavost</w:t>
            </w:r>
            <w:proofErr w:type="spellEnd"/>
            <w:r w:rsidRPr="00A432A2">
              <w:rPr>
                <w:rFonts w:cs="Arial"/>
                <w:b/>
                <w:bCs/>
                <w:color w:val="000000"/>
                <w:sz w:val="18"/>
                <w:szCs w:val="18"/>
                <w:lang w:eastAsia="sl-SI"/>
              </w:rPr>
              <w:t xml:space="preserve"> paradižnikovih korenin</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Pyrenocheta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Lycopersici</w:t>
            </w:r>
            <w:proofErr w:type="spellEnd"/>
            <w:r w:rsidRPr="00A432A2">
              <w:rPr>
                <w:rFonts w:cs="Arial"/>
                <w:color w:val="000000"/>
                <w:sz w:val="18"/>
                <w:szCs w:val="18"/>
                <w:lang w:eastAsia="sl-SI"/>
              </w:rPr>
              <w:t>)</w:t>
            </w:r>
          </w:p>
        </w:tc>
        <w:tc>
          <w:tcPr>
            <w:tcW w:w="2977" w:type="dxa"/>
            <w:shd w:val="clear" w:color="auto" w:fill="auto"/>
            <w:hideMark/>
          </w:tcPr>
          <w:p w14:paraId="1E25EA86" w14:textId="77777777" w:rsidR="00A432A2" w:rsidRDefault="00A432A2" w:rsidP="00A432A2">
            <w:pPr>
              <w:jc w:val="left"/>
              <w:rPr>
                <w:rFonts w:cs="Arial"/>
                <w:color w:val="000000"/>
                <w:sz w:val="18"/>
                <w:szCs w:val="18"/>
                <w:lang w:eastAsia="sl-SI"/>
              </w:rPr>
            </w:pPr>
            <w:proofErr w:type="spellStart"/>
            <w:r w:rsidRPr="00A432A2">
              <w:rPr>
                <w:rFonts w:cs="Arial"/>
                <w:b/>
                <w:bCs/>
                <w:color w:val="000000"/>
                <w:sz w:val="18"/>
                <w:szCs w:val="18"/>
                <w:u w:val="single"/>
                <w:lang w:eastAsia="sl-SI"/>
              </w:rPr>
              <w:t>Nekemični</w:t>
            </w:r>
            <w:proofErr w:type="spellEnd"/>
            <w:r w:rsidRPr="00A432A2">
              <w:rPr>
                <w:rFonts w:cs="Arial"/>
                <w:b/>
                <w:bCs/>
                <w:color w:val="000000"/>
                <w:sz w:val="18"/>
                <w:szCs w:val="18"/>
                <w:u w:val="single"/>
                <w:lang w:eastAsia="sl-SI"/>
              </w:rPr>
              <w:t xml:space="preserve"> ukrepi:</w:t>
            </w:r>
            <w:r w:rsidRPr="00A432A2">
              <w:rPr>
                <w:rFonts w:cs="Arial"/>
                <w:color w:val="000000"/>
                <w:sz w:val="18"/>
                <w:szCs w:val="18"/>
                <w:lang w:eastAsia="sl-SI"/>
              </w:rPr>
              <w:t xml:space="preserve"> </w:t>
            </w:r>
          </w:p>
          <w:p w14:paraId="16C2F1F0" w14:textId="2FA2CC68"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razkuževanje tal z vodno paro ali solarizacija</w:t>
            </w:r>
            <w:r>
              <w:rPr>
                <w:rFonts w:cs="Arial"/>
                <w:color w:val="000000"/>
                <w:sz w:val="18"/>
                <w:szCs w:val="18"/>
                <w:lang w:eastAsia="sl-SI"/>
              </w:rPr>
              <w:t>.</w:t>
            </w:r>
          </w:p>
        </w:tc>
        <w:tc>
          <w:tcPr>
            <w:tcW w:w="2551" w:type="dxa"/>
            <w:shd w:val="clear" w:color="auto" w:fill="auto"/>
            <w:hideMark/>
          </w:tcPr>
          <w:p w14:paraId="4FC853E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auto" w:fill="auto"/>
            <w:noWrap/>
            <w:hideMark/>
          </w:tcPr>
          <w:p w14:paraId="5347F5A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0AA8B42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05133E5E"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4E4C509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4EB477DA" w14:textId="77777777" w:rsidTr="006D3251">
        <w:trPr>
          <w:trHeight w:val="1380"/>
        </w:trPr>
        <w:tc>
          <w:tcPr>
            <w:tcW w:w="2537" w:type="dxa"/>
            <w:shd w:val="clear" w:color="auto" w:fill="auto"/>
            <w:hideMark/>
          </w:tcPr>
          <w:p w14:paraId="1BA7FF79" w14:textId="77777777" w:rsidR="00B1172D" w:rsidRDefault="00A432A2" w:rsidP="00A432A2">
            <w:pPr>
              <w:jc w:val="left"/>
              <w:rPr>
                <w:rFonts w:cs="Arial"/>
                <w:color w:val="000000"/>
                <w:sz w:val="18"/>
                <w:szCs w:val="18"/>
                <w:lang w:eastAsia="sl-SI"/>
              </w:rPr>
            </w:pPr>
            <w:r w:rsidRPr="00A432A2">
              <w:rPr>
                <w:rFonts w:cs="Arial"/>
                <w:b/>
                <w:bCs/>
                <w:color w:val="000000"/>
                <w:sz w:val="18"/>
                <w:szCs w:val="18"/>
                <w:lang w:eastAsia="sl-SI"/>
              </w:rPr>
              <w:t>Bela noga krompirja na paradižniku</w:t>
            </w:r>
            <w:r w:rsidRPr="00A432A2">
              <w:rPr>
                <w:rFonts w:cs="Arial"/>
                <w:color w:val="000000"/>
                <w:sz w:val="18"/>
                <w:szCs w:val="18"/>
                <w:lang w:eastAsia="sl-SI"/>
              </w:rPr>
              <w:t xml:space="preserve"> </w:t>
            </w:r>
            <w:r w:rsidR="00B1172D">
              <w:rPr>
                <w:rFonts w:cs="Arial"/>
                <w:color w:val="000000"/>
                <w:sz w:val="18"/>
                <w:szCs w:val="18"/>
                <w:lang w:eastAsia="sl-SI"/>
              </w:rPr>
              <w:t xml:space="preserve">   </w:t>
            </w:r>
          </w:p>
          <w:p w14:paraId="487B9214" w14:textId="6C733AE9"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Rhizoctonia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solani</w:t>
            </w:r>
            <w:proofErr w:type="spellEnd"/>
            <w:r w:rsidRPr="00A432A2">
              <w:rPr>
                <w:rFonts w:cs="Arial"/>
                <w:color w:val="000000"/>
                <w:sz w:val="18"/>
                <w:szCs w:val="18"/>
                <w:lang w:eastAsia="sl-SI"/>
              </w:rPr>
              <w:t>)</w:t>
            </w:r>
          </w:p>
        </w:tc>
        <w:tc>
          <w:tcPr>
            <w:tcW w:w="2977" w:type="dxa"/>
            <w:shd w:val="clear" w:color="auto" w:fill="auto"/>
            <w:hideMark/>
          </w:tcPr>
          <w:p w14:paraId="73FD36FF" w14:textId="77777777" w:rsidR="00A432A2"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636AAE92" w14:textId="77777777" w:rsidR="00A432A2" w:rsidRPr="00A432A2" w:rsidRDefault="00A432A2" w:rsidP="00B84EF7">
            <w:pPr>
              <w:pStyle w:val="Odstavekseznama"/>
              <w:numPr>
                <w:ilvl w:val="0"/>
                <w:numId w:val="238"/>
              </w:numPr>
              <w:ind w:left="212" w:hanging="212"/>
              <w:jc w:val="left"/>
              <w:rPr>
                <w:rFonts w:cs="Arial"/>
                <w:color w:val="000000"/>
                <w:sz w:val="18"/>
                <w:szCs w:val="18"/>
                <w:lang w:eastAsia="sl-SI"/>
              </w:rPr>
            </w:pPr>
            <w:r w:rsidRPr="00A432A2">
              <w:rPr>
                <w:rFonts w:cs="Arial"/>
                <w:color w:val="000000"/>
                <w:sz w:val="18"/>
                <w:szCs w:val="18"/>
                <w:lang w:eastAsia="sl-SI"/>
              </w:rPr>
              <w:t>usklajeno, ne preobilno zalivanje,</w:t>
            </w:r>
          </w:p>
          <w:p w14:paraId="4D1BFEC9" w14:textId="77777777" w:rsidR="00A432A2" w:rsidRPr="00A432A2" w:rsidRDefault="00A432A2" w:rsidP="00B84EF7">
            <w:pPr>
              <w:pStyle w:val="Odstavekseznama"/>
              <w:numPr>
                <w:ilvl w:val="0"/>
                <w:numId w:val="238"/>
              </w:numPr>
              <w:ind w:left="212" w:hanging="212"/>
              <w:jc w:val="left"/>
              <w:rPr>
                <w:rFonts w:cs="Arial"/>
                <w:color w:val="000000"/>
                <w:sz w:val="18"/>
                <w:szCs w:val="18"/>
                <w:lang w:eastAsia="sl-SI"/>
              </w:rPr>
            </w:pPr>
            <w:r w:rsidRPr="00A432A2">
              <w:rPr>
                <w:rFonts w:cs="Arial"/>
                <w:color w:val="000000"/>
                <w:sz w:val="18"/>
                <w:szCs w:val="18"/>
                <w:lang w:eastAsia="sl-SI"/>
              </w:rPr>
              <w:t xml:space="preserve">širok kolobar, </w:t>
            </w:r>
          </w:p>
          <w:p w14:paraId="12E94649" w14:textId="77777777" w:rsidR="00A432A2" w:rsidRPr="00A432A2" w:rsidRDefault="00A432A2" w:rsidP="00B84EF7">
            <w:pPr>
              <w:pStyle w:val="Odstavekseznama"/>
              <w:numPr>
                <w:ilvl w:val="0"/>
                <w:numId w:val="238"/>
              </w:numPr>
              <w:ind w:left="212" w:hanging="212"/>
              <w:jc w:val="left"/>
              <w:rPr>
                <w:rFonts w:cs="Arial"/>
                <w:color w:val="000000"/>
                <w:sz w:val="18"/>
                <w:szCs w:val="18"/>
                <w:lang w:eastAsia="sl-SI"/>
              </w:rPr>
            </w:pPr>
            <w:r w:rsidRPr="00A432A2">
              <w:rPr>
                <w:rFonts w:cs="Arial"/>
                <w:color w:val="000000"/>
                <w:sz w:val="18"/>
                <w:szCs w:val="18"/>
                <w:lang w:eastAsia="sl-SI"/>
              </w:rPr>
              <w:t xml:space="preserve">razkuževanje tal z vodno paro ali solarizacija tal, </w:t>
            </w:r>
          </w:p>
          <w:p w14:paraId="479FDC5C" w14:textId="460A4441" w:rsidR="00A432A2" w:rsidRPr="00A432A2" w:rsidRDefault="00A432A2" w:rsidP="00B84EF7">
            <w:pPr>
              <w:pStyle w:val="Odstavekseznama"/>
              <w:numPr>
                <w:ilvl w:val="0"/>
                <w:numId w:val="238"/>
              </w:numPr>
              <w:ind w:left="212" w:hanging="212"/>
              <w:jc w:val="left"/>
              <w:rPr>
                <w:rFonts w:cs="Arial"/>
                <w:color w:val="000000"/>
                <w:sz w:val="18"/>
                <w:szCs w:val="18"/>
                <w:lang w:eastAsia="sl-SI"/>
              </w:rPr>
            </w:pPr>
            <w:r w:rsidRPr="00A432A2">
              <w:rPr>
                <w:rFonts w:cs="Arial"/>
                <w:color w:val="000000"/>
                <w:sz w:val="18"/>
                <w:szCs w:val="18"/>
                <w:lang w:eastAsia="sl-SI"/>
              </w:rPr>
              <w:t>odstranjevanje in uničevanje obolelih rastlin.</w:t>
            </w:r>
          </w:p>
        </w:tc>
        <w:tc>
          <w:tcPr>
            <w:tcW w:w="2551" w:type="dxa"/>
            <w:shd w:val="clear" w:color="auto" w:fill="auto"/>
            <w:hideMark/>
          </w:tcPr>
          <w:p w14:paraId="5AD5A01E"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auto" w:fill="auto"/>
            <w:noWrap/>
            <w:hideMark/>
          </w:tcPr>
          <w:p w14:paraId="506C91E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702690E0"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1290DD8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5A8F837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2BE2D87F" w14:textId="77777777" w:rsidTr="006D3251">
        <w:trPr>
          <w:trHeight w:val="1610"/>
        </w:trPr>
        <w:tc>
          <w:tcPr>
            <w:tcW w:w="2537" w:type="dxa"/>
            <w:shd w:val="clear" w:color="auto" w:fill="auto"/>
            <w:hideMark/>
          </w:tcPr>
          <w:p w14:paraId="7C66C26E" w14:textId="77777777" w:rsidR="00A432A2" w:rsidRPr="00A432A2" w:rsidRDefault="00A432A2" w:rsidP="00A432A2">
            <w:pPr>
              <w:jc w:val="left"/>
              <w:rPr>
                <w:rFonts w:cs="Arial"/>
                <w:color w:val="000000"/>
                <w:sz w:val="18"/>
                <w:szCs w:val="18"/>
                <w:lang w:eastAsia="sl-SI"/>
              </w:rPr>
            </w:pPr>
            <w:proofErr w:type="spellStart"/>
            <w:r w:rsidRPr="00A432A2">
              <w:rPr>
                <w:rFonts w:cs="Arial"/>
                <w:b/>
                <w:bCs/>
                <w:color w:val="000000"/>
                <w:sz w:val="18"/>
                <w:szCs w:val="18"/>
                <w:lang w:eastAsia="sl-SI"/>
              </w:rPr>
              <w:t>Verticilijska</w:t>
            </w:r>
            <w:proofErr w:type="spellEnd"/>
            <w:r w:rsidRPr="00A432A2">
              <w:rPr>
                <w:rFonts w:cs="Arial"/>
                <w:b/>
                <w:bCs/>
                <w:color w:val="000000"/>
                <w:sz w:val="18"/>
                <w:szCs w:val="18"/>
                <w:lang w:eastAsia="sl-SI"/>
              </w:rPr>
              <w:t xml:space="preserve"> uvelost paprike</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Verticillium</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dahliae</w:t>
            </w:r>
            <w:proofErr w:type="spellEnd"/>
            <w:r w:rsidRPr="00A432A2">
              <w:rPr>
                <w:rFonts w:cs="Arial"/>
                <w:color w:val="000000"/>
                <w:sz w:val="18"/>
                <w:szCs w:val="18"/>
                <w:lang w:eastAsia="sl-SI"/>
              </w:rPr>
              <w:t>)</w:t>
            </w:r>
          </w:p>
        </w:tc>
        <w:tc>
          <w:tcPr>
            <w:tcW w:w="2977" w:type="dxa"/>
            <w:shd w:val="clear" w:color="auto" w:fill="auto"/>
            <w:hideMark/>
          </w:tcPr>
          <w:p w14:paraId="7A53091E" w14:textId="77777777" w:rsidR="00A432A2"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16B8A6D1" w14:textId="77777777" w:rsidR="00A432A2" w:rsidRPr="00A432A2" w:rsidRDefault="00A432A2" w:rsidP="00B84EF7">
            <w:pPr>
              <w:pStyle w:val="Odstavekseznama"/>
              <w:numPr>
                <w:ilvl w:val="0"/>
                <w:numId w:val="239"/>
              </w:numPr>
              <w:ind w:left="212" w:hanging="141"/>
              <w:jc w:val="left"/>
              <w:rPr>
                <w:rFonts w:cs="Arial"/>
                <w:color w:val="000000"/>
                <w:sz w:val="18"/>
                <w:szCs w:val="18"/>
                <w:lang w:eastAsia="sl-SI"/>
              </w:rPr>
            </w:pPr>
            <w:r w:rsidRPr="00A432A2">
              <w:rPr>
                <w:rFonts w:cs="Arial"/>
                <w:color w:val="000000"/>
                <w:sz w:val="18"/>
                <w:szCs w:val="18"/>
                <w:lang w:eastAsia="sl-SI"/>
              </w:rPr>
              <w:t xml:space="preserve">širok kolobar z vključevanjem žit v kolobar, </w:t>
            </w:r>
          </w:p>
          <w:p w14:paraId="7E414CBB" w14:textId="196EF3C7" w:rsidR="00A432A2" w:rsidRPr="00A432A2" w:rsidRDefault="00A432A2" w:rsidP="00B84EF7">
            <w:pPr>
              <w:pStyle w:val="Odstavekseznama"/>
              <w:numPr>
                <w:ilvl w:val="0"/>
                <w:numId w:val="239"/>
              </w:numPr>
              <w:ind w:left="212" w:hanging="141"/>
              <w:jc w:val="left"/>
              <w:rPr>
                <w:rFonts w:cs="Arial"/>
                <w:color w:val="000000"/>
                <w:sz w:val="18"/>
                <w:szCs w:val="18"/>
                <w:lang w:eastAsia="sl-SI"/>
              </w:rPr>
            </w:pPr>
            <w:r w:rsidRPr="00A432A2">
              <w:rPr>
                <w:rFonts w:cs="Arial"/>
                <w:color w:val="000000"/>
                <w:sz w:val="18"/>
                <w:szCs w:val="18"/>
                <w:lang w:eastAsia="sl-SI"/>
              </w:rPr>
              <w:t>odstranjevanje in uničevanje obolelih rastlin,</w:t>
            </w:r>
          </w:p>
          <w:p w14:paraId="0D3DE6CE" w14:textId="508AC919" w:rsidR="00A432A2" w:rsidRPr="00A432A2" w:rsidRDefault="00A432A2" w:rsidP="00B84EF7">
            <w:pPr>
              <w:pStyle w:val="Odstavekseznama"/>
              <w:numPr>
                <w:ilvl w:val="0"/>
                <w:numId w:val="239"/>
              </w:numPr>
              <w:ind w:left="212" w:hanging="141"/>
              <w:jc w:val="left"/>
              <w:rPr>
                <w:rFonts w:cs="Arial"/>
                <w:b/>
                <w:bCs/>
                <w:color w:val="000000"/>
                <w:sz w:val="18"/>
                <w:szCs w:val="18"/>
                <w:u w:val="single"/>
                <w:lang w:eastAsia="sl-SI"/>
              </w:rPr>
            </w:pPr>
            <w:r w:rsidRPr="00A432A2">
              <w:rPr>
                <w:rFonts w:cs="Arial"/>
                <w:color w:val="000000"/>
                <w:sz w:val="18"/>
                <w:szCs w:val="18"/>
                <w:lang w:eastAsia="sl-SI"/>
              </w:rPr>
              <w:t>primerne medvrstne razdalje, razkuževanje tal z vodno paro.</w:t>
            </w:r>
          </w:p>
        </w:tc>
        <w:tc>
          <w:tcPr>
            <w:tcW w:w="2551" w:type="dxa"/>
            <w:shd w:val="clear" w:color="auto" w:fill="auto"/>
            <w:hideMark/>
          </w:tcPr>
          <w:p w14:paraId="1ACC3598"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auto" w:fill="auto"/>
            <w:noWrap/>
            <w:hideMark/>
          </w:tcPr>
          <w:p w14:paraId="2730CA0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15C274A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600156B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2E69CCCE"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2F69A510" w14:textId="77777777" w:rsidTr="006D3251">
        <w:trPr>
          <w:trHeight w:val="2070"/>
        </w:trPr>
        <w:tc>
          <w:tcPr>
            <w:tcW w:w="2537" w:type="dxa"/>
            <w:shd w:val="clear" w:color="auto" w:fill="auto"/>
            <w:hideMark/>
          </w:tcPr>
          <w:p w14:paraId="38985BED" w14:textId="77777777"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lastRenderedPageBreak/>
              <w:t>Pritlehna trohnoba paradižnikovega stebla</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cryptogea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nicotianae</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capsici</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Phytophtora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citricola</w:t>
            </w:r>
            <w:proofErr w:type="spellEnd"/>
            <w:r w:rsidRPr="00A432A2">
              <w:rPr>
                <w:rFonts w:cs="Arial"/>
                <w:color w:val="000000"/>
                <w:sz w:val="18"/>
                <w:szCs w:val="18"/>
                <w:lang w:eastAsia="sl-SI"/>
              </w:rPr>
              <w:t>)</w:t>
            </w:r>
          </w:p>
        </w:tc>
        <w:tc>
          <w:tcPr>
            <w:tcW w:w="2977" w:type="dxa"/>
            <w:shd w:val="clear" w:color="auto" w:fill="auto"/>
            <w:hideMark/>
          </w:tcPr>
          <w:p w14:paraId="1C505946" w14:textId="77777777" w:rsidR="00A432A2"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574A89AB" w14:textId="77777777" w:rsidR="00A432A2" w:rsidRPr="00A432A2" w:rsidRDefault="00A432A2" w:rsidP="00B84EF7">
            <w:pPr>
              <w:pStyle w:val="Odstavekseznama"/>
              <w:numPr>
                <w:ilvl w:val="0"/>
                <w:numId w:val="240"/>
              </w:numPr>
              <w:ind w:left="212" w:hanging="212"/>
              <w:jc w:val="left"/>
              <w:rPr>
                <w:rFonts w:cs="Arial"/>
                <w:color w:val="000000"/>
                <w:sz w:val="18"/>
                <w:szCs w:val="18"/>
                <w:lang w:eastAsia="sl-SI"/>
              </w:rPr>
            </w:pPr>
            <w:r w:rsidRPr="00A432A2">
              <w:rPr>
                <w:rFonts w:cs="Arial"/>
                <w:color w:val="000000"/>
                <w:sz w:val="18"/>
                <w:szCs w:val="18"/>
                <w:lang w:eastAsia="sl-SI"/>
              </w:rPr>
              <w:t xml:space="preserve">uporaba certificiranega semena in </w:t>
            </w:r>
            <w:proofErr w:type="spellStart"/>
            <w:r w:rsidRPr="00A432A2">
              <w:rPr>
                <w:rFonts w:cs="Arial"/>
                <w:color w:val="000000"/>
                <w:sz w:val="18"/>
                <w:szCs w:val="18"/>
                <w:lang w:eastAsia="sl-SI"/>
              </w:rPr>
              <w:t>zdarvih</w:t>
            </w:r>
            <w:proofErr w:type="spellEnd"/>
            <w:r w:rsidRPr="00A432A2">
              <w:rPr>
                <w:rFonts w:cs="Arial"/>
                <w:color w:val="000000"/>
                <w:sz w:val="18"/>
                <w:szCs w:val="18"/>
                <w:lang w:eastAsia="sl-SI"/>
              </w:rPr>
              <w:t xml:space="preserve"> sadik,</w:t>
            </w:r>
          </w:p>
          <w:p w14:paraId="0E7D4E5C" w14:textId="77777777" w:rsidR="00A432A2" w:rsidRPr="00A432A2" w:rsidRDefault="00A432A2" w:rsidP="00B84EF7">
            <w:pPr>
              <w:pStyle w:val="Odstavekseznama"/>
              <w:numPr>
                <w:ilvl w:val="0"/>
                <w:numId w:val="240"/>
              </w:numPr>
              <w:ind w:left="212" w:hanging="212"/>
              <w:jc w:val="left"/>
              <w:rPr>
                <w:rFonts w:cs="Arial"/>
                <w:color w:val="000000"/>
                <w:sz w:val="18"/>
                <w:szCs w:val="18"/>
                <w:lang w:eastAsia="sl-SI"/>
              </w:rPr>
            </w:pPr>
            <w:r w:rsidRPr="00A432A2">
              <w:rPr>
                <w:rFonts w:cs="Arial"/>
                <w:color w:val="000000"/>
                <w:sz w:val="18"/>
                <w:szCs w:val="18"/>
                <w:lang w:eastAsia="sl-SI"/>
              </w:rPr>
              <w:t>usklajeno, ne preobilno zalivanje,</w:t>
            </w:r>
          </w:p>
          <w:p w14:paraId="15D265FC" w14:textId="77777777" w:rsidR="00A432A2" w:rsidRPr="00A432A2" w:rsidRDefault="00A432A2" w:rsidP="00B84EF7">
            <w:pPr>
              <w:pStyle w:val="Odstavekseznama"/>
              <w:numPr>
                <w:ilvl w:val="0"/>
                <w:numId w:val="240"/>
              </w:numPr>
              <w:ind w:left="212" w:hanging="212"/>
              <w:jc w:val="left"/>
              <w:rPr>
                <w:rFonts w:cs="Arial"/>
                <w:color w:val="000000"/>
                <w:sz w:val="18"/>
                <w:szCs w:val="18"/>
                <w:lang w:eastAsia="sl-SI"/>
              </w:rPr>
            </w:pPr>
            <w:r w:rsidRPr="00A432A2">
              <w:rPr>
                <w:rFonts w:cs="Arial"/>
                <w:color w:val="000000"/>
                <w:sz w:val="18"/>
                <w:szCs w:val="18"/>
                <w:lang w:eastAsia="sl-SI"/>
              </w:rPr>
              <w:t xml:space="preserve">razkuževanje tal z vodno paro ali solarizacija, </w:t>
            </w:r>
          </w:p>
          <w:p w14:paraId="4FAC135D" w14:textId="77777777" w:rsidR="00A432A2" w:rsidRPr="00A432A2" w:rsidRDefault="00A432A2" w:rsidP="00B84EF7">
            <w:pPr>
              <w:pStyle w:val="Odstavekseznama"/>
              <w:numPr>
                <w:ilvl w:val="0"/>
                <w:numId w:val="240"/>
              </w:numPr>
              <w:ind w:left="212" w:hanging="212"/>
              <w:jc w:val="left"/>
              <w:rPr>
                <w:rFonts w:cs="Arial"/>
                <w:color w:val="000000"/>
                <w:sz w:val="18"/>
                <w:szCs w:val="18"/>
                <w:lang w:eastAsia="sl-SI"/>
              </w:rPr>
            </w:pPr>
            <w:r w:rsidRPr="00A432A2">
              <w:rPr>
                <w:rFonts w:cs="Arial"/>
                <w:color w:val="000000"/>
                <w:sz w:val="18"/>
                <w:szCs w:val="18"/>
                <w:lang w:eastAsia="sl-SI"/>
              </w:rPr>
              <w:t xml:space="preserve">odstranjevanje in uničevanje obolelih rastlin, </w:t>
            </w:r>
          </w:p>
          <w:p w14:paraId="480B5A21" w14:textId="330B7978" w:rsidR="00A432A2" w:rsidRPr="00A432A2" w:rsidRDefault="00A432A2" w:rsidP="00B84EF7">
            <w:pPr>
              <w:pStyle w:val="Odstavekseznama"/>
              <w:numPr>
                <w:ilvl w:val="0"/>
                <w:numId w:val="240"/>
              </w:numPr>
              <w:ind w:left="212" w:hanging="212"/>
              <w:jc w:val="left"/>
              <w:rPr>
                <w:rFonts w:cs="Arial"/>
                <w:b/>
                <w:bCs/>
                <w:color w:val="000000"/>
                <w:sz w:val="18"/>
                <w:szCs w:val="18"/>
                <w:u w:val="single"/>
                <w:lang w:eastAsia="sl-SI"/>
              </w:rPr>
            </w:pPr>
            <w:r w:rsidRPr="00A432A2">
              <w:rPr>
                <w:rFonts w:cs="Arial"/>
                <w:color w:val="000000"/>
                <w:sz w:val="18"/>
                <w:szCs w:val="18"/>
                <w:lang w:eastAsia="sl-SI"/>
              </w:rPr>
              <w:t>dovolj širok kolobar, v katerem se plodovke ne pojavljajo vsako leto.</w:t>
            </w:r>
          </w:p>
        </w:tc>
        <w:tc>
          <w:tcPr>
            <w:tcW w:w="2551" w:type="dxa"/>
            <w:shd w:val="clear" w:color="auto" w:fill="auto"/>
            <w:hideMark/>
          </w:tcPr>
          <w:p w14:paraId="768D855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auto" w:fill="auto"/>
            <w:noWrap/>
            <w:hideMark/>
          </w:tcPr>
          <w:p w14:paraId="2E4072C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797F398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20CF64C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4F59499B"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33177E" w:rsidRPr="00A432A2" w14:paraId="73666C76" w14:textId="77777777" w:rsidTr="006D3251">
        <w:trPr>
          <w:trHeight w:val="261"/>
        </w:trPr>
        <w:tc>
          <w:tcPr>
            <w:tcW w:w="2537" w:type="dxa"/>
            <w:vMerge w:val="restart"/>
            <w:shd w:val="clear" w:color="auto" w:fill="auto"/>
            <w:hideMark/>
          </w:tcPr>
          <w:p w14:paraId="36EA401D" w14:textId="77777777" w:rsidR="0033177E" w:rsidRDefault="0033177E" w:rsidP="00A432A2">
            <w:pPr>
              <w:jc w:val="left"/>
              <w:rPr>
                <w:rFonts w:cs="Arial"/>
                <w:color w:val="000000"/>
                <w:sz w:val="18"/>
                <w:szCs w:val="18"/>
                <w:lang w:eastAsia="sl-SI"/>
              </w:rPr>
            </w:pPr>
            <w:r w:rsidRPr="00A432A2">
              <w:rPr>
                <w:rFonts w:cs="Arial"/>
                <w:b/>
                <w:bCs/>
                <w:color w:val="000000"/>
                <w:sz w:val="18"/>
                <w:szCs w:val="18"/>
                <w:lang w:eastAsia="sl-SI"/>
              </w:rPr>
              <w:t>Črna listna pegavost krompirja</w:t>
            </w:r>
            <w:r w:rsidRPr="00A432A2">
              <w:rPr>
                <w:rFonts w:cs="Arial"/>
                <w:color w:val="000000"/>
                <w:sz w:val="18"/>
                <w:szCs w:val="18"/>
                <w:lang w:eastAsia="sl-SI"/>
              </w:rPr>
              <w:t xml:space="preserve"> </w:t>
            </w:r>
          </w:p>
          <w:p w14:paraId="02EE23EB" w14:textId="550B8B42"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Alternaria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porri</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f.sp</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solani</w:t>
            </w:r>
            <w:proofErr w:type="spellEnd"/>
            <w:r w:rsidRPr="00A432A2">
              <w:rPr>
                <w:rFonts w:cs="Arial"/>
                <w:color w:val="000000"/>
                <w:sz w:val="18"/>
                <w:szCs w:val="18"/>
                <w:lang w:eastAsia="sl-SI"/>
              </w:rPr>
              <w:t>)</w:t>
            </w:r>
          </w:p>
        </w:tc>
        <w:tc>
          <w:tcPr>
            <w:tcW w:w="2977" w:type="dxa"/>
            <w:vMerge w:val="restart"/>
            <w:shd w:val="clear" w:color="auto" w:fill="auto"/>
            <w:hideMark/>
          </w:tcPr>
          <w:p w14:paraId="68E396DC" w14:textId="77777777" w:rsidR="0033177E" w:rsidRDefault="0033177E"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21FF4A2F" w14:textId="30593218" w:rsidR="0033177E" w:rsidRPr="00DA5EDA" w:rsidRDefault="0033177E" w:rsidP="00B84EF7">
            <w:pPr>
              <w:pStyle w:val="Odstavekseznama"/>
              <w:numPr>
                <w:ilvl w:val="0"/>
                <w:numId w:val="241"/>
              </w:numPr>
              <w:ind w:left="212" w:hanging="212"/>
              <w:jc w:val="left"/>
              <w:rPr>
                <w:rFonts w:cs="Arial"/>
                <w:color w:val="000000"/>
                <w:sz w:val="18"/>
                <w:szCs w:val="18"/>
                <w:lang w:eastAsia="sl-SI"/>
              </w:rPr>
            </w:pPr>
            <w:r w:rsidRPr="00DA5EDA">
              <w:rPr>
                <w:rFonts w:cs="Arial"/>
                <w:color w:val="000000"/>
                <w:sz w:val="18"/>
                <w:szCs w:val="18"/>
                <w:lang w:eastAsia="sl-SI"/>
              </w:rPr>
              <w:t xml:space="preserve">razkuževanje tal z vodno paro ali solarizacija tal, </w:t>
            </w:r>
          </w:p>
          <w:p w14:paraId="04E49E54" w14:textId="59CDB933" w:rsidR="0033177E" w:rsidRPr="00DA5EDA" w:rsidRDefault="0033177E" w:rsidP="00B84EF7">
            <w:pPr>
              <w:pStyle w:val="Odstavekseznama"/>
              <w:numPr>
                <w:ilvl w:val="0"/>
                <w:numId w:val="241"/>
              </w:numPr>
              <w:ind w:left="212" w:hanging="212"/>
              <w:jc w:val="left"/>
              <w:rPr>
                <w:rFonts w:cs="Arial"/>
                <w:color w:val="000000"/>
                <w:sz w:val="18"/>
                <w:szCs w:val="18"/>
                <w:lang w:eastAsia="sl-SI"/>
              </w:rPr>
            </w:pPr>
            <w:r w:rsidRPr="00DA5EDA">
              <w:rPr>
                <w:rFonts w:cs="Arial"/>
                <w:color w:val="000000"/>
                <w:sz w:val="18"/>
                <w:szCs w:val="18"/>
                <w:lang w:eastAsia="sl-SI"/>
              </w:rPr>
              <w:t>setev razkuženega semena.</w:t>
            </w:r>
          </w:p>
        </w:tc>
        <w:tc>
          <w:tcPr>
            <w:tcW w:w="2551" w:type="dxa"/>
            <w:vMerge w:val="restart"/>
            <w:shd w:val="clear" w:color="auto" w:fill="auto"/>
            <w:hideMark/>
          </w:tcPr>
          <w:p w14:paraId="519AB995"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azoksistrobin</w:t>
            </w:r>
            <w:proofErr w:type="spellEnd"/>
          </w:p>
        </w:tc>
        <w:tc>
          <w:tcPr>
            <w:tcW w:w="2268" w:type="dxa"/>
            <w:shd w:val="clear" w:color="auto" w:fill="auto"/>
            <w:noWrap/>
            <w:hideMark/>
          </w:tcPr>
          <w:p w14:paraId="37CE7B63"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Mirador</w:t>
            </w:r>
            <w:proofErr w:type="spellEnd"/>
            <w:r w:rsidRPr="00A432A2">
              <w:rPr>
                <w:rFonts w:cs="Arial"/>
                <w:color w:val="000000"/>
                <w:sz w:val="18"/>
                <w:szCs w:val="18"/>
                <w:lang w:eastAsia="sl-SI"/>
              </w:rPr>
              <w:t xml:space="preserve"> 250 EC</w:t>
            </w:r>
          </w:p>
        </w:tc>
        <w:tc>
          <w:tcPr>
            <w:tcW w:w="1559" w:type="dxa"/>
            <w:shd w:val="clear" w:color="auto" w:fill="auto"/>
            <w:hideMark/>
          </w:tcPr>
          <w:p w14:paraId="07604F99"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14DA50C4"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vMerge w:val="restart"/>
            <w:shd w:val="clear" w:color="auto" w:fill="auto"/>
            <w:hideMark/>
          </w:tcPr>
          <w:p w14:paraId="73BCB754" w14:textId="77777777" w:rsidR="0033177E" w:rsidRPr="00A432A2" w:rsidRDefault="0033177E" w:rsidP="00A432A2">
            <w:pPr>
              <w:jc w:val="left"/>
              <w:rPr>
                <w:rFonts w:cs="Arial"/>
                <w:color w:val="000000"/>
                <w:sz w:val="18"/>
                <w:szCs w:val="18"/>
                <w:lang w:eastAsia="sl-SI"/>
              </w:rPr>
            </w:pPr>
            <w:r>
              <w:rPr>
                <w:rFonts w:cs="Arial"/>
                <w:sz w:val="18"/>
                <w:szCs w:val="18"/>
                <w:lang w:eastAsia="sl-SI"/>
              </w:rPr>
              <w:t>Največ 2 krat v rastni dobi.</w:t>
            </w:r>
          </w:p>
          <w:p w14:paraId="29D21504"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 </w:t>
            </w:r>
          </w:p>
          <w:p w14:paraId="16591AD0" w14:textId="7B7D0BE6"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 </w:t>
            </w:r>
          </w:p>
        </w:tc>
      </w:tr>
      <w:tr w:rsidR="0033177E" w:rsidRPr="00A432A2" w14:paraId="2C4B83BE" w14:textId="77777777" w:rsidTr="006D3251">
        <w:trPr>
          <w:trHeight w:val="230"/>
        </w:trPr>
        <w:tc>
          <w:tcPr>
            <w:tcW w:w="2537" w:type="dxa"/>
            <w:vMerge/>
            <w:vAlign w:val="center"/>
            <w:hideMark/>
          </w:tcPr>
          <w:p w14:paraId="3B5BCEF9" w14:textId="77777777" w:rsidR="0033177E" w:rsidRPr="00A432A2" w:rsidRDefault="0033177E" w:rsidP="00A432A2">
            <w:pPr>
              <w:jc w:val="left"/>
              <w:rPr>
                <w:rFonts w:cs="Arial"/>
                <w:color w:val="000000"/>
                <w:sz w:val="18"/>
                <w:szCs w:val="18"/>
                <w:lang w:eastAsia="sl-SI"/>
              </w:rPr>
            </w:pPr>
          </w:p>
        </w:tc>
        <w:tc>
          <w:tcPr>
            <w:tcW w:w="2977" w:type="dxa"/>
            <w:vMerge/>
            <w:vAlign w:val="center"/>
            <w:hideMark/>
          </w:tcPr>
          <w:p w14:paraId="4C1FF3B5" w14:textId="77777777" w:rsidR="0033177E" w:rsidRPr="00A432A2" w:rsidRDefault="0033177E" w:rsidP="00A432A2">
            <w:pPr>
              <w:jc w:val="left"/>
              <w:rPr>
                <w:rFonts w:cs="Arial"/>
                <w:color w:val="000000"/>
                <w:sz w:val="18"/>
                <w:szCs w:val="18"/>
                <w:lang w:eastAsia="sl-SI"/>
              </w:rPr>
            </w:pPr>
          </w:p>
        </w:tc>
        <w:tc>
          <w:tcPr>
            <w:tcW w:w="2551" w:type="dxa"/>
            <w:vMerge/>
            <w:vAlign w:val="center"/>
            <w:hideMark/>
          </w:tcPr>
          <w:p w14:paraId="00D54B03" w14:textId="77777777" w:rsidR="0033177E" w:rsidRPr="00A432A2" w:rsidRDefault="0033177E" w:rsidP="00A432A2">
            <w:pPr>
              <w:jc w:val="left"/>
              <w:rPr>
                <w:rFonts w:cs="Arial"/>
                <w:color w:val="000000"/>
                <w:sz w:val="18"/>
                <w:szCs w:val="18"/>
                <w:lang w:eastAsia="sl-SI"/>
              </w:rPr>
            </w:pPr>
          </w:p>
        </w:tc>
        <w:tc>
          <w:tcPr>
            <w:tcW w:w="2268" w:type="dxa"/>
            <w:shd w:val="clear" w:color="auto" w:fill="auto"/>
            <w:noWrap/>
            <w:hideMark/>
          </w:tcPr>
          <w:p w14:paraId="11AB66EB"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Ortiva</w:t>
            </w:r>
            <w:proofErr w:type="spellEnd"/>
          </w:p>
        </w:tc>
        <w:tc>
          <w:tcPr>
            <w:tcW w:w="1559" w:type="dxa"/>
            <w:shd w:val="clear" w:color="auto" w:fill="auto"/>
            <w:hideMark/>
          </w:tcPr>
          <w:p w14:paraId="7797FB05"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1C85D642"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vMerge/>
            <w:shd w:val="clear" w:color="auto" w:fill="auto"/>
            <w:hideMark/>
          </w:tcPr>
          <w:p w14:paraId="55795F58" w14:textId="75FFDC8B" w:rsidR="0033177E" w:rsidRPr="00A432A2" w:rsidRDefault="0033177E" w:rsidP="00A432A2">
            <w:pPr>
              <w:jc w:val="left"/>
              <w:rPr>
                <w:rFonts w:cs="Arial"/>
                <w:color w:val="000000"/>
                <w:sz w:val="18"/>
                <w:szCs w:val="18"/>
                <w:lang w:eastAsia="sl-SI"/>
              </w:rPr>
            </w:pPr>
          </w:p>
        </w:tc>
      </w:tr>
      <w:tr w:rsidR="0033177E" w:rsidRPr="00A432A2" w14:paraId="7E4A675D" w14:textId="77777777" w:rsidTr="006D3251">
        <w:trPr>
          <w:trHeight w:val="230"/>
        </w:trPr>
        <w:tc>
          <w:tcPr>
            <w:tcW w:w="2537" w:type="dxa"/>
            <w:vMerge/>
            <w:vAlign w:val="center"/>
            <w:hideMark/>
          </w:tcPr>
          <w:p w14:paraId="6809E284" w14:textId="77777777" w:rsidR="0033177E" w:rsidRPr="00A432A2" w:rsidRDefault="0033177E" w:rsidP="00A432A2">
            <w:pPr>
              <w:jc w:val="left"/>
              <w:rPr>
                <w:rFonts w:cs="Arial"/>
                <w:color w:val="000000"/>
                <w:sz w:val="18"/>
                <w:szCs w:val="18"/>
                <w:lang w:eastAsia="sl-SI"/>
              </w:rPr>
            </w:pPr>
          </w:p>
        </w:tc>
        <w:tc>
          <w:tcPr>
            <w:tcW w:w="2977" w:type="dxa"/>
            <w:vMerge/>
            <w:vAlign w:val="center"/>
            <w:hideMark/>
          </w:tcPr>
          <w:p w14:paraId="5E43E1A1" w14:textId="77777777" w:rsidR="0033177E" w:rsidRPr="00A432A2" w:rsidRDefault="0033177E" w:rsidP="00A432A2">
            <w:pPr>
              <w:jc w:val="left"/>
              <w:rPr>
                <w:rFonts w:cs="Arial"/>
                <w:color w:val="000000"/>
                <w:sz w:val="18"/>
                <w:szCs w:val="18"/>
                <w:lang w:eastAsia="sl-SI"/>
              </w:rPr>
            </w:pPr>
          </w:p>
        </w:tc>
        <w:tc>
          <w:tcPr>
            <w:tcW w:w="2551" w:type="dxa"/>
            <w:vMerge/>
            <w:vAlign w:val="center"/>
            <w:hideMark/>
          </w:tcPr>
          <w:p w14:paraId="6D33CB1B" w14:textId="77777777" w:rsidR="0033177E" w:rsidRPr="00A432A2" w:rsidRDefault="0033177E" w:rsidP="00A432A2">
            <w:pPr>
              <w:jc w:val="left"/>
              <w:rPr>
                <w:rFonts w:cs="Arial"/>
                <w:color w:val="000000"/>
                <w:sz w:val="18"/>
                <w:szCs w:val="18"/>
                <w:lang w:eastAsia="sl-SI"/>
              </w:rPr>
            </w:pPr>
          </w:p>
        </w:tc>
        <w:tc>
          <w:tcPr>
            <w:tcW w:w="2268" w:type="dxa"/>
            <w:shd w:val="clear" w:color="auto" w:fill="auto"/>
            <w:noWrap/>
            <w:hideMark/>
          </w:tcPr>
          <w:p w14:paraId="7703C10B"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Zaftra</w:t>
            </w:r>
            <w:proofErr w:type="spellEnd"/>
            <w:r w:rsidRPr="00A432A2">
              <w:rPr>
                <w:rFonts w:cs="Arial"/>
                <w:color w:val="000000"/>
                <w:sz w:val="18"/>
                <w:szCs w:val="18"/>
                <w:lang w:eastAsia="sl-SI"/>
              </w:rPr>
              <w:t xml:space="preserve"> AZT 250 SC</w:t>
            </w:r>
          </w:p>
        </w:tc>
        <w:tc>
          <w:tcPr>
            <w:tcW w:w="1559" w:type="dxa"/>
            <w:shd w:val="clear" w:color="auto" w:fill="auto"/>
            <w:hideMark/>
          </w:tcPr>
          <w:p w14:paraId="6611B51C"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505DE596"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vMerge/>
            <w:shd w:val="clear" w:color="auto" w:fill="auto"/>
            <w:hideMark/>
          </w:tcPr>
          <w:p w14:paraId="3D3D9358" w14:textId="1FDE60AB" w:rsidR="0033177E" w:rsidRPr="00A432A2" w:rsidRDefault="0033177E" w:rsidP="00A432A2">
            <w:pPr>
              <w:jc w:val="left"/>
              <w:rPr>
                <w:rFonts w:cs="Arial"/>
                <w:color w:val="000000"/>
                <w:sz w:val="18"/>
                <w:szCs w:val="18"/>
                <w:lang w:eastAsia="sl-SI"/>
              </w:rPr>
            </w:pPr>
          </w:p>
        </w:tc>
      </w:tr>
      <w:tr w:rsidR="00FE63EB" w:rsidRPr="00A432A2" w14:paraId="7548443A" w14:textId="77777777" w:rsidTr="006D3251">
        <w:trPr>
          <w:trHeight w:val="1020"/>
        </w:trPr>
        <w:tc>
          <w:tcPr>
            <w:tcW w:w="2537" w:type="dxa"/>
            <w:vMerge/>
            <w:vAlign w:val="center"/>
            <w:hideMark/>
          </w:tcPr>
          <w:p w14:paraId="076C572B" w14:textId="77777777" w:rsidR="00FE63EB" w:rsidRPr="00A432A2" w:rsidRDefault="00FE63EB" w:rsidP="00A432A2">
            <w:pPr>
              <w:jc w:val="left"/>
              <w:rPr>
                <w:rFonts w:cs="Arial"/>
                <w:color w:val="000000"/>
                <w:sz w:val="18"/>
                <w:szCs w:val="18"/>
                <w:lang w:eastAsia="sl-SI"/>
              </w:rPr>
            </w:pPr>
          </w:p>
        </w:tc>
        <w:tc>
          <w:tcPr>
            <w:tcW w:w="2977" w:type="dxa"/>
            <w:vMerge/>
            <w:vAlign w:val="center"/>
            <w:hideMark/>
          </w:tcPr>
          <w:p w14:paraId="6258D42D" w14:textId="77777777" w:rsidR="00FE63EB" w:rsidRPr="00A432A2" w:rsidRDefault="00FE63EB" w:rsidP="00A432A2">
            <w:pPr>
              <w:jc w:val="left"/>
              <w:rPr>
                <w:rFonts w:cs="Arial"/>
                <w:color w:val="000000"/>
                <w:sz w:val="18"/>
                <w:szCs w:val="18"/>
                <w:lang w:eastAsia="sl-SI"/>
              </w:rPr>
            </w:pPr>
          </w:p>
        </w:tc>
        <w:tc>
          <w:tcPr>
            <w:tcW w:w="2551" w:type="dxa"/>
            <w:shd w:val="clear" w:color="auto" w:fill="auto"/>
            <w:hideMark/>
          </w:tcPr>
          <w:p w14:paraId="04D0AE19" w14:textId="77777777" w:rsidR="00FE63EB" w:rsidRPr="00A432A2" w:rsidRDefault="00FE63EB"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i/>
                <w:iCs/>
                <w:color w:val="00B050"/>
                <w:sz w:val="18"/>
                <w:szCs w:val="18"/>
                <w:lang w:eastAsia="sl-SI"/>
              </w:rPr>
              <w:t xml:space="preserve"> </w:t>
            </w:r>
            <w:r w:rsidRPr="00A432A2">
              <w:rPr>
                <w:rFonts w:cs="Arial"/>
                <w:color w:val="00B050"/>
                <w:sz w:val="18"/>
                <w:szCs w:val="18"/>
                <w:lang w:eastAsia="sl-SI"/>
              </w:rPr>
              <w:t>FZB24</w:t>
            </w:r>
          </w:p>
        </w:tc>
        <w:tc>
          <w:tcPr>
            <w:tcW w:w="2268" w:type="dxa"/>
            <w:shd w:val="clear" w:color="auto" w:fill="auto"/>
            <w:noWrap/>
            <w:hideMark/>
          </w:tcPr>
          <w:p w14:paraId="54B3B033" w14:textId="77777777" w:rsidR="00FE63EB" w:rsidRPr="00A432A2" w:rsidRDefault="00FE63EB" w:rsidP="00A432A2">
            <w:pPr>
              <w:jc w:val="left"/>
              <w:rPr>
                <w:rFonts w:cs="Arial"/>
                <w:color w:val="00B050"/>
                <w:sz w:val="18"/>
                <w:szCs w:val="18"/>
                <w:lang w:eastAsia="sl-SI"/>
              </w:rPr>
            </w:pPr>
            <w:proofErr w:type="spellStart"/>
            <w:r w:rsidRPr="00A432A2">
              <w:rPr>
                <w:rFonts w:cs="Arial"/>
                <w:color w:val="00B050"/>
                <w:sz w:val="18"/>
                <w:szCs w:val="18"/>
                <w:lang w:eastAsia="sl-SI"/>
              </w:rPr>
              <w:t>Taegro</w:t>
            </w:r>
            <w:proofErr w:type="spellEnd"/>
          </w:p>
        </w:tc>
        <w:tc>
          <w:tcPr>
            <w:tcW w:w="1559" w:type="dxa"/>
            <w:shd w:val="clear" w:color="auto" w:fill="auto"/>
            <w:hideMark/>
          </w:tcPr>
          <w:p w14:paraId="0C7B7A6F" w14:textId="0CCC1FB3" w:rsidR="00FE63EB" w:rsidRPr="00A432A2" w:rsidRDefault="00FE63EB" w:rsidP="00A432A2">
            <w:pPr>
              <w:jc w:val="left"/>
              <w:rPr>
                <w:rFonts w:cs="Arial"/>
                <w:color w:val="00B050"/>
                <w:sz w:val="18"/>
                <w:szCs w:val="18"/>
                <w:lang w:eastAsia="sl-SI"/>
              </w:rPr>
            </w:pPr>
            <w:r w:rsidRPr="00A432A2">
              <w:rPr>
                <w:rFonts w:cs="Arial"/>
                <w:color w:val="00B050"/>
                <w:sz w:val="18"/>
                <w:szCs w:val="18"/>
                <w:lang w:eastAsia="sl-SI"/>
              </w:rPr>
              <w:t xml:space="preserve">0,185-0,37 kg/ha  </w:t>
            </w:r>
            <w:r>
              <w:rPr>
                <w:rFonts w:cs="Arial"/>
                <w:color w:val="00B050"/>
                <w:sz w:val="18"/>
                <w:szCs w:val="18"/>
                <w:lang w:eastAsia="sl-SI"/>
              </w:rPr>
              <w:t>(</w:t>
            </w:r>
            <w:r w:rsidR="002D1B66">
              <w:rPr>
                <w:rFonts w:cs="Arial"/>
                <w:color w:val="00B050"/>
                <w:sz w:val="18"/>
                <w:szCs w:val="18"/>
                <w:lang w:eastAsia="sl-SI"/>
              </w:rPr>
              <w:t>n</w:t>
            </w:r>
            <w:r w:rsidRPr="00A432A2">
              <w:rPr>
                <w:rFonts w:cs="Arial"/>
                <w:color w:val="00B050"/>
                <w:sz w:val="18"/>
                <w:szCs w:val="18"/>
                <w:lang w:eastAsia="sl-SI"/>
              </w:rPr>
              <w:t>ajvišji skupni odmerek 4,44 kg/ha na rastni ciklus</w:t>
            </w:r>
            <w:r>
              <w:rPr>
                <w:rFonts w:cs="Arial"/>
                <w:color w:val="00B050"/>
                <w:sz w:val="18"/>
                <w:szCs w:val="18"/>
                <w:lang w:eastAsia="sl-SI"/>
              </w:rPr>
              <w:t>)</w:t>
            </w:r>
          </w:p>
        </w:tc>
        <w:tc>
          <w:tcPr>
            <w:tcW w:w="1701" w:type="dxa"/>
            <w:shd w:val="clear" w:color="auto" w:fill="auto"/>
            <w:noWrap/>
            <w:hideMark/>
          </w:tcPr>
          <w:p w14:paraId="7814A8FF" w14:textId="77777777" w:rsidR="00FE63EB" w:rsidRPr="00A432A2" w:rsidRDefault="00FE63EB"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4BA43313" w14:textId="5DDC97F4" w:rsidR="00FE63EB" w:rsidRPr="00A432A2" w:rsidRDefault="00FE63EB" w:rsidP="00A432A2">
            <w:pPr>
              <w:jc w:val="left"/>
              <w:rPr>
                <w:rFonts w:cs="Arial"/>
                <w:color w:val="00B050"/>
                <w:sz w:val="18"/>
                <w:szCs w:val="18"/>
                <w:lang w:eastAsia="sl-SI"/>
              </w:rPr>
            </w:pPr>
            <w:r w:rsidRPr="00A432A2">
              <w:rPr>
                <w:rFonts w:cs="Arial"/>
                <w:color w:val="00B050"/>
                <w:sz w:val="18"/>
                <w:szCs w:val="18"/>
                <w:lang w:eastAsia="sl-SI"/>
              </w:rPr>
              <w:t>Delno zmanjševanje okužb.</w:t>
            </w:r>
            <w:r w:rsidR="002D1B66">
              <w:rPr>
                <w:rFonts w:cs="Arial"/>
                <w:color w:val="00B050"/>
                <w:sz w:val="18"/>
                <w:szCs w:val="18"/>
                <w:lang w:eastAsia="sl-SI"/>
              </w:rPr>
              <w:t xml:space="preserve"> Največ 12 krat v rastni dobi.</w:t>
            </w:r>
          </w:p>
        </w:tc>
      </w:tr>
      <w:tr w:rsidR="00FE63EB" w:rsidRPr="00A432A2" w14:paraId="479AD3D4" w14:textId="77777777" w:rsidTr="006D3251">
        <w:trPr>
          <w:trHeight w:val="629"/>
        </w:trPr>
        <w:tc>
          <w:tcPr>
            <w:tcW w:w="2537" w:type="dxa"/>
            <w:vMerge/>
            <w:vAlign w:val="center"/>
            <w:hideMark/>
          </w:tcPr>
          <w:p w14:paraId="706E6D96" w14:textId="77777777" w:rsidR="00FE63EB" w:rsidRPr="00A432A2" w:rsidRDefault="00FE63EB" w:rsidP="00A432A2">
            <w:pPr>
              <w:jc w:val="left"/>
              <w:rPr>
                <w:rFonts w:cs="Arial"/>
                <w:color w:val="000000"/>
                <w:sz w:val="18"/>
                <w:szCs w:val="18"/>
                <w:lang w:eastAsia="sl-SI"/>
              </w:rPr>
            </w:pPr>
          </w:p>
        </w:tc>
        <w:tc>
          <w:tcPr>
            <w:tcW w:w="2977" w:type="dxa"/>
            <w:vMerge/>
            <w:vAlign w:val="center"/>
            <w:hideMark/>
          </w:tcPr>
          <w:p w14:paraId="576F11E5" w14:textId="77777777" w:rsidR="00FE63EB" w:rsidRPr="00A432A2" w:rsidRDefault="00FE63EB" w:rsidP="00A432A2">
            <w:pPr>
              <w:jc w:val="left"/>
              <w:rPr>
                <w:rFonts w:cs="Arial"/>
                <w:color w:val="000000"/>
                <w:sz w:val="18"/>
                <w:szCs w:val="18"/>
                <w:lang w:eastAsia="sl-SI"/>
              </w:rPr>
            </w:pPr>
          </w:p>
        </w:tc>
        <w:tc>
          <w:tcPr>
            <w:tcW w:w="2551" w:type="dxa"/>
            <w:vMerge w:val="restart"/>
            <w:shd w:val="clear" w:color="auto" w:fill="auto"/>
            <w:hideMark/>
          </w:tcPr>
          <w:p w14:paraId="5B0E6883" w14:textId="77777777" w:rsidR="00FE63EB" w:rsidRPr="00A432A2" w:rsidRDefault="00FE63EB" w:rsidP="00A432A2">
            <w:pPr>
              <w:jc w:val="left"/>
              <w:rPr>
                <w:rFonts w:cs="Arial"/>
                <w:color w:val="000000"/>
                <w:sz w:val="18"/>
                <w:szCs w:val="18"/>
                <w:lang w:eastAsia="sl-SI"/>
              </w:rPr>
            </w:pPr>
            <w:proofErr w:type="spellStart"/>
            <w:r w:rsidRPr="00A432A2">
              <w:rPr>
                <w:rFonts w:cs="Arial"/>
                <w:color w:val="000000"/>
                <w:sz w:val="18"/>
                <w:szCs w:val="18"/>
                <w:lang w:eastAsia="sl-SI"/>
              </w:rPr>
              <w:t>difenokonazol</w:t>
            </w:r>
            <w:proofErr w:type="spellEnd"/>
            <w:r w:rsidRPr="00A432A2">
              <w:rPr>
                <w:rFonts w:cs="Arial"/>
                <w:color w:val="000000"/>
                <w:sz w:val="18"/>
                <w:szCs w:val="18"/>
                <w:lang w:eastAsia="sl-SI"/>
              </w:rPr>
              <w:t xml:space="preserve"> + </w:t>
            </w:r>
            <w:proofErr w:type="spellStart"/>
            <w:r w:rsidRPr="00A432A2">
              <w:rPr>
                <w:rFonts w:cs="Arial"/>
                <w:color w:val="000000"/>
                <w:sz w:val="18"/>
                <w:szCs w:val="18"/>
                <w:lang w:eastAsia="sl-SI"/>
              </w:rPr>
              <w:t>fluksapiroksad</w:t>
            </w:r>
            <w:proofErr w:type="spellEnd"/>
          </w:p>
        </w:tc>
        <w:tc>
          <w:tcPr>
            <w:tcW w:w="2268" w:type="dxa"/>
            <w:shd w:val="clear" w:color="auto" w:fill="auto"/>
            <w:noWrap/>
            <w:hideMark/>
          </w:tcPr>
          <w:p w14:paraId="52CC6020" w14:textId="77777777" w:rsidR="00FE63EB" w:rsidRPr="00A432A2" w:rsidRDefault="00FE63EB" w:rsidP="00A432A2">
            <w:pPr>
              <w:jc w:val="left"/>
              <w:rPr>
                <w:rFonts w:cs="Arial"/>
                <w:color w:val="000000"/>
                <w:sz w:val="18"/>
                <w:szCs w:val="18"/>
                <w:lang w:eastAsia="sl-SI"/>
              </w:rPr>
            </w:pPr>
            <w:proofErr w:type="spellStart"/>
            <w:r w:rsidRPr="00A432A2">
              <w:rPr>
                <w:rFonts w:cs="Arial"/>
                <w:color w:val="000000"/>
                <w:sz w:val="18"/>
                <w:szCs w:val="18"/>
                <w:lang w:eastAsia="sl-SI"/>
              </w:rPr>
              <w:t>Sercadis</w:t>
            </w:r>
            <w:proofErr w:type="spellEnd"/>
            <w:r w:rsidRPr="00A432A2">
              <w:rPr>
                <w:rFonts w:cs="Arial"/>
                <w:color w:val="000000"/>
                <w:sz w:val="18"/>
                <w:szCs w:val="18"/>
                <w:lang w:eastAsia="sl-SI"/>
              </w:rPr>
              <w:t xml:space="preserve"> plus</w:t>
            </w:r>
          </w:p>
        </w:tc>
        <w:tc>
          <w:tcPr>
            <w:tcW w:w="1559" w:type="dxa"/>
            <w:shd w:val="clear" w:color="auto" w:fill="auto"/>
            <w:hideMark/>
          </w:tcPr>
          <w:p w14:paraId="0590931B" w14:textId="77777777"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1,0 L/ha</w:t>
            </w:r>
          </w:p>
        </w:tc>
        <w:tc>
          <w:tcPr>
            <w:tcW w:w="1701" w:type="dxa"/>
            <w:shd w:val="clear" w:color="auto" w:fill="auto"/>
            <w:noWrap/>
            <w:hideMark/>
          </w:tcPr>
          <w:p w14:paraId="1668205E" w14:textId="3F838085"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 </w:t>
            </w:r>
            <w:r>
              <w:rPr>
                <w:rFonts w:cs="Arial"/>
                <w:color w:val="000000"/>
                <w:sz w:val="18"/>
                <w:szCs w:val="18"/>
                <w:lang w:eastAsia="sl-SI"/>
              </w:rPr>
              <w:t>3</w:t>
            </w:r>
          </w:p>
        </w:tc>
        <w:tc>
          <w:tcPr>
            <w:tcW w:w="1701" w:type="dxa"/>
            <w:shd w:val="clear" w:color="auto" w:fill="auto"/>
            <w:hideMark/>
          </w:tcPr>
          <w:p w14:paraId="33AE7A69" w14:textId="79F29552"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 xml:space="preserve">Tudi za zmanjševanje okužb z </w:t>
            </w:r>
            <w:proofErr w:type="spellStart"/>
            <w:r w:rsidRPr="00A432A2">
              <w:rPr>
                <w:rFonts w:cs="Arial"/>
                <w:i/>
                <w:iCs/>
                <w:color w:val="000000"/>
                <w:sz w:val="18"/>
                <w:szCs w:val="18"/>
                <w:lang w:eastAsia="sl-SI"/>
              </w:rPr>
              <w:t>Alternaria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alternata</w:t>
            </w:r>
            <w:proofErr w:type="spellEnd"/>
            <w:r w:rsidRPr="00A432A2">
              <w:rPr>
                <w:rFonts w:cs="Arial"/>
                <w:color w:val="000000"/>
                <w:sz w:val="18"/>
                <w:szCs w:val="18"/>
                <w:lang w:eastAsia="sl-SI"/>
              </w:rPr>
              <w:t xml:space="preserve">.                            </w:t>
            </w:r>
          </w:p>
        </w:tc>
      </w:tr>
      <w:tr w:rsidR="00FE63EB" w:rsidRPr="00A432A2" w14:paraId="38BDABCE" w14:textId="77777777" w:rsidTr="00FE63EB">
        <w:trPr>
          <w:trHeight w:val="505"/>
        </w:trPr>
        <w:tc>
          <w:tcPr>
            <w:tcW w:w="2537" w:type="dxa"/>
            <w:vMerge/>
            <w:vAlign w:val="center"/>
          </w:tcPr>
          <w:p w14:paraId="68D63CE9" w14:textId="77777777" w:rsidR="00FE63EB" w:rsidRPr="00A432A2" w:rsidRDefault="00FE63EB" w:rsidP="00A432A2">
            <w:pPr>
              <w:jc w:val="left"/>
              <w:rPr>
                <w:rFonts w:cs="Arial"/>
                <w:color w:val="000000"/>
                <w:sz w:val="18"/>
                <w:szCs w:val="18"/>
                <w:lang w:eastAsia="sl-SI"/>
              </w:rPr>
            </w:pPr>
          </w:p>
        </w:tc>
        <w:tc>
          <w:tcPr>
            <w:tcW w:w="2977" w:type="dxa"/>
            <w:vMerge/>
            <w:vAlign w:val="center"/>
          </w:tcPr>
          <w:p w14:paraId="7DEBAC0E" w14:textId="77777777" w:rsidR="00FE63EB" w:rsidRPr="00A432A2" w:rsidRDefault="00FE63EB" w:rsidP="00A432A2">
            <w:pPr>
              <w:jc w:val="left"/>
              <w:rPr>
                <w:rFonts w:cs="Arial"/>
                <w:color w:val="000000"/>
                <w:sz w:val="18"/>
                <w:szCs w:val="18"/>
                <w:lang w:eastAsia="sl-SI"/>
              </w:rPr>
            </w:pPr>
          </w:p>
        </w:tc>
        <w:tc>
          <w:tcPr>
            <w:tcW w:w="2551" w:type="dxa"/>
            <w:vMerge/>
            <w:shd w:val="clear" w:color="auto" w:fill="auto"/>
          </w:tcPr>
          <w:p w14:paraId="55348720" w14:textId="77777777" w:rsidR="00FE63EB" w:rsidRPr="00A432A2" w:rsidRDefault="00FE63EB" w:rsidP="00A432A2">
            <w:pPr>
              <w:jc w:val="left"/>
              <w:rPr>
                <w:rFonts w:cs="Arial"/>
                <w:color w:val="000000"/>
                <w:sz w:val="18"/>
                <w:szCs w:val="18"/>
                <w:lang w:eastAsia="sl-SI"/>
              </w:rPr>
            </w:pPr>
          </w:p>
        </w:tc>
        <w:tc>
          <w:tcPr>
            <w:tcW w:w="7229" w:type="dxa"/>
            <w:gridSpan w:val="4"/>
            <w:shd w:val="clear" w:color="auto" w:fill="auto"/>
            <w:noWrap/>
          </w:tcPr>
          <w:p w14:paraId="386C95DA" w14:textId="054A662F" w:rsidR="00FE63EB" w:rsidRPr="00FE63EB" w:rsidRDefault="00FE63EB" w:rsidP="00A432A2">
            <w:pPr>
              <w:jc w:val="left"/>
              <w:rPr>
                <w:rFonts w:cs="Arial"/>
                <w:color w:val="000000"/>
                <w:sz w:val="18"/>
                <w:szCs w:val="18"/>
                <w:lang w:eastAsia="sl-SI"/>
              </w:rPr>
            </w:pPr>
            <w:r w:rsidRPr="00A432A2">
              <w:rPr>
                <w:rFonts w:cs="Arial"/>
                <w:color w:val="000000"/>
                <w:sz w:val="18"/>
                <w:szCs w:val="18"/>
                <w:lang w:eastAsia="sl-SI"/>
              </w:rPr>
              <w:t>Ne priporoča se uporaba od 1. oktobra do 1. marca</w:t>
            </w:r>
            <w:r>
              <w:rPr>
                <w:rFonts w:cs="Arial"/>
                <w:color w:val="000000"/>
                <w:sz w:val="18"/>
                <w:szCs w:val="18"/>
              </w:rPr>
              <w:t xml:space="preserve">. </w:t>
            </w:r>
            <w:r w:rsidRPr="00FE63EB">
              <w:rPr>
                <w:rFonts w:cs="Arial"/>
                <w:sz w:val="18"/>
                <w:szCs w:val="18"/>
              </w:rPr>
              <w:t>S sredstvom se lahko na istem zemljišču oz. v istem zaščitenem prostoru v enem rastnem ciklusu tretira največ dvakrat.</w:t>
            </w:r>
          </w:p>
        </w:tc>
      </w:tr>
      <w:tr w:rsidR="00A432A2" w:rsidRPr="00A432A2" w14:paraId="3B31D24B" w14:textId="77777777" w:rsidTr="006D3251">
        <w:trPr>
          <w:trHeight w:val="402"/>
        </w:trPr>
        <w:tc>
          <w:tcPr>
            <w:tcW w:w="2537" w:type="dxa"/>
            <w:vMerge w:val="restart"/>
            <w:shd w:val="clear" w:color="auto" w:fill="auto"/>
            <w:hideMark/>
          </w:tcPr>
          <w:p w14:paraId="373666A5" w14:textId="77777777" w:rsidR="0072575F" w:rsidRDefault="00A432A2" w:rsidP="00A432A2">
            <w:pPr>
              <w:jc w:val="left"/>
              <w:rPr>
                <w:rFonts w:cs="Arial"/>
                <w:b/>
                <w:bCs/>
                <w:color w:val="000000"/>
                <w:sz w:val="18"/>
                <w:szCs w:val="18"/>
                <w:lang w:eastAsia="sl-SI"/>
              </w:rPr>
            </w:pPr>
            <w:r w:rsidRPr="00A432A2">
              <w:rPr>
                <w:rFonts w:cs="Arial"/>
                <w:b/>
                <w:bCs/>
                <w:color w:val="000000"/>
                <w:sz w:val="18"/>
                <w:szCs w:val="18"/>
                <w:lang w:eastAsia="sl-SI"/>
              </w:rPr>
              <w:t xml:space="preserve">Siva plesen </w:t>
            </w:r>
          </w:p>
          <w:p w14:paraId="19BD4303" w14:textId="41716B83" w:rsidR="00A432A2" w:rsidRPr="00A432A2" w:rsidRDefault="00A432A2" w:rsidP="00A432A2">
            <w:pPr>
              <w:jc w:val="left"/>
              <w:rPr>
                <w:rFonts w:cs="Arial"/>
                <w:b/>
                <w:bCs/>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Botryotinia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fuckeliana</w:t>
            </w:r>
            <w:proofErr w:type="spellEnd"/>
            <w:r w:rsidRPr="00A432A2">
              <w:rPr>
                <w:rFonts w:cs="Arial"/>
                <w:color w:val="000000"/>
                <w:sz w:val="18"/>
                <w:szCs w:val="18"/>
                <w:lang w:eastAsia="sl-SI"/>
              </w:rPr>
              <w:t>)</w:t>
            </w:r>
          </w:p>
        </w:tc>
        <w:tc>
          <w:tcPr>
            <w:tcW w:w="2977" w:type="dxa"/>
            <w:vMerge w:val="restart"/>
            <w:shd w:val="clear" w:color="auto" w:fill="auto"/>
            <w:hideMark/>
          </w:tcPr>
          <w:p w14:paraId="7E4E88FD"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26B0D310" w14:textId="77777777" w:rsidR="00DA5EDA" w:rsidRPr="00DA5EDA" w:rsidRDefault="00A432A2" w:rsidP="00B84EF7">
            <w:pPr>
              <w:pStyle w:val="Odstavekseznama"/>
              <w:numPr>
                <w:ilvl w:val="0"/>
                <w:numId w:val="242"/>
              </w:numPr>
              <w:ind w:left="212" w:hanging="212"/>
              <w:jc w:val="left"/>
              <w:rPr>
                <w:rFonts w:cs="Arial"/>
                <w:color w:val="000000"/>
                <w:sz w:val="18"/>
                <w:szCs w:val="18"/>
                <w:lang w:eastAsia="sl-SI"/>
              </w:rPr>
            </w:pPr>
            <w:r w:rsidRPr="00DA5EDA">
              <w:rPr>
                <w:rFonts w:cs="Arial"/>
                <w:color w:val="000000"/>
                <w:sz w:val="18"/>
                <w:szCs w:val="18"/>
                <w:lang w:eastAsia="sl-SI"/>
              </w:rPr>
              <w:t>plodo</w:t>
            </w:r>
            <w:r w:rsidR="00DA5EDA" w:rsidRPr="00DA5EDA">
              <w:rPr>
                <w:rFonts w:cs="Arial"/>
                <w:color w:val="000000"/>
                <w:sz w:val="18"/>
                <w:szCs w:val="18"/>
                <w:lang w:eastAsia="sl-SI"/>
              </w:rPr>
              <w:t>v</w:t>
            </w:r>
            <w:r w:rsidRPr="00DA5EDA">
              <w:rPr>
                <w:rFonts w:cs="Arial"/>
                <w:color w:val="000000"/>
                <w:sz w:val="18"/>
                <w:szCs w:val="18"/>
                <w:lang w:eastAsia="sl-SI"/>
              </w:rPr>
              <w:t xml:space="preserve">e obiramo s škarjami ali nožem, </w:t>
            </w:r>
          </w:p>
          <w:p w14:paraId="0B2257CD" w14:textId="77777777" w:rsidR="00DA5EDA" w:rsidRPr="00DA5EDA" w:rsidRDefault="00A432A2" w:rsidP="00B84EF7">
            <w:pPr>
              <w:pStyle w:val="Odstavekseznama"/>
              <w:numPr>
                <w:ilvl w:val="0"/>
                <w:numId w:val="242"/>
              </w:numPr>
              <w:ind w:left="212" w:hanging="212"/>
              <w:jc w:val="left"/>
              <w:rPr>
                <w:rFonts w:cs="Arial"/>
                <w:color w:val="000000"/>
                <w:sz w:val="18"/>
                <w:szCs w:val="18"/>
                <w:lang w:eastAsia="sl-SI"/>
              </w:rPr>
            </w:pPr>
            <w:r w:rsidRPr="00DA5EDA">
              <w:rPr>
                <w:rFonts w:cs="Arial"/>
                <w:color w:val="000000"/>
                <w:sz w:val="18"/>
                <w:szCs w:val="18"/>
                <w:lang w:eastAsia="sl-SI"/>
              </w:rPr>
              <w:t xml:space="preserve">odstranjevanje okuženih rastlinskih ostankov, </w:t>
            </w:r>
          </w:p>
          <w:p w14:paraId="6FDBE97C" w14:textId="77777777" w:rsidR="00DA5EDA" w:rsidRPr="00DA5EDA" w:rsidRDefault="00A432A2" w:rsidP="00B84EF7">
            <w:pPr>
              <w:pStyle w:val="Odstavekseznama"/>
              <w:numPr>
                <w:ilvl w:val="0"/>
                <w:numId w:val="242"/>
              </w:numPr>
              <w:ind w:left="212" w:hanging="212"/>
              <w:jc w:val="left"/>
              <w:rPr>
                <w:rFonts w:cs="Arial"/>
                <w:color w:val="000000"/>
                <w:sz w:val="18"/>
                <w:szCs w:val="18"/>
                <w:lang w:eastAsia="sl-SI"/>
              </w:rPr>
            </w:pPr>
            <w:r w:rsidRPr="00DA5EDA">
              <w:rPr>
                <w:rFonts w:cs="Arial"/>
                <w:color w:val="000000"/>
                <w:sz w:val="18"/>
                <w:szCs w:val="18"/>
                <w:lang w:eastAsia="sl-SI"/>
              </w:rPr>
              <w:t xml:space="preserve">kolobar, </w:t>
            </w:r>
          </w:p>
          <w:p w14:paraId="2B81D93E" w14:textId="77777777" w:rsidR="00DA5EDA" w:rsidRPr="00DA5EDA" w:rsidRDefault="00A432A2" w:rsidP="00B84EF7">
            <w:pPr>
              <w:pStyle w:val="Odstavekseznama"/>
              <w:numPr>
                <w:ilvl w:val="0"/>
                <w:numId w:val="242"/>
              </w:numPr>
              <w:ind w:left="212" w:hanging="212"/>
              <w:jc w:val="left"/>
              <w:rPr>
                <w:rFonts w:cs="Arial"/>
                <w:color w:val="000000"/>
                <w:sz w:val="18"/>
                <w:szCs w:val="18"/>
                <w:lang w:eastAsia="sl-SI"/>
              </w:rPr>
            </w:pPr>
            <w:r w:rsidRPr="00DA5EDA">
              <w:rPr>
                <w:rFonts w:cs="Arial"/>
                <w:color w:val="000000"/>
                <w:sz w:val="18"/>
                <w:szCs w:val="18"/>
                <w:lang w:eastAsia="sl-SI"/>
              </w:rPr>
              <w:t xml:space="preserve">ustrezne medvrstne in vrstne razdalje, </w:t>
            </w:r>
          </w:p>
          <w:p w14:paraId="0CC07926" w14:textId="2F77E9B4" w:rsidR="00A432A2" w:rsidRPr="00DA5EDA" w:rsidRDefault="00A432A2" w:rsidP="00B84EF7">
            <w:pPr>
              <w:pStyle w:val="Odstavekseznama"/>
              <w:numPr>
                <w:ilvl w:val="0"/>
                <w:numId w:val="242"/>
              </w:numPr>
              <w:ind w:left="212" w:hanging="212"/>
              <w:jc w:val="left"/>
              <w:rPr>
                <w:rFonts w:cs="Arial"/>
                <w:b/>
                <w:bCs/>
                <w:color w:val="000000"/>
                <w:sz w:val="18"/>
                <w:szCs w:val="18"/>
                <w:u w:val="single"/>
                <w:lang w:eastAsia="sl-SI"/>
              </w:rPr>
            </w:pPr>
            <w:r w:rsidRPr="00DA5EDA">
              <w:rPr>
                <w:rFonts w:cs="Arial"/>
                <w:color w:val="000000"/>
                <w:sz w:val="18"/>
                <w:szCs w:val="18"/>
                <w:lang w:eastAsia="sl-SI"/>
              </w:rPr>
              <w:t>kapljično namakanje</w:t>
            </w:r>
            <w:r w:rsidR="00DA5EDA" w:rsidRPr="00DA5EDA">
              <w:rPr>
                <w:rFonts w:cs="Arial"/>
                <w:color w:val="000000"/>
                <w:sz w:val="18"/>
                <w:szCs w:val="18"/>
                <w:lang w:eastAsia="sl-SI"/>
              </w:rPr>
              <w:t>.</w:t>
            </w:r>
          </w:p>
        </w:tc>
        <w:tc>
          <w:tcPr>
            <w:tcW w:w="2551" w:type="dxa"/>
            <w:shd w:val="clear" w:color="auto" w:fill="auto"/>
            <w:hideMark/>
          </w:tcPr>
          <w:p w14:paraId="4EF45CFA"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subsp</w:t>
            </w:r>
            <w:proofErr w:type="spellEnd"/>
            <w:r w:rsidRPr="00A432A2">
              <w:rPr>
                <w:rFonts w:cs="Arial"/>
                <w:color w:val="00B050"/>
                <w:sz w:val="18"/>
                <w:szCs w:val="18"/>
                <w:lang w:eastAsia="sl-SI"/>
              </w:rPr>
              <w:t xml:space="preserve">. </w:t>
            </w:r>
            <w:proofErr w:type="spellStart"/>
            <w:r w:rsidRPr="00A432A2">
              <w:rPr>
                <w:rFonts w:cs="Arial"/>
                <w:i/>
                <w:iCs/>
                <w:color w:val="00B050"/>
                <w:sz w:val="18"/>
                <w:szCs w:val="18"/>
                <w:lang w:eastAsia="sl-SI"/>
              </w:rPr>
              <w:t>plantarum</w:t>
            </w:r>
            <w:proofErr w:type="spellEnd"/>
            <w:r w:rsidRPr="00A432A2">
              <w:rPr>
                <w:rFonts w:cs="Arial"/>
                <w:color w:val="00B050"/>
                <w:sz w:val="18"/>
                <w:szCs w:val="18"/>
                <w:lang w:eastAsia="sl-SI"/>
              </w:rPr>
              <w:t>, sev D747</w:t>
            </w:r>
          </w:p>
        </w:tc>
        <w:tc>
          <w:tcPr>
            <w:tcW w:w="2268" w:type="dxa"/>
            <w:shd w:val="clear" w:color="auto" w:fill="auto"/>
            <w:noWrap/>
            <w:hideMark/>
          </w:tcPr>
          <w:p w14:paraId="0F9FC92D"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Amylo</w:t>
            </w:r>
            <w:proofErr w:type="spellEnd"/>
            <w:r w:rsidRPr="00A432A2">
              <w:rPr>
                <w:rFonts w:cs="Arial"/>
                <w:color w:val="00B050"/>
                <w:sz w:val="18"/>
                <w:szCs w:val="18"/>
                <w:lang w:eastAsia="sl-SI"/>
              </w:rPr>
              <w:t>-X</w:t>
            </w:r>
          </w:p>
        </w:tc>
        <w:tc>
          <w:tcPr>
            <w:tcW w:w="1559" w:type="dxa"/>
            <w:shd w:val="clear" w:color="auto" w:fill="auto"/>
            <w:hideMark/>
          </w:tcPr>
          <w:p w14:paraId="7FF57B7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1,5-2,5 kg/ha</w:t>
            </w:r>
          </w:p>
        </w:tc>
        <w:tc>
          <w:tcPr>
            <w:tcW w:w="1701" w:type="dxa"/>
            <w:shd w:val="clear" w:color="auto" w:fill="auto"/>
            <w:noWrap/>
            <w:hideMark/>
          </w:tcPr>
          <w:p w14:paraId="078E864F" w14:textId="78D0996A"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01C344C4" w14:textId="0252AFA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okužb</w:t>
            </w:r>
            <w:r w:rsidR="006F353A">
              <w:rPr>
                <w:rFonts w:cs="Arial"/>
                <w:color w:val="00B050"/>
                <w:sz w:val="18"/>
                <w:szCs w:val="18"/>
                <w:lang w:eastAsia="sl-SI"/>
              </w:rPr>
              <w:t>. Največ 6 krat v rastni dobi.</w:t>
            </w:r>
          </w:p>
        </w:tc>
      </w:tr>
      <w:tr w:rsidR="00A432A2" w:rsidRPr="00A432A2" w14:paraId="235CA8C3" w14:textId="77777777" w:rsidTr="006D3251">
        <w:trPr>
          <w:trHeight w:val="470"/>
        </w:trPr>
        <w:tc>
          <w:tcPr>
            <w:tcW w:w="2537" w:type="dxa"/>
            <w:vMerge/>
            <w:vAlign w:val="center"/>
            <w:hideMark/>
          </w:tcPr>
          <w:p w14:paraId="015D5ED8"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760C358B"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4D6F14BA"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color w:val="00B050"/>
                <w:sz w:val="18"/>
                <w:szCs w:val="18"/>
                <w:lang w:eastAsia="sl-SI"/>
              </w:rPr>
              <w:t xml:space="preserve"> str. QST 713 </w:t>
            </w:r>
          </w:p>
        </w:tc>
        <w:tc>
          <w:tcPr>
            <w:tcW w:w="2268" w:type="dxa"/>
            <w:shd w:val="clear" w:color="auto" w:fill="auto"/>
            <w:noWrap/>
            <w:hideMark/>
          </w:tcPr>
          <w:p w14:paraId="397AF2E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Serenade </w:t>
            </w:r>
            <w:proofErr w:type="spellStart"/>
            <w:r w:rsidRPr="00A432A2">
              <w:rPr>
                <w:rFonts w:cs="Arial"/>
                <w:color w:val="00B050"/>
                <w:sz w:val="18"/>
                <w:szCs w:val="18"/>
                <w:lang w:eastAsia="sl-SI"/>
              </w:rPr>
              <w:t>aso</w:t>
            </w:r>
            <w:proofErr w:type="spellEnd"/>
          </w:p>
        </w:tc>
        <w:tc>
          <w:tcPr>
            <w:tcW w:w="1559" w:type="dxa"/>
            <w:shd w:val="clear" w:color="auto" w:fill="auto"/>
            <w:hideMark/>
          </w:tcPr>
          <w:p w14:paraId="3CC608E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8 L/ha</w:t>
            </w:r>
          </w:p>
        </w:tc>
        <w:tc>
          <w:tcPr>
            <w:tcW w:w="1701" w:type="dxa"/>
            <w:shd w:val="clear" w:color="auto" w:fill="auto"/>
            <w:noWrap/>
            <w:hideMark/>
          </w:tcPr>
          <w:p w14:paraId="145120A0" w14:textId="3DF8A097"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075D5A44" w14:textId="7393259F"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okužb</w:t>
            </w:r>
            <w:r w:rsidR="00B1172D">
              <w:rPr>
                <w:rFonts w:cs="Arial"/>
                <w:color w:val="00B050"/>
                <w:sz w:val="18"/>
                <w:szCs w:val="18"/>
                <w:lang w:eastAsia="sl-SI"/>
              </w:rPr>
              <w:t xml:space="preserve">. Do 6 </w:t>
            </w:r>
            <w:proofErr w:type="spellStart"/>
            <w:r w:rsidR="00B1172D">
              <w:rPr>
                <w:rFonts w:cs="Arial"/>
                <w:color w:val="00B050"/>
                <w:sz w:val="18"/>
                <w:szCs w:val="18"/>
                <w:lang w:eastAsia="sl-SI"/>
              </w:rPr>
              <w:t>tretiranj</w:t>
            </w:r>
            <w:proofErr w:type="spellEnd"/>
            <w:r w:rsidR="00B1172D">
              <w:rPr>
                <w:rFonts w:cs="Arial"/>
                <w:color w:val="00B050"/>
                <w:sz w:val="18"/>
                <w:szCs w:val="18"/>
                <w:lang w:eastAsia="sl-SI"/>
              </w:rPr>
              <w:t xml:space="preserve"> v rastni dobi.</w:t>
            </w:r>
          </w:p>
        </w:tc>
      </w:tr>
      <w:tr w:rsidR="00A432A2" w:rsidRPr="00A432A2" w14:paraId="2F4AB529" w14:textId="77777777" w:rsidTr="006D3251">
        <w:trPr>
          <w:trHeight w:val="230"/>
        </w:trPr>
        <w:tc>
          <w:tcPr>
            <w:tcW w:w="2537" w:type="dxa"/>
            <w:vMerge/>
            <w:vAlign w:val="center"/>
            <w:hideMark/>
          </w:tcPr>
          <w:p w14:paraId="34C31450"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AEF01E0"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7E27CCC8"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ciprodinil</w:t>
            </w:r>
            <w:proofErr w:type="spellEnd"/>
            <w:r w:rsidRPr="00A432A2">
              <w:rPr>
                <w:rFonts w:cs="Arial"/>
                <w:color w:val="000000"/>
                <w:sz w:val="18"/>
                <w:szCs w:val="18"/>
                <w:lang w:eastAsia="sl-SI"/>
              </w:rPr>
              <w:t xml:space="preserve"> + </w:t>
            </w:r>
            <w:proofErr w:type="spellStart"/>
            <w:r w:rsidRPr="00A432A2">
              <w:rPr>
                <w:rFonts w:cs="Arial"/>
                <w:color w:val="000000"/>
                <w:sz w:val="18"/>
                <w:szCs w:val="18"/>
                <w:lang w:eastAsia="sl-SI"/>
              </w:rPr>
              <w:t>fludioksonil</w:t>
            </w:r>
            <w:proofErr w:type="spellEnd"/>
          </w:p>
        </w:tc>
        <w:tc>
          <w:tcPr>
            <w:tcW w:w="2268" w:type="dxa"/>
            <w:shd w:val="clear" w:color="auto" w:fill="auto"/>
            <w:noWrap/>
            <w:hideMark/>
          </w:tcPr>
          <w:p w14:paraId="57E80FC3"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Switch</w:t>
            </w:r>
            <w:proofErr w:type="spellEnd"/>
            <w:r w:rsidRPr="00A432A2">
              <w:rPr>
                <w:rFonts w:cs="Arial"/>
                <w:color w:val="000000"/>
                <w:sz w:val="18"/>
                <w:szCs w:val="18"/>
                <w:lang w:eastAsia="sl-SI"/>
              </w:rPr>
              <w:t xml:space="preserve"> 62,5 WG</w:t>
            </w:r>
          </w:p>
        </w:tc>
        <w:tc>
          <w:tcPr>
            <w:tcW w:w="1559" w:type="dxa"/>
            <w:shd w:val="clear" w:color="auto" w:fill="auto"/>
            <w:hideMark/>
          </w:tcPr>
          <w:p w14:paraId="11128502" w14:textId="77777777" w:rsidR="00DA5EDA" w:rsidRDefault="00A432A2" w:rsidP="00A432A2">
            <w:pPr>
              <w:jc w:val="left"/>
              <w:rPr>
                <w:rFonts w:cs="Arial"/>
                <w:color w:val="000000"/>
                <w:sz w:val="18"/>
                <w:szCs w:val="18"/>
                <w:lang w:eastAsia="sl-SI"/>
              </w:rPr>
            </w:pPr>
            <w:r w:rsidRPr="00A432A2">
              <w:rPr>
                <w:rFonts w:cs="Arial"/>
                <w:color w:val="000000"/>
                <w:sz w:val="18"/>
                <w:szCs w:val="18"/>
                <w:lang w:eastAsia="sl-SI"/>
              </w:rPr>
              <w:t xml:space="preserve">0,08 % </w:t>
            </w:r>
          </w:p>
          <w:p w14:paraId="7CB19676" w14:textId="0A58F09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color w:val="000000"/>
                <w:sz w:val="18"/>
                <w:szCs w:val="18"/>
                <w:lang w:eastAsia="sl-SI"/>
              </w:rPr>
              <w:t>max</w:t>
            </w:r>
            <w:proofErr w:type="spellEnd"/>
            <w:r w:rsidRPr="00A432A2">
              <w:rPr>
                <w:rFonts w:cs="Arial"/>
                <w:color w:val="000000"/>
                <w:sz w:val="18"/>
                <w:szCs w:val="18"/>
                <w:lang w:eastAsia="sl-SI"/>
              </w:rPr>
              <w:t>. 1 kg/ha)</w:t>
            </w:r>
          </w:p>
        </w:tc>
        <w:tc>
          <w:tcPr>
            <w:tcW w:w="1701" w:type="dxa"/>
            <w:shd w:val="clear" w:color="auto" w:fill="auto"/>
            <w:noWrap/>
            <w:hideMark/>
          </w:tcPr>
          <w:p w14:paraId="43E618E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6D56A026" w14:textId="18E65DBD" w:rsidR="00A432A2" w:rsidRPr="00A432A2" w:rsidRDefault="002D1B66" w:rsidP="00A432A2">
            <w:pPr>
              <w:jc w:val="left"/>
              <w:rPr>
                <w:rFonts w:cs="Arial"/>
                <w:color w:val="000000"/>
                <w:sz w:val="18"/>
                <w:szCs w:val="18"/>
                <w:lang w:eastAsia="sl-SI"/>
              </w:rPr>
            </w:pPr>
            <w:r>
              <w:rPr>
                <w:rFonts w:cs="Arial"/>
                <w:color w:val="000000"/>
                <w:sz w:val="18"/>
                <w:szCs w:val="18"/>
                <w:lang w:eastAsia="sl-SI"/>
              </w:rPr>
              <w:t>Največ 3 krat v rastni sezoni.</w:t>
            </w:r>
          </w:p>
        </w:tc>
      </w:tr>
      <w:tr w:rsidR="00A432A2" w:rsidRPr="00A432A2" w14:paraId="0066605F" w14:textId="77777777" w:rsidTr="006D3251">
        <w:trPr>
          <w:trHeight w:val="690"/>
        </w:trPr>
        <w:tc>
          <w:tcPr>
            <w:tcW w:w="2537" w:type="dxa"/>
            <w:vMerge/>
            <w:vAlign w:val="center"/>
            <w:hideMark/>
          </w:tcPr>
          <w:p w14:paraId="6014BA56"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163D6A48"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4D231B5B"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Clonostachy</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rosea</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strain</w:t>
            </w:r>
            <w:proofErr w:type="spellEnd"/>
            <w:r w:rsidRPr="00A432A2">
              <w:rPr>
                <w:rFonts w:cs="Arial"/>
                <w:color w:val="00B050"/>
                <w:sz w:val="18"/>
                <w:szCs w:val="18"/>
                <w:lang w:eastAsia="sl-SI"/>
              </w:rPr>
              <w:t xml:space="preserve"> J1446</w:t>
            </w:r>
          </w:p>
        </w:tc>
        <w:tc>
          <w:tcPr>
            <w:tcW w:w="2268" w:type="dxa"/>
            <w:shd w:val="clear" w:color="auto" w:fill="auto"/>
            <w:noWrap/>
            <w:hideMark/>
          </w:tcPr>
          <w:p w14:paraId="56DD4BA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Prestop</w:t>
            </w:r>
          </w:p>
        </w:tc>
        <w:tc>
          <w:tcPr>
            <w:tcW w:w="1559" w:type="dxa"/>
            <w:shd w:val="clear" w:color="auto" w:fill="auto"/>
            <w:hideMark/>
          </w:tcPr>
          <w:p w14:paraId="02ACE89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0,5%</w:t>
            </w:r>
          </w:p>
        </w:tc>
        <w:tc>
          <w:tcPr>
            <w:tcW w:w="1701" w:type="dxa"/>
            <w:shd w:val="clear" w:color="auto" w:fill="auto"/>
            <w:noWrap/>
            <w:hideMark/>
          </w:tcPr>
          <w:p w14:paraId="3E64B4C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ČU</w:t>
            </w:r>
          </w:p>
        </w:tc>
        <w:tc>
          <w:tcPr>
            <w:tcW w:w="1701" w:type="dxa"/>
            <w:shd w:val="clear" w:color="auto" w:fill="auto"/>
            <w:hideMark/>
          </w:tcPr>
          <w:p w14:paraId="3878767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Škropljenje stebelne osnove in </w:t>
            </w:r>
            <w:r w:rsidRPr="00A432A2">
              <w:rPr>
                <w:rFonts w:cs="Arial"/>
                <w:color w:val="00B050"/>
                <w:sz w:val="18"/>
                <w:szCs w:val="18"/>
                <w:lang w:eastAsia="sl-SI"/>
              </w:rPr>
              <w:lastRenderedPageBreak/>
              <w:t>poškodovanih delov rastlin</w:t>
            </w:r>
          </w:p>
        </w:tc>
      </w:tr>
      <w:tr w:rsidR="00A432A2" w:rsidRPr="00A432A2" w14:paraId="114132CF" w14:textId="77777777" w:rsidTr="006D3251">
        <w:trPr>
          <w:trHeight w:val="920"/>
        </w:trPr>
        <w:tc>
          <w:tcPr>
            <w:tcW w:w="2537" w:type="dxa"/>
            <w:vMerge/>
            <w:vAlign w:val="center"/>
            <w:hideMark/>
          </w:tcPr>
          <w:p w14:paraId="728BD082"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78CB0DAD"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20D89737"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fenpirazamin</w:t>
            </w:r>
            <w:proofErr w:type="spellEnd"/>
          </w:p>
        </w:tc>
        <w:tc>
          <w:tcPr>
            <w:tcW w:w="2268" w:type="dxa"/>
            <w:shd w:val="clear" w:color="auto" w:fill="auto"/>
            <w:noWrap/>
            <w:hideMark/>
          </w:tcPr>
          <w:p w14:paraId="302DEC1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Prolectus</w:t>
            </w:r>
            <w:proofErr w:type="spellEnd"/>
          </w:p>
        </w:tc>
        <w:tc>
          <w:tcPr>
            <w:tcW w:w="1559" w:type="dxa"/>
            <w:shd w:val="clear" w:color="auto" w:fill="auto"/>
            <w:hideMark/>
          </w:tcPr>
          <w:p w14:paraId="6CC67F9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80-120 g/</w:t>
            </w:r>
            <w:proofErr w:type="spellStart"/>
            <w:r w:rsidRPr="00A432A2">
              <w:rPr>
                <w:rFonts w:cs="Arial"/>
                <w:color w:val="000000"/>
                <w:sz w:val="18"/>
                <w:szCs w:val="18"/>
                <w:lang w:eastAsia="sl-SI"/>
              </w:rPr>
              <w:t>hL</w:t>
            </w:r>
            <w:proofErr w:type="spellEnd"/>
            <w:r w:rsidRPr="00A432A2">
              <w:rPr>
                <w:rFonts w:cs="Arial"/>
                <w:color w:val="000000"/>
                <w:sz w:val="18"/>
                <w:szCs w:val="18"/>
                <w:lang w:eastAsia="sl-SI"/>
              </w:rPr>
              <w:t xml:space="preserve"> ob uporabi 600-1200 L vode (</w:t>
            </w:r>
            <w:proofErr w:type="spellStart"/>
            <w:r w:rsidRPr="00A432A2">
              <w:rPr>
                <w:rFonts w:cs="Arial"/>
                <w:color w:val="000000"/>
                <w:sz w:val="18"/>
                <w:szCs w:val="18"/>
                <w:lang w:eastAsia="sl-SI"/>
              </w:rPr>
              <w:t>max</w:t>
            </w:r>
            <w:proofErr w:type="spellEnd"/>
            <w:r w:rsidRPr="00A432A2">
              <w:rPr>
                <w:rFonts w:cs="Arial"/>
                <w:color w:val="000000"/>
                <w:sz w:val="18"/>
                <w:szCs w:val="18"/>
                <w:lang w:eastAsia="sl-SI"/>
              </w:rPr>
              <w:t>. odmerek 1,2 kg/ha)</w:t>
            </w:r>
          </w:p>
        </w:tc>
        <w:tc>
          <w:tcPr>
            <w:tcW w:w="1701" w:type="dxa"/>
            <w:shd w:val="clear" w:color="auto" w:fill="auto"/>
            <w:noWrap/>
            <w:hideMark/>
          </w:tcPr>
          <w:p w14:paraId="161A039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w:t>
            </w:r>
          </w:p>
        </w:tc>
        <w:tc>
          <w:tcPr>
            <w:tcW w:w="1701" w:type="dxa"/>
            <w:shd w:val="clear" w:color="auto" w:fill="auto"/>
            <w:hideMark/>
          </w:tcPr>
          <w:p w14:paraId="7F08D786" w14:textId="188EB186"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Največ 3</w:t>
            </w:r>
            <w:r w:rsidR="00B37224">
              <w:rPr>
                <w:rFonts w:cs="Arial"/>
                <w:color w:val="000000"/>
                <w:sz w:val="18"/>
                <w:szCs w:val="18"/>
                <w:lang w:eastAsia="sl-SI"/>
              </w:rPr>
              <w:t xml:space="preserve"> krat</w:t>
            </w:r>
            <w:r w:rsidRPr="00A432A2">
              <w:rPr>
                <w:rFonts w:cs="Arial"/>
                <w:color w:val="000000"/>
                <w:sz w:val="18"/>
                <w:szCs w:val="18"/>
                <w:lang w:eastAsia="sl-SI"/>
              </w:rPr>
              <w:t xml:space="preserve"> v eni rastni sezoni </w:t>
            </w:r>
          </w:p>
        </w:tc>
      </w:tr>
      <w:tr w:rsidR="00A432A2" w:rsidRPr="00A432A2" w14:paraId="1EE9C4E4" w14:textId="77777777" w:rsidTr="006D3251">
        <w:trPr>
          <w:trHeight w:val="744"/>
        </w:trPr>
        <w:tc>
          <w:tcPr>
            <w:tcW w:w="2537" w:type="dxa"/>
            <w:vMerge/>
            <w:vAlign w:val="center"/>
            <w:hideMark/>
          </w:tcPr>
          <w:p w14:paraId="0D46DDE2"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72BAE0CB"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064EC6B5"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Pythium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oligandrum</w:t>
            </w:r>
            <w:proofErr w:type="spellEnd"/>
            <w:r w:rsidRPr="00A432A2">
              <w:rPr>
                <w:rFonts w:cs="Arial"/>
                <w:color w:val="00B050"/>
                <w:sz w:val="18"/>
                <w:szCs w:val="18"/>
                <w:lang w:eastAsia="sl-SI"/>
              </w:rPr>
              <w:t xml:space="preserve"> M1</w:t>
            </w:r>
          </w:p>
        </w:tc>
        <w:tc>
          <w:tcPr>
            <w:tcW w:w="2268" w:type="dxa"/>
            <w:shd w:val="clear" w:color="auto" w:fill="auto"/>
            <w:noWrap/>
            <w:hideMark/>
          </w:tcPr>
          <w:p w14:paraId="1729C414"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Polyversum</w:t>
            </w:r>
            <w:proofErr w:type="spellEnd"/>
          </w:p>
        </w:tc>
        <w:tc>
          <w:tcPr>
            <w:tcW w:w="1559" w:type="dxa"/>
            <w:shd w:val="clear" w:color="auto" w:fill="auto"/>
            <w:hideMark/>
          </w:tcPr>
          <w:p w14:paraId="38540131"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0,1-0,2 kg/ha</w:t>
            </w:r>
          </w:p>
        </w:tc>
        <w:tc>
          <w:tcPr>
            <w:tcW w:w="1701" w:type="dxa"/>
            <w:shd w:val="clear" w:color="auto" w:fill="auto"/>
            <w:noWrap/>
            <w:hideMark/>
          </w:tcPr>
          <w:p w14:paraId="09BE8B0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vMerge w:val="restart"/>
            <w:shd w:val="clear" w:color="auto" w:fill="auto"/>
            <w:hideMark/>
          </w:tcPr>
          <w:p w14:paraId="6DE90175" w14:textId="04013845"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Foliarna uporaba (od razvojne faze, ko so klični listi v celoti razviti, do faze, ko 80% plodov kaže značilno barvo polne zrelosti).</w:t>
            </w:r>
          </w:p>
        </w:tc>
      </w:tr>
      <w:tr w:rsidR="00A432A2" w:rsidRPr="00A432A2" w14:paraId="1C0074BC" w14:textId="77777777" w:rsidTr="006D3251">
        <w:trPr>
          <w:trHeight w:val="630"/>
        </w:trPr>
        <w:tc>
          <w:tcPr>
            <w:tcW w:w="2537" w:type="dxa"/>
            <w:vMerge/>
            <w:vAlign w:val="center"/>
            <w:hideMark/>
          </w:tcPr>
          <w:p w14:paraId="09331B26"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08A53CC0"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46185137"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2DF07F0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Univerzalni fungicid</w:t>
            </w:r>
          </w:p>
        </w:tc>
        <w:tc>
          <w:tcPr>
            <w:tcW w:w="1559" w:type="dxa"/>
            <w:shd w:val="clear" w:color="auto" w:fill="auto"/>
            <w:hideMark/>
          </w:tcPr>
          <w:p w14:paraId="7E46E7E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1-2 g/5-15 L vode/100 m</w:t>
            </w:r>
            <w:r w:rsidRPr="00A432A2">
              <w:rPr>
                <w:rFonts w:cs="Arial"/>
                <w:color w:val="00B050"/>
                <w:sz w:val="18"/>
                <w:szCs w:val="18"/>
                <w:vertAlign w:val="superscript"/>
                <w:lang w:eastAsia="sl-SI"/>
              </w:rPr>
              <w:t>2</w:t>
            </w:r>
          </w:p>
        </w:tc>
        <w:tc>
          <w:tcPr>
            <w:tcW w:w="1701" w:type="dxa"/>
            <w:shd w:val="clear" w:color="auto" w:fill="auto"/>
            <w:noWrap/>
            <w:hideMark/>
          </w:tcPr>
          <w:p w14:paraId="013C062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vMerge/>
            <w:vAlign w:val="center"/>
            <w:hideMark/>
          </w:tcPr>
          <w:p w14:paraId="76C5C416" w14:textId="77777777" w:rsidR="00A432A2" w:rsidRPr="00A432A2" w:rsidRDefault="00A432A2" w:rsidP="00A432A2">
            <w:pPr>
              <w:jc w:val="left"/>
              <w:rPr>
                <w:rFonts w:cs="Arial"/>
                <w:color w:val="00B050"/>
                <w:sz w:val="18"/>
                <w:szCs w:val="18"/>
                <w:lang w:eastAsia="sl-SI"/>
              </w:rPr>
            </w:pPr>
          </w:p>
        </w:tc>
      </w:tr>
      <w:tr w:rsidR="0033177E" w:rsidRPr="00A432A2" w14:paraId="2DD042F6" w14:textId="77777777" w:rsidTr="006D3251">
        <w:trPr>
          <w:trHeight w:val="523"/>
        </w:trPr>
        <w:tc>
          <w:tcPr>
            <w:tcW w:w="2537" w:type="dxa"/>
            <w:vMerge w:val="restart"/>
            <w:shd w:val="clear" w:color="auto" w:fill="auto"/>
            <w:hideMark/>
          </w:tcPr>
          <w:p w14:paraId="588B0F29" w14:textId="64211791" w:rsidR="0033177E" w:rsidRPr="00A432A2" w:rsidRDefault="0033177E" w:rsidP="00A432A2">
            <w:pPr>
              <w:jc w:val="left"/>
              <w:rPr>
                <w:rFonts w:cs="Arial"/>
                <w:b/>
                <w:bCs/>
                <w:color w:val="000000"/>
                <w:sz w:val="18"/>
                <w:szCs w:val="18"/>
                <w:lang w:eastAsia="sl-SI"/>
              </w:rPr>
            </w:pPr>
            <w:r w:rsidRPr="00A432A2">
              <w:rPr>
                <w:rFonts w:cs="Arial"/>
                <w:b/>
                <w:bCs/>
                <w:color w:val="000000"/>
                <w:sz w:val="18"/>
                <w:szCs w:val="18"/>
                <w:lang w:eastAsia="sl-SI"/>
              </w:rPr>
              <w:t xml:space="preserve">Pepelovka </w:t>
            </w:r>
            <w:r w:rsidR="00DB4437">
              <w:rPr>
                <w:rFonts w:cs="Arial"/>
                <w:b/>
                <w:bCs/>
                <w:color w:val="000000"/>
                <w:sz w:val="18"/>
                <w:szCs w:val="18"/>
                <w:lang w:eastAsia="sl-SI"/>
              </w:rPr>
              <w:t>razhudnikovk</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Leveillula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taurica</w:t>
            </w:r>
            <w:proofErr w:type="spellEnd"/>
            <w:r w:rsidRPr="00A432A2">
              <w:rPr>
                <w:rFonts w:cs="Arial"/>
                <w:color w:val="000000"/>
                <w:sz w:val="18"/>
                <w:szCs w:val="18"/>
                <w:lang w:eastAsia="sl-SI"/>
              </w:rPr>
              <w:t>)</w:t>
            </w:r>
          </w:p>
        </w:tc>
        <w:tc>
          <w:tcPr>
            <w:tcW w:w="2977" w:type="dxa"/>
            <w:vMerge w:val="restart"/>
            <w:shd w:val="clear" w:color="auto" w:fill="auto"/>
            <w:hideMark/>
          </w:tcPr>
          <w:p w14:paraId="1F716A41" w14:textId="77777777" w:rsidR="0033177E" w:rsidRDefault="0033177E"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69D180F1" w14:textId="5D061422" w:rsidR="0033177E" w:rsidRPr="00DA5EDA" w:rsidRDefault="0033177E" w:rsidP="00B84EF7">
            <w:pPr>
              <w:pStyle w:val="Odstavekseznama"/>
              <w:numPr>
                <w:ilvl w:val="0"/>
                <w:numId w:val="243"/>
              </w:numPr>
              <w:ind w:left="212" w:hanging="212"/>
              <w:jc w:val="left"/>
              <w:rPr>
                <w:rFonts w:cs="Arial"/>
                <w:b/>
                <w:bCs/>
                <w:color w:val="000000"/>
                <w:sz w:val="18"/>
                <w:szCs w:val="18"/>
                <w:u w:val="single"/>
                <w:lang w:eastAsia="sl-SI"/>
              </w:rPr>
            </w:pPr>
            <w:r w:rsidRPr="00DA5EDA">
              <w:rPr>
                <w:rFonts w:cs="Arial"/>
                <w:color w:val="000000"/>
                <w:sz w:val="18"/>
                <w:szCs w:val="18"/>
                <w:lang w:eastAsia="sl-SI"/>
              </w:rPr>
              <w:t>sajenje tolerantnih sort.</w:t>
            </w:r>
          </w:p>
        </w:tc>
        <w:tc>
          <w:tcPr>
            <w:tcW w:w="2551" w:type="dxa"/>
            <w:vMerge w:val="restart"/>
            <w:shd w:val="clear" w:color="auto" w:fill="auto"/>
            <w:hideMark/>
          </w:tcPr>
          <w:p w14:paraId="254C90B8" w14:textId="77777777" w:rsidR="0033177E" w:rsidRPr="00A432A2" w:rsidRDefault="0033177E" w:rsidP="00A432A2">
            <w:pPr>
              <w:jc w:val="left"/>
              <w:rPr>
                <w:rFonts w:cs="Arial"/>
                <w:sz w:val="18"/>
                <w:szCs w:val="18"/>
                <w:lang w:eastAsia="sl-SI"/>
              </w:rPr>
            </w:pPr>
            <w:proofErr w:type="spellStart"/>
            <w:r w:rsidRPr="00A432A2">
              <w:rPr>
                <w:rFonts w:cs="Arial"/>
                <w:sz w:val="18"/>
                <w:szCs w:val="18"/>
                <w:lang w:eastAsia="sl-SI"/>
              </w:rPr>
              <w:t>azoksistrobin</w:t>
            </w:r>
            <w:proofErr w:type="spellEnd"/>
          </w:p>
        </w:tc>
        <w:tc>
          <w:tcPr>
            <w:tcW w:w="2268" w:type="dxa"/>
            <w:shd w:val="clear" w:color="000000" w:fill="FFFFFF"/>
            <w:hideMark/>
          </w:tcPr>
          <w:p w14:paraId="05589D4B" w14:textId="77777777" w:rsidR="0033177E" w:rsidRPr="00A432A2" w:rsidRDefault="0033177E" w:rsidP="00A432A2">
            <w:pPr>
              <w:jc w:val="left"/>
              <w:rPr>
                <w:rFonts w:cs="Arial"/>
                <w:sz w:val="18"/>
                <w:szCs w:val="18"/>
                <w:lang w:eastAsia="sl-SI"/>
              </w:rPr>
            </w:pPr>
            <w:proofErr w:type="spellStart"/>
            <w:r w:rsidRPr="00A432A2">
              <w:rPr>
                <w:rFonts w:cs="Arial"/>
                <w:sz w:val="18"/>
                <w:szCs w:val="18"/>
                <w:lang w:eastAsia="sl-SI"/>
              </w:rPr>
              <w:t>Mirador</w:t>
            </w:r>
            <w:proofErr w:type="spellEnd"/>
            <w:r w:rsidRPr="00A432A2">
              <w:rPr>
                <w:rFonts w:cs="Arial"/>
                <w:sz w:val="18"/>
                <w:szCs w:val="18"/>
                <w:lang w:eastAsia="sl-SI"/>
              </w:rPr>
              <w:t xml:space="preserve"> 250 EC</w:t>
            </w:r>
          </w:p>
        </w:tc>
        <w:tc>
          <w:tcPr>
            <w:tcW w:w="1559" w:type="dxa"/>
            <w:shd w:val="clear" w:color="auto" w:fill="auto"/>
            <w:hideMark/>
          </w:tcPr>
          <w:p w14:paraId="3396ED6F" w14:textId="77777777" w:rsidR="0033177E" w:rsidRPr="00A432A2" w:rsidRDefault="0033177E" w:rsidP="00A432A2">
            <w:pPr>
              <w:jc w:val="left"/>
              <w:rPr>
                <w:rFonts w:cs="Arial"/>
                <w:sz w:val="18"/>
                <w:szCs w:val="18"/>
                <w:lang w:eastAsia="sl-SI"/>
              </w:rPr>
            </w:pPr>
            <w:r w:rsidRPr="00A432A2">
              <w:rPr>
                <w:rFonts w:cs="Arial"/>
                <w:sz w:val="18"/>
                <w:szCs w:val="18"/>
                <w:lang w:eastAsia="sl-SI"/>
              </w:rPr>
              <w:t>1 L/ha</w:t>
            </w:r>
          </w:p>
        </w:tc>
        <w:tc>
          <w:tcPr>
            <w:tcW w:w="1701" w:type="dxa"/>
            <w:shd w:val="clear" w:color="auto" w:fill="auto"/>
            <w:hideMark/>
          </w:tcPr>
          <w:p w14:paraId="401F9517" w14:textId="77777777" w:rsidR="0033177E" w:rsidRPr="00A432A2" w:rsidRDefault="0033177E" w:rsidP="00A432A2">
            <w:pPr>
              <w:jc w:val="left"/>
              <w:rPr>
                <w:rFonts w:cs="Arial"/>
                <w:sz w:val="18"/>
                <w:szCs w:val="18"/>
                <w:lang w:eastAsia="sl-SI"/>
              </w:rPr>
            </w:pPr>
            <w:r w:rsidRPr="00A432A2">
              <w:rPr>
                <w:rFonts w:cs="Arial"/>
                <w:sz w:val="18"/>
                <w:szCs w:val="18"/>
                <w:lang w:eastAsia="sl-SI"/>
              </w:rPr>
              <w:t>3</w:t>
            </w:r>
          </w:p>
        </w:tc>
        <w:tc>
          <w:tcPr>
            <w:tcW w:w="1701" w:type="dxa"/>
            <w:vMerge w:val="restart"/>
            <w:shd w:val="clear" w:color="auto" w:fill="auto"/>
            <w:hideMark/>
          </w:tcPr>
          <w:p w14:paraId="2CE0BE93" w14:textId="77777777" w:rsidR="0033177E" w:rsidRPr="00A432A2" w:rsidRDefault="0033177E" w:rsidP="00A432A2">
            <w:pPr>
              <w:jc w:val="left"/>
              <w:rPr>
                <w:rFonts w:cs="Arial"/>
                <w:sz w:val="18"/>
                <w:szCs w:val="18"/>
                <w:lang w:eastAsia="sl-SI"/>
              </w:rPr>
            </w:pPr>
            <w:r w:rsidRPr="00A432A2">
              <w:rPr>
                <w:rFonts w:cs="Arial"/>
                <w:sz w:val="18"/>
                <w:szCs w:val="18"/>
                <w:lang w:eastAsia="sl-SI"/>
              </w:rPr>
              <w:t xml:space="preserve">Tudi za zatiranje pepelovk iz rodu </w:t>
            </w:r>
            <w:proofErr w:type="spellStart"/>
            <w:r w:rsidRPr="00A432A2">
              <w:rPr>
                <w:rFonts w:cs="Arial"/>
                <w:sz w:val="18"/>
                <w:szCs w:val="18"/>
                <w:lang w:eastAsia="sl-SI"/>
              </w:rPr>
              <w:t>Erysiphe</w:t>
            </w:r>
            <w:proofErr w:type="spellEnd"/>
            <w:r w:rsidRPr="00A432A2">
              <w:rPr>
                <w:rFonts w:cs="Arial"/>
                <w:sz w:val="18"/>
                <w:szCs w:val="18"/>
                <w:lang w:eastAsia="sl-SI"/>
              </w:rPr>
              <w:t>.</w:t>
            </w:r>
            <w:r>
              <w:rPr>
                <w:rFonts w:cs="Arial"/>
                <w:sz w:val="18"/>
                <w:szCs w:val="18"/>
                <w:lang w:eastAsia="sl-SI"/>
              </w:rPr>
              <w:t xml:space="preserve"> Največ 2 krat v rastni dobi.</w:t>
            </w:r>
          </w:p>
          <w:p w14:paraId="44FBC73F"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 </w:t>
            </w:r>
          </w:p>
          <w:p w14:paraId="16A75E10" w14:textId="0A179E6C" w:rsidR="0033177E" w:rsidRPr="00A432A2" w:rsidRDefault="0033177E" w:rsidP="00A432A2">
            <w:pPr>
              <w:jc w:val="left"/>
              <w:rPr>
                <w:rFonts w:cs="Arial"/>
                <w:sz w:val="18"/>
                <w:szCs w:val="18"/>
                <w:lang w:eastAsia="sl-SI"/>
              </w:rPr>
            </w:pPr>
            <w:r w:rsidRPr="00A432A2">
              <w:rPr>
                <w:rFonts w:cs="Arial"/>
                <w:color w:val="000000"/>
                <w:sz w:val="18"/>
                <w:szCs w:val="18"/>
                <w:lang w:eastAsia="sl-SI"/>
              </w:rPr>
              <w:t> </w:t>
            </w:r>
          </w:p>
        </w:tc>
      </w:tr>
      <w:tr w:rsidR="0033177E" w:rsidRPr="00A432A2" w14:paraId="13EAFE0F" w14:textId="77777777" w:rsidTr="006D3251">
        <w:trPr>
          <w:trHeight w:val="260"/>
        </w:trPr>
        <w:tc>
          <w:tcPr>
            <w:tcW w:w="2537" w:type="dxa"/>
            <w:vMerge/>
            <w:vAlign w:val="center"/>
            <w:hideMark/>
          </w:tcPr>
          <w:p w14:paraId="29A5A538" w14:textId="77777777" w:rsidR="0033177E" w:rsidRPr="00A432A2" w:rsidRDefault="0033177E" w:rsidP="00A432A2">
            <w:pPr>
              <w:jc w:val="left"/>
              <w:rPr>
                <w:rFonts w:cs="Arial"/>
                <w:b/>
                <w:bCs/>
                <w:color w:val="000000"/>
                <w:sz w:val="18"/>
                <w:szCs w:val="18"/>
                <w:lang w:eastAsia="sl-SI"/>
              </w:rPr>
            </w:pPr>
          </w:p>
        </w:tc>
        <w:tc>
          <w:tcPr>
            <w:tcW w:w="2977" w:type="dxa"/>
            <w:vMerge/>
            <w:vAlign w:val="center"/>
            <w:hideMark/>
          </w:tcPr>
          <w:p w14:paraId="52C0249E" w14:textId="77777777" w:rsidR="0033177E" w:rsidRPr="00A432A2" w:rsidRDefault="0033177E" w:rsidP="00A432A2">
            <w:pPr>
              <w:jc w:val="left"/>
              <w:rPr>
                <w:rFonts w:cs="Arial"/>
                <w:b/>
                <w:bCs/>
                <w:color w:val="000000"/>
                <w:sz w:val="18"/>
                <w:szCs w:val="18"/>
                <w:u w:val="single"/>
                <w:lang w:eastAsia="sl-SI"/>
              </w:rPr>
            </w:pPr>
          </w:p>
        </w:tc>
        <w:tc>
          <w:tcPr>
            <w:tcW w:w="2551" w:type="dxa"/>
            <w:vMerge/>
            <w:vAlign w:val="center"/>
            <w:hideMark/>
          </w:tcPr>
          <w:p w14:paraId="3049A1FB" w14:textId="77777777" w:rsidR="0033177E" w:rsidRPr="00A432A2" w:rsidRDefault="0033177E" w:rsidP="00A432A2">
            <w:pPr>
              <w:jc w:val="left"/>
              <w:rPr>
                <w:rFonts w:cs="Arial"/>
                <w:sz w:val="18"/>
                <w:szCs w:val="18"/>
                <w:lang w:eastAsia="sl-SI"/>
              </w:rPr>
            </w:pPr>
          </w:p>
        </w:tc>
        <w:tc>
          <w:tcPr>
            <w:tcW w:w="2268" w:type="dxa"/>
            <w:shd w:val="clear" w:color="000000" w:fill="FFFFFF"/>
            <w:noWrap/>
            <w:hideMark/>
          </w:tcPr>
          <w:p w14:paraId="13D7F932"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Ortiva</w:t>
            </w:r>
            <w:proofErr w:type="spellEnd"/>
          </w:p>
        </w:tc>
        <w:tc>
          <w:tcPr>
            <w:tcW w:w="1559" w:type="dxa"/>
            <w:shd w:val="clear" w:color="auto" w:fill="auto"/>
            <w:hideMark/>
          </w:tcPr>
          <w:p w14:paraId="5F7FB2ED"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41001E0A"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vMerge/>
            <w:shd w:val="clear" w:color="auto" w:fill="auto"/>
            <w:hideMark/>
          </w:tcPr>
          <w:p w14:paraId="3C8D4DB5" w14:textId="4B62EB11" w:rsidR="0033177E" w:rsidRPr="00A432A2" w:rsidRDefault="0033177E" w:rsidP="00A432A2">
            <w:pPr>
              <w:jc w:val="left"/>
              <w:rPr>
                <w:rFonts w:cs="Arial"/>
                <w:color w:val="000000"/>
                <w:sz w:val="18"/>
                <w:szCs w:val="18"/>
                <w:lang w:eastAsia="sl-SI"/>
              </w:rPr>
            </w:pPr>
          </w:p>
        </w:tc>
      </w:tr>
      <w:tr w:rsidR="0033177E" w:rsidRPr="00A432A2" w14:paraId="7FDAED15" w14:textId="77777777" w:rsidTr="006D3251">
        <w:trPr>
          <w:trHeight w:val="260"/>
        </w:trPr>
        <w:tc>
          <w:tcPr>
            <w:tcW w:w="2537" w:type="dxa"/>
            <w:vMerge/>
            <w:vAlign w:val="center"/>
            <w:hideMark/>
          </w:tcPr>
          <w:p w14:paraId="39214F1B" w14:textId="77777777" w:rsidR="0033177E" w:rsidRPr="00A432A2" w:rsidRDefault="0033177E" w:rsidP="00A432A2">
            <w:pPr>
              <w:jc w:val="left"/>
              <w:rPr>
                <w:rFonts w:cs="Arial"/>
                <w:b/>
                <w:bCs/>
                <w:color w:val="000000"/>
                <w:sz w:val="18"/>
                <w:szCs w:val="18"/>
                <w:lang w:eastAsia="sl-SI"/>
              </w:rPr>
            </w:pPr>
          </w:p>
        </w:tc>
        <w:tc>
          <w:tcPr>
            <w:tcW w:w="2977" w:type="dxa"/>
            <w:vMerge/>
            <w:vAlign w:val="center"/>
            <w:hideMark/>
          </w:tcPr>
          <w:p w14:paraId="4DE4877D" w14:textId="77777777" w:rsidR="0033177E" w:rsidRPr="00A432A2" w:rsidRDefault="0033177E" w:rsidP="00A432A2">
            <w:pPr>
              <w:jc w:val="left"/>
              <w:rPr>
                <w:rFonts w:cs="Arial"/>
                <w:b/>
                <w:bCs/>
                <w:color w:val="000000"/>
                <w:sz w:val="18"/>
                <w:szCs w:val="18"/>
                <w:u w:val="single"/>
                <w:lang w:eastAsia="sl-SI"/>
              </w:rPr>
            </w:pPr>
          </w:p>
        </w:tc>
        <w:tc>
          <w:tcPr>
            <w:tcW w:w="2551" w:type="dxa"/>
            <w:vMerge/>
            <w:vAlign w:val="center"/>
            <w:hideMark/>
          </w:tcPr>
          <w:p w14:paraId="532EA797" w14:textId="77777777" w:rsidR="0033177E" w:rsidRPr="00A432A2" w:rsidRDefault="0033177E" w:rsidP="00A432A2">
            <w:pPr>
              <w:jc w:val="left"/>
              <w:rPr>
                <w:rFonts w:cs="Arial"/>
                <w:sz w:val="18"/>
                <w:szCs w:val="18"/>
                <w:lang w:eastAsia="sl-SI"/>
              </w:rPr>
            </w:pPr>
          </w:p>
        </w:tc>
        <w:tc>
          <w:tcPr>
            <w:tcW w:w="2268" w:type="dxa"/>
            <w:shd w:val="clear" w:color="000000" w:fill="FFFFFF"/>
            <w:noWrap/>
            <w:hideMark/>
          </w:tcPr>
          <w:p w14:paraId="3FE03C40" w14:textId="77777777" w:rsidR="0033177E" w:rsidRPr="00A432A2" w:rsidRDefault="0033177E" w:rsidP="00A432A2">
            <w:pPr>
              <w:jc w:val="left"/>
              <w:rPr>
                <w:rFonts w:cs="Arial"/>
                <w:color w:val="000000"/>
                <w:sz w:val="18"/>
                <w:szCs w:val="18"/>
                <w:lang w:eastAsia="sl-SI"/>
              </w:rPr>
            </w:pPr>
            <w:proofErr w:type="spellStart"/>
            <w:r w:rsidRPr="00A432A2">
              <w:rPr>
                <w:rFonts w:cs="Arial"/>
                <w:color w:val="000000"/>
                <w:sz w:val="18"/>
                <w:szCs w:val="18"/>
                <w:lang w:eastAsia="sl-SI"/>
              </w:rPr>
              <w:t>Zaftra</w:t>
            </w:r>
            <w:proofErr w:type="spellEnd"/>
            <w:r w:rsidRPr="00A432A2">
              <w:rPr>
                <w:rFonts w:cs="Arial"/>
                <w:color w:val="000000"/>
                <w:sz w:val="18"/>
                <w:szCs w:val="18"/>
                <w:lang w:eastAsia="sl-SI"/>
              </w:rPr>
              <w:t xml:space="preserve"> AZT 250 SC</w:t>
            </w:r>
          </w:p>
        </w:tc>
        <w:tc>
          <w:tcPr>
            <w:tcW w:w="1559" w:type="dxa"/>
            <w:shd w:val="clear" w:color="auto" w:fill="auto"/>
            <w:hideMark/>
          </w:tcPr>
          <w:p w14:paraId="18742869"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3B3F10B9" w14:textId="77777777" w:rsidR="0033177E" w:rsidRPr="00A432A2" w:rsidRDefault="0033177E"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vMerge/>
            <w:shd w:val="clear" w:color="auto" w:fill="auto"/>
            <w:hideMark/>
          </w:tcPr>
          <w:p w14:paraId="7D71551B" w14:textId="7D853B20" w:rsidR="0033177E" w:rsidRPr="00A432A2" w:rsidRDefault="0033177E" w:rsidP="00A432A2">
            <w:pPr>
              <w:jc w:val="left"/>
              <w:rPr>
                <w:rFonts w:cs="Arial"/>
                <w:color w:val="000000"/>
                <w:sz w:val="18"/>
                <w:szCs w:val="18"/>
                <w:lang w:eastAsia="sl-SI"/>
              </w:rPr>
            </w:pPr>
          </w:p>
        </w:tc>
      </w:tr>
      <w:tr w:rsidR="00A432A2" w:rsidRPr="00A432A2" w14:paraId="65310143" w14:textId="77777777" w:rsidTr="006D3251">
        <w:trPr>
          <w:trHeight w:val="570"/>
        </w:trPr>
        <w:tc>
          <w:tcPr>
            <w:tcW w:w="2537" w:type="dxa"/>
            <w:vMerge/>
            <w:vAlign w:val="center"/>
            <w:hideMark/>
          </w:tcPr>
          <w:p w14:paraId="0CC63DA3"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2C374532"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5F6664BB"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subsp</w:t>
            </w:r>
            <w:proofErr w:type="spellEnd"/>
            <w:r w:rsidRPr="00A432A2">
              <w:rPr>
                <w:rFonts w:cs="Arial"/>
                <w:color w:val="00B050"/>
                <w:sz w:val="18"/>
                <w:szCs w:val="18"/>
                <w:lang w:eastAsia="sl-SI"/>
              </w:rPr>
              <w:t xml:space="preserve">. </w:t>
            </w:r>
            <w:proofErr w:type="spellStart"/>
            <w:r w:rsidRPr="00A432A2">
              <w:rPr>
                <w:rFonts w:cs="Arial"/>
                <w:i/>
                <w:iCs/>
                <w:color w:val="00B050"/>
                <w:sz w:val="18"/>
                <w:szCs w:val="18"/>
                <w:lang w:eastAsia="sl-SI"/>
              </w:rPr>
              <w:t>plantarum</w:t>
            </w:r>
            <w:proofErr w:type="spellEnd"/>
            <w:r w:rsidRPr="00A432A2">
              <w:rPr>
                <w:rFonts w:cs="Arial"/>
                <w:color w:val="00B050"/>
                <w:sz w:val="18"/>
                <w:szCs w:val="18"/>
                <w:lang w:eastAsia="sl-SI"/>
              </w:rPr>
              <w:t>, sev D747</w:t>
            </w:r>
          </w:p>
        </w:tc>
        <w:tc>
          <w:tcPr>
            <w:tcW w:w="2268" w:type="dxa"/>
            <w:shd w:val="clear" w:color="000000" w:fill="FFFFFF"/>
            <w:noWrap/>
            <w:hideMark/>
          </w:tcPr>
          <w:p w14:paraId="76334467"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Amylo</w:t>
            </w:r>
            <w:proofErr w:type="spellEnd"/>
            <w:r w:rsidRPr="00A432A2">
              <w:rPr>
                <w:rFonts w:cs="Arial"/>
                <w:color w:val="00B050"/>
                <w:sz w:val="18"/>
                <w:szCs w:val="18"/>
                <w:lang w:eastAsia="sl-SI"/>
              </w:rPr>
              <w:t>-X</w:t>
            </w:r>
          </w:p>
        </w:tc>
        <w:tc>
          <w:tcPr>
            <w:tcW w:w="1559" w:type="dxa"/>
            <w:shd w:val="clear" w:color="auto" w:fill="auto"/>
            <w:hideMark/>
          </w:tcPr>
          <w:p w14:paraId="27D427E5"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1,5-2,5 kg/ha</w:t>
            </w:r>
          </w:p>
        </w:tc>
        <w:tc>
          <w:tcPr>
            <w:tcW w:w="1701" w:type="dxa"/>
            <w:shd w:val="clear" w:color="auto" w:fill="auto"/>
            <w:noWrap/>
            <w:hideMark/>
          </w:tcPr>
          <w:p w14:paraId="110B3511" w14:textId="530EDE3B"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75FF7B7A" w14:textId="4C1B90C1"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okužb Tudi zmanjševanje okužb s paradižnikovo pepelovko (</w:t>
            </w:r>
            <w:proofErr w:type="spellStart"/>
            <w:r w:rsidRPr="00A432A2">
              <w:rPr>
                <w:rFonts w:cs="Arial"/>
                <w:i/>
                <w:iCs/>
                <w:color w:val="00B050"/>
                <w:sz w:val="18"/>
                <w:szCs w:val="18"/>
                <w:lang w:eastAsia="sl-SI"/>
              </w:rPr>
              <w:t>Oidium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neolycopersici</w:t>
            </w:r>
            <w:proofErr w:type="spellEnd"/>
            <w:r w:rsidRPr="00A432A2">
              <w:rPr>
                <w:rFonts w:cs="Arial"/>
                <w:color w:val="00B050"/>
                <w:sz w:val="18"/>
                <w:szCs w:val="18"/>
                <w:lang w:eastAsia="sl-SI"/>
              </w:rPr>
              <w:t>)</w:t>
            </w:r>
            <w:r w:rsidR="006F353A">
              <w:rPr>
                <w:rFonts w:cs="Arial"/>
                <w:color w:val="00B050"/>
                <w:sz w:val="18"/>
                <w:szCs w:val="18"/>
                <w:lang w:eastAsia="sl-SI"/>
              </w:rPr>
              <w:t>. Največ 6 krat v rastni dobi.</w:t>
            </w:r>
          </w:p>
        </w:tc>
      </w:tr>
      <w:tr w:rsidR="00A432A2" w:rsidRPr="00A432A2" w14:paraId="5B1A7EBF" w14:textId="77777777" w:rsidTr="006D3251">
        <w:trPr>
          <w:trHeight w:val="1050"/>
        </w:trPr>
        <w:tc>
          <w:tcPr>
            <w:tcW w:w="2537" w:type="dxa"/>
            <w:vMerge/>
            <w:vAlign w:val="center"/>
            <w:hideMark/>
          </w:tcPr>
          <w:p w14:paraId="240A509E"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AC378BE"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77FBE577"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i/>
                <w:iCs/>
                <w:color w:val="00B050"/>
                <w:sz w:val="18"/>
                <w:szCs w:val="18"/>
                <w:lang w:eastAsia="sl-SI"/>
              </w:rPr>
              <w:t xml:space="preserve"> </w:t>
            </w:r>
            <w:r w:rsidRPr="00A432A2">
              <w:rPr>
                <w:rFonts w:cs="Arial"/>
                <w:color w:val="00B050"/>
                <w:sz w:val="18"/>
                <w:szCs w:val="18"/>
                <w:lang w:eastAsia="sl-SI"/>
              </w:rPr>
              <w:t>FZB24</w:t>
            </w:r>
          </w:p>
        </w:tc>
        <w:tc>
          <w:tcPr>
            <w:tcW w:w="2268" w:type="dxa"/>
            <w:shd w:val="clear" w:color="000000" w:fill="FFFFFF"/>
            <w:noWrap/>
            <w:hideMark/>
          </w:tcPr>
          <w:p w14:paraId="159EFB4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Taegro</w:t>
            </w:r>
            <w:proofErr w:type="spellEnd"/>
          </w:p>
        </w:tc>
        <w:tc>
          <w:tcPr>
            <w:tcW w:w="1559" w:type="dxa"/>
            <w:shd w:val="clear" w:color="auto" w:fill="auto"/>
            <w:hideMark/>
          </w:tcPr>
          <w:p w14:paraId="0F1A556B" w14:textId="33DB3888"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0,185-0,37 kg/ha  </w:t>
            </w:r>
            <w:r w:rsidR="002D1B66">
              <w:rPr>
                <w:rFonts w:cs="Arial"/>
                <w:color w:val="00B050"/>
                <w:sz w:val="18"/>
                <w:szCs w:val="18"/>
                <w:lang w:eastAsia="sl-SI"/>
              </w:rPr>
              <w:t>(n</w:t>
            </w:r>
            <w:r w:rsidRPr="00A432A2">
              <w:rPr>
                <w:rFonts w:cs="Arial"/>
                <w:color w:val="00B050"/>
                <w:sz w:val="18"/>
                <w:szCs w:val="18"/>
                <w:lang w:eastAsia="sl-SI"/>
              </w:rPr>
              <w:t>ajvišji skupni odmerek 4,44 kg/ha na rastni ciklus</w:t>
            </w:r>
            <w:r w:rsidR="002D1B66">
              <w:rPr>
                <w:rFonts w:cs="Arial"/>
                <w:color w:val="00B050"/>
                <w:sz w:val="18"/>
                <w:szCs w:val="18"/>
                <w:lang w:eastAsia="sl-SI"/>
              </w:rPr>
              <w:t>)</w:t>
            </w:r>
          </w:p>
        </w:tc>
        <w:tc>
          <w:tcPr>
            <w:tcW w:w="1701" w:type="dxa"/>
            <w:shd w:val="clear" w:color="auto" w:fill="auto"/>
            <w:noWrap/>
            <w:hideMark/>
          </w:tcPr>
          <w:p w14:paraId="004BAB1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71EE3956" w14:textId="42898DE3"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Zmanjševanje okužb. Tudi za paradižnikovo </w:t>
            </w:r>
            <w:r w:rsidRPr="00A432A2">
              <w:rPr>
                <w:rFonts w:cs="Arial"/>
                <w:color w:val="00B050"/>
                <w:sz w:val="18"/>
                <w:szCs w:val="18"/>
                <w:lang w:eastAsia="sl-SI"/>
              </w:rPr>
              <w:br/>
              <w:t>pepelovko (</w:t>
            </w:r>
            <w:proofErr w:type="spellStart"/>
            <w:r w:rsidRPr="00A432A2">
              <w:rPr>
                <w:rFonts w:cs="Arial"/>
                <w:i/>
                <w:iCs/>
                <w:color w:val="00B050"/>
                <w:sz w:val="18"/>
                <w:szCs w:val="18"/>
                <w:lang w:eastAsia="sl-SI"/>
              </w:rPr>
              <w:t>Oidium</w:t>
            </w:r>
            <w:proofErr w:type="spellEnd"/>
            <w:r w:rsidRPr="00A432A2">
              <w:rPr>
                <w:rFonts w:cs="Arial"/>
                <w:color w:val="00B050"/>
                <w:sz w:val="18"/>
                <w:szCs w:val="18"/>
                <w:lang w:eastAsia="sl-SI"/>
              </w:rPr>
              <w:t xml:space="preserve"> </w:t>
            </w:r>
            <w:proofErr w:type="spellStart"/>
            <w:r w:rsidRPr="00A432A2">
              <w:rPr>
                <w:rFonts w:cs="Arial"/>
                <w:i/>
                <w:iCs/>
                <w:color w:val="00B050"/>
                <w:sz w:val="18"/>
                <w:szCs w:val="18"/>
                <w:lang w:eastAsia="sl-SI"/>
              </w:rPr>
              <w:t>neolycopersici</w:t>
            </w:r>
            <w:proofErr w:type="spellEnd"/>
            <w:r w:rsidRPr="00A432A2">
              <w:rPr>
                <w:rFonts w:cs="Arial"/>
                <w:color w:val="00B050"/>
                <w:sz w:val="18"/>
                <w:szCs w:val="18"/>
                <w:lang w:eastAsia="sl-SI"/>
              </w:rPr>
              <w:t>).</w:t>
            </w:r>
            <w:r w:rsidR="002D1B66">
              <w:rPr>
                <w:rFonts w:cs="Arial"/>
                <w:color w:val="00B050"/>
                <w:sz w:val="18"/>
                <w:szCs w:val="18"/>
                <w:lang w:eastAsia="sl-SI"/>
              </w:rPr>
              <w:t xml:space="preserve"> Največ 12 krat v rastni dobi.</w:t>
            </w:r>
          </w:p>
        </w:tc>
      </w:tr>
      <w:tr w:rsidR="00A432A2" w:rsidRPr="00A432A2" w14:paraId="1F50A0B4" w14:textId="77777777" w:rsidTr="006D3251">
        <w:trPr>
          <w:trHeight w:val="1350"/>
        </w:trPr>
        <w:tc>
          <w:tcPr>
            <w:tcW w:w="2537" w:type="dxa"/>
            <w:vMerge/>
            <w:vAlign w:val="center"/>
            <w:hideMark/>
          </w:tcPr>
          <w:p w14:paraId="227D39D5"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39206F0E"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2C513B49"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pumilus</w:t>
            </w:r>
            <w:proofErr w:type="spellEnd"/>
            <w:r w:rsidRPr="00A432A2">
              <w:rPr>
                <w:rFonts w:cs="Arial"/>
                <w:i/>
                <w:iCs/>
                <w:color w:val="00B050"/>
                <w:sz w:val="18"/>
                <w:szCs w:val="18"/>
                <w:lang w:eastAsia="sl-SI"/>
              </w:rPr>
              <w:t xml:space="preserve"> </w:t>
            </w:r>
            <w:r w:rsidRPr="00A432A2">
              <w:rPr>
                <w:rFonts w:cs="Arial"/>
                <w:color w:val="00B050"/>
                <w:sz w:val="18"/>
                <w:szCs w:val="18"/>
                <w:lang w:eastAsia="sl-SI"/>
              </w:rPr>
              <w:t>QST 2808</w:t>
            </w:r>
          </w:p>
        </w:tc>
        <w:tc>
          <w:tcPr>
            <w:tcW w:w="2268" w:type="dxa"/>
            <w:shd w:val="clear" w:color="000000" w:fill="FFFFFF"/>
            <w:noWrap/>
            <w:hideMark/>
          </w:tcPr>
          <w:p w14:paraId="435C392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Sonata</w:t>
            </w:r>
          </w:p>
        </w:tc>
        <w:tc>
          <w:tcPr>
            <w:tcW w:w="1559" w:type="dxa"/>
            <w:shd w:val="clear" w:color="auto" w:fill="auto"/>
            <w:noWrap/>
            <w:hideMark/>
          </w:tcPr>
          <w:p w14:paraId="4408B07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5-10 L/ha</w:t>
            </w:r>
          </w:p>
        </w:tc>
        <w:tc>
          <w:tcPr>
            <w:tcW w:w="1701" w:type="dxa"/>
            <w:shd w:val="clear" w:color="auto" w:fill="auto"/>
            <w:noWrap/>
            <w:hideMark/>
          </w:tcPr>
          <w:p w14:paraId="1C674470" w14:textId="7C862D76"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40B949CA" w14:textId="258ADD0B"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Tudi za </w:t>
            </w:r>
            <w:proofErr w:type="spellStart"/>
            <w:r w:rsidRPr="00A432A2">
              <w:rPr>
                <w:rFonts w:cs="Arial"/>
                <w:color w:val="00B050"/>
                <w:sz w:val="18"/>
                <w:szCs w:val="18"/>
                <w:lang w:eastAsia="sl-SI"/>
              </w:rPr>
              <w:t>zamanjševanje</w:t>
            </w:r>
            <w:proofErr w:type="spellEnd"/>
            <w:r w:rsidRPr="00A432A2">
              <w:rPr>
                <w:rFonts w:cs="Arial"/>
                <w:color w:val="00B050"/>
                <w:sz w:val="18"/>
                <w:szCs w:val="18"/>
                <w:lang w:eastAsia="sl-SI"/>
              </w:rPr>
              <w:t xml:space="preserve"> okužb z avstralsko paradižnikovo pepelovko (</w:t>
            </w:r>
            <w:proofErr w:type="spellStart"/>
            <w:r w:rsidRPr="00A432A2">
              <w:rPr>
                <w:rFonts w:cs="Arial"/>
                <w:i/>
                <w:iCs/>
                <w:color w:val="00B050"/>
                <w:sz w:val="18"/>
                <w:szCs w:val="18"/>
                <w:lang w:eastAsia="sl-SI"/>
              </w:rPr>
              <w:t>Euoidium</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lycopersici</w:t>
            </w:r>
            <w:proofErr w:type="spellEnd"/>
            <w:r w:rsidRPr="00A432A2">
              <w:rPr>
                <w:rFonts w:cs="Arial"/>
                <w:color w:val="00B050"/>
                <w:sz w:val="18"/>
                <w:szCs w:val="18"/>
                <w:lang w:eastAsia="sl-SI"/>
              </w:rPr>
              <w:t>)</w:t>
            </w:r>
            <w:r w:rsidR="00B1172D">
              <w:rPr>
                <w:rFonts w:cs="Arial"/>
                <w:color w:val="00B050"/>
                <w:sz w:val="18"/>
                <w:szCs w:val="18"/>
                <w:lang w:eastAsia="sl-SI"/>
              </w:rPr>
              <w:t xml:space="preserve">. Največ 6 krat v </w:t>
            </w:r>
            <w:proofErr w:type="spellStart"/>
            <w:r w:rsidR="00B1172D">
              <w:rPr>
                <w:rFonts w:cs="Arial"/>
                <w:color w:val="00B050"/>
                <w:sz w:val="18"/>
                <w:szCs w:val="18"/>
                <w:lang w:eastAsia="sl-SI"/>
              </w:rPr>
              <w:t>ratsni</w:t>
            </w:r>
            <w:proofErr w:type="spellEnd"/>
            <w:r w:rsidR="00B1172D">
              <w:rPr>
                <w:rFonts w:cs="Arial"/>
                <w:color w:val="00B050"/>
                <w:sz w:val="18"/>
                <w:szCs w:val="18"/>
                <w:lang w:eastAsia="sl-SI"/>
              </w:rPr>
              <w:t xml:space="preserve"> dobi.</w:t>
            </w:r>
          </w:p>
        </w:tc>
      </w:tr>
      <w:tr w:rsidR="00A432A2" w:rsidRPr="00A432A2" w14:paraId="40E179A9" w14:textId="77777777" w:rsidTr="006D3251">
        <w:trPr>
          <w:trHeight w:val="393"/>
        </w:trPr>
        <w:tc>
          <w:tcPr>
            <w:tcW w:w="2537" w:type="dxa"/>
            <w:vMerge/>
            <w:vAlign w:val="center"/>
            <w:hideMark/>
          </w:tcPr>
          <w:p w14:paraId="7331D674"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9FD21C4"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5F053F55"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COS-OGA</w:t>
            </w:r>
          </w:p>
        </w:tc>
        <w:tc>
          <w:tcPr>
            <w:tcW w:w="2268" w:type="dxa"/>
            <w:shd w:val="clear" w:color="000000" w:fill="FFFFFF"/>
            <w:noWrap/>
            <w:hideMark/>
          </w:tcPr>
          <w:p w14:paraId="675B85A1"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Fytosave</w:t>
            </w:r>
            <w:proofErr w:type="spellEnd"/>
          </w:p>
        </w:tc>
        <w:tc>
          <w:tcPr>
            <w:tcW w:w="1559" w:type="dxa"/>
            <w:shd w:val="clear" w:color="auto" w:fill="auto"/>
            <w:noWrap/>
            <w:hideMark/>
          </w:tcPr>
          <w:p w14:paraId="3D2264F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 L/ha</w:t>
            </w:r>
          </w:p>
        </w:tc>
        <w:tc>
          <w:tcPr>
            <w:tcW w:w="1701" w:type="dxa"/>
            <w:shd w:val="clear" w:color="auto" w:fill="auto"/>
            <w:noWrap/>
            <w:hideMark/>
          </w:tcPr>
          <w:p w14:paraId="6B87BAF5" w14:textId="697F7AC5"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511C2C6F" w14:textId="0E11A93B"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zmanjševanje okužb.</w:t>
            </w:r>
            <w:r w:rsidR="00A85325">
              <w:rPr>
                <w:rFonts w:cs="Arial"/>
                <w:color w:val="00B050"/>
                <w:sz w:val="18"/>
                <w:szCs w:val="18"/>
                <w:lang w:eastAsia="sl-SI"/>
              </w:rPr>
              <w:t xml:space="preserve"> </w:t>
            </w:r>
            <w:r w:rsidR="00A85325" w:rsidRPr="00A85325">
              <w:rPr>
                <w:rFonts w:cs="Arial"/>
                <w:color w:val="00B050"/>
                <w:sz w:val="18"/>
                <w:szCs w:val="18"/>
                <w:lang w:eastAsia="sl-SI"/>
              </w:rPr>
              <w:t xml:space="preserve">Največ </w:t>
            </w:r>
            <w:r w:rsidR="00A85325">
              <w:rPr>
                <w:rFonts w:cs="Arial"/>
                <w:color w:val="00B050"/>
                <w:sz w:val="18"/>
                <w:szCs w:val="18"/>
                <w:lang w:eastAsia="sl-SI"/>
              </w:rPr>
              <w:t>5</w:t>
            </w:r>
            <w:r w:rsidR="00A85325" w:rsidRPr="00A85325">
              <w:rPr>
                <w:rFonts w:cs="Arial"/>
                <w:color w:val="00B050"/>
                <w:sz w:val="18"/>
                <w:szCs w:val="18"/>
                <w:lang w:eastAsia="sl-SI"/>
              </w:rPr>
              <w:t xml:space="preserve"> krat v rastni dobi</w:t>
            </w:r>
            <w:r w:rsidR="00A85325">
              <w:rPr>
                <w:rFonts w:cs="Arial"/>
                <w:color w:val="00B050"/>
                <w:sz w:val="18"/>
                <w:szCs w:val="18"/>
                <w:lang w:eastAsia="sl-SI"/>
              </w:rPr>
              <w:t>.</w:t>
            </w:r>
          </w:p>
        </w:tc>
      </w:tr>
      <w:tr w:rsidR="00FE63EB" w:rsidRPr="00A432A2" w14:paraId="3D16C642" w14:textId="77777777" w:rsidTr="006D3251">
        <w:trPr>
          <w:trHeight w:val="340"/>
        </w:trPr>
        <w:tc>
          <w:tcPr>
            <w:tcW w:w="2537" w:type="dxa"/>
            <w:vMerge/>
            <w:vAlign w:val="center"/>
            <w:hideMark/>
          </w:tcPr>
          <w:p w14:paraId="25053258" w14:textId="77777777" w:rsidR="00FE63EB" w:rsidRPr="00A432A2" w:rsidRDefault="00FE63EB" w:rsidP="00A432A2">
            <w:pPr>
              <w:jc w:val="left"/>
              <w:rPr>
                <w:rFonts w:cs="Arial"/>
                <w:b/>
                <w:bCs/>
                <w:color w:val="000000"/>
                <w:sz w:val="18"/>
                <w:szCs w:val="18"/>
                <w:lang w:eastAsia="sl-SI"/>
              </w:rPr>
            </w:pPr>
          </w:p>
        </w:tc>
        <w:tc>
          <w:tcPr>
            <w:tcW w:w="2977" w:type="dxa"/>
            <w:vMerge/>
            <w:vAlign w:val="center"/>
            <w:hideMark/>
          </w:tcPr>
          <w:p w14:paraId="53692DAA" w14:textId="77777777" w:rsidR="00FE63EB" w:rsidRPr="00A432A2" w:rsidRDefault="00FE63EB" w:rsidP="00A432A2">
            <w:pPr>
              <w:jc w:val="left"/>
              <w:rPr>
                <w:rFonts w:cs="Arial"/>
                <w:b/>
                <w:bCs/>
                <w:color w:val="000000"/>
                <w:sz w:val="18"/>
                <w:szCs w:val="18"/>
                <w:u w:val="single"/>
                <w:lang w:eastAsia="sl-SI"/>
              </w:rPr>
            </w:pPr>
          </w:p>
        </w:tc>
        <w:tc>
          <w:tcPr>
            <w:tcW w:w="2551" w:type="dxa"/>
            <w:vMerge w:val="restart"/>
            <w:shd w:val="clear" w:color="auto" w:fill="auto"/>
            <w:hideMark/>
          </w:tcPr>
          <w:p w14:paraId="0509A87B" w14:textId="77777777" w:rsidR="00FE63EB" w:rsidRPr="00A432A2" w:rsidRDefault="00FE63EB" w:rsidP="00A432A2">
            <w:pPr>
              <w:jc w:val="left"/>
              <w:rPr>
                <w:rFonts w:cs="Arial"/>
                <w:color w:val="000000"/>
                <w:sz w:val="18"/>
                <w:szCs w:val="18"/>
                <w:lang w:eastAsia="sl-SI"/>
              </w:rPr>
            </w:pPr>
            <w:proofErr w:type="spellStart"/>
            <w:r w:rsidRPr="00A432A2">
              <w:rPr>
                <w:rFonts w:cs="Arial"/>
                <w:color w:val="000000"/>
                <w:sz w:val="18"/>
                <w:szCs w:val="18"/>
                <w:lang w:eastAsia="sl-SI"/>
              </w:rPr>
              <w:t>difenokonazol</w:t>
            </w:r>
            <w:proofErr w:type="spellEnd"/>
            <w:r w:rsidRPr="00A432A2">
              <w:rPr>
                <w:rFonts w:cs="Arial"/>
                <w:color w:val="000000"/>
                <w:sz w:val="18"/>
                <w:szCs w:val="18"/>
                <w:lang w:eastAsia="sl-SI"/>
              </w:rPr>
              <w:t xml:space="preserve"> + </w:t>
            </w:r>
            <w:proofErr w:type="spellStart"/>
            <w:r w:rsidRPr="00A432A2">
              <w:rPr>
                <w:rFonts w:cs="Arial"/>
                <w:color w:val="000000"/>
                <w:sz w:val="18"/>
                <w:szCs w:val="18"/>
                <w:lang w:eastAsia="sl-SI"/>
              </w:rPr>
              <w:t>fluksapiroksad</w:t>
            </w:r>
            <w:proofErr w:type="spellEnd"/>
          </w:p>
        </w:tc>
        <w:tc>
          <w:tcPr>
            <w:tcW w:w="2268" w:type="dxa"/>
            <w:shd w:val="clear" w:color="000000" w:fill="FFFFFF"/>
            <w:noWrap/>
            <w:hideMark/>
          </w:tcPr>
          <w:p w14:paraId="5E91225E" w14:textId="77777777" w:rsidR="00FE63EB" w:rsidRPr="00A432A2" w:rsidRDefault="00FE63EB" w:rsidP="00A432A2">
            <w:pPr>
              <w:jc w:val="left"/>
              <w:rPr>
                <w:rFonts w:cs="Arial"/>
                <w:color w:val="000000"/>
                <w:sz w:val="18"/>
                <w:szCs w:val="18"/>
                <w:lang w:eastAsia="sl-SI"/>
              </w:rPr>
            </w:pPr>
            <w:proofErr w:type="spellStart"/>
            <w:r w:rsidRPr="00A432A2">
              <w:rPr>
                <w:rFonts w:cs="Arial"/>
                <w:color w:val="000000"/>
                <w:sz w:val="18"/>
                <w:szCs w:val="18"/>
                <w:lang w:eastAsia="sl-SI"/>
              </w:rPr>
              <w:t>Sercadis</w:t>
            </w:r>
            <w:proofErr w:type="spellEnd"/>
            <w:r w:rsidRPr="00A432A2">
              <w:rPr>
                <w:rFonts w:cs="Arial"/>
                <w:color w:val="000000"/>
                <w:sz w:val="18"/>
                <w:szCs w:val="18"/>
                <w:lang w:eastAsia="sl-SI"/>
              </w:rPr>
              <w:t xml:space="preserve"> plus</w:t>
            </w:r>
          </w:p>
        </w:tc>
        <w:tc>
          <w:tcPr>
            <w:tcW w:w="1559" w:type="dxa"/>
            <w:shd w:val="clear" w:color="auto" w:fill="auto"/>
            <w:hideMark/>
          </w:tcPr>
          <w:p w14:paraId="00E04605" w14:textId="77777777"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0,6 L/ha</w:t>
            </w:r>
          </w:p>
        </w:tc>
        <w:tc>
          <w:tcPr>
            <w:tcW w:w="1701" w:type="dxa"/>
            <w:shd w:val="clear" w:color="auto" w:fill="auto"/>
            <w:noWrap/>
            <w:hideMark/>
          </w:tcPr>
          <w:p w14:paraId="36EAE770" w14:textId="77777777"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6CBD8150" w14:textId="53A7D0AF" w:rsidR="00FE63EB" w:rsidRPr="00A432A2" w:rsidRDefault="00FE63EB" w:rsidP="00A432A2">
            <w:pPr>
              <w:jc w:val="left"/>
              <w:rPr>
                <w:rFonts w:cs="Arial"/>
                <w:color w:val="000000"/>
                <w:sz w:val="18"/>
                <w:szCs w:val="18"/>
                <w:lang w:eastAsia="sl-SI"/>
              </w:rPr>
            </w:pPr>
          </w:p>
        </w:tc>
      </w:tr>
      <w:tr w:rsidR="00FE63EB" w:rsidRPr="00A432A2" w14:paraId="30F11117" w14:textId="77777777" w:rsidTr="00FE63EB">
        <w:trPr>
          <w:trHeight w:val="557"/>
        </w:trPr>
        <w:tc>
          <w:tcPr>
            <w:tcW w:w="2537" w:type="dxa"/>
            <w:vMerge/>
            <w:vAlign w:val="center"/>
          </w:tcPr>
          <w:p w14:paraId="3503BAAC" w14:textId="77777777" w:rsidR="00FE63EB" w:rsidRPr="00A432A2" w:rsidRDefault="00FE63EB" w:rsidP="00A432A2">
            <w:pPr>
              <w:jc w:val="left"/>
              <w:rPr>
                <w:rFonts w:cs="Arial"/>
                <w:b/>
                <w:bCs/>
                <w:color w:val="000000"/>
                <w:sz w:val="18"/>
                <w:szCs w:val="18"/>
                <w:lang w:eastAsia="sl-SI"/>
              </w:rPr>
            </w:pPr>
          </w:p>
        </w:tc>
        <w:tc>
          <w:tcPr>
            <w:tcW w:w="2977" w:type="dxa"/>
            <w:vMerge/>
            <w:vAlign w:val="center"/>
          </w:tcPr>
          <w:p w14:paraId="6B1D3252" w14:textId="77777777" w:rsidR="00FE63EB" w:rsidRPr="00A432A2" w:rsidRDefault="00FE63EB" w:rsidP="00A432A2">
            <w:pPr>
              <w:jc w:val="left"/>
              <w:rPr>
                <w:rFonts w:cs="Arial"/>
                <w:b/>
                <w:bCs/>
                <w:color w:val="000000"/>
                <w:sz w:val="18"/>
                <w:szCs w:val="18"/>
                <w:u w:val="single"/>
                <w:lang w:eastAsia="sl-SI"/>
              </w:rPr>
            </w:pPr>
          </w:p>
        </w:tc>
        <w:tc>
          <w:tcPr>
            <w:tcW w:w="2551" w:type="dxa"/>
            <w:vMerge/>
            <w:shd w:val="clear" w:color="auto" w:fill="auto"/>
          </w:tcPr>
          <w:p w14:paraId="5A206BD3" w14:textId="77777777" w:rsidR="00FE63EB" w:rsidRPr="00A432A2" w:rsidRDefault="00FE63EB" w:rsidP="00A432A2">
            <w:pPr>
              <w:jc w:val="left"/>
              <w:rPr>
                <w:rFonts w:cs="Arial"/>
                <w:color w:val="000000"/>
                <w:sz w:val="18"/>
                <w:szCs w:val="18"/>
                <w:lang w:eastAsia="sl-SI"/>
              </w:rPr>
            </w:pPr>
          </w:p>
        </w:tc>
        <w:tc>
          <w:tcPr>
            <w:tcW w:w="7229" w:type="dxa"/>
            <w:gridSpan w:val="4"/>
            <w:shd w:val="clear" w:color="000000" w:fill="FFFFFF"/>
            <w:noWrap/>
          </w:tcPr>
          <w:p w14:paraId="465B2040" w14:textId="73952278" w:rsidR="00FE63EB" w:rsidRPr="00A432A2" w:rsidRDefault="00FE63EB" w:rsidP="00A432A2">
            <w:pPr>
              <w:jc w:val="left"/>
              <w:rPr>
                <w:rFonts w:cs="Arial"/>
                <w:color w:val="000000"/>
                <w:sz w:val="18"/>
                <w:szCs w:val="18"/>
                <w:lang w:eastAsia="sl-SI"/>
              </w:rPr>
            </w:pPr>
            <w:r w:rsidRPr="00A432A2">
              <w:rPr>
                <w:rFonts w:cs="Arial"/>
                <w:color w:val="000000"/>
                <w:sz w:val="18"/>
                <w:szCs w:val="18"/>
                <w:lang w:eastAsia="sl-SI"/>
              </w:rPr>
              <w:t>Ne priporoča se uporaba od 1. oktobra do 1. marca</w:t>
            </w:r>
            <w:r>
              <w:rPr>
                <w:rFonts w:cs="Arial"/>
                <w:color w:val="000000"/>
                <w:sz w:val="18"/>
                <w:szCs w:val="18"/>
              </w:rPr>
              <w:t xml:space="preserve">. </w:t>
            </w:r>
            <w:r w:rsidRPr="00FE63EB">
              <w:rPr>
                <w:rFonts w:cs="Arial"/>
                <w:sz w:val="18"/>
                <w:szCs w:val="18"/>
              </w:rPr>
              <w:t>S sredstvom se lahko na istem zemljišču oz. v istem zaščitenem prostoru v enem rastnem ciklusu tretira največ dvakrat.</w:t>
            </w:r>
          </w:p>
        </w:tc>
      </w:tr>
      <w:tr w:rsidR="00A432A2" w:rsidRPr="00A432A2" w14:paraId="5653BD3E" w14:textId="77777777" w:rsidTr="006D3251">
        <w:trPr>
          <w:trHeight w:val="230"/>
        </w:trPr>
        <w:tc>
          <w:tcPr>
            <w:tcW w:w="2537" w:type="dxa"/>
            <w:vMerge/>
            <w:vAlign w:val="center"/>
            <w:hideMark/>
          </w:tcPr>
          <w:p w14:paraId="2DC0B6E8"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535AF75"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0798F8CB" w14:textId="77777777" w:rsidR="00A432A2" w:rsidRPr="00A85325" w:rsidRDefault="00A432A2" w:rsidP="00A432A2">
            <w:pPr>
              <w:jc w:val="left"/>
              <w:rPr>
                <w:rFonts w:cs="Arial"/>
                <w:color w:val="00B050"/>
                <w:sz w:val="18"/>
                <w:szCs w:val="18"/>
                <w:lang w:eastAsia="sl-SI"/>
              </w:rPr>
            </w:pPr>
            <w:r w:rsidRPr="00A85325">
              <w:rPr>
                <w:rFonts w:cs="Arial"/>
                <w:color w:val="00B050"/>
                <w:sz w:val="18"/>
                <w:szCs w:val="18"/>
                <w:lang w:eastAsia="sl-SI"/>
              </w:rPr>
              <w:t>kalijev hidrogen karbonat</w:t>
            </w:r>
          </w:p>
        </w:tc>
        <w:tc>
          <w:tcPr>
            <w:tcW w:w="2268" w:type="dxa"/>
            <w:shd w:val="clear" w:color="000000" w:fill="FFFFFF"/>
            <w:noWrap/>
            <w:hideMark/>
          </w:tcPr>
          <w:p w14:paraId="128D3CB2" w14:textId="77777777" w:rsidR="00A432A2" w:rsidRPr="00A85325" w:rsidRDefault="00A432A2" w:rsidP="00A432A2">
            <w:pPr>
              <w:jc w:val="left"/>
              <w:rPr>
                <w:rFonts w:cs="Arial"/>
                <w:color w:val="00B050"/>
                <w:sz w:val="18"/>
                <w:szCs w:val="18"/>
                <w:lang w:eastAsia="sl-SI"/>
              </w:rPr>
            </w:pPr>
            <w:proofErr w:type="spellStart"/>
            <w:r w:rsidRPr="00A85325">
              <w:rPr>
                <w:rFonts w:cs="Arial"/>
                <w:color w:val="00B050"/>
                <w:sz w:val="18"/>
                <w:szCs w:val="18"/>
                <w:lang w:eastAsia="sl-SI"/>
              </w:rPr>
              <w:t>Karbicure</w:t>
            </w:r>
            <w:proofErr w:type="spellEnd"/>
          </w:p>
        </w:tc>
        <w:tc>
          <w:tcPr>
            <w:tcW w:w="1559" w:type="dxa"/>
            <w:shd w:val="clear" w:color="auto" w:fill="auto"/>
            <w:hideMark/>
          </w:tcPr>
          <w:p w14:paraId="4F5E2DF0" w14:textId="77777777" w:rsidR="00A432A2" w:rsidRPr="00A85325" w:rsidRDefault="00A432A2" w:rsidP="00A432A2">
            <w:pPr>
              <w:jc w:val="left"/>
              <w:rPr>
                <w:rFonts w:cs="Arial"/>
                <w:color w:val="00B050"/>
                <w:sz w:val="18"/>
                <w:szCs w:val="18"/>
                <w:lang w:eastAsia="sl-SI"/>
              </w:rPr>
            </w:pPr>
            <w:r w:rsidRPr="00A85325">
              <w:rPr>
                <w:rFonts w:cs="Arial"/>
                <w:color w:val="00B050"/>
                <w:sz w:val="18"/>
                <w:szCs w:val="18"/>
                <w:lang w:eastAsia="sl-SI"/>
              </w:rPr>
              <w:t>3 kg/ha</w:t>
            </w:r>
          </w:p>
        </w:tc>
        <w:tc>
          <w:tcPr>
            <w:tcW w:w="1701" w:type="dxa"/>
            <w:shd w:val="clear" w:color="auto" w:fill="auto"/>
            <w:noWrap/>
            <w:hideMark/>
          </w:tcPr>
          <w:p w14:paraId="6B152FA5" w14:textId="77777777" w:rsidR="00A432A2" w:rsidRPr="00A85325" w:rsidRDefault="00A432A2" w:rsidP="00A432A2">
            <w:pPr>
              <w:jc w:val="left"/>
              <w:rPr>
                <w:rFonts w:cs="Arial"/>
                <w:color w:val="00B050"/>
                <w:sz w:val="18"/>
                <w:szCs w:val="18"/>
                <w:lang w:eastAsia="sl-SI"/>
              </w:rPr>
            </w:pPr>
            <w:r w:rsidRPr="00A85325">
              <w:rPr>
                <w:rFonts w:cs="Arial"/>
                <w:color w:val="00B050"/>
                <w:sz w:val="18"/>
                <w:szCs w:val="18"/>
                <w:lang w:eastAsia="sl-SI"/>
              </w:rPr>
              <w:t>1</w:t>
            </w:r>
          </w:p>
        </w:tc>
        <w:tc>
          <w:tcPr>
            <w:tcW w:w="1701" w:type="dxa"/>
            <w:shd w:val="clear" w:color="auto" w:fill="auto"/>
            <w:hideMark/>
          </w:tcPr>
          <w:p w14:paraId="26D1B684" w14:textId="52EDEECC" w:rsidR="00A432A2" w:rsidRPr="00A85325" w:rsidRDefault="00A432A2" w:rsidP="00A432A2">
            <w:pPr>
              <w:jc w:val="left"/>
              <w:rPr>
                <w:rFonts w:cs="Arial"/>
                <w:color w:val="00B050"/>
                <w:sz w:val="18"/>
                <w:szCs w:val="18"/>
                <w:lang w:eastAsia="sl-SI"/>
              </w:rPr>
            </w:pPr>
            <w:r w:rsidRPr="00A85325">
              <w:rPr>
                <w:rFonts w:cs="Arial"/>
                <w:color w:val="00B050"/>
                <w:sz w:val="18"/>
                <w:szCs w:val="18"/>
                <w:lang w:eastAsia="sl-SI"/>
              </w:rPr>
              <w:t>Zmanjševanje okužb</w:t>
            </w:r>
            <w:r w:rsidR="00A85325" w:rsidRPr="00A85325">
              <w:rPr>
                <w:rFonts w:cs="Arial"/>
                <w:color w:val="00B050"/>
                <w:sz w:val="18"/>
                <w:szCs w:val="18"/>
                <w:lang w:eastAsia="sl-SI"/>
              </w:rPr>
              <w:t>. Največ 8 krat v rastni dobi.</w:t>
            </w:r>
          </w:p>
        </w:tc>
      </w:tr>
      <w:tr w:rsidR="00A432A2" w:rsidRPr="00A432A2" w14:paraId="68C625F7" w14:textId="77777777" w:rsidTr="006D3251">
        <w:trPr>
          <w:trHeight w:val="230"/>
        </w:trPr>
        <w:tc>
          <w:tcPr>
            <w:tcW w:w="2537" w:type="dxa"/>
            <w:vMerge/>
            <w:vAlign w:val="center"/>
            <w:hideMark/>
          </w:tcPr>
          <w:p w14:paraId="658FE4D0"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C49F1FA"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1BD4EBAC"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krezoksim</w:t>
            </w:r>
            <w:proofErr w:type="spellEnd"/>
            <w:r w:rsidRPr="00A432A2">
              <w:rPr>
                <w:rFonts w:cs="Arial"/>
                <w:color w:val="000000"/>
                <w:sz w:val="18"/>
                <w:szCs w:val="18"/>
                <w:lang w:eastAsia="sl-SI"/>
              </w:rPr>
              <w:t>-metil</w:t>
            </w:r>
          </w:p>
        </w:tc>
        <w:tc>
          <w:tcPr>
            <w:tcW w:w="2268" w:type="dxa"/>
            <w:shd w:val="clear" w:color="000000" w:fill="FFFFFF"/>
            <w:noWrap/>
            <w:hideMark/>
          </w:tcPr>
          <w:p w14:paraId="5261F5E2"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Stroby</w:t>
            </w:r>
            <w:proofErr w:type="spellEnd"/>
            <w:r w:rsidRPr="00A432A2">
              <w:rPr>
                <w:rFonts w:cs="Arial"/>
                <w:color w:val="000000"/>
                <w:sz w:val="18"/>
                <w:szCs w:val="18"/>
                <w:lang w:eastAsia="sl-SI"/>
              </w:rPr>
              <w:t xml:space="preserve"> WG</w:t>
            </w:r>
          </w:p>
        </w:tc>
        <w:tc>
          <w:tcPr>
            <w:tcW w:w="1559" w:type="dxa"/>
            <w:shd w:val="clear" w:color="auto" w:fill="auto"/>
            <w:hideMark/>
          </w:tcPr>
          <w:p w14:paraId="1322B51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0,5 kg/ha</w:t>
            </w:r>
          </w:p>
        </w:tc>
        <w:tc>
          <w:tcPr>
            <w:tcW w:w="1701" w:type="dxa"/>
            <w:shd w:val="clear" w:color="auto" w:fill="auto"/>
            <w:noWrap/>
            <w:hideMark/>
          </w:tcPr>
          <w:p w14:paraId="358B2DD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376996AC" w14:textId="2FD8FE70" w:rsidR="00A432A2" w:rsidRPr="00A432A2" w:rsidRDefault="00B1172D" w:rsidP="00A432A2">
            <w:pPr>
              <w:jc w:val="left"/>
              <w:rPr>
                <w:rFonts w:cs="Arial"/>
                <w:color w:val="000000"/>
                <w:sz w:val="18"/>
                <w:szCs w:val="18"/>
                <w:lang w:eastAsia="sl-SI"/>
              </w:rPr>
            </w:pPr>
            <w:r>
              <w:rPr>
                <w:rFonts w:cs="Arial"/>
                <w:color w:val="000000"/>
                <w:sz w:val="18"/>
                <w:szCs w:val="18"/>
                <w:lang w:eastAsia="sl-SI"/>
              </w:rPr>
              <w:t>Največ 3 krat v rastni dobi.</w:t>
            </w:r>
          </w:p>
        </w:tc>
      </w:tr>
      <w:tr w:rsidR="00A432A2" w:rsidRPr="00A432A2" w14:paraId="49186E00" w14:textId="77777777" w:rsidTr="006D3251">
        <w:trPr>
          <w:trHeight w:val="230"/>
        </w:trPr>
        <w:tc>
          <w:tcPr>
            <w:tcW w:w="2537" w:type="dxa"/>
            <w:vMerge/>
            <w:vAlign w:val="center"/>
            <w:hideMark/>
          </w:tcPr>
          <w:p w14:paraId="14AB5AA3"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0CC0D3E5"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5C8D9FE7"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penkonazol</w:t>
            </w:r>
            <w:proofErr w:type="spellEnd"/>
          </w:p>
        </w:tc>
        <w:tc>
          <w:tcPr>
            <w:tcW w:w="2268" w:type="dxa"/>
            <w:shd w:val="clear" w:color="000000" w:fill="FFFFFF"/>
            <w:noWrap/>
            <w:hideMark/>
          </w:tcPr>
          <w:p w14:paraId="403C4519"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Topas</w:t>
            </w:r>
            <w:proofErr w:type="spellEnd"/>
            <w:r w:rsidRPr="00A432A2">
              <w:rPr>
                <w:rFonts w:cs="Arial"/>
                <w:color w:val="000000"/>
                <w:sz w:val="18"/>
                <w:szCs w:val="18"/>
                <w:lang w:eastAsia="sl-SI"/>
              </w:rPr>
              <w:t xml:space="preserve"> 100 EC</w:t>
            </w:r>
          </w:p>
        </w:tc>
        <w:tc>
          <w:tcPr>
            <w:tcW w:w="1559" w:type="dxa"/>
            <w:shd w:val="clear" w:color="auto" w:fill="auto"/>
            <w:hideMark/>
          </w:tcPr>
          <w:p w14:paraId="6333A44D"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0,5 L/ha</w:t>
            </w:r>
          </w:p>
        </w:tc>
        <w:tc>
          <w:tcPr>
            <w:tcW w:w="1701" w:type="dxa"/>
            <w:shd w:val="clear" w:color="auto" w:fill="auto"/>
            <w:noWrap/>
            <w:hideMark/>
          </w:tcPr>
          <w:p w14:paraId="4F32FE1B"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724B2D5E" w14:textId="3972BD3C" w:rsidR="00A432A2" w:rsidRPr="00A432A2" w:rsidRDefault="002D1B66" w:rsidP="00A432A2">
            <w:pPr>
              <w:jc w:val="left"/>
              <w:rPr>
                <w:rFonts w:cs="Arial"/>
                <w:color w:val="000000"/>
                <w:sz w:val="18"/>
                <w:szCs w:val="18"/>
                <w:lang w:eastAsia="sl-SI"/>
              </w:rPr>
            </w:pPr>
            <w:r>
              <w:rPr>
                <w:rFonts w:cs="Arial"/>
                <w:color w:val="000000"/>
                <w:sz w:val="18"/>
                <w:szCs w:val="18"/>
                <w:lang w:eastAsia="sl-SI"/>
              </w:rPr>
              <w:t>Največ 4 krat v rastni dobi.</w:t>
            </w:r>
          </w:p>
        </w:tc>
      </w:tr>
      <w:tr w:rsidR="00A432A2" w:rsidRPr="00A432A2" w14:paraId="352E4097" w14:textId="77777777" w:rsidTr="006D3251">
        <w:trPr>
          <w:trHeight w:val="260"/>
        </w:trPr>
        <w:tc>
          <w:tcPr>
            <w:tcW w:w="2537" w:type="dxa"/>
            <w:vMerge/>
            <w:vAlign w:val="center"/>
            <w:hideMark/>
          </w:tcPr>
          <w:p w14:paraId="4940E3C5"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96EDA60"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0CBC7E9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žveplo</w:t>
            </w:r>
          </w:p>
        </w:tc>
        <w:tc>
          <w:tcPr>
            <w:tcW w:w="2268" w:type="dxa"/>
            <w:shd w:val="clear" w:color="000000" w:fill="FFFFFF"/>
            <w:noWrap/>
            <w:hideMark/>
          </w:tcPr>
          <w:p w14:paraId="365198BC"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Vertipin</w:t>
            </w:r>
            <w:proofErr w:type="spellEnd"/>
          </w:p>
        </w:tc>
        <w:tc>
          <w:tcPr>
            <w:tcW w:w="1559" w:type="dxa"/>
            <w:shd w:val="clear" w:color="auto" w:fill="auto"/>
            <w:hideMark/>
          </w:tcPr>
          <w:p w14:paraId="735D466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6 L/ha</w:t>
            </w:r>
          </w:p>
        </w:tc>
        <w:tc>
          <w:tcPr>
            <w:tcW w:w="1701" w:type="dxa"/>
            <w:shd w:val="clear" w:color="auto" w:fill="auto"/>
            <w:noWrap/>
            <w:hideMark/>
          </w:tcPr>
          <w:p w14:paraId="5C61C82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2E48AD54" w14:textId="2D0C7282"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okužb</w:t>
            </w:r>
            <w:r w:rsidR="0033177E">
              <w:rPr>
                <w:rFonts w:cs="Arial"/>
                <w:color w:val="00B050"/>
                <w:sz w:val="18"/>
                <w:szCs w:val="18"/>
                <w:lang w:eastAsia="sl-SI"/>
              </w:rPr>
              <w:t>. Največ 6 krat na rastno sezono.</w:t>
            </w:r>
          </w:p>
        </w:tc>
      </w:tr>
      <w:tr w:rsidR="00A432A2" w:rsidRPr="00A432A2" w14:paraId="5139A84F" w14:textId="77777777" w:rsidTr="006D3251">
        <w:trPr>
          <w:trHeight w:val="2245"/>
        </w:trPr>
        <w:tc>
          <w:tcPr>
            <w:tcW w:w="2537" w:type="dxa"/>
            <w:shd w:val="clear" w:color="auto" w:fill="auto"/>
            <w:hideMark/>
          </w:tcPr>
          <w:p w14:paraId="52A2812F" w14:textId="77777777" w:rsidR="00DA5EDA" w:rsidRDefault="00A432A2" w:rsidP="00A432A2">
            <w:pPr>
              <w:jc w:val="left"/>
              <w:rPr>
                <w:rFonts w:cs="Arial"/>
                <w:color w:val="000000"/>
                <w:sz w:val="18"/>
                <w:szCs w:val="18"/>
                <w:lang w:eastAsia="sl-SI"/>
              </w:rPr>
            </w:pPr>
            <w:r w:rsidRPr="00A432A2">
              <w:rPr>
                <w:rFonts w:cs="Arial"/>
                <w:b/>
                <w:bCs/>
                <w:color w:val="000000"/>
                <w:sz w:val="18"/>
                <w:szCs w:val="18"/>
                <w:lang w:eastAsia="sl-SI"/>
              </w:rPr>
              <w:t>Bakterijska pegavost paradižnikovih plodov, Bakterijska pegavost paprike</w:t>
            </w:r>
            <w:r w:rsidRPr="00A432A2">
              <w:rPr>
                <w:rFonts w:cs="Arial"/>
                <w:color w:val="000000"/>
                <w:sz w:val="18"/>
                <w:szCs w:val="18"/>
                <w:lang w:eastAsia="sl-SI"/>
              </w:rPr>
              <w:t xml:space="preserve"> </w:t>
            </w:r>
          </w:p>
          <w:p w14:paraId="4A70A8DC" w14:textId="0B262D3F"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Pseudomonas</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syringae</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pv</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tomato</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Xantomonas</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campestris</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pv</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vesicatoria</w:t>
            </w:r>
            <w:proofErr w:type="spellEnd"/>
            <w:r w:rsidRPr="00A432A2">
              <w:rPr>
                <w:rFonts w:cs="Arial"/>
                <w:color w:val="000000"/>
                <w:sz w:val="18"/>
                <w:szCs w:val="18"/>
                <w:lang w:eastAsia="sl-SI"/>
              </w:rPr>
              <w:t>)</w:t>
            </w:r>
          </w:p>
        </w:tc>
        <w:tc>
          <w:tcPr>
            <w:tcW w:w="2977" w:type="dxa"/>
            <w:shd w:val="clear" w:color="auto" w:fill="auto"/>
            <w:hideMark/>
          </w:tcPr>
          <w:p w14:paraId="7F60BC50"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74468818" w14:textId="77777777" w:rsidR="00DA5EDA" w:rsidRPr="00DA5EDA" w:rsidRDefault="00A432A2" w:rsidP="00B84EF7">
            <w:pPr>
              <w:pStyle w:val="Odstavekseznama"/>
              <w:numPr>
                <w:ilvl w:val="0"/>
                <w:numId w:val="244"/>
              </w:numPr>
              <w:ind w:left="212" w:hanging="212"/>
              <w:jc w:val="left"/>
              <w:rPr>
                <w:rFonts w:cs="Arial"/>
                <w:color w:val="000000"/>
                <w:sz w:val="18"/>
                <w:szCs w:val="18"/>
                <w:lang w:eastAsia="sl-SI"/>
              </w:rPr>
            </w:pPr>
            <w:r w:rsidRPr="00DA5EDA">
              <w:rPr>
                <w:rFonts w:cs="Arial"/>
                <w:color w:val="000000"/>
                <w:sz w:val="18"/>
                <w:szCs w:val="18"/>
                <w:lang w:eastAsia="sl-SI"/>
              </w:rPr>
              <w:t>uporaba zdr</w:t>
            </w:r>
            <w:r w:rsidR="00DA5EDA" w:rsidRPr="00DA5EDA">
              <w:rPr>
                <w:rFonts w:cs="Arial"/>
                <w:color w:val="000000"/>
                <w:sz w:val="18"/>
                <w:szCs w:val="18"/>
                <w:lang w:eastAsia="sl-SI"/>
              </w:rPr>
              <w:t>a</w:t>
            </w:r>
            <w:r w:rsidRPr="00DA5EDA">
              <w:rPr>
                <w:rFonts w:cs="Arial"/>
                <w:color w:val="000000"/>
                <w:sz w:val="18"/>
                <w:szCs w:val="18"/>
                <w:lang w:eastAsia="sl-SI"/>
              </w:rPr>
              <w:t xml:space="preserve">vega razkuženega semena, </w:t>
            </w:r>
          </w:p>
          <w:p w14:paraId="397C92EB" w14:textId="77777777" w:rsidR="00DA5EDA" w:rsidRPr="00DA5EDA" w:rsidRDefault="00A432A2" w:rsidP="00B84EF7">
            <w:pPr>
              <w:pStyle w:val="Odstavekseznama"/>
              <w:numPr>
                <w:ilvl w:val="0"/>
                <w:numId w:val="244"/>
              </w:numPr>
              <w:ind w:left="212" w:hanging="212"/>
              <w:jc w:val="left"/>
              <w:rPr>
                <w:rFonts w:cs="Arial"/>
                <w:color w:val="000000"/>
                <w:sz w:val="18"/>
                <w:szCs w:val="18"/>
                <w:lang w:eastAsia="sl-SI"/>
              </w:rPr>
            </w:pPr>
            <w:r w:rsidRPr="00DA5EDA">
              <w:rPr>
                <w:rFonts w:cs="Arial"/>
                <w:color w:val="000000"/>
                <w:sz w:val="18"/>
                <w:szCs w:val="18"/>
                <w:lang w:eastAsia="sl-SI"/>
              </w:rPr>
              <w:t xml:space="preserve">uporaba zdravih sadik, </w:t>
            </w:r>
          </w:p>
          <w:p w14:paraId="6639D08A" w14:textId="77777777" w:rsidR="00DA5EDA" w:rsidRPr="00DA5EDA" w:rsidRDefault="00A432A2" w:rsidP="00B84EF7">
            <w:pPr>
              <w:pStyle w:val="Odstavekseznama"/>
              <w:numPr>
                <w:ilvl w:val="0"/>
                <w:numId w:val="244"/>
              </w:numPr>
              <w:ind w:left="212" w:hanging="212"/>
              <w:jc w:val="left"/>
              <w:rPr>
                <w:rFonts w:cs="Arial"/>
                <w:color w:val="000000"/>
                <w:sz w:val="18"/>
                <w:szCs w:val="18"/>
                <w:lang w:eastAsia="sl-SI"/>
              </w:rPr>
            </w:pPr>
            <w:r w:rsidRPr="00DA5EDA">
              <w:rPr>
                <w:rFonts w:cs="Arial"/>
                <w:color w:val="000000"/>
                <w:sz w:val="18"/>
                <w:szCs w:val="18"/>
                <w:lang w:eastAsia="sl-SI"/>
              </w:rPr>
              <w:t xml:space="preserve">setev v razkužen substrat, </w:t>
            </w:r>
          </w:p>
          <w:p w14:paraId="1785E1C5" w14:textId="77777777" w:rsidR="00DA5EDA" w:rsidRPr="00DA5EDA" w:rsidRDefault="00A432A2" w:rsidP="00B84EF7">
            <w:pPr>
              <w:pStyle w:val="Odstavekseznama"/>
              <w:numPr>
                <w:ilvl w:val="0"/>
                <w:numId w:val="244"/>
              </w:numPr>
              <w:ind w:left="212" w:hanging="212"/>
              <w:jc w:val="left"/>
              <w:rPr>
                <w:rFonts w:cs="Arial"/>
                <w:color w:val="000000"/>
                <w:sz w:val="18"/>
                <w:szCs w:val="18"/>
                <w:lang w:eastAsia="sl-SI"/>
              </w:rPr>
            </w:pPr>
            <w:r w:rsidRPr="00DA5EDA">
              <w:rPr>
                <w:rFonts w:cs="Arial"/>
                <w:color w:val="000000"/>
                <w:sz w:val="18"/>
                <w:szCs w:val="18"/>
                <w:lang w:eastAsia="sl-SI"/>
              </w:rPr>
              <w:t xml:space="preserve">širok kolobar, </w:t>
            </w:r>
          </w:p>
          <w:p w14:paraId="5F0AEF1D" w14:textId="093923B1" w:rsidR="00A432A2" w:rsidRPr="00DA5EDA" w:rsidRDefault="00A432A2" w:rsidP="00B84EF7">
            <w:pPr>
              <w:pStyle w:val="Odstavekseznama"/>
              <w:numPr>
                <w:ilvl w:val="0"/>
                <w:numId w:val="244"/>
              </w:numPr>
              <w:ind w:left="212" w:hanging="212"/>
              <w:jc w:val="left"/>
              <w:rPr>
                <w:rFonts w:cs="Arial"/>
                <w:color w:val="000000"/>
                <w:sz w:val="18"/>
                <w:szCs w:val="18"/>
                <w:lang w:eastAsia="sl-SI"/>
              </w:rPr>
            </w:pPr>
            <w:r w:rsidRPr="00DA5EDA">
              <w:rPr>
                <w:rFonts w:cs="Arial"/>
                <w:color w:val="000000"/>
                <w:sz w:val="18"/>
                <w:szCs w:val="18"/>
                <w:lang w:eastAsia="sl-SI"/>
              </w:rPr>
              <w:t xml:space="preserve">odstranjevanje in </w:t>
            </w:r>
            <w:r w:rsidR="00DA5EDA" w:rsidRPr="00DA5EDA">
              <w:rPr>
                <w:rFonts w:cs="Arial"/>
                <w:color w:val="000000"/>
                <w:sz w:val="18"/>
                <w:szCs w:val="18"/>
                <w:lang w:eastAsia="sl-SI"/>
              </w:rPr>
              <w:t>uničevanje</w:t>
            </w:r>
            <w:r w:rsidRPr="00DA5EDA">
              <w:rPr>
                <w:rFonts w:cs="Arial"/>
                <w:color w:val="000000"/>
                <w:sz w:val="18"/>
                <w:szCs w:val="18"/>
                <w:lang w:eastAsia="sl-SI"/>
              </w:rPr>
              <w:t xml:space="preserve"> okuženih rastlinskih ostankov, uporaba listnih gnojil in </w:t>
            </w:r>
            <w:proofErr w:type="spellStart"/>
            <w:r w:rsidRPr="00DA5EDA">
              <w:rPr>
                <w:rFonts w:cs="Arial"/>
                <w:color w:val="000000"/>
                <w:sz w:val="18"/>
                <w:szCs w:val="18"/>
                <w:lang w:eastAsia="sl-SI"/>
              </w:rPr>
              <w:t>biostimulantov</w:t>
            </w:r>
            <w:proofErr w:type="spellEnd"/>
            <w:r w:rsidRPr="00DA5EDA">
              <w:rPr>
                <w:rFonts w:cs="Arial"/>
                <w:color w:val="000000"/>
                <w:sz w:val="18"/>
                <w:szCs w:val="18"/>
                <w:lang w:eastAsia="sl-SI"/>
              </w:rPr>
              <w:t>, ki vsebujejo baker</w:t>
            </w:r>
            <w:r w:rsidR="00DA5EDA" w:rsidRPr="00DA5EDA">
              <w:rPr>
                <w:rFonts w:cs="Arial"/>
                <w:color w:val="000000"/>
                <w:sz w:val="18"/>
                <w:szCs w:val="18"/>
                <w:lang w:eastAsia="sl-SI"/>
              </w:rPr>
              <w:t>.</w:t>
            </w:r>
          </w:p>
        </w:tc>
        <w:tc>
          <w:tcPr>
            <w:tcW w:w="2551" w:type="dxa"/>
            <w:shd w:val="clear" w:color="auto" w:fill="auto"/>
            <w:hideMark/>
          </w:tcPr>
          <w:p w14:paraId="41841AA7"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amyloliquefaciens</w:t>
            </w:r>
            <w:proofErr w:type="spellEnd"/>
            <w:r w:rsidRPr="00A432A2">
              <w:rPr>
                <w:rFonts w:cs="Arial"/>
                <w:color w:val="00B050"/>
                <w:sz w:val="18"/>
                <w:szCs w:val="18"/>
                <w:lang w:eastAsia="sl-SI"/>
              </w:rPr>
              <w:t xml:space="preserve"> str. QST 712 </w:t>
            </w:r>
          </w:p>
        </w:tc>
        <w:tc>
          <w:tcPr>
            <w:tcW w:w="2268" w:type="dxa"/>
            <w:shd w:val="clear" w:color="auto" w:fill="auto"/>
            <w:noWrap/>
            <w:hideMark/>
          </w:tcPr>
          <w:p w14:paraId="03FF60D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Serenade </w:t>
            </w:r>
            <w:proofErr w:type="spellStart"/>
            <w:r w:rsidRPr="00A432A2">
              <w:rPr>
                <w:rFonts w:cs="Arial"/>
                <w:color w:val="00B050"/>
                <w:sz w:val="18"/>
                <w:szCs w:val="18"/>
                <w:lang w:eastAsia="sl-SI"/>
              </w:rPr>
              <w:t>aso</w:t>
            </w:r>
            <w:proofErr w:type="spellEnd"/>
          </w:p>
        </w:tc>
        <w:tc>
          <w:tcPr>
            <w:tcW w:w="1559" w:type="dxa"/>
            <w:shd w:val="clear" w:color="auto" w:fill="auto"/>
            <w:hideMark/>
          </w:tcPr>
          <w:p w14:paraId="77321E3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8 L/ha</w:t>
            </w:r>
          </w:p>
        </w:tc>
        <w:tc>
          <w:tcPr>
            <w:tcW w:w="1701" w:type="dxa"/>
            <w:shd w:val="clear" w:color="auto" w:fill="auto"/>
            <w:noWrap/>
            <w:hideMark/>
          </w:tcPr>
          <w:p w14:paraId="58BD500F" w14:textId="3CEBC722"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71B53EDD" w14:textId="38F0CC31"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Za zmanjševanje okužb z bakterijskimi boleznimi iz rodu </w:t>
            </w:r>
            <w:proofErr w:type="spellStart"/>
            <w:r w:rsidRPr="00A432A2">
              <w:rPr>
                <w:rFonts w:cs="Arial"/>
                <w:color w:val="00B050"/>
                <w:sz w:val="18"/>
                <w:szCs w:val="18"/>
                <w:lang w:eastAsia="sl-SI"/>
              </w:rPr>
              <w:t>Xanthomonas</w:t>
            </w:r>
            <w:proofErr w:type="spellEnd"/>
            <w:r w:rsidRPr="00A432A2">
              <w:rPr>
                <w:rFonts w:cs="Arial"/>
                <w:color w:val="00B050"/>
                <w:sz w:val="18"/>
                <w:szCs w:val="18"/>
                <w:lang w:eastAsia="sl-SI"/>
              </w:rPr>
              <w:t xml:space="preserve"> (</w:t>
            </w:r>
            <w:proofErr w:type="spellStart"/>
            <w:r w:rsidRPr="00A432A2">
              <w:rPr>
                <w:rFonts w:cs="Arial"/>
                <w:i/>
                <w:iCs/>
                <w:color w:val="00B050"/>
                <w:sz w:val="18"/>
                <w:szCs w:val="18"/>
                <w:lang w:eastAsia="sl-SI"/>
              </w:rPr>
              <w:t>Xanthomonas</w:t>
            </w:r>
            <w:proofErr w:type="spellEnd"/>
            <w:r w:rsidRPr="00A432A2">
              <w:rPr>
                <w:rFonts w:cs="Arial"/>
                <w:color w:val="00B050"/>
                <w:sz w:val="18"/>
                <w:szCs w:val="18"/>
                <w:lang w:eastAsia="sl-SI"/>
              </w:rPr>
              <w:t xml:space="preserve"> sp.)</w:t>
            </w:r>
            <w:r w:rsidR="00B1172D">
              <w:rPr>
                <w:rFonts w:cs="Arial"/>
                <w:color w:val="00B050"/>
                <w:sz w:val="18"/>
                <w:szCs w:val="18"/>
                <w:lang w:eastAsia="sl-SI"/>
              </w:rPr>
              <w:t xml:space="preserve">. Do 6 </w:t>
            </w:r>
            <w:proofErr w:type="spellStart"/>
            <w:r w:rsidR="00B1172D">
              <w:rPr>
                <w:rFonts w:cs="Arial"/>
                <w:color w:val="00B050"/>
                <w:sz w:val="18"/>
                <w:szCs w:val="18"/>
                <w:lang w:eastAsia="sl-SI"/>
              </w:rPr>
              <w:t>tretiranj</w:t>
            </w:r>
            <w:proofErr w:type="spellEnd"/>
            <w:r w:rsidR="00B1172D">
              <w:rPr>
                <w:rFonts w:cs="Arial"/>
                <w:color w:val="00B050"/>
                <w:sz w:val="18"/>
                <w:szCs w:val="18"/>
                <w:lang w:eastAsia="sl-SI"/>
              </w:rPr>
              <w:t xml:space="preserve"> v rastni dobi.</w:t>
            </w:r>
          </w:p>
        </w:tc>
      </w:tr>
      <w:tr w:rsidR="00A432A2" w:rsidRPr="00A432A2" w14:paraId="6B52B7BD" w14:textId="77777777" w:rsidTr="006D3251">
        <w:trPr>
          <w:trHeight w:val="1678"/>
        </w:trPr>
        <w:tc>
          <w:tcPr>
            <w:tcW w:w="2537" w:type="dxa"/>
            <w:shd w:val="clear" w:color="auto" w:fill="auto"/>
            <w:hideMark/>
          </w:tcPr>
          <w:p w14:paraId="2BFABAA3" w14:textId="77777777" w:rsidR="00A432A2" w:rsidRPr="00A432A2" w:rsidRDefault="00A432A2" w:rsidP="00A432A2">
            <w:pPr>
              <w:jc w:val="left"/>
              <w:rPr>
                <w:rFonts w:cs="Arial"/>
                <w:color w:val="000000"/>
                <w:sz w:val="18"/>
                <w:szCs w:val="18"/>
                <w:lang w:eastAsia="sl-SI"/>
              </w:rPr>
            </w:pPr>
            <w:proofErr w:type="spellStart"/>
            <w:r w:rsidRPr="00A432A2">
              <w:rPr>
                <w:rFonts w:cs="Arial"/>
                <w:b/>
                <w:bCs/>
                <w:color w:val="000000"/>
                <w:sz w:val="18"/>
                <w:szCs w:val="18"/>
                <w:lang w:eastAsia="sl-SI"/>
              </w:rPr>
              <w:lastRenderedPageBreak/>
              <w:t>Kumarni</w:t>
            </w:r>
            <w:proofErr w:type="spellEnd"/>
            <w:r w:rsidRPr="00A432A2">
              <w:rPr>
                <w:rFonts w:cs="Arial"/>
                <w:b/>
                <w:bCs/>
                <w:color w:val="000000"/>
                <w:sz w:val="18"/>
                <w:szCs w:val="18"/>
                <w:lang w:eastAsia="sl-SI"/>
              </w:rPr>
              <w:t xml:space="preserve"> mozaik na papriki </w:t>
            </w:r>
            <w:r w:rsidRPr="00A432A2">
              <w:rPr>
                <w:rFonts w:cs="Arial"/>
                <w:color w:val="000000"/>
                <w:sz w:val="18"/>
                <w:szCs w:val="18"/>
                <w:lang w:eastAsia="sl-SI"/>
              </w:rPr>
              <w:t>(</w:t>
            </w:r>
            <w:proofErr w:type="spellStart"/>
            <w:r w:rsidRPr="00A432A2">
              <w:rPr>
                <w:rFonts w:cs="Arial"/>
                <w:color w:val="000000"/>
                <w:sz w:val="18"/>
                <w:szCs w:val="18"/>
                <w:lang w:eastAsia="sl-SI"/>
              </w:rPr>
              <w:t>Cucumber</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mosaic</w:t>
            </w:r>
            <w:proofErr w:type="spellEnd"/>
            <w:r w:rsidRPr="00A432A2">
              <w:rPr>
                <w:rFonts w:cs="Arial"/>
                <w:color w:val="000000"/>
                <w:sz w:val="18"/>
                <w:szCs w:val="18"/>
                <w:lang w:eastAsia="sl-SI"/>
              </w:rPr>
              <w:t xml:space="preserve"> virus), </w:t>
            </w:r>
            <w:r w:rsidRPr="00A432A2">
              <w:rPr>
                <w:rFonts w:cs="Arial"/>
                <w:b/>
                <w:bCs/>
                <w:color w:val="000000"/>
                <w:sz w:val="18"/>
                <w:szCs w:val="18"/>
                <w:lang w:eastAsia="sl-SI"/>
              </w:rPr>
              <w:t>tobakov mozaik na papriki</w:t>
            </w:r>
            <w:r w:rsidRPr="00A432A2">
              <w:rPr>
                <w:rFonts w:cs="Arial"/>
                <w:color w:val="000000"/>
                <w:sz w:val="18"/>
                <w:szCs w:val="18"/>
                <w:lang w:eastAsia="sl-SI"/>
              </w:rPr>
              <w:t xml:space="preserve"> (</w:t>
            </w:r>
            <w:proofErr w:type="spellStart"/>
            <w:r w:rsidRPr="00A432A2">
              <w:rPr>
                <w:rFonts w:cs="Arial"/>
                <w:color w:val="000000"/>
                <w:sz w:val="18"/>
                <w:szCs w:val="18"/>
                <w:lang w:eastAsia="sl-SI"/>
              </w:rPr>
              <w:t>Tobaco</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mosaic</w:t>
            </w:r>
            <w:proofErr w:type="spellEnd"/>
            <w:r w:rsidRPr="00A432A2">
              <w:rPr>
                <w:rFonts w:cs="Arial"/>
                <w:color w:val="000000"/>
                <w:sz w:val="18"/>
                <w:szCs w:val="18"/>
                <w:lang w:eastAsia="sl-SI"/>
              </w:rPr>
              <w:t xml:space="preserve"> virus), </w:t>
            </w:r>
            <w:r w:rsidRPr="00A432A2">
              <w:rPr>
                <w:rFonts w:cs="Arial"/>
                <w:b/>
                <w:bCs/>
                <w:color w:val="000000"/>
                <w:sz w:val="18"/>
                <w:szCs w:val="18"/>
                <w:lang w:eastAsia="sl-SI"/>
              </w:rPr>
              <w:t>pisanost paprike</w:t>
            </w:r>
            <w:r w:rsidRPr="00A432A2">
              <w:rPr>
                <w:rFonts w:cs="Arial"/>
                <w:color w:val="000000"/>
                <w:sz w:val="18"/>
                <w:szCs w:val="18"/>
                <w:lang w:eastAsia="sl-SI"/>
              </w:rPr>
              <w:t xml:space="preserve"> (</w:t>
            </w:r>
            <w:proofErr w:type="spellStart"/>
            <w:r w:rsidRPr="00A432A2">
              <w:rPr>
                <w:rFonts w:cs="Arial"/>
                <w:color w:val="000000"/>
                <w:sz w:val="18"/>
                <w:szCs w:val="18"/>
                <w:lang w:eastAsia="sl-SI"/>
              </w:rPr>
              <w:t>Alfalfa</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mosaic</w:t>
            </w:r>
            <w:proofErr w:type="spellEnd"/>
            <w:r w:rsidRPr="00A432A2">
              <w:rPr>
                <w:rFonts w:cs="Arial"/>
                <w:color w:val="000000"/>
                <w:sz w:val="18"/>
                <w:szCs w:val="18"/>
                <w:lang w:eastAsia="sl-SI"/>
              </w:rPr>
              <w:t xml:space="preserve"> virus)</w:t>
            </w:r>
          </w:p>
        </w:tc>
        <w:tc>
          <w:tcPr>
            <w:tcW w:w="2977" w:type="dxa"/>
            <w:shd w:val="clear" w:color="auto" w:fill="auto"/>
            <w:hideMark/>
          </w:tcPr>
          <w:p w14:paraId="7E063509" w14:textId="77777777" w:rsidR="00DA5EDA" w:rsidRDefault="00A432A2" w:rsidP="00A432A2">
            <w:pPr>
              <w:jc w:val="left"/>
              <w:rPr>
                <w:rFonts w:cs="Arial"/>
                <w:b/>
                <w:bCs/>
                <w:color w:val="000000"/>
                <w:sz w:val="18"/>
                <w:szCs w:val="18"/>
                <w:u w:val="single"/>
                <w:lang w:eastAsia="sl-SI"/>
              </w:rPr>
            </w:pPr>
            <w:r w:rsidRPr="00A432A2">
              <w:rPr>
                <w:rFonts w:cs="Arial"/>
                <w:b/>
                <w:bCs/>
                <w:color w:val="000000"/>
                <w:sz w:val="18"/>
                <w:szCs w:val="18"/>
                <w:u w:val="single"/>
                <w:lang w:eastAsia="sl-SI"/>
              </w:rPr>
              <w:t xml:space="preserve">Agrotehnični ukrepi: </w:t>
            </w:r>
          </w:p>
          <w:p w14:paraId="23440904" w14:textId="77777777" w:rsidR="00DA5EDA" w:rsidRPr="00DA5EDA" w:rsidRDefault="00A432A2" w:rsidP="00B84EF7">
            <w:pPr>
              <w:pStyle w:val="Odstavekseznama"/>
              <w:numPr>
                <w:ilvl w:val="0"/>
                <w:numId w:val="245"/>
              </w:numPr>
              <w:ind w:left="212" w:hanging="212"/>
              <w:jc w:val="left"/>
              <w:rPr>
                <w:rFonts w:cs="Arial"/>
                <w:color w:val="000000"/>
                <w:sz w:val="18"/>
                <w:szCs w:val="18"/>
                <w:lang w:eastAsia="sl-SI"/>
              </w:rPr>
            </w:pPr>
            <w:r w:rsidRPr="00DA5EDA">
              <w:rPr>
                <w:rFonts w:cs="Arial"/>
                <w:color w:val="000000"/>
                <w:sz w:val="18"/>
                <w:szCs w:val="18"/>
                <w:lang w:eastAsia="sl-SI"/>
              </w:rPr>
              <w:t xml:space="preserve">setev zdravega semena v razkužen substrat, </w:t>
            </w:r>
          </w:p>
          <w:p w14:paraId="0A506D79" w14:textId="77777777" w:rsidR="00DA5EDA" w:rsidRPr="00DA5EDA" w:rsidRDefault="00A432A2" w:rsidP="00B84EF7">
            <w:pPr>
              <w:pStyle w:val="Odstavekseznama"/>
              <w:numPr>
                <w:ilvl w:val="0"/>
                <w:numId w:val="245"/>
              </w:numPr>
              <w:ind w:left="212" w:hanging="212"/>
              <w:jc w:val="left"/>
              <w:rPr>
                <w:rFonts w:cs="Arial"/>
                <w:color w:val="000000"/>
                <w:sz w:val="18"/>
                <w:szCs w:val="18"/>
                <w:lang w:eastAsia="sl-SI"/>
              </w:rPr>
            </w:pPr>
            <w:r w:rsidRPr="00DA5EDA">
              <w:rPr>
                <w:rFonts w:cs="Arial"/>
                <w:color w:val="000000"/>
                <w:sz w:val="18"/>
                <w:szCs w:val="18"/>
                <w:lang w:eastAsia="sl-SI"/>
              </w:rPr>
              <w:t>redno razkuževanje rok in orodja (preprečevanje mehanskega prenosa)</w:t>
            </w:r>
            <w:r w:rsidR="00DA5EDA" w:rsidRPr="00DA5EDA">
              <w:rPr>
                <w:rFonts w:cs="Arial"/>
                <w:color w:val="000000"/>
                <w:sz w:val="18"/>
                <w:szCs w:val="18"/>
                <w:lang w:eastAsia="sl-SI"/>
              </w:rPr>
              <w:t>,</w:t>
            </w:r>
            <w:r w:rsidRPr="00DA5EDA">
              <w:rPr>
                <w:rFonts w:cs="Arial"/>
                <w:color w:val="000000"/>
                <w:sz w:val="18"/>
                <w:szCs w:val="18"/>
                <w:lang w:eastAsia="sl-SI"/>
              </w:rPr>
              <w:t xml:space="preserve">                          </w:t>
            </w:r>
          </w:p>
          <w:p w14:paraId="4CD6D42F" w14:textId="442CEB6C" w:rsidR="00A432A2" w:rsidRPr="00DA5EDA" w:rsidRDefault="00A432A2" w:rsidP="00B84EF7">
            <w:pPr>
              <w:pStyle w:val="Odstavekseznama"/>
              <w:numPr>
                <w:ilvl w:val="0"/>
                <w:numId w:val="245"/>
              </w:numPr>
              <w:ind w:left="212" w:hanging="212"/>
              <w:jc w:val="left"/>
              <w:rPr>
                <w:rFonts w:cs="Arial"/>
                <w:color w:val="000000"/>
                <w:sz w:val="18"/>
                <w:szCs w:val="18"/>
                <w:lang w:eastAsia="sl-SI"/>
              </w:rPr>
            </w:pPr>
            <w:r w:rsidRPr="00DA5EDA">
              <w:rPr>
                <w:rFonts w:cs="Arial"/>
                <w:color w:val="000000"/>
                <w:sz w:val="18"/>
                <w:szCs w:val="18"/>
                <w:lang w:eastAsia="sl-SI"/>
              </w:rPr>
              <w:t xml:space="preserve">zatiranje prenašalcev (listnih uši, </w:t>
            </w:r>
            <w:proofErr w:type="spellStart"/>
            <w:r w:rsidRPr="00DA5EDA">
              <w:rPr>
                <w:rFonts w:cs="Arial"/>
                <w:color w:val="000000"/>
                <w:sz w:val="18"/>
                <w:szCs w:val="18"/>
                <w:lang w:eastAsia="sl-SI"/>
              </w:rPr>
              <w:t>resarjev</w:t>
            </w:r>
            <w:proofErr w:type="spellEnd"/>
            <w:r w:rsidRPr="00DA5EDA">
              <w:rPr>
                <w:rFonts w:cs="Arial"/>
                <w:color w:val="000000"/>
                <w:sz w:val="18"/>
                <w:szCs w:val="18"/>
                <w:lang w:eastAsia="sl-SI"/>
              </w:rPr>
              <w:t>).</w:t>
            </w:r>
          </w:p>
        </w:tc>
        <w:tc>
          <w:tcPr>
            <w:tcW w:w="2551" w:type="dxa"/>
            <w:shd w:val="clear" w:color="auto" w:fill="auto"/>
            <w:hideMark/>
          </w:tcPr>
          <w:p w14:paraId="6896E82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000000" w:fill="FFFFFF"/>
            <w:noWrap/>
            <w:hideMark/>
          </w:tcPr>
          <w:p w14:paraId="00556BF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681C0BB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16F97626"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7B36406E"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03EAD772" w14:textId="77777777" w:rsidTr="006D3251">
        <w:trPr>
          <w:trHeight w:val="553"/>
        </w:trPr>
        <w:tc>
          <w:tcPr>
            <w:tcW w:w="2537" w:type="dxa"/>
            <w:vMerge w:val="restart"/>
            <w:shd w:val="clear" w:color="auto" w:fill="auto"/>
            <w:hideMark/>
          </w:tcPr>
          <w:p w14:paraId="4F3C5A00" w14:textId="77777777" w:rsidR="00DB4437" w:rsidRDefault="00A432A2" w:rsidP="00A432A2">
            <w:pPr>
              <w:jc w:val="left"/>
              <w:rPr>
                <w:rFonts w:cs="Arial"/>
                <w:b/>
                <w:bCs/>
                <w:color w:val="000000"/>
                <w:sz w:val="18"/>
                <w:szCs w:val="18"/>
                <w:lang w:eastAsia="sl-SI"/>
              </w:rPr>
            </w:pPr>
            <w:r w:rsidRPr="00A432A2">
              <w:rPr>
                <w:rFonts w:cs="Arial"/>
                <w:b/>
                <w:bCs/>
                <w:color w:val="000000"/>
                <w:sz w:val="18"/>
                <w:szCs w:val="18"/>
                <w:lang w:eastAsia="sl-SI"/>
              </w:rPr>
              <w:t xml:space="preserve">Listne uši </w:t>
            </w:r>
          </w:p>
          <w:p w14:paraId="5F5FD08F" w14:textId="6491FA4D"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color w:val="000000"/>
                <w:sz w:val="18"/>
                <w:szCs w:val="18"/>
                <w:lang w:eastAsia="sl-SI"/>
              </w:rPr>
              <w:t>Aphididae</w:t>
            </w:r>
            <w:proofErr w:type="spellEnd"/>
            <w:r w:rsidRPr="00A432A2">
              <w:rPr>
                <w:rFonts w:cs="Arial"/>
                <w:color w:val="000000"/>
                <w:sz w:val="18"/>
                <w:szCs w:val="18"/>
                <w:lang w:eastAsia="sl-SI"/>
              </w:rPr>
              <w:t>)</w:t>
            </w:r>
          </w:p>
        </w:tc>
        <w:tc>
          <w:tcPr>
            <w:tcW w:w="2977" w:type="dxa"/>
            <w:vMerge w:val="restart"/>
            <w:shd w:val="clear" w:color="auto" w:fill="auto"/>
            <w:hideMark/>
          </w:tcPr>
          <w:p w14:paraId="060E21AD"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18CFDD9D" w14:textId="77777777" w:rsidR="00DA5EDA" w:rsidRDefault="00A432A2" w:rsidP="00B84EF7">
            <w:pPr>
              <w:pStyle w:val="Odstavekseznama"/>
              <w:numPr>
                <w:ilvl w:val="0"/>
                <w:numId w:val="246"/>
              </w:numPr>
              <w:ind w:left="212" w:hanging="212"/>
              <w:jc w:val="left"/>
              <w:rPr>
                <w:rFonts w:cs="Arial"/>
                <w:color w:val="000000"/>
                <w:sz w:val="18"/>
                <w:szCs w:val="18"/>
                <w:lang w:eastAsia="sl-SI"/>
              </w:rPr>
            </w:pPr>
            <w:r w:rsidRPr="00DA5EDA">
              <w:rPr>
                <w:rFonts w:cs="Arial"/>
                <w:color w:val="000000"/>
                <w:sz w:val="18"/>
                <w:szCs w:val="18"/>
                <w:lang w:eastAsia="sl-SI"/>
              </w:rPr>
              <w:t xml:space="preserve">preprečevanje zapleveljenosti, </w:t>
            </w:r>
          </w:p>
          <w:p w14:paraId="2EDDEC42" w14:textId="77777777" w:rsidR="00DA5EDA" w:rsidRDefault="00A432A2" w:rsidP="00B84EF7">
            <w:pPr>
              <w:pStyle w:val="Odstavekseznama"/>
              <w:numPr>
                <w:ilvl w:val="0"/>
                <w:numId w:val="246"/>
              </w:numPr>
              <w:ind w:left="212" w:hanging="212"/>
              <w:jc w:val="left"/>
              <w:rPr>
                <w:rFonts w:cs="Arial"/>
                <w:color w:val="000000"/>
                <w:sz w:val="18"/>
                <w:szCs w:val="18"/>
                <w:lang w:eastAsia="sl-SI"/>
              </w:rPr>
            </w:pPr>
            <w:r w:rsidRPr="00DA5EDA">
              <w:rPr>
                <w:rFonts w:cs="Arial"/>
                <w:color w:val="000000"/>
                <w:sz w:val="18"/>
                <w:szCs w:val="18"/>
                <w:lang w:eastAsia="sl-SI"/>
              </w:rPr>
              <w:t>usklajeno gnojenje z dušikom</w:t>
            </w:r>
            <w:r w:rsidR="00DA5EDA" w:rsidRPr="00DA5EDA">
              <w:rPr>
                <w:rFonts w:cs="Arial"/>
                <w:color w:val="000000"/>
                <w:sz w:val="18"/>
                <w:szCs w:val="18"/>
                <w:lang w:eastAsia="sl-SI"/>
              </w:rPr>
              <w:t>,</w:t>
            </w:r>
            <w:r w:rsidRPr="00DA5EDA">
              <w:rPr>
                <w:rFonts w:cs="Arial"/>
                <w:color w:val="000000"/>
                <w:sz w:val="18"/>
                <w:szCs w:val="18"/>
                <w:lang w:eastAsia="sl-SI"/>
              </w:rPr>
              <w:t xml:space="preserve"> </w:t>
            </w:r>
          </w:p>
          <w:p w14:paraId="79D0E45F" w14:textId="797594E4" w:rsidR="00A432A2" w:rsidRPr="00DA5EDA" w:rsidRDefault="00A432A2" w:rsidP="00B84EF7">
            <w:pPr>
              <w:pStyle w:val="Odstavekseznama"/>
              <w:numPr>
                <w:ilvl w:val="0"/>
                <w:numId w:val="246"/>
              </w:numPr>
              <w:ind w:left="212" w:hanging="212"/>
              <w:jc w:val="left"/>
              <w:rPr>
                <w:rFonts w:cs="Arial"/>
                <w:color w:val="000000"/>
                <w:sz w:val="18"/>
                <w:szCs w:val="18"/>
                <w:lang w:eastAsia="sl-SI"/>
              </w:rPr>
            </w:pPr>
            <w:r w:rsidRPr="00DA5EDA">
              <w:rPr>
                <w:rFonts w:cs="Arial"/>
                <w:color w:val="000000"/>
                <w:sz w:val="18"/>
                <w:szCs w:val="18"/>
                <w:lang w:eastAsia="sl-SI"/>
              </w:rPr>
              <w:t>uporaba rumenih lepljivih plošč</w:t>
            </w:r>
            <w:r w:rsidR="00DA5EDA" w:rsidRPr="00DA5EDA">
              <w:rPr>
                <w:rFonts w:cs="Arial"/>
                <w:color w:val="000000"/>
                <w:sz w:val="18"/>
                <w:szCs w:val="18"/>
                <w:lang w:eastAsia="sl-SI"/>
              </w:rPr>
              <w:t>.</w:t>
            </w:r>
            <w:r w:rsidRPr="00DA5EDA">
              <w:rPr>
                <w:rFonts w:cs="Arial"/>
                <w:color w:val="000000"/>
                <w:sz w:val="18"/>
                <w:szCs w:val="18"/>
                <w:lang w:eastAsia="sl-SI"/>
              </w:rPr>
              <w:t xml:space="preserve">    </w:t>
            </w:r>
          </w:p>
        </w:tc>
        <w:tc>
          <w:tcPr>
            <w:tcW w:w="2551" w:type="dxa"/>
            <w:shd w:val="clear" w:color="auto" w:fill="auto"/>
            <w:noWrap/>
            <w:hideMark/>
          </w:tcPr>
          <w:p w14:paraId="5DD61C54"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azadirahtin</w:t>
            </w:r>
            <w:proofErr w:type="spellEnd"/>
            <w:r w:rsidRPr="00A432A2">
              <w:rPr>
                <w:rFonts w:cs="Arial"/>
                <w:color w:val="00B050"/>
                <w:sz w:val="18"/>
                <w:szCs w:val="18"/>
                <w:lang w:eastAsia="sl-SI"/>
              </w:rPr>
              <w:t xml:space="preserve"> A</w:t>
            </w:r>
          </w:p>
        </w:tc>
        <w:tc>
          <w:tcPr>
            <w:tcW w:w="2268" w:type="dxa"/>
            <w:shd w:val="clear" w:color="auto" w:fill="auto"/>
            <w:noWrap/>
            <w:hideMark/>
          </w:tcPr>
          <w:p w14:paraId="7A099A41"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Neemazal</w:t>
            </w:r>
            <w:proofErr w:type="spellEnd"/>
            <w:r w:rsidRPr="00A432A2">
              <w:rPr>
                <w:rFonts w:cs="Arial"/>
                <w:color w:val="00B050"/>
                <w:sz w:val="18"/>
                <w:szCs w:val="18"/>
                <w:lang w:eastAsia="sl-SI"/>
              </w:rPr>
              <w:t xml:space="preserve"> - T/S</w:t>
            </w:r>
          </w:p>
        </w:tc>
        <w:tc>
          <w:tcPr>
            <w:tcW w:w="1559" w:type="dxa"/>
            <w:shd w:val="clear" w:color="auto" w:fill="auto"/>
            <w:hideMark/>
          </w:tcPr>
          <w:p w14:paraId="5D6FA45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2-3 L/ha (odmerek odvisen od višine rastlin)</w:t>
            </w:r>
          </w:p>
        </w:tc>
        <w:tc>
          <w:tcPr>
            <w:tcW w:w="1701" w:type="dxa"/>
            <w:shd w:val="clear" w:color="auto" w:fill="auto"/>
            <w:noWrap/>
            <w:hideMark/>
          </w:tcPr>
          <w:p w14:paraId="1F00EA89" w14:textId="77777777" w:rsidR="00A432A2" w:rsidRPr="00A432A2" w:rsidRDefault="00A432A2" w:rsidP="00A432A2">
            <w:pPr>
              <w:jc w:val="righ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01325B72" w14:textId="2EAEF0AE"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populacije</w:t>
            </w:r>
            <w:r w:rsidR="008C4133">
              <w:rPr>
                <w:rFonts w:cs="Arial"/>
                <w:color w:val="00B050"/>
                <w:sz w:val="18"/>
                <w:szCs w:val="18"/>
                <w:lang w:eastAsia="sl-SI"/>
              </w:rPr>
              <w:t xml:space="preserve">. </w:t>
            </w:r>
            <w:r w:rsidR="008C4133" w:rsidRPr="00F93720">
              <w:rPr>
                <w:rFonts w:cs="Arial"/>
                <w:color w:val="00B050"/>
                <w:sz w:val="18"/>
                <w:szCs w:val="18"/>
                <w:lang w:eastAsia="sl-SI"/>
              </w:rPr>
              <w:t xml:space="preserve">Največ </w:t>
            </w:r>
            <w:r w:rsidR="008C4133">
              <w:rPr>
                <w:rFonts w:cs="Arial"/>
                <w:color w:val="00B050"/>
                <w:sz w:val="18"/>
                <w:szCs w:val="18"/>
                <w:lang w:eastAsia="sl-SI"/>
              </w:rPr>
              <w:t xml:space="preserve">3 </w:t>
            </w:r>
            <w:r w:rsidR="008C4133" w:rsidRPr="00F93720">
              <w:rPr>
                <w:rFonts w:cs="Arial"/>
                <w:color w:val="00B050"/>
                <w:sz w:val="18"/>
                <w:szCs w:val="18"/>
                <w:lang w:eastAsia="sl-SI"/>
              </w:rPr>
              <w:t>krat</w:t>
            </w:r>
            <w:r w:rsidR="008C4133">
              <w:rPr>
                <w:rFonts w:cs="Arial"/>
                <w:color w:val="00B050"/>
                <w:sz w:val="18"/>
                <w:szCs w:val="18"/>
                <w:lang w:eastAsia="sl-SI"/>
              </w:rPr>
              <w:t xml:space="preserve"> na rastno dobo.</w:t>
            </w:r>
          </w:p>
        </w:tc>
      </w:tr>
      <w:tr w:rsidR="00A432A2" w:rsidRPr="00A432A2" w14:paraId="7227B8D6" w14:textId="77777777" w:rsidTr="006D3251">
        <w:trPr>
          <w:trHeight w:val="405"/>
        </w:trPr>
        <w:tc>
          <w:tcPr>
            <w:tcW w:w="2537" w:type="dxa"/>
            <w:vMerge/>
            <w:vAlign w:val="center"/>
            <w:hideMark/>
          </w:tcPr>
          <w:p w14:paraId="6357D846"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3C10F30B" w14:textId="77777777" w:rsidR="00A432A2" w:rsidRPr="00A432A2" w:rsidRDefault="00A432A2" w:rsidP="00A432A2">
            <w:pPr>
              <w:jc w:val="left"/>
              <w:rPr>
                <w:rFonts w:cs="Arial"/>
                <w:color w:val="000000"/>
                <w:sz w:val="18"/>
                <w:szCs w:val="18"/>
                <w:lang w:eastAsia="sl-SI"/>
              </w:rPr>
            </w:pPr>
          </w:p>
        </w:tc>
        <w:tc>
          <w:tcPr>
            <w:tcW w:w="2551" w:type="dxa"/>
            <w:vMerge w:val="restart"/>
            <w:shd w:val="clear" w:color="auto" w:fill="auto"/>
            <w:hideMark/>
          </w:tcPr>
          <w:p w14:paraId="7148C00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flonikamid</w:t>
            </w:r>
            <w:proofErr w:type="spellEnd"/>
          </w:p>
        </w:tc>
        <w:tc>
          <w:tcPr>
            <w:tcW w:w="2268" w:type="dxa"/>
            <w:shd w:val="clear" w:color="auto" w:fill="auto"/>
            <w:noWrap/>
            <w:hideMark/>
          </w:tcPr>
          <w:p w14:paraId="0EFB3D30"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Afinto</w:t>
            </w:r>
            <w:proofErr w:type="spellEnd"/>
          </w:p>
        </w:tc>
        <w:tc>
          <w:tcPr>
            <w:tcW w:w="1559" w:type="dxa"/>
            <w:shd w:val="clear" w:color="auto" w:fill="auto"/>
            <w:hideMark/>
          </w:tcPr>
          <w:p w14:paraId="576704E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0,12 kg/ha</w:t>
            </w:r>
          </w:p>
        </w:tc>
        <w:tc>
          <w:tcPr>
            <w:tcW w:w="1701" w:type="dxa"/>
            <w:shd w:val="clear" w:color="auto" w:fill="auto"/>
            <w:noWrap/>
            <w:hideMark/>
          </w:tcPr>
          <w:p w14:paraId="2634AB3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w:t>
            </w:r>
          </w:p>
        </w:tc>
        <w:tc>
          <w:tcPr>
            <w:tcW w:w="1701" w:type="dxa"/>
            <w:vMerge w:val="restart"/>
            <w:shd w:val="clear" w:color="auto" w:fill="auto"/>
            <w:hideMark/>
          </w:tcPr>
          <w:p w14:paraId="4CB95537" w14:textId="77777777" w:rsidR="00A432A2" w:rsidRDefault="005B0D67" w:rsidP="00A432A2">
            <w:pPr>
              <w:jc w:val="left"/>
              <w:rPr>
                <w:rFonts w:cs="Arial"/>
                <w:color w:val="000000"/>
                <w:sz w:val="18"/>
                <w:szCs w:val="18"/>
                <w:lang w:eastAsia="sl-SI"/>
              </w:rPr>
            </w:pPr>
            <w:r>
              <w:rPr>
                <w:rFonts w:cs="Arial"/>
                <w:color w:val="000000"/>
                <w:sz w:val="18"/>
                <w:szCs w:val="18"/>
                <w:lang w:eastAsia="sl-SI"/>
              </w:rPr>
              <w:t>Manjša uporaba</w:t>
            </w:r>
            <w:r w:rsidR="00A432A2" w:rsidRPr="00A432A2">
              <w:rPr>
                <w:rFonts w:cs="Arial"/>
                <w:color w:val="000000"/>
                <w:sz w:val="18"/>
                <w:szCs w:val="18"/>
                <w:lang w:eastAsia="sl-SI"/>
              </w:rPr>
              <w:t>. Uporaba na papriki se priporoča le v času od 1. aprila do 31. oktobra.</w:t>
            </w:r>
          </w:p>
          <w:p w14:paraId="4D9898B8" w14:textId="633F17BF" w:rsidR="00082D74" w:rsidRPr="00A432A2" w:rsidRDefault="00082D74" w:rsidP="00A432A2">
            <w:pPr>
              <w:jc w:val="left"/>
              <w:rPr>
                <w:rFonts w:cs="Arial"/>
                <w:color w:val="000000"/>
                <w:sz w:val="18"/>
                <w:szCs w:val="18"/>
                <w:lang w:eastAsia="sl-SI"/>
              </w:rPr>
            </w:pPr>
            <w:r w:rsidRPr="00F93720">
              <w:rPr>
                <w:rFonts w:cs="Arial"/>
                <w:color w:val="00B050"/>
                <w:sz w:val="18"/>
                <w:szCs w:val="18"/>
                <w:lang w:eastAsia="sl-SI"/>
              </w:rPr>
              <w:t xml:space="preserve">Največ </w:t>
            </w:r>
            <w:r>
              <w:rPr>
                <w:rFonts w:cs="Arial"/>
                <w:color w:val="00B050"/>
                <w:sz w:val="18"/>
                <w:szCs w:val="18"/>
                <w:lang w:eastAsia="sl-SI"/>
              </w:rPr>
              <w:t>2</w:t>
            </w:r>
            <w:r w:rsidRPr="00F93720">
              <w:rPr>
                <w:rFonts w:cs="Arial"/>
                <w:color w:val="00B050"/>
                <w:sz w:val="18"/>
                <w:szCs w:val="18"/>
                <w:lang w:eastAsia="sl-SI"/>
              </w:rPr>
              <w:t xml:space="preserve"> krat v rastni </w:t>
            </w:r>
            <w:r>
              <w:rPr>
                <w:rFonts w:cs="Arial"/>
                <w:color w:val="00B050"/>
                <w:sz w:val="18"/>
                <w:szCs w:val="18"/>
                <w:lang w:eastAsia="sl-SI"/>
              </w:rPr>
              <w:t>sezoni</w:t>
            </w:r>
            <w:r w:rsidRPr="00F93720">
              <w:rPr>
                <w:rFonts w:cs="Arial"/>
                <w:color w:val="00B050"/>
                <w:sz w:val="18"/>
                <w:szCs w:val="18"/>
                <w:lang w:eastAsia="sl-SI"/>
              </w:rPr>
              <w:t>.</w:t>
            </w:r>
          </w:p>
        </w:tc>
      </w:tr>
      <w:tr w:rsidR="00A432A2" w:rsidRPr="00A432A2" w14:paraId="032E55C1" w14:textId="77777777" w:rsidTr="006D3251">
        <w:trPr>
          <w:trHeight w:val="405"/>
        </w:trPr>
        <w:tc>
          <w:tcPr>
            <w:tcW w:w="2537" w:type="dxa"/>
            <w:vMerge/>
            <w:vAlign w:val="center"/>
            <w:hideMark/>
          </w:tcPr>
          <w:p w14:paraId="78EADC74"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51851F0"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710C5181" w14:textId="77777777" w:rsidR="00A432A2" w:rsidRPr="00A432A2" w:rsidRDefault="00A432A2" w:rsidP="00A432A2">
            <w:pPr>
              <w:jc w:val="left"/>
              <w:rPr>
                <w:rFonts w:cs="Arial"/>
                <w:color w:val="000000"/>
                <w:sz w:val="18"/>
                <w:szCs w:val="18"/>
                <w:lang w:eastAsia="sl-SI"/>
              </w:rPr>
            </w:pPr>
          </w:p>
        </w:tc>
        <w:tc>
          <w:tcPr>
            <w:tcW w:w="2268" w:type="dxa"/>
            <w:shd w:val="clear" w:color="auto" w:fill="auto"/>
            <w:noWrap/>
            <w:hideMark/>
          </w:tcPr>
          <w:p w14:paraId="009FC298"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Teppeki</w:t>
            </w:r>
            <w:proofErr w:type="spellEnd"/>
          </w:p>
        </w:tc>
        <w:tc>
          <w:tcPr>
            <w:tcW w:w="1559" w:type="dxa"/>
            <w:shd w:val="clear" w:color="auto" w:fill="auto"/>
            <w:hideMark/>
          </w:tcPr>
          <w:p w14:paraId="0BF8F718"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0,12 kg/ha</w:t>
            </w:r>
          </w:p>
        </w:tc>
        <w:tc>
          <w:tcPr>
            <w:tcW w:w="1701" w:type="dxa"/>
            <w:shd w:val="clear" w:color="auto" w:fill="auto"/>
            <w:noWrap/>
            <w:hideMark/>
          </w:tcPr>
          <w:p w14:paraId="692C1E3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w:t>
            </w:r>
          </w:p>
        </w:tc>
        <w:tc>
          <w:tcPr>
            <w:tcW w:w="1701" w:type="dxa"/>
            <w:vMerge/>
            <w:vAlign w:val="center"/>
            <w:hideMark/>
          </w:tcPr>
          <w:p w14:paraId="5C8F5EA2" w14:textId="77777777" w:rsidR="00A432A2" w:rsidRPr="00A432A2" w:rsidRDefault="00A432A2" w:rsidP="00A432A2">
            <w:pPr>
              <w:jc w:val="left"/>
              <w:rPr>
                <w:rFonts w:cs="Arial"/>
                <w:color w:val="000000"/>
                <w:sz w:val="18"/>
                <w:szCs w:val="18"/>
                <w:lang w:eastAsia="sl-SI"/>
              </w:rPr>
            </w:pPr>
          </w:p>
        </w:tc>
      </w:tr>
      <w:tr w:rsidR="00A432A2" w:rsidRPr="00A432A2" w14:paraId="6FE63B61" w14:textId="77777777" w:rsidTr="006D3251">
        <w:trPr>
          <w:trHeight w:val="402"/>
        </w:trPr>
        <w:tc>
          <w:tcPr>
            <w:tcW w:w="2537" w:type="dxa"/>
            <w:vMerge/>
            <w:vAlign w:val="center"/>
            <w:hideMark/>
          </w:tcPr>
          <w:p w14:paraId="239C8BFB"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7B2DEDF" w14:textId="77777777" w:rsidR="00A432A2" w:rsidRPr="00A432A2" w:rsidRDefault="00A432A2" w:rsidP="00A432A2">
            <w:pPr>
              <w:jc w:val="left"/>
              <w:rPr>
                <w:rFonts w:cs="Arial"/>
                <w:color w:val="000000"/>
                <w:sz w:val="18"/>
                <w:szCs w:val="18"/>
                <w:lang w:eastAsia="sl-SI"/>
              </w:rPr>
            </w:pPr>
          </w:p>
        </w:tc>
        <w:tc>
          <w:tcPr>
            <w:tcW w:w="2551" w:type="dxa"/>
            <w:shd w:val="clear" w:color="auto" w:fill="auto"/>
            <w:noWrap/>
            <w:hideMark/>
          </w:tcPr>
          <w:p w14:paraId="341CF4D1"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flupiradifuron</w:t>
            </w:r>
            <w:proofErr w:type="spellEnd"/>
          </w:p>
        </w:tc>
        <w:tc>
          <w:tcPr>
            <w:tcW w:w="2268" w:type="dxa"/>
            <w:shd w:val="clear" w:color="auto" w:fill="auto"/>
            <w:noWrap/>
            <w:hideMark/>
          </w:tcPr>
          <w:p w14:paraId="55E8CDAA"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Sivanto</w:t>
            </w:r>
            <w:proofErr w:type="spellEnd"/>
            <w:r w:rsidRPr="00A432A2">
              <w:rPr>
                <w:rFonts w:cs="Arial"/>
                <w:color w:val="000000"/>
                <w:sz w:val="18"/>
                <w:szCs w:val="18"/>
                <w:lang w:eastAsia="sl-SI"/>
              </w:rPr>
              <w:t xml:space="preserve"> prime</w:t>
            </w:r>
          </w:p>
        </w:tc>
        <w:tc>
          <w:tcPr>
            <w:tcW w:w="1559" w:type="dxa"/>
            <w:shd w:val="clear" w:color="auto" w:fill="auto"/>
            <w:hideMark/>
          </w:tcPr>
          <w:p w14:paraId="5F26E77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0,56 L/ha na m višine rastlin (</w:t>
            </w:r>
            <w:proofErr w:type="spellStart"/>
            <w:r w:rsidRPr="00A432A2">
              <w:rPr>
                <w:rFonts w:cs="Arial"/>
                <w:color w:val="000000"/>
                <w:sz w:val="18"/>
                <w:szCs w:val="18"/>
                <w:lang w:eastAsia="sl-SI"/>
              </w:rPr>
              <w:t>max</w:t>
            </w:r>
            <w:proofErr w:type="spellEnd"/>
            <w:r w:rsidRPr="00A432A2">
              <w:rPr>
                <w:rFonts w:cs="Arial"/>
                <w:color w:val="000000"/>
                <w:sz w:val="18"/>
                <w:szCs w:val="18"/>
                <w:lang w:eastAsia="sl-SI"/>
              </w:rPr>
              <w:t>. 1,12 L/ha)</w:t>
            </w:r>
          </w:p>
        </w:tc>
        <w:tc>
          <w:tcPr>
            <w:tcW w:w="1701" w:type="dxa"/>
            <w:shd w:val="clear" w:color="auto" w:fill="auto"/>
            <w:noWrap/>
            <w:hideMark/>
          </w:tcPr>
          <w:p w14:paraId="728BCCD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783DA4BF" w14:textId="1D8840A2"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Uporaba na rastlinah gojenih BREZ stika s tlemi (glej navodilo za uporabo)</w:t>
            </w:r>
            <w:r w:rsidR="00E67E29">
              <w:rPr>
                <w:rFonts w:cs="Arial"/>
                <w:color w:val="000000"/>
                <w:sz w:val="18"/>
                <w:szCs w:val="18"/>
                <w:lang w:eastAsia="sl-SI"/>
              </w:rPr>
              <w:t>. Največ 2 krat v roku 1 leta.</w:t>
            </w:r>
          </w:p>
        </w:tc>
      </w:tr>
      <w:tr w:rsidR="00A432A2" w:rsidRPr="00A432A2" w14:paraId="361FA959" w14:textId="77777777" w:rsidTr="006D3251">
        <w:trPr>
          <w:trHeight w:val="690"/>
        </w:trPr>
        <w:tc>
          <w:tcPr>
            <w:tcW w:w="2537" w:type="dxa"/>
            <w:vMerge/>
            <w:vAlign w:val="center"/>
            <w:hideMark/>
          </w:tcPr>
          <w:p w14:paraId="6E80EC26"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2F06E01" w14:textId="77777777" w:rsidR="00A432A2" w:rsidRPr="00A432A2" w:rsidRDefault="00A432A2" w:rsidP="00A432A2">
            <w:pPr>
              <w:jc w:val="left"/>
              <w:rPr>
                <w:rFonts w:cs="Arial"/>
                <w:color w:val="000000"/>
                <w:sz w:val="18"/>
                <w:szCs w:val="18"/>
                <w:lang w:eastAsia="sl-SI"/>
              </w:rPr>
            </w:pPr>
          </w:p>
        </w:tc>
        <w:tc>
          <w:tcPr>
            <w:tcW w:w="2551" w:type="dxa"/>
            <w:vMerge w:val="restart"/>
            <w:shd w:val="clear" w:color="auto" w:fill="auto"/>
            <w:hideMark/>
          </w:tcPr>
          <w:p w14:paraId="3CB9147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piretrin</w:t>
            </w:r>
          </w:p>
        </w:tc>
        <w:tc>
          <w:tcPr>
            <w:tcW w:w="2268" w:type="dxa"/>
            <w:shd w:val="clear" w:color="auto" w:fill="auto"/>
            <w:noWrap/>
            <w:hideMark/>
          </w:tcPr>
          <w:p w14:paraId="23534651"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Asset</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five</w:t>
            </w:r>
            <w:proofErr w:type="spellEnd"/>
          </w:p>
        </w:tc>
        <w:tc>
          <w:tcPr>
            <w:tcW w:w="1559" w:type="dxa"/>
            <w:shd w:val="clear" w:color="auto" w:fill="auto"/>
            <w:hideMark/>
          </w:tcPr>
          <w:p w14:paraId="4CBD5B88" w14:textId="3D0C8A8E"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0,51 L/ha ob porabi vode največ </w:t>
            </w:r>
            <w:r w:rsidRPr="00A432A2">
              <w:rPr>
                <w:rFonts w:cs="Arial"/>
                <w:color w:val="00B050"/>
                <w:sz w:val="18"/>
                <w:szCs w:val="18"/>
                <w:lang w:eastAsia="sl-SI"/>
              </w:rPr>
              <w:br/>
              <w:t xml:space="preserve">800 L/ha </w:t>
            </w:r>
          </w:p>
        </w:tc>
        <w:tc>
          <w:tcPr>
            <w:tcW w:w="1701" w:type="dxa"/>
            <w:shd w:val="clear" w:color="auto" w:fill="auto"/>
            <w:noWrap/>
            <w:hideMark/>
          </w:tcPr>
          <w:p w14:paraId="176D3C89" w14:textId="7A1F3783"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1C07A07C" w14:textId="77777777" w:rsidR="00A432A2" w:rsidRDefault="005B0D67" w:rsidP="00A432A2">
            <w:pPr>
              <w:jc w:val="left"/>
              <w:rPr>
                <w:rFonts w:cs="Arial"/>
                <w:b/>
                <w:bCs/>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xml:space="preserve">. Delno zmanjševanje. </w:t>
            </w:r>
            <w:r w:rsidR="00A432A2" w:rsidRPr="00A432A2">
              <w:rPr>
                <w:rFonts w:cs="Arial"/>
                <w:b/>
                <w:bCs/>
                <w:color w:val="00B050"/>
                <w:sz w:val="18"/>
                <w:szCs w:val="18"/>
                <w:lang w:eastAsia="sl-SI"/>
              </w:rPr>
              <w:t>Sadike!</w:t>
            </w:r>
          </w:p>
          <w:p w14:paraId="54B81C39" w14:textId="5E7DF84D" w:rsidR="00082D74" w:rsidRPr="00A432A2" w:rsidRDefault="00082D74" w:rsidP="00A432A2">
            <w:pPr>
              <w:jc w:val="left"/>
              <w:rPr>
                <w:rFonts w:cs="Arial"/>
                <w:color w:val="00B050"/>
                <w:sz w:val="18"/>
                <w:szCs w:val="18"/>
                <w:lang w:eastAsia="sl-SI"/>
              </w:rPr>
            </w:pPr>
            <w:r w:rsidRPr="00F93720">
              <w:rPr>
                <w:rFonts w:cs="Arial"/>
                <w:color w:val="00B050"/>
                <w:sz w:val="18"/>
                <w:szCs w:val="18"/>
                <w:lang w:eastAsia="sl-SI"/>
              </w:rPr>
              <w:t>Največ 3 krat v rastni</w:t>
            </w:r>
            <w:r>
              <w:rPr>
                <w:rFonts w:cs="Arial"/>
                <w:color w:val="00B050"/>
                <w:sz w:val="18"/>
                <w:szCs w:val="18"/>
                <w:lang w:eastAsia="sl-SI"/>
              </w:rPr>
              <w:t xml:space="preserve"> sezoni</w:t>
            </w:r>
            <w:r w:rsidRPr="00F93720">
              <w:rPr>
                <w:rFonts w:cs="Arial"/>
                <w:color w:val="00B050"/>
                <w:sz w:val="18"/>
                <w:szCs w:val="18"/>
                <w:lang w:eastAsia="sl-SI"/>
              </w:rPr>
              <w:t>.</w:t>
            </w:r>
          </w:p>
        </w:tc>
      </w:tr>
      <w:tr w:rsidR="00A432A2" w:rsidRPr="00A432A2" w14:paraId="4EA3EB8D" w14:textId="77777777" w:rsidTr="006D3251">
        <w:trPr>
          <w:trHeight w:val="460"/>
        </w:trPr>
        <w:tc>
          <w:tcPr>
            <w:tcW w:w="2537" w:type="dxa"/>
            <w:vMerge/>
            <w:vAlign w:val="center"/>
            <w:hideMark/>
          </w:tcPr>
          <w:p w14:paraId="77B091B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BD3509B"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04C82174"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0CB81C2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Biotip </w:t>
            </w:r>
            <w:proofErr w:type="spellStart"/>
            <w:r w:rsidRPr="00A432A2">
              <w:rPr>
                <w:rFonts w:cs="Arial"/>
                <w:color w:val="00B050"/>
                <w:sz w:val="18"/>
                <w:szCs w:val="18"/>
                <w:lang w:eastAsia="sl-SI"/>
              </w:rPr>
              <w:t>floral</w:t>
            </w:r>
            <w:proofErr w:type="spellEnd"/>
          </w:p>
        </w:tc>
        <w:tc>
          <w:tcPr>
            <w:tcW w:w="1559" w:type="dxa"/>
            <w:shd w:val="clear" w:color="auto" w:fill="auto"/>
            <w:hideMark/>
          </w:tcPr>
          <w:p w14:paraId="0E1C18A6"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66EA590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0F5DE909"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057596">
              <w:rPr>
                <w:rFonts w:cs="Arial"/>
                <w:color w:val="00B050"/>
                <w:sz w:val="18"/>
                <w:szCs w:val="18"/>
                <w:lang w:eastAsia="sl-SI"/>
              </w:rPr>
              <w:t>.</w:t>
            </w:r>
          </w:p>
          <w:p w14:paraId="4766D270" w14:textId="20C1AD40" w:rsidR="00057596" w:rsidRPr="00A432A2" w:rsidRDefault="00057596" w:rsidP="00A432A2">
            <w:pPr>
              <w:jc w:val="left"/>
              <w:rPr>
                <w:rFonts w:cs="Arial"/>
                <w:color w:val="00B050"/>
                <w:sz w:val="18"/>
                <w:szCs w:val="18"/>
                <w:lang w:eastAsia="sl-SI"/>
              </w:rPr>
            </w:pPr>
            <w:r w:rsidRPr="00842C29">
              <w:rPr>
                <w:rFonts w:cs="Arial"/>
                <w:color w:val="00B050"/>
                <w:sz w:val="18"/>
                <w:szCs w:val="18"/>
                <w:lang w:eastAsia="sl-SI"/>
              </w:rPr>
              <w:t>Največ 3 krat v rastni sezoni.</w:t>
            </w:r>
          </w:p>
        </w:tc>
      </w:tr>
      <w:tr w:rsidR="00A432A2" w:rsidRPr="00A432A2" w14:paraId="28C963CE" w14:textId="77777777" w:rsidTr="006D3251">
        <w:trPr>
          <w:trHeight w:val="460"/>
        </w:trPr>
        <w:tc>
          <w:tcPr>
            <w:tcW w:w="2537" w:type="dxa"/>
            <w:vMerge/>
            <w:vAlign w:val="center"/>
            <w:hideMark/>
          </w:tcPr>
          <w:p w14:paraId="01906A66"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C4E8D4B"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0C8F3F9B"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6E87D59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Flora </w:t>
            </w:r>
            <w:proofErr w:type="spellStart"/>
            <w:r w:rsidRPr="00A432A2">
              <w:rPr>
                <w:rFonts w:cs="Arial"/>
                <w:color w:val="00B050"/>
                <w:sz w:val="18"/>
                <w:szCs w:val="18"/>
                <w:lang w:eastAsia="sl-SI"/>
              </w:rPr>
              <w:t>verde</w:t>
            </w:r>
            <w:proofErr w:type="spellEnd"/>
          </w:p>
        </w:tc>
        <w:tc>
          <w:tcPr>
            <w:tcW w:w="1559" w:type="dxa"/>
            <w:shd w:val="clear" w:color="auto" w:fill="auto"/>
            <w:hideMark/>
          </w:tcPr>
          <w:p w14:paraId="6C1AE85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5F508DC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73A2A674"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F93720">
              <w:rPr>
                <w:rFonts w:cs="Arial"/>
                <w:color w:val="00B050"/>
                <w:sz w:val="18"/>
                <w:szCs w:val="18"/>
                <w:lang w:eastAsia="sl-SI"/>
              </w:rPr>
              <w:t>.</w:t>
            </w:r>
          </w:p>
          <w:p w14:paraId="305ADC7D" w14:textId="41D893A5" w:rsidR="00F93720" w:rsidRPr="00A432A2" w:rsidRDefault="00F93720" w:rsidP="00A432A2">
            <w:pPr>
              <w:jc w:val="left"/>
              <w:rPr>
                <w:rFonts w:cs="Arial"/>
                <w:color w:val="00B050"/>
                <w:sz w:val="18"/>
                <w:szCs w:val="18"/>
                <w:lang w:eastAsia="sl-SI"/>
              </w:rPr>
            </w:pPr>
            <w:r w:rsidRPr="00F93720">
              <w:rPr>
                <w:rFonts w:cs="Arial"/>
                <w:color w:val="00B050"/>
                <w:sz w:val="18"/>
                <w:szCs w:val="18"/>
                <w:lang w:eastAsia="sl-SI"/>
              </w:rPr>
              <w:t>Največ 3 krat v rastni dobi.</w:t>
            </w:r>
          </w:p>
        </w:tc>
      </w:tr>
      <w:tr w:rsidR="00A432A2" w:rsidRPr="00A432A2" w14:paraId="62764720" w14:textId="77777777" w:rsidTr="006D3251">
        <w:trPr>
          <w:trHeight w:val="201"/>
        </w:trPr>
        <w:tc>
          <w:tcPr>
            <w:tcW w:w="2537" w:type="dxa"/>
            <w:vMerge/>
            <w:vAlign w:val="center"/>
            <w:hideMark/>
          </w:tcPr>
          <w:p w14:paraId="510698BF"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051EB919" w14:textId="77777777" w:rsidR="00A432A2" w:rsidRPr="00A432A2" w:rsidRDefault="00A432A2" w:rsidP="00A432A2">
            <w:pPr>
              <w:jc w:val="left"/>
              <w:rPr>
                <w:rFonts w:cs="Arial"/>
                <w:color w:val="000000"/>
                <w:sz w:val="18"/>
                <w:szCs w:val="18"/>
                <w:lang w:eastAsia="sl-SI"/>
              </w:rPr>
            </w:pPr>
          </w:p>
        </w:tc>
        <w:tc>
          <w:tcPr>
            <w:tcW w:w="2551" w:type="dxa"/>
            <w:shd w:val="clear" w:color="auto" w:fill="auto"/>
            <w:noWrap/>
            <w:hideMark/>
          </w:tcPr>
          <w:p w14:paraId="06AFA22B"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pirimikarb</w:t>
            </w:r>
            <w:proofErr w:type="spellEnd"/>
          </w:p>
        </w:tc>
        <w:tc>
          <w:tcPr>
            <w:tcW w:w="2268" w:type="dxa"/>
            <w:shd w:val="clear" w:color="auto" w:fill="auto"/>
            <w:noWrap/>
            <w:hideMark/>
          </w:tcPr>
          <w:p w14:paraId="1AECF3EF"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Pirimor</w:t>
            </w:r>
            <w:proofErr w:type="spellEnd"/>
            <w:r w:rsidRPr="00A432A2">
              <w:rPr>
                <w:rFonts w:cs="Arial"/>
                <w:color w:val="000000"/>
                <w:sz w:val="18"/>
                <w:szCs w:val="18"/>
                <w:lang w:eastAsia="sl-SI"/>
              </w:rPr>
              <w:t xml:space="preserve"> 50 WG</w:t>
            </w:r>
          </w:p>
        </w:tc>
        <w:tc>
          <w:tcPr>
            <w:tcW w:w="1559" w:type="dxa"/>
            <w:shd w:val="clear" w:color="auto" w:fill="auto"/>
            <w:noWrap/>
            <w:hideMark/>
          </w:tcPr>
          <w:p w14:paraId="0F56E707"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0,75 kg/ha</w:t>
            </w:r>
          </w:p>
        </w:tc>
        <w:tc>
          <w:tcPr>
            <w:tcW w:w="1701" w:type="dxa"/>
            <w:shd w:val="clear" w:color="auto" w:fill="auto"/>
            <w:noWrap/>
            <w:hideMark/>
          </w:tcPr>
          <w:p w14:paraId="13E9AAC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7</w:t>
            </w:r>
          </w:p>
        </w:tc>
        <w:tc>
          <w:tcPr>
            <w:tcW w:w="1701" w:type="dxa"/>
            <w:shd w:val="clear" w:color="auto" w:fill="auto"/>
            <w:noWrap/>
            <w:hideMark/>
          </w:tcPr>
          <w:p w14:paraId="064A10E1" w14:textId="53DB6A5F" w:rsidR="00A432A2" w:rsidRPr="00A432A2" w:rsidRDefault="00E67E29" w:rsidP="00A432A2">
            <w:pPr>
              <w:jc w:val="left"/>
              <w:rPr>
                <w:rFonts w:cs="Arial"/>
                <w:color w:val="000000"/>
                <w:sz w:val="18"/>
                <w:szCs w:val="18"/>
                <w:lang w:eastAsia="sl-SI"/>
              </w:rPr>
            </w:pPr>
            <w:r w:rsidRPr="00E67E29">
              <w:rPr>
                <w:rFonts w:cs="Arial"/>
                <w:color w:val="00B050"/>
                <w:sz w:val="18"/>
                <w:szCs w:val="18"/>
                <w:lang w:eastAsia="sl-SI"/>
              </w:rPr>
              <w:t xml:space="preserve">Največ </w:t>
            </w:r>
            <w:r>
              <w:rPr>
                <w:rFonts w:cs="Arial"/>
                <w:color w:val="00B050"/>
                <w:sz w:val="18"/>
                <w:szCs w:val="18"/>
                <w:lang w:eastAsia="sl-SI"/>
              </w:rPr>
              <w:t>2</w:t>
            </w:r>
            <w:r w:rsidRPr="00E67E29">
              <w:rPr>
                <w:rFonts w:cs="Arial"/>
                <w:color w:val="00B050"/>
                <w:sz w:val="18"/>
                <w:szCs w:val="18"/>
                <w:lang w:eastAsia="sl-SI"/>
              </w:rPr>
              <w:t xml:space="preserve"> krat </w:t>
            </w:r>
            <w:r>
              <w:rPr>
                <w:rFonts w:cs="Arial"/>
                <w:color w:val="00B050"/>
                <w:sz w:val="18"/>
                <w:szCs w:val="18"/>
                <w:lang w:eastAsia="sl-SI"/>
              </w:rPr>
              <w:t>v</w:t>
            </w:r>
            <w:r w:rsidRPr="00E67E29">
              <w:rPr>
                <w:rFonts w:cs="Arial"/>
                <w:color w:val="00B050"/>
                <w:sz w:val="18"/>
                <w:szCs w:val="18"/>
                <w:lang w:eastAsia="sl-SI"/>
              </w:rPr>
              <w:t xml:space="preserve"> rastn</w:t>
            </w:r>
            <w:r>
              <w:rPr>
                <w:rFonts w:cs="Arial"/>
                <w:color w:val="00B050"/>
                <w:sz w:val="18"/>
                <w:szCs w:val="18"/>
                <w:lang w:eastAsia="sl-SI"/>
              </w:rPr>
              <w:t>i</w:t>
            </w:r>
            <w:r w:rsidRPr="00E67E29">
              <w:rPr>
                <w:rFonts w:cs="Arial"/>
                <w:color w:val="00B050"/>
                <w:sz w:val="18"/>
                <w:szCs w:val="18"/>
                <w:lang w:eastAsia="sl-SI"/>
              </w:rPr>
              <w:t xml:space="preserve"> </w:t>
            </w:r>
            <w:r>
              <w:rPr>
                <w:rFonts w:cs="Arial"/>
                <w:color w:val="00B050"/>
                <w:sz w:val="18"/>
                <w:szCs w:val="18"/>
                <w:lang w:eastAsia="sl-SI"/>
              </w:rPr>
              <w:t>sezoni</w:t>
            </w:r>
            <w:r w:rsidRPr="00E67E29">
              <w:rPr>
                <w:rFonts w:cs="Arial"/>
                <w:color w:val="00B050"/>
                <w:sz w:val="18"/>
                <w:szCs w:val="18"/>
                <w:lang w:eastAsia="sl-SI"/>
              </w:rPr>
              <w:t>.</w:t>
            </w:r>
          </w:p>
        </w:tc>
      </w:tr>
      <w:tr w:rsidR="00A432A2" w:rsidRPr="00A432A2" w14:paraId="7D2E23DE" w14:textId="77777777" w:rsidTr="006D3251">
        <w:trPr>
          <w:trHeight w:val="345"/>
        </w:trPr>
        <w:tc>
          <w:tcPr>
            <w:tcW w:w="2537" w:type="dxa"/>
            <w:vMerge/>
            <w:vAlign w:val="center"/>
            <w:hideMark/>
          </w:tcPr>
          <w:p w14:paraId="6E938A16"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D256AAD" w14:textId="77777777" w:rsidR="00A432A2" w:rsidRPr="00A432A2" w:rsidRDefault="00A432A2" w:rsidP="00A432A2">
            <w:pPr>
              <w:jc w:val="left"/>
              <w:rPr>
                <w:rFonts w:cs="Arial"/>
                <w:color w:val="000000"/>
                <w:sz w:val="18"/>
                <w:szCs w:val="18"/>
                <w:lang w:eastAsia="sl-SI"/>
              </w:rPr>
            </w:pPr>
          </w:p>
        </w:tc>
        <w:tc>
          <w:tcPr>
            <w:tcW w:w="2551" w:type="dxa"/>
            <w:vMerge w:val="restart"/>
            <w:shd w:val="clear" w:color="auto" w:fill="auto"/>
            <w:hideMark/>
          </w:tcPr>
          <w:p w14:paraId="0F7A2BEB"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sulfaksaflor</w:t>
            </w:r>
            <w:proofErr w:type="spellEnd"/>
          </w:p>
        </w:tc>
        <w:tc>
          <w:tcPr>
            <w:tcW w:w="2268" w:type="dxa"/>
            <w:shd w:val="clear" w:color="auto" w:fill="auto"/>
            <w:noWrap/>
            <w:hideMark/>
          </w:tcPr>
          <w:p w14:paraId="5CF38B45"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Closer</w:t>
            </w:r>
            <w:proofErr w:type="spellEnd"/>
            <w:r w:rsidRPr="00A432A2">
              <w:rPr>
                <w:rFonts w:cs="Arial"/>
                <w:color w:val="000000"/>
                <w:sz w:val="18"/>
                <w:szCs w:val="18"/>
                <w:lang w:eastAsia="sl-SI"/>
              </w:rPr>
              <w:t>*</w:t>
            </w:r>
          </w:p>
        </w:tc>
        <w:tc>
          <w:tcPr>
            <w:tcW w:w="1559" w:type="dxa"/>
            <w:shd w:val="clear" w:color="auto" w:fill="auto"/>
            <w:hideMark/>
          </w:tcPr>
          <w:p w14:paraId="0632B90D"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xml:space="preserve">200 </w:t>
            </w:r>
            <w:proofErr w:type="spellStart"/>
            <w:r w:rsidRPr="00A432A2">
              <w:rPr>
                <w:rFonts w:cs="Arial"/>
                <w:color w:val="000000"/>
                <w:sz w:val="18"/>
                <w:szCs w:val="18"/>
                <w:lang w:eastAsia="sl-SI"/>
              </w:rPr>
              <w:t>mL</w:t>
            </w:r>
            <w:proofErr w:type="spellEnd"/>
            <w:r w:rsidRPr="00A432A2">
              <w:rPr>
                <w:rFonts w:cs="Arial"/>
                <w:color w:val="000000"/>
                <w:sz w:val="18"/>
                <w:szCs w:val="18"/>
                <w:lang w:eastAsia="sl-SI"/>
              </w:rPr>
              <w:t>/ha</w:t>
            </w:r>
          </w:p>
        </w:tc>
        <w:tc>
          <w:tcPr>
            <w:tcW w:w="1701" w:type="dxa"/>
            <w:shd w:val="clear" w:color="auto" w:fill="auto"/>
            <w:noWrap/>
            <w:hideMark/>
          </w:tcPr>
          <w:p w14:paraId="62F1D92C" w14:textId="0B9D5B67" w:rsidR="00A432A2" w:rsidRPr="00A432A2" w:rsidRDefault="00057596" w:rsidP="00A432A2">
            <w:pPr>
              <w:jc w:val="left"/>
              <w:rPr>
                <w:rFonts w:cs="Arial"/>
                <w:color w:val="000000"/>
                <w:sz w:val="18"/>
                <w:szCs w:val="18"/>
                <w:lang w:eastAsia="sl-SI"/>
              </w:rPr>
            </w:pPr>
            <w:r>
              <w:rPr>
                <w:rFonts w:cs="Arial"/>
                <w:color w:val="000000"/>
                <w:sz w:val="18"/>
                <w:szCs w:val="18"/>
                <w:lang w:eastAsia="sl-SI"/>
              </w:rPr>
              <w:t>1</w:t>
            </w:r>
          </w:p>
        </w:tc>
        <w:tc>
          <w:tcPr>
            <w:tcW w:w="1701" w:type="dxa"/>
            <w:shd w:val="clear" w:color="auto" w:fill="auto"/>
            <w:hideMark/>
          </w:tcPr>
          <w:p w14:paraId="732568B0" w14:textId="262DDDA9" w:rsidR="00A432A2" w:rsidRPr="00A432A2" w:rsidRDefault="00057596" w:rsidP="00A432A2">
            <w:pPr>
              <w:jc w:val="left"/>
              <w:rPr>
                <w:rFonts w:cs="Arial"/>
                <w:color w:val="000000"/>
                <w:sz w:val="18"/>
                <w:szCs w:val="18"/>
                <w:lang w:eastAsia="sl-SI"/>
              </w:rPr>
            </w:pPr>
            <w:r>
              <w:rPr>
                <w:rFonts w:cs="Arial"/>
                <w:color w:val="000000"/>
                <w:sz w:val="18"/>
                <w:szCs w:val="18"/>
                <w:lang w:eastAsia="sl-SI"/>
              </w:rPr>
              <w:t>Največ 2 krat na rastno sezono.</w:t>
            </w:r>
          </w:p>
        </w:tc>
      </w:tr>
      <w:tr w:rsidR="00A432A2" w:rsidRPr="00A432A2" w14:paraId="7319117F" w14:textId="77777777" w:rsidTr="00057596">
        <w:trPr>
          <w:trHeight w:val="964"/>
        </w:trPr>
        <w:tc>
          <w:tcPr>
            <w:tcW w:w="2537" w:type="dxa"/>
            <w:vMerge/>
            <w:vAlign w:val="center"/>
            <w:hideMark/>
          </w:tcPr>
          <w:p w14:paraId="6E22E645"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BE8D130" w14:textId="77777777" w:rsidR="00A432A2" w:rsidRPr="00A432A2" w:rsidRDefault="00A432A2" w:rsidP="00A432A2">
            <w:pPr>
              <w:jc w:val="left"/>
              <w:rPr>
                <w:rFonts w:cs="Arial"/>
                <w:color w:val="000000"/>
                <w:sz w:val="18"/>
                <w:szCs w:val="18"/>
                <w:lang w:eastAsia="sl-SI"/>
              </w:rPr>
            </w:pPr>
          </w:p>
        </w:tc>
        <w:tc>
          <w:tcPr>
            <w:tcW w:w="2551" w:type="dxa"/>
            <w:vMerge/>
            <w:vAlign w:val="center"/>
            <w:hideMark/>
          </w:tcPr>
          <w:p w14:paraId="3DADFC79" w14:textId="77777777" w:rsidR="00A432A2" w:rsidRPr="00A432A2" w:rsidRDefault="00A432A2" w:rsidP="00A432A2">
            <w:pPr>
              <w:jc w:val="left"/>
              <w:rPr>
                <w:rFonts w:cs="Arial"/>
                <w:color w:val="000000"/>
                <w:sz w:val="18"/>
                <w:szCs w:val="18"/>
                <w:lang w:eastAsia="sl-SI"/>
              </w:rPr>
            </w:pPr>
          </w:p>
        </w:tc>
        <w:tc>
          <w:tcPr>
            <w:tcW w:w="7229" w:type="dxa"/>
            <w:gridSpan w:val="4"/>
            <w:shd w:val="clear" w:color="auto" w:fill="auto"/>
            <w:hideMark/>
          </w:tcPr>
          <w:p w14:paraId="56BB8639" w14:textId="6F41A7ED" w:rsidR="00A432A2" w:rsidRPr="00A432A2" w:rsidRDefault="00A432A2" w:rsidP="00057596">
            <w:pPr>
              <w:jc w:val="left"/>
              <w:rPr>
                <w:rFonts w:cs="Arial"/>
                <w:color w:val="000000"/>
                <w:sz w:val="18"/>
                <w:szCs w:val="18"/>
                <w:lang w:eastAsia="sl-SI"/>
              </w:rPr>
            </w:pPr>
            <w:r w:rsidRPr="00A432A2">
              <w:rPr>
                <w:rFonts w:cs="Arial"/>
                <w:color w:val="000000"/>
                <w:sz w:val="18"/>
                <w:szCs w:val="18"/>
                <w:lang w:eastAsia="sl-SI"/>
              </w:rPr>
              <w:t xml:space="preserve">* </w:t>
            </w:r>
            <w:r w:rsidRPr="00057596">
              <w:rPr>
                <w:rFonts w:cs="Arial"/>
                <w:color w:val="000000"/>
                <w:sz w:val="16"/>
                <w:szCs w:val="16"/>
                <w:lang w:eastAsia="sl-SI"/>
              </w:rPr>
              <w:t xml:space="preserve">Zaradi zaščite divjih opraševalcev je potrebno zaščiteni prostor pred </w:t>
            </w:r>
            <w:proofErr w:type="spellStart"/>
            <w:r w:rsidRPr="00057596">
              <w:rPr>
                <w:rFonts w:cs="Arial"/>
                <w:color w:val="000000"/>
                <w:sz w:val="16"/>
                <w:szCs w:val="16"/>
                <w:lang w:eastAsia="sl-SI"/>
              </w:rPr>
              <w:t>tretiranjem</w:t>
            </w:r>
            <w:proofErr w:type="spellEnd"/>
            <w:r w:rsidRPr="00057596">
              <w:rPr>
                <w:rFonts w:cs="Arial"/>
                <w:color w:val="000000"/>
                <w:sz w:val="16"/>
                <w:szCs w:val="16"/>
                <w:lang w:eastAsia="sl-SI"/>
              </w:rPr>
              <w:t xml:space="preserve"> zapreti. Zaščiteni prostor je dovoljeno odpreti šele 6 dni po končanem </w:t>
            </w:r>
            <w:proofErr w:type="spellStart"/>
            <w:r w:rsidRPr="00057596">
              <w:rPr>
                <w:rFonts w:cs="Arial"/>
                <w:color w:val="000000"/>
                <w:sz w:val="16"/>
                <w:szCs w:val="16"/>
                <w:lang w:eastAsia="sl-SI"/>
              </w:rPr>
              <w:t>tretiranju</w:t>
            </w:r>
            <w:proofErr w:type="spellEnd"/>
            <w:r w:rsidRPr="00057596">
              <w:rPr>
                <w:rFonts w:cs="Arial"/>
                <w:color w:val="000000"/>
                <w:sz w:val="16"/>
                <w:szCs w:val="16"/>
                <w:lang w:eastAsia="sl-SI"/>
              </w:rPr>
              <w:t xml:space="preserve">. Kolonije opraševalcev je potrebno med </w:t>
            </w:r>
            <w:proofErr w:type="spellStart"/>
            <w:r w:rsidRPr="00057596">
              <w:rPr>
                <w:rFonts w:cs="Arial"/>
                <w:color w:val="000000"/>
                <w:sz w:val="16"/>
                <w:szCs w:val="16"/>
                <w:lang w:eastAsia="sl-SI"/>
              </w:rPr>
              <w:t>tretiranjem</w:t>
            </w:r>
            <w:proofErr w:type="spellEnd"/>
            <w:r w:rsidRPr="00057596">
              <w:rPr>
                <w:rFonts w:cs="Arial"/>
                <w:color w:val="000000"/>
                <w:sz w:val="16"/>
                <w:szCs w:val="16"/>
                <w:lang w:eastAsia="sl-SI"/>
              </w:rPr>
              <w:t xml:space="preserve"> odstraniti iz zaščitenih prostorov. V tretiran prostor se jih lahko ponovno namesti najmanj 5 dni po </w:t>
            </w:r>
            <w:proofErr w:type="spellStart"/>
            <w:r w:rsidRPr="00057596">
              <w:rPr>
                <w:rFonts w:cs="Arial"/>
                <w:color w:val="000000"/>
                <w:sz w:val="16"/>
                <w:szCs w:val="16"/>
                <w:lang w:eastAsia="sl-SI"/>
              </w:rPr>
              <w:t>tretiranju</w:t>
            </w:r>
            <w:proofErr w:type="spellEnd"/>
            <w:r w:rsidRPr="00057596">
              <w:rPr>
                <w:rFonts w:cs="Arial"/>
                <w:color w:val="000000"/>
                <w:sz w:val="16"/>
                <w:szCs w:val="16"/>
                <w:lang w:eastAsia="sl-SI"/>
              </w:rPr>
              <w:t>. Koristne žuželke (</w:t>
            </w:r>
            <w:proofErr w:type="spellStart"/>
            <w:r w:rsidRPr="00057596">
              <w:rPr>
                <w:rFonts w:cs="Arial"/>
                <w:color w:val="000000"/>
                <w:sz w:val="16"/>
                <w:szCs w:val="16"/>
                <w:lang w:eastAsia="sl-SI"/>
              </w:rPr>
              <w:t>predatorje</w:t>
            </w:r>
            <w:proofErr w:type="spellEnd"/>
            <w:r w:rsidRPr="00057596">
              <w:rPr>
                <w:rFonts w:cs="Arial"/>
                <w:color w:val="000000"/>
                <w:sz w:val="16"/>
                <w:szCs w:val="16"/>
                <w:lang w:eastAsia="sl-SI"/>
              </w:rPr>
              <w:t xml:space="preserve">) se v tretiran prostor lahko naseli </w:t>
            </w:r>
            <w:r w:rsidRPr="00057596">
              <w:rPr>
                <w:rFonts w:cs="Arial"/>
                <w:color w:val="000000"/>
                <w:sz w:val="16"/>
                <w:szCs w:val="16"/>
                <w:lang w:eastAsia="sl-SI"/>
              </w:rPr>
              <w:br/>
              <w:t xml:space="preserve">šele 2 meseca po </w:t>
            </w:r>
            <w:proofErr w:type="spellStart"/>
            <w:r w:rsidRPr="00057596">
              <w:rPr>
                <w:rFonts w:cs="Arial"/>
                <w:color w:val="000000"/>
                <w:sz w:val="16"/>
                <w:szCs w:val="16"/>
                <w:lang w:eastAsia="sl-SI"/>
              </w:rPr>
              <w:t>tretiranju</w:t>
            </w:r>
            <w:proofErr w:type="spellEnd"/>
            <w:r w:rsidR="00057596">
              <w:rPr>
                <w:rFonts w:cs="Arial"/>
                <w:color w:val="000000"/>
                <w:sz w:val="16"/>
                <w:szCs w:val="16"/>
                <w:lang w:eastAsia="sl-SI"/>
              </w:rPr>
              <w:t>.</w:t>
            </w:r>
          </w:p>
        </w:tc>
      </w:tr>
      <w:tr w:rsidR="00E67E29" w:rsidRPr="00A432A2" w14:paraId="0A0CFD4E" w14:textId="77777777" w:rsidTr="006D3251">
        <w:trPr>
          <w:trHeight w:val="277"/>
        </w:trPr>
        <w:tc>
          <w:tcPr>
            <w:tcW w:w="2537" w:type="dxa"/>
            <w:vMerge w:val="restart"/>
            <w:shd w:val="clear" w:color="auto" w:fill="auto"/>
            <w:hideMark/>
          </w:tcPr>
          <w:p w14:paraId="23C11858" w14:textId="62F70E97" w:rsidR="00E67E29" w:rsidRPr="00A432A2" w:rsidRDefault="00E67E29" w:rsidP="00412190">
            <w:pPr>
              <w:jc w:val="left"/>
              <w:rPr>
                <w:rFonts w:cs="Arial"/>
                <w:color w:val="000000"/>
                <w:sz w:val="18"/>
                <w:szCs w:val="18"/>
                <w:lang w:eastAsia="sl-SI"/>
              </w:rPr>
            </w:pPr>
            <w:r w:rsidRPr="00A432A2">
              <w:rPr>
                <w:rFonts w:cs="Arial"/>
                <w:b/>
                <w:bCs/>
                <w:color w:val="000000"/>
                <w:sz w:val="18"/>
                <w:szCs w:val="18"/>
                <w:lang w:eastAsia="sl-SI"/>
              </w:rPr>
              <w:t xml:space="preserve">Rastlinjakov </w:t>
            </w:r>
            <w:proofErr w:type="spellStart"/>
            <w:r w:rsidRPr="00A432A2">
              <w:rPr>
                <w:rFonts w:cs="Arial"/>
                <w:b/>
                <w:bCs/>
                <w:color w:val="000000"/>
                <w:sz w:val="18"/>
                <w:szCs w:val="18"/>
                <w:lang w:eastAsia="sl-SI"/>
              </w:rPr>
              <w:t>ščitkar</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Trialeurodes</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vaporariorum</w:t>
            </w:r>
            <w:proofErr w:type="spellEnd"/>
            <w:r w:rsidRPr="00A432A2">
              <w:rPr>
                <w:rFonts w:cs="Arial"/>
                <w:color w:val="000000"/>
                <w:sz w:val="18"/>
                <w:szCs w:val="18"/>
                <w:lang w:eastAsia="sl-SI"/>
              </w:rPr>
              <w:t xml:space="preserve">), </w:t>
            </w:r>
            <w:r w:rsidRPr="00A432A2">
              <w:rPr>
                <w:rFonts w:cs="Arial"/>
                <w:b/>
                <w:bCs/>
                <w:color w:val="000000"/>
                <w:sz w:val="18"/>
                <w:szCs w:val="18"/>
                <w:lang w:eastAsia="sl-SI"/>
              </w:rPr>
              <w:t xml:space="preserve">tobakov </w:t>
            </w:r>
            <w:proofErr w:type="spellStart"/>
            <w:r w:rsidRPr="00A432A2">
              <w:rPr>
                <w:rFonts w:cs="Arial"/>
                <w:b/>
                <w:bCs/>
                <w:color w:val="000000"/>
                <w:sz w:val="18"/>
                <w:szCs w:val="18"/>
                <w:lang w:eastAsia="sl-SI"/>
              </w:rPr>
              <w:t>ščitkar</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Bemisia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tabacii</w:t>
            </w:r>
            <w:proofErr w:type="spellEnd"/>
            <w:r w:rsidRPr="00A432A2">
              <w:rPr>
                <w:rFonts w:cs="Arial"/>
                <w:color w:val="000000"/>
                <w:sz w:val="18"/>
                <w:szCs w:val="18"/>
                <w:lang w:eastAsia="sl-SI"/>
              </w:rPr>
              <w:t>)</w:t>
            </w:r>
          </w:p>
        </w:tc>
        <w:tc>
          <w:tcPr>
            <w:tcW w:w="2977" w:type="dxa"/>
            <w:vMerge w:val="restart"/>
            <w:shd w:val="clear" w:color="auto" w:fill="auto"/>
            <w:hideMark/>
          </w:tcPr>
          <w:p w14:paraId="422BA6D3" w14:textId="77777777" w:rsidR="00E67E29" w:rsidRDefault="00E67E29" w:rsidP="00412190">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5B8CB191" w14:textId="77777777" w:rsidR="00E67E29" w:rsidRPr="00DA5EDA" w:rsidRDefault="00E67E29" w:rsidP="00B84EF7">
            <w:pPr>
              <w:pStyle w:val="Odstavekseznama"/>
              <w:numPr>
                <w:ilvl w:val="0"/>
                <w:numId w:val="247"/>
              </w:numPr>
              <w:ind w:left="212" w:hanging="212"/>
              <w:jc w:val="left"/>
              <w:rPr>
                <w:rFonts w:cs="Arial"/>
                <w:b/>
                <w:bCs/>
                <w:color w:val="000000"/>
                <w:sz w:val="18"/>
                <w:szCs w:val="18"/>
                <w:u w:val="single"/>
                <w:lang w:eastAsia="sl-SI"/>
              </w:rPr>
            </w:pPr>
            <w:r w:rsidRPr="00DA5EDA">
              <w:rPr>
                <w:rFonts w:cs="Arial"/>
                <w:color w:val="000000"/>
                <w:sz w:val="18"/>
                <w:szCs w:val="18"/>
                <w:lang w:eastAsia="sl-SI"/>
              </w:rPr>
              <w:t xml:space="preserve">preprečevanje zapleveljenosti, </w:t>
            </w:r>
          </w:p>
          <w:p w14:paraId="41CFAE54" w14:textId="45EE219F" w:rsidR="00E67E29" w:rsidRPr="00DA5EDA" w:rsidRDefault="00E67E29" w:rsidP="00B84EF7">
            <w:pPr>
              <w:pStyle w:val="Odstavekseznama"/>
              <w:numPr>
                <w:ilvl w:val="0"/>
                <w:numId w:val="247"/>
              </w:numPr>
              <w:ind w:left="212" w:hanging="212"/>
              <w:jc w:val="left"/>
              <w:rPr>
                <w:rFonts w:cs="Arial"/>
                <w:b/>
                <w:bCs/>
                <w:color w:val="000000"/>
                <w:sz w:val="18"/>
                <w:szCs w:val="18"/>
                <w:u w:val="single"/>
                <w:lang w:eastAsia="sl-SI"/>
              </w:rPr>
            </w:pPr>
            <w:r w:rsidRPr="00DA5EDA">
              <w:rPr>
                <w:rFonts w:cs="Arial"/>
                <w:color w:val="000000"/>
                <w:sz w:val="18"/>
                <w:szCs w:val="18"/>
                <w:lang w:eastAsia="sl-SI"/>
              </w:rPr>
              <w:t>uporaba rumenih lepljivih plošč.</w:t>
            </w:r>
            <w:r w:rsidRPr="00DA5EDA">
              <w:rPr>
                <w:rFonts w:cs="Arial"/>
                <w:b/>
                <w:bCs/>
                <w:color w:val="000000"/>
                <w:sz w:val="18"/>
                <w:szCs w:val="18"/>
                <w:u w:val="single"/>
                <w:lang w:eastAsia="sl-SI"/>
              </w:rPr>
              <w:t xml:space="preserve">                                      </w:t>
            </w:r>
          </w:p>
        </w:tc>
        <w:tc>
          <w:tcPr>
            <w:tcW w:w="2551" w:type="dxa"/>
            <w:vMerge w:val="restart"/>
            <w:shd w:val="clear" w:color="auto" w:fill="auto"/>
            <w:hideMark/>
          </w:tcPr>
          <w:p w14:paraId="575F957F" w14:textId="77777777" w:rsidR="00E67E29" w:rsidRPr="00A432A2" w:rsidRDefault="00E67E29" w:rsidP="00412190">
            <w:pPr>
              <w:jc w:val="left"/>
              <w:rPr>
                <w:rFonts w:cs="Arial"/>
                <w:color w:val="00B050"/>
                <w:sz w:val="18"/>
                <w:szCs w:val="18"/>
                <w:lang w:eastAsia="sl-SI"/>
              </w:rPr>
            </w:pPr>
            <w:proofErr w:type="spellStart"/>
            <w:r w:rsidRPr="00A432A2">
              <w:rPr>
                <w:rFonts w:cs="Arial"/>
                <w:i/>
                <w:iCs/>
                <w:color w:val="00B050"/>
                <w:sz w:val="18"/>
                <w:szCs w:val="18"/>
                <w:lang w:eastAsia="sl-SI"/>
              </w:rPr>
              <w:t>Beauveria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bassiana</w:t>
            </w:r>
            <w:proofErr w:type="spellEnd"/>
            <w:r w:rsidRPr="00A432A2">
              <w:rPr>
                <w:rFonts w:cs="Arial"/>
                <w:color w:val="00B050"/>
                <w:sz w:val="18"/>
                <w:szCs w:val="18"/>
                <w:lang w:eastAsia="sl-SI"/>
              </w:rPr>
              <w:t>, sev GHA</w:t>
            </w:r>
          </w:p>
        </w:tc>
        <w:tc>
          <w:tcPr>
            <w:tcW w:w="2268" w:type="dxa"/>
            <w:vMerge w:val="restart"/>
            <w:shd w:val="clear" w:color="auto" w:fill="auto"/>
            <w:noWrap/>
            <w:hideMark/>
          </w:tcPr>
          <w:p w14:paraId="091057AE" w14:textId="77777777" w:rsidR="00E67E29" w:rsidRPr="00A432A2" w:rsidRDefault="00E67E29" w:rsidP="00412190">
            <w:pPr>
              <w:jc w:val="left"/>
              <w:rPr>
                <w:rFonts w:cs="Arial"/>
                <w:color w:val="00B050"/>
                <w:sz w:val="18"/>
                <w:szCs w:val="18"/>
                <w:lang w:eastAsia="sl-SI"/>
              </w:rPr>
            </w:pPr>
            <w:proofErr w:type="spellStart"/>
            <w:r w:rsidRPr="00A432A2">
              <w:rPr>
                <w:rFonts w:cs="Arial"/>
                <w:color w:val="00B050"/>
                <w:sz w:val="18"/>
                <w:szCs w:val="18"/>
                <w:lang w:eastAsia="sl-SI"/>
              </w:rPr>
              <w:t>Botanigard</w:t>
            </w:r>
            <w:proofErr w:type="spellEnd"/>
            <w:r w:rsidRPr="00A432A2">
              <w:rPr>
                <w:rFonts w:cs="Arial"/>
                <w:color w:val="00B050"/>
                <w:sz w:val="18"/>
                <w:szCs w:val="18"/>
                <w:lang w:eastAsia="sl-SI"/>
              </w:rPr>
              <w:t xml:space="preserve"> WP</w:t>
            </w:r>
          </w:p>
          <w:p w14:paraId="08F6FFD5" w14:textId="530056AC" w:rsidR="00E67E29" w:rsidRPr="00A432A2" w:rsidRDefault="00E67E29" w:rsidP="00A432A2">
            <w:pPr>
              <w:jc w:val="center"/>
              <w:rPr>
                <w:rFonts w:cs="Arial"/>
                <w:color w:val="00B050"/>
                <w:sz w:val="18"/>
                <w:szCs w:val="18"/>
                <w:lang w:eastAsia="sl-SI"/>
              </w:rPr>
            </w:pPr>
            <w:r w:rsidRPr="00A432A2">
              <w:rPr>
                <w:rFonts w:cs="Arial"/>
                <w:color w:val="00B050"/>
                <w:sz w:val="18"/>
                <w:szCs w:val="18"/>
                <w:lang w:eastAsia="sl-SI"/>
              </w:rPr>
              <w:t> </w:t>
            </w:r>
          </w:p>
        </w:tc>
        <w:tc>
          <w:tcPr>
            <w:tcW w:w="1559" w:type="dxa"/>
            <w:shd w:val="clear" w:color="auto" w:fill="auto"/>
            <w:hideMark/>
          </w:tcPr>
          <w:p w14:paraId="06C147ED" w14:textId="77777777" w:rsidR="00E67E29" w:rsidRPr="00A432A2" w:rsidRDefault="00E67E29" w:rsidP="00412190">
            <w:pPr>
              <w:jc w:val="left"/>
              <w:rPr>
                <w:rFonts w:cs="Arial"/>
                <w:color w:val="00B050"/>
                <w:sz w:val="18"/>
                <w:szCs w:val="18"/>
                <w:lang w:eastAsia="sl-SI"/>
              </w:rPr>
            </w:pPr>
            <w:r w:rsidRPr="00A432A2">
              <w:rPr>
                <w:rFonts w:cs="Arial"/>
                <w:color w:val="00B050"/>
                <w:sz w:val="18"/>
                <w:szCs w:val="18"/>
                <w:lang w:eastAsia="sl-SI"/>
              </w:rPr>
              <w:t>0,9 kg/ha</w:t>
            </w:r>
          </w:p>
        </w:tc>
        <w:tc>
          <w:tcPr>
            <w:tcW w:w="1701" w:type="dxa"/>
            <w:shd w:val="clear" w:color="auto" w:fill="auto"/>
            <w:noWrap/>
            <w:hideMark/>
          </w:tcPr>
          <w:p w14:paraId="3FF115C1" w14:textId="460E7DCD" w:rsidR="00E67E29" w:rsidRPr="00A432A2" w:rsidRDefault="00E67E29" w:rsidP="00412190">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noWrap/>
            <w:hideMark/>
          </w:tcPr>
          <w:p w14:paraId="1EDC71F8" w14:textId="0F945571" w:rsidR="00E67E29" w:rsidRPr="00A432A2" w:rsidRDefault="002F200A" w:rsidP="00412190">
            <w:pPr>
              <w:jc w:val="left"/>
              <w:rPr>
                <w:rFonts w:cs="Arial"/>
                <w:color w:val="00B050"/>
                <w:sz w:val="18"/>
                <w:szCs w:val="18"/>
                <w:lang w:eastAsia="sl-SI"/>
              </w:rPr>
            </w:pPr>
            <w:r w:rsidRPr="00F93720">
              <w:rPr>
                <w:rFonts w:cs="Arial"/>
                <w:color w:val="00B050"/>
                <w:sz w:val="18"/>
                <w:szCs w:val="18"/>
                <w:lang w:eastAsia="sl-SI"/>
              </w:rPr>
              <w:t xml:space="preserve">Največ </w:t>
            </w:r>
            <w:r>
              <w:rPr>
                <w:rFonts w:cs="Arial"/>
                <w:color w:val="00B050"/>
                <w:sz w:val="18"/>
                <w:szCs w:val="18"/>
                <w:lang w:eastAsia="sl-SI"/>
              </w:rPr>
              <w:t>6</w:t>
            </w:r>
            <w:r w:rsidRPr="00F93720">
              <w:rPr>
                <w:rFonts w:cs="Arial"/>
                <w:color w:val="00B050"/>
                <w:sz w:val="18"/>
                <w:szCs w:val="18"/>
                <w:lang w:eastAsia="sl-SI"/>
              </w:rPr>
              <w:t xml:space="preserve"> krat v rastni dobi.</w:t>
            </w:r>
          </w:p>
        </w:tc>
      </w:tr>
      <w:tr w:rsidR="00E67E29" w:rsidRPr="00A432A2" w14:paraId="2B8FE3B4" w14:textId="77777777" w:rsidTr="006D3251">
        <w:trPr>
          <w:trHeight w:val="564"/>
        </w:trPr>
        <w:tc>
          <w:tcPr>
            <w:tcW w:w="2537" w:type="dxa"/>
            <w:vMerge/>
            <w:vAlign w:val="center"/>
            <w:hideMark/>
          </w:tcPr>
          <w:p w14:paraId="2F5E5461" w14:textId="77777777" w:rsidR="00E67E29" w:rsidRPr="00A432A2" w:rsidRDefault="00E67E29" w:rsidP="00A432A2">
            <w:pPr>
              <w:jc w:val="left"/>
              <w:rPr>
                <w:rFonts w:cs="Arial"/>
                <w:color w:val="000000"/>
                <w:sz w:val="18"/>
                <w:szCs w:val="18"/>
                <w:lang w:eastAsia="sl-SI"/>
              </w:rPr>
            </w:pPr>
          </w:p>
        </w:tc>
        <w:tc>
          <w:tcPr>
            <w:tcW w:w="2977" w:type="dxa"/>
            <w:vMerge/>
            <w:vAlign w:val="center"/>
            <w:hideMark/>
          </w:tcPr>
          <w:p w14:paraId="50D7EC2C" w14:textId="77777777" w:rsidR="00E67E29" w:rsidRPr="00A432A2" w:rsidRDefault="00E67E29" w:rsidP="00A432A2">
            <w:pPr>
              <w:jc w:val="left"/>
              <w:rPr>
                <w:rFonts w:cs="Arial"/>
                <w:b/>
                <w:bCs/>
                <w:color w:val="000000"/>
                <w:sz w:val="18"/>
                <w:szCs w:val="18"/>
                <w:u w:val="single"/>
                <w:lang w:eastAsia="sl-SI"/>
              </w:rPr>
            </w:pPr>
          </w:p>
        </w:tc>
        <w:tc>
          <w:tcPr>
            <w:tcW w:w="2551" w:type="dxa"/>
            <w:vMerge/>
            <w:vAlign w:val="center"/>
            <w:hideMark/>
          </w:tcPr>
          <w:p w14:paraId="068C3326" w14:textId="77777777" w:rsidR="00E67E29" w:rsidRPr="00A432A2" w:rsidRDefault="00E67E29" w:rsidP="00A432A2">
            <w:pPr>
              <w:jc w:val="left"/>
              <w:rPr>
                <w:rFonts w:cs="Arial"/>
                <w:color w:val="00B050"/>
                <w:sz w:val="18"/>
                <w:szCs w:val="18"/>
                <w:lang w:eastAsia="sl-SI"/>
              </w:rPr>
            </w:pPr>
          </w:p>
        </w:tc>
        <w:tc>
          <w:tcPr>
            <w:tcW w:w="2268" w:type="dxa"/>
            <w:vMerge/>
            <w:shd w:val="clear" w:color="auto" w:fill="auto"/>
            <w:noWrap/>
            <w:hideMark/>
          </w:tcPr>
          <w:p w14:paraId="4B92E024" w14:textId="0FD56856" w:rsidR="00E67E29" w:rsidRPr="00A432A2" w:rsidRDefault="00E67E29" w:rsidP="00A432A2">
            <w:pPr>
              <w:jc w:val="center"/>
              <w:rPr>
                <w:rFonts w:cs="Arial"/>
                <w:color w:val="00B050"/>
                <w:sz w:val="18"/>
                <w:szCs w:val="18"/>
                <w:lang w:eastAsia="sl-SI"/>
              </w:rPr>
            </w:pPr>
          </w:p>
        </w:tc>
        <w:tc>
          <w:tcPr>
            <w:tcW w:w="1559" w:type="dxa"/>
            <w:shd w:val="clear" w:color="auto" w:fill="auto"/>
            <w:hideMark/>
          </w:tcPr>
          <w:p w14:paraId="5CADACC7" w14:textId="77777777" w:rsidR="00E67E29" w:rsidRPr="00A432A2" w:rsidRDefault="00E67E29" w:rsidP="00A432A2">
            <w:pPr>
              <w:jc w:val="left"/>
              <w:rPr>
                <w:rFonts w:cs="Arial"/>
                <w:color w:val="00B050"/>
                <w:sz w:val="18"/>
                <w:szCs w:val="18"/>
                <w:lang w:eastAsia="sl-SI"/>
              </w:rPr>
            </w:pPr>
            <w:r w:rsidRPr="00A432A2">
              <w:rPr>
                <w:rFonts w:cs="Arial"/>
                <w:color w:val="00B050"/>
                <w:sz w:val="18"/>
                <w:szCs w:val="18"/>
                <w:lang w:eastAsia="sl-SI"/>
              </w:rPr>
              <w:t>0,75 kg/ha (zavarovani prostori)</w:t>
            </w:r>
          </w:p>
        </w:tc>
        <w:tc>
          <w:tcPr>
            <w:tcW w:w="1701" w:type="dxa"/>
            <w:shd w:val="clear" w:color="auto" w:fill="auto"/>
            <w:noWrap/>
            <w:hideMark/>
          </w:tcPr>
          <w:p w14:paraId="0DCA371F" w14:textId="77777777" w:rsidR="00E67E29" w:rsidRPr="00A432A2" w:rsidRDefault="00E67E29" w:rsidP="00A432A2">
            <w:pPr>
              <w:jc w:val="left"/>
              <w:rPr>
                <w:rFonts w:cs="Arial"/>
                <w:color w:val="00B050"/>
                <w:sz w:val="18"/>
                <w:szCs w:val="18"/>
                <w:lang w:eastAsia="sl-SI"/>
              </w:rPr>
            </w:pPr>
            <w:r w:rsidRPr="00A432A2">
              <w:rPr>
                <w:rFonts w:cs="Arial"/>
                <w:color w:val="00B050"/>
                <w:sz w:val="18"/>
                <w:szCs w:val="18"/>
                <w:lang w:eastAsia="sl-SI"/>
              </w:rPr>
              <w:t> </w:t>
            </w:r>
          </w:p>
        </w:tc>
        <w:tc>
          <w:tcPr>
            <w:tcW w:w="1701" w:type="dxa"/>
            <w:shd w:val="clear" w:color="auto" w:fill="auto"/>
            <w:hideMark/>
          </w:tcPr>
          <w:p w14:paraId="21B15829" w14:textId="0D45A39C" w:rsidR="00E67E29" w:rsidRPr="00A432A2" w:rsidRDefault="00E67E29" w:rsidP="00A432A2">
            <w:pPr>
              <w:jc w:val="left"/>
              <w:rPr>
                <w:rFonts w:cs="Arial"/>
                <w:color w:val="00B050"/>
                <w:sz w:val="18"/>
                <w:szCs w:val="18"/>
                <w:lang w:eastAsia="sl-SI"/>
              </w:rPr>
            </w:pPr>
            <w:r>
              <w:rPr>
                <w:rFonts w:cs="Arial"/>
                <w:color w:val="00B050"/>
                <w:sz w:val="18"/>
                <w:szCs w:val="18"/>
                <w:lang w:eastAsia="sl-SI"/>
              </w:rPr>
              <w:t>Manjša uporaba</w:t>
            </w:r>
            <w:r w:rsidRPr="00A432A2">
              <w:rPr>
                <w:rFonts w:cs="Arial"/>
                <w:color w:val="00B050"/>
                <w:sz w:val="18"/>
                <w:szCs w:val="18"/>
                <w:lang w:eastAsia="sl-SI"/>
              </w:rPr>
              <w:t xml:space="preserve">. </w:t>
            </w:r>
            <w:r w:rsidRPr="00057596">
              <w:rPr>
                <w:rFonts w:cs="Arial"/>
                <w:b/>
                <w:bCs/>
                <w:color w:val="00B050"/>
                <w:sz w:val="18"/>
                <w:szCs w:val="18"/>
                <w:lang w:eastAsia="sl-SI"/>
              </w:rPr>
              <w:t>Sejančki in sadike.</w:t>
            </w:r>
          </w:p>
        </w:tc>
      </w:tr>
      <w:tr w:rsidR="00A432A2" w:rsidRPr="00A432A2" w14:paraId="2AF39003" w14:textId="77777777" w:rsidTr="006D3251">
        <w:trPr>
          <w:trHeight w:val="205"/>
        </w:trPr>
        <w:tc>
          <w:tcPr>
            <w:tcW w:w="2537" w:type="dxa"/>
            <w:vMerge/>
            <w:vAlign w:val="center"/>
            <w:hideMark/>
          </w:tcPr>
          <w:p w14:paraId="4A1F3CD1"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B6D0242"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0FFC59C6"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5F0CB27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Botanigard</w:t>
            </w:r>
            <w:proofErr w:type="spellEnd"/>
            <w:r w:rsidRPr="00A432A2">
              <w:rPr>
                <w:rFonts w:cs="Arial"/>
                <w:color w:val="00B050"/>
                <w:sz w:val="18"/>
                <w:szCs w:val="18"/>
                <w:lang w:eastAsia="sl-SI"/>
              </w:rPr>
              <w:t xml:space="preserve"> OD</w:t>
            </w:r>
          </w:p>
        </w:tc>
        <w:tc>
          <w:tcPr>
            <w:tcW w:w="1559" w:type="dxa"/>
            <w:shd w:val="clear" w:color="auto" w:fill="auto"/>
            <w:hideMark/>
          </w:tcPr>
          <w:p w14:paraId="05270ED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1,8 L/ha</w:t>
            </w:r>
          </w:p>
        </w:tc>
        <w:tc>
          <w:tcPr>
            <w:tcW w:w="1701" w:type="dxa"/>
            <w:shd w:val="clear" w:color="auto" w:fill="auto"/>
            <w:noWrap/>
            <w:hideMark/>
          </w:tcPr>
          <w:p w14:paraId="4670395F" w14:textId="65D239CC"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5A55DC5C" w14:textId="11FA29DD" w:rsidR="00A432A2" w:rsidRPr="00A432A2" w:rsidRDefault="00057596" w:rsidP="00A432A2">
            <w:pPr>
              <w:jc w:val="left"/>
              <w:rPr>
                <w:rFonts w:cs="Arial"/>
                <w:color w:val="00B050"/>
                <w:sz w:val="18"/>
                <w:szCs w:val="18"/>
                <w:lang w:eastAsia="sl-SI"/>
              </w:rPr>
            </w:pPr>
            <w:r>
              <w:rPr>
                <w:rFonts w:cs="Arial"/>
                <w:color w:val="00B050"/>
                <w:sz w:val="18"/>
                <w:szCs w:val="18"/>
                <w:lang w:eastAsia="sl-SI"/>
              </w:rPr>
              <w:t>Največ 6 krat na rastni ciklus.</w:t>
            </w:r>
          </w:p>
        </w:tc>
      </w:tr>
      <w:tr w:rsidR="00A432A2" w:rsidRPr="00A432A2" w14:paraId="51045F8A" w14:textId="77777777" w:rsidTr="006D3251">
        <w:trPr>
          <w:trHeight w:val="470"/>
        </w:trPr>
        <w:tc>
          <w:tcPr>
            <w:tcW w:w="2537" w:type="dxa"/>
            <w:vMerge/>
            <w:vAlign w:val="center"/>
            <w:hideMark/>
          </w:tcPr>
          <w:p w14:paraId="5CE88DB8"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091A262"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4E0F81F0"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Beauveria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bassiana</w:t>
            </w:r>
            <w:proofErr w:type="spellEnd"/>
            <w:r w:rsidRPr="00A432A2">
              <w:rPr>
                <w:rFonts w:cs="Arial"/>
                <w:color w:val="00B050"/>
                <w:sz w:val="18"/>
                <w:szCs w:val="18"/>
                <w:lang w:eastAsia="sl-SI"/>
              </w:rPr>
              <w:t>, soj ATTC 74040</w:t>
            </w:r>
          </w:p>
        </w:tc>
        <w:tc>
          <w:tcPr>
            <w:tcW w:w="2268" w:type="dxa"/>
            <w:shd w:val="clear" w:color="auto" w:fill="auto"/>
            <w:noWrap/>
            <w:hideMark/>
          </w:tcPr>
          <w:p w14:paraId="43F8A316"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Naturalis</w:t>
            </w:r>
            <w:proofErr w:type="spellEnd"/>
          </w:p>
        </w:tc>
        <w:tc>
          <w:tcPr>
            <w:tcW w:w="1559" w:type="dxa"/>
            <w:shd w:val="clear" w:color="auto" w:fill="auto"/>
            <w:hideMark/>
          </w:tcPr>
          <w:p w14:paraId="3495671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1,5 L/ha</w:t>
            </w:r>
          </w:p>
        </w:tc>
        <w:tc>
          <w:tcPr>
            <w:tcW w:w="1701" w:type="dxa"/>
            <w:shd w:val="clear" w:color="auto" w:fill="auto"/>
            <w:noWrap/>
            <w:hideMark/>
          </w:tcPr>
          <w:p w14:paraId="62A0F755" w14:textId="1AB4A82A"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543D5C2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p>
        </w:tc>
      </w:tr>
      <w:tr w:rsidR="00A432A2" w:rsidRPr="00A432A2" w14:paraId="67673BB1" w14:textId="77777777" w:rsidTr="006D3251">
        <w:trPr>
          <w:trHeight w:val="920"/>
        </w:trPr>
        <w:tc>
          <w:tcPr>
            <w:tcW w:w="2537" w:type="dxa"/>
            <w:vMerge/>
            <w:vAlign w:val="center"/>
            <w:hideMark/>
          </w:tcPr>
          <w:p w14:paraId="2FD20D25"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84F2061"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7E99FE3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flupiradifuron</w:t>
            </w:r>
            <w:proofErr w:type="spellEnd"/>
          </w:p>
        </w:tc>
        <w:tc>
          <w:tcPr>
            <w:tcW w:w="2268" w:type="dxa"/>
            <w:shd w:val="clear" w:color="auto" w:fill="auto"/>
            <w:noWrap/>
            <w:hideMark/>
          </w:tcPr>
          <w:p w14:paraId="74BA1057"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Sivanto</w:t>
            </w:r>
            <w:proofErr w:type="spellEnd"/>
            <w:r w:rsidRPr="00A432A2">
              <w:rPr>
                <w:rFonts w:cs="Arial"/>
                <w:color w:val="000000"/>
                <w:sz w:val="18"/>
                <w:szCs w:val="18"/>
                <w:lang w:eastAsia="sl-SI"/>
              </w:rPr>
              <w:t xml:space="preserve"> prime</w:t>
            </w:r>
          </w:p>
        </w:tc>
        <w:tc>
          <w:tcPr>
            <w:tcW w:w="1559" w:type="dxa"/>
            <w:shd w:val="clear" w:color="auto" w:fill="auto"/>
            <w:hideMark/>
          </w:tcPr>
          <w:p w14:paraId="2111D8C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0,56 L/ha na m višine rastlin (</w:t>
            </w:r>
            <w:proofErr w:type="spellStart"/>
            <w:r w:rsidRPr="00A432A2">
              <w:rPr>
                <w:rFonts w:cs="Arial"/>
                <w:color w:val="000000"/>
                <w:sz w:val="18"/>
                <w:szCs w:val="18"/>
                <w:lang w:eastAsia="sl-SI"/>
              </w:rPr>
              <w:t>max</w:t>
            </w:r>
            <w:proofErr w:type="spellEnd"/>
            <w:r w:rsidRPr="00A432A2">
              <w:rPr>
                <w:rFonts w:cs="Arial"/>
                <w:color w:val="000000"/>
                <w:sz w:val="18"/>
                <w:szCs w:val="18"/>
                <w:lang w:eastAsia="sl-SI"/>
              </w:rPr>
              <w:t>. 1,12 L/ha)</w:t>
            </w:r>
          </w:p>
        </w:tc>
        <w:tc>
          <w:tcPr>
            <w:tcW w:w="1701" w:type="dxa"/>
            <w:shd w:val="clear" w:color="auto" w:fill="auto"/>
            <w:noWrap/>
            <w:hideMark/>
          </w:tcPr>
          <w:p w14:paraId="44B56DC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7F4078CD" w14:textId="7EB72C06"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Uporaba na rastlinah gojenih BREZ stika s tlemi (glej navodilo za uporabo)</w:t>
            </w:r>
            <w:r w:rsidR="00E67E29">
              <w:rPr>
                <w:rFonts w:cs="Arial"/>
                <w:color w:val="000000"/>
                <w:sz w:val="18"/>
                <w:szCs w:val="18"/>
                <w:lang w:eastAsia="sl-SI"/>
              </w:rPr>
              <w:t>. Največ 2 krat v roku 1 leta.</w:t>
            </w:r>
          </w:p>
        </w:tc>
      </w:tr>
      <w:tr w:rsidR="00A432A2" w:rsidRPr="00A432A2" w14:paraId="5E1AB4B7" w14:textId="77777777" w:rsidTr="006D3251">
        <w:trPr>
          <w:trHeight w:val="284"/>
        </w:trPr>
        <w:tc>
          <w:tcPr>
            <w:tcW w:w="2537" w:type="dxa"/>
            <w:vMerge/>
            <w:vAlign w:val="center"/>
            <w:hideMark/>
          </w:tcPr>
          <w:p w14:paraId="7E69F2CD"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194AC31"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7F9EA83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olje pomarančevca</w:t>
            </w:r>
          </w:p>
        </w:tc>
        <w:tc>
          <w:tcPr>
            <w:tcW w:w="2268" w:type="dxa"/>
            <w:shd w:val="clear" w:color="auto" w:fill="auto"/>
            <w:noWrap/>
            <w:hideMark/>
          </w:tcPr>
          <w:p w14:paraId="04A94791"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Orocide</w:t>
            </w:r>
            <w:proofErr w:type="spellEnd"/>
            <w:r w:rsidRPr="00A432A2">
              <w:rPr>
                <w:rFonts w:cs="Arial"/>
                <w:color w:val="00B050"/>
                <w:sz w:val="18"/>
                <w:szCs w:val="18"/>
                <w:lang w:eastAsia="sl-SI"/>
              </w:rPr>
              <w:t xml:space="preserve"> plus</w:t>
            </w:r>
          </w:p>
        </w:tc>
        <w:tc>
          <w:tcPr>
            <w:tcW w:w="1559" w:type="dxa"/>
            <w:vMerge w:val="restart"/>
            <w:shd w:val="clear" w:color="auto" w:fill="auto"/>
            <w:hideMark/>
          </w:tcPr>
          <w:p w14:paraId="6D2B2EA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0,4 L/</w:t>
            </w:r>
            <w:proofErr w:type="spellStart"/>
            <w:r w:rsidRPr="00A432A2">
              <w:rPr>
                <w:rFonts w:cs="Arial"/>
                <w:color w:val="00B050"/>
                <w:sz w:val="18"/>
                <w:szCs w:val="18"/>
                <w:lang w:eastAsia="sl-SI"/>
              </w:rPr>
              <w:t>hL</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max</w:t>
            </w:r>
            <w:proofErr w:type="spellEnd"/>
            <w:r w:rsidRPr="00A432A2">
              <w:rPr>
                <w:rFonts w:cs="Arial"/>
                <w:color w:val="00B050"/>
                <w:sz w:val="18"/>
                <w:szCs w:val="18"/>
                <w:lang w:eastAsia="sl-SI"/>
              </w:rPr>
              <w:t>. odmerek 4 L/ha)</w:t>
            </w:r>
          </w:p>
        </w:tc>
        <w:tc>
          <w:tcPr>
            <w:tcW w:w="1701" w:type="dxa"/>
            <w:vMerge w:val="restart"/>
            <w:shd w:val="clear" w:color="auto" w:fill="auto"/>
            <w:noWrap/>
            <w:hideMark/>
          </w:tcPr>
          <w:p w14:paraId="2CA9F0F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vMerge w:val="restart"/>
            <w:shd w:val="clear" w:color="auto" w:fill="auto"/>
            <w:hideMark/>
          </w:tcPr>
          <w:p w14:paraId="19531D90" w14:textId="77777777" w:rsidR="00A432A2" w:rsidRDefault="00A432A2" w:rsidP="00A432A2">
            <w:pPr>
              <w:jc w:val="left"/>
              <w:rPr>
                <w:rFonts w:cs="Arial"/>
                <w:b/>
                <w:bCs/>
                <w:color w:val="00B050"/>
                <w:sz w:val="18"/>
                <w:szCs w:val="18"/>
                <w:lang w:eastAsia="sl-SI"/>
              </w:rPr>
            </w:pPr>
            <w:r w:rsidRPr="00A432A2">
              <w:rPr>
                <w:rFonts w:cs="Arial"/>
                <w:color w:val="00B050"/>
                <w:sz w:val="18"/>
                <w:szCs w:val="18"/>
                <w:lang w:eastAsia="sl-SI"/>
              </w:rPr>
              <w:t xml:space="preserve">Zmanjševanje številčnosti populacije. </w:t>
            </w:r>
            <w:r w:rsidRPr="00A432A2">
              <w:rPr>
                <w:rFonts w:cs="Arial"/>
                <w:b/>
                <w:bCs/>
                <w:color w:val="00B050"/>
                <w:sz w:val="18"/>
                <w:szCs w:val="18"/>
                <w:lang w:eastAsia="sl-SI"/>
              </w:rPr>
              <w:t xml:space="preserve">Ostankov </w:t>
            </w:r>
            <w:proofErr w:type="spellStart"/>
            <w:r w:rsidRPr="00A432A2">
              <w:rPr>
                <w:rFonts w:cs="Arial"/>
                <w:b/>
                <w:bCs/>
                <w:color w:val="00B050"/>
                <w:sz w:val="18"/>
                <w:szCs w:val="18"/>
                <w:lang w:eastAsia="sl-SI"/>
              </w:rPr>
              <w:t>tretiranih</w:t>
            </w:r>
            <w:proofErr w:type="spellEnd"/>
            <w:r w:rsidRPr="00A432A2">
              <w:rPr>
                <w:rFonts w:cs="Arial"/>
                <w:b/>
                <w:bCs/>
                <w:color w:val="00B050"/>
                <w:sz w:val="18"/>
                <w:szCs w:val="18"/>
                <w:lang w:eastAsia="sl-SI"/>
              </w:rPr>
              <w:t xml:space="preserve"> rastlin se ne sme kompostirati!</w:t>
            </w:r>
          </w:p>
          <w:p w14:paraId="0E8D4EF5" w14:textId="24A1E219" w:rsidR="00E67E29" w:rsidRPr="00A432A2" w:rsidRDefault="00E67E29" w:rsidP="00A432A2">
            <w:pPr>
              <w:jc w:val="left"/>
              <w:rPr>
                <w:rFonts w:cs="Arial"/>
                <w:color w:val="00B050"/>
                <w:sz w:val="18"/>
                <w:szCs w:val="18"/>
                <w:lang w:eastAsia="sl-SI"/>
              </w:rPr>
            </w:pPr>
            <w:r w:rsidRPr="00E67E29">
              <w:rPr>
                <w:rFonts w:cs="Arial"/>
                <w:color w:val="00B050"/>
                <w:sz w:val="18"/>
                <w:szCs w:val="18"/>
                <w:lang w:eastAsia="sl-SI"/>
              </w:rPr>
              <w:t>Največ 6 krat na rastno dobo.</w:t>
            </w:r>
          </w:p>
        </w:tc>
      </w:tr>
      <w:tr w:rsidR="00A432A2" w:rsidRPr="00A432A2" w14:paraId="02EEB5D2" w14:textId="77777777" w:rsidTr="006D3251">
        <w:trPr>
          <w:trHeight w:val="230"/>
        </w:trPr>
        <w:tc>
          <w:tcPr>
            <w:tcW w:w="2537" w:type="dxa"/>
            <w:vMerge/>
            <w:vAlign w:val="center"/>
            <w:hideMark/>
          </w:tcPr>
          <w:p w14:paraId="4193B4A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5A868B9D"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76A6E62A"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7BD8DB2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Prev-gold</w:t>
            </w:r>
            <w:proofErr w:type="spellEnd"/>
          </w:p>
        </w:tc>
        <w:tc>
          <w:tcPr>
            <w:tcW w:w="1559" w:type="dxa"/>
            <w:vMerge/>
            <w:vAlign w:val="center"/>
            <w:hideMark/>
          </w:tcPr>
          <w:p w14:paraId="495D72B7"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2106ABD3"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17FA9339" w14:textId="77777777" w:rsidR="00A432A2" w:rsidRPr="00A432A2" w:rsidRDefault="00A432A2" w:rsidP="00A432A2">
            <w:pPr>
              <w:jc w:val="left"/>
              <w:rPr>
                <w:rFonts w:cs="Arial"/>
                <w:color w:val="00B050"/>
                <w:sz w:val="18"/>
                <w:szCs w:val="18"/>
                <w:lang w:eastAsia="sl-SI"/>
              </w:rPr>
            </w:pPr>
          </w:p>
        </w:tc>
      </w:tr>
      <w:tr w:rsidR="00A432A2" w:rsidRPr="00A432A2" w14:paraId="214F3C45" w14:textId="77777777" w:rsidTr="006D3251">
        <w:trPr>
          <w:trHeight w:val="525"/>
        </w:trPr>
        <w:tc>
          <w:tcPr>
            <w:tcW w:w="2537" w:type="dxa"/>
            <w:vMerge/>
            <w:vAlign w:val="center"/>
            <w:hideMark/>
          </w:tcPr>
          <w:p w14:paraId="1AC1F10A"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D48C582"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0BCDD18A"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71EC4F48"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Prev-gold</w:t>
            </w:r>
            <w:proofErr w:type="spellEnd"/>
            <w:r w:rsidRPr="00A432A2">
              <w:rPr>
                <w:rFonts w:cs="Arial"/>
                <w:color w:val="00B050"/>
                <w:sz w:val="18"/>
                <w:szCs w:val="18"/>
                <w:lang w:eastAsia="sl-SI"/>
              </w:rPr>
              <w:t xml:space="preserve"> garden</w:t>
            </w:r>
          </w:p>
        </w:tc>
        <w:tc>
          <w:tcPr>
            <w:tcW w:w="1559" w:type="dxa"/>
            <w:vMerge/>
            <w:vAlign w:val="center"/>
            <w:hideMark/>
          </w:tcPr>
          <w:p w14:paraId="11AA672F"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51452A73"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657A5657" w14:textId="77777777" w:rsidR="00A432A2" w:rsidRPr="00A432A2" w:rsidRDefault="00A432A2" w:rsidP="00A432A2">
            <w:pPr>
              <w:jc w:val="left"/>
              <w:rPr>
                <w:rFonts w:cs="Arial"/>
                <w:color w:val="00B050"/>
                <w:sz w:val="18"/>
                <w:szCs w:val="18"/>
                <w:lang w:eastAsia="sl-SI"/>
              </w:rPr>
            </w:pPr>
          </w:p>
        </w:tc>
      </w:tr>
      <w:tr w:rsidR="00A432A2" w:rsidRPr="00A432A2" w14:paraId="6DF89BA5" w14:textId="77777777" w:rsidTr="006D3251">
        <w:trPr>
          <w:trHeight w:val="303"/>
        </w:trPr>
        <w:tc>
          <w:tcPr>
            <w:tcW w:w="2537" w:type="dxa"/>
            <w:vMerge/>
            <w:vAlign w:val="center"/>
            <w:hideMark/>
          </w:tcPr>
          <w:p w14:paraId="77C7F5C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D2D0E3D"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54881B7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piretrin</w:t>
            </w:r>
          </w:p>
        </w:tc>
        <w:tc>
          <w:tcPr>
            <w:tcW w:w="2268" w:type="dxa"/>
            <w:shd w:val="clear" w:color="auto" w:fill="auto"/>
            <w:noWrap/>
            <w:hideMark/>
          </w:tcPr>
          <w:p w14:paraId="049388B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Asset</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five</w:t>
            </w:r>
            <w:proofErr w:type="spellEnd"/>
          </w:p>
        </w:tc>
        <w:tc>
          <w:tcPr>
            <w:tcW w:w="1559" w:type="dxa"/>
            <w:shd w:val="clear" w:color="auto" w:fill="auto"/>
            <w:hideMark/>
          </w:tcPr>
          <w:p w14:paraId="2AF19DF1" w14:textId="591A1AC8" w:rsidR="00A432A2" w:rsidRPr="00A432A2" w:rsidRDefault="00A432A2" w:rsidP="00DA5EDA">
            <w:pPr>
              <w:jc w:val="left"/>
              <w:rPr>
                <w:rFonts w:cs="Arial"/>
                <w:color w:val="00B050"/>
                <w:sz w:val="18"/>
                <w:szCs w:val="18"/>
                <w:lang w:eastAsia="sl-SI"/>
              </w:rPr>
            </w:pPr>
            <w:r w:rsidRPr="00A432A2">
              <w:rPr>
                <w:rFonts w:cs="Arial"/>
                <w:color w:val="00B050"/>
                <w:sz w:val="18"/>
                <w:szCs w:val="18"/>
                <w:lang w:eastAsia="sl-SI"/>
              </w:rPr>
              <w:t xml:space="preserve">0,70 L/ha </w:t>
            </w:r>
          </w:p>
        </w:tc>
        <w:tc>
          <w:tcPr>
            <w:tcW w:w="1701" w:type="dxa"/>
            <w:shd w:val="clear" w:color="auto" w:fill="auto"/>
            <w:noWrap/>
            <w:hideMark/>
          </w:tcPr>
          <w:p w14:paraId="1244F3E1"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7A4CC398" w14:textId="77E0BB21"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r w:rsidR="00842C29">
              <w:rPr>
                <w:rFonts w:cs="Arial"/>
                <w:color w:val="00B050"/>
                <w:sz w:val="18"/>
                <w:szCs w:val="18"/>
                <w:lang w:eastAsia="sl-SI"/>
              </w:rPr>
              <w:t xml:space="preserve">; </w:t>
            </w:r>
            <w:r w:rsidR="00842C29" w:rsidRPr="00842C29">
              <w:rPr>
                <w:rFonts w:cs="Arial"/>
                <w:color w:val="00B050"/>
                <w:sz w:val="18"/>
                <w:szCs w:val="18"/>
                <w:lang w:eastAsia="sl-SI"/>
              </w:rPr>
              <w:t>Največ 3 krat v rastni sezoni.</w:t>
            </w:r>
          </w:p>
        </w:tc>
      </w:tr>
      <w:tr w:rsidR="00A432A2" w:rsidRPr="00A432A2" w14:paraId="58CAACBB" w14:textId="77777777" w:rsidTr="006D3251">
        <w:trPr>
          <w:trHeight w:val="460"/>
        </w:trPr>
        <w:tc>
          <w:tcPr>
            <w:tcW w:w="2537" w:type="dxa"/>
            <w:vMerge/>
            <w:vAlign w:val="center"/>
            <w:hideMark/>
          </w:tcPr>
          <w:p w14:paraId="75780BD7"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96B1D89"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3D58CFEF"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132DE26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Biotip </w:t>
            </w:r>
            <w:proofErr w:type="spellStart"/>
            <w:r w:rsidRPr="00A432A2">
              <w:rPr>
                <w:rFonts w:cs="Arial"/>
                <w:color w:val="00B050"/>
                <w:sz w:val="18"/>
                <w:szCs w:val="18"/>
                <w:lang w:eastAsia="sl-SI"/>
              </w:rPr>
              <w:t>floral</w:t>
            </w:r>
            <w:proofErr w:type="spellEnd"/>
          </w:p>
        </w:tc>
        <w:tc>
          <w:tcPr>
            <w:tcW w:w="1559" w:type="dxa"/>
            <w:shd w:val="clear" w:color="auto" w:fill="auto"/>
            <w:hideMark/>
          </w:tcPr>
          <w:p w14:paraId="6252AC4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18A8287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12EDBB0F"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057596">
              <w:rPr>
                <w:rFonts w:cs="Arial"/>
                <w:color w:val="00B050"/>
                <w:sz w:val="18"/>
                <w:szCs w:val="18"/>
                <w:lang w:eastAsia="sl-SI"/>
              </w:rPr>
              <w:t>.</w:t>
            </w:r>
          </w:p>
          <w:p w14:paraId="06251CB3" w14:textId="452DED9D" w:rsidR="00057596" w:rsidRPr="00A432A2" w:rsidRDefault="00057596" w:rsidP="00A432A2">
            <w:pPr>
              <w:jc w:val="left"/>
              <w:rPr>
                <w:rFonts w:cs="Arial"/>
                <w:color w:val="00B050"/>
                <w:sz w:val="18"/>
                <w:szCs w:val="18"/>
                <w:lang w:eastAsia="sl-SI"/>
              </w:rPr>
            </w:pPr>
            <w:r w:rsidRPr="00842C29">
              <w:rPr>
                <w:rFonts w:cs="Arial"/>
                <w:color w:val="00B050"/>
                <w:sz w:val="18"/>
                <w:szCs w:val="18"/>
                <w:lang w:eastAsia="sl-SI"/>
              </w:rPr>
              <w:t>Največ 3 krat v rastni sezoni.</w:t>
            </w:r>
          </w:p>
        </w:tc>
      </w:tr>
      <w:tr w:rsidR="00A432A2" w:rsidRPr="00A432A2" w14:paraId="2609C11F" w14:textId="77777777" w:rsidTr="006D3251">
        <w:trPr>
          <w:trHeight w:val="460"/>
        </w:trPr>
        <w:tc>
          <w:tcPr>
            <w:tcW w:w="2537" w:type="dxa"/>
            <w:vMerge/>
            <w:vAlign w:val="center"/>
            <w:hideMark/>
          </w:tcPr>
          <w:p w14:paraId="72517A7E"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3AD51794"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1BF66082"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55E1299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Flora </w:t>
            </w:r>
            <w:proofErr w:type="spellStart"/>
            <w:r w:rsidRPr="00A432A2">
              <w:rPr>
                <w:rFonts w:cs="Arial"/>
                <w:color w:val="00B050"/>
                <w:sz w:val="18"/>
                <w:szCs w:val="18"/>
                <w:lang w:eastAsia="sl-SI"/>
              </w:rPr>
              <w:t>verde</w:t>
            </w:r>
            <w:proofErr w:type="spellEnd"/>
          </w:p>
        </w:tc>
        <w:tc>
          <w:tcPr>
            <w:tcW w:w="1559" w:type="dxa"/>
            <w:shd w:val="clear" w:color="auto" w:fill="auto"/>
            <w:hideMark/>
          </w:tcPr>
          <w:p w14:paraId="3A05D2A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0C6E7AF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41C54B5E"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F93720">
              <w:rPr>
                <w:rFonts w:cs="Arial"/>
                <w:color w:val="00B050"/>
                <w:sz w:val="18"/>
                <w:szCs w:val="18"/>
                <w:lang w:eastAsia="sl-SI"/>
              </w:rPr>
              <w:t>.</w:t>
            </w:r>
          </w:p>
          <w:p w14:paraId="056F9DEA" w14:textId="48E93AAD" w:rsidR="00F93720" w:rsidRPr="00A432A2" w:rsidRDefault="00F93720" w:rsidP="00A432A2">
            <w:pPr>
              <w:jc w:val="left"/>
              <w:rPr>
                <w:rFonts w:cs="Arial"/>
                <w:color w:val="00B050"/>
                <w:sz w:val="18"/>
                <w:szCs w:val="18"/>
                <w:lang w:eastAsia="sl-SI"/>
              </w:rPr>
            </w:pPr>
            <w:r w:rsidRPr="00F93720">
              <w:rPr>
                <w:rFonts w:cs="Arial"/>
                <w:color w:val="00B050"/>
                <w:sz w:val="18"/>
                <w:szCs w:val="18"/>
                <w:lang w:eastAsia="sl-SI"/>
              </w:rPr>
              <w:t>Največ 3 krat v rastni dobi.</w:t>
            </w:r>
          </w:p>
        </w:tc>
      </w:tr>
      <w:tr w:rsidR="00A432A2" w:rsidRPr="00A432A2" w14:paraId="5FD182C4" w14:textId="77777777" w:rsidTr="006D3251">
        <w:trPr>
          <w:trHeight w:val="402"/>
        </w:trPr>
        <w:tc>
          <w:tcPr>
            <w:tcW w:w="2537" w:type="dxa"/>
            <w:vMerge w:val="restart"/>
            <w:shd w:val="clear" w:color="auto" w:fill="auto"/>
            <w:hideMark/>
          </w:tcPr>
          <w:p w14:paraId="79E4391E" w14:textId="77777777" w:rsidR="00DA5EDA" w:rsidRDefault="00A432A2" w:rsidP="00A432A2">
            <w:pPr>
              <w:jc w:val="left"/>
              <w:rPr>
                <w:rFonts w:cs="Arial"/>
                <w:b/>
                <w:bCs/>
                <w:color w:val="000000"/>
                <w:sz w:val="18"/>
                <w:szCs w:val="18"/>
                <w:lang w:eastAsia="sl-SI"/>
              </w:rPr>
            </w:pPr>
            <w:proofErr w:type="spellStart"/>
            <w:r w:rsidRPr="00A432A2">
              <w:rPr>
                <w:rFonts w:cs="Arial"/>
                <w:b/>
                <w:bCs/>
                <w:color w:val="000000"/>
                <w:sz w:val="18"/>
                <w:szCs w:val="18"/>
                <w:lang w:eastAsia="sl-SI"/>
              </w:rPr>
              <w:t>Resarji</w:t>
            </w:r>
            <w:proofErr w:type="spellEnd"/>
            <w:r w:rsidRPr="00A432A2">
              <w:rPr>
                <w:rFonts w:cs="Arial"/>
                <w:b/>
                <w:bCs/>
                <w:color w:val="000000"/>
                <w:sz w:val="18"/>
                <w:szCs w:val="18"/>
                <w:lang w:eastAsia="sl-SI"/>
              </w:rPr>
              <w:t xml:space="preserve">                </w:t>
            </w:r>
          </w:p>
          <w:p w14:paraId="5F42950E" w14:textId="4A5D5720"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Thrips</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tabacii</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Franklinella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occidentalis</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Heliothrips</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haemorrhoidalis</w:t>
            </w:r>
            <w:proofErr w:type="spellEnd"/>
            <w:r w:rsidRPr="00A432A2">
              <w:rPr>
                <w:rFonts w:cs="Arial"/>
                <w:color w:val="000000"/>
                <w:sz w:val="18"/>
                <w:szCs w:val="18"/>
                <w:lang w:eastAsia="sl-SI"/>
              </w:rPr>
              <w:t>)</w:t>
            </w:r>
          </w:p>
        </w:tc>
        <w:tc>
          <w:tcPr>
            <w:tcW w:w="2977" w:type="dxa"/>
            <w:vMerge w:val="restart"/>
            <w:shd w:val="clear" w:color="auto" w:fill="auto"/>
            <w:hideMark/>
          </w:tcPr>
          <w:p w14:paraId="7CDDC20D"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14BB19A7" w14:textId="77777777" w:rsidR="00DA5EDA" w:rsidRPr="00DA5EDA" w:rsidRDefault="00A432A2" w:rsidP="00B84EF7">
            <w:pPr>
              <w:pStyle w:val="Odstavekseznama"/>
              <w:numPr>
                <w:ilvl w:val="0"/>
                <w:numId w:val="248"/>
              </w:numPr>
              <w:ind w:left="212" w:hanging="212"/>
              <w:jc w:val="left"/>
              <w:rPr>
                <w:rFonts w:cs="Arial"/>
                <w:b/>
                <w:bCs/>
                <w:color w:val="000000"/>
                <w:sz w:val="18"/>
                <w:szCs w:val="18"/>
                <w:u w:val="single"/>
                <w:lang w:eastAsia="sl-SI"/>
              </w:rPr>
            </w:pPr>
            <w:r w:rsidRPr="00DA5EDA">
              <w:rPr>
                <w:rFonts w:cs="Arial"/>
                <w:color w:val="000000"/>
                <w:sz w:val="18"/>
                <w:szCs w:val="18"/>
                <w:lang w:eastAsia="sl-SI"/>
              </w:rPr>
              <w:t xml:space="preserve">preprečevanje zapleveljenosti, </w:t>
            </w:r>
          </w:p>
          <w:p w14:paraId="185D2F47" w14:textId="5791F043" w:rsidR="00A432A2" w:rsidRPr="00DA5EDA" w:rsidRDefault="00A432A2" w:rsidP="00B84EF7">
            <w:pPr>
              <w:pStyle w:val="Odstavekseznama"/>
              <w:numPr>
                <w:ilvl w:val="0"/>
                <w:numId w:val="248"/>
              </w:numPr>
              <w:ind w:left="212" w:hanging="212"/>
              <w:jc w:val="left"/>
              <w:rPr>
                <w:rFonts w:cs="Arial"/>
                <w:b/>
                <w:bCs/>
                <w:color w:val="000000"/>
                <w:sz w:val="18"/>
                <w:szCs w:val="18"/>
                <w:u w:val="single"/>
                <w:lang w:eastAsia="sl-SI"/>
              </w:rPr>
            </w:pPr>
            <w:r w:rsidRPr="00DA5EDA">
              <w:rPr>
                <w:rFonts w:cs="Arial"/>
                <w:color w:val="000000"/>
                <w:sz w:val="18"/>
                <w:szCs w:val="18"/>
                <w:lang w:eastAsia="sl-SI"/>
              </w:rPr>
              <w:t xml:space="preserve">uporaba rumenih lepljivih plošč.                                      </w:t>
            </w:r>
          </w:p>
        </w:tc>
        <w:tc>
          <w:tcPr>
            <w:tcW w:w="2551" w:type="dxa"/>
            <w:shd w:val="clear" w:color="auto" w:fill="auto"/>
            <w:hideMark/>
          </w:tcPr>
          <w:p w14:paraId="49EB6D91"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azadirahtin</w:t>
            </w:r>
            <w:proofErr w:type="spellEnd"/>
            <w:r w:rsidRPr="00A432A2">
              <w:rPr>
                <w:rFonts w:cs="Arial"/>
                <w:color w:val="00B050"/>
                <w:sz w:val="18"/>
                <w:szCs w:val="18"/>
                <w:lang w:eastAsia="sl-SI"/>
              </w:rPr>
              <w:t xml:space="preserve"> A</w:t>
            </w:r>
          </w:p>
        </w:tc>
        <w:tc>
          <w:tcPr>
            <w:tcW w:w="2268" w:type="dxa"/>
            <w:shd w:val="clear" w:color="auto" w:fill="auto"/>
            <w:noWrap/>
            <w:hideMark/>
          </w:tcPr>
          <w:p w14:paraId="67D7250C"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Neemazal</w:t>
            </w:r>
            <w:proofErr w:type="spellEnd"/>
            <w:r w:rsidRPr="00A432A2">
              <w:rPr>
                <w:rFonts w:cs="Arial"/>
                <w:color w:val="00B050"/>
                <w:sz w:val="18"/>
                <w:szCs w:val="18"/>
                <w:lang w:eastAsia="sl-SI"/>
              </w:rPr>
              <w:t xml:space="preserve"> - T/S</w:t>
            </w:r>
          </w:p>
        </w:tc>
        <w:tc>
          <w:tcPr>
            <w:tcW w:w="1559" w:type="dxa"/>
            <w:shd w:val="clear" w:color="auto" w:fill="auto"/>
            <w:hideMark/>
          </w:tcPr>
          <w:p w14:paraId="43B5213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2-3 L/ha (odmerek odvisen od višine rastlin)</w:t>
            </w:r>
          </w:p>
        </w:tc>
        <w:tc>
          <w:tcPr>
            <w:tcW w:w="1701" w:type="dxa"/>
            <w:shd w:val="clear" w:color="auto" w:fill="auto"/>
            <w:noWrap/>
            <w:hideMark/>
          </w:tcPr>
          <w:p w14:paraId="16C8FFDF"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380CD844" w14:textId="6A4F1CE3"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Zmanjševanje populacije</w:t>
            </w:r>
            <w:r w:rsidR="008C4133">
              <w:rPr>
                <w:rFonts w:cs="Arial"/>
                <w:color w:val="00B050"/>
                <w:sz w:val="18"/>
                <w:szCs w:val="18"/>
                <w:lang w:eastAsia="sl-SI"/>
              </w:rPr>
              <w:t xml:space="preserve">. </w:t>
            </w:r>
            <w:r w:rsidR="008C4133" w:rsidRPr="00F93720">
              <w:rPr>
                <w:rFonts w:cs="Arial"/>
                <w:color w:val="00B050"/>
                <w:sz w:val="18"/>
                <w:szCs w:val="18"/>
                <w:lang w:eastAsia="sl-SI"/>
              </w:rPr>
              <w:t xml:space="preserve">Največ </w:t>
            </w:r>
            <w:r w:rsidR="008C4133">
              <w:rPr>
                <w:rFonts w:cs="Arial"/>
                <w:color w:val="00B050"/>
                <w:sz w:val="18"/>
                <w:szCs w:val="18"/>
                <w:lang w:eastAsia="sl-SI"/>
              </w:rPr>
              <w:t xml:space="preserve">3 </w:t>
            </w:r>
            <w:r w:rsidR="008C4133" w:rsidRPr="00F93720">
              <w:rPr>
                <w:rFonts w:cs="Arial"/>
                <w:color w:val="00B050"/>
                <w:sz w:val="18"/>
                <w:szCs w:val="18"/>
                <w:lang w:eastAsia="sl-SI"/>
              </w:rPr>
              <w:t>krat</w:t>
            </w:r>
            <w:r w:rsidR="008C4133">
              <w:rPr>
                <w:rFonts w:cs="Arial"/>
                <w:color w:val="00B050"/>
                <w:sz w:val="18"/>
                <w:szCs w:val="18"/>
                <w:lang w:eastAsia="sl-SI"/>
              </w:rPr>
              <w:t xml:space="preserve"> na rastno dobo.</w:t>
            </w:r>
          </w:p>
        </w:tc>
      </w:tr>
      <w:tr w:rsidR="00A432A2" w:rsidRPr="00A432A2" w14:paraId="775CD73C" w14:textId="77777777" w:rsidTr="006D3251">
        <w:trPr>
          <w:trHeight w:val="510"/>
        </w:trPr>
        <w:tc>
          <w:tcPr>
            <w:tcW w:w="2537" w:type="dxa"/>
            <w:vMerge/>
            <w:vAlign w:val="center"/>
            <w:hideMark/>
          </w:tcPr>
          <w:p w14:paraId="03927FC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63CE8AF"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09B750ED"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Beauveria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bassiana</w:t>
            </w:r>
            <w:proofErr w:type="spellEnd"/>
            <w:r w:rsidRPr="00A432A2">
              <w:rPr>
                <w:rFonts w:cs="Arial"/>
                <w:color w:val="00B050"/>
                <w:sz w:val="18"/>
                <w:szCs w:val="18"/>
                <w:lang w:eastAsia="sl-SI"/>
              </w:rPr>
              <w:t>, soj ATTC 74040</w:t>
            </w:r>
          </w:p>
        </w:tc>
        <w:tc>
          <w:tcPr>
            <w:tcW w:w="2268" w:type="dxa"/>
            <w:shd w:val="clear" w:color="auto" w:fill="auto"/>
            <w:noWrap/>
            <w:hideMark/>
          </w:tcPr>
          <w:p w14:paraId="58A85549"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Naturalis</w:t>
            </w:r>
            <w:proofErr w:type="spellEnd"/>
          </w:p>
        </w:tc>
        <w:tc>
          <w:tcPr>
            <w:tcW w:w="1559" w:type="dxa"/>
            <w:shd w:val="clear" w:color="auto" w:fill="auto"/>
            <w:hideMark/>
          </w:tcPr>
          <w:p w14:paraId="4CDCAC6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1,5 L/ha</w:t>
            </w:r>
          </w:p>
        </w:tc>
        <w:tc>
          <w:tcPr>
            <w:tcW w:w="1701" w:type="dxa"/>
            <w:shd w:val="clear" w:color="auto" w:fill="auto"/>
            <w:noWrap/>
            <w:hideMark/>
          </w:tcPr>
          <w:p w14:paraId="48CEF848" w14:textId="75D0A75E"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4717CE9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p>
        </w:tc>
      </w:tr>
      <w:tr w:rsidR="00A432A2" w:rsidRPr="00A432A2" w14:paraId="0E8C5E3F" w14:textId="77777777" w:rsidTr="006D3251">
        <w:trPr>
          <w:trHeight w:val="301"/>
        </w:trPr>
        <w:tc>
          <w:tcPr>
            <w:tcW w:w="2537" w:type="dxa"/>
            <w:vMerge/>
            <w:vAlign w:val="center"/>
            <w:hideMark/>
          </w:tcPr>
          <w:p w14:paraId="3FB9FFF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5D9DD1F1"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0A8BE64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piretrin</w:t>
            </w:r>
          </w:p>
        </w:tc>
        <w:tc>
          <w:tcPr>
            <w:tcW w:w="2268" w:type="dxa"/>
            <w:vMerge w:val="restart"/>
            <w:shd w:val="clear" w:color="auto" w:fill="auto"/>
            <w:noWrap/>
            <w:hideMark/>
          </w:tcPr>
          <w:p w14:paraId="340D7EC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Asset</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five</w:t>
            </w:r>
            <w:proofErr w:type="spellEnd"/>
          </w:p>
        </w:tc>
        <w:tc>
          <w:tcPr>
            <w:tcW w:w="1559" w:type="dxa"/>
            <w:shd w:val="clear" w:color="auto" w:fill="auto"/>
            <w:vAlign w:val="bottom"/>
            <w:hideMark/>
          </w:tcPr>
          <w:p w14:paraId="04C50AA9" w14:textId="45ED995D"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0,70 L/ha</w:t>
            </w:r>
          </w:p>
        </w:tc>
        <w:tc>
          <w:tcPr>
            <w:tcW w:w="1701" w:type="dxa"/>
            <w:shd w:val="clear" w:color="auto" w:fill="auto"/>
            <w:noWrap/>
            <w:hideMark/>
          </w:tcPr>
          <w:p w14:paraId="1636A6A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shd w:val="clear" w:color="auto" w:fill="auto"/>
            <w:hideMark/>
          </w:tcPr>
          <w:p w14:paraId="49A30890" w14:textId="5A9B4894"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r w:rsidR="00842C29">
              <w:rPr>
                <w:rFonts w:cs="Arial"/>
                <w:color w:val="00B050"/>
                <w:sz w:val="18"/>
                <w:szCs w:val="18"/>
                <w:lang w:eastAsia="sl-SI"/>
              </w:rPr>
              <w:t xml:space="preserve"> </w:t>
            </w:r>
            <w:r w:rsidR="00842C29" w:rsidRPr="00842C29">
              <w:rPr>
                <w:rFonts w:cs="Arial"/>
                <w:color w:val="00B050"/>
                <w:sz w:val="18"/>
                <w:szCs w:val="18"/>
                <w:lang w:eastAsia="sl-SI"/>
              </w:rPr>
              <w:t>Največ 3 krat v rastni sezoni.</w:t>
            </w:r>
          </w:p>
        </w:tc>
      </w:tr>
      <w:tr w:rsidR="00A432A2" w:rsidRPr="00A432A2" w14:paraId="740A1D51" w14:textId="77777777" w:rsidTr="006D3251">
        <w:trPr>
          <w:trHeight w:val="690"/>
        </w:trPr>
        <w:tc>
          <w:tcPr>
            <w:tcW w:w="2537" w:type="dxa"/>
            <w:vMerge/>
            <w:vAlign w:val="center"/>
            <w:hideMark/>
          </w:tcPr>
          <w:p w14:paraId="3A0859E0"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D6CA8AF"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7C903842" w14:textId="77777777" w:rsidR="00A432A2" w:rsidRPr="00A432A2" w:rsidRDefault="00A432A2" w:rsidP="00A432A2">
            <w:pPr>
              <w:jc w:val="left"/>
              <w:rPr>
                <w:rFonts w:cs="Arial"/>
                <w:color w:val="00B050"/>
                <w:sz w:val="18"/>
                <w:szCs w:val="18"/>
                <w:lang w:eastAsia="sl-SI"/>
              </w:rPr>
            </w:pPr>
          </w:p>
        </w:tc>
        <w:tc>
          <w:tcPr>
            <w:tcW w:w="2268" w:type="dxa"/>
            <w:vMerge/>
            <w:vAlign w:val="center"/>
            <w:hideMark/>
          </w:tcPr>
          <w:p w14:paraId="43CB3164" w14:textId="77777777" w:rsidR="00A432A2" w:rsidRPr="00A432A2" w:rsidRDefault="00A432A2" w:rsidP="00A432A2">
            <w:pPr>
              <w:jc w:val="left"/>
              <w:rPr>
                <w:rFonts w:cs="Arial"/>
                <w:color w:val="00B050"/>
                <w:sz w:val="18"/>
                <w:szCs w:val="18"/>
                <w:lang w:eastAsia="sl-SI"/>
              </w:rPr>
            </w:pPr>
          </w:p>
        </w:tc>
        <w:tc>
          <w:tcPr>
            <w:tcW w:w="1559" w:type="dxa"/>
            <w:shd w:val="clear" w:color="auto" w:fill="auto"/>
            <w:hideMark/>
          </w:tcPr>
          <w:p w14:paraId="6532951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0,51 L/ha ob porabi vode največ </w:t>
            </w:r>
            <w:r w:rsidRPr="00A432A2">
              <w:rPr>
                <w:rFonts w:cs="Arial"/>
                <w:color w:val="00B050"/>
                <w:sz w:val="18"/>
                <w:szCs w:val="18"/>
                <w:lang w:eastAsia="sl-SI"/>
              </w:rPr>
              <w:br/>
              <w:t>800 L/ha</w:t>
            </w:r>
          </w:p>
        </w:tc>
        <w:tc>
          <w:tcPr>
            <w:tcW w:w="1701" w:type="dxa"/>
            <w:shd w:val="clear" w:color="auto" w:fill="auto"/>
            <w:noWrap/>
            <w:hideMark/>
          </w:tcPr>
          <w:p w14:paraId="608E129B" w14:textId="1BF4E6A8"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456CA531" w14:textId="4F1682E3"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A432A2" w:rsidRPr="00A432A2">
              <w:rPr>
                <w:rFonts w:cs="Arial"/>
                <w:color w:val="00B050"/>
                <w:sz w:val="18"/>
                <w:szCs w:val="18"/>
                <w:lang w:eastAsia="sl-SI"/>
              </w:rPr>
              <w:t xml:space="preserve">. Delno zmanjševanje. </w:t>
            </w:r>
            <w:r w:rsidR="00A432A2" w:rsidRPr="00A432A2">
              <w:rPr>
                <w:rFonts w:cs="Arial"/>
                <w:b/>
                <w:bCs/>
                <w:color w:val="00B050"/>
                <w:sz w:val="18"/>
                <w:szCs w:val="18"/>
                <w:lang w:eastAsia="sl-SI"/>
              </w:rPr>
              <w:t>Sadike!</w:t>
            </w:r>
          </w:p>
        </w:tc>
      </w:tr>
      <w:tr w:rsidR="00A432A2" w:rsidRPr="00A432A2" w14:paraId="15F9F214" w14:textId="77777777" w:rsidTr="006D3251">
        <w:trPr>
          <w:trHeight w:val="460"/>
        </w:trPr>
        <w:tc>
          <w:tcPr>
            <w:tcW w:w="2537" w:type="dxa"/>
            <w:vMerge/>
            <w:vAlign w:val="center"/>
            <w:hideMark/>
          </w:tcPr>
          <w:p w14:paraId="4313A86F"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431757A"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5874AA47"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0EB5414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Biotip </w:t>
            </w:r>
            <w:proofErr w:type="spellStart"/>
            <w:r w:rsidRPr="00A432A2">
              <w:rPr>
                <w:rFonts w:cs="Arial"/>
                <w:color w:val="00B050"/>
                <w:sz w:val="18"/>
                <w:szCs w:val="18"/>
                <w:lang w:eastAsia="sl-SI"/>
              </w:rPr>
              <w:t>floral</w:t>
            </w:r>
            <w:proofErr w:type="spellEnd"/>
          </w:p>
        </w:tc>
        <w:tc>
          <w:tcPr>
            <w:tcW w:w="1559" w:type="dxa"/>
            <w:shd w:val="clear" w:color="auto" w:fill="auto"/>
            <w:hideMark/>
          </w:tcPr>
          <w:p w14:paraId="5A9638A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500936A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5521C160"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057596">
              <w:rPr>
                <w:rFonts w:cs="Arial"/>
                <w:color w:val="00B050"/>
                <w:sz w:val="18"/>
                <w:szCs w:val="18"/>
                <w:lang w:eastAsia="sl-SI"/>
              </w:rPr>
              <w:t>.</w:t>
            </w:r>
          </w:p>
          <w:p w14:paraId="0C82EE3B" w14:textId="0B0457FF" w:rsidR="00057596" w:rsidRPr="00A432A2" w:rsidRDefault="00057596" w:rsidP="00A432A2">
            <w:pPr>
              <w:jc w:val="left"/>
              <w:rPr>
                <w:rFonts w:cs="Arial"/>
                <w:color w:val="00B050"/>
                <w:sz w:val="18"/>
                <w:szCs w:val="18"/>
                <w:lang w:eastAsia="sl-SI"/>
              </w:rPr>
            </w:pPr>
            <w:r w:rsidRPr="00842C29">
              <w:rPr>
                <w:rFonts w:cs="Arial"/>
                <w:color w:val="00B050"/>
                <w:sz w:val="18"/>
                <w:szCs w:val="18"/>
                <w:lang w:eastAsia="sl-SI"/>
              </w:rPr>
              <w:t>Največ 3 krat v rastni sezoni.</w:t>
            </w:r>
          </w:p>
        </w:tc>
      </w:tr>
      <w:tr w:rsidR="00A432A2" w:rsidRPr="00A432A2" w14:paraId="613132FD" w14:textId="77777777" w:rsidTr="006D3251">
        <w:trPr>
          <w:trHeight w:val="460"/>
        </w:trPr>
        <w:tc>
          <w:tcPr>
            <w:tcW w:w="2537" w:type="dxa"/>
            <w:vMerge/>
            <w:vAlign w:val="center"/>
            <w:hideMark/>
          </w:tcPr>
          <w:p w14:paraId="30C895ED"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A2C6277"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33CA4001"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710638D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Flora </w:t>
            </w:r>
            <w:proofErr w:type="spellStart"/>
            <w:r w:rsidRPr="00A432A2">
              <w:rPr>
                <w:rFonts w:cs="Arial"/>
                <w:color w:val="00B050"/>
                <w:sz w:val="18"/>
                <w:szCs w:val="18"/>
                <w:lang w:eastAsia="sl-SI"/>
              </w:rPr>
              <w:t>verde</w:t>
            </w:r>
            <w:proofErr w:type="spellEnd"/>
          </w:p>
        </w:tc>
        <w:tc>
          <w:tcPr>
            <w:tcW w:w="1559" w:type="dxa"/>
            <w:shd w:val="clear" w:color="auto" w:fill="auto"/>
            <w:hideMark/>
          </w:tcPr>
          <w:p w14:paraId="16C0293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1,6 L/ha ob porabi vode 800 L/ha</w:t>
            </w:r>
          </w:p>
        </w:tc>
        <w:tc>
          <w:tcPr>
            <w:tcW w:w="1701" w:type="dxa"/>
            <w:shd w:val="clear" w:color="auto" w:fill="auto"/>
            <w:noWrap/>
            <w:hideMark/>
          </w:tcPr>
          <w:p w14:paraId="64FAD06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764DF485" w14:textId="77777777" w:rsid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F93720">
              <w:rPr>
                <w:rFonts w:cs="Arial"/>
                <w:color w:val="00B050"/>
                <w:sz w:val="18"/>
                <w:szCs w:val="18"/>
                <w:lang w:eastAsia="sl-SI"/>
              </w:rPr>
              <w:t>.</w:t>
            </w:r>
          </w:p>
          <w:p w14:paraId="051A68C0" w14:textId="27AA8F73" w:rsidR="00F93720" w:rsidRPr="00A432A2" w:rsidRDefault="00F93720" w:rsidP="00A432A2">
            <w:pPr>
              <w:jc w:val="left"/>
              <w:rPr>
                <w:rFonts w:cs="Arial"/>
                <w:color w:val="00B050"/>
                <w:sz w:val="18"/>
                <w:szCs w:val="18"/>
                <w:lang w:eastAsia="sl-SI"/>
              </w:rPr>
            </w:pPr>
            <w:r w:rsidRPr="00F93720">
              <w:rPr>
                <w:rFonts w:cs="Arial"/>
                <w:color w:val="00B050"/>
                <w:sz w:val="18"/>
                <w:szCs w:val="18"/>
                <w:lang w:eastAsia="sl-SI"/>
              </w:rPr>
              <w:t>Največ 3 krat v rastni dobi.</w:t>
            </w:r>
          </w:p>
        </w:tc>
      </w:tr>
      <w:tr w:rsidR="00A432A2" w:rsidRPr="00A432A2" w14:paraId="4886DB0D" w14:textId="77777777" w:rsidTr="006D3251">
        <w:trPr>
          <w:trHeight w:val="230"/>
        </w:trPr>
        <w:tc>
          <w:tcPr>
            <w:tcW w:w="2537" w:type="dxa"/>
            <w:vMerge/>
            <w:vAlign w:val="center"/>
            <w:hideMark/>
          </w:tcPr>
          <w:p w14:paraId="377DF851"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76ABFE2F"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3F434B3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spinosad</w:t>
            </w:r>
            <w:proofErr w:type="spellEnd"/>
          </w:p>
        </w:tc>
        <w:tc>
          <w:tcPr>
            <w:tcW w:w="2268" w:type="dxa"/>
            <w:shd w:val="clear" w:color="auto" w:fill="auto"/>
            <w:noWrap/>
            <w:hideMark/>
          </w:tcPr>
          <w:p w14:paraId="13A90D1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Laser plus</w:t>
            </w:r>
          </w:p>
        </w:tc>
        <w:tc>
          <w:tcPr>
            <w:tcW w:w="1559" w:type="dxa"/>
            <w:shd w:val="clear" w:color="auto" w:fill="auto"/>
            <w:hideMark/>
          </w:tcPr>
          <w:p w14:paraId="5768073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0,25 L/ha</w:t>
            </w:r>
          </w:p>
        </w:tc>
        <w:tc>
          <w:tcPr>
            <w:tcW w:w="1701" w:type="dxa"/>
            <w:shd w:val="clear" w:color="auto" w:fill="auto"/>
            <w:noWrap/>
            <w:hideMark/>
          </w:tcPr>
          <w:p w14:paraId="4CE9BD5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3E11B62E" w14:textId="085863CC" w:rsidR="00A432A2" w:rsidRPr="00A432A2" w:rsidRDefault="002F200A" w:rsidP="00A432A2">
            <w:pPr>
              <w:jc w:val="left"/>
              <w:rPr>
                <w:rFonts w:cs="Arial"/>
                <w:color w:val="000000"/>
                <w:sz w:val="18"/>
                <w:szCs w:val="18"/>
                <w:lang w:eastAsia="sl-SI"/>
              </w:rPr>
            </w:pPr>
            <w:r w:rsidRPr="00F93720">
              <w:rPr>
                <w:rFonts w:cs="Arial"/>
                <w:color w:val="00B050"/>
                <w:sz w:val="18"/>
                <w:szCs w:val="18"/>
                <w:lang w:eastAsia="sl-SI"/>
              </w:rPr>
              <w:t>Največ 3 krat v rastni dobi.</w:t>
            </w:r>
          </w:p>
        </w:tc>
      </w:tr>
      <w:tr w:rsidR="00A432A2" w:rsidRPr="00A432A2" w14:paraId="761BC00C" w14:textId="77777777" w:rsidTr="006D3251">
        <w:trPr>
          <w:trHeight w:val="690"/>
        </w:trPr>
        <w:tc>
          <w:tcPr>
            <w:tcW w:w="2537" w:type="dxa"/>
            <w:vMerge w:val="restart"/>
            <w:shd w:val="clear" w:color="auto" w:fill="auto"/>
            <w:hideMark/>
          </w:tcPr>
          <w:p w14:paraId="0CA83D0B" w14:textId="77777777" w:rsidR="00412190" w:rsidRDefault="00A432A2" w:rsidP="00A432A2">
            <w:pPr>
              <w:jc w:val="left"/>
              <w:rPr>
                <w:rFonts w:cs="Arial"/>
                <w:color w:val="000000"/>
                <w:sz w:val="18"/>
                <w:szCs w:val="18"/>
                <w:lang w:eastAsia="sl-SI"/>
              </w:rPr>
            </w:pPr>
            <w:r w:rsidRPr="00A432A2">
              <w:rPr>
                <w:rFonts w:cs="Arial"/>
                <w:b/>
                <w:bCs/>
                <w:color w:val="000000"/>
                <w:sz w:val="18"/>
                <w:szCs w:val="18"/>
                <w:lang w:eastAsia="sl-SI"/>
              </w:rPr>
              <w:t>Listne sovke</w:t>
            </w:r>
            <w:r w:rsidRPr="00A432A2">
              <w:rPr>
                <w:rFonts w:cs="Arial"/>
                <w:color w:val="000000"/>
                <w:sz w:val="18"/>
                <w:szCs w:val="18"/>
                <w:lang w:eastAsia="sl-SI"/>
              </w:rPr>
              <w:t xml:space="preserve"> </w:t>
            </w:r>
          </w:p>
          <w:p w14:paraId="788E617A" w14:textId="0063B876"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color w:val="000000"/>
                <w:sz w:val="18"/>
                <w:szCs w:val="18"/>
                <w:lang w:eastAsia="sl-SI"/>
              </w:rPr>
              <w:t>glagolka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Autographa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gamma</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Noctua</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w:t>
            </w:r>
          </w:p>
        </w:tc>
        <w:tc>
          <w:tcPr>
            <w:tcW w:w="2977" w:type="dxa"/>
            <w:vMerge w:val="restart"/>
            <w:shd w:val="clear" w:color="auto" w:fill="auto"/>
            <w:hideMark/>
          </w:tcPr>
          <w:p w14:paraId="114278BB" w14:textId="77777777" w:rsidR="00DB4437" w:rsidRPr="00710EA3" w:rsidRDefault="00A432A2" w:rsidP="00DB4437">
            <w:pPr>
              <w:jc w:val="left"/>
              <w:rPr>
                <w:rFonts w:cs="Arial"/>
                <w:b/>
                <w:bCs/>
                <w:sz w:val="18"/>
                <w:szCs w:val="18"/>
                <w:u w:val="single"/>
              </w:rPr>
            </w:pPr>
            <w:r w:rsidRPr="00A432A2">
              <w:rPr>
                <w:rFonts w:cs="Arial"/>
                <w:b/>
                <w:bCs/>
                <w:color w:val="000000"/>
                <w:sz w:val="18"/>
                <w:szCs w:val="18"/>
                <w:u w:val="single"/>
                <w:lang w:eastAsia="sl-SI"/>
              </w:rPr>
              <w:t> </w:t>
            </w:r>
            <w:r w:rsidR="00DB4437" w:rsidRPr="00710EA3">
              <w:rPr>
                <w:rFonts w:cs="Arial"/>
                <w:b/>
                <w:bCs/>
                <w:sz w:val="18"/>
                <w:szCs w:val="18"/>
                <w:u w:val="single"/>
              </w:rPr>
              <w:t>Agrotehnični ukrepi:</w:t>
            </w:r>
          </w:p>
          <w:p w14:paraId="3E1E5F32"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2E36E306"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0AB01933"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20C37FF6" w14:textId="77777777" w:rsidR="00DB4437" w:rsidRPr="00710EA3" w:rsidRDefault="00DB4437" w:rsidP="00DB4437">
            <w:pPr>
              <w:jc w:val="left"/>
              <w:rPr>
                <w:rFonts w:cs="Arial"/>
                <w:sz w:val="18"/>
                <w:szCs w:val="18"/>
              </w:rPr>
            </w:pPr>
          </w:p>
          <w:p w14:paraId="093E8AC5" w14:textId="0710D052" w:rsidR="00A432A2" w:rsidRPr="00A432A2" w:rsidRDefault="00DB4437" w:rsidP="00DB4437">
            <w:pPr>
              <w:jc w:val="left"/>
              <w:rPr>
                <w:rFonts w:cs="Arial"/>
                <w:b/>
                <w:bCs/>
                <w:color w:val="000000"/>
                <w:sz w:val="18"/>
                <w:szCs w:val="18"/>
                <w:u w:val="single"/>
                <w:lang w:eastAsia="sl-SI"/>
              </w:rPr>
            </w:pPr>
            <w:r w:rsidRPr="00710EA3">
              <w:rPr>
                <w:rFonts w:cs="Arial"/>
                <w:sz w:val="18"/>
                <w:szCs w:val="18"/>
              </w:rPr>
              <w:t>Redno spremljanje pojava škodljivce (jajčeca pod listi, poškodbe listov in plodov, pojav iztrebkov,,…).</w:t>
            </w:r>
          </w:p>
        </w:tc>
        <w:tc>
          <w:tcPr>
            <w:tcW w:w="2551" w:type="dxa"/>
            <w:shd w:val="clear" w:color="auto" w:fill="auto"/>
            <w:hideMark/>
          </w:tcPr>
          <w:p w14:paraId="3F5E6E60"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azadirahtin</w:t>
            </w:r>
            <w:proofErr w:type="spellEnd"/>
            <w:r w:rsidRPr="00A432A2">
              <w:rPr>
                <w:rFonts w:cs="Arial"/>
                <w:color w:val="00B050"/>
                <w:sz w:val="18"/>
                <w:szCs w:val="18"/>
                <w:lang w:eastAsia="sl-SI"/>
              </w:rPr>
              <w:t xml:space="preserve"> A</w:t>
            </w:r>
          </w:p>
        </w:tc>
        <w:tc>
          <w:tcPr>
            <w:tcW w:w="2268" w:type="dxa"/>
            <w:shd w:val="clear" w:color="auto" w:fill="auto"/>
            <w:noWrap/>
            <w:hideMark/>
          </w:tcPr>
          <w:p w14:paraId="24BD254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Neemazal</w:t>
            </w:r>
            <w:proofErr w:type="spellEnd"/>
            <w:r w:rsidRPr="00A432A2">
              <w:rPr>
                <w:rFonts w:cs="Arial"/>
                <w:color w:val="00B050"/>
                <w:sz w:val="18"/>
                <w:szCs w:val="18"/>
                <w:lang w:eastAsia="sl-SI"/>
              </w:rPr>
              <w:t xml:space="preserve"> - T/S</w:t>
            </w:r>
          </w:p>
        </w:tc>
        <w:tc>
          <w:tcPr>
            <w:tcW w:w="1559" w:type="dxa"/>
            <w:shd w:val="clear" w:color="auto" w:fill="auto"/>
            <w:hideMark/>
          </w:tcPr>
          <w:p w14:paraId="074CDF4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2-3 L/ha (odmerek odvisen od višine rastlin)</w:t>
            </w:r>
          </w:p>
        </w:tc>
        <w:tc>
          <w:tcPr>
            <w:tcW w:w="1701" w:type="dxa"/>
            <w:shd w:val="clear" w:color="auto" w:fill="auto"/>
            <w:noWrap/>
            <w:hideMark/>
          </w:tcPr>
          <w:p w14:paraId="2B1F6F21"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6FF71CE0" w14:textId="36D9CF52" w:rsidR="00A432A2" w:rsidRPr="00A432A2" w:rsidRDefault="002F200A" w:rsidP="00A432A2">
            <w:pPr>
              <w:jc w:val="left"/>
              <w:rPr>
                <w:rFonts w:cs="Arial"/>
                <w:color w:val="00B050"/>
                <w:sz w:val="18"/>
                <w:szCs w:val="18"/>
                <w:lang w:eastAsia="sl-SI"/>
              </w:rPr>
            </w:pPr>
            <w:r w:rsidRPr="002F200A">
              <w:rPr>
                <w:rFonts w:cs="Arial"/>
                <w:color w:val="00B050"/>
                <w:sz w:val="18"/>
                <w:szCs w:val="18"/>
                <w:lang w:eastAsia="sl-SI"/>
              </w:rPr>
              <w:t>Največ 3 krat v rastni sezoni.</w:t>
            </w:r>
          </w:p>
        </w:tc>
      </w:tr>
      <w:tr w:rsidR="00A432A2" w:rsidRPr="00A432A2" w14:paraId="14408E31" w14:textId="77777777" w:rsidTr="006D3251">
        <w:trPr>
          <w:trHeight w:val="675"/>
        </w:trPr>
        <w:tc>
          <w:tcPr>
            <w:tcW w:w="2537" w:type="dxa"/>
            <w:vMerge/>
            <w:vAlign w:val="center"/>
            <w:hideMark/>
          </w:tcPr>
          <w:p w14:paraId="21A3842C"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912508C"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6EA8C60D"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aizawai</w:t>
            </w:r>
            <w:proofErr w:type="spellEnd"/>
          </w:p>
        </w:tc>
        <w:tc>
          <w:tcPr>
            <w:tcW w:w="2268" w:type="dxa"/>
            <w:shd w:val="clear" w:color="auto" w:fill="auto"/>
            <w:noWrap/>
            <w:hideMark/>
          </w:tcPr>
          <w:p w14:paraId="5BC2CD98"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Agree</w:t>
            </w:r>
            <w:proofErr w:type="spellEnd"/>
            <w:r w:rsidRPr="00A432A2">
              <w:rPr>
                <w:rFonts w:cs="Arial"/>
                <w:color w:val="00B050"/>
                <w:sz w:val="18"/>
                <w:szCs w:val="18"/>
                <w:lang w:eastAsia="sl-SI"/>
              </w:rPr>
              <w:t xml:space="preserve"> WG</w:t>
            </w:r>
          </w:p>
        </w:tc>
        <w:tc>
          <w:tcPr>
            <w:tcW w:w="1559" w:type="dxa"/>
            <w:shd w:val="clear" w:color="auto" w:fill="auto"/>
            <w:hideMark/>
          </w:tcPr>
          <w:p w14:paraId="5B561736"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0,5-1 kg/ha (odmerek odvisen od višine rastlin)</w:t>
            </w:r>
          </w:p>
        </w:tc>
        <w:tc>
          <w:tcPr>
            <w:tcW w:w="1701" w:type="dxa"/>
            <w:shd w:val="clear" w:color="auto" w:fill="auto"/>
            <w:noWrap/>
            <w:hideMark/>
          </w:tcPr>
          <w:p w14:paraId="10C5480A" w14:textId="75FC3792"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7B695DCD" w14:textId="1489B224" w:rsidR="00A432A2" w:rsidRPr="00A432A2" w:rsidRDefault="00412190" w:rsidP="00A432A2">
            <w:pPr>
              <w:jc w:val="left"/>
              <w:rPr>
                <w:rFonts w:cs="Arial"/>
                <w:color w:val="00B050"/>
                <w:sz w:val="18"/>
                <w:szCs w:val="18"/>
                <w:lang w:eastAsia="sl-SI"/>
              </w:rPr>
            </w:pPr>
            <w:r>
              <w:rPr>
                <w:rFonts w:cs="Arial"/>
                <w:color w:val="00B050"/>
                <w:sz w:val="18"/>
                <w:szCs w:val="18"/>
                <w:lang w:eastAsia="sl-SI"/>
              </w:rPr>
              <w:t>Največ 6 krat v rastni dobi</w:t>
            </w:r>
          </w:p>
        </w:tc>
      </w:tr>
      <w:tr w:rsidR="00A432A2" w:rsidRPr="00A432A2" w14:paraId="218563AE" w14:textId="77777777" w:rsidTr="006D3251">
        <w:trPr>
          <w:trHeight w:val="259"/>
        </w:trPr>
        <w:tc>
          <w:tcPr>
            <w:tcW w:w="2537" w:type="dxa"/>
            <w:vMerge/>
            <w:vAlign w:val="center"/>
            <w:hideMark/>
          </w:tcPr>
          <w:p w14:paraId="0B9BA613"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D3EEA2F"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21AB11A0"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kurstaki</w:t>
            </w:r>
            <w:proofErr w:type="spellEnd"/>
          </w:p>
        </w:tc>
        <w:tc>
          <w:tcPr>
            <w:tcW w:w="2268" w:type="dxa"/>
            <w:shd w:val="clear" w:color="auto" w:fill="auto"/>
            <w:noWrap/>
            <w:hideMark/>
          </w:tcPr>
          <w:p w14:paraId="3ACFE70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Delfin WG</w:t>
            </w:r>
          </w:p>
        </w:tc>
        <w:tc>
          <w:tcPr>
            <w:tcW w:w="1559" w:type="dxa"/>
            <w:shd w:val="clear" w:color="auto" w:fill="auto"/>
            <w:hideMark/>
          </w:tcPr>
          <w:p w14:paraId="54DF4226"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0,75 kg/ha</w:t>
            </w:r>
          </w:p>
        </w:tc>
        <w:tc>
          <w:tcPr>
            <w:tcW w:w="1701" w:type="dxa"/>
            <w:shd w:val="clear" w:color="auto" w:fill="auto"/>
            <w:noWrap/>
            <w:hideMark/>
          </w:tcPr>
          <w:p w14:paraId="13F98BA4" w14:textId="04CCE812"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676ED244" w14:textId="5729DD8D" w:rsidR="00A432A2" w:rsidRPr="00A432A2" w:rsidRDefault="002F200A" w:rsidP="00A432A2">
            <w:pPr>
              <w:jc w:val="left"/>
              <w:rPr>
                <w:rFonts w:cs="Arial"/>
                <w:color w:val="00B050"/>
                <w:sz w:val="18"/>
                <w:szCs w:val="18"/>
                <w:lang w:eastAsia="sl-SI"/>
              </w:rPr>
            </w:pPr>
            <w:r w:rsidRPr="002F200A">
              <w:rPr>
                <w:rFonts w:cs="Arial"/>
                <w:color w:val="00B050"/>
                <w:sz w:val="18"/>
                <w:szCs w:val="18"/>
                <w:lang w:eastAsia="sl-SI"/>
              </w:rPr>
              <w:t>Največ  6 krat v rastni sezoni.</w:t>
            </w:r>
          </w:p>
        </w:tc>
      </w:tr>
      <w:tr w:rsidR="00A432A2" w:rsidRPr="00A432A2" w14:paraId="7826DB34" w14:textId="77777777" w:rsidTr="006D3251">
        <w:trPr>
          <w:trHeight w:val="702"/>
        </w:trPr>
        <w:tc>
          <w:tcPr>
            <w:tcW w:w="2537" w:type="dxa"/>
            <w:vMerge/>
            <w:vAlign w:val="center"/>
            <w:hideMark/>
          </w:tcPr>
          <w:p w14:paraId="154DD00C"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5331AEC"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749CC345"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3CFC31B7"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Lepinox</w:t>
            </w:r>
            <w:proofErr w:type="spellEnd"/>
            <w:r w:rsidRPr="00A432A2">
              <w:rPr>
                <w:rFonts w:cs="Arial"/>
                <w:color w:val="00B050"/>
                <w:sz w:val="18"/>
                <w:szCs w:val="18"/>
                <w:lang w:eastAsia="sl-SI"/>
              </w:rPr>
              <w:t xml:space="preserve"> plus</w:t>
            </w:r>
          </w:p>
        </w:tc>
        <w:tc>
          <w:tcPr>
            <w:tcW w:w="1559" w:type="dxa"/>
            <w:shd w:val="clear" w:color="auto" w:fill="auto"/>
            <w:hideMark/>
          </w:tcPr>
          <w:p w14:paraId="320C18D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 kg/ha</w:t>
            </w:r>
          </w:p>
        </w:tc>
        <w:tc>
          <w:tcPr>
            <w:tcW w:w="1701" w:type="dxa"/>
            <w:shd w:val="clear" w:color="auto" w:fill="auto"/>
            <w:noWrap/>
            <w:hideMark/>
          </w:tcPr>
          <w:p w14:paraId="1522B8E5" w14:textId="5C444903"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0E089641" w14:textId="77777777" w:rsidR="00F93720" w:rsidRDefault="00A432A2" w:rsidP="00A432A2">
            <w:pPr>
              <w:jc w:val="left"/>
              <w:rPr>
                <w:rFonts w:cs="Arial"/>
                <w:i/>
                <w:iCs/>
                <w:color w:val="00B050"/>
                <w:sz w:val="18"/>
                <w:szCs w:val="18"/>
                <w:lang w:eastAsia="sl-SI"/>
              </w:rPr>
            </w:pPr>
            <w:r w:rsidRPr="00A432A2">
              <w:rPr>
                <w:rFonts w:cs="Arial"/>
                <w:color w:val="00B050"/>
                <w:sz w:val="18"/>
                <w:szCs w:val="18"/>
                <w:lang w:eastAsia="sl-SI"/>
              </w:rPr>
              <w:t xml:space="preserve">za zatiranje gosenic </w:t>
            </w:r>
            <w:proofErr w:type="spellStart"/>
            <w:r w:rsidRPr="00A432A2">
              <w:rPr>
                <w:rFonts w:cs="Arial"/>
                <w:i/>
                <w:iCs/>
                <w:color w:val="00B050"/>
                <w:sz w:val="18"/>
                <w:szCs w:val="18"/>
                <w:lang w:eastAsia="sl-SI"/>
              </w:rPr>
              <w:t>Spodoptera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littoralis</w:t>
            </w:r>
            <w:proofErr w:type="spellEnd"/>
            <w:r w:rsidRPr="00A432A2">
              <w:rPr>
                <w:rFonts w:cs="Arial"/>
                <w:color w:val="00B050"/>
                <w:sz w:val="18"/>
                <w:szCs w:val="18"/>
                <w:lang w:eastAsia="sl-SI"/>
              </w:rPr>
              <w:t xml:space="preserve"> in </w:t>
            </w:r>
            <w:proofErr w:type="spellStart"/>
            <w:r w:rsidRPr="00A432A2">
              <w:rPr>
                <w:rFonts w:cs="Arial"/>
                <w:i/>
                <w:iCs/>
                <w:color w:val="00B050"/>
                <w:sz w:val="18"/>
                <w:szCs w:val="18"/>
                <w:lang w:eastAsia="sl-SI"/>
              </w:rPr>
              <w:lastRenderedPageBreak/>
              <w:t>Spodoptera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exigua</w:t>
            </w:r>
            <w:proofErr w:type="spellEnd"/>
            <w:r w:rsidR="00F93720">
              <w:rPr>
                <w:rFonts w:cs="Arial"/>
                <w:i/>
                <w:iCs/>
                <w:color w:val="00B050"/>
                <w:sz w:val="18"/>
                <w:szCs w:val="18"/>
                <w:lang w:eastAsia="sl-SI"/>
              </w:rPr>
              <w:t>.</w:t>
            </w:r>
          </w:p>
          <w:p w14:paraId="701BDE2A" w14:textId="7A78EF63" w:rsidR="00F93720" w:rsidRPr="00F93720" w:rsidRDefault="00F93720" w:rsidP="00A432A2">
            <w:pPr>
              <w:jc w:val="left"/>
              <w:rPr>
                <w:rFonts w:cs="Arial"/>
                <w:color w:val="00B050"/>
                <w:sz w:val="18"/>
                <w:szCs w:val="18"/>
                <w:lang w:eastAsia="sl-SI"/>
              </w:rPr>
            </w:pPr>
            <w:r w:rsidRPr="00F93720">
              <w:rPr>
                <w:rFonts w:cs="Arial"/>
                <w:color w:val="00B050"/>
                <w:sz w:val="18"/>
                <w:szCs w:val="18"/>
                <w:lang w:eastAsia="sl-SI"/>
              </w:rPr>
              <w:t xml:space="preserve">Največ 3 krat </w:t>
            </w:r>
            <w:r>
              <w:rPr>
                <w:rFonts w:cs="Arial"/>
                <w:color w:val="00B050"/>
                <w:sz w:val="18"/>
                <w:szCs w:val="18"/>
                <w:lang w:eastAsia="sl-SI"/>
              </w:rPr>
              <w:t>za zatiranje 1 generacije</w:t>
            </w:r>
            <w:r w:rsidRPr="00F93720">
              <w:rPr>
                <w:rFonts w:cs="Arial"/>
                <w:color w:val="00B050"/>
                <w:sz w:val="18"/>
                <w:szCs w:val="18"/>
                <w:lang w:eastAsia="sl-SI"/>
              </w:rPr>
              <w:t>.</w:t>
            </w:r>
          </w:p>
        </w:tc>
      </w:tr>
      <w:tr w:rsidR="00A432A2" w:rsidRPr="00A432A2" w14:paraId="70F95E6B" w14:textId="77777777" w:rsidTr="006D3251">
        <w:trPr>
          <w:trHeight w:val="470"/>
        </w:trPr>
        <w:tc>
          <w:tcPr>
            <w:tcW w:w="2537" w:type="dxa"/>
            <w:vMerge/>
            <w:vAlign w:val="center"/>
            <w:hideMark/>
          </w:tcPr>
          <w:p w14:paraId="05B4541A"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720B26CF"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30DCCA56"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emamektin</w:t>
            </w:r>
            <w:proofErr w:type="spellEnd"/>
          </w:p>
        </w:tc>
        <w:tc>
          <w:tcPr>
            <w:tcW w:w="2268" w:type="dxa"/>
            <w:shd w:val="clear" w:color="auto" w:fill="auto"/>
            <w:noWrap/>
            <w:hideMark/>
          </w:tcPr>
          <w:p w14:paraId="214B17E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Affirm</w:t>
            </w:r>
            <w:proofErr w:type="spellEnd"/>
          </w:p>
        </w:tc>
        <w:tc>
          <w:tcPr>
            <w:tcW w:w="1559" w:type="dxa"/>
            <w:shd w:val="clear" w:color="auto" w:fill="auto"/>
            <w:hideMark/>
          </w:tcPr>
          <w:p w14:paraId="58E046B7"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2 kg/ha</w:t>
            </w:r>
          </w:p>
        </w:tc>
        <w:tc>
          <w:tcPr>
            <w:tcW w:w="1701" w:type="dxa"/>
            <w:shd w:val="clear" w:color="auto" w:fill="auto"/>
            <w:noWrap/>
            <w:hideMark/>
          </w:tcPr>
          <w:p w14:paraId="2F05BFD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0A9E2B8C" w14:textId="4C96E540" w:rsidR="00A432A2" w:rsidRPr="00412190" w:rsidRDefault="00A432A2" w:rsidP="00A432A2">
            <w:pPr>
              <w:jc w:val="left"/>
              <w:rPr>
                <w:rFonts w:cs="Arial"/>
                <w:color w:val="000000"/>
                <w:sz w:val="18"/>
                <w:szCs w:val="18"/>
                <w:lang w:eastAsia="sl-SI"/>
              </w:rPr>
            </w:pPr>
            <w:r w:rsidRPr="00A432A2">
              <w:rPr>
                <w:rFonts w:cs="Arial"/>
                <w:color w:val="000000"/>
                <w:sz w:val="18"/>
                <w:szCs w:val="18"/>
                <w:lang w:eastAsia="sl-SI"/>
              </w:rPr>
              <w:t xml:space="preserve">za zatiranje gosenic </w:t>
            </w:r>
            <w:proofErr w:type="spellStart"/>
            <w:r w:rsidRPr="00A432A2">
              <w:rPr>
                <w:rFonts w:cs="Arial"/>
                <w:i/>
                <w:iCs/>
                <w:color w:val="000000"/>
                <w:sz w:val="18"/>
                <w:szCs w:val="18"/>
                <w:lang w:eastAsia="sl-SI"/>
              </w:rPr>
              <w:t>Spodoptera</w:t>
            </w:r>
            <w:proofErr w:type="spellEnd"/>
            <w:r w:rsidRPr="00A432A2">
              <w:rPr>
                <w:rFonts w:cs="Arial"/>
                <w:i/>
                <w:iCs/>
                <w:color w:val="000000"/>
                <w:sz w:val="18"/>
                <w:szCs w:val="18"/>
                <w:lang w:eastAsia="sl-SI"/>
              </w:rPr>
              <w:t xml:space="preserve"> </w:t>
            </w:r>
            <w:r w:rsidRPr="00A432A2">
              <w:rPr>
                <w:rFonts w:cs="Arial"/>
                <w:color w:val="000000"/>
                <w:sz w:val="18"/>
                <w:szCs w:val="18"/>
                <w:lang w:eastAsia="sl-SI"/>
              </w:rPr>
              <w:t xml:space="preserve"> in </w:t>
            </w:r>
            <w:proofErr w:type="spellStart"/>
            <w:r w:rsidRPr="00A432A2">
              <w:rPr>
                <w:rFonts w:cs="Arial"/>
                <w:i/>
                <w:iCs/>
                <w:color w:val="000000"/>
                <w:sz w:val="18"/>
                <w:szCs w:val="18"/>
                <w:lang w:eastAsia="sl-SI"/>
              </w:rPr>
              <w:t>Heliotis</w:t>
            </w:r>
            <w:proofErr w:type="spellEnd"/>
            <w:r w:rsidR="00412190">
              <w:rPr>
                <w:rFonts w:cs="Arial"/>
                <w:color w:val="000000"/>
                <w:sz w:val="18"/>
                <w:szCs w:val="18"/>
                <w:lang w:eastAsia="sl-SI"/>
              </w:rPr>
              <w:t>; Največ 3 krat v rastni sezoni.</w:t>
            </w:r>
          </w:p>
        </w:tc>
      </w:tr>
      <w:tr w:rsidR="00A432A2" w:rsidRPr="00A432A2" w14:paraId="49E40198" w14:textId="77777777" w:rsidTr="006D3251">
        <w:trPr>
          <w:trHeight w:val="260"/>
        </w:trPr>
        <w:tc>
          <w:tcPr>
            <w:tcW w:w="2537" w:type="dxa"/>
            <w:vMerge/>
            <w:vAlign w:val="center"/>
            <w:hideMark/>
          </w:tcPr>
          <w:p w14:paraId="29A8106E"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F8B129F"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noWrap/>
            <w:hideMark/>
          </w:tcPr>
          <w:p w14:paraId="05561C41"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metaflumizon</w:t>
            </w:r>
            <w:proofErr w:type="spellEnd"/>
          </w:p>
        </w:tc>
        <w:tc>
          <w:tcPr>
            <w:tcW w:w="2268" w:type="dxa"/>
            <w:shd w:val="clear" w:color="auto" w:fill="auto"/>
            <w:noWrap/>
            <w:hideMark/>
          </w:tcPr>
          <w:p w14:paraId="5386AFD2"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Alverde</w:t>
            </w:r>
            <w:proofErr w:type="spellEnd"/>
          </w:p>
        </w:tc>
        <w:tc>
          <w:tcPr>
            <w:tcW w:w="1559" w:type="dxa"/>
            <w:shd w:val="clear" w:color="auto" w:fill="auto"/>
            <w:noWrap/>
            <w:hideMark/>
          </w:tcPr>
          <w:p w14:paraId="7113ECB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246C479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w:t>
            </w:r>
          </w:p>
        </w:tc>
        <w:tc>
          <w:tcPr>
            <w:tcW w:w="1701" w:type="dxa"/>
            <w:shd w:val="clear" w:color="auto" w:fill="auto"/>
            <w:noWrap/>
            <w:hideMark/>
          </w:tcPr>
          <w:p w14:paraId="690397D0" w14:textId="7B037853" w:rsidR="00A432A2" w:rsidRPr="00A432A2" w:rsidRDefault="00842C29" w:rsidP="00A432A2">
            <w:pPr>
              <w:jc w:val="left"/>
              <w:rPr>
                <w:rFonts w:cs="Arial"/>
                <w:color w:val="000000"/>
                <w:sz w:val="18"/>
                <w:szCs w:val="18"/>
                <w:lang w:eastAsia="sl-SI"/>
              </w:rPr>
            </w:pPr>
            <w:r>
              <w:rPr>
                <w:rFonts w:cs="Arial"/>
                <w:color w:val="000000"/>
                <w:sz w:val="18"/>
                <w:szCs w:val="18"/>
                <w:lang w:eastAsia="sl-SI"/>
              </w:rPr>
              <w:t>Največ 2 krat v rastni sezoni.</w:t>
            </w:r>
          </w:p>
        </w:tc>
      </w:tr>
      <w:tr w:rsidR="00A432A2" w:rsidRPr="00A432A2" w14:paraId="514275A4" w14:textId="77777777" w:rsidTr="006D3251">
        <w:trPr>
          <w:trHeight w:val="260"/>
        </w:trPr>
        <w:tc>
          <w:tcPr>
            <w:tcW w:w="2537" w:type="dxa"/>
            <w:vMerge/>
            <w:vAlign w:val="center"/>
            <w:hideMark/>
          </w:tcPr>
          <w:p w14:paraId="4B1E07CC"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5A1E064F"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4CE4DF70"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spinosad</w:t>
            </w:r>
            <w:proofErr w:type="spellEnd"/>
          </w:p>
        </w:tc>
        <w:tc>
          <w:tcPr>
            <w:tcW w:w="2268" w:type="dxa"/>
            <w:shd w:val="clear" w:color="auto" w:fill="auto"/>
            <w:noWrap/>
            <w:hideMark/>
          </w:tcPr>
          <w:p w14:paraId="035CA44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Laser plus</w:t>
            </w:r>
          </w:p>
        </w:tc>
        <w:tc>
          <w:tcPr>
            <w:tcW w:w="1559" w:type="dxa"/>
            <w:shd w:val="clear" w:color="auto" w:fill="auto"/>
            <w:hideMark/>
          </w:tcPr>
          <w:p w14:paraId="14161FE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0,25 L/ha</w:t>
            </w:r>
          </w:p>
        </w:tc>
        <w:tc>
          <w:tcPr>
            <w:tcW w:w="1701" w:type="dxa"/>
            <w:shd w:val="clear" w:color="auto" w:fill="auto"/>
            <w:noWrap/>
            <w:hideMark/>
          </w:tcPr>
          <w:p w14:paraId="2FD326B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52819BCA" w14:textId="5B4116F2" w:rsidR="00A432A2" w:rsidRPr="00A432A2" w:rsidRDefault="00F93720" w:rsidP="00A432A2">
            <w:pPr>
              <w:jc w:val="left"/>
              <w:rPr>
                <w:rFonts w:cs="Arial"/>
                <w:color w:val="000000"/>
                <w:sz w:val="18"/>
                <w:szCs w:val="18"/>
                <w:lang w:eastAsia="sl-SI"/>
              </w:rPr>
            </w:pPr>
            <w:r w:rsidRPr="00F93720">
              <w:rPr>
                <w:rFonts w:cs="Arial"/>
                <w:color w:val="00B050"/>
                <w:sz w:val="18"/>
                <w:szCs w:val="18"/>
                <w:lang w:eastAsia="sl-SI"/>
              </w:rPr>
              <w:t>Največ 3 krat v rastni dobi.</w:t>
            </w:r>
          </w:p>
        </w:tc>
      </w:tr>
      <w:tr w:rsidR="00A432A2" w:rsidRPr="00A432A2" w14:paraId="28D67626" w14:textId="77777777" w:rsidTr="006D3251">
        <w:trPr>
          <w:trHeight w:val="260"/>
        </w:trPr>
        <w:tc>
          <w:tcPr>
            <w:tcW w:w="2537" w:type="dxa"/>
            <w:vMerge w:val="restart"/>
            <w:shd w:val="clear" w:color="auto" w:fill="auto"/>
            <w:hideMark/>
          </w:tcPr>
          <w:p w14:paraId="7DA7E592" w14:textId="77777777"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t xml:space="preserve">Južna </w:t>
            </w:r>
            <w:proofErr w:type="spellStart"/>
            <w:r w:rsidRPr="00A432A2">
              <w:rPr>
                <w:rFonts w:cs="Arial"/>
                <w:b/>
                <w:bCs/>
                <w:color w:val="000000"/>
                <w:sz w:val="18"/>
                <w:szCs w:val="18"/>
                <w:lang w:eastAsia="sl-SI"/>
              </w:rPr>
              <w:t>plodovrtka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Helicoverpa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armigera</w:t>
            </w:r>
            <w:proofErr w:type="spellEnd"/>
            <w:r w:rsidRPr="00A432A2">
              <w:rPr>
                <w:rFonts w:cs="Arial"/>
                <w:color w:val="000000"/>
                <w:sz w:val="18"/>
                <w:szCs w:val="18"/>
                <w:lang w:eastAsia="sl-SI"/>
              </w:rPr>
              <w:t>)</w:t>
            </w:r>
          </w:p>
        </w:tc>
        <w:tc>
          <w:tcPr>
            <w:tcW w:w="2977" w:type="dxa"/>
            <w:vMerge w:val="restart"/>
            <w:shd w:val="clear" w:color="auto" w:fill="auto"/>
            <w:hideMark/>
          </w:tcPr>
          <w:p w14:paraId="2164681F" w14:textId="77777777" w:rsidR="00DB4437" w:rsidRPr="00710EA3" w:rsidRDefault="00DB4437" w:rsidP="00DB4437">
            <w:pPr>
              <w:jc w:val="left"/>
              <w:rPr>
                <w:rFonts w:cs="Arial"/>
                <w:b/>
                <w:bCs/>
                <w:sz w:val="18"/>
                <w:szCs w:val="18"/>
                <w:u w:val="single"/>
              </w:rPr>
            </w:pPr>
            <w:r w:rsidRPr="00710EA3">
              <w:rPr>
                <w:rFonts w:cs="Arial"/>
                <w:b/>
                <w:bCs/>
                <w:sz w:val="18"/>
                <w:szCs w:val="18"/>
                <w:u w:val="single"/>
              </w:rPr>
              <w:t>Agrotehnični ukrepi:</w:t>
            </w:r>
          </w:p>
          <w:p w14:paraId="23FB423C" w14:textId="77777777" w:rsidR="00DB4437" w:rsidRPr="00710EA3" w:rsidRDefault="00DB4437" w:rsidP="00B84EF7">
            <w:pPr>
              <w:numPr>
                <w:ilvl w:val="0"/>
                <w:numId w:val="205"/>
              </w:numPr>
              <w:ind w:left="193" w:hanging="193"/>
              <w:contextualSpacing/>
              <w:jc w:val="left"/>
              <w:rPr>
                <w:rFonts w:cs="Arial"/>
                <w:sz w:val="18"/>
                <w:szCs w:val="18"/>
              </w:rPr>
            </w:pPr>
            <w:r w:rsidRPr="00710EA3">
              <w:rPr>
                <w:rFonts w:cs="Arial"/>
                <w:sz w:val="18"/>
                <w:szCs w:val="18"/>
              </w:rPr>
              <w:t xml:space="preserve">intenzivna obdelava tal pred sajenjem, </w:t>
            </w:r>
          </w:p>
          <w:p w14:paraId="377EBAF3" w14:textId="77777777" w:rsidR="00DB4437" w:rsidRDefault="00DB4437" w:rsidP="00B84EF7">
            <w:pPr>
              <w:numPr>
                <w:ilvl w:val="0"/>
                <w:numId w:val="205"/>
              </w:numPr>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2D1F1FCE" w14:textId="431FD6C2" w:rsidR="00A432A2" w:rsidRPr="00DB4437" w:rsidRDefault="00DB4437" w:rsidP="00B84EF7">
            <w:pPr>
              <w:numPr>
                <w:ilvl w:val="0"/>
                <w:numId w:val="205"/>
              </w:numPr>
              <w:ind w:left="193" w:hanging="193"/>
              <w:contextualSpacing/>
              <w:jc w:val="left"/>
              <w:rPr>
                <w:rFonts w:cs="Arial"/>
                <w:sz w:val="18"/>
                <w:szCs w:val="18"/>
              </w:rPr>
            </w:pPr>
            <w:r w:rsidRPr="00DB4437">
              <w:rPr>
                <w:rFonts w:cs="Arial"/>
                <w:bCs/>
                <w:sz w:val="18"/>
                <w:szCs w:val="18"/>
              </w:rPr>
              <w:t>spremljanje pojava s feromonskimi vabami.</w:t>
            </w:r>
          </w:p>
        </w:tc>
        <w:tc>
          <w:tcPr>
            <w:tcW w:w="2551" w:type="dxa"/>
            <w:shd w:val="clear" w:color="auto" w:fill="auto"/>
            <w:hideMark/>
          </w:tcPr>
          <w:p w14:paraId="1E13EECA"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azadirahtin</w:t>
            </w:r>
            <w:proofErr w:type="spellEnd"/>
            <w:r w:rsidRPr="00A432A2">
              <w:rPr>
                <w:rFonts w:cs="Arial"/>
                <w:color w:val="00B050"/>
                <w:sz w:val="18"/>
                <w:szCs w:val="18"/>
                <w:lang w:eastAsia="sl-SI"/>
              </w:rPr>
              <w:t xml:space="preserve"> A</w:t>
            </w:r>
          </w:p>
        </w:tc>
        <w:tc>
          <w:tcPr>
            <w:tcW w:w="2268" w:type="dxa"/>
            <w:shd w:val="clear" w:color="auto" w:fill="auto"/>
            <w:noWrap/>
            <w:hideMark/>
          </w:tcPr>
          <w:p w14:paraId="7DBC83C3"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Neemazal</w:t>
            </w:r>
            <w:proofErr w:type="spellEnd"/>
            <w:r w:rsidRPr="00A432A2">
              <w:rPr>
                <w:rFonts w:cs="Arial"/>
                <w:color w:val="00B050"/>
                <w:sz w:val="18"/>
                <w:szCs w:val="18"/>
                <w:lang w:eastAsia="sl-SI"/>
              </w:rPr>
              <w:t xml:space="preserve"> - T/S</w:t>
            </w:r>
          </w:p>
        </w:tc>
        <w:tc>
          <w:tcPr>
            <w:tcW w:w="1559" w:type="dxa"/>
            <w:shd w:val="clear" w:color="auto" w:fill="auto"/>
            <w:hideMark/>
          </w:tcPr>
          <w:p w14:paraId="4417BB83"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2-3 L/ha (odmerek odvisen od višine rastlin)</w:t>
            </w:r>
          </w:p>
        </w:tc>
        <w:tc>
          <w:tcPr>
            <w:tcW w:w="1701" w:type="dxa"/>
            <w:shd w:val="clear" w:color="auto" w:fill="auto"/>
            <w:noWrap/>
            <w:hideMark/>
          </w:tcPr>
          <w:p w14:paraId="5D816B2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48F98E57" w14:textId="232605EA" w:rsidR="00A432A2" w:rsidRPr="00A432A2" w:rsidRDefault="002F200A" w:rsidP="00A432A2">
            <w:pPr>
              <w:jc w:val="left"/>
              <w:rPr>
                <w:rFonts w:cs="Arial"/>
                <w:color w:val="000000"/>
                <w:sz w:val="18"/>
                <w:szCs w:val="18"/>
                <w:lang w:eastAsia="sl-SI"/>
              </w:rPr>
            </w:pPr>
            <w:r w:rsidRPr="002F200A">
              <w:rPr>
                <w:rFonts w:cs="Arial"/>
                <w:color w:val="00B050"/>
                <w:sz w:val="18"/>
                <w:szCs w:val="18"/>
                <w:lang w:eastAsia="sl-SI"/>
              </w:rPr>
              <w:t>Največ 3 krat v rastni sezoni.</w:t>
            </w:r>
          </w:p>
        </w:tc>
      </w:tr>
      <w:tr w:rsidR="00A432A2" w:rsidRPr="00A432A2" w14:paraId="6A0FD603" w14:textId="77777777" w:rsidTr="006D3251">
        <w:trPr>
          <w:trHeight w:val="686"/>
        </w:trPr>
        <w:tc>
          <w:tcPr>
            <w:tcW w:w="2537" w:type="dxa"/>
            <w:vMerge/>
            <w:vAlign w:val="center"/>
            <w:hideMark/>
          </w:tcPr>
          <w:p w14:paraId="467F61C7"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FD6DE32"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1116E1E8"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aizawai</w:t>
            </w:r>
            <w:proofErr w:type="spellEnd"/>
          </w:p>
        </w:tc>
        <w:tc>
          <w:tcPr>
            <w:tcW w:w="2268" w:type="dxa"/>
            <w:shd w:val="clear" w:color="auto" w:fill="auto"/>
            <w:noWrap/>
            <w:hideMark/>
          </w:tcPr>
          <w:p w14:paraId="35E54E89"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Agree</w:t>
            </w:r>
            <w:proofErr w:type="spellEnd"/>
            <w:r w:rsidRPr="00A432A2">
              <w:rPr>
                <w:rFonts w:cs="Arial"/>
                <w:color w:val="00B050"/>
                <w:sz w:val="18"/>
                <w:szCs w:val="18"/>
                <w:lang w:eastAsia="sl-SI"/>
              </w:rPr>
              <w:t xml:space="preserve"> WG</w:t>
            </w:r>
          </w:p>
        </w:tc>
        <w:tc>
          <w:tcPr>
            <w:tcW w:w="1559" w:type="dxa"/>
            <w:shd w:val="clear" w:color="auto" w:fill="auto"/>
            <w:hideMark/>
          </w:tcPr>
          <w:p w14:paraId="39029BA9"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0,5-1 kg/ha (odmerek odvisen od višine rastlin)</w:t>
            </w:r>
          </w:p>
        </w:tc>
        <w:tc>
          <w:tcPr>
            <w:tcW w:w="1701" w:type="dxa"/>
            <w:shd w:val="clear" w:color="auto" w:fill="auto"/>
            <w:noWrap/>
            <w:hideMark/>
          </w:tcPr>
          <w:p w14:paraId="341A7D95" w14:textId="3DEBA54F"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77509923" w14:textId="03902788" w:rsidR="00A432A2" w:rsidRPr="00A432A2" w:rsidRDefault="00412190" w:rsidP="00A432A2">
            <w:pPr>
              <w:jc w:val="left"/>
              <w:rPr>
                <w:rFonts w:cs="Arial"/>
                <w:color w:val="000000"/>
                <w:sz w:val="18"/>
                <w:szCs w:val="18"/>
                <w:lang w:eastAsia="sl-SI"/>
              </w:rPr>
            </w:pPr>
            <w:r>
              <w:rPr>
                <w:rFonts w:cs="Arial"/>
                <w:color w:val="00B050"/>
                <w:sz w:val="18"/>
                <w:szCs w:val="18"/>
                <w:lang w:eastAsia="sl-SI"/>
              </w:rPr>
              <w:t>Največ 6 krat v rastni dobi.</w:t>
            </w:r>
          </w:p>
        </w:tc>
      </w:tr>
      <w:tr w:rsidR="00A432A2" w:rsidRPr="00A432A2" w14:paraId="2485A84B" w14:textId="77777777" w:rsidTr="006D3251">
        <w:trPr>
          <w:trHeight w:val="260"/>
        </w:trPr>
        <w:tc>
          <w:tcPr>
            <w:tcW w:w="2537" w:type="dxa"/>
            <w:vMerge/>
            <w:vAlign w:val="center"/>
            <w:hideMark/>
          </w:tcPr>
          <w:p w14:paraId="7C922C7E"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0EC1E433"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3F5C26E9"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kurstaki</w:t>
            </w:r>
            <w:proofErr w:type="spellEnd"/>
          </w:p>
        </w:tc>
        <w:tc>
          <w:tcPr>
            <w:tcW w:w="2268" w:type="dxa"/>
            <w:shd w:val="clear" w:color="auto" w:fill="auto"/>
            <w:noWrap/>
            <w:hideMark/>
          </w:tcPr>
          <w:p w14:paraId="4D4D7CD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Delfin WG</w:t>
            </w:r>
          </w:p>
        </w:tc>
        <w:tc>
          <w:tcPr>
            <w:tcW w:w="1559" w:type="dxa"/>
            <w:shd w:val="clear" w:color="auto" w:fill="auto"/>
            <w:hideMark/>
          </w:tcPr>
          <w:p w14:paraId="30BAB61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0,75 kg/ha</w:t>
            </w:r>
          </w:p>
        </w:tc>
        <w:tc>
          <w:tcPr>
            <w:tcW w:w="1701" w:type="dxa"/>
            <w:shd w:val="clear" w:color="auto" w:fill="auto"/>
            <w:noWrap/>
            <w:hideMark/>
          </w:tcPr>
          <w:p w14:paraId="05E891D6" w14:textId="50650D6A"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462F6D6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276E45E4" w14:textId="77777777" w:rsidTr="006D3251">
        <w:trPr>
          <w:trHeight w:val="278"/>
        </w:trPr>
        <w:tc>
          <w:tcPr>
            <w:tcW w:w="2537" w:type="dxa"/>
            <w:vMerge/>
            <w:vAlign w:val="center"/>
            <w:hideMark/>
          </w:tcPr>
          <w:p w14:paraId="369619D7"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376A29B8"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7ECF3ECC"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6FA918D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Lepinox</w:t>
            </w:r>
            <w:proofErr w:type="spellEnd"/>
            <w:r w:rsidRPr="00A432A2">
              <w:rPr>
                <w:rFonts w:cs="Arial"/>
                <w:color w:val="00B050"/>
                <w:sz w:val="18"/>
                <w:szCs w:val="18"/>
                <w:lang w:eastAsia="sl-SI"/>
              </w:rPr>
              <w:t xml:space="preserve"> plus</w:t>
            </w:r>
          </w:p>
        </w:tc>
        <w:tc>
          <w:tcPr>
            <w:tcW w:w="1559" w:type="dxa"/>
            <w:shd w:val="clear" w:color="auto" w:fill="auto"/>
            <w:hideMark/>
          </w:tcPr>
          <w:p w14:paraId="452AA5F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 kg/ha</w:t>
            </w:r>
          </w:p>
        </w:tc>
        <w:tc>
          <w:tcPr>
            <w:tcW w:w="1701" w:type="dxa"/>
            <w:shd w:val="clear" w:color="auto" w:fill="auto"/>
            <w:noWrap/>
            <w:hideMark/>
          </w:tcPr>
          <w:p w14:paraId="102E58BE" w14:textId="26907B6D"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5D0F1A3C" w14:textId="54BFFA55" w:rsidR="00A432A2" w:rsidRPr="00A432A2" w:rsidRDefault="00F93720" w:rsidP="00A432A2">
            <w:pPr>
              <w:jc w:val="left"/>
              <w:rPr>
                <w:rFonts w:cs="Arial"/>
                <w:color w:val="000000"/>
                <w:sz w:val="18"/>
                <w:szCs w:val="18"/>
                <w:lang w:eastAsia="sl-SI"/>
              </w:rPr>
            </w:pPr>
            <w:r w:rsidRPr="00F93720">
              <w:rPr>
                <w:rFonts w:cs="Arial"/>
                <w:color w:val="00B050"/>
                <w:sz w:val="18"/>
                <w:szCs w:val="18"/>
                <w:lang w:eastAsia="sl-SI"/>
              </w:rPr>
              <w:t xml:space="preserve">Največ 3 krat </w:t>
            </w:r>
            <w:r>
              <w:rPr>
                <w:rFonts w:cs="Arial"/>
                <w:color w:val="00B050"/>
                <w:sz w:val="18"/>
                <w:szCs w:val="18"/>
                <w:lang w:eastAsia="sl-SI"/>
              </w:rPr>
              <w:t>za zatiranje 1 generacije</w:t>
            </w:r>
            <w:r w:rsidRPr="00F93720">
              <w:rPr>
                <w:rFonts w:cs="Arial"/>
                <w:color w:val="00B050"/>
                <w:sz w:val="18"/>
                <w:szCs w:val="18"/>
                <w:lang w:eastAsia="sl-SI"/>
              </w:rPr>
              <w:t>.</w:t>
            </w:r>
          </w:p>
        </w:tc>
      </w:tr>
      <w:tr w:rsidR="00A432A2" w:rsidRPr="00A432A2" w14:paraId="605B0A3F" w14:textId="77777777" w:rsidTr="006D3251">
        <w:trPr>
          <w:trHeight w:val="260"/>
        </w:trPr>
        <w:tc>
          <w:tcPr>
            <w:tcW w:w="2537" w:type="dxa"/>
            <w:vMerge/>
            <w:vAlign w:val="center"/>
            <w:hideMark/>
          </w:tcPr>
          <w:p w14:paraId="4C7C0A5A"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DA60652"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754D59A4"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emamektin</w:t>
            </w:r>
            <w:proofErr w:type="spellEnd"/>
          </w:p>
        </w:tc>
        <w:tc>
          <w:tcPr>
            <w:tcW w:w="2268" w:type="dxa"/>
            <w:shd w:val="clear" w:color="auto" w:fill="auto"/>
            <w:noWrap/>
            <w:hideMark/>
          </w:tcPr>
          <w:p w14:paraId="3374F153"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Affirm</w:t>
            </w:r>
            <w:proofErr w:type="spellEnd"/>
          </w:p>
        </w:tc>
        <w:tc>
          <w:tcPr>
            <w:tcW w:w="1559" w:type="dxa"/>
            <w:shd w:val="clear" w:color="auto" w:fill="auto"/>
            <w:hideMark/>
          </w:tcPr>
          <w:p w14:paraId="285AC3A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2 kg/ha</w:t>
            </w:r>
          </w:p>
        </w:tc>
        <w:tc>
          <w:tcPr>
            <w:tcW w:w="1701" w:type="dxa"/>
            <w:shd w:val="clear" w:color="auto" w:fill="auto"/>
            <w:noWrap/>
            <w:hideMark/>
          </w:tcPr>
          <w:p w14:paraId="3D110150"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506C2883" w14:textId="3DF28A64" w:rsidR="00A432A2" w:rsidRPr="00A432A2" w:rsidRDefault="00412190" w:rsidP="00A432A2">
            <w:pPr>
              <w:jc w:val="left"/>
              <w:rPr>
                <w:rFonts w:cs="Arial"/>
                <w:color w:val="000000"/>
                <w:sz w:val="18"/>
                <w:szCs w:val="18"/>
                <w:lang w:eastAsia="sl-SI"/>
              </w:rPr>
            </w:pPr>
            <w:r>
              <w:rPr>
                <w:rFonts w:cs="Arial"/>
                <w:color w:val="000000"/>
                <w:sz w:val="18"/>
                <w:szCs w:val="18"/>
                <w:lang w:eastAsia="sl-SI"/>
              </w:rPr>
              <w:t>Največ 3 krat v rastni sezoni.</w:t>
            </w:r>
          </w:p>
        </w:tc>
      </w:tr>
      <w:tr w:rsidR="00A432A2" w:rsidRPr="00A432A2" w14:paraId="05090C9E" w14:textId="77777777" w:rsidTr="006D3251">
        <w:trPr>
          <w:trHeight w:val="260"/>
        </w:trPr>
        <w:tc>
          <w:tcPr>
            <w:tcW w:w="2537" w:type="dxa"/>
            <w:vMerge/>
            <w:vAlign w:val="center"/>
            <w:hideMark/>
          </w:tcPr>
          <w:p w14:paraId="1FA4F8DE"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16EC184B"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noWrap/>
            <w:hideMark/>
          </w:tcPr>
          <w:p w14:paraId="7A6CBF32"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metaflumizon</w:t>
            </w:r>
            <w:proofErr w:type="spellEnd"/>
          </w:p>
        </w:tc>
        <w:tc>
          <w:tcPr>
            <w:tcW w:w="2268" w:type="dxa"/>
            <w:shd w:val="clear" w:color="auto" w:fill="auto"/>
            <w:noWrap/>
            <w:hideMark/>
          </w:tcPr>
          <w:p w14:paraId="38EFEC15"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Alverde</w:t>
            </w:r>
            <w:proofErr w:type="spellEnd"/>
          </w:p>
        </w:tc>
        <w:tc>
          <w:tcPr>
            <w:tcW w:w="1559" w:type="dxa"/>
            <w:shd w:val="clear" w:color="auto" w:fill="auto"/>
            <w:noWrap/>
            <w:hideMark/>
          </w:tcPr>
          <w:p w14:paraId="6740B27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 L/ha</w:t>
            </w:r>
          </w:p>
        </w:tc>
        <w:tc>
          <w:tcPr>
            <w:tcW w:w="1701" w:type="dxa"/>
            <w:shd w:val="clear" w:color="auto" w:fill="auto"/>
            <w:noWrap/>
            <w:hideMark/>
          </w:tcPr>
          <w:p w14:paraId="380BCBC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w:t>
            </w:r>
          </w:p>
        </w:tc>
        <w:tc>
          <w:tcPr>
            <w:tcW w:w="1701" w:type="dxa"/>
            <w:shd w:val="clear" w:color="auto" w:fill="auto"/>
            <w:noWrap/>
            <w:hideMark/>
          </w:tcPr>
          <w:p w14:paraId="3795B337" w14:textId="19620231" w:rsidR="00A432A2" w:rsidRPr="00A432A2" w:rsidRDefault="00842C29" w:rsidP="00A432A2">
            <w:pPr>
              <w:jc w:val="left"/>
              <w:rPr>
                <w:rFonts w:cs="Arial"/>
                <w:color w:val="000000"/>
                <w:sz w:val="18"/>
                <w:szCs w:val="18"/>
                <w:lang w:eastAsia="sl-SI"/>
              </w:rPr>
            </w:pPr>
            <w:r>
              <w:rPr>
                <w:rFonts w:cs="Arial"/>
                <w:color w:val="000000"/>
                <w:sz w:val="18"/>
                <w:szCs w:val="18"/>
                <w:lang w:eastAsia="sl-SI"/>
              </w:rPr>
              <w:t>Največ 2 krat v rastni sezoni.</w:t>
            </w:r>
          </w:p>
        </w:tc>
      </w:tr>
      <w:tr w:rsidR="00A432A2" w:rsidRPr="00A432A2" w14:paraId="563D0CFD" w14:textId="77777777" w:rsidTr="006D3251">
        <w:trPr>
          <w:trHeight w:val="260"/>
        </w:trPr>
        <w:tc>
          <w:tcPr>
            <w:tcW w:w="2537" w:type="dxa"/>
            <w:vMerge/>
            <w:vAlign w:val="center"/>
            <w:hideMark/>
          </w:tcPr>
          <w:p w14:paraId="4735AF63"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71964653"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2D14C46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spinosad</w:t>
            </w:r>
            <w:proofErr w:type="spellEnd"/>
          </w:p>
        </w:tc>
        <w:tc>
          <w:tcPr>
            <w:tcW w:w="2268" w:type="dxa"/>
            <w:shd w:val="clear" w:color="auto" w:fill="auto"/>
            <w:noWrap/>
            <w:hideMark/>
          </w:tcPr>
          <w:p w14:paraId="10C0878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Laser plus</w:t>
            </w:r>
          </w:p>
        </w:tc>
        <w:tc>
          <w:tcPr>
            <w:tcW w:w="1559" w:type="dxa"/>
            <w:shd w:val="clear" w:color="auto" w:fill="auto"/>
            <w:hideMark/>
          </w:tcPr>
          <w:p w14:paraId="451D1306"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0,25 L/ha</w:t>
            </w:r>
          </w:p>
        </w:tc>
        <w:tc>
          <w:tcPr>
            <w:tcW w:w="1701" w:type="dxa"/>
            <w:shd w:val="clear" w:color="auto" w:fill="auto"/>
            <w:noWrap/>
            <w:hideMark/>
          </w:tcPr>
          <w:p w14:paraId="076FAF1D"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noWrap/>
            <w:hideMark/>
          </w:tcPr>
          <w:p w14:paraId="629DAE85" w14:textId="1F2E145A" w:rsidR="00A432A2" w:rsidRPr="00A432A2" w:rsidRDefault="00F93720" w:rsidP="00A432A2">
            <w:pPr>
              <w:jc w:val="left"/>
              <w:rPr>
                <w:rFonts w:cs="Arial"/>
                <w:color w:val="000000"/>
                <w:sz w:val="18"/>
                <w:szCs w:val="18"/>
                <w:lang w:eastAsia="sl-SI"/>
              </w:rPr>
            </w:pPr>
            <w:r w:rsidRPr="00F93720">
              <w:rPr>
                <w:rFonts w:cs="Arial"/>
                <w:color w:val="00B050"/>
                <w:sz w:val="18"/>
                <w:szCs w:val="18"/>
                <w:lang w:eastAsia="sl-SI"/>
              </w:rPr>
              <w:t>Največ 3 krat v rastni dobi.</w:t>
            </w:r>
            <w:r w:rsidR="00A432A2" w:rsidRPr="00A432A2">
              <w:rPr>
                <w:rFonts w:cs="Arial"/>
                <w:color w:val="000000"/>
                <w:sz w:val="18"/>
                <w:szCs w:val="18"/>
                <w:lang w:eastAsia="sl-SI"/>
              </w:rPr>
              <w:t> </w:t>
            </w:r>
          </w:p>
        </w:tc>
      </w:tr>
      <w:tr w:rsidR="00A432A2" w:rsidRPr="00A432A2" w14:paraId="75005A74" w14:textId="77777777" w:rsidTr="006D3251">
        <w:trPr>
          <w:trHeight w:val="320"/>
        </w:trPr>
        <w:tc>
          <w:tcPr>
            <w:tcW w:w="2537" w:type="dxa"/>
            <w:vMerge w:val="restart"/>
            <w:shd w:val="clear" w:color="auto" w:fill="auto"/>
            <w:hideMark/>
          </w:tcPr>
          <w:p w14:paraId="2F2D8968" w14:textId="77777777" w:rsidR="00412190" w:rsidRDefault="00A432A2" w:rsidP="00A432A2">
            <w:pPr>
              <w:jc w:val="left"/>
              <w:rPr>
                <w:rFonts w:cs="Arial"/>
                <w:color w:val="000000"/>
                <w:sz w:val="18"/>
                <w:szCs w:val="18"/>
                <w:lang w:eastAsia="sl-SI"/>
              </w:rPr>
            </w:pPr>
            <w:r w:rsidRPr="00A432A2">
              <w:rPr>
                <w:rFonts w:cs="Arial"/>
                <w:b/>
                <w:bCs/>
                <w:color w:val="000000"/>
                <w:sz w:val="18"/>
                <w:szCs w:val="18"/>
                <w:lang w:eastAsia="sl-SI"/>
              </w:rPr>
              <w:t>Koruzna vešča</w:t>
            </w:r>
            <w:r w:rsidRPr="00A432A2">
              <w:rPr>
                <w:rFonts w:cs="Arial"/>
                <w:color w:val="000000"/>
                <w:sz w:val="18"/>
                <w:szCs w:val="18"/>
                <w:lang w:eastAsia="sl-SI"/>
              </w:rPr>
              <w:t xml:space="preserve"> </w:t>
            </w:r>
          </w:p>
          <w:p w14:paraId="7F283C98" w14:textId="4C4932C5"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i/>
                <w:iCs/>
                <w:color w:val="000000"/>
                <w:sz w:val="18"/>
                <w:szCs w:val="18"/>
                <w:lang w:eastAsia="sl-SI"/>
              </w:rPr>
              <w:t>Ostrinia</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nubilalis</w:t>
            </w:r>
            <w:proofErr w:type="spellEnd"/>
            <w:r w:rsidRPr="00A432A2">
              <w:rPr>
                <w:rFonts w:cs="Arial"/>
                <w:color w:val="000000"/>
                <w:sz w:val="18"/>
                <w:szCs w:val="18"/>
                <w:lang w:eastAsia="sl-SI"/>
              </w:rPr>
              <w:t>)</w:t>
            </w:r>
          </w:p>
        </w:tc>
        <w:tc>
          <w:tcPr>
            <w:tcW w:w="2977" w:type="dxa"/>
            <w:vMerge w:val="restart"/>
            <w:shd w:val="clear" w:color="auto" w:fill="auto"/>
            <w:hideMark/>
          </w:tcPr>
          <w:p w14:paraId="1AA2BA54"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45A988A2" w14:textId="6FD2EC79" w:rsidR="00A432A2" w:rsidRPr="00DA5EDA" w:rsidRDefault="00A432A2" w:rsidP="00B84EF7">
            <w:pPr>
              <w:pStyle w:val="Odstavekseznama"/>
              <w:numPr>
                <w:ilvl w:val="0"/>
                <w:numId w:val="249"/>
              </w:numPr>
              <w:ind w:left="212" w:hanging="212"/>
              <w:jc w:val="left"/>
              <w:rPr>
                <w:rFonts w:cs="Arial"/>
                <w:b/>
                <w:bCs/>
                <w:color w:val="000000"/>
                <w:sz w:val="18"/>
                <w:szCs w:val="18"/>
                <w:u w:val="single"/>
                <w:lang w:eastAsia="sl-SI"/>
              </w:rPr>
            </w:pPr>
            <w:r w:rsidRPr="00DA5EDA">
              <w:rPr>
                <w:rFonts w:cs="Arial"/>
                <w:color w:val="000000"/>
                <w:sz w:val="18"/>
                <w:szCs w:val="18"/>
                <w:lang w:eastAsia="sl-SI"/>
              </w:rPr>
              <w:t>uničevanje rastlinskih ostankov (npr. koruznice) oz. mulčenje</w:t>
            </w:r>
            <w:r w:rsidR="00DA5EDA" w:rsidRPr="00DA5EDA">
              <w:rPr>
                <w:rFonts w:cs="Arial"/>
                <w:color w:val="000000"/>
                <w:sz w:val="18"/>
                <w:szCs w:val="18"/>
                <w:lang w:eastAsia="sl-SI"/>
              </w:rPr>
              <w:t>.</w:t>
            </w:r>
          </w:p>
        </w:tc>
        <w:tc>
          <w:tcPr>
            <w:tcW w:w="2551" w:type="dxa"/>
            <w:shd w:val="clear" w:color="auto" w:fill="auto"/>
            <w:hideMark/>
          </w:tcPr>
          <w:p w14:paraId="13EB7A9B"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azadirahtin</w:t>
            </w:r>
            <w:proofErr w:type="spellEnd"/>
            <w:r w:rsidRPr="00A432A2">
              <w:rPr>
                <w:rFonts w:cs="Arial"/>
                <w:color w:val="00B050"/>
                <w:sz w:val="18"/>
                <w:szCs w:val="18"/>
                <w:lang w:eastAsia="sl-SI"/>
              </w:rPr>
              <w:t xml:space="preserve"> A</w:t>
            </w:r>
          </w:p>
        </w:tc>
        <w:tc>
          <w:tcPr>
            <w:tcW w:w="2268" w:type="dxa"/>
            <w:shd w:val="clear" w:color="auto" w:fill="auto"/>
            <w:noWrap/>
            <w:hideMark/>
          </w:tcPr>
          <w:p w14:paraId="4BCB5849"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Neemazal</w:t>
            </w:r>
            <w:proofErr w:type="spellEnd"/>
            <w:r w:rsidRPr="00A432A2">
              <w:rPr>
                <w:rFonts w:cs="Arial"/>
                <w:color w:val="00B050"/>
                <w:sz w:val="18"/>
                <w:szCs w:val="18"/>
                <w:lang w:eastAsia="sl-SI"/>
              </w:rPr>
              <w:t xml:space="preserve"> - T/S</w:t>
            </w:r>
          </w:p>
        </w:tc>
        <w:tc>
          <w:tcPr>
            <w:tcW w:w="1559" w:type="dxa"/>
            <w:shd w:val="clear" w:color="auto" w:fill="auto"/>
            <w:hideMark/>
          </w:tcPr>
          <w:p w14:paraId="5306C96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2-3 L/ha (odmerek odvisen od višine rastlin)</w:t>
            </w:r>
          </w:p>
        </w:tc>
        <w:tc>
          <w:tcPr>
            <w:tcW w:w="1701" w:type="dxa"/>
            <w:shd w:val="clear" w:color="auto" w:fill="auto"/>
            <w:noWrap/>
            <w:hideMark/>
          </w:tcPr>
          <w:p w14:paraId="466948F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501FF4D4" w14:textId="1EB6601E" w:rsidR="00A432A2" w:rsidRPr="00A432A2" w:rsidRDefault="002F200A" w:rsidP="00A432A2">
            <w:pPr>
              <w:jc w:val="left"/>
              <w:rPr>
                <w:rFonts w:cs="Arial"/>
                <w:color w:val="000000"/>
                <w:sz w:val="18"/>
                <w:szCs w:val="18"/>
                <w:lang w:eastAsia="sl-SI"/>
              </w:rPr>
            </w:pPr>
            <w:r w:rsidRPr="002F200A">
              <w:rPr>
                <w:rFonts w:cs="Arial"/>
                <w:color w:val="00B050"/>
                <w:sz w:val="18"/>
                <w:szCs w:val="18"/>
                <w:lang w:eastAsia="sl-SI"/>
              </w:rPr>
              <w:t>Največ 3 krat v rastni sezoni.</w:t>
            </w:r>
          </w:p>
        </w:tc>
      </w:tr>
      <w:tr w:rsidR="00A432A2" w:rsidRPr="00A432A2" w14:paraId="74241A9F" w14:textId="77777777" w:rsidTr="006D3251">
        <w:trPr>
          <w:trHeight w:val="690"/>
        </w:trPr>
        <w:tc>
          <w:tcPr>
            <w:tcW w:w="2537" w:type="dxa"/>
            <w:vMerge/>
            <w:vAlign w:val="center"/>
            <w:hideMark/>
          </w:tcPr>
          <w:p w14:paraId="299B147F"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3D6E0575"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40D4319F"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aizawai</w:t>
            </w:r>
            <w:proofErr w:type="spellEnd"/>
          </w:p>
        </w:tc>
        <w:tc>
          <w:tcPr>
            <w:tcW w:w="2268" w:type="dxa"/>
            <w:shd w:val="clear" w:color="auto" w:fill="auto"/>
            <w:noWrap/>
            <w:hideMark/>
          </w:tcPr>
          <w:p w14:paraId="27806B9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Agree</w:t>
            </w:r>
            <w:proofErr w:type="spellEnd"/>
            <w:r w:rsidRPr="00A432A2">
              <w:rPr>
                <w:rFonts w:cs="Arial"/>
                <w:color w:val="00B050"/>
                <w:sz w:val="18"/>
                <w:szCs w:val="18"/>
                <w:lang w:eastAsia="sl-SI"/>
              </w:rPr>
              <w:t xml:space="preserve"> WG</w:t>
            </w:r>
          </w:p>
        </w:tc>
        <w:tc>
          <w:tcPr>
            <w:tcW w:w="1559" w:type="dxa"/>
            <w:shd w:val="clear" w:color="auto" w:fill="auto"/>
            <w:hideMark/>
          </w:tcPr>
          <w:p w14:paraId="04AD517C"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0,5-1 kg/ha (odmerek </w:t>
            </w:r>
            <w:r w:rsidRPr="00A432A2">
              <w:rPr>
                <w:rFonts w:cs="Arial"/>
                <w:color w:val="00B050"/>
                <w:sz w:val="18"/>
                <w:szCs w:val="18"/>
                <w:lang w:eastAsia="sl-SI"/>
              </w:rPr>
              <w:lastRenderedPageBreak/>
              <w:t>odvisen od višine rastlin)</w:t>
            </w:r>
          </w:p>
        </w:tc>
        <w:tc>
          <w:tcPr>
            <w:tcW w:w="1701" w:type="dxa"/>
            <w:shd w:val="clear" w:color="auto" w:fill="auto"/>
            <w:noWrap/>
            <w:hideMark/>
          </w:tcPr>
          <w:p w14:paraId="081BC7A9" w14:textId="7F44F3A0" w:rsidR="00A432A2" w:rsidRPr="00A432A2" w:rsidRDefault="005B0D67" w:rsidP="00A432A2">
            <w:pPr>
              <w:jc w:val="left"/>
              <w:rPr>
                <w:rFonts w:cs="Arial"/>
                <w:color w:val="00B050"/>
                <w:sz w:val="18"/>
                <w:szCs w:val="18"/>
                <w:lang w:eastAsia="sl-SI"/>
              </w:rPr>
            </w:pPr>
            <w:r>
              <w:rPr>
                <w:rFonts w:cs="Arial"/>
                <w:color w:val="00B050"/>
                <w:sz w:val="18"/>
                <w:szCs w:val="18"/>
                <w:lang w:eastAsia="sl-SI"/>
              </w:rPr>
              <w:lastRenderedPageBreak/>
              <w:t>ni potrebna</w:t>
            </w:r>
          </w:p>
        </w:tc>
        <w:tc>
          <w:tcPr>
            <w:tcW w:w="1701" w:type="dxa"/>
            <w:shd w:val="clear" w:color="auto" w:fill="auto"/>
            <w:hideMark/>
          </w:tcPr>
          <w:p w14:paraId="2CC7480E" w14:textId="4092894A" w:rsidR="00A432A2" w:rsidRPr="00A432A2" w:rsidRDefault="00412190" w:rsidP="00A432A2">
            <w:pPr>
              <w:jc w:val="left"/>
              <w:rPr>
                <w:rFonts w:cs="Arial"/>
                <w:color w:val="000000"/>
                <w:sz w:val="18"/>
                <w:szCs w:val="18"/>
                <w:lang w:eastAsia="sl-SI"/>
              </w:rPr>
            </w:pPr>
            <w:r>
              <w:rPr>
                <w:rFonts w:cs="Arial"/>
                <w:color w:val="00B050"/>
                <w:sz w:val="18"/>
                <w:szCs w:val="18"/>
                <w:lang w:eastAsia="sl-SI"/>
              </w:rPr>
              <w:t>Največ 6 krat v rastni dobi.</w:t>
            </w:r>
          </w:p>
        </w:tc>
      </w:tr>
      <w:tr w:rsidR="00A432A2" w:rsidRPr="00A432A2" w14:paraId="13929499" w14:textId="77777777" w:rsidTr="006D3251">
        <w:trPr>
          <w:trHeight w:val="480"/>
        </w:trPr>
        <w:tc>
          <w:tcPr>
            <w:tcW w:w="2537" w:type="dxa"/>
            <w:vMerge/>
            <w:vAlign w:val="center"/>
            <w:hideMark/>
          </w:tcPr>
          <w:p w14:paraId="281E484A"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CC8028B"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1016692A"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Bacillus</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thuringiensis</w:t>
            </w:r>
            <w:proofErr w:type="spellEnd"/>
            <w:r w:rsidRPr="00A432A2">
              <w:rPr>
                <w:rFonts w:cs="Arial"/>
                <w:color w:val="00B050"/>
                <w:sz w:val="18"/>
                <w:szCs w:val="18"/>
                <w:lang w:eastAsia="sl-SI"/>
              </w:rPr>
              <w:t xml:space="preserve"> var. </w:t>
            </w:r>
            <w:proofErr w:type="spellStart"/>
            <w:r w:rsidRPr="00A432A2">
              <w:rPr>
                <w:rFonts w:cs="Arial"/>
                <w:i/>
                <w:iCs/>
                <w:color w:val="00B050"/>
                <w:sz w:val="18"/>
                <w:szCs w:val="18"/>
                <w:lang w:eastAsia="sl-SI"/>
              </w:rPr>
              <w:t>kurstaki</w:t>
            </w:r>
            <w:proofErr w:type="spellEnd"/>
          </w:p>
        </w:tc>
        <w:tc>
          <w:tcPr>
            <w:tcW w:w="2268" w:type="dxa"/>
            <w:shd w:val="clear" w:color="auto" w:fill="auto"/>
            <w:noWrap/>
            <w:hideMark/>
          </w:tcPr>
          <w:p w14:paraId="46CD1B7E"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Delfin WG</w:t>
            </w:r>
          </w:p>
        </w:tc>
        <w:tc>
          <w:tcPr>
            <w:tcW w:w="1559" w:type="dxa"/>
            <w:shd w:val="clear" w:color="auto" w:fill="auto"/>
            <w:hideMark/>
          </w:tcPr>
          <w:p w14:paraId="45A4833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0,75 kg/ha</w:t>
            </w:r>
          </w:p>
        </w:tc>
        <w:tc>
          <w:tcPr>
            <w:tcW w:w="1701" w:type="dxa"/>
            <w:shd w:val="clear" w:color="auto" w:fill="auto"/>
            <w:noWrap/>
            <w:hideMark/>
          </w:tcPr>
          <w:p w14:paraId="5349E782" w14:textId="16256594"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554357F7" w14:textId="1EEA8394" w:rsidR="00A432A2" w:rsidRPr="00A432A2" w:rsidRDefault="002F200A" w:rsidP="00A432A2">
            <w:pPr>
              <w:jc w:val="left"/>
              <w:rPr>
                <w:rFonts w:cs="Arial"/>
                <w:color w:val="000000"/>
                <w:sz w:val="18"/>
                <w:szCs w:val="18"/>
                <w:lang w:eastAsia="sl-SI"/>
              </w:rPr>
            </w:pPr>
            <w:r>
              <w:rPr>
                <w:rFonts w:cs="Arial"/>
                <w:color w:val="000000"/>
                <w:sz w:val="18"/>
                <w:szCs w:val="18"/>
                <w:lang w:eastAsia="sl-SI"/>
              </w:rPr>
              <w:t>Največ 6 krat v rastni dobi.</w:t>
            </w:r>
          </w:p>
        </w:tc>
      </w:tr>
      <w:tr w:rsidR="00A432A2" w:rsidRPr="00A432A2" w14:paraId="4BC3C38A" w14:textId="77777777" w:rsidTr="006D3251">
        <w:trPr>
          <w:trHeight w:val="333"/>
        </w:trPr>
        <w:tc>
          <w:tcPr>
            <w:tcW w:w="2537" w:type="dxa"/>
            <w:vMerge/>
            <w:vAlign w:val="center"/>
            <w:hideMark/>
          </w:tcPr>
          <w:p w14:paraId="795B5A57"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0A5B49D"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300ED25D"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emamektin</w:t>
            </w:r>
            <w:proofErr w:type="spellEnd"/>
          </w:p>
        </w:tc>
        <w:tc>
          <w:tcPr>
            <w:tcW w:w="2268" w:type="dxa"/>
            <w:shd w:val="clear" w:color="auto" w:fill="auto"/>
            <w:noWrap/>
            <w:hideMark/>
          </w:tcPr>
          <w:p w14:paraId="43A8FFC5"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Affirm</w:t>
            </w:r>
            <w:proofErr w:type="spellEnd"/>
          </w:p>
        </w:tc>
        <w:tc>
          <w:tcPr>
            <w:tcW w:w="1559" w:type="dxa"/>
            <w:shd w:val="clear" w:color="auto" w:fill="auto"/>
            <w:hideMark/>
          </w:tcPr>
          <w:p w14:paraId="4568F51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2 kg/ha</w:t>
            </w:r>
          </w:p>
        </w:tc>
        <w:tc>
          <w:tcPr>
            <w:tcW w:w="1701" w:type="dxa"/>
            <w:shd w:val="clear" w:color="auto" w:fill="auto"/>
            <w:noWrap/>
            <w:hideMark/>
          </w:tcPr>
          <w:p w14:paraId="668E787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02B097FF" w14:textId="1AF01148" w:rsidR="00A432A2" w:rsidRPr="00A432A2" w:rsidRDefault="00842C29" w:rsidP="00A432A2">
            <w:pPr>
              <w:jc w:val="left"/>
              <w:rPr>
                <w:rFonts w:cs="Arial"/>
                <w:color w:val="000000"/>
                <w:sz w:val="18"/>
                <w:szCs w:val="18"/>
                <w:lang w:eastAsia="sl-SI"/>
              </w:rPr>
            </w:pPr>
            <w:r>
              <w:rPr>
                <w:rFonts w:cs="Arial"/>
                <w:color w:val="000000"/>
                <w:sz w:val="18"/>
                <w:szCs w:val="18"/>
                <w:lang w:eastAsia="sl-SI"/>
              </w:rPr>
              <w:t>Največ 3 krat v rastni sezoni.</w:t>
            </w:r>
          </w:p>
        </w:tc>
      </w:tr>
      <w:tr w:rsidR="00A432A2" w:rsidRPr="00A432A2" w14:paraId="74147810" w14:textId="77777777" w:rsidTr="006D3251">
        <w:trPr>
          <w:trHeight w:val="409"/>
        </w:trPr>
        <w:tc>
          <w:tcPr>
            <w:tcW w:w="2537" w:type="dxa"/>
            <w:shd w:val="clear" w:color="auto" w:fill="auto"/>
            <w:hideMark/>
          </w:tcPr>
          <w:p w14:paraId="30315DED" w14:textId="77777777"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t>Marmorirana smrdljivka</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Halyomorpha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halys</w:t>
            </w:r>
            <w:proofErr w:type="spellEnd"/>
            <w:r w:rsidRPr="00A432A2">
              <w:rPr>
                <w:rFonts w:cs="Arial"/>
                <w:color w:val="000000"/>
                <w:sz w:val="18"/>
                <w:szCs w:val="18"/>
                <w:lang w:eastAsia="sl-SI"/>
              </w:rPr>
              <w:t>)</w:t>
            </w:r>
          </w:p>
        </w:tc>
        <w:tc>
          <w:tcPr>
            <w:tcW w:w="2977" w:type="dxa"/>
            <w:shd w:val="clear" w:color="auto" w:fill="auto"/>
            <w:hideMark/>
          </w:tcPr>
          <w:p w14:paraId="2E0198D3"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70ED20F1" w14:textId="1A074797" w:rsidR="00A432A2" w:rsidRPr="00DA5EDA" w:rsidRDefault="00A432A2" w:rsidP="00B84EF7">
            <w:pPr>
              <w:pStyle w:val="Odstavekseznama"/>
              <w:numPr>
                <w:ilvl w:val="0"/>
                <w:numId w:val="249"/>
              </w:numPr>
              <w:ind w:left="212" w:hanging="141"/>
              <w:jc w:val="left"/>
              <w:rPr>
                <w:rFonts w:cs="Arial"/>
                <w:b/>
                <w:bCs/>
                <w:color w:val="000000"/>
                <w:sz w:val="18"/>
                <w:szCs w:val="18"/>
                <w:u w:val="single"/>
                <w:lang w:eastAsia="sl-SI"/>
              </w:rPr>
            </w:pPr>
            <w:r w:rsidRPr="00DA5EDA">
              <w:rPr>
                <w:rFonts w:cs="Arial"/>
                <w:color w:val="000000"/>
                <w:sz w:val="18"/>
                <w:szCs w:val="18"/>
                <w:lang w:eastAsia="sl-SI"/>
              </w:rPr>
              <w:t xml:space="preserve">uporaba </w:t>
            </w:r>
            <w:proofErr w:type="spellStart"/>
            <w:r w:rsidRPr="00DA5EDA">
              <w:rPr>
                <w:rFonts w:cs="Arial"/>
                <w:color w:val="000000"/>
                <w:sz w:val="18"/>
                <w:szCs w:val="18"/>
                <w:lang w:eastAsia="sl-SI"/>
              </w:rPr>
              <w:t>protiinsektnih</w:t>
            </w:r>
            <w:proofErr w:type="spellEnd"/>
            <w:r w:rsidRPr="00DA5EDA">
              <w:rPr>
                <w:rFonts w:cs="Arial"/>
                <w:color w:val="000000"/>
                <w:sz w:val="18"/>
                <w:szCs w:val="18"/>
                <w:lang w:eastAsia="sl-SI"/>
              </w:rPr>
              <w:t xml:space="preserve"> mrež</w:t>
            </w:r>
            <w:r w:rsidR="00DA5EDA">
              <w:rPr>
                <w:rFonts w:cs="Arial"/>
                <w:color w:val="000000"/>
                <w:sz w:val="18"/>
                <w:szCs w:val="18"/>
                <w:lang w:eastAsia="sl-SI"/>
              </w:rPr>
              <w:t>.</w:t>
            </w:r>
          </w:p>
        </w:tc>
        <w:tc>
          <w:tcPr>
            <w:tcW w:w="2551" w:type="dxa"/>
            <w:shd w:val="clear" w:color="auto" w:fill="auto"/>
            <w:hideMark/>
          </w:tcPr>
          <w:p w14:paraId="5415A134"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268" w:type="dxa"/>
            <w:shd w:val="clear" w:color="auto" w:fill="auto"/>
            <w:noWrap/>
            <w:hideMark/>
          </w:tcPr>
          <w:p w14:paraId="5CD63835"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559" w:type="dxa"/>
            <w:shd w:val="clear" w:color="auto" w:fill="auto"/>
            <w:hideMark/>
          </w:tcPr>
          <w:p w14:paraId="21372DC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noWrap/>
            <w:hideMark/>
          </w:tcPr>
          <w:p w14:paraId="5CE52EE5"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1701" w:type="dxa"/>
            <w:shd w:val="clear" w:color="auto" w:fill="auto"/>
            <w:hideMark/>
          </w:tcPr>
          <w:p w14:paraId="5F44F915"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4BBB893C" w14:textId="77777777" w:rsidTr="006D3251">
        <w:trPr>
          <w:trHeight w:val="415"/>
        </w:trPr>
        <w:tc>
          <w:tcPr>
            <w:tcW w:w="2537" w:type="dxa"/>
            <w:vMerge w:val="restart"/>
            <w:shd w:val="clear" w:color="auto" w:fill="auto"/>
            <w:hideMark/>
          </w:tcPr>
          <w:p w14:paraId="504EEB0F" w14:textId="77777777" w:rsidR="00A432A2" w:rsidRPr="00A432A2" w:rsidRDefault="00A432A2" w:rsidP="00A432A2">
            <w:pPr>
              <w:jc w:val="left"/>
              <w:rPr>
                <w:rFonts w:cs="Arial"/>
                <w:b/>
                <w:bCs/>
                <w:color w:val="000000"/>
                <w:sz w:val="18"/>
                <w:szCs w:val="18"/>
                <w:lang w:eastAsia="sl-SI"/>
              </w:rPr>
            </w:pPr>
            <w:r w:rsidRPr="00A432A2">
              <w:rPr>
                <w:rFonts w:cs="Arial"/>
                <w:b/>
                <w:bCs/>
                <w:color w:val="000000"/>
                <w:sz w:val="18"/>
                <w:szCs w:val="18"/>
                <w:lang w:eastAsia="sl-SI"/>
              </w:rPr>
              <w:t xml:space="preserve">Navadna pršica </w:t>
            </w:r>
            <w:r w:rsidRPr="00A432A2">
              <w:rPr>
                <w:rFonts w:cs="Arial"/>
                <w:color w:val="000000"/>
                <w:sz w:val="18"/>
                <w:szCs w:val="18"/>
                <w:lang w:eastAsia="sl-SI"/>
              </w:rPr>
              <w:t>(</w:t>
            </w:r>
            <w:proofErr w:type="spellStart"/>
            <w:r w:rsidRPr="00A432A2">
              <w:rPr>
                <w:rFonts w:cs="Arial"/>
                <w:i/>
                <w:iCs/>
                <w:color w:val="000000"/>
                <w:sz w:val="18"/>
                <w:szCs w:val="18"/>
                <w:lang w:eastAsia="sl-SI"/>
              </w:rPr>
              <w:t>Tetranychus</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urticae</w:t>
            </w:r>
            <w:proofErr w:type="spellEnd"/>
            <w:r w:rsidRPr="00A432A2">
              <w:rPr>
                <w:rFonts w:cs="Arial"/>
                <w:color w:val="000000"/>
                <w:sz w:val="18"/>
                <w:szCs w:val="18"/>
                <w:lang w:eastAsia="sl-SI"/>
              </w:rPr>
              <w:t>)</w:t>
            </w:r>
          </w:p>
        </w:tc>
        <w:tc>
          <w:tcPr>
            <w:tcW w:w="2977" w:type="dxa"/>
            <w:vMerge w:val="restart"/>
            <w:shd w:val="clear" w:color="auto" w:fill="auto"/>
            <w:hideMark/>
          </w:tcPr>
          <w:p w14:paraId="15E78AC4" w14:textId="77777777" w:rsidR="00DA5EDA"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34E44A3B" w14:textId="77777777" w:rsidR="00DA5EDA" w:rsidRPr="00DA5EDA" w:rsidRDefault="00A432A2" w:rsidP="00B84EF7">
            <w:pPr>
              <w:pStyle w:val="Odstavekseznama"/>
              <w:numPr>
                <w:ilvl w:val="0"/>
                <w:numId w:val="249"/>
              </w:numPr>
              <w:ind w:left="212" w:hanging="212"/>
              <w:jc w:val="left"/>
              <w:rPr>
                <w:rFonts w:cs="Arial"/>
                <w:b/>
                <w:bCs/>
                <w:color w:val="000000"/>
                <w:sz w:val="18"/>
                <w:szCs w:val="18"/>
                <w:u w:val="single"/>
                <w:lang w:eastAsia="sl-SI"/>
              </w:rPr>
            </w:pPr>
            <w:r w:rsidRPr="00DA5EDA">
              <w:rPr>
                <w:rFonts w:cs="Arial"/>
                <w:color w:val="000000"/>
                <w:sz w:val="18"/>
                <w:szCs w:val="18"/>
                <w:lang w:eastAsia="sl-SI"/>
              </w:rPr>
              <w:t xml:space="preserve">odstranjevanje plevelov, </w:t>
            </w:r>
          </w:p>
          <w:p w14:paraId="7E9C71FE" w14:textId="1C8BA922" w:rsidR="00A432A2" w:rsidRPr="00DA5EDA" w:rsidRDefault="00A432A2" w:rsidP="00B84EF7">
            <w:pPr>
              <w:pStyle w:val="Odstavekseznama"/>
              <w:numPr>
                <w:ilvl w:val="0"/>
                <w:numId w:val="249"/>
              </w:numPr>
              <w:ind w:left="212" w:hanging="212"/>
              <w:jc w:val="left"/>
              <w:rPr>
                <w:rFonts w:cs="Arial"/>
                <w:b/>
                <w:bCs/>
                <w:color w:val="000000"/>
                <w:sz w:val="18"/>
                <w:szCs w:val="18"/>
                <w:u w:val="single"/>
                <w:lang w:eastAsia="sl-SI"/>
              </w:rPr>
            </w:pPr>
            <w:r w:rsidRPr="00DA5EDA">
              <w:rPr>
                <w:rFonts w:cs="Arial"/>
                <w:color w:val="000000"/>
                <w:sz w:val="18"/>
                <w:szCs w:val="18"/>
                <w:lang w:eastAsia="sl-SI"/>
              </w:rPr>
              <w:t>odstranjevanje rastlinskih ostankov</w:t>
            </w:r>
            <w:r w:rsidR="00DA5EDA" w:rsidRPr="00DA5EDA">
              <w:rPr>
                <w:rFonts w:cs="Arial"/>
                <w:color w:val="000000"/>
                <w:sz w:val="18"/>
                <w:szCs w:val="18"/>
                <w:lang w:eastAsia="sl-SI"/>
              </w:rPr>
              <w:t>.</w:t>
            </w:r>
          </w:p>
        </w:tc>
        <w:tc>
          <w:tcPr>
            <w:tcW w:w="2551" w:type="dxa"/>
            <w:shd w:val="clear" w:color="auto" w:fill="auto"/>
            <w:hideMark/>
          </w:tcPr>
          <w:p w14:paraId="52CE0B6B"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Beauveria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bassiana</w:t>
            </w:r>
            <w:proofErr w:type="spellEnd"/>
            <w:r w:rsidRPr="00A432A2">
              <w:rPr>
                <w:rFonts w:cs="Arial"/>
                <w:color w:val="00B050"/>
                <w:sz w:val="18"/>
                <w:szCs w:val="18"/>
                <w:lang w:eastAsia="sl-SI"/>
              </w:rPr>
              <w:t>, soj ATTC 74040</w:t>
            </w:r>
          </w:p>
        </w:tc>
        <w:tc>
          <w:tcPr>
            <w:tcW w:w="2268" w:type="dxa"/>
            <w:shd w:val="clear" w:color="auto" w:fill="auto"/>
            <w:noWrap/>
            <w:hideMark/>
          </w:tcPr>
          <w:p w14:paraId="4598E24F"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Naturalis</w:t>
            </w:r>
            <w:proofErr w:type="spellEnd"/>
          </w:p>
        </w:tc>
        <w:tc>
          <w:tcPr>
            <w:tcW w:w="1559" w:type="dxa"/>
            <w:shd w:val="clear" w:color="auto" w:fill="auto"/>
            <w:hideMark/>
          </w:tcPr>
          <w:p w14:paraId="152ED3C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2 L/ha</w:t>
            </w:r>
          </w:p>
        </w:tc>
        <w:tc>
          <w:tcPr>
            <w:tcW w:w="1701" w:type="dxa"/>
            <w:shd w:val="clear" w:color="auto" w:fill="auto"/>
            <w:noWrap/>
            <w:hideMark/>
          </w:tcPr>
          <w:p w14:paraId="407E71E6" w14:textId="7FDE31A1"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4DE455C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p>
        </w:tc>
      </w:tr>
      <w:tr w:rsidR="00A432A2" w:rsidRPr="00A432A2" w14:paraId="40B615FD" w14:textId="77777777" w:rsidTr="006D3251">
        <w:trPr>
          <w:trHeight w:val="420"/>
        </w:trPr>
        <w:tc>
          <w:tcPr>
            <w:tcW w:w="2537" w:type="dxa"/>
            <w:vMerge/>
            <w:vAlign w:val="center"/>
            <w:hideMark/>
          </w:tcPr>
          <w:p w14:paraId="748CA9BF"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5358F441"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169F42CC"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fenpiroksimat</w:t>
            </w:r>
            <w:proofErr w:type="spellEnd"/>
          </w:p>
        </w:tc>
        <w:tc>
          <w:tcPr>
            <w:tcW w:w="2268" w:type="dxa"/>
            <w:shd w:val="clear" w:color="auto" w:fill="auto"/>
            <w:noWrap/>
            <w:hideMark/>
          </w:tcPr>
          <w:p w14:paraId="76D25623"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Ortus</w:t>
            </w:r>
            <w:proofErr w:type="spellEnd"/>
            <w:r w:rsidRPr="00A432A2">
              <w:rPr>
                <w:rFonts w:cs="Arial"/>
                <w:color w:val="000000"/>
                <w:sz w:val="18"/>
                <w:szCs w:val="18"/>
                <w:lang w:eastAsia="sl-SI"/>
              </w:rPr>
              <w:t xml:space="preserve"> 5 SC</w:t>
            </w:r>
          </w:p>
        </w:tc>
        <w:tc>
          <w:tcPr>
            <w:tcW w:w="1559" w:type="dxa"/>
            <w:shd w:val="clear" w:color="auto" w:fill="auto"/>
            <w:hideMark/>
          </w:tcPr>
          <w:p w14:paraId="7E3F683C"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0,15 % (najvišji odmerek 1,5 L/ha)</w:t>
            </w:r>
          </w:p>
        </w:tc>
        <w:tc>
          <w:tcPr>
            <w:tcW w:w="1701" w:type="dxa"/>
            <w:shd w:val="clear" w:color="auto" w:fill="auto"/>
            <w:noWrap/>
            <w:hideMark/>
          </w:tcPr>
          <w:p w14:paraId="618EB8C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7</w:t>
            </w:r>
          </w:p>
        </w:tc>
        <w:tc>
          <w:tcPr>
            <w:tcW w:w="1701" w:type="dxa"/>
            <w:shd w:val="clear" w:color="auto" w:fill="auto"/>
            <w:hideMark/>
          </w:tcPr>
          <w:p w14:paraId="3B54D682" w14:textId="0D81A60C" w:rsidR="00A432A2" w:rsidRPr="00A432A2" w:rsidRDefault="007D3AAF" w:rsidP="00A432A2">
            <w:pPr>
              <w:jc w:val="left"/>
              <w:rPr>
                <w:rFonts w:cs="Arial"/>
                <w:color w:val="000000"/>
                <w:sz w:val="18"/>
                <w:szCs w:val="18"/>
                <w:lang w:eastAsia="sl-SI"/>
              </w:rPr>
            </w:pPr>
            <w:r>
              <w:rPr>
                <w:rFonts w:cs="Arial"/>
                <w:color w:val="000000"/>
                <w:sz w:val="18"/>
                <w:szCs w:val="18"/>
                <w:lang w:eastAsia="sl-SI"/>
              </w:rPr>
              <w:t>1 krat na rastno sezono.</w:t>
            </w:r>
          </w:p>
        </w:tc>
      </w:tr>
      <w:tr w:rsidR="00A432A2" w:rsidRPr="00A432A2" w14:paraId="2D53F39A" w14:textId="77777777" w:rsidTr="006D3251">
        <w:trPr>
          <w:trHeight w:val="271"/>
        </w:trPr>
        <w:tc>
          <w:tcPr>
            <w:tcW w:w="2537" w:type="dxa"/>
            <w:vMerge/>
            <w:vAlign w:val="center"/>
            <w:hideMark/>
          </w:tcPr>
          <w:p w14:paraId="24765FCE"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6C4633F4"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5C441AD7"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heksitiazoks</w:t>
            </w:r>
            <w:proofErr w:type="spellEnd"/>
          </w:p>
        </w:tc>
        <w:tc>
          <w:tcPr>
            <w:tcW w:w="2268" w:type="dxa"/>
            <w:shd w:val="clear" w:color="auto" w:fill="auto"/>
            <w:noWrap/>
            <w:hideMark/>
          </w:tcPr>
          <w:p w14:paraId="3BC6860B"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Nissorun</w:t>
            </w:r>
            <w:proofErr w:type="spellEnd"/>
            <w:r w:rsidRPr="00A432A2">
              <w:rPr>
                <w:rFonts w:cs="Arial"/>
                <w:color w:val="000000"/>
                <w:sz w:val="18"/>
                <w:szCs w:val="18"/>
                <w:lang w:eastAsia="sl-SI"/>
              </w:rPr>
              <w:t xml:space="preserve"> 10 WP</w:t>
            </w:r>
          </w:p>
        </w:tc>
        <w:tc>
          <w:tcPr>
            <w:tcW w:w="1559" w:type="dxa"/>
            <w:shd w:val="clear" w:color="auto" w:fill="auto"/>
            <w:hideMark/>
          </w:tcPr>
          <w:p w14:paraId="4A1128F7"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1 kg/ha</w:t>
            </w:r>
          </w:p>
        </w:tc>
        <w:tc>
          <w:tcPr>
            <w:tcW w:w="1701" w:type="dxa"/>
            <w:shd w:val="clear" w:color="auto" w:fill="auto"/>
            <w:noWrap/>
            <w:hideMark/>
          </w:tcPr>
          <w:p w14:paraId="0F5D64D3"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0CF1A502" w14:textId="2C9A5C42"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r w:rsidR="007D3AAF">
              <w:rPr>
                <w:rFonts w:cs="Arial"/>
                <w:color w:val="000000"/>
                <w:sz w:val="18"/>
                <w:szCs w:val="18"/>
                <w:lang w:eastAsia="sl-SI"/>
              </w:rPr>
              <w:t>1 krat na rastno sezono.</w:t>
            </w:r>
          </w:p>
        </w:tc>
      </w:tr>
      <w:tr w:rsidR="00A432A2" w:rsidRPr="00A432A2" w14:paraId="79565FEF" w14:textId="77777777" w:rsidTr="006D3251">
        <w:trPr>
          <w:trHeight w:val="690"/>
        </w:trPr>
        <w:tc>
          <w:tcPr>
            <w:tcW w:w="2537" w:type="dxa"/>
            <w:vMerge/>
            <w:vAlign w:val="center"/>
            <w:hideMark/>
          </w:tcPr>
          <w:p w14:paraId="08B5256E"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28698F34"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74A7981A" w14:textId="77777777" w:rsidR="00A432A2" w:rsidRPr="00A432A2" w:rsidRDefault="00A432A2" w:rsidP="00A432A2">
            <w:pPr>
              <w:jc w:val="left"/>
              <w:rPr>
                <w:rFonts w:cs="Arial"/>
                <w:color w:val="000000"/>
                <w:sz w:val="18"/>
                <w:szCs w:val="18"/>
                <w:lang w:eastAsia="sl-SI"/>
              </w:rPr>
            </w:pPr>
          </w:p>
        </w:tc>
        <w:tc>
          <w:tcPr>
            <w:tcW w:w="2268" w:type="dxa"/>
            <w:shd w:val="clear" w:color="auto" w:fill="auto"/>
            <w:noWrap/>
            <w:hideMark/>
          </w:tcPr>
          <w:p w14:paraId="5C8311F5"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Nissorun</w:t>
            </w:r>
            <w:proofErr w:type="spellEnd"/>
            <w:r w:rsidRPr="00A432A2">
              <w:rPr>
                <w:rFonts w:cs="Arial"/>
                <w:color w:val="000000"/>
                <w:sz w:val="18"/>
                <w:szCs w:val="18"/>
                <w:lang w:eastAsia="sl-SI"/>
              </w:rPr>
              <w:t xml:space="preserve"> 250 SC</w:t>
            </w:r>
          </w:p>
        </w:tc>
        <w:tc>
          <w:tcPr>
            <w:tcW w:w="1559" w:type="dxa"/>
            <w:shd w:val="clear" w:color="auto" w:fill="auto"/>
            <w:hideMark/>
          </w:tcPr>
          <w:p w14:paraId="2B54CF3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0,16-0,32 L/ha (odmerek odvisen od višine rastlin)</w:t>
            </w:r>
          </w:p>
        </w:tc>
        <w:tc>
          <w:tcPr>
            <w:tcW w:w="1701" w:type="dxa"/>
            <w:shd w:val="clear" w:color="auto" w:fill="auto"/>
            <w:noWrap/>
            <w:hideMark/>
          </w:tcPr>
          <w:p w14:paraId="6F9EBB22"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377E0A1A" w14:textId="50F8EB79"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xml:space="preserve">Zmanjševanje številčnosti populacije. </w:t>
            </w:r>
            <w:r w:rsidR="007D3AAF">
              <w:rPr>
                <w:rFonts w:cs="Arial"/>
                <w:color w:val="000000"/>
                <w:sz w:val="18"/>
                <w:szCs w:val="18"/>
                <w:lang w:eastAsia="sl-SI"/>
              </w:rPr>
              <w:t>1 krat na rastno sezono.</w:t>
            </w:r>
          </w:p>
        </w:tc>
      </w:tr>
      <w:tr w:rsidR="00A432A2" w:rsidRPr="00A432A2" w14:paraId="052EA943" w14:textId="77777777" w:rsidTr="006D3251">
        <w:trPr>
          <w:trHeight w:val="230"/>
        </w:trPr>
        <w:tc>
          <w:tcPr>
            <w:tcW w:w="2537" w:type="dxa"/>
            <w:vMerge/>
            <w:vAlign w:val="center"/>
            <w:hideMark/>
          </w:tcPr>
          <w:p w14:paraId="01AB4186"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21FD6229" w14:textId="77777777" w:rsidR="00A432A2" w:rsidRPr="00A432A2" w:rsidRDefault="00A432A2" w:rsidP="00A432A2">
            <w:pPr>
              <w:jc w:val="left"/>
              <w:rPr>
                <w:rFonts w:cs="Arial"/>
                <w:b/>
                <w:bCs/>
                <w:color w:val="000000"/>
                <w:sz w:val="18"/>
                <w:szCs w:val="18"/>
                <w:u w:val="single"/>
                <w:lang w:eastAsia="sl-SI"/>
              </w:rPr>
            </w:pPr>
          </w:p>
        </w:tc>
        <w:tc>
          <w:tcPr>
            <w:tcW w:w="2551" w:type="dxa"/>
            <w:vMerge w:val="restart"/>
            <w:shd w:val="clear" w:color="auto" w:fill="auto"/>
            <w:hideMark/>
          </w:tcPr>
          <w:p w14:paraId="10AB866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olje pomarančevca</w:t>
            </w:r>
          </w:p>
        </w:tc>
        <w:tc>
          <w:tcPr>
            <w:tcW w:w="2268" w:type="dxa"/>
            <w:shd w:val="clear" w:color="auto" w:fill="auto"/>
            <w:noWrap/>
            <w:hideMark/>
          </w:tcPr>
          <w:p w14:paraId="1F4F0CA9"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Orocide</w:t>
            </w:r>
            <w:proofErr w:type="spellEnd"/>
            <w:r w:rsidRPr="00A432A2">
              <w:rPr>
                <w:rFonts w:cs="Arial"/>
                <w:color w:val="00B050"/>
                <w:sz w:val="18"/>
                <w:szCs w:val="18"/>
                <w:lang w:eastAsia="sl-SI"/>
              </w:rPr>
              <w:t xml:space="preserve"> plus</w:t>
            </w:r>
          </w:p>
        </w:tc>
        <w:tc>
          <w:tcPr>
            <w:tcW w:w="1559" w:type="dxa"/>
            <w:vMerge w:val="restart"/>
            <w:shd w:val="clear" w:color="auto" w:fill="auto"/>
            <w:hideMark/>
          </w:tcPr>
          <w:p w14:paraId="36A5659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0,4 - 0,8 L/</w:t>
            </w:r>
            <w:proofErr w:type="spellStart"/>
            <w:r w:rsidRPr="00A432A2">
              <w:rPr>
                <w:rFonts w:cs="Arial"/>
                <w:color w:val="00B050"/>
                <w:sz w:val="18"/>
                <w:szCs w:val="18"/>
                <w:lang w:eastAsia="sl-SI"/>
              </w:rPr>
              <w:t>hL</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max</w:t>
            </w:r>
            <w:proofErr w:type="spellEnd"/>
            <w:r w:rsidRPr="00A432A2">
              <w:rPr>
                <w:rFonts w:cs="Arial"/>
                <w:color w:val="00B050"/>
                <w:sz w:val="18"/>
                <w:szCs w:val="18"/>
                <w:lang w:eastAsia="sl-SI"/>
              </w:rPr>
              <w:t>. odmerek 8 L/ha)</w:t>
            </w:r>
          </w:p>
        </w:tc>
        <w:tc>
          <w:tcPr>
            <w:tcW w:w="1701" w:type="dxa"/>
            <w:vMerge w:val="restart"/>
            <w:shd w:val="clear" w:color="auto" w:fill="auto"/>
            <w:noWrap/>
            <w:hideMark/>
          </w:tcPr>
          <w:p w14:paraId="02365208"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1</w:t>
            </w:r>
          </w:p>
        </w:tc>
        <w:tc>
          <w:tcPr>
            <w:tcW w:w="1701" w:type="dxa"/>
            <w:vMerge w:val="restart"/>
            <w:shd w:val="clear" w:color="auto" w:fill="auto"/>
            <w:hideMark/>
          </w:tcPr>
          <w:p w14:paraId="4448CDDD" w14:textId="77777777" w:rsidR="00A432A2" w:rsidRDefault="00A432A2" w:rsidP="00A432A2">
            <w:pPr>
              <w:jc w:val="left"/>
              <w:rPr>
                <w:rFonts w:cs="Arial"/>
                <w:b/>
                <w:bCs/>
                <w:color w:val="00B050"/>
                <w:sz w:val="18"/>
                <w:szCs w:val="18"/>
                <w:lang w:eastAsia="sl-SI"/>
              </w:rPr>
            </w:pPr>
            <w:r w:rsidRPr="00A432A2">
              <w:rPr>
                <w:rFonts w:cs="Arial"/>
                <w:color w:val="00B050"/>
                <w:sz w:val="18"/>
                <w:szCs w:val="18"/>
                <w:lang w:eastAsia="sl-SI"/>
              </w:rPr>
              <w:t xml:space="preserve">Zmanjševanje številčnosti populacije. </w:t>
            </w:r>
            <w:r w:rsidRPr="00A432A2">
              <w:rPr>
                <w:rFonts w:cs="Arial"/>
                <w:b/>
                <w:bCs/>
                <w:color w:val="00B050"/>
                <w:sz w:val="18"/>
                <w:szCs w:val="18"/>
                <w:lang w:eastAsia="sl-SI"/>
              </w:rPr>
              <w:t xml:space="preserve">Ostankov </w:t>
            </w:r>
            <w:proofErr w:type="spellStart"/>
            <w:r w:rsidRPr="00A432A2">
              <w:rPr>
                <w:rFonts w:cs="Arial"/>
                <w:b/>
                <w:bCs/>
                <w:color w:val="00B050"/>
                <w:sz w:val="18"/>
                <w:szCs w:val="18"/>
                <w:lang w:eastAsia="sl-SI"/>
              </w:rPr>
              <w:t>tretiranih</w:t>
            </w:r>
            <w:proofErr w:type="spellEnd"/>
            <w:r w:rsidRPr="00A432A2">
              <w:rPr>
                <w:rFonts w:cs="Arial"/>
                <w:b/>
                <w:bCs/>
                <w:color w:val="00B050"/>
                <w:sz w:val="18"/>
                <w:szCs w:val="18"/>
                <w:lang w:eastAsia="sl-SI"/>
              </w:rPr>
              <w:t xml:space="preserve"> rastlin se ne sme kompostirati!</w:t>
            </w:r>
          </w:p>
          <w:p w14:paraId="78F5B506" w14:textId="30B1D6D6" w:rsidR="00E67E29" w:rsidRPr="00E67E29" w:rsidRDefault="00E67E29" w:rsidP="00A432A2">
            <w:pPr>
              <w:jc w:val="left"/>
              <w:rPr>
                <w:rFonts w:cs="Arial"/>
                <w:color w:val="00B050"/>
                <w:sz w:val="18"/>
                <w:szCs w:val="18"/>
                <w:lang w:eastAsia="sl-SI"/>
              </w:rPr>
            </w:pPr>
            <w:r w:rsidRPr="00E67E29">
              <w:rPr>
                <w:rFonts w:cs="Arial"/>
                <w:color w:val="00B050"/>
                <w:sz w:val="18"/>
                <w:szCs w:val="18"/>
                <w:lang w:eastAsia="sl-SI"/>
              </w:rPr>
              <w:t xml:space="preserve">Največ </w:t>
            </w:r>
            <w:r w:rsidR="007D3AAF">
              <w:rPr>
                <w:rFonts w:cs="Arial"/>
                <w:color w:val="00B050"/>
                <w:sz w:val="18"/>
                <w:szCs w:val="18"/>
                <w:lang w:eastAsia="sl-SI"/>
              </w:rPr>
              <w:t>5</w:t>
            </w:r>
            <w:r w:rsidRPr="00E67E29">
              <w:rPr>
                <w:rFonts w:cs="Arial"/>
                <w:color w:val="00B050"/>
                <w:sz w:val="18"/>
                <w:szCs w:val="18"/>
                <w:lang w:eastAsia="sl-SI"/>
              </w:rPr>
              <w:t xml:space="preserve"> krat na rastno dobo.</w:t>
            </w:r>
          </w:p>
        </w:tc>
      </w:tr>
      <w:tr w:rsidR="00A432A2" w:rsidRPr="00A432A2" w14:paraId="568A5DE4" w14:textId="77777777" w:rsidTr="006D3251">
        <w:trPr>
          <w:trHeight w:val="230"/>
        </w:trPr>
        <w:tc>
          <w:tcPr>
            <w:tcW w:w="2537" w:type="dxa"/>
            <w:vMerge/>
            <w:vAlign w:val="center"/>
            <w:hideMark/>
          </w:tcPr>
          <w:p w14:paraId="6A20201E"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6D7D0240"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6FCC4BE8"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0B88EA76"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Prev-gold</w:t>
            </w:r>
            <w:proofErr w:type="spellEnd"/>
          </w:p>
        </w:tc>
        <w:tc>
          <w:tcPr>
            <w:tcW w:w="1559" w:type="dxa"/>
            <w:vMerge/>
            <w:vAlign w:val="center"/>
            <w:hideMark/>
          </w:tcPr>
          <w:p w14:paraId="1E9768FE"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31A38DA0"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6A7CF330" w14:textId="77777777" w:rsidR="00A432A2" w:rsidRPr="00A432A2" w:rsidRDefault="00A432A2" w:rsidP="00A432A2">
            <w:pPr>
              <w:jc w:val="left"/>
              <w:rPr>
                <w:rFonts w:cs="Arial"/>
                <w:color w:val="00B050"/>
                <w:sz w:val="18"/>
                <w:szCs w:val="18"/>
                <w:lang w:eastAsia="sl-SI"/>
              </w:rPr>
            </w:pPr>
          </w:p>
        </w:tc>
      </w:tr>
      <w:tr w:rsidR="00A432A2" w:rsidRPr="00A432A2" w14:paraId="0B03651D" w14:textId="77777777" w:rsidTr="006D3251">
        <w:trPr>
          <w:trHeight w:val="870"/>
        </w:trPr>
        <w:tc>
          <w:tcPr>
            <w:tcW w:w="2537" w:type="dxa"/>
            <w:vMerge/>
            <w:vAlign w:val="center"/>
            <w:hideMark/>
          </w:tcPr>
          <w:p w14:paraId="1540CB6C" w14:textId="77777777" w:rsidR="00A432A2" w:rsidRPr="00A432A2" w:rsidRDefault="00A432A2" w:rsidP="00A432A2">
            <w:pPr>
              <w:jc w:val="left"/>
              <w:rPr>
                <w:rFonts w:cs="Arial"/>
                <w:b/>
                <w:bCs/>
                <w:color w:val="000000"/>
                <w:sz w:val="18"/>
                <w:szCs w:val="18"/>
                <w:lang w:eastAsia="sl-SI"/>
              </w:rPr>
            </w:pPr>
          </w:p>
        </w:tc>
        <w:tc>
          <w:tcPr>
            <w:tcW w:w="2977" w:type="dxa"/>
            <w:vMerge/>
            <w:vAlign w:val="center"/>
            <w:hideMark/>
          </w:tcPr>
          <w:p w14:paraId="71C8AEAC"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3AE1DE6B" w14:textId="77777777" w:rsidR="00A432A2" w:rsidRPr="00A432A2" w:rsidRDefault="00A432A2" w:rsidP="00A432A2">
            <w:pPr>
              <w:jc w:val="left"/>
              <w:rPr>
                <w:rFonts w:cs="Arial"/>
                <w:color w:val="00B050"/>
                <w:sz w:val="18"/>
                <w:szCs w:val="18"/>
                <w:lang w:eastAsia="sl-SI"/>
              </w:rPr>
            </w:pPr>
          </w:p>
        </w:tc>
        <w:tc>
          <w:tcPr>
            <w:tcW w:w="2268" w:type="dxa"/>
            <w:shd w:val="clear" w:color="auto" w:fill="auto"/>
            <w:noWrap/>
            <w:hideMark/>
          </w:tcPr>
          <w:p w14:paraId="061E71F0"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Prev-gold</w:t>
            </w:r>
            <w:proofErr w:type="spellEnd"/>
            <w:r w:rsidRPr="00A432A2">
              <w:rPr>
                <w:rFonts w:cs="Arial"/>
                <w:color w:val="00B050"/>
                <w:sz w:val="18"/>
                <w:szCs w:val="18"/>
                <w:lang w:eastAsia="sl-SI"/>
              </w:rPr>
              <w:t xml:space="preserve"> garden</w:t>
            </w:r>
          </w:p>
        </w:tc>
        <w:tc>
          <w:tcPr>
            <w:tcW w:w="1559" w:type="dxa"/>
            <w:vMerge/>
            <w:vAlign w:val="center"/>
            <w:hideMark/>
          </w:tcPr>
          <w:p w14:paraId="5905A71A"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48E88303" w14:textId="77777777" w:rsidR="00A432A2" w:rsidRPr="00A432A2" w:rsidRDefault="00A432A2" w:rsidP="00A432A2">
            <w:pPr>
              <w:jc w:val="left"/>
              <w:rPr>
                <w:rFonts w:cs="Arial"/>
                <w:color w:val="00B050"/>
                <w:sz w:val="18"/>
                <w:szCs w:val="18"/>
                <w:lang w:eastAsia="sl-SI"/>
              </w:rPr>
            </w:pPr>
          </w:p>
        </w:tc>
        <w:tc>
          <w:tcPr>
            <w:tcW w:w="1701" w:type="dxa"/>
            <w:vMerge/>
            <w:vAlign w:val="center"/>
            <w:hideMark/>
          </w:tcPr>
          <w:p w14:paraId="1AF6D984" w14:textId="77777777" w:rsidR="00A432A2" w:rsidRPr="00A432A2" w:rsidRDefault="00A432A2" w:rsidP="00A432A2">
            <w:pPr>
              <w:jc w:val="left"/>
              <w:rPr>
                <w:rFonts w:cs="Arial"/>
                <w:color w:val="00B050"/>
                <w:sz w:val="18"/>
                <w:szCs w:val="18"/>
                <w:lang w:eastAsia="sl-SI"/>
              </w:rPr>
            </w:pPr>
          </w:p>
        </w:tc>
      </w:tr>
      <w:tr w:rsidR="00A432A2" w:rsidRPr="00A432A2" w14:paraId="3362E9CE" w14:textId="77777777" w:rsidTr="006D3251">
        <w:trPr>
          <w:trHeight w:val="260"/>
        </w:trPr>
        <w:tc>
          <w:tcPr>
            <w:tcW w:w="2537" w:type="dxa"/>
            <w:shd w:val="clear" w:color="auto" w:fill="auto"/>
            <w:hideMark/>
          </w:tcPr>
          <w:p w14:paraId="1C4AB9F1" w14:textId="16F356FA" w:rsidR="00A432A2" w:rsidRPr="00A432A2" w:rsidRDefault="00842C29" w:rsidP="00A432A2">
            <w:pPr>
              <w:jc w:val="left"/>
              <w:rPr>
                <w:rFonts w:cs="Arial"/>
                <w:b/>
                <w:bCs/>
                <w:color w:val="000000"/>
                <w:sz w:val="18"/>
                <w:szCs w:val="18"/>
                <w:lang w:eastAsia="sl-SI"/>
              </w:rPr>
            </w:pPr>
            <w:r>
              <w:rPr>
                <w:rFonts w:cs="Arial"/>
                <w:b/>
                <w:bCs/>
                <w:color w:val="000000"/>
                <w:sz w:val="18"/>
                <w:szCs w:val="18"/>
                <w:lang w:eastAsia="sl-SI"/>
              </w:rPr>
              <w:t>Pa</w:t>
            </w:r>
            <w:r w:rsidR="00A432A2" w:rsidRPr="00A432A2">
              <w:rPr>
                <w:rFonts w:cs="Arial"/>
                <w:b/>
                <w:bCs/>
                <w:color w:val="000000"/>
                <w:sz w:val="18"/>
                <w:szCs w:val="18"/>
                <w:lang w:eastAsia="sl-SI"/>
              </w:rPr>
              <w:t xml:space="preserve">radižnikova rjasta pršica </w:t>
            </w:r>
            <w:r w:rsidR="00A432A2" w:rsidRPr="00A432A2">
              <w:rPr>
                <w:rFonts w:cs="Arial"/>
                <w:color w:val="000000"/>
                <w:sz w:val="18"/>
                <w:szCs w:val="18"/>
                <w:lang w:eastAsia="sl-SI"/>
              </w:rPr>
              <w:t>(</w:t>
            </w:r>
            <w:proofErr w:type="spellStart"/>
            <w:r w:rsidR="00A432A2" w:rsidRPr="00A432A2">
              <w:rPr>
                <w:rFonts w:cs="Arial"/>
                <w:i/>
                <w:iCs/>
                <w:color w:val="000000"/>
                <w:sz w:val="18"/>
                <w:szCs w:val="18"/>
                <w:lang w:eastAsia="sl-SI"/>
              </w:rPr>
              <w:t>Aculops</w:t>
            </w:r>
            <w:proofErr w:type="spellEnd"/>
            <w:r w:rsidR="00A432A2" w:rsidRPr="00A432A2">
              <w:rPr>
                <w:rFonts w:cs="Arial"/>
                <w:i/>
                <w:iCs/>
                <w:color w:val="000000"/>
                <w:sz w:val="18"/>
                <w:szCs w:val="18"/>
                <w:lang w:eastAsia="sl-SI"/>
              </w:rPr>
              <w:t xml:space="preserve"> </w:t>
            </w:r>
            <w:proofErr w:type="spellStart"/>
            <w:r w:rsidR="00A432A2" w:rsidRPr="00A432A2">
              <w:rPr>
                <w:rFonts w:cs="Arial"/>
                <w:i/>
                <w:iCs/>
                <w:color w:val="000000"/>
                <w:sz w:val="18"/>
                <w:szCs w:val="18"/>
                <w:lang w:eastAsia="sl-SI"/>
              </w:rPr>
              <w:t>lycopersici</w:t>
            </w:r>
            <w:proofErr w:type="spellEnd"/>
            <w:r w:rsidR="00A432A2" w:rsidRPr="00A432A2">
              <w:rPr>
                <w:rFonts w:cs="Arial"/>
                <w:color w:val="000000"/>
                <w:sz w:val="18"/>
                <w:szCs w:val="18"/>
                <w:lang w:eastAsia="sl-SI"/>
              </w:rPr>
              <w:t>)</w:t>
            </w:r>
          </w:p>
        </w:tc>
        <w:tc>
          <w:tcPr>
            <w:tcW w:w="2977" w:type="dxa"/>
            <w:shd w:val="clear" w:color="auto" w:fill="auto"/>
            <w:hideMark/>
          </w:tcPr>
          <w:p w14:paraId="79CC1310" w14:textId="77777777" w:rsidR="00A432A2" w:rsidRPr="00A432A2" w:rsidRDefault="00A432A2" w:rsidP="00A432A2">
            <w:pPr>
              <w:jc w:val="left"/>
              <w:rPr>
                <w:rFonts w:cs="Arial"/>
                <w:b/>
                <w:bCs/>
                <w:color w:val="000000"/>
                <w:sz w:val="18"/>
                <w:szCs w:val="18"/>
                <w:u w:val="single"/>
                <w:lang w:eastAsia="sl-SI"/>
              </w:rPr>
            </w:pPr>
            <w:r w:rsidRPr="00A432A2">
              <w:rPr>
                <w:rFonts w:cs="Arial"/>
                <w:b/>
                <w:bCs/>
                <w:color w:val="000000"/>
                <w:sz w:val="18"/>
                <w:szCs w:val="18"/>
                <w:u w:val="single"/>
                <w:lang w:eastAsia="sl-SI"/>
              </w:rPr>
              <w:t> </w:t>
            </w:r>
          </w:p>
        </w:tc>
        <w:tc>
          <w:tcPr>
            <w:tcW w:w="2551" w:type="dxa"/>
            <w:shd w:val="clear" w:color="auto" w:fill="auto"/>
            <w:hideMark/>
          </w:tcPr>
          <w:p w14:paraId="250435B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žveplo</w:t>
            </w:r>
          </w:p>
        </w:tc>
        <w:tc>
          <w:tcPr>
            <w:tcW w:w="2268" w:type="dxa"/>
            <w:shd w:val="clear" w:color="auto" w:fill="auto"/>
            <w:noWrap/>
            <w:hideMark/>
          </w:tcPr>
          <w:p w14:paraId="2D8D6C59"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Thiovit</w:t>
            </w:r>
            <w:proofErr w:type="spellEnd"/>
            <w:r w:rsidRPr="00A432A2">
              <w:rPr>
                <w:rFonts w:cs="Arial"/>
                <w:color w:val="00B050"/>
                <w:sz w:val="18"/>
                <w:szCs w:val="18"/>
                <w:lang w:eastAsia="sl-SI"/>
              </w:rPr>
              <w:t xml:space="preserve"> jet</w:t>
            </w:r>
          </w:p>
        </w:tc>
        <w:tc>
          <w:tcPr>
            <w:tcW w:w="1559" w:type="dxa"/>
            <w:shd w:val="clear" w:color="auto" w:fill="auto"/>
            <w:hideMark/>
          </w:tcPr>
          <w:p w14:paraId="25825505"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 kg/ha</w:t>
            </w:r>
          </w:p>
        </w:tc>
        <w:tc>
          <w:tcPr>
            <w:tcW w:w="1701" w:type="dxa"/>
            <w:shd w:val="clear" w:color="auto" w:fill="auto"/>
            <w:noWrap/>
            <w:hideMark/>
          </w:tcPr>
          <w:p w14:paraId="14046D9F"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w:t>
            </w:r>
          </w:p>
        </w:tc>
        <w:tc>
          <w:tcPr>
            <w:tcW w:w="1701" w:type="dxa"/>
            <w:shd w:val="clear" w:color="auto" w:fill="auto"/>
            <w:hideMark/>
          </w:tcPr>
          <w:p w14:paraId="08EE2736" w14:textId="4FC5E345" w:rsidR="00A432A2" w:rsidRPr="00A432A2" w:rsidRDefault="005B0D67" w:rsidP="00A432A2">
            <w:pPr>
              <w:jc w:val="left"/>
              <w:rPr>
                <w:rFonts w:cs="Arial"/>
                <w:color w:val="00B050"/>
                <w:sz w:val="18"/>
                <w:szCs w:val="18"/>
                <w:lang w:eastAsia="sl-SI"/>
              </w:rPr>
            </w:pPr>
            <w:r>
              <w:rPr>
                <w:rFonts w:cs="Arial"/>
                <w:color w:val="00B050"/>
                <w:sz w:val="18"/>
                <w:szCs w:val="18"/>
                <w:lang w:eastAsia="sl-SI"/>
              </w:rPr>
              <w:t>Manjša uporaba</w:t>
            </w:r>
            <w:r w:rsidR="002F200A">
              <w:rPr>
                <w:rFonts w:cs="Arial"/>
                <w:color w:val="00B050"/>
                <w:sz w:val="18"/>
                <w:szCs w:val="18"/>
                <w:lang w:eastAsia="sl-SI"/>
              </w:rPr>
              <w:t>. Največ 4 krat v rastni sezoni.</w:t>
            </w:r>
          </w:p>
        </w:tc>
      </w:tr>
      <w:tr w:rsidR="00A432A2" w:rsidRPr="00A432A2" w14:paraId="16F64097" w14:textId="77777777" w:rsidTr="006D3251">
        <w:trPr>
          <w:trHeight w:val="1259"/>
        </w:trPr>
        <w:tc>
          <w:tcPr>
            <w:tcW w:w="2537" w:type="dxa"/>
            <w:shd w:val="clear" w:color="auto" w:fill="auto"/>
            <w:hideMark/>
          </w:tcPr>
          <w:p w14:paraId="74B05D99" w14:textId="1209F12B"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t xml:space="preserve">Talne sovke </w:t>
            </w:r>
            <w:r w:rsidRPr="00A432A2">
              <w:rPr>
                <w:rFonts w:cs="Arial"/>
                <w:color w:val="000000"/>
                <w:sz w:val="18"/>
                <w:szCs w:val="18"/>
                <w:lang w:eastAsia="sl-SI"/>
              </w:rPr>
              <w:t>(</w:t>
            </w:r>
            <w:proofErr w:type="spellStart"/>
            <w:r w:rsidRPr="00A432A2">
              <w:rPr>
                <w:rFonts w:cs="Arial"/>
                <w:i/>
                <w:iCs/>
                <w:color w:val="000000"/>
                <w:sz w:val="18"/>
                <w:szCs w:val="18"/>
                <w:lang w:eastAsia="sl-SI"/>
              </w:rPr>
              <w:t>Agrotis</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segetum</w:t>
            </w:r>
            <w:proofErr w:type="spellEnd"/>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Agrotis</w:t>
            </w:r>
            <w:proofErr w:type="spellEnd"/>
            <w:r w:rsidRPr="00A432A2">
              <w:rPr>
                <w:rFonts w:cs="Arial"/>
                <w:i/>
                <w:iCs/>
                <w:color w:val="000000"/>
                <w:sz w:val="18"/>
                <w:szCs w:val="18"/>
                <w:lang w:eastAsia="sl-SI"/>
              </w:rPr>
              <w:t xml:space="preserve"> ipsilon</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Euxoa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temera</w:t>
            </w:r>
            <w:proofErr w:type="spellEnd"/>
            <w:r w:rsidRPr="00A432A2">
              <w:rPr>
                <w:rFonts w:cs="Arial"/>
                <w:i/>
                <w:iCs/>
                <w:color w:val="000000"/>
                <w:sz w:val="18"/>
                <w:szCs w:val="18"/>
                <w:lang w:eastAsia="sl-SI"/>
              </w:rPr>
              <w:t>)</w:t>
            </w:r>
            <w:r w:rsidRPr="00A432A2">
              <w:rPr>
                <w:rFonts w:cs="Arial"/>
                <w:color w:val="000000"/>
                <w:sz w:val="18"/>
                <w:szCs w:val="18"/>
                <w:lang w:eastAsia="sl-SI"/>
              </w:rPr>
              <w:t xml:space="preserve">, </w:t>
            </w:r>
            <w:r w:rsidRPr="00A432A2">
              <w:rPr>
                <w:rFonts w:cs="Arial"/>
                <w:b/>
                <w:bCs/>
                <w:color w:val="000000"/>
                <w:sz w:val="18"/>
                <w:szCs w:val="18"/>
                <w:lang w:eastAsia="sl-SI"/>
              </w:rPr>
              <w:t xml:space="preserve">strune </w:t>
            </w:r>
            <w:r w:rsidRPr="00A432A2">
              <w:rPr>
                <w:rFonts w:cs="Arial"/>
                <w:color w:val="000000"/>
                <w:sz w:val="18"/>
                <w:szCs w:val="18"/>
                <w:lang w:eastAsia="sl-SI"/>
              </w:rPr>
              <w:t>(</w:t>
            </w:r>
            <w:proofErr w:type="spellStart"/>
            <w:r w:rsidRPr="00A432A2">
              <w:rPr>
                <w:rFonts w:cs="Arial"/>
                <w:i/>
                <w:iCs/>
                <w:color w:val="000000"/>
                <w:sz w:val="18"/>
                <w:szCs w:val="18"/>
                <w:lang w:eastAsia="sl-SI"/>
              </w:rPr>
              <w:t>Agriotes</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 xml:space="preserve">.), </w:t>
            </w:r>
            <w:r w:rsidRPr="00A432A2">
              <w:rPr>
                <w:rFonts w:cs="Arial"/>
                <w:b/>
                <w:bCs/>
                <w:color w:val="000000"/>
                <w:sz w:val="18"/>
                <w:szCs w:val="18"/>
                <w:lang w:eastAsia="sl-SI"/>
              </w:rPr>
              <w:t>ogrci poljskega majskega hrošča</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Melolontha</w:t>
            </w:r>
            <w:proofErr w:type="spellEnd"/>
            <w:r w:rsidRPr="00A432A2">
              <w:rPr>
                <w:rFonts w:cs="Arial"/>
                <w:i/>
                <w:iCs/>
                <w:color w:val="000000"/>
                <w:sz w:val="18"/>
                <w:szCs w:val="18"/>
                <w:lang w:eastAsia="sl-SI"/>
              </w:rPr>
              <w:t xml:space="preserve"> </w:t>
            </w:r>
            <w:proofErr w:type="spellStart"/>
            <w:r w:rsidRPr="00A432A2">
              <w:rPr>
                <w:rFonts w:cs="Arial"/>
                <w:i/>
                <w:iCs/>
                <w:color w:val="000000"/>
                <w:sz w:val="18"/>
                <w:szCs w:val="18"/>
                <w:lang w:eastAsia="sl-SI"/>
              </w:rPr>
              <w:t>melolontha</w:t>
            </w:r>
            <w:proofErr w:type="spellEnd"/>
            <w:r w:rsidRPr="00A432A2">
              <w:rPr>
                <w:rFonts w:cs="Arial"/>
                <w:color w:val="000000"/>
                <w:sz w:val="18"/>
                <w:szCs w:val="18"/>
                <w:lang w:eastAsia="sl-SI"/>
              </w:rPr>
              <w:t>)</w:t>
            </w:r>
          </w:p>
        </w:tc>
        <w:tc>
          <w:tcPr>
            <w:tcW w:w="2977" w:type="dxa"/>
            <w:shd w:val="clear" w:color="auto" w:fill="auto"/>
            <w:hideMark/>
          </w:tcPr>
          <w:p w14:paraId="16ABCCDD" w14:textId="77777777" w:rsidR="00E82D65" w:rsidRDefault="00A432A2" w:rsidP="00A432A2">
            <w:pPr>
              <w:jc w:val="left"/>
              <w:rPr>
                <w:rFonts w:cs="Arial"/>
                <w:b/>
                <w:bCs/>
                <w:color w:val="000000"/>
                <w:sz w:val="18"/>
                <w:szCs w:val="18"/>
                <w:u w:val="single"/>
                <w:lang w:eastAsia="sl-SI"/>
              </w:rPr>
            </w:pPr>
            <w:r w:rsidRPr="00A432A2">
              <w:rPr>
                <w:rFonts w:cs="Arial"/>
                <w:b/>
                <w:bCs/>
                <w:color w:val="000000"/>
                <w:sz w:val="18"/>
                <w:szCs w:val="18"/>
                <w:u w:val="single"/>
                <w:lang w:eastAsia="sl-SI"/>
              </w:rPr>
              <w:t xml:space="preserve">Agrotehnični ukrepi: </w:t>
            </w:r>
          </w:p>
          <w:p w14:paraId="1E7C61B4" w14:textId="77777777" w:rsidR="00E82D65" w:rsidRPr="00E82D65" w:rsidRDefault="00A432A2" w:rsidP="00B84EF7">
            <w:pPr>
              <w:pStyle w:val="Odstavekseznama"/>
              <w:numPr>
                <w:ilvl w:val="0"/>
                <w:numId w:val="250"/>
              </w:numPr>
              <w:ind w:left="212" w:hanging="141"/>
              <w:jc w:val="left"/>
              <w:rPr>
                <w:rFonts w:cs="Arial"/>
                <w:color w:val="000000"/>
                <w:sz w:val="18"/>
                <w:szCs w:val="18"/>
                <w:lang w:eastAsia="sl-SI"/>
              </w:rPr>
            </w:pPr>
            <w:r w:rsidRPr="00E82D65">
              <w:rPr>
                <w:rFonts w:cs="Arial"/>
                <w:color w:val="000000"/>
                <w:sz w:val="18"/>
                <w:szCs w:val="18"/>
                <w:lang w:eastAsia="sl-SI"/>
              </w:rPr>
              <w:t xml:space="preserve">izogibanje večletnemu travinju kot </w:t>
            </w:r>
            <w:proofErr w:type="spellStart"/>
            <w:r w:rsidRPr="00E82D65">
              <w:rPr>
                <w:rFonts w:cs="Arial"/>
                <w:color w:val="000000"/>
                <w:sz w:val="18"/>
                <w:szCs w:val="18"/>
                <w:lang w:eastAsia="sl-SI"/>
              </w:rPr>
              <w:t>predposevku</w:t>
            </w:r>
            <w:proofErr w:type="spellEnd"/>
            <w:r w:rsidRPr="00E82D65">
              <w:rPr>
                <w:rFonts w:cs="Arial"/>
                <w:color w:val="000000"/>
                <w:sz w:val="18"/>
                <w:szCs w:val="18"/>
                <w:lang w:eastAsia="sl-SI"/>
              </w:rPr>
              <w:t xml:space="preserve">, </w:t>
            </w:r>
          </w:p>
          <w:p w14:paraId="012D9B40" w14:textId="77777777" w:rsidR="00E82D65" w:rsidRPr="00E82D65" w:rsidRDefault="00A432A2" w:rsidP="00B84EF7">
            <w:pPr>
              <w:pStyle w:val="Odstavekseznama"/>
              <w:numPr>
                <w:ilvl w:val="0"/>
                <w:numId w:val="250"/>
              </w:numPr>
              <w:ind w:left="212" w:hanging="141"/>
              <w:jc w:val="left"/>
              <w:rPr>
                <w:rFonts w:cs="Arial"/>
                <w:color w:val="000000"/>
                <w:sz w:val="18"/>
                <w:szCs w:val="18"/>
                <w:lang w:eastAsia="sl-SI"/>
              </w:rPr>
            </w:pPr>
            <w:r w:rsidRPr="00E82D65">
              <w:rPr>
                <w:rFonts w:cs="Arial"/>
                <w:color w:val="000000"/>
                <w:sz w:val="18"/>
                <w:szCs w:val="18"/>
                <w:lang w:eastAsia="sl-SI"/>
              </w:rPr>
              <w:t xml:space="preserve">večkratna plitva obdelava tal (v suhem vremenu), </w:t>
            </w:r>
          </w:p>
          <w:p w14:paraId="2D03A7A6" w14:textId="007AEF3A" w:rsidR="00A432A2" w:rsidRPr="00E82D65" w:rsidRDefault="00A432A2" w:rsidP="00B84EF7">
            <w:pPr>
              <w:pStyle w:val="Odstavekseznama"/>
              <w:numPr>
                <w:ilvl w:val="0"/>
                <w:numId w:val="250"/>
              </w:numPr>
              <w:ind w:left="212" w:hanging="141"/>
              <w:jc w:val="left"/>
              <w:rPr>
                <w:rFonts w:cs="Arial"/>
                <w:b/>
                <w:bCs/>
                <w:color w:val="000000"/>
                <w:sz w:val="18"/>
                <w:szCs w:val="18"/>
                <w:u w:val="single"/>
                <w:lang w:eastAsia="sl-SI"/>
              </w:rPr>
            </w:pPr>
            <w:r w:rsidRPr="00E82D65">
              <w:rPr>
                <w:rFonts w:cs="Arial"/>
                <w:color w:val="000000"/>
                <w:sz w:val="18"/>
                <w:szCs w:val="18"/>
                <w:lang w:eastAsia="sl-SI"/>
              </w:rPr>
              <w:t>optimalni roki sajenja</w:t>
            </w:r>
            <w:r w:rsidR="00E82D65" w:rsidRPr="00E82D65">
              <w:rPr>
                <w:rFonts w:cs="Arial"/>
                <w:color w:val="000000"/>
                <w:sz w:val="18"/>
                <w:szCs w:val="18"/>
                <w:lang w:eastAsia="sl-SI"/>
              </w:rPr>
              <w:t>.</w:t>
            </w:r>
            <w:r w:rsidRPr="00E82D65">
              <w:rPr>
                <w:rFonts w:cs="Arial"/>
                <w:color w:val="000000"/>
                <w:sz w:val="18"/>
                <w:szCs w:val="18"/>
                <w:lang w:eastAsia="sl-SI"/>
              </w:rPr>
              <w:t xml:space="preserve"> </w:t>
            </w:r>
          </w:p>
        </w:tc>
        <w:tc>
          <w:tcPr>
            <w:tcW w:w="2551" w:type="dxa"/>
            <w:shd w:val="clear" w:color="auto" w:fill="auto"/>
            <w:hideMark/>
          </w:tcPr>
          <w:p w14:paraId="004368E5" w14:textId="77777777" w:rsidR="00A432A2" w:rsidRPr="00A432A2" w:rsidRDefault="00A432A2" w:rsidP="00A432A2">
            <w:pPr>
              <w:jc w:val="left"/>
              <w:rPr>
                <w:rFonts w:cs="Arial"/>
                <w:color w:val="00B050"/>
                <w:sz w:val="18"/>
                <w:szCs w:val="18"/>
                <w:lang w:eastAsia="sl-SI"/>
              </w:rPr>
            </w:pPr>
            <w:proofErr w:type="spellStart"/>
            <w:r w:rsidRPr="00A432A2">
              <w:rPr>
                <w:rFonts w:cs="Arial"/>
                <w:i/>
                <w:iCs/>
                <w:color w:val="00B050"/>
                <w:sz w:val="18"/>
                <w:szCs w:val="18"/>
                <w:lang w:eastAsia="sl-SI"/>
              </w:rPr>
              <w:t>Beauveria</w:t>
            </w:r>
            <w:proofErr w:type="spellEnd"/>
            <w:r w:rsidRPr="00A432A2">
              <w:rPr>
                <w:rFonts w:cs="Arial"/>
                <w:i/>
                <w:iCs/>
                <w:color w:val="00B050"/>
                <w:sz w:val="18"/>
                <w:szCs w:val="18"/>
                <w:lang w:eastAsia="sl-SI"/>
              </w:rPr>
              <w:t xml:space="preserve"> </w:t>
            </w:r>
            <w:proofErr w:type="spellStart"/>
            <w:r w:rsidRPr="00A432A2">
              <w:rPr>
                <w:rFonts w:cs="Arial"/>
                <w:i/>
                <w:iCs/>
                <w:color w:val="00B050"/>
                <w:sz w:val="18"/>
                <w:szCs w:val="18"/>
                <w:lang w:eastAsia="sl-SI"/>
              </w:rPr>
              <w:t>bassiana</w:t>
            </w:r>
            <w:proofErr w:type="spellEnd"/>
            <w:r w:rsidRPr="00A432A2">
              <w:rPr>
                <w:rFonts w:cs="Arial"/>
                <w:color w:val="00B050"/>
                <w:sz w:val="18"/>
                <w:szCs w:val="18"/>
                <w:lang w:eastAsia="sl-SI"/>
              </w:rPr>
              <w:t>, soj ATTC 74040</w:t>
            </w:r>
          </w:p>
        </w:tc>
        <w:tc>
          <w:tcPr>
            <w:tcW w:w="2268" w:type="dxa"/>
            <w:shd w:val="clear" w:color="auto" w:fill="auto"/>
            <w:noWrap/>
            <w:hideMark/>
          </w:tcPr>
          <w:p w14:paraId="351BC7A6"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Naturalis</w:t>
            </w:r>
            <w:proofErr w:type="spellEnd"/>
          </w:p>
        </w:tc>
        <w:tc>
          <w:tcPr>
            <w:tcW w:w="1559" w:type="dxa"/>
            <w:shd w:val="clear" w:color="auto" w:fill="auto"/>
            <w:hideMark/>
          </w:tcPr>
          <w:p w14:paraId="05C6F67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 L/ha</w:t>
            </w:r>
          </w:p>
        </w:tc>
        <w:tc>
          <w:tcPr>
            <w:tcW w:w="1701" w:type="dxa"/>
            <w:shd w:val="clear" w:color="auto" w:fill="auto"/>
            <w:noWrap/>
            <w:hideMark/>
          </w:tcPr>
          <w:p w14:paraId="3CE9D5D9" w14:textId="787E570C"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shd w:val="clear" w:color="auto" w:fill="auto"/>
            <w:hideMark/>
          </w:tcPr>
          <w:p w14:paraId="71BDBC85" w14:textId="7997F06A"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Delno zatiranje</w:t>
            </w:r>
            <w:r w:rsidR="008C4133">
              <w:rPr>
                <w:rFonts w:cs="Arial"/>
                <w:color w:val="00B050"/>
                <w:sz w:val="18"/>
                <w:szCs w:val="18"/>
                <w:lang w:eastAsia="sl-SI"/>
              </w:rPr>
              <w:t xml:space="preserve"> strun</w:t>
            </w:r>
          </w:p>
        </w:tc>
      </w:tr>
      <w:tr w:rsidR="00A432A2" w:rsidRPr="00A432A2" w14:paraId="7F409CD9" w14:textId="77777777" w:rsidTr="006D3251">
        <w:trPr>
          <w:trHeight w:val="470"/>
        </w:trPr>
        <w:tc>
          <w:tcPr>
            <w:tcW w:w="2537" w:type="dxa"/>
            <w:shd w:val="clear" w:color="auto" w:fill="auto"/>
            <w:hideMark/>
          </w:tcPr>
          <w:p w14:paraId="0018A784" w14:textId="77777777" w:rsidR="00A432A2" w:rsidRPr="00A432A2" w:rsidRDefault="00A432A2" w:rsidP="00A432A2">
            <w:pPr>
              <w:jc w:val="left"/>
              <w:rPr>
                <w:rFonts w:cs="Arial"/>
                <w:color w:val="000000"/>
                <w:sz w:val="18"/>
                <w:szCs w:val="18"/>
                <w:lang w:eastAsia="sl-SI"/>
              </w:rPr>
            </w:pPr>
            <w:r w:rsidRPr="00A432A2">
              <w:rPr>
                <w:rFonts w:cs="Arial"/>
                <w:b/>
                <w:bCs/>
                <w:color w:val="000000"/>
                <w:sz w:val="18"/>
                <w:szCs w:val="18"/>
                <w:lang w:eastAsia="sl-SI"/>
              </w:rPr>
              <w:lastRenderedPageBreak/>
              <w:t>Ogorčice koreninskih šišk</w:t>
            </w:r>
            <w:r w:rsidRPr="00A432A2">
              <w:rPr>
                <w:rFonts w:cs="Arial"/>
                <w:color w:val="000000"/>
                <w:sz w:val="18"/>
                <w:szCs w:val="18"/>
                <w:lang w:eastAsia="sl-SI"/>
              </w:rPr>
              <w:t xml:space="preserve"> (</w:t>
            </w:r>
            <w:proofErr w:type="spellStart"/>
            <w:r w:rsidRPr="00A432A2">
              <w:rPr>
                <w:rFonts w:cs="Arial"/>
                <w:i/>
                <w:iCs/>
                <w:color w:val="000000"/>
                <w:sz w:val="18"/>
                <w:szCs w:val="18"/>
                <w:lang w:eastAsia="sl-SI"/>
              </w:rPr>
              <w:t>Meloidogyne</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spp</w:t>
            </w:r>
            <w:proofErr w:type="spellEnd"/>
            <w:r w:rsidRPr="00A432A2">
              <w:rPr>
                <w:rFonts w:cs="Arial"/>
                <w:color w:val="000000"/>
                <w:sz w:val="18"/>
                <w:szCs w:val="18"/>
                <w:lang w:eastAsia="sl-SI"/>
              </w:rPr>
              <w:t>.)</w:t>
            </w:r>
          </w:p>
        </w:tc>
        <w:tc>
          <w:tcPr>
            <w:tcW w:w="2977" w:type="dxa"/>
            <w:shd w:val="clear" w:color="auto" w:fill="auto"/>
            <w:hideMark/>
          </w:tcPr>
          <w:p w14:paraId="4CDF3171"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c>
          <w:tcPr>
            <w:tcW w:w="2551" w:type="dxa"/>
            <w:shd w:val="clear" w:color="auto" w:fill="auto"/>
            <w:hideMark/>
          </w:tcPr>
          <w:p w14:paraId="2978A8A0"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fluopiram</w:t>
            </w:r>
            <w:proofErr w:type="spellEnd"/>
          </w:p>
        </w:tc>
        <w:tc>
          <w:tcPr>
            <w:tcW w:w="2268" w:type="dxa"/>
            <w:shd w:val="clear" w:color="auto" w:fill="auto"/>
            <w:hideMark/>
          </w:tcPr>
          <w:p w14:paraId="14E9CACF"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Velum prime</w:t>
            </w:r>
          </w:p>
        </w:tc>
        <w:tc>
          <w:tcPr>
            <w:tcW w:w="1559" w:type="dxa"/>
            <w:shd w:val="clear" w:color="auto" w:fill="auto"/>
            <w:hideMark/>
          </w:tcPr>
          <w:p w14:paraId="68162204"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0,625 L/ha</w:t>
            </w:r>
          </w:p>
        </w:tc>
        <w:tc>
          <w:tcPr>
            <w:tcW w:w="1701" w:type="dxa"/>
            <w:shd w:val="clear" w:color="auto" w:fill="auto"/>
            <w:hideMark/>
          </w:tcPr>
          <w:p w14:paraId="3423E3D9"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3</w:t>
            </w:r>
          </w:p>
        </w:tc>
        <w:tc>
          <w:tcPr>
            <w:tcW w:w="1701" w:type="dxa"/>
            <w:shd w:val="clear" w:color="auto" w:fill="auto"/>
            <w:hideMark/>
          </w:tcPr>
          <w:p w14:paraId="5FE8C0FD" w14:textId="27499EEE" w:rsidR="00A432A2" w:rsidRPr="00A432A2" w:rsidRDefault="007D3AAF" w:rsidP="00A432A2">
            <w:pPr>
              <w:jc w:val="left"/>
              <w:rPr>
                <w:rFonts w:cs="Arial"/>
                <w:color w:val="000000"/>
                <w:sz w:val="18"/>
                <w:szCs w:val="18"/>
                <w:lang w:eastAsia="sl-SI"/>
              </w:rPr>
            </w:pPr>
            <w:r>
              <w:rPr>
                <w:rFonts w:cs="Arial"/>
                <w:color w:val="000000"/>
                <w:sz w:val="18"/>
                <w:szCs w:val="18"/>
                <w:lang w:eastAsia="sl-SI"/>
              </w:rPr>
              <w:t>A</w:t>
            </w:r>
            <w:r w:rsidR="00A432A2" w:rsidRPr="00A432A2">
              <w:rPr>
                <w:rFonts w:cs="Arial"/>
                <w:color w:val="000000"/>
                <w:sz w:val="18"/>
                <w:szCs w:val="18"/>
                <w:lang w:eastAsia="sl-SI"/>
              </w:rPr>
              <w:t>plikacija s kapljičnim namakalnim sistemom</w:t>
            </w:r>
            <w:r>
              <w:rPr>
                <w:rFonts w:cs="Arial"/>
                <w:color w:val="000000"/>
                <w:sz w:val="18"/>
                <w:szCs w:val="18"/>
                <w:lang w:eastAsia="sl-SI"/>
              </w:rPr>
              <w:t>. Največ 2 krat v rastni sezoni.</w:t>
            </w:r>
          </w:p>
        </w:tc>
      </w:tr>
      <w:tr w:rsidR="00A432A2" w:rsidRPr="00A432A2" w14:paraId="05D9C367" w14:textId="77777777" w:rsidTr="006D3251">
        <w:trPr>
          <w:trHeight w:val="349"/>
        </w:trPr>
        <w:tc>
          <w:tcPr>
            <w:tcW w:w="2537" w:type="dxa"/>
            <w:vMerge w:val="restart"/>
            <w:shd w:val="clear" w:color="auto" w:fill="auto"/>
            <w:hideMark/>
          </w:tcPr>
          <w:p w14:paraId="791ABF44" w14:textId="77777777" w:rsidR="00E82D65" w:rsidRDefault="00A432A2" w:rsidP="00A432A2">
            <w:pPr>
              <w:jc w:val="left"/>
              <w:rPr>
                <w:rFonts w:cs="Arial"/>
                <w:color w:val="000000"/>
                <w:sz w:val="18"/>
                <w:szCs w:val="18"/>
                <w:lang w:eastAsia="sl-SI"/>
              </w:rPr>
            </w:pPr>
            <w:r w:rsidRPr="00A432A2">
              <w:rPr>
                <w:rFonts w:cs="Arial"/>
                <w:b/>
                <w:bCs/>
                <w:color w:val="000000"/>
                <w:sz w:val="18"/>
                <w:szCs w:val="18"/>
                <w:lang w:eastAsia="sl-SI"/>
              </w:rPr>
              <w:t>Polži</w:t>
            </w:r>
            <w:r w:rsidRPr="00A432A2">
              <w:rPr>
                <w:rFonts w:cs="Arial"/>
                <w:color w:val="000000"/>
                <w:sz w:val="18"/>
                <w:szCs w:val="18"/>
                <w:lang w:eastAsia="sl-SI"/>
              </w:rPr>
              <w:t xml:space="preserve"> </w:t>
            </w:r>
          </w:p>
          <w:p w14:paraId="6CCE2318" w14:textId="6702FFC3"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w:t>
            </w:r>
            <w:proofErr w:type="spellStart"/>
            <w:r w:rsidRPr="00A432A2">
              <w:rPr>
                <w:rFonts w:cs="Arial"/>
                <w:color w:val="000000"/>
                <w:sz w:val="18"/>
                <w:szCs w:val="18"/>
                <w:lang w:eastAsia="sl-SI"/>
              </w:rPr>
              <w:t>Limacidae</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Gastropoda</w:t>
            </w:r>
            <w:proofErr w:type="spellEnd"/>
            <w:r w:rsidRPr="00A432A2">
              <w:rPr>
                <w:rFonts w:cs="Arial"/>
                <w:color w:val="000000"/>
                <w:sz w:val="18"/>
                <w:szCs w:val="18"/>
                <w:lang w:eastAsia="sl-SI"/>
              </w:rPr>
              <w:t>)</w:t>
            </w:r>
          </w:p>
        </w:tc>
        <w:tc>
          <w:tcPr>
            <w:tcW w:w="2977" w:type="dxa"/>
            <w:vMerge w:val="restart"/>
            <w:shd w:val="clear" w:color="auto" w:fill="auto"/>
            <w:hideMark/>
          </w:tcPr>
          <w:p w14:paraId="4BF604E2" w14:textId="77777777" w:rsidR="00E82D65" w:rsidRDefault="00A432A2" w:rsidP="00A432A2">
            <w:pPr>
              <w:jc w:val="left"/>
              <w:rPr>
                <w:rFonts w:cs="Arial"/>
                <w:color w:val="000000"/>
                <w:sz w:val="18"/>
                <w:szCs w:val="18"/>
                <w:lang w:eastAsia="sl-SI"/>
              </w:rPr>
            </w:pPr>
            <w:r w:rsidRPr="00A432A2">
              <w:rPr>
                <w:rFonts w:cs="Arial"/>
                <w:b/>
                <w:bCs/>
                <w:color w:val="000000"/>
                <w:sz w:val="18"/>
                <w:szCs w:val="18"/>
                <w:u w:val="single"/>
                <w:lang w:eastAsia="sl-SI"/>
              </w:rPr>
              <w:t>Agrotehnični ukrepi:</w:t>
            </w:r>
            <w:r w:rsidRPr="00A432A2">
              <w:rPr>
                <w:rFonts w:cs="Arial"/>
                <w:color w:val="000000"/>
                <w:sz w:val="18"/>
                <w:szCs w:val="18"/>
                <w:lang w:eastAsia="sl-SI"/>
              </w:rPr>
              <w:t xml:space="preserve"> </w:t>
            </w:r>
          </w:p>
          <w:p w14:paraId="2C9E60A5" w14:textId="77777777" w:rsidR="00E82D65" w:rsidRPr="00E82D65" w:rsidRDefault="00A432A2" w:rsidP="00B84EF7">
            <w:pPr>
              <w:pStyle w:val="Odstavekseznama"/>
              <w:numPr>
                <w:ilvl w:val="0"/>
                <w:numId w:val="251"/>
              </w:numPr>
              <w:ind w:left="212" w:hanging="141"/>
              <w:jc w:val="left"/>
              <w:rPr>
                <w:rFonts w:cs="Arial"/>
                <w:color w:val="000000"/>
                <w:sz w:val="18"/>
                <w:szCs w:val="18"/>
                <w:lang w:eastAsia="sl-SI"/>
              </w:rPr>
            </w:pPr>
            <w:r w:rsidRPr="00E82D65">
              <w:rPr>
                <w:rFonts w:cs="Arial"/>
                <w:color w:val="000000"/>
                <w:sz w:val="18"/>
                <w:szCs w:val="18"/>
                <w:lang w:eastAsia="sl-SI"/>
              </w:rPr>
              <w:t xml:space="preserve">uničevanje plevelov in košnja zarasti, </w:t>
            </w:r>
          </w:p>
          <w:p w14:paraId="178F141B" w14:textId="77777777" w:rsidR="00E82D65" w:rsidRPr="00E82D65" w:rsidRDefault="00A432A2" w:rsidP="00B84EF7">
            <w:pPr>
              <w:pStyle w:val="Odstavekseznama"/>
              <w:numPr>
                <w:ilvl w:val="0"/>
                <w:numId w:val="251"/>
              </w:numPr>
              <w:ind w:left="212" w:hanging="141"/>
              <w:jc w:val="left"/>
              <w:rPr>
                <w:rFonts w:cs="Arial"/>
                <w:color w:val="000000"/>
                <w:sz w:val="18"/>
                <w:szCs w:val="18"/>
                <w:lang w:eastAsia="sl-SI"/>
              </w:rPr>
            </w:pPr>
            <w:r w:rsidRPr="00E82D65">
              <w:rPr>
                <w:rFonts w:cs="Arial"/>
                <w:color w:val="000000"/>
                <w:sz w:val="18"/>
                <w:szCs w:val="18"/>
                <w:lang w:eastAsia="sl-SI"/>
              </w:rPr>
              <w:t>postavitev vab</w:t>
            </w:r>
            <w:r w:rsidR="00E82D65" w:rsidRPr="00E82D65">
              <w:rPr>
                <w:rFonts w:cs="Arial"/>
                <w:color w:val="000000"/>
                <w:sz w:val="18"/>
                <w:szCs w:val="18"/>
                <w:lang w:eastAsia="sl-SI"/>
              </w:rPr>
              <w:t>,</w:t>
            </w:r>
            <w:r w:rsidRPr="00E82D65">
              <w:rPr>
                <w:rFonts w:cs="Arial"/>
                <w:color w:val="000000"/>
                <w:sz w:val="18"/>
                <w:szCs w:val="18"/>
                <w:lang w:eastAsia="sl-SI"/>
              </w:rPr>
              <w:t xml:space="preserve"> </w:t>
            </w:r>
          </w:p>
          <w:p w14:paraId="3B255012" w14:textId="06F8F301" w:rsidR="00A432A2" w:rsidRPr="00E82D65" w:rsidRDefault="00A432A2" w:rsidP="00B84EF7">
            <w:pPr>
              <w:pStyle w:val="Odstavekseznama"/>
              <w:numPr>
                <w:ilvl w:val="0"/>
                <w:numId w:val="251"/>
              </w:numPr>
              <w:ind w:left="212" w:hanging="141"/>
              <w:jc w:val="left"/>
              <w:rPr>
                <w:rFonts w:cs="Arial"/>
                <w:b/>
                <w:bCs/>
                <w:color w:val="000000"/>
                <w:sz w:val="18"/>
                <w:szCs w:val="18"/>
                <w:u w:val="single"/>
                <w:lang w:eastAsia="sl-SI"/>
              </w:rPr>
            </w:pPr>
            <w:r w:rsidRPr="00E82D65">
              <w:rPr>
                <w:rFonts w:cs="Arial"/>
                <w:color w:val="000000"/>
                <w:sz w:val="18"/>
                <w:szCs w:val="18"/>
                <w:lang w:eastAsia="sl-SI"/>
              </w:rPr>
              <w:t>mehanično zatiranje.</w:t>
            </w:r>
          </w:p>
        </w:tc>
        <w:tc>
          <w:tcPr>
            <w:tcW w:w="2551" w:type="dxa"/>
            <w:vMerge w:val="restart"/>
            <w:shd w:val="clear" w:color="auto" w:fill="auto"/>
            <w:hideMark/>
          </w:tcPr>
          <w:p w14:paraId="217DA23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železov fosfat</w:t>
            </w:r>
          </w:p>
        </w:tc>
        <w:tc>
          <w:tcPr>
            <w:tcW w:w="2268" w:type="dxa"/>
            <w:shd w:val="clear" w:color="auto" w:fill="auto"/>
            <w:hideMark/>
          </w:tcPr>
          <w:p w14:paraId="6BC53CD2"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Bio</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plantella</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Arion</w:t>
            </w:r>
            <w:proofErr w:type="spellEnd"/>
            <w:r w:rsidRPr="00A432A2">
              <w:rPr>
                <w:rFonts w:cs="Arial"/>
                <w:color w:val="00B050"/>
                <w:sz w:val="18"/>
                <w:szCs w:val="18"/>
                <w:lang w:eastAsia="sl-SI"/>
              </w:rPr>
              <w:t xml:space="preserve"> proti polžem</w:t>
            </w:r>
          </w:p>
        </w:tc>
        <w:tc>
          <w:tcPr>
            <w:tcW w:w="1559" w:type="dxa"/>
            <w:shd w:val="clear" w:color="auto" w:fill="auto"/>
            <w:hideMark/>
          </w:tcPr>
          <w:p w14:paraId="08BB3582"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38 kg/ha</w:t>
            </w:r>
          </w:p>
        </w:tc>
        <w:tc>
          <w:tcPr>
            <w:tcW w:w="1701" w:type="dxa"/>
            <w:shd w:val="clear" w:color="auto" w:fill="auto"/>
            <w:hideMark/>
          </w:tcPr>
          <w:p w14:paraId="11008163" w14:textId="6C6E6EAD"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restart"/>
            <w:shd w:val="clear" w:color="auto" w:fill="auto"/>
            <w:hideMark/>
          </w:tcPr>
          <w:p w14:paraId="5B707F8A"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 </w:t>
            </w:r>
          </w:p>
        </w:tc>
      </w:tr>
      <w:tr w:rsidR="00A432A2" w:rsidRPr="00A432A2" w14:paraId="6F50B3D9" w14:textId="77777777" w:rsidTr="006D3251">
        <w:trPr>
          <w:trHeight w:val="355"/>
        </w:trPr>
        <w:tc>
          <w:tcPr>
            <w:tcW w:w="2537" w:type="dxa"/>
            <w:vMerge/>
            <w:vAlign w:val="center"/>
            <w:hideMark/>
          </w:tcPr>
          <w:p w14:paraId="0E29F9F9"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7B6777BB"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4B693C91"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1F45556E"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Compo</w:t>
            </w:r>
            <w:proofErr w:type="spellEnd"/>
            <w:r w:rsidRPr="00A432A2">
              <w:rPr>
                <w:rFonts w:cs="Arial"/>
                <w:color w:val="00B050"/>
                <w:sz w:val="18"/>
                <w:szCs w:val="18"/>
                <w:lang w:eastAsia="sl-SI"/>
              </w:rPr>
              <w:t xml:space="preserve"> sredstvo proti polžem</w:t>
            </w:r>
          </w:p>
        </w:tc>
        <w:tc>
          <w:tcPr>
            <w:tcW w:w="1559" w:type="dxa"/>
            <w:shd w:val="clear" w:color="auto" w:fill="auto"/>
            <w:hideMark/>
          </w:tcPr>
          <w:p w14:paraId="41EB0CC4"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50 kg/ha</w:t>
            </w:r>
          </w:p>
        </w:tc>
        <w:tc>
          <w:tcPr>
            <w:tcW w:w="1701" w:type="dxa"/>
            <w:shd w:val="clear" w:color="auto" w:fill="auto"/>
            <w:hideMark/>
          </w:tcPr>
          <w:p w14:paraId="715590B2" w14:textId="77548931"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7A9CE02A" w14:textId="77777777" w:rsidR="00A432A2" w:rsidRPr="00A432A2" w:rsidRDefault="00A432A2" w:rsidP="00A432A2">
            <w:pPr>
              <w:jc w:val="left"/>
              <w:rPr>
                <w:rFonts w:cs="Arial"/>
                <w:color w:val="000000"/>
                <w:sz w:val="18"/>
                <w:szCs w:val="18"/>
                <w:lang w:eastAsia="sl-SI"/>
              </w:rPr>
            </w:pPr>
          </w:p>
        </w:tc>
      </w:tr>
      <w:tr w:rsidR="00A432A2" w:rsidRPr="00A432A2" w14:paraId="55412012" w14:textId="77777777" w:rsidTr="006D3251">
        <w:trPr>
          <w:trHeight w:val="230"/>
        </w:trPr>
        <w:tc>
          <w:tcPr>
            <w:tcW w:w="2537" w:type="dxa"/>
            <w:vMerge/>
            <w:vAlign w:val="center"/>
            <w:hideMark/>
          </w:tcPr>
          <w:p w14:paraId="06109122"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49C7E39"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42A32560"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07DDB775"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Ferramol</w:t>
            </w:r>
            <w:proofErr w:type="spellEnd"/>
          </w:p>
        </w:tc>
        <w:tc>
          <w:tcPr>
            <w:tcW w:w="1559" w:type="dxa"/>
            <w:shd w:val="clear" w:color="auto" w:fill="auto"/>
            <w:hideMark/>
          </w:tcPr>
          <w:p w14:paraId="5FD3C657"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50 kg/ha</w:t>
            </w:r>
          </w:p>
        </w:tc>
        <w:tc>
          <w:tcPr>
            <w:tcW w:w="1701" w:type="dxa"/>
            <w:shd w:val="clear" w:color="auto" w:fill="auto"/>
            <w:hideMark/>
          </w:tcPr>
          <w:p w14:paraId="5A6CD258" w14:textId="49950F35"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1BCE5289" w14:textId="77777777" w:rsidR="00A432A2" w:rsidRPr="00A432A2" w:rsidRDefault="00A432A2" w:rsidP="00A432A2">
            <w:pPr>
              <w:jc w:val="left"/>
              <w:rPr>
                <w:rFonts w:cs="Arial"/>
                <w:color w:val="000000"/>
                <w:sz w:val="18"/>
                <w:szCs w:val="18"/>
                <w:lang w:eastAsia="sl-SI"/>
              </w:rPr>
            </w:pPr>
          </w:p>
        </w:tc>
      </w:tr>
      <w:tr w:rsidR="00A432A2" w:rsidRPr="00A432A2" w14:paraId="6E2C94AA" w14:textId="77777777" w:rsidTr="006D3251">
        <w:trPr>
          <w:trHeight w:val="230"/>
        </w:trPr>
        <w:tc>
          <w:tcPr>
            <w:tcW w:w="2537" w:type="dxa"/>
            <w:vMerge/>
            <w:vAlign w:val="center"/>
            <w:hideMark/>
          </w:tcPr>
          <w:p w14:paraId="3E782543"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223A4333"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3030B66C"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57D31E3B"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Ironmax</w:t>
            </w:r>
            <w:proofErr w:type="spellEnd"/>
            <w:r w:rsidRPr="00A432A2">
              <w:rPr>
                <w:rFonts w:cs="Arial"/>
                <w:color w:val="00B050"/>
                <w:sz w:val="18"/>
                <w:szCs w:val="18"/>
                <w:lang w:eastAsia="sl-SI"/>
              </w:rPr>
              <w:t xml:space="preserve"> pro</w:t>
            </w:r>
          </w:p>
        </w:tc>
        <w:tc>
          <w:tcPr>
            <w:tcW w:w="1559" w:type="dxa"/>
            <w:shd w:val="clear" w:color="auto" w:fill="auto"/>
            <w:hideMark/>
          </w:tcPr>
          <w:p w14:paraId="593BA4D5"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7 kg/ha</w:t>
            </w:r>
          </w:p>
        </w:tc>
        <w:tc>
          <w:tcPr>
            <w:tcW w:w="1701" w:type="dxa"/>
            <w:shd w:val="clear" w:color="auto" w:fill="auto"/>
            <w:hideMark/>
          </w:tcPr>
          <w:p w14:paraId="602F72B1" w14:textId="0D46000E"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174FDF0C" w14:textId="77777777" w:rsidR="00A432A2" w:rsidRPr="00A432A2" w:rsidRDefault="00A432A2" w:rsidP="00A432A2">
            <w:pPr>
              <w:jc w:val="left"/>
              <w:rPr>
                <w:rFonts w:cs="Arial"/>
                <w:color w:val="000000"/>
                <w:sz w:val="18"/>
                <w:szCs w:val="18"/>
                <w:lang w:eastAsia="sl-SI"/>
              </w:rPr>
            </w:pPr>
          </w:p>
        </w:tc>
      </w:tr>
      <w:tr w:rsidR="00A432A2" w:rsidRPr="00A432A2" w14:paraId="533140E5" w14:textId="77777777" w:rsidTr="006D3251">
        <w:trPr>
          <w:trHeight w:val="460"/>
        </w:trPr>
        <w:tc>
          <w:tcPr>
            <w:tcW w:w="2537" w:type="dxa"/>
            <w:vMerge/>
            <w:vAlign w:val="center"/>
            <w:hideMark/>
          </w:tcPr>
          <w:p w14:paraId="3F503EA3"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047FB6E1"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32978A0A"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7A97733A"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 xml:space="preserve">Naturen </w:t>
            </w:r>
            <w:proofErr w:type="spellStart"/>
            <w:r w:rsidRPr="00A432A2">
              <w:rPr>
                <w:rFonts w:cs="Arial"/>
                <w:color w:val="00B050"/>
                <w:sz w:val="18"/>
                <w:szCs w:val="18"/>
                <w:lang w:eastAsia="sl-SI"/>
              </w:rPr>
              <w:t>bio</w:t>
            </w:r>
            <w:proofErr w:type="spellEnd"/>
            <w:r w:rsidRPr="00A432A2">
              <w:rPr>
                <w:rFonts w:cs="Arial"/>
                <w:color w:val="00B050"/>
                <w:sz w:val="18"/>
                <w:szCs w:val="18"/>
                <w:lang w:eastAsia="sl-SI"/>
              </w:rPr>
              <w:t xml:space="preserve"> sredstvo proti polžem</w:t>
            </w:r>
          </w:p>
        </w:tc>
        <w:tc>
          <w:tcPr>
            <w:tcW w:w="1559" w:type="dxa"/>
            <w:shd w:val="clear" w:color="auto" w:fill="auto"/>
            <w:hideMark/>
          </w:tcPr>
          <w:p w14:paraId="1F2C70DB"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30 kg/ha</w:t>
            </w:r>
          </w:p>
        </w:tc>
        <w:tc>
          <w:tcPr>
            <w:tcW w:w="1701" w:type="dxa"/>
            <w:shd w:val="clear" w:color="auto" w:fill="auto"/>
            <w:hideMark/>
          </w:tcPr>
          <w:p w14:paraId="06F253E9" w14:textId="39F496AD"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1989B6A9" w14:textId="77777777" w:rsidR="00A432A2" w:rsidRPr="00A432A2" w:rsidRDefault="00A432A2" w:rsidP="00A432A2">
            <w:pPr>
              <w:jc w:val="left"/>
              <w:rPr>
                <w:rFonts w:cs="Arial"/>
                <w:color w:val="000000"/>
                <w:sz w:val="18"/>
                <w:szCs w:val="18"/>
                <w:lang w:eastAsia="sl-SI"/>
              </w:rPr>
            </w:pPr>
          </w:p>
        </w:tc>
      </w:tr>
      <w:tr w:rsidR="00A432A2" w:rsidRPr="00A432A2" w14:paraId="2150B4EE" w14:textId="77777777" w:rsidTr="006D3251">
        <w:trPr>
          <w:trHeight w:val="460"/>
        </w:trPr>
        <w:tc>
          <w:tcPr>
            <w:tcW w:w="2537" w:type="dxa"/>
            <w:vMerge/>
            <w:vAlign w:val="center"/>
            <w:hideMark/>
          </w:tcPr>
          <w:p w14:paraId="23936051"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67E2D612"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043B57CB"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73A3C5C2"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Polžomor</w:t>
            </w:r>
            <w:proofErr w:type="spellEnd"/>
            <w:r w:rsidRPr="00A432A2">
              <w:rPr>
                <w:rFonts w:cs="Arial"/>
                <w:color w:val="00B050"/>
                <w:sz w:val="18"/>
                <w:szCs w:val="18"/>
                <w:lang w:eastAsia="sl-SI"/>
              </w:rPr>
              <w:t xml:space="preserve"> </w:t>
            </w:r>
            <w:proofErr w:type="spellStart"/>
            <w:r w:rsidRPr="00A432A2">
              <w:rPr>
                <w:rFonts w:cs="Arial"/>
                <w:color w:val="00B050"/>
                <w:sz w:val="18"/>
                <w:szCs w:val="18"/>
                <w:lang w:eastAsia="sl-SI"/>
              </w:rPr>
              <w:t>bio</w:t>
            </w:r>
            <w:proofErr w:type="spellEnd"/>
            <w:r w:rsidRPr="00A432A2">
              <w:rPr>
                <w:rFonts w:cs="Arial"/>
                <w:color w:val="00B050"/>
                <w:sz w:val="18"/>
                <w:szCs w:val="18"/>
                <w:lang w:eastAsia="sl-SI"/>
              </w:rPr>
              <w:t xml:space="preserve"> vaba za zatiranje polžev</w:t>
            </w:r>
          </w:p>
        </w:tc>
        <w:tc>
          <w:tcPr>
            <w:tcW w:w="1559" w:type="dxa"/>
            <w:shd w:val="clear" w:color="auto" w:fill="auto"/>
            <w:hideMark/>
          </w:tcPr>
          <w:p w14:paraId="6CE69A76"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50 kg/ha</w:t>
            </w:r>
          </w:p>
        </w:tc>
        <w:tc>
          <w:tcPr>
            <w:tcW w:w="1701" w:type="dxa"/>
            <w:shd w:val="clear" w:color="auto" w:fill="auto"/>
            <w:hideMark/>
          </w:tcPr>
          <w:p w14:paraId="65C08BCA" w14:textId="386B99F9"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26BFA604" w14:textId="77777777" w:rsidR="00A432A2" w:rsidRPr="00A432A2" w:rsidRDefault="00A432A2" w:rsidP="00A432A2">
            <w:pPr>
              <w:jc w:val="left"/>
              <w:rPr>
                <w:rFonts w:cs="Arial"/>
                <w:color w:val="000000"/>
                <w:sz w:val="18"/>
                <w:szCs w:val="18"/>
                <w:lang w:eastAsia="sl-SI"/>
              </w:rPr>
            </w:pPr>
          </w:p>
        </w:tc>
      </w:tr>
      <w:tr w:rsidR="00A432A2" w:rsidRPr="00A432A2" w14:paraId="191E7FF4" w14:textId="77777777" w:rsidTr="006D3251">
        <w:trPr>
          <w:trHeight w:val="230"/>
        </w:trPr>
        <w:tc>
          <w:tcPr>
            <w:tcW w:w="2537" w:type="dxa"/>
            <w:vMerge/>
            <w:vAlign w:val="center"/>
            <w:hideMark/>
          </w:tcPr>
          <w:p w14:paraId="3039E142"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37836FCD" w14:textId="77777777" w:rsidR="00A432A2" w:rsidRPr="00A432A2" w:rsidRDefault="00A432A2" w:rsidP="00A432A2">
            <w:pPr>
              <w:jc w:val="left"/>
              <w:rPr>
                <w:rFonts w:cs="Arial"/>
                <w:b/>
                <w:bCs/>
                <w:color w:val="000000"/>
                <w:sz w:val="18"/>
                <w:szCs w:val="18"/>
                <w:u w:val="single"/>
                <w:lang w:eastAsia="sl-SI"/>
              </w:rPr>
            </w:pPr>
          </w:p>
        </w:tc>
        <w:tc>
          <w:tcPr>
            <w:tcW w:w="2551" w:type="dxa"/>
            <w:vMerge/>
            <w:vAlign w:val="center"/>
            <w:hideMark/>
          </w:tcPr>
          <w:p w14:paraId="4864E89C" w14:textId="77777777" w:rsidR="00A432A2" w:rsidRPr="00A432A2" w:rsidRDefault="00A432A2" w:rsidP="00A432A2">
            <w:pPr>
              <w:jc w:val="left"/>
              <w:rPr>
                <w:rFonts w:cs="Arial"/>
                <w:color w:val="00B050"/>
                <w:sz w:val="18"/>
                <w:szCs w:val="18"/>
                <w:lang w:eastAsia="sl-SI"/>
              </w:rPr>
            </w:pPr>
          </w:p>
        </w:tc>
        <w:tc>
          <w:tcPr>
            <w:tcW w:w="2268" w:type="dxa"/>
            <w:shd w:val="clear" w:color="auto" w:fill="auto"/>
            <w:hideMark/>
          </w:tcPr>
          <w:p w14:paraId="623C7A0B" w14:textId="77777777" w:rsidR="00A432A2" w:rsidRPr="00A432A2" w:rsidRDefault="00A432A2" w:rsidP="00A432A2">
            <w:pPr>
              <w:jc w:val="left"/>
              <w:rPr>
                <w:rFonts w:cs="Arial"/>
                <w:color w:val="00B050"/>
                <w:sz w:val="18"/>
                <w:szCs w:val="18"/>
                <w:lang w:eastAsia="sl-SI"/>
              </w:rPr>
            </w:pPr>
            <w:proofErr w:type="spellStart"/>
            <w:r w:rsidRPr="00A432A2">
              <w:rPr>
                <w:rFonts w:cs="Arial"/>
                <w:color w:val="00B050"/>
                <w:sz w:val="18"/>
                <w:szCs w:val="18"/>
                <w:lang w:eastAsia="sl-SI"/>
              </w:rPr>
              <w:t>Solabiol</w:t>
            </w:r>
            <w:proofErr w:type="spellEnd"/>
            <w:r w:rsidRPr="00A432A2">
              <w:rPr>
                <w:rFonts w:cs="Arial"/>
                <w:color w:val="00B050"/>
                <w:sz w:val="18"/>
                <w:szCs w:val="18"/>
                <w:lang w:eastAsia="sl-SI"/>
              </w:rPr>
              <w:t xml:space="preserve"> proti polžem</w:t>
            </w:r>
          </w:p>
        </w:tc>
        <w:tc>
          <w:tcPr>
            <w:tcW w:w="1559" w:type="dxa"/>
            <w:shd w:val="clear" w:color="auto" w:fill="auto"/>
            <w:hideMark/>
          </w:tcPr>
          <w:p w14:paraId="4522DBE0" w14:textId="77777777" w:rsidR="00A432A2" w:rsidRPr="00A432A2" w:rsidRDefault="00A432A2" w:rsidP="00A432A2">
            <w:pPr>
              <w:jc w:val="left"/>
              <w:rPr>
                <w:rFonts w:cs="Arial"/>
                <w:color w:val="00B050"/>
                <w:sz w:val="18"/>
                <w:szCs w:val="18"/>
                <w:lang w:eastAsia="sl-SI"/>
              </w:rPr>
            </w:pPr>
            <w:r w:rsidRPr="00A432A2">
              <w:rPr>
                <w:rFonts w:cs="Arial"/>
                <w:color w:val="00B050"/>
                <w:sz w:val="18"/>
                <w:szCs w:val="18"/>
                <w:lang w:eastAsia="sl-SI"/>
              </w:rPr>
              <w:t>50 kg/ha</w:t>
            </w:r>
          </w:p>
        </w:tc>
        <w:tc>
          <w:tcPr>
            <w:tcW w:w="1701" w:type="dxa"/>
            <w:shd w:val="clear" w:color="auto" w:fill="auto"/>
            <w:hideMark/>
          </w:tcPr>
          <w:p w14:paraId="6559FF15" w14:textId="4E154549" w:rsidR="00A432A2" w:rsidRPr="00A432A2" w:rsidRDefault="005B0D67" w:rsidP="00A432A2">
            <w:pPr>
              <w:jc w:val="left"/>
              <w:rPr>
                <w:rFonts w:cs="Arial"/>
                <w:color w:val="00B050"/>
                <w:sz w:val="18"/>
                <w:szCs w:val="18"/>
                <w:lang w:eastAsia="sl-SI"/>
              </w:rPr>
            </w:pPr>
            <w:r>
              <w:rPr>
                <w:rFonts w:cs="Arial"/>
                <w:color w:val="00B050"/>
                <w:sz w:val="18"/>
                <w:szCs w:val="18"/>
                <w:lang w:eastAsia="sl-SI"/>
              </w:rPr>
              <w:t>ni potrebna</w:t>
            </w:r>
          </w:p>
        </w:tc>
        <w:tc>
          <w:tcPr>
            <w:tcW w:w="1701" w:type="dxa"/>
            <w:vMerge/>
            <w:vAlign w:val="center"/>
            <w:hideMark/>
          </w:tcPr>
          <w:p w14:paraId="489BB93F" w14:textId="77777777" w:rsidR="00A432A2" w:rsidRPr="00A432A2" w:rsidRDefault="00A432A2" w:rsidP="00A432A2">
            <w:pPr>
              <w:jc w:val="left"/>
              <w:rPr>
                <w:rFonts w:cs="Arial"/>
                <w:color w:val="000000"/>
                <w:sz w:val="18"/>
                <w:szCs w:val="18"/>
                <w:lang w:eastAsia="sl-SI"/>
              </w:rPr>
            </w:pPr>
          </w:p>
        </w:tc>
      </w:tr>
      <w:tr w:rsidR="00A432A2" w:rsidRPr="00A432A2" w14:paraId="2CBEB9DF" w14:textId="77777777" w:rsidTr="006D3251">
        <w:trPr>
          <w:trHeight w:val="240"/>
        </w:trPr>
        <w:tc>
          <w:tcPr>
            <w:tcW w:w="2537" w:type="dxa"/>
            <w:vMerge/>
            <w:vAlign w:val="center"/>
            <w:hideMark/>
          </w:tcPr>
          <w:p w14:paraId="421F73DB" w14:textId="77777777" w:rsidR="00A432A2" w:rsidRPr="00A432A2" w:rsidRDefault="00A432A2" w:rsidP="00A432A2">
            <w:pPr>
              <w:jc w:val="left"/>
              <w:rPr>
                <w:rFonts w:cs="Arial"/>
                <w:color w:val="000000"/>
                <w:sz w:val="18"/>
                <w:szCs w:val="18"/>
                <w:lang w:eastAsia="sl-SI"/>
              </w:rPr>
            </w:pPr>
          </w:p>
        </w:tc>
        <w:tc>
          <w:tcPr>
            <w:tcW w:w="2977" w:type="dxa"/>
            <w:vMerge/>
            <w:vAlign w:val="center"/>
            <w:hideMark/>
          </w:tcPr>
          <w:p w14:paraId="4BAC6596" w14:textId="77777777" w:rsidR="00A432A2" w:rsidRPr="00A432A2" w:rsidRDefault="00A432A2" w:rsidP="00A432A2">
            <w:pPr>
              <w:jc w:val="left"/>
              <w:rPr>
                <w:rFonts w:cs="Arial"/>
                <w:b/>
                <w:bCs/>
                <w:color w:val="000000"/>
                <w:sz w:val="18"/>
                <w:szCs w:val="18"/>
                <w:u w:val="single"/>
                <w:lang w:eastAsia="sl-SI"/>
              </w:rPr>
            </w:pPr>
          </w:p>
        </w:tc>
        <w:tc>
          <w:tcPr>
            <w:tcW w:w="2551" w:type="dxa"/>
            <w:shd w:val="clear" w:color="auto" w:fill="auto"/>
            <w:hideMark/>
          </w:tcPr>
          <w:p w14:paraId="2FC1FAD8"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metaldehid</w:t>
            </w:r>
            <w:proofErr w:type="spellEnd"/>
          </w:p>
        </w:tc>
        <w:tc>
          <w:tcPr>
            <w:tcW w:w="2268" w:type="dxa"/>
            <w:shd w:val="clear" w:color="auto" w:fill="auto"/>
            <w:hideMark/>
          </w:tcPr>
          <w:p w14:paraId="3FC0F1A8" w14:textId="77777777" w:rsidR="00A432A2" w:rsidRPr="00A432A2" w:rsidRDefault="00A432A2" w:rsidP="00A432A2">
            <w:pPr>
              <w:jc w:val="left"/>
              <w:rPr>
                <w:rFonts w:cs="Arial"/>
                <w:color w:val="000000"/>
                <w:sz w:val="18"/>
                <w:szCs w:val="18"/>
                <w:lang w:eastAsia="sl-SI"/>
              </w:rPr>
            </w:pPr>
            <w:proofErr w:type="spellStart"/>
            <w:r w:rsidRPr="00A432A2">
              <w:rPr>
                <w:rFonts w:cs="Arial"/>
                <w:color w:val="000000"/>
                <w:sz w:val="18"/>
                <w:szCs w:val="18"/>
                <w:lang w:eastAsia="sl-SI"/>
              </w:rPr>
              <w:t>Celaflor</w:t>
            </w:r>
            <w:proofErr w:type="spellEnd"/>
            <w:r w:rsidRPr="00A432A2">
              <w:rPr>
                <w:rFonts w:cs="Arial"/>
                <w:color w:val="000000"/>
                <w:sz w:val="18"/>
                <w:szCs w:val="18"/>
                <w:lang w:eastAsia="sl-SI"/>
              </w:rPr>
              <w:t xml:space="preserve"> </w:t>
            </w:r>
            <w:proofErr w:type="spellStart"/>
            <w:r w:rsidRPr="00A432A2">
              <w:rPr>
                <w:rFonts w:cs="Arial"/>
                <w:color w:val="000000"/>
                <w:sz w:val="18"/>
                <w:szCs w:val="18"/>
                <w:lang w:eastAsia="sl-SI"/>
              </w:rPr>
              <w:t>limex</w:t>
            </w:r>
            <w:proofErr w:type="spellEnd"/>
          </w:p>
        </w:tc>
        <w:tc>
          <w:tcPr>
            <w:tcW w:w="1559" w:type="dxa"/>
            <w:shd w:val="clear" w:color="auto" w:fill="auto"/>
            <w:hideMark/>
          </w:tcPr>
          <w:p w14:paraId="680394EB" w14:textId="77777777" w:rsidR="00A432A2" w:rsidRPr="00A432A2" w:rsidRDefault="00A432A2" w:rsidP="00A432A2">
            <w:pPr>
              <w:jc w:val="left"/>
              <w:rPr>
                <w:rFonts w:cs="Arial"/>
                <w:color w:val="000000"/>
                <w:sz w:val="18"/>
                <w:szCs w:val="18"/>
                <w:lang w:eastAsia="sl-SI"/>
              </w:rPr>
            </w:pPr>
            <w:r w:rsidRPr="00A432A2">
              <w:rPr>
                <w:rFonts w:cs="Arial"/>
                <w:color w:val="000000"/>
                <w:sz w:val="18"/>
                <w:szCs w:val="18"/>
                <w:lang w:eastAsia="sl-SI"/>
              </w:rPr>
              <w:t>7 kg/ha</w:t>
            </w:r>
          </w:p>
        </w:tc>
        <w:tc>
          <w:tcPr>
            <w:tcW w:w="1701" w:type="dxa"/>
            <w:shd w:val="clear" w:color="auto" w:fill="auto"/>
            <w:hideMark/>
          </w:tcPr>
          <w:p w14:paraId="6C74E1DF" w14:textId="7A815185" w:rsidR="00A432A2" w:rsidRPr="00A432A2" w:rsidRDefault="005B0D67" w:rsidP="00A432A2">
            <w:pPr>
              <w:jc w:val="left"/>
              <w:rPr>
                <w:rFonts w:cs="Arial"/>
                <w:color w:val="000000"/>
                <w:sz w:val="18"/>
                <w:szCs w:val="18"/>
                <w:lang w:eastAsia="sl-SI"/>
              </w:rPr>
            </w:pPr>
            <w:r>
              <w:rPr>
                <w:rFonts w:cs="Arial"/>
                <w:color w:val="000000"/>
                <w:sz w:val="18"/>
                <w:szCs w:val="18"/>
                <w:lang w:eastAsia="sl-SI"/>
              </w:rPr>
              <w:t>ni potrebna</w:t>
            </w:r>
          </w:p>
        </w:tc>
        <w:tc>
          <w:tcPr>
            <w:tcW w:w="1701" w:type="dxa"/>
            <w:vMerge/>
            <w:vAlign w:val="center"/>
            <w:hideMark/>
          </w:tcPr>
          <w:p w14:paraId="5B0A146E" w14:textId="77777777" w:rsidR="00A432A2" w:rsidRPr="00A432A2" w:rsidRDefault="00A432A2" w:rsidP="00A432A2">
            <w:pPr>
              <w:jc w:val="left"/>
              <w:rPr>
                <w:rFonts w:cs="Arial"/>
                <w:color w:val="000000"/>
                <w:sz w:val="18"/>
                <w:szCs w:val="18"/>
                <w:lang w:eastAsia="sl-SI"/>
              </w:rPr>
            </w:pPr>
          </w:p>
        </w:tc>
      </w:tr>
    </w:tbl>
    <w:p w14:paraId="52C42E85" w14:textId="4B398127" w:rsidR="00E82D65" w:rsidRDefault="00E82D65" w:rsidP="006D5398"/>
    <w:p w14:paraId="781C9107" w14:textId="77777777" w:rsidR="00E82D65" w:rsidRPr="006D5398" w:rsidRDefault="00E82D65" w:rsidP="006D5398"/>
    <w:p w14:paraId="54DA9703" w14:textId="567FF5D9" w:rsidR="006D5398" w:rsidRDefault="006D5398" w:rsidP="00DB4437">
      <w:pPr>
        <w:pStyle w:val="Naslov2"/>
        <w:spacing w:before="0" w:after="0"/>
        <w:rPr>
          <w:lang w:val="sl-SI"/>
        </w:rPr>
      </w:pPr>
      <w:bookmarkStart w:id="581" w:name="_Toc167122175"/>
      <w:bookmarkStart w:id="582" w:name="_Toc167122410"/>
      <w:bookmarkStart w:id="583" w:name="_Toc167723220"/>
      <w:r>
        <w:rPr>
          <w:lang w:val="sl-SI"/>
        </w:rPr>
        <w:t>INTEGRIRANO VARSTVO JAJČEVCA NA PROSTEM</w:t>
      </w:r>
      <w:bookmarkEnd w:id="581"/>
      <w:bookmarkEnd w:id="582"/>
      <w:bookmarkEnd w:id="583"/>
    </w:p>
    <w:p w14:paraId="06077089" w14:textId="77777777" w:rsidR="00DB4437" w:rsidRPr="00DB4437" w:rsidRDefault="00DB4437" w:rsidP="00DB4437"/>
    <w:tbl>
      <w:tblPr>
        <w:tblW w:w="15309" w:type="dxa"/>
        <w:tblInd w:w="-5" w:type="dxa"/>
        <w:tblCellMar>
          <w:left w:w="70" w:type="dxa"/>
          <w:right w:w="70" w:type="dxa"/>
        </w:tblCellMar>
        <w:tblLook w:val="04A0" w:firstRow="1" w:lastRow="0" w:firstColumn="1" w:lastColumn="0" w:noHBand="0" w:noVBand="1"/>
      </w:tblPr>
      <w:tblGrid>
        <w:gridCol w:w="2552"/>
        <w:gridCol w:w="2977"/>
        <w:gridCol w:w="2551"/>
        <w:gridCol w:w="2268"/>
        <w:gridCol w:w="1559"/>
        <w:gridCol w:w="1701"/>
        <w:gridCol w:w="1701"/>
      </w:tblGrid>
      <w:tr w:rsidR="006D5398" w:rsidRPr="006D5398" w14:paraId="160034C5" w14:textId="77777777" w:rsidTr="007A49CC">
        <w:trPr>
          <w:trHeight w:val="590"/>
          <w:tblHeader/>
        </w:trPr>
        <w:tc>
          <w:tcPr>
            <w:tcW w:w="2552" w:type="dxa"/>
            <w:tcBorders>
              <w:top w:val="single" w:sz="4" w:space="0" w:color="auto"/>
              <w:left w:val="single" w:sz="4" w:space="0" w:color="auto"/>
              <w:bottom w:val="single" w:sz="4" w:space="0" w:color="auto"/>
              <w:right w:val="single" w:sz="4" w:space="0" w:color="auto"/>
            </w:tcBorders>
            <w:shd w:val="clear" w:color="auto" w:fill="F2F2F2"/>
          </w:tcPr>
          <w:p w14:paraId="7D759067" w14:textId="77777777" w:rsidR="006D5398" w:rsidRPr="006D5398" w:rsidRDefault="006D5398" w:rsidP="006D5398">
            <w:pPr>
              <w:jc w:val="left"/>
              <w:rPr>
                <w:rFonts w:cs="Arial"/>
                <w:b/>
                <w:bCs/>
                <w:sz w:val="18"/>
                <w:szCs w:val="18"/>
                <w:lang w:eastAsia="sl-SI"/>
              </w:rPr>
            </w:pPr>
            <w:r w:rsidRPr="006D5398">
              <w:rPr>
                <w:rFonts w:eastAsia="Calibri" w:cs="Arial"/>
                <w:b/>
                <w:bCs/>
                <w:sz w:val="18"/>
                <w:szCs w:val="18"/>
              </w:rPr>
              <w:t>ŠKODLJIVI ORGANIZEM</w:t>
            </w:r>
          </w:p>
        </w:tc>
        <w:tc>
          <w:tcPr>
            <w:tcW w:w="2977" w:type="dxa"/>
            <w:tcBorders>
              <w:top w:val="single" w:sz="4" w:space="0" w:color="auto"/>
              <w:left w:val="nil"/>
              <w:bottom w:val="single" w:sz="4" w:space="0" w:color="auto"/>
              <w:right w:val="single" w:sz="4" w:space="0" w:color="auto"/>
            </w:tcBorders>
            <w:shd w:val="clear" w:color="auto" w:fill="F2F2F2"/>
          </w:tcPr>
          <w:p w14:paraId="2231C11F" w14:textId="77777777" w:rsidR="006D5398" w:rsidRPr="006D5398" w:rsidRDefault="006D5398" w:rsidP="006D5398">
            <w:pPr>
              <w:jc w:val="left"/>
              <w:rPr>
                <w:rFonts w:cs="Arial"/>
                <w:sz w:val="18"/>
                <w:szCs w:val="18"/>
                <w:lang w:eastAsia="sl-SI"/>
              </w:rPr>
            </w:pPr>
            <w:r w:rsidRPr="006D5398">
              <w:rPr>
                <w:rFonts w:eastAsia="Calibri" w:cs="Arial"/>
                <w:b/>
                <w:bCs/>
                <w:sz w:val="18"/>
                <w:szCs w:val="18"/>
              </w:rPr>
              <w:t>UKREPI</w:t>
            </w:r>
          </w:p>
        </w:tc>
        <w:tc>
          <w:tcPr>
            <w:tcW w:w="2551" w:type="dxa"/>
            <w:tcBorders>
              <w:top w:val="single" w:sz="4" w:space="0" w:color="auto"/>
              <w:left w:val="nil"/>
              <w:bottom w:val="single" w:sz="4" w:space="0" w:color="auto"/>
              <w:right w:val="single" w:sz="4" w:space="0" w:color="auto"/>
            </w:tcBorders>
            <w:shd w:val="clear" w:color="auto" w:fill="F2F2F2"/>
          </w:tcPr>
          <w:p w14:paraId="69CA85EB" w14:textId="77777777" w:rsidR="006D5398" w:rsidRPr="006D5398" w:rsidRDefault="006D5398" w:rsidP="006D5398">
            <w:pPr>
              <w:jc w:val="left"/>
              <w:rPr>
                <w:rFonts w:cs="Arial"/>
                <w:i/>
                <w:iCs/>
                <w:color w:val="000000"/>
                <w:sz w:val="18"/>
                <w:szCs w:val="18"/>
                <w:lang w:eastAsia="sl-SI"/>
              </w:rPr>
            </w:pPr>
            <w:r w:rsidRPr="006D5398">
              <w:rPr>
                <w:rFonts w:eastAsia="Calibri" w:cs="Arial"/>
                <w:b/>
                <w:bCs/>
                <w:sz w:val="18"/>
                <w:szCs w:val="18"/>
              </w:rPr>
              <w:t>AKTIVNA SNOV</w:t>
            </w:r>
          </w:p>
        </w:tc>
        <w:tc>
          <w:tcPr>
            <w:tcW w:w="2268" w:type="dxa"/>
            <w:tcBorders>
              <w:top w:val="single" w:sz="4" w:space="0" w:color="auto"/>
              <w:left w:val="nil"/>
              <w:bottom w:val="single" w:sz="4" w:space="0" w:color="auto"/>
              <w:right w:val="single" w:sz="4" w:space="0" w:color="auto"/>
            </w:tcBorders>
            <w:shd w:val="clear" w:color="auto" w:fill="F2F2F2"/>
          </w:tcPr>
          <w:p w14:paraId="19808966" w14:textId="77777777" w:rsidR="006D5398" w:rsidRPr="006D5398" w:rsidRDefault="006D5398" w:rsidP="006D5398">
            <w:pPr>
              <w:jc w:val="left"/>
              <w:rPr>
                <w:rFonts w:cs="Arial"/>
                <w:sz w:val="18"/>
                <w:szCs w:val="18"/>
                <w:lang w:eastAsia="sl-SI"/>
              </w:rPr>
            </w:pPr>
            <w:r w:rsidRPr="006D5398">
              <w:rPr>
                <w:rFonts w:eastAsia="Calibri" w:cs="Arial"/>
                <w:b/>
                <w:bCs/>
                <w:sz w:val="18"/>
                <w:szCs w:val="18"/>
              </w:rPr>
              <w:t>FITOFARMACEVTSKO SREDSTVO</w:t>
            </w:r>
          </w:p>
        </w:tc>
        <w:tc>
          <w:tcPr>
            <w:tcW w:w="1559" w:type="dxa"/>
            <w:tcBorders>
              <w:top w:val="single" w:sz="4" w:space="0" w:color="auto"/>
              <w:left w:val="nil"/>
              <w:bottom w:val="single" w:sz="4" w:space="0" w:color="auto"/>
              <w:right w:val="single" w:sz="4" w:space="0" w:color="auto"/>
            </w:tcBorders>
            <w:shd w:val="clear" w:color="auto" w:fill="F2F2F2"/>
          </w:tcPr>
          <w:p w14:paraId="7323DFA6" w14:textId="77777777" w:rsidR="006D5398" w:rsidRPr="006D5398" w:rsidRDefault="006D5398" w:rsidP="006D5398">
            <w:pPr>
              <w:jc w:val="left"/>
              <w:rPr>
                <w:rFonts w:cs="Arial"/>
                <w:color w:val="000000"/>
                <w:sz w:val="18"/>
                <w:szCs w:val="18"/>
                <w:lang w:eastAsia="sl-SI"/>
              </w:rPr>
            </w:pPr>
            <w:r w:rsidRPr="006D5398">
              <w:rPr>
                <w:rFonts w:eastAsia="Calibri" w:cs="Arial"/>
                <w:b/>
                <w:bCs/>
                <w:sz w:val="18"/>
                <w:szCs w:val="18"/>
              </w:rPr>
              <w:t>ODMEREK</w:t>
            </w:r>
          </w:p>
        </w:tc>
        <w:tc>
          <w:tcPr>
            <w:tcW w:w="1701" w:type="dxa"/>
            <w:tcBorders>
              <w:top w:val="single" w:sz="4" w:space="0" w:color="auto"/>
              <w:left w:val="nil"/>
              <w:bottom w:val="single" w:sz="4" w:space="0" w:color="auto"/>
              <w:right w:val="single" w:sz="4" w:space="0" w:color="auto"/>
            </w:tcBorders>
            <w:shd w:val="clear" w:color="auto" w:fill="F2F2F2"/>
          </w:tcPr>
          <w:p w14:paraId="4247DC17" w14:textId="1AF1DAD3" w:rsidR="006D5398" w:rsidRPr="006D5398" w:rsidRDefault="006D5398" w:rsidP="006D5398">
            <w:pPr>
              <w:jc w:val="left"/>
              <w:rPr>
                <w:rFonts w:cs="Arial"/>
                <w:color w:val="000000"/>
                <w:sz w:val="18"/>
                <w:szCs w:val="18"/>
                <w:lang w:eastAsia="sl-SI"/>
              </w:rPr>
            </w:pPr>
            <w:r w:rsidRPr="006D5398">
              <w:rPr>
                <w:rFonts w:eastAsia="Calibri" w:cs="Arial"/>
                <w:b/>
                <w:bCs/>
                <w:sz w:val="18"/>
                <w:szCs w:val="18"/>
              </w:rPr>
              <w:t>KARENCA</w:t>
            </w:r>
            <w:r>
              <w:rPr>
                <w:rFonts w:eastAsia="Calibri" w:cs="Arial"/>
                <w:b/>
                <w:bCs/>
                <w:sz w:val="18"/>
                <w:szCs w:val="18"/>
              </w:rPr>
              <w:t xml:space="preserve"> (dni)</w:t>
            </w:r>
          </w:p>
        </w:tc>
        <w:tc>
          <w:tcPr>
            <w:tcW w:w="1701" w:type="dxa"/>
            <w:tcBorders>
              <w:top w:val="single" w:sz="4" w:space="0" w:color="auto"/>
              <w:left w:val="nil"/>
              <w:bottom w:val="single" w:sz="4" w:space="0" w:color="auto"/>
              <w:right w:val="single" w:sz="4" w:space="0" w:color="auto"/>
            </w:tcBorders>
            <w:shd w:val="clear" w:color="auto" w:fill="F2F2F2"/>
          </w:tcPr>
          <w:p w14:paraId="59D330B3" w14:textId="77777777" w:rsidR="006D5398" w:rsidRPr="006D5398" w:rsidRDefault="006D5398" w:rsidP="006D5398">
            <w:pPr>
              <w:jc w:val="left"/>
              <w:rPr>
                <w:rFonts w:cs="Arial"/>
                <w:color w:val="000000"/>
                <w:sz w:val="18"/>
                <w:szCs w:val="18"/>
                <w:lang w:eastAsia="sl-SI"/>
              </w:rPr>
            </w:pPr>
            <w:r w:rsidRPr="006D5398">
              <w:rPr>
                <w:rFonts w:eastAsia="Calibri" w:cs="Arial"/>
                <w:b/>
                <w:bCs/>
                <w:sz w:val="18"/>
                <w:szCs w:val="18"/>
              </w:rPr>
              <w:t>OPOMBE</w:t>
            </w:r>
          </w:p>
        </w:tc>
      </w:tr>
      <w:tr w:rsidR="006D5398" w:rsidRPr="006D5398" w14:paraId="37595A92" w14:textId="77777777" w:rsidTr="007A49CC">
        <w:trPr>
          <w:trHeight w:val="249"/>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0F53911"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Glivične bolezni</w:t>
            </w:r>
            <w:r w:rsidRPr="006D5398">
              <w:rPr>
                <w:rFonts w:cs="Arial"/>
                <w:b/>
                <w:bCs/>
                <w:sz w:val="18"/>
                <w:szCs w:val="18"/>
                <w:lang w:eastAsia="sl-SI"/>
              </w:rPr>
              <w:br/>
              <w:t>sejančkov oz.</w:t>
            </w:r>
            <w:r w:rsidRPr="006D5398">
              <w:rPr>
                <w:rFonts w:cs="Arial"/>
                <w:b/>
                <w:bCs/>
                <w:sz w:val="18"/>
                <w:szCs w:val="18"/>
                <w:lang w:eastAsia="sl-SI"/>
              </w:rPr>
              <w:br/>
              <w:t>sadik</w:t>
            </w:r>
          </w:p>
        </w:tc>
        <w:tc>
          <w:tcPr>
            <w:tcW w:w="2977" w:type="dxa"/>
            <w:tcBorders>
              <w:top w:val="single" w:sz="4" w:space="0" w:color="auto"/>
              <w:left w:val="nil"/>
              <w:bottom w:val="single" w:sz="4" w:space="0" w:color="auto"/>
              <w:right w:val="single" w:sz="4" w:space="0" w:color="auto"/>
            </w:tcBorders>
            <w:shd w:val="clear" w:color="auto" w:fill="auto"/>
            <w:hideMark/>
          </w:tcPr>
          <w:p w14:paraId="7A9B104C"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9CD2C9F"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setev v neokužen substrat, </w:t>
            </w:r>
          </w:p>
          <w:p w14:paraId="3F3590BA"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t>uporaba zdravega, certificiranega semena,</w:t>
            </w:r>
          </w:p>
          <w:p w14:paraId="04FDF58F"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t>sajenje odpornejših sort.</w:t>
            </w:r>
          </w:p>
        </w:tc>
        <w:tc>
          <w:tcPr>
            <w:tcW w:w="2551" w:type="dxa"/>
            <w:tcBorders>
              <w:top w:val="single" w:sz="4" w:space="0" w:color="auto"/>
              <w:left w:val="nil"/>
              <w:bottom w:val="single" w:sz="4" w:space="0" w:color="auto"/>
              <w:right w:val="single" w:sz="4" w:space="0" w:color="auto"/>
            </w:tcBorders>
            <w:shd w:val="clear" w:color="auto" w:fill="auto"/>
            <w:hideMark/>
          </w:tcPr>
          <w:p w14:paraId="1DC21517"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Pythium</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oligandrum</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M1</w:t>
            </w:r>
          </w:p>
        </w:tc>
        <w:tc>
          <w:tcPr>
            <w:tcW w:w="2268" w:type="dxa"/>
            <w:tcBorders>
              <w:top w:val="single" w:sz="4" w:space="0" w:color="auto"/>
              <w:left w:val="nil"/>
              <w:bottom w:val="single" w:sz="4" w:space="0" w:color="auto"/>
              <w:right w:val="single" w:sz="4" w:space="0" w:color="auto"/>
            </w:tcBorders>
            <w:shd w:val="clear" w:color="auto" w:fill="auto"/>
            <w:hideMark/>
          </w:tcPr>
          <w:p w14:paraId="39AFD84A"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Polyversum</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2A096CE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0,05 % </w:t>
            </w:r>
            <w:proofErr w:type="spellStart"/>
            <w:r w:rsidRPr="006D5398">
              <w:rPr>
                <w:rFonts w:cs="Arial"/>
                <w:color w:val="00B050"/>
                <w:sz w:val="18"/>
                <w:szCs w:val="18"/>
                <w:lang w:eastAsia="sl-SI"/>
              </w:rPr>
              <w:t>konc</w:t>
            </w:r>
            <w:proofErr w:type="spellEnd"/>
            <w:r w:rsidRPr="006D5398">
              <w:rPr>
                <w:rFonts w:cs="Arial"/>
                <w:color w:val="00B050"/>
                <w:sz w:val="18"/>
                <w:szCs w:val="18"/>
                <w:lang w:eastAsia="sl-SI"/>
              </w:rPr>
              <w:t xml:space="preserve">. oz. 50 g/100 L vode oz. 0,2 kg/ha </w:t>
            </w:r>
          </w:p>
        </w:tc>
        <w:tc>
          <w:tcPr>
            <w:tcW w:w="1701" w:type="dxa"/>
            <w:tcBorders>
              <w:top w:val="single" w:sz="4" w:space="0" w:color="auto"/>
              <w:left w:val="nil"/>
              <w:bottom w:val="single" w:sz="4" w:space="0" w:color="auto"/>
              <w:right w:val="single" w:sz="4" w:space="0" w:color="auto"/>
            </w:tcBorders>
            <w:shd w:val="clear" w:color="auto" w:fill="auto"/>
            <w:hideMark/>
          </w:tcPr>
          <w:p w14:paraId="46A44BA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single" w:sz="4" w:space="0" w:color="auto"/>
              <w:left w:val="nil"/>
              <w:bottom w:val="single" w:sz="4" w:space="0" w:color="auto"/>
              <w:right w:val="single" w:sz="4" w:space="0" w:color="auto"/>
            </w:tcBorders>
            <w:shd w:val="clear" w:color="auto" w:fill="auto"/>
            <w:hideMark/>
          </w:tcPr>
          <w:p w14:paraId="27F6850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Namaka se tako, da se izvede eno potapljanje koreninske grude mladih sadik pred presajanjem.</w:t>
            </w:r>
          </w:p>
        </w:tc>
      </w:tr>
      <w:tr w:rsidR="006D5398" w:rsidRPr="006D5398" w14:paraId="16F770AC" w14:textId="77777777" w:rsidTr="007A49CC">
        <w:trPr>
          <w:trHeight w:val="534"/>
        </w:trPr>
        <w:tc>
          <w:tcPr>
            <w:tcW w:w="2552" w:type="dxa"/>
            <w:tcBorders>
              <w:top w:val="nil"/>
              <w:left w:val="single" w:sz="4" w:space="0" w:color="auto"/>
              <w:bottom w:val="single" w:sz="4" w:space="0" w:color="auto"/>
              <w:right w:val="single" w:sz="4" w:space="0" w:color="auto"/>
            </w:tcBorders>
            <w:shd w:val="clear" w:color="auto" w:fill="auto"/>
            <w:hideMark/>
          </w:tcPr>
          <w:p w14:paraId="544F515A" w14:textId="77777777" w:rsid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Gniloba plodov </w:t>
            </w:r>
          </w:p>
          <w:p w14:paraId="79F45965" w14:textId="742BEDD1" w:rsidR="006D5398" w:rsidRPr="006D5398" w:rsidRDefault="006D5398" w:rsidP="006D5398">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Phytophtora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capsici</w:t>
            </w:r>
            <w:proofErr w:type="spellEnd"/>
            <w:r w:rsidRPr="006D5398">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2E166709"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c>
          <w:tcPr>
            <w:tcW w:w="2551" w:type="dxa"/>
            <w:tcBorders>
              <w:top w:val="nil"/>
              <w:left w:val="nil"/>
              <w:bottom w:val="single" w:sz="4" w:space="0" w:color="auto"/>
              <w:right w:val="single" w:sz="4" w:space="0" w:color="auto"/>
            </w:tcBorders>
            <w:shd w:val="clear" w:color="auto" w:fill="auto"/>
            <w:hideMark/>
          </w:tcPr>
          <w:p w14:paraId="2C7B9B1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baker v obliki bakrovega </w:t>
            </w:r>
            <w:proofErr w:type="spellStart"/>
            <w:r w:rsidRPr="006D5398">
              <w:rPr>
                <w:rFonts w:cs="Arial"/>
                <w:color w:val="00B050"/>
                <w:sz w:val="18"/>
                <w:szCs w:val="18"/>
                <w:lang w:eastAsia="sl-SI"/>
              </w:rPr>
              <w:t>oksiklorifa</w:t>
            </w:r>
            <w:proofErr w:type="spellEnd"/>
          </w:p>
        </w:tc>
        <w:tc>
          <w:tcPr>
            <w:tcW w:w="2268" w:type="dxa"/>
            <w:tcBorders>
              <w:top w:val="nil"/>
              <w:left w:val="nil"/>
              <w:bottom w:val="single" w:sz="4" w:space="0" w:color="auto"/>
              <w:right w:val="single" w:sz="4" w:space="0" w:color="auto"/>
            </w:tcBorders>
            <w:shd w:val="clear" w:color="auto" w:fill="auto"/>
            <w:noWrap/>
            <w:hideMark/>
          </w:tcPr>
          <w:p w14:paraId="1CFA6F05"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Cuprablau</w:t>
            </w:r>
            <w:proofErr w:type="spellEnd"/>
            <w:r w:rsidRPr="006D5398">
              <w:rPr>
                <w:rFonts w:cs="Arial"/>
                <w:color w:val="00B050"/>
                <w:sz w:val="18"/>
                <w:szCs w:val="18"/>
                <w:lang w:eastAsia="sl-SI"/>
              </w:rPr>
              <w:t xml:space="preserve"> Z 35 WG</w:t>
            </w:r>
          </w:p>
        </w:tc>
        <w:tc>
          <w:tcPr>
            <w:tcW w:w="1559" w:type="dxa"/>
            <w:tcBorders>
              <w:top w:val="nil"/>
              <w:left w:val="nil"/>
              <w:bottom w:val="single" w:sz="4" w:space="0" w:color="auto"/>
              <w:right w:val="single" w:sz="4" w:space="0" w:color="auto"/>
            </w:tcBorders>
            <w:shd w:val="clear" w:color="auto" w:fill="auto"/>
            <w:hideMark/>
          </w:tcPr>
          <w:p w14:paraId="4E81D13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1,6 kg/ha</w:t>
            </w:r>
          </w:p>
        </w:tc>
        <w:tc>
          <w:tcPr>
            <w:tcW w:w="1701" w:type="dxa"/>
            <w:tcBorders>
              <w:top w:val="nil"/>
              <w:left w:val="nil"/>
              <w:bottom w:val="single" w:sz="4" w:space="0" w:color="auto"/>
              <w:right w:val="single" w:sz="4" w:space="0" w:color="auto"/>
            </w:tcBorders>
            <w:shd w:val="clear" w:color="auto" w:fill="auto"/>
            <w:hideMark/>
          </w:tcPr>
          <w:p w14:paraId="6544AA0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ČU</w:t>
            </w:r>
          </w:p>
        </w:tc>
        <w:tc>
          <w:tcPr>
            <w:tcW w:w="1701" w:type="dxa"/>
            <w:tcBorders>
              <w:top w:val="nil"/>
              <w:left w:val="nil"/>
              <w:bottom w:val="single" w:sz="4" w:space="0" w:color="auto"/>
              <w:right w:val="single" w:sz="4" w:space="0" w:color="auto"/>
            </w:tcBorders>
            <w:shd w:val="clear" w:color="auto" w:fill="auto"/>
            <w:hideMark/>
          </w:tcPr>
          <w:p w14:paraId="163C00C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4x v eni rastni sezoni</w:t>
            </w:r>
          </w:p>
        </w:tc>
      </w:tr>
      <w:tr w:rsidR="006D5398" w:rsidRPr="006D5398" w14:paraId="30FC0CF1" w14:textId="77777777" w:rsidTr="007A49CC">
        <w:trPr>
          <w:trHeight w:val="32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2DAA32CE"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Paradižnikova (krompirjeva) plesen</w:t>
            </w:r>
            <w:r w:rsidRPr="006D5398">
              <w:rPr>
                <w:rFonts w:cs="Arial"/>
                <w:i/>
                <w:iCs/>
                <w:sz w:val="18"/>
                <w:szCs w:val="18"/>
                <w:lang w:eastAsia="sl-SI"/>
              </w:rPr>
              <w:br/>
              <w:t>(</w:t>
            </w:r>
            <w:proofErr w:type="spellStart"/>
            <w:r w:rsidRPr="006D5398">
              <w:rPr>
                <w:rFonts w:cs="Arial"/>
                <w:i/>
                <w:iCs/>
                <w:sz w:val="18"/>
                <w:szCs w:val="18"/>
                <w:lang w:eastAsia="sl-SI"/>
              </w:rPr>
              <w:t>Phytophtora</w:t>
            </w:r>
            <w:proofErr w:type="spellEnd"/>
            <w:r w:rsidRPr="006D5398">
              <w:rPr>
                <w:rFonts w:cs="Arial"/>
                <w:i/>
                <w:iCs/>
                <w:sz w:val="18"/>
                <w:szCs w:val="18"/>
                <w:lang w:eastAsia="sl-SI"/>
              </w:rPr>
              <w:t xml:space="preserve"> </w:t>
            </w:r>
            <w:proofErr w:type="spellStart"/>
            <w:r w:rsidRPr="006D5398">
              <w:rPr>
                <w:rFonts w:cs="Arial"/>
                <w:i/>
                <w:iCs/>
                <w:sz w:val="18"/>
                <w:szCs w:val="18"/>
                <w:lang w:eastAsia="sl-SI"/>
              </w:rPr>
              <w:t>infestans</w:t>
            </w:r>
            <w:proofErr w:type="spellEnd"/>
            <w:r w:rsidRPr="006D5398">
              <w:rPr>
                <w:rFonts w:cs="Arial"/>
                <w:i/>
                <w:iCs/>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756BC4C7"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4268EC1F"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širok kolobar, </w:t>
            </w:r>
          </w:p>
          <w:p w14:paraId="4E373568"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lastRenderedPageBreak/>
              <w:t xml:space="preserve">posevki krompirja naj bodo čim bolj oddaljeni od pridelave paradižnika, </w:t>
            </w:r>
          </w:p>
          <w:p w14:paraId="3708AFF2"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odstranjevanje </w:t>
            </w:r>
            <w:proofErr w:type="spellStart"/>
            <w:r w:rsidRPr="006D5398">
              <w:rPr>
                <w:rFonts w:eastAsia="Calibri" w:cs="Arial"/>
                <w:sz w:val="18"/>
                <w:szCs w:val="18"/>
              </w:rPr>
              <w:t>samosevcev</w:t>
            </w:r>
            <w:proofErr w:type="spellEnd"/>
            <w:r w:rsidRPr="006D5398">
              <w:rPr>
                <w:rFonts w:eastAsia="Calibri" w:cs="Arial"/>
                <w:sz w:val="18"/>
                <w:szCs w:val="18"/>
              </w:rPr>
              <w:t xml:space="preserve"> krompirja,</w:t>
            </w:r>
            <w:r w:rsidRPr="006D5398">
              <w:rPr>
                <w:rFonts w:eastAsia="Calibri" w:cs="Arial"/>
                <w:color w:val="FF0000"/>
                <w:sz w:val="18"/>
                <w:szCs w:val="18"/>
              </w:rPr>
              <w:t xml:space="preserve"> </w:t>
            </w:r>
          </w:p>
          <w:p w14:paraId="6352B698"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skrb za zračnost nasadov (razdalja sajenja, odstranjevanje zalistnikov),</w:t>
            </w:r>
          </w:p>
          <w:p w14:paraId="7733E3B2"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uravnoteženo namakanje in gnojenje.</w:t>
            </w:r>
          </w:p>
          <w:p w14:paraId="1CB314E2" w14:textId="77777777" w:rsidR="006D5398" w:rsidRPr="006D5398" w:rsidRDefault="006D5398" w:rsidP="006D5398">
            <w:pPr>
              <w:spacing w:after="160" w:line="259" w:lineRule="auto"/>
              <w:jc w:val="left"/>
              <w:rPr>
                <w:rFonts w:cs="Arial"/>
                <w:sz w:val="18"/>
                <w:szCs w:val="18"/>
                <w:lang w:eastAsia="sl-SI"/>
              </w:rPr>
            </w:pPr>
          </w:p>
        </w:tc>
        <w:tc>
          <w:tcPr>
            <w:tcW w:w="2551" w:type="dxa"/>
            <w:vMerge w:val="restart"/>
            <w:tcBorders>
              <w:top w:val="nil"/>
              <w:left w:val="single" w:sz="4" w:space="0" w:color="auto"/>
              <w:bottom w:val="single" w:sz="4" w:space="0" w:color="000000"/>
              <w:right w:val="single" w:sz="4" w:space="0" w:color="auto"/>
            </w:tcBorders>
            <w:shd w:val="clear" w:color="auto" w:fill="auto"/>
            <w:hideMark/>
          </w:tcPr>
          <w:p w14:paraId="1D34E743"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lastRenderedPageBreak/>
              <w:t>azoksistrobin</w:t>
            </w:r>
            <w:proofErr w:type="spellEnd"/>
          </w:p>
        </w:tc>
        <w:tc>
          <w:tcPr>
            <w:tcW w:w="2268" w:type="dxa"/>
            <w:tcBorders>
              <w:top w:val="nil"/>
              <w:left w:val="nil"/>
              <w:bottom w:val="single" w:sz="4" w:space="0" w:color="auto"/>
              <w:right w:val="single" w:sz="4" w:space="0" w:color="auto"/>
            </w:tcBorders>
            <w:shd w:val="clear" w:color="auto" w:fill="auto"/>
            <w:noWrap/>
            <w:hideMark/>
          </w:tcPr>
          <w:p w14:paraId="1198C1EB"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Mirador</w:t>
            </w:r>
            <w:proofErr w:type="spellEnd"/>
            <w:r w:rsidRPr="006D5398">
              <w:rPr>
                <w:rFonts w:cs="Arial"/>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2C542046"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3266F758"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332BC39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4F318ABA" w14:textId="77777777" w:rsidTr="007A49CC">
        <w:trPr>
          <w:trHeight w:val="320"/>
        </w:trPr>
        <w:tc>
          <w:tcPr>
            <w:tcW w:w="2552" w:type="dxa"/>
            <w:vMerge/>
            <w:tcBorders>
              <w:top w:val="nil"/>
              <w:left w:val="single" w:sz="4" w:space="0" w:color="auto"/>
              <w:bottom w:val="single" w:sz="4" w:space="0" w:color="000000"/>
              <w:right w:val="single" w:sz="4" w:space="0" w:color="auto"/>
            </w:tcBorders>
            <w:vAlign w:val="center"/>
            <w:hideMark/>
          </w:tcPr>
          <w:p w14:paraId="50894826"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DA1C866" w14:textId="77777777" w:rsidR="006D5398" w:rsidRPr="006D5398" w:rsidRDefault="006D5398" w:rsidP="006D5398">
            <w:pPr>
              <w:jc w:val="left"/>
              <w:rPr>
                <w:rFonts w:cs="Arial"/>
                <w:sz w:val="18"/>
                <w:szCs w:val="18"/>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0291CECB"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2EB6FE24"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3D406DFE"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6BC87B9E"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053B4E2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5B389FB6" w14:textId="77777777" w:rsidTr="007A49CC">
        <w:trPr>
          <w:trHeight w:val="320"/>
        </w:trPr>
        <w:tc>
          <w:tcPr>
            <w:tcW w:w="2552" w:type="dxa"/>
            <w:vMerge/>
            <w:tcBorders>
              <w:top w:val="nil"/>
              <w:left w:val="single" w:sz="4" w:space="0" w:color="auto"/>
              <w:bottom w:val="single" w:sz="4" w:space="0" w:color="000000"/>
              <w:right w:val="single" w:sz="4" w:space="0" w:color="auto"/>
            </w:tcBorders>
            <w:vAlign w:val="center"/>
            <w:hideMark/>
          </w:tcPr>
          <w:p w14:paraId="3AA3DEA2"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BA0B742" w14:textId="77777777" w:rsidR="006D5398" w:rsidRPr="006D5398" w:rsidRDefault="006D5398" w:rsidP="006D5398">
            <w:pPr>
              <w:jc w:val="left"/>
              <w:rPr>
                <w:rFonts w:cs="Arial"/>
                <w:sz w:val="18"/>
                <w:szCs w:val="18"/>
                <w:lang w:eastAsia="sl-SI"/>
              </w:rPr>
            </w:pPr>
          </w:p>
        </w:tc>
        <w:tc>
          <w:tcPr>
            <w:tcW w:w="2551" w:type="dxa"/>
            <w:vMerge/>
            <w:tcBorders>
              <w:top w:val="nil"/>
              <w:left w:val="single" w:sz="4" w:space="0" w:color="auto"/>
              <w:bottom w:val="single" w:sz="4" w:space="0" w:color="000000"/>
              <w:right w:val="single" w:sz="4" w:space="0" w:color="auto"/>
            </w:tcBorders>
            <w:vAlign w:val="center"/>
            <w:hideMark/>
          </w:tcPr>
          <w:p w14:paraId="1FA3209E"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027055F"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Zaftra</w:t>
            </w:r>
            <w:proofErr w:type="spellEnd"/>
            <w:r w:rsidRPr="006D5398">
              <w:rPr>
                <w:rFonts w:cs="Arial"/>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0405DB4B"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6FBA6E30"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5E220C24"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7749CD25"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2653F2C5"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D952762"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E14E72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hidroksida</w:t>
            </w:r>
          </w:p>
        </w:tc>
        <w:tc>
          <w:tcPr>
            <w:tcW w:w="2268" w:type="dxa"/>
            <w:tcBorders>
              <w:top w:val="nil"/>
              <w:left w:val="nil"/>
              <w:bottom w:val="single" w:sz="4" w:space="0" w:color="auto"/>
              <w:right w:val="single" w:sz="4" w:space="0" w:color="auto"/>
            </w:tcBorders>
            <w:shd w:val="clear" w:color="auto" w:fill="auto"/>
            <w:noWrap/>
            <w:hideMark/>
          </w:tcPr>
          <w:p w14:paraId="62F52D2B"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Kocide</w:t>
            </w:r>
            <w:proofErr w:type="spellEnd"/>
            <w:r w:rsidRPr="006D5398">
              <w:rPr>
                <w:rFonts w:cs="Arial"/>
                <w:color w:val="00B050"/>
                <w:sz w:val="18"/>
                <w:szCs w:val="18"/>
                <w:lang w:eastAsia="sl-SI"/>
              </w:rPr>
              <w:t xml:space="preserve"> 2000</w:t>
            </w:r>
          </w:p>
        </w:tc>
        <w:tc>
          <w:tcPr>
            <w:tcW w:w="1559" w:type="dxa"/>
            <w:tcBorders>
              <w:top w:val="nil"/>
              <w:left w:val="nil"/>
              <w:bottom w:val="single" w:sz="4" w:space="0" w:color="auto"/>
              <w:right w:val="single" w:sz="4" w:space="0" w:color="auto"/>
            </w:tcBorders>
            <w:shd w:val="clear" w:color="auto" w:fill="auto"/>
            <w:hideMark/>
          </w:tcPr>
          <w:p w14:paraId="72D2AE9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1780231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9CEA2D7" w14:textId="497E4721"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xml:space="preserve">. Pri </w:t>
            </w:r>
            <w:proofErr w:type="spellStart"/>
            <w:r w:rsidR="006D5398" w:rsidRPr="006D5398">
              <w:rPr>
                <w:rFonts w:cs="Arial"/>
                <w:color w:val="00B050"/>
                <w:sz w:val="18"/>
                <w:szCs w:val="18"/>
                <w:lang w:eastAsia="sl-SI"/>
              </w:rPr>
              <w:t>tretiranju</w:t>
            </w:r>
            <w:proofErr w:type="spellEnd"/>
            <w:r w:rsidR="006D5398" w:rsidRPr="006D5398">
              <w:rPr>
                <w:rFonts w:cs="Arial"/>
                <w:color w:val="00B050"/>
                <w:sz w:val="18"/>
                <w:szCs w:val="18"/>
                <w:lang w:eastAsia="sl-SI"/>
              </w:rPr>
              <w:t xml:space="preserve"> na prostem uporaba ročne škropilnice ni dovoljena!</w:t>
            </w:r>
          </w:p>
        </w:tc>
      </w:tr>
      <w:tr w:rsidR="006D5398" w:rsidRPr="006D5398" w14:paraId="08FA7913"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655009BD"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A9276E5"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FE803D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oksida</w:t>
            </w:r>
          </w:p>
        </w:tc>
        <w:tc>
          <w:tcPr>
            <w:tcW w:w="2268" w:type="dxa"/>
            <w:tcBorders>
              <w:top w:val="nil"/>
              <w:left w:val="nil"/>
              <w:bottom w:val="single" w:sz="4" w:space="0" w:color="auto"/>
              <w:right w:val="single" w:sz="4" w:space="0" w:color="auto"/>
            </w:tcBorders>
            <w:shd w:val="clear" w:color="auto" w:fill="auto"/>
            <w:noWrap/>
            <w:hideMark/>
          </w:tcPr>
          <w:p w14:paraId="32E8F281"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Nordox</w:t>
            </w:r>
            <w:proofErr w:type="spellEnd"/>
            <w:r w:rsidRPr="006D5398">
              <w:rPr>
                <w:rFonts w:cs="Arial"/>
                <w:color w:val="00B050"/>
                <w:sz w:val="18"/>
                <w:szCs w:val="18"/>
                <w:lang w:eastAsia="sl-SI"/>
              </w:rPr>
              <w:t xml:space="preserve"> 75 WG</w:t>
            </w:r>
          </w:p>
        </w:tc>
        <w:tc>
          <w:tcPr>
            <w:tcW w:w="1559" w:type="dxa"/>
            <w:tcBorders>
              <w:top w:val="nil"/>
              <w:left w:val="nil"/>
              <w:bottom w:val="single" w:sz="4" w:space="0" w:color="auto"/>
              <w:right w:val="single" w:sz="4" w:space="0" w:color="auto"/>
            </w:tcBorders>
            <w:shd w:val="clear" w:color="auto" w:fill="auto"/>
            <w:hideMark/>
          </w:tcPr>
          <w:p w14:paraId="2DAC01C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 kg/ha</w:t>
            </w:r>
          </w:p>
        </w:tc>
        <w:tc>
          <w:tcPr>
            <w:tcW w:w="1701" w:type="dxa"/>
            <w:tcBorders>
              <w:top w:val="nil"/>
              <w:left w:val="nil"/>
              <w:bottom w:val="single" w:sz="4" w:space="0" w:color="auto"/>
              <w:right w:val="single" w:sz="4" w:space="0" w:color="auto"/>
            </w:tcBorders>
            <w:shd w:val="clear" w:color="000000" w:fill="FFFFFF"/>
            <w:hideMark/>
          </w:tcPr>
          <w:p w14:paraId="3ACCEAA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625243A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0895A5A8"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0C0376BE"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BEF0A45"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C6A029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baker v obliki bakrovega </w:t>
            </w:r>
            <w:proofErr w:type="spellStart"/>
            <w:r w:rsidRPr="006D5398">
              <w:rPr>
                <w:rFonts w:cs="Arial"/>
                <w:color w:val="00B050"/>
                <w:sz w:val="18"/>
                <w:szCs w:val="18"/>
                <w:lang w:eastAsia="sl-SI"/>
              </w:rPr>
              <w:t>oksiklorida</w:t>
            </w:r>
            <w:proofErr w:type="spellEnd"/>
          </w:p>
        </w:tc>
        <w:tc>
          <w:tcPr>
            <w:tcW w:w="2268" w:type="dxa"/>
            <w:tcBorders>
              <w:top w:val="nil"/>
              <w:left w:val="nil"/>
              <w:bottom w:val="single" w:sz="4" w:space="0" w:color="auto"/>
              <w:right w:val="single" w:sz="4" w:space="0" w:color="auto"/>
            </w:tcBorders>
            <w:shd w:val="clear" w:color="auto" w:fill="auto"/>
            <w:noWrap/>
            <w:hideMark/>
          </w:tcPr>
          <w:p w14:paraId="29F10DC7"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Cuprablau</w:t>
            </w:r>
            <w:proofErr w:type="spellEnd"/>
            <w:r w:rsidRPr="006D5398">
              <w:rPr>
                <w:rFonts w:cs="Arial"/>
                <w:color w:val="00B050"/>
                <w:sz w:val="18"/>
                <w:szCs w:val="18"/>
                <w:lang w:eastAsia="sl-SI"/>
              </w:rPr>
              <w:t xml:space="preserve"> Z 35 WG</w:t>
            </w:r>
          </w:p>
        </w:tc>
        <w:tc>
          <w:tcPr>
            <w:tcW w:w="1559" w:type="dxa"/>
            <w:tcBorders>
              <w:top w:val="nil"/>
              <w:left w:val="nil"/>
              <w:bottom w:val="single" w:sz="4" w:space="0" w:color="auto"/>
              <w:right w:val="single" w:sz="4" w:space="0" w:color="auto"/>
            </w:tcBorders>
            <w:shd w:val="clear" w:color="auto" w:fill="auto"/>
            <w:hideMark/>
          </w:tcPr>
          <w:p w14:paraId="1FAA5F5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1,6 kg/ha</w:t>
            </w:r>
          </w:p>
        </w:tc>
        <w:tc>
          <w:tcPr>
            <w:tcW w:w="1701" w:type="dxa"/>
            <w:tcBorders>
              <w:top w:val="nil"/>
              <w:left w:val="nil"/>
              <w:bottom w:val="single" w:sz="4" w:space="0" w:color="auto"/>
              <w:right w:val="single" w:sz="4" w:space="0" w:color="auto"/>
            </w:tcBorders>
            <w:shd w:val="clear" w:color="000000" w:fill="FFFFFF"/>
            <w:hideMark/>
          </w:tcPr>
          <w:p w14:paraId="661944F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ČU</w:t>
            </w:r>
          </w:p>
        </w:tc>
        <w:tc>
          <w:tcPr>
            <w:tcW w:w="1701" w:type="dxa"/>
            <w:tcBorders>
              <w:top w:val="nil"/>
              <w:left w:val="nil"/>
              <w:bottom w:val="single" w:sz="4" w:space="0" w:color="auto"/>
              <w:right w:val="single" w:sz="4" w:space="0" w:color="auto"/>
            </w:tcBorders>
            <w:shd w:val="clear" w:color="auto" w:fill="auto"/>
            <w:hideMark/>
          </w:tcPr>
          <w:p w14:paraId="727834F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4x v eni rastni sezoni</w:t>
            </w:r>
          </w:p>
        </w:tc>
      </w:tr>
      <w:tr w:rsidR="006D5398" w:rsidRPr="006D5398" w14:paraId="4B6F9E55" w14:textId="77777777" w:rsidTr="007A49CC">
        <w:trPr>
          <w:trHeight w:val="203"/>
        </w:trPr>
        <w:tc>
          <w:tcPr>
            <w:tcW w:w="2552" w:type="dxa"/>
            <w:vMerge/>
            <w:tcBorders>
              <w:top w:val="nil"/>
              <w:left w:val="single" w:sz="4" w:space="0" w:color="auto"/>
              <w:bottom w:val="single" w:sz="4" w:space="0" w:color="000000"/>
              <w:right w:val="single" w:sz="4" w:space="0" w:color="auto"/>
            </w:tcBorders>
            <w:vAlign w:val="center"/>
            <w:hideMark/>
          </w:tcPr>
          <w:p w14:paraId="7000C61E"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8BD4D8E"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15526B7"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boskalid</w:t>
            </w:r>
            <w:proofErr w:type="spellEnd"/>
            <w:r w:rsidRPr="006D5398">
              <w:rPr>
                <w:rFonts w:cs="Arial"/>
                <w:sz w:val="18"/>
                <w:szCs w:val="18"/>
                <w:lang w:eastAsia="sl-SI"/>
              </w:rPr>
              <w:t xml:space="preserve"> + </w:t>
            </w:r>
            <w:proofErr w:type="spellStart"/>
            <w:r w:rsidRPr="006D5398">
              <w:rPr>
                <w:rFonts w:cs="Arial"/>
                <w:sz w:val="18"/>
                <w:szCs w:val="18"/>
                <w:lang w:eastAsia="sl-SI"/>
              </w:rPr>
              <w:t>piraklostrobin</w:t>
            </w:r>
            <w:proofErr w:type="spellEnd"/>
          </w:p>
        </w:tc>
        <w:tc>
          <w:tcPr>
            <w:tcW w:w="2268" w:type="dxa"/>
            <w:tcBorders>
              <w:top w:val="nil"/>
              <w:left w:val="nil"/>
              <w:bottom w:val="single" w:sz="4" w:space="0" w:color="auto"/>
              <w:right w:val="single" w:sz="4" w:space="0" w:color="auto"/>
            </w:tcBorders>
            <w:shd w:val="clear" w:color="auto" w:fill="auto"/>
            <w:noWrap/>
            <w:hideMark/>
          </w:tcPr>
          <w:p w14:paraId="7ABB040F" w14:textId="77777777" w:rsidR="006D5398" w:rsidRPr="006D5398" w:rsidRDefault="006D5398" w:rsidP="006D5398">
            <w:pPr>
              <w:jc w:val="left"/>
              <w:rPr>
                <w:rFonts w:cs="Arial"/>
                <w:sz w:val="18"/>
                <w:szCs w:val="18"/>
                <w:lang w:eastAsia="sl-SI"/>
              </w:rPr>
            </w:pPr>
            <w:r w:rsidRPr="006D5398">
              <w:rPr>
                <w:rFonts w:cs="Arial"/>
                <w:sz w:val="18"/>
                <w:szCs w:val="18"/>
                <w:lang w:eastAsia="sl-SI"/>
              </w:rPr>
              <w:t xml:space="preserve">Casino </w:t>
            </w:r>
            <w:proofErr w:type="spellStart"/>
            <w:r w:rsidRPr="006D5398">
              <w:rPr>
                <w:rFonts w:cs="Arial"/>
                <w:sz w:val="18"/>
                <w:szCs w:val="18"/>
                <w:lang w:eastAsia="sl-SI"/>
              </w:rPr>
              <w:t>royale</w:t>
            </w:r>
            <w:proofErr w:type="spellEnd"/>
          </w:p>
        </w:tc>
        <w:tc>
          <w:tcPr>
            <w:tcW w:w="1559" w:type="dxa"/>
            <w:tcBorders>
              <w:top w:val="nil"/>
              <w:left w:val="nil"/>
              <w:bottom w:val="single" w:sz="4" w:space="0" w:color="auto"/>
              <w:right w:val="single" w:sz="4" w:space="0" w:color="auto"/>
            </w:tcBorders>
            <w:shd w:val="clear" w:color="auto" w:fill="auto"/>
            <w:hideMark/>
          </w:tcPr>
          <w:p w14:paraId="73979B86" w14:textId="77777777" w:rsidR="006D5398" w:rsidRPr="006D5398" w:rsidRDefault="006D5398" w:rsidP="006D5398">
            <w:pPr>
              <w:jc w:val="left"/>
              <w:rPr>
                <w:rFonts w:cs="Arial"/>
                <w:sz w:val="18"/>
                <w:szCs w:val="18"/>
                <w:lang w:eastAsia="sl-SI"/>
              </w:rPr>
            </w:pPr>
            <w:r w:rsidRPr="006D5398">
              <w:rPr>
                <w:rFonts w:cs="Arial"/>
                <w:sz w:val="18"/>
                <w:szCs w:val="18"/>
                <w:lang w:eastAsia="sl-SI"/>
              </w:rPr>
              <w:t>1,5 kg/ha</w:t>
            </w:r>
          </w:p>
        </w:tc>
        <w:tc>
          <w:tcPr>
            <w:tcW w:w="1701" w:type="dxa"/>
            <w:tcBorders>
              <w:top w:val="nil"/>
              <w:left w:val="nil"/>
              <w:bottom w:val="single" w:sz="4" w:space="0" w:color="auto"/>
              <w:right w:val="single" w:sz="4" w:space="0" w:color="auto"/>
            </w:tcBorders>
            <w:shd w:val="clear" w:color="auto" w:fill="auto"/>
            <w:hideMark/>
          </w:tcPr>
          <w:p w14:paraId="1A36490F"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F9D9526" w14:textId="7BFCF8B1" w:rsidR="006D5398" w:rsidRPr="006D5398" w:rsidRDefault="005B0D67" w:rsidP="006D5398">
            <w:pPr>
              <w:jc w:val="left"/>
              <w:rPr>
                <w:rFonts w:cs="Arial"/>
                <w:sz w:val="18"/>
                <w:szCs w:val="18"/>
                <w:lang w:eastAsia="sl-SI"/>
              </w:rPr>
            </w:pPr>
            <w:r>
              <w:rPr>
                <w:rFonts w:cs="Arial"/>
                <w:sz w:val="18"/>
                <w:szCs w:val="18"/>
                <w:lang w:eastAsia="sl-SI"/>
              </w:rPr>
              <w:t>Manjša uporaba</w:t>
            </w:r>
          </w:p>
        </w:tc>
      </w:tr>
      <w:tr w:rsidR="006D5398" w:rsidRPr="006D5398" w14:paraId="6C04DC8C" w14:textId="77777777" w:rsidTr="007A49CC">
        <w:trPr>
          <w:trHeight w:val="263"/>
        </w:trPr>
        <w:tc>
          <w:tcPr>
            <w:tcW w:w="2552" w:type="dxa"/>
            <w:vMerge/>
            <w:tcBorders>
              <w:top w:val="nil"/>
              <w:left w:val="single" w:sz="4" w:space="0" w:color="auto"/>
              <w:bottom w:val="single" w:sz="4" w:space="0" w:color="000000"/>
              <w:right w:val="single" w:sz="4" w:space="0" w:color="auto"/>
            </w:tcBorders>
            <w:vAlign w:val="center"/>
            <w:hideMark/>
          </w:tcPr>
          <w:p w14:paraId="141A0051"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48AEA4F"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04BAC19"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ciazofamid</w:t>
            </w:r>
            <w:proofErr w:type="spellEnd"/>
          </w:p>
        </w:tc>
        <w:tc>
          <w:tcPr>
            <w:tcW w:w="2268" w:type="dxa"/>
            <w:tcBorders>
              <w:top w:val="nil"/>
              <w:left w:val="nil"/>
              <w:bottom w:val="single" w:sz="4" w:space="0" w:color="auto"/>
              <w:right w:val="single" w:sz="4" w:space="0" w:color="auto"/>
            </w:tcBorders>
            <w:shd w:val="clear" w:color="auto" w:fill="auto"/>
            <w:noWrap/>
            <w:hideMark/>
          </w:tcPr>
          <w:p w14:paraId="1215F4EE"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Ranman</w:t>
            </w:r>
            <w:proofErr w:type="spellEnd"/>
            <w:r w:rsidRPr="006D5398">
              <w:rPr>
                <w:rFonts w:cs="Arial"/>
                <w:sz w:val="18"/>
                <w:szCs w:val="18"/>
                <w:lang w:eastAsia="sl-SI"/>
              </w:rPr>
              <w:t xml:space="preserve"> top</w:t>
            </w:r>
          </w:p>
        </w:tc>
        <w:tc>
          <w:tcPr>
            <w:tcW w:w="1559" w:type="dxa"/>
            <w:tcBorders>
              <w:top w:val="nil"/>
              <w:left w:val="nil"/>
              <w:bottom w:val="single" w:sz="4" w:space="0" w:color="auto"/>
              <w:right w:val="single" w:sz="4" w:space="0" w:color="auto"/>
            </w:tcBorders>
            <w:shd w:val="clear" w:color="auto" w:fill="auto"/>
            <w:hideMark/>
          </w:tcPr>
          <w:p w14:paraId="6F620AA0" w14:textId="77777777" w:rsidR="006D5398" w:rsidRPr="006D5398" w:rsidRDefault="006D5398" w:rsidP="006D5398">
            <w:pPr>
              <w:jc w:val="left"/>
              <w:rPr>
                <w:rFonts w:cs="Arial"/>
                <w:sz w:val="18"/>
                <w:szCs w:val="18"/>
                <w:lang w:eastAsia="sl-SI"/>
              </w:rPr>
            </w:pPr>
            <w:r w:rsidRPr="006D5398">
              <w:rPr>
                <w:rFonts w:cs="Arial"/>
                <w:sz w:val="18"/>
                <w:szCs w:val="18"/>
                <w:lang w:eastAsia="sl-SI"/>
              </w:rPr>
              <w:t>0,5 L/ha</w:t>
            </w:r>
          </w:p>
        </w:tc>
        <w:tc>
          <w:tcPr>
            <w:tcW w:w="1701" w:type="dxa"/>
            <w:tcBorders>
              <w:top w:val="nil"/>
              <w:left w:val="nil"/>
              <w:bottom w:val="single" w:sz="4" w:space="0" w:color="auto"/>
              <w:right w:val="single" w:sz="4" w:space="0" w:color="auto"/>
            </w:tcBorders>
            <w:shd w:val="clear" w:color="000000" w:fill="FFFFFF"/>
            <w:hideMark/>
          </w:tcPr>
          <w:p w14:paraId="1F3E96DC"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F2E3DC7" w14:textId="7CEB179A" w:rsidR="006D5398" w:rsidRPr="006D5398" w:rsidRDefault="005B0D67" w:rsidP="006D5398">
            <w:pPr>
              <w:jc w:val="left"/>
              <w:rPr>
                <w:rFonts w:cs="Arial"/>
                <w:sz w:val="18"/>
                <w:szCs w:val="18"/>
                <w:lang w:eastAsia="sl-SI"/>
              </w:rPr>
            </w:pPr>
            <w:r>
              <w:rPr>
                <w:rFonts w:cs="Arial"/>
                <w:sz w:val="18"/>
                <w:szCs w:val="18"/>
                <w:lang w:eastAsia="sl-SI"/>
              </w:rPr>
              <w:t>Manjša uporaba</w:t>
            </w:r>
          </w:p>
        </w:tc>
      </w:tr>
      <w:tr w:rsidR="006D5398" w:rsidRPr="006D5398" w14:paraId="0EBFFCD2" w14:textId="77777777" w:rsidTr="007A49CC">
        <w:trPr>
          <w:trHeight w:val="312"/>
        </w:trPr>
        <w:tc>
          <w:tcPr>
            <w:tcW w:w="2552" w:type="dxa"/>
            <w:vMerge/>
            <w:tcBorders>
              <w:top w:val="nil"/>
              <w:left w:val="single" w:sz="4" w:space="0" w:color="auto"/>
              <w:bottom w:val="single" w:sz="4" w:space="0" w:color="000000"/>
              <w:right w:val="single" w:sz="4" w:space="0" w:color="auto"/>
            </w:tcBorders>
            <w:vAlign w:val="center"/>
            <w:hideMark/>
          </w:tcPr>
          <w:p w14:paraId="118DDE39"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A92F1D3"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253D935"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mandipropamid</w:t>
            </w:r>
            <w:proofErr w:type="spellEnd"/>
            <w:r w:rsidRPr="006D5398">
              <w:rPr>
                <w:rFonts w:cs="Arial"/>
                <w:color w:val="000000"/>
                <w:sz w:val="18"/>
                <w:szCs w:val="18"/>
                <w:lang w:eastAsia="sl-SI"/>
              </w:rPr>
              <w:t xml:space="preserve"> + </w:t>
            </w:r>
            <w:proofErr w:type="spellStart"/>
            <w:r w:rsidRPr="006D5398">
              <w:rPr>
                <w:rFonts w:cs="Arial"/>
                <w:color w:val="000000"/>
                <w:sz w:val="18"/>
                <w:szCs w:val="18"/>
                <w:lang w:eastAsia="sl-SI"/>
              </w:rPr>
              <w:t>oksatiapipronil</w:t>
            </w:r>
            <w:proofErr w:type="spellEnd"/>
          </w:p>
        </w:tc>
        <w:tc>
          <w:tcPr>
            <w:tcW w:w="2268" w:type="dxa"/>
            <w:tcBorders>
              <w:top w:val="nil"/>
              <w:left w:val="nil"/>
              <w:bottom w:val="single" w:sz="4" w:space="0" w:color="auto"/>
              <w:right w:val="single" w:sz="4" w:space="0" w:color="auto"/>
            </w:tcBorders>
            <w:shd w:val="clear" w:color="auto" w:fill="auto"/>
            <w:noWrap/>
            <w:hideMark/>
          </w:tcPr>
          <w:p w14:paraId="25C0B0E1"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Orondis</w:t>
            </w:r>
            <w:proofErr w:type="spellEnd"/>
            <w:r w:rsidRPr="006D5398">
              <w:rPr>
                <w:rFonts w:cs="Arial"/>
                <w:color w:val="000000"/>
                <w:sz w:val="18"/>
                <w:szCs w:val="18"/>
                <w:lang w:eastAsia="sl-SI"/>
              </w:rPr>
              <w:t xml:space="preserve"> ultra</w:t>
            </w:r>
          </w:p>
        </w:tc>
        <w:tc>
          <w:tcPr>
            <w:tcW w:w="1559" w:type="dxa"/>
            <w:tcBorders>
              <w:top w:val="nil"/>
              <w:left w:val="nil"/>
              <w:bottom w:val="single" w:sz="4" w:space="0" w:color="auto"/>
              <w:right w:val="single" w:sz="4" w:space="0" w:color="auto"/>
            </w:tcBorders>
            <w:shd w:val="clear" w:color="auto" w:fill="auto"/>
            <w:hideMark/>
          </w:tcPr>
          <w:p w14:paraId="6C4E6D6B"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0,4 L/ha</w:t>
            </w:r>
          </w:p>
        </w:tc>
        <w:tc>
          <w:tcPr>
            <w:tcW w:w="1701" w:type="dxa"/>
            <w:tcBorders>
              <w:top w:val="nil"/>
              <w:left w:val="nil"/>
              <w:bottom w:val="single" w:sz="4" w:space="0" w:color="auto"/>
              <w:right w:val="single" w:sz="4" w:space="0" w:color="auto"/>
            </w:tcBorders>
            <w:shd w:val="clear" w:color="auto" w:fill="auto"/>
            <w:hideMark/>
          </w:tcPr>
          <w:p w14:paraId="17C89F3B"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6914991" w14:textId="1ECD011B" w:rsidR="006D5398" w:rsidRPr="006D5398" w:rsidRDefault="005B0D67" w:rsidP="006D5398">
            <w:pPr>
              <w:jc w:val="left"/>
              <w:rPr>
                <w:rFonts w:cs="Arial"/>
                <w:color w:val="000000"/>
                <w:sz w:val="18"/>
                <w:szCs w:val="18"/>
                <w:lang w:eastAsia="sl-SI"/>
              </w:rPr>
            </w:pPr>
            <w:r>
              <w:rPr>
                <w:rFonts w:cs="Arial"/>
                <w:color w:val="000000"/>
                <w:sz w:val="18"/>
                <w:szCs w:val="18"/>
                <w:lang w:eastAsia="sl-SI"/>
              </w:rPr>
              <w:t>Manjša uporaba</w:t>
            </w:r>
          </w:p>
        </w:tc>
      </w:tr>
      <w:tr w:rsidR="006D5398" w:rsidRPr="006D5398" w14:paraId="7BFBA18E" w14:textId="77777777" w:rsidTr="007A49CC">
        <w:trPr>
          <w:trHeight w:val="25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7652C027"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Črna listna pegavost </w:t>
            </w:r>
            <w:r w:rsidRPr="006D5398">
              <w:rPr>
                <w:rFonts w:cs="Arial"/>
                <w:color w:val="000000"/>
                <w:sz w:val="18"/>
                <w:szCs w:val="18"/>
                <w:lang w:eastAsia="sl-SI"/>
              </w:rPr>
              <w:t>(</w:t>
            </w:r>
            <w:proofErr w:type="spellStart"/>
            <w:r w:rsidRPr="006D5398">
              <w:rPr>
                <w:rFonts w:cs="Arial"/>
                <w:i/>
                <w:iCs/>
                <w:color w:val="000000"/>
                <w:sz w:val="18"/>
                <w:szCs w:val="18"/>
                <w:lang w:eastAsia="sl-SI"/>
              </w:rPr>
              <w:t>Alternaria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porri</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f.sp</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solani</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5FA29D64" w14:textId="77777777" w:rsidR="006D5398" w:rsidRPr="006D5398" w:rsidRDefault="006D5398" w:rsidP="006D5398">
            <w:pPr>
              <w:spacing w:line="259" w:lineRule="auto"/>
              <w:jc w:val="left"/>
              <w:rPr>
                <w:rFonts w:eastAsia="Calibri" w:cs="Arial"/>
                <w:b/>
                <w:bCs/>
                <w:sz w:val="18"/>
                <w:szCs w:val="18"/>
                <w:u w:val="single"/>
              </w:rPr>
            </w:pPr>
            <w:r w:rsidRPr="006D5398">
              <w:rPr>
                <w:rFonts w:cs="Arial"/>
                <w:color w:val="000000"/>
                <w:sz w:val="18"/>
                <w:szCs w:val="18"/>
                <w:lang w:eastAsia="sl-SI"/>
              </w:rPr>
              <w:t> </w:t>
            </w:r>
            <w:r w:rsidRPr="006D5398">
              <w:rPr>
                <w:rFonts w:eastAsia="Calibri" w:cs="Arial"/>
                <w:b/>
                <w:bCs/>
                <w:sz w:val="18"/>
                <w:szCs w:val="18"/>
                <w:u w:val="single"/>
              </w:rPr>
              <w:t>Agrotehnični ukrepi:</w:t>
            </w:r>
          </w:p>
          <w:p w14:paraId="7C7CDDAA" w14:textId="77777777" w:rsidR="006D5398" w:rsidRPr="006D5398" w:rsidRDefault="006D5398" w:rsidP="00B84EF7">
            <w:pPr>
              <w:numPr>
                <w:ilvl w:val="0"/>
                <w:numId w:val="198"/>
              </w:numPr>
              <w:spacing w:after="160" w:line="259" w:lineRule="auto"/>
              <w:ind w:left="193" w:hanging="193"/>
              <w:contextualSpacing/>
              <w:jc w:val="left"/>
              <w:rPr>
                <w:rFonts w:eastAsia="Calibri" w:cs="Arial"/>
                <w:sz w:val="18"/>
                <w:szCs w:val="18"/>
              </w:rPr>
            </w:pPr>
            <w:r w:rsidRPr="006D5398">
              <w:rPr>
                <w:rFonts w:eastAsia="Calibri" w:cs="Arial"/>
                <w:sz w:val="18"/>
                <w:szCs w:val="18"/>
              </w:rPr>
              <w:t>skrb za zračnost nasadov (razdalja sajenja, odstranjevanje zalistnikov),</w:t>
            </w:r>
          </w:p>
          <w:p w14:paraId="5D50C8E1" w14:textId="77777777" w:rsidR="006D5398" w:rsidRPr="006D5398" w:rsidRDefault="006D5398" w:rsidP="00B84EF7">
            <w:pPr>
              <w:numPr>
                <w:ilvl w:val="0"/>
                <w:numId w:val="198"/>
              </w:numPr>
              <w:spacing w:after="160" w:line="259" w:lineRule="auto"/>
              <w:ind w:left="193" w:hanging="193"/>
              <w:contextualSpacing/>
              <w:jc w:val="left"/>
              <w:rPr>
                <w:rFonts w:eastAsia="Calibri" w:cs="Arial"/>
                <w:sz w:val="18"/>
                <w:szCs w:val="18"/>
              </w:rPr>
            </w:pPr>
            <w:r w:rsidRPr="006D5398">
              <w:rPr>
                <w:rFonts w:eastAsia="Calibri" w:cs="Arial"/>
                <w:sz w:val="18"/>
                <w:szCs w:val="18"/>
              </w:rPr>
              <w:t>uravnoteženo namakanje in gnojenje.</w:t>
            </w:r>
          </w:p>
        </w:tc>
        <w:tc>
          <w:tcPr>
            <w:tcW w:w="2551" w:type="dxa"/>
            <w:vMerge w:val="restart"/>
            <w:tcBorders>
              <w:top w:val="nil"/>
              <w:left w:val="nil"/>
              <w:right w:val="single" w:sz="4" w:space="0" w:color="auto"/>
            </w:tcBorders>
            <w:shd w:val="clear" w:color="auto" w:fill="auto"/>
            <w:hideMark/>
          </w:tcPr>
          <w:p w14:paraId="7F373EF8"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azoksistrobin</w:t>
            </w:r>
            <w:proofErr w:type="spellEnd"/>
          </w:p>
          <w:p w14:paraId="0577AB21"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AECCE5A"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Mirador</w:t>
            </w:r>
            <w:proofErr w:type="spellEnd"/>
            <w:r w:rsidRPr="006D5398">
              <w:rPr>
                <w:rFonts w:cs="Arial"/>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49B549D5"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4ADE42E0"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4BB864B0"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686A946B"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7F71BAD2"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918FC68" w14:textId="77777777" w:rsidR="006D5398" w:rsidRPr="006D5398" w:rsidRDefault="006D5398" w:rsidP="006D5398">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5E97EDD5"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58BEC3C"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63F263D4"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64ECB865"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686AE89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726AEA7E"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5BCCAE5A"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6499899"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6070009E"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43D4A1D6"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Zaftra</w:t>
            </w:r>
            <w:proofErr w:type="spellEnd"/>
            <w:r w:rsidRPr="006D5398">
              <w:rPr>
                <w:rFonts w:cs="Arial"/>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4F5172EC"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02B29BF5"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1915BFC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135244F0"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0AB2D345"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95FBC56"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38C8E08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oksida</w:t>
            </w:r>
          </w:p>
        </w:tc>
        <w:tc>
          <w:tcPr>
            <w:tcW w:w="2268" w:type="dxa"/>
            <w:tcBorders>
              <w:top w:val="nil"/>
              <w:left w:val="nil"/>
              <w:bottom w:val="single" w:sz="4" w:space="0" w:color="auto"/>
              <w:right w:val="single" w:sz="4" w:space="0" w:color="auto"/>
            </w:tcBorders>
            <w:shd w:val="clear" w:color="auto" w:fill="auto"/>
            <w:noWrap/>
            <w:hideMark/>
          </w:tcPr>
          <w:p w14:paraId="0D5B2245"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Nordox</w:t>
            </w:r>
            <w:proofErr w:type="spellEnd"/>
            <w:r w:rsidRPr="006D5398">
              <w:rPr>
                <w:rFonts w:cs="Arial"/>
                <w:color w:val="00B050"/>
                <w:sz w:val="18"/>
                <w:szCs w:val="18"/>
                <w:lang w:eastAsia="sl-SI"/>
              </w:rPr>
              <w:t xml:space="preserve"> 75 WG</w:t>
            </w:r>
          </w:p>
        </w:tc>
        <w:tc>
          <w:tcPr>
            <w:tcW w:w="1559" w:type="dxa"/>
            <w:tcBorders>
              <w:top w:val="nil"/>
              <w:left w:val="nil"/>
              <w:bottom w:val="single" w:sz="4" w:space="0" w:color="auto"/>
              <w:right w:val="single" w:sz="4" w:space="0" w:color="auto"/>
            </w:tcBorders>
            <w:shd w:val="clear" w:color="auto" w:fill="auto"/>
            <w:hideMark/>
          </w:tcPr>
          <w:p w14:paraId="7C3E688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0,7-1,6 kg/ha</w:t>
            </w:r>
          </w:p>
        </w:tc>
        <w:tc>
          <w:tcPr>
            <w:tcW w:w="1701" w:type="dxa"/>
            <w:tcBorders>
              <w:top w:val="nil"/>
              <w:left w:val="nil"/>
              <w:bottom w:val="single" w:sz="4" w:space="0" w:color="auto"/>
              <w:right w:val="single" w:sz="4" w:space="0" w:color="auto"/>
            </w:tcBorders>
            <w:shd w:val="clear" w:color="000000" w:fill="FFFFFF"/>
            <w:hideMark/>
          </w:tcPr>
          <w:p w14:paraId="013C535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0255094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2444C077" w14:textId="77777777" w:rsidTr="007A49CC">
        <w:trPr>
          <w:trHeight w:val="1017"/>
        </w:trPr>
        <w:tc>
          <w:tcPr>
            <w:tcW w:w="2552" w:type="dxa"/>
            <w:vMerge/>
            <w:tcBorders>
              <w:top w:val="nil"/>
              <w:left w:val="single" w:sz="4" w:space="0" w:color="auto"/>
              <w:bottom w:val="single" w:sz="4" w:space="0" w:color="000000"/>
              <w:right w:val="single" w:sz="4" w:space="0" w:color="auto"/>
            </w:tcBorders>
            <w:vAlign w:val="center"/>
            <w:hideMark/>
          </w:tcPr>
          <w:p w14:paraId="562B5D20"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8A06D14"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D856F56"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sev FZB24</w:t>
            </w:r>
          </w:p>
        </w:tc>
        <w:tc>
          <w:tcPr>
            <w:tcW w:w="2268" w:type="dxa"/>
            <w:tcBorders>
              <w:top w:val="nil"/>
              <w:left w:val="nil"/>
              <w:bottom w:val="single" w:sz="4" w:space="0" w:color="auto"/>
              <w:right w:val="single" w:sz="4" w:space="0" w:color="auto"/>
            </w:tcBorders>
            <w:shd w:val="clear" w:color="auto" w:fill="auto"/>
            <w:noWrap/>
            <w:hideMark/>
          </w:tcPr>
          <w:p w14:paraId="230CEC45"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hideMark/>
          </w:tcPr>
          <w:p w14:paraId="41D0C51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0,185-0,37 kg/ha (Najvišji skupni odmerek v rastni dobi 3,7 kg/ha na rastni cikel)</w:t>
            </w:r>
          </w:p>
        </w:tc>
        <w:tc>
          <w:tcPr>
            <w:tcW w:w="1701" w:type="dxa"/>
            <w:tcBorders>
              <w:top w:val="nil"/>
              <w:left w:val="nil"/>
              <w:bottom w:val="single" w:sz="4" w:space="0" w:color="auto"/>
              <w:right w:val="single" w:sz="4" w:space="0" w:color="auto"/>
            </w:tcBorders>
            <w:shd w:val="clear" w:color="000000" w:fill="FFFFFF"/>
            <w:hideMark/>
          </w:tcPr>
          <w:p w14:paraId="0126F6A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4ED0331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 istem zemljišču tretira največ 10 krat v eni rastni dobi .</w:t>
            </w:r>
          </w:p>
        </w:tc>
      </w:tr>
      <w:tr w:rsidR="006D5398" w:rsidRPr="006D5398" w14:paraId="62316DE3" w14:textId="77777777" w:rsidTr="007A49CC">
        <w:trPr>
          <w:trHeight w:val="475"/>
        </w:trPr>
        <w:tc>
          <w:tcPr>
            <w:tcW w:w="2552" w:type="dxa"/>
            <w:vMerge/>
            <w:tcBorders>
              <w:top w:val="nil"/>
              <w:left w:val="single" w:sz="4" w:space="0" w:color="auto"/>
              <w:bottom w:val="single" w:sz="4" w:space="0" w:color="auto"/>
              <w:right w:val="single" w:sz="4" w:space="0" w:color="auto"/>
            </w:tcBorders>
            <w:vAlign w:val="center"/>
            <w:hideMark/>
          </w:tcPr>
          <w:p w14:paraId="7C9862A1"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7D0CACAD"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A496228"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QST 713</w:t>
            </w:r>
          </w:p>
        </w:tc>
        <w:tc>
          <w:tcPr>
            <w:tcW w:w="2268" w:type="dxa"/>
            <w:tcBorders>
              <w:top w:val="nil"/>
              <w:left w:val="nil"/>
              <w:bottom w:val="single" w:sz="4" w:space="0" w:color="auto"/>
              <w:right w:val="single" w:sz="4" w:space="0" w:color="auto"/>
            </w:tcBorders>
            <w:shd w:val="clear" w:color="auto" w:fill="auto"/>
            <w:noWrap/>
            <w:hideMark/>
          </w:tcPr>
          <w:p w14:paraId="1C47755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Serenade ASO</w:t>
            </w:r>
          </w:p>
        </w:tc>
        <w:tc>
          <w:tcPr>
            <w:tcW w:w="1559" w:type="dxa"/>
            <w:tcBorders>
              <w:top w:val="nil"/>
              <w:left w:val="nil"/>
              <w:bottom w:val="single" w:sz="4" w:space="0" w:color="auto"/>
              <w:right w:val="single" w:sz="4" w:space="0" w:color="auto"/>
            </w:tcBorders>
            <w:shd w:val="clear" w:color="auto" w:fill="auto"/>
            <w:hideMark/>
          </w:tcPr>
          <w:p w14:paraId="7C6E730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8 L/ha</w:t>
            </w:r>
          </w:p>
        </w:tc>
        <w:tc>
          <w:tcPr>
            <w:tcW w:w="1701" w:type="dxa"/>
            <w:tcBorders>
              <w:top w:val="nil"/>
              <w:left w:val="nil"/>
              <w:bottom w:val="single" w:sz="4" w:space="0" w:color="auto"/>
              <w:right w:val="single" w:sz="4" w:space="0" w:color="auto"/>
            </w:tcBorders>
            <w:shd w:val="clear" w:color="000000" w:fill="FFFFFF"/>
            <w:hideMark/>
          </w:tcPr>
          <w:p w14:paraId="343F0817" w14:textId="6E53EAFF"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noWrap/>
            <w:hideMark/>
          </w:tcPr>
          <w:p w14:paraId="712637A3"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7C6C9BF9" w14:textId="77777777" w:rsidTr="007A49CC">
        <w:trPr>
          <w:trHeight w:val="770"/>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D51791B" w14:textId="4B8D249E"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Pepelovke razhudnikov  </w:t>
            </w:r>
            <w:r w:rsidRPr="006D5398">
              <w:rPr>
                <w:rFonts w:cs="Arial"/>
                <w:color w:val="000000"/>
                <w:sz w:val="18"/>
                <w:szCs w:val="18"/>
                <w:lang w:eastAsia="sl-SI"/>
              </w:rPr>
              <w:t>(</w:t>
            </w:r>
            <w:proofErr w:type="spellStart"/>
            <w:r w:rsidRPr="006D5398">
              <w:rPr>
                <w:rFonts w:cs="Arial"/>
                <w:i/>
                <w:iCs/>
                <w:color w:val="000000"/>
                <w:sz w:val="18"/>
                <w:szCs w:val="18"/>
                <w:lang w:eastAsia="sl-SI"/>
              </w:rPr>
              <w:t>Leveillula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taurica</w:t>
            </w:r>
            <w:proofErr w:type="spellEnd"/>
            <w:r w:rsidRPr="006D5398">
              <w:rPr>
                <w:rFonts w:cs="Arial"/>
                <w:color w:val="000000"/>
                <w:sz w:val="18"/>
                <w:szCs w:val="18"/>
                <w:lang w:eastAsia="sl-SI"/>
              </w:rPr>
              <w:t>)</w:t>
            </w:r>
          </w:p>
        </w:tc>
        <w:tc>
          <w:tcPr>
            <w:tcW w:w="2977" w:type="dxa"/>
            <w:vMerge w:val="restart"/>
            <w:tcBorders>
              <w:top w:val="single" w:sz="4" w:space="0" w:color="auto"/>
              <w:left w:val="nil"/>
              <w:bottom w:val="single" w:sz="4" w:space="0" w:color="auto"/>
              <w:right w:val="single" w:sz="4" w:space="0" w:color="auto"/>
            </w:tcBorders>
            <w:shd w:val="clear" w:color="auto" w:fill="auto"/>
            <w:noWrap/>
            <w:hideMark/>
          </w:tcPr>
          <w:p w14:paraId="599FB9E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r w:rsidRPr="006D5398">
              <w:rPr>
                <w:rFonts w:eastAsia="Calibri" w:cs="Arial"/>
                <w:b/>
                <w:bCs/>
                <w:sz w:val="18"/>
                <w:szCs w:val="18"/>
                <w:u w:val="single"/>
              </w:rPr>
              <w:t>Agrotehnični ukrepi:</w:t>
            </w:r>
          </w:p>
          <w:p w14:paraId="5FABBC7E" w14:textId="77777777" w:rsidR="006D5398" w:rsidRPr="006D5398" w:rsidRDefault="006D5398" w:rsidP="00B84EF7">
            <w:pPr>
              <w:numPr>
                <w:ilvl w:val="0"/>
                <w:numId w:val="199"/>
              </w:numPr>
              <w:spacing w:after="160" w:line="259" w:lineRule="auto"/>
              <w:ind w:left="193" w:hanging="142"/>
              <w:contextualSpacing/>
              <w:jc w:val="left"/>
              <w:rPr>
                <w:rFonts w:eastAsia="Calibri" w:cs="Arial"/>
                <w:color w:val="00B0F0"/>
                <w:sz w:val="18"/>
                <w:szCs w:val="18"/>
              </w:rPr>
            </w:pPr>
            <w:r w:rsidRPr="006D5398">
              <w:rPr>
                <w:rFonts w:eastAsia="Calibri" w:cs="Arial"/>
                <w:sz w:val="18"/>
                <w:szCs w:val="18"/>
              </w:rPr>
              <w:t>skrb za zračnost nasadov (razdalja sajenja, odstranjevanje zalistnikov),</w:t>
            </w:r>
          </w:p>
          <w:p w14:paraId="5A6B04FD" w14:textId="77777777" w:rsidR="006D5398" w:rsidRPr="006D5398" w:rsidRDefault="006D5398" w:rsidP="00B84EF7">
            <w:pPr>
              <w:numPr>
                <w:ilvl w:val="0"/>
                <w:numId w:val="199"/>
              </w:numPr>
              <w:spacing w:after="160" w:line="259" w:lineRule="auto"/>
              <w:ind w:left="193" w:hanging="142"/>
              <w:contextualSpacing/>
              <w:jc w:val="left"/>
              <w:rPr>
                <w:rFonts w:eastAsia="Calibri" w:cs="Arial"/>
                <w:color w:val="00B0F0"/>
                <w:sz w:val="18"/>
                <w:szCs w:val="18"/>
              </w:rPr>
            </w:pPr>
            <w:r w:rsidRPr="006D5398">
              <w:rPr>
                <w:rFonts w:eastAsia="Calibri" w:cs="Arial"/>
                <w:sz w:val="18"/>
                <w:szCs w:val="18"/>
              </w:rPr>
              <w:t xml:space="preserve">uravnoteženo namakanje in gnojenje. </w:t>
            </w:r>
          </w:p>
          <w:p w14:paraId="56AB483B" w14:textId="77777777" w:rsidR="006D5398" w:rsidRPr="006D5398" w:rsidRDefault="006D5398" w:rsidP="006D5398">
            <w:pPr>
              <w:jc w:val="left"/>
              <w:rPr>
                <w:rFonts w:cs="Arial"/>
                <w:color w:val="000000"/>
                <w:sz w:val="18"/>
                <w:szCs w:val="18"/>
                <w:lang w:eastAsia="sl-SI"/>
              </w:rPr>
            </w:pPr>
            <w:r w:rsidRPr="006D5398">
              <w:rPr>
                <w:rFonts w:eastAsia="Calibri" w:cs="Arial"/>
                <w:sz w:val="18"/>
                <w:szCs w:val="18"/>
              </w:rPr>
              <w:t> </w:t>
            </w:r>
          </w:p>
        </w:tc>
        <w:tc>
          <w:tcPr>
            <w:tcW w:w="2551" w:type="dxa"/>
            <w:tcBorders>
              <w:top w:val="single" w:sz="4" w:space="0" w:color="auto"/>
              <w:left w:val="nil"/>
              <w:bottom w:val="single" w:sz="4" w:space="0" w:color="auto"/>
              <w:right w:val="single" w:sz="4" w:space="0" w:color="auto"/>
            </w:tcBorders>
            <w:shd w:val="clear" w:color="auto" w:fill="auto"/>
            <w:hideMark/>
          </w:tcPr>
          <w:p w14:paraId="03FEF5F9"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Ampelomyces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quisqualis</w:t>
            </w:r>
            <w:proofErr w:type="spellEnd"/>
            <w:r w:rsidRPr="006D5398">
              <w:rPr>
                <w:rFonts w:cs="Arial"/>
                <w:color w:val="00B050"/>
                <w:sz w:val="18"/>
                <w:szCs w:val="18"/>
                <w:lang w:eastAsia="sl-SI"/>
              </w:rPr>
              <w:t>, sev AQ10</w:t>
            </w:r>
          </w:p>
        </w:tc>
        <w:tc>
          <w:tcPr>
            <w:tcW w:w="2268" w:type="dxa"/>
            <w:tcBorders>
              <w:top w:val="nil"/>
              <w:left w:val="nil"/>
              <w:bottom w:val="single" w:sz="4" w:space="0" w:color="auto"/>
              <w:right w:val="single" w:sz="4" w:space="0" w:color="auto"/>
            </w:tcBorders>
            <w:shd w:val="clear" w:color="auto" w:fill="auto"/>
            <w:noWrap/>
            <w:hideMark/>
          </w:tcPr>
          <w:p w14:paraId="672F129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AQ-10</w:t>
            </w:r>
          </w:p>
        </w:tc>
        <w:tc>
          <w:tcPr>
            <w:tcW w:w="1559" w:type="dxa"/>
            <w:tcBorders>
              <w:top w:val="nil"/>
              <w:left w:val="nil"/>
              <w:bottom w:val="single" w:sz="4" w:space="0" w:color="auto"/>
              <w:right w:val="single" w:sz="4" w:space="0" w:color="auto"/>
            </w:tcBorders>
            <w:shd w:val="clear" w:color="auto" w:fill="auto"/>
            <w:hideMark/>
          </w:tcPr>
          <w:p w14:paraId="13E83EF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35 g/ha</w:t>
            </w:r>
          </w:p>
        </w:tc>
        <w:tc>
          <w:tcPr>
            <w:tcW w:w="1701" w:type="dxa"/>
            <w:tcBorders>
              <w:top w:val="nil"/>
              <w:left w:val="nil"/>
              <w:bottom w:val="single" w:sz="4" w:space="0" w:color="auto"/>
              <w:right w:val="single" w:sz="4" w:space="0" w:color="auto"/>
            </w:tcBorders>
            <w:shd w:val="clear" w:color="000000" w:fill="FFFFFF"/>
            <w:hideMark/>
          </w:tcPr>
          <w:p w14:paraId="4FC427A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3331112C" w14:textId="77777777" w:rsidR="006D5398" w:rsidRPr="006D5398" w:rsidRDefault="006D5398" w:rsidP="006D5398">
            <w:pPr>
              <w:jc w:val="left"/>
              <w:rPr>
                <w:rFonts w:cs="Arial"/>
                <w:sz w:val="18"/>
                <w:szCs w:val="18"/>
                <w:lang w:eastAsia="sl-SI"/>
              </w:rPr>
            </w:pPr>
            <w:r w:rsidRPr="006D5398">
              <w:rPr>
                <w:rFonts w:cs="Arial"/>
                <w:sz w:val="18"/>
                <w:szCs w:val="18"/>
                <w:lang w:eastAsia="sl-SI"/>
              </w:rPr>
              <w:t>Za zatiranje p</w:t>
            </w:r>
            <w:r w:rsidRPr="006D5398">
              <w:rPr>
                <w:rFonts w:cs="Arial"/>
                <w:color w:val="000000"/>
                <w:sz w:val="18"/>
                <w:szCs w:val="18"/>
                <w:lang w:eastAsia="sl-SI"/>
              </w:rPr>
              <w:t xml:space="preserve">epelovk iz rodu </w:t>
            </w:r>
            <w:proofErr w:type="spellStart"/>
            <w:r w:rsidRPr="006D5398">
              <w:rPr>
                <w:rFonts w:cs="Arial"/>
                <w:color w:val="000000"/>
                <w:sz w:val="18"/>
                <w:szCs w:val="18"/>
                <w:lang w:eastAsia="sl-SI"/>
              </w:rPr>
              <w:t>Erysiphe</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Erysiphe</w:t>
            </w:r>
            <w:proofErr w:type="spellEnd"/>
            <w:r w:rsidRPr="006D5398">
              <w:rPr>
                <w:rFonts w:cs="Arial"/>
                <w:color w:val="000000"/>
                <w:sz w:val="18"/>
                <w:szCs w:val="18"/>
                <w:lang w:eastAsia="sl-SI"/>
              </w:rPr>
              <w:t xml:space="preserve"> sp.)</w:t>
            </w:r>
          </w:p>
        </w:tc>
      </w:tr>
      <w:tr w:rsidR="006D5398" w:rsidRPr="006D5398" w14:paraId="548DFA45" w14:textId="77777777" w:rsidTr="007A49CC">
        <w:trPr>
          <w:trHeight w:val="175"/>
        </w:trPr>
        <w:tc>
          <w:tcPr>
            <w:tcW w:w="2552" w:type="dxa"/>
            <w:vMerge/>
            <w:tcBorders>
              <w:top w:val="single" w:sz="4" w:space="0" w:color="auto"/>
              <w:left w:val="single" w:sz="4" w:space="0" w:color="auto"/>
              <w:bottom w:val="single" w:sz="4" w:space="0" w:color="auto"/>
              <w:right w:val="single" w:sz="4" w:space="0" w:color="auto"/>
            </w:tcBorders>
            <w:shd w:val="clear" w:color="auto" w:fill="auto"/>
            <w:hideMark/>
          </w:tcPr>
          <w:p w14:paraId="6DA89B3C"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shd w:val="clear" w:color="auto" w:fill="auto"/>
            <w:noWrap/>
            <w:hideMark/>
          </w:tcPr>
          <w:p w14:paraId="78584FB2" w14:textId="77777777" w:rsidR="006D5398" w:rsidRPr="006D5398" w:rsidRDefault="006D5398" w:rsidP="006D5398">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6EF64617"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azoksistrobin</w:t>
            </w:r>
            <w:proofErr w:type="spellEnd"/>
          </w:p>
          <w:p w14:paraId="78EBC5E1"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8134DBD"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Mirador</w:t>
            </w:r>
            <w:proofErr w:type="spellEnd"/>
            <w:r w:rsidRPr="006D5398">
              <w:rPr>
                <w:rFonts w:cs="Arial"/>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679A0F05"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1C3F17F9"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vMerge w:val="restart"/>
            <w:tcBorders>
              <w:top w:val="nil"/>
              <w:left w:val="nil"/>
              <w:right w:val="single" w:sz="4" w:space="0" w:color="auto"/>
            </w:tcBorders>
            <w:shd w:val="clear" w:color="auto" w:fill="auto"/>
            <w:noWrap/>
            <w:hideMark/>
          </w:tcPr>
          <w:p w14:paraId="3B87672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Tudi za zatiranje pepelovk iz rodu </w:t>
            </w:r>
            <w:proofErr w:type="spellStart"/>
            <w:r w:rsidRPr="006D5398">
              <w:rPr>
                <w:rFonts w:cs="Arial"/>
                <w:color w:val="000000"/>
                <w:sz w:val="18"/>
                <w:szCs w:val="18"/>
                <w:lang w:eastAsia="sl-SI"/>
              </w:rPr>
              <w:t>Erysiphe</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Erysiphe</w:t>
            </w:r>
            <w:proofErr w:type="spellEnd"/>
            <w:r w:rsidRPr="006D5398">
              <w:rPr>
                <w:rFonts w:cs="Arial"/>
                <w:color w:val="000000"/>
                <w:sz w:val="18"/>
                <w:szCs w:val="18"/>
                <w:lang w:eastAsia="sl-SI"/>
              </w:rPr>
              <w:t xml:space="preserve"> sp.)</w:t>
            </w:r>
          </w:p>
        </w:tc>
      </w:tr>
      <w:tr w:rsidR="006D5398" w:rsidRPr="006D5398" w14:paraId="068C73AD"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65C7097F"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1FC44493"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47878369"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4C91BFA"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22430E94"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0193058F"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vMerge/>
            <w:tcBorders>
              <w:left w:val="nil"/>
              <w:right w:val="single" w:sz="4" w:space="0" w:color="auto"/>
            </w:tcBorders>
            <w:shd w:val="clear" w:color="auto" w:fill="auto"/>
            <w:hideMark/>
          </w:tcPr>
          <w:p w14:paraId="0048DE80" w14:textId="77777777" w:rsidR="006D5398" w:rsidRPr="006D5398" w:rsidRDefault="006D5398" w:rsidP="006D5398">
            <w:pPr>
              <w:jc w:val="left"/>
              <w:rPr>
                <w:rFonts w:cs="Arial"/>
                <w:color w:val="000000"/>
                <w:sz w:val="18"/>
                <w:szCs w:val="18"/>
                <w:lang w:eastAsia="sl-SI"/>
              </w:rPr>
            </w:pPr>
          </w:p>
        </w:tc>
      </w:tr>
      <w:tr w:rsidR="006D5398" w:rsidRPr="006D5398" w14:paraId="6618231B" w14:textId="77777777" w:rsidTr="007A49CC">
        <w:trPr>
          <w:trHeight w:val="231"/>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53E620A"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543F1D1"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2AA0CF78" w14:textId="77777777" w:rsidR="006D5398" w:rsidRPr="006D5398" w:rsidRDefault="006D5398" w:rsidP="006D5398">
            <w:pPr>
              <w:jc w:val="left"/>
              <w:rPr>
                <w:rFonts w:cs="Arial"/>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764401B0"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Zaftra</w:t>
            </w:r>
            <w:proofErr w:type="spellEnd"/>
            <w:r w:rsidRPr="006D5398">
              <w:rPr>
                <w:rFonts w:cs="Arial"/>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2A01A7A3" w14:textId="77777777" w:rsidR="006D5398" w:rsidRPr="006D5398" w:rsidRDefault="006D5398" w:rsidP="006D5398">
            <w:pPr>
              <w:jc w:val="left"/>
              <w:rPr>
                <w:rFonts w:cs="Arial"/>
                <w:sz w:val="18"/>
                <w:szCs w:val="18"/>
                <w:lang w:eastAsia="sl-SI"/>
              </w:rPr>
            </w:pPr>
            <w:r w:rsidRPr="006D5398">
              <w:rPr>
                <w:rFonts w:cs="Arial"/>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1C88E4DE"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vMerge/>
            <w:tcBorders>
              <w:left w:val="nil"/>
              <w:bottom w:val="single" w:sz="4" w:space="0" w:color="auto"/>
              <w:right w:val="single" w:sz="4" w:space="0" w:color="auto"/>
            </w:tcBorders>
            <w:shd w:val="clear" w:color="auto" w:fill="auto"/>
            <w:hideMark/>
          </w:tcPr>
          <w:p w14:paraId="4AC0EB85" w14:textId="77777777" w:rsidR="006D5398" w:rsidRPr="006D5398" w:rsidRDefault="006D5398" w:rsidP="006D5398">
            <w:pPr>
              <w:jc w:val="left"/>
              <w:rPr>
                <w:rFonts w:cs="Arial"/>
                <w:color w:val="000000"/>
                <w:sz w:val="18"/>
                <w:szCs w:val="18"/>
                <w:lang w:eastAsia="sl-SI"/>
              </w:rPr>
            </w:pPr>
          </w:p>
        </w:tc>
      </w:tr>
      <w:tr w:rsidR="006D5398" w:rsidRPr="006D5398" w14:paraId="5594AB7F" w14:textId="77777777" w:rsidTr="007A49CC">
        <w:trPr>
          <w:trHeight w:val="1051"/>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707C230"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0FB17D30" w14:textId="77777777" w:rsidR="006D5398" w:rsidRPr="006D5398" w:rsidRDefault="006D5398" w:rsidP="006D5398">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271C546F"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sev FZB24</w:t>
            </w:r>
          </w:p>
        </w:tc>
        <w:tc>
          <w:tcPr>
            <w:tcW w:w="2268" w:type="dxa"/>
            <w:tcBorders>
              <w:top w:val="nil"/>
              <w:left w:val="nil"/>
              <w:bottom w:val="single" w:sz="4" w:space="0" w:color="auto"/>
              <w:right w:val="single" w:sz="4" w:space="0" w:color="auto"/>
            </w:tcBorders>
            <w:shd w:val="clear" w:color="auto" w:fill="auto"/>
            <w:noWrap/>
            <w:hideMark/>
          </w:tcPr>
          <w:p w14:paraId="04DFF06F"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hideMark/>
          </w:tcPr>
          <w:p w14:paraId="1E17781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0,185-0,37 kg/ha (Najvišji skupni odmerek v rastni dobi 3,7 kg/ha na rastni cikel)</w:t>
            </w:r>
          </w:p>
        </w:tc>
        <w:tc>
          <w:tcPr>
            <w:tcW w:w="1701" w:type="dxa"/>
            <w:tcBorders>
              <w:top w:val="nil"/>
              <w:left w:val="nil"/>
              <w:bottom w:val="single" w:sz="4" w:space="0" w:color="auto"/>
              <w:right w:val="single" w:sz="4" w:space="0" w:color="auto"/>
            </w:tcBorders>
            <w:shd w:val="clear" w:color="000000" w:fill="FFFFFF"/>
            <w:hideMark/>
          </w:tcPr>
          <w:p w14:paraId="0566D2D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54B241D7" w14:textId="34878AB3"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na istem zemljišču največ 10 krat v eni rastni dobi</w:t>
            </w:r>
          </w:p>
        </w:tc>
      </w:tr>
      <w:tr w:rsidR="006D5398" w:rsidRPr="006D5398" w14:paraId="7399B011" w14:textId="77777777" w:rsidTr="007A49CC">
        <w:trPr>
          <w:trHeight w:val="839"/>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3841189"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3CA18BE9" w14:textId="77777777" w:rsidR="006D5398" w:rsidRPr="006D5398" w:rsidRDefault="006D5398" w:rsidP="006D5398">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1C814D00"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plantarum</w:t>
            </w:r>
            <w:proofErr w:type="spellEnd"/>
            <w:r w:rsidRPr="006D5398">
              <w:rPr>
                <w:rFonts w:cs="Arial"/>
                <w:color w:val="00B050"/>
                <w:sz w:val="18"/>
                <w:szCs w:val="18"/>
                <w:lang w:eastAsia="sl-SI"/>
              </w:rPr>
              <w:t>, sev D747</w:t>
            </w:r>
          </w:p>
        </w:tc>
        <w:tc>
          <w:tcPr>
            <w:tcW w:w="2268" w:type="dxa"/>
            <w:tcBorders>
              <w:top w:val="nil"/>
              <w:left w:val="nil"/>
              <w:bottom w:val="single" w:sz="4" w:space="0" w:color="auto"/>
              <w:right w:val="single" w:sz="4" w:space="0" w:color="auto"/>
            </w:tcBorders>
            <w:shd w:val="clear" w:color="auto" w:fill="auto"/>
            <w:noWrap/>
            <w:hideMark/>
          </w:tcPr>
          <w:p w14:paraId="2773CD4C"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Amylo</w:t>
            </w:r>
            <w:proofErr w:type="spellEnd"/>
            <w:r w:rsidRPr="006D5398">
              <w:rPr>
                <w:rFonts w:cs="Arial"/>
                <w:color w:val="00B050"/>
                <w:sz w:val="18"/>
                <w:szCs w:val="18"/>
                <w:lang w:eastAsia="sl-SI"/>
              </w:rPr>
              <w:t xml:space="preserve"> - X</w:t>
            </w:r>
          </w:p>
        </w:tc>
        <w:tc>
          <w:tcPr>
            <w:tcW w:w="1559" w:type="dxa"/>
            <w:tcBorders>
              <w:top w:val="nil"/>
              <w:left w:val="nil"/>
              <w:bottom w:val="single" w:sz="4" w:space="0" w:color="auto"/>
              <w:right w:val="single" w:sz="4" w:space="0" w:color="auto"/>
            </w:tcBorders>
            <w:shd w:val="clear" w:color="auto" w:fill="auto"/>
            <w:hideMark/>
          </w:tcPr>
          <w:p w14:paraId="20979D5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1,5 - 2,5 kg/ha</w:t>
            </w:r>
          </w:p>
        </w:tc>
        <w:tc>
          <w:tcPr>
            <w:tcW w:w="1701" w:type="dxa"/>
            <w:tcBorders>
              <w:top w:val="nil"/>
              <w:left w:val="nil"/>
              <w:bottom w:val="single" w:sz="4" w:space="0" w:color="auto"/>
              <w:right w:val="single" w:sz="4" w:space="0" w:color="auto"/>
            </w:tcBorders>
            <w:shd w:val="clear" w:color="000000" w:fill="FFFFFF"/>
            <w:hideMark/>
          </w:tcPr>
          <w:p w14:paraId="737C36C5" w14:textId="3CD5AB71"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7F4E22C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Največ 6 krat, časovni interval med posameznimi </w:t>
            </w:r>
            <w:proofErr w:type="spellStart"/>
            <w:r w:rsidRPr="006D5398">
              <w:rPr>
                <w:rFonts w:cs="Arial"/>
                <w:color w:val="00B050"/>
                <w:sz w:val="18"/>
                <w:szCs w:val="18"/>
                <w:lang w:eastAsia="sl-SI"/>
              </w:rPr>
              <w:t>tretiranji</w:t>
            </w:r>
            <w:proofErr w:type="spellEnd"/>
            <w:r w:rsidRPr="006D5398">
              <w:rPr>
                <w:rFonts w:cs="Arial"/>
                <w:color w:val="00B050"/>
                <w:sz w:val="18"/>
                <w:szCs w:val="18"/>
                <w:lang w:eastAsia="sl-SI"/>
              </w:rPr>
              <w:t xml:space="preserve"> je 7 do 10 dni.</w:t>
            </w:r>
          </w:p>
        </w:tc>
      </w:tr>
      <w:tr w:rsidR="006D5398" w:rsidRPr="006D5398" w14:paraId="1EBAEA91" w14:textId="77777777" w:rsidTr="007A49CC">
        <w:trPr>
          <w:trHeight w:val="992"/>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6A0472C9"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7B4778A" w14:textId="77777777" w:rsidR="006D5398" w:rsidRPr="006D5398" w:rsidRDefault="006D5398" w:rsidP="006D5398">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715ABFE6"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fluopiram</w:t>
            </w:r>
            <w:proofErr w:type="spellEnd"/>
          </w:p>
        </w:tc>
        <w:tc>
          <w:tcPr>
            <w:tcW w:w="2268" w:type="dxa"/>
            <w:tcBorders>
              <w:top w:val="nil"/>
              <w:left w:val="nil"/>
              <w:bottom w:val="single" w:sz="4" w:space="0" w:color="auto"/>
              <w:right w:val="single" w:sz="4" w:space="0" w:color="auto"/>
            </w:tcBorders>
            <w:shd w:val="clear" w:color="auto" w:fill="auto"/>
            <w:noWrap/>
            <w:hideMark/>
          </w:tcPr>
          <w:p w14:paraId="4180C16E" w14:textId="77777777" w:rsidR="006D5398" w:rsidRPr="006D5398" w:rsidRDefault="006D5398" w:rsidP="006D5398">
            <w:pPr>
              <w:jc w:val="left"/>
              <w:rPr>
                <w:rFonts w:cs="Arial"/>
                <w:sz w:val="18"/>
                <w:szCs w:val="18"/>
                <w:lang w:eastAsia="sl-SI"/>
              </w:rPr>
            </w:pPr>
            <w:r w:rsidRPr="006D5398">
              <w:rPr>
                <w:rFonts w:cs="Arial"/>
                <w:sz w:val="18"/>
                <w:szCs w:val="18"/>
                <w:lang w:eastAsia="sl-SI"/>
              </w:rPr>
              <w:t>Velum prime</w:t>
            </w:r>
          </w:p>
        </w:tc>
        <w:tc>
          <w:tcPr>
            <w:tcW w:w="1559" w:type="dxa"/>
            <w:tcBorders>
              <w:top w:val="nil"/>
              <w:left w:val="nil"/>
              <w:bottom w:val="single" w:sz="4" w:space="0" w:color="auto"/>
              <w:right w:val="single" w:sz="4" w:space="0" w:color="auto"/>
            </w:tcBorders>
            <w:shd w:val="clear" w:color="auto" w:fill="auto"/>
            <w:hideMark/>
          </w:tcPr>
          <w:p w14:paraId="038981F1" w14:textId="77777777" w:rsidR="006D5398" w:rsidRPr="006D5398" w:rsidRDefault="006D5398" w:rsidP="006D5398">
            <w:pPr>
              <w:jc w:val="left"/>
              <w:rPr>
                <w:rFonts w:cs="Arial"/>
                <w:sz w:val="18"/>
                <w:szCs w:val="18"/>
                <w:lang w:eastAsia="sl-SI"/>
              </w:rPr>
            </w:pPr>
            <w:r w:rsidRPr="006D5398">
              <w:rPr>
                <w:rFonts w:cs="Arial"/>
                <w:sz w:val="18"/>
                <w:szCs w:val="18"/>
                <w:lang w:eastAsia="sl-SI"/>
              </w:rPr>
              <w:t>0,625 L/ha</w:t>
            </w:r>
          </w:p>
        </w:tc>
        <w:tc>
          <w:tcPr>
            <w:tcW w:w="1701" w:type="dxa"/>
            <w:tcBorders>
              <w:top w:val="nil"/>
              <w:left w:val="nil"/>
              <w:bottom w:val="single" w:sz="4" w:space="0" w:color="auto"/>
              <w:right w:val="single" w:sz="4" w:space="0" w:color="auto"/>
            </w:tcBorders>
            <w:shd w:val="clear" w:color="000000" w:fill="FFFFFF"/>
            <w:hideMark/>
          </w:tcPr>
          <w:p w14:paraId="4D4A9A05"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420396BF" w14:textId="77777777" w:rsidR="006D5398" w:rsidRPr="006D5398" w:rsidRDefault="006D5398" w:rsidP="006D5398">
            <w:pPr>
              <w:jc w:val="left"/>
              <w:rPr>
                <w:rFonts w:cs="Arial"/>
                <w:sz w:val="18"/>
                <w:szCs w:val="18"/>
                <w:lang w:eastAsia="sl-SI"/>
              </w:rPr>
            </w:pPr>
            <w:r w:rsidRPr="006D5398">
              <w:rPr>
                <w:rFonts w:cs="Arial"/>
                <w:sz w:val="18"/>
                <w:szCs w:val="18"/>
                <w:lang w:eastAsia="sl-SI"/>
              </w:rPr>
              <w:t>prvič uporabi 1-3 dni pred presajanjem ali takoj po presajanju, drugič se ga uporabi 15 do 30 dni po presajanju</w:t>
            </w:r>
          </w:p>
        </w:tc>
      </w:tr>
      <w:tr w:rsidR="006D5398" w:rsidRPr="006D5398" w14:paraId="660F7C24" w14:textId="77777777" w:rsidTr="007A49CC">
        <w:trPr>
          <w:trHeight w:val="228"/>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3C5739A"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8F093E4" w14:textId="77777777" w:rsidR="006D5398" w:rsidRPr="006D5398" w:rsidRDefault="006D5398" w:rsidP="006D5398">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50666D7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žveplo</w:t>
            </w:r>
          </w:p>
        </w:tc>
        <w:tc>
          <w:tcPr>
            <w:tcW w:w="2268" w:type="dxa"/>
            <w:tcBorders>
              <w:top w:val="nil"/>
              <w:left w:val="nil"/>
              <w:bottom w:val="single" w:sz="4" w:space="0" w:color="auto"/>
              <w:right w:val="single" w:sz="4" w:space="0" w:color="auto"/>
            </w:tcBorders>
            <w:shd w:val="clear" w:color="auto" w:fill="auto"/>
            <w:noWrap/>
            <w:hideMark/>
          </w:tcPr>
          <w:p w14:paraId="04824DB1"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Azumo</w:t>
            </w:r>
            <w:proofErr w:type="spellEnd"/>
            <w:r w:rsidRPr="006D5398">
              <w:rPr>
                <w:rFonts w:cs="Arial"/>
                <w:color w:val="00B050"/>
                <w:sz w:val="18"/>
                <w:szCs w:val="18"/>
                <w:lang w:eastAsia="sl-SI"/>
              </w:rPr>
              <w:t xml:space="preserve"> WG</w:t>
            </w:r>
          </w:p>
        </w:tc>
        <w:tc>
          <w:tcPr>
            <w:tcW w:w="1559" w:type="dxa"/>
            <w:tcBorders>
              <w:top w:val="nil"/>
              <w:left w:val="nil"/>
              <w:bottom w:val="single" w:sz="4" w:space="0" w:color="auto"/>
              <w:right w:val="single" w:sz="4" w:space="0" w:color="auto"/>
            </w:tcBorders>
            <w:shd w:val="clear" w:color="auto" w:fill="auto"/>
            <w:hideMark/>
          </w:tcPr>
          <w:p w14:paraId="15EB428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kg/ha</w:t>
            </w:r>
          </w:p>
        </w:tc>
        <w:tc>
          <w:tcPr>
            <w:tcW w:w="1701" w:type="dxa"/>
            <w:tcBorders>
              <w:top w:val="nil"/>
              <w:left w:val="nil"/>
              <w:bottom w:val="single" w:sz="4" w:space="0" w:color="auto"/>
              <w:right w:val="single" w:sz="4" w:space="0" w:color="auto"/>
            </w:tcBorders>
            <w:shd w:val="clear" w:color="000000" w:fill="FFFFFF"/>
            <w:hideMark/>
          </w:tcPr>
          <w:p w14:paraId="7D6372C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B38332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Največ 6 krat</w:t>
            </w:r>
          </w:p>
        </w:tc>
      </w:tr>
      <w:tr w:rsidR="006D5398" w:rsidRPr="006D5398" w14:paraId="2669CC46" w14:textId="77777777" w:rsidTr="007A49CC">
        <w:trPr>
          <w:trHeight w:val="415"/>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7B1A5F98"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3DD24759"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4708085C"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A3581E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sulfo</w:t>
            </w:r>
            <w:proofErr w:type="spellEnd"/>
            <w:r w:rsidRPr="006D5398">
              <w:rPr>
                <w:rFonts w:cs="Arial"/>
                <w:color w:val="00B050"/>
                <w:sz w:val="18"/>
                <w:szCs w:val="18"/>
                <w:lang w:eastAsia="sl-SI"/>
              </w:rPr>
              <w:t xml:space="preserve"> 800 SC</w:t>
            </w:r>
          </w:p>
        </w:tc>
        <w:tc>
          <w:tcPr>
            <w:tcW w:w="1559" w:type="dxa"/>
            <w:tcBorders>
              <w:top w:val="nil"/>
              <w:left w:val="nil"/>
              <w:bottom w:val="single" w:sz="4" w:space="0" w:color="auto"/>
              <w:right w:val="single" w:sz="4" w:space="0" w:color="auto"/>
            </w:tcBorders>
            <w:shd w:val="clear" w:color="auto" w:fill="auto"/>
            <w:hideMark/>
          </w:tcPr>
          <w:p w14:paraId="11C50B2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L/ha</w:t>
            </w:r>
          </w:p>
        </w:tc>
        <w:tc>
          <w:tcPr>
            <w:tcW w:w="1701" w:type="dxa"/>
            <w:tcBorders>
              <w:top w:val="nil"/>
              <w:left w:val="nil"/>
              <w:bottom w:val="single" w:sz="4" w:space="0" w:color="auto"/>
              <w:right w:val="single" w:sz="4" w:space="0" w:color="auto"/>
            </w:tcBorders>
            <w:shd w:val="clear" w:color="000000" w:fill="FFFFFF"/>
            <w:hideMark/>
          </w:tcPr>
          <w:p w14:paraId="4F4AA72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DFB228F" w14:textId="21EE4681"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xml:space="preserve">;  največ 4 krat, v razmiku 7-14 dni </w:t>
            </w:r>
          </w:p>
        </w:tc>
      </w:tr>
      <w:tr w:rsidR="006D5398" w:rsidRPr="006D5398" w14:paraId="781645C0" w14:textId="77777777" w:rsidTr="007A49CC">
        <w:trPr>
          <w:trHeight w:val="28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3CE6AE0"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0E6FE39"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18B3AB4C"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FBF4D3D"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Cosan</w:t>
            </w:r>
            <w:proofErr w:type="spellEnd"/>
          </w:p>
        </w:tc>
        <w:tc>
          <w:tcPr>
            <w:tcW w:w="1559" w:type="dxa"/>
            <w:tcBorders>
              <w:top w:val="nil"/>
              <w:left w:val="nil"/>
              <w:bottom w:val="single" w:sz="4" w:space="0" w:color="auto"/>
              <w:right w:val="single" w:sz="4" w:space="0" w:color="auto"/>
            </w:tcBorders>
            <w:shd w:val="clear" w:color="auto" w:fill="auto"/>
            <w:hideMark/>
          </w:tcPr>
          <w:p w14:paraId="2902F3B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714C125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val="restart"/>
            <w:tcBorders>
              <w:top w:val="nil"/>
              <w:left w:val="single" w:sz="4" w:space="0" w:color="auto"/>
              <w:bottom w:val="single" w:sz="4" w:space="0" w:color="auto"/>
              <w:right w:val="single" w:sz="4" w:space="0" w:color="auto"/>
            </w:tcBorders>
            <w:shd w:val="clear" w:color="auto" w:fill="auto"/>
            <w:hideMark/>
          </w:tcPr>
          <w:p w14:paraId="0E6948B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Stransko delovanje na pršice (</w:t>
            </w:r>
            <w:proofErr w:type="spellStart"/>
            <w:r w:rsidRPr="006D5398">
              <w:rPr>
                <w:rFonts w:cs="Arial"/>
                <w:color w:val="00B050"/>
                <w:sz w:val="18"/>
                <w:szCs w:val="18"/>
                <w:lang w:eastAsia="sl-SI"/>
              </w:rPr>
              <w:t>Acarina</w:t>
            </w:r>
            <w:proofErr w:type="spellEnd"/>
            <w:r w:rsidRPr="006D5398">
              <w:rPr>
                <w:rFonts w:cs="Arial"/>
                <w:color w:val="00B050"/>
                <w:sz w:val="18"/>
                <w:szCs w:val="18"/>
                <w:lang w:eastAsia="sl-SI"/>
              </w:rPr>
              <w:t>).</w:t>
            </w:r>
          </w:p>
        </w:tc>
      </w:tr>
      <w:tr w:rsidR="006D5398" w:rsidRPr="006D5398" w14:paraId="56157230" w14:textId="77777777" w:rsidTr="007A49CC">
        <w:trPr>
          <w:trHeight w:val="27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97ED156"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1318A03"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448870A7"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41568F2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Kumulus DF</w:t>
            </w:r>
          </w:p>
        </w:tc>
        <w:tc>
          <w:tcPr>
            <w:tcW w:w="1559" w:type="dxa"/>
            <w:tcBorders>
              <w:top w:val="nil"/>
              <w:left w:val="nil"/>
              <w:bottom w:val="single" w:sz="4" w:space="0" w:color="auto"/>
              <w:right w:val="single" w:sz="4" w:space="0" w:color="auto"/>
            </w:tcBorders>
            <w:shd w:val="clear" w:color="auto" w:fill="auto"/>
            <w:hideMark/>
          </w:tcPr>
          <w:p w14:paraId="30BEDF3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25868AE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358BFA7E" w14:textId="77777777" w:rsidR="006D5398" w:rsidRPr="006D5398" w:rsidRDefault="006D5398" w:rsidP="006D5398">
            <w:pPr>
              <w:jc w:val="left"/>
              <w:rPr>
                <w:rFonts w:cs="Arial"/>
                <w:color w:val="00B050"/>
                <w:sz w:val="18"/>
                <w:szCs w:val="18"/>
                <w:lang w:eastAsia="sl-SI"/>
              </w:rPr>
            </w:pPr>
          </w:p>
        </w:tc>
      </w:tr>
      <w:tr w:rsidR="006D5398" w:rsidRPr="006D5398" w14:paraId="2ADCA208" w14:textId="77777777" w:rsidTr="007A49CC">
        <w:trPr>
          <w:trHeight w:val="274"/>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FCA810B"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6C54229"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3887FD74"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4132DD2"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Microthiol</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disperss</w:t>
            </w:r>
            <w:proofErr w:type="spellEnd"/>
          </w:p>
        </w:tc>
        <w:tc>
          <w:tcPr>
            <w:tcW w:w="1559" w:type="dxa"/>
            <w:tcBorders>
              <w:top w:val="nil"/>
              <w:left w:val="nil"/>
              <w:bottom w:val="single" w:sz="4" w:space="0" w:color="auto"/>
              <w:right w:val="single" w:sz="4" w:space="0" w:color="auto"/>
            </w:tcBorders>
            <w:shd w:val="clear" w:color="auto" w:fill="auto"/>
            <w:hideMark/>
          </w:tcPr>
          <w:p w14:paraId="7ED1B39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4DE3B40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337F0481" w14:textId="77777777" w:rsidR="006D5398" w:rsidRPr="006D5398" w:rsidRDefault="006D5398" w:rsidP="006D5398">
            <w:pPr>
              <w:jc w:val="left"/>
              <w:rPr>
                <w:rFonts w:cs="Arial"/>
                <w:color w:val="00B050"/>
                <w:sz w:val="18"/>
                <w:szCs w:val="18"/>
                <w:lang w:eastAsia="sl-SI"/>
              </w:rPr>
            </w:pPr>
          </w:p>
        </w:tc>
      </w:tr>
      <w:tr w:rsidR="006D5398" w:rsidRPr="006D5398" w14:paraId="13FD83DB" w14:textId="77777777" w:rsidTr="007A49CC">
        <w:trPr>
          <w:trHeight w:val="264"/>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6D40C639"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901772F"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7846374A"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8C3FD55"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Microthiol</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special</w:t>
            </w:r>
            <w:proofErr w:type="spellEnd"/>
          </w:p>
        </w:tc>
        <w:tc>
          <w:tcPr>
            <w:tcW w:w="1559" w:type="dxa"/>
            <w:tcBorders>
              <w:top w:val="nil"/>
              <w:left w:val="nil"/>
              <w:bottom w:val="single" w:sz="4" w:space="0" w:color="auto"/>
              <w:right w:val="single" w:sz="4" w:space="0" w:color="auto"/>
            </w:tcBorders>
            <w:shd w:val="clear" w:color="auto" w:fill="auto"/>
            <w:hideMark/>
          </w:tcPr>
          <w:p w14:paraId="51DA6BA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43602A2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5B3ED1A5" w14:textId="77777777" w:rsidR="006D5398" w:rsidRPr="006D5398" w:rsidRDefault="006D5398" w:rsidP="006D5398">
            <w:pPr>
              <w:jc w:val="left"/>
              <w:rPr>
                <w:rFonts w:cs="Arial"/>
                <w:color w:val="00B050"/>
                <w:sz w:val="18"/>
                <w:szCs w:val="18"/>
                <w:lang w:eastAsia="sl-SI"/>
              </w:rPr>
            </w:pPr>
          </w:p>
        </w:tc>
      </w:tr>
      <w:tr w:rsidR="006D5398" w:rsidRPr="006D5398" w14:paraId="5A56D5BA" w14:textId="77777777" w:rsidTr="007A49CC">
        <w:trPr>
          <w:trHeight w:val="14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7FB82506"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671476C"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52CDD7F8"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DE327DA"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Pepelin</w:t>
            </w:r>
            <w:proofErr w:type="spellEnd"/>
          </w:p>
        </w:tc>
        <w:tc>
          <w:tcPr>
            <w:tcW w:w="1559" w:type="dxa"/>
            <w:tcBorders>
              <w:top w:val="nil"/>
              <w:left w:val="nil"/>
              <w:bottom w:val="single" w:sz="4" w:space="0" w:color="auto"/>
              <w:right w:val="single" w:sz="4" w:space="0" w:color="auto"/>
            </w:tcBorders>
            <w:shd w:val="clear" w:color="auto" w:fill="auto"/>
            <w:hideMark/>
          </w:tcPr>
          <w:p w14:paraId="4E7C991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1D0A828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373DD666" w14:textId="77777777" w:rsidR="006D5398" w:rsidRPr="006D5398" w:rsidRDefault="006D5398" w:rsidP="006D5398">
            <w:pPr>
              <w:jc w:val="left"/>
              <w:rPr>
                <w:rFonts w:cs="Arial"/>
                <w:color w:val="00B050"/>
                <w:sz w:val="18"/>
                <w:szCs w:val="18"/>
                <w:lang w:eastAsia="sl-SI"/>
              </w:rPr>
            </w:pPr>
          </w:p>
        </w:tc>
      </w:tr>
      <w:tr w:rsidR="006D5398" w:rsidRPr="006D5398" w14:paraId="5154C016" w14:textId="77777777" w:rsidTr="007A49CC">
        <w:trPr>
          <w:trHeight w:val="20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0523622"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7CF38FF6"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26E6D9DD"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140B2C1"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Sulfar</w:t>
            </w:r>
            <w:proofErr w:type="spellEnd"/>
          </w:p>
        </w:tc>
        <w:tc>
          <w:tcPr>
            <w:tcW w:w="1559" w:type="dxa"/>
            <w:tcBorders>
              <w:top w:val="nil"/>
              <w:left w:val="nil"/>
              <w:bottom w:val="single" w:sz="4" w:space="0" w:color="auto"/>
              <w:right w:val="single" w:sz="4" w:space="0" w:color="auto"/>
            </w:tcBorders>
            <w:shd w:val="clear" w:color="auto" w:fill="auto"/>
            <w:hideMark/>
          </w:tcPr>
          <w:p w14:paraId="2A1643D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auto" w:fill="auto"/>
            <w:hideMark/>
          </w:tcPr>
          <w:p w14:paraId="3334A17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0524015B" w14:textId="77777777" w:rsidR="006D5398" w:rsidRPr="006D5398" w:rsidRDefault="006D5398" w:rsidP="006D5398">
            <w:pPr>
              <w:jc w:val="left"/>
              <w:rPr>
                <w:rFonts w:cs="Arial"/>
                <w:color w:val="00B050"/>
                <w:sz w:val="18"/>
                <w:szCs w:val="18"/>
                <w:lang w:eastAsia="sl-SI"/>
              </w:rPr>
            </w:pPr>
          </w:p>
        </w:tc>
      </w:tr>
      <w:tr w:rsidR="006D5398" w:rsidRPr="006D5398" w14:paraId="39462FAB" w14:textId="77777777" w:rsidTr="007A49CC">
        <w:trPr>
          <w:trHeight w:val="274"/>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3B59DAC8"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012AF118"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676FCF4D"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4770B5E8"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Thiovit</w:t>
            </w:r>
            <w:proofErr w:type="spellEnd"/>
            <w:r w:rsidRPr="006D5398">
              <w:rPr>
                <w:rFonts w:cs="Arial"/>
                <w:color w:val="00B050"/>
                <w:sz w:val="18"/>
                <w:szCs w:val="18"/>
                <w:lang w:eastAsia="sl-SI"/>
              </w:rPr>
              <w:t xml:space="preserve"> Jet</w:t>
            </w:r>
          </w:p>
        </w:tc>
        <w:tc>
          <w:tcPr>
            <w:tcW w:w="1559" w:type="dxa"/>
            <w:tcBorders>
              <w:top w:val="nil"/>
              <w:left w:val="nil"/>
              <w:bottom w:val="single" w:sz="4" w:space="0" w:color="auto"/>
              <w:right w:val="single" w:sz="4" w:space="0" w:color="auto"/>
            </w:tcBorders>
            <w:shd w:val="clear" w:color="auto" w:fill="auto"/>
            <w:hideMark/>
          </w:tcPr>
          <w:p w14:paraId="49FF710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679FFB0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7F6DFB14" w14:textId="77777777" w:rsidR="006D5398" w:rsidRPr="006D5398" w:rsidRDefault="006D5398" w:rsidP="006D5398">
            <w:pPr>
              <w:jc w:val="left"/>
              <w:rPr>
                <w:rFonts w:cs="Arial"/>
                <w:color w:val="00B050"/>
                <w:sz w:val="18"/>
                <w:szCs w:val="18"/>
                <w:lang w:eastAsia="sl-SI"/>
              </w:rPr>
            </w:pPr>
          </w:p>
        </w:tc>
      </w:tr>
      <w:tr w:rsidR="006D5398" w:rsidRPr="006D5398" w14:paraId="2AF94795" w14:textId="77777777" w:rsidTr="007A49CC">
        <w:trPr>
          <w:trHeight w:val="42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49F8145"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062F1F38"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58CD5114"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7AC4CC6"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Vertipin</w:t>
            </w:r>
            <w:proofErr w:type="spellEnd"/>
          </w:p>
        </w:tc>
        <w:tc>
          <w:tcPr>
            <w:tcW w:w="1559" w:type="dxa"/>
            <w:tcBorders>
              <w:top w:val="nil"/>
              <w:left w:val="nil"/>
              <w:bottom w:val="single" w:sz="4" w:space="0" w:color="auto"/>
              <w:right w:val="single" w:sz="4" w:space="0" w:color="auto"/>
            </w:tcBorders>
            <w:shd w:val="clear" w:color="auto" w:fill="auto"/>
            <w:hideMark/>
          </w:tcPr>
          <w:p w14:paraId="080A1FF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6,0 L/ha</w:t>
            </w:r>
          </w:p>
        </w:tc>
        <w:tc>
          <w:tcPr>
            <w:tcW w:w="1701" w:type="dxa"/>
            <w:tcBorders>
              <w:top w:val="nil"/>
              <w:left w:val="nil"/>
              <w:bottom w:val="single" w:sz="4" w:space="0" w:color="auto"/>
              <w:right w:val="single" w:sz="4" w:space="0" w:color="auto"/>
            </w:tcBorders>
            <w:shd w:val="clear" w:color="000000" w:fill="FFFFFF"/>
            <w:hideMark/>
          </w:tcPr>
          <w:p w14:paraId="0779575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518942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Največ 6x v eni rastni sezoni</w:t>
            </w:r>
          </w:p>
        </w:tc>
      </w:tr>
      <w:tr w:rsidR="006D5398" w:rsidRPr="006D5398" w14:paraId="122C3B95"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383BF2AD"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ED99EA0"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2DA760C7"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938877D"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Vindex</w:t>
            </w:r>
            <w:proofErr w:type="spellEnd"/>
            <w:r w:rsidRPr="006D5398">
              <w:rPr>
                <w:rFonts w:cs="Arial"/>
                <w:color w:val="00B050"/>
                <w:sz w:val="18"/>
                <w:szCs w:val="18"/>
                <w:lang w:eastAsia="sl-SI"/>
              </w:rPr>
              <w:t xml:space="preserve"> 80 WG</w:t>
            </w:r>
          </w:p>
        </w:tc>
        <w:tc>
          <w:tcPr>
            <w:tcW w:w="1559" w:type="dxa"/>
            <w:tcBorders>
              <w:top w:val="nil"/>
              <w:left w:val="nil"/>
              <w:bottom w:val="single" w:sz="4" w:space="0" w:color="auto"/>
              <w:right w:val="single" w:sz="4" w:space="0" w:color="auto"/>
            </w:tcBorders>
            <w:shd w:val="clear" w:color="auto" w:fill="auto"/>
            <w:hideMark/>
          </w:tcPr>
          <w:p w14:paraId="58B28E0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kg/ha</w:t>
            </w:r>
          </w:p>
        </w:tc>
        <w:tc>
          <w:tcPr>
            <w:tcW w:w="1701" w:type="dxa"/>
            <w:tcBorders>
              <w:top w:val="nil"/>
              <w:left w:val="nil"/>
              <w:bottom w:val="single" w:sz="4" w:space="0" w:color="auto"/>
              <w:right w:val="single" w:sz="4" w:space="0" w:color="auto"/>
            </w:tcBorders>
            <w:shd w:val="clear" w:color="000000" w:fill="FFFFFF"/>
            <w:hideMark/>
          </w:tcPr>
          <w:p w14:paraId="5500085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D4D1BB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Stransko delovanje na pršice (</w:t>
            </w:r>
            <w:proofErr w:type="spellStart"/>
            <w:r w:rsidRPr="006D5398">
              <w:rPr>
                <w:rFonts w:cs="Arial"/>
                <w:color w:val="00B050"/>
                <w:sz w:val="18"/>
                <w:szCs w:val="18"/>
                <w:lang w:eastAsia="sl-SI"/>
              </w:rPr>
              <w:t>Acarina</w:t>
            </w:r>
            <w:proofErr w:type="spellEnd"/>
            <w:r w:rsidRPr="006D5398">
              <w:rPr>
                <w:rFonts w:cs="Arial"/>
                <w:color w:val="00B050"/>
                <w:sz w:val="18"/>
                <w:szCs w:val="18"/>
                <w:lang w:eastAsia="sl-SI"/>
              </w:rPr>
              <w:t>).</w:t>
            </w:r>
          </w:p>
        </w:tc>
      </w:tr>
      <w:tr w:rsidR="006D5398" w:rsidRPr="006D5398" w14:paraId="7EE256E0" w14:textId="77777777" w:rsidTr="007A49CC">
        <w:trPr>
          <w:trHeight w:val="816"/>
        </w:trPr>
        <w:tc>
          <w:tcPr>
            <w:tcW w:w="2552"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45F6745B"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lastRenderedPageBreak/>
              <w:t xml:space="preserve">Siva plesen      </w:t>
            </w:r>
            <w:r w:rsidRPr="006D5398">
              <w:rPr>
                <w:rFonts w:cs="Arial"/>
                <w:b/>
                <w:bCs/>
                <w:i/>
                <w:i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Botryotinia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fuckeliana</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1ADAADDD"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524CB2DA"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redno in sprotno odstranjevanje zalistnikov (odstranjujemo jih v suhem in vročem delu dneva, ko so listi suhi),</w:t>
            </w:r>
          </w:p>
          <w:p w14:paraId="63763E8B"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sadimo na primerno medvrstno razdaljo, ki zagotavlja hitro osuševanje listov, </w:t>
            </w:r>
          </w:p>
          <w:p w14:paraId="4A4A432C"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uravnoteženo namakanje in gnojenje.</w:t>
            </w:r>
          </w:p>
        </w:tc>
        <w:tc>
          <w:tcPr>
            <w:tcW w:w="2551" w:type="dxa"/>
            <w:tcBorders>
              <w:top w:val="single" w:sz="4" w:space="0" w:color="auto"/>
              <w:left w:val="nil"/>
              <w:bottom w:val="single" w:sz="4" w:space="0" w:color="auto"/>
              <w:right w:val="single" w:sz="4" w:space="0" w:color="auto"/>
            </w:tcBorders>
            <w:shd w:val="clear" w:color="auto" w:fill="auto"/>
            <w:hideMark/>
          </w:tcPr>
          <w:p w14:paraId="1DFFBF4F"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var.</w:t>
            </w:r>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plantarum</w:t>
            </w:r>
            <w:proofErr w:type="spellEnd"/>
            <w:r w:rsidRPr="006D5398">
              <w:rPr>
                <w:rFonts w:cs="Arial"/>
                <w:i/>
                <w:iCs/>
                <w:color w:val="00B050"/>
                <w:sz w:val="18"/>
                <w:szCs w:val="18"/>
                <w:lang w:eastAsia="sl-SI"/>
              </w:rPr>
              <w:t>,</w:t>
            </w:r>
            <w:r w:rsidRPr="006D5398">
              <w:rPr>
                <w:rFonts w:cs="Arial"/>
                <w:color w:val="00B050"/>
                <w:sz w:val="18"/>
                <w:szCs w:val="18"/>
                <w:lang w:eastAsia="sl-SI"/>
              </w:rPr>
              <w:t xml:space="preserve"> sev D747</w:t>
            </w:r>
          </w:p>
        </w:tc>
        <w:tc>
          <w:tcPr>
            <w:tcW w:w="2268" w:type="dxa"/>
            <w:tcBorders>
              <w:top w:val="nil"/>
              <w:left w:val="nil"/>
              <w:bottom w:val="single" w:sz="4" w:space="0" w:color="auto"/>
              <w:right w:val="single" w:sz="4" w:space="0" w:color="auto"/>
            </w:tcBorders>
            <w:shd w:val="clear" w:color="auto" w:fill="auto"/>
            <w:noWrap/>
            <w:hideMark/>
          </w:tcPr>
          <w:p w14:paraId="775B08BF"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Amylo</w:t>
            </w:r>
            <w:proofErr w:type="spellEnd"/>
            <w:r w:rsidRPr="006D5398">
              <w:rPr>
                <w:rFonts w:cs="Arial"/>
                <w:color w:val="00B050"/>
                <w:sz w:val="18"/>
                <w:szCs w:val="18"/>
                <w:lang w:eastAsia="sl-SI"/>
              </w:rPr>
              <w:t xml:space="preserve"> - X</w:t>
            </w:r>
          </w:p>
        </w:tc>
        <w:tc>
          <w:tcPr>
            <w:tcW w:w="1559" w:type="dxa"/>
            <w:tcBorders>
              <w:top w:val="nil"/>
              <w:left w:val="nil"/>
              <w:bottom w:val="single" w:sz="4" w:space="0" w:color="auto"/>
              <w:right w:val="single" w:sz="4" w:space="0" w:color="auto"/>
            </w:tcBorders>
            <w:shd w:val="clear" w:color="auto" w:fill="auto"/>
            <w:hideMark/>
          </w:tcPr>
          <w:p w14:paraId="7A6B796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1,5 - 2,5 kg/ha</w:t>
            </w:r>
          </w:p>
        </w:tc>
        <w:tc>
          <w:tcPr>
            <w:tcW w:w="1701" w:type="dxa"/>
            <w:tcBorders>
              <w:top w:val="nil"/>
              <w:left w:val="nil"/>
              <w:bottom w:val="single" w:sz="4" w:space="0" w:color="auto"/>
              <w:right w:val="single" w:sz="4" w:space="0" w:color="auto"/>
            </w:tcBorders>
            <w:shd w:val="clear" w:color="000000" w:fill="FFFFFF"/>
            <w:hideMark/>
          </w:tcPr>
          <w:p w14:paraId="081E3620" w14:textId="77BE927D"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A0F0FE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Največ 6 krat, časovni interval med posameznimi </w:t>
            </w:r>
            <w:proofErr w:type="spellStart"/>
            <w:r w:rsidRPr="006D5398">
              <w:rPr>
                <w:rFonts w:cs="Arial"/>
                <w:color w:val="00B050"/>
                <w:sz w:val="18"/>
                <w:szCs w:val="18"/>
                <w:lang w:eastAsia="sl-SI"/>
              </w:rPr>
              <w:t>tretiranji</w:t>
            </w:r>
            <w:proofErr w:type="spellEnd"/>
            <w:r w:rsidRPr="006D5398">
              <w:rPr>
                <w:rFonts w:cs="Arial"/>
                <w:color w:val="00B050"/>
                <w:sz w:val="18"/>
                <w:szCs w:val="18"/>
                <w:lang w:eastAsia="sl-SI"/>
              </w:rPr>
              <w:t xml:space="preserve"> je 7 do 10 dni.</w:t>
            </w:r>
          </w:p>
        </w:tc>
      </w:tr>
      <w:tr w:rsidR="006D5398" w:rsidRPr="006D5398" w14:paraId="45A97722" w14:textId="77777777" w:rsidTr="007A49CC">
        <w:trPr>
          <w:trHeight w:val="900"/>
        </w:trPr>
        <w:tc>
          <w:tcPr>
            <w:tcW w:w="2552" w:type="dxa"/>
            <w:vMerge/>
            <w:tcBorders>
              <w:top w:val="nil"/>
              <w:left w:val="single" w:sz="4" w:space="0" w:color="auto"/>
              <w:bottom w:val="single" w:sz="4" w:space="0" w:color="000000"/>
              <w:right w:val="single" w:sz="4" w:space="0" w:color="auto"/>
            </w:tcBorders>
            <w:vAlign w:val="center"/>
            <w:hideMark/>
          </w:tcPr>
          <w:p w14:paraId="4C2BCB88"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72BF97F"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D0F55D9"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QST 713</w:t>
            </w:r>
          </w:p>
        </w:tc>
        <w:tc>
          <w:tcPr>
            <w:tcW w:w="2268" w:type="dxa"/>
            <w:tcBorders>
              <w:top w:val="nil"/>
              <w:left w:val="nil"/>
              <w:bottom w:val="single" w:sz="4" w:space="0" w:color="auto"/>
              <w:right w:val="single" w:sz="4" w:space="0" w:color="auto"/>
            </w:tcBorders>
            <w:shd w:val="clear" w:color="auto" w:fill="auto"/>
            <w:noWrap/>
            <w:hideMark/>
          </w:tcPr>
          <w:p w14:paraId="505D686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Serenade ASO</w:t>
            </w:r>
          </w:p>
        </w:tc>
        <w:tc>
          <w:tcPr>
            <w:tcW w:w="1559" w:type="dxa"/>
            <w:tcBorders>
              <w:top w:val="nil"/>
              <w:left w:val="nil"/>
              <w:bottom w:val="single" w:sz="4" w:space="0" w:color="auto"/>
              <w:right w:val="single" w:sz="4" w:space="0" w:color="auto"/>
            </w:tcBorders>
            <w:shd w:val="clear" w:color="auto" w:fill="auto"/>
            <w:hideMark/>
          </w:tcPr>
          <w:p w14:paraId="2A7C34E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8 L/ha</w:t>
            </w:r>
          </w:p>
        </w:tc>
        <w:tc>
          <w:tcPr>
            <w:tcW w:w="1701" w:type="dxa"/>
            <w:tcBorders>
              <w:top w:val="nil"/>
              <w:left w:val="nil"/>
              <w:bottom w:val="single" w:sz="4" w:space="0" w:color="auto"/>
              <w:right w:val="single" w:sz="4" w:space="0" w:color="auto"/>
            </w:tcBorders>
            <w:shd w:val="clear" w:color="000000" w:fill="FFFFFF"/>
            <w:hideMark/>
          </w:tcPr>
          <w:p w14:paraId="7A056B4F" w14:textId="508A21C3"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noWrap/>
            <w:hideMark/>
          </w:tcPr>
          <w:p w14:paraId="3CF2B22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513E447F" w14:textId="77777777" w:rsidTr="007A49CC">
        <w:trPr>
          <w:trHeight w:val="851"/>
        </w:trPr>
        <w:tc>
          <w:tcPr>
            <w:tcW w:w="2552" w:type="dxa"/>
            <w:tcBorders>
              <w:top w:val="nil"/>
              <w:left w:val="single" w:sz="4" w:space="0" w:color="auto"/>
              <w:bottom w:val="single" w:sz="4" w:space="0" w:color="auto"/>
              <w:right w:val="single" w:sz="4" w:space="0" w:color="auto"/>
            </w:tcBorders>
            <w:shd w:val="clear" w:color="auto" w:fill="auto"/>
            <w:hideMark/>
          </w:tcPr>
          <w:p w14:paraId="114C1B96"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Bakterijske bolezni iz rodu </w:t>
            </w:r>
            <w:proofErr w:type="spellStart"/>
            <w:r w:rsidRPr="006D5398">
              <w:rPr>
                <w:rFonts w:cs="Arial"/>
                <w:b/>
                <w:bCs/>
                <w:color w:val="000000"/>
                <w:sz w:val="18"/>
                <w:szCs w:val="18"/>
                <w:lang w:eastAsia="sl-SI"/>
              </w:rPr>
              <w:t>Pseudomonas</w:t>
            </w:r>
            <w:proofErr w:type="spellEnd"/>
          </w:p>
        </w:tc>
        <w:tc>
          <w:tcPr>
            <w:tcW w:w="2977" w:type="dxa"/>
            <w:tcBorders>
              <w:top w:val="nil"/>
              <w:left w:val="nil"/>
              <w:bottom w:val="single" w:sz="4" w:space="0" w:color="auto"/>
              <w:right w:val="single" w:sz="4" w:space="0" w:color="auto"/>
            </w:tcBorders>
            <w:shd w:val="clear" w:color="auto" w:fill="auto"/>
            <w:noWrap/>
            <w:hideMark/>
          </w:tcPr>
          <w:p w14:paraId="2FCB00DE"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c>
          <w:tcPr>
            <w:tcW w:w="2551" w:type="dxa"/>
            <w:tcBorders>
              <w:top w:val="nil"/>
              <w:left w:val="nil"/>
              <w:bottom w:val="single" w:sz="4" w:space="0" w:color="auto"/>
              <w:right w:val="single" w:sz="4" w:space="0" w:color="auto"/>
            </w:tcBorders>
            <w:shd w:val="clear" w:color="auto" w:fill="auto"/>
            <w:hideMark/>
          </w:tcPr>
          <w:p w14:paraId="19ED010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hidroksida</w:t>
            </w:r>
          </w:p>
        </w:tc>
        <w:tc>
          <w:tcPr>
            <w:tcW w:w="2268" w:type="dxa"/>
            <w:tcBorders>
              <w:top w:val="nil"/>
              <w:left w:val="nil"/>
              <w:bottom w:val="single" w:sz="4" w:space="0" w:color="auto"/>
              <w:right w:val="single" w:sz="4" w:space="0" w:color="auto"/>
            </w:tcBorders>
            <w:shd w:val="clear" w:color="auto" w:fill="auto"/>
            <w:noWrap/>
            <w:hideMark/>
          </w:tcPr>
          <w:p w14:paraId="344DC5E8"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Kocide</w:t>
            </w:r>
            <w:proofErr w:type="spellEnd"/>
            <w:r w:rsidRPr="006D5398">
              <w:rPr>
                <w:rFonts w:cs="Arial"/>
                <w:color w:val="00B050"/>
                <w:sz w:val="18"/>
                <w:szCs w:val="18"/>
                <w:lang w:eastAsia="sl-SI"/>
              </w:rPr>
              <w:t xml:space="preserve"> 2000</w:t>
            </w:r>
          </w:p>
        </w:tc>
        <w:tc>
          <w:tcPr>
            <w:tcW w:w="1559" w:type="dxa"/>
            <w:tcBorders>
              <w:top w:val="nil"/>
              <w:left w:val="nil"/>
              <w:bottom w:val="single" w:sz="4" w:space="0" w:color="auto"/>
              <w:right w:val="single" w:sz="4" w:space="0" w:color="auto"/>
            </w:tcBorders>
            <w:shd w:val="clear" w:color="auto" w:fill="auto"/>
            <w:hideMark/>
          </w:tcPr>
          <w:p w14:paraId="26AE36F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04805C5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4B63DDBC" w14:textId="7F92CF0F"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xml:space="preserve">; Pri </w:t>
            </w:r>
            <w:proofErr w:type="spellStart"/>
            <w:r w:rsidR="006D5398" w:rsidRPr="006D5398">
              <w:rPr>
                <w:rFonts w:cs="Arial"/>
                <w:color w:val="00B050"/>
                <w:sz w:val="18"/>
                <w:szCs w:val="18"/>
                <w:lang w:eastAsia="sl-SI"/>
              </w:rPr>
              <w:t>tretiranju</w:t>
            </w:r>
            <w:proofErr w:type="spellEnd"/>
            <w:r w:rsidR="006D5398" w:rsidRPr="006D5398">
              <w:rPr>
                <w:rFonts w:cs="Arial"/>
                <w:color w:val="00B050"/>
                <w:sz w:val="18"/>
                <w:szCs w:val="18"/>
                <w:lang w:eastAsia="sl-SI"/>
              </w:rPr>
              <w:t xml:space="preserve"> na prostem uporaba ročne škropilnice ni dovoljena!</w:t>
            </w:r>
          </w:p>
        </w:tc>
      </w:tr>
      <w:tr w:rsidR="006D5398" w:rsidRPr="006D5398" w14:paraId="7471B1C3" w14:textId="77777777" w:rsidTr="007A49CC">
        <w:trPr>
          <w:trHeight w:val="45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5CD695C0"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Listne uši               </w:t>
            </w:r>
            <w:r w:rsidRPr="006D5398">
              <w:rPr>
                <w:rFonts w:cs="Arial"/>
                <w:color w:val="000000"/>
                <w:sz w:val="18"/>
                <w:szCs w:val="18"/>
                <w:lang w:eastAsia="sl-SI"/>
              </w:rPr>
              <w:t xml:space="preserve">  (</w:t>
            </w:r>
            <w:proofErr w:type="spellStart"/>
            <w:r w:rsidRPr="006D5398">
              <w:rPr>
                <w:rFonts w:cs="Arial"/>
                <w:color w:val="000000"/>
                <w:sz w:val="18"/>
                <w:szCs w:val="18"/>
                <w:lang w:eastAsia="sl-SI"/>
              </w:rPr>
              <w:t>Aphididae</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2F3BC9E2"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3BCA27E"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preprečevanje zapleveljenosti, </w:t>
            </w:r>
          </w:p>
          <w:p w14:paraId="16B288E1"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uravnoteženo namakanje in gnojenje,  </w:t>
            </w:r>
          </w:p>
          <w:p w14:paraId="5A39CFB1"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odstranjevanje in uničevanje rastlinskih ostankov po spravilu pridelka.</w:t>
            </w:r>
          </w:p>
        </w:tc>
        <w:tc>
          <w:tcPr>
            <w:tcW w:w="2551" w:type="dxa"/>
            <w:tcBorders>
              <w:top w:val="single" w:sz="4" w:space="0" w:color="auto"/>
              <w:left w:val="nil"/>
              <w:bottom w:val="single" w:sz="4" w:space="0" w:color="auto"/>
              <w:right w:val="single" w:sz="4" w:space="0" w:color="auto"/>
            </w:tcBorders>
            <w:shd w:val="clear" w:color="auto" w:fill="auto"/>
            <w:hideMark/>
          </w:tcPr>
          <w:p w14:paraId="76E19CBA"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acetamiprid</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48468D32"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Mospilan</w:t>
            </w:r>
            <w:proofErr w:type="spellEnd"/>
            <w:r w:rsidRPr="006D5398">
              <w:rPr>
                <w:rFonts w:cs="Arial"/>
                <w:sz w:val="18"/>
                <w:szCs w:val="18"/>
                <w:lang w:eastAsia="sl-SI"/>
              </w:rPr>
              <w:t xml:space="preserve"> 20 SG</w:t>
            </w:r>
          </w:p>
        </w:tc>
        <w:tc>
          <w:tcPr>
            <w:tcW w:w="1559" w:type="dxa"/>
            <w:tcBorders>
              <w:top w:val="single" w:sz="4" w:space="0" w:color="auto"/>
              <w:left w:val="nil"/>
              <w:bottom w:val="single" w:sz="4" w:space="0" w:color="auto"/>
              <w:right w:val="single" w:sz="4" w:space="0" w:color="auto"/>
            </w:tcBorders>
            <w:shd w:val="clear" w:color="auto" w:fill="auto"/>
            <w:hideMark/>
          </w:tcPr>
          <w:p w14:paraId="55A39A4B" w14:textId="77777777" w:rsidR="006D5398" w:rsidRPr="006D5398" w:rsidRDefault="006D5398" w:rsidP="006D5398">
            <w:pPr>
              <w:jc w:val="left"/>
              <w:rPr>
                <w:rFonts w:cs="Arial"/>
                <w:sz w:val="18"/>
                <w:szCs w:val="18"/>
                <w:lang w:eastAsia="sl-SI"/>
              </w:rPr>
            </w:pPr>
            <w:r w:rsidRPr="006D5398">
              <w:rPr>
                <w:rFonts w:cs="Arial"/>
                <w:sz w:val="18"/>
                <w:szCs w:val="18"/>
                <w:lang w:eastAsia="sl-SI"/>
              </w:rPr>
              <w:t>0,25 kg/ha</w:t>
            </w:r>
          </w:p>
        </w:tc>
        <w:tc>
          <w:tcPr>
            <w:tcW w:w="1701" w:type="dxa"/>
            <w:tcBorders>
              <w:top w:val="single" w:sz="4" w:space="0" w:color="auto"/>
              <w:left w:val="nil"/>
              <w:bottom w:val="single" w:sz="4" w:space="0" w:color="auto"/>
              <w:right w:val="single" w:sz="4" w:space="0" w:color="auto"/>
            </w:tcBorders>
            <w:shd w:val="clear" w:color="auto" w:fill="auto"/>
            <w:hideMark/>
          </w:tcPr>
          <w:p w14:paraId="00631501" w14:textId="77777777" w:rsidR="006D5398" w:rsidRPr="006D5398" w:rsidRDefault="006D5398" w:rsidP="006D5398">
            <w:pPr>
              <w:jc w:val="left"/>
              <w:rPr>
                <w:rFonts w:cs="Arial"/>
                <w:sz w:val="18"/>
                <w:szCs w:val="18"/>
                <w:lang w:eastAsia="sl-SI"/>
              </w:rPr>
            </w:pPr>
            <w:r w:rsidRPr="006D5398">
              <w:rPr>
                <w:rFonts w:cs="Arial"/>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74296E19" w14:textId="77777777" w:rsidR="006D5398" w:rsidRPr="006D5398" w:rsidRDefault="006D5398" w:rsidP="006D5398">
            <w:pPr>
              <w:jc w:val="left"/>
              <w:rPr>
                <w:rFonts w:cs="Arial"/>
                <w:sz w:val="18"/>
                <w:szCs w:val="18"/>
                <w:lang w:eastAsia="sl-SI"/>
              </w:rPr>
            </w:pPr>
            <w:r w:rsidRPr="006D5398">
              <w:rPr>
                <w:rFonts w:cs="Arial"/>
                <w:sz w:val="18"/>
                <w:szCs w:val="18"/>
                <w:lang w:eastAsia="sl-SI"/>
              </w:rPr>
              <w:t> </w:t>
            </w:r>
          </w:p>
        </w:tc>
      </w:tr>
      <w:tr w:rsidR="006D5398" w:rsidRPr="006D5398" w14:paraId="45ACA03A" w14:textId="77777777" w:rsidTr="007A49CC">
        <w:trPr>
          <w:trHeight w:val="799"/>
        </w:trPr>
        <w:tc>
          <w:tcPr>
            <w:tcW w:w="2552" w:type="dxa"/>
            <w:vMerge/>
            <w:tcBorders>
              <w:top w:val="nil"/>
              <w:left w:val="single" w:sz="4" w:space="0" w:color="auto"/>
              <w:bottom w:val="single" w:sz="4" w:space="0" w:color="000000"/>
              <w:right w:val="single" w:sz="4" w:space="0" w:color="auto"/>
            </w:tcBorders>
            <w:vAlign w:val="center"/>
            <w:hideMark/>
          </w:tcPr>
          <w:p w14:paraId="48BD77A8"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7A43E93"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3015F5F"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46B4B4C6"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hideMark/>
          </w:tcPr>
          <w:p w14:paraId="1D87F409" w14:textId="77777777" w:rsidR="006D5398" w:rsidRPr="006D5398" w:rsidRDefault="006D5398" w:rsidP="006D5398">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03A9CA8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3CB349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Največ 3-krat v eni rastni dob</w:t>
            </w:r>
          </w:p>
        </w:tc>
      </w:tr>
      <w:tr w:rsidR="006D5398" w:rsidRPr="006D5398" w14:paraId="1769B04B"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0A8BAD16"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B7BDA91" w14:textId="77777777" w:rsidR="006D5398" w:rsidRPr="006D5398" w:rsidRDefault="006D5398" w:rsidP="006D5398">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497CC1A5"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521DB008"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7F6FB9F" w14:textId="77777777" w:rsidR="006D5398" w:rsidRPr="006D5398" w:rsidRDefault="006D5398" w:rsidP="006D5398">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91FDF00"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6BACD7B" w14:textId="2E444352" w:rsidR="006D5398" w:rsidRPr="006D5398" w:rsidRDefault="005B0D67" w:rsidP="006D5398">
            <w:pPr>
              <w:jc w:val="left"/>
              <w:rPr>
                <w:rFonts w:cs="Arial"/>
                <w:sz w:val="18"/>
                <w:szCs w:val="18"/>
                <w:lang w:eastAsia="sl-SI"/>
              </w:rPr>
            </w:pPr>
            <w:r>
              <w:rPr>
                <w:rFonts w:cs="Arial"/>
                <w:sz w:val="18"/>
                <w:szCs w:val="18"/>
                <w:lang w:eastAsia="sl-SI"/>
              </w:rPr>
              <w:t>Manjša uporaba</w:t>
            </w:r>
          </w:p>
        </w:tc>
      </w:tr>
      <w:tr w:rsidR="006D5398" w:rsidRPr="006D5398" w14:paraId="00F61434" w14:textId="77777777" w:rsidTr="007A49CC">
        <w:trPr>
          <w:trHeight w:val="330"/>
        </w:trPr>
        <w:tc>
          <w:tcPr>
            <w:tcW w:w="2552" w:type="dxa"/>
            <w:vMerge/>
            <w:tcBorders>
              <w:top w:val="nil"/>
              <w:left w:val="single" w:sz="4" w:space="0" w:color="auto"/>
              <w:bottom w:val="single" w:sz="4" w:space="0" w:color="000000"/>
              <w:right w:val="single" w:sz="4" w:space="0" w:color="auto"/>
            </w:tcBorders>
            <w:vAlign w:val="center"/>
            <w:hideMark/>
          </w:tcPr>
          <w:p w14:paraId="4C9CE119"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9744A3C" w14:textId="77777777" w:rsidR="006D5398" w:rsidRPr="006D5398" w:rsidRDefault="006D5398" w:rsidP="006D5398">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3D50A495" w14:textId="77777777" w:rsidR="006D5398" w:rsidRPr="006D5398" w:rsidRDefault="006D5398" w:rsidP="006D5398">
            <w:pPr>
              <w:jc w:val="left"/>
              <w:rPr>
                <w:rFonts w:cs="Arial"/>
                <w:sz w:val="18"/>
                <w:szCs w:val="18"/>
                <w:lang w:eastAsia="sl-SI"/>
              </w:rPr>
            </w:pPr>
            <w:r w:rsidRPr="006D5398">
              <w:rPr>
                <w:rFonts w:cs="Arial"/>
                <w:sz w:val="18"/>
                <w:szCs w:val="18"/>
                <w:lang w:eastAsia="sl-SI"/>
              </w:rPr>
              <w:t>lambda-</w:t>
            </w:r>
            <w:proofErr w:type="spellStart"/>
            <w:r w:rsidRPr="006D5398">
              <w:rPr>
                <w:rFonts w:cs="Arial"/>
                <w:sz w:val="18"/>
                <w:szCs w:val="18"/>
                <w:lang w:eastAsia="sl-SI"/>
              </w:rPr>
              <w:t>cihalotrin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59C6B83A" w14:textId="77777777" w:rsidR="006D5398" w:rsidRPr="006D5398" w:rsidRDefault="006D5398" w:rsidP="006D5398">
            <w:pPr>
              <w:jc w:val="left"/>
              <w:rPr>
                <w:rFonts w:cs="Arial"/>
                <w:sz w:val="18"/>
                <w:szCs w:val="18"/>
                <w:lang w:eastAsia="sl-SI"/>
              </w:rPr>
            </w:pPr>
            <w:r w:rsidRPr="006D5398">
              <w:rPr>
                <w:rFonts w:cs="Arial"/>
                <w:sz w:val="18"/>
                <w:szCs w:val="18"/>
                <w:lang w:eastAsia="sl-SI"/>
              </w:rPr>
              <w:t xml:space="preserve">Karate </w:t>
            </w:r>
            <w:proofErr w:type="spellStart"/>
            <w:r w:rsidRPr="006D5398">
              <w:rPr>
                <w:rFonts w:cs="Arial"/>
                <w:sz w:val="18"/>
                <w:szCs w:val="18"/>
                <w:lang w:eastAsia="sl-SI"/>
              </w:rPr>
              <w:t>zeon</w:t>
            </w:r>
            <w:proofErr w:type="spellEnd"/>
            <w:r w:rsidRPr="006D5398">
              <w:rPr>
                <w:rFonts w:cs="Arial"/>
                <w:sz w:val="18"/>
                <w:szCs w:val="18"/>
                <w:lang w:eastAsia="sl-SI"/>
              </w:rPr>
              <w:t xml:space="preserve"> 5 CS</w:t>
            </w:r>
          </w:p>
        </w:tc>
        <w:tc>
          <w:tcPr>
            <w:tcW w:w="1559" w:type="dxa"/>
            <w:tcBorders>
              <w:top w:val="single" w:sz="4" w:space="0" w:color="auto"/>
              <w:left w:val="nil"/>
              <w:bottom w:val="single" w:sz="4" w:space="0" w:color="auto"/>
              <w:right w:val="single" w:sz="4" w:space="0" w:color="auto"/>
            </w:tcBorders>
            <w:shd w:val="clear" w:color="auto" w:fill="auto"/>
            <w:hideMark/>
          </w:tcPr>
          <w:p w14:paraId="37966994" w14:textId="77777777" w:rsidR="006D5398" w:rsidRPr="006D5398" w:rsidRDefault="006D5398" w:rsidP="006D5398">
            <w:pPr>
              <w:jc w:val="left"/>
              <w:rPr>
                <w:rFonts w:cs="Arial"/>
                <w:sz w:val="18"/>
                <w:szCs w:val="18"/>
                <w:lang w:eastAsia="sl-SI"/>
              </w:rPr>
            </w:pPr>
            <w:r w:rsidRPr="006D5398">
              <w:rPr>
                <w:rFonts w:cs="Arial"/>
                <w:sz w:val="18"/>
                <w:szCs w:val="18"/>
                <w:lang w:eastAsia="sl-SI"/>
              </w:rPr>
              <w:t>0,15 L/ha</w:t>
            </w:r>
          </w:p>
        </w:tc>
        <w:tc>
          <w:tcPr>
            <w:tcW w:w="1701" w:type="dxa"/>
            <w:tcBorders>
              <w:top w:val="single" w:sz="4" w:space="0" w:color="auto"/>
              <w:left w:val="nil"/>
              <w:bottom w:val="single" w:sz="4" w:space="0" w:color="auto"/>
              <w:right w:val="single" w:sz="4" w:space="0" w:color="auto"/>
            </w:tcBorders>
            <w:shd w:val="clear" w:color="auto" w:fill="auto"/>
            <w:hideMark/>
          </w:tcPr>
          <w:p w14:paraId="205D2ACF"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31400B16" w14:textId="77777777" w:rsidR="006D5398" w:rsidRPr="006D5398" w:rsidRDefault="006D5398" w:rsidP="006D5398">
            <w:pPr>
              <w:jc w:val="left"/>
              <w:rPr>
                <w:rFonts w:cs="Arial"/>
                <w:sz w:val="18"/>
                <w:szCs w:val="18"/>
                <w:lang w:eastAsia="sl-SI"/>
              </w:rPr>
            </w:pPr>
            <w:r w:rsidRPr="006D5398">
              <w:rPr>
                <w:rFonts w:cs="Arial"/>
                <w:sz w:val="18"/>
                <w:szCs w:val="18"/>
                <w:lang w:eastAsia="sl-SI"/>
              </w:rPr>
              <w:t> </w:t>
            </w:r>
          </w:p>
        </w:tc>
      </w:tr>
      <w:tr w:rsidR="0072575F" w:rsidRPr="006D5398" w14:paraId="16E80027" w14:textId="77777777" w:rsidTr="007A49CC">
        <w:trPr>
          <w:trHeight w:val="480"/>
        </w:trPr>
        <w:tc>
          <w:tcPr>
            <w:tcW w:w="2552" w:type="dxa"/>
            <w:vMerge/>
            <w:tcBorders>
              <w:top w:val="nil"/>
              <w:left w:val="single" w:sz="4" w:space="0" w:color="auto"/>
              <w:bottom w:val="single" w:sz="4" w:space="0" w:color="000000"/>
              <w:right w:val="single" w:sz="4" w:space="0" w:color="auto"/>
            </w:tcBorders>
            <w:vAlign w:val="center"/>
          </w:tcPr>
          <w:p w14:paraId="1FEC0B45" w14:textId="77777777" w:rsidR="0072575F" w:rsidRPr="006D5398" w:rsidRDefault="0072575F"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tcPr>
          <w:p w14:paraId="3D7915D5" w14:textId="77777777" w:rsidR="0072575F" w:rsidRPr="006D5398" w:rsidRDefault="0072575F"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tcPr>
          <w:p w14:paraId="14ABE762"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piretrin</w:t>
            </w:r>
          </w:p>
          <w:p w14:paraId="694755F5" w14:textId="77777777" w:rsidR="0072575F" w:rsidRPr="006D5398" w:rsidRDefault="0072575F"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70B98014" w14:textId="214894E2" w:rsidR="0072575F" w:rsidRPr="006D5398" w:rsidRDefault="0072575F" w:rsidP="006D5398">
            <w:pPr>
              <w:jc w:val="left"/>
              <w:rPr>
                <w:rFonts w:cs="Arial"/>
                <w:color w:val="00B050"/>
                <w:sz w:val="18"/>
                <w:szCs w:val="18"/>
                <w:lang w:eastAsia="sl-SI"/>
              </w:rPr>
            </w:pPr>
            <w:proofErr w:type="spellStart"/>
            <w:r>
              <w:rPr>
                <w:rFonts w:cs="Arial"/>
                <w:color w:val="00B050"/>
                <w:sz w:val="18"/>
                <w:szCs w:val="18"/>
                <w:lang w:eastAsia="sl-SI"/>
              </w:rPr>
              <w:t>Asset</w:t>
            </w:r>
            <w:proofErr w:type="spellEnd"/>
            <w:r>
              <w:rPr>
                <w:rFonts w:cs="Arial"/>
                <w:color w:val="00B050"/>
                <w:sz w:val="18"/>
                <w:szCs w:val="18"/>
                <w:lang w:eastAsia="sl-SI"/>
              </w:rPr>
              <w:t xml:space="preserve"> </w:t>
            </w:r>
            <w:proofErr w:type="spellStart"/>
            <w:r>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tcPr>
          <w:p w14:paraId="17736492" w14:textId="273041A5" w:rsidR="0072575F" w:rsidRPr="006D5398" w:rsidRDefault="0072575F" w:rsidP="006D5398">
            <w:pPr>
              <w:jc w:val="left"/>
              <w:rPr>
                <w:rFonts w:cs="Arial"/>
                <w:color w:val="00B050"/>
                <w:sz w:val="18"/>
                <w:szCs w:val="18"/>
                <w:lang w:eastAsia="sl-SI"/>
              </w:rPr>
            </w:pPr>
            <w:r>
              <w:rPr>
                <w:rFonts w:cs="Arial"/>
                <w:color w:val="00B050"/>
                <w:sz w:val="18"/>
                <w:szCs w:val="18"/>
                <w:lang w:eastAsia="sl-SI"/>
              </w:rPr>
              <w:t>0,51 l/ha</w:t>
            </w:r>
          </w:p>
        </w:tc>
        <w:tc>
          <w:tcPr>
            <w:tcW w:w="1701" w:type="dxa"/>
            <w:tcBorders>
              <w:top w:val="nil"/>
              <w:left w:val="nil"/>
              <w:bottom w:val="single" w:sz="4" w:space="0" w:color="auto"/>
              <w:right w:val="single" w:sz="4" w:space="0" w:color="auto"/>
            </w:tcBorders>
            <w:shd w:val="clear" w:color="auto" w:fill="auto"/>
          </w:tcPr>
          <w:p w14:paraId="40E5FEB2" w14:textId="6FB8B1EB" w:rsidR="0072575F" w:rsidRPr="006D5398" w:rsidRDefault="0072575F"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5268BB58" w14:textId="2332EB5F" w:rsidR="0072575F" w:rsidRDefault="0072575F" w:rsidP="006D5398">
            <w:pPr>
              <w:jc w:val="left"/>
              <w:rPr>
                <w:rFonts w:cs="Arial"/>
                <w:color w:val="00B050"/>
                <w:sz w:val="18"/>
                <w:szCs w:val="18"/>
                <w:lang w:eastAsia="sl-SI"/>
              </w:rPr>
            </w:pPr>
            <w:r>
              <w:rPr>
                <w:rFonts w:cs="Arial"/>
                <w:color w:val="00B050"/>
                <w:sz w:val="18"/>
                <w:szCs w:val="18"/>
                <w:lang w:eastAsia="sl-SI"/>
              </w:rPr>
              <w:t xml:space="preserve">Delno zatiranje; </w:t>
            </w:r>
            <w:r w:rsidRPr="0072575F">
              <w:rPr>
                <w:rFonts w:cs="Arial"/>
                <w:b/>
                <w:bCs/>
                <w:color w:val="00B050"/>
                <w:sz w:val="18"/>
                <w:szCs w:val="18"/>
                <w:lang w:eastAsia="sl-SI"/>
              </w:rPr>
              <w:t>Sadike!</w:t>
            </w:r>
          </w:p>
        </w:tc>
      </w:tr>
      <w:tr w:rsidR="0072575F" w:rsidRPr="006D5398" w14:paraId="5B08CF14" w14:textId="77777777" w:rsidTr="007A49CC">
        <w:trPr>
          <w:trHeight w:val="480"/>
        </w:trPr>
        <w:tc>
          <w:tcPr>
            <w:tcW w:w="2552" w:type="dxa"/>
            <w:vMerge/>
            <w:tcBorders>
              <w:top w:val="nil"/>
              <w:left w:val="single" w:sz="4" w:space="0" w:color="auto"/>
              <w:bottom w:val="single" w:sz="4" w:space="0" w:color="000000"/>
              <w:right w:val="single" w:sz="4" w:space="0" w:color="auto"/>
            </w:tcBorders>
            <w:vAlign w:val="center"/>
            <w:hideMark/>
          </w:tcPr>
          <w:p w14:paraId="7B71ADC2" w14:textId="77777777" w:rsidR="0072575F" w:rsidRPr="006D5398" w:rsidRDefault="0072575F"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5323E563" w14:textId="77777777" w:rsidR="0072575F" w:rsidRPr="006D5398" w:rsidRDefault="0072575F" w:rsidP="006D5398">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317CDBA2" w14:textId="77777777" w:rsidR="0072575F" w:rsidRPr="006D5398" w:rsidRDefault="0072575F"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E029205"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nil"/>
              <w:left w:val="nil"/>
              <w:bottom w:val="single" w:sz="4" w:space="0" w:color="auto"/>
              <w:right w:val="single" w:sz="4" w:space="0" w:color="auto"/>
            </w:tcBorders>
            <w:shd w:val="clear" w:color="auto" w:fill="auto"/>
            <w:hideMark/>
          </w:tcPr>
          <w:p w14:paraId="63A89E2F"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1,6 L/ha ob porabi vode 800 L/ha</w:t>
            </w:r>
          </w:p>
        </w:tc>
        <w:tc>
          <w:tcPr>
            <w:tcW w:w="1701" w:type="dxa"/>
            <w:tcBorders>
              <w:top w:val="nil"/>
              <w:left w:val="nil"/>
              <w:bottom w:val="single" w:sz="4" w:space="0" w:color="auto"/>
              <w:right w:val="single" w:sz="4" w:space="0" w:color="auto"/>
            </w:tcBorders>
            <w:shd w:val="clear" w:color="auto" w:fill="auto"/>
            <w:hideMark/>
          </w:tcPr>
          <w:p w14:paraId="56C95F25"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653E1C4" w14:textId="60F90D28" w:rsidR="0072575F" w:rsidRPr="006D5398" w:rsidRDefault="0072575F" w:rsidP="006D5398">
            <w:pPr>
              <w:jc w:val="left"/>
              <w:rPr>
                <w:rFonts w:cs="Arial"/>
                <w:color w:val="00B050"/>
                <w:sz w:val="18"/>
                <w:szCs w:val="18"/>
                <w:lang w:eastAsia="sl-SI"/>
              </w:rPr>
            </w:pPr>
            <w:r>
              <w:rPr>
                <w:rFonts w:cs="Arial"/>
                <w:color w:val="00B050"/>
                <w:sz w:val="18"/>
                <w:szCs w:val="18"/>
                <w:lang w:eastAsia="sl-SI"/>
              </w:rPr>
              <w:t>Manjša uporaba</w:t>
            </w:r>
          </w:p>
        </w:tc>
      </w:tr>
      <w:tr w:rsidR="0072575F" w:rsidRPr="006D5398" w14:paraId="68CD4573" w14:textId="77777777" w:rsidTr="007A49CC">
        <w:trPr>
          <w:trHeight w:val="360"/>
        </w:trPr>
        <w:tc>
          <w:tcPr>
            <w:tcW w:w="2552" w:type="dxa"/>
            <w:vMerge/>
            <w:tcBorders>
              <w:top w:val="nil"/>
              <w:left w:val="single" w:sz="4" w:space="0" w:color="auto"/>
              <w:bottom w:val="single" w:sz="4" w:space="0" w:color="000000"/>
              <w:right w:val="single" w:sz="4" w:space="0" w:color="auto"/>
            </w:tcBorders>
            <w:vAlign w:val="center"/>
            <w:hideMark/>
          </w:tcPr>
          <w:p w14:paraId="7BFD18EA" w14:textId="77777777" w:rsidR="0072575F" w:rsidRPr="006D5398" w:rsidRDefault="0072575F"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000000"/>
              <w:right w:val="single" w:sz="4" w:space="0" w:color="auto"/>
            </w:tcBorders>
            <w:vAlign w:val="center"/>
            <w:hideMark/>
          </w:tcPr>
          <w:p w14:paraId="37B1C35E" w14:textId="77777777" w:rsidR="0072575F" w:rsidRPr="006D5398" w:rsidRDefault="0072575F"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39A0B874" w14:textId="77777777" w:rsidR="0072575F" w:rsidRPr="006D5398" w:rsidRDefault="0072575F" w:rsidP="006D5398">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65D102AB"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1E6053BB"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1,6 L/ha ob porabi vode 800 L/ha</w:t>
            </w:r>
          </w:p>
        </w:tc>
        <w:tc>
          <w:tcPr>
            <w:tcW w:w="1701" w:type="dxa"/>
            <w:tcBorders>
              <w:top w:val="single" w:sz="4" w:space="0" w:color="auto"/>
              <w:left w:val="nil"/>
              <w:bottom w:val="single" w:sz="4" w:space="0" w:color="auto"/>
              <w:right w:val="single" w:sz="4" w:space="0" w:color="auto"/>
            </w:tcBorders>
            <w:shd w:val="clear" w:color="auto" w:fill="auto"/>
            <w:hideMark/>
          </w:tcPr>
          <w:p w14:paraId="7078FF34"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CE358A9" w14:textId="72641877" w:rsidR="0072575F" w:rsidRPr="006D5398" w:rsidRDefault="0072575F" w:rsidP="006D5398">
            <w:pPr>
              <w:jc w:val="left"/>
              <w:rPr>
                <w:rFonts w:cs="Arial"/>
                <w:color w:val="00B050"/>
                <w:sz w:val="18"/>
                <w:szCs w:val="18"/>
                <w:lang w:eastAsia="sl-SI"/>
              </w:rPr>
            </w:pPr>
            <w:r>
              <w:rPr>
                <w:rFonts w:cs="Arial"/>
                <w:color w:val="00B050"/>
                <w:sz w:val="18"/>
                <w:szCs w:val="18"/>
                <w:lang w:eastAsia="sl-SI"/>
              </w:rPr>
              <w:t>Manjša uporaba</w:t>
            </w:r>
          </w:p>
        </w:tc>
      </w:tr>
      <w:tr w:rsidR="006D5398" w:rsidRPr="006D5398" w14:paraId="379C3D7F" w14:textId="77777777" w:rsidTr="007A49CC">
        <w:trPr>
          <w:trHeight w:val="37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20B697B1" w14:textId="77777777" w:rsidR="00842C29"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Cvetlični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Frankliniella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occidentalis</w:t>
            </w:r>
            <w:proofErr w:type="spellEnd"/>
            <w:r w:rsidRPr="006D5398">
              <w:rPr>
                <w:rFonts w:cs="Arial"/>
                <w:color w:val="000000"/>
                <w:sz w:val="18"/>
                <w:szCs w:val="18"/>
                <w:lang w:eastAsia="sl-SI"/>
              </w:rPr>
              <w:t>)</w:t>
            </w:r>
            <w:r w:rsidRPr="006D5398">
              <w:rPr>
                <w:rFonts w:cs="Arial"/>
                <w:b/>
                <w:bCs/>
                <w:color w:val="000000"/>
                <w:sz w:val="18"/>
                <w:szCs w:val="18"/>
                <w:lang w:eastAsia="sl-SI"/>
              </w:rPr>
              <w:t xml:space="preserve">, </w:t>
            </w:r>
          </w:p>
          <w:p w14:paraId="7601CB0D" w14:textId="77777777" w:rsidR="00842C29"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tobakov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Thrips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tabaci</w:t>
            </w:r>
            <w:proofErr w:type="spellEnd"/>
            <w:r w:rsidRPr="006D5398">
              <w:rPr>
                <w:rFonts w:cs="Arial"/>
                <w:color w:val="000000"/>
                <w:sz w:val="18"/>
                <w:szCs w:val="18"/>
                <w:lang w:eastAsia="sl-SI"/>
              </w:rPr>
              <w:t>),</w:t>
            </w:r>
            <w:r w:rsidRPr="006D5398">
              <w:rPr>
                <w:rFonts w:cs="Arial"/>
                <w:b/>
                <w:bCs/>
                <w:color w:val="000000"/>
                <w:sz w:val="18"/>
                <w:szCs w:val="18"/>
                <w:lang w:eastAsia="sl-SI"/>
              </w:rPr>
              <w:t xml:space="preserve"> </w:t>
            </w:r>
          </w:p>
          <w:p w14:paraId="25EE48EF" w14:textId="17E63812"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lastRenderedPageBreak/>
              <w:t xml:space="preserve">svetleči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Heliothrips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haemorrhoidalis</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4170D1D7"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lastRenderedPageBreak/>
              <w:t>Agrotehnični ukrepi:</w:t>
            </w:r>
          </w:p>
          <w:p w14:paraId="202EF6DB" w14:textId="77777777" w:rsidR="006D5398" w:rsidRPr="006D5398"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t xml:space="preserve">preprečevanje zapleveljenosti, </w:t>
            </w:r>
          </w:p>
          <w:p w14:paraId="44C0E98E" w14:textId="77777777" w:rsidR="006D5398" w:rsidRPr="006D5398"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t xml:space="preserve">uravnoteženo namakanje in gnojenje,  </w:t>
            </w:r>
          </w:p>
          <w:p w14:paraId="37CCB6B1" w14:textId="77777777" w:rsidR="006D5398" w:rsidRPr="006D5398"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lastRenderedPageBreak/>
              <w:t>odstranjevanje in uničevanje rastlinskih ostankov po spravilu pridelka.</w:t>
            </w:r>
          </w:p>
          <w:p w14:paraId="4389706E" w14:textId="77777777" w:rsidR="006D5398" w:rsidRPr="006D5398" w:rsidRDefault="006D5398" w:rsidP="006D5398">
            <w:pPr>
              <w:spacing w:line="259" w:lineRule="auto"/>
              <w:jc w:val="left"/>
              <w:rPr>
                <w:rFonts w:cs="Arial"/>
                <w:color w:val="000000"/>
                <w:sz w:val="18"/>
                <w:szCs w:val="18"/>
                <w:lang w:eastAsia="sl-SI"/>
              </w:rPr>
            </w:pPr>
            <w:r w:rsidRPr="006D5398">
              <w:rPr>
                <w:rFonts w:eastAsia="Calibri" w:cs="Arial"/>
                <w:bCs/>
                <w:sz w:val="18"/>
                <w:szCs w:val="18"/>
              </w:rPr>
              <w:t>Spremljanje pojava s pregledovanjem rastlin ali z modrimi lepljivimi ploščami.</w:t>
            </w:r>
          </w:p>
        </w:tc>
        <w:tc>
          <w:tcPr>
            <w:tcW w:w="2551" w:type="dxa"/>
            <w:tcBorders>
              <w:top w:val="nil"/>
              <w:left w:val="nil"/>
              <w:bottom w:val="single" w:sz="4" w:space="0" w:color="auto"/>
              <w:right w:val="single" w:sz="4" w:space="0" w:color="auto"/>
            </w:tcBorders>
            <w:shd w:val="clear" w:color="auto" w:fill="auto"/>
            <w:hideMark/>
          </w:tcPr>
          <w:p w14:paraId="0AAAF46C"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lastRenderedPageBreak/>
              <w:t>abamektin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5B6F7926"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Vertimec</w:t>
            </w:r>
            <w:proofErr w:type="spellEnd"/>
            <w:r w:rsidRPr="006D5398">
              <w:rPr>
                <w:rFonts w:cs="Arial"/>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5E877D32" w14:textId="77777777" w:rsidR="006D5398" w:rsidRPr="006D5398" w:rsidRDefault="006D5398" w:rsidP="006D5398">
            <w:pPr>
              <w:jc w:val="left"/>
              <w:rPr>
                <w:rFonts w:cs="Arial"/>
                <w:sz w:val="18"/>
                <w:szCs w:val="18"/>
                <w:lang w:eastAsia="sl-SI"/>
              </w:rPr>
            </w:pPr>
            <w:r w:rsidRPr="006D5398">
              <w:rPr>
                <w:rFonts w:cs="Arial"/>
                <w:sz w:val="18"/>
                <w:szCs w:val="18"/>
                <w:lang w:eastAsia="sl-SI"/>
              </w:rPr>
              <w:t>1,2 L/ha</w:t>
            </w:r>
          </w:p>
        </w:tc>
        <w:tc>
          <w:tcPr>
            <w:tcW w:w="1701" w:type="dxa"/>
            <w:tcBorders>
              <w:top w:val="nil"/>
              <w:left w:val="nil"/>
              <w:bottom w:val="single" w:sz="4" w:space="0" w:color="auto"/>
              <w:right w:val="single" w:sz="4" w:space="0" w:color="auto"/>
            </w:tcBorders>
            <w:shd w:val="clear" w:color="auto" w:fill="auto"/>
            <w:hideMark/>
          </w:tcPr>
          <w:p w14:paraId="0EDAD191"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BA65873"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Zaloge v uporabi do 30. 9. 2024</w:t>
            </w:r>
          </w:p>
        </w:tc>
      </w:tr>
      <w:tr w:rsidR="006D5398" w:rsidRPr="006D5398" w14:paraId="67681D43" w14:textId="77777777" w:rsidTr="007A49CC">
        <w:trPr>
          <w:trHeight w:val="510"/>
        </w:trPr>
        <w:tc>
          <w:tcPr>
            <w:tcW w:w="2552" w:type="dxa"/>
            <w:vMerge/>
            <w:tcBorders>
              <w:top w:val="nil"/>
              <w:left w:val="single" w:sz="4" w:space="0" w:color="auto"/>
              <w:bottom w:val="single" w:sz="4" w:space="0" w:color="000000"/>
              <w:right w:val="single" w:sz="4" w:space="0" w:color="auto"/>
            </w:tcBorders>
            <w:vAlign w:val="center"/>
          </w:tcPr>
          <w:p w14:paraId="7FF00594"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3612F3CE"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101FF530" w14:textId="77777777" w:rsidR="006D5398" w:rsidRPr="006D5398" w:rsidRDefault="006D5398" w:rsidP="006D5398">
            <w:pPr>
              <w:jc w:val="left"/>
              <w:rPr>
                <w:rFonts w:cs="Arial"/>
                <w:i/>
                <w:iCs/>
                <w:color w:val="00B050"/>
                <w:sz w:val="18"/>
                <w:szCs w:val="18"/>
                <w:lang w:eastAsia="sl-SI"/>
              </w:rPr>
            </w:pPr>
            <w:proofErr w:type="spellStart"/>
            <w:r w:rsidRPr="006D5398">
              <w:rPr>
                <w:rFonts w:cs="Arial"/>
                <w:color w:val="000000"/>
                <w:sz w:val="18"/>
                <w:szCs w:val="18"/>
                <w:lang w:eastAsia="sl-SI"/>
              </w:rPr>
              <w:t>azadirahtin</w:t>
            </w:r>
            <w:proofErr w:type="spellEnd"/>
            <w:r w:rsidRPr="006D5398">
              <w:rPr>
                <w:rFonts w:cs="Arial"/>
                <w:color w:val="00000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tcPr>
          <w:p w14:paraId="350DF3A0"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0000"/>
                <w:sz w:val="18"/>
                <w:szCs w:val="18"/>
                <w:lang w:eastAsia="sl-SI"/>
              </w:rPr>
              <w:t>Neemazal</w:t>
            </w:r>
            <w:proofErr w:type="spellEnd"/>
            <w:r w:rsidRPr="006D5398">
              <w:rPr>
                <w:rFonts w:cs="Arial"/>
                <w:color w:val="00000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73481C03" w14:textId="77777777" w:rsidR="006D5398" w:rsidRPr="006D5398" w:rsidRDefault="006D5398" w:rsidP="006D5398">
            <w:pPr>
              <w:jc w:val="left"/>
              <w:rPr>
                <w:rFonts w:cs="Arial"/>
                <w:color w:val="00B050"/>
                <w:sz w:val="18"/>
                <w:szCs w:val="18"/>
                <w:lang w:eastAsia="sl-SI"/>
              </w:rPr>
            </w:pPr>
            <w:r w:rsidRPr="006D5398">
              <w:rPr>
                <w:rFonts w:eastAsia="Calibri" w:cs="Arial"/>
                <w:color w:val="00B050"/>
                <w:sz w:val="18"/>
                <w:szCs w:val="18"/>
              </w:rPr>
              <w:t xml:space="preserve">2,0 – 3,0 L/ha (odmerek </w:t>
            </w:r>
            <w:r w:rsidRPr="006D5398">
              <w:rPr>
                <w:rFonts w:eastAsia="Calibri" w:cs="Arial"/>
                <w:color w:val="00B050"/>
                <w:sz w:val="18"/>
                <w:szCs w:val="18"/>
              </w:rPr>
              <w:lastRenderedPageBreak/>
              <w:t>odvisen od višine rastlin)</w:t>
            </w:r>
          </w:p>
        </w:tc>
        <w:tc>
          <w:tcPr>
            <w:tcW w:w="1701" w:type="dxa"/>
            <w:tcBorders>
              <w:top w:val="nil"/>
              <w:left w:val="nil"/>
              <w:bottom w:val="single" w:sz="4" w:space="0" w:color="auto"/>
              <w:right w:val="single" w:sz="4" w:space="0" w:color="auto"/>
            </w:tcBorders>
            <w:shd w:val="clear" w:color="auto" w:fill="auto"/>
          </w:tcPr>
          <w:p w14:paraId="30678598" w14:textId="77777777" w:rsidR="006D5398" w:rsidRPr="006D5398" w:rsidRDefault="006D5398" w:rsidP="006D5398">
            <w:pPr>
              <w:jc w:val="left"/>
              <w:rPr>
                <w:rFonts w:cs="Arial"/>
                <w:color w:val="00B050"/>
                <w:sz w:val="18"/>
                <w:szCs w:val="18"/>
                <w:lang w:eastAsia="sl-SI"/>
              </w:rPr>
            </w:pPr>
            <w:r w:rsidRPr="006D5398">
              <w:rPr>
                <w:rFonts w:cs="Arial"/>
                <w:color w:val="000000"/>
                <w:sz w:val="18"/>
                <w:szCs w:val="18"/>
                <w:lang w:eastAsia="sl-SI"/>
              </w:rPr>
              <w:lastRenderedPageBreak/>
              <w:t>3</w:t>
            </w:r>
          </w:p>
        </w:tc>
        <w:tc>
          <w:tcPr>
            <w:tcW w:w="1701" w:type="dxa"/>
            <w:tcBorders>
              <w:top w:val="nil"/>
              <w:left w:val="nil"/>
              <w:bottom w:val="single" w:sz="4" w:space="0" w:color="auto"/>
              <w:right w:val="single" w:sz="4" w:space="0" w:color="auto"/>
            </w:tcBorders>
            <w:shd w:val="clear" w:color="auto" w:fill="auto"/>
          </w:tcPr>
          <w:p w14:paraId="0E7CDE48" w14:textId="77777777" w:rsidR="006D5398" w:rsidRPr="006D5398" w:rsidRDefault="006D5398" w:rsidP="006D5398">
            <w:pPr>
              <w:jc w:val="left"/>
              <w:rPr>
                <w:rFonts w:cs="Arial"/>
                <w:color w:val="00B050"/>
                <w:sz w:val="18"/>
                <w:szCs w:val="18"/>
                <w:lang w:eastAsia="sl-SI"/>
              </w:rPr>
            </w:pPr>
            <w:r w:rsidRPr="006D5398">
              <w:rPr>
                <w:rFonts w:cs="Arial"/>
                <w:color w:val="000000"/>
                <w:sz w:val="18"/>
                <w:szCs w:val="18"/>
                <w:lang w:eastAsia="sl-SI"/>
              </w:rPr>
              <w:t>Največ 3-krat v eni rastni dobi</w:t>
            </w:r>
          </w:p>
        </w:tc>
      </w:tr>
      <w:tr w:rsidR="006D5398" w:rsidRPr="006D5398" w14:paraId="3F13907E" w14:textId="77777777" w:rsidTr="007A49CC">
        <w:trPr>
          <w:trHeight w:val="409"/>
        </w:trPr>
        <w:tc>
          <w:tcPr>
            <w:tcW w:w="2552" w:type="dxa"/>
            <w:vMerge/>
            <w:tcBorders>
              <w:top w:val="nil"/>
              <w:left w:val="single" w:sz="4" w:space="0" w:color="auto"/>
              <w:bottom w:val="single" w:sz="4" w:space="0" w:color="000000"/>
              <w:right w:val="single" w:sz="4" w:space="0" w:color="auto"/>
            </w:tcBorders>
            <w:vAlign w:val="center"/>
            <w:hideMark/>
          </w:tcPr>
          <w:p w14:paraId="20377A85"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B63F85E"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53BDC88"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34881198"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6317B2E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L/ha</w:t>
            </w:r>
          </w:p>
        </w:tc>
        <w:tc>
          <w:tcPr>
            <w:tcW w:w="1701" w:type="dxa"/>
            <w:tcBorders>
              <w:top w:val="nil"/>
              <w:left w:val="nil"/>
              <w:bottom w:val="single" w:sz="4" w:space="0" w:color="auto"/>
              <w:right w:val="single" w:sz="4" w:space="0" w:color="auto"/>
            </w:tcBorders>
            <w:shd w:val="clear" w:color="auto" w:fill="auto"/>
            <w:hideMark/>
          </w:tcPr>
          <w:p w14:paraId="1F3855F0" w14:textId="10DA9622"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F45AD3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08744BAC"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6C9B065D"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25020C3"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7059FCC"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nil"/>
              <w:left w:val="nil"/>
              <w:bottom w:val="single" w:sz="4" w:space="0" w:color="auto"/>
              <w:right w:val="single" w:sz="4" w:space="0" w:color="auto"/>
            </w:tcBorders>
            <w:shd w:val="clear" w:color="auto" w:fill="auto"/>
            <w:noWrap/>
            <w:hideMark/>
          </w:tcPr>
          <w:p w14:paraId="1DD02F7A"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56BA110B" w14:textId="77777777" w:rsidR="006D5398" w:rsidRPr="006D5398" w:rsidRDefault="006D5398" w:rsidP="006D5398">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3B2CB5E7"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D4B2FC4" w14:textId="25B3DEDE" w:rsidR="006D5398" w:rsidRPr="006D5398" w:rsidRDefault="005B0D67" w:rsidP="006D5398">
            <w:pPr>
              <w:jc w:val="left"/>
              <w:rPr>
                <w:rFonts w:cs="Arial"/>
                <w:sz w:val="18"/>
                <w:szCs w:val="18"/>
                <w:lang w:eastAsia="sl-SI"/>
              </w:rPr>
            </w:pPr>
            <w:r>
              <w:rPr>
                <w:rFonts w:cs="Arial"/>
                <w:sz w:val="18"/>
                <w:szCs w:val="18"/>
                <w:lang w:eastAsia="sl-SI"/>
              </w:rPr>
              <w:t>Manjša uporaba</w:t>
            </w:r>
          </w:p>
        </w:tc>
      </w:tr>
      <w:tr w:rsidR="006D5398" w:rsidRPr="006D5398" w14:paraId="30F302C3"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7087B450"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11D4F0F"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C6EBEC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3F9A9BD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295920CF"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0,15 L/ha</w:t>
            </w:r>
          </w:p>
        </w:tc>
        <w:tc>
          <w:tcPr>
            <w:tcW w:w="1701" w:type="dxa"/>
            <w:tcBorders>
              <w:top w:val="nil"/>
              <w:left w:val="nil"/>
              <w:bottom w:val="single" w:sz="4" w:space="0" w:color="auto"/>
              <w:right w:val="single" w:sz="4" w:space="0" w:color="auto"/>
            </w:tcBorders>
            <w:shd w:val="clear" w:color="auto" w:fill="auto"/>
            <w:hideMark/>
          </w:tcPr>
          <w:p w14:paraId="5B4C644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CB0427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60370033"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tcPr>
          <w:p w14:paraId="1BC724D7"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41DD0893" w14:textId="77777777" w:rsidR="0072575F" w:rsidRPr="006D5398" w:rsidRDefault="0072575F" w:rsidP="0072575F">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tcPr>
          <w:p w14:paraId="579EB948" w14:textId="3DE474DE"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piretrin</w:t>
            </w:r>
          </w:p>
        </w:tc>
        <w:tc>
          <w:tcPr>
            <w:tcW w:w="2268" w:type="dxa"/>
            <w:vMerge w:val="restart"/>
            <w:tcBorders>
              <w:top w:val="nil"/>
              <w:left w:val="nil"/>
              <w:right w:val="single" w:sz="4" w:space="0" w:color="auto"/>
            </w:tcBorders>
            <w:shd w:val="clear" w:color="auto" w:fill="auto"/>
            <w:noWrap/>
          </w:tcPr>
          <w:p w14:paraId="7F36DCBD" w14:textId="620E9DAD"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Asset</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tcPr>
          <w:p w14:paraId="76BF39D7" w14:textId="65C3F214"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0,7 L/ha</w:t>
            </w:r>
          </w:p>
        </w:tc>
        <w:tc>
          <w:tcPr>
            <w:tcW w:w="1701" w:type="dxa"/>
            <w:tcBorders>
              <w:top w:val="nil"/>
              <w:left w:val="nil"/>
              <w:bottom w:val="single" w:sz="4" w:space="0" w:color="auto"/>
              <w:right w:val="single" w:sz="4" w:space="0" w:color="auto"/>
            </w:tcBorders>
            <w:shd w:val="clear" w:color="auto" w:fill="auto"/>
          </w:tcPr>
          <w:p w14:paraId="211ADEA0" w14:textId="292AD4B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tcPr>
          <w:p w14:paraId="1EDB5ACC" w14:textId="549D00C4" w:rsidR="0072575F" w:rsidRDefault="00842C29" w:rsidP="0072575F">
            <w:pPr>
              <w:jc w:val="left"/>
              <w:rPr>
                <w:rFonts w:cs="Arial"/>
                <w:color w:val="00B050"/>
                <w:sz w:val="18"/>
                <w:szCs w:val="18"/>
                <w:lang w:eastAsia="sl-SI"/>
              </w:rPr>
            </w:pPr>
            <w:r>
              <w:rPr>
                <w:rFonts w:cs="Arial"/>
                <w:color w:val="00B050"/>
                <w:sz w:val="18"/>
                <w:szCs w:val="18"/>
                <w:lang w:eastAsia="sl-SI"/>
              </w:rPr>
              <w:t xml:space="preserve">Delno zatiranje. </w:t>
            </w:r>
            <w:r w:rsidRPr="00842C29">
              <w:rPr>
                <w:rFonts w:cs="Arial"/>
                <w:color w:val="00B050"/>
                <w:sz w:val="18"/>
                <w:szCs w:val="18"/>
                <w:lang w:eastAsia="sl-SI"/>
              </w:rPr>
              <w:t>Največ 3 krat v rastni sezoni.</w:t>
            </w:r>
          </w:p>
        </w:tc>
      </w:tr>
      <w:tr w:rsidR="0072575F" w:rsidRPr="006D5398" w14:paraId="6C53EAF6"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75BDAE68"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8D8B522" w14:textId="77777777" w:rsidR="0072575F" w:rsidRPr="006D5398" w:rsidRDefault="0072575F" w:rsidP="0072575F">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7CA99BCF" w14:textId="2D9B67A8" w:rsidR="0072575F" w:rsidRPr="006D5398" w:rsidRDefault="0072575F" w:rsidP="0072575F">
            <w:pPr>
              <w:jc w:val="left"/>
              <w:rPr>
                <w:rFonts w:cs="Arial"/>
                <w:color w:val="00B050"/>
                <w:sz w:val="18"/>
                <w:szCs w:val="18"/>
                <w:lang w:eastAsia="sl-SI"/>
              </w:rPr>
            </w:pPr>
          </w:p>
        </w:tc>
        <w:tc>
          <w:tcPr>
            <w:tcW w:w="2268" w:type="dxa"/>
            <w:vMerge/>
            <w:tcBorders>
              <w:left w:val="nil"/>
              <w:bottom w:val="single" w:sz="4" w:space="0" w:color="auto"/>
              <w:right w:val="single" w:sz="4" w:space="0" w:color="auto"/>
            </w:tcBorders>
            <w:shd w:val="clear" w:color="auto" w:fill="auto"/>
            <w:noWrap/>
          </w:tcPr>
          <w:p w14:paraId="11CB58D3" w14:textId="208B12B7" w:rsidR="0072575F" w:rsidRPr="006D5398" w:rsidRDefault="0072575F" w:rsidP="0072575F">
            <w:pPr>
              <w:jc w:val="left"/>
              <w:rPr>
                <w:rFonts w:cs="Arial"/>
                <w:color w:val="00B050"/>
                <w:sz w:val="18"/>
                <w:szCs w:val="18"/>
                <w:lang w:eastAsia="sl-SI"/>
              </w:rPr>
            </w:pPr>
          </w:p>
        </w:tc>
        <w:tc>
          <w:tcPr>
            <w:tcW w:w="1559" w:type="dxa"/>
            <w:tcBorders>
              <w:top w:val="nil"/>
              <w:left w:val="nil"/>
              <w:bottom w:val="single" w:sz="4" w:space="0" w:color="auto"/>
              <w:right w:val="single" w:sz="4" w:space="0" w:color="auto"/>
            </w:tcBorders>
            <w:shd w:val="clear" w:color="auto" w:fill="auto"/>
          </w:tcPr>
          <w:p w14:paraId="411B5D9C" w14:textId="01EFFC19" w:rsidR="0072575F" w:rsidRPr="006D5398" w:rsidRDefault="0072575F" w:rsidP="0072575F">
            <w:pPr>
              <w:jc w:val="left"/>
              <w:rPr>
                <w:rFonts w:cs="Arial"/>
                <w:color w:val="00B050"/>
                <w:sz w:val="18"/>
                <w:szCs w:val="18"/>
                <w:lang w:eastAsia="sl-SI"/>
              </w:rPr>
            </w:pPr>
            <w:r>
              <w:rPr>
                <w:rFonts w:cs="Arial"/>
                <w:color w:val="00B050"/>
                <w:sz w:val="18"/>
                <w:szCs w:val="18"/>
                <w:lang w:eastAsia="sl-SI"/>
              </w:rPr>
              <w:t>0,51 L/ha</w:t>
            </w:r>
          </w:p>
        </w:tc>
        <w:tc>
          <w:tcPr>
            <w:tcW w:w="1701" w:type="dxa"/>
            <w:tcBorders>
              <w:top w:val="nil"/>
              <w:left w:val="nil"/>
              <w:bottom w:val="single" w:sz="4" w:space="0" w:color="auto"/>
              <w:right w:val="single" w:sz="4" w:space="0" w:color="auto"/>
            </w:tcBorders>
            <w:shd w:val="clear" w:color="auto" w:fill="auto"/>
          </w:tcPr>
          <w:p w14:paraId="51E30409" w14:textId="779ECDE2"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0D1EA95C" w14:textId="51631007" w:rsidR="0072575F" w:rsidRPr="006D5398" w:rsidRDefault="0072575F" w:rsidP="0072575F">
            <w:pPr>
              <w:jc w:val="left"/>
              <w:rPr>
                <w:rFonts w:cs="Arial"/>
                <w:color w:val="00B050"/>
                <w:sz w:val="18"/>
                <w:szCs w:val="18"/>
                <w:lang w:eastAsia="sl-SI"/>
              </w:rPr>
            </w:pPr>
            <w:r>
              <w:rPr>
                <w:rFonts w:cs="Arial"/>
                <w:color w:val="00B050"/>
                <w:sz w:val="18"/>
                <w:szCs w:val="18"/>
                <w:lang w:eastAsia="sl-SI"/>
              </w:rPr>
              <w:t xml:space="preserve">Delno zatiranje; </w:t>
            </w:r>
            <w:r w:rsidRPr="0072575F">
              <w:rPr>
                <w:rFonts w:cs="Arial"/>
                <w:b/>
                <w:bCs/>
                <w:color w:val="00B050"/>
                <w:sz w:val="18"/>
                <w:szCs w:val="18"/>
                <w:lang w:eastAsia="sl-SI"/>
              </w:rPr>
              <w:t>Sadike!</w:t>
            </w:r>
          </w:p>
        </w:tc>
      </w:tr>
      <w:tr w:rsidR="0072575F" w:rsidRPr="006D5398" w14:paraId="449DD260"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6A69D693"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959C54D" w14:textId="77777777" w:rsidR="0072575F" w:rsidRPr="006D5398" w:rsidRDefault="0072575F" w:rsidP="0072575F">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03F31D80"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20BF7B2A" w14:textId="4586453E"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nil"/>
              <w:left w:val="nil"/>
              <w:bottom w:val="single" w:sz="4" w:space="0" w:color="auto"/>
              <w:right w:val="single" w:sz="4" w:space="0" w:color="auto"/>
            </w:tcBorders>
            <w:shd w:val="clear" w:color="auto" w:fill="auto"/>
          </w:tcPr>
          <w:p w14:paraId="6CE4AE8E" w14:textId="4B1B2D32"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1,6 L/ha </w:t>
            </w:r>
          </w:p>
        </w:tc>
        <w:tc>
          <w:tcPr>
            <w:tcW w:w="1701" w:type="dxa"/>
            <w:tcBorders>
              <w:top w:val="nil"/>
              <w:left w:val="nil"/>
              <w:bottom w:val="single" w:sz="4" w:space="0" w:color="auto"/>
              <w:right w:val="single" w:sz="4" w:space="0" w:color="auto"/>
            </w:tcBorders>
            <w:shd w:val="clear" w:color="auto" w:fill="auto"/>
          </w:tcPr>
          <w:p w14:paraId="1C09758C" w14:textId="6CA1B08D"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31EF4E5B" w14:textId="11FF05D0" w:rsidR="0072575F" w:rsidRPr="006D5398" w:rsidRDefault="0072575F" w:rsidP="0072575F">
            <w:pPr>
              <w:jc w:val="left"/>
              <w:rPr>
                <w:rFonts w:cs="Arial"/>
                <w:color w:val="00B050"/>
                <w:sz w:val="18"/>
                <w:szCs w:val="18"/>
                <w:lang w:eastAsia="sl-SI"/>
              </w:rPr>
            </w:pPr>
            <w:r>
              <w:rPr>
                <w:rFonts w:cs="Arial"/>
                <w:color w:val="00B050"/>
                <w:sz w:val="18"/>
                <w:szCs w:val="18"/>
                <w:lang w:eastAsia="sl-SI"/>
              </w:rPr>
              <w:t>Manjša uporaba</w:t>
            </w:r>
          </w:p>
        </w:tc>
      </w:tr>
      <w:tr w:rsidR="0072575F" w:rsidRPr="006D5398" w14:paraId="580F54B5"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tcPr>
          <w:p w14:paraId="759C7421"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0E200C3A"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7E81D8D2"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5667E2A1" w14:textId="0B3A21C3"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nil"/>
              <w:left w:val="nil"/>
              <w:bottom w:val="single" w:sz="4" w:space="0" w:color="auto"/>
              <w:right w:val="single" w:sz="4" w:space="0" w:color="auto"/>
            </w:tcBorders>
            <w:shd w:val="clear" w:color="auto" w:fill="auto"/>
          </w:tcPr>
          <w:p w14:paraId="6A6E1B85" w14:textId="502DE4D2"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1,6 L/ha </w:t>
            </w:r>
          </w:p>
        </w:tc>
        <w:tc>
          <w:tcPr>
            <w:tcW w:w="1701" w:type="dxa"/>
            <w:tcBorders>
              <w:top w:val="nil"/>
              <w:left w:val="nil"/>
              <w:bottom w:val="single" w:sz="4" w:space="0" w:color="auto"/>
              <w:right w:val="single" w:sz="4" w:space="0" w:color="auto"/>
            </w:tcBorders>
            <w:shd w:val="clear" w:color="auto" w:fill="auto"/>
          </w:tcPr>
          <w:p w14:paraId="1D229FC6" w14:textId="0BB021DC"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54583C54" w14:textId="7F0FB907" w:rsidR="0072575F" w:rsidRPr="006D5398" w:rsidRDefault="0072575F" w:rsidP="0072575F">
            <w:pPr>
              <w:jc w:val="left"/>
              <w:rPr>
                <w:rFonts w:cs="Arial"/>
                <w:color w:val="00B050"/>
                <w:sz w:val="18"/>
                <w:szCs w:val="18"/>
                <w:lang w:eastAsia="sl-SI"/>
              </w:rPr>
            </w:pPr>
            <w:r>
              <w:rPr>
                <w:rFonts w:cs="Arial"/>
                <w:color w:val="00B050"/>
                <w:sz w:val="18"/>
                <w:szCs w:val="18"/>
                <w:lang w:eastAsia="sl-SI"/>
              </w:rPr>
              <w:t>Manjša uporaba</w:t>
            </w:r>
          </w:p>
        </w:tc>
      </w:tr>
      <w:tr w:rsidR="0072575F" w:rsidRPr="006D5398" w14:paraId="191F3DF4" w14:textId="77777777" w:rsidTr="007A49CC">
        <w:trPr>
          <w:trHeight w:val="231"/>
        </w:trPr>
        <w:tc>
          <w:tcPr>
            <w:tcW w:w="2552" w:type="dxa"/>
            <w:vMerge/>
            <w:tcBorders>
              <w:top w:val="nil"/>
              <w:left w:val="single" w:sz="4" w:space="0" w:color="auto"/>
              <w:bottom w:val="single" w:sz="4" w:space="0" w:color="000000"/>
              <w:right w:val="single" w:sz="4" w:space="0" w:color="auto"/>
            </w:tcBorders>
            <w:vAlign w:val="center"/>
            <w:hideMark/>
          </w:tcPr>
          <w:p w14:paraId="5F3176B3"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7A38DCB" w14:textId="77777777" w:rsidR="0072575F" w:rsidRPr="006D5398" w:rsidRDefault="0072575F" w:rsidP="0072575F">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28835347"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511E9CE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1E7699D9"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46F8CF55"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236BDE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25E3E068" w14:textId="77777777" w:rsidTr="007A49CC">
        <w:trPr>
          <w:trHeight w:val="276"/>
        </w:trPr>
        <w:tc>
          <w:tcPr>
            <w:tcW w:w="2552" w:type="dxa"/>
            <w:vMerge/>
            <w:tcBorders>
              <w:top w:val="nil"/>
              <w:left w:val="single" w:sz="4" w:space="0" w:color="auto"/>
              <w:bottom w:val="single" w:sz="4" w:space="0" w:color="000000"/>
              <w:right w:val="single" w:sz="4" w:space="0" w:color="auto"/>
            </w:tcBorders>
            <w:vAlign w:val="center"/>
            <w:hideMark/>
          </w:tcPr>
          <w:p w14:paraId="5E986B9E"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8656C29"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05F3199E"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5A2A892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Laser 240 SC</w:t>
            </w:r>
          </w:p>
        </w:tc>
        <w:tc>
          <w:tcPr>
            <w:tcW w:w="1559" w:type="dxa"/>
            <w:tcBorders>
              <w:top w:val="nil"/>
              <w:left w:val="nil"/>
              <w:bottom w:val="single" w:sz="4" w:space="0" w:color="auto"/>
              <w:right w:val="single" w:sz="4" w:space="0" w:color="auto"/>
            </w:tcBorders>
            <w:shd w:val="clear" w:color="auto" w:fill="auto"/>
            <w:hideMark/>
          </w:tcPr>
          <w:p w14:paraId="2CDBA2D0"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0,4 L/ha</w:t>
            </w:r>
          </w:p>
        </w:tc>
        <w:tc>
          <w:tcPr>
            <w:tcW w:w="1701" w:type="dxa"/>
            <w:tcBorders>
              <w:top w:val="nil"/>
              <w:left w:val="nil"/>
              <w:bottom w:val="single" w:sz="4" w:space="0" w:color="auto"/>
              <w:right w:val="single" w:sz="4" w:space="0" w:color="auto"/>
            </w:tcBorders>
            <w:shd w:val="clear" w:color="auto" w:fill="auto"/>
            <w:hideMark/>
          </w:tcPr>
          <w:p w14:paraId="0101C7A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C550D16"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52B06C97" w14:textId="77777777" w:rsidTr="007A49CC">
        <w:trPr>
          <w:trHeight w:val="26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3224CBCD"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Rastlinjakov </w:t>
            </w:r>
            <w:proofErr w:type="spellStart"/>
            <w:r w:rsidRPr="006D5398">
              <w:rPr>
                <w:rFonts w:cs="Arial"/>
                <w:b/>
                <w:bCs/>
                <w:color w:val="000000"/>
                <w:sz w:val="18"/>
                <w:szCs w:val="18"/>
                <w:lang w:eastAsia="sl-SI"/>
              </w:rPr>
              <w:t>ščitkar</w:t>
            </w:r>
            <w:proofErr w:type="spellEnd"/>
            <w:r w:rsidRPr="006D5398">
              <w:rPr>
                <w:rFonts w:cs="Arial"/>
                <w:color w:val="000000"/>
                <w:sz w:val="18"/>
                <w:szCs w:val="18"/>
                <w:lang w:eastAsia="sl-SI"/>
              </w:rPr>
              <w:br/>
              <w:t>(</w:t>
            </w:r>
            <w:proofErr w:type="spellStart"/>
            <w:r w:rsidRPr="006D5398">
              <w:rPr>
                <w:rFonts w:cs="Arial"/>
                <w:i/>
                <w:iCs/>
                <w:color w:val="000000"/>
                <w:sz w:val="18"/>
                <w:szCs w:val="18"/>
                <w:lang w:eastAsia="sl-SI"/>
              </w:rPr>
              <w:t>Trialeurodes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vaporariorum</w:t>
            </w:r>
            <w:proofErr w:type="spellEnd"/>
            <w:r w:rsidRPr="006D5398">
              <w:rPr>
                <w:rFonts w:cs="Arial"/>
                <w:color w:val="000000"/>
                <w:sz w:val="18"/>
                <w:szCs w:val="18"/>
                <w:lang w:eastAsia="sl-SI"/>
              </w:rPr>
              <w:t>)</w:t>
            </w:r>
            <w:r w:rsidRPr="006D5398">
              <w:rPr>
                <w:rFonts w:cs="Arial"/>
                <w:b/>
                <w:bCs/>
                <w:color w:val="000000"/>
                <w:sz w:val="18"/>
                <w:szCs w:val="18"/>
                <w:lang w:eastAsia="sl-SI"/>
              </w:rPr>
              <w:t xml:space="preserve"> in tobakov </w:t>
            </w:r>
            <w:proofErr w:type="spellStart"/>
            <w:r w:rsidRPr="006D5398">
              <w:rPr>
                <w:rFonts w:cs="Arial"/>
                <w:b/>
                <w:bCs/>
                <w:color w:val="000000"/>
                <w:sz w:val="18"/>
                <w:szCs w:val="18"/>
                <w:lang w:eastAsia="sl-SI"/>
              </w:rPr>
              <w:t>ščitkar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Bemisia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tabaci</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48AB3F07"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sz w:val="18"/>
                <w:szCs w:val="18"/>
              </w:rPr>
              <w:t> </w:t>
            </w:r>
            <w:r w:rsidRPr="006D5398">
              <w:rPr>
                <w:rFonts w:eastAsia="Calibri" w:cs="Arial"/>
                <w:b/>
                <w:bCs/>
                <w:sz w:val="18"/>
                <w:szCs w:val="18"/>
                <w:u w:val="single"/>
              </w:rPr>
              <w:t>Agrotehnični ukrepi:</w:t>
            </w:r>
          </w:p>
          <w:p w14:paraId="6C9DDB4A" w14:textId="77777777" w:rsidR="0072575F" w:rsidRPr="006D5398" w:rsidRDefault="0072575F"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preprečevanje zapleveljenosti, </w:t>
            </w:r>
          </w:p>
          <w:p w14:paraId="7EF2875C" w14:textId="77777777" w:rsidR="0072575F" w:rsidRPr="006D5398" w:rsidRDefault="0072575F"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uravnoteženo namakanje in gnojenje,  </w:t>
            </w:r>
          </w:p>
          <w:p w14:paraId="393FE0C3" w14:textId="77777777" w:rsidR="0072575F" w:rsidRPr="006D5398" w:rsidRDefault="0072575F"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odstranjevanje in uničevanje rastlinskih ostankov po spravilu pridelka. </w:t>
            </w:r>
          </w:p>
          <w:p w14:paraId="629E7AEB" w14:textId="77777777" w:rsidR="0072575F" w:rsidRPr="006D5398" w:rsidRDefault="0072575F" w:rsidP="0072575F">
            <w:pPr>
              <w:ind w:left="720"/>
              <w:contextualSpacing/>
              <w:jc w:val="left"/>
              <w:rPr>
                <w:rFonts w:eastAsia="Calibri" w:cs="Arial"/>
                <w:bCs/>
                <w:sz w:val="18"/>
                <w:szCs w:val="18"/>
              </w:rPr>
            </w:pPr>
          </w:p>
          <w:p w14:paraId="74DE80A7" w14:textId="77777777" w:rsidR="0072575F" w:rsidRPr="006D5398" w:rsidRDefault="0072575F" w:rsidP="0072575F">
            <w:pPr>
              <w:spacing w:line="259" w:lineRule="auto"/>
              <w:jc w:val="left"/>
              <w:rPr>
                <w:rFonts w:cs="Arial"/>
                <w:color w:val="000000"/>
                <w:sz w:val="18"/>
                <w:szCs w:val="18"/>
                <w:lang w:eastAsia="sl-SI"/>
              </w:rPr>
            </w:pPr>
            <w:r w:rsidRPr="006D5398">
              <w:rPr>
                <w:rFonts w:eastAsia="Calibri" w:cs="Arial"/>
                <w:bCs/>
                <w:sz w:val="18"/>
                <w:szCs w:val="18"/>
              </w:rPr>
              <w:t>Spremljanje pojava s pregledovanjem rastlin ali z rumenimi lepljivimi ploščami.</w:t>
            </w:r>
          </w:p>
        </w:tc>
        <w:tc>
          <w:tcPr>
            <w:tcW w:w="2551" w:type="dxa"/>
            <w:tcBorders>
              <w:top w:val="nil"/>
              <w:left w:val="nil"/>
              <w:bottom w:val="single" w:sz="4" w:space="0" w:color="auto"/>
              <w:right w:val="single" w:sz="4" w:space="0" w:color="auto"/>
            </w:tcBorders>
            <w:shd w:val="clear" w:color="auto" w:fill="auto"/>
            <w:hideMark/>
          </w:tcPr>
          <w:p w14:paraId="16FA8D78"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acetamiprid</w:t>
            </w:r>
            <w:proofErr w:type="spellEnd"/>
          </w:p>
        </w:tc>
        <w:tc>
          <w:tcPr>
            <w:tcW w:w="2268" w:type="dxa"/>
            <w:tcBorders>
              <w:top w:val="nil"/>
              <w:left w:val="nil"/>
              <w:bottom w:val="single" w:sz="4" w:space="0" w:color="auto"/>
              <w:right w:val="single" w:sz="4" w:space="0" w:color="auto"/>
            </w:tcBorders>
            <w:shd w:val="clear" w:color="auto" w:fill="auto"/>
            <w:noWrap/>
            <w:hideMark/>
          </w:tcPr>
          <w:p w14:paraId="2511DF61"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Mospilan</w:t>
            </w:r>
            <w:proofErr w:type="spellEnd"/>
            <w:r w:rsidRPr="006D5398">
              <w:rPr>
                <w:rFonts w:cs="Arial"/>
                <w:color w:val="000000"/>
                <w:sz w:val="18"/>
                <w:szCs w:val="18"/>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39B35B37"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0,35 - 0,40 kg/ha</w:t>
            </w:r>
          </w:p>
        </w:tc>
        <w:tc>
          <w:tcPr>
            <w:tcW w:w="1701" w:type="dxa"/>
            <w:tcBorders>
              <w:top w:val="nil"/>
              <w:left w:val="nil"/>
              <w:bottom w:val="single" w:sz="4" w:space="0" w:color="auto"/>
              <w:right w:val="single" w:sz="4" w:space="0" w:color="auto"/>
            </w:tcBorders>
            <w:shd w:val="clear" w:color="auto" w:fill="auto"/>
            <w:hideMark/>
          </w:tcPr>
          <w:p w14:paraId="30BF11B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2D167C6F"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4903813D" w14:textId="77777777" w:rsidTr="007A49CC">
        <w:trPr>
          <w:trHeight w:val="510"/>
        </w:trPr>
        <w:tc>
          <w:tcPr>
            <w:tcW w:w="2552" w:type="dxa"/>
            <w:vMerge/>
            <w:tcBorders>
              <w:top w:val="nil"/>
              <w:left w:val="single" w:sz="4" w:space="0" w:color="auto"/>
              <w:bottom w:val="single" w:sz="4" w:space="0" w:color="000000"/>
              <w:right w:val="single" w:sz="4" w:space="0" w:color="auto"/>
            </w:tcBorders>
            <w:vAlign w:val="center"/>
            <w:hideMark/>
          </w:tcPr>
          <w:p w14:paraId="5542B485"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B144015"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2EB69CD"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2C46C733"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3254AE52"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1,5 L/ha</w:t>
            </w:r>
          </w:p>
        </w:tc>
        <w:tc>
          <w:tcPr>
            <w:tcW w:w="1701" w:type="dxa"/>
            <w:tcBorders>
              <w:top w:val="nil"/>
              <w:left w:val="nil"/>
              <w:bottom w:val="single" w:sz="4" w:space="0" w:color="auto"/>
              <w:right w:val="single" w:sz="4" w:space="0" w:color="auto"/>
            </w:tcBorders>
            <w:shd w:val="clear" w:color="auto" w:fill="auto"/>
            <w:hideMark/>
          </w:tcPr>
          <w:p w14:paraId="75B03B81" w14:textId="1ADB3EEC"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4E7BB27"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4A4E6C9B" w14:textId="77777777" w:rsidTr="007A49CC">
        <w:trPr>
          <w:trHeight w:val="344"/>
        </w:trPr>
        <w:tc>
          <w:tcPr>
            <w:tcW w:w="2552" w:type="dxa"/>
            <w:vMerge/>
            <w:tcBorders>
              <w:top w:val="nil"/>
              <w:left w:val="single" w:sz="4" w:space="0" w:color="auto"/>
              <w:bottom w:val="single" w:sz="4" w:space="0" w:color="000000"/>
              <w:right w:val="single" w:sz="4" w:space="0" w:color="auto"/>
            </w:tcBorders>
            <w:vAlign w:val="center"/>
          </w:tcPr>
          <w:p w14:paraId="2681D23C"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5D6B0FCD"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6F4A1AAA"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bassana</w:t>
            </w:r>
            <w:proofErr w:type="spellEnd"/>
            <w:r w:rsidRPr="006D5398">
              <w:rPr>
                <w:rFonts w:cs="Arial"/>
                <w:i/>
                <w:iCs/>
                <w:color w:val="00B050"/>
                <w:sz w:val="18"/>
                <w:szCs w:val="18"/>
                <w:lang w:eastAsia="sl-SI"/>
              </w:rPr>
              <w:t xml:space="preserve">, </w:t>
            </w:r>
            <w:r w:rsidRPr="006D5398">
              <w:rPr>
                <w:rFonts w:cs="Arial"/>
                <w:iCs/>
                <w:color w:val="00B050"/>
                <w:sz w:val="18"/>
                <w:szCs w:val="18"/>
                <w:lang w:eastAsia="sl-SI"/>
              </w:rPr>
              <w:t>sev GHA</w:t>
            </w:r>
          </w:p>
        </w:tc>
        <w:tc>
          <w:tcPr>
            <w:tcW w:w="2268" w:type="dxa"/>
            <w:tcBorders>
              <w:top w:val="nil"/>
              <w:left w:val="nil"/>
              <w:bottom w:val="single" w:sz="4" w:space="0" w:color="auto"/>
              <w:right w:val="single" w:sz="4" w:space="0" w:color="auto"/>
            </w:tcBorders>
            <w:shd w:val="clear" w:color="auto" w:fill="auto"/>
            <w:noWrap/>
          </w:tcPr>
          <w:p w14:paraId="08EDDAE1"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Botanigard</w:t>
            </w:r>
            <w:proofErr w:type="spellEnd"/>
            <w:r w:rsidRPr="006D5398">
              <w:rPr>
                <w:rFonts w:cs="Arial"/>
                <w:color w:val="00B050"/>
                <w:sz w:val="18"/>
                <w:szCs w:val="18"/>
                <w:lang w:eastAsia="sl-SI"/>
              </w:rPr>
              <w:t xml:space="preserve"> WP</w:t>
            </w:r>
          </w:p>
        </w:tc>
        <w:tc>
          <w:tcPr>
            <w:tcW w:w="1559" w:type="dxa"/>
            <w:tcBorders>
              <w:top w:val="nil"/>
              <w:left w:val="nil"/>
              <w:bottom w:val="single" w:sz="4" w:space="0" w:color="auto"/>
              <w:right w:val="single" w:sz="4" w:space="0" w:color="auto"/>
            </w:tcBorders>
            <w:shd w:val="clear" w:color="auto" w:fill="auto"/>
          </w:tcPr>
          <w:p w14:paraId="27F2AB9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0,6 kg/ga</w:t>
            </w:r>
          </w:p>
        </w:tc>
        <w:tc>
          <w:tcPr>
            <w:tcW w:w="1701" w:type="dxa"/>
            <w:tcBorders>
              <w:top w:val="nil"/>
              <w:left w:val="nil"/>
              <w:bottom w:val="single" w:sz="4" w:space="0" w:color="auto"/>
              <w:right w:val="single" w:sz="4" w:space="0" w:color="auto"/>
            </w:tcBorders>
            <w:shd w:val="clear" w:color="auto" w:fill="auto"/>
          </w:tcPr>
          <w:p w14:paraId="23ADFFD3" w14:textId="56DA77AC"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653C0310" w14:textId="77777777" w:rsidR="0072575F" w:rsidRPr="006D5398" w:rsidRDefault="0072575F" w:rsidP="0072575F">
            <w:pPr>
              <w:jc w:val="left"/>
              <w:rPr>
                <w:rFonts w:cs="Arial"/>
                <w:color w:val="000000"/>
                <w:sz w:val="18"/>
                <w:szCs w:val="18"/>
                <w:lang w:eastAsia="sl-SI"/>
              </w:rPr>
            </w:pPr>
          </w:p>
        </w:tc>
      </w:tr>
      <w:tr w:rsidR="0072575F" w:rsidRPr="006D5398" w14:paraId="7DCE2E36"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3DA95073"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38012F6"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3643047"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nil"/>
              <w:left w:val="nil"/>
              <w:bottom w:val="single" w:sz="4" w:space="0" w:color="auto"/>
              <w:right w:val="single" w:sz="4" w:space="0" w:color="auto"/>
            </w:tcBorders>
            <w:shd w:val="clear" w:color="auto" w:fill="auto"/>
            <w:noWrap/>
            <w:hideMark/>
          </w:tcPr>
          <w:p w14:paraId="359CBD28"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59116532" w14:textId="77777777" w:rsidR="0072575F" w:rsidRPr="006D5398" w:rsidRDefault="0072575F" w:rsidP="0072575F">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0B641BD0"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A8BBC94" w14:textId="05E347A1" w:rsidR="0072575F" w:rsidRPr="006D5398" w:rsidRDefault="0072575F" w:rsidP="0072575F">
            <w:pPr>
              <w:jc w:val="left"/>
              <w:rPr>
                <w:rFonts w:cs="Arial"/>
                <w:sz w:val="18"/>
                <w:szCs w:val="18"/>
                <w:lang w:eastAsia="sl-SI"/>
              </w:rPr>
            </w:pPr>
            <w:r>
              <w:rPr>
                <w:rFonts w:cs="Arial"/>
                <w:sz w:val="18"/>
                <w:szCs w:val="18"/>
                <w:lang w:eastAsia="sl-SI"/>
              </w:rPr>
              <w:t>Manjša uporaba</w:t>
            </w:r>
          </w:p>
        </w:tc>
      </w:tr>
      <w:tr w:rsidR="0072575F" w:rsidRPr="006D5398" w14:paraId="773ED3CF"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69CFD383"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4F23935"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3B89805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250C8A0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6D171563"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0,2 L/ha</w:t>
            </w:r>
          </w:p>
        </w:tc>
        <w:tc>
          <w:tcPr>
            <w:tcW w:w="1701" w:type="dxa"/>
            <w:tcBorders>
              <w:top w:val="nil"/>
              <w:left w:val="nil"/>
              <w:bottom w:val="single" w:sz="4" w:space="0" w:color="auto"/>
              <w:right w:val="single" w:sz="4" w:space="0" w:color="auto"/>
            </w:tcBorders>
            <w:shd w:val="clear" w:color="auto" w:fill="auto"/>
            <w:hideMark/>
          </w:tcPr>
          <w:p w14:paraId="299C6CAE"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1021079"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78824FD5"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4050B518"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3402E29" w14:textId="77777777" w:rsidR="0072575F" w:rsidRPr="006D5398" w:rsidRDefault="0072575F" w:rsidP="0072575F">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0037CFF0"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piretrin</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7830D32C"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Asset</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five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422268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0,7 L/ha</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D2D3F0C"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BD86AB4" w14:textId="0BD394F7" w:rsidR="0072575F" w:rsidRPr="006D5398" w:rsidRDefault="0072575F" w:rsidP="0072575F">
            <w:pPr>
              <w:jc w:val="left"/>
              <w:rPr>
                <w:rFonts w:cs="Arial"/>
                <w:color w:val="00B050"/>
                <w:sz w:val="18"/>
                <w:szCs w:val="18"/>
                <w:lang w:eastAsia="sl-SI"/>
              </w:rPr>
            </w:pPr>
            <w:r>
              <w:rPr>
                <w:rFonts w:cs="Arial"/>
                <w:color w:val="00B050"/>
                <w:sz w:val="18"/>
                <w:szCs w:val="18"/>
                <w:lang w:eastAsia="sl-SI"/>
              </w:rPr>
              <w:t>D</w:t>
            </w:r>
            <w:r w:rsidRPr="006D5398">
              <w:rPr>
                <w:rFonts w:cs="Arial"/>
                <w:color w:val="00B050"/>
                <w:sz w:val="18"/>
                <w:szCs w:val="18"/>
                <w:lang w:eastAsia="sl-SI"/>
              </w:rPr>
              <w:t>elno zatiranje</w:t>
            </w:r>
            <w:r w:rsidR="00842C29">
              <w:rPr>
                <w:rFonts w:cs="Arial"/>
                <w:color w:val="00B050"/>
                <w:sz w:val="18"/>
                <w:szCs w:val="18"/>
                <w:lang w:eastAsia="sl-SI"/>
              </w:rPr>
              <w:t xml:space="preserve">; </w:t>
            </w:r>
            <w:r w:rsidR="00842C29" w:rsidRPr="00842C29">
              <w:rPr>
                <w:rFonts w:cs="Arial"/>
                <w:color w:val="00B050"/>
                <w:sz w:val="18"/>
                <w:szCs w:val="18"/>
                <w:lang w:eastAsia="sl-SI"/>
              </w:rPr>
              <w:t>Največ 3 krat v rastni sezoni.</w:t>
            </w:r>
          </w:p>
        </w:tc>
      </w:tr>
      <w:tr w:rsidR="0072575F" w:rsidRPr="006D5398" w14:paraId="12780566"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3A3D936B"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74D3F38" w14:textId="77777777" w:rsidR="0072575F" w:rsidRPr="006D5398" w:rsidRDefault="0072575F" w:rsidP="0072575F">
            <w:pPr>
              <w:jc w:val="left"/>
              <w:rPr>
                <w:rFonts w:cs="Arial"/>
                <w:color w:val="000000"/>
                <w:sz w:val="18"/>
                <w:szCs w:val="18"/>
                <w:lang w:eastAsia="sl-SI"/>
              </w:rPr>
            </w:pPr>
          </w:p>
        </w:tc>
        <w:tc>
          <w:tcPr>
            <w:tcW w:w="2551" w:type="dxa"/>
            <w:vMerge/>
            <w:tcBorders>
              <w:left w:val="nil"/>
              <w:right w:val="single" w:sz="4" w:space="0" w:color="auto"/>
            </w:tcBorders>
            <w:shd w:val="clear" w:color="auto" w:fill="auto"/>
          </w:tcPr>
          <w:p w14:paraId="197F2EE6" w14:textId="77777777" w:rsidR="0072575F" w:rsidRPr="006D5398" w:rsidRDefault="0072575F" w:rsidP="0072575F">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3F36E214"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378BFFC5"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1,6 L/ha</w:t>
            </w:r>
          </w:p>
        </w:tc>
        <w:tc>
          <w:tcPr>
            <w:tcW w:w="1701" w:type="dxa"/>
            <w:tcBorders>
              <w:top w:val="single" w:sz="4" w:space="0" w:color="auto"/>
              <w:left w:val="nil"/>
              <w:bottom w:val="single" w:sz="4" w:space="0" w:color="auto"/>
              <w:right w:val="single" w:sz="4" w:space="0" w:color="auto"/>
            </w:tcBorders>
            <w:shd w:val="clear" w:color="auto" w:fill="auto"/>
            <w:hideMark/>
          </w:tcPr>
          <w:p w14:paraId="10DFEEA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79D24398" w14:textId="54FB61CB" w:rsidR="0072575F" w:rsidRPr="006D5398" w:rsidRDefault="0072575F" w:rsidP="0072575F">
            <w:pPr>
              <w:jc w:val="left"/>
              <w:rPr>
                <w:rFonts w:cs="Arial"/>
                <w:color w:val="00B050"/>
                <w:sz w:val="18"/>
                <w:szCs w:val="18"/>
                <w:lang w:eastAsia="sl-SI"/>
              </w:rPr>
            </w:pPr>
            <w:r>
              <w:rPr>
                <w:rFonts w:cs="Arial"/>
                <w:color w:val="00B050"/>
                <w:sz w:val="18"/>
                <w:szCs w:val="18"/>
                <w:lang w:eastAsia="sl-SI"/>
              </w:rPr>
              <w:t>Manjša uporaba</w:t>
            </w:r>
          </w:p>
        </w:tc>
      </w:tr>
      <w:tr w:rsidR="0072575F" w:rsidRPr="006D5398" w14:paraId="1549BA2B"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2173D22E"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7352E40F"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4E03F9E0"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995EBE8"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nil"/>
              <w:left w:val="nil"/>
              <w:bottom w:val="single" w:sz="4" w:space="0" w:color="auto"/>
              <w:right w:val="single" w:sz="4" w:space="0" w:color="auto"/>
            </w:tcBorders>
            <w:shd w:val="clear" w:color="auto" w:fill="auto"/>
            <w:hideMark/>
          </w:tcPr>
          <w:p w14:paraId="5787DB7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1,6 L/ha ob porabi vode 800 L/ha</w:t>
            </w:r>
          </w:p>
        </w:tc>
        <w:tc>
          <w:tcPr>
            <w:tcW w:w="1701" w:type="dxa"/>
            <w:tcBorders>
              <w:top w:val="nil"/>
              <w:left w:val="nil"/>
              <w:bottom w:val="single" w:sz="4" w:space="0" w:color="auto"/>
              <w:right w:val="single" w:sz="4" w:space="0" w:color="auto"/>
            </w:tcBorders>
            <w:shd w:val="clear" w:color="auto" w:fill="auto"/>
            <w:hideMark/>
          </w:tcPr>
          <w:p w14:paraId="11FBBA0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11B744F" w14:textId="19375693" w:rsidR="0072575F" w:rsidRPr="006D5398" w:rsidRDefault="0072575F" w:rsidP="0072575F">
            <w:pPr>
              <w:jc w:val="left"/>
              <w:rPr>
                <w:rFonts w:cs="Arial"/>
                <w:color w:val="00B050"/>
                <w:sz w:val="18"/>
                <w:szCs w:val="18"/>
                <w:lang w:eastAsia="sl-SI"/>
              </w:rPr>
            </w:pPr>
            <w:r>
              <w:rPr>
                <w:rFonts w:cs="Arial"/>
                <w:color w:val="00B050"/>
                <w:sz w:val="18"/>
                <w:szCs w:val="18"/>
                <w:lang w:eastAsia="sl-SI"/>
              </w:rPr>
              <w:t>Manjša uporaba</w:t>
            </w:r>
          </w:p>
        </w:tc>
      </w:tr>
      <w:tr w:rsidR="0072575F" w:rsidRPr="006D5398" w14:paraId="4F7CD732" w14:textId="77777777" w:rsidTr="007A49CC">
        <w:trPr>
          <w:trHeight w:val="785"/>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4877B154"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Koloradski hrošč            </w:t>
            </w:r>
            <w:r w:rsidRPr="006D5398">
              <w:rPr>
                <w:rFonts w:cs="Arial"/>
                <w:b/>
                <w:bCs/>
                <w:i/>
                <w:iCs/>
                <w:color w:val="000000"/>
                <w:sz w:val="18"/>
                <w:szCs w:val="18"/>
                <w:lang w:eastAsia="sl-SI"/>
              </w:rPr>
              <w:t xml:space="preserve"> </w:t>
            </w:r>
            <w:r w:rsidRPr="006D5398">
              <w:rPr>
                <w:rFonts w:cs="Arial"/>
                <w:i/>
                <w:i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Leptinotarsa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decemlineata</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2DAC137"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D33271C" w14:textId="77777777" w:rsidR="0072575F" w:rsidRPr="006D5398" w:rsidRDefault="0072575F"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uničevanje </w:t>
            </w:r>
            <w:proofErr w:type="spellStart"/>
            <w:r w:rsidRPr="006D5398">
              <w:rPr>
                <w:rFonts w:eastAsia="Calibri" w:cs="Arial"/>
                <w:sz w:val="18"/>
                <w:szCs w:val="18"/>
              </w:rPr>
              <w:t>samosevcev</w:t>
            </w:r>
            <w:proofErr w:type="spellEnd"/>
            <w:r w:rsidRPr="006D5398">
              <w:rPr>
                <w:rFonts w:eastAsia="Calibri" w:cs="Arial"/>
                <w:sz w:val="18"/>
                <w:szCs w:val="18"/>
              </w:rPr>
              <w:t xml:space="preserve"> krompirja,</w:t>
            </w:r>
          </w:p>
          <w:p w14:paraId="7E7025A0" w14:textId="77777777" w:rsidR="0072575F" w:rsidRPr="006D5398" w:rsidRDefault="0072575F"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preprečevanje možnosti za hranjenje hroščev na ostankih gomoljev in krompirjevke, </w:t>
            </w:r>
          </w:p>
          <w:p w14:paraId="2F605DC4" w14:textId="77777777" w:rsidR="0072575F" w:rsidRPr="006D5398" w:rsidRDefault="0072575F"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lastRenderedPageBreak/>
              <w:t>posevek naj bo čim bolj oddaljen od posevkov krompirja.</w:t>
            </w:r>
          </w:p>
        </w:tc>
        <w:tc>
          <w:tcPr>
            <w:tcW w:w="2551" w:type="dxa"/>
            <w:tcBorders>
              <w:top w:val="single" w:sz="4" w:space="0" w:color="auto"/>
              <w:left w:val="nil"/>
              <w:bottom w:val="single" w:sz="4" w:space="0" w:color="auto"/>
              <w:right w:val="single" w:sz="4" w:space="0" w:color="auto"/>
            </w:tcBorders>
            <w:shd w:val="clear" w:color="auto" w:fill="auto"/>
            <w:hideMark/>
          </w:tcPr>
          <w:p w14:paraId="1EF9FEBF"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lastRenderedPageBreak/>
              <w:t>azadirahtin</w:t>
            </w:r>
            <w:proofErr w:type="spellEnd"/>
            <w:r w:rsidRPr="006D5398">
              <w:rPr>
                <w:rFonts w:cs="Arial"/>
                <w:color w:val="00B050"/>
                <w:sz w:val="18"/>
                <w:szCs w:val="18"/>
                <w:lang w:eastAsia="sl-SI"/>
              </w:rPr>
              <w:t xml:space="preserve"> A</w:t>
            </w:r>
          </w:p>
        </w:tc>
        <w:tc>
          <w:tcPr>
            <w:tcW w:w="2268" w:type="dxa"/>
            <w:tcBorders>
              <w:top w:val="single" w:sz="4" w:space="0" w:color="auto"/>
              <w:left w:val="nil"/>
              <w:bottom w:val="single" w:sz="4" w:space="0" w:color="auto"/>
              <w:right w:val="single" w:sz="4" w:space="0" w:color="auto"/>
            </w:tcBorders>
            <w:shd w:val="clear" w:color="auto" w:fill="auto"/>
            <w:noWrap/>
            <w:hideMark/>
          </w:tcPr>
          <w:p w14:paraId="77AEB75B"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single" w:sz="4" w:space="0" w:color="auto"/>
              <w:left w:val="nil"/>
              <w:bottom w:val="single" w:sz="4" w:space="0" w:color="auto"/>
              <w:right w:val="single" w:sz="4" w:space="0" w:color="auto"/>
            </w:tcBorders>
            <w:shd w:val="clear" w:color="auto" w:fill="auto"/>
            <w:hideMark/>
          </w:tcPr>
          <w:p w14:paraId="04BD1353" w14:textId="77777777" w:rsidR="0072575F" w:rsidRPr="006D5398" w:rsidRDefault="0072575F" w:rsidP="0072575F">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single" w:sz="4" w:space="0" w:color="auto"/>
              <w:left w:val="nil"/>
              <w:bottom w:val="single" w:sz="4" w:space="0" w:color="auto"/>
              <w:right w:val="single" w:sz="4" w:space="0" w:color="auto"/>
            </w:tcBorders>
            <w:shd w:val="clear" w:color="auto" w:fill="auto"/>
            <w:hideMark/>
          </w:tcPr>
          <w:p w14:paraId="649B14F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2C80425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Največ 3-krat v eni rastni dob</w:t>
            </w:r>
          </w:p>
        </w:tc>
      </w:tr>
      <w:tr w:rsidR="0072575F" w:rsidRPr="006D5398" w14:paraId="56E3DBED"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035874BB"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7382DC0F" w14:textId="77777777" w:rsidR="0072575F" w:rsidRPr="006D5398" w:rsidRDefault="0072575F" w:rsidP="0072575F">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7E411924" w14:textId="77777777" w:rsidR="0072575F" w:rsidRPr="006D5398" w:rsidRDefault="0072575F" w:rsidP="0072575F">
            <w:pPr>
              <w:jc w:val="left"/>
              <w:rPr>
                <w:rFonts w:cs="Arial"/>
                <w:sz w:val="18"/>
                <w:szCs w:val="18"/>
                <w:lang w:eastAsia="sl-SI"/>
              </w:rPr>
            </w:pPr>
            <w:r w:rsidRPr="006D5398">
              <w:rPr>
                <w:rFonts w:cs="Arial"/>
                <w:sz w:val="18"/>
                <w:szCs w:val="18"/>
                <w:lang w:eastAsia="sl-SI"/>
              </w:rPr>
              <w:t>lambda-</w:t>
            </w:r>
            <w:proofErr w:type="spellStart"/>
            <w:r w:rsidRPr="006D5398">
              <w:rPr>
                <w:rFonts w:cs="Arial"/>
                <w:sz w:val="18"/>
                <w:szCs w:val="18"/>
                <w:lang w:eastAsia="sl-SI"/>
              </w:rPr>
              <w:t>cihalotrin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226E7749" w14:textId="77777777" w:rsidR="0072575F" w:rsidRPr="006D5398" w:rsidRDefault="0072575F" w:rsidP="0072575F">
            <w:pPr>
              <w:jc w:val="left"/>
              <w:rPr>
                <w:rFonts w:cs="Arial"/>
                <w:sz w:val="18"/>
                <w:szCs w:val="18"/>
                <w:lang w:eastAsia="sl-SI"/>
              </w:rPr>
            </w:pPr>
            <w:r w:rsidRPr="006D5398">
              <w:rPr>
                <w:rFonts w:cs="Arial"/>
                <w:sz w:val="18"/>
                <w:szCs w:val="18"/>
                <w:lang w:eastAsia="sl-SI"/>
              </w:rPr>
              <w:t xml:space="preserve">Karate </w:t>
            </w:r>
            <w:proofErr w:type="spellStart"/>
            <w:r w:rsidRPr="006D5398">
              <w:rPr>
                <w:rFonts w:cs="Arial"/>
                <w:sz w:val="18"/>
                <w:szCs w:val="18"/>
                <w:lang w:eastAsia="sl-SI"/>
              </w:rPr>
              <w:t>zeon</w:t>
            </w:r>
            <w:proofErr w:type="spellEnd"/>
            <w:r w:rsidRPr="006D5398">
              <w:rPr>
                <w:rFonts w:cs="Arial"/>
                <w:sz w:val="18"/>
                <w:szCs w:val="18"/>
                <w:lang w:eastAsia="sl-SI"/>
              </w:rPr>
              <w:t xml:space="preserve"> 5 CS</w:t>
            </w:r>
          </w:p>
        </w:tc>
        <w:tc>
          <w:tcPr>
            <w:tcW w:w="1559" w:type="dxa"/>
            <w:tcBorders>
              <w:top w:val="single" w:sz="4" w:space="0" w:color="auto"/>
              <w:left w:val="nil"/>
              <w:bottom w:val="single" w:sz="4" w:space="0" w:color="auto"/>
              <w:right w:val="single" w:sz="4" w:space="0" w:color="auto"/>
            </w:tcBorders>
            <w:shd w:val="clear" w:color="auto" w:fill="auto"/>
            <w:hideMark/>
          </w:tcPr>
          <w:p w14:paraId="02E2F315" w14:textId="77777777" w:rsidR="0072575F" w:rsidRPr="006D5398" w:rsidRDefault="0072575F" w:rsidP="0072575F">
            <w:pPr>
              <w:jc w:val="left"/>
              <w:rPr>
                <w:rFonts w:cs="Arial"/>
                <w:sz w:val="18"/>
                <w:szCs w:val="18"/>
                <w:lang w:eastAsia="sl-SI"/>
              </w:rPr>
            </w:pPr>
            <w:r w:rsidRPr="006D5398">
              <w:rPr>
                <w:rFonts w:cs="Arial"/>
                <w:sz w:val="18"/>
                <w:szCs w:val="18"/>
                <w:lang w:eastAsia="sl-SI"/>
              </w:rPr>
              <w:t>0,15 L/ha</w:t>
            </w:r>
          </w:p>
        </w:tc>
        <w:tc>
          <w:tcPr>
            <w:tcW w:w="1701" w:type="dxa"/>
            <w:tcBorders>
              <w:top w:val="single" w:sz="4" w:space="0" w:color="auto"/>
              <w:left w:val="nil"/>
              <w:bottom w:val="single" w:sz="4" w:space="0" w:color="auto"/>
              <w:right w:val="single" w:sz="4" w:space="0" w:color="auto"/>
            </w:tcBorders>
            <w:shd w:val="clear" w:color="auto" w:fill="auto"/>
            <w:hideMark/>
          </w:tcPr>
          <w:p w14:paraId="57940BA6"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658FC0C9" w14:textId="77777777" w:rsidR="0072575F" w:rsidRPr="006D5398" w:rsidRDefault="0072575F" w:rsidP="0072575F">
            <w:pPr>
              <w:jc w:val="left"/>
              <w:rPr>
                <w:rFonts w:cs="Arial"/>
                <w:sz w:val="18"/>
                <w:szCs w:val="18"/>
                <w:lang w:eastAsia="sl-SI"/>
              </w:rPr>
            </w:pPr>
            <w:r w:rsidRPr="006D5398">
              <w:rPr>
                <w:rFonts w:cs="Arial"/>
                <w:sz w:val="18"/>
                <w:szCs w:val="18"/>
                <w:lang w:eastAsia="sl-SI"/>
              </w:rPr>
              <w:t> </w:t>
            </w:r>
          </w:p>
        </w:tc>
      </w:tr>
      <w:tr w:rsidR="0072575F" w:rsidRPr="006D5398" w14:paraId="7BB2E8F3" w14:textId="77777777" w:rsidTr="007A49CC">
        <w:trPr>
          <w:trHeight w:val="387"/>
        </w:trPr>
        <w:tc>
          <w:tcPr>
            <w:tcW w:w="2552" w:type="dxa"/>
            <w:vMerge w:val="restart"/>
            <w:tcBorders>
              <w:top w:val="nil"/>
              <w:left w:val="single" w:sz="4" w:space="0" w:color="auto"/>
              <w:bottom w:val="single" w:sz="4" w:space="0" w:color="auto"/>
              <w:right w:val="single" w:sz="4" w:space="0" w:color="auto"/>
            </w:tcBorders>
            <w:shd w:val="clear" w:color="auto" w:fill="auto"/>
            <w:hideMark/>
          </w:tcPr>
          <w:p w14:paraId="7E78E511"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Listne </w:t>
            </w:r>
            <w:proofErr w:type="spellStart"/>
            <w:r w:rsidRPr="006D5398">
              <w:rPr>
                <w:rFonts w:cs="Arial"/>
                <w:b/>
                <w:bCs/>
                <w:color w:val="000000"/>
                <w:sz w:val="18"/>
                <w:szCs w:val="18"/>
                <w:lang w:eastAsia="sl-SI"/>
              </w:rPr>
              <w:t>zavrtalke</w:t>
            </w:r>
            <w:proofErr w:type="spellEnd"/>
            <w:r w:rsidRPr="006D5398">
              <w:rPr>
                <w:rFonts w:cs="Arial"/>
                <w:b/>
                <w:bCs/>
                <w:color w:val="000000"/>
                <w:sz w:val="18"/>
                <w:szCs w:val="18"/>
                <w:lang w:eastAsia="sl-SI"/>
              </w:rPr>
              <w:t xml:space="preserve"> iz rodov                                      </w:t>
            </w:r>
            <w:r w:rsidRPr="006D5398">
              <w:rPr>
                <w:rFonts w:cs="Arial"/>
                <w:color w:val="000000"/>
                <w:sz w:val="18"/>
                <w:szCs w:val="18"/>
                <w:lang w:eastAsia="sl-SI"/>
              </w:rPr>
              <w:t>(</w:t>
            </w:r>
            <w:proofErr w:type="spellStart"/>
            <w:r w:rsidRPr="006D5398">
              <w:rPr>
                <w:rFonts w:cs="Arial"/>
                <w:i/>
                <w:iCs/>
                <w:color w:val="000000"/>
                <w:sz w:val="18"/>
                <w:szCs w:val="18"/>
                <w:lang w:eastAsia="sl-SI"/>
              </w:rPr>
              <w:t>Liriomyza</w:t>
            </w:r>
            <w:proofErr w:type="spellEnd"/>
            <w:r w:rsidRPr="006D5398">
              <w:rPr>
                <w:rFonts w:cs="Arial"/>
                <w:i/>
                <w:iCs/>
                <w:color w:val="000000"/>
                <w:sz w:val="18"/>
                <w:szCs w:val="18"/>
                <w:lang w:eastAsia="sl-SI"/>
              </w:rPr>
              <w:t xml:space="preserve">  </w:t>
            </w:r>
            <w:r w:rsidRPr="006D5398">
              <w:rPr>
                <w:rFonts w:cs="Arial"/>
                <w:color w:val="000000"/>
                <w:sz w:val="18"/>
                <w:szCs w:val="18"/>
                <w:lang w:eastAsia="sl-SI"/>
              </w:rPr>
              <w:t>in</w:t>
            </w:r>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Phytomyza</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EF8B26F"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5E256DE" w14:textId="77777777" w:rsidR="0072575F" w:rsidRPr="006D5398" w:rsidRDefault="0072575F" w:rsidP="00B84EF7">
            <w:pPr>
              <w:numPr>
                <w:ilvl w:val="0"/>
                <w:numId w:val="212"/>
              </w:numPr>
              <w:spacing w:after="160" w:line="259" w:lineRule="auto"/>
              <w:ind w:left="193" w:hanging="193"/>
              <w:contextualSpacing/>
              <w:jc w:val="left"/>
              <w:rPr>
                <w:rFonts w:eastAsia="Calibri" w:cs="Arial"/>
                <w:b/>
                <w:bCs/>
                <w:sz w:val="18"/>
                <w:szCs w:val="18"/>
                <w:u w:val="single"/>
              </w:rPr>
            </w:pPr>
            <w:r w:rsidRPr="006D5398">
              <w:rPr>
                <w:rFonts w:eastAsia="Calibri" w:cs="Arial"/>
                <w:sz w:val="18"/>
                <w:szCs w:val="18"/>
              </w:rPr>
              <w:t xml:space="preserve">preprečevanje zapleveljenosti, </w:t>
            </w:r>
          </w:p>
          <w:p w14:paraId="772B56F1" w14:textId="77777777" w:rsidR="0072575F" w:rsidRPr="006D5398" w:rsidRDefault="0072575F" w:rsidP="00B84EF7">
            <w:pPr>
              <w:numPr>
                <w:ilvl w:val="0"/>
                <w:numId w:val="212"/>
              </w:numPr>
              <w:spacing w:after="160" w:line="259" w:lineRule="auto"/>
              <w:ind w:left="193" w:hanging="193"/>
              <w:contextualSpacing/>
              <w:jc w:val="left"/>
              <w:rPr>
                <w:rFonts w:eastAsia="Calibri" w:cs="Arial"/>
                <w:b/>
                <w:bCs/>
                <w:sz w:val="18"/>
                <w:szCs w:val="18"/>
                <w:u w:val="single"/>
              </w:rPr>
            </w:pPr>
            <w:r w:rsidRPr="006D5398">
              <w:rPr>
                <w:rFonts w:eastAsia="Calibri" w:cs="Arial"/>
                <w:sz w:val="18"/>
                <w:szCs w:val="18"/>
              </w:rPr>
              <w:t>odstranjevanje in uničevanje napadenih delov rastlin.</w:t>
            </w:r>
          </w:p>
        </w:tc>
        <w:tc>
          <w:tcPr>
            <w:tcW w:w="2551" w:type="dxa"/>
            <w:tcBorders>
              <w:top w:val="single" w:sz="4" w:space="0" w:color="auto"/>
              <w:left w:val="nil"/>
              <w:bottom w:val="single" w:sz="4" w:space="0" w:color="auto"/>
              <w:right w:val="single" w:sz="4" w:space="0" w:color="auto"/>
            </w:tcBorders>
            <w:shd w:val="clear" w:color="auto" w:fill="auto"/>
            <w:hideMark/>
          </w:tcPr>
          <w:p w14:paraId="54B342A7"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abamektin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7C10D81B"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Vertimec</w:t>
            </w:r>
            <w:proofErr w:type="spellEnd"/>
            <w:r w:rsidRPr="006D5398">
              <w:rPr>
                <w:rFonts w:cs="Arial"/>
                <w:sz w:val="18"/>
                <w:szCs w:val="18"/>
                <w:lang w:eastAsia="sl-SI"/>
              </w:rPr>
              <w:t xml:space="preserve"> pro</w:t>
            </w:r>
          </w:p>
        </w:tc>
        <w:tc>
          <w:tcPr>
            <w:tcW w:w="1559" w:type="dxa"/>
            <w:tcBorders>
              <w:top w:val="single" w:sz="4" w:space="0" w:color="auto"/>
              <w:left w:val="nil"/>
              <w:bottom w:val="single" w:sz="4" w:space="0" w:color="auto"/>
              <w:right w:val="single" w:sz="4" w:space="0" w:color="auto"/>
            </w:tcBorders>
            <w:shd w:val="clear" w:color="auto" w:fill="auto"/>
            <w:hideMark/>
          </w:tcPr>
          <w:p w14:paraId="2D3F830A" w14:textId="77777777" w:rsidR="0072575F" w:rsidRPr="006D5398" w:rsidRDefault="0072575F" w:rsidP="0072575F">
            <w:pPr>
              <w:jc w:val="left"/>
              <w:rPr>
                <w:rFonts w:cs="Arial"/>
                <w:sz w:val="18"/>
                <w:szCs w:val="18"/>
                <w:lang w:eastAsia="sl-SI"/>
              </w:rPr>
            </w:pPr>
            <w:r w:rsidRPr="006D5398">
              <w:rPr>
                <w:rFonts w:cs="Arial"/>
                <w:sz w:val="18"/>
                <w:szCs w:val="18"/>
                <w:lang w:eastAsia="sl-SI"/>
              </w:rPr>
              <w:t>1,2 L/ha</w:t>
            </w:r>
          </w:p>
        </w:tc>
        <w:tc>
          <w:tcPr>
            <w:tcW w:w="1701" w:type="dxa"/>
            <w:tcBorders>
              <w:top w:val="single" w:sz="4" w:space="0" w:color="auto"/>
              <w:left w:val="nil"/>
              <w:bottom w:val="single" w:sz="4" w:space="0" w:color="auto"/>
              <w:right w:val="single" w:sz="4" w:space="0" w:color="auto"/>
            </w:tcBorders>
            <w:shd w:val="clear" w:color="auto" w:fill="auto"/>
            <w:hideMark/>
          </w:tcPr>
          <w:p w14:paraId="7892DA97"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single" w:sz="4" w:space="0" w:color="auto"/>
              <w:left w:val="nil"/>
              <w:bottom w:val="single" w:sz="4" w:space="0" w:color="auto"/>
              <w:right w:val="single" w:sz="4" w:space="0" w:color="auto"/>
            </w:tcBorders>
            <w:shd w:val="clear" w:color="auto" w:fill="auto"/>
            <w:hideMark/>
          </w:tcPr>
          <w:p w14:paraId="34D8C965" w14:textId="77777777" w:rsidR="0072575F" w:rsidRPr="006D5398" w:rsidRDefault="0072575F" w:rsidP="0072575F">
            <w:pPr>
              <w:jc w:val="left"/>
              <w:rPr>
                <w:rFonts w:cs="Arial"/>
                <w:b/>
                <w:bCs/>
                <w:sz w:val="18"/>
                <w:szCs w:val="18"/>
                <w:lang w:eastAsia="sl-SI"/>
              </w:rPr>
            </w:pPr>
            <w:r w:rsidRPr="006D5398">
              <w:rPr>
                <w:rFonts w:cs="Arial"/>
                <w:b/>
                <w:bCs/>
                <w:sz w:val="18"/>
                <w:szCs w:val="18"/>
                <w:lang w:eastAsia="sl-SI"/>
              </w:rPr>
              <w:t>Zaloge v uporabi do 30.9.2024</w:t>
            </w:r>
          </w:p>
        </w:tc>
      </w:tr>
      <w:tr w:rsidR="0072575F" w:rsidRPr="006D5398" w14:paraId="40C58A03" w14:textId="77777777" w:rsidTr="007A49CC">
        <w:trPr>
          <w:trHeight w:val="535"/>
        </w:trPr>
        <w:tc>
          <w:tcPr>
            <w:tcW w:w="2552" w:type="dxa"/>
            <w:vMerge/>
            <w:tcBorders>
              <w:top w:val="nil"/>
              <w:left w:val="single" w:sz="4" w:space="0" w:color="auto"/>
              <w:bottom w:val="single" w:sz="4" w:space="0" w:color="auto"/>
              <w:right w:val="single" w:sz="4" w:space="0" w:color="auto"/>
            </w:tcBorders>
            <w:vAlign w:val="center"/>
            <w:hideMark/>
          </w:tcPr>
          <w:p w14:paraId="199FBA80"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1FC27CAB"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335807F"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azadirahtin</w:t>
            </w:r>
            <w:proofErr w:type="spellEnd"/>
            <w:r w:rsidRPr="006D5398">
              <w:rPr>
                <w:rFonts w:cs="Arial"/>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368F297B"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Neemazal</w:t>
            </w:r>
            <w:proofErr w:type="spellEnd"/>
            <w:r w:rsidRPr="006D5398">
              <w:rPr>
                <w:rFonts w:cs="Arial"/>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hideMark/>
          </w:tcPr>
          <w:p w14:paraId="2D372702" w14:textId="77777777" w:rsidR="0072575F" w:rsidRPr="006D5398" w:rsidRDefault="0072575F" w:rsidP="0072575F">
            <w:pPr>
              <w:jc w:val="left"/>
              <w:rPr>
                <w:rFonts w:cs="Arial"/>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37E0419B"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141B4E5" w14:textId="77777777" w:rsidR="0072575F" w:rsidRPr="006D5398" w:rsidRDefault="0072575F" w:rsidP="0072575F">
            <w:pPr>
              <w:jc w:val="left"/>
              <w:rPr>
                <w:rFonts w:cs="Arial"/>
                <w:sz w:val="18"/>
                <w:szCs w:val="18"/>
                <w:lang w:eastAsia="sl-SI"/>
              </w:rPr>
            </w:pPr>
            <w:r w:rsidRPr="006D5398">
              <w:rPr>
                <w:rFonts w:cs="Arial"/>
                <w:sz w:val="18"/>
                <w:szCs w:val="18"/>
                <w:lang w:eastAsia="sl-SI"/>
              </w:rPr>
              <w:t>Največ 3-krat v eni rastni dobi</w:t>
            </w:r>
          </w:p>
        </w:tc>
      </w:tr>
      <w:tr w:rsidR="0072575F" w:rsidRPr="006D5398" w14:paraId="705113D9" w14:textId="77777777" w:rsidTr="007A49CC">
        <w:trPr>
          <w:trHeight w:val="25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754C603D"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Marmorirana smrdljivka</w:t>
            </w:r>
            <w:r w:rsidRPr="006D5398">
              <w:rPr>
                <w:rFonts w:cs="Arial"/>
                <w:i/>
                <w:iCs/>
                <w:color w:val="000000"/>
                <w:sz w:val="18"/>
                <w:szCs w:val="18"/>
                <w:lang w:eastAsia="sl-SI"/>
              </w:rPr>
              <w:br/>
            </w:r>
            <w:r w:rsidRPr="006D5398">
              <w:rPr>
                <w:rFonts w:cs="Arial"/>
                <w:color w:val="000000"/>
                <w:sz w:val="18"/>
                <w:szCs w:val="18"/>
                <w:lang w:eastAsia="sl-SI"/>
              </w:rPr>
              <w:t>(</w:t>
            </w:r>
            <w:proofErr w:type="spellStart"/>
            <w:r w:rsidRPr="006D5398">
              <w:rPr>
                <w:rFonts w:cs="Arial"/>
                <w:i/>
                <w:iCs/>
                <w:color w:val="000000"/>
                <w:sz w:val="18"/>
                <w:szCs w:val="18"/>
                <w:lang w:eastAsia="sl-SI"/>
              </w:rPr>
              <w:t>Halyomorpha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halys</w:t>
            </w:r>
            <w:proofErr w:type="spellEnd"/>
            <w:r w:rsidRPr="006D5398">
              <w:rPr>
                <w:rFonts w:cs="Arial"/>
                <w:i/>
                <w:iCs/>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0E150B7C" w14:textId="77777777" w:rsidR="0072575F" w:rsidRPr="006D5398" w:rsidRDefault="0072575F" w:rsidP="0072575F">
            <w:pPr>
              <w:spacing w:line="259" w:lineRule="auto"/>
              <w:jc w:val="left"/>
              <w:rPr>
                <w:rFonts w:eastAsia="Calibri" w:cs="Arial"/>
                <w:b/>
                <w:bCs/>
                <w:sz w:val="18"/>
                <w:szCs w:val="18"/>
                <w:u w:val="single"/>
              </w:rPr>
            </w:pPr>
            <w:r w:rsidRPr="006D5398">
              <w:rPr>
                <w:rFonts w:cs="Arial"/>
                <w:color w:val="000000"/>
                <w:sz w:val="18"/>
                <w:szCs w:val="18"/>
                <w:lang w:eastAsia="sl-SI"/>
              </w:rPr>
              <w:t> </w:t>
            </w:r>
            <w:r w:rsidRPr="006D5398">
              <w:rPr>
                <w:rFonts w:eastAsia="Calibri" w:cs="Arial"/>
                <w:b/>
                <w:bCs/>
                <w:sz w:val="18"/>
                <w:szCs w:val="18"/>
                <w:u w:val="single"/>
              </w:rPr>
              <w:t>Agrotehnični ukrepi:</w:t>
            </w:r>
          </w:p>
          <w:p w14:paraId="58664952" w14:textId="77777777" w:rsidR="0072575F" w:rsidRPr="006D5398" w:rsidRDefault="0072575F" w:rsidP="00B84EF7">
            <w:pPr>
              <w:numPr>
                <w:ilvl w:val="0"/>
                <w:numId w:val="209"/>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uporaba </w:t>
            </w:r>
            <w:proofErr w:type="spellStart"/>
            <w:r w:rsidRPr="006D5398">
              <w:rPr>
                <w:rFonts w:eastAsia="Calibri" w:cs="Arial"/>
                <w:sz w:val="18"/>
                <w:szCs w:val="18"/>
              </w:rPr>
              <w:t>protiinsektnih</w:t>
            </w:r>
            <w:proofErr w:type="spellEnd"/>
            <w:r w:rsidRPr="006D5398">
              <w:rPr>
                <w:rFonts w:eastAsia="Calibri" w:cs="Arial"/>
                <w:sz w:val="18"/>
                <w:szCs w:val="18"/>
              </w:rPr>
              <w:t xml:space="preserve"> mrež,</w:t>
            </w:r>
          </w:p>
          <w:p w14:paraId="6717AE3F" w14:textId="77777777" w:rsidR="0072575F" w:rsidRPr="006D5398" w:rsidRDefault="0072575F" w:rsidP="00B84EF7">
            <w:pPr>
              <w:numPr>
                <w:ilvl w:val="0"/>
                <w:numId w:val="209"/>
              </w:numPr>
              <w:spacing w:after="160" w:line="259" w:lineRule="auto"/>
              <w:ind w:left="193" w:hanging="142"/>
              <w:contextualSpacing/>
              <w:jc w:val="left"/>
              <w:rPr>
                <w:rFonts w:eastAsia="Calibri" w:cs="Arial"/>
                <w:sz w:val="18"/>
                <w:szCs w:val="18"/>
              </w:rPr>
            </w:pPr>
            <w:r w:rsidRPr="006D5398">
              <w:rPr>
                <w:rFonts w:eastAsia="Calibri" w:cs="Arial"/>
                <w:sz w:val="18"/>
                <w:szCs w:val="18"/>
              </w:rPr>
              <w:t>redno spremljanje pojava škodljivca.</w:t>
            </w:r>
          </w:p>
        </w:tc>
        <w:tc>
          <w:tcPr>
            <w:tcW w:w="2551" w:type="dxa"/>
            <w:tcBorders>
              <w:top w:val="nil"/>
              <w:left w:val="nil"/>
              <w:bottom w:val="single" w:sz="4" w:space="0" w:color="auto"/>
              <w:right w:val="single" w:sz="4" w:space="0" w:color="auto"/>
            </w:tcBorders>
            <w:shd w:val="clear" w:color="auto" w:fill="auto"/>
            <w:hideMark/>
          </w:tcPr>
          <w:p w14:paraId="12849077"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acetamiprid</w:t>
            </w:r>
            <w:proofErr w:type="spellEnd"/>
          </w:p>
        </w:tc>
        <w:tc>
          <w:tcPr>
            <w:tcW w:w="2268" w:type="dxa"/>
            <w:tcBorders>
              <w:top w:val="nil"/>
              <w:left w:val="nil"/>
              <w:bottom w:val="single" w:sz="4" w:space="0" w:color="auto"/>
              <w:right w:val="single" w:sz="4" w:space="0" w:color="auto"/>
            </w:tcBorders>
            <w:shd w:val="clear" w:color="auto" w:fill="auto"/>
            <w:noWrap/>
            <w:hideMark/>
          </w:tcPr>
          <w:p w14:paraId="02A6D616"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Mospilan</w:t>
            </w:r>
            <w:proofErr w:type="spellEnd"/>
            <w:r w:rsidRPr="006D5398">
              <w:rPr>
                <w:rFonts w:cs="Arial"/>
                <w:color w:val="000000"/>
                <w:sz w:val="18"/>
                <w:szCs w:val="18"/>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556FCDF3"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0,35 - 0,4 kg/ha</w:t>
            </w:r>
          </w:p>
        </w:tc>
        <w:tc>
          <w:tcPr>
            <w:tcW w:w="1701" w:type="dxa"/>
            <w:tcBorders>
              <w:top w:val="nil"/>
              <w:left w:val="nil"/>
              <w:bottom w:val="single" w:sz="4" w:space="0" w:color="auto"/>
              <w:right w:val="single" w:sz="4" w:space="0" w:color="auto"/>
            </w:tcBorders>
            <w:shd w:val="clear" w:color="auto" w:fill="auto"/>
            <w:hideMark/>
          </w:tcPr>
          <w:p w14:paraId="3D3CD9D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627CFF0A" w14:textId="71F94325" w:rsidR="0072575F" w:rsidRPr="006D5398" w:rsidRDefault="0072575F" w:rsidP="0072575F">
            <w:pPr>
              <w:jc w:val="left"/>
              <w:rPr>
                <w:rFonts w:cs="Arial"/>
                <w:color w:val="000000"/>
                <w:sz w:val="18"/>
                <w:szCs w:val="18"/>
                <w:lang w:eastAsia="sl-SI"/>
              </w:rPr>
            </w:pPr>
            <w:r>
              <w:rPr>
                <w:rFonts w:cs="Arial"/>
                <w:color w:val="000000"/>
                <w:sz w:val="18"/>
                <w:szCs w:val="18"/>
                <w:lang w:eastAsia="sl-SI"/>
              </w:rPr>
              <w:t>Manjša uporaba</w:t>
            </w:r>
          </w:p>
        </w:tc>
      </w:tr>
      <w:tr w:rsidR="0072575F" w:rsidRPr="006D5398" w14:paraId="260623D0" w14:textId="77777777" w:rsidTr="007A49CC">
        <w:trPr>
          <w:trHeight w:val="670"/>
        </w:trPr>
        <w:tc>
          <w:tcPr>
            <w:tcW w:w="2552" w:type="dxa"/>
            <w:vMerge/>
            <w:tcBorders>
              <w:top w:val="nil"/>
              <w:left w:val="single" w:sz="4" w:space="0" w:color="auto"/>
              <w:bottom w:val="single" w:sz="4" w:space="0" w:color="000000"/>
              <w:right w:val="single" w:sz="4" w:space="0" w:color="auto"/>
            </w:tcBorders>
            <w:vAlign w:val="center"/>
            <w:hideMark/>
          </w:tcPr>
          <w:p w14:paraId="71735747"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0E82AE9"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5C3310C"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7C3D4B55"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56800200"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0,15 L/ha</w:t>
            </w:r>
          </w:p>
        </w:tc>
        <w:tc>
          <w:tcPr>
            <w:tcW w:w="1701" w:type="dxa"/>
            <w:tcBorders>
              <w:top w:val="nil"/>
              <w:left w:val="nil"/>
              <w:bottom w:val="single" w:sz="4" w:space="0" w:color="auto"/>
              <w:right w:val="single" w:sz="4" w:space="0" w:color="auto"/>
            </w:tcBorders>
            <w:shd w:val="clear" w:color="auto" w:fill="auto"/>
            <w:hideMark/>
          </w:tcPr>
          <w:p w14:paraId="07D9993D"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41D86777" w14:textId="30D62F85" w:rsidR="0072575F" w:rsidRPr="006D5398" w:rsidRDefault="0072575F" w:rsidP="0072575F">
            <w:pPr>
              <w:jc w:val="left"/>
              <w:rPr>
                <w:rFonts w:cs="Arial"/>
                <w:color w:val="000000"/>
                <w:sz w:val="18"/>
                <w:szCs w:val="18"/>
                <w:lang w:eastAsia="sl-SI"/>
              </w:rPr>
            </w:pPr>
            <w:r>
              <w:rPr>
                <w:rFonts w:cs="Arial"/>
                <w:color w:val="000000"/>
                <w:sz w:val="18"/>
                <w:szCs w:val="18"/>
                <w:lang w:eastAsia="sl-SI"/>
              </w:rPr>
              <w:t>Manjša uporaba</w:t>
            </w:r>
          </w:p>
        </w:tc>
      </w:tr>
      <w:tr w:rsidR="0072575F" w:rsidRPr="006D5398" w14:paraId="2C9E78DC" w14:textId="77777777" w:rsidTr="007A49CC">
        <w:trPr>
          <w:trHeight w:val="236"/>
        </w:trPr>
        <w:tc>
          <w:tcPr>
            <w:tcW w:w="2552" w:type="dxa"/>
            <w:vMerge w:val="restart"/>
            <w:tcBorders>
              <w:top w:val="nil"/>
              <w:left w:val="single" w:sz="4" w:space="0" w:color="auto"/>
              <w:bottom w:val="single" w:sz="4" w:space="0" w:color="auto"/>
              <w:right w:val="single" w:sz="4" w:space="0" w:color="auto"/>
            </w:tcBorders>
            <w:shd w:val="clear" w:color="auto" w:fill="auto"/>
            <w:hideMark/>
          </w:tcPr>
          <w:p w14:paraId="5498A566"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Južna </w:t>
            </w:r>
            <w:proofErr w:type="spellStart"/>
            <w:r w:rsidRPr="006D5398">
              <w:rPr>
                <w:rFonts w:cs="Arial"/>
                <w:b/>
                <w:bCs/>
                <w:color w:val="000000"/>
                <w:sz w:val="18"/>
                <w:szCs w:val="18"/>
                <w:lang w:eastAsia="sl-SI"/>
              </w:rPr>
              <w:t>plodovrtka</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Helicoverpa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armigera</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auto"/>
              <w:right w:val="single" w:sz="4" w:space="0" w:color="auto"/>
            </w:tcBorders>
            <w:shd w:val="clear" w:color="auto" w:fill="auto"/>
            <w:noWrap/>
          </w:tcPr>
          <w:p w14:paraId="7F0E14CA"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5A40884F" w14:textId="77777777" w:rsidR="0072575F" w:rsidRPr="006D5398" w:rsidRDefault="0072575F"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intenzivna obdelava tal pred sajenjem, </w:t>
            </w:r>
          </w:p>
          <w:p w14:paraId="78BA3382" w14:textId="77777777" w:rsidR="0072575F" w:rsidRPr="006D5398" w:rsidRDefault="0072575F"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sprotno odstranjevanje in uničevanje napadenih plodov, </w:t>
            </w:r>
          </w:p>
          <w:p w14:paraId="1A570940" w14:textId="77777777" w:rsidR="0072575F" w:rsidRPr="006D5398" w:rsidRDefault="0072575F"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bCs/>
                <w:sz w:val="18"/>
                <w:szCs w:val="18"/>
              </w:rPr>
              <w:t>spremljanje pojava s feromonskimi vabami.</w:t>
            </w:r>
          </w:p>
        </w:tc>
        <w:tc>
          <w:tcPr>
            <w:tcW w:w="2551" w:type="dxa"/>
            <w:tcBorders>
              <w:top w:val="nil"/>
              <w:left w:val="nil"/>
              <w:bottom w:val="single" w:sz="4" w:space="0" w:color="auto"/>
              <w:right w:val="single" w:sz="4" w:space="0" w:color="auto"/>
            </w:tcBorders>
            <w:shd w:val="clear" w:color="auto" w:fill="auto"/>
            <w:hideMark/>
          </w:tcPr>
          <w:p w14:paraId="180A9C04"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nil"/>
              <w:left w:val="nil"/>
              <w:bottom w:val="single" w:sz="4" w:space="0" w:color="auto"/>
              <w:right w:val="single" w:sz="4" w:space="0" w:color="auto"/>
            </w:tcBorders>
            <w:shd w:val="clear" w:color="auto" w:fill="auto"/>
            <w:noWrap/>
            <w:hideMark/>
          </w:tcPr>
          <w:p w14:paraId="6A100F08"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051D8DFC" w14:textId="77777777" w:rsidR="0072575F" w:rsidRPr="006D5398" w:rsidRDefault="0072575F" w:rsidP="0072575F">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59DCBB7C"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4117412" w14:textId="59B5424E" w:rsidR="0072575F" w:rsidRPr="006D5398" w:rsidRDefault="0072575F" w:rsidP="0072575F">
            <w:pPr>
              <w:jc w:val="left"/>
              <w:rPr>
                <w:rFonts w:cs="Arial"/>
                <w:sz w:val="18"/>
                <w:szCs w:val="18"/>
                <w:lang w:eastAsia="sl-SI"/>
              </w:rPr>
            </w:pPr>
            <w:r>
              <w:rPr>
                <w:rFonts w:cs="Arial"/>
                <w:sz w:val="18"/>
                <w:szCs w:val="18"/>
                <w:lang w:eastAsia="sl-SI"/>
              </w:rPr>
              <w:t>Manjša uporaba</w:t>
            </w:r>
          </w:p>
        </w:tc>
      </w:tr>
      <w:tr w:rsidR="0072575F" w:rsidRPr="006D5398" w14:paraId="6E7D613C" w14:textId="77777777" w:rsidTr="007A49CC">
        <w:trPr>
          <w:trHeight w:val="546"/>
        </w:trPr>
        <w:tc>
          <w:tcPr>
            <w:tcW w:w="2552" w:type="dxa"/>
            <w:vMerge/>
            <w:tcBorders>
              <w:top w:val="nil"/>
              <w:left w:val="single" w:sz="4" w:space="0" w:color="auto"/>
              <w:bottom w:val="single" w:sz="4" w:space="0" w:color="auto"/>
              <w:right w:val="single" w:sz="4" w:space="0" w:color="auto"/>
            </w:tcBorders>
            <w:shd w:val="clear" w:color="auto" w:fill="auto"/>
          </w:tcPr>
          <w:p w14:paraId="568F4ABD"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shd w:val="clear" w:color="auto" w:fill="auto"/>
            <w:noWrap/>
          </w:tcPr>
          <w:p w14:paraId="5233250D" w14:textId="77777777" w:rsidR="0072575F" w:rsidRPr="006D5398" w:rsidRDefault="0072575F" w:rsidP="0072575F">
            <w:pPr>
              <w:spacing w:after="160" w:line="259" w:lineRule="auto"/>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0F214F40"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tcPr>
          <w:p w14:paraId="0BE9F078"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28BAD122" w14:textId="77777777" w:rsidR="0072575F" w:rsidRPr="006D5398" w:rsidRDefault="0072575F" w:rsidP="0072575F">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tcPr>
          <w:p w14:paraId="21F5DF45"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3 </w:t>
            </w:r>
          </w:p>
        </w:tc>
        <w:tc>
          <w:tcPr>
            <w:tcW w:w="1701" w:type="dxa"/>
            <w:tcBorders>
              <w:top w:val="nil"/>
              <w:left w:val="nil"/>
              <w:bottom w:val="single" w:sz="4" w:space="0" w:color="auto"/>
              <w:right w:val="single" w:sz="4" w:space="0" w:color="auto"/>
            </w:tcBorders>
            <w:shd w:val="clear" w:color="auto" w:fill="auto"/>
          </w:tcPr>
          <w:p w14:paraId="70830C57" w14:textId="77777777" w:rsidR="0072575F" w:rsidRPr="006D5398" w:rsidRDefault="0072575F" w:rsidP="0072575F">
            <w:pPr>
              <w:jc w:val="left"/>
              <w:rPr>
                <w:rFonts w:cs="Arial"/>
                <w:sz w:val="18"/>
                <w:szCs w:val="18"/>
                <w:lang w:eastAsia="sl-SI"/>
              </w:rPr>
            </w:pPr>
          </w:p>
        </w:tc>
      </w:tr>
      <w:tr w:rsidR="0072575F" w:rsidRPr="006D5398" w14:paraId="71D6CC17" w14:textId="77777777" w:rsidTr="007A49CC">
        <w:trPr>
          <w:trHeight w:val="201"/>
        </w:trPr>
        <w:tc>
          <w:tcPr>
            <w:tcW w:w="2552" w:type="dxa"/>
            <w:vMerge/>
            <w:tcBorders>
              <w:top w:val="nil"/>
              <w:left w:val="single" w:sz="4" w:space="0" w:color="auto"/>
              <w:bottom w:val="single" w:sz="4" w:space="0" w:color="auto"/>
              <w:right w:val="single" w:sz="4" w:space="0" w:color="auto"/>
            </w:tcBorders>
            <w:vAlign w:val="center"/>
            <w:hideMark/>
          </w:tcPr>
          <w:p w14:paraId="5B082FE9"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6422D3E3"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72787EE"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32966E7C"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5019474A"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74D0BD38"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06F7F74C"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542F24BE" w14:textId="77777777" w:rsidTr="007A49CC">
        <w:trPr>
          <w:trHeight w:val="407"/>
        </w:trPr>
        <w:tc>
          <w:tcPr>
            <w:tcW w:w="2552" w:type="dxa"/>
            <w:vMerge/>
            <w:tcBorders>
              <w:top w:val="nil"/>
              <w:left w:val="single" w:sz="4" w:space="0" w:color="auto"/>
              <w:bottom w:val="single" w:sz="4" w:space="0" w:color="auto"/>
              <w:right w:val="single" w:sz="4" w:space="0" w:color="auto"/>
            </w:tcBorders>
            <w:vAlign w:val="center"/>
            <w:hideMark/>
          </w:tcPr>
          <w:p w14:paraId="58607202"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0702A70C"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BCF358E"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274632EC"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4B1C5343"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18B30EC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84AAF2D"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50A03AFF" w14:textId="77777777" w:rsidTr="007A49CC">
        <w:trPr>
          <w:trHeight w:val="655"/>
        </w:trPr>
        <w:tc>
          <w:tcPr>
            <w:tcW w:w="2552" w:type="dxa"/>
            <w:vMerge/>
            <w:tcBorders>
              <w:top w:val="nil"/>
              <w:left w:val="single" w:sz="4" w:space="0" w:color="auto"/>
              <w:bottom w:val="single" w:sz="4" w:space="0" w:color="auto"/>
              <w:right w:val="single" w:sz="4" w:space="0" w:color="auto"/>
            </w:tcBorders>
            <w:vAlign w:val="center"/>
            <w:hideMark/>
          </w:tcPr>
          <w:p w14:paraId="2FA16D3C"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5EE852F6"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1C3A21A"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192E8728"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Lepinox</w:t>
            </w:r>
            <w:proofErr w:type="spellEnd"/>
            <w:r w:rsidRPr="006D5398">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2903B67D"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 1 kg/ha</w:t>
            </w:r>
          </w:p>
        </w:tc>
        <w:tc>
          <w:tcPr>
            <w:tcW w:w="1701" w:type="dxa"/>
            <w:tcBorders>
              <w:top w:val="nil"/>
              <w:left w:val="nil"/>
              <w:bottom w:val="single" w:sz="4" w:space="0" w:color="auto"/>
              <w:right w:val="single" w:sz="4" w:space="0" w:color="auto"/>
            </w:tcBorders>
            <w:shd w:val="clear" w:color="auto" w:fill="auto"/>
            <w:hideMark/>
          </w:tcPr>
          <w:p w14:paraId="0E7CB2A7" w14:textId="77D9759B"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60DE70F4"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2D9576C7" w14:textId="77777777" w:rsidTr="007A49CC">
        <w:trPr>
          <w:trHeight w:val="248"/>
        </w:trPr>
        <w:tc>
          <w:tcPr>
            <w:tcW w:w="2552" w:type="dxa"/>
            <w:vMerge/>
            <w:tcBorders>
              <w:top w:val="nil"/>
              <w:left w:val="single" w:sz="4" w:space="0" w:color="auto"/>
              <w:bottom w:val="single" w:sz="4" w:space="0" w:color="auto"/>
              <w:right w:val="single" w:sz="4" w:space="0" w:color="auto"/>
            </w:tcBorders>
            <w:vAlign w:val="center"/>
            <w:hideMark/>
          </w:tcPr>
          <w:p w14:paraId="2E043A3B"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733AAAFE"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CBED00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2F3E8869"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0D03FA04"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0,15 L/ha</w:t>
            </w:r>
          </w:p>
        </w:tc>
        <w:tc>
          <w:tcPr>
            <w:tcW w:w="1701" w:type="dxa"/>
            <w:tcBorders>
              <w:top w:val="nil"/>
              <w:left w:val="nil"/>
              <w:bottom w:val="single" w:sz="4" w:space="0" w:color="auto"/>
              <w:right w:val="single" w:sz="4" w:space="0" w:color="auto"/>
            </w:tcBorders>
            <w:shd w:val="clear" w:color="auto" w:fill="auto"/>
            <w:hideMark/>
          </w:tcPr>
          <w:p w14:paraId="6C9B2512"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6EA1788"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26599F28" w14:textId="77777777" w:rsidTr="007A49CC">
        <w:trPr>
          <w:trHeight w:val="25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0D06A653" w14:textId="77777777" w:rsidR="0072575F"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Koruzna vešča </w:t>
            </w:r>
          </w:p>
          <w:p w14:paraId="59FA76E0" w14:textId="48C01C33" w:rsidR="0072575F" w:rsidRPr="006D5398" w:rsidRDefault="0072575F" w:rsidP="0072575F">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Ostrinia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nubilalis</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78AF4D42"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7833CDAA" w14:textId="77777777" w:rsidR="0072575F" w:rsidRPr="006D5398" w:rsidRDefault="0072575F" w:rsidP="00B84EF7">
            <w:pPr>
              <w:numPr>
                <w:ilvl w:val="0"/>
                <w:numId w:val="206"/>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lokacija pridelave naj bo čimbolj oddaljena od pridelave koruze in drugih gostiteljskih rastlin, </w:t>
            </w:r>
          </w:p>
          <w:p w14:paraId="7665FA26" w14:textId="77777777" w:rsidR="0072575F" w:rsidRPr="006D5398" w:rsidRDefault="0072575F" w:rsidP="00B84EF7">
            <w:pPr>
              <w:numPr>
                <w:ilvl w:val="0"/>
                <w:numId w:val="206"/>
              </w:numPr>
              <w:spacing w:after="160" w:line="259" w:lineRule="auto"/>
              <w:ind w:left="193" w:hanging="193"/>
              <w:contextualSpacing/>
              <w:jc w:val="left"/>
              <w:rPr>
                <w:rFonts w:eastAsia="Calibri" w:cs="Arial"/>
                <w:sz w:val="18"/>
                <w:szCs w:val="18"/>
              </w:rPr>
            </w:pPr>
            <w:r w:rsidRPr="006D5398">
              <w:rPr>
                <w:rFonts w:eastAsia="Calibri" w:cs="Arial"/>
                <w:sz w:val="18"/>
                <w:szCs w:val="18"/>
              </w:rPr>
              <w:t>sprotno odstranjevanje in uničevanje napadenih plodov.</w:t>
            </w:r>
          </w:p>
        </w:tc>
        <w:tc>
          <w:tcPr>
            <w:tcW w:w="2551" w:type="dxa"/>
            <w:tcBorders>
              <w:top w:val="nil"/>
              <w:left w:val="nil"/>
              <w:bottom w:val="single" w:sz="4" w:space="0" w:color="auto"/>
              <w:right w:val="single" w:sz="4" w:space="0" w:color="auto"/>
            </w:tcBorders>
            <w:shd w:val="clear" w:color="auto" w:fill="auto"/>
            <w:hideMark/>
          </w:tcPr>
          <w:p w14:paraId="413A8CB3"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nil"/>
              <w:left w:val="nil"/>
              <w:bottom w:val="single" w:sz="4" w:space="0" w:color="auto"/>
              <w:right w:val="single" w:sz="4" w:space="0" w:color="auto"/>
            </w:tcBorders>
            <w:shd w:val="clear" w:color="auto" w:fill="auto"/>
            <w:noWrap/>
            <w:hideMark/>
          </w:tcPr>
          <w:p w14:paraId="7E348378"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3FA487A2" w14:textId="77777777" w:rsidR="0072575F" w:rsidRPr="006D5398" w:rsidRDefault="0072575F" w:rsidP="0072575F">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25F42134"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1AA8915" w14:textId="18B7EAAD" w:rsidR="0072575F" w:rsidRPr="006D5398" w:rsidRDefault="0072575F" w:rsidP="0072575F">
            <w:pPr>
              <w:jc w:val="left"/>
              <w:rPr>
                <w:rFonts w:cs="Arial"/>
                <w:sz w:val="18"/>
                <w:szCs w:val="18"/>
                <w:lang w:eastAsia="sl-SI"/>
              </w:rPr>
            </w:pPr>
            <w:r>
              <w:rPr>
                <w:rFonts w:cs="Arial"/>
                <w:sz w:val="18"/>
                <w:szCs w:val="18"/>
                <w:lang w:eastAsia="sl-SI"/>
              </w:rPr>
              <w:t>Manjša uporaba</w:t>
            </w:r>
          </w:p>
        </w:tc>
      </w:tr>
      <w:tr w:rsidR="0072575F" w:rsidRPr="006D5398" w14:paraId="3B486C72"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573B81AB"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0EA698B"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BDFCCF7"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33C706E8"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7560D0B0"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0,15 L/ha</w:t>
            </w:r>
          </w:p>
        </w:tc>
        <w:tc>
          <w:tcPr>
            <w:tcW w:w="1701" w:type="dxa"/>
            <w:tcBorders>
              <w:top w:val="nil"/>
              <w:left w:val="nil"/>
              <w:bottom w:val="single" w:sz="4" w:space="0" w:color="auto"/>
              <w:right w:val="single" w:sz="4" w:space="0" w:color="auto"/>
            </w:tcBorders>
            <w:shd w:val="clear" w:color="auto" w:fill="auto"/>
            <w:hideMark/>
          </w:tcPr>
          <w:p w14:paraId="1E32EB0C"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26FEF9F" w14:textId="79A86038" w:rsidR="0072575F" w:rsidRPr="006D5398" w:rsidRDefault="0072575F" w:rsidP="0072575F">
            <w:pPr>
              <w:jc w:val="left"/>
              <w:rPr>
                <w:rFonts w:cs="Arial"/>
                <w:color w:val="000000"/>
                <w:sz w:val="18"/>
                <w:szCs w:val="18"/>
                <w:lang w:eastAsia="sl-SI"/>
              </w:rPr>
            </w:pPr>
            <w:r>
              <w:rPr>
                <w:rFonts w:cs="Arial"/>
                <w:color w:val="000000"/>
                <w:sz w:val="18"/>
                <w:szCs w:val="18"/>
                <w:lang w:eastAsia="sl-SI"/>
              </w:rPr>
              <w:t>Manjša uporaba</w:t>
            </w:r>
          </w:p>
        </w:tc>
      </w:tr>
      <w:tr w:rsidR="0072575F" w:rsidRPr="006D5398" w14:paraId="2BB5D4FA"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64752867"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D9BF332"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2CDC810"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0B80F43E"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r w:rsidRPr="006D5398">
              <w:rPr>
                <w:rFonts w:cs="Arial"/>
                <w:color w:val="000000"/>
                <w:sz w:val="18"/>
                <w:szCs w:val="18"/>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6D26AD9C"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7FDF379F"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165DC01"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1C9D0499" w14:textId="77777777" w:rsidTr="007A49CC">
        <w:trPr>
          <w:trHeight w:val="645"/>
        </w:trPr>
        <w:tc>
          <w:tcPr>
            <w:tcW w:w="2552" w:type="dxa"/>
            <w:vMerge w:val="restart"/>
            <w:tcBorders>
              <w:top w:val="single" w:sz="4" w:space="0" w:color="000000"/>
              <w:left w:val="single" w:sz="4" w:space="0" w:color="auto"/>
              <w:bottom w:val="single" w:sz="4" w:space="0" w:color="auto"/>
              <w:right w:val="single" w:sz="4" w:space="0" w:color="auto"/>
            </w:tcBorders>
            <w:shd w:val="clear" w:color="auto" w:fill="auto"/>
            <w:hideMark/>
          </w:tcPr>
          <w:p w14:paraId="4725E9AC" w14:textId="77777777" w:rsidR="00DB4437"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Listne sovke </w:t>
            </w:r>
          </w:p>
          <w:p w14:paraId="79B840A6" w14:textId="00C2AAFA" w:rsidR="0072575F" w:rsidRPr="006D5398" w:rsidRDefault="0072575F" w:rsidP="0072575F">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Spodoptera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littoralis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Spodoptera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exigua</w:t>
            </w:r>
            <w:proofErr w:type="spellEnd"/>
            <w:r w:rsidRPr="006D5398">
              <w:rPr>
                <w:rFonts w:cs="Arial"/>
                <w:color w:val="000000"/>
                <w:sz w:val="18"/>
                <w:szCs w:val="18"/>
                <w:lang w:eastAsia="sl-SI"/>
              </w:rPr>
              <w:t>) in</w:t>
            </w:r>
            <w:r w:rsidRPr="006D5398">
              <w:rPr>
                <w:rFonts w:cs="Arial"/>
                <w:b/>
                <w:bCs/>
                <w:color w:val="000000"/>
                <w:sz w:val="18"/>
                <w:szCs w:val="18"/>
                <w:lang w:eastAsia="sl-SI"/>
              </w:rPr>
              <w:t xml:space="preserve"> </w:t>
            </w:r>
            <w:proofErr w:type="spellStart"/>
            <w:r w:rsidRPr="006D5398">
              <w:rPr>
                <w:rFonts w:cs="Arial"/>
                <w:b/>
                <w:bCs/>
                <w:color w:val="000000"/>
                <w:sz w:val="18"/>
                <w:szCs w:val="18"/>
                <w:lang w:eastAsia="sl-SI"/>
              </w:rPr>
              <w:t>glagolka</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Autographa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gamma</w:t>
            </w:r>
            <w:proofErr w:type="spellEnd"/>
            <w:r w:rsidRPr="006D5398">
              <w:rPr>
                <w:rFonts w:cs="Arial"/>
                <w:color w:val="000000"/>
                <w:sz w:val="18"/>
                <w:szCs w:val="18"/>
                <w:lang w:eastAsia="sl-SI"/>
              </w:rPr>
              <w:t xml:space="preserve">) </w:t>
            </w:r>
          </w:p>
        </w:tc>
        <w:tc>
          <w:tcPr>
            <w:tcW w:w="2977" w:type="dxa"/>
            <w:vMerge w:val="restart"/>
            <w:tcBorders>
              <w:top w:val="single" w:sz="4" w:space="0" w:color="000000"/>
              <w:left w:val="single" w:sz="4" w:space="0" w:color="auto"/>
              <w:bottom w:val="single" w:sz="4" w:space="0" w:color="auto"/>
              <w:right w:val="single" w:sz="4" w:space="0" w:color="auto"/>
            </w:tcBorders>
            <w:shd w:val="clear" w:color="auto" w:fill="auto"/>
            <w:noWrap/>
            <w:hideMark/>
          </w:tcPr>
          <w:p w14:paraId="2C952B99"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71B659D5" w14:textId="77777777" w:rsidR="0072575F" w:rsidRPr="006D5398" w:rsidRDefault="0072575F"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intenzivna obdelava tal pred sajenjem, </w:t>
            </w:r>
          </w:p>
          <w:p w14:paraId="7BA124A1" w14:textId="77777777" w:rsidR="0072575F" w:rsidRPr="006D5398" w:rsidRDefault="0072575F"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sprotno odstranjevanje in uničevanje napadenih plodov, </w:t>
            </w:r>
          </w:p>
          <w:p w14:paraId="70073630" w14:textId="77777777" w:rsidR="0072575F" w:rsidRPr="006D5398" w:rsidRDefault="0072575F"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lastRenderedPageBreak/>
              <w:t>redno odstranjevanje in zatiranje plevelov.</w:t>
            </w:r>
          </w:p>
          <w:p w14:paraId="5FB6B976" w14:textId="77777777" w:rsidR="0072575F" w:rsidRPr="006D5398" w:rsidRDefault="0072575F" w:rsidP="0072575F">
            <w:pPr>
              <w:spacing w:line="259" w:lineRule="auto"/>
              <w:jc w:val="left"/>
              <w:rPr>
                <w:rFonts w:cs="Arial"/>
                <w:color w:val="000000"/>
                <w:sz w:val="18"/>
                <w:szCs w:val="18"/>
                <w:lang w:eastAsia="sl-SI"/>
              </w:rPr>
            </w:pPr>
            <w:r w:rsidRPr="006D5398">
              <w:rPr>
                <w:rFonts w:eastAsia="Calibri" w:cs="Arial"/>
                <w:sz w:val="18"/>
                <w:szCs w:val="18"/>
              </w:rPr>
              <w:t>Redno spremljanje pojava škodljivce (jajčeca pod listi, poškodbe listov in plodov, pojav iztrebkov,,…).</w:t>
            </w:r>
          </w:p>
        </w:tc>
        <w:tc>
          <w:tcPr>
            <w:tcW w:w="2551" w:type="dxa"/>
            <w:tcBorders>
              <w:top w:val="nil"/>
              <w:left w:val="nil"/>
              <w:bottom w:val="single" w:sz="4" w:space="0" w:color="auto"/>
              <w:right w:val="single" w:sz="4" w:space="0" w:color="auto"/>
            </w:tcBorders>
            <w:shd w:val="clear" w:color="auto" w:fill="auto"/>
            <w:hideMark/>
          </w:tcPr>
          <w:p w14:paraId="7FF5BE9A"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lastRenderedPageBreak/>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119E18E1"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Lepinox</w:t>
            </w:r>
            <w:proofErr w:type="spellEnd"/>
            <w:r w:rsidRPr="006D5398">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792D17D2"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 1 kg/ha</w:t>
            </w:r>
          </w:p>
        </w:tc>
        <w:tc>
          <w:tcPr>
            <w:tcW w:w="1701" w:type="dxa"/>
            <w:tcBorders>
              <w:top w:val="nil"/>
              <w:left w:val="nil"/>
              <w:bottom w:val="single" w:sz="4" w:space="0" w:color="auto"/>
              <w:right w:val="single" w:sz="4" w:space="0" w:color="auto"/>
            </w:tcBorders>
            <w:shd w:val="clear" w:color="auto" w:fill="auto"/>
            <w:hideMark/>
          </w:tcPr>
          <w:p w14:paraId="51F7DA4F" w14:textId="47CCC4B8"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noWrap/>
            <w:hideMark/>
          </w:tcPr>
          <w:p w14:paraId="2C7EEED4" w14:textId="77777777" w:rsidR="0072575F" w:rsidRPr="006D5398" w:rsidRDefault="0072575F" w:rsidP="0072575F">
            <w:pPr>
              <w:jc w:val="left"/>
              <w:rPr>
                <w:rFonts w:cs="Arial"/>
                <w:i/>
                <w:iCs/>
                <w:color w:val="000000"/>
                <w:sz w:val="18"/>
                <w:szCs w:val="18"/>
                <w:lang w:eastAsia="sl-SI"/>
              </w:rPr>
            </w:pPr>
            <w:r w:rsidRPr="006D5398">
              <w:rPr>
                <w:rFonts w:cs="Arial"/>
                <w:i/>
                <w:iCs/>
                <w:color w:val="000000"/>
                <w:sz w:val="18"/>
                <w:szCs w:val="18"/>
                <w:lang w:eastAsia="sl-SI"/>
              </w:rPr>
              <w:t> </w:t>
            </w:r>
          </w:p>
        </w:tc>
      </w:tr>
      <w:tr w:rsidR="0072575F" w:rsidRPr="006D5398" w14:paraId="14D1E007"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EC6234B"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244D98D"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65ABFE1"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deltametrin</w:t>
            </w:r>
            <w:proofErr w:type="spellEnd"/>
          </w:p>
        </w:tc>
        <w:tc>
          <w:tcPr>
            <w:tcW w:w="2268" w:type="dxa"/>
            <w:tcBorders>
              <w:top w:val="nil"/>
              <w:left w:val="nil"/>
              <w:bottom w:val="single" w:sz="4" w:space="0" w:color="auto"/>
              <w:right w:val="single" w:sz="4" w:space="0" w:color="auto"/>
            </w:tcBorders>
            <w:shd w:val="clear" w:color="auto" w:fill="auto"/>
            <w:noWrap/>
            <w:hideMark/>
          </w:tcPr>
          <w:p w14:paraId="227FE36C"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Decis</w:t>
            </w:r>
            <w:proofErr w:type="spellEnd"/>
            <w:r w:rsidRPr="006D5398">
              <w:rPr>
                <w:rFonts w:cs="Arial"/>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1F44610E" w14:textId="77777777" w:rsidR="0072575F" w:rsidRPr="006D5398" w:rsidRDefault="0072575F" w:rsidP="0072575F">
            <w:pPr>
              <w:jc w:val="left"/>
              <w:rPr>
                <w:rFonts w:cs="Arial"/>
                <w:sz w:val="18"/>
                <w:szCs w:val="18"/>
                <w:lang w:eastAsia="sl-SI"/>
              </w:rPr>
            </w:pPr>
            <w:r w:rsidRPr="006D5398">
              <w:rPr>
                <w:rFonts w:cs="Arial"/>
                <w:sz w:val="18"/>
                <w:szCs w:val="18"/>
                <w:lang w:eastAsia="sl-SI"/>
              </w:rPr>
              <w:t xml:space="preserve">125 </w:t>
            </w:r>
            <w:proofErr w:type="spellStart"/>
            <w:r w:rsidRPr="006D5398">
              <w:rPr>
                <w:rFonts w:cs="Arial"/>
                <w:sz w:val="18"/>
                <w:szCs w:val="18"/>
                <w:lang w:eastAsia="sl-SI"/>
              </w:rPr>
              <w:t>mL</w:t>
            </w:r>
            <w:proofErr w:type="spellEnd"/>
            <w:r w:rsidRPr="006D5398">
              <w:rPr>
                <w:rFonts w:cs="Arial"/>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1D4C201E"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C78E410" w14:textId="10C19868" w:rsidR="0072575F" w:rsidRPr="006D5398" w:rsidRDefault="0072575F" w:rsidP="0072575F">
            <w:pPr>
              <w:jc w:val="left"/>
              <w:rPr>
                <w:rFonts w:cs="Arial"/>
                <w:sz w:val="18"/>
                <w:szCs w:val="18"/>
                <w:lang w:eastAsia="sl-SI"/>
              </w:rPr>
            </w:pPr>
            <w:r>
              <w:rPr>
                <w:rFonts w:cs="Arial"/>
                <w:sz w:val="18"/>
                <w:szCs w:val="18"/>
                <w:lang w:eastAsia="sl-SI"/>
              </w:rPr>
              <w:t>Manjša uporaba</w:t>
            </w:r>
          </w:p>
        </w:tc>
      </w:tr>
      <w:tr w:rsidR="0072575F" w:rsidRPr="006D5398" w14:paraId="42C68DD3"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28C3872"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85E4753"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3E33A29"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lambda-</w:t>
            </w:r>
            <w:proofErr w:type="spellStart"/>
            <w:r w:rsidRPr="006D5398">
              <w:rPr>
                <w:rFonts w:cs="Arial"/>
                <w:color w:val="000000"/>
                <w:sz w:val="18"/>
                <w:szCs w:val="18"/>
                <w:lang w:eastAsia="sl-SI"/>
              </w:rPr>
              <w:t>cihalotrin</w:t>
            </w:r>
            <w:proofErr w:type="spellEnd"/>
          </w:p>
        </w:tc>
        <w:tc>
          <w:tcPr>
            <w:tcW w:w="2268" w:type="dxa"/>
            <w:tcBorders>
              <w:top w:val="nil"/>
              <w:left w:val="nil"/>
              <w:bottom w:val="single" w:sz="4" w:space="0" w:color="auto"/>
              <w:right w:val="single" w:sz="4" w:space="0" w:color="auto"/>
            </w:tcBorders>
            <w:shd w:val="clear" w:color="auto" w:fill="auto"/>
            <w:noWrap/>
            <w:hideMark/>
          </w:tcPr>
          <w:p w14:paraId="3F3AE5CD"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Karate </w:t>
            </w:r>
            <w:proofErr w:type="spellStart"/>
            <w:r w:rsidRPr="006D5398">
              <w:rPr>
                <w:rFonts w:cs="Arial"/>
                <w:color w:val="000000"/>
                <w:sz w:val="18"/>
                <w:szCs w:val="18"/>
                <w:lang w:eastAsia="sl-SI"/>
              </w:rPr>
              <w:t>zeon</w:t>
            </w:r>
            <w:proofErr w:type="spellEnd"/>
            <w:r w:rsidRPr="006D5398">
              <w:rPr>
                <w:rFonts w:cs="Arial"/>
                <w:color w:val="000000"/>
                <w:sz w:val="18"/>
                <w:szCs w:val="18"/>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518EB812"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0,15 L/ha</w:t>
            </w:r>
          </w:p>
        </w:tc>
        <w:tc>
          <w:tcPr>
            <w:tcW w:w="1701" w:type="dxa"/>
            <w:tcBorders>
              <w:top w:val="nil"/>
              <w:left w:val="nil"/>
              <w:bottom w:val="single" w:sz="4" w:space="0" w:color="auto"/>
              <w:right w:val="single" w:sz="4" w:space="0" w:color="auto"/>
            </w:tcBorders>
            <w:shd w:val="clear" w:color="auto" w:fill="auto"/>
            <w:hideMark/>
          </w:tcPr>
          <w:p w14:paraId="6B387922"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08BEB16" w14:textId="240CB6EB" w:rsidR="0072575F" w:rsidRPr="006D5398" w:rsidRDefault="0072575F" w:rsidP="0072575F">
            <w:pPr>
              <w:jc w:val="left"/>
              <w:rPr>
                <w:rFonts w:cs="Arial"/>
                <w:color w:val="000000"/>
                <w:sz w:val="18"/>
                <w:szCs w:val="18"/>
                <w:lang w:eastAsia="sl-SI"/>
              </w:rPr>
            </w:pPr>
            <w:r>
              <w:rPr>
                <w:rFonts w:cs="Arial"/>
                <w:color w:val="000000"/>
                <w:sz w:val="18"/>
                <w:szCs w:val="18"/>
                <w:lang w:eastAsia="sl-SI"/>
              </w:rPr>
              <w:t>Manjša uporaba</w:t>
            </w:r>
          </w:p>
        </w:tc>
      </w:tr>
      <w:tr w:rsidR="0072575F" w:rsidRPr="006D5398" w14:paraId="1CA06B0C"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63BA19B"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8B39BDD"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D6F3DFC"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1FA9B814"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4D078E56"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35EC667D"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49249CCE"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4DD95A0A"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1376787"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58B7A69"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2E3FC36"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5F4F9D4D"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0C526C3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510E3A45"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9DE3D10"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t>Spodoptera</w:t>
            </w:r>
            <w:proofErr w:type="spellEnd"/>
            <w:r w:rsidRPr="006D5398">
              <w:rPr>
                <w:rFonts w:cs="Arial"/>
                <w:color w:val="00B050"/>
                <w:sz w:val="18"/>
                <w:szCs w:val="18"/>
                <w:lang w:eastAsia="sl-SI"/>
              </w:rPr>
              <w:t xml:space="preserve"> in</w:t>
            </w:r>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Heliotis</w:t>
            </w:r>
            <w:proofErr w:type="spellEnd"/>
          </w:p>
        </w:tc>
      </w:tr>
      <w:tr w:rsidR="0072575F" w:rsidRPr="006D5398" w14:paraId="6064329D"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tcPr>
          <w:p w14:paraId="2660198F" w14:textId="77777777" w:rsidR="0072575F" w:rsidRPr="006D5398" w:rsidRDefault="0072575F" w:rsidP="0072575F">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4FC15A51"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47B2A752"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tcPr>
          <w:p w14:paraId="2BC9E316"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7B1984DA" w14:textId="77777777" w:rsidR="0072575F" w:rsidRPr="006D5398" w:rsidRDefault="0072575F" w:rsidP="0072575F">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tcPr>
          <w:p w14:paraId="1D0A9270"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39A09440" w14:textId="77777777" w:rsidR="0072575F" w:rsidRPr="006D5398" w:rsidRDefault="0072575F" w:rsidP="0072575F">
            <w:pPr>
              <w:jc w:val="left"/>
              <w:rPr>
                <w:rFonts w:cs="Arial"/>
                <w:i/>
                <w:iCs/>
                <w:color w:val="00B050"/>
                <w:sz w:val="18"/>
                <w:szCs w:val="18"/>
                <w:lang w:eastAsia="sl-SI"/>
              </w:rPr>
            </w:pPr>
          </w:p>
        </w:tc>
      </w:tr>
      <w:tr w:rsidR="0072575F" w:rsidRPr="006D5398" w14:paraId="6D2B6D11" w14:textId="77777777" w:rsidTr="007A49CC">
        <w:trPr>
          <w:trHeight w:val="309"/>
        </w:trPr>
        <w:tc>
          <w:tcPr>
            <w:tcW w:w="2552"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EF6A94B"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Navadna pršica </w:t>
            </w:r>
            <w:r w:rsidRPr="006D5398">
              <w:rPr>
                <w:rFonts w:cs="Arial"/>
                <w:color w:val="000000"/>
                <w:sz w:val="18"/>
                <w:szCs w:val="18"/>
                <w:lang w:eastAsia="sl-SI"/>
              </w:rPr>
              <w:t>(</w:t>
            </w:r>
            <w:proofErr w:type="spellStart"/>
            <w:r w:rsidRPr="006D5398">
              <w:rPr>
                <w:rFonts w:cs="Arial"/>
                <w:i/>
                <w:iCs/>
                <w:color w:val="000000"/>
                <w:sz w:val="18"/>
                <w:szCs w:val="18"/>
                <w:lang w:eastAsia="sl-SI"/>
              </w:rPr>
              <w:t>Tetranychus</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urticae</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57C9908A" w14:textId="77777777" w:rsidR="0072575F" w:rsidRPr="006D5398" w:rsidRDefault="0072575F" w:rsidP="0072575F">
            <w:pPr>
              <w:spacing w:line="259" w:lineRule="auto"/>
              <w:jc w:val="left"/>
              <w:rPr>
                <w:rFonts w:eastAsia="Calibri" w:cs="Arial"/>
                <w:b/>
                <w:bCs/>
                <w:sz w:val="18"/>
                <w:szCs w:val="18"/>
                <w:u w:val="single"/>
              </w:rPr>
            </w:pPr>
            <w:r w:rsidRPr="006D5398">
              <w:rPr>
                <w:rFonts w:cs="Arial"/>
                <w:color w:val="000000"/>
                <w:sz w:val="18"/>
                <w:szCs w:val="18"/>
                <w:lang w:eastAsia="sl-SI"/>
              </w:rPr>
              <w:t> </w:t>
            </w:r>
            <w:r w:rsidRPr="006D5398">
              <w:rPr>
                <w:rFonts w:eastAsia="Calibri" w:cs="Arial"/>
                <w:b/>
                <w:bCs/>
                <w:sz w:val="18"/>
                <w:szCs w:val="18"/>
                <w:u w:val="single"/>
              </w:rPr>
              <w:t>Agrotehnični ukrepi:</w:t>
            </w:r>
          </w:p>
          <w:p w14:paraId="6ABAE65B" w14:textId="77777777" w:rsidR="0072575F" w:rsidRPr="006D5398" w:rsidRDefault="0072575F" w:rsidP="00B84EF7">
            <w:pPr>
              <w:numPr>
                <w:ilvl w:val="0"/>
                <w:numId w:val="213"/>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odstranjevanje plevelov in rastlinskih ostankov, </w:t>
            </w:r>
          </w:p>
          <w:p w14:paraId="1F24244D" w14:textId="77777777" w:rsidR="0072575F" w:rsidRPr="006D5398" w:rsidRDefault="0072575F" w:rsidP="00B84EF7">
            <w:pPr>
              <w:numPr>
                <w:ilvl w:val="0"/>
                <w:numId w:val="213"/>
              </w:numPr>
              <w:spacing w:after="160" w:line="259" w:lineRule="auto"/>
              <w:ind w:left="193" w:hanging="142"/>
              <w:contextualSpacing/>
              <w:jc w:val="left"/>
              <w:rPr>
                <w:rFonts w:eastAsia="Calibri" w:cs="Arial"/>
                <w:sz w:val="18"/>
                <w:szCs w:val="18"/>
              </w:rPr>
            </w:pPr>
            <w:r w:rsidRPr="006D5398">
              <w:rPr>
                <w:rFonts w:eastAsia="Calibri" w:cs="Arial"/>
                <w:sz w:val="18"/>
                <w:szCs w:val="18"/>
              </w:rPr>
              <w:t>uravnotežena prehrana rastlin.</w:t>
            </w:r>
          </w:p>
        </w:tc>
        <w:tc>
          <w:tcPr>
            <w:tcW w:w="2551" w:type="dxa"/>
            <w:tcBorders>
              <w:top w:val="nil"/>
              <w:left w:val="nil"/>
              <w:bottom w:val="single" w:sz="4" w:space="0" w:color="auto"/>
              <w:right w:val="single" w:sz="4" w:space="0" w:color="auto"/>
            </w:tcBorders>
            <w:shd w:val="clear" w:color="auto" w:fill="auto"/>
            <w:hideMark/>
          </w:tcPr>
          <w:p w14:paraId="48915F63"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abamektin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0C052266" w14:textId="77777777" w:rsidR="0072575F" w:rsidRPr="006D5398" w:rsidRDefault="0072575F" w:rsidP="0072575F">
            <w:pPr>
              <w:jc w:val="left"/>
              <w:rPr>
                <w:rFonts w:cs="Arial"/>
                <w:sz w:val="18"/>
                <w:szCs w:val="18"/>
                <w:lang w:eastAsia="sl-SI"/>
              </w:rPr>
            </w:pPr>
            <w:proofErr w:type="spellStart"/>
            <w:r w:rsidRPr="006D5398">
              <w:rPr>
                <w:rFonts w:cs="Arial"/>
                <w:sz w:val="18"/>
                <w:szCs w:val="18"/>
                <w:lang w:eastAsia="sl-SI"/>
              </w:rPr>
              <w:t>Vertimec</w:t>
            </w:r>
            <w:proofErr w:type="spellEnd"/>
            <w:r w:rsidRPr="006D5398">
              <w:rPr>
                <w:rFonts w:cs="Arial"/>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3C0556D5" w14:textId="77777777" w:rsidR="0072575F" w:rsidRPr="006D5398" w:rsidRDefault="0072575F" w:rsidP="0072575F">
            <w:pPr>
              <w:jc w:val="left"/>
              <w:rPr>
                <w:rFonts w:cs="Arial"/>
                <w:sz w:val="18"/>
                <w:szCs w:val="18"/>
                <w:lang w:eastAsia="sl-SI"/>
              </w:rPr>
            </w:pPr>
            <w:r w:rsidRPr="006D5398">
              <w:rPr>
                <w:rFonts w:cs="Arial"/>
                <w:sz w:val="18"/>
                <w:szCs w:val="18"/>
                <w:lang w:eastAsia="sl-SI"/>
              </w:rPr>
              <w:t>1,25 L/ha</w:t>
            </w:r>
          </w:p>
        </w:tc>
        <w:tc>
          <w:tcPr>
            <w:tcW w:w="1701" w:type="dxa"/>
            <w:tcBorders>
              <w:top w:val="nil"/>
              <w:left w:val="nil"/>
              <w:bottom w:val="single" w:sz="4" w:space="0" w:color="auto"/>
              <w:right w:val="single" w:sz="4" w:space="0" w:color="auto"/>
            </w:tcBorders>
            <w:shd w:val="clear" w:color="auto" w:fill="auto"/>
            <w:hideMark/>
          </w:tcPr>
          <w:p w14:paraId="33E0F090" w14:textId="77777777" w:rsidR="0072575F" w:rsidRPr="006D5398" w:rsidRDefault="0072575F" w:rsidP="0072575F">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7798D37" w14:textId="77777777" w:rsidR="0072575F" w:rsidRPr="006D5398" w:rsidRDefault="0072575F" w:rsidP="0072575F">
            <w:pPr>
              <w:jc w:val="left"/>
              <w:rPr>
                <w:rFonts w:cs="Arial"/>
                <w:b/>
                <w:bCs/>
                <w:sz w:val="18"/>
                <w:szCs w:val="18"/>
                <w:lang w:eastAsia="sl-SI"/>
              </w:rPr>
            </w:pPr>
            <w:r w:rsidRPr="006D5398">
              <w:rPr>
                <w:rFonts w:cs="Arial"/>
                <w:b/>
                <w:bCs/>
                <w:sz w:val="18"/>
                <w:szCs w:val="18"/>
                <w:lang w:eastAsia="sl-SI"/>
              </w:rPr>
              <w:t>Zaloge v uporabi do 30.9.2024</w:t>
            </w:r>
          </w:p>
        </w:tc>
      </w:tr>
      <w:tr w:rsidR="0072575F" w:rsidRPr="006D5398" w14:paraId="055EF26F" w14:textId="77777777" w:rsidTr="007A49CC">
        <w:trPr>
          <w:trHeight w:val="437"/>
        </w:trPr>
        <w:tc>
          <w:tcPr>
            <w:tcW w:w="2552" w:type="dxa"/>
            <w:vMerge/>
            <w:tcBorders>
              <w:top w:val="nil"/>
              <w:left w:val="single" w:sz="4" w:space="0" w:color="auto"/>
              <w:bottom w:val="single" w:sz="4" w:space="0" w:color="000000"/>
              <w:right w:val="single" w:sz="4" w:space="0" w:color="auto"/>
            </w:tcBorders>
            <w:vAlign w:val="center"/>
            <w:hideMark/>
          </w:tcPr>
          <w:p w14:paraId="36040935"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3E1FC9C"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FA4DC05" w14:textId="77777777" w:rsidR="0072575F" w:rsidRPr="006D5398" w:rsidRDefault="0072575F" w:rsidP="0072575F">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12995C26"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2070D75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2,0 L/ha</w:t>
            </w:r>
          </w:p>
        </w:tc>
        <w:tc>
          <w:tcPr>
            <w:tcW w:w="1701" w:type="dxa"/>
            <w:tcBorders>
              <w:top w:val="nil"/>
              <w:left w:val="nil"/>
              <w:bottom w:val="single" w:sz="4" w:space="0" w:color="auto"/>
              <w:right w:val="single" w:sz="4" w:space="0" w:color="auto"/>
            </w:tcBorders>
            <w:shd w:val="clear" w:color="auto" w:fill="auto"/>
            <w:hideMark/>
          </w:tcPr>
          <w:p w14:paraId="24025E5B" w14:textId="4186292D"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9EA878D"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6FA62A89" w14:textId="77777777" w:rsidTr="007A49CC">
        <w:trPr>
          <w:trHeight w:val="1601"/>
        </w:trPr>
        <w:tc>
          <w:tcPr>
            <w:tcW w:w="2552" w:type="dxa"/>
            <w:tcBorders>
              <w:top w:val="nil"/>
              <w:left w:val="single" w:sz="4" w:space="0" w:color="auto"/>
              <w:bottom w:val="single" w:sz="4" w:space="0" w:color="auto"/>
              <w:right w:val="single" w:sz="4" w:space="0" w:color="auto"/>
            </w:tcBorders>
            <w:shd w:val="clear" w:color="auto" w:fill="auto"/>
            <w:hideMark/>
          </w:tcPr>
          <w:p w14:paraId="2687475F"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 xml:space="preserve">Paradižnikova rjasta pršica </w:t>
            </w:r>
            <w:r w:rsidRPr="006D5398">
              <w:rPr>
                <w:rFonts w:cs="Arial"/>
                <w:color w:val="000000"/>
                <w:sz w:val="18"/>
                <w:szCs w:val="18"/>
                <w:lang w:eastAsia="sl-SI"/>
              </w:rPr>
              <w:t>(</w:t>
            </w:r>
            <w:proofErr w:type="spellStart"/>
            <w:r w:rsidRPr="006D5398">
              <w:rPr>
                <w:rFonts w:cs="Arial"/>
                <w:i/>
                <w:iCs/>
                <w:color w:val="000000"/>
                <w:sz w:val="18"/>
                <w:szCs w:val="18"/>
                <w:lang w:eastAsia="sl-SI"/>
              </w:rPr>
              <w:t>Aculops</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lycopersici</w:t>
            </w:r>
            <w:proofErr w:type="spellEnd"/>
            <w:r w:rsidRPr="006D5398">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2EC9C015"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CDAC4CB" w14:textId="77777777" w:rsidR="0072575F" w:rsidRPr="006D5398" w:rsidRDefault="0072575F"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takojšnje odstranjevanje napadenih rastlin, </w:t>
            </w:r>
          </w:p>
          <w:p w14:paraId="3FBC4715" w14:textId="77777777" w:rsidR="0072575F" w:rsidRPr="006D5398" w:rsidRDefault="0072575F"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odstranjevanje plevelov, </w:t>
            </w:r>
          </w:p>
          <w:p w14:paraId="34FFD855" w14:textId="77777777" w:rsidR="0072575F" w:rsidRPr="006D5398" w:rsidRDefault="0072575F"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redno pregledovanje rastlin (povečevalno steklo z vsaj 14x povečava).</w:t>
            </w:r>
          </w:p>
        </w:tc>
        <w:tc>
          <w:tcPr>
            <w:tcW w:w="2551" w:type="dxa"/>
            <w:tcBorders>
              <w:top w:val="nil"/>
              <w:left w:val="nil"/>
              <w:bottom w:val="single" w:sz="4" w:space="0" w:color="auto"/>
              <w:right w:val="single" w:sz="4" w:space="0" w:color="auto"/>
            </w:tcBorders>
            <w:shd w:val="clear" w:color="auto" w:fill="auto"/>
            <w:hideMark/>
          </w:tcPr>
          <w:p w14:paraId="561AF75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žveplo</w:t>
            </w:r>
          </w:p>
        </w:tc>
        <w:tc>
          <w:tcPr>
            <w:tcW w:w="2268" w:type="dxa"/>
            <w:tcBorders>
              <w:top w:val="nil"/>
              <w:left w:val="nil"/>
              <w:bottom w:val="single" w:sz="4" w:space="0" w:color="auto"/>
              <w:right w:val="single" w:sz="4" w:space="0" w:color="auto"/>
            </w:tcBorders>
            <w:shd w:val="clear" w:color="auto" w:fill="auto"/>
            <w:noWrap/>
            <w:hideMark/>
          </w:tcPr>
          <w:p w14:paraId="638FA2DD"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Vertipin</w:t>
            </w:r>
            <w:proofErr w:type="spellEnd"/>
          </w:p>
        </w:tc>
        <w:tc>
          <w:tcPr>
            <w:tcW w:w="1559" w:type="dxa"/>
            <w:tcBorders>
              <w:top w:val="nil"/>
              <w:left w:val="nil"/>
              <w:bottom w:val="single" w:sz="4" w:space="0" w:color="auto"/>
              <w:right w:val="single" w:sz="4" w:space="0" w:color="auto"/>
            </w:tcBorders>
            <w:shd w:val="clear" w:color="auto" w:fill="auto"/>
            <w:hideMark/>
          </w:tcPr>
          <w:p w14:paraId="1867E575"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7,5 L/ha</w:t>
            </w:r>
          </w:p>
        </w:tc>
        <w:tc>
          <w:tcPr>
            <w:tcW w:w="1701" w:type="dxa"/>
            <w:tcBorders>
              <w:top w:val="nil"/>
              <w:left w:val="nil"/>
              <w:bottom w:val="single" w:sz="4" w:space="0" w:color="auto"/>
              <w:right w:val="single" w:sz="4" w:space="0" w:color="auto"/>
            </w:tcBorders>
            <w:shd w:val="clear" w:color="auto" w:fill="auto"/>
            <w:hideMark/>
          </w:tcPr>
          <w:p w14:paraId="64DA85EE"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 dni</w:t>
            </w:r>
          </w:p>
        </w:tc>
        <w:tc>
          <w:tcPr>
            <w:tcW w:w="1701" w:type="dxa"/>
            <w:tcBorders>
              <w:top w:val="nil"/>
              <w:left w:val="nil"/>
              <w:bottom w:val="single" w:sz="4" w:space="0" w:color="auto"/>
              <w:right w:val="single" w:sz="4" w:space="0" w:color="auto"/>
            </w:tcBorders>
            <w:shd w:val="clear" w:color="auto" w:fill="auto"/>
            <w:hideMark/>
          </w:tcPr>
          <w:p w14:paraId="2E50DFCB" w14:textId="77777777" w:rsidR="0072575F" w:rsidRPr="006D5398" w:rsidRDefault="0072575F" w:rsidP="0072575F">
            <w:pPr>
              <w:jc w:val="left"/>
              <w:rPr>
                <w:rFonts w:cs="Arial"/>
                <w:sz w:val="18"/>
                <w:szCs w:val="18"/>
                <w:lang w:eastAsia="sl-SI"/>
              </w:rPr>
            </w:pPr>
            <w:r w:rsidRPr="006D5398">
              <w:rPr>
                <w:rFonts w:cs="Arial"/>
                <w:sz w:val="18"/>
                <w:szCs w:val="18"/>
                <w:lang w:eastAsia="sl-SI"/>
              </w:rPr>
              <w:t> </w:t>
            </w:r>
          </w:p>
        </w:tc>
      </w:tr>
      <w:tr w:rsidR="0072575F" w:rsidRPr="006D5398" w14:paraId="1513824E" w14:textId="77777777" w:rsidTr="007A49CC">
        <w:trPr>
          <w:trHeight w:val="703"/>
        </w:trPr>
        <w:tc>
          <w:tcPr>
            <w:tcW w:w="2552" w:type="dxa"/>
            <w:tcBorders>
              <w:top w:val="nil"/>
              <w:left w:val="single" w:sz="4" w:space="0" w:color="auto"/>
              <w:bottom w:val="single" w:sz="4" w:space="0" w:color="auto"/>
              <w:right w:val="single" w:sz="4" w:space="0" w:color="auto"/>
            </w:tcBorders>
            <w:shd w:val="clear" w:color="auto" w:fill="auto"/>
          </w:tcPr>
          <w:p w14:paraId="54BAC806"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Sovke</w:t>
            </w:r>
            <w:r w:rsidRPr="006D5398">
              <w:rPr>
                <w:rFonts w:cs="Arial"/>
                <w:i/>
                <w:iCs/>
                <w:color w:val="000000"/>
                <w:sz w:val="18"/>
                <w:szCs w:val="18"/>
                <w:lang w:eastAsia="sl-SI"/>
              </w:rPr>
              <w:br/>
            </w:r>
            <w:proofErr w:type="spellStart"/>
            <w:r w:rsidRPr="006D5398">
              <w:rPr>
                <w:rFonts w:cs="Arial"/>
                <w:i/>
                <w:iCs/>
                <w:color w:val="000000"/>
                <w:sz w:val="18"/>
                <w:szCs w:val="18"/>
                <w:lang w:eastAsia="sl-SI"/>
              </w:rPr>
              <w:t>Agriotis</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spp</w:t>
            </w:r>
            <w:proofErr w:type="spellEnd"/>
            <w:r w:rsidRPr="006D5398">
              <w:rPr>
                <w:rFonts w:cs="Arial"/>
                <w:color w:val="000000"/>
                <w:sz w:val="18"/>
                <w:szCs w:val="18"/>
                <w:lang w:eastAsia="sl-SI"/>
              </w:rPr>
              <w:t>.</w:t>
            </w:r>
            <w:r w:rsidRPr="006D5398">
              <w:rPr>
                <w:rFonts w:cs="Arial"/>
                <w:color w:val="000000"/>
                <w:sz w:val="18"/>
                <w:szCs w:val="18"/>
                <w:lang w:eastAsia="sl-SI"/>
              </w:rPr>
              <w:br/>
              <w:t>Strune</w:t>
            </w:r>
            <w:r w:rsidRPr="006D5398">
              <w:rPr>
                <w:rFonts w:cs="Arial"/>
                <w:b/>
                <w:bCs/>
                <w:i/>
                <w:iCs/>
                <w:color w:val="000000"/>
                <w:sz w:val="18"/>
                <w:szCs w:val="18"/>
                <w:lang w:eastAsia="sl-SI"/>
              </w:rPr>
              <w:br/>
            </w:r>
            <w:proofErr w:type="spellStart"/>
            <w:r w:rsidRPr="006D5398">
              <w:rPr>
                <w:rFonts w:cs="Arial"/>
                <w:b/>
                <w:bCs/>
                <w:i/>
                <w:iCs/>
                <w:color w:val="000000"/>
                <w:sz w:val="18"/>
                <w:szCs w:val="18"/>
                <w:lang w:eastAsia="sl-SI"/>
              </w:rPr>
              <w:t>Elateridae</w:t>
            </w:r>
            <w:proofErr w:type="spellEnd"/>
            <w:r w:rsidRPr="006D5398">
              <w:rPr>
                <w:rFonts w:cs="Arial"/>
                <w:b/>
                <w:bCs/>
                <w:i/>
                <w:iCs/>
                <w:color w:val="000000"/>
                <w:sz w:val="18"/>
                <w:szCs w:val="18"/>
                <w:lang w:eastAsia="sl-SI"/>
              </w:rPr>
              <w:br/>
              <w:t>Ogrci majskega hrošča</w:t>
            </w:r>
            <w:r w:rsidRPr="006D5398">
              <w:rPr>
                <w:rFonts w:cs="Arial"/>
                <w:i/>
                <w:iCs/>
                <w:color w:val="000000"/>
                <w:sz w:val="18"/>
                <w:szCs w:val="18"/>
                <w:lang w:eastAsia="sl-SI"/>
              </w:rPr>
              <w:br/>
            </w:r>
            <w:proofErr w:type="spellStart"/>
            <w:r w:rsidRPr="006D5398">
              <w:rPr>
                <w:rFonts w:cs="Arial"/>
                <w:i/>
                <w:iCs/>
                <w:color w:val="000000"/>
                <w:sz w:val="18"/>
                <w:szCs w:val="18"/>
                <w:lang w:eastAsia="sl-SI"/>
              </w:rPr>
              <w:t>Melolontha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melolontha</w:t>
            </w:r>
            <w:proofErr w:type="spellEnd"/>
            <w:r w:rsidRPr="006D5398">
              <w:rPr>
                <w:rFonts w:cs="Arial"/>
                <w:i/>
                <w:iCs/>
                <w:color w:val="000000"/>
                <w:sz w:val="18"/>
                <w:szCs w:val="18"/>
                <w:lang w:eastAsia="sl-SI"/>
              </w:rPr>
              <w:br/>
              <w:t>Bramor</w:t>
            </w:r>
            <w:r w:rsidRPr="006D5398">
              <w:rPr>
                <w:rFonts w:cs="Arial"/>
                <w:i/>
                <w:iCs/>
                <w:color w:val="000000"/>
                <w:sz w:val="18"/>
                <w:szCs w:val="18"/>
                <w:lang w:eastAsia="sl-SI"/>
              </w:rPr>
              <w:br/>
            </w:r>
            <w:proofErr w:type="spellStart"/>
            <w:r w:rsidRPr="006D5398">
              <w:rPr>
                <w:rFonts w:cs="Arial"/>
                <w:i/>
                <w:iCs/>
                <w:color w:val="000000"/>
                <w:sz w:val="18"/>
                <w:szCs w:val="18"/>
                <w:lang w:eastAsia="sl-SI"/>
              </w:rPr>
              <w:t>Gryllotalpa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gryllotalpa</w:t>
            </w:r>
            <w:proofErr w:type="spellEnd"/>
          </w:p>
        </w:tc>
        <w:tc>
          <w:tcPr>
            <w:tcW w:w="2977" w:type="dxa"/>
            <w:tcBorders>
              <w:top w:val="nil"/>
              <w:left w:val="nil"/>
              <w:bottom w:val="single" w:sz="4" w:space="0" w:color="auto"/>
              <w:right w:val="single" w:sz="4" w:space="0" w:color="auto"/>
            </w:tcBorders>
            <w:shd w:val="clear" w:color="auto" w:fill="auto"/>
            <w:noWrap/>
          </w:tcPr>
          <w:p w14:paraId="1C986A92"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1E3D1518" w14:textId="77777777" w:rsidR="0072575F" w:rsidRPr="006D5398" w:rsidRDefault="0072575F"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širok kolobar, </w:t>
            </w:r>
          </w:p>
          <w:p w14:paraId="285EFA15" w14:textId="77777777" w:rsidR="0072575F" w:rsidRPr="006D5398" w:rsidRDefault="0072575F"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sprotno odstranjevanje in uničenje napadenih rastlin,</w:t>
            </w:r>
          </w:p>
          <w:p w14:paraId="2717D854" w14:textId="6577E1F7" w:rsidR="0072575F" w:rsidRPr="006D5398" w:rsidRDefault="0072575F" w:rsidP="00B84EF7">
            <w:pPr>
              <w:numPr>
                <w:ilvl w:val="0"/>
                <w:numId w:val="208"/>
              </w:numPr>
              <w:spacing w:after="160" w:line="259" w:lineRule="auto"/>
              <w:ind w:left="193" w:hanging="142"/>
              <w:contextualSpacing/>
              <w:jc w:val="left"/>
              <w:rPr>
                <w:rFonts w:eastAsia="Calibri" w:cs="Arial"/>
                <w:sz w:val="18"/>
                <w:szCs w:val="18"/>
              </w:rPr>
            </w:pPr>
            <w:r w:rsidRPr="006D5398">
              <w:rPr>
                <w:rFonts w:eastAsia="Calibri" w:cs="Arial"/>
                <w:sz w:val="18"/>
                <w:szCs w:val="18"/>
              </w:rPr>
              <w:t>masovni ulov z uporabo feromonskih vab.</w:t>
            </w:r>
          </w:p>
          <w:p w14:paraId="58D2D074"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sz w:val="18"/>
                <w:szCs w:val="18"/>
              </w:rPr>
              <w:t>Redno spremljanje (s pregledi in s pomočjo feromonskih vab).</w:t>
            </w:r>
          </w:p>
        </w:tc>
        <w:tc>
          <w:tcPr>
            <w:tcW w:w="2551" w:type="dxa"/>
            <w:tcBorders>
              <w:top w:val="nil"/>
              <w:left w:val="nil"/>
              <w:bottom w:val="single" w:sz="4" w:space="0" w:color="auto"/>
              <w:right w:val="single" w:sz="4" w:space="0" w:color="auto"/>
            </w:tcBorders>
            <w:shd w:val="clear" w:color="auto" w:fill="auto"/>
          </w:tcPr>
          <w:p w14:paraId="2A93C5FD"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cipermetrin</w:t>
            </w:r>
            <w:proofErr w:type="spellEnd"/>
          </w:p>
        </w:tc>
        <w:tc>
          <w:tcPr>
            <w:tcW w:w="2268" w:type="dxa"/>
            <w:tcBorders>
              <w:top w:val="nil"/>
              <w:left w:val="nil"/>
              <w:bottom w:val="single" w:sz="4" w:space="0" w:color="auto"/>
              <w:right w:val="single" w:sz="4" w:space="0" w:color="auto"/>
            </w:tcBorders>
            <w:shd w:val="clear" w:color="auto" w:fill="auto"/>
            <w:noWrap/>
          </w:tcPr>
          <w:p w14:paraId="021F3835"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Columbo</w:t>
            </w:r>
            <w:proofErr w:type="spellEnd"/>
            <w:r w:rsidRPr="006D5398">
              <w:rPr>
                <w:rFonts w:cs="Arial"/>
                <w:color w:val="000000"/>
                <w:sz w:val="18"/>
                <w:szCs w:val="18"/>
                <w:lang w:eastAsia="sl-SI"/>
              </w:rPr>
              <w:t xml:space="preserve"> 0,8 MG</w:t>
            </w:r>
          </w:p>
        </w:tc>
        <w:tc>
          <w:tcPr>
            <w:tcW w:w="1559" w:type="dxa"/>
            <w:tcBorders>
              <w:top w:val="nil"/>
              <w:left w:val="nil"/>
              <w:bottom w:val="single" w:sz="4" w:space="0" w:color="auto"/>
              <w:right w:val="single" w:sz="4" w:space="0" w:color="auto"/>
            </w:tcBorders>
            <w:shd w:val="clear" w:color="auto" w:fill="auto"/>
          </w:tcPr>
          <w:p w14:paraId="02BBECB3"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12,0 kg/ha</w:t>
            </w:r>
          </w:p>
        </w:tc>
        <w:tc>
          <w:tcPr>
            <w:tcW w:w="1701" w:type="dxa"/>
            <w:tcBorders>
              <w:top w:val="nil"/>
              <w:left w:val="nil"/>
              <w:bottom w:val="single" w:sz="4" w:space="0" w:color="auto"/>
              <w:right w:val="single" w:sz="4" w:space="0" w:color="auto"/>
            </w:tcBorders>
            <w:shd w:val="clear" w:color="auto" w:fill="auto"/>
          </w:tcPr>
          <w:p w14:paraId="7E743F48"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ČU</w:t>
            </w:r>
          </w:p>
        </w:tc>
        <w:tc>
          <w:tcPr>
            <w:tcW w:w="1701" w:type="dxa"/>
            <w:tcBorders>
              <w:top w:val="nil"/>
              <w:left w:val="nil"/>
              <w:bottom w:val="single" w:sz="4" w:space="0" w:color="auto"/>
              <w:right w:val="single" w:sz="4" w:space="0" w:color="auto"/>
            </w:tcBorders>
            <w:shd w:val="clear" w:color="auto" w:fill="auto"/>
          </w:tcPr>
          <w:p w14:paraId="4CAC9D18" w14:textId="77777777" w:rsidR="0072575F" w:rsidRPr="006D5398" w:rsidRDefault="0072575F" w:rsidP="0072575F">
            <w:pPr>
              <w:jc w:val="left"/>
              <w:rPr>
                <w:rFonts w:cs="Arial"/>
                <w:color w:val="000000"/>
                <w:sz w:val="18"/>
                <w:szCs w:val="18"/>
                <w:lang w:eastAsia="sl-SI"/>
              </w:rPr>
            </w:pPr>
          </w:p>
        </w:tc>
      </w:tr>
      <w:tr w:rsidR="0072575F" w:rsidRPr="006D5398" w14:paraId="7E6892B4" w14:textId="77777777" w:rsidTr="007A49CC">
        <w:trPr>
          <w:trHeight w:val="885"/>
        </w:trPr>
        <w:tc>
          <w:tcPr>
            <w:tcW w:w="2552" w:type="dxa"/>
            <w:tcBorders>
              <w:top w:val="nil"/>
              <w:left w:val="single" w:sz="4" w:space="0" w:color="auto"/>
              <w:bottom w:val="single" w:sz="4" w:space="0" w:color="auto"/>
              <w:right w:val="single" w:sz="4" w:space="0" w:color="auto"/>
            </w:tcBorders>
            <w:shd w:val="clear" w:color="auto" w:fill="auto"/>
            <w:hideMark/>
          </w:tcPr>
          <w:p w14:paraId="287AA2FC"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Strune</w:t>
            </w:r>
            <w:r w:rsidRPr="006D5398">
              <w:rPr>
                <w:rFonts w:cs="Arial"/>
                <w:i/>
                <w:iCs/>
                <w:color w:val="000000"/>
                <w:sz w:val="18"/>
                <w:szCs w:val="18"/>
                <w:lang w:eastAsia="sl-SI"/>
              </w:rPr>
              <w:br/>
              <w:t>(</w:t>
            </w:r>
            <w:proofErr w:type="spellStart"/>
            <w:r w:rsidRPr="006D5398">
              <w:rPr>
                <w:rFonts w:cs="Arial"/>
                <w:i/>
                <w:iCs/>
                <w:color w:val="000000"/>
                <w:sz w:val="18"/>
                <w:szCs w:val="18"/>
                <w:lang w:eastAsia="sl-SI"/>
              </w:rPr>
              <w:t>Elateridae</w:t>
            </w:r>
            <w:proofErr w:type="spellEnd"/>
            <w:r w:rsidRPr="006D5398">
              <w:rPr>
                <w:rFonts w:cs="Arial"/>
                <w:i/>
                <w:iCs/>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03CB5D51"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BC78FA5" w14:textId="77777777" w:rsidR="0072575F" w:rsidRPr="006D5398" w:rsidRDefault="0072575F"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širok kolobar, </w:t>
            </w:r>
          </w:p>
          <w:p w14:paraId="21DE6EA8" w14:textId="77777777" w:rsidR="0072575F" w:rsidRPr="006D5398" w:rsidRDefault="0072575F"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sprotno odstranjevanje in uničenje napadenih rastlin,</w:t>
            </w:r>
          </w:p>
          <w:p w14:paraId="79B4D71C" w14:textId="73FC69D6" w:rsidR="0072575F" w:rsidRPr="006D5398" w:rsidRDefault="0072575F" w:rsidP="00B84EF7">
            <w:pPr>
              <w:numPr>
                <w:ilvl w:val="0"/>
                <w:numId w:val="208"/>
              </w:numPr>
              <w:spacing w:after="160" w:line="259" w:lineRule="auto"/>
              <w:ind w:left="193" w:hanging="142"/>
              <w:contextualSpacing/>
              <w:jc w:val="left"/>
              <w:rPr>
                <w:rFonts w:eastAsia="Calibri" w:cs="Arial"/>
                <w:sz w:val="18"/>
                <w:szCs w:val="18"/>
              </w:rPr>
            </w:pPr>
            <w:r w:rsidRPr="006D5398">
              <w:rPr>
                <w:rFonts w:eastAsia="Calibri" w:cs="Arial"/>
                <w:sz w:val="18"/>
                <w:szCs w:val="18"/>
              </w:rPr>
              <w:t>masovni ulov z uporabo feromonskih vab.</w:t>
            </w:r>
          </w:p>
          <w:p w14:paraId="29AD3C4B" w14:textId="77777777" w:rsidR="0072575F" w:rsidRPr="006D5398" w:rsidRDefault="0072575F" w:rsidP="0072575F">
            <w:pPr>
              <w:jc w:val="left"/>
              <w:rPr>
                <w:rFonts w:cs="Arial"/>
                <w:color w:val="000000"/>
                <w:sz w:val="18"/>
                <w:szCs w:val="18"/>
                <w:lang w:eastAsia="sl-SI"/>
              </w:rPr>
            </w:pPr>
            <w:r w:rsidRPr="006D5398">
              <w:rPr>
                <w:rFonts w:eastAsia="Calibri" w:cs="Arial"/>
                <w:sz w:val="18"/>
                <w:szCs w:val="18"/>
              </w:rPr>
              <w:t>Redno spremljanje (s pregledi in s pomočjo feromonskih vab).</w:t>
            </w:r>
          </w:p>
          <w:p w14:paraId="75EECB1B" w14:textId="77777777" w:rsidR="0072575F" w:rsidRPr="006D5398" w:rsidRDefault="0072575F" w:rsidP="0072575F">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4F2BE0C" w14:textId="77777777" w:rsidR="0072575F" w:rsidRPr="006D5398" w:rsidRDefault="0072575F" w:rsidP="0072575F">
            <w:pPr>
              <w:jc w:val="left"/>
              <w:rPr>
                <w:rFonts w:cs="Arial"/>
                <w:i/>
                <w:iCs/>
                <w:color w:val="000000"/>
                <w:sz w:val="18"/>
                <w:szCs w:val="18"/>
                <w:lang w:eastAsia="sl-SI"/>
              </w:rPr>
            </w:pPr>
            <w:proofErr w:type="spellStart"/>
            <w:r w:rsidRPr="006D5398">
              <w:rPr>
                <w:rFonts w:cs="Arial"/>
                <w:i/>
                <w:iCs/>
                <w:color w:val="000000"/>
                <w:sz w:val="18"/>
                <w:szCs w:val="18"/>
                <w:lang w:eastAsia="sl-SI"/>
              </w:rPr>
              <w:t>Beauveria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bassiana</w:t>
            </w:r>
            <w:proofErr w:type="spellEnd"/>
            <w:r w:rsidRPr="006D5398">
              <w:rPr>
                <w:rFonts w:cs="Arial"/>
                <w:color w:val="00000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4F71BA49"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590459E2"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3,0 L/ha</w:t>
            </w:r>
          </w:p>
        </w:tc>
        <w:tc>
          <w:tcPr>
            <w:tcW w:w="1701" w:type="dxa"/>
            <w:tcBorders>
              <w:top w:val="nil"/>
              <w:left w:val="nil"/>
              <w:bottom w:val="single" w:sz="4" w:space="0" w:color="auto"/>
              <w:right w:val="single" w:sz="4" w:space="0" w:color="auto"/>
            </w:tcBorders>
            <w:shd w:val="clear" w:color="auto" w:fill="auto"/>
            <w:hideMark/>
          </w:tcPr>
          <w:p w14:paraId="16F92B5D" w14:textId="70EA1A42" w:rsidR="0072575F" w:rsidRPr="006D5398" w:rsidRDefault="0072575F" w:rsidP="0072575F">
            <w:pPr>
              <w:jc w:val="left"/>
              <w:rPr>
                <w:rFonts w:cs="Arial"/>
                <w:color w:val="000000"/>
                <w:sz w:val="18"/>
                <w:szCs w:val="18"/>
                <w:lang w:eastAsia="sl-SI"/>
              </w:rPr>
            </w:pPr>
            <w:r>
              <w:rPr>
                <w:rFonts w:cs="Arial"/>
                <w:color w:val="000000"/>
                <w:sz w:val="18"/>
                <w:szCs w:val="18"/>
                <w:lang w:eastAsia="sl-SI"/>
              </w:rPr>
              <w:t>ni potrebna</w:t>
            </w:r>
          </w:p>
        </w:tc>
        <w:tc>
          <w:tcPr>
            <w:tcW w:w="1701" w:type="dxa"/>
            <w:tcBorders>
              <w:top w:val="nil"/>
              <w:left w:val="nil"/>
              <w:bottom w:val="single" w:sz="4" w:space="0" w:color="auto"/>
              <w:right w:val="single" w:sz="4" w:space="0" w:color="auto"/>
            </w:tcBorders>
            <w:shd w:val="clear" w:color="auto" w:fill="auto"/>
            <w:noWrap/>
            <w:hideMark/>
          </w:tcPr>
          <w:p w14:paraId="700156B7"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delno zatiranje strun</w:t>
            </w:r>
          </w:p>
        </w:tc>
      </w:tr>
      <w:tr w:rsidR="0072575F" w:rsidRPr="006D5398" w14:paraId="1C630BAD" w14:textId="77777777" w:rsidTr="007A49CC">
        <w:trPr>
          <w:trHeight w:val="1250"/>
        </w:trPr>
        <w:tc>
          <w:tcPr>
            <w:tcW w:w="2552" w:type="dxa"/>
            <w:tcBorders>
              <w:top w:val="nil"/>
              <w:left w:val="single" w:sz="4" w:space="0" w:color="auto"/>
              <w:bottom w:val="single" w:sz="4" w:space="0" w:color="auto"/>
              <w:right w:val="single" w:sz="4" w:space="0" w:color="auto"/>
            </w:tcBorders>
            <w:shd w:val="clear" w:color="auto" w:fill="auto"/>
            <w:hideMark/>
          </w:tcPr>
          <w:p w14:paraId="0CD0F6B5"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lastRenderedPageBreak/>
              <w:t>Ogorčice koreninskih šišk</w:t>
            </w:r>
            <w:r w:rsidRPr="006D5398">
              <w:rPr>
                <w:rFonts w:cs="Arial"/>
                <w:color w:val="000000"/>
                <w:sz w:val="18"/>
                <w:szCs w:val="18"/>
                <w:lang w:eastAsia="sl-SI"/>
              </w:rPr>
              <w:br/>
              <w:t>(</w:t>
            </w:r>
            <w:proofErr w:type="spellStart"/>
            <w:r w:rsidRPr="006D5398">
              <w:rPr>
                <w:rFonts w:cs="Arial"/>
                <w:i/>
                <w:iCs/>
                <w:color w:val="000000"/>
                <w:sz w:val="18"/>
                <w:szCs w:val="18"/>
                <w:lang w:eastAsia="sl-SI"/>
              </w:rPr>
              <w:t>Meloidogyne</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spp</w:t>
            </w:r>
            <w:proofErr w:type="spellEnd"/>
            <w:r w:rsidRPr="006D5398">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47954636" w14:textId="77777777" w:rsidR="0072575F" w:rsidRPr="006D5398" w:rsidRDefault="0072575F" w:rsidP="0072575F">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44B351E5" w14:textId="77777777" w:rsidR="0072575F" w:rsidRPr="006D5398" w:rsidRDefault="0072575F"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 xml:space="preserve">zdrav sadilni material, </w:t>
            </w:r>
          </w:p>
          <w:p w14:paraId="2E599496" w14:textId="77777777" w:rsidR="0072575F" w:rsidRPr="006D5398" w:rsidRDefault="0072575F"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 xml:space="preserve">kolobar, </w:t>
            </w:r>
          </w:p>
          <w:p w14:paraId="3DA60287" w14:textId="77777777" w:rsidR="0072575F" w:rsidRPr="006D5398" w:rsidRDefault="0072575F"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sajenje sadik paradižnika cepljenih na tolerantne/odporne podlage.</w:t>
            </w:r>
          </w:p>
        </w:tc>
        <w:tc>
          <w:tcPr>
            <w:tcW w:w="2551" w:type="dxa"/>
            <w:tcBorders>
              <w:top w:val="nil"/>
              <w:left w:val="nil"/>
              <w:bottom w:val="single" w:sz="4" w:space="0" w:color="auto"/>
              <w:right w:val="single" w:sz="4" w:space="0" w:color="auto"/>
            </w:tcBorders>
            <w:shd w:val="clear" w:color="auto" w:fill="auto"/>
            <w:hideMark/>
          </w:tcPr>
          <w:p w14:paraId="24BBCC30"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fluopiram</w:t>
            </w:r>
            <w:proofErr w:type="spellEnd"/>
          </w:p>
        </w:tc>
        <w:tc>
          <w:tcPr>
            <w:tcW w:w="2268" w:type="dxa"/>
            <w:tcBorders>
              <w:top w:val="nil"/>
              <w:left w:val="nil"/>
              <w:bottom w:val="single" w:sz="4" w:space="0" w:color="auto"/>
              <w:right w:val="single" w:sz="4" w:space="0" w:color="auto"/>
            </w:tcBorders>
            <w:shd w:val="clear" w:color="auto" w:fill="auto"/>
            <w:noWrap/>
            <w:hideMark/>
          </w:tcPr>
          <w:p w14:paraId="53950A6E"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Velum prime</w:t>
            </w:r>
          </w:p>
        </w:tc>
        <w:tc>
          <w:tcPr>
            <w:tcW w:w="1559" w:type="dxa"/>
            <w:tcBorders>
              <w:top w:val="nil"/>
              <w:left w:val="nil"/>
              <w:bottom w:val="single" w:sz="4" w:space="0" w:color="auto"/>
              <w:right w:val="single" w:sz="4" w:space="0" w:color="auto"/>
            </w:tcBorders>
            <w:shd w:val="clear" w:color="auto" w:fill="auto"/>
            <w:hideMark/>
          </w:tcPr>
          <w:p w14:paraId="17BDF242"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0,625 L/ha</w:t>
            </w:r>
          </w:p>
        </w:tc>
        <w:tc>
          <w:tcPr>
            <w:tcW w:w="1701" w:type="dxa"/>
            <w:tcBorders>
              <w:top w:val="nil"/>
              <w:left w:val="nil"/>
              <w:bottom w:val="single" w:sz="4" w:space="0" w:color="auto"/>
              <w:right w:val="single" w:sz="4" w:space="0" w:color="auto"/>
            </w:tcBorders>
            <w:shd w:val="clear" w:color="auto" w:fill="auto"/>
            <w:hideMark/>
          </w:tcPr>
          <w:p w14:paraId="6D038EB6" w14:textId="0B40542F" w:rsidR="0072575F" w:rsidRPr="006D5398" w:rsidRDefault="0072575F" w:rsidP="0072575F">
            <w:pPr>
              <w:jc w:val="left"/>
              <w:rPr>
                <w:rFonts w:cs="Arial"/>
                <w:color w:val="000000"/>
                <w:sz w:val="18"/>
                <w:szCs w:val="18"/>
                <w:lang w:eastAsia="sl-SI"/>
              </w:rPr>
            </w:pPr>
            <w:r>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C86D9EC" w14:textId="113A78FE"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Dovoljena samo uporaba preko kapljičnega sistema; 1-3 dni pred presajanjem</w:t>
            </w:r>
          </w:p>
        </w:tc>
      </w:tr>
      <w:tr w:rsidR="0072575F" w:rsidRPr="006D5398" w14:paraId="4991139A" w14:textId="77777777" w:rsidTr="007A49CC">
        <w:trPr>
          <w:trHeight w:val="512"/>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1EC3B6A1" w14:textId="77777777" w:rsidR="0072575F" w:rsidRPr="006D5398" w:rsidRDefault="0072575F" w:rsidP="0072575F">
            <w:pPr>
              <w:jc w:val="left"/>
              <w:rPr>
                <w:rFonts w:cs="Arial"/>
                <w:b/>
                <w:bCs/>
                <w:color w:val="000000"/>
                <w:sz w:val="18"/>
                <w:szCs w:val="18"/>
                <w:lang w:eastAsia="sl-SI"/>
              </w:rPr>
            </w:pPr>
            <w:r w:rsidRPr="006D5398">
              <w:rPr>
                <w:rFonts w:cs="Arial"/>
                <w:b/>
                <w:bCs/>
                <w:color w:val="000000"/>
                <w:sz w:val="18"/>
                <w:szCs w:val="18"/>
                <w:lang w:eastAsia="sl-SI"/>
              </w:rPr>
              <w:t>Polži</w:t>
            </w:r>
            <w:r w:rsidRPr="006D5398">
              <w:rPr>
                <w:rFonts w:cs="Arial"/>
                <w:i/>
                <w:iCs/>
                <w:color w:val="000000"/>
                <w:sz w:val="18"/>
                <w:szCs w:val="18"/>
                <w:lang w:eastAsia="sl-SI"/>
              </w:rPr>
              <w:br/>
            </w:r>
            <w:r w:rsidRPr="006D5398">
              <w:rPr>
                <w:rFonts w:cs="Arial"/>
                <w:color w:val="000000"/>
                <w:sz w:val="18"/>
                <w:szCs w:val="18"/>
                <w:lang w:eastAsia="sl-SI"/>
              </w:rPr>
              <w:t>(</w:t>
            </w:r>
            <w:proofErr w:type="spellStart"/>
            <w:r w:rsidRPr="006D5398">
              <w:rPr>
                <w:rFonts w:cs="Arial"/>
                <w:i/>
                <w:iCs/>
                <w:color w:val="000000"/>
                <w:sz w:val="18"/>
                <w:szCs w:val="18"/>
                <w:lang w:eastAsia="sl-SI"/>
              </w:rPr>
              <w:t>Limacidae</w:t>
            </w:r>
            <w:proofErr w:type="spellEnd"/>
            <w:r w:rsidRPr="006D5398">
              <w:rPr>
                <w:rFonts w:cs="Arial"/>
                <w:i/>
                <w:iCs/>
                <w:color w:val="000000"/>
                <w:sz w:val="18"/>
                <w:szCs w:val="18"/>
                <w:lang w:eastAsia="sl-SI"/>
              </w:rPr>
              <w:t>,</w:t>
            </w:r>
            <w:r w:rsidRPr="006D5398">
              <w:rPr>
                <w:rFonts w:cs="Arial"/>
                <w:i/>
                <w:iCs/>
                <w:color w:val="000000"/>
                <w:sz w:val="18"/>
                <w:szCs w:val="18"/>
                <w:lang w:eastAsia="sl-SI"/>
              </w:rPr>
              <w:br/>
            </w:r>
            <w:proofErr w:type="spellStart"/>
            <w:r w:rsidRPr="006D5398">
              <w:rPr>
                <w:rFonts w:cs="Arial"/>
                <w:i/>
                <w:iCs/>
                <w:color w:val="000000"/>
                <w:sz w:val="18"/>
                <w:szCs w:val="18"/>
                <w:lang w:eastAsia="sl-SI"/>
              </w:rPr>
              <w:t>Gastropoda</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5541FC9A" w14:textId="77777777" w:rsidR="0072575F" w:rsidRPr="006D5398" w:rsidRDefault="0072575F" w:rsidP="0072575F">
            <w:pPr>
              <w:spacing w:line="259" w:lineRule="auto"/>
              <w:jc w:val="left"/>
              <w:rPr>
                <w:rFonts w:cs="Arial"/>
                <w:b/>
                <w:sz w:val="18"/>
                <w:szCs w:val="18"/>
                <w:u w:val="single"/>
              </w:rPr>
            </w:pPr>
            <w:r w:rsidRPr="006D5398">
              <w:rPr>
                <w:rFonts w:cs="Arial"/>
                <w:b/>
                <w:sz w:val="18"/>
                <w:szCs w:val="18"/>
                <w:u w:val="single"/>
              </w:rPr>
              <w:t>Agrotehnični ukrepi:</w:t>
            </w:r>
          </w:p>
          <w:p w14:paraId="5F849009" w14:textId="77777777" w:rsidR="0072575F" w:rsidRPr="006D5398" w:rsidRDefault="0072575F" w:rsidP="00B84EF7">
            <w:pPr>
              <w:numPr>
                <w:ilvl w:val="0"/>
                <w:numId w:val="216"/>
              </w:numPr>
              <w:spacing w:after="160" w:line="259" w:lineRule="auto"/>
              <w:ind w:left="193" w:hanging="193"/>
              <w:contextualSpacing/>
              <w:jc w:val="left"/>
              <w:rPr>
                <w:rFonts w:eastAsia="Calibri" w:cs="Arial"/>
                <w:sz w:val="18"/>
                <w:szCs w:val="18"/>
              </w:rPr>
            </w:pPr>
            <w:r w:rsidRPr="006D5398">
              <w:rPr>
                <w:rFonts w:cs="Arial"/>
                <w:sz w:val="18"/>
                <w:szCs w:val="18"/>
              </w:rPr>
              <w:t xml:space="preserve">uničevanje plevelov in košnja zarasti, </w:t>
            </w:r>
          </w:p>
          <w:p w14:paraId="7B969F47" w14:textId="77777777" w:rsidR="0072575F" w:rsidRPr="006D5398" w:rsidRDefault="0072575F" w:rsidP="00B84EF7">
            <w:pPr>
              <w:numPr>
                <w:ilvl w:val="0"/>
                <w:numId w:val="216"/>
              </w:numPr>
              <w:spacing w:after="160" w:line="259" w:lineRule="auto"/>
              <w:ind w:left="193" w:hanging="193"/>
              <w:contextualSpacing/>
              <w:jc w:val="left"/>
              <w:rPr>
                <w:rFonts w:eastAsia="Calibri" w:cs="Arial"/>
                <w:sz w:val="18"/>
                <w:szCs w:val="18"/>
              </w:rPr>
            </w:pPr>
            <w:r w:rsidRPr="006D5398">
              <w:rPr>
                <w:rFonts w:cs="Arial"/>
                <w:sz w:val="18"/>
                <w:szCs w:val="18"/>
              </w:rPr>
              <w:t>vzdrževanje čiste okolice (brez mest, kjer se zadržujejo polži).</w:t>
            </w:r>
          </w:p>
          <w:p w14:paraId="5C696A37"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 xml:space="preserve"> </w:t>
            </w:r>
          </w:p>
        </w:tc>
        <w:tc>
          <w:tcPr>
            <w:tcW w:w="2551" w:type="dxa"/>
            <w:tcBorders>
              <w:top w:val="nil"/>
              <w:left w:val="nil"/>
              <w:bottom w:val="single" w:sz="4" w:space="0" w:color="auto"/>
              <w:right w:val="single" w:sz="4" w:space="0" w:color="auto"/>
            </w:tcBorders>
            <w:shd w:val="clear" w:color="auto" w:fill="auto"/>
            <w:hideMark/>
          </w:tcPr>
          <w:p w14:paraId="531CB0E6"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metaldehid</w:t>
            </w:r>
            <w:proofErr w:type="spellEnd"/>
          </w:p>
        </w:tc>
        <w:tc>
          <w:tcPr>
            <w:tcW w:w="2268" w:type="dxa"/>
            <w:tcBorders>
              <w:top w:val="nil"/>
              <w:left w:val="nil"/>
              <w:bottom w:val="single" w:sz="4" w:space="0" w:color="auto"/>
              <w:right w:val="single" w:sz="4" w:space="0" w:color="auto"/>
            </w:tcBorders>
            <w:shd w:val="clear" w:color="auto" w:fill="auto"/>
            <w:noWrap/>
            <w:hideMark/>
          </w:tcPr>
          <w:p w14:paraId="0EBB3722"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Celaflor</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limex</w:t>
            </w:r>
            <w:proofErr w:type="spellEnd"/>
          </w:p>
        </w:tc>
        <w:tc>
          <w:tcPr>
            <w:tcW w:w="1559" w:type="dxa"/>
            <w:tcBorders>
              <w:top w:val="nil"/>
              <w:left w:val="nil"/>
              <w:bottom w:val="single" w:sz="4" w:space="0" w:color="auto"/>
              <w:right w:val="single" w:sz="4" w:space="0" w:color="auto"/>
            </w:tcBorders>
            <w:shd w:val="clear" w:color="auto" w:fill="auto"/>
            <w:hideMark/>
          </w:tcPr>
          <w:p w14:paraId="3F3EC315" w14:textId="77777777" w:rsidR="0072575F" w:rsidRPr="006D5398" w:rsidRDefault="0072575F" w:rsidP="0072575F">
            <w:pPr>
              <w:jc w:val="left"/>
              <w:rPr>
                <w:rFonts w:cs="Arial"/>
                <w:color w:val="000000"/>
                <w:sz w:val="18"/>
                <w:szCs w:val="18"/>
                <w:lang w:eastAsia="sl-SI"/>
              </w:rPr>
            </w:pPr>
            <w:r w:rsidRPr="006D5398">
              <w:rPr>
                <w:rFonts w:cs="Arial"/>
                <w:color w:val="00000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65CECB27" w14:textId="3C2E6998" w:rsidR="0072575F" w:rsidRPr="006D5398" w:rsidRDefault="0072575F" w:rsidP="0072575F">
            <w:pPr>
              <w:jc w:val="left"/>
              <w:rPr>
                <w:rFonts w:cs="Arial"/>
                <w:color w:val="000000"/>
                <w:sz w:val="18"/>
                <w:szCs w:val="18"/>
                <w:lang w:eastAsia="sl-SI"/>
              </w:rPr>
            </w:pPr>
            <w:r>
              <w:rPr>
                <w:rFonts w:cs="Arial"/>
                <w:color w:val="00000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9547ECB" w14:textId="77777777" w:rsidR="0072575F" w:rsidRPr="006D5398" w:rsidRDefault="0072575F" w:rsidP="0072575F">
            <w:pPr>
              <w:jc w:val="left"/>
              <w:rPr>
                <w:rFonts w:cs="Arial"/>
                <w:color w:val="000000"/>
                <w:sz w:val="18"/>
                <w:szCs w:val="18"/>
                <w:lang w:eastAsia="sl-SI"/>
              </w:rPr>
            </w:pPr>
            <w:proofErr w:type="spellStart"/>
            <w:r w:rsidRPr="006D5398">
              <w:rPr>
                <w:rFonts w:cs="Arial"/>
                <w:color w:val="000000"/>
                <w:sz w:val="18"/>
                <w:szCs w:val="18"/>
                <w:lang w:eastAsia="sl-SI"/>
              </w:rPr>
              <w:t>tretiranje</w:t>
            </w:r>
            <w:proofErr w:type="spellEnd"/>
            <w:r w:rsidRPr="006D5398">
              <w:rPr>
                <w:rFonts w:cs="Arial"/>
                <w:color w:val="000000"/>
                <w:sz w:val="18"/>
                <w:szCs w:val="18"/>
                <w:lang w:eastAsia="sl-SI"/>
              </w:rPr>
              <w:t xml:space="preserve"> dovoljeno od setve do stadija prvega lista</w:t>
            </w:r>
          </w:p>
        </w:tc>
      </w:tr>
      <w:tr w:rsidR="0072575F" w:rsidRPr="006D5398" w14:paraId="34A6A118" w14:textId="77777777" w:rsidTr="007A49CC">
        <w:trPr>
          <w:trHeight w:val="450"/>
        </w:trPr>
        <w:tc>
          <w:tcPr>
            <w:tcW w:w="2552" w:type="dxa"/>
            <w:vMerge/>
            <w:tcBorders>
              <w:top w:val="nil"/>
              <w:left w:val="single" w:sz="4" w:space="0" w:color="auto"/>
              <w:bottom w:val="single" w:sz="4" w:space="0" w:color="000000"/>
              <w:right w:val="single" w:sz="4" w:space="0" w:color="auto"/>
            </w:tcBorders>
            <w:vAlign w:val="center"/>
            <w:hideMark/>
          </w:tcPr>
          <w:p w14:paraId="5DA9DD53"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89CA5F2" w14:textId="77777777" w:rsidR="0072575F" w:rsidRPr="006D5398" w:rsidRDefault="0072575F" w:rsidP="0072575F">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0C972B3B"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železov fosfat</w:t>
            </w:r>
          </w:p>
          <w:p w14:paraId="1E6222A5" w14:textId="77777777" w:rsidR="0072575F" w:rsidRPr="006D5398" w:rsidRDefault="0072575F" w:rsidP="0072575F">
            <w:pPr>
              <w:jc w:val="left"/>
              <w:rPr>
                <w:rFonts w:cs="Arial"/>
                <w:color w:val="00B050"/>
                <w:sz w:val="18"/>
                <w:szCs w:val="18"/>
                <w:lang w:eastAsia="sl-SI"/>
              </w:rPr>
            </w:pPr>
          </w:p>
          <w:p w14:paraId="35D7CDDD"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33015A6C"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plantella</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arion</w:t>
            </w:r>
            <w:proofErr w:type="spellEnd"/>
            <w:r w:rsidRPr="006D5398">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auto" w:fill="auto"/>
            <w:hideMark/>
          </w:tcPr>
          <w:p w14:paraId="55F6B17B"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38 kg/ha</w:t>
            </w:r>
          </w:p>
        </w:tc>
        <w:tc>
          <w:tcPr>
            <w:tcW w:w="1701" w:type="dxa"/>
            <w:tcBorders>
              <w:top w:val="nil"/>
              <w:left w:val="nil"/>
              <w:bottom w:val="single" w:sz="4" w:space="0" w:color="auto"/>
              <w:right w:val="single" w:sz="4" w:space="0" w:color="auto"/>
            </w:tcBorders>
            <w:shd w:val="clear" w:color="auto" w:fill="auto"/>
            <w:hideMark/>
          </w:tcPr>
          <w:p w14:paraId="7403AA20" w14:textId="1CB3956D"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BA283C9"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67859630" w14:textId="77777777" w:rsidTr="007A49CC">
        <w:trPr>
          <w:trHeight w:val="230"/>
        </w:trPr>
        <w:tc>
          <w:tcPr>
            <w:tcW w:w="2552" w:type="dxa"/>
            <w:vMerge/>
            <w:tcBorders>
              <w:top w:val="nil"/>
              <w:left w:val="single" w:sz="4" w:space="0" w:color="auto"/>
              <w:bottom w:val="single" w:sz="4" w:space="0" w:color="000000"/>
              <w:right w:val="single" w:sz="4" w:space="0" w:color="auto"/>
            </w:tcBorders>
            <w:vAlign w:val="center"/>
            <w:hideMark/>
          </w:tcPr>
          <w:p w14:paraId="777EDED9"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9380F76"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56B5F99B"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1E35A40D"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0AE33A0D"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40 kg/ha</w:t>
            </w:r>
          </w:p>
        </w:tc>
        <w:tc>
          <w:tcPr>
            <w:tcW w:w="1701" w:type="dxa"/>
            <w:tcBorders>
              <w:top w:val="nil"/>
              <w:left w:val="nil"/>
              <w:bottom w:val="single" w:sz="4" w:space="0" w:color="auto"/>
              <w:right w:val="single" w:sz="4" w:space="0" w:color="auto"/>
            </w:tcBorders>
            <w:shd w:val="clear" w:color="auto" w:fill="auto"/>
            <w:hideMark/>
          </w:tcPr>
          <w:p w14:paraId="4A36C875" w14:textId="0C8E511B"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32B51223"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4BBBB316" w14:textId="77777777" w:rsidTr="007A49CC">
        <w:trPr>
          <w:trHeight w:val="460"/>
        </w:trPr>
        <w:tc>
          <w:tcPr>
            <w:tcW w:w="2552" w:type="dxa"/>
            <w:vMerge/>
            <w:tcBorders>
              <w:top w:val="nil"/>
              <w:left w:val="single" w:sz="4" w:space="0" w:color="auto"/>
              <w:bottom w:val="single" w:sz="4" w:space="0" w:color="000000"/>
              <w:right w:val="single" w:sz="4" w:space="0" w:color="auto"/>
            </w:tcBorders>
            <w:vAlign w:val="center"/>
            <w:hideMark/>
          </w:tcPr>
          <w:p w14:paraId="0ADFA89A"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153C468"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45A2A6EB"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0BEA56BF"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Compo</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380E9AE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23596EA1" w14:textId="479EEEE0"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38F5E0BE"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2F8D422D"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7AD23991"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DF76310"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46A05286"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F8AC64F"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Ferramol</w:t>
            </w:r>
            <w:proofErr w:type="spellEnd"/>
          </w:p>
        </w:tc>
        <w:tc>
          <w:tcPr>
            <w:tcW w:w="1559" w:type="dxa"/>
            <w:tcBorders>
              <w:top w:val="nil"/>
              <w:left w:val="nil"/>
              <w:bottom w:val="single" w:sz="4" w:space="0" w:color="auto"/>
              <w:right w:val="single" w:sz="4" w:space="0" w:color="auto"/>
            </w:tcBorders>
            <w:shd w:val="clear" w:color="auto" w:fill="auto"/>
            <w:hideMark/>
          </w:tcPr>
          <w:p w14:paraId="59E68031"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7AD0BA2E" w14:textId="016FB6E0"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34836382"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0264C602" w14:textId="77777777" w:rsidTr="007A49CC">
        <w:trPr>
          <w:trHeight w:val="852"/>
        </w:trPr>
        <w:tc>
          <w:tcPr>
            <w:tcW w:w="2552" w:type="dxa"/>
            <w:vMerge/>
            <w:tcBorders>
              <w:top w:val="nil"/>
              <w:left w:val="single" w:sz="4" w:space="0" w:color="auto"/>
              <w:bottom w:val="single" w:sz="4" w:space="0" w:color="000000"/>
              <w:right w:val="single" w:sz="4" w:space="0" w:color="auto"/>
            </w:tcBorders>
            <w:vAlign w:val="center"/>
            <w:hideMark/>
          </w:tcPr>
          <w:p w14:paraId="59308AEB"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64E39A8"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7206A52A"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3FB32E0"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Ironmax</w:t>
            </w:r>
            <w:proofErr w:type="spellEnd"/>
            <w:r w:rsidRPr="006D5398">
              <w:rPr>
                <w:rFonts w:cs="Arial"/>
                <w:color w:val="00B050"/>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56DB5D2B"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38921164" w14:textId="3A22D9A8"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6B1E9D7"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Število </w:t>
            </w:r>
            <w:proofErr w:type="spellStart"/>
            <w:r w:rsidRPr="006D5398">
              <w:rPr>
                <w:rFonts w:cs="Arial"/>
                <w:color w:val="00B050"/>
                <w:sz w:val="18"/>
                <w:szCs w:val="18"/>
                <w:lang w:eastAsia="sl-SI"/>
              </w:rPr>
              <w:t>tretiranj</w:t>
            </w:r>
            <w:proofErr w:type="spellEnd"/>
            <w:r w:rsidRPr="006D5398">
              <w:rPr>
                <w:rFonts w:cs="Arial"/>
                <w:color w:val="00B050"/>
                <w:sz w:val="18"/>
                <w:szCs w:val="18"/>
                <w:lang w:eastAsia="sl-SI"/>
              </w:rPr>
              <w:t xml:space="preserve"> je omejeno z največjim dovoljenim skupnim odmerkom na isti površini, ki znaša 28 kg/ha na leto</w:t>
            </w:r>
          </w:p>
        </w:tc>
      </w:tr>
      <w:tr w:rsidR="0072575F" w:rsidRPr="006D5398" w14:paraId="0DD8EF2C" w14:textId="77777777" w:rsidTr="007A49CC">
        <w:trPr>
          <w:trHeight w:val="371"/>
        </w:trPr>
        <w:tc>
          <w:tcPr>
            <w:tcW w:w="2552" w:type="dxa"/>
            <w:vMerge/>
            <w:tcBorders>
              <w:top w:val="nil"/>
              <w:left w:val="single" w:sz="4" w:space="0" w:color="auto"/>
              <w:bottom w:val="single" w:sz="4" w:space="0" w:color="000000"/>
              <w:right w:val="single" w:sz="4" w:space="0" w:color="auto"/>
            </w:tcBorders>
            <w:vAlign w:val="center"/>
            <w:hideMark/>
          </w:tcPr>
          <w:p w14:paraId="6F0CF997"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FCFFEE8"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4972EE29"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5927799A"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xml:space="preserve">Naturen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5A70F990"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30 kg/ha</w:t>
            </w:r>
          </w:p>
        </w:tc>
        <w:tc>
          <w:tcPr>
            <w:tcW w:w="1701" w:type="dxa"/>
            <w:tcBorders>
              <w:top w:val="nil"/>
              <w:left w:val="nil"/>
              <w:bottom w:val="single" w:sz="4" w:space="0" w:color="auto"/>
              <w:right w:val="single" w:sz="4" w:space="0" w:color="auto"/>
            </w:tcBorders>
            <w:shd w:val="clear" w:color="auto" w:fill="auto"/>
            <w:hideMark/>
          </w:tcPr>
          <w:p w14:paraId="3B22E360" w14:textId="6481FF86"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479C074"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715285D9" w14:textId="77777777" w:rsidTr="007A49CC">
        <w:trPr>
          <w:trHeight w:val="378"/>
        </w:trPr>
        <w:tc>
          <w:tcPr>
            <w:tcW w:w="2552" w:type="dxa"/>
            <w:vMerge/>
            <w:tcBorders>
              <w:top w:val="nil"/>
              <w:left w:val="single" w:sz="4" w:space="0" w:color="auto"/>
              <w:bottom w:val="single" w:sz="4" w:space="0" w:color="000000"/>
              <w:right w:val="single" w:sz="4" w:space="0" w:color="auto"/>
            </w:tcBorders>
            <w:vAlign w:val="center"/>
            <w:hideMark/>
          </w:tcPr>
          <w:p w14:paraId="565C13F8"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576F8A6"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602DACD4"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534C2784"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Polžomor</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vaba za polže</w:t>
            </w:r>
          </w:p>
        </w:tc>
        <w:tc>
          <w:tcPr>
            <w:tcW w:w="1559" w:type="dxa"/>
            <w:tcBorders>
              <w:top w:val="nil"/>
              <w:left w:val="nil"/>
              <w:bottom w:val="single" w:sz="4" w:space="0" w:color="auto"/>
              <w:right w:val="single" w:sz="4" w:space="0" w:color="auto"/>
            </w:tcBorders>
            <w:shd w:val="clear" w:color="auto" w:fill="auto"/>
            <w:hideMark/>
          </w:tcPr>
          <w:p w14:paraId="2B94DF60"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094A3959" w14:textId="02DE3205"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7F86CC24"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r w:rsidR="0072575F" w:rsidRPr="006D5398" w14:paraId="43425487"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05E5D0F1" w14:textId="77777777" w:rsidR="0072575F" w:rsidRPr="006D5398" w:rsidRDefault="0072575F" w:rsidP="0072575F">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C8D71CF" w14:textId="77777777" w:rsidR="0072575F" w:rsidRPr="006D5398" w:rsidRDefault="0072575F" w:rsidP="0072575F">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3953FE3F" w14:textId="77777777" w:rsidR="0072575F" w:rsidRPr="006D5398" w:rsidRDefault="0072575F" w:rsidP="0072575F">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664D8DE0" w14:textId="77777777" w:rsidR="0072575F" w:rsidRPr="006D5398" w:rsidRDefault="0072575F" w:rsidP="0072575F">
            <w:pPr>
              <w:jc w:val="left"/>
              <w:rPr>
                <w:rFonts w:cs="Arial"/>
                <w:color w:val="00B050"/>
                <w:sz w:val="18"/>
                <w:szCs w:val="18"/>
                <w:lang w:eastAsia="sl-SI"/>
              </w:rPr>
            </w:pPr>
            <w:proofErr w:type="spellStart"/>
            <w:r w:rsidRPr="006D5398">
              <w:rPr>
                <w:rFonts w:cs="Arial"/>
                <w:color w:val="00B050"/>
                <w:sz w:val="18"/>
                <w:szCs w:val="18"/>
                <w:lang w:eastAsia="sl-SI"/>
              </w:rPr>
              <w:t>Solabiol</w:t>
            </w:r>
            <w:proofErr w:type="spellEnd"/>
            <w:r w:rsidRPr="006D5398">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auto" w:fill="auto"/>
            <w:hideMark/>
          </w:tcPr>
          <w:p w14:paraId="4848C628"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2AE6C912" w14:textId="0771D7AA" w:rsidR="0072575F" w:rsidRPr="006D5398" w:rsidRDefault="0072575F" w:rsidP="0072575F">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72BC7786" w14:textId="77777777" w:rsidR="0072575F" w:rsidRPr="006D5398" w:rsidRDefault="0072575F" w:rsidP="0072575F">
            <w:pPr>
              <w:jc w:val="left"/>
              <w:rPr>
                <w:rFonts w:cs="Arial"/>
                <w:color w:val="00B050"/>
                <w:sz w:val="18"/>
                <w:szCs w:val="18"/>
                <w:lang w:eastAsia="sl-SI"/>
              </w:rPr>
            </w:pPr>
            <w:r w:rsidRPr="006D5398">
              <w:rPr>
                <w:rFonts w:cs="Arial"/>
                <w:color w:val="00B050"/>
                <w:sz w:val="18"/>
                <w:szCs w:val="18"/>
                <w:lang w:eastAsia="sl-SI"/>
              </w:rPr>
              <w:t> </w:t>
            </w:r>
          </w:p>
        </w:tc>
      </w:tr>
    </w:tbl>
    <w:p w14:paraId="409911D3" w14:textId="3DADA51E" w:rsidR="006D5398" w:rsidRDefault="006D5398" w:rsidP="006D5398"/>
    <w:p w14:paraId="49A44ADC" w14:textId="77777777" w:rsidR="00DB4437" w:rsidRPr="006D5398" w:rsidRDefault="00DB4437" w:rsidP="006D5398"/>
    <w:p w14:paraId="1D523214" w14:textId="743E0755" w:rsidR="006D5398" w:rsidRDefault="009D4B2D" w:rsidP="00DB4437">
      <w:pPr>
        <w:pStyle w:val="Naslov2"/>
        <w:spacing w:before="0" w:after="0"/>
        <w:rPr>
          <w:lang w:val="sl-SI"/>
        </w:rPr>
      </w:pPr>
      <w:bookmarkStart w:id="584" w:name="_Toc167122176"/>
      <w:bookmarkStart w:id="585" w:name="_Toc167122411"/>
      <w:bookmarkStart w:id="586" w:name="_Toc167723221"/>
      <w:r w:rsidRPr="009D4B2D">
        <w:t>INTEGRIRANO VARSTVO JAJČEVCA</w:t>
      </w:r>
      <w:bookmarkEnd w:id="573"/>
      <w:bookmarkEnd w:id="574"/>
      <w:bookmarkEnd w:id="575"/>
      <w:bookmarkEnd w:id="576"/>
      <w:bookmarkEnd w:id="577"/>
      <w:r w:rsidR="006D5398">
        <w:rPr>
          <w:lang w:val="sl-SI"/>
        </w:rPr>
        <w:t xml:space="preserve"> V ZAVAROVANIH PROSTORIH</w:t>
      </w:r>
      <w:bookmarkEnd w:id="584"/>
      <w:bookmarkEnd w:id="585"/>
      <w:bookmarkEnd w:id="586"/>
    </w:p>
    <w:p w14:paraId="0AAC2B8A" w14:textId="77777777" w:rsidR="00DB4437" w:rsidRPr="00DB4437" w:rsidRDefault="00DB4437" w:rsidP="00DB4437"/>
    <w:tbl>
      <w:tblPr>
        <w:tblW w:w="15309" w:type="dxa"/>
        <w:tblInd w:w="-5" w:type="dxa"/>
        <w:tblCellMar>
          <w:left w:w="70" w:type="dxa"/>
          <w:right w:w="70" w:type="dxa"/>
        </w:tblCellMar>
        <w:tblLook w:val="04A0" w:firstRow="1" w:lastRow="0" w:firstColumn="1" w:lastColumn="0" w:noHBand="0" w:noVBand="1"/>
      </w:tblPr>
      <w:tblGrid>
        <w:gridCol w:w="2552"/>
        <w:gridCol w:w="2977"/>
        <w:gridCol w:w="2551"/>
        <w:gridCol w:w="2268"/>
        <w:gridCol w:w="1559"/>
        <w:gridCol w:w="1701"/>
        <w:gridCol w:w="1701"/>
      </w:tblGrid>
      <w:tr w:rsidR="006D5398" w:rsidRPr="006D5398" w14:paraId="5E5840FA" w14:textId="77777777" w:rsidTr="007A49CC">
        <w:trPr>
          <w:trHeight w:val="510"/>
          <w:tblHeader/>
        </w:trPr>
        <w:tc>
          <w:tcPr>
            <w:tcW w:w="2552" w:type="dxa"/>
            <w:tcBorders>
              <w:top w:val="single" w:sz="4" w:space="0" w:color="auto"/>
              <w:left w:val="single" w:sz="4" w:space="0" w:color="auto"/>
              <w:bottom w:val="single" w:sz="4" w:space="0" w:color="000000"/>
              <w:right w:val="single" w:sz="4" w:space="0" w:color="auto"/>
            </w:tcBorders>
            <w:shd w:val="clear" w:color="auto" w:fill="F2F2F2"/>
          </w:tcPr>
          <w:p w14:paraId="32A0A3B4" w14:textId="77777777" w:rsidR="006D5398" w:rsidRPr="006D5398" w:rsidRDefault="006D5398" w:rsidP="006D5398">
            <w:pPr>
              <w:jc w:val="left"/>
              <w:rPr>
                <w:rFonts w:cs="Arial"/>
                <w:b/>
                <w:bCs/>
                <w:sz w:val="18"/>
                <w:szCs w:val="18"/>
                <w:lang w:eastAsia="sl-SI"/>
              </w:rPr>
            </w:pPr>
            <w:r w:rsidRPr="006D5398">
              <w:rPr>
                <w:rFonts w:eastAsia="Calibri" w:cs="Arial"/>
                <w:b/>
                <w:bCs/>
                <w:sz w:val="18"/>
                <w:szCs w:val="18"/>
              </w:rPr>
              <w:t>ŠKODLJIVI ORGANIZEM</w:t>
            </w:r>
          </w:p>
        </w:tc>
        <w:tc>
          <w:tcPr>
            <w:tcW w:w="2977" w:type="dxa"/>
            <w:tcBorders>
              <w:top w:val="single" w:sz="4" w:space="0" w:color="auto"/>
              <w:left w:val="nil"/>
              <w:bottom w:val="single" w:sz="4" w:space="0" w:color="auto"/>
              <w:right w:val="single" w:sz="4" w:space="0" w:color="auto"/>
            </w:tcBorders>
            <w:shd w:val="clear" w:color="auto" w:fill="F2F2F2"/>
          </w:tcPr>
          <w:p w14:paraId="57B504FC" w14:textId="77777777" w:rsidR="006D5398" w:rsidRPr="006D5398" w:rsidRDefault="006D5398" w:rsidP="006D5398">
            <w:pPr>
              <w:jc w:val="left"/>
              <w:rPr>
                <w:rFonts w:cs="Arial"/>
                <w:sz w:val="18"/>
                <w:szCs w:val="18"/>
                <w:lang w:eastAsia="sl-SI"/>
              </w:rPr>
            </w:pPr>
            <w:r w:rsidRPr="006D5398">
              <w:rPr>
                <w:rFonts w:eastAsia="Calibri" w:cs="Arial"/>
                <w:b/>
                <w:bCs/>
                <w:sz w:val="18"/>
                <w:szCs w:val="18"/>
              </w:rPr>
              <w:t>UKREPI</w:t>
            </w:r>
          </w:p>
        </w:tc>
        <w:tc>
          <w:tcPr>
            <w:tcW w:w="2551" w:type="dxa"/>
            <w:tcBorders>
              <w:top w:val="single" w:sz="4" w:space="0" w:color="auto"/>
              <w:left w:val="nil"/>
              <w:bottom w:val="single" w:sz="4" w:space="0" w:color="auto"/>
              <w:right w:val="single" w:sz="4" w:space="0" w:color="auto"/>
            </w:tcBorders>
            <w:shd w:val="clear" w:color="auto" w:fill="F2F2F2"/>
          </w:tcPr>
          <w:p w14:paraId="568D1428" w14:textId="77777777" w:rsidR="006D5398" w:rsidRPr="006D5398" w:rsidRDefault="006D5398" w:rsidP="006D5398">
            <w:pPr>
              <w:jc w:val="left"/>
              <w:rPr>
                <w:rFonts w:cs="Arial"/>
                <w:i/>
                <w:iCs/>
                <w:sz w:val="18"/>
                <w:szCs w:val="18"/>
                <w:lang w:eastAsia="sl-SI"/>
              </w:rPr>
            </w:pPr>
            <w:r w:rsidRPr="006D5398">
              <w:rPr>
                <w:rFonts w:eastAsia="Calibri" w:cs="Arial"/>
                <w:b/>
                <w:bCs/>
                <w:sz w:val="18"/>
                <w:szCs w:val="18"/>
              </w:rPr>
              <w:t>AKTIVNA SNOV</w:t>
            </w:r>
          </w:p>
        </w:tc>
        <w:tc>
          <w:tcPr>
            <w:tcW w:w="2268" w:type="dxa"/>
            <w:tcBorders>
              <w:top w:val="single" w:sz="4" w:space="0" w:color="auto"/>
              <w:left w:val="nil"/>
              <w:bottom w:val="single" w:sz="4" w:space="0" w:color="auto"/>
              <w:right w:val="single" w:sz="4" w:space="0" w:color="auto"/>
            </w:tcBorders>
            <w:shd w:val="clear" w:color="auto" w:fill="F2F2F2"/>
          </w:tcPr>
          <w:p w14:paraId="7D4B2FD9" w14:textId="77777777" w:rsidR="006D5398" w:rsidRPr="006D5398" w:rsidRDefault="006D5398" w:rsidP="006D5398">
            <w:pPr>
              <w:jc w:val="left"/>
              <w:rPr>
                <w:rFonts w:cs="Arial"/>
                <w:sz w:val="18"/>
                <w:szCs w:val="18"/>
                <w:lang w:eastAsia="sl-SI"/>
              </w:rPr>
            </w:pPr>
            <w:r w:rsidRPr="006D5398">
              <w:rPr>
                <w:rFonts w:eastAsia="Calibri" w:cs="Arial"/>
                <w:b/>
                <w:bCs/>
                <w:sz w:val="18"/>
                <w:szCs w:val="18"/>
              </w:rPr>
              <w:t>FITOFARMACEVTSKO SREDSTVO</w:t>
            </w:r>
          </w:p>
        </w:tc>
        <w:tc>
          <w:tcPr>
            <w:tcW w:w="1559" w:type="dxa"/>
            <w:tcBorders>
              <w:top w:val="single" w:sz="4" w:space="0" w:color="auto"/>
              <w:left w:val="nil"/>
              <w:bottom w:val="single" w:sz="4" w:space="0" w:color="auto"/>
              <w:right w:val="single" w:sz="4" w:space="0" w:color="auto"/>
            </w:tcBorders>
            <w:shd w:val="clear" w:color="auto" w:fill="F2F2F2"/>
          </w:tcPr>
          <w:p w14:paraId="4877988F" w14:textId="77777777" w:rsidR="006D5398" w:rsidRPr="006D5398" w:rsidRDefault="006D5398" w:rsidP="006D5398">
            <w:pPr>
              <w:jc w:val="left"/>
              <w:rPr>
                <w:rFonts w:cs="Arial"/>
                <w:sz w:val="18"/>
                <w:szCs w:val="18"/>
                <w:lang w:eastAsia="sl-SI"/>
              </w:rPr>
            </w:pPr>
            <w:r w:rsidRPr="006D5398">
              <w:rPr>
                <w:rFonts w:eastAsia="Calibri" w:cs="Arial"/>
                <w:b/>
                <w:bCs/>
                <w:sz w:val="18"/>
                <w:szCs w:val="18"/>
              </w:rPr>
              <w:t>ODMEREK</w:t>
            </w:r>
          </w:p>
        </w:tc>
        <w:tc>
          <w:tcPr>
            <w:tcW w:w="1701" w:type="dxa"/>
            <w:tcBorders>
              <w:top w:val="single" w:sz="4" w:space="0" w:color="auto"/>
              <w:left w:val="nil"/>
              <w:bottom w:val="single" w:sz="4" w:space="0" w:color="auto"/>
              <w:right w:val="single" w:sz="4" w:space="0" w:color="auto"/>
            </w:tcBorders>
            <w:shd w:val="clear" w:color="auto" w:fill="F2F2F2"/>
          </w:tcPr>
          <w:p w14:paraId="2F248230" w14:textId="3D6E69D4" w:rsidR="006D5398" w:rsidRPr="006D5398" w:rsidRDefault="006D5398" w:rsidP="006D5398">
            <w:pPr>
              <w:jc w:val="left"/>
              <w:rPr>
                <w:rFonts w:cs="Arial"/>
                <w:sz w:val="18"/>
                <w:szCs w:val="18"/>
                <w:lang w:eastAsia="sl-SI"/>
              </w:rPr>
            </w:pPr>
            <w:r w:rsidRPr="006D5398">
              <w:rPr>
                <w:rFonts w:eastAsia="Calibri" w:cs="Arial"/>
                <w:b/>
                <w:bCs/>
                <w:sz w:val="18"/>
                <w:szCs w:val="18"/>
              </w:rPr>
              <w:t>KARENCA</w:t>
            </w:r>
            <w:r w:rsidR="00965D48">
              <w:rPr>
                <w:rFonts w:eastAsia="Calibri" w:cs="Arial"/>
                <w:b/>
                <w:bCs/>
                <w:sz w:val="18"/>
                <w:szCs w:val="18"/>
              </w:rPr>
              <w:t xml:space="preserve"> (dni)</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14:paraId="26A335EB" w14:textId="77777777" w:rsidR="006D5398" w:rsidRPr="006D5398" w:rsidRDefault="006D5398" w:rsidP="006D5398">
            <w:pPr>
              <w:jc w:val="left"/>
              <w:rPr>
                <w:rFonts w:cs="Arial"/>
                <w:i/>
                <w:iCs/>
                <w:sz w:val="18"/>
                <w:szCs w:val="18"/>
                <w:lang w:eastAsia="sl-SI"/>
              </w:rPr>
            </w:pPr>
            <w:r w:rsidRPr="006D5398">
              <w:rPr>
                <w:rFonts w:eastAsia="Calibri" w:cs="Arial"/>
                <w:b/>
                <w:bCs/>
                <w:sz w:val="18"/>
                <w:szCs w:val="18"/>
              </w:rPr>
              <w:t>OPOMBE</w:t>
            </w:r>
          </w:p>
        </w:tc>
      </w:tr>
      <w:tr w:rsidR="00965D48" w:rsidRPr="006D5398" w14:paraId="1FBF972F" w14:textId="77777777" w:rsidTr="007A49CC">
        <w:trPr>
          <w:trHeight w:val="510"/>
        </w:trPr>
        <w:tc>
          <w:tcPr>
            <w:tcW w:w="2552"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AC19108"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Padavica sadik</w:t>
            </w:r>
            <w:r w:rsidRPr="006D5398">
              <w:rPr>
                <w:rFonts w:cs="Arial"/>
                <w:sz w:val="18"/>
                <w:szCs w:val="18"/>
                <w:lang w:eastAsia="sl-SI"/>
              </w:rPr>
              <w:t xml:space="preserve"> oz. glivične bolezni sejančkov in sadik</w:t>
            </w:r>
          </w:p>
        </w:tc>
        <w:tc>
          <w:tcPr>
            <w:tcW w:w="2977" w:type="dxa"/>
            <w:vMerge w:val="restart"/>
            <w:tcBorders>
              <w:top w:val="single" w:sz="4" w:space="0" w:color="auto"/>
              <w:left w:val="nil"/>
              <w:bottom w:val="single" w:sz="4" w:space="0" w:color="auto"/>
              <w:right w:val="single" w:sz="4" w:space="0" w:color="auto"/>
            </w:tcBorders>
            <w:shd w:val="clear" w:color="auto" w:fill="auto"/>
            <w:hideMark/>
          </w:tcPr>
          <w:p w14:paraId="6EE5D46B"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212F819"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setev v neokužen substrat, </w:t>
            </w:r>
          </w:p>
          <w:p w14:paraId="2CC487DD"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lastRenderedPageBreak/>
              <w:t>uporaba zdravega, certificiranega semena,</w:t>
            </w:r>
          </w:p>
          <w:p w14:paraId="0A9CE648" w14:textId="77777777" w:rsidR="006D5398" w:rsidRPr="006D5398" w:rsidRDefault="006D5398" w:rsidP="00B84EF7">
            <w:pPr>
              <w:numPr>
                <w:ilvl w:val="0"/>
                <w:numId w:val="196"/>
              </w:numPr>
              <w:spacing w:after="160" w:line="259" w:lineRule="auto"/>
              <w:ind w:left="193" w:hanging="142"/>
              <w:contextualSpacing/>
              <w:jc w:val="left"/>
              <w:rPr>
                <w:rFonts w:eastAsia="Calibri" w:cs="Arial"/>
                <w:sz w:val="18"/>
                <w:szCs w:val="18"/>
              </w:rPr>
            </w:pPr>
            <w:r w:rsidRPr="006D5398">
              <w:rPr>
                <w:rFonts w:eastAsia="Calibri" w:cs="Arial"/>
                <w:sz w:val="18"/>
                <w:szCs w:val="18"/>
              </w:rPr>
              <w:t>sajenje odpornejših sort.</w:t>
            </w:r>
          </w:p>
        </w:tc>
        <w:tc>
          <w:tcPr>
            <w:tcW w:w="2551" w:type="dxa"/>
            <w:tcBorders>
              <w:top w:val="single" w:sz="4" w:space="0" w:color="auto"/>
              <w:left w:val="nil"/>
              <w:bottom w:val="single" w:sz="4" w:space="0" w:color="auto"/>
              <w:right w:val="single" w:sz="4" w:space="0" w:color="auto"/>
            </w:tcBorders>
            <w:shd w:val="clear" w:color="auto" w:fill="auto"/>
            <w:hideMark/>
          </w:tcPr>
          <w:p w14:paraId="403B1D17"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lastRenderedPageBreak/>
              <w:t>Clonostachys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rosea</w:t>
            </w:r>
            <w:proofErr w:type="spellEnd"/>
            <w:r w:rsidRPr="006D5398">
              <w:rPr>
                <w:rFonts w:cs="Arial"/>
                <w:color w:val="00B050"/>
                <w:sz w:val="18"/>
                <w:szCs w:val="18"/>
                <w:lang w:eastAsia="sl-SI"/>
              </w:rPr>
              <w:t xml:space="preserve"> sev J1446</w:t>
            </w:r>
          </w:p>
        </w:tc>
        <w:tc>
          <w:tcPr>
            <w:tcW w:w="2268" w:type="dxa"/>
            <w:tcBorders>
              <w:top w:val="single" w:sz="4" w:space="0" w:color="auto"/>
              <w:left w:val="nil"/>
              <w:bottom w:val="single" w:sz="4" w:space="0" w:color="auto"/>
              <w:right w:val="single" w:sz="4" w:space="0" w:color="auto"/>
            </w:tcBorders>
            <w:shd w:val="clear" w:color="auto" w:fill="auto"/>
            <w:hideMark/>
          </w:tcPr>
          <w:p w14:paraId="36D7D96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Prestop</w:t>
            </w:r>
          </w:p>
        </w:tc>
        <w:tc>
          <w:tcPr>
            <w:tcW w:w="1559" w:type="dxa"/>
            <w:tcBorders>
              <w:top w:val="single" w:sz="4" w:space="0" w:color="auto"/>
              <w:left w:val="nil"/>
              <w:bottom w:val="single" w:sz="4" w:space="0" w:color="auto"/>
              <w:right w:val="single" w:sz="4" w:space="0" w:color="auto"/>
            </w:tcBorders>
            <w:shd w:val="clear" w:color="auto" w:fill="auto"/>
            <w:hideMark/>
          </w:tcPr>
          <w:p w14:paraId="11BBA99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0,5%</w:t>
            </w:r>
          </w:p>
        </w:tc>
        <w:tc>
          <w:tcPr>
            <w:tcW w:w="1701" w:type="dxa"/>
            <w:tcBorders>
              <w:top w:val="single" w:sz="4" w:space="0" w:color="auto"/>
              <w:left w:val="nil"/>
              <w:bottom w:val="single" w:sz="4" w:space="0" w:color="auto"/>
              <w:right w:val="single" w:sz="4" w:space="0" w:color="auto"/>
            </w:tcBorders>
            <w:shd w:val="clear" w:color="auto" w:fill="auto"/>
            <w:hideMark/>
          </w:tcPr>
          <w:p w14:paraId="6766050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FDB00EE" w14:textId="77777777" w:rsidR="006D5398" w:rsidRPr="006D5398" w:rsidRDefault="006D5398" w:rsidP="006D5398">
            <w:pPr>
              <w:jc w:val="left"/>
              <w:rPr>
                <w:rFonts w:cs="Arial"/>
                <w:color w:val="00B050"/>
                <w:sz w:val="18"/>
                <w:szCs w:val="18"/>
                <w:lang w:eastAsia="sl-SI"/>
              </w:rPr>
            </w:pPr>
            <w:proofErr w:type="spellStart"/>
            <w:r w:rsidRPr="006D5398">
              <w:rPr>
                <w:rFonts w:cs="Arial"/>
                <w:i/>
                <w:iCs/>
                <w:color w:val="00B050"/>
                <w:sz w:val="18"/>
                <w:szCs w:val="18"/>
                <w:lang w:eastAsia="sl-SI"/>
              </w:rPr>
              <w:t>Pythium</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spp</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t>Alternaria</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spp</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lastRenderedPageBreak/>
              <w:t>Phytophtora</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spp</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t>Sclerotinia</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t>sclerotiorum</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t>Fusarium</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spp</w:t>
            </w:r>
            <w:proofErr w:type="spellEnd"/>
            <w:r w:rsidRPr="006D5398">
              <w:rPr>
                <w:rFonts w:cs="Arial"/>
                <w:color w:val="00B050"/>
                <w:sz w:val="18"/>
                <w:szCs w:val="18"/>
                <w:lang w:eastAsia="sl-SI"/>
              </w:rPr>
              <w:t xml:space="preserve">., </w:t>
            </w:r>
            <w:proofErr w:type="spellStart"/>
            <w:r w:rsidRPr="006D5398">
              <w:rPr>
                <w:rFonts w:cs="Arial"/>
                <w:i/>
                <w:iCs/>
                <w:color w:val="00B050"/>
                <w:sz w:val="18"/>
                <w:szCs w:val="18"/>
                <w:lang w:eastAsia="sl-SI"/>
              </w:rPr>
              <w:t>Rhizoctonia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solani</w:t>
            </w:r>
            <w:proofErr w:type="spellEnd"/>
            <w:r w:rsidRPr="006D5398">
              <w:rPr>
                <w:rFonts w:cs="Arial"/>
                <w:color w:val="00B050"/>
                <w:sz w:val="18"/>
                <w:szCs w:val="18"/>
                <w:lang w:eastAsia="sl-SI"/>
              </w:rPr>
              <w:t xml:space="preserve"> na sejančkih in sadikah vrtnin</w:t>
            </w:r>
          </w:p>
        </w:tc>
      </w:tr>
      <w:tr w:rsidR="00965D48" w:rsidRPr="006D5398" w14:paraId="4DA1761B" w14:textId="77777777" w:rsidTr="007A49CC">
        <w:trPr>
          <w:trHeight w:val="510"/>
        </w:trPr>
        <w:tc>
          <w:tcPr>
            <w:tcW w:w="2552" w:type="dxa"/>
            <w:vMerge/>
            <w:tcBorders>
              <w:top w:val="single" w:sz="4" w:space="0" w:color="auto"/>
              <w:left w:val="single" w:sz="4" w:space="0" w:color="auto"/>
              <w:bottom w:val="single" w:sz="4" w:space="0" w:color="000000"/>
              <w:right w:val="single" w:sz="4" w:space="0" w:color="auto"/>
            </w:tcBorders>
            <w:vAlign w:val="center"/>
            <w:hideMark/>
          </w:tcPr>
          <w:p w14:paraId="1417AF0F" w14:textId="77777777" w:rsidR="006D5398" w:rsidRPr="006D5398" w:rsidRDefault="006D5398" w:rsidP="006D5398">
            <w:pPr>
              <w:jc w:val="left"/>
              <w:rPr>
                <w:rFonts w:cs="Arial"/>
                <w:b/>
                <w:bCs/>
                <w:sz w:val="18"/>
                <w:szCs w:val="18"/>
                <w:lang w:eastAsia="sl-SI"/>
              </w:rPr>
            </w:pPr>
          </w:p>
        </w:tc>
        <w:tc>
          <w:tcPr>
            <w:tcW w:w="2977" w:type="dxa"/>
            <w:vMerge/>
            <w:tcBorders>
              <w:left w:val="nil"/>
              <w:bottom w:val="single" w:sz="4" w:space="0" w:color="auto"/>
              <w:right w:val="single" w:sz="4" w:space="0" w:color="auto"/>
            </w:tcBorders>
            <w:shd w:val="clear" w:color="auto" w:fill="auto"/>
            <w:vAlign w:val="bottom"/>
            <w:hideMark/>
          </w:tcPr>
          <w:p w14:paraId="6BA382C7"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ADCEC33"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Clonostachys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rosea</w:t>
            </w:r>
            <w:proofErr w:type="spellEnd"/>
            <w:r w:rsidRPr="006D5398">
              <w:rPr>
                <w:rFonts w:cs="Arial"/>
                <w:color w:val="00B050"/>
                <w:sz w:val="18"/>
                <w:szCs w:val="18"/>
                <w:lang w:eastAsia="sl-SI"/>
              </w:rPr>
              <w:t xml:space="preserve"> sev J1446</w:t>
            </w:r>
          </w:p>
        </w:tc>
        <w:tc>
          <w:tcPr>
            <w:tcW w:w="2268" w:type="dxa"/>
            <w:tcBorders>
              <w:top w:val="nil"/>
              <w:left w:val="nil"/>
              <w:bottom w:val="single" w:sz="4" w:space="0" w:color="auto"/>
              <w:right w:val="single" w:sz="4" w:space="0" w:color="auto"/>
            </w:tcBorders>
            <w:shd w:val="clear" w:color="auto" w:fill="auto"/>
            <w:hideMark/>
          </w:tcPr>
          <w:p w14:paraId="085E4D8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Prestop</w:t>
            </w:r>
          </w:p>
        </w:tc>
        <w:tc>
          <w:tcPr>
            <w:tcW w:w="1559" w:type="dxa"/>
            <w:tcBorders>
              <w:top w:val="nil"/>
              <w:left w:val="nil"/>
              <w:bottom w:val="single" w:sz="4" w:space="0" w:color="auto"/>
              <w:right w:val="single" w:sz="4" w:space="0" w:color="auto"/>
            </w:tcBorders>
            <w:shd w:val="clear" w:color="auto" w:fill="auto"/>
            <w:hideMark/>
          </w:tcPr>
          <w:p w14:paraId="24D1D8C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200-500 g/m</w:t>
            </w:r>
            <w:r w:rsidRPr="006D5398">
              <w:rPr>
                <w:rFonts w:cs="Arial"/>
                <w:color w:val="00B050"/>
                <w:sz w:val="18"/>
                <w:szCs w:val="18"/>
                <w:vertAlign w:val="superscript"/>
                <w:lang w:eastAsia="sl-SI"/>
              </w:rPr>
              <w:t>3</w:t>
            </w:r>
            <w:r w:rsidRPr="006D5398">
              <w:rPr>
                <w:rFonts w:cs="Arial"/>
                <w:color w:val="00B050"/>
                <w:sz w:val="18"/>
                <w:szCs w:val="18"/>
                <w:lang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21768A9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ČU</w:t>
            </w: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BAE6D3C" w14:textId="77777777" w:rsidR="006D5398" w:rsidRPr="006D5398" w:rsidRDefault="006D5398" w:rsidP="006D5398">
            <w:pPr>
              <w:jc w:val="left"/>
              <w:rPr>
                <w:rFonts w:cs="Arial"/>
                <w:sz w:val="18"/>
                <w:szCs w:val="18"/>
                <w:lang w:eastAsia="sl-SI"/>
              </w:rPr>
            </w:pPr>
          </w:p>
        </w:tc>
      </w:tr>
      <w:tr w:rsidR="00965D48" w:rsidRPr="006D5398" w14:paraId="4FC4AA40" w14:textId="77777777" w:rsidTr="007A49CC">
        <w:trPr>
          <w:trHeight w:val="656"/>
        </w:trPr>
        <w:tc>
          <w:tcPr>
            <w:tcW w:w="2552" w:type="dxa"/>
            <w:vMerge/>
            <w:tcBorders>
              <w:top w:val="single" w:sz="4" w:space="0" w:color="auto"/>
              <w:left w:val="single" w:sz="4" w:space="0" w:color="auto"/>
              <w:bottom w:val="single" w:sz="4" w:space="0" w:color="000000"/>
              <w:right w:val="single" w:sz="4" w:space="0" w:color="auto"/>
            </w:tcBorders>
            <w:vAlign w:val="center"/>
            <w:hideMark/>
          </w:tcPr>
          <w:p w14:paraId="463CC572" w14:textId="77777777" w:rsidR="006D5398" w:rsidRPr="006D5398" w:rsidRDefault="006D5398" w:rsidP="006D5398">
            <w:pPr>
              <w:jc w:val="left"/>
              <w:rPr>
                <w:rFonts w:cs="Arial"/>
                <w:b/>
                <w:bCs/>
                <w:sz w:val="18"/>
                <w:szCs w:val="18"/>
                <w:lang w:eastAsia="sl-SI"/>
              </w:rPr>
            </w:pPr>
          </w:p>
        </w:tc>
        <w:tc>
          <w:tcPr>
            <w:tcW w:w="2977" w:type="dxa"/>
            <w:vMerge/>
            <w:tcBorders>
              <w:left w:val="nil"/>
              <w:bottom w:val="single" w:sz="4" w:space="0" w:color="auto"/>
              <w:right w:val="single" w:sz="4" w:space="0" w:color="auto"/>
            </w:tcBorders>
            <w:shd w:val="clear" w:color="auto" w:fill="auto"/>
            <w:vAlign w:val="bottom"/>
            <w:hideMark/>
          </w:tcPr>
          <w:p w14:paraId="246F85E0" w14:textId="77777777" w:rsidR="006D5398" w:rsidRPr="006D5398" w:rsidRDefault="006D5398" w:rsidP="006D5398">
            <w:pPr>
              <w:jc w:val="left"/>
              <w:rPr>
                <w:rFonts w:cs="Arial"/>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656FA595"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Pythium</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oligandrum</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M1</w:t>
            </w:r>
          </w:p>
        </w:tc>
        <w:tc>
          <w:tcPr>
            <w:tcW w:w="2268" w:type="dxa"/>
            <w:tcBorders>
              <w:top w:val="nil"/>
              <w:left w:val="nil"/>
              <w:bottom w:val="single" w:sz="4" w:space="0" w:color="auto"/>
              <w:right w:val="single" w:sz="4" w:space="0" w:color="auto"/>
            </w:tcBorders>
            <w:shd w:val="clear" w:color="auto" w:fill="auto"/>
            <w:hideMark/>
          </w:tcPr>
          <w:p w14:paraId="073042B6"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Polyversum</w:t>
            </w:r>
            <w:proofErr w:type="spellEnd"/>
          </w:p>
        </w:tc>
        <w:tc>
          <w:tcPr>
            <w:tcW w:w="1559" w:type="dxa"/>
            <w:tcBorders>
              <w:top w:val="nil"/>
              <w:left w:val="nil"/>
              <w:bottom w:val="single" w:sz="4" w:space="0" w:color="auto"/>
              <w:right w:val="single" w:sz="4" w:space="0" w:color="auto"/>
            </w:tcBorders>
            <w:shd w:val="clear" w:color="auto" w:fill="auto"/>
            <w:hideMark/>
          </w:tcPr>
          <w:p w14:paraId="617C041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0,05 % </w:t>
            </w:r>
            <w:proofErr w:type="spellStart"/>
            <w:r w:rsidRPr="006D5398">
              <w:rPr>
                <w:rFonts w:cs="Arial"/>
                <w:color w:val="00B050"/>
                <w:sz w:val="18"/>
                <w:szCs w:val="18"/>
                <w:lang w:eastAsia="sl-SI"/>
              </w:rPr>
              <w:t>konc</w:t>
            </w:r>
            <w:proofErr w:type="spellEnd"/>
            <w:r w:rsidRPr="006D5398">
              <w:rPr>
                <w:rFonts w:cs="Arial"/>
                <w:color w:val="00B050"/>
                <w:sz w:val="18"/>
                <w:szCs w:val="18"/>
                <w:lang w:eastAsia="sl-SI"/>
              </w:rPr>
              <w:t xml:space="preserve">. oz. 50 g/100 L vode oz. 0,2 kg/ha </w:t>
            </w:r>
          </w:p>
        </w:tc>
        <w:tc>
          <w:tcPr>
            <w:tcW w:w="1701" w:type="dxa"/>
            <w:tcBorders>
              <w:top w:val="nil"/>
              <w:left w:val="nil"/>
              <w:bottom w:val="single" w:sz="4" w:space="0" w:color="auto"/>
              <w:right w:val="single" w:sz="4" w:space="0" w:color="auto"/>
            </w:tcBorders>
            <w:shd w:val="clear" w:color="auto" w:fill="auto"/>
            <w:hideMark/>
          </w:tcPr>
          <w:p w14:paraId="6DB5437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5DE90729" w14:textId="563F1E43"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Namaka se tako, da se izvede eno potapljanje koreninske grude mladih sadik pred presajanjem.</w:t>
            </w:r>
          </w:p>
        </w:tc>
      </w:tr>
      <w:tr w:rsidR="00965D48" w:rsidRPr="006D5398" w14:paraId="52D44024" w14:textId="77777777" w:rsidTr="007A49CC">
        <w:trPr>
          <w:trHeight w:val="242"/>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46C44AD7"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Paradižnikova (krompirjeva) plesen</w:t>
            </w:r>
            <w:r w:rsidRPr="006D5398">
              <w:rPr>
                <w:rFonts w:cs="Arial"/>
                <w:i/>
                <w:iCs/>
                <w:sz w:val="18"/>
                <w:szCs w:val="18"/>
                <w:lang w:eastAsia="sl-SI"/>
              </w:rPr>
              <w:br/>
              <w:t>(</w:t>
            </w:r>
            <w:proofErr w:type="spellStart"/>
            <w:r w:rsidRPr="006D5398">
              <w:rPr>
                <w:rFonts w:cs="Arial"/>
                <w:i/>
                <w:iCs/>
                <w:sz w:val="18"/>
                <w:szCs w:val="18"/>
                <w:lang w:eastAsia="sl-SI"/>
              </w:rPr>
              <w:t>Phytophtora</w:t>
            </w:r>
            <w:proofErr w:type="spellEnd"/>
            <w:r w:rsidRPr="006D5398">
              <w:rPr>
                <w:rFonts w:cs="Arial"/>
                <w:i/>
                <w:iCs/>
                <w:sz w:val="18"/>
                <w:szCs w:val="18"/>
                <w:lang w:eastAsia="sl-SI"/>
              </w:rPr>
              <w:t xml:space="preserve"> </w:t>
            </w:r>
            <w:proofErr w:type="spellStart"/>
            <w:r w:rsidRPr="006D5398">
              <w:rPr>
                <w:rFonts w:cs="Arial"/>
                <w:i/>
                <w:iCs/>
                <w:sz w:val="18"/>
                <w:szCs w:val="18"/>
                <w:lang w:eastAsia="sl-SI"/>
              </w:rPr>
              <w:t>infestans</w:t>
            </w:r>
            <w:proofErr w:type="spellEnd"/>
            <w:r w:rsidRPr="006D5398">
              <w:rPr>
                <w:rFonts w:cs="Arial"/>
                <w:i/>
                <w:iCs/>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3780207" w14:textId="77777777" w:rsidR="006D5398" w:rsidRPr="006D5398" w:rsidRDefault="006D5398" w:rsidP="006D5398">
            <w:pPr>
              <w:spacing w:line="259" w:lineRule="auto"/>
              <w:jc w:val="left"/>
              <w:rPr>
                <w:rFonts w:eastAsia="Calibri" w:cs="Arial"/>
                <w:b/>
                <w:bCs/>
                <w:sz w:val="18"/>
                <w:szCs w:val="18"/>
                <w:u w:val="single"/>
              </w:rPr>
            </w:pPr>
            <w:r w:rsidRPr="006D5398">
              <w:rPr>
                <w:rFonts w:cs="Arial"/>
                <w:color w:val="000000"/>
                <w:sz w:val="18"/>
                <w:szCs w:val="18"/>
                <w:lang w:eastAsia="sl-SI"/>
              </w:rPr>
              <w:t> </w:t>
            </w:r>
            <w:r w:rsidRPr="006D5398">
              <w:rPr>
                <w:rFonts w:eastAsia="Calibri" w:cs="Arial"/>
                <w:b/>
                <w:bCs/>
                <w:sz w:val="18"/>
                <w:szCs w:val="18"/>
                <w:u w:val="single"/>
              </w:rPr>
              <w:t>Agrotehnični ukrepi:</w:t>
            </w:r>
          </w:p>
          <w:p w14:paraId="5DF2C445"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širok kolobar, </w:t>
            </w:r>
          </w:p>
          <w:p w14:paraId="4560837A"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posevki krompirja naj bodo čim bolj oddaljeni od pridelave paradižnika, </w:t>
            </w:r>
          </w:p>
          <w:p w14:paraId="22A0B531"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odstranjevanje </w:t>
            </w:r>
            <w:proofErr w:type="spellStart"/>
            <w:r w:rsidRPr="006D5398">
              <w:rPr>
                <w:rFonts w:eastAsia="Calibri" w:cs="Arial"/>
                <w:sz w:val="18"/>
                <w:szCs w:val="18"/>
              </w:rPr>
              <w:t>samosevcev</w:t>
            </w:r>
            <w:proofErr w:type="spellEnd"/>
            <w:r w:rsidRPr="006D5398">
              <w:rPr>
                <w:rFonts w:eastAsia="Calibri" w:cs="Arial"/>
                <w:sz w:val="18"/>
                <w:szCs w:val="18"/>
              </w:rPr>
              <w:t xml:space="preserve"> krompirja,</w:t>
            </w:r>
            <w:r w:rsidRPr="006D5398">
              <w:rPr>
                <w:rFonts w:eastAsia="Calibri" w:cs="Arial"/>
                <w:color w:val="FF0000"/>
                <w:sz w:val="18"/>
                <w:szCs w:val="18"/>
              </w:rPr>
              <w:t xml:space="preserve"> </w:t>
            </w:r>
          </w:p>
          <w:p w14:paraId="0A53D26D"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skrb za zračnost nasadov (razdalja sajenja, odstranjevanje zalistnikov, zračenje rastlinjakov),</w:t>
            </w:r>
          </w:p>
          <w:p w14:paraId="4CBC46DC" w14:textId="77777777" w:rsidR="006D5398" w:rsidRPr="006D5398" w:rsidRDefault="006D5398" w:rsidP="00B84EF7">
            <w:pPr>
              <w:numPr>
                <w:ilvl w:val="0"/>
                <w:numId w:val="197"/>
              </w:numPr>
              <w:spacing w:after="160" w:line="259" w:lineRule="auto"/>
              <w:ind w:left="193" w:hanging="193"/>
              <w:contextualSpacing/>
              <w:jc w:val="left"/>
              <w:rPr>
                <w:rFonts w:eastAsia="Calibri" w:cs="Arial"/>
                <w:sz w:val="18"/>
                <w:szCs w:val="18"/>
              </w:rPr>
            </w:pPr>
            <w:r w:rsidRPr="006D5398">
              <w:rPr>
                <w:rFonts w:eastAsia="Calibri" w:cs="Arial"/>
                <w:sz w:val="18"/>
                <w:szCs w:val="18"/>
              </w:rPr>
              <w:t>uravnoteženo namakanje in gnojenje.</w:t>
            </w:r>
          </w:p>
          <w:p w14:paraId="6DF746A7" w14:textId="77777777" w:rsidR="006D5398" w:rsidRPr="006D5398" w:rsidRDefault="006D5398" w:rsidP="006D5398">
            <w:pPr>
              <w:spacing w:after="160" w:line="259" w:lineRule="auto"/>
              <w:jc w:val="left"/>
              <w:rPr>
                <w:rFonts w:eastAsia="Calibri" w:cs="Arial"/>
                <w:sz w:val="18"/>
                <w:szCs w:val="18"/>
              </w:rPr>
            </w:pPr>
          </w:p>
        </w:tc>
        <w:tc>
          <w:tcPr>
            <w:tcW w:w="2551" w:type="dxa"/>
            <w:vMerge w:val="restart"/>
            <w:tcBorders>
              <w:top w:val="nil"/>
              <w:left w:val="nil"/>
              <w:right w:val="single" w:sz="4" w:space="0" w:color="auto"/>
            </w:tcBorders>
            <w:shd w:val="clear" w:color="auto" w:fill="auto"/>
            <w:hideMark/>
          </w:tcPr>
          <w:p w14:paraId="425E619D"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azoksistrobin</w:t>
            </w:r>
            <w:proofErr w:type="spellEnd"/>
          </w:p>
          <w:p w14:paraId="39D3A212"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6FD64CF"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Mirador</w:t>
            </w:r>
            <w:proofErr w:type="spellEnd"/>
            <w:r w:rsidRPr="006D5398">
              <w:rPr>
                <w:rFonts w:cs="Arial"/>
                <w:color w:val="000000"/>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42110BA0"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22F7DC5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vMerge w:val="restart"/>
            <w:tcBorders>
              <w:top w:val="nil"/>
              <w:left w:val="single" w:sz="4" w:space="0" w:color="auto"/>
              <w:bottom w:val="single" w:sz="4" w:space="0" w:color="auto"/>
              <w:right w:val="single" w:sz="4" w:space="0" w:color="auto"/>
            </w:tcBorders>
            <w:shd w:val="clear" w:color="auto" w:fill="auto"/>
            <w:hideMark/>
          </w:tcPr>
          <w:p w14:paraId="19CC6F3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največ 3-krat v rastni sezoni</w:t>
            </w:r>
          </w:p>
        </w:tc>
      </w:tr>
      <w:tr w:rsidR="00965D48" w:rsidRPr="006D5398" w14:paraId="578A26CD"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33AD7BC5"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172147A" w14:textId="77777777" w:rsidR="006D5398" w:rsidRPr="006D5398" w:rsidRDefault="006D5398" w:rsidP="006D5398">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308852FB"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78E425AC"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6386240E"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2C220E92"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vMerge/>
            <w:tcBorders>
              <w:top w:val="nil"/>
              <w:left w:val="single" w:sz="4" w:space="0" w:color="auto"/>
              <w:bottom w:val="single" w:sz="4" w:space="0" w:color="auto"/>
              <w:right w:val="single" w:sz="4" w:space="0" w:color="auto"/>
            </w:tcBorders>
            <w:vAlign w:val="center"/>
            <w:hideMark/>
          </w:tcPr>
          <w:p w14:paraId="3195B694" w14:textId="77777777" w:rsidR="006D5398" w:rsidRPr="006D5398" w:rsidRDefault="006D5398" w:rsidP="006D5398">
            <w:pPr>
              <w:jc w:val="left"/>
              <w:rPr>
                <w:rFonts w:cs="Arial"/>
                <w:color w:val="000000"/>
                <w:sz w:val="18"/>
                <w:szCs w:val="18"/>
                <w:lang w:eastAsia="sl-SI"/>
              </w:rPr>
            </w:pPr>
          </w:p>
        </w:tc>
      </w:tr>
      <w:tr w:rsidR="00965D48" w:rsidRPr="006D5398" w14:paraId="6CA4DFDF"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69FF7AE9"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91B20D4"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70C712DE"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202BD526"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Zaftra</w:t>
            </w:r>
            <w:proofErr w:type="spellEnd"/>
            <w:r w:rsidRPr="006D5398">
              <w:rPr>
                <w:rFonts w:cs="Arial"/>
                <w:color w:val="000000"/>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4C9CC814"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35B486B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9A150C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29AD03BB" w14:textId="77777777" w:rsidTr="007A49CC">
        <w:trPr>
          <w:trHeight w:val="593"/>
        </w:trPr>
        <w:tc>
          <w:tcPr>
            <w:tcW w:w="2552" w:type="dxa"/>
            <w:vMerge/>
            <w:tcBorders>
              <w:top w:val="nil"/>
              <w:left w:val="single" w:sz="4" w:space="0" w:color="auto"/>
              <w:bottom w:val="single" w:sz="4" w:space="0" w:color="000000"/>
              <w:right w:val="single" w:sz="4" w:space="0" w:color="auto"/>
            </w:tcBorders>
            <w:vAlign w:val="center"/>
            <w:hideMark/>
          </w:tcPr>
          <w:p w14:paraId="0C2D5857"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2A2AB7E"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599C8D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hidroksida</w:t>
            </w:r>
          </w:p>
        </w:tc>
        <w:tc>
          <w:tcPr>
            <w:tcW w:w="2268" w:type="dxa"/>
            <w:tcBorders>
              <w:top w:val="nil"/>
              <w:left w:val="nil"/>
              <w:bottom w:val="single" w:sz="4" w:space="0" w:color="auto"/>
              <w:right w:val="single" w:sz="4" w:space="0" w:color="auto"/>
            </w:tcBorders>
            <w:shd w:val="clear" w:color="auto" w:fill="auto"/>
            <w:noWrap/>
            <w:hideMark/>
          </w:tcPr>
          <w:p w14:paraId="27BB495C"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Kocide</w:t>
            </w:r>
            <w:proofErr w:type="spellEnd"/>
            <w:r w:rsidRPr="006D5398">
              <w:rPr>
                <w:rFonts w:cs="Arial"/>
                <w:color w:val="00B050"/>
                <w:sz w:val="18"/>
                <w:szCs w:val="18"/>
                <w:lang w:eastAsia="sl-SI"/>
              </w:rPr>
              <w:t xml:space="preserve"> 2000</w:t>
            </w:r>
          </w:p>
        </w:tc>
        <w:tc>
          <w:tcPr>
            <w:tcW w:w="1559" w:type="dxa"/>
            <w:tcBorders>
              <w:top w:val="nil"/>
              <w:left w:val="nil"/>
              <w:bottom w:val="single" w:sz="4" w:space="0" w:color="auto"/>
              <w:right w:val="single" w:sz="4" w:space="0" w:color="auto"/>
            </w:tcBorders>
            <w:shd w:val="clear" w:color="auto" w:fill="auto"/>
            <w:hideMark/>
          </w:tcPr>
          <w:p w14:paraId="56FA132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52BCC87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F63FB5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Pri </w:t>
            </w:r>
            <w:proofErr w:type="spellStart"/>
            <w:r w:rsidRPr="006D5398">
              <w:rPr>
                <w:rFonts w:cs="Arial"/>
                <w:color w:val="00B050"/>
                <w:sz w:val="18"/>
                <w:szCs w:val="18"/>
                <w:lang w:eastAsia="sl-SI"/>
              </w:rPr>
              <w:t>tretiranju</w:t>
            </w:r>
            <w:proofErr w:type="spellEnd"/>
            <w:r w:rsidRPr="006D5398">
              <w:rPr>
                <w:rFonts w:cs="Arial"/>
                <w:color w:val="00B050"/>
                <w:sz w:val="18"/>
                <w:szCs w:val="18"/>
                <w:lang w:eastAsia="sl-SI"/>
              </w:rPr>
              <w:t xml:space="preserve"> na prostem uporaba ročne škropilnice ni dovoljena!</w:t>
            </w:r>
          </w:p>
        </w:tc>
      </w:tr>
      <w:tr w:rsidR="00965D48" w:rsidRPr="006D5398" w14:paraId="649F5A90" w14:textId="77777777" w:rsidTr="007A49CC">
        <w:trPr>
          <w:trHeight w:val="389"/>
        </w:trPr>
        <w:tc>
          <w:tcPr>
            <w:tcW w:w="2552" w:type="dxa"/>
            <w:vMerge/>
            <w:tcBorders>
              <w:top w:val="nil"/>
              <w:left w:val="single" w:sz="4" w:space="0" w:color="auto"/>
              <w:bottom w:val="single" w:sz="4" w:space="0" w:color="000000"/>
              <w:right w:val="single" w:sz="4" w:space="0" w:color="auto"/>
            </w:tcBorders>
            <w:vAlign w:val="center"/>
            <w:hideMark/>
          </w:tcPr>
          <w:p w14:paraId="6D74E456"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868BB6B"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4EABB3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oksida</w:t>
            </w:r>
          </w:p>
        </w:tc>
        <w:tc>
          <w:tcPr>
            <w:tcW w:w="2268" w:type="dxa"/>
            <w:tcBorders>
              <w:top w:val="nil"/>
              <w:left w:val="nil"/>
              <w:bottom w:val="single" w:sz="4" w:space="0" w:color="auto"/>
              <w:right w:val="single" w:sz="4" w:space="0" w:color="auto"/>
            </w:tcBorders>
            <w:shd w:val="clear" w:color="auto" w:fill="auto"/>
            <w:noWrap/>
            <w:hideMark/>
          </w:tcPr>
          <w:p w14:paraId="5C1DAB96"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Nordox</w:t>
            </w:r>
            <w:proofErr w:type="spellEnd"/>
            <w:r w:rsidRPr="006D5398">
              <w:rPr>
                <w:rFonts w:cs="Arial"/>
                <w:color w:val="00B050"/>
                <w:sz w:val="18"/>
                <w:szCs w:val="18"/>
                <w:lang w:eastAsia="sl-SI"/>
              </w:rPr>
              <w:t xml:space="preserve"> 75 WG</w:t>
            </w:r>
          </w:p>
        </w:tc>
        <w:tc>
          <w:tcPr>
            <w:tcW w:w="1559" w:type="dxa"/>
            <w:tcBorders>
              <w:top w:val="nil"/>
              <w:left w:val="nil"/>
              <w:bottom w:val="single" w:sz="4" w:space="0" w:color="auto"/>
              <w:right w:val="single" w:sz="4" w:space="0" w:color="auto"/>
            </w:tcBorders>
            <w:shd w:val="clear" w:color="auto" w:fill="auto"/>
            <w:hideMark/>
          </w:tcPr>
          <w:p w14:paraId="794C7B9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 kg/ha</w:t>
            </w:r>
          </w:p>
        </w:tc>
        <w:tc>
          <w:tcPr>
            <w:tcW w:w="1701" w:type="dxa"/>
            <w:tcBorders>
              <w:top w:val="nil"/>
              <w:left w:val="nil"/>
              <w:bottom w:val="single" w:sz="4" w:space="0" w:color="auto"/>
              <w:right w:val="single" w:sz="4" w:space="0" w:color="auto"/>
            </w:tcBorders>
            <w:shd w:val="clear" w:color="auto" w:fill="auto"/>
            <w:hideMark/>
          </w:tcPr>
          <w:p w14:paraId="062D875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BAD5B9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965D48" w:rsidRPr="006D5398" w14:paraId="5176586D"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506234AE"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28BE667"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C12EC8A"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ciazofamid</w:t>
            </w:r>
            <w:proofErr w:type="spellEnd"/>
          </w:p>
        </w:tc>
        <w:tc>
          <w:tcPr>
            <w:tcW w:w="2268" w:type="dxa"/>
            <w:tcBorders>
              <w:top w:val="nil"/>
              <w:left w:val="nil"/>
              <w:bottom w:val="single" w:sz="4" w:space="0" w:color="auto"/>
              <w:right w:val="single" w:sz="4" w:space="0" w:color="auto"/>
            </w:tcBorders>
            <w:shd w:val="clear" w:color="auto" w:fill="auto"/>
            <w:noWrap/>
            <w:hideMark/>
          </w:tcPr>
          <w:p w14:paraId="6D092BEB"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Ranman</w:t>
            </w:r>
            <w:proofErr w:type="spellEnd"/>
            <w:r w:rsidRPr="006D5398">
              <w:rPr>
                <w:rFonts w:cs="Arial"/>
                <w:color w:val="000000"/>
                <w:sz w:val="18"/>
                <w:szCs w:val="18"/>
                <w:lang w:eastAsia="sl-SI"/>
              </w:rPr>
              <w:t xml:space="preserve"> top</w:t>
            </w:r>
          </w:p>
        </w:tc>
        <w:tc>
          <w:tcPr>
            <w:tcW w:w="1559" w:type="dxa"/>
            <w:tcBorders>
              <w:top w:val="nil"/>
              <w:left w:val="nil"/>
              <w:bottom w:val="single" w:sz="4" w:space="0" w:color="auto"/>
              <w:right w:val="single" w:sz="4" w:space="0" w:color="auto"/>
            </w:tcBorders>
            <w:shd w:val="clear" w:color="auto" w:fill="auto"/>
            <w:hideMark/>
          </w:tcPr>
          <w:p w14:paraId="13E6C2A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0,5 L/ha</w:t>
            </w:r>
          </w:p>
        </w:tc>
        <w:tc>
          <w:tcPr>
            <w:tcW w:w="1701" w:type="dxa"/>
            <w:tcBorders>
              <w:top w:val="nil"/>
              <w:left w:val="nil"/>
              <w:bottom w:val="single" w:sz="4" w:space="0" w:color="auto"/>
              <w:right w:val="single" w:sz="4" w:space="0" w:color="auto"/>
            </w:tcBorders>
            <w:shd w:val="clear" w:color="auto" w:fill="auto"/>
            <w:hideMark/>
          </w:tcPr>
          <w:p w14:paraId="16C5F98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4403663F"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018BEA37" w14:textId="77777777" w:rsidTr="007A49CC">
        <w:trPr>
          <w:trHeight w:val="853"/>
        </w:trPr>
        <w:tc>
          <w:tcPr>
            <w:tcW w:w="2552" w:type="dxa"/>
            <w:vMerge/>
            <w:tcBorders>
              <w:top w:val="nil"/>
              <w:left w:val="single" w:sz="4" w:space="0" w:color="auto"/>
              <w:bottom w:val="single" w:sz="4" w:space="0" w:color="000000"/>
              <w:right w:val="single" w:sz="4" w:space="0" w:color="auto"/>
            </w:tcBorders>
            <w:vAlign w:val="center"/>
            <w:hideMark/>
          </w:tcPr>
          <w:p w14:paraId="442B29C2" w14:textId="77777777" w:rsidR="006D5398" w:rsidRPr="006D5398" w:rsidRDefault="006D5398" w:rsidP="006D5398">
            <w:pPr>
              <w:jc w:val="left"/>
              <w:rPr>
                <w:rFonts w:cs="Arial"/>
                <w:b/>
                <w:bCs/>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6EDE15A"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EEB066C"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mandipropamid</w:t>
            </w:r>
            <w:proofErr w:type="spellEnd"/>
            <w:r w:rsidRPr="006D5398">
              <w:rPr>
                <w:rFonts w:cs="Arial"/>
                <w:color w:val="000000"/>
                <w:sz w:val="18"/>
                <w:szCs w:val="18"/>
                <w:lang w:eastAsia="sl-SI"/>
              </w:rPr>
              <w:t xml:space="preserve"> + </w:t>
            </w:r>
            <w:proofErr w:type="spellStart"/>
            <w:r w:rsidRPr="006D5398">
              <w:rPr>
                <w:rFonts w:cs="Arial"/>
                <w:color w:val="000000"/>
                <w:sz w:val="18"/>
                <w:szCs w:val="18"/>
                <w:lang w:eastAsia="sl-SI"/>
              </w:rPr>
              <w:t>oksatiapipronil</w:t>
            </w:r>
            <w:proofErr w:type="spellEnd"/>
          </w:p>
        </w:tc>
        <w:tc>
          <w:tcPr>
            <w:tcW w:w="2268" w:type="dxa"/>
            <w:tcBorders>
              <w:top w:val="nil"/>
              <w:left w:val="nil"/>
              <w:bottom w:val="single" w:sz="4" w:space="0" w:color="auto"/>
              <w:right w:val="single" w:sz="4" w:space="0" w:color="auto"/>
            </w:tcBorders>
            <w:shd w:val="clear" w:color="auto" w:fill="auto"/>
            <w:noWrap/>
            <w:hideMark/>
          </w:tcPr>
          <w:p w14:paraId="09623714"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Orondis</w:t>
            </w:r>
            <w:proofErr w:type="spellEnd"/>
            <w:r w:rsidRPr="006D5398">
              <w:rPr>
                <w:rFonts w:cs="Arial"/>
                <w:color w:val="000000"/>
                <w:sz w:val="18"/>
                <w:szCs w:val="18"/>
                <w:lang w:eastAsia="sl-SI"/>
              </w:rPr>
              <w:t xml:space="preserve"> ultra</w:t>
            </w:r>
          </w:p>
        </w:tc>
        <w:tc>
          <w:tcPr>
            <w:tcW w:w="1559" w:type="dxa"/>
            <w:tcBorders>
              <w:top w:val="nil"/>
              <w:left w:val="nil"/>
              <w:bottom w:val="single" w:sz="4" w:space="0" w:color="auto"/>
              <w:right w:val="single" w:sz="4" w:space="0" w:color="auto"/>
            </w:tcBorders>
            <w:shd w:val="clear" w:color="auto" w:fill="auto"/>
            <w:hideMark/>
          </w:tcPr>
          <w:p w14:paraId="17E7A594"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0,4 L/ha</w:t>
            </w:r>
          </w:p>
        </w:tc>
        <w:tc>
          <w:tcPr>
            <w:tcW w:w="1701" w:type="dxa"/>
            <w:tcBorders>
              <w:top w:val="nil"/>
              <w:left w:val="nil"/>
              <w:bottom w:val="single" w:sz="4" w:space="0" w:color="auto"/>
              <w:right w:val="single" w:sz="4" w:space="0" w:color="auto"/>
            </w:tcBorders>
            <w:shd w:val="clear" w:color="auto" w:fill="auto"/>
            <w:hideMark/>
          </w:tcPr>
          <w:p w14:paraId="2CC7D1CB"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8C826FA" w14:textId="0E2CF324" w:rsidR="006D5398" w:rsidRPr="006D5398" w:rsidRDefault="005B0D67" w:rsidP="006D5398">
            <w:pPr>
              <w:jc w:val="left"/>
              <w:rPr>
                <w:rFonts w:cs="Arial"/>
                <w:color w:val="000000"/>
                <w:sz w:val="18"/>
                <w:szCs w:val="18"/>
                <w:lang w:eastAsia="sl-SI"/>
              </w:rPr>
            </w:pPr>
            <w:r>
              <w:rPr>
                <w:rFonts w:cs="Arial"/>
                <w:color w:val="000000"/>
                <w:sz w:val="18"/>
                <w:szCs w:val="18"/>
                <w:lang w:eastAsia="sl-SI"/>
              </w:rPr>
              <w:t>Manjša uporaba</w:t>
            </w:r>
          </w:p>
        </w:tc>
      </w:tr>
      <w:tr w:rsidR="00965D48" w:rsidRPr="006D5398" w14:paraId="3886E238" w14:textId="77777777" w:rsidTr="007A49CC">
        <w:trPr>
          <w:trHeight w:val="27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6FA4E598"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Črna listna pegavost </w:t>
            </w:r>
            <w:r w:rsidRPr="006D5398">
              <w:rPr>
                <w:rFonts w:cs="Arial"/>
                <w:color w:val="000000"/>
                <w:sz w:val="18"/>
                <w:szCs w:val="18"/>
                <w:lang w:eastAsia="sl-SI"/>
              </w:rPr>
              <w:t>(</w:t>
            </w:r>
            <w:proofErr w:type="spellStart"/>
            <w:r w:rsidRPr="006D5398">
              <w:rPr>
                <w:rFonts w:cs="Arial"/>
                <w:i/>
                <w:iCs/>
                <w:color w:val="000000"/>
                <w:sz w:val="18"/>
                <w:szCs w:val="18"/>
                <w:lang w:eastAsia="sl-SI"/>
              </w:rPr>
              <w:t>Alternaria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porri</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f</w:t>
            </w:r>
            <w:r w:rsidRPr="006D5398">
              <w:rPr>
                <w:rFonts w:cs="Arial"/>
                <w:color w:val="000000"/>
                <w:sz w:val="18"/>
                <w:szCs w:val="18"/>
                <w:lang w:eastAsia="sl-SI"/>
              </w:rPr>
              <w:t>.sp</w:t>
            </w:r>
            <w:proofErr w:type="spellEnd"/>
            <w:r w:rsidRPr="006D5398">
              <w:rPr>
                <w:rFonts w:cs="Arial"/>
                <w:color w:val="000000"/>
                <w:sz w:val="18"/>
                <w:szCs w:val="18"/>
                <w:lang w:eastAsia="sl-SI"/>
              </w:rPr>
              <w:t>.</w:t>
            </w:r>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solani</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2408D91B"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27D9A95" w14:textId="77777777" w:rsidR="006D5398" w:rsidRPr="006D5398" w:rsidRDefault="006D5398" w:rsidP="00B84EF7">
            <w:pPr>
              <w:numPr>
                <w:ilvl w:val="0"/>
                <w:numId w:val="198"/>
              </w:numPr>
              <w:spacing w:after="160" w:line="259" w:lineRule="auto"/>
              <w:ind w:left="193" w:hanging="193"/>
              <w:contextualSpacing/>
              <w:jc w:val="left"/>
              <w:rPr>
                <w:rFonts w:eastAsia="Calibri" w:cs="Arial"/>
                <w:color w:val="00B0F0"/>
                <w:sz w:val="18"/>
                <w:szCs w:val="18"/>
              </w:rPr>
            </w:pPr>
            <w:r w:rsidRPr="00DB4437">
              <w:rPr>
                <w:rFonts w:eastAsia="Calibri" w:cs="Arial"/>
                <w:sz w:val="18"/>
                <w:szCs w:val="18"/>
              </w:rPr>
              <w:t>s</w:t>
            </w:r>
            <w:r w:rsidRPr="006D5398">
              <w:rPr>
                <w:rFonts w:eastAsia="Calibri" w:cs="Arial"/>
                <w:sz w:val="18"/>
                <w:szCs w:val="18"/>
              </w:rPr>
              <w:t>krb za zračnost nasadov (razdalja sajenja, odstranjevanje zalistnikov, zračenje rastlinjakov),</w:t>
            </w:r>
            <w:r w:rsidRPr="006D5398">
              <w:rPr>
                <w:rFonts w:eastAsia="Calibri" w:cs="Arial"/>
                <w:color w:val="00B0F0"/>
                <w:sz w:val="18"/>
                <w:szCs w:val="18"/>
              </w:rPr>
              <w:t xml:space="preserve"> </w:t>
            </w:r>
          </w:p>
          <w:p w14:paraId="279FFB54" w14:textId="77777777" w:rsidR="006D5398" w:rsidRPr="006D5398" w:rsidRDefault="006D5398" w:rsidP="00B84EF7">
            <w:pPr>
              <w:numPr>
                <w:ilvl w:val="0"/>
                <w:numId w:val="198"/>
              </w:numPr>
              <w:spacing w:after="160" w:line="259" w:lineRule="auto"/>
              <w:ind w:left="210" w:hanging="210"/>
              <w:contextualSpacing/>
              <w:jc w:val="left"/>
              <w:rPr>
                <w:rFonts w:cs="Arial"/>
                <w:color w:val="000000"/>
                <w:sz w:val="18"/>
                <w:szCs w:val="18"/>
                <w:lang w:eastAsia="sl-SI"/>
              </w:rPr>
            </w:pPr>
            <w:r w:rsidRPr="006D5398">
              <w:rPr>
                <w:rFonts w:eastAsia="Calibri" w:cs="Arial"/>
                <w:sz w:val="18"/>
                <w:szCs w:val="18"/>
              </w:rPr>
              <w:t>uravnoteženo namakanje in gnojenje.</w:t>
            </w:r>
          </w:p>
        </w:tc>
        <w:tc>
          <w:tcPr>
            <w:tcW w:w="2551" w:type="dxa"/>
            <w:vMerge w:val="restart"/>
            <w:tcBorders>
              <w:top w:val="nil"/>
              <w:left w:val="nil"/>
              <w:right w:val="single" w:sz="4" w:space="0" w:color="auto"/>
            </w:tcBorders>
            <w:shd w:val="clear" w:color="auto" w:fill="auto"/>
            <w:hideMark/>
          </w:tcPr>
          <w:p w14:paraId="3F799E02"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azoksistrobin</w:t>
            </w:r>
            <w:proofErr w:type="spellEnd"/>
          </w:p>
        </w:tc>
        <w:tc>
          <w:tcPr>
            <w:tcW w:w="2268" w:type="dxa"/>
            <w:tcBorders>
              <w:top w:val="nil"/>
              <w:left w:val="nil"/>
              <w:bottom w:val="single" w:sz="4" w:space="0" w:color="auto"/>
              <w:right w:val="single" w:sz="4" w:space="0" w:color="auto"/>
            </w:tcBorders>
            <w:shd w:val="clear" w:color="auto" w:fill="auto"/>
            <w:noWrap/>
            <w:hideMark/>
          </w:tcPr>
          <w:p w14:paraId="37AF911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Mirador</w:t>
            </w:r>
            <w:proofErr w:type="spellEnd"/>
            <w:r w:rsidRPr="006D5398">
              <w:rPr>
                <w:rFonts w:cs="Arial"/>
                <w:color w:val="000000"/>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655CE096"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3720C92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FD20E9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36844568"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29A141B5"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A627B8C" w14:textId="77777777" w:rsidR="006D5398" w:rsidRPr="006D5398" w:rsidRDefault="006D5398" w:rsidP="006D5398">
            <w:pPr>
              <w:jc w:val="left"/>
              <w:rPr>
                <w:rFonts w:cs="Arial"/>
                <w:color w:val="000000"/>
                <w:sz w:val="18"/>
                <w:szCs w:val="18"/>
                <w:lang w:eastAsia="sl-SI"/>
              </w:rPr>
            </w:pPr>
          </w:p>
        </w:tc>
        <w:tc>
          <w:tcPr>
            <w:tcW w:w="2551" w:type="dxa"/>
            <w:vMerge/>
            <w:tcBorders>
              <w:left w:val="nil"/>
              <w:right w:val="single" w:sz="4" w:space="0" w:color="auto"/>
            </w:tcBorders>
            <w:shd w:val="clear" w:color="auto" w:fill="auto"/>
          </w:tcPr>
          <w:p w14:paraId="1F2A6594"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887AFB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486BD35F"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6B98B49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C54A67F"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6B5A9AD4"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0B677682"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B3A16E5"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1E8D157A"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257DAB56"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Zaftra</w:t>
            </w:r>
            <w:proofErr w:type="spellEnd"/>
            <w:r w:rsidRPr="006D5398">
              <w:rPr>
                <w:rFonts w:cs="Arial"/>
                <w:color w:val="000000"/>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6122B6B1"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0BC783D6"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01972E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49BABC7D" w14:textId="77777777" w:rsidTr="007A49CC">
        <w:trPr>
          <w:trHeight w:val="1018"/>
        </w:trPr>
        <w:tc>
          <w:tcPr>
            <w:tcW w:w="2552" w:type="dxa"/>
            <w:vMerge/>
            <w:tcBorders>
              <w:top w:val="nil"/>
              <w:left w:val="single" w:sz="4" w:space="0" w:color="auto"/>
              <w:bottom w:val="single" w:sz="4" w:space="0" w:color="000000"/>
              <w:right w:val="single" w:sz="4" w:space="0" w:color="auto"/>
            </w:tcBorders>
            <w:vAlign w:val="center"/>
            <w:hideMark/>
          </w:tcPr>
          <w:p w14:paraId="0DF2A1B8"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032C3EC"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692F16E"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sev FZB24</w:t>
            </w:r>
          </w:p>
        </w:tc>
        <w:tc>
          <w:tcPr>
            <w:tcW w:w="2268" w:type="dxa"/>
            <w:tcBorders>
              <w:top w:val="nil"/>
              <w:left w:val="nil"/>
              <w:bottom w:val="single" w:sz="4" w:space="0" w:color="auto"/>
              <w:right w:val="single" w:sz="4" w:space="0" w:color="auto"/>
            </w:tcBorders>
            <w:shd w:val="clear" w:color="auto" w:fill="auto"/>
            <w:noWrap/>
            <w:hideMark/>
          </w:tcPr>
          <w:p w14:paraId="6E44C161"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hideMark/>
          </w:tcPr>
          <w:p w14:paraId="5EBB9DD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0,185-0,37 kg/ha (Najvišji skupni odmerek 4,44 kg/ha na rastni cikel rastline)</w:t>
            </w:r>
          </w:p>
        </w:tc>
        <w:tc>
          <w:tcPr>
            <w:tcW w:w="1701" w:type="dxa"/>
            <w:tcBorders>
              <w:top w:val="nil"/>
              <w:left w:val="nil"/>
              <w:bottom w:val="single" w:sz="4" w:space="0" w:color="auto"/>
              <w:right w:val="single" w:sz="4" w:space="0" w:color="auto"/>
            </w:tcBorders>
            <w:shd w:val="clear" w:color="000000" w:fill="FFFFFF"/>
            <w:hideMark/>
          </w:tcPr>
          <w:p w14:paraId="5EA27D9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1AB9172C"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 istem zemljišču tretira največ dvanajst krat v eni rastni dobi.</w:t>
            </w:r>
          </w:p>
        </w:tc>
      </w:tr>
      <w:tr w:rsidR="00965D48" w:rsidRPr="006D5398" w14:paraId="6C99CD11" w14:textId="77777777" w:rsidTr="007A49CC">
        <w:trPr>
          <w:trHeight w:val="410"/>
        </w:trPr>
        <w:tc>
          <w:tcPr>
            <w:tcW w:w="2552" w:type="dxa"/>
            <w:vMerge/>
            <w:tcBorders>
              <w:top w:val="nil"/>
              <w:left w:val="single" w:sz="4" w:space="0" w:color="auto"/>
              <w:bottom w:val="single" w:sz="4" w:space="0" w:color="000000"/>
              <w:right w:val="single" w:sz="4" w:space="0" w:color="auto"/>
            </w:tcBorders>
            <w:vAlign w:val="center"/>
            <w:hideMark/>
          </w:tcPr>
          <w:p w14:paraId="1BDDE885"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B2DF961"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DC4C78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oksida</w:t>
            </w:r>
          </w:p>
        </w:tc>
        <w:tc>
          <w:tcPr>
            <w:tcW w:w="2268" w:type="dxa"/>
            <w:tcBorders>
              <w:top w:val="nil"/>
              <w:left w:val="nil"/>
              <w:bottom w:val="single" w:sz="4" w:space="0" w:color="auto"/>
              <w:right w:val="single" w:sz="4" w:space="0" w:color="auto"/>
            </w:tcBorders>
            <w:shd w:val="clear" w:color="auto" w:fill="auto"/>
            <w:noWrap/>
            <w:hideMark/>
          </w:tcPr>
          <w:p w14:paraId="21270585"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Nordox</w:t>
            </w:r>
            <w:proofErr w:type="spellEnd"/>
            <w:r w:rsidRPr="006D5398">
              <w:rPr>
                <w:rFonts w:cs="Arial"/>
                <w:color w:val="00B050"/>
                <w:sz w:val="18"/>
                <w:szCs w:val="18"/>
                <w:lang w:eastAsia="sl-SI"/>
              </w:rPr>
              <w:t xml:space="preserve"> 75 WG</w:t>
            </w:r>
          </w:p>
        </w:tc>
        <w:tc>
          <w:tcPr>
            <w:tcW w:w="1559" w:type="dxa"/>
            <w:tcBorders>
              <w:top w:val="nil"/>
              <w:left w:val="nil"/>
              <w:bottom w:val="single" w:sz="4" w:space="0" w:color="auto"/>
              <w:right w:val="single" w:sz="4" w:space="0" w:color="auto"/>
            </w:tcBorders>
            <w:shd w:val="clear" w:color="auto" w:fill="auto"/>
            <w:hideMark/>
          </w:tcPr>
          <w:p w14:paraId="710B8EB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 kg/ha</w:t>
            </w:r>
          </w:p>
        </w:tc>
        <w:tc>
          <w:tcPr>
            <w:tcW w:w="1701" w:type="dxa"/>
            <w:tcBorders>
              <w:top w:val="nil"/>
              <w:left w:val="nil"/>
              <w:bottom w:val="single" w:sz="4" w:space="0" w:color="auto"/>
              <w:right w:val="single" w:sz="4" w:space="0" w:color="auto"/>
            </w:tcBorders>
            <w:shd w:val="clear" w:color="000000" w:fill="FFFFFF"/>
            <w:hideMark/>
          </w:tcPr>
          <w:p w14:paraId="636FD72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49ED68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196613AA"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635CE9F4"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E881B51"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68CDEEC"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fluksapiroksad</w:t>
            </w:r>
            <w:proofErr w:type="spellEnd"/>
            <w:r w:rsidRPr="006D5398">
              <w:rPr>
                <w:rFonts w:cs="Arial"/>
                <w:color w:val="000000"/>
                <w:sz w:val="18"/>
                <w:szCs w:val="18"/>
                <w:lang w:eastAsia="sl-SI"/>
              </w:rPr>
              <w:t xml:space="preserve"> + </w:t>
            </w:r>
            <w:proofErr w:type="spellStart"/>
            <w:r w:rsidRPr="006D5398">
              <w:rPr>
                <w:rFonts w:cs="Arial"/>
                <w:color w:val="000000"/>
                <w:sz w:val="18"/>
                <w:szCs w:val="18"/>
                <w:lang w:eastAsia="sl-SI"/>
              </w:rPr>
              <w:t>difenokonazol</w:t>
            </w:r>
            <w:proofErr w:type="spellEnd"/>
          </w:p>
        </w:tc>
        <w:tc>
          <w:tcPr>
            <w:tcW w:w="2268" w:type="dxa"/>
            <w:tcBorders>
              <w:top w:val="nil"/>
              <w:left w:val="nil"/>
              <w:bottom w:val="single" w:sz="4" w:space="0" w:color="auto"/>
              <w:right w:val="single" w:sz="4" w:space="0" w:color="auto"/>
            </w:tcBorders>
            <w:shd w:val="clear" w:color="auto" w:fill="auto"/>
            <w:noWrap/>
            <w:hideMark/>
          </w:tcPr>
          <w:p w14:paraId="2550DE2D"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Sercadis</w:t>
            </w:r>
            <w:proofErr w:type="spellEnd"/>
            <w:r w:rsidRPr="006D5398">
              <w:rPr>
                <w:rFonts w:cs="Arial"/>
                <w:color w:val="00000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2A68210B"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77C85B6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C67E91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09CB33A6" w14:textId="77777777" w:rsidTr="007A49CC">
        <w:trPr>
          <w:trHeight w:val="260"/>
        </w:trPr>
        <w:tc>
          <w:tcPr>
            <w:tcW w:w="2552" w:type="dxa"/>
            <w:vMerge w:val="restart"/>
            <w:tcBorders>
              <w:top w:val="single" w:sz="4" w:space="0" w:color="000000"/>
              <w:left w:val="single" w:sz="4" w:space="0" w:color="auto"/>
              <w:bottom w:val="single" w:sz="4" w:space="0" w:color="auto"/>
              <w:right w:val="single" w:sz="4" w:space="0" w:color="auto"/>
            </w:tcBorders>
            <w:shd w:val="clear" w:color="auto" w:fill="auto"/>
            <w:hideMark/>
          </w:tcPr>
          <w:p w14:paraId="7C0D2158" w14:textId="77777777" w:rsidR="006D5398" w:rsidRPr="006D5398" w:rsidRDefault="006D5398" w:rsidP="006D5398">
            <w:pPr>
              <w:jc w:val="left"/>
              <w:rPr>
                <w:rFonts w:cs="Arial"/>
                <w:color w:val="000000"/>
                <w:sz w:val="18"/>
                <w:szCs w:val="18"/>
                <w:lang w:eastAsia="sl-SI"/>
              </w:rPr>
            </w:pPr>
            <w:r w:rsidRPr="006D5398">
              <w:rPr>
                <w:rFonts w:cs="Arial"/>
                <w:b/>
                <w:bCs/>
                <w:color w:val="000000"/>
                <w:sz w:val="18"/>
                <w:szCs w:val="18"/>
                <w:lang w:eastAsia="sl-SI"/>
              </w:rPr>
              <w:t xml:space="preserve">Pepelovka razhudnikovk   </w:t>
            </w:r>
            <w:r w:rsidRPr="006D5398">
              <w:rPr>
                <w:rFonts w:cs="Arial"/>
                <w:b/>
                <w:bCs/>
                <w:i/>
                <w:i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Leveillula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taurica</w:t>
            </w:r>
            <w:proofErr w:type="spellEnd"/>
            <w:r w:rsidRPr="006D5398">
              <w:rPr>
                <w:rFonts w:cs="Arial"/>
                <w:color w:val="000000"/>
                <w:sz w:val="18"/>
                <w:szCs w:val="18"/>
                <w:lang w:eastAsia="sl-SI"/>
              </w:rPr>
              <w:t>)</w:t>
            </w:r>
          </w:p>
          <w:p w14:paraId="14224F75" w14:textId="77777777" w:rsidR="00DB4437" w:rsidRDefault="00DB4437" w:rsidP="006D5398">
            <w:pPr>
              <w:jc w:val="left"/>
              <w:rPr>
                <w:rFonts w:cs="Arial"/>
                <w:b/>
                <w:bCs/>
                <w:color w:val="000000"/>
                <w:sz w:val="18"/>
                <w:szCs w:val="18"/>
                <w:lang w:eastAsia="sl-SI"/>
              </w:rPr>
            </w:pPr>
          </w:p>
          <w:p w14:paraId="0AF01EEE" w14:textId="79FAA073" w:rsidR="006D5398" w:rsidRPr="006D5398" w:rsidRDefault="00DB4437" w:rsidP="006D5398">
            <w:pPr>
              <w:jc w:val="left"/>
              <w:rPr>
                <w:rFonts w:cs="Arial"/>
                <w:color w:val="000000"/>
                <w:sz w:val="18"/>
                <w:szCs w:val="18"/>
                <w:lang w:eastAsia="sl-SI"/>
              </w:rPr>
            </w:pPr>
            <w:r>
              <w:rPr>
                <w:rFonts w:cs="Arial"/>
                <w:b/>
                <w:bCs/>
                <w:color w:val="000000"/>
                <w:sz w:val="18"/>
                <w:szCs w:val="18"/>
                <w:lang w:eastAsia="sl-SI"/>
              </w:rPr>
              <w:t>P</w:t>
            </w:r>
            <w:r w:rsidR="006D5398" w:rsidRPr="006D5398">
              <w:rPr>
                <w:rFonts w:cs="Arial"/>
                <w:b/>
                <w:bCs/>
                <w:color w:val="000000"/>
                <w:sz w:val="18"/>
                <w:szCs w:val="18"/>
                <w:lang w:eastAsia="sl-SI"/>
              </w:rPr>
              <w:t>aradižnikova pepelovka</w:t>
            </w:r>
            <w:r w:rsidR="006D5398" w:rsidRPr="006D5398">
              <w:rPr>
                <w:rFonts w:cs="Arial"/>
                <w:b/>
                <w:bCs/>
                <w:color w:val="000000"/>
                <w:sz w:val="18"/>
                <w:szCs w:val="18"/>
                <w:lang w:eastAsia="sl-SI"/>
              </w:rPr>
              <w:br/>
            </w:r>
            <w:r w:rsidR="006D5398" w:rsidRPr="006D5398">
              <w:rPr>
                <w:rFonts w:cs="Arial"/>
                <w:color w:val="000000"/>
                <w:sz w:val="18"/>
                <w:szCs w:val="18"/>
                <w:lang w:eastAsia="sl-SI"/>
              </w:rPr>
              <w:t>(</w:t>
            </w:r>
            <w:proofErr w:type="spellStart"/>
            <w:r>
              <w:rPr>
                <w:rFonts w:cs="Arial"/>
                <w:i/>
                <w:iCs/>
                <w:color w:val="000000"/>
                <w:sz w:val="18"/>
                <w:szCs w:val="18"/>
                <w:lang w:eastAsia="sl-SI"/>
              </w:rPr>
              <w:t>Golovinomyces</w:t>
            </w:r>
            <w:proofErr w:type="spellEnd"/>
            <w:r w:rsidR="006D5398" w:rsidRPr="006D5398">
              <w:rPr>
                <w:rFonts w:cs="Arial"/>
                <w:color w:val="000000"/>
                <w:sz w:val="18"/>
                <w:szCs w:val="18"/>
                <w:lang w:eastAsia="sl-SI"/>
              </w:rPr>
              <w:t xml:space="preserve"> </w:t>
            </w:r>
            <w:proofErr w:type="spellStart"/>
            <w:r w:rsidR="006D5398" w:rsidRPr="006D5398">
              <w:rPr>
                <w:rFonts w:cs="Arial"/>
                <w:i/>
                <w:iCs/>
                <w:color w:val="000000"/>
                <w:sz w:val="18"/>
                <w:szCs w:val="18"/>
                <w:lang w:eastAsia="sl-SI"/>
              </w:rPr>
              <w:t>lycopersici</w:t>
            </w:r>
            <w:proofErr w:type="spellEnd"/>
            <w:r w:rsidR="006D5398" w:rsidRPr="006D5398">
              <w:rPr>
                <w:rFonts w:cs="Arial"/>
                <w:color w:val="000000"/>
                <w:sz w:val="18"/>
                <w:szCs w:val="18"/>
                <w:lang w:eastAsia="sl-SI"/>
              </w:rPr>
              <w:t>)</w:t>
            </w:r>
          </w:p>
          <w:p w14:paraId="38DF3421" w14:textId="77777777" w:rsidR="006D5398" w:rsidRPr="006D5398" w:rsidRDefault="006D5398" w:rsidP="006D5398">
            <w:pPr>
              <w:jc w:val="left"/>
              <w:rPr>
                <w:rFonts w:cs="Arial"/>
                <w:b/>
                <w:bCs/>
                <w:color w:val="000000"/>
                <w:sz w:val="18"/>
                <w:szCs w:val="18"/>
                <w:lang w:eastAsia="sl-SI"/>
              </w:rPr>
            </w:pPr>
          </w:p>
          <w:p w14:paraId="65DF9B25"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Pepelovke iz rodu </w:t>
            </w:r>
            <w:proofErr w:type="spellStart"/>
            <w:r w:rsidRPr="006D5398">
              <w:rPr>
                <w:rFonts w:cs="Arial"/>
                <w:b/>
                <w:bCs/>
                <w:color w:val="000000"/>
                <w:sz w:val="18"/>
                <w:szCs w:val="18"/>
                <w:lang w:eastAsia="sl-SI"/>
              </w:rPr>
              <w:t>Erysiphe</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color w:val="000000"/>
                <w:sz w:val="18"/>
                <w:szCs w:val="18"/>
                <w:lang w:eastAsia="sl-SI"/>
              </w:rPr>
              <w:t>Erysiphacea</w:t>
            </w:r>
            <w:proofErr w:type="spellEnd"/>
            <w:r w:rsidRPr="006D5398">
              <w:rPr>
                <w:rFonts w:cs="Arial"/>
                <w:color w:val="000000"/>
                <w:sz w:val="18"/>
                <w:szCs w:val="18"/>
                <w:lang w:eastAsia="sl-SI"/>
              </w:rPr>
              <w:t>)</w:t>
            </w:r>
          </w:p>
        </w:tc>
        <w:tc>
          <w:tcPr>
            <w:tcW w:w="2977" w:type="dxa"/>
            <w:vMerge w:val="restart"/>
            <w:tcBorders>
              <w:top w:val="single" w:sz="4" w:space="0" w:color="000000"/>
              <w:left w:val="single" w:sz="4" w:space="0" w:color="auto"/>
              <w:bottom w:val="single" w:sz="4" w:space="0" w:color="auto"/>
              <w:right w:val="single" w:sz="4" w:space="0" w:color="auto"/>
            </w:tcBorders>
            <w:shd w:val="clear" w:color="auto" w:fill="auto"/>
            <w:noWrap/>
            <w:hideMark/>
          </w:tcPr>
          <w:p w14:paraId="4E4FCD61" w14:textId="77777777" w:rsidR="006D5398" w:rsidRPr="006D5398" w:rsidRDefault="006D5398" w:rsidP="00DB4437">
            <w:pPr>
              <w:spacing w:line="259" w:lineRule="auto"/>
              <w:jc w:val="left"/>
              <w:rPr>
                <w:rFonts w:eastAsia="Calibri" w:cs="Arial"/>
                <w:sz w:val="18"/>
                <w:szCs w:val="18"/>
              </w:rPr>
            </w:pPr>
            <w:r w:rsidRPr="006D5398">
              <w:rPr>
                <w:rFonts w:eastAsia="Calibri" w:cs="Arial"/>
                <w:sz w:val="18"/>
                <w:szCs w:val="18"/>
              </w:rPr>
              <w:t> </w:t>
            </w:r>
            <w:r w:rsidRPr="006D5398">
              <w:rPr>
                <w:rFonts w:eastAsia="Calibri" w:cs="Arial"/>
                <w:b/>
                <w:bCs/>
                <w:sz w:val="18"/>
                <w:szCs w:val="18"/>
                <w:u w:val="single"/>
              </w:rPr>
              <w:t>Agrotehnični ukrepi:</w:t>
            </w:r>
          </w:p>
          <w:p w14:paraId="6686F480" w14:textId="77777777" w:rsidR="006D5398" w:rsidRPr="006D5398" w:rsidRDefault="006D5398" w:rsidP="00B84EF7">
            <w:pPr>
              <w:numPr>
                <w:ilvl w:val="0"/>
                <w:numId w:val="199"/>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skrb za zračnost nasadov (razdalja sajenja, odstranjevanje zalistnikov, zračenje rastlinjakov), </w:t>
            </w:r>
          </w:p>
          <w:p w14:paraId="625ED2C7" w14:textId="77777777" w:rsidR="006D5398" w:rsidRPr="006D5398" w:rsidRDefault="006D5398" w:rsidP="00B84EF7">
            <w:pPr>
              <w:numPr>
                <w:ilvl w:val="0"/>
                <w:numId w:val="199"/>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uravnoteženo namakanje in gnojenje. </w:t>
            </w:r>
          </w:p>
          <w:p w14:paraId="6AC8F4EE" w14:textId="77777777" w:rsidR="006D5398" w:rsidRPr="006D5398" w:rsidRDefault="006D5398" w:rsidP="006D5398">
            <w:pPr>
              <w:jc w:val="left"/>
              <w:rPr>
                <w:rFonts w:cs="Arial"/>
                <w:sz w:val="18"/>
                <w:szCs w:val="18"/>
                <w:lang w:eastAsia="sl-SI"/>
              </w:rPr>
            </w:pPr>
            <w:r w:rsidRPr="006D5398">
              <w:rPr>
                <w:rFonts w:eastAsia="Calibri" w:cs="Arial"/>
                <w:sz w:val="18"/>
                <w:szCs w:val="18"/>
              </w:rPr>
              <w:t> </w:t>
            </w:r>
          </w:p>
          <w:p w14:paraId="3A694A18" w14:textId="77777777" w:rsidR="006D5398" w:rsidRPr="006D5398" w:rsidRDefault="006D5398" w:rsidP="006D5398">
            <w:pPr>
              <w:jc w:val="left"/>
              <w:rPr>
                <w:rFonts w:cs="Arial"/>
                <w:sz w:val="18"/>
                <w:szCs w:val="18"/>
                <w:lang w:eastAsia="sl-SI"/>
              </w:rPr>
            </w:pPr>
            <w:r w:rsidRPr="006D5398">
              <w:rPr>
                <w:rFonts w:cs="Arial"/>
                <w:color w:val="000000"/>
                <w:sz w:val="18"/>
                <w:szCs w:val="18"/>
                <w:lang w:eastAsia="sl-SI"/>
              </w:rPr>
              <w:t> </w:t>
            </w: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744C4977"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azoksistrobin</w:t>
            </w:r>
            <w:proofErr w:type="spellEnd"/>
          </w:p>
        </w:tc>
        <w:tc>
          <w:tcPr>
            <w:tcW w:w="2268" w:type="dxa"/>
            <w:tcBorders>
              <w:top w:val="nil"/>
              <w:left w:val="nil"/>
              <w:bottom w:val="single" w:sz="4" w:space="0" w:color="auto"/>
              <w:right w:val="single" w:sz="4" w:space="0" w:color="auto"/>
            </w:tcBorders>
            <w:shd w:val="clear" w:color="auto" w:fill="auto"/>
            <w:noWrap/>
            <w:hideMark/>
          </w:tcPr>
          <w:p w14:paraId="2DAB56C3"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Mirador</w:t>
            </w:r>
            <w:proofErr w:type="spellEnd"/>
            <w:r w:rsidRPr="006D5398">
              <w:rPr>
                <w:rFonts w:cs="Arial"/>
                <w:color w:val="000000"/>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212C4C7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3B7EFC20"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19B319E"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6C5E7C79" w14:textId="77777777" w:rsidTr="007A49CC">
        <w:trPr>
          <w:trHeight w:val="26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3891216"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4C87CB54"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10904097"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90AA9FD"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Ortiva</w:t>
            </w:r>
            <w:proofErr w:type="spellEnd"/>
          </w:p>
        </w:tc>
        <w:tc>
          <w:tcPr>
            <w:tcW w:w="1559" w:type="dxa"/>
            <w:tcBorders>
              <w:top w:val="nil"/>
              <w:left w:val="nil"/>
              <w:bottom w:val="single" w:sz="4" w:space="0" w:color="auto"/>
              <w:right w:val="single" w:sz="4" w:space="0" w:color="auto"/>
            </w:tcBorders>
            <w:shd w:val="clear" w:color="auto" w:fill="auto"/>
            <w:hideMark/>
          </w:tcPr>
          <w:p w14:paraId="79280D2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auto" w:fill="auto"/>
            <w:hideMark/>
          </w:tcPr>
          <w:p w14:paraId="108E4F04"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E7A1403"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66E1D5ED"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7FDA0F6F"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B8F21AA"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6D0B58D6" w14:textId="77777777" w:rsidR="006D5398" w:rsidRPr="006D5398" w:rsidRDefault="006D5398" w:rsidP="006D5398">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675C011A"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Zaftra</w:t>
            </w:r>
            <w:proofErr w:type="spellEnd"/>
            <w:r w:rsidRPr="006D5398">
              <w:rPr>
                <w:rFonts w:cs="Arial"/>
                <w:color w:val="000000"/>
                <w:sz w:val="18"/>
                <w:szCs w:val="18"/>
                <w:lang w:eastAsia="sl-SI"/>
              </w:rPr>
              <w:t xml:space="preserve"> AZT 250 SC</w:t>
            </w:r>
          </w:p>
        </w:tc>
        <w:tc>
          <w:tcPr>
            <w:tcW w:w="1559" w:type="dxa"/>
            <w:tcBorders>
              <w:top w:val="nil"/>
              <w:left w:val="nil"/>
              <w:bottom w:val="single" w:sz="4" w:space="0" w:color="auto"/>
              <w:right w:val="single" w:sz="4" w:space="0" w:color="auto"/>
            </w:tcBorders>
            <w:shd w:val="clear" w:color="auto" w:fill="auto"/>
            <w:hideMark/>
          </w:tcPr>
          <w:p w14:paraId="4FA329E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 L/ha</w:t>
            </w:r>
          </w:p>
        </w:tc>
        <w:tc>
          <w:tcPr>
            <w:tcW w:w="1701" w:type="dxa"/>
            <w:tcBorders>
              <w:top w:val="nil"/>
              <w:left w:val="nil"/>
              <w:bottom w:val="single" w:sz="4" w:space="0" w:color="auto"/>
              <w:right w:val="single" w:sz="4" w:space="0" w:color="auto"/>
            </w:tcBorders>
            <w:shd w:val="clear" w:color="000000" w:fill="FFFFFF"/>
            <w:hideMark/>
          </w:tcPr>
          <w:p w14:paraId="418C16A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64DEF4B"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69750FAE"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tcPr>
          <w:p w14:paraId="00D8E275"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1B745190"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5869B77C"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var.</w:t>
            </w:r>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plantarum</w:t>
            </w:r>
            <w:proofErr w:type="spellEnd"/>
            <w:r w:rsidRPr="006D5398">
              <w:rPr>
                <w:rFonts w:cs="Arial"/>
                <w:color w:val="00B050"/>
                <w:sz w:val="18"/>
                <w:szCs w:val="18"/>
                <w:lang w:eastAsia="sl-SI"/>
              </w:rPr>
              <w:t>, sev D747</w:t>
            </w:r>
          </w:p>
        </w:tc>
        <w:tc>
          <w:tcPr>
            <w:tcW w:w="2268" w:type="dxa"/>
            <w:tcBorders>
              <w:top w:val="nil"/>
              <w:left w:val="nil"/>
              <w:bottom w:val="single" w:sz="4" w:space="0" w:color="auto"/>
              <w:right w:val="single" w:sz="4" w:space="0" w:color="auto"/>
            </w:tcBorders>
            <w:shd w:val="clear" w:color="auto" w:fill="auto"/>
            <w:noWrap/>
          </w:tcPr>
          <w:p w14:paraId="6AB101E6"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Amylo</w:t>
            </w:r>
            <w:proofErr w:type="spellEnd"/>
            <w:r w:rsidRPr="006D5398">
              <w:rPr>
                <w:rFonts w:cs="Arial"/>
                <w:color w:val="00B050"/>
                <w:sz w:val="18"/>
                <w:szCs w:val="18"/>
                <w:lang w:eastAsia="sl-SI"/>
              </w:rPr>
              <w:t xml:space="preserve"> - X</w:t>
            </w:r>
          </w:p>
        </w:tc>
        <w:tc>
          <w:tcPr>
            <w:tcW w:w="1559" w:type="dxa"/>
            <w:tcBorders>
              <w:top w:val="nil"/>
              <w:left w:val="nil"/>
              <w:bottom w:val="single" w:sz="4" w:space="0" w:color="auto"/>
              <w:right w:val="single" w:sz="4" w:space="0" w:color="auto"/>
            </w:tcBorders>
            <w:shd w:val="clear" w:color="auto" w:fill="auto"/>
          </w:tcPr>
          <w:p w14:paraId="23A2C1A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1,5 - 2,5 kg/ha</w:t>
            </w:r>
          </w:p>
        </w:tc>
        <w:tc>
          <w:tcPr>
            <w:tcW w:w="1701" w:type="dxa"/>
            <w:tcBorders>
              <w:top w:val="nil"/>
              <w:left w:val="nil"/>
              <w:bottom w:val="single" w:sz="4" w:space="0" w:color="auto"/>
              <w:right w:val="single" w:sz="4" w:space="0" w:color="auto"/>
            </w:tcBorders>
            <w:shd w:val="clear" w:color="000000" w:fill="FFFFFF"/>
          </w:tcPr>
          <w:p w14:paraId="35EBE921" w14:textId="73CDCFAE"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365B591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Največ 6 krat, časovni interval med posameznimi </w:t>
            </w:r>
            <w:proofErr w:type="spellStart"/>
            <w:r w:rsidRPr="006D5398">
              <w:rPr>
                <w:rFonts w:cs="Arial"/>
                <w:color w:val="00B050"/>
                <w:sz w:val="18"/>
                <w:szCs w:val="18"/>
                <w:lang w:eastAsia="sl-SI"/>
              </w:rPr>
              <w:t>tretiranji</w:t>
            </w:r>
            <w:proofErr w:type="spellEnd"/>
            <w:r w:rsidRPr="006D5398">
              <w:rPr>
                <w:rFonts w:cs="Arial"/>
                <w:color w:val="00B050"/>
                <w:sz w:val="18"/>
                <w:szCs w:val="18"/>
                <w:lang w:eastAsia="sl-SI"/>
              </w:rPr>
              <w:t xml:space="preserve"> je 7 do 10 dni.</w:t>
            </w:r>
          </w:p>
        </w:tc>
      </w:tr>
      <w:tr w:rsidR="006D5398" w:rsidRPr="006D5398" w14:paraId="4BFE69C3"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tcPr>
          <w:p w14:paraId="4AE787FD"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2F58BF77"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7AB607CD" w14:textId="77777777" w:rsidR="006D5398" w:rsidRPr="006D5398" w:rsidRDefault="006D5398" w:rsidP="006D5398">
            <w:pPr>
              <w:jc w:val="left"/>
              <w:rPr>
                <w:rFonts w:cs="Arial"/>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sev FZB24</w:t>
            </w:r>
          </w:p>
        </w:tc>
        <w:tc>
          <w:tcPr>
            <w:tcW w:w="2268" w:type="dxa"/>
            <w:tcBorders>
              <w:top w:val="nil"/>
              <w:left w:val="nil"/>
              <w:bottom w:val="single" w:sz="4" w:space="0" w:color="auto"/>
              <w:right w:val="single" w:sz="4" w:space="0" w:color="auto"/>
            </w:tcBorders>
            <w:shd w:val="clear" w:color="auto" w:fill="auto"/>
            <w:noWrap/>
          </w:tcPr>
          <w:p w14:paraId="34563FEE"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Taegro</w:t>
            </w:r>
            <w:proofErr w:type="spellEnd"/>
          </w:p>
        </w:tc>
        <w:tc>
          <w:tcPr>
            <w:tcW w:w="1559" w:type="dxa"/>
            <w:tcBorders>
              <w:top w:val="nil"/>
              <w:left w:val="nil"/>
              <w:bottom w:val="single" w:sz="4" w:space="0" w:color="auto"/>
              <w:right w:val="single" w:sz="4" w:space="0" w:color="auto"/>
            </w:tcBorders>
            <w:shd w:val="clear" w:color="auto" w:fill="auto"/>
          </w:tcPr>
          <w:p w14:paraId="6BDF5C0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0,185-0,37 kg/ha (najvišji skupni odmerek v rastni dobi 4,44 kg/ha na rastni cikel)</w:t>
            </w:r>
          </w:p>
        </w:tc>
        <w:tc>
          <w:tcPr>
            <w:tcW w:w="1701" w:type="dxa"/>
            <w:tcBorders>
              <w:top w:val="nil"/>
              <w:left w:val="nil"/>
              <w:bottom w:val="single" w:sz="4" w:space="0" w:color="auto"/>
              <w:right w:val="single" w:sz="4" w:space="0" w:color="auto"/>
            </w:tcBorders>
            <w:shd w:val="clear" w:color="000000" w:fill="FFFFFF"/>
          </w:tcPr>
          <w:p w14:paraId="72DB9A0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tcPr>
          <w:p w14:paraId="6DB175B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Na istem zemljišču tretira največ dvanajst krat v eni rastni dobi </w:t>
            </w:r>
          </w:p>
        </w:tc>
      </w:tr>
      <w:tr w:rsidR="006D5398" w:rsidRPr="006D5398" w14:paraId="40EA9B6C" w14:textId="77777777" w:rsidTr="007A49CC">
        <w:trPr>
          <w:trHeight w:val="204"/>
        </w:trPr>
        <w:tc>
          <w:tcPr>
            <w:tcW w:w="2552" w:type="dxa"/>
            <w:vMerge/>
            <w:tcBorders>
              <w:top w:val="single" w:sz="4" w:space="0" w:color="auto"/>
              <w:left w:val="single" w:sz="4" w:space="0" w:color="auto"/>
              <w:bottom w:val="single" w:sz="4" w:space="0" w:color="auto"/>
              <w:right w:val="single" w:sz="4" w:space="0" w:color="auto"/>
            </w:tcBorders>
            <w:vAlign w:val="center"/>
          </w:tcPr>
          <w:p w14:paraId="7A2C4E27"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10BF3917"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12FDD1D8" w14:textId="77777777" w:rsidR="006D5398" w:rsidRPr="006D5398" w:rsidRDefault="006D5398" w:rsidP="006D5398">
            <w:pPr>
              <w:jc w:val="left"/>
              <w:rPr>
                <w:rFonts w:cs="Arial"/>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pumilus</w:t>
            </w:r>
            <w:proofErr w:type="spellEnd"/>
            <w:r w:rsidRPr="006D5398">
              <w:rPr>
                <w:rFonts w:cs="Arial"/>
                <w:color w:val="00B050"/>
                <w:sz w:val="18"/>
                <w:szCs w:val="18"/>
                <w:lang w:eastAsia="sl-SI"/>
              </w:rPr>
              <w:t xml:space="preserve"> QST 2808</w:t>
            </w:r>
          </w:p>
        </w:tc>
        <w:tc>
          <w:tcPr>
            <w:tcW w:w="2268" w:type="dxa"/>
            <w:tcBorders>
              <w:top w:val="nil"/>
              <w:left w:val="nil"/>
              <w:bottom w:val="single" w:sz="4" w:space="0" w:color="auto"/>
              <w:right w:val="single" w:sz="4" w:space="0" w:color="auto"/>
            </w:tcBorders>
            <w:shd w:val="clear" w:color="auto" w:fill="auto"/>
            <w:noWrap/>
          </w:tcPr>
          <w:p w14:paraId="2E67FE92"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Sonata</w:t>
            </w:r>
          </w:p>
        </w:tc>
        <w:tc>
          <w:tcPr>
            <w:tcW w:w="1559" w:type="dxa"/>
            <w:tcBorders>
              <w:top w:val="nil"/>
              <w:left w:val="nil"/>
              <w:bottom w:val="single" w:sz="4" w:space="0" w:color="auto"/>
              <w:right w:val="single" w:sz="4" w:space="0" w:color="auto"/>
            </w:tcBorders>
            <w:shd w:val="clear" w:color="auto" w:fill="auto"/>
          </w:tcPr>
          <w:p w14:paraId="669DFC3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5-10 L/ha</w:t>
            </w:r>
          </w:p>
        </w:tc>
        <w:tc>
          <w:tcPr>
            <w:tcW w:w="1701" w:type="dxa"/>
            <w:tcBorders>
              <w:top w:val="nil"/>
              <w:left w:val="nil"/>
              <w:bottom w:val="single" w:sz="4" w:space="0" w:color="auto"/>
              <w:right w:val="single" w:sz="4" w:space="0" w:color="auto"/>
            </w:tcBorders>
            <w:shd w:val="clear" w:color="000000" w:fill="FFFFFF"/>
          </w:tcPr>
          <w:p w14:paraId="55E2516D" w14:textId="1372DED4"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665AB550" w14:textId="77777777" w:rsidR="006D5398" w:rsidRPr="006D5398" w:rsidRDefault="006D5398" w:rsidP="006D5398">
            <w:pPr>
              <w:jc w:val="left"/>
              <w:rPr>
                <w:rFonts w:cs="Arial"/>
                <w:color w:val="000000"/>
                <w:sz w:val="18"/>
                <w:szCs w:val="18"/>
                <w:lang w:eastAsia="sl-SI"/>
              </w:rPr>
            </w:pPr>
          </w:p>
        </w:tc>
      </w:tr>
      <w:tr w:rsidR="006D5398" w:rsidRPr="006D5398" w14:paraId="731C6532" w14:textId="77777777" w:rsidTr="007A49CC">
        <w:trPr>
          <w:trHeight w:val="204"/>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3596484"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1771CD1C"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03D664A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COS-OGA</w:t>
            </w:r>
          </w:p>
        </w:tc>
        <w:tc>
          <w:tcPr>
            <w:tcW w:w="2268" w:type="dxa"/>
            <w:tcBorders>
              <w:top w:val="nil"/>
              <w:left w:val="nil"/>
              <w:bottom w:val="single" w:sz="4" w:space="0" w:color="auto"/>
              <w:right w:val="single" w:sz="4" w:space="0" w:color="auto"/>
            </w:tcBorders>
            <w:shd w:val="clear" w:color="auto" w:fill="auto"/>
            <w:noWrap/>
          </w:tcPr>
          <w:p w14:paraId="52DFCDA1"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Fytosave</w:t>
            </w:r>
            <w:proofErr w:type="spellEnd"/>
          </w:p>
        </w:tc>
        <w:tc>
          <w:tcPr>
            <w:tcW w:w="1559" w:type="dxa"/>
            <w:tcBorders>
              <w:top w:val="nil"/>
              <w:left w:val="nil"/>
              <w:bottom w:val="single" w:sz="4" w:space="0" w:color="auto"/>
              <w:right w:val="single" w:sz="4" w:space="0" w:color="auto"/>
            </w:tcBorders>
            <w:shd w:val="clear" w:color="auto" w:fill="auto"/>
          </w:tcPr>
          <w:p w14:paraId="6EE0827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L/ha</w:t>
            </w:r>
          </w:p>
        </w:tc>
        <w:tc>
          <w:tcPr>
            <w:tcW w:w="1701" w:type="dxa"/>
            <w:tcBorders>
              <w:top w:val="nil"/>
              <w:left w:val="nil"/>
              <w:bottom w:val="single" w:sz="4" w:space="0" w:color="auto"/>
              <w:right w:val="single" w:sz="4" w:space="0" w:color="auto"/>
            </w:tcBorders>
            <w:shd w:val="clear" w:color="000000" w:fill="FFFFFF"/>
          </w:tcPr>
          <w:p w14:paraId="35F9D511" w14:textId="4C5B14D8"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C6FABBE"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6E23B883" w14:textId="77777777" w:rsidTr="007A49CC">
        <w:trPr>
          <w:trHeight w:val="406"/>
        </w:trPr>
        <w:tc>
          <w:tcPr>
            <w:tcW w:w="2552" w:type="dxa"/>
            <w:vMerge/>
            <w:tcBorders>
              <w:top w:val="single" w:sz="4" w:space="0" w:color="auto"/>
              <w:left w:val="single" w:sz="4" w:space="0" w:color="auto"/>
              <w:bottom w:val="single" w:sz="4" w:space="0" w:color="auto"/>
              <w:right w:val="single" w:sz="4" w:space="0" w:color="auto"/>
            </w:tcBorders>
            <w:shd w:val="clear" w:color="auto" w:fill="auto"/>
            <w:hideMark/>
          </w:tcPr>
          <w:p w14:paraId="236332D1"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A134F3"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56790A85" w14:textId="77777777" w:rsidR="006D5398" w:rsidRPr="006D5398" w:rsidRDefault="006D5398" w:rsidP="006D5398">
            <w:pPr>
              <w:jc w:val="left"/>
              <w:rPr>
                <w:rFonts w:cs="Arial"/>
                <w:i/>
                <w:iCs/>
                <w:color w:val="00B050"/>
                <w:sz w:val="18"/>
                <w:szCs w:val="18"/>
                <w:lang w:eastAsia="sl-SI"/>
              </w:rPr>
            </w:pPr>
            <w:proofErr w:type="spellStart"/>
            <w:r w:rsidRPr="006D5398">
              <w:rPr>
                <w:rFonts w:cs="Arial"/>
                <w:color w:val="000000"/>
                <w:sz w:val="18"/>
                <w:szCs w:val="18"/>
                <w:lang w:eastAsia="sl-SI"/>
              </w:rPr>
              <w:t>fluksapiroksad</w:t>
            </w:r>
            <w:proofErr w:type="spellEnd"/>
            <w:r w:rsidRPr="006D5398">
              <w:rPr>
                <w:rFonts w:cs="Arial"/>
                <w:color w:val="000000"/>
                <w:sz w:val="18"/>
                <w:szCs w:val="18"/>
                <w:lang w:eastAsia="sl-SI"/>
              </w:rPr>
              <w:t xml:space="preserve"> + </w:t>
            </w:r>
            <w:proofErr w:type="spellStart"/>
            <w:r w:rsidRPr="006D5398">
              <w:rPr>
                <w:rFonts w:cs="Arial"/>
                <w:color w:val="000000"/>
                <w:sz w:val="18"/>
                <w:szCs w:val="18"/>
                <w:lang w:eastAsia="sl-SI"/>
              </w:rPr>
              <w:t>difenokonazol</w:t>
            </w:r>
            <w:proofErr w:type="spellEnd"/>
          </w:p>
        </w:tc>
        <w:tc>
          <w:tcPr>
            <w:tcW w:w="2268" w:type="dxa"/>
            <w:tcBorders>
              <w:top w:val="nil"/>
              <w:left w:val="nil"/>
              <w:bottom w:val="single" w:sz="4" w:space="0" w:color="auto"/>
              <w:right w:val="single" w:sz="4" w:space="0" w:color="auto"/>
            </w:tcBorders>
            <w:shd w:val="clear" w:color="auto" w:fill="auto"/>
            <w:noWrap/>
          </w:tcPr>
          <w:p w14:paraId="7C956BA7"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0000"/>
                <w:sz w:val="18"/>
                <w:szCs w:val="18"/>
                <w:lang w:eastAsia="sl-SI"/>
              </w:rPr>
              <w:t>Sercadis</w:t>
            </w:r>
            <w:proofErr w:type="spellEnd"/>
            <w:r w:rsidRPr="006D5398">
              <w:rPr>
                <w:rFonts w:cs="Arial"/>
                <w:color w:val="00000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tcPr>
          <w:p w14:paraId="0B4FCF9F" w14:textId="77777777" w:rsidR="006D5398" w:rsidRPr="006D5398" w:rsidRDefault="006D5398" w:rsidP="006D5398">
            <w:pPr>
              <w:jc w:val="left"/>
              <w:rPr>
                <w:rFonts w:cs="Arial"/>
                <w:color w:val="00B050"/>
                <w:sz w:val="18"/>
                <w:szCs w:val="18"/>
                <w:lang w:eastAsia="sl-SI"/>
              </w:rPr>
            </w:pPr>
            <w:r w:rsidRPr="006D5398">
              <w:rPr>
                <w:rFonts w:cs="Arial"/>
                <w:color w:val="000000"/>
                <w:sz w:val="18"/>
                <w:szCs w:val="18"/>
                <w:lang w:eastAsia="sl-SI"/>
              </w:rPr>
              <w:t>0,6 L/ha</w:t>
            </w:r>
          </w:p>
        </w:tc>
        <w:tc>
          <w:tcPr>
            <w:tcW w:w="1701" w:type="dxa"/>
            <w:tcBorders>
              <w:top w:val="nil"/>
              <w:left w:val="nil"/>
              <w:bottom w:val="single" w:sz="4" w:space="0" w:color="auto"/>
              <w:right w:val="single" w:sz="4" w:space="0" w:color="auto"/>
            </w:tcBorders>
            <w:shd w:val="clear" w:color="000000" w:fill="FFFFFF"/>
          </w:tcPr>
          <w:p w14:paraId="0FDCB43F" w14:textId="77777777" w:rsidR="006D5398" w:rsidRPr="006D5398" w:rsidRDefault="006D5398" w:rsidP="006D5398">
            <w:pPr>
              <w:jc w:val="left"/>
              <w:rPr>
                <w:rFonts w:cs="Arial"/>
                <w:color w:val="00B05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20FB922E" w14:textId="77777777" w:rsidR="006D5398" w:rsidRPr="006D5398" w:rsidRDefault="006D5398" w:rsidP="006D5398">
            <w:pPr>
              <w:jc w:val="left"/>
              <w:rPr>
                <w:rFonts w:cs="Arial"/>
                <w:color w:val="00B050"/>
                <w:sz w:val="18"/>
                <w:szCs w:val="18"/>
                <w:lang w:eastAsia="sl-SI"/>
              </w:rPr>
            </w:pPr>
          </w:p>
        </w:tc>
      </w:tr>
      <w:tr w:rsidR="006D5398" w:rsidRPr="006D5398" w14:paraId="7DB3B26B" w14:textId="77777777" w:rsidTr="007A49CC">
        <w:trPr>
          <w:trHeight w:val="26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6B6A7691"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E5397FA"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7FA430A"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fluopiram</w:t>
            </w:r>
            <w:proofErr w:type="spellEnd"/>
          </w:p>
        </w:tc>
        <w:tc>
          <w:tcPr>
            <w:tcW w:w="2268" w:type="dxa"/>
            <w:tcBorders>
              <w:top w:val="nil"/>
              <w:left w:val="nil"/>
              <w:bottom w:val="single" w:sz="4" w:space="0" w:color="auto"/>
              <w:right w:val="single" w:sz="4" w:space="0" w:color="auto"/>
            </w:tcBorders>
            <w:shd w:val="clear" w:color="auto" w:fill="auto"/>
            <w:noWrap/>
            <w:hideMark/>
          </w:tcPr>
          <w:p w14:paraId="76EA9BCA"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Velum prime</w:t>
            </w:r>
          </w:p>
        </w:tc>
        <w:tc>
          <w:tcPr>
            <w:tcW w:w="1559" w:type="dxa"/>
            <w:tcBorders>
              <w:top w:val="nil"/>
              <w:left w:val="nil"/>
              <w:bottom w:val="single" w:sz="4" w:space="0" w:color="auto"/>
              <w:right w:val="single" w:sz="4" w:space="0" w:color="auto"/>
            </w:tcBorders>
            <w:shd w:val="clear" w:color="auto" w:fill="auto"/>
            <w:hideMark/>
          </w:tcPr>
          <w:p w14:paraId="21678753"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0,625 L/ha</w:t>
            </w:r>
          </w:p>
        </w:tc>
        <w:tc>
          <w:tcPr>
            <w:tcW w:w="1701" w:type="dxa"/>
            <w:tcBorders>
              <w:top w:val="nil"/>
              <w:left w:val="nil"/>
              <w:bottom w:val="single" w:sz="4" w:space="0" w:color="auto"/>
              <w:right w:val="single" w:sz="4" w:space="0" w:color="auto"/>
            </w:tcBorders>
            <w:shd w:val="clear" w:color="000000" w:fill="FFFFFF"/>
            <w:hideMark/>
          </w:tcPr>
          <w:p w14:paraId="1BBF4735"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141B7DBF"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Sredstvo se ne sme uporabljati v primerih, ko je potrebno zatirati samo glivične bolezni!</w:t>
            </w:r>
            <w:r w:rsidRPr="006D5398">
              <w:rPr>
                <w:rFonts w:cs="Arial"/>
                <w:color w:val="000000"/>
                <w:sz w:val="18"/>
                <w:szCs w:val="18"/>
                <w:lang w:eastAsia="sl-SI"/>
              </w:rPr>
              <w:t xml:space="preserve"> prvič uporabi 1-3 dni pred presajanjem ali takoj po presajanju, drugič se ga uporabi 15 do 30 dni po presajanju</w:t>
            </w:r>
          </w:p>
        </w:tc>
      </w:tr>
      <w:tr w:rsidR="006D5398" w:rsidRPr="006D5398" w14:paraId="634635F1"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tcPr>
          <w:p w14:paraId="71D0AF40"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6DE0182B"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490C157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kalijev hidrogen karbonat</w:t>
            </w:r>
          </w:p>
        </w:tc>
        <w:tc>
          <w:tcPr>
            <w:tcW w:w="2268" w:type="dxa"/>
            <w:tcBorders>
              <w:top w:val="nil"/>
              <w:left w:val="nil"/>
              <w:bottom w:val="single" w:sz="4" w:space="0" w:color="auto"/>
              <w:right w:val="single" w:sz="4" w:space="0" w:color="auto"/>
            </w:tcBorders>
            <w:shd w:val="clear" w:color="auto" w:fill="auto"/>
            <w:noWrap/>
          </w:tcPr>
          <w:p w14:paraId="6F9F7893"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Karbicure</w:t>
            </w:r>
            <w:proofErr w:type="spellEnd"/>
          </w:p>
        </w:tc>
        <w:tc>
          <w:tcPr>
            <w:tcW w:w="1559" w:type="dxa"/>
            <w:tcBorders>
              <w:top w:val="nil"/>
              <w:left w:val="nil"/>
              <w:bottom w:val="single" w:sz="4" w:space="0" w:color="auto"/>
              <w:right w:val="single" w:sz="4" w:space="0" w:color="auto"/>
            </w:tcBorders>
            <w:shd w:val="clear" w:color="auto" w:fill="auto"/>
          </w:tcPr>
          <w:p w14:paraId="53E1882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 kg/ha</w:t>
            </w:r>
          </w:p>
        </w:tc>
        <w:tc>
          <w:tcPr>
            <w:tcW w:w="1701" w:type="dxa"/>
            <w:tcBorders>
              <w:top w:val="nil"/>
              <w:left w:val="nil"/>
              <w:bottom w:val="single" w:sz="4" w:space="0" w:color="auto"/>
              <w:right w:val="single" w:sz="4" w:space="0" w:color="auto"/>
            </w:tcBorders>
            <w:shd w:val="clear" w:color="000000" w:fill="FFFFFF"/>
          </w:tcPr>
          <w:p w14:paraId="0E31179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tcPr>
          <w:p w14:paraId="0C63948A" w14:textId="77777777" w:rsidR="006D5398" w:rsidRPr="006D5398" w:rsidRDefault="006D5398" w:rsidP="006D5398">
            <w:pPr>
              <w:jc w:val="left"/>
              <w:rPr>
                <w:rFonts w:cs="Arial"/>
                <w:color w:val="000000"/>
                <w:sz w:val="18"/>
                <w:szCs w:val="18"/>
                <w:lang w:eastAsia="sl-SI"/>
              </w:rPr>
            </w:pPr>
          </w:p>
        </w:tc>
      </w:tr>
      <w:tr w:rsidR="006D5398" w:rsidRPr="006D5398" w14:paraId="433BBB76"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17904727"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15066C87"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327E23DA"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krezoksim</w:t>
            </w:r>
            <w:proofErr w:type="spellEnd"/>
            <w:r w:rsidRPr="006D5398">
              <w:rPr>
                <w:rFonts w:cs="Arial"/>
                <w:color w:val="000000"/>
                <w:sz w:val="18"/>
                <w:szCs w:val="18"/>
                <w:lang w:eastAsia="sl-SI"/>
              </w:rPr>
              <w:t xml:space="preserve"> - metil</w:t>
            </w:r>
          </w:p>
        </w:tc>
        <w:tc>
          <w:tcPr>
            <w:tcW w:w="2268" w:type="dxa"/>
            <w:tcBorders>
              <w:top w:val="nil"/>
              <w:left w:val="nil"/>
              <w:bottom w:val="single" w:sz="4" w:space="0" w:color="auto"/>
              <w:right w:val="single" w:sz="4" w:space="0" w:color="auto"/>
            </w:tcBorders>
            <w:shd w:val="clear" w:color="auto" w:fill="auto"/>
            <w:noWrap/>
            <w:hideMark/>
          </w:tcPr>
          <w:p w14:paraId="2C322D8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Stroby</w:t>
            </w:r>
            <w:proofErr w:type="spellEnd"/>
            <w:r w:rsidRPr="006D5398">
              <w:rPr>
                <w:rFonts w:cs="Arial"/>
                <w:color w:val="000000"/>
                <w:sz w:val="18"/>
                <w:szCs w:val="18"/>
                <w:lang w:eastAsia="sl-SI"/>
              </w:rPr>
              <w:t xml:space="preserve"> WG</w:t>
            </w:r>
          </w:p>
        </w:tc>
        <w:tc>
          <w:tcPr>
            <w:tcW w:w="1559" w:type="dxa"/>
            <w:tcBorders>
              <w:top w:val="nil"/>
              <w:left w:val="nil"/>
              <w:bottom w:val="single" w:sz="4" w:space="0" w:color="auto"/>
              <w:right w:val="single" w:sz="4" w:space="0" w:color="auto"/>
            </w:tcBorders>
            <w:shd w:val="clear" w:color="auto" w:fill="auto"/>
            <w:hideMark/>
          </w:tcPr>
          <w:p w14:paraId="1C08500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0,5 kg/ha</w:t>
            </w:r>
          </w:p>
        </w:tc>
        <w:tc>
          <w:tcPr>
            <w:tcW w:w="1701" w:type="dxa"/>
            <w:tcBorders>
              <w:top w:val="nil"/>
              <w:left w:val="nil"/>
              <w:bottom w:val="single" w:sz="4" w:space="0" w:color="auto"/>
              <w:right w:val="single" w:sz="4" w:space="0" w:color="auto"/>
            </w:tcBorders>
            <w:shd w:val="clear" w:color="000000" w:fill="FFFFFF"/>
            <w:hideMark/>
          </w:tcPr>
          <w:p w14:paraId="05F3162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9A5A870"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6D5398" w:rsidRPr="006D5398" w14:paraId="3264C9A3" w14:textId="77777777" w:rsidTr="007A49CC">
        <w:trPr>
          <w:trHeight w:val="563"/>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6593717C"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4759728"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E34D611"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penkonazol</w:t>
            </w:r>
            <w:proofErr w:type="spellEnd"/>
          </w:p>
        </w:tc>
        <w:tc>
          <w:tcPr>
            <w:tcW w:w="2268" w:type="dxa"/>
            <w:tcBorders>
              <w:top w:val="nil"/>
              <w:left w:val="nil"/>
              <w:bottom w:val="single" w:sz="4" w:space="0" w:color="auto"/>
              <w:right w:val="single" w:sz="4" w:space="0" w:color="auto"/>
            </w:tcBorders>
            <w:shd w:val="clear" w:color="auto" w:fill="auto"/>
            <w:noWrap/>
            <w:hideMark/>
          </w:tcPr>
          <w:p w14:paraId="1C04F94F"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Topas</w:t>
            </w:r>
            <w:proofErr w:type="spellEnd"/>
            <w:r w:rsidRPr="006D5398">
              <w:rPr>
                <w:rFonts w:cs="Arial"/>
                <w:color w:val="000000"/>
                <w:sz w:val="18"/>
                <w:szCs w:val="18"/>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05DD08D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0,5 L/ha</w:t>
            </w:r>
          </w:p>
        </w:tc>
        <w:tc>
          <w:tcPr>
            <w:tcW w:w="1701" w:type="dxa"/>
            <w:tcBorders>
              <w:top w:val="nil"/>
              <w:left w:val="nil"/>
              <w:bottom w:val="single" w:sz="4" w:space="0" w:color="auto"/>
              <w:right w:val="single" w:sz="4" w:space="0" w:color="auto"/>
            </w:tcBorders>
            <w:shd w:val="clear" w:color="000000" w:fill="FFFFFF"/>
            <w:hideMark/>
          </w:tcPr>
          <w:p w14:paraId="0BA9025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DCB7C19"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Razmik med </w:t>
            </w:r>
            <w:proofErr w:type="spellStart"/>
            <w:r w:rsidRPr="006D5398">
              <w:rPr>
                <w:rFonts w:cs="Arial"/>
                <w:color w:val="000000"/>
                <w:sz w:val="18"/>
                <w:szCs w:val="18"/>
                <w:lang w:eastAsia="sl-SI"/>
              </w:rPr>
              <w:t>tretiranji</w:t>
            </w:r>
            <w:proofErr w:type="spellEnd"/>
            <w:r w:rsidRPr="006D5398">
              <w:rPr>
                <w:rFonts w:cs="Arial"/>
                <w:color w:val="000000"/>
                <w:sz w:val="18"/>
                <w:szCs w:val="18"/>
                <w:lang w:eastAsia="sl-SI"/>
              </w:rPr>
              <w:t xml:space="preserve"> mora biti pri </w:t>
            </w:r>
            <w:proofErr w:type="spellStart"/>
            <w:r w:rsidRPr="006D5398">
              <w:rPr>
                <w:rFonts w:cs="Arial"/>
                <w:color w:val="000000"/>
                <w:sz w:val="18"/>
                <w:szCs w:val="18"/>
                <w:lang w:eastAsia="sl-SI"/>
              </w:rPr>
              <w:t>tretiranju</w:t>
            </w:r>
            <w:proofErr w:type="spellEnd"/>
            <w:r w:rsidRPr="006D5398">
              <w:rPr>
                <w:rFonts w:cs="Arial"/>
                <w:color w:val="000000"/>
                <w:sz w:val="18"/>
                <w:szCs w:val="18"/>
                <w:lang w:eastAsia="sl-SI"/>
              </w:rPr>
              <w:t xml:space="preserve"> najmanj 10 dni; največ 3-krat</w:t>
            </w:r>
          </w:p>
        </w:tc>
      </w:tr>
      <w:tr w:rsidR="006D5398" w:rsidRPr="006D5398" w14:paraId="6809FA12" w14:textId="77777777" w:rsidTr="007A49CC">
        <w:trPr>
          <w:trHeight w:val="391"/>
        </w:trPr>
        <w:tc>
          <w:tcPr>
            <w:tcW w:w="2552" w:type="dxa"/>
            <w:vMerge/>
            <w:tcBorders>
              <w:top w:val="single" w:sz="4" w:space="0" w:color="auto"/>
              <w:left w:val="single" w:sz="4" w:space="0" w:color="auto"/>
              <w:bottom w:val="single" w:sz="4" w:space="0" w:color="auto"/>
              <w:right w:val="single" w:sz="4" w:space="0" w:color="auto"/>
            </w:tcBorders>
            <w:vAlign w:val="center"/>
          </w:tcPr>
          <w:p w14:paraId="5F98441C"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6F79D477" w14:textId="77777777" w:rsidR="006D5398" w:rsidRPr="006D5398" w:rsidRDefault="006D5398"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tcPr>
          <w:p w14:paraId="2FD8C17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žveplo</w:t>
            </w:r>
          </w:p>
        </w:tc>
        <w:tc>
          <w:tcPr>
            <w:tcW w:w="2268" w:type="dxa"/>
            <w:tcBorders>
              <w:top w:val="nil"/>
              <w:left w:val="nil"/>
              <w:bottom w:val="single" w:sz="4" w:space="0" w:color="auto"/>
              <w:right w:val="single" w:sz="4" w:space="0" w:color="auto"/>
            </w:tcBorders>
            <w:shd w:val="clear" w:color="auto" w:fill="auto"/>
            <w:noWrap/>
          </w:tcPr>
          <w:p w14:paraId="2982727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sulfo</w:t>
            </w:r>
            <w:proofErr w:type="spellEnd"/>
            <w:r w:rsidRPr="006D5398">
              <w:rPr>
                <w:rFonts w:cs="Arial"/>
                <w:color w:val="00B050"/>
                <w:sz w:val="18"/>
                <w:szCs w:val="18"/>
                <w:lang w:eastAsia="sl-SI"/>
              </w:rPr>
              <w:t xml:space="preserve"> 800 SC</w:t>
            </w:r>
          </w:p>
        </w:tc>
        <w:tc>
          <w:tcPr>
            <w:tcW w:w="1559" w:type="dxa"/>
            <w:tcBorders>
              <w:top w:val="nil"/>
              <w:left w:val="nil"/>
              <w:bottom w:val="single" w:sz="4" w:space="0" w:color="auto"/>
              <w:right w:val="single" w:sz="4" w:space="0" w:color="auto"/>
            </w:tcBorders>
            <w:shd w:val="clear" w:color="auto" w:fill="auto"/>
          </w:tcPr>
          <w:p w14:paraId="0C6DBAE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5-8 L/ha</w:t>
            </w:r>
          </w:p>
        </w:tc>
        <w:tc>
          <w:tcPr>
            <w:tcW w:w="1701" w:type="dxa"/>
            <w:tcBorders>
              <w:top w:val="nil"/>
              <w:left w:val="nil"/>
              <w:bottom w:val="single" w:sz="4" w:space="0" w:color="auto"/>
              <w:right w:val="single" w:sz="4" w:space="0" w:color="auto"/>
            </w:tcBorders>
            <w:shd w:val="clear" w:color="000000" w:fill="FFFFFF"/>
          </w:tcPr>
          <w:p w14:paraId="68A75BC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77789571" w14:textId="3E4158E5"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xml:space="preserve">; največ 4 krat, v razmiku 7-14 dni </w:t>
            </w:r>
          </w:p>
        </w:tc>
      </w:tr>
      <w:tr w:rsidR="006D5398" w:rsidRPr="006D5398" w14:paraId="7F5A8DCF" w14:textId="77777777" w:rsidTr="007A49CC">
        <w:trPr>
          <w:trHeight w:val="241"/>
        </w:trPr>
        <w:tc>
          <w:tcPr>
            <w:tcW w:w="2552" w:type="dxa"/>
            <w:vMerge/>
            <w:tcBorders>
              <w:top w:val="single" w:sz="4" w:space="0" w:color="auto"/>
              <w:left w:val="single" w:sz="4" w:space="0" w:color="auto"/>
              <w:bottom w:val="single" w:sz="4" w:space="0" w:color="auto"/>
              <w:right w:val="single" w:sz="4" w:space="0" w:color="auto"/>
            </w:tcBorders>
            <w:vAlign w:val="center"/>
          </w:tcPr>
          <w:p w14:paraId="61CB85A4"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57D2BD24"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4AAF02BE" w14:textId="77777777" w:rsidR="006D5398" w:rsidRPr="006D5398" w:rsidRDefault="006D5398"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370905BF"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Vertipin</w:t>
            </w:r>
            <w:proofErr w:type="spellEnd"/>
          </w:p>
        </w:tc>
        <w:tc>
          <w:tcPr>
            <w:tcW w:w="1559" w:type="dxa"/>
            <w:tcBorders>
              <w:top w:val="nil"/>
              <w:left w:val="nil"/>
              <w:bottom w:val="single" w:sz="4" w:space="0" w:color="auto"/>
              <w:right w:val="single" w:sz="4" w:space="0" w:color="auto"/>
            </w:tcBorders>
            <w:shd w:val="clear" w:color="auto" w:fill="auto"/>
          </w:tcPr>
          <w:p w14:paraId="702E383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6,0 L/ha</w:t>
            </w:r>
          </w:p>
        </w:tc>
        <w:tc>
          <w:tcPr>
            <w:tcW w:w="1701" w:type="dxa"/>
            <w:tcBorders>
              <w:top w:val="nil"/>
              <w:left w:val="nil"/>
              <w:bottom w:val="single" w:sz="4" w:space="0" w:color="auto"/>
              <w:right w:val="single" w:sz="4" w:space="0" w:color="auto"/>
            </w:tcBorders>
            <w:shd w:val="clear" w:color="000000" w:fill="FFFFFF"/>
          </w:tcPr>
          <w:p w14:paraId="383083C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383C60C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Največ 6x v eni rastni sezoni</w:t>
            </w:r>
          </w:p>
        </w:tc>
      </w:tr>
      <w:tr w:rsidR="00965D48" w:rsidRPr="006D5398" w14:paraId="4E7AD99F" w14:textId="77777777" w:rsidTr="007A49CC">
        <w:trPr>
          <w:trHeight w:val="816"/>
        </w:trPr>
        <w:tc>
          <w:tcPr>
            <w:tcW w:w="2552" w:type="dxa"/>
            <w:vMerge w:val="restart"/>
            <w:tcBorders>
              <w:top w:val="single" w:sz="4" w:space="0" w:color="000000"/>
              <w:left w:val="single" w:sz="4" w:space="0" w:color="auto"/>
              <w:bottom w:val="single" w:sz="4" w:space="0" w:color="000000"/>
              <w:right w:val="single" w:sz="4" w:space="0" w:color="auto"/>
            </w:tcBorders>
            <w:shd w:val="clear" w:color="auto" w:fill="auto"/>
            <w:hideMark/>
          </w:tcPr>
          <w:p w14:paraId="4FFF2945"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Siva plesen           </w:t>
            </w:r>
            <w:r w:rsidRPr="006D5398">
              <w:rPr>
                <w:rFonts w:cs="Arial"/>
                <w:color w:val="000000"/>
                <w:sz w:val="18"/>
                <w:szCs w:val="18"/>
                <w:lang w:eastAsia="sl-SI"/>
              </w:rPr>
              <w:t>(</w:t>
            </w:r>
            <w:proofErr w:type="spellStart"/>
            <w:r w:rsidRPr="006D5398">
              <w:rPr>
                <w:rFonts w:cs="Arial"/>
                <w:i/>
                <w:iCs/>
                <w:color w:val="000000"/>
                <w:sz w:val="18"/>
                <w:szCs w:val="18"/>
                <w:lang w:eastAsia="sl-SI"/>
              </w:rPr>
              <w:t>Botryotinia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fuckeliana</w:t>
            </w:r>
            <w:proofErr w:type="spellEnd"/>
            <w:r w:rsidRPr="006D5398">
              <w:rPr>
                <w:rFonts w:cs="Arial"/>
                <w:i/>
                <w:iCs/>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0ADF2BA3"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E99D173"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redno in sprotno odstranjevanje zalistnikov (odstranjujemo jih v suhem in vročem delu dneva, ko so listi suhi),</w:t>
            </w:r>
          </w:p>
          <w:p w14:paraId="5E04FC52"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sadimo na primerno medvrstno razdaljo, ki zagotavlja hitro osuševanje listov,</w:t>
            </w:r>
          </w:p>
          <w:p w14:paraId="0050C3F0"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skrb za zračenje rastlinjakov,</w:t>
            </w:r>
          </w:p>
          <w:p w14:paraId="3579821D" w14:textId="77777777" w:rsidR="006D5398" w:rsidRPr="006D5398" w:rsidRDefault="006D5398" w:rsidP="00B84EF7">
            <w:pPr>
              <w:numPr>
                <w:ilvl w:val="0"/>
                <w:numId w:val="200"/>
              </w:numPr>
              <w:spacing w:after="160" w:line="259" w:lineRule="auto"/>
              <w:ind w:left="193" w:hanging="142"/>
              <w:contextualSpacing/>
              <w:jc w:val="left"/>
              <w:rPr>
                <w:rFonts w:eastAsia="Calibri" w:cs="Arial"/>
                <w:sz w:val="18"/>
                <w:szCs w:val="18"/>
              </w:rPr>
            </w:pPr>
            <w:r w:rsidRPr="006D5398">
              <w:rPr>
                <w:rFonts w:eastAsia="Calibri" w:cs="Arial"/>
                <w:sz w:val="18"/>
                <w:szCs w:val="18"/>
              </w:rPr>
              <w:t>uravnoteženo namakanje in gnojenje.</w:t>
            </w:r>
          </w:p>
        </w:tc>
        <w:tc>
          <w:tcPr>
            <w:tcW w:w="2551" w:type="dxa"/>
            <w:tcBorders>
              <w:top w:val="nil"/>
              <w:left w:val="nil"/>
              <w:bottom w:val="single" w:sz="4" w:space="0" w:color="auto"/>
              <w:right w:val="single" w:sz="4" w:space="0" w:color="auto"/>
            </w:tcBorders>
            <w:shd w:val="clear" w:color="auto" w:fill="auto"/>
            <w:hideMark/>
          </w:tcPr>
          <w:p w14:paraId="118167A9"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QST 713</w:t>
            </w:r>
          </w:p>
        </w:tc>
        <w:tc>
          <w:tcPr>
            <w:tcW w:w="2268" w:type="dxa"/>
            <w:tcBorders>
              <w:top w:val="nil"/>
              <w:left w:val="nil"/>
              <w:bottom w:val="single" w:sz="4" w:space="0" w:color="auto"/>
              <w:right w:val="single" w:sz="4" w:space="0" w:color="auto"/>
            </w:tcBorders>
            <w:shd w:val="clear" w:color="auto" w:fill="auto"/>
            <w:noWrap/>
            <w:hideMark/>
          </w:tcPr>
          <w:p w14:paraId="2C72671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Serenade ASO</w:t>
            </w:r>
          </w:p>
        </w:tc>
        <w:tc>
          <w:tcPr>
            <w:tcW w:w="1559" w:type="dxa"/>
            <w:tcBorders>
              <w:top w:val="nil"/>
              <w:left w:val="nil"/>
              <w:bottom w:val="single" w:sz="4" w:space="0" w:color="auto"/>
              <w:right w:val="single" w:sz="4" w:space="0" w:color="auto"/>
            </w:tcBorders>
            <w:shd w:val="clear" w:color="auto" w:fill="auto"/>
            <w:hideMark/>
          </w:tcPr>
          <w:p w14:paraId="3BE95C4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8 L/ha</w:t>
            </w:r>
          </w:p>
        </w:tc>
        <w:tc>
          <w:tcPr>
            <w:tcW w:w="1701" w:type="dxa"/>
            <w:tcBorders>
              <w:top w:val="nil"/>
              <w:left w:val="nil"/>
              <w:bottom w:val="single" w:sz="4" w:space="0" w:color="auto"/>
              <w:right w:val="single" w:sz="4" w:space="0" w:color="auto"/>
            </w:tcBorders>
            <w:shd w:val="clear" w:color="000000" w:fill="FFFFFF"/>
            <w:hideMark/>
          </w:tcPr>
          <w:p w14:paraId="028707B6" w14:textId="517DED71"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113F8FC3"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36B75588" w14:textId="77777777" w:rsidTr="007A49CC">
        <w:trPr>
          <w:trHeight w:val="1030"/>
        </w:trPr>
        <w:tc>
          <w:tcPr>
            <w:tcW w:w="2552" w:type="dxa"/>
            <w:vMerge/>
            <w:tcBorders>
              <w:top w:val="single" w:sz="4" w:space="0" w:color="000000"/>
              <w:left w:val="single" w:sz="4" w:space="0" w:color="auto"/>
              <w:bottom w:val="single" w:sz="4" w:space="0" w:color="000000"/>
              <w:right w:val="single" w:sz="4" w:space="0" w:color="auto"/>
            </w:tcBorders>
            <w:vAlign w:val="center"/>
            <w:hideMark/>
          </w:tcPr>
          <w:p w14:paraId="59FB98EE"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426B914"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C970D34"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plantarum</w:t>
            </w:r>
            <w:proofErr w:type="spellEnd"/>
            <w:r w:rsidRPr="006D5398">
              <w:rPr>
                <w:rFonts w:cs="Arial"/>
                <w:color w:val="00B050"/>
                <w:sz w:val="18"/>
                <w:szCs w:val="18"/>
                <w:lang w:eastAsia="sl-SI"/>
              </w:rPr>
              <w:t>, sev D747</w:t>
            </w:r>
          </w:p>
        </w:tc>
        <w:tc>
          <w:tcPr>
            <w:tcW w:w="2268" w:type="dxa"/>
            <w:tcBorders>
              <w:top w:val="nil"/>
              <w:left w:val="nil"/>
              <w:bottom w:val="single" w:sz="4" w:space="0" w:color="auto"/>
              <w:right w:val="single" w:sz="4" w:space="0" w:color="auto"/>
            </w:tcBorders>
            <w:shd w:val="clear" w:color="auto" w:fill="auto"/>
            <w:noWrap/>
            <w:hideMark/>
          </w:tcPr>
          <w:p w14:paraId="49E27508"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Amylo</w:t>
            </w:r>
            <w:proofErr w:type="spellEnd"/>
            <w:r w:rsidRPr="006D5398">
              <w:rPr>
                <w:rFonts w:cs="Arial"/>
                <w:color w:val="00B050"/>
                <w:sz w:val="18"/>
                <w:szCs w:val="18"/>
                <w:lang w:eastAsia="sl-SI"/>
              </w:rPr>
              <w:t xml:space="preserve"> - X</w:t>
            </w:r>
          </w:p>
        </w:tc>
        <w:tc>
          <w:tcPr>
            <w:tcW w:w="1559" w:type="dxa"/>
            <w:tcBorders>
              <w:top w:val="nil"/>
              <w:left w:val="nil"/>
              <w:bottom w:val="single" w:sz="4" w:space="0" w:color="auto"/>
              <w:right w:val="single" w:sz="4" w:space="0" w:color="auto"/>
            </w:tcBorders>
            <w:shd w:val="clear" w:color="auto" w:fill="auto"/>
            <w:hideMark/>
          </w:tcPr>
          <w:p w14:paraId="0FB0988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1,5 - 2,5 kg/ha</w:t>
            </w:r>
          </w:p>
        </w:tc>
        <w:tc>
          <w:tcPr>
            <w:tcW w:w="1701" w:type="dxa"/>
            <w:tcBorders>
              <w:top w:val="nil"/>
              <w:left w:val="nil"/>
              <w:bottom w:val="single" w:sz="4" w:space="0" w:color="auto"/>
              <w:right w:val="single" w:sz="4" w:space="0" w:color="auto"/>
            </w:tcBorders>
            <w:shd w:val="clear" w:color="000000" w:fill="FFFFFF"/>
            <w:hideMark/>
          </w:tcPr>
          <w:p w14:paraId="04D89771" w14:textId="2B4BAE2D"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4366B19"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Največ 6 krat, časovni interval med posameznimi </w:t>
            </w:r>
            <w:proofErr w:type="spellStart"/>
            <w:r w:rsidRPr="006D5398">
              <w:rPr>
                <w:rFonts w:cs="Arial"/>
                <w:color w:val="00B050"/>
                <w:sz w:val="18"/>
                <w:szCs w:val="18"/>
                <w:lang w:eastAsia="sl-SI"/>
              </w:rPr>
              <w:t>tretiranji</w:t>
            </w:r>
            <w:proofErr w:type="spellEnd"/>
            <w:r w:rsidRPr="006D5398">
              <w:rPr>
                <w:rFonts w:cs="Arial"/>
                <w:color w:val="00B050"/>
                <w:sz w:val="18"/>
                <w:szCs w:val="18"/>
                <w:lang w:eastAsia="sl-SI"/>
              </w:rPr>
              <w:t xml:space="preserve"> je 7 do 10 dni.</w:t>
            </w:r>
          </w:p>
        </w:tc>
      </w:tr>
      <w:tr w:rsidR="00965D48" w:rsidRPr="006D5398" w14:paraId="3B184AA5" w14:textId="77777777" w:rsidTr="007A49CC">
        <w:trPr>
          <w:trHeight w:val="759"/>
        </w:trPr>
        <w:tc>
          <w:tcPr>
            <w:tcW w:w="2552" w:type="dxa"/>
            <w:vMerge/>
            <w:tcBorders>
              <w:top w:val="single" w:sz="4" w:space="0" w:color="000000"/>
              <w:left w:val="single" w:sz="4" w:space="0" w:color="auto"/>
              <w:bottom w:val="single" w:sz="4" w:space="0" w:color="000000"/>
              <w:right w:val="single" w:sz="4" w:space="0" w:color="auto"/>
            </w:tcBorders>
            <w:vAlign w:val="center"/>
            <w:hideMark/>
          </w:tcPr>
          <w:p w14:paraId="325905C5"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C3F155C"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3B232624"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ciprodinil</w:t>
            </w:r>
            <w:proofErr w:type="spellEnd"/>
            <w:r w:rsidRPr="006D5398">
              <w:rPr>
                <w:rFonts w:cs="Arial"/>
                <w:color w:val="000000"/>
                <w:sz w:val="18"/>
                <w:szCs w:val="18"/>
                <w:lang w:eastAsia="sl-SI"/>
              </w:rPr>
              <w:t xml:space="preserve"> +  </w:t>
            </w:r>
            <w:proofErr w:type="spellStart"/>
            <w:r w:rsidRPr="006D5398">
              <w:rPr>
                <w:rFonts w:cs="Arial"/>
                <w:color w:val="000000"/>
                <w:sz w:val="18"/>
                <w:szCs w:val="18"/>
                <w:lang w:eastAsia="sl-SI"/>
              </w:rPr>
              <w:t>fludioksonil</w:t>
            </w:r>
            <w:proofErr w:type="spellEnd"/>
          </w:p>
        </w:tc>
        <w:tc>
          <w:tcPr>
            <w:tcW w:w="2268" w:type="dxa"/>
            <w:tcBorders>
              <w:top w:val="nil"/>
              <w:left w:val="nil"/>
              <w:bottom w:val="single" w:sz="4" w:space="0" w:color="auto"/>
              <w:right w:val="single" w:sz="4" w:space="0" w:color="auto"/>
            </w:tcBorders>
            <w:shd w:val="clear" w:color="auto" w:fill="auto"/>
            <w:noWrap/>
            <w:hideMark/>
          </w:tcPr>
          <w:p w14:paraId="4E7B040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Switch</w:t>
            </w:r>
            <w:proofErr w:type="spellEnd"/>
            <w:r w:rsidRPr="006D5398">
              <w:rPr>
                <w:rFonts w:cs="Arial"/>
                <w:color w:val="000000"/>
                <w:sz w:val="18"/>
                <w:szCs w:val="18"/>
                <w:lang w:eastAsia="sl-SI"/>
              </w:rPr>
              <w:t xml:space="preserve"> 62,5 WG</w:t>
            </w:r>
          </w:p>
        </w:tc>
        <w:tc>
          <w:tcPr>
            <w:tcW w:w="1559" w:type="dxa"/>
            <w:tcBorders>
              <w:top w:val="nil"/>
              <w:left w:val="nil"/>
              <w:bottom w:val="single" w:sz="4" w:space="0" w:color="auto"/>
              <w:right w:val="single" w:sz="4" w:space="0" w:color="auto"/>
            </w:tcBorders>
            <w:shd w:val="clear" w:color="auto" w:fill="auto"/>
            <w:hideMark/>
          </w:tcPr>
          <w:p w14:paraId="6055546E"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0,08% (odmerek enega </w:t>
            </w:r>
            <w:proofErr w:type="spellStart"/>
            <w:r w:rsidRPr="006D5398">
              <w:rPr>
                <w:rFonts w:cs="Arial"/>
                <w:color w:val="000000"/>
                <w:sz w:val="18"/>
                <w:szCs w:val="18"/>
                <w:lang w:eastAsia="sl-SI"/>
              </w:rPr>
              <w:t>tretiranja</w:t>
            </w:r>
            <w:proofErr w:type="spellEnd"/>
            <w:r w:rsidRPr="006D5398">
              <w:rPr>
                <w:rFonts w:cs="Arial"/>
                <w:color w:val="000000"/>
                <w:sz w:val="18"/>
                <w:szCs w:val="18"/>
                <w:lang w:eastAsia="sl-SI"/>
              </w:rPr>
              <w:t xml:space="preserve"> ne sme preseči 1 kg/ha)</w:t>
            </w:r>
          </w:p>
        </w:tc>
        <w:tc>
          <w:tcPr>
            <w:tcW w:w="1701" w:type="dxa"/>
            <w:tcBorders>
              <w:top w:val="nil"/>
              <w:left w:val="nil"/>
              <w:bottom w:val="single" w:sz="4" w:space="0" w:color="auto"/>
              <w:right w:val="single" w:sz="4" w:space="0" w:color="auto"/>
            </w:tcBorders>
            <w:shd w:val="clear" w:color="000000" w:fill="FFFFFF"/>
            <w:hideMark/>
          </w:tcPr>
          <w:p w14:paraId="4494F766"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1E3CC10"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Od pojava cvetnih popkov dalje; Odmerek enega </w:t>
            </w:r>
            <w:proofErr w:type="spellStart"/>
            <w:r w:rsidRPr="006D5398">
              <w:rPr>
                <w:rFonts w:cs="Arial"/>
                <w:color w:val="000000"/>
                <w:sz w:val="18"/>
                <w:szCs w:val="18"/>
                <w:lang w:eastAsia="sl-SI"/>
              </w:rPr>
              <w:t>tretiranja</w:t>
            </w:r>
            <w:proofErr w:type="spellEnd"/>
            <w:r w:rsidRPr="006D5398">
              <w:rPr>
                <w:rFonts w:cs="Arial"/>
                <w:color w:val="000000"/>
                <w:sz w:val="18"/>
                <w:szCs w:val="18"/>
                <w:lang w:eastAsia="sl-SI"/>
              </w:rPr>
              <w:t xml:space="preserve"> ne sme preseči 1 kg/ha</w:t>
            </w:r>
          </w:p>
        </w:tc>
      </w:tr>
      <w:tr w:rsidR="00965D48" w:rsidRPr="006D5398" w14:paraId="21664C17" w14:textId="77777777" w:rsidTr="007A49CC">
        <w:trPr>
          <w:trHeight w:val="462"/>
        </w:trPr>
        <w:tc>
          <w:tcPr>
            <w:tcW w:w="2552" w:type="dxa"/>
            <w:vMerge/>
            <w:tcBorders>
              <w:top w:val="single" w:sz="4" w:space="0" w:color="000000"/>
              <w:left w:val="single" w:sz="4" w:space="0" w:color="auto"/>
              <w:bottom w:val="single" w:sz="4" w:space="0" w:color="000000"/>
              <w:right w:val="single" w:sz="4" w:space="0" w:color="auto"/>
            </w:tcBorders>
            <w:vAlign w:val="center"/>
            <w:hideMark/>
          </w:tcPr>
          <w:p w14:paraId="2DF464B3"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3C7E8D1"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73B5FD5"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Clonostachys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rosea</w:t>
            </w:r>
            <w:proofErr w:type="spellEnd"/>
            <w:r w:rsidRPr="006D5398">
              <w:rPr>
                <w:rFonts w:cs="Arial"/>
                <w:color w:val="00B050"/>
                <w:sz w:val="18"/>
                <w:szCs w:val="18"/>
                <w:lang w:eastAsia="sl-SI"/>
              </w:rPr>
              <w:t xml:space="preserve"> sev J1446</w:t>
            </w:r>
          </w:p>
        </w:tc>
        <w:tc>
          <w:tcPr>
            <w:tcW w:w="2268" w:type="dxa"/>
            <w:tcBorders>
              <w:top w:val="nil"/>
              <w:left w:val="nil"/>
              <w:bottom w:val="single" w:sz="4" w:space="0" w:color="auto"/>
              <w:right w:val="single" w:sz="4" w:space="0" w:color="auto"/>
            </w:tcBorders>
            <w:shd w:val="clear" w:color="auto" w:fill="auto"/>
            <w:hideMark/>
          </w:tcPr>
          <w:p w14:paraId="3BD85A4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Prestop</w:t>
            </w:r>
          </w:p>
        </w:tc>
        <w:tc>
          <w:tcPr>
            <w:tcW w:w="1559" w:type="dxa"/>
            <w:tcBorders>
              <w:top w:val="nil"/>
              <w:left w:val="nil"/>
              <w:bottom w:val="single" w:sz="4" w:space="0" w:color="auto"/>
              <w:right w:val="single" w:sz="4" w:space="0" w:color="auto"/>
            </w:tcBorders>
            <w:shd w:val="clear" w:color="auto" w:fill="auto"/>
            <w:hideMark/>
          </w:tcPr>
          <w:p w14:paraId="760C1ED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0,5%</w:t>
            </w:r>
          </w:p>
        </w:tc>
        <w:tc>
          <w:tcPr>
            <w:tcW w:w="1701" w:type="dxa"/>
            <w:tcBorders>
              <w:top w:val="nil"/>
              <w:left w:val="nil"/>
              <w:bottom w:val="single" w:sz="4" w:space="0" w:color="auto"/>
              <w:right w:val="single" w:sz="4" w:space="0" w:color="auto"/>
            </w:tcBorders>
            <w:shd w:val="clear" w:color="000000" w:fill="FFFFFF"/>
            <w:hideMark/>
          </w:tcPr>
          <w:p w14:paraId="4A08487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3AD1E5B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Sejančki in sadike vrtnin</w:t>
            </w:r>
          </w:p>
        </w:tc>
      </w:tr>
      <w:tr w:rsidR="00965D48" w:rsidRPr="006D5398" w14:paraId="528F778A" w14:textId="77777777" w:rsidTr="007A49CC">
        <w:trPr>
          <w:trHeight w:val="992"/>
        </w:trPr>
        <w:tc>
          <w:tcPr>
            <w:tcW w:w="2552" w:type="dxa"/>
            <w:vMerge/>
            <w:tcBorders>
              <w:top w:val="single" w:sz="4" w:space="0" w:color="000000"/>
              <w:left w:val="single" w:sz="4" w:space="0" w:color="auto"/>
              <w:bottom w:val="single" w:sz="4" w:space="0" w:color="000000"/>
              <w:right w:val="single" w:sz="4" w:space="0" w:color="auto"/>
            </w:tcBorders>
            <w:vAlign w:val="center"/>
            <w:hideMark/>
          </w:tcPr>
          <w:p w14:paraId="6C81C114"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8D91B58"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BFADB34" w14:textId="77777777" w:rsidR="006D5398" w:rsidRPr="006D5398" w:rsidRDefault="006D5398" w:rsidP="006D5398">
            <w:pPr>
              <w:jc w:val="left"/>
              <w:rPr>
                <w:rFonts w:cs="Arial"/>
                <w:color w:val="00B050"/>
                <w:sz w:val="18"/>
                <w:szCs w:val="18"/>
                <w:lang w:eastAsia="sl-SI"/>
              </w:rPr>
            </w:pPr>
            <w:proofErr w:type="spellStart"/>
            <w:r w:rsidRPr="006D5398">
              <w:rPr>
                <w:rFonts w:cs="Arial"/>
                <w:i/>
                <w:iCs/>
                <w:color w:val="00B050"/>
                <w:sz w:val="18"/>
                <w:szCs w:val="18"/>
                <w:lang w:eastAsia="sl-SI"/>
              </w:rPr>
              <w:t>Clonostachys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rosea</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strain</w:t>
            </w:r>
            <w:proofErr w:type="spellEnd"/>
            <w:r w:rsidRPr="006D5398">
              <w:rPr>
                <w:rFonts w:cs="Arial"/>
                <w:color w:val="00B050"/>
                <w:sz w:val="18"/>
                <w:szCs w:val="18"/>
                <w:lang w:eastAsia="sl-SI"/>
              </w:rPr>
              <w:t xml:space="preserve"> J1446 (</w:t>
            </w:r>
            <w:proofErr w:type="spellStart"/>
            <w:r w:rsidRPr="006D5398">
              <w:rPr>
                <w:rFonts w:cs="Arial"/>
                <w:i/>
                <w:iCs/>
                <w:color w:val="00B050"/>
                <w:sz w:val="18"/>
                <w:szCs w:val="18"/>
                <w:lang w:eastAsia="sl-SI"/>
              </w:rPr>
              <w:t>Gliocladium</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catenulatum</w:t>
            </w:r>
            <w:proofErr w:type="spellEnd"/>
            <w:r w:rsidRPr="006D5398">
              <w:rPr>
                <w:rFonts w:cs="Arial"/>
                <w:i/>
                <w:iCs/>
                <w:color w:val="00B050"/>
                <w:sz w:val="18"/>
                <w:szCs w:val="18"/>
                <w:lang w:eastAsia="sl-SI"/>
              </w:rPr>
              <w:t xml:space="preserve"> </w:t>
            </w:r>
            <w:proofErr w:type="spellStart"/>
            <w:r w:rsidRPr="006D5398">
              <w:rPr>
                <w:rFonts w:cs="Arial"/>
                <w:color w:val="00B050"/>
                <w:sz w:val="18"/>
                <w:szCs w:val="18"/>
                <w:lang w:eastAsia="sl-SI"/>
              </w:rPr>
              <w:t>strain</w:t>
            </w:r>
            <w:proofErr w:type="spellEnd"/>
            <w:r w:rsidRPr="006D5398">
              <w:rPr>
                <w:rFonts w:cs="Arial"/>
                <w:color w:val="00B050"/>
                <w:sz w:val="18"/>
                <w:szCs w:val="18"/>
                <w:lang w:eastAsia="sl-SI"/>
              </w:rPr>
              <w:t xml:space="preserve"> J1446)</w:t>
            </w:r>
          </w:p>
        </w:tc>
        <w:tc>
          <w:tcPr>
            <w:tcW w:w="2268" w:type="dxa"/>
            <w:tcBorders>
              <w:top w:val="nil"/>
              <w:left w:val="nil"/>
              <w:bottom w:val="single" w:sz="4" w:space="0" w:color="auto"/>
              <w:right w:val="single" w:sz="4" w:space="0" w:color="auto"/>
            </w:tcBorders>
            <w:shd w:val="clear" w:color="auto" w:fill="auto"/>
            <w:noWrap/>
            <w:hideMark/>
          </w:tcPr>
          <w:p w14:paraId="71B84AB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Prestop</w:t>
            </w:r>
          </w:p>
        </w:tc>
        <w:tc>
          <w:tcPr>
            <w:tcW w:w="1559" w:type="dxa"/>
            <w:tcBorders>
              <w:top w:val="nil"/>
              <w:left w:val="nil"/>
              <w:bottom w:val="single" w:sz="4" w:space="0" w:color="auto"/>
              <w:right w:val="single" w:sz="4" w:space="0" w:color="auto"/>
            </w:tcBorders>
            <w:shd w:val="clear" w:color="auto" w:fill="auto"/>
            <w:hideMark/>
          </w:tcPr>
          <w:p w14:paraId="4617D6E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5,0 -10,0 g na 1-2 litra vode</w:t>
            </w:r>
          </w:p>
        </w:tc>
        <w:tc>
          <w:tcPr>
            <w:tcW w:w="1701" w:type="dxa"/>
            <w:tcBorders>
              <w:top w:val="nil"/>
              <w:left w:val="nil"/>
              <w:bottom w:val="single" w:sz="4" w:space="0" w:color="auto"/>
              <w:right w:val="single" w:sz="4" w:space="0" w:color="auto"/>
            </w:tcBorders>
            <w:shd w:val="clear" w:color="auto" w:fill="auto"/>
            <w:noWrap/>
            <w:hideMark/>
          </w:tcPr>
          <w:p w14:paraId="1B9C363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noWrap/>
            <w:hideMark/>
          </w:tcPr>
          <w:p w14:paraId="52D8645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Sejančki in sadike vrtnin</w:t>
            </w:r>
          </w:p>
        </w:tc>
      </w:tr>
      <w:tr w:rsidR="00965D48" w:rsidRPr="006D5398" w14:paraId="7B209371" w14:textId="77777777" w:rsidTr="007A49CC">
        <w:trPr>
          <w:trHeight w:val="1064"/>
        </w:trPr>
        <w:tc>
          <w:tcPr>
            <w:tcW w:w="2552" w:type="dxa"/>
            <w:vMerge/>
            <w:tcBorders>
              <w:top w:val="single" w:sz="4" w:space="0" w:color="000000"/>
              <w:left w:val="single" w:sz="4" w:space="0" w:color="auto"/>
              <w:bottom w:val="single" w:sz="4" w:space="0" w:color="000000"/>
              <w:right w:val="single" w:sz="4" w:space="0" w:color="auto"/>
            </w:tcBorders>
            <w:vAlign w:val="center"/>
            <w:hideMark/>
          </w:tcPr>
          <w:p w14:paraId="64E9B99B"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5824C4B"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2B5C30C"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fenpirazamin</w:t>
            </w:r>
            <w:proofErr w:type="spellEnd"/>
          </w:p>
        </w:tc>
        <w:tc>
          <w:tcPr>
            <w:tcW w:w="2268" w:type="dxa"/>
            <w:tcBorders>
              <w:top w:val="nil"/>
              <w:left w:val="nil"/>
              <w:bottom w:val="single" w:sz="4" w:space="0" w:color="auto"/>
              <w:right w:val="single" w:sz="4" w:space="0" w:color="auto"/>
            </w:tcBorders>
            <w:shd w:val="clear" w:color="auto" w:fill="auto"/>
            <w:noWrap/>
            <w:hideMark/>
          </w:tcPr>
          <w:p w14:paraId="3208691E"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Prolectus</w:t>
            </w:r>
            <w:proofErr w:type="spellEnd"/>
          </w:p>
        </w:tc>
        <w:tc>
          <w:tcPr>
            <w:tcW w:w="1559" w:type="dxa"/>
            <w:tcBorders>
              <w:top w:val="nil"/>
              <w:left w:val="nil"/>
              <w:bottom w:val="single" w:sz="4" w:space="0" w:color="auto"/>
              <w:right w:val="single" w:sz="4" w:space="0" w:color="auto"/>
            </w:tcBorders>
            <w:shd w:val="clear" w:color="auto" w:fill="auto"/>
            <w:hideMark/>
          </w:tcPr>
          <w:p w14:paraId="07B581D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80 - 120 g/</w:t>
            </w:r>
            <w:proofErr w:type="spellStart"/>
            <w:r w:rsidRPr="006D5398">
              <w:rPr>
                <w:rFonts w:cs="Arial"/>
                <w:color w:val="000000"/>
                <w:sz w:val="18"/>
                <w:szCs w:val="18"/>
                <w:lang w:eastAsia="sl-SI"/>
              </w:rPr>
              <w:t>hL</w:t>
            </w:r>
            <w:proofErr w:type="spellEnd"/>
            <w:r w:rsidRPr="006D5398">
              <w:rPr>
                <w:rFonts w:cs="Arial"/>
                <w:color w:val="000000"/>
                <w:sz w:val="18"/>
                <w:szCs w:val="18"/>
                <w:lang w:eastAsia="sl-SI"/>
              </w:rPr>
              <w:t xml:space="preserve"> (najvišji odmerek pri enem </w:t>
            </w:r>
            <w:proofErr w:type="spellStart"/>
            <w:r w:rsidRPr="006D5398">
              <w:rPr>
                <w:rFonts w:cs="Arial"/>
                <w:color w:val="000000"/>
                <w:sz w:val="18"/>
                <w:szCs w:val="18"/>
                <w:lang w:eastAsia="sl-SI"/>
              </w:rPr>
              <w:t>tretiranju</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max</w:t>
            </w:r>
            <w:proofErr w:type="spellEnd"/>
            <w:r w:rsidRPr="006D5398">
              <w:rPr>
                <w:rFonts w:cs="Arial"/>
                <w:color w:val="000000"/>
                <w:sz w:val="18"/>
                <w:szCs w:val="18"/>
                <w:lang w:eastAsia="sl-SI"/>
              </w:rPr>
              <w:t>. 1,2 kg/ha)</w:t>
            </w:r>
          </w:p>
        </w:tc>
        <w:tc>
          <w:tcPr>
            <w:tcW w:w="1701" w:type="dxa"/>
            <w:tcBorders>
              <w:top w:val="nil"/>
              <w:left w:val="nil"/>
              <w:bottom w:val="single" w:sz="4" w:space="0" w:color="auto"/>
              <w:right w:val="single" w:sz="4" w:space="0" w:color="auto"/>
            </w:tcBorders>
            <w:shd w:val="clear" w:color="000000" w:fill="FFFFFF"/>
            <w:hideMark/>
          </w:tcPr>
          <w:p w14:paraId="5943A638"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134C8F42"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od začetka cvetenja dalje; do 3 krat v eni rastni sezon</w:t>
            </w:r>
          </w:p>
        </w:tc>
      </w:tr>
      <w:tr w:rsidR="00965D48" w:rsidRPr="006D5398" w14:paraId="625CEF6D" w14:textId="77777777" w:rsidTr="007A49CC">
        <w:trPr>
          <w:trHeight w:val="780"/>
        </w:trPr>
        <w:tc>
          <w:tcPr>
            <w:tcW w:w="2552" w:type="dxa"/>
            <w:tcBorders>
              <w:top w:val="nil"/>
              <w:left w:val="single" w:sz="4" w:space="0" w:color="auto"/>
              <w:bottom w:val="single" w:sz="4" w:space="0" w:color="auto"/>
              <w:right w:val="single" w:sz="4" w:space="0" w:color="auto"/>
            </w:tcBorders>
            <w:shd w:val="clear" w:color="auto" w:fill="auto"/>
            <w:hideMark/>
          </w:tcPr>
          <w:p w14:paraId="4C31A2AA" w14:textId="77777777" w:rsidR="00FB2F0B" w:rsidRDefault="006D5398" w:rsidP="006D5398">
            <w:pPr>
              <w:jc w:val="left"/>
              <w:rPr>
                <w:rFonts w:cs="Arial"/>
                <w:b/>
                <w:bCs/>
                <w:color w:val="000000"/>
                <w:sz w:val="18"/>
                <w:szCs w:val="18"/>
                <w:lang w:eastAsia="sl-SI"/>
              </w:rPr>
            </w:pPr>
            <w:proofErr w:type="spellStart"/>
            <w:r w:rsidRPr="006D5398">
              <w:rPr>
                <w:rFonts w:cs="Arial"/>
                <w:b/>
                <w:bCs/>
                <w:color w:val="000000"/>
                <w:sz w:val="18"/>
                <w:szCs w:val="18"/>
                <w:lang w:eastAsia="sl-SI"/>
              </w:rPr>
              <w:lastRenderedPageBreak/>
              <w:t>fuzarijska</w:t>
            </w:r>
            <w:proofErr w:type="spellEnd"/>
            <w:r w:rsidRPr="006D5398">
              <w:rPr>
                <w:rFonts w:cs="Arial"/>
                <w:b/>
                <w:bCs/>
                <w:color w:val="000000"/>
                <w:sz w:val="18"/>
                <w:szCs w:val="18"/>
                <w:lang w:eastAsia="sl-SI"/>
              </w:rPr>
              <w:t xml:space="preserve"> uvelost </w:t>
            </w:r>
          </w:p>
          <w:p w14:paraId="2BC5464C" w14:textId="63EE68A6" w:rsidR="006D5398" w:rsidRPr="006D5398" w:rsidRDefault="006D5398" w:rsidP="006D5398">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Fusarium</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oxysporum</w:t>
            </w:r>
            <w:proofErr w:type="spellEnd"/>
            <w:r w:rsidRPr="006D5398">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7BC39178" w14:textId="77777777" w:rsidR="00FB2F0B" w:rsidRDefault="006D5398" w:rsidP="00FB2F0B">
            <w:pPr>
              <w:spacing w:line="259" w:lineRule="auto"/>
              <w:jc w:val="left"/>
              <w:rPr>
                <w:rFonts w:cs="Arial"/>
                <w:b/>
                <w:sz w:val="18"/>
                <w:szCs w:val="18"/>
                <w:u w:val="single"/>
              </w:rPr>
            </w:pPr>
            <w:r w:rsidRPr="006D5398">
              <w:rPr>
                <w:rFonts w:cs="Arial"/>
                <w:color w:val="000000"/>
                <w:sz w:val="18"/>
                <w:szCs w:val="18"/>
                <w:lang w:eastAsia="sl-SI"/>
              </w:rPr>
              <w:t> </w:t>
            </w:r>
            <w:r w:rsidRPr="006D5398">
              <w:rPr>
                <w:rFonts w:cs="Arial"/>
                <w:b/>
                <w:sz w:val="18"/>
                <w:szCs w:val="18"/>
                <w:u w:val="single"/>
              </w:rPr>
              <w:t xml:space="preserve">Agrotehnični ukrepi: </w:t>
            </w:r>
          </w:p>
          <w:p w14:paraId="4E059784" w14:textId="77777777" w:rsidR="00FB2F0B" w:rsidRPr="00FB2F0B" w:rsidRDefault="006D5398" w:rsidP="00B84EF7">
            <w:pPr>
              <w:pStyle w:val="Odstavekseznama"/>
              <w:numPr>
                <w:ilvl w:val="0"/>
                <w:numId w:val="374"/>
              </w:numPr>
              <w:spacing w:line="259" w:lineRule="auto"/>
              <w:ind w:left="216" w:hanging="283"/>
              <w:jc w:val="left"/>
              <w:rPr>
                <w:rFonts w:cs="Arial"/>
                <w:color w:val="000000"/>
                <w:sz w:val="18"/>
                <w:szCs w:val="18"/>
                <w:lang w:eastAsia="sl-SI"/>
              </w:rPr>
            </w:pPr>
            <w:r w:rsidRPr="00FB2F0B">
              <w:rPr>
                <w:rFonts w:eastAsia="Calibri" w:cs="Arial"/>
                <w:sz w:val="18"/>
                <w:szCs w:val="18"/>
              </w:rPr>
              <w:t xml:space="preserve">uporaba razkuženega semena, </w:t>
            </w:r>
          </w:p>
          <w:p w14:paraId="6939E859" w14:textId="77777777" w:rsidR="00FB2F0B" w:rsidRPr="00FB2F0B" w:rsidRDefault="006D5398" w:rsidP="00B84EF7">
            <w:pPr>
              <w:pStyle w:val="Odstavekseznama"/>
              <w:numPr>
                <w:ilvl w:val="0"/>
                <w:numId w:val="374"/>
              </w:numPr>
              <w:spacing w:line="259" w:lineRule="auto"/>
              <w:ind w:left="216" w:hanging="283"/>
              <w:jc w:val="left"/>
              <w:rPr>
                <w:rFonts w:cs="Arial"/>
                <w:color w:val="000000"/>
                <w:sz w:val="18"/>
                <w:szCs w:val="18"/>
                <w:lang w:eastAsia="sl-SI"/>
              </w:rPr>
            </w:pPr>
            <w:r w:rsidRPr="00FB2F0B">
              <w:rPr>
                <w:rFonts w:eastAsia="Calibri" w:cs="Arial"/>
                <w:sz w:val="18"/>
                <w:szCs w:val="18"/>
              </w:rPr>
              <w:t>sajenje tolerantnih sort,</w:t>
            </w:r>
          </w:p>
          <w:p w14:paraId="511F177F" w14:textId="77777777" w:rsidR="00FB2F0B" w:rsidRPr="00FB2F0B" w:rsidRDefault="006D5398" w:rsidP="00B84EF7">
            <w:pPr>
              <w:pStyle w:val="Odstavekseznama"/>
              <w:numPr>
                <w:ilvl w:val="0"/>
                <w:numId w:val="374"/>
              </w:numPr>
              <w:spacing w:line="259" w:lineRule="auto"/>
              <w:ind w:left="216" w:hanging="283"/>
              <w:jc w:val="left"/>
              <w:rPr>
                <w:rFonts w:cs="Arial"/>
                <w:color w:val="000000"/>
                <w:sz w:val="18"/>
                <w:szCs w:val="18"/>
                <w:lang w:eastAsia="sl-SI"/>
              </w:rPr>
            </w:pPr>
            <w:r w:rsidRPr="00FB2F0B">
              <w:rPr>
                <w:rFonts w:eastAsia="Calibri" w:cs="Arial"/>
                <w:sz w:val="18"/>
                <w:szCs w:val="18"/>
              </w:rPr>
              <w:t xml:space="preserve">sprotno odstranjevanje rastlin z bolezenskimi znamenji, </w:t>
            </w:r>
          </w:p>
          <w:p w14:paraId="4A2688FB" w14:textId="30D53BC7" w:rsidR="006D5398" w:rsidRPr="00FB2F0B" w:rsidRDefault="006D5398" w:rsidP="00B84EF7">
            <w:pPr>
              <w:pStyle w:val="Odstavekseznama"/>
              <w:numPr>
                <w:ilvl w:val="0"/>
                <w:numId w:val="374"/>
              </w:numPr>
              <w:spacing w:line="259" w:lineRule="auto"/>
              <w:ind w:left="216" w:hanging="283"/>
              <w:jc w:val="left"/>
              <w:rPr>
                <w:rFonts w:cs="Arial"/>
                <w:color w:val="000000"/>
                <w:sz w:val="18"/>
                <w:szCs w:val="18"/>
                <w:lang w:eastAsia="sl-SI"/>
              </w:rPr>
            </w:pPr>
            <w:r w:rsidRPr="00FB2F0B">
              <w:rPr>
                <w:rFonts w:eastAsia="Calibri" w:cs="Arial"/>
                <w:sz w:val="18"/>
                <w:szCs w:val="18"/>
              </w:rPr>
              <w:t>pomembno je nadzorovati pH tal</w:t>
            </w:r>
            <w:r w:rsidR="00FB2F0B">
              <w:rPr>
                <w:rFonts w:eastAsia="Calibri" w:cs="Arial"/>
                <w:sz w:val="18"/>
                <w:szCs w:val="18"/>
              </w:rPr>
              <w:t>.</w:t>
            </w:r>
          </w:p>
        </w:tc>
        <w:tc>
          <w:tcPr>
            <w:tcW w:w="2551" w:type="dxa"/>
            <w:tcBorders>
              <w:top w:val="nil"/>
              <w:left w:val="nil"/>
              <w:bottom w:val="single" w:sz="4" w:space="0" w:color="auto"/>
              <w:right w:val="single" w:sz="4" w:space="0" w:color="auto"/>
            </w:tcBorders>
            <w:shd w:val="clear" w:color="auto" w:fill="auto"/>
            <w:hideMark/>
          </w:tcPr>
          <w:p w14:paraId="4361E7F0"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QST 713</w:t>
            </w:r>
          </w:p>
        </w:tc>
        <w:tc>
          <w:tcPr>
            <w:tcW w:w="2268" w:type="dxa"/>
            <w:tcBorders>
              <w:top w:val="nil"/>
              <w:left w:val="nil"/>
              <w:bottom w:val="single" w:sz="4" w:space="0" w:color="auto"/>
              <w:right w:val="single" w:sz="4" w:space="0" w:color="auto"/>
            </w:tcBorders>
            <w:shd w:val="clear" w:color="auto" w:fill="auto"/>
            <w:noWrap/>
            <w:hideMark/>
          </w:tcPr>
          <w:p w14:paraId="1E0BCB7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Serenade </w:t>
            </w:r>
            <w:proofErr w:type="spellStart"/>
            <w:r w:rsidRPr="006D5398">
              <w:rPr>
                <w:rFonts w:cs="Arial"/>
                <w:color w:val="00B050"/>
                <w:sz w:val="18"/>
                <w:szCs w:val="18"/>
                <w:lang w:eastAsia="sl-SI"/>
              </w:rPr>
              <w:t>Aso</w:t>
            </w:r>
            <w:proofErr w:type="spellEnd"/>
          </w:p>
        </w:tc>
        <w:tc>
          <w:tcPr>
            <w:tcW w:w="1559" w:type="dxa"/>
            <w:tcBorders>
              <w:top w:val="nil"/>
              <w:left w:val="nil"/>
              <w:bottom w:val="single" w:sz="4" w:space="0" w:color="auto"/>
              <w:right w:val="single" w:sz="4" w:space="0" w:color="auto"/>
            </w:tcBorders>
            <w:shd w:val="clear" w:color="auto" w:fill="auto"/>
            <w:hideMark/>
          </w:tcPr>
          <w:p w14:paraId="45894F9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10 L/ha</w:t>
            </w:r>
          </w:p>
        </w:tc>
        <w:tc>
          <w:tcPr>
            <w:tcW w:w="1701" w:type="dxa"/>
            <w:tcBorders>
              <w:top w:val="nil"/>
              <w:left w:val="nil"/>
              <w:bottom w:val="single" w:sz="4" w:space="0" w:color="auto"/>
              <w:right w:val="single" w:sz="4" w:space="0" w:color="auto"/>
            </w:tcBorders>
            <w:shd w:val="clear" w:color="auto" w:fill="auto"/>
            <w:hideMark/>
          </w:tcPr>
          <w:p w14:paraId="3FBE8ED9" w14:textId="09A6B8FC"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C7AE983"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zmanjševanje okužb</w:t>
            </w:r>
          </w:p>
        </w:tc>
      </w:tr>
      <w:tr w:rsidR="00965D48" w:rsidRPr="006D5398" w14:paraId="3B95421B" w14:textId="77777777" w:rsidTr="007A49CC">
        <w:trPr>
          <w:trHeight w:val="780"/>
        </w:trPr>
        <w:tc>
          <w:tcPr>
            <w:tcW w:w="2552" w:type="dxa"/>
            <w:tcBorders>
              <w:top w:val="nil"/>
              <w:left w:val="single" w:sz="4" w:space="0" w:color="auto"/>
              <w:bottom w:val="single" w:sz="4" w:space="0" w:color="auto"/>
              <w:right w:val="single" w:sz="4" w:space="0" w:color="auto"/>
            </w:tcBorders>
            <w:shd w:val="clear" w:color="auto" w:fill="auto"/>
            <w:hideMark/>
          </w:tcPr>
          <w:p w14:paraId="225A0237"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bakterijske bolezni iz rodu </w:t>
            </w:r>
            <w:proofErr w:type="spellStart"/>
            <w:r w:rsidRPr="006D5398">
              <w:rPr>
                <w:rFonts w:cs="Arial"/>
                <w:b/>
                <w:bCs/>
                <w:color w:val="000000"/>
                <w:sz w:val="18"/>
                <w:szCs w:val="18"/>
                <w:lang w:eastAsia="sl-SI"/>
              </w:rPr>
              <w:t>Xanthomonas</w:t>
            </w:r>
            <w:proofErr w:type="spellEnd"/>
          </w:p>
        </w:tc>
        <w:tc>
          <w:tcPr>
            <w:tcW w:w="2977" w:type="dxa"/>
            <w:tcBorders>
              <w:top w:val="nil"/>
              <w:left w:val="nil"/>
              <w:bottom w:val="single" w:sz="4" w:space="0" w:color="auto"/>
              <w:right w:val="single" w:sz="4" w:space="0" w:color="auto"/>
            </w:tcBorders>
            <w:shd w:val="clear" w:color="auto" w:fill="auto"/>
            <w:noWrap/>
            <w:hideMark/>
          </w:tcPr>
          <w:p w14:paraId="7213B4BF"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7909E923" w14:textId="77777777" w:rsidR="006D5398" w:rsidRPr="006D5398" w:rsidRDefault="006D5398" w:rsidP="00B84EF7">
            <w:pPr>
              <w:numPr>
                <w:ilvl w:val="0"/>
                <w:numId w:val="201"/>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širok kolobar, </w:t>
            </w:r>
          </w:p>
          <w:p w14:paraId="0C41D755" w14:textId="77777777" w:rsidR="006D5398" w:rsidRPr="006D5398" w:rsidRDefault="006D5398" w:rsidP="00B84EF7">
            <w:pPr>
              <w:numPr>
                <w:ilvl w:val="0"/>
                <w:numId w:val="201"/>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zdravo in certificirano seme in sadike, </w:t>
            </w:r>
          </w:p>
          <w:p w14:paraId="54EE95D8" w14:textId="77777777" w:rsidR="006D5398" w:rsidRPr="006D5398" w:rsidRDefault="006D5398" w:rsidP="00B84EF7">
            <w:pPr>
              <w:numPr>
                <w:ilvl w:val="0"/>
                <w:numId w:val="201"/>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kapljično namakanje, razkuževanje orodja in opreme, </w:t>
            </w:r>
          </w:p>
          <w:p w14:paraId="5FF761A0" w14:textId="77777777" w:rsidR="006D5398" w:rsidRPr="006D5398" w:rsidRDefault="006D5398" w:rsidP="00B84EF7">
            <w:pPr>
              <w:numPr>
                <w:ilvl w:val="0"/>
                <w:numId w:val="201"/>
              </w:numPr>
              <w:spacing w:after="160" w:line="259" w:lineRule="auto"/>
              <w:ind w:left="193" w:hanging="142"/>
              <w:contextualSpacing/>
              <w:jc w:val="left"/>
              <w:rPr>
                <w:rFonts w:eastAsia="Calibri" w:cs="Arial"/>
                <w:sz w:val="18"/>
                <w:szCs w:val="18"/>
              </w:rPr>
            </w:pPr>
            <w:r w:rsidRPr="006D5398">
              <w:rPr>
                <w:rFonts w:eastAsia="Calibri" w:cs="Arial"/>
                <w:sz w:val="18"/>
                <w:szCs w:val="18"/>
              </w:rPr>
              <w:t>neoporečna voda za namakanje.</w:t>
            </w:r>
          </w:p>
        </w:tc>
        <w:tc>
          <w:tcPr>
            <w:tcW w:w="2551" w:type="dxa"/>
            <w:tcBorders>
              <w:top w:val="nil"/>
              <w:left w:val="nil"/>
              <w:bottom w:val="single" w:sz="4" w:space="0" w:color="auto"/>
              <w:right w:val="single" w:sz="4" w:space="0" w:color="auto"/>
            </w:tcBorders>
            <w:shd w:val="clear" w:color="auto" w:fill="auto"/>
            <w:hideMark/>
          </w:tcPr>
          <w:p w14:paraId="30690F04"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amyloliquefaciens</w:t>
            </w:r>
            <w:proofErr w:type="spellEnd"/>
            <w:r w:rsidRPr="006D5398">
              <w:rPr>
                <w:rFonts w:cs="Arial"/>
                <w:i/>
                <w:iCs/>
                <w:color w:val="00B050"/>
                <w:sz w:val="18"/>
                <w:szCs w:val="18"/>
                <w:lang w:eastAsia="sl-SI"/>
              </w:rPr>
              <w:t xml:space="preserve"> </w:t>
            </w:r>
            <w:r w:rsidRPr="006D5398">
              <w:rPr>
                <w:rFonts w:cs="Arial"/>
                <w:color w:val="00B050"/>
                <w:sz w:val="18"/>
                <w:szCs w:val="18"/>
                <w:lang w:eastAsia="sl-SI"/>
              </w:rPr>
              <w:t>QST 713</w:t>
            </w:r>
          </w:p>
        </w:tc>
        <w:tc>
          <w:tcPr>
            <w:tcW w:w="2268" w:type="dxa"/>
            <w:tcBorders>
              <w:top w:val="nil"/>
              <w:left w:val="nil"/>
              <w:bottom w:val="single" w:sz="4" w:space="0" w:color="auto"/>
              <w:right w:val="single" w:sz="4" w:space="0" w:color="auto"/>
            </w:tcBorders>
            <w:shd w:val="clear" w:color="auto" w:fill="auto"/>
            <w:noWrap/>
            <w:hideMark/>
          </w:tcPr>
          <w:p w14:paraId="4971E8C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Serenade ASO</w:t>
            </w:r>
          </w:p>
        </w:tc>
        <w:tc>
          <w:tcPr>
            <w:tcW w:w="1559" w:type="dxa"/>
            <w:tcBorders>
              <w:top w:val="nil"/>
              <w:left w:val="nil"/>
              <w:bottom w:val="single" w:sz="4" w:space="0" w:color="auto"/>
              <w:right w:val="single" w:sz="4" w:space="0" w:color="auto"/>
            </w:tcBorders>
            <w:shd w:val="clear" w:color="auto" w:fill="auto"/>
            <w:hideMark/>
          </w:tcPr>
          <w:p w14:paraId="31FB78A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8 L/ha</w:t>
            </w:r>
          </w:p>
        </w:tc>
        <w:tc>
          <w:tcPr>
            <w:tcW w:w="1701" w:type="dxa"/>
            <w:tcBorders>
              <w:top w:val="nil"/>
              <w:left w:val="nil"/>
              <w:bottom w:val="single" w:sz="4" w:space="0" w:color="auto"/>
              <w:right w:val="single" w:sz="4" w:space="0" w:color="auto"/>
            </w:tcBorders>
            <w:shd w:val="clear" w:color="auto" w:fill="auto"/>
            <w:hideMark/>
          </w:tcPr>
          <w:p w14:paraId="17506328" w14:textId="6B1C12BD"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1F8A9C3" w14:textId="77777777" w:rsidR="006D5398" w:rsidRPr="006D5398" w:rsidRDefault="006D5398" w:rsidP="006D5398">
            <w:pPr>
              <w:jc w:val="left"/>
              <w:rPr>
                <w:rFonts w:cs="Arial"/>
                <w:sz w:val="18"/>
                <w:szCs w:val="18"/>
                <w:lang w:eastAsia="sl-SI"/>
              </w:rPr>
            </w:pPr>
            <w:r w:rsidRPr="006D5398">
              <w:rPr>
                <w:rFonts w:cs="Arial"/>
                <w:sz w:val="18"/>
                <w:szCs w:val="18"/>
                <w:lang w:eastAsia="sl-SI"/>
              </w:rPr>
              <w:t> </w:t>
            </w:r>
          </w:p>
        </w:tc>
      </w:tr>
      <w:tr w:rsidR="00965D48" w:rsidRPr="006D5398" w14:paraId="3FF076D3" w14:textId="77777777" w:rsidTr="007A49CC">
        <w:trPr>
          <w:trHeight w:val="816"/>
        </w:trPr>
        <w:tc>
          <w:tcPr>
            <w:tcW w:w="2552" w:type="dxa"/>
            <w:tcBorders>
              <w:top w:val="nil"/>
              <w:left w:val="single" w:sz="4" w:space="0" w:color="auto"/>
              <w:bottom w:val="single" w:sz="4" w:space="0" w:color="auto"/>
              <w:right w:val="single" w:sz="4" w:space="0" w:color="auto"/>
            </w:tcBorders>
            <w:shd w:val="clear" w:color="auto" w:fill="auto"/>
            <w:hideMark/>
          </w:tcPr>
          <w:p w14:paraId="6815DC5A"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bakterijske bolezni iz rodu </w:t>
            </w:r>
            <w:proofErr w:type="spellStart"/>
            <w:r w:rsidRPr="006D5398">
              <w:rPr>
                <w:rFonts w:cs="Arial"/>
                <w:b/>
                <w:bCs/>
                <w:color w:val="000000"/>
                <w:sz w:val="18"/>
                <w:szCs w:val="18"/>
                <w:lang w:eastAsia="sl-SI"/>
              </w:rPr>
              <w:t>Pseudomonas</w:t>
            </w:r>
            <w:proofErr w:type="spellEnd"/>
          </w:p>
        </w:tc>
        <w:tc>
          <w:tcPr>
            <w:tcW w:w="2977" w:type="dxa"/>
            <w:tcBorders>
              <w:top w:val="nil"/>
              <w:left w:val="nil"/>
              <w:bottom w:val="single" w:sz="4" w:space="0" w:color="auto"/>
              <w:right w:val="single" w:sz="4" w:space="0" w:color="auto"/>
            </w:tcBorders>
            <w:shd w:val="clear" w:color="auto" w:fill="auto"/>
            <w:noWrap/>
            <w:hideMark/>
          </w:tcPr>
          <w:p w14:paraId="29B351AC"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c>
          <w:tcPr>
            <w:tcW w:w="2551" w:type="dxa"/>
            <w:tcBorders>
              <w:top w:val="nil"/>
              <w:left w:val="nil"/>
              <w:bottom w:val="single" w:sz="4" w:space="0" w:color="auto"/>
              <w:right w:val="single" w:sz="4" w:space="0" w:color="auto"/>
            </w:tcBorders>
            <w:shd w:val="clear" w:color="auto" w:fill="auto"/>
            <w:hideMark/>
          </w:tcPr>
          <w:p w14:paraId="5F50F951"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baker v obliki bakrovega hidroksida</w:t>
            </w:r>
          </w:p>
        </w:tc>
        <w:tc>
          <w:tcPr>
            <w:tcW w:w="2268" w:type="dxa"/>
            <w:tcBorders>
              <w:top w:val="nil"/>
              <w:left w:val="nil"/>
              <w:bottom w:val="single" w:sz="4" w:space="0" w:color="auto"/>
              <w:right w:val="single" w:sz="4" w:space="0" w:color="auto"/>
            </w:tcBorders>
            <w:shd w:val="clear" w:color="auto" w:fill="auto"/>
            <w:noWrap/>
            <w:hideMark/>
          </w:tcPr>
          <w:p w14:paraId="40797D5B"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Kocide</w:t>
            </w:r>
            <w:proofErr w:type="spellEnd"/>
            <w:r w:rsidRPr="006D5398">
              <w:rPr>
                <w:rFonts w:cs="Arial"/>
                <w:color w:val="00B050"/>
                <w:sz w:val="18"/>
                <w:szCs w:val="18"/>
                <w:lang w:eastAsia="sl-SI"/>
              </w:rPr>
              <w:t xml:space="preserve"> 2000</w:t>
            </w:r>
          </w:p>
        </w:tc>
        <w:tc>
          <w:tcPr>
            <w:tcW w:w="1559" w:type="dxa"/>
            <w:tcBorders>
              <w:top w:val="nil"/>
              <w:left w:val="nil"/>
              <w:bottom w:val="single" w:sz="4" w:space="0" w:color="auto"/>
              <w:right w:val="single" w:sz="4" w:space="0" w:color="auto"/>
            </w:tcBorders>
            <w:shd w:val="clear" w:color="auto" w:fill="auto"/>
            <w:hideMark/>
          </w:tcPr>
          <w:p w14:paraId="0FCAD93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73FCB01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FFBF4F0" w14:textId="43F82EA5"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r w:rsidR="006D5398" w:rsidRPr="006D5398">
              <w:rPr>
                <w:rFonts w:cs="Arial"/>
                <w:color w:val="00B050"/>
                <w:sz w:val="18"/>
                <w:szCs w:val="18"/>
                <w:lang w:eastAsia="sl-SI"/>
              </w:rPr>
              <w:t xml:space="preserve">. Pri </w:t>
            </w:r>
            <w:proofErr w:type="spellStart"/>
            <w:r w:rsidR="006D5398" w:rsidRPr="006D5398">
              <w:rPr>
                <w:rFonts w:cs="Arial"/>
                <w:color w:val="00B050"/>
                <w:sz w:val="18"/>
                <w:szCs w:val="18"/>
                <w:lang w:eastAsia="sl-SI"/>
              </w:rPr>
              <w:t>tretiranju</w:t>
            </w:r>
            <w:proofErr w:type="spellEnd"/>
            <w:r w:rsidR="006D5398" w:rsidRPr="006D5398">
              <w:rPr>
                <w:rFonts w:cs="Arial"/>
                <w:color w:val="00B050"/>
                <w:sz w:val="18"/>
                <w:szCs w:val="18"/>
                <w:lang w:eastAsia="sl-SI"/>
              </w:rPr>
              <w:t xml:space="preserve"> na prostem uporaba ročne škropilnice ni dovoljena!</w:t>
            </w:r>
          </w:p>
        </w:tc>
      </w:tr>
      <w:tr w:rsidR="006D5398" w:rsidRPr="006D5398" w14:paraId="6B5161AE" w14:textId="77777777" w:rsidTr="007A49CC">
        <w:trPr>
          <w:trHeight w:val="827"/>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0B5C1D"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Listne uši               </w:t>
            </w:r>
            <w:r w:rsidRPr="006D5398">
              <w:rPr>
                <w:rFonts w:cs="Arial"/>
                <w:color w:val="000000"/>
                <w:sz w:val="18"/>
                <w:szCs w:val="18"/>
                <w:lang w:eastAsia="sl-SI"/>
              </w:rPr>
              <w:t xml:space="preserve">  (</w:t>
            </w:r>
            <w:proofErr w:type="spellStart"/>
            <w:r w:rsidRPr="006D5398">
              <w:rPr>
                <w:rFonts w:cs="Arial"/>
                <w:color w:val="000000"/>
                <w:sz w:val="18"/>
                <w:szCs w:val="18"/>
                <w:lang w:eastAsia="sl-SI"/>
              </w:rPr>
              <w:t>Aphididae</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9D987BF"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939819B"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preprečevanje zapleveljenosti, </w:t>
            </w:r>
          </w:p>
          <w:p w14:paraId="7E2DDB44"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uravnoteženo namakanje in gnojenje,  </w:t>
            </w:r>
          </w:p>
          <w:p w14:paraId="4041B63D" w14:textId="77777777" w:rsidR="006D5398" w:rsidRPr="006D5398" w:rsidRDefault="006D5398" w:rsidP="00B84EF7">
            <w:pPr>
              <w:numPr>
                <w:ilvl w:val="0"/>
                <w:numId w:val="202"/>
              </w:numPr>
              <w:spacing w:after="160" w:line="259" w:lineRule="auto"/>
              <w:ind w:left="193" w:hanging="193"/>
              <w:contextualSpacing/>
              <w:jc w:val="left"/>
              <w:rPr>
                <w:rFonts w:eastAsia="Calibri" w:cs="Arial"/>
                <w:sz w:val="18"/>
                <w:szCs w:val="18"/>
              </w:rPr>
            </w:pPr>
            <w:r w:rsidRPr="006D5398">
              <w:rPr>
                <w:rFonts w:eastAsia="Calibri" w:cs="Arial"/>
                <w:sz w:val="18"/>
                <w:szCs w:val="18"/>
              </w:rPr>
              <w:t>odstranjevanje in uničevanje rastlinskih ostankov po spravilu pridelka.</w:t>
            </w:r>
          </w:p>
        </w:tc>
        <w:tc>
          <w:tcPr>
            <w:tcW w:w="2551" w:type="dxa"/>
            <w:tcBorders>
              <w:top w:val="nil"/>
              <w:left w:val="nil"/>
              <w:bottom w:val="single" w:sz="4" w:space="0" w:color="auto"/>
              <w:right w:val="single" w:sz="4" w:space="0" w:color="auto"/>
            </w:tcBorders>
            <w:shd w:val="clear" w:color="auto" w:fill="auto"/>
            <w:hideMark/>
          </w:tcPr>
          <w:p w14:paraId="33F929C9"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78C4E5DF"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hideMark/>
          </w:tcPr>
          <w:p w14:paraId="34B3A4C2" w14:textId="77777777" w:rsidR="006D5398" w:rsidRPr="006D5398" w:rsidRDefault="006D5398" w:rsidP="006D5398">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6AC46CF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C95D67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Največ 3-krat v eni rastni dob</w:t>
            </w:r>
          </w:p>
        </w:tc>
      </w:tr>
      <w:tr w:rsidR="000470F8" w:rsidRPr="006D5398" w14:paraId="45CC4A86" w14:textId="77777777" w:rsidTr="007A49CC">
        <w:trPr>
          <w:trHeight w:val="712"/>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2C1D30DF" w14:textId="77777777" w:rsidR="000470F8" w:rsidRPr="006D5398" w:rsidRDefault="000470F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76E89AC6" w14:textId="77777777" w:rsidR="000470F8" w:rsidRPr="006D5398" w:rsidRDefault="000470F8"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54868DDF" w14:textId="77777777" w:rsidR="000470F8" w:rsidRPr="006D5398" w:rsidRDefault="000470F8" w:rsidP="006D5398">
            <w:pPr>
              <w:jc w:val="left"/>
              <w:rPr>
                <w:rFonts w:cs="Arial"/>
                <w:color w:val="000000"/>
                <w:sz w:val="18"/>
                <w:szCs w:val="18"/>
                <w:lang w:eastAsia="sl-SI"/>
              </w:rPr>
            </w:pPr>
            <w:proofErr w:type="spellStart"/>
            <w:r w:rsidRPr="006D5398">
              <w:rPr>
                <w:rFonts w:cs="Arial"/>
                <w:color w:val="000000"/>
                <w:sz w:val="18"/>
                <w:szCs w:val="18"/>
                <w:lang w:eastAsia="sl-SI"/>
              </w:rPr>
              <w:t>flupiradifuron</w:t>
            </w:r>
            <w:proofErr w:type="spellEnd"/>
          </w:p>
        </w:tc>
        <w:tc>
          <w:tcPr>
            <w:tcW w:w="2268" w:type="dxa"/>
            <w:tcBorders>
              <w:top w:val="nil"/>
              <w:left w:val="nil"/>
              <w:bottom w:val="single" w:sz="4" w:space="0" w:color="auto"/>
              <w:right w:val="single" w:sz="4" w:space="0" w:color="auto"/>
            </w:tcBorders>
            <w:shd w:val="clear" w:color="auto" w:fill="auto"/>
            <w:noWrap/>
            <w:hideMark/>
          </w:tcPr>
          <w:p w14:paraId="48FD8C3D" w14:textId="77777777" w:rsidR="000470F8" w:rsidRPr="006D5398" w:rsidRDefault="000470F8" w:rsidP="006D5398">
            <w:pPr>
              <w:jc w:val="left"/>
              <w:rPr>
                <w:rFonts w:cs="Arial"/>
                <w:color w:val="000000"/>
                <w:sz w:val="18"/>
                <w:szCs w:val="18"/>
                <w:lang w:eastAsia="sl-SI"/>
              </w:rPr>
            </w:pPr>
            <w:proofErr w:type="spellStart"/>
            <w:r w:rsidRPr="006D5398">
              <w:rPr>
                <w:rFonts w:cs="Arial"/>
                <w:color w:val="000000"/>
                <w:sz w:val="18"/>
                <w:szCs w:val="18"/>
                <w:lang w:eastAsia="sl-SI"/>
              </w:rPr>
              <w:t>Sivanto</w:t>
            </w:r>
            <w:proofErr w:type="spellEnd"/>
            <w:r w:rsidRPr="006D5398">
              <w:rPr>
                <w:rFonts w:cs="Arial"/>
                <w:color w:val="000000"/>
                <w:sz w:val="18"/>
                <w:szCs w:val="18"/>
                <w:lang w:eastAsia="sl-SI"/>
              </w:rPr>
              <w:t xml:space="preserve"> prime</w:t>
            </w:r>
          </w:p>
        </w:tc>
        <w:tc>
          <w:tcPr>
            <w:tcW w:w="1559" w:type="dxa"/>
            <w:tcBorders>
              <w:top w:val="nil"/>
              <w:left w:val="nil"/>
              <w:bottom w:val="single" w:sz="4" w:space="0" w:color="auto"/>
              <w:right w:val="single" w:sz="4" w:space="0" w:color="auto"/>
            </w:tcBorders>
            <w:shd w:val="clear" w:color="auto" w:fill="auto"/>
            <w:hideMark/>
          </w:tcPr>
          <w:p w14:paraId="41F9CD09" w14:textId="1DE415C4" w:rsidR="000470F8" w:rsidRPr="006D5398" w:rsidRDefault="000470F8" w:rsidP="006D5398">
            <w:pPr>
              <w:jc w:val="left"/>
              <w:rPr>
                <w:rFonts w:cs="Arial"/>
                <w:color w:val="000000"/>
                <w:sz w:val="18"/>
                <w:szCs w:val="18"/>
                <w:lang w:eastAsia="sl-SI"/>
              </w:rPr>
            </w:pPr>
            <w:r w:rsidRPr="006D5398">
              <w:rPr>
                <w:rFonts w:cs="Arial"/>
                <w:color w:val="000000"/>
                <w:sz w:val="18"/>
                <w:szCs w:val="18"/>
                <w:lang w:eastAsia="sl-SI"/>
              </w:rPr>
              <w:t xml:space="preserve">0,56 L/ha na meter višine rastlin </w:t>
            </w:r>
            <w:r>
              <w:rPr>
                <w:rFonts w:cs="Arial"/>
                <w:color w:val="000000"/>
                <w:sz w:val="18"/>
                <w:szCs w:val="18"/>
                <w:lang w:eastAsia="sl-SI"/>
              </w:rPr>
              <w:t>(</w:t>
            </w:r>
            <w:r w:rsidRPr="006D5398">
              <w:rPr>
                <w:rFonts w:cs="Arial"/>
                <w:color w:val="000000"/>
                <w:sz w:val="18"/>
                <w:szCs w:val="18"/>
                <w:lang w:eastAsia="sl-SI"/>
              </w:rPr>
              <w:t>najvišj</w:t>
            </w:r>
            <w:r>
              <w:rPr>
                <w:rFonts w:cs="Arial"/>
                <w:color w:val="000000"/>
                <w:sz w:val="18"/>
                <w:szCs w:val="18"/>
                <w:lang w:eastAsia="sl-SI"/>
              </w:rPr>
              <w:t>i</w:t>
            </w:r>
            <w:r w:rsidRPr="006D5398">
              <w:rPr>
                <w:rFonts w:cs="Arial"/>
                <w:color w:val="000000"/>
                <w:sz w:val="18"/>
                <w:szCs w:val="18"/>
                <w:lang w:eastAsia="sl-SI"/>
              </w:rPr>
              <w:t xml:space="preserve"> dovoljen</w:t>
            </w:r>
            <w:r>
              <w:rPr>
                <w:rFonts w:cs="Arial"/>
                <w:color w:val="000000"/>
                <w:sz w:val="18"/>
                <w:szCs w:val="18"/>
                <w:lang w:eastAsia="sl-SI"/>
              </w:rPr>
              <w:t>i</w:t>
            </w:r>
            <w:r w:rsidRPr="006D5398">
              <w:rPr>
                <w:rFonts w:cs="Arial"/>
                <w:color w:val="000000"/>
                <w:sz w:val="18"/>
                <w:szCs w:val="18"/>
                <w:lang w:eastAsia="sl-SI"/>
              </w:rPr>
              <w:t xml:space="preserve"> odmer</w:t>
            </w:r>
            <w:r>
              <w:rPr>
                <w:rFonts w:cs="Arial"/>
                <w:color w:val="000000"/>
                <w:sz w:val="18"/>
                <w:szCs w:val="18"/>
                <w:lang w:eastAsia="sl-SI"/>
              </w:rPr>
              <w:t>ek</w:t>
            </w:r>
            <w:r w:rsidRPr="006D5398">
              <w:rPr>
                <w:rFonts w:cs="Arial"/>
                <w:color w:val="000000"/>
                <w:sz w:val="18"/>
                <w:szCs w:val="18"/>
                <w:lang w:eastAsia="sl-SI"/>
              </w:rPr>
              <w:t xml:space="preserve"> 1,12 L/ha</w:t>
            </w:r>
            <w:r>
              <w:rPr>
                <w:rFonts w:cs="Arial"/>
                <w:color w:val="000000"/>
                <w:sz w:val="18"/>
                <w:szCs w:val="18"/>
                <w:lang w:eastAsia="sl-SI"/>
              </w:rPr>
              <w:t>)</w:t>
            </w:r>
          </w:p>
        </w:tc>
        <w:tc>
          <w:tcPr>
            <w:tcW w:w="1701" w:type="dxa"/>
            <w:tcBorders>
              <w:top w:val="nil"/>
              <w:left w:val="nil"/>
              <w:bottom w:val="single" w:sz="4" w:space="0" w:color="auto"/>
              <w:right w:val="single" w:sz="4" w:space="0" w:color="auto"/>
            </w:tcBorders>
            <w:shd w:val="clear" w:color="auto" w:fill="auto"/>
            <w:hideMark/>
          </w:tcPr>
          <w:p w14:paraId="273BBA0C" w14:textId="77777777" w:rsidR="000470F8" w:rsidRPr="006D5398" w:rsidRDefault="000470F8" w:rsidP="006D5398">
            <w:pPr>
              <w:jc w:val="left"/>
              <w:rPr>
                <w:rFonts w:cs="Arial"/>
                <w:color w:val="000000"/>
                <w:sz w:val="18"/>
                <w:szCs w:val="18"/>
                <w:lang w:eastAsia="sl-SI"/>
              </w:rPr>
            </w:pPr>
            <w:r w:rsidRPr="006D5398">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395D27CA" w14:textId="2134CC0D" w:rsidR="000470F8" w:rsidRPr="006D5398" w:rsidRDefault="000470F8" w:rsidP="006D5398">
            <w:pPr>
              <w:jc w:val="left"/>
              <w:rPr>
                <w:rFonts w:cs="Arial"/>
                <w:b/>
                <w:bCs/>
                <w:color w:val="000000"/>
                <w:sz w:val="18"/>
                <w:szCs w:val="18"/>
                <w:lang w:eastAsia="sl-SI"/>
              </w:rPr>
            </w:pPr>
          </w:p>
        </w:tc>
      </w:tr>
      <w:tr w:rsidR="000470F8" w:rsidRPr="006D5398" w14:paraId="50345FDD" w14:textId="77777777" w:rsidTr="006F21B3">
        <w:trPr>
          <w:trHeight w:val="435"/>
        </w:trPr>
        <w:tc>
          <w:tcPr>
            <w:tcW w:w="2552" w:type="dxa"/>
            <w:vMerge/>
            <w:tcBorders>
              <w:top w:val="single" w:sz="4" w:space="0" w:color="auto"/>
              <w:left w:val="single" w:sz="4" w:space="0" w:color="auto"/>
              <w:bottom w:val="single" w:sz="4" w:space="0" w:color="auto"/>
              <w:right w:val="single" w:sz="4" w:space="0" w:color="auto"/>
            </w:tcBorders>
            <w:vAlign w:val="center"/>
          </w:tcPr>
          <w:p w14:paraId="337D56D9" w14:textId="77777777" w:rsidR="000470F8" w:rsidRPr="006D5398" w:rsidRDefault="000470F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6A799853" w14:textId="77777777" w:rsidR="000470F8" w:rsidRPr="006D5398" w:rsidRDefault="000470F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55D58BA8" w14:textId="77777777" w:rsidR="000470F8" w:rsidRPr="006D5398" w:rsidRDefault="000470F8" w:rsidP="006D5398">
            <w:pPr>
              <w:jc w:val="left"/>
              <w:rPr>
                <w:rFonts w:cs="Arial"/>
                <w:color w:val="000000"/>
                <w:sz w:val="18"/>
                <w:szCs w:val="18"/>
                <w:lang w:eastAsia="sl-SI"/>
              </w:rPr>
            </w:pPr>
          </w:p>
        </w:tc>
        <w:tc>
          <w:tcPr>
            <w:tcW w:w="7229" w:type="dxa"/>
            <w:gridSpan w:val="4"/>
            <w:tcBorders>
              <w:top w:val="nil"/>
              <w:left w:val="nil"/>
              <w:bottom w:val="single" w:sz="4" w:space="0" w:color="auto"/>
              <w:right w:val="single" w:sz="4" w:space="0" w:color="auto"/>
            </w:tcBorders>
            <w:shd w:val="clear" w:color="auto" w:fill="auto"/>
            <w:noWrap/>
          </w:tcPr>
          <w:p w14:paraId="00C2E769" w14:textId="0184D5E9" w:rsidR="000470F8" w:rsidRPr="006D5398" w:rsidRDefault="000470F8" w:rsidP="006D5398">
            <w:pPr>
              <w:jc w:val="left"/>
              <w:rPr>
                <w:rFonts w:cs="Arial"/>
                <w:b/>
                <w:bCs/>
                <w:color w:val="000000"/>
                <w:sz w:val="18"/>
                <w:szCs w:val="18"/>
                <w:lang w:eastAsia="sl-SI"/>
              </w:rPr>
            </w:pPr>
            <w:r w:rsidRPr="006D5398">
              <w:rPr>
                <w:rFonts w:cs="Arial"/>
                <w:b/>
                <w:bCs/>
                <w:color w:val="000000"/>
                <w:sz w:val="18"/>
                <w:szCs w:val="18"/>
                <w:lang w:eastAsia="sl-SI"/>
              </w:rPr>
              <w:t>Pri pridelavi jajčevca gojenega brez stika s tlemi, tako da rastline niso posajene neposredno v tla (npr. hidroponika, sadilne vreče, sadilne mize)!</w:t>
            </w:r>
          </w:p>
        </w:tc>
      </w:tr>
      <w:tr w:rsidR="006F21B3" w:rsidRPr="006D5398" w14:paraId="0992C694" w14:textId="77777777" w:rsidTr="007A49CC">
        <w:trPr>
          <w:trHeight w:val="510"/>
        </w:trPr>
        <w:tc>
          <w:tcPr>
            <w:tcW w:w="2552" w:type="dxa"/>
            <w:vMerge/>
            <w:tcBorders>
              <w:top w:val="single" w:sz="4" w:space="0" w:color="auto"/>
              <w:left w:val="single" w:sz="4" w:space="0" w:color="auto"/>
              <w:bottom w:val="single" w:sz="4" w:space="0" w:color="auto"/>
              <w:right w:val="single" w:sz="4" w:space="0" w:color="auto"/>
            </w:tcBorders>
            <w:vAlign w:val="center"/>
          </w:tcPr>
          <w:p w14:paraId="4977CF3B" w14:textId="77777777" w:rsidR="006F21B3" w:rsidRPr="006D5398" w:rsidRDefault="006F21B3"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1455D969" w14:textId="77777777" w:rsidR="006F21B3" w:rsidRPr="006D5398" w:rsidRDefault="006F21B3" w:rsidP="006D5398">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tcPr>
          <w:p w14:paraId="6C6C7C5A"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piretrin</w:t>
            </w:r>
          </w:p>
          <w:p w14:paraId="3C8255DB" w14:textId="77777777" w:rsidR="006F21B3" w:rsidRPr="006D5398" w:rsidRDefault="006F21B3"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6F247BB0" w14:textId="4776FF5D" w:rsidR="006F21B3" w:rsidRPr="006D5398" w:rsidRDefault="006F21B3" w:rsidP="006D5398">
            <w:pPr>
              <w:jc w:val="left"/>
              <w:rPr>
                <w:rFonts w:cs="Arial"/>
                <w:color w:val="00B050"/>
                <w:sz w:val="18"/>
                <w:szCs w:val="18"/>
                <w:lang w:eastAsia="sl-SI"/>
              </w:rPr>
            </w:pPr>
            <w:proofErr w:type="spellStart"/>
            <w:r>
              <w:rPr>
                <w:rFonts w:cs="Arial"/>
                <w:color w:val="00B050"/>
                <w:sz w:val="18"/>
                <w:szCs w:val="18"/>
                <w:lang w:eastAsia="sl-SI"/>
              </w:rPr>
              <w:t>Asset</w:t>
            </w:r>
            <w:proofErr w:type="spellEnd"/>
            <w:r>
              <w:rPr>
                <w:rFonts w:cs="Arial"/>
                <w:color w:val="00B050"/>
                <w:sz w:val="18"/>
                <w:szCs w:val="18"/>
                <w:lang w:eastAsia="sl-SI"/>
              </w:rPr>
              <w:t xml:space="preserve"> </w:t>
            </w:r>
            <w:proofErr w:type="spellStart"/>
            <w:r>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tcPr>
          <w:p w14:paraId="65A9F390" w14:textId="2478ED20" w:rsidR="006F21B3" w:rsidRPr="006D5398" w:rsidRDefault="006F21B3" w:rsidP="006D5398">
            <w:pPr>
              <w:jc w:val="left"/>
              <w:rPr>
                <w:rFonts w:cs="Arial"/>
                <w:color w:val="00B050"/>
                <w:sz w:val="18"/>
                <w:szCs w:val="18"/>
                <w:lang w:eastAsia="sl-SI"/>
              </w:rPr>
            </w:pPr>
            <w:r>
              <w:rPr>
                <w:rFonts w:cs="Arial"/>
                <w:color w:val="00B050"/>
                <w:sz w:val="18"/>
                <w:szCs w:val="18"/>
                <w:lang w:eastAsia="sl-SI"/>
              </w:rPr>
              <w:t>0,51 L/ha</w:t>
            </w:r>
          </w:p>
        </w:tc>
        <w:tc>
          <w:tcPr>
            <w:tcW w:w="1701" w:type="dxa"/>
            <w:tcBorders>
              <w:top w:val="nil"/>
              <w:left w:val="nil"/>
              <w:bottom w:val="single" w:sz="4" w:space="0" w:color="auto"/>
              <w:right w:val="single" w:sz="4" w:space="0" w:color="auto"/>
            </w:tcBorders>
            <w:shd w:val="clear" w:color="auto" w:fill="auto"/>
          </w:tcPr>
          <w:p w14:paraId="43F1D96B" w14:textId="7C5DB151" w:rsidR="006F21B3" w:rsidRPr="006D5398" w:rsidRDefault="006F21B3"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302EAC3F" w14:textId="728F26DA" w:rsidR="006F21B3" w:rsidRDefault="006F21B3" w:rsidP="006D5398">
            <w:pPr>
              <w:jc w:val="left"/>
              <w:rPr>
                <w:rFonts w:cs="Arial"/>
                <w:color w:val="00B050"/>
                <w:sz w:val="18"/>
                <w:szCs w:val="18"/>
                <w:lang w:eastAsia="sl-SI"/>
              </w:rPr>
            </w:pPr>
            <w:r>
              <w:rPr>
                <w:rFonts w:cs="Arial"/>
                <w:color w:val="00B050"/>
                <w:sz w:val="18"/>
                <w:szCs w:val="18"/>
                <w:lang w:eastAsia="sl-SI"/>
              </w:rPr>
              <w:t xml:space="preserve">Delno zatiranje; </w:t>
            </w:r>
            <w:r w:rsidRPr="006F21B3">
              <w:rPr>
                <w:rFonts w:cs="Arial"/>
                <w:b/>
                <w:bCs/>
                <w:color w:val="00B050"/>
                <w:sz w:val="18"/>
                <w:szCs w:val="18"/>
                <w:lang w:eastAsia="sl-SI"/>
              </w:rPr>
              <w:t>Sadike!</w:t>
            </w:r>
          </w:p>
        </w:tc>
      </w:tr>
      <w:tr w:rsidR="006F21B3" w:rsidRPr="006D5398" w14:paraId="2A929C69" w14:textId="77777777" w:rsidTr="007A49CC">
        <w:trPr>
          <w:trHeight w:val="51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953BDDC" w14:textId="77777777" w:rsidR="006F21B3" w:rsidRPr="006D5398" w:rsidRDefault="006F21B3"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CA79031" w14:textId="77777777" w:rsidR="006F21B3" w:rsidRPr="006D5398" w:rsidRDefault="006F21B3"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241D33B6" w14:textId="77777777" w:rsidR="006F21B3" w:rsidRPr="006D5398" w:rsidRDefault="006F21B3"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0F559367"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nil"/>
              <w:left w:val="nil"/>
              <w:bottom w:val="single" w:sz="4" w:space="0" w:color="auto"/>
              <w:right w:val="single" w:sz="4" w:space="0" w:color="auto"/>
            </w:tcBorders>
            <w:shd w:val="clear" w:color="auto" w:fill="auto"/>
            <w:hideMark/>
          </w:tcPr>
          <w:p w14:paraId="6104986E"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1,6 L/ha ob porabi vode 800 L/ha</w:t>
            </w:r>
          </w:p>
        </w:tc>
        <w:tc>
          <w:tcPr>
            <w:tcW w:w="1701" w:type="dxa"/>
            <w:tcBorders>
              <w:top w:val="nil"/>
              <w:left w:val="nil"/>
              <w:bottom w:val="single" w:sz="4" w:space="0" w:color="auto"/>
              <w:right w:val="single" w:sz="4" w:space="0" w:color="auto"/>
            </w:tcBorders>
            <w:shd w:val="clear" w:color="auto" w:fill="auto"/>
            <w:hideMark/>
          </w:tcPr>
          <w:p w14:paraId="08588EC7"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486A2177" w14:textId="76E53EC5" w:rsidR="006F21B3" w:rsidRPr="006D5398" w:rsidRDefault="006F21B3" w:rsidP="006D5398">
            <w:pPr>
              <w:jc w:val="left"/>
              <w:rPr>
                <w:rFonts w:cs="Arial"/>
                <w:color w:val="00B050"/>
                <w:sz w:val="18"/>
                <w:szCs w:val="18"/>
                <w:lang w:eastAsia="sl-SI"/>
              </w:rPr>
            </w:pPr>
            <w:r>
              <w:rPr>
                <w:rFonts w:cs="Arial"/>
                <w:color w:val="00B050"/>
                <w:sz w:val="18"/>
                <w:szCs w:val="18"/>
                <w:lang w:eastAsia="sl-SI"/>
              </w:rPr>
              <w:t>Manjša uporaba</w:t>
            </w:r>
          </w:p>
        </w:tc>
      </w:tr>
      <w:tr w:rsidR="006F21B3" w:rsidRPr="006D5398" w14:paraId="11E29000" w14:textId="77777777" w:rsidTr="007A49CC">
        <w:trPr>
          <w:trHeight w:val="50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55873B3D" w14:textId="77777777" w:rsidR="006F21B3" w:rsidRPr="006D5398" w:rsidRDefault="006F21B3"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3FF87DDC" w14:textId="77777777" w:rsidR="006F21B3" w:rsidRPr="006D5398" w:rsidRDefault="006F21B3"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3B012D93" w14:textId="77777777" w:rsidR="006F21B3" w:rsidRPr="006D5398" w:rsidRDefault="006F21B3" w:rsidP="006D5398">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73E3346"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nil"/>
              <w:left w:val="nil"/>
              <w:bottom w:val="single" w:sz="4" w:space="0" w:color="auto"/>
              <w:right w:val="single" w:sz="4" w:space="0" w:color="auto"/>
            </w:tcBorders>
            <w:shd w:val="clear" w:color="auto" w:fill="auto"/>
            <w:hideMark/>
          </w:tcPr>
          <w:p w14:paraId="6841DA38"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1,6 L/ha ob porabi vode 800 L/ha</w:t>
            </w:r>
          </w:p>
        </w:tc>
        <w:tc>
          <w:tcPr>
            <w:tcW w:w="1701" w:type="dxa"/>
            <w:tcBorders>
              <w:top w:val="nil"/>
              <w:left w:val="nil"/>
              <w:bottom w:val="single" w:sz="4" w:space="0" w:color="auto"/>
              <w:right w:val="single" w:sz="4" w:space="0" w:color="auto"/>
            </w:tcBorders>
            <w:shd w:val="clear" w:color="auto" w:fill="auto"/>
            <w:hideMark/>
          </w:tcPr>
          <w:p w14:paraId="415D95B9" w14:textId="77777777" w:rsidR="006F21B3" w:rsidRPr="006D5398" w:rsidRDefault="006F21B3"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E45ABF4" w14:textId="257D068A" w:rsidR="006F21B3" w:rsidRPr="006D5398" w:rsidRDefault="006F21B3" w:rsidP="006D5398">
            <w:pPr>
              <w:jc w:val="left"/>
              <w:rPr>
                <w:rFonts w:cs="Arial"/>
                <w:color w:val="00B050"/>
                <w:sz w:val="18"/>
                <w:szCs w:val="18"/>
                <w:lang w:eastAsia="sl-SI"/>
              </w:rPr>
            </w:pPr>
            <w:r>
              <w:rPr>
                <w:rFonts w:cs="Arial"/>
                <w:color w:val="00B050"/>
                <w:sz w:val="18"/>
                <w:szCs w:val="18"/>
                <w:lang w:eastAsia="sl-SI"/>
              </w:rPr>
              <w:t>Manjša uporaba</w:t>
            </w:r>
          </w:p>
        </w:tc>
      </w:tr>
      <w:tr w:rsidR="006D5398" w:rsidRPr="006D5398" w14:paraId="49D81B31" w14:textId="77777777" w:rsidTr="007A49CC">
        <w:trPr>
          <w:trHeight w:val="666"/>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3BBB1A1B"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13E549F0"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E5244A4"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pirimikarb</w:t>
            </w:r>
            <w:proofErr w:type="spellEnd"/>
          </w:p>
        </w:tc>
        <w:tc>
          <w:tcPr>
            <w:tcW w:w="2268" w:type="dxa"/>
            <w:tcBorders>
              <w:top w:val="nil"/>
              <w:left w:val="nil"/>
              <w:bottom w:val="single" w:sz="4" w:space="0" w:color="auto"/>
              <w:right w:val="single" w:sz="4" w:space="0" w:color="auto"/>
            </w:tcBorders>
            <w:shd w:val="clear" w:color="auto" w:fill="auto"/>
            <w:noWrap/>
            <w:hideMark/>
          </w:tcPr>
          <w:p w14:paraId="15203A39"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Pirimor</w:t>
            </w:r>
            <w:proofErr w:type="spellEnd"/>
            <w:r w:rsidRPr="006D5398">
              <w:rPr>
                <w:rFonts w:cs="Arial"/>
                <w:color w:val="000000"/>
                <w:sz w:val="18"/>
                <w:szCs w:val="18"/>
                <w:lang w:eastAsia="sl-SI"/>
              </w:rPr>
              <w:t xml:space="preserve"> 50 WG</w:t>
            </w:r>
          </w:p>
        </w:tc>
        <w:tc>
          <w:tcPr>
            <w:tcW w:w="1559" w:type="dxa"/>
            <w:tcBorders>
              <w:top w:val="nil"/>
              <w:left w:val="nil"/>
              <w:bottom w:val="single" w:sz="4" w:space="0" w:color="auto"/>
              <w:right w:val="single" w:sz="4" w:space="0" w:color="auto"/>
            </w:tcBorders>
            <w:shd w:val="clear" w:color="auto" w:fill="auto"/>
            <w:hideMark/>
          </w:tcPr>
          <w:p w14:paraId="10664CBD"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0,75 kg/ha</w:t>
            </w:r>
          </w:p>
        </w:tc>
        <w:tc>
          <w:tcPr>
            <w:tcW w:w="1701" w:type="dxa"/>
            <w:tcBorders>
              <w:top w:val="nil"/>
              <w:left w:val="nil"/>
              <w:bottom w:val="single" w:sz="4" w:space="0" w:color="auto"/>
              <w:right w:val="single" w:sz="4" w:space="0" w:color="auto"/>
            </w:tcBorders>
            <w:shd w:val="clear" w:color="auto" w:fill="auto"/>
            <w:hideMark/>
          </w:tcPr>
          <w:p w14:paraId="3F9AB2B2"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2CC62DCF"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Največ dva krat v eni rastni sezoni, v 7 do 14 dnevnem razmiku med </w:t>
            </w:r>
            <w:proofErr w:type="spellStart"/>
            <w:r w:rsidRPr="006D5398">
              <w:rPr>
                <w:rFonts w:cs="Arial"/>
                <w:color w:val="000000"/>
                <w:sz w:val="18"/>
                <w:szCs w:val="18"/>
                <w:lang w:eastAsia="sl-SI"/>
              </w:rPr>
              <w:t>tretiranji</w:t>
            </w:r>
            <w:proofErr w:type="spellEnd"/>
          </w:p>
        </w:tc>
      </w:tr>
      <w:tr w:rsidR="006D5398" w:rsidRPr="006D5398" w14:paraId="4EF520D5" w14:textId="77777777" w:rsidTr="007A49CC">
        <w:trPr>
          <w:trHeight w:val="42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297FB19"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1B88AED3" w14:textId="77777777" w:rsidR="006D5398" w:rsidRPr="006D5398" w:rsidRDefault="006D5398"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65A785BB"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sulfoksaflor</w:t>
            </w:r>
            <w:proofErr w:type="spellEnd"/>
          </w:p>
        </w:tc>
        <w:tc>
          <w:tcPr>
            <w:tcW w:w="2268" w:type="dxa"/>
            <w:tcBorders>
              <w:top w:val="nil"/>
              <w:left w:val="nil"/>
              <w:bottom w:val="single" w:sz="4" w:space="0" w:color="auto"/>
              <w:right w:val="single" w:sz="4" w:space="0" w:color="auto"/>
            </w:tcBorders>
            <w:shd w:val="clear" w:color="auto" w:fill="auto"/>
            <w:noWrap/>
            <w:hideMark/>
          </w:tcPr>
          <w:p w14:paraId="66C246CD"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Closer</w:t>
            </w:r>
            <w:proofErr w:type="spellEnd"/>
          </w:p>
        </w:tc>
        <w:tc>
          <w:tcPr>
            <w:tcW w:w="1559" w:type="dxa"/>
            <w:tcBorders>
              <w:top w:val="nil"/>
              <w:left w:val="nil"/>
              <w:bottom w:val="single" w:sz="4" w:space="0" w:color="auto"/>
              <w:right w:val="single" w:sz="4" w:space="0" w:color="auto"/>
            </w:tcBorders>
            <w:shd w:val="clear" w:color="auto" w:fill="auto"/>
            <w:hideMark/>
          </w:tcPr>
          <w:p w14:paraId="46230794"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200 </w:t>
            </w:r>
            <w:proofErr w:type="spellStart"/>
            <w:r w:rsidRPr="006D5398">
              <w:rPr>
                <w:rFonts w:cs="Arial"/>
                <w:color w:val="000000"/>
                <w:sz w:val="18"/>
                <w:szCs w:val="18"/>
                <w:lang w:eastAsia="sl-SI"/>
              </w:rPr>
              <w:t>mL</w:t>
            </w:r>
            <w:proofErr w:type="spellEnd"/>
            <w:r w:rsidRPr="006D5398">
              <w:rPr>
                <w:rFonts w:cs="Arial"/>
                <w:color w:val="000000"/>
                <w:sz w:val="18"/>
                <w:szCs w:val="18"/>
                <w:lang w:eastAsia="sl-SI"/>
              </w:rPr>
              <w:t>/ha</w:t>
            </w:r>
          </w:p>
        </w:tc>
        <w:tc>
          <w:tcPr>
            <w:tcW w:w="1701" w:type="dxa"/>
            <w:tcBorders>
              <w:top w:val="nil"/>
              <w:left w:val="nil"/>
              <w:bottom w:val="single" w:sz="4" w:space="0" w:color="auto"/>
              <w:right w:val="single" w:sz="4" w:space="0" w:color="auto"/>
            </w:tcBorders>
            <w:shd w:val="clear" w:color="auto" w:fill="auto"/>
            <w:hideMark/>
          </w:tcPr>
          <w:p w14:paraId="48E6A231"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52E8FB14" w14:textId="77777777" w:rsidR="006D5398" w:rsidRPr="006D5398" w:rsidRDefault="006D5398" w:rsidP="006D5398">
            <w:pPr>
              <w:jc w:val="left"/>
              <w:rPr>
                <w:rFonts w:cs="Arial"/>
                <w:b/>
                <w:bCs/>
                <w:color w:val="000000"/>
                <w:sz w:val="18"/>
                <w:szCs w:val="18"/>
                <w:lang w:eastAsia="sl-SI"/>
              </w:rPr>
            </w:pPr>
            <w:r w:rsidRPr="006D5398">
              <w:rPr>
                <w:rFonts w:cs="Arial"/>
                <w:color w:val="000000"/>
                <w:sz w:val="18"/>
                <w:szCs w:val="18"/>
                <w:lang w:eastAsia="sl-SI"/>
              </w:rPr>
              <w:t>Največ dva krat, v časovnem razmiku 21 dni</w:t>
            </w:r>
          </w:p>
        </w:tc>
      </w:tr>
      <w:tr w:rsidR="006D5398" w:rsidRPr="006D5398" w14:paraId="195A48DF" w14:textId="77777777" w:rsidTr="00965D48">
        <w:trPr>
          <w:trHeight w:val="532"/>
        </w:trPr>
        <w:tc>
          <w:tcPr>
            <w:tcW w:w="2552" w:type="dxa"/>
            <w:vMerge/>
            <w:tcBorders>
              <w:top w:val="single" w:sz="4" w:space="0" w:color="auto"/>
              <w:left w:val="single" w:sz="4" w:space="0" w:color="auto"/>
              <w:bottom w:val="single" w:sz="4" w:space="0" w:color="auto"/>
              <w:right w:val="single" w:sz="4" w:space="0" w:color="auto"/>
            </w:tcBorders>
            <w:vAlign w:val="center"/>
          </w:tcPr>
          <w:p w14:paraId="2CF95ACE" w14:textId="77777777" w:rsidR="006D5398" w:rsidRPr="006D5398" w:rsidRDefault="006D5398" w:rsidP="006D5398">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751D58FD"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01EBDF0B" w14:textId="77777777" w:rsidR="006D5398" w:rsidRPr="006D5398" w:rsidRDefault="006D5398" w:rsidP="006D5398">
            <w:pPr>
              <w:jc w:val="left"/>
              <w:rPr>
                <w:rFonts w:cs="Arial"/>
                <w:color w:val="000000"/>
                <w:sz w:val="18"/>
                <w:szCs w:val="18"/>
                <w:lang w:eastAsia="sl-SI"/>
              </w:rPr>
            </w:pPr>
          </w:p>
        </w:tc>
        <w:tc>
          <w:tcPr>
            <w:tcW w:w="7229" w:type="dxa"/>
            <w:gridSpan w:val="4"/>
            <w:tcBorders>
              <w:top w:val="nil"/>
              <w:left w:val="nil"/>
              <w:bottom w:val="single" w:sz="4" w:space="0" w:color="auto"/>
              <w:right w:val="single" w:sz="4" w:space="0" w:color="auto"/>
            </w:tcBorders>
            <w:shd w:val="clear" w:color="auto" w:fill="auto"/>
            <w:noWrap/>
          </w:tcPr>
          <w:p w14:paraId="50D869A9"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xml:space="preserve">LE v TRAJNIH RASTLINJAKIH. Zaradi zaščite divjih opraševalcev je potrebno zaščiteni prostor pred </w:t>
            </w:r>
            <w:proofErr w:type="spellStart"/>
            <w:r w:rsidRPr="006D5398">
              <w:rPr>
                <w:rFonts w:cs="Arial"/>
                <w:color w:val="000000"/>
                <w:sz w:val="18"/>
                <w:szCs w:val="18"/>
                <w:lang w:eastAsia="sl-SI"/>
              </w:rPr>
              <w:t>tretiranjem</w:t>
            </w:r>
            <w:proofErr w:type="spellEnd"/>
            <w:r w:rsidRPr="006D5398">
              <w:rPr>
                <w:rFonts w:cs="Arial"/>
                <w:color w:val="000000"/>
                <w:sz w:val="18"/>
                <w:szCs w:val="18"/>
                <w:lang w:eastAsia="sl-SI"/>
              </w:rPr>
              <w:t xml:space="preserve"> zapreti. Zaščiteni prostor je dovoljeno odpreti šele 6 dni po končanem </w:t>
            </w:r>
            <w:proofErr w:type="spellStart"/>
            <w:r w:rsidRPr="006D5398">
              <w:rPr>
                <w:rFonts w:cs="Arial"/>
                <w:color w:val="000000"/>
                <w:sz w:val="18"/>
                <w:szCs w:val="18"/>
                <w:lang w:eastAsia="sl-SI"/>
              </w:rPr>
              <w:t>tretiranju</w:t>
            </w:r>
            <w:proofErr w:type="spellEnd"/>
            <w:r w:rsidRPr="006D5398">
              <w:rPr>
                <w:rFonts w:cs="Arial"/>
                <w:color w:val="000000"/>
                <w:sz w:val="18"/>
                <w:szCs w:val="18"/>
                <w:lang w:eastAsia="sl-SI"/>
              </w:rPr>
              <w:t>.</w:t>
            </w:r>
          </w:p>
        </w:tc>
      </w:tr>
      <w:tr w:rsidR="00965D48" w:rsidRPr="006D5398" w14:paraId="782FE658" w14:textId="77777777" w:rsidTr="007A49CC">
        <w:trPr>
          <w:trHeight w:val="492"/>
        </w:trPr>
        <w:tc>
          <w:tcPr>
            <w:tcW w:w="2552"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37AA60A3" w14:textId="77777777" w:rsidR="006D5398" w:rsidRPr="006D5398" w:rsidRDefault="006D5398" w:rsidP="006D5398">
            <w:pPr>
              <w:jc w:val="left"/>
              <w:rPr>
                <w:rFonts w:cs="Arial"/>
                <w:b/>
                <w:bCs/>
                <w:color w:val="000000"/>
                <w:sz w:val="18"/>
                <w:szCs w:val="18"/>
                <w:lang w:eastAsia="sl-SI"/>
              </w:rPr>
            </w:pPr>
            <w:r w:rsidRPr="006D5398">
              <w:rPr>
                <w:rFonts w:cs="Arial"/>
                <w:b/>
                <w:bCs/>
                <w:color w:val="000000"/>
                <w:sz w:val="18"/>
                <w:szCs w:val="18"/>
                <w:lang w:eastAsia="sl-SI"/>
              </w:rPr>
              <w:t xml:space="preserve">Cvetlični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Frankliniella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occidentalis</w:t>
            </w:r>
            <w:proofErr w:type="spellEnd"/>
            <w:r w:rsidRPr="006D5398">
              <w:rPr>
                <w:rFonts w:cs="Arial"/>
                <w:color w:val="000000"/>
                <w:sz w:val="18"/>
                <w:szCs w:val="18"/>
                <w:lang w:eastAsia="sl-SI"/>
              </w:rPr>
              <w:t>),</w:t>
            </w:r>
            <w:r w:rsidRPr="006D5398">
              <w:rPr>
                <w:rFonts w:cs="Arial"/>
                <w:b/>
                <w:bCs/>
                <w:color w:val="000000"/>
                <w:sz w:val="18"/>
                <w:szCs w:val="18"/>
                <w:lang w:eastAsia="sl-SI"/>
              </w:rPr>
              <w:t xml:space="preserve"> tobakov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Thrips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tabaci</w:t>
            </w:r>
            <w:proofErr w:type="spellEnd"/>
            <w:r w:rsidRPr="006D5398">
              <w:rPr>
                <w:rFonts w:cs="Arial"/>
                <w:color w:val="000000"/>
                <w:sz w:val="18"/>
                <w:szCs w:val="18"/>
                <w:lang w:eastAsia="sl-SI"/>
              </w:rPr>
              <w:t>),</w:t>
            </w:r>
            <w:r w:rsidRPr="006D5398">
              <w:rPr>
                <w:rFonts w:cs="Arial"/>
                <w:b/>
                <w:bCs/>
                <w:color w:val="000000"/>
                <w:sz w:val="18"/>
                <w:szCs w:val="18"/>
                <w:lang w:eastAsia="sl-SI"/>
              </w:rPr>
              <w:t xml:space="preserve"> svetleči </w:t>
            </w:r>
            <w:proofErr w:type="spellStart"/>
            <w:r w:rsidRPr="006D5398">
              <w:rPr>
                <w:rFonts w:cs="Arial"/>
                <w:b/>
                <w:bCs/>
                <w:color w:val="000000"/>
                <w:sz w:val="18"/>
                <w:szCs w:val="18"/>
                <w:lang w:eastAsia="sl-SI"/>
              </w:rPr>
              <w:t>resar</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Heliothrips</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haemorrhoidalis</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1E4A2DF3"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1ED189DD" w14:textId="77777777" w:rsidR="006D5398" w:rsidRPr="006D5398"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t xml:space="preserve">preprečevanje zapleveljenosti, </w:t>
            </w:r>
          </w:p>
          <w:p w14:paraId="67A29ACE" w14:textId="77777777" w:rsidR="006D5398" w:rsidRPr="006D5398"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t xml:space="preserve">uravnoteženo namakanje in gnojenje,  </w:t>
            </w:r>
          </w:p>
          <w:p w14:paraId="6419C187" w14:textId="3DEA537C" w:rsidR="006D5398" w:rsidRPr="00E82D65" w:rsidRDefault="006D5398" w:rsidP="00B84EF7">
            <w:pPr>
              <w:numPr>
                <w:ilvl w:val="0"/>
                <w:numId w:val="203"/>
              </w:numPr>
              <w:spacing w:after="160" w:line="259" w:lineRule="auto"/>
              <w:ind w:left="193" w:hanging="193"/>
              <w:contextualSpacing/>
              <w:jc w:val="left"/>
              <w:rPr>
                <w:rFonts w:eastAsia="Calibri" w:cs="Arial"/>
                <w:bCs/>
                <w:sz w:val="18"/>
                <w:szCs w:val="18"/>
              </w:rPr>
            </w:pPr>
            <w:r w:rsidRPr="006D5398">
              <w:rPr>
                <w:rFonts w:eastAsia="Calibri" w:cs="Arial"/>
                <w:sz w:val="18"/>
                <w:szCs w:val="18"/>
              </w:rPr>
              <w:t>odstranjevanje in uničevanje rastlinskih ostankov po spravilu pridelka.</w:t>
            </w:r>
          </w:p>
          <w:p w14:paraId="61918FAA" w14:textId="77777777" w:rsidR="00E82D65" w:rsidRPr="006D5398" w:rsidRDefault="00E82D65" w:rsidP="00E82D65">
            <w:pPr>
              <w:spacing w:after="160" w:line="259" w:lineRule="auto"/>
              <w:ind w:left="193"/>
              <w:contextualSpacing/>
              <w:jc w:val="left"/>
              <w:rPr>
                <w:rFonts w:eastAsia="Calibri" w:cs="Arial"/>
                <w:bCs/>
                <w:sz w:val="18"/>
                <w:szCs w:val="18"/>
              </w:rPr>
            </w:pPr>
          </w:p>
          <w:p w14:paraId="4B223913" w14:textId="77777777" w:rsidR="006D5398" w:rsidRPr="006D5398" w:rsidRDefault="006D5398" w:rsidP="006D5398">
            <w:pPr>
              <w:spacing w:after="160" w:line="259" w:lineRule="auto"/>
              <w:jc w:val="left"/>
              <w:rPr>
                <w:rFonts w:eastAsia="Calibri" w:cs="Arial"/>
                <w:bCs/>
                <w:sz w:val="18"/>
                <w:szCs w:val="18"/>
              </w:rPr>
            </w:pPr>
            <w:r w:rsidRPr="006D5398">
              <w:rPr>
                <w:rFonts w:eastAsia="Calibri" w:cs="Arial"/>
                <w:bCs/>
                <w:sz w:val="18"/>
                <w:szCs w:val="18"/>
              </w:rPr>
              <w:t>Spremljanje pojava s pregledovanjem rastlin ali z modrimi lepljivimi ploščami.</w:t>
            </w:r>
          </w:p>
        </w:tc>
        <w:tc>
          <w:tcPr>
            <w:tcW w:w="2551" w:type="dxa"/>
            <w:tcBorders>
              <w:top w:val="nil"/>
              <w:left w:val="nil"/>
              <w:bottom w:val="single" w:sz="4" w:space="0" w:color="auto"/>
              <w:right w:val="single" w:sz="4" w:space="0" w:color="auto"/>
            </w:tcBorders>
            <w:shd w:val="clear" w:color="auto" w:fill="auto"/>
            <w:hideMark/>
          </w:tcPr>
          <w:p w14:paraId="7AF4705B" w14:textId="77777777" w:rsidR="006D5398" w:rsidRPr="006D5398" w:rsidRDefault="006D5398" w:rsidP="006D5398">
            <w:pPr>
              <w:jc w:val="left"/>
              <w:rPr>
                <w:rFonts w:cs="Arial"/>
                <w:sz w:val="18"/>
                <w:szCs w:val="18"/>
                <w:lang w:eastAsia="sl-SI"/>
              </w:rPr>
            </w:pPr>
            <w:proofErr w:type="spellStart"/>
            <w:r w:rsidRPr="006D5398">
              <w:rPr>
                <w:rFonts w:cs="Arial"/>
                <w:sz w:val="18"/>
                <w:szCs w:val="18"/>
                <w:lang w:eastAsia="sl-SI"/>
              </w:rPr>
              <w:t>abamektin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0E8746D3"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Vertimec</w:t>
            </w:r>
            <w:proofErr w:type="spellEnd"/>
            <w:r w:rsidRPr="006D5398">
              <w:rPr>
                <w:rFonts w:cs="Arial"/>
                <w:color w:val="000000"/>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76B4D88D" w14:textId="77777777" w:rsidR="006D5398" w:rsidRPr="006D5398" w:rsidRDefault="006D5398" w:rsidP="006D5398">
            <w:pPr>
              <w:jc w:val="left"/>
              <w:rPr>
                <w:rFonts w:cs="Arial"/>
                <w:sz w:val="18"/>
                <w:szCs w:val="18"/>
                <w:lang w:eastAsia="sl-SI"/>
              </w:rPr>
            </w:pPr>
            <w:r w:rsidRPr="006D5398">
              <w:rPr>
                <w:rFonts w:cs="Arial"/>
                <w:sz w:val="18"/>
                <w:szCs w:val="18"/>
                <w:lang w:eastAsia="sl-SI"/>
              </w:rPr>
              <w:t>1,2 L/ha</w:t>
            </w:r>
          </w:p>
        </w:tc>
        <w:tc>
          <w:tcPr>
            <w:tcW w:w="1701" w:type="dxa"/>
            <w:tcBorders>
              <w:top w:val="nil"/>
              <w:left w:val="nil"/>
              <w:bottom w:val="single" w:sz="4" w:space="0" w:color="auto"/>
              <w:right w:val="single" w:sz="4" w:space="0" w:color="auto"/>
            </w:tcBorders>
            <w:shd w:val="clear" w:color="auto" w:fill="auto"/>
            <w:hideMark/>
          </w:tcPr>
          <w:p w14:paraId="12E49981" w14:textId="77777777" w:rsidR="006D5398" w:rsidRPr="006D5398" w:rsidRDefault="006D5398" w:rsidP="006D5398">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6E19C23" w14:textId="77777777" w:rsidR="006D5398" w:rsidRPr="006D5398" w:rsidRDefault="006D5398" w:rsidP="006D5398">
            <w:pPr>
              <w:jc w:val="left"/>
              <w:rPr>
                <w:rFonts w:cs="Arial"/>
                <w:b/>
                <w:bCs/>
                <w:sz w:val="18"/>
                <w:szCs w:val="18"/>
                <w:lang w:eastAsia="sl-SI"/>
              </w:rPr>
            </w:pPr>
            <w:r w:rsidRPr="006D5398">
              <w:rPr>
                <w:rFonts w:cs="Arial"/>
                <w:b/>
                <w:bCs/>
                <w:sz w:val="18"/>
                <w:szCs w:val="18"/>
                <w:lang w:eastAsia="sl-SI"/>
              </w:rPr>
              <w:t>Zaloge v uporabi do 30.9.2024</w:t>
            </w:r>
          </w:p>
        </w:tc>
      </w:tr>
      <w:tr w:rsidR="00965D48" w:rsidRPr="006D5398" w14:paraId="435AD8A6" w14:textId="77777777" w:rsidTr="007A49CC">
        <w:trPr>
          <w:trHeight w:val="695"/>
        </w:trPr>
        <w:tc>
          <w:tcPr>
            <w:tcW w:w="2552" w:type="dxa"/>
            <w:vMerge/>
            <w:tcBorders>
              <w:top w:val="nil"/>
              <w:left w:val="single" w:sz="4" w:space="0" w:color="auto"/>
              <w:bottom w:val="single" w:sz="4" w:space="0" w:color="000000"/>
              <w:right w:val="single" w:sz="4" w:space="0" w:color="auto"/>
            </w:tcBorders>
            <w:vAlign w:val="center"/>
            <w:hideMark/>
          </w:tcPr>
          <w:p w14:paraId="60A4B2EE"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9714322"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9292DB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azadirahtin</w:t>
            </w:r>
            <w:proofErr w:type="spellEnd"/>
            <w:r w:rsidRPr="006D5398">
              <w:rPr>
                <w:rFonts w:cs="Arial"/>
                <w:color w:val="00000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3BCABDF0" w14:textId="77777777" w:rsidR="006D5398" w:rsidRPr="006D5398" w:rsidRDefault="006D5398" w:rsidP="006D5398">
            <w:pPr>
              <w:jc w:val="left"/>
              <w:rPr>
                <w:rFonts w:cs="Arial"/>
                <w:color w:val="000000"/>
                <w:sz w:val="18"/>
                <w:szCs w:val="18"/>
                <w:lang w:eastAsia="sl-SI"/>
              </w:rPr>
            </w:pPr>
            <w:proofErr w:type="spellStart"/>
            <w:r w:rsidRPr="006D5398">
              <w:rPr>
                <w:rFonts w:cs="Arial"/>
                <w:color w:val="000000"/>
                <w:sz w:val="18"/>
                <w:szCs w:val="18"/>
                <w:lang w:eastAsia="sl-SI"/>
              </w:rPr>
              <w:t>Neemazal</w:t>
            </w:r>
            <w:proofErr w:type="spellEnd"/>
            <w:r w:rsidRPr="006D5398">
              <w:rPr>
                <w:rFonts w:cs="Arial"/>
                <w:color w:val="00000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6BE5638C" w14:textId="77777777" w:rsidR="006D5398" w:rsidRPr="006D5398" w:rsidRDefault="006D5398" w:rsidP="006D5398">
            <w:pPr>
              <w:jc w:val="left"/>
              <w:rPr>
                <w:rFonts w:cs="Arial"/>
                <w:color w:val="00000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5A28D703"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BCD7052"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Največ 3-krat v eni rastni dobi</w:t>
            </w:r>
          </w:p>
        </w:tc>
      </w:tr>
      <w:tr w:rsidR="00965D48" w:rsidRPr="006D5398" w14:paraId="752232FA" w14:textId="77777777" w:rsidTr="007A49CC">
        <w:trPr>
          <w:trHeight w:val="481"/>
        </w:trPr>
        <w:tc>
          <w:tcPr>
            <w:tcW w:w="2552" w:type="dxa"/>
            <w:vMerge/>
            <w:tcBorders>
              <w:top w:val="nil"/>
              <w:left w:val="single" w:sz="4" w:space="0" w:color="auto"/>
              <w:bottom w:val="single" w:sz="4" w:space="0" w:color="000000"/>
              <w:right w:val="single" w:sz="4" w:space="0" w:color="auto"/>
            </w:tcBorders>
            <w:vAlign w:val="center"/>
            <w:hideMark/>
          </w:tcPr>
          <w:p w14:paraId="0F3630A6"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CF509B4" w14:textId="77777777" w:rsidR="006D5398" w:rsidRPr="006D5398" w:rsidRDefault="006D5398" w:rsidP="006D5398">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F81F71C"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47F1DA44"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244F4E8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L/ha</w:t>
            </w:r>
          </w:p>
        </w:tc>
        <w:tc>
          <w:tcPr>
            <w:tcW w:w="1701" w:type="dxa"/>
            <w:tcBorders>
              <w:top w:val="nil"/>
              <w:left w:val="nil"/>
              <w:bottom w:val="single" w:sz="4" w:space="0" w:color="auto"/>
              <w:right w:val="single" w:sz="4" w:space="0" w:color="auto"/>
            </w:tcBorders>
            <w:shd w:val="clear" w:color="auto" w:fill="auto"/>
            <w:hideMark/>
          </w:tcPr>
          <w:p w14:paraId="11845322" w14:textId="590D5A59"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1C75FAC6"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72575F" w:rsidRPr="006D5398" w14:paraId="4F822D2D"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3C0A91BD" w14:textId="77777777" w:rsidR="0072575F" w:rsidRPr="006D5398" w:rsidRDefault="0072575F"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C85CF4E" w14:textId="77777777" w:rsidR="0072575F" w:rsidRPr="006D5398" w:rsidRDefault="0072575F" w:rsidP="006D5398">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346EE6C3"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piretrin</w:t>
            </w:r>
          </w:p>
          <w:p w14:paraId="1D979165" w14:textId="77777777" w:rsidR="0072575F" w:rsidRPr="006D5398" w:rsidRDefault="0072575F" w:rsidP="006D5398">
            <w:pPr>
              <w:jc w:val="left"/>
              <w:rPr>
                <w:rFonts w:cs="Arial"/>
                <w:color w:val="00B050"/>
                <w:sz w:val="18"/>
                <w:szCs w:val="18"/>
                <w:lang w:eastAsia="sl-SI"/>
              </w:rPr>
            </w:pPr>
          </w:p>
        </w:tc>
        <w:tc>
          <w:tcPr>
            <w:tcW w:w="2268" w:type="dxa"/>
            <w:vMerge w:val="restart"/>
            <w:tcBorders>
              <w:top w:val="single" w:sz="4" w:space="0" w:color="auto"/>
              <w:left w:val="nil"/>
              <w:right w:val="single" w:sz="4" w:space="0" w:color="auto"/>
            </w:tcBorders>
            <w:shd w:val="clear" w:color="auto" w:fill="auto"/>
            <w:noWrap/>
            <w:hideMark/>
          </w:tcPr>
          <w:p w14:paraId="5AB19F44" w14:textId="77777777" w:rsidR="0072575F" w:rsidRPr="006D5398" w:rsidRDefault="0072575F" w:rsidP="006D5398">
            <w:pPr>
              <w:jc w:val="left"/>
              <w:rPr>
                <w:rFonts w:cs="Arial"/>
                <w:color w:val="00B050"/>
                <w:sz w:val="18"/>
                <w:szCs w:val="18"/>
                <w:lang w:eastAsia="sl-SI"/>
              </w:rPr>
            </w:pPr>
            <w:proofErr w:type="spellStart"/>
            <w:r w:rsidRPr="006D5398">
              <w:rPr>
                <w:rFonts w:cs="Arial"/>
                <w:color w:val="00B050"/>
                <w:sz w:val="18"/>
                <w:szCs w:val="18"/>
                <w:lang w:eastAsia="sl-SI"/>
              </w:rPr>
              <w:t>Asset</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hideMark/>
          </w:tcPr>
          <w:p w14:paraId="6B37C9CB"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0,7 L/ha</w:t>
            </w:r>
          </w:p>
        </w:tc>
        <w:tc>
          <w:tcPr>
            <w:tcW w:w="1701" w:type="dxa"/>
            <w:tcBorders>
              <w:top w:val="nil"/>
              <w:left w:val="nil"/>
              <w:bottom w:val="single" w:sz="4" w:space="0" w:color="auto"/>
              <w:right w:val="single" w:sz="4" w:space="0" w:color="auto"/>
            </w:tcBorders>
            <w:shd w:val="clear" w:color="auto" w:fill="auto"/>
            <w:hideMark/>
          </w:tcPr>
          <w:p w14:paraId="564565A2" w14:textId="77777777" w:rsidR="0072575F" w:rsidRPr="006D5398" w:rsidRDefault="0072575F" w:rsidP="006D5398">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hideMark/>
          </w:tcPr>
          <w:p w14:paraId="3F58DF7A" w14:textId="134224F4" w:rsidR="0072575F" w:rsidRPr="006D5398" w:rsidRDefault="0072575F" w:rsidP="006D5398">
            <w:pPr>
              <w:jc w:val="left"/>
              <w:rPr>
                <w:rFonts w:cs="Arial"/>
                <w:color w:val="00B050"/>
                <w:sz w:val="18"/>
                <w:szCs w:val="18"/>
                <w:lang w:eastAsia="sl-SI"/>
              </w:rPr>
            </w:pPr>
            <w:r>
              <w:rPr>
                <w:rFonts w:cs="Arial"/>
                <w:color w:val="00B050"/>
                <w:sz w:val="18"/>
                <w:szCs w:val="18"/>
                <w:lang w:eastAsia="sl-SI"/>
              </w:rPr>
              <w:t>D</w:t>
            </w:r>
            <w:r w:rsidRPr="006D5398">
              <w:rPr>
                <w:rFonts w:cs="Arial"/>
                <w:color w:val="00B050"/>
                <w:sz w:val="18"/>
                <w:szCs w:val="18"/>
                <w:lang w:eastAsia="sl-SI"/>
              </w:rPr>
              <w:t>elno zatiranje</w:t>
            </w:r>
          </w:p>
        </w:tc>
      </w:tr>
      <w:tr w:rsidR="0072575F" w:rsidRPr="006D5398" w14:paraId="5A7F6A6F"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tcPr>
          <w:p w14:paraId="17A7784B" w14:textId="77777777" w:rsidR="0072575F" w:rsidRPr="006D5398" w:rsidRDefault="0072575F"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0EBE84E7" w14:textId="77777777" w:rsidR="0072575F" w:rsidRPr="006D5398" w:rsidRDefault="0072575F"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3DFD597A" w14:textId="77777777" w:rsidR="0072575F" w:rsidRPr="006D5398" w:rsidRDefault="0072575F" w:rsidP="006D5398">
            <w:pPr>
              <w:jc w:val="left"/>
              <w:rPr>
                <w:rFonts w:cs="Arial"/>
                <w:color w:val="00B050"/>
                <w:sz w:val="18"/>
                <w:szCs w:val="18"/>
                <w:lang w:eastAsia="sl-SI"/>
              </w:rPr>
            </w:pPr>
          </w:p>
        </w:tc>
        <w:tc>
          <w:tcPr>
            <w:tcW w:w="2268" w:type="dxa"/>
            <w:vMerge/>
            <w:tcBorders>
              <w:left w:val="nil"/>
              <w:bottom w:val="single" w:sz="4" w:space="0" w:color="auto"/>
              <w:right w:val="single" w:sz="4" w:space="0" w:color="auto"/>
            </w:tcBorders>
            <w:shd w:val="clear" w:color="auto" w:fill="auto"/>
            <w:noWrap/>
          </w:tcPr>
          <w:p w14:paraId="3B5E62B4" w14:textId="77777777" w:rsidR="0072575F" w:rsidRPr="006D5398" w:rsidRDefault="0072575F" w:rsidP="006D5398">
            <w:pPr>
              <w:jc w:val="left"/>
              <w:rPr>
                <w:rFonts w:cs="Arial"/>
                <w:color w:val="00B050"/>
                <w:sz w:val="18"/>
                <w:szCs w:val="18"/>
                <w:lang w:eastAsia="sl-SI"/>
              </w:rPr>
            </w:pPr>
          </w:p>
        </w:tc>
        <w:tc>
          <w:tcPr>
            <w:tcW w:w="1559" w:type="dxa"/>
            <w:tcBorders>
              <w:top w:val="nil"/>
              <w:left w:val="nil"/>
              <w:bottom w:val="single" w:sz="4" w:space="0" w:color="auto"/>
              <w:right w:val="single" w:sz="4" w:space="0" w:color="auto"/>
            </w:tcBorders>
            <w:shd w:val="clear" w:color="auto" w:fill="auto"/>
          </w:tcPr>
          <w:p w14:paraId="2EFD74E0" w14:textId="18928EFB" w:rsidR="0072575F" w:rsidRPr="006D5398" w:rsidRDefault="006F21B3" w:rsidP="006D5398">
            <w:pPr>
              <w:jc w:val="left"/>
              <w:rPr>
                <w:rFonts w:cs="Arial"/>
                <w:color w:val="00B050"/>
                <w:sz w:val="18"/>
                <w:szCs w:val="18"/>
                <w:lang w:eastAsia="sl-SI"/>
              </w:rPr>
            </w:pPr>
            <w:r>
              <w:rPr>
                <w:rFonts w:cs="Arial"/>
                <w:color w:val="00B050"/>
                <w:sz w:val="18"/>
                <w:szCs w:val="18"/>
                <w:lang w:eastAsia="sl-SI"/>
              </w:rPr>
              <w:t>0,51 L/ha</w:t>
            </w:r>
          </w:p>
        </w:tc>
        <w:tc>
          <w:tcPr>
            <w:tcW w:w="1701" w:type="dxa"/>
            <w:tcBorders>
              <w:top w:val="nil"/>
              <w:left w:val="nil"/>
              <w:bottom w:val="single" w:sz="4" w:space="0" w:color="auto"/>
              <w:right w:val="single" w:sz="4" w:space="0" w:color="auto"/>
            </w:tcBorders>
            <w:shd w:val="clear" w:color="auto" w:fill="auto"/>
          </w:tcPr>
          <w:p w14:paraId="4C7974EA" w14:textId="28A6528B" w:rsidR="0072575F" w:rsidRPr="006D5398" w:rsidRDefault="006F21B3"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tcPr>
          <w:p w14:paraId="6A87100B" w14:textId="09969306" w:rsidR="0072575F" w:rsidRDefault="006F21B3" w:rsidP="006D5398">
            <w:pPr>
              <w:jc w:val="left"/>
              <w:rPr>
                <w:rFonts w:cs="Arial"/>
                <w:color w:val="00B050"/>
                <w:sz w:val="18"/>
                <w:szCs w:val="18"/>
                <w:lang w:eastAsia="sl-SI"/>
              </w:rPr>
            </w:pPr>
            <w:r>
              <w:rPr>
                <w:rFonts w:cs="Arial"/>
                <w:color w:val="00B050"/>
                <w:sz w:val="18"/>
                <w:szCs w:val="18"/>
                <w:lang w:eastAsia="sl-SI"/>
              </w:rPr>
              <w:t xml:space="preserve">Delno zatiranje; </w:t>
            </w:r>
            <w:r w:rsidRPr="006F21B3">
              <w:rPr>
                <w:rFonts w:cs="Arial"/>
                <w:b/>
                <w:bCs/>
                <w:color w:val="00B050"/>
                <w:sz w:val="18"/>
                <w:szCs w:val="18"/>
                <w:lang w:eastAsia="sl-SI"/>
              </w:rPr>
              <w:t>Sadike!</w:t>
            </w:r>
          </w:p>
        </w:tc>
      </w:tr>
      <w:tr w:rsidR="00965D48" w:rsidRPr="006D5398" w14:paraId="5946AEE4"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500BF9BA"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7678415D"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7E708318" w14:textId="77777777" w:rsidR="006D5398" w:rsidRPr="006D5398" w:rsidRDefault="006D5398" w:rsidP="006D5398">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3D6228BA"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nil"/>
              <w:left w:val="nil"/>
              <w:bottom w:val="single" w:sz="4" w:space="0" w:color="auto"/>
              <w:right w:val="single" w:sz="4" w:space="0" w:color="auto"/>
            </w:tcBorders>
            <w:shd w:val="clear" w:color="auto" w:fill="auto"/>
            <w:hideMark/>
          </w:tcPr>
          <w:p w14:paraId="79C14EE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1,6 L/ha </w:t>
            </w:r>
          </w:p>
        </w:tc>
        <w:tc>
          <w:tcPr>
            <w:tcW w:w="1701" w:type="dxa"/>
            <w:tcBorders>
              <w:top w:val="nil"/>
              <w:left w:val="nil"/>
              <w:bottom w:val="single" w:sz="4" w:space="0" w:color="auto"/>
              <w:right w:val="single" w:sz="4" w:space="0" w:color="auto"/>
            </w:tcBorders>
            <w:shd w:val="clear" w:color="auto" w:fill="auto"/>
            <w:hideMark/>
          </w:tcPr>
          <w:p w14:paraId="07FC938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FB4E1C8" w14:textId="21A10114"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p>
        </w:tc>
      </w:tr>
      <w:tr w:rsidR="00965D48" w:rsidRPr="006D5398" w14:paraId="56D0A281" w14:textId="77777777" w:rsidTr="007A49CC">
        <w:trPr>
          <w:trHeight w:val="250"/>
        </w:trPr>
        <w:tc>
          <w:tcPr>
            <w:tcW w:w="2552" w:type="dxa"/>
            <w:vMerge/>
            <w:tcBorders>
              <w:top w:val="nil"/>
              <w:left w:val="single" w:sz="4" w:space="0" w:color="auto"/>
              <w:bottom w:val="single" w:sz="4" w:space="0" w:color="000000"/>
              <w:right w:val="single" w:sz="4" w:space="0" w:color="auto"/>
            </w:tcBorders>
            <w:vAlign w:val="center"/>
            <w:hideMark/>
          </w:tcPr>
          <w:p w14:paraId="07B036C6"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E320A85" w14:textId="77777777" w:rsidR="006D5398" w:rsidRPr="006D5398" w:rsidRDefault="006D5398" w:rsidP="006D5398">
            <w:pPr>
              <w:jc w:val="left"/>
              <w:rPr>
                <w:rFonts w:cs="Arial"/>
                <w:color w:val="000000"/>
                <w:sz w:val="18"/>
                <w:szCs w:val="18"/>
                <w:lang w:eastAsia="sl-SI"/>
              </w:rPr>
            </w:pPr>
          </w:p>
        </w:tc>
        <w:tc>
          <w:tcPr>
            <w:tcW w:w="2551" w:type="dxa"/>
            <w:vMerge/>
            <w:tcBorders>
              <w:top w:val="single" w:sz="4" w:space="0" w:color="auto"/>
              <w:left w:val="nil"/>
              <w:right w:val="single" w:sz="4" w:space="0" w:color="auto"/>
            </w:tcBorders>
            <w:shd w:val="clear" w:color="auto" w:fill="auto"/>
            <w:hideMark/>
          </w:tcPr>
          <w:p w14:paraId="30CA59D3" w14:textId="77777777" w:rsidR="006D5398" w:rsidRPr="006D5398" w:rsidRDefault="006D5398" w:rsidP="006D5398">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5DE4AE65"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nil"/>
              <w:left w:val="nil"/>
              <w:bottom w:val="single" w:sz="4" w:space="0" w:color="auto"/>
              <w:right w:val="single" w:sz="4" w:space="0" w:color="auto"/>
            </w:tcBorders>
            <w:shd w:val="clear" w:color="auto" w:fill="auto"/>
            <w:hideMark/>
          </w:tcPr>
          <w:p w14:paraId="2903421E"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1,6 L/ha </w:t>
            </w:r>
          </w:p>
        </w:tc>
        <w:tc>
          <w:tcPr>
            <w:tcW w:w="1701" w:type="dxa"/>
            <w:tcBorders>
              <w:top w:val="nil"/>
              <w:left w:val="nil"/>
              <w:bottom w:val="single" w:sz="4" w:space="0" w:color="auto"/>
              <w:right w:val="single" w:sz="4" w:space="0" w:color="auto"/>
            </w:tcBorders>
            <w:shd w:val="clear" w:color="auto" w:fill="auto"/>
            <w:hideMark/>
          </w:tcPr>
          <w:p w14:paraId="7D0C422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5A53AAE9" w14:textId="4AFC4057" w:rsidR="006D5398" w:rsidRPr="006D5398" w:rsidRDefault="005B0D67" w:rsidP="006D5398">
            <w:pPr>
              <w:jc w:val="left"/>
              <w:rPr>
                <w:rFonts w:cs="Arial"/>
                <w:color w:val="00B050"/>
                <w:sz w:val="18"/>
                <w:szCs w:val="18"/>
                <w:lang w:eastAsia="sl-SI"/>
              </w:rPr>
            </w:pPr>
            <w:r>
              <w:rPr>
                <w:rFonts w:cs="Arial"/>
                <w:color w:val="00B050"/>
                <w:sz w:val="18"/>
                <w:szCs w:val="18"/>
                <w:lang w:eastAsia="sl-SI"/>
              </w:rPr>
              <w:t>Manjša uporaba</w:t>
            </w:r>
          </w:p>
        </w:tc>
      </w:tr>
      <w:tr w:rsidR="00965D48" w:rsidRPr="006D5398" w14:paraId="58C80100" w14:textId="77777777" w:rsidTr="007A49CC">
        <w:trPr>
          <w:trHeight w:val="500"/>
        </w:trPr>
        <w:tc>
          <w:tcPr>
            <w:tcW w:w="2552" w:type="dxa"/>
            <w:vMerge/>
            <w:tcBorders>
              <w:top w:val="nil"/>
              <w:left w:val="single" w:sz="4" w:space="0" w:color="auto"/>
              <w:bottom w:val="single" w:sz="4" w:space="0" w:color="000000"/>
              <w:right w:val="single" w:sz="4" w:space="0" w:color="auto"/>
            </w:tcBorders>
            <w:vAlign w:val="center"/>
            <w:hideMark/>
          </w:tcPr>
          <w:p w14:paraId="1CF7245A" w14:textId="77777777" w:rsidR="006D5398" w:rsidRPr="006D5398" w:rsidRDefault="006D5398" w:rsidP="006D5398">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03A6357" w14:textId="77777777" w:rsidR="006D5398" w:rsidRPr="006D5398" w:rsidRDefault="006D5398" w:rsidP="006D5398">
            <w:pPr>
              <w:jc w:val="left"/>
              <w:rPr>
                <w:rFonts w:cs="Arial"/>
                <w:color w:val="000000"/>
                <w:sz w:val="18"/>
                <w:szCs w:val="18"/>
                <w:lang w:eastAsia="sl-SI"/>
              </w:rPr>
            </w:pPr>
          </w:p>
        </w:tc>
        <w:tc>
          <w:tcPr>
            <w:tcW w:w="2551" w:type="dxa"/>
            <w:tcBorders>
              <w:left w:val="nil"/>
              <w:bottom w:val="single" w:sz="4" w:space="0" w:color="auto"/>
              <w:right w:val="single" w:sz="4" w:space="0" w:color="auto"/>
            </w:tcBorders>
            <w:shd w:val="clear" w:color="auto" w:fill="auto"/>
            <w:hideMark/>
          </w:tcPr>
          <w:p w14:paraId="6B01E7DB"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4328A1F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08D944E4"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123483F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3B884B7" w14:textId="77777777" w:rsidR="006D5398" w:rsidRPr="006D5398" w:rsidRDefault="006D5398" w:rsidP="006D5398">
            <w:pPr>
              <w:jc w:val="left"/>
              <w:rPr>
                <w:rFonts w:cs="Arial"/>
                <w:color w:val="000000"/>
                <w:sz w:val="18"/>
                <w:szCs w:val="18"/>
                <w:lang w:eastAsia="sl-SI"/>
              </w:rPr>
            </w:pPr>
            <w:r w:rsidRPr="006D5398">
              <w:rPr>
                <w:rFonts w:cs="Arial"/>
                <w:color w:val="000000"/>
                <w:sz w:val="18"/>
                <w:szCs w:val="18"/>
                <w:lang w:eastAsia="sl-SI"/>
              </w:rPr>
              <w:t> </w:t>
            </w:r>
          </w:p>
        </w:tc>
      </w:tr>
      <w:tr w:rsidR="00965D48" w:rsidRPr="006D5398" w14:paraId="6EA5A8DE" w14:textId="77777777" w:rsidTr="007A49CC">
        <w:trPr>
          <w:trHeight w:val="447"/>
        </w:trPr>
        <w:tc>
          <w:tcPr>
            <w:tcW w:w="2552" w:type="dxa"/>
            <w:vMerge w:val="restart"/>
            <w:tcBorders>
              <w:top w:val="nil"/>
              <w:left w:val="single" w:sz="4" w:space="0" w:color="auto"/>
              <w:bottom w:val="single" w:sz="4" w:space="0" w:color="auto"/>
              <w:right w:val="single" w:sz="4" w:space="0" w:color="auto"/>
            </w:tcBorders>
            <w:shd w:val="clear" w:color="auto" w:fill="auto"/>
            <w:hideMark/>
          </w:tcPr>
          <w:p w14:paraId="0BDB3066" w14:textId="77777777" w:rsidR="006D5398" w:rsidRPr="006D5398" w:rsidRDefault="006D5398" w:rsidP="006D5398">
            <w:pPr>
              <w:jc w:val="left"/>
              <w:rPr>
                <w:rFonts w:cs="Arial"/>
                <w:color w:val="000000"/>
                <w:sz w:val="18"/>
                <w:szCs w:val="18"/>
                <w:lang w:eastAsia="sl-SI"/>
              </w:rPr>
            </w:pPr>
            <w:r w:rsidRPr="006D5398">
              <w:rPr>
                <w:rFonts w:cs="Arial"/>
                <w:b/>
                <w:bCs/>
                <w:color w:val="000000"/>
                <w:sz w:val="18"/>
                <w:szCs w:val="18"/>
                <w:lang w:eastAsia="sl-SI"/>
              </w:rPr>
              <w:t xml:space="preserve">Rastlinjakov </w:t>
            </w:r>
            <w:proofErr w:type="spellStart"/>
            <w:r w:rsidRPr="006D5398">
              <w:rPr>
                <w:rFonts w:cs="Arial"/>
                <w:b/>
                <w:bCs/>
                <w:color w:val="000000"/>
                <w:sz w:val="18"/>
                <w:szCs w:val="18"/>
                <w:lang w:eastAsia="sl-SI"/>
              </w:rPr>
              <w:t>ščitkar</w:t>
            </w:r>
            <w:proofErr w:type="spellEnd"/>
            <w:r w:rsidRPr="006D5398">
              <w:rPr>
                <w:rFonts w:cs="Arial"/>
                <w:color w:val="000000"/>
                <w:sz w:val="18"/>
                <w:szCs w:val="18"/>
                <w:lang w:eastAsia="sl-SI"/>
              </w:rPr>
              <w:t xml:space="preserve"> </w:t>
            </w:r>
            <w:r w:rsidRPr="006D5398">
              <w:rPr>
                <w:rFonts w:cs="Arial"/>
                <w:i/>
                <w:iCs/>
                <w:color w:val="000000"/>
                <w:sz w:val="18"/>
                <w:szCs w:val="18"/>
                <w:lang w:eastAsia="sl-SI"/>
              </w:rPr>
              <w:t>(</w:t>
            </w:r>
            <w:proofErr w:type="spellStart"/>
            <w:r w:rsidRPr="006D5398">
              <w:rPr>
                <w:rFonts w:cs="Arial"/>
                <w:i/>
                <w:iCs/>
                <w:color w:val="000000"/>
                <w:sz w:val="18"/>
                <w:szCs w:val="18"/>
                <w:lang w:eastAsia="sl-SI"/>
              </w:rPr>
              <w:t>Trialeurodes</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vaporariorum</w:t>
            </w:r>
            <w:proofErr w:type="spellEnd"/>
            <w:r w:rsidRPr="006D5398">
              <w:rPr>
                <w:rFonts w:cs="Arial"/>
                <w:color w:val="000000"/>
                <w:sz w:val="18"/>
                <w:szCs w:val="18"/>
                <w:lang w:eastAsia="sl-SI"/>
              </w:rPr>
              <w:t xml:space="preserve">), </w:t>
            </w:r>
            <w:r w:rsidRPr="006D5398">
              <w:rPr>
                <w:rFonts w:cs="Arial"/>
                <w:b/>
                <w:bCs/>
                <w:color w:val="000000"/>
                <w:sz w:val="18"/>
                <w:szCs w:val="18"/>
                <w:lang w:eastAsia="sl-SI"/>
              </w:rPr>
              <w:t xml:space="preserve">tobakov </w:t>
            </w:r>
            <w:proofErr w:type="spellStart"/>
            <w:r w:rsidRPr="006D5398">
              <w:rPr>
                <w:rFonts w:cs="Arial"/>
                <w:b/>
                <w:bCs/>
                <w:color w:val="000000"/>
                <w:sz w:val="18"/>
                <w:szCs w:val="18"/>
                <w:lang w:eastAsia="sl-SI"/>
              </w:rPr>
              <w:t>ščitkar</w:t>
            </w:r>
            <w:proofErr w:type="spellEnd"/>
            <w:r w:rsidRPr="006D5398">
              <w:rPr>
                <w:rFonts w:cs="Arial"/>
                <w:color w:val="000000"/>
                <w:sz w:val="18"/>
                <w:szCs w:val="18"/>
                <w:lang w:eastAsia="sl-SI"/>
              </w:rPr>
              <w:t xml:space="preserve"> </w:t>
            </w:r>
            <w:r w:rsidRPr="006D5398">
              <w:rPr>
                <w:rFonts w:cs="Arial"/>
                <w:i/>
                <w:iCs/>
                <w:color w:val="000000"/>
                <w:sz w:val="18"/>
                <w:szCs w:val="18"/>
                <w:lang w:eastAsia="sl-SI"/>
              </w:rPr>
              <w:t>(</w:t>
            </w:r>
            <w:proofErr w:type="spellStart"/>
            <w:r w:rsidRPr="006D5398">
              <w:rPr>
                <w:rFonts w:cs="Arial"/>
                <w:i/>
                <w:iCs/>
                <w:color w:val="000000"/>
                <w:sz w:val="18"/>
                <w:szCs w:val="18"/>
                <w:lang w:eastAsia="sl-SI"/>
              </w:rPr>
              <w:t>Bemisia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tabaci</w:t>
            </w:r>
            <w:proofErr w:type="spellEnd"/>
            <w:r w:rsidRPr="006D5398">
              <w:rPr>
                <w:rFonts w:cs="Arial"/>
                <w:i/>
                <w:iCs/>
                <w:color w:val="000000"/>
                <w:sz w:val="18"/>
                <w:szCs w:val="18"/>
                <w:lang w:eastAsia="sl-SI"/>
              </w:rPr>
              <w:t>)</w:t>
            </w:r>
            <w:r w:rsidRPr="006D5398">
              <w:rPr>
                <w:rFonts w:cs="Arial"/>
                <w:color w:val="000000"/>
                <w:sz w:val="18"/>
                <w:szCs w:val="18"/>
                <w:lang w:eastAsia="sl-SI"/>
              </w:rPr>
              <w:t>,</w:t>
            </w:r>
            <w:r w:rsidRPr="006D5398">
              <w:rPr>
                <w:rFonts w:cs="Arial"/>
                <w:color w:val="000000"/>
                <w:sz w:val="18"/>
                <w:szCs w:val="18"/>
                <w:lang w:eastAsia="sl-SI"/>
              </w:rPr>
              <w:br/>
            </w:r>
            <w:r w:rsidRPr="006D5398">
              <w:rPr>
                <w:rFonts w:cs="Arial"/>
                <w:b/>
                <w:bCs/>
                <w:color w:val="000000"/>
                <w:sz w:val="18"/>
                <w:szCs w:val="18"/>
                <w:lang w:eastAsia="sl-SI"/>
              </w:rPr>
              <w:t xml:space="preserve">srebreči </w:t>
            </w:r>
            <w:proofErr w:type="spellStart"/>
            <w:r w:rsidRPr="006D5398">
              <w:rPr>
                <w:rFonts w:cs="Arial"/>
                <w:b/>
                <w:bCs/>
                <w:color w:val="000000"/>
                <w:sz w:val="18"/>
                <w:szCs w:val="18"/>
                <w:lang w:eastAsia="sl-SI"/>
              </w:rPr>
              <w:t>ščitkar</w:t>
            </w:r>
            <w:proofErr w:type="spellEnd"/>
            <w:r w:rsidRPr="006D5398">
              <w:rPr>
                <w:rFonts w:cs="Arial"/>
                <w:color w:val="000000"/>
                <w:sz w:val="18"/>
                <w:szCs w:val="18"/>
                <w:lang w:eastAsia="sl-SI"/>
              </w:rPr>
              <w:t xml:space="preserve"> </w:t>
            </w:r>
            <w:r w:rsidRPr="006D5398">
              <w:rPr>
                <w:rFonts w:cs="Arial"/>
                <w:i/>
                <w:iCs/>
                <w:color w:val="000000"/>
                <w:sz w:val="18"/>
                <w:szCs w:val="18"/>
                <w:lang w:eastAsia="sl-SI"/>
              </w:rPr>
              <w:t>(</w:t>
            </w:r>
            <w:proofErr w:type="spellStart"/>
            <w:r w:rsidRPr="006D5398">
              <w:rPr>
                <w:rFonts w:cs="Arial"/>
                <w:i/>
                <w:iCs/>
                <w:color w:val="000000"/>
                <w:sz w:val="18"/>
                <w:szCs w:val="18"/>
                <w:lang w:eastAsia="sl-SI"/>
              </w:rPr>
              <w:t>Bemisia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argentifolii</w:t>
            </w:r>
            <w:proofErr w:type="spellEnd"/>
            <w:r w:rsidRPr="006D5398">
              <w:rPr>
                <w:rFonts w:cs="Arial"/>
                <w:i/>
                <w:iCs/>
                <w:color w:val="000000"/>
                <w:sz w:val="18"/>
                <w:szCs w:val="18"/>
                <w:lang w:eastAsia="sl-SI"/>
              </w:rPr>
              <w:t>)</w:t>
            </w:r>
            <w:r w:rsidRPr="006D5398">
              <w:rPr>
                <w:rFonts w:cs="Arial"/>
                <w:color w:val="000000"/>
                <w:sz w:val="18"/>
                <w:szCs w:val="18"/>
                <w:lang w:eastAsia="sl-SI"/>
              </w:rPr>
              <w:t xml:space="preserve"> </w:t>
            </w:r>
          </w:p>
        </w:tc>
        <w:tc>
          <w:tcPr>
            <w:tcW w:w="2977" w:type="dxa"/>
            <w:vMerge w:val="restart"/>
            <w:tcBorders>
              <w:top w:val="nil"/>
              <w:left w:val="single" w:sz="4" w:space="0" w:color="auto"/>
              <w:bottom w:val="single" w:sz="4" w:space="0" w:color="000000"/>
              <w:right w:val="single" w:sz="4" w:space="0" w:color="auto"/>
            </w:tcBorders>
            <w:shd w:val="clear" w:color="auto" w:fill="auto"/>
            <w:noWrap/>
          </w:tcPr>
          <w:p w14:paraId="72DC72E6" w14:textId="77777777" w:rsidR="006D5398" w:rsidRPr="006D5398" w:rsidRDefault="006D5398" w:rsidP="006D5398">
            <w:pPr>
              <w:spacing w:line="259" w:lineRule="auto"/>
              <w:jc w:val="left"/>
              <w:rPr>
                <w:rFonts w:eastAsia="Calibri" w:cs="Arial"/>
                <w:b/>
                <w:bCs/>
                <w:sz w:val="18"/>
                <w:szCs w:val="18"/>
                <w:u w:val="single"/>
              </w:rPr>
            </w:pPr>
            <w:r w:rsidRPr="006D5398">
              <w:rPr>
                <w:rFonts w:eastAsia="Calibri" w:cs="Arial"/>
                <w:sz w:val="18"/>
                <w:szCs w:val="18"/>
              </w:rPr>
              <w:t> </w:t>
            </w:r>
            <w:r w:rsidRPr="006D5398">
              <w:rPr>
                <w:rFonts w:eastAsia="Calibri" w:cs="Arial"/>
                <w:b/>
                <w:bCs/>
                <w:sz w:val="18"/>
                <w:szCs w:val="18"/>
                <w:u w:val="single"/>
              </w:rPr>
              <w:t>Agrotehnični ukrepi:</w:t>
            </w:r>
          </w:p>
          <w:p w14:paraId="0E30C417" w14:textId="77777777" w:rsidR="006D5398" w:rsidRPr="006D5398" w:rsidRDefault="006D5398"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preprečevanje zapleveljenosti, </w:t>
            </w:r>
          </w:p>
          <w:p w14:paraId="7FDF546F" w14:textId="77777777" w:rsidR="006D5398" w:rsidRPr="006D5398" w:rsidRDefault="006D5398"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uravnoteženo namakanje in gnojenje,  </w:t>
            </w:r>
          </w:p>
          <w:p w14:paraId="35B71B5D" w14:textId="77777777" w:rsidR="006D5398" w:rsidRPr="006D5398" w:rsidRDefault="006D5398" w:rsidP="00B84EF7">
            <w:pPr>
              <w:numPr>
                <w:ilvl w:val="0"/>
                <w:numId w:val="204"/>
              </w:numPr>
              <w:spacing w:after="160" w:line="259" w:lineRule="auto"/>
              <w:ind w:left="193" w:hanging="142"/>
              <w:contextualSpacing/>
              <w:jc w:val="left"/>
              <w:rPr>
                <w:rFonts w:eastAsia="Calibri" w:cs="Arial"/>
                <w:bCs/>
                <w:sz w:val="18"/>
                <w:szCs w:val="18"/>
              </w:rPr>
            </w:pPr>
            <w:r w:rsidRPr="006D5398">
              <w:rPr>
                <w:rFonts w:eastAsia="Calibri" w:cs="Arial"/>
                <w:sz w:val="18"/>
                <w:szCs w:val="18"/>
              </w:rPr>
              <w:t xml:space="preserve">odstranjevanje in uničevanje rastlinskih ostankov po spravilu pridelka. </w:t>
            </w:r>
          </w:p>
          <w:p w14:paraId="4CA18E22" w14:textId="77777777" w:rsidR="006D5398" w:rsidRPr="006D5398" w:rsidRDefault="006D5398" w:rsidP="006D5398">
            <w:pPr>
              <w:ind w:left="720"/>
              <w:contextualSpacing/>
              <w:jc w:val="left"/>
              <w:rPr>
                <w:rFonts w:eastAsia="Calibri" w:cs="Arial"/>
                <w:bCs/>
                <w:sz w:val="18"/>
                <w:szCs w:val="18"/>
              </w:rPr>
            </w:pPr>
          </w:p>
          <w:p w14:paraId="6CD695E6" w14:textId="77777777" w:rsidR="006D5398" w:rsidRPr="006D5398" w:rsidRDefault="006D5398" w:rsidP="006D5398">
            <w:pPr>
              <w:spacing w:after="160" w:line="259" w:lineRule="auto"/>
              <w:jc w:val="left"/>
              <w:rPr>
                <w:rFonts w:cs="Arial"/>
                <w:color w:val="000000"/>
                <w:sz w:val="18"/>
                <w:szCs w:val="18"/>
                <w:lang w:eastAsia="sl-SI"/>
              </w:rPr>
            </w:pPr>
            <w:r w:rsidRPr="006D5398">
              <w:rPr>
                <w:rFonts w:eastAsia="Calibri" w:cs="Arial"/>
                <w:bCs/>
                <w:sz w:val="18"/>
                <w:szCs w:val="18"/>
              </w:rPr>
              <w:t>Spremljanje pojava s pregledovanjem rastlin ali z rumenimi lepljivimi ploščami.</w:t>
            </w:r>
          </w:p>
        </w:tc>
        <w:tc>
          <w:tcPr>
            <w:tcW w:w="2551" w:type="dxa"/>
            <w:tcBorders>
              <w:top w:val="nil"/>
              <w:left w:val="nil"/>
              <w:bottom w:val="single" w:sz="4" w:space="0" w:color="auto"/>
              <w:right w:val="single" w:sz="4" w:space="0" w:color="auto"/>
            </w:tcBorders>
            <w:shd w:val="clear" w:color="auto" w:fill="auto"/>
            <w:hideMark/>
          </w:tcPr>
          <w:p w14:paraId="7F4199CD"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lastRenderedPageBreak/>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12B65A6A"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78B7619B"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1,5 L/ha</w:t>
            </w:r>
          </w:p>
        </w:tc>
        <w:tc>
          <w:tcPr>
            <w:tcW w:w="1701" w:type="dxa"/>
            <w:tcBorders>
              <w:top w:val="nil"/>
              <w:left w:val="nil"/>
              <w:bottom w:val="single" w:sz="4" w:space="0" w:color="auto"/>
              <w:right w:val="single" w:sz="4" w:space="0" w:color="auto"/>
            </w:tcBorders>
            <w:shd w:val="clear" w:color="auto" w:fill="auto"/>
            <w:hideMark/>
          </w:tcPr>
          <w:p w14:paraId="2E2873FE" w14:textId="44FA9444"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60F69457"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2E32A14C" w14:textId="77777777" w:rsidTr="007A49CC">
        <w:trPr>
          <w:trHeight w:val="242"/>
        </w:trPr>
        <w:tc>
          <w:tcPr>
            <w:tcW w:w="2552" w:type="dxa"/>
            <w:vMerge/>
            <w:tcBorders>
              <w:top w:val="nil"/>
              <w:left w:val="single" w:sz="4" w:space="0" w:color="auto"/>
              <w:bottom w:val="single" w:sz="4" w:space="0" w:color="auto"/>
              <w:right w:val="single" w:sz="4" w:space="0" w:color="auto"/>
            </w:tcBorders>
            <w:vAlign w:val="center"/>
            <w:hideMark/>
          </w:tcPr>
          <w:p w14:paraId="644C2FA0" w14:textId="77777777" w:rsidR="006D5398" w:rsidRPr="006D5398" w:rsidRDefault="006D5398" w:rsidP="006D5398">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9CC0B61" w14:textId="77777777" w:rsidR="006D5398" w:rsidRPr="006D5398" w:rsidRDefault="006D5398"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03DD648E"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GHA</w:t>
            </w:r>
          </w:p>
          <w:p w14:paraId="5F6746AB" w14:textId="77777777" w:rsidR="006D5398" w:rsidRPr="006D5398" w:rsidRDefault="006D5398" w:rsidP="006D5398">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
        </w:tc>
        <w:tc>
          <w:tcPr>
            <w:tcW w:w="2268" w:type="dxa"/>
            <w:tcBorders>
              <w:top w:val="nil"/>
              <w:left w:val="nil"/>
              <w:bottom w:val="single" w:sz="4" w:space="0" w:color="auto"/>
              <w:right w:val="single" w:sz="4" w:space="0" w:color="auto"/>
            </w:tcBorders>
            <w:shd w:val="clear" w:color="auto" w:fill="auto"/>
            <w:noWrap/>
            <w:hideMark/>
          </w:tcPr>
          <w:p w14:paraId="180EF8F9"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Botanigard</w:t>
            </w:r>
            <w:proofErr w:type="spellEnd"/>
            <w:r w:rsidRPr="006D5398">
              <w:rPr>
                <w:rFonts w:cs="Arial"/>
                <w:color w:val="00B050"/>
                <w:sz w:val="18"/>
                <w:szCs w:val="18"/>
                <w:lang w:eastAsia="sl-SI"/>
              </w:rPr>
              <w:t xml:space="preserve"> WP</w:t>
            </w:r>
          </w:p>
        </w:tc>
        <w:tc>
          <w:tcPr>
            <w:tcW w:w="1559" w:type="dxa"/>
            <w:tcBorders>
              <w:top w:val="nil"/>
              <w:left w:val="nil"/>
              <w:bottom w:val="single" w:sz="4" w:space="0" w:color="auto"/>
              <w:right w:val="single" w:sz="4" w:space="0" w:color="auto"/>
            </w:tcBorders>
            <w:shd w:val="clear" w:color="auto" w:fill="auto"/>
            <w:hideMark/>
          </w:tcPr>
          <w:p w14:paraId="11721CAF"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0,9 kg/ha</w:t>
            </w:r>
          </w:p>
        </w:tc>
        <w:tc>
          <w:tcPr>
            <w:tcW w:w="1701" w:type="dxa"/>
            <w:tcBorders>
              <w:top w:val="nil"/>
              <w:left w:val="nil"/>
              <w:bottom w:val="single" w:sz="4" w:space="0" w:color="auto"/>
              <w:right w:val="single" w:sz="4" w:space="0" w:color="auto"/>
            </w:tcBorders>
            <w:shd w:val="clear" w:color="auto" w:fill="auto"/>
            <w:hideMark/>
          </w:tcPr>
          <w:p w14:paraId="61C33033" w14:textId="732F2E75"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181D1170"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6D5398" w:rsidRPr="006D5398" w14:paraId="22225712" w14:textId="77777777" w:rsidTr="007A49CC">
        <w:trPr>
          <w:trHeight w:val="416"/>
        </w:trPr>
        <w:tc>
          <w:tcPr>
            <w:tcW w:w="2552" w:type="dxa"/>
            <w:vMerge/>
            <w:tcBorders>
              <w:top w:val="nil"/>
              <w:left w:val="single" w:sz="4" w:space="0" w:color="auto"/>
              <w:bottom w:val="single" w:sz="4" w:space="0" w:color="auto"/>
              <w:right w:val="single" w:sz="4" w:space="0" w:color="auto"/>
            </w:tcBorders>
            <w:vAlign w:val="center"/>
            <w:hideMark/>
          </w:tcPr>
          <w:p w14:paraId="6762AF82" w14:textId="77777777" w:rsidR="006D5398" w:rsidRPr="006D5398" w:rsidRDefault="006D5398" w:rsidP="006D5398">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FF3F255" w14:textId="77777777" w:rsidR="006D5398" w:rsidRPr="006D5398" w:rsidRDefault="006D5398" w:rsidP="006D5398">
            <w:pPr>
              <w:jc w:val="left"/>
              <w:rPr>
                <w:rFonts w:cs="Arial"/>
                <w:color w:val="000000"/>
                <w:sz w:val="18"/>
                <w:szCs w:val="18"/>
                <w:lang w:eastAsia="sl-SI"/>
              </w:rPr>
            </w:pPr>
          </w:p>
        </w:tc>
        <w:tc>
          <w:tcPr>
            <w:tcW w:w="2551" w:type="dxa"/>
            <w:vMerge/>
            <w:tcBorders>
              <w:left w:val="nil"/>
              <w:right w:val="single" w:sz="4" w:space="0" w:color="auto"/>
            </w:tcBorders>
            <w:shd w:val="clear" w:color="auto" w:fill="auto"/>
            <w:hideMark/>
          </w:tcPr>
          <w:p w14:paraId="5CA47421" w14:textId="77777777" w:rsidR="006D5398" w:rsidRPr="006D5398" w:rsidRDefault="006D5398" w:rsidP="006D5398">
            <w:pPr>
              <w:jc w:val="left"/>
              <w:rPr>
                <w:rFonts w:cs="Arial"/>
                <w:i/>
                <w:iCs/>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2C07FA3E"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Botanigard</w:t>
            </w:r>
            <w:proofErr w:type="spellEnd"/>
            <w:r w:rsidRPr="006D5398">
              <w:rPr>
                <w:rFonts w:cs="Arial"/>
                <w:color w:val="00B050"/>
                <w:sz w:val="18"/>
                <w:szCs w:val="18"/>
                <w:lang w:eastAsia="sl-SI"/>
              </w:rPr>
              <w:t xml:space="preserve"> WP</w:t>
            </w:r>
          </w:p>
        </w:tc>
        <w:tc>
          <w:tcPr>
            <w:tcW w:w="1559" w:type="dxa"/>
            <w:tcBorders>
              <w:top w:val="nil"/>
              <w:left w:val="nil"/>
              <w:bottom w:val="single" w:sz="4" w:space="0" w:color="auto"/>
              <w:right w:val="single" w:sz="4" w:space="0" w:color="auto"/>
            </w:tcBorders>
            <w:shd w:val="clear" w:color="auto" w:fill="auto"/>
            <w:hideMark/>
          </w:tcPr>
          <w:p w14:paraId="4917F7B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0,75 kg/ha</w:t>
            </w:r>
          </w:p>
        </w:tc>
        <w:tc>
          <w:tcPr>
            <w:tcW w:w="1701" w:type="dxa"/>
            <w:tcBorders>
              <w:top w:val="nil"/>
              <w:left w:val="nil"/>
              <w:bottom w:val="single" w:sz="4" w:space="0" w:color="auto"/>
              <w:right w:val="single" w:sz="4" w:space="0" w:color="auto"/>
            </w:tcBorders>
            <w:shd w:val="clear" w:color="auto" w:fill="auto"/>
            <w:hideMark/>
          </w:tcPr>
          <w:p w14:paraId="3786DD21" w14:textId="122611E3"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BDE16ED"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xml:space="preserve">Manjše uporaba na sejančkih in sadikah vrtnin; </w:t>
            </w:r>
          </w:p>
        </w:tc>
      </w:tr>
      <w:tr w:rsidR="006D5398" w:rsidRPr="006D5398" w14:paraId="3A12BD81" w14:textId="77777777" w:rsidTr="007A49CC">
        <w:trPr>
          <w:trHeight w:val="266"/>
        </w:trPr>
        <w:tc>
          <w:tcPr>
            <w:tcW w:w="2552" w:type="dxa"/>
            <w:vMerge/>
            <w:tcBorders>
              <w:top w:val="nil"/>
              <w:left w:val="single" w:sz="4" w:space="0" w:color="auto"/>
              <w:bottom w:val="single" w:sz="4" w:space="0" w:color="auto"/>
              <w:right w:val="single" w:sz="4" w:space="0" w:color="auto"/>
            </w:tcBorders>
            <w:vAlign w:val="center"/>
            <w:hideMark/>
          </w:tcPr>
          <w:p w14:paraId="1A730045" w14:textId="77777777" w:rsidR="006D5398" w:rsidRPr="006D5398" w:rsidRDefault="006D5398" w:rsidP="006D5398">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48DE096B" w14:textId="77777777" w:rsidR="006D5398" w:rsidRPr="006D5398" w:rsidRDefault="006D539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091C2A1D" w14:textId="77777777" w:rsidR="006D5398" w:rsidRPr="006D5398" w:rsidRDefault="006D5398" w:rsidP="006D5398">
            <w:pPr>
              <w:jc w:val="left"/>
              <w:rPr>
                <w:rFonts w:cs="Arial"/>
                <w:i/>
                <w:iCs/>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8883EA7" w14:textId="77777777" w:rsidR="006D5398" w:rsidRPr="006D5398" w:rsidRDefault="006D5398" w:rsidP="006D5398">
            <w:pPr>
              <w:jc w:val="left"/>
              <w:rPr>
                <w:rFonts w:cs="Arial"/>
                <w:color w:val="00B050"/>
                <w:sz w:val="18"/>
                <w:szCs w:val="18"/>
                <w:lang w:eastAsia="sl-SI"/>
              </w:rPr>
            </w:pPr>
            <w:proofErr w:type="spellStart"/>
            <w:r w:rsidRPr="006D5398">
              <w:rPr>
                <w:rFonts w:cs="Arial"/>
                <w:color w:val="00B050"/>
                <w:sz w:val="18"/>
                <w:szCs w:val="18"/>
                <w:lang w:eastAsia="sl-SI"/>
              </w:rPr>
              <w:t>Botanigard</w:t>
            </w:r>
            <w:proofErr w:type="spellEnd"/>
            <w:r w:rsidRPr="006D5398">
              <w:rPr>
                <w:rFonts w:cs="Arial"/>
                <w:color w:val="00B050"/>
                <w:sz w:val="18"/>
                <w:szCs w:val="18"/>
                <w:lang w:eastAsia="sl-SI"/>
              </w:rPr>
              <w:t xml:space="preserve"> </w:t>
            </w:r>
            <w:r w:rsidRPr="006D5398">
              <w:rPr>
                <w:rFonts w:cs="Arial"/>
                <w:bCs/>
                <w:color w:val="00B050"/>
                <w:sz w:val="18"/>
                <w:szCs w:val="18"/>
                <w:lang w:eastAsia="sl-SI"/>
              </w:rPr>
              <w:t>OD</w:t>
            </w:r>
          </w:p>
        </w:tc>
        <w:tc>
          <w:tcPr>
            <w:tcW w:w="1559" w:type="dxa"/>
            <w:tcBorders>
              <w:top w:val="nil"/>
              <w:left w:val="nil"/>
              <w:bottom w:val="single" w:sz="4" w:space="0" w:color="auto"/>
              <w:right w:val="single" w:sz="4" w:space="0" w:color="auto"/>
            </w:tcBorders>
            <w:shd w:val="clear" w:color="auto" w:fill="auto"/>
            <w:hideMark/>
          </w:tcPr>
          <w:p w14:paraId="3DD85546"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1,8 L/ha</w:t>
            </w:r>
          </w:p>
        </w:tc>
        <w:tc>
          <w:tcPr>
            <w:tcW w:w="1701" w:type="dxa"/>
            <w:tcBorders>
              <w:top w:val="nil"/>
              <w:left w:val="nil"/>
              <w:bottom w:val="single" w:sz="4" w:space="0" w:color="auto"/>
              <w:right w:val="single" w:sz="4" w:space="0" w:color="auto"/>
            </w:tcBorders>
            <w:shd w:val="clear" w:color="auto" w:fill="auto"/>
            <w:hideMark/>
          </w:tcPr>
          <w:p w14:paraId="2F4C38A5" w14:textId="74423D88" w:rsidR="006D5398" w:rsidRPr="006D5398" w:rsidRDefault="005B0D67" w:rsidP="006D5398">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1A25E018" w14:textId="77777777" w:rsidR="006D5398" w:rsidRPr="006D5398" w:rsidRDefault="006D5398" w:rsidP="006D5398">
            <w:pPr>
              <w:jc w:val="left"/>
              <w:rPr>
                <w:rFonts w:cs="Arial"/>
                <w:color w:val="00B050"/>
                <w:sz w:val="18"/>
                <w:szCs w:val="18"/>
                <w:lang w:eastAsia="sl-SI"/>
              </w:rPr>
            </w:pPr>
            <w:r w:rsidRPr="006D5398">
              <w:rPr>
                <w:rFonts w:cs="Arial"/>
                <w:color w:val="00B050"/>
                <w:sz w:val="18"/>
                <w:szCs w:val="18"/>
                <w:lang w:eastAsia="sl-SI"/>
              </w:rPr>
              <w:t> </w:t>
            </w:r>
          </w:p>
        </w:tc>
      </w:tr>
      <w:tr w:rsidR="00965D48" w:rsidRPr="006D5398" w14:paraId="1C489B2C" w14:textId="77777777" w:rsidTr="007A49CC">
        <w:trPr>
          <w:trHeight w:val="761"/>
        </w:trPr>
        <w:tc>
          <w:tcPr>
            <w:tcW w:w="2552" w:type="dxa"/>
            <w:vMerge/>
            <w:tcBorders>
              <w:top w:val="nil"/>
              <w:left w:val="single" w:sz="4" w:space="0" w:color="auto"/>
              <w:bottom w:val="single" w:sz="4" w:space="0" w:color="auto"/>
              <w:right w:val="single" w:sz="4" w:space="0" w:color="auto"/>
            </w:tcBorders>
            <w:vAlign w:val="center"/>
            <w:hideMark/>
          </w:tcPr>
          <w:p w14:paraId="7BFCCDF5" w14:textId="77777777" w:rsidR="00965D48" w:rsidRPr="006D5398" w:rsidRDefault="00965D48" w:rsidP="006D5398">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2C7636E0" w14:textId="77777777" w:rsidR="00965D48" w:rsidRPr="006D5398" w:rsidRDefault="00965D48" w:rsidP="006D5398">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4E24076A" w14:textId="77777777" w:rsidR="00965D48" w:rsidRPr="006D5398" w:rsidRDefault="00965D48" w:rsidP="006D5398">
            <w:pPr>
              <w:jc w:val="left"/>
              <w:rPr>
                <w:rFonts w:cs="Arial"/>
                <w:color w:val="000000"/>
                <w:sz w:val="18"/>
                <w:szCs w:val="18"/>
                <w:lang w:eastAsia="sl-SI"/>
              </w:rPr>
            </w:pPr>
            <w:proofErr w:type="spellStart"/>
            <w:r w:rsidRPr="006D5398">
              <w:rPr>
                <w:rFonts w:cs="Arial"/>
                <w:color w:val="000000"/>
                <w:sz w:val="18"/>
                <w:szCs w:val="18"/>
                <w:lang w:eastAsia="sl-SI"/>
              </w:rPr>
              <w:t>flupiradifuron</w:t>
            </w:r>
            <w:proofErr w:type="spellEnd"/>
          </w:p>
        </w:tc>
        <w:tc>
          <w:tcPr>
            <w:tcW w:w="2268" w:type="dxa"/>
            <w:tcBorders>
              <w:top w:val="nil"/>
              <w:left w:val="nil"/>
              <w:bottom w:val="single" w:sz="4" w:space="0" w:color="auto"/>
              <w:right w:val="single" w:sz="4" w:space="0" w:color="auto"/>
            </w:tcBorders>
            <w:shd w:val="clear" w:color="auto" w:fill="auto"/>
            <w:noWrap/>
            <w:hideMark/>
          </w:tcPr>
          <w:p w14:paraId="573D57C1" w14:textId="77777777" w:rsidR="00965D48" w:rsidRPr="006D5398" w:rsidRDefault="00965D48" w:rsidP="006D5398">
            <w:pPr>
              <w:jc w:val="left"/>
              <w:rPr>
                <w:rFonts w:cs="Arial"/>
                <w:color w:val="000000"/>
                <w:sz w:val="18"/>
                <w:szCs w:val="18"/>
                <w:lang w:eastAsia="sl-SI"/>
              </w:rPr>
            </w:pPr>
            <w:proofErr w:type="spellStart"/>
            <w:r w:rsidRPr="006D5398">
              <w:rPr>
                <w:rFonts w:cs="Arial"/>
                <w:color w:val="000000"/>
                <w:sz w:val="18"/>
                <w:szCs w:val="18"/>
                <w:lang w:eastAsia="sl-SI"/>
              </w:rPr>
              <w:t>Sivanto</w:t>
            </w:r>
            <w:proofErr w:type="spellEnd"/>
            <w:r w:rsidRPr="006D5398">
              <w:rPr>
                <w:rFonts w:cs="Arial"/>
                <w:color w:val="000000"/>
                <w:sz w:val="18"/>
                <w:szCs w:val="18"/>
                <w:lang w:eastAsia="sl-SI"/>
              </w:rPr>
              <w:t xml:space="preserve"> prime</w:t>
            </w:r>
          </w:p>
        </w:tc>
        <w:tc>
          <w:tcPr>
            <w:tcW w:w="1559" w:type="dxa"/>
            <w:tcBorders>
              <w:top w:val="nil"/>
              <w:left w:val="nil"/>
              <w:bottom w:val="single" w:sz="4" w:space="0" w:color="auto"/>
              <w:right w:val="single" w:sz="4" w:space="0" w:color="auto"/>
            </w:tcBorders>
            <w:shd w:val="clear" w:color="auto" w:fill="auto"/>
            <w:hideMark/>
          </w:tcPr>
          <w:p w14:paraId="675C76AE" w14:textId="77777777" w:rsidR="00965D48" w:rsidRPr="006D5398" w:rsidRDefault="00965D48" w:rsidP="006D5398">
            <w:pPr>
              <w:jc w:val="left"/>
              <w:rPr>
                <w:rFonts w:cs="Arial"/>
                <w:color w:val="000000"/>
                <w:sz w:val="18"/>
                <w:szCs w:val="18"/>
                <w:lang w:eastAsia="sl-SI"/>
              </w:rPr>
            </w:pPr>
            <w:r w:rsidRPr="006D5398">
              <w:rPr>
                <w:rFonts w:cs="Arial"/>
                <w:color w:val="000000"/>
                <w:sz w:val="18"/>
                <w:szCs w:val="18"/>
                <w:lang w:eastAsia="sl-SI"/>
              </w:rPr>
              <w:t>0,56 L/ha na meter višine rastlin (najvišji dovoljen odmerek 1,12 L/ha)</w:t>
            </w:r>
          </w:p>
        </w:tc>
        <w:tc>
          <w:tcPr>
            <w:tcW w:w="1701" w:type="dxa"/>
            <w:tcBorders>
              <w:top w:val="nil"/>
              <w:left w:val="nil"/>
              <w:bottom w:val="single" w:sz="4" w:space="0" w:color="auto"/>
              <w:right w:val="single" w:sz="4" w:space="0" w:color="auto"/>
            </w:tcBorders>
            <w:shd w:val="clear" w:color="auto" w:fill="auto"/>
            <w:hideMark/>
          </w:tcPr>
          <w:p w14:paraId="6141DCCE" w14:textId="77777777" w:rsidR="00965D48" w:rsidRPr="006D5398" w:rsidRDefault="00965D48" w:rsidP="006D5398">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6C0C4BF" w14:textId="45CF634D" w:rsidR="00965D48" w:rsidRPr="006D5398" w:rsidRDefault="00965D48" w:rsidP="006D5398">
            <w:pPr>
              <w:jc w:val="left"/>
              <w:rPr>
                <w:rFonts w:cs="Arial"/>
                <w:b/>
                <w:bCs/>
                <w:color w:val="000000"/>
                <w:sz w:val="18"/>
                <w:szCs w:val="18"/>
                <w:lang w:eastAsia="sl-SI"/>
              </w:rPr>
            </w:pPr>
          </w:p>
        </w:tc>
      </w:tr>
      <w:tr w:rsidR="00965D48" w:rsidRPr="006D5398" w14:paraId="3BDD9D63" w14:textId="77777777" w:rsidTr="00BA5ADB">
        <w:trPr>
          <w:trHeight w:val="448"/>
        </w:trPr>
        <w:tc>
          <w:tcPr>
            <w:tcW w:w="2552" w:type="dxa"/>
            <w:vMerge/>
            <w:tcBorders>
              <w:top w:val="nil"/>
              <w:left w:val="single" w:sz="4" w:space="0" w:color="auto"/>
              <w:bottom w:val="single" w:sz="4" w:space="0" w:color="auto"/>
              <w:right w:val="single" w:sz="4" w:space="0" w:color="auto"/>
            </w:tcBorders>
            <w:vAlign w:val="center"/>
          </w:tcPr>
          <w:p w14:paraId="0E75321C" w14:textId="77777777" w:rsidR="00965D48" w:rsidRPr="006D5398" w:rsidRDefault="00965D48" w:rsidP="006D5398">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411006E2" w14:textId="77777777" w:rsidR="00965D48" w:rsidRPr="006D5398" w:rsidRDefault="00965D48" w:rsidP="006D5398">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1EE4D41C" w14:textId="77777777" w:rsidR="00965D48" w:rsidRPr="006D5398" w:rsidRDefault="00965D48" w:rsidP="006D5398">
            <w:pPr>
              <w:jc w:val="left"/>
              <w:rPr>
                <w:rFonts w:cs="Arial"/>
                <w:color w:val="000000"/>
                <w:sz w:val="18"/>
                <w:szCs w:val="18"/>
                <w:lang w:eastAsia="sl-SI"/>
              </w:rPr>
            </w:pPr>
          </w:p>
        </w:tc>
        <w:tc>
          <w:tcPr>
            <w:tcW w:w="7229" w:type="dxa"/>
            <w:gridSpan w:val="4"/>
            <w:tcBorders>
              <w:top w:val="nil"/>
              <w:left w:val="nil"/>
              <w:bottom w:val="single" w:sz="4" w:space="0" w:color="auto"/>
              <w:right w:val="single" w:sz="4" w:space="0" w:color="auto"/>
            </w:tcBorders>
            <w:shd w:val="clear" w:color="auto" w:fill="auto"/>
            <w:noWrap/>
          </w:tcPr>
          <w:p w14:paraId="16CFC5A2" w14:textId="402150D9" w:rsidR="00965D48" w:rsidRPr="006D5398" w:rsidRDefault="00965D48" w:rsidP="006D5398">
            <w:pPr>
              <w:jc w:val="left"/>
              <w:rPr>
                <w:rFonts w:cs="Arial"/>
                <w:b/>
                <w:bCs/>
                <w:color w:val="000000"/>
                <w:sz w:val="18"/>
                <w:szCs w:val="18"/>
                <w:lang w:eastAsia="sl-SI"/>
              </w:rPr>
            </w:pPr>
            <w:r w:rsidRPr="006D5398">
              <w:rPr>
                <w:rFonts w:cs="Arial"/>
                <w:b/>
                <w:bCs/>
                <w:color w:val="000000"/>
                <w:sz w:val="18"/>
                <w:szCs w:val="18"/>
                <w:lang w:eastAsia="sl-SI"/>
              </w:rPr>
              <w:t>Pri pridelavi jajčevca gojenega brez stika s tlemi, tako da rastline niso posajene neposredno v tla (npr. hidroponika, sadilne vreče, sadilne mize)!</w:t>
            </w:r>
          </w:p>
        </w:tc>
      </w:tr>
      <w:tr w:rsidR="007A49CC" w:rsidRPr="006D5398" w14:paraId="6B537FBA" w14:textId="77777777" w:rsidTr="007A49CC">
        <w:trPr>
          <w:trHeight w:val="250"/>
        </w:trPr>
        <w:tc>
          <w:tcPr>
            <w:tcW w:w="2552" w:type="dxa"/>
            <w:vMerge/>
            <w:tcBorders>
              <w:top w:val="nil"/>
              <w:left w:val="single" w:sz="4" w:space="0" w:color="auto"/>
              <w:bottom w:val="single" w:sz="4" w:space="0" w:color="auto"/>
              <w:right w:val="single" w:sz="4" w:space="0" w:color="auto"/>
            </w:tcBorders>
            <w:vAlign w:val="center"/>
          </w:tcPr>
          <w:p w14:paraId="50E8D12F" w14:textId="77777777" w:rsidR="007A49CC" w:rsidRPr="006D5398" w:rsidRDefault="007A49CC" w:rsidP="006F21B3">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tcPr>
          <w:p w14:paraId="0EADDD61" w14:textId="77777777" w:rsidR="007A49CC" w:rsidRPr="006D5398" w:rsidRDefault="007A49CC" w:rsidP="006F21B3">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tcPr>
          <w:p w14:paraId="3F129BE5" w14:textId="47CA7502" w:rsidR="007A49CC" w:rsidRPr="006D5398" w:rsidRDefault="007A49CC" w:rsidP="006F21B3">
            <w:pPr>
              <w:jc w:val="left"/>
              <w:rPr>
                <w:rFonts w:cs="Arial"/>
                <w:color w:val="00B050"/>
                <w:sz w:val="18"/>
                <w:szCs w:val="18"/>
                <w:lang w:eastAsia="sl-SI"/>
              </w:rPr>
            </w:pPr>
            <w:r>
              <w:rPr>
                <w:rFonts w:cs="Arial"/>
                <w:color w:val="00B050"/>
                <w:sz w:val="18"/>
                <w:szCs w:val="18"/>
                <w:lang w:eastAsia="sl-SI"/>
              </w:rPr>
              <w:t>piretrin</w:t>
            </w:r>
          </w:p>
        </w:tc>
        <w:tc>
          <w:tcPr>
            <w:tcW w:w="2268" w:type="dxa"/>
            <w:tcBorders>
              <w:top w:val="single" w:sz="4" w:space="0" w:color="auto"/>
              <w:left w:val="nil"/>
              <w:bottom w:val="single" w:sz="4" w:space="0" w:color="auto"/>
              <w:right w:val="single" w:sz="4" w:space="0" w:color="auto"/>
            </w:tcBorders>
            <w:shd w:val="clear" w:color="auto" w:fill="auto"/>
            <w:noWrap/>
          </w:tcPr>
          <w:p w14:paraId="47F368DF" w14:textId="6233676B" w:rsidR="007A49CC" w:rsidRPr="006D5398" w:rsidRDefault="007A49CC" w:rsidP="006F21B3">
            <w:pPr>
              <w:jc w:val="left"/>
              <w:rPr>
                <w:rFonts w:cs="Arial"/>
                <w:color w:val="00B050"/>
                <w:sz w:val="18"/>
                <w:szCs w:val="18"/>
                <w:lang w:eastAsia="sl-SI"/>
              </w:rPr>
            </w:pPr>
            <w:proofErr w:type="spellStart"/>
            <w:r w:rsidRPr="006D5398">
              <w:rPr>
                <w:rFonts w:cs="Arial"/>
                <w:color w:val="00B050"/>
                <w:sz w:val="18"/>
                <w:szCs w:val="18"/>
                <w:lang w:eastAsia="sl-SI"/>
              </w:rPr>
              <w:t>Asset</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five</w:t>
            </w:r>
            <w:proofErr w:type="spellEnd"/>
          </w:p>
        </w:tc>
        <w:tc>
          <w:tcPr>
            <w:tcW w:w="1559" w:type="dxa"/>
            <w:tcBorders>
              <w:top w:val="nil"/>
              <w:left w:val="nil"/>
              <w:bottom w:val="single" w:sz="4" w:space="0" w:color="auto"/>
              <w:right w:val="single" w:sz="4" w:space="0" w:color="auto"/>
            </w:tcBorders>
            <w:shd w:val="clear" w:color="auto" w:fill="auto"/>
          </w:tcPr>
          <w:p w14:paraId="600B1431" w14:textId="69135FD8"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0,7 L/ha</w:t>
            </w:r>
          </w:p>
        </w:tc>
        <w:tc>
          <w:tcPr>
            <w:tcW w:w="1701" w:type="dxa"/>
            <w:tcBorders>
              <w:top w:val="nil"/>
              <w:left w:val="nil"/>
              <w:bottom w:val="single" w:sz="4" w:space="0" w:color="auto"/>
              <w:right w:val="single" w:sz="4" w:space="0" w:color="auto"/>
            </w:tcBorders>
            <w:shd w:val="clear" w:color="000000" w:fill="FFFFFF"/>
          </w:tcPr>
          <w:p w14:paraId="24128C32" w14:textId="2750C87F"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1</w:t>
            </w:r>
          </w:p>
        </w:tc>
        <w:tc>
          <w:tcPr>
            <w:tcW w:w="1701" w:type="dxa"/>
            <w:tcBorders>
              <w:top w:val="nil"/>
              <w:left w:val="nil"/>
              <w:bottom w:val="single" w:sz="4" w:space="0" w:color="auto"/>
              <w:right w:val="single" w:sz="4" w:space="0" w:color="auto"/>
            </w:tcBorders>
            <w:shd w:val="clear" w:color="auto" w:fill="auto"/>
          </w:tcPr>
          <w:p w14:paraId="76991F52" w14:textId="6128809C" w:rsidR="007A49CC" w:rsidRDefault="007A49CC" w:rsidP="006F21B3">
            <w:pPr>
              <w:jc w:val="left"/>
              <w:rPr>
                <w:rFonts w:cs="Arial"/>
                <w:color w:val="00B050"/>
                <w:sz w:val="18"/>
                <w:szCs w:val="18"/>
                <w:lang w:eastAsia="sl-SI"/>
              </w:rPr>
            </w:pPr>
            <w:r>
              <w:rPr>
                <w:rFonts w:cs="Arial"/>
                <w:color w:val="00B050"/>
                <w:sz w:val="18"/>
                <w:szCs w:val="18"/>
                <w:lang w:eastAsia="sl-SI"/>
              </w:rPr>
              <w:t>D</w:t>
            </w:r>
            <w:r w:rsidRPr="006D5398">
              <w:rPr>
                <w:rFonts w:cs="Arial"/>
                <w:color w:val="00B050"/>
                <w:sz w:val="18"/>
                <w:szCs w:val="18"/>
                <w:lang w:eastAsia="sl-SI"/>
              </w:rPr>
              <w:t>elno zatiranje</w:t>
            </w:r>
          </w:p>
        </w:tc>
      </w:tr>
      <w:tr w:rsidR="007A49CC" w:rsidRPr="006D5398" w14:paraId="76277170" w14:textId="77777777" w:rsidTr="007A49CC">
        <w:trPr>
          <w:trHeight w:val="250"/>
        </w:trPr>
        <w:tc>
          <w:tcPr>
            <w:tcW w:w="2552" w:type="dxa"/>
            <w:vMerge/>
            <w:tcBorders>
              <w:top w:val="nil"/>
              <w:left w:val="single" w:sz="4" w:space="0" w:color="auto"/>
              <w:bottom w:val="single" w:sz="4" w:space="0" w:color="auto"/>
              <w:right w:val="single" w:sz="4" w:space="0" w:color="auto"/>
            </w:tcBorders>
            <w:vAlign w:val="center"/>
            <w:hideMark/>
          </w:tcPr>
          <w:p w14:paraId="2CD42BA0" w14:textId="77777777" w:rsidR="007A49CC" w:rsidRPr="006D5398" w:rsidRDefault="007A49CC" w:rsidP="006F21B3">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29A7283" w14:textId="77777777" w:rsidR="007A49CC" w:rsidRPr="006D5398" w:rsidRDefault="007A49CC" w:rsidP="006F21B3">
            <w:pPr>
              <w:jc w:val="left"/>
              <w:rPr>
                <w:rFonts w:cs="Arial"/>
                <w:color w:val="000000"/>
                <w:sz w:val="18"/>
                <w:szCs w:val="18"/>
                <w:lang w:eastAsia="sl-SI"/>
              </w:rPr>
            </w:pPr>
          </w:p>
        </w:tc>
        <w:tc>
          <w:tcPr>
            <w:tcW w:w="2551" w:type="dxa"/>
            <w:vMerge/>
            <w:tcBorders>
              <w:left w:val="nil"/>
              <w:right w:val="single" w:sz="4" w:space="0" w:color="auto"/>
            </w:tcBorders>
            <w:shd w:val="clear" w:color="auto" w:fill="auto"/>
          </w:tcPr>
          <w:p w14:paraId="5A28002D" w14:textId="77777777" w:rsidR="007A49CC" w:rsidRPr="006D5398" w:rsidRDefault="007A49CC" w:rsidP="006F21B3">
            <w:pPr>
              <w:jc w:val="left"/>
              <w:rPr>
                <w:rFonts w:cs="Arial"/>
                <w:color w:val="00B05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tcPr>
          <w:p w14:paraId="4B9BB077" w14:textId="0A3A59E2"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 xml:space="preserve">Biotip </w:t>
            </w:r>
            <w:proofErr w:type="spellStart"/>
            <w:r w:rsidRPr="006D5398">
              <w:rPr>
                <w:rFonts w:cs="Arial"/>
                <w:color w:val="00B050"/>
                <w:sz w:val="18"/>
                <w:szCs w:val="18"/>
                <w:lang w:eastAsia="sl-SI"/>
              </w:rPr>
              <w:t>floral</w:t>
            </w:r>
            <w:proofErr w:type="spellEnd"/>
          </w:p>
        </w:tc>
        <w:tc>
          <w:tcPr>
            <w:tcW w:w="1559" w:type="dxa"/>
            <w:tcBorders>
              <w:top w:val="nil"/>
              <w:left w:val="nil"/>
              <w:bottom w:val="single" w:sz="4" w:space="0" w:color="auto"/>
              <w:right w:val="single" w:sz="4" w:space="0" w:color="auto"/>
            </w:tcBorders>
            <w:shd w:val="clear" w:color="auto" w:fill="auto"/>
          </w:tcPr>
          <w:p w14:paraId="2ECD9136" w14:textId="7B96D7D0"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 xml:space="preserve">1,6 L/ha </w:t>
            </w:r>
          </w:p>
        </w:tc>
        <w:tc>
          <w:tcPr>
            <w:tcW w:w="1701" w:type="dxa"/>
            <w:tcBorders>
              <w:top w:val="nil"/>
              <w:left w:val="nil"/>
              <w:bottom w:val="single" w:sz="4" w:space="0" w:color="auto"/>
              <w:right w:val="single" w:sz="4" w:space="0" w:color="auto"/>
            </w:tcBorders>
            <w:shd w:val="clear" w:color="auto" w:fill="auto"/>
          </w:tcPr>
          <w:p w14:paraId="1F487F23" w14:textId="64E246EA"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3B42363C" w14:textId="57C75EB1" w:rsidR="007A49CC" w:rsidRPr="006D5398" w:rsidRDefault="007A49CC" w:rsidP="006F21B3">
            <w:pPr>
              <w:jc w:val="left"/>
              <w:rPr>
                <w:rFonts w:cs="Arial"/>
                <w:color w:val="00B050"/>
                <w:sz w:val="18"/>
                <w:szCs w:val="18"/>
                <w:lang w:eastAsia="sl-SI"/>
              </w:rPr>
            </w:pPr>
            <w:r>
              <w:rPr>
                <w:rFonts w:cs="Arial"/>
                <w:color w:val="00B050"/>
                <w:sz w:val="18"/>
                <w:szCs w:val="18"/>
                <w:lang w:eastAsia="sl-SI"/>
              </w:rPr>
              <w:t>Manjša uporaba</w:t>
            </w:r>
          </w:p>
        </w:tc>
      </w:tr>
      <w:tr w:rsidR="007A49CC" w:rsidRPr="006D5398" w14:paraId="4C9F8391" w14:textId="77777777" w:rsidTr="007A49CC">
        <w:trPr>
          <w:trHeight w:val="250"/>
        </w:trPr>
        <w:tc>
          <w:tcPr>
            <w:tcW w:w="2552" w:type="dxa"/>
            <w:vMerge/>
            <w:tcBorders>
              <w:top w:val="nil"/>
              <w:left w:val="single" w:sz="4" w:space="0" w:color="auto"/>
              <w:bottom w:val="single" w:sz="4" w:space="0" w:color="auto"/>
              <w:right w:val="single" w:sz="4" w:space="0" w:color="auto"/>
            </w:tcBorders>
            <w:vAlign w:val="center"/>
            <w:hideMark/>
          </w:tcPr>
          <w:p w14:paraId="6237C721" w14:textId="77777777" w:rsidR="007A49CC" w:rsidRPr="006D5398" w:rsidRDefault="007A49CC" w:rsidP="006F21B3">
            <w:pPr>
              <w:jc w:val="left"/>
              <w:rPr>
                <w:rFonts w:cs="Arial"/>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0DF1721" w14:textId="77777777" w:rsidR="007A49CC" w:rsidRPr="006D5398" w:rsidRDefault="007A49CC"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5987142B" w14:textId="77777777" w:rsidR="007A49CC" w:rsidRPr="006D5398" w:rsidRDefault="007A49CC"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tcPr>
          <w:p w14:paraId="2E1DA4E4" w14:textId="3C99EF06"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 xml:space="preserve">Flora </w:t>
            </w:r>
            <w:proofErr w:type="spellStart"/>
            <w:r w:rsidRPr="006D5398">
              <w:rPr>
                <w:rFonts w:cs="Arial"/>
                <w:color w:val="00B050"/>
                <w:sz w:val="18"/>
                <w:szCs w:val="18"/>
                <w:lang w:eastAsia="sl-SI"/>
              </w:rPr>
              <w:t>verde</w:t>
            </w:r>
            <w:proofErr w:type="spellEnd"/>
          </w:p>
        </w:tc>
        <w:tc>
          <w:tcPr>
            <w:tcW w:w="1559" w:type="dxa"/>
            <w:tcBorders>
              <w:top w:val="nil"/>
              <w:left w:val="nil"/>
              <w:bottom w:val="single" w:sz="4" w:space="0" w:color="auto"/>
              <w:right w:val="single" w:sz="4" w:space="0" w:color="auto"/>
            </w:tcBorders>
            <w:shd w:val="clear" w:color="auto" w:fill="auto"/>
          </w:tcPr>
          <w:p w14:paraId="424B8E8D" w14:textId="78738441"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1,6 L/ha</w:t>
            </w:r>
          </w:p>
        </w:tc>
        <w:tc>
          <w:tcPr>
            <w:tcW w:w="1701" w:type="dxa"/>
            <w:tcBorders>
              <w:top w:val="nil"/>
              <w:left w:val="nil"/>
              <w:bottom w:val="single" w:sz="4" w:space="0" w:color="auto"/>
              <w:right w:val="single" w:sz="4" w:space="0" w:color="auto"/>
            </w:tcBorders>
            <w:shd w:val="clear" w:color="auto" w:fill="auto"/>
          </w:tcPr>
          <w:p w14:paraId="67A89B40" w14:textId="02A5B1F8" w:rsidR="007A49CC" w:rsidRPr="006D5398" w:rsidRDefault="007A49CC"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tcPr>
          <w:p w14:paraId="4A58D2E5" w14:textId="29A9306A" w:rsidR="007A49CC" w:rsidRPr="006D5398" w:rsidRDefault="007A49CC" w:rsidP="006F21B3">
            <w:pPr>
              <w:jc w:val="left"/>
              <w:rPr>
                <w:rFonts w:cs="Arial"/>
                <w:color w:val="00B050"/>
                <w:sz w:val="18"/>
                <w:szCs w:val="18"/>
                <w:lang w:eastAsia="sl-SI"/>
              </w:rPr>
            </w:pPr>
            <w:r>
              <w:rPr>
                <w:rFonts w:cs="Arial"/>
                <w:color w:val="00B050"/>
                <w:sz w:val="18"/>
                <w:szCs w:val="18"/>
                <w:lang w:eastAsia="sl-SI"/>
              </w:rPr>
              <w:t>Manjša uporaba</w:t>
            </w:r>
          </w:p>
        </w:tc>
      </w:tr>
      <w:tr w:rsidR="006F21B3" w:rsidRPr="006D5398" w14:paraId="605DF50E" w14:textId="77777777" w:rsidTr="007A49CC">
        <w:trPr>
          <w:trHeight w:val="659"/>
        </w:trPr>
        <w:tc>
          <w:tcPr>
            <w:tcW w:w="2552" w:type="dxa"/>
            <w:vMerge w:val="restart"/>
            <w:tcBorders>
              <w:top w:val="nil"/>
              <w:left w:val="single" w:sz="4" w:space="0" w:color="auto"/>
              <w:right w:val="single" w:sz="4" w:space="0" w:color="auto"/>
            </w:tcBorders>
            <w:shd w:val="clear" w:color="auto" w:fill="auto"/>
            <w:hideMark/>
          </w:tcPr>
          <w:p w14:paraId="1E872C7E"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 xml:space="preserve">Južna </w:t>
            </w:r>
            <w:proofErr w:type="spellStart"/>
            <w:r w:rsidRPr="006D5398">
              <w:rPr>
                <w:rFonts w:cs="Arial"/>
                <w:b/>
                <w:bCs/>
                <w:color w:val="000000"/>
                <w:sz w:val="18"/>
                <w:szCs w:val="18"/>
                <w:lang w:eastAsia="sl-SI"/>
              </w:rPr>
              <w:t>plodovrtka</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Helicoverpa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armigera</w:t>
            </w:r>
            <w:proofErr w:type="spellEnd"/>
            <w:r w:rsidRPr="006D5398">
              <w:rPr>
                <w:rFonts w:cs="Arial"/>
                <w:i/>
                <w:iCs/>
                <w:color w:val="000000"/>
                <w:sz w:val="18"/>
                <w:szCs w:val="18"/>
                <w:lang w:eastAsia="sl-SI"/>
              </w:rPr>
              <w:t>)</w:t>
            </w:r>
          </w:p>
        </w:tc>
        <w:tc>
          <w:tcPr>
            <w:tcW w:w="2977" w:type="dxa"/>
            <w:vMerge w:val="restart"/>
            <w:tcBorders>
              <w:top w:val="nil"/>
              <w:left w:val="single" w:sz="4" w:space="0" w:color="auto"/>
              <w:right w:val="single" w:sz="4" w:space="0" w:color="auto"/>
            </w:tcBorders>
            <w:shd w:val="clear" w:color="auto" w:fill="auto"/>
            <w:noWrap/>
            <w:hideMark/>
          </w:tcPr>
          <w:p w14:paraId="42C296F2"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3E258C18" w14:textId="77777777" w:rsidR="006F21B3" w:rsidRPr="006D5398" w:rsidRDefault="006F21B3"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intenzivna obdelava tal pred sajenjem, </w:t>
            </w:r>
          </w:p>
          <w:p w14:paraId="417C47D1" w14:textId="77777777" w:rsidR="006F21B3" w:rsidRPr="006D5398" w:rsidRDefault="006F21B3"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sprotno odstranjevanje in uničevanje napadenih plodov, </w:t>
            </w:r>
          </w:p>
          <w:p w14:paraId="57DBE142" w14:textId="77777777" w:rsidR="006F21B3" w:rsidRPr="006D5398" w:rsidRDefault="006F21B3" w:rsidP="00B84EF7">
            <w:pPr>
              <w:numPr>
                <w:ilvl w:val="0"/>
                <w:numId w:val="205"/>
              </w:numPr>
              <w:spacing w:after="160" w:line="259" w:lineRule="auto"/>
              <w:ind w:left="193" w:hanging="193"/>
              <w:contextualSpacing/>
              <w:jc w:val="left"/>
              <w:rPr>
                <w:rFonts w:eastAsia="Calibri" w:cs="Arial"/>
                <w:sz w:val="18"/>
                <w:szCs w:val="18"/>
              </w:rPr>
            </w:pPr>
            <w:r w:rsidRPr="006D5398">
              <w:rPr>
                <w:rFonts w:eastAsia="Calibri" w:cs="Arial"/>
                <w:bCs/>
                <w:sz w:val="18"/>
                <w:szCs w:val="18"/>
              </w:rPr>
              <w:t>spremljanje pojava s feromonskimi vabami.</w:t>
            </w:r>
          </w:p>
        </w:tc>
        <w:tc>
          <w:tcPr>
            <w:tcW w:w="2551" w:type="dxa"/>
            <w:tcBorders>
              <w:top w:val="nil"/>
              <w:left w:val="nil"/>
              <w:bottom w:val="single" w:sz="4" w:space="0" w:color="auto"/>
              <w:right w:val="single" w:sz="4" w:space="0" w:color="auto"/>
            </w:tcBorders>
            <w:shd w:val="clear" w:color="auto" w:fill="auto"/>
            <w:hideMark/>
          </w:tcPr>
          <w:p w14:paraId="295D93FE"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aizawai</w:t>
            </w:r>
            <w:proofErr w:type="spellEnd"/>
          </w:p>
        </w:tc>
        <w:tc>
          <w:tcPr>
            <w:tcW w:w="2268" w:type="dxa"/>
            <w:tcBorders>
              <w:top w:val="nil"/>
              <w:left w:val="nil"/>
              <w:bottom w:val="single" w:sz="4" w:space="0" w:color="auto"/>
              <w:right w:val="single" w:sz="4" w:space="0" w:color="auto"/>
            </w:tcBorders>
            <w:shd w:val="clear" w:color="auto" w:fill="auto"/>
            <w:noWrap/>
            <w:hideMark/>
          </w:tcPr>
          <w:p w14:paraId="06034A26"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Agree</w:t>
            </w:r>
            <w:proofErr w:type="spellEnd"/>
            <w:r w:rsidRPr="006D5398">
              <w:rPr>
                <w:rFonts w:cs="Arial"/>
                <w:color w:val="00B050"/>
                <w:sz w:val="18"/>
                <w:szCs w:val="18"/>
                <w:lang w:eastAsia="sl-SI"/>
              </w:rPr>
              <w:t xml:space="preserve"> WG</w:t>
            </w:r>
          </w:p>
        </w:tc>
        <w:tc>
          <w:tcPr>
            <w:tcW w:w="1559" w:type="dxa"/>
            <w:tcBorders>
              <w:top w:val="nil"/>
              <w:left w:val="nil"/>
              <w:bottom w:val="single" w:sz="4" w:space="0" w:color="auto"/>
              <w:right w:val="single" w:sz="4" w:space="0" w:color="auto"/>
            </w:tcBorders>
            <w:shd w:val="clear" w:color="auto" w:fill="auto"/>
            <w:hideMark/>
          </w:tcPr>
          <w:p w14:paraId="4740433C"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0,5 – 1 kg/ha (odmerek odvisen od višine rastlin)</w:t>
            </w:r>
          </w:p>
        </w:tc>
        <w:tc>
          <w:tcPr>
            <w:tcW w:w="1701" w:type="dxa"/>
            <w:tcBorders>
              <w:top w:val="nil"/>
              <w:left w:val="nil"/>
              <w:bottom w:val="single" w:sz="4" w:space="0" w:color="auto"/>
              <w:right w:val="single" w:sz="4" w:space="0" w:color="auto"/>
            </w:tcBorders>
            <w:shd w:val="clear" w:color="auto" w:fill="auto"/>
            <w:hideMark/>
          </w:tcPr>
          <w:p w14:paraId="07602DD1" w14:textId="1876C54E"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FCA5650"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3C8F28FE" w14:textId="77777777" w:rsidTr="007A49CC">
        <w:trPr>
          <w:trHeight w:val="212"/>
        </w:trPr>
        <w:tc>
          <w:tcPr>
            <w:tcW w:w="2552" w:type="dxa"/>
            <w:vMerge/>
            <w:tcBorders>
              <w:left w:val="single" w:sz="4" w:space="0" w:color="auto"/>
              <w:right w:val="single" w:sz="4" w:space="0" w:color="auto"/>
            </w:tcBorders>
            <w:vAlign w:val="center"/>
            <w:hideMark/>
          </w:tcPr>
          <w:p w14:paraId="0F8F0A8E" w14:textId="77777777" w:rsidR="006F21B3" w:rsidRPr="006D5398" w:rsidRDefault="006F21B3" w:rsidP="006F21B3">
            <w:pPr>
              <w:jc w:val="left"/>
              <w:rPr>
                <w:rFonts w:cs="Arial"/>
                <w:b/>
                <w:bCs/>
                <w:color w:val="000000"/>
                <w:sz w:val="18"/>
                <w:szCs w:val="18"/>
                <w:lang w:eastAsia="sl-SI"/>
              </w:rPr>
            </w:pPr>
          </w:p>
        </w:tc>
        <w:tc>
          <w:tcPr>
            <w:tcW w:w="2977" w:type="dxa"/>
            <w:vMerge/>
            <w:tcBorders>
              <w:left w:val="single" w:sz="4" w:space="0" w:color="auto"/>
              <w:right w:val="single" w:sz="4" w:space="0" w:color="auto"/>
            </w:tcBorders>
            <w:vAlign w:val="center"/>
            <w:hideMark/>
          </w:tcPr>
          <w:p w14:paraId="7D94B5B6" w14:textId="77777777" w:rsidR="006F21B3" w:rsidRPr="006D5398" w:rsidRDefault="006F21B3" w:rsidP="006F21B3">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4D0BF5F0"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5EE6C48A"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Lepinox</w:t>
            </w:r>
            <w:proofErr w:type="spellEnd"/>
            <w:r w:rsidRPr="006D5398">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560EBF7E"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xml:space="preserve"> 1 kg/ha</w:t>
            </w:r>
          </w:p>
        </w:tc>
        <w:tc>
          <w:tcPr>
            <w:tcW w:w="1701" w:type="dxa"/>
            <w:tcBorders>
              <w:top w:val="nil"/>
              <w:left w:val="nil"/>
              <w:bottom w:val="single" w:sz="4" w:space="0" w:color="auto"/>
              <w:right w:val="single" w:sz="4" w:space="0" w:color="auto"/>
            </w:tcBorders>
            <w:shd w:val="clear" w:color="auto" w:fill="auto"/>
            <w:hideMark/>
          </w:tcPr>
          <w:p w14:paraId="0ED52B0E" w14:textId="75E0CDE4"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22E1693E"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11A27720" w14:textId="77777777" w:rsidTr="007A49CC">
        <w:trPr>
          <w:trHeight w:val="331"/>
        </w:trPr>
        <w:tc>
          <w:tcPr>
            <w:tcW w:w="2552" w:type="dxa"/>
            <w:vMerge/>
            <w:tcBorders>
              <w:left w:val="single" w:sz="4" w:space="0" w:color="auto"/>
              <w:right w:val="single" w:sz="4" w:space="0" w:color="auto"/>
            </w:tcBorders>
            <w:vAlign w:val="center"/>
            <w:hideMark/>
          </w:tcPr>
          <w:p w14:paraId="5B247E53" w14:textId="77777777" w:rsidR="006F21B3" w:rsidRPr="006D5398" w:rsidRDefault="006F21B3" w:rsidP="006F21B3">
            <w:pPr>
              <w:jc w:val="left"/>
              <w:rPr>
                <w:rFonts w:cs="Arial"/>
                <w:b/>
                <w:bCs/>
                <w:color w:val="000000"/>
                <w:sz w:val="18"/>
                <w:szCs w:val="18"/>
                <w:lang w:eastAsia="sl-SI"/>
              </w:rPr>
            </w:pPr>
          </w:p>
        </w:tc>
        <w:tc>
          <w:tcPr>
            <w:tcW w:w="2977" w:type="dxa"/>
            <w:vMerge/>
            <w:tcBorders>
              <w:left w:val="single" w:sz="4" w:space="0" w:color="auto"/>
              <w:right w:val="single" w:sz="4" w:space="0" w:color="auto"/>
            </w:tcBorders>
            <w:vAlign w:val="center"/>
            <w:hideMark/>
          </w:tcPr>
          <w:p w14:paraId="220F1F21"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3929FAD2" w14:textId="77777777" w:rsidR="006F21B3" w:rsidRPr="006D5398" w:rsidRDefault="006F21B3" w:rsidP="006F21B3">
            <w:pPr>
              <w:jc w:val="left"/>
              <w:rPr>
                <w:rFonts w:cs="Arial"/>
                <w:i/>
                <w:iCs/>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A882F38"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Delfin WG</w:t>
            </w:r>
          </w:p>
        </w:tc>
        <w:tc>
          <w:tcPr>
            <w:tcW w:w="1559" w:type="dxa"/>
            <w:tcBorders>
              <w:top w:val="nil"/>
              <w:left w:val="nil"/>
              <w:bottom w:val="single" w:sz="4" w:space="0" w:color="auto"/>
              <w:right w:val="single" w:sz="4" w:space="0" w:color="auto"/>
            </w:tcBorders>
            <w:shd w:val="clear" w:color="auto" w:fill="auto"/>
            <w:hideMark/>
          </w:tcPr>
          <w:p w14:paraId="75884484"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0,75 kg/ha</w:t>
            </w:r>
          </w:p>
        </w:tc>
        <w:tc>
          <w:tcPr>
            <w:tcW w:w="1701" w:type="dxa"/>
            <w:tcBorders>
              <w:top w:val="nil"/>
              <w:left w:val="nil"/>
              <w:bottom w:val="single" w:sz="4" w:space="0" w:color="auto"/>
              <w:right w:val="single" w:sz="4" w:space="0" w:color="auto"/>
            </w:tcBorders>
            <w:shd w:val="clear" w:color="auto" w:fill="auto"/>
            <w:hideMark/>
          </w:tcPr>
          <w:p w14:paraId="07B97F9B" w14:textId="6FA3E44F"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72611654"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1766FA14" w14:textId="77777777" w:rsidTr="007A49CC">
        <w:trPr>
          <w:trHeight w:val="250"/>
        </w:trPr>
        <w:tc>
          <w:tcPr>
            <w:tcW w:w="2552" w:type="dxa"/>
            <w:vMerge/>
            <w:tcBorders>
              <w:left w:val="single" w:sz="4" w:space="0" w:color="auto"/>
              <w:right w:val="single" w:sz="4" w:space="0" w:color="auto"/>
            </w:tcBorders>
            <w:vAlign w:val="center"/>
            <w:hideMark/>
          </w:tcPr>
          <w:p w14:paraId="20C0BB9A" w14:textId="77777777" w:rsidR="006F21B3" w:rsidRPr="006D5398" w:rsidRDefault="006F21B3" w:rsidP="006F21B3">
            <w:pPr>
              <w:jc w:val="left"/>
              <w:rPr>
                <w:rFonts w:cs="Arial"/>
                <w:b/>
                <w:bCs/>
                <w:color w:val="000000"/>
                <w:sz w:val="18"/>
                <w:szCs w:val="18"/>
                <w:lang w:eastAsia="sl-SI"/>
              </w:rPr>
            </w:pPr>
          </w:p>
        </w:tc>
        <w:tc>
          <w:tcPr>
            <w:tcW w:w="2977" w:type="dxa"/>
            <w:vMerge/>
            <w:tcBorders>
              <w:left w:val="single" w:sz="4" w:space="0" w:color="auto"/>
              <w:right w:val="single" w:sz="4" w:space="0" w:color="auto"/>
            </w:tcBorders>
            <w:vAlign w:val="center"/>
            <w:hideMark/>
          </w:tcPr>
          <w:p w14:paraId="1CE9C688"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4F72231A"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68B97229"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p>
        </w:tc>
        <w:tc>
          <w:tcPr>
            <w:tcW w:w="1559" w:type="dxa"/>
            <w:tcBorders>
              <w:top w:val="nil"/>
              <w:left w:val="nil"/>
              <w:bottom w:val="single" w:sz="4" w:space="0" w:color="auto"/>
              <w:right w:val="single" w:sz="4" w:space="0" w:color="auto"/>
            </w:tcBorders>
            <w:shd w:val="clear" w:color="auto" w:fill="auto"/>
            <w:hideMark/>
          </w:tcPr>
          <w:p w14:paraId="2D5D874E"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781C9133"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7AFB57DF"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457956B0" w14:textId="77777777" w:rsidTr="007A49CC">
        <w:trPr>
          <w:trHeight w:val="478"/>
        </w:trPr>
        <w:tc>
          <w:tcPr>
            <w:tcW w:w="2552" w:type="dxa"/>
            <w:vMerge/>
            <w:tcBorders>
              <w:left w:val="single" w:sz="4" w:space="0" w:color="auto"/>
              <w:right w:val="single" w:sz="4" w:space="0" w:color="auto"/>
            </w:tcBorders>
            <w:vAlign w:val="center"/>
            <w:hideMark/>
          </w:tcPr>
          <w:p w14:paraId="649492AD" w14:textId="77777777" w:rsidR="006F21B3" w:rsidRPr="006D5398" w:rsidRDefault="006F21B3" w:rsidP="006F21B3">
            <w:pPr>
              <w:jc w:val="left"/>
              <w:rPr>
                <w:rFonts w:cs="Arial"/>
                <w:b/>
                <w:bCs/>
                <w:color w:val="000000"/>
                <w:sz w:val="18"/>
                <w:szCs w:val="18"/>
                <w:lang w:eastAsia="sl-SI"/>
              </w:rPr>
            </w:pPr>
          </w:p>
        </w:tc>
        <w:tc>
          <w:tcPr>
            <w:tcW w:w="2977" w:type="dxa"/>
            <w:vMerge/>
            <w:tcBorders>
              <w:left w:val="single" w:sz="4" w:space="0" w:color="auto"/>
              <w:right w:val="single" w:sz="4" w:space="0" w:color="auto"/>
            </w:tcBorders>
            <w:vAlign w:val="center"/>
            <w:hideMark/>
          </w:tcPr>
          <w:p w14:paraId="32CBE6A4"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35BFBB7"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0AD4890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16999A73"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1DC6FD81"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5F7FB87"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615BCEA8" w14:textId="77777777" w:rsidTr="007A49CC">
        <w:trPr>
          <w:trHeight w:val="500"/>
        </w:trPr>
        <w:tc>
          <w:tcPr>
            <w:tcW w:w="2552" w:type="dxa"/>
            <w:vMerge/>
            <w:tcBorders>
              <w:left w:val="single" w:sz="4" w:space="0" w:color="auto"/>
              <w:bottom w:val="single" w:sz="4" w:space="0" w:color="000000"/>
              <w:right w:val="single" w:sz="4" w:space="0" w:color="auto"/>
            </w:tcBorders>
            <w:vAlign w:val="center"/>
          </w:tcPr>
          <w:p w14:paraId="5AFF8676" w14:textId="77777777" w:rsidR="006F21B3" w:rsidRPr="006D5398" w:rsidRDefault="006F21B3" w:rsidP="006F21B3">
            <w:pPr>
              <w:jc w:val="left"/>
              <w:rPr>
                <w:rFonts w:cs="Arial"/>
                <w:b/>
                <w:bCs/>
                <w:color w:val="000000"/>
                <w:sz w:val="18"/>
                <w:szCs w:val="18"/>
                <w:lang w:eastAsia="sl-SI"/>
              </w:rPr>
            </w:pPr>
          </w:p>
        </w:tc>
        <w:tc>
          <w:tcPr>
            <w:tcW w:w="2977" w:type="dxa"/>
            <w:vMerge/>
            <w:tcBorders>
              <w:left w:val="single" w:sz="4" w:space="0" w:color="auto"/>
              <w:bottom w:val="single" w:sz="4" w:space="0" w:color="000000"/>
              <w:right w:val="single" w:sz="4" w:space="0" w:color="auto"/>
            </w:tcBorders>
            <w:vAlign w:val="center"/>
          </w:tcPr>
          <w:p w14:paraId="17D6459F"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123995B1"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tcPr>
          <w:p w14:paraId="4630723B"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4B9B0D7C"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tcPr>
          <w:p w14:paraId="166135E6"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 dni</w:t>
            </w:r>
          </w:p>
        </w:tc>
        <w:tc>
          <w:tcPr>
            <w:tcW w:w="1701" w:type="dxa"/>
            <w:tcBorders>
              <w:top w:val="nil"/>
              <w:left w:val="nil"/>
              <w:bottom w:val="single" w:sz="4" w:space="0" w:color="auto"/>
              <w:right w:val="single" w:sz="4" w:space="0" w:color="auto"/>
            </w:tcBorders>
            <w:shd w:val="clear" w:color="auto" w:fill="auto"/>
          </w:tcPr>
          <w:p w14:paraId="2A5D88F4" w14:textId="77777777" w:rsidR="006F21B3" w:rsidRPr="006D5398" w:rsidRDefault="006F21B3" w:rsidP="006F21B3">
            <w:pPr>
              <w:jc w:val="left"/>
              <w:rPr>
                <w:rFonts w:cs="Arial"/>
                <w:color w:val="000000"/>
                <w:sz w:val="18"/>
                <w:szCs w:val="18"/>
                <w:lang w:eastAsia="sl-SI"/>
              </w:rPr>
            </w:pPr>
          </w:p>
        </w:tc>
      </w:tr>
      <w:tr w:rsidR="006F21B3" w:rsidRPr="006D5398" w14:paraId="0099BCF4" w14:textId="77777777" w:rsidTr="007A49CC">
        <w:trPr>
          <w:trHeight w:val="474"/>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1A13F0F4"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 xml:space="preserve">Koruzna vešča </w:t>
            </w:r>
          </w:p>
          <w:p w14:paraId="0A0F8607" w14:textId="77777777" w:rsidR="006F21B3" w:rsidRPr="006D5398" w:rsidRDefault="006F21B3" w:rsidP="006F21B3">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Ostrinia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nubilali</w:t>
            </w:r>
            <w:r w:rsidRPr="006D5398">
              <w:rPr>
                <w:rFonts w:cs="Arial"/>
                <w:color w:val="000000"/>
                <w:sz w:val="18"/>
                <w:szCs w:val="18"/>
                <w:lang w:eastAsia="sl-SI"/>
              </w:rPr>
              <w:t>s</w:t>
            </w:r>
            <w:proofErr w:type="spellEnd"/>
            <w:r w:rsidRPr="006D5398">
              <w:rPr>
                <w:rFonts w:cs="Arial"/>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109575AA"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50CFBA4C" w14:textId="77777777" w:rsidR="006F21B3" w:rsidRPr="006D5398" w:rsidRDefault="006F21B3" w:rsidP="00B84EF7">
            <w:pPr>
              <w:numPr>
                <w:ilvl w:val="0"/>
                <w:numId w:val="206"/>
              </w:numPr>
              <w:spacing w:after="160" w:line="259" w:lineRule="auto"/>
              <w:ind w:left="193" w:hanging="193"/>
              <w:contextualSpacing/>
              <w:jc w:val="left"/>
              <w:rPr>
                <w:rFonts w:eastAsia="Calibri" w:cs="Arial"/>
                <w:sz w:val="18"/>
                <w:szCs w:val="18"/>
              </w:rPr>
            </w:pPr>
            <w:r w:rsidRPr="006D5398">
              <w:rPr>
                <w:rFonts w:eastAsia="Calibri" w:cs="Arial"/>
                <w:sz w:val="18"/>
                <w:szCs w:val="18"/>
              </w:rPr>
              <w:t>lokacija pridelave naj bo čimbolj oddaljena od pridelave koruze in drugih gostiteljskih rastlin,</w:t>
            </w:r>
          </w:p>
          <w:p w14:paraId="4C2AD0A6" w14:textId="77777777" w:rsidR="006F21B3" w:rsidRPr="006D5398" w:rsidRDefault="006F21B3" w:rsidP="00B84EF7">
            <w:pPr>
              <w:numPr>
                <w:ilvl w:val="0"/>
                <w:numId w:val="206"/>
              </w:numPr>
              <w:spacing w:after="160" w:line="259" w:lineRule="auto"/>
              <w:ind w:left="193" w:hanging="193"/>
              <w:contextualSpacing/>
              <w:jc w:val="left"/>
              <w:rPr>
                <w:rFonts w:eastAsia="Calibri" w:cs="Arial"/>
                <w:sz w:val="18"/>
                <w:szCs w:val="18"/>
              </w:rPr>
            </w:pPr>
            <w:r w:rsidRPr="006D5398">
              <w:rPr>
                <w:rFonts w:eastAsia="Calibri" w:cs="Arial"/>
                <w:sz w:val="18"/>
                <w:szCs w:val="18"/>
              </w:rPr>
              <w:t>sprotno odstranjevanje in uničevanje napadenih plodov.</w:t>
            </w:r>
          </w:p>
        </w:tc>
        <w:tc>
          <w:tcPr>
            <w:tcW w:w="2551" w:type="dxa"/>
            <w:tcBorders>
              <w:top w:val="nil"/>
              <w:left w:val="nil"/>
              <w:bottom w:val="single" w:sz="4" w:space="0" w:color="auto"/>
              <w:right w:val="single" w:sz="4" w:space="0" w:color="auto"/>
            </w:tcBorders>
            <w:shd w:val="clear" w:color="auto" w:fill="auto"/>
            <w:hideMark/>
          </w:tcPr>
          <w:p w14:paraId="21933E62"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aizawai</w:t>
            </w:r>
            <w:proofErr w:type="spellEnd"/>
          </w:p>
        </w:tc>
        <w:tc>
          <w:tcPr>
            <w:tcW w:w="2268" w:type="dxa"/>
            <w:tcBorders>
              <w:top w:val="nil"/>
              <w:left w:val="nil"/>
              <w:bottom w:val="single" w:sz="4" w:space="0" w:color="auto"/>
              <w:right w:val="single" w:sz="4" w:space="0" w:color="auto"/>
            </w:tcBorders>
            <w:shd w:val="clear" w:color="auto" w:fill="auto"/>
            <w:noWrap/>
            <w:hideMark/>
          </w:tcPr>
          <w:p w14:paraId="28CCF36B"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Agree</w:t>
            </w:r>
            <w:proofErr w:type="spellEnd"/>
            <w:r w:rsidRPr="006D5398">
              <w:rPr>
                <w:rFonts w:cs="Arial"/>
                <w:color w:val="00B050"/>
                <w:sz w:val="18"/>
                <w:szCs w:val="18"/>
                <w:lang w:eastAsia="sl-SI"/>
              </w:rPr>
              <w:t xml:space="preserve"> WG</w:t>
            </w:r>
          </w:p>
        </w:tc>
        <w:tc>
          <w:tcPr>
            <w:tcW w:w="1559" w:type="dxa"/>
            <w:tcBorders>
              <w:top w:val="nil"/>
              <w:left w:val="nil"/>
              <w:bottom w:val="single" w:sz="4" w:space="0" w:color="auto"/>
              <w:right w:val="single" w:sz="4" w:space="0" w:color="auto"/>
            </w:tcBorders>
            <w:shd w:val="clear" w:color="auto" w:fill="auto"/>
            <w:hideMark/>
          </w:tcPr>
          <w:p w14:paraId="59A32417"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0,5 – 1 kg/ha (odmerek odvisen od višine rastlin)</w:t>
            </w:r>
          </w:p>
        </w:tc>
        <w:tc>
          <w:tcPr>
            <w:tcW w:w="1701" w:type="dxa"/>
            <w:tcBorders>
              <w:top w:val="nil"/>
              <w:left w:val="nil"/>
              <w:bottom w:val="single" w:sz="4" w:space="0" w:color="auto"/>
              <w:right w:val="single" w:sz="4" w:space="0" w:color="auto"/>
            </w:tcBorders>
            <w:shd w:val="clear" w:color="auto" w:fill="auto"/>
            <w:hideMark/>
          </w:tcPr>
          <w:p w14:paraId="62AC667D" w14:textId="6368EF5A"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AE4A4FA"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1684D7CF" w14:textId="77777777" w:rsidTr="007A49CC">
        <w:trPr>
          <w:trHeight w:val="600"/>
        </w:trPr>
        <w:tc>
          <w:tcPr>
            <w:tcW w:w="2552" w:type="dxa"/>
            <w:vMerge/>
            <w:tcBorders>
              <w:top w:val="nil"/>
              <w:left w:val="single" w:sz="4" w:space="0" w:color="auto"/>
              <w:bottom w:val="single" w:sz="4" w:space="0" w:color="000000"/>
              <w:right w:val="single" w:sz="4" w:space="0" w:color="auto"/>
            </w:tcBorders>
            <w:vAlign w:val="center"/>
            <w:hideMark/>
          </w:tcPr>
          <w:p w14:paraId="24F27D9C"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5C9A085"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231FBAF0"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13535641"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Delfin WG</w:t>
            </w:r>
          </w:p>
        </w:tc>
        <w:tc>
          <w:tcPr>
            <w:tcW w:w="1559" w:type="dxa"/>
            <w:tcBorders>
              <w:top w:val="nil"/>
              <w:left w:val="nil"/>
              <w:bottom w:val="single" w:sz="4" w:space="0" w:color="auto"/>
              <w:right w:val="single" w:sz="4" w:space="0" w:color="auto"/>
            </w:tcBorders>
            <w:shd w:val="clear" w:color="auto" w:fill="auto"/>
            <w:hideMark/>
          </w:tcPr>
          <w:p w14:paraId="7F20BB43"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0,75 kg/ha</w:t>
            </w:r>
          </w:p>
        </w:tc>
        <w:tc>
          <w:tcPr>
            <w:tcW w:w="1701" w:type="dxa"/>
            <w:tcBorders>
              <w:top w:val="nil"/>
              <w:left w:val="nil"/>
              <w:bottom w:val="single" w:sz="4" w:space="0" w:color="auto"/>
              <w:right w:val="single" w:sz="4" w:space="0" w:color="auto"/>
            </w:tcBorders>
            <w:shd w:val="clear" w:color="auto" w:fill="auto"/>
            <w:hideMark/>
          </w:tcPr>
          <w:p w14:paraId="25BCF204" w14:textId="38C7FF55"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C9D3847"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02422F9C" w14:textId="77777777" w:rsidTr="007A49CC">
        <w:trPr>
          <w:trHeight w:val="206"/>
        </w:trPr>
        <w:tc>
          <w:tcPr>
            <w:tcW w:w="2552" w:type="dxa"/>
            <w:vMerge/>
            <w:tcBorders>
              <w:top w:val="nil"/>
              <w:left w:val="single" w:sz="4" w:space="0" w:color="auto"/>
              <w:bottom w:val="single" w:sz="4" w:space="0" w:color="auto"/>
              <w:right w:val="single" w:sz="4" w:space="0" w:color="auto"/>
            </w:tcBorders>
            <w:vAlign w:val="center"/>
            <w:hideMark/>
          </w:tcPr>
          <w:p w14:paraId="0157D5C7"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21B0E1E7"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19D70DA6"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6A335728"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r w:rsidRPr="006D5398">
              <w:rPr>
                <w:rFonts w:cs="Arial"/>
                <w:color w:val="000000"/>
                <w:sz w:val="18"/>
                <w:szCs w:val="18"/>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4EA3846A"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721BC7CC"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2ECCCF87"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5890100B" w14:textId="77777777" w:rsidTr="007A49CC">
        <w:trPr>
          <w:trHeight w:val="580"/>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2924AD"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Listne sovke</w:t>
            </w:r>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Spodoptera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littoralis</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Spodoptera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exigua</w:t>
            </w:r>
            <w:proofErr w:type="spellEnd"/>
            <w:r w:rsidRPr="006D5398">
              <w:rPr>
                <w:rFonts w:cs="Arial"/>
                <w:i/>
                <w:iCs/>
                <w:color w:val="000000"/>
                <w:sz w:val="18"/>
                <w:szCs w:val="18"/>
                <w:lang w:eastAsia="sl-SI"/>
              </w:rPr>
              <w:t xml:space="preserve">) </w:t>
            </w:r>
            <w:r w:rsidRPr="006D5398">
              <w:rPr>
                <w:rFonts w:cs="Arial"/>
                <w:color w:val="000000"/>
                <w:sz w:val="18"/>
                <w:szCs w:val="18"/>
                <w:lang w:eastAsia="sl-SI"/>
              </w:rPr>
              <w:t>in</w:t>
            </w:r>
            <w:r w:rsidRPr="006D5398">
              <w:rPr>
                <w:rFonts w:cs="Arial"/>
                <w:b/>
                <w:bCs/>
                <w:color w:val="000000"/>
                <w:sz w:val="18"/>
                <w:szCs w:val="18"/>
                <w:lang w:eastAsia="sl-SI"/>
              </w:rPr>
              <w:t xml:space="preserve"> </w:t>
            </w:r>
            <w:proofErr w:type="spellStart"/>
            <w:r w:rsidRPr="006D5398">
              <w:rPr>
                <w:rFonts w:cs="Arial"/>
                <w:b/>
                <w:bCs/>
                <w:color w:val="000000"/>
                <w:sz w:val="18"/>
                <w:szCs w:val="18"/>
                <w:lang w:eastAsia="sl-SI"/>
              </w:rPr>
              <w:t>glagolka</w:t>
            </w:r>
            <w:proofErr w:type="spellEnd"/>
            <w:r w:rsidRPr="006D5398">
              <w:rPr>
                <w:rFonts w:cs="Arial"/>
                <w:b/>
                <w:b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Autographa</w:t>
            </w:r>
            <w:proofErr w:type="spellEnd"/>
            <w:r w:rsidRPr="006D5398">
              <w:rPr>
                <w:rFonts w:cs="Arial"/>
                <w:color w:val="000000"/>
                <w:sz w:val="18"/>
                <w:szCs w:val="18"/>
                <w:lang w:eastAsia="sl-SI"/>
              </w:rPr>
              <w:t xml:space="preserve"> </w:t>
            </w:r>
            <w:proofErr w:type="spellStart"/>
            <w:r w:rsidRPr="006D5398">
              <w:rPr>
                <w:rFonts w:cs="Arial"/>
                <w:i/>
                <w:iCs/>
                <w:color w:val="000000"/>
                <w:sz w:val="18"/>
                <w:szCs w:val="18"/>
                <w:lang w:eastAsia="sl-SI"/>
              </w:rPr>
              <w:t>gamma</w:t>
            </w:r>
            <w:proofErr w:type="spellEnd"/>
            <w:r w:rsidRPr="006D5398">
              <w:rPr>
                <w:rFonts w:cs="Arial"/>
                <w:color w:val="000000"/>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570D2C0"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5451C852" w14:textId="77777777" w:rsidR="006F21B3" w:rsidRPr="006D5398" w:rsidRDefault="006F21B3"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intenzivna obdelava tal pred sajenjem, </w:t>
            </w:r>
          </w:p>
          <w:p w14:paraId="607ED0F2" w14:textId="77777777" w:rsidR="006F21B3" w:rsidRPr="006D5398" w:rsidRDefault="006F21B3"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lastRenderedPageBreak/>
              <w:t xml:space="preserve">sprotno odstranjevanje in uničevanje napadenih plodov, </w:t>
            </w:r>
          </w:p>
          <w:p w14:paraId="7C22C7FA" w14:textId="77777777" w:rsidR="006F21B3" w:rsidRPr="006D5398" w:rsidRDefault="006F21B3" w:rsidP="00B84EF7">
            <w:pPr>
              <w:numPr>
                <w:ilvl w:val="0"/>
                <w:numId w:val="207"/>
              </w:numPr>
              <w:spacing w:after="160" w:line="259" w:lineRule="auto"/>
              <w:ind w:left="193" w:hanging="193"/>
              <w:contextualSpacing/>
              <w:jc w:val="left"/>
              <w:rPr>
                <w:rFonts w:eastAsia="Calibri" w:cs="Arial"/>
                <w:sz w:val="18"/>
                <w:szCs w:val="18"/>
              </w:rPr>
            </w:pPr>
            <w:r w:rsidRPr="006D5398">
              <w:rPr>
                <w:rFonts w:eastAsia="Calibri" w:cs="Arial"/>
                <w:sz w:val="18"/>
                <w:szCs w:val="18"/>
              </w:rPr>
              <w:t>redno odstranjevanje in zatiranje plevelov.</w:t>
            </w:r>
          </w:p>
          <w:p w14:paraId="5D5EA985" w14:textId="77777777" w:rsidR="006F21B3" w:rsidRPr="006D5398" w:rsidRDefault="006F21B3" w:rsidP="006F21B3">
            <w:pPr>
              <w:jc w:val="left"/>
              <w:rPr>
                <w:rFonts w:eastAsia="Calibri" w:cs="Arial"/>
                <w:sz w:val="18"/>
                <w:szCs w:val="18"/>
              </w:rPr>
            </w:pPr>
          </w:p>
          <w:p w14:paraId="139A3C25" w14:textId="77777777" w:rsidR="006F21B3" w:rsidRPr="006D5398" w:rsidRDefault="006F21B3" w:rsidP="006F21B3">
            <w:pPr>
              <w:jc w:val="left"/>
              <w:rPr>
                <w:rFonts w:cs="Arial"/>
                <w:color w:val="000000"/>
                <w:sz w:val="18"/>
                <w:szCs w:val="18"/>
                <w:lang w:eastAsia="sl-SI"/>
              </w:rPr>
            </w:pPr>
            <w:r w:rsidRPr="006D5398">
              <w:rPr>
                <w:rFonts w:eastAsia="Calibri" w:cs="Arial"/>
                <w:sz w:val="18"/>
                <w:szCs w:val="18"/>
              </w:rPr>
              <w:t>Redno spremljanje pojava škodljivce (jajčeca pod listi, poškodbe listov in plodov, pojav iztrebkov,…).</w:t>
            </w:r>
          </w:p>
        </w:tc>
        <w:tc>
          <w:tcPr>
            <w:tcW w:w="2551" w:type="dxa"/>
            <w:tcBorders>
              <w:top w:val="nil"/>
              <w:left w:val="nil"/>
              <w:bottom w:val="single" w:sz="4" w:space="0" w:color="auto"/>
              <w:right w:val="single" w:sz="4" w:space="0" w:color="auto"/>
            </w:tcBorders>
            <w:shd w:val="clear" w:color="auto" w:fill="auto"/>
            <w:hideMark/>
          </w:tcPr>
          <w:p w14:paraId="1F020F57"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lastRenderedPageBreak/>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aizawai</w:t>
            </w:r>
            <w:proofErr w:type="spellEnd"/>
          </w:p>
        </w:tc>
        <w:tc>
          <w:tcPr>
            <w:tcW w:w="2268" w:type="dxa"/>
            <w:tcBorders>
              <w:top w:val="nil"/>
              <w:left w:val="nil"/>
              <w:bottom w:val="single" w:sz="4" w:space="0" w:color="auto"/>
              <w:right w:val="single" w:sz="4" w:space="0" w:color="auto"/>
            </w:tcBorders>
            <w:shd w:val="clear" w:color="auto" w:fill="auto"/>
            <w:noWrap/>
            <w:hideMark/>
          </w:tcPr>
          <w:p w14:paraId="2D13436A"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Agree</w:t>
            </w:r>
            <w:proofErr w:type="spellEnd"/>
            <w:r w:rsidRPr="006D5398">
              <w:rPr>
                <w:rFonts w:cs="Arial"/>
                <w:color w:val="00B050"/>
                <w:sz w:val="18"/>
                <w:szCs w:val="18"/>
                <w:lang w:eastAsia="sl-SI"/>
              </w:rPr>
              <w:t xml:space="preserve"> WG</w:t>
            </w:r>
          </w:p>
        </w:tc>
        <w:tc>
          <w:tcPr>
            <w:tcW w:w="1559" w:type="dxa"/>
            <w:tcBorders>
              <w:top w:val="nil"/>
              <w:left w:val="nil"/>
              <w:bottom w:val="single" w:sz="4" w:space="0" w:color="auto"/>
              <w:right w:val="single" w:sz="4" w:space="0" w:color="auto"/>
            </w:tcBorders>
            <w:shd w:val="clear" w:color="auto" w:fill="auto"/>
            <w:hideMark/>
          </w:tcPr>
          <w:p w14:paraId="570E05EF"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0,5 – 1 kg/ha (odmerek odvisen od višine rastlin)</w:t>
            </w:r>
          </w:p>
        </w:tc>
        <w:tc>
          <w:tcPr>
            <w:tcW w:w="1701" w:type="dxa"/>
            <w:tcBorders>
              <w:top w:val="nil"/>
              <w:left w:val="nil"/>
              <w:bottom w:val="single" w:sz="4" w:space="0" w:color="auto"/>
              <w:right w:val="single" w:sz="4" w:space="0" w:color="auto"/>
            </w:tcBorders>
            <w:shd w:val="clear" w:color="auto" w:fill="auto"/>
            <w:hideMark/>
          </w:tcPr>
          <w:p w14:paraId="50068627" w14:textId="3A83F63A"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25556853"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46F4BD29" w14:textId="77777777" w:rsidTr="007A49CC">
        <w:trPr>
          <w:trHeight w:val="222"/>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29C4524F"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6B967225" w14:textId="77777777" w:rsidR="006F21B3" w:rsidRPr="006D5398" w:rsidRDefault="006F21B3" w:rsidP="006F21B3">
            <w:pPr>
              <w:jc w:val="left"/>
              <w:rPr>
                <w:rFonts w:cs="Arial"/>
                <w:color w:val="000000"/>
                <w:sz w:val="18"/>
                <w:szCs w:val="18"/>
                <w:lang w:eastAsia="sl-SI"/>
              </w:rPr>
            </w:pPr>
          </w:p>
        </w:tc>
        <w:tc>
          <w:tcPr>
            <w:tcW w:w="2551" w:type="dxa"/>
            <w:vMerge w:val="restart"/>
            <w:tcBorders>
              <w:top w:val="nil"/>
              <w:left w:val="nil"/>
              <w:right w:val="single" w:sz="4" w:space="0" w:color="auto"/>
            </w:tcBorders>
            <w:shd w:val="clear" w:color="auto" w:fill="auto"/>
            <w:hideMark/>
          </w:tcPr>
          <w:p w14:paraId="05A5E04B"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Bacillus</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thuringiensis</w:t>
            </w:r>
            <w:proofErr w:type="spellEnd"/>
            <w:r w:rsidRPr="006D5398">
              <w:rPr>
                <w:rFonts w:cs="Arial"/>
                <w:color w:val="00B050"/>
                <w:sz w:val="18"/>
                <w:szCs w:val="18"/>
                <w:lang w:eastAsia="sl-SI"/>
              </w:rPr>
              <w:t xml:space="preserve"> var. </w:t>
            </w:r>
            <w:proofErr w:type="spellStart"/>
            <w:r w:rsidRPr="006D5398">
              <w:rPr>
                <w:rFonts w:cs="Arial"/>
                <w:i/>
                <w:iCs/>
                <w:color w:val="00B050"/>
                <w:sz w:val="18"/>
                <w:szCs w:val="18"/>
                <w:lang w:eastAsia="sl-SI"/>
              </w:rPr>
              <w:t>kurstaki</w:t>
            </w:r>
            <w:proofErr w:type="spellEnd"/>
          </w:p>
        </w:tc>
        <w:tc>
          <w:tcPr>
            <w:tcW w:w="2268" w:type="dxa"/>
            <w:tcBorders>
              <w:top w:val="nil"/>
              <w:left w:val="nil"/>
              <w:bottom w:val="single" w:sz="4" w:space="0" w:color="auto"/>
              <w:right w:val="single" w:sz="4" w:space="0" w:color="auto"/>
            </w:tcBorders>
            <w:shd w:val="clear" w:color="auto" w:fill="auto"/>
            <w:noWrap/>
            <w:hideMark/>
          </w:tcPr>
          <w:p w14:paraId="479A519F"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Lepinox</w:t>
            </w:r>
            <w:proofErr w:type="spellEnd"/>
            <w:r w:rsidRPr="006D5398">
              <w:rPr>
                <w:rFonts w:cs="Arial"/>
                <w:color w:val="00B050"/>
                <w:sz w:val="18"/>
                <w:szCs w:val="18"/>
                <w:lang w:eastAsia="sl-SI"/>
              </w:rPr>
              <w:t xml:space="preserve"> plus</w:t>
            </w:r>
          </w:p>
        </w:tc>
        <w:tc>
          <w:tcPr>
            <w:tcW w:w="1559" w:type="dxa"/>
            <w:tcBorders>
              <w:top w:val="nil"/>
              <w:left w:val="nil"/>
              <w:bottom w:val="single" w:sz="4" w:space="0" w:color="auto"/>
              <w:right w:val="single" w:sz="4" w:space="0" w:color="auto"/>
            </w:tcBorders>
            <w:shd w:val="clear" w:color="auto" w:fill="auto"/>
            <w:hideMark/>
          </w:tcPr>
          <w:p w14:paraId="063A1955"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xml:space="preserve"> 1 kg/ha</w:t>
            </w:r>
          </w:p>
        </w:tc>
        <w:tc>
          <w:tcPr>
            <w:tcW w:w="1701" w:type="dxa"/>
            <w:tcBorders>
              <w:top w:val="nil"/>
              <w:left w:val="nil"/>
              <w:bottom w:val="single" w:sz="4" w:space="0" w:color="auto"/>
              <w:right w:val="single" w:sz="4" w:space="0" w:color="auto"/>
            </w:tcBorders>
            <w:shd w:val="clear" w:color="auto" w:fill="auto"/>
            <w:hideMark/>
          </w:tcPr>
          <w:p w14:paraId="7DEA79D0" w14:textId="0BC78F2F"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noWrap/>
            <w:hideMark/>
          </w:tcPr>
          <w:p w14:paraId="275019A6" w14:textId="77777777" w:rsidR="006F21B3" w:rsidRPr="006D5398" w:rsidRDefault="006F21B3" w:rsidP="006F21B3">
            <w:pPr>
              <w:jc w:val="left"/>
              <w:rPr>
                <w:rFonts w:cs="Arial"/>
                <w:i/>
                <w:iCs/>
                <w:color w:val="000000"/>
                <w:sz w:val="18"/>
                <w:szCs w:val="18"/>
                <w:lang w:eastAsia="sl-SI"/>
              </w:rPr>
            </w:pPr>
            <w:r w:rsidRPr="006D5398">
              <w:rPr>
                <w:rFonts w:cs="Arial"/>
                <w:i/>
                <w:iCs/>
                <w:color w:val="000000"/>
                <w:sz w:val="18"/>
                <w:szCs w:val="18"/>
                <w:lang w:eastAsia="sl-SI"/>
              </w:rPr>
              <w:t> </w:t>
            </w:r>
          </w:p>
        </w:tc>
      </w:tr>
      <w:tr w:rsidR="006F21B3" w:rsidRPr="006D5398" w14:paraId="448DD337" w14:textId="77777777" w:rsidTr="007A49CC">
        <w:trPr>
          <w:trHeight w:val="282"/>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3609AF27"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C913C2B"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hideMark/>
          </w:tcPr>
          <w:p w14:paraId="5ABDFEA8" w14:textId="77777777" w:rsidR="006F21B3" w:rsidRPr="006D5398" w:rsidRDefault="006F21B3" w:rsidP="006F21B3">
            <w:pPr>
              <w:jc w:val="left"/>
              <w:rPr>
                <w:rFonts w:cs="Arial"/>
                <w:i/>
                <w:iCs/>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45DF6659"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Delfin WG</w:t>
            </w:r>
          </w:p>
        </w:tc>
        <w:tc>
          <w:tcPr>
            <w:tcW w:w="1559" w:type="dxa"/>
            <w:tcBorders>
              <w:top w:val="nil"/>
              <w:left w:val="nil"/>
              <w:bottom w:val="single" w:sz="4" w:space="0" w:color="auto"/>
              <w:right w:val="single" w:sz="4" w:space="0" w:color="auto"/>
            </w:tcBorders>
            <w:shd w:val="clear" w:color="auto" w:fill="auto"/>
            <w:hideMark/>
          </w:tcPr>
          <w:p w14:paraId="26662CB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0,75 kg/ha</w:t>
            </w:r>
          </w:p>
        </w:tc>
        <w:tc>
          <w:tcPr>
            <w:tcW w:w="1701" w:type="dxa"/>
            <w:tcBorders>
              <w:top w:val="nil"/>
              <w:left w:val="nil"/>
              <w:bottom w:val="single" w:sz="4" w:space="0" w:color="auto"/>
              <w:right w:val="single" w:sz="4" w:space="0" w:color="auto"/>
            </w:tcBorders>
            <w:shd w:val="clear" w:color="auto" w:fill="auto"/>
            <w:hideMark/>
          </w:tcPr>
          <w:p w14:paraId="38CE2DCA" w14:textId="24DB3EDD"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8BF78E5"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7BEB10C8" w14:textId="77777777" w:rsidTr="007A49CC">
        <w:trPr>
          <w:trHeight w:val="250"/>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FECBFA6"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0880EE8B"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554BF68E"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emamektin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5E3E77EE"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Affirm</w:t>
            </w:r>
            <w:proofErr w:type="spellEnd"/>
            <w:r w:rsidRPr="006D5398">
              <w:rPr>
                <w:rFonts w:cs="Arial"/>
                <w:color w:val="000000"/>
                <w:sz w:val="18"/>
                <w:szCs w:val="18"/>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1D8BD734"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2 kg/ha</w:t>
            </w:r>
          </w:p>
        </w:tc>
        <w:tc>
          <w:tcPr>
            <w:tcW w:w="1701" w:type="dxa"/>
            <w:tcBorders>
              <w:top w:val="nil"/>
              <w:left w:val="nil"/>
              <w:bottom w:val="single" w:sz="4" w:space="0" w:color="auto"/>
              <w:right w:val="single" w:sz="4" w:space="0" w:color="auto"/>
            </w:tcBorders>
            <w:shd w:val="clear" w:color="auto" w:fill="auto"/>
            <w:hideMark/>
          </w:tcPr>
          <w:p w14:paraId="18CBB564"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noWrap/>
            <w:hideMark/>
          </w:tcPr>
          <w:p w14:paraId="59FA8C73"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47B6F4FF" w14:textId="77777777" w:rsidTr="007A49CC">
        <w:trPr>
          <w:trHeight w:val="443"/>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03EFD646"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2FBFA99"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37C977C7"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spinosad</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spinosin</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A+spinosin</w:t>
            </w:r>
            <w:proofErr w:type="spellEnd"/>
            <w:r w:rsidRPr="006D5398">
              <w:rPr>
                <w:rFonts w:cs="Arial"/>
                <w:color w:val="00B050"/>
                <w:sz w:val="18"/>
                <w:szCs w:val="18"/>
                <w:lang w:eastAsia="sl-SI"/>
              </w:rPr>
              <w:t xml:space="preserve"> D)</w:t>
            </w:r>
          </w:p>
        </w:tc>
        <w:tc>
          <w:tcPr>
            <w:tcW w:w="2268" w:type="dxa"/>
            <w:tcBorders>
              <w:top w:val="nil"/>
              <w:left w:val="nil"/>
              <w:bottom w:val="single" w:sz="4" w:space="0" w:color="auto"/>
              <w:right w:val="single" w:sz="4" w:space="0" w:color="auto"/>
            </w:tcBorders>
            <w:shd w:val="clear" w:color="auto" w:fill="auto"/>
            <w:noWrap/>
            <w:hideMark/>
          </w:tcPr>
          <w:p w14:paraId="4704EFF9"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Laser plus</w:t>
            </w:r>
          </w:p>
        </w:tc>
        <w:tc>
          <w:tcPr>
            <w:tcW w:w="1559" w:type="dxa"/>
            <w:tcBorders>
              <w:top w:val="nil"/>
              <w:left w:val="nil"/>
              <w:bottom w:val="single" w:sz="4" w:space="0" w:color="auto"/>
              <w:right w:val="single" w:sz="4" w:space="0" w:color="auto"/>
            </w:tcBorders>
            <w:shd w:val="clear" w:color="auto" w:fill="auto"/>
            <w:hideMark/>
          </w:tcPr>
          <w:p w14:paraId="237705C4"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0,25 L/ha</w:t>
            </w:r>
          </w:p>
        </w:tc>
        <w:tc>
          <w:tcPr>
            <w:tcW w:w="1701" w:type="dxa"/>
            <w:tcBorders>
              <w:top w:val="nil"/>
              <w:left w:val="nil"/>
              <w:bottom w:val="single" w:sz="4" w:space="0" w:color="auto"/>
              <w:right w:val="single" w:sz="4" w:space="0" w:color="auto"/>
            </w:tcBorders>
            <w:shd w:val="clear" w:color="auto" w:fill="auto"/>
            <w:hideMark/>
          </w:tcPr>
          <w:p w14:paraId="2824EFAB"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2C0B4731"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Spodoptera</w:t>
            </w:r>
            <w:proofErr w:type="spellEnd"/>
            <w:r w:rsidRPr="006D5398">
              <w:rPr>
                <w:rFonts w:cs="Arial"/>
                <w:color w:val="00B050"/>
                <w:sz w:val="18"/>
                <w:szCs w:val="18"/>
                <w:lang w:eastAsia="sl-SI"/>
              </w:rPr>
              <w:t xml:space="preserve"> in</w:t>
            </w:r>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Heliotis</w:t>
            </w:r>
            <w:proofErr w:type="spellEnd"/>
          </w:p>
        </w:tc>
      </w:tr>
      <w:tr w:rsidR="006F21B3" w:rsidRPr="006D5398" w14:paraId="5318FAB4" w14:textId="77777777" w:rsidTr="007A49CC">
        <w:trPr>
          <w:trHeight w:val="548"/>
        </w:trPr>
        <w:tc>
          <w:tcPr>
            <w:tcW w:w="2552" w:type="dxa"/>
            <w:vMerge/>
            <w:tcBorders>
              <w:top w:val="single" w:sz="4" w:space="0" w:color="auto"/>
              <w:left w:val="single" w:sz="4" w:space="0" w:color="auto"/>
              <w:bottom w:val="single" w:sz="4" w:space="0" w:color="auto"/>
              <w:right w:val="single" w:sz="4" w:space="0" w:color="auto"/>
            </w:tcBorders>
            <w:vAlign w:val="center"/>
          </w:tcPr>
          <w:p w14:paraId="50E1BE71"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tcPr>
          <w:p w14:paraId="7F53CCCA"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tcPr>
          <w:p w14:paraId="4CE4561F"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tcPr>
          <w:p w14:paraId="6EC8BD19"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tcPr>
          <w:p w14:paraId="260B601E"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tcPr>
          <w:p w14:paraId="1D733871"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 dni</w:t>
            </w:r>
          </w:p>
        </w:tc>
        <w:tc>
          <w:tcPr>
            <w:tcW w:w="1701" w:type="dxa"/>
            <w:tcBorders>
              <w:top w:val="nil"/>
              <w:left w:val="nil"/>
              <w:bottom w:val="single" w:sz="4" w:space="0" w:color="auto"/>
              <w:right w:val="single" w:sz="4" w:space="0" w:color="auto"/>
            </w:tcBorders>
            <w:shd w:val="clear" w:color="auto" w:fill="auto"/>
          </w:tcPr>
          <w:p w14:paraId="6848FCD9" w14:textId="77777777" w:rsidR="006F21B3" w:rsidRPr="006D5398" w:rsidRDefault="006F21B3" w:rsidP="006F21B3">
            <w:pPr>
              <w:jc w:val="left"/>
              <w:rPr>
                <w:rFonts w:cs="Arial"/>
                <w:i/>
                <w:iCs/>
                <w:color w:val="00B050"/>
                <w:sz w:val="18"/>
                <w:szCs w:val="18"/>
                <w:lang w:eastAsia="sl-SI"/>
              </w:rPr>
            </w:pPr>
          </w:p>
        </w:tc>
      </w:tr>
      <w:tr w:rsidR="006F21B3" w:rsidRPr="006D5398" w14:paraId="5BAF371A" w14:textId="77777777" w:rsidTr="007A49CC">
        <w:trPr>
          <w:trHeight w:val="1410"/>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0056BE7C"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 xml:space="preserve">Koloradski hrošč             </w:t>
            </w:r>
            <w:r w:rsidRPr="006D5398">
              <w:rPr>
                <w:rFonts w:cs="Arial"/>
                <w:i/>
                <w:iCs/>
                <w:color w:val="000000"/>
                <w:sz w:val="18"/>
                <w:szCs w:val="18"/>
                <w:lang w:eastAsia="sl-SI"/>
              </w:rPr>
              <w:t xml:space="preserve"> </w:t>
            </w:r>
            <w:r w:rsidRPr="006D5398">
              <w:rPr>
                <w:rFonts w:cs="Arial"/>
                <w:color w:val="000000"/>
                <w:sz w:val="18"/>
                <w:szCs w:val="18"/>
                <w:lang w:eastAsia="sl-SI"/>
              </w:rPr>
              <w:t>(</w:t>
            </w:r>
            <w:proofErr w:type="spellStart"/>
            <w:r w:rsidRPr="006D5398">
              <w:rPr>
                <w:rFonts w:cs="Arial"/>
                <w:i/>
                <w:iCs/>
                <w:color w:val="000000"/>
                <w:sz w:val="18"/>
                <w:szCs w:val="18"/>
                <w:lang w:eastAsia="sl-SI"/>
              </w:rPr>
              <w:t>Leptinotarsa</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decemlineata</w:t>
            </w:r>
            <w:proofErr w:type="spellEnd"/>
            <w:r w:rsidRPr="006D5398">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noWrap/>
            <w:hideMark/>
          </w:tcPr>
          <w:p w14:paraId="1AD64E86"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A8F3C5B" w14:textId="77777777" w:rsidR="006F21B3" w:rsidRPr="006D5398" w:rsidRDefault="006F21B3"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uničevanje </w:t>
            </w:r>
            <w:proofErr w:type="spellStart"/>
            <w:r w:rsidRPr="006D5398">
              <w:rPr>
                <w:rFonts w:eastAsia="Calibri" w:cs="Arial"/>
                <w:sz w:val="18"/>
                <w:szCs w:val="18"/>
              </w:rPr>
              <w:t>samosevcev</w:t>
            </w:r>
            <w:proofErr w:type="spellEnd"/>
            <w:r w:rsidRPr="006D5398">
              <w:rPr>
                <w:rFonts w:eastAsia="Calibri" w:cs="Arial"/>
                <w:sz w:val="18"/>
                <w:szCs w:val="18"/>
              </w:rPr>
              <w:t xml:space="preserve"> krompirja,</w:t>
            </w:r>
          </w:p>
          <w:p w14:paraId="540B3078" w14:textId="77777777" w:rsidR="006F21B3" w:rsidRPr="006D5398" w:rsidRDefault="006F21B3"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preprečevanje možnosti za hranjenje hroščev na ostankih gomoljev in krompirjevke, </w:t>
            </w:r>
          </w:p>
          <w:p w14:paraId="4C4F5B63" w14:textId="77777777" w:rsidR="006F21B3" w:rsidRPr="006D5398" w:rsidRDefault="006F21B3" w:rsidP="00B84EF7">
            <w:pPr>
              <w:numPr>
                <w:ilvl w:val="0"/>
                <w:numId w:val="211"/>
              </w:numPr>
              <w:spacing w:after="160" w:line="259" w:lineRule="auto"/>
              <w:ind w:left="193" w:hanging="193"/>
              <w:contextualSpacing/>
              <w:jc w:val="left"/>
              <w:rPr>
                <w:rFonts w:eastAsia="Calibri" w:cs="Arial"/>
                <w:sz w:val="18"/>
                <w:szCs w:val="18"/>
              </w:rPr>
            </w:pPr>
            <w:r w:rsidRPr="006D5398">
              <w:rPr>
                <w:rFonts w:eastAsia="Calibri" w:cs="Arial"/>
                <w:sz w:val="18"/>
                <w:szCs w:val="18"/>
              </w:rPr>
              <w:t>posevek naj bo čim bolj oddaljen od posevkov krompirja.</w:t>
            </w:r>
          </w:p>
        </w:tc>
        <w:tc>
          <w:tcPr>
            <w:tcW w:w="2551" w:type="dxa"/>
            <w:tcBorders>
              <w:top w:val="nil"/>
              <w:left w:val="nil"/>
              <w:bottom w:val="single" w:sz="4" w:space="0" w:color="auto"/>
              <w:right w:val="single" w:sz="4" w:space="0" w:color="auto"/>
            </w:tcBorders>
            <w:shd w:val="clear" w:color="auto" w:fill="auto"/>
            <w:hideMark/>
          </w:tcPr>
          <w:p w14:paraId="1B71BF1B"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75BD35FD"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hideMark/>
          </w:tcPr>
          <w:p w14:paraId="76CD1A2D"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35722683"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73C344C"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Največ 3-krat v eni rastni dob</w:t>
            </w:r>
          </w:p>
        </w:tc>
      </w:tr>
      <w:tr w:rsidR="006F21B3" w:rsidRPr="006D5398" w14:paraId="1C9700B4" w14:textId="77777777" w:rsidTr="007A49CC">
        <w:trPr>
          <w:trHeight w:val="520"/>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6BE1C512"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 xml:space="preserve">Listne </w:t>
            </w:r>
            <w:proofErr w:type="spellStart"/>
            <w:r w:rsidRPr="006D5398">
              <w:rPr>
                <w:rFonts w:cs="Arial"/>
                <w:b/>
                <w:bCs/>
                <w:color w:val="000000"/>
                <w:sz w:val="18"/>
                <w:szCs w:val="18"/>
                <w:lang w:eastAsia="sl-SI"/>
              </w:rPr>
              <w:t>zavrtalke</w:t>
            </w:r>
            <w:proofErr w:type="spellEnd"/>
            <w:r w:rsidRPr="006D5398">
              <w:rPr>
                <w:rFonts w:cs="Arial"/>
                <w:b/>
                <w:bCs/>
                <w:color w:val="000000"/>
                <w:sz w:val="18"/>
                <w:szCs w:val="18"/>
                <w:lang w:eastAsia="sl-SI"/>
              </w:rPr>
              <w:t xml:space="preserve"> iz rodov                                      </w:t>
            </w:r>
            <w:proofErr w:type="spellStart"/>
            <w:r w:rsidRPr="006D5398">
              <w:rPr>
                <w:rFonts w:cs="Arial"/>
                <w:i/>
                <w:iCs/>
                <w:color w:val="000000"/>
                <w:sz w:val="18"/>
                <w:szCs w:val="18"/>
                <w:lang w:eastAsia="sl-SI"/>
              </w:rPr>
              <w:t>Liriomyza</w:t>
            </w:r>
            <w:proofErr w:type="spellEnd"/>
            <w:r w:rsidRPr="006D5398">
              <w:rPr>
                <w:rFonts w:cs="Arial"/>
                <w:i/>
                <w:iCs/>
                <w:color w:val="000000"/>
                <w:sz w:val="18"/>
                <w:szCs w:val="18"/>
                <w:lang w:eastAsia="sl-SI"/>
              </w:rPr>
              <w:t xml:space="preserve">  </w:t>
            </w:r>
            <w:r w:rsidRPr="006D5398">
              <w:rPr>
                <w:rFonts w:cs="Arial"/>
                <w:color w:val="000000"/>
                <w:sz w:val="18"/>
                <w:szCs w:val="18"/>
                <w:lang w:eastAsia="sl-SI"/>
              </w:rPr>
              <w:t>in</w:t>
            </w:r>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Phytomyza</w:t>
            </w:r>
            <w:proofErr w:type="spellEnd"/>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4F524191"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21AA4599" w14:textId="77777777" w:rsidR="006F21B3" w:rsidRPr="006D5398" w:rsidRDefault="006F21B3" w:rsidP="00B84EF7">
            <w:pPr>
              <w:numPr>
                <w:ilvl w:val="0"/>
                <w:numId w:val="212"/>
              </w:numPr>
              <w:spacing w:after="160" w:line="259" w:lineRule="auto"/>
              <w:ind w:left="193" w:hanging="193"/>
              <w:contextualSpacing/>
              <w:jc w:val="left"/>
              <w:rPr>
                <w:rFonts w:eastAsia="Calibri" w:cs="Arial"/>
                <w:b/>
                <w:bCs/>
                <w:sz w:val="18"/>
                <w:szCs w:val="18"/>
                <w:u w:val="single"/>
              </w:rPr>
            </w:pPr>
            <w:r w:rsidRPr="006D5398">
              <w:rPr>
                <w:rFonts w:eastAsia="Calibri" w:cs="Arial"/>
                <w:sz w:val="18"/>
                <w:szCs w:val="18"/>
              </w:rPr>
              <w:t xml:space="preserve">preprečevanje zapleveljenosti, </w:t>
            </w:r>
          </w:p>
          <w:p w14:paraId="1C3CC3F8" w14:textId="77777777" w:rsidR="006F21B3" w:rsidRPr="006D5398" w:rsidRDefault="006F21B3" w:rsidP="00B84EF7">
            <w:pPr>
              <w:numPr>
                <w:ilvl w:val="0"/>
                <w:numId w:val="212"/>
              </w:numPr>
              <w:spacing w:after="160" w:line="259" w:lineRule="auto"/>
              <w:ind w:left="193" w:hanging="193"/>
              <w:contextualSpacing/>
              <w:jc w:val="left"/>
              <w:rPr>
                <w:rFonts w:eastAsia="Calibri" w:cs="Arial"/>
                <w:b/>
                <w:bCs/>
                <w:sz w:val="18"/>
                <w:szCs w:val="18"/>
                <w:u w:val="single"/>
              </w:rPr>
            </w:pPr>
            <w:r w:rsidRPr="006D5398">
              <w:rPr>
                <w:rFonts w:eastAsia="Calibri" w:cs="Arial"/>
                <w:sz w:val="18"/>
                <w:szCs w:val="18"/>
              </w:rPr>
              <w:t>odstranjevanje in uničevanje napadenih delov rastlin.</w:t>
            </w:r>
          </w:p>
        </w:tc>
        <w:tc>
          <w:tcPr>
            <w:tcW w:w="2551" w:type="dxa"/>
            <w:tcBorders>
              <w:top w:val="nil"/>
              <w:left w:val="nil"/>
              <w:bottom w:val="single" w:sz="4" w:space="0" w:color="auto"/>
              <w:right w:val="single" w:sz="4" w:space="0" w:color="auto"/>
            </w:tcBorders>
            <w:shd w:val="clear" w:color="auto" w:fill="auto"/>
            <w:hideMark/>
          </w:tcPr>
          <w:p w14:paraId="6236BC36" w14:textId="77777777" w:rsidR="006F21B3" w:rsidRPr="006D5398" w:rsidRDefault="006F21B3" w:rsidP="006F21B3">
            <w:pPr>
              <w:jc w:val="left"/>
              <w:rPr>
                <w:rFonts w:cs="Arial"/>
                <w:sz w:val="18"/>
                <w:szCs w:val="18"/>
                <w:lang w:eastAsia="sl-SI"/>
              </w:rPr>
            </w:pPr>
            <w:proofErr w:type="spellStart"/>
            <w:r w:rsidRPr="006D5398">
              <w:rPr>
                <w:rFonts w:cs="Arial"/>
                <w:sz w:val="18"/>
                <w:szCs w:val="18"/>
                <w:lang w:eastAsia="sl-SI"/>
              </w:rPr>
              <w:t>abamektin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68DF4984" w14:textId="77777777" w:rsidR="006F21B3" w:rsidRPr="006D5398" w:rsidRDefault="006F21B3" w:rsidP="006F21B3">
            <w:pPr>
              <w:jc w:val="left"/>
              <w:rPr>
                <w:rFonts w:cs="Arial"/>
                <w:sz w:val="18"/>
                <w:szCs w:val="18"/>
                <w:lang w:eastAsia="sl-SI"/>
              </w:rPr>
            </w:pPr>
            <w:proofErr w:type="spellStart"/>
            <w:r w:rsidRPr="006D5398">
              <w:rPr>
                <w:rFonts w:cs="Arial"/>
                <w:sz w:val="18"/>
                <w:szCs w:val="18"/>
                <w:lang w:eastAsia="sl-SI"/>
              </w:rPr>
              <w:t>Vertimec</w:t>
            </w:r>
            <w:proofErr w:type="spellEnd"/>
            <w:r w:rsidRPr="006D5398">
              <w:rPr>
                <w:rFonts w:cs="Arial"/>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59144E5A" w14:textId="77777777" w:rsidR="006F21B3" w:rsidRPr="006D5398" w:rsidRDefault="006F21B3" w:rsidP="006F21B3">
            <w:pPr>
              <w:jc w:val="left"/>
              <w:rPr>
                <w:rFonts w:cs="Arial"/>
                <w:sz w:val="18"/>
                <w:szCs w:val="18"/>
                <w:lang w:eastAsia="sl-SI"/>
              </w:rPr>
            </w:pPr>
            <w:r w:rsidRPr="006D5398">
              <w:rPr>
                <w:rFonts w:cs="Arial"/>
                <w:sz w:val="18"/>
                <w:szCs w:val="18"/>
                <w:lang w:eastAsia="sl-SI"/>
              </w:rPr>
              <w:t>1,2 L/ha</w:t>
            </w:r>
          </w:p>
        </w:tc>
        <w:tc>
          <w:tcPr>
            <w:tcW w:w="1701" w:type="dxa"/>
            <w:tcBorders>
              <w:top w:val="nil"/>
              <w:left w:val="nil"/>
              <w:bottom w:val="single" w:sz="4" w:space="0" w:color="auto"/>
              <w:right w:val="single" w:sz="4" w:space="0" w:color="auto"/>
            </w:tcBorders>
            <w:shd w:val="clear" w:color="auto" w:fill="auto"/>
            <w:hideMark/>
          </w:tcPr>
          <w:p w14:paraId="7B0EC721" w14:textId="77777777" w:rsidR="006F21B3" w:rsidRPr="006D5398" w:rsidRDefault="006F21B3" w:rsidP="006F21B3">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00FA4789" w14:textId="77777777" w:rsidR="006F21B3" w:rsidRPr="006D5398" w:rsidRDefault="006F21B3" w:rsidP="006F21B3">
            <w:pPr>
              <w:jc w:val="left"/>
              <w:rPr>
                <w:rFonts w:cs="Arial"/>
                <w:b/>
                <w:bCs/>
                <w:sz w:val="18"/>
                <w:szCs w:val="18"/>
                <w:lang w:eastAsia="sl-SI"/>
              </w:rPr>
            </w:pPr>
            <w:r w:rsidRPr="006D5398">
              <w:rPr>
                <w:rFonts w:cs="Arial"/>
                <w:b/>
                <w:bCs/>
                <w:sz w:val="18"/>
                <w:szCs w:val="18"/>
                <w:lang w:eastAsia="sl-SI"/>
              </w:rPr>
              <w:t>Zaloge v uporabi do 30.9.2024</w:t>
            </w:r>
          </w:p>
        </w:tc>
      </w:tr>
      <w:tr w:rsidR="006F21B3" w:rsidRPr="006D5398" w14:paraId="097EA60B" w14:textId="77777777" w:rsidTr="007A49CC">
        <w:trPr>
          <w:trHeight w:val="606"/>
        </w:trPr>
        <w:tc>
          <w:tcPr>
            <w:tcW w:w="2552" w:type="dxa"/>
            <w:vMerge/>
            <w:tcBorders>
              <w:top w:val="nil"/>
              <w:left w:val="single" w:sz="4" w:space="0" w:color="auto"/>
              <w:bottom w:val="single" w:sz="4" w:space="0" w:color="000000"/>
              <w:right w:val="single" w:sz="4" w:space="0" w:color="auto"/>
            </w:tcBorders>
            <w:vAlign w:val="center"/>
            <w:hideMark/>
          </w:tcPr>
          <w:p w14:paraId="6802BA21"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auto"/>
              <w:right w:val="single" w:sz="4" w:space="0" w:color="auto"/>
            </w:tcBorders>
            <w:vAlign w:val="center"/>
            <w:hideMark/>
          </w:tcPr>
          <w:p w14:paraId="4BAB66EE"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0998A004"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azadirahtin</w:t>
            </w:r>
            <w:proofErr w:type="spellEnd"/>
            <w:r w:rsidRPr="006D5398">
              <w:rPr>
                <w:rFonts w:cs="Arial"/>
                <w:color w:val="00B050"/>
                <w:sz w:val="18"/>
                <w:szCs w:val="18"/>
                <w:lang w:eastAsia="sl-SI"/>
              </w:rPr>
              <w:t xml:space="preserve"> A</w:t>
            </w:r>
          </w:p>
        </w:tc>
        <w:tc>
          <w:tcPr>
            <w:tcW w:w="2268" w:type="dxa"/>
            <w:tcBorders>
              <w:top w:val="nil"/>
              <w:left w:val="nil"/>
              <w:bottom w:val="single" w:sz="4" w:space="0" w:color="auto"/>
              <w:right w:val="single" w:sz="4" w:space="0" w:color="auto"/>
            </w:tcBorders>
            <w:shd w:val="clear" w:color="auto" w:fill="auto"/>
            <w:noWrap/>
            <w:hideMark/>
          </w:tcPr>
          <w:p w14:paraId="3F3F6DFA"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Neemazal</w:t>
            </w:r>
            <w:proofErr w:type="spellEnd"/>
            <w:r w:rsidRPr="006D5398">
              <w:rPr>
                <w:rFonts w:cs="Arial"/>
                <w:color w:val="00B050"/>
                <w:sz w:val="18"/>
                <w:szCs w:val="18"/>
                <w:lang w:eastAsia="sl-SI"/>
              </w:rPr>
              <w:t xml:space="preserve"> - T/S</w:t>
            </w:r>
          </w:p>
        </w:tc>
        <w:tc>
          <w:tcPr>
            <w:tcW w:w="1559" w:type="dxa"/>
            <w:tcBorders>
              <w:top w:val="nil"/>
              <w:left w:val="nil"/>
              <w:bottom w:val="single" w:sz="4" w:space="0" w:color="auto"/>
              <w:right w:val="single" w:sz="4" w:space="0" w:color="auto"/>
            </w:tcBorders>
            <w:shd w:val="clear" w:color="auto" w:fill="auto"/>
            <w:hideMark/>
          </w:tcPr>
          <w:p w14:paraId="7F6AF652" w14:textId="77777777" w:rsidR="006F21B3" w:rsidRPr="006D5398" w:rsidRDefault="006F21B3" w:rsidP="006F21B3">
            <w:pPr>
              <w:jc w:val="left"/>
              <w:rPr>
                <w:rFonts w:cs="Arial"/>
                <w:color w:val="00B050"/>
                <w:sz w:val="18"/>
                <w:szCs w:val="18"/>
                <w:lang w:eastAsia="sl-SI"/>
              </w:rPr>
            </w:pPr>
            <w:r w:rsidRPr="006D5398">
              <w:rPr>
                <w:rFonts w:eastAsia="Calibri" w:cs="Arial"/>
                <w:color w:val="00B050"/>
                <w:sz w:val="18"/>
                <w:szCs w:val="18"/>
              </w:rPr>
              <w:t>2,0 – 3,0 L/ha (odmerek odvisen od višine rastlin)</w:t>
            </w:r>
          </w:p>
        </w:tc>
        <w:tc>
          <w:tcPr>
            <w:tcW w:w="1701" w:type="dxa"/>
            <w:tcBorders>
              <w:top w:val="nil"/>
              <w:left w:val="nil"/>
              <w:bottom w:val="single" w:sz="4" w:space="0" w:color="auto"/>
              <w:right w:val="single" w:sz="4" w:space="0" w:color="auto"/>
            </w:tcBorders>
            <w:shd w:val="clear" w:color="auto" w:fill="auto"/>
            <w:hideMark/>
          </w:tcPr>
          <w:p w14:paraId="45789436"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DDAAF2A"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Največ 3-krat v eni rastni dobi</w:t>
            </w:r>
          </w:p>
        </w:tc>
      </w:tr>
      <w:tr w:rsidR="006F21B3" w:rsidRPr="006D5398" w14:paraId="0EE0DABF" w14:textId="77777777" w:rsidTr="007A49CC">
        <w:trPr>
          <w:trHeight w:val="392"/>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5AB4A7EC" w14:textId="77777777" w:rsidR="006F21B3" w:rsidRPr="006D5398" w:rsidRDefault="006F21B3" w:rsidP="006F21B3">
            <w:pPr>
              <w:jc w:val="left"/>
              <w:rPr>
                <w:rFonts w:cs="Arial"/>
                <w:b/>
                <w:bCs/>
                <w:sz w:val="18"/>
                <w:szCs w:val="18"/>
                <w:lang w:eastAsia="sl-SI"/>
              </w:rPr>
            </w:pPr>
            <w:r w:rsidRPr="006D5398">
              <w:rPr>
                <w:rFonts w:cs="Arial"/>
                <w:b/>
                <w:bCs/>
                <w:sz w:val="18"/>
                <w:szCs w:val="18"/>
                <w:lang w:eastAsia="sl-SI"/>
              </w:rPr>
              <w:t xml:space="preserve">Navadna pršica </w:t>
            </w:r>
            <w:r w:rsidRPr="006D5398">
              <w:rPr>
                <w:rFonts w:cs="Arial"/>
                <w:sz w:val="18"/>
                <w:szCs w:val="18"/>
                <w:lang w:eastAsia="sl-SI"/>
              </w:rPr>
              <w:t>(</w:t>
            </w:r>
            <w:proofErr w:type="spellStart"/>
            <w:r w:rsidRPr="006D5398">
              <w:rPr>
                <w:rFonts w:cs="Arial"/>
                <w:i/>
                <w:iCs/>
                <w:sz w:val="18"/>
                <w:szCs w:val="18"/>
                <w:lang w:eastAsia="sl-SI"/>
              </w:rPr>
              <w:t>Tetranychus</w:t>
            </w:r>
            <w:proofErr w:type="spellEnd"/>
            <w:r w:rsidRPr="006D5398">
              <w:rPr>
                <w:rFonts w:cs="Arial"/>
                <w:i/>
                <w:iCs/>
                <w:sz w:val="18"/>
                <w:szCs w:val="18"/>
                <w:lang w:eastAsia="sl-SI"/>
              </w:rPr>
              <w:t xml:space="preserve"> </w:t>
            </w:r>
            <w:proofErr w:type="spellStart"/>
            <w:r w:rsidRPr="006D5398">
              <w:rPr>
                <w:rFonts w:cs="Arial"/>
                <w:i/>
                <w:iCs/>
                <w:sz w:val="18"/>
                <w:szCs w:val="18"/>
                <w:lang w:eastAsia="sl-SI"/>
              </w:rPr>
              <w:t>urticae</w:t>
            </w:r>
            <w:proofErr w:type="spellEnd"/>
            <w:r w:rsidRPr="006D5398">
              <w:rPr>
                <w:rFonts w:cs="Arial"/>
                <w:sz w:val="18"/>
                <w:szCs w:val="18"/>
                <w:lang w:eastAsia="sl-SI"/>
              </w:rPr>
              <w:t>)</w:t>
            </w:r>
          </w:p>
        </w:tc>
        <w:tc>
          <w:tcPr>
            <w:tcW w:w="297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F9ADDDA"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533DDB39" w14:textId="77777777" w:rsidR="006F21B3" w:rsidRPr="006D5398" w:rsidRDefault="006F21B3" w:rsidP="00B84EF7">
            <w:pPr>
              <w:numPr>
                <w:ilvl w:val="0"/>
                <w:numId w:val="213"/>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odstranjevanje plevelov in rastlinskih ostankov, </w:t>
            </w:r>
          </w:p>
          <w:p w14:paraId="070FEA2F" w14:textId="77777777" w:rsidR="006F21B3" w:rsidRPr="006D5398" w:rsidRDefault="006F21B3" w:rsidP="00B84EF7">
            <w:pPr>
              <w:numPr>
                <w:ilvl w:val="0"/>
                <w:numId w:val="213"/>
              </w:numPr>
              <w:spacing w:after="160" w:line="259" w:lineRule="auto"/>
              <w:ind w:left="193" w:hanging="142"/>
              <w:contextualSpacing/>
              <w:jc w:val="left"/>
              <w:rPr>
                <w:rFonts w:eastAsia="Calibri" w:cs="Arial"/>
                <w:sz w:val="18"/>
                <w:szCs w:val="18"/>
              </w:rPr>
            </w:pPr>
            <w:r w:rsidRPr="006D5398">
              <w:rPr>
                <w:rFonts w:eastAsia="Calibri" w:cs="Arial"/>
                <w:sz w:val="18"/>
                <w:szCs w:val="18"/>
              </w:rPr>
              <w:t xml:space="preserve">uravnotežena prehrana rastlin, </w:t>
            </w:r>
          </w:p>
          <w:p w14:paraId="0897C3B3" w14:textId="77777777" w:rsidR="006F21B3" w:rsidRPr="006D5398" w:rsidRDefault="006F21B3" w:rsidP="00B84EF7">
            <w:pPr>
              <w:numPr>
                <w:ilvl w:val="0"/>
                <w:numId w:val="213"/>
              </w:numPr>
              <w:spacing w:after="160" w:line="259" w:lineRule="auto"/>
              <w:ind w:left="193" w:hanging="142"/>
              <w:contextualSpacing/>
              <w:jc w:val="left"/>
              <w:rPr>
                <w:rFonts w:eastAsia="Calibri" w:cs="Arial"/>
                <w:sz w:val="18"/>
                <w:szCs w:val="18"/>
              </w:rPr>
            </w:pPr>
            <w:r w:rsidRPr="006D5398">
              <w:rPr>
                <w:rFonts w:eastAsia="Calibri" w:cs="Arial"/>
                <w:sz w:val="18"/>
                <w:szCs w:val="18"/>
              </w:rPr>
              <w:t>senčenje rastlinjakov,</w:t>
            </w:r>
          </w:p>
          <w:p w14:paraId="413B6D77" w14:textId="77777777" w:rsidR="006F21B3" w:rsidRPr="008256E6" w:rsidRDefault="006F21B3" w:rsidP="00B84EF7">
            <w:pPr>
              <w:numPr>
                <w:ilvl w:val="0"/>
                <w:numId w:val="213"/>
              </w:numPr>
              <w:spacing w:after="160" w:line="259" w:lineRule="auto"/>
              <w:ind w:left="193" w:hanging="142"/>
              <w:contextualSpacing/>
              <w:jc w:val="left"/>
              <w:rPr>
                <w:rFonts w:eastAsia="Calibri" w:cs="Arial"/>
                <w:sz w:val="18"/>
                <w:szCs w:val="18"/>
              </w:rPr>
            </w:pPr>
            <w:proofErr w:type="spellStart"/>
            <w:r w:rsidRPr="008256E6">
              <w:rPr>
                <w:rFonts w:eastAsia="Calibri" w:cs="Arial"/>
                <w:sz w:val="18"/>
                <w:szCs w:val="18"/>
              </w:rPr>
              <w:t>oroševanje</w:t>
            </w:r>
            <w:proofErr w:type="spellEnd"/>
            <w:r w:rsidRPr="008256E6">
              <w:rPr>
                <w:rFonts w:eastAsia="Calibri" w:cs="Arial"/>
                <w:sz w:val="18"/>
                <w:szCs w:val="18"/>
              </w:rPr>
              <w:t xml:space="preserve"> zavarovanih prostorov.</w:t>
            </w:r>
          </w:p>
        </w:tc>
        <w:tc>
          <w:tcPr>
            <w:tcW w:w="2551" w:type="dxa"/>
            <w:tcBorders>
              <w:top w:val="single" w:sz="4" w:space="0" w:color="auto"/>
              <w:left w:val="nil"/>
              <w:bottom w:val="single" w:sz="4" w:space="0" w:color="auto"/>
              <w:right w:val="single" w:sz="4" w:space="0" w:color="auto"/>
            </w:tcBorders>
            <w:shd w:val="clear" w:color="auto" w:fill="auto"/>
            <w:hideMark/>
          </w:tcPr>
          <w:p w14:paraId="1FE333FE" w14:textId="77777777" w:rsidR="006F21B3" w:rsidRPr="006D5398" w:rsidRDefault="006F21B3" w:rsidP="006F21B3">
            <w:pPr>
              <w:jc w:val="left"/>
              <w:rPr>
                <w:rFonts w:cs="Arial"/>
                <w:sz w:val="18"/>
                <w:szCs w:val="18"/>
                <w:lang w:eastAsia="sl-SI"/>
              </w:rPr>
            </w:pPr>
            <w:proofErr w:type="spellStart"/>
            <w:r w:rsidRPr="006D5398">
              <w:rPr>
                <w:rFonts w:cs="Arial"/>
                <w:sz w:val="18"/>
                <w:szCs w:val="18"/>
                <w:lang w:eastAsia="sl-SI"/>
              </w:rPr>
              <w:t>abamektin</w:t>
            </w:r>
            <w:proofErr w:type="spellEnd"/>
          </w:p>
        </w:tc>
        <w:tc>
          <w:tcPr>
            <w:tcW w:w="2268" w:type="dxa"/>
            <w:tcBorders>
              <w:top w:val="nil"/>
              <w:left w:val="nil"/>
              <w:bottom w:val="single" w:sz="4" w:space="0" w:color="auto"/>
              <w:right w:val="single" w:sz="4" w:space="0" w:color="auto"/>
            </w:tcBorders>
            <w:shd w:val="clear" w:color="auto" w:fill="auto"/>
            <w:noWrap/>
            <w:hideMark/>
          </w:tcPr>
          <w:p w14:paraId="6A4E4EDE"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Vertimec</w:t>
            </w:r>
            <w:proofErr w:type="spellEnd"/>
            <w:r w:rsidRPr="006D5398">
              <w:rPr>
                <w:rFonts w:cs="Arial"/>
                <w:color w:val="000000"/>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5934924F" w14:textId="77777777" w:rsidR="006F21B3" w:rsidRPr="006D5398" w:rsidRDefault="006F21B3" w:rsidP="006F21B3">
            <w:pPr>
              <w:jc w:val="left"/>
              <w:rPr>
                <w:rFonts w:cs="Arial"/>
                <w:sz w:val="18"/>
                <w:szCs w:val="18"/>
                <w:lang w:eastAsia="sl-SI"/>
              </w:rPr>
            </w:pPr>
            <w:r w:rsidRPr="006D5398">
              <w:rPr>
                <w:rFonts w:cs="Arial"/>
                <w:sz w:val="18"/>
                <w:szCs w:val="18"/>
                <w:lang w:eastAsia="sl-SI"/>
              </w:rPr>
              <w:t>1,2 L/ha</w:t>
            </w:r>
          </w:p>
        </w:tc>
        <w:tc>
          <w:tcPr>
            <w:tcW w:w="1701" w:type="dxa"/>
            <w:tcBorders>
              <w:top w:val="nil"/>
              <w:left w:val="nil"/>
              <w:bottom w:val="single" w:sz="4" w:space="0" w:color="auto"/>
              <w:right w:val="single" w:sz="4" w:space="0" w:color="auto"/>
            </w:tcBorders>
            <w:shd w:val="clear" w:color="auto" w:fill="auto"/>
            <w:hideMark/>
          </w:tcPr>
          <w:p w14:paraId="50DDBD9C" w14:textId="77777777" w:rsidR="006F21B3" w:rsidRPr="006D5398" w:rsidRDefault="006F21B3" w:rsidP="006F21B3">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5BFEC80" w14:textId="77777777" w:rsidR="006F21B3" w:rsidRPr="006D5398" w:rsidRDefault="006F21B3" w:rsidP="006F21B3">
            <w:pPr>
              <w:jc w:val="left"/>
              <w:rPr>
                <w:rFonts w:cs="Arial"/>
                <w:b/>
                <w:bCs/>
                <w:sz w:val="18"/>
                <w:szCs w:val="18"/>
                <w:lang w:eastAsia="sl-SI"/>
              </w:rPr>
            </w:pPr>
            <w:r w:rsidRPr="006D5398">
              <w:rPr>
                <w:rFonts w:cs="Arial"/>
                <w:b/>
                <w:bCs/>
                <w:sz w:val="18"/>
                <w:szCs w:val="18"/>
                <w:lang w:eastAsia="sl-SI"/>
              </w:rPr>
              <w:t>Zaloge v uporabi do 30.9.2024</w:t>
            </w:r>
          </w:p>
        </w:tc>
      </w:tr>
      <w:tr w:rsidR="006F21B3" w:rsidRPr="006D5398" w14:paraId="38BC3443" w14:textId="77777777" w:rsidTr="007A49CC">
        <w:trPr>
          <w:trHeight w:val="409"/>
        </w:trPr>
        <w:tc>
          <w:tcPr>
            <w:tcW w:w="2552" w:type="dxa"/>
            <w:vMerge/>
            <w:tcBorders>
              <w:top w:val="nil"/>
              <w:left w:val="single" w:sz="4" w:space="0" w:color="auto"/>
              <w:bottom w:val="single" w:sz="4" w:space="0" w:color="000000"/>
              <w:right w:val="single" w:sz="4" w:space="0" w:color="auto"/>
            </w:tcBorders>
            <w:vAlign w:val="center"/>
            <w:hideMark/>
          </w:tcPr>
          <w:p w14:paraId="6334889B"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71699D7D" w14:textId="77777777" w:rsidR="006F21B3" w:rsidRPr="006D5398" w:rsidRDefault="006F21B3" w:rsidP="006F21B3">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7BCBB5EC"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510F2621"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4D36A285"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2,0 L/ha</w:t>
            </w:r>
          </w:p>
        </w:tc>
        <w:tc>
          <w:tcPr>
            <w:tcW w:w="1701" w:type="dxa"/>
            <w:tcBorders>
              <w:top w:val="nil"/>
              <w:left w:val="nil"/>
              <w:bottom w:val="single" w:sz="4" w:space="0" w:color="auto"/>
              <w:right w:val="single" w:sz="4" w:space="0" w:color="auto"/>
            </w:tcBorders>
            <w:shd w:val="clear" w:color="auto" w:fill="auto"/>
            <w:hideMark/>
          </w:tcPr>
          <w:p w14:paraId="44059CB0" w14:textId="577C73FA"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2658D3A5"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4DFA63CB" w14:textId="77777777" w:rsidTr="007A49CC">
        <w:trPr>
          <w:trHeight w:val="750"/>
        </w:trPr>
        <w:tc>
          <w:tcPr>
            <w:tcW w:w="2552" w:type="dxa"/>
            <w:vMerge/>
            <w:tcBorders>
              <w:top w:val="nil"/>
              <w:left w:val="single" w:sz="4" w:space="0" w:color="auto"/>
              <w:bottom w:val="single" w:sz="4" w:space="0" w:color="000000"/>
              <w:right w:val="single" w:sz="4" w:space="0" w:color="auto"/>
            </w:tcBorders>
            <w:vAlign w:val="center"/>
            <w:hideMark/>
          </w:tcPr>
          <w:p w14:paraId="272DC795"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24E5F6B" w14:textId="77777777" w:rsidR="006F21B3" w:rsidRPr="006D5398" w:rsidRDefault="006F21B3" w:rsidP="006F21B3">
            <w:pPr>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33AF5FDE" w14:textId="77777777" w:rsidR="006F21B3" w:rsidRPr="006D5398" w:rsidRDefault="006F21B3" w:rsidP="006F21B3">
            <w:pPr>
              <w:jc w:val="left"/>
              <w:rPr>
                <w:rFonts w:cs="Arial"/>
                <w:sz w:val="18"/>
                <w:szCs w:val="18"/>
                <w:lang w:eastAsia="sl-SI"/>
              </w:rPr>
            </w:pPr>
            <w:proofErr w:type="spellStart"/>
            <w:r w:rsidRPr="006D5398">
              <w:rPr>
                <w:rFonts w:cs="Arial"/>
                <w:sz w:val="18"/>
                <w:szCs w:val="18"/>
                <w:lang w:eastAsia="sl-SI"/>
              </w:rPr>
              <w:t>fenpiroksimat</w:t>
            </w:r>
            <w:proofErr w:type="spellEnd"/>
          </w:p>
        </w:tc>
        <w:tc>
          <w:tcPr>
            <w:tcW w:w="2268" w:type="dxa"/>
            <w:tcBorders>
              <w:top w:val="nil"/>
              <w:left w:val="nil"/>
              <w:bottom w:val="single" w:sz="4" w:space="0" w:color="auto"/>
              <w:right w:val="single" w:sz="4" w:space="0" w:color="auto"/>
            </w:tcBorders>
            <w:shd w:val="clear" w:color="auto" w:fill="auto"/>
            <w:noWrap/>
            <w:hideMark/>
          </w:tcPr>
          <w:p w14:paraId="69FD92E0"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Ortus</w:t>
            </w:r>
            <w:proofErr w:type="spellEnd"/>
            <w:r w:rsidRPr="006D5398">
              <w:rPr>
                <w:rFonts w:cs="Arial"/>
                <w:color w:val="000000"/>
                <w:sz w:val="18"/>
                <w:szCs w:val="18"/>
                <w:lang w:eastAsia="sl-SI"/>
              </w:rPr>
              <w:t xml:space="preserve"> 5 SC</w:t>
            </w:r>
          </w:p>
        </w:tc>
        <w:tc>
          <w:tcPr>
            <w:tcW w:w="1559" w:type="dxa"/>
            <w:tcBorders>
              <w:top w:val="nil"/>
              <w:left w:val="nil"/>
              <w:bottom w:val="single" w:sz="4" w:space="0" w:color="auto"/>
              <w:right w:val="single" w:sz="4" w:space="0" w:color="auto"/>
            </w:tcBorders>
            <w:shd w:val="clear" w:color="auto" w:fill="auto"/>
            <w:hideMark/>
          </w:tcPr>
          <w:p w14:paraId="3FF8834D" w14:textId="77777777" w:rsidR="006F21B3" w:rsidRPr="006D5398" w:rsidRDefault="006F21B3" w:rsidP="006F21B3">
            <w:pPr>
              <w:jc w:val="left"/>
              <w:rPr>
                <w:rFonts w:cs="Arial"/>
                <w:sz w:val="18"/>
                <w:szCs w:val="18"/>
                <w:lang w:eastAsia="sl-SI"/>
              </w:rPr>
            </w:pPr>
            <w:r w:rsidRPr="006D5398">
              <w:rPr>
                <w:rFonts w:cs="Arial"/>
                <w:sz w:val="18"/>
                <w:szCs w:val="18"/>
                <w:lang w:eastAsia="sl-SI"/>
              </w:rPr>
              <w:t>0,15 % koncentracija; najvišji odmerek 1,5 L/ha</w:t>
            </w:r>
          </w:p>
        </w:tc>
        <w:tc>
          <w:tcPr>
            <w:tcW w:w="1701" w:type="dxa"/>
            <w:tcBorders>
              <w:top w:val="nil"/>
              <w:left w:val="nil"/>
              <w:bottom w:val="single" w:sz="4" w:space="0" w:color="auto"/>
              <w:right w:val="single" w:sz="4" w:space="0" w:color="auto"/>
            </w:tcBorders>
            <w:shd w:val="clear" w:color="auto" w:fill="auto"/>
            <w:hideMark/>
          </w:tcPr>
          <w:p w14:paraId="3BD1F857" w14:textId="77777777" w:rsidR="006F21B3" w:rsidRPr="006D5398" w:rsidRDefault="006F21B3" w:rsidP="006F21B3">
            <w:pPr>
              <w:jc w:val="left"/>
              <w:rPr>
                <w:rFonts w:cs="Arial"/>
                <w:sz w:val="18"/>
                <w:szCs w:val="18"/>
                <w:lang w:eastAsia="sl-SI"/>
              </w:rPr>
            </w:pPr>
            <w:r w:rsidRPr="006D5398">
              <w:rPr>
                <w:rFonts w:cs="Arial"/>
                <w:sz w:val="18"/>
                <w:szCs w:val="18"/>
                <w:lang w:eastAsia="sl-SI"/>
              </w:rPr>
              <w:t>7</w:t>
            </w:r>
          </w:p>
        </w:tc>
        <w:tc>
          <w:tcPr>
            <w:tcW w:w="1701" w:type="dxa"/>
            <w:tcBorders>
              <w:top w:val="nil"/>
              <w:left w:val="nil"/>
              <w:bottom w:val="single" w:sz="4" w:space="0" w:color="auto"/>
              <w:right w:val="single" w:sz="4" w:space="0" w:color="auto"/>
            </w:tcBorders>
            <w:shd w:val="clear" w:color="auto" w:fill="auto"/>
            <w:hideMark/>
          </w:tcPr>
          <w:p w14:paraId="0130F382" w14:textId="77777777" w:rsidR="006F21B3" w:rsidRPr="006D5398" w:rsidRDefault="006F21B3" w:rsidP="006F21B3">
            <w:pPr>
              <w:jc w:val="left"/>
              <w:rPr>
                <w:rFonts w:cs="Arial"/>
                <w:b/>
                <w:bCs/>
                <w:sz w:val="18"/>
                <w:szCs w:val="18"/>
                <w:lang w:eastAsia="sl-SI"/>
              </w:rPr>
            </w:pPr>
            <w:r w:rsidRPr="006D5398">
              <w:rPr>
                <w:rFonts w:cs="Arial"/>
                <w:b/>
                <w:bCs/>
                <w:sz w:val="18"/>
                <w:szCs w:val="18"/>
                <w:lang w:eastAsia="sl-SI"/>
              </w:rPr>
              <w:t> </w:t>
            </w:r>
          </w:p>
        </w:tc>
      </w:tr>
      <w:tr w:rsidR="006F21B3" w:rsidRPr="006D5398" w14:paraId="541EF8BA"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19D34AFA"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59F00ACC" w14:textId="77777777" w:rsidR="006F21B3" w:rsidRPr="006D5398" w:rsidRDefault="006F21B3" w:rsidP="006F21B3">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68DB13DE"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heksitiazoks</w:t>
            </w:r>
            <w:proofErr w:type="spellEnd"/>
          </w:p>
        </w:tc>
        <w:tc>
          <w:tcPr>
            <w:tcW w:w="2268" w:type="dxa"/>
            <w:tcBorders>
              <w:top w:val="nil"/>
              <w:left w:val="nil"/>
              <w:bottom w:val="single" w:sz="4" w:space="0" w:color="auto"/>
              <w:right w:val="single" w:sz="4" w:space="0" w:color="auto"/>
            </w:tcBorders>
            <w:shd w:val="clear" w:color="auto" w:fill="auto"/>
            <w:noWrap/>
            <w:hideMark/>
          </w:tcPr>
          <w:p w14:paraId="37960ABC"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Nissorun</w:t>
            </w:r>
            <w:proofErr w:type="spellEnd"/>
            <w:r w:rsidRPr="006D5398">
              <w:rPr>
                <w:rFonts w:cs="Arial"/>
                <w:color w:val="000000"/>
                <w:sz w:val="18"/>
                <w:szCs w:val="18"/>
                <w:lang w:eastAsia="sl-SI"/>
              </w:rPr>
              <w:t xml:space="preserve"> 10 WP</w:t>
            </w:r>
          </w:p>
        </w:tc>
        <w:tc>
          <w:tcPr>
            <w:tcW w:w="1559" w:type="dxa"/>
            <w:tcBorders>
              <w:top w:val="nil"/>
              <w:left w:val="nil"/>
              <w:bottom w:val="single" w:sz="4" w:space="0" w:color="auto"/>
              <w:right w:val="single" w:sz="4" w:space="0" w:color="auto"/>
            </w:tcBorders>
            <w:shd w:val="clear" w:color="auto" w:fill="auto"/>
            <w:hideMark/>
          </w:tcPr>
          <w:p w14:paraId="12269508"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1 kg/ha</w:t>
            </w:r>
          </w:p>
        </w:tc>
        <w:tc>
          <w:tcPr>
            <w:tcW w:w="1701" w:type="dxa"/>
            <w:tcBorders>
              <w:top w:val="nil"/>
              <w:left w:val="nil"/>
              <w:bottom w:val="single" w:sz="4" w:space="0" w:color="auto"/>
              <w:right w:val="single" w:sz="4" w:space="0" w:color="auto"/>
            </w:tcBorders>
            <w:shd w:val="clear" w:color="auto" w:fill="auto"/>
            <w:hideMark/>
          </w:tcPr>
          <w:p w14:paraId="6D30195D" w14:textId="77777777" w:rsidR="006F21B3" w:rsidRPr="006D5398" w:rsidRDefault="006F21B3" w:rsidP="006F21B3">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949ED3C"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1D6874FA" w14:textId="77777777" w:rsidTr="007A49CC">
        <w:trPr>
          <w:trHeight w:val="919"/>
        </w:trPr>
        <w:tc>
          <w:tcPr>
            <w:tcW w:w="2552" w:type="dxa"/>
            <w:vMerge/>
            <w:tcBorders>
              <w:top w:val="nil"/>
              <w:left w:val="single" w:sz="4" w:space="0" w:color="auto"/>
              <w:bottom w:val="single" w:sz="4" w:space="0" w:color="000000"/>
              <w:right w:val="single" w:sz="4" w:space="0" w:color="auto"/>
            </w:tcBorders>
            <w:vAlign w:val="center"/>
            <w:hideMark/>
          </w:tcPr>
          <w:p w14:paraId="4338E0EB" w14:textId="77777777" w:rsidR="006F21B3" w:rsidRPr="006D5398" w:rsidRDefault="006F21B3" w:rsidP="006F21B3">
            <w:pPr>
              <w:jc w:val="left"/>
              <w:rPr>
                <w:rFonts w:cs="Arial"/>
                <w:b/>
                <w:bCs/>
                <w:color w:val="000000"/>
                <w:sz w:val="18"/>
                <w:szCs w:val="18"/>
                <w:lang w:eastAsia="sl-SI"/>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7819800B" w14:textId="77777777" w:rsidR="006F21B3" w:rsidRPr="006D5398" w:rsidRDefault="006F21B3" w:rsidP="006F21B3">
            <w:pPr>
              <w:jc w:val="left"/>
              <w:rPr>
                <w:rFonts w:cs="Arial"/>
                <w:color w:val="000000"/>
                <w:sz w:val="18"/>
                <w:szCs w:val="18"/>
                <w:lang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05521CB0" w14:textId="77777777" w:rsidR="006F21B3" w:rsidRPr="006D5398" w:rsidRDefault="006F21B3" w:rsidP="006F21B3">
            <w:pPr>
              <w:jc w:val="left"/>
              <w:rPr>
                <w:rFonts w:cs="Arial"/>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3A2334A0"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Nissorun</w:t>
            </w:r>
            <w:proofErr w:type="spellEnd"/>
            <w:r w:rsidRPr="006D5398">
              <w:rPr>
                <w:rFonts w:cs="Arial"/>
                <w:color w:val="000000"/>
                <w:sz w:val="18"/>
                <w:szCs w:val="18"/>
                <w:lang w:eastAsia="sl-SI"/>
              </w:rPr>
              <w:t xml:space="preserve"> 250 SC</w:t>
            </w:r>
          </w:p>
        </w:tc>
        <w:tc>
          <w:tcPr>
            <w:tcW w:w="1559" w:type="dxa"/>
            <w:tcBorders>
              <w:top w:val="nil"/>
              <w:left w:val="nil"/>
              <w:bottom w:val="single" w:sz="4" w:space="0" w:color="auto"/>
              <w:right w:val="single" w:sz="4" w:space="0" w:color="auto"/>
            </w:tcBorders>
            <w:shd w:val="clear" w:color="auto" w:fill="auto"/>
            <w:hideMark/>
          </w:tcPr>
          <w:p w14:paraId="73A6A9CD"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0,16 - 0,32 L/ha (odmerek je odvisen od višine rastlin)</w:t>
            </w:r>
          </w:p>
        </w:tc>
        <w:tc>
          <w:tcPr>
            <w:tcW w:w="1701" w:type="dxa"/>
            <w:tcBorders>
              <w:top w:val="nil"/>
              <w:left w:val="nil"/>
              <w:bottom w:val="single" w:sz="4" w:space="0" w:color="auto"/>
              <w:right w:val="single" w:sz="4" w:space="0" w:color="auto"/>
            </w:tcBorders>
            <w:shd w:val="clear" w:color="auto" w:fill="auto"/>
            <w:hideMark/>
          </w:tcPr>
          <w:p w14:paraId="5BCD08D8" w14:textId="77777777" w:rsidR="006F21B3" w:rsidRPr="006D5398" w:rsidRDefault="006F21B3" w:rsidP="006F21B3">
            <w:pPr>
              <w:jc w:val="left"/>
              <w:rPr>
                <w:rFonts w:cs="Arial"/>
                <w:sz w:val="18"/>
                <w:szCs w:val="18"/>
                <w:lang w:eastAsia="sl-SI"/>
              </w:rPr>
            </w:pPr>
            <w:r w:rsidRPr="006D5398">
              <w:rPr>
                <w:rFonts w:cs="Arial"/>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63D92B8C"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w:t>
            </w:r>
          </w:p>
        </w:tc>
      </w:tr>
      <w:tr w:rsidR="006F21B3" w:rsidRPr="006D5398" w14:paraId="72DA8163" w14:textId="77777777" w:rsidTr="007A49CC">
        <w:trPr>
          <w:trHeight w:val="1080"/>
        </w:trPr>
        <w:tc>
          <w:tcPr>
            <w:tcW w:w="2552" w:type="dxa"/>
            <w:tcBorders>
              <w:top w:val="nil"/>
              <w:left w:val="single" w:sz="4" w:space="0" w:color="auto"/>
              <w:bottom w:val="single" w:sz="4" w:space="0" w:color="auto"/>
              <w:right w:val="single" w:sz="4" w:space="0" w:color="auto"/>
            </w:tcBorders>
            <w:shd w:val="clear" w:color="auto" w:fill="auto"/>
            <w:hideMark/>
          </w:tcPr>
          <w:p w14:paraId="4B5C4980"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lastRenderedPageBreak/>
              <w:t xml:space="preserve">Paradižnikova rjasta pršica </w:t>
            </w:r>
          </w:p>
          <w:p w14:paraId="2E7C938F" w14:textId="77777777" w:rsidR="006F21B3" w:rsidRPr="006D5398" w:rsidRDefault="006F21B3" w:rsidP="006F21B3">
            <w:pPr>
              <w:jc w:val="left"/>
              <w:rPr>
                <w:rFonts w:cs="Arial"/>
                <w:b/>
                <w:bCs/>
                <w:color w:val="000000"/>
                <w:sz w:val="18"/>
                <w:szCs w:val="18"/>
                <w:lang w:eastAsia="sl-SI"/>
              </w:rPr>
            </w:pPr>
            <w:r w:rsidRPr="006D5398">
              <w:rPr>
                <w:rFonts w:cs="Arial"/>
                <w:color w:val="000000"/>
                <w:sz w:val="18"/>
                <w:szCs w:val="18"/>
                <w:lang w:eastAsia="sl-SI"/>
              </w:rPr>
              <w:t>(</w:t>
            </w:r>
            <w:proofErr w:type="spellStart"/>
            <w:r w:rsidRPr="006D5398">
              <w:rPr>
                <w:rFonts w:cs="Arial"/>
                <w:i/>
                <w:iCs/>
                <w:color w:val="000000"/>
                <w:sz w:val="18"/>
                <w:szCs w:val="18"/>
                <w:lang w:eastAsia="sl-SI"/>
              </w:rPr>
              <w:t>Aculops</w:t>
            </w:r>
            <w:proofErr w:type="spellEnd"/>
            <w:r w:rsidRPr="006D5398">
              <w:rPr>
                <w:rFonts w:cs="Arial"/>
                <w:i/>
                <w:iCs/>
                <w:color w:val="000000"/>
                <w:sz w:val="18"/>
                <w:szCs w:val="18"/>
                <w:lang w:eastAsia="sl-SI"/>
              </w:rPr>
              <w:t xml:space="preserve"> </w:t>
            </w:r>
            <w:proofErr w:type="spellStart"/>
            <w:r w:rsidRPr="006D5398">
              <w:rPr>
                <w:rFonts w:cs="Arial"/>
                <w:i/>
                <w:iCs/>
                <w:color w:val="000000"/>
                <w:sz w:val="18"/>
                <w:szCs w:val="18"/>
                <w:lang w:eastAsia="sl-SI"/>
              </w:rPr>
              <w:t>lycopersici</w:t>
            </w:r>
            <w:proofErr w:type="spellEnd"/>
            <w:r w:rsidRPr="006D5398">
              <w:rPr>
                <w:rFonts w:cs="Arial"/>
                <w:color w:val="000000"/>
                <w:sz w:val="18"/>
                <w:szCs w:val="18"/>
                <w:lang w:eastAsia="sl-SI"/>
              </w:rPr>
              <w:t>)</w:t>
            </w:r>
          </w:p>
        </w:tc>
        <w:tc>
          <w:tcPr>
            <w:tcW w:w="2977" w:type="dxa"/>
            <w:tcBorders>
              <w:top w:val="single" w:sz="4" w:space="0" w:color="auto"/>
              <w:left w:val="nil"/>
              <w:bottom w:val="single" w:sz="4" w:space="0" w:color="auto"/>
              <w:right w:val="single" w:sz="4" w:space="0" w:color="auto"/>
            </w:tcBorders>
            <w:shd w:val="clear" w:color="auto" w:fill="auto"/>
            <w:noWrap/>
            <w:hideMark/>
          </w:tcPr>
          <w:p w14:paraId="7C35A98A"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31B6161C" w14:textId="77777777" w:rsidR="006F21B3" w:rsidRPr="006D5398" w:rsidRDefault="006F21B3"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takojšnje odstranjevanje napadenih rastlin, </w:t>
            </w:r>
          </w:p>
          <w:p w14:paraId="317AF721" w14:textId="77777777" w:rsidR="006F21B3" w:rsidRPr="006D5398" w:rsidRDefault="006F21B3"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odstranjevanje plevelov, </w:t>
            </w:r>
          </w:p>
          <w:p w14:paraId="5567875A" w14:textId="77777777" w:rsidR="006F21B3" w:rsidRPr="006D5398" w:rsidRDefault="006F21B3"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redno pregledovanje rastlin (povečevalno steklo z vsaj 14x povečava),</w:t>
            </w:r>
            <w:r w:rsidRPr="006D5398">
              <w:rPr>
                <w:rFonts w:eastAsia="Calibri" w:cs="Arial"/>
                <w:color w:val="00B0F0"/>
                <w:sz w:val="18"/>
                <w:szCs w:val="18"/>
              </w:rPr>
              <w:t xml:space="preserve"> </w:t>
            </w:r>
          </w:p>
          <w:p w14:paraId="7FC063C7" w14:textId="77777777" w:rsidR="006F21B3" w:rsidRPr="006D5398" w:rsidRDefault="006F21B3" w:rsidP="00B84EF7">
            <w:pPr>
              <w:numPr>
                <w:ilvl w:val="0"/>
                <w:numId w:val="214"/>
              </w:numPr>
              <w:spacing w:after="160" w:line="259" w:lineRule="auto"/>
              <w:ind w:left="193" w:hanging="193"/>
              <w:contextualSpacing/>
              <w:jc w:val="left"/>
              <w:rPr>
                <w:rFonts w:eastAsia="Calibri" w:cs="Arial"/>
                <w:sz w:val="18"/>
                <w:szCs w:val="18"/>
              </w:rPr>
            </w:pPr>
            <w:r w:rsidRPr="006D5398">
              <w:rPr>
                <w:rFonts w:eastAsia="Calibri" w:cs="Arial"/>
                <w:sz w:val="18"/>
                <w:szCs w:val="18"/>
              </w:rPr>
              <w:t>senčenje rastlinjakov,</w:t>
            </w:r>
          </w:p>
          <w:p w14:paraId="12C0D291" w14:textId="77777777" w:rsidR="006F21B3" w:rsidRPr="006D5398" w:rsidRDefault="006F21B3" w:rsidP="00B84EF7">
            <w:pPr>
              <w:numPr>
                <w:ilvl w:val="0"/>
                <w:numId w:val="214"/>
              </w:numPr>
              <w:spacing w:after="160" w:line="259" w:lineRule="auto"/>
              <w:ind w:left="193" w:hanging="193"/>
              <w:contextualSpacing/>
              <w:jc w:val="left"/>
              <w:rPr>
                <w:rFonts w:eastAsia="Calibri" w:cs="Arial"/>
                <w:sz w:val="18"/>
                <w:szCs w:val="18"/>
              </w:rPr>
            </w:pPr>
            <w:proofErr w:type="spellStart"/>
            <w:r w:rsidRPr="006D5398">
              <w:rPr>
                <w:rFonts w:eastAsia="Calibri" w:cs="Arial"/>
                <w:sz w:val="18"/>
                <w:szCs w:val="18"/>
              </w:rPr>
              <w:t>oroševanje</w:t>
            </w:r>
            <w:proofErr w:type="spellEnd"/>
            <w:r w:rsidRPr="006D5398">
              <w:rPr>
                <w:rFonts w:eastAsia="Calibri" w:cs="Arial"/>
                <w:sz w:val="18"/>
                <w:szCs w:val="18"/>
              </w:rPr>
              <w:t xml:space="preserve"> zavarovanih prostorov.</w:t>
            </w:r>
          </w:p>
          <w:p w14:paraId="0A5AAF2A" w14:textId="77777777" w:rsidR="006F21B3" w:rsidRPr="006D5398" w:rsidRDefault="006F21B3" w:rsidP="006F21B3">
            <w:pPr>
              <w:spacing w:after="160" w:line="259" w:lineRule="auto"/>
              <w:jc w:val="left"/>
              <w:rPr>
                <w:rFonts w:cs="Arial"/>
                <w:color w:val="000000"/>
                <w:sz w:val="18"/>
                <w:szCs w:val="18"/>
                <w:lang w:eastAsia="sl-SI"/>
              </w:rPr>
            </w:pPr>
          </w:p>
        </w:tc>
        <w:tc>
          <w:tcPr>
            <w:tcW w:w="2551" w:type="dxa"/>
            <w:tcBorders>
              <w:top w:val="single" w:sz="4" w:space="0" w:color="auto"/>
              <w:left w:val="nil"/>
              <w:bottom w:val="single" w:sz="4" w:space="0" w:color="auto"/>
              <w:right w:val="single" w:sz="4" w:space="0" w:color="auto"/>
            </w:tcBorders>
            <w:shd w:val="clear" w:color="auto" w:fill="auto"/>
            <w:hideMark/>
          </w:tcPr>
          <w:p w14:paraId="53FE915C"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žveplo</w:t>
            </w:r>
          </w:p>
        </w:tc>
        <w:tc>
          <w:tcPr>
            <w:tcW w:w="2268" w:type="dxa"/>
            <w:tcBorders>
              <w:top w:val="nil"/>
              <w:left w:val="nil"/>
              <w:bottom w:val="single" w:sz="4" w:space="0" w:color="auto"/>
              <w:right w:val="single" w:sz="4" w:space="0" w:color="auto"/>
            </w:tcBorders>
            <w:shd w:val="clear" w:color="auto" w:fill="auto"/>
            <w:noWrap/>
            <w:hideMark/>
          </w:tcPr>
          <w:p w14:paraId="681B4B9D"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Vertipin</w:t>
            </w:r>
            <w:proofErr w:type="spellEnd"/>
          </w:p>
        </w:tc>
        <w:tc>
          <w:tcPr>
            <w:tcW w:w="1559" w:type="dxa"/>
            <w:tcBorders>
              <w:top w:val="nil"/>
              <w:left w:val="nil"/>
              <w:bottom w:val="single" w:sz="4" w:space="0" w:color="auto"/>
              <w:right w:val="single" w:sz="4" w:space="0" w:color="auto"/>
            </w:tcBorders>
            <w:shd w:val="clear" w:color="auto" w:fill="auto"/>
            <w:hideMark/>
          </w:tcPr>
          <w:p w14:paraId="7A30B40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7,5 L/ha</w:t>
            </w:r>
          </w:p>
        </w:tc>
        <w:tc>
          <w:tcPr>
            <w:tcW w:w="1701" w:type="dxa"/>
            <w:tcBorders>
              <w:top w:val="nil"/>
              <w:left w:val="nil"/>
              <w:bottom w:val="single" w:sz="4" w:space="0" w:color="auto"/>
              <w:right w:val="single" w:sz="4" w:space="0" w:color="auto"/>
            </w:tcBorders>
            <w:shd w:val="clear" w:color="auto" w:fill="auto"/>
            <w:hideMark/>
          </w:tcPr>
          <w:p w14:paraId="39776342"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3427B86A" w14:textId="77777777" w:rsidR="006F21B3" w:rsidRPr="006D5398" w:rsidRDefault="006F21B3" w:rsidP="006F21B3">
            <w:pPr>
              <w:jc w:val="left"/>
              <w:rPr>
                <w:rFonts w:cs="Arial"/>
                <w:sz w:val="18"/>
                <w:szCs w:val="18"/>
                <w:lang w:eastAsia="sl-SI"/>
              </w:rPr>
            </w:pPr>
            <w:r w:rsidRPr="006D5398">
              <w:rPr>
                <w:rFonts w:cs="Arial"/>
                <w:sz w:val="18"/>
                <w:szCs w:val="18"/>
                <w:lang w:eastAsia="sl-SI"/>
              </w:rPr>
              <w:t> </w:t>
            </w:r>
          </w:p>
        </w:tc>
      </w:tr>
      <w:tr w:rsidR="006F21B3" w:rsidRPr="006D5398" w14:paraId="427E00DF" w14:textId="77777777" w:rsidTr="007A49CC">
        <w:trPr>
          <w:trHeight w:val="532"/>
        </w:trPr>
        <w:tc>
          <w:tcPr>
            <w:tcW w:w="2552" w:type="dxa"/>
            <w:tcBorders>
              <w:top w:val="nil"/>
              <w:left w:val="single" w:sz="4" w:space="0" w:color="auto"/>
              <w:bottom w:val="single" w:sz="4" w:space="0" w:color="auto"/>
              <w:right w:val="single" w:sz="4" w:space="0" w:color="auto"/>
            </w:tcBorders>
            <w:shd w:val="clear" w:color="auto" w:fill="auto"/>
            <w:hideMark/>
          </w:tcPr>
          <w:p w14:paraId="43A2ACB9"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Strune</w:t>
            </w:r>
            <w:r w:rsidRPr="006D5398">
              <w:rPr>
                <w:rFonts w:cs="Arial"/>
                <w:i/>
                <w:iCs/>
                <w:color w:val="000000"/>
                <w:sz w:val="18"/>
                <w:szCs w:val="18"/>
                <w:lang w:eastAsia="sl-SI"/>
              </w:rPr>
              <w:br/>
              <w:t>(</w:t>
            </w:r>
            <w:proofErr w:type="spellStart"/>
            <w:r w:rsidRPr="006D5398">
              <w:rPr>
                <w:rFonts w:cs="Arial"/>
                <w:i/>
                <w:iCs/>
                <w:color w:val="000000"/>
                <w:sz w:val="18"/>
                <w:szCs w:val="18"/>
                <w:lang w:eastAsia="sl-SI"/>
              </w:rPr>
              <w:t>Elateridae</w:t>
            </w:r>
            <w:proofErr w:type="spellEnd"/>
            <w:r w:rsidRPr="006D5398">
              <w:rPr>
                <w:rFonts w:cs="Arial"/>
                <w:i/>
                <w:iCs/>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52C9157D"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074A45EA" w14:textId="77777777" w:rsidR="006F21B3" w:rsidRPr="006D5398" w:rsidRDefault="006F21B3"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 xml:space="preserve">širok kolobar, </w:t>
            </w:r>
          </w:p>
          <w:p w14:paraId="4768CBE5" w14:textId="77777777" w:rsidR="006F21B3" w:rsidRPr="006D5398" w:rsidRDefault="006F21B3" w:rsidP="00B84EF7">
            <w:pPr>
              <w:numPr>
                <w:ilvl w:val="0"/>
                <w:numId w:val="208"/>
              </w:numPr>
              <w:spacing w:after="160" w:line="259" w:lineRule="auto"/>
              <w:ind w:left="193" w:hanging="193"/>
              <w:contextualSpacing/>
              <w:jc w:val="left"/>
              <w:rPr>
                <w:rFonts w:eastAsia="Calibri" w:cs="Arial"/>
                <w:sz w:val="18"/>
                <w:szCs w:val="18"/>
              </w:rPr>
            </w:pPr>
            <w:r w:rsidRPr="006D5398">
              <w:rPr>
                <w:rFonts w:eastAsia="Calibri" w:cs="Arial"/>
                <w:sz w:val="18"/>
                <w:szCs w:val="18"/>
              </w:rPr>
              <w:t>sprotno odstranjevanje in uničenje napadenih rastlin,</w:t>
            </w:r>
          </w:p>
          <w:p w14:paraId="1A62D846" w14:textId="77777777" w:rsidR="006F21B3" w:rsidRPr="006D5398" w:rsidRDefault="006F21B3" w:rsidP="00B84EF7">
            <w:pPr>
              <w:numPr>
                <w:ilvl w:val="0"/>
                <w:numId w:val="208"/>
              </w:numPr>
              <w:spacing w:after="160" w:line="259" w:lineRule="auto"/>
              <w:ind w:left="193" w:hanging="142"/>
              <w:contextualSpacing/>
              <w:jc w:val="left"/>
              <w:rPr>
                <w:rFonts w:eastAsia="Calibri" w:cs="Arial"/>
                <w:sz w:val="18"/>
                <w:szCs w:val="18"/>
              </w:rPr>
            </w:pPr>
            <w:r w:rsidRPr="006D5398">
              <w:rPr>
                <w:rFonts w:eastAsia="Calibri" w:cs="Arial"/>
                <w:sz w:val="18"/>
                <w:szCs w:val="18"/>
              </w:rPr>
              <w:t>masovni ulov z uporabo feromonskih vab.</w:t>
            </w:r>
          </w:p>
          <w:p w14:paraId="5D0FC53A" w14:textId="77777777" w:rsidR="006F21B3" w:rsidRPr="006D5398" w:rsidRDefault="006F21B3" w:rsidP="006F21B3">
            <w:pPr>
              <w:spacing w:line="259" w:lineRule="auto"/>
              <w:jc w:val="left"/>
              <w:rPr>
                <w:rFonts w:eastAsia="Calibri" w:cs="Arial"/>
                <w:sz w:val="18"/>
                <w:szCs w:val="18"/>
              </w:rPr>
            </w:pPr>
          </w:p>
          <w:p w14:paraId="410E2D11" w14:textId="77777777" w:rsidR="006F21B3" w:rsidRPr="006D5398" w:rsidRDefault="006F21B3" w:rsidP="006F21B3">
            <w:pPr>
              <w:jc w:val="left"/>
              <w:rPr>
                <w:rFonts w:cs="Arial"/>
                <w:color w:val="000000"/>
                <w:sz w:val="18"/>
                <w:szCs w:val="18"/>
                <w:lang w:eastAsia="sl-SI"/>
              </w:rPr>
            </w:pPr>
            <w:r w:rsidRPr="006D5398">
              <w:rPr>
                <w:rFonts w:eastAsia="Calibri" w:cs="Arial"/>
                <w:sz w:val="18"/>
                <w:szCs w:val="18"/>
              </w:rPr>
              <w:t>Redno spremljanje (s pregledi in s pomočjo feromonskih vab).</w:t>
            </w:r>
          </w:p>
        </w:tc>
        <w:tc>
          <w:tcPr>
            <w:tcW w:w="2551" w:type="dxa"/>
            <w:tcBorders>
              <w:top w:val="nil"/>
              <w:left w:val="nil"/>
              <w:bottom w:val="single" w:sz="4" w:space="0" w:color="auto"/>
              <w:right w:val="single" w:sz="4" w:space="0" w:color="auto"/>
            </w:tcBorders>
            <w:shd w:val="clear" w:color="auto" w:fill="auto"/>
            <w:hideMark/>
          </w:tcPr>
          <w:p w14:paraId="57E3CDB3" w14:textId="77777777" w:rsidR="006F21B3" w:rsidRPr="006D5398" w:rsidRDefault="006F21B3" w:rsidP="006F21B3">
            <w:pPr>
              <w:jc w:val="left"/>
              <w:rPr>
                <w:rFonts w:cs="Arial"/>
                <w:i/>
                <w:iCs/>
                <w:color w:val="00B050"/>
                <w:sz w:val="18"/>
                <w:szCs w:val="18"/>
                <w:lang w:eastAsia="sl-SI"/>
              </w:rPr>
            </w:pPr>
            <w:proofErr w:type="spellStart"/>
            <w:r w:rsidRPr="006D5398">
              <w:rPr>
                <w:rFonts w:cs="Arial"/>
                <w:i/>
                <w:iCs/>
                <w:color w:val="00B050"/>
                <w:sz w:val="18"/>
                <w:szCs w:val="18"/>
                <w:lang w:eastAsia="sl-SI"/>
              </w:rPr>
              <w:t>Beauveria</w:t>
            </w:r>
            <w:proofErr w:type="spellEnd"/>
            <w:r w:rsidRPr="006D5398">
              <w:rPr>
                <w:rFonts w:cs="Arial"/>
                <w:i/>
                <w:iCs/>
                <w:color w:val="00B050"/>
                <w:sz w:val="18"/>
                <w:szCs w:val="18"/>
                <w:lang w:eastAsia="sl-SI"/>
              </w:rPr>
              <w:t xml:space="preserve"> </w:t>
            </w:r>
            <w:proofErr w:type="spellStart"/>
            <w:r w:rsidRPr="006D5398">
              <w:rPr>
                <w:rFonts w:cs="Arial"/>
                <w:i/>
                <w:iCs/>
                <w:color w:val="00B050"/>
                <w:sz w:val="18"/>
                <w:szCs w:val="18"/>
                <w:lang w:eastAsia="sl-SI"/>
              </w:rPr>
              <w:t>bassiana</w:t>
            </w:r>
            <w:proofErr w:type="spellEnd"/>
            <w:r w:rsidRPr="006D5398">
              <w:rPr>
                <w:rFonts w:cs="Arial"/>
                <w:color w:val="00B050"/>
                <w:sz w:val="18"/>
                <w:szCs w:val="18"/>
                <w:lang w:eastAsia="sl-SI"/>
              </w:rPr>
              <w:t>, sev ATCC 74040</w:t>
            </w:r>
          </w:p>
        </w:tc>
        <w:tc>
          <w:tcPr>
            <w:tcW w:w="2268" w:type="dxa"/>
            <w:tcBorders>
              <w:top w:val="nil"/>
              <w:left w:val="nil"/>
              <w:bottom w:val="single" w:sz="4" w:space="0" w:color="auto"/>
              <w:right w:val="single" w:sz="4" w:space="0" w:color="auto"/>
            </w:tcBorders>
            <w:shd w:val="clear" w:color="auto" w:fill="auto"/>
            <w:noWrap/>
            <w:hideMark/>
          </w:tcPr>
          <w:p w14:paraId="595734C7"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01908D9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3,0 L/ha</w:t>
            </w:r>
          </w:p>
        </w:tc>
        <w:tc>
          <w:tcPr>
            <w:tcW w:w="1701" w:type="dxa"/>
            <w:tcBorders>
              <w:top w:val="nil"/>
              <w:left w:val="nil"/>
              <w:bottom w:val="single" w:sz="4" w:space="0" w:color="auto"/>
              <w:right w:val="single" w:sz="4" w:space="0" w:color="auto"/>
            </w:tcBorders>
            <w:shd w:val="clear" w:color="auto" w:fill="auto"/>
            <w:hideMark/>
          </w:tcPr>
          <w:p w14:paraId="21947E6C" w14:textId="56B8F439"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8C2C149"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delno zatiranje</w:t>
            </w:r>
          </w:p>
        </w:tc>
      </w:tr>
      <w:tr w:rsidR="006F21B3" w:rsidRPr="006D5398" w14:paraId="5AFBD9C8" w14:textId="77777777" w:rsidTr="007A49CC">
        <w:trPr>
          <w:trHeight w:val="972"/>
        </w:trPr>
        <w:tc>
          <w:tcPr>
            <w:tcW w:w="2552" w:type="dxa"/>
            <w:tcBorders>
              <w:top w:val="nil"/>
              <w:left w:val="single" w:sz="4" w:space="0" w:color="auto"/>
              <w:bottom w:val="single" w:sz="4" w:space="0" w:color="auto"/>
              <w:right w:val="single" w:sz="4" w:space="0" w:color="auto"/>
            </w:tcBorders>
            <w:shd w:val="clear" w:color="auto" w:fill="auto"/>
            <w:hideMark/>
          </w:tcPr>
          <w:p w14:paraId="76F44A05"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Ogorčice koreninskih šišk</w:t>
            </w:r>
            <w:r w:rsidRPr="006D5398">
              <w:rPr>
                <w:rFonts w:cs="Arial"/>
                <w:color w:val="000000"/>
                <w:sz w:val="18"/>
                <w:szCs w:val="18"/>
                <w:lang w:eastAsia="sl-SI"/>
              </w:rPr>
              <w:br/>
              <w:t>(</w:t>
            </w:r>
            <w:proofErr w:type="spellStart"/>
            <w:r w:rsidRPr="006D5398">
              <w:rPr>
                <w:rFonts w:cs="Arial"/>
                <w:i/>
                <w:iCs/>
                <w:color w:val="000000"/>
                <w:sz w:val="18"/>
                <w:szCs w:val="18"/>
                <w:lang w:eastAsia="sl-SI"/>
              </w:rPr>
              <w:t>Meloidogyne</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spp</w:t>
            </w:r>
            <w:proofErr w:type="spellEnd"/>
            <w:r w:rsidRPr="006D5398">
              <w:rPr>
                <w:rFonts w:cs="Arial"/>
                <w:color w:val="000000"/>
                <w:sz w:val="18"/>
                <w:szCs w:val="18"/>
                <w:lang w:eastAsia="sl-SI"/>
              </w:rPr>
              <w:t>.)</w:t>
            </w:r>
          </w:p>
        </w:tc>
        <w:tc>
          <w:tcPr>
            <w:tcW w:w="2977" w:type="dxa"/>
            <w:tcBorders>
              <w:top w:val="nil"/>
              <w:left w:val="nil"/>
              <w:bottom w:val="single" w:sz="4" w:space="0" w:color="auto"/>
              <w:right w:val="single" w:sz="4" w:space="0" w:color="auto"/>
            </w:tcBorders>
            <w:shd w:val="clear" w:color="auto" w:fill="auto"/>
            <w:noWrap/>
            <w:hideMark/>
          </w:tcPr>
          <w:p w14:paraId="14C887F2" w14:textId="77777777" w:rsidR="006F21B3" w:rsidRPr="006D5398" w:rsidRDefault="006F21B3" w:rsidP="006F21B3">
            <w:pPr>
              <w:spacing w:line="259" w:lineRule="auto"/>
              <w:jc w:val="left"/>
              <w:rPr>
                <w:rFonts w:eastAsia="Calibri" w:cs="Arial"/>
                <w:b/>
                <w:bCs/>
                <w:sz w:val="18"/>
                <w:szCs w:val="18"/>
                <w:u w:val="single"/>
              </w:rPr>
            </w:pPr>
            <w:r w:rsidRPr="006D5398">
              <w:rPr>
                <w:rFonts w:eastAsia="Calibri" w:cs="Arial"/>
                <w:b/>
                <w:bCs/>
                <w:sz w:val="18"/>
                <w:szCs w:val="18"/>
                <w:u w:val="single"/>
              </w:rPr>
              <w:t>Agrotehnični ukrepi:</w:t>
            </w:r>
          </w:p>
          <w:p w14:paraId="6C141891" w14:textId="77777777" w:rsidR="006F21B3" w:rsidRPr="006D5398" w:rsidRDefault="006F21B3"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 xml:space="preserve">zdrav sadilni material, </w:t>
            </w:r>
          </w:p>
          <w:p w14:paraId="59FF61B8" w14:textId="77777777" w:rsidR="006F21B3" w:rsidRPr="006D5398" w:rsidRDefault="006F21B3"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 xml:space="preserve">kolobar, </w:t>
            </w:r>
          </w:p>
          <w:p w14:paraId="3554B12D" w14:textId="77777777" w:rsidR="006F21B3" w:rsidRPr="006D5398" w:rsidRDefault="006F21B3" w:rsidP="00B84EF7">
            <w:pPr>
              <w:numPr>
                <w:ilvl w:val="0"/>
                <w:numId w:val="215"/>
              </w:numPr>
              <w:spacing w:after="160" w:line="259" w:lineRule="auto"/>
              <w:ind w:left="211" w:hanging="142"/>
              <w:contextualSpacing/>
              <w:jc w:val="left"/>
              <w:rPr>
                <w:rFonts w:eastAsia="Calibri" w:cs="Arial"/>
                <w:bCs/>
                <w:sz w:val="18"/>
                <w:szCs w:val="18"/>
              </w:rPr>
            </w:pPr>
            <w:r w:rsidRPr="006D5398">
              <w:rPr>
                <w:rFonts w:eastAsia="Calibri" w:cs="Arial"/>
                <w:bCs/>
                <w:sz w:val="18"/>
                <w:szCs w:val="18"/>
              </w:rPr>
              <w:t>sajenje sadik paradižnika cepljenih na tolerantne/odporne podlage.</w:t>
            </w:r>
          </w:p>
        </w:tc>
        <w:tc>
          <w:tcPr>
            <w:tcW w:w="2551" w:type="dxa"/>
            <w:tcBorders>
              <w:top w:val="nil"/>
              <w:left w:val="nil"/>
              <w:bottom w:val="single" w:sz="4" w:space="0" w:color="auto"/>
              <w:right w:val="single" w:sz="4" w:space="0" w:color="auto"/>
            </w:tcBorders>
            <w:shd w:val="clear" w:color="auto" w:fill="auto"/>
            <w:hideMark/>
          </w:tcPr>
          <w:p w14:paraId="0D1DE351"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fluopiram</w:t>
            </w:r>
            <w:proofErr w:type="spellEnd"/>
          </w:p>
        </w:tc>
        <w:tc>
          <w:tcPr>
            <w:tcW w:w="2268" w:type="dxa"/>
            <w:tcBorders>
              <w:top w:val="nil"/>
              <w:left w:val="nil"/>
              <w:bottom w:val="single" w:sz="4" w:space="0" w:color="auto"/>
              <w:right w:val="single" w:sz="4" w:space="0" w:color="auto"/>
            </w:tcBorders>
            <w:shd w:val="clear" w:color="auto" w:fill="auto"/>
            <w:noWrap/>
            <w:hideMark/>
          </w:tcPr>
          <w:p w14:paraId="4EA65758"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Velum prime</w:t>
            </w:r>
          </w:p>
        </w:tc>
        <w:tc>
          <w:tcPr>
            <w:tcW w:w="1559" w:type="dxa"/>
            <w:tcBorders>
              <w:top w:val="nil"/>
              <w:left w:val="nil"/>
              <w:bottom w:val="single" w:sz="4" w:space="0" w:color="auto"/>
              <w:right w:val="single" w:sz="4" w:space="0" w:color="auto"/>
            </w:tcBorders>
            <w:shd w:val="clear" w:color="auto" w:fill="auto"/>
            <w:hideMark/>
          </w:tcPr>
          <w:p w14:paraId="5E71984B"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0,625 L/ha</w:t>
            </w:r>
          </w:p>
        </w:tc>
        <w:tc>
          <w:tcPr>
            <w:tcW w:w="1701" w:type="dxa"/>
            <w:tcBorders>
              <w:top w:val="nil"/>
              <w:left w:val="nil"/>
              <w:bottom w:val="single" w:sz="4" w:space="0" w:color="auto"/>
              <w:right w:val="single" w:sz="4" w:space="0" w:color="auto"/>
            </w:tcBorders>
            <w:shd w:val="clear" w:color="auto" w:fill="auto"/>
            <w:hideMark/>
          </w:tcPr>
          <w:p w14:paraId="46EC6078" w14:textId="106F8C5F" w:rsidR="006F21B3" w:rsidRPr="006D5398" w:rsidRDefault="006F21B3" w:rsidP="006F21B3">
            <w:pPr>
              <w:jc w:val="left"/>
              <w:rPr>
                <w:rFonts w:cs="Arial"/>
                <w:color w:val="000000"/>
                <w:sz w:val="18"/>
                <w:szCs w:val="18"/>
                <w:lang w:eastAsia="sl-SI"/>
              </w:rPr>
            </w:pPr>
            <w:r>
              <w:rPr>
                <w:rFonts w:cs="Arial"/>
                <w:color w:val="000000"/>
                <w:sz w:val="18"/>
                <w:szCs w:val="18"/>
                <w:lang w:eastAsia="sl-SI"/>
              </w:rPr>
              <w:t>3</w:t>
            </w:r>
          </w:p>
        </w:tc>
        <w:tc>
          <w:tcPr>
            <w:tcW w:w="1701" w:type="dxa"/>
            <w:tcBorders>
              <w:top w:val="nil"/>
              <w:left w:val="nil"/>
              <w:bottom w:val="single" w:sz="4" w:space="0" w:color="auto"/>
              <w:right w:val="single" w:sz="4" w:space="0" w:color="auto"/>
            </w:tcBorders>
            <w:shd w:val="clear" w:color="auto" w:fill="auto"/>
            <w:hideMark/>
          </w:tcPr>
          <w:p w14:paraId="753DB2A8" w14:textId="1214D665"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 Dovoljena samo uporaba preko kapljičnega sistema; 1-3 dni pred presajanjem</w:t>
            </w:r>
          </w:p>
        </w:tc>
      </w:tr>
      <w:tr w:rsidR="006F21B3" w:rsidRPr="006D5398" w14:paraId="1F351954" w14:textId="77777777" w:rsidTr="007A49CC">
        <w:trPr>
          <w:trHeight w:val="464"/>
        </w:trPr>
        <w:tc>
          <w:tcPr>
            <w:tcW w:w="2552" w:type="dxa"/>
            <w:vMerge w:val="restart"/>
            <w:tcBorders>
              <w:top w:val="nil"/>
              <w:left w:val="single" w:sz="4" w:space="0" w:color="auto"/>
              <w:bottom w:val="single" w:sz="4" w:space="0" w:color="000000"/>
              <w:right w:val="single" w:sz="4" w:space="0" w:color="auto"/>
            </w:tcBorders>
            <w:shd w:val="clear" w:color="auto" w:fill="auto"/>
            <w:hideMark/>
          </w:tcPr>
          <w:p w14:paraId="0ADEA626" w14:textId="77777777" w:rsidR="006F21B3" w:rsidRPr="006D5398" w:rsidRDefault="006F21B3" w:rsidP="006F21B3">
            <w:pPr>
              <w:jc w:val="left"/>
              <w:rPr>
                <w:rFonts w:cs="Arial"/>
                <w:b/>
                <w:bCs/>
                <w:color w:val="000000"/>
                <w:sz w:val="18"/>
                <w:szCs w:val="18"/>
                <w:lang w:eastAsia="sl-SI"/>
              </w:rPr>
            </w:pPr>
            <w:r w:rsidRPr="006D5398">
              <w:rPr>
                <w:rFonts w:cs="Arial"/>
                <w:b/>
                <w:bCs/>
                <w:color w:val="000000"/>
                <w:sz w:val="18"/>
                <w:szCs w:val="18"/>
                <w:lang w:eastAsia="sl-SI"/>
              </w:rPr>
              <w:t>Polži</w:t>
            </w:r>
            <w:r w:rsidRPr="006D5398">
              <w:rPr>
                <w:rFonts w:cs="Arial"/>
                <w:i/>
                <w:iCs/>
                <w:color w:val="000000"/>
                <w:sz w:val="18"/>
                <w:szCs w:val="18"/>
                <w:lang w:eastAsia="sl-SI"/>
              </w:rPr>
              <w:br/>
              <w:t>(</w:t>
            </w:r>
            <w:proofErr w:type="spellStart"/>
            <w:r w:rsidRPr="006D5398">
              <w:rPr>
                <w:rFonts w:cs="Arial"/>
                <w:i/>
                <w:iCs/>
                <w:color w:val="000000"/>
                <w:sz w:val="18"/>
                <w:szCs w:val="18"/>
                <w:lang w:eastAsia="sl-SI"/>
              </w:rPr>
              <w:t>Limacidae</w:t>
            </w:r>
            <w:proofErr w:type="spellEnd"/>
            <w:r w:rsidRPr="006D5398">
              <w:rPr>
                <w:rFonts w:cs="Arial"/>
                <w:i/>
                <w:iCs/>
                <w:color w:val="000000"/>
                <w:sz w:val="18"/>
                <w:szCs w:val="18"/>
                <w:lang w:eastAsia="sl-SI"/>
              </w:rPr>
              <w:t>,</w:t>
            </w:r>
            <w:r w:rsidRPr="006D5398">
              <w:rPr>
                <w:rFonts w:cs="Arial"/>
                <w:i/>
                <w:iCs/>
                <w:color w:val="000000"/>
                <w:sz w:val="18"/>
                <w:szCs w:val="18"/>
                <w:lang w:eastAsia="sl-SI"/>
              </w:rPr>
              <w:br/>
            </w:r>
            <w:proofErr w:type="spellStart"/>
            <w:r w:rsidRPr="006D5398">
              <w:rPr>
                <w:rFonts w:cs="Arial"/>
                <w:i/>
                <w:iCs/>
                <w:color w:val="000000"/>
                <w:sz w:val="18"/>
                <w:szCs w:val="18"/>
                <w:lang w:eastAsia="sl-SI"/>
              </w:rPr>
              <w:t>Gastropoda</w:t>
            </w:r>
            <w:proofErr w:type="spellEnd"/>
            <w:r w:rsidRPr="006D5398">
              <w:rPr>
                <w:rFonts w:cs="Arial"/>
                <w:i/>
                <w:iCs/>
                <w:color w:val="000000"/>
                <w:sz w:val="18"/>
                <w:szCs w:val="18"/>
                <w:lang w:eastAsia="sl-SI"/>
              </w:rPr>
              <w:t>)</w:t>
            </w:r>
          </w:p>
        </w:tc>
        <w:tc>
          <w:tcPr>
            <w:tcW w:w="2977" w:type="dxa"/>
            <w:vMerge w:val="restart"/>
            <w:tcBorders>
              <w:top w:val="nil"/>
              <w:left w:val="single" w:sz="4" w:space="0" w:color="auto"/>
              <w:bottom w:val="single" w:sz="4" w:space="0" w:color="000000"/>
              <w:right w:val="single" w:sz="4" w:space="0" w:color="auto"/>
            </w:tcBorders>
            <w:shd w:val="clear" w:color="auto" w:fill="auto"/>
            <w:noWrap/>
            <w:hideMark/>
          </w:tcPr>
          <w:p w14:paraId="1A98C724" w14:textId="77777777" w:rsidR="006F21B3" w:rsidRPr="006D5398" w:rsidRDefault="006F21B3" w:rsidP="006F21B3">
            <w:pPr>
              <w:spacing w:line="259" w:lineRule="auto"/>
              <w:jc w:val="left"/>
              <w:rPr>
                <w:rFonts w:cs="Arial"/>
                <w:b/>
                <w:sz w:val="18"/>
                <w:szCs w:val="18"/>
                <w:u w:val="single"/>
              </w:rPr>
            </w:pPr>
            <w:r w:rsidRPr="006D5398">
              <w:rPr>
                <w:rFonts w:cs="Arial"/>
                <w:b/>
                <w:sz w:val="18"/>
                <w:szCs w:val="18"/>
                <w:u w:val="single"/>
              </w:rPr>
              <w:t>Agrotehnični ukrepi:</w:t>
            </w:r>
          </w:p>
          <w:p w14:paraId="721C608E" w14:textId="77777777" w:rsidR="006F21B3" w:rsidRPr="006D5398" w:rsidRDefault="006F21B3" w:rsidP="00B84EF7">
            <w:pPr>
              <w:numPr>
                <w:ilvl w:val="0"/>
                <w:numId w:val="216"/>
              </w:numPr>
              <w:spacing w:after="160" w:line="259" w:lineRule="auto"/>
              <w:ind w:left="193" w:hanging="193"/>
              <w:contextualSpacing/>
              <w:jc w:val="left"/>
              <w:rPr>
                <w:rFonts w:eastAsia="Calibri" w:cs="Arial"/>
                <w:sz w:val="18"/>
                <w:szCs w:val="18"/>
              </w:rPr>
            </w:pPr>
            <w:r w:rsidRPr="006D5398">
              <w:rPr>
                <w:rFonts w:cs="Arial"/>
                <w:sz w:val="18"/>
                <w:szCs w:val="18"/>
              </w:rPr>
              <w:t xml:space="preserve">uničevanje plevelov in košnja zarasti, </w:t>
            </w:r>
          </w:p>
          <w:p w14:paraId="45B1156E" w14:textId="77777777" w:rsidR="006F21B3" w:rsidRPr="006D5398" w:rsidRDefault="006F21B3" w:rsidP="00B84EF7">
            <w:pPr>
              <w:numPr>
                <w:ilvl w:val="0"/>
                <w:numId w:val="216"/>
              </w:numPr>
              <w:spacing w:after="160" w:line="259" w:lineRule="auto"/>
              <w:ind w:left="193" w:hanging="193"/>
              <w:contextualSpacing/>
              <w:jc w:val="left"/>
              <w:rPr>
                <w:rFonts w:eastAsia="Calibri" w:cs="Arial"/>
                <w:sz w:val="18"/>
                <w:szCs w:val="18"/>
              </w:rPr>
            </w:pPr>
            <w:r w:rsidRPr="006D5398">
              <w:rPr>
                <w:rFonts w:cs="Arial"/>
                <w:sz w:val="18"/>
                <w:szCs w:val="18"/>
              </w:rPr>
              <w:t>vzdrževanje čiste okolice (brez mest, kjer se zadržujejo polži).</w:t>
            </w:r>
          </w:p>
          <w:p w14:paraId="359001E4" w14:textId="77777777" w:rsidR="006F21B3" w:rsidRPr="006D5398" w:rsidRDefault="006F21B3" w:rsidP="006F21B3">
            <w:pPr>
              <w:jc w:val="left"/>
              <w:rPr>
                <w:rFonts w:cs="Arial"/>
                <w:color w:val="000000"/>
                <w:sz w:val="18"/>
                <w:szCs w:val="18"/>
                <w:lang w:eastAsia="sl-SI"/>
              </w:rPr>
            </w:pPr>
          </w:p>
        </w:tc>
        <w:tc>
          <w:tcPr>
            <w:tcW w:w="2551" w:type="dxa"/>
            <w:tcBorders>
              <w:top w:val="nil"/>
              <w:left w:val="nil"/>
              <w:bottom w:val="single" w:sz="4" w:space="0" w:color="auto"/>
              <w:right w:val="single" w:sz="4" w:space="0" w:color="auto"/>
            </w:tcBorders>
            <w:shd w:val="clear" w:color="auto" w:fill="auto"/>
            <w:hideMark/>
          </w:tcPr>
          <w:p w14:paraId="70A55500"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metaldehid</w:t>
            </w:r>
            <w:proofErr w:type="spellEnd"/>
          </w:p>
        </w:tc>
        <w:tc>
          <w:tcPr>
            <w:tcW w:w="2268" w:type="dxa"/>
            <w:tcBorders>
              <w:top w:val="nil"/>
              <w:left w:val="nil"/>
              <w:bottom w:val="single" w:sz="4" w:space="0" w:color="auto"/>
              <w:right w:val="single" w:sz="4" w:space="0" w:color="auto"/>
            </w:tcBorders>
            <w:shd w:val="clear" w:color="auto" w:fill="auto"/>
            <w:noWrap/>
            <w:hideMark/>
          </w:tcPr>
          <w:p w14:paraId="11BAE4A7"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Celaflor</w:t>
            </w:r>
            <w:proofErr w:type="spellEnd"/>
            <w:r w:rsidRPr="006D5398">
              <w:rPr>
                <w:rFonts w:cs="Arial"/>
                <w:color w:val="000000"/>
                <w:sz w:val="18"/>
                <w:szCs w:val="18"/>
                <w:lang w:eastAsia="sl-SI"/>
              </w:rPr>
              <w:t xml:space="preserve"> </w:t>
            </w:r>
            <w:proofErr w:type="spellStart"/>
            <w:r w:rsidRPr="006D5398">
              <w:rPr>
                <w:rFonts w:cs="Arial"/>
                <w:color w:val="000000"/>
                <w:sz w:val="18"/>
                <w:szCs w:val="18"/>
                <w:lang w:eastAsia="sl-SI"/>
              </w:rPr>
              <w:t>limex</w:t>
            </w:r>
            <w:proofErr w:type="spellEnd"/>
          </w:p>
        </w:tc>
        <w:tc>
          <w:tcPr>
            <w:tcW w:w="1559" w:type="dxa"/>
            <w:tcBorders>
              <w:top w:val="nil"/>
              <w:left w:val="nil"/>
              <w:bottom w:val="single" w:sz="4" w:space="0" w:color="auto"/>
              <w:right w:val="single" w:sz="4" w:space="0" w:color="auto"/>
            </w:tcBorders>
            <w:shd w:val="clear" w:color="auto" w:fill="auto"/>
            <w:hideMark/>
          </w:tcPr>
          <w:p w14:paraId="49E293B0" w14:textId="77777777" w:rsidR="006F21B3" w:rsidRPr="006D5398" w:rsidRDefault="006F21B3" w:rsidP="006F21B3">
            <w:pPr>
              <w:jc w:val="left"/>
              <w:rPr>
                <w:rFonts w:cs="Arial"/>
                <w:color w:val="000000"/>
                <w:sz w:val="18"/>
                <w:szCs w:val="18"/>
                <w:lang w:eastAsia="sl-SI"/>
              </w:rPr>
            </w:pPr>
            <w:r w:rsidRPr="006D5398">
              <w:rPr>
                <w:rFonts w:cs="Arial"/>
                <w:color w:val="00000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1448A98C" w14:textId="5164EEA3" w:rsidR="006F21B3" w:rsidRPr="006D5398" w:rsidRDefault="006F21B3" w:rsidP="006F21B3">
            <w:pPr>
              <w:jc w:val="left"/>
              <w:rPr>
                <w:rFonts w:cs="Arial"/>
                <w:color w:val="000000"/>
                <w:sz w:val="18"/>
                <w:szCs w:val="18"/>
                <w:lang w:eastAsia="sl-SI"/>
              </w:rPr>
            </w:pPr>
            <w:r>
              <w:rPr>
                <w:rFonts w:cs="Arial"/>
                <w:color w:val="00000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429D14D5" w14:textId="77777777" w:rsidR="006F21B3" w:rsidRPr="006D5398" w:rsidRDefault="006F21B3" w:rsidP="006F21B3">
            <w:pPr>
              <w:jc w:val="left"/>
              <w:rPr>
                <w:rFonts w:cs="Arial"/>
                <w:color w:val="000000"/>
                <w:sz w:val="18"/>
                <w:szCs w:val="18"/>
                <w:lang w:eastAsia="sl-SI"/>
              </w:rPr>
            </w:pPr>
            <w:proofErr w:type="spellStart"/>
            <w:r w:rsidRPr="006D5398">
              <w:rPr>
                <w:rFonts w:cs="Arial"/>
                <w:color w:val="000000"/>
                <w:sz w:val="18"/>
                <w:szCs w:val="18"/>
                <w:lang w:eastAsia="sl-SI"/>
              </w:rPr>
              <w:t>Tretiranje</w:t>
            </w:r>
            <w:proofErr w:type="spellEnd"/>
            <w:r w:rsidRPr="006D5398">
              <w:rPr>
                <w:rFonts w:cs="Arial"/>
                <w:color w:val="000000"/>
                <w:sz w:val="18"/>
                <w:szCs w:val="18"/>
                <w:lang w:eastAsia="sl-SI"/>
              </w:rPr>
              <w:t xml:space="preserve"> dovoljeno od setve do stadija prvega lista</w:t>
            </w:r>
          </w:p>
        </w:tc>
      </w:tr>
      <w:tr w:rsidR="006F21B3" w:rsidRPr="006D5398" w14:paraId="40A9CF2D" w14:textId="77777777" w:rsidTr="007A49CC">
        <w:trPr>
          <w:trHeight w:val="272"/>
        </w:trPr>
        <w:tc>
          <w:tcPr>
            <w:tcW w:w="2552" w:type="dxa"/>
            <w:vMerge/>
            <w:tcBorders>
              <w:top w:val="nil"/>
              <w:left w:val="single" w:sz="4" w:space="0" w:color="auto"/>
              <w:bottom w:val="single" w:sz="4" w:space="0" w:color="000000"/>
              <w:right w:val="single" w:sz="4" w:space="0" w:color="auto"/>
            </w:tcBorders>
            <w:vAlign w:val="center"/>
            <w:hideMark/>
          </w:tcPr>
          <w:p w14:paraId="53197F36"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14321057" w14:textId="77777777" w:rsidR="006F21B3" w:rsidRPr="006D5398" w:rsidRDefault="006F21B3" w:rsidP="006F21B3">
            <w:pPr>
              <w:jc w:val="left"/>
              <w:rPr>
                <w:rFonts w:cs="Arial"/>
                <w:color w:val="000000"/>
                <w:sz w:val="18"/>
                <w:szCs w:val="18"/>
                <w:lang w:eastAsia="sl-SI"/>
              </w:rPr>
            </w:pP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5FA98549"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železov fosfat</w:t>
            </w:r>
          </w:p>
        </w:tc>
        <w:tc>
          <w:tcPr>
            <w:tcW w:w="2268" w:type="dxa"/>
            <w:tcBorders>
              <w:top w:val="nil"/>
              <w:left w:val="nil"/>
              <w:bottom w:val="single" w:sz="4" w:space="0" w:color="auto"/>
              <w:right w:val="single" w:sz="4" w:space="0" w:color="auto"/>
            </w:tcBorders>
            <w:shd w:val="clear" w:color="auto" w:fill="auto"/>
            <w:hideMark/>
          </w:tcPr>
          <w:p w14:paraId="056B3DC1"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7E2CCEBB"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40 kg/ha</w:t>
            </w:r>
          </w:p>
        </w:tc>
        <w:tc>
          <w:tcPr>
            <w:tcW w:w="1701" w:type="dxa"/>
            <w:tcBorders>
              <w:top w:val="nil"/>
              <w:left w:val="nil"/>
              <w:bottom w:val="single" w:sz="4" w:space="0" w:color="auto"/>
              <w:right w:val="single" w:sz="4" w:space="0" w:color="auto"/>
            </w:tcBorders>
            <w:shd w:val="clear" w:color="auto" w:fill="auto"/>
            <w:hideMark/>
          </w:tcPr>
          <w:p w14:paraId="1803CFED" w14:textId="010C91C0"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654C717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2AE4F990" w14:textId="77777777" w:rsidTr="007A49CC">
        <w:trPr>
          <w:trHeight w:val="418"/>
        </w:trPr>
        <w:tc>
          <w:tcPr>
            <w:tcW w:w="2552" w:type="dxa"/>
            <w:vMerge/>
            <w:tcBorders>
              <w:top w:val="nil"/>
              <w:left w:val="single" w:sz="4" w:space="0" w:color="auto"/>
              <w:bottom w:val="single" w:sz="4" w:space="0" w:color="000000"/>
              <w:right w:val="single" w:sz="4" w:space="0" w:color="auto"/>
            </w:tcBorders>
            <w:vAlign w:val="center"/>
            <w:hideMark/>
          </w:tcPr>
          <w:p w14:paraId="4D7DCF3B"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E83FB20"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5845DBA8"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0B089E91"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Bioplantela</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arion</w:t>
            </w:r>
            <w:proofErr w:type="spellEnd"/>
            <w:r w:rsidRPr="006D5398">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000000" w:fill="FFFFFF"/>
            <w:hideMark/>
          </w:tcPr>
          <w:p w14:paraId="64B7CEAE"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38 kg/ha</w:t>
            </w:r>
          </w:p>
        </w:tc>
        <w:tc>
          <w:tcPr>
            <w:tcW w:w="1701" w:type="dxa"/>
            <w:tcBorders>
              <w:top w:val="nil"/>
              <w:left w:val="nil"/>
              <w:bottom w:val="single" w:sz="4" w:space="0" w:color="auto"/>
              <w:right w:val="single" w:sz="4" w:space="0" w:color="auto"/>
            </w:tcBorders>
            <w:shd w:val="clear" w:color="auto" w:fill="auto"/>
            <w:hideMark/>
          </w:tcPr>
          <w:p w14:paraId="7A80D747" w14:textId="68834233"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3BCFB87A"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477881D4" w14:textId="77777777" w:rsidTr="007A49CC">
        <w:trPr>
          <w:trHeight w:val="410"/>
        </w:trPr>
        <w:tc>
          <w:tcPr>
            <w:tcW w:w="2552" w:type="dxa"/>
            <w:vMerge/>
            <w:tcBorders>
              <w:top w:val="nil"/>
              <w:left w:val="single" w:sz="4" w:space="0" w:color="auto"/>
              <w:bottom w:val="single" w:sz="4" w:space="0" w:color="000000"/>
              <w:right w:val="single" w:sz="4" w:space="0" w:color="auto"/>
            </w:tcBorders>
            <w:vAlign w:val="center"/>
            <w:hideMark/>
          </w:tcPr>
          <w:p w14:paraId="2D46C99A"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FB0ECF1"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117EA4C8"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42844E38"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Compo</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68B991B5"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3217C504" w14:textId="3592CB93"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4EDF262"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682F29F2"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75196EE4"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6BC0089A"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4116EBD0"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27616BBF"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Ferramol</w:t>
            </w:r>
            <w:proofErr w:type="spellEnd"/>
          </w:p>
        </w:tc>
        <w:tc>
          <w:tcPr>
            <w:tcW w:w="1559" w:type="dxa"/>
            <w:tcBorders>
              <w:top w:val="nil"/>
              <w:left w:val="nil"/>
              <w:bottom w:val="single" w:sz="4" w:space="0" w:color="auto"/>
              <w:right w:val="single" w:sz="4" w:space="0" w:color="auto"/>
            </w:tcBorders>
            <w:shd w:val="clear" w:color="auto" w:fill="auto"/>
            <w:hideMark/>
          </w:tcPr>
          <w:p w14:paraId="5F6F486A"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4B39F608" w14:textId="06EC975C"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09A05D7D"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04FA45C3" w14:textId="77777777" w:rsidTr="007A49CC">
        <w:trPr>
          <w:trHeight w:val="986"/>
        </w:trPr>
        <w:tc>
          <w:tcPr>
            <w:tcW w:w="2552" w:type="dxa"/>
            <w:vMerge/>
            <w:tcBorders>
              <w:top w:val="nil"/>
              <w:left w:val="single" w:sz="4" w:space="0" w:color="auto"/>
              <w:bottom w:val="single" w:sz="4" w:space="0" w:color="000000"/>
              <w:right w:val="single" w:sz="4" w:space="0" w:color="auto"/>
            </w:tcBorders>
            <w:vAlign w:val="center"/>
            <w:hideMark/>
          </w:tcPr>
          <w:p w14:paraId="74692930"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015E1572"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11696566"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noWrap/>
            <w:hideMark/>
          </w:tcPr>
          <w:p w14:paraId="1363A944"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Ironmax</w:t>
            </w:r>
            <w:proofErr w:type="spellEnd"/>
            <w:r w:rsidRPr="006D5398">
              <w:rPr>
                <w:rFonts w:cs="Arial"/>
                <w:color w:val="00B050"/>
                <w:sz w:val="18"/>
                <w:szCs w:val="18"/>
                <w:lang w:eastAsia="sl-SI"/>
              </w:rPr>
              <w:t xml:space="preserve"> pro</w:t>
            </w:r>
          </w:p>
        </w:tc>
        <w:tc>
          <w:tcPr>
            <w:tcW w:w="1559" w:type="dxa"/>
            <w:tcBorders>
              <w:top w:val="nil"/>
              <w:left w:val="nil"/>
              <w:bottom w:val="single" w:sz="4" w:space="0" w:color="auto"/>
              <w:right w:val="single" w:sz="4" w:space="0" w:color="auto"/>
            </w:tcBorders>
            <w:shd w:val="clear" w:color="auto" w:fill="auto"/>
            <w:hideMark/>
          </w:tcPr>
          <w:p w14:paraId="71613EF3"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7 kg/ha</w:t>
            </w:r>
          </w:p>
        </w:tc>
        <w:tc>
          <w:tcPr>
            <w:tcW w:w="1701" w:type="dxa"/>
            <w:tcBorders>
              <w:top w:val="nil"/>
              <w:left w:val="nil"/>
              <w:bottom w:val="single" w:sz="4" w:space="0" w:color="auto"/>
              <w:right w:val="single" w:sz="4" w:space="0" w:color="auto"/>
            </w:tcBorders>
            <w:shd w:val="clear" w:color="auto" w:fill="auto"/>
            <w:hideMark/>
          </w:tcPr>
          <w:p w14:paraId="3AB8DD09" w14:textId="23D9023B"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610481F4"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xml:space="preserve">Število </w:t>
            </w:r>
            <w:proofErr w:type="spellStart"/>
            <w:r w:rsidRPr="006D5398">
              <w:rPr>
                <w:rFonts w:cs="Arial"/>
                <w:color w:val="00B050"/>
                <w:sz w:val="18"/>
                <w:szCs w:val="18"/>
                <w:lang w:eastAsia="sl-SI"/>
              </w:rPr>
              <w:t>tretiranj</w:t>
            </w:r>
            <w:proofErr w:type="spellEnd"/>
            <w:r w:rsidRPr="006D5398">
              <w:rPr>
                <w:rFonts w:cs="Arial"/>
                <w:color w:val="00B050"/>
                <w:sz w:val="18"/>
                <w:szCs w:val="18"/>
                <w:lang w:eastAsia="sl-SI"/>
              </w:rPr>
              <w:t xml:space="preserve"> je omejeno z največjim dovoljenim skupnim odmerkom na isti površini, ki znaša 28 kg/ha na leto</w:t>
            </w:r>
          </w:p>
        </w:tc>
      </w:tr>
      <w:tr w:rsidR="006F21B3" w:rsidRPr="006D5398" w14:paraId="38724552" w14:textId="77777777" w:rsidTr="007A49CC">
        <w:trPr>
          <w:trHeight w:val="378"/>
        </w:trPr>
        <w:tc>
          <w:tcPr>
            <w:tcW w:w="2552" w:type="dxa"/>
            <w:vMerge/>
            <w:tcBorders>
              <w:top w:val="nil"/>
              <w:left w:val="single" w:sz="4" w:space="0" w:color="auto"/>
              <w:bottom w:val="single" w:sz="4" w:space="0" w:color="000000"/>
              <w:right w:val="single" w:sz="4" w:space="0" w:color="auto"/>
            </w:tcBorders>
            <w:vAlign w:val="center"/>
            <w:hideMark/>
          </w:tcPr>
          <w:p w14:paraId="1052EE55"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88DF7F6"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596E8456"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7FD7CDA0"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xml:space="preserve">Naturen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sredstvo proti polžem</w:t>
            </w:r>
          </w:p>
        </w:tc>
        <w:tc>
          <w:tcPr>
            <w:tcW w:w="1559" w:type="dxa"/>
            <w:tcBorders>
              <w:top w:val="nil"/>
              <w:left w:val="nil"/>
              <w:bottom w:val="single" w:sz="4" w:space="0" w:color="auto"/>
              <w:right w:val="single" w:sz="4" w:space="0" w:color="auto"/>
            </w:tcBorders>
            <w:shd w:val="clear" w:color="auto" w:fill="auto"/>
            <w:hideMark/>
          </w:tcPr>
          <w:p w14:paraId="14F87308"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30 kg/ha</w:t>
            </w:r>
          </w:p>
        </w:tc>
        <w:tc>
          <w:tcPr>
            <w:tcW w:w="1701" w:type="dxa"/>
            <w:tcBorders>
              <w:top w:val="nil"/>
              <w:left w:val="nil"/>
              <w:bottom w:val="single" w:sz="4" w:space="0" w:color="auto"/>
              <w:right w:val="single" w:sz="4" w:space="0" w:color="auto"/>
            </w:tcBorders>
            <w:shd w:val="clear" w:color="auto" w:fill="auto"/>
            <w:hideMark/>
          </w:tcPr>
          <w:p w14:paraId="1A61AFC8" w14:textId="0396F40E"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30A15623"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4CE56E19" w14:textId="77777777" w:rsidTr="007A49CC">
        <w:trPr>
          <w:trHeight w:val="370"/>
        </w:trPr>
        <w:tc>
          <w:tcPr>
            <w:tcW w:w="2552" w:type="dxa"/>
            <w:vMerge/>
            <w:tcBorders>
              <w:top w:val="nil"/>
              <w:left w:val="single" w:sz="4" w:space="0" w:color="auto"/>
              <w:bottom w:val="single" w:sz="4" w:space="0" w:color="000000"/>
              <w:right w:val="single" w:sz="4" w:space="0" w:color="auto"/>
            </w:tcBorders>
            <w:vAlign w:val="center"/>
            <w:hideMark/>
          </w:tcPr>
          <w:p w14:paraId="12DA3501"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58303583"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4C81CDBD"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2ABE9BC3"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Polžomor</w:t>
            </w:r>
            <w:proofErr w:type="spellEnd"/>
            <w:r w:rsidRPr="006D5398">
              <w:rPr>
                <w:rFonts w:cs="Arial"/>
                <w:color w:val="00B050"/>
                <w:sz w:val="18"/>
                <w:szCs w:val="18"/>
                <w:lang w:eastAsia="sl-SI"/>
              </w:rPr>
              <w:t xml:space="preserve"> </w:t>
            </w:r>
            <w:proofErr w:type="spellStart"/>
            <w:r w:rsidRPr="006D5398">
              <w:rPr>
                <w:rFonts w:cs="Arial"/>
                <w:color w:val="00B050"/>
                <w:sz w:val="18"/>
                <w:szCs w:val="18"/>
                <w:lang w:eastAsia="sl-SI"/>
              </w:rPr>
              <w:t>bio</w:t>
            </w:r>
            <w:proofErr w:type="spellEnd"/>
            <w:r w:rsidRPr="006D5398">
              <w:rPr>
                <w:rFonts w:cs="Arial"/>
                <w:color w:val="00B050"/>
                <w:sz w:val="18"/>
                <w:szCs w:val="18"/>
                <w:lang w:eastAsia="sl-SI"/>
              </w:rPr>
              <w:t xml:space="preserve"> vaba za zatiranje polžev</w:t>
            </w:r>
          </w:p>
        </w:tc>
        <w:tc>
          <w:tcPr>
            <w:tcW w:w="1559" w:type="dxa"/>
            <w:tcBorders>
              <w:top w:val="nil"/>
              <w:left w:val="nil"/>
              <w:bottom w:val="single" w:sz="4" w:space="0" w:color="auto"/>
              <w:right w:val="single" w:sz="4" w:space="0" w:color="auto"/>
            </w:tcBorders>
            <w:shd w:val="clear" w:color="auto" w:fill="auto"/>
            <w:hideMark/>
          </w:tcPr>
          <w:p w14:paraId="6D6A41FB"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20723897" w14:textId="710C9AA3"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58F1BCD0"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r w:rsidR="006F21B3" w:rsidRPr="006D5398" w14:paraId="7FBCAAC5" w14:textId="77777777" w:rsidTr="007A49CC">
        <w:trPr>
          <w:trHeight w:val="260"/>
        </w:trPr>
        <w:tc>
          <w:tcPr>
            <w:tcW w:w="2552" w:type="dxa"/>
            <w:vMerge/>
            <w:tcBorders>
              <w:top w:val="nil"/>
              <w:left w:val="single" w:sz="4" w:space="0" w:color="auto"/>
              <w:bottom w:val="single" w:sz="4" w:space="0" w:color="000000"/>
              <w:right w:val="single" w:sz="4" w:space="0" w:color="auto"/>
            </w:tcBorders>
            <w:vAlign w:val="center"/>
            <w:hideMark/>
          </w:tcPr>
          <w:p w14:paraId="18BD9C90" w14:textId="77777777" w:rsidR="006F21B3" w:rsidRPr="006D5398" w:rsidRDefault="006F21B3" w:rsidP="006F21B3">
            <w:pPr>
              <w:jc w:val="left"/>
              <w:rPr>
                <w:rFonts w:cs="Arial"/>
                <w:b/>
                <w:bCs/>
                <w:color w:val="000000"/>
                <w:sz w:val="18"/>
                <w:szCs w:val="18"/>
                <w:lang w:eastAsia="sl-SI"/>
              </w:rPr>
            </w:pPr>
          </w:p>
        </w:tc>
        <w:tc>
          <w:tcPr>
            <w:tcW w:w="2977" w:type="dxa"/>
            <w:vMerge/>
            <w:tcBorders>
              <w:top w:val="nil"/>
              <w:left w:val="single" w:sz="4" w:space="0" w:color="auto"/>
              <w:bottom w:val="single" w:sz="4" w:space="0" w:color="000000"/>
              <w:right w:val="single" w:sz="4" w:space="0" w:color="auto"/>
            </w:tcBorders>
            <w:vAlign w:val="center"/>
            <w:hideMark/>
          </w:tcPr>
          <w:p w14:paraId="3D2BEDDF" w14:textId="77777777" w:rsidR="006F21B3" w:rsidRPr="006D5398" w:rsidRDefault="006F21B3" w:rsidP="006F21B3">
            <w:pPr>
              <w:jc w:val="left"/>
              <w:rPr>
                <w:rFonts w:cs="Arial"/>
                <w:color w:val="000000"/>
                <w:sz w:val="18"/>
                <w:szCs w:val="18"/>
                <w:lang w:eastAsia="sl-SI"/>
              </w:rPr>
            </w:pPr>
          </w:p>
        </w:tc>
        <w:tc>
          <w:tcPr>
            <w:tcW w:w="2551" w:type="dxa"/>
            <w:vMerge/>
            <w:tcBorders>
              <w:left w:val="nil"/>
              <w:bottom w:val="single" w:sz="4" w:space="0" w:color="auto"/>
              <w:right w:val="single" w:sz="4" w:space="0" w:color="auto"/>
            </w:tcBorders>
            <w:shd w:val="clear" w:color="auto" w:fill="auto"/>
          </w:tcPr>
          <w:p w14:paraId="59514845" w14:textId="77777777" w:rsidR="006F21B3" w:rsidRPr="006D5398" w:rsidRDefault="006F21B3" w:rsidP="006F21B3">
            <w:pPr>
              <w:jc w:val="left"/>
              <w:rPr>
                <w:rFonts w:cs="Arial"/>
                <w:color w:val="00B050"/>
                <w:sz w:val="18"/>
                <w:szCs w:val="18"/>
                <w:lang w:eastAsia="sl-SI"/>
              </w:rPr>
            </w:pPr>
          </w:p>
        </w:tc>
        <w:tc>
          <w:tcPr>
            <w:tcW w:w="2268" w:type="dxa"/>
            <w:tcBorders>
              <w:top w:val="nil"/>
              <w:left w:val="nil"/>
              <w:bottom w:val="single" w:sz="4" w:space="0" w:color="auto"/>
              <w:right w:val="single" w:sz="4" w:space="0" w:color="auto"/>
            </w:tcBorders>
            <w:shd w:val="clear" w:color="auto" w:fill="auto"/>
            <w:hideMark/>
          </w:tcPr>
          <w:p w14:paraId="1E4E6B1E" w14:textId="77777777" w:rsidR="006F21B3" w:rsidRPr="006D5398" w:rsidRDefault="006F21B3" w:rsidP="006F21B3">
            <w:pPr>
              <w:jc w:val="left"/>
              <w:rPr>
                <w:rFonts w:cs="Arial"/>
                <w:color w:val="00B050"/>
                <w:sz w:val="18"/>
                <w:szCs w:val="18"/>
                <w:lang w:eastAsia="sl-SI"/>
              </w:rPr>
            </w:pPr>
            <w:proofErr w:type="spellStart"/>
            <w:r w:rsidRPr="006D5398">
              <w:rPr>
                <w:rFonts w:cs="Arial"/>
                <w:color w:val="00B050"/>
                <w:sz w:val="18"/>
                <w:szCs w:val="18"/>
                <w:lang w:eastAsia="sl-SI"/>
              </w:rPr>
              <w:t>Solabiol</w:t>
            </w:r>
            <w:proofErr w:type="spellEnd"/>
            <w:r w:rsidRPr="006D5398">
              <w:rPr>
                <w:rFonts w:cs="Arial"/>
                <w:color w:val="00B050"/>
                <w:sz w:val="18"/>
                <w:szCs w:val="18"/>
                <w:lang w:eastAsia="sl-SI"/>
              </w:rPr>
              <w:t xml:space="preserve"> proti polžem</w:t>
            </w:r>
          </w:p>
        </w:tc>
        <w:tc>
          <w:tcPr>
            <w:tcW w:w="1559" w:type="dxa"/>
            <w:tcBorders>
              <w:top w:val="nil"/>
              <w:left w:val="nil"/>
              <w:bottom w:val="single" w:sz="4" w:space="0" w:color="auto"/>
              <w:right w:val="single" w:sz="4" w:space="0" w:color="auto"/>
            </w:tcBorders>
            <w:shd w:val="clear" w:color="auto" w:fill="auto"/>
            <w:hideMark/>
          </w:tcPr>
          <w:p w14:paraId="41700E8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50 kg/ha</w:t>
            </w:r>
          </w:p>
        </w:tc>
        <w:tc>
          <w:tcPr>
            <w:tcW w:w="1701" w:type="dxa"/>
            <w:tcBorders>
              <w:top w:val="nil"/>
              <w:left w:val="nil"/>
              <w:bottom w:val="single" w:sz="4" w:space="0" w:color="auto"/>
              <w:right w:val="single" w:sz="4" w:space="0" w:color="auto"/>
            </w:tcBorders>
            <w:shd w:val="clear" w:color="auto" w:fill="auto"/>
            <w:hideMark/>
          </w:tcPr>
          <w:p w14:paraId="02EA2677" w14:textId="7BA5A72F" w:rsidR="006F21B3" w:rsidRPr="006D5398" w:rsidRDefault="006F21B3" w:rsidP="006F21B3">
            <w:pPr>
              <w:jc w:val="left"/>
              <w:rPr>
                <w:rFonts w:cs="Arial"/>
                <w:color w:val="00B050"/>
                <w:sz w:val="18"/>
                <w:szCs w:val="18"/>
                <w:lang w:eastAsia="sl-SI"/>
              </w:rPr>
            </w:pPr>
            <w:r>
              <w:rPr>
                <w:rFonts w:cs="Arial"/>
                <w:color w:val="00B050"/>
                <w:sz w:val="18"/>
                <w:szCs w:val="18"/>
                <w:lang w:eastAsia="sl-SI"/>
              </w:rPr>
              <w:t>ni potrebna</w:t>
            </w:r>
          </w:p>
        </w:tc>
        <w:tc>
          <w:tcPr>
            <w:tcW w:w="1701" w:type="dxa"/>
            <w:tcBorders>
              <w:top w:val="nil"/>
              <w:left w:val="nil"/>
              <w:bottom w:val="single" w:sz="4" w:space="0" w:color="auto"/>
              <w:right w:val="single" w:sz="4" w:space="0" w:color="auto"/>
            </w:tcBorders>
            <w:shd w:val="clear" w:color="auto" w:fill="auto"/>
            <w:hideMark/>
          </w:tcPr>
          <w:p w14:paraId="6BD25967" w14:textId="77777777" w:rsidR="006F21B3" w:rsidRPr="006D5398" w:rsidRDefault="006F21B3" w:rsidP="006F21B3">
            <w:pPr>
              <w:jc w:val="left"/>
              <w:rPr>
                <w:rFonts w:cs="Arial"/>
                <w:color w:val="00B050"/>
                <w:sz w:val="18"/>
                <w:szCs w:val="18"/>
                <w:lang w:eastAsia="sl-SI"/>
              </w:rPr>
            </w:pPr>
            <w:r w:rsidRPr="006D5398">
              <w:rPr>
                <w:rFonts w:cs="Arial"/>
                <w:color w:val="00B050"/>
                <w:sz w:val="18"/>
                <w:szCs w:val="18"/>
                <w:lang w:eastAsia="sl-SI"/>
              </w:rPr>
              <w:t> </w:t>
            </w:r>
          </w:p>
        </w:tc>
      </w:tr>
    </w:tbl>
    <w:p w14:paraId="44C5D95A" w14:textId="3A829FDE" w:rsidR="002825F8" w:rsidRDefault="002825F8" w:rsidP="00645E4C">
      <w:pPr>
        <w:jc w:val="left"/>
        <w:rPr>
          <w:rFonts w:eastAsiaTheme="minorEastAsia" w:cs="Arial"/>
          <w:szCs w:val="20"/>
        </w:rPr>
      </w:pPr>
      <w:r>
        <w:rPr>
          <w:rFonts w:eastAsiaTheme="minorEastAsia" w:cs="Arial"/>
          <w:szCs w:val="20"/>
        </w:rPr>
        <w:br w:type="page"/>
      </w:r>
    </w:p>
    <w:p w14:paraId="2C749D9A" w14:textId="13E8DDE0" w:rsidR="00FB2F0B" w:rsidRDefault="002825F8" w:rsidP="00FB2F0B">
      <w:pPr>
        <w:pStyle w:val="Naslov2"/>
        <w:spacing w:before="0" w:after="0"/>
      </w:pPr>
      <w:r w:rsidRPr="002825F8">
        <w:lastRenderedPageBreak/>
        <w:t xml:space="preserve"> </w:t>
      </w:r>
      <w:bookmarkStart w:id="587" w:name="_Toc215563135"/>
      <w:bookmarkStart w:id="588" w:name="_Toc91332684"/>
      <w:bookmarkStart w:id="589" w:name="_Toc91332906"/>
      <w:bookmarkStart w:id="590" w:name="_Toc91333112"/>
      <w:bookmarkStart w:id="591" w:name="_Toc99452059"/>
      <w:bookmarkStart w:id="592" w:name="_Toc167122177"/>
      <w:bookmarkStart w:id="593" w:name="_Toc167122412"/>
      <w:bookmarkStart w:id="594" w:name="_Toc167723222"/>
      <w:r w:rsidRPr="002825F8">
        <w:t xml:space="preserve">INTEGRIRANO VARSTVO SOLATNIH KUMAR </w:t>
      </w:r>
      <w:bookmarkEnd w:id="587"/>
      <w:bookmarkEnd w:id="588"/>
      <w:bookmarkEnd w:id="589"/>
      <w:bookmarkEnd w:id="590"/>
      <w:bookmarkEnd w:id="591"/>
      <w:r w:rsidR="00E82D65">
        <w:rPr>
          <w:lang w:val="sl-SI"/>
        </w:rPr>
        <w:t>NA PROSTEM</w:t>
      </w:r>
      <w:bookmarkEnd w:id="592"/>
      <w:bookmarkEnd w:id="593"/>
      <w:bookmarkEnd w:id="594"/>
    </w:p>
    <w:p w14:paraId="6264FDDF" w14:textId="2C8CB125" w:rsidR="00E82D65" w:rsidRDefault="002825F8" w:rsidP="00FB2F0B">
      <w:pPr>
        <w:pStyle w:val="Naslov2"/>
        <w:numPr>
          <w:ilvl w:val="0"/>
          <w:numId w:val="0"/>
        </w:numPr>
        <w:spacing w:before="0" w:after="0"/>
      </w:pPr>
      <w:r>
        <w:t xml:space="preserve"> </w:t>
      </w:r>
    </w:p>
    <w:tbl>
      <w:tblPr>
        <w:tblStyle w:val="Tabelamrea7"/>
        <w:tblW w:w="15304" w:type="dxa"/>
        <w:tblLook w:val="04A0" w:firstRow="1" w:lastRow="0" w:firstColumn="1" w:lastColumn="0" w:noHBand="0" w:noVBand="1"/>
      </w:tblPr>
      <w:tblGrid>
        <w:gridCol w:w="2473"/>
        <w:gridCol w:w="2977"/>
        <w:gridCol w:w="2449"/>
        <w:gridCol w:w="2268"/>
        <w:gridCol w:w="1701"/>
        <w:gridCol w:w="1735"/>
        <w:gridCol w:w="1701"/>
      </w:tblGrid>
      <w:tr w:rsidR="002218E6" w:rsidRPr="00E82D65" w14:paraId="40963476" w14:textId="77777777" w:rsidTr="0057459C">
        <w:trPr>
          <w:trHeight w:val="530"/>
          <w:tblHeader/>
        </w:trPr>
        <w:tc>
          <w:tcPr>
            <w:tcW w:w="2473" w:type="dxa"/>
            <w:shd w:val="clear" w:color="auto" w:fill="F2F2F2"/>
            <w:hideMark/>
          </w:tcPr>
          <w:p w14:paraId="38461522" w14:textId="77777777" w:rsidR="002218E6" w:rsidRPr="00E82D65" w:rsidRDefault="002218E6" w:rsidP="004B2BD5">
            <w:pPr>
              <w:jc w:val="left"/>
              <w:rPr>
                <w:rFonts w:cs="Arial"/>
                <w:b/>
                <w:bCs/>
                <w:sz w:val="18"/>
                <w:szCs w:val="18"/>
              </w:rPr>
            </w:pPr>
            <w:r w:rsidRPr="00E82D65">
              <w:rPr>
                <w:rFonts w:cs="Arial"/>
                <w:b/>
                <w:bCs/>
                <w:sz w:val="18"/>
                <w:szCs w:val="18"/>
              </w:rPr>
              <w:t>ŠKODLJIVI ORGANIZEM</w:t>
            </w:r>
          </w:p>
        </w:tc>
        <w:tc>
          <w:tcPr>
            <w:tcW w:w="2977" w:type="dxa"/>
            <w:shd w:val="clear" w:color="auto" w:fill="F2F2F2"/>
            <w:hideMark/>
          </w:tcPr>
          <w:p w14:paraId="73A5785D" w14:textId="77777777" w:rsidR="002218E6" w:rsidRPr="00E82D65" w:rsidRDefault="002218E6" w:rsidP="004B2BD5">
            <w:pPr>
              <w:jc w:val="left"/>
              <w:rPr>
                <w:rFonts w:cs="Arial"/>
                <w:b/>
                <w:bCs/>
                <w:sz w:val="18"/>
                <w:szCs w:val="18"/>
              </w:rPr>
            </w:pPr>
            <w:r w:rsidRPr="00E82D65">
              <w:rPr>
                <w:rFonts w:cs="Arial"/>
                <w:b/>
                <w:bCs/>
                <w:sz w:val="18"/>
                <w:szCs w:val="18"/>
              </w:rPr>
              <w:t>UKREPI</w:t>
            </w:r>
          </w:p>
        </w:tc>
        <w:tc>
          <w:tcPr>
            <w:tcW w:w="2449" w:type="dxa"/>
            <w:shd w:val="clear" w:color="auto" w:fill="F2F2F2"/>
            <w:hideMark/>
          </w:tcPr>
          <w:p w14:paraId="2E077EC6" w14:textId="77777777" w:rsidR="002218E6" w:rsidRPr="00E82D65" w:rsidRDefault="002218E6" w:rsidP="004B2BD5">
            <w:pPr>
              <w:jc w:val="left"/>
              <w:rPr>
                <w:rFonts w:cs="Arial"/>
                <w:b/>
                <w:bCs/>
                <w:sz w:val="18"/>
                <w:szCs w:val="18"/>
              </w:rPr>
            </w:pPr>
            <w:r w:rsidRPr="00E82D65">
              <w:rPr>
                <w:rFonts w:cs="Arial"/>
                <w:b/>
                <w:bCs/>
                <w:sz w:val="18"/>
                <w:szCs w:val="18"/>
              </w:rPr>
              <w:t>AKTIVNA SNOV</w:t>
            </w:r>
          </w:p>
        </w:tc>
        <w:tc>
          <w:tcPr>
            <w:tcW w:w="2268" w:type="dxa"/>
            <w:shd w:val="clear" w:color="auto" w:fill="F2F2F2"/>
            <w:hideMark/>
          </w:tcPr>
          <w:p w14:paraId="7097367D" w14:textId="77777777" w:rsidR="002218E6" w:rsidRPr="00E82D65" w:rsidRDefault="002218E6" w:rsidP="004B2BD5">
            <w:pPr>
              <w:jc w:val="left"/>
              <w:rPr>
                <w:rFonts w:cs="Arial"/>
                <w:b/>
                <w:bCs/>
                <w:sz w:val="18"/>
                <w:szCs w:val="18"/>
              </w:rPr>
            </w:pPr>
            <w:r w:rsidRPr="00E82D65">
              <w:rPr>
                <w:rFonts w:cs="Arial"/>
                <w:b/>
                <w:bCs/>
                <w:sz w:val="18"/>
                <w:szCs w:val="18"/>
              </w:rPr>
              <w:t>FITOFARMACEVTSKO SREDSTVO</w:t>
            </w:r>
          </w:p>
        </w:tc>
        <w:tc>
          <w:tcPr>
            <w:tcW w:w="1701" w:type="dxa"/>
            <w:shd w:val="clear" w:color="auto" w:fill="F2F2F2"/>
            <w:hideMark/>
          </w:tcPr>
          <w:p w14:paraId="74123AF7" w14:textId="77777777" w:rsidR="002218E6" w:rsidRPr="00E82D65" w:rsidRDefault="002218E6" w:rsidP="004B2BD5">
            <w:pPr>
              <w:jc w:val="left"/>
              <w:rPr>
                <w:rFonts w:cs="Arial"/>
                <w:b/>
                <w:bCs/>
                <w:sz w:val="18"/>
                <w:szCs w:val="18"/>
              </w:rPr>
            </w:pPr>
            <w:r w:rsidRPr="00E82D65">
              <w:rPr>
                <w:rFonts w:cs="Arial"/>
                <w:b/>
                <w:bCs/>
                <w:sz w:val="18"/>
                <w:szCs w:val="18"/>
              </w:rPr>
              <w:t>ODMEREK</w:t>
            </w:r>
          </w:p>
        </w:tc>
        <w:tc>
          <w:tcPr>
            <w:tcW w:w="1735" w:type="dxa"/>
            <w:shd w:val="clear" w:color="auto" w:fill="F2F2F2"/>
            <w:hideMark/>
          </w:tcPr>
          <w:p w14:paraId="7A6D02BF" w14:textId="77777777" w:rsidR="002218E6" w:rsidRPr="00E82D65" w:rsidRDefault="002218E6" w:rsidP="004B2BD5">
            <w:pPr>
              <w:jc w:val="left"/>
              <w:rPr>
                <w:rFonts w:cs="Arial"/>
                <w:b/>
                <w:bCs/>
                <w:sz w:val="18"/>
                <w:szCs w:val="18"/>
              </w:rPr>
            </w:pPr>
            <w:r w:rsidRPr="00E82D65">
              <w:rPr>
                <w:rFonts w:cs="Arial"/>
                <w:b/>
                <w:bCs/>
                <w:sz w:val="18"/>
                <w:szCs w:val="18"/>
              </w:rPr>
              <w:t>KARENCA</w:t>
            </w:r>
            <w:r>
              <w:rPr>
                <w:rFonts w:cs="Arial"/>
                <w:b/>
                <w:bCs/>
                <w:sz w:val="18"/>
                <w:szCs w:val="18"/>
              </w:rPr>
              <w:t xml:space="preserve"> (dni)</w:t>
            </w:r>
          </w:p>
        </w:tc>
        <w:tc>
          <w:tcPr>
            <w:tcW w:w="1701" w:type="dxa"/>
            <w:shd w:val="clear" w:color="auto" w:fill="F2F2F2"/>
            <w:hideMark/>
          </w:tcPr>
          <w:p w14:paraId="430F64AE" w14:textId="77777777" w:rsidR="002218E6" w:rsidRPr="00E82D65" w:rsidRDefault="002218E6" w:rsidP="004B2BD5">
            <w:pPr>
              <w:jc w:val="left"/>
              <w:rPr>
                <w:rFonts w:cs="Arial"/>
                <w:b/>
                <w:bCs/>
                <w:sz w:val="18"/>
                <w:szCs w:val="18"/>
              </w:rPr>
            </w:pPr>
            <w:r w:rsidRPr="00E82D65">
              <w:rPr>
                <w:rFonts w:cs="Arial"/>
                <w:b/>
                <w:bCs/>
                <w:sz w:val="18"/>
                <w:szCs w:val="18"/>
              </w:rPr>
              <w:t>OPOMBE</w:t>
            </w:r>
          </w:p>
        </w:tc>
      </w:tr>
      <w:tr w:rsidR="002218E6" w:rsidRPr="00E82D65" w14:paraId="529D1E70" w14:textId="77777777" w:rsidTr="0057459C">
        <w:trPr>
          <w:trHeight w:val="833"/>
        </w:trPr>
        <w:tc>
          <w:tcPr>
            <w:tcW w:w="2473" w:type="dxa"/>
            <w:vMerge w:val="restart"/>
            <w:hideMark/>
          </w:tcPr>
          <w:p w14:paraId="5D67771F" w14:textId="77777777" w:rsidR="002218E6" w:rsidRPr="00E82D65" w:rsidRDefault="002218E6" w:rsidP="004B2BD5">
            <w:pPr>
              <w:jc w:val="left"/>
              <w:rPr>
                <w:rFonts w:cs="Arial"/>
                <w:b/>
                <w:bCs/>
                <w:sz w:val="18"/>
                <w:szCs w:val="18"/>
              </w:rPr>
            </w:pPr>
            <w:r w:rsidRPr="00E82D65">
              <w:rPr>
                <w:rFonts w:cs="Arial"/>
                <w:b/>
                <w:bCs/>
                <w:sz w:val="18"/>
                <w:szCs w:val="18"/>
              </w:rPr>
              <w:t>Glivične bolezni sejančkov oz. sadik</w:t>
            </w:r>
          </w:p>
        </w:tc>
        <w:tc>
          <w:tcPr>
            <w:tcW w:w="2977" w:type="dxa"/>
            <w:vMerge w:val="restart"/>
            <w:noWrap/>
            <w:hideMark/>
          </w:tcPr>
          <w:p w14:paraId="6551BB73" w14:textId="77777777" w:rsidR="002218E6" w:rsidRPr="00E82D65" w:rsidRDefault="002218E6" w:rsidP="004B2BD5">
            <w:pPr>
              <w:spacing w:line="259" w:lineRule="auto"/>
              <w:jc w:val="left"/>
              <w:rPr>
                <w:rFonts w:cs="Arial"/>
                <w:b/>
                <w:bCs/>
                <w:sz w:val="18"/>
                <w:szCs w:val="18"/>
                <w:u w:val="single"/>
              </w:rPr>
            </w:pPr>
            <w:r w:rsidRPr="00E82D65">
              <w:rPr>
                <w:rFonts w:cs="Arial"/>
                <w:b/>
                <w:bCs/>
                <w:sz w:val="18"/>
                <w:szCs w:val="18"/>
                <w:u w:val="single"/>
              </w:rPr>
              <w:t>Agrotehnični ukrepi:</w:t>
            </w:r>
          </w:p>
          <w:p w14:paraId="0B9106CB" w14:textId="77777777" w:rsidR="002218E6" w:rsidRPr="00AA771B" w:rsidRDefault="002218E6" w:rsidP="00B84EF7">
            <w:pPr>
              <w:pStyle w:val="Odstavekseznama"/>
              <w:numPr>
                <w:ilvl w:val="0"/>
                <w:numId w:val="252"/>
              </w:numPr>
              <w:ind w:left="177" w:hanging="177"/>
              <w:jc w:val="left"/>
              <w:rPr>
                <w:rFonts w:cs="Arial"/>
                <w:sz w:val="18"/>
                <w:szCs w:val="18"/>
              </w:rPr>
            </w:pPr>
            <w:r>
              <w:rPr>
                <w:rFonts w:cs="Arial"/>
                <w:sz w:val="18"/>
                <w:szCs w:val="18"/>
              </w:rPr>
              <w:t>s</w:t>
            </w:r>
            <w:r w:rsidRPr="00AA771B">
              <w:rPr>
                <w:rFonts w:cs="Arial"/>
                <w:sz w:val="18"/>
                <w:szCs w:val="18"/>
              </w:rPr>
              <w:t xml:space="preserve">etev v razkužen substrat, uporaba zdravega, certificiranega semena, </w:t>
            </w:r>
          </w:p>
          <w:p w14:paraId="55BE4F52" w14:textId="77777777" w:rsidR="002218E6" w:rsidRPr="00AA771B" w:rsidRDefault="002218E6" w:rsidP="00B84EF7">
            <w:pPr>
              <w:pStyle w:val="Odstavekseznama"/>
              <w:numPr>
                <w:ilvl w:val="0"/>
                <w:numId w:val="252"/>
              </w:numPr>
              <w:ind w:left="177" w:hanging="177"/>
              <w:jc w:val="left"/>
              <w:rPr>
                <w:rFonts w:cs="Arial"/>
                <w:sz w:val="18"/>
                <w:szCs w:val="18"/>
              </w:rPr>
            </w:pPr>
            <w:r w:rsidRPr="00AA771B">
              <w:rPr>
                <w:rFonts w:cs="Arial"/>
                <w:sz w:val="18"/>
                <w:szCs w:val="18"/>
              </w:rPr>
              <w:t>sajenje odpornejših sort,</w:t>
            </w:r>
          </w:p>
          <w:p w14:paraId="00F5D1C3" w14:textId="77777777" w:rsidR="002218E6" w:rsidRPr="00AA771B" w:rsidRDefault="002218E6" w:rsidP="00B84EF7">
            <w:pPr>
              <w:pStyle w:val="Odstavekseznama"/>
              <w:numPr>
                <w:ilvl w:val="0"/>
                <w:numId w:val="252"/>
              </w:numPr>
              <w:ind w:left="177" w:hanging="177"/>
              <w:jc w:val="left"/>
              <w:rPr>
                <w:rFonts w:cs="Arial"/>
                <w:sz w:val="18"/>
                <w:szCs w:val="18"/>
              </w:rPr>
            </w:pPr>
            <w:r w:rsidRPr="00AA771B">
              <w:rPr>
                <w:rFonts w:cs="Arial"/>
                <w:sz w:val="18"/>
                <w:szCs w:val="18"/>
              </w:rPr>
              <w:t xml:space="preserve">kolobar, </w:t>
            </w:r>
          </w:p>
          <w:p w14:paraId="717CD890" w14:textId="77777777" w:rsidR="002218E6" w:rsidRPr="00AA771B" w:rsidRDefault="002218E6" w:rsidP="00B84EF7">
            <w:pPr>
              <w:pStyle w:val="Odstavekseznama"/>
              <w:numPr>
                <w:ilvl w:val="0"/>
                <w:numId w:val="252"/>
              </w:numPr>
              <w:ind w:left="177" w:hanging="177"/>
              <w:jc w:val="left"/>
              <w:rPr>
                <w:rFonts w:cs="Arial"/>
                <w:sz w:val="18"/>
                <w:szCs w:val="18"/>
              </w:rPr>
            </w:pPr>
            <w:proofErr w:type="spellStart"/>
            <w:r w:rsidRPr="00AA771B">
              <w:rPr>
                <w:rFonts w:cs="Arial"/>
                <w:sz w:val="18"/>
                <w:szCs w:val="18"/>
              </w:rPr>
              <w:t>biofumigacija</w:t>
            </w:r>
            <w:proofErr w:type="spellEnd"/>
            <w:r w:rsidRPr="00AA771B">
              <w:rPr>
                <w:rFonts w:cs="Arial"/>
                <w:sz w:val="18"/>
                <w:szCs w:val="18"/>
              </w:rPr>
              <w:t xml:space="preserve"> (setev križnic in zadelava v tla).</w:t>
            </w:r>
          </w:p>
        </w:tc>
        <w:tc>
          <w:tcPr>
            <w:tcW w:w="2449" w:type="dxa"/>
            <w:vMerge w:val="restart"/>
            <w:hideMark/>
          </w:tcPr>
          <w:p w14:paraId="5D8D0B64" w14:textId="77777777" w:rsidR="002218E6" w:rsidRPr="00E82D65" w:rsidRDefault="002218E6" w:rsidP="004B2BD5">
            <w:pPr>
              <w:jc w:val="left"/>
              <w:rPr>
                <w:rFonts w:cs="Arial"/>
                <w:color w:val="00B050"/>
                <w:sz w:val="18"/>
                <w:szCs w:val="18"/>
              </w:rPr>
            </w:pPr>
            <w:proofErr w:type="spellStart"/>
            <w:r w:rsidRPr="00E82D65">
              <w:rPr>
                <w:rFonts w:cs="Arial"/>
                <w:i/>
                <w:iCs/>
                <w:color w:val="00B050"/>
                <w:sz w:val="18"/>
                <w:szCs w:val="18"/>
              </w:rPr>
              <w:t>Pythium</w:t>
            </w:r>
            <w:proofErr w:type="spellEnd"/>
            <w:r w:rsidRPr="00E82D65">
              <w:rPr>
                <w:rFonts w:cs="Arial"/>
                <w:color w:val="00B050"/>
                <w:sz w:val="18"/>
                <w:szCs w:val="18"/>
              </w:rPr>
              <w:t xml:space="preserve"> </w:t>
            </w:r>
            <w:proofErr w:type="spellStart"/>
            <w:r w:rsidRPr="00E82D65">
              <w:rPr>
                <w:rFonts w:cs="Arial"/>
                <w:i/>
                <w:iCs/>
                <w:color w:val="00B050"/>
                <w:sz w:val="18"/>
                <w:szCs w:val="18"/>
              </w:rPr>
              <w:t>oligandrum</w:t>
            </w:r>
            <w:proofErr w:type="spellEnd"/>
            <w:r w:rsidRPr="00E82D65">
              <w:rPr>
                <w:rFonts w:cs="Arial"/>
                <w:color w:val="00B050"/>
                <w:sz w:val="18"/>
                <w:szCs w:val="18"/>
              </w:rPr>
              <w:t xml:space="preserve"> M1</w:t>
            </w:r>
          </w:p>
        </w:tc>
        <w:tc>
          <w:tcPr>
            <w:tcW w:w="2268" w:type="dxa"/>
            <w:noWrap/>
            <w:hideMark/>
          </w:tcPr>
          <w:p w14:paraId="06FAE31C" w14:textId="77777777" w:rsidR="002218E6" w:rsidRPr="00E82D65" w:rsidRDefault="002218E6" w:rsidP="004B2BD5">
            <w:pPr>
              <w:jc w:val="left"/>
              <w:rPr>
                <w:rFonts w:cs="Arial"/>
                <w:color w:val="00B050"/>
                <w:sz w:val="18"/>
                <w:szCs w:val="18"/>
              </w:rPr>
            </w:pPr>
            <w:r w:rsidRPr="00E82D65">
              <w:rPr>
                <w:rFonts w:cs="Arial"/>
                <w:color w:val="00B050"/>
                <w:sz w:val="18"/>
                <w:szCs w:val="18"/>
              </w:rPr>
              <w:t>Univerzalni fungicid</w:t>
            </w:r>
          </w:p>
        </w:tc>
        <w:tc>
          <w:tcPr>
            <w:tcW w:w="1701" w:type="dxa"/>
            <w:hideMark/>
          </w:tcPr>
          <w:p w14:paraId="61E74C3D" w14:textId="339DCCED" w:rsidR="002218E6" w:rsidRPr="00E82D65" w:rsidRDefault="002218E6" w:rsidP="004B2BD5">
            <w:pPr>
              <w:jc w:val="left"/>
              <w:rPr>
                <w:rFonts w:cs="Arial"/>
                <w:color w:val="00B050"/>
                <w:sz w:val="18"/>
                <w:szCs w:val="18"/>
              </w:rPr>
            </w:pPr>
            <w:r w:rsidRPr="00E82D65">
              <w:rPr>
                <w:rFonts w:cs="Arial"/>
                <w:color w:val="00B050"/>
                <w:sz w:val="18"/>
                <w:szCs w:val="18"/>
              </w:rPr>
              <w:t>5g/10 L vode 0,625</w:t>
            </w:r>
            <w:r w:rsidR="00F54301">
              <w:rPr>
                <w:rFonts w:cs="Arial"/>
                <w:color w:val="00B050"/>
                <w:sz w:val="18"/>
                <w:szCs w:val="18"/>
              </w:rPr>
              <w:t xml:space="preserve"> </w:t>
            </w:r>
            <w:r w:rsidRPr="00E82D65">
              <w:rPr>
                <w:rFonts w:cs="Arial"/>
                <w:color w:val="00B050"/>
                <w:sz w:val="18"/>
                <w:szCs w:val="18"/>
              </w:rPr>
              <w:t>g/100 m</w:t>
            </w:r>
            <w:r w:rsidRPr="00E82D65">
              <w:rPr>
                <w:rFonts w:cs="Arial"/>
                <w:color w:val="00B050"/>
                <w:sz w:val="18"/>
                <w:szCs w:val="18"/>
                <w:vertAlign w:val="superscript"/>
              </w:rPr>
              <w:t>2</w:t>
            </w:r>
          </w:p>
        </w:tc>
        <w:tc>
          <w:tcPr>
            <w:tcW w:w="1735" w:type="dxa"/>
            <w:noWrap/>
            <w:hideMark/>
          </w:tcPr>
          <w:p w14:paraId="01649A4E" w14:textId="77777777" w:rsidR="002218E6" w:rsidRPr="00E82D65" w:rsidRDefault="002218E6" w:rsidP="004B2BD5">
            <w:pPr>
              <w:jc w:val="left"/>
              <w:rPr>
                <w:rFonts w:cs="Arial"/>
                <w:color w:val="00B050"/>
                <w:sz w:val="18"/>
                <w:szCs w:val="18"/>
              </w:rPr>
            </w:pPr>
            <w:r w:rsidRPr="00E82D65">
              <w:rPr>
                <w:rFonts w:cs="Arial"/>
                <w:color w:val="00B050"/>
                <w:sz w:val="18"/>
                <w:szCs w:val="18"/>
              </w:rPr>
              <w:t>1</w:t>
            </w:r>
          </w:p>
        </w:tc>
        <w:tc>
          <w:tcPr>
            <w:tcW w:w="1701" w:type="dxa"/>
            <w:hideMark/>
          </w:tcPr>
          <w:p w14:paraId="0B804328" w14:textId="77777777" w:rsidR="002218E6" w:rsidRPr="00E82D65" w:rsidRDefault="002218E6" w:rsidP="004B2BD5">
            <w:pPr>
              <w:jc w:val="left"/>
              <w:rPr>
                <w:rFonts w:cs="Arial"/>
                <w:color w:val="00B050"/>
                <w:sz w:val="18"/>
                <w:szCs w:val="18"/>
              </w:rPr>
            </w:pPr>
            <w:r w:rsidRPr="00E82D65">
              <w:rPr>
                <w:rFonts w:cs="Arial"/>
                <w:color w:val="00B050"/>
                <w:sz w:val="18"/>
                <w:szCs w:val="18"/>
              </w:rPr>
              <w:t xml:space="preserve">Število </w:t>
            </w:r>
            <w:proofErr w:type="spellStart"/>
            <w:r w:rsidRPr="00E82D65">
              <w:rPr>
                <w:rFonts w:cs="Arial"/>
                <w:color w:val="00B050"/>
                <w:sz w:val="18"/>
                <w:szCs w:val="18"/>
              </w:rPr>
              <w:t>tretiranj</w:t>
            </w:r>
            <w:proofErr w:type="spellEnd"/>
            <w:r w:rsidRPr="00E82D65">
              <w:rPr>
                <w:rFonts w:cs="Arial"/>
                <w:color w:val="00B050"/>
                <w:sz w:val="18"/>
                <w:szCs w:val="18"/>
              </w:rPr>
              <w:t xml:space="preserve"> ni omejeno. Tretira se po vzniku (od BBCH 09). Intervali med </w:t>
            </w:r>
            <w:proofErr w:type="spellStart"/>
            <w:r w:rsidRPr="00E82D65">
              <w:rPr>
                <w:rFonts w:cs="Arial"/>
                <w:color w:val="00B050"/>
                <w:sz w:val="18"/>
                <w:szCs w:val="18"/>
              </w:rPr>
              <w:t>tretiranji</w:t>
            </w:r>
            <w:proofErr w:type="spellEnd"/>
            <w:r w:rsidRPr="00E82D65">
              <w:rPr>
                <w:rFonts w:cs="Arial"/>
                <w:color w:val="00B050"/>
                <w:sz w:val="18"/>
                <w:szCs w:val="18"/>
              </w:rPr>
              <w:t xml:space="preserve"> naj bodo 5-7 dni.</w:t>
            </w:r>
          </w:p>
        </w:tc>
      </w:tr>
      <w:tr w:rsidR="002218E6" w:rsidRPr="00E82D65" w14:paraId="34DA0665" w14:textId="77777777" w:rsidTr="0057459C">
        <w:trPr>
          <w:trHeight w:val="832"/>
        </w:trPr>
        <w:tc>
          <w:tcPr>
            <w:tcW w:w="2473" w:type="dxa"/>
            <w:vMerge/>
          </w:tcPr>
          <w:p w14:paraId="70A589E9" w14:textId="77777777" w:rsidR="002218E6" w:rsidRPr="00E82D65" w:rsidRDefault="002218E6" w:rsidP="004B2BD5">
            <w:pPr>
              <w:jc w:val="left"/>
              <w:rPr>
                <w:rFonts w:cs="Arial"/>
                <w:b/>
                <w:bCs/>
                <w:sz w:val="18"/>
                <w:szCs w:val="18"/>
              </w:rPr>
            </w:pPr>
          </w:p>
        </w:tc>
        <w:tc>
          <w:tcPr>
            <w:tcW w:w="2977" w:type="dxa"/>
            <w:vMerge/>
            <w:noWrap/>
          </w:tcPr>
          <w:p w14:paraId="19A8A24A" w14:textId="77777777" w:rsidR="002218E6" w:rsidRPr="00E82D65" w:rsidRDefault="002218E6" w:rsidP="004B2BD5">
            <w:pPr>
              <w:spacing w:line="259" w:lineRule="auto"/>
              <w:jc w:val="left"/>
              <w:rPr>
                <w:rFonts w:cs="Arial"/>
                <w:b/>
                <w:bCs/>
                <w:sz w:val="18"/>
                <w:szCs w:val="18"/>
                <w:u w:val="single"/>
              </w:rPr>
            </w:pPr>
          </w:p>
        </w:tc>
        <w:tc>
          <w:tcPr>
            <w:tcW w:w="2449" w:type="dxa"/>
            <w:vMerge/>
          </w:tcPr>
          <w:p w14:paraId="7566A10F" w14:textId="77777777" w:rsidR="002218E6" w:rsidRPr="00E82D65" w:rsidRDefault="002218E6" w:rsidP="004B2BD5">
            <w:pPr>
              <w:jc w:val="left"/>
              <w:rPr>
                <w:rFonts w:cs="Arial"/>
                <w:i/>
                <w:iCs/>
                <w:color w:val="00B050"/>
                <w:sz w:val="18"/>
                <w:szCs w:val="18"/>
              </w:rPr>
            </w:pPr>
          </w:p>
        </w:tc>
        <w:tc>
          <w:tcPr>
            <w:tcW w:w="2268" w:type="dxa"/>
            <w:noWrap/>
          </w:tcPr>
          <w:p w14:paraId="7D3DB4C8"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Polyversum</w:t>
            </w:r>
            <w:proofErr w:type="spellEnd"/>
          </w:p>
        </w:tc>
        <w:tc>
          <w:tcPr>
            <w:tcW w:w="1701" w:type="dxa"/>
          </w:tcPr>
          <w:p w14:paraId="434D5212" w14:textId="47CB688E" w:rsidR="002218E6" w:rsidRPr="00E82D65" w:rsidRDefault="002218E6" w:rsidP="004B2BD5">
            <w:pPr>
              <w:jc w:val="left"/>
              <w:rPr>
                <w:rFonts w:cs="Arial"/>
                <w:color w:val="00B050"/>
                <w:sz w:val="18"/>
                <w:szCs w:val="18"/>
              </w:rPr>
            </w:pPr>
            <w:r>
              <w:rPr>
                <w:rFonts w:cs="Arial"/>
                <w:color w:val="00B050"/>
                <w:sz w:val="18"/>
                <w:szCs w:val="18"/>
              </w:rPr>
              <w:t>0,05</w:t>
            </w:r>
            <w:r w:rsidR="00F54301">
              <w:rPr>
                <w:rFonts w:cs="Arial"/>
                <w:color w:val="00B050"/>
                <w:sz w:val="18"/>
                <w:szCs w:val="18"/>
              </w:rPr>
              <w:t xml:space="preserve"> </w:t>
            </w:r>
            <w:r>
              <w:rPr>
                <w:rFonts w:cs="Arial"/>
                <w:color w:val="00B050"/>
                <w:sz w:val="18"/>
                <w:szCs w:val="18"/>
              </w:rPr>
              <w:t>% koncentracija</w:t>
            </w:r>
          </w:p>
        </w:tc>
        <w:tc>
          <w:tcPr>
            <w:tcW w:w="1735" w:type="dxa"/>
            <w:noWrap/>
          </w:tcPr>
          <w:p w14:paraId="0852484C" w14:textId="77777777" w:rsidR="002218E6" w:rsidRPr="00E82D65" w:rsidRDefault="002218E6" w:rsidP="004B2BD5">
            <w:pPr>
              <w:jc w:val="left"/>
              <w:rPr>
                <w:rFonts w:cs="Arial"/>
                <w:color w:val="00B050"/>
                <w:sz w:val="18"/>
                <w:szCs w:val="18"/>
              </w:rPr>
            </w:pPr>
            <w:r>
              <w:rPr>
                <w:rFonts w:cs="Arial"/>
                <w:color w:val="00B050"/>
                <w:sz w:val="18"/>
                <w:szCs w:val="18"/>
              </w:rPr>
              <w:t>1</w:t>
            </w:r>
          </w:p>
        </w:tc>
        <w:tc>
          <w:tcPr>
            <w:tcW w:w="1701" w:type="dxa"/>
          </w:tcPr>
          <w:p w14:paraId="57AC3139" w14:textId="77777777" w:rsidR="002218E6" w:rsidRPr="002B56E6" w:rsidRDefault="002218E6" w:rsidP="004B2BD5">
            <w:pPr>
              <w:jc w:val="left"/>
              <w:rPr>
                <w:rFonts w:cs="Arial"/>
                <w:color w:val="00B050"/>
                <w:sz w:val="18"/>
                <w:szCs w:val="18"/>
              </w:rPr>
            </w:pPr>
            <w:r>
              <w:rPr>
                <w:rFonts w:cs="Arial"/>
                <w:color w:val="00B050"/>
                <w:sz w:val="18"/>
                <w:szCs w:val="18"/>
              </w:rPr>
              <w:t xml:space="preserve">Manjše uporabe. </w:t>
            </w:r>
            <w:r w:rsidRPr="002B56E6">
              <w:rPr>
                <w:rFonts w:cs="Arial"/>
                <w:color w:val="00B050"/>
                <w:sz w:val="18"/>
                <w:szCs w:val="18"/>
              </w:rPr>
              <w:t>S sredstvom se tretira z zalivanjem, na prostem in v</w:t>
            </w:r>
          </w:p>
          <w:p w14:paraId="03E93898" w14:textId="77777777" w:rsidR="002218E6" w:rsidRPr="002B56E6" w:rsidRDefault="002218E6" w:rsidP="004B2BD5">
            <w:pPr>
              <w:jc w:val="left"/>
              <w:rPr>
                <w:rFonts w:cs="Arial"/>
                <w:color w:val="00B050"/>
                <w:sz w:val="18"/>
                <w:szCs w:val="18"/>
              </w:rPr>
            </w:pPr>
            <w:r w:rsidRPr="002B56E6">
              <w:rPr>
                <w:rFonts w:cs="Arial"/>
                <w:color w:val="00B050"/>
                <w:sz w:val="18"/>
                <w:szCs w:val="18"/>
              </w:rPr>
              <w:t>zaščitenih prostorih.</w:t>
            </w:r>
          </w:p>
          <w:p w14:paraId="252CCD60" w14:textId="77777777" w:rsidR="002218E6" w:rsidRPr="002B56E6" w:rsidRDefault="002218E6" w:rsidP="004B2BD5">
            <w:pPr>
              <w:jc w:val="left"/>
              <w:rPr>
                <w:rFonts w:cs="Arial"/>
                <w:color w:val="00B050"/>
                <w:sz w:val="18"/>
                <w:szCs w:val="18"/>
              </w:rPr>
            </w:pPr>
            <w:r w:rsidRPr="002B56E6">
              <w:rPr>
                <w:rFonts w:cs="Arial"/>
                <w:color w:val="00B050"/>
                <w:sz w:val="18"/>
                <w:szCs w:val="18"/>
              </w:rPr>
              <w:t xml:space="preserve">Število </w:t>
            </w:r>
            <w:proofErr w:type="spellStart"/>
            <w:r w:rsidRPr="002B56E6">
              <w:rPr>
                <w:rFonts w:cs="Arial"/>
                <w:color w:val="00B050"/>
                <w:sz w:val="18"/>
                <w:szCs w:val="18"/>
              </w:rPr>
              <w:t>tretiranj</w:t>
            </w:r>
            <w:proofErr w:type="spellEnd"/>
            <w:r w:rsidRPr="002B56E6">
              <w:rPr>
                <w:rFonts w:cs="Arial"/>
                <w:color w:val="00B050"/>
                <w:sz w:val="18"/>
                <w:szCs w:val="18"/>
              </w:rPr>
              <w:t xml:space="preserve"> ni omejeno.</w:t>
            </w:r>
          </w:p>
          <w:p w14:paraId="42CFB185" w14:textId="77777777" w:rsidR="002218E6" w:rsidRPr="00E82D65" w:rsidRDefault="002218E6" w:rsidP="004B2BD5">
            <w:pPr>
              <w:jc w:val="left"/>
              <w:rPr>
                <w:rFonts w:cs="Arial"/>
                <w:color w:val="00B050"/>
                <w:sz w:val="18"/>
                <w:szCs w:val="18"/>
              </w:rPr>
            </w:pPr>
            <w:r w:rsidRPr="002B56E6">
              <w:rPr>
                <w:rFonts w:cs="Arial"/>
                <w:color w:val="00B050"/>
                <w:sz w:val="18"/>
                <w:szCs w:val="18"/>
              </w:rPr>
              <w:t>Tretira se po vzniku (od BBCH 09)</w:t>
            </w:r>
          </w:p>
        </w:tc>
      </w:tr>
      <w:tr w:rsidR="002218E6" w:rsidRPr="00E82D65" w14:paraId="56CFB3A4" w14:textId="77777777" w:rsidTr="0057459C">
        <w:trPr>
          <w:trHeight w:val="622"/>
        </w:trPr>
        <w:tc>
          <w:tcPr>
            <w:tcW w:w="2473" w:type="dxa"/>
            <w:vMerge w:val="restart"/>
            <w:hideMark/>
          </w:tcPr>
          <w:p w14:paraId="2B342AAF" w14:textId="77777777" w:rsidR="002218E6" w:rsidRPr="00E82D65" w:rsidRDefault="002218E6" w:rsidP="004B2BD5">
            <w:pPr>
              <w:jc w:val="left"/>
              <w:rPr>
                <w:rFonts w:cs="Arial"/>
                <w:sz w:val="18"/>
                <w:szCs w:val="18"/>
              </w:rPr>
            </w:pPr>
            <w:r w:rsidRPr="00E82D65">
              <w:rPr>
                <w:rFonts w:cs="Arial"/>
                <w:b/>
                <w:bCs/>
                <w:sz w:val="18"/>
                <w:szCs w:val="18"/>
              </w:rPr>
              <w:t>Bela gniloba</w:t>
            </w:r>
            <w:r w:rsidRPr="00E82D65">
              <w:rPr>
                <w:rFonts w:cs="Arial"/>
                <w:sz w:val="18"/>
                <w:szCs w:val="18"/>
              </w:rPr>
              <w:t xml:space="preserve"> (</w:t>
            </w:r>
            <w:proofErr w:type="spellStart"/>
            <w:r w:rsidRPr="00E82D65">
              <w:rPr>
                <w:rFonts w:cs="Arial"/>
                <w:i/>
                <w:iCs/>
                <w:sz w:val="18"/>
                <w:szCs w:val="18"/>
              </w:rPr>
              <w:t>Sclerotinia</w:t>
            </w:r>
            <w:proofErr w:type="spellEnd"/>
            <w:r w:rsidRPr="00E82D65">
              <w:rPr>
                <w:rFonts w:cs="Arial"/>
                <w:i/>
                <w:iCs/>
                <w:sz w:val="18"/>
                <w:szCs w:val="18"/>
              </w:rPr>
              <w:t xml:space="preserve"> </w:t>
            </w:r>
            <w:proofErr w:type="spellStart"/>
            <w:r w:rsidRPr="00E82D65">
              <w:rPr>
                <w:rFonts w:cs="Arial"/>
                <w:i/>
                <w:iCs/>
                <w:sz w:val="18"/>
                <w:szCs w:val="18"/>
              </w:rPr>
              <w:t>sclerotiorum</w:t>
            </w:r>
            <w:proofErr w:type="spellEnd"/>
            <w:r w:rsidRPr="00E82D65">
              <w:rPr>
                <w:rFonts w:cs="Arial"/>
                <w:sz w:val="18"/>
                <w:szCs w:val="18"/>
              </w:rPr>
              <w:t xml:space="preserve">), </w:t>
            </w:r>
            <w:proofErr w:type="spellStart"/>
            <w:r w:rsidRPr="00E82D65">
              <w:rPr>
                <w:rFonts w:cs="Arial"/>
                <w:b/>
                <w:bCs/>
                <w:sz w:val="18"/>
                <w:szCs w:val="18"/>
              </w:rPr>
              <w:t>fuzarioze</w:t>
            </w:r>
            <w:proofErr w:type="spellEnd"/>
            <w:r w:rsidRPr="00E82D65">
              <w:rPr>
                <w:rFonts w:cs="Arial"/>
                <w:sz w:val="18"/>
                <w:szCs w:val="18"/>
              </w:rPr>
              <w:t xml:space="preserve"> (</w:t>
            </w:r>
            <w:proofErr w:type="spellStart"/>
            <w:r w:rsidRPr="00E82D65">
              <w:rPr>
                <w:rFonts w:cs="Arial"/>
                <w:i/>
                <w:iCs/>
                <w:sz w:val="18"/>
                <w:szCs w:val="18"/>
              </w:rPr>
              <w:t>Fusarium</w:t>
            </w:r>
            <w:proofErr w:type="spellEnd"/>
            <w:r w:rsidRPr="00E82D65">
              <w:rPr>
                <w:rFonts w:cs="Arial"/>
                <w:sz w:val="18"/>
                <w:szCs w:val="18"/>
              </w:rPr>
              <w:t xml:space="preserve"> </w:t>
            </w:r>
            <w:proofErr w:type="spellStart"/>
            <w:r w:rsidRPr="00E82D65">
              <w:rPr>
                <w:rFonts w:cs="Arial"/>
                <w:sz w:val="18"/>
                <w:szCs w:val="18"/>
              </w:rPr>
              <w:t>spp</w:t>
            </w:r>
            <w:proofErr w:type="spellEnd"/>
            <w:r w:rsidRPr="00E82D65">
              <w:rPr>
                <w:rFonts w:cs="Arial"/>
                <w:sz w:val="18"/>
                <w:szCs w:val="18"/>
              </w:rPr>
              <w:t>.)</w:t>
            </w:r>
          </w:p>
        </w:tc>
        <w:tc>
          <w:tcPr>
            <w:tcW w:w="2977" w:type="dxa"/>
            <w:vMerge w:val="restart"/>
            <w:noWrap/>
            <w:hideMark/>
          </w:tcPr>
          <w:p w14:paraId="0B5634D3" w14:textId="77777777" w:rsidR="002218E6" w:rsidRPr="00E82D65" w:rsidRDefault="002218E6" w:rsidP="004B2BD5">
            <w:pPr>
              <w:jc w:val="left"/>
              <w:rPr>
                <w:rFonts w:cs="Arial"/>
                <w:b/>
                <w:bCs/>
                <w:sz w:val="18"/>
                <w:szCs w:val="18"/>
              </w:rPr>
            </w:pPr>
            <w:r w:rsidRPr="00E82D65">
              <w:rPr>
                <w:rFonts w:cs="Arial"/>
                <w:b/>
                <w:bCs/>
                <w:sz w:val="18"/>
                <w:szCs w:val="18"/>
                <w:u w:val="single"/>
              </w:rPr>
              <w:t>Agrotehnični ukrepi:</w:t>
            </w:r>
            <w:r w:rsidRPr="00E82D65">
              <w:rPr>
                <w:rFonts w:cs="Arial"/>
                <w:b/>
                <w:bCs/>
                <w:sz w:val="18"/>
                <w:szCs w:val="18"/>
              </w:rPr>
              <w:t xml:space="preserve"> </w:t>
            </w:r>
          </w:p>
          <w:p w14:paraId="05352D71" w14:textId="77777777" w:rsidR="002218E6" w:rsidRPr="00AA771B" w:rsidRDefault="002218E6" w:rsidP="00B84EF7">
            <w:pPr>
              <w:pStyle w:val="Odstavekseznama"/>
              <w:numPr>
                <w:ilvl w:val="0"/>
                <w:numId w:val="253"/>
              </w:numPr>
              <w:ind w:left="177" w:hanging="177"/>
              <w:jc w:val="left"/>
              <w:rPr>
                <w:rFonts w:cs="Arial"/>
                <w:sz w:val="18"/>
                <w:szCs w:val="18"/>
              </w:rPr>
            </w:pPr>
            <w:r w:rsidRPr="00AA771B">
              <w:rPr>
                <w:rFonts w:cs="Arial"/>
                <w:sz w:val="18"/>
                <w:szCs w:val="18"/>
              </w:rPr>
              <w:t>širok kolobar z uvedbo žit v kolobar</w:t>
            </w:r>
          </w:p>
          <w:p w14:paraId="641CF0A9" w14:textId="77777777" w:rsidR="002218E6" w:rsidRPr="00AA771B" w:rsidRDefault="002218E6" w:rsidP="00B84EF7">
            <w:pPr>
              <w:pStyle w:val="Odstavekseznama"/>
              <w:numPr>
                <w:ilvl w:val="0"/>
                <w:numId w:val="253"/>
              </w:numPr>
              <w:ind w:left="177" w:hanging="177"/>
              <w:jc w:val="left"/>
              <w:rPr>
                <w:rFonts w:cs="Arial"/>
                <w:sz w:val="18"/>
                <w:szCs w:val="18"/>
              </w:rPr>
            </w:pPr>
            <w:r w:rsidRPr="00AA771B">
              <w:rPr>
                <w:rFonts w:cs="Arial"/>
                <w:sz w:val="18"/>
                <w:szCs w:val="18"/>
              </w:rPr>
              <w:t xml:space="preserve">-odstranjevanje in sežiganje bolnih rastlin preden se formirajo </w:t>
            </w:r>
            <w:proofErr w:type="spellStart"/>
            <w:r w:rsidRPr="00AA771B">
              <w:rPr>
                <w:rFonts w:cs="Arial"/>
                <w:sz w:val="18"/>
                <w:szCs w:val="18"/>
              </w:rPr>
              <w:t>sklerociji</w:t>
            </w:r>
            <w:proofErr w:type="spellEnd"/>
            <w:r w:rsidRPr="00AA771B">
              <w:rPr>
                <w:rFonts w:cs="Arial"/>
                <w:sz w:val="18"/>
                <w:szCs w:val="18"/>
              </w:rPr>
              <w:t xml:space="preserve"> </w:t>
            </w:r>
          </w:p>
          <w:p w14:paraId="45496E78" w14:textId="77777777" w:rsidR="002218E6" w:rsidRPr="00AA771B" w:rsidRDefault="002218E6" w:rsidP="00B84EF7">
            <w:pPr>
              <w:pStyle w:val="Odstavekseznama"/>
              <w:numPr>
                <w:ilvl w:val="0"/>
                <w:numId w:val="253"/>
              </w:numPr>
              <w:ind w:left="177" w:hanging="177"/>
              <w:jc w:val="left"/>
              <w:rPr>
                <w:rFonts w:cs="Arial"/>
                <w:sz w:val="18"/>
                <w:szCs w:val="18"/>
              </w:rPr>
            </w:pPr>
            <w:r w:rsidRPr="00AA771B">
              <w:rPr>
                <w:rFonts w:cs="Arial"/>
                <w:sz w:val="18"/>
                <w:szCs w:val="18"/>
              </w:rPr>
              <w:t>-gnojenje z dušikom na osnovi potreb</w:t>
            </w:r>
          </w:p>
          <w:p w14:paraId="2D1FBABA" w14:textId="77777777" w:rsidR="002218E6" w:rsidRPr="00AA771B" w:rsidRDefault="002218E6" w:rsidP="00B84EF7">
            <w:pPr>
              <w:pStyle w:val="Odstavekseznama"/>
              <w:numPr>
                <w:ilvl w:val="0"/>
                <w:numId w:val="253"/>
              </w:numPr>
              <w:ind w:left="177" w:hanging="177"/>
              <w:jc w:val="left"/>
              <w:rPr>
                <w:rFonts w:cs="Arial"/>
                <w:sz w:val="18"/>
                <w:szCs w:val="18"/>
              </w:rPr>
            </w:pPr>
            <w:r w:rsidRPr="00AA771B">
              <w:rPr>
                <w:rFonts w:cs="Arial"/>
                <w:sz w:val="18"/>
                <w:szCs w:val="18"/>
              </w:rPr>
              <w:t>-zastirke ali vzdrževanje rahlih in strukturnih tal.</w:t>
            </w:r>
          </w:p>
        </w:tc>
        <w:tc>
          <w:tcPr>
            <w:tcW w:w="2449" w:type="dxa"/>
            <w:vMerge w:val="restart"/>
            <w:hideMark/>
          </w:tcPr>
          <w:p w14:paraId="354B2FD6" w14:textId="77777777" w:rsidR="002218E6" w:rsidRPr="00E82D65" w:rsidRDefault="002218E6" w:rsidP="004B2BD5">
            <w:pPr>
              <w:jc w:val="left"/>
              <w:rPr>
                <w:rFonts w:cs="Arial"/>
                <w:color w:val="00B050"/>
                <w:sz w:val="18"/>
                <w:szCs w:val="18"/>
              </w:rPr>
            </w:pPr>
            <w:proofErr w:type="spellStart"/>
            <w:r w:rsidRPr="00E82D65">
              <w:rPr>
                <w:rFonts w:cs="Arial"/>
                <w:i/>
                <w:iCs/>
                <w:color w:val="00B050"/>
                <w:sz w:val="18"/>
                <w:szCs w:val="18"/>
              </w:rPr>
              <w:t>Pythium</w:t>
            </w:r>
            <w:proofErr w:type="spellEnd"/>
            <w:r w:rsidRPr="00E82D65">
              <w:rPr>
                <w:rFonts w:cs="Arial"/>
                <w:i/>
                <w:iCs/>
                <w:color w:val="00B050"/>
                <w:sz w:val="18"/>
                <w:szCs w:val="18"/>
              </w:rPr>
              <w:t xml:space="preserve"> </w:t>
            </w:r>
            <w:proofErr w:type="spellStart"/>
            <w:r w:rsidRPr="00E82D65">
              <w:rPr>
                <w:rFonts w:cs="Arial"/>
                <w:i/>
                <w:iCs/>
                <w:color w:val="00B050"/>
                <w:sz w:val="18"/>
                <w:szCs w:val="18"/>
              </w:rPr>
              <w:t>oligandrum</w:t>
            </w:r>
            <w:proofErr w:type="spellEnd"/>
            <w:r w:rsidRPr="00E82D65">
              <w:rPr>
                <w:rFonts w:cs="Arial"/>
                <w:color w:val="00B050"/>
                <w:sz w:val="18"/>
                <w:szCs w:val="18"/>
              </w:rPr>
              <w:t xml:space="preserve"> M1</w:t>
            </w:r>
          </w:p>
        </w:tc>
        <w:tc>
          <w:tcPr>
            <w:tcW w:w="2268" w:type="dxa"/>
            <w:noWrap/>
            <w:hideMark/>
          </w:tcPr>
          <w:p w14:paraId="2076FC69" w14:textId="77777777" w:rsidR="002218E6" w:rsidRPr="00E82D65" w:rsidRDefault="002218E6" w:rsidP="004B2BD5">
            <w:pPr>
              <w:jc w:val="left"/>
              <w:rPr>
                <w:rFonts w:cs="Arial"/>
                <w:color w:val="00B050"/>
                <w:sz w:val="18"/>
                <w:szCs w:val="18"/>
              </w:rPr>
            </w:pPr>
            <w:r w:rsidRPr="00E82D65">
              <w:rPr>
                <w:rFonts w:cs="Arial"/>
                <w:color w:val="00B050"/>
                <w:sz w:val="18"/>
                <w:szCs w:val="18"/>
              </w:rPr>
              <w:t>Univerzalni fungicid</w:t>
            </w:r>
          </w:p>
        </w:tc>
        <w:tc>
          <w:tcPr>
            <w:tcW w:w="1701" w:type="dxa"/>
            <w:hideMark/>
          </w:tcPr>
          <w:p w14:paraId="0FBE0F8E" w14:textId="77777777" w:rsidR="002218E6" w:rsidRPr="00E82D65" w:rsidRDefault="002218E6" w:rsidP="004B2BD5">
            <w:pPr>
              <w:jc w:val="left"/>
              <w:rPr>
                <w:rFonts w:cs="Arial"/>
                <w:color w:val="00B050"/>
                <w:sz w:val="18"/>
                <w:szCs w:val="18"/>
              </w:rPr>
            </w:pPr>
            <w:r w:rsidRPr="00E82D65">
              <w:rPr>
                <w:rFonts w:cs="Arial"/>
                <w:color w:val="00B050"/>
                <w:sz w:val="18"/>
                <w:szCs w:val="18"/>
              </w:rPr>
              <w:t>5g/10 L vode oz. 1-2g/2-4 L vode/100 m</w:t>
            </w:r>
            <w:r w:rsidRPr="00E82D65">
              <w:rPr>
                <w:rFonts w:cs="Arial"/>
                <w:color w:val="00B050"/>
                <w:sz w:val="18"/>
                <w:szCs w:val="18"/>
                <w:vertAlign w:val="superscript"/>
              </w:rPr>
              <w:t>2</w:t>
            </w:r>
          </w:p>
        </w:tc>
        <w:tc>
          <w:tcPr>
            <w:tcW w:w="1735" w:type="dxa"/>
            <w:noWrap/>
            <w:hideMark/>
          </w:tcPr>
          <w:p w14:paraId="09677209" w14:textId="77777777" w:rsidR="002218E6" w:rsidRPr="00E82D65" w:rsidRDefault="002218E6" w:rsidP="004B2BD5">
            <w:pPr>
              <w:jc w:val="left"/>
              <w:rPr>
                <w:rFonts w:cs="Arial"/>
                <w:color w:val="00B050"/>
                <w:sz w:val="18"/>
                <w:szCs w:val="18"/>
              </w:rPr>
            </w:pPr>
            <w:r w:rsidRPr="00E82D65">
              <w:rPr>
                <w:rFonts w:cs="Arial"/>
                <w:color w:val="00B050"/>
                <w:sz w:val="18"/>
                <w:szCs w:val="18"/>
              </w:rPr>
              <w:t>1</w:t>
            </w:r>
          </w:p>
        </w:tc>
        <w:tc>
          <w:tcPr>
            <w:tcW w:w="1701" w:type="dxa"/>
            <w:hideMark/>
          </w:tcPr>
          <w:p w14:paraId="608E86A1" w14:textId="77777777" w:rsidR="002218E6" w:rsidRPr="00E82D65" w:rsidRDefault="002218E6" w:rsidP="004B2BD5">
            <w:pPr>
              <w:jc w:val="left"/>
              <w:rPr>
                <w:rFonts w:cs="Arial"/>
                <w:color w:val="00B050"/>
                <w:sz w:val="18"/>
                <w:szCs w:val="18"/>
              </w:rPr>
            </w:pPr>
            <w:r w:rsidRPr="00E82D65">
              <w:rPr>
                <w:rFonts w:cs="Arial"/>
                <w:color w:val="00B050"/>
                <w:sz w:val="18"/>
                <w:szCs w:val="18"/>
              </w:rPr>
              <w:t>(BBCH 12-14)</w:t>
            </w:r>
          </w:p>
        </w:tc>
      </w:tr>
      <w:tr w:rsidR="002218E6" w:rsidRPr="00E82D65" w14:paraId="201CAE2F" w14:textId="77777777" w:rsidTr="0057459C">
        <w:trPr>
          <w:trHeight w:val="1035"/>
        </w:trPr>
        <w:tc>
          <w:tcPr>
            <w:tcW w:w="2473" w:type="dxa"/>
            <w:vMerge/>
          </w:tcPr>
          <w:p w14:paraId="792B7CA8" w14:textId="77777777" w:rsidR="002218E6" w:rsidRPr="00E82D65" w:rsidRDefault="002218E6" w:rsidP="004B2BD5">
            <w:pPr>
              <w:jc w:val="left"/>
              <w:rPr>
                <w:rFonts w:cs="Arial"/>
                <w:b/>
                <w:bCs/>
                <w:sz w:val="18"/>
                <w:szCs w:val="18"/>
              </w:rPr>
            </w:pPr>
          </w:p>
        </w:tc>
        <w:tc>
          <w:tcPr>
            <w:tcW w:w="2977" w:type="dxa"/>
            <w:vMerge/>
            <w:noWrap/>
          </w:tcPr>
          <w:p w14:paraId="145A3052" w14:textId="77777777" w:rsidR="002218E6" w:rsidRPr="00E82D65" w:rsidRDefault="002218E6" w:rsidP="004B2BD5">
            <w:pPr>
              <w:jc w:val="left"/>
              <w:rPr>
                <w:rFonts w:cs="Arial"/>
                <w:b/>
                <w:bCs/>
                <w:sz w:val="18"/>
                <w:szCs w:val="18"/>
                <w:u w:val="single"/>
              </w:rPr>
            </w:pPr>
          </w:p>
        </w:tc>
        <w:tc>
          <w:tcPr>
            <w:tcW w:w="2449" w:type="dxa"/>
            <w:vMerge/>
          </w:tcPr>
          <w:p w14:paraId="62FC73DB" w14:textId="77777777" w:rsidR="002218E6" w:rsidRPr="00E82D65" w:rsidRDefault="002218E6" w:rsidP="004B2BD5">
            <w:pPr>
              <w:jc w:val="left"/>
              <w:rPr>
                <w:rFonts w:cs="Arial"/>
                <w:i/>
                <w:iCs/>
                <w:color w:val="00B050"/>
                <w:sz w:val="18"/>
                <w:szCs w:val="18"/>
              </w:rPr>
            </w:pPr>
          </w:p>
        </w:tc>
        <w:tc>
          <w:tcPr>
            <w:tcW w:w="2268" w:type="dxa"/>
            <w:noWrap/>
          </w:tcPr>
          <w:p w14:paraId="09F58FFF"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Polyversum</w:t>
            </w:r>
            <w:proofErr w:type="spellEnd"/>
          </w:p>
        </w:tc>
        <w:tc>
          <w:tcPr>
            <w:tcW w:w="1701" w:type="dxa"/>
          </w:tcPr>
          <w:p w14:paraId="2CA1F1A5" w14:textId="77777777" w:rsidR="002218E6" w:rsidRPr="00E82D65" w:rsidRDefault="002218E6" w:rsidP="004B2BD5">
            <w:pPr>
              <w:jc w:val="left"/>
              <w:rPr>
                <w:rFonts w:cs="Arial"/>
                <w:color w:val="00B050"/>
                <w:sz w:val="18"/>
                <w:szCs w:val="18"/>
              </w:rPr>
            </w:pPr>
            <w:r>
              <w:rPr>
                <w:rFonts w:cs="Arial"/>
                <w:color w:val="00B050"/>
                <w:sz w:val="18"/>
                <w:szCs w:val="18"/>
              </w:rPr>
              <w:t>0,05% koncentracija</w:t>
            </w:r>
          </w:p>
        </w:tc>
        <w:tc>
          <w:tcPr>
            <w:tcW w:w="1735" w:type="dxa"/>
            <w:noWrap/>
          </w:tcPr>
          <w:p w14:paraId="5BC00FC5" w14:textId="77777777" w:rsidR="002218E6" w:rsidRPr="00E82D65" w:rsidRDefault="002218E6" w:rsidP="004B2BD5">
            <w:pPr>
              <w:jc w:val="left"/>
              <w:rPr>
                <w:rFonts w:cs="Arial"/>
                <w:color w:val="00B050"/>
                <w:sz w:val="18"/>
                <w:szCs w:val="18"/>
              </w:rPr>
            </w:pPr>
            <w:r>
              <w:rPr>
                <w:rFonts w:cs="Arial"/>
                <w:color w:val="00B050"/>
                <w:sz w:val="18"/>
                <w:szCs w:val="18"/>
              </w:rPr>
              <w:t>1</w:t>
            </w:r>
          </w:p>
        </w:tc>
        <w:tc>
          <w:tcPr>
            <w:tcW w:w="1701" w:type="dxa"/>
          </w:tcPr>
          <w:p w14:paraId="7229E7AF" w14:textId="77777777" w:rsidR="002218E6" w:rsidRPr="003420F1" w:rsidRDefault="002218E6" w:rsidP="004B2BD5">
            <w:pPr>
              <w:jc w:val="left"/>
              <w:rPr>
                <w:rFonts w:cs="Arial"/>
                <w:color w:val="00B050"/>
                <w:sz w:val="18"/>
                <w:szCs w:val="18"/>
              </w:rPr>
            </w:pPr>
            <w:r w:rsidRPr="003420F1">
              <w:rPr>
                <w:rFonts w:cs="Arial"/>
                <w:color w:val="00B050"/>
                <w:sz w:val="18"/>
                <w:szCs w:val="18"/>
              </w:rPr>
              <w:t>S sredstvom se tretira z namakanjem, na prostem in v</w:t>
            </w:r>
          </w:p>
          <w:p w14:paraId="4CAA0CB9" w14:textId="77777777" w:rsidR="002218E6" w:rsidRPr="003420F1" w:rsidRDefault="002218E6" w:rsidP="004B2BD5">
            <w:pPr>
              <w:jc w:val="left"/>
              <w:rPr>
                <w:rFonts w:cs="Arial"/>
                <w:color w:val="00B050"/>
                <w:sz w:val="18"/>
                <w:szCs w:val="18"/>
              </w:rPr>
            </w:pPr>
            <w:r w:rsidRPr="003420F1">
              <w:rPr>
                <w:rFonts w:cs="Arial"/>
                <w:color w:val="00B050"/>
                <w:sz w:val="18"/>
                <w:szCs w:val="18"/>
              </w:rPr>
              <w:t>zaščitenih prostorih.</w:t>
            </w:r>
          </w:p>
          <w:p w14:paraId="32B701A1" w14:textId="77777777" w:rsidR="002218E6" w:rsidRPr="003420F1" w:rsidRDefault="002218E6" w:rsidP="004B2BD5">
            <w:pPr>
              <w:jc w:val="left"/>
              <w:rPr>
                <w:rFonts w:cs="Arial"/>
                <w:color w:val="00B050"/>
                <w:sz w:val="18"/>
                <w:szCs w:val="18"/>
              </w:rPr>
            </w:pPr>
            <w:r w:rsidRPr="003420F1">
              <w:rPr>
                <w:rFonts w:cs="Arial"/>
                <w:color w:val="00B050"/>
                <w:sz w:val="18"/>
                <w:szCs w:val="18"/>
              </w:rPr>
              <w:t>Tretira se tako, da se izvede eno potapljanje koreninske</w:t>
            </w:r>
          </w:p>
          <w:p w14:paraId="31C650F6" w14:textId="77777777" w:rsidR="002218E6" w:rsidRPr="00E82D65" w:rsidRDefault="002218E6" w:rsidP="004B2BD5">
            <w:pPr>
              <w:jc w:val="left"/>
              <w:rPr>
                <w:rFonts w:cs="Arial"/>
                <w:color w:val="00B050"/>
                <w:sz w:val="18"/>
                <w:szCs w:val="18"/>
              </w:rPr>
            </w:pPr>
            <w:r w:rsidRPr="003420F1">
              <w:rPr>
                <w:rFonts w:cs="Arial"/>
                <w:color w:val="00B050"/>
                <w:sz w:val="18"/>
                <w:szCs w:val="18"/>
              </w:rPr>
              <w:t>grude mladih rastlin ob presajanju.</w:t>
            </w:r>
          </w:p>
        </w:tc>
      </w:tr>
      <w:tr w:rsidR="002218E6" w:rsidRPr="00E82D65" w14:paraId="4B71F448" w14:textId="77777777" w:rsidTr="0057459C">
        <w:trPr>
          <w:trHeight w:val="375"/>
        </w:trPr>
        <w:tc>
          <w:tcPr>
            <w:tcW w:w="2473" w:type="dxa"/>
            <w:vMerge w:val="restart"/>
            <w:hideMark/>
          </w:tcPr>
          <w:p w14:paraId="0752F920" w14:textId="77777777" w:rsidR="002218E6" w:rsidRPr="00E82D65" w:rsidRDefault="002218E6" w:rsidP="004B2BD5">
            <w:pPr>
              <w:jc w:val="left"/>
              <w:rPr>
                <w:rFonts w:cs="Arial"/>
                <w:sz w:val="18"/>
                <w:szCs w:val="18"/>
              </w:rPr>
            </w:pPr>
            <w:r w:rsidRPr="00E82D65">
              <w:rPr>
                <w:rFonts w:cs="Arial"/>
                <w:b/>
                <w:bCs/>
                <w:sz w:val="18"/>
                <w:szCs w:val="18"/>
              </w:rPr>
              <w:lastRenderedPageBreak/>
              <w:t xml:space="preserve">Plesni, ki jih povzročajo glive: </w:t>
            </w:r>
            <w:proofErr w:type="spellStart"/>
            <w:r w:rsidRPr="00E82D65">
              <w:rPr>
                <w:rFonts w:cs="Arial"/>
                <w:i/>
                <w:iCs/>
                <w:sz w:val="18"/>
                <w:szCs w:val="18"/>
              </w:rPr>
              <w:t>Alternaria</w:t>
            </w:r>
            <w:proofErr w:type="spellEnd"/>
            <w:r w:rsidRPr="00E82D65">
              <w:rPr>
                <w:rFonts w:cs="Arial"/>
                <w:sz w:val="18"/>
                <w:szCs w:val="18"/>
              </w:rPr>
              <w:t xml:space="preserve"> </w:t>
            </w:r>
            <w:proofErr w:type="spellStart"/>
            <w:r w:rsidRPr="00E82D65">
              <w:rPr>
                <w:rFonts w:cs="Arial"/>
                <w:sz w:val="18"/>
                <w:szCs w:val="18"/>
              </w:rPr>
              <w:t>spp</w:t>
            </w:r>
            <w:proofErr w:type="spellEnd"/>
            <w:r w:rsidRPr="00E82D65">
              <w:rPr>
                <w:rFonts w:cs="Arial"/>
                <w:sz w:val="18"/>
                <w:szCs w:val="18"/>
              </w:rPr>
              <w:t xml:space="preserve">., </w:t>
            </w:r>
            <w:proofErr w:type="spellStart"/>
            <w:r w:rsidRPr="00E82D65">
              <w:rPr>
                <w:rFonts w:cs="Arial"/>
                <w:i/>
                <w:iCs/>
                <w:sz w:val="18"/>
                <w:szCs w:val="18"/>
              </w:rPr>
              <w:t>Sphaerotheca</w:t>
            </w:r>
            <w:proofErr w:type="spellEnd"/>
            <w:r w:rsidRPr="00E82D65">
              <w:rPr>
                <w:rFonts w:cs="Arial"/>
                <w:i/>
                <w:iCs/>
                <w:sz w:val="18"/>
                <w:szCs w:val="18"/>
              </w:rPr>
              <w:t xml:space="preserve"> </w:t>
            </w:r>
            <w:proofErr w:type="spellStart"/>
            <w:r w:rsidRPr="00E82D65">
              <w:rPr>
                <w:rFonts w:cs="Arial"/>
                <w:i/>
                <w:iCs/>
                <w:sz w:val="18"/>
                <w:szCs w:val="18"/>
              </w:rPr>
              <w:t>fusca</w:t>
            </w:r>
            <w:proofErr w:type="spellEnd"/>
            <w:r w:rsidRPr="00E82D65">
              <w:rPr>
                <w:rFonts w:cs="Arial"/>
                <w:sz w:val="18"/>
                <w:szCs w:val="18"/>
              </w:rPr>
              <w:t xml:space="preserve">, </w:t>
            </w:r>
            <w:proofErr w:type="spellStart"/>
            <w:r w:rsidRPr="00E82D65">
              <w:rPr>
                <w:rFonts w:cs="Arial"/>
                <w:i/>
                <w:iCs/>
                <w:sz w:val="18"/>
                <w:szCs w:val="18"/>
              </w:rPr>
              <w:t>Botryotinia</w:t>
            </w:r>
            <w:proofErr w:type="spellEnd"/>
            <w:r w:rsidRPr="00E82D65">
              <w:rPr>
                <w:rFonts w:cs="Arial"/>
                <w:i/>
                <w:iCs/>
                <w:sz w:val="18"/>
                <w:szCs w:val="18"/>
              </w:rPr>
              <w:t xml:space="preserve"> </w:t>
            </w:r>
            <w:proofErr w:type="spellStart"/>
            <w:r w:rsidRPr="00E82D65">
              <w:rPr>
                <w:rFonts w:cs="Arial"/>
                <w:i/>
                <w:iCs/>
                <w:sz w:val="18"/>
                <w:szCs w:val="18"/>
              </w:rPr>
              <w:t>fuckeliana</w:t>
            </w:r>
            <w:proofErr w:type="spellEnd"/>
          </w:p>
        </w:tc>
        <w:tc>
          <w:tcPr>
            <w:tcW w:w="2977" w:type="dxa"/>
            <w:vMerge w:val="restart"/>
            <w:noWrap/>
            <w:hideMark/>
          </w:tcPr>
          <w:p w14:paraId="152BEF02" w14:textId="77777777" w:rsidR="002218E6" w:rsidRPr="00E82D65" w:rsidRDefault="002218E6" w:rsidP="004B2BD5">
            <w:pPr>
              <w:jc w:val="left"/>
              <w:rPr>
                <w:rFonts w:cs="Arial"/>
                <w:sz w:val="18"/>
                <w:szCs w:val="18"/>
              </w:rPr>
            </w:pPr>
            <w:r w:rsidRPr="00E82D65">
              <w:rPr>
                <w:rFonts w:cs="Arial"/>
                <w:sz w:val="18"/>
                <w:szCs w:val="18"/>
              </w:rPr>
              <w:t> </w:t>
            </w:r>
          </w:p>
        </w:tc>
        <w:tc>
          <w:tcPr>
            <w:tcW w:w="2449" w:type="dxa"/>
            <w:vMerge w:val="restart"/>
            <w:hideMark/>
          </w:tcPr>
          <w:p w14:paraId="517CE3E9" w14:textId="77777777" w:rsidR="002218E6" w:rsidRPr="00E82D65" w:rsidRDefault="002218E6" w:rsidP="004B2BD5">
            <w:pPr>
              <w:jc w:val="left"/>
              <w:rPr>
                <w:rFonts w:cs="Arial"/>
                <w:color w:val="00B050"/>
                <w:sz w:val="18"/>
                <w:szCs w:val="18"/>
              </w:rPr>
            </w:pPr>
            <w:proofErr w:type="spellStart"/>
            <w:r w:rsidRPr="00E82D65">
              <w:rPr>
                <w:rFonts w:cs="Arial"/>
                <w:i/>
                <w:iCs/>
                <w:color w:val="00B050"/>
                <w:sz w:val="18"/>
                <w:szCs w:val="18"/>
              </w:rPr>
              <w:t>Pythium</w:t>
            </w:r>
            <w:proofErr w:type="spellEnd"/>
            <w:r w:rsidRPr="00E82D65">
              <w:rPr>
                <w:rFonts w:cs="Arial"/>
                <w:i/>
                <w:iCs/>
                <w:color w:val="00B050"/>
                <w:sz w:val="18"/>
                <w:szCs w:val="18"/>
              </w:rPr>
              <w:t xml:space="preserve"> </w:t>
            </w:r>
            <w:proofErr w:type="spellStart"/>
            <w:r w:rsidRPr="00E82D65">
              <w:rPr>
                <w:rFonts w:cs="Arial"/>
                <w:i/>
                <w:iCs/>
                <w:color w:val="00B050"/>
                <w:sz w:val="18"/>
                <w:szCs w:val="18"/>
              </w:rPr>
              <w:t>oligandrum</w:t>
            </w:r>
            <w:proofErr w:type="spellEnd"/>
            <w:r w:rsidRPr="00E82D65">
              <w:rPr>
                <w:rFonts w:cs="Arial"/>
                <w:color w:val="00B050"/>
                <w:sz w:val="18"/>
                <w:szCs w:val="18"/>
              </w:rPr>
              <w:t xml:space="preserve"> M1</w:t>
            </w:r>
          </w:p>
        </w:tc>
        <w:tc>
          <w:tcPr>
            <w:tcW w:w="2268" w:type="dxa"/>
            <w:noWrap/>
            <w:hideMark/>
          </w:tcPr>
          <w:p w14:paraId="3F4046B9" w14:textId="77777777" w:rsidR="002218E6" w:rsidRPr="00E82D65" w:rsidRDefault="002218E6" w:rsidP="004B2BD5">
            <w:pPr>
              <w:jc w:val="left"/>
              <w:rPr>
                <w:rFonts w:cs="Arial"/>
                <w:color w:val="00B050"/>
                <w:sz w:val="18"/>
                <w:szCs w:val="18"/>
              </w:rPr>
            </w:pPr>
            <w:r w:rsidRPr="00E82D65">
              <w:rPr>
                <w:rFonts w:cs="Arial"/>
                <w:color w:val="00B050"/>
                <w:sz w:val="18"/>
                <w:szCs w:val="18"/>
              </w:rPr>
              <w:t>Univerzalni fungicid</w:t>
            </w:r>
          </w:p>
        </w:tc>
        <w:tc>
          <w:tcPr>
            <w:tcW w:w="1701" w:type="dxa"/>
            <w:hideMark/>
          </w:tcPr>
          <w:p w14:paraId="1FE60252" w14:textId="77777777" w:rsidR="002218E6" w:rsidRPr="00E82D65" w:rsidRDefault="002218E6" w:rsidP="004B2BD5">
            <w:pPr>
              <w:jc w:val="left"/>
              <w:rPr>
                <w:rFonts w:cs="Arial"/>
                <w:color w:val="00B050"/>
                <w:sz w:val="18"/>
                <w:szCs w:val="18"/>
              </w:rPr>
            </w:pPr>
            <w:r w:rsidRPr="00E82D65">
              <w:rPr>
                <w:rFonts w:cs="Arial"/>
                <w:color w:val="00B050"/>
                <w:sz w:val="18"/>
                <w:szCs w:val="18"/>
              </w:rPr>
              <w:t>1-2g/4-15 L vode/100 m</w:t>
            </w:r>
            <w:r w:rsidRPr="00E82D65">
              <w:rPr>
                <w:rFonts w:cs="Arial"/>
                <w:color w:val="00B050"/>
                <w:sz w:val="18"/>
                <w:szCs w:val="18"/>
                <w:vertAlign w:val="superscript"/>
              </w:rPr>
              <w:t>2</w:t>
            </w:r>
          </w:p>
        </w:tc>
        <w:tc>
          <w:tcPr>
            <w:tcW w:w="1735" w:type="dxa"/>
            <w:noWrap/>
            <w:hideMark/>
          </w:tcPr>
          <w:p w14:paraId="55F3D8D5" w14:textId="77777777" w:rsidR="002218E6" w:rsidRPr="00E82D65" w:rsidRDefault="002218E6" w:rsidP="004B2BD5">
            <w:pPr>
              <w:jc w:val="left"/>
              <w:rPr>
                <w:rFonts w:cs="Arial"/>
                <w:color w:val="00B050"/>
                <w:sz w:val="18"/>
                <w:szCs w:val="18"/>
              </w:rPr>
            </w:pPr>
            <w:r w:rsidRPr="00E82D65">
              <w:rPr>
                <w:rFonts w:cs="Arial"/>
                <w:color w:val="00B050"/>
                <w:sz w:val="18"/>
                <w:szCs w:val="18"/>
              </w:rPr>
              <w:t>1</w:t>
            </w:r>
          </w:p>
        </w:tc>
        <w:tc>
          <w:tcPr>
            <w:tcW w:w="1701" w:type="dxa"/>
            <w:hideMark/>
          </w:tcPr>
          <w:p w14:paraId="06D24371" w14:textId="77777777" w:rsidR="002218E6" w:rsidRPr="00E82D65" w:rsidRDefault="002218E6" w:rsidP="004B2BD5">
            <w:pPr>
              <w:jc w:val="left"/>
              <w:rPr>
                <w:rFonts w:cs="Arial"/>
                <w:color w:val="00B050"/>
                <w:sz w:val="18"/>
                <w:szCs w:val="18"/>
              </w:rPr>
            </w:pPr>
            <w:r w:rsidRPr="00E82D65">
              <w:rPr>
                <w:rFonts w:cs="Arial"/>
                <w:color w:val="00B050"/>
                <w:sz w:val="18"/>
                <w:szCs w:val="18"/>
              </w:rPr>
              <w:t>(BBCH 10-88), tretira se največ 4 krat</w:t>
            </w:r>
          </w:p>
        </w:tc>
      </w:tr>
      <w:tr w:rsidR="002218E6" w:rsidRPr="00E82D65" w14:paraId="49CF6788" w14:textId="77777777" w:rsidTr="0057459C">
        <w:trPr>
          <w:trHeight w:val="500"/>
        </w:trPr>
        <w:tc>
          <w:tcPr>
            <w:tcW w:w="2473" w:type="dxa"/>
            <w:vMerge/>
            <w:hideMark/>
          </w:tcPr>
          <w:p w14:paraId="6DB54AC4" w14:textId="77777777" w:rsidR="002218E6" w:rsidRPr="00E82D65" w:rsidRDefault="002218E6" w:rsidP="004B2BD5">
            <w:pPr>
              <w:jc w:val="left"/>
              <w:rPr>
                <w:rFonts w:cs="Arial"/>
                <w:sz w:val="18"/>
                <w:szCs w:val="18"/>
              </w:rPr>
            </w:pPr>
          </w:p>
        </w:tc>
        <w:tc>
          <w:tcPr>
            <w:tcW w:w="2977" w:type="dxa"/>
            <w:vMerge/>
            <w:hideMark/>
          </w:tcPr>
          <w:p w14:paraId="5F022E86" w14:textId="77777777" w:rsidR="002218E6" w:rsidRPr="00E82D65" w:rsidRDefault="002218E6" w:rsidP="004B2BD5">
            <w:pPr>
              <w:jc w:val="left"/>
              <w:rPr>
                <w:rFonts w:cs="Arial"/>
                <w:sz w:val="18"/>
                <w:szCs w:val="18"/>
              </w:rPr>
            </w:pPr>
          </w:p>
        </w:tc>
        <w:tc>
          <w:tcPr>
            <w:tcW w:w="2449" w:type="dxa"/>
            <w:vMerge/>
            <w:hideMark/>
          </w:tcPr>
          <w:p w14:paraId="71BFA51E" w14:textId="77777777" w:rsidR="002218E6" w:rsidRPr="00E82D65" w:rsidRDefault="002218E6" w:rsidP="004B2BD5">
            <w:pPr>
              <w:jc w:val="left"/>
              <w:rPr>
                <w:rFonts w:cs="Arial"/>
                <w:color w:val="00B050"/>
                <w:sz w:val="18"/>
                <w:szCs w:val="18"/>
              </w:rPr>
            </w:pPr>
          </w:p>
        </w:tc>
        <w:tc>
          <w:tcPr>
            <w:tcW w:w="2268" w:type="dxa"/>
            <w:noWrap/>
            <w:hideMark/>
          </w:tcPr>
          <w:p w14:paraId="602E52F4"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Polyversum</w:t>
            </w:r>
            <w:proofErr w:type="spellEnd"/>
          </w:p>
        </w:tc>
        <w:tc>
          <w:tcPr>
            <w:tcW w:w="1701" w:type="dxa"/>
            <w:hideMark/>
          </w:tcPr>
          <w:p w14:paraId="6C313993" w14:textId="77777777" w:rsidR="002218E6" w:rsidRPr="00E82D65" w:rsidRDefault="002218E6" w:rsidP="004B2BD5">
            <w:pPr>
              <w:jc w:val="left"/>
              <w:rPr>
                <w:rFonts w:cs="Arial"/>
                <w:color w:val="00B050"/>
                <w:sz w:val="18"/>
                <w:szCs w:val="18"/>
              </w:rPr>
            </w:pPr>
            <w:r w:rsidRPr="00E82D65">
              <w:rPr>
                <w:rFonts w:cs="Arial"/>
                <w:color w:val="00B050"/>
                <w:sz w:val="18"/>
                <w:szCs w:val="18"/>
              </w:rPr>
              <w:t>0,1-0,2 kg/ha 400-1500 L</w:t>
            </w:r>
          </w:p>
        </w:tc>
        <w:tc>
          <w:tcPr>
            <w:tcW w:w="1735" w:type="dxa"/>
            <w:noWrap/>
            <w:hideMark/>
          </w:tcPr>
          <w:p w14:paraId="377A9B90" w14:textId="77777777" w:rsidR="002218E6" w:rsidRPr="00E82D65" w:rsidRDefault="002218E6" w:rsidP="004B2BD5">
            <w:pPr>
              <w:jc w:val="left"/>
              <w:rPr>
                <w:rFonts w:cs="Arial"/>
                <w:color w:val="00B050"/>
                <w:sz w:val="18"/>
                <w:szCs w:val="18"/>
              </w:rPr>
            </w:pPr>
            <w:r w:rsidRPr="00E82D65">
              <w:rPr>
                <w:rFonts w:cs="Arial"/>
                <w:color w:val="00B050"/>
                <w:sz w:val="18"/>
                <w:szCs w:val="18"/>
              </w:rPr>
              <w:t>1</w:t>
            </w:r>
          </w:p>
        </w:tc>
        <w:tc>
          <w:tcPr>
            <w:tcW w:w="1701" w:type="dxa"/>
            <w:hideMark/>
          </w:tcPr>
          <w:p w14:paraId="75AEB129" w14:textId="77777777" w:rsidR="002218E6" w:rsidRPr="00E82D65" w:rsidRDefault="002218E6" w:rsidP="004B2BD5">
            <w:pPr>
              <w:jc w:val="left"/>
              <w:rPr>
                <w:rFonts w:cs="Arial"/>
                <w:color w:val="00B050"/>
                <w:sz w:val="18"/>
                <w:szCs w:val="18"/>
              </w:rPr>
            </w:pPr>
            <w:r w:rsidRPr="00E82D65">
              <w:rPr>
                <w:rFonts w:cs="Arial"/>
                <w:color w:val="00B050"/>
                <w:sz w:val="18"/>
                <w:szCs w:val="18"/>
              </w:rPr>
              <w:t>S sredstvom se tretira foliarno, na prostem.</w:t>
            </w:r>
          </w:p>
        </w:tc>
      </w:tr>
      <w:tr w:rsidR="002218E6" w:rsidRPr="00E82D65" w14:paraId="5A4E652D" w14:textId="77777777" w:rsidTr="0057459C">
        <w:trPr>
          <w:trHeight w:val="250"/>
        </w:trPr>
        <w:tc>
          <w:tcPr>
            <w:tcW w:w="2473" w:type="dxa"/>
            <w:vMerge w:val="restart"/>
            <w:hideMark/>
          </w:tcPr>
          <w:p w14:paraId="34C3AD24" w14:textId="77777777" w:rsidR="002218E6" w:rsidRPr="00E82D65" w:rsidRDefault="002218E6" w:rsidP="004B2BD5">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plesen</w:t>
            </w:r>
            <w:r w:rsidRPr="00E82D65">
              <w:rPr>
                <w:rFonts w:cs="Arial"/>
                <w:sz w:val="18"/>
                <w:szCs w:val="18"/>
              </w:rPr>
              <w:t xml:space="preserve"> (</w:t>
            </w:r>
            <w:proofErr w:type="spellStart"/>
            <w:r w:rsidRPr="00E82D65">
              <w:rPr>
                <w:rFonts w:cs="Arial"/>
                <w:i/>
                <w:iCs/>
                <w:sz w:val="18"/>
                <w:szCs w:val="18"/>
              </w:rPr>
              <w:t>Pseudoperonospora</w:t>
            </w:r>
            <w:proofErr w:type="spellEnd"/>
            <w:r w:rsidRPr="00E82D65">
              <w:rPr>
                <w:rFonts w:cs="Arial"/>
                <w:sz w:val="18"/>
                <w:szCs w:val="18"/>
              </w:rPr>
              <w:t xml:space="preserve"> </w:t>
            </w:r>
            <w:proofErr w:type="spellStart"/>
            <w:r w:rsidRPr="00E82D65">
              <w:rPr>
                <w:rFonts w:cs="Arial"/>
                <w:i/>
                <w:iCs/>
                <w:sz w:val="18"/>
                <w:szCs w:val="18"/>
              </w:rPr>
              <w:t>cubensis</w:t>
            </w:r>
            <w:proofErr w:type="spellEnd"/>
            <w:r w:rsidRPr="00E82D65">
              <w:rPr>
                <w:rFonts w:cs="Arial"/>
                <w:sz w:val="18"/>
                <w:szCs w:val="18"/>
              </w:rPr>
              <w:t>)</w:t>
            </w:r>
          </w:p>
        </w:tc>
        <w:tc>
          <w:tcPr>
            <w:tcW w:w="2977" w:type="dxa"/>
            <w:vMerge w:val="restart"/>
            <w:noWrap/>
            <w:hideMark/>
          </w:tcPr>
          <w:p w14:paraId="51D604A9" w14:textId="77777777" w:rsidR="002218E6" w:rsidRPr="00E82D65" w:rsidRDefault="002218E6" w:rsidP="004B2BD5">
            <w:pPr>
              <w:spacing w:line="259" w:lineRule="auto"/>
              <w:jc w:val="left"/>
              <w:rPr>
                <w:rFonts w:cs="Arial"/>
                <w:b/>
                <w:bCs/>
                <w:sz w:val="18"/>
                <w:szCs w:val="18"/>
                <w:u w:val="single"/>
              </w:rPr>
            </w:pPr>
            <w:r w:rsidRPr="00E82D65">
              <w:rPr>
                <w:rFonts w:cs="Arial"/>
                <w:b/>
                <w:bCs/>
                <w:sz w:val="18"/>
                <w:szCs w:val="18"/>
                <w:u w:val="single"/>
              </w:rPr>
              <w:t>Agrotehnični ukrepi:</w:t>
            </w:r>
          </w:p>
          <w:p w14:paraId="1A7DA548" w14:textId="77777777" w:rsidR="002218E6" w:rsidRPr="00AA771B" w:rsidRDefault="002218E6" w:rsidP="00B84EF7">
            <w:pPr>
              <w:pStyle w:val="Odstavekseznama"/>
              <w:numPr>
                <w:ilvl w:val="0"/>
                <w:numId w:val="254"/>
              </w:numPr>
              <w:ind w:left="177" w:hanging="141"/>
              <w:jc w:val="left"/>
              <w:rPr>
                <w:rFonts w:cs="Arial"/>
                <w:sz w:val="18"/>
                <w:szCs w:val="18"/>
              </w:rPr>
            </w:pPr>
            <w:r w:rsidRPr="00AA771B">
              <w:rPr>
                <w:rFonts w:cs="Arial"/>
                <w:sz w:val="18"/>
                <w:szCs w:val="18"/>
              </w:rPr>
              <w:t xml:space="preserve">pravočasna setev oziroma sajenje, </w:t>
            </w:r>
          </w:p>
          <w:p w14:paraId="613A857C" w14:textId="77777777" w:rsidR="002218E6" w:rsidRPr="00AA771B" w:rsidRDefault="002218E6" w:rsidP="00B84EF7">
            <w:pPr>
              <w:pStyle w:val="Odstavekseznama"/>
              <w:numPr>
                <w:ilvl w:val="0"/>
                <w:numId w:val="254"/>
              </w:numPr>
              <w:ind w:left="177" w:hanging="141"/>
              <w:jc w:val="left"/>
              <w:rPr>
                <w:rFonts w:cs="Arial"/>
                <w:sz w:val="18"/>
                <w:szCs w:val="18"/>
              </w:rPr>
            </w:pPr>
            <w:r w:rsidRPr="00AA771B">
              <w:rPr>
                <w:rFonts w:cs="Arial"/>
                <w:sz w:val="18"/>
                <w:szCs w:val="18"/>
              </w:rPr>
              <w:t>sajenje odpornih hibridov.</w:t>
            </w:r>
          </w:p>
        </w:tc>
        <w:tc>
          <w:tcPr>
            <w:tcW w:w="2449" w:type="dxa"/>
            <w:vMerge w:val="restart"/>
            <w:hideMark/>
          </w:tcPr>
          <w:p w14:paraId="1D1FC715" w14:textId="77777777" w:rsidR="002218E6" w:rsidRPr="00E82D65" w:rsidRDefault="002218E6" w:rsidP="004B2BD5">
            <w:pPr>
              <w:jc w:val="left"/>
              <w:rPr>
                <w:rFonts w:cs="Arial"/>
                <w:sz w:val="18"/>
                <w:szCs w:val="18"/>
              </w:rPr>
            </w:pPr>
            <w:proofErr w:type="spellStart"/>
            <w:r w:rsidRPr="00E82D65">
              <w:rPr>
                <w:rFonts w:cs="Arial"/>
                <w:sz w:val="18"/>
                <w:szCs w:val="18"/>
              </w:rPr>
              <w:t>azoksistrobin</w:t>
            </w:r>
            <w:proofErr w:type="spellEnd"/>
          </w:p>
        </w:tc>
        <w:tc>
          <w:tcPr>
            <w:tcW w:w="2268" w:type="dxa"/>
            <w:noWrap/>
            <w:hideMark/>
          </w:tcPr>
          <w:p w14:paraId="67252CB8" w14:textId="77777777" w:rsidR="002218E6" w:rsidRPr="00E82D65" w:rsidRDefault="002218E6" w:rsidP="004B2BD5">
            <w:pPr>
              <w:jc w:val="left"/>
              <w:rPr>
                <w:rFonts w:cs="Arial"/>
                <w:sz w:val="18"/>
                <w:szCs w:val="18"/>
              </w:rPr>
            </w:pPr>
            <w:proofErr w:type="spellStart"/>
            <w:r w:rsidRPr="00E82D65">
              <w:rPr>
                <w:rFonts w:cs="Arial"/>
                <w:sz w:val="18"/>
                <w:szCs w:val="18"/>
              </w:rPr>
              <w:t>Mirador</w:t>
            </w:r>
            <w:proofErr w:type="spellEnd"/>
            <w:r w:rsidRPr="00E82D65">
              <w:rPr>
                <w:rFonts w:cs="Arial"/>
                <w:sz w:val="18"/>
                <w:szCs w:val="18"/>
              </w:rPr>
              <w:t xml:space="preserve"> 250 SC</w:t>
            </w:r>
          </w:p>
        </w:tc>
        <w:tc>
          <w:tcPr>
            <w:tcW w:w="1701" w:type="dxa"/>
            <w:noWrap/>
            <w:hideMark/>
          </w:tcPr>
          <w:p w14:paraId="1831829C"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3E6C6680"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5FA50F72" w14:textId="77777777" w:rsidR="002218E6" w:rsidRPr="00E82D65" w:rsidRDefault="002218E6" w:rsidP="004B2BD5">
            <w:pPr>
              <w:jc w:val="left"/>
              <w:rPr>
                <w:rFonts w:cs="Arial"/>
                <w:sz w:val="18"/>
                <w:szCs w:val="18"/>
              </w:rPr>
            </w:pPr>
            <w:r w:rsidRPr="00E82D65">
              <w:rPr>
                <w:rFonts w:cs="Arial"/>
                <w:sz w:val="18"/>
                <w:szCs w:val="18"/>
              </w:rPr>
              <w:t>največ dvakrat</w:t>
            </w:r>
          </w:p>
        </w:tc>
      </w:tr>
      <w:tr w:rsidR="002218E6" w:rsidRPr="00E82D65" w14:paraId="209E40CA" w14:textId="77777777" w:rsidTr="0057459C">
        <w:trPr>
          <w:trHeight w:val="500"/>
        </w:trPr>
        <w:tc>
          <w:tcPr>
            <w:tcW w:w="2473" w:type="dxa"/>
            <w:vMerge/>
            <w:hideMark/>
          </w:tcPr>
          <w:p w14:paraId="0C8C443F" w14:textId="77777777" w:rsidR="002218E6" w:rsidRPr="00E82D65" w:rsidRDefault="002218E6" w:rsidP="004B2BD5">
            <w:pPr>
              <w:jc w:val="left"/>
              <w:rPr>
                <w:rFonts w:cs="Arial"/>
                <w:sz w:val="18"/>
                <w:szCs w:val="18"/>
              </w:rPr>
            </w:pPr>
          </w:p>
        </w:tc>
        <w:tc>
          <w:tcPr>
            <w:tcW w:w="2977" w:type="dxa"/>
            <w:vMerge/>
            <w:hideMark/>
          </w:tcPr>
          <w:p w14:paraId="7C22D0A4" w14:textId="77777777" w:rsidR="002218E6" w:rsidRPr="00E82D65" w:rsidRDefault="002218E6" w:rsidP="004B2BD5">
            <w:pPr>
              <w:jc w:val="left"/>
              <w:rPr>
                <w:rFonts w:cs="Arial"/>
                <w:sz w:val="18"/>
                <w:szCs w:val="18"/>
              </w:rPr>
            </w:pPr>
          </w:p>
        </w:tc>
        <w:tc>
          <w:tcPr>
            <w:tcW w:w="2449" w:type="dxa"/>
            <w:vMerge/>
            <w:hideMark/>
          </w:tcPr>
          <w:p w14:paraId="5EAB26C7" w14:textId="77777777" w:rsidR="002218E6" w:rsidRPr="00E82D65" w:rsidRDefault="002218E6" w:rsidP="004B2BD5">
            <w:pPr>
              <w:jc w:val="left"/>
              <w:rPr>
                <w:rFonts w:cs="Arial"/>
                <w:sz w:val="18"/>
                <w:szCs w:val="18"/>
              </w:rPr>
            </w:pPr>
          </w:p>
        </w:tc>
        <w:tc>
          <w:tcPr>
            <w:tcW w:w="2268" w:type="dxa"/>
            <w:noWrap/>
            <w:hideMark/>
          </w:tcPr>
          <w:p w14:paraId="66FB7C3A" w14:textId="77777777" w:rsidR="002218E6" w:rsidRPr="00E82D65" w:rsidRDefault="002218E6" w:rsidP="004B2BD5">
            <w:pPr>
              <w:jc w:val="left"/>
              <w:rPr>
                <w:rFonts w:cs="Arial"/>
                <w:sz w:val="18"/>
                <w:szCs w:val="18"/>
              </w:rPr>
            </w:pPr>
            <w:proofErr w:type="spellStart"/>
            <w:r w:rsidRPr="00E82D65">
              <w:rPr>
                <w:rFonts w:cs="Arial"/>
                <w:sz w:val="18"/>
                <w:szCs w:val="18"/>
              </w:rPr>
              <w:t>Ortiva</w:t>
            </w:r>
            <w:proofErr w:type="spellEnd"/>
          </w:p>
        </w:tc>
        <w:tc>
          <w:tcPr>
            <w:tcW w:w="1701" w:type="dxa"/>
            <w:noWrap/>
            <w:hideMark/>
          </w:tcPr>
          <w:p w14:paraId="58D9B867"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33842082"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6EDFF3F0" w14:textId="77777777" w:rsidR="002218E6" w:rsidRPr="00E82D65" w:rsidRDefault="002218E6" w:rsidP="004B2BD5">
            <w:pPr>
              <w:jc w:val="left"/>
              <w:rPr>
                <w:rFonts w:cs="Arial"/>
                <w:sz w:val="18"/>
                <w:szCs w:val="18"/>
              </w:rPr>
            </w:pPr>
            <w:r w:rsidRPr="00E82D65">
              <w:rPr>
                <w:rFonts w:cs="Arial"/>
                <w:sz w:val="18"/>
                <w:szCs w:val="18"/>
              </w:rPr>
              <w:t>(BBCH 16-89), največ dvakrat v eni rastni dobi</w:t>
            </w:r>
          </w:p>
        </w:tc>
      </w:tr>
      <w:tr w:rsidR="002218E6" w:rsidRPr="00E82D65" w14:paraId="2A71590C" w14:textId="77777777" w:rsidTr="0057459C">
        <w:trPr>
          <w:trHeight w:val="500"/>
        </w:trPr>
        <w:tc>
          <w:tcPr>
            <w:tcW w:w="2473" w:type="dxa"/>
            <w:vMerge/>
            <w:hideMark/>
          </w:tcPr>
          <w:p w14:paraId="72284FEF" w14:textId="77777777" w:rsidR="002218E6" w:rsidRPr="00E82D65" w:rsidRDefault="002218E6" w:rsidP="004B2BD5">
            <w:pPr>
              <w:jc w:val="left"/>
              <w:rPr>
                <w:rFonts w:cs="Arial"/>
                <w:sz w:val="18"/>
                <w:szCs w:val="18"/>
              </w:rPr>
            </w:pPr>
          </w:p>
        </w:tc>
        <w:tc>
          <w:tcPr>
            <w:tcW w:w="2977" w:type="dxa"/>
            <w:vMerge/>
            <w:hideMark/>
          </w:tcPr>
          <w:p w14:paraId="0F8F79C4" w14:textId="77777777" w:rsidR="002218E6" w:rsidRPr="00E82D65" w:rsidRDefault="002218E6" w:rsidP="004B2BD5">
            <w:pPr>
              <w:jc w:val="left"/>
              <w:rPr>
                <w:rFonts w:cs="Arial"/>
                <w:sz w:val="18"/>
                <w:szCs w:val="18"/>
              </w:rPr>
            </w:pPr>
          </w:p>
        </w:tc>
        <w:tc>
          <w:tcPr>
            <w:tcW w:w="2449" w:type="dxa"/>
            <w:vMerge/>
            <w:hideMark/>
          </w:tcPr>
          <w:p w14:paraId="0E3F0416" w14:textId="77777777" w:rsidR="002218E6" w:rsidRPr="00E82D65" w:rsidRDefault="002218E6" w:rsidP="004B2BD5">
            <w:pPr>
              <w:jc w:val="left"/>
              <w:rPr>
                <w:rFonts w:cs="Arial"/>
                <w:sz w:val="18"/>
                <w:szCs w:val="18"/>
              </w:rPr>
            </w:pPr>
          </w:p>
        </w:tc>
        <w:tc>
          <w:tcPr>
            <w:tcW w:w="2268" w:type="dxa"/>
            <w:noWrap/>
            <w:hideMark/>
          </w:tcPr>
          <w:p w14:paraId="228C7618" w14:textId="77777777" w:rsidR="002218E6" w:rsidRPr="00E82D65" w:rsidRDefault="002218E6" w:rsidP="004B2BD5">
            <w:pPr>
              <w:jc w:val="left"/>
              <w:rPr>
                <w:rFonts w:cs="Arial"/>
                <w:sz w:val="18"/>
                <w:szCs w:val="18"/>
              </w:rPr>
            </w:pPr>
            <w:proofErr w:type="spellStart"/>
            <w:r w:rsidRPr="00E82D65">
              <w:rPr>
                <w:rFonts w:cs="Arial"/>
                <w:sz w:val="18"/>
                <w:szCs w:val="18"/>
              </w:rPr>
              <w:t>Zaftra</w:t>
            </w:r>
            <w:proofErr w:type="spellEnd"/>
            <w:r w:rsidRPr="00E82D65">
              <w:rPr>
                <w:rFonts w:cs="Arial"/>
                <w:sz w:val="18"/>
                <w:szCs w:val="18"/>
              </w:rPr>
              <w:t xml:space="preserve"> AZT 250 SC</w:t>
            </w:r>
          </w:p>
        </w:tc>
        <w:tc>
          <w:tcPr>
            <w:tcW w:w="1701" w:type="dxa"/>
            <w:noWrap/>
            <w:hideMark/>
          </w:tcPr>
          <w:p w14:paraId="019B2FBE"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39834844"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7C78340A" w14:textId="77777777" w:rsidR="002218E6" w:rsidRPr="00E82D65" w:rsidRDefault="002218E6" w:rsidP="004B2BD5">
            <w:pPr>
              <w:jc w:val="left"/>
              <w:rPr>
                <w:rFonts w:cs="Arial"/>
                <w:sz w:val="18"/>
                <w:szCs w:val="18"/>
              </w:rPr>
            </w:pPr>
            <w:r w:rsidRPr="00E82D65">
              <w:rPr>
                <w:rFonts w:cs="Arial"/>
                <w:sz w:val="18"/>
                <w:szCs w:val="18"/>
              </w:rPr>
              <w:t>(BBCH 16-89), največ dvakrat v eni rastni dobi</w:t>
            </w:r>
          </w:p>
        </w:tc>
      </w:tr>
      <w:tr w:rsidR="002218E6" w:rsidRPr="00E82D65" w14:paraId="7652962A" w14:textId="77777777" w:rsidTr="0057459C">
        <w:trPr>
          <w:trHeight w:val="500"/>
        </w:trPr>
        <w:tc>
          <w:tcPr>
            <w:tcW w:w="2473" w:type="dxa"/>
            <w:vMerge/>
            <w:hideMark/>
          </w:tcPr>
          <w:p w14:paraId="5971ED1C" w14:textId="77777777" w:rsidR="002218E6" w:rsidRPr="00E82D65" w:rsidRDefault="002218E6" w:rsidP="004B2BD5">
            <w:pPr>
              <w:jc w:val="left"/>
              <w:rPr>
                <w:rFonts w:cs="Arial"/>
                <w:sz w:val="18"/>
                <w:szCs w:val="18"/>
              </w:rPr>
            </w:pPr>
          </w:p>
        </w:tc>
        <w:tc>
          <w:tcPr>
            <w:tcW w:w="2977" w:type="dxa"/>
            <w:vMerge/>
            <w:hideMark/>
          </w:tcPr>
          <w:p w14:paraId="02A23D84" w14:textId="77777777" w:rsidR="002218E6" w:rsidRPr="00E82D65" w:rsidRDefault="002218E6" w:rsidP="004B2BD5">
            <w:pPr>
              <w:jc w:val="left"/>
              <w:rPr>
                <w:rFonts w:cs="Arial"/>
                <w:sz w:val="18"/>
                <w:szCs w:val="18"/>
              </w:rPr>
            </w:pPr>
          </w:p>
        </w:tc>
        <w:tc>
          <w:tcPr>
            <w:tcW w:w="2449" w:type="dxa"/>
            <w:hideMark/>
          </w:tcPr>
          <w:p w14:paraId="251EAB79" w14:textId="77777777" w:rsidR="002218E6" w:rsidRPr="00E82D65" w:rsidRDefault="002218E6" w:rsidP="004B2BD5">
            <w:pPr>
              <w:jc w:val="left"/>
              <w:rPr>
                <w:rFonts w:cs="Arial"/>
                <w:color w:val="00B050"/>
                <w:sz w:val="18"/>
                <w:szCs w:val="18"/>
              </w:rPr>
            </w:pPr>
            <w:r w:rsidRPr="00E82D65">
              <w:rPr>
                <w:rFonts w:cs="Arial"/>
                <w:color w:val="00B050"/>
                <w:sz w:val="18"/>
                <w:szCs w:val="18"/>
              </w:rPr>
              <w:t xml:space="preserve">baker v obliki bakrovega </w:t>
            </w:r>
            <w:proofErr w:type="spellStart"/>
            <w:r w:rsidRPr="00E82D65">
              <w:rPr>
                <w:rFonts w:cs="Arial"/>
                <w:color w:val="00B050"/>
                <w:sz w:val="18"/>
                <w:szCs w:val="18"/>
              </w:rPr>
              <w:t>oksiklorida</w:t>
            </w:r>
            <w:proofErr w:type="spellEnd"/>
          </w:p>
        </w:tc>
        <w:tc>
          <w:tcPr>
            <w:tcW w:w="2268" w:type="dxa"/>
            <w:noWrap/>
            <w:hideMark/>
          </w:tcPr>
          <w:p w14:paraId="24A5157B"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Cuprablau</w:t>
            </w:r>
            <w:proofErr w:type="spellEnd"/>
            <w:r w:rsidRPr="00E82D65">
              <w:rPr>
                <w:rFonts w:cs="Arial"/>
                <w:color w:val="00B050"/>
                <w:sz w:val="18"/>
                <w:szCs w:val="18"/>
              </w:rPr>
              <w:t xml:space="preserve"> Z 35 WP</w:t>
            </w:r>
          </w:p>
        </w:tc>
        <w:tc>
          <w:tcPr>
            <w:tcW w:w="1701" w:type="dxa"/>
            <w:noWrap/>
            <w:hideMark/>
          </w:tcPr>
          <w:p w14:paraId="6C35D5F7" w14:textId="77777777" w:rsidR="002218E6" w:rsidRPr="00E82D65" w:rsidRDefault="002218E6" w:rsidP="004B2BD5">
            <w:pPr>
              <w:jc w:val="left"/>
              <w:rPr>
                <w:rFonts w:cs="Arial"/>
                <w:color w:val="00B050"/>
                <w:sz w:val="18"/>
                <w:szCs w:val="18"/>
              </w:rPr>
            </w:pPr>
            <w:r w:rsidRPr="00E82D65">
              <w:rPr>
                <w:rFonts w:cs="Arial"/>
                <w:color w:val="00B050"/>
                <w:sz w:val="18"/>
                <w:szCs w:val="18"/>
              </w:rPr>
              <w:t>1,5 kg/ha</w:t>
            </w:r>
          </w:p>
        </w:tc>
        <w:tc>
          <w:tcPr>
            <w:tcW w:w="1735" w:type="dxa"/>
            <w:noWrap/>
            <w:hideMark/>
          </w:tcPr>
          <w:p w14:paraId="685E4D1A" w14:textId="77777777" w:rsidR="002218E6" w:rsidRPr="00E82D65" w:rsidRDefault="002218E6" w:rsidP="004B2BD5">
            <w:pPr>
              <w:jc w:val="left"/>
              <w:rPr>
                <w:rFonts w:cs="Arial"/>
                <w:color w:val="00B050"/>
                <w:sz w:val="18"/>
                <w:szCs w:val="18"/>
              </w:rPr>
            </w:pPr>
            <w:r w:rsidRPr="00E82D65">
              <w:rPr>
                <w:rFonts w:cs="Arial"/>
                <w:color w:val="00B050"/>
                <w:sz w:val="18"/>
                <w:szCs w:val="18"/>
              </w:rPr>
              <w:t>3</w:t>
            </w:r>
          </w:p>
        </w:tc>
        <w:tc>
          <w:tcPr>
            <w:tcW w:w="1701" w:type="dxa"/>
            <w:hideMark/>
          </w:tcPr>
          <w:p w14:paraId="04C0DFB3"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njaveč</w:t>
            </w:r>
            <w:proofErr w:type="spellEnd"/>
            <w:r w:rsidRPr="00E82D65">
              <w:rPr>
                <w:rFonts w:cs="Arial"/>
                <w:color w:val="00B050"/>
                <w:sz w:val="18"/>
                <w:szCs w:val="18"/>
              </w:rPr>
              <w:t xml:space="preserve"> 2 krat v eni rastni dobi</w:t>
            </w:r>
          </w:p>
        </w:tc>
      </w:tr>
      <w:tr w:rsidR="002218E6" w:rsidRPr="00E82D65" w14:paraId="79398A8A" w14:textId="77777777" w:rsidTr="0057459C">
        <w:trPr>
          <w:trHeight w:val="433"/>
        </w:trPr>
        <w:tc>
          <w:tcPr>
            <w:tcW w:w="2473" w:type="dxa"/>
            <w:vMerge/>
            <w:hideMark/>
          </w:tcPr>
          <w:p w14:paraId="5957B5AE" w14:textId="77777777" w:rsidR="002218E6" w:rsidRPr="00E82D65" w:rsidRDefault="002218E6" w:rsidP="004B2BD5">
            <w:pPr>
              <w:jc w:val="left"/>
              <w:rPr>
                <w:rFonts w:cs="Arial"/>
                <w:sz w:val="18"/>
                <w:szCs w:val="18"/>
              </w:rPr>
            </w:pPr>
          </w:p>
        </w:tc>
        <w:tc>
          <w:tcPr>
            <w:tcW w:w="2977" w:type="dxa"/>
            <w:vMerge/>
            <w:hideMark/>
          </w:tcPr>
          <w:p w14:paraId="14E1A7C2" w14:textId="77777777" w:rsidR="002218E6" w:rsidRPr="00E82D65" w:rsidRDefault="002218E6" w:rsidP="004B2BD5">
            <w:pPr>
              <w:jc w:val="left"/>
              <w:rPr>
                <w:rFonts w:cs="Arial"/>
                <w:sz w:val="18"/>
                <w:szCs w:val="18"/>
              </w:rPr>
            </w:pPr>
          </w:p>
        </w:tc>
        <w:tc>
          <w:tcPr>
            <w:tcW w:w="2449" w:type="dxa"/>
            <w:hideMark/>
          </w:tcPr>
          <w:p w14:paraId="2FED8542" w14:textId="77777777" w:rsidR="002218E6" w:rsidRPr="00E82D65" w:rsidRDefault="002218E6" w:rsidP="004B2BD5">
            <w:pPr>
              <w:jc w:val="left"/>
              <w:rPr>
                <w:rFonts w:cs="Arial"/>
                <w:color w:val="00B050"/>
                <w:sz w:val="18"/>
                <w:szCs w:val="18"/>
              </w:rPr>
            </w:pPr>
            <w:r w:rsidRPr="00E82D65">
              <w:rPr>
                <w:rFonts w:cs="Arial"/>
                <w:color w:val="00B050"/>
                <w:sz w:val="18"/>
                <w:szCs w:val="18"/>
              </w:rPr>
              <w:t>baker v obliki trivalentnega bakrovega sulfata</w:t>
            </w:r>
          </w:p>
        </w:tc>
        <w:tc>
          <w:tcPr>
            <w:tcW w:w="2268" w:type="dxa"/>
            <w:noWrap/>
            <w:hideMark/>
          </w:tcPr>
          <w:p w14:paraId="461E0F44" w14:textId="77777777" w:rsidR="002218E6" w:rsidRPr="00E82D65" w:rsidRDefault="002218E6" w:rsidP="004B2BD5">
            <w:pPr>
              <w:jc w:val="left"/>
              <w:rPr>
                <w:rFonts w:cs="Arial"/>
                <w:color w:val="00B050"/>
                <w:sz w:val="18"/>
                <w:szCs w:val="18"/>
              </w:rPr>
            </w:pPr>
            <w:proofErr w:type="spellStart"/>
            <w:r w:rsidRPr="00E82D65">
              <w:rPr>
                <w:rFonts w:cs="Arial"/>
                <w:color w:val="00B050"/>
                <w:sz w:val="18"/>
                <w:szCs w:val="18"/>
              </w:rPr>
              <w:t>Cuproxat</w:t>
            </w:r>
            <w:proofErr w:type="spellEnd"/>
          </w:p>
        </w:tc>
        <w:tc>
          <w:tcPr>
            <w:tcW w:w="1701" w:type="dxa"/>
            <w:noWrap/>
            <w:hideMark/>
          </w:tcPr>
          <w:p w14:paraId="0A3C78D3" w14:textId="77777777" w:rsidR="002218E6" w:rsidRPr="00E82D65" w:rsidRDefault="002218E6" w:rsidP="004B2BD5">
            <w:pPr>
              <w:jc w:val="left"/>
              <w:rPr>
                <w:rFonts w:cs="Arial"/>
                <w:color w:val="00B050"/>
                <w:sz w:val="18"/>
                <w:szCs w:val="18"/>
              </w:rPr>
            </w:pPr>
            <w:r w:rsidRPr="00E82D65">
              <w:rPr>
                <w:rFonts w:cs="Arial"/>
                <w:color w:val="00B050"/>
                <w:sz w:val="18"/>
                <w:szCs w:val="18"/>
              </w:rPr>
              <w:t>5,3 L/ha</w:t>
            </w:r>
          </w:p>
        </w:tc>
        <w:tc>
          <w:tcPr>
            <w:tcW w:w="1735" w:type="dxa"/>
            <w:noWrap/>
            <w:hideMark/>
          </w:tcPr>
          <w:p w14:paraId="4CF3F751" w14:textId="77777777" w:rsidR="002218E6" w:rsidRPr="00E82D65" w:rsidRDefault="002218E6" w:rsidP="004B2BD5">
            <w:pPr>
              <w:jc w:val="left"/>
              <w:rPr>
                <w:rFonts w:cs="Arial"/>
                <w:color w:val="00B050"/>
                <w:sz w:val="18"/>
                <w:szCs w:val="18"/>
              </w:rPr>
            </w:pPr>
            <w:r w:rsidRPr="00E82D65">
              <w:rPr>
                <w:rFonts w:cs="Arial"/>
                <w:color w:val="00B050"/>
                <w:sz w:val="18"/>
                <w:szCs w:val="18"/>
              </w:rPr>
              <w:t>3</w:t>
            </w:r>
          </w:p>
        </w:tc>
        <w:tc>
          <w:tcPr>
            <w:tcW w:w="1701" w:type="dxa"/>
            <w:hideMark/>
          </w:tcPr>
          <w:p w14:paraId="4663AEE6" w14:textId="77777777" w:rsidR="002218E6" w:rsidRPr="00E82D65" w:rsidRDefault="002218E6" w:rsidP="004B2BD5">
            <w:pPr>
              <w:jc w:val="left"/>
              <w:rPr>
                <w:rFonts w:cs="Arial"/>
                <w:color w:val="00B050"/>
                <w:sz w:val="18"/>
                <w:szCs w:val="18"/>
              </w:rPr>
            </w:pPr>
            <w:r w:rsidRPr="00E82D65">
              <w:rPr>
                <w:rFonts w:cs="Arial"/>
                <w:color w:val="00B050"/>
                <w:sz w:val="18"/>
                <w:szCs w:val="18"/>
              </w:rPr>
              <w:t>4 krat v eni rastni sezoni</w:t>
            </w:r>
          </w:p>
        </w:tc>
      </w:tr>
      <w:tr w:rsidR="002218E6" w:rsidRPr="00E82D65" w14:paraId="01D0D675" w14:textId="77777777" w:rsidTr="0057459C">
        <w:trPr>
          <w:trHeight w:val="250"/>
        </w:trPr>
        <w:tc>
          <w:tcPr>
            <w:tcW w:w="2473" w:type="dxa"/>
            <w:vMerge/>
            <w:hideMark/>
          </w:tcPr>
          <w:p w14:paraId="2F84B9EF" w14:textId="77777777" w:rsidR="002218E6" w:rsidRPr="00E82D65" w:rsidRDefault="002218E6" w:rsidP="004B2BD5">
            <w:pPr>
              <w:jc w:val="left"/>
              <w:rPr>
                <w:rFonts w:cs="Arial"/>
                <w:sz w:val="18"/>
                <w:szCs w:val="18"/>
              </w:rPr>
            </w:pPr>
          </w:p>
        </w:tc>
        <w:tc>
          <w:tcPr>
            <w:tcW w:w="2977" w:type="dxa"/>
            <w:vMerge/>
            <w:hideMark/>
          </w:tcPr>
          <w:p w14:paraId="11DDCB96" w14:textId="77777777" w:rsidR="002218E6" w:rsidRPr="00E82D65" w:rsidRDefault="002218E6" w:rsidP="004B2BD5">
            <w:pPr>
              <w:jc w:val="left"/>
              <w:rPr>
                <w:rFonts w:cs="Arial"/>
                <w:sz w:val="18"/>
                <w:szCs w:val="18"/>
              </w:rPr>
            </w:pPr>
          </w:p>
        </w:tc>
        <w:tc>
          <w:tcPr>
            <w:tcW w:w="2449" w:type="dxa"/>
            <w:hideMark/>
          </w:tcPr>
          <w:p w14:paraId="04D7F118" w14:textId="77777777" w:rsidR="002218E6" w:rsidRPr="00E82D65" w:rsidRDefault="002218E6" w:rsidP="004B2BD5">
            <w:pPr>
              <w:jc w:val="left"/>
              <w:rPr>
                <w:rFonts w:cs="Arial"/>
                <w:sz w:val="18"/>
                <w:szCs w:val="18"/>
              </w:rPr>
            </w:pPr>
            <w:proofErr w:type="spellStart"/>
            <w:r w:rsidRPr="00E82D65">
              <w:rPr>
                <w:rFonts w:cs="Arial"/>
                <w:sz w:val="18"/>
                <w:szCs w:val="18"/>
              </w:rPr>
              <w:t>fosetil</w:t>
            </w:r>
            <w:proofErr w:type="spellEnd"/>
            <w:r w:rsidRPr="00E82D65">
              <w:rPr>
                <w:rFonts w:cs="Arial"/>
                <w:sz w:val="18"/>
                <w:szCs w:val="18"/>
              </w:rPr>
              <w:t>-Al</w:t>
            </w:r>
          </w:p>
        </w:tc>
        <w:tc>
          <w:tcPr>
            <w:tcW w:w="2268" w:type="dxa"/>
            <w:noWrap/>
            <w:hideMark/>
          </w:tcPr>
          <w:p w14:paraId="6B48D0A6" w14:textId="77777777" w:rsidR="002218E6" w:rsidRPr="00E82D65" w:rsidRDefault="002218E6" w:rsidP="004B2BD5">
            <w:pPr>
              <w:jc w:val="left"/>
              <w:rPr>
                <w:rFonts w:cs="Arial"/>
                <w:sz w:val="18"/>
                <w:szCs w:val="18"/>
              </w:rPr>
            </w:pPr>
            <w:proofErr w:type="spellStart"/>
            <w:r w:rsidRPr="00E82D65">
              <w:rPr>
                <w:rFonts w:cs="Arial"/>
                <w:sz w:val="18"/>
                <w:szCs w:val="18"/>
              </w:rPr>
              <w:t>Aliette</w:t>
            </w:r>
            <w:proofErr w:type="spellEnd"/>
            <w:r w:rsidRPr="00E82D65">
              <w:rPr>
                <w:rFonts w:cs="Arial"/>
                <w:sz w:val="18"/>
                <w:szCs w:val="18"/>
              </w:rPr>
              <w:t xml:space="preserve"> </w:t>
            </w:r>
            <w:proofErr w:type="spellStart"/>
            <w:r w:rsidRPr="00E82D65">
              <w:rPr>
                <w:rFonts w:cs="Arial"/>
                <w:sz w:val="18"/>
                <w:szCs w:val="18"/>
              </w:rPr>
              <w:t>flash</w:t>
            </w:r>
            <w:proofErr w:type="spellEnd"/>
          </w:p>
        </w:tc>
        <w:tc>
          <w:tcPr>
            <w:tcW w:w="1701" w:type="dxa"/>
            <w:noWrap/>
            <w:hideMark/>
          </w:tcPr>
          <w:p w14:paraId="63797394" w14:textId="77777777" w:rsidR="002218E6" w:rsidRPr="00E82D65" w:rsidRDefault="002218E6" w:rsidP="004B2BD5">
            <w:pPr>
              <w:jc w:val="left"/>
              <w:rPr>
                <w:rFonts w:cs="Arial"/>
                <w:sz w:val="18"/>
                <w:szCs w:val="18"/>
              </w:rPr>
            </w:pPr>
            <w:r w:rsidRPr="00E82D65">
              <w:rPr>
                <w:rFonts w:cs="Arial"/>
                <w:sz w:val="18"/>
                <w:szCs w:val="18"/>
              </w:rPr>
              <w:t>4 kg/ha</w:t>
            </w:r>
          </w:p>
        </w:tc>
        <w:tc>
          <w:tcPr>
            <w:tcW w:w="1735" w:type="dxa"/>
            <w:noWrap/>
            <w:hideMark/>
          </w:tcPr>
          <w:p w14:paraId="4553D799"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3C82D276" w14:textId="77777777" w:rsidR="002218E6" w:rsidRPr="00E82D65" w:rsidRDefault="002218E6" w:rsidP="004B2BD5">
            <w:pPr>
              <w:jc w:val="left"/>
              <w:rPr>
                <w:rFonts w:cs="Arial"/>
                <w:sz w:val="18"/>
                <w:szCs w:val="18"/>
              </w:rPr>
            </w:pPr>
            <w:r w:rsidRPr="00E82D65">
              <w:rPr>
                <w:rFonts w:cs="Arial"/>
                <w:sz w:val="18"/>
                <w:szCs w:val="18"/>
              </w:rPr>
              <w:t>največ 2 krat</w:t>
            </w:r>
          </w:p>
        </w:tc>
      </w:tr>
      <w:tr w:rsidR="002218E6" w:rsidRPr="00E82D65" w14:paraId="6814E206" w14:textId="77777777" w:rsidTr="0057459C">
        <w:trPr>
          <w:trHeight w:val="500"/>
        </w:trPr>
        <w:tc>
          <w:tcPr>
            <w:tcW w:w="2473" w:type="dxa"/>
            <w:vMerge/>
            <w:hideMark/>
          </w:tcPr>
          <w:p w14:paraId="43BFF4F6" w14:textId="77777777" w:rsidR="002218E6" w:rsidRPr="00E82D65" w:rsidRDefault="002218E6" w:rsidP="004B2BD5">
            <w:pPr>
              <w:jc w:val="left"/>
              <w:rPr>
                <w:rFonts w:cs="Arial"/>
                <w:sz w:val="18"/>
                <w:szCs w:val="18"/>
              </w:rPr>
            </w:pPr>
          </w:p>
        </w:tc>
        <w:tc>
          <w:tcPr>
            <w:tcW w:w="2977" w:type="dxa"/>
            <w:vMerge/>
            <w:hideMark/>
          </w:tcPr>
          <w:p w14:paraId="36254C86" w14:textId="77777777" w:rsidR="002218E6" w:rsidRPr="00E82D65" w:rsidRDefault="002218E6" w:rsidP="004B2BD5">
            <w:pPr>
              <w:jc w:val="left"/>
              <w:rPr>
                <w:rFonts w:cs="Arial"/>
                <w:sz w:val="18"/>
                <w:szCs w:val="18"/>
              </w:rPr>
            </w:pPr>
          </w:p>
        </w:tc>
        <w:tc>
          <w:tcPr>
            <w:tcW w:w="2449" w:type="dxa"/>
            <w:hideMark/>
          </w:tcPr>
          <w:p w14:paraId="4FF58247" w14:textId="77777777" w:rsidR="002218E6" w:rsidRPr="00E82D65" w:rsidRDefault="002218E6" w:rsidP="004B2BD5">
            <w:pPr>
              <w:jc w:val="left"/>
              <w:rPr>
                <w:rFonts w:cs="Arial"/>
                <w:sz w:val="18"/>
                <w:szCs w:val="18"/>
              </w:rPr>
            </w:pPr>
            <w:r w:rsidRPr="00E82D65">
              <w:rPr>
                <w:rFonts w:cs="Arial"/>
                <w:sz w:val="18"/>
                <w:szCs w:val="18"/>
              </w:rPr>
              <w:t xml:space="preserve">metiram + </w:t>
            </w:r>
            <w:proofErr w:type="spellStart"/>
            <w:r w:rsidRPr="00E82D65">
              <w:rPr>
                <w:rFonts w:cs="Arial"/>
                <w:sz w:val="18"/>
                <w:szCs w:val="18"/>
              </w:rPr>
              <w:t>ametoktradin</w:t>
            </w:r>
            <w:proofErr w:type="spellEnd"/>
          </w:p>
        </w:tc>
        <w:tc>
          <w:tcPr>
            <w:tcW w:w="2268" w:type="dxa"/>
            <w:noWrap/>
            <w:hideMark/>
          </w:tcPr>
          <w:p w14:paraId="1893B038" w14:textId="77777777" w:rsidR="002218E6" w:rsidRPr="00E82D65" w:rsidRDefault="002218E6" w:rsidP="004B2BD5">
            <w:pPr>
              <w:jc w:val="left"/>
              <w:rPr>
                <w:rFonts w:cs="Arial"/>
                <w:sz w:val="18"/>
                <w:szCs w:val="18"/>
              </w:rPr>
            </w:pPr>
            <w:proofErr w:type="spellStart"/>
            <w:r w:rsidRPr="00E82D65">
              <w:rPr>
                <w:rFonts w:cs="Arial"/>
                <w:sz w:val="18"/>
                <w:szCs w:val="18"/>
              </w:rPr>
              <w:t>Enervin</w:t>
            </w:r>
            <w:proofErr w:type="spellEnd"/>
          </w:p>
        </w:tc>
        <w:tc>
          <w:tcPr>
            <w:tcW w:w="1701" w:type="dxa"/>
            <w:noWrap/>
            <w:hideMark/>
          </w:tcPr>
          <w:p w14:paraId="74DC0053" w14:textId="77777777" w:rsidR="002218E6" w:rsidRPr="00E82D65" w:rsidRDefault="002218E6" w:rsidP="004B2BD5">
            <w:pPr>
              <w:jc w:val="left"/>
              <w:rPr>
                <w:rFonts w:cs="Arial"/>
                <w:sz w:val="18"/>
                <w:szCs w:val="18"/>
              </w:rPr>
            </w:pPr>
            <w:r w:rsidRPr="00E82D65">
              <w:rPr>
                <w:rFonts w:cs="Arial"/>
                <w:sz w:val="18"/>
                <w:szCs w:val="18"/>
              </w:rPr>
              <w:t>1,5 kg/ha</w:t>
            </w:r>
          </w:p>
        </w:tc>
        <w:tc>
          <w:tcPr>
            <w:tcW w:w="1735" w:type="dxa"/>
            <w:noWrap/>
            <w:hideMark/>
          </w:tcPr>
          <w:p w14:paraId="370561E5" w14:textId="77777777" w:rsidR="002218E6" w:rsidRPr="00E82D65" w:rsidRDefault="002218E6" w:rsidP="004B2BD5">
            <w:pPr>
              <w:jc w:val="left"/>
              <w:rPr>
                <w:rFonts w:cs="Arial"/>
                <w:sz w:val="18"/>
                <w:szCs w:val="18"/>
              </w:rPr>
            </w:pPr>
            <w:r w:rsidRPr="00E82D65">
              <w:rPr>
                <w:rFonts w:cs="Arial"/>
                <w:sz w:val="18"/>
                <w:szCs w:val="18"/>
              </w:rPr>
              <w:t>7</w:t>
            </w:r>
          </w:p>
        </w:tc>
        <w:tc>
          <w:tcPr>
            <w:tcW w:w="1701" w:type="dxa"/>
            <w:hideMark/>
          </w:tcPr>
          <w:p w14:paraId="64895DD7" w14:textId="77777777" w:rsidR="002218E6" w:rsidRDefault="002218E6" w:rsidP="004B2BD5">
            <w:pPr>
              <w:jc w:val="left"/>
              <w:rPr>
                <w:rFonts w:cs="Arial"/>
                <w:sz w:val="18"/>
                <w:szCs w:val="18"/>
              </w:rPr>
            </w:pPr>
            <w:r w:rsidRPr="00E82D65">
              <w:rPr>
                <w:rFonts w:cs="Arial"/>
                <w:sz w:val="18"/>
                <w:szCs w:val="18"/>
              </w:rPr>
              <w:t>do začetka zorenja plodov (BBCH 81)</w:t>
            </w:r>
          </w:p>
          <w:p w14:paraId="04E1DE2C" w14:textId="77777777" w:rsidR="002218E6" w:rsidRPr="00206553" w:rsidRDefault="002218E6" w:rsidP="004B2BD5">
            <w:pPr>
              <w:jc w:val="left"/>
              <w:rPr>
                <w:rFonts w:cs="Arial"/>
                <w:b/>
                <w:bCs/>
                <w:sz w:val="18"/>
                <w:szCs w:val="18"/>
              </w:rPr>
            </w:pPr>
            <w:r>
              <w:rPr>
                <w:rFonts w:cs="Arial"/>
                <w:b/>
                <w:bCs/>
                <w:sz w:val="18"/>
                <w:szCs w:val="18"/>
              </w:rPr>
              <w:t>Datum veljavnosti:</w:t>
            </w:r>
            <w:r w:rsidRPr="00BD1D9B">
              <w:rPr>
                <w:rFonts w:cs="Arial"/>
                <w:b/>
                <w:bCs/>
                <w:sz w:val="18"/>
                <w:szCs w:val="18"/>
              </w:rPr>
              <w:t xml:space="preserve"> 28.</w:t>
            </w:r>
            <w:r>
              <w:rPr>
                <w:rFonts w:cs="Arial"/>
                <w:b/>
                <w:bCs/>
                <w:sz w:val="18"/>
                <w:szCs w:val="18"/>
              </w:rPr>
              <w:t>5</w:t>
            </w:r>
            <w:r w:rsidRPr="00BD1D9B">
              <w:rPr>
                <w:rFonts w:cs="Arial"/>
                <w:b/>
                <w:bCs/>
                <w:sz w:val="18"/>
                <w:szCs w:val="18"/>
              </w:rPr>
              <w:t xml:space="preserve">.2024 </w:t>
            </w:r>
          </w:p>
        </w:tc>
      </w:tr>
      <w:tr w:rsidR="00F54301" w:rsidRPr="00E82D65" w14:paraId="303A2528" w14:textId="77777777" w:rsidTr="0057459C">
        <w:trPr>
          <w:trHeight w:val="363"/>
        </w:trPr>
        <w:tc>
          <w:tcPr>
            <w:tcW w:w="2473" w:type="dxa"/>
            <w:vMerge/>
            <w:hideMark/>
          </w:tcPr>
          <w:p w14:paraId="042FE82F" w14:textId="77777777" w:rsidR="00F54301" w:rsidRPr="00E82D65" w:rsidRDefault="00F54301" w:rsidP="004B2BD5">
            <w:pPr>
              <w:jc w:val="left"/>
              <w:rPr>
                <w:rFonts w:cs="Arial"/>
                <w:sz w:val="18"/>
                <w:szCs w:val="18"/>
              </w:rPr>
            </w:pPr>
          </w:p>
        </w:tc>
        <w:tc>
          <w:tcPr>
            <w:tcW w:w="2977" w:type="dxa"/>
            <w:vMerge/>
            <w:hideMark/>
          </w:tcPr>
          <w:p w14:paraId="3CEB0B0C" w14:textId="77777777" w:rsidR="00F54301" w:rsidRPr="00E82D65" w:rsidRDefault="00F54301" w:rsidP="004B2BD5">
            <w:pPr>
              <w:jc w:val="left"/>
              <w:rPr>
                <w:rFonts w:cs="Arial"/>
                <w:sz w:val="18"/>
                <w:szCs w:val="18"/>
              </w:rPr>
            </w:pPr>
          </w:p>
        </w:tc>
        <w:tc>
          <w:tcPr>
            <w:tcW w:w="2449" w:type="dxa"/>
            <w:vMerge w:val="restart"/>
            <w:hideMark/>
          </w:tcPr>
          <w:p w14:paraId="20139923" w14:textId="77777777" w:rsidR="00F54301" w:rsidRPr="00E82D65" w:rsidRDefault="00F54301" w:rsidP="004B2BD5">
            <w:pPr>
              <w:jc w:val="left"/>
              <w:rPr>
                <w:rFonts w:cs="Arial"/>
                <w:color w:val="00B050"/>
                <w:sz w:val="18"/>
                <w:szCs w:val="18"/>
              </w:rPr>
            </w:pPr>
            <w:proofErr w:type="spellStart"/>
            <w:r w:rsidRPr="00E82D65">
              <w:rPr>
                <w:rFonts w:cs="Arial"/>
                <w:i/>
                <w:iCs/>
                <w:color w:val="00B050"/>
                <w:sz w:val="18"/>
                <w:szCs w:val="18"/>
              </w:rPr>
              <w:t>Pythium</w:t>
            </w:r>
            <w:proofErr w:type="spellEnd"/>
            <w:r w:rsidRPr="00E82D65">
              <w:rPr>
                <w:rFonts w:cs="Arial"/>
                <w:i/>
                <w:iCs/>
                <w:color w:val="00B050"/>
                <w:sz w:val="18"/>
                <w:szCs w:val="18"/>
              </w:rPr>
              <w:t xml:space="preserve"> </w:t>
            </w:r>
            <w:proofErr w:type="spellStart"/>
            <w:r w:rsidRPr="00E82D65">
              <w:rPr>
                <w:rFonts w:cs="Arial"/>
                <w:i/>
                <w:iCs/>
                <w:color w:val="00B050"/>
                <w:sz w:val="18"/>
                <w:szCs w:val="18"/>
              </w:rPr>
              <w:t>oligandrum</w:t>
            </w:r>
            <w:proofErr w:type="spellEnd"/>
            <w:r w:rsidRPr="00E82D65">
              <w:rPr>
                <w:rFonts w:cs="Arial"/>
                <w:i/>
                <w:iCs/>
                <w:color w:val="00B050"/>
                <w:sz w:val="18"/>
                <w:szCs w:val="18"/>
              </w:rPr>
              <w:t xml:space="preserve"> </w:t>
            </w:r>
            <w:r w:rsidRPr="00E82D65">
              <w:rPr>
                <w:rFonts w:cs="Arial"/>
                <w:color w:val="00B050"/>
                <w:sz w:val="18"/>
                <w:szCs w:val="18"/>
              </w:rPr>
              <w:t>M1</w:t>
            </w:r>
          </w:p>
        </w:tc>
        <w:tc>
          <w:tcPr>
            <w:tcW w:w="2268" w:type="dxa"/>
            <w:noWrap/>
            <w:hideMark/>
          </w:tcPr>
          <w:p w14:paraId="2AE69C06" w14:textId="77777777" w:rsidR="00F54301" w:rsidRPr="00E82D65" w:rsidRDefault="00F54301" w:rsidP="004B2BD5">
            <w:pPr>
              <w:jc w:val="left"/>
              <w:rPr>
                <w:rFonts w:cs="Arial"/>
                <w:color w:val="00B050"/>
                <w:sz w:val="18"/>
                <w:szCs w:val="18"/>
              </w:rPr>
            </w:pPr>
            <w:proofErr w:type="spellStart"/>
            <w:r w:rsidRPr="00E82D65">
              <w:rPr>
                <w:rFonts w:cs="Arial"/>
                <w:color w:val="00B050"/>
                <w:sz w:val="18"/>
                <w:szCs w:val="18"/>
              </w:rPr>
              <w:t>Polyversum</w:t>
            </w:r>
            <w:proofErr w:type="spellEnd"/>
          </w:p>
        </w:tc>
        <w:tc>
          <w:tcPr>
            <w:tcW w:w="1701" w:type="dxa"/>
            <w:hideMark/>
          </w:tcPr>
          <w:p w14:paraId="6BFC5085" w14:textId="77777777" w:rsidR="00F54301" w:rsidRPr="00E82D65" w:rsidRDefault="00F54301" w:rsidP="004B2BD5">
            <w:pPr>
              <w:jc w:val="left"/>
              <w:rPr>
                <w:rFonts w:cs="Arial"/>
                <w:color w:val="00B050"/>
                <w:sz w:val="18"/>
                <w:szCs w:val="18"/>
              </w:rPr>
            </w:pPr>
            <w:r w:rsidRPr="00E82D65">
              <w:rPr>
                <w:rFonts w:cs="Arial"/>
                <w:color w:val="00B050"/>
                <w:sz w:val="18"/>
                <w:szCs w:val="18"/>
              </w:rPr>
              <w:t>0,1 kg/ha 300-1000 L vode/ha</w:t>
            </w:r>
          </w:p>
        </w:tc>
        <w:tc>
          <w:tcPr>
            <w:tcW w:w="1735" w:type="dxa"/>
            <w:noWrap/>
            <w:hideMark/>
          </w:tcPr>
          <w:p w14:paraId="49A9DCF3" w14:textId="77777777" w:rsidR="00F54301" w:rsidRPr="00E82D65" w:rsidRDefault="00F54301" w:rsidP="004B2BD5">
            <w:pPr>
              <w:jc w:val="left"/>
              <w:rPr>
                <w:rFonts w:cs="Arial"/>
                <w:color w:val="00B050"/>
                <w:sz w:val="18"/>
                <w:szCs w:val="18"/>
              </w:rPr>
            </w:pPr>
            <w:r w:rsidRPr="00E82D65">
              <w:rPr>
                <w:rFonts w:cs="Arial"/>
                <w:color w:val="00B050"/>
                <w:sz w:val="18"/>
                <w:szCs w:val="18"/>
              </w:rPr>
              <w:t>1</w:t>
            </w:r>
          </w:p>
        </w:tc>
        <w:tc>
          <w:tcPr>
            <w:tcW w:w="1701" w:type="dxa"/>
            <w:hideMark/>
          </w:tcPr>
          <w:p w14:paraId="148E4001" w14:textId="77777777" w:rsidR="00F54301" w:rsidRPr="00E82D65" w:rsidRDefault="00F54301" w:rsidP="004B2BD5">
            <w:pPr>
              <w:jc w:val="left"/>
              <w:rPr>
                <w:rFonts w:cs="Arial"/>
                <w:color w:val="00B050"/>
                <w:sz w:val="18"/>
                <w:szCs w:val="18"/>
              </w:rPr>
            </w:pPr>
            <w:r>
              <w:rPr>
                <w:rFonts w:cs="Arial"/>
                <w:color w:val="00B050"/>
                <w:sz w:val="18"/>
                <w:szCs w:val="18"/>
              </w:rPr>
              <w:t xml:space="preserve">Manjše uporabe. </w:t>
            </w:r>
            <w:r w:rsidRPr="00206553">
              <w:rPr>
                <w:rFonts w:cs="Arial"/>
                <w:color w:val="00B050"/>
                <w:sz w:val="18"/>
                <w:szCs w:val="18"/>
              </w:rPr>
              <w:t xml:space="preserve">Število </w:t>
            </w:r>
            <w:proofErr w:type="spellStart"/>
            <w:r w:rsidRPr="00206553">
              <w:rPr>
                <w:rFonts w:cs="Arial"/>
                <w:color w:val="00B050"/>
                <w:sz w:val="18"/>
                <w:szCs w:val="18"/>
              </w:rPr>
              <w:t>tretiranj</w:t>
            </w:r>
            <w:proofErr w:type="spellEnd"/>
            <w:r w:rsidRPr="00206553">
              <w:rPr>
                <w:rFonts w:cs="Arial"/>
                <w:color w:val="00B050"/>
                <w:sz w:val="18"/>
                <w:szCs w:val="18"/>
              </w:rPr>
              <w:t xml:space="preserve"> ni omejeno.</w:t>
            </w:r>
            <w:r>
              <w:rPr>
                <w:rFonts w:cs="Arial"/>
                <w:color w:val="00B050"/>
                <w:sz w:val="18"/>
                <w:szCs w:val="18"/>
              </w:rPr>
              <w:t xml:space="preserve"> </w:t>
            </w:r>
            <w:r w:rsidRPr="00206553">
              <w:rPr>
                <w:rFonts w:cs="Arial"/>
                <w:color w:val="00B050"/>
                <w:sz w:val="18"/>
                <w:szCs w:val="18"/>
              </w:rPr>
              <w:t>Tretira se od razvojne faze, ko je 10 cvetov odprtih na</w:t>
            </w:r>
            <w:r>
              <w:rPr>
                <w:rFonts w:cs="Arial"/>
                <w:color w:val="00B050"/>
                <w:sz w:val="18"/>
                <w:szCs w:val="18"/>
              </w:rPr>
              <w:t xml:space="preserve"> </w:t>
            </w:r>
            <w:r w:rsidRPr="00206553">
              <w:rPr>
                <w:rFonts w:cs="Arial"/>
                <w:color w:val="00B050"/>
                <w:sz w:val="18"/>
                <w:szCs w:val="18"/>
              </w:rPr>
              <w:t>glavni vreži, naprej (od BBCH 61).</w:t>
            </w:r>
          </w:p>
        </w:tc>
      </w:tr>
      <w:tr w:rsidR="00F54301" w:rsidRPr="00E82D65" w14:paraId="32859898" w14:textId="77777777" w:rsidTr="0057459C">
        <w:trPr>
          <w:trHeight w:val="250"/>
        </w:trPr>
        <w:tc>
          <w:tcPr>
            <w:tcW w:w="2473" w:type="dxa"/>
            <w:vMerge/>
            <w:hideMark/>
          </w:tcPr>
          <w:p w14:paraId="41B02B40" w14:textId="77777777" w:rsidR="00F54301" w:rsidRPr="00E82D65" w:rsidRDefault="00F54301" w:rsidP="004B2BD5">
            <w:pPr>
              <w:jc w:val="left"/>
              <w:rPr>
                <w:rFonts w:cs="Arial"/>
                <w:sz w:val="18"/>
                <w:szCs w:val="18"/>
              </w:rPr>
            </w:pPr>
          </w:p>
        </w:tc>
        <w:tc>
          <w:tcPr>
            <w:tcW w:w="2977" w:type="dxa"/>
            <w:vMerge/>
            <w:hideMark/>
          </w:tcPr>
          <w:p w14:paraId="1E78072D" w14:textId="77777777" w:rsidR="00F54301" w:rsidRPr="00E82D65" w:rsidRDefault="00F54301" w:rsidP="004B2BD5">
            <w:pPr>
              <w:jc w:val="left"/>
              <w:rPr>
                <w:rFonts w:cs="Arial"/>
                <w:sz w:val="18"/>
                <w:szCs w:val="18"/>
              </w:rPr>
            </w:pPr>
          </w:p>
        </w:tc>
        <w:tc>
          <w:tcPr>
            <w:tcW w:w="2449" w:type="dxa"/>
            <w:vMerge/>
            <w:hideMark/>
          </w:tcPr>
          <w:p w14:paraId="7DB8036A" w14:textId="0ABC0054" w:rsidR="00F54301" w:rsidRPr="00E82D65" w:rsidRDefault="00F54301" w:rsidP="004B2BD5">
            <w:pPr>
              <w:jc w:val="left"/>
              <w:rPr>
                <w:rFonts w:cs="Arial"/>
                <w:color w:val="00B050"/>
                <w:sz w:val="18"/>
                <w:szCs w:val="18"/>
              </w:rPr>
            </w:pPr>
          </w:p>
        </w:tc>
        <w:tc>
          <w:tcPr>
            <w:tcW w:w="2268" w:type="dxa"/>
            <w:noWrap/>
            <w:hideMark/>
          </w:tcPr>
          <w:p w14:paraId="1767F0F2" w14:textId="77777777" w:rsidR="00F54301" w:rsidRPr="00E82D65" w:rsidRDefault="00F54301" w:rsidP="004B2BD5">
            <w:pPr>
              <w:jc w:val="left"/>
              <w:rPr>
                <w:rFonts w:cs="Arial"/>
                <w:color w:val="00B050"/>
                <w:sz w:val="18"/>
                <w:szCs w:val="18"/>
              </w:rPr>
            </w:pPr>
            <w:r w:rsidRPr="00E82D65">
              <w:rPr>
                <w:rFonts w:cs="Arial"/>
                <w:color w:val="00B050"/>
                <w:sz w:val="18"/>
                <w:szCs w:val="18"/>
              </w:rPr>
              <w:t>Univerzalni fungicid</w:t>
            </w:r>
          </w:p>
        </w:tc>
        <w:tc>
          <w:tcPr>
            <w:tcW w:w="1701" w:type="dxa"/>
            <w:noWrap/>
            <w:hideMark/>
          </w:tcPr>
          <w:p w14:paraId="09933C13" w14:textId="77777777" w:rsidR="00F54301" w:rsidRPr="00E82D65" w:rsidRDefault="00F54301" w:rsidP="004B2BD5">
            <w:pPr>
              <w:jc w:val="left"/>
              <w:rPr>
                <w:rFonts w:cs="Arial"/>
                <w:color w:val="00B050"/>
                <w:sz w:val="18"/>
                <w:szCs w:val="18"/>
              </w:rPr>
            </w:pPr>
            <w:r w:rsidRPr="00E82D65">
              <w:rPr>
                <w:rFonts w:cs="Arial"/>
                <w:color w:val="00B050"/>
                <w:sz w:val="18"/>
                <w:szCs w:val="18"/>
              </w:rPr>
              <w:t>1g/3-10 L vode/100m</w:t>
            </w:r>
            <w:r w:rsidRPr="00E82D65">
              <w:rPr>
                <w:rFonts w:cs="Arial"/>
                <w:color w:val="00B050"/>
                <w:sz w:val="18"/>
                <w:szCs w:val="18"/>
                <w:vertAlign w:val="superscript"/>
              </w:rPr>
              <w:t>2</w:t>
            </w:r>
          </w:p>
        </w:tc>
        <w:tc>
          <w:tcPr>
            <w:tcW w:w="1735" w:type="dxa"/>
            <w:noWrap/>
            <w:hideMark/>
          </w:tcPr>
          <w:p w14:paraId="7074554E" w14:textId="77777777" w:rsidR="00F54301" w:rsidRPr="00E82D65" w:rsidRDefault="00F54301" w:rsidP="004B2BD5">
            <w:pPr>
              <w:jc w:val="left"/>
              <w:rPr>
                <w:rFonts w:cs="Arial"/>
                <w:color w:val="00B050"/>
                <w:sz w:val="18"/>
                <w:szCs w:val="18"/>
              </w:rPr>
            </w:pPr>
            <w:r w:rsidRPr="00E82D65">
              <w:rPr>
                <w:rFonts w:cs="Arial"/>
                <w:color w:val="00B050"/>
                <w:sz w:val="18"/>
                <w:szCs w:val="18"/>
              </w:rPr>
              <w:t>1</w:t>
            </w:r>
          </w:p>
        </w:tc>
        <w:tc>
          <w:tcPr>
            <w:tcW w:w="1701" w:type="dxa"/>
            <w:hideMark/>
          </w:tcPr>
          <w:p w14:paraId="39F97837" w14:textId="77777777" w:rsidR="00F54301" w:rsidRPr="00E82D65" w:rsidRDefault="00F54301" w:rsidP="004B2BD5">
            <w:pPr>
              <w:jc w:val="left"/>
              <w:rPr>
                <w:rFonts w:cs="Arial"/>
                <w:color w:val="00B050"/>
                <w:sz w:val="18"/>
                <w:szCs w:val="18"/>
              </w:rPr>
            </w:pPr>
            <w:r w:rsidRPr="00E82D65">
              <w:rPr>
                <w:rFonts w:cs="Arial"/>
                <w:color w:val="00B050"/>
                <w:sz w:val="18"/>
                <w:szCs w:val="18"/>
              </w:rPr>
              <w:t xml:space="preserve">Število </w:t>
            </w:r>
            <w:proofErr w:type="spellStart"/>
            <w:r w:rsidRPr="00E82D65">
              <w:rPr>
                <w:rFonts w:cs="Arial"/>
                <w:color w:val="00B050"/>
                <w:sz w:val="18"/>
                <w:szCs w:val="18"/>
              </w:rPr>
              <w:t>tretiranj</w:t>
            </w:r>
            <w:proofErr w:type="spellEnd"/>
            <w:r w:rsidRPr="00E82D65">
              <w:rPr>
                <w:rFonts w:cs="Arial"/>
                <w:color w:val="00B050"/>
                <w:sz w:val="18"/>
                <w:szCs w:val="18"/>
              </w:rPr>
              <w:t xml:space="preserve"> ni omejeno. Tretira se od razvojne faze, ko je 10 cvetov odprtih na </w:t>
            </w:r>
            <w:r w:rsidRPr="00E82D65">
              <w:rPr>
                <w:rFonts w:cs="Arial"/>
                <w:color w:val="00B050"/>
                <w:sz w:val="18"/>
                <w:szCs w:val="18"/>
              </w:rPr>
              <w:lastRenderedPageBreak/>
              <w:t>glavni vreži, naprej (od BBCH 61).</w:t>
            </w:r>
          </w:p>
        </w:tc>
      </w:tr>
      <w:tr w:rsidR="002218E6" w:rsidRPr="00E82D65" w14:paraId="7A39328A" w14:textId="77777777" w:rsidTr="0057459C">
        <w:trPr>
          <w:trHeight w:val="250"/>
        </w:trPr>
        <w:tc>
          <w:tcPr>
            <w:tcW w:w="2473" w:type="dxa"/>
            <w:vMerge w:val="restart"/>
            <w:hideMark/>
          </w:tcPr>
          <w:p w14:paraId="4A3BC50D" w14:textId="12393E43" w:rsidR="002218E6" w:rsidRPr="00E82D65" w:rsidRDefault="002218E6" w:rsidP="004B2BD5">
            <w:pPr>
              <w:jc w:val="left"/>
              <w:rPr>
                <w:rFonts w:cs="Arial"/>
                <w:sz w:val="18"/>
                <w:szCs w:val="18"/>
              </w:rPr>
            </w:pPr>
            <w:proofErr w:type="spellStart"/>
            <w:r w:rsidRPr="00E82D65">
              <w:rPr>
                <w:rFonts w:cs="Arial"/>
                <w:b/>
                <w:bCs/>
                <w:sz w:val="18"/>
                <w:szCs w:val="18"/>
              </w:rPr>
              <w:lastRenderedPageBreak/>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sidR="009F10E9">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r w:rsidR="009F10E9">
              <w:rPr>
                <w:rFonts w:cs="Arial"/>
                <w:b/>
                <w:bCs/>
                <w:sz w:val="18"/>
                <w:szCs w:val="18"/>
              </w:rPr>
              <w:t xml:space="preserve">pepelovka bučevk </w:t>
            </w:r>
            <w:r w:rsidRPr="00E82D65">
              <w:rPr>
                <w:rFonts w:cs="Arial"/>
                <w:sz w:val="18"/>
                <w:szCs w:val="18"/>
              </w:rPr>
              <w:t>(</w:t>
            </w:r>
            <w:proofErr w:type="spellStart"/>
            <w:r w:rsidR="009F10E9" w:rsidRPr="009F10E9">
              <w:rPr>
                <w:rFonts w:cs="Arial"/>
                <w:i/>
                <w:iCs/>
                <w:sz w:val="18"/>
                <w:szCs w:val="18"/>
              </w:rPr>
              <w:t>Podosphaera</w:t>
            </w:r>
            <w:proofErr w:type="spellEnd"/>
            <w:r w:rsidR="009F10E9">
              <w:rPr>
                <w:rFonts w:cs="Arial"/>
                <w:sz w:val="18"/>
                <w:szCs w:val="18"/>
              </w:rPr>
              <w:t xml:space="preserve"> </w:t>
            </w:r>
            <w:proofErr w:type="spellStart"/>
            <w:r w:rsidR="009F10E9" w:rsidRPr="009F10E9">
              <w:rPr>
                <w:rFonts w:cs="Arial"/>
                <w:i/>
                <w:iCs/>
                <w:sz w:val="18"/>
                <w:szCs w:val="18"/>
              </w:rPr>
              <w:t>fusca</w:t>
            </w:r>
            <w:proofErr w:type="spellEnd"/>
            <w:r w:rsidRPr="00E82D65">
              <w:rPr>
                <w:rFonts w:cs="Arial"/>
                <w:sz w:val="18"/>
                <w:szCs w:val="18"/>
              </w:rPr>
              <w:t>)</w:t>
            </w:r>
          </w:p>
        </w:tc>
        <w:tc>
          <w:tcPr>
            <w:tcW w:w="2977" w:type="dxa"/>
            <w:vMerge w:val="restart"/>
            <w:noWrap/>
            <w:hideMark/>
          </w:tcPr>
          <w:p w14:paraId="720368A6" w14:textId="77777777" w:rsidR="002218E6" w:rsidRPr="00E82D65" w:rsidRDefault="002218E6" w:rsidP="004B2BD5">
            <w:pPr>
              <w:spacing w:line="259" w:lineRule="auto"/>
              <w:jc w:val="left"/>
              <w:rPr>
                <w:rFonts w:cs="Arial"/>
                <w:b/>
                <w:bCs/>
                <w:sz w:val="18"/>
                <w:szCs w:val="18"/>
                <w:u w:val="single"/>
              </w:rPr>
            </w:pPr>
            <w:r w:rsidRPr="00E82D65">
              <w:rPr>
                <w:rFonts w:cs="Arial"/>
                <w:b/>
                <w:bCs/>
                <w:sz w:val="18"/>
                <w:szCs w:val="18"/>
                <w:u w:val="single"/>
              </w:rPr>
              <w:t>Agrotehnični ukrepi:</w:t>
            </w:r>
          </w:p>
          <w:p w14:paraId="07D29BD9" w14:textId="77777777" w:rsidR="002218E6" w:rsidRPr="00AA771B" w:rsidRDefault="002218E6" w:rsidP="00B84EF7">
            <w:pPr>
              <w:pStyle w:val="Odstavekseznama"/>
              <w:numPr>
                <w:ilvl w:val="0"/>
                <w:numId w:val="254"/>
              </w:numPr>
              <w:ind w:left="177" w:hanging="177"/>
              <w:jc w:val="left"/>
              <w:rPr>
                <w:rFonts w:cs="Arial"/>
                <w:sz w:val="18"/>
                <w:szCs w:val="18"/>
              </w:rPr>
            </w:pPr>
            <w:r>
              <w:rPr>
                <w:rFonts w:cs="Arial"/>
                <w:sz w:val="18"/>
                <w:szCs w:val="18"/>
              </w:rPr>
              <w:t xml:space="preserve">pridelava </w:t>
            </w:r>
            <w:r w:rsidRPr="00AA771B">
              <w:rPr>
                <w:rFonts w:cs="Arial"/>
                <w:sz w:val="18"/>
                <w:szCs w:val="18"/>
              </w:rPr>
              <w:t>odpornejših hibridov</w:t>
            </w:r>
            <w:r>
              <w:rPr>
                <w:rFonts w:cs="Arial"/>
                <w:sz w:val="18"/>
                <w:szCs w:val="18"/>
              </w:rPr>
              <w:t>.</w:t>
            </w:r>
          </w:p>
        </w:tc>
        <w:tc>
          <w:tcPr>
            <w:tcW w:w="2449" w:type="dxa"/>
            <w:vMerge w:val="restart"/>
            <w:hideMark/>
          </w:tcPr>
          <w:p w14:paraId="35B18AE8" w14:textId="77777777" w:rsidR="002218E6" w:rsidRPr="00E82D65" w:rsidRDefault="002218E6" w:rsidP="004B2BD5">
            <w:pPr>
              <w:jc w:val="left"/>
              <w:rPr>
                <w:rFonts w:cs="Arial"/>
                <w:sz w:val="18"/>
                <w:szCs w:val="18"/>
              </w:rPr>
            </w:pPr>
            <w:proofErr w:type="spellStart"/>
            <w:r w:rsidRPr="00E82D65">
              <w:rPr>
                <w:rFonts w:cs="Arial"/>
                <w:sz w:val="18"/>
                <w:szCs w:val="18"/>
              </w:rPr>
              <w:t>azoksistrobin</w:t>
            </w:r>
            <w:proofErr w:type="spellEnd"/>
          </w:p>
        </w:tc>
        <w:tc>
          <w:tcPr>
            <w:tcW w:w="2268" w:type="dxa"/>
            <w:noWrap/>
            <w:hideMark/>
          </w:tcPr>
          <w:p w14:paraId="772AAD29" w14:textId="77777777" w:rsidR="002218E6" w:rsidRPr="00E82D65" w:rsidRDefault="002218E6" w:rsidP="004B2BD5">
            <w:pPr>
              <w:jc w:val="left"/>
              <w:rPr>
                <w:rFonts w:cs="Arial"/>
                <w:sz w:val="18"/>
                <w:szCs w:val="18"/>
              </w:rPr>
            </w:pPr>
            <w:proofErr w:type="spellStart"/>
            <w:r w:rsidRPr="00E82D65">
              <w:rPr>
                <w:rFonts w:cs="Arial"/>
                <w:sz w:val="18"/>
                <w:szCs w:val="18"/>
              </w:rPr>
              <w:t>Mirador</w:t>
            </w:r>
            <w:proofErr w:type="spellEnd"/>
            <w:r w:rsidRPr="00E82D65">
              <w:rPr>
                <w:rFonts w:cs="Arial"/>
                <w:sz w:val="18"/>
                <w:szCs w:val="18"/>
              </w:rPr>
              <w:t xml:space="preserve"> 250 SC</w:t>
            </w:r>
          </w:p>
        </w:tc>
        <w:tc>
          <w:tcPr>
            <w:tcW w:w="1701" w:type="dxa"/>
            <w:noWrap/>
            <w:hideMark/>
          </w:tcPr>
          <w:p w14:paraId="3B41F7A7"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6CC6A1F3"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1B3FD0C7" w14:textId="77777777" w:rsidR="002218E6" w:rsidRPr="00E82D65" w:rsidRDefault="002218E6" w:rsidP="004B2BD5">
            <w:pPr>
              <w:jc w:val="left"/>
              <w:rPr>
                <w:rFonts w:cs="Arial"/>
                <w:sz w:val="18"/>
                <w:szCs w:val="18"/>
              </w:rPr>
            </w:pPr>
            <w:r w:rsidRPr="00E82D65">
              <w:rPr>
                <w:rFonts w:cs="Arial"/>
                <w:sz w:val="18"/>
                <w:szCs w:val="18"/>
              </w:rPr>
              <w:t>največ dvakrat</w:t>
            </w:r>
          </w:p>
        </w:tc>
      </w:tr>
      <w:tr w:rsidR="002218E6" w:rsidRPr="00E82D65" w14:paraId="36A24A79" w14:textId="77777777" w:rsidTr="0057459C">
        <w:trPr>
          <w:trHeight w:val="500"/>
        </w:trPr>
        <w:tc>
          <w:tcPr>
            <w:tcW w:w="2473" w:type="dxa"/>
            <w:vMerge/>
            <w:hideMark/>
          </w:tcPr>
          <w:p w14:paraId="7F54C693" w14:textId="77777777" w:rsidR="002218E6" w:rsidRPr="00E82D65" w:rsidRDefault="002218E6" w:rsidP="004B2BD5">
            <w:pPr>
              <w:jc w:val="left"/>
              <w:rPr>
                <w:rFonts w:cs="Arial"/>
                <w:sz w:val="18"/>
                <w:szCs w:val="18"/>
              </w:rPr>
            </w:pPr>
          </w:p>
        </w:tc>
        <w:tc>
          <w:tcPr>
            <w:tcW w:w="2977" w:type="dxa"/>
            <w:vMerge/>
            <w:hideMark/>
          </w:tcPr>
          <w:p w14:paraId="7252EBB6" w14:textId="77777777" w:rsidR="002218E6" w:rsidRPr="00E82D65" w:rsidRDefault="002218E6" w:rsidP="004B2BD5">
            <w:pPr>
              <w:jc w:val="left"/>
              <w:rPr>
                <w:rFonts w:cs="Arial"/>
                <w:sz w:val="18"/>
                <w:szCs w:val="18"/>
              </w:rPr>
            </w:pPr>
          </w:p>
        </w:tc>
        <w:tc>
          <w:tcPr>
            <w:tcW w:w="2449" w:type="dxa"/>
            <w:vMerge/>
            <w:hideMark/>
          </w:tcPr>
          <w:p w14:paraId="72299E20" w14:textId="77777777" w:rsidR="002218E6" w:rsidRPr="00E82D65" w:rsidRDefault="002218E6" w:rsidP="004B2BD5">
            <w:pPr>
              <w:jc w:val="left"/>
              <w:rPr>
                <w:rFonts w:cs="Arial"/>
                <w:sz w:val="18"/>
                <w:szCs w:val="18"/>
              </w:rPr>
            </w:pPr>
          </w:p>
        </w:tc>
        <w:tc>
          <w:tcPr>
            <w:tcW w:w="2268" w:type="dxa"/>
            <w:noWrap/>
            <w:hideMark/>
          </w:tcPr>
          <w:p w14:paraId="41A418F4" w14:textId="77777777" w:rsidR="002218E6" w:rsidRPr="00E82D65" w:rsidRDefault="002218E6" w:rsidP="004B2BD5">
            <w:pPr>
              <w:jc w:val="left"/>
              <w:rPr>
                <w:rFonts w:cs="Arial"/>
                <w:sz w:val="18"/>
                <w:szCs w:val="18"/>
              </w:rPr>
            </w:pPr>
            <w:proofErr w:type="spellStart"/>
            <w:r w:rsidRPr="00E82D65">
              <w:rPr>
                <w:rFonts w:cs="Arial"/>
                <w:sz w:val="18"/>
                <w:szCs w:val="18"/>
              </w:rPr>
              <w:t>Ortiva</w:t>
            </w:r>
            <w:proofErr w:type="spellEnd"/>
          </w:p>
        </w:tc>
        <w:tc>
          <w:tcPr>
            <w:tcW w:w="1701" w:type="dxa"/>
            <w:noWrap/>
            <w:hideMark/>
          </w:tcPr>
          <w:p w14:paraId="4F5E0EB3"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6666BC7F"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0E5A3B51" w14:textId="77777777" w:rsidR="002218E6" w:rsidRPr="00E82D65" w:rsidRDefault="002218E6" w:rsidP="004B2BD5">
            <w:pPr>
              <w:jc w:val="left"/>
              <w:rPr>
                <w:rFonts w:cs="Arial"/>
                <w:sz w:val="18"/>
                <w:szCs w:val="18"/>
              </w:rPr>
            </w:pPr>
            <w:r w:rsidRPr="00E82D65">
              <w:rPr>
                <w:rFonts w:cs="Arial"/>
                <w:sz w:val="18"/>
                <w:szCs w:val="18"/>
              </w:rPr>
              <w:t>(BBCH 16-89), največ dvakrat v eni rastni dobi</w:t>
            </w:r>
          </w:p>
        </w:tc>
      </w:tr>
      <w:tr w:rsidR="002218E6" w:rsidRPr="00E82D65" w14:paraId="50263BBD" w14:textId="77777777" w:rsidTr="0057459C">
        <w:trPr>
          <w:trHeight w:val="500"/>
        </w:trPr>
        <w:tc>
          <w:tcPr>
            <w:tcW w:w="2473" w:type="dxa"/>
            <w:vMerge/>
            <w:hideMark/>
          </w:tcPr>
          <w:p w14:paraId="0B0FD8B4" w14:textId="77777777" w:rsidR="002218E6" w:rsidRPr="00E82D65" w:rsidRDefault="002218E6" w:rsidP="004B2BD5">
            <w:pPr>
              <w:jc w:val="left"/>
              <w:rPr>
                <w:rFonts w:cs="Arial"/>
                <w:sz w:val="18"/>
                <w:szCs w:val="18"/>
              </w:rPr>
            </w:pPr>
          </w:p>
        </w:tc>
        <w:tc>
          <w:tcPr>
            <w:tcW w:w="2977" w:type="dxa"/>
            <w:vMerge/>
            <w:hideMark/>
          </w:tcPr>
          <w:p w14:paraId="79F93592" w14:textId="77777777" w:rsidR="002218E6" w:rsidRPr="00E82D65" w:rsidRDefault="002218E6" w:rsidP="004B2BD5">
            <w:pPr>
              <w:jc w:val="left"/>
              <w:rPr>
                <w:rFonts w:cs="Arial"/>
                <w:sz w:val="18"/>
                <w:szCs w:val="18"/>
              </w:rPr>
            </w:pPr>
          </w:p>
        </w:tc>
        <w:tc>
          <w:tcPr>
            <w:tcW w:w="2449" w:type="dxa"/>
            <w:vMerge/>
            <w:hideMark/>
          </w:tcPr>
          <w:p w14:paraId="68892D7A" w14:textId="77777777" w:rsidR="002218E6" w:rsidRPr="00E82D65" w:rsidRDefault="002218E6" w:rsidP="004B2BD5">
            <w:pPr>
              <w:jc w:val="left"/>
              <w:rPr>
                <w:rFonts w:cs="Arial"/>
                <w:sz w:val="18"/>
                <w:szCs w:val="18"/>
              </w:rPr>
            </w:pPr>
          </w:p>
        </w:tc>
        <w:tc>
          <w:tcPr>
            <w:tcW w:w="2268" w:type="dxa"/>
            <w:noWrap/>
            <w:hideMark/>
          </w:tcPr>
          <w:p w14:paraId="71A2A2DE" w14:textId="77777777" w:rsidR="002218E6" w:rsidRPr="00E82D65" w:rsidRDefault="002218E6" w:rsidP="004B2BD5">
            <w:pPr>
              <w:jc w:val="left"/>
              <w:rPr>
                <w:rFonts w:cs="Arial"/>
                <w:sz w:val="18"/>
                <w:szCs w:val="18"/>
              </w:rPr>
            </w:pPr>
            <w:proofErr w:type="spellStart"/>
            <w:r w:rsidRPr="00E82D65">
              <w:rPr>
                <w:rFonts w:cs="Arial"/>
                <w:sz w:val="18"/>
                <w:szCs w:val="18"/>
              </w:rPr>
              <w:t>Zaftra</w:t>
            </w:r>
            <w:proofErr w:type="spellEnd"/>
            <w:r w:rsidRPr="00E82D65">
              <w:rPr>
                <w:rFonts w:cs="Arial"/>
                <w:sz w:val="18"/>
                <w:szCs w:val="18"/>
              </w:rPr>
              <w:t xml:space="preserve"> AZT 250 SC</w:t>
            </w:r>
          </w:p>
        </w:tc>
        <w:tc>
          <w:tcPr>
            <w:tcW w:w="1701" w:type="dxa"/>
            <w:noWrap/>
            <w:hideMark/>
          </w:tcPr>
          <w:p w14:paraId="074F2107" w14:textId="77777777" w:rsidR="002218E6" w:rsidRPr="00E82D65" w:rsidRDefault="002218E6" w:rsidP="004B2BD5">
            <w:pPr>
              <w:jc w:val="left"/>
              <w:rPr>
                <w:rFonts w:cs="Arial"/>
                <w:sz w:val="18"/>
                <w:szCs w:val="18"/>
              </w:rPr>
            </w:pPr>
            <w:r w:rsidRPr="00E82D65">
              <w:rPr>
                <w:rFonts w:cs="Arial"/>
                <w:sz w:val="18"/>
                <w:szCs w:val="18"/>
              </w:rPr>
              <w:t>1 L/ha</w:t>
            </w:r>
          </w:p>
        </w:tc>
        <w:tc>
          <w:tcPr>
            <w:tcW w:w="1735" w:type="dxa"/>
            <w:noWrap/>
            <w:hideMark/>
          </w:tcPr>
          <w:p w14:paraId="01B2BF1F" w14:textId="77777777" w:rsidR="002218E6" w:rsidRPr="00E82D65" w:rsidRDefault="002218E6" w:rsidP="004B2BD5">
            <w:pPr>
              <w:jc w:val="left"/>
              <w:rPr>
                <w:rFonts w:cs="Arial"/>
                <w:sz w:val="18"/>
                <w:szCs w:val="18"/>
              </w:rPr>
            </w:pPr>
            <w:r w:rsidRPr="00E82D65">
              <w:rPr>
                <w:rFonts w:cs="Arial"/>
                <w:sz w:val="18"/>
                <w:szCs w:val="18"/>
              </w:rPr>
              <w:t>3</w:t>
            </w:r>
          </w:p>
        </w:tc>
        <w:tc>
          <w:tcPr>
            <w:tcW w:w="1701" w:type="dxa"/>
            <w:hideMark/>
          </w:tcPr>
          <w:p w14:paraId="415AB6DE" w14:textId="77777777" w:rsidR="002218E6" w:rsidRPr="00E82D65" w:rsidRDefault="002218E6" w:rsidP="004B2BD5">
            <w:pPr>
              <w:jc w:val="left"/>
              <w:rPr>
                <w:rFonts w:cs="Arial"/>
                <w:sz w:val="18"/>
                <w:szCs w:val="18"/>
              </w:rPr>
            </w:pPr>
            <w:r w:rsidRPr="00E82D65">
              <w:rPr>
                <w:rFonts w:cs="Arial"/>
                <w:sz w:val="18"/>
                <w:szCs w:val="18"/>
              </w:rPr>
              <w:t>(BBCH 16-89), največ dvakrat v eni rastni dobi</w:t>
            </w:r>
          </w:p>
        </w:tc>
      </w:tr>
      <w:tr w:rsidR="009F10E9" w:rsidRPr="00E82D65" w14:paraId="573689B4" w14:textId="77777777" w:rsidTr="0057459C">
        <w:trPr>
          <w:trHeight w:val="500"/>
        </w:trPr>
        <w:tc>
          <w:tcPr>
            <w:tcW w:w="2473" w:type="dxa"/>
            <w:vMerge/>
          </w:tcPr>
          <w:p w14:paraId="02C91840" w14:textId="77777777" w:rsidR="009F10E9" w:rsidRPr="00E82D65" w:rsidRDefault="009F10E9" w:rsidP="009F10E9">
            <w:pPr>
              <w:jc w:val="left"/>
              <w:rPr>
                <w:rFonts w:cs="Arial"/>
                <w:sz w:val="18"/>
                <w:szCs w:val="18"/>
              </w:rPr>
            </w:pPr>
          </w:p>
        </w:tc>
        <w:tc>
          <w:tcPr>
            <w:tcW w:w="2977" w:type="dxa"/>
            <w:vMerge/>
          </w:tcPr>
          <w:p w14:paraId="77B40DE3" w14:textId="77777777" w:rsidR="009F10E9" w:rsidRPr="00E82D65" w:rsidRDefault="009F10E9" w:rsidP="009F10E9">
            <w:pPr>
              <w:jc w:val="left"/>
              <w:rPr>
                <w:rFonts w:cs="Arial"/>
                <w:sz w:val="18"/>
                <w:szCs w:val="18"/>
              </w:rPr>
            </w:pPr>
          </w:p>
        </w:tc>
        <w:tc>
          <w:tcPr>
            <w:tcW w:w="2449" w:type="dxa"/>
          </w:tcPr>
          <w:p w14:paraId="5185B7F9" w14:textId="1CC00D07" w:rsidR="009F10E9" w:rsidRPr="00E82D65" w:rsidRDefault="009F10E9" w:rsidP="009F10E9">
            <w:pPr>
              <w:jc w:val="left"/>
              <w:rPr>
                <w:rFonts w:cs="Arial"/>
                <w:sz w:val="18"/>
                <w:szCs w:val="18"/>
              </w:rPr>
            </w:pPr>
            <w:proofErr w:type="spellStart"/>
            <w:r w:rsidRPr="00E82D65">
              <w:rPr>
                <w:rFonts w:cs="Arial"/>
                <w:i/>
                <w:iCs/>
                <w:color w:val="00B050"/>
                <w:sz w:val="18"/>
                <w:szCs w:val="18"/>
              </w:rPr>
              <w:t>Bacillus</w:t>
            </w:r>
            <w:proofErr w:type="spellEnd"/>
            <w:r w:rsidRPr="00E82D65">
              <w:rPr>
                <w:rFonts w:cs="Arial"/>
                <w:i/>
                <w:iCs/>
                <w:color w:val="00B050"/>
                <w:sz w:val="18"/>
                <w:szCs w:val="18"/>
              </w:rPr>
              <w:t xml:space="preserve"> </w:t>
            </w:r>
            <w:proofErr w:type="spellStart"/>
            <w:r w:rsidRPr="00E82D65">
              <w:rPr>
                <w:rFonts w:cs="Arial"/>
                <w:i/>
                <w:iCs/>
                <w:color w:val="00B050"/>
                <w:sz w:val="18"/>
                <w:szCs w:val="18"/>
              </w:rPr>
              <w:t>amyloliquefaciens</w:t>
            </w:r>
            <w:proofErr w:type="spellEnd"/>
            <w:r w:rsidRPr="00E82D65">
              <w:rPr>
                <w:rFonts w:cs="Arial"/>
                <w:color w:val="00B050"/>
                <w:sz w:val="18"/>
                <w:szCs w:val="18"/>
              </w:rPr>
              <w:t xml:space="preserve"> sev FZB24</w:t>
            </w:r>
          </w:p>
        </w:tc>
        <w:tc>
          <w:tcPr>
            <w:tcW w:w="2268" w:type="dxa"/>
            <w:noWrap/>
          </w:tcPr>
          <w:p w14:paraId="11EFBBA1" w14:textId="0EC078CC" w:rsidR="009F10E9" w:rsidRPr="00E82D65" w:rsidRDefault="009F10E9" w:rsidP="009F10E9">
            <w:pPr>
              <w:jc w:val="left"/>
              <w:rPr>
                <w:rFonts w:cs="Arial"/>
                <w:sz w:val="18"/>
                <w:szCs w:val="18"/>
              </w:rPr>
            </w:pPr>
            <w:proofErr w:type="spellStart"/>
            <w:r w:rsidRPr="00E82D65">
              <w:rPr>
                <w:rFonts w:cs="Arial"/>
                <w:color w:val="00B050"/>
                <w:sz w:val="18"/>
                <w:szCs w:val="18"/>
              </w:rPr>
              <w:t>Taegro</w:t>
            </w:r>
            <w:proofErr w:type="spellEnd"/>
          </w:p>
        </w:tc>
        <w:tc>
          <w:tcPr>
            <w:tcW w:w="1701" w:type="dxa"/>
            <w:noWrap/>
          </w:tcPr>
          <w:p w14:paraId="08E6E6E1" w14:textId="77777777" w:rsidR="009F10E9" w:rsidRPr="00353DF8" w:rsidRDefault="009F10E9" w:rsidP="009F10E9">
            <w:pPr>
              <w:jc w:val="left"/>
              <w:rPr>
                <w:rFonts w:cs="Arial"/>
                <w:color w:val="00B050"/>
                <w:sz w:val="18"/>
                <w:szCs w:val="18"/>
              </w:rPr>
            </w:pPr>
            <w:r w:rsidRPr="00E82D65">
              <w:rPr>
                <w:rFonts w:cs="Arial"/>
                <w:color w:val="00B050"/>
                <w:sz w:val="18"/>
                <w:szCs w:val="18"/>
              </w:rPr>
              <w:t>0,185-0,37 kg/ha</w:t>
            </w:r>
          </w:p>
          <w:p w14:paraId="34FDBFBE" w14:textId="1D340521" w:rsidR="009F10E9" w:rsidRPr="00E82D65" w:rsidRDefault="009F10E9" w:rsidP="009F10E9">
            <w:pPr>
              <w:jc w:val="left"/>
              <w:rPr>
                <w:rFonts w:cs="Arial"/>
                <w:sz w:val="18"/>
                <w:szCs w:val="18"/>
              </w:rPr>
            </w:pPr>
            <w:r>
              <w:rPr>
                <w:rFonts w:cs="Arial"/>
                <w:color w:val="00B050"/>
                <w:sz w:val="18"/>
                <w:szCs w:val="18"/>
              </w:rPr>
              <w:t>(</w:t>
            </w:r>
            <w:r w:rsidRPr="00353DF8">
              <w:rPr>
                <w:rFonts w:cs="Arial"/>
                <w:color w:val="00B050"/>
                <w:sz w:val="18"/>
                <w:szCs w:val="18"/>
              </w:rPr>
              <w:t>najvišj</w:t>
            </w:r>
            <w:r>
              <w:rPr>
                <w:rFonts w:cs="Arial"/>
                <w:color w:val="00B050"/>
                <w:sz w:val="18"/>
                <w:szCs w:val="18"/>
              </w:rPr>
              <w:t>i</w:t>
            </w:r>
            <w:r w:rsidRPr="00353DF8">
              <w:rPr>
                <w:rFonts w:cs="Arial"/>
                <w:color w:val="00B050"/>
                <w:sz w:val="18"/>
                <w:szCs w:val="18"/>
              </w:rPr>
              <w:t xml:space="preserve"> skupn</w:t>
            </w:r>
            <w:r>
              <w:rPr>
                <w:rFonts w:cs="Arial"/>
                <w:color w:val="00B050"/>
                <w:sz w:val="18"/>
                <w:szCs w:val="18"/>
              </w:rPr>
              <w:t>i</w:t>
            </w:r>
            <w:r w:rsidRPr="00353DF8">
              <w:rPr>
                <w:rFonts w:cs="Arial"/>
                <w:color w:val="00B050"/>
                <w:sz w:val="18"/>
                <w:szCs w:val="18"/>
              </w:rPr>
              <w:t xml:space="preserve"> odmer</w:t>
            </w:r>
            <w:r>
              <w:rPr>
                <w:rFonts w:cs="Arial"/>
                <w:color w:val="00B050"/>
                <w:sz w:val="18"/>
                <w:szCs w:val="18"/>
              </w:rPr>
              <w:t>ek</w:t>
            </w:r>
            <w:r w:rsidRPr="00353DF8">
              <w:rPr>
                <w:rFonts w:cs="Arial"/>
                <w:color w:val="00B050"/>
                <w:sz w:val="18"/>
                <w:szCs w:val="18"/>
              </w:rPr>
              <w:t xml:space="preserve"> 3,7 kg/ha</w:t>
            </w:r>
            <w:r>
              <w:rPr>
                <w:rFonts w:cs="Arial"/>
                <w:color w:val="00B050"/>
                <w:sz w:val="18"/>
                <w:szCs w:val="18"/>
              </w:rPr>
              <w:t xml:space="preserve"> v rastni dobi)</w:t>
            </w:r>
          </w:p>
        </w:tc>
        <w:tc>
          <w:tcPr>
            <w:tcW w:w="1735" w:type="dxa"/>
            <w:noWrap/>
          </w:tcPr>
          <w:p w14:paraId="05B1B4F8" w14:textId="6FB59016" w:rsidR="009F10E9" w:rsidRPr="00E82D65" w:rsidRDefault="009F10E9" w:rsidP="009F10E9">
            <w:pPr>
              <w:jc w:val="left"/>
              <w:rPr>
                <w:rFonts w:cs="Arial"/>
                <w:sz w:val="18"/>
                <w:szCs w:val="18"/>
              </w:rPr>
            </w:pPr>
            <w:r w:rsidRPr="00E82D65">
              <w:rPr>
                <w:rFonts w:cs="Arial"/>
                <w:color w:val="00B050"/>
                <w:sz w:val="18"/>
                <w:szCs w:val="18"/>
              </w:rPr>
              <w:t>1</w:t>
            </w:r>
          </w:p>
        </w:tc>
        <w:tc>
          <w:tcPr>
            <w:tcW w:w="1701" w:type="dxa"/>
          </w:tcPr>
          <w:p w14:paraId="0D783283" w14:textId="236598AD" w:rsidR="009F10E9" w:rsidRPr="00E82D65" w:rsidRDefault="009F10E9" w:rsidP="009F10E9">
            <w:pPr>
              <w:jc w:val="left"/>
              <w:rPr>
                <w:rFonts w:cs="Arial"/>
                <w:sz w:val="18"/>
                <w:szCs w:val="18"/>
              </w:rPr>
            </w:pPr>
            <w:r>
              <w:rPr>
                <w:rFonts w:cs="Arial"/>
                <w:color w:val="00B050"/>
                <w:sz w:val="18"/>
                <w:szCs w:val="18"/>
              </w:rPr>
              <w:t xml:space="preserve">Manjše uporabe, </w:t>
            </w:r>
            <w:r w:rsidRPr="00E82D65">
              <w:rPr>
                <w:rFonts w:cs="Arial"/>
                <w:color w:val="00B050"/>
                <w:sz w:val="18"/>
                <w:szCs w:val="18"/>
              </w:rPr>
              <w:t xml:space="preserve">največ </w:t>
            </w:r>
            <w:r>
              <w:rPr>
                <w:rFonts w:cs="Arial"/>
                <w:color w:val="00B050"/>
                <w:sz w:val="18"/>
                <w:szCs w:val="18"/>
              </w:rPr>
              <w:t>10 krat</w:t>
            </w:r>
            <w:r w:rsidRPr="00E82D65">
              <w:rPr>
                <w:rFonts w:cs="Arial"/>
                <w:color w:val="00B050"/>
                <w:sz w:val="18"/>
                <w:szCs w:val="18"/>
              </w:rPr>
              <w:t xml:space="preserve"> v eni rastni</w:t>
            </w:r>
            <w:r>
              <w:rPr>
                <w:rFonts w:cs="Arial"/>
                <w:color w:val="00B050"/>
                <w:sz w:val="18"/>
                <w:szCs w:val="18"/>
              </w:rPr>
              <w:t xml:space="preserve"> dobi</w:t>
            </w:r>
          </w:p>
        </w:tc>
      </w:tr>
      <w:tr w:rsidR="009F10E9" w:rsidRPr="00E82D65" w14:paraId="53C0AC73" w14:textId="77777777" w:rsidTr="0057459C">
        <w:trPr>
          <w:trHeight w:val="500"/>
        </w:trPr>
        <w:tc>
          <w:tcPr>
            <w:tcW w:w="2473" w:type="dxa"/>
            <w:vMerge/>
            <w:hideMark/>
          </w:tcPr>
          <w:p w14:paraId="65CEB160" w14:textId="77777777" w:rsidR="009F10E9" w:rsidRPr="00E82D65" w:rsidRDefault="009F10E9" w:rsidP="009F10E9">
            <w:pPr>
              <w:jc w:val="left"/>
              <w:rPr>
                <w:rFonts w:cs="Arial"/>
                <w:sz w:val="18"/>
                <w:szCs w:val="18"/>
              </w:rPr>
            </w:pPr>
          </w:p>
        </w:tc>
        <w:tc>
          <w:tcPr>
            <w:tcW w:w="2977" w:type="dxa"/>
            <w:vMerge/>
            <w:hideMark/>
          </w:tcPr>
          <w:p w14:paraId="4577A969" w14:textId="77777777" w:rsidR="009F10E9" w:rsidRPr="00E82D65" w:rsidRDefault="009F10E9" w:rsidP="009F10E9">
            <w:pPr>
              <w:jc w:val="left"/>
              <w:rPr>
                <w:rFonts w:cs="Arial"/>
                <w:sz w:val="18"/>
                <w:szCs w:val="18"/>
              </w:rPr>
            </w:pPr>
          </w:p>
        </w:tc>
        <w:tc>
          <w:tcPr>
            <w:tcW w:w="2449" w:type="dxa"/>
            <w:vMerge w:val="restart"/>
            <w:hideMark/>
          </w:tcPr>
          <w:p w14:paraId="1AAAEC73" w14:textId="77777777" w:rsidR="009F10E9" w:rsidRPr="00E82D65" w:rsidRDefault="009F10E9" w:rsidP="009F10E9">
            <w:pPr>
              <w:jc w:val="left"/>
              <w:rPr>
                <w:rFonts w:cs="Arial"/>
                <w:sz w:val="18"/>
                <w:szCs w:val="18"/>
              </w:rPr>
            </w:pPr>
            <w:proofErr w:type="spellStart"/>
            <w:r w:rsidRPr="00E82D65">
              <w:rPr>
                <w:rFonts w:cs="Arial"/>
                <w:sz w:val="18"/>
                <w:szCs w:val="18"/>
              </w:rPr>
              <w:t>difenokonazol</w:t>
            </w:r>
            <w:proofErr w:type="spellEnd"/>
          </w:p>
        </w:tc>
        <w:tc>
          <w:tcPr>
            <w:tcW w:w="2268" w:type="dxa"/>
            <w:noWrap/>
            <w:hideMark/>
          </w:tcPr>
          <w:p w14:paraId="2A3DC04F" w14:textId="77777777" w:rsidR="009F10E9" w:rsidRPr="00E82D65" w:rsidRDefault="009F10E9" w:rsidP="009F10E9">
            <w:pPr>
              <w:jc w:val="left"/>
              <w:rPr>
                <w:rFonts w:cs="Arial"/>
                <w:sz w:val="18"/>
                <w:szCs w:val="18"/>
              </w:rPr>
            </w:pPr>
            <w:proofErr w:type="spellStart"/>
            <w:r w:rsidRPr="00E82D65">
              <w:rPr>
                <w:rFonts w:cs="Arial"/>
                <w:sz w:val="18"/>
                <w:szCs w:val="18"/>
              </w:rPr>
              <w:t>Duaxo</w:t>
            </w:r>
            <w:proofErr w:type="spellEnd"/>
            <w:r w:rsidRPr="00E82D65">
              <w:rPr>
                <w:rFonts w:cs="Arial"/>
                <w:sz w:val="18"/>
                <w:szCs w:val="18"/>
              </w:rPr>
              <w:t xml:space="preserve"> koncentrat</w:t>
            </w:r>
          </w:p>
        </w:tc>
        <w:tc>
          <w:tcPr>
            <w:tcW w:w="1701" w:type="dxa"/>
            <w:noWrap/>
            <w:hideMark/>
          </w:tcPr>
          <w:p w14:paraId="1E0769F2" w14:textId="77777777" w:rsidR="009F10E9" w:rsidRPr="00E82D65" w:rsidRDefault="009F10E9" w:rsidP="009F10E9">
            <w:pPr>
              <w:jc w:val="left"/>
              <w:rPr>
                <w:rFonts w:cs="Arial"/>
                <w:sz w:val="18"/>
                <w:szCs w:val="18"/>
              </w:rPr>
            </w:pPr>
            <w:r w:rsidRPr="00E82D65">
              <w:rPr>
                <w:rFonts w:cs="Arial"/>
                <w:sz w:val="18"/>
                <w:szCs w:val="18"/>
              </w:rPr>
              <w:t>1% koncentracija</w:t>
            </w:r>
          </w:p>
        </w:tc>
        <w:tc>
          <w:tcPr>
            <w:tcW w:w="1735" w:type="dxa"/>
            <w:noWrap/>
            <w:hideMark/>
          </w:tcPr>
          <w:p w14:paraId="1D783B30"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288364D9" w14:textId="77777777" w:rsidR="009F10E9" w:rsidRPr="00E82D65" w:rsidRDefault="009F10E9" w:rsidP="009F10E9">
            <w:pPr>
              <w:jc w:val="left"/>
              <w:rPr>
                <w:rFonts w:cs="Arial"/>
                <w:sz w:val="18"/>
                <w:szCs w:val="18"/>
              </w:rPr>
            </w:pPr>
            <w:r w:rsidRPr="00E82D65">
              <w:rPr>
                <w:rFonts w:cs="Arial"/>
                <w:sz w:val="18"/>
                <w:szCs w:val="18"/>
              </w:rPr>
              <w:t>največ trikrat v eni rastni dobi</w:t>
            </w:r>
          </w:p>
        </w:tc>
      </w:tr>
      <w:tr w:rsidR="009F10E9" w:rsidRPr="00E82D65" w14:paraId="3CA9C160" w14:textId="77777777" w:rsidTr="0057459C">
        <w:trPr>
          <w:trHeight w:val="500"/>
        </w:trPr>
        <w:tc>
          <w:tcPr>
            <w:tcW w:w="2473" w:type="dxa"/>
            <w:vMerge/>
            <w:hideMark/>
          </w:tcPr>
          <w:p w14:paraId="21A4ACE4" w14:textId="77777777" w:rsidR="009F10E9" w:rsidRPr="00E82D65" w:rsidRDefault="009F10E9" w:rsidP="009F10E9">
            <w:pPr>
              <w:jc w:val="left"/>
              <w:rPr>
                <w:rFonts w:cs="Arial"/>
                <w:sz w:val="18"/>
                <w:szCs w:val="18"/>
              </w:rPr>
            </w:pPr>
          </w:p>
        </w:tc>
        <w:tc>
          <w:tcPr>
            <w:tcW w:w="2977" w:type="dxa"/>
            <w:vMerge/>
            <w:hideMark/>
          </w:tcPr>
          <w:p w14:paraId="45897CFF" w14:textId="77777777" w:rsidR="009F10E9" w:rsidRPr="00E82D65" w:rsidRDefault="009F10E9" w:rsidP="009F10E9">
            <w:pPr>
              <w:jc w:val="left"/>
              <w:rPr>
                <w:rFonts w:cs="Arial"/>
                <w:sz w:val="18"/>
                <w:szCs w:val="18"/>
              </w:rPr>
            </w:pPr>
          </w:p>
        </w:tc>
        <w:tc>
          <w:tcPr>
            <w:tcW w:w="2449" w:type="dxa"/>
            <w:vMerge/>
            <w:hideMark/>
          </w:tcPr>
          <w:p w14:paraId="468D1821" w14:textId="77777777" w:rsidR="009F10E9" w:rsidRPr="00E82D65" w:rsidRDefault="009F10E9" w:rsidP="009F10E9">
            <w:pPr>
              <w:jc w:val="left"/>
              <w:rPr>
                <w:rFonts w:cs="Arial"/>
                <w:sz w:val="18"/>
                <w:szCs w:val="18"/>
              </w:rPr>
            </w:pPr>
          </w:p>
        </w:tc>
        <w:tc>
          <w:tcPr>
            <w:tcW w:w="2268" w:type="dxa"/>
            <w:noWrap/>
            <w:hideMark/>
          </w:tcPr>
          <w:p w14:paraId="2DE38D7F" w14:textId="77777777" w:rsidR="009F10E9" w:rsidRPr="00E82D65" w:rsidRDefault="009F10E9" w:rsidP="009F10E9">
            <w:pPr>
              <w:jc w:val="left"/>
              <w:rPr>
                <w:rFonts w:cs="Arial"/>
                <w:sz w:val="18"/>
                <w:szCs w:val="18"/>
              </w:rPr>
            </w:pPr>
            <w:proofErr w:type="spellStart"/>
            <w:r w:rsidRPr="00E82D65">
              <w:rPr>
                <w:rFonts w:cs="Arial"/>
                <w:sz w:val="18"/>
                <w:szCs w:val="18"/>
              </w:rPr>
              <w:t>Duaxo</w:t>
            </w:r>
            <w:proofErr w:type="spellEnd"/>
            <w:r w:rsidRPr="00E82D65">
              <w:rPr>
                <w:rFonts w:cs="Arial"/>
                <w:sz w:val="18"/>
                <w:szCs w:val="18"/>
              </w:rPr>
              <w:t xml:space="preserve"> </w:t>
            </w:r>
            <w:proofErr w:type="spellStart"/>
            <w:r w:rsidRPr="00E82D65">
              <w:rPr>
                <w:rFonts w:cs="Arial"/>
                <w:sz w:val="18"/>
                <w:szCs w:val="18"/>
              </w:rPr>
              <w:t>sprej</w:t>
            </w:r>
            <w:proofErr w:type="spellEnd"/>
          </w:p>
        </w:tc>
        <w:tc>
          <w:tcPr>
            <w:tcW w:w="1701" w:type="dxa"/>
            <w:noWrap/>
            <w:hideMark/>
          </w:tcPr>
          <w:p w14:paraId="0DB7FD02" w14:textId="77777777" w:rsidR="009F10E9" w:rsidRPr="00E82D65" w:rsidRDefault="009F10E9" w:rsidP="009F10E9">
            <w:pPr>
              <w:jc w:val="left"/>
              <w:rPr>
                <w:rFonts w:cs="Arial"/>
                <w:sz w:val="18"/>
                <w:szCs w:val="18"/>
              </w:rPr>
            </w:pPr>
            <w:r w:rsidRPr="00E82D65">
              <w:rPr>
                <w:rFonts w:cs="Arial"/>
                <w:sz w:val="18"/>
                <w:szCs w:val="18"/>
              </w:rPr>
              <w:t>100%</w:t>
            </w:r>
          </w:p>
        </w:tc>
        <w:tc>
          <w:tcPr>
            <w:tcW w:w="1735" w:type="dxa"/>
            <w:noWrap/>
            <w:hideMark/>
          </w:tcPr>
          <w:p w14:paraId="6671EE38"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3BCCD8E6" w14:textId="77777777" w:rsidR="009F10E9" w:rsidRPr="00E82D65" w:rsidRDefault="009F10E9" w:rsidP="009F10E9">
            <w:pPr>
              <w:jc w:val="left"/>
              <w:rPr>
                <w:rFonts w:cs="Arial"/>
                <w:sz w:val="18"/>
                <w:szCs w:val="18"/>
              </w:rPr>
            </w:pPr>
            <w:r w:rsidRPr="00E82D65">
              <w:rPr>
                <w:rFonts w:cs="Arial"/>
                <w:sz w:val="18"/>
                <w:szCs w:val="18"/>
              </w:rPr>
              <w:t xml:space="preserve">največ </w:t>
            </w:r>
            <w:r>
              <w:rPr>
                <w:rFonts w:cs="Arial"/>
                <w:sz w:val="18"/>
                <w:szCs w:val="18"/>
              </w:rPr>
              <w:t>3-krat</w:t>
            </w:r>
            <w:r w:rsidRPr="00E82D65">
              <w:rPr>
                <w:rFonts w:cs="Arial"/>
                <w:sz w:val="18"/>
                <w:szCs w:val="18"/>
              </w:rPr>
              <w:t xml:space="preserve"> v eni rastni dobi</w:t>
            </w:r>
          </w:p>
        </w:tc>
      </w:tr>
      <w:tr w:rsidR="009F10E9" w:rsidRPr="00E82D65" w14:paraId="6DAC4FD0" w14:textId="77777777" w:rsidTr="0057459C">
        <w:trPr>
          <w:trHeight w:val="250"/>
        </w:trPr>
        <w:tc>
          <w:tcPr>
            <w:tcW w:w="2473" w:type="dxa"/>
            <w:vMerge/>
            <w:hideMark/>
          </w:tcPr>
          <w:p w14:paraId="576C6733" w14:textId="77777777" w:rsidR="009F10E9" w:rsidRPr="00E82D65" w:rsidRDefault="009F10E9" w:rsidP="009F10E9">
            <w:pPr>
              <w:jc w:val="left"/>
              <w:rPr>
                <w:rFonts w:cs="Arial"/>
                <w:sz w:val="18"/>
                <w:szCs w:val="18"/>
              </w:rPr>
            </w:pPr>
          </w:p>
        </w:tc>
        <w:tc>
          <w:tcPr>
            <w:tcW w:w="2977" w:type="dxa"/>
            <w:vMerge/>
            <w:hideMark/>
          </w:tcPr>
          <w:p w14:paraId="74BFFBDF" w14:textId="77777777" w:rsidR="009F10E9" w:rsidRPr="00E82D65" w:rsidRDefault="009F10E9" w:rsidP="009F10E9">
            <w:pPr>
              <w:jc w:val="left"/>
              <w:rPr>
                <w:rFonts w:cs="Arial"/>
                <w:sz w:val="18"/>
                <w:szCs w:val="18"/>
              </w:rPr>
            </w:pPr>
          </w:p>
        </w:tc>
        <w:tc>
          <w:tcPr>
            <w:tcW w:w="2449" w:type="dxa"/>
            <w:vMerge/>
            <w:hideMark/>
          </w:tcPr>
          <w:p w14:paraId="042E8CE1" w14:textId="77777777" w:rsidR="009F10E9" w:rsidRPr="00E82D65" w:rsidRDefault="009F10E9" w:rsidP="009F10E9">
            <w:pPr>
              <w:jc w:val="left"/>
              <w:rPr>
                <w:rFonts w:cs="Arial"/>
                <w:sz w:val="18"/>
                <w:szCs w:val="18"/>
              </w:rPr>
            </w:pPr>
          </w:p>
        </w:tc>
        <w:tc>
          <w:tcPr>
            <w:tcW w:w="2268" w:type="dxa"/>
            <w:noWrap/>
            <w:hideMark/>
          </w:tcPr>
          <w:p w14:paraId="08DF58C0" w14:textId="77777777" w:rsidR="009F10E9" w:rsidRPr="00E82D65" w:rsidRDefault="009F10E9" w:rsidP="009F10E9">
            <w:pPr>
              <w:jc w:val="left"/>
              <w:rPr>
                <w:rFonts w:cs="Arial"/>
                <w:sz w:val="18"/>
                <w:szCs w:val="18"/>
              </w:rPr>
            </w:pPr>
            <w:proofErr w:type="spellStart"/>
            <w:r w:rsidRPr="00E82D65">
              <w:rPr>
                <w:rFonts w:cs="Arial"/>
                <w:sz w:val="18"/>
                <w:szCs w:val="18"/>
              </w:rPr>
              <w:t>Mavita</w:t>
            </w:r>
            <w:proofErr w:type="spellEnd"/>
            <w:r w:rsidRPr="00E82D65">
              <w:rPr>
                <w:rFonts w:cs="Arial"/>
                <w:sz w:val="18"/>
                <w:szCs w:val="18"/>
              </w:rPr>
              <w:t xml:space="preserve"> 250 EC</w:t>
            </w:r>
          </w:p>
        </w:tc>
        <w:tc>
          <w:tcPr>
            <w:tcW w:w="1701" w:type="dxa"/>
            <w:noWrap/>
            <w:hideMark/>
          </w:tcPr>
          <w:p w14:paraId="7B5C7C63" w14:textId="77777777" w:rsidR="009F10E9" w:rsidRPr="00E82D65" w:rsidRDefault="009F10E9" w:rsidP="009F10E9">
            <w:pPr>
              <w:jc w:val="left"/>
              <w:rPr>
                <w:rFonts w:cs="Arial"/>
                <w:sz w:val="18"/>
                <w:szCs w:val="18"/>
              </w:rPr>
            </w:pPr>
            <w:r w:rsidRPr="00E82D65">
              <w:rPr>
                <w:rFonts w:cs="Arial"/>
                <w:sz w:val="18"/>
                <w:szCs w:val="18"/>
              </w:rPr>
              <w:t>0,5 L/ha</w:t>
            </w:r>
          </w:p>
        </w:tc>
        <w:tc>
          <w:tcPr>
            <w:tcW w:w="1735" w:type="dxa"/>
            <w:noWrap/>
            <w:hideMark/>
          </w:tcPr>
          <w:p w14:paraId="261CDC79"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3C42E732" w14:textId="77777777" w:rsidR="009F10E9" w:rsidRPr="00E82D65" w:rsidRDefault="009F10E9" w:rsidP="009F10E9">
            <w:pPr>
              <w:jc w:val="left"/>
              <w:rPr>
                <w:rFonts w:cs="Arial"/>
                <w:sz w:val="18"/>
                <w:szCs w:val="18"/>
              </w:rPr>
            </w:pPr>
          </w:p>
        </w:tc>
      </w:tr>
      <w:tr w:rsidR="009F10E9" w:rsidRPr="00E82D65" w14:paraId="6B64FFA2" w14:textId="77777777" w:rsidTr="0057459C">
        <w:trPr>
          <w:trHeight w:val="446"/>
        </w:trPr>
        <w:tc>
          <w:tcPr>
            <w:tcW w:w="2473" w:type="dxa"/>
            <w:vMerge/>
            <w:hideMark/>
          </w:tcPr>
          <w:p w14:paraId="067ED8ED" w14:textId="77777777" w:rsidR="009F10E9" w:rsidRPr="00E82D65" w:rsidRDefault="009F10E9" w:rsidP="009F10E9">
            <w:pPr>
              <w:jc w:val="left"/>
              <w:rPr>
                <w:rFonts w:cs="Arial"/>
                <w:sz w:val="18"/>
                <w:szCs w:val="18"/>
              </w:rPr>
            </w:pPr>
          </w:p>
        </w:tc>
        <w:tc>
          <w:tcPr>
            <w:tcW w:w="2977" w:type="dxa"/>
            <w:vMerge/>
            <w:hideMark/>
          </w:tcPr>
          <w:p w14:paraId="4B54A109" w14:textId="77777777" w:rsidR="009F10E9" w:rsidRPr="00E82D65" w:rsidRDefault="009F10E9" w:rsidP="009F10E9">
            <w:pPr>
              <w:jc w:val="left"/>
              <w:rPr>
                <w:rFonts w:cs="Arial"/>
                <w:sz w:val="18"/>
                <w:szCs w:val="18"/>
              </w:rPr>
            </w:pPr>
          </w:p>
        </w:tc>
        <w:tc>
          <w:tcPr>
            <w:tcW w:w="2449" w:type="dxa"/>
            <w:vMerge/>
            <w:hideMark/>
          </w:tcPr>
          <w:p w14:paraId="08B2C52B" w14:textId="77777777" w:rsidR="009F10E9" w:rsidRPr="00E82D65" w:rsidRDefault="009F10E9" w:rsidP="009F10E9">
            <w:pPr>
              <w:jc w:val="left"/>
              <w:rPr>
                <w:rFonts w:cs="Arial"/>
                <w:sz w:val="18"/>
                <w:szCs w:val="18"/>
              </w:rPr>
            </w:pPr>
          </w:p>
        </w:tc>
        <w:tc>
          <w:tcPr>
            <w:tcW w:w="2268" w:type="dxa"/>
            <w:noWrap/>
            <w:hideMark/>
          </w:tcPr>
          <w:p w14:paraId="4D42AF81" w14:textId="77777777" w:rsidR="009F10E9" w:rsidRPr="00E82D65" w:rsidRDefault="009F10E9" w:rsidP="009F10E9">
            <w:pPr>
              <w:jc w:val="left"/>
              <w:rPr>
                <w:rFonts w:cs="Arial"/>
                <w:sz w:val="18"/>
                <w:szCs w:val="18"/>
              </w:rPr>
            </w:pPr>
            <w:proofErr w:type="spellStart"/>
            <w:r w:rsidRPr="00E82D65">
              <w:rPr>
                <w:rFonts w:cs="Arial"/>
                <w:sz w:val="18"/>
                <w:szCs w:val="18"/>
              </w:rPr>
              <w:t>Score</w:t>
            </w:r>
            <w:proofErr w:type="spellEnd"/>
            <w:r w:rsidRPr="00E82D65">
              <w:rPr>
                <w:rFonts w:cs="Arial"/>
                <w:sz w:val="18"/>
                <w:szCs w:val="18"/>
              </w:rPr>
              <w:t xml:space="preserve"> 250 EC</w:t>
            </w:r>
          </w:p>
        </w:tc>
        <w:tc>
          <w:tcPr>
            <w:tcW w:w="1701" w:type="dxa"/>
            <w:noWrap/>
            <w:hideMark/>
          </w:tcPr>
          <w:p w14:paraId="1253BA23" w14:textId="77777777" w:rsidR="009F10E9" w:rsidRPr="00E82D65" w:rsidRDefault="009F10E9" w:rsidP="009F10E9">
            <w:pPr>
              <w:jc w:val="left"/>
              <w:rPr>
                <w:rFonts w:cs="Arial"/>
                <w:sz w:val="18"/>
                <w:szCs w:val="18"/>
              </w:rPr>
            </w:pPr>
            <w:r w:rsidRPr="00E82D65">
              <w:rPr>
                <w:rFonts w:cs="Arial"/>
                <w:sz w:val="18"/>
                <w:szCs w:val="18"/>
              </w:rPr>
              <w:t>0,5 L/ha</w:t>
            </w:r>
          </w:p>
        </w:tc>
        <w:tc>
          <w:tcPr>
            <w:tcW w:w="1735" w:type="dxa"/>
            <w:noWrap/>
            <w:hideMark/>
          </w:tcPr>
          <w:p w14:paraId="31189520"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171DC03F" w14:textId="77777777" w:rsidR="009F10E9" w:rsidRPr="00E82D65" w:rsidRDefault="009F10E9" w:rsidP="009F10E9">
            <w:pPr>
              <w:jc w:val="left"/>
              <w:rPr>
                <w:rFonts w:cs="Arial"/>
                <w:sz w:val="18"/>
                <w:szCs w:val="18"/>
              </w:rPr>
            </w:pPr>
            <w:r w:rsidRPr="00E82D65">
              <w:rPr>
                <w:rFonts w:cs="Arial"/>
                <w:sz w:val="18"/>
                <w:szCs w:val="18"/>
              </w:rPr>
              <w:t>2-krat v eni rastni sezoni</w:t>
            </w:r>
          </w:p>
        </w:tc>
      </w:tr>
      <w:tr w:rsidR="009F10E9" w:rsidRPr="00E82D65" w14:paraId="710FD4D9" w14:textId="77777777" w:rsidTr="0057459C">
        <w:trPr>
          <w:trHeight w:val="410"/>
        </w:trPr>
        <w:tc>
          <w:tcPr>
            <w:tcW w:w="2473" w:type="dxa"/>
            <w:vMerge/>
          </w:tcPr>
          <w:p w14:paraId="20AC13DB" w14:textId="77777777" w:rsidR="009F10E9" w:rsidRPr="00E82D65" w:rsidRDefault="009F10E9" w:rsidP="009F10E9">
            <w:pPr>
              <w:jc w:val="left"/>
              <w:rPr>
                <w:rFonts w:cs="Arial"/>
                <w:sz w:val="18"/>
                <w:szCs w:val="18"/>
              </w:rPr>
            </w:pPr>
          </w:p>
        </w:tc>
        <w:tc>
          <w:tcPr>
            <w:tcW w:w="2977" w:type="dxa"/>
            <w:vMerge/>
          </w:tcPr>
          <w:p w14:paraId="04828331" w14:textId="77777777" w:rsidR="009F10E9" w:rsidRPr="00E82D65" w:rsidRDefault="009F10E9" w:rsidP="009F10E9">
            <w:pPr>
              <w:jc w:val="left"/>
              <w:rPr>
                <w:rFonts w:cs="Arial"/>
                <w:sz w:val="18"/>
                <w:szCs w:val="18"/>
              </w:rPr>
            </w:pPr>
          </w:p>
        </w:tc>
        <w:tc>
          <w:tcPr>
            <w:tcW w:w="2449" w:type="dxa"/>
          </w:tcPr>
          <w:p w14:paraId="1DEF9EFB" w14:textId="62BA7FD5" w:rsidR="009F10E9" w:rsidRPr="00E82D65" w:rsidRDefault="009F10E9" w:rsidP="009F10E9">
            <w:pPr>
              <w:jc w:val="left"/>
              <w:rPr>
                <w:rFonts w:cs="Arial"/>
                <w:color w:val="00B050"/>
                <w:sz w:val="18"/>
                <w:szCs w:val="18"/>
              </w:rPr>
            </w:pPr>
            <w:proofErr w:type="spellStart"/>
            <w:r w:rsidRPr="00E82D65">
              <w:rPr>
                <w:rFonts w:cs="Arial"/>
                <w:sz w:val="18"/>
                <w:szCs w:val="18"/>
              </w:rPr>
              <w:t>fluksapiroksad</w:t>
            </w:r>
            <w:proofErr w:type="spellEnd"/>
            <w:r w:rsidRPr="00E82D65">
              <w:rPr>
                <w:rFonts w:cs="Arial"/>
                <w:sz w:val="18"/>
                <w:szCs w:val="18"/>
              </w:rPr>
              <w:t xml:space="preserve"> + </w:t>
            </w:r>
            <w:proofErr w:type="spellStart"/>
            <w:r w:rsidRPr="00E82D65">
              <w:rPr>
                <w:rFonts w:cs="Arial"/>
                <w:sz w:val="18"/>
                <w:szCs w:val="18"/>
              </w:rPr>
              <w:t>difenokonazol</w:t>
            </w:r>
            <w:proofErr w:type="spellEnd"/>
          </w:p>
        </w:tc>
        <w:tc>
          <w:tcPr>
            <w:tcW w:w="2268" w:type="dxa"/>
            <w:noWrap/>
          </w:tcPr>
          <w:p w14:paraId="0CB2D529" w14:textId="27C7001F" w:rsidR="009F10E9" w:rsidRPr="00E82D65" w:rsidRDefault="009F10E9" w:rsidP="009F10E9">
            <w:pPr>
              <w:jc w:val="left"/>
              <w:rPr>
                <w:rFonts w:cs="Arial"/>
                <w:color w:val="00B050"/>
                <w:sz w:val="18"/>
                <w:szCs w:val="18"/>
              </w:rPr>
            </w:pPr>
            <w:proofErr w:type="spellStart"/>
            <w:r w:rsidRPr="00E82D65">
              <w:rPr>
                <w:rFonts w:cs="Arial"/>
                <w:sz w:val="18"/>
                <w:szCs w:val="18"/>
              </w:rPr>
              <w:t>Sercadis</w:t>
            </w:r>
            <w:proofErr w:type="spellEnd"/>
            <w:r w:rsidRPr="00E82D65">
              <w:rPr>
                <w:rFonts w:cs="Arial"/>
                <w:sz w:val="18"/>
                <w:szCs w:val="18"/>
              </w:rPr>
              <w:t xml:space="preserve"> plus</w:t>
            </w:r>
          </w:p>
        </w:tc>
        <w:tc>
          <w:tcPr>
            <w:tcW w:w="1701" w:type="dxa"/>
            <w:noWrap/>
          </w:tcPr>
          <w:p w14:paraId="43A82E6E" w14:textId="185C74C3" w:rsidR="009F10E9" w:rsidRPr="00E82D65" w:rsidRDefault="009F10E9" w:rsidP="009F10E9">
            <w:pPr>
              <w:jc w:val="left"/>
              <w:rPr>
                <w:rFonts w:cs="Arial"/>
                <w:color w:val="00B050"/>
                <w:sz w:val="18"/>
                <w:szCs w:val="18"/>
              </w:rPr>
            </w:pPr>
            <w:r w:rsidRPr="00E82D65">
              <w:rPr>
                <w:rFonts w:cs="Arial"/>
                <w:sz w:val="18"/>
                <w:szCs w:val="18"/>
              </w:rPr>
              <w:t>0,6 L/ha</w:t>
            </w:r>
          </w:p>
        </w:tc>
        <w:tc>
          <w:tcPr>
            <w:tcW w:w="1735" w:type="dxa"/>
            <w:noWrap/>
          </w:tcPr>
          <w:p w14:paraId="260A1611" w14:textId="2DF82BF7" w:rsidR="009F10E9" w:rsidRPr="00E82D65" w:rsidRDefault="009F10E9" w:rsidP="009F10E9">
            <w:pPr>
              <w:jc w:val="left"/>
              <w:rPr>
                <w:rFonts w:cs="Arial"/>
                <w:color w:val="00B050"/>
                <w:sz w:val="18"/>
                <w:szCs w:val="18"/>
              </w:rPr>
            </w:pPr>
            <w:r w:rsidRPr="00E82D65">
              <w:rPr>
                <w:rFonts w:cs="Arial"/>
                <w:sz w:val="18"/>
                <w:szCs w:val="18"/>
              </w:rPr>
              <w:t>3</w:t>
            </w:r>
          </w:p>
        </w:tc>
        <w:tc>
          <w:tcPr>
            <w:tcW w:w="1701" w:type="dxa"/>
          </w:tcPr>
          <w:p w14:paraId="6BFD576D" w14:textId="24BB7561" w:rsidR="009F10E9" w:rsidRDefault="009F10E9" w:rsidP="009F10E9">
            <w:pPr>
              <w:jc w:val="left"/>
              <w:rPr>
                <w:rFonts w:cs="Arial"/>
                <w:color w:val="00B050"/>
                <w:sz w:val="18"/>
                <w:szCs w:val="18"/>
              </w:rPr>
            </w:pPr>
            <w:r w:rsidRPr="00E82D65">
              <w:rPr>
                <w:rFonts w:cs="Arial"/>
                <w:sz w:val="18"/>
                <w:szCs w:val="18"/>
              </w:rPr>
              <w:t xml:space="preserve">največ </w:t>
            </w:r>
            <w:r>
              <w:rPr>
                <w:rFonts w:cs="Arial"/>
                <w:sz w:val="18"/>
                <w:szCs w:val="18"/>
              </w:rPr>
              <w:t>3 krat</w:t>
            </w:r>
          </w:p>
        </w:tc>
      </w:tr>
      <w:tr w:rsidR="009F10E9" w:rsidRPr="00E82D65" w14:paraId="5AC219C8" w14:textId="77777777" w:rsidTr="0057459C">
        <w:trPr>
          <w:trHeight w:val="410"/>
        </w:trPr>
        <w:tc>
          <w:tcPr>
            <w:tcW w:w="2473" w:type="dxa"/>
            <w:vMerge/>
            <w:hideMark/>
          </w:tcPr>
          <w:p w14:paraId="1CAFE663" w14:textId="77777777" w:rsidR="009F10E9" w:rsidRPr="00E82D65" w:rsidRDefault="009F10E9" w:rsidP="009F10E9">
            <w:pPr>
              <w:jc w:val="left"/>
              <w:rPr>
                <w:rFonts w:cs="Arial"/>
                <w:sz w:val="18"/>
                <w:szCs w:val="18"/>
              </w:rPr>
            </w:pPr>
          </w:p>
        </w:tc>
        <w:tc>
          <w:tcPr>
            <w:tcW w:w="2977" w:type="dxa"/>
            <w:vMerge/>
            <w:hideMark/>
          </w:tcPr>
          <w:p w14:paraId="2326133F" w14:textId="77777777" w:rsidR="009F10E9" w:rsidRPr="00E82D65" w:rsidRDefault="009F10E9" w:rsidP="009F10E9">
            <w:pPr>
              <w:jc w:val="left"/>
              <w:rPr>
                <w:rFonts w:cs="Arial"/>
                <w:sz w:val="18"/>
                <w:szCs w:val="18"/>
              </w:rPr>
            </w:pPr>
          </w:p>
        </w:tc>
        <w:tc>
          <w:tcPr>
            <w:tcW w:w="2449" w:type="dxa"/>
            <w:hideMark/>
          </w:tcPr>
          <w:p w14:paraId="06BD22F8" w14:textId="77777777" w:rsidR="009F10E9" w:rsidRPr="00E82D65" w:rsidRDefault="009F10E9" w:rsidP="009F10E9">
            <w:pPr>
              <w:jc w:val="left"/>
              <w:rPr>
                <w:rFonts w:cs="Arial"/>
                <w:color w:val="00B050"/>
                <w:sz w:val="18"/>
                <w:szCs w:val="18"/>
              </w:rPr>
            </w:pPr>
            <w:r w:rsidRPr="00E82D65">
              <w:rPr>
                <w:rFonts w:cs="Arial"/>
                <w:color w:val="00B050"/>
                <w:sz w:val="18"/>
                <w:szCs w:val="18"/>
              </w:rPr>
              <w:t>kalijev hidrogen karbonat</w:t>
            </w:r>
          </w:p>
        </w:tc>
        <w:tc>
          <w:tcPr>
            <w:tcW w:w="2268" w:type="dxa"/>
            <w:noWrap/>
            <w:hideMark/>
          </w:tcPr>
          <w:p w14:paraId="20F337B9"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Vitisan</w:t>
            </w:r>
            <w:proofErr w:type="spellEnd"/>
          </w:p>
        </w:tc>
        <w:tc>
          <w:tcPr>
            <w:tcW w:w="1701" w:type="dxa"/>
            <w:noWrap/>
            <w:hideMark/>
          </w:tcPr>
          <w:p w14:paraId="2DAD6D74" w14:textId="77777777" w:rsidR="009F10E9" w:rsidRPr="00E82D65" w:rsidRDefault="009F10E9" w:rsidP="009F10E9">
            <w:pPr>
              <w:jc w:val="left"/>
              <w:rPr>
                <w:rFonts w:cs="Arial"/>
                <w:color w:val="00B050"/>
                <w:sz w:val="18"/>
                <w:szCs w:val="18"/>
              </w:rPr>
            </w:pPr>
            <w:r w:rsidRPr="00E82D65">
              <w:rPr>
                <w:rFonts w:cs="Arial"/>
                <w:color w:val="00B050"/>
                <w:sz w:val="18"/>
                <w:szCs w:val="18"/>
              </w:rPr>
              <w:t>1,5-3 kg/ha</w:t>
            </w:r>
          </w:p>
        </w:tc>
        <w:tc>
          <w:tcPr>
            <w:tcW w:w="1735" w:type="dxa"/>
            <w:noWrap/>
            <w:hideMark/>
          </w:tcPr>
          <w:p w14:paraId="714CCC49" w14:textId="77777777" w:rsidR="009F10E9" w:rsidRPr="00E82D65" w:rsidRDefault="009F10E9" w:rsidP="009F10E9">
            <w:pPr>
              <w:jc w:val="left"/>
              <w:rPr>
                <w:rFonts w:cs="Arial"/>
                <w:color w:val="00B050"/>
                <w:sz w:val="18"/>
                <w:szCs w:val="18"/>
              </w:rPr>
            </w:pPr>
            <w:r w:rsidRPr="00E82D65">
              <w:rPr>
                <w:rFonts w:cs="Arial"/>
                <w:color w:val="00B050"/>
                <w:sz w:val="18"/>
                <w:szCs w:val="18"/>
              </w:rPr>
              <w:t>1</w:t>
            </w:r>
          </w:p>
        </w:tc>
        <w:tc>
          <w:tcPr>
            <w:tcW w:w="1701" w:type="dxa"/>
            <w:hideMark/>
          </w:tcPr>
          <w:p w14:paraId="2A4601DC" w14:textId="77777777" w:rsidR="009F10E9" w:rsidRPr="00E82D65" w:rsidRDefault="009F10E9" w:rsidP="009F10E9">
            <w:pPr>
              <w:jc w:val="left"/>
              <w:rPr>
                <w:rFonts w:cs="Arial"/>
                <w:color w:val="00B050"/>
                <w:sz w:val="18"/>
                <w:szCs w:val="18"/>
              </w:rPr>
            </w:pPr>
            <w:r>
              <w:rPr>
                <w:rFonts w:cs="Arial"/>
                <w:color w:val="00B050"/>
                <w:sz w:val="18"/>
                <w:szCs w:val="18"/>
              </w:rPr>
              <w:t>6-</w:t>
            </w:r>
            <w:r w:rsidRPr="00E82D65">
              <w:rPr>
                <w:rFonts w:cs="Arial"/>
                <w:color w:val="00B050"/>
                <w:sz w:val="18"/>
                <w:szCs w:val="18"/>
              </w:rPr>
              <w:t xml:space="preserve"> krat v eni rastni dobi</w:t>
            </w:r>
          </w:p>
        </w:tc>
      </w:tr>
      <w:tr w:rsidR="009F10E9" w:rsidRPr="00E82D65" w14:paraId="314A3819" w14:textId="77777777" w:rsidTr="0057459C">
        <w:trPr>
          <w:trHeight w:val="401"/>
        </w:trPr>
        <w:tc>
          <w:tcPr>
            <w:tcW w:w="2473" w:type="dxa"/>
            <w:vMerge w:val="restart"/>
            <w:hideMark/>
          </w:tcPr>
          <w:p w14:paraId="3E976341" w14:textId="77777777" w:rsidR="009F10E9" w:rsidRDefault="009F10E9" w:rsidP="009F10E9">
            <w:pPr>
              <w:jc w:val="left"/>
              <w:rPr>
                <w:rFonts w:cs="Arial"/>
                <w:b/>
                <w:bCs/>
                <w:sz w:val="18"/>
                <w:szCs w:val="18"/>
              </w:rPr>
            </w:pPr>
            <w:r>
              <w:rPr>
                <w:rFonts w:cs="Arial"/>
                <w:b/>
                <w:bCs/>
                <w:sz w:val="18"/>
                <w:szCs w:val="18"/>
              </w:rPr>
              <w:t>P</w:t>
            </w:r>
            <w:r w:rsidRPr="00E82D65">
              <w:rPr>
                <w:rFonts w:cs="Arial"/>
                <w:b/>
                <w:bCs/>
                <w:sz w:val="18"/>
                <w:szCs w:val="18"/>
              </w:rPr>
              <w:t>epelovk</w:t>
            </w:r>
            <w:r>
              <w:rPr>
                <w:rFonts w:cs="Arial"/>
                <w:b/>
                <w:bCs/>
                <w:sz w:val="18"/>
                <w:szCs w:val="18"/>
              </w:rPr>
              <w:t xml:space="preserve">e, ki jih povzročajo glive iz rodu </w:t>
            </w:r>
            <w:proofErr w:type="spellStart"/>
            <w:r>
              <w:rPr>
                <w:rFonts w:cs="Arial"/>
                <w:b/>
                <w:bCs/>
                <w:sz w:val="18"/>
                <w:szCs w:val="18"/>
              </w:rPr>
              <w:t>Erysiphe</w:t>
            </w:r>
            <w:proofErr w:type="spellEnd"/>
            <w:r>
              <w:rPr>
                <w:rFonts w:cs="Arial"/>
                <w:b/>
                <w:bCs/>
                <w:sz w:val="18"/>
                <w:szCs w:val="18"/>
              </w:rPr>
              <w:t xml:space="preserve"> </w:t>
            </w:r>
          </w:p>
          <w:p w14:paraId="0A4A6999" w14:textId="7B4FC722" w:rsidR="009F10E9" w:rsidRPr="00E82D65" w:rsidRDefault="009F10E9" w:rsidP="009F10E9">
            <w:pPr>
              <w:jc w:val="left"/>
              <w:rPr>
                <w:rFonts w:cs="Arial"/>
                <w:sz w:val="18"/>
                <w:szCs w:val="18"/>
              </w:rPr>
            </w:pPr>
            <w:r w:rsidRPr="00F54301">
              <w:rPr>
                <w:rFonts w:cs="Arial"/>
                <w:sz w:val="18"/>
                <w:szCs w:val="18"/>
              </w:rPr>
              <w:t>(</w:t>
            </w:r>
            <w:proofErr w:type="spellStart"/>
            <w:r w:rsidRPr="00E82D65">
              <w:rPr>
                <w:rFonts w:cs="Arial"/>
                <w:i/>
                <w:iCs/>
                <w:sz w:val="18"/>
                <w:szCs w:val="18"/>
              </w:rPr>
              <w:t>Erysiphe</w:t>
            </w:r>
            <w:proofErr w:type="spellEnd"/>
            <w:r w:rsidRPr="00E82D65">
              <w:rPr>
                <w:rFonts w:cs="Arial"/>
                <w:sz w:val="18"/>
                <w:szCs w:val="18"/>
              </w:rPr>
              <w:t xml:space="preserve"> </w:t>
            </w:r>
            <w:proofErr w:type="spellStart"/>
            <w:r w:rsidRPr="00E82D65">
              <w:rPr>
                <w:rFonts w:cs="Arial"/>
                <w:sz w:val="18"/>
                <w:szCs w:val="18"/>
              </w:rPr>
              <w:t>spp</w:t>
            </w:r>
            <w:proofErr w:type="spellEnd"/>
            <w:r w:rsidRPr="00E82D65">
              <w:rPr>
                <w:rFonts w:cs="Arial"/>
                <w:sz w:val="18"/>
                <w:szCs w:val="18"/>
              </w:rPr>
              <w:t>.)</w:t>
            </w:r>
          </w:p>
        </w:tc>
        <w:tc>
          <w:tcPr>
            <w:tcW w:w="2977" w:type="dxa"/>
            <w:vMerge w:val="restart"/>
            <w:noWrap/>
            <w:hideMark/>
          </w:tcPr>
          <w:p w14:paraId="63C1C4A2" w14:textId="77777777" w:rsidR="009F10E9" w:rsidRPr="00E82D65" w:rsidRDefault="009F10E9" w:rsidP="009F10E9">
            <w:pPr>
              <w:jc w:val="left"/>
              <w:rPr>
                <w:rFonts w:cs="Arial"/>
                <w:b/>
                <w:bCs/>
                <w:sz w:val="18"/>
                <w:szCs w:val="18"/>
              </w:rPr>
            </w:pPr>
            <w:r w:rsidRPr="00E82D65">
              <w:rPr>
                <w:rFonts w:cs="Arial"/>
                <w:b/>
                <w:bCs/>
                <w:sz w:val="18"/>
                <w:szCs w:val="18"/>
                <w:u w:val="single"/>
              </w:rPr>
              <w:t>Agrotehnični ukrepi:</w:t>
            </w:r>
          </w:p>
          <w:p w14:paraId="1BA16195" w14:textId="77777777" w:rsidR="009F10E9" w:rsidRPr="00151124" w:rsidRDefault="009F10E9" w:rsidP="00B84EF7">
            <w:pPr>
              <w:pStyle w:val="Odstavekseznama"/>
              <w:numPr>
                <w:ilvl w:val="0"/>
                <w:numId w:val="254"/>
              </w:numPr>
              <w:ind w:left="170" w:hanging="283"/>
              <w:jc w:val="left"/>
              <w:rPr>
                <w:rFonts w:cs="Arial"/>
                <w:sz w:val="18"/>
                <w:szCs w:val="18"/>
              </w:rPr>
            </w:pPr>
            <w:r>
              <w:rPr>
                <w:rFonts w:cs="Arial"/>
                <w:sz w:val="18"/>
                <w:szCs w:val="18"/>
              </w:rPr>
              <w:t>pridelava</w:t>
            </w:r>
            <w:r w:rsidRPr="00151124">
              <w:rPr>
                <w:rFonts w:cs="Arial"/>
                <w:sz w:val="18"/>
                <w:szCs w:val="18"/>
              </w:rPr>
              <w:t xml:space="preserve"> odpornejših hibridov</w:t>
            </w:r>
            <w:r>
              <w:rPr>
                <w:rFonts w:cs="Arial"/>
                <w:sz w:val="18"/>
                <w:szCs w:val="18"/>
              </w:rPr>
              <w:t>.</w:t>
            </w:r>
            <w:r w:rsidRPr="00151124">
              <w:rPr>
                <w:rFonts w:cs="Arial"/>
                <w:sz w:val="18"/>
                <w:szCs w:val="18"/>
              </w:rPr>
              <w:t xml:space="preserve">  </w:t>
            </w:r>
          </w:p>
        </w:tc>
        <w:tc>
          <w:tcPr>
            <w:tcW w:w="2449" w:type="dxa"/>
            <w:hideMark/>
          </w:tcPr>
          <w:p w14:paraId="192945BB" w14:textId="77777777" w:rsidR="009F10E9" w:rsidRPr="00E82D65" w:rsidRDefault="009F10E9" w:rsidP="009F10E9">
            <w:pPr>
              <w:jc w:val="left"/>
              <w:rPr>
                <w:rFonts w:cs="Arial"/>
                <w:color w:val="00B050"/>
                <w:sz w:val="18"/>
                <w:szCs w:val="18"/>
              </w:rPr>
            </w:pPr>
            <w:proofErr w:type="spellStart"/>
            <w:r w:rsidRPr="00E82D65">
              <w:rPr>
                <w:rFonts w:cs="Arial"/>
                <w:i/>
                <w:iCs/>
                <w:color w:val="00B050"/>
                <w:sz w:val="18"/>
                <w:szCs w:val="18"/>
              </w:rPr>
              <w:t>Ampelomyces</w:t>
            </w:r>
            <w:proofErr w:type="spellEnd"/>
            <w:r w:rsidRPr="00E82D65">
              <w:rPr>
                <w:rFonts w:cs="Arial"/>
                <w:i/>
                <w:iCs/>
                <w:color w:val="00B050"/>
                <w:sz w:val="18"/>
                <w:szCs w:val="18"/>
              </w:rPr>
              <w:t xml:space="preserve"> </w:t>
            </w:r>
            <w:proofErr w:type="spellStart"/>
            <w:r w:rsidRPr="00E82D65">
              <w:rPr>
                <w:rFonts w:cs="Arial"/>
                <w:i/>
                <w:iCs/>
                <w:color w:val="00B050"/>
                <w:sz w:val="18"/>
                <w:szCs w:val="18"/>
              </w:rPr>
              <w:t>quisqualis</w:t>
            </w:r>
            <w:proofErr w:type="spellEnd"/>
            <w:r w:rsidRPr="00E82D65">
              <w:rPr>
                <w:rFonts w:cs="Arial"/>
                <w:color w:val="00B050"/>
                <w:sz w:val="18"/>
                <w:szCs w:val="18"/>
              </w:rPr>
              <w:t xml:space="preserve"> sev AQ10</w:t>
            </w:r>
          </w:p>
        </w:tc>
        <w:tc>
          <w:tcPr>
            <w:tcW w:w="2268" w:type="dxa"/>
            <w:noWrap/>
            <w:hideMark/>
          </w:tcPr>
          <w:p w14:paraId="5F64DE0A" w14:textId="77777777" w:rsidR="009F10E9" w:rsidRPr="00E82D65" w:rsidRDefault="009F10E9" w:rsidP="009F10E9">
            <w:pPr>
              <w:jc w:val="left"/>
              <w:rPr>
                <w:rFonts w:cs="Arial"/>
                <w:color w:val="00B050"/>
                <w:sz w:val="18"/>
                <w:szCs w:val="18"/>
              </w:rPr>
            </w:pPr>
            <w:r w:rsidRPr="00E82D65">
              <w:rPr>
                <w:rFonts w:cs="Arial"/>
                <w:color w:val="00B050"/>
                <w:sz w:val="18"/>
                <w:szCs w:val="18"/>
              </w:rPr>
              <w:t>AQ-10</w:t>
            </w:r>
          </w:p>
        </w:tc>
        <w:tc>
          <w:tcPr>
            <w:tcW w:w="1701" w:type="dxa"/>
            <w:noWrap/>
            <w:hideMark/>
          </w:tcPr>
          <w:p w14:paraId="3BA70DEF" w14:textId="77777777" w:rsidR="009F10E9" w:rsidRPr="00E82D65" w:rsidRDefault="009F10E9" w:rsidP="009F10E9">
            <w:pPr>
              <w:jc w:val="left"/>
              <w:rPr>
                <w:rFonts w:cs="Arial"/>
                <w:color w:val="00B050"/>
                <w:sz w:val="18"/>
                <w:szCs w:val="18"/>
              </w:rPr>
            </w:pPr>
            <w:r w:rsidRPr="00E82D65">
              <w:rPr>
                <w:rFonts w:cs="Arial"/>
                <w:color w:val="00B050"/>
                <w:sz w:val="18"/>
                <w:szCs w:val="18"/>
              </w:rPr>
              <w:t>35 g na ha</w:t>
            </w:r>
          </w:p>
        </w:tc>
        <w:tc>
          <w:tcPr>
            <w:tcW w:w="1735" w:type="dxa"/>
            <w:noWrap/>
            <w:hideMark/>
          </w:tcPr>
          <w:p w14:paraId="12CE5DAC" w14:textId="77777777" w:rsidR="009F10E9" w:rsidRPr="00E82D65" w:rsidRDefault="009F10E9" w:rsidP="009F10E9">
            <w:pPr>
              <w:jc w:val="left"/>
              <w:rPr>
                <w:rFonts w:cs="Arial"/>
                <w:color w:val="00B050"/>
                <w:sz w:val="18"/>
                <w:szCs w:val="18"/>
              </w:rPr>
            </w:pPr>
            <w:r w:rsidRPr="00E82D65">
              <w:rPr>
                <w:rFonts w:cs="Arial"/>
                <w:color w:val="00B050"/>
                <w:sz w:val="18"/>
                <w:szCs w:val="18"/>
              </w:rPr>
              <w:t>1</w:t>
            </w:r>
          </w:p>
        </w:tc>
        <w:tc>
          <w:tcPr>
            <w:tcW w:w="1701" w:type="dxa"/>
            <w:hideMark/>
          </w:tcPr>
          <w:p w14:paraId="11EC4CC7" w14:textId="77777777" w:rsidR="009F10E9" w:rsidRPr="00E82D65" w:rsidRDefault="009F10E9" w:rsidP="009F10E9">
            <w:pPr>
              <w:jc w:val="left"/>
              <w:rPr>
                <w:rFonts w:cs="Arial"/>
                <w:color w:val="00B050"/>
                <w:sz w:val="18"/>
                <w:szCs w:val="18"/>
              </w:rPr>
            </w:pPr>
            <w:r w:rsidRPr="00E82D65">
              <w:rPr>
                <w:rFonts w:cs="Arial"/>
                <w:color w:val="00B050"/>
                <w:sz w:val="18"/>
                <w:szCs w:val="18"/>
              </w:rPr>
              <w:t>(BBCH 52-89</w:t>
            </w:r>
            <w:r>
              <w:rPr>
                <w:rFonts w:cs="Arial"/>
                <w:color w:val="00B050"/>
                <w:sz w:val="18"/>
                <w:szCs w:val="18"/>
              </w:rPr>
              <w:t>)</w:t>
            </w:r>
          </w:p>
        </w:tc>
      </w:tr>
      <w:tr w:rsidR="009F10E9" w:rsidRPr="00E82D65" w14:paraId="6EC8B912" w14:textId="77777777" w:rsidTr="0057459C">
        <w:trPr>
          <w:trHeight w:val="453"/>
        </w:trPr>
        <w:tc>
          <w:tcPr>
            <w:tcW w:w="2473" w:type="dxa"/>
            <w:vMerge/>
            <w:hideMark/>
          </w:tcPr>
          <w:p w14:paraId="0756EDB4" w14:textId="77777777" w:rsidR="009F10E9" w:rsidRPr="00E82D65" w:rsidRDefault="009F10E9" w:rsidP="009F10E9">
            <w:pPr>
              <w:jc w:val="left"/>
              <w:rPr>
                <w:rFonts w:cs="Arial"/>
                <w:sz w:val="18"/>
                <w:szCs w:val="18"/>
              </w:rPr>
            </w:pPr>
          </w:p>
        </w:tc>
        <w:tc>
          <w:tcPr>
            <w:tcW w:w="2977" w:type="dxa"/>
            <w:vMerge/>
            <w:hideMark/>
          </w:tcPr>
          <w:p w14:paraId="2CE9C4F8" w14:textId="77777777" w:rsidR="009F10E9" w:rsidRPr="00E82D65" w:rsidRDefault="009F10E9" w:rsidP="009F10E9">
            <w:pPr>
              <w:jc w:val="left"/>
              <w:rPr>
                <w:rFonts w:cs="Arial"/>
                <w:sz w:val="18"/>
                <w:szCs w:val="18"/>
              </w:rPr>
            </w:pPr>
          </w:p>
        </w:tc>
        <w:tc>
          <w:tcPr>
            <w:tcW w:w="2449" w:type="dxa"/>
            <w:hideMark/>
          </w:tcPr>
          <w:p w14:paraId="1F3628E0" w14:textId="77777777" w:rsidR="009F10E9" w:rsidRPr="00E82D65" w:rsidRDefault="009F10E9" w:rsidP="009F10E9">
            <w:pPr>
              <w:jc w:val="left"/>
              <w:rPr>
                <w:rFonts w:cs="Arial"/>
                <w:color w:val="00B050"/>
                <w:sz w:val="18"/>
                <w:szCs w:val="18"/>
              </w:rPr>
            </w:pPr>
            <w:proofErr w:type="spellStart"/>
            <w:r w:rsidRPr="00E82D65">
              <w:rPr>
                <w:rFonts w:cs="Arial"/>
                <w:i/>
                <w:iCs/>
                <w:color w:val="00B050"/>
                <w:sz w:val="18"/>
                <w:szCs w:val="18"/>
              </w:rPr>
              <w:t>Bacillus</w:t>
            </w:r>
            <w:proofErr w:type="spellEnd"/>
            <w:r w:rsidRPr="00E82D65">
              <w:rPr>
                <w:rFonts w:cs="Arial"/>
                <w:i/>
                <w:iCs/>
                <w:color w:val="00B050"/>
                <w:sz w:val="18"/>
                <w:szCs w:val="18"/>
              </w:rPr>
              <w:t xml:space="preserve"> </w:t>
            </w:r>
            <w:proofErr w:type="spellStart"/>
            <w:r w:rsidRPr="00E82D65">
              <w:rPr>
                <w:rFonts w:cs="Arial"/>
                <w:i/>
                <w:iCs/>
                <w:color w:val="00B050"/>
                <w:sz w:val="18"/>
                <w:szCs w:val="18"/>
              </w:rPr>
              <w:t>amyloliquefaciens</w:t>
            </w:r>
            <w:proofErr w:type="spellEnd"/>
            <w:r w:rsidRPr="00E82D65">
              <w:rPr>
                <w:rFonts w:cs="Arial"/>
                <w:color w:val="00B050"/>
                <w:sz w:val="18"/>
                <w:szCs w:val="18"/>
              </w:rPr>
              <w:t xml:space="preserve"> sev FZB24</w:t>
            </w:r>
          </w:p>
        </w:tc>
        <w:tc>
          <w:tcPr>
            <w:tcW w:w="2268" w:type="dxa"/>
            <w:noWrap/>
            <w:hideMark/>
          </w:tcPr>
          <w:p w14:paraId="7BCAD77D"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Taegro</w:t>
            </w:r>
            <w:proofErr w:type="spellEnd"/>
          </w:p>
        </w:tc>
        <w:tc>
          <w:tcPr>
            <w:tcW w:w="1701" w:type="dxa"/>
            <w:noWrap/>
            <w:hideMark/>
          </w:tcPr>
          <w:p w14:paraId="2FB9C681" w14:textId="06E787C2" w:rsidR="009F10E9" w:rsidRPr="00E82D65" w:rsidRDefault="009F10E9" w:rsidP="009F10E9">
            <w:pPr>
              <w:jc w:val="left"/>
              <w:rPr>
                <w:rFonts w:cs="Arial"/>
                <w:color w:val="00B050"/>
                <w:sz w:val="18"/>
                <w:szCs w:val="18"/>
              </w:rPr>
            </w:pPr>
            <w:r w:rsidRPr="00E82D65">
              <w:rPr>
                <w:rFonts w:cs="Arial"/>
                <w:color w:val="00B050"/>
                <w:sz w:val="18"/>
                <w:szCs w:val="18"/>
              </w:rPr>
              <w:t>0,185-0,37 kg/ha</w:t>
            </w:r>
            <w:r>
              <w:rPr>
                <w:rFonts w:cs="Arial"/>
                <w:color w:val="00B050"/>
                <w:sz w:val="18"/>
                <w:szCs w:val="18"/>
              </w:rPr>
              <w:t xml:space="preserve"> (n</w:t>
            </w:r>
            <w:r w:rsidRPr="006D5398">
              <w:rPr>
                <w:rFonts w:cs="Arial"/>
                <w:color w:val="00B050"/>
                <w:sz w:val="18"/>
                <w:szCs w:val="18"/>
                <w:lang w:eastAsia="sl-SI"/>
              </w:rPr>
              <w:t xml:space="preserve">ajvišji skupni odmerek v rastni dobi </w:t>
            </w:r>
            <w:r>
              <w:rPr>
                <w:rFonts w:cs="Arial"/>
                <w:color w:val="00B050"/>
                <w:sz w:val="18"/>
                <w:szCs w:val="18"/>
                <w:lang w:eastAsia="sl-SI"/>
              </w:rPr>
              <w:t>3,7</w:t>
            </w:r>
            <w:r w:rsidRPr="006D5398">
              <w:rPr>
                <w:rFonts w:cs="Arial"/>
                <w:color w:val="00B050"/>
                <w:sz w:val="18"/>
                <w:szCs w:val="18"/>
                <w:lang w:eastAsia="sl-SI"/>
              </w:rPr>
              <w:t xml:space="preserve"> kg/ha na rastni cikel)</w:t>
            </w:r>
          </w:p>
        </w:tc>
        <w:tc>
          <w:tcPr>
            <w:tcW w:w="1735" w:type="dxa"/>
            <w:noWrap/>
            <w:hideMark/>
          </w:tcPr>
          <w:p w14:paraId="05011284" w14:textId="77777777" w:rsidR="009F10E9" w:rsidRPr="00E82D65" w:rsidRDefault="009F10E9" w:rsidP="009F10E9">
            <w:pPr>
              <w:jc w:val="left"/>
              <w:rPr>
                <w:rFonts w:cs="Arial"/>
                <w:color w:val="00B050"/>
                <w:sz w:val="18"/>
                <w:szCs w:val="18"/>
              </w:rPr>
            </w:pPr>
            <w:r w:rsidRPr="00E82D65">
              <w:rPr>
                <w:rFonts w:cs="Arial"/>
                <w:color w:val="00B050"/>
                <w:sz w:val="18"/>
                <w:szCs w:val="18"/>
              </w:rPr>
              <w:t>1</w:t>
            </w:r>
          </w:p>
        </w:tc>
        <w:tc>
          <w:tcPr>
            <w:tcW w:w="1701" w:type="dxa"/>
            <w:hideMark/>
          </w:tcPr>
          <w:p w14:paraId="153008A7"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največ </w:t>
            </w:r>
            <w:r>
              <w:rPr>
                <w:rFonts w:cs="Arial"/>
                <w:color w:val="00B050"/>
                <w:sz w:val="18"/>
                <w:szCs w:val="18"/>
              </w:rPr>
              <w:t>10-krat</w:t>
            </w:r>
            <w:r w:rsidRPr="00E82D65">
              <w:rPr>
                <w:rFonts w:cs="Arial"/>
                <w:color w:val="00B050"/>
                <w:sz w:val="18"/>
                <w:szCs w:val="18"/>
              </w:rPr>
              <w:t xml:space="preserve"> v eni rastni</w:t>
            </w:r>
          </w:p>
        </w:tc>
      </w:tr>
      <w:tr w:rsidR="009F10E9" w:rsidRPr="00E82D65" w14:paraId="69315291" w14:textId="77777777" w:rsidTr="0057459C">
        <w:trPr>
          <w:trHeight w:val="290"/>
        </w:trPr>
        <w:tc>
          <w:tcPr>
            <w:tcW w:w="2473" w:type="dxa"/>
            <w:vMerge/>
            <w:hideMark/>
          </w:tcPr>
          <w:p w14:paraId="2570CF8B" w14:textId="77777777" w:rsidR="009F10E9" w:rsidRPr="00E82D65" w:rsidRDefault="009F10E9" w:rsidP="009F10E9">
            <w:pPr>
              <w:jc w:val="left"/>
              <w:rPr>
                <w:rFonts w:cs="Arial"/>
                <w:sz w:val="18"/>
                <w:szCs w:val="18"/>
              </w:rPr>
            </w:pPr>
          </w:p>
        </w:tc>
        <w:tc>
          <w:tcPr>
            <w:tcW w:w="2977" w:type="dxa"/>
            <w:vMerge/>
            <w:hideMark/>
          </w:tcPr>
          <w:p w14:paraId="73D6BF77" w14:textId="77777777" w:rsidR="009F10E9" w:rsidRPr="00E82D65" w:rsidRDefault="009F10E9" w:rsidP="009F10E9">
            <w:pPr>
              <w:jc w:val="left"/>
              <w:rPr>
                <w:rFonts w:cs="Arial"/>
                <w:sz w:val="18"/>
                <w:szCs w:val="18"/>
              </w:rPr>
            </w:pPr>
          </w:p>
        </w:tc>
        <w:tc>
          <w:tcPr>
            <w:tcW w:w="2449" w:type="dxa"/>
            <w:hideMark/>
          </w:tcPr>
          <w:p w14:paraId="107C2C5F" w14:textId="77777777" w:rsidR="009F10E9" w:rsidRPr="00E82D65" w:rsidRDefault="009F10E9" w:rsidP="009F10E9">
            <w:pPr>
              <w:jc w:val="left"/>
              <w:rPr>
                <w:rFonts w:cs="Arial"/>
                <w:sz w:val="18"/>
                <w:szCs w:val="18"/>
              </w:rPr>
            </w:pPr>
            <w:proofErr w:type="spellStart"/>
            <w:r w:rsidRPr="00E82D65">
              <w:rPr>
                <w:rFonts w:cs="Arial"/>
                <w:sz w:val="18"/>
                <w:szCs w:val="18"/>
              </w:rPr>
              <w:t>fluksapiroksad</w:t>
            </w:r>
            <w:proofErr w:type="spellEnd"/>
            <w:r w:rsidRPr="00E82D65">
              <w:rPr>
                <w:rFonts w:cs="Arial"/>
                <w:sz w:val="18"/>
                <w:szCs w:val="18"/>
              </w:rPr>
              <w:t xml:space="preserve"> + </w:t>
            </w:r>
            <w:proofErr w:type="spellStart"/>
            <w:r w:rsidRPr="00E82D65">
              <w:rPr>
                <w:rFonts w:cs="Arial"/>
                <w:sz w:val="18"/>
                <w:szCs w:val="18"/>
              </w:rPr>
              <w:t>difenokonazol</w:t>
            </w:r>
            <w:proofErr w:type="spellEnd"/>
          </w:p>
        </w:tc>
        <w:tc>
          <w:tcPr>
            <w:tcW w:w="2268" w:type="dxa"/>
            <w:noWrap/>
            <w:hideMark/>
          </w:tcPr>
          <w:p w14:paraId="06BF00F9" w14:textId="77777777" w:rsidR="009F10E9" w:rsidRPr="00E82D65" w:rsidRDefault="009F10E9" w:rsidP="009F10E9">
            <w:pPr>
              <w:jc w:val="left"/>
              <w:rPr>
                <w:rFonts w:cs="Arial"/>
                <w:sz w:val="18"/>
                <w:szCs w:val="18"/>
              </w:rPr>
            </w:pPr>
            <w:proofErr w:type="spellStart"/>
            <w:r w:rsidRPr="00E82D65">
              <w:rPr>
                <w:rFonts w:cs="Arial"/>
                <w:sz w:val="18"/>
                <w:szCs w:val="18"/>
              </w:rPr>
              <w:t>Sercadis</w:t>
            </w:r>
            <w:proofErr w:type="spellEnd"/>
            <w:r w:rsidRPr="00E82D65">
              <w:rPr>
                <w:rFonts w:cs="Arial"/>
                <w:sz w:val="18"/>
                <w:szCs w:val="18"/>
              </w:rPr>
              <w:t xml:space="preserve"> plus</w:t>
            </w:r>
          </w:p>
        </w:tc>
        <w:tc>
          <w:tcPr>
            <w:tcW w:w="1701" w:type="dxa"/>
            <w:noWrap/>
            <w:hideMark/>
          </w:tcPr>
          <w:p w14:paraId="6894F65E" w14:textId="77777777" w:rsidR="009F10E9" w:rsidRPr="00E82D65" w:rsidRDefault="009F10E9" w:rsidP="009F10E9">
            <w:pPr>
              <w:jc w:val="left"/>
              <w:rPr>
                <w:rFonts w:cs="Arial"/>
                <w:sz w:val="18"/>
                <w:szCs w:val="18"/>
              </w:rPr>
            </w:pPr>
            <w:r w:rsidRPr="00E82D65">
              <w:rPr>
                <w:rFonts w:cs="Arial"/>
                <w:sz w:val="18"/>
                <w:szCs w:val="18"/>
              </w:rPr>
              <w:t>0,6 L/ha</w:t>
            </w:r>
          </w:p>
        </w:tc>
        <w:tc>
          <w:tcPr>
            <w:tcW w:w="1735" w:type="dxa"/>
            <w:noWrap/>
            <w:hideMark/>
          </w:tcPr>
          <w:p w14:paraId="35BC70E8"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19443852" w14:textId="77777777" w:rsidR="009F10E9" w:rsidRPr="00E82D65" w:rsidRDefault="009F10E9" w:rsidP="009F10E9">
            <w:pPr>
              <w:jc w:val="left"/>
              <w:rPr>
                <w:rFonts w:cs="Arial"/>
                <w:sz w:val="18"/>
                <w:szCs w:val="18"/>
              </w:rPr>
            </w:pPr>
            <w:r w:rsidRPr="00E82D65">
              <w:rPr>
                <w:rFonts w:cs="Arial"/>
                <w:sz w:val="18"/>
                <w:szCs w:val="18"/>
              </w:rPr>
              <w:t xml:space="preserve">največ </w:t>
            </w:r>
            <w:r>
              <w:rPr>
                <w:rFonts w:cs="Arial"/>
                <w:sz w:val="18"/>
                <w:szCs w:val="18"/>
              </w:rPr>
              <w:t>3 krat</w:t>
            </w:r>
          </w:p>
        </w:tc>
      </w:tr>
      <w:tr w:rsidR="009F10E9" w:rsidRPr="00E82D65" w14:paraId="2CE2C3AC" w14:textId="77777777" w:rsidTr="0057459C">
        <w:trPr>
          <w:trHeight w:val="296"/>
        </w:trPr>
        <w:tc>
          <w:tcPr>
            <w:tcW w:w="2473" w:type="dxa"/>
            <w:vMerge/>
            <w:hideMark/>
          </w:tcPr>
          <w:p w14:paraId="24396808" w14:textId="77777777" w:rsidR="009F10E9" w:rsidRPr="00E82D65" w:rsidRDefault="009F10E9" w:rsidP="009F10E9">
            <w:pPr>
              <w:jc w:val="left"/>
              <w:rPr>
                <w:rFonts w:cs="Arial"/>
                <w:sz w:val="18"/>
                <w:szCs w:val="18"/>
              </w:rPr>
            </w:pPr>
          </w:p>
        </w:tc>
        <w:tc>
          <w:tcPr>
            <w:tcW w:w="2977" w:type="dxa"/>
            <w:vMerge/>
            <w:hideMark/>
          </w:tcPr>
          <w:p w14:paraId="4958CF33" w14:textId="77777777" w:rsidR="009F10E9" w:rsidRPr="00E82D65" w:rsidRDefault="009F10E9" w:rsidP="009F10E9">
            <w:pPr>
              <w:jc w:val="left"/>
              <w:rPr>
                <w:rFonts w:cs="Arial"/>
                <w:sz w:val="18"/>
                <w:szCs w:val="18"/>
              </w:rPr>
            </w:pPr>
          </w:p>
        </w:tc>
        <w:tc>
          <w:tcPr>
            <w:tcW w:w="2449" w:type="dxa"/>
            <w:hideMark/>
          </w:tcPr>
          <w:p w14:paraId="6F11BEA0" w14:textId="77777777" w:rsidR="009F10E9" w:rsidRPr="00E82D65" w:rsidRDefault="009F10E9" w:rsidP="009F10E9">
            <w:pPr>
              <w:jc w:val="left"/>
              <w:rPr>
                <w:rFonts w:cs="Arial"/>
                <w:color w:val="00B050"/>
                <w:sz w:val="18"/>
                <w:szCs w:val="18"/>
              </w:rPr>
            </w:pPr>
            <w:r w:rsidRPr="00E82D65">
              <w:rPr>
                <w:rFonts w:cs="Arial"/>
                <w:color w:val="00B050"/>
                <w:sz w:val="18"/>
                <w:szCs w:val="18"/>
              </w:rPr>
              <w:t>kalijev hidrogen karbonat</w:t>
            </w:r>
          </w:p>
        </w:tc>
        <w:tc>
          <w:tcPr>
            <w:tcW w:w="2268" w:type="dxa"/>
            <w:noWrap/>
            <w:hideMark/>
          </w:tcPr>
          <w:p w14:paraId="16CAFDEF"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Karbicure</w:t>
            </w:r>
            <w:proofErr w:type="spellEnd"/>
          </w:p>
        </w:tc>
        <w:tc>
          <w:tcPr>
            <w:tcW w:w="1701" w:type="dxa"/>
            <w:noWrap/>
            <w:hideMark/>
          </w:tcPr>
          <w:p w14:paraId="047C6C68" w14:textId="77777777" w:rsidR="009F10E9" w:rsidRPr="00E82D65" w:rsidRDefault="009F10E9" w:rsidP="009F10E9">
            <w:pPr>
              <w:jc w:val="left"/>
              <w:rPr>
                <w:rFonts w:cs="Arial"/>
                <w:color w:val="00B050"/>
                <w:sz w:val="18"/>
                <w:szCs w:val="18"/>
              </w:rPr>
            </w:pPr>
            <w:r w:rsidRPr="00E82D65">
              <w:rPr>
                <w:rFonts w:cs="Arial"/>
                <w:color w:val="00B050"/>
                <w:sz w:val="18"/>
                <w:szCs w:val="18"/>
              </w:rPr>
              <w:t>3 kg/ha</w:t>
            </w:r>
          </w:p>
        </w:tc>
        <w:tc>
          <w:tcPr>
            <w:tcW w:w="1735" w:type="dxa"/>
            <w:noWrap/>
            <w:hideMark/>
          </w:tcPr>
          <w:p w14:paraId="34577633" w14:textId="77777777" w:rsidR="009F10E9" w:rsidRPr="00E82D65" w:rsidRDefault="009F10E9" w:rsidP="009F10E9">
            <w:pPr>
              <w:jc w:val="left"/>
              <w:rPr>
                <w:rFonts w:cs="Arial"/>
                <w:color w:val="00B050"/>
                <w:sz w:val="18"/>
                <w:szCs w:val="18"/>
              </w:rPr>
            </w:pPr>
            <w:r w:rsidRPr="00E82D65">
              <w:rPr>
                <w:rFonts w:cs="Arial"/>
                <w:color w:val="00B050"/>
                <w:sz w:val="18"/>
                <w:szCs w:val="18"/>
              </w:rPr>
              <w:t>1</w:t>
            </w:r>
          </w:p>
        </w:tc>
        <w:tc>
          <w:tcPr>
            <w:tcW w:w="1701" w:type="dxa"/>
            <w:hideMark/>
          </w:tcPr>
          <w:p w14:paraId="1A5E40A5" w14:textId="77777777" w:rsidR="009F10E9" w:rsidRPr="00E82D65" w:rsidRDefault="009F10E9" w:rsidP="009F10E9">
            <w:pPr>
              <w:jc w:val="left"/>
              <w:rPr>
                <w:rFonts w:cs="Arial"/>
                <w:color w:val="00B050"/>
                <w:sz w:val="18"/>
                <w:szCs w:val="18"/>
              </w:rPr>
            </w:pPr>
            <w:r w:rsidRPr="00E82D65">
              <w:rPr>
                <w:rFonts w:cs="Arial"/>
                <w:color w:val="00B050"/>
                <w:sz w:val="18"/>
                <w:szCs w:val="18"/>
              </w:rPr>
              <w:t>največ 8</w:t>
            </w:r>
            <w:r>
              <w:rPr>
                <w:rFonts w:cs="Arial"/>
                <w:color w:val="00B050"/>
                <w:sz w:val="18"/>
                <w:szCs w:val="18"/>
              </w:rPr>
              <w:t xml:space="preserve"> </w:t>
            </w:r>
            <w:r w:rsidRPr="00E82D65">
              <w:rPr>
                <w:rFonts w:cs="Arial"/>
                <w:color w:val="00B050"/>
                <w:sz w:val="18"/>
                <w:szCs w:val="18"/>
              </w:rPr>
              <w:t>krat</w:t>
            </w:r>
          </w:p>
        </w:tc>
      </w:tr>
      <w:tr w:rsidR="009F10E9" w:rsidRPr="00E82D65" w14:paraId="6DEB7669" w14:textId="77777777" w:rsidTr="0057459C">
        <w:trPr>
          <w:trHeight w:val="250"/>
        </w:trPr>
        <w:tc>
          <w:tcPr>
            <w:tcW w:w="2473" w:type="dxa"/>
            <w:vMerge/>
            <w:hideMark/>
          </w:tcPr>
          <w:p w14:paraId="12796D23" w14:textId="77777777" w:rsidR="009F10E9" w:rsidRPr="00E82D65" w:rsidRDefault="009F10E9" w:rsidP="009F10E9">
            <w:pPr>
              <w:jc w:val="left"/>
              <w:rPr>
                <w:rFonts w:cs="Arial"/>
                <w:sz w:val="18"/>
                <w:szCs w:val="18"/>
              </w:rPr>
            </w:pPr>
          </w:p>
        </w:tc>
        <w:tc>
          <w:tcPr>
            <w:tcW w:w="2977" w:type="dxa"/>
            <w:vMerge/>
            <w:hideMark/>
          </w:tcPr>
          <w:p w14:paraId="575C8E69" w14:textId="77777777" w:rsidR="009F10E9" w:rsidRPr="00E82D65" w:rsidRDefault="009F10E9" w:rsidP="009F10E9">
            <w:pPr>
              <w:jc w:val="left"/>
              <w:rPr>
                <w:rFonts w:cs="Arial"/>
                <w:sz w:val="18"/>
                <w:szCs w:val="18"/>
              </w:rPr>
            </w:pPr>
          </w:p>
        </w:tc>
        <w:tc>
          <w:tcPr>
            <w:tcW w:w="2449" w:type="dxa"/>
            <w:vMerge w:val="restart"/>
            <w:hideMark/>
          </w:tcPr>
          <w:p w14:paraId="14D042EA" w14:textId="77777777" w:rsidR="009F10E9" w:rsidRPr="00E82D65" w:rsidRDefault="009F10E9" w:rsidP="009F10E9">
            <w:pPr>
              <w:jc w:val="left"/>
              <w:rPr>
                <w:rFonts w:cs="Arial"/>
                <w:color w:val="00B050"/>
                <w:sz w:val="18"/>
                <w:szCs w:val="18"/>
              </w:rPr>
            </w:pPr>
            <w:r w:rsidRPr="00E82D65">
              <w:rPr>
                <w:rFonts w:cs="Arial"/>
                <w:color w:val="00B050"/>
                <w:sz w:val="18"/>
                <w:szCs w:val="18"/>
              </w:rPr>
              <w:t>žveplo</w:t>
            </w:r>
          </w:p>
        </w:tc>
        <w:tc>
          <w:tcPr>
            <w:tcW w:w="2268" w:type="dxa"/>
            <w:noWrap/>
            <w:hideMark/>
          </w:tcPr>
          <w:p w14:paraId="14A3CCA6"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Biotip </w:t>
            </w:r>
            <w:proofErr w:type="spellStart"/>
            <w:r w:rsidRPr="00E82D65">
              <w:rPr>
                <w:rFonts w:cs="Arial"/>
                <w:color w:val="00B050"/>
                <w:sz w:val="18"/>
                <w:szCs w:val="18"/>
              </w:rPr>
              <w:t>sulfo</w:t>
            </w:r>
            <w:proofErr w:type="spellEnd"/>
            <w:r w:rsidRPr="00E82D65">
              <w:rPr>
                <w:rFonts w:cs="Arial"/>
                <w:color w:val="00B050"/>
                <w:sz w:val="18"/>
                <w:szCs w:val="18"/>
              </w:rPr>
              <w:t xml:space="preserve"> 800 SC</w:t>
            </w:r>
          </w:p>
        </w:tc>
        <w:tc>
          <w:tcPr>
            <w:tcW w:w="1701" w:type="dxa"/>
            <w:noWrap/>
            <w:hideMark/>
          </w:tcPr>
          <w:p w14:paraId="6AEEB446"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5- 7,5 L/ha </w:t>
            </w:r>
          </w:p>
        </w:tc>
        <w:tc>
          <w:tcPr>
            <w:tcW w:w="1735" w:type="dxa"/>
            <w:noWrap/>
            <w:hideMark/>
          </w:tcPr>
          <w:p w14:paraId="6286D591"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69BC0A7E" w14:textId="77777777" w:rsidR="009F10E9" w:rsidRPr="00E82D65" w:rsidRDefault="009F10E9" w:rsidP="009F10E9">
            <w:pPr>
              <w:jc w:val="left"/>
              <w:rPr>
                <w:rFonts w:cs="Arial"/>
                <w:color w:val="00B050"/>
                <w:sz w:val="18"/>
                <w:szCs w:val="18"/>
              </w:rPr>
            </w:pPr>
            <w:r w:rsidRPr="00E82D65">
              <w:rPr>
                <w:rFonts w:cs="Arial"/>
                <w:color w:val="00B050"/>
                <w:sz w:val="18"/>
                <w:szCs w:val="18"/>
              </w:rPr>
              <w:t>(BBCH 10-89).</w:t>
            </w:r>
          </w:p>
        </w:tc>
      </w:tr>
      <w:tr w:rsidR="009F10E9" w:rsidRPr="00E82D65" w14:paraId="783A3E4D" w14:textId="77777777" w:rsidTr="0057459C">
        <w:trPr>
          <w:trHeight w:val="349"/>
        </w:trPr>
        <w:tc>
          <w:tcPr>
            <w:tcW w:w="2473" w:type="dxa"/>
            <w:vMerge/>
            <w:hideMark/>
          </w:tcPr>
          <w:p w14:paraId="7D2A96E6" w14:textId="77777777" w:rsidR="009F10E9" w:rsidRPr="00E82D65" w:rsidRDefault="009F10E9" w:rsidP="009F10E9">
            <w:pPr>
              <w:jc w:val="left"/>
              <w:rPr>
                <w:rFonts w:cs="Arial"/>
                <w:sz w:val="18"/>
                <w:szCs w:val="18"/>
              </w:rPr>
            </w:pPr>
          </w:p>
        </w:tc>
        <w:tc>
          <w:tcPr>
            <w:tcW w:w="2977" w:type="dxa"/>
            <w:vMerge/>
            <w:hideMark/>
          </w:tcPr>
          <w:p w14:paraId="65EBE007" w14:textId="77777777" w:rsidR="009F10E9" w:rsidRPr="00E82D65" w:rsidRDefault="009F10E9" w:rsidP="009F10E9">
            <w:pPr>
              <w:jc w:val="left"/>
              <w:rPr>
                <w:rFonts w:cs="Arial"/>
                <w:sz w:val="18"/>
                <w:szCs w:val="18"/>
              </w:rPr>
            </w:pPr>
          </w:p>
        </w:tc>
        <w:tc>
          <w:tcPr>
            <w:tcW w:w="2449" w:type="dxa"/>
            <w:vMerge/>
            <w:hideMark/>
          </w:tcPr>
          <w:p w14:paraId="24FE4ABB" w14:textId="77777777" w:rsidR="009F10E9" w:rsidRPr="00E82D65" w:rsidRDefault="009F10E9" w:rsidP="009F10E9">
            <w:pPr>
              <w:jc w:val="left"/>
              <w:rPr>
                <w:rFonts w:cs="Arial"/>
                <w:color w:val="00B050"/>
                <w:sz w:val="18"/>
                <w:szCs w:val="18"/>
              </w:rPr>
            </w:pPr>
          </w:p>
        </w:tc>
        <w:tc>
          <w:tcPr>
            <w:tcW w:w="2268" w:type="dxa"/>
            <w:noWrap/>
            <w:hideMark/>
          </w:tcPr>
          <w:p w14:paraId="4A85A7C6"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Cosan</w:t>
            </w:r>
            <w:proofErr w:type="spellEnd"/>
          </w:p>
        </w:tc>
        <w:tc>
          <w:tcPr>
            <w:tcW w:w="1701" w:type="dxa"/>
            <w:noWrap/>
            <w:hideMark/>
          </w:tcPr>
          <w:p w14:paraId="0482277B"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10315747"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4FEDFE1B" w14:textId="77777777" w:rsidR="009F10E9" w:rsidRPr="00E82D65" w:rsidRDefault="009F10E9" w:rsidP="009F10E9">
            <w:pPr>
              <w:jc w:val="left"/>
              <w:rPr>
                <w:rFonts w:cs="Arial"/>
                <w:color w:val="00B050"/>
                <w:sz w:val="18"/>
                <w:szCs w:val="18"/>
              </w:rPr>
            </w:pPr>
            <w:r w:rsidRPr="00E82D65">
              <w:rPr>
                <w:rFonts w:cs="Arial"/>
                <w:color w:val="00B050"/>
                <w:sz w:val="18"/>
                <w:szCs w:val="18"/>
              </w:rPr>
              <w:t>največ 6 krat v eni rastni dobi</w:t>
            </w:r>
          </w:p>
        </w:tc>
      </w:tr>
      <w:tr w:rsidR="009F10E9" w:rsidRPr="00E82D65" w14:paraId="5C00CE8B" w14:textId="77777777" w:rsidTr="0057459C">
        <w:trPr>
          <w:trHeight w:val="354"/>
        </w:trPr>
        <w:tc>
          <w:tcPr>
            <w:tcW w:w="2473" w:type="dxa"/>
            <w:vMerge/>
            <w:hideMark/>
          </w:tcPr>
          <w:p w14:paraId="6D7510C6" w14:textId="77777777" w:rsidR="009F10E9" w:rsidRPr="00E82D65" w:rsidRDefault="009F10E9" w:rsidP="009F10E9">
            <w:pPr>
              <w:jc w:val="left"/>
              <w:rPr>
                <w:rFonts w:cs="Arial"/>
                <w:sz w:val="18"/>
                <w:szCs w:val="18"/>
              </w:rPr>
            </w:pPr>
          </w:p>
        </w:tc>
        <w:tc>
          <w:tcPr>
            <w:tcW w:w="2977" w:type="dxa"/>
            <w:vMerge/>
            <w:hideMark/>
          </w:tcPr>
          <w:p w14:paraId="3F115F0F" w14:textId="77777777" w:rsidR="009F10E9" w:rsidRPr="00E82D65" w:rsidRDefault="009F10E9" w:rsidP="009F10E9">
            <w:pPr>
              <w:jc w:val="left"/>
              <w:rPr>
                <w:rFonts w:cs="Arial"/>
                <w:sz w:val="18"/>
                <w:szCs w:val="18"/>
              </w:rPr>
            </w:pPr>
          </w:p>
        </w:tc>
        <w:tc>
          <w:tcPr>
            <w:tcW w:w="2449" w:type="dxa"/>
            <w:vMerge/>
            <w:hideMark/>
          </w:tcPr>
          <w:p w14:paraId="1878A848" w14:textId="77777777" w:rsidR="009F10E9" w:rsidRPr="00E82D65" w:rsidRDefault="009F10E9" w:rsidP="009F10E9">
            <w:pPr>
              <w:jc w:val="left"/>
              <w:rPr>
                <w:rFonts w:cs="Arial"/>
                <w:color w:val="00B050"/>
                <w:sz w:val="18"/>
                <w:szCs w:val="18"/>
              </w:rPr>
            </w:pPr>
          </w:p>
        </w:tc>
        <w:tc>
          <w:tcPr>
            <w:tcW w:w="2268" w:type="dxa"/>
            <w:noWrap/>
            <w:hideMark/>
          </w:tcPr>
          <w:p w14:paraId="67DC7FDC" w14:textId="77777777" w:rsidR="009F10E9" w:rsidRPr="00E82D65" w:rsidRDefault="009F10E9" w:rsidP="009F10E9">
            <w:pPr>
              <w:jc w:val="left"/>
              <w:rPr>
                <w:rFonts w:cs="Arial"/>
                <w:color w:val="00B050"/>
                <w:sz w:val="18"/>
                <w:szCs w:val="18"/>
              </w:rPr>
            </w:pPr>
            <w:r w:rsidRPr="00E82D65">
              <w:rPr>
                <w:rFonts w:cs="Arial"/>
                <w:color w:val="00B050"/>
                <w:sz w:val="18"/>
                <w:szCs w:val="18"/>
              </w:rPr>
              <w:t>Kumulus DF</w:t>
            </w:r>
          </w:p>
        </w:tc>
        <w:tc>
          <w:tcPr>
            <w:tcW w:w="1701" w:type="dxa"/>
            <w:noWrap/>
            <w:hideMark/>
          </w:tcPr>
          <w:p w14:paraId="1122137C"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5-7,5 kg/ha </w:t>
            </w:r>
          </w:p>
        </w:tc>
        <w:tc>
          <w:tcPr>
            <w:tcW w:w="1735" w:type="dxa"/>
            <w:noWrap/>
            <w:hideMark/>
          </w:tcPr>
          <w:p w14:paraId="6352397C"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64744826" w14:textId="77777777" w:rsidR="009F10E9" w:rsidRPr="00E82D65" w:rsidRDefault="009F10E9" w:rsidP="009F10E9">
            <w:pPr>
              <w:jc w:val="left"/>
              <w:rPr>
                <w:rFonts w:cs="Arial"/>
                <w:color w:val="00B050"/>
                <w:sz w:val="18"/>
                <w:szCs w:val="18"/>
              </w:rPr>
            </w:pPr>
            <w:r w:rsidRPr="00E82D65">
              <w:rPr>
                <w:rFonts w:cs="Arial"/>
                <w:color w:val="00B050"/>
                <w:sz w:val="18"/>
                <w:szCs w:val="18"/>
              </w:rPr>
              <w:t>največ 14 krat v eni rastni dobi</w:t>
            </w:r>
          </w:p>
        </w:tc>
      </w:tr>
      <w:tr w:rsidR="009F10E9" w:rsidRPr="00E82D65" w14:paraId="02530FFD" w14:textId="77777777" w:rsidTr="0057459C">
        <w:trPr>
          <w:trHeight w:val="217"/>
        </w:trPr>
        <w:tc>
          <w:tcPr>
            <w:tcW w:w="2473" w:type="dxa"/>
            <w:vMerge/>
            <w:hideMark/>
          </w:tcPr>
          <w:p w14:paraId="26008430" w14:textId="77777777" w:rsidR="009F10E9" w:rsidRPr="00E82D65" w:rsidRDefault="009F10E9" w:rsidP="009F10E9">
            <w:pPr>
              <w:jc w:val="left"/>
              <w:rPr>
                <w:rFonts w:cs="Arial"/>
                <w:sz w:val="18"/>
                <w:szCs w:val="18"/>
              </w:rPr>
            </w:pPr>
          </w:p>
        </w:tc>
        <w:tc>
          <w:tcPr>
            <w:tcW w:w="2977" w:type="dxa"/>
            <w:vMerge/>
            <w:hideMark/>
          </w:tcPr>
          <w:p w14:paraId="7CDBE92B" w14:textId="77777777" w:rsidR="009F10E9" w:rsidRPr="00E82D65" w:rsidRDefault="009F10E9" w:rsidP="009F10E9">
            <w:pPr>
              <w:jc w:val="left"/>
              <w:rPr>
                <w:rFonts w:cs="Arial"/>
                <w:sz w:val="18"/>
                <w:szCs w:val="18"/>
              </w:rPr>
            </w:pPr>
          </w:p>
        </w:tc>
        <w:tc>
          <w:tcPr>
            <w:tcW w:w="2449" w:type="dxa"/>
            <w:vMerge/>
            <w:hideMark/>
          </w:tcPr>
          <w:p w14:paraId="1B8D1E9E" w14:textId="77777777" w:rsidR="009F10E9" w:rsidRPr="00E82D65" w:rsidRDefault="009F10E9" w:rsidP="009F10E9">
            <w:pPr>
              <w:jc w:val="left"/>
              <w:rPr>
                <w:rFonts w:cs="Arial"/>
                <w:color w:val="00B050"/>
                <w:sz w:val="18"/>
                <w:szCs w:val="18"/>
              </w:rPr>
            </w:pPr>
          </w:p>
        </w:tc>
        <w:tc>
          <w:tcPr>
            <w:tcW w:w="2268" w:type="dxa"/>
            <w:noWrap/>
            <w:hideMark/>
          </w:tcPr>
          <w:p w14:paraId="0FDC60F4"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Microthiol</w:t>
            </w:r>
            <w:proofErr w:type="spellEnd"/>
            <w:r w:rsidRPr="00E82D65">
              <w:rPr>
                <w:rFonts w:cs="Arial"/>
                <w:color w:val="00B050"/>
                <w:sz w:val="18"/>
                <w:szCs w:val="18"/>
              </w:rPr>
              <w:t xml:space="preserve"> </w:t>
            </w:r>
            <w:proofErr w:type="spellStart"/>
            <w:r w:rsidRPr="00E82D65">
              <w:rPr>
                <w:rFonts w:cs="Arial"/>
                <w:color w:val="00B050"/>
                <w:sz w:val="18"/>
                <w:szCs w:val="18"/>
              </w:rPr>
              <w:t>disperss</w:t>
            </w:r>
            <w:proofErr w:type="spellEnd"/>
          </w:p>
        </w:tc>
        <w:tc>
          <w:tcPr>
            <w:tcW w:w="1701" w:type="dxa"/>
            <w:noWrap/>
            <w:hideMark/>
          </w:tcPr>
          <w:p w14:paraId="1480240B"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5-7,5 kg/ha </w:t>
            </w:r>
          </w:p>
        </w:tc>
        <w:tc>
          <w:tcPr>
            <w:tcW w:w="1735" w:type="dxa"/>
            <w:noWrap/>
            <w:hideMark/>
          </w:tcPr>
          <w:p w14:paraId="12F384B4"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val="restart"/>
            <w:hideMark/>
          </w:tcPr>
          <w:p w14:paraId="1B70B91E" w14:textId="77777777" w:rsidR="009F10E9" w:rsidRPr="00E82D65" w:rsidRDefault="009F10E9" w:rsidP="009F10E9">
            <w:pPr>
              <w:jc w:val="left"/>
              <w:rPr>
                <w:rFonts w:cs="Arial"/>
                <w:color w:val="00B050"/>
                <w:sz w:val="18"/>
                <w:szCs w:val="18"/>
              </w:rPr>
            </w:pPr>
            <w:r w:rsidRPr="00E82D65">
              <w:rPr>
                <w:rFonts w:cs="Arial"/>
                <w:color w:val="00B050"/>
                <w:sz w:val="18"/>
                <w:szCs w:val="18"/>
              </w:rPr>
              <w:t>največ 6 krat v eni rastni dobi</w:t>
            </w:r>
          </w:p>
          <w:p w14:paraId="2336A48A" w14:textId="4D98970E" w:rsidR="009F10E9" w:rsidRPr="00E82D65" w:rsidRDefault="009F10E9" w:rsidP="009F10E9">
            <w:pPr>
              <w:jc w:val="left"/>
              <w:rPr>
                <w:rFonts w:cs="Arial"/>
                <w:color w:val="00B050"/>
                <w:sz w:val="18"/>
                <w:szCs w:val="18"/>
              </w:rPr>
            </w:pPr>
          </w:p>
        </w:tc>
      </w:tr>
      <w:tr w:rsidR="009F10E9" w:rsidRPr="00E82D65" w14:paraId="03A5B10E" w14:textId="77777777" w:rsidTr="0057459C">
        <w:trPr>
          <w:trHeight w:val="250"/>
        </w:trPr>
        <w:tc>
          <w:tcPr>
            <w:tcW w:w="2473" w:type="dxa"/>
            <w:vMerge/>
            <w:hideMark/>
          </w:tcPr>
          <w:p w14:paraId="479905D2" w14:textId="77777777" w:rsidR="009F10E9" w:rsidRPr="00E82D65" w:rsidRDefault="009F10E9" w:rsidP="009F10E9">
            <w:pPr>
              <w:jc w:val="left"/>
              <w:rPr>
                <w:rFonts w:cs="Arial"/>
                <w:sz w:val="18"/>
                <w:szCs w:val="18"/>
              </w:rPr>
            </w:pPr>
          </w:p>
        </w:tc>
        <w:tc>
          <w:tcPr>
            <w:tcW w:w="2977" w:type="dxa"/>
            <w:vMerge/>
            <w:hideMark/>
          </w:tcPr>
          <w:p w14:paraId="548129DF" w14:textId="77777777" w:rsidR="009F10E9" w:rsidRPr="00E82D65" w:rsidRDefault="009F10E9" w:rsidP="009F10E9">
            <w:pPr>
              <w:jc w:val="left"/>
              <w:rPr>
                <w:rFonts w:cs="Arial"/>
                <w:sz w:val="18"/>
                <w:szCs w:val="18"/>
              </w:rPr>
            </w:pPr>
          </w:p>
        </w:tc>
        <w:tc>
          <w:tcPr>
            <w:tcW w:w="2449" w:type="dxa"/>
            <w:vMerge/>
            <w:hideMark/>
          </w:tcPr>
          <w:p w14:paraId="7A304605" w14:textId="77777777" w:rsidR="009F10E9" w:rsidRPr="00E82D65" w:rsidRDefault="009F10E9" w:rsidP="009F10E9">
            <w:pPr>
              <w:jc w:val="left"/>
              <w:rPr>
                <w:rFonts w:cs="Arial"/>
                <w:color w:val="00B050"/>
                <w:sz w:val="18"/>
                <w:szCs w:val="18"/>
              </w:rPr>
            </w:pPr>
          </w:p>
        </w:tc>
        <w:tc>
          <w:tcPr>
            <w:tcW w:w="2268" w:type="dxa"/>
            <w:noWrap/>
            <w:hideMark/>
          </w:tcPr>
          <w:p w14:paraId="28FB313E"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Microthiol</w:t>
            </w:r>
            <w:proofErr w:type="spellEnd"/>
            <w:r w:rsidRPr="00E82D65">
              <w:rPr>
                <w:rFonts w:cs="Arial"/>
                <w:color w:val="00B050"/>
                <w:sz w:val="18"/>
                <w:szCs w:val="18"/>
              </w:rPr>
              <w:t xml:space="preserve"> </w:t>
            </w:r>
            <w:proofErr w:type="spellStart"/>
            <w:r w:rsidRPr="00E82D65">
              <w:rPr>
                <w:rFonts w:cs="Arial"/>
                <w:color w:val="00B050"/>
                <w:sz w:val="18"/>
                <w:szCs w:val="18"/>
              </w:rPr>
              <w:t>special</w:t>
            </w:r>
            <w:proofErr w:type="spellEnd"/>
          </w:p>
        </w:tc>
        <w:tc>
          <w:tcPr>
            <w:tcW w:w="1701" w:type="dxa"/>
            <w:noWrap/>
            <w:hideMark/>
          </w:tcPr>
          <w:p w14:paraId="479CE214"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6899E8D6"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73865632" w14:textId="7D14A0FB" w:rsidR="009F10E9" w:rsidRPr="00E82D65" w:rsidRDefault="009F10E9" w:rsidP="009F10E9">
            <w:pPr>
              <w:jc w:val="left"/>
              <w:rPr>
                <w:rFonts w:cs="Arial"/>
                <w:color w:val="00B050"/>
                <w:sz w:val="18"/>
                <w:szCs w:val="18"/>
              </w:rPr>
            </w:pPr>
          </w:p>
        </w:tc>
      </w:tr>
      <w:tr w:rsidR="009F10E9" w:rsidRPr="00E82D65" w14:paraId="7E5E69F5" w14:textId="77777777" w:rsidTr="0057459C">
        <w:trPr>
          <w:trHeight w:val="295"/>
        </w:trPr>
        <w:tc>
          <w:tcPr>
            <w:tcW w:w="2473" w:type="dxa"/>
            <w:vMerge/>
            <w:hideMark/>
          </w:tcPr>
          <w:p w14:paraId="0686275A" w14:textId="77777777" w:rsidR="009F10E9" w:rsidRPr="00E82D65" w:rsidRDefault="009F10E9" w:rsidP="009F10E9">
            <w:pPr>
              <w:jc w:val="left"/>
              <w:rPr>
                <w:rFonts w:cs="Arial"/>
                <w:sz w:val="18"/>
                <w:szCs w:val="18"/>
              </w:rPr>
            </w:pPr>
          </w:p>
        </w:tc>
        <w:tc>
          <w:tcPr>
            <w:tcW w:w="2977" w:type="dxa"/>
            <w:vMerge/>
            <w:hideMark/>
          </w:tcPr>
          <w:p w14:paraId="63A06330" w14:textId="77777777" w:rsidR="009F10E9" w:rsidRPr="00E82D65" w:rsidRDefault="009F10E9" w:rsidP="009F10E9">
            <w:pPr>
              <w:jc w:val="left"/>
              <w:rPr>
                <w:rFonts w:cs="Arial"/>
                <w:sz w:val="18"/>
                <w:szCs w:val="18"/>
              </w:rPr>
            </w:pPr>
          </w:p>
        </w:tc>
        <w:tc>
          <w:tcPr>
            <w:tcW w:w="2449" w:type="dxa"/>
            <w:vMerge/>
            <w:hideMark/>
          </w:tcPr>
          <w:p w14:paraId="1B0A0AD2" w14:textId="77777777" w:rsidR="009F10E9" w:rsidRPr="00E82D65" w:rsidRDefault="009F10E9" w:rsidP="009F10E9">
            <w:pPr>
              <w:jc w:val="left"/>
              <w:rPr>
                <w:rFonts w:cs="Arial"/>
                <w:color w:val="00B050"/>
                <w:sz w:val="18"/>
                <w:szCs w:val="18"/>
              </w:rPr>
            </w:pPr>
          </w:p>
        </w:tc>
        <w:tc>
          <w:tcPr>
            <w:tcW w:w="2268" w:type="dxa"/>
            <w:noWrap/>
            <w:hideMark/>
          </w:tcPr>
          <w:p w14:paraId="6B4DE0B8"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Pepelin</w:t>
            </w:r>
            <w:proofErr w:type="spellEnd"/>
            <w:r w:rsidRPr="00E82D65">
              <w:rPr>
                <w:rFonts w:cs="Arial"/>
                <w:color w:val="00B050"/>
                <w:sz w:val="18"/>
                <w:szCs w:val="18"/>
              </w:rPr>
              <w:t xml:space="preserve"> WG</w:t>
            </w:r>
          </w:p>
        </w:tc>
        <w:tc>
          <w:tcPr>
            <w:tcW w:w="1701" w:type="dxa"/>
            <w:noWrap/>
            <w:hideMark/>
          </w:tcPr>
          <w:p w14:paraId="25B2E928"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5BA7762D"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426D8399" w14:textId="7EC28BDE" w:rsidR="009F10E9" w:rsidRPr="00E82D65" w:rsidRDefault="009F10E9" w:rsidP="009F10E9">
            <w:pPr>
              <w:jc w:val="left"/>
              <w:rPr>
                <w:rFonts w:cs="Arial"/>
                <w:color w:val="00B050"/>
                <w:sz w:val="18"/>
                <w:szCs w:val="18"/>
              </w:rPr>
            </w:pPr>
          </w:p>
        </w:tc>
      </w:tr>
      <w:tr w:rsidR="009F10E9" w:rsidRPr="00E82D65" w14:paraId="167D8337" w14:textId="77777777" w:rsidTr="0057459C">
        <w:trPr>
          <w:trHeight w:val="271"/>
        </w:trPr>
        <w:tc>
          <w:tcPr>
            <w:tcW w:w="2473" w:type="dxa"/>
            <w:vMerge/>
            <w:hideMark/>
          </w:tcPr>
          <w:p w14:paraId="0713D2FE" w14:textId="77777777" w:rsidR="009F10E9" w:rsidRPr="00E82D65" w:rsidRDefault="009F10E9" w:rsidP="009F10E9">
            <w:pPr>
              <w:jc w:val="left"/>
              <w:rPr>
                <w:rFonts w:cs="Arial"/>
                <w:sz w:val="18"/>
                <w:szCs w:val="18"/>
              </w:rPr>
            </w:pPr>
          </w:p>
        </w:tc>
        <w:tc>
          <w:tcPr>
            <w:tcW w:w="2977" w:type="dxa"/>
            <w:vMerge/>
            <w:hideMark/>
          </w:tcPr>
          <w:p w14:paraId="1E921ED6" w14:textId="77777777" w:rsidR="009F10E9" w:rsidRPr="00E82D65" w:rsidRDefault="009F10E9" w:rsidP="009F10E9">
            <w:pPr>
              <w:jc w:val="left"/>
              <w:rPr>
                <w:rFonts w:cs="Arial"/>
                <w:sz w:val="18"/>
                <w:szCs w:val="18"/>
              </w:rPr>
            </w:pPr>
          </w:p>
        </w:tc>
        <w:tc>
          <w:tcPr>
            <w:tcW w:w="2449" w:type="dxa"/>
            <w:vMerge/>
            <w:hideMark/>
          </w:tcPr>
          <w:p w14:paraId="66B5B2EF" w14:textId="77777777" w:rsidR="009F10E9" w:rsidRPr="00E82D65" w:rsidRDefault="009F10E9" w:rsidP="009F10E9">
            <w:pPr>
              <w:jc w:val="left"/>
              <w:rPr>
                <w:rFonts w:cs="Arial"/>
                <w:color w:val="00B050"/>
                <w:sz w:val="18"/>
                <w:szCs w:val="18"/>
              </w:rPr>
            </w:pPr>
          </w:p>
        </w:tc>
        <w:tc>
          <w:tcPr>
            <w:tcW w:w="2268" w:type="dxa"/>
            <w:noWrap/>
            <w:hideMark/>
          </w:tcPr>
          <w:p w14:paraId="639E67B1"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Sulfar</w:t>
            </w:r>
            <w:proofErr w:type="spellEnd"/>
          </w:p>
        </w:tc>
        <w:tc>
          <w:tcPr>
            <w:tcW w:w="1701" w:type="dxa"/>
            <w:noWrap/>
            <w:hideMark/>
          </w:tcPr>
          <w:p w14:paraId="4EFCEE95"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58599894"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003F466D" w14:textId="2002BDA4" w:rsidR="009F10E9" w:rsidRPr="00E82D65" w:rsidRDefault="009F10E9" w:rsidP="009F10E9">
            <w:pPr>
              <w:jc w:val="left"/>
              <w:rPr>
                <w:rFonts w:cs="Arial"/>
                <w:color w:val="00B050"/>
                <w:sz w:val="18"/>
                <w:szCs w:val="18"/>
              </w:rPr>
            </w:pPr>
          </w:p>
        </w:tc>
      </w:tr>
      <w:tr w:rsidR="009F10E9" w:rsidRPr="00E82D65" w14:paraId="0492A344" w14:textId="77777777" w:rsidTr="0057459C">
        <w:trPr>
          <w:trHeight w:val="275"/>
        </w:trPr>
        <w:tc>
          <w:tcPr>
            <w:tcW w:w="2473" w:type="dxa"/>
            <w:vMerge/>
            <w:hideMark/>
          </w:tcPr>
          <w:p w14:paraId="681F909F" w14:textId="77777777" w:rsidR="009F10E9" w:rsidRPr="00E82D65" w:rsidRDefault="009F10E9" w:rsidP="009F10E9">
            <w:pPr>
              <w:jc w:val="left"/>
              <w:rPr>
                <w:rFonts w:cs="Arial"/>
                <w:sz w:val="18"/>
                <w:szCs w:val="18"/>
              </w:rPr>
            </w:pPr>
          </w:p>
        </w:tc>
        <w:tc>
          <w:tcPr>
            <w:tcW w:w="2977" w:type="dxa"/>
            <w:vMerge/>
            <w:hideMark/>
          </w:tcPr>
          <w:p w14:paraId="1DFC2273" w14:textId="77777777" w:rsidR="009F10E9" w:rsidRPr="00E82D65" w:rsidRDefault="009F10E9" w:rsidP="009F10E9">
            <w:pPr>
              <w:jc w:val="left"/>
              <w:rPr>
                <w:rFonts w:cs="Arial"/>
                <w:sz w:val="18"/>
                <w:szCs w:val="18"/>
              </w:rPr>
            </w:pPr>
          </w:p>
        </w:tc>
        <w:tc>
          <w:tcPr>
            <w:tcW w:w="2449" w:type="dxa"/>
            <w:vMerge/>
            <w:hideMark/>
          </w:tcPr>
          <w:p w14:paraId="6CC2570A" w14:textId="77777777" w:rsidR="009F10E9" w:rsidRPr="00E82D65" w:rsidRDefault="009F10E9" w:rsidP="009F10E9">
            <w:pPr>
              <w:jc w:val="left"/>
              <w:rPr>
                <w:rFonts w:cs="Arial"/>
                <w:color w:val="00B050"/>
                <w:sz w:val="18"/>
                <w:szCs w:val="18"/>
              </w:rPr>
            </w:pPr>
          </w:p>
        </w:tc>
        <w:tc>
          <w:tcPr>
            <w:tcW w:w="2268" w:type="dxa"/>
            <w:noWrap/>
            <w:hideMark/>
          </w:tcPr>
          <w:p w14:paraId="7691FC7C"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Thiovit</w:t>
            </w:r>
            <w:proofErr w:type="spellEnd"/>
            <w:r w:rsidRPr="00E82D65">
              <w:rPr>
                <w:rFonts w:cs="Arial"/>
                <w:color w:val="00B050"/>
                <w:sz w:val="18"/>
                <w:szCs w:val="18"/>
              </w:rPr>
              <w:t xml:space="preserve"> jet</w:t>
            </w:r>
          </w:p>
        </w:tc>
        <w:tc>
          <w:tcPr>
            <w:tcW w:w="1701" w:type="dxa"/>
            <w:noWrap/>
            <w:hideMark/>
          </w:tcPr>
          <w:p w14:paraId="599029F1"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0AA5D700"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1735C350" w14:textId="72FCC56A" w:rsidR="009F10E9" w:rsidRPr="00E82D65" w:rsidRDefault="009F10E9" w:rsidP="009F10E9">
            <w:pPr>
              <w:jc w:val="left"/>
              <w:rPr>
                <w:rFonts w:cs="Arial"/>
                <w:color w:val="00B050"/>
                <w:sz w:val="18"/>
                <w:szCs w:val="18"/>
              </w:rPr>
            </w:pPr>
          </w:p>
        </w:tc>
      </w:tr>
      <w:tr w:rsidR="009F10E9" w:rsidRPr="00E82D65" w14:paraId="7BCCAA7C" w14:textId="77777777" w:rsidTr="0057459C">
        <w:trPr>
          <w:trHeight w:val="137"/>
        </w:trPr>
        <w:tc>
          <w:tcPr>
            <w:tcW w:w="2473" w:type="dxa"/>
            <w:vMerge/>
            <w:hideMark/>
          </w:tcPr>
          <w:p w14:paraId="088E1AF5" w14:textId="77777777" w:rsidR="009F10E9" w:rsidRPr="00E82D65" w:rsidRDefault="009F10E9" w:rsidP="009F10E9">
            <w:pPr>
              <w:jc w:val="left"/>
              <w:rPr>
                <w:rFonts w:cs="Arial"/>
                <w:sz w:val="18"/>
                <w:szCs w:val="18"/>
              </w:rPr>
            </w:pPr>
          </w:p>
        </w:tc>
        <w:tc>
          <w:tcPr>
            <w:tcW w:w="2977" w:type="dxa"/>
            <w:vMerge/>
            <w:hideMark/>
          </w:tcPr>
          <w:p w14:paraId="4EACE5C5" w14:textId="77777777" w:rsidR="009F10E9" w:rsidRPr="00E82D65" w:rsidRDefault="009F10E9" w:rsidP="009F10E9">
            <w:pPr>
              <w:jc w:val="left"/>
              <w:rPr>
                <w:rFonts w:cs="Arial"/>
                <w:sz w:val="18"/>
                <w:szCs w:val="18"/>
              </w:rPr>
            </w:pPr>
          </w:p>
        </w:tc>
        <w:tc>
          <w:tcPr>
            <w:tcW w:w="2449" w:type="dxa"/>
            <w:vMerge/>
            <w:hideMark/>
          </w:tcPr>
          <w:p w14:paraId="59F79C51" w14:textId="77777777" w:rsidR="009F10E9" w:rsidRPr="00E82D65" w:rsidRDefault="009F10E9" w:rsidP="009F10E9">
            <w:pPr>
              <w:jc w:val="left"/>
              <w:rPr>
                <w:rFonts w:cs="Arial"/>
                <w:color w:val="00B050"/>
                <w:sz w:val="18"/>
                <w:szCs w:val="18"/>
              </w:rPr>
            </w:pPr>
          </w:p>
        </w:tc>
        <w:tc>
          <w:tcPr>
            <w:tcW w:w="2268" w:type="dxa"/>
            <w:noWrap/>
            <w:hideMark/>
          </w:tcPr>
          <w:p w14:paraId="0B34C2E5"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Vertipin</w:t>
            </w:r>
            <w:proofErr w:type="spellEnd"/>
          </w:p>
        </w:tc>
        <w:tc>
          <w:tcPr>
            <w:tcW w:w="1701" w:type="dxa"/>
            <w:noWrap/>
            <w:hideMark/>
          </w:tcPr>
          <w:p w14:paraId="02257B26" w14:textId="77777777" w:rsidR="009F10E9" w:rsidRPr="00E82D65" w:rsidRDefault="009F10E9" w:rsidP="009F10E9">
            <w:pPr>
              <w:jc w:val="left"/>
              <w:rPr>
                <w:rFonts w:cs="Arial"/>
                <w:color w:val="00B050"/>
                <w:sz w:val="18"/>
                <w:szCs w:val="18"/>
              </w:rPr>
            </w:pPr>
            <w:r w:rsidRPr="00E82D65">
              <w:rPr>
                <w:rFonts w:cs="Arial"/>
                <w:color w:val="00B050"/>
                <w:sz w:val="18"/>
                <w:szCs w:val="18"/>
              </w:rPr>
              <w:t>6 L/ha</w:t>
            </w:r>
          </w:p>
        </w:tc>
        <w:tc>
          <w:tcPr>
            <w:tcW w:w="1735" w:type="dxa"/>
            <w:noWrap/>
            <w:hideMark/>
          </w:tcPr>
          <w:p w14:paraId="72F21DDE"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4D70CF47" w14:textId="736FD06B" w:rsidR="009F10E9" w:rsidRPr="00E82D65" w:rsidRDefault="009F10E9" w:rsidP="009F10E9">
            <w:pPr>
              <w:jc w:val="left"/>
              <w:rPr>
                <w:rFonts w:cs="Arial"/>
                <w:color w:val="00B050"/>
                <w:sz w:val="18"/>
                <w:szCs w:val="18"/>
              </w:rPr>
            </w:pPr>
          </w:p>
        </w:tc>
      </w:tr>
      <w:tr w:rsidR="009F10E9" w:rsidRPr="00E82D65" w14:paraId="0337AA18" w14:textId="77777777" w:rsidTr="0057459C">
        <w:trPr>
          <w:trHeight w:val="304"/>
        </w:trPr>
        <w:tc>
          <w:tcPr>
            <w:tcW w:w="2473" w:type="dxa"/>
            <w:vMerge/>
            <w:hideMark/>
          </w:tcPr>
          <w:p w14:paraId="75B55320" w14:textId="77777777" w:rsidR="009F10E9" w:rsidRPr="00E82D65" w:rsidRDefault="009F10E9" w:rsidP="009F10E9">
            <w:pPr>
              <w:jc w:val="left"/>
              <w:rPr>
                <w:rFonts w:cs="Arial"/>
                <w:sz w:val="18"/>
                <w:szCs w:val="18"/>
              </w:rPr>
            </w:pPr>
          </w:p>
        </w:tc>
        <w:tc>
          <w:tcPr>
            <w:tcW w:w="2977" w:type="dxa"/>
            <w:vMerge/>
            <w:hideMark/>
          </w:tcPr>
          <w:p w14:paraId="4842EB09" w14:textId="77777777" w:rsidR="009F10E9" w:rsidRPr="00E82D65" w:rsidRDefault="009F10E9" w:rsidP="009F10E9">
            <w:pPr>
              <w:jc w:val="left"/>
              <w:rPr>
                <w:rFonts w:cs="Arial"/>
                <w:sz w:val="18"/>
                <w:szCs w:val="18"/>
              </w:rPr>
            </w:pPr>
          </w:p>
        </w:tc>
        <w:tc>
          <w:tcPr>
            <w:tcW w:w="2449" w:type="dxa"/>
            <w:vMerge/>
            <w:hideMark/>
          </w:tcPr>
          <w:p w14:paraId="4A3F8E36" w14:textId="77777777" w:rsidR="009F10E9" w:rsidRPr="00E82D65" w:rsidRDefault="009F10E9" w:rsidP="009F10E9">
            <w:pPr>
              <w:jc w:val="left"/>
              <w:rPr>
                <w:rFonts w:cs="Arial"/>
                <w:color w:val="00B050"/>
                <w:sz w:val="18"/>
                <w:szCs w:val="18"/>
              </w:rPr>
            </w:pPr>
          </w:p>
        </w:tc>
        <w:tc>
          <w:tcPr>
            <w:tcW w:w="2268" w:type="dxa"/>
            <w:noWrap/>
            <w:hideMark/>
          </w:tcPr>
          <w:p w14:paraId="033F9493"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Vindex</w:t>
            </w:r>
            <w:proofErr w:type="spellEnd"/>
            <w:r w:rsidRPr="00E82D65">
              <w:rPr>
                <w:rFonts w:cs="Arial"/>
                <w:color w:val="00B050"/>
                <w:sz w:val="18"/>
                <w:szCs w:val="18"/>
              </w:rPr>
              <w:t xml:space="preserve"> 80 WG</w:t>
            </w:r>
          </w:p>
        </w:tc>
        <w:tc>
          <w:tcPr>
            <w:tcW w:w="1701" w:type="dxa"/>
            <w:noWrap/>
            <w:hideMark/>
          </w:tcPr>
          <w:p w14:paraId="39336E8B" w14:textId="77777777" w:rsidR="009F10E9" w:rsidRPr="00E82D65" w:rsidRDefault="009F10E9" w:rsidP="009F10E9">
            <w:pPr>
              <w:jc w:val="left"/>
              <w:rPr>
                <w:rFonts w:cs="Arial"/>
                <w:color w:val="00B050"/>
                <w:sz w:val="18"/>
                <w:szCs w:val="18"/>
              </w:rPr>
            </w:pPr>
            <w:r w:rsidRPr="00E82D65">
              <w:rPr>
                <w:rFonts w:cs="Arial"/>
                <w:color w:val="00B050"/>
                <w:sz w:val="18"/>
                <w:szCs w:val="18"/>
              </w:rPr>
              <w:t>5-7,5 kg/ha</w:t>
            </w:r>
          </w:p>
        </w:tc>
        <w:tc>
          <w:tcPr>
            <w:tcW w:w="1735" w:type="dxa"/>
            <w:noWrap/>
            <w:hideMark/>
          </w:tcPr>
          <w:p w14:paraId="0524AB9C"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vMerge/>
            <w:hideMark/>
          </w:tcPr>
          <w:p w14:paraId="6AD8335F" w14:textId="4B12D7E7" w:rsidR="009F10E9" w:rsidRPr="00E82D65" w:rsidRDefault="009F10E9" w:rsidP="009F10E9">
            <w:pPr>
              <w:jc w:val="left"/>
              <w:rPr>
                <w:rFonts w:cs="Arial"/>
                <w:color w:val="00B050"/>
                <w:sz w:val="18"/>
                <w:szCs w:val="18"/>
              </w:rPr>
            </w:pPr>
          </w:p>
        </w:tc>
      </w:tr>
      <w:tr w:rsidR="009F10E9" w:rsidRPr="00E82D65" w14:paraId="71FC4D94" w14:textId="77777777" w:rsidTr="0057459C">
        <w:trPr>
          <w:trHeight w:val="1112"/>
        </w:trPr>
        <w:tc>
          <w:tcPr>
            <w:tcW w:w="2473" w:type="dxa"/>
            <w:hideMark/>
          </w:tcPr>
          <w:p w14:paraId="7D1DD007" w14:textId="77777777" w:rsidR="009F10E9" w:rsidRPr="00E82D65" w:rsidRDefault="009F10E9" w:rsidP="009F10E9">
            <w:pPr>
              <w:jc w:val="left"/>
              <w:rPr>
                <w:rFonts w:cs="Arial"/>
                <w:sz w:val="18"/>
                <w:szCs w:val="18"/>
              </w:rPr>
            </w:pPr>
            <w:r w:rsidRPr="00E82D65">
              <w:rPr>
                <w:rFonts w:cs="Arial"/>
                <w:b/>
                <w:bCs/>
                <w:sz w:val="18"/>
                <w:szCs w:val="18"/>
              </w:rPr>
              <w:t>Listne in stebelne bolezni kumar</w:t>
            </w:r>
            <w:r w:rsidRPr="00E82D65">
              <w:rPr>
                <w:rFonts w:cs="Arial"/>
                <w:sz w:val="18"/>
                <w:szCs w:val="18"/>
              </w:rPr>
              <w:t xml:space="preserve"> (</w:t>
            </w:r>
            <w:proofErr w:type="spellStart"/>
            <w:r w:rsidRPr="00E82D65">
              <w:rPr>
                <w:rFonts w:cs="Arial"/>
                <w:i/>
                <w:iCs/>
                <w:sz w:val="18"/>
                <w:szCs w:val="18"/>
              </w:rPr>
              <w:t>Stagonosporopsis</w:t>
            </w:r>
            <w:proofErr w:type="spellEnd"/>
            <w:r w:rsidRPr="00E82D65">
              <w:rPr>
                <w:rFonts w:cs="Arial"/>
                <w:sz w:val="18"/>
                <w:szCs w:val="18"/>
              </w:rPr>
              <w:t xml:space="preserve"> </w:t>
            </w:r>
            <w:proofErr w:type="spellStart"/>
            <w:r w:rsidRPr="00E82D65">
              <w:rPr>
                <w:rFonts w:cs="Arial"/>
                <w:i/>
                <w:iCs/>
                <w:sz w:val="18"/>
                <w:szCs w:val="18"/>
              </w:rPr>
              <w:t>cucurbitacearum</w:t>
            </w:r>
            <w:proofErr w:type="spellEnd"/>
            <w:r w:rsidRPr="00E82D65">
              <w:rPr>
                <w:rFonts w:cs="Arial"/>
                <w:sz w:val="18"/>
                <w:szCs w:val="18"/>
              </w:rPr>
              <w:t xml:space="preserve"> sin. </w:t>
            </w:r>
            <w:proofErr w:type="spellStart"/>
            <w:r w:rsidRPr="00E82D65">
              <w:rPr>
                <w:rFonts w:cs="Arial"/>
                <w:i/>
                <w:iCs/>
                <w:sz w:val="18"/>
                <w:szCs w:val="18"/>
              </w:rPr>
              <w:t>Mycospharella</w:t>
            </w:r>
            <w:proofErr w:type="spellEnd"/>
            <w:r w:rsidRPr="00E82D65">
              <w:rPr>
                <w:rFonts w:cs="Arial"/>
                <w:sz w:val="18"/>
                <w:szCs w:val="18"/>
              </w:rPr>
              <w:t xml:space="preserve"> </w:t>
            </w:r>
            <w:proofErr w:type="spellStart"/>
            <w:r w:rsidRPr="00E82D65">
              <w:rPr>
                <w:rFonts w:cs="Arial"/>
                <w:i/>
                <w:iCs/>
                <w:sz w:val="18"/>
                <w:szCs w:val="18"/>
              </w:rPr>
              <w:t>melonis</w:t>
            </w:r>
            <w:proofErr w:type="spellEnd"/>
            <w:r w:rsidRPr="00E82D65">
              <w:rPr>
                <w:rFonts w:cs="Arial"/>
                <w:sz w:val="18"/>
                <w:szCs w:val="18"/>
              </w:rPr>
              <w:t xml:space="preserve">, </w:t>
            </w:r>
            <w:proofErr w:type="spellStart"/>
            <w:r w:rsidRPr="00E82D65">
              <w:rPr>
                <w:rFonts w:cs="Arial"/>
                <w:i/>
                <w:iCs/>
                <w:sz w:val="18"/>
                <w:szCs w:val="18"/>
              </w:rPr>
              <w:t>Didymella</w:t>
            </w:r>
            <w:proofErr w:type="spellEnd"/>
            <w:r w:rsidRPr="00E82D65">
              <w:rPr>
                <w:rFonts w:cs="Arial"/>
                <w:i/>
                <w:iCs/>
                <w:sz w:val="18"/>
                <w:szCs w:val="18"/>
              </w:rPr>
              <w:t xml:space="preserve"> </w:t>
            </w:r>
            <w:proofErr w:type="spellStart"/>
            <w:r w:rsidRPr="00E82D65">
              <w:rPr>
                <w:rFonts w:cs="Arial"/>
                <w:i/>
                <w:iCs/>
                <w:sz w:val="18"/>
                <w:szCs w:val="18"/>
              </w:rPr>
              <w:t>bryoniae</w:t>
            </w:r>
            <w:proofErr w:type="spellEnd"/>
            <w:r w:rsidRPr="00E82D65">
              <w:rPr>
                <w:rFonts w:cs="Arial"/>
                <w:sz w:val="18"/>
                <w:szCs w:val="18"/>
              </w:rPr>
              <w:t>)</w:t>
            </w:r>
          </w:p>
        </w:tc>
        <w:tc>
          <w:tcPr>
            <w:tcW w:w="2977" w:type="dxa"/>
            <w:noWrap/>
            <w:hideMark/>
          </w:tcPr>
          <w:p w14:paraId="7BC2A44F" w14:textId="77777777" w:rsidR="009F10E9" w:rsidRPr="00E82D65" w:rsidRDefault="009F10E9" w:rsidP="009F10E9">
            <w:pPr>
              <w:jc w:val="left"/>
              <w:rPr>
                <w:rFonts w:cs="Arial"/>
                <w:b/>
                <w:bCs/>
                <w:sz w:val="18"/>
                <w:szCs w:val="18"/>
              </w:rPr>
            </w:pPr>
            <w:r w:rsidRPr="00E82D65">
              <w:rPr>
                <w:rFonts w:cs="Arial"/>
                <w:b/>
                <w:bCs/>
                <w:sz w:val="18"/>
                <w:szCs w:val="18"/>
                <w:u w:val="single"/>
              </w:rPr>
              <w:t>Agrotehnični ukrep:</w:t>
            </w:r>
          </w:p>
          <w:p w14:paraId="75266FFE" w14:textId="77777777" w:rsidR="009F10E9" w:rsidRPr="00E82D65" w:rsidRDefault="009F10E9" w:rsidP="009F10E9">
            <w:pPr>
              <w:jc w:val="left"/>
              <w:rPr>
                <w:rFonts w:cs="Arial"/>
                <w:sz w:val="18"/>
                <w:szCs w:val="18"/>
              </w:rPr>
            </w:pPr>
            <w:r w:rsidRPr="00E82D65">
              <w:rPr>
                <w:rFonts w:cs="Arial"/>
                <w:sz w:val="18"/>
                <w:szCs w:val="18"/>
              </w:rPr>
              <w:t>-setev zdravega, razkuženega semena.</w:t>
            </w:r>
          </w:p>
        </w:tc>
        <w:tc>
          <w:tcPr>
            <w:tcW w:w="2449" w:type="dxa"/>
            <w:hideMark/>
          </w:tcPr>
          <w:p w14:paraId="5EA368DE" w14:textId="77777777" w:rsidR="009F10E9" w:rsidRPr="00E82D65" w:rsidRDefault="009F10E9" w:rsidP="009F10E9">
            <w:pPr>
              <w:jc w:val="left"/>
              <w:rPr>
                <w:rFonts w:cs="Arial"/>
                <w:sz w:val="18"/>
                <w:szCs w:val="18"/>
              </w:rPr>
            </w:pPr>
            <w:proofErr w:type="spellStart"/>
            <w:r w:rsidRPr="00E82D65">
              <w:rPr>
                <w:rFonts w:cs="Arial"/>
                <w:sz w:val="18"/>
                <w:szCs w:val="18"/>
              </w:rPr>
              <w:t>fluksapiroksad</w:t>
            </w:r>
            <w:proofErr w:type="spellEnd"/>
            <w:r w:rsidRPr="00E82D65">
              <w:rPr>
                <w:rFonts w:cs="Arial"/>
                <w:sz w:val="18"/>
                <w:szCs w:val="18"/>
              </w:rPr>
              <w:t xml:space="preserve"> + </w:t>
            </w:r>
            <w:proofErr w:type="spellStart"/>
            <w:r w:rsidRPr="00E82D65">
              <w:rPr>
                <w:rFonts w:cs="Arial"/>
                <w:sz w:val="18"/>
                <w:szCs w:val="18"/>
              </w:rPr>
              <w:t>difenokonazol</w:t>
            </w:r>
            <w:proofErr w:type="spellEnd"/>
          </w:p>
        </w:tc>
        <w:tc>
          <w:tcPr>
            <w:tcW w:w="2268" w:type="dxa"/>
            <w:noWrap/>
            <w:hideMark/>
          </w:tcPr>
          <w:p w14:paraId="3DFB07C2" w14:textId="77777777" w:rsidR="009F10E9" w:rsidRPr="00E82D65" w:rsidRDefault="009F10E9" w:rsidP="009F10E9">
            <w:pPr>
              <w:jc w:val="left"/>
              <w:rPr>
                <w:rFonts w:cs="Arial"/>
                <w:sz w:val="18"/>
                <w:szCs w:val="18"/>
              </w:rPr>
            </w:pPr>
            <w:proofErr w:type="spellStart"/>
            <w:r w:rsidRPr="00E82D65">
              <w:rPr>
                <w:rFonts w:cs="Arial"/>
                <w:sz w:val="18"/>
                <w:szCs w:val="18"/>
              </w:rPr>
              <w:t>Sercadis</w:t>
            </w:r>
            <w:proofErr w:type="spellEnd"/>
            <w:r w:rsidRPr="00E82D65">
              <w:rPr>
                <w:rFonts w:cs="Arial"/>
                <w:sz w:val="18"/>
                <w:szCs w:val="18"/>
              </w:rPr>
              <w:t xml:space="preserve"> plus</w:t>
            </w:r>
          </w:p>
        </w:tc>
        <w:tc>
          <w:tcPr>
            <w:tcW w:w="1701" w:type="dxa"/>
            <w:noWrap/>
            <w:hideMark/>
          </w:tcPr>
          <w:p w14:paraId="626561A9" w14:textId="77777777" w:rsidR="009F10E9" w:rsidRPr="00E82D65" w:rsidRDefault="009F10E9" w:rsidP="009F10E9">
            <w:pPr>
              <w:jc w:val="left"/>
              <w:rPr>
                <w:rFonts w:cs="Arial"/>
                <w:sz w:val="18"/>
                <w:szCs w:val="18"/>
              </w:rPr>
            </w:pPr>
            <w:r w:rsidRPr="00E82D65">
              <w:rPr>
                <w:rFonts w:cs="Arial"/>
                <w:sz w:val="18"/>
                <w:szCs w:val="18"/>
              </w:rPr>
              <w:t>0,6 L/ha</w:t>
            </w:r>
          </w:p>
        </w:tc>
        <w:tc>
          <w:tcPr>
            <w:tcW w:w="1735" w:type="dxa"/>
            <w:noWrap/>
            <w:hideMark/>
          </w:tcPr>
          <w:p w14:paraId="66607579"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1D877E12" w14:textId="77777777" w:rsidR="009F10E9" w:rsidRPr="00E82D65" w:rsidRDefault="009F10E9" w:rsidP="009F10E9">
            <w:pPr>
              <w:jc w:val="left"/>
              <w:rPr>
                <w:rFonts w:cs="Arial"/>
                <w:sz w:val="18"/>
                <w:szCs w:val="18"/>
              </w:rPr>
            </w:pPr>
            <w:r w:rsidRPr="00E82D65">
              <w:rPr>
                <w:rFonts w:cs="Arial"/>
                <w:sz w:val="18"/>
                <w:szCs w:val="18"/>
              </w:rPr>
              <w:t xml:space="preserve">največ </w:t>
            </w:r>
            <w:r>
              <w:rPr>
                <w:rFonts w:cs="Arial"/>
                <w:sz w:val="18"/>
                <w:szCs w:val="18"/>
              </w:rPr>
              <w:t>3 krat</w:t>
            </w:r>
          </w:p>
        </w:tc>
      </w:tr>
      <w:tr w:rsidR="009F10E9" w:rsidRPr="00E82D65" w14:paraId="7B922578" w14:textId="77777777" w:rsidTr="0057459C">
        <w:trPr>
          <w:trHeight w:val="250"/>
        </w:trPr>
        <w:tc>
          <w:tcPr>
            <w:tcW w:w="2473" w:type="dxa"/>
            <w:vMerge w:val="restart"/>
            <w:hideMark/>
          </w:tcPr>
          <w:p w14:paraId="77392D2F" w14:textId="77777777" w:rsidR="009F10E9" w:rsidRPr="00E82D65" w:rsidRDefault="009F10E9" w:rsidP="009F10E9">
            <w:pPr>
              <w:jc w:val="left"/>
              <w:rPr>
                <w:rFonts w:cs="Arial"/>
                <w:sz w:val="18"/>
                <w:szCs w:val="18"/>
              </w:rPr>
            </w:pPr>
            <w:r w:rsidRPr="00E82D65">
              <w:rPr>
                <w:rFonts w:cs="Arial"/>
                <w:b/>
                <w:bCs/>
                <w:sz w:val="18"/>
                <w:szCs w:val="18"/>
              </w:rPr>
              <w:t xml:space="preserve">Glive iz rodu </w:t>
            </w:r>
            <w:proofErr w:type="spellStart"/>
            <w:r w:rsidRPr="00E82D65">
              <w:rPr>
                <w:rFonts w:cs="Arial"/>
                <w:b/>
                <w:bCs/>
                <w:sz w:val="18"/>
                <w:szCs w:val="18"/>
              </w:rPr>
              <w:t>Alternaria</w:t>
            </w:r>
            <w:proofErr w:type="spellEnd"/>
            <w:r w:rsidRPr="00E82D65">
              <w:rPr>
                <w:rFonts w:cs="Arial"/>
                <w:sz w:val="18"/>
                <w:szCs w:val="18"/>
              </w:rPr>
              <w:t xml:space="preserve"> (</w:t>
            </w:r>
            <w:proofErr w:type="spellStart"/>
            <w:r w:rsidRPr="00E82D65">
              <w:rPr>
                <w:rFonts w:cs="Arial"/>
                <w:i/>
                <w:iCs/>
                <w:sz w:val="18"/>
                <w:szCs w:val="18"/>
              </w:rPr>
              <w:t>Alternaria</w:t>
            </w:r>
            <w:proofErr w:type="spellEnd"/>
            <w:r w:rsidRPr="00E82D65">
              <w:rPr>
                <w:rFonts w:cs="Arial"/>
                <w:sz w:val="18"/>
                <w:szCs w:val="18"/>
              </w:rPr>
              <w:t xml:space="preserve"> </w:t>
            </w:r>
            <w:proofErr w:type="spellStart"/>
            <w:r w:rsidRPr="00E82D65">
              <w:rPr>
                <w:rFonts w:cs="Arial"/>
                <w:sz w:val="18"/>
                <w:szCs w:val="18"/>
              </w:rPr>
              <w:t>spp</w:t>
            </w:r>
            <w:proofErr w:type="spellEnd"/>
            <w:r w:rsidRPr="00E82D65">
              <w:rPr>
                <w:rFonts w:cs="Arial"/>
                <w:sz w:val="18"/>
                <w:szCs w:val="18"/>
              </w:rPr>
              <w:t>.)</w:t>
            </w:r>
          </w:p>
        </w:tc>
        <w:tc>
          <w:tcPr>
            <w:tcW w:w="2977" w:type="dxa"/>
            <w:vMerge w:val="restart"/>
            <w:noWrap/>
            <w:hideMark/>
          </w:tcPr>
          <w:p w14:paraId="67875F2E" w14:textId="77777777" w:rsidR="009F10E9" w:rsidRPr="00E82D65" w:rsidRDefault="009F10E9" w:rsidP="009F10E9">
            <w:pPr>
              <w:jc w:val="left"/>
              <w:rPr>
                <w:rFonts w:cs="Arial"/>
                <w:sz w:val="18"/>
                <w:szCs w:val="18"/>
              </w:rPr>
            </w:pPr>
            <w:r w:rsidRPr="00E82D65">
              <w:rPr>
                <w:rFonts w:cs="Arial"/>
                <w:sz w:val="18"/>
                <w:szCs w:val="18"/>
              </w:rPr>
              <w:t> </w:t>
            </w:r>
          </w:p>
        </w:tc>
        <w:tc>
          <w:tcPr>
            <w:tcW w:w="2449" w:type="dxa"/>
            <w:vMerge w:val="restart"/>
            <w:hideMark/>
          </w:tcPr>
          <w:p w14:paraId="4F5B5255" w14:textId="77777777" w:rsidR="009F10E9" w:rsidRPr="00E82D65" w:rsidRDefault="009F10E9" w:rsidP="009F10E9">
            <w:pPr>
              <w:jc w:val="left"/>
              <w:rPr>
                <w:rFonts w:cs="Arial"/>
                <w:sz w:val="18"/>
                <w:szCs w:val="18"/>
              </w:rPr>
            </w:pPr>
            <w:proofErr w:type="spellStart"/>
            <w:r w:rsidRPr="00E82D65">
              <w:rPr>
                <w:rFonts w:cs="Arial"/>
                <w:sz w:val="18"/>
                <w:szCs w:val="18"/>
              </w:rPr>
              <w:t>difenokonazol</w:t>
            </w:r>
            <w:proofErr w:type="spellEnd"/>
          </w:p>
        </w:tc>
        <w:tc>
          <w:tcPr>
            <w:tcW w:w="2268" w:type="dxa"/>
            <w:noWrap/>
            <w:hideMark/>
          </w:tcPr>
          <w:p w14:paraId="7D7272EC" w14:textId="77777777" w:rsidR="009F10E9" w:rsidRPr="00E82D65" w:rsidRDefault="009F10E9" w:rsidP="009F10E9">
            <w:pPr>
              <w:jc w:val="left"/>
              <w:rPr>
                <w:rFonts w:cs="Arial"/>
                <w:sz w:val="18"/>
                <w:szCs w:val="18"/>
              </w:rPr>
            </w:pPr>
            <w:proofErr w:type="spellStart"/>
            <w:r w:rsidRPr="00E82D65">
              <w:rPr>
                <w:rFonts w:cs="Arial"/>
                <w:sz w:val="18"/>
                <w:szCs w:val="18"/>
              </w:rPr>
              <w:t>Mavita</w:t>
            </w:r>
            <w:proofErr w:type="spellEnd"/>
            <w:r w:rsidRPr="00E82D65">
              <w:rPr>
                <w:rFonts w:cs="Arial"/>
                <w:sz w:val="18"/>
                <w:szCs w:val="18"/>
              </w:rPr>
              <w:t xml:space="preserve"> 250 EC</w:t>
            </w:r>
          </w:p>
        </w:tc>
        <w:tc>
          <w:tcPr>
            <w:tcW w:w="1701" w:type="dxa"/>
            <w:noWrap/>
            <w:hideMark/>
          </w:tcPr>
          <w:p w14:paraId="2AAFC517" w14:textId="77777777" w:rsidR="009F10E9" w:rsidRPr="00E82D65" w:rsidRDefault="009F10E9" w:rsidP="009F10E9">
            <w:pPr>
              <w:jc w:val="left"/>
              <w:rPr>
                <w:rFonts w:cs="Arial"/>
                <w:sz w:val="18"/>
                <w:szCs w:val="18"/>
              </w:rPr>
            </w:pPr>
            <w:r w:rsidRPr="00E82D65">
              <w:rPr>
                <w:rFonts w:cs="Arial"/>
                <w:sz w:val="18"/>
                <w:szCs w:val="18"/>
              </w:rPr>
              <w:t>0,5 L/ha</w:t>
            </w:r>
          </w:p>
        </w:tc>
        <w:tc>
          <w:tcPr>
            <w:tcW w:w="1735" w:type="dxa"/>
            <w:noWrap/>
            <w:hideMark/>
          </w:tcPr>
          <w:p w14:paraId="3428D8DA"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vMerge w:val="restart"/>
            <w:hideMark/>
          </w:tcPr>
          <w:p w14:paraId="4DC77D14" w14:textId="48DFC975" w:rsidR="009F10E9" w:rsidRPr="00E82D65" w:rsidRDefault="009F10E9" w:rsidP="009F10E9">
            <w:pPr>
              <w:jc w:val="left"/>
              <w:rPr>
                <w:rFonts w:cs="Arial"/>
                <w:sz w:val="18"/>
                <w:szCs w:val="18"/>
              </w:rPr>
            </w:pPr>
            <w:r>
              <w:rPr>
                <w:rFonts w:cs="Arial"/>
                <w:sz w:val="18"/>
                <w:szCs w:val="18"/>
              </w:rPr>
              <w:t xml:space="preserve">največ </w:t>
            </w:r>
            <w:r w:rsidRPr="00E82D65">
              <w:rPr>
                <w:rFonts w:cs="Arial"/>
                <w:sz w:val="18"/>
                <w:szCs w:val="18"/>
              </w:rPr>
              <w:t>2</w:t>
            </w:r>
            <w:r>
              <w:rPr>
                <w:rFonts w:cs="Arial"/>
                <w:sz w:val="18"/>
                <w:szCs w:val="18"/>
              </w:rPr>
              <w:t xml:space="preserve"> </w:t>
            </w:r>
            <w:r w:rsidRPr="00E82D65">
              <w:rPr>
                <w:rFonts w:cs="Arial"/>
                <w:sz w:val="18"/>
                <w:szCs w:val="18"/>
              </w:rPr>
              <w:t>krat v eni rastni sezoni</w:t>
            </w:r>
          </w:p>
          <w:p w14:paraId="1E13E057" w14:textId="3755CC8B" w:rsidR="009F10E9" w:rsidRPr="00E82D65" w:rsidRDefault="009F10E9" w:rsidP="009F10E9">
            <w:pPr>
              <w:jc w:val="left"/>
              <w:rPr>
                <w:rFonts w:cs="Arial"/>
                <w:sz w:val="18"/>
                <w:szCs w:val="18"/>
              </w:rPr>
            </w:pPr>
          </w:p>
        </w:tc>
      </w:tr>
      <w:tr w:rsidR="009F10E9" w:rsidRPr="00E82D65" w14:paraId="3393D04C" w14:textId="77777777" w:rsidTr="0057459C">
        <w:trPr>
          <w:trHeight w:val="295"/>
        </w:trPr>
        <w:tc>
          <w:tcPr>
            <w:tcW w:w="2473" w:type="dxa"/>
            <w:vMerge/>
            <w:hideMark/>
          </w:tcPr>
          <w:p w14:paraId="30B471D1" w14:textId="77777777" w:rsidR="009F10E9" w:rsidRPr="00E82D65" w:rsidRDefault="009F10E9" w:rsidP="009F10E9">
            <w:pPr>
              <w:jc w:val="left"/>
              <w:rPr>
                <w:rFonts w:cs="Arial"/>
                <w:sz w:val="18"/>
                <w:szCs w:val="18"/>
              </w:rPr>
            </w:pPr>
          </w:p>
        </w:tc>
        <w:tc>
          <w:tcPr>
            <w:tcW w:w="2977" w:type="dxa"/>
            <w:vMerge/>
            <w:hideMark/>
          </w:tcPr>
          <w:p w14:paraId="157F3745" w14:textId="77777777" w:rsidR="009F10E9" w:rsidRPr="00E82D65" w:rsidRDefault="009F10E9" w:rsidP="009F10E9">
            <w:pPr>
              <w:jc w:val="left"/>
              <w:rPr>
                <w:rFonts w:cs="Arial"/>
                <w:sz w:val="18"/>
                <w:szCs w:val="18"/>
              </w:rPr>
            </w:pPr>
          </w:p>
        </w:tc>
        <w:tc>
          <w:tcPr>
            <w:tcW w:w="2449" w:type="dxa"/>
            <w:vMerge/>
            <w:hideMark/>
          </w:tcPr>
          <w:p w14:paraId="4C780B76" w14:textId="77777777" w:rsidR="009F10E9" w:rsidRPr="00E82D65" w:rsidRDefault="009F10E9" w:rsidP="009F10E9">
            <w:pPr>
              <w:jc w:val="left"/>
              <w:rPr>
                <w:rFonts w:cs="Arial"/>
                <w:sz w:val="18"/>
                <w:szCs w:val="18"/>
              </w:rPr>
            </w:pPr>
          </w:p>
        </w:tc>
        <w:tc>
          <w:tcPr>
            <w:tcW w:w="2268" w:type="dxa"/>
            <w:noWrap/>
            <w:hideMark/>
          </w:tcPr>
          <w:p w14:paraId="345C8CF4" w14:textId="77777777" w:rsidR="009F10E9" w:rsidRPr="00E82D65" w:rsidRDefault="009F10E9" w:rsidP="009F10E9">
            <w:pPr>
              <w:jc w:val="left"/>
              <w:rPr>
                <w:rFonts w:cs="Arial"/>
                <w:sz w:val="18"/>
                <w:szCs w:val="18"/>
              </w:rPr>
            </w:pPr>
            <w:proofErr w:type="spellStart"/>
            <w:r>
              <w:rPr>
                <w:rFonts w:cs="Arial"/>
                <w:sz w:val="18"/>
                <w:szCs w:val="18"/>
              </w:rPr>
              <w:t>Score</w:t>
            </w:r>
            <w:proofErr w:type="spellEnd"/>
            <w:r w:rsidRPr="00E82D65">
              <w:rPr>
                <w:rFonts w:cs="Arial"/>
                <w:sz w:val="18"/>
                <w:szCs w:val="18"/>
              </w:rPr>
              <w:t xml:space="preserve"> 250 EC</w:t>
            </w:r>
          </w:p>
        </w:tc>
        <w:tc>
          <w:tcPr>
            <w:tcW w:w="1701" w:type="dxa"/>
            <w:noWrap/>
            <w:hideMark/>
          </w:tcPr>
          <w:p w14:paraId="5D98335F" w14:textId="77777777" w:rsidR="009F10E9" w:rsidRPr="00E82D65" w:rsidRDefault="009F10E9" w:rsidP="009F10E9">
            <w:pPr>
              <w:jc w:val="left"/>
              <w:rPr>
                <w:rFonts w:cs="Arial"/>
                <w:sz w:val="18"/>
                <w:szCs w:val="18"/>
              </w:rPr>
            </w:pPr>
            <w:r w:rsidRPr="00E82D65">
              <w:rPr>
                <w:rFonts w:cs="Arial"/>
                <w:sz w:val="18"/>
                <w:szCs w:val="18"/>
              </w:rPr>
              <w:t>0,5 L/ha</w:t>
            </w:r>
          </w:p>
        </w:tc>
        <w:tc>
          <w:tcPr>
            <w:tcW w:w="1735" w:type="dxa"/>
            <w:noWrap/>
            <w:hideMark/>
          </w:tcPr>
          <w:p w14:paraId="32F7AF56"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vMerge/>
            <w:hideMark/>
          </w:tcPr>
          <w:p w14:paraId="630E3854" w14:textId="39FA2E1A" w:rsidR="009F10E9" w:rsidRPr="00E82D65" w:rsidRDefault="009F10E9" w:rsidP="009F10E9">
            <w:pPr>
              <w:jc w:val="left"/>
              <w:rPr>
                <w:rFonts w:cs="Arial"/>
                <w:sz w:val="18"/>
                <w:szCs w:val="18"/>
              </w:rPr>
            </w:pPr>
          </w:p>
        </w:tc>
      </w:tr>
      <w:tr w:rsidR="009F10E9" w:rsidRPr="00E82D65" w14:paraId="51DC8DF1" w14:textId="77777777" w:rsidTr="0057459C">
        <w:trPr>
          <w:trHeight w:val="780"/>
        </w:trPr>
        <w:tc>
          <w:tcPr>
            <w:tcW w:w="2473" w:type="dxa"/>
            <w:hideMark/>
          </w:tcPr>
          <w:p w14:paraId="48AACF06" w14:textId="77777777" w:rsidR="009F10E9" w:rsidRPr="00E82D65" w:rsidRDefault="009F10E9" w:rsidP="009F10E9">
            <w:pPr>
              <w:jc w:val="left"/>
              <w:rPr>
                <w:rFonts w:cs="Arial"/>
                <w:sz w:val="18"/>
                <w:szCs w:val="18"/>
              </w:rPr>
            </w:pPr>
            <w:r w:rsidRPr="00E82D65">
              <w:rPr>
                <w:rFonts w:cs="Arial"/>
                <w:b/>
                <w:bCs/>
                <w:sz w:val="18"/>
                <w:szCs w:val="18"/>
              </w:rPr>
              <w:t>Bakterijski ožig bučnic</w:t>
            </w:r>
            <w:r w:rsidRPr="00E82D65">
              <w:rPr>
                <w:rFonts w:cs="Arial"/>
                <w:sz w:val="18"/>
                <w:szCs w:val="18"/>
              </w:rPr>
              <w:t xml:space="preserve"> (</w:t>
            </w:r>
            <w:proofErr w:type="spellStart"/>
            <w:r w:rsidRPr="00E82D65">
              <w:rPr>
                <w:rFonts w:cs="Arial"/>
                <w:i/>
                <w:iCs/>
                <w:sz w:val="18"/>
                <w:szCs w:val="18"/>
              </w:rPr>
              <w:t>Pseudomonas</w:t>
            </w:r>
            <w:proofErr w:type="spellEnd"/>
            <w:r w:rsidRPr="00E82D65">
              <w:rPr>
                <w:rFonts w:cs="Arial"/>
                <w:i/>
                <w:iCs/>
                <w:sz w:val="18"/>
                <w:szCs w:val="18"/>
              </w:rPr>
              <w:t xml:space="preserve"> </w:t>
            </w:r>
            <w:proofErr w:type="spellStart"/>
            <w:r w:rsidRPr="00E82D65">
              <w:rPr>
                <w:rFonts w:cs="Arial"/>
                <w:i/>
                <w:iCs/>
                <w:sz w:val="18"/>
                <w:szCs w:val="18"/>
              </w:rPr>
              <w:t>syringae</w:t>
            </w:r>
            <w:proofErr w:type="spellEnd"/>
            <w:r w:rsidRPr="00E82D65">
              <w:rPr>
                <w:rFonts w:cs="Arial"/>
                <w:sz w:val="18"/>
                <w:szCs w:val="18"/>
              </w:rPr>
              <w:t>)</w:t>
            </w:r>
          </w:p>
        </w:tc>
        <w:tc>
          <w:tcPr>
            <w:tcW w:w="2977" w:type="dxa"/>
            <w:noWrap/>
            <w:hideMark/>
          </w:tcPr>
          <w:p w14:paraId="5BD4E3BB" w14:textId="77777777" w:rsidR="009F10E9" w:rsidRPr="00E82D65" w:rsidRDefault="009F10E9" w:rsidP="009F10E9">
            <w:pPr>
              <w:jc w:val="left"/>
              <w:rPr>
                <w:rFonts w:cs="Arial"/>
                <w:b/>
                <w:bCs/>
                <w:sz w:val="18"/>
                <w:szCs w:val="18"/>
              </w:rPr>
            </w:pPr>
            <w:r w:rsidRPr="00E82D65">
              <w:rPr>
                <w:rFonts w:cs="Arial"/>
                <w:b/>
                <w:bCs/>
                <w:sz w:val="18"/>
                <w:szCs w:val="18"/>
                <w:u w:val="single"/>
              </w:rPr>
              <w:t>Agrotehnični ukrepi:</w:t>
            </w:r>
          </w:p>
          <w:p w14:paraId="113172E0" w14:textId="77777777" w:rsidR="009F10E9" w:rsidRPr="00AA771B" w:rsidRDefault="009F10E9" w:rsidP="00B84EF7">
            <w:pPr>
              <w:pStyle w:val="Odstavekseznama"/>
              <w:numPr>
                <w:ilvl w:val="0"/>
                <w:numId w:val="254"/>
              </w:numPr>
              <w:ind w:left="177" w:hanging="177"/>
              <w:jc w:val="left"/>
              <w:rPr>
                <w:rFonts w:cs="Arial"/>
                <w:sz w:val="18"/>
                <w:szCs w:val="18"/>
              </w:rPr>
            </w:pPr>
            <w:r w:rsidRPr="00AA771B">
              <w:rPr>
                <w:rFonts w:cs="Arial"/>
                <w:sz w:val="18"/>
                <w:szCs w:val="18"/>
              </w:rPr>
              <w:t>širok kolobar</w:t>
            </w:r>
          </w:p>
          <w:p w14:paraId="3110AB1B" w14:textId="77777777" w:rsidR="009F10E9" w:rsidRPr="00AA771B" w:rsidRDefault="009F10E9" w:rsidP="00B84EF7">
            <w:pPr>
              <w:pStyle w:val="Odstavekseznama"/>
              <w:numPr>
                <w:ilvl w:val="0"/>
                <w:numId w:val="254"/>
              </w:numPr>
              <w:ind w:left="177" w:hanging="177"/>
              <w:jc w:val="left"/>
              <w:rPr>
                <w:rFonts w:cs="Arial"/>
                <w:sz w:val="18"/>
                <w:szCs w:val="18"/>
              </w:rPr>
            </w:pPr>
            <w:r w:rsidRPr="00AA771B">
              <w:rPr>
                <w:rFonts w:cs="Arial"/>
                <w:sz w:val="18"/>
                <w:szCs w:val="18"/>
              </w:rPr>
              <w:t xml:space="preserve">setev zdravega  semena </w:t>
            </w:r>
          </w:p>
          <w:p w14:paraId="6780F955" w14:textId="77777777" w:rsidR="009F10E9" w:rsidRPr="00AA771B" w:rsidRDefault="009F10E9" w:rsidP="00B84EF7">
            <w:pPr>
              <w:pStyle w:val="Odstavekseznama"/>
              <w:numPr>
                <w:ilvl w:val="0"/>
                <w:numId w:val="254"/>
              </w:numPr>
              <w:ind w:left="177" w:hanging="177"/>
              <w:jc w:val="left"/>
              <w:rPr>
                <w:rFonts w:cs="Arial"/>
                <w:sz w:val="18"/>
                <w:szCs w:val="18"/>
              </w:rPr>
            </w:pPr>
            <w:r w:rsidRPr="00AA771B">
              <w:rPr>
                <w:rFonts w:cs="Arial"/>
                <w:sz w:val="18"/>
                <w:szCs w:val="18"/>
              </w:rPr>
              <w:t xml:space="preserve">medvrstne razdalje in </w:t>
            </w:r>
            <w:proofErr w:type="spellStart"/>
            <w:r w:rsidRPr="00AA771B">
              <w:rPr>
                <w:rFonts w:cs="Arial"/>
                <w:sz w:val="18"/>
                <w:szCs w:val="18"/>
              </w:rPr>
              <w:t>prevetrenost</w:t>
            </w:r>
            <w:proofErr w:type="spellEnd"/>
            <w:r w:rsidRPr="00AA771B">
              <w:rPr>
                <w:rFonts w:cs="Arial"/>
                <w:sz w:val="18"/>
                <w:szCs w:val="18"/>
              </w:rPr>
              <w:t xml:space="preserve"> nasada</w:t>
            </w:r>
          </w:p>
          <w:p w14:paraId="59EA1981" w14:textId="77777777" w:rsidR="009F10E9" w:rsidRPr="00AA771B" w:rsidRDefault="009F10E9" w:rsidP="009F10E9">
            <w:pPr>
              <w:pStyle w:val="Odstavekseznama"/>
              <w:ind w:left="177"/>
              <w:jc w:val="left"/>
              <w:rPr>
                <w:rFonts w:cs="Arial"/>
                <w:sz w:val="18"/>
                <w:szCs w:val="18"/>
              </w:rPr>
            </w:pPr>
            <w:r w:rsidRPr="00AA771B">
              <w:rPr>
                <w:rFonts w:cs="Arial"/>
                <w:sz w:val="18"/>
                <w:szCs w:val="18"/>
              </w:rPr>
              <w:t>kapljično namakanje</w:t>
            </w:r>
          </w:p>
          <w:p w14:paraId="04E14BB9" w14:textId="77777777" w:rsidR="009F10E9" w:rsidRPr="00AA771B" w:rsidRDefault="009F10E9" w:rsidP="00B84EF7">
            <w:pPr>
              <w:pStyle w:val="Odstavekseznama"/>
              <w:numPr>
                <w:ilvl w:val="0"/>
                <w:numId w:val="254"/>
              </w:numPr>
              <w:ind w:left="177" w:hanging="177"/>
              <w:jc w:val="left"/>
              <w:rPr>
                <w:rFonts w:cs="Arial"/>
                <w:sz w:val="18"/>
                <w:szCs w:val="18"/>
              </w:rPr>
            </w:pPr>
            <w:r w:rsidRPr="00AA771B">
              <w:rPr>
                <w:rFonts w:cs="Arial"/>
                <w:sz w:val="18"/>
                <w:szCs w:val="18"/>
              </w:rPr>
              <w:t>med vrste kumar sajenje vrst koruze</w:t>
            </w:r>
          </w:p>
          <w:p w14:paraId="5222B439" w14:textId="77777777" w:rsidR="009F10E9" w:rsidRPr="00AA771B" w:rsidRDefault="009F10E9" w:rsidP="00B84EF7">
            <w:pPr>
              <w:pStyle w:val="Odstavekseznama"/>
              <w:numPr>
                <w:ilvl w:val="0"/>
                <w:numId w:val="254"/>
              </w:numPr>
              <w:ind w:left="177" w:hanging="177"/>
              <w:jc w:val="left"/>
              <w:rPr>
                <w:rFonts w:cs="Arial"/>
                <w:sz w:val="18"/>
                <w:szCs w:val="18"/>
              </w:rPr>
            </w:pPr>
            <w:r w:rsidRPr="00AA771B">
              <w:rPr>
                <w:rFonts w:cs="Arial"/>
                <w:sz w:val="18"/>
                <w:szCs w:val="18"/>
              </w:rPr>
              <w:t xml:space="preserve">uporaba </w:t>
            </w:r>
            <w:proofErr w:type="spellStart"/>
            <w:r w:rsidRPr="00AA771B">
              <w:rPr>
                <w:rFonts w:cs="Arial"/>
                <w:sz w:val="18"/>
                <w:szCs w:val="18"/>
              </w:rPr>
              <w:t>biostimulatorjev</w:t>
            </w:r>
            <w:proofErr w:type="spellEnd"/>
            <w:r w:rsidRPr="00AA771B">
              <w:rPr>
                <w:rFonts w:cs="Arial"/>
                <w:sz w:val="18"/>
                <w:szCs w:val="18"/>
              </w:rPr>
              <w:t xml:space="preserve"> in bakrenih listnih gnojil v času nevarnosti okužbe.</w:t>
            </w:r>
          </w:p>
        </w:tc>
        <w:tc>
          <w:tcPr>
            <w:tcW w:w="2449" w:type="dxa"/>
            <w:hideMark/>
          </w:tcPr>
          <w:p w14:paraId="1868DB81"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baker v obliki bakrovega </w:t>
            </w:r>
            <w:proofErr w:type="spellStart"/>
            <w:r w:rsidRPr="00E82D65">
              <w:rPr>
                <w:rFonts w:cs="Arial"/>
                <w:color w:val="00B050"/>
                <w:sz w:val="18"/>
                <w:szCs w:val="18"/>
              </w:rPr>
              <w:t>oksiklorida</w:t>
            </w:r>
            <w:proofErr w:type="spellEnd"/>
          </w:p>
        </w:tc>
        <w:tc>
          <w:tcPr>
            <w:tcW w:w="2268" w:type="dxa"/>
            <w:noWrap/>
            <w:hideMark/>
          </w:tcPr>
          <w:p w14:paraId="09B9B3D1"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Cuprablau</w:t>
            </w:r>
            <w:proofErr w:type="spellEnd"/>
            <w:r w:rsidRPr="00E82D65">
              <w:rPr>
                <w:rFonts w:cs="Arial"/>
                <w:color w:val="00B050"/>
                <w:sz w:val="18"/>
                <w:szCs w:val="18"/>
              </w:rPr>
              <w:t xml:space="preserve"> Z 35 WP</w:t>
            </w:r>
          </w:p>
        </w:tc>
        <w:tc>
          <w:tcPr>
            <w:tcW w:w="1701" w:type="dxa"/>
            <w:noWrap/>
            <w:hideMark/>
          </w:tcPr>
          <w:p w14:paraId="34340522" w14:textId="77777777" w:rsidR="009F10E9" w:rsidRPr="00E82D65" w:rsidRDefault="009F10E9" w:rsidP="009F10E9">
            <w:pPr>
              <w:jc w:val="left"/>
              <w:rPr>
                <w:rFonts w:cs="Arial"/>
                <w:color w:val="00B050"/>
                <w:sz w:val="18"/>
                <w:szCs w:val="18"/>
              </w:rPr>
            </w:pPr>
            <w:r w:rsidRPr="00E82D65">
              <w:rPr>
                <w:rFonts w:cs="Arial"/>
                <w:color w:val="00B050"/>
                <w:sz w:val="18"/>
                <w:szCs w:val="18"/>
              </w:rPr>
              <w:t>1,5 kg/ha</w:t>
            </w:r>
          </w:p>
        </w:tc>
        <w:tc>
          <w:tcPr>
            <w:tcW w:w="1735" w:type="dxa"/>
            <w:noWrap/>
            <w:hideMark/>
          </w:tcPr>
          <w:p w14:paraId="4AB5C9A2"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3B05355A" w14:textId="77777777" w:rsidR="009F10E9" w:rsidRPr="00E82D65" w:rsidRDefault="009F10E9" w:rsidP="009F10E9">
            <w:pPr>
              <w:jc w:val="left"/>
              <w:rPr>
                <w:rFonts w:cs="Arial"/>
                <w:color w:val="00B050"/>
                <w:sz w:val="18"/>
                <w:szCs w:val="18"/>
              </w:rPr>
            </w:pPr>
            <w:r w:rsidRPr="00E82D65">
              <w:rPr>
                <w:rFonts w:cs="Arial"/>
                <w:color w:val="00B050"/>
                <w:sz w:val="18"/>
                <w:szCs w:val="18"/>
              </w:rPr>
              <w:t>največ 2 krat v eni rastni dobi</w:t>
            </w:r>
          </w:p>
        </w:tc>
      </w:tr>
      <w:tr w:rsidR="009F10E9" w:rsidRPr="00E82D65" w14:paraId="3217AF9A" w14:textId="77777777" w:rsidTr="0057459C">
        <w:trPr>
          <w:trHeight w:val="260"/>
        </w:trPr>
        <w:tc>
          <w:tcPr>
            <w:tcW w:w="2473" w:type="dxa"/>
            <w:vMerge w:val="restart"/>
            <w:hideMark/>
          </w:tcPr>
          <w:p w14:paraId="153E44FF" w14:textId="77777777" w:rsidR="009F10E9" w:rsidRPr="00E82D65" w:rsidRDefault="009F10E9" w:rsidP="009F10E9">
            <w:pPr>
              <w:spacing w:line="259" w:lineRule="auto"/>
              <w:jc w:val="left"/>
              <w:rPr>
                <w:rFonts w:cs="Arial"/>
                <w:sz w:val="18"/>
                <w:szCs w:val="18"/>
              </w:rPr>
            </w:pPr>
            <w:r w:rsidRPr="00E82D65">
              <w:rPr>
                <w:rFonts w:cs="Arial"/>
                <w:b/>
                <w:bCs/>
                <w:sz w:val="18"/>
                <w:szCs w:val="18"/>
              </w:rPr>
              <w:t>Listne uši</w:t>
            </w:r>
            <w:r w:rsidRPr="00E82D65">
              <w:rPr>
                <w:rFonts w:cs="Arial"/>
                <w:sz w:val="18"/>
                <w:szCs w:val="18"/>
              </w:rPr>
              <w:t xml:space="preserve"> (</w:t>
            </w:r>
            <w:proofErr w:type="spellStart"/>
            <w:r w:rsidRPr="00E82D65">
              <w:rPr>
                <w:rFonts w:cs="Arial"/>
                <w:sz w:val="18"/>
                <w:szCs w:val="18"/>
              </w:rPr>
              <w:t>Aphididae</w:t>
            </w:r>
            <w:proofErr w:type="spellEnd"/>
            <w:r w:rsidRPr="00E82D65">
              <w:rPr>
                <w:rFonts w:cs="Arial"/>
                <w:sz w:val="18"/>
                <w:szCs w:val="18"/>
              </w:rPr>
              <w:t>)</w:t>
            </w:r>
          </w:p>
        </w:tc>
        <w:tc>
          <w:tcPr>
            <w:tcW w:w="2977" w:type="dxa"/>
            <w:vMerge w:val="restart"/>
            <w:noWrap/>
            <w:hideMark/>
          </w:tcPr>
          <w:p w14:paraId="10E9BA70" w14:textId="77777777" w:rsidR="009F10E9" w:rsidRPr="00E82D65" w:rsidRDefault="009F10E9" w:rsidP="009F10E9">
            <w:pPr>
              <w:jc w:val="left"/>
              <w:rPr>
                <w:rFonts w:cs="Arial"/>
                <w:b/>
                <w:bCs/>
                <w:sz w:val="18"/>
                <w:szCs w:val="18"/>
              </w:rPr>
            </w:pPr>
            <w:r w:rsidRPr="00E82D65">
              <w:rPr>
                <w:rFonts w:cs="Arial"/>
                <w:b/>
                <w:bCs/>
                <w:sz w:val="18"/>
                <w:szCs w:val="18"/>
                <w:u w:val="single"/>
              </w:rPr>
              <w:t>Agrotehnični ukrepi:</w:t>
            </w:r>
            <w:r w:rsidRPr="00E82D65">
              <w:rPr>
                <w:rFonts w:cs="Arial"/>
                <w:b/>
                <w:bCs/>
                <w:sz w:val="18"/>
                <w:szCs w:val="18"/>
              </w:rPr>
              <w:t xml:space="preserve"> </w:t>
            </w:r>
          </w:p>
          <w:p w14:paraId="71A21F52" w14:textId="77777777" w:rsidR="009F10E9" w:rsidRPr="00AA771B" w:rsidRDefault="009F10E9" w:rsidP="00B84EF7">
            <w:pPr>
              <w:pStyle w:val="Odstavekseznama"/>
              <w:numPr>
                <w:ilvl w:val="0"/>
                <w:numId w:val="254"/>
              </w:numPr>
              <w:ind w:left="177" w:hanging="141"/>
              <w:jc w:val="left"/>
              <w:rPr>
                <w:rFonts w:cs="Arial"/>
                <w:sz w:val="18"/>
                <w:szCs w:val="18"/>
              </w:rPr>
            </w:pPr>
            <w:r w:rsidRPr="00AA771B">
              <w:rPr>
                <w:rFonts w:cs="Arial"/>
                <w:sz w:val="18"/>
                <w:szCs w:val="18"/>
              </w:rPr>
              <w:t>odstranjevanje plevelov, gostiteljev.</w:t>
            </w:r>
          </w:p>
          <w:p w14:paraId="73987550" w14:textId="77777777" w:rsidR="009F10E9" w:rsidRPr="00E82D65" w:rsidRDefault="009F10E9" w:rsidP="009F10E9">
            <w:pPr>
              <w:jc w:val="left"/>
              <w:rPr>
                <w:rFonts w:cs="Arial"/>
                <w:sz w:val="18"/>
                <w:szCs w:val="18"/>
              </w:rPr>
            </w:pPr>
          </w:p>
          <w:p w14:paraId="3AD966E3" w14:textId="77777777" w:rsidR="009F10E9" w:rsidRPr="00E82D65" w:rsidRDefault="009F10E9" w:rsidP="009F10E9">
            <w:pPr>
              <w:jc w:val="left"/>
              <w:rPr>
                <w:rFonts w:cs="Arial"/>
                <w:sz w:val="18"/>
                <w:szCs w:val="18"/>
              </w:rPr>
            </w:pPr>
          </w:p>
        </w:tc>
        <w:tc>
          <w:tcPr>
            <w:tcW w:w="2449" w:type="dxa"/>
            <w:hideMark/>
          </w:tcPr>
          <w:p w14:paraId="414CF0CD" w14:textId="77777777" w:rsidR="009F10E9" w:rsidRPr="00E82D65" w:rsidRDefault="009F10E9" w:rsidP="009F10E9">
            <w:pPr>
              <w:jc w:val="left"/>
              <w:rPr>
                <w:rFonts w:cs="Arial"/>
                <w:sz w:val="18"/>
                <w:szCs w:val="18"/>
              </w:rPr>
            </w:pPr>
            <w:proofErr w:type="spellStart"/>
            <w:r w:rsidRPr="00E82D65">
              <w:rPr>
                <w:rFonts w:cs="Arial"/>
                <w:sz w:val="18"/>
                <w:szCs w:val="18"/>
              </w:rPr>
              <w:t>acetamiprid</w:t>
            </w:r>
            <w:proofErr w:type="spellEnd"/>
          </w:p>
        </w:tc>
        <w:tc>
          <w:tcPr>
            <w:tcW w:w="2268" w:type="dxa"/>
            <w:noWrap/>
            <w:hideMark/>
          </w:tcPr>
          <w:p w14:paraId="3FBEB640" w14:textId="77777777" w:rsidR="009F10E9" w:rsidRPr="00E82D65" w:rsidRDefault="009F10E9" w:rsidP="009F10E9">
            <w:pPr>
              <w:jc w:val="left"/>
              <w:rPr>
                <w:rFonts w:cs="Arial"/>
                <w:sz w:val="18"/>
                <w:szCs w:val="18"/>
              </w:rPr>
            </w:pPr>
            <w:proofErr w:type="spellStart"/>
            <w:r w:rsidRPr="00E82D65">
              <w:rPr>
                <w:rFonts w:cs="Arial"/>
                <w:sz w:val="18"/>
                <w:szCs w:val="18"/>
              </w:rPr>
              <w:t>Mospilan</w:t>
            </w:r>
            <w:proofErr w:type="spellEnd"/>
            <w:r w:rsidRPr="00E82D65">
              <w:rPr>
                <w:rFonts w:cs="Arial"/>
                <w:sz w:val="18"/>
                <w:szCs w:val="18"/>
              </w:rPr>
              <w:t xml:space="preserve"> 20 SG</w:t>
            </w:r>
          </w:p>
        </w:tc>
        <w:tc>
          <w:tcPr>
            <w:tcW w:w="1701" w:type="dxa"/>
            <w:noWrap/>
            <w:hideMark/>
          </w:tcPr>
          <w:p w14:paraId="12627D8F" w14:textId="77777777" w:rsidR="009F10E9" w:rsidRPr="00E82D65" w:rsidRDefault="009F10E9" w:rsidP="009F10E9">
            <w:pPr>
              <w:jc w:val="left"/>
              <w:rPr>
                <w:rFonts w:cs="Arial"/>
                <w:sz w:val="18"/>
                <w:szCs w:val="18"/>
              </w:rPr>
            </w:pPr>
            <w:r w:rsidRPr="00E82D65">
              <w:rPr>
                <w:rFonts w:cs="Arial"/>
                <w:sz w:val="18"/>
                <w:szCs w:val="18"/>
              </w:rPr>
              <w:t>0,25 kg/ha</w:t>
            </w:r>
          </w:p>
        </w:tc>
        <w:tc>
          <w:tcPr>
            <w:tcW w:w="1735" w:type="dxa"/>
            <w:noWrap/>
            <w:hideMark/>
          </w:tcPr>
          <w:p w14:paraId="6777954A" w14:textId="77777777" w:rsidR="009F10E9" w:rsidRPr="00E82D65" w:rsidRDefault="009F10E9" w:rsidP="009F10E9">
            <w:pPr>
              <w:jc w:val="left"/>
              <w:rPr>
                <w:rFonts w:cs="Arial"/>
                <w:sz w:val="18"/>
                <w:szCs w:val="18"/>
              </w:rPr>
            </w:pPr>
            <w:r w:rsidRPr="00E82D65">
              <w:rPr>
                <w:rFonts w:cs="Arial"/>
                <w:sz w:val="18"/>
                <w:szCs w:val="18"/>
              </w:rPr>
              <w:t>7</w:t>
            </w:r>
          </w:p>
        </w:tc>
        <w:tc>
          <w:tcPr>
            <w:tcW w:w="1701" w:type="dxa"/>
            <w:hideMark/>
          </w:tcPr>
          <w:p w14:paraId="71A71684"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1946960B" w14:textId="77777777" w:rsidTr="0057459C">
        <w:trPr>
          <w:trHeight w:val="750"/>
        </w:trPr>
        <w:tc>
          <w:tcPr>
            <w:tcW w:w="2473" w:type="dxa"/>
            <w:vMerge/>
            <w:hideMark/>
          </w:tcPr>
          <w:p w14:paraId="51B88547" w14:textId="77777777" w:rsidR="009F10E9" w:rsidRPr="00E82D65" w:rsidRDefault="009F10E9" w:rsidP="009F10E9">
            <w:pPr>
              <w:jc w:val="left"/>
              <w:rPr>
                <w:rFonts w:cs="Arial"/>
                <w:sz w:val="18"/>
                <w:szCs w:val="18"/>
              </w:rPr>
            </w:pPr>
          </w:p>
        </w:tc>
        <w:tc>
          <w:tcPr>
            <w:tcW w:w="2977" w:type="dxa"/>
            <w:vMerge/>
            <w:hideMark/>
          </w:tcPr>
          <w:p w14:paraId="2EDDE8EF" w14:textId="77777777" w:rsidR="009F10E9" w:rsidRPr="00E82D65" w:rsidRDefault="009F10E9" w:rsidP="009F10E9">
            <w:pPr>
              <w:jc w:val="left"/>
              <w:rPr>
                <w:rFonts w:cs="Arial"/>
                <w:sz w:val="18"/>
                <w:szCs w:val="18"/>
              </w:rPr>
            </w:pPr>
          </w:p>
        </w:tc>
        <w:tc>
          <w:tcPr>
            <w:tcW w:w="2449" w:type="dxa"/>
            <w:hideMark/>
          </w:tcPr>
          <w:p w14:paraId="123DE122"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azadirahtin</w:t>
            </w:r>
            <w:proofErr w:type="spellEnd"/>
            <w:r w:rsidRPr="00E82D65">
              <w:rPr>
                <w:rFonts w:cs="Arial"/>
                <w:color w:val="00B050"/>
                <w:sz w:val="18"/>
                <w:szCs w:val="18"/>
              </w:rPr>
              <w:t xml:space="preserve"> A</w:t>
            </w:r>
          </w:p>
        </w:tc>
        <w:tc>
          <w:tcPr>
            <w:tcW w:w="2268" w:type="dxa"/>
            <w:noWrap/>
            <w:hideMark/>
          </w:tcPr>
          <w:p w14:paraId="6AF293B1"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Neemazal</w:t>
            </w:r>
            <w:proofErr w:type="spellEnd"/>
            <w:r w:rsidRPr="00E82D65">
              <w:rPr>
                <w:rFonts w:cs="Arial"/>
                <w:color w:val="00B050"/>
                <w:sz w:val="18"/>
                <w:szCs w:val="18"/>
              </w:rPr>
              <w:t xml:space="preserve"> - T/S</w:t>
            </w:r>
          </w:p>
        </w:tc>
        <w:tc>
          <w:tcPr>
            <w:tcW w:w="1701" w:type="dxa"/>
            <w:hideMark/>
          </w:tcPr>
          <w:p w14:paraId="7718CBEF"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 2,0 L/ha - 3,0 L/ha (odmerek je odvisen od višine rastline)</w:t>
            </w:r>
          </w:p>
        </w:tc>
        <w:tc>
          <w:tcPr>
            <w:tcW w:w="1735" w:type="dxa"/>
            <w:noWrap/>
            <w:hideMark/>
          </w:tcPr>
          <w:p w14:paraId="0D54798D"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7CC7D516" w14:textId="77777777" w:rsidR="009F10E9" w:rsidRPr="00E82D65" w:rsidRDefault="009F10E9" w:rsidP="009F10E9">
            <w:pPr>
              <w:jc w:val="left"/>
              <w:rPr>
                <w:rFonts w:cs="Arial"/>
                <w:color w:val="00B050"/>
                <w:sz w:val="18"/>
                <w:szCs w:val="18"/>
              </w:rPr>
            </w:pPr>
            <w:r w:rsidRPr="00E82D65">
              <w:rPr>
                <w:rFonts w:cs="Arial"/>
                <w:color w:val="00B050"/>
                <w:sz w:val="18"/>
                <w:szCs w:val="18"/>
              </w:rPr>
              <w:t>največ 3</w:t>
            </w:r>
            <w:r>
              <w:rPr>
                <w:rFonts w:cs="Arial"/>
                <w:color w:val="00B050"/>
                <w:sz w:val="18"/>
                <w:szCs w:val="18"/>
              </w:rPr>
              <w:t xml:space="preserve"> </w:t>
            </w:r>
            <w:r w:rsidRPr="00E82D65">
              <w:rPr>
                <w:rFonts w:cs="Arial"/>
                <w:color w:val="00B050"/>
                <w:sz w:val="18"/>
                <w:szCs w:val="18"/>
              </w:rPr>
              <w:t>krat v eni rastni dobi</w:t>
            </w:r>
          </w:p>
        </w:tc>
      </w:tr>
      <w:tr w:rsidR="009F10E9" w:rsidRPr="00E82D65" w14:paraId="6EA0B28E" w14:textId="77777777" w:rsidTr="0057459C">
        <w:trPr>
          <w:trHeight w:val="250"/>
        </w:trPr>
        <w:tc>
          <w:tcPr>
            <w:tcW w:w="2473" w:type="dxa"/>
            <w:vMerge/>
            <w:hideMark/>
          </w:tcPr>
          <w:p w14:paraId="43F6F0F3" w14:textId="77777777" w:rsidR="009F10E9" w:rsidRPr="00E82D65" w:rsidRDefault="009F10E9" w:rsidP="009F10E9">
            <w:pPr>
              <w:jc w:val="left"/>
              <w:rPr>
                <w:rFonts w:cs="Arial"/>
                <w:sz w:val="18"/>
                <w:szCs w:val="18"/>
              </w:rPr>
            </w:pPr>
          </w:p>
        </w:tc>
        <w:tc>
          <w:tcPr>
            <w:tcW w:w="2977" w:type="dxa"/>
            <w:vMerge/>
            <w:hideMark/>
          </w:tcPr>
          <w:p w14:paraId="738662A8" w14:textId="77777777" w:rsidR="009F10E9" w:rsidRPr="00E82D65" w:rsidRDefault="009F10E9" w:rsidP="009F10E9">
            <w:pPr>
              <w:jc w:val="left"/>
              <w:rPr>
                <w:rFonts w:cs="Arial"/>
                <w:sz w:val="18"/>
                <w:szCs w:val="18"/>
              </w:rPr>
            </w:pPr>
          </w:p>
        </w:tc>
        <w:tc>
          <w:tcPr>
            <w:tcW w:w="2449" w:type="dxa"/>
            <w:vMerge w:val="restart"/>
            <w:hideMark/>
          </w:tcPr>
          <w:p w14:paraId="0583B2B5" w14:textId="77777777" w:rsidR="009F10E9" w:rsidRPr="00E82D65" w:rsidRDefault="009F10E9" w:rsidP="009F10E9">
            <w:pPr>
              <w:jc w:val="left"/>
              <w:rPr>
                <w:rFonts w:cs="Arial"/>
                <w:sz w:val="18"/>
                <w:szCs w:val="18"/>
              </w:rPr>
            </w:pPr>
            <w:proofErr w:type="spellStart"/>
            <w:r w:rsidRPr="00E82D65">
              <w:rPr>
                <w:rFonts w:cs="Arial"/>
                <w:sz w:val="18"/>
                <w:szCs w:val="18"/>
              </w:rPr>
              <w:t>flonikamid</w:t>
            </w:r>
            <w:proofErr w:type="spellEnd"/>
          </w:p>
        </w:tc>
        <w:tc>
          <w:tcPr>
            <w:tcW w:w="2268" w:type="dxa"/>
            <w:noWrap/>
            <w:hideMark/>
          </w:tcPr>
          <w:p w14:paraId="286B7DFB" w14:textId="77777777" w:rsidR="009F10E9" w:rsidRPr="00E82D65" w:rsidRDefault="009F10E9" w:rsidP="009F10E9">
            <w:pPr>
              <w:jc w:val="left"/>
              <w:rPr>
                <w:rFonts w:cs="Arial"/>
                <w:sz w:val="18"/>
                <w:szCs w:val="18"/>
              </w:rPr>
            </w:pPr>
            <w:proofErr w:type="spellStart"/>
            <w:r w:rsidRPr="00E82D65">
              <w:rPr>
                <w:rFonts w:cs="Arial"/>
                <w:sz w:val="18"/>
                <w:szCs w:val="18"/>
              </w:rPr>
              <w:t>Afinto</w:t>
            </w:r>
            <w:proofErr w:type="spellEnd"/>
          </w:p>
        </w:tc>
        <w:tc>
          <w:tcPr>
            <w:tcW w:w="1701" w:type="dxa"/>
            <w:noWrap/>
            <w:hideMark/>
          </w:tcPr>
          <w:p w14:paraId="3ECCD0D0" w14:textId="77777777" w:rsidR="009F10E9" w:rsidRPr="00E82D65" w:rsidRDefault="009F10E9" w:rsidP="009F10E9">
            <w:pPr>
              <w:jc w:val="left"/>
              <w:rPr>
                <w:rFonts w:cs="Arial"/>
                <w:sz w:val="18"/>
                <w:szCs w:val="18"/>
              </w:rPr>
            </w:pPr>
            <w:r w:rsidRPr="00E82D65">
              <w:rPr>
                <w:rFonts w:cs="Arial"/>
                <w:sz w:val="18"/>
                <w:szCs w:val="18"/>
              </w:rPr>
              <w:t>0,1 kg/ha</w:t>
            </w:r>
          </w:p>
        </w:tc>
        <w:tc>
          <w:tcPr>
            <w:tcW w:w="1735" w:type="dxa"/>
            <w:noWrap/>
            <w:hideMark/>
          </w:tcPr>
          <w:p w14:paraId="5273921B" w14:textId="77777777" w:rsidR="009F10E9" w:rsidRPr="00E82D65" w:rsidRDefault="009F10E9" w:rsidP="009F10E9">
            <w:pPr>
              <w:jc w:val="left"/>
              <w:rPr>
                <w:rFonts w:cs="Arial"/>
                <w:sz w:val="18"/>
                <w:szCs w:val="18"/>
              </w:rPr>
            </w:pPr>
            <w:r w:rsidRPr="00E82D65">
              <w:rPr>
                <w:rFonts w:cs="Arial"/>
                <w:sz w:val="18"/>
                <w:szCs w:val="18"/>
              </w:rPr>
              <w:t>1</w:t>
            </w:r>
          </w:p>
        </w:tc>
        <w:tc>
          <w:tcPr>
            <w:tcW w:w="1701" w:type="dxa"/>
            <w:hideMark/>
          </w:tcPr>
          <w:p w14:paraId="36B8E7C8" w14:textId="77777777" w:rsidR="009F10E9" w:rsidRPr="00E82D65" w:rsidRDefault="009F10E9" w:rsidP="009F10E9">
            <w:pPr>
              <w:jc w:val="left"/>
              <w:rPr>
                <w:rFonts w:cs="Arial"/>
                <w:sz w:val="18"/>
                <w:szCs w:val="18"/>
              </w:rPr>
            </w:pPr>
            <w:r w:rsidRPr="00E82D65">
              <w:rPr>
                <w:rFonts w:cs="Arial"/>
                <w:sz w:val="18"/>
                <w:szCs w:val="18"/>
              </w:rPr>
              <w:t>uporaba največ 3 krat</w:t>
            </w:r>
          </w:p>
        </w:tc>
      </w:tr>
      <w:tr w:rsidR="009F10E9" w:rsidRPr="00E82D65" w14:paraId="7E310ACF" w14:textId="77777777" w:rsidTr="0057459C">
        <w:trPr>
          <w:trHeight w:val="250"/>
        </w:trPr>
        <w:tc>
          <w:tcPr>
            <w:tcW w:w="2473" w:type="dxa"/>
            <w:vMerge/>
            <w:hideMark/>
          </w:tcPr>
          <w:p w14:paraId="25EED5B1" w14:textId="77777777" w:rsidR="009F10E9" w:rsidRPr="00E82D65" w:rsidRDefault="009F10E9" w:rsidP="009F10E9">
            <w:pPr>
              <w:jc w:val="left"/>
              <w:rPr>
                <w:rFonts w:cs="Arial"/>
                <w:sz w:val="18"/>
                <w:szCs w:val="18"/>
              </w:rPr>
            </w:pPr>
          </w:p>
        </w:tc>
        <w:tc>
          <w:tcPr>
            <w:tcW w:w="2977" w:type="dxa"/>
            <w:vMerge/>
            <w:hideMark/>
          </w:tcPr>
          <w:p w14:paraId="5688B48D" w14:textId="77777777" w:rsidR="009F10E9" w:rsidRPr="00E82D65" w:rsidRDefault="009F10E9" w:rsidP="009F10E9">
            <w:pPr>
              <w:jc w:val="left"/>
              <w:rPr>
                <w:rFonts w:cs="Arial"/>
                <w:sz w:val="18"/>
                <w:szCs w:val="18"/>
              </w:rPr>
            </w:pPr>
          </w:p>
        </w:tc>
        <w:tc>
          <w:tcPr>
            <w:tcW w:w="2449" w:type="dxa"/>
            <w:vMerge/>
            <w:hideMark/>
          </w:tcPr>
          <w:p w14:paraId="5583697A" w14:textId="77777777" w:rsidR="009F10E9" w:rsidRPr="00E82D65" w:rsidRDefault="009F10E9" w:rsidP="009F10E9">
            <w:pPr>
              <w:jc w:val="left"/>
              <w:rPr>
                <w:rFonts w:cs="Arial"/>
                <w:sz w:val="18"/>
                <w:szCs w:val="18"/>
              </w:rPr>
            </w:pPr>
          </w:p>
        </w:tc>
        <w:tc>
          <w:tcPr>
            <w:tcW w:w="2268" w:type="dxa"/>
            <w:noWrap/>
            <w:hideMark/>
          </w:tcPr>
          <w:p w14:paraId="2D724882" w14:textId="77777777" w:rsidR="009F10E9" w:rsidRPr="00E82D65" w:rsidRDefault="009F10E9" w:rsidP="009F10E9">
            <w:pPr>
              <w:jc w:val="left"/>
              <w:rPr>
                <w:rFonts w:cs="Arial"/>
                <w:sz w:val="18"/>
                <w:szCs w:val="18"/>
              </w:rPr>
            </w:pPr>
            <w:proofErr w:type="spellStart"/>
            <w:r w:rsidRPr="00E82D65">
              <w:rPr>
                <w:rFonts w:cs="Arial"/>
                <w:sz w:val="18"/>
                <w:szCs w:val="18"/>
              </w:rPr>
              <w:t>Teppeki</w:t>
            </w:r>
            <w:proofErr w:type="spellEnd"/>
          </w:p>
        </w:tc>
        <w:tc>
          <w:tcPr>
            <w:tcW w:w="1701" w:type="dxa"/>
            <w:noWrap/>
            <w:hideMark/>
          </w:tcPr>
          <w:p w14:paraId="14547F3E" w14:textId="77777777" w:rsidR="009F10E9" w:rsidRPr="00E82D65" w:rsidRDefault="009F10E9" w:rsidP="009F10E9">
            <w:pPr>
              <w:jc w:val="left"/>
              <w:rPr>
                <w:rFonts w:cs="Arial"/>
                <w:sz w:val="18"/>
                <w:szCs w:val="18"/>
              </w:rPr>
            </w:pPr>
            <w:r w:rsidRPr="00E82D65">
              <w:rPr>
                <w:rFonts w:cs="Arial"/>
                <w:sz w:val="18"/>
                <w:szCs w:val="18"/>
              </w:rPr>
              <w:t>0,1 kg/ha</w:t>
            </w:r>
          </w:p>
        </w:tc>
        <w:tc>
          <w:tcPr>
            <w:tcW w:w="1735" w:type="dxa"/>
            <w:noWrap/>
            <w:hideMark/>
          </w:tcPr>
          <w:p w14:paraId="08A2231A" w14:textId="77777777" w:rsidR="009F10E9" w:rsidRPr="00E82D65" w:rsidRDefault="009F10E9" w:rsidP="009F10E9">
            <w:pPr>
              <w:jc w:val="left"/>
              <w:rPr>
                <w:rFonts w:cs="Arial"/>
                <w:sz w:val="18"/>
                <w:szCs w:val="18"/>
              </w:rPr>
            </w:pPr>
            <w:r w:rsidRPr="00E82D65">
              <w:rPr>
                <w:rFonts w:cs="Arial"/>
                <w:sz w:val="18"/>
                <w:szCs w:val="18"/>
              </w:rPr>
              <w:t>1</w:t>
            </w:r>
          </w:p>
        </w:tc>
        <w:tc>
          <w:tcPr>
            <w:tcW w:w="1701" w:type="dxa"/>
            <w:hideMark/>
          </w:tcPr>
          <w:p w14:paraId="4F294B0D" w14:textId="77777777" w:rsidR="009F10E9" w:rsidRPr="00E82D65" w:rsidRDefault="009F10E9" w:rsidP="009F10E9">
            <w:pPr>
              <w:jc w:val="left"/>
              <w:rPr>
                <w:rFonts w:cs="Arial"/>
                <w:sz w:val="18"/>
                <w:szCs w:val="18"/>
              </w:rPr>
            </w:pPr>
            <w:r w:rsidRPr="00E82D65">
              <w:rPr>
                <w:rFonts w:cs="Arial"/>
                <w:sz w:val="18"/>
                <w:szCs w:val="18"/>
              </w:rPr>
              <w:t xml:space="preserve">največ </w:t>
            </w:r>
            <w:r>
              <w:rPr>
                <w:rFonts w:cs="Arial"/>
                <w:sz w:val="18"/>
                <w:szCs w:val="18"/>
              </w:rPr>
              <w:t>3 krat</w:t>
            </w:r>
          </w:p>
        </w:tc>
      </w:tr>
      <w:tr w:rsidR="009F10E9" w:rsidRPr="00E82D65" w14:paraId="2E139003" w14:textId="77777777" w:rsidTr="0057459C">
        <w:trPr>
          <w:trHeight w:val="250"/>
        </w:trPr>
        <w:tc>
          <w:tcPr>
            <w:tcW w:w="2473" w:type="dxa"/>
            <w:vMerge/>
            <w:hideMark/>
          </w:tcPr>
          <w:p w14:paraId="3A78A647" w14:textId="77777777" w:rsidR="009F10E9" w:rsidRPr="00E82D65" w:rsidRDefault="009F10E9" w:rsidP="009F10E9">
            <w:pPr>
              <w:jc w:val="left"/>
              <w:rPr>
                <w:rFonts w:cs="Arial"/>
                <w:sz w:val="18"/>
                <w:szCs w:val="18"/>
              </w:rPr>
            </w:pPr>
          </w:p>
        </w:tc>
        <w:tc>
          <w:tcPr>
            <w:tcW w:w="2977" w:type="dxa"/>
            <w:vMerge/>
            <w:hideMark/>
          </w:tcPr>
          <w:p w14:paraId="418FCE08" w14:textId="77777777" w:rsidR="009F10E9" w:rsidRPr="00E82D65" w:rsidRDefault="009F10E9" w:rsidP="009F10E9">
            <w:pPr>
              <w:jc w:val="left"/>
              <w:rPr>
                <w:rFonts w:cs="Arial"/>
                <w:sz w:val="18"/>
                <w:szCs w:val="18"/>
              </w:rPr>
            </w:pPr>
          </w:p>
        </w:tc>
        <w:tc>
          <w:tcPr>
            <w:tcW w:w="2449" w:type="dxa"/>
            <w:hideMark/>
          </w:tcPr>
          <w:p w14:paraId="44DFD363" w14:textId="77777777" w:rsidR="009F10E9" w:rsidRPr="00E82D65" w:rsidRDefault="009F10E9" w:rsidP="009F10E9">
            <w:pPr>
              <w:jc w:val="left"/>
              <w:rPr>
                <w:rFonts w:cs="Arial"/>
                <w:sz w:val="18"/>
                <w:szCs w:val="18"/>
              </w:rPr>
            </w:pPr>
            <w:r w:rsidRPr="00E82D65">
              <w:rPr>
                <w:rFonts w:cs="Arial"/>
                <w:sz w:val="18"/>
                <w:szCs w:val="18"/>
              </w:rPr>
              <w:t>lambda-</w:t>
            </w:r>
            <w:proofErr w:type="spellStart"/>
            <w:r w:rsidRPr="00E82D65">
              <w:rPr>
                <w:rFonts w:cs="Arial"/>
                <w:sz w:val="18"/>
                <w:szCs w:val="18"/>
              </w:rPr>
              <w:t>cihalotrin</w:t>
            </w:r>
            <w:proofErr w:type="spellEnd"/>
          </w:p>
        </w:tc>
        <w:tc>
          <w:tcPr>
            <w:tcW w:w="2268" w:type="dxa"/>
            <w:noWrap/>
            <w:hideMark/>
          </w:tcPr>
          <w:p w14:paraId="59BD4592" w14:textId="77777777" w:rsidR="009F10E9" w:rsidRPr="00E82D65" w:rsidRDefault="009F10E9" w:rsidP="009F10E9">
            <w:pPr>
              <w:jc w:val="left"/>
              <w:rPr>
                <w:rFonts w:cs="Arial"/>
                <w:sz w:val="18"/>
                <w:szCs w:val="18"/>
              </w:rPr>
            </w:pPr>
            <w:r w:rsidRPr="00E82D65">
              <w:rPr>
                <w:rFonts w:cs="Arial"/>
                <w:sz w:val="18"/>
                <w:szCs w:val="18"/>
              </w:rPr>
              <w:t xml:space="preserve">Karate </w:t>
            </w:r>
            <w:proofErr w:type="spellStart"/>
            <w:r w:rsidRPr="00E82D65">
              <w:rPr>
                <w:rFonts w:cs="Arial"/>
                <w:sz w:val="18"/>
                <w:szCs w:val="18"/>
              </w:rPr>
              <w:t>zeon</w:t>
            </w:r>
            <w:proofErr w:type="spellEnd"/>
            <w:r w:rsidRPr="00E82D65">
              <w:rPr>
                <w:rFonts w:cs="Arial"/>
                <w:sz w:val="18"/>
                <w:szCs w:val="18"/>
              </w:rPr>
              <w:t xml:space="preserve"> 5 CS</w:t>
            </w:r>
          </w:p>
        </w:tc>
        <w:tc>
          <w:tcPr>
            <w:tcW w:w="1701" w:type="dxa"/>
            <w:noWrap/>
            <w:hideMark/>
          </w:tcPr>
          <w:p w14:paraId="4D22CC41" w14:textId="77777777" w:rsidR="009F10E9" w:rsidRPr="00E82D65" w:rsidRDefault="009F10E9" w:rsidP="009F10E9">
            <w:pPr>
              <w:jc w:val="left"/>
              <w:rPr>
                <w:rFonts w:cs="Arial"/>
                <w:sz w:val="18"/>
                <w:szCs w:val="18"/>
              </w:rPr>
            </w:pPr>
            <w:r w:rsidRPr="00E82D65">
              <w:rPr>
                <w:rFonts w:cs="Arial"/>
                <w:sz w:val="18"/>
                <w:szCs w:val="18"/>
              </w:rPr>
              <w:t>0,1-0,15 L</w:t>
            </w:r>
            <w:r>
              <w:rPr>
                <w:rFonts w:cs="Arial"/>
                <w:sz w:val="18"/>
                <w:szCs w:val="18"/>
              </w:rPr>
              <w:t>/</w:t>
            </w:r>
            <w:r w:rsidRPr="00E82D65">
              <w:rPr>
                <w:rFonts w:cs="Arial"/>
                <w:sz w:val="18"/>
                <w:szCs w:val="18"/>
              </w:rPr>
              <w:t>ha</w:t>
            </w:r>
          </w:p>
        </w:tc>
        <w:tc>
          <w:tcPr>
            <w:tcW w:w="1735" w:type="dxa"/>
            <w:noWrap/>
            <w:hideMark/>
          </w:tcPr>
          <w:p w14:paraId="4B02A7C3"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3FEACEFD"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53ED7332" w14:textId="77777777" w:rsidTr="0057459C">
        <w:trPr>
          <w:trHeight w:val="250"/>
        </w:trPr>
        <w:tc>
          <w:tcPr>
            <w:tcW w:w="2473" w:type="dxa"/>
            <w:vMerge/>
          </w:tcPr>
          <w:p w14:paraId="3F887D3C" w14:textId="77777777" w:rsidR="009F10E9" w:rsidRPr="00E82D65" w:rsidRDefault="009F10E9" w:rsidP="009F10E9">
            <w:pPr>
              <w:jc w:val="left"/>
              <w:rPr>
                <w:rFonts w:cs="Arial"/>
                <w:sz w:val="18"/>
                <w:szCs w:val="18"/>
              </w:rPr>
            </w:pPr>
          </w:p>
        </w:tc>
        <w:tc>
          <w:tcPr>
            <w:tcW w:w="2977" w:type="dxa"/>
            <w:vMerge/>
          </w:tcPr>
          <w:p w14:paraId="72393ED6" w14:textId="77777777" w:rsidR="009F10E9" w:rsidRPr="00E82D65" w:rsidRDefault="009F10E9" w:rsidP="009F10E9">
            <w:pPr>
              <w:jc w:val="left"/>
              <w:rPr>
                <w:rFonts w:cs="Arial"/>
                <w:sz w:val="18"/>
                <w:szCs w:val="18"/>
              </w:rPr>
            </w:pPr>
          </w:p>
        </w:tc>
        <w:tc>
          <w:tcPr>
            <w:tcW w:w="2449" w:type="dxa"/>
          </w:tcPr>
          <w:p w14:paraId="192C81FE" w14:textId="77777777" w:rsidR="009F10E9" w:rsidRPr="001310AB" w:rsidRDefault="009F10E9" w:rsidP="009F10E9">
            <w:pPr>
              <w:jc w:val="left"/>
              <w:rPr>
                <w:rFonts w:cs="Arial"/>
                <w:color w:val="00B050"/>
                <w:sz w:val="18"/>
                <w:szCs w:val="18"/>
              </w:rPr>
            </w:pPr>
            <w:r w:rsidRPr="001310AB">
              <w:rPr>
                <w:rFonts w:cs="Arial"/>
                <w:color w:val="00B050"/>
                <w:sz w:val="18"/>
                <w:szCs w:val="18"/>
              </w:rPr>
              <w:t>piretrin</w:t>
            </w:r>
          </w:p>
        </w:tc>
        <w:tc>
          <w:tcPr>
            <w:tcW w:w="2268" w:type="dxa"/>
            <w:noWrap/>
          </w:tcPr>
          <w:p w14:paraId="5B83B6A0" w14:textId="77777777" w:rsidR="009F10E9" w:rsidRPr="001310AB" w:rsidRDefault="009F10E9" w:rsidP="009F10E9">
            <w:pPr>
              <w:jc w:val="left"/>
              <w:rPr>
                <w:rFonts w:cs="Arial"/>
                <w:color w:val="00B050"/>
                <w:sz w:val="18"/>
                <w:szCs w:val="18"/>
              </w:rPr>
            </w:pPr>
            <w:proofErr w:type="spellStart"/>
            <w:r w:rsidRPr="001310AB">
              <w:rPr>
                <w:rFonts w:cs="Arial"/>
                <w:color w:val="00B050"/>
                <w:sz w:val="18"/>
                <w:szCs w:val="18"/>
              </w:rPr>
              <w:t>Asset</w:t>
            </w:r>
            <w:proofErr w:type="spellEnd"/>
            <w:r w:rsidRPr="001310AB">
              <w:rPr>
                <w:rFonts w:cs="Arial"/>
                <w:color w:val="00B050"/>
                <w:sz w:val="18"/>
                <w:szCs w:val="18"/>
              </w:rPr>
              <w:t xml:space="preserve"> </w:t>
            </w:r>
            <w:proofErr w:type="spellStart"/>
            <w:r w:rsidRPr="001310AB">
              <w:rPr>
                <w:rFonts w:cs="Arial"/>
                <w:color w:val="00B050"/>
                <w:sz w:val="18"/>
                <w:szCs w:val="18"/>
              </w:rPr>
              <w:t>five</w:t>
            </w:r>
            <w:proofErr w:type="spellEnd"/>
          </w:p>
        </w:tc>
        <w:tc>
          <w:tcPr>
            <w:tcW w:w="1701" w:type="dxa"/>
            <w:noWrap/>
          </w:tcPr>
          <w:p w14:paraId="670211A8" w14:textId="77777777" w:rsidR="009F10E9" w:rsidRPr="001310AB" w:rsidRDefault="009F10E9" w:rsidP="009F10E9">
            <w:pPr>
              <w:jc w:val="left"/>
              <w:rPr>
                <w:rFonts w:cs="Arial"/>
                <w:color w:val="00B050"/>
                <w:sz w:val="18"/>
                <w:szCs w:val="18"/>
              </w:rPr>
            </w:pPr>
            <w:r w:rsidRPr="001310AB">
              <w:rPr>
                <w:rFonts w:cs="Arial"/>
                <w:color w:val="00B050"/>
                <w:sz w:val="18"/>
                <w:szCs w:val="18"/>
              </w:rPr>
              <w:t>0,51 L/ha</w:t>
            </w:r>
          </w:p>
        </w:tc>
        <w:tc>
          <w:tcPr>
            <w:tcW w:w="1735" w:type="dxa"/>
            <w:noWrap/>
          </w:tcPr>
          <w:p w14:paraId="556C4BB2" w14:textId="77777777" w:rsidR="009F10E9" w:rsidRPr="001310AB" w:rsidRDefault="009F10E9" w:rsidP="009F10E9">
            <w:pPr>
              <w:jc w:val="left"/>
              <w:rPr>
                <w:rFonts w:cs="Arial"/>
                <w:color w:val="00B050"/>
                <w:sz w:val="18"/>
                <w:szCs w:val="18"/>
              </w:rPr>
            </w:pPr>
            <w:r w:rsidRPr="001310AB">
              <w:rPr>
                <w:rFonts w:cs="Arial"/>
                <w:color w:val="00B050"/>
                <w:sz w:val="18"/>
                <w:szCs w:val="18"/>
              </w:rPr>
              <w:t>1</w:t>
            </w:r>
          </w:p>
        </w:tc>
        <w:tc>
          <w:tcPr>
            <w:tcW w:w="1701" w:type="dxa"/>
          </w:tcPr>
          <w:p w14:paraId="36A0DA8F" w14:textId="77777777" w:rsidR="009F10E9" w:rsidRPr="001310AB" w:rsidRDefault="009F10E9" w:rsidP="009F10E9">
            <w:pPr>
              <w:jc w:val="left"/>
              <w:rPr>
                <w:rFonts w:cs="Arial"/>
                <w:color w:val="00B050"/>
                <w:sz w:val="18"/>
                <w:szCs w:val="18"/>
              </w:rPr>
            </w:pPr>
            <w:r w:rsidRPr="001310AB">
              <w:rPr>
                <w:rFonts w:cs="Arial"/>
                <w:color w:val="00B050"/>
                <w:sz w:val="18"/>
                <w:szCs w:val="18"/>
              </w:rPr>
              <w:t>Delno zatiranje; največ 3 krat na rastno sezono</w:t>
            </w:r>
          </w:p>
        </w:tc>
      </w:tr>
      <w:tr w:rsidR="009F10E9" w:rsidRPr="00E82D65" w14:paraId="530E012C" w14:textId="77777777" w:rsidTr="0057459C">
        <w:trPr>
          <w:trHeight w:val="750"/>
        </w:trPr>
        <w:tc>
          <w:tcPr>
            <w:tcW w:w="2473" w:type="dxa"/>
            <w:vMerge w:val="restart"/>
            <w:hideMark/>
          </w:tcPr>
          <w:p w14:paraId="699B12F3" w14:textId="77777777" w:rsidR="009F10E9" w:rsidRPr="00E82D65" w:rsidRDefault="009F10E9" w:rsidP="009F10E9">
            <w:pPr>
              <w:jc w:val="left"/>
              <w:rPr>
                <w:rFonts w:cs="Arial"/>
                <w:sz w:val="18"/>
                <w:szCs w:val="18"/>
              </w:rPr>
            </w:pPr>
            <w:proofErr w:type="spellStart"/>
            <w:r w:rsidRPr="00E82D65">
              <w:rPr>
                <w:rFonts w:cs="Arial"/>
                <w:b/>
                <w:bCs/>
                <w:sz w:val="18"/>
                <w:szCs w:val="18"/>
              </w:rPr>
              <w:t>Resarji</w:t>
            </w:r>
            <w:proofErr w:type="spellEnd"/>
            <w:r w:rsidRPr="00E82D65">
              <w:rPr>
                <w:rFonts w:cs="Arial"/>
                <w:sz w:val="18"/>
                <w:szCs w:val="18"/>
              </w:rPr>
              <w:t xml:space="preserve"> (</w:t>
            </w:r>
            <w:proofErr w:type="spellStart"/>
            <w:r w:rsidRPr="00E82D65">
              <w:rPr>
                <w:rFonts w:cs="Arial"/>
                <w:sz w:val="18"/>
                <w:szCs w:val="18"/>
              </w:rPr>
              <w:t>Thysanoptera</w:t>
            </w:r>
            <w:proofErr w:type="spellEnd"/>
            <w:r w:rsidRPr="00E82D65">
              <w:rPr>
                <w:rFonts w:cs="Arial"/>
                <w:sz w:val="18"/>
                <w:szCs w:val="18"/>
              </w:rPr>
              <w:t>)</w:t>
            </w:r>
          </w:p>
        </w:tc>
        <w:tc>
          <w:tcPr>
            <w:tcW w:w="2977" w:type="dxa"/>
            <w:vMerge w:val="restart"/>
            <w:noWrap/>
            <w:hideMark/>
          </w:tcPr>
          <w:p w14:paraId="7D32F2C1" w14:textId="77777777" w:rsidR="009F10E9" w:rsidRPr="00E82D65" w:rsidRDefault="009F10E9" w:rsidP="009F10E9">
            <w:pPr>
              <w:jc w:val="left"/>
              <w:rPr>
                <w:rFonts w:cs="Arial"/>
                <w:sz w:val="18"/>
                <w:szCs w:val="18"/>
              </w:rPr>
            </w:pPr>
          </w:p>
          <w:p w14:paraId="2697C755" w14:textId="77777777" w:rsidR="009F10E9" w:rsidRPr="00E82D65" w:rsidRDefault="009F10E9" w:rsidP="009F10E9">
            <w:pPr>
              <w:jc w:val="left"/>
              <w:rPr>
                <w:rFonts w:cs="Arial"/>
                <w:sz w:val="18"/>
                <w:szCs w:val="18"/>
              </w:rPr>
            </w:pPr>
          </w:p>
        </w:tc>
        <w:tc>
          <w:tcPr>
            <w:tcW w:w="2449" w:type="dxa"/>
            <w:hideMark/>
          </w:tcPr>
          <w:p w14:paraId="27C6CD0A"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azadirahtin</w:t>
            </w:r>
            <w:proofErr w:type="spellEnd"/>
            <w:r w:rsidRPr="00E82D65">
              <w:rPr>
                <w:rFonts w:cs="Arial"/>
                <w:color w:val="00B050"/>
                <w:sz w:val="18"/>
                <w:szCs w:val="18"/>
              </w:rPr>
              <w:t xml:space="preserve"> A</w:t>
            </w:r>
          </w:p>
        </w:tc>
        <w:tc>
          <w:tcPr>
            <w:tcW w:w="2268" w:type="dxa"/>
            <w:noWrap/>
            <w:hideMark/>
          </w:tcPr>
          <w:p w14:paraId="10B4C536"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Neemazal</w:t>
            </w:r>
            <w:proofErr w:type="spellEnd"/>
            <w:r w:rsidRPr="00E82D65">
              <w:rPr>
                <w:rFonts w:cs="Arial"/>
                <w:color w:val="00B050"/>
                <w:sz w:val="18"/>
                <w:szCs w:val="18"/>
              </w:rPr>
              <w:t xml:space="preserve"> - T/S</w:t>
            </w:r>
          </w:p>
        </w:tc>
        <w:tc>
          <w:tcPr>
            <w:tcW w:w="1701" w:type="dxa"/>
            <w:hideMark/>
          </w:tcPr>
          <w:p w14:paraId="01FE7486"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 2,0 L/ha - 3,0 L/ha (odmerek je odvisen od višine rastline)</w:t>
            </w:r>
          </w:p>
        </w:tc>
        <w:tc>
          <w:tcPr>
            <w:tcW w:w="1735" w:type="dxa"/>
            <w:noWrap/>
            <w:hideMark/>
          </w:tcPr>
          <w:p w14:paraId="19C8EC3C"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4C1B6C13" w14:textId="77777777" w:rsidR="009F10E9" w:rsidRPr="00E82D65" w:rsidRDefault="009F10E9" w:rsidP="009F10E9">
            <w:pPr>
              <w:jc w:val="left"/>
              <w:rPr>
                <w:rFonts w:cs="Arial"/>
                <w:color w:val="00B050"/>
                <w:sz w:val="18"/>
                <w:szCs w:val="18"/>
              </w:rPr>
            </w:pPr>
            <w:r w:rsidRPr="00E82D65">
              <w:rPr>
                <w:rFonts w:cs="Arial"/>
                <w:color w:val="00B050"/>
                <w:sz w:val="18"/>
                <w:szCs w:val="18"/>
              </w:rPr>
              <w:t>največ 3</w:t>
            </w:r>
            <w:r>
              <w:rPr>
                <w:rFonts w:cs="Arial"/>
                <w:color w:val="00B050"/>
                <w:sz w:val="18"/>
                <w:szCs w:val="18"/>
              </w:rPr>
              <w:t xml:space="preserve"> </w:t>
            </w:r>
            <w:r w:rsidRPr="00E82D65">
              <w:rPr>
                <w:rFonts w:cs="Arial"/>
                <w:color w:val="00B050"/>
                <w:sz w:val="18"/>
                <w:szCs w:val="18"/>
              </w:rPr>
              <w:t>krat v eni rastni dobi</w:t>
            </w:r>
          </w:p>
        </w:tc>
      </w:tr>
      <w:tr w:rsidR="009F10E9" w:rsidRPr="00E82D65" w14:paraId="56910C2E" w14:textId="77777777" w:rsidTr="0057459C">
        <w:trPr>
          <w:trHeight w:val="449"/>
        </w:trPr>
        <w:tc>
          <w:tcPr>
            <w:tcW w:w="2473" w:type="dxa"/>
            <w:vMerge/>
            <w:hideMark/>
          </w:tcPr>
          <w:p w14:paraId="5B4FE0E1" w14:textId="77777777" w:rsidR="009F10E9" w:rsidRPr="00E82D65" w:rsidRDefault="009F10E9" w:rsidP="009F10E9">
            <w:pPr>
              <w:jc w:val="left"/>
              <w:rPr>
                <w:rFonts w:cs="Arial"/>
                <w:sz w:val="18"/>
                <w:szCs w:val="18"/>
              </w:rPr>
            </w:pPr>
          </w:p>
        </w:tc>
        <w:tc>
          <w:tcPr>
            <w:tcW w:w="2977" w:type="dxa"/>
            <w:vMerge/>
            <w:hideMark/>
          </w:tcPr>
          <w:p w14:paraId="22730729" w14:textId="77777777" w:rsidR="009F10E9" w:rsidRPr="00E82D65" w:rsidRDefault="009F10E9" w:rsidP="009F10E9">
            <w:pPr>
              <w:jc w:val="left"/>
              <w:rPr>
                <w:rFonts w:cs="Arial"/>
                <w:sz w:val="18"/>
                <w:szCs w:val="18"/>
              </w:rPr>
            </w:pPr>
          </w:p>
        </w:tc>
        <w:tc>
          <w:tcPr>
            <w:tcW w:w="2449" w:type="dxa"/>
            <w:hideMark/>
          </w:tcPr>
          <w:p w14:paraId="31E66731" w14:textId="77777777" w:rsidR="009F10E9" w:rsidRPr="00E82D65" w:rsidRDefault="009F10E9" w:rsidP="009F10E9">
            <w:pPr>
              <w:jc w:val="left"/>
              <w:rPr>
                <w:rFonts w:cs="Arial"/>
                <w:color w:val="00B050"/>
                <w:sz w:val="18"/>
                <w:szCs w:val="18"/>
              </w:rPr>
            </w:pPr>
            <w:proofErr w:type="spellStart"/>
            <w:r w:rsidRPr="00E82D65">
              <w:rPr>
                <w:rFonts w:cs="Arial"/>
                <w:i/>
                <w:iCs/>
                <w:color w:val="00B050"/>
                <w:sz w:val="18"/>
                <w:szCs w:val="18"/>
              </w:rPr>
              <w:t>Beauveria</w:t>
            </w:r>
            <w:proofErr w:type="spellEnd"/>
            <w:r w:rsidRPr="00E82D65">
              <w:rPr>
                <w:rFonts w:cs="Arial"/>
                <w:i/>
                <w:iCs/>
                <w:color w:val="00B050"/>
                <w:sz w:val="18"/>
                <w:szCs w:val="18"/>
              </w:rPr>
              <w:t xml:space="preserve"> </w:t>
            </w:r>
            <w:proofErr w:type="spellStart"/>
            <w:r w:rsidRPr="00E82D65">
              <w:rPr>
                <w:rFonts w:cs="Arial"/>
                <w:i/>
                <w:iCs/>
                <w:color w:val="00B050"/>
                <w:sz w:val="18"/>
                <w:szCs w:val="18"/>
              </w:rPr>
              <w:t>bassiana</w:t>
            </w:r>
            <w:proofErr w:type="spellEnd"/>
            <w:r w:rsidRPr="00E82D65">
              <w:rPr>
                <w:rFonts w:cs="Arial"/>
                <w:color w:val="00B050"/>
                <w:sz w:val="18"/>
                <w:szCs w:val="18"/>
              </w:rPr>
              <w:t>, sev ATCC 74040</w:t>
            </w:r>
          </w:p>
        </w:tc>
        <w:tc>
          <w:tcPr>
            <w:tcW w:w="2268" w:type="dxa"/>
            <w:noWrap/>
            <w:hideMark/>
          </w:tcPr>
          <w:p w14:paraId="6F119E96"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Naturalis</w:t>
            </w:r>
            <w:proofErr w:type="spellEnd"/>
          </w:p>
        </w:tc>
        <w:tc>
          <w:tcPr>
            <w:tcW w:w="1701" w:type="dxa"/>
            <w:noWrap/>
            <w:hideMark/>
          </w:tcPr>
          <w:p w14:paraId="11FDCDE4" w14:textId="77777777" w:rsidR="009F10E9" w:rsidRPr="00E82D65" w:rsidRDefault="009F10E9" w:rsidP="009F10E9">
            <w:pPr>
              <w:jc w:val="left"/>
              <w:rPr>
                <w:rFonts w:cs="Arial"/>
                <w:color w:val="00B050"/>
                <w:sz w:val="18"/>
                <w:szCs w:val="18"/>
              </w:rPr>
            </w:pPr>
            <w:r w:rsidRPr="00E82D65">
              <w:rPr>
                <w:rFonts w:cs="Arial"/>
                <w:color w:val="00B050"/>
                <w:sz w:val="18"/>
                <w:szCs w:val="18"/>
              </w:rPr>
              <w:t>1,5 L/ha</w:t>
            </w:r>
          </w:p>
        </w:tc>
        <w:tc>
          <w:tcPr>
            <w:tcW w:w="1735" w:type="dxa"/>
            <w:noWrap/>
            <w:hideMark/>
          </w:tcPr>
          <w:p w14:paraId="50D05ECC" w14:textId="77777777" w:rsidR="009F10E9" w:rsidRPr="00E82D65" w:rsidRDefault="009F10E9" w:rsidP="009F10E9">
            <w:pPr>
              <w:jc w:val="left"/>
              <w:rPr>
                <w:rFonts w:cs="Arial"/>
                <w:color w:val="00B050"/>
                <w:sz w:val="18"/>
                <w:szCs w:val="18"/>
              </w:rPr>
            </w:pPr>
            <w:r>
              <w:rPr>
                <w:rFonts w:cs="Arial"/>
                <w:color w:val="00B050"/>
                <w:sz w:val="18"/>
                <w:szCs w:val="18"/>
              </w:rPr>
              <w:t>ni potrebna</w:t>
            </w:r>
          </w:p>
        </w:tc>
        <w:tc>
          <w:tcPr>
            <w:tcW w:w="1701" w:type="dxa"/>
            <w:hideMark/>
          </w:tcPr>
          <w:p w14:paraId="64D19013"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2D54E872" w14:textId="77777777" w:rsidTr="0057459C">
        <w:trPr>
          <w:trHeight w:val="250"/>
        </w:trPr>
        <w:tc>
          <w:tcPr>
            <w:tcW w:w="2473" w:type="dxa"/>
            <w:vMerge/>
            <w:hideMark/>
          </w:tcPr>
          <w:p w14:paraId="158D3467" w14:textId="77777777" w:rsidR="009F10E9" w:rsidRPr="00E82D65" w:rsidRDefault="009F10E9" w:rsidP="009F10E9">
            <w:pPr>
              <w:jc w:val="left"/>
              <w:rPr>
                <w:rFonts w:cs="Arial"/>
                <w:sz w:val="18"/>
                <w:szCs w:val="18"/>
              </w:rPr>
            </w:pPr>
          </w:p>
        </w:tc>
        <w:tc>
          <w:tcPr>
            <w:tcW w:w="2977" w:type="dxa"/>
            <w:vMerge/>
            <w:hideMark/>
          </w:tcPr>
          <w:p w14:paraId="65201846" w14:textId="77777777" w:rsidR="009F10E9" w:rsidRPr="00E82D65" w:rsidRDefault="009F10E9" w:rsidP="009F10E9">
            <w:pPr>
              <w:jc w:val="left"/>
              <w:rPr>
                <w:rFonts w:cs="Arial"/>
                <w:sz w:val="18"/>
                <w:szCs w:val="18"/>
              </w:rPr>
            </w:pPr>
          </w:p>
        </w:tc>
        <w:tc>
          <w:tcPr>
            <w:tcW w:w="2449" w:type="dxa"/>
            <w:hideMark/>
          </w:tcPr>
          <w:p w14:paraId="1B5032DD" w14:textId="77777777" w:rsidR="009F10E9" w:rsidRPr="00E82D65" w:rsidRDefault="009F10E9" w:rsidP="009F10E9">
            <w:pPr>
              <w:jc w:val="left"/>
              <w:rPr>
                <w:rFonts w:cs="Arial"/>
                <w:sz w:val="18"/>
                <w:szCs w:val="18"/>
              </w:rPr>
            </w:pPr>
            <w:r w:rsidRPr="00E82D65">
              <w:rPr>
                <w:rFonts w:cs="Arial"/>
                <w:sz w:val="18"/>
                <w:szCs w:val="18"/>
              </w:rPr>
              <w:t>lambda-</w:t>
            </w:r>
            <w:proofErr w:type="spellStart"/>
            <w:r w:rsidRPr="00E82D65">
              <w:rPr>
                <w:rFonts w:cs="Arial"/>
                <w:sz w:val="18"/>
                <w:szCs w:val="18"/>
              </w:rPr>
              <w:t>cihalotrin</w:t>
            </w:r>
            <w:proofErr w:type="spellEnd"/>
          </w:p>
        </w:tc>
        <w:tc>
          <w:tcPr>
            <w:tcW w:w="2268" w:type="dxa"/>
            <w:noWrap/>
            <w:hideMark/>
          </w:tcPr>
          <w:p w14:paraId="6EBBFE4E" w14:textId="77777777" w:rsidR="009F10E9" w:rsidRPr="00E82D65" w:rsidRDefault="009F10E9" w:rsidP="009F10E9">
            <w:pPr>
              <w:jc w:val="left"/>
              <w:rPr>
                <w:rFonts w:cs="Arial"/>
                <w:sz w:val="18"/>
                <w:szCs w:val="18"/>
              </w:rPr>
            </w:pPr>
            <w:r w:rsidRPr="00E82D65">
              <w:rPr>
                <w:rFonts w:cs="Arial"/>
                <w:sz w:val="18"/>
                <w:szCs w:val="18"/>
              </w:rPr>
              <w:t xml:space="preserve">Karate </w:t>
            </w:r>
            <w:proofErr w:type="spellStart"/>
            <w:r w:rsidRPr="00E82D65">
              <w:rPr>
                <w:rFonts w:cs="Arial"/>
                <w:sz w:val="18"/>
                <w:szCs w:val="18"/>
              </w:rPr>
              <w:t>zeon</w:t>
            </w:r>
            <w:proofErr w:type="spellEnd"/>
            <w:r w:rsidRPr="00E82D65">
              <w:rPr>
                <w:rFonts w:cs="Arial"/>
                <w:sz w:val="18"/>
                <w:szCs w:val="18"/>
              </w:rPr>
              <w:t xml:space="preserve"> 5 CS</w:t>
            </w:r>
          </w:p>
        </w:tc>
        <w:tc>
          <w:tcPr>
            <w:tcW w:w="1701" w:type="dxa"/>
            <w:noWrap/>
            <w:hideMark/>
          </w:tcPr>
          <w:p w14:paraId="3D17F51D" w14:textId="77777777" w:rsidR="009F10E9" w:rsidRPr="00E82D65" w:rsidRDefault="009F10E9" w:rsidP="009F10E9">
            <w:pPr>
              <w:jc w:val="left"/>
              <w:rPr>
                <w:rFonts w:cs="Arial"/>
                <w:sz w:val="18"/>
                <w:szCs w:val="18"/>
              </w:rPr>
            </w:pPr>
            <w:r w:rsidRPr="00E82D65">
              <w:rPr>
                <w:rFonts w:cs="Arial"/>
                <w:sz w:val="18"/>
                <w:szCs w:val="18"/>
              </w:rPr>
              <w:t>0,1-0,15 L</w:t>
            </w:r>
            <w:r>
              <w:rPr>
                <w:rFonts w:cs="Arial"/>
                <w:sz w:val="18"/>
                <w:szCs w:val="18"/>
              </w:rPr>
              <w:t>/</w:t>
            </w:r>
            <w:r w:rsidRPr="00E82D65">
              <w:rPr>
                <w:rFonts w:cs="Arial"/>
                <w:sz w:val="18"/>
                <w:szCs w:val="18"/>
              </w:rPr>
              <w:t>ha</w:t>
            </w:r>
          </w:p>
        </w:tc>
        <w:tc>
          <w:tcPr>
            <w:tcW w:w="1735" w:type="dxa"/>
            <w:noWrap/>
            <w:hideMark/>
          </w:tcPr>
          <w:p w14:paraId="5B234043"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7265254D"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0BFE77BA" w14:textId="77777777" w:rsidTr="0057459C">
        <w:trPr>
          <w:trHeight w:val="303"/>
        </w:trPr>
        <w:tc>
          <w:tcPr>
            <w:tcW w:w="2473" w:type="dxa"/>
            <w:vMerge w:val="restart"/>
            <w:hideMark/>
          </w:tcPr>
          <w:p w14:paraId="2D661F6D" w14:textId="77777777" w:rsidR="009F10E9" w:rsidRPr="00E82D65" w:rsidRDefault="009F10E9" w:rsidP="009F10E9">
            <w:pPr>
              <w:jc w:val="left"/>
              <w:rPr>
                <w:rFonts w:cs="Arial"/>
                <w:sz w:val="18"/>
                <w:szCs w:val="18"/>
              </w:rPr>
            </w:pPr>
            <w:r w:rsidRPr="00E82D65">
              <w:rPr>
                <w:rFonts w:cs="Arial"/>
                <w:b/>
                <w:bCs/>
                <w:sz w:val="18"/>
                <w:szCs w:val="18"/>
              </w:rPr>
              <w:t xml:space="preserve">Rastlinjakov </w:t>
            </w:r>
            <w:proofErr w:type="spellStart"/>
            <w:r w:rsidRPr="00E82D65">
              <w:rPr>
                <w:rFonts w:cs="Arial"/>
                <w:b/>
                <w:bCs/>
                <w:sz w:val="18"/>
                <w:szCs w:val="18"/>
              </w:rPr>
              <w:t>ščitkar</w:t>
            </w:r>
            <w:proofErr w:type="spellEnd"/>
            <w:r w:rsidRPr="00E82D65">
              <w:rPr>
                <w:rFonts w:cs="Arial"/>
                <w:sz w:val="18"/>
                <w:szCs w:val="18"/>
              </w:rPr>
              <w:t xml:space="preserve"> (</w:t>
            </w:r>
            <w:proofErr w:type="spellStart"/>
            <w:r w:rsidRPr="00E82D65">
              <w:rPr>
                <w:rFonts w:cs="Arial"/>
                <w:i/>
                <w:iCs/>
                <w:sz w:val="18"/>
                <w:szCs w:val="18"/>
              </w:rPr>
              <w:t>Trialeurodes</w:t>
            </w:r>
            <w:proofErr w:type="spellEnd"/>
            <w:r w:rsidRPr="00E82D65">
              <w:rPr>
                <w:rFonts w:cs="Arial"/>
                <w:i/>
                <w:iCs/>
                <w:sz w:val="18"/>
                <w:szCs w:val="18"/>
              </w:rPr>
              <w:t xml:space="preserve"> </w:t>
            </w:r>
            <w:proofErr w:type="spellStart"/>
            <w:r w:rsidRPr="00E82D65">
              <w:rPr>
                <w:rFonts w:cs="Arial"/>
                <w:i/>
                <w:iCs/>
                <w:sz w:val="18"/>
                <w:szCs w:val="18"/>
              </w:rPr>
              <w:t>vaporariorum</w:t>
            </w:r>
            <w:proofErr w:type="spellEnd"/>
            <w:r w:rsidRPr="00E82D65">
              <w:rPr>
                <w:rFonts w:cs="Arial"/>
                <w:sz w:val="18"/>
                <w:szCs w:val="18"/>
              </w:rPr>
              <w:t xml:space="preserve">), </w:t>
            </w:r>
            <w:r w:rsidRPr="00E82D65">
              <w:rPr>
                <w:rFonts w:cs="Arial"/>
                <w:b/>
                <w:bCs/>
                <w:sz w:val="18"/>
                <w:szCs w:val="18"/>
              </w:rPr>
              <w:t xml:space="preserve">tobakov </w:t>
            </w:r>
            <w:proofErr w:type="spellStart"/>
            <w:r w:rsidRPr="00E82D65">
              <w:rPr>
                <w:rFonts w:cs="Arial"/>
                <w:b/>
                <w:bCs/>
                <w:sz w:val="18"/>
                <w:szCs w:val="18"/>
              </w:rPr>
              <w:t>ščitkar</w:t>
            </w:r>
            <w:proofErr w:type="spellEnd"/>
            <w:r w:rsidRPr="00E82D65">
              <w:rPr>
                <w:rFonts w:cs="Arial"/>
                <w:sz w:val="18"/>
                <w:szCs w:val="18"/>
              </w:rPr>
              <w:t xml:space="preserve"> (</w:t>
            </w:r>
            <w:proofErr w:type="spellStart"/>
            <w:r w:rsidRPr="00E82D65">
              <w:rPr>
                <w:rFonts w:cs="Arial"/>
                <w:i/>
                <w:iCs/>
                <w:sz w:val="18"/>
                <w:szCs w:val="18"/>
              </w:rPr>
              <w:t>Bemisia</w:t>
            </w:r>
            <w:proofErr w:type="spellEnd"/>
            <w:r w:rsidRPr="00E82D65">
              <w:rPr>
                <w:rFonts w:cs="Arial"/>
                <w:i/>
                <w:iCs/>
                <w:sz w:val="18"/>
                <w:szCs w:val="18"/>
              </w:rPr>
              <w:t xml:space="preserve"> </w:t>
            </w:r>
            <w:proofErr w:type="spellStart"/>
            <w:r w:rsidRPr="00E82D65">
              <w:rPr>
                <w:rFonts w:cs="Arial"/>
                <w:i/>
                <w:iCs/>
                <w:sz w:val="18"/>
                <w:szCs w:val="18"/>
              </w:rPr>
              <w:t>tabaci</w:t>
            </w:r>
            <w:proofErr w:type="spellEnd"/>
            <w:r w:rsidRPr="00E82D65">
              <w:rPr>
                <w:rFonts w:cs="Arial"/>
                <w:sz w:val="18"/>
                <w:szCs w:val="18"/>
              </w:rPr>
              <w:t>)</w:t>
            </w:r>
          </w:p>
        </w:tc>
        <w:tc>
          <w:tcPr>
            <w:tcW w:w="2977" w:type="dxa"/>
            <w:vMerge w:val="restart"/>
            <w:noWrap/>
            <w:hideMark/>
          </w:tcPr>
          <w:p w14:paraId="41D07369" w14:textId="77777777" w:rsidR="009F10E9" w:rsidRPr="00E82D65" w:rsidRDefault="009F10E9" w:rsidP="009F10E9">
            <w:pPr>
              <w:jc w:val="left"/>
              <w:rPr>
                <w:rFonts w:cs="Arial"/>
                <w:b/>
                <w:bCs/>
                <w:sz w:val="18"/>
                <w:szCs w:val="18"/>
              </w:rPr>
            </w:pPr>
            <w:r w:rsidRPr="00E82D65">
              <w:rPr>
                <w:rFonts w:cs="Arial"/>
                <w:sz w:val="18"/>
                <w:szCs w:val="18"/>
                <w:u w:val="single"/>
              </w:rPr>
              <w:t> </w:t>
            </w:r>
            <w:r w:rsidRPr="00E82D65">
              <w:rPr>
                <w:rFonts w:cs="Arial"/>
                <w:b/>
                <w:bCs/>
                <w:sz w:val="18"/>
                <w:szCs w:val="18"/>
                <w:u w:val="single"/>
              </w:rPr>
              <w:t xml:space="preserve">Agrotehnični ukrepi: </w:t>
            </w:r>
          </w:p>
          <w:p w14:paraId="74E862AD" w14:textId="77777777" w:rsidR="009F10E9" w:rsidRPr="00AA771B" w:rsidRDefault="009F10E9" w:rsidP="00B84EF7">
            <w:pPr>
              <w:pStyle w:val="Odstavekseznama"/>
              <w:numPr>
                <w:ilvl w:val="0"/>
                <w:numId w:val="254"/>
              </w:numPr>
              <w:ind w:left="177" w:hanging="141"/>
              <w:jc w:val="left"/>
              <w:rPr>
                <w:rFonts w:cs="Arial"/>
                <w:sz w:val="18"/>
                <w:szCs w:val="18"/>
              </w:rPr>
            </w:pPr>
            <w:r w:rsidRPr="00AA771B">
              <w:rPr>
                <w:rFonts w:cs="Arial"/>
                <w:sz w:val="18"/>
                <w:szCs w:val="18"/>
              </w:rPr>
              <w:t>preprečevanje zapleveljenosti</w:t>
            </w:r>
          </w:p>
          <w:p w14:paraId="121E7765" w14:textId="77777777" w:rsidR="009F10E9" w:rsidRPr="00AA771B" w:rsidRDefault="009F10E9" w:rsidP="00B84EF7">
            <w:pPr>
              <w:pStyle w:val="Odstavekseznama"/>
              <w:numPr>
                <w:ilvl w:val="0"/>
                <w:numId w:val="254"/>
              </w:numPr>
              <w:ind w:left="177" w:hanging="141"/>
              <w:jc w:val="left"/>
              <w:rPr>
                <w:rFonts w:cs="Arial"/>
                <w:sz w:val="18"/>
                <w:szCs w:val="18"/>
              </w:rPr>
            </w:pPr>
            <w:r w:rsidRPr="00AA771B">
              <w:rPr>
                <w:rFonts w:cs="Arial"/>
                <w:sz w:val="18"/>
                <w:szCs w:val="18"/>
              </w:rPr>
              <w:t>uporaba rumenih lepljivih plošč.</w:t>
            </w:r>
          </w:p>
          <w:p w14:paraId="35D70A93" w14:textId="77777777" w:rsidR="009F10E9" w:rsidRPr="00E82D65" w:rsidRDefault="009F10E9" w:rsidP="009F10E9">
            <w:pPr>
              <w:jc w:val="left"/>
              <w:rPr>
                <w:rFonts w:cs="Arial"/>
                <w:sz w:val="18"/>
                <w:szCs w:val="18"/>
              </w:rPr>
            </w:pPr>
          </w:p>
        </w:tc>
        <w:tc>
          <w:tcPr>
            <w:tcW w:w="2449" w:type="dxa"/>
            <w:hideMark/>
          </w:tcPr>
          <w:p w14:paraId="15BD7BAD" w14:textId="77777777" w:rsidR="009F10E9" w:rsidRPr="00E82D65" w:rsidRDefault="009F10E9" w:rsidP="009F10E9">
            <w:pPr>
              <w:jc w:val="left"/>
              <w:rPr>
                <w:rFonts w:cs="Arial"/>
                <w:sz w:val="18"/>
                <w:szCs w:val="18"/>
              </w:rPr>
            </w:pPr>
            <w:proofErr w:type="spellStart"/>
            <w:r w:rsidRPr="00E82D65">
              <w:rPr>
                <w:rFonts w:cs="Arial"/>
                <w:sz w:val="18"/>
                <w:szCs w:val="18"/>
              </w:rPr>
              <w:t>acetamiprid</w:t>
            </w:r>
            <w:proofErr w:type="spellEnd"/>
          </w:p>
        </w:tc>
        <w:tc>
          <w:tcPr>
            <w:tcW w:w="2268" w:type="dxa"/>
            <w:noWrap/>
            <w:hideMark/>
          </w:tcPr>
          <w:p w14:paraId="213E6042" w14:textId="77777777" w:rsidR="009F10E9" w:rsidRPr="00E82D65" w:rsidRDefault="009F10E9" w:rsidP="009F10E9">
            <w:pPr>
              <w:jc w:val="left"/>
              <w:rPr>
                <w:rFonts w:cs="Arial"/>
                <w:sz w:val="18"/>
                <w:szCs w:val="18"/>
              </w:rPr>
            </w:pPr>
            <w:proofErr w:type="spellStart"/>
            <w:r w:rsidRPr="00E82D65">
              <w:rPr>
                <w:rFonts w:cs="Arial"/>
                <w:sz w:val="18"/>
                <w:szCs w:val="18"/>
              </w:rPr>
              <w:t>Mospilan</w:t>
            </w:r>
            <w:proofErr w:type="spellEnd"/>
            <w:r w:rsidRPr="00E82D65">
              <w:rPr>
                <w:rFonts w:cs="Arial"/>
                <w:sz w:val="18"/>
                <w:szCs w:val="18"/>
              </w:rPr>
              <w:t xml:space="preserve"> 20 SG</w:t>
            </w:r>
          </w:p>
        </w:tc>
        <w:tc>
          <w:tcPr>
            <w:tcW w:w="1701" w:type="dxa"/>
            <w:noWrap/>
            <w:hideMark/>
          </w:tcPr>
          <w:p w14:paraId="70FF9798" w14:textId="77777777" w:rsidR="009F10E9" w:rsidRPr="00E82D65" w:rsidRDefault="009F10E9" w:rsidP="009F10E9">
            <w:pPr>
              <w:jc w:val="left"/>
              <w:rPr>
                <w:rFonts w:cs="Arial"/>
                <w:sz w:val="18"/>
                <w:szCs w:val="18"/>
              </w:rPr>
            </w:pPr>
            <w:r w:rsidRPr="00E82D65">
              <w:rPr>
                <w:rFonts w:cs="Arial"/>
                <w:sz w:val="18"/>
                <w:szCs w:val="18"/>
              </w:rPr>
              <w:t>0,35 – 0,40 kg/ha</w:t>
            </w:r>
          </w:p>
        </w:tc>
        <w:tc>
          <w:tcPr>
            <w:tcW w:w="1735" w:type="dxa"/>
            <w:noWrap/>
            <w:hideMark/>
          </w:tcPr>
          <w:p w14:paraId="18679756" w14:textId="77777777" w:rsidR="009F10E9" w:rsidRPr="00E82D65" w:rsidRDefault="009F10E9" w:rsidP="009F10E9">
            <w:pPr>
              <w:jc w:val="left"/>
              <w:rPr>
                <w:rFonts w:cs="Arial"/>
                <w:sz w:val="18"/>
                <w:szCs w:val="18"/>
              </w:rPr>
            </w:pPr>
            <w:r w:rsidRPr="00E82D65">
              <w:rPr>
                <w:rFonts w:cs="Arial"/>
                <w:sz w:val="18"/>
                <w:szCs w:val="18"/>
              </w:rPr>
              <w:t>7</w:t>
            </w:r>
          </w:p>
        </w:tc>
        <w:tc>
          <w:tcPr>
            <w:tcW w:w="1701" w:type="dxa"/>
            <w:hideMark/>
          </w:tcPr>
          <w:p w14:paraId="59256E1F"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5C9DC4C6" w14:textId="77777777" w:rsidTr="0057459C">
        <w:trPr>
          <w:trHeight w:val="407"/>
        </w:trPr>
        <w:tc>
          <w:tcPr>
            <w:tcW w:w="2473" w:type="dxa"/>
            <w:vMerge/>
            <w:hideMark/>
          </w:tcPr>
          <w:p w14:paraId="3C43D397" w14:textId="77777777" w:rsidR="009F10E9" w:rsidRPr="00E82D65" w:rsidRDefault="009F10E9" w:rsidP="009F10E9">
            <w:pPr>
              <w:jc w:val="left"/>
              <w:rPr>
                <w:rFonts w:cs="Arial"/>
                <w:sz w:val="18"/>
                <w:szCs w:val="18"/>
              </w:rPr>
            </w:pPr>
          </w:p>
        </w:tc>
        <w:tc>
          <w:tcPr>
            <w:tcW w:w="2977" w:type="dxa"/>
            <w:vMerge/>
            <w:hideMark/>
          </w:tcPr>
          <w:p w14:paraId="11192A77" w14:textId="77777777" w:rsidR="009F10E9" w:rsidRPr="00E82D65" w:rsidRDefault="009F10E9" w:rsidP="009F10E9">
            <w:pPr>
              <w:jc w:val="left"/>
              <w:rPr>
                <w:rFonts w:cs="Arial"/>
                <w:sz w:val="18"/>
                <w:szCs w:val="18"/>
              </w:rPr>
            </w:pPr>
          </w:p>
        </w:tc>
        <w:tc>
          <w:tcPr>
            <w:tcW w:w="2449" w:type="dxa"/>
            <w:hideMark/>
          </w:tcPr>
          <w:p w14:paraId="0D7ECC35" w14:textId="77777777" w:rsidR="009F10E9" w:rsidRPr="00E82D65" w:rsidRDefault="009F10E9" w:rsidP="009F10E9">
            <w:pPr>
              <w:jc w:val="left"/>
              <w:rPr>
                <w:rFonts w:cs="Arial"/>
                <w:color w:val="00B050"/>
                <w:sz w:val="18"/>
                <w:szCs w:val="18"/>
              </w:rPr>
            </w:pPr>
            <w:proofErr w:type="spellStart"/>
            <w:r w:rsidRPr="00E82D65">
              <w:rPr>
                <w:rFonts w:cs="Arial"/>
                <w:i/>
                <w:iCs/>
                <w:color w:val="00B050"/>
                <w:sz w:val="18"/>
                <w:szCs w:val="18"/>
              </w:rPr>
              <w:t>Beauveria</w:t>
            </w:r>
            <w:proofErr w:type="spellEnd"/>
            <w:r w:rsidRPr="00E82D65">
              <w:rPr>
                <w:rFonts w:cs="Arial"/>
                <w:i/>
                <w:iCs/>
                <w:color w:val="00B050"/>
                <w:sz w:val="18"/>
                <w:szCs w:val="18"/>
              </w:rPr>
              <w:t xml:space="preserve"> </w:t>
            </w:r>
            <w:proofErr w:type="spellStart"/>
            <w:r w:rsidRPr="00E82D65">
              <w:rPr>
                <w:rFonts w:cs="Arial"/>
                <w:i/>
                <w:iCs/>
                <w:color w:val="00B050"/>
                <w:sz w:val="18"/>
                <w:szCs w:val="18"/>
              </w:rPr>
              <w:t>bassiana</w:t>
            </w:r>
            <w:proofErr w:type="spellEnd"/>
            <w:r w:rsidRPr="00E82D65">
              <w:rPr>
                <w:rFonts w:cs="Arial"/>
                <w:color w:val="00B050"/>
                <w:sz w:val="18"/>
                <w:szCs w:val="18"/>
              </w:rPr>
              <w:t>, sev ATCC 74040</w:t>
            </w:r>
          </w:p>
        </w:tc>
        <w:tc>
          <w:tcPr>
            <w:tcW w:w="2268" w:type="dxa"/>
            <w:noWrap/>
            <w:hideMark/>
          </w:tcPr>
          <w:p w14:paraId="546CD0D7"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Naturalis</w:t>
            </w:r>
            <w:proofErr w:type="spellEnd"/>
          </w:p>
        </w:tc>
        <w:tc>
          <w:tcPr>
            <w:tcW w:w="1701" w:type="dxa"/>
            <w:noWrap/>
            <w:hideMark/>
          </w:tcPr>
          <w:p w14:paraId="6D949BCC" w14:textId="77777777" w:rsidR="009F10E9" w:rsidRPr="00E82D65" w:rsidRDefault="009F10E9" w:rsidP="009F10E9">
            <w:pPr>
              <w:jc w:val="left"/>
              <w:rPr>
                <w:rFonts w:cs="Arial"/>
                <w:color w:val="00B050"/>
                <w:sz w:val="18"/>
                <w:szCs w:val="18"/>
              </w:rPr>
            </w:pPr>
            <w:r w:rsidRPr="00E82D65">
              <w:rPr>
                <w:rFonts w:cs="Arial"/>
                <w:color w:val="00B050"/>
                <w:sz w:val="18"/>
                <w:szCs w:val="18"/>
              </w:rPr>
              <w:t>1,5 L/ha</w:t>
            </w:r>
          </w:p>
        </w:tc>
        <w:tc>
          <w:tcPr>
            <w:tcW w:w="1735" w:type="dxa"/>
            <w:noWrap/>
            <w:hideMark/>
          </w:tcPr>
          <w:p w14:paraId="7929DD30" w14:textId="77777777" w:rsidR="009F10E9" w:rsidRPr="00E82D65" w:rsidRDefault="009F10E9" w:rsidP="009F10E9">
            <w:pPr>
              <w:jc w:val="left"/>
              <w:rPr>
                <w:rFonts w:cs="Arial"/>
                <w:color w:val="00B050"/>
                <w:sz w:val="18"/>
                <w:szCs w:val="18"/>
              </w:rPr>
            </w:pPr>
            <w:r>
              <w:rPr>
                <w:rFonts w:cs="Arial"/>
                <w:color w:val="00B050"/>
                <w:sz w:val="18"/>
                <w:szCs w:val="18"/>
              </w:rPr>
              <w:t>ni potrebna</w:t>
            </w:r>
          </w:p>
        </w:tc>
        <w:tc>
          <w:tcPr>
            <w:tcW w:w="1701" w:type="dxa"/>
            <w:hideMark/>
          </w:tcPr>
          <w:p w14:paraId="561772D9"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50113EE4" w14:textId="77777777" w:rsidTr="0057459C">
        <w:trPr>
          <w:trHeight w:val="271"/>
        </w:trPr>
        <w:tc>
          <w:tcPr>
            <w:tcW w:w="2473" w:type="dxa"/>
            <w:vMerge/>
            <w:hideMark/>
          </w:tcPr>
          <w:p w14:paraId="2B92C6E2" w14:textId="77777777" w:rsidR="009F10E9" w:rsidRPr="00E82D65" w:rsidRDefault="009F10E9" w:rsidP="009F10E9">
            <w:pPr>
              <w:jc w:val="left"/>
              <w:rPr>
                <w:rFonts w:cs="Arial"/>
                <w:sz w:val="18"/>
                <w:szCs w:val="18"/>
              </w:rPr>
            </w:pPr>
          </w:p>
        </w:tc>
        <w:tc>
          <w:tcPr>
            <w:tcW w:w="2977" w:type="dxa"/>
            <w:vMerge/>
            <w:hideMark/>
          </w:tcPr>
          <w:p w14:paraId="38E4959B" w14:textId="77777777" w:rsidR="009F10E9" w:rsidRPr="00E82D65" w:rsidRDefault="009F10E9" w:rsidP="009F10E9">
            <w:pPr>
              <w:jc w:val="left"/>
              <w:rPr>
                <w:rFonts w:cs="Arial"/>
                <w:sz w:val="18"/>
                <w:szCs w:val="18"/>
              </w:rPr>
            </w:pPr>
          </w:p>
        </w:tc>
        <w:tc>
          <w:tcPr>
            <w:tcW w:w="2449" w:type="dxa"/>
            <w:hideMark/>
          </w:tcPr>
          <w:p w14:paraId="344C3C6B" w14:textId="77777777" w:rsidR="009F10E9" w:rsidRPr="00E82D65" w:rsidRDefault="009F10E9" w:rsidP="009F10E9">
            <w:pPr>
              <w:jc w:val="left"/>
              <w:rPr>
                <w:rFonts w:cs="Arial"/>
                <w:sz w:val="18"/>
                <w:szCs w:val="18"/>
              </w:rPr>
            </w:pPr>
            <w:r w:rsidRPr="00E82D65">
              <w:rPr>
                <w:rFonts w:cs="Arial"/>
                <w:sz w:val="18"/>
                <w:szCs w:val="18"/>
              </w:rPr>
              <w:t>lambda-</w:t>
            </w:r>
            <w:proofErr w:type="spellStart"/>
            <w:r w:rsidRPr="00E82D65">
              <w:rPr>
                <w:rFonts w:cs="Arial"/>
                <w:sz w:val="18"/>
                <w:szCs w:val="18"/>
              </w:rPr>
              <w:t>cihalotrin</w:t>
            </w:r>
            <w:proofErr w:type="spellEnd"/>
          </w:p>
        </w:tc>
        <w:tc>
          <w:tcPr>
            <w:tcW w:w="2268" w:type="dxa"/>
            <w:noWrap/>
            <w:hideMark/>
          </w:tcPr>
          <w:p w14:paraId="6BB697EE" w14:textId="77777777" w:rsidR="009F10E9" w:rsidRPr="00E82D65" w:rsidRDefault="009F10E9" w:rsidP="009F10E9">
            <w:pPr>
              <w:jc w:val="left"/>
              <w:rPr>
                <w:rFonts w:cs="Arial"/>
                <w:sz w:val="18"/>
                <w:szCs w:val="18"/>
              </w:rPr>
            </w:pPr>
            <w:r w:rsidRPr="00E82D65">
              <w:rPr>
                <w:rFonts w:cs="Arial"/>
                <w:sz w:val="18"/>
                <w:szCs w:val="18"/>
              </w:rPr>
              <w:t xml:space="preserve">Karate </w:t>
            </w:r>
            <w:proofErr w:type="spellStart"/>
            <w:r w:rsidRPr="00E82D65">
              <w:rPr>
                <w:rFonts w:cs="Arial"/>
                <w:sz w:val="18"/>
                <w:szCs w:val="18"/>
              </w:rPr>
              <w:t>zeon</w:t>
            </w:r>
            <w:proofErr w:type="spellEnd"/>
            <w:r w:rsidRPr="00E82D65">
              <w:rPr>
                <w:rFonts w:cs="Arial"/>
                <w:sz w:val="18"/>
                <w:szCs w:val="18"/>
              </w:rPr>
              <w:t xml:space="preserve"> 5 CS</w:t>
            </w:r>
          </w:p>
        </w:tc>
        <w:tc>
          <w:tcPr>
            <w:tcW w:w="1701" w:type="dxa"/>
            <w:noWrap/>
            <w:hideMark/>
          </w:tcPr>
          <w:p w14:paraId="56EF751A" w14:textId="77777777" w:rsidR="009F10E9" w:rsidRPr="00E82D65" w:rsidRDefault="009F10E9" w:rsidP="009F10E9">
            <w:pPr>
              <w:jc w:val="left"/>
              <w:rPr>
                <w:rFonts w:cs="Arial"/>
                <w:sz w:val="18"/>
                <w:szCs w:val="18"/>
              </w:rPr>
            </w:pPr>
            <w:r w:rsidRPr="00E82D65">
              <w:rPr>
                <w:rFonts w:cs="Arial"/>
                <w:sz w:val="18"/>
                <w:szCs w:val="18"/>
              </w:rPr>
              <w:t>0,2 L na ha</w:t>
            </w:r>
          </w:p>
        </w:tc>
        <w:tc>
          <w:tcPr>
            <w:tcW w:w="1735" w:type="dxa"/>
            <w:noWrap/>
            <w:hideMark/>
          </w:tcPr>
          <w:p w14:paraId="3B6C5929"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46A55741"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096D7C3C" w14:textId="77777777" w:rsidTr="0057459C">
        <w:trPr>
          <w:trHeight w:val="275"/>
        </w:trPr>
        <w:tc>
          <w:tcPr>
            <w:tcW w:w="2473" w:type="dxa"/>
            <w:vMerge w:val="restart"/>
            <w:hideMark/>
          </w:tcPr>
          <w:p w14:paraId="40A68858" w14:textId="77777777" w:rsidR="009F10E9" w:rsidRDefault="009F10E9" w:rsidP="009F10E9">
            <w:pPr>
              <w:jc w:val="left"/>
              <w:rPr>
                <w:rFonts w:cs="Arial"/>
                <w:sz w:val="18"/>
                <w:szCs w:val="18"/>
              </w:rPr>
            </w:pPr>
            <w:r w:rsidRPr="00E82D65">
              <w:rPr>
                <w:rFonts w:cs="Arial"/>
                <w:b/>
                <w:bCs/>
                <w:sz w:val="18"/>
                <w:szCs w:val="18"/>
              </w:rPr>
              <w:t>Listne sovke</w:t>
            </w:r>
            <w:r w:rsidRPr="00E82D65">
              <w:rPr>
                <w:rFonts w:cs="Arial"/>
                <w:sz w:val="18"/>
                <w:szCs w:val="18"/>
              </w:rPr>
              <w:t xml:space="preserve"> </w:t>
            </w:r>
          </w:p>
          <w:p w14:paraId="2AABE7A5" w14:textId="77777777" w:rsidR="009F10E9" w:rsidRPr="00E82D65" w:rsidRDefault="009F10E9" w:rsidP="009F10E9">
            <w:pPr>
              <w:jc w:val="left"/>
              <w:rPr>
                <w:rFonts w:cs="Arial"/>
                <w:sz w:val="18"/>
                <w:szCs w:val="18"/>
              </w:rPr>
            </w:pPr>
            <w:r w:rsidRPr="00E82D65">
              <w:rPr>
                <w:rFonts w:cs="Arial"/>
                <w:sz w:val="18"/>
                <w:szCs w:val="18"/>
              </w:rPr>
              <w:t>(</w:t>
            </w:r>
            <w:proofErr w:type="spellStart"/>
            <w:r w:rsidRPr="00E82D65">
              <w:rPr>
                <w:rFonts w:cs="Arial"/>
                <w:i/>
                <w:iCs/>
                <w:sz w:val="18"/>
                <w:szCs w:val="18"/>
              </w:rPr>
              <w:t>Mamestra</w:t>
            </w:r>
            <w:proofErr w:type="spellEnd"/>
            <w:r w:rsidRPr="00E82D65">
              <w:rPr>
                <w:rFonts w:cs="Arial"/>
                <w:sz w:val="18"/>
                <w:szCs w:val="18"/>
              </w:rPr>
              <w:t xml:space="preserve"> </w:t>
            </w:r>
            <w:proofErr w:type="spellStart"/>
            <w:r w:rsidRPr="00E82D65">
              <w:rPr>
                <w:rFonts w:cs="Arial"/>
                <w:sz w:val="18"/>
                <w:szCs w:val="18"/>
              </w:rPr>
              <w:t>spp</w:t>
            </w:r>
            <w:proofErr w:type="spellEnd"/>
            <w:r w:rsidRPr="00E82D65">
              <w:rPr>
                <w:rFonts w:cs="Arial"/>
                <w:sz w:val="18"/>
                <w:szCs w:val="18"/>
              </w:rPr>
              <w:t>.)</w:t>
            </w:r>
          </w:p>
          <w:p w14:paraId="4FC977CD" w14:textId="723CCCA7" w:rsidR="009F10E9" w:rsidRPr="00E82D65" w:rsidRDefault="009F10E9" w:rsidP="009F10E9">
            <w:pPr>
              <w:jc w:val="left"/>
              <w:rPr>
                <w:rFonts w:cs="Arial"/>
                <w:sz w:val="18"/>
                <w:szCs w:val="18"/>
              </w:rPr>
            </w:pPr>
          </w:p>
        </w:tc>
        <w:tc>
          <w:tcPr>
            <w:tcW w:w="2977" w:type="dxa"/>
            <w:vMerge w:val="restart"/>
            <w:noWrap/>
            <w:hideMark/>
          </w:tcPr>
          <w:p w14:paraId="41C9E558" w14:textId="77777777" w:rsidR="00DB4437" w:rsidRPr="00710EA3" w:rsidRDefault="009F10E9" w:rsidP="00DB4437">
            <w:pPr>
              <w:jc w:val="left"/>
              <w:rPr>
                <w:rFonts w:cs="Arial"/>
                <w:b/>
                <w:bCs/>
                <w:sz w:val="18"/>
                <w:szCs w:val="18"/>
                <w:u w:val="single"/>
              </w:rPr>
            </w:pPr>
            <w:r w:rsidRPr="00E82D65">
              <w:rPr>
                <w:rFonts w:cs="Arial"/>
                <w:sz w:val="18"/>
                <w:szCs w:val="18"/>
              </w:rPr>
              <w:t> </w:t>
            </w:r>
            <w:r w:rsidR="00DB4437" w:rsidRPr="00710EA3">
              <w:rPr>
                <w:rFonts w:cs="Arial"/>
                <w:b/>
                <w:bCs/>
                <w:sz w:val="18"/>
                <w:szCs w:val="18"/>
                <w:u w:val="single"/>
              </w:rPr>
              <w:t>Agrotehnični ukrepi:</w:t>
            </w:r>
          </w:p>
          <w:p w14:paraId="7970425F"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62AF3BCF"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7796536E"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5D0B9DFE" w14:textId="77777777" w:rsidR="00DB4437" w:rsidRPr="00710EA3" w:rsidRDefault="00DB4437" w:rsidP="00DB4437">
            <w:pPr>
              <w:jc w:val="left"/>
              <w:rPr>
                <w:rFonts w:cs="Arial"/>
                <w:sz w:val="18"/>
                <w:szCs w:val="18"/>
              </w:rPr>
            </w:pPr>
          </w:p>
          <w:p w14:paraId="7F05D985" w14:textId="21B8FD01" w:rsidR="009F10E9" w:rsidRPr="00E82D65" w:rsidRDefault="00DB4437" w:rsidP="00DB4437">
            <w:pPr>
              <w:jc w:val="left"/>
              <w:rPr>
                <w:rFonts w:cs="Arial"/>
                <w:sz w:val="18"/>
                <w:szCs w:val="18"/>
              </w:rPr>
            </w:pPr>
            <w:r w:rsidRPr="00710EA3">
              <w:rPr>
                <w:rFonts w:cs="Arial"/>
                <w:sz w:val="18"/>
                <w:szCs w:val="18"/>
              </w:rPr>
              <w:t>Redno spremljanje pojava škodljivce (jajčeca pod listi, poškodbe listov in plodov, pojav iztrebkov,,…).</w:t>
            </w:r>
          </w:p>
          <w:p w14:paraId="316DDC6E" w14:textId="77777777" w:rsidR="009F10E9" w:rsidRPr="00E82D65" w:rsidRDefault="009F10E9" w:rsidP="009F10E9">
            <w:pPr>
              <w:jc w:val="left"/>
              <w:rPr>
                <w:rFonts w:cs="Arial"/>
                <w:sz w:val="18"/>
                <w:szCs w:val="18"/>
              </w:rPr>
            </w:pPr>
            <w:r w:rsidRPr="00E82D65">
              <w:rPr>
                <w:rFonts w:cs="Arial"/>
                <w:sz w:val="18"/>
                <w:szCs w:val="18"/>
              </w:rPr>
              <w:t> </w:t>
            </w:r>
          </w:p>
          <w:p w14:paraId="1E76D2A8" w14:textId="77777777" w:rsidR="009F10E9" w:rsidRPr="00E82D65" w:rsidRDefault="009F10E9" w:rsidP="009F10E9">
            <w:pPr>
              <w:jc w:val="left"/>
              <w:rPr>
                <w:rFonts w:cs="Arial"/>
                <w:sz w:val="18"/>
                <w:szCs w:val="18"/>
              </w:rPr>
            </w:pPr>
          </w:p>
        </w:tc>
        <w:tc>
          <w:tcPr>
            <w:tcW w:w="2449" w:type="dxa"/>
            <w:hideMark/>
          </w:tcPr>
          <w:p w14:paraId="4F7C3CF0" w14:textId="77777777" w:rsidR="009F10E9" w:rsidRPr="00E82D65" w:rsidRDefault="009F10E9" w:rsidP="009F10E9">
            <w:pPr>
              <w:jc w:val="left"/>
              <w:rPr>
                <w:rFonts w:cs="Arial"/>
                <w:color w:val="00B050"/>
                <w:sz w:val="18"/>
                <w:szCs w:val="18"/>
              </w:rPr>
            </w:pPr>
            <w:r w:rsidRPr="00E82D65">
              <w:rPr>
                <w:rFonts w:cs="Arial"/>
                <w:color w:val="00B050"/>
                <w:sz w:val="18"/>
                <w:szCs w:val="18"/>
              </w:rPr>
              <w:t>lambda-</w:t>
            </w:r>
            <w:proofErr w:type="spellStart"/>
            <w:r w:rsidRPr="00E82D65">
              <w:rPr>
                <w:rFonts w:cs="Arial"/>
                <w:color w:val="00B050"/>
                <w:sz w:val="18"/>
                <w:szCs w:val="18"/>
              </w:rPr>
              <w:t>cihalotrin</w:t>
            </w:r>
            <w:proofErr w:type="spellEnd"/>
          </w:p>
        </w:tc>
        <w:tc>
          <w:tcPr>
            <w:tcW w:w="2268" w:type="dxa"/>
            <w:noWrap/>
            <w:hideMark/>
          </w:tcPr>
          <w:p w14:paraId="6C3AAF15" w14:textId="77777777" w:rsidR="009F10E9" w:rsidRPr="00E82D65" w:rsidRDefault="009F10E9" w:rsidP="009F10E9">
            <w:pPr>
              <w:jc w:val="left"/>
              <w:rPr>
                <w:rFonts w:cs="Arial"/>
                <w:color w:val="00B050"/>
                <w:sz w:val="18"/>
                <w:szCs w:val="18"/>
              </w:rPr>
            </w:pPr>
            <w:r w:rsidRPr="00E82D65">
              <w:rPr>
                <w:rFonts w:cs="Arial"/>
                <w:color w:val="00B050"/>
                <w:sz w:val="18"/>
                <w:szCs w:val="18"/>
              </w:rPr>
              <w:t xml:space="preserve">Karate </w:t>
            </w:r>
            <w:proofErr w:type="spellStart"/>
            <w:r w:rsidRPr="00E82D65">
              <w:rPr>
                <w:rFonts w:cs="Arial"/>
                <w:color w:val="00B050"/>
                <w:sz w:val="18"/>
                <w:szCs w:val="18"/>
              </w:rPr>
              <w:t>zeon</w:t>
            </w:r>
            <w:proofErr w:type="spellEnd"/>
            <w:r w:rsidRPr="00E82D65">
              <w:rPr>
                <w:rFonts w:cs="Arial"/>
                <w:color w:val="00B050"/>
                <w:sz w:val="18"/>
                <w:szCs w:val="18"/>
              </w:rPr>
              <w:t xml:space="preserve"> 5 CS</w:t>
            </w:r>
          </w:p>
        </w:tc>
        <w:tc>
          <w:tcPr>
            <w:tcW w:w="1701" w:type="dxa"/>
            <w:noWrap/>
            <w:hideMark/>
          </w:tcPr>
          <w:p w14:paraId="225BA80D" w14:textId="77777777" w:rsidR="009F10E9" w:rsidRPr="00E82D65" w:rsidRDefault="009F10E9" w:rsidP="009F10E9">
            <w:pPr>
              <w:jc w:val="left"/>
              <w:rPr>
                <w:rFonts w:cs="Arial"/>
                <w:color w:val="00B050"/>
                <w:sz w:val="18"/>
                <w:szCs w:val="18"/>
              </w:rPr>
            </w:pPr>
            <w:r w:rsidRPr="00E82D65">
              <w:rPr>
                <w:rFonts w:cs="Arial"/>
                <w:color w:val="00B050"/>
                <w:sz w:val="18"/>
                <w:szCs w:val="18"/>
              </w:rPr>
              <w:t>0,1-0,15 L na ha</w:t>
            </w:r>
          </w:p>
        </w:tc>
        <w:tc>
          <w:tcPr>
            <w:tcW w:w="1735" w:type="dxa"/>
            <w:noWrap/>
            <w:hideMark/>
          </w:tcPr>
          <w:p w14:paraId="314AB219"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199F257A" w14:textId="77777777" w:rsidR="009F10E9" w:rsidRPr="00E82D65" w:rsidRDefault="009F10E9" w:rsidP="009F10E9">
            <w:pPr>
              <w:jc w:val="left"/>
              <w:rPr>
                <w:rFonts w:cs="Arial"/>
                <w:color w:val="00B050"/>
                <w:sz w:val="18"/>
                <w:szCs w:val="18"/>
              </w:rPr>
            </w:pPr>
            <w:r w:rsidRPr="00E82D65">
              <w:rPr>
                <w:rFonts w:cs="Arial"/>
                <w:color w:val="00B050"/>
                <w:sz w:val="18"/>
                <w:szCs w:val="18"/>
              </w:rPr>
              <w:t> </w:t>
            </w:r>
          </w:p>
        </w:tc>
      </w:tr>
      <w:tr w:rsidR="009F10E9" w:rsidRPr="00E82D65" w14:paraId="4CDDEDCB" w14:textId="77777777" w:rsidTr="0057459C">
        <w:trPr>
          <w:trHeight w:val="311"/>
        </w:trPr>
        <w:tc>
          <w:tcPr>
            <w:tcW w:w="2473" w:type="dxa"/>
            <w:vMerge/>
            <w:hideMark/>
          </w:tcPr>
          <w:p w14:paraId="4843C524" w14:textId="612D8749" w:rsidR="009F10E9" w:rsidRPr="00E82D65" w:rsidRDefault="009F10E9" w:rsidP="009F10E9">
            <w:pPr>
              <w:jc w:val="left"/>
              <w:rPr>
                <w:rFonts w:cs="Arial"/>
                <w:b/>
                <w:bCs/>
                <w:sz w:val="18"/>
                <w:szCs w:val="18"/>
              </w:rPr>
            </w:pPr>
          </w:p>
        </w:tc>
        <w:tc>
          <w:tcPr>
            <w:tcW w:w="2977" w:type="dxa"/>
            <w:vMerge/>
            <w:noWrap/>
            <w:hideMark/>
          </w:tcPr>
          <w:p w14:paraId="65DC455A" w14:textId="77777777" w:rsidR="009F10E9" w:rsidRPr="00E82D65" w:rsidRDefault="009F10E9" w:rsidP="009F10E9">
            <w:pPr>
              <w:jc w:val="left"/>
              <w:rPr>
                <w:rFonts w:cs="Arial"/>
                <w:sz w:val="18"/>
                <w:szCs w:val="18"/>
              </w:rPr>
            </w:pPr>
          </w:p>
        </w:tc>
        <w:tc>
          <w:tcPr>
            <w:tcW w:w="2449" w:type="dxa"/>
            <w:vMerge w:val="restart"/>
            <w:hideMark/>
          </w:tcPr>
          <w:p w14:paraId="4E5D8368"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spinosad</w:t>
            </w:r>
            <w:proofErr w:type="spellEnd"/>
            <w:r w:rsidRPr="00E82D65">
              <w:rPr>
                <w:rFonts w:cs="Arial"/>
                <w:color w:val="00B050"/>
                <w:sz w:val="18"/>
                <w:szCs w:val="18"/>
              </w:rPr>
              <w:t xml:space="preserve"> (</w:t>
            </w:r>
            <w:proofErr w:type="spellStart"/>
            <w:r w:rsidRPr="00E82D65">
              <w:rPr>
                <w:rFonts w:cs="Arial"/>
                <w:color w:val="00B050"/>
                <w:sz w:val="18"/>
                <w:szCs w:val="18"/>
              </w:rPr>
              <w:t>spinosin</w:t>
            </w:r>
            <w:proofErr w:type="spellEnd"/>
            <w:r w:rsidRPr="00E82D65">
              <w:rPr>
                <w:rFonts w:cs="Arial"/>
                <w:color w:val="00B050"/>
                <w:sz w:val="18"/>
                <w:szCs w:val="18"/>
              </w:rPr>
              <w:t xml:space="preserve"> </w:t>
            </w:r>
            <w:proofErr w:type="spellStart"/>
            <w:r w:rsidRPr="00E82D65">
              <w:rPr>
                <w:rFonts w:cs="Arial"/>
                <w:color w:val="00B050"/>
                <w:sz w:val="18"/>
                <w:szCs w:val="18"/>
              </w:rPr>
              <w:t>A+spinosin</w:t>
            </w:r>
            <w:proofErr w:type="spellEnd"/>
            <w:r w:rsidRPr="00E82D65">
              <w:rPr>
                <w:rFonts w:cs="Arial"/>
                <w:color w:val="00B050"/>
                <w:sz w:val="18"/>
                <w:szCs w:val="18"/>
              </w:rPr>
              <w:t xml:space="preserve"> D)</w:t>
            </w:r>
          </w:p>
        </w:tc>
        <w:tc>
          <w:tcPr>
            <w:tcW w:w="2268" w:type="dxa"/>
            <w:noWrap/>
            <w:hideMark/>
          </w:tcPr>
          <w:p w14:paraId="74871454" w14:textId="77777777" w:rsidR="009F10E9" w:rsidRPr="00E82D65" w:rsidRDefault="009F10E9" w:rsidP="009F10E9">
            <w:pPr>
              <w:jc w:val="left"/>
              <w:rPr>
                <w:rFonts w:cs="Arial"/>
                <w:color w:val="00B050"/>
                <w:sz w:val="18"/>
                <w:szCs w:val="18"/>
              </w:rPr>
            </w:pPr>
            <w:r w:rsidRPr="00E82D65">
              <w:rPr>
                <w:rFonts w:cs="Arial"/>
                <w:color w:val="00B050"/>
                <w:sz w:val="18"/>
                <w:szCs w:val="18"/>
              </w:rPr>
              <w:t>Laser 240 SC</w:t>
            </w:r>
          </w:p>
        </w:tc>
        <w:tc>
          <w:tcPr>
            <w:tcW w:w="1701" w:type="dxa"/>
            <w:noWrap/>
            <w:hideMark/>
          </w:tcPr>
          <w:p w14:paraId="7D23DBC3" w14:textId="77777777" w:rsidR="009F10E9" w:rsidRPr="00E82D65" w:rsidRDefault="009F10E9" w:rsidP="009F10E9">
            <w:pPr>
              <w:jc w:val="left"/>
              <w:rPr>
                <w:rFonts w:cs="Arial"/>
                <w:color w:val="00B050"/>
                <w:sz w:val="18"/>
                <w:szCs w:val="18"/>
              </w:rPr>
            </w:pPr>
            <w:r w:rsidRPr="00E82D65">
              <w:rPr>
                <w:rFonts w:cs="Arial"/>
                <w:color w:val="00B050"/>
                <w:sz w:val="18"/>
                <w:szCs w:val="18"/>
              </w:rPr>
              <w:t>0,5 L/ha</w:t>
            </w:r>
          </w:p>
        </w:tc>
        <w:tc>
          <w:tcPr>
            <w:tcW w:w="1735" w:type="dxa"/>
            <w:noWrap/>
            <w:hideMark/>
          </w:tcPr>
          <w:p w14:paraId="63B2D4C7"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5E99C9C2" w14:textId="77777777" w:rsidR="009F10E9" w:rsidRPr="00E82D65" w:rsidRDefault="009F10E9" w:rsidP="009F10E9">
            <w:pPr>
              <w:jc w:val="left"/>
              <w:rPr>
                <w:rFonts w:cs="Arial"/>
                <w:color w:val="00B050"/>
                <w:sz w:val="18"/>
                <w:szCs w:val="18"/>
              </w:rPr>
            </w:pPr>
            <w:r>
              <w:rPr>
                <w:rFonts w:cs="Arial"/>
                <w:color w:val="00B050"/>
                <w:sz w:val="18"/>
                <w:szCs w:val="18"/>
              </w:rPr>
              <w:t xml:space="preserve">največ </w:t>
            </w:r>
            <w:r w:rsidRPr="00E82D65">
              <w:rPr>
                <w:rFonts w:cs="Arial"/>
                <w:color w:val="00B050"/>
                <w:sz w:val="18"/>
                <w:szCs w:val="18"/>
              </w:rPr>
              <w:t>3 krat v eni rastni dobi</w:t>
            </w:r>
          </w:p>
        </w:tc>
      </w:tr>
      <w:tr w:rsidR="009F10E9" w:rsidRPr="00E82D65" w14:paraId="5BC40D0C" w14:textId="77777777" w:rsidTr="0057459C">
        <w:trPr>
          <w:trHeight w:val="317"/>
        </w:trPr>
        <w:tc>
          <w:tcPr>
            <w:tcW w:w="2473" w:type="dxa"/>
            <w:vMerge/>
            <w:hideMark/>
          </w:tcPr>
          <w:p w14:paraId="78F8682C" w14:textId="77777777" w:rsidR="009F10E9" w:rsidRPr="00E82D65" w:rsidRDefault="009F10E9" w:rsidP="009F10E9">
            <w:pPr>
              <w:jc w:val="left"/>
              <w:rPr>
                <w:rFonts w:cs="Arial"/>
                <w:sz w:val="18"/>
                <w:szCs w:val="18"/>
              </w:rPr>
            </w:pPr>
          </w:p>
        </w:tc>
        <w:tc>
          <w:tcPr>
            <w:tcW w:w="2977" w:type="dxa"/>
            <w:vMerge/>
            <w:hideMark/>
          </w:tcPr>
          <w:p w14:paraId="6CC1619C" w14:textId="77777777" w:rsidR="009F10E9" w:rsidRPr="00E82D65" w:rsidRDefault="009F10E9" w:rsidP="009F10E9">
            <w:pPr>
              <w:jc w:val="left"/>
              <w:rPr>
                <w:rFonts w:cs="Arial"/>
                <w:sz w:val="18"/>
                <w:szCs w:val="18"/>
              </w:rPr>
            </w:pPr>
          </w:p>
        </w:tc>
        <w:tc>
          <w:tcPr>
            <w:tcW w:w="2449" w:type="dxa"/>
            <w:vMerge/>
            <w:hideMark/>
          </w:tcPr>
          <w:p w14:paraId="51CA80CD" w14:textId="77777777" w:rsidR="009F10E9" w:rsidRPr="00E82D65" w:rsidRDefault="009F10E9" w:rsidP="009F10E9">
            <w:pPr>
              <w:jc w:val="left"/>
              <w:rPr>
                <w:rFonts w:cs="Arial"/>
                <w:color w:val="00B050"/>
                <w:sz w:val="18"/>
                <w:szCs w:val="18"/>
              </w:rPr>
            </w:pPr>
          </w:p>
        </w:tc>
        <w:tc>
          <w:tcPr>
            <w:tcW w:w="2268" w:type="dxa"/>
            <w:noWrap/>
            <w:hideMark/>
          </w:tcPr>
          <w:p w14:paraId="60BC1E4C" w14:textId="77777777" w:rsidR="009F10E9" w:rsidRPr="00E82D65" w:rsidRDefault="009F10E9" w:rsidP="009F10E9">
            <w:pPr>
              <w:jc w:val="left"/>
              <w:rPr>
                <w:rFonts w:cs="Arial"/>
                <w:color w:val="00B050"/>
                <w:sz w:val="18"/>
                <w:szCs w:val="18"/>
              </w:rPr>
            </w:pPr>
            <w:r w:rsidRPr="00E82D65">
              <w:rPr>
                <w:rFonts w:cs="Arial"/>
                <w:color w:val="00B050"/>
                <w:sz w:val="18"/>
                <w:szCs w:val="18"/>
              </w:rPr>
              <w:t>Laser plus</w:t>
            </w:r>
          </w:p>
        </w:tc>
        <w:tc>
          <w:tcPr>
            <w:tcW w:w="1701" w:type="dxa"/>
            <w:noWrap/>
            <w:hideMark/>
          </w:tcPr>
          <w:p w14:paraId="2BE3440B" w14:textId="77777777" w:rsidR="009F10E9" w:rsidRPr="00E82D65" w:rsidRDefault="009F10E9" w:rsidP="009F10E9">
            <w:pPr>
              <w:jc w:val="left"/>
              <w:rPr>
                <w:rFonts w:cs="Arial"/>
                <w:color w:val="00B050"/>
                <w:sz w:val="18"/>
                <w:szCs w:val="18"/>
              </w:rPr>
            </w:pPr>
            <w:r w:rsidRPr="00E82D65">
              <w:rPr>
                <w:rFonts w:cs="Arial"/>
                <w:color w:val="00B050"/>
                <w:sz w:val="18"/>
                <w:szCs w:val="18"/>
              </w:rPr>
              <w:t>0,25 L/ha</w:t>
            </w:r>
          </w:p>
        </w:tc>
        <w:tc>
          <w:tcPr>
            <w:tcW w:w="1735" w:type="dxa"/>
            <w:noWrap/>
            <w:hideMark/>
          </w:tcPr>
          <w:p w14:paraId="48B62C31"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0FCA379C" w14:textId="77777777" w:rsidR="009F10E9" w:rsidRPr="00E82D65" w:rsidRDefault="009F10E9" w:rsidP="009F10E9">
            <w:pPr>
              <w:jc w:val="left"/>
              <w:rPr>
                <w:rFonts w:cs="Arial"/>
                <w:color w:val="00B050"/>
                <w:sz w:val="18"/>
                <w:szCs w:val="18"/>
              </w:rPr>
            </w:pPr>
            <w:r w:rsidRPr="00E82D65">
              <w:rPr>
                <w:rFonts w:cs="Arial"/>
                <w:color w:val="00B050"/>
                <w:sz w:val="18"/>
                <w:szCs w:val="18"/>
              </w:rPr>
              <w:t>največ 3 krat v eni rastni dobi</w:t>
            </w:r>
          </w:p>
        </w:tc>
      </w:tr>
      <w:tr w:rsidR="009F10E9" w:rsidRPr="00E82D65" w14:paraId="72EFECEB" w14:textId="77777777" w:rsidTr="0057459C">
        <w:trPr>
          <w:trHeight w:val="750"/>
        </w:trPr>
        <w:tc>
          <w:tcPr>
            <w:tcW w:w="2473" w:type="dxa"/>
            <w:hideMark/>
          </w:tcPr>
          <w:p w14:paraId="0B357A1A" w14:textId="77777777" w:rsidR="009F10E9" w:rsidRPr="00E82D65" w:rsidRDefault="009F10E9" w:rsidP="009F10E9">
            <w:pPr>
              <w:jc w:val="left"/>
              <w:rPr>
                <w:rFonts w:cs="Arial"/>
                <w:sz w:val="18"/>
                <w:szCs w:val="18"/>
              </w:rPr>
            </w:pPr>
            <w:r w:rsidRPr="00E82D65">
              <w:rPr>
                <w:rFonts w:cs="Arial"/>
                <w:b/>
                <w:bCs/>
                <w:sz w:val="18"/>
                <w:szCs w:val="18"/>
              </w:rPr>
              <w:t xml:space="preserve">Listne </w:t>
            </w:r>
            <w:proofErr w:type="spellStart"/>
            <w:r w:rsidRPr="00E82D65">
              <w:rPr>
                <w:rFonts w:cs="Arial"/>
                <w:b/>
                <w:bCs/>
                <w:sz w:val="18"/>
                <w:szCs w:val="18"/>
              </w:rPr>
              <w:t>zavrtalke</w:t>
            </w:r>
            <w:proofErr w:type="spellEnd"/>
            <w:r w:rsidRPr="00E82D65">
              <w:rPr>
                <w:rFonts w:cs="Arial"/>
                <w:sz w:val="18"/>
                <w:szCs w:val="18"/>
              </w:rPr>
              <w:t xml:space="preserve"> (</w:t>
            </w:r>
            <w:proofErr w:type="spellStart"/>
            <w:r w:rsidRPr="00E82D65">
              <w:rPr>
                <w:rFonts w:cs="Arial"/>
                <w:sz w:val="18"/>
                <w:szCs w:val="18"/>
              </w:rPr>
              <w:t>Agromyzidae</w:t>
            </w:r>
            <w:proofErr w:type="spellEnd"/>
            <w:r w:rsidRPr="00E82D65">
              <w:rPr>
                <w:rFonts w:cs="Arial"/>
                <w:sz w:val="18"/>
                <w:szCs w:val="18"/>
              </w:rPr>
              <w:t>)</w:t>
            </w:r>
          </w:p>
        </w:tc>
        <w:tc>
          <w:tcPr>
            <w:tcW w:w="2977" w:type="dxa"/>
            <w:noWrap/>
            <w:hideMark/>
          </w:tcPr>
          <w:p w14:paraId="1D99EAC6" w14:textId="77777777" w:rsidR="009F10E9" w:rsidRPr="00E82D65" w:rsidRDefault="009F10E9" w:rsidP="009F10E9">
            <w:pPr>
              <w:jc w:val="left"/>
              <w:rPr>
                <w:rFonts w:cs="Arial"/>
                <w:b/>
                <w:bCs/>
                <w:sz w:val="18"/>
                <w:szCs w:val="18"/>
              </w:rPr>
            </w:pPr>
            <w:r w:rsidRPr="00E82D65">
              <w:rPr>
                <w:rFonts w:cs="Arial"/>
                <w:b/>
                <w:bCs/>
                <w:sz w:val="18"/>
                <w:szCs w:val="18"/>
                <w:u w:val="single"/>
              </w:rPr>
              <w:t>Agrotehnični ukrepi:</w:t>
            </w:r>
            <w:r w:rsidRPr="00E82D65">
              <w:rPr>
                <w:rFonts w:cs="Arial"/>
                <w:b/>
                <w:bCs/>
                <w:sz w:val="18"/>
                <w:szCs w:val="18"/>
              </w:rPr>
              <w:t xml:space="preserve"> </w:t>
            </w:r>
          </w:p>
          <w:p w14:paraId="34D071AA" w14:textId="77777777" w:rsidR="009F10E9" w:rsidRPr="00AA771B" w:rsidRDefault="009F10E9" w:rsidP="00B84EF7">
            <w:pPr>
              <w:pStyle w:val="Odstavekseznama"/>
              <w:numPr>
                <w:ilvl w:val="0"/>
                <w:numId w:val="255"/>
              </w:numPr>
              <w:ind w:left="177" w:hanging="177"/>
              <w:jc w:val="left"/>
              <w:rPr>
                <w:rFonts w:cs="Arial"/>
                <w:sz w:val="18"/>
                <w:szCs w:val="18"/>
              </w:rPr>
            </w:pPr>
            <w:r w:rsidRPr="00AA771B">
              <w:rPr>
                <w:rFonts w:cs="Arial"/>
                <w:sz w:val="18"/>
                <w:szCs w:val="18"/>
              </w:rPr>
              <w:t>preprečevanje zapleveljenosti</w:t>
            </w:r>
            <w:r>
              <w:rPr>
                <w:rFonts w:cs="Arial"/>
                <w:sz w:val="18"/>
                <w:szCs w:val="18"/>
              </w:rPr>
              <w:t>.</w:t>
            </w:r>
          </w:p>
        </w:tc>
        <w:tc>
          <w:tcPr>
            <w:tcW w:w="2449" w:type="dxa"/>
            <w:hideMark/>
          </w:tcPr>
          <w:p w14:paraId="3BA56864"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azadirahtin</w:t>
            </w:r>
            <w:proofErr w:type="spellEnd"/>
            <w:r w:rsidRPr="00E82D65">
              <w:rPr>
                <w:rFonts w:cs="Arial"/>
                <w:color w:val="00B050"/>
                <w:sz w:val="18"/>
                <w:szCs w:val="18"/>
              </w:rPr>
              <w:t xml:space="preserve"> A</w:t>
            </w:r>
          </w:p>
        </w:tc>
        <w:tc>
          <w:tcPr>
            <w:tcW w:w="2268" w:type="dxa"/>
            <w:noWrap/>
            <w:hideMark/>
          </w:tcPr>
          <w:p w14:paraId="53A291CE"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Neemazal</w:t>
            </w:r>
            <w:proofErr w:type="spellEnd"/>
            <w:r w:rsidRPr="00E82D65">
              <w:rPr>
                <w:rFonts w:cs="Arial"/>
                <w:color w:val="00B050"/>
                <w:sz w:val="18"/>
                <w:szCs w:val="18"/>
              </w:rPr>
              <w:t xml:space="preserve"> - T/S</w:t>
            </w:r>
          </w:p>
        </w:tc>
        <w:tc>
          <w:tcPr>
            <w:tcW w:w="1701" w:type="dxa"/>
            <w:hideMark/>
          </w:tcPr>
          <w:p w14:paraId="1EC05EA2" w14:textId="77777777" w:rsidR="009F10E9" w:rsidRPr="00E82D65" w:rsidRDefault="009F10E9" w:rsidP="009F10E9">
            <w:pPr>
              <w:jc w:val="left"/>
              <w:rPr>
                <w:rFonts w:cs="Arial"/>
                <w:color w:val="00B050"/>
                <w:sz w:val="18"/>
                <w:szCs w:val="18"/>
              </w:rPr>
            </w:pPr>
            <w:r w:rsidRPr="00E82D65">
              <w:rPr>
                <w:rFonts w:cs="Arial"/>
                <w:color w:val="00B050"/>
                <w:sz w:val="18"/>
                <w:szCs w:val="18"/>
              </w:rPr>
              <w:t>2,0 L/ha - 3,0 L/ha (odmerek je odvisen od višine rastline)</w:t>
            </w:r>
          </w:p>
        </w:tc>
        <w:tc>
          <w:tcPr>
            <w:tcW w:w="1735" w:type="dxa"/>
            <w:noWrap/>
            <w:hideMark/>
          </w:tcPr>
          <w:p w14:paraId="54FB3BAD" w14:textId="77777777" w:rsidR="009F10E9" w:rsidRPr="00E82D65" w:rsidRDefault="009F10E9" w:rsidP="009F10E9">
            <w:pPr>
              <w:jc w:val="left"/>
              <w:rPr>
                <w:rFonts w:cs="Arial"/>
                <w:color w:val="00B050"/>
                <w:sz w:val="18"/>
                <w:szCs w:val="18"/>
              </w:rPr>
            </w:pPr>
            <w:r w:rsidRPr="00E82D65">
              <w:rPr>
                <w:rFonts w:cs="Arial"/>
                <w:color w:val="00B050"/>
                <w:sz w:val="18"/>
                <w:szCs w:val="18"/>
              </w:rPr>
              <w:t>3</w:t>
            </w:r>
          </w:p>
        </w:tc>
        <w:tc>
          <w:tcPr>
            <w:tcW w:w="1701" w:type="dxa"/>
            <w:hideMark/>
          </w:tcPr>
          <w:p w14:paraId="452D38FC" w14:textId="77777777" w:rsidR="009F10E9" w:rsidRPr="00E82D65" w:rsidRDefault="009F10E9" w:rsidP="009F10E9">
            <w:pPr>
              <w:jc w:val="left"/>
              <w:rPr>
                <w:rFonts w:cs="Arial"/>
                <w:color w:val="00B050"/>
                <w:sz w:val="18"/>
                <w:szCs w:val="18"/>
              </w:rPr>
            </w:pPr>
            <w:r w:rsidRPr="00E82D65">
              <w:rPr>
                <w:rFonts w:cs="Arial"/>
                <w:color w:val="00B050"/>
                <w:sz w:val="18"/>
                <w:szCs w:val="18"/>
              </w:rPr>
              <w:t>največ 3</w:t>
            </w:r>
            <w:r>
              <w:rPr>
                <w:rFonts w:cs="Arial"/>
                <w:color w:val="00B050"/>
                <w:sz w:val="18"/>
                <w:szCs w:val="18"/>
              </w:rPr>
              <w:t xml:space="preserve"> </w:t>
            </w:r>
            <w:r w:rsidRPr="00E82D65">
              <w:rPr>
                <w:rFonts w:cs="Arial"/>
                <w:color w:val="00B050"/>
                <w:sz w:val="18"/>
                <w:szCs w:val="18"/>
              </w:rPr>
              <w:t>krat v eni rastni dobi</w:t>
            </w:r>
          </w:p>
        </w:tc>
      </w:tr>
      <w:tr w:rsidR="009F10E9" w:rsidRPr="00BD3F0B" w14:paraId="3E975149" w14:textId="77777777" w:rsidTr="0057459C">
        <w:trPr>
          <w:trHeight w:val="750"/>
        </w:trPr>
        <w:tc>
          <w:tcPr>
            <w:tcW w:w="2473" w:type="dxa"/>
            <w:vMerge w:val="restart"/>
          </w:tcPr>
          <w:p w14:paraId="7960D73F" w14:textId="77777777" w:rsidR="009F10E9" w:rsidRPr="00E82D65" w:rsidRDefault="009F10E9" w:rsidP="009F10E9">
            <w:pPr>
              <w:jc w:val="left"/>
              <w:rPr>
                <w:rFonts w:cs="Arial"/>
                <w:b/>
                <w:bCs/>
                <w:sz w:val="18"/>
                <w:szCs w:val="18"/>
              </w:rPr>
            </w:pPr>
            <w:r>
              <w:rPr>
                <w:rFonts w:cs="Arial"/>
                <w:b/>
                <w:bCs/>
                <w:sz w:val="18"/>
                <w:szCs w:val="18"/>
              </w:rPr>
              <w:lastRenderedPageBreak/>
              <w:t xml:space="preserve">Marmorirana smrdljivka </w:t>
            </w:r>
            <w:r w:rsidRPr="00BD3F0B">
              <w:rPr>
                <w:rFonts w:cs="Arial"/>
                <w:sz w:val="18"/>
                <w:szCs w:val="18"/>
              </w:rPr>
              <w:t>(</w:t>
            </w:r>
            <w:proofErr w:type="spellStart"/>
            <w:r w:rsidRPr="00BD3F0B">
              <w:rPr>
                <w:rFonts w:cs="Arial"/>
                <w:i/>
                <w:iCs/>
                <w:sz w:val="18"/>
                <w:szCs w:val="18"/>
              </w:rPr>
              <w:t>Halyomorpha</w:t>
            </w:r>
            <w:proofErr w:type="spellEnd"/>
            <w:r w:rsidRPr="00BD3F0B">
              <w:rPr>
                <w:rFonts w:cs="Arial"/>
                <w:i/>
                <w:iCs/>
                <w:sz w:val="18"/>
                <w:szCs w:val="18"/>
              </w:rPr>
              <w:t xml:space="preserve"> </w:t>
            </w:r>
            <w:proofErr w:type="spellStart"/>
            <w:r w:rsidRPr="00BD3F0B">
              <w:rPr>
                <w:rFonts w:cs="Arial"/>
                <w:i/>
                <w:iCs/>
                <w:sz w:val="18"/>
                <w:szCs w:val="18"/>
              </w:rPr>
              <w:t>halys</w:t>
            </w:r>
            <w:proofErr w:type="spellEnd"/>
            <w:r w:rsidRPr="00BD3F0B">
              <w:rPr>
                <w:rFonts w:cs="Arial"/>
                <w:sz w:val="18"/>
                <w:szCs w:val="18"/>
              </w:rPr>
              <w:t>)</w:t>
            </w:r>
          </w:p>
        </w:tc>
        <w:tc>
          <w:tcPr>
            <w:tcW w:w="2977" w:type="dxa"/>
            <w:vMerge w:val="restart"/>
            <w:noWrap/>
          </w:tcPr>
          <w:p w14:paraId="132E910A" w14:textId="77777777" w:rsidR="009F10E9" w:rsidRPr="00187435" w:rsidRDefault="009F10E9" w:rsidP="009F10E9">
            <w:pPr>
              <w:jc w:val="left"/>
              <w:rPr>
                <w:rFonts w:cs="Arial"/>
                <w:b/>
                <w:bCs/>
                <w:sz w:val="18"/>
                <w:szCs w:val="18"/>
                <w:u w:val="single"/>
              </w:rPr>
            </w:pPr>
            <w:r w:rsidRPr="00187435">
              <w:rPr>
                <w:rFonts w:cs="Arial"/>
                <w:b/>
                <w:bCs/>
                <w:sz w:val="18"/>
                <w:szCs w:val="18"/>
                <w:u w:val="single"/>
              </w:rPr>
              <w:t>Agrotehnični ukrepi:</w:t>
            </w:r>
          </w:p>
          <w:p w14:paraId="7C7ED790" w14:textId="77777777" w:rsidR="009F10E9" w:rsidRPr="00187435" w:rsidRDefault="009F10E9" w:rsidP="009F10E9">
            <w:pPr>
              <w:jc w:val="left"/>
              <w:rPr>
                <w:rFonts w:cs="Arial"/>
                <w:sz w:val="18"/>
                <w:szCs w:val="18"/>
              </w:rPr>
            </w:pPr>
            <w:r w:rsidRPr="00187435">
              <w:rPr>
                <w:rFonts w:cs="Arial"/>
                <w:sz w:val="18"/>
                <w:szCs w:val="18"/>
              </w:rPr>
              <w:tab/>
              <w:t xml:space="preserve">uporaba </w:t>
            </w:r>
            <w:proofErr w:type="spellStart"/>
            <w:r w:rsidRPr="00187435">
              <w:rPr>
                <w:rFonts w:cs="Arial"/>
                <w:sz w:val="18"/>
                <w:szCs w:val="18"/>
              </w:rPr>
              <w:t>protiinsektnih</w:t>
            </w:r>
            <w:proofErr w:type="spellEnd"/>
            <w:r w:rsidRPr="00187435">
              <w:rPr>
                <w:rFonts w:cs="Arial"/>
                <w:sz w:val="18"/>
                <w:szCs w:val="18"/>
              </w:rPr>
              <w:t xml:space="preserve"> mrež,</w:t>
            </w:r>
          </w:p>
          <w:p w14:paraId="2920B297" w14:textId="77777777" w:rsidR="009F10E9" w:rsidRPr="00187435" w:rsidRDefault="009F10E9" w:rsidP="009F10E9">
            <w:pPr>
              <w:jc w:val="left"/>
              <w:rPr>
                <w:rFonts w:cs="Arial"/>
                <w:sz w:val="18"/>
                <w:szCs w:val="18"/>
              </w:rPr>
            </w:pPr>
            <w:r w:rsidRPr="00187435">
              <w:rPr>
                <w:rFonts w:cs="Arial"/>
                <w:sz w:val="18"/>
                <w:szCs w:val="18"/>
              </w:rPr>
              <w:t>-</w:t>
            </w:r>
            <w:r w:rsidRPr="00187435">
              <w:rPr>
                <w:rFonts w:cs="Arial"/>
                <w:sz w:val="18"/>
                <w:szCs w:val="18"/>
              </w:rPr>
              <w:tab/>
              <w:t>redno spremljanje pojava škodljivca.</w:t>
            </w:r>
          </w:p>
        </w:tc>
        <w:tc>
          <w:tcPr>
            <w:tcW w:w="2449" w:type="dxa"/>
          </w:tcPr>
          <w:p w14:paraId="66700752" w14:textId="77777777" w:rsidR="009F10E9" w:rsidRPr="00BD3F0B" w:rsidRDefault="009F10E9" w:rsidP="009F10E9">
            <w:pPr>
              <w:jc w:val="left"/>
              <w:rPr>
                <w:rFonts w:cs="Arial"/>
                <w:sz w:val="18"/>
                <w:szCs w:val="18"/>
              </w:rPr>
            </w:pPr>
            <w:r w:rsidRPr="00BD3F0B">
              <w:rPr>
                <w:rFonts w:cs="Arial"/>
                <w:sz w:val="18"/>
                <w:szCs w:val="18"/>
              </w:rPr>
              <w:t>lambda-</w:t>
            </w:r>
            <w:proofErr w:type="spellStart"/>
            <w:r w:rsidRPr="00BD3F0B">
              <w:rPr>
                <w:rFonts w:cs="Arial"/>
                <w:sz w:val="18"/>
                <w:szCs w:val="18"/>
              </w:rPr>
              <w:t>cihalotrin</w:t>
            </w:r>
            <w:proofErr w:type="spellEnd"/>
          </w:p>
        </w:tc>
        <w:tc>
          <w:tcPr>
            <w:tcW w:w="2268" w:type="dxa"/>
            <w:noWrap/>
          </w:tcPr>
          <w:p w14:paraId="72D5C507" w14:textId="77777777" w:rsidR="009F10E9" w:rsidRPr="00BD3F0B" w:rsidRDefault="009F10E9" w:rsidP="009F10E9">
            <w:pPr>
              <w:jc w:val="left"/>
              <w:rPr>
                <w:rFonts w:cs="Arial"/>
                <w:sz w:val="18"/>
                <w:szCs w:val="18"/>
              </w:rPr>
            </w:pPr>
            <w:r>
              <w:rPr>
                <w:rFonts w:cs="Arial"/>
                <w:sz w:val="18"/>
                <w:szCs w:val="18"/>
              </w:rPr>
              <w:t xml:space="preserve">Karate </w:t>
            </w:r>
            <w:proofErr w:type="spellStart"/>
            <w:r>
              <w:rPr>
                <w:rFonts w:cs="Arial"/>
                <w:sz w:val="18"/>
                <w:szCs w:val="18"/>
              </w:rPr>
              <w:t>zeon</w:t>
            </w:r>
            <w:proofErr w:type="spellEnd"/>
            <w:r>
              <w:rPr>
                <w:rFonts w:cs="Arial"/>
                <w:sz w:val="18"/>
                <w:szCs w:val="18"/>
              </w:rPr>
              <w:t xml:space="preserve"> 5 CS</w:t>
            </w:r>
          </w:p>
        </w:tc>
        <w:tc>
          <w:tcPr>
            <w:tcW w:w="1701" w:type="dxa"/>
          </w:tcPr>
          <w:p w14:paraId="0DF4A17F" w14:textId="77777777" w:rsidR="009F10E9" w:rsidRPr="00BD3F0B" w:rsidRDefault="009F10E9" w:rsidP="009F10E9">
            <w:pPr>
              <w:jc w:val="left"/>
              <w:rPr>
                <w:rFonts w:cs="Arial"/>
                <w:sz w:val="18"/>
                <w:szCs w:val="18"/>
              </w:rPr>
            </w:pPr>
            <w:r>
              <w:rPr>
                <w:rFonts w:cs="Arial"/>
                <w:sz w:val="18"/>
                <w:szCs w:val="18"/>
              </w:rPr>
              <w:t>0,15 L/ha</w:t>
            </w:r>
          </w:p>
        </w:tc>
        <w:tc>
          <w:tcPr>
            <w:tcW w:w="1735" w:type="dxa"/>
            <w:noWrap/>
          </w:tcPr>
          <w:p w14:paraId="7CE433AA" w14:textId="77777777" w:rsidR="009F10E9" w:rsidRPr="00BD3F0B" w:rsidRDefault="009F10E9" w:rsidP="009F10E9">
            <w:pPr>
              <w:jc w:val="left"/>
              <w:rPr>
                <w:rFonts w:cs="Arial"/>
                <w:sz w:val="18"/>
                <w:szCs w:val="18"/>
              </w:rPr>
            </w:pPr>
            <w:r>
              <w:rPr>
                <w:rFonts w:cs="Arial"/>
                <w:sz w:val="18"/>
                <w:szCs w:val="18"/>
              </w:rPr>
              <w:t>3</w:t>
            </w:r>
          </w:p>
        </w:tc>
        <w:tc>
          <w:tcPr>
            <w:tcW w:w="1701" w:type="dxa"/>
          </w:tcPr>
          <w:p w14:paraId="599EF93E" w14:textId="6C74F16A" w:rsidR="009F10E9" w:rsidRPr="00BD3F0B" w:rsidRDefault="009F10E9" w:rsidP="009F10E9">
            <w:pPr>
              <w:jc w:val="left"/>
              <w:rPr>
                <w:rFonts w:cs="Arial"/>
                <w:sz w:val="18"/>
                <w:szCs w:val="18"/>
              </w:rPr>
            </w:pPr>
            <w:r>
              <w:rPr>
                <w:rFonts w:cs="Arial"/>
                <w:sz w:val="18"/>
                <w:szCs w:val="18"/>
              </w:rPr>
              <w:t>Manjše uporabe. Največ 2 krat,</w:t>
            </w:r>
            <w:r w:rsidRPr="00BD3F0B">
              <w:rPr>
                <w:rFonts w:cs="Arial"/>
                <w:sz w:val="18"/>
                <w:szCs w:val="18"/>
              </w:rPr>
              <w:t xml:space="preserve"> sredstvo </w:t>
            </w:r>
            <w:r>
              <w:rPr>
                <w:rFonts w:cs="Arial"/>
                <w:sz w:val="18"/>
                <w:szCs w:val="18"/>
              </w:rPr>
              <w:t xml:space="preserve">se </w:t>
            </w:r>
            <w:r w:rsidRPr="00BD3F0B">
              <w:rPr>
                <w:rFonts w:cs="Arial"/>
                <w:sz w:val="18"/>
                <w:szCs w:val="18"/>
              </w:rPr>
              <w:t>uporabi ob prvem pojavu</w:t>
            </w:r>
          </w:p>
          <w:p w14:paraId="42CC9C5C" w14:textId="5D5E5077" w:rsidR="009F10E9" w:rsidRPr="00BD3F0B" w:rsidRDefault="009F10E9" w:rsidP="009F10E9">
            <w:pPr>
              <w:jc w:val="left"/>
              <w:rPr>
                <w:rFonts w:cs="Arial"/>
                <w:sz w:val="18"/>
                <w:szCs w:val="18"/>
              </w:rPr>
            </w:pPr>
            <w:r w:rsidRPr="00BD3F0B">
              <w:rPr>
                <w:rFonts w:cs="Arial"/>
                <w:sz w:val="18"/>
                <w:szCs w:val="18"/>
              </w:rPr>
              <w:t>škodljivih žuželk</w:t>
            </w:r>
          </w:p>
        </w:tc>
      </w:tr>
      <w:tr w:rsidR="009F10E9" w:rsidRPr="00BD3F0B" w14:paraId="332B621A" w14:textId="77777777" w:rsidTr="0057459C">
        <w:trPr>
          <w:trHeight w:val="403"/>
        </w:trPr>
        <w:tc>
          <w:tcPr>
            <w:tcW w:w="2473" w:type="dxa"/>
            <w:vMerge/>
          </w:tcPr>
          <w:p w14:paraId="4E162B85" w14:textId="77777777" w:rsidR="009F10E9" w:rsidRDefault="009F10E9" w:rsidP="009F10E9">
            <w:pPr>
              <w:jc w:val="left"/>
              <w:rPr>
                <w:rFonts w:cs="Arial"/>
                <w:b/>
                <w:bCs/>
                <w:sz w:val="18"/>
                <w:szCs w:val="18"/>
              </w:rPr>
            </w:pPr>
          </w:p>
        </w:tc>
        <w:tc>
          <w:tcPr>
            <w:tcW w:w="2977" w:type="dxa"/>
            <w:vMerge/>
            <w:noWrap/>
          </w:tcPr>
          <w:p w14:paraId="43906A87" w14:textId="77777777" w:rsidR="009F10E9" w:rsidRPr="00E82D65" w:rsidRDefault="009F10E9" w:rsidP="009F10E9">
            <w:pPr>
              <w:jc w:val="left"/>
              <w:rPr>
                <w:rFonts w:cs="Arial"/>
                <w:b/>
                <w:bCs/>
                <w:sz w:val="18"/>
                <w:szCs w:val="18"/>
                <w:u w:val="single"/>
              </w:rPr>
            </w:pPr>
          </w:p>
        </w:tc>
        <w:tc>
          <w:tcPr>
            <w:tcW w:w="2449" w:type="dxa"/>
          </w:tcPr>
          <w:p w14:paraId="16539563" w14:textId="77777777" w:rsidR="009F10E9" w:rsidRPr="00BD3F0B" w:rsidRDefault="009F10E9" w:rsidP="009F10E9">
            <w:pPr>
              <w:jc w:val="left"/>
              <w:rPr>
                <w:rFonts w:cs="Arial"/>
                <w:sz w:val="18"/>
                <w:szCs w:val="18"/>
              </w:rPr>
            </w:pPr>
            <w:proofErr w:type="spellStart"/>
            <w:r w:rsidRPr="00DB4F56">
              <w:rPr>
                <w:rFonts w:cs="Arial"/>
                <w:sz w:val="18"/>
                <w:szCs w:val="18"/>
              </w:rPr>
              <w:t>acetamiprid</w:t>
            </w:r>
            <w:proofErr w:type="spellEnd"/>
          </w:p>
        </w:tc>
        <w:tc>
          <w:tcPr>
            <w:tcW w:w="2268" w:type="dxa"/>
            <w:noWrap/>
          </w:tcPr>
          <w:p w14:paraId="1F96B05D" w14:textId="77777777" w:rsidR="009F10E9" w:rsidRDefault="009F10E9" w:rsidP="009F10E9">
            <w:pPr>
              <w:jc w:val="left"/>
              <w:rPr>
                <w:rFonts w:cs="Arial"/>
                <w:sz w:val="18"/>
                <w:szCs w:val="18"/>
              </w:rPr>
            </w:pPr>
            <w:proofErr w:type="spellStart"/>
            <w:r w:rsidRPr="00DB4F56">
              <w:rPr>
                <w:rFonts w:cs="Arial"/>
                <w:sz w:val="18"/>
                <w:szCs w:val="18"/>
              </w:rPr>
              <w:t>Mospilan</w:t>
            </w:r>
            <w:proofErr w:type="spellEnd"/>
            <w:r w:rsidRPr="00DB4F56">
              <w:rPr>
                <w:rFonts w:cs="Arial"/>
                <w:sz w:val="18"/>
                <w:szCs w:val="18"/>
              </w:rPr>
              <w:t xml:space="preserve"> 20 SG</w:t>
            </w:r>
          </w:p>
        </w:tc>
        <w:tc>
          <w:tcPr>
            <w:tcW w:w="1701" w:type="dxa"/>
          </w:tcPr>
          <w:p w14:paraId="72F89881" w14:textId="0641C0DF" w:rsidR="009F10E9" w:rsidRDefault="009F10E9" w:rsidP="009F10E9">
            <w:pPr>
              <w:jc w:val="left"/>
              <w:rPr>
                <w:rFonts w:cs="Arial"/>
                <w:sz w:val="18"/>
                <w:szCs w:val="18"/>
              </w:rPr>
            </w:pPr>
            <w:r w:rsidRPr="00DB4F56">
              <w:rPr>
                <w:rFonts w:cs="Arial"/>
                <w:sz w:val="18"/>
                <w:szCs w:val="18"/>
              </w:rPr>
              <w:t>0,35 – 0,40</w:t>
            </w:r>
            <w:r>
              <w:rPr>
                <w:rFonts w:cs="Arial"/>
                <w:sz w:val="18"/>
                <w:szCs w:val="18"/>
              </w:rPr>
              <w:t xml:space="preserve"> </w:t>
            </w:r>
            <w:r w:rsidRPr="00DB4F56">
              <w:rPr>
                <w:rFonts w:cs="Arial"/>
                <w:sz w:val="18"/>
                <w:szCs w:val="18"/>
              </w:rPr>
              <w:t xml:space="preserve">kg/ha </w:t>
            </w:r>
          </w:p>
        </w:tc>
        <w:tc>
          <w:tcPr>
            <w:tcW w:w="1735" w:type="dxa"/>
            <w:noWrap/>
          </w:tcPr>
          <w:p w14:paraId="45FF79F5" w14:textId="77777777" w:rsidR="009F10E9" w:rsidRDefault="009F10E9" w:rsidP="009F10E9">
            <w:pPr>
              <w:jc w:val="left"/>
              <w:rPr>
                <w:rFonts w:cs="Arial"/>
                <w:sz w:val="18"/>
                <w:szCs w:val="18"/>
              </w:rPr>
            </w:pPr>
            <w:r>
              <w:rPr>
                <w:rFonts w:cs="Arial"/>
                <w:sz w:val="18"/>
                <w:szCs w:val="18"/>
              </w:rPr>
              <w:t>7</w:t>
            </w:r>
          </w:p>
        </w:tc>
        <w:tc>
          <w:tcPr>
            <w:tcW w:w="1701" w:type="dxa"/>
          </w:tcPr>
          <w:p w14:paraId="74F697D3" w14:textId="77777777" w:rsidR="009F10E9" w:rsidRDefault="009F10E9" w:rsidP="009F10E9">
            <w:pPr>
              <w:jc w:val="left"/>
              <w:rPr>
                <w:rFonts w:cs="Arial"/>
                <w:sz w:val="18"/>
                <w:szCs w:val="18"/>
              </w:rPr>
            </w:pPr>
            <w:r w:rsidRPr="00DB4F56">
              <w:rPr>
                <w:rFonts w:cs="Arial"/>
                <w:sz w:val="18"/>
                <w:szCs w:val="18"/>
              </w:rPr>
              <w:t>največ dva krat v eni rastni sezoni</w:t>
            </w:r>
          </w:p>
        </w:tc>
      </w:tr>
      <w:tr w:rsidR="009F10E9" w:rsidRPr="00E82D65" w14:paraId="32552A46" w14:textId="77777777" w:rsidTr="0057459C">
        <w:trPr>
          <w:trHeight w:val="335"/>
        </w:trPr>
        <w:tc>
          <w:tcPr>
            <w:tcW w:w="2473" w:type="dxa"/>
            <w:vMerge w:val="restart"/>
            <w:hideMark/>
          </w:tcPr>
          <w:p w14:paraId="225F6161" w14:textId="77777777" w:rsidR="009F10E9" w:rsidRPr="00E82D65" w:rsidRDefault="009F10E9" w:rsidP="009F10E9">
            <w:pPr>
              <w:jc w:val="left"/>
              <w:rPr>
                <w:rFonts w:cs="Arial"/>
                <w:sz w:val="18"/>
                <w:szCs w:val="18"/>
              </w:rPr>
            </w:pPr>
            <w:r w:rsidRPr="00E82D65">
              <w:rPr>
                <w:rFonts w:cs="Arial"/>
                <w:b/>
                <w:bCs/>
                <w:sz w:val="18"/>
                <w:szCs w:val="18"/>
              </w:rPr>
              <w:t>Navadna pršica</w:t>
            </w:r>
            <w:r w:rsidRPr="00E82D65">
              <w:rPr>
                <w:rFonts w:cs="Arial"/>
                <w:sz w:val="18"/>
                <w:szCs w:val="18"/>
              </w:rPr>
              <w:t xml:space="preserve"> (</w:t>
            </w:r>
            <w:proofErr w:type="spellStart"/>
            <w:r w:rsidRPr="00E82D65">
              <w:rPr>
                <w:rFonts w:cs="Arial"/>
                <w:i/>
                <w:iCs/>
                <w:sz w:val="18"/>
                <w:szCs w:val="18"/>
              </w:rPr>
              <w:t>Tetranychus</w:t>
            </w:r>
            <w:proofErr w:type="spellEnd"/>
            <w:r w:rsidRPr="00E82D65">
              <w:rPr>
                <w:rFonts w:cs="Arial"/>
                <w:i/>
                <w:iCs/>
                <w:sz w:val="18"/>
                <w:szCs w:val="18"/>
              </w:rPr>
              <w:t xml:space="preserve"> </w:t>
            </w:r>
            <w:proofErr w:type="spellStart"/>
            <w:r w:rsidRPr="00E82D65">
              <w:rPr>
                <w:rFonts w:cs="Arial"/>
                <w:i/>
                <w:iCs/>
                <w:sz w:val="18"/>
                <w:szCs w:val="18"/>
              </w:rPr>
              <w:t>urticae</w:t>
            </w:r>
            <w:proofErr w:type="spellEnd"/>
            <w:r w:rsidRPr="00E82D65">
              <w:rPr>
                <w:rFonts w:cs="Arial"/>
                <w:sz w:val="18"/>
                <w:szCs w:val="18"/>
              </w:rPr>
              <w:t>)</w:t>
            </w:r>
          </w:p>
        </w:tc>
        <w:tc>
          <w:tcPr>
            <w:tcW w:w="2977" w:type="dxa"/>
            <w:vMerge w:val="restart"/>
            <w:noWrap/>
            <w:hideMark/>
          </w:tcPr>
          <w:p w14:paraId="40278939" w14:textId="77777777" w:rsidR="009F10E9" w:rsidRPr="00E82D65" w:rsidRDefault="009F10E9" w:rsidP="009F10E9">
            <w:pPr>
              <w:jc w:val="left"/>
              <w:rPr>
                <w:rFonts w:cs="Arial"/>
                <w:b/>
                <w:bCs/>
                <w:sz w:val="18"/>
                <w:szCs w:val="18"/>
              </w:rPr>
            </w:pPr>
            <w:r w:rsidRPr="00E82D65">
              <w:rPr>
                <w:rFonts w:cs="Arial"/>
                <w:sz w:val="18"/>
                <w:szCs w:val="18"/>
              </w:rPr>
              <w:t> </w:t>
            </w:r>
            <w:r w:rsidRPr="00E82D65">
              <w:rPr>
                <w:rFonts w:cs="Arial"/>
                <w:b/>
                <w:bCs/>
                <w:sz w:val="18"/>
                <w:szCs w:val="18"/>
                <w:u w:val="single"/>
              </w:rPr>
              <w:t>Agrotehnični ukrepi:</w:t>
            </w:r>
            <w:r w:rsidRPr="00E82D65">
              <w:rPr>
                <w:rFonts w:cs="Arial"/>
                <w:b/>
                <w:bCs/>
                <w:sz w:val="18"/>
                <w:szCs w:val="18"/>
              </w:rPr>
              <w:t xml:space="preserve"> </w:t>
            </w:r>
          </w:p>
          <w:p w14:paraId="47C83862" w14:textId="77777777" w:rsidR="009F10E9" w:rsidRPr="00AA771B" w:rsidRDefault="009F10E9" w:rsidP="00B84EF7">
            <w:pPr>
              <w:pStyle w:val="Odstavekseznama"/>
              <w:numPr>
                <w:ilvl w:val="0"/>
                <w:numId w:val="256"/>
              </w:numPr>
              <w:ind w:left="177" w:hanging="141"/>
              <w:jc w:val="left"/>
              <w:rPr>
                <w:rFonts w:cs="Arial"/>
                <w:sz w:val="18"/>
                <w:szCs w:val="18"/>
              </w:rPr>
            </w:pPr>
            <w:r w:rsidRPr="00AA771B">
              <w:rPr>
                <w:rFonts w:cs="Arial"/>
                <w:sz w:val="18"/>
                <w:szCs w:val="18"/>
              </w:rPr>
              <w:t>odstranjevanje plevelov</w:t>
            </w:r>
          </w:p>
          <w:p w14:paraId="6727D7EC" w14:textId="77777777" w:rsidR="009F10E9" w:rsidRPr="00AA771B" w:rsidRDefault="009F10E9" w:rsidP="00B84EF7">
            <w:pPr>
              <w:pStyle w:val="Odstavekseznama"/>
              <w:numPr>
                <w:ilvl w:val="0"/>
                <w:numId w:val="256"/>
              </w:numPr>
              <w:ind w:left="253" w:hanging="253"/>
              <w:jc w:val="left"/>
              <w:rPr>
                <w:rFonts w:cs="Arial"/>
                <w:sz w:val="18"/>
                <w:szCs w:val="18"/>
              </w:rPr>
            </w:pPr>
            <w:r w:rsidRPr="00AA771B">
              <w:rPr>
                <w:rFonts w:cs="Arial"/>
                <w:sz w:val="18"/>
                <w:szCs w:val="18"/>
              </w:rPr>
              <w:t>odstranjevanje rastlinskih ostankov.</w:t>
            </w:r>
          </w:p>
          <w:p w14:paraId="7E936E25" w14:textId="77777777" w:rsidR="009F10E9" w:rsidRPr="00E82D65" w:rsidRDefault="009F10E9" w:rsidP="009F10E9">
            <w:pPr>
              <w:jc w:val="left"/>
              <w:rPr>
                <w:rFonts w:cs="Arial"/>
                <w:sz w:val="18"/>
                <w:szCs w:val="18"/>
              </w:rPr>
            </w:pPr>
          </w:p>
        </w:tc>
        <w:tc>
          <w:tcPr>
            <w:tcW w:w="2449" w:type="dxa"/>
            <w:hideMark/>
          </w:tcPr>
          <w:p w14:paraId="78F5737B" w14:textId="77777777" w:rsidR="009F10E9" w:rsidRPr="00E82D65" w:rsidRDefault="009F10E9" w:rsidP="009F10E9">
            <w:pPr>
              <w:jc w:val="left"/>
              <w:rPr>
                <w:rFonts w:cs="Arial"/>
                <w:sz w:val="18"/>
                <w:szCs w:val="18"/>
              </w:rPr>
            </w:pPr>
            <w:proofErr w:type="spellStart"/>
            <w:r w:rsidRPr="00E82D65">
              <w:rPr>
                <w:rFonts w:cs="Arial"/>
                <w:sz w:val="18"/>
                <w:szCs w:val="18"/>
              </w:rPr>
              <w:t>acekvinocil</w:t>
            </w:r>
            <w:proofErr w:type="spellEnd"/>
          </w:p>
        </w:tc>
        <w:tc>
          <w:tcPr>
            <w:tcW w:w="2268" w:type="dxa"/>
            <w:noWrap/>
            <w:hideMark/>
          </w:tcPr>
          <w:p w14:paraId="7B5C2134" w14:textId="77777777" w:rsidR="009F10E9" w:rsidRPr="00E82D65" w:rsidRDefault="009F10E9" w:rsidP="009F10E9">
            <w:pPr>
              <w:jc w:val="left"/>
              <w:rPr>
                <w:rFonts w:cs="Arial"/>
                <w:sz w:val="18"/>
                <w:szCs w:val="18"/>
              </w:rPr>
            </w:pPr>
            <w:proofErr w:type="spellStart"/>
            <w:r w:rsidRPr="00E82D65">
              <w:rPr>
                <w:rFonts w:cs="Arial"/>
                <w:sz w:val="18"/>
                <w:szCs w:val="18"/>
              </w:rPr>
              <w:t>Kanemite</w:t>
            </w:r>
            <w:proofErr w:type="spellEnd"/>
            <w:r w:rsidRPr="00E82D65">
              <w:rPr>
                <w:rFonts w:cs="Arial"/>
                <w:sz w:val="18"/>
                <w:szCs w:val="18"/>
              </w:rPr>
              <w:t xml:space="preserve"> SC</w:t>
            </w:r>
          </w:p>
        </w:tc>
        <w:tc>
          <w:tcPr>
            <w:tcW w:w="1701" w:type="dxa"/>
            <w:noWrap/>
            <w:hideMark/>
          </w:tcPr>
          <w:p w14:paraId="1872BAE9" w14:textId="77777777" w:rsidR="009F10E9" w:rsidRPr="00E82D65" w:rsidRDefault="009F10E9" w:rsidP="009F10E9">
            <w:pPr>
              <w:jc w:val="left"/>
              <w:rPr>
                <w:rFonts w:cs="Arial"/>
                <w:sz w:val="18"/>
                <w:szCs w:val="18"/>
              </w:rPr>
            </w:pPr>
            <w:r w:rsidRPr="00E82D65">
              <w:rPr>
                <w:rFonts w:cs="Arial"/>
                <w:sz w:val="18"/>
                <w:szCs w:val="18"/>
              </w:rPr>
              <w:t>1,25 L/ha</w:t>
            </w:r>
          </w:p>
        </w:tc>
        <w:tc>
          <w:tcPr>
            <w:tcW w:w="1735" w:type="dxa"/>
            <w:noWrap/>
            <w:hideMark/>
          </w:tcPr>
          <w:p w14:paraId="0479293B" w14:textId="77777777" w:rsidR="009F10E9" w:rsidRPr="00E82D65" w:rsidRDefault="009F10E9" w:rsidP="009F10E9">
            <w:pPr>
              <w:jc w:val="left"/>
              <w:rPr>
                <w:rFonts w:cs="Arial"/>
                <w:sz w:val="18"/>
                <w:szCs w:val="18"/>
              </w:rPr>
            </w:pPr>
            <w:r w:rsidRPr="00E82D65">
              <w:rPr>
                <w:rFonts w:cs="Arial"/>
                <w:sz w:val="18"/>
                <w:szCs w:val="18"/>
              </w:rPr>
              <w:t>3</w:t>
            </w:r>
          </w:p>
        </w:tc>
        <w:tc>
          <w:tcPr>
            <w:tcW w:w="1701" w:type="dxa"/>
            <w:hideMark/>
          </w:tcPr>
          <w:p w14:paraId="372F72D5" w14:textId="77777777" w:rsidR="009F10E9" w:rsidRPr="00E82D65" w:rsidRDefault="009F10E9" w:rsidP="009F10E9">
            <w:pPr>
              <w:jc w:val="left"/>
              <w:rPr>
                <w:rFonts w:cs="Arial"/>
                <w:sz w:val="18"/>
                <w:szCs w:val="18"/>
              </w:rPr>
            </w:pPr>
            <w:r w:rsidRPr="00E82D65">
              <w:rPr>
                <w:rFonts w:cs="Arial"/>
                <w:sz w:val="18"/>
                <w:szCs w:val="18"/>
              </w:rPr>
              <w:t>največ 1 krat</w:t>
            </w:r>
          </w:p>
        </w:tc>
      </w:tr>
      <w:tr w:rsidR="009F10E9" w:rsidRPr="00E82D65" w14:paraId="5FF977FC" w14:textId="77777777" w:rsidTr="0057459C">
        <w:trPr>
          <w:trHeight w:val="510"/>
        </w:trPr>
        <w:tc>
          <w:tcPr>
            <w:tcW w:w="2473" w:type="dxa"/>
            <w:vMerge/>
            <w:hideMark/>
          </w:tcPr>
          <w:p w14:paraId="0843918E" w14:textId="77777777" w:rsidR="009F10E9" w:rsidRPr="00E82D65" w:rsidRDefault="009F10E9" w:rsidP="009F10E9">
            <w:pPr>
              <w:jc w:val="left"/>
              <w:rPr>
                <w:rFonts w:cs="Arial"/>
                <w:sz w:val="18"/>
                <w:szCs w:val="18"/>
              </w:rPr>
            </w:pPr>
          </w:p>
        </w:tc>
        <w:tc>
          <w:tcPr>
            <w:tcW w:w="2977" w:type="dxa"/>
            <w:vMerge/>
            <w:hideMark/>
          </w:tcPr>
          <w:p w14:paraId="2333AB10" w14:textId="77777777" w:rsidR="009F10E9" w:rsidRPr="00E82D65" w:rsidRDefault="009F10E9" w:rsidP="009F10E9">
            <w:pPr>
              <w:jc w:val="left"/>
              <w:rPr>
                <w:rFonts w:cs="Arial"/>
                <w:sz w:val="18"/>
                <w:szCs w:val="18"/>
              </w:rPr>
            </w:pPr>
          </w:p>
        </w:tc>
        <w:tc>
          <w:tcPr>
            <w:tcW w:w="2449" w:type="dxa"/>
            <w:hideMark/>
          </w:tcPr>
          <w:p w14:paraId="10363A51" w14:textId="77777777" w:rsidR="009F10E9" w:rsidRPr="00E82D65" w:rsidRDefault="009F10E9" w:rsidP="009F10E9">
            <w:pPr>
              <w:jc w:val="left"/>
              <w:rPr>
                <w:rFonts w:cs="Arial"/>
                <w:color w:val="00B050"/>
                <w:sz w:val="18"/>
                <w:szCs w:val="18"/>
              </w:rPr>
            </w:pPr>
            <w:proofErr w:type="spellStart"/>
            <w:r w:rsidRPr="00E82D65">
              <w:rPr>
                <w:rFonts w:cs="Arial"/>
                <w:i/>
                <w:iCs/>
                <w:color w:val="00B050"/>
                <w:sz w:val="18"/>
                <w:szCs w:val="18"/>
              </w:rPr>
              <w:t>Beauveria</w:t>
            </w:r>
            <w:proofErr w:type="spellEnd"/>
            <w:r w:rsidRPr="00E82D65">
              <w:rPr>
                <w:rFonts w:cs="Arial"/>
                <w:i/>
                <w:iCs/>
                <w:color w:val="00B050"/>
                <w:sz w:val="18"/>
                <w:szCs w:val="18"/>
              </w:rPr>
              <w:t xml:space="preserve"> </w:t>
            </w:r>
            <w:proofErr w:type="spellStart"/>
            <w:r w:rsidRPr="00E82D65">
              <w:rPr>
                <w:rFonts w:cs="Arial"/>
                <w:i/>
                <w:iCs/>
                <w:color w:val="00B050"/>
                <w:sz w:val="18"/>
                <w:szCs w:val="18"/>
              </w:rPr>
              <w:t>bassiana</w:t>
            </w:r>
            <w:proofErr w:type="spellEnd"/>
            <w:r w:rsidRPr="00E82D65">
              <w:rPr>
                <w:rFonts w:cs="Arial"/>
                <w:color w:val="00B050"/>
                <w:sz w:val="18"/>
                <w:szCs w:val="18"/>
              </w:rPr>
              <w:t>, sev ATCC 74040</w:t>
            </w:r>
          </w:p>
        </w:tc>
        <w:tc>
          <w:tcPr>
            <w:tcW w:w="2268" w:type="dxa"/>
            <w:noWrap/>
            <w:hideMark/>
          </w:tcPr>
          <w:p w14:paraId="0B67DD11"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Naturalis</w:t>
            </w:r>
            <w:proofErr w:type="spellEnd"/>
          </w:p>
        </w:tc>
        <w:tc>
          <w:tcPr>
            <w:tcW w:w="1701" w:type="dxa"/>
            <w:noWrap/>
            <w:hideMark/>
          </w:tcPr>
          <w:p w14:paraId="2A988C06" w14:textId="77777777" w:rsidR="009F10E9" w:rsidRPr="00E82D65" w:rsidRDefault="009F10E9" w:rsidP="009F10E9">
            <w:pPr>
              <w:jc w:val="left"/>
              <w:rPr>
                <w:rFonts w:cs="Arial"/>
                <w:color w:val="00B050"/>
                <w:sz w:val="18"/>
                <w:szCs w:val="18"/>
              </w:rPr>
            </w:pPr>
            <w:r w:rsidRPr="00E82D65">
              <w:rPr>
                <w:rFonts w:cs="Arial"/>
                <w:color w:val="00B050"/>
                <w:sz w:val="18"/>
                <w:szCs w:val="18"/>
              </w:rPr>
              <w:t>2 L/ha</w:t>
            </w:r>
          </w:p>
        </w:tc>
        <w:tc>
          <w:tcPr>
            <w:tcW w:w="1735" w:type="dxa"/>
            <w:noWrap/>
            <w:hideMark/>
          </w:tcPr>
          <w:p w14:paraId="39409A85" w14:textId="77777777" w:rsidR="009F10E9" w:rsidRPr="00E82D65" w:rsidRDefault="009F10E9" w:rsidP="009F10E9">
            <w:pPr>
              <w:jc w:val="left"/>
              <w:rPr>
                <w:rFonts w:cs="Arial"/>
                <w:color w:val="00B050"/>
                <w:sz w:val="18"/>
                <w:szCs w:val="18"/>
              </w:rPr>
            </w:pPr>
            <w:r>
              <w:rPr>
                <w:rFonts w:cs="Arial"/>
                <w:color w:val="00B050"/>
                <w:sz w:val="18"/>
                <w:szCs w:val="18"/>
              </w:rPr>
              <w:t>ni potrebna</w:t>
            </w:r>
          </w:p>
        </w:tc>
        <w:tc>
          <w:tcPr>
            <w:tcW w:w="1701" w:type="dxa"/>
            <w:hideMark/>
          </w:tcPr>
          <w:p w14:paraId="7E74C012" w14:textId="77777777" w:rsidR="009F10E9" w:rsidRPr="00E82D65" w:rsidRDefault="009F10E9" w:rsidP="009F10E9">
            <w:pPr>
              <w:jc w:val="left"/>
              <w:rPr>
                <w:rFonts w:cs="Arial"/>
                <w:sz w:val="18"/>
                <w:szCs w:val="18"/>
              </w:rPr>
            </w:pPr>
            <w:r w:rsidRPr="00E82D65">
              <w:rPr>
                <w:rFonts w:cs="Arial"/>
                <w:sz w:val="18"/>
                <w:szCs w:val="18"/>
              </w:rPr>
              <w:t> </w:t>
            </w:r>
          </w:p>
        </w:tc>
      </w:tr>
      <w:tr w:rsidR="009F10E9" w:rsidRPr="00E82D65" w14:paraId="35C4E8A2" w14:textId="77777777" w:rsidTr="0057459C">
        <w:trPr>
          <w:trHeight w:val="510"/>
        </w:trPr>
        <w:tc>
          <w:tcPr>
            <w:tcW w:w="2473" w:type="dxa"/>
            <w:hideMark/>
          </w:tcPr>
          <w:p w14:paraId="007CEBB9" w14:textId="77777777" w:rsidR="009F10E9" w:rsidRPr="00FA69ED" w:rsidRDefault="009F10E9" w:rsidP="009F10E9">
            <w:pPr>
              <w:jc w:val="left"/>
              <w:rPr>
                <w:rFonts w:cs="Arial"/>
                <w:b/>
                <w:bCs/>
                <w:sz w:val="18"/>
                <w:szCs w:val="18"/>
              </w:rPr>
            </w:pPr>
            <w:r w:rsidRPr="00E82D65">
              <w:rPr>
                <w:rFonts w:cs="Arial"/>
                <w:b/>
                <w:bCs/>
                <w:sz w:val="18"/>
                <w:szCs w:val="18"/>
              </w:rPr>
              <w:t xml:space="preserve">Polži </w:t>
            </w:r>
          </w:p>
          <w:p w14:paraId="536BBE45" w14:textId="77777777" w:rsidR="009F10E9" w:rsidRPr="00E82D65" w:rsidRDefault="009F10E9" w:rsidP="009F10E9">
            <w:pPr>
              <w:jc w:val="left"/>
              <w:rPr>
                <w:rFonts w:cs="Arial"/>
                <w:sz w:val="18"/>
                <w:szCs w:val="18"/>
              </w:rPr>
            </w:pPr>
            <w:r w:rsidRPr="00E82D65">
              <w:rPr>
                <w:rFonts w:cs="Arial"/>
                <w:sz w:val="18"/>
                <w:szCs w:val="18"/>
              </w:rPr>
              <w:t>(</w:t>
            </w:r>
            <w:proofErr w:type="spellStart"/>
            <w:r w:rsidRPr="00E82D65">
              <w:rPr>
                <w:rFonts w:cs="Arial"/>
                <w:sz w:val="18"/>
                <w:szCs w:val="18"/>
              </w:rPr>
              <w:t>Limacida</w:t>
            </w:r>
            <w:r>
              <w:rPr>
                <w:rFonts w:cs="Arial"/>
                <w:sz w:val="18"/>
                <w:szCs w:val="18"/>
              </w:rPr>
              <w:t>e</w:t>
            </w:r>
            <w:proofErr w:type="spellEnd"/>
            <w:r w:rsidRPr="00E82D65">
              <w:rPr>
                <w:rFonts w:cs="Arial"/>
                <w:sz w:val="18"/>
                <w:szCs w:val="18"/>
              </w:rPr>
              <w:t xml:space="preserve">, </w:t>
            </w:r>
            <w:proofErr w:type="spellStart"/>
            <w:r w:rsidRPr="00E82D65">
              <w:rPr>
                <w:rFonts w:cs="Arial"/>
                <w:sz w:val="18"/>
                <w:szCs w:val="18"/>
              </w:rPr>
              <w:t>Gastropoda</w:t>
            </w:r>
            <w:proofErr w:type="spellEnd"/>
            <w:r w:rsidRPr="00E82D65">
              <w:rPr>
                <w:rFonts w:cs="Arial"/>
                <w:sz w:val="18"/>
                <w:szCs w:val="18"/>
              </w:rPr>
              <w:t>)</w:t>
            </w:r>
          </w:p>
        </w:tc>
        <w:tc>
          <w:tcPr>
            <w:tcW w:w="2977" w:type="dxa"/>
            <w:noWrap/>
            <w:hideMark/>
          </w:tcPr>
          <w:p w14:paraId="676F4165" w14:textId="77777777" w:rsidR="009F10E9" w:rsidRPr="00E82D65" w:rsidRDefault="009F10E9" w:rsidP="009F10E9">
            <w:pPr>
              <w:jc w:val="left"/>
              <w:rPr>
                <w:rFonts w:cs="Arial"/>
                <w:b/>
                <w:bCs/>
                <w:sz w:val="18"/>
                <w:szCs w:val="18"/>
              </w:rPr>
            </w:pPr>
            <w:r w:rsidRPr="00E82D65">
              <w:rPr>
                <w:rFonts w:cs="Arial"/>
                <w:sz w:val="18"/>
                <w:szCs w:val="18"/>
              </w:rPr>
              <w:t> </w:t>
            </w:r>
            <w:r w:rsidRPr="00E82D65">
              <w:rPr>
                <w:rFonts w:cs="Arial"/>
                <w:b/>
                <w:bCs/>
                <w:sz w:val="18"/>
                <w:szCs w:val="18"/>
                <w:u w:val="single"/>
              </w:rPr>
              <w:t>Agrotehnični ukrepi:</w:t>
            </w:r>
            <w:r w:rsidRPr="00E82D65">
              <w:rPr>
                <w:rFonts w:cs="Arial"/>
                <w:b/>
                <w:bCs/>
                <w:sz w:val="18"/>
                <w:szCs w:val="18"/>
              </w:rPr>
              <w:t xml:space="preserve"> </w:t>
            </w:r>
          </w:p>
          <w:p w14:paraId="322CAD50" w14:textId="77777777" w:rsidR="009F10E9" w:rsidRPr="00FA69ED" w:rsidRDefault="009F10E9" w:rsidP="00B84EF7">
            <w:pPr>
              <w:pStyle w:val="Odstavekseznama"/>
              <w:numPr>
                <w:ilvl w:val="0"/>
                <w:numId w:val="257"/>
              </w:numPr>
              <w:ind w:left="177" w:hanging="141"/>
              <w:jc w:val="left"/>
              <w:rPr>
                <w:rFonts w:cs="Arial"/>
                <w:sz w:val="18"/>
                <w:szCs w:val="18"/>
              </w:rPr>
            </w:pPr>
            <w:r w:rsidRPr="00FA69ED">
              <w:rPr>
                <w:rFonts w:cs="Arial"/>
                <w:sz w:val="18"/>
                <w:szCs w:val="18"/>
              </w:rPr>
              <w:t>uničevanje plevelov in košnja zarasti,</w:t>
            </w:r>
          </w:p>
          <w:p w14:paraId="7701A5EF" w14:textId="77777777" w:rsidR="009F10E9" w:rsidRPr="00FA69ED" w:rsidRDefault="009F10E9" w:rsidP="00B84EF7">
            <w:pPr>
              <w:pStyle w:val="Odstavekseznama"/>
              <w:numPr>
                <w:ilvl w:val="0"/>
                <w:numId w:val="257"/>
              </w:numPr>
              <w:ind w:left="177" w:hanging="141"/>
              <w:jc w:val="left"/>
              <w:rPr>
                <w:rFonts w:cs="Arial"/>
                <w:sz w:val="18"/>
                <w:szCs w:val="18"/>
              </w:rPr>
            </w:pPr>
            <w:r w:rsidRPr="00FA69ED">
              <w:rPr>
                <w:rFonts w:cs="Arial"/>
                <w:sz w:val="18"/>
                <w:szCs w:val="18"/>
              </w:rPr>
              <w:t>postavitev vab in mehanično zatiranje.</w:t>
            </w:r>
          </w:p>
        </w:tc>
        <w:tc>
          <w:tcPr>
            <w:tcW w:w="2449" w:type="dxa"/>
            <w:hideMark/>
          </w:tcPr>
          <w:p w14:paraId="1547B3CB" w14:textId="77777777" w:rsidR="009F10E9" w:rsidRPr="00E82D65" w:rsidRDefault="009F10E9" w:rsidP="009F10E9">
            <w:pPr>
              <w:jc w:val="left"/>
              <w:rPr>
                <w:rFonts w:cs="Arial"/>
                <w:color w:val="00B050"/>
                <w:sz w:val="18"/>
                <w:szCs w:val="18"/>
              </w:rPr>
            </w:pPr>
            <w:r w:rsidRPr="00E82D65">
              <w:rPr>
                <w:rFonts w:cs="Arial"/>
                <w:color w:val="00B050"/>
                <w:sz w:val="18"/>
                <w:szCs w:val="18"/>
              </w:rPr>
              <w:t>železov fosfat</w:t>
            </w:r>
          </w:p>
        </w:tc>
        <w:tc>
          <w:tcPr>
            <w:tcW w:w="2268" w:type="dxa"/>
            <w:noWrap/>
            <w:hideMark/>
          </w:tcPr>
          <w:p w14:paraId="7AC930DC" w14:textId="77777777" w:rsidR="009F10E9" w:rsidRPr="00E82D65" w:rsidRDefault="009F10E9" w:rsidP="009F10E9">
            <w:pPr>
              <w:jc w:val="left"/>
              <w:rPr>
                <w:rFonts w:cs="Arial"/>
                <w:color w:val="00B050"/>
                <w:sz w:val="18"/>
                <w:szCs w:val="18"/>
              </w:rPr>
            </w:pPr>
            <w:proofErr w:type="spellStart"/>
            <w:r w:rsidRPr="00E82D65">
              <w:rPr>
                <w:rFonts w:cs="Arial"/>
                <w:color w:val="00B050"/>
                <w:sz w:val="18"/>
                <w:szCs w:val="18"/>
              </w:rPr>
              <w:t>Ironmax</w:t>
            </w:r>
            <w:proofErr w:type="spellEnd"/>
            <w:r w:rsidRPr="00E82D65">
              <w:rPr>
                <w:rFonts w:cs="Arial"/>
                <w:color w:val="00B050"/>
                <w:sz w:val="18"/>
                <w:szCs w:val="18"/>
              </w:rPr>
              <w:t xml:space="preserve"> pro</w:t>
            </w:r>
          </w:p>
        </w:tc>
        <w:tc>
          <w:tcPr>
            <w:tcW w:w="1701" w:type="dxa"/>
            <w:noWrap/>
            <w:hideMark/>
          </w:tcPr>
          <w:p w14:paraId="13645805" w14:textId="77777777" w:rsidR="009F10E9" w:rsidRPr="00E82D65" w:rsidRDefault="009F10E9" w:rsidP="009F10E9">
            <w:pPr>
              <w:jc w:val="left"/>
              <w:rPr>
                <w:rFonts w:cs="Arial"/>
                <w:color w:val="00B050"/>
                <w:sz w:val="18"/>
                <w:szCs w:val="18"/>
              </w:rPr>
            </w:pPr>
            <w:r w:rsidRPr="00E82D65">
              <w:rPr>
                <w:rFonts w:cs="Arial"/>
                <w:color w:val="00B050"/>
                <w:sz w:val="18"/>
                <w:szCs w:val="18"/>
              </w:rPr>
              <w:t>7 kg/ha</w:t>
            </w:r>
          </w:p>
        </w:tc>
        <w:tc>
          <w:tcPr>
            <w:tcW w:w="1735" w:type="dxa"/>
            <w:noWrap/>
            <w:hideMark/>
          </w:tcPr>
          <w:p w14:paraId="0B91611B" w14:textId="77777777" w:rsidR="009F10E9" w:rsidRPr="00E82D65" w:rsidRDefault="009F10E9" w:rsidP="009F10E9">
            <w:pPr>
              <w:jc w:val="left"/>
              <w:rPr>
                <w:rFonts w:cs="Arial"/>
                <w:color w:val="00B050"/>
                <w:sz w:val="18"/>
                <w:szCs w:val="18"/>
              </w:rPr>
            </w:pPr>
            <w:r>
              <w:rPr>
                <w:rFonts w:cs="Arial"/>
                <w:color w:val="00B050"/>
                <w:sz w:val="18"/>
                <w:szCs w:val="18"/>
              </w:rPr>
              <w:t>ni potrebna</w:t>
            </w:r>
          </w:p>
        </w:tc>
        <w:tc>
          <w:tcPr>
            <w:tcW w:w="1701" w:type="dxa"/>
            <w:hideMark/>
          </w:tcPr>
          <w:p w14:paraId="6346FF81" w14:textId="77777777" w:rsidR="009F10E9" w:rsidRPr="00E82D65" w:rsidRDefault="009F10E9" w:rsidP="009F10E9">
            <w:pPr>
              <w:jc w:val="left"/>
              <w:rPr>
                <w:rFonts w:cs="Arial"/>
                <w:sz w:val="18"/>
                <w:szCs w:val="18"/>
              </w:rPr>
            </w:pPr>
            <w:r w:rsidRPr="00E82D65">
              <w:rPr>
                <w:rFonts w:cs="Arial"/>
                <w:sz w:val="18"/>
                <w:szCs w:val="18"/>
              </w:rPr>
              <w:t> </w:t>
            </w:r>
          </w:p>
        </w:tc>
      </w:tr>
    </w:tbl>
    <w:p w14:paraId="5E1D507D" w14:textId="77777777" w:rsidR="002218E6" w:rsidRPr="00E82D65" w:rsidRDefault="002218E6" w:rsidP="002218E6">
      <w:pPr>
        <w:spacing w:after="160" w:line="259" w:lineRule="auto"/>
        <w:jc w:val="left"/>
        <w:rPr>
          <w:rFonts w:eastAsia="Calibri" w:cs="Arial"/>
          <w:b/>
          <w:bCs/>
          <w:sz w:val="18"/>
          <w:szCs w:val="18"/>
        </w:rPr>
      </w:pPr>
    </w:p>
    <w:p w14:paraId="0D49A7A4" w14:textId="727643D9" w:rsidR="00E82D65" w:rsidRDefault="00E82D65" w:rsidP="00FB2F0B">
      <w:pPr>
        <w:pStyle w:val="Naslov2"/>
        <w:spacing w:before="0" w:after="0"/>
      </w:pPr>
      <w:r w:rsidRPr="002825F8">
        <w:t xml:space="preserve"> </w:t>
      </w:r>
      <w:r w:rsidRPr="002825F8" w:rsidDel="00447A4D">
        <w:t xml:space="preserve"> </w:t>
      </w:r>
      <w:bookmarkStart w:id="595" w:name="_Toc167122178"/>
      <w:bookmarkStart w:id="596" w:name="_Toc167122413"/>
      <w:bookmarkStart w:id="597" w:name="_Toc167723223"/>
      <w:r w:rsidRPr="002825F8">
        <w:t xml:space="preserve">INTEGRIRANO VARSTVO SOLATNIH KUMAR </w:t>
      </w:r>
      <w:r>
        <w:rPr>
          <w:lang w:val="sl-SI"/>
        </w:rPr>
        <w:t>V ZAVAROVANIH PROSTORIH</w:t>
      </w:r>
      <w:bookmarkEnd w:id="595"/>
      <w:bookmarkEnd w:id="596"/>
      <w:bookmarkEnd w:id="597"/>
      <w:r>
        <w:t xml:space="preserve"> </w:t>
      </w:r>
    </w:p>
    <w:p w14:paraId="3E15D1D8" w14:textId="77777777" w:rsidR="00FB2F0B" w:rsidRPr="00FB2F0B" w:rsidRDefault="00FB2F0B" w:rsidP="00FB2F0B">
      <w:pPr>
        <w:rPr>
          <w:lang w:val="x-none"/>
        </w:rPr>
      </w:pPr>
    </w:p>
    <w:tbl>
      <w:tblPr>
        <w:tblStyle w:val="Tabelamrea8"/>
        <w:tblW w:w="15304" w:type="dxa"/>
        <w:tblLook w:val="04A0" w:firstRow="1" w:lastRow="0" w:firstColumn="1" w:lastColumn="0" w:noHBand="0" w:noVBand="1"/>
      </w:tblPr>
      <w:tblGrid>
        <w:gridCol w:w="2405"/>
        <w:gridCol w:w="2977"/>
        <w:gridCol w:w="2551"/>
        <w:gridCol w:w="2268"/>
        <w:gridCol w:w="1701"/>
        <w:gridCol w:w="1701"/>
        <w:gridCol w:w="1701"/>
      </w:tblGrid>
      <w:tr w:rsidR="002218E6" w:rsidRPr="00FA69ED" w14:paraId="40E29426" w14:textId="77777777" w:rsidTr="0057459C">
        <w:trPr>
          <w:trHeight w:val="520"/>
          <w:tblHeader/>
        </w:trPr>
        <w:tc>
          <w:tcPr>
            <w:tcW w:w="2405" w:type="dxa"/>
            <w:shd w:val="clear" w:color="auto" w:fill="F2F2F2"/>
            <w:hideMark/>
          </w:tcPr>
          <w:p w14:paraId="1DD219A6" w14:textId="77777777" w:rsidR="002218E6" w:rsidRPr="00FA69ED" w:rsidRDefault="002218E6" w:rsidP="004B2BD5">
            <w:pPr>
              <w:jc w:val="left"/>
              <w:rPr>
                <w:rFonts w:cs="Arial"/>
                <w:b/>
                <w:bCs/>
                <w:sz w:val="18"/>
                <w:szCs w:val="18"/>
              </w:rPr>
            </w:pPr>
            <w:r w:rsidRPr="00FA69ED">
              <w:rPr>
                <w:rFonts w:cs="Arial"/>
                <w:b/>
                <w:bCs/>
                <w:sz w:val="18"/>
                <w:szCs w:val="18"/>
              </w:rPr>
              <w:t>ŠKODLJIVI ORGANIZEM</w:t>
            </w:r>
          </w:p>
        </w:tc>
        <w:tc>
          <w:tcPr>
            <w:tcW w:w="2977" w:type="dxa"/>
            <w:shd w:val="clear" w:color="auto" w:fill="F2F2F2"/>
            <w:hideMark/>
          </w:tcPr>
          <w:p w14:paraId="202EC04F" w14:textId="77777777" w:rsidR="002218E6" w:rsidRPr="00FA69ED" w:rsidRDefault="002218E6" w:rsidP="004B2BD5">
            <w:pPr>
              <w:jc w:val="left"/>
              <w:rPr>
                <w:rFonts w:cs="Arial"/>
                <w:b/>
                <w:bCs/>
                <w:sz w:val="18"/>
                <w:szCs w:val="18"/>
              </w:rPr>
            </w:pPr>
            <w:r w:rsidRPr="00FA69ED">
              <w:rPr>
                <w:rFonts w:cs="Arial"/>
                <w:b/>
                <w:bCs/>
                <w:sz w:val="18"/>
                <w:szCs w:val="18"/>
              </w:rPr>
              <w:t>UKREPI</w:t>
            </w:r>
          </w:p>
        </w:tc>
        <w:tc>
          <w:tcPr>
            <w:tcW w:w="2551" w:type="dxa"/>
            <w:shd w:val="clear" w:color="auto" w:fill="F2F2F2"/>
            <w:hideMark/>
          </w:tcPr>
          <w:p w14:paraId="3C9469B8" w14:textId="77777777" w:rsidR="002218E6" w:rsidRPr="00FA69ED" w:rsidRDefault="002218E6" w:rsidP="004B2BD5">
            <w:pPr>
              <w:jc w:val="left"/>
              <w:rPr>
                <w:rFonts w:cs="Arial"/>
                <w:b/>
                <w:bCs/>
                <w:sz w:val="18"/>
                <w:szCs w:val="18"/>
              </w:rPr>
            </w:pPr>
            <w:r w:rsidRPr="00FA69ED">
              <w:rPr>
                <w:rFonts w:cs="Arial"/>
                <w:b/>
                <w:bCs/>
                <w:sz w:val="18"/>
                <w:szCs w:val="18"/>
              </w:rPr>
              <w:t>AKTIVNA SNOV</w:t>
            </w:r>
          </w:p>
        </w:tc>
        <w:tc>
          <w:tcPr>
            <w:tcW w:w="2268" w:type="dxa"/>
            <w:shd w:val="clear" w:color="auto" w:fill="F2F2F2"/>
            <w:hideMark/>
          </w:tcPr>
          <w:p w14:paraId="24A89B93" w14:textId="77777777" w:rsidR="002218E6" w:rsidRPr="00FA69ED" w:rsidRDefault="002218E6" w:rsidP="004B2BD5">
            <w:pPr>
              <w:jc w:val="left"/>
              <w:rPr>
                <w:rFonts w:cs="Arial"/>
                <w:b/>
                <w:bCs/>
                <w:sz w:val="18"/>
                <w:szCs w:val="18"/>
              </w:rPr>
            </w:pPr>
            <w:r w:rsidRPr="00FA69ED">
              <w:rPr>
                <w:rFonts w:cs="Arial"/>
                <w:b/>
                <w:bCs/>
                <w:sz w:val="18"/>
                <w:szCs w:val="18"/>
              </w:rPr>
              <w:t>FITOFARMACEVTSKO SREDSTVO</w:t>
            </w:r>
          </w:p>
        </w:tc>
        <w:tc>
          <w:tcPr>
            <w:tcW w:w="1701" w:type="dxa"/>
            <w:shd w:val="clear" w:color="auto" w:fill="F2F2F2"/>
            <w:hideMark/>
          </w:tcPr>
          <w:p w14:paraId="7365272C" w14:textId="77777777" w:rsidR="002218E6" w:rsidRPr="00FA69ED" w:rsidRDefault="002218E6" w:rsidP="004B2BD5">
            <w:pPr>
              <w:jc w:val="left"/>
              <w:rPr>
                <w:rFonts w:cs="Arial"/>
                <w:b/>
                <w:bCs/>
                <w:sz w:val="18"/>
                <w:szCs w:val="18"/>
              </w:rPr>
            </w:pPr>
            <w:r w:rsidRPr="00FA69ED">
              <w:rPr>
                <w:rFonts w:cs="Arial"/>
                <w:b/>
                <w:bCs/>
                <w:sz w:val="18"/>
                <w:szCs w:val="18"/>
              </w:rPr>
              <w:t>ODMEREK</w:t>
            </w:r>
          </w:p>
        </w:tc>
        <w:tc>
          <w:tcPr>
            <w:tcW w:w="1701" w:type="dxa"/>
            <w:shd w:val="clear" w:color="auto" w:fill="F2F2F2"/>
            <w:hideMark/>
          </w:tcPr>
          <w:p w14:paraId="0A9CBBD9" w14:textId="77777777" w:rsidR="002218E6" w:rsidRPr="00FA69ED" w:rsidRDefault="002218E6" w:rsidP="004B2BD5">
            <w:pPr>
              <w:jc w:val="left"/>
              <w:rPr>
                <w:rFonts w:cs="Arial"/>
                <w:b/>
                <w:bCs/>
                <w:sz w:val="18"/>
                <w:szCs w:val="18"/>
              </w:rPr>
            </w:pPr>
            <w:r w:rsidRPr="00FA69ED">
              <w:rPr>
                <w:rFonts w:cs="Arial"/>
                <w:b/>
                <w:bCs/>
                <w:sz w:val="18"/>
                <w:szCs w:val="18"/>
              </w:rPr>
              <w:t>KARENCA</w:t>
            </w:r>
            <w:r w:rsidRPr="00E52313">
              <w:rPr>
                <w:rFonts w:cs="Arial"/>
                <w:b/>
                <w:bCs/>
                <w:sz w:val="18"/>
                <w:szCs w:val="18"/>
              </w:rPr>
              <w:t xml:space="preserve"> (dni)</w:t>
            </w:r>
          </w:p>
        </w:tc>
        <w:tc>
          <w:tcPr>
            <w:tcW w:w="1701" w:type="dxa"/>
            <w:shd w:val="clear" w:color="auto" w:fill="F2F2F2"/>
            <w:hideMark/>
          </w:tcPr>
          <w:p w14:paraId="39DF26DC" w14:textId="77777777" w:rsidR="002218E6" w:rsidRPr="00FA69ED" w:rsidRDefault="002218E6" w:rsidP="004B2BD5">
            <w:pPr>
              <w:jc w:val="left"/>
              <w:rPr>
                <w:rFonts w:cs="Arial"/>
                <w:b/>
                <w:bCs/>
                <w:sz w:val="18"/>
                <w:szCs w:val="18"/>
              </w:rPr>
            </w:pPr>
            <w:r w:rsidRPr="00FA69ED">
              <w:rPr>
                <w:rFonts w:cs="Arial"/>
                <w:b/>
                <w:bCs/>
                <w:sz w:val="18"/>
                <w:szCs w:val="18"/>
              </w:rPr>
              <w:t>OPOMBE</w:t>
            </w:r>
          </w:p>
        </w:tc>
      </w:tr>
      <w:tr w:rsidR="002218E6" w:rsidRPr="00FA69ED" w14:paraId="5BAD3C81" w14:textId="77777777" w:rsidTr="0057459C">
        <w:trPr>
          <w:trHeight w:val="790"/>
        </w:trPr>
        <w:tc>
          <w:tcPr>
            <w:tcW w:w="2405" w:type="dxa"/>
            <w:vMerge w:val="restart"/>
            <w:hideMark/>
          </w:tcPr>
          <w:p w14:paraId="4F5A418E" w14:textId="77777777" w:rsidR="002218E6" w:rsidRPr="00FA69ED" w:rsidRDefault="002218E6" w:rsidP="004B2BD5">
            <w:pPr>
              <w:jc w:val="left"/>
              <w:rPr>
                <w:rFonts w:cs="Arial"/>
                <w:b/>
                <w:bCs/>
                <w:sz w:val="18"/>
                <w:szCs w:val="18"/>
              </w:rPr>
            </w:pPr>
            <w:r w:rsidRPr="00FA69ED">
              <w:rPr>
                <w:rFonts w:cs="Arial"/>
                <w:b/>
                <w:bCs/>
                <w:sz w:val="18"/>
                <w:szCs w:val="18"/>
              </w:rPr>
              <w:t xml:space="preserve">Padavica na sejancih </w:t>
            </w:r>
          </w:p>
          <w:p w14:paraId="5491D6ED" w14:textId="77777777" w:rsidR="002218E6" w:rsidRPr="00FA69ED" w:rsidRDefault="002218E6" w:rsidP="004B2BD5">
            <w:pPr>
              <w:jc w:val="left"/>
              <w:rPr>
                <w:rFonts w:cs="Arial"/>
                <w:sz w:val="18"/>
                <w:szCs w:val="18"/>
              </w:rPr>
            </w:pPr>
            <w:r w:rsidRPr="00FA69ED">
              <w:rPr>
                <w:rFonts w:cs="Arial"/>
                <w:sz w:val="18"/>
                <w:szCs w:val="18"/>
              </w:rPr>
              <w:t>(</w:t>
            </w:r>
            <w:proofErr w:type="spellStart"/>
            <w:r w:rsidRPr="00FA69ED">
              <w:rPr>
                <w:rFonts w:cs="Arial"/>
                <w:i/>
                <w:iCs/>
                <w:sz w:val="18"/>
                <w:szCs w:val="18"/>
              </w:rPr>
              <w:t>Pythium</w:t>
            </w:r>
            <w:proofErr w:type="spellEnd"/>
            <w:r w:rsidRPr="00FA69ED">
              <w:rPr>
                <w:rFonts w:cs="Arial"/>
                <w:sz w:val="18"/>
                <w:szCs w:val="18"/>
              </w:rPr>
              <w:t xml:space="preserve"> </w:t>
            </w:r>
            <w:proofErr w:type="spellStart"/>
            <w:r w:rsidRPr="00FA69ED">
              <w:rPr>
                <w:rFonts w:cs="Arial"/>
                <w:sz w:val="18"/>
                <w:szCs w:val="18"/>
              </w:rPr>
              <w:t>spp</w:t>
            </w:r>
            <w:proofErr w:type="spellEnd"/>
            <w:r w:rsidRPr="00FA69ED">
              <w:rPr>
                <w:rFonts w:cs="Arial"/>
                <w:sz w:val="18"/>
                <w:szCs w:val="18"/>
              </w:rPr>
              <w:t>.)</w:t>
            </w:r>
          </w:p>
        </w:tc>
        <w:tc>
          <w:tcPr>
            <w:tcW w:w="2977" w:type="dxa"/>
            <w:vMerge w:val="restart"/>
            <w:noWrap/>
            <w:hideMark/>
          </w:tcPr>
          <w:p w14:paraId="79EF22FA" w14:textId="77777777" w:rsidR="002218E6" w:rsidRPr="00FA69ED" w:rsidRDefault="002218E6" w:rsidP="004B2BD5">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r w:rsidRPr="00FA69ED">
              <w:rPr>
                <w:rFonts w:cs="Arial"/>
                <w:b/>
                <w:bCs/>
                <w:sz w:val="18"/>
                <w:szCs w:val="18"/>
              </w:rPr>
              <w:t xml:space="preserve">: </w:t>
            </w:r>
          </w:p>
          <w:p w14:paraId="661DCBB3" w14:textId="77777777" w:rsidR="002218E6" w:rsidRPr="00E52313" w:rsidRDefault="002218E6" w:rsidP="00B84EF7">
            <w:pPr>
              <w:pStyle w:val="Odstavekseznama"/>
              <w:numPr>
                <w:ilvl w:val="0"/>
                <w:numId w:val="259"/>
              </w:numPr>
              <w:ind w:left="177" w:hanging="141"/>
              <w:jc w:val="left"/>
              <w:rPr>
                <w:rFonts w:cs="Arial"/>
                <w:sz w:val="18"/>
                <w:szCs w:val="18"/>
              </w:rPr>
            </w:pPr>
            <w:r w:rsidRPr="00E52313">
              <w:rPr>
                <w:rFonts w:cs="Arial"/>
                <w:sz w:val="18"/>
                <w:szCs w:val="18"/>
              </w:rPr>
              <w:t>setev v razkužen substrat</w:t>
            </w:r>
          </w:p>
          <w:p w14:paraId="201C8E09" w14:textId="77777777" w:rsidR="002218E6" w:rsidRPr="00E52313" w:rsidRDefault="002218E6" w:rsidP="00B84EF7">
            <w:pPr>
              <w:pStyle w:val="Odstavekseznama"/>
              <w:numPr>
                <w:ilvl w:val="0"/>
                <w:numId w:val="259"/>
              </w:numPr>
              <w:ind w:left="177" w:hanging="141"/>
              <w:jc w:val="left"/>
              <w:rPr>
                <w:rFonts w:cs="Arial"/>
                <w:sz w:val="18"/>
                <w:szCs w:val="18"/>
              </w:rPr>
            </w:pPr>
            <w:r w:rsidRPr="00E52313">
              <w:rPr>
                <w:rFonts w:cs="Arial"/>
                <w:sz w:val="18"/>
                <w:szCs w:val="18"/>
              </w:rPr>
              <w:t>uporaba zdravega, certificiranega semena</w:t>
            </w:r>
          </w:p>
          <w:p w14:paraId="0281BA5A" w14:textId="77777777" w:rsidR="002218E6" w:rsidRPr="00E52313" w:rsidRDefault="002218E6" w:rsidP="00B84EF7">
            <w:pPr>
              <w:pStyle w:val="Odstavekseznama"/>
              <w:numPr>
                <w:ilvl w:val="0"/>
                <w:numId w:val="259"/>
              </w:numPr>
              <w:ind w:left="177" w:hanging="141"/>
              <w:jc w:val="left"/>
              <w:rPr>
                <w:rFonts w:cs="Arial"/>
                <w:sz w:val="18"/>
                <w:szCs w:val="18"/>
              </w:rPr>
            </w:pPr>
            <w:r w:rsidRPr="00E52313">
              <w:rPr>
                <w:rFonts w:cs="Arial"/>
                <w:sz w:val="18"/>
                <w:szCs w:val="18"/>
              </w:rPr>
              <w:t>redno prezračevanje rastlinjaka,</w:t>
            </w:r>
          </w:p>
          <w:p w14:paraId="45D6C252" w14:textId="77777777" w:rsidR="002218E6" w:rsidRPr="00E52313" w:rsidRDefault="002218E6" w:rsidP="00B84EF7">
            <w:pPr>
              <w:pStyle w:val="Odstavekseznama"/>
              <w:numPr>
                <w:ilvl w:val="0"/>
                <w:numId w:val="259"/>
              </w:numPr>
              <w:ind w:left="177" w:hanging="141"/>
              <w:jc w:val="left"/>
              <w:rPr>
                <w:rFonts w:cs="Arial"/>
                <w:sz w:val="18"/>
                <w:szCs w:val="18"/>
              </w:rPr>
            </w:pPr>
            <w:r>
              <w:rPr>
                <w:rFonts w:cs="Arial"/>
                <w:sz w:val="18"/>
                <w:szCs w:val="18"/>
              </w:rPr>
              <w:t>r</w:t>
            </w:r>
            <w:r w:rsidRPr="00E52313">
              <w:rPr>
                <w:rFonts w:cs="Arial"/>
                <w:sz w:val="18"/>
                <w:szCs w:val="18"/>
              </w:rPr>
              <w:t>azkuževanje tal z vodno paro.</w:t>
            </w:r>
          </w:p>
          <w:p w14:paraId="5AE9A366" w14:textId="77777777" w:rsidR="002218E6" w:rsidRDefault="002218E6" w:rsidP="00B84EF7">
            <w:pPr>
              <w:pStyle w:val="Odstavekseznama"/>
              <w:numPr>
                <w:ilvl w:val="0"/>
                <w:numId w:val="259"/>
              </w:numPr>
              <w:ind w:left="177" w:hanging="141"/>
              <w:jc w:val="left"/>
              <w:rPr>
                <w:rFonts w:cs="Arial"/>
                <w:sz w:val="18"/>
                <w:szCs w:val="18"/>
              </w:rPr>
            </w:pPr>
            <w:r>
              <w:rPr>
                <w:rFonts w:cs="Arial"/>
                <w:sz w:val="18"/>
                <w:szCs w:val="18"/>
              </w:rPr>
              <w:t>s</w:t>
            </w:r>
            <w:r w:rsidRPr="00E52313">
              <w:rPr>
                <w:rFonts w:cs="Arial"/>
                <w:sz w:val="18"/>
                <w:szCs w:val="18"/>
              </w:rPr>
              <w:t xml:space="preserve">ajenje odpornejših sort. </w:t>
            </w:r>
          </w:p>
          <w:p w14:paraId="502E6834" w14:textId="77777777" w:rsidR="002218E6" w:rsidRPr="00E52313" w:rsidRDefault="002218E6" w:rsidP="00B84EF7">
            <w:pPr>
              <w:pStyle w:val="Odstavekseznama"/>
              <w:numPr>
                <w:ilvl w:val="0"/>
                <w:numId w:val="259"/>
              </w:numPr>
              <w:ind w:left="177" w:hanging="141"/>
              <w:jc w:val="left"/>
              <w:rPr>
                <w:rFonts w:cs="Arial"/>
                <w:sz w:val="18"/>
                <w:szCs w:val="18"/>
              </w:rPr>
            </w:pPr>
            <w:r>
              <w:rPr>
                <w:rFonts w:cs="Arial"/>
                <w:sz w:val="18"/>
                <w:szCs w:val="18"/>
              </w:rPr>
              <w:t>kolo</w:t>
            </w:r>
            <w:r w:rsidRPr="00E52313">
              <w:rPr>
                <w:rFonts w:cs="Arial"/>
                <w:sz w:val="18"/>
                <w:szCs w:val="18"/>
              </w:rPr>
              <w:t xml:space="preserve">bar </w:t>
            </w:r>
          </w:p>
          <w:p w14:paraId="1F607F2A" w14:textId="77777777" w:rsidR="002218E6" w:rsidRPr="00E52313" w:rsidRDefault="002218E6" w:rsidP="00B84EF7">
            <w:pPr>
              <w:pStyle w:val="Odstavekseznama"/>
              <w:numPr>
                <w:ilvl w:val="0"/>
                <w:numId w:val="259"/>
              </w:numPr>
              <w:ind w:left="177" w:hanging="141"/>
              <w:jc w:val="left"/>
              <w:rPr>
                <w:rFonts w:cs="Arial"/>
                <w:sz w:val="18"/>
                <w:szCs w:val="18"/>
              </w:rPr>
            </w:pPr>
            <w:r>
              <w:rPr>
                <w:rFonts w:cs="Arial"/>
                <w:sz w:val="18"/>
                <w:szCs w:val="18"/>
              </w:rPr>
              <w:t>s</w:t>
            </w:r>
            <w:r w:rsidRPr="00E52313">
              <w:rPr>
                <w:rFonts w:cs="Arial"/>
                <w:sz w:val="18"/>
                <w:szCs w:val="18"/>
              </w:rPr>
              <w:t xml:space="preserve">etev prezimnih zelenih križnic : </w:t>
            </w:r>
            <w:proofErr w:type="spellStart"/>
            <w:r w:rsidRPr="00E52313">
              <w:rPr>
                <w:rFonts w:cs="Arial"/>
                <w:sz w:val="18"/>
                <w:szCs w:val="18"/>
              </w:rPr>
              <w:t>biofumigacija</w:t>
            </w:r>
            <w:proofErr w:type="spellEnd"/>
            <w:r w:rsidRPr="00E52313">
              <w:rPr>
                <w:rFonts w:cs="Arial"/>
                <w:sz w:val="18"/>
                <w:szCs w:val="18"/>
              </w:rPr>
              <w:t>.</w:t>
            </w:r>
          </w:p>
        </w:tc>
        <w:tc>
          <w:tcPr>
            <w:tcW w:w="2551" w:type="dxa"/>
            <w:vMerge w:val="restart"/>
            <w:hideMark/>
          </w:tcPr>
          <w:p w14:paraId="53FB33CA" w14:textId="77777777" w:rsidR="002218E6" w:rsidRPr="00FA69ED" w:rsidRDefault="002218E6" w:rsidP="004B2BD5">
            <w:pPr>
              <w:jc w:val="left"/>
              <w:rPr>
                <w:rFonts w:cs="Arial"/>
                <w:sz w:val="18"/>
                <w:szCs w:val="18"/>
              </w:rPr>
            </w:pPr>
            <w:proofErr w:type="spellStart"/>
            <w:r w:rsidRPr="00FA69ED">
              <w:rPr>
                <w:rFonts w:cs="Arial"/>
                <w:sz w:val="18"/>
                <w:szCs w:val="18"/>
              </w:rPr>
              <w:t>fosetil</w:t>
            </w:r>
            <w:proofErr w:type="spellEnd"/>
            <w:r w:rsidRPr="00FA69ED">
              <w:rPr>
                <w:rFonts w:cs="Arial"/>
                <w:sz w:val="18"/>
                <w:szCs w:val="18"/>
              </w:rPr>
              <w:t xml:space="preserve"> + </w:t>
            </w:r>
            <w:proofErr w:type="spellStart"/>
            <w:r w:rsidRPr="00FA69ED">
              <w:rPr>
                <w:rFonts w:cs="Arial"/>
                <w:sz w:val="18"/>
                <w:szCs w:val="18"/>
              </w:rPr>
              <w:t>propamokarb</w:t>
            </w:r>
            <w:proofErr w:type="spellEnd"/>
          </w:p>
        </w:tc>
        <w:tc>
          <w:tcPr>
            <w:tcW w:w="2268" w:type="dxa"/>
            <w:vMerge w:val="restart"/>
            <w:noWrap/>
            <w:hideMark/>
          </w:tcPr>
          <w:p w14:paraId="66FEBBCD" w14:textId="77777777" w:rsidR="002218E6" w:rsidRPr="00FA69ED" w:rsidRDefault="002218E6" w:rsidP="004B2BD5">
            <w:pPr>
              <w:jc w:val="left"/>
              <w:rPr>
                <w:rFonts w:cs="Arial"/>
                <w:sz w:val="18"/>
                <w:szCs w:val="18"/>
              </w:rPr>
            </w:pPr>
            <w:proofErr w:type="spellStart"/>
            <w:r w:rsidRPr="00FA69ED">
              <w:rPr>
                <w:rFonts w:cs="Arial"/>
                <w:sz w:val="18"/>
                <w:szCs w:val="18"/>
              </w:rPr>
              <w:t>Previcur</w:t>
            </w:r>
            <w:proofErr w:type="spellEnd"/>
            <w:r w:rsidRPr="00FA69ED">
              <w:rPr>
                <w:rFonts w:cs="Arial"/>
                <w:sz w:val="18"/>
                <w:szCs w:val="18"/>
              </w:rPr>
              <w:t xml:space="preserve"> </w:t>
            </w:r>
            <w:proofErr w:type="spellStart"/>
            <w:r w:rsidRPr="00FA69ED">
              <w:rPr>
                <w:rFonts w:cs="Arial"/>
                <w:sz w:val="18"/>
                <w:szCs w:val="18"/>
              </w:rPr>
              <w:t>energy</w:t>
            </w:r>
            <w:proofErr w:type="spellEnd"/>
          </w:p>
        </w:tc>
        <w:tc>
          <w:tcPr>
            <w:tcW w:w="1701" w:type="dxa"/>
            <w:hideMark/>
          </w:tcPr>
          <w:p w14:paraId="55778522" w14:textId="77777777" w:rsidR="002218E6" w:rsidRPr="00FA69ED" w:rsidRDefault="002218E6" w:rsidP="004B2BD5">
            <w:pPr>
              <w:jc w:val="left"/>
              <w:rPr>
                <w:rFonts w:cs="Arial"/>
                <w:sz w:val="18"/>
                <w:szCs w:val="18"/>
              </w:rPr>
            </w:pPr>
            <w:r w:rsidRPr="00FA69ED">
              <w:rPr>
                <w:rFonts w:cs="Arial"/>
                <w:sz w:val="18"/>
                <w:szCs w:val="18"/>
              </w:rPr>
              <w:t xml:space="preserve">v organskem substratu se zaliva v odmerku 3 </w:t>
            </w:r>
            <w:proofErr w:type="spellStart"/>
            <w:r w:rsidRPr="00FA69ED">
              <w:rPr>
                <w:rFonts w:cs="Arial"/>
                <w:sz w:val="18"/>
                <w:szCs w:val="18"/>
              </w:rPr>
              <w:t>mL</w:t>
            </w:r>
            <w:proofErr w:type="spellEnd"/>
            <w:r w:rsidRPr="00FA69ED">
              <w:rPr>
                <w:rFonts w:cs="Arial"/>
                <w:sz w:val="18"/>
                <w:szCs w:val="18"/>
              </w:rPr>
              <w:t>/m</w:t>
            </w:r>
            <w:r w:rsidRPr="00FA69ED">
              <w:rPr>
                <w:rFonts w:cs="Arial"/>
                <w:sz w:val="18"/>
                <w:szCs w:val="18"/>
                <w:vertAlign w:val="superscript"/>
              </w:rPr>
              <w:t>2</w:t>
            </w:r>
          </w:p>
        </w:tc>
        <w:tc>
          <w:tcPr>
            <w:tcW w:w="1701" w:type="dxa"/>
            <w:noWrap/>
            <w:hideMark/>
          </w:tcPr>
          <w:p w14:paraId="653B4523"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2DD83D1D" w14:textId="77777777" w:rsidR="002218E6" w:rsidRPr="00FA69ED" w:rsidRDefault="002218E6" w:rsidP="004B2BD5">
            <w:pPr>
              <w:jc w:val="left"/>
              <w:rPr>
                <w:rFonts w:cs="Arial"/>
                <w:sz w:val="18"/>
                <w:szCs w:val="18"/>
              </w:rPr>
            </w:pPr>
            <w:r w:rsidRPr="00FA69ED">
              <w:rPr>
                <w:rFonts w:cs="Arial"/>
                <w:sz w:val="18"/>
                <w:szCs w:val="18"/>
              </w:rPr>
              <w:t>največ 2 krat</w:t>
            </w:r>
          </w:p>
        </w:tc>
      </w:tr>
      <w:tr w:rsidR="002218E6" w:rsidRPr="00FA69ED" w14:paraId="0A087E1A" w14:textId="77777777" w:rsidTr="0057459C">
        <w:trPr>
          <w:trHeight w:val="841"/>
        </w:trPr>
        <w:tc>
          <w:tcPr>
            <w:tcW w:w="2405" w:type="dxa"/>
            <w:vMerge/>
            <w:hideMark/>
          </w:tcPr>
          <w:p w14:paraId="1FF6F8D5" w14:textId="77777777" w:rsidR="002218E6" w:rsidRPr="00FA69ED" w:rsidRDefault="002218E6" w:rsidP="004B2BD5">
            <w:pPr>
              <w:jc w:val="left"/>
              <w:rPr>
                <w:rFonts w:cs="Arial"/>
                <w:sz w:val="18"/>
                <w:szCs w:val="18"/>
              </w:rPr>
            </w:pPr>
          </w:p>
        </w:tc>
        <w:tc>
          <w:tcPr>
            <w:tcW w:w="2977" w:type="dxa"/>
            <w:vMerge/>
            <w:hideMark/>
          </w:tcPr>
          <w:p w14:paraId="60B4C04B" w14:textId="77777777" w:rsidR="002218E6" w:rsidRPr="00FA69ED" w:rsidRDefault="002218E6" w:rsidP="004B2BD5">
            <w:pPr>
              <w:jc w:val="left"/>
              <w:rPr>
                <w:rFonts w:cs="Arial"/>
                <w:sz w:val="18"/>
                <w:szCs w:val="18"/>
              </w:rPr>
            </w:pPr>
          </w:p>
        </w:tc>
        <w:tc>
          <w:tcPr>
            <w:tcW w:w="2551" w:type="dxa"/>
            <w:vMerge/>
            <w:hideMark/>
          </w:tcPr>
          <w:p w14:paraId="1141F0F0" w14:textId="77777777" w:rsidR="002218E6" w:rsidRPr="00FA69ED" w:rsidRDefault="002218E6" w:rsidP="004B2BD5">
            <w:pPr>
              <w:jc w:val="left"/>
              <w:rPr>
                <w:rFonts w:cs="Arial"/>
                <w:sz w:val="18"/>
                <w:szCs w:val="18"/>
              </w:rPr>
            </w:pPr>
          </w:p>
        </w:tc>
        <w:tc>
          <w:tcPr>
            <w:tcW w:w="2268" w:type="dxa"/>
            <w:vMerge/>
            <w:hideMark/>
          </w:tcPr>
          <w:p w14:paraId="29C4EC0C" w14:textId="77777777" w:rsidR="002218E6" w:rsidRPr="00FA69ED" w:rsidRDefault="002218E6" w:rsidP="004B2BD5">
            <w:pPr>
              <w:jc w:val="left"/>
              <w:rPr>
                <w:rFonts w:cs="Arial"/>
                <w:sz w:val="18"/>
                <w:szCs w:val="18"/>
              </w:rPr>
            </w:pPr>
          </w:p>
        </w:tc>
        <w:tc>
          <w:tcPr>
            <w:tcW w:w="1701" w:type="dxa"/>
            <w:noWrap/>
            <w:hideMark/>
          </w:tcPr>
          <w:p w14:paraId="02A05F6E" w14:textId="77777777" w:rsidR="002218E6" w:rsidRPr="00FA69ED" w:rsidRDefault="002218E6" w:rsidP="004B2BD5">
            <w:pPr>
              <w:jc w:val="left"/>
              <w:rPr>
                <w:rFonts w:cs="Arial"/>
                <w:sz w:val="18"/>
                <w:szCs w:val="18"/>
              </w:rPr>
            </w:pPr>
            <w:r w:rsidRPr="00FA69ED">
              <w:rPr>
                <w:rFonts w:cs="Arial"/>
                <w:sz w:val="18"/>
                <w:szCs w:val="18"/>
              </w:rPr>
              <w:t>3 L/ha</w:t>
            </w:r>
          </w:p>
        </w:tc>
        <w:tc>
          <w:tcPr>
            <w:tcW w:w="1701" w:type="dxa"/>
            <w:noWrap/>
            <w:hideMark/>
          </w:tcPr>
          <w:p w14:paraId="5D79B4FC"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2120FFF8" w14:textId="77777777" w:rsidR="002218E6" w:rsidRPr="00FA69ED" w:rsidRDefault="002218E6" w:rsidP="004B2BD5">
            <w:pPr>
              <w:jc w:val="left"/>
              <w:rPr>
                <w:rFonts w:cs="Arial"/>
                <w:sz w:val="18"/>
                <w:szCs w:val="18"/>
              </w:rPr>
            </w:pPr>
            <w:r w:rsidRPr="00FA69ED">
              <w:rPr>
                <w:rFonts w:cs="Arial"/>
                <w:sz w:val="18"/>
                <w:szCs w:val="18"/>
              </w:rPr>
              <w:t>Zmanjševanje okužb. Kapljično namakanje v zaščitenem prostoru</w:t>
            </w:r>
          </w:p>
        </w:tc>
      </w:tr>
      <w:tr w:rsidR="002218E6" w:rsidRPr="00FA69ED" w14:paraId="2E888524" w14:textId="77777777" w:rsidTr="0057459C">
        <w:trPr>
          <w:trHeight w:val="335"/>
        </w:trPr>
        <w:tc>
          <w:tcPr>
            <w:tcW w:w="2405" w:type="dxa"/>
            <w:vMerge/>
          </w:tcPr>
          <w:p w14:paraId="02DA56FC" w14:textId="77777777" w:rsidR="002218E6" w:rsidRPr="00FA69ED" w:rsidRDefault="002218E6" w:rsidP="004B2BD5">
            <w:pPr>
              <w:jc w:val="left"/>
              <w:rPr>
                <w:rFonts w:cs="Arial"/>
                <w:sz w:val="18"/>
                <w:szCs w:val="18"/>
              </w:rPr>
            </w:pPr>
          </w:p>
        </w:tc>
        <w:tc>
          <w:tcPr>
            <w:tcW w:w="2977" w:type="dxa"/>
            <w:vMerge/>
          </w:tcPr>
          <w:p w14:paraId="0D47A31E" w14:textId="77777777" w:rsidR="002218E6" w:rsidRPr="00FA69ED" w:rsidRDefault="002218E6" w:rsidP="004B2BD5">
            <w:pPr>
              <w:jc w:val="left"/>
              <w:rPr>
                <w:rFonts w:cs="Arial"/>
                <w:sz w:val="18"/>
                <w:szCs w:val="18"/>
              </w:rPr>
            </w:pPr>
          </w:p>
        </w:tc>
        <w:tc>
          <w:tcPr>
            <w:tcW w:w="2551" w:type="dxa"/>
            <w:vMerge w:val="restart"/>
          </w:tcPr>
          <w:p w14:paraId="104977C4" w14:textId="77777777" w:rsidR="002218E6" w:rsidRPr="00FA69ED" w:rsidRDefault="002218E6" w:rsidP="004B2BD5">
            <w:pPr>
              <w:jc w:val="left"/>
              <w:rPr>
                <w:rFonts w:cs="Arial"/>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tcPr>
          <w:p w14:paraId="6D8457B5" w14:textId="77777777" w:rsidR="002218E6" w:rsidRPr="00FA69ED" w:rsidRDefault="002218E6" w:rsidP="004B2BD5">
            <w:pPr>
              <w:jc w:val="left"/>
              <w:rPr>
                <w:rFonts w:cs="Arial"/>
                <w:sz w:val="18"/>
                <w:szCs w:val="18"/>
              </w:rPr>
            </w:pPr>
            <w:r w:rsidRPr="00F06DAB">
              <w:rPr>
                <w:rFonts w:cs="Arial"/>
                <w:color w:val="00B050"/>
                <w:sz w:val="18"/>
                <w:szCs w:val="18"/>
              </w:rPr>
              <w:t>Prestop</w:t>
            </w:r>
          </w:p>
        </w:tc>
        <w:tc>
          <w:tcPr>
            <w:tcW w:w="1701" w:type="dxa"/>
            <w:noWrap/>
          </w:tcPr>
          <w:p w14:paraId="0925B095" w14:textId="77777777" w:rsidR="002218E6" w:rsidRPr="00FA69ED" w:rsidRDefault="002218E6" w:rsidP="004B2BD5">
            <w:pPr>
              <w:jc w:val="left"/>
              <w:rPr>
                <w:rFonts w:cs="Arial"/>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05F3FCB4" w14:textId="77777777" w:rsidR="002218E6" w:rsidRPr="00FA69ED" w:rsidRDefault="002218E6" w:rsidP="004B2BD5">
            <w:pPr>
              <w:jc w:val="left"/>
              <w:rPr>
                <w:rFonts w:cs="Arial"/>
                <w:sz w:val="18"/>
                <w:szCs w:val="18"/>
              </w:rPr>
            </w:pPr>
            <w:r>
              <w:rPr>
                <w:rFonts w:cs="Arial"/>
                <w:color w:val="00B050"/>
                <w:sz w:val="18"/>
                <w:szCs w:val="18"/>
              </w:rPr>
              <w:t>ČU</w:t>
            </w:r>
          </w:p>
        </w:tc>
        <w:tc>
          <w:tcPr>
            <w:tcW w:w="1701" w:type="dxa"/>
          </w:tcPr>
          <w:p w14:paraId="7C323E2F" w14:textId="77777777" w:rsidR="002218E6" w:rsidRPr="00FA69ED" w:rsidRDefault="002218E6" w:rsidP="004B2BD5">
            <w:pPr>
              <w:jc w:val="left"/>
              <w:rPr>
                <w:rFonts w:cs="Arial"/>
                <w:sz w:val="18"/>
                <w:szCs w:val="18"/>
              </w:rPr>
            </w:pPr>
            <w:r>
              <w:rPr>
                <w:rFonts w:cs="Arial"/>
                <w:color w:val="00B050"/>
                <w:sz w:val="18"/>
                <w:szCs w:val="18"/>
              </w:rPr>
              <w:t>Dodatek substratom (pred sajenjem)</w:t>
            </w:r>
          </w:p>
        </w:tc>
      </w:tr>
      <w:tr w:rsidR="002218E6" w:rsidRPr="00FA69ED" w14:paraId="67774BC0" w14:textId="77777777" w:rsidTr="0057459C">
        <w:trPr>
          <w:trHeight w:val="335"/>
        </w:trPr>
        <w:tc>
          <w:tcPr>
            <w:tcW w:w="2405" w:type="dxa"/>
            <w:vMerge/>
          </w:tcPr>
          <w:p w14:paraId="4668777E" w14:textId="77777777" w:rsidR="002218E6" w:rsidRPr="00FA69ED" w:rsidRDefault="002218E6" w:rsidP="004B2BD5">
            <w:pPr>
              <w:jc w:val="left"/>
              <w:rPr>
                <w:rFonts w:cs="Arial"/>
                <w:sz w:val="18"/>
                <w:szCs w:val="18"/>
              </w:rPr>
            </w:pPr>
          </w:p>
        </w:tc>
        <w:tc>
          <w:tcPr>
            <w:tcW w:w="2977" w:type="dxa"/>
            <w:vMerge/>
          </w:tcPr>
          <w:p w14:paraId="30BCE634" w14:textId="77777777" w:rsidR="002218E6" w:rsidRPr="00FA69ED" w:rsidRDefault="002218E6" w:rsidP="004B2BD5">
            <w:pPr>
              <w:jc w:val="left"/>
              <w:rPr>
                <w:rFonts w:cs="Arial"/>
                <w:sz w:val="18"/>
                <w:szCs w:val="18"/>
              </w:rPr>
            </w:pPr>
          </w:p>
        </w:tc>
        <w:tc>
          <w:tcPr>
            <w:tcW w:w="2551" w:type="dxa"/>
            <w:vMerge/>
          </w:tcPr>
          <w:p w14:paraId="59D83307" w14:textId="77777777" w:rsidR="002218E6" w:rsidRPr="00FA69ED" w:rsidRDefault="002218E6" w:rsidP="004B2BD5">
            <w:pPr>
              <w:jc w:val="left"/>
              <w:rPr>
                <w:rFonts w:cs="Arial"/>
                <w:sz w:val="18"/>
                <w:szCs w:val="18"/>
              </w:rPr>
            </w:pPr>
          </w:p>
        </w:tc>
        <w:tc>
          <w:tcPr>
            <w:tcW w:w="2268" w:type="dxa"/>
            <w:vMerge/>
          </w:tcPr>
          <w:p w14:paraId="562A8116" w14:textId="77777777" w:rsidR="002218E6" w:rsidRPr="00FA69ED" w:rsidRDefault="002218E6" w:rsidP="004B2BD5">
            <w:pPr>
              <w:jc w:val="left"/>
              <w:rPr>
                <w:rFonts w:cs="Arial"/>
                <w:sz w:val="18"/>
                <w:szCs w:val="18"/>
              </w:rPr>
            </w:pPr>
          </w:p>
        </w:tc>
        <w:tc>
          <w:tcPr>
            <w:tcW w:w="1701" w:type="dxa"/>
            <w:noWrap/>
          </w:tcPr>
          <w:p w14:paraId="37A71843" w14:textId="77777777" w:rsidR="002218E6" w:rsidRPr="00FA69ED" w:rsidRDefault="002218E6" w:rsidP="004B2BD5">
            <w:pPr>
              <w:jc w:val="left"/>
              <w:rPr>
                <w:rFonts w:cs="Arial"/>
                <w:sz w:val="18"/>
                <w:szCs w:val="18"/>
              </w:rPr>
            </w:pPr>
            <w:r>
              <w:rPr>
                <w:rFonts w:cs="Arial"/>
                <w:color w:val="00B050"/>
                <w:sz w:val="18"/>
                <w:szCs w:val="18"/>
              </w:rPr>
              <w:t>200 – 500 g/1000 rastlin</w:t>
            </w:r>
          </w:p>
        </w:tc>
        <w:tc>
          <w:tcPr>
            <w:tcW w:w="1701" w:type="dxa"/>
            <w:noWrap/>
          </w:tcPr>
          <w:p w14:paraId="205A9211" w14:textId="77777777" w:rsidR="002218E6" w:rsidRPr="00FA69ED" w:rsidRDefault="002218E6" w:rsidP="004B2BD5">
            <w:pPr>
              <w:jc w:val="left"/>
              <w:rPr>
                <w:rFonts w:cs="Arial"/>
                <w:sz w:val="18"/>
                <w:szCs w:val="18"/>
              </w:rPr>
            </w:pPr>
            <w:r>
              <w:rPr>
                <w:rFonts w:cs="Arial"/>
                <w:color w:val="00B050"/>
                <w:sz w:val="18"/>
                <w:szCs w:val="18"/>
              </w:rPr>
              <w:t>1</w:t>
            </w:r>
          </w:p>
        </w:tc>
        <w:tc>
          <w:tcPr>
            <w:tcW w:w="1701" w:type="dxa"/>
          </w:tcPr>
          <w:p w14:paraId="4DA253D7" w14:textId="77777777" w:rsidR="002218E6" w:rsidRPr="00FA69ED" w:rsidRDefault="002218E6" w:rsidP="004B2BD5">
            <w:pPr>
              <w:jc w:val="left"/>
              <w:rPr>
                <w:rFonts w:cs="Arial"/>
                <w:sz w:val="18"/>
                <w:szCs w:val="18"/>
              </w:rPr>
            </w:pPr>
            <w:r>
              <w:rPr>
                <w:rFonts w:cs="Arial"/>
                <w:color w:val="00B050"/>
                <w:sz w:val="18"/>
                <w:szCs w:val="18"/>
              </w:rPr>
              <w:t xml:space="preserve">Preko kapljičnega namakalnega sistema (po </w:t>
            </w:r>
            <w:r>
              <w:rPr>
                <w:rFonts w:cs="Arial"/>
                <w:color w:val="00B050"/>
                <w:sz w:val="18"/>
                <w:szCs w:val="18"/>
              </w:rPr>
              <w:lastRenderedPageBreak/>
              <w:t>presajanju ali sajenju v lončke), največ 4 krat v eni rastni dobi</w:t>
            </w:r>
          </w:p>
        </w:tc>
      </w:tr>
      <w:tr w:rsidR="002218E6" w:rsidRPr="00FA69ED" w14:paraId="5A5AE7AD" w14:textId="77777777" w:rsidTr="0057459C">
        <w:trPr>
          <w:trHeight w:val="335"/>
        </w:trPr>
        <w:tc>
          <w:tcPr>
            <w:tcW w:w="2405" w:type="dxa"/>
            <w:vMerge/>
          </w:tcPr>
          <w:p w14:paraId="66A1ED20" w14:textId="77777777" w:rsidR="002218E6" w:rsidRPr="00FA69ED" w:rsidRDefault="002218E6" w:rsidP="004B2BD5">
            <w:pPr>
              <w:jc w:val="left"/>
              <w:rPr>
                <w:rFonts w:cs="Arial"/>
                <w:sz w:val="18"/>
                <w:szCs w:val="18"/>
              </w:rPr>
            </w:pPr>
          </w:p>
        </w:tc>
        <w:tc>
          <w:tcPr>
            <w:tcW w:w="2977" w:type="dxa"/>
            <w:vMerge/>
          </w:tcPr>
          <w:p w14:paraId="6D12BF70" w14:textId="77777777" w:rsidR="002218E6" w:rsidRPr="00FA69ED" w:rsidRDefault="002218E6" w:rsidP="004B2BD5">
            <w:pPr>
              <w:jc w:val="left"/>
              <w:rPr>
                <w:rFonts w:cs="Arial"/>
                <w:sz w:val="18"/>
                <w:szCs w:val="18"/>
              </w:rPr>
            </w:pPr>
          </w:p>
        </w:tc>
        <w:tc>
          <w:tcPr>
            <w:tcW w:w="2551" w:type="dxa"/>
            <w:vMerge/>
          </w:tcPr>
          <w:p w14:paraId="03470B3A" w14:textId="77777777" w:rsidR="002218E6" w:rsidRPr="00FA69ED" w:rsidRDefault="002218E6" w:rsidP="004B2BD5">
            <w:pPr>
              <w:jc w:val="left"/>
              <w:rPr>
                <w:rFonts w:cs="Arial"/>
                <w:sz w:val="18"/>
                <w:szCs w:val="18"/>
              </w:rPr>
            </w:pPr>
          </w:p>
        </w:tc>
        <w:tc>
          <w:tcPr>
            <w:tcW w:w="2268" w:type="dxa"/>
            <w:vMerge/>
          </w:tcPr>
          <w:p w14:paraId="578653F6" w14:textId="77777777" w:rsidR="002218E6" w:rsidRPr="00FA69ED" w:rsidRDefault="002218E6" w:rsidP="004B2BD5">
            <w:pPr>
              <w:jc w:val="left"/>
              <w:rPr>
                <w:rFonts w:cs="Arial"/>
                <w:sz w:val="18"/>
                <w:szCs w:val="18"/>
              </w:rPr>
            </w:pPr>
          </w:p>
        </w:tc>
        <w:tc>
          <w:tcPr>
            <w:tcW w:w="1701" w:type="dxa"/>
            <w:noWrap/>
          </w:tcPr>
          <w:p w14:paraId="574FDE6F" w14:textId="77777777" w:rsidR="002218E6" w:rsidRPr="00FA69ED" w:rsidRDefault="002218E6" w:rsidP="004B2BD5">
            <w:pPr>
              <w:jc w:val="left"/>
              <w:rPr>
                <w:rFonts w:cs="Arial"/>
                <w:sz w:val="18"/>
                <w:szCs w:val="18"/>
              </w:rPr>
            </w:pPr>
            <w:r>
              <w:rPr>
                <w:rFonts w:cs="Arial"/>
                <w:color w:val="00B050"/>
                <w:sz w:val="18"/>
                <w:szCs w:val="18"/>
              </w:rPr>
              <w:t>0,5 % koncentracija</w:t>
            </w:r>
          </w:p>
        </w:tc>
        <w:tc>
          <w:tcPr>
            <w:tcW w:w="1701" w:type="dxa"/>
            <w:noWrap/>
          </w:tcPr>
          <w:p w14:paraId="2E151F8B" w14:textId="77777777" w:rsidR="002218E6" w:rsidRPr="00FA69ED" w:rsidRDefault="002218E6" w:rsidP="004B2BD5">
            <w:pPr>
              <w:jc w:val="left"/>
              <w:rPr>
                <w:rFonts w:cs="Arial"/>
                <w:sz w:val="18"/>
                <w:szCs w:val="18"/>
              </w:rPr>
            </w:pPr>
            <w:r>
              <w:rPr>
                <w:rFonts w:cs="Arial"/>
                <w:color w:val="00B050"/>
                <w:sz w:val="18"/>
                <w:szCs w:val="18"/>
              </w:rPr>
              <w:t xml:space="preserve">1 </w:t>
            </w:r>
          </w:p>
        </w:tc>
        <w:tc>
          <w:tcPr>
            <w:tcW w:w="1701" w:type="dxa"/>
          </w:tcPr>
          <w:p w14:paraId="7B67DB74" w14:textId="77777777" w:rsidR="002218E6" w:rsidRPr="00FA69ED" w:rsidRDefault="002218E6" w:rsidP="004B2BD5">
            <w:pPr>
              <w:jc w:val="left"/>
              <w:rPr>
                <w:rFonts w:cs="Arial"/>
                <w:sz w:val="18"/>
                <w:szCs w:val="18"/>
              </w:rPr>
            </w:pPr>
            <w:r>
              <w:rPr>
                <w:rFonts w:cs="Arial"/>
                <w:color w:val="00B050"/>
                <w:sz w:val="18"/>
                <w:szCs w:val="18"/>
              </w:rPr>
              <w:t>Zalivanje ali škropljenje, največ 4 krat v rastni dobi</w:t>
            </w:r>
          </w:p>
        </w:tc>
      </w:tr>
      <w:tr w:rsidR="002218E6" w:rsidRPr="00FA69ED" w14:paraId="6C92E094" w14:textId="77777777" w:rsidTr="0057459C">
        <w:trPr>
          <w:trHeight w:val="1739"/>
        </w:trPr>
        <w:tc>
          <w:tcPr>
            <w:tcW w:w="2405" w:type="dxa"/>
            <w:vMerge w:val="restart"/>
            <w:hideMark/>
          </w:tcPr>
          <w:p w14:paraId="6C76BF79" w14:textId="77777777" w:rsidR="002218E6" w:rsidRPr="00FA69ED" w:rsidRDefault="002218E6" w:rsidP="004B2BD5">
            <w:pPr>
              <w:jc w:val="left"/>
              <w:rPr>
                <w:rFonts w:cs="Arial"/>
                <w:b/>
                <w:bCs/>
                <w:sz w:val="18"/>
                <w:szCs w:val="18"/>
              </w:rPr>
            </w:pPr>
            <w:r w:rsidRPr="00E52313">
              <w:rPr>
                <w:rFonts w:cs="Arial"/>
                <w:b/>
                <w:bCs/>
                <w:sz w:val="18"/>
                <w:szCs w:val="18"/>
              </w:rPr>
              <w:t>G</w:t>
            </w:r>
            <w:r w:rsidRPr="00FA69ED">
              <w:rPr>
                <w:rFonts w:cs="Arial"/>
                <w:b/>
                <w:bCs/>
                <w:sz w:val="18"/>
                <w:szCs w:val="18"/>
              </w:rPr>
              <w:t>livične bolezni sejančkov oz. sadik</w:t>
            </w:r>
          </w:p>
        </w:tc>
        <w:tc>
          <w:tcPr>
            <w:tcW w:w="2977" w:type="dxa"/>
            <w:vMerge w:val="restart"/>
            <w:noWrap/>
            <w:hideMark/>
          </w:tcPr>
          <w:p w14:paraId="229C66D1" w14:textId="77777777" w:rsidR="002218E6" w:rsidRPr="00FA69ED" w:rsidRDefault="002218E6" w:rsidP="004B2BD5">
            <w:pPr>
              <w:jc w:val="left"/>
              <w:rPr>
                <w:rFonts w:cs="Arial"/>
                <w:sz w:val="18"/>
                <w:szCs w:val="18"/>
              </w:rPr>
            </w:pPr>
            <w:r w:rsidRPr="00FA69ED">
              <w:rPr>
                <w:rFonts w:cs="Arial"/>
                <w:sz w:val="18"/>
                <w:szCs w:val="18"/>
              </w:rPr>
              <w:t> </w:t>
            </w:r>
          </w:p>
        </w:tc>
        <w:tc>
          <w:tcPr>
            <w:tcW w:w="2551" w:type="dxa"/>
            <w:vMerge w:val="restart"/>
            <w:hideMark/>
          </w:tcPr>
          <w:p w14:paraId="65211C17" w14:textId="77777777" w:rsidR="002218E6" w:rsidRPr="00FA69ED" w:rsidRDefault="002218E6" w:rsidP="004B2BD5">
            <w:pPr>
              <w:jc w:val="left"/>
              <w:rPr>
                <w:rFonts w:cs="Arial"/>
                <w:color w:val="00B050"/>
                <w:sz w:val="18"/>
                <w:szCs w:val="18"/>
              </w:rPr>
            </w:pPr>
            <w:proofErr w:type="spellStart"/>
            <w:r w:rsidRPr="00FA69ED">
              <w:rPr>
                <w:rFonts w:cs="Arial"/>
                <w:i/>
                <w:iCs/>
                <w:color w:val="00B050"/>
                <w:sz w:val="18"/>
                <w:szCs w:val="18"/>
              </w:rPr>
              <w:t>Pythium</w:t>
            </w:r>
            <w:proofErr w:type="spellEnd"/>
            <w:r w:rsidRPr="00FA69ED">
              <w:rPr>
                <w:rFonts w:cs="Arial"/>
                <w:i/>
                <w:iCs/>
                <w:color w:val="00B050"/>
                <w:sz w:val="18"/>
                <w:szCs w:val="18"/>
              </w:rPr>
              <w:t xml:space="preserve"> </w:t>
            </w:r>
            <w:proofErr w:type="spellStart"/>
            <w:r w:rsidRPr="00FA69ED">
              <w:rPr>
                <w:rFonts w:cs="Arial"/>
                <w:i/>
                <w:iCs/>
                <w:color w:val="00B050"/>
                <w:sz w:val="18"/>
                <w:szCs w:val="18"/>
              </w:rPr>
              <w:t>oligandrum</w:t>
            </w:r>
            <w:proofErr w:type="spellEnd"/>
            <w:r w:rsidRPr="00FA69ED">
              <w:rPr>
                <w:rFonts w:cs="Arial"/>
                <w:color w:val="00B050"/>
                <w:sz w:val="18"/>
                <w:szCs w:val="18"/>
              </w:rPr>
              <w:t xml:space="preserve"> M1</w:t>
            </w:r>
          </w:p>
        </w:tc>
        <w:tc>
          <w:tcPr>
            <w:tcW w:w="2268" w:type="dxa"/>
            <w:vMerge w:val="restart"/>
            <w:noWrap/>
            <w:hideMark/>
          </w:tcPr>
          <w:p w14:paraId="423F9917" w14:textId="77777777" w:rsidR="002218E6" w:rsidRPr="00FA69ED" w:rsidRDefault="002218E6" w:rsidP="004B2BD5">
            <w:pPr>
              <w:jc w:val="left"/>
              <w:rPr>
                <w:rFonts w:cs="Arial"/>
                <w:color w:val="00B050"/>
                <w:sz w:val="18"/>
                <w:szCs w:val="18"/>
              </w:rPr>
            </w:pPr>
            <w:proofErr w:type="spellStart"/>
            <w:r w:rsidRPr="00FA69ED">
              <w:rPr>
                <w:rFonts w:cs="Arial"/>
                <w:color w:val="00B050"/>
                <w:sz w:val="18"/>
                <w:szCs w:val="18"/>
              </w:rPr>
              <w:t>Polyversum</w:t>
            </w:r>
            <w:proofErr w:type="spellEnd"/>
          </w:p>
        </w:tc>
        <w:tc>
          <w:tcPr>
            <w:tcW w:w="1701" w:type="dxa"/>
            <w:hideMark/>
          </w:tcPr>
          <w:p w14:paraId="1CE0CF10"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0,05 % </w:t>
            </w:r>
            <w:proofErr w:type="spellStart"/>
            <w:r w:rsidRPr="00FA69ED">
              <w:rPr>
                <w:rFonts w:cs="Arial"/>
                <w:color w:val="00B050"/>
                <w:sz w:val="18"/>
                <w:szCs w:val="18"/>
              </w:rPr>
              <w:t>konc</w:t>
            </w:r>
            <w:proofErr w:type="spellEnd"/>
            <w:r w:rsidRPr="00FA69ED">
              <w:rPr>
                <w:rFonts w:cs="Arial"/>
                <w:color w:val="00B050"/>
                <w:sz w:val="18"/>
                <w:szCs w:val="18"/>
              </w:rPr>
              <w:t xml:space="preserve">. oz. 50 g/100 L vode oz. 5 </w:t>
            </w:r>
            <w:proofErr w:type="spellStart"/>
            <w:r w:rsidRPr="00FA69ED">
              <w:rPr>
                <w:rFonts w:cs="Arial"/>
                <w:color w:val="00B050"/>
                <w:sz w:val="18"/>
                <w:szCs w:val="18"/>
              </w:rPr>
              <w:t>mL</w:t>
            </w:r>
            <w:proofErr w:type="spellEnd"/>
            <w:r w:rsidRPr="00FA69ED">
              <w:rPr>
                <w:rFonts w:cs="Arial"/>
                <w:color w:val="00B050"/>
                <w:sz w:val="18"/>
                <w:szCs w:val="18"/>
              </w:rPr>
              <w:t>/sadiko (62,5 g/ha)</w:t>
            </w:r>
          </w:p>
        </w:tc>
        <w:tc>
          <w:tcPr>
            <w:tcW w:w="1701" w:type="dxa"/>
            <w:noWrap/>
            <w:hideMark/>
          </w:tcPr>
          <w:p w14:paraId="77746C21"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48652D97"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S sredstvom se tretira z zalivanjem, na prostem in v zaščitenih prostorih. Število </w:t>
            </w:r>
            <w:proofErr w:type="spellStart"/>
            <w:r w:rsidRPr="00FA69ED">
              <w:rPr>
                <w:rFonts w:cs="Arial"/>
                <w:color w:val="00B050"/>
                <w:sz w:val="18"/>
                <w:szCs w:val="18"/>
              </w:rPr>
              <w:t>tretiranj</w:t>
            </w:r>
            <w:proofErr w:type="spellEnd"/>
            <w:r w:rsidRPr="00FA69ED">
              <w:rPr>
                <w:rFonts w:cs="Arial"/>
                <w:color w:val="00B050"/>
                <w:sz w:val="18"/>
                <w:szCs w:val="18"/>
              </w:rPr>
              <w:t xml:space="preserve"> ni omejeno. Tretira se po vzniku (od BBCH 09).</w:t>
            </w:r>
          </w:p>
        </w:tc>
      </w:tr>
      <w:tr w:rsidR="002218E6" w:rsidRPr="00FA69ED" w14:paraId="21BA8B84" w14:textId="77777777" w:rsidTr="0057459C">
        <w:trPr>
          <w:trHeight w:val="1405"/>
        </w:trPr>
        <w:tc>
          <w:tcPr>
            <w:tcW w:w="2405" w:type="dxa"/>
            <w:vMerge/>
            <w:hideMark/>
          </w:tcPr>
          <w:p w14:paraId="59BE8F17" w14:textId="77777777" w:rsidR="002218E6" w:rsidRPr="00FA69ED" w:rsidRDefault="002218E6" w:rsidP="004B2BD5">
            <w:pPr>
              <w:jc w:val="left"/>
              <w:rPr>
                <w:rFonts w:cs="Arial"/>
                <w:sz w:val="18"/>
                <w:szCs w:val="18"/>
              </w:rPr>
            </w:pPr>
          </w:p>
        </w:tc>
        <w:tc>
          <w:tcPr>
            <w:tcW w:w="2977" w:type="dxa"/>
            <w:vMerge/>
            <w:hideMark/>
          </w:tcPr>
          <w:p w14:paraId="7E8452F9" w14:textId="77777777" w:rsidR="002218E6" w:rsidRPr="00FA69ED" w:rsidRDefault="002218E6" w:rsidP="004B2BD5">
            <w:pPr>
              <w:jc w:val="left"/>
              <w:rPr>
                <w:rFonts w:cs="Arial"/>
                <w:sz w:val="18"/>
                <w:szCs w:val="18"/>
              </w:rPr>
            </w:pPr>
          </w:p>
        </w:tc>
        <w:tc>
          <w:tcPr>
            <w:tcW w:w="2551" w:type="dxa"/>
            <w:vMerge/>
            <w:hideMark/>
          </w:tcPr>
          <w:p w14:paraId="357010B2" w14:textId="77777777" w:rsidR="002218E6" w:rsidRPr="00FA69ED" w:rsidRDefault="002218E6" w:rsidP="004B2BD5">
            <w:pPr>
              <w:jc w:val="left"/>
              <w:rPr>
                <w:rFonts w:cs="Arial"/>
                <w:color w:val="00B050"/>
                <w:sz w:val="18"/>
                <w:szCs w:val="18"/>
              </w:rPr>
            </w:pPr>
          </w:p>
        </w:tc>
        <w:tc>
          <w:tcPr>
            <w:tcW w:w="2268" w:type="dxa"/>
            <w:vMerge/>
            <w:hideMark/>
          </w:tcPr>
          <w:p w14:paraId="273D486B" w14:textId="77777777" w:rsidR="002218E6" w:rsidRPr="00FA69ED" w:rsidRDefault="002218E6" w:rsidP="004B2BD5">
            <w:pPr>
              <w:jc w:val="left"/>
              <w:rPr>
                <w:rFonts w:cs="Arial"/>
                <w:color w:val="00B050"/>
                <w:sz w:val="18"/>
                <w:szCs w:val="18"/>
              </w:rPr>
            </w:pPr>
          </w:p>
        </w:tc>
        <w:tc>
          <w:tcPr>
            <w:tcW w:w="1701" w:type="dxa"/>
            <w:hideMark/>
          </w:tcPr>
          <w:p w14:paraId="750FFCD8"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2 g/kg semena (5-10 </w:t>
            </w:r>
            <w:proofErr w:type="spellStart"/>
            <w:r w:rsidRPr="00FA69ED">
              <w:rPr>
                <w:rFonts w:cs="Arial"/>
                <w:color w:val="00B050"/>
                <w:sz w:val="18"/>
                <w:szCs w:val="18"/>
              </w:rPr>
              <w:t>mL</w:t>
            </w:r>
            <w:proofErr w:type="spellEnd"/>
            <w:r w:rsidRPr="00FA69ED">
              <w:rPr>
                <w:rFonts w:cs="Arial"/>
                <w:color w:val="00B050"/>
                <w:sz w:val="18"/>
                <w:szCs w:val="18"/>
              </w:rPr>
              <w:t xml:space="preserve"> vode/kg semena) (8 g/ha)</w:t>
            </w:r>
          </w:p>
        </w:tc>
        <w:tc>
          <w:tcPr>
            <w:tcW w:w="1701" w:type="dxa"/>
            <w:noWrap/>
            <w:hideMark/>
          </w:tcPr>
          <w:p w14:paraId="0163F1B8"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723CCE12" w14:textId="77777777" w:rsidR="002218E6" w:rsidRPr="00FA69ED" w:rsidRDefault="002218E6" w:rsidP="004B2BD5">
            <w:pPr>
              <w:jc w:val="left"/>
              <w:rPr>
                <w:rFonts w:cs="Arial"/>
                <w:color w:val="00B050"/>
                <w:sz w:val="18"/>
                <w:szCs w:val="18"/>
              </w:rPr>
            </w:pPr>
            <w:proofErr w:type="spellStart"/>
            <w:r w:rsidRPr="00FA69ED">
              <w:rPr>
                <w:rFonts w:cs="Arial"/>
                <w:color w:val="00B050"/>
                <w:sz w:val="18"/>
                <w:szCs w:val="18"/>
              </w:rPr>
              <w:t>Tretiranje</w:t>
            </w:r>
            <w:proofErr w:type="spellEnd"/>
            <w:r w:rsidRPr="00FA69ED">
              <w:rPr>
                <w:rFonts w:cs="Arial"/>
                <w:color w:val="00B050"/>
                <w:sz w:val="18"/>
                <w:szCs w:val="18"/>
              </w:rPr>
              <w:t xml:space="preserve"> semena v zaprtih prostorih - tretira se suho ali vlažno (ob dodatku vode). Predvidena poraba semena je 4 kg/ha.</w:t>
            </w:r>
          </w:p>
        </w:tc>
      </w:tr>
      <w:tr w:rsidR="002218E6" w:rsidRPr="00FA69ED" w14:paraId="2EEABA7C" w14:textId="77777777" w:rsidTr="0057459C">
        <w:trPr>
          <w:trHeight w:val="470"/>
        </w:trPr>
        <w:tc>
          <w:tcPr>
            <w:tcW w:w="2405" w:type="dxa"/>
            <w:vMerge/>
          </w:tcPr>
          <w:p w14:paraId="0C871974" w14:textId="77777777" w:rsidR="002218E6" w:rsidRPr="00FA69ED" w:rsidRDefault="002218E6" w:rsidP="004B2BD5">
            <w:pPr>
              <w:jc w:val="left"/>
              <w:rPr>
                <w:rFonts w:cs="Arial"/>
                <w:sz w:val="18"/>
                <w:szCs w:val="18"/>
              </w:rPr>
            </w:pPr>
          </w:p>
        </w:tc>
        <w:tc>
          <w:tcPr>
            <w:tcW w:w="2977" w:type="dxa"/>
            <w:vMerge/>
          </w:tcPr>
          <w:p w14:paraId="35E82A18" w14:textId="77777777" w:rsidR="002218E6" w:rsidRPr="00FA69ED" w:rsidRDefault="002218E6" w:rsidP="004B2BD5">
            <w:pPr>
              <w:jc w:val="left"/>
              <w:rPr>
                <w:rFonts w:cs="Arial"/>
                <w:sz w:val="18"/>
                <w:szCs w:val="18"/>
              </w:rPr>
            </w:pPr>
          </w:p>
        </w:tc>
        <w:tc>
          <w:tcPr>
            <w:tcW w:w="2551" w:type="dxa"/>
            <w:vMerge w:val="restart"/>
          </w:tcPr>
          <w:p w14:paraId="26A3A1FA" w14:textId="77777777" w:rsidR="002218E6" w:rsidRPr="00FA69ED" w:rsidRDefault="002218E6" w:rsidP="004B2BD5">
            <w:pPr>
              <w:jc w:val="left"/>
              <w:rPr>
                <w:rFonts w:cs="Arial"/>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tcPr>
          <w:p w14:paraId="6E89C3B1" w14:textId="77777777" w:rsidR="002218E6" w:rsidRPr="00FA69ED" w:rsidRDefault="002218E6" w:rsidP="004B2BD5">
            <w:pPr>
              <w:jc w:val="left"/>
              <w:rPr>
                <w:rFonts w:cs="Arial"/>
                <w:color w:val="00B050"/>
                <w:sz w:val="18"/>
                <w:szCs w:val="18"/>
              </w:rPr>
            </w:pPr>
            <w:r w:rsidRPr="00F06DAB">
              <w:rPr>
                <w:rFonts w:cs="Arial"/>
                <w:color w:val="00B050"/>
                <w:sz w:val="18"/>
                <w:szCs w:val="18"/>
              </w:rPr>
              <w:t>Prestop</w:t>
            </w:r>
          </w:p>
        </w:tc>
        <w:tc>
          <w:tcPr>
            <w:tcW w:w="1701" w:type="dxa"/>
          </w:tcPr>
          <w:p w14:paraId="36254F45" w14:textId="77777777" w:rsidR="002218E6" w:rsidRPr="00FA69ED" w:rsidRDefault="002218E6" w:rsidP="004B2BD5">
            <w:pPr>
              <w:jc w:val="left"/>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505EC82E" w14:textId="77777777" w:rsidR="002218E6" w:rsidRPr="00FA69ED" w:rsidRDefault="002218E6" w:rsidP="004B2BD5">
            <w:pPr>
              <w:jc w:val="left"/>
              <w:rPr>
                <w:rFonts w:cs="Arial"/>
                <w:color w:val="00B050"/>
                <w:sz w:val="18"/>
                <w:szCs w:val="18"/>
              </w:rPr>
            </w:pPr>
            <w:r>
              <w:rPr>
                <w:rFonts w:cs="Arial"/>
                <w:color w:val="00B050"/>
                <w:sz w:val="18"/>
                <w:szCs w:val="18"/>
              </w:rPr>
              <w:t>ČU</w:t>
            </w:r>
          </w:p>
        </w:tc>
        <w:tc>
          <w:tcPr>
            <w:tcW w:w="1701" w:type="dxa"/>
          </w:tcPr>
          <w:p w14:paraId="5F327CCD" w14:textId="77777777" w:rsidR="002218E6" w:rsidRPr="00FA69ED" w:rsidRDefault="002218E6" w:rsidP="004B2BD5">
            <w:pPr>
              <w:jc w:val="left"/>
              <w:rPr>
                <w:rFonts w:cs="Arial"/>
                <w:color w:val="00B050"/>
                <w:sz w:val="18"/>
                <w:szCs w:val="18"/>
              </w:rPr>
            </w:pPr>
            <w:r>
              <w:rPr>
                <w:rFonts w:cs="Arial"/>
                <w:color w:val="00B050"/>
                <w:sz w:val="18"/>
                <w:szCs w:val="18"/>
              </w:rPr>
              <w:t>Dodatek substratom (pred sajenjem)</w:t>
            </w:r>
          </w:p>
        </w:tc>
      </w:tr>
      <w:tr w:rsidR="002218E6" w:rsidRPr="00FA69ED" w14:paraId="334613ED" w14:textId="77777777" w:rsidTr="0057459C">
        <w:trPr>
          <w:trHeight w:val="470"/>
        </w:trPr>
        <w:tc>
          <w:tcPr>
            <w:tcW w:w="2405" w:type="dxa"/>
            <w:vMerge/>
          </w:tcPr>
          <w:p w14:paraId="7E01041B" w14:textId="77777777" w:rsidR="002218E6" w:rsidRPr="00FA69ED" w:rsidRDefault="002218E6" w:rsidP="004B2BD5">
            <w:pPr>
              <w:jc w:val="left"/>
              <w:rPr>
                <w:rFonts w:cs="Arial"/>
                <w:sz w:val="18"/>
                <w:szCs w:val="18"/>
              </w:rPr>
            </w:pPr>
          </w:p>
        </w:tc>
        <w:tc>
          <w:tcPr>
            <w:tcW w:w="2977" w:type="dxa"/>
            <w:vMerge/>
          </w:tcPr>
          <w:p w14:paraId="08077094" w14:textId="77777777" w:rsidR="002218E6" w:rsidRPr="00FA69ED" w:rsidRDefault="002218E6" w:rsidP="004B2BD5">
            <w:pPr>
              <w:jc w:val="left"/>
              <w:rPr>
                <w:rFonts w:cs="Arial"/>
                <w:sz w:val="18"/>
                <w:szCs w:val="18"/>
              </w:rPr>
            </w:pPr>
          </w:p>
        </w:tc>
        <w:tc>
          <w:tcPr>
            <w:tcW w:w="2551" w:type="dxa"/>
            <w:vMerge/>
          </w:tcPr>
          <w:p w14:paraId="20769F7B" w14:textId="77777777" w:rsidR="002218E6" w:rsidRPr="00FA69ED" w:rsidRDefault="002218E6" w:rsidP="004B2BD5">
            <w:pPr>
              <w:jc w:val="left"/>
              <w:rPr>
                <w:rFonts w:cs="Arial"/>
                <w:color w:val="00B050"/>
                <w:sz w:val="18"/>
                <w:szCs w:val="18"/>
              </w:rPr>
            </w:pPr>
          </w:p>
        </w:tc>
        <w:tc>
          <w:tcPr>
            <w:tcW w:w="2268" w:type="dxa"/>
            <w:vMerge/>
          </w:tcPr>
          <w:p w14:paraId="01D0F0A1" w14:textId="77777777" w:rsidR="002218E6" w:rsidRPr="00FA69ED" w:rsidRDefault="002218E6" w:rsidP="004B2BD5">
            <w:pPr>
              <w:jc w:val="left"/>
              <w:rPr>
                <w:rFonts w:cs="Arial"/>
                <w:color w:val="00B050"/>
                <w:sz w:val="18"/>
                <w:szCs w:val="18"/>
              </w:rPr>
            </w:pPr>
          </w:p>
        </w:tc>
        <w:tc>
          <w:tcPr>
            <w:tcW w:w="1701" w:type="dxa"/>
          </w:tcPr>
          <w:p w14:paraId="47ABF3C8" w14:textId="77777777" w:rsidR="002218E6" w:rsidRPr="00FA69ED" w:rsidRDefault="002218E6" w:rsidP="004B2BD5">
            <w:pPr>
              <w:jc w:val="left"/>
              <w:rPr>
                <w:rFonts w:cs="Arial"/>
                <w:color w:val="00B050"/>
                <w:sz w:val="18"/>
                <w:szCs w:val="18"/>
              </w:rPr>
            </w:pPr>
            <w:r>
              <w:rPr>
                <w:rFonts w:cs="Arial"/>
                <w:color w:val="00B050"/>
                <w:sz w:val="18"/>
                <w:szCs w:val="18"/>
              </w:rPr>
              <w:t>200 – 500 g/1000 rastlin</w:t>
            </w:r>
          </w:p>
        </w:tc>
        <w:tc>
          <w:tcPr>
            <w:tcW w:w="1701" w:type="dxa"/>
            <w:noWrap/>
          </w:tcPr>
          <w:p w14:paraId="2AB40857" w14:textId="77777777" w:rsidR="002218E6" w:rsidRPr="00FA69ED" w:rsidRDefault="002218E6" w:rsidP="004B2BD5">
            <w:pPr>
              <w:jc w:val="left"/>
              <w:rPr>
                <w:rFonts w:cs="Arial"/>
                <w:color w:val="00B050"/>
                <w:sz w:val="18"/>
                <w:szCs w:val="18"/>
              </w:rPr>
            </w:pPr>
            <w:r>
              <w:rPr>
                <w:rFonts w:cs="Arial"/>
                <w:color w:val="00B050"/>
                <w:sz w:val="18"/>
                <w:szCs w:val="18"/>
              </w:rPr>
              <w:t>1</w:t>
            </w:r>
          </w:p>
        </w:tc>
        <w:tc>
          <w:tcPr>
            <w:tcW w:w="1701" w:type="dxa"/>
          </w:tcPr>
          <w:p w14:paraId="57B0C36D" w14:textId="77777777" w:rsidR="002218E6" w:rsidRPr="00FA69ED" w:rsidRDefault="002218E6" w:rsidP="004B2BD5">
            <w:pPr>
              <w:jc w:val="left"/>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2218E6" w:rsidRPr="00FA69ED" w14:paraId="3416F46B" w14:textId="77777777" w:rsidTr="0057459C">
        <w:trPr>
          <w:trHeight w:val="470"/>
        </w:trPr>
        <w:tc>
          <w:tcPr>
            <w:tcW w:w="2405" w:type="dxa"/>
            <w:vMerge/>
          </w:tcPr>
          <w:p w14:paraId="22773115" w14:textId="77777777" w:rsidR="002218E6" w:rsidRPr="00FA69ED" w:rsidRDefault="002218E6" w:rsidP="004B2BD5">
            <w:pPr>
              <w:jc w:val="left"/>
              <w:rPr>
                <w:rFonts w:cs="Arial"/>
                <w:sz w:val="18"/>
                <w:szCs w:val="18"/>
              </w:rPr>
            </w:pPr>
          </w:p>
        </w:tc>
        <w:tc>
          <w:tcPr>
            <w:tcW w:w="2977" w:type="dxa"/>
            <w:vMerge/>
          </w:tcPr>
          <w:p w14:paraId="51A2BF21" w14:textId="77777777" w:rsidR="002218E6" w:rsidRPr="00FA69ED" w:rsidRDefault="002218E6" w:rsidP="004B2BD5">
            <w:pPr>
              <w:jc w:val="left"/>
              <w:rPr>
                <w:rFonts w:cs="Arial"/>
                <w:sz w:val="18"/>
                <w:szCs w:val="18"/>
              </w:rPr>
            </w:pPr>
          </w:p>
        </w:tc>
        <w:tc>
          <w:tcPr>
            <w:tcW w:w="2551" w:type="dxa"/>
            <w:vMerge/>
          </w:tcPr>
          <w:p w14:paraId="6B8B4049" w14:textId="77777777" w:rsidR="002218E6" w:rsidRPr="00FA69ED" w:rsidRDefault="002218E6" w:rsidP="004B2BD5">
            <w:pPr>
              <w:jc w:val="left"/>
              <w:rPr>
                <w:rFonts w:cs="Arial"/>
                <w:color w:val="00B050"/>
                <w:sz w:val="18"/>
                <w:szCs w:val="18"/>
              </w:rPr>
            </w:pPr>
          </w:p>
        </w:tc>
        <w:tc>
          <w:tcPr>
            <w:tcW w:w="2268" w:type="dxa"/>
            <w:vMerge/>
          </w:tcPr>
          <w:p w14:paraId="582E0E8E" w14:textId="77777777" w:rsidR="002218E6" w:rsidRPr="00FA69ED" w:rsidRDefault="002218E6" w:rsidP="004B2BD5">
            <w:pPr>
              <w:jc w:val="left"/>
              <w:rPr>
                <w:rFonts w:cs="Arial"/>
                <w:color w:val="00B050"/>
                <w:sz w:val="18"/>
                <w:szCs w:val="18"/>
              </w:rPr>
            </w:pPr>
          </w:p>
        </w:tc>
        <w:tc>
          <w:tcPr>
            <w:tcW w:w="1701" w:type="dxa"/>
          </w:tcPr>
          <w:p w14:paraId="79F135EC" w14:textId="77777777" w:rsidR="002218E6" w:rsidRPr="00FA69ED" w:rsidRDefault="002218E6" w:rsidP="004B2BD5">
            <w:pPr>
              <w:jc w:val="left"/>
              <w:rPr>
                <w:rFonts w:cs="Arial"/>
                <w:color w:val="00B050"/>
                <w:sz w:val="18"/>
                <w:szCs w:val="18"/>
              </w:rPr>
            </w:pPr>
            <w:r>
              <w:rPr>
                <w:rFonts w:cs="Arial"/>
                <w:color w:val="00B050"/>
                <w:sz w:val="18"/>
                <w:szCs w:val="18"/>
              </w:rPr>
              <w:t>0,5 % koncentracija</w:t>
            </w:r>
          </w:p>
        </w:tc>
        <w:tc>
          <w:tcPr>
            <w:tcW w:w="1701" w:type="dxa"/>
            <w:noWrap/>
          </w:tcPr>
          <w:p w14:paraId="35AEA4DB" w14:textId="77777777" w:rsidR="002218E6" w:rsidRPr="00FA69ED" w:rsidRDefault="002218E6" w:rsidP="004B2BD5">
            <w:pPr>
              <w:jc w:val="left"/>
              <w:rPr>
                <w:rFonts w:cs="Arial"/>
                <w:color w:val="00B050"/>
                <w:sz w:val="18"/>
                <w:szCs w:val="18"/>
              </w:rPr>
            </w:pPr>
            <w:r>
              <w:rPr>
                <w:rFonts w:cs="Arial"/>
                <w:color w:val="00B050"/>
                <w:sz w:val="18"/>
                <w:szCs w:val="18"/>
              </w:rPr>
              <w:t xml:space="preserve">1 </w:t>
            </w:r>
          </w:p>
        </w:tc>
        <w:tc>
          <w:tcPr>
            <w:tcW w:w="1701" w:type="dxa"/>
          </w:tcPr>
          <w:p w14:paraId="07F744CC" w14:textId="77777777" w:rsidR="002218E6" w:rsidRPr="00FA69ED" w:rsidRDefault="002218E6" w:rsidP="004B2BD5">
            <w:pPr>
              <w:jc w:val="left"/>
              <w:rPr>
                <w:rFonts w:cs="Arial"/>
                <w:color w:val="00B050"/>
                <w:sz w:val="18"/>
                <w:szCs w:val="18"/>
              </w:rPr>
            </w:pPr>
            <w:r>
              <w:rPr>
                <w:rFonts w:cs="Arial"/>
                <w:color w:val="00B050"/>
                <w:sz w:val="18"/>
                <w:szCs w:val="18"/>
              </w:rPr>
              <w:t>Zalivanje ali škropljenje, največ 4 krat v rastni dobi</w:t>
            </w:r>
          </w:p>
        </w:tc>
      </w:tr>
      <w:tr w:rsidR="002218E6" w:rsidRPr="00FA69ED" w14:paraId="24F4419C" w14:textId="77777777" w:rsidTr="0057459C">
        <w:trPr>
          <w:trHeight w:val="732"/>
        </w:trPr>
        <w:tc>
          <w:tcPr>
            <w:tcW w:w="2405" w:type="dxa"/>
            <w:vMerge w:val="restart"/>
            <w:hideMark/>
          </w:tcPr>
          <w:p w14:paraId="6FAB6A16" w14:textId="77777777" w:rsidR="002218E6" w:rsidRPr="00FA69ED" w:rsidRDefault="002218E6" w:rsidP="004B2BD5">
            <w:pPr>
              <w:jc w:val="left"/>
              <w:rPr>
                <w:rFonts w:cs="Arial"/>
                <w:sz w:val="18"/>
                <w:szCs w:val="18"/>
              </w:rPr>
            </w:pPr>
            <w:r w:rsidRPr="00FA69ED">
              <w:rPr>
                <w:rFonts w:cs="Arial"/>
                <w:b/>
                <w:bCs/>
                <w:sz w:val="18"/>
                <w:szCs w:val="18"/>
              </w:rPr>
              <w:lastRenderedPageBreak/>
              <w:t>Bela gniloba</w:t>
            </w:r>
            <w:r w:rsidRPr="00FA69ED">
              <w:rPr>
                <w:rFonts w:cs="Arial"/>
                <w:sz w:val="18"/>
                <w:szCs w:val="18"/>
              </w:rPr>
              <w:t xml:space="preserve"> (</w:t>
            </w:r>
            <w:proofErr w:type="spellStart"/>
            <w:r w:rsidRPr="00FA69ED">
              <w:rPr>
                <w:rFonts w:cs="Arial"/>
                <w:i/>
                <w:iCs/>
                <w:sz w:val="18"/>
                <w:szCs w:val="18"/>
              </w:rPr>
              <w:t>Sclerotinia</w:t>
            </w:r>
            <w:proofErr w:type="spellEnd"/>
            <w:r w:rsidRPr="00FA69ED">
              <w:rPr>
                <w:rFonts w:cs="Arial"/>
                <w:i/>
                <w:iCs/>
                <w:sz w:val="18"/>
                <w:szCs w:val="18"/>
              </w:rPr>
              <w:t xml:space="preserve"> </w:t>
            </w:r>
            <w:proofErr w:type="spellStart"/>
            <w:r w:rsidRPr="00FA69ED">
              <w:rPr>
                <w:rFonts w:cs="Arial"/>
                <w:i/>
                <w:iCs/>
                <w:sz w:val="18"/>
                <w:szCs w:val="18"/>
              </w:rPr>
              <w:t>sclerotiorum</w:t>
            </w:r>
            <w:proofErr w:type="spellEnd"/>
            <w:r w:rsidRPr="00FA69ED">
              <w:rPr>
                <w:rFonts w:cs="Arial"/>
                <w:sz w:val="18"/>
                <w:szCs w:val="18"/>
              </w:rPr>
              <w:t xml:space="preserve">), </w:t>
            </w:r>
            <w:proofErr w:type="spellStart"/>
            <w:r w:rsidRPr="00FA69ED">
              <w:rPr>
                <w:rFonts w:cs="Arial"/>
                <w:b/>
                <w:bCs/>
                <w:sz w:val="18"/>
                <w:szCs w:val="18"/>
              </w:rPr>
              <w:t>fuzarioze</w:t>
            </w:r>
            <w:proofErr w:type="spellEnd"/>
            <w:r w:rsidRPr="00FA69ED">
              <w:rPr>
                <w:rFonts w:cs="Arial"/>
                <w:sz w:val="18"/>
                <w:szCs w:val="18"/>
              </w:rPr>
              <w:t xml:space="preserve"> (</w:t>
            </w:r>
            <w:proofErr w:type="spellStart"/>
            <w:r w:rsidRPr="00FA69ED">
              <w:rPr>
                <w:rFonts w:cs="Arial"/>
                <w:i/>
                <w:iCs/>
                <w:sz w:val="18"/>
                <w:szCs w:val="18"/>
              </w:rPr>
              <w:t>Fusarium</w:t>
            </w:r>
            <w:proofErr w:type="spellEnd"/>
            <w:r w:rsidRPr="00FA69ED">
              <w:rPr>
                <w:rFonts w:cs="Arial"/>
                <w:sz w:val="18"/>
                <w:szCs w:val="18"/>
              </w:rPr>
              <w:t xml:space="preserve"> </w:t>
            </w:r>
            <w:proofErr w:type="spellStart"/>
            <w:r w:rsidRPr="00FA69ED">
              <w:rPr>
                <w:rFonts w:cs="Arial"/>
                <w:sz w:val="18"/>
                <w:szCs w:val="18"/>
              </w:rPr>
              <w:t>spp</w:t>
            </w:r>
            <w:proofErr w:type="spellEnd"/>
            <w:r w:rsidRPr="00FA69ED">
              <w:rPr>
                <w:rFonts w:cs="Arial"/>
                <w:sz w:val="18"/>
                <w:szCs w:val="18"/>
              </w:rPr>
              <w:t>.)</w:t>
            </w:r>
          </w:p>
        </w:tc>
        <w:tc>
          <w:tcPr>
            <w:tcW w:w="2977" w:type="dxa"/>
            <w:vMerge w:val="restart"/>
            <w:noWrap/>
            <w:hideMark/>
          </w:tcPr>
          <w:p w14:paraId="1E11B732" w14:textId="77777777" w:rsidR="002218E6" w:rsidRPr="00FA69ED" w:rsidRDefault="002218E6" w:rsidP="004B2BD5">
            <w:pPr>
              <w:jc w:val="left"/>
              <w:rPr>
                <w:rFonts w:cs="Arial"/>
                <w:b/>
                <w:bCs/>
                <w:sz w:val="18"/>
                <w:szCs w:val="18"/>
              </w:rPr>
            </w:pPr>
            <w:r w:rsidRPr="00FA69ED">
              <w:rPr>
                <w:rFonts w:cs="Arial"/>
                <w:b/>
                <w:bCs/>
                <w:sz w:val="18"/>
                <w:szCs w:val="18"/>
                <w:u w:val="single"/>
              </w:rPr>
              <w:t>Agrotehnični ukrepi:</w:t>
            </w:r>
            <w:r w:rsidRPr="00FA69ED">
              <w:rPr>
                <w:rFonts w:cs="Arial"/>
                <w:b/>
                <w:bCs/>
                <w:sz w:val="18"/>
                <w:szCs w:val="18"/>
              </w:rPr>
              <w:t xml:space="preserve"> </w:t>
            </w:r>
          </w:p>
          <w:p w14:paraId="28ADAD8A" w14:textId="77777777" w:rsidR="002218E6" w:rsidRPr="00E52313" w:rsidRDefault="002218E6" w:rsidP="00B84EF7">
            <w:pPr>
              <w:pStyle w:val="Odstavekseznama"/>
              <w:numPr>
                <w:ilvl w:val="0"/>
                <w:numId w:val="260"/>
              </w:numPr>
              <w:ind w:left="177" w:hanging="141"/>
              <w:jc w:val="left"/>
              <w:rPr>
                <w:rFonts w:cs="Arial"/>
                <w:sz w:val="18"/>
                <w:szCs w:val="18"/>
              </w:rPr>
            </w:pPr>
            <w:r w:rsidRPr="00E52313">
              <w:rPr>
                <w:rFonts w:cs="Arial"/>
                <w:sz w:val="18"/>
                <w:szCs w:val="18"/>
              </w:rPr>
              <w:t>širok kolobar z uvedbo žit v kolobar,</w:t>
            </w:r>
          </w:p>
          <w:p w14:paraId="29E75FB3" w14:textId="77777777" w:rsidR="002218E6" w:rsidRPr="00E52313" w:rsidRDefault="002218E6" w:rsidP="00B84EF7">
            <w:pPr>
              <w:pStyle w:val="Odstavekseznama"/>
              <w:numPr>
                <w:ilvl w:val="0"/>
                <w:numId w:val="260"/>
              </w:numPr>
              <w:ind w:left="177" w:hanging="141"/>
              <w:jc w:val="left"/>
              <w:rPr>
                <w:rFonts w:cs="Arial"/>
                <w:sz w:val="18"/>
                <w:szCs w:val="18"/>
              </w:rPr>
            </w:pPr>
            <w:r w:rsidRPr="00E52313">
              <w:rPr>
                <w:rFonts w:cs="Arial"/>
                <w:sz w:val="18"/>
                <w:szCs w:val="18"/>
              </w:rPr>
              <w:t>odstranjevanje in sežiganje bolnih rastlin,</w:t>
            </w:r>
          </w:p>
          <w:p w14:paraId="2C4F2454" w14:textId="77777777" w:rsidR="002218E6" w:rsidRPr="00E52313" w:rsidRDefault="002218E6" w:rsidP="00B84EF7">
            <w:pPr>
              <w:pStyle w:val="Odstavekseznama"/>
              <w:numPr>
                <w:ilvl w:val="0"/>
                <w:numId w:val="260"/>
              </w:numPr>
              <w:ind w:left="177" w:hanging="141"/>
              <w:jc w:val="left"/>
              <w:rPr>
                <w:rFonts w:cs="Arial"/>
                <w:sz w:val="18"/>
                <w:szCs w:val="18"/>
              </w:rPr>
            </w:pPr>
            <w:r w:rsidRPr="00E52313">
              <w:rPr>
                <w:rFonts w:cs="Arial"/>
                <w:sz w:val="18"/>
                <w:szCs w:val="18"/>
              </w:rPr>
              <w:t>gnojenje z dušikom na osnovi potreb</w:t>
            </w:r>
          </w:p>
          <w:p w14:paraId="73317D3C" w14:textId="77777777" w:rsidR="002218E6" w:rsidRPr="00E52313" w:rsidRDefault="002218E6" w:rsidP="00B84EF7">
            <w:pPr>
              <w:pStyle w:val="Odstavekseznama"/>
              <w:numPr>
                <w:ilvl w:val="0"/>
                <w:numId w:val="260"/>
              </w:numPr>
              <w:ind w:left="177" w:hanging="141"/>
              <w:jc w:val="left"/>
              <w:rPr>
                <w:rFonts w:cs="Arial"/>
                <w:sz w:val="18"/>
                <w:szCs w:val="18"/>
              </w:rPr>
            </w:pPr>
            <w:r w:rsidRPr="00E52313">
              <w:rPr>
                <w:rFonts w:cs="Arial"/>
                <w:sz w:val="18"/>
                <w:szCs w:val="18"/>
              </w:rPr>
              <w:t>zastirke ali vzdrževanje rahlih in strukturnih tal.</w:t>
            </w:r>
          </w:p>
        </w:tc>
        <w:tc>
          <w:tcPr>
            <w:tcW w:w="2551" w:type="dxa"/>
            <w:vMerge w:val="restart"/>
            <w:hideMark/>
          </w:tcPr>
          <w:p w14:paraId="4C9E5504" w14:textId="77777777" w:rsidR="002218E6" w:rsidRPr="00FA69ED" w:rsidRDefault="002218E6" w:rsidP="004B2BD5">
            <w:pPr>
              <w:jc w:val="left"/>
              <w:rPr>
                <w:rFonts w:cs="Arial"/>
                <w:color w:val="00B050"/>
                <w:sz w:val="18"/>
                <w:szCs w:val="18"/>
              </w:rPr>
            </w:pPr>
            <w:proofErr w:type="spellStart"/>
            <w:r w:rsidRPr="00FA69ED">
              <w:rPr>
                <w:rFonts w:cs="Arial"/>
                <w:i/>
                <w:iCs/>
                <w:color w:val="00B050"/>
                <w:sz w:val="18"/>
                <w:szCs w:val="18"/>
              </w:rPr>
              <w:t>Pythium</w:t>
            </w:r>
            <w:proofErr w:type="spellEnd"/>
            <w:r w:rsidRPr="00FA69ED">
              <w:rPr>
                <w:rFonts w:cs="Arial"/>
                <w:i/>
                <w:iCs/>
                <w:color w:val="00B050"/>
                <w:sz w:val="18"/>
                <w:szCs w:val="18"/>
              </w:rPr>
              <w:t xml:space="preserve"> </w:t>
            </w:r>
            <w:proofErr w:type="spellStart"/>
            <w:r w:rsidRPr="00FA69ED">
              <w:rPr>
                <w:rFonts w:cs="Arial"/>
                <w:i/>
                <w:iCs/>
                <w:color w:val="00B050"/>
                <w:sz w:val="18"/>
                <w:szCs w:val="18"/>
              </w:rPr>
              <w:t>oligandrum</w:t>
            </w:r>
            <w:proofErr w:type="spellEnd"/>
            <w:r w:rsidRPr="00FA69ED">
              <w:rPr>
                <w:rFonts w:cs="Arial"/>
                <w:color w:val="00B050"/>
                <w:sz w:val="18"/>
                <w:szCs w:val="18"/>
              </w:rPr>
              <w:t xml:space="preserve"> M1</w:t>
            </w:r>
          </w:p>
        </w:tc>
        <w:tc>
          <w:tcPr>
            <w:tcW w:w="2268" w:type="dxa"/>
            <w:vMerge w:val="restart"/>
            <w:noWrap/>
            <w:hideMark/>
          </w:tcPr>
          <w:p w14:paraId="71305BC8" w14:textId="77777777" w:rsidR="002218E6" w:rsidRPr="00FA69ED" w:rsidRDefault="002218E6" w:rsidP="004B2BD5">
            <w:pPr>
              <w:jc w:val="left"/>
              <w:rPr>
                <w:rFonts w:cs="Arial"/>
                <w:color w:val="00B050"/>
                <w:sz w:val="18"/>
                <w:szCs w:val="18"/>
              </w:rPr>
            </w:pPr>
            <w:proofErr w:type="spellStart"/>
            <w:r w:rsidRPr="00FA69ED">
              <w:rPr>
                <w:rFonts w:cs="Arial"/>
                <w:color w:val="00B050"/>
                <w:sz w:val="18"/>
                <w:szCs w:val="18"/>
              </w:rPr>
              <w:t>Polyversum</w:t>
            </w:r>
            <w:proofErr w:type="spellEnd"/>
          </w:p>
        </w:tc>
        <w:tc>
          <w:tcPr>
            <w:tcW w:w="1701" w:type="dxa"/>
            <w:hideMark/>
          </w:tcPr>
          <w:p w14:paraId="673E05FC"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0,05 % </w:t>
            </w:r>
            <w:proofErr w:type="spellStart"/>
            <w:r w:rsidRPr="00FA69ED">
              <w:rPr>
                <w:rFonts w:cs="Arial"/>
                <w:color w:val="00B050"/>
                <w:sz w:val="18"/>
                <w:szCs w:val="18"/>
              </w:rPr>
              <w:t>konc</w:t>
            </w:r>
            <w:proofErr w:type="spellEnd"/>
            <w:r w:rsidRPr="00FA69ED">
              <w:rPr>
                <w:rFonts w:cs="Arial"/>
                <w:color w:val="00B050"/>
                <w:sz w:val="18"/>
                <w:szCs w:val="18"/>
              </w:rPr>
              <w:t>. oz. 50 g/100 L vode oz. 0,1-0,2 kg/ha 200-400 L vode/ha</w:t>
            </w:r>
          </w:p>
        </w:tc>
        <w:tc>
          <w:tcPr>
            <w:tcW w:w="1701" w:type="dxa"/>
            <w:noWrap/>
            <w:hideMark/>
          </w:tcPr>
          <w:p w14:paraId="517877FA"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159F8D16" w14:textId="77777777" w:rsidR="002218E6" w:rsidRPr="00FA69ED" w:rsidRDefault="002218E6" w:rsidP="004B2BD5">
            <w:pPr>
              <w:jc w:val="left"/>
              <w:rPr>
                <w:rFonts w:cs="Arial"/>
                <w:color w:val="00B050"/>
                <w:sz w:val="18"/>
                <w:szCs w:val="18"/>
              </w:rPr>
            </w:pPr>
            <w:r w:rsidRPr="00FA69ED">
              <w:rPr>
                <w:rFonts w:cs="Arial"/>
                <w:color w:val="00B050"/>
                <w:sz w:val="18"/>
                <w:szCs w:val="18"/>
              </w:rPr>
              <w:t>S sredstvom se tretira z zalivanjem, na prostem in v zaščitenih prostorih. Tretira se od razvojne faze, ko je drugi pravi list na glavnem steblu v celoti razvit, do faze, ko je četrti pravi list na glavnem steblu v celoti razvit (BBCH 12-14).</w:t>
            </w:r>
          </w:p>
        </w:tc>
      </w:tr>
      <w:tr w:rsidR="002218E6" w:rsidRPr="00FA69ED" w14:paraId="01450B3B" w14:textId="77777777" w:rsidTr="0057459C">
        <w:trPr>
          <w:trHeight w:val="750"/>
        </w:trPr>
        <w:tc>
          <w:tcPr>
            <w:tcW w:w="2405" w:type="dxa"/>
            <w:vMerge/>
            <w:hideMark/>
          </w:tcPr>
          <w:p w14:paraId="4985D57D" w14:textId="77777777" w:rsidR="002218E6" w:rsidRPr="00FA69ED" w:rsidRDefault="002218E6" w:rsidP="004B2BD5">
            <w:pPr>
              <w:jc w:val="left"/>
              <w:rPr>
                <w:rFonts w:cs="Arial"/>
                <w:sz w:val="18"/>
                <w:szCs w:val="18"/>
              </w:rPr>
            </w:pPr>
          </w:p>
        </w:tc>
        <w:tc>
          <w:tcPr>
            <w:tcW w:w="2977" w:type="dxa"/>
            <w:vMerge/>
            <w:hideMark/>
          </w:tcPr>
          <w:p w14:paraId="2E5BF1C1" w14:textId="77777777" w:rsidR="002218E6" w:rsidRPr="00FA69ED" w:rsidRDefault="002218E6" w:rsidP="004B2BD5">
            <w:pPr>
              <w:jc w:val="left"/>
              <w:rPr>
                <w:rFonts w:cs="Arial"/>
                <w:sz w:val="18"/>
                <w:szCs w:val="18"/>
              </w:rPr>
            </w:pPr>
          </w:p>
        </w:tc>
        <w:tc>
          <w:tcPr>
            <w:tcW w:w="2551" w:type="dxa"/>
            <w:vMerge/>
            <w:hideMark/>
          </w:tcPr>
          <w:p w14:paraId="18564EAF" w14:textId="77777777" w:rsidR="002218E6" w:rsidRPr="00FA69ED" w:rsidRDefault="002218E6" w:rsidP="004B2BD5">
            <w:pPr>
              <w:jc w:val="left"/>
              <w:rPr>
                <w:rFonts w:cs="Arial"/>
                <w:sz w:val="18"/>
                <w:szCs w:val="18"/>
              </w:rPr>
            </w:pPr>
          </w:p>
        </w:tc>
        <w:tc>
          <w:tcPr>
            <w:tcW w:w="2268" w:type="dxa"/>
            <w:vMerge/>
            <w:hideMark/>
          </w:tcPr>
          <w:p w14:paraId="421553AF" w14:textId="77777777" w:rsidR="002218E6" w:rsidRPr="00FA69ED" w:rsidRDefault="002218E6" w:rsidP="004B2BD5">
            <w:pPr>
              <w:jc w:val="left"/>
              <w:rPr>
                <w:rFonts w:cs="Arial"/>
                <w:color w:val="00B050"/>
                <w:sz w:val="18"/>
                <w:szCs w:val="18"/>
              </w:rPr>
            </w:pPr>
          </w:p>
        </w:tc>
        <w:tc>
          <w:tcPr>
            <w:tcW w:w="1701" w:type="dxa"/>
            <w:hideMark/>
          </w:tcPr>
          <w:p w14:paraId="47383EAF"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0,05 % </w:t>
            </w:r>
            <w:proofErr w:type="spellStart"/>
            <w:r w:rsidRPr="00FA69ED">
              <w:rPr>
                <w:rFonts w:cs="Arial"/>
                <w:color w:val="00B050"/>
                <w:sz w:val="18"/>
                <w:szCs w:val="18"/>
              </w:rPr>
              <w:t>konc</w:t>
            </w:r>
            <w:proofErr w:type="spellEnd"/>
            <w:r w:rsidRPr="00FA69ED">
              <w:rPr>
                <w:rFonts w:cs="Arial"/>
                <w:color w:val="00B050"/>
                <w:sz w:val="18"/>
                <w:szCs w:val="18"/>
              </w:rPr>
              <w:t>. oz. 50 g/100 L vode oz. 0,1-0,2 kg/ha</w:t>
            </w:r>
          </w:p>
        </w:tc>
        <w:tc>
          <w:tcPr>
            <w:tcW w:w="1701" w:type="dxa"/>
            <w:noWrap/>
            <w:hideMark/>
          </w:tcPr>
          <w:p w14:paraId="53C99ECF"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78DE3FDD" w14:textId="77777777" w:rsidR="002218E6" w:rsidRPr="00FA69ED" w:rsidRDefault="002218E6" w:rsidP="004B2BD5">
            <w:pPr>
              <w:jc w:val="left"/>
              <w:rPr>
                <w:rFonts w:cs="Arial"/>
                <w:color w:val="00B050"/>
                <w:sz w:val="18"/>
                <w:szCs w:val="18"/>
              </w:rPr>
            </w:pPr>
            <w:r w:rsidRPr="00FA69ED">
              <w:rPr>
                <w:rFonts w:cs="Arial"/>
                <w:color w:val="00B050"/>
                <w:sz w:val="18"/>
                <w:szCs w:val="18"/>
              </w:rPr>
              <w:t> </w:t>
            </w:r>
          </w:p>
        </w:tc>
      </w:tr>
      <w:tr w:rsidR="002218E6" w:rsidRPr="00FA69ED" w14:paraId="7C144175" w14:textId="77777777" w:rsidTr="0057459C">
        <w:trPr>
          <w:trHeight w:val="540"/>
        </w:trPr>
        <w:tc>
          <w:tcPr>
            <w:tcW w:w="2405" w:type="dxa"/>
            <w:vMerge/>
            <w:hideMark/>
          </w:tcPr>
          <w:p w14:paraId="50CC9958" w14:textId="77777777" w:rsidR="002218E6" w:rsidRPr="00FA69ED" w:rsidRDefault="002218E6" w:rsidP="004B2BD5">
            <w:pPr>
              <w:jc w:val="left"/>
              <w:rPr>
                <w:rFonts w:cs="Arial"/>
                <w:sz w:val="18"/>
                <w:szCs w:val="18"/>
              </w:rPr>
            </w:pPr>
          </w:p>
        </w:tc>
        <w:tc>
          <w:tcPr>
            <w:tcW w:w="2977" w:type="dxa"/>
            <w:vMerge/>
            <w:hideMark/>
          </w:tcPr>
          <w:p w14:paraId="5423A6AD" w14:textId="77777777" w:rsidR="002218E6" w:rsidRPr="00FA69ED" w:rsidRDefault="002218E6" w:rsidP="004B2BD5">
            <w:pPr>
              <w:jc w:val="left"/>
              <w:rPr>
                <w:rFonts w:cs="Arial"/>
                <w:sz w:val="18"/>
                <w:szCs w:val="18"/>
              </w:rPr>
            </w:pPr>
          </w:p>
        </w:tc>
        <w:tc>
          <w:tcPr>
            <w:tcW w:w="2551" w:type="dxa"/>
            <w:vMerge/>
            <w:hideMark/>
          </w:tcPr>
          <w:p w14:paraId="76BE1AC1" w14:textId="77777777" w:rsidR="002218E6" w:rsidRPr="00FA69ED" w:rsidRDefault="002218E6" w:rsidP="004B2BD5">
            <w:pPr>
              <w:jc w:val="left"/>
              <w:rPr>
                <w:rFonts w:cs="Arial"/>
                <w:sz w:val="18"/>
                <w:szCs w:val="18"/>
              </w:rPr>
            </w:pPr>
          </w:p>
        </w:tc>
        <w:tc>
          <w:tcPr>
            <w:tcW w:w="2268" w:type="dxa"/>
            <w:vMerge w:val="restart"/>
            <w:noWrap/>
            <w:hideMark/>
          </w:tcPr>
          <w:p w14:paraId="76154B22" w14:textId="77777777" w:rsidR="002218E6" w:rsidRPr="00FA69ED" w:rsidRDefault="002218E6" w:rsidP="004B2BD5">
            <w:pPr>
              <w:jc w:val="left"/>
              <w:rPr>
                <w:rFonts w:cs="Arial"/>
                <w:color w:val="00B050"/>
                <w:sz w:val="18"/>
                <w:szCs w:val="18"/>
              </w:rPr>
            </w:pPr>
            <w:r w:rsidRPr="00FA69ED">
              <w:rPr>
                <w:rFonts w:cs="Arial"/>
                <w:color w:val="00B050"/>
                <w:sz w:val="18"/>
                <w:szCs w:val="18"/>
              </w:rPr>
              <w:t>Univerzalni fungicid</w:t>
            </w:r>
          </w:p>
        </w:tc>
        <w:tc>
          <w:tcPr>
            <w:tcW w:w="1701" w:type="dxa"/>
            <w:hideMark/>
          </w:tcPr>
          <w:p w14:paraId="29F03C48" w14:textId="77777777" w:rsidR="002218E6" w:rsidRPr="00FA69ED" w:rsidRDefault="002218E6" w:rsidP="004B2BD5">
            <w:pPr>
              <w:jc w:val="left"/>
              <w:rPr>
                <w:rFonts w:cs="Arial"/>
                <w:color w:val="00B050"/>
                <w:sz w:val="18"/>
                <w:szCs w:val="18"/>
              </w:rPr>
            </w:pPr>
            <w:r w:rsidRPr="00FA69ED">
              <w:rPr>
                <w:rFonts w:cs="Arial"/>
                <w:color w:val="00B050"/>
                <w:sz w:val="18"/>
                <w:szCs w:val="18"/>
              </w:rPr>
              <w:t>5g/10 L vode oz. 1-2g/2-4 L vode/100 m</w:t>
            </w:r>
            <w:r w:rsidRPr="00FA69ED">
              <w:rPr>
                <w:rFonts w:cs="Arial"/>
                <w:color w:val="00B050"/>
                <w:sz w:val="18"/>
                <w:szCs w:val="18"/>
                <w:vertAlign w:val="superscript"/>
              </w:rPr>
              <w:t>2</w:t>
            </w:r>
          </w:p>
        </w:tc>
        <w:tc>
          <w:tcPr>
            <w:tcW w:w="1701" w:type="dxa"/>
            <w:noWrap/>
            <w:hideMark/>
          </w:tcPr>
          <w:p w14:paraId="00456369"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0103710A" w14:textId="77777777" w:rsidR="002218E6" w:rsidRPr="00FA69ED" w:rsidRDefault="002218E6" w:rsidP="004B2BD5">
            <w:pPr>
              <w:jc w:val="left"/>
              <w:rPr>
                <w:rFonts w:cs="Arial"/>
                <w:color w:val="00B050"/>
                <w:sz w:val="18"/>
                <w:szCs w:val="18"/>
              </w:rPr>
            </w:pPr>
            <w:r w:rsidRPr="00FA69ED">
              <w:rPr>
                <w:rFonts w:cs="Arial"/>
                <w:color w:val="00B050"/>
                <w:sz w:val="18"/>
                <w:szCs w:val="18"/>
              </w:rPr>
              <w:t>(BBCH 12-14)</w:t>
            </w:r>
          </w:p>
        </w:tc>
      </w:tr>
      <w:tr w:rsidR="002218E6" w:rsidRPr="00FA69ED" w14:paraId="7EC7DEFE" w14:textId="77777777" w:rsidTr="0057459C">
        <w:trPr>
          <w:trHeight w:val="1250"/>
        </w:trPr>
        <w:tc>
          <w:tcPr>
            <w:tcW w:w="2405" w:type="dxa"/>
            <w:vMerge/>
            <w:hideMark/>
          </w:tcPr>
          <w:p w14:paraId="30200FE4" w14:textId="77777777" w:rsidR="002218E6" w:rsidRPr="00FA69ED" w:rsidRDefault="002218E6" w:rsidP="004B2BD5">
            <w:pPr>
              <w:jc w:val="left"/>
              <w:rPr>
                <w:rFonts w:cs="Arial"/>
                <w:sz w:val="18"/>
                <w:szCs w:val="18"/>
              </w:rPr>
            </w:pPr>
          </w:p>
        </w:tc>
        <w:tc>
          <w:tcPr>
            <w:tcW w:w="2977" w:type="dxa"/>
            <w:vMerge/>
            <w:hideMark/>
          </w:tcPr>
          <w:p w14:paraId="590E69BB" w14:textId="77777777" w:rsidR="002218E6" w:rsidRPr="00FA69ED" w:rsidRDefault="002218E6" w:rsidP="004B2BD5">
            <w:pPr>
              <w:jc w:val="left"/>
              <w:rPr>
                <w:rFonts w:cs="Arial"/>
                <w:sz w:val="18"/>
                <w:szCs w:val="18"/>
              </w:rPr>
            </w:pPr>
          </w:p>
        </w:tc>
        <w:tc>
          <w:tcPr>
            <w:tcW w:w="2551" w:type="dxa"/>
            <w:vMerge/>
            <w:hideMark/>
          </w:tcPr>
          <w:p w14:paraId="18FB04DA" w14:textId="77777777" w:rsidR="002218E6" w:rsidRPr="00FA69ED" w:rsidRDefault="002218E6" w:rsidP="004B2BD5">
            <w:pPr>
              <w:jc w:val="left"/>
              <w:rPr>
                <w:rFonts w:cs="Arial"/>
                <w:sz w:val="18"/>
                <w:szCs w:val="18"/>
              </w:rPr>
            </w:pPr>
          </w:p>
        </w:tc>
        <w:tc>
          <w:tcPr>
            <w:tcW w:w="2268" w:type="dxa"/>
            <w:vMerge/>
            <w:hideMark/>
          </w:tcPr>
          <w:p w14:paraId="70F5D178" w14:textId="77777777" w:rsidR="002218E6" w:rsidRPr="00FA69ED" w:rsidRDefault="002218E6" w:rsidP="004B2BD5">
            <w:pPr>
              <w:jc w:val="left"/>
              <w:rPr>
                <w:rFonts w:cs="Arial"/>
                <w:color w:val="00B050"/>
                <w:sz w:val="18"/>
                <w:szCs w:val="18"/>
              </w:rPr>
            </w:pPr>
          </w:p>
        </w:tc>
        <w:tc>
          <w:tcPr>
            <w:tcW w:w="1701" w:type="dxa"/>
            <w:hideMark/>
          </w:tcPr>
          <w:p w14:paraId="2171E43A" w14:textId="77777777" w:rsidR="002218E6" w:rsidRPr="00FA69ED" w:rsidRDefault="002218E6" w:rsidP="004B2BD5">
            <w:pPr>
              <w:jc w:val="left"/>
              <w:rPr>
                <w:rFonts w:cs="Arial"/>
                <w:color w:val="00B050"/>
                <w:sz w:val="18"/>
                <w:szCs w:val="18"/>
              </w:rPr>
            </w:pPr>
            <w:r w:rsidRPr="00FA69ED">
              <w:rPr>
                <w:rFonts w:cs="Arial"/>
                <w:color w:val="00B050"/>
                <w:sz w:val="18"/>
                <w:szCs w:val="18"/>
              </w:rPr>
              <w:t>5g/10 L vode oz. 1-2g/100 m</w:t>
            </w:r>
            <w:r w:rsidRPr="00FA69ED">
              <w:rPr>
                <w:rFonts w:cs="Arial"/>
                <w:color w:val="00B050"/>
                <w:sz w:val="18"/>
                <w:szCs w:val="18"/>
                <w:vertAlign w:val="superscript"/>
              </w:rPr>
              <w:t>2</w:t>
            </w:r>
          </w:p>
        </w:tc>
        <w:tc>
          <w:tcPr>
            <w:tcW w:w="1701" w:type="dxa"/>
            <w:noWrap/>
            <w:hideMark/>
          </w:tcPr>
          <w:p w14:paraId="294D53D2" w14:textId="77777777" w:rsidR="002218E6" w:rsidRPr="00FA69ED" w:rsidRDefault="002218E6" w:rsidP="004B2BD5">
            <w:pPr>
              <w:jc w:val="left"/>
              <w:rPr>
                <w:rFonts w:cs="Arial"/>
                <w:color w:val="00B050"/>
                <w:sz w:val="18"/>
                <w:szCs w:val="18"/>
              </w:rPr>
            </w:pPr>
            <w:r w:rsidRPr="00FA69ED">
              <w:rPr>
                <w:rFonts w:cs="Arial"/>
                <w:color w:val="00B050"/>
                <w:sz w:val="18"/>
                <w:szCs w:val="18"/>
              </w:rPr>
              <w:t>1</w:t>
            </w:r>
          </w:p>
        </w:tc>
        <w:tc>
          <w:tcPr>
            <w:tcW w:w="1701" w:type="dxa"/>
            <w:hideMark/>
          </w:tcPr>
          <w:p w14:paraId="16957576" w14:textId="77777777" w:rsidR="002218E6" w:rsidRPr="00FA69ED" w:rsidRDefault="002218E6" w:rsidP="004B2BD5">
            <w:pPr>
              <w:jc w:val="left"/>
              <w:rPr>
                <w:rFonts w:cs="Arial"/>
                <w:color w:val="00B050"/>
                <w:sz w:val="18"/>
                <w:szCs w:val="18"/>
              </w:rPr>
            </w:pPr>
            <w:r w:rsidRPr="00FA69ED">
              <w:rPr>
                <w:rFonts w:cs="Arial"/>
                <w:color w:val="00B050"/>
                <w:sz w:val="18"/>
                <w:szCs w:val="18"/>
              </w:rPr>
              <w:t>Tretira se tako, da se izvede eno potapljanje koreninske grude mladih rastlin ob presajanju.</w:t>
            </w:r>
          </w:p>
        </w:tc>
      </w:tr>
      <w:tr w:rsidR="002218E6" w:rsidRPr="00FA69ED" w14:paraId="7E21CE5C" w14:textId="77777777" w:rsidTr="0057459C">
        <w:trPr>
          <w:trHeight w:val="415"/>
        </w:trPr>
        <w:tc>
          <w:tcPr>
            <w:tcW w:w="2405" w:type="dxa"/>
            <w:vMerge/>
          </w:tcPr>
          <w:p w14:paraId="54C2C024" w14:textId="77777777" w:rsidR="002218E6" w:rsidRPr="00FA69ED" w:rsidRDefault="002218E6" w:rsidP="004B2BD5">
            <w:pPr>
              <w:jc w:val="left"/>
              <w:rPr>
                <w:rFonts w:cs="Arial"/>
                <w:sz w:val="18"/>
                <w:szCs w:val="18"/>
              </w:rPr>
            </w:pPr>
          </w:p>
        </w:tc>
        <w:tc>
          <w:tcPr>
            <w:tcW w:w="2977" w:type="dxa"/>
            <w:vMerge/>
          </w:tcPr>
          <w:p w14:paraId="4E52074F" w14:textId="77777777" w:rsidR="002218E6" w:rsidRPr="00FA69ED" w:rsidRDefault="002218E6" w:rsidP="004B2BD5">
            <w:pPr>
              <w:jc w:val="left"/>
              <w:rPr>
                <w:rFonts w:cs="Arial"/>
                <w:sz w:val="18"/>
                <w:szCs w:val="18"/>
              </w:rPr>
            </w:pPr>
          </w:p>
        </w:tc>
        <w:tc>
          <w:tcPr>
            <w:tcW w:w="2551" w:type="dxa"/>
            <w:vMerge w:val="restart"/>
          </w:tcPr>
          <w:p w14:paraId="3BEF408F" w14:textId="77777777" w:rsidR="002218E6" w:rsidRPr="00FA69ED" w:rsidRDefault="002218E6" w:rsidP="004B2BD5">
            <w:pPr>
              <w:jc w:val="left"/>
              <w:rPr>
                <w:rFonts w:cs="Arial"/>
                <w:sz w:val="18"/>
                <w:szCs w:val="18"/>
              </w:rPr>
            </w:pPr>
            <w:proofErr w:type="spellStart"/>
            <w:r w:rsidRPr="009F10E9">
              <w:rPr>
                <w:rFonts w:cs="Arial"/>
                <w:i/>
                <w:iCs/>
                <w:color w:val="00B050"/>
                <w:sz w:val="18"/>
                <w:szCs w:val="18"/>
              </w:rPr>
              <w:t>Clonostachys</w:t>
            </w:r>
            <w:proofErr w:type="spellEnd"/>
            <w:r w:rsidRPr="009F10E9">
              <w:rPr>
                <w:rFonts w:cs="Arial"/>
                <w:i/>
                <w:iCs/>
                <w:color w:val="00B050"/>
                <w:sz w:val="18"/>
                <w:szCs w:val="18"/>
              </w:rPr>
              <w:t xml:space="preserve"> </w:t>
            </w:r>
            <w:proofErr w:type="spellStart"/>
            <w:r w:rsidRPr="009F10E9">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9F10E9">
              <w:rPr>
                <w:rFonts w:cs="Arial"/>
                <w:i/>
                <w:iCs/>
                <w:color w:val="00B050"/>
                <w:sz w:val="18"/>
                <w:szCs w:val="18"/>
              </w:rPr>
              <w:t>Gliocladium</w:t>
            </w:r>
            <w:proofErr w:type="spellEnd"/>
            <w:r w:rsidRPr="00F06DAB">
              <w:rPr>
                <w:rFonts w:cs="Arial"/>
                <w:color w:val="00B050"/>
                <w:sz w:val="18"/>
                <w:szCs w:val="18"/>
              </w:rPr>
              <w:t xml:space="preserve"> </w:t>
            </w:r>
            <w:proofErr w:type="spellStart"/>
            <w:r w:rsidRPr="009F10E9">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tcPr>
          <w:p w14:paraId="648C8623" w14:textId="77777777" w:rsidR="002218E6" w:rsidRPr="00FA69ED" w:rsidRDefault="002218E6" w:rsidP="004B2BD5">
            <w:pPr>
              <w:jc w:val="left"/>
              <w:rPr>
                <w:rFonts w:cs="Arial"/>
                <w:color w:val="00B050"/>
                <w:sz w:val="18"/>
                <w:szCs w:val="18"/>
              </w:rPr>
            </w:pPr>
            <w:r w:rsidRPr="00F06DAB">
              <w:rPr>
                <w:rFonts w:cs="Arial"/>
                <w:color w:val="00B050"/>
                <w:sz w:val="18"/>
                <w:szCs w:val="18"/>
              </w:rPr>
              <w:t>Prestop</w:t>
            </w:r>
          </w:p>
        </w:tc>
        <w:tc>
          <w:tcPr>
            <w:tcW w:w="1701" w:type="dxa"/>
          </w:tcPr>
          <w:p w14:paraId="7E02E4E5" w14:textId="77777777" w:rsidR="002218E6" w:rsidRPr="00FA69ED" w:rsidRDefault="002218E6" w:rsidP="004B2BD5">
            <w:pPr>
              <w:jc w:val="left"/>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501432E1" w14:textId="77777777" w:rsidR="002218E6" w:rsidRPr="00FA69ED" w:rsidRDefault="002218E6" w:rsidP="004B2BD5">
            <w:pPr>
              <w:jc w:val="left"/>
              <w:rPr>
                <w:rFonts w:cs="Arial"/>
                <w:color w:val="00B050"/>
                <w:sz w:val="18"/>
                <w:szCs w:val="18"/>
              </w:rPr>
            </w:pPr>
            <w:r>
              <w:rPr>
                <w:rFonts w:cs="Arial"/>
                <w:color w:val="00B050"/>
                <w:sz w:val="18"/>
                <w:szCs w:val="18"/>
              </w:rPr>
              <w:t>ČU</w:t>
            </w:r>
          </w:p>
        </w:tc>
        <w:tc>
          <w:tcPr>
            <w:tcW w:w="1701" w:type="dxa"/>
          </w:tcPr>
          <w:p w14:paraId="31F0CE29" w14:textId="77777777" w:rsidR="002218E6" w:rsidRPr="00FA69ED" w:rsidRDefault="002218E6" w:rsidP="004B2BD5">
            <w:pPr>
              <w:jc w:val="left"/>
              <w:rPr>
                <w:rFonts w:cs="Arial"/>
                <w:color w:val="00B050"/>
                <w:sz w:val="18"/>
                <w:szCs w:val="18"/>
              </w:rPr>
            </w:pPr>
            <w:r>
              <w:rPr>
                <w:rFonts w:cs="Arial"/>
                <w:color w:val="00B050"/>
                <w:sz w:val="18"/>
                <w:szCs w:val="18"/>
              </w:rPr>
              <w:t>Dodatek substratom (pred sajenjem)</w:t>
            </w:r>
          </w:p>
        </w:tc>
      </w:tr>
      <w:tr w:rsidR="002218E6" w:rsidRPr="00FA69ED" w14:paraId="32CEE4FB" w14:textId="77777777" w:rsidTr="0057459C">
        <w:trPr>
          <w:trHeight w:val="415"/>
        </w:trPr>
        <w:tc>
          <w:tcPr>
            <w:tcW w:w="2405" w:type="dxa"/>
            <w:vMerge/>
          </w:tcPr>
          <w:p w14:paraId="71F6ACF5" w14:textId="77777777" w:rsidR="002218E6" w:rsidRPr="00FA69ED" w:rsidRDefault="002218E6" w:rsidP="004B2BD5">
            <w:pPr>
              <w:jc w:val="left"/>
              <w:rPr>
                <w:rFonts w:cs="Arial"/>
                <w:sz w:val="18"/>
                <w:szCs w:val="18"/>
              </w:rPr>
            </w:pPr>
          </w:p>
        </w:tc>
        <w:tc>
          <w:tcPr>
            <w:tcW w:w="2977" w:type="dxa"/>
            <w:vMerge/>
          </w:tcPr>
          <w:p w14:paraId="1F5637DB" w14:textId="77777777" w:rsidR="002218E6" w:rsidRPr="00FA69ED" w:rsidRDefault="002218E6" w:rsidP="004B2BD5">
            <w:pPr>
              <w:jc w:val="left"/>
              <w:rPr>
                <w:rFonts w:cs="Arial"/>
                <w:sz w:val="18"/>
                <w:szCs w:val="18"/>
              </w:rPr>
            </w:pPr>
          </w:p>
        </w:tc>
        <w:tc>
          <w:tcPr>
            <w:tcW w:w="2551" w:type="dxa"/>
            <w:vMerge/>
          </w:tcPr>
          <w:p w14:paraId="49A981FB" w14:textId="77777777" w:rsidR="002218E6" w:rsidRPr="00FA69ED" w:rsidRDefault="002218E6" w:rsidP="004B2BD5">
            <w:pPr>
              <w:jc w:val="left"/>
              <w:rPr>
                <w:rFonts w:cs="Arial"/>
                <w:sz w:val="18"/>
                <w:szCs w:val="18"/>
              </w:rPr>
            </w:pPr>
          </w:p>
        </w:tc>
        <w:tc>
          <w:tcPr>
            <w:tcW w:w="2268" w:type="dxa"/>
            <w:vMerge/>
          </w:tcPr>
          <w:p w14:paraId="06EC6795" w14:textId="77777777" w:rsidR="002218E6" w:rsidRPr="00FA69ED" w:rsidRDefault="002218E6" w:rsidP="004B2BD5">
            <w:pPr>
              <w:jc w:val="left"/>
              <w:rPr>
                <w:rFonts w:cs="Arial"/>
                <w:color w:val="00B050"/>
                <w:sz w:val="18"/>
                <w:szCs w:val="18"/>
              </w:rPr>
            </w:pPr>
          </w:p>
        </w:tc>
        <w:tc>
          <w:tcPr>
            <w:tcW w:w="1701" w:type="dxa"/>
          </w:tcPr>
          <w:p w14:paraId="364E7A19" w14:textId="77777777" w:rsidR="002218E6" w:rsidRPr="00FA69ED" w:rsidRDefault="002218E6" w:rsidP="004B2BD5">
            <w:pPr>
              <w:jc w:val="left"/>
              <w:rPr>
                <w:rFonts w:cs="Arial"/>
                <w:color w:val="00B050"/>
                <w:sz w:val="18"/>
                <w:szCs w:val="18"/>
              </w:rPr>
            </w:pPr>
            <w:r>
              <w:rPr>
                <w:rFonts w:cs="Arial"/>
                <w:color w:val="00B050"/>
                <w:sz w:val="18"/>
                <w:szCs w:val="18"/>
              </w:rPr>
              <w:t>200 – 500 g/1000 rastlin</w:t>
            </w:r>
          </w:p>
        </w:tc>
        <w:tc>
          <w:tcPr>
            <w:tcW w:w="1701" w:type="dxa"/>
            <w:noWrap/>
          </w:tcPr>
          <w:p w14:paraId="7BAEE90B" w14:textId="77777777" w:rsidR="002218E6" w:rsidRPr="00FA69ED" w:rsidRDefault="002218E6" w:rsidP="004B2BD5">
            <w:pPr>
              <w:jc w:val="left"/>
              <w:rPr>
                <w:rFonts w:cs="Arial"/>
                <w:color w:val="00B050"/>
                <w:sz w:val="18"/>
                <w:szCs w:val="18"/>
              </w:rPr>
            </w:pPr>
            <w:r>
              <w:rPr>
                <w:rFonts w:cs="Arial"/>
                <w:color w:val="00B050"/>
                <w:sz w:val="18"/>
                <w:szCs w:val="18"/>
              </w:rPr>
              <w:t>1</w:t>
            </w:r>
          </w:p>
        </w:tc>
        <w:tc>
          <w:tcPr>
            <w:tcW w:w="1701" w:type="dxa"/>
          </w:tcPr>
          <w:p w14:paraId="002F54A5" w14:textId="77777777" w:rsidR="002218E6" w:rsidRPr="00FA69ED" w:rsidRDefault="002218E6" w:rsidP="004B2BD5">
            <w:pPr>
              <w:jc w:val="left"/>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2218E6" w:rsidRPr="00FA69ED" w14:paraId="6468FBEE" w14:textId="77777777" w:rsidTr="0057459C">
        <w:trPr>
          <w:trHeight w:val="415"/>
        </w:trPr>
        <w:tc>
          <w:tcPr>
            <w:tcW w:w="2405" w:type="dxa"/>
            <w:vMerge/>
          </w:tcPr>
          <w:p w14:paraId="46333D03" w14:textId="77777777" w:rsidR="002218E6" w:rsidRPr="00FA69ED" w:rsidRDefault="002218E6" w:rsidP="004B2BD5">
            <w:pPr>
              <w:jc w:val="left"/>
              <w:rPr>
                <w:rFonts w:cs="Arial"/>
                <w:sz w:val="18"/>
                <w:szCs w:val="18"/>
              </w:rPr>
            </w:pPr>
          </w:p>
        </w:tc>
        <w:tc>
          <w:tcPr>
            <w:tcW w:w="2977" w:type="dxa"/>
            <w:vMerge/>
          </w:tcPr>
          <w:p w14:paraId="36B87D6C" w14:textId="77777777" w:rsidR="002218E6" w:rsidRPr="00FA69ED" w:rsidRDefault="002218E6" w:rsidP="004B2BD5">
            <w:pPr>
              <w:jc w:val="left"/>
              <w:rPr>
                <w:rFonts w:cs="Arial"/>
                <w:sz w:val="18"/>
                <w:szCs w:val="18"/>
              </w:rPr>
            </w:pPr>
          </w:p>
        </w:tc>
        <w:tc>
          <w:tcPr>
            <w:tcW w:w="2551" w:type="dxa"/>
            <w:vMerge/>
          </w:tcPr>
          <w:p w14:paraId="5EB07033" w14:textId="77777777" w:rsidR="002218E6" w:rsidRPr="00FA69ED" w:rsidRDefault="002218E6" w:rsidP="004B2BD5">
            <w:pPr>
              <w:jc w:val="left"/>
              <w:rPr>
                <w:rFonts w:cs="Arial"/>
                <w:sz w:val="18"/>
                <w:szCs w:val="18"/>
              </w:rPr>
            </w:pPr>
          </w:p>
        </w:tc>
        <w:tc>
          <w:tcPr>
            <w:tcW w:w="2268" w:type="dxa"/>
            <w:vMerge/>
          </w:tcPr>
          <w:p w14:paraId="31CD37CF" w14:textId="77777777" w:rsidR="002218E6" w:rsidRPr="00FA69ED" w:rsidRDefault="002218E6" w:rsidP="004B2BD5">
            <w:pPr>
              <w:jc w:val="left"/>
              <w:rPr>
                <w:rFonts w:cs="Arial"/>
                <w:color w:val="00B050"/>
                <w:sz w:val="18"/>
                <w:szCs w:val="18"/>
              </w:rPr>
            </w:pPr>
          </w:p>
        </w:tc>
        <w:tc>
          <w:tcPr>
            <w:tcW w:w="1701" w:type="dxa"/>
          </w:tcPr>
          <w:p w14:paraId="28E2CD87" w14:textId="77777777" w:rsidR="002218E6" w:rsidRPr="00FA69ED" w:rsidRDefault="002218E6" w:rsidP="004B2BD5">
            <w:pPr>
              <w:jc w:val="left"/>
              <w:rPr>
                <w:rFonts w:cs="Arial"/>
                <w:color w:val="00B050"/>
                <w:sz w:val="18"/>
                <w:szCs w:val="18"/>
              </w:rPr>
            </w:pPr>
            <w:r>
              <w:rPr>
                <w:rFonts w:cs="Arial"/>
                <w:color w:val="00B050"/>
                <w:sz w:val="18"/>
                <w:szCs w:val="18"/>
              </w:rPr>
              <w:t>0,5 % koncentracija</w:t>
            </w:r>
          </w:p>
        </w:tc>
        <w:tc>
          <w:tcPr>
            <w:tcW w:w="1701" w:type="dxa"/>
            <w:noWrap/>
          </w:tcPr>
          <w:p w14:paraId="1FF378E8" w14:textId="77777777" w:rsidR="002218E6" w:rsidRPr="00FA69ED" w:rsidRDefault="002218E6" w:rsidP="004B2BD5">
            <w:pPr>
              <w:jc w:val="left"/>
              <w:rPr>
                <w:rFonts w:cs="Arial"/>
                <w:color w:val="00B050"/>
                <w:sz w:val="18"/>
                <w:szCs w:val="18"/>
              </w:rPr>
            </w:pPr>
            <w:r>
              <w:rPr>
                <w:rFonts w:cs="Arial"/>
                <w:color w:val="00B050"/>
                <w:sz w:val="18"/>
                <w:szCs w:val="18"/>
              </w:rPr>
              <w:t xml:space="preserve">1 </w:t>
            </w:r>
          </w:p>
        </w:tc>
        <w:tc>
          <w:tcPr>
            <w:tcW w:w="1701" w:type="dxa"/>
          </w:tcPr>
          <w:p w14:paraId="5A720CFC" w14:textId="77777777" w:rsidR="002218E6" w:rsidRPr="00FA69ED" w:rsidRDefault="002218E6" w:rsidP="004B2BD5">
            <w:pPr>
              <w:jc w:val="left"/>
              <w:rPr>
                <w:rFonts w:cs="Arial"/>
                <w:color w:val="00B050"/>
                <w:sz w:val="18"/>
                <w:szCs w:val="18"/>
              </w:rPr>
            </w:pPr>
            <w:r>
              <w:rPr>
                <w:rFonts w:cs="Arial"/>
                <w:color w:val="00B050"/>
                <w:sz w:val="18"/>
                <w:szCs w:val="18"/>
              </w:rPr>
              <w:t>Zalivanje ali škropljenje, največ 4 krat v rastni dobi</w:t>
            </w:r>
          </w:p>
        </w:tc>
      </w:tr>
      <w:tr w:rsidR="002218E6" w:rsidRPr="00FA69ED" w14:paraId="36B899FA" w14:textId="77777777" w:rsidTr="0057459C">
        <w:trPr>
          <w:trHeight w:val="446"/>
        </w:trPr>
        <w:tc>
          <w:tcPr>
            <w:tcW w:w="2405" w:type="dxa"/>
            <w:hideMark/>
          </w:tcPr>
          <w:p w14:paraId="2A95D83E" w14:textId="77777777" w:rsidR="002218E6" w:rsidRPr="00FA69ED" w:rsidRDefault="002218E6" w:rsidP="004B2BD5">
            <w:pPr>
              <w:jc w:val="left"/>
              <w:rPr>
                <w:rFonts w:cs="Arial"/>
                <w:sz w:val="18"/>
                <w:szCs w:val="18"/>
              </w:rPr>
            </w:pPr>
            <w:proofErr w:type="spellStart"/>
            <w:r w:rsidRPr="00FA69ED">
              <w:rPr>
                <w:rFonts w:cs="Arial"/>
                <w:b/>
                <w:bCs/>
                <w:sz w:val="18"/>
                <w:szCs w:val="18"/>
              </w:rPr>
              <w:t>Fuzarijska</w:t>
            </w:r>
            <w:proofErr w:type="spellEnd"/>
            <w:r w:rsidRPr="00FA69ED">
              <w:rPr>
                <w:rFonts w:cs="Arial"/>
                <w:b/>
                <w:bCs/>
                <w:sz w:val="18"/>
                <w:szCs w:val="18"/>
              </w:rPr>
              <w:t xml:space="preserve"> uvelost</w:t>
            </w:r>
            <w:r w:rsidRPr="00FA69ED">
              <w:rPr>
                <w:rFonts w:cs="Arial"/>
                <w:sz w:val="18"/>
                <w:szCs w:val="18"/>
              </w:rPr>
              <w:t xml:space="preserve"> (</w:t>
            </w:r>
            <w:proofErr w:type="spellStart"/>
            <w:r w:rsidRPr="00FA69ED">
              <w:rPr>
                <w:rFonts w:cs="Arial"/>
                <w:i/>
                <w:iCs/>
                <w:sz w:val="18"/>
                <w:szCs w:val="18"/>
              </w:rPr>
              <w:t>Fusarium</w:t>
            </w:r>
            <w:proofErr w:type="spellEnd"/>
            <w:r w:rsidRPr="00FA69ED">
              <w:rPr>
                <w:rFonts w:cs="Arial"/>
                <w:i/>
                <w:iCs/>
                <w:sz w:val="18"/>
                <w:szCs w:val="18"/>
              </w:rPr>
              <w:t xml:space="preserve"> </w:t>
            </w:r>
            <w:proofErr w:type="spellStart"/>
            <w:r w:rsidRPr="00FA69ED">
              <w:rPr>
                <w:rFonts w:cs="Arial"/>
                <w:i/>
                <w:iCs/>
                <w:sz w:val="18"/>
                <w:szCs w:val="18"/>
              </w:rPr>
              <w:t>oxysporum</w:t>
            </w:r>
            <w:proofErr w:type="spellEnd"/>
            <w:r w:rsidRPr="00FA69ED">
              <w:rPr>
                <w:rFonts w:cs="Arial"/>
                <w:sz w:val="18"/>
                <w:szCs w:val="18"/>
              </w:rPr>
              <w:t>)</w:t>
            </w:r>
          </w:p>
        </w:tc>
        <w:tc>
          <w:tcPr>
            <w:tcW w:w="2977" w:type="dxa"/>
            <w:noWrap/>
            <w:hideMark/>
          </w:tcPr>
          <w:p w14:paraId="519582E3" w14:textId="77777777" w:rsidR="002218E6" w:rsidRPr="00FA69ED" w:rsidRDefault="002218E6" w:rsidP="004B2BD5">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r w:rsidRPr="00FA69ED">
              <w:rPr>
                <w:rFonts w:cs="Arial"/>
                <w:b/>
                <w:bCs/>
                <w:sz w:val="18"/>
                <w:szCs w:val="18"/>
              </w:rPr>
              <w:t xml:space="preserve"> </w:t>
            </w:r>
          </w:p>
          <w:p w14:paraId="6FCB196D"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setev v razkužen substrat,</w:t>
            </w:r>
          </w:p>
          <w:p w14:paraId="5D9B5811"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uporaba zdravega, certificiranega semena.</w:t>
            </w:r>
          </w:p>
          <w:p w14:paraId="2B8E6C8D"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redno prezračevanje rastlinjaka,</w:t>
            </w:r>
          </w:p>
          <w:p w14:paraId="11E7380A"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razkuževanje tal z vodno paro,</w:t>
            </w:r>
          </w:p>
          <w:p w14:paraId="6E5D90CD"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sajenje odpornejših sort,</w:t>
            </w:r>
          </w:p>
          <w:p w14:paraId="1688F905" w14:textId="77777777" w:rsidR="002218E6" w:rsidRPr="00495AB9" w:rsidRDefault="002218E6" w:rsidP="00B84EF7">
            <w:pPr>
              <w:pStyle w:val="Odstavekseznama"/>
              <w:numPr>
                <w:ilvl w:val="0"/>
                <w:numId w:val="261"/>
              </w:numPr>
              <w:ind w:left="177" w:hanging="141"/>
              <w:jc w:val="left"/>
              <w:rPr>
                <w:rFonts w:cs="Arial"/>
                <w:sz w:val="18"/>
                <w:szCs w:val="18"/>
              </w:rPr>
            </w:pPr>
            <w:r w:rsidRPr="00495AB9">
              <w:rPr>
                <w:rFonts w:cs="Arial"/>
                <w:sz w:val="18"/>
                <w:szCs w:val="18"/>
              </w:rPr>
              <w:t>kolobar,</w:t>
            </w:r>
          </w:p>
          <w:p w14:paraId="1FC5E1B3" w14:textId="77777777" w:rsidR="002218E6" w:rsidRPr="00495AB9" w:rsidRDefault="002218E6" w:rsidP="00B84EF7">
            <w:pPr>
              <w:pStyle w:val="Odstavekseznama"/>
              <w:numPr>
                <w:ilvl w:val="0"/>
                <w:numId w:val="261"/>
              </w:numPr>
              <w:ind w:left="177" w:hanging="177"/>
              <w:jc w:val="left"/>
              <w:rPr>
                <w:rFonts w:cs="Arial"/>
                <w:sz w:val="18"/>
                <w:szCs w:val="18"/>
              </w:rPr>
            </w:pPr>
            <w:r w:rsidRPr="00495AB9">
              <w:rPr>
                <w:rFonts w:cs="Arial"/>
                <w:sz w:val="18"/>
                <w:szCs w:val="18"/>
              </w:rPr>
              <w:t xml:space="preserve">setev prezimnih zelenih križnic: </w:t>
            </w:r>
            <w:proofErr w:type="spellStart"/>
            <w:r w:rsidRPr="00495AB9">
              <w:rPr>
                <w:rFonts w:cs="Arial"/>
                <w:sz w:val="18"/>
                <w:szCs w:val="18"/>
              </w:rPr>
              <w:t>biofumigacija</w:t>
            </w:r>
            <w:proofErr w:type="spellEnd"/>
            <w:r w:rsidRPr="00495AB9">
              <w:rPr>
                <w:rFonts w:cs="Arial"/>
                <w:sz w:val="18"/>
                <w:szCs w:val="18"/>
              </w:rPr>
              <w:t>.</w:t>
            </w:r>
          </w:p>
        </w:tc>
        <w:tc>
          <w:tcPr>
            <w:tcW w:w="2551" w:type="dxa"/>
            <w:hideMark/>
          </w:tcPr>
          <w:p w14:paraId="0570624D" w14:textId="77777777" w:rsidR="002218E6" w:rsidRPr="00FA69ED" w:rsidRDefault="002218E6" w:rsidP="004B2BD5">
            <w:pPr>
              <w:jc w:val="left"/>
              <w:rPr>
                <w:rFonts w:cs="Arial"/>
                <w:color w:val="00B050"/>
                <w:sz w:val="18"/>
                <w:szCs w:val="18"/>
              </w:rPr>
            </w:pPr>
            <w:proofErr w:type="spellStart"/>
            <w:r w:rsidRPr="00FA69ED">
              <w:rPr>
                <w:rFonts w:cs="Arial"/>
                <w:i/>
                <w:iCs/>
                <w:color w:val="00B050"/>
                <w:sz w:val="18"/>
                <w:szCs w:val="18"/>
              </w:rPr>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amyloliquefaciens</w:t>
            </w:r>
            <w:proofErr w:type="spellEnd"/>
            <w:r w:rsidRPr="00FA69ED">
              <w:rPr>
                <w:rFonts w:cs="Arial"/>
                <w:color w:val="00B050"/>
                <w:sz w:val="18"/>
                <w:szCs w:val="18"/>
              </w:rPr>
              <w:t xml:space="preserve"> (</w:t>
            </w:r>
            <w:proofErr w:type="spellStart"/>
            <w:r w:rsidRPr="00FA69ED">
              <w:rPr>
                <w:rFonts w:cs="Arial"/>
                <w:color w:val="00B050"/>
                <w:sz w:val="18"/>
                <w:szCs w:val="18"/>
              </w:rPr>
              <w:t>former</w:t>
            </w:r>
            <w:proofErr w:type="spellEnd"/>
            <w:r w:rsidRPr="00FA69ED">
              <w:rPr>
                <w:rFonts w:cs="Arial"/>
                <w:color w:val="00B050"/>
                <w:sz w:val="18"/>
                <w:szCs w:val="18"/>
              </w:rPr>
              <w:t xml:space="preserve"> </w:t>
            </w:r>
            <w:proofErr w:type="spellStart"/>
            <w:r w:rsidRPr="00FA69ED">
              <w:rPr>
                <w:rFonts w:cs="Arial"/>
                <w:i/>
                <w:iCs/>
                <w:color w:val="00B050"/>
                <w:sz w:val="18"/>
                <w:szCs w:val="18"/>
              </w:rPr>
              <w:t>subtilis</w:t>
            </w:r>
            <w:proofErr w:type="spellEnd"/>
            <w:r w:rsidRPr="00FA69ED">
              <w:rPr>
                <w:rFonts w:cs="Arial"/>
                <w:color w:val="00B050"/>
                <w:sz w:val="18"/>
                <w:szCs w:val="18"/>
              </w:rPr>
              <w:t>) str. QST 713</w:t>
            </w:r>
          </w:p>
        </w:tc>
        <w:tc>
          <w:tcPr>
            <w:tcW w:w="2268" w:type="dxa"/>
            <w:noWrap/>
            <w:hideMark/>
          </w:tcPr>
          <w:p w14:paraId="4377E862"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Serenade </w:t>
            </w:r>
            <w:proofErr w:type="spellStart"/>
            <w:r w:rsidRPr="00FA69ED">
              <w:rPr>
                <w:rFonts w:cs="Arial"/>
                <w:color w:val="00B050"/>
                <w:sz w:val="18"/>
                <w:szCs w:val="18"/>
              </w:rPr>
              <w:t>aso</w:t>
            </w:r>
            <w:proofErr w:type="spellEnd"/>
          </w:p>
        </w:tc>
        <w:tc>
          <w:tcPr>
            <w:tcW w:w="1701" w:type="dxa"/>
            <w:noWrap/>
            <w:hideMark/>
          </w:tcPr>
          <w:p w14:paraId="6A1ACB38" w14:textId="77777777" w:rsidR="002218E6" w:rsidRPr="00FA69ED" w:rsidRDefault="002218E6" w:rsidP="004B2BD5">
            <w:pPr>
              <w:jc w:val="left"/>
              <w:rPr>
                <w:rFonts w:cs="Arial"/>
                <w:color w:val="00B050"/>
                <w:sz w:val="18"/>
                <w:szCs w:val="18"/>
              </w:rPr>
            </w:pPr>
            <w:r w:rsidRPr="00FA69ED">
              <w:rPr>
                <w:rFonts w:cs="Arial"/>
                <w:color w:val="00B050"/>
                <w:sz w:val="18"/>
                <w:szCs w:val="18"/>
              </w:rPr>
              <w:t>10 L/ha</w:t>
            </w:r>
          </w:p>
        </w:tc>
        <w:tc>
          <w:tcPr>
            <w:tcW w:w="1701" w:type="dxa"/>
            <w:noWrap/>
            <w:hideMark/>
          </w:tcPr>
          <w:p w14:paraId="20F31875" w14:textId="77777777" w:rsidR="002218E6" w:rsidRPr="00FA69ED"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28FE16AC"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1 </w:t>
            </w:r>
            <w:proofErr w:type="spellStart"/>
            <w:r w:rsidRPr="00FA69ED">
              <w:rPr>
                <w:rFonts w:cs="Arial"/>
                <w:color w:val="00B050"/>
                <w:sz w:val="18"/>
                <w:szCs w:val="18"/>
              </w:rPr>
              <w:t>tretiranje</w:t>
            </w:r>
            <w:proofErr w:type="spellEnd"/>
          </w:p>
        </w:tc>
      </w:tr>
      <w:tr w:rsidR="002218E6" w:rsidRPr="00FA69ED" w14:paraId="308B4E5A" w14:textId="77777777" w:rsidTr="0057459C">
        <w:trPr>
          <w:trHeight w:val="410"/>
        </w:trPr>
        <w:tc>
          <w:tcPr>
            <w:tcW w:w="2405" w:type="dxa"/>
            <w:hideMark/>
          </w:tcPr>
          <w:p w14:paraId="62F7EF53" w14:textId="77777777" w:rsidR="002218E6" w:rsidRPr="00FA69ED" w:rsidRDefault="002218E6" w:rsidP="004B2BD5">
            <w:pPr>
              <w:jc w:val="left"/>
              <w:rPr>
                <w:rFonts w:cs="Arial"/>
                <w:sz w:val="18"/>
                <w:szCs w:val="18"/>
              </w:rPr>
            </w:pPr>
            <w:r w:rsidRPr="00FA69ED">
              <w:rPr>
                <w:rFonts w:cs="Arial"/>
                <w:b/>
                <w:bCs/>
                <w:sz w:val="18"/>
                <w:szCs w:val="18"/>
              </w:rPr>
              <w:t xml:space="preserve">Glive iz rodu </w:t>
            </w:r>
            <w:proofErr w:type="spellStart"/>
            <w:r w:rsidRPr="00FA69ED">
              <w:rPr>
                <w:rFonts w:cs="Arial"/>
                <w:b/>
                <w:bCs/>
                <w:sz w:val="18"/>
                <w:szCs w:val="18"/>
              </w:rPr>
              <w:t>Alternaria</w:t>
            </w:r>
            <w:proofErr w:type="spellEnd"/>
            <w:r w:rsidRPr="00FA69ED">
              <w:rPr>
                <w:rFonts w:cs="Arial"/>
                <w:sz w:val="18"/>
                <w:szCs w:val="18"/>
              </w:rPr>
              <w:t xml:space="preserve"> (</w:t>
            </w:r>
            <w:proofErr w:type="spellStart"/>
            <w:r w:rsidRPr="00FA69ED">
              <w:rPr>
                <w:rFonts w:cs="Arial"/>
                <w:i/>
                <w:iCs/>
                <w:sz w:val="18"/>
                <w:szCs w:val="18"/>
              </w:rPr>
              <w:t>Alternaria</w:t>
            </w:r>
            <w:proofErr w:type="spellEnd"/>
            <w:r w:rsidRPr="00FA69ED">
              <w:rPr>
                <w:rFonts w:cs="Arial"/>
                <w:sz w:val="18"/>
                <w:szCs w:val="18"/>
              </w:rPr>
              <w:t xml:space="preserve"> </w:t>
            </w:r>
            <w:proofErr w:type="spellStart"/>
            <w:r w:rsidRPr="00FA69ED">
              <w:rPr>
                <w:rFonts w:cs="Arial"/>
                <w:sz w:val="18"/>
                <w:szCs w:val="18"/>
              </w:rPr>
              <w:t>spp</w:t>
            </w:r>
            <w:proofErr w:type="spellEnd"/>
            <w:r w:rsidRPr="00FA69ED">
              <w:rPr>
                <w:rFonts w:cs="Arial"/>
                <w:sz w:val="18"/>
                <w:szCs w:val="18"/>
              </w:rPr>
              <w:t>.)</w:t>
            </w:r>
          </w:p>
        </w:tc>
        <w:tc>
          <w:tcPr>
            <w:tcW w:w="2977" w:type="dxa"/>
            <w:noWrap/>
            <w:hideMark/>
          </w:tcPr>
          <w:p w14:paraId="5CA52562" w14:textId="77777777" w:rsidR="002218E6" w:rsidRPr="00FA69ED" w:rsidRDefault="002218E6" w:rsidP="004B2BD5">
            <w:pPr>
              <w:jc w:val="left"/>
              <w:rPr>
                <w:rFonts w:cs="Arial"/>
                <w:sz w:val="18"/>
                <w:szCs w:val="18"/>
              </w:rPr>
            </w:pPr>
            <w:r w:rsidRPr="00FA69ED">
              <w:rPr>
                <w:rFonts w:cs="Arial"/>
                <w:sz w:val="18"/>
                <w:szCs w:val="18"/>
              </w:rPr>
              <w:t> </w:t>
            </w:r>
          </w:p>
        </w:tc>
        <w:tc>
          <w:tcPr>
            <w:tcW w:w="2551" w:type="dxa"/>
            <w:hideMark/>
          </w:tcPr>
          <w:p w14:paraId="4697FF76" w14:textId="77777777" w:rsidR="002218E6" w:rsidRPr="00FA69ED" w:rsidRDefault="002218E6" w:rsidP="004B2BD5">
            <w:pPr>
              <w:jc w:val="left"/>
              <w:rPr>
                <w:rFonts w:cs="Arial"/>
                <w:sz w:val="18"/>
                <w:szCs w:val="18"/>
              </w:rPr>
            </w:pPr>
            <w:proofErr w:type="spellStart"/>
            <w:r w:rsidRPr="00FA69ED">
              <w:rPr>
                <w:rFonts w:cs="Arial"/>
                <w:sz w:val="18"/>
                <w:szCs w:val="18"/>
              </w:rPr>
              <w:t>difenokonazol</w:t>
            </w:r>
            <w:proofErr w:type="spellEnd"/>
          </w:p>
        </w:tc>
        <w:tc>
          <w:tcPr>
            <w:tcW w:w="2268" w:type="dxa"/>
            <w:noWrap/>
            <w:hideMark/>
          </w:tcPr>
          <w:p w14:paraId="50302A0F" w14:textId="77777777" w:rsidR="002218E6" w:rsidRPr="00FA69ED" w:rsidRDefault="002218E6" w:rsidP="004B2BD5">
            <w:pPr>
              <w:jc w:val="left"/>
              <w:rPr>
                <w:rFonts w:cs="Arial"/>
                <w:sz w:val="18"/>
                <w:szCs w:val="18"/>
              </w:rPr>
            </w:pPr>
            <w:proofErr w:type="spellStart"/>
            <w:r w:rsidRPr="00FA69ED">
              <w:rPr>
                <w:rFonts w:cs="Arial"/>
                <w:sz w:val="18"/>
                <w:szCs w:val="18"/>
              </w:rPr>
              <w:t>Score</w:t>
            </w:r>
            <w:proofErr w:type="spellEnd"/>
            <w:r w:rsidRPr="00FA69ED">
              <w:rPr>
                <w:rFonts w:cs="Arial"/>
                <w:sz w:val="18"/>
                <w:szCs w:val="18"/>
              </w:rPr>
              <w:t xml:space="preserve"> 250 EC</w:t>
            </w:r>
          </w:p>
        </w:tc>
        <w:tc>
          <w:tcPr>
            <w:tcW w:w="1701" w:type="dxa"/>
            <w:noWrap/>
            <w:hideMark/>
          </w:tcPr>
          <w:p w14:paraId="62CA5345" w14:textId="77777777" w:rsidR="002218E6" w:rsidRPr="00FA69ED" w:rsidRDefault="002218E6" w:rsidP="004B2BD5">
            <w:pPr>
              <w:jc w:val="left"/>
              <w:rPr>
                <w:rFonts w:cs="Arial"/>
                <w:sz w:val="18"/>
                <w:szCs w:val="18"/>
              </w:rPr>
            </w:pPr>
            <w:r w:rsidRPr="00FA69ED">
              <w:rPr>
                <w:rFonts w:cs="Arial"/>
                <w:sz w:val="18"/>
                <w:szCs w:val="18"/>
              </w:rPr>
              <w:t>0,5 L/ha</w:t>
            </w:r>
          </w:p>
        </w:tc>
        <w:tc>
          <w:tcPr>
            <w:tcW w:w="1701" w:type="dxa"/>
            <w:noWrap/>
            <w:hideMark/>
          </w:tcPr>
          <w:p w14:paraId="06E96565"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42E399AD" w14:textId="77777777" w:rsidR="002218E6" w:rsidRPr="00FA69ED" w:rsidRDefault="002218E6" w:rsidP="004B2BD5">
            <w:pPr>
              <w:jc w:val="left"/>
              <w:rPr>
                <w:rFonts w:cs="Arial"/>
                <w:sz w:val="18"/>
                <w:szCs w:val="18"/>
              </w:rPr>
            </w:pPr>
            <w:r w:rsidRPr="00FA69ED">
              <w:rPr>
                <w:rFonts w:cs="Arial"/>
                <w:sz w:val="18"/>
                <w:szCs w:val="18"/>
              </w:rPr>
              <w:t>2</w:t>
            </w:r>
            <w:r>
              <w:rPr>
                <w:rFonts w:cs="Arial"/>
                <w:sz w:val="18"/>
                <w:szCs w:val="18"/>
              </w:rPr>
              <w:t xml:space="preserve"> </w:t>
            </w:r>
            <w:r w:rsidRPr="00FA69ED">
              <w:rPr>
                <w:rFonts w:cs="Arial"/>
                <w:sz w:val="18"/>
                <w:szCs w:val="18"/>
              </w:rPr>
              <w:t>krat v eni rastni sezoni</w:t>
            </w:r>
          </w:p>
        </w:tc>
      </w:tr>
      <w:tr w:rsidR="002218E6" w:rsidRPr="00FA69ED" w14:paraId="5600CB23" w14:textId="77777777" w:rsidTr="0057459C">
        <w:trPr>
          <w:trHeight w:val="273"/>
        </w:trPr>
        <w:tc>
          <w:tcPr>
            <w:tcW w:w="2405" w:type="dxa"/>
            <w:vMerge w:val="restart"/>
            <w:hideMark/>
          </w:tcPr>
          <w:p w14:paraId="6B4997A1" w14:textId="77777777" w:rsidR="002218E6" w:rsidRPr="00FA69ED" w:rsidRDefault="002218E6" w:rsidP="004B2BD5">
            <w:pPr>
              <w:jc w:val="left"/>
              <w:rPr>
                <w:rFonts w:cs="Arial"/>
                <w:sz w:val="18"/>
                <w:szCs w:val="18"/>
              </w:rPr>
            </w:pPr>
            <w:proofErr w:type="spellStart"/>
            <w:r w:rsidRPr="00FA69ED">
              <w:rPr>
                <w:rFonts w:cs="Arial"/>
                <w:b/>
                <w:bCs/>
                <w:sz w:val="18"/>
                <w:szCs w:val="18"/>
              </w:rPr>
              <w:t>Kumarna</w:t>
            </w:r>
            <w:proofErr w:type="spellEnd"/>
            <w:r w:rsidRPr="00FA69ED">
              <w:rPr>
                <w:rFonts w:cs="Arial"/>
                <w:b/>
                <w:bCs/>
                <w:sz w:val="18"/>
                <w:szCs w:val="18"/>
              </w:rPr>
              <w:t xml:space="preserve"> plesen</w:t>
            </w:r>
            <w:r w:rsidRPr="00FA69ED">
              <w:rPr>
                <w:rFonts w:cs="Arial"/>
                <w:sz w:val="18"/>
                <w:szCs w:val="18"/>
              </w:rPr>
              <w:t xml:space="preserve"> (</w:t>
            </w:r>
            <w:proofErr w:type="spellStart"/>
            <w:r w:rsidRPr="00FA69ED">
              <w:rPr>
                <w:rFonts w:cs="Arial"/>
                <w:i/>
                <w:iCs/>
                <w:sz w:val="18"/>
                <w:szCs w:val="18"/>
              </w:rPr>
              <w:t>Pseudoperonospora</w:t>
            </w:r>
            <w:proofErr w:type="spellEnd"/>
            <w:r w:rsidRPr="00FA69ED">
              <w:rPr>
                <w:rFonts w:cs="Arial"/>
                <w:sz w:val="18"/>
                <w:szCs w:val="18"/>
              </w:rPr>
              <w:t xml:space="preserve"> </w:t>
            </w:r>
            <w:proofErr w:type="spellStart"/>
            <w:r w:rsidRPr="00FA69ED">
              <w:rPr>
                <w:rFonts w:cs="Arial"/>
                <w:i/>
                <w:iCs/>
                <w:sz w:val="18"/>
                <w:szCs w:val="18"/>
              </w:rPr>
              <w:t>cubensis</w:t>
            </w:r>
            <w:proofErr w:type="spellEnd"/>
            <w:r w:rsidRPr="00FA69ED">
              <w:rPr>
                <w:rFonts w:cs="Arial"/>
                <w:sz w:val="18"/>
                <w:szCs w:val="18"/>
              </w:rPr>
              <w:t>)</w:t>
            </w:r>
          </w:p>
        </w:tc>
        <w:tc>
          <w:tcPr>
            <w:tcW w:w="2977" w:type="dxa"/>
            <w:vMerge w:val="restart"/>
            <w:noWrap/>
            <w:hideMark/>
          </w:tcPr>
          <w:p w14:paraId="014AD987" w14:textId="77777777" w:rsidR="002218E6" w:rsidRPr="00FA69ED" w:rsidRDefault="002218E6" w:rsidP="004B2BD5">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p>
          <w:p w14:paraId="2F87C205" w14:textId="77777777" w:rsidR="002218E6" w:rsidRPr="00495AB9" w:rsidRDefault="002218E6" w:rsidP="00B84EF7">
            <w:pPr>
              <w:pStyle w:val="Odstavekseznama"/>
              <w:numPr>
                <w:ilvl w:val="0"/>
                <w:numId w:val="262"/>
              </w:numPr>
              <w:ind w:left="177" w:hanging="141"/>
              <w:jc w:val="left"/>
              <w:rPr>
                <w:rFonts w:cs="Arial"/>
                <w:sz w:val="18"/>
                <w:szCs w:val="18"/>
              </w:rPr>
            </w:pPr>
            <w:r w:rsidRPr="00495AB9">
              <w:rPr>
                <w:rFonts w:cs="Arial"/>
                <w:sz w:val="18"/>
                <w:szCs w:val="18"/>
              </w:rPr>
              <w:t>pravočasna setev oziroma sajenje,</w:t>
            </w:r>
          </w:p>
          <w:p w14:paraId="062B1994" w14:textId="77777777" w:rsidR="002218E6" w:rsidRPr="00495AB9" w:rsidRDefault="002218E6" w:rsidP="00B84EF7">
            <w:pPr>
              <w:pStyle w:val="Odstavekseznama"/>
              <w:numPr>
                <w:ilvl w:val="0"/>
                <w:numId w:val="262"/>
              </w:numPr>
              <w:ind w:left="177" w:hanging="141"/>
              <w:jc w:val="left"/>
              <w:rPr>
                <w:rFonts w:cs="Arial"/>
                <w:sz w:val="18"/>
                <w:szCs w:val="18"/>
              </w:rPr>
            </w:pPr>
            <w:r w:rsidRPr="00495AB9">
              <w:rPr>
                <w:rFonts w:cs="Arial"/>
                <w:sz w:val="18"/>
                <w:szCs w:val="18"/>
              </w:rPr>
              <w:t>širok kolobar,</w:t>
            </w:r>
          </w:p>
          <w:p w14:paraId="3E8106FD" w14:textId="77777777" w:rsidR="002218E6" w:rsidRPr="00495AB9" w:rsidRDefault="002218E6" w:rsidP="00B84EF7">
            <w:pPr>
              <w:pStyle w:val="Odstavekseznama"/>
              <w:numPr>
                <w:ilvl w:val="0"/>
                <w:numId w:val="262"/>
              </w:numPr>
              <w:ind w:left="177" w:hanging="141"/>
              <w:jc w:val="left"/>
              <w:rPr>
                <w:rFonts w:cs="Arial"/>
                <w:sz w:val="18"/>
                <w:szCs w:val="18"/>
              </w:rPr>
            </w:pPr>
            <w:r w:rsidRPr="00495AB9">
              <w:rPr>
                <w:rFonts w:cs="Arial"/>
                <w:sz w:val="18"/>
                <w:szCs w:val="18"/>
              </w:rPr>
              <w:t>sajenje odpornih hibridov.</w:t>
            </w:r>
          </w:p>
        </w:tc>
        <w:tc>
          <w:tcPr>
            <w:tcW w:w="2551" w:type="dxa"/>
            <w:vMerge w:val="restart"/>
            <w:hideMark/>
          </w:tcPr>
          <w:p w14:paraId="76F5ED4A" w14:textId="77777777" w:rsidR="002218E6" w:rsidRPr="00FA69ED" w:rsidRDefault="002218E6" w:rsidP="004B2BD5">
            <w:pPr>
              <w:jc w:val="left"/>
              <w:rPr>
                <w:rFonts w:cs="Arial"/>
                <w:sz w:val="18"/>
                <w:szCs w:val="18"/>
              </w:rPr>
            </w:pPr>
            <w:proofErr w:type="spellStart"/>
            <w:r w:rsidRPr="00FA69ED">
              <w:rPr>
                <w:rFonts w:cs="Arial"/>
                <w:sz w:val="18"/>
                <w:szCs w:val="18"/>
              </w:rPr>
              <w:t>azoksistrobin</w:t>
            </w:r>
            <w:proofErr w:type="spellEnd"/>
          </w:p>
        </w:tc>
        <w:tc>
          <w:tcPr>
            <w:tcW w:w="2268" w:type="dxa"/>
            <w:noWrap/>
            <w:hideMark/>
          </w:tcPr>
          <w:p w14:paraId="539D1C14" w14:textId="77777777" w:rsidR="002218E6" w:rsidRPr="00FA69ED" w:rsidRDefault="002218E6" w:rsidP="004B2BD5">
            <w:pPr>
              <w:jc w:val="left"/>
              <w:rPr>
                <w:rFonts w:cs="Arial"/>
                <w:sz w:val="18"/>
                <w:szCs w:val="18"/>
              </w:rPr>
            </w:pPr>
            <w:proofErr w:type="spellStart"/>
            <w:r w:rsidRPr="00FA69ED">
              <w:rPr>
                <w:rFonts w:cs="Arial"/>
                <w:sz w:val="18"/>
                <w:szCs w:val="18"/>
              </w:rPr>
              <w:t>Mirador</w:t>
            </w:r>
            <w:proofErr w:type="spellEnd"/>
            <w:r w:rsidRPr="00FA69ED">
              <w:rPr>
                <w:rFonts w:cs="Arial"/>
                <w:sz w:val="18"/>
                <w:szCs w:val="18"/>
              </w:rPr>
              <w:t xml:space="preserve"> 250 SC</w:t>
            </w:r>
          </w:p>
        </w:tc>
        <w:tc>
          <w:tcPr>
            <w:tcW w:w="1701" w:type="dxa"/>
            <w:noWrap/>
            <w:hideMark/>
          </w:tcPr>
          <w:p w14:paraId="4D4B1032"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53B91B57"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7F5AB5E3"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2 krat</w:t>
            </w:r>
          </w:p>
        </w:tc>
      </w:tr>
      <w:tr w:rsidR="002218E6" w:rsidRPr="00FA69ED" w14:paraId="22A50A6E" w14:textId="77777777" w:rsidTr="0057459C">
        <w:trPr>
          <w:trHeight w:val="500"/>
        </w:trPr>
        <w:tc>
          <w:tcPr>
            <w:tcW w:w="2405" w:type="dxa"/>
            <w:vMerge/>
            <w:hideMark/>
          </w:tcPr>
          <w:p w14:paraId="777DD959" w14:textId="77777777" w:rsidR="002218E6" w:rsidRPr="00FA69ED" w:rsidRDefault="002218E6" w:rsidP="004B2BD5">
            <w:pPr>
              <w:jc w:val="left"/>
              <w:rPr>
                <w:rFonts w:cs="Arial"/>
                <w:sz w:val="18"/>
                <w:szCs w:val="18"/>
              </w:rPr>
            </w:pPr>
          </w:p>
        </w:tc>
        <w:tc>
          <w:tcPr>
            <w:tcW w:w="2977" w:type="dxa"/>
            <w:vMerge/>
            <w:hideMark/>
          </w:tcPr>
          <w:p w14:paraId="32083128" w14:textId="77777777" w:rsidR="002218E6" w:rsidRPr="00FA69ED" w:rsidRDefault="002218E6" w:rsidP="004B2BD5">
            <w:pPr>
              <w:jc w:val="left"/>
              <w:rPr>
                <w:rFonts w:cs="Arial"/>
                <w:sz w:val="18"/>
                <w:szCs w:val="18"/>
              </w:rPr>
            </w:pPr>
          </w:p>
        </w:tc>
        <w:tc>
          <w:tcPr>
            <w:tcW w:w="2551" w:type="dxa"/>
            <w:vMerge/>
            <w:hideMark/>
          </w:tcPr>
          <w:p w14:paraId="7F528EE3" w14:textId="77777777" w:rsidR="002218E6" w:rsidRPr="00FA69ED" w:rsidRDefault="002218E6" w:rsidP="004B2BD5">
            <w:pPr>
              <w:jc w:val="left"/>
              <w:rPr>
                <w:rFonts w:cs="Arial"/>
                <w:sz w:val="18"/>
                <w:szCs w:val="18"/>
              </w:rPr>
            </w:pPr>
          </w:p>
        </w:tc>
        <w:tc>
          <w:tcPr>
            <w:tcW w:w="2268" w:type="dxa"/>
            <w:noWrap/>
            <w:hideMark/>
          </w:tcPr>
          <w:p w14:paraId="1D40A5FC" w14:textId="77777777" w:rsidR="002218E6" w:rsidRPr="00FA69ED" w:rsidRDefault="002218E6" w:rsidP="004B2BD5">
            <w:pPr>
              <w:jc w:val="left"/>
              <w:rPr>
                <w:rFonts w:cs="Arial"/>
                <w:sz w:val="18"/>
                <w:szCs w:val="18"/>
              </w:rPr>
            </w:pPr>
            <w:proofErr w:type="spellStart"/>
            <w:r w:rsidRPr="00FA69ED">
              <w:rPr>
                <w:rFonts w:cs="Arial"/>
                <w:sz w:val="18"/>
                <w:szCs w:val="18"/>
              </w:rPr>
              <w:t>Ortiva</w:t>
            </w:r>
            <w:proofErr w:type="spellEnd"/>
          </w:p>
        </w:tc>
        <w:tc>
          <w:tcPr>
            <w:tcW w:w="1701" w:type="dxa"/>
            <w:noWrap/>
            <w:hideMark/>
          </w:tcPr>
          <w:p w14:paraId="542C706A"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47E1715E"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2EC6FB57"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2 krat</w:t>
            </w:r>
            <w:r w:rsidRPr="00FA69ED">
              <w:rPr>
                <w:rFonts w:cs="Arial"/>
                <w:sz w:val="18"/>
                <w:szCs w:val="18"/>
              </w:rPr>
              <w:t xml:space="preserve"> v eni rastni dobi</w:t>
            </w:r>
          </w:p>
        </w:tc>
      </w:tr>
      <w:tr w:rsidR="002218E6" w:rsidRPr="00FA69ED" w14:paraId="083981C1" w14:textId="77777777" w:rsidTr="0057459C">
        <w:trPr>
          <w:trHeight w:val="500"/>
        </w:trPr>
        <w:tc>
          <w:tcPr>
            <w:tcW w:w="2405" w:type="dxa"/>
            <w:vMerge/>
            <w:hideMark/>
          </w:tcPr>
          <w:p w14:paraId="308DDEED" w14:textId="77777777" w:rsidR="002218E6" w:rsidRPr="00FA69ED" w:rsidRDefault="002218E6" w:rsidP="004B2BD5">
            <w:pPr>
              <w:jc w:val="left"/>
              <w:rPr>
                <w:rFonts w:cs="Arial"/>
                <w:sz w:val="18"/>
                <w:szCs w:val="18"/>
              </w:rPr>
            </w:pPr>
          </w:p>
        </w:tc>
        <w:tc>
          <w:tcPr>
            <w:tcW w:w="2977" w:type="dxa"/>
            <w:vMerge/>
            <w:hideMark/>
          </w:tcPr>
          <w:p w14:paraId="4DADF015" w14:textId="77777777" w:rsidR="002218E6" w:rsidRPr="00FA69ED" w:rsidRDefault="002218E6" w:rsidP="004B2BD5">
            <w:pPr>
              <w:jc w:val="left"/>
              <w:rPr>
                <w:rFonts w:cs="Arial"/>
                <w:sz w:val="18"/>
                <w:szCs w:val="18"/>
              </w:rPr>
            </w:pPr>
          </w:p>
        </w:tc>
        <w:tc>
          <w:tcPr>
            <w:tcW w:w="2551" w:type="dxa"/>
            <w:vMerge/>
            <w:hideMark/>
          </w:tcPr>
          <w:p w14:paraId="24E02222" w14:textId="77777777" w:rsidR="002218E6" w:rsidRPr="00FA69ED" w:rsidRDefault="002218E6" w:rsidP="004B2BD5">
            <w:pPr>
              <w:jc w:val="left"/>
              <w:rPr>
                <w:rFonts w:cs="Arial"/>
                <w:sz w:val="18"/>
                <w:szCs w:val="18"/>
              </w:rPr>
            </w:pPr>
          </w:p>
        </w:tc>
        <w:tc>
          <w:tcPr>
            <w:tcW w:w="2268" w:type="dxa"/>
            <w:noWrap/>
            <w:hideMark/>
          </w:tcPr>
          <w:p w14:paraId="458A3749" w14:textId="77777777" w:rsidR="002218E6" w:rsidRPr="00FA69ED" w:rsidRDefault="002218E6" w:rsidP="004B2BD5">
            <w:pPr>
              <w:jc w:val="left"/>
              <w:rPr>
                <w:rFonts w:cs="Arial"/>
                <w:sz w:val="18"/>
                <w:szCs w:val="18"/>
              </w:rPr>
            </w:pPr>
            <w:proofErr w:type="spellStart"/>
            <w:r w:rsidRPr="00FA69ED">
              <w:rPr>
                <w:rFonts w:cs="Arial"/>
                <w:sz w:val="18"/>
                <w:szCs w:val="18"/>
              </w:rPr>
              <w:t>Zaftra</w:t>
            </w:r>
            <w:proofErr w:type="spellEnd"/>
            <w:r w:rsidRPr="00FA69ED">
              <w:rPr>
                <w:rFonts w:cs="Arial"/>
                <w:sz w:val="18"/>
                <w:szCs w:val="18"/>
              </w:rPr>
              <w:t xml:space="preserve"> AZT 250 SC</w:t>
            </w:r>
          </w:p>
        </w:tc>
        <w:tc>
          <w:tcPr>
            <w:tcW w:w="1701" w:type="dxa"/>
            <w:noWrap/>
            <w:hideMark/>
          </w:tcPr>
          <w:p w14:paraId="6277C98E"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287C24DA"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3D9E97FC"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2 krat</w:t>
            </w:r>
            <w:r w:rsidRPr="00FA69ED">
              <w:rPr>
                <w:rFonts w:cs="Arial"/>
                <w:sz w:val="18"/>
                <w:szCs w:val="18"/>
              </w:rPr>
              <w:t xml:space="preserve"> v eni rastni dobi</w:t>
            </w:r>
          </w:p>
        </w:tc>
      </w:tr>
      <w:tr w:rsidR="002218E6" w:rsidRPr="00FA69ED" w14:paraId="548FF728" w14:textId="77777777" w:rsidTr="0057459C">
        <w:trPr>
          <w:trHeight w:val="500"/>
        </w:trPr>
        <w:tc>
          <w:tcPr>
            <w:tcW w:w="2405" w:type="dxa"/>
            <w:vMerge/>
            <w:hideMark/>
          </w:tcPr>
          <w:p w14:paraId="21338F79" w14:textId="77777777" w:rsidR="002218E6" w:rsidRPr="00FA69ED" w:rsidRDefault="002218E6" w:rsidP="004B2BD5">
            <w:pPr>
              <w:jc w:val="left"/>
              <w:rPr>
                <w:rFonts w:cs="Arial"/>
                <w:sz w:val="18"/>
                <w:szCs w:val="18"/>
              </w:rPr>
            </w:pPr>
          </w:p>
        </w:tc>
        <w:tc>
          <w:tcPr>
            <w:tcW w:w="2977" w:type="dxa"/>
            <w:vMerge/>
            <w:hideMark/>
          </w:tcPr>
          <w:p w14:paraId="5213DDF0" w14:textId="77777777" w:rsidR="002218E6" w:rsidRPr="00FA69ED" w:rsidRDefault="002218E6" w:rsidP="004B2BD5">
            <w:pPr>
              <w:jc w:val="left"/>
              <w:rPr>
                <w:rFonts w:cs="Arial"/>
                <w:sz w:val="18"/>
                <w:szCs w:val="18"/>
              </w:rPr>
            </w:pPr>
          </w:p>
        </w:tc>
        <w:tc>
          <w:tcPr>
            <w:tcW w:w="2551" w:type="dxa"/>
            <w:hideMark/>
          </w:tcPr>
          <w:p w14:paraId="5F3616E1" w14:textId="77777777" w:rsidR="002218E6" w:rsidRPr="00FA69ED" w:rsidRDefault="002218E6" w:rsidP="004B2BD5">
            <w:pPr>
              <w:jc w:val="left"/>
              <w:rPr>
                <w:rFonts w:cs="Arial"/>
                <w:color w:val="00B050"/>
                <w:sz w:val="18"/>
                <w:szCs w:val="18"/>
              </w:rPr>
            </w:pPr>
            <w:r w:rsidRPr="00FA69ED">
              <w:rPr>
                <w:rFonts w:cs="Arial"/>
                <w:color w:val="00B050"/>
                <w:sz w:val="18"/>
                <w:szCs w:val="18"/>
              </w:rPr>
              <w:t xml:space="preserve">baker v obliki bakrovega </w:t>
            </w:r>
            <w:proofErr w:type="spellStart"/>
            <w:r w:rsidRPr="00FA69ED">
              <w:rPr>
                <w:rFonts w:cs="Arial"/>
                <w:color w:val="00B050"/>
                <w:sz w:val="18"/>
                <w:szCs w:val="18"/>
              </w:rPr>
              <w:t>oksiklorida</w:t>
            </w:r>
            <w:proofErr w:type="spellEnd"/>
          </w:p>
        </w:tc>
        <w:tc>
          <w:tcPr>
            <w:tcW w:w="2268" w:type="dxa"/>
            <w:noWrap/>
            <w:hideMark/>
          </w:tcPr>
          <w:p w14:paraId="391895A6" w14:textId="77777777" w:rsidR="002218E6" w:rsidRPr="00FA69ED" w:rsidRDefault="002218E6" w:rsidP="004B2BD5">
            <w:pPr>
              <w:jc w:val="left"/>
              <w:rPr>
                <w:rFonts w:cs="Arial"/>
                <w:color w:val="00B050"/>
                <w:sz w:val="18"/>
                <w:szCs w:val="18"/>
              </w:rPr>
            </w:pPr>
            <w:proofErr w:type="spellStart"/>
            <w:r w:rsidRPr="00FA69ED">
              <w:rPr>
                <w:rFonts w:cs="Arial"/>
                <w:color w:val="00B050"/>
                <w:sz w:val="18"/>
                <w:szCs w:val="18"/>
              </w:rPr>
              <w:t>Cuprablau</w:t>
            </w:r>
            <w:proofErr w:type="spellEnd"/>
            <w:r w:rsidRPr="00FA69ED">
              <w:rPr>
                <w:rFonts w:cs="Arial"/>
                <w:color w:val="00B050"/>
                <w:sz w:val="18"/>
                <w:szCs w:val="18"/>
              </w:rPr>
              <w:t xml:space="preserve"> Z 35 WP</w:t>
            </w:r>
          </w:p>
        </w:tc>
        <w:tc>
          <w:tcPr>
            <w:tcW w:w="1701" w:type="dxa"/>
            <w:noWrap/>
            <w:hideMark/>
          </w:tcPr>
          <w:p w14:paraId="7F31C7F5" w14:textId="77777777" w:rsidR="002218E6" w:rsidRPr="00FA69ED" w:rsidRDefault="002218E6" w:rsidP="004B2BD5">
            <w:pPr>
              <w:jc w:val="left"/>
              <w:rPr>
                <w:rFonts w:cs="Arial"/>
                <w:color w:val="00B050"/>
                <w:sz w:val="18"/>
                <w:szCs w:val="18"/>
              </w:rPr>
            </w:pPr>
            <w:r w:rsidRPr="00FA69ED">
              <w:rPr>
                <w:rFonts w:cs="Arial"/>
                <w:color w:val="00B050"/>
                <w:sz w:val="18"/>
                <w:szCs w:val="18"/>
              </w:rPr>
              <w:t>1,5 kg/ha</w:t>
            </w:r>
          </w:p>
        </w:tc>
        <w:tc>
          <w:tcPr>
            <w:tcW w:w="1701" w:type="dxa"/>
            <w:noWrap/>
            <w:hideMark/>
          </w:tcPr>
          <w:p w14:paraId="33D10D39" w14:textId="77777777" w:rsidR="002218E6" w:rsidRPr="00FA69ED" w:rsidRDefault="002218E6" w:rsidP="004B2BD5">
            <w:pPr>
              <w:jc w:val="left"/>
              <w:rPr>
                <w:rFonts w:cs="Arial"/>
                <w:color w:val="00B050"/>
                <w:sz w:val="18"/>
                <w:szCs w:val="18"/>
              </w:rPr>
            </w:pPr>
            <w:r w:rsidRPr="00FA69ED">
              <w:rPr>
                <w:rFonts w:cs="Arial"/>
                <w:color w:val="00B050"/>
                <w:sz w:val="18"/>
                <w:szCs w:val="18"/>
              </w:rPr>
              <w:t>3</w:t>
            </w:r>
          </w:p>
        </w:tc>
        <w:tc>
          <w:tcPr>
            <w:tcW w:w="1701" w:type="dxa"/>
            <w:hideMark/>
          </w:tcPr>
          <w:p w14:paraId="75F50A10" w14:textId="77777777" w:rsidR="002218E6" w:rsidRPr="00FA69ED" w:rsidRDefault="002218E6" w:rsidP="004B2BD5">
            <w:pPr>
              <w:jc w:val="left"/>
              <w:rPr>
                <w:rFonts w:cs="Arial"/>
                <w:color w:val="00B050"/>
                <w:sz w:val="18"/>
                <w:szCs w:val="18"/>
              </w:rPr>
            </w:pPr>
            <w:r w:rsidRPr="00FA69ED">
              <w:rPr>
                <w:rFonts w:cs="Arial"/>
                <w:color w:val="00B050"/>
                <w:sz w:val="18"/>
                <w:szCs w:val="18"/>
              </w:rPr>
              <w:t>na</w:t>
            </w:r>
            <w:r>
              <w:rPr>
                <w:rFonts w:cs="Arial"/>
                <w:color w:val="00B050"/>
                <w:sz w:val="18"/>
                <w:szCs w:val="18"/>
              </w:rPr>
              <w:t>j</w:t>
            </w:r>
            <w:r w:rsidRPr="00FA69ED">
              <w:rPr>
                <w:rFonts w:cs="Arial"/>
                <w:color w:val="00B050"/>
                <w:sz w:val="18"/>
                <w:szCs w:val="18"/>
              </w:rPr>
              <w:t>več 2 krat v eni rastni dobi</w:t>
            </w:r>
          </w:p>
        </w:tc>
      </w:tr>
      <w:tr w:rsidR="002218E6" w:rsidRPr="00FA69ED" w14:paraId="15409047" w14:textId="77777777" w:rsidTr="0057459C">
        <w:trPr>
          <w:trHeight w:val="486"/>
        </w:trPr>
        <w:tc>
          <w:tcPr>
            <w:tcW w:w="2405" w:type="dxa"/>
            <w:vMerge/>
            <w:hideMark/>
          </w:tcPr>
          <w:p w14:paraId="32099060" w14:textId="77777777" w:rsidR="002218E6" w:rsidRPr="00FA69ED" w:rsidRDefault="002218E6" w:rsidP="004B2BD5">
            <w:pPr>
              <w:jc w:val="left"/>
              <w:rPr>
                <w:rFonts w:cs="Arial"/>
                <w:sz w:val="18"/>
                <w:szCs w:val="18"/>
              </w:rPr>
            </w:pPr>
          </w:p>
        </w:tc>
        <w:tc>
          <w:tcPr>
            <w:tcW w:w="2977" w:type="dxa"/>
            <w:vMerge/>
            <w:hideMark/>
          </w:tcPr>
          <w:p w14:paraId="33F47A5C" w14:textId="77777777" w:rsidR="002218E6" w:rsidRPr="00FA69ED" w:rsidRDefault="002218E6" w:rsidP="004B2BD5">
            <w:pPr>
              <w:jc w:val="left"/>
              <w:rPr>
                <w:rFonts w:cs="Arial"/>
                <w:sz w:val="18"/>
                <w:szCs w:val="18"/>
              </w:rPr>
            </w:pPr>
          </w:p>
        </w:tc>
        <w:tc>
          <w:tcPr>
            <w:tcW w:w="2551" w:type="dxa"/>
            <w:hideMark/>
          </w:tcPr>
          <w:p w14:paraId="4506D9D6" w14:textId="77777777" w:rsidR="002218E6" w:rsidRPr="00FA69ED" w:rsidRDefault="002218E6" w:rsidP="004B2BD5">
            <w:pPr>
              <w:jc w:val="left"/>
              <w:rPr>
                <w:rFonts w:cs="Arial"/>
                <w:color w:val="00B050"/>
                <w:sz w:val="18"/>
                <w:szCs w:val="18"/>
              </w:rPr>
            </w:pPr>
            <w:r w:rsidRPr="00FA69ED">
              <w:rPr>
                <w:rFonts w:cs="Arial"/>
                <w:color w:val="00B050"/>
                <w:sz w:val="18"/>
                <w:szCs w:val="18"/>
              </w:rPr>
              <w:t>baker v obliki trivalentnega bakrovega sulfata</w:t>
            </w:r>
          </w:p>
        </w:tc>
        <w:tc>
          <w:tcPr>
            <w:tcW w:w="2268" w:type="dxa"/>
            <w:noWrap/>
            <w:hideMark/>
          </w:tcPr>
          <w:p w14:paraId="32DFCC59" w14:textId="77777777" w:rsidR="002218E6" w:rsidRPr="00FA69ED" w:rsidRDefault="002218E6" w:rsidP="004B2BD5">
            <w:pPr>
              <w:jc w:val="left"/>
              <w:rPr>
                <w:rFonts w:cs="Arial"/>
                <w:color w:val="00B050"/>
                <w:sz w:val="18"/>
                <w:szCs w:val="18"/>
              </w:rPr>
            </w:pPr>
            <w:proofErr w:type="spellStart"/>
            <w:r w:rsidRPr="00FA69ED">
              <w:rPr>
                <w:rFonts w:cs="Arial"/>
                <w:color w:val="00B050"/>
                <w:sz w:val="18"/>
                <w:szCs w:val="18"/>
              </w:rPr>
              <w:t>Cuproxat</w:t>
            </w:r>
            <w:proofErr w:type="spellEnd"/>
          </w:p>
        </w:tc>
        <w:tc>
          <w:tcPr>
            <w:tcW w:w="1701" w:type="dxa"/>
            <w:noWrap/>
            <w:hideMark/>
          </w:tcPr>
          <w:p w14:paraId="4EAF317F" w14:textId="77777777" w:rsidR="002218E6" w:rsidRPr="00FA69ED" w:rsidRDefault="002218E6" w:rsidP="004B2BD5">
            <w:pPr>
              <w:jc w:val="left"/>
              <w:rPr>
                <w:rFonts w:cs="Arial"/>
                <w:color w:val="00B050"/>
                <w:sz w:val="18"/>
                <w:szCs w:val="18"/>
              </w:rPr>
            </w:pPr>
            <w:r w:rsidRPr="00FA69ED">
              <w:rPr>
                <w:rFonts w:cs="Arial"/>
                <w:color w:val="00B050"/>
                <w:sz w:val="18"/>
                <w:szCs w:val="18"/>
              </w:rPr>
              <w:t>5,3 L/ha</w:t>
            </w:r>
          </w:p>
        </w:tc>
        <w:tc>
          <w:tcPr>
            <w:tcW w:w="1701" w:type="dxa"/>
            <w:noWrap/>
            <w:hideMark/>
          </w:tcPr>
          <w:p w14:paraId="320AB3B3" w14:textId="77777777" w:rsidR="002218E6" w:rsidRPr="00FA69ED" w:rsidRDefault="002218E6" w:rsidP="004B2BD5">
            <w:pPr>
              <w:jc w:val="left"/>
              <w:rPr>
                <w:rFonts w:cs="Arial"/>
                <w:color w:val="00B050"/>
                <w:sz w:val="18"/>
                <w:szCs w:val="18"/>
              </w:rPr>
            </w:pPr>
            <w:r w:rsidRPr="00FA69ED">
              <w:rPr>
                <w:rFonts w:cs="Arial"/>
                <w:color w:val="00B050"/>
                <w:sz w:val="18"/>
                <w:szCs w:val="18"/>
              </w:rPr>
              <w:t>3</w:t>
            </w:r>
          </w:p>
        </w:tc>
        <w:tc>
          <w:tcPr>
            <w:tcW w:w="1701" w:type="dxa"/>
            <w:hideMark/>
          </w:tcPr>
          <w:p w14:paraId="5F9C9658" w14:textId="77777777" w:rsidR="002218E6" w:rsidRPr="00FA69ED" w:rsidRDefault="002218E6" w:rsidP="004B2BD5">
            <w:pPr>
              <w:jc w:val="left"/>
              <w:rPr>
                <w:rFonts w:cs="Arial"/>
                <w:color w:val="00B050"/>
                <w:sz w:val="18"/>
                <w:szCs w:val="18"/>
              </w:rPr>
            </w:pPr>
            <w:r>
              <w:rPr>
                <w:rFonts w:cs="Arial"/>
                <w:color w:val="00B050"/>
                <w:sz w:val="18"/>
                <w:szCs w:val="18"/>
              </w:rPr>
              <w:t xml:space="preserve">največ </w:t>
            </w:r>
            <w:r w:rsidRPr="00FA69ED">
              <w:rPr>
                <w:rFonts w:cs="Arial"/>
                <w:color w:val="00B050"/>
                <w:sz w:val="18"/>
                <w:szCs w:val="18"/>
              </w:rPr>
              <w:t>4 krat v eni rastni sezoni</w:t>
            </w:r>
          </w:p>
        </w:tc>
      </w:tr>
      <w:tr w:rsidR="002218E6" w:rsidRPr="00FA69ED" w14:paraId="472F44C3" w14:textId="77777777" w:rsidTr="0057459C">
        <w:trPr>
          <w:trHeight w:val="500"/>
        </w:trPr>
        <w:tc>
          <w:tcPr>
            <w:tcW w:w="2405" w:type="dxa"/>
            <w:vMerge/>
            <w:hideMark/>
          </w:tcPr>
          <w:p w14:paraId="68EBB341" w14:textId="77777777" w:rsidR="002218E6" w:rsidRPr="00FA69ED" w:rsidRDefault="002218E6" w:rsidP="004B2BD5">
            <w:pPr>
              <w:jc w:val="left"/>
              <w:rPr>
                <w:rFonts w:cs="Arial"/>
                <w:sz w:val="18"/>
                <w:szCs w:val="18"/>
              </w:rPr>
            </w:pPr>
          </w:p>
        </w:tc>
        <w:tc>
          <w:tcPr>
            <w:tcW w:w="2977" w:type="dxa"/>
            <w:vMerge/>
            <w:hideMark/>
          </w:tcPr>
          <w:p w14:paraId="3548BF0C" w14:textId="77777777" w:rsidR="002218E6" w:rsidRPr="00FA69ED" w:rsidRDefault="002218E6" w:rsidP="004B2BD5">
            <w:pPr>
              <w:jc w:val="left"/>
              <w:rPr>
                <w:rFonts w:cs="Arial"/>
                <w:sz w:val="18"/>
                <w:szCs w:val="18"/>
              </w:rPr>
            </w:pPr>
          </w:p>
        </w:tc>
        <w:tc>
          <w:tcPr>
            <w:tcW w:w="2551" w:type="dxa"/>
            <w:hideMark/>
          </w:tcPr>
          <w:p w14:paraId="42D6018E" w14:textId="77777777" w:rsidR="002218E6" w:rsidRPr="00FA69ED" w:rsidRDefault="002218E6" w:rsidP="004B2BD5">
            <w:pPr>
              <w:jc w:val="left"/>
              <w:rPr>
                <w:rFonts w:cs="Arial"/>
                <w:sz w:val="18"/>
                <w:szCs w:val="18"/>
              </w:rPr>
            </w:pPr>
            <w:proofErr w:type="spellStart"/>
            <w:r w:rsidRPr="00FA69ED">
              <w:rPr>
                <w:rFonts w:cs="Arial"/>
                <w:sz w:val="18"/>
                <w:szCs w:val="18"/>
              </w:rPr>
              <w:t>ciazofamid</w:t>
            </w:r>
            <w:proofErr w:type="spellEnd"/>
          </w:p>
        </w:tc>
        <w:tc>
          <w:tcPr>
            <w:tcW w:w="2268" w:type="dxa"/>
            <w:noWrap/>
            <w:hideMark/>
          </w:tcPr>
          <w:p w14:paraId="27068864" w14:textId="77777777" w:rsidR="002218E6" w:rsidRPr="00FA69ED" w:rsidRDefault="002218E6" w:rsidP="004B2BD5">
            <w:pPr>
              <w:jc w:val="left"/>
              <w:rPr>
                <w:rFonts w:cs="Arial"/>
                <w:sz w:val="18"/>
                <w:szCs w:val="18"/>
              </w:rPr>
            </w:pPr>
            <w:proofErr w:type="spellStart"/>
            <w:r w:rsidRPr="00FA69ED">
              <w:rPr>
                <w:rFonts w:cs="Arial"/>
                <w:sz w:val="18"/>
                <w:szCs w:val="18"/>
              </w:rPr>
              <w:t>Ranman</w:t>
            </w:r>
            <w:proofErr w:type="spellEnd"/>
            <w:r w:rsidRPr="00FA69ED">
              <w:rPr>
                <w:rFonts w:cs="Arial"/>
                <w:sz w:val="18"/>
                <w:szCs w:val="18"/>
              </w:rPr>
              <w:t xml:space="preserve"> top</w:t>
            </w:r>
          </w:p>
        </w:tc>
        <w:tc>
          <w:tcPr>
            <w:tcW w:w="1701" w:type="dxa"/>
            <w:noWrap/>
            <w:hideMark/>
          </w:tcPr>
          <w:p w14:paraId="40AB3C12" w14:textId="77777777" w:rsidR="002218E6" w:rsidRPr="00FA69ED" w:rsidRDefault="002218E6" w:rsidP="004B2BD5">
            <w:pPr>
              <w:jc w:val="left"/>
              <w:rPr>
                <w:rFonts w:cs="Arial"/>
                <w:sz w:val="18"/>
                <w:szCs w:val="18"/>
              </w:rPr>
            </w:pPr>
            <w:r w:rsidRPr="00FA69ED">
              <w:rPr>
                <w:rFonts w:cs="Arial"/>
                <w:sz w:val="18"/>
                <w:szCs w:val="18"/>
              </w:rPr>
              <w:t>0,5 L/ha</w:t>
            </w:r>
          </w:p>
        </w:tc>
        <w:tc>
          <w:tcPr>
            <w:tcW w:w="1701" w:type="dxa"/>
            <w:noWrap/>
            <w:hideMark/>
          </w:tcPr>
          <w:p w14:paraId="042C4CEB"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328F86B3" w14:textId="77777777" w:rsidR="002218E6" w:rsidRPr="00FA69ED" w:rsidRDefault="002218E6" w:rsidP="004B2BD5">
            <w:pPr>
              <w:jc w:val="left"/>
              <w:rPr>
                <w:rFonts w:cs="Arial"/>
                <w:sz w:val="18"/>
                <w:szCs w:val="18"/>
              </w:rPr>
            </w:pPr>
            <w:r>
              <w:rPr>
                <w:rFonts w:cs="Arial"/>
                <w:sz w:val="18"/>
                <w:szCs w:val="18"/>
              </w:rPr>
              <w:t xml:space="preserve">največ </w:t>
            </w:r>
            <w:r w:rsidRPr="00FA69ED">
              <w:rPr>
                <w:rFonts w:cs="Arial"/>
                <w:sz w:val="18"/>
                <w:szCs w:val="18"/>
              </w:rPr>
              <w:t>3 krat v eni rastni sezoni</w:t>
            </w:r>
            <w:r>
              <w:rPr>
                <w:rFonts w:cs="Arial"/>
                <w:sz w:val="18"/>
                <w:szCs w:val="18"/>
              </w:rPr>
              <w:t xml:space="preserve">. </w:t>
            </w:r>
            <w:r w:rsidRPr="00F03129">
              <w:rPr>
                <w:rFonts w:cs="Arial"/>
                <w:b/>
                <w:bCs/>
                <w:sz w:val="18"/>
                <w:szCs w:val="18"/>
              </w:rPr>
              <w:t>Veljavnost registracije do 31.07.2024.</w:t>
            </w:r>
          </w:p>
        </w:tc>
      </w:tr>
      <w:tr w:rsidR="002218E6" w:rsidRPr="00FA69ED" w14:paraId="1E6BF17F" w14:textId="77777777" w:rsidTr="0057459C">
        <w:trPr>
          <w:trHeight w:val="250"/>
        </w:trPr>
        <w:tc>
          <w:tcPr>
            <w:tcW w:w="2405" w:type="dxa"/>
            <w:vMerge/>
            <w:hideMark/>
          </w:tcPr>
          <w:p w14:paraId="7B6DCE78" w14:textId="77777777" w:rsidR="002218E6" w:rsidRPr="00FA69ED" w:rsidRDefault="002218E6" w:rsidP="004B2BD5">
            <w:pPr>
              <w:jc w:val="left"/>
              <w:rPr>
                <w:rFonts w:cs="Arial"/>
                <w:sz w:val="18"/>
                <w:szCs w:val="18"/>
              </w:rPr>
            </w:pPr>
          </w:p>
        </w:tc>
        <w:tc>
          <w:tcPr>
            <w:tcW w:w="2977" w:type="dxa"/>
            <w:vMerge/>
            <w:hideMark/>
          </w:tcPr>
          <w:p w14:paraId="3E96C56F" w14:textId="77777777" w:rsidR="002218E6" w:rsidRPr="00FA69ED" w:rsidRDefault="002218E6" w:rsidP="004B2BD5">
            <w:pPr>
              <w:jc w:val="left"/>
              <w:rPr>
                <w:rFonts w:cs="Arial"/>
                <w:sz w:val="18"/>
                <w:szCs w:val="18"/>
              </w:rPr>
            </w:pPr>
          </w:p>
        </w:tc>
        <w:tc>
          <w:tcPr>
            <w:tcW w:w="2551" w:type="dxa"/>
            <w:hideMark/>
          </w:tcPr>
          <w:p w14:paraId="39210645" w14:textId="77777777" w:rsidR="002218E6" w:rsidRPr="00FA69ED" w:rsidRDefault="002218E6" w:rsidP="004B2BD5">
            <w:pPr>
              <w:jc w:val="left"/>
              <w:rPr>
                <w:rFonts w:cs="Arial"/>
                <w:sz w:val="18"/>
                <w:szCs w:val="18"/>
              </w:rPr>
            </w:pPr>
            <w:proofErr w:type="spellStart"/>
            <w:r w:rsidRPr="00FA69ED">
              <w:rPr>
                <w:rFonts w:cs="Arial"/>
                <w:sz w:val="18"/>
                <w:szCs w:val="18"/>
              </w:rPr>
              <w:t>fosetil</w:t>
            </w:r>
            <w:proofErr w:type="spellEnd"/>
            <w:r w:rsidRPr="00FA69ED">
              <w:rPr>
                <w:rFonts w:cs="Arial"/>
                <w:sz w:val="18"/>
                <w:szCs w:val="18"/>
              </w:rPr>
              <w:t>-Al</w:t>
            </w:r>
          </w:p>
        </w:tc>
        <w:tc>
          <w:tcPr>
            <w:tcW w:w="2268" w:type="dxa"/>
            <w:noWrap/>
            <w:hideMark/>
          </w:tcPr>
          <w:p w14:paraId="42FA61D4" w14:textId="77777777" w:rsidR="002218E6" w:rsidRPr="00FA69ED" w:rsidRDefault="002218E6" w:rsidP="004B2BD5">
            <w:pPr>
              <w:jc w:val="left"/>
              <w:rPr>
                <w:rFonts w:cs="Arial"/>
                <w:sz w:val="18"/>
                <w:szCs w:val="18"/>
              </w:rPr>
            </w:pPr>
            <w:proofErr w:type="spellStart"/>
            <w:r w:rsidRPr="00FA69ED">
              <w:rPr>
                <w:rFonts w:cs="Arial"/>
                <w:sz w:val="18"/>
                <w:szCs w:val="18"/>
              </w:rPr>
              <w:t>Aliette</w:t>
            </w:r>
            <w:proofErr w:type="spellEnd"/>
            <w:r w:rsidRPr="00FA69ED">
              <w:rPr>
                <w:rFonts w:cs="Arial"/>
                <w:sz w:val="18"/>
                <w:szCs w:val="18"/>
              </w:rPr>
              <w:t xml:space="preserve"> </w:t>
            </w:r>
            <w:proofErr w:type="spellStart"/>
            <w:r w:rsidRPr="00FA69ED">
              <w:rPr>
                <w:rFonts w:cs="Arial"/>
                <w:sz w:val="18"/>
                <w:szCs w:val="18"/>
              </w:rPr>
              <w:t>flash</w:t>
            </w:r>
            <w:proofErr w:type="spellEnd"/>
          </w:p>
        </w:tc>
        <w:tc>
          <w:tcPr>
            <w:tcW w:w="1701" w:type="dxa"/>
            <w:noWrap/>
            <w:hideMark/>
          </w:tcPr>
          <w:p w14:paraId="1A87D6E9" w14:textId="77777777" w:rsidR="002218E6" w:rsidRPr="00FA69ED" w:rsidRDefault="002218E6" w:rsidP="004B2BD5">
            <w:pPr>
              <w:jc w:val="left"/>
              <w:rPr>
                <w:rFonts w:cs="Arial"/>
                <w:sz w:val="18"/>
                <w:szCs w:val="18"/>
              </w:rPr>
            </w:pPr>
            <w:r w:rsidRPr="00FA69ED">
              <w:rPr>
                <w:rFonts w:cs="Arial"/>
                <w:sz w:val="18"/>
                <w:szCs w:val="18"/>
              </w:rPr>
              <w:t>4 kg/ha</w:t>
            </w:r>
          </w:p>
        </w:tc>
        <w:tc>
          <w:tcPr>
            <w:tcW w:w="1701" w:type="dxa"/>
            <w:noWrap/>
            <w:hideMark/>
          </w:tcPr>
          <w:p w14:paraId="684C7AC4"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590E8E0A" w14:textId="77777777" w:rsidR="002218E6" w:rsidRPr="00FA69ED" w:rsidRDefault="002218E6" w:rsidP="004B2BD5">
            <w:pPr>
              <w:jc w:val="left"/>
              <w:rPr>
                <w:rFonts w:cs="Arial"/>
                <w:sz w:val="18"/>
                <w:szCs w:val="18"/>
              </w:rPr>
            </w:pPr>
            <w:r w:rsidRPr="00FA69ED">
              <w:rPr>
                <w:rFonts w:cs="Arial"/>
                <w:sz w:val="18"/>
                <w:szCs w:val="18"/>
              </w:rPr>
              <w:t>največ 2 krat</w:t>
            </w:r>
          </w:p>
        </w:tc>
      </w:tr>
      <w:tr w:rsidR="002218E6" w:rsidRPr="00FA69ED" w14:paraId="1C7AC1A2" w14:textId="77777777" w:rsidTr="0057459C">
        <w:trPr>
          <w:trHeight w:val="500"/>
        </w:trPr>
        <w:tc>
          <w:tcPr>
            <w:tcW w:w="2405" w:type="dxa"/>
            <w:vMerge/>
            <w:hideMark/>
          </w:tcPr>
          <w:p w14:paraId="2E1C6323" w14:textId="77777777" w:rsidR="002218E6" w:rsidRPr="00FA69ED" w:rsidRDefault="002218E6" w:rsidP="004B2BD5">
            <w:pPr>
              <w:jc w:val="left"/>
              <w:rPr>
                <w:rFonts w:cs="Arial"/>
                <w:sz w:val="18"/>
                <w:szCs w:val="18"/>
              </w:rPr>
            </w:pPr>
          </w:p>
        </w:tc>
        <w:tc>
          <w:tcPr>
            <w:tcW w:w="2977" w:type="dxa"/>
            <w:vMerge/>
            <w:hideMark/>
          </w:tcPr>
          <w:p w14:paraId="121412EE" w14:textId="77777777" w:rsidR="002218E6" w:rsidRPr="00FA69ED" w:rsidRDefault="002218E6" w:rsidP="004B2BD5">
            <w:pPr>
              <w:jc w:val="left"/>
              <w:rPr>
                <w:rFonts w:cs="Arial"/>
                <w:sz w:val="18"/>
                <w:szCs w:val="18"/>
              </w:rPr>
            </w:pPr>
          </w:p>
        </w:tc>
        <w:tc>
          <w:tcPr>
            <w:tcW w:w="2551" w:type="dxa"/>
            <w:hideMark/>
          </w:tcPr>
          <w:p w14:paraId="2726E671" w14:textId="77777777" w:rsidR="002218E6" w:rsidRPr="00FA69ED" w:rsidRDefault="002218E6" w:rsidP="004B2BD5">
            <w:pPr>
              <w:jc w:val="left"/>
              <w:rPr>
                <w:rFonts w:cs="Arial"/>
                <w:sz w:val="18"/>
                <w:szCs w:val="18"/>
              </w:rPr>
            </w:pPr>
            <w:r w:rsidRPr="00FA69ED">
              <w:rPr>
                <w:rFonts w:cs="Arial"/>
                <w:sz w:val="18"/>
                <w:szCs w:val="18"/>
              </w:rPr>
              <w:t xml:space="preserve">metiram + </w:t>
            </w:r>
            <w:proofErr w:type="spellStart"/>
            <w:r w:rsidRPr="00FA69ED">
              <w:rPr>
                <w:rFonts w:cs="Arial"/>
                <w:sz w:val="18"/>
                <w:szCs w:val="18"/>
              </w:rPr>
              <w:t>ametoktradin</w:t>
            </w:r>
            <w:proofErr w:type="spellEnd"/>
          </w:p>
        </w:tc>
        <w:tc>
          <w:tcPr>
            <w:tcW w:w="2268" w:type="dxa"/>
            <w:noWrap/>
            <w:hideMark/>
          </w:tcPr>
          <w:p w14:paraId="1A633673" w14:textId="77777777" w:rsidR="002218E6" w:rsidRPr="00FA69ED" w:rsidRDefault="002218E6" w:rsidP="004B2BD5">
            <w:pPr>
              <w:jc w:val="left"/>
              <w:rPr>
                <w:rFonts w:cs="Arial"/>
                <w:sz w:val="18"/>
                <w:szCs w:val="18"/>
              </w:rPr>
            </w:pPr>
            <w:proofErr w:type="spellStart"/>
            <w:r w:rsidRPr="00FA69ED">
              <w:rPr>
                <w:rFonts w:cs="Arial"/>
                <w:sz w:val="18"/>
                <w:szCs w:val="18"/>
              </w:rPr>
              <w:t>Enervin</w:t>
            </w:r>
            <w:proofErr w:type="spellEnd"/>
          </w:p>
        </w:tc>
        <w:tc>
          <w:tcPr>
            <w:tcW w:w="1701" w:type="dxa"/>
            <w:noWrap/>
            <w:hideMark/>
          </w:tcPr>
          <w:p w14:paraId="6B2C927F" w14:textId="77777777" w:rsidR="002218E6" w:rsidRPr="00FA69ED" w:rsidRDefault="002218E6" w:rsidP="004B2BD5">
            <w:pPr>
              <w:jc w:val="left"/>
              <w:rPr>
                <w:rFonts w:cs="Arial"/>
                <w:sz w:val="18"/>
                <w:szCs w:val="18"/>
              </w:rPr>
            </w:pPr>
            <w:r w:rsidRPr="00FA69ED">
              <w:rPr>
                <w:rFonts w:cs="Arial"/>
                <w:sz w:val="18"/>
                <w:szCs w:val="18"/>
              </w:rPr>
              <w:t>1,5 kg/ha</w:t>
            </w:r>
          </w:p>
        </w:tc>
        <w:tc>
          <w:tcPr>
            <w:tcW w:w="1701" w:type="dxa"/>
            <w:noWrap/>
            <w:hideMark/>
          </w:tcPr>
          <w:p w14:paraId="27FCFF3C" w14:textId="77777777" w:rsidR="002218E6" w:rsidRPr="00FA69ED" w:rsidRDefault="002218E6" w:rsidP="004B2BD5">
            <w:pPr>
              <w:jc w:val="left"/>
              <w:rPr>
                <w:rFonts w:cs="Arial"/>
                <w:sz w:val="18"/>
                <w:szCs w:val="18"/>
              </w:rPr>
            </w:pPr>
            <w:r w:rsidRPr="00FA69ED">
              <w:rPr>
                <w:rFonts w:cs="Arial"/>
                <w:sz w:val="18"/>
                <w:szCs w:val="18"/>
              </w:rPr>
              <w:t>7</w:t>
            </w:r>
          </w:p>
        </w:tc>
        <w:tc>
          <w:tcPr>
            <w:tcW w:w="1701" w:type="dxa"/>
            <w:hideMark/>
          </w:tcPr>
          <w:p w14:paraId="2FD86642" w14:textId="77777777" w:rsidR="002218E6" w:rsidRDefault="002218E6" w:rsidP="004B2BD5">
            <w:pPr>
              <w:jc w:val="left"/>
              <w:rPr>
                <w:rFonts w:cs="Arial"/>
                <w:sz w:val="18"/>
                <w:szCs w:val="18"/>
              </w:rPr>
            </w:pPr>
            <w:r>
              <w:rPr>
                <w:rFonts w:cs="Arial"/>
                <w:sz w:val="18"/>
                <w:szCs w:val="18"/>
              </w:rPr>
              <w:t xml:space="preserve">Največ 3 </w:t>
            </w:r>
            <w:proofErr w:type="spellStart"/>
            <w:r>
              <w:rPr>
                <w:rFonts w:cs="Arial"/>
                <w:sz w:val="18"/>
                <w:szCs w:val="18"/>
              </w:rPr>
              <w:t>tretiranje</w:t>
            </w:r>
            <w:proofErr w:type="spellEnd"/>
            <w:r>
              <w:rPr>
                <w:rFonts w:cs="Arial"/>
                <w:sz w:val="18"/>
                <w:szCs w:val="18"/>
              </w:rPr>
              <w:t xml:space="preserve"> na rastno dobo na istem zemljišču</w:t>
            </w:r>
          </w:p>
          <w:p w14:paraId="1BD7B411" w14:textId="77777777" w:rsidR="002218E6" w:rsidRPr="00BD1D9B" w:rsidRDefault="002218E6" w:rsidP="004B2BD5">
            <w:pPr>
              <w:jc w:val="left"/>
              <w:rPr>
                <w:rFonts w:cs="Arial"/>
                <w:b/>
                <w:bCs/>
                <w:sz w:val="18"/>
                <w:szCs w:val="18"/>
              </w:rPr>
            </w:pPr>
            <w:r w:rsidRPr="00BD1D9B">
              <w:rPr>
                <w:rFonts w:cs="Arial"/>
                <w:b/>
                <w:bCs/>
                <w:sz w:val="18"/>
                <w:szCs w:val="18"/>
              </w:rPr>
              <w:t xml:space="preserve">Zaloge v prodaji do 28.8.2024  </w:t>
            </w:r>
          </w:p>
          <w:p w14:paraId="3D23AB98" w14:textId="77777777" w:rsidR="002218E6" w:rsidRPr="00151124" w:rsidRDefault="002218E6" w:rsidP="004B2BD5">
            <w:pPr>
              <w:jc w:val="left"/>
              <w:rPr>
                <w:rFonts w:cs="Arial"/>
                <w:b/>
                <w:bCs/>
                <w:sz w:val="18"/>
                <w:szCs w:val="18"/>
              </w:rPr>
            </w:pPr>
            <w:r w:rsidRPr="00BD1D9B">
              <w:rPr>
                <w:rFonts w:cs="Arial"/>
                <w:b/>
                <w:bCs/>
                <w:sz w:val="18"/>
                <w:szCs w:val="18"/>
              </w:rPr>
              <w:t>Zaloge v uporabi do 28.11.2024</w:t>
            </w:r>
          </w:p>
        </w:tc>
      </w:tr>
      <w:tr w:rsidR="002218E6" w:rsidRPr="00FA69ED" w14:paraId="546FCCA1" w14:textId="77777777" w:rsidTr="0057459C">
        <w:trPr>
          <w:trHeight w:val="271"/>
        </w:trPr>
        <w:tc>
          <w:tcPr>
            <w:tcW w:w="2405" w:type="dxa"/>
            <w:vMerge w:val="restart"/>
            <w:hideMark/>
          </w:tcPr>
          <w:p w14:paraId="2C632E68" w14:textId="7AC293AD" w:rsidR="002218E6" w:rsidRPr="00FA69ED" w:rsidRDefault="00FB2F0B" w:rsidP="004B2BD5">
            <w:pPr>
              <w:jc w:val="left"/>
              <w:rPr>
                <w:rFonts w:cs="Arial"/>
                <w:sz w:val="18"/>
                <w:szCs w:val="18"/>
              </w:rPr>
            </w:pPr>
            <w:proofErr w:type="spellStart"/>
            <w:r w:rsidRPr="00E82D65">
              <w:rPr>
                <w:rFonts w:cs="Arial"/>
                <w:b/>
                <w:bCs/>
                <w:sz w:val="18"/>
                <w:szCs w:val="18"/>
              </w:rPr>
              <w:lastRenderedPageBreak/>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hideMark/>
          </w:tcPr>
          <w:p w14:paraId="73F81B5A" w14:textId="77777777" w:rsidR="002218E6" w:rsidRPr="00FA69ED" w:rsidRDefault="002218E6" w:rsidP="004B2BD5">
            <w:pPr>
              <w:jc w:val="left"/>
              <w:rPr>
                <w:rFonts w:cs="Arial"/>
                <w:b/>
                <w:bCs/>
                <w:sz w:val="18"/>
                <w:szCs w:val="18"/>
              </w:rPr>
            </w:pPr>
            <w:r w:rsidRPr="00FA69ED">
              <w:rPr>
                <w:rFonts w:cs="Arial"/>
                <w:b/>
                <w:bCs/>
                <w:sz w:val="18"/>
                <w:szCs w:val="18"/>
                <w:u w:val="single"/>
              </w:rPr>
              <w:t>Agrotehnični ukrepi</w:t>
            </w:r>
            <w:r w:rsidRPr="00FA69ED">
              <w:rPr>
                <w:rFonts w:cs="Arial"/>
                <w:b/>
                <w:bCs/>
                <w:sz w:val="18"/>
                <w:szCs w:val="18"/>
              </w:rPr>
              <w:t>:</w:t>
            </w:r>
          </w:p>
          <w:p w14:paraId="103E4828" w14:textId="77777777" w:rsidR="002218E6" w:rsidRPr="00495AB9" w:rsidRDefault="002218E6" w:rsidP="00B84EF7">
            <w:pPr>
              <w:pStyle w:val="Odstavekseznama"/>
              <w:numPr>
                <w:ilvl w:val="0"/>
                <w:numId w:val="263"/>
              </w:numPr>
              <w:ind w:left="177" w:hanging="177"/>
              <w:jc w:val="left"/>
              <w:rPr>
                <w:rFonts w:cs="Arial"/>
                <w:sz w:val="18"/>
                <w:szCs w:val="18"/>
              </w:rPr>
            </w:pPr>
            <w:r w:rsidRPr="00495AB9">
              <w:rPr>
                <w:rFonts w:cs="Arial"/>
                <w:sz w:val="18"/>
                <w:szCs w:val="18"/>
              </w:rPr>
              <w:t xml:space="preserve">setev odpornejših hibridov.  </w:t>
            </w:r>
          </w:p>
        </w:tc>
        <w:tc>
          <w:tcPr>
            <w:tcW w:w="2551" w:type="dxa"/>
            <w:vMerge w:val="restart"/>
            <w:hideMark/>
          </w:tcPr>
          <w:p w14:paraId="4062CEC5" w14:textId="77777777" w:rsidR="002218E6" w:rsidRPr="00FA69ED" w:rsidRDefault="002218E6" w:rsidP="004B2BD5">
            <w:pPr>
              <w:jc w:val="left"/>
              <w:rPr>
                <w:rFonts w:cs="Arial"/>
                <w:sz w:val="18"/>
                <w:szCs w:val="18"/>
              </w:rPr>
            </w:pPr>
            <w:proofErr w:type="spellStart"/>
            <w:r w:rsidRPr="00FA69ED">
              <w:rPr>
                <w:rFonts w:cs="Arial"/>
                <w:sz w:val="18"/>
                <w:szCs w:val="18"/>
              </w:rPr>
              <w:t>azoksistrobin</w:t>
            </w:r>
            <w:proofErr w:type="spellEnd"/>
          </w:p>
        </w:tc>
        <w:tc>
          <w:tcPr>
            <w:tcW w:w="2268" w:type="dxa"/>
            <w:noWrap/>
            <w:hideMark/>
          </w:tcPr>
          <w:p w14:paraId="29A323CD" w14:textId="77777777" w:rsidR="002218E6" w:rsidRPr="00FA69ED" w:rsidRDefault="002218E6" w:rsidP="004B2BD5">
            <w:pPr>
              <w:jc w:val="left"/>
              <w:rPr>
                <w:rFonts w:cs="Arial"/>
                <w:sz w:val="18"/>
                <w:szCs w:val="18"/>
              </w:rPr>
            </w:pPr>
            <w:proofErr w:type="spellStart"/>
            <w:r w:rsidRPr="00FA69ED">
              <w:rPr>
                <w:rFonts w:cs="Arial"/>
                <w:sz w:val="18"/>
                <w:szCs w:val="18"/>
              </w:rPr>
              <w:t>Mirador</w:t>
            </w:r>
            <w:proofErr w:type="spellEnd"/>
            <w:r w:rsidRPr="00FA69ED">
              <w:rPr>
                <w:rFonts w:cs="Arial"/>
                <w:sz w:val="18"/>
                <w:szCs w:val="18"/>
              </w:rPr>
              <w:t xml:space="preserve"> 250 SC</w:t>
            </w:r>
          </w:p>
        </w:tc>
        <w:tc>
          <w:tcPr>
            <w:tcW w:w="1701" w:type="dxa"/>
            <w:noWrap/>
            <w:hideMark/>
          </w:tcPr>
          <w:p w14:paraId="72A126D8"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2B5C0F3A"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05C0E723"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2 krat</w:t>
            </w:r>
          </w:p>
        </w:tc>
      </w:tr>
      <w:tr w:rsidR="002218E6" w:rsidRPr="00FA69ED" w14:paraId="2C63E50B" w14:textId="77777777" w:rsidTr="0057459C">
        <w:trPr>
          <w:trHeight w:val="500"/>
        </w:trPr>
        <w:tc>
          <w:tcPr>
            <w:tcW w:w="2405" w:type="dxa"/>
            <w:vMerge/>
            <w:hideMark/>
          </w:tcPr>
          <w:p w14:paraId="600A2F0D" w14:textId="77777777" w:rsidR="002218E6" w:rsidRPr="00FA69ED" w:rsidRDefault="002218E6" w:rsidP="004B2BD5">
            <w:pPr>
              <w:jc w:val="left"/>
              <w:rPr>
                <w:rFonts w:cs="Arial"/>
                <w:sz w:val="18"/>
                <w:szCs w:val="18"/>
              </w:rPr>
            </w:pPr>
          </w:p>
        </w:tc>
        <w:tc>
          <w:tcPr>
            <w:tcW w:w="2977" w:type="dxa"/>
            <w:vMerge/>
            <w:hideMark/>
          </w:tcPr>
          <w:p w14:paraId="01BBFB84" w14:textId="77777777" w:rsidR="002218E6" w:rsidRPr="00FA69ED" w:rsidRDefault="002218E6" w:rsidP="004B2BD5">
            <w:pPr>
              <w:jc w:val="left"/>
              <w:rPr>
                <w:rFonts w:cs="Arial"/>
                <w:sz w:val="18"/>
                <w:szCs w:val="18"/>
              </w:rPr>
            </w:pPr>
          </w:p>
        </w:tc>
        <w:tc>
          <w:tcPr>
            <w:tcW w:w="2551" w:type="dxa"/>
            <w:vMerge/>
            <w:hideMark/>
          </w:tcPr>
          <w:p w14:paraId="23AC98BF" w14:textId="77777777" w:rsidR="002218E6" w:rsidRPr="00FA69ED" w:rsidRDefault="002218E6" w:rsidP="004B2BD5">
            <w:pPr>
              <w:jc w:val="left"/>
              <w:rPr>
                <w:rFonts w:cs="Arial"/>
                <w:sz w:val="18"/>
                <w:szCs w:val="18"/>
              </w:rPr>
            </w:pPr>
          </w:p>
        </w:tc>
        <w:tc>
          <w:tcPr>
            <w:tcW w:w="2268" w:type="dxa"/>
            <w:noWrap/>
            <w:hideMark/>
          </w:tcPr>
          <w:p w14:paraId="2F6CAE28" w14:textId="77777777" w:rsidR="002218E6" w:rsidRPr="00FA69ED" w:rsidRDefault="002218E6" w:rsidP="004B2BD5">
            <w:pPr>
              <w:jc w:val="left"/>
              <w:rPr>
                <w:rFonts w:cs="Arial"/>
                <w:sz w:val="18"/>
                <w:szCs w:val="18"/>
              </w:rPr>
            </w:pPr>
            <w:proofErr w:type="spellStart"/>
            <w:r w:rsidRPr="00FA69ED">
              <w:rPr>
                <w:rFonts w:cs="Arial"/>
                <w:sz w:val="18"/>
                <w:szCs w:val="18"/>
              </w:rPr>
              <w:t>Ortiva</w:t>
            </w:r>
            <w:proofErr w:type="spellEnd"/>
          </w:p>
        </w:tc>
        <w:tc>
          <w:tcPr>
            <w:tcW w:w="1701" w:type="dxa"/>
            <w:noWrap/>
            <w:hideMark/>
          </w:tcPr>
          <w:p w14:paraId="77620C0B"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07750832"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2FC825EE"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 xml:space="preserve">2 </w:t>
            </w:r>
            <w:r w:rsidRPr="00FA69ED">
              <w:rPr>
                <w:rFonts w:cs="Arial"/>
                <w:sz w:val="18"/>
                <w:szCs w:val="18"/>
              </w:rPr>
              <w:t>krat v eni rastni dobi</w:t>
            </w:r>
          </w:p>
        </w:tc>
      </w:tr>
      <w:tr w:rsidR="002218E6" w:rsidRPr="00FA69ED" w14:paraId="122DA19D" w14:textId="77777777" w:rsidTr="0057459C">
        <w:trPr>
          <w:trHeight w:val="500"/>
        </w:trPr>
        <w:tc>
          <w:tcPr>
            <w:tcW w:w="2405" w:type="dxa"/>
            <w:vMerge/>
            <w:hideMark/>
          </w:tcPr>
          <w:p w14:paraId="0F5698B6" w14:textId="77777777" w:rsidR="002218E6" w:rsidRPr="00FA69ED" w:rsidRDefault="002218E6" w:rsidP="004B2BD5">
            <w:pPr>
              <w:jc w:val="left"/>
              <w:rPr>
                <w:rFonts w:cs="Arial"/>
                <w:sz w:val="18"/>
                <w:szCs w:val="18"/>
              </w:rPr>
            </w:pPr>
          </w:p>
        </w:tc>
        <w:tc>
          <w:tcPr>
            <w:tcW w:w="2977" w:type="dxa"/>
            <w:vMerge/>
            <w:hideMark/>
          </w:tcPr>
          <w:p w14:paraId="082D3D10" w14:textId="77777777" w:rsidR="002218E6" w:rsidRPr="00FA69ED" w:rsidRDefault="002218E6" w:rsidP="004B2BD5">
            <w:pPr>
              <w:jc w:val="left"/>
              <w:rPr>
                <w:rFonts w:cs="Arial"/>
                <w:sz w:val="18"/>
                <w:szCs w:val="18"/>
              </w:rPr>
            </w:pPr>
          </w:p>
        </w:tc>
        <w:tc>
          <w:tcPr>
            <w:tcW w:w="2551" w:type="dxa"/>
            <w:vMerge/>
            <w:hideMark/>
          </w:tcPr>
          <w:p w14:paraId="4A8C321A" w14:textId="77777777" w:rsidR="002218E6" w:rsidRPr="00FA69ED" w:rsidRDefault="002218E6" w:rsidP="004B2BD5">
            <w:pPr>
              <w:jc w:val="left"/>
              <w:rPr>
                <w:rFonts w:cs="Arial"/>
                <w:sz w:val="18"/>
                <w:szCs w:val="18"/>
              </w:rPr>
            </w:pPr>
          </w:p>
        </w:tc>
        <w:tc>
          <w:tcPr>
            <w:tcW w:w="2268" w:type="dxa"/>
            <w:noWrap/>
            <w:hideMark/>
          </w:tcPr>
          <w:p w14:paraId="7F6AFE7C" w14:textId="77777777" w:rsidR="002218E6" w:rsidRPr="00FA69ED" w:rsidRDefault="002218E6" w:rsidP="004B2BD5">
            <w:pPr>
              <w:jc w:val="left"/>
              <w:rPr>
                <w:rFonts w:cs="Arial"/>
                <w:sz w:val="18"/>
                <w:szCs w:val="18"/>
              </w:rPr>
            </w:pPr>
            <w:proofErr w:type="spellStart"/>
            <w:r w:rsidRPr="00FA69ED">
              <w:rPr>
                <w:rFonts w:cs="Arial"/>
                <w:sz w:val="18"/>
                <w:szCs w:val="18"/>
              </w:rPr>
              <w:t>Zaftra</w:t>
            </w:r>
            <w:proofErr w:type="spellEnd"/>
            <w:r w:rsidRPr="00FA69ED">
              <w:rPr>
                <w:rFonts w:cs="Arial"/>
                <w:sz w:val="18"/>
                <w:szCs w:val="18"/>
              </w:rPr>
              <w:t xml:space="preserve"> AZT 250 SC</w:t>
            </w:r>
          </w:p>
        </w:tc>
        <w:tc>
          <w:tcPr>
            <w:tcW w:w="1701" w:type="dxa"/>
            <w:noWrap/>
            <w:hideMark/>
          </w:tcPr>
          <w:p w14:paraId="46B1E298" w14:textId="77777777" w:rsidR="002218E6" w:rsidRPr="00FA69ED" w:rsidRDefault="002218E6" w:rsidP="004B2BD5">
            <w:pPr>
              <w:jc w:val="left"/>
              <w:rPr>
                <w:rFonts w:cs="Arial"/>
                <w:sz w:val="18"/>
                <w:szCs w:val="18"/>
              </w:rPr>
            </w:pPr>
            <w:r w:rsidRPr="00FA69ED">
              <w:rPr>
                <w:rFonts w:cs="Arial"/>
                <w:sz w:val="18"/>
                <w:szCs w:val="18"/>
              </w:rPr>
              <w:t>1 L/ha</w:t>
            </w:r>
          </w:p>
        </w:tc>
        <w:tc>
          <w:tcPr>
            <w:tcW w:w="1701" w:type="dxa"/>
            <w:noWrap/>
            <w:hideMark/>
          </w:tcPr>
          <w:p w14:paraId="314EAB53" w14:textId="77777777" w:rsidR="002218E6" w:rsidRPr="00FA69ED" w:rsidRDefault="002218E6" w:rsidP="004B2BD5">
            <w:pPr>
              <w:jc w:val="left"/>
              <w:rPr>
                <w:rFonts w:cs="Arial"/>
                <w:sz w:val="18"/>
                <w:szCs w:val="18"/>
              </w:rPr>
            </w:pPr>
            <w:r w:rsidRPr="00FA69ED">
              <w:rPr>
                <w:rFonts w:cs="Arial"/>
                <w:sz w:val="18"/>
                <w:szCs w:val="18"/>
              </w:rPr>
              <w:t>3</w:t>
            </w:r>
          </w:p>
        </w:tc>
        <w:tc>
          <w:tcPr>
            <w:tcW w:w="1701" w:type="dxa"/>
            <w:hideMark/>
          </w:tcPr>
          <w:p w14:paraId="320F5B48" w14:textId="77777777" w:rsidR="002218E6" w:rsidRPr="00FA69ED" w:rsidRDefault="002218E6" w:rsidP="004B2BD5">
            <w:pPr>
              <w:jc w:val="left"/>
              <w:rPr>
                <w:rFonts w:cs="Arial"/>
                <w:sz w:val="18"/>
                <w:szCs w:val="18"/>
              </w:rPr>
            </w:pPr>
            <w:r w:rsidRPr="00FA69ED">
              <w:rPr>
                <w:rFonts w:cs="Arial"/>
                <w:sz w:val="18"/>
                <w:szCs w:val="18"/>
              </w:rPr>
              <w:t xml:space="preserve">največ </w:t>
            </w:r>
            <w:r>
              <w:rPr>
                <w:rFonts w:cs="Arial"/>
                <w:sz w:val="18"/>
                <w:szCs w:val="18"/>
              </w:rPr>
              <w:t xml:space="preserve">2 </w:t>
            </w:r>
            <w:r w:rsidRPr="00FA69ED">
              <w:rPr>
                <w:rFonts w:cs="Arial"/>
                <w:sz w:val="18"/>
                <w:szCs w:val="18"/>
              </w:rPr>
              <w:t>krat v eni rastni dobi</w:t>
            </w:r>
          </w:p>
        </w:tc>
      </w:tr>
      <w:tr w:rsidR="009F10E9" w:rsidRPr="00FA69ED" w14:paraId="71FAE6D5" w14:textId="77777777" w:rsidTr="0057459C">
        <w:trPr>
          <w:trHeight w:val="500"/>
        </w:trPr>
        <w:tc>
          <w:tcPr>
            <w:tcW w:w="2405" w:type="dxa"/>
            <w:vMerge/>
          </w:tcPr>
          <w:p w14:paraId="1A7FE1BF" w14:textId="77777777" w:rsidR="009F10E9" w:rsidRPr="00FA69ED" w:rsidRDefault="009F10E9" w:rsidP="009F10E9">
            <w:pPr>
              <w:jc w:val="left"/>
              <w:rPr>
                <w:rFonts w:cs="Arial"/>
                <w:sz w:val="18"/>
                <w:szCs w:val="18"/>
              </w:rPr>
            </w:pPr>
          </w:p>
        </w:tc>
        <w:tc>
          <w:tcPr>
            <w:tcW w:w="2977" w:type="dxa"/>
            <w:vMerge/>
          </w:tcPr>
          <w:p w14:paraId="370410D6" w14:textId="77777777" w:rsidR="009F10E9" w:rsidRPr="00FA69ED" w:rsidRDefault="009F10E9" w:rsidP="009F10E9">
            <w:pPr>
              <w:jc w:val="left"/>
              <w:rPr>
                <w:rFonts w:cs="Arial"/>
                <w:sz w:val="18"/>
                <w:szCs w:val="18"/>
              </w:rPr>
            </w:pPr>
          </w:p>
        </w:tc>
        <w:tc>
          <w:tcPr>
            <w:tcW w:w="2551" w:type="dxa"/>
          </w:tcPr>
          <w:p w14:paraId="3206C147" w14:textId="700745DF" w:rsidR="009F10E9" w:rsidRPr="00FA69ED" w:rsidRDefault="009F10E9" w:rsidP="009F10E9">
            <w:pPr>
              <w:jc w:val="left"/>
              <w:rPr>
                <w:rFonts w:cs="Arial"/>
                <w:sz w:val="18"/>
                <w:szCs w:val="18"/>
              </w:rPr>
            </w:pPr>
            <w:proofErr w:type="spellStart"/>
            <w:r w:rsidRPr="00FA69ED">
              <w:rPr>
                <w:rFonts w:cs="Arial"/>
                <w:i/>
                <w:iCs/>
                <w:color w:val="00B050"/>
                <w:sz w:val="18"/>
                <w:szCs w:val="18"/>
              </w:rPr>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pumilu</w:t>
            </w:r>
            <w:r w:rsidRPr="00FA69ED">
              <w:rPr>
                <w:rFonts w:cs="Arial"/>
                <w:color w:val="00B050"/>
                <w:sz w:val="18"/>
                <w:szCs w:val="18"/>
              </w:rPr>
              <w:t>s</w:t>
            </w:r>
            <w:proofErr w:type="spellEnd"/>
            <w:r w:rsidRPr="00FA69ED">
              <w:rPr>
                <w:rFonts w:cs="Arial"/>
                <w:color w:val="00B050"/>
                <w:sz w:val="18"/>
                <w:szCs w:val="18"/>
              </w:rPr>
              <w:t xml:space="preserve"> QST 2808</w:t>
            </w:r>
          </w:p>
        </w:tc>
        <w:tc>
          <w:tcPr>
            <w:tcW w:w="2268" w:type="dxa"/>
            <w:noWrap/>
          </w:tcPr>
          <w:p w14:paraId="48318AF9" w14:textId="62106369" w:rsidR="009F10E9" w:rsidRPr="00FA69ED" w:rsidRDefault="009F10E9" w:rsidP="009F10E9">
            <w:pPr>
              <w:jc w:val="left"/>
              <w:rPr>
                <w:rFonts w:cs="Arial"/>
                <w:sz w:val="18"/>
                <w:szCs w:val="18"/>
              </w:rPr>
            </w:pPr>
            <w:r w:rsidRPr="00FA69ED">
              <w:rPr>
                <w:rFonts w:cs="Arial"/>
                <w:color w:val="00B050"/>
                <w:sz w:val="18"/>
                <w:szCs w:val="18"/>
              </w:rPr>
              <w:t>Sonata</w:t>
            </w:r>
          </w:p>
        </w:tc>
        <w:tc>
          <w:tcPr>
            <w:tcW w:w="1701" w:type="dxa"/>
            <w:noWrap/>
          </w:tcPr>
          <w:p w14:paraId="2FAD458E" w14:textId="29C2A676" w:rsidR="009F10E9" w:rsidRPr="00FA69ED" w:rsidRDefault="009F10E9" w:rsidP="009F10E9">
            <w:pPr>
              <w:jc w:val="left"/>
              <w:rPr>
                <w:rFonts w:cs="Arial"/>
                <w:sz w:val="18"/>
                <w:szCs w:val="18"/>
              </w:rPr>
            </w:pPr>
            <w:r w:rsidRPr="00FA69ED">
              <w:rPr>
                <w:rFonts w:cs="Arial"/>
                <w:color w:val="00B050"/>
                <w:sz w:val="18"/>
                <w:szCs w:val="18"/>
              </w:rPr>
              <w:t>5-10 L/ha</w:t>
            </w:r>
          </w:p>
        </w:tc>
        <w:tc>
          <w:tcPr>
            <w:tcW w:w="1701" w:type="dxa"/>
            <w:noWrap/>
          </w:tcPr>
          <w:p w14:paraId="25521CEC" w14:textId="2B78C540" w:rsidR="009F10E9" w:rsidRPr="00FA69ED" w:rsidRDefault="009F10E9" w:rsidP="009F10E9">
            <w:pPr>
              <w:jc w:val="left"/>
              <w:rPr>
                <w:rFonts w:cs="Arial"/>
                <w:sz w:val="18"/>
                <w:szCs w:val="18"/>
              </w:rPr>
            </w:pPr>
            <w:r>
              <w:rPr>
                <w:rFonts w:cs="Arial"/>
                <w:color w:val="00B050"/>
                <w:sz w:val="18"/>
                <w:szCs w:val="18"/>
              </w:rPr>
              <w:t>ni potrebna</w:t>
            </w:r>
          </w:p>
        </w:tc>
        <w:tc>
          <w:tcPr>
            <w:tcW w:w="1701" w:type="dxa"/>
          </w:tcPr>
          <w:p w14:paraId="5A2C5662" w14:textId="5333ED8F" w:rsidR="009F10E9" w:rsidRDefault="009F10E9" w:rsidP="009F10E9">
            <w:pPr>
              <w:jc w:val="left"/>
              <w:rPr>
                <w:rFonts w:cs="Arial"/>
                <w:sz w:val="18"/>
                <w:szCs w:val="18"/>
              </w:rPr>
            </w:pPr>
            <w:r>
              <w:rPr>
                <w:rFonts w:cs="Arial"/>
                <w:color w:val="00B050"/>
                <w:sz w:val="18"/>
                <w:szCs w:val="18"/>
              </w:rPr>
              <w:t>največ 6 krat v eni rastni sezoni na istem zemljišču</w:t>
            </w:r>
          </w:p>
        </w:tc>
      </w:tr>
      <w:tr w:rsidR="009F10E9" w:rsidRPr="00FA69ED" w14:paraId="1E6F5018" w14:textId="77777777" w:rsidTr="0057459C">
        <w:trPr>
          <w:trHeight w:val="500"/>
        </w:trPr>
        <w:tc>
          <w:tcPr>
            <w:tcW w:w="2405" w:type="dxa"/>
            <w:vMerge/>
          </w:tcPr>
          <w:p w14:paraId="3F8410CC" w14:textId="77777777" w:rsidR="009F10E9" w:rsidRPr="00FA69ED" w:rsidRDefault="009F10E9" w:rsidP="009F10E9">
            <w:pPr>
              <w:jc w:val="left"/>
              <w:rPr>
                <w:rFonts w:cs="Arial"/>
                <w:sz w:val="18"/>
                <w:szCs w:val="18"/>
              </w:rPr>
            </w:pPr>
          </w:p>
        </w:tc>
        <w:tc>
          <w:tcPr>
            <w:tcW w:w="2977" w:type="dxa"/>
            <w:vMerge/>
          </w:tcPr>
          <w:p w14:paraId="48853AAD" w14:textId="77777777" w:rsidR="009F10E9" w:rsidRPr="00FA69ED" w:rsidRDefault="009F10E9" w:rsidP="009F10E9">
            <w:pPr>
              <w:jc w:val="left"/>
              <w:rPr>
                <w:rFonts w:cs="Arial"/>
                <w:sz w:val="18"/>
                <w:szCs w:val="18"/>
              </w:rPr>
            </w:pPr>
          </w:p>
        </w:tc>
        <w:tc>
          <w:tcPr>
            <w:tcW w:w="2551" w:type="dxa"/>
          </w:tcPr>
          <w:p w14:paraId="3A28CD26" w14:textId="0A2D6177" w:rsidR="009F10E9" w:rsidRPr="00FA69ED" w:rsidRDefault="009F10E9" w:rsidP="009F10E9">
            <w:pPr>
              <w:jc w:val="left"/>
              <w:rPr>
                <w:rFonts w:cs="Arial"/>
                <w:sz w:val="18"/>
                <w:szCs w:val="18"/>
              </w:rPr>
            </w:pPr>
            <w:proofErr w:type="spellStart"/>
            <w:r w:rsidRPr="00A155CF">
              <w:rPr>
                <w:rFonts w:cs="Arial"/>
                <w:i/>
                <w:iCs/>
                <w:color w:val="00B050"/>
                <w:sz w:val="18"/>
                <w:szCs w:val="18"/>
              </w:rPr>
              <w:t>Bacillus</w:t>
            </w:r>
            <w:proofErr w:type="spellEnd"/>
            <w:r w:rsidRPr="00A155CF">
              <w:rPr>
                <w:rFonts w:cs="Arial"/>
                <w:i/>
                <w:iCs/>
                <w:color w:val="00B050"/>
                <w:sz w:val="18"/>
                <w:szCs w:val="18"/>
              </w:rPr>
              <w:t xml:space="preserve"> </w:t>
            </w:r>
            <w:proofErr w:type="spellStart"/>
            <w:r w:rsidRPr="00A155CF">
              <w:rPr>
                <w:rFonts w:cs="Arial"/>
                <w:i/>
                <w:iCs/>
                <w:color w:val="00B050"/>
                <w:sz w:val="18"/>
                <w:szCs w:val="18"/>
              </w:rPr>
              <w:t>amyloliquefaciens</w:t>
            </w:r>
            <w:proofErr w:type="spellEnd"/>
            <w:r w:rsidRPr="00A155CF">
              <w:rPr>
                <w:rFonts w:cs="Arial"/>
                <w:i/>
                <w:iCs/>
                <w:color w:val="00B050"/>
                <w:sz w:val="18"/>
                <w:szCs w:val="18"/>
              </w:rPr>
              <w:t xml:space="preserve"> sev FZB24</w:t>
            </w:r>
          </w:p>
        </w:tc>
        <w:tc>
          <w:tcPr>
            <w:tcW w:w="2268" w:type="dxa"/>
            <w:noWrap/>
          </w:tcPr>
          <w:p w14:paraId="4A52FD86" w14:textId="0A00D5E5" w:rsidR="009F10E9" w:rsidRPr="00FA69ED" w:rsidRDefault="009F10E9" w:rsidP="009F10E9">
            <w:pPr>
              <w:jc w:val="left"/>
              <w:rPr>
                <w:rFonts w:cs="Arial"/>
                <w:sz w:val="18"/>
                <w:szCs w:val="18"/>
              </w:rPr>
            </w:pPr>
            <w:proofErr w:type="spellStart"/>
            <w:r>
              <w:rPr>
                <w:rFonts w:cs="Arial"/>
                <w:color w:val="00B050"/>
                <w:sz w:val="18"/>
                <w:szCs w:val="18"/>
              </w:rPr>
              <w:t>Taegro</w:t>
            </w:r>
            <w:proofErr w:type="spellEnd"/>
          </w:p>
        </w:tc>
        <w:tc>
          <w:tcPr>
            <w:tcW w:w="1701" w:type="dxa"/>
            <w:noWrap/>
          </w:tcPr>
          <w:p w14:paraId="6CD4EBE6" w14:textId="5D1A667D" w:rsidR="009F10E9" w:rsidRPr="00FA69ED" w:rsidRDefault="009F10E9" w:rsidP="009F10E9">
            <w:pPr>
              <w:jc w:val="left"/>
              <w:rPr>
                <w:rFonts w:cs="Arial"/>
                <w:sz w:val="18"/>
                <w:szCs w:val="18"/>
              </w:rPr>
            </w:pPr>
            <w:r w:rsidRPr="00A155CF">
              <w:rPr>
                <w:rFonts w:cs="Arial"/>
                <w:color w:val="00B050"/>
                <w:sz w:val="18"/>
                <w:szCs w:val="18"/>
              </w:rPr>
              <w:t>0,185-0,37 kg/ha</w:t>
            </w:r>
          </w:p>
        </w:tc>
        <w:tc>
          <w:tcPr>
            <w:tcW w:w="1701" w:type="dxa"/>
            <w:noWrap/>
          </w:tcPr>
          <w:p w14:paraId="3F6AB7D0" w14:textId="58DAC15F" w:rsidR="009F10E9" w:rsidRPr="00FA69ED" w:rsidRDefault="009F10E9" w:rsidP="009F10E9">
            <w:pPr>
              <w:jc w:val="left"/>
              <w:rPr>
                <w:rFonts w:cs="Arial"/>
                <w:sz w:val="18"/>
                <w:szCs w:val="18"/>
              </w:rPr>
            </w:pPr>
            <w:r>
              <w:rPr>
                <w:rFonts w:cs="Arial"/>
                <w:color w:val="00B050"/>
                <w:sz w:val="18"/>
                <w:szCs w:val="18"/>
              </w:rPr>
              <w:t>1</w:t>
            </w:r>
          </w:p>
        </w:tc>
        <w:tc>
          <w:tcPr>
            <w:tcW w:w="1701" w:type="dxa"/>
          </w:tcPr>
          <w:p w14:paraId="7C1A77B5" w14:textId="5B392BEE" w:rsidR="009F10E9" w:rsidRDefault="009F10E9" w:rsidP="009F10E9">
            <w:pPr>
              <w:jc w:val="left"/>
              <w:rPr>
                <w:rFonts w:cs="Arial"/>
                <w:sz w:val="18"/>
                <w:szCs w:val="18"/>
              </w:rPr>
            </w:pPr>
            <w:r w:rsidRPr="00A155CF">
              <w:rPr>
                <w:rFonts w:cs="Arial"/>
                <w:color w:val="00B050"/>
                <w:sz w:val="18"/>
                <w:szCs w:val="18"/>
              </w:rPr>
              <w:t>S sredstvom se lahko na istem zemljišču tretira največ dvanajst krat v eni rastni dobi</w:t>
            </w:r>
            <w:r>
              <w:rPr>
                <w:rFonts w:cs="Arial"/>
                <w:color w:val="00B050"/>
                <w:sz w:val="18"/>
                <w:szCs w:val="18"/>
              </w:rPr>
              <w:t xml:space="preserve"> </w:t>
            </w:r>
            <w:r w:rsidRPr="00A155CF">
              <w:rPr>
                <w:rFonts w:cs="Arial"/>
                <w:color w:val="00B050"/>
                <w:sz w:val="18"/>
                <w:szCs w:val="18"/>
              </w:rPr>
              <w:t>v najvišjem skupnem odmerku 4,44 kg/ha na rastni cikel rastline</w:t>
            </w:r>
            <w:r>
              <w:rPr>
                <w:rFonts w:cs="Arial"/>
                <w:color w:val="00B050"/>
                <w:sz w:val="18"/>
                <w:szCs w:val="18"/>
              </w:rPr>
              <w:t>.</w:t>
            </w:r>
          </w:p>
        </w:tc>
      </w:tr>
      <w:tr w:rsidR="009F10E9" w:rsidRPr="00FA69ED" w14:paraId="7E10D59F" w14:textId="77777777" w:rsidTr="0057459C">
        <w:trPr>
          <w:trHeight w:val="500"/>
        </w:trPr>
        <w:tc>
          <w:tcPr>
            <w:tcW w:w="2405" w:type="dxa"/>
            <w:vMerge/>
          </w:tcPr>
          <w:p w14:paraId="73C54C38" w14:textId="77777777" w:rsidR="009F10E9" w:rsidRPr="00FA69ED" w:rsidRDefault="009F10E9" w:rsidP="009F10E9">
            <w:pPr>
              <w:jc w:val="left"/>
              <w:rPr>
                <w:rFonts w:cs="Arial"/>
                <w:sz w:val="18"/>
                <w:szCs w:val="18"/>
              </w:rPr>
            </w:pPr>
          </w:p>
        </w:tc>
        <w:tc>
          <w:tcPr>
            <w:tcW w:w="2977" w:type="dxa"/>
            <w:vMerge/>
          </w:tcPr>
          <w:p w14:paraId="7309F3A8" w14:textId="77777777" w:rsidR="009F10E9" w:rsidRPr="00FA69ED" w:rsidRDefault="009F10E9" w:rsidP="009F10E9">
            <w:pPr>
              <w:jc w:val="left"/>
              <w:rPr>
                <w:rFonts w:cs="Arial"/>
                <w:sz w:val="18"/>
                <w:szCs w:val="18"/>
              </w:rPr>
            </w:pPr>
          </w:p>
        </w:tc>
        <w:tc>
          <w:tcPr>
            <w:tcW w:w="2551" w:type="dxa"/>
          </w:tcPr>
          <w:p w14:paraId="5FD562D9" w14:textId="2BB998C7" w:rsidR="009F10E9" w:rsidRPr="00FA69ED" w:rsidRDefault="009F10E9" w:rsidP="009F10E9">
            <w:pPr>
              <w:jc w:val="left"/>
              <w:rPr>
                <w:rFonts w:cs="Arial"/>
                <w:sz w:val="18"/>
                <w:szCs w:val="18"/>
              </w:rPr>
            </w:pPr>
            <w:r w:rsidRPr="00FA69ED">
              <w:rPr>
                <w:rFonts w:cs="Arial"/>
                <w:color w:val="00B050"/>
                <w:sz w:val="18"/>
                <w:szCs w:val="18"/>
              </w:rPr>
              <w:t>COS-OGA</w:t>
            </w:r>
          </w:p>
        </w:tc>
        <w:tc>
          <w:tcPr>
            <w:tcW w:w="2268" w:type="dxa"/>
            <w:noWrap/>
          </w:tcPr>
          <w:p w14:paraId="183E118D" w14:textId="0A26E004" w:rsidR="009F10E9" w:rsidRPr="00FA69ED" w:rsidRDefault="009F10E9" w:rsidP="009F10E9">
            <w:pPr>
              <w:jc w:val="left"/>
              <w:rPr>
                <w:rFonts w:cs="Arial"/>
                <w:sz w:val="18"/>
                <w:szCs w:val="18"/>
              </w:rPr>
            </w:pPr>
            <w:proofErr w:type="spellStart"/>
            <w:r w:rsidRPr="00FA69ED">
              <w:rPr>
                <w:rFonts w:cs="Arial"/>
                <w:color w:val="00B050"/>
                <w:sz w:val="18"/>
                <w:szCs w:val="18"/>
              </w:rPr>
              <w:t>Fytosave</w:t>
            </w:r>
            <w:proofErr w:type="spellEnd"/>
          </w:p>
        </w:tc>
        <w:tc>
          <w:tcPr>
            <w:tcW w:w="1701" w:type="dxa"/>
            <w:noWrap/>
          </w:tcPr>
          <w:p w14:paraId="20340539" w14:textId="106CA524" w:rsidR="009F10E9" w:rsidRPr="00FA69ED" w:rsidRDefault="009F10E9" w:rsidP="009F10E9">
            <w:pPr>
              <w:jc w:val="left"/>
              <w:rPr>
                <w:rFonts w:cs="Arial"/>
                <w:sz w:val="18"/>
                <w:szCs w:val="18"/>
              </w:rPr>
            </w:pPr>
            <w:r w:rsidRPr="00FA69ED">
              <w:rPr>
                <w:rFonts w:cs="Arial"/>
                <w:color w:val="00B050"/>
                <w:sz w:val="18"/>
                <w:szCs w:val="18"/>
              </w:rPr>
              <w:t>2 L/ha</w:t>
            </w:r>
          </w:p>
        </w:tc>
        <w:tc>
          <w:tcPr>
            <w:tcW w:w="1701" w:type="dxa"/>
            <w:noWrap/>
          </w:tcPr>
          <w:p w14:paraId="06B91BA0" w14:textId="33080595" w:rsidR="009F10E9" w:rsidRPr="00FA69ED" w:rsidRDefault="009F10E9" w:rsidP="009F10E9">
            <w:pPr>
              <w:jc w:val="left"/>
              <w:rPr>
                <w:rFonts w:cs="Arial"/>
                <w:sz w:val="18"/>
                <w:szCs w:val="18"/>
              </w:rPr>
            </w:pPr>
            <w:r>
              <w:rPr>
                <w:rFonts w:cs="Arial"/>
                <w:color w:val="00B050"/>
                <w:sz w:val="18"/>
                <w:szCs w:val="18"/>
              </w:rPr>
              <w:t>ni potrebna</w:t>
            </w:r>
          </w:p>
        </w:tc>
        <w:tc>
          <w:tcPr>
            <w:tcW w:w="1701" w:type="dxa"/>
          </w:tcPr>
          <w:p w14:paraId="06657A48" w14:textId="55CB051C" w:rsidR="009F10E9" w:rsidRDefault="009F10E9" w:rsidP="009F10E9">
            <w:pPr>
              <w:jc w:val="left"/>
              <w:rPr>
                <w:rFonts w:cs="Arial"/>
                <w:sz w:val="18"/>
                <w:szCs w:val="18"/>
              </w:rPr>
            </w:pPr>
            <w:r w:rsidRPr="00FA69ED">
              <w:rPr>
                <w:rFonts w:cs="Arial"/>
                <w:color w:val="00B050"/>
                <w:sz w:val="18"/>
                <w:szCs w:val="18"/>
              </w:rPr>
              <w:t>največ 5 krat v eni rastni sezoni</w:t>
            </w:r>
          </w:p>
        </w:tc>
      </w:tr>
      <w:tr w:rsidR="009F10E9" w:rsidRPr="00FA69ED" w14:paraId="425037D8" w14:textId="77777777" w:rsidTr="0057459C">
        <w:trPr>
          <w:trHeight w:val="500"/>
        </w:trPr>
        <w:tc>
          <w:tcPr>
            <w:tcW w:w="2405" w:type="dxa"/>
            <w:vMerge/>
            <w:hideMark/>
          </w:tcPr>
          <w:p w14:paraId="7B9DD04F" w14:textId="77777777" w:rsidR="009F10E9" w:rsidRPr="00FA69ED" w:rsidRDefault="009F10E9" w:rsidP="009F10E9">
            <w:pPr>
              <w:jc w:val="left"/>
              <w:rPr>
                <w:rFonts w:cs="Arial"/>
                <w:sz w:val="18"/>
                <w:szCs w:val="18"/>
              </w:rPr>
            </w:pPr>
          </w:p>
        </w:tc>
        <w:tc>
          <w:tcPr>
            <w:tcW w:w="2977" w:type="dxa"/>
            <w:vMerge/>
            <w:hideMark/>
          </w:tcPr>
          <w:p w14:paraId="704D6374" w14:textId="77777777" w:rsidR="009F10E9" w:rsidRPr="00FA69ED" w:rsidRDefault="009F10E9" w:rsidP="009F10E9">
            <w:pPr>
              <w:jc w:val="left"/>
              <w:rPr>
                <w:rFonts w:cs="Arial"/>
                <w:sz w:val="18"/>
                <w:szCs w:val="18"/>
              </w:rPr>
            </w:pPr>
          </w:p>
        </w:tc>
        <w:tc>
          <w:tcPr>
            <w:tcW w:w="2551" w:type="dxa"/>
            <w:vMerge w:val="restart"/>
            <w:hideMark/>
          </w:tcPr>
          <w:p w14:paraId="63ED439D" w14:textId="77777777" w:rsidR="009F10E9" w:rsidRPr="00FA69ED" w:rsidRDefault="009F10E9" w:rsidP="009F10E9">
            <w:pPr>
              <w:jc w:val="left"/>
              <w:rPr>
                <w:rFonts w:cs="Arial"/>
                <w:sz w:val="18"/>
                <w:szCs w:val="18"/>
              </w:rPr>
            </w:pPr>
            <w:proofErr w:type="spellStart"/>
            <w:r w:rsidRPr="00FA69ED">
              <w:rPr>
                <w:rFonts w:cs="Arial"/>
                <w:sz w:val="18"/>
                <w:szCs w:val="18"/>
              </w:rPr>
              <w:t>difenokonazol</w:t>
            </w:r>
            <w:proofErr w:type="spellEnd"/>
          </w:p>
        </w:tc>
        <w:tc>
          <w:tcPr>
            <w:tcW w:w="2268" w:type="dxa"/>
            <w:noWrap/>
            <w:hideMark/>
          </w:tcPr>
          <w:p w14:paraId="2047BC39" w14:textId="77777777" w:rsidR="009F10E9" w:rsidRPr="00FA69ED" w:rsidRDefault="009F10E9" w:rsidP="009F10E9">
            <w:pPr>
              <w:jc w:val="left"/>
              <w:rPr>
                <w:rFonts w:cs="Arial"/>
                <w:sz w:val="18"/>
                <w:szCs w:val="18"/>
              </w:rPr>
            </w:pPr>
            <w:proofErr w:type="spellStart"/>
            <w:r w:rsidRPr="00FA69ED">
              <w:rPr>
                <w:rFonts w:cs="Arial"/>
                <w:sz w:val="18"/>
                <w:szCs w:val="18"/>
              </w:rPr>
              <w:t>Score</w:t>
            </w:r>
            <w:proofErr w:type="spellEnd"/>
            <w:r w:rsidRPr="00FA69ED">
              <w:rPr>
                <w:rFonts w:cs="Arial"/>
                <w:sz w:val="18"/>
                <w:szCs w:val="18"/>
              </w:rPr>
              <w:t xml:space="preserve"> 250 EC</w:t>
            </w:r>
          </w:p>
        </w:tc>
        <w:tc>
          <w:tcPr>
            <w:tcW w:w="1701" w:type="dxa"/>
            <w:noWrap/>
            <w:hideMark/>
          </w:tcPr>
          <w:p w14:paraId="7B0C968B" w14:textId="77777777" w:rsidR="009F10E9" w:rsidRPr="00FA69ED" w:rsidRDefault="009F10E9" w:rsidP="009F10E9">
            <w:pPr>
              <w:jc w:val="left"/>
              <w:rPr>
                <w:rFonts w:cs="Arial"/>
                <w:sz w:val="18"/>
                <w:szCs w:val="18"/>
              </w:rPr>
            </w:pPr>
            <w:r w:rsidRPr="00FA69ED">
              <w:rPr>
                <w:rFonts w:cs="Arial"/>
                <w:sz w:val="18"/>
                <w:szCs w:val="18"/>
              </w:rPr>
              <w:t>0,5 L/ha</w:t>
            </w:r>
          </w:p>
        </w:tc>
        <w:tc>
          <w:tcPr>
            <w:tcW w:w="1701" w:type="dxa"/>
            <w:noWrap/>
            <w:hideMark/>
          </w:tcPr>
          <w:p w14:paraId="2CF84969" w14:textId="77777777" w:rsidR="009F10E9" w:rsidRPr="00FA69ED" w:rsidRDefault="009F10E9" w:rsidP="009F10E9">
            <w:pPr>
              <w:jc w:val="left"/>
              <w:rPr>
                <w:rFonts w:cs="Arial"/>
                <w:sz w:val="18"/>
                <w:szCs w:val="18"/>
              </w:rPr>
            </w:pPr>
            <w:r w:rsidRPr="00FA69ED">
              <w:rPr>
                <w:rFonts w:cs="Arial"/>
                <w:sz w:val="18"/>
                <w:szCs w:val="18"/>
              </w:rPr>
              <w:t>3</w:t>
            </w:r>
          </w:p>
        </w:tc>
        <w:tc>
          <w:tcPr>
            <w:tcW w:w="1701" w:type="dxa"/>
            <w:hideMark/>
          </w:tcPr>
          <w:p w14:paraId="4C24FECF" w14:textId="77777777" w:rsidR="009F10E9" w:rsidRPr="00FA69ED" w:rsidRDefault="009F10E9" w:rsidP="009F10E9">
            <w:pPr>
              <w:jc w:val="left"/>
              <w:rPr>
                <w:rFonts w:cs="Arial"/>
                <w:sz w:val="18"/>
                <w:szCs w:val="18"/>
              </w:rPr>
            </w:pPr>
            <w:r>
              <w:rPr>
                <w:rFonts w:cs="Arial"/>
                <w:sz w:val="18"/>
                <w:szCs w:val="18"/>
              </w:rPr>
              <w:t xml:space="preserve">največ 2 </w:t>
            </w:r>
            <w:r w:rsidRPr="00FA69ED">
              <w:rPr>
                <w:rFonts w:cs="Arial"/>
                <w:sz w:val="18"/>
                <w:szCs w:val="18"/>
              </w:rPr>
              <w:t>krat v eni rastni sezoni</w:t>
            </w:r>
          </w:p>
        </w:tc>
      </w:tr>
      <w:tr w:rsidR="009F10E9" w:rsidRPr="00FA69ED" w14:paraId="41DA6F60" w14:textId="77777777" w:rsidTr="0057459C">
        <w:trPr>
          <w:trHeight w:val="500"/>
        </w:trPr>
        <w:tc>
          <w:tcPr>
            <w:tcW w:w="2405" w:type="dxa"/>
            <w:vMerge/>
            <w:hideMark/>
          </w:tcPr>
          <w:p w14:paraId="1A7B41D9" w14:textId="77777777" w:rsidR="009F10E9" w:rsidRPr="00FA69ED" w:rsidRDefault="009F10E9" w:rsidP="009F10E9">
            <w:pPr>
              <w:jc w:val="left"/>
              <w:rPr>
                <w:rFonts w:cs="Arial"/>
                <w:sz w:val="18"/>
                <w:szCs w:val="18"/>
              </w:rPr>
            </w:pPr>
          </w:p>
        </w:tc>
        <w:tc>
          <w:tcPr>
            <w:tcW w:w="2977" w:type="dxa"/>
            <w:vMerge/>
            <w:hideMark/>
          </w:tcPr>
          <w:p w14:paraId="0599D649" w14:textId="77777777" w:rsidR="009F10E9" w:rsidRPr="00FA69ED" w:rsidRDefault="009F10E9" w:rsidP="009F10E9">
            <w:pPr>
              <w:jc w:val="left"/>
              <w:rPr>
                <w:rFonts w:cs="Arial"/>
                <w:sz w:val="18"/>
                <w:szCs w:val="18"/>
              </w:rPr>
            </w:pPr>
          </w:p>
        </w:tc>
        <w:tc>
          <w:tcPr>
            <w:tcW w:w="2551" w:type="dxa"/>
            <w:vMerge/>
            <w:hideMark/>
          </w:tcPr>
          <w:p w14:paraId="79BE67B0" w14:textId="77777777" w:rsidR="009F10E9" w:rsidRPr="00FA69ED" w:rsidRDefault="009F10E9" w:rsidP="009F10E9">
            <w:pPr>
              <w:jc w:val="left"/>
              <w:rPr>
                <w:rFonts w:cs="Arial"/>
                <w:sz w:val="18"/>
                <w:szCs w:val="18"/>
              </w:rPr>
            </w:pPr>
          </w:p>
        </w:tc>
        <w:tc>
          <w:tcPr>
            <w:tcW w:w="2268" w:type="dxa"/>
            <w:noWrap/>
            <w:hideMark/>
          </w:tcPr>
          <w:p w14:paraId="189CBB7C" w14:textId="77777777" w:rsidR="009F10E9" w:rsidRPr="00FA69ED" w:rsidRDefault="009F10E9" w:rsidP="009F10E9">
            <w:pPr>
              <w:jc w:val="left"/>
              <w:rPr>
                <w:rFonts w:cs="Arial"/>
                <w:sz w:val="18"/>
                <w:szCs w:val="18"/>
              </w:rPr>
            </w:pPr>
            <w:proofErr w:type="spellStart"/>
            <w:r w:rsidRPr="00FA69ED">
              <w:rPr>
                <w:rFonts w:cs="Arial"/>
                <w:sz w:val="18"/>
                <w:szCs w:val="18"/>
              </w:rPr>
              <w:t>Duaxo</w:t>
            </w:r>
            <w:proofErr w:type="spellEnd"/>
            <w:r w:rsidRPr="00FA69ED">
              <w:rPr>
                <w:rFonts w:cs="Arial"/>
                <w:sz w:val="18"/>
                <w:szCs w:val="18"/>
              </w:rPr>
              <w:t xml:space="preserve"> koncentrat</w:t>
            </w:r>
          </w:p>
        </w:tc>
        <w:tc>
          <w:tcPr>
            <w:tcW w:w="1701" w:type="dxa"/>
            <w:noWrap/>
            <w:hideMark/>
          </w:tcPr>
          <w:p w14:paraId="4FD130EE" w14:textId="77777777" w:rsidR="009F10E9" w:rsidRPr="00FA69ED" w:rsidRDefault="009F10E9" w:rsidP="009F10E9">
            <w:pPr>
              <w:jc w:val="left"/>
              <w:rPr>
                <w:rFonts w:cs="Arial"/>
                <w:sz w:val="18"/>
                <w:szCs w:val="18"/>
              </w:rPr>
            </w:pPr>
            <w:r w:rsidRPr="00FA69ED">
              <w:rPr>
                <w:rFonts w:cs="Arial"/>
                <w:sz w:val="18"/>
                <w:szCs w:val="18"/>
              </w:rPr>
              <w:t>1% koncentracija</w:t>
            </w:r>
          </w:p>
        </w:tc>
        <w:tc>
          <w:tcPr>
            <w:tcW w:w="1701" w:type="dxa"/>
            <w:noWrap/>
            <w:hideMark/>
          </w:tcPr>
          <w:p w14:paraId="274EECBC" w14:textId="77777777" w:rsidR="009F10E9" w:rsidRPr="00FA69ED" w:rsidRDefault="009F10E9" w:rsidP="009F10E9">
            <w:pPr>
              <w:jc w:val="left"/>
              <w:rPr>
                <w:rFonts w:cs="Arial"/>
                <w:sz w:val="18"/>
                <w:szCs w:val="18"/>
              </w:rPr>
            </w:pPr>
            <w:r>
              <w:rPr>
                <w:rFonts w:cs="Arial"/>
                <w:sz w:val="18"/>
                <w:szCs w:val="18"/>
              </w:rPr>
              <w:t>ni potrebna</w:t>
            </w:r>
          </w:p>
        </w:tc>
        <w:tc>
          <w:tcPr>
            <w:tcW w:w="1701" w:type="dxa"/>
            <w:hideMark/>
          </w:tcPr>
          <w:p w14:paraId="19DCACB6" w14:textId="77777777" w:rsidR="009F10E9" w:rsidRPr="00FA69ED" w:rsidRDefault="009F10E9" w:rsidP="009F10E9">
            <w:pPr>
              <w:jc w:val="left"/>
              <w:rPr>
                <w:rFonts w:cs="Arial"/>
                <w:sz w:val="18"/>
                <w:szCs w:val="18"/>
              </w:rPr>
            </w:pPr>
            <w:r w:rsidRPr="00FA69ED">
              <w:rPr>
                <w:rFonts w:cs="Arial"/>
                <w:sz w:val="18"/>
                <w:szCs w:val="18"/>
              </w:rPr>
              <w:t>največ 5 krat v eni rastni sezoni</w:t>
            </w:r>
          </w:p>
        </w:tc>
      </w:tr>
      <w:tr w:rsidR="009F10E9" w:rsidRPr="00FA69ED" w14:paraId="274AB5DD" w14:textId="77777777" w:rsidTr="0057459C">
        <w:trPr>
          <w:trHeight w:val="500"/>
        </w:trPr>
        <w:tc>
          <w:tcPr>
            <w:tcW w:w="2405" w:type="dxa"/>
            <w:vMerge/>
          </w:tcPr>
          <w:p w14:paraId="0E40B537" w14:textId="77777777" w:rsidR="009F10E9" w:rsidRPr="00FA69ED" w:rsidRDefault="009F10E9" w:rsidP="009F10E9">
            <w:pPr>
              <w:jc w:val="left"/>
              <w:rPr>
                <w:rFonts w:cs="Arial"/>
                <w:sz w:val="18"/>
                <w:szCs w:val="18"/>
              </w:rPr>
            </w:pPr>
          </w:p>
        </w:tc>
        <w:tc>
          <w:tcPr>
            <w:tcW w:w="2977" w:type="dxa"/>
            <w:vMerge/>
          </w:tcPr>
          <w:p w14:paraId="6374C9D5" w14:textId="77777777" w:rsidR="009F10E9" w:rsidRPr="00FA69ED" w:rsidRDefault="009F10E9" w:rsidP="009F10E9">
            <w:pPr>
              <w:jc w:val="left"/>
              <w:rPr>
                <w:rFonts w:cs="Arial"/>
                <w:sz w:val="18"/>
                <w:szCs w:val="18"/>
              </w:rPr>
            </w:pPr>
          </w:p>
        </w:tc>
        <w:tc>
          <w:tcPr>
            <w:tcW w:w="2551" w:type="dxa"/>
          </w:tcPr>
          <w:p w14:paraId="126FDBD4" w14:textId="45C54DFF" w:rsidR="009F10E9" w:rsidRPr="00FA69ED" w:rsidRDefault="009F10E9" w:rsidP="009F10E9">
            <w:pPr>
              <w:jc w:val="left"/>
              <w:rPr>
                <w:rFonts w:cs="Arial"/>
                <w:color w:val="00B050"/>
                <w:sz w:val="18"/>
                <w:szCs w:val="18"/>
              </w:rPr>
            </w:pPr>
            <w:proofErr w:type="spellStart"/>
            <w:r w:rsidRPr="00FA69ED">
              <w:rPr>
                <w:rFonts w:cs="Arial"/>
                <w:sz w:val="18"/>
                <w:szCs w:val="18"/>
              </w:rPr>
              <w:t>fluksapiroksad</w:t>
            </w:r>
            <w:proofErr w:type="spellEnd"/>
            <w:r w:rsidRPr="00FA69ED">
              <w:rPr>
                <w:rFonts w:cs="Arial"/>
                <w:sz w:val="18"/>
                <w:szCs w:val="18"/>
              </w:rPr>
              <w:t xml:space="preserve"> + </w:t>
            </w:r>
            <w:proofErr w:type="spellStart"/>
            <w:r w:rsidRPr="00FA69ED">
              <w:rPr>
                <w:rFonts w:cs="Arial"/>
                <w:sz w:val="18"/>
                <w:szCs w:val="18"/>
              </w:rPr>
              <w:t>difenokonazol</w:t>
            </w:r>
            <w:proofErr w:type="spellEnd"/>
          </w:p>
        </w:tc>
        <w:tc>
          <w:tcPr>
            <w:tcW w:w="2268" w:type="dxa"/>
            <w:noWrap/>
          </w:tcPr>
          <w:p w14:paraId="6851199F" w14:textId="4BBFA390" w:rsidR="009F10E9" w:rsidRPr="00FA69ED" w:rsidRDefault="009F10E9" w:rsidP="009F10E9">
            <w:pPr>
              <w:jc w:val="left"/>
              <w:rPr>
                <w:rFonts w:cs="Arial"/>
                <w:color w:val="00B050"/>
                <w:sz w:val="18"/>
                <w:szCs w:val="18"/>
              </w:rPr>
            </w:pPr>
            <w:proofErr w:type="spellStart"/>
            <w:r w:rsidRPr="00FA69ED">
              <w:rPr>
                <w:rFonts w:cs="Arial"/>
                <w:sz w:val="18"/>
                <w:szCs w:val="18"/>
              </w:rPr>
              <w:t>Sercadis</w:t>
            </w:r>
            <w:proofErr w:type="spellEnd"/>
            <w:r w:rsidRPr="00FA69ED">
              <w:rPr>
                <w:rFonts w:cs="Arial"/>
                <w:sz w:val="18"/>
                <w:szCs w:val="18"/>
              </w:rPr>
              <w:t xml:space="preserve"> plus</w:t>
            </w:r>
          </w:p>
        </w:tc>
        <w:tc>
          <w:tcPr>
            <w:tcW w:w="1701" w:type="dxa"/>
            <w:noWrap/>
          </w:tcPr>
          <w:p w14:paraId="0A50DF27" w14:textId="11F29F76" w:rsidR="009F10E9" w:rsidRPr="00FA69ED" w:rsidRDefault="009F10E9" w:rsidP="009F10E9">
            <w:pPr>
              <w:jc w:val="left"/>
              <w:rPr>
                <w:rFonts w:cs="Arial"/>
                <w:color w:val="00B050"/>
                <w:sz w:val="18"/>
                <w:szCs w:val="18"/>
              </w:rPr>
            </w:pPr>
            <w:r w:rsidRPr="00FA69ED">
              <w:rPr>
                <w:rFonts w:cs="Arial"/>
                <w:sz w:val="18"/>
                <w:szCs w:val="18"/>
              </w:rPr>
              <w:t>0,6 L/ha</w:t>
            </w:r>
          </w:p>
        </w:tc>
        <w:tc>
          <w:tcPr>
            <w:tcW w:w="1701" w:type="dxa"/>
            <w:noWrap/>
          </w:tcPr>
          <w:p w14:paraId="5B8D8E58" w14:textId="23DC24AC" w:rsidR="009F10E9" w:rsidRPr="00FA69ED" w:rsidRDefault="009F10E9" w:rsidP="009F10E9">
            <w:pPr>
              <w:jc w:val="left"/>
              <w:rPr>
                <w:rFonts w:cs="Arial"/>
                <w:color w:val="00B050"/>
                <w:sz w:val="18"/>
                <w:szCs w:val="18"/>
              </w:rPr>
            </w:pPr>
            <w:r w:rsidRPr="00FA69ED">
              <w:rPr>
                <w:rFonts w:cs="Arial"/>
                <w:sz w:val="18"/>
                <w:szCs w:val="18"/>
              </w:rPr>
              <w:t>3</w:t>
            </w:r>
          </w:p>
        </w:tc>
        <w:tc>
          <w:tcPr>
            <w:tcW w:w="1701" w:type="dxa"/>
          </w:tcPr>
          <w:p w14:paraId="609AA221" w14:textId="4F7793CE" w:rsidR="009F10E9" w:rsidRDefault="009F10E9" w:rsidP="009F10E9">
            <w:pPr>
              <w:jc w:val="left"/>
              <w:rPr>
                <w:rFonts w:cs="Arial"/>
                <w:color w:val="00B050"/>
                <w:sz w:val="18"/>
                <w:szCs w:val="18"/>
              </w:rPr>
            </w:pPr>
            <w:r w:rsidRPr="00FA69ED">
              <w:rPr>
                <w:rFonts w:cs="Arial"/>
                <w:sz w:val="18"/>
                <w:szCs w:val="18"/>
              </w:rPr>
              <w:t xml:space="preserve">največ </w:t>
            </w:r>
            <w:r>
              <w:rPr>
                <w:rFonts w:cs="Arial"/>
                <w:sz w:val="18"/>
                <w:szCs w:val="18"/>
              </w:rPr>
              <w:t>3 krat</w:t>
            </w:r>
          </w:p>
        </w:tc>
      </w:tr>
      <w:tr w:rsidR="009F10E9" w:rsidRPr="00FA69ED" w14:paraId="1030917A" w14:textId="77777777" w:rsidTr="0057459C">
        <w:trPr>
          <w:trHeight w:val="500"/>
        </w:trPr>
        <w:tc>
          <w:tcPr>
            <w:tcW w:w="2405" w:type="dxa"/>
            <w:vMerge/>
          </w:tcPr>
          <w:p w14:paraId="129370A3" w14:textId="77777777" w:rsidR="009F10E9" w:rsidRPr="00FA69ED" w:rsidRDefault="009F10E9" w:rsidP="009F10E9">
            <w:pPr>
              <w:jc w:val="left"/>
              <w:rPr>
                <w:rFonts w:cs="Arial"/>
                <w:sz w:val="18"/>
                <w:szCs w:val="18"/>
              </w:rPr>
            </w:pPr>
          </w:p>
        </w:tc>
        <w:tc>
          <w:tcPr>
            <w:tcW w:w="2977" w:type="dxa"/>
            <w:vMerge/>
          </w:tcPr>
          <w:p w14:paraId="3D54DC4E" w14:textId="77777777" w:rsidR="009F10E9" w:rsidRPr="00FA69ED" w:rsidRDefault="009F10E9" w:rsidP="009F10E9">
            <w:pPr>
              <w:jc w:val="left"/>
              <w:rPr>
                <w:rFonts w:cs="Arial"/>
                <w:sz w:val="18"/>
                <w:szCs w:val="18"/>
              </w:rPr>
            </w:pPr>
          </w:p>
        </w:tc>
        <w:tc>
          <w:tcPr>
            <w:tcW w:w="2551" w:type="dxa"/>
          </w:tcPr>
          <w:p w14:paraId="7B9473EC" w14:textId="55D1E383" w:rsidR="009F10E9" w:rsidRPr="00FA69ED" w:rsidRDefault="009F10E9" w:rsidP="009F10E9">
            <w:pPr>
              <w:jc w:val="left"/>
              <w:rPr>
                <w:rFonts w:cs="Arial"/>
                <w:color w:val="00B050"/>
                <w:sz w:val="18"/>
                <w:szCs w:val="18"/>
              </w:rPr>
            </w:pPr>
            <w:proofErr w:type="spellStart"/>
            <w:r w:rsidRPr="00FA69ED">
              <w:rPr>
                <w:rFonts w:cs="Arial"/>
                <w:sz w:val="18"/>
                <w:szCs w:val="18"/>
              </w:rPr>
              <w:t>krezoksim</w:t>
            </w:r>
            <w:proofErr w:type="spellEnd"/>
            <w:r w:rsidRPr="00FA69ED">
              <w:rPr>
                <w:rFonts w:cs="Arial"/>
                <w:sz w:val="18"/>
                <w:szCs w:val="18"/>
              </w:rPr>
              <w:t xml:space="preserve"> - metil + </w:t>
            </w:r>
            <w:proofErr w:type="spellStart"/>
            <w:r w:rsidRPr="00FA69ED">
              <w:rPr>
                <w:rFonts w:cs="Arial"/>
                <w:sz w:val="18"/>
                <w:szCs w:val="18"/>
              </w:rPr>
              <w:t>boskalid</w:t>
            </w:r>
            <w:proofErr w:type="spellEnd"/>
          </w:p>
        </w:tc>
        <w:tc>
          <w:tcPr>
            <w:tcW w:w="2268" w:type="dxa"/>
            <w:noWrap/>
          </w:tcPr>
          <w:p w14:paraId="093031E7" w14:textId="7011FF50" w:rsidR="009F10E9" w:rsidRPr="00FA69ED" w:rsidRDefault="009F10E9" w:rsidP="009F10E9">
            <w:pPr>
              <w:jc w:val="left"/>
              <w:rPr>
                <w:rFonts w:cs="Arial"/>
                <w:color w:val="00B050"/>
                <w:sz w:val="18"/>
                <w:szCs w:val="18"/>
              </w:rPr>
            </w:pPr>
            <w:proofErr w:type="spellStart"/>
            <w:r w:rsidRPr="00FA69ED">
              <w:rPr>
                <w:rFonts w:cs="Arial"/>
                <w:sz w:val="18"/>
                <w:szCs w:val="18"/>
              </w:rPr>
              <w:t>Collis</w:t>
            </w:r>
            <w:proofErr w:type="spellEnd"/>
          </w:p>
        </w:tc>
        <w:tc>
          <w:tcPr>
            <w:tcW w:w="1701" w:type="dxa"/>
            <w:noWrap/>
          </w:tcPr>
          <w:p w14:paraId="18F7267D" w14:textId="7D7CA163" w:rsidR="009F10E9" w:rsidRPr="00FA69ED" w:rsidRDefault="009F10E9" w:rsidP="009F10E9">
            <w:pPr>
              <w:jc w:val="left"/>
              <w:rPr>
                <w:rFonts w:cs="Arial"/>
                <w:color w:val="00B050"/>
                <w:sz w:val="18"/>
                <w:szCs w:val="18"/>
              </w:rPr>
            </w:pPr>
            <w:r w:rsidRPr="00FA69ED">
              <w:rPr>
                <w:rFonts w:cs="Arial"/>
                <w:sz w:val="18"/>
                <w:szCs w:val="18"/>
              </w:rPr>
              <w:t>0,5 L/ha</w:t>
            </w:r>
          </w:p>
        </w:tc>
        <w:tc>
          <w:tcPr>
            <w:tcW w:w="1701" w:type="dxa"/>
            <w:noWrap/>
          </w:tcPr>
          <w:p w14:paraId="5C8C4C65" w14:textId="31484096" w:rsidR="009F10E9" w:rsidRPr="00FA69ED" w:rsidRDefault="009F10E9" w:rsidP="009F10E9">
            <w:pPr>
              <w:jc w:val="left"/>
              <w:rPr>
                <w:rFonts w:cs="Arial"/>
                <w:color w:val="00B050"/>
                <w:sz w:val="18"/>
                <w:szCs w:val="18"/>
              </w:rPr>
            </w:pPr>
            <w:r w:rsidRPr="00FA69ED">
              <w:rPr>
                <w:rFonts w:cs="Arial"/>
                <w:sz w:val="18"/>
                <w:szCs w:val="18"/>
              </w:rPr>
              <w:t>3</w:t>
            </w:r>
          </w:p>
        </w:tc>
        <w:tc>
          <w:tcPr>
            <w:tcW w:w="1701" w:type="dxa"/>
          </w:tcPr>
          <w:p w14:paraId="0D5BA75F" w14:textId="3BE28A71" w:rsidR="009F10E9" w:rsidRDefault="009F10E9" w:rsidP="009F10E9">
            <w:pPr>
              <w:jc w:val="left"/>
              <w:rPr>
                <w:rFonts w:cs="Arial"/>
                <w:color w:val="00B050"/>
                <w:sz w:val="18"/>
                <w:szCs w:val="18"/>
              </w:rPr>
            </w:pPr>
            <w:r>
              <w:rPr>
                <w:rFonts w:cs="Arial"/>
                <w:sz w:val="18"/>
                <w:szCs w:val="18"/>
              </w:rPr>
              <w:t xml:space="preserve">3 </w:t>
            </w:r>
            <w:r w:rsidRPr="00FA69ED">
              <w:rPr>
                <w:rFonts w:cs="Arial"/>
                <w:sz w:val="18"/>
                <w:szCs w:val="18"/>
              </w:rPr>
              <w:t>krat v enem rastnem ciklusu</w:t>
            </w:r>
          </w:p>
        </w:tc>
      </w:tr>
      <w:tr w:rsidR="00AE0851" w:rsidRPr="00FA69ED" w14:paraId="1A31C062" w14:textId="77777777" w:rsidTr="0057459C">
        <w:trPr>
          <w:trHeight w:val="500"/>
        </w:trPr>
        <w:tc>
          <w:tcPr>
            <w:tcW w:w="2405" w:type="dxa"/>
            <w:vMerge/>
          </w:tcPr>
          <w:p w14:paraId="76E9DF3F" w14:textId="77777777" w:rsidR="00AE0851" w:rsidRPr="00FA69ED" w:rsidRDefault="00AE0851" w:rsidP="00AE0851">
            <w:pPr>
              <w:jc w:val="left"/>
              <w:rPr>
                <w:rFonts w:cs="Arial"/>
                <w:sz w:val="18"/>
                <w:szCs w:val="18"/>
              </w:rPr>
            </w:pPr>
          </w:p>
        </w:tc>
        <w:tc>
          <w:tcPr>
            <w:tcW w:w="2977" w:type="dxa"/>
            <w:vMerge/>
          </w:tcPr>
          <w:p w14:paraId="05266A6D" w14:textId="77777777" w:rsidR="00AE0851" w:rsidRPr="00FA69ED" w:rsidRDefault="00AE0851" w:rsidP="00AE0851">
            <w:pPr>
              <w:jc w:val="left"/>
              <w:rPr>
                <w:rFonts w:cs="Arial"/>
                <w:sz w:val="18"/>
                <w:szCs w:val="18"/>
              </w:rPr>
            </w:pPr>
          </w:p>
        </w:tc>
        <w:tc>
          <w:tcPr>
            <w:tcW w:w="2551" w:type="dxa"/>
          </w:tcPr>
          <w:p w14:paraId="2DCD98DD" w14:textId="2126ACF0" w:rsidR="00AE0851" w:rsidRPr="00FA69ED" w:rsidRDefault="00AE0851" w:rsidP="00AE0851">
            <w:pPr>
              <w:jc w:val="left"/>
              <w:rPr>
                <w:rFonts w:cs="Arial"/>
                <w:color w:val="00B050"/>
                <w:sz w:val="18"/>
                <w:szCs w:val="18"/>
              </w:rPr>
            </w:pPr>
            <w:r w:rsidRPr="00FA69ED">
              <w:rPr>
                <w:rFonts w:cs="Arial"/>
                <w:color w:val="00B050"/>
                <w:sz w:val="18"/>
                <w:szCs w:val="18"/>
              </w:rPr>
              <w:t>kalijev hidrogen karbonat</w:t>
            </w:r>
          </w:p>
        </w:tc>
        <w:tc>
          <w:tcPr>
            <w:tcW w:w="2268" w:type="dxa"/>
            <w:noWrap/>
          </w:tcPr>
          <w:p w14:paraId="436E11C7" w14:textId="63C528E9" w:rsidR="00AE0851" w:rsidRPr="00FA69ED" w:rsidRDefault="00AE0851" w:rsidP="00AE0851">
            <w:pPr>
              <w:jc w:val="left"/>
              <w:rPr>
                <w:rFonts w:cs="Arial"/>
                <w:color w:val="00B050"/>
                <w:sz w:val="18"/>
                <w:szCs w:val="18"/>
              </w:rPr>
            </w:pPr>
            <w:proofErr w:type="spellStart"/>
            <w:r w:rsidRPr="00FA69ED">
              <w:rPr>
                <w:rFonts w:cs="Arial"/>
                <w:color w:val="00B050"/>
                <w:sz w:val="18"/>
                <w:szCs w:val="18"/>
              </w:rPr>
              <w:t>Vitisan</w:t>
            </w:r>
            <w:proofErr w:type="spellEnd"/>
          </w:p>
        </w:tc>
        <w:tc>
          <w:tcPr>
            <w:tcW w:w="1701" w:type="dxa"/>
            <w:noWrap/>
          </w:tcPr>
          <w:p w14:paraId="70ACE1AC" w14:textId="1DBF558D" w:rsidR="00AE0851" w:rsidRPr="00FA69ED" w:rsidRDefault="00AE0851" w:rsidP="00AE0851">
            <w:pPr>
              <w:jc w:val="left"/>
              <w:rPr>
                <w:rFonts w:cs="Arial"/>
                <w:color w:val="00B050"/>
                <w:sz w:val="18"/>
                <w:szCs w:val="18"/>
              </w:rPr>
            </w:pPr>
            <w:r w:rsidRPr="00FA69ED">
              <w:rPr>
                <w:rFonts w:cs="Arial"/>
                <w:color w:val="00B050"/>
                <w:sz w:val="18"/>
                <w:szCs w:val="18"/>
              </w:rPr>
              <w:t>1,5-3 kg/ha</w:t>
            </w:r>
          </w:p>
        </w:tc>
        <w:tc>
          <w:tcPr>
            <w:tcW w:w="1701" w:type="dxa"/>
            <w:noWrap/>
          </w:tcPr>
          <w:p w14:paraId="335A7048" w14:textId="5041D312" w:rsidR="00AE0851" w:rsidRPr="00FA69ED" w:rsidRDefault="00AE0851" w:rsidP="00AE0851">
            <w:pPr>
              <w:jc w:val="left"/>
              <w:rPr>
                <w:rFonts w:cs="Arial"/>
                <w:color w:val="00B050"/>
                <w:sz w:val="18"/>
                <w:szCs w:val="18"/>
              </w:rPr>
            </w:pPr>
            <w:r w:rsidRPr="00FA69ED">
              <w:rPr>
                <w:rFonts w:cs="Arial"/>
                <w:color w:val="00B050"/>
                <w:sz w:val="18"/>
                <w:szCs w:val="18"/>
              </w:rPr>
              <w:t>1</w:t>
            </w:r>
          </w:p>
        </w:tc>
        <w:tc>
          <w:tcPr>
            <w:tcW w:w="1701" w:type="dxa"/>
          </w:tcPr>
          <w:p w14:paraId="2F924A1B" w14:textId="084B3302" w:rsidR="00AE0851" w:rsidRDefault="00AE0851" w:rsidP="00AE0851">
            <w:pPr>
              <w:jc w:val="left"/>
              <w:rPr>
                <w:rFonts w:cs="Arial"/>
                <w:color w:val="00B050"/>
                <w:sz w:val="18"/>
                <w:szCs w:val="18"/>
              </w:rPr>
            </w:pPr>
            <w:r>
              <w:rPr>
                <w:rFonts w:cs="Arial"/>
                <w:color w:val="00B050"/>
                <w:sz w:val="18"/>
                <w:szCs w:val="18"/>
              </w:rPr>
              <w:t xml:space="preserve">6 </w:t>
            </w:r>
            <w:r w:rsidRPr="00FA69ED">
              <w:rPr>
                <w:rFonts w:cs="Arial"/>
                <w:color w:val="00B050"/>
                <w:sz w:val="18"/>
                <w:szCs w:val="18"/>
              </w:rPr>
              <w:t>krat v eni rastni dobi</w:t>
            </w:r>
          </w:p>
        </w:tc>
      </w:tr>
      <w:tr w:rsidR="00AE0851" w:rsidRPr="00FA69ED" w14:paraId="202CFDB0" w14:textId="77777777" w:rsidTr="0057459C">
        <w:trPr>
          <w:trHeight w:val="289"/>
        </w:trPr>
        <w:tc>
          <w:tcPr>
            <w:tcW w:w="2405" w:type="dxa"/>
            <w:vMerge/>
            <w:hideMark/>
          </w:tcPr>
          <w:p w14:paraId="73EF849F" w14:textId="77777777" w:rsidR="00AE0851" w:rsidRPr="00FA69ED" w:rsidRDefault="00AE0851" w:rsidP="00AE0851">
            <w:pPr>
              <w:jc w:val="left"/>
              <w:rPr>
                <w:rFonts w:cs="Arial"/>
                <w:sz w:val="18"/>
                <w:szCs w:val="18"/>
              </w:rPr>
            </w:pPr>
          </w:p>
        </w:tc>
        <w:tc>
          <w:tcPr>
            <w:tcW w:w="2977" w:type="dxa"/>
            <w:vMerge/>
            <w:hideMark/>
          </w:tcPr>
          <w:p w14:paraId="46BFC44B" w14:textId="77777777" w:rsidR="00AE0851" w:rsidRPr="00FA69ED" w:rsidRDefault="00AE0851" w:rsidP="00AE0851">
            <w:pPr>
              <w:jc w:val="left"/>
              <w:rPr>
                <w:rFonts w:cs="Arial"/>
                <w:sz w:val="18"/>
                <w:szCs w:val="18"/>
              </w:rPr>
            </w:pPr>
          </w:p>
        </w:tc>
        <w:tc>
          <w:tcPr>
            <w:tcW w:w="2551" w:type="dxa"/>
          </w:tcPr>
          <w:p w14:paraId="45DA46E4" w14:textId="6D08018E" w:rsidR="00AE0851" w:rsidRPr="00FA69ED" w:rsidRDefault="00AE0851" w:rsidP="00AE0851">
            <w:pPr>
              <w:jc w:val="left"/>
              <w:rPr>
                <w:rFonts w:cs="Arial"/>
                <w:color w:val="00B050"/>
                <w:sz w:val="18"/>
                <w:szCs w:val="18"/>
              </w:rPr>
            </w:pPr>
            <w:proofErr w:type="spellStart"/>
            <w:r w:rsidRPr="00FA69ED">
              <w:rPr>
                <w:rFonts w:cs="Arial"/>
                <w:sz w:val="18"/>
                <w:szCs w:val="18"/>
              </w:rPr>
              <w:t>penkonazol</w:t>
            </w:r>
            <w:proofErr w:type="spellEnd"/>
          </w:p>
        </w:tc>
        <w:tc>
          <w:tcPr>
            <w:tcW w:w="2268" w:type="dxa"/>
            <w:noWrap/>
          </w:tcPr>
          <w:p w14:paraId="61DE63E8" w14:textId="67308ADC" w:rsidR="00AE0851" w:rsidRPr="00FA69ED" w:rsidRDefault="00AE0851" w:rsidP="00AE0851">
            <w:pPr>
              <w:jc w:val="left"/>
              <w:rPr>
                <w:rFonts w:cs="Arial"/>
                <w:color w:val="00B050"/>
                <w:sz w:val="18"/>
                <w:szCs w:val="18"/>
              </w:rPr>
            </w:pPr>
            <w:proofErr w:type="spellStart"/>
            <w:r w:rsidRPr="00FA69ED">
              <w:rPr>
                <w:rFonts w:cs="Arial"/>
                <w:sz w:val="18"/>
                <w:szCs w:val="18"/>
              </w:rPr>
              <w:t>Topas</w:t>
            </w:r>
            <w:proofErr w:type="spellEnd"/>
            <w:r w:rsidRPr="00FA69ED">
              <w:rPr>
                <w:rFonts w:cs="Arial"/>
                <w:sz w:val="18"/>
                <w:szCs w:val="18"/>
              </w:rPr>
              <w:t xml:space="preserve"> 100 EC</w:t>
            </w:r>
          </w:p>
        </w:tc>
        <w:tc>
          <w:tcPr>
            <w:tcW w:w="1701" w:type="dxa"/>
            <w:noWrap/>
          </w:tcPr>
          <w:p w14:paraId="2BAB9546" w14:textId="4C4C17E0" w:rsidR="00AE0851" w:rsidRPr="00FA69ED" w:rsidRDefault="00AE0851" w:rsidP="00AE0851">
            <w:pPr>
              <w:jc w:val="left"/>
              <w:rPr>
                <w:rFonts w:cs="Arial"/>
                <w:color w:val="00B050"/>
                <w:sz w:val="18"/>
                <w:szCs w:val="18"/>
              </w:rPr>
            </w:pPr>
            <w:r w:rsidRPr="00FA69ED">
              <w:rPr>
                <w:rFonts w:cs="Arial"/>
                <w:sz w:val="18"/>
                <w:szCs w:val="18"/>
              </w:rPr>
              <w:t>0,5 L/ha</w:t>
            </w:r>
          </w:p>
        </w:tc>
        <w:tc>
          <w:tcPr>
            <w:tcW w:w="1701" w:type="dxa"/>
            <w:noWrap/>
          </w:tcPr>
          <w:p w14:paraId="708A57AC" w14:textId="1E3CD32E" w:rsidR="00AE0851" w:rsidRPr="00FA69ED" w:rsidRDefault="00AE0851" w:rsidP="00AE0851">
            <w:pPr>
              <w:jc w:val="left"/>
              <w:rPr>
                <w:rFonts w:cs="Arial"/>
                <w:color w:val="00B050"/>
                <w:sz w:val="18"/>
                <w:szCs w:val="18"/>
              </w:rPr>
            </w:pPr>
            <w:r w:rsidRPr="00FA69ED">
              <w:rPr>
                <w:rFonts w:cs="Arial"/>
                <w:sz w:val="18"/>
                <w:szCs w:val="18"/>
              </w:rPr>
              <w:t>ČU</w:t>
            </w:r>
          </w:p>
        </w:tc>
        <w:tc>
          <w:tcPr>
            <w:tcW w:w="1701" w:type="dxa"/>
          </w:tcPr>
          <w:p w14:paraId="06525900" w14:textId="1E7E4748" w:rsidR="00AE0851" w:rsidRPr="00FA69ED" w:rsidRDefault="00AE0851" w:rsidP="00AE0851">
            <w:pPr>
              <w:jc w:val="left"/>
              <w:rPr>
                <w:rFonts w:cs="Arial"/>
                <w:color w:val="00B050"/>
                <w:sz w:val="18"/>
                <w:szCs w:val="18"/>
              </w:rPr>
            </w:pPr>
            <w:r w:rsidRPr="00FA69ED">
              <w:rPr>
                <w:rFonts w:cs="Arial"/>
                <w:sz w:val="18"/>
                <w:szCs w:val="18"/>
              </w:rPr>
              <w:t xml:space="preserve">največ </w:t>
            </w:r>
            <w:r>
              <w:rPr>
                <w:rFonts w:cs="Arial"/>
                <w:sz w:val="18"/>
                <w:szCs w:val="18"/>
              </w:rPr>
              <w:t xml:space="preserve">4 </w:t>
            </w:r>
            <w:r w:rsidRPr="00FA69ED">
              <w:rPr>
                <w:rFonts w:cs="Arial"/>
                <w:sz w:val="18"/>
                <w:szCs w:val="18"/>
              </w:rPr>
              <w:t>krat</w:t>
            </w:r>
          </w:p>
        </w:tc>
      </w:tr>
      <w:tr w:rsidR="00AE0851" w:rsidRPr="00FA69ED" w14:paraId="4AC52EFD" w14:textId="77777777" w:rsidTr="0057459C">
        <w:trPr>
          <w:trHeight w:val="368"/>
        </w:trPr>
        <w:tc>
          <w:tcPr>
            <w:tcW w:w="2405" w:type="dxa"/>
            <w:vMerge w:val="restart"/>
            <w:hideMark/>
          </w:tcPr>
          <w:p w14:paraId="790D149D" w14:textId="77777777" w:rsidR="00AE0851" w:rsidRDefault="00AE0851" w:rsidP="00AE0851">
            <w:pPr>
              <w:jc w:val="left"/>
              <w:rPr>
                <w:rFonts w:cs="Arial"/>
                <w:sz w:val="18"/>
                <w:szCs w:val="18"/>
              </w:rPr>
            </w:pPr>
            <w:r w:rsidRPr="00FA69ED">
              <w:rPr>
                <w:rFonts w:cs="Arial"/>
                <w:b/>
                <w:bCs/>
                <w:sz w:val="18"/>
                <w:szCs w:val="18"/>
              </w:rPr>
              <w:t>Pepelovka bučnic</w:t>
            </w:r>
            <w:r w:rsidRPr="00FA69ED">
              <w:rPr>
                <w:rFonts w:cs="Arial"/>
                <w:sz w:val="18"/>
                <w:szCs w:val="18"/>
              </w:rPr>
              <w:t xml:space="preserve"> </w:t>
            </w:r>
          </w:p>
          <w:p w14:paraId="05DCB669" w14:textId="77777777" w:rsidR="00AE0851" w:rsidRPr="00FA69ED" w:rsidRDefault="00AE0851" w:rsidP="00AE0851">
            <w:pPr>
              <w:jc w:val="left"/>
              <w:rPr>
                <w:rFonts w:cs="Arial"/>
                <w:sz w:val="18"/>
                <w:szCs w:val="18"/>
              </w:rPr>
            </w:pPr>
            <w:r w:rsidRPr="00FA69ED">
              <w:rPr>
                <w:rFonts w:cs="Arial"/>
                <w:sz w:val="18"/>
                <w:szCs w:val="18"/>
              </w:rPr>
              <w:t>(</w:t>
            </w:r>
            <w:proofErr w:type="spellStart"/>
            <w:r w:rsidRPr="00FA69ED">
              <w:rPr>
                <w:rFonts w:cs="Arial"/>
                <w:sz w:val="18"/>
                <w:szCs w:val="18"/>
              </w:rPr>
              <w:t>Erysiphe</w:t>
            </w:r>
            <w:proofErr w:type="spellEnd"/>
            <w:r w:rsidRPr="00FA69ED">
              <w:rPr>
                <w:rFonts w:cs="Arial"/>
                <w:sz w:val="18"/>
                <w:szCs w:val="18"/>
              </w:rPr>
              <w:t xml:space="preserve"> </w:t>
            </w:r>
            <w:proofErr w:type="spellStart"/>
            <w:r w:rsidRPr="00FA69ED">
              <w:rPr>
                <w:rFonts w:cs="Arial"/>
                <w:sz w:val="18"/>
                <w:szCs w:val="18"/>
              </w:rPr>
              <w:t>spp</w:t>
            </w:r>
            <w:proofErr w:type="spellEnd"/>
            <w:r w:rsidRPr="00FA69ED">
              <w:rPr>
                <w:rFonts w:cs="Arial"/>
                <w:sz w:val="18"/>
                <w:szCs w:val="18"/>
              </w:rPr>
              <w:t>.)</w:t>
            </w:r>
          </w:p>
        </w:tc>
        <w:tc>
          <w:tcPr>
            <w:tcW w:w="2977" w:type="dxa"/>
            <w:vMerge w:val="restart"/>
            <w:noWrap/>
            <w:hideMark/>
          </w:tcPr>
          <w:p w14:paraId="7F4E98DB" w14:textId="77777777" w:rsidR="00AE0851" w:rsidRPr="00FA69ED" w:rsidRDefault="00AE0851" w:rsidP="00AE0851">
            <w:pPr>
              <w:jc w:val="left"/>
              <w:rPr>
                <w:rFonts w:cs="Arial"/>
                <w:b/>
                <w:bCs/>
                <w:sz w:val="18"/>
                <w:szCs w:val="18"/>
              </w:rPr>
            </w:pPr>
            <w:r w:rsidRPr="00FA69ED">
              <w:rPr>
                <w:rFonts w:cs="Arial"/>
                <w:b/>
                <w:bCs/>
                <w:sz w:val="18"/>
                <w:szCs w:val="18"/>
                <w:u w:val="single"/>
              </w:rPr>
              <w:t>Agrotehnični ukrepi:</w:t>
            </w:r>
          </w:p>
          <w:p w14:paraId="054B0B0A"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setev odpornejših hibridov</w:t>
            </w:r>
            <w:r>
              <w:rPr>
                <w:rFonts w:cs="Arial"/>
                <w:sz w:val="18"/>
                <w:szCs w:val="18"/>
              </w:rPr>
              <w:t>.</w:t>
            </w:r>
            <w:r w:rsidRPr="00495AB9">
              <w:rPr>
                <w:rFonts w:cs="Arial"/>
                <w:sz w:val="18"/>
                <w:szCs w:val="18"/>
              </w:rPr>
              <w:t xml:space="preserve">  </w:t>
            </w:r>
          </w:p>
        </w:tc>
        <w:tc>
          <w:tcPr>
            <w:tcW w:w="2551" w:type="dxa"/>
            <w:hideMark/>
          </w:tcPr>
          <w:p w14:paraId="2AF32D51"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Ampelomyces</w:t>
            </w:r>
            <w:proofErr w:type="spellEnd"/>
            <w:r w:rsidRPr="00FA69ED">
              <w:rPr>
                <w:rFonts w:cs="Arial"/>
                <w:i/>
                <w:iCs/>
                <w:color w:val="00B050"/>
                <w:sz w:val="18"/>
                <w:szCs w:val="18"/>
              </w:rPr>
              <w:t xml:space="preserve"> </w:t>
            </w:r>
            <w:proofErr w:type="spellStart"/>
            <w:r w:rsidRPr="00FA69ED">
              <w:rPr>
                <w:rFonts w:cs="Arial"/>
                <w:i/>
                <w:iCs/>
                <w:color w:val="00B050"/>
                <w:sz w:val="18"/>
                <w:szCs w:val="18"/>
              </w:rPr>
              <w:t>quisqualis</w:t>
            </w:r>
            <w:proofErr w:type="spellEnd"/>
            <w:r w:rsidRPr="00FA69ED">
              <w:rPr>
                <w:rFonts w:cs="Arial"/>
                <w:color w:val="00B050"/>
                <w:sz w:val="18"/>
                <w:szCs w:val="18"/>
              </w:rPr>
              <w:t xml:space="preserve"> sev AQ10</w:t>
            </w:r>
          </w:p>
        </w:tc>
        <w:tc>
          <w:tcPr>
            <w:tcW w:w="2268" w:type="dxa"/>
            <w:noWrap/>
            <w:hideMark/>
          </w:tcPr>
          <w:p w14:paraId="4E1E361F" w14:textId="77777777" w:rsidR="00AE0851" w:rsidRPr="00FA69ED" w:rsidRDefault="00AE0851" w:rsidP="00AE0851">
            <w:pPr>
              <w:jc w:val="left"/>
              <w:rPr>
                <w:rFonts w:cs="Arial"/>
                <w:color w:val="00B050"/>
                <w:sz w:val="18"/>
                <w:szCs w:val="18"/>
              </w:rPr>
            </w:pPr>
            <w:r w:rsidRPr="00FA69ED">
              <w:rPr>
                <w:rFonts w:cs="Arial"/>
                <w:color w:val="00B050"/>
                <w:sz w:val="18"/>
                <w:szCs w:val="18"/>
              </w:rPr>
              <w:t>AQ-10</w:t>
            </w:r>
          </w:p>
        </w:tc>
        <w:tc>
          <w:tcPr>
            <w:tcW w:w="1701" w:type="dxa"/>
            <w:noWrap/>
            <w:hideMark/>
          </w:tcPr>
          <w:p w14:paraId="780F17DA" w14:textId="77777777" w:rsidR="00AE0851" w:rsidRPr="00FA69ED" w:rsidRDefault="00AE0851" w:rsidP="00AE0851">
            <w:pPr>
              <w:jc w:val="left"/>
              <w:rPr>
                <w:rFonts w:cs="Arial"/>
                <w:color w:val="00B050"/>
                <w:sz w:val="18"/>
                <w:szCs w:val="18"/>
              </w:rPr>
            </w:pPr>
            <w:r w:rsidRPr="00FA69ED">
              <w:rPr>
                <w:rFonts w:cs="Arial"/>
                <w:color w:val="00B050"/>
                <w:sz w:val="18"/>
                <w:szCs w:val="18"/>
              </w:rPr>
              <w:t>35 g na ha</w:t>
            </w:r>
          </w:p>
        </w:tc>
        <w:tc>
          <w:tcPr>
            <w:tcW w:w="1701" w:type="dxa"/>
            <w:noWrap/>
            <w:hideMark/>
          </w:tcPr>
          <w:p w14:paraId="7613092B" w14:textId="77777777" w:rsidR="00AE0851" w:rsidRPr="00FA69ED" w:rsidRDefault="00AE0851" w:rsidP="00AE0851">
            <w:pPr>
              <w:jc w:val="left"/>
              <w:rPr>
                <w:rFonts w:cs="Arial"/>
                <w:color w:val="00B050"/>
                <w:sz w:val="18"/>
                <w:szCs w:val="18"/>
              </w:rPr>
            </w:pPr>
            <w:r w:rsidRPr="00FA69ED">
              <w:rPr>
                <w:rFonts w:cs="Arial"/>
                <w:color w:val="00B050"/>
                <w:sz w:val="18"/>
                <w:szCs w:val="18"/>
              </w:rPr>
              <w:t>1</w:t>
            </w:r>
          </w:p>
        </w:tc>
        <w:tc>
          <w:tcPr>
            <w:tcW w:w="1701" w:type="dxa"/>
            <w:hideMark/>
          </w:tcPr>
          <w:p w14:paraId="5353A3F1" w14:textId="77777777" w:rsidR="00AE0851" w:rsidRPr="00FA69ED" w:rsidRDefault="00AE0851" w:rsidP="00AE0851">
            <w:pPr>
              <w:jc w:val="left"/>
              <w:rPr>
                <w:rFonts w:cs="Arial"/>
                <w:color w:val="00B050"/>
                <w:sz w:val="18"/>
                <w:szCs w:val="18"/>
              </w:rPr>
            </w:pPr>
            <w:r>
              <w:rPr>
                <w:rFonts w:cs="Arial"/>
                <w:color w:val="00B050"/>
                <w:sz w:val="18"/>
                <w:szCs w:val="18"/>
              </w:rPr>
              <w:t>največ 2 krat v rastni sezoni (BB</w:t>
            </w:r>
            <w:r w:rsidRPr="00FA69ED">
              <w:rPr>
                <w:rFonts w:cs="Arial"/>
                <w:color w:val="00B050"/>
                <w:sz w:val="18"/>
                <w:szCs w:val="18"/>
              </w:rPr>
              <w:t>CH 52-89</w:t>
            </w:r>
            <w:r>
              <w:rPr>
                <w:rFonts w:cs="Arial"/>
                <w:color w:val="00B050"/>
                <w:sz w:val="18"/>
                <w:szCs w:val="18"/>
              </w:rPr>
              <w:t>)</w:t>
            </w:r>
          </w:p>
        </w:tc>
      </w:tr>
      <w:tr w:rsidR="00AE0851" w:rsidRPr="00FA69ED" w14:paraId="52DC7FB2" w14:textId="77777777" w:rsidTr="0057459C">
        <w:trPr>
          <w:trHeight w:val="217"/>
        </w:trPr>
        <w:tc>
          <w:tcPr>
            <w:tcW w:w="2405" w:type="dxa"/>
            <w:vMerge/>
            <w:hideMark/>
          </w:tcPr>
          <w:p w14:paraId="09A882F8" w14:textId="77777777" w:rsidR="00AE0851" w:rsidRPr="00FA69ED" w:rsidRDefault="00AE0851" w:rsidP="00AE0851">
            <w:pPr>
              <w:jc w:val="left"/>
              <w:rPr>
                <w:rFonts w:cs="Arial"/>
                <w:sz w:val="18"/>
                <w:szCs w:val="18"/>
              </w:rPr>
            </w:pPr>
          </w:p>
        </w:tc>
        <w:tc>
          <w:tcPr>
            <w:tcW w:w="2977" w:type="dxa"/>
            <w:vMerge/>
            <w:hideMark/>
          </w:tcPr>
          <w:p w14:paraId="20B51C84" w14:textId="77777777" w:rsidR="00AE0851" w:rsidRPr="00FA69ED" w:rsidRDefault="00AE0851" w:rsidP="00AE0851">
            <w:pPr>
              <w:jc w:val="left"/>
              <w:rPr>
                <w:rFonts w:cs="Arial"/>
                <w:sz w:val="18"/>
                <w:szCs w:val="18"/>
              </w:rPr>
            </w:pPr>
          </w:p>
        </w:tc>
        <w:tc>
          <w:tcPr>
            <w:tcW w:w="2551" w:type="dxa"/>
            <w:hideMark/>
          </w:tcPr>
          <w:p w14:paraId="5F13C52C"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pumilus</w:t>
            </w:r>
            <w:proofErr w:type="spellEnd"/>
            <w:r w:rsidRPr="00FA69ED">
              <w:rPr>
                <w:rFonts w:cs="Arial"/>
                <w:color w:val="00B050"/>
                <w:sz w:val="18"/>
                <w:szCs w:val="18"/>
              </w:rPr>
              <w:t xml:space="preserve"> QST 2808</w:t>
            </w:r>
          </w:p>
        </w:tc>
        <w:tc>
          <w:tcPr>
            <w:tcW w:w="2268" w:type="dxa"/>
            <w:noWrap/>
            <w:hideMark/>
          </w:tcPr>
          <w:p w14:paraId="1480254B" w14:textId="77777777" w:rsidR="00AE0851" w:rsidRPr="00FA69ED" w:rsidRDefault="00AE0851" w:rsidP="00AE0851">
            <w:pPr>
              <w:jc w:val="left"/>
              <w:rPr>
                <w:rFonts w:cs="Arial"/>
                <w:color w:val="00B050"/>
                <w:sz w:val="18"/>
                <w:szCs w:val="18"/>
              </w:rPr>
            </w:pPr>
            <w:r w:rsidRPr="00FA69ED">
              <w:rPr>
                <w:rFonts w:cs="Arial"/>
                <w:color w:val="00B050"/>
                <w:sz w:val="18"/>
                <w:szCs w:val="18"/>
              </w:rPr>
              <w:t>Sonata</w:t>
            </w:r>
          </w:p>
        </w:tc>
        <w:tc>
          <w:tcPr>
            <w:tcW w:w="1701" w:type="dxa"/>
            <w:noWrap/>
            <w:hideMark/>
          </w:tcPr>
          <w:p w14:paraId="13236ED6" w14:textId="77777777" w:rsidR="00AE0851" w:rsidRPr="00FA69ED" w:rsidRDefault="00AE0851" w:rsidP="00AE0851">
            <w:pPr>
              <w:jc w:val="left"/>
              <w:rPr>
                <w:rFonts w:cs="Arial"/>
                <w:color w:val="00B050"/>
                <w:sz w:val="18"/>
                <w:szCs w:val="18"/>
              </w:rPr>
            </w:pPr>
            <w:r w:rsidRPr="00FA69ED">
              <w:rPr>
                <w:rFonts w:cs="Arial"/>
                <w:color w:val="00B050"/>
                <w:sz w:val="18"/>
                <w:szCs w:val="18"/>
              </w:rPr>
              <w:t>5-10 L/ha</w:t>
            </w:r>
          </w:p>
        </w:tc>
        <w:tc>
          <w:tcPr>
            <w:tcW w:w="1701" w:type="dxa"/>
            <w:noWrap/>
            <w:hideMark/>
          </w:tcPr>
          <w:p w14:paraId="515FD13F"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63EB3EFE" w14:textId="77777777" w:rsidR="00AE0851" w:rsidRPr="00FA69ED" w:rsidRDefault="00AE0851" w:rsidP="00AE0851">
            <w:pPr>
              <w:jc w:val="left"/>
              <w:rPr>
                <w:rFonts w:cs="Arial"/>
                <w:color w:val="00B050"/>
                <w:sz w:val="18"/>
                <w:szCs w:val="18"/>
              </w:rPr>
            </w:pPr>
            <w:r>
              <w:rPr>
                <w:rFonts w:cs="Arial"/>
                <w:color w:val="00B050"/>
                <w:sz w:val="18"/>
                <w:szCs w:val="18"/>
              </w:rPr>
              <w:t>največ 6 krat v eni rastni sezoni na istem zemljišču</w:t>
            </w:r>
          </w:p>
        </w:tc>
      </w:tr>
      <w:tr w:rsidR="00AE0851" w:rsidRPr="00FA69ED" w14:paraId="20DC8EE3" w14:textId="77777777" w:rsidTr="0057459C">
        <w:trPr>
          <w:trHeight w:val="277"/>
        </w:trPr>
        <w:tc>
          <w:tcPr>
            <w:tcW w:w="2405" w:type="dxa"/>
            <w:vMerge/>
            <w:hideMark/>
          </w:tcPr>
          <w:p w14:paraId="701BBF4E" w14:textId="77777777" w:rsidR="00AE0851" w:rsidRPr="00FA69ED" w:rsidRDefault="00AE0851" w:rsidP="00AE0851">
            <w:pPr>
              <w:jc w:val="left"/>
              <w:rPr>
                <w:rFonts w:cs="Arial"/>
                <w:sz w:val="18"/>
                <w:szCs w:val="18"/>
              </w:rPr>
            </w:pPr>
          </w:p>
        </w:tc>
        <w:tc>
          <w:tcPr>
            <w:tcW w:w="2977" w:type="dxa"/>
            <w:vMerge/>
            <w:hideMark/>
          </w:tcPr>
          <w:p w14:paraId="738705E6" w14:textId="77777777" w:rsidR="00AE0851" w:rsidRPr="00FA69ED" w:rsidRDefault="00AE0851" w:rsidP="00AE0851">
            <w:pPr>
              <w:jc w:val="left"/>
              <w:rPr>
                <w:rFonts w:cs="Arial"/>
                <w:sz w:val="18"/>
                <w:szCs w:val="18"/>
              </w:rPr>
            </w:pPr>
          </w:p>
        </w:tc>
        <w:tc>
          <w:tcPr>
            <w:tcW w:w="2551" w:type="dxa"/>
            <w:hideMark/>
          </w:tcPr>
          <w:p w14:paraId="1DFA3E6B" w14:textId="77777777" w:rsidR="00AE0851" w:rsidRPr="00FA69ED" w:rsidRDefault="00AE0851" w:rsidP="00AE0851">
            <w:pPr>
              <w:jc w:val="left"/>
              <w:rPr>
                <w:rFonts w:cs="Arial"/>
                <w:color w:val="00B050"/>
                <w:sz w:val="18"/>
                <w:szCs w:val="18"/>
              </w:rPr>
            </w:pPr>
            <w:r w:rsidRPr="00FA69ED">
              <w:rPr>
                <w:rFonts w:cs="Arial"/>
                <w:color w:val="00B050"/>
                <w:sz w:val="18"/>
                <w:szCs w:val="18"/>
              </w:rPr>
              <w:t>COS-OGA</w:t>
            </w:r>
          </w:p>
        </w:tc>
        <w:tc>
          <w:tcPr>
            <w:tcW w:w="2268" w:type="dxa"/>
            <w:noWrap/>
            <w:hideMark/>
          </w:tcPr>
          <w:p w14:paraId="24395E13"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Fytosave</w:t>
            </w:r>
            <w:proofErr w:type="spellEnd"/>
          </w:p>
        </w:tc>
        <w:tc>
          <w:tcPr>
            <w:tcW w:w="1701" w:type="dxa"/>
            <w:noWrap/>
            <w:hideMark/>
          </w:tcPr>
          <w:p w14:paraId="47DAB227" w14:textId="77777777" w:rsidR="00AE0851" w:rsidRPr="00FA69ED" w:rsidRDefault="00AE0851" w:rsidP="00AE0851">
            <w:pPr>
              <w:jc w:val="left"/>
              <w:rPr>
                <w:rFonts w:cs="Arial"/>
                <w:color w:val="00B050"/>
                <w:sz w:val="18"/>
                <w:szCs w:val="18"/>
              </w:rPr>
            </w:pPr>
            <w:r w:rsidRPr="00FA69ED">
              <w:rPr>
                <w:rFonts w:cs="Arial"/>
                <w:color w:val="00B050"/>
                <w:sz w:val="18"/>
                <w:szCs w:val="18"/>
              </w:rPr>
              <w:t>2 L/ha</w:t>
            </w:r>
          </w:p>
        </w:tc>
        <w:tc>
          <w:tcPr>
            <w:tcW w:w="1701" w:type="dxa"/>
            <w:noWrap/>
            <w:hideMark/>
          </w:tcPr>
          <w:p w14:paraId="2BF1654D"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66C7FA5C"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do </w:t>
            </w:r>
            <w:r>
              <w:rPr>
                <w:rFonts w:cs="Arial"/>
                <w:color w:val="00B050"/>
                <w:sz w:val="18"/>
                <w:szCs w:val="18"/>
              </w:rPr>
              <w:t>6</w:t>
            </w:r>
            <w:r w:rsidRPr="00FA69ED">
              <w:rPr>
                <w:rFonts w:cs="Arial"/>
                <w:color w:val="00B050"/>
                <w:sz w:val="18"/>
                <w:szCs w:val="18"/>
              </w:rPr>
              <w:t xml:space="preserve"> </w:t>
            </w:r>
            <w:proofErr w:type="spellStart"/>
            <w:r w:rsidRPr="00FA69ED">
              <w:rPr>
                <w:rFonts w:cs="Arial"/>
                <w:color w:val="00B050"/>
                <w:sz w:val="18"/>
                <w:szCs w:val="18"/>
              </w:rPr>
              <w:t>tretiranj</w:t>
            </w:r>
            <w:proofErr w:type="spellEnd"/>
            <w:r w:rsidRPr="00FA69ED">
              <w:rPr>
                <w:rFonts w:cs="Arial"/>
                <w:color w:val="00B050"/>
                <w:sz w:val="18"/>
                <w:szCs w:val="18"/>
              </w:rPr>
              <w:t xml:space="preserve"> v eni rastni dobi</w:t>
            </w:r>
          </w:p>
        </w:tc>
      </w:tr>
      <w:tr w:rsidR="00AE0851" w:rsidRPr="00FA69ED" w14:paraId="09070A6C" w14:textId="77777777" w:rsidTr="0057459C">
        <w:trPr>
          <w:trHeight w:val="500"/>
        </w:trPr>
        <w:tc>
          <w:tcPr>
            <w:tcW w:w="2405" w:type="dxa"/>
            <w:vMerge/>
            <w:hideMark/>
          </w:tcPr>
          <w:p w14:paraId="486270C8" w14:textId="77777777" w:rsidR="00AE0851" w:rsidRPr="00FA69ED" w:rsidRDefault="00AE0851" w:rsidP="00AE0851">
            <w:pPr>
              <w:jc w:val="left"/>
              <w:rPr>
                <w:rFonts w:cs="Arial"/>
                <w:sz w:val="18"/>
                <w:szCs w:val="18"/>
              </w:rPr>
            </w:pPr>
          </w:p>
        </w:tc>
        <w:tc>
          <w:tcPr>
            <w:tcW w:w="2977" w:type="dxa"/>
            <w:vMerge/>
            <w:hideMark/>
          </w:tcPr>
          <w:p w14:paraId="038D8C17" w14:textId="77777777" w:rsidR="00AE0851" w:rsidRPr="00FA69ED" w:rsidRDefault="00AE0851" w:rsidP="00AE0851">
            <w:pPr>
              <w:jc w:val="left"/>
              <w:rPr>
                <w:rFonts w:cs="Arial"/>
                <w:sz w:val="18"/>
                <w:szCs w:val="18"/>
              </w:rPr>
            </w:pPr>
          </w:p>
        </w:tc>
        <w:tc>
          <w:tcPr>
            <w:tcW w:w="2551" w:type="dxa"/>
            <w:hideMark/>
          </w:tcPr>
          <w:p w14:paraId="68440341" w14:textId="77777777" w:rsidR="00AE0851" w:rsidRPr="00FA69ED" w:rsidRDefault="00AE0851" w:rsidP="00AE0851">
            <w:pPr>
              <w:jc w:val="left"/>
              <w:rPr>
                <w:rFonts w:cs="Arial"/>
                <w:sz w:val="18"/>
                <w:szCs w:val="18"/>
              </w:rPr>
            </w:pPr>
            <w:proofErr w:type="spellStart"/>
            <w:r w:rsidRPr="00FA69ED">
              <w:rPr>
                <w:rFonts w:cs="Arial"/>
                <w:sz w:val="18"/>
                <w:szCs w:val="18"/>
              </w:rPr>
              <w:t>fluksapiroksad</w:t>
            </w:r>
            <w:proofErr w:type="spellEnd"/>
            <w:r w:rsidRPr="00FA69ED">
              <w:rPr>
                <w:rFonts w:cs="Arial"/>
                <w:sz w:val="18"/>
                <w:szCs w:val="18"/>
              </w:rPr>
              <w:t xml:space="preserve"> + </w:t>
            </w:r>
            <w:proofErr w:type="spellStart"/>
            <w:r w:rsidRPr="00FA69ED">
              <w:rPr>
                <w:rFonts w:cs="Arial"/>
                <w:sz w:val="18"/>
                <w:szCs w:val="18"/>
              </w:rPr>
              <w:t>difenokonazol</w:t>
            </w:r>
            <w:proofErr w:type="spellEnd"/>
          </w:p>
        </w:tc>
        <w:tc>
          <w:tcPr>
            <w:tcW w:w="2268" w:type="dxa"/>
            <w:noWrap/>
            <w:hideMark/>
          </w:tcPr>
          <w:p w14:paraId="143DB799" w14:textId="77777777" w:rsidR="00AE0851" w:rsidRPr="00FA69ED" w:rsidRDefault="00AE0851" w:rsidP="00AE0851">
            <w:pPr>
              <w:jc w:val="left"/>
              <w:rPr>
                <w:rFonts w:cs="Arial"/>
                <w:sz w:val="18"/>
                <w:szCs w:val="18"/>
              </w:rPr>
            </w:pPr>
            <w:proofErr w:type="spellStart"/>
            <w:r w:rsidRPr="00FA69ED">
              <w:rPr>
                <w:rFonts w:cs="Arial"/>
                <w:sz w:val="18"/>
                <w:szCs w:val="18"/>
              </w:rPr>
              <w:t>Sercadis</w:t>
            </w:r>
            <w:proofErr w:type="spellEnd"/>
            <w:r w:rsidRPr="00FA69ED">
              <w:rPr>
                <w:rFonts w:cs="Arial"/>
                <w:sz w:val="18"/>
                <w:szCs w:val="18"/>
              </w:rPr>
              <w:t xml:space="preserve"> plus</w:t>
            </w:r>
          </w:p>
        </w:tc>
        <w:tc>
          <w:tcPr>
            <w:tcW w:w="1701" w:type="dxa"/>
            <w:noWrap/>
            <w:hideMark/>
          </w:tcPr>
          <w:p w14:paraId="1EB91A09" w14:textId="77777777" w:rsidR="00AE0851" w:rsidRPr="00FA69ED" w:rsidRDefault="00AE0851" w:rsidP="00AE0851">
            <w:pPr>
              <w:jc w:val="left"/>
              <w:rPr>
                <w:rFonts w:cs="Arial"/>
                <w:sz w:val="18"/>
                <w:szCs w:val="18"/>
              </w:rPr>
            </w:pPr>
            <w:r w:rsidRPr="00FA69ED">
              <w:rPr>
                <w:rFonts w:cs="Arial"/>
                <w:sz w:val="18"/>
                <w:szCs w:val="18"/>
              </w:rPr>
              <w:t>0,6 L/ha</w:t>
            </w:r>
          </w:p>
        </w:tc>
        <w:tc>
          <w:tcPr>
            <w:tcW w:w="1701" w:type="dxa"/>
            <w:noWrap/>
            <w:hideMark/>
          </w:tcPr>
          <w:p w14:paraId="3E28A09D"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37A67C9B" w14:textId="77777777" w:rsidR="00AE0851" w:rsidRPr="00FA69ED" w:rsidRDefault="00AE0851" w:rsidP="00AE0851">
            <w:pPr>
              <w:jc w:val="left"/>
              <w:rPr>
                <w:rFonts w:cs="Arial"/>
                <w:sz w:val="18"/>
                <w:szCs w:val="18"/>
              </w:rPr>
            </w:pPr>
            <w:r w:rsidRPr="00FA69ED">
              <w:rPr>
                <w:rFonts w:cs="Arial"/>
                <w:sz w:val="18"/>
                <w:szCs w:val="18"/>
              </w:rPr>
              <w:t xml:space="preserve">največ </w:t>
            </w:r>
            <w:r>
              <w:rPr>
                <w:rFonts w:cs="Arial"/>
                <w:sz w:val="18"/>
                <w:szCs w:val="18"/>
              </w:rPr>
              <w:t>3 krat</w:t>
            </w:r>
          </w:p>
        </w:tc>
      </w:tr>
      <w:tr w:rsidR="00AE0851" w:rsidRPr="00FA69ED" w14:paraId="1F194D87" w14:textId="77777777" w:rsidTr="0057459C">
        <w:trPr>
          <w:trHeight w:val="293"/>
        </w:trPr>
        <w:tc>
          <w:tcPr>
            <w:tcW w:w="2405" w:type="dxa"/>
            <w:vMerge/>
            <w:hideMark/>
          </w:tcPr>
          <w:p w14:paraId="6E2788FB" w14:textId="77777777" w:rsidR="00AE0851" w:rsidRPr="00FA69ED" w:rsidRDefault="00AE0851" w:rsidP="00AE0851">
            <w:pPr>
              <w:jc w:val="left"/>
              <w:rPr>
                <w:rFonts w:cs="Arial"/>
                <w:sz w:val="18"/>
                <w:szCs w:val="18"/>
              </w:rPr>
            </w:pPr>
          </w:p>
        </w:tc>
        <w:tc>
          <w:tcPr>
            <w:tcW w:w="2977" w:type="dxa"/>
            <w:vMerge/>
            <w:hideMark/>
          </w:tcPr>
          <w:p w14:paraId="7DBEE46A" w14:textId="77777777" w:rsidR="00AE0851" w:rsidRPr="00FA69ED" w:rsidRDefault="00AE0851" w:rsidP="00AE0851">
            <w:pPr>
              <w:jc w:val="left"/>
              <w:rPr>
                <w:rFonts w:cs="Arial"/>
                <w:sz w:val="18"/>
                <w:szCs w:val="18"/>
              </w:rPr>
            </w:pPr>
          </w:p>
        </w:tc>
        <w:tc>
          <w:tcPr>
            <w:tcW w:w="2551" w:type="dxa"/>
            <w:hideMark/>
          </w:tcPr>
          <w:p w14:paraId="1F4DB19E" w14:textId="77777777" w:rsidR="00AE0851" w:rsidRPr="00FA69ED" w:rsidRDefault="00AE0851" w:rsidP="00AE0851">
            <w:pPr>
              <w:jc w:val="left"/>
              <w:rPr>
                <w:rFonts w:cs="Arial"/>
                <w:color w:val="00B050"/>
                <w:sz w:val="18"/>
                <w:szCs w:val="18"/>
              </w:rPr>
            </w:pPr>
            <w:r w:rsidRPr="00FA69ED">
              <w:rPr>
                <w:rFonts w:cs="Arial"/>
                <w:color w:val="00B050"/>
                <w:sz w:val="18"/>
                <w:szCs w:val="18"/>
              </w:rPr>
              <w:t>kalijev hidrogen karbonat</w:t>
            </w:r>
          </w:p>
        </w:tc>
        <w:tc>
          <w:tcPr>
            <w:tcW w:w="2268" w:type="dxa"/>
            <w:noWrap/>
            <w:hideMark/>
          </w:tcPr>
          <w:p w14:paraId="02A3BEAA"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Karbicure</w:t>
            </w:r>
            <w:proofErr w:type="spellEnd"/>
          </w:p>
        </w:tc>
        <w:tc>
          <w:tcPr>
            <w:tcW w:w="1701" w:type="dxa"/>
            <w:noWrap/>
            <w:hideMark/>
          </w:tcPr>
          <w:p w14:paraId="5ED61F14" w14:textId="77777777" w:rsidR="00AE0851" w:rsidRPr="00FA69ED" w:rsidRDefault="00AE0851" w:rsidP="00AE0851">
            <w:pPr>
              <w:jc w:val="left"/>
              <w:rPr>
                <w:rFonts w:cs="Arial"/>
                <w:color w:val="00B050"/>
                <w:sz w:val="18"/>
                <w:szCs w:val="18"/>
              </w:rPr>
            </w:pPr>
            <w:r w:rsidRPr="00FA69ED">
              <w:rPr>
                <w:rFonts w:cs="Arial"/>
                <w:color w:val="00B050"/>
                <w:sz w:val="18"/>
                <w:szCs w:val="18"/>
              </w:rPr>
              <w:t>3 kg/ha</w:t>
            </w:r>
          </w:p>
        </w:tc>
        <w:tc>
          <w:tcPr>
            <w:tcW w:w="1701" w:type="dxa"/>
            <w:noWrap/>
            <w:hideMark/>
          </w:tcPr>
          <w:p w14:paraId="57731942" w14:textId="77777777" w:rsidR="00AE0851" w:rsidRPr="00FA69ED" w:rsidRDefault="00AE0851" w:rsidP="00AE0851">
            <w:pPr>
              <w:jc w:val="left"/>
              <w:rPr>
                <w:rFonts w:cs="Arial"/>
                <w:color w:val="00B050"/>
                <w:sz w:val="18"/>
                <w:szCs w:val="18"/>
              </w:rPr>
            </w:pPr>
            <w:r w:rsidRPr="00FA69ED">
              <w:rPr>
                <w:rFonts w:cs="Arial"/>
                <w:color w:val="00B050"/>
                <w:sz w:val="18"/>
                <w:szCs w:val="18"/>
              </w:rPr>
              <w:t>1</w:t>
            </w:r>
          </w:p>
        </w:tc>
        <w:tc>
          <w:tcPr>
            <w:tcW w:w="1701" w:type="dxa"/>
            <w:hideMark/>
          </w:tcPr>
          <w:p w14:paraId="759CE565" w14:textId="77777777" w:rsidR="00AE0851" w:rsidRPr="00FA69ED" w:rsidRDefault="00AE0851" w:rsidP="00AE0851">
            <w:pPr>
              <w:jc w:val="left"/>
              <w:rPr>
                <w:rFonts w:cs="Arial"/>
                <w:color w:val="00B050"/>
                <w:sz w:val="18"/>
                <w:szCs w:val="18"/>
              </w:rPr>
            </w:pPr>
            <w:r w:rsidRPr="00FA69ED">
              <w:rPr>
                <w:rFonts w:cs="Arial"/>
                <w:color w:val="00B050"/>
                <w:sz w:val="18"/>
                <w:szCs w:val="18"/>
              </w:rPr>
              <w:t>največ 8</w:t>
            </w:r>
            <w:r>
              <w:rPr>
                <w:rFonts w:cs="Arial"/>
                <w:color w:val="00B050"/>
                <w:sz w:val="18"/>
                <w:szCs w:val="18"/>
              </w:rPr>
              <w:t xml:space="preserve"> </w:t>
            </w:r>
            <w:r w:rsidRPr="00FA69ED">
              <w:rPr>
                <w:rFonts w:cs="Arial"/>
                <w:color w:val="00B050"/>
                <w:sz w:val="18"/>
                <w:szCs w:val="18"/>
              </w:rPr>
              <w:t>krat</w:t>
            </w:r>
          </w:p>
        </w:tc>
      </w:tr>
      <w:tr w:rsidR="00AE0851" w:rsidRPr="00FA69ED" w14:paraId="2EEF163D" w14:textId="77777777" w:rsidTr="0057459C">
        <w:trPr>
          <w:trHeight w:val="250"/>
        </w:trPr>
        <w:tc>
          <w:tcPr>
            <w:tcW w:w="2405" w:type="dxa"/>
            <w:vMerge/>
            <w:hideMark/>
          </w:tcPr>
          <w:p w14:paraId="28BFF502" w14:textId="77777777" w:rsidR="00AE0851" w:rsidRPr="00FA69ED" w:rsidRDefault="00AE0851" w:rsidP="00AE0851">
            <w:pPr>
              <w:jc w:val="left"/>
              <w:rPr>
                <w:rFonts w:cs="Arial"/>
                <w:sz w:val="18"/>
                <w:szCs w:val="18"/>
              </w:rPr>
            </w:pPr>
          </w:p>
        </w:tc>
        <w:tc>
          <w:tcPr>
            <w:tcW w:w="2977" w:type="dxa"/>
            <w:vMerge/>
            <w:hideMark/>
          </w:tcPr>
          <w:p w14:paraId="672713B5" w14:textId="77777777" w:rsidR="00AE0851" w:rsidRPr="00FA69ED" w:rsidRDefault="00AE0851" w:rsidP="00AE0851">
            <w:pPr>
              <w:jc w:val="left"/>
              <w:rPr>
                <w:rFonts w:cs="Arial"/>
                <w:sz w:val="18"/>
                <w:szCs w:val="18"/>
              </w:rPr>
            </w:pPr>
          </w:p>
        </w:tc>
        <w:tc>
          <w:tcPr>
            <w:tcW w:w="2551" w:type="dxa"/>
            <w:vMerge w:val="restart"/>
            <w:hideMark/>
          </w:tcPr>
          <w:p w14:paraId="612BF99E" w14:textId="77777777" w:rsidR="00AE0851" w:rsidRPr="00FA69ED" w:rsidRDefault="00AE0851" w:rsidP="00AE0851">
            <w:pPr>
              <w:jc w:val="left"/>
              <w:rPr>
                <w:rFonts w:cs="Arial"/>
                <w:color w:val="00B050"/>
                <w:sz w:val="18"/>
                <w:szCs w:val="18"/>
              </w:rPr>
            </w:pPr>
            <w:r w:rsidRPr="00FA69ED">
              <w:rPr>
                <w:rFonts w:cs="Arial"/>
                <w:color w:val="00B050"/>
                <w:sz w:val="18"/>
                <w:szCs w:val="18"/>
              </w:rPr>
              <w:t>žveplo</w:t>
            </w:r>
          </w:p>
        </w:tc>
        <w:tc>
          <w:tcPr>
            <w:tcW w:w="2268" w:type="dxa"/>
            <w:noWrap/>
            <w:hideMark/>
          </w:tcPr>
          <w:p w14:paraId="6F140DB1"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Biotip </w:t>
            </w:r>
            <w:proofErr w:type="spellStart"/>
            <w:r w:rsidRPr="00FA69ED">
              <w:rPr>
                <w:rFonts w:cs="Arial"/>
                <w:color w:val="00B050"/>
                <w:sz w:val="18"/>
                <w:szCs w:val="18"/>
              </w:rPr>
              <w:t>sulfo</w:t>
            </w:r>
            <w:proofErr w:type="spellEnd"/>
            <w:r w:rsidRPr="00FA69ED">
              <w:rPr>
                <w:rFonts w:cs="Arial"/>
                <w:color w:val="00B050"/>
                <w:sz w:val="18"/>
                <w:szCs w:val="18"/>
              </w:rPr>
              <w:t xml:space="preserve"> 800 SC</w:t>
            </w:r>
          </w:p>
        </w:tc>
        <w:tc>
          <w:tcPr>
            <w:tcW w:w="1701" w:type="dxa"/>
            <w:noWrap/>
            <w:hideMark/>
          </w:tcPr>
          <w:p w14:paraId="6F5E43B2"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5- 7,5 L/ha </w:t>
            </w:r>
          </w:p>
        </w:tc>
        <w:tc>
          <w:tcPr>
            <w:tcW w:w="1701" w:type="dxa"/>
            <w:noWrap/>
            <w:hideMark/>
          </w:tcPr>
          <w:p w14:paraId="0E58025F"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615FAFFB" w14:textId="77777777" w:rsidR="00AE0851" w:rsidRPr="00FA69ED" w:rsidRDefault="00AE0851" w:rsidP="00AE0851">
            <w:pPr>
              <w:jc w:val="left"/>
              <w:rPr>
                <w:rFonts w:cs="Arial"/>
                <w:color w:val="00B050"/>
                <w:sz w:val="18"/>
                <w:szCs w:val="18"/>
              </w:rPr>
            </w:pPr>
            <w:r>
              <w:rPr>
                <w:rFonts w:cs="Arial"/>
                <w:color w:val="00B050"/>
                <w:sz w:val="18"/>
                <w:szCs w:val="18"/>
              </w:rPr>
              <w:t>največ 6 krat</w:t>
            </w:r>
          </w:p>
        </w:tc>
      </w:tr>
      <w:tr w:rsidR="00AE0851" w:rsidRPr="00FA69ED" w14:paraId="62B24A9C" w14:textId="77777777" w:rsidTr="0057459C">
        <w:trPr>
          <w:trHeight w:val="318"/>
        </w:trPr>
        <w:tc>
          <w:tcPr>
            <w:tcW w:w="2405" w:type="dxa"/>
            <w:vMerge/>
            <w:hideMark/>
          </w:tcPr>
          <w:p w14:paraId="2534E4C6" w14:textId="77777777" w:rsidR="00AE0851" w:rsidRPr="00FA69ED" w:rsidRDefault="00AE0851" w:rsidP="00AE0851">
            <w:pPr>
              <w:jc w:val="left"/>
              <w:rPr>
                <w:rFonts w:cs="Arial"/>
                <w:sz w:val="18"/>
                <w:szCs w:val="18"/>
              </w:rPr>
            </w:pPr>
          </w:p>
        </w:tc>
        <w:tc>
          <w:tcPr>
            <w:tcW w:w="2977" w:type="dxa"/>
            <w:vMerge/>
            <w:hideMark/>
          </w:tcPr>
          <w:p w14:paraId="793945C2" w14:textId="77777777" w:rsidR="00AE0851" w:rsidRPr="00FA69ED" w:rsidRDefault="00AE0851" w:rsidP="00AE0851">
            <w:pPr>
              <w:jc w:val="left"/>
              <w:rPr>
                <w:rFonts w:cs="Arial"/>
                <w:sz w:val="18"/>
                <w:szCs w:val="18"/>
              </w:rPr>
            </w:pPr>
          </w:p>
        </w:tc>
        <w:tc>
          <w:tcPr>
            <w:tcW w:w="2551" w:type="dxa"/>
            <w:vMerge/>
            <w:hideMark/>
          </w:tcPr>
          <w:p w14:paraId="25362EC5" w14:textId="77777777" w:rsidR="00AE0851" w:rsidRPr="00FA69ED" w:rsidRDefault="00AE0851" w:rsidP="00AE0851">
            <w:pPr>
              <w:jc w:val="left"/>
              <w:rPr>
                <w:rFonts w:cs="Arial"/>
                <w:color w:val="00B050"/>
                <w:sz w:val="18"/>
                <w:szCs w:val="18"/>
              </w:rPr>
            </w:pPr>
          </w:p>
        </w:tc>
        <w:tc>
          <w:tcPr>
            <w:tcW w:w="2268" w:type="dxa"/>
            <w:noWrap/>
            <w:hideMark/>
          </w:tcPr>
          <w:p w14:paraId="2AAD08D2"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Vertipin</w:t>
            </w:r>
            <w:proofErr w:type="spellEnd"/>
          </w:p>
        </w:tc>
        <w:tc>
          <w:tcPr>
            <w:tcW w:w="1701" w:type="dxa"/>
            <w:noWrap/>
            <w:hideMark/>
          </w:tcPr>
          <w:p w14:paraId="4B381E2E" w14:textId="77777777" w:rsidR="00AE0851" w:rsidRPr="00FA69ED" w:rsidRDefault="00AE0851" w:rsidP="00AE0851">
            <w:pPr>
              <w:jc w:val="left"/>
              <w:rPr>
                <w:rFonts w:cs="Arial"/>
                <w:color w:val="00B050"/>
                <w:sz w:val="18"/>
                <w:szCs w:val="18"/>
              </w:rPr>
            </w:pPr>
            <w:r w:rsidRPr="00FA69ED">
              <w:rPr>
                <w:rFonts w:cs="Arial"/>
                <w:color w:val="00B050"/>
                <w:sz w:val="18"/>
                <w:szCs w:val="18"/>
              </w:rPr>
              <w:t>6 L/ha</w:t>
            </w:r>
          </w:p>
        </w:tc>
        <w:tc>
          <w:tcPr>
            <w:tcW w:w="1701" w:type="dxa"/>
            <w:noWrap/>
            <w:hideMark/>
          </w:tcPr>
          <w:p w14:paraId="42EAA5E6"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3EEB4491" w14:textId="77777777" w:rsidR="00AE0851" w:rsidRPr="00FA69ED" w:rsidRDefault="00AE0851" w:rsidP="00AE0851">
            <w:pPr>
              <w:jc w:val="left"/>
              <w:rPr>
                <w:rFonts w:cs="Arial"/>
                <w:color w:val="00B050"/>
                <w:sz w:val="18"/>
                <w:szCs w:val="18"/>
              </w:rPr>
            </w:pPr>
            <w:r w:rsidRPr="00FA69ED">
              <w:rPr>
                <w:rFonts w:cs="Arial"/>
                <w:color w:val="00B050"/>
                <w:sz w:val="18"/>
                <w:szCs w:val="18"/>
              </w:rPr>
              <w:t>največ 6</w:t>
            </w:r>
            <w:r>
              <w:rPr>
                <w:rFonts w:cs="Arial"/>
                <w:color w:val="00B050"/>
                <w:sz w:val="18"/>
                <w:szCs w:val="18"/>
              </w:rPr>
              <w:t xml:space="preserve"> krat </w:t>
            </w:r>
            <w:r w:rsidRPr="00FA69ED">
              <w:rPr>
                <w:rFonts w:cs="Arial"/>
                <w:color w:val="00B050"/>
                <w:sz w:val="18"/>
                <w:szCs w:val="18"/>
              </w:rPr>
              <w:t>v eni rastni sezoni</w:t>
            </w:r>
          </w:p>
        </w:tc>
      </w:tr>
      <w:tr w:rsidR="00AE0851" w:rsidRPr="00FA69ED" w14:paraId="3C8633B8" w14:textId="77777777" w:rsidTr="0057459C">
        <w:trPr>
          <w:trHeight w:val="1062"/>
        </w:trPr>
        <w:tc>
          <w:tcPr>
            <w:tcW w:w="2405" w:type="dxa"/>
            <w:hideMark/>
          </w:tcPr>
          <w:p w14:paraId="0621B635" w14:textId="77777777" w:rsidR="00AE0851" w:rsidRPr="00FA69ED" w:rsidRDefault="00AE0851" w:rsidP="00AE0851">
            <w:pPr>
              <w:jc w:val="left"/>
              <w:rPr>
                <w:rFonts w:cs="Arial"/>
                <w:sz w:val="18"/>
                <w:szCs w:val="18"/>
              </w:rPr>
            </w:pPr>
            <w:r w:rsidRPr="00FA69ED">
              <w:rPr>
                <w:rFonts w:cs="Arial"/>
                <w:b/>
                <w:bCs/>
                <w:sz w:val="18"/>
                <w:szCs w:val="18"/>
              </w:rPr>
              <w:t>Listne in stebelne bolezni kumar</w:t>
            </w:r>
            <w:r w:rsidRPr="00FA69ED">
              <w:rPr>
                <w:rFonts w:cs="Arial"/>
                <w:sz w:val="18"/>
                <w:szCs w:val="18"/>
              </w:rPr>
              <w:t xml:space="preserve"> (</w:t>
            </w:r>
            <w:proofErr w:type="spellStart"/>
            <w:r w:rsidRPr="00FA69ED">
              <w:rPr>
                <w:rFonts w:cs="Arial"/>
                <w:i/>
                <w:iCs/>
                <w:sz w:val="18"/>
                <w:szCs w:val="18"/>
              </w:rPr>
              <w:t>Stagonosporopsis</w:t>
            </w:r>
            <w:proofErr w:type="spellEnd"/>
            <w:r w:rsidRPr="00FA69ED">
              <w:rPr>
                <w:rFonts w:cs="Arial"/>
                <w:i/>
                <w:iCs/>
                <w:sz w:val="18"/>
                <w:szCs w:val="18"/>
              </w:rPr>
              <w:t xml:space="preserve"> </w:t>
            </w:r>
            <w:proofErr w:type="spellStart"/>
            <w:r w:rsidRPr="00FA69ED">
              <w:rPr>
                <w:rFonts w:cs="Arial"/>
                <w:i/>
                <w:iCs/>
                <w:sz w:val="18"/>
                <w:szCs w:val="18"/>
              </w:rPr>
              <w:t>cucurbitacearum</w:t>
            </w:r>
            <w:proofErr w:type="spellEnd"/>
            <w:r w:rsidRPr="00FA69ED">
              <w:rPr>
                <w:rFonts w:cs="Arial"/>
                <w:sz w:val="18"/>
                <w:szCs w:val="18"/>
              </w:rPr>
              <w:t xml:space="preserve"> sin. </w:t>
            </w:r>
            <w:proofErr w:type="spellStart"/>
            <w:r w:rsidRPr="00FA69ED">
              <w:rPr>
                <w:rFonts w:cs="Arial"/>
                <w:i/>
                <w:iCs/>
                <w:sz w:val="18"/>
                <w:szCs w:val="18"/>
              </w:rPr>
              <w:t>Mycospharella</w:t>
            </w:r>
            <w:proofErr w:type="spellEnd"/>
            <w:r w:rsidRPr="00FA69ED">
              <w:rPr>
                <w:rFonts w:cs="Arial"/>
                <w:i/>
                <w:iCs/>
                <w:sz w:val="18"/>
                <w:szCs w:val="18"/>
              </w:rPr>
              <w:t xml:space="preserve"> </w:t>
            </w:r>
            <w:proofErr w:type="spellStart"/>
            <w:r w:rsidRPr="00FA69ED">
              <w:rPr>
                <w:rFonts w:cs="Arial"/>
                <w:i/>
                <w:iCs/>
                <w:sz w:val="18"/>
                <w:szCs w:val="18"/>
              </w:rPr>
              <w:t>melonis</w:t>
            </w:r>
            <w:proofErr w:type="spellEnd"/>
            <w:r w:rsidRPr="00FA69ED">
              <w:rPr>
                <w:rFonts w:cs="Arial"/>
                <w:sz w:val="18"/>
                <w:szCs w:val="18"/>
              </w:rPr>
              <w:t xml:space="preserve">, </w:t>
            </w:r>
            <w:proofErr w:type="spellStart"/>
            <w:r w:rsidRPr="00FA69ED">
              <w:rPr>
                <w:rFonts w:cs="Arial"/>
                <w:i/>
                <w:iCs/>
                <w:sz w:val="18"/>
                <w:szCs w:val="18"/>
              </w:rPr>
              <w:t>Didymella</w:t>
            </w:r>
            <w:proofErr w:type="spellEnd"/>
            <w:r w:rsidRPr="00FA69ED">
              <w:rPr>
                <w:rFonts w:cs="Arial"/>
                <w:i/>
                <w:iCs/>
                <w:sz w:val="18"/>
                <w:szCs w:val="18"/>
              </w:rPr>
              <w:t xml:space="preserve"> </w:t>
            </w:r>
            <w:proofErr w:type="spellStart"/>
            <w:r w:rsidRPr="00FA69ED">
              <w:rPr>
                <w:rFonts w:cs="Arial"/>
                <w:i/>
                <w:iCs/>
                <w:sz w:val="18"/>
                <w:szCs w:val="18"/>
              </w:rPr>
              <w:t>bryoniae</w:t>
            </w:r>
            <w:proofErr w:type="spellEnd"/>
            <w:r w:rsidRPr="00FA69ED">
              <w:rPr>
                <w:rFonts w:cs="Arial"/>
                <w:sz w:val="18"/>
                <w:szCs w:val="18"/>
              </w:rPr>
              <w:t>)</w:t>
            </w:r>
          </w:p>
        </w:tc>
        <w:tc>
          <w:tcPr>
            <w:tcW w:w="2977" w:type="dxa"/>
            <w:noWrap/>
            <w:hideMark/>
          </w:tcPr>
          <w:p w14:paraId="5657D084" w14:textId="77777777" w:rsidR="00AE0851" w:rsidRPr="00FA69ED" w:rsidRDefault="00AE0851" w:rsidP="00AE0851">
            <w:pPr>
              <w:jc w:val="left"/>
              <w:rPr>
                <w:rFonts w:cs="Arial"/>
                <w:b/>
                <w:bCs/>
                <w:sz w:val="18"/>
                <w:szCs w:val="18"/>
                <w:u w:val="single"/>
              </w:rPr>
            </w:pPr>
            <w:r w:rsidRPr="00FA69ED">
              <w:rPr>
                <w:rFonts w:cs="Arial"/>
                <w:b/>
                <w:bCs/>
                <w:sz w:val="18"/>
                <w:szCs w:val="18"/>
                <w:u w:val="single"/>
              </w:rPr>
              <w:t>Agrotehnični ukrep:</w:t>
            </w:r>
          </w:p>
          <w:p w14:paraId="01E739D0" w14:textId="77777777" w:rsidR="00AE0851" w:rsidRPr="00495AB9" w:rsidRDefault="00AE0851" w:rsidP="00B84EF7">
            <w:pPr>
              <w:pStyle w:val="Odstavekseznama"/>
              <w:numPr>
                <w:ilvl w:val="0"/>
                <w:numId w:val="263"/>
              </w:numPr>
              <w:ind w:left="177" w:hanging="177"/>
              <w:jc w:val="left"/>
              <w:rPr>
                <w:rFonts w:cs="Arial"/>
                <w:sz w:val="18"/>
                <w:szCs w:val="18"/>
                <w:u w:val="single"/>
              </w:rPr>
            </w:pPr>
            <w:r w:rsidRPr="00495AB9">
              <w:rPr>
                <w:rFonts w:cs="Arial"/>
                <w:sz w:val="18"/>
                <w:szCs w:val="18"/>
              </w:rPr>
              <w:t>setev zdravega, razkuženega semena.</w:t>
            </w:r>
          </w:p>
        </w:tc>
        <w:tc>
          <w:tcPr>
            <w:tcW w:w="2551" w:type="dxa"/>
            <w:hideMark/>
          </w:tcPr>
          <w:p w14:paraId="1EA19C95" w14:textId="77777777" w:rsidR="00AE0851" w:rsidRPr="00FA69ED" w:rsidRDefault="00AE0851" w:rsidP="00AE0851">
            <w:pPr>
              <w:jc w:val="left"/>
              <w:rPr>
                <w:rFonts w:cs="Arial"/>
                <w:sz w:val="18"/>
                <w:szCs w:val="18"/>
              </w:rPr>
            </w:pPr>
            <w:proofErr w:type="spellStart"/>
            <w:r w:rsidRPr="00FA69ED">
              <w:rPr>
                <w:rFonts w:cs="Arial"/>
                <w:sz w:val="18"/>
                <w:szCs w:val="18"/>
              </w:rPr>
              <w:t>fluksapiroksad</w:t>
            </w:r>
            <w:proofErr w:type="spellEnd"/>
            <w:r w:rsidRPr="00FA69ED">
              <w:rPr>
                <w:rFonts w:cs="Arial"/>
                <w:sz w:val="18"/>
                <w:szCs w:val="18"/>
              </w:rPr>
              <w:t xml:space="preserve"> + </w:t>
            </w:r>
            <w:proofErr w:type="spellStart"/>
            <w:r w:rsidRPr="00FA69ED">
              <w:rPr>
                <w:rFonts w:cs="Arial"/>
                <w:sz w:val="18"/>
                <w:szCs w:val="18"/>
              </w:rPr>
              <w:t>difenokonazol</w:t>
            </w:r>
            <w:proofErr w:type="spellEnd"/>
          </w:p>
        </w:tc>
        <w:tc>
          <w:tcPr>
            <w:tcW w:w="2268" w:type="dxa"/>
            <w:noWrap/>
            <w:hideMark/>
          </w:tcPr>
          <w:p w14:paraId="3900C691" w14:textId="77777777" w:rsidR="00AE0851" w:rsidRPr="00FA69ED" w:rsidRDefault="00AE0851" w:rsidP="00AE0851">
            <w:pPr>
              <w:jc w:val="left"/>
              <w:rPr>
                <w:rFonts w:cs="Arial"/>
                <w:sz w:val="18"/>
                <w:szCs w:val="18"/>
              </w:rPr>
            </w:pPr>
            <w:proofErr w:type="spellStart"/>
            <w:r w:rsidRPr="00FA69ED">
              <w:rPr>
                <w:rFonts w:cs="Arial"/>
                <w:sz w:val="18"/>
                <w:szCs w:val="18"/>
              </w:rPr>
              <w:t>Sercadis</w:t>
            </w:r>
            <w:proofErr w:type="spellEnd"/>
            <w:r w:rsidRPr="00FA69ED">
              <w:rPr>
                <w:rFonts w:cs="Arial"/>
                <w:sz w:val="18"/>
                <w:szCs w:val="18"/>
              </w:rPr>
              <w:t xml:space="preserve"> plus</w:t>
            </w:r>
          </w:p>
        </w:tc>
        <w:tc>
          <w:tcPr>
            <w:tcW w:w="1701" w:type="dxa"/>
            <w:noWrap/>
            <w:hideMark/>
          </w:tcPr>
          <w:p w14:paraId="6DCE6943" w14:textId="77777777" w:rsidR="00AE0851" w:rsidRPr="00FA69ED" w:rsidRDefault="00AE0851" w:rsidP="00AE0851">
            <w:pPr>
              <w:jc w:val="left"/>
              <w:rPr>
                <w:rFonts w:cs="Arial"/>
                <w:sz w:val="18"/>
                <w:szCs w:val="18"/>
              </w:rPr>
            </w:pPr>
            <w:r w:rsidRPr="00FA69ED">
              <w:rPr>
                <w:rFonts w:cs="Arial"/>
                <w:sz w:val="18"/>
                <w:szCs w:val="18"/>
              </w:rPr>
              <w:t>0,6 L/ha</w:t>
            </w:r>
          </w:p>
        </w:tc>
        <w:tc>
          <w:tcPr>
            <w:tcW w:w="1701" w:type="dxa"/>
            <w:noWrap/>
            <w:hideMark/>
          </w:tcPr>
          <w:p w14:paraId="22A91F36"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4D1F156F" w14:textId="77777777" w:rsidR="00AE0851" w:rsidRPr="00FA69ED" w:rsidRDefault="00AE0851" w:rsidP="00AE0851">
            <w:pPr>
              <w:jc w:val="left"/>
              <w:rPr>
                <w:rFonts w:cs="Arial"/>
                <w:sz w:val="18"/>
                <w:szCs w:val="18"/>
              </w:rPr>
            </w:pPr>
            <w:r w:rsidRPr="00FA69ED">
              <w:rPr>
                <w:rFonts w:cs="Arial"/>
                <w:sz w:val="18"/>
                <w:szCs w:val="18"/>
              </w:rPr>
              <w:t xml:space="preserve">največ </w:t>
            </w:r>
            <w:r>
              <w:rPr>
                <w:rFonts w:cs="Arial"/>
                <w:sz w:val="18"/>
                <w:szCs w:val="18"/>
              </w:rPr>
              <w:t xml:space="preserve">3 </w:t>
            </w:r>
            <w:r w:rsidRPr="00FA69ED">
              <w:rPr>
                <w:rFonts w:cs="Arial"/>
                <w:sz w:val="18"/>
                <w:szCs w:val="18"/>
              </w:rPr>
              <w:t>krat v eni rastni dobi.</w:t>
            </w:r>
          </w:p>
        </w:tc>
      </w:tr>
      <w:tr w:rsidR="00AE0851" w:rsidRPr="00FA69ED" w14:paraId="723BA75F" w14:textId="77777777" w:rsidTr="0057459C">
        <w:trPr>
          <w:trHeight w:val="446"/>
        </w:trPr>
        <w:tc>
          <w:tcPr>
            <w:tcW w:w="2405" w:type="dxa"/>
            <w:vMerge w:val="restart"/>
            <w:hideMark/>
          </w:tcPr>
          <w:p w14:paraId="037ADF02" w14:textId="77777777" w:rsidR="00AE0851" w:rsidRPr="00495AB9" w:rsidRDefault="00AE0851" w:rsidP="00AE0851">
            <w:pPr>
              <w:jc w:val="left"/>
              <w:rPr>
                <w:rFonts w:cs="Arial"/>
                <w:b/>
                <w:bCs/>
                <w:sz w:val="18"/>
                <w:szCs w:val="18"/>
              </w:rPr>
            </w:pPr>
            <w:r w:rsidRPr="00FA69ED">
              <w:rPr>
                <w:rFonts w:cs="Arial"/>
                <w:b/>
                <w:bCs/>
                <w:sz w:val="18"/>
                <w:szCs w:val="18"/>
              </w:rPr>
              <w:t xml:space="preserve">Siva plesen </w:t>
            </w:r>
          </w:p>
          <w:p w14:paraId="1BC9F5F1" w14:textId="77777777" w:rsidR="00AE0851" w:rsidRPr="00FA69ED" w:rsidRDefault="00AE0851" w:rsidP="00AE0851">
            <w:pPr>
              <w:jc w:val="left"/>
              <w:rPr>
                <w:rFonts w:cs="Arial"/>
                <w:sz w:val="18"/>
                <w:szCs w:val="18"/>
              </w:rPr>
            </w:pPr>
            <w:r w:rsidRPr="00FA69ED">
              <w:rPr>
                <w:rFonts w:cs="Arial"/>
                <w:sz w:val="18"/>
                <w:szCs w:val="18"/>
              </w:rPr>
              <w:t>(</w:t>
            </w:r>
            <w:proofErr w:type="spellStart"/>
            <w:r w:rsidRPr="00FA69ED">
              <w:rPr>
                <w:rFonts w:cs="Arial"/>
                <w:i/>
                <w:iCs/>
                <w:sz w:val="18"/>
                <w:szCs w:val="18"/>
              </w:rPr>
              <w:t>Botryotinia</w:t>
            </w:r>
            <w:proofErr w:type="spellEnd"/>
            <w:r w:rsidRPr="00FA69ED">
              <w:rPr>
                <w:rFonts w:cs="Arial"/>
                <w:sz w:val="18"/>
                <w:szCs w:val="18"/>
              </w:rPr>
              <w:t xml:space="preserve"> </w:t>
            </w:r>
            <w:proofErr w:type="spellStart"/>
            <w:r w:rsidRPr="00FA69ED">
              <w:rPr>
                <w:rFonts w:cs="Arial"/>
                <w:i/>
                <w:iCs/>
                <w:sz w:val="18"/>
                <w:szCs w:val="18"/>
              </w:rPr>
              <w:t>fuckeliana</w:t>
            </w:r>
            <w:proofErr w:type="spellEnd"/>
            <w:r w:rsidRPr="00FA69ED">
              <w:rPr>
                <w:rFonts w:cs="Arial"/>
                <w:sz w:val="18"/>
                <w:szCs w:val="18"/>
              </w:rPr>
              <w:t xml:space="preserve">) </w:t>
            </w:r>
          </w:p>
        </w:tc>
        <w:tc>
          <w:tcPr>
            <w:tcW w:w="2977" w:type="dxa"/>
            <w:vMerge w:val="restart"/>
            <w:noWrap/>
            <w:hideMark/>
          </w:tcPr>
          <w:p w14:paraId="2DECEA74" w14:textId="77777777" w:rsidR="00AE0851" w:rsidRPr="00FA69ED" w:rsidRDefault="00AE0851" w:rsidP="00AE0851">
            <w:pPr>
              <w:jc w:val="left"/>
              <w:rPr>
                <w:rFonts w:cs="Arial"/>
                <w:sz w:val="18"/>
                <w:szCs w:val="18"/>
              </w:rPr>
            </w:pPr>
            <w:r w:rsidRPr="00FA69ED">
              <w:rPr>
                <w:rFonts w:cs="Arial"/>
                <w:sz w:val="18"/>
                <w:szCs w:val="18"/>
              </w:rPr>
              <w:t> </w:t>
            </w:r>
          </w:p>
        </w:tc>
        <w:tc>
          <w:tcPr>
            <w:tcW w:w="2551" w:type="dxa"/>
            <w:hideMark/>
          </w:tcPr>
          <w:p w14:paraId="74EB3E0D"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amyloliquefaciens</w:t>
            </w:r>
            <w:proofErr w:type="spellEnd"/>
            <w:r w:rsidRPr="00FA69ED">
              <w:rPr>
                <w:rFonts w:cs="Arial"/>
                <w:color w:val="00B050"/>
                <w:sz w:val="18"/>
                <w:szCs w:val="18"/>
              </w:rPr>
              <w:t xml:space="preserve"> (</w:t>
            </w:r>
            <w:proofErr w:type="spellStart"/>
            <w:r w:rsidRPr="00FA69ED">
              <w:rPr>
                <w:rFonts w:cs="Arial"/>
                <w:color w:val="00B050"/>
                <w:sz w:val="18"/>
                <w:szCs w:val="18"/>
              </w:rPr>
              <w:t>former</w:t>
            </w:r>
            <w:proofErr w:type="spellEnd"/>
            <w:r w:rsidRPr="00FA69ED">
              <w:rPr>
                <w:rFonts w:cs="Arial"/>
                <w:color w:val="00B050"/>
                <w:sz w:val="18"/>
                <w:szCs w:val="18"/>
              </w:rPr>
              <w:t xml:space="preserve"> </w:t>
            </w:r>
            <w:proofErr w:type="spellStart"/>
            <w:r w:rsidRPr="00FA69ED">
              <w:rPr>
                <w:rFonts w:cs="Arial"/>
                <w:i/>
                <w:iCs/>
                <w:color w:val="00B050"/>
                <w:sz w:val="18"/>
                <w:szCs w:val="18"/>
              </w:rPr>
              <w:t>subtilis</w:t>
            </w:r>
            <w:proofErr w:type="spellEnd"/>
            <w:r w:rsidRPr="00FA69ED">
              <w:rPr>
                <w:rFonts w:cs="Arial"/>
                <w:color w:val="00B050"/>
                <w:sz w:val="18"/>
                <w:szCs w:val="18"/>
              </w:rPr>
              <w:t>) str. QST 713</w:t>
            </w:r>
          </w:p>
        </w:tc>
        <w:tc>
          <w:tcPr>
            <w:tcW w:w="2268" w:type="dxa"/>
            <w:noWrap/>
            <w:hideMark/>
          </w:tcPr>
          <w:p w14:paraId="7FB877B9"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Serenade </w:t>
            </w:r>
            <w:proofErr w:type="spellStart"/>
            <w:r w:rsidRPr="00FA69ED">
              <w:rPr>
                <w:rFonts w:cs="Arial"/>
                <w:color w:val="00B050"/>
                <w:sz w:val="18"/>
                <w:szCs w:val="18"/>
              </w:rPr>
              <w:t>aso</w:t>
            </w:r>
            <w:proofErr w:type="spellEnd"/>
          </w:p>
        </w:tc>
        <w:tc>
          <w:tcPr>
            <w:tcW w:w="1701" w:type="dxa"/>
            <w:noWrap/>
            <w:hideMark/>
          </w:tcPr>
          <w:p w14:paraId="62D5EFE9" w14:textId="77777777" w:rsidR="00AE0851" w:rsidRPr="00FA69ED" w:rsidRDefault="00AE0851" w:rsidP="00AE0851">
            <w:pPr>
              <w:jc w:val="left"/>
              <w:rPr>
                <w:rFonts w:cs="Arial"/>
                <w:color w:val="00B050"/>
                <w:sz w:val="18"/>
                <w:szCs w:val="18"/>
              </w:rPr>
            </w:pPr>
            <w:r w:rsidRPr="00FA69ED">
              <w:rPr>
                <w:rFonts w:cs="Arial"/>
                <w:color w:val="00B050"/>
                <w:sz w:val="18"/>
                <w:szCs w:val="18"/>
              </w:rPr>
              <w:t>8 L/ha</w:t>
            </w:r>
          </w:p>
        </w:tc>
        <w:tc>
          <w:tcPr>
            <w:tcW w:w="1701" w:type="dxa"/>
            <w:noWrap/>
            <w:hideMark/>
          </w:tcPr>
          <w:p w14:paraId="4461B9A7"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741C06BE" w14:textId="77777777" w:rsidR="00AE0851" w:rsidRPr="00FA69ED" w:rsidRDefault="00AE0851" w:rsidP="00AE0851">
            <w:pPr>
              <w:jc w:val="left"/>
              <w:rPr>
                <w:rFonts w:cs="Arial"/>
                <w:color w:val="00B050"/>
                <w:sz w:val="18"/>
                <w:szCs w:val="18"/>
              </w:rPr>
            </w:pPr>
            <w:r>
              <w:rPr>
                <w:rFonts w:cs="Arial"/>
                <w:color w:val="00B050"/>
                <w:sz w:val="18"/>
                <w:szCs w:val="18"/>
              </w:rPr>
              <w:t xml:space="preserve">do 6 </w:t>
            </w:r>
            <w:proofErr w:type="spellStart"/>
            <w:r>
              <w:rPr>
                <w:rFonts w:cs="Arial"/>
                <w:color w:val="00B050"/>
                <w:sz w:val="18"/>
                <w:szCs w:val="18"/>
              </w:rPr>
              <w:t>tretiranj</w:t>
            </w:r>
            <w:proofErr w:type="spellEnd"/>
            <w:r>
              <w:rPr>
                <w:rFonts w:cs="Arial"/>
                <w:color w:val="00B050"/>
                <w:sz w:val="18"/>
                <w:szCs w:val="18"/>
              </w:rPr>
              <w:t xml:space="preserve"> v rastni dobi na istem zemljišču</w:t>
            </w:r>
          </w:p>
        </w:tc>
      </w:tr>
      <w:tr w:rsidR="00AE0851" w:rsidRPr="00FA69ED" w14:paraId="03165B7C" w14:textId="77777777" w:rsidTr="0057459C">
        <w:trPr>
          <w:trHeight w:val="260"/>
        </w:trPr>
        <w:tc>
          <w:tcPr>
            <w:tcW w:w="2405" w:type="dxa"/>
            <w:vMerge/>
            <w:hideMark/>
          </w:tcPr>
          <w:p w14:paraId="7590ED8E" w14:textId="77777777" w:rsidR="00AE0851" w:rsidRPr="00FA69ED" w:rsidRDefault="00AE0851" w:rsidP="00AE0851">
            <w:pPr>
              <w:jc w:val="left"/>
              <w:rPr>
                <w:rFonts w:cs="Arial"/>
                <w:sz w:val="18"/>
                <w:szCs w:val="18"/>
              </w:rPr>
            </w:pPr>
          </w:p>
        </w:tc>
        <w:tc>
          <w:tcPr>
            <w:tcW w:w="2977" w:type="dxa"/>
            <w:vMerge/>
            <w:hideMark/>
          </w:tcPr>
          <w:p w14:paraId="53F65F24" w14:textId="77777777" w:rsidR="00AE0851" w:rsidRPr="00FA69ED" w:rsidRDefault="00AE0851" w:rsidP="00AE0851">
            <w:pPr>
              <w:jc w:val="left"/>
              <w:rPr>
                <w:rFonts w:cs="Arial"/>
                <w:sz w:val="18"/>
                <w:szCs w:val="18"/>
              </w:rPr>
            </w:pPr>
          </w:p>
        </w:tc>
        <w:tc>
          <w:tcPr>
            <w:tcW w:w="2551" w:type="dxa"/>
            <w:hideMark/>
          </w:tcPr>
          <w:p w14:paraId="2DACB9FA" w14:textId="77777777" w:rsidR="00AE0851" w:rsidRPr="00FA69ED" w:rsidRDefault="00AE0851" w:rsidP="00AE0851">
            <w:pPr>
              <w:jc w:val="left"/>
              <w:rPr>
                <w:rFonts w:cs="Arial"/>
                <w:sz w:val="18"/>
                <w:szCs w:val="18"/>
              </w:rPr>
            </w:pPr>
            <w:proofErr w:type="spellStart"/>
            <w:r w:rsidRPr="00FA69ED">
              <w:rPr>
                <w:rFonts w:cs="Arial"/>
                <w:sz w:val="18"/>
                <w:szCs w:val="18"/>
              </w:rPr>
              <w:t>fludioksonil</w:t>
            </w:r>
            <w:proofErr w:type="spellEnd"/>
            <w:r w:rsidRPr="00FA69ED">
              <w:rPr>
                <w:rFonts w:cs="Arial"/>
                <w:sz w:val="18"/>
                <w:szCs w:val="18"/>
              </w:rPr>
              <w:t xml:space="preserve"> + </w:t>
            </w:r>
            <w:proofErr w:type="spellStart"/>
            <w:r w:rsidRPr="00FA69ED">
              <w:rPr>
                <w:rFonts w:cs="Arial"/>
                <w:sz w:val="18"/>
                <w:szCs w:val="18"/>
              </w:rPr>
              <w:t>ciprodinil</w:t>
            </w:r>
            <w:proofErr w:type="spellEnd"/>
          </w:p>
        </w:tc>
        <w:tc>
          <w:tcPr>
            <w:tcW w:w="2268" w:type="dxa"/>
            <w:noWrap/>
            <w:hideMark/>
          </w:tcPr>
          <w:p w14:paraId="566773C0" w14:textId="77777777" w:rsidR="00AE0851" w:rsidRPr="00FA69ED" w:rsidRDefault="00AE0851" w:rsidP="00AE0851">
            <w:pPr>
              <w:jc w:val="left"/>
              <w:rPr>
                <w:rFonts w:cs="Arial"/>
                <w:sz w:val="18"/>
                <w:szCs w:val="18"/>
              </w:rPr>
            </w:pPr>
            <w:proofErr w:type="spellStart"/>
            <w:r w:rsidRPr="00FA69ED">
              <w:rPr>
                <w:rFonts w:cs="Arial"/>
                <w:sz w:val="18"/>
                <w:szCs w:val="18"/>
              </w:rPr>
              <w:t>Switch</w:t>
            </w:r>
            <w:proofErr w:type="spellEnd"/>
            <w:r w:rsidRPr="00FA69ED">
              <w:rPr>
                <w:rFonts w:cs="Arial"/>
                <w:sz w:val="18"/>
                <w:szCs w:val="18"/>
              </w:rPr>
              <w:t xml:space="preserve"> 62,5 WG</w:t>
            </w:r>
          </w:p>
        </w:tc>
        <w:tc>
          <w:tcPr>
            <w:tcW w:w="1701" w:type="dxa"/>
            <w:noWrap/>
            <w:hideMark/>
          </w:tcPr>
          <w:p w14:paraId="59D074F9" w14:textId="77777777" w:rsidR="00AE0851" w:rsidRPr="008F143F" w:rsidRDefault="00AE0851" w:rsidP="00AE0851">
            <w:pPr>
              <w:jc w:val="left"/>
              <w:rPr>
                <w:rFonts w:cs="Arial"/>
                <w:sz w:val="18"/>
                <w:szCs w:val="18"/>
              </w:rPr>
            </w:pPr>
            <w:r w:rsidRPr="008F143F">
              <w:rPr>
                <w:rFonts w:cs="Arial"/>
                <w:sz w:val="18"/>
                <w:szCs w:val="18"/>
              </w:rPr>
              <w:t>1 kg/ha</w:t>
            </w:r>
          </w:p>
        </w:tc>
        <w:tc>
          <w:tcPr>
            <w:tcW w:w="1701" w:type="dxa"/>
            <w:hideMark/>
          </w:tcPr>
          <w:p w14:paraId="2D2467B3" w14:textId="77777777" w:rsidR="00AE0851" w:rsidRPr="008F143F" w:rsidRDefault="00AE0851" w:rsidP="00AE0851">
            <w:pPr>
              <w:jc w:val="left"/>
              <w:rPr>
                <w:rFonts w:cs="Arial"/>
                <w:sz w:val="18"/>
                <w:szCs w:val="18"/>
              </w:rPr>
            </w:pPr>
          </w:p>
        </w:tc>
        <w:tc>
          <w:tcPr>
            <w:tcW w:w="1701" w:type="dxa"/>
            <w:hideMark/>
          </w:tcPr>
          <w:p w14:paraId="68AAFF70" w14:textId="77777777" w:rsidR="00AE0851" w:rsidRPr="00FA69ED" w:rsidRDefault="00AE0851" w:rsidP="00AE0851">
            <w:pPr>
              <w:jc w:val="left"/>
              <w:rPr>
                <w:rFonts w:cs="Arial"/>
                <w:sz w:val="18"/>
                <w:szCs w:val="18"/>
              </w:rPr>
            </w:pPr>
            <w:r w:rsidRPr="00FA69ED">
              <w:rPr>
                <w:rFonts w:cs="Arial"/>
                <w:color w:val="00B050"/>
                <w:sz w:val="18"/>
                <w:szCs w:val="18"/>
              </w:rPr>
              <w:t xml:space="preserve">največ </w:t>
            </w:r>
            <w:r>
              <w:rPr>
                <w:rFonts w:cs="Arial"/>
                <w:color w:val="00B050"/>
                <w:sz w:val="18"/>
                <w:szCs w:val="18"/>
              </w:rPr>
              <w:t>2-krat</w:t>
            </w:r>
            <w:r w:rsidRPr="00FA69ED">
              <w:rPr>
                <w:rFonts w:cs="Arial"/>
                <w:color w:val="00B050"/>
                <w:sz w:val="18"/>
                <w:szCs w:val="18"/>
              </w:rPr>
              <w:t xml:space="preserve"> v eni rastni dobi</w:t>
            </w:r>
          </w:p>
        </w:tc>
      </w:tr>
      <w:tr w:rsidR="00AE0851" w:rsidRPr="00FA69ED" w14:paraId="25533B22" w14:textId="77777777" w:rsidTr="0057459C">
        <w:trPr>
          <w:trHeight w:val="260"/>
        </w:trPr>
        <w:tc>
          <w:tcPr>
            <w:tcW w:w="2405" w:type="dxa"/>
            <w:vMerge/>
          </w:tcPr>
          <w:p w14:paraId="0BC057D3" w14:textId="77777777" w:rsidR="00AE0851" w:rsidRPr="00FA69ED" w:rsidRDefault="00AE0851" w:rsidP="00AE0851">
            <w:pPr>
              <w:jc w:val="left"/>
              <w:rPr>
                <w:rFonts w:cs="Arial"/>
                <w:sz w:val="18"/>
                <w:szCs w:val="18"/>
              </w:rPr>
            </w:pPr>
          </w:p>
        </w:tc>
        <w:tc>
          <w:tcPr>
            <w:tcW w:w="2977" w:type="dxa"/>
            <w:vMerge/>
          </w:tcPr>
          <w:p w14:paraId="6CF600D6" w14:textId="77777777" w:rsidR="00AE0851" w:rsidRPr="00FA69ED" w:rsidRDefault="00AE0851" w:rsidP="00AE0851">
            <w:pPr>
              <w:jc w:val="left"/>
              <w:rPr>
                <w:rFonts w:cs="Arial"/>
                <w:sz w:val="18"/>
                <w:szCs w:val="18"/>
              </w:rPr>
            </w:pPr>
          </w:p>
        </w:tc>
        <w:tc>
          <w:tcPr>
            <w:tcW w:w="2551" w:type="dxa"/>
          </w:tcPr>
          <w:p w14:paraId="348AF1A4" w14:textId="77777777" w:rsidR="00AE0851" w:rsidRPr="00FA69ED" w:rsidRDefault="00AE0851" w:rsidP="00AE0851">
            <w:pPr>
              <w:jc w:val="left"/>
              <w:rPr>
                <w:rFonts w:cs="Arial"/>
                <w:sz w:val="18"/>
                <w:szCs w:val="18"/>
              </w:rPr>
            </w:pPr>
            <w:proofErr w:type="spellStart"/>
            <w:r w:rsidRPr="002B47A0">
              <w:rPr>
                <w:rFonts w:cs="Arial"/>
                <w:i/>
                <w:iCs/>
                <w:color w:val="00B050"/>
                <w:sz w:val="18"/>
                <w:szCs w:val="18"/>
              </w:rPr>
              <w:t>Clonostachys</w:t>
            </w:r>
            <w:proofErr w:type="spellEnd"/>
            <w:r w:rsidRPr="002B47A0">
              <w:rPr>
                <w:rFonts w:cs="Arial"/>
                <w:i/>
                <w:iCs/>
                <w:color w:val="00B050"/>
                <w:sz w:val="18"/>
                <w:szCs w:val="18"/>
              </w:rPr>
              <w:t xml:space="preserve"> </w:t>
            </w:r>
            <w:proofErr w:type="spellStart"/>
            <w:r w:rsidRPr="002B47A0">
              <w:rPr>
                <w:rFonts w:cs="Arial"/>
                <w:i/>
                <w:iCs/>
                <w:color w:val="00B050"/>
                <w:sz w:val="18"/>
                <w:szCs w:val="18"/>
              </w:rPr>
              <w:t>rosea</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 (</w:t>
            </w:r>
            <w:proofErr w:type="spellStart"/>
            <w:r w:rsidRPr="002B47A0">
              <w:rPr>
                <w:rFonts w:cs="Arial"/>
                <w:i/>
                <w:iCs/>
                <w:color w:val="00B050"/>
                <w:sz w:val="18"/>
                <w:szCs w:val="18"/>
              </w:rPr>
              <w:t>Gliocladium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catenulatum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w:t>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p>
        </w:tc>
        <w:tc>
          <w:tcPr>
            <w:tcW w:w="2268" w:type="dxa"/>
            <w:noWrap/>
          </w:tcPr>
          <w:p w14:paraId="5164FE76" w14:textId="77777777" w:rsidR="00AE0851" w:rsidRPr="008F143F" w:rsidRDefault="00AE0851" w:rsidP="00AE0851">
            <w:pPr>
              <w:jc w:val="left"/>
              <w:rPr>
                <w:rFonts w:cs="Arial"/>
                <w:sz w:val="18"/>
                <w:szCs w:val="18"/>
              </w:rPr>
            </w:pPr>
            <w:r w:rsidRPr="008F143F">
              <w:rPr>
                <w:rFonts w:cs="Arial"/>
                <w:color w:val="00B050"/>
                <w:sz w:val="18"/>
                <w:szCs w:val="18"/>
              </w:rPr>
              <w:t>Prestop</w:t>
            </w:r>
          </w:p>
        </w:tc>
        <w:tc>
          <w:tcPr>
            <w:tcW w:w="1701" w:type="dxa"/>
            <w:noWrap/>
          </w:tcPr>
          <w:p w14:paraId="2A82E590" w14:textId="77777777" w:rsidR="00AE0851" w:rsidRPr="008F143F" w:rsidRDefault="00AE0851" w:rsidP="00AE0851">
            <w:pPr>
              <w:jc w:val="left"/>
              <w:rPr>
                <w:rFonts w:cs="Arial"/>
                <w:sz w:val="18"/>
                <w:szCs w:val="18"/>
              </w:rPr>
            </w:pPr>
            <w:r w:rsidRPr="008F143F">
              <w:rPr>
                <w:rFonts w:cs="Arial"/>
                <w:color w:val="00B050"/>
                <w:sz w:val="18"/>
                <w:szCs w:val="18"/>
              </w:rPr>
              <w:t>5 do 10 g na 1 do 2 litra vode</w:t>
            </w:r>
          </w:p>
        </w:tc>
        <w:tc>
          <w:tcPr>
            <w:tcW w:w="1701" w:type="dxa"/>
          </w:tcPr>
          <w:p w14:paraId="7AAD7FFA" w14:textId="77777777" w:rsidR="00AE0851" w:rsidRPr="008F143F" w:rsidRDefault="00AE0851" w:rsidP="00AE0851">
            <w:pPr>
              <w:jc w:val="left"/>
              <w:rPr>
                <w:rFonts w:cs="Arial"/>
                <w:sz w:val="18"/>
                <w:szCs w:val="18"/>
              </w:rPr>
            </w:pPr>
            <w:r w:rsidRPr="008F143F">
              <w:rPr>
                <w:rFonts w:cs="Arial"/>
                <w:color w:val="00B050"/>
                <w:sz w:val="18"/>
                <w:szCs w:val="18"/>
              </w:rPr>
              <w:t>ČU</w:t>
            </w:r>
          </w:p>
        </w:tc>
        <w:tc>
          <w:tcPr>
            <w:tcW w:w="1701" w:type="dxa"/>
          </w:tcPr>
          <w:p w14:paraId="6D13A2A3" w14:textId="77777777" w:rsidR="00AE0851" w:rsidRPr="008F143F" w:rsidRDefault="00AE0851" w:rsidP="00AE0851">
            <w:pPr>
              <w:jc w:val="left"/>
              <w:rPr>
                <w:rFonts w:cs="Arial"/>
                <w:color w:val="00B050"/>
                <w:sz w:val="18"/>
                <w:szCs w:val="18"/>
              </w:rPr>
            </w:pPr>
            <w:r w:rsidRPr="008F143F">
              <w:rPr>
                <w:rFonts w:cs="Arial"/>
                <w:color w:val="00B050"/>
                <w:sz w:val="18"/>
                <w:szCs w:val="18"/>
              </w:rPr>
              <w:t xml:space="preserve">Največ 3 </w:t>
            </w:r>
            <w:proofErr w:type="spellStart"/>
            <w:r w:rsidRPr="008F143F">
              <w:rPr>
                <w:rFonts w:cs="Arial"/>
                <w:color w:val="00B050"/>
                <w:sz w:val="18"/>
                <w:szCs w:val="18"/>
              </w:rPr>
              <w:t>tretiranja</w:t>
            </w:r>
            <w:proofErr w:type="spellEnd"/>
          </w:p>
        </w:tc>
      </w:tr>
      <w:tr w:rsidR="00AE0851" w:rsidRPr="00FA69ED" w14:paraId="4B237789" w14:textId="77777777" w:rsidTr="0057459C">
        <w:trPr>
          <w:trHeight w:val="260"/>
        </w:trPr>
        <w:tc>
          <w:tcPr>
            <w:tcW w:w="2405" w:type="dxa"/>
            <w:vMerge/>
          </w:tcPr>
          <w:p w14:paraId="05103AD5" w14:textId="77777777" w:rsidR="00AE0851" w:rsidRPr="00FA69ED" w:rsidRDefault="00AE0851" w:rsidP="00AE0851">
            <w:pPr>
              <w:jc w:val="left"/>
              <w:rPr>
                <w:rFonts w:cs="Arial"/>
                <w:sz w:val="18"/>
                <w:szCs w:val="18"/>
              </w:rPr>
            </w:pPr>
          </w:p>
        </w:tc>
        <w:tc>
          <w:tcPr>
            <w:tcW w:w="2977" w:type="dxa"/>
            <w:vMerge/>
          </w:tcPr>
          <w:p w14:paraId="5AADA8B0" w14:textId="77777777" w:rsidR="00AE0851" w:rsidRPr="00FA69ED" w:rsidRDefault="00AE0851" w:rsidP="00AE0851">
            <w:pPr>
              <w:jc w:val="left"/>
              <w:rPr>
                <w:rFonts w:cs="Arial"/>
                <w:sz w:val="18"/>
                <w:szCs w:val="18"/>
              </w:rPr>
            </w:pPr>
          </w:p>
        </w:tc>
        <w:tc>
          <w:tcPr>
            <w:tcW w:w="2551" w:type="dxa"/>
          </w:tcPr>
          <w:p w14:paraId="532D4153" w14:textId="77777777" w:rsidR="00AE0851" w:rsidRPr="008F143F" w:rsidRDefault="00AE0851" w:rsidP="00AE0851">
            <w:pPr>
              <w:jc w:val="left"/>
              <w:rPr>
                <w:rFonts w:cs="Arial"/>
                <w:i/>
                <w:iCs/>
                <w:color w:val="00B050"/>
                <w:sz w:val="18"/>
                <w:szCs w:val="18"/>
              </w:rPr>
            </w:pPr>
            <w:proofErr w:type="spellStart"/>
            <w:r w:rsidRPr="008F143F">
              <w:rPr>
                <w:rFonts w:cs="Arial"/>
                <w:i/>
                <w:iCs/>
                <w:color w:val="00B050"/>
                <w:sz w:val="18"/>
                <w:szCs w:val="18"/>
              </w:rPr>
              <w:t>Bacillus</w:t>
            </w:r>
            <w:proofErr w:type="spellEnd"/>
          </w:p>
          <w:p w14:paraId="0A3001BF" w14:textId="77777777" w:rsidR="00AE0851" w:rsidRPr="002B47A0" w:rsidRDefault="00AE0851" w:rsidP="00AE0851">
            <w:pPr>
              <w:jc w:val="left"/>
              <w:rPr>
                <w:rFonts w:cs="Arial"/>
                <w:i/>
                <w:iCs/>
                <w:color w:val="00B050"/>
                <w:sz w:val="18"/>
                <w:szCs w:val="18"/>
              </w:rPr>
            </w:pPr>
            <w:proofErr w:type="spellStart"/>
            <w:r w:rsidRPr="008F143F">
              <w:rPr>
                <w:rFonts w:cs="Arial"/>
                <w:i/>
                <w:iCs/>
                <w:color w:val="00B050"/>
                <w:sz w:val="18"/>
                <w:szCs w:val="18"/>
              </w:rPr>
              <w:t>amyloliquefaciens</w:t>
            </w:r>
            <w:proofErr w:type="spellEnd"/>
            <w:r w:rsidRPr="008F143F">
              <w:rPr>
                <w:rFonts w:cs="Arial"/>
                <w:i/>
                <w:iCs/>
                <w:color w:val="00B050"/>
                <w:sz w:val="18"/>
                <w:szCs w:val="18"/>
              </w:rPr>
              <w:t xml:space="preserve"> var. </w:t>
            </w:r>
            <w:proofErr w:type="spellStart"/>
            <w:r w:rsidRPr="008F143F">
              <w:rPr>
                <w:rFonts w:cs="Arial"/>
                <w:i/>
                <w:iCs/>
                <w:color w:val="00B050"/>
                <w:sz w:val="18"/>
                <w:szCs w:val="18"/>
              </w:rPr>
              <w:t>plantarum</w:t>
            </w:r>
            <w:proofErr w:type="spellEnd"/>
            <w:r w:rsidRPr="008F143F">
              <w:rPr>
                <w:rFonts w:cs="Arial"/>
                <w:i/>
                <w:iCs/>
                <w:color w:val="00B050"/>
                <w:sz w:val="18"/>
                <w:szCs w:val="18"/>
              </w:rPr>
              <w:t>, sev D747</w:t>
            </w:r>
          </w:p>
        </w:tc>
        <w:tc>
          <w:tcPr>
            <w:tcW w:w="2268" w:type="dxa"/>
            <w:noWrap/>
          </w:tcPr>
          <w:p w14:paraId="6EBFA1C6" w14:textId="77777777" w:rsidR="00AE0851" w:rsidRPr="008F143F" w:rsidRDefault="00AE0851" w:rsidP="00AE0851">
            <w:pPr>
              <w:jc w:val="left"/>
              <w:rPr>
                <w:rFonts w:cs="Arial"/>
                <w:color w:val="00B050"/>
                <w:sz w:val="18"/>
                <w:szCs w:val="18"/>
              </w:rPr>
            </w:pPr>
            <w:proofErr w:type="spellStart"/>
            <w:r>
              <w:rPr>
                <w:rFonts w:cs="Arial"/>
                <w:color w:val="00B050"/>
                <w:sz w:val="18"/>
                <w:szCs w:val="18"/>
              </w:rPr>
              <w:t>Amylo</w:t>
            </w:r>
            <w:proofErr w:type="spellEnd"/>
            <w:r>
              <w:rPr>
                <w:rFonts w:cs="Arial"/>
                <w:color w:val="00B050"/>
                <w:sz w:val="18"/>
                <w:szCs w:val="18"/>
              </w:rPr>
              <w:t xml:space="preserve"> - x</w:t>
            </w:r>
          </w:p>
        </w:tc>
        <w:tc>
          <w:tcPr>
            <w:tcW w:w="1701" w:type="dxa"/>
            <w:noWrap/>
          </w:tcPr>
          <w:p w14:paraId="48AE1B45" w14:textId="77777777" w:rsidR="00AE0851" w:rsidRPr="008F143F" w:rsidRDefault="00AE0851" w:rsidP="00AE0851">
            <w:pPr>
              <w:jc w:val="left"/>
              <w:rPr>
                <w:rFonts w:cs="Arial"/>
                <w:color w:val="00B050"/>
                <w:sz w:val="18"/>
                <w:szCs w:val="18"/>
              </w:rPr>
            </w:pPr>
            <w:r w:rsidRPr="008F143F">
              <w:rPr>
                <w:rFonts w:cs="Arial"/>
                <w:color w:val="00B050"/>
                <w:sz w:val="18"/>
                <w:szCs w:val="18"/>
              </w:rPr>
              <w:t>1,5 do 2,5 kg na ha</w:t>
            </w:r>
          </w:p>
        </w:tc>
        <w:tc>
          <w:tcPr>
            <w:tcW w:w="1701" w:type="dxa"/>
          </w:tcPr>
          <w:p w14:paraId="5A590719" w14:textId="77777777" w:rsidR="00AE0851" w:rsidRPr="008F143F" w:rsidRDefault="00AE0851" w:rsidP="00AE0851">
            <w:pPr>
              <w:jc w:val="left"/>
              <w:rPr>
                <w:rFonts w:cs="Arial"/>
                <w:color w:val="00B050"/>
                <w:sz w:val="18"/>
                <w:szCs w:val="18"/>
              </w:rPr>
            </w:pPr>
            <w:r w:rsidRPr="008F143F">
              <w:rPr>
                <w:rFonts w:cs="Arial"/>
                <w:color w:val="00B050"/>
                <w:sz w:val="18"/>
                <w:szCs w:val="18"/>
              </w:rPr>
              <w:t>Ni potrebna</w:t>
            </w:r>
          </w:p>
        </w:tc>
        <w:tc>
          <w:tcPr>
            <w:tcW w:w="1701" w:type="dxa"/>
          </w:tcPr>
          <w:p w14:paraId="24722C8A" w14:textId="77777777" w:rsidR="00AE0851" w:rsidRPr="008F143F" w:rsidRDefault="00AE0851" w:rsidP="00AE0851">
            <w:pPr>
              <w:jc w:val="left"/>
              <w:rPr>
                <w:rFonts w:cs="Arial"/>
                <w:color w:val="00B050"/>
                <w:sz w:val="18"/>
                <w:szCs w:val="18"/>
              </w:rPr>
            </w:pPr>
            <w:r w:rsidRPr="008F143F">
              <w:rPr>
                <w:rFonts w:cs="Arial"/>
                <w:color w:val="00B050"/>
                <w:sz w:val="18"/>
                <w:szCs w:val="18"/>
              </w:rPr>
              <w:t>največ 6 krat</w:t>
            </w:r>
          </w:p>
        </w:tc>
      </w:tr>
      <w:tr w:rsidR="00AE0851" w:rsidRPr="00FA69ED" w14:paraId="080C4451" w14:textId="77777777" w:rsidTr="0057459C">
        <w:trPr>
          <w:trHeight w:val="780"/>
        </w:trPr>
        <w:tc>
          <w:tcPr>
            <w:tcW w:w="2405" w:type="dxa"/>
            <w:hideMark/>
          </w:tcPr>
          <w:p w14:paraId="2AAD8E99" w14:textId="77777777" w:rsidR="00AE0851" w:rsidRPr="00FA69ED" w:rsidRDefault="00AE0851" w:rsidP="00AE0851">
            <w:pPr>
              <w:jc w:val="left"/>
              <w:rPr>
                <w:rFonts w:cs="Arial"/>
                <w:sz w:val="18"/>
                <w:szCs w:val="18"/>
              </w:rPr>
            </w:pPr>
            <w:r w:rsidRPr="00FA69ED">
              <w:rPr>
                <w:rFonts w:cs="Arial"/>
                <w:b/>
                <w:bCs/>
                <w:sz w:val="18"/>
                <w:szCs w:val="18"/>
              </w:rPr>
              <w:t>Bakterijski ožig bučnic</w:t>
            </w:r>
            <w:r w:rsidRPr="00FA69ED">
              <w:rPr>
                <w:rFonts w:cs="Arial"/>
                <w:sz w:val="18"/>
                <w:szCs w:val="18"/>
              </w:rPr>
              <w:t xml:space="preserve"> (</w:t>
            </w:r>
            <w:proofErr w:type="spellStart"/>
            <w:r w:rsidRPr="00FA69ED">
              <w:rPr>
                <w:rFonts w:cs="Arial"/>
                <w:i/>
                <w:iCs/>
                <w:sz w:val="18"/>
                <w:szCs w:val="18"/>
              </w:rPr>
              <w:t>Pseudomonas</w:t>
            </w:r>
            <w:proofErr w:type="spellEnd"/>
            <w:r w:rsidRPr="00FA69ED">
              <w:rPr>
                <w:rFonts w:cs="Arial"/>
                <w:i/>
                <w:iCs/>
                <w:sz w:val="18"/>
                <w:szCs w:val="18"/>
              </w:rPr>
              <w:t xml:space="preserve"> </w:t>
            </w:r>
            <w:proofErr w:type="spellStart"/>
            <w:r w:rsidRPr="00FA69ED">
              <w:rPr>
                <w:rFonts w:cs="Arial"/>
                <w:i/>
                <w:iCs/>
                <w:sz w:val="18"/>
                <w:szCs w:val="18"/>
              </w:rPr>
              <w:t>syringae</w:t>
            </w:r>
            <w:proofErr w:type="spellEnd"/>
            <w:r w:rsidRPr="00FA69ED">
              <w:rPr>
                <w:rFonts w:cs="Arial"/>
                <w:sz w:val="18"/>
                <w:szCs w:val="18"/>
              </w:rPr>
              <w:t>)</w:t>
            </w:r>
          </w:p>
        </w:tc>
        <w:tc>
          <w:tcPr>
            <w:tcW w:w="2977" w:type="dxa"/>
            <w:noWrap/>
            <w:hideMark/>
          </w:tcPr>
          <w:p w14:paraId="5F445687" w14:textId="77777777" w:rsidR="00AE0851" w:rsidRPr="00FA69ED" w:rsidRDefault="00AE0851" w:rsidP="00AE0851">
            <w:pPr>
              <w:jc w:val="left"/>
              <w:rPr>
                <w:rFonts w:cs="Arial"/>
                <w:b/>
                <w:bCs/>
                <w:sz w:val="18"/>
                <w:szCs w:val="18"/>
              </w:rPr>
            </w:pPr>
            <w:r w:rsidRPr="00FA69ED">
              <w:rPr>
                <w:rFonts w:cs="Arial"/>
                <w:b/>
                <w:bCs/>
                <w:sz w:val="18"/>
                <w:szCs w:val="18"/>
                <w:u w:val="single"/>
              </w:rPr>
              <w:t>Agrotehnični ukrepi:</w:t>
            </w:r>
          </w:p>
          <w:p w14:paraId="5BB855CE"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širok kolobar,</w:t>
            </w:r>
          </w:p>
          <w:p w14:paraId="49C094BB"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setev zdravega  semena,</w:t>
            </w:r>
          </w:p>
          <w:p w14:paraId="7C169C0D"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 xml:space="preserve">medvrstne razdalje in </w:t>
            </w:r>
            <w:proofErr w:type="spellStart"/>
            <w:r w:rsidRPr="00495AB9">
              <w:rPr>
                <w:rFonts w:cs="Arial"/>
                <w:sz w:val="18"/>
                <w:szCs w:val="18"/>
              </w:rPr>
              <w:t>prevetrenost</w:t>
            </w:r>
            <w:proofErr w:type="spellEnd"/>
            <w:r w:rsidRPr="00495AB9">
              <w:rPr>
                <w:rFonts w:cs="Arial"/>
                <w:sz w:val="18"/>
                <w:szCs w:val="18"/>
              </w:rPr>
              <w:t xml:space="preserve"> nasada,</w:t>
            </w:r>
          </w:p>
          <w:p w14:paraId="0A6DA1ED"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kapljično namakanje,</w:t>
            </w:r>
          </w:p>
          <w:p w14:paraId="2AE9B6AC"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t>med vrste kumar sajenje vrst koruze,</w:t>
            </w:r>
          </w:p>
          <w:p w14:paraId="6311B974" w14:textId="77777777" w:rsidR="00AE0851" w:rsidRPr="00495AB9" w:rsidRDefault="00AE0851" w:rsidP="00B84EF7">
            <w:pPr>
              <w:pStyle w:val="Odstavekseznama"/>
              <w:numPr>
                <w:ilvl w:val="0"/>
                <w:numId w:val="263"/>
              </w:numPr>
              <w:ind w:left="177" w:hanging="141"/>
              <w:jc w:val="left"/>
              <w:rPr>
                <w:rFonts w:cs="Arial"/>
                <w:sz w:val="18"/>
                <w:szCs w:val="18"/>
              </w:rPr>
            </w:pPr>
            <w:r w:rsidRPr="00495AB9">
              <w:rPr>
                <w:rFonts w:cs="Arial"/>
                <w:sz w:val="18"/>
                <w:szCs w:val="18"/>
              </w:rPr>
              <w:lastRenderedPageBreak/>
              <w:t xml:space="preserve">uporaba </w:t>
            </w:r>
            <w:proofErr w:type="spellStart"/>
            <w:r w:rsidRPr="00495AB9">
              <w:rPr>
                <w:rFonts w:cs="Arial"/>
                <w:sz w:val="18"/>
                <w:szCs w:val="18"/>
              </w:rPr>
              <w:t>biostimulantov</w:t>
            </w:r>
            <w:proofErr w:type="spellEnd"/>
            <w:r w:rsidRPr="00495AB9">
              <w:rPr>
                <w:rFonts w:cs="Arial"/>
                <w:sz w:val="18"/>
                <w:szCs w:val="18"/>
              </w:rPr>
              <w:t xml:space="preserve"> in bakrenih listnih gnojil v času nevarnosti okužbe.</w:t>
            </w:r>
          </w:p>
        </w:tc>
        <w:tc>
          <w:tcPr>
            <w:tcW w:w="2551" w:type="dxa"/>
            <w:hideMark/>
          </w:tcPr>
          <w:p w14:paraId="3A04703B" w14:textId="77777777" w:rsidR="00AE0851" w:rsidRPr="00FA69ED" w:rsidRDefault="00AE0851" w:rsidP="00AE0851">
            <w:pPr>
              <w:jc w:val="left"/>
              <w:rPr>
                <w:rFonts w:cs="Arial"/>
                <w:color w:val="00B050"/>
                <w:sz w:val="18"/>
                <w:szCs w:val="18"/>
              </w:rPr>
            </w:pPr>
            <w:r w:rsidRPr="00FA69ED">
              <w:rPr>
                <w:rFonts w:cs="Arial"/>
                <w:color w:val="00B050"/>
                <w:sz w:val="18"/>
                <w:szCs w:val="18"/>
              </w:rPr>
              <w:lastRenderedPageBreak/>
              <w:t xml:space="preserve">baker v obliki bakrovega </w:t>
            </w:r>
            <w:proofErr w:type="spellStart"/>
            <w:r w:rsidRPr="00FA69ED">
              <w:rPr>
                <w:rFonts w:cs="Arial"/>
                <w:color w:val="00B050"/>
                <w:sz w:val="18"/>
                <w:szCs w:val="18"/>
              </w:rPr>
              <w:t>oksiklorida</w:t>
            </w:r>
            <w:proofErr w:type="spellEnd"/>
          </w:p>
        </w:tc>
        <w:tc>
          <w:tcPr>
            <w:tcW w:w="2268" w:type="dxa"/>
            <w:noWrap/>
            <w:hideMark/>
          </w:tcPr>
          <w:p w14:paraId="57526026"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Cuprablau</w:t>
            </w:r>
            <w:proofErr w:type="spellEnd"/>
            <w:r w:rsidRPr="00FA69ED">
              <w:rPr>
                <w:rFonts w:cs="Arial"/>
                <w:color w:val="00B050"/>
                <w:sz w:val="18"/>
                <w:szCs w:val="18"/>
              </w:rPr>
              <w:t xml:space="preserve"> Z 35 WP</w:t>
            </w:r>
          </w:p>
        </w:tc>
        <w:tc>
          <w:tcPr>
            <w:tcW w:w="1701" w:type="dxa"/>
            <w:noWrap/>
            <w:hideMark/>
          </w:tcPr>
          <w:p w14:paraId="0E3F6E0B" w14:textId="77777777" w:rsidR="00AE0851" w:rsidRPr="00FA69ED" w:rsidRDefault="00AE0851" w:rsidP="00AE0851">
            <w:pPr>
              <w:jc w:val="left"/>
              <w:rPr>
                <w:rFonts w:cs="Arial"/>
                <w:color w:val="00B050"/>
                <w:sz w:val="18"/>
                <w:szCs w:val="18"/>
              </w:rPr>
            </w:pPr>
            <w:r w:rsidRPr="00FA69ED">
              <w:rPr>
                <w:rFonts w:cs="Arial"/>
                <w:color w:val="00B050"/>
                <w:sz w:val="18"/>
                <w:szCs w:val="18"/>
              </w:rPr>
              <w:t>1,5 kg/ha</w:t>
            </w:r>
          </w:p>
        </w:tc>
        <w:tc>
          <w:tcPr>
            <w:tcW w:w="1701" w:type="dxa"/>
            <w:noWrap/>
            <w:hideMark/>
          </w:tcPr>
          <w:p w14:paraId="326D667A"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2A011EED"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njaveč</w:t>
            </w:r>
            <w:proofErr w:type="spellEnd"/>
            <w:r w:rsidRPr="00FA69ED">
              <w:rPr>
                <w:rFonts w:cs="Arial"/>
                <w:color w:val="00B050"/>
                <w:sz w:val="18"/>
                <w:szCs w:val="18"/>
              </w:rPr>
              <w:t xml:space="preserve"> 2 krat v eni rastni dobi</w:t>
            </w:r>
          </w:p>
        </w:tc>
      </w:tr>
      <w:tr w:rsidR="00AE0851" w:rsidRPr="00FA69ED" w14:paraId="7B432B7E" w14:textId="77777777" w:rsidTr="0057459C">
        <w:trPr>
          <w:trHeight w:val="325"/>
        </w:trPr>
        <w:tc>
          <w:tcPr>
            <w:tcW w:w="2405" w:type="dxa"/>
            <w:vMerge w:val="restart"/>
            <w:hideMark/>
          </w:tcPr>
          <w:p w14:paraId="59A57F36" w14:textId="77777777" w:rsidR="00AE0851" w:rsidRPr="00FA69ED" w:rsidRDefault="00AE0851" w:rsidP="00AE0851">
            <w:pPr>
              <w:jc w:val="left"/>
              <w:rPr>
                <w:rFonts w:cs="Arial"/>
                <w:sz w:val="18"/>
                <w:szCs w:val="18"/>
              </w:rPr>
            </w:pPr>
            <w:r w:rsidRPr="00FA69ED">
              <w:rPr>
                <w:rFonts w:cs="Arial"/>
                <w:b/>
                <w:bCs/>
                <w:sz w:val="18"/>
                <w:szCs w:val="18"/>
              </w:rPr>
              <w:t>Listne uši</w:t>
            </w:r>
            <w:r w:rsidRPr="00FA69ED">
              <w:rPr>
                <w:rFonts w:cs="Arial"/>
                <w:sz w:val="18"/>
                <w:szCs w:val="18"/>
              </w:rPr>
              <w:t xml:space="preserve"> (</w:t>
            </w:r>
            <w:proofErr w:type="spellStart"/>
            <w:r w:rsidRPr="00FA69ED">
              <w:rPr>
                <w:rFonts w:cs="Arial"/>
                <w:sz w:val="18"/>
                <w:szCs w:val="18"/>
              </w:rPr>
              <w:t>Aphididae</w:t>
            </w:r>
            <w:proofErr w:type="spellEnd"/>
            <w:r w:rsidRPr="00FA69ED">
              <w:rPr>
                <w:rFonts w:cs="Arial"/>
                <w:sz w:val="18"/>
                <w:szCs w:val="18"/>
              </w:rPr>
              <w:t>)</w:t>
            </w:r>
          </w:p>
        </w:tc>
        <w:tc>
          <w:tcPr>
            <w:tcW w:w="2977" w:type="dxa"/>
            <w:vMerge w:val="restart"/>
            <w:noWrap/>
            <w:hideMark/>
          </w:tcPr>
          <w:p w14:paraId="3D0E25C4" w14:textId="77777777" w:rsidR="00AE0851" w:rsidRPr="00FA69ED" w:rsidRDefault="00AE0851" w:rsidP="00AE0851">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r w:rsidRPr="00FA69ED">
              <w:rPr>
                <w:rFonts w:cs="Arial"/>
                <w:b/>
                <w:bCs/>
                <w:sz w:val="18"/>
                <w:szCs w:val="18"/>
              </w:rPr>
              <w:t xml:space="preserve"> </w:t>
            </w:r>
          </w:p>
          <w:p w14:paraId="62CBA04D" w14:textId="77777777" w:rsidR="00AE0851" w:rsidRPr="00495AB9" w:rsidRDefault="00AE0851" w:rsidP="00B84EF7">
            <w:pPr>
              <w:pStyle w:val="Odstavekseznama"/>
              <w:numPr>
                <w:ilvl w:val="0"/>
                <w:numId w:val="263"/>
              </w:numPr>
              <w:ind w:left="177" w:hanging="177"/>
              <w:jc w:val="left"/>
              <w:rPr>
                <w:rFonts w:cs="Arial"/>
                <w:sz w:val="18"/>
                <w:szCs w:val="18"/>
              </w:rPr>
            </w:pPr>
            <w:r w:rsidRPr="00495AB9">
              <w:rPr>
                <w:rFonts w:cs="Arial"/>
                <w:sz w:val="18"/>
                <w:szCs w:val="18"/>
              </w:rPr>
              <w:t>odstranjevanje plevelov, gostiteljev.</w:t>
            </w:r>
          </w:p>
          <w:p w14:paraId="38D18A7B" w14:textId="77777777" w:rsidR="00AE0851" w:rsidRPr="00FA69ED" w:rsidRDefault="00AE0851" w:rsidP="00AE0851">
            <w:pPr>
              <w:jc w:val="left"/>
              <w:rPr>
                <w:rFonts w:cs="Arial"/>
                <w:sz w:val="18"/>
                <w:szCs w:val="18"/>
              </w:rPr>
            </w:pPr>
          </w:p>
          <w:p w14:paraId="59BA68B9" w14:textId="77777777" w:rsidR="00AE0851" w:rsidRPr="00FA69ED" w:rsidRDefault="00AE0851" w:rsidP="00AE0851">
            <w:pPr>
              <w:jc w:val="left"/>
              <w:rPr>
                <w:rFonts w:cs="Arial"/>
                <w:sz w:val="18"/>
                <w:szCs w:val="18"/>
              </w:rPr>
            </w:pPr>
          </w:p>
        </w:tc>
        <w:tc>
          <w:tcPr>
            <w:tcW w:w="2551" w:type="dxa"/>
            <w:hideMark/>
          </w:tcPr>
          <w:p w14:paraId="5F506B74" w14:textId="77777777" w:rsidR="00AE0851" w:rsidRPr="00FA69ED" w:rsidRDefault="00AE0851" w:rsidP="00AE0851">
            <w:pPr>
              <w:jc w:val="left"/>
              <w:rPr>
                <w:rFonts w:cs="Arial"/>
                <w:sz w:val="18"/>
                <w:szCs w:val="18"/>
              </w:rPr>
            </w:pPr>
            <w:proofErr w:type="spellStart"/>
            <w:r w:rsidRPr="00FA69ED">
              <w:rPr>
                <w:rFonts w:cs="Arial"/>
                <w:sz w:val="18"/>
                <w:szCs w:val="18"/>
              </w:rPr>
              <w:t>acetamiprid</w:t>
            </w:r>
            <w:proofErr w:type="spellEnd"/>
          </w:p>
        </w:tc>
        <w:tc>
          <w:tcPr>
            <w:tcW w:w="2268" w:type="dxa"/>
            <w:noWrap/>
            <w:hideMark/>
          </w:tcPr>
          <w:p w14:paraId="2B3730B6" w14:textId="77777777" w:rsidR="00AE0851" w:rsidRPr="00FA69ED" w:rsidRDefault="00AE0851" w:rsidP="00AE0851">
            <w:pPr>
              <w:jc w:val="left"/>
              <w:rPr>
                <w:rFonts w:cs="Arial"/>
                <w:sz w:val="18"/>
                <w:szCs w:val="18"/>
              </w:rPr>
            </w:pPr>
            <w:proofErr w:type="spellStart"/>
            <w:r w:rsidRPr="00FA69ED">
              <w:rPr>
                <w:rFonts w:cs="Arial"/>
                <w:sz w:val="18"/>
                <w:szCs w:val="18"/>
              </w:rPr>
              <w:t>Mospilan</w:t>
            </w:r>
            <w:proofErr w:type="spellEnd"/>
            <w:r w:rsidRPr="00FA69ED">
              <w:rPr>
                <w:rFonts w:cs="Arial"/>
                <w:sz w:val="18"/>
                <w:szCs w:val="18"/>
              </w:rPr>
              <w:t xml:space="preserve"> 20 SG</w:t>
            </w:r>
          </w:p>
        </w:tc>
        <w:tc>
          <w:tcPr>
            <w:tcW w:w="1701" w:type="dxa"/>
            <w:noWrap/>
            <w:hideMark/>
          </w:tcPr>
          <w:p w14:paraId="7F547B59" w14:textId="77777777" w:rsidR="00AE0851" w:rsidRPr="00FA69ED" w:rsidRDefault="00AE0851" w:rsidP="00AE0851">
            <w:pPr>
              <w:jc w:val="left"/>
              <w:rPr>
                <w:rFonts w:cs="Arial"/>
                <w:sz w:val="18"/>
                <w:szCs w:val="18"/>
              </w:rPr>
            </w:pPr>
            <w:r w:rsidRPr="00FA69ED">
              <w:rPr>
                <w:rFonts w:cs="Arial"/>
                <w:sz w:val="18"/>
                <w:szCs w:val="18"/>
              </w:rPr>
              <w:t>0,25 kg/ha</w:t>
            </w:r>
          </w:p>
        </w:tc>
        <w:tc>
          <w:tcPr>
            <w:tcW w:w="1701" w:type="dxa"/>
            <w:noWrap/>
            <w:hideMark/>
          </w:tcPr>
          <w:p w14:paraId="670CFF3D" w14:textId="77777777" w:rsidR="00AE0851" w:rsidRPr="00FA69ED" w:rsidRDefault="00AE0851" w:rsidP="00AE0851">
            <w:pPr>
              <w:jc w:val="left"/>
              <w:rPr>
                <w:rFonts w:cs="Arial"/>
                <w:sz w:val="18"/>
                <w:szCs w:val="18"/>
              </w:rPr>
            </w:pPr>
            <w:r w:rsidRPr="00FA69ED">
              <w:rPr>
                <w:rFonts w:cs="Arial"/>
                <w:sz w:val="18"/>
                <w:szCs w:val="18"/>
              </w:rPr>
              <w:t>7</w:t>
            </w:r>
          </w:p>
        </w:tc>
        <w:tc>
          <w:tcPr>
            <w:tcW w:w="1701" w:type="dxa"/>
            <w:hideMark/>
          </w:tcPr>
          <w:p w14:paraId="78A8B560" w14:textId="77777777" w:rsidR="00AE0851" w:rsidRPr="00FA69ED" w:rsidRDefault="00AE0851" w:rsidP="00AE0851">
            <w:pPr>
              <w:jc w:val="left"/>
              <w:rPr>
                <w:rFonts w:cs="Arial"/>
                <w:sz w:val="18"/>
                <w:szCs w:val="18"/>
              </w:rPr>
            </w:pPr>
            <w:r w:rsidRPr="00FA69ED">
              <w:rPr>
                <w:rFonts w:cs="Arial"/>
                <w:sz w:val="18"/>
                <w:szCs w:val="18"/>
              </w:rPr>
              <w:t xml:space="preserve">največ </w:t>
            </w:r>
            <w:r>
              <w:rPr>
                <w:rFonts w:cs="Arial"/>
                <w:sz w:val="18"/>
                <w:szCs w:val="18"/>
              </w:rPr>
              <w:t>2-</w:t>
            </w:r>
            <w:r w:rsidRPr="00FA69ED">
              <w:rPr>
                <w:rFonts w:cs="Arial"/>
                <w:sz w:val="18"/>
                <w:szCs w:val="18"/>
              </w:rPr>
              <w:t>krat v eni rastni sezoni</w:t>
            </w:r>
          </w:p>
        </w:tc>
      </w:tr>
      <w:tr w:rsidR="00AE0851" w:rsidRPr="00FA69ED" w14:paraId="4C41092A" w14:textId="77777777" w:rsidTr="0057459C">
        <w:trPr>
          <w:trHeight w:val="750"/>
        </w:trPr>
        <w:tc>
          <w:tcPr>
            <w:tcW w:w="2405" w:type="dxa"/>
            <w:vMerge/>
            <w:hideMark/>
          </w:tcPr>
          <w:p w14:paraId="5AE87848" w14:textId="77777777" w:rsidR="00AE0851" w:rsidRPr="00FA69ED" w:rsidRDefault="00AE0851" w:rsidP="00AE0851">
            <w:pPr>
              <w:jc w:val="left"/>
              <w:rPr>
                <w:rFonts w:cs="Arial"/>
                <w:sz w:val="18"/>
                <w:szCs w:val="18"/>
              </w:rPr>
            </w:pPr>
          </w:p>
        </w:tc>
        <w:tc>
          <w:tcPr>
            <w:tcW w:w="2977" w:type="dxa"/>
            <w:vMerge/>
            <w:hideMark/>
          </w:tcPr>
          <w:p w14:paraId="235B5792" w14:textId="77777777" w:rsidR="00AE0851" w:rsidRPr="00FA69ED" w:rsidRDefault="00AE0851" w:rsidP="00AE0851">
            <w:pPr>
              <w:jc w:val="left"/>
              <w:rPr>
                <w:rFonts w:cs="Arial"/>
                <w:sz w:val="18"/>
                <w:szCs w:val="18"/>
              </w:rPr>
            </w:pPr>
          </w:p>
        </w:tc>
        <w:tc>
          <w:tcPr>
            <w:tcW w:w="2551" w:type="dxa"/>
            <w:hideMark/>
          </w:tcPr>
          <w:p w14:paraId="023B47B9"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azadirahtin</w:t>
            </w:r>
            <w:proofErr w:type="spellEnd"/>
            <w:r w:rsidRPr="00FA69ED">
              <w:rPr>
                <w:rFonts w:cs="Arial"/>
                <w:color w:val="00B050"/>
                <w:sz w:val="18"/>
                <w:szCs w:val="18"/>
              </w:rPr>
              <w:t xml:space="preserve"> A</w:t>
            </w:r>
          </w:p>
        </w:tc>
        <w:tc>
          <w:tcPr>
            <w:tcW w:w="2268" w:type="dxa"/>
            <w:noWrap/>
            <w:hideMark/>
          </w:tcPr>
          <w:p w14:paraId="373B22DB"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Neemazal</w:t>
            </w:r>
            <w:proofErr w:type="spellEnd"/>
            <w:r w:rsidRPr="00FA69ED">
              <w:rPr>
                <w:rFonts w:cs="Arial"/>
                <w:color w:val="00B050"/>
                <w:sz w:val="18"/>
                <w:szCs w:val="18"/>
              </w:rPr>
              <w:t xml:space="preserve"> - T/S</w:t>
            </w:r>
          </w:p>
        </w:tc>
        <w:tc>
          <w:tcPr>
            <w:tcW w:w="1701" w:type="dxa"/>
            <w:hideMark/>
          </w:tcPr>
          <w:p w14:paraId="72B4EA33"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 2,0 L/ha - 3,0 L/ha (odmerek je odvisen od višine rastline)</w:t>
            </w:r>
          </w:p>
        </w:tc>
        <w:tc>
          <w:tcPr>
            <w:tcW w:w="1701" w:type="dxa"/>
            <w:noWrap/>
            <w:hideMark/>
          </w:tcPr>
          <w:p w14:paraId="218991AD" w14:textId="77777777" w:rsidR="00AE0851" w:rsidRPr="00FA69ED" w:rsidRDefault="00AE0851" w:rsidP="00AE0851">
            <w:pPr>
              <w:jc w:val="left"/>
              <w:rPr>
                <w:rFonts w:cs="Arial"/>
                <w:color w:val="00B050"/>
                <w:sz w:val="18"/>
                <w:szCs w:val="18"/>
              </w:rPr>
            </w:pPr>
            <w:r w:rsidRPr="00FA69ED">
              <w:rPr>
                <w:rFonts w:cs="Arial"/>
                <w:color w:val="00B050"/>
                <w:sz w:val="18"/>
                <w:szCs w:val="18"/>
              </w:rPr>
              <w:t>1</w:t>
            </w:r>
          </w:p>
        </w:tc>
        <w:tc>
          <w:tcPr>
            <w:tcW w:w="1701" w:type="dxa"/>
            <w:hideMark/>
          </w:tcPr>
          <w:p w14:paraId="35A66A19" w14:textId="77777777" w:rsidR="00AE0851" w:rsidRPr="00FA69ED" w:rsidRDefault="00AE0851" w:rsidP="00AE0851">
            <w:pPr>
              <w:jc w:val="left"/>
              <w:rPr>
                <w:rFonts w:cs="Arial"/>
                <w:color w:val="00B050"/>
                <w:sz w:val="18"/>
                <w:szCs w:val="18"/>
              </w:rPr>
            </w:pPr>
            <w:r w:rsidRPr="00FA69ED">
              <w:rPr>
                <w:rFonts w:cs="Arial"/>
                <w:color w:val="00B050"/>
                <w:sz w:val="18"/>
                <w:szCs w:val="18"/>
              </w:rPr>
              <w:t>uporaba največ 2</w:t>
            </w:r>
            <w:r w:rsidRPr="00495AB9">
              <w:rPr>
                <w:rFonts w:cs="Arial"/>
                <w:color w:val="00B050"/>
                <w:sz w:val="18"/>
                <w:szCs w:val="18"/>
              </w:rPr>
              <w:t>-</w:t>
            </w:r>
            <w:r w:rsidRPr="00FA69ED">
              <w:rPr>
                <w:rFonts w:cs="Arial"/>
                <w:color w:val="00B050"/>
                <w:sz w:val="18"/>
                <w:szCs w:val="18"/>
              </w:rPr>
              <w:t>krat</w:t>
            </w:r>
          </w:p>
        </w:tc>
      </w:tr>
      <w:tr w:rsidR="00AE0851" w:rsidRPr="00FA69ED" w14:paraId="33BF14C3" w14:textId="77777777" w:rsidTr="0057459C">
        <w:trPr>
          <w:trHeight w:val="250"/>
        </w:trPr>
        <w:tc>
          <w:tcPr>
            <w:tcW w:w="2405" w:type="dxa"/>
            <w:vMerge/>
            <w:hideMark/>
          </w:tcPr>
          <w:p w14:paraId="7609600E" w14:textId="77777777" w:rsidR="00AE0851" w:rsidRPr="00FA69ED" w:rsidRDefault="00AE0851" w:rsidP="00AE0851">
            <w:pPr>
              <w:jc w:val="left"/>
              <w:rPr>
                <w:rFonts w:cs="Arial"/>
                <w:sz w:val="18"/>
                <w:szCs w:val="18"/>
              </w:rPr>
            </w:pPr>
          </w:p>
        </w:tc>
        <w:tc>
          <w:tcPr>
            <w:tcW w:w="2977" w:type="dxa"/>
            <w:vMerge/>
            <w:hideMark/>
          </w:tcPr>
          <w:p w14:paraId="60B6E415" w14:textId="77777777" w:rsidR="00AE0851" w:rsidRPr="00FA69ED" w:rsidRDefault="00AE0851" w:rsidP="00AE0851">
            <w:pPr>
              <w:jc w:val="left"/>
              <w:rPr>
                <w:rFonts w:cs="Arial"/>
                <w:sz w:val="18"/>
                <w:szCs w:val="18"/>
              </w:rPr>
            </w:pPr>
          </w:p>
        </w:tc>
        <w:tc>
          <w:tcPr>
            <w:tcW w:w="2551" w:type="dxa"/>
            <w:vMerge w:val="restart"/>
            <w:hideMark/>
          </w:tcPr>
          <w:p w14:paraId="6358E227" w14:textId="77777777" w:rsidR="00AE0851" w:rsidRPr="00FA69ED" w:rsidRDefault="00AE0851" w:rsidP="00AE0851">
            <w:pPr>
              <w:jc w:val="left"/>
              <w:rPr>
                <w:rFonts w:cs="Arial"/>
                <w:sz w:val="18"/>
                <w:szCs w:val="18"/>
              </w:rPr>
            </w:pPr>
            <w:proofErr w:type="spellStart"/>
            <w:r w:rsidRPr="00FA69ED">
              <w:rPr>
                <w:rFonts w:cs="Arial"/>
                <w:sz w:val="18"/>
                <w:szCs w:val="18"/>
              </w:rPr>
              <w:t>flonikamid</w:t>
            </w:r>
            <w:proofErr w:type="spellEnd"/>
          </w:p>
        </w:tc>
        <w:tc>
          <w:tcPr>
            <w:tcW w:w="2268" w:type="dxa"/>
            <w:noWrap/>
            <w:hideMark/>
          </w:tcPr>
          <w:p w14:paraId="63E8DAEA" w14:textId="77777777" w:rsidR="00AE0851" w:rsidRPr="00FA69ED" w:rsidRDefault="00AE0851" w:rsidP="00AE0851">
            <w:pPr>
              <w:jc w:val="left"/>
              <w:rPr>
                <w:rFonts w:cs="Arial"/>
                <w:sz w:val="18"/>
                <w:szCs w:val="18"/>
              </w:rPr>
            </w:pPr>
            <w:proofErr w:type="spellStart"/>
            <w:r w:rsidRPr="00FA69ED">
              <w:rPr>
                <w:rFonts w:cs="Arial"/>
                <w:sz w:val="18"/>
                <w:szCs w:val="18"/>
              </w:rPr>
              <w:t>Afinto</w:t>
            </w:r>
            <w:proofErr w:type="spellEnd"/>
          </w:p>
        </w:tc>
        <w:tc>
          <w:tcPr>
            <w:tcW w:w="1701" w:type="dxa"/>
            <w:noWrap/>
            <w:hideMark/>
          </w:tcPr>
          <w:p w14:paraId="772340A9" w14:textId="77777777" w:rsidR="00AE0851" w:rsidRPr="00FA69ED" w:rsidRDefault="00AE0851" w:rsidP="00AE0851">
            <w:pPr>
              <w:jc w:val="left"/>
              <w:rPr>
                <w:rFonts w:cs="Arial"/>
                <w:sz w:val="18"/>
                <w:szCs w:val="18"/>
              </w:rPr>
            </w:pPr>
            <w:r w:rsidRPr="00FA69ED">
              <w:rPr>
                <w:rFonts w:cs="Arial"/>
                <w:sz w:val="18"/>
                <w:szCs w:val="18"/>
              </w:rPr>
              <w:t>0,1 kg/ha</w:t>
            </w:r>
          </w:p>
        </w:tc>
        <w:tc>
          <w:tcPr>
            <w:tcW w:w="1701" w:type="dxa"/>
            <w:noWrap/>
            <w:hideMark/>
          </w:tcPr>
          <w:p w14:paraId="1E7484B0"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tcPr>
          <w:p w14:paraId="77131FFD" w14:textId="77777777" w:rsidR="00AE0851" w:rsidRPr="00FA69ED" w:rsidRDefault="00AE0851" w:rsidP="00AE0851">
            <w:pPr>
              <w:jc w:val="left"/>
              <w:rPr>
                <w:rFonts w:cs="Arial"/>
                <w:sz w:val="18"/>
                <w:szCs w:val="18"/>
              </w:rPr>
            </w:pPr>
          </w:p>
        </w:tc>
      </w:tr>
      <w:tr w:rsidR="00AE0851" w:rsidRPr="00FA69ED" w14:paraId="219B3937" w14:textId="77777777" w:rsidTr="0057459C">
        <w:trPr>
          <w:trHeight w:val="375"/>
        </w:trPr>
        <w:tc>
          <w:tcPr>
            <w:tcW w:w="2405" w:type="dxa"/>
            <w:vMerge/>
            <w:hideMark/>
          </w:tcPr>
          <w:p w14:paraId="448C4D63" w14:textId="77777777" w:rsidR="00AE0851" w:rsidRPr="00FA69ED" w:rsidRDefault="00AE0851" w:rsidP="00AE0851">
            <w:pPr>
              <w:jc w:val="left"/>
              <w:rPr>
                <w:rFonts w:cs="Arial"/>
                <w:sz w:val="18"/>
                <w:szCs w:val="18"/>
              </w:rPr>
            </w:pPr>
          </w:p>
        </w:tc>
        <w:tc>
          <w:tcPr>
            <w:tcW w:w="2977" w:type="dxa"/>
            <w:vMerge/>
            <w:hideMark/>
          </w:tcPr>
          <w:p w14:paraId="5581B2EB" w14:textId="77777777" w:rsidR="00AE0851" w:rsidRPr="00FA69ED" w:rsidRDefault="00AE0851" w:rsidP="00AE0851">
            <w:pPr>
              <w:jc w:val="left"/>
              <w:rPr>
                <w:rFonts w:cs="Arial"/>
                <w:sz w:val="18"/>
                <w:szCs w:val="18"/>
              </w:rPr>
            </w:pPr>
          </w:p>
        </w:tc>
        <w:tc>
          <w:tcPr>
            <w:tcW w:w="2551" w:type="dxa"/>
            <w:vMerge/>
            <w:hideMark/>
          </w:tcPr>
          <w:p w14:paraId="6BB9C70C" w14:textId="77777777" w:rsidR="00AE0851" w:rsidRPr="00FA69ED" w:rsidRDefault="00AE0851" w:rsidP="00AE0851">
            <w:pPr>
              <w:jc w:val="left"/>
              <w:rPr>
                <w:rFonts w:cs="Arial"/>
                <w:sz w:val="18"/>
                <w:szCs w:val="18"/>
              </w:rPr>
            </w:pPr>
          </w:p>
        </w:tc>
        <w:tc>
          <w:tcPr>
            <w:tcW w:w="2268" w:type="dxa"/>
            <w:noWrap/>
            <w:hideMark/>
          </w:tcPr>
          <w:p w14:paraId="511603DB" w14:textId="77777777" w:rsidR="00AE0851" w:rsidRPr="00FA69ED" w:rsidRDefault="00AE0851" w:rsidP="00AE0851">
            <w:pPr>
              <w:jc w:val="left"/>
              <w:rPr>
                <w:rFonts w:cs="Arial"/>
                <w:sz w:val="18"/>
                <w:szCs w:val="18"/>
              </w:rPr>
            </w:pPr>
            <w:proofErr w:type="spellStart"/>
            <w:r w:rsidRPr="00FA69ED">
              <w:rPr>
                <w:rFonts w:cs="Arial"/>
                <w:sz w:val="18"/>
                <w:szCs w:val="18"/>
              </w:rPr>
              <w:t>Teppeki</w:t>
            </w:r>
            <w:proofErr w:type="spellEnd"/>
          </w:p>
        </w:tc>
        <w:tc>
          <w:tcPr>
            <w:tcW w:w="1701" w:type="dxa"/>
            <w:noWrap/>
            <w:hideMark/>
          </w:tcPr>
          <w:p w14:paraId="549EC2FF" w14:textId="77777777" w:rsidR="00AE0851" w:rsidRPr="00FA69ED" w:rsidRDefault="00AE0851" w:rsidP="00AE0851">
            <w:pPr>
              <w:jc w:val="left"/>
              <w:rPr>
                <w:rFonts w:cs="Arial"/>
                <w:sz w:val="18"/>
                <w:szCs w:val="18"/>
              </w:rPr>
            </w:pPr>
            <w:r w:rsidRPr="00FA69ED">
              <w:rPr>
                <w:rFonts w:cs="Arial"/>
                <w:sz w:val="18"/>
                <w:szCs w:val="18"/>
              </w:rPr>
              <w:t>0,1 kg/ha</w:t>
            </w:r>
          </w:p>
        </w:tc>
        <w:tc>
          <w:tcPr>
            <w:tcW w:w="1701" w:type="dxa"/>
            <w:noWrap/>
            <w:hideMark/>
          </w:tcPr>
          <w:p w14:paraId="69AB93B1"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764DCC15" w14:textId="77777777" w:rsidR="00AE0851" w:rsidRPr="00FA69ED" w:rsidRDefault="00AE0851" w:rsidP="00AE0851">
            <w:pPr>
              <w:jc w:val="left"/>
              <w:rPr>
                <w:rFonts w:cs="Arial"/>
                <w:sz w:val="18"/>
                <w:szCs w:val="18"/>
              </w:rPr>
            </w:pPr>
            <w:r w:rsidRPr="00FA69ED">
              <w:rPr>
                <w:rFonts w:cs="Arial"/>
                <w:sz w:val="18"/>
                <w:szCs w:val="18"/>
              </w:rPr>
              <w:t>največ 3-krat v eni rastni dobi</w:t>
            </w:r>
          </w:p>
        </w:tc>
      </w:tr>
      <w:tr w:rsidR="00AE0851" w:rsidRPr="00FA69ED" w14:paraId="4C8CA8A1" w14:textId="77777777" w:rsidTr="0057459C">
        <w:trPr>
          <w:trHeight w:val="446"/>
        </w:trPr>
        <w:tc>
          <w:tcPr>
            <w:tcW w:w="2405" w:type="dxa"/>
            <w:vMerge/>
            <w:hideMark/>
          </w:tcPr>
          <w:p w14:paraId="5AEEC8EC" w14:textId="77777777" w:rsidR="00AE0851" w:rsidRPr="00FA69ED" w:rsidRDefault="00AE0851" w:rsidP="00AE0851">
            <w:pPr>
              <w:jc w:val="left"/>
              <w:rPr>
                <w:rFonts w:cs="Arial"/>
                <w:sz w:val="18"/>
                <w:szCs w:val="18"/>
              </w:rPr>
            </w:pPr>
          </w:p>
        </w:tc>
        <w:tc>
          <w:tcPr>
            <w:tcW w:w="2977" w:type="dxa"/>
            <w:vMerge/>
            <w:hideMark/>
          </w:tcPr>
          <w:p w14:paraId="159EECB0" w14:textId="77777777" w:rsidR="00AE0851" w:rsidRPr="00FA69ED" w:rsidRDefault="00AE0851" w:rsidP="00AE0851">
            <w:pPr>
              <w:jc w:val="left"/>
              <w:rPr>
                <w:rFonts w:cs="Arial"/>
                <w:sz w:val="18"/>
                <w:szCs w:val="18"/>
              </w:rPr>
            </w:pPr>
          </w:p>
        </w:tc>
        <w:tc>
          <w:tcPr>
            <w:tcW w:w="2551" w:type="dxa"/>
            <w:vMerge w:val="restart"/>
            <w:hideMark/>
          </w:tcPr>
          <w:p w14:paraId="0CEAE572" w14:textId="77777777" w:rsidR="00AE0851" w:rsidRPr="00FA69ED" w:rsidRDefault="00AE0851" w:rsidP="00AE0851">
            <w:pPr>
              <w:jc w:val="left"/>
              <w:rPr>
                <w:rFonts w:cs="Arial"/>
                <w:sz w:val="18"/>
                <w:szCs w:val="18"/>
              </w:rPr>
            </w:pPr>
            <w:proofErr w:type="spellStart"/>
            <w:r w:rsidRPr="00FA69ED">
              <w:rPr>
                <w:rFonts w:cs="Arial"/>
                <w:sz w:val="18"/>
                <w:szCs w:val="18"/>
              </w:rPr>
              <w:t>flupiradifuron</w:t>
            </w:r>
            <w:proofErr w:type="spellEnd"/>
          </w:p>
        </w:tc>
        <w:tc>
          <w:tcPr>
            <w:tcW w:w="2268" w:type="dxa"/>
            <w:noWrap/>
            <w:hideMark/>
          </w:tcPr>
          <w:p w14:paraId="2A710129" w14:textId="77777777" w:rsidR="00AE0851" w:rsidRPr="00FA69ED" w:rsidRDefault="00AE0851" w:rsidP="00AE0851">
            <w:pPr>
              <w:jc w:val="left"/>
              <w:rPr>
                <w:rFonts w:cs="Arial"/>
                <w:sz w:val="18"/>
                <w:szCs w:val="18"/>
              </w:rPr>
            </w:pPr>
            <w:proofErr w:type="spellStart"/>
            <w:r w:rsidRPr="00FA69ED">
              <w:rPr>
                <w:rFonts w:cs="Arial"/>
                <w:sz w:val="18"/>
                <w:szCs w:val="18"/>
              </w:rPr>
              <w:t>Sivanto</w:t>
            </w:r>
            <w:proofErr w:type="spellEnd"/>
            <w:r w:rsidRPr="00FA69ED">
              <w:rPr>
                <w:rFonts w:cs="Arial"/>
                <w:sz w:val="18"/>
                <w:szCs w:val="18"/>
              </w:rPr>
              <w:t xml:space="preserve"> prime</w:t>
            </w:r>
          </w:p>
        </w:tc>
        <w:tc>
          <w:tcPr>
            <w:tcW w:w="1701" w:type="dxa"/>
            <w:noWrap/>
            <w:hideMark/>
          </w:tcPr>
          <w:p w14:paraId="4C4644F4" w14:textId="77777777" w:rsidR="00AE0851" w:rsidRPr="00FA69ED" w:rsidRDefault="00AE0851" w:rsidP="00AE0851">
            <w:pPr>
              <w:jc w:val="left"/>
              <w:rPr>
                <w:rFonts w:cs="Arial"/>
                <w:sz w:val="18"/>
                <w:szCs w:val="18"/>
              </w:rPr>
            </w:pPr>
            <w:r w:rsidRPr="00FA69ED">
              <w:rPr>
                <w:rFonts w:cs="Arial"/>
                <w:sz w:val="18"/>
                <w:szCs w:val="18"/>
              </w:rPr>
              <w:t xml:space="preserve">0,56 L/ha </w:t>
            </w:r>
          </w:p>
        </w:tc>
        <w:tc>
          <w:tcPr>
            <w:tcW w:w="1701" w:type="dxa"/>
            <w:noWrap/>
            <w:hideMark/>
          </w:tcPr>
          <w:p w14:paraId="3ED03449"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5472A0B8" w14:textId="77777777" w:rsidR="00AE0851" w:rsidRPr="00FA69ED" w:rsidRDefault="00AE0851" w:rsidP="00AE0851">
            <w:pPr>
              <w:jc w:val="left"/>
              <w:rPr>
                <w:rFonts w:cs="Arial"/>
                <w:sz w:val="18"/>
                <w:szCs w:val="18"/>
              </w:rPr>
            </w:pPr>
            <w:r w:rsidRPr="00FA69ED">
              <w:rPr>
                <w:rFonts w:cs="Arial"/>
                <w:sz w:val="18"/>
                <w:szCs w:val="18"/>
              </w:rPr>
              <w:t xml:space="preserve">Dovoljeno je samo foliarno </w:t>
            </w:r>
            <w:proofErr w:type="spellStart"/>
            <w:r w:rsidRPr="00FA69ED">
              <w:rPr>
                <w:rFonts w:cs="Arial"/>
                <w:sz w:val="18"/>
                <w:szCs w:val="18"/>
              </w:rPr>
              <w:t>tretiranje</w:t>
            </w:r>
            <w:proofErr w:type="spellEnd"/>
            <w:r w:rsidRPr="00FA69ED">
              <w:rPr>
                <w:rFonts w:cs="Arial"/>
                <w:sz w:val="18"/>
                <w:szCs w:val="18"/>
              </w:rPr>
              <w:t>.</w:t>
            </w:r>
          </w:p>
        </w:tc>
      </w:tr>
      <w:tr w:rsidR="00AE0851" w:rsidRPr="00FA69ED" w14:paraId="7DBC331E" w14:textId="77777777" w:rsidTr="0057459C">
        <w:trPr>
          <w:trHeight w:val="446"/>
        </w:trPr>
        <w:tc>
          <w:tcPr>
            <w:tcW w:w="2405" w:type="dxa"/>
            <w:vMerge/>
          </w:tcPr>
          <w:p w14:paraId="4B2E1702" w14:textId="77777777" w:rsidR="00AE0851" w:rsidRPr="00FA69ED" w:rsidRDefault="00AE0851" w:rsidP="00AE0851">
            <w:pPr>
              <w:jc w:val="left"/>
              <w:rPr>
                <w:rFonts w:cs="Arial"/>
                <w:sz w:val="18"/>
                <w:szCs w:val="18"/>
              </w:rPr>
            </w:pPr>
          </w:p>
        </w:tc>
        <w:tc>
          <w:tcPr>
            <w:tcW w:w="2977" w:type="dxa"/>
            <w:vMerge/>
          </w:tcPr>
          <w:p w14:paraId="42357E7E" w14:textId="77777777" w:rsidR="00AE0851" w:rsidRPr="00FA69ED" w:rsidRDefault="00AE0851" w:rsidP="00AE0851">
            <w:pPr>
              <w:jc w:val="left"/>
              <w:rPr>
                <w:rFonts w:cs="Arial"/>
                <w:sz w:val="18"/>
                <w:szCs w:val="18"/>
              </w:rPr>
            </w:pPr>
          </w:p>
        </w:tc>
        <w:tc>
          <w:tcPr>
            <w:tcW w:w="2551" w:type="dxa"/>
            <w:vMerge/>
          </w:tcPr>
          <w:p w14:paraId="19428EA7" w14:textId="77777777" w:rsidR="00AE0851" w:rsidRPr="00FA69ED" w:rsidRDefault="00AE0851" w:rsidP="00AE0851">
            <w:pPr>
              <w:jc w:val="left"/>
              <w:rPr>
                <w:rFonts w:cs="Arial"/>
                <w:sz w:val="18"/>
                <w:szCs w:val="18"/>
              </w:rPr>
            </w:pPr>
          </w:p>
        </w:tc>
        <w:tc>
          <w:tcPr>
            <w:tcW w:w="7371" w:type="dxa"/>
            <w:gridSpan w:val="4"/>
            <w:noWrap/>
          </w:tcPr>
          <w:p w14:paraId="29675F35" w14:textId="77777777" w:rsidR="00AE0851" w:rsidRPr="00FA69ED" w:rsidRDefault="00AE0851" w:rsidP="00AE0851">
            <w:pPr>
              <w:jc w:val="left"/>
              <w:rPr>
                <w:rFonts w:cs="Arial"/>
                <w:sz w:val="18"/>
                <w:szCs w:val="18"/>
              </w:rPr>
            </w:pPr>
            <w:r>
              <w:rPr>
                <w:rFonts w:cs="Arial"/>
                <w:sz w:val="18"/>
                <w:szCs w:val="18"/>
              </w:rPr>
              <w:t>Pri pridelavi rastlin g</w:t>
            </w:r>
            <w:r w:rsidRPr="00FA69ED">
              <w:rPr>
                <w:rFonts w:cs="Arial"/>
                <w:sz w:val="18"/>
                <w:szCs w:val="18"/>
              </w:rPr>
              <w:t>ojenih brez stika s tlemi, tako da rastline niso posajene neposredno v tla (npr. hidroponika, sadilne vreče, sadilne mize, v (BBCH 12-89).</w:t>
            </w:r>
          </w:p>
        </w:tc>
      </w:tr>
      <w:tr w:rsidR="00AE0851" w:rsidRPr="00FA69ED" w14:paraId="253D5A7B" w14:textId="77777777" w:rsidTr="0057459C">
        <w:trPr>
          <w:trHeight w:val="260"/>
        </w:trPr>
        <w:tc>
          <w:tcPr>
            <w:tcW w:w="2405" w:type="dxa"/>
            <w:vMerge/>
            <w:hideMark/>
          </w:tcPr>
          <w:p w14:paraId="3801EEF3" w14:textId="77777777" w:rsidR="00AE0851" w:rsidRPr="00FA69ED" w:rsidRDefault="00AE0851" w:rsidP="00AE0851">
            <w:pPr>
              <w:jc w:val="left"/>
              <w:rPr>
                <w:rFonts w:cs="Arial"/>
                <w:sz w:val="18"/>
                <w:szCs w:val="18"/>
              </w:rPr>
            </w:pPr>
          </w:p>
        </w:tc>
        <w:tc>
          <w:tcPr>
            <w:tcW w:w="2977" w:type="dxa"/>
            <w:vMerge/>
            <w:hideMark/>
          </w:tcPr>
          <w:p w14:paraId="3D38AD3B" w14:textId="77777777" w:rsidR="00AE0851" w:rsidRPr="00FA69ED" w:rsidRDefault="00AE0851" w:rsidP="00AE0851">
            <w:pPr>
              <w:jc w:val="left"/>
              <w:rPr>
                <w:rFonts w:cs="Arial"/>
                <w:sz w:val="18"/>
                <w:szCs w:val="18"/>
              </w:rPr>
            </w:pPr>
          </w:p>
        </w:tc>
        <w:tc>
          <w:tcPr>
            <w:tcW w:w="2551" w:type="dxa"/>
            <w:hideMark/>
          </w:tcPr>
          <w:p w14:paraId="425A78D1" w14:textId="77777777" w:rsidR="00AE0851" w:rsidRPr="00FA69ED" w:rsidRDefault="00AE0851" w:rsidP="00AE0851">
            <w:pPr>
              <w:jc w:val="left"/>
              <w:rPr>
                <w:rFonts w:cs="Arial"/>
                <w:sz w:val="18"/>
                <w:szCs w:val="18"/>
              </w:rPr>
            </w:pPr>
            <w:r w:rsidRPr="00FA69ED">
              <w:rPr>
                <w:rFonts w:cs="Arial"/>
                <w:sz w:val="18"/>
                <w:szCs w:val="18"/>
              </w:rPr>
              <w:t>lambda-</w:t>
            </w:r>
            <w:proofErr w:type="spellStart"/>
            <w:r w:rsidRPr="00FA69ED">
              <w:rPr>
                <w:rFonts w:cs="Arial"/>
                <w:sz w:val="18"/>
                <w:szCs w:val="18"/>
              </w:rPr>
              <w:t>cihalotrin</w:t>
            </w:r>
            <w:proofErr w:type="spellEnd"/>
          </w:p>
        </w:tc>
        <w:tc>
          <w:tcPr>
            <w:tcW w:w="2268" w:type="dxa"/>
            <w:noWrap/>
            <w:hideMark/>
          </w:tcPr>
          <w:p w14:paraId="23D9AF3D" w14:textId="77777777" w:rsidR="00AE0851" w:rsidRPr="00FA69ED" w:rsidRDefault="00AE0851" w:rsidP="00AE0851">
            <w:pPr>
              <w:jc w:val="left"/>
              <w:rPr>
                <w:rFonts w:cs="Arial"/>
                <w:sz w:val="18"/>
                <w:szCs w:val="18"/>
              </w:rPr>
            </w:pPr>
            <w:r w:rsidRPr="00FA69ED">
              <w:rPr>
                <w:rFonts w:cs="Arial"/>
                <w:sz w:val="18"/>
                <w:szCs w:val="18"/>
              </w:rPr>
              <w:t xml:space="preserve">Karate </w:t>
            </w:r>
            <w:proofErr w:type="spellStart"/>
            <w:r w:rsidRPr="00FA69ED">
              <w:rPr>
                <w:rFonts w:cs="Arial"/>
                <w:sz w:val="18"/>
                <w:szCs w:val="18"/>
              </w:rPr>
              <w:t>zeon</w:t>
            </w:r>
            <w:proofErr w:type="spellEnd"/>
            <w:r w:rsidRPr="00FA69ED">
              <w:rPr>
                <w:rFonts w:cs="Arial"/>
                <w:sz w:val="18"/>
                <w:szCs w:val="18"/>
              </w:rPr>
              <w:t xml:space="preserve"> 5 CS</w:t>
            </w:r>
          </w:p>
        </w:tc>
        <w:tc>
          <w:tcPr>
            <w:tcW w:w="1701" w:type="dxa"/>
            <w:noWrap/>
            <w:hideMark/>
          </w:tcPr>
          <w:p w14:paraId="71246B4F" w14:textId="77777777" w:rsidR="00AE0851" w:rsidRPr="00FA69ED" w:rsidRDefault="00AE0851" w:rsidP="00AE0851">
            <w:pPr>
              <w:jc w:val="left"/>
              <w:rPr>
                <w:rFonts w:cs="Arial"/>
                <w:sz w:val="18"/>
                <w:szCs w:val="18"/>
              </w:rPr>
            </w:pPr>
            <w:r w:rsidRPr="00FA69ED">
              <w:rPr>
                <w:rFonts w:cs="Arial"/>
                <w:sz w:val="18"/>
                <w:szCs w:val="18"/>
              </w:rPr>
              <w:t>0,1-0,15 L/ha</w:t>
            </w:r>
          </w:p>
        </w:tc>
        <w:tc>
          <w:tcPr>
            <w:tcW w:w="1701" w:type="dxa"/>
            <w:noWrap/>
            <w:hideMark/>
          </w:tcPr>
          <w:p w14:paraId="1D359FBA" w14:textId="77777777" w:rsidR="00AE0851" w:rsidRPr="00FA69ED" w:rsidRDefault="00AE0851" w:rsidP="00AE0851">
            <w:pPr>
              <w:jc w:val="left"/>
              <w:rPr>
                <w:rFonts w:cs="Arial"/>
                <w:sz w:val="18"/>
                <w:szCs w:val="18"/>
              </w:rPr>
            </w:pPr>
            <w:r w:rsidRPr="00FA69ED">
              <w:rPr>
                <w:rFonts w:cs="Arial"/>
                <w:sz w:val="18"/>
                <w:szCs w:val="18"/>
              </w:rPr>
              <w:t>7</w:t>
            </w:r>
          </w:p>
        </w:tc>
        <w:tc>
          <w:tcPr>
            <w:tcW w:w="1701" w:type="dxa"/>
            <w:hideMark/>
          </w:tcPr>
          <w:p w14:paraId="2D3D56F2" w14:textId="77777777" w:rsidR="00AE0851" w:rsidRPr="00FA69ED" w:rsidRDefault="00AE0851" w:rsidP="00AE0851">
            <w:pPr>
              <w:jc w:val="left"/>
              <w:rPr>
                <w:rFonts w:cs="Arial"/>
                <w:sz w:val="18"/>
                <w:szCs w:val="18"/>
              </w:rPr>
            </w:pPr>
            <w:r w:rsidRPr="00FA69ED">
              <w:rPr>
                <w:rFonts w:cs="Arial"/>
                <w:sz w:val="18"/>
                <w:szCs w:val="18"/>
              </w:rPr>
              <w:t> </w:t>
            </w:r>
          </w:p>
        </w:tc>
      </w:tr>
      <w:tr w:rsidR="00AE0851" w:rsidRPr="00FA69ED" w14:paraId="4C986E76" w14:textId="77777777" w:rsidTr="0057459C">
        <w:trPr>
          <w:trHeight w:val="250"/>
        </w:trPr>
        <w:tc>
          <w:tcPr>
            <w:tcW w:w="2405" w:type="dxa"/>
            <w:vMerge/>
            <w:hideMark/>
          </w:tcPr>
          <w:p w14:paraId="3DC4EEFC" w14:textId="77777777" w:rsidR="00AE0851" w:rsidRPr="00FA69ED" w:rsidRDefault="00AE0851" w:rsidP="00AE0851">
            <w:pPr>
              <w:jc w:val="left"/>
              <w:rPr>
                <w:rFonts w:cs="Arial"/>
                <w:sz w:val="18"/>
                <w:szCs w:val="18"/>
              </w:rPr>
            </w:pPr>
          </w:p>
        </w:tc>
        <w:tc>
          <w:tcPr>
            <w:tcW w:w="2977" w:type="dxa"/>
            <w:vMerge/>
            <w:hideMark/>
          </w:tcPr>
          <w:p w14:paraId="47110C45" w14:textId="77777777" w:rsidR="00AE0851" w:rsidRPr="00FA69ED" w:rsidRDefault="00AE0851" w:rsidP="00AE0851">
            <w:pPr>
              <w:jc w:val="left"/>
              <w:rPr>
                <w:rFonts w:cs="Arial"/>
                <w:sz w:val="18"/>
                <w:szCs w:val="18"/>
              </w:rPr>
            </w:pPr>
          </w:p>
        </w:tc>
        <w:tc>
          <w:tcPr>
            <w:tcW w:w="2551" w:type="dxa"/>
            <w:vMerge w:val="restart"/>
            <w:hideMark/>
          </w:tcPr>
          <w:p w14:paraId="74107AEB" w14:textId="77777777" w:rsidR="00AE0851" w:rsidRPr="00FA69ED" w:rsidRDefault="00AE0851" w:rsidP="00AE0851">
            <w:pPr>
              <w:jc w:val="left"/>
              <w:rPr>
                <w:rFonts w:cs="Arial"/>
                <w:color w:val="00B050"/>
                <w:sz w:val="18"/>
                <w:szCs w:val="18"/>
              </w:rPr>
            </w:pPr>
            <w:r w:rsidRPr="00FA69ED">
              <w:rPr>
                <w:rFonts w:cs="Arial"/>
                <w:color w:val="00B050"/>
                <w:sz w:val="18"/>
                <w:szCs w:val="18"/>
              </w:rPr>
              <w:t>piretrin</w:t>
            </w:r>
          </w:p>
        </w:tc>
        <w:tc>
          <w:tcPr>
            <w:tcW w:w="2268" w:type="dxa"/>
            <w:noWrap/>
            <w:hideMark/>
          </w:tcPr>
          <w:p w14:paraId="374890FE"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Biotip </w:t>
            </w:r>
            <w:proofErr w:type="spellStart"/>
            <w:r w:rsidRPr="00FA69ED">
              <w:rPr>
                <w:rFonts w:cs="Arial"/>
                <w:color w:val="00B050"/>
                <w:sz w:val="18"/>
                <w:szCs w:val="18"/>
              </w:rPr>
              <w:t>floral</w:t>
            </w:r>
            <w:proofErr w:type="spellEnd"/>
          </w:p>
        </w:tc>
        <w:tc>
          <w:tcPr>
            <w:tcW w:w="1701" w:type="dxa"/>
            <w:noWrap/>
            <w:hideMark/>
          </w:tcPr>
          <w:p w14:paraId="75EF316B"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7447CB35"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tcPr>
          <w:p w14:paraId="014B9B7B" w14:textId="77777777" w:rsidR="00AE0851" w:rsidRPr="00FA69ED" w:rsidRDefault="00AE0851" w:rsidP="00AE0851">
            <w:pPr>
              <w:jc w:val="left"/>
              <w:rPr>
                <w:rFonts w:cs="Arial"/>
                <w:color w:val="00B050"/>
                <w:sz w:val="18"/>
                <w:szCs w:val="18"/>
              </w:rPr>
            </w:pPr>
          </w:p>
        </w:tc>
      </w:tr>
      <w:tr w:rsidR="00AE0851" w:rsidRPr="00FA69ED" w14:paraId="29FC0E1F" w14:textId="77777777" w:rsidTr="0057459C">
        <w:trPr>
          <w:trHeight w:val="260"/>
        </w:trPr>
        <w:tc>
          <w:tcPr>
            <w:tcW w:w="2405" w:type="dxa"/>
            <w:vMerge/>
            <w:hideMark/>
          </w:tcPr>
          <w:p w14:paraId="0ED2883A" w14:textId="77777777" w:rsidR="00AE0851" w:rsidRPr="00FA69ED" w:rsidRDefault="00AE0851" w:rsidP="00AE0851">
            <w:pPr>
              <w:jc w:val="left"/>
              <w:rPr>
                <w:rFonts w:cs="Arial"/>
                <w:sz w:val="18"/>
                <w:szCs w:val="18"/>
              </w:rPr>
            </w:pPr>
          </w:p>
        </w:tc>
        <w:tc>
          <w:tcPr>
            <w:tcW w:w="2977" w:type="dxa"/>
            <w:vMerge/>
            <w:hideMark/>
          </w:tcPr>
          <w:p w14:paraId="3DC0D277" w14:textId="77777777" w:rsidR="00AE0851" w:rsidRPr="00FA69ED" w:rsidRDefault="00AE0851" w:rsidP="00AE0851">
            <w:pPr>
              <w:jc w:val="left"/>
              <w:rPr>
                <w:rFonts w:cs="Arial"/>
                <w:sz w:val="18"/>
                <w:szCs w:val="18"/>
              </w:rPr>
            </w:pPr>
          </w:p>
        </w:tc>
        <w:tc>
          <w:tcPr>
            <w:tcW w:w="2551" w:type="dxa"/>
            <w:vMerge/>
            <w:hideMark/>
          </w:tcPr>
          <w:p w14:paraId="2956FE51" w14:textId="77777777" w:rsidR="00AE0851" w:rsidRPr="00FA69ED" w:rsidRDefault="00AE0851" w:rsidP="00AE0851">
            <w:pPr>
              <w:jc w:val="left"/>
              <w:rPr>
                <w:rFonts w:cs="Arial"/>
                <w:color w:val="00B050"/>
                <w:sz w:val="18"/>
                <w:szCs w:val="18"/>
              </w:rPr>
            </w:pPr>
          </w:p>
        </w:tc>
        <w:tc>
          <w:tcPr>
            <w:tcW w:w="2268" w:type="dxa"/>
            <w:noWrap/>
            <w:hideMark/>
          </w:tcPr>
          <w:p w14:paraId="09673029"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Flora </w:t>
            </w:r>
            <w:proofErr w:type="spellStart"/>
            <w:r w:rsidRPr="00FA69ED">
              <w:rPr>
                <w:rFonts w:cs="Arial"/>
                <w:color w:val="00B050"/>
                <w:sz w:val="18"/>
                <w:szCs w:val="18"/>
              </w:rPr>
              <w:t>verde</w:t>
            </w:r>
            <w:proofErr w:type="spellEnd"/>
          </w:p>
        </w:tc>
        <w:tc>
          <w:tcPr>
            <w:tcW w:w="1701" w:type="dxa"/>
            <w:noWrap/>
            <w:hideMark/>
          </w:tcPr>
          <w:p w14:paraId="56AF5A5A"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202A1726"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09C6C83A" w14:textId="77777777" w:rsidR="00AE0851" w:rsidRPr="00FA69ED" w:rsidRDefault="00AE0851" w:rsidP="00AE0851">
            <w:pPr>
              <w:jc w:val="left"/>
              <w:rPr>
                <w:rFonts w:cs="Arial"/>
                <w:color w:val="00B050"/>
                <w:sz w:val="18"/>
                <w:szCs w:val="18"/>
              </w:rPr>
            </w:pPr>
            <w:r w:rsidRPr="00FA69ED">
              <w:rPr>
                <w:rFonts w:cs="Arial"/>
                <w:color w:val="00B050"/>
                <w:sz w:val="18"/>
                <w:szCs w:val="18"/>
              </w:rPr>
              <w:t> </w:t>
            </w:r>
          </w:p>
        </w:tc>
      </w:tr>
      <w:tr w:rsidR="00AE0851" w:rsidRPr="00FA69ED" w14:paraId="506FA23A" w14:textId="77777777" w:rsidTr="0057459C">
        <w:trPr>
          <w:trHeight w:val="250"/>
        </w:trPr>
        <w:tc>
          <w:tcPr>
            <w:tcW w:w="2405" w:type="dxa"/>
            <w:vMerge/>
            <w:hideMark/>
          </w:tcPr>
          <w:p w14:paraId="45B685D1" w14:textId="77777777" w:rsidR="00AE0851" w:rsidRPr="00FA69ED" w:rsidRDefault="00AE0851" w:rsidP="00AE0851">
            <w:pPr>
              <w:jc w:val="left"/>
              <w:rPr>
                <w:rFonts w:cs="Arial"/>
                <w:sz w:val="18"/>
                <w:szCs w:val="18"/>
              </w:rPr>
            </w:pPr>
          </w:p>
        </w:tc>
        <w:tc>
          <w:tcPr>
            <w:tcW w:w="2977" w:type="dxa"/>
            <w:vMerge/>
            <w:hideMark/>
          </w:tcPr>
          <w:p w14:paraId="06387281" w14:textId="77777777" w:rsidR="00AE0851" w:rsidRPr="00FA69ED" w:rsidRDefault="00AE0851" w:rsidP="00AE0851">
            <w:pPr>
              <w:jc w:val="left"/>
              <w:rPr>
                <w:rFonts w:cs="Arial"/>
                <w:sz w:val="18"/>
                <w:szCs w:val="18"/>
              </w:rPr>
            </w:pPr>
          </w:p>
        </w:tc>
        <w:tc>
          <w:tcPr>
            <w:tcW w:w="2551" w:type="dxa"/>
            <w:hideMark/>
          </w:tcPr>
          <w:p w14:paraId="3E8D6E98" w14:textId="77777777" w:rsidR="00AE0851" w:rsidRPr="00FA69ED" w:rsidRDefault="00AE0851" w:rsidP="00AE0851">
            <w:pPr>
              <w:jc w:val="left"/>
              <w:rPr>
                <w:rFonts w:cs="Arial"/>
                <w:sz w:val="18"/>
                <w:szCs w:val="18"/>
              </w:rPr>
            </w:pPr>
            <w:proofErr w:type="spellStart"/>
            <w:r w:rsidRPr="00FA69ED">
              <w:rPr>
                <w:rFonts w:cs="Arial"/>
                <w:sz w:val="18"/>
                <w:szCs w:val="18"/>
              </w:rPr>
              <w:t>pirimikarb</w:t>
            </w:r>
            <w:proofErr w:type="spellEnd"/>
          </w:p>
        </w:tc>
        <w:tc>
          <w:tcPr>
            <w:tcW w:w="2268" w:type="dxa"/>
            <w:noWrap/>
            <w:hideMark/>
          </w:tcPr>
          <w:p w14:paraId="52D88BBE" w14:textId="77777777" w:rsidR="00AE0851" w:rsidRPr="00FA69ED" w:rsidRDefault="00AE0851" w:rsidP="00AE0851">
            <w:pPr>
              <w:jc w:val="left"/>
              <w:rPr>
                <w:rFonts w:cs="Arial"/>
                <w:sz w:val="18"/>
                <w:szCs w:val="18"/>
              </w:rPr>
            </w:pPr>
            <w:proofErr w:type="spellStart"/>
            <w:r w:rsidRPr="00FA69ED">
              <w:rPr>
                <w:rFonts w:cs="Arial"/>
                <w:sz w:val="18"/>
                <w:szCs w:val="18"/>
              </w:rPr>
              <w:t>Pirimor</w:t>
            </w:r>
            <w:proofErr w:type="spellEnd"/>
            <w:r w:rsidRPr="00FA69ED">
              <w:rPr>
                <w:rFonts w:cs="Arial"/>
                <w:sz w:val="18"/>
                <w:szCs w:val="18"/>
              </w:rPr>
              <w:t xml:space="preserve"> 50 WG</w:t>
            </w:r>
          </w:p>
        </w:tc>
        <w:tc>
          <w:tcPr>
            <w:tcW w:w="1701" w:type="dxa"/>
            <w:noWrap/>
            <w:hideMark/>
          </w:tcPr>
          <w:p w14:paraId="5875DFA6" w14:textId="77777777" w:rsidR="00AE0851" w:rsidRPr="00FA69ED" w:rsidRDefault="00AE0851" w:rsidP="00AE0851">
            <w:pPr>
              <w:jc w:val="left"/>
              <w:rPr>
                <w:rFonts w:cs="Arial"/>
                <w:sz w:val="18"/>
                <w:szCs w:val="18"/>
              </w:rPr>
            </w:pPr>
            <w:r w:rsidRPr="00FA69ED">
              <w:rPr>
                <w:rFonts w:cs="Arial"/>
                <w:sz w:val="18"/>
                <w:szCs w:val="18"/>
              </w:rPr>
              <w:t>0,75 kg/ha</w:t>
            </w:r>
          </w:p>
        </w:tc>
        <w:tc>
          <w:tcPr>
            <w:tcW w:w="1701" w:type="dxa"/>
            <w:noWrap/>
            <w:hideMark/>
          </w:tcPr>
          <w:p w14:paraId="3D11C529" w14:textId="77777777" w:rsidR="00AE0851" w:rsidRPr="00FA69ED" w:rsidRDefault="00AE0851" w:rsidP="00AE0851">
            <w:pPr>
              <w:jc w:val="left"/>
              <w:rPr>
                <w:rFonts w:cs="Arial"/>
                <w:sz w:val="18"/>
                <w:szCs w:val="18"/>
              </w:rPr>
            </w:pPr>
            <w:r w:rsidRPr="00FA69ED">
              <w:rPr>
                <w:rFonts w:cs="Arial"/>
                <w:sz w:val="18"/>
                <w:szCs w:val="18"/>
              </w:rPr>
              <w:t>1</w:t>
            </w:r>
          </w:p>
        </w:tc>
        <w:tc>
          <w:tcPr>
            <w:tcW w:w="1701" w:type="dxa"/>
            <w:hideMark/>
          </w:tcPr>
          <w:p w14:paraId="6DC59846" w14:textId="77777777" w:rsidR="00AE0851" w:rsidRPr="00FA69ED" w:rsidRDefault="00AE0851" w:rsidP="00AE0851">
            <w:pPr>
              <w:jc w:val="left"/>
              <w:rPr>
                <w:rFonts w:cs="Arial"/>
                <w:sz w:val="18"/>
                <w:szCs w:val="18"/>
              </w:rPr>
            </w:pPr>
            <w:r w:rsidRPr="00FA69ED">
              <w:rPr>
                <w:rFonts w:cs="Arial"/>
                <w:sz w:val="18"/>
                <w:szCs w:val="18"/>
              </w:rPr>
              <w:t xml:space="preserve">največ </w:t>
            </w:r>
            <w:r>
              <w:rPr>
                <w:rFonts w:cs="Arial"/>
                <w:sz w:val="18"/>
                <w:szCs w:val="18"/>
              </w:rPr>
              <w:t>3 krat</w:t>
            </w:r>
          </w:p>
        </w:tc>
      </w:tr>
      <w:tr w:rsidR="00AE0851" w:rsidRPr="00FA69ED" w14:paraId="62E231AB" w14:textId="77777777" w:rsidTr="0057459C">
        <w:trPr>
          <w:trHeight w:val="198"/>
        </w:trPr>
        <w:tc>
          <w:tcPr>
            <w:tcW w:w="2405" w:type="dxa"/>
            <w:vMerge/>
            <w:hideMark/>
          </w:tcPr>
          <w:p w14:paraId="65AF5B04" w14:textId="77777777" w:rsidR="00AE0851" w:rsidRPr="00FA69ED" w:rsidRDefault="00AE0851" w:rsidP="00AE0851">
            <w:pPr>
              <w:jc w:val="left"/>
              <w:rPr>
                <w:rFonts w:cs="Arial"/>
                <w:sz w:val="18"/>
                <w:szCs w:val="18"/>
              </w:rPr>
            </w:pPr>
          </w:p>
        </w:tc>
        <w:tc>
          <w:tcPr>
            <w:tcW w:w="2977" w:type="dxa"/>
            <w:vMerge/>
            <w:hideMark/>
          </w:tcPr>
          <w:p w14:paraId="1343A164" w14:textId="77777777" w:rsidR="00AE0851" w:rsidRPr="00FA69ED" w:rsidRDefault="00AE0851" w:rsidP="00AE0851">
            <w:pPr>
              <w:jc w:val="left"/>
              <w:rPr>
                <w:rFonts w:cs="Arial"/>
                <w:sz w:val="18"/>
                <w:szCs w:val="18"/>
              </w:rPr>
            </w:pPr>
          </w:p>
        </w:tc>
        <w:tc>
          <w:tcPr>
            <w:tcW w:w="2551" w:type="dxa"/>
            <w:vMerge w:val="restart"/>
            <w:hideMark/>
          </w:tcPr>
          <w:p w14:paraId="24933340" w14:textId="77777777" w:rsidR="00AE0851" w:rsidRPr="00FA69ED" w:rsidRDefault="00AE0851" w:rsidP="00AE0851">
            <w:pPr>
              <w:jc w:val="left"/>
              <w:rPr>
                <w:rFonts w:cs="Arial"/>
                <w:sz w:val="18"/>
                <w:szCs w:val="18"/>
              </w:rPr>
            </w:pPr>
            <w:proofErr w:type="spellStart"/>
            <w:r w:rsidRPr="00FA69ED">
              <w:rPr>
                <w:rFonts w:cs="Arial"/>
                <w:sz w:val="18"/>
                <w:szCs w:val="18"/>
              </w:rPr>
              <w:t>sulfoksaflor</w:t>
            </w:r>
            <w:proofErr w:type="spellEnd"/>
          </w:p>
        </w:tc>
        <w:tc>
          <w:tcPr>
            <w:tcW w:w="2268" w:type="dxa"/>
            <w:noWrap/>
            <w:hideMark/>
          </w:tcPr>
          <w:p w14:paraId="3E21E163" w14:textId="77777777" w:rsidR="00AE0851" w:rsidRPr="00FA69ED" w:rsidRDefault="00AE0851" w:rsidP="00AE0851">
            <w:pPr>
              <w:jc w:val="left"/>
              <w:rPr>
                <w:rFonts w:cs="Arial"/>
                <w:sz w:val="18"/>
                <w:szCs w:val="18"/>
              </w:rPr>
            </w:pPr>
            <w:proofErr w:type="spellStart"/>
            <w:r w:rsidRPr="00FA69ED">
              <w:rPr>
                <w:rFonts w:cs="Arial"/>
                <w:sz w:val="18"/>
                <w:szCs w:val="18"/>
              </w:rPr>
              <w:t>Closer</w:t>
            </w:r>
            <w:proofErr w:type="spellEnd"/>
          </w:p>
        </w:tc>
        <w:tc>
          <w:tcPr>
            <w:tcW w:w="1701" w:type="dxa"/>
            <w:noWrap/>
            <w:hideMark/>
          </w:tcPr>
          <w:p w14:paraId="34D06337" w14:textId="77777777" w:rsidR="00AE0851" w:rsidRPr="00FA69ED" w:rsidRDefault="00AE0851" w:rsidP="00AE0851">
            <w:pPr>
              <w:jc w:val="left"/>
              <w:rPr>
                <w:rFonts w:cs="Arial"/>
                <w:sz w:val="18"/>
                <w:szCs w:val="18"/>
              </w:rPr>
            </w:pPr>
            <w:r w:rsidRPr="00FA69ED">
              <w:rPr>
                <w:rFonts w:cs="Arial"/>
                <w:sz w:val="18"/>
                <w:szCs w:val="18"/>
              </w:rPr>
              <w:t xml:space="preserve">200 </w:t>
            </w:r>
            <w:proofErr w:type="spellStart"/>
            <w:r w:rsidRPr="00FA69ED">
              <w:rPr>
                <w:rFonts w:cs="Arial"/>
                <w:sz w:val="18"/>
                <w:szCs w:val="18"/>
              </w:rPr>
              <w:t>mL</w:t>
            </w:r>
            <w:proofErr w:type="spellEnd"/>
            <w:r w:rsidRPr="00FA69ED">
              <w:rPr>
                <w:rFonts w:cs="Arial"/>
                <w:sz w:val="18"/>
                <w:szCs w:val="18"/>
              </w:rPr>
              <w:t xml:space="preserve">/ha </w:t>
            </w:r>
          </w:p>
        </w:tc>
        <w:tc>
          <w:tcPr>
            <w:tcW w:w="1701" w:type="dxa"/>
            <w:noWrap/>
            <w:hideMark/>
          </w:tcPr>
          <w:p w14:paraId="397AFD10" w14:textId="77777777" w:rsidR="00AE0851" w:rsidRPr="00FA69ED" w:rsidRDefault="00AE0851" w:rsidP="00AE0851">
            <w:pPr>
              <w:jc w:val="left"/>
              <w:rPr>
                <w:rFonts w:cs="Arial"/>
                <w:sz w:val="18"/>
                <w:szCs w:val="18"/>
              </w:rPr>
            </w:pPr>
            <w:r>
              <w:rPr>
                <w:rFonts w:cs="Arial"/>
                <w:sz w:val="18"/>
                <w:szCs w:val="18"/>
              </w:rPr>
              <w:t>1</w:t>
            </w:r>
          </w:p>
        </w:tc>
        <w:tc>
          <w:tcPr>
            <w:tcW w:w="1701" w:type="dxa"/>
            <w:hideMark/>
          </w:tcPr>
          <w:p w14:paraId="3E4B1E9D" w14:textId="77777777" w:rsidR="00AE0851" w:rsidRPr="00FA69ED" w:rsidRDefault="00AE0851" w:rsidP="00AE0851">
            <w:pPr>
              <w:jc w:val="left"/>
              <w:rPr>
                <w:rFonts w:cs="Arial"/>
                <w:sz w:val="18"/>
                <w:szCs w:val="18"/>
              </w:rPr>
            </w:pPr>
            <w:r>
              <w:rPr>
                <w:rFonts w:cs="Arial"/>
                <w:sz w:val="18"/>
                <w:szCs w:val="18"/>
              </w:rPr>
              <w:t>Največ 2 krat</w:t>
            </w:r>
          </w:p>
        </w:tc>
      </w:tr>
      <w:tr w:rsidR="00AE0851" w:rsidRPr="00FA69ED" w14:paraId="18181BDC" w14:textId="77777777" w:rsidTr="0057459C">
        <w:trPr>
          <w:trHeight w:val="198"/>
        </w:trPr>
        <w:tc>
          <w:tcPr>
            <w:tcW w:w="2405" w:type="dxa"/>
            <w:vMerge/>
          </w:tcPr>
          <w:p w14:paraId="1A9855A6" w14:textId="77777777" w:rsidR="00AE0851" w:rsidRPr="00FA69ED" w:rsidRDefault="00AE0851" w:rsidP="00AE0851">
            <w:pPr>
              <w:jc w:val="left"/>
              <w:rPr>
                <w:rFonts w:cs="Arial"/>
                <w:sz w:val="18"/>
                <w:szCs w:val="18"/>
              </w:rPr>
            </w:pPr>
          </w:p>
        </w:tc>
        <w:tc>
          <w:tcPr>
            <w:tcW w:w="2977" w:type="dxa"/>
            <w:vMerge/>
          </w:tcPr>
          <w:p w14:paraId="611A83B1" w14:textId="77777777" w:rsidR="00AE0851" w:rsidRPr="00FA69ED" w:rsidRDefault="00AE0851" w:rsidP="00AE0851">
            <w:pPr>
              <w:jc w:val="left"/>
              <w:rPr>
                <w:rFonts w:cs="Arial"/>
                <w:sz w:val="18"/>
                <w:szCs w:val="18"/>
              </w:rPr>
            </w:pPr>
          </w:p>
        </w:tc>
        <w:tc>
          <w:tcPr>
            <w:tcW w:w="2551" w:type="dxa"/>
            <w:vMerge/>
          </w:tcPr>
          <w:p w14:paraId="513AF497" w14:textId="77777777" w:rsidR="00AE0851" w:rsidRPr="00FA69ED" w:rsidRDefault="00AE0851" w:rsidP="00AE0851">
            <w:pPr>
              <w:jc w:val="left"/>
              <w:rPr>
                <w:rFonts w:cs="Arial"/>
                <w:sz w:val="18"/>
                <w:szCs w:val="18"/>
              </w:rPr>
            </w:pPr>
          </w:p>
        </w:tc>
        <w:tc>
          <w:tcPr>
            <w:tcW w:w="7371" w:type="dxa"/>
            <w:gridSpan w:val="4"/>
            <w:noWrap/>
          </w:tcPr>
          <w:p w14:paraId="5DC63625" w14:textId="77777777" w:rsidR="00AE0851" w:rsidRDefault="00AE0851" w:rsidP="00AE0851">
            <w:pPr>
              <w:jc w:val="left"/>
              <w:rPr>
                <w:rFonts w:cs="Arial"/>
                <w:sz w:val="18"/>
                <w:szCs w:val="18"/>
              </w:rPr>
            </w:pPr>
            <w:r w:rsidRPr="008D0681">
              <w:rPr>
                <w:rFonts w:cs="Arial"/>
                <w:sz w:val="18"/>
                <w:szCs w:val="18"/>
              </w:rPr>
              <w:t xml:space="preserve">Opozorilo za </w:t>
            </w:r>
            <w:proofErr w:type="spellStart"/>
            <w:r w:rsidRPr="008D0681">
              <w:rPr>
                <w:rFonts w:cs="Arial"/>
                <w:sz w:val="18"/>
                <w:szCs w:val="18"/>
              </w:rPr>
              <w:t>Closer</w:t>
            </w:r>
            <w:proofErr w:type="spellEnd"/>
            <w:r w:rsidRPr="008D0681">
              <w:rPr>
                <w:rFonts w:cs="Arial"/>
                <w:sz w:val="18"/>
                <w:szCs w:val="18"/>
              </w:rPr>
              <w:t xml:space="preserve">: Zaradi zaščite divjih opraševalcev je potrebno zaščiteni prostor pred </w:t>
            </w:r>
            <w:proofErr w:type="spellStart"/>
            <w:r w:rsidRPr="008D0681">
              <w:rPr>
                <w:rFonts w:cs="Arial"/>
                <w:sz w:val="18"/>
                <w:szCs w:val="18"/>
              </w:rPr>
              <w:t>tretiranjem</w:t>
            </w:r>
            <w:proofErr w:type="spellEnd"/>
            <w:r w:rsidRPr="008D0681">
              <w:rPr>
                <w:rFonts w:cs="Arial"/>
                <w:sz w:val="18"/>
                <w:szCs w:val="18"/>
              </w:rPr>
              <w:t xml:space="preserve"> zapreti. Zaščiteni prostor je dovoljeno odpreti šele 6 dni po končanem </w:t>
            </w:r>
            <w:proofErr w:type="spellStart"/>
            <w:r w:rsidRPr="008D0681">
              <w:rPr>
                <w:rFonts w:cs="Arial"/>
                <w:sz w:val="18"/>
                <w:szCs w:val="18"/>
              </w:rPr>
              <w:t>tretiranju</w:t>
            </w:r>
            <w:proofErr w:type="spellEnd"/>
            <w:r w:rsidRPr="008D0681">
              <w:rPr>
                <w:rFonts w:cs="Arial"/>
                <w:sz w:val="18"/>
                <w:szCs w:val="18"/>
              </w:rPr>
              <w:t xml:space="preserve">. Kolonije opraševalcev je potrebno med </w:t>
            </w:r>
            <w:proofErr w:type="spellStart"/>
            <w:r w:rsidRPr="008D0681">
              <w:rPr>
                <w:rFonts w:cs="Arial"/>
                <w:sz w:val="18"/>
                <w:szCs w:val="18"/>
              </w:rPr>
              <w:t>tretiranjem</w:t>
            </w:r>
            <w:proofErr w:type="spellEnd"/>
            <w:r w:rsidRPr="008D0681">
              <w:rPr>
                <w:rFonts w:cs="Arial"/>
                <w:sz w:val="18"/>
                <w:szCs w:val="18"/>
              </w:rPr>
              <w:t xml:space="preserve"> odstraniti iz zaščitenih prostorov. V tretiran prostor se jih lahko ponovno namesti najmanj 5 dni po </w:t>
            </w:r>
            <w:proofErr w:type="spellStart"/>
            <w:r w:rsidRPr="008D0681">
              <w:rPr>
                <w:rFonts w:cs="Arial"/>
                <w:sz w:val="18"/>
                <w:szCs w:val="18"/>
              </w:rPr>
              <w:t>tretiranju</w:t>
            </w:r>
            <w:proofErr w:type="spellEnd"/>
            <w:r w:rsidRPr="008D0681">
              <w:rPr>
                <w:rFonts w:cs="Arial"/>
                <w:sz w:val="18"/>
                <w:szCs w:val="18"/>
              </w:rPr>
              <w:t>. Koristne žuželke (</w:t>
            </w:r>
            <w:proofErr w:type="spellStart"/>
            <w:r w:rsidRPr="008D0681">
              <w:rPr>
                <w:rFonts w:cs="Arial"/>
                <w:sz w:val="18"/>
                <w:szCs w:val="18"/>
              </w:rPr>
              <w:t>predatorje</w:t>
            </w:r>
            <w:proofErr w:type="spellEnd"/>
            <w:r w:rsidRPr="008D0681">
              <w:rPr>
                <w:rFonts w:cs="Arial"/>
                <w:sz w:val="18"/>
                <w:szCs w:val="18"/>
              </w:rPr>
              <w:t xml:space="preserve">) se v tretiran prostor lahko naseli šele 2 meseca po </w:t>
            </w:r>
            <w:proofErr w:type="spellStart"/>
            <w:r w:rsidRPr="008D0681">
              <w:rPr>
                <w:rFonts w:cs="Arial"/>
                <w:sz w:val="18"/>
                <w:szCs w:val="18"/>
              </w:rPr>
              <w:t>tretiranju</w:t>
            </w:r>
            <w:proofErr w:type="spellEnd"/>
          </w:p>
        </w:tc>
      </w:tr>
      <w:tr w:rsidR="00AE0851" w:rsidRPr="00FA69ED" w14:paraId="335E5C4E" w14:textId="77777777" w:rsidTr="0057459C">
        <w:trPr>
          <w:trHeight w:val="750"/>
        </w:trPr>
        <w:tc>
          <w:tcPr>
            <w:tcW w:w="2405" w:type="dxa"/>
            <w:vMerge w:val="restart"/>
            <w:hideMark/>
          </w:tcPr>
          <w:p w14:paraId="6FF18868" w14:textId="77777777" w:rsidR="00AE0851" w:rsidRPr="00FA69ED" w:rsidRDefault="00AE0851" w:rsidP="00AE0851">
            <w:pPr>
              <w:jc w:val="left"/>
              <w:rPr>
                <w:rFonts w:cs="Arial"/>
                <w:sz w:val="18"/>
                <w:szCs w:val="18"/>
              </w:rPr>
            </w:pPr>
            <w:proofErr w:type="spellStart"/>
            <w:r w:rsidRPr="00FA69ED">
              <w:rPr>
                <w:rFonts w:cs="Arial"/>
                <w:b/>
                <w:bCs/>
                <w:sz w:val="18"/>
                <w:szCs w:val="18"/>
              </w:rPr>
              <w:t>Resarji</w:t>
            </w:r>
            <w:proofErr w:type="spellEnd"/>
            <w:r w:rsidRPr="00FA69ED">
              <w:rPr>
                <w:rFonts w:cs="Arial"/>
                <w:sz w:val="18"/>
                <w:szCs w:val="18"/>
              </w:rPr>
              <w:t xml:space="preserve"> (</w:t>
            </w:r>
            <w:proofErr w:type="spellStart"/>
            <w:r w:rsidRPr="00FA69ED">
              <w:rPr>
                <w:rFonts w:cs="Arial"/>
                <w:sz w:val="18"/>
                <w:szCs w:val="18"/>
              </w:rPr>
              <w:t>Thysanoptera</w:t>
            </w:r>
            <w:proofErr w:type="spellEnd"/>
            <w:r w:rsidRPr="00FA69ED">
              <w:rPr>
                <w:rFonts w:cs="Arial"/>
                <w:sz w:val="18"/>
                <w:szCs w:val="18"/>
              </w:rPr>
              <w:t>)</w:t>
            </w:r>
          </w:p>
        </w:tc>
        <w:tc>
          <w:tcPr>
            <w:tcW w:w="2977" w:type="dxa"/>
            <w:vMerge w:val="restart"/>
            <w:noWrap/>
            <w:hideMark/>
          </w:tcPr>
          <w:p w14:paraId="200AF48B" w14:textId="77777777" w:rsidR="00AE0851" w:rsidRPr="00FA69ED" w:rsidRDefault="00AE0851" w:rsidP="00AE0851">
            <w:pPr>
              <w:jc w:val="left"/>
              <w:rPr>
                <w:rFonts w:cs="Arial"/>
                <w:sz w:val="18"/>
                <w:szCs w:val="18"/>
              </w:rPr>
            </w:pPr>
          </w:p>
        </w:tc>
        <w:tc>
          <w:tcPr>
            <w:tcW w:w="2551" w:type="dxa"/>
            <w:hideMark/>
          </w:tcPr>
          <w:p w14:paraId="5F544E96"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azadirahtin</w:t>
            </w:r>
            <w:proofErr w:type="spellEnd"/>
            <w:r w:rsidRPr="00FA69ED">
              <w:rPr>
                <w:rFonts w:cs="Arial"/>
                <w:color w:val="00B050"/>
                <w:sz w:val="18"/>
                <w:szCs w:val="18"/>
              </w:rPr>
              <w:t xml:space="preserve"> A</w:t>
            </w:r>
          </w:p>
        </w:tc>
        <w:tc>
          <w:tcPr>
            <w:tcW w:w="2268" w:type="dxa"/>
            <w:noWrap/>
            <w:hideMark/>
          </w:tcPr>
          <w:p w14:paraId="4057C561"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Neemazal</w:t>
            </w:r>
            <w:proofErr w:type="spellEnd"/>
            <w:r w:rsidRPr="00FA69ED">
              <w:rPr>
                <w:rFonts w:cs="Arial"/>
                <w:color w:val="00B050"/>
                <w:sz w:val="18"/>
                <w:szCs w:val="18"/>
              </w:rPr>
              <w:t xml:space="preserve"> - T/S</w:t>
            </w:r>
          </w:p>
        </w:tc>
        <w:tc>
          <w:tcPr>
            <w:tcW w:w="1701" w:type="dxa"/>
            <w:hideMark/>
          </w:tcPr>
          <w:p w14:paraId="023C01DE" w14:textId="77777777" w:rsidR="00AE0851" w:rsidRPr="00FA69ED" w:rsidRDefault="00AE0851" w:rsidP="00AE0851">
            <w:pPr>
              <w:jc w:val="left"/>
              <w:rPr>
                <w:rFonts w:cs="Arial"/>
                <w:color w:val="00B050"/>
                <w:sz w:val="18"/>
                <w:szCs w:val="18"/>
              </w:rPr>
            </w:pPr>
            <w:r w:rsidRPr="00FA69ED">
              <w:rPr>
                <w:rFonts w:cs="Arial"/>
                <w:color w:val="00B050"/>
                <w:sz w:val="18"/>
                <w:szCs w:val="18"/>
              </w:rPr>
              <w:t>2,0 L/ha - 3,0 L/ha (odmerek je odvisen od višine rastline)</w:t>
            </w:r>
          </w:p>
        </w:tc>
        <w:tc>
          <w:tcPr>
            <w:tcW w:w="1701" w:type="dxa"/>
            <w:noWrap/>
            <w:hideMark/>
          </w:tcPr>
          <w:p w14:paraId="53205D24"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1BA21077"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največ </w:t>
            </w:r>
            <w:r>
              <w:rPr>
                <w:rFonts w:cs="Arial"/>
                <w:color w:val="00B050"/>
                <w:sz w:val="18"/>
                <w:szCs w:val="18"/>
              </w:rPr>
              <w:t>3 krat</w:t>
            </w:r>
            <w:r w:rsidRPr="00FA69ED">
              <w:rPr>
                <w:rFonts w:cs="Arial"/>
                <w:color w:val="00B050"/>
                <w:sz w:val="18"/>
                <w:szCs w:val="18"/>
              </w:rPr>
              <w:t xml:space="preserve"> v eni rastni dobi</w:t>
            </w:r>
          </w:p>
        </w:tc>
      </w:tr>
      <w:tr w:rsidR="00AE0851" w:rsidRPr="00FA69ED" w14:paraId="2A915C8E" w14:textId="77777777" w:rsidTr="0057459C">
        <w:trPr>
          <w:trHeight w:val="510"/>
        </w:trPr>
        <w:tc>
          <w:tcPr>
            <w:tcW w:w="2405" w:type="dxa"/>
            <w:vMerge/>
            <w:hideMark/>
          </w:tcPr>
          <w:p w14:paraId="4607E338" w14:textId="77777777" w:rsidR="00AE0851" w:rsidRPr="00FA69ED" w:rsidRDefault="00AE0851" w:rsidP="00AE0851">
            <w:pPr>
              <w:jc w:val="left"/>
              <w:rPr>
                <w:rFonts w:cs="Arial"/>
                <w:sz w:val="18"/>
                <w:szCs w:val="18"/>
              </w:rPr>
            </w:pPr>
          </w:p>
        </w:tc>
        <w:tc>
          <w:tcPr>
            <w:tcW w:w="2977" w:type="dxa"/>
            <w:vMerge/>
            <w:hideMark/>
          </w:tcPr>
          <w:p w14:paraId="37A4AEBD" w14:textId="77777777" w:rsidR="00AE0851" w:rsidRPr="00FA69ED" w:rsidRDefault="00AE0851" w:rsidP="00AE0851">
            <w:pPr>
              <w:jc w:val="left"/>
              <w:rPr>
                <w:rFonts w:cs="Arial"/>
                <w:sz w:val="18"/>
                <w:szCs w:val="18"/>
              </w:rPr>
            </w:pPr>
          </w:p>
        </w:tc>
        <w:tc>
          <w:tcPr>
            <w:tcW w:w="2551" w:type="dxa"/>
            <w:hideMark/>
          </w:tcPr>
          <w:p w14:paraId="43D068DE"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Beauveria</w:t>
            </w:r>
            <w:proofErr w:type="spellEnd"/>
            <w:r w:rsidRPr="00FA69ED">
              <w:rPr>
                <w:rFonts w:cs="Arial"/>
                <w:i/>
                <w:iCs/>
                <w:color w:val="00B050"/>
                <w:sz w:val="18"/>
                <w:szCs w:val="18"/>
              </w:rPr>
              <w:t xml:space="preserve"> </w:t>
            </w:r>
            <w:proofErr w:type="spellStart"/>
            <w:r w:rsidRPr="00FA69ED">
              <w:rPr>
                <w:rFonts w:cs="Arial"/>
                <w:i/>
                <w:iCs/>
                <w:color w:val="00B050"/>
                <w:sz w:val="18"/>
                <w:szCs w:val="18"/>
              </w:rPr>
              <w:t>bassiana</w:t>
            </w:r>
            <w:proofErr w:type="spellEnd"/>
            <w:r w:rsidRPr="00FA69ED">
              <w:rPr>
                <w:rFonts w:cs="Arial"/>
                <w:color w:val="00B050"/>
                <w:sz w:val="18"/>
                <w:szCs w:val="18"/>
              </w:rPr>
              <w:t>, sev ATCC 74040</w:t>
            </w:r>
          </w:p>
        </w:tc>
        <w:tc>
          <w:tcPr>
            <w:tcW w:w="2268" w:type="dxa"/>
            <w:noWrap/>
            <w:hideMark/>
          </w:tcPr>
          <w:p w14:paraId="2D53EF2E"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Naturalis</w:t>
            </w:r>
            <w:proofErr w:type="spellEnd"/>
          </w:p>
        </w:tc>
        <w:tc>
          <w:tcPr>
            <w:tcW w:w="1701" w:type="dxa"/>
            <w:noWrap/>
            <w:hideMark/>
          </w:tcPr>
          <w:p w14:paraId="080B8C15" w14:textId="77777777" w:rsidR="00AE0851" w:rsidRPr="00FA69ED" w:rsidRDefault="00AE0851" w:rsidP="00AE0851">
            <w:pPr>
              <w:jc w:val="left"/>
              <w:rPr>
                <w:rFonts w:cs="Arial"/>
                <w:color w:val="00B050"/>
                <w:sz w:val="18"/>
                <w:szCs w:val="18"/>
              </w:rPr>
            </w:pPr>
            <w:r w:rsidRPr="00FA69ED">
              <w:rPr>
                <w:rFonts w:cs="Arial"/>
                <w:color w:val="00B050"/>
                <w:sz w:val="18"/>
                <w:szCs w:val="18"/>
              </w:rPr>
              <w:t>1,5 L/ha</w:t>
            </w:r>
          </w:p>
        </w:tc>
        <w:tc>
          <w:tcPr>
            <w:tcW w:w="1701" w:type="dxa"/>
            <w:noWrap/>
            <w:hideMark/>
          </w:tcPr>
          <w:p w14:paraId="3E09C956"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187DBB91" w14:textId="77777777" w:rsidR="00AE0851" w:rsidRPr="00FA69ED" w:rsidRDefault="00AE0851" w:rsidP="00AE0851">
            <w:pPr>
              <w:jc w:val="left"/>
              <w:rPr>
                <w:rFonts w:cs="Arial"/>
                <w:color w:val="00B050"/>
                <w:sz w:val="18"/>
                <w:szCs w:val="18"/>
              </w:rPr>
            </w:pPr>
            <w:r w:rsidRPr="00FA69ED">
              <w:rPr>
                <w:rFonts w:cs="Arial"/>
                <w:color w:val="00B050"/>
                <w:sz w:val="18"/>
                <w:szCs w:val="18"/>
              </w:rPr>
              <w:t>največ 3</w:t>
            </w:r>
            <w:r>
              <w:rPr>
                <w:rFonts w:cs="Arial"/>
                <w:color w:val="00B050"/>
                <w:sz w:val="18"/>
                <w:szCs w:val="18"/>
              </w:rPr>
              <w:t xml:space="preserve"> </w:t>
            </w:r>
            <w:r w:rsidRPr="00FA69ED">
              <w:rPr>
                <w:rFonts w:cs="Arial"/>
                <w:color w:val="00B050"/>
                <w:sz w:val="18"/>
                <w:szCs w:val="18"/>
              </w:rPr>
              <w:t>krat v eni rastni dobi</w:t>
            </w:r>
          </w:p>
        </w:tc>
      </w:tr>
      <w:tr w:rsidR="00AE0851" w:rsidRPr="00FA69ED" w14:paraId="32B9F371" w14:textId="77777777" w:rsidTr="0057459C">
        <w:trPr>
          <w:trHeight w:val="250"/>
        </w:trPr>
        <w:tc>
          <w:tcPr>
            <w:tcW w:w="2405" w:type="dxa"/>
            <w:vMerge/>
            <w:hideMark/>
          </w:tcPr>
          <w:p w14:paraId="259873E0" w14:textId="77777777" w:rsidR="00AE0851" w:rsidRPr="00FA69ED" w:rsidRDefault="00AE0851" w:rsidP="00AE0851">
            <w:pPr>
              <w:jc w:val="left"/>
              <w:rPr>
                <w:rFonts w:cs="Arial"/>
                <w:sz w:val="18"/>
                <w:szCs w:val="18"/>
              </w:rPr>
            </w:pPr>
          </w:p>
        </w:tc>
        <w:tc>
          <w:tcPr>
            <w:tcW w:w="2977" w:type="dxa"/>
            <w:vMerge/>
            <w:hideMark/>
          </w:tcPr>
          <w:p w14:paraId="64A22C5E" w14:textId="77777777" w:rsidR="00AE0851" w:rsidRPr="00FA69ED" w:rsidRDefault="00AE0851" w:rsidP="00AE0851">
            <w:pPr>
              <w:jc w:val="left"/>
              <w:rPr>
                <w:rFonts w:cs="Arial"/>
                <w:sz w:val="18"/>
                <w:szCs w:val="18"/>
              </w:rPr>
            </w:pPr>
          </w:p>
        </w:tc>
        <w:tc>
          <w:tcPr>
            <w:tcW w:w="2551" w:type="dxa"/>
            <w:hideMark/>
          </w:tcPr>
          <w:p w14:paraId="3C8D03BE" w14:textId="77777777" w:rsidR="00AE0851" w:rsidRPr="00FA69ED" w:rsidRDefault="00AE0851" w:rsidP="00AE0851">
            <w:pPr>
              <w:jc w:val="left"/>
              <w:rPr>
                <w:rFonts w:cs="Arial"/>
                <w:sz w:val="18"/>
                <w:szCs w:val="18"/>
              </w:rPr>
            </w:pPr>
            <w:r w:rsidRPr="00FA69ED">
              <w:rPr>
                <w:rFonts w:cs="Arial"/>
                <w:sz w:val="18"/>
                <w:szCs w:val="18"/>
              </w:rPr>
              <w:t>lambda-</w:t>
            </w:r>
            <w:proofErr w:type="spellStart"/>
            <w:r w:rsidRPr="00FA69ED">
              <w:rPr>
                <w:rFonts w:cs="Arial"/>
                <w:sz w:val="18"/>
                <w:szCs w:val="18"/>
              </w:rPr>
              <w:t>cihalotrin</w:t>
            </w:r>
            <w:proofErr w:type="spellEnd"/>
          </w:p>
        </w:tc>
        <w:tc>
          <w:tcPr>
            <w:tcW w:w="2268" w:type="dxa"/>
            <w:noWrap/>
            <w:hideMark/>
          </w:tcPr>
          <w:p w14:paraId="08D55197" w14:textId="77777777" w:rsidR="00AE0851" w:rsidRPr="00FA69ED" w:rsidRDefault="00AE0851" w:rsidP="00AE0851">
            <w:pPr>
              <w:jc w:val="left"/>
              <w:rPr>
                <w:rFonts w:cs="Arial"/>
                <w:sz w:val="18"/>
                <w:szCs w:val="18"/>
              </w:rPr>
            </w:pPr>
            <w:r w:rsidRPr="00FA69ED">
              <w:rPr>
                <w:rFonts w:cs="Arial"/>
                <w:sz w:val="18"/>
                <w:szCs w:val="18"/>
              </w:rPr>
              <w:t xml:space="preserve">Karate </w:t>
            </w:r>
            <w:proofErr w:type="spellStart"/>
            <w:r w:rsidRPr="00FA69ED">
              <w:rPr>
                <w:rFonts w:cs="Arial"/>
                <w:sz w:val="18"/>
                <w:szCs w:val="18"/>
              </w:rPr>
              <w:t>zeon</w:t>
            </w:r>
            <w:proofErr w:type="spellEnd"/>
            <w:r w:rsidRPr="00FA69ED">
              <w:rPr>
                <w:rFonts w:cs="Arial"/>
                <w:sz w:val="18"/>
                <w:szCs w:val="18"/>
              </w:rPr>
              <w:t xml:space="preserve"> 5 CS</w:t>
            </w:r>
          </w:p>
        </w:tc>
        <w:tc>
          <w:tcPr>
            <w:tcW w:w="1701" w:type="dxa"/>
            <w:noWrap/>
            <w:hideMark/>
          </w:tcPr>
          <w:p w14:paraId="7AA7BEDB" w14:textId="77777777" w:rsidR="00AE0851" w:rsidRPr="00FA69ED" w:rsidRDefault="00AE0851" w:rsidP="00AE0851">
            <w:pPr>
              <w:jc w:val="left"/>
              <w:rPr>
                <w:rFonts w:cs="Arial"/>
                <w:sz w:val="18"/>
                <w:szCs w:val="18"/>
              </w:rPr>
            </w:pPr>
            <w:r w:rsidRPr="00FA69ED">
              <w:rPr>
                <w:rFonts w:cs="Arial"/>
                <w:sz w:val="18"/>
                <w:szCs w:val="18"/>
              </w:rPr>
              <w:t>0,1-0,15 L na ha</w:t>
            </w:r>
          </w:p>
        </w:tc>
        <w:tc>
          <w:tcPr>
            <w:tcW w:w="1701" w:type="dxa"/>
            <w:noWrap/>
            <w:hideMark/>
          </w:tcPr>
          <w:p w14:paraId="1051CFD2" w14:textId="77777777" w:rsidR="00AE0851" w:rsidRPr="00FA69ED" w:rsidRDefault="00AE0851" w:rsidP="00AE0851">
            <w:pPr>
              <w:jc w:val="left"/>
              <w:rPr>
                <w:rFonts w:cs="Arial"/>
                <w:sz w:val="18"/>
                <w:szCs w:val="18"/>
              </w:rPr>
            </w:pPr>
            <w:r>
              <w:rPr>
                <w:rFonts w:cs="Arial"/>
                <w:sz w:val="18"/>
                <w:szCs w:val="18"/>
              </w:rPr>
              <w:t>ni potrebna</w:t>
            </w:r>
          </w:p>
        </w:tc>
        <w:tc>
          <w:tcPr>
            <w:tcW w:w="1701" w:type="dxa"/>
            <w:hideMark/>
          </w:tcPr>
          <w:p w14:paraId="2D9E734C" w14:textId="77777777" w:rsidR="00AE0851" w:rsidRPr="00FA69ED" w:rsidRDefault="00AE0851" w:rsidP="00AE0851">
            <w:pPr>
              <w:jc w:val="left"/>
              <w:rPr>
                <w:rFonts w:cs="Arial"/>
                <w:sz w:val="18"/>
                <w:szCs w:val="18"/>
              </w:rPr>
            </w:pPr>
            <w:r w:rsidRPr="00FA69ED">
              <w:rPr>
                <w:rFonts w:cs="Arial"/>
                <w:sz w:val="18"/>
                <w:szCs w:val="18"/>
              </w:rPr>
              <w:t> </w:t>
            </w:r>
          </w:p>
        </w:tc>
      </w:tr>
      <w:tr w:rsidR="00AE0851" w:rsidRPr="00FA69ED" w14:paraId="27699462" w14:textId="77777777" w:rsidTr="0057459C">
        <w:trPr>
          <w:trHeight w:val="250"/>
        </w:trPr>
        <w:tc>
          <w:tcPr>
            <w:tcW w:w="2405" w:type="dxa"/>
            <w:vMerge/>
            <w:hideMark/>
          </w:tcPr>
          <w:p w14:paraId="22BCFECF" w14:textId="77777777" w:rsidR="00AE0851" w:rsidRPr="00FA69ED" w:rsidRDefault="00AE0851" w:rsidP="00AE0851">
            <w:pPr>
              <w:jc w:val="left"/>
              <w:rPr>
                <w:rFonts w:cs="Arial"/>
                <w:sz w:val="18"/>
                <w:szCs w:val="18"/>
              </w:rPr>
            </w:pPr>
          </w:p>
        </w:tc>
        <w:tc>
          <w:tcPr>
            <w:tcW w:w="2977" w:type="dxa"/>
            <w:vMerge/>
            <w:hideMark/>
          </w:tcPr>
          <w:p w14:paraId="47880CFC" w14:textId="77777777" w:rsidR="00AE0851" w:rsidRPr="00FA69ED" w:rsidRDefault="00AE0851" w:rsidP="00AE0851">
            <w:pPr>
              <w:jc w:val="left"/>
              <w:rPr>
                <w:rFonts w:cs="Arial"/>
                <w:sz w:val="18"/>
                <w:szCs w:val="18"/>
              </w:rPr>
            </w:pPr>
          </w:p>
        </w:tc>
        <w:tc>
          <w:tcPr>
            <w:tcW w:w="2551" w:type="dxa"/>
            <w:vMerge w:val="restart"/>
            <w:hideMark/>
          </w:tcPr>
          <w:p w14:paraId="49670BD1" w14:textId="77777777" w:rsidR="00AE0851" w:rsidRPr="00FA69ED" w:rsidRDefault="00AE0851" w:rsidP="00AE0851">
            <w:pPr>
              <w:jc w:val="left"/>
              <w:rPr>
                <w:rFonts w:cs="Arial"/>
                <w:color w:val="00B050"/>
                <w:sz w:val="18"/>
                <w:szCs w:val="18"/>
              </w:rPr>
            </w:pPr>
            <w:r w:rsidRPr="00FA69ED">
              <w:rPr>
                <w:rFonts w:cs="Arial"/>
                <w:color w:val="00B050"/>
                <w:sz w:val="18"/>
                <w:szCs w:val="18"/>
              </w:rPr>
              <w:t>piretrin</w:t>
            </w:r>
          </w:p>
        </w:tc>
        <w:tc>
          <w:tcPr>
            <w:tcW w:w="2268" w:type="dxa"/>
            <w:noWrap/>
            <w:hideMark/>
          </w:tcPr>
          <w:p w14:paraId="113D3CD3"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Biotip </w:t>
            </w:r>
            <w:proofErr w:type="spellStart"/>
            <w:r w:rsidRPr="00FA69ED">
              <w:rPr>
                <w:rFonts w:cs="Arial"/>
                <w:color w:val="00B050"/>
                <w:sz w:val="18"/>
                <w:szCs w:val="18"/>
              </w:rPr>
              <w:t>floral</w:t>
            </w:r>
            <w:proofErr w:type="spellEnd"/>
          </w:p>
        </w:tc>
        <w:tc>
          <w:tcPr>
            <w:tcW w:w="1701" w:type="dxa"/>
            <w:noWrap/>
            <w:hideMark/>
          </w:tcPr>
          <w:p w14:paraId="755333B4"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13F3846B"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tcPr>
          <w:p w14:paraId="002BB273" w14:textId="77777777" w:rsidR="00AE0851" w:rsidRPr="00FA69ED" w:rsidRDefault="00AE0851" w:rsidP="00AE0851">
            <w:pPr>
              <w:jc w:val="left"/>
              <w:rPr>
                <w:rFonts w:cs="Arial"/>
                <w:color w:val="00B050"/>
                <w:sz w:val="18"/>
                <w:szCs w:val="18"/>
              </w:rPr>
            </w:pPr>
          </w:p>
        </w:tc>
      </w:tr>
      <w:tr w:rsidR="00AE0851" w:rsidRPr="00FA69ED" w14:paraId="1755C32E" w14:textId="77777777" w:rsidTr="0057459C">
        <w:trPr>
          <w:trHeight w:val="260"/>
        </w:trPr>
        <w:tc>
          <w:tcPr>
            <w:tcW w:w="2405" w:type="dxa"/>
            <w:vMerge/>
            <w:hideMark/>
          </w:tcPr>
          <w:p w14:paraId="186E4CB2" w14:textId="77777777" w:rsidR="00AE0851" w:rsidRPr="00FA69ED" w:rsidRDefault="00AE0851" w:rsidP="00AE0851">
            <w:pPr>
              <w:jc w:val="left"/>
              <w:rPr>
                <w:rFonts w:cs="Arial"/>
                <w:sz w:val="18"/>
                <w:szCs w:val="18"/>
              </w:rPr>
            </w:pPr>
          </w:p>
        </w:tc>
        <w:tc>
          <w:tcPr>
            <w:tcW w:w="2977" w:type="dxa"/>
            <w:vMerge/>
            <w:hideMark/>
          </w:tcPr>
          <w:p w14:paraId="5A810967" w14:textId="77777777" w:rsidR="00AE0851" w:rsidRPr="00FA69ED" w:rsidRDefault="00AE0851" w:rsidP="00AE0851">
            <w:pPr>
              <w:jc w:val="left"/>
              <w:rPr>
                <w:rFonts w:cs="Arial"/>
                <w:sz w:val="18"/>
                <w:szCs w:val="18"/>
              </w:rPr>
            </w:pPr>
          </w:p>
        </w:tc>
        <w:tc>
          <w:tcPr>
            <w:tcW w:w="2551" w:type="dxa"/>
            <w:vMerge/>
            <w:hideMark/>
          </w:tcPr>
          <w:p w14:paraId="23528BDD" w14:textId="77777777" w:rsidR="00AE0851" w:rsidRPr="00FA69ED" w:rsidRDefault="00AE0851" w:rsidP="00AE0851">
            <w:pPr>
              <w:jc w:val="left"/>
              <w:rPr>
                <w:rFonts w:cs="Arial"/>
                <w:color w:val="00B050"/>
                <w:sz w:val="18"/>
                <w:szCs w:val="18"/>
              </w:rPr>
            </w:pPr>
          </w:p>
        </w:tc>
        <w:tc>
          <w:tcPr>
            <w:tcW w:w="2268" w:type="dxa"/>
            <w:noWrap/>
            <w:hideMark/>
          </w:tcPr>
          <w:p w14:paraId="30CC4FCA"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Flora </w:t>
            </w:r>
            <w:proofErr w:type="spellStart"/>
            <w:r w:rsidRPr="00FA69ED">
              <w:rPr>
                <w:rFonts w:cs="Arial"/>
                <w:color w:val="00B050"/>
                <w:sz w:val="18"/>
                <w:szCs w:val="18"/>
              </w:rPr>
              <w:t>verde</w:t>
            </w:r>
            <w:proofErr w:type="spellEnd"/>
          </w:p>
        </w:tc>
        <w:tc>
          <w:tcPr>
            <w:tcW w:w="1701" w:type="dxa"/>
            <w:noWrap/>
            <w:hideMark/>
          </w:tcPr>
          <w:p w14:paraId="291DBC32"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74C98C66"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731C14C5" w14:textId="77777777" w:rsidR="00AE0851" w:rsidRPr="00FA69ED" w:rsidRDefault="00AE0851" w:rsidP="00AE0851">
            <w:pPr>
              <w:jc w:val="left"/>
              <w:rPr>
                <w:rFonts w:cs="Arial"/>
                <w:color w:val="00B050"/>
                <w:sz w:val="18"/>
                <w:szCs w:val="18"/>
              </w:rPr>
            </w:pPr>
            <w:r w:rsidRPr="00FA69ED">
              <w:rPr>
                <w:rFonts w:cs="Arial"/>
                <w:color w:val="00B050"/>
                <w:sz w:val="18"/>
                <w:szCs w:val="18"/>
              </w:rPr>
              <w:t> </w:t>
            </w:r>
          </w:p>
        </w:tc>
      </w:tr>
      <w:tr w:rsidR="00AE0851" w:rsidRPr="00FA69ED" w14:paraId="7133339D" w14:textId="77777777" w:rsidTr="0057459C">
        <w:trPr>
          <w:trHeight w:val="500"/>
        </w:trPr>
        <w:tc>
          <w:tcPr>
            <w:tcW w:w="2405" w:type="dxa"/>
            <w:vMerge/>
            <w:hideMark/>
          </w:tcPr>
          <w:p w14:paraId="502D67B1" w14:textId="77777777" w:rsidR="00AE0851" w:rsidRPr="00FA69ED" w:rsidRDefault="00AE0851" w:rsidP="00AE0851">
            <w:pPr>
              <w:jc w:val="left"/>
              <w:rPr>
                <w:rFonts w:cs="Arial"/>
                <w:sz w:val="18"/>
                <w:szCs w:val="18"/>
              </w:rPr>
            </w:pPr>
          </w:p>
        </w:tc>
        <w:tc>
          <w:tcPr>
            <w:tcW w:w="2977" w:type="dxa"/>
            <w:vMerge/>
            <w:hideMark/>
          </w:tcPr>
          <w:p w14:paraId="78EFE30A" w14:textId="77777777" w:rsidR="00AE0851" w:rsidRPr="00FA69ED" w:rsidRDefault="00AE0851" w:rsidP="00AE0851">
            <w:pPr>
              <w:jc w:val="left"/>
              <w:rPr>
                <w:rFonts w:cs="Arial"/>
                <w:sz w:val="18"/>
                <w:szCs w:val="18"/>
              </w:rPr>
            </w:pPr>
          </w:p>
        </w:tc>
        <w:tc>
          <w:tcPr>
            <w:tcW w:w="2551" w:type="dxa"/>
            <w:vMerge w:val="restart"/>
            <w:hideMark/>
          </w:tcPr>
          <w:p w14:paraId="25E5EC7F"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spinosad</w:t>
            </w:r>
            <w:proofErr w:type="spellEnd"/>
            <w:r w:rsidRPr="00FA69ED">
              <w:rPr>
                <w:rFonts w:cs="Arial"/>
                <w:color w:val="00B050"/>
                <w:sz w:val="18"/>
                <w:szCs w:val="18"/>
              </w:rPr>
              <w:t xml:space="preserve"> (</w:t>
            </w:r>
            <w:proofErr w:type="spellStart"/>
            <w:r w:rsidRPr="00FA69ED">
              <w:rPr>
                <w:rFonts w:cs="Arial"/>
                <w:color w:val="00B050"/>
                <w:sz w:val="18"/>
                <w:szCs w:val="18"/>
              </w:rPr>
              <w:t>spinosin</w:t>
            </w:r>
            <w:proofErr w:type="spellEnd"/>
            <w:r w:rsidRPr="00FA69ED">
              <w:rPr>
                <w:rFonts w:cs="Arial"/>
                <w:color w:val="00B050"/>
                <w:sz w:val="18"/>
                <w:szCs w:val="18"/>
              </w:rPr>
              <w:t xml:space="preserve"> </w:t>
            </w:r>
            <w:proofErr w:type="spellStart"/>
            <w:r w:rsidRPr="00FA69ED">
              <w:rPr>
                <w:rFonts w:cs="Arial"/>
                <w:color w:val="00B050"/>
                <w:sz w:val="18"/>
                <w:szCs w:val="18"/>
              </w:rPr>
              <w:t>A+spinosin</w:t>
            </w:r>
            <w:proofErr w:type="spellEnd"/>
            <w:r w:rsidRPr="00FA69ED">
              <w:rPr>
                <w:rFonts w:cs="Arial"/>
                <w:color w:val="00B050"/>
                <w:sz w:val="18"/>
                <w:szCs w:val="18"/>
              </w:rPr>
              <w:t xml:space="preserve"> D)</w:t>
            </w:r>
          </w:p>
        </w:tc>
        <w:tc>
          <w:tcPr>
            <w:tcW w:w="2268" w:type="dxa"/>
            <w:noWrap/>
            <w:hideMark/>
          </w:tcPr>
          <w:p w14:paraId="00AE9357" w14:textId="77777777" w:rsidR="00AE0851" w:rsidRPr="00FA69ED" w:rsidRDefault="00AE0851" w:rsidP="00AE0851">
            <w:pPr>
              <w:jc w:val="left"/>
              <w:rPr>
                <w:rFonts w:cs="Arial"/>
                <w:color w:val="00B050"/>
                <w:sz w:val="18"/>
                <w:szCs w:val="18"/>
              </w:rPr>
            </w:pPr>
            <w:r w:rsidRPr="00FA69ED">
              <w:rPr>
                <w:rFonts w:cs="Arial"/>
                <w:color w:val="00B050"/>
                <w:sz w:val="18"/>
                <w:szCs w:val="18"/>
              </w:rPr>
              <w:t>Laser 240 SC</w:t>
            </w:r>
          </w:p>
        </w:tc>
        <w:tc>
          <w:tcPr>
            <w:tcW w:w="1701" w:type="dxa"/>
            <w:noWrap/>
            <w:hideMark/>
          </w:tcPr>
          <w:p w14:paraId="445723DB" w14:textId="77777777" w:rsidR="00AE0851" w:rsidRPr="00FA69ED" w:rsidRDefault="00AE0851" w:rsidP="00AE0851">
            <w:pPr>
              <w:jc w:val="left"/>
              <w:rPr>
                <w:rFonts w:cs="Arial"/>
                <w:color w:val="00B050"/>
                <w:sz w:val="18"/>
                <w:szCs w:val="18"/>
              </w:rPr>
            </w:pPr>
            <w:r w:rsidRPr="00FA69ED">
              <w:rPr>
                <w:rFonts w:cs="Arial"/>
                <w:color w:val="00B050"/>
                <w:sz w:val="18"/>
                <w:szCs w:val="18"/>
              </w:rPr>
              <w:t>0,4 L/ha</w:t>
            </w:r>
          </w:p>
        </w:tc>
        <w:tc>
          <w:tcPr>
            <w:tcW w:w="1701" w:type="dxa"/>
            <w:noWrap/>
            <w:hideMark/>
          </w:tcPr>
          <w:p w14:paraId="5E076BB0"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5DBB3027" w14:textId="77777777" w:rsidR="00AE0851" w:rsidRPr="00FA69ED" w:rsidRDefault="00AE0851" w:rsidP="00AE0851">
            <w:pPr>
              <w:jc w:val="left"/>
              <w:rPr>
                <w:rFonts w:cs="Arial"/>
                <w:color w:val="00B050"/>
                <w:sz w:val="18"/>
                <w:szCs w:val="18"/>
              </w:rPr>
            </w:pPr>
            <w:r w:rsidRPr="00FA69ED">
              <w:rPr>
                <w:rFonts w:cs="Arial"/>
                <w:color w:val="00B050"/>
                <w:sz w:val="18"/>
                <w:szCs w:val="18"/>
              </w:rPr>
              <w:t>največ 3</w:t>
            </w:r>
            <w:r w:rsidRPr="0052422B">
              <w:rPr>
                <w:rFonts w:cs="Arial"/>
                <w:color w:val="00B050"/>
                <w:sz w:val="18"/>
                <w:szCs w:val="18"/>
              </w:rPr>
              <w:t>-</w:t>
            </w:r>
            <w:r>
              <w:rPr>
                <w:rFonts w:cs="Arial"/>
                <w:color w:val="00B050"/>
                <w:sz w:val="18"/>
                <w:szCs w:val="18"/>
              </w:rPr>
              <w:t xml:space="preserve"> </w:t>
            </w:r>
            <w:r w:rsidRPr="00FA69ED">
              <w:rPr>
                <w:rFonts w:cs="Arial"/>
                <w:color w:val="00B050"/>
                <w:sz w:val="18"/>
                <w:szCs w:val="18"/>
              </w:rPr>
              <w:t>krat v eni rastni dobi</w:t>
            </w:r>
          </w:p>
        </w:tc>
      </w:tr>
      <w:tr w:rsidR="00AE0851" w:rsidRPr="00FA69ED" w14:paraId="2CF28A54" w14:textId="77777777" w:rsidTr="0057459C">
        <w:trPr>
          <w:trHeight w:val="250"/>
        </w:trPr>
        <w:tc>
          <w:tcPr>
            <w:tcW w:w="2405" w:type="dxa"/>
            <w:vMerge/>
            <w:hideMark/>
          </w:tcPr>
          <w:p w14:paraId="544FFA02" w14:textId="77777777" w:rsidR="00AE0851" w:rsidRPr="00FA69ED" w:rsidRDefault="00AE0851" w:rsidP="00AE0851">
            <w:pPr>
              <w:jc w:val="left"/>
              <w:rPr>
                <w:rFonts w:cs="Arial"/>
                <w:sz w:val="18"/>
                <w:szCs w:val="18"/>
              </w:rPr>
            </w:pPr>
          </w:p>
        </w:tc>
        <w:tc>
          <w:tcPr>
            <w:tcW w:w="2977" w:type="dxa"/>
            <w:vMerge/>
            <w:hideMark/>
          </w:tcPr>
          <w:p w14:paraId="1B36EED4" w14:textId="77777777" w:rsidR="00AE0851" w:rsidRPr="00FA69ED" w:rsidRDefault="00AE0851" w:rsidP="00AE0851">
            <w:pPr>
              <w:jc w:val="left"/>
              <w:rPr>
                <w:rFonts w:cs="Arial"/>
                <w:sz w:val="18"/>
                <w:szCs w:val="18"/>
              </w:rPr>
            </w:pPr>
          </w:p>
        </w:tc>
        <w:tc>
          <w:tcPr>
            <w:tcW w:w="2551" w:type="dxa"/>
            <w:vMerge/>
            <w:hideMark/>
          </w:tcPr>
          <w:p w14:paraId="2574F529" w14:textId="77777777" w:rsidR="00AE0851" w:rsidRPr="00FA69ED" w:rsidRDefault="00AE0851" w:rsidP="00AE0851">
            <w:pPr>
              <w:jc w:val="left"/>
              <w:rPr>
                <w:rFonts w:cs="Arial"/>
                <w:color w:val="00B050"/>
                <w:sz w:val="18"/>
                <w:szCs w:val="18"/>
              </w:rPr>
            </w:pPr>
          </w:p>
        </w:tc>
        <w:tc>
          <w:tcPr>
            <w:tcW w:w="2268" w:type="dxa"/>
            <w:noWrap/>
            <w:hideMark/>
          </w:tcPr>
          <w:p w14:paraId="12EDFDF0" w14:textId="77777777" w:rsidR="00AE0851" w:rsidRPr="00FA69ED" w:rsidRDefault="00AE0851" w:rsidP="00AE0851">
            <w:pPr>
              <w:jc w:val="left"/>
              <w:rPr>
                <w:rFonts w:cs="Arial"/>
                <w:color w:val="00B050"/>
                <w:sz w:val="18"/>
                <w:szCs w:val="18"/>
              </w:rPr>
            </w:pPr>
            <w:r w:rsidRPr="00FA69ED">
              <w:rPr>
                <w:rFonts w:cs="Arial"/>
                <w:color w:val="00B050"/>
                <w:sz w:val="18"/>
                <w:szCs w:val="18"/>
              </w:rPr>
              <w:t>Laser plus</w:t>
            </w:r>
          </w:p>
        </w:tc>
        <w:tc>
          <w:tcPr>
            <w:tcW w:w="1701" w:type="dxa"/>
            <w:noWrap/>
            <w:hideMark/>
          </w:tcPr>
          <w:p w14:paraId="4F33A412" w14:textId="77777777" w:rsidR="00AE0851" w:rsidRPr="00FA69ED" w:rsidRDefault="00AE0851" w:rsidP="00AE0851">
            <w:pPr>
              <w:jc w:val="left"/>
              <w:rPr>
                <w:rFonts w:cs="Arial"/>
                <w:color w:val="00B050"/>
                <w:sz w:val="18"/>
                <w:szCs w:val="18"/>
              </w:rPr>
            </w:pPr>
            <w:r w:rsidRPr="00FA69ED">
              <w:rPr>
                <w:rFonts w:cs="Arial"/>
                <w:color w:val="00B050"/>
                <w:sz w:val="18"/>
                <w:szCs w:val="18"/>
              </w:rPr>
              <w:t>0,25 L/ha</w:t>
            </w:r>
          </w:p>
        </w:tc>
        <w:tc>
          <w:tcPr>
            <w:tcW w:w="1701" w:type="dxa"/>
            <w:noWrap/>
            <w:hideMark/>
          </w:tcPr>
          <w:p w14:paraId="0B2A361C"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6D6A9567" w14:textId="77777777" w:rsidR="00AE0851" w:rsidRPr="00FA69ED" w:rsidRDefault="00AE0851" w:rsidP="00AE0851">
            <w:pPr>
              <w:jc w:val="left"/>
              <w:rPr>
                <w:rFonts w:cs="Arial"/>
                <w:color w:val="00B050"/>
                <w:sz w:val="18"/>
                <w:szCs w:val="18"/>
              </w:rPr>
            </w:pPr>
          </w:p>
        </w:tc>
      </w:tr>
      <w:tr w:rsidR="00AE0851" w:rsidRPr="00FA69ED" w14:paraId="1E030D49" w14:textId="77777777" w:rsidTr="0057459C">
        <w:trPr>
          <w:trHeight w:val="500"/>
        </w:trPr>
        <w:tc>
          <w:tcPr>
            <w:tcW w:w="2405" w:type="dxa"/>
            <w:vMerge w:val="restart"/>
            <w:hideMark/>
          </w:tcPr>
          <w:p w14:paraId="6FB1805F" w14:textId="77777777" w:rsidR="00AE0851" w:rsidRPr="00FA69ED" w:rsidRDefault="00AE0851" w:rsidP="00AE0851">
            <w:pPr>
              <w:jc w:val="left"/>
              <w:rPr>
                <w:rFonts w:cs="Arial"/>
                <w:sz w:val="18"/>
                <w:szCs w:val="18"/>
              </w:rPr>
            </w:pPr>
            <w:r w:rsidRPr="00FA69ED">
              <w:rPr>
                <w:rFonts w:cs="Arial"/>
                <w:b/>
                <w:bCs/>
                <w:sz w:val="18"/>
                <w:szCs w:val="18"/>
              </w:rPr>
              <w:t xml:space="preserve">Rastlinjakov </w:t>
            </w:r>
            <w:proofErr w:type="spellStart"/>
            <w:r w:rsidRPr="00FA69ED">
              <w:rPr>
                <w:rFonts w:cs="Arial"/>
                <w:b/>
                <w:bCs/>
                <w:sz w:val="18"/>
                <w:szCs w:val="18"/>
              </w:rPr>
              <w:t>ščitkar</w:t>
            </w:r>
            <w:proofErr w:type="spellEnd"/>
            <w:r w:rsidRPr="00FA69ED">
              <w:rPr>
                <w:rFonts w:cs="Arial"/>
                <w:sz w:val="18"/>
                <w:szCs w:val="18"/>
              </w:rPr>
              <w:t xml:space="preserve"> (</w:t>
            </w:r>
            <w:proofErr w:type="spellStart"/>
            <w:r w:rsidRPr="00FA69ED">
              <w:rPr>
                <w:rFonts w:cs="Arial"/>
                <w:i/>
                <w:iCs/>
                <w:sz w:val="18"/>
                <w:szCs w:val="18"/>
              </w:rPr>
              <w:t>Trialeurodes</w:t>
            </w:r>
            <w:proofErr w:type="spellEnd"/>
            <w:r w:rsidRPr="00FA69ED">
              <w:rPr>
                <w:rFonts w:cs="Arial"/>
                <w:i/>
                <w:iCs/>
                <w:sz w:val="18"/>
                <w:szCs w:val="18"/>
              </w:rPr>
              <w:t xml:space="preserve"> </w:t>
            </w:r>
            <w:proofErr w:type="spellStart"/>
            <w:r w:rsidRPr="00FA69ED">
              <w:rPr>
                <w:rFonts w:cs="Arial"/>
                <w:i/>
                <w:iCs/>
                <w:sz w:val="18"/>
                <w:szCs w:val="18"/>
              </w:rPr>
              <w:t>vaporariorum</w:t>
            </w:r>
            <w:proofErr w:type="spellEnd"/>
            <w:r w:rsidRPr="00FA69ED">
              <w:rPr>
                <w:rFonts w:cs="Arial"/>
                <w:i/>
                <w:iCs/>
                <w:sz w:val="18"/>
                <w:szCs w:val="18"/>
              </w:rPr>
              <w:t>)</w:t>
            </w:r>
            <w:r w:rsidRPr="00FA69ED">
              <w:rPr>
                <w:rFonts w:cs="Arial"/>
                <w:sz w:val="18"/>
                <w:szCs w:val="18"/>
              </w:rPr>
              <w:t xml:space="preserve">, </w:t>
            </w:r>
            <w:r w:rsidRPr="00FA69ED">
              <w:rPr>
                <w:rFonts w:cs="Arial"/>
                <w:b/>
                <w:bCs/>
                <w:sz w:val="18"/>
                <w:szCs w:val="18"/>
              </w:rPr>
              <w:t xml:space="preserve">tobakov </w:t>
            </w:r>
            <w:proofErr w:type="spellStart"/>
            <w:r w:rsidRPr="00FA69ED">
              <w:rPr>
                <w:rFonts w:cs="Arial"/>
                <w:b/>
                <w:bCs/>
                <w:sz w:val="18"/>
                <w:szCs w:val="18"/>
              </w:rPr>
              <w:t>ščitkar</w:t>
            </w:r>
            <w:proofErr w:type="spellEnd"/>
            <w:r w:rsidRPr="00FA69ED">
              <w:rPr>
                <w:rFonts w:cs="Arial"/>
                <w:sz w:val="18"/>
                <w:szCs w:val="18"/>
              </w:rPr>
              <w:t xml:space="preserve"> (</w:t>
            </w:r>
            <w:proofErr w:type="spellStart"/>
            <w:r w:rsidRPr="00FA69ED">
              <w:rPr>
                <w:rFonts w:cs="Arial"/>
                <w:i/>
                <w:iCs/>
                <w:sz w:val="18"/>
                <w:szCs w:val="18"/>
              </w:rPr>
              <w:t>Bemisia</w:t>
            </w:r>
            <w:proofErr w:type="spellEnd"/>
            <w:r w:rsidRPr="00FA69ED">
              <w:rPr>
                <w:rFonts w:cs="Arial"/>
                <w:i/>
                <w:iCs/>
                <w:sz w:val="18"/>
                <w:szCs w:val="18"/>
              </w:rPr>
              <w:t xml:space="preserve"> </w:t>
            </w:r>
            <w:proofErr w:type="spellStart"/>
            <w:r w:rsidRPr="00FA69ED">
              <w:rPr>
                <w:rFonts w:cs="Arial"/>
                <w:i/>
                <w:iCs/>
                <w:sz w:val="18"/>
                <w:szCs w:val="18"/>
              </w:rPr>
              <w:t>tabaci</w:t>
            </w:r>
            <w:proofErr w:type="spellEnd"/>
            <w:r w:rsidRPr="00FA69ED">
              <w:rPr>
                <w:rFonts w:cs="Arial"/>
                <w:sz w:val="18"/>
                <w:szCs w:val="18"/>
              </w:rPr>
              <w:t>)</w:t>
            </w:r>
          </w:p>
        </w:tc>
        <w:tc>
          <w:tcPr>
            <w:tcW w:w="2977" w:type="dxa"/>
            <w:vMerge w:val="restart"/>
            <w:noWrap/>
            <w:hideMark/>
          </w:tcPr>
          <w:p w14:paraId="07969DC6" w14:textId="77777777" w:rsidR="00AE0851" w:rsidRPr="00FA69ED" w:rsidRDefault="00AE0851" w:rsidP="00AE0851">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r w:rsidRPr="00FA69ED">
              <w:rPr>
                <w:rFonts w:cs="Arial"/>
                <w:b/>
                <w:bCs/>
                <w:sz w:val="18"/>
                <w:szCs w:val="18"/>
              </w:rPr>
              <w:t xml:space="preserve"> </w:t>
            </w:r>
          </w:p>
          <w:p w14:paraId="382F5FB7" w14:textId="77777777" w:rsidR="00AE0851" w:rsidRPr="0052422B" w:rsidRDefault="00AE0851" w:rsidP="00B84EF7">
            <w:pPr>
              <w:pStyle w:val="Odstavekseznama"/>
              <w:numPr>
                <w:ilvl w:val="0"/>
                <w:numId w:val="264"/>
              </w:numPr>
              <w:ind w:left="177" w:hanging="141"/>
              <w:jc w:val="left"/>
              <w:rPr>
                <w:rFonts w:cs="Arial"/>
                <w:sz w:val="18"/>
                <w:szCs w:val="18"/>
              </w:rPr>
            </w:pPr>
            <w:r w:rsidRPr="0052422B">
              <w:rPr>
                <w:rFonts w:cs="Arial"/>
                <w:sz w:val="18"/>
                <w:szCs w:val="18"/>
              </w:rPr>
              <w:t>preprečevanje zapleveljenosti</w:t>
            </w:r>
          </w:p>
          <w:p w14:paraId="0C77BE75" w14:textId="77777777" w:rsidR="00AE0851" w:rsidRPr="0052422B" w:rsidRDefault="00AE0851" w:rsidP="00B84EF7">
            <w:pPr>
              <w:pStyle w:val="Odstavekseznama"/>
              <w:numPr>
                <w:ilvl w:val="0"/>
                <w:numId w:val="264"/>
              </w:numPr>
              <w:ind w:left="177" w:hanging="141"/>
              <w:jc w:val="left"/>
              <w:rPr>
                <w:rFonts w:cs="Arial"/>
                <w:sz w:val="18"/>
                <w:szCs w:val="18"/>
              </w:rPr>
            </w:pPr>
            <w:r w:rsidRPr="0052422B">
              <w:rPr>
                <w:rFonts w:cs="Arial"/>
                <w:sz w:val="18"/>
                <w:szCs w:val="18"/>
              </w:rPr>
              <w:t>uporaba rumenih lepljivih plošč.</w:t>
            </w:r>
          </w:p>
          <w:p w14:paraId="68D25336" w14:textId="77777777" w:rsidR="00AE0851" w:rsidRPr="00FA69ED" w:rsidRDefault="00AE0851" w:rsidP="00AE0851">
            <w:pPr>
              <w:jc w:val="left"/>
              <w:rPr>
                <w:rFonts w:cs="Arial"/>
                <w:sz w:val="18"/>
                <w:szCs w:val="18"/>
              </w:rPr>
            </w:pPr>
          </w:p>
        </w:tc>
        <w:tc>
          <w:tcPr>
            <w:tcW w:w="2551" w:type="dxa"/>
            <w:hideMark/>
          </w:tcPr>
          <w:p w14:paraId="67CF2E1C" w14:textId="77777777" w:rsidR="00AE0851" w:rsidRPr="00FA69ED" w:rsidRDefault="00AE0851" w:rsidP="00AE0851">
            <w:pPr>
              <w:jc w:val="left"/>
              <w:rPr>
                <w:rFonts w:cs="Arial"/>
                <w:sz w:val="18"/>
                <w:szCs w:val="18"/>
              </w:rPr>
            </w:pPr>
            <w:proofErr w:type="spellStart"/>
            <w:r w:rsidRPr="00FA69ED">
              <w:rPr>
                <w:rFonts w:cs="Arial"/>
                <w:sz w:val="18"/>
                <w:szCs w:val="18"/>
              </w:rPr>
              <w:t>acetamiprid</w:t>
            </w:r>
            <w:proofErr w:type="spellEnd"/>
          </w:p>
        </w:tc>
        <w:tc>
          <w:tcPr>
            <w:tcW w:w="2268" w:type="dxa"/>
            <w:noWrap/>
            <w:hideMark/>
          </w:tcPr>
          <w:p w14:paraId="1228CCCE" w14:textId="77777777" w:rsidR="00AE0851" w:rsidRPr="00FA69ED" w:rsidRDefault="00AE0851" w:rsidP="00AE0851">
            <w:pPr>
              <w:jc w:val="left"/>
              <w:rPr>
                <w:rFonts w:cs="Arial"/>
                <w:sz w:val="18"/>
                <w:szCs w:val="18"/>
              </w:rPr>
            </w:pPr>
            <w:proofErr w:type="spellStart"/>
            <w:r w:rsidRPr="00FA69ED">
              <w:rPr>
                <w:rFonts w:cs="Arial"/>
                <w:sz w:val="18"/>
                <w:szCs w:val="18"/>
              </w:rPr>
              <w:t>Mospilan</w:t>
            </w:r>
            <w:proofErr w:type="spellEnd"/>
            <w:r w:rsidRPr="00FA69ED">
              <w:rPr>
                <w:rFonts w:cs="Arial"/>
                <w:sz w:val="18"/>
                <w:szCs w:val="18"/>
              </w:rPr>
              <w:t xml:space="preserve"> 20 SG</w:t>
            </w:r>
          </w:p>
        </w:tc>
        <w:tc>
          <w:tcPr>
            <w:tcW w:w="1701" w:type="dxa"/>
            <w:noWrap/>
            <w:hideMark/>
          </w:tcPr>
          <w:p w14:paraId="4245AC24" w14:textId="77777777" w:rsidR="00AE0851" w:rsidRPr="00FA69ED" w:rsidRDefault="00AE0851" w:rsidP="00AE0851">
            <w:pPr>
              <w:jc w:val="left"/>
              <w:rPr>
                <w:rFonts w:cs="Arial"/>
                <w:sz w:val="18"/>
                <w:szCs w:val="18"/>
              </w:rPr>
            </w:pPr>
            <w:r w:rsidRPr="00FA69ED">
              <w:rPr>
                <w:rFonts w:cs="Arial"/>
                <w:sz w:val="18"/>
                <w:szCs w:val="18"/>
              </w:rPr>
              <w:t>0,35 – 0,40 kg/ha</w:t>
            </w:r>
          </w:p>
        </w:tc>
        <w:tc>
          <w:tcPr>
            <w:tcW w:w="1701" w:type="dxa"/>
            <w:noWrap/>
            <w:hideMark/>
          </w:tcPr>
          <w:p w14:paraId="05E9A87D"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6FF17ADB" w14:textId="77777777" w:rsidR="00AE0851" w:rsidRPr="00FA69ED" w:rsidRDefault="00AE0851" w:rsidP="00AE0851">
            <w:pPr>
              <w:jc w:val="left"/>
              <w:rPr>
                <w:rFonts w:cs="Arial"/>
                <w:sz w:val="18"/>
                <w:szCs w:val="18"/>
              </w:rPr>
            </w:pPr>
            <w:r w:rsidRPr="00FA69ED">
              <w:rPr>
                <w:rFonts w:cs="Arial"/>
                <w:sz w:val="18"/>
                <w:szCs w:val="18"/>
              </w:rPr>
              <w:t>največ 3</w:t>
            </w:r>
            <w:r>
              <w:rPr>
                <w:rFonts w:cs="Arial"/>
                <w:sz w:val="18"/>
                <w:szCs w:val="18"/>
              </w:rPr>
              <w:t xml:space="preserve"> </w:t>
            </w:r>
            <w:r w:rsidRPr="00FA69ED">
              <w:rPr>
                <w:rFonts w:cs="Arial"/>
                <w:sz w:val="18"/>
                <w:szCs w:val="18"/>
              </w:rPr>
              <w:t>krat v eni rastni dobi</w:t>
            </w:r>
          </w:p>
        </w:tc>
      </w:tr>
      <w:tr w:rsidR="00AE0851" w:rsidRPr="00FA69ED" w14:paraId="559B88D1" w14:textId="77777777" w:rsidTr="0057459C">
        <w:trPr>
          <w:trHeight w:val="329"/>
        </w:trPr>
        <w:tc>
          <w:tcPr>
            <w:tcW w:w="2405" w:type="dxa"/>
            <w:vMerge/>
            <w:hideMark/>
          </w:tcPr>
          <w:p w14:paraId="76216862" w14:textId="77777777" w:rsidR="00AE0851" w:rsidRPr="00FA69ED" w:rsidRDefault="00AE0851" w:rsidP="00AE0851">
            <w:pPr>
              <w:jc w:val="left"/>
              <w:rPr>
                <w:rFonts w:cs="Arial"/>
                <w:sz w:val="18"/>
                <w:szCs w:val="18"/>
              </w:rPr>
            </w:pPr>
          </w:p>
        </w:tc>
        <w:tc>
          <w:tcPr>
            <w:tcW w:w="2977" w:type="dxa"/>
            <w:vMerge/>
            <w:hideMark/>
          </w:tcPr>
          <w:p w14:paraId="7AAE60A6" w14:textId="77777777" w:rsidR="00AE0851" w:rsidRPr="00FA69ED" w:rsidRDefault="00AE0851" w:rsidP="00AE0851">
            <w:pPr>
              <w:jc w:val="left"/>
              <w:rPr>
                <w:rFonts w:cs="Arial"/>
                <w:sz w:val="18"/>
                <w:szCs w:val="18"/>
              </w:rPr>
            </w:pPr>
          </w:p>
        </w:tc>
        <w:tc>
          <w:tcPr>
            <w:tcW w:w="2551" w:type="dxa"/>
            <w:hideMark/>
          </w:tcPr>
          <w:p w14:paraId="0EBEB39F"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Beauveria</w:t>
            </w:r>
            <w:proofErr w:type="spellEnd"/>
            <w:r w:rsidRPr="00FA69ED">
              <w:rPr>
                <w:rFonts w:cs="Arial"/>
                <w:i/>
                <w:iCs/>
                <w:color w:val="00B050"/>
                <w:sz w:val="18"/>
                <w:szCs w:val="18"/>
              </w:rPr>
              <w:t xml:space="preserve"> </w:t>
            </w:r>
            <w:proofErr w:type="spellStart"/>
            <w:r w:rsidRPr="00FA69ED">
              <w:rPr>
                <w:rFonts w:cs="Arial"/>
                <w:i/>
                <w:iCs/>
                <w:color w:val="00B050"/>
                <w:sz w:val="18"/>
                <w:szCs w:val="18"/>
              </w:rPr>
              <w:t>bassiana</w:t>
            </w:r>
            <w:proofErr w:type="spellEnd"/>
            <w:r w:rsidRPr="00FA69ED">
              <w:rPr>
                <w:rFonts w:cs="Arial"/>
                <w:color w:val="00B050"/>
                <w:sz w:val="18"/>
                <w:szCs w:val="18"/>
              </w:rPr>
              <w:t>, sev ATCC 74040</w:t>
            </w:r>
          </w:p>
        </w:tc>
        <w:tc>
          <w:tcPr>
            <w:tcW w:w="2268" w:type="dxa"/>
            <w:noWrap/>
            <w:hideMark/>
          </w:tcPr>
          <w:p w14:paraId="44FDA338"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Naturalis</w:t>
            </w:r>
            <w:proofErr w:type="spellEnd"/>
          </w:p>
        </w:tc>
        <w:tc>
          <w:tcPr>
            <w:tcW w:w="1701" w:type="dxa"/>
            <w:noWrap/>
            <w:hideMark/>
          </w:tcPr>
          <w:p w14:paraId="516B679F" w14:textId="77777777" w:rsidR="00AE0851" w:rsidRPr="00FA69ED" w:rsidRDefault="00AE0851" w:rsidP="00AE0851">
            <w:pPr>
              <w:jc w:val="left"/>
              <w:rPr>
                <w:rFonts w:cs="Arial"/>
                <w:color w:val="00B050"/>
                <w:sz w:val="18"/>
                <w:szCs w:val="18"/>
              </w:rPr>
            </w:pPr>
            <w:r w:rsidRPr="00FA69ED">
              <w:rPr>
                <w:rFonts w:cs="Arial"/>
                <w:color w:val="00B050"/>
                <w:sz w:val="18"/>
                <w:szCs w:val="18"/>
              </w:rPr>
              <w:t>1,5 L/ha</w:t>
            </w:r>
          </w:p>
        </w:tc>
        <w:tc>
          <w:tcPr>
            <w:tcW w:w="1701" w:type="dxa"/>
            <w:noWrap/>
            <w:hideMark/>
          </w:tcPr>
          <w:p w14:paraId="20731528"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79FF6390" w14:textId="77777777" w:rsidR="00AE0851" w:rsidRPr="00FA69ED" w:rsidRDefault="00AE0851" w:rsidP="00AE0851">
            <w:pPr>
              <w:jc w:val="left"/>
              <w:rPr>
                <w:rFonts w:cs="Arial"/>
                <w:color w:val="00B050"/>
                <w:sz w:val="18"/>
                <w:szCs w:val="18"/>
              </w:rPr>
            </w:pPr>
          </w:p>
        </w:tc>
      </w:tr>
      <w:tr w:rsidR="00AE0851" w:rsidRPr="00FA69ED" w14:paraId="5D783EA4" w14:textId="77777777" w:rsidTr="0057459C">
        <w:trPr>
          <w:trHeight w:val="500"/>
        </w:trPr>
        <w:tc>
          <w:tcPr>
            <w:tcW w:w="2405" w:type="dxa"/>
            <w:vMerge/>
            <w:hideMark/>
          </w:tcPr>
          <w:p w14:paraId="4ADC9D5B" w14:textId="77777777" w:rsidR="00AE0851" w:rsidRPr="00FA69ED" w:rsidRDefault="00AE0851" w:rsidP="00AE0851">
            <w:pPr>
              <w:jc w:val="left"/>
              <w:rPr>
                <w:rFonts w:cs="Arial"/>
                <w:sz w:val="18"/>
                <w:szCs w:val="18"/>
              </w:rPr>
            </w:pPr>
          </w:p>
        </w:tc>
        <w:tc>
          <w:tcPr>
            <w:tcW w:w="2977" w:type="dxa"/>
            <w:vMerge/>
            <w:hideMark/>
          </w:tcPr>
          <w:p w14:paraId="0C8D8753" w14:textId="77777777" w:rsidR="00AE0851" w:rsidRPr="00FA69ED" w:rsidRDefault="00AE0851" w:rsidP="00AE0851">
            <w:pPr>
              <w:jc w:val="left"/>
              <w:rPr>
                <w:rFonts w:cs="Arial"/>
                <w:sz w:val="18"/>
                <w:szCs w:val="18"/>
              </w:rPr>
            </w:pPr>
          </w:p>
        </w:tc>
        <w:tc>
          <w:tcPr>
            <w:tcW w:w="2551" w:type="dxa"/>
            <w:vMerge w:val="restart"/>
            <w:hideMark/>
          </w:tcPr>
          <w:p w14:paraId="2C8D37C5"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Beauveria</w:t>
            </w:r>
            <w:proofErr w:type="spellEnd"/>
            <w:r w:rsidRPr="00FA69ED">
              <w:rPr>
                <w:rFonts w:cs="Arial"/>
                <w:i/>
                <w:iCs/>
                <w:color w:val="00B050"/>
                <w:sz w:val="18"/>
                <w:szCs w:val="18"/>
              </w:rPr>
              <w:t xml:space="preserve"> </w:t>
            </w:r>
            <w:proofErr w:type="spellStart"/>
            <w:r w:rsidRPr="00FA69ED">
              <w:rPr>
                <w:rFonts w:cs="Arial"/>
                <w:i/>
                <w:iCs/>
                <w:color w:val="00B050"/>
                <w:sz w:val="18"/>
                <w:szCs w:val="18"/>
              </w:rPr>
              <w:t>bassiana</w:t>
            </w:r>
            <w:proofErr w:type="spellEnd"/>
            <w:r w:rsidRPr="00FA69ED">
              <w:rPr>
                <w:rFonts w:cs="Arial"/>
                <w:color w:val="00B050"/>
                <w:sz w:val="18"/>
                <w:szCs w:val="18"/>
              </w:rPr>
              <w:t>, sev GHA</w:t>
            </w:r>
          </w:p>
        </w:tc>
        <w:tc>
          <w:tcPr>
            <w:tcW w:w="2268" w:type="dxa"/>
            <w:noWrap/>
            <w:hideMark/>
          </w:tcPr>
          <w:p w14:paraId="40A15862"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Botanigard</w:t>
            </w:r>
            <w:proofErr w:type="spellEnd"/>
            <w:r w:rsidRPr="00FA69ED">
              <w:rPr>
                <w:rFonts w:cs="Arial"/>
                <w:color w:val="00B050"/>
                <w:sz w:val="18"/>
                <w:szCs w:val="18"/>
              </w:rPr>
              <w:t xml:space="preserve"> OD</w:t>
            </w:r>
          </w:p>
        </w:tc>
        <w:tc>
          <w:tcPr>
            <w:tcW w:w="1701" w:type="dxa"/>
            <w:noWrap/>
            <w:hideMark/>
          </w:tcPr>
          <w:p w14:paraId="08C87CF3" w14:textId="77777777" w:rsidR="00AE0851" w:rsidRPr="00FA69ED" w:rsidRDefault="00AE0851" w:rsidP="00AE0851">
            <w:pPr>
              <w:jc w:val="left"/>
              <w:rPr>
                <w:rFonts w:cs="Arial"/>
                <w:color w:val="00B050"/>
                <w:sz w:val="18"/>
                <w:szCs w:val="18"/>
              </w:rPr>
            </w:pPr>
            <w:r w:rsidRPr="00FA69ED">
              <w:rPr>
                <w:rFonts w:cs="Arial"/>
                <w:color w:val="00B050"/>
                <w:sz w:val="18"/>
                <w:szCs w:val="18"/>
              </w:rPr>
              <w:t>1,8 l/ha</w:t>
            </w:r>
          </w:p>
        </w:tc>
        <w:tc>
          <w:tcPr>
            <w:tcW w:w="1701" w:type="dxa"/>
            <w:noWrap/>
            <w:hideMark/>
          </w:tcPr>
          <w:p w14:paraId="0E6E257C"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32A0CA28" w14:textId="77777777" w:rsidR="00AE0851" w:rsidRPr="00FA69ED" w:rsidRDefault="00AE0851" w:rsidP="00AE0851">
            <w:pPr>
              <w:jc w:val="left"/>
              <w:rPr>
                <w:rFonts w:cs="Arial"/>
                <w:color w:val="00B050"/>
                <w:sz w:val="18"/>
                <w:szCs w:val="18"/>
              </w:rPr>
            </w:pPr>
            <w:r>
              <w:rPr>
                <w:rFonts w:cs="Arial"/>
                <w:color w:val="00B050"/>
                <w:sz w:val="18"/>
                <w:szCs w:val="18"/>
              </w:rPr>
              <w:t>3</w:t>
            </w:r>
            <w:r w:rsidRPr="00FA69ED">
              <w:rPr>
                <w:rFonts w:cs="Arial"/>
                <w:color w:val="00B050"/>
                <w:sz w:val="18"/>
                <w:szCs w:val="18"/>
              </w:rPr>
              <w:t xml:space="preserve"> </w:t>
            </w:r>
            <w:proofErr w:type="spellStart"/>
            <w:r w:rsidRPr="00FA69ED">
              <w:rPr>
                <w:rFonts w:cs="Arial"/>
                <w:color w:val="00B050"/>
                <w:sz w:val="18"/>
                <w:szCs w:val="18"/>
              </w:rPr>
              <w:t>tretiranja</w:t>
            </w:r>
            <w:proofErr w:type="spellEnd"/>
            <w:r w:rsidRPr="00FA69ED">
              <w:rPr>
                <w:rFonts w:cs="Arial"/>
                <w:color w:val="00B050"/>
                <w:sz w:val="18"/>
                <w:szCs w:val="18"/>
              </w:rPr>
              <w:t xml:space="preserve"> v eni rastni dobi</w:t>
            </w:r>
          </w:p>
        </w:tc>
      </w:tr>
      <w:tr w:rsidR="00AE0851" w:rsidRPr="00FA69ED" w14:paraId="673EA403" w14:textId="77777777" w:rsidTr="0057459C">
        <w:trPr>
          <w:trHeight w:val="250"/>
        </w:trPr>
        <w:tc>
          <w:tcPr>
            <w:tcW w:w="2405" w:type="dxa"/>
            <w:vMerge/>
            <w:hideMark/>
          </w:tcPr>
          <w:p w14:paraId="6907F8CF" w14:textId="77777777" w:rsidR="00AE0851" w:rsidRPr="00FA69ED" w:rsidRDefault="00AE0851" w:rsidP="00AE0851">
            <w:pPr>
              <w:jc w:val="left"/>
              <w:rPr>
                <w:rFonts w:cs="Arial"/>
                <w:sz w:val="18"/>
                <w:szCs w:val="18"/>
              </w:rPr>
            </w:pPr>
          </w:p>
        </w:tc>
        <w:tc>
          <w:tcPr>
            <w:tcW w:w="2977" w:type="dxa"/>
            <w:vMerge/>
            <w:hideMark/>
          </w:tcPr>
          <w:p w14:paraId="71E1183B" w14:textId="77777777" w:rsidR="00AE0851" w:rsidRPr="00FA69ED" w:rsidRDefault="00AE0851" w:rsidP="00AE0851">
            <w:pPr>
              <w:jc w:val="left"/>
              <w:rPr>
                <w:rFonts w:cs="Arial"/>
                <w:sz w:val="18"/>
                <w:szCs w:val="18"/>
              </w:rPr>
            </w:pPr>
          </w:p>
        </w:tc>
        <w:tc>
          <w:tcPr>
            <w:tcW w:w="2551" w:type="dxa"/>
            <w:vMerge/>
            <w:hideMark/>
          </w:tcPr>
          <w:p w14:paraId="636B7303" w14:textId="77777777" w:rsidR="00AE0851" w:rsidRPr="00FA69ED" w:rsidRDefault="00AE0851" w:rsidP="00AE0851">
            <w:pPr>
              <w:jc w:val="left"/>
              <w:rPr>
                <w:rFonts w:cs="Arial"/>
                <w:color w:val="00B050"/>
                <w:sz w:val="18"/>
                <w:szCs w:val="18"/>
              </w:rPr>
            </w:pPr>
          </w:p>
        </w:tc>
        <w:tc>
          <w:tcPr>
            <w:tcW w:w="2268" w:type="dxa"/>
            <w:noWrap/>
            <w:hideMark/>
          </w:tcPr>
          <w:p w14:paraId="2C28235E"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Botanigard</w:t>
            </w:r>
            <w:proofErr w:type="spellEnd"/>
            <w:r w:rsidRPr="00FA69ED">
              <w:rPr>
                <w:rFonts w:cs="Arial"/>
                <w:color w:val="00B050"/>
                <w:sz w:val="18"/>
                <w:szCs w:val="18"/>
              </w:rPr>
              <w:t xml:space="preserve"> WP</w:t>
            </w:r>
          </w:p>
        </w:tc>
        <w:tc>
          <w:tcPr>
            <w:tcW w:w="1701" w:type="dxa"/>
            <w:noWrap/>
            <w:hideMark/>
          </w:tcPr>
          <w:p w14:paraId="1AE1887F" w14:textId="77777777" w:rsidR="00AE0851" w:rsidRPr="00FA69ED" w:rsidRDefault="00AE0851" w:rsidP="00AE0851">
            <w:pPr>
              <w:jc w:val="left"/>
              <w:rPr>
                <w:rFonts w:cs="Arial"/>
                <w:color w:val="00B050"/>
                <w:sz w:val="18"/>
                <w:szCs w:val="18"/>
              </w:rPr>
            </w:pPr>
            <w:r w:rsidRPr="00FA69ED">
              <w:rPr>
                <w:rFonts w:cs="Arial"/>
                <w:color w:val="00B050"/>
                <w:sz w:val="18"/>
                <w:szCs w:val="18"/>
              </w:rPr>
              <w:t>0,9 kg/ha</w:t>
            </w:r>
          </w:p>
        </w:tc>
        <w:tc>
          <w:tcPr>
            <w:tcW w:w="1701" w:type="dxa"/>
            <w:noWrap/>
            <w:hideMark/>
          </w:tcPr>
          <w:p w14:paraId="593E1E37"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3F1A1905" w14:textId="77777777" w:rsidR="00AE0851" w:rsidRPr="00FA69ED" w:rsidRDefault="00AE0851" w:rsidP="00AE0851">
            <w:pPr>
              <w:jc w:val="left"/>
              <w:rPr>
                <w:rFonts w:cs="Arial"/>
                <w:color w:val="00B050"/>
                <w:sz w:val="18"/>
                <w:szCs w:val="18"/>
              </w:rPr>
            </w:pPr>
            <w:r w:rsidRPr="00FA69ED">
              <w:rPr>
                <w:rFonts w:cs="Arial"/>
                <w:color w:val="00B050"/>
                <w:sz w:val="18"/>
                <w:szCs w:val="18"/>
              </w:rPr>
              <w:t> </w:t>
            </w:r>
          </w:p>
        </w:tc>
      </w:tr>
      <w:tr w:rsidR="00AE0851" w:rsidRPr="00FA69ED" w14:paraId="4CB4E4CA" w14:textId="77777777" w:rsidTr="0057459C">
        <w:trPr>
          <w:trHeight w:val="250"/>
        </w:trPr>
        <w:tc>
          <w:tcPr>
            <w:tcW w:w="2405" w:type="dxa"/>
            <w:vMerge/>
            <w:hideMark/>
          </w:tcPr>
          <w:p w14:paraId="69270711" w14:textId="77777777" w:rsidR="00AE0851" w:rsidRPr="00FA69ED" w:rsidRDefault="00AE0851" w:rsidP="00AE0851">
            <w:pPr>
              <w:jc w:val="left"/>
              <w:rPr>
                <w:rFonts w:cs="Arial"/>
                <w:sz w:val="18"/>
                <w:szCs w:val="18"/>
              </w:rPr>
            </w:pPr>
          </w:p>
        </w:tc>
        <w:tc>
          <w:tcPr>
            <w:tcW w:w="2977" w:type="dxa"/>
            <w:vMerge/>
            <w:hideMark/>
          </w:tcPr>
          <w:p w14:paraId="1946FA4F" w14:textId="77777777" w:rsidR="00AE0851" w:rsidRPr="00FA69ED" w:rsidRDefault="00AE0851" w:rsidP="00AE0851">
            <w:pPr>
              <w:jc w:val="left"/>
              <w:rPr>
                <w:rFonts w:cs="Arial"/>
                <w:sz w:val="18"/>
                <w:szCs w:val="18"/>
              </w:rPr>
            </w:pPr>
          </w:p>
        </w:tc>
        <w:tc>
          <w:tcPr>
            <w:tcW w:w="2551" w:type="dxa"/>
            <w:vMerge/>
            <w:hideMark/>
          </w:tcPr>
          <w:p w14:paraId="52FD6816" w14:textId="77777777" w:rsidR="00AE0851" w:rsidRPr="00FA69ED" w:rsidRDefault="00AE0851" w:rsidP="00AE0851">
            <w:pPr>
              <w:jc w:val="left"/>
              <w:rPr>
                <w:rFonts w:cs="Arial"/>
                <w:sz w:val="18"/>
                <w:szCs w:val="18"/>
              </w:rPr>
            </w:pPr>
          </w:p>
        </w:tc>
        <w:tc>
          <w:tcPr>
            <w:tcW w:w="2268" w:type="dxa"/>
            <w:noWrap/>
            <w:hideMark/>
          </w:tcPr>
          <w:p w14:paraId="5E8F0775"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Botanigard</w:t>
            </w:r>
            <w:proofErr w:type="spellEnd"/>
            <w:r w:rsidRPr="00FA69ED">
              <w:rPr>
                <w:rFonts w:cs="Arial"/>
                <w:color w:val="00B050"/>
                <w:sz w:val="18"/>
                <w:szCs w:val="18"/>
              </w:rPr>
              <w:t xml:space="preserve"> WP</w:t>
            </w:r>
          </w:p>
        </w:tc>
        <w:tc>
          <w:tcPr>
            <w:tcW w:w="1701" w:type="dxa"/>
            <w:noWrap/>
            <w:hideMark/>
          </w:tcPr>
          <w:p w14:paraId="301DE9D3" w14:textId="77777777" w:rsidR="00AE0851" w:rsidRPr="00FA69ED" w:rsidRDefault="00AE0851" w:rsidP="00AE0851">
            <w:pPr>
              <w:jc w:val="left"/>
              <w:rPr>
                <w:rFonts w:cs="Arial"/>
                <w:color w:val="00B050"/>
                <w:sz w:val="18"/>
                <w:szCs w:val="18"/>
              </w:rPr>
            </w:pPr>
            <w:r w:rsidRPr="00FA69ED">
              <w:rPr>
                <w:rFonts w:cs="Arial"/>
                <w:color w:val="00B050"/>
                <w:sz w:val="18"/>
                <w:szCs w:val="18"/>
              </w:rPr>
              <w:t>sejančki in sadike</w:t>
            </w:r>
          </w:p>
        </w:tc>
        <w:tc>
          <w:tcPr>
            <w:tcW w:w="1701" w:type="dxa"/>
            <w:noWrap/>
            <w:hideMark/>
          </w:tcPr>
          <w:p w14:paraId="06A000B9"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tcPr>
          <w:p w14:paraId="43486E1B" w14:textId="77777777" w:rsidR="00AE0851" w:rsidRPr="00FA69ED" w:rsidRDefault="00AE0851" w:rsidP="00AE0851">
            <w:pPr>
              <w:jc w:val="left"/>
              <w:rPr>
                <w:rFonts w:cs="Arial"/>
                <w:color w:val="00B050"/>
                <w:sz w:val="18"/>
                <w:szCs w:val="18"/>
              </w:rPr>
            </w:pPr>
          </w:p>
        </w:tc>
      </w:tr>
      <w:tr w:rsidR="00AE0851" w:rsidRPr="00FA69ED" w14:paraId="58187B28" w14:textId="77777777" w:rsidTr="0057459C">
        <w:trPr>
          <w:trHeight w:val="162"/>
        </w:trPr>
        <w:tc>
          <w:tcPr>
            <w:tcW w:w="2405" w:type="dxa"/>
            <w:vMerge/>
            <w:hideMark/>
          </w:tcPr>
          <w:p w14:paraId="52B9F133" w14:textId="77777777" w:rsidR="00AE0851" w:rsidRPr="00FA69ED" w:rsidRDefault="00AE0851" w:rsidP="00AE0851">
            <w:pPr>
              <w:jc w:val="left"/>
              <w:rPr>
                <w:rFonts w:cs="Arial"/>
                <w:sz w:val="18"/>
                <w:szCs w:val="18"/>
              </w:rPr>
            </w:pPr>
          </w:p>
        </w:tc>
        <w:tc>
          <w:tcPr>
            <w:tcW w:w="2977" w:type="dxa"/>
            <w:vMerge/>
            <w:hideMark/>
          </w:tcPr>
          <w:p w14:paraId="426706DF" w14:textId="77777777" w:rsidR="00AE0851" w:rsidRPr="00FA69ED" w:rsidRDefault="00AE0851" w:rsidP="00AE0851">
            <w:pPr>
              <w:jc w:val="left"/>
              <w:rPr>
                <w:rFonts w:cs="Arial"/>
                <w:sz w:val="18"/>
                <w:szCs w:val="18"/>
              </w:rPr>
            </w:pPr>
          </w:p>
        </w:tc>
        <w:tc>
          <w:tcPr>
            <w:tcW w:w="2551" w:type="dxa"/>
            <w:vMerge w:val="restart"/>
            <w:hideMark/>
          </w:tcPr>
          <w:p w14:paraId="057F6E95" w14:textId="77777777" w:rsidR="00AE0851" w:rsidRPr="00FA69ED" w:rsidRDefault="00AE0851" w:rsidP="00AE0851">
            <w:pPr>
              <w:jc w:val="left"/>
              <w:rPr>
                <w:rFonts w:cs="Arial"/>
                <w:sz w:val="18"/>
                <w:szCs w:val="18"/>
              </w:rPr>
            </w:pPr>
            <w:proofErr w:type="spellStart"/>
            <w:r w:rsidRPr="00FA69ED">
              <w:rPr>
                <w:rFonts w:cs="Arial"/>
                <w:sz w:val="18"/>
                <w:szCs w:val="18"/>
              </w:rPr>
              <w:t>flupiradifuron</w:t>
            </w:r>
            <w:proofErr w:type="spellEnd"/>
          </w:p>
        </w:tc>
        <w:tc>
          <w:tcPr>
            <w:tcW w:w="2268" w:type="dxa"/>
            <w:noWrap/>
            <w:hideMark/>
          </w:tcPr>
          <w:p w14:paraId="04C20E3E" w14:textId="77777777" w:rsidR="00AE0851" w:rsidRPr="00FA69ED" w:rsidRDefault="00AE0851" w:rsidP="00AE0851">
            <w:pPr>
              <w:jc w:val="left"/>
              <w:rPr>
                <w:rFonts w:cs="Arial"/>
                <w:sz w:val="18"/>
                <w:szCs w:val="18"/>
              </w:rPr>
            </w:pPr>
            <w:proofErr w:type="spellStart"/>
            <w:r w:rsidRPr="00FA69ED">
              <w:rPr>
                <w:rFonts w:cs="Arial"/>
                <w:sz w:val="18"/>
                <w:szCs w:val="18"/>
              </w:rPr>
              <w:t>Sivanto</w:t>
            </w:r>
            <w:proofErr w:type="spellEnd"/>
            <w:r w:rsidRPr="00FA69ED">
              <w:rPr>
                <w:rFonts w:cs="Arial"/>
                <w:sz w:val="18"/>
                <w:szCs w:val="18"/>
              </w:rPr>
              <w:t xml:space="preserve"> prime</w:t>
            </w:r>
          </w:p>
        </w:tc>
        <w:tc>
          <w:tcPr>
            <w:tcW w:w="1701" w:type="dxa"/>
            <w:noWrap/>
            <w:hideMark/>
          </w:tcPr>
          <w:p w14:paraId="23A91846" w14:textId="77777777" w:rsidR="00AE0851" w:rsidRPr="00FA69ED" w:rsidRDefault="00AE0851" w:rsidP="00AE0851">
            <w:pPr>
              <w:jc w:val="left"/>
              <w:rPr>
                <w:rFonts w:cs="Arial"/>
                <w:sz w:val="18"/>
                <w:szCs w:val="18"/>
              </w:rPr>
            </w:pPr>
            <w:r w:rsidRPr="00FA69ED">
              <w:rPr>
                <w:rFonts w:cs="Arial"/>
                <w:sz w:val="18"/>
                <w:szCs w:val="18"/>
              </w:rPr>
              <w:t xml:space="preserve">0,56 L/ha </w:t>
            </w:r>
          </w:p>
        </w:tc>
        <w:tc>
          <w:tcPr>
            <w:tcW w:w="1701" w:type="dxa"/>
            <w:noWrap/>
            <w:hideMark/>
          </w:tcPr>
          <w:p w14:paraId="2914EE4D" w14:textId="77777777" w:rsidR="00AE0851" w:rsidRPr="00FA69ED" w:rsidRDefault="00AE0851" w:rsidP="00AE0851">
            <w:pPr>
              <w:jc w:val="left"/>
              <w:rPr>
                <w:rFonts w:cs="Arial"/>
                <w:sz w:val="18"/>
                <w:szCs w:val="18"/>
              </w:rPr>
            </w:pPr>
            <w:r>
              <w:rPr>
                <w:rFonts w:cs="Arial"/>
                <w:sz w:val="18"/>
                <w:szCs w:val="18"/>
              </w:rPr>
              <w:t>3</w:t>
            </w:r>
          </w:p>
        </w:tc>
        <w:tc>
          <w:tcPr>
            <w:tcW w:w="1701" w:type="dxa"/>
            <w:hideMark/>
          </w:tcPr>
          <w:p w14:paraId="2306D4A5" w14:textId="77777777" w:rsidR="00AE0851" w:rsidRPr="00FA69ED" w:rsidRDefault="00AE0851" w:rsidP="00AE0851">
            <w:pPr>
              <w:jc w:val="left"/>
              <w:rPr>
                <w:rFonts w:cs="Arial"/>
                <w:sz w:val="18"/>
                <w:szCs w:val="18"/>
              </w:rPr>
            </w:pPr>
            <w:r>
              <w:rPr>
                <w:rFonts w:cs="Arial"/>
                <w:sz w:val="18"/>
                <w:szCs w:val="18"/>
              </w:rPr>
              <w:t>Največ 2 krat</w:t>
            </w:r>
          </w:p>
        </w:tc>
      </w:tr>
      <w:tr w:rsidR="00AE0851" w:rsidRPr="00FA69ED" w14:paraId="64EF82E6" w14:textId="77777777" w:rsidTr="0057459C">
        <w:trPr>
          <w:trHeight w:val="647"/>
        </w:trPr>
        <w:tc>
          <w:tcPr>
            <w:tcW w:w="2405" w:type="dxa"/>
            <w:vMerge/>
          </w:tcPr>
          <w:p w14:paraId="3E3996BB" w14:textId="77777777" w:rsidR="00AE0851" w:rsidRPr="00FA69ED" w:rsidRDefault="00AE0851" w:rsidP="00AE0851">
            <w:pPr>
              <w:jc w:val="left"/>
              <w:rPr>
                <w:rFonts w:cs="Arial"/>
                <w:sz w:val="18"/>
                <w:szCs w:val="18"/>
              </w:rPr>
            </w:pPr>
          </w:p>
        </w:tc>
        <w:tc>
          <w:tcPr>
            <w:tcW w:w="2977" w:type="dxa"/>
            <w:vMerge/>
          </w:tcPr>
          <w:p w14:paraId="42585EAC" w14:textId="77777777" w:rsidR="00AE0851" w:rsidRPr="00FA69ED" w:rsidRDefault="00AE0851" w:rsidP="00AE0851">
            <w:pPr>
              <w:jc w:val="left"/>
              <w:rPr>
                <w:rFonts w:cs="Arial"/>
                <w:sz w:val="18"/>
                <w:szCs w:val="18"/>
              </w:rPr>
            </w:pPr>
          </w:p>
        </w:tc>
        <w:tc>
          <w:tcPr>
            <w:tcW w:w="2551" w:type="dxa"/>
            <w:vMerge/>
          </w:tcPr>
          <w:p w14:paraId="5334C50C" w14:textId="77777777" w:rsidR="00AE0851" w:rsidRPr="00FA69ED" w:rsidRDefault="00AE0851" w:rsidP="00AE0851">
            <w:pPr>
              <w:jc w:val="left"/>
              <w:rPr>
                <w:rFonts w:cs="Arial"/>
                <w:sz w:val="18"/>
                <w:szCs w:val="18"/>
              </w:rPr>
            </w:pPr>
          </w:p>
        </w:tc>
        <w:tc>
          <w:tcPr>
            <w:tcW w:w="7371" w:type="dxa"/>
            <w:gridSpan w:val="4"/>
            <w:noWrap/>
          </w:tcPr>
          <w:p w14:paraId="2A785206" w14:textId="77777777" w:rsidR="00AE0851" w:rsidRPr="00FA69ED" w:rsidRDefault="00AE0851" w:rsidP="00AE0851">
            <w:pPr>
              <w:jc w:val="left"/>
              <w:rPr>
                <w:rFonts w:cs="Arial"/>
                <w:sz w:val="18"/>
                <w:szCs w:val="18"/>
              </w:rPr>
            </w:pPr>
            <w:r w:rsidRPr="00FA69ED">
              <w:rPr>
                <w:rFonts w:cs="Arial"/>
                <w:sz w:val="18"/>
                <w:szCs w:val="18"/>
              </w:rPr>
              <w:t xml:space="preserve">gojenih brez stika s tlemi, tako da rastline niso posajene neposredno v tla (npr. hidroponika, sadilne vreče, sadilne mize, v (BBCH 12-89). Dovoljeno je samo foliarno </w:t>
            </w:r>
            <w:proofErr w:type="spellStart"/>
            <w:r w:rsidRPr="00FA69ED">
              <w:rPr>
                <w:rFonts w:cs="Arial"/>
                <w:sz w:val="18"/>
                <w:szCs w:val="18"/>
              </w:rPr>
              <w:t>tretiranje</w:t>
            </w:r>
            <w:proofErr w:type="spellEnd"/>
            <w:r w:rsidRPr="00FA69ED">
              <w:rPr>
                <w:rFonts w:cs="Arial"/>
                <w:sz w:val="18"/>
                <w:szCs w:val="18"/>
              </w:rPr>
              <w:t>.</w:t>
            </w:r>
          </w:p>
        </w:tc>
      </w:tr>
      <w:tr w:rsidR="00AE0851" w:rsidRPr="00FA69ED" w14:paraId="116E4285" w14:textId="77777777" w:rsidTr="0057459C">
        <w:trPr>
          <w:trHeight w:val="250"/>
        </w:trPr>
        <w:tc>
          <w:tcPr>
            <w:tcW w:w="2405" w:type="dxa"/>
            <w:vMerge/>
            <w:hideMark/>
          </w:tcPr>
          <w:p w14:paraId="537D9FC6" w14:textId="77777777" w:rsidR="00AE0851" w:rsidRPr="00FA69ED" w:rsidRDefault="00AE0851" w:rsidP="00AE0851">
            <w:pPr>
              <w:jc w:val="left"/>
              <w:rPr>
                <w:rFonts w:cs="Arial"/>
                <w:sz w:val="18"/>
                <w:szCs w:val="18"/>
              </w:rPr>
            </w:pPr>
          </w:p>
        </w:tc>
        <w:tc>
          <w:tcPr>
            <w:tcW w:w="2977" w:type="dxa"/>
            <w:vMerge/>
            <w:hideMark/>
          </w:tcPr>
          <w:p w14:paraId="15675031" w14:textId="77777777" w:rsidR="00AE0851" w:rsidRPr="00FA69ED" w:rsidRDefault="00AE0851" w:rsidP="00AE0851">
            <w:pPr>
              <w:jc w:val="left"/>
              <w:rPr>
                <w:rFonts w:cs="Arial"/>
                <w:sz w:val="18"/>
                <w:szCs w:val="18"/>
              </w:rPr>
            </w:pPr>
          </w:p>
        </w:tc>
        <w:tc>
          <w:tcPr>
            <w:tcW w:w="2551" w:type="dxa"/>
            <w:hideMark/>
          </w:tcPr>
          <w:p w14:paraId="377C1270" w14:textId="77777777" w:rsidR="00AE0851" w:rsidRPr="00FA69ED" w:rsidRDefault="00AE0851" w:rsidP="00AE0851">
            <w:pPr>
              <w:jc w:val="left"/>
              <w:rPr>
                <w:rFonts w:cs="Arial"/>
                <w:sz w:val="18"/>
                <w:szCs w:val="18"/>
              </w:rPr>
            </w:pPr>
            <w:r w:rsidRPr="00FA69ED">
              <w:rPr>
                <w:rFonts w:cs="Arial"/>
                <w:sz w:val="18"/>
                <w:szCs w:val="18"/>
              </w:rPr>
              <w:t>lambda-</w:t>
            </w:r>
            <w:proofErr w:type="spellStart"/>
            <w:r w:rsidRPr="00FA69ED">
              <w:rPr>
                <w:rFonts w:cs="Arial"/>
                <w:sz w:val="18"/>
                <w:szCs w:val="18"/>
              </w:rPr>
              <w:t>cihalotrin</w:t>
            </w:r>
            <w:proofErr w:type="spellEnd"/>
          </w:p>
        </w:tc>
        <w:tc>
          <w:tcPr>
            <w:tcW w:w="2268" w:type="dxa"/>
            <w:noWrap/>
            <w:hideMark/>
          </w:tcPr>
          <w:p w14:paraId="2DDC13BA" w14:textId="77777777" w:rsidR="00AE0851" w:rsidRPr="00FA69ED" w:rsidRDefault="00AE0851" w:rsidP="00AE0851">
            <w:pPr>
              <w:jc w:val="left"/>
              <w:rPr>
                <w:rFonts w:cs="Arial"/>
                <w:sz w:val="18"/>
                <w:szCs w:val="18"/>
              </w:rPr>
            </w:pPr>
            <w:r w:rsidRPr="00FA69ED">
              <w:rPr>
                <w:rFonts w:cs="Arial"/>
                <w:sz w:val="18"/>
                <w:szCs w:val="18"/>
              </w:rPr>
              <w:t xml:space="preserve">Karate </w:t>
            </w:r>
            <w:proofErr w:type="spellStart"/>
            <w:r w:rsidRPr="00FA69ED">
              <w:rPr>
                <w:rFonts w:cs="Arial"/>
                <w:sz w:val="18"/>
                <w:szCs w:val="18"/>
              </w:rPr>
              <w:t>zeon</w:t>
            </w:r>
            <w:proofErr w:type="spellEnd"/>
            <w:r w:rsidRPr="00FA69ED">
              <w:rPr>
                <w:rFonts w:cs="Arial"/>
                <w:sz w:val="18"/>
                <w:szCs w:val="18"/>
              </w:rPr>
              <w:t xml:space="preserve"> 5 CS</w:t>
            </w:r>
          </w:p>
        </w:tc>
        <w:tc>
          <w:tcPr>
            <w:tcW w:w="1701" w:type="dxa"/>
            <w:noWrap/>
            <w:hideMark/>
          </w:tcPr>
          <w:p w14:paraId="6EED9385" w14:textId="77777777" w:rsidR="00AE0851" w:rsidRPr="00FA69ED" w:rsidRDefault="00AE0851" w:rsidP="00AE0851">
            <w:pPr>
              <w:jc w:val="left"/>
              <w:rPr>
                <w:rFonts w:cs="Arial"/>
                <w:sz w:val="18"/>
                <w:szCs w:val="18"/>
              </w:rPr>
            </w:pPr>
            <w:r w:rsidRPr="00FA69ED">
              <w:rPr>
                <w:rFonts w:cs="Arial"/>
                <w:sz w:val="18"/>
                <w:szCs w:val="18"/>
              </w:rPr>
              <w:t>0,2 L na ha</w:t>
            </w:r>
          </w:p>
        </w:tc>
        <w:tc>
          <w:tcPr>
            <w:tcW w:w="1701" w:type="dxa"/>
            <w:noWrap/>
            <w:hideMark/>
          </w:tcPr>
          <w:p w14:paraId="2B414410"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01DCDF46" w14:textId="77777777" w:rsidR="00AE0851" w:rsidRPr="00FA69ED" w:rsidRDefault="00AE0851" w:rsidP="00AE0851">
            <w:pPr>
              <w:jc w:val="left"/>
              <w:rPr>
                <w:rFonts w:cs="Arial"/>
                <w:sz w:val="18"/>
                <w:szCs w:val="18"/>
              </w:rPr>
            </w:pPr>
            <w:r w:rsidRPr="00FA69ED">
              <w:rPr>
                <w:rFonts w:cs="Arial"/>
                <w:sz w:val="18"/>
                <w:szCs w:val="18"/>
              </w:rPr>
              <w:t> </w:t>
            </w:r>
          </w:p>
        </w:tc>
      </w:tr>
      <w:tr w:rsidR="00AE0851" w:rsidRPr="00FA69ED" w14:paraId="2FBEF39B" w14:textId="77777777" w:rsidTr="0057459C">
        <w:trPr>
          <w:trHeight w:val="260"/>
        </w:trPr>
        <w:tc>
          <w:tcPr>
            <w:tcW w:w="2405" w:type="dxa"/>
            <w:vMerge/>
            <w:hideMark/>
          </w:tcPr>
          <w:p w14:paraId="4DFAA3BD" w14:textId="77777777" w:rsidR="00AE0851" w:rsidRPr="00FA69ED" w:rsidRDefault="00AE0851" w:rsidP="00AE0851">
            <w:pPr>
              <w:jc w:val="left"/>
              <w:rPr>
                <w:rFonts w:cs="Arial"/>
                <w:sz w:val="18"/>
                <w:szCs w:val="18"/>
              </w:rPr>
            </w:pPr>
          </w:p>
        </w:tc>
        <w:tc>
          <w:tcPr>
            <w:tcW w:w="2977" w:type="dxa"/>
            <w:vMerge/>
            <w:hideMark/>
          </w:tcPr>
          <w:p w14:paraId="236855B7" w14:textId="77777777" w:rsidR="00AE0851" w:rsidRPr="00FA69ED" w:rsidRDefault="00AE0851" w:rsidP="00AE0851">
            <w:pPr>
              <w:jc w:val="left"/>
              <w:rPr>
                <w:rFonts w:cs="Arial"/>
                <w:sz w:val="18"/>
                <w:szCs w:val="18"/>
              </w:rPr>
            </w:pPr>
          </w:p>
        </w:tc>
        <w:tc>
          <w:tcPr>
            <w:tcW w:w="2551" w:type="dxa"/>
            <w:vMerge w:val="restart"/>
            <w:hideMark/>
          </w:tcPr>
          <w:p w14:paraId="74AD0EF7" w14:textId="77777777" w:rsidR="00AE0851" w:rsidRPr="00FA69ED" w:rsidRDefault="00AE0851" w:rsidP="00AE0851">
            <w:pPr>
              <w:jc w:val="left"/>
              <w:rPr>
                <w:rFonts w:cs="Arial"/>
                <w:color w:val="00B050"/>
                <w:sz w:val="18"/>
                <w:szCs w:val="18"/>
              </w:rPr>
            </w:pPr>
            <w:r w:rsidRPr="00FA69ED">
              <w:rPr>
                <w:rFonts w:cs="Arial"/>
                <w:color w:val="00B050"/>
                <w:sz w:val="18"/>
                <w:szCs w:val="18"/>
              </w:rPr>
              <w:t>olje pomarančevca</w:t>
            </w:r>
          </w:p>
        </w:tc>
        <w:tc>
          <w:tcPr>
            <w:tcW w:w="2268" w:type="dxa"/>
            <w:noWrap/>
            <w:hideMark/>
          </w:tcPr>
          <w:p w14:paraId="2E24107E"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Orocide</w:t>
            </w:r>
            <w:proofErr w:type="spellEnd"/>
            <w:r w:rsidRPr="00FA69ED">
              <w:rPr>
                <w:rFonts w:cs="Arial"/>
                <w:color w:val="00B050"/>
                <w:sz w:val="18"/>
                <w:szCs w:val="18"/>
              </w:rPr>
              <w:t xml:space="preserve"> plus</w:t>
            </w:r>
          </w:p>
        </w:tc>
        <w:tc>
          <w:tcPr>
            <w:tcW w:w="1701" w:type="dxa"/>
            <w:noWrap/>
            <w:hideMark/>
          </w:tcPr>
          <w:p w14:paraId="389987DE" w14:textId="77777777" w:rsidR="00AE0851" w:rsidRPr="00FA69ED" w:rsidRDefault="00AE0851" w:rsidP="00AE0851">
            <w:pPr>
              <w:jc w:val="left"/>
              <w:rPr>
                <w:rFonts w:cs="Arial"/>
                <w:color w:val="00B050"/>
                <w:sz w:val="18"/>
                <w:szCs w:val="18"/>
              </w:rPr>
            </w:pPr>
            <w:r w:rsidRPr="00FA69ED">
              <w:rPr>
                <w:rFonts w:cs="Arial"/>
                <w:color w:val="00B050"/>
                <w:sz w:val="18"/>
                <w:szCs w:val="18"/>
              </w:rPr>
              <w:t>7,2 L/ha</w:t>
            </w:r>
          </w:p>
        </w:tc>
        <w:tc>
          <w:tcPr>
            <w:tcW w:w="1701" w:type="dxa"/>
            <w:noWrap/>
            <w:hideMark/>
          </w:tcPr>
          <w:p w14:paraId="74FE1E2C"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vMerge w:val="restart"/>
            <w:hideMark/>
          </w:tcPr>
          <w:p w14:paraId="53D8659C" w14:textId="77777777" w:rsidR="00AE0851" w:rsidRPr="00FA69ED" w:rsidRDefault="00AE0851" w:rsidP="00AE0851">
            <w:pPr>
              <w:jc w:val="left"/>
              <w:rPr>
                <w:rFonts w:cs="Arial"/>
                <w:color w:val="00B050"/>
                <w:sz w:val="18"/>
                <w:szCs w:val="18"/>
              </w:rPr>
            </w:pPr>
            <w:r>
              <w:rPr>
                <w:rFonts w:cs="Arial"/>
                <w:color w:val="00B050"/>
                <w:sz w:val="18"/>
                <w:szCs w:val="18"/>
              </w:rPr>
              <w:t xml:space="preserve">največ 3 </w:t>
            </w:r>
            <w:proofErr w:type="spellStart"/>
            <w:r>
              <w:rPr>
                <w:rFonts w:cs="Arial"/>
                <w:color w:val="00B050"/>
                <w:sz w:val="18"/>
                <w:szCs w:val="18"/>
              </w:rPr>
              <w:t>tretiranja</w:t>
            </w:r>
            <w:proofErr w:type="spellEnd"/>
            <w:r>
              <w:rPr>
                <w:rFonts w:cs="Arial"/>
                <w:color w:val="00B050"/>
                <w:sz w:val="18"/>
                <w:szCs w:val="18"/>
              </w:rPr>
              <w:t xml:space="preserve"> v rastni dobi; </w:t>
            </w:r>
            <w:r w:rsidRPr="00F310CF">
              <w:rPr>
                <w:rFonts w:cs="Arial"/>
                <w:color w:val="00B050"/>
                <w:sz w:val="18"/>
                <w:szCs w:val="18"/>
              </w:rPr>
              <w:t xml:space="preserve">Ostankov </w:t>
            </w:r>
            <w:proofErr w:type="spellStart"/>
            <w:r w:rsidRPr="00F310CF">
              <w:rPr>
                <w:rFonts w:cs="Arial"/>
                <w:color w:val="00B050"/>
                <w:sz w:val="18"/>
                <w:szCs w:val="18"/>
              </w:rPr>
              <w:t>tretiranih</w:t>
            </w:r>
            <w:proofErr w:type="spellEnd"/>
            <w:r w:rsidRPr="00F310CF">
              <w:rPr>
                <w:rFonts w:cs="Arial"/>
                <w:color w:val="00B050"/>
                <w:sz w:val="18"/>
                <w:szCs w:val="18"/>
              </w:rPr>
              <w:t xml:space="preserve"> rastlin se ne sme kompostirati!</w:t>
            </w:r>
          </w:p>
        </w:tc>
      </w:tr>
      <w:tr w:rsidR="00AE0851" w:rsidRPr="00FA69ED" w14:paraId="108F5BFB" w14:textId="77777777" w:rsidTr="0057459C">
        <w:trPr>
          <w:trHeight w:val="250"/>
        </w:trPr>
        <w:tc>
          <w:tcPr>
            <w:tcW w:w="2405" w:type="dxa"/>
            <w:vMerge/>
            <w:hideMark/>
          </w:tcPr>
          <w:p w14:paraId="4B94444B" w14:textId="77777777" w:rsidR="00AE0851" w:rsidRPr="00FA69ED" w:rsidRDefault="00AE0851" w:rsidP="00AE0851">
            <w:pPr>
              <w:jc w:val="left"/>
              <w:rPr>
                <w:rFonts w:cs="Arial"/>
                <w:sz w:val="18"/>
                <w:szCs w:val="18"/>
              </w:rPr>
            </w:pPr>
          </w:p>
        </w:tc>
        <w:tc>
          <w:tcPr>
            <w:tcW w:w="2977" w:type="dxa"/>
            <w:vMerge/>
            <w:hideMark/>
          </w:tcPr>
          <w:p w14:paraId="120CD9ED" w14:textId="77777777" w:rsidR="00AE0851" w:rsidRPr="00FA69ED" w:rsidRDefault="00AE0851" w:rsidP="00AE0851">
            <w:pPr>
              <w:jc w:val="left"/>
              <w:rPr>
                <w:rFonts w:cs="Arial"/>
                <w:sz w:val="18"/>
                <w:szCs w:val="18"/>
              </w:rPr>
            </w:pPr>
          </w:p>
        </w:tc>
        <w:tc>
          <w:tcPr>
            <w:tcW w:w="2551" w:type="dxa"/>
            <w:vMerge/>
            <w:hideMark/>
          </w:tcPr>
          <w:p w14:paraId="12110310" w14:textId="77777777" w:rsidR="00AE0851" w:rsidRPr="00FA69ED" w:rsidRDefault="00AE0851" w:rsidP="00AE0851">
            <w:pPr>
              <w:jc w:val="left"/>
              <w:rPr>
                <w:rFonts w:cs="Arial"/>
                <w:color w:val="00B050"/>
                <w:sz w:val="18"/>
                <w:szCs w:val="18"/>
              </w:rPr>
            </w:pPr>
          </w:p>
        </w:tc>
        <w:tc>
          <w:tcPr>
            <w:tcW w:w="2268" w:type="dxa"/>
            <w:noWrap/>
            <w:hideMark/>
          </w:tcPr>
          <w:p w14:paraId="31AF2580"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Prev-gold</w:t>
            </w:r>
            <w:proofErr w:type="spellEnd"/>
          </w:p>
        </w:tc>
        <w:tc>
          <w:tcPr>
            <w:tcW w:w="1701" w:type="dxa"/>
            <w:noWrap/>
            <w:hideMark/>
          </w:tcPr>
          <w:p w14:paraId="273E6B2E" w14:textId="77777777" w:rsidR="00AE0851" w:rsidRPr="00FA69ED" w:rsidRDefault="00AE0851" w:rsidP="00AE0851">
            <w:pPr>
              <w:jc w:val="left"/>
              <w:rPr>
                <w:rFonts w:cs="Arial"/>
                <w:color w:val="00B050"/>
                <w:sz w:val="18"/>
                <w:szCs w:val="18"/>
              </w:rPr>
            </w:pPr>
            <w:r w:rsidRPr="00FA69ED">
              <w:rPr>
                <w:rFonts w:cs="Arial"/>
                <w:color w:val="00B050"/>
                <w:sz w:val="18"/>
                <w:szCs w:val="18"/>
              </w:rPr>
              <w:t>7,2 L/ha</w:t>
            </w:r>
          </w:p>
        </w:tc>
        <w:tc>
          <w:tcPr>
            <w:tcW w:w="1701" w:type="dxa"/>
            <w:noWrap/>
            <w:hideMark/>
          </w:tcPr>
          <w:p w14:paraId="20A288B9"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vMerge/>
            <w:hideMark/>
          </w:tcPr>
          <w:p w14:paraId="1663DFDA" w14:textId="77777777" w:rsidR="00AE0851" w:rsidRPr="00FA69ED" w:rsidRDefault="00AE0851" w:rsidP="00AE0851">
            <w:pPr>
              <w:jc w:val="left"/>
              <w:rPr>
                <w:rFonts w:cs="Arial"/>
                <w:color w:val="00B050"/>
                <w:sz w:val="18"/>
                <w:szCs w:val="18"/>
              </w:rPr>
            </w:pPr>
          </w:p>
        </w:tc>
      </w:tr>
      <w:tr w:rsidR="00AE0851" w:rsidRPr="00FA69ED" w14:paraId="5FD818F6" w14:textId="77777777" w:rsidTr="0057459C">
        <w:trPr>
          <w:trHeight w:val="250"/>
        </w:trPr>
        <w:tc>
          <w:tcPr>
            <w:tcW w:w="2405" w:type="dxa"/>
            <w:vMerge/>
            <w:hideMark/>
          </w:tcPr>
          <w:p w14:paraId="66C85EFC" w14:textId="77777777" w:rsidR="00AE0851" w:rsidRPr="00FA69ED" w:rsidRDefault="00AE0851" w:rsidP="00AE0851">
            <w:pPr>
              <w:jc w:val="left"/>
              <w:rPr>
                <w:rFonts w:cs="Arial"/>
                <w:sz w:val="18"/>
                <w:szCs w:val="18"/>
              </w:rPr>
            </w:pPr>
          </w:p>
        </w:tc>
        <w:tc>
          <w:tcPr>
            <w:tcW w:w="2977" w:type="dxa"/>
            <w:vMerge/>
            <w:hideMark/>
          </w:tcPr>
          <w:p w14:paraId="2FF0C93B" w14:textId="77777777" w:rsidR="00AE0851" w:rsidRPr="00FA69ED" w:rsidRDefault="00AE0851" w:rsidP="00AE0851">
            <w:pPr>
              <w:jc w:val="left"/>
              <w:rPr>
                <w:rFonts w:cs="Arial"/>
                <w:sz w:val="18"/>
                <w:szCs w:val="18"/>
              </w:rPr>
            </w:pPr>
          </w:p>
        </w:tc>
        <w:tc>
          <w:tcPr>
            <w:tcW w:w="2551" w:type="dxa"/>
            <w:vMerge w:val="restart"/>
            <w:hideMark/>
          </w:tcPr>
          <w:p w14:paraId="4364B48D" w14:textId="77777777" w:rsidR="00AE0851" w:rsidRPr="00FA69ED" w:rsidRDefault="00AE0851" w:rsidP="00AE0851">
            <w:pPr>
              <w:jc w:val="left"/>
              <w:rPr>
                <w:rFonts w:cs="Arial"/>
                <w:color w:val="00B050"/>
                <w:sz w:val="18"/>
                <w:szCs w:val="18"/>
              </w:rPr>
            </w:pPr>
            <w:r w:rsidRPr="00FA69ED">
              <w:rPr>
                <w:rFonts w:cs="Arial"/>
                <w:color w:val="00B050"/>
                <w:sz w:val="18"/>
                <w:szCs w:val="18"/>
              </w:rPr>
              <w:t>piretrin</w:t>
            </w:r>
          </w:p>
        </w:tc>
        <w:tc>
          <w:tcPr>
            <w:tcW w:w="2268" w:type="dxa"/>
            <w:noWrap/>
            <w:hideMark/>
          </w:tcPr>
          <w:p w14:paraId="096F5014"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Biotip </w:t>
            </w:r>
            <w:proofErr w:type="spellStart"/>
            <w:r w:rsidRPr="00FA69ED">
              <w:rPr>
                <w:rFonts w:cs="Arial"/>
                <w:color w:val="00B050"/>
                <w:sz w:val="18"/>
                <w:szCs w:val="18"/>
              </w:rPr>
              <w:t>floral</w:t>
            </w:r>
            <w:proofErr w:type="spellEnd"/>
          </w:p>
        </w:tc>
        <w:tc>
          <w:tcPr>
            <w:tcW w:w="1701" w:type="dxa"/>
            <w:noWrap/>
            <w:hideMark/>
          </w:tcPr>
          <w:p w14:paraId="0E5FD45A"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0D62464F"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vMerge w:val="restart"/>
            <w:vAlign w:val="center"/>
            <w:hideMark/>
          </w:tcPr>
          <w:p w14:paraId="0E2FEE5D" w14:textId="77777777" w:rsidR="00AE0851" w:rsidRPr="00FA69ED" w:rsidRDefault="00AE0851" w:rsidP="00AE0851">
            <w:pPr>
              <w:jc w:val="left"/>
              <w:rPr>
                <w:rFonts w:cs="Arial"/>
                <w:color w:val="00B050"/>
                <w:sz w:val="18"/>
                <w:szCs w:val="18"/>
              </w:rPr>
            </w:pPr>
            <w:r>
              <w:rPr>
                <w:rFonts w:cs="Arial"/>
                <w:color w:val="00B050"/>
                <w:sz w:val="18"/>
                <w:szCs w:val="18"/>
              </w:rPr>
              <w:t>največ 3</w:t>
            </w:r>
            <w:r w:rsidRPr="00FA69ED">
              <w:rPr>
                <w:rFonts w:cs="Arial"/>
                <w:color w:val="00B050"/>
                <w:sz w:val="18"/>
                <w:szCs w:val="18"/>
              </w:rPr>
              <w:t xml:space="preserve"> </w:t>
            </w:r>
            <w:r>
              <w:rPr>
                <w:rFonts w:cs="Arial"/>
                <w:color w:val="00B050"/>
                <w:sz w:val="18"/>
                <w:szCs w:val="18"/>
              </w:rPr>
              <w:t>krat v rastni sezoni na istem zemljišču</w:t>
            </w:r>
          </w:p>
        </w:tc>
      </w:tr>
      <w:tr w:rsidR="00AE0851" w:rsidRPr="00FA69ED" w14:paraId="65E6FD6C" w14:textId="77777777" w:rsidTr="0057459C">
        <w:trPr>
          <w:trHeight w:val="250"/>
        </w:trPr>
        <w:tc>
          <w:tcPr>
            <w:tcW w:w="2405" w:type="dxa"/>
            <w:vMerge/>
            <w:hideMark/>
          </w:tcPr>
          <w:p w14:paraId="00427188" w14:textId="77777777" w:rsidR="00AE0851" w:rsidRPr="00FA69ED" w:rsidRDefault="00AE0851" w:rsidP="00AE0851">
            <w:pPr>
              <w:jc w:val="left"/>
              <w:rPr>
                <w:rFonts w:cs="Arial"/>
                <w:sz w:val="18"/>
                <w:szCs w:val="18"/>
              </w:rPr>
            </w:pPr>
          </w:p>
        </w:tc>
        <w:tc>
          <w:tcPr>
            <w:tcW w:w="2977" w:type="dxa"/>
            <w:vMerge/>
            <w:hideMark/>
          </w:tcPr>
          <w:p w14:paraId="100A31EB" w14:textId="77777777" w:rsidR="00AE0851" w:rsidRPr="00FA69ED" w:rsidRDefault="00AE0851" w:rsidP="00AE0851">
            <w:pPr>
              <w:jc w:val="left"/>
              <w:rPr>
                <w:rFonts w:cs="Arial"/>
                <w:sz w:val="18"/>
                <w:szCs w:val="18"/>
              </w:rPr>
            </w:pPr>
          </w:p>
        </w:tc>
        <w:tc>
          <w:tcPr>
            <w:tcW w:w="2551" w:type="dxa"/>
            <w:vMerge/>
            <w:hideMark/>
          </w:tcPr>
          <w:p w14:paraId="7229D119" w14:textId="77777777" w:rsidR="00AE0851" w:rsidRPr="00FA69ED" w:rsidRDefault="00AE0851" w:rsidP="00AE0851">
            <w:pPr>
              <w:jc w:val="left"/>
              <w:rPr>
                <w:rFonts w:cs="Arial"/>
                <w:color w:val="00B050"/>
                <w:sz w:val="18"/>
                <w:szCs w:val="18"/>
              </w:rPr>
            </w:pPr>
          </w:p>
        </w:tc>
        <w:tc>
          <w:tcPr>
            <w:tcW w:w="2268" w:type="dxa"/>
            <w:noWrap/>
            <w:hideMark/>
          </w:tcPr>
          <w:p w14:paraId="4947944A"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Flora </w:t>
            </w:r>
            <w:proofErr w:type="spellStart"/>
            <w:r w:rsidRPr="00FA69ED">
              <w:rPr>
                <w:rFonts w:cs="Arial"/>
                <w:color w:val="00B050"/>
                <w:sz w:val="18"/>
                <w:szCs w:val="18"/>
              </w:rPr>
              <w:t>verde</w:t>
            </w:r>
            <w:proofErr w:type="spellEnd"/>
          </w:p>
        </w:tc>
        <w:tc>
          <w:tcPr>
            <w:tcW w:w="1701" w:type="dxa"/>
            <w:noWrap/>
            <w:hideMark/>
          </w:tcPr>
          <w:p w14:paraId="5A10AFA0" w14:textId="77777777" w:rsidR="00AE0851" w:rsidRPr="00FA69ED" w:rsidRDefault="00AE0851" w:rsidP="00AE0851">
            <w:pPr>
              <w:jc w:val="left"/>
              <w:rPr>
                <w:rFonts w:cs="Arial"/>
                <w:color w:val="00B050"/>
                <w:sz w:val="18"/>
                <w:szCs w:val="18"/>
              </w:rPr>
            </w:pPr>
            <w:r w:rsidRPr="00FA69ED">
              <w:rPr>
                <w:rFonts w:cs="Arial"/>
                <w:color w:val="00B050"/>
                <w:sz w:val="18"/>
                <w:szCs w:val="18"/>
              </w:rPr>
              <w:t>1,6 L/ha</w:t>
            </w:r>
          </w:p>
        </w:tc>
        <w:tc>
          <w:tcPr>
            <w:tcW w:w="1701" w:type="dxa"/>
            <w:noWrap/>
            <w:hideMark/>
          </w:tcPr>
          <w:p w14:paraId="4D2E77AC" w14:textId="77777777" w:rsidR="00AE0851" w:rsidRPr="00FA69ED" w:rsidRDefault="00AE0851" w:rsidP="00AE0851">
            <w:pPr>
              <w:jc w:val="left"/>
              <w:rPr>
                <w:rFonts w:cs="Arial"/>
                <w:color w:val="00B050"/>
                <w:sz w:val="18"/>
                <w:szCs w:val="18"/>
              </w:rPr>
            </w:pPr>
            <w:r w:rsidRPr="00FA69ED">
              <w:rPr>
                <w:rFonts w:cs="Arial"/>
                <w:color w:val="00B050"/>
                <w:sz w:val="18"/>
                <w:szCs w:val="18"/>
              </w:rPr>
              <w:t>14 dni</w:t>
            </w:r>
          </w:p>
        </w:tc>
        <w:tc>
          <w:tcPr>
            <w:tcW w:w="1701" w:type="dxa"/>
            <w:vMerge/>
            <w:hideMark/>
          </w:tcPr>
          <w:p w14:paraId="0AB1E691" w14:textId="77777777" w:rsidR="00AE0851" w:rsidRPr="00FA69ED" w:rsidRDefault="00AE0851" w:rsidP="00AE0851">
            <w:pPr>
              <w:jc w:val="left"/>
              <w:rPr>
                <w:rFonts w:cs="Arial"/>
                <w:color w:val="00B050"/>
                <w:sz w:val="18"/>
                <w:szCs w:val="18"/>
              </w:rPr>
            </w:pPr>
          </w:p>
        </w:tc>
      </w:tr>
      <w:tr w:rsidR="00AE0851" w:rsidRPr="00FA69ED" w14:paraId="5813CD46" w14:textId="77777777" w:rsidTr="0057459C">
        <w:trPr>
          <w:trHeight w:val="1000"/>
        </w:trPr>
        <w:tc>
          <w:tcPr>
            <w:tcW w:w="2405" w:type="dxa"/>
            <w:vMerge/>
            <w:hideMark/>
          </w:tcPr>
          <w:p w14:paraId="699513A4" w14:textId="77777777" w:rsidR="00AE0851" w:rsidRPr="00FA69ED" w:rsidRDefault="00AE0851" w:rsidP="00AE0851">
            <w:pPr>
              <w:jc w:val="left"/>
              <w:rPr>
                <w:rFonts w:cs="Arial"/>
                <w:sz w:val="18"/>
                <w:szCs w:val="18"/>
              </w:rPr>
            </w:pPr>
          </w:p>
        </w:tc>
        <w:tc>
          <w:tcPr>
            <w:tcW w:w="2977" w:type="dxa"/>
            <w:vMerge/>
            <w:hideMark/>
          </w:tcPr>
          <w:p w14:paraId="171F5AA4" w14:textId="77777777" w:rsidR="00AE0851" w:rsidRPr="00FA69ED" w:rsidRDefault="00AE0851" w:rsidP="00AE0851">
            <w:pPr>
              <w:jc w:val="left"/>
              <w:rPr>
                <w:rFonts w:cs="Arial"/>
                <w:sz w:val="18"/>
                <w:szCs w:val="18"/>
              </w:rPr>
            </w:pPr>
          </w:p>
        </w:tc>
        <w:tc>
          <w:tcPr>
            <w:tcW w:w="2551" w:type="dxa"/>
            <w:hideMark/>
          </w:tcPr>
          <w:p w14:paraId="28E4F3D0" w14:textId="77777777" w:rsidR="00AE0851" w:rsidRPr="00FA69ED" w:rsidRDefault="00AE0851" w:rsidP="00AE0851">
            <w:pPr>
              <w:jc w:val="left"/>
              <w:rPr>
                <w:rFonts w:cs="Arial"/>
                <w:sz w:val="18"/>
                <w:szCs w:val="18"/>
              </w:rPr>
            </w:pPr>
            <w:proofErr w:type="spellStart"/>
            <w:r w:rsidRPr="00FA69ED">
              <w:rPr>
                <w:rFonts w:cs="Arial"/>
                <w:sz w:val="18"/>
                <w:szCs w:val="18"/>
              </w:rPr>
              <w:t>piriproksifen</w:t>
            </w:r>
            <w:proofErr w:type="spellEnd"/>
          </w:p>
        </w:tc>
        <w:tc>
          <w:tcPr>
            <w:tcW w:w="2268" w:type="dxa"/>
            <w:noWrap/>
            <w:hideMark/>
          </w:tcPr>
          <w:p w14:paraId="726A28CF" w14:textId="77777777" w:rsidR="00AE0851" w:rsidRPr="00FA69ED" w:rsidRDefault="00AE0851" w:rsidP="00AE0851">
            <w:pPr>
              <w:jc w:val="left"/>
              <w:rPr>
                <w:rFonts w:cs="Arial"/>
                <w:sz w:val="18"/>
                <w:szCs w:val="18"/>
              </w:rPr>
            </w:pPr>
            <w:r w:rsidRPr="00FA69ED">
              <w:rPr>
                <w:rFonts w:cs="Arial"/>
                <w:sz w:val="18"/>
                <w:szCs w:val="18"/>
              </w:rPr>
              <w:t>Harpun</w:t>
            </w:r>
          </w:p>
        </w:tc>
        <w:tc>
          <w:tcPr>
            <w:tcW w:w="1701" w:type="dxa"/>
            <w:hideMark/>
          </w:tcPr>
          <w:p w14:paraId="6DAC7A84" w14:textId="77777777" w:rsidR="00AE0851" w:rsidRPr="00FA69ED" w:rsidRDefault="00AE0851" w:rsidP="00AE0851">
            <w:pPr>
              <w:jc w:val="left"/>
              <w:rPr>
                <w:rFonts w:cs="Arial"/>
                <w:sz w:val="18"/>
                <w:szCs w:val="18"/>
              </w:rPr>
            </w:pPr>
            <w:r w:rsidRPr="00FA69ED">
              <w:rPr>
                <w:rFonts w:cs="Arial"/>
                <w:sz w:val="18"/>
                <w:szCs w:val="18"/>
              </w:rPr>
              <w:t xml:space="preserve">75 </w:t>
            </w:r>
            <w:proofErr w:type="spellStart"/>
            <w:r w:rsidRPr="00FA69ED">
              <w:rPr>
                <w:rFonts w:cs="Arial"/>
                <w:sz w:val="18"/>
                <w:szCs w:val="18"/>
              </w:rPr>
              <w:t>mL</w:t>
            </w:r>
            <w:proofErr w:type="spellEnd"/>
            <w:r w:rsidRPr="00FA69ED">
              <w:rPr>
                <w:rFonts w:cs="Arial"/>
                <w:sz w:val="18"/>
                <w:szCs w:val="18"/>
              </w:rPr>
              <w:t xml:space="preserve"> sredstva na 100 L vode, pri porabi vode 1000 do 1500 L/ha</w:t>
            </w:r>
          </w:p>
        </w:tc>
        <w:tc>
          <w:tcPr>
            <w:tcW w:w="1701" w:type="dxa"/>
            <w:noWrap/>
            <w:hideMark/>
          </w:tcPr>
          <w:p w14:paraId="0CE51AC2"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4C40413E" w14:textId="77777777" w:rsidR="00AE0851" w:rsidRPr="00FA69ED" w:rsidRDefault="00AE0851" w:rsidP="00AE0851">
            <w:pPr>
              <w:jc w:val="left"/>
              <w:rPr>
                <w:rFonts w:cs="Arial"/>
                <w:sz w:val="18"/>
                <w:szCs w:val="18"/>
              </w:rPr>
            </w:pPr>
            <w:r w:rsidRPr="00FA69ED">
              <w:rPr>
                <w:rFonts w:cs="Arial"/>
                <w:sz w:val="18"/>
                <w:szCs w:val="18"/>
              </w:rPr>
              <w:t xml:space="preserve">Odmerek pri posamičnem </w:t>
            </w:r>
            <w:proofErr w:type="spellStart"/>
            <w:r w:rsidRPr="00FA69ED">
              <w:rPr>
                <w:rFonts w:cs="Arial"/>
                <w:sz w:val="18"/>
                <w:szCs w:val="18"/>
              </w:rPr>
              <w:t>tretiranju</w:t>
            </w:r>
            <w:proofErr w:type="spellEnd"/>
            <w:r w:rsidRPr="00FA69ED">
              <w:rPr>
                <w:rFonts w:cs="Arial"/>
                <w:sz w:val="18"/>
                <w:szCs w:val="18"/>
              </w:rPr>
              <w:t xml:space="preserve"> ne sme preseči 1,125 L sredstva na ha.</w:t>
            </w:r>
          </w:p>
        </w:tc>
      </w:tr>
      <w:tr w:rsidR="00AE0851" w:rsidRPr="00FA69ED" w14:paraId="39D5F6AD" w14:textId="77777777" w:rsidTr="0057459C">
        <w:trPr>
          <w:trHeight w:val="520"/>
        </w:trPr>
        <w:tc>
          <w:tcPr>
            <w:tcW w:w="2405" w:type="dxa"/>
            <w:vMerge w:val="restart"/>
            <w:hideMark/>
          </w:tcPr>
          <w:p w14:paraId="30243ABD" w14:textId="77777777" w:rsidR="00DB4437" w:rsidRDefault="00AE0851" w:rsidP="00AE0851">
            <w:pPr>
              <w:jc w:val="left"/>
              <w:rPr>
                <w:rFonts w:cs="Arial"/>
                <w:sz w:val="18"/>
                <w:szCs w:val="18"/>
              </w:rPr>
            </w:pPr>
            <w:r>
              <w:rPr>
                <w:rFonts w:cs="Arial"/>
                <w:b/>
                <w:bCs/>
                <w:sz w:val="18"/>
                <w:szCs w:val="18"/>
              </w:rPr>
              <w:t>Listne so</w:t>
            </w:r>
            <w:r w:rsidRPr="00FA69ED">
              <w:rPr>
                <w:rFonts w:cs="Arial"/>
                <w:b/>
                <w:bCs/>
                <w:sz w:val="18"/>
                <w:szCs w:val="18"/>
              </w:rPr>
              <w:t>vke</w:t>
            </w:r>
            <w:r w:rsidRPr="00FA69ED">
              <w:rPr>
                <w:rFonts w:cs="Arial"/>
                <w:sz w:val="18"/>
                <w:szCs w:val="18"/>
              </w:rPr>
              <w:t xml:space="preserve"> </w:t>
            </w:r>
          </w:p>
          <w:p w14:paraId="293EE67C" w14:textId="3ACEF1EF" w:rsidR="00AE0851" w:rsidRPr="00FA69ED" w:rsidRDefault="00AE0851" w:rsidP="00AE0851">
            <w:pPr>
              <w:jc w:val="left"/>
              <w:rPr>
                <w:rFonts w:cs="Arial"/>
                <w:sz w:val="18"/>
                <w:szCs w:val="18"/>
              </w:rPr>
            </w:pPr>
            <w:r w:rsidRPr="00FA69ED">
              <w:rPr>
                <w:rFonts w:cs="Arial"/>
                <w:sz w:val="18"/>
                <w:szCs w:val="18"/>
              </w:rPr>
              <w:t>(</w:t>
            </w:r>
            <w:proofErr w:type="spellStart"/>
            <w:r w:rsidRPr="00FA69ED">
              <w:rPr>
                <w:rFonts w:cs="Arial"/>
                <w:i/>
                <w:iCs/>
                <w:sz w:val="18"/>
                <w:szCs w:val="18"/>
              </w:rPr>
              <w:t>Spodoptera</w:t>
            </w:r>
            <w:proofErr w:type="spellEnd"/>
            <w:r w:rsidRPr="00FA69ED">
              <w:rPr>
                <w:rFonts w:cs="Arial"/>
                <w:sz w:val="18"/>
                <w:szCs w:val="18"/>
              </w:rPr>
              <w:t xml:space="preserve"> </w:t>
            </w:r>
            <w:proofErr w:type="spellStart"/>
            <w:r w:rsidRPr="00FA69ED">
              <w:rPr>
                <w:rFonts w:cs="Arial"/>
                <w:i/>
                <w:iCs/>
                <w:sz w:val="18"/>
                <w:szCs w:val="18"/>
              </w:rPr>
              <w:t>exigua</w:t>
            </w:r>
            <w:proofErr w:type="spellEnd"/>
            <w:r w:rsidRPr="00FA69ED">
              <w:rPr>
                <w:rFonts w:cs="Arial"/>
                <w:sz w:val="18"/>
                <w:szCs w:val="18"/>
              </w:rPr>
              <w:t xml:space="preserve">, </w:t>
            </w:r>
            <w:proofErr w:type="spellStart"/>
            <w:r w:rsidRPr="00FA69ED">
              <w:rPr>
                <w:rFonts w:cs="Arial"/>
                <w:i/>
                <w:iCs/>
                <w:sz w:val="18"/>
                <w:szCs w:val="18"/>
              </w:rPr>
              <w:t>Spodoptera</w:t>
            </w:r>
            <w:proofErr w:type="spellEnd"/>
            <w:r w:rsidRPr="00FA69ED">
              <w:rPr>
                <w:rFonts w:cs="Arial"/>
                <w:sz w:val="18"/>
                <w:szCs w:val="18"/>
              </w:rPr>
              <w:t xml:space="preserve"> </w:t>
            </w:r>
            <w:proofErr w:type="spellStart"/>
            <w:r w:rsidRPr="00FA69ED">
              <w:rPr>
                <w:rFonts w:cs="Arial"/>
                <w:i/>
                <w:iCs/>
                <w:sz w:val="18"/>
                <w:szCs w:val="18"/>
              </w:rPr>
              <w:t>littoralis</w:t>
            </w:r>
            <w:proofErr w:type="spellEnd"/>
            <w:r w:rsidRPr="00FA69ED">
              <w:rPr>
                <w:rFonts w:cs="Arial"/>
                <w:sz w:val="18"/>
                <w:szCs w:val="18"/>
              </w:rPr>
              <w:t xml:space="preserve">, </w:t>
            </w:r>
            <w:proofErr w:type="spellStart"/>
            <w:r w:rsidRPr="00FA69ED">
              <w:rPr>
                <w:rFonts w:cs="Arial"/>
                <w:i/>
                <w:iCs/>
                <w:sz w:val="18"/>
                <w:szCs w:val="18"/>
              </w:rPr>
              <w:t>Heliothis</w:t>
            </w:r>
            <w:proofErr w:type="spellEnd"/>
            <w:r w:rsidRPr="00FA69ED">
              <w:rPr>
                <w:rFonts w:cs="Arial"/>
                <w:sz w:val="18"/>
                <w:szCs w:val="18"/>
              </w:rPr>
              <w:t xml:space="preserve"> </w:t>
            </w:r>
            <w:proofErr w:type="spellStart"/>
            <w:r w:rsidRPr="00FA69ED">
              <w:rPr>
                <w:rFonts w:cs="Arial"/>
                <w:i/>
                <w:iCs/>
                <w:sz w:val="18"/>
                <w:szCs w:val="18"/>
              </w:rPr>
              <w:t>armigera</w:t>
            </w:r>
            <w:proofErr w:type="spellEnd"/>
            <w:r w:rsidRPr="00FA69ED">
              <w:rPr>
                <w:rFonts w:cs="Arial"/>
                <w:sz w:val="18"/>
                <w:szCs w:val="18"/>
              </w:rPr>
              <w:t xml:space="preserve"> )</w:t>
            </w:r>
          </w:p>
          <w:p w14:paraId="0AB6E9E6" w14:textId="08DA8158" w:rsidR="00AE0851" w:rsidRPr="00FA69ED" w:rsidRDefault="00AE0851" w:rsidP="00AE0851">
            <w:pPr>
              <w:jc w:val="left"/>
              <w:rPr>
                <w:rFonts w:cs="Arial"/>
                <w:sz w:val="18"/>
                <w:szCs w:val="18"/>
              </w:rPr>
            </w:pPr>
          </w:p>
        </w:tc>
        <w:tc>
          <w:tcPr>
            <w:tcW w:w="2977" w:type="dxa"/>
            <w:vMerge w:val="restart"/>
            <w:noWrap/>
            <w:hideMark/>
          </w:tcPr>
          <w:p w14:paraId="48496C35" w14:textId="0338F300" w:rsidR="00DB4437" w:rsidRPr="00DB4437" w:rsidRDefault="00DB4437" w:rsidP="00DB4437">
            <w:pPr>
              <w:jc w:val="left"/>
              <w:rPr>
                <w:rFonts w:cs="Arial"/>
                <w:sz w:val="18"/>
                <w:szCs w:val="18"/>
              </w:rPr>
            </w:pPr>
            <w:r w:rsidRPr="00710EA3">
              <w:rPr>
                <w:rFonts w:cs="Arial"/>
                <w:b/>
                <w:bCs/>
                <w:sz w:val="18"/>
                <w:szCs w:val="18"/>
                <w:u w:val="single"/>
              </w:rPr>
              <w:t>Agrotehnični ukrepi:</w:t>
            </w:r>
          </w:p>
          <w:p w14:paraId="43C904FF"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11D17904"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2C1C41C8"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lastRenderedPageBreak/>
              <w:t>redno odstranjevanje in zatiranje plevelov.</w:t>
            </w:r>
          </w:p>
          <w:p w14:paraId="53145964" w14:textId="77777777" w:rsidR="00DB4437" w:rsidRPr="00710EA3" w:rsidRDefault="00DB4437" w:rsidP="00DB4437">
            <w:pPr>
              <w:jc w:val="left"/>
              <w:rPr>
                <w:rFonts w:cs="Arial"/>
                <w:sz w:val="18"/>
                <w:szCs w:val="18"/>
              </w:rPr>
            </w:pPr>
          </w:p>
          <w:p w14:paraId="1FAF3DC7" w14:textId="4EB632F6" w:rsidR="00AE0851" w:rsidRDefault="00DB4437" w:rsidP="00DB4437">
            <w:pPr>
              <w:jc w:val="left"/>
              <w:rPr>
                <w:rFonts w:cs="Arial"/>
                <w:sz w:val="18"/>
                <w:szCs w:val="18"/>
                <w:u w:val="single"/>
              </w:rPr>
            </w:pPr>
            <w:r w:rsidRPr="00710EA3">
              <w:rPr>
                <w:rFonts w:cs="Arial"/>
                <w:sz w:val="18"/>
                <w:szCs w:val="18"/>
              </w:rPr>
              <w:t>Redno spremljanje pojava škodljivce (jajčeca pod listi, poškodbe listov in plodov, pojav iztrebkov,,…).</w:t>
            </w:r>
          </w:p>
          <w:p w14:paraId="45AD7AA8" w14:textId="77777777" w:rsidR="00AE0851" w:rsidRPr="00FA69ED" w:rsidRDefault="00AE0851" w:rsidP="00AE0851">
            <w:pPr>
              <w:jc w:val="left"/>
              <w:rPr>
                <w:rFonts w:cs="Arial"/>
                <w:sz w:val="18"/>
                <w:szCs w:val="18"/>
              </w:rPr>
            </w:pPr>
          </w:p>
        </w:tc>
        <w:tc>
          <w:tcPr>
            <w:tcW w:w="2551" w:type="dxa"/>
            <w:hideMark/>
          </w:tcPr>
          <w:p w14:paraId="2B475A4C"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lastRenderedPageBreak/>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thuringiensis</w:t>
            </w:r>
            <w:proofErr w:type="spellEnd"/>
            <w:r w:rsidRPr="00FA69ED">
              <w:rPr>
                <w:rFonts w:cs="Arial"/>
                <w:color w:val="00B050"/>
                <w:sz w:val="18"/>
                <w:szCs w:val="18"/>
              </w:rPr>
              <w:t xml:space="preserve"> var. </w:t>
            </w:r>
            <w:proofErr w:type="spellStart"/>
            <w:r w:rsidRPr="00FA69ED">
              <w:rPr>
                <w:rFonts w:cs="Arial"/>
                <w:i/>
                <w:iCs/>
                <w:color w:val="00B050"/>
                <w:sz w:val="18"/>
                <w:szCs w:val="18"/>
              </w:rPr>
              <w:t>aizawai</w:t>
            </w:r>
            <w:proofErr w:type="spellEnd"/>
          </w:p>
        </w:tc>
        <w:tc>
          <w:tcPr>
            <w:tcW w:w="2268" w:type="dxa"/>
            <w:noWrap/>
            <w:hideMark/>
          </w:tcPr>
          <w:p w14:paraId="6B5FD239"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Agree</w:t>
            </w:r>
            <w:proofErr w:type="spellEnd"/>
            <w:r w:rsidRPr="00FA69ED">
              <w:rPr>
                <w:rFonts w:cs="Arial"/>
                <w:color w:val="00B050"/>
                <w:sz w:val="18"/>
                <w:szCs w:val="18"/>
              </w:rPr>
              <w:t xml:space="preserve"> WG</w:t>
            </w:r>
          </w:p>
        </w:tc>
        <w:tc>
          <w:tcPr>
            <w:tcW w:w="1701" w:type="dxa"/>
            <w:noWrap/>
            <w:hideMark/>
          </w:tcPr>
          <w:p w14:paraId="5610D2E3" w14:textId="77777777" w:rsidR="00AE0851" w:rsidRPr="00FA69ED" w:rsidRDefault="00AE0851" w:rsidP="00AE0851">
            <w:pPr>
              <w:jc w:val="left"/>
              <w:rPr>
                <w:rFonts w:cs="Arial"/>
                <w:color w:val="00B050"/>
                <w:sz w:val="18"/>
                <w:szCs w:val="18"/>
              </w:rPr>
            </w:pPr>
            <w:r w:rsidRPr="00FA69ED">
              <w:rPr>
                <w:rFonts w:cs="Arial"/>
                <w:color w:val="00B050"/>
                <w:sz w:val="18"/>
                <w:szCs w:val="18"/>
              </w:rPr>
              <w:t>0,5 kg/ha</w:t>
            </w:r>
          </w:p>
        </w:tc>
        <w:tc>
          <w:tcPr>
            <w:tcW w:w="1701" w:type="dxa"/>
            <w:noWrap/>
            <w:hideMark/>
          </w:tcPr>
          <w:p w14:paraId="5E7723CE"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1BA591C5"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največ </w:t>
            </w:r>
            <w:r>
              <w:rPr>
                <w:rFonts w:cs="Arial"/>
                <w:color w:val="00B050"/>
                <w:sz w:val="18"/>
                <w:szCs w:val="18"/>
              </w:rPr>
              <w:t>6</w:t>
            </w:r>
            <w:r w:rsidRPr="00FA69ED">
              <w:rPr>
                <w:rFonts w:cs="Arial"/>
                <w:color w:val="00B050"/>
                <w:sz w:val="18"/>
                <w:szCs w:val="18"/>
              </w:rPr>
              <w:t xml:space="preserve"> </w:t>
            </w:r>
            <w:proofErr w:type="spellStart"/>
            <w:r w:rsidRPr="00FA69ED">
              <w:rPr>
                <w:rFonts w:cs="Arial"/>
                <w:color w:val="00B050"/>
                <w:sz w:val="18"/>
                <w:szCs w:val="18"/>
              </w:rPr>
              <w:t>tretiranj</w:t>
            </w:r>
            <w:proofErr w:type="spellEnd"/>
            <w:r w:rsidRPr="00FA69ED">
              <w:rPr>
                <w:rFonts w:cs="Arial"/>
                <w:color w:val="00B050"/>
                <w:sz w:val="18"/>
                <w:szCs w:val="18"/>
              </w:rPr>
              <w:t xml:space="preserve"> v eni rastni dobi</w:t>
            </w:r>
          </w:p>
        </w:tc>
      </w:tr>
      <w:tr w:rsidR="00AE0851" w:rsidRPr="00FA69ED" w14:paraId="370EE055" w14:textId="77777777" w:rsidTr="0057459C">
        <w:trPr>
          <w:trHeight w:val="385"/>
        </w:trPr>
        <w:tc>
          <w:tcPr>
            <w:tcW w:w="2405" w:type="dxa"/>
            <w:vMerge/>
            <w:hideMark/>
          </w:tcPr>
          <w:p w14:paraId="606528F5" w14:textId="7365F397" w:rsidR="00AE0851" w:rsidRPr="00FA69ED" w:rsidRDefault="00AE0851" w:rsidP="00AE0851">
            <w:pPr>
              <w:jc w:val="left"/>
              <w:rPr>
                <w:rFonts w:cs="Arial"/>
                <w:sz w:val="18"/>
                <w:szCs w:val="18"/>
              </w:rPr>
            </w:pPr>
          </w:p>
        </w:tc>
        <w:tc>
          <w:tcPr>
            <w:tcW w:w="2977" w:type="dxa"/>
            <w:vMerge/>
            <w:hideMark/>
          </w:tcPr>
          <w:p w14:paraId="23E11E3D" w14:textId="77777777" w:rsidR="00AE0851" w:rsidRPr="00FA69ED" w:rsidRDefault="00AE0851" w:rsidP="00AE0851">
            <w:pPr>
              <w:jc w:val="left"/>
              <w:rPr>
                <w:rFonts w:cs="Arial"/>
                <w:sz w:val="18"/>
                <w:szCs w:val="18"/>
              </w:rPr>
            </w:pPr>
          </w:p>
        </w:tc>
        <w:tc>
          <w:tcPr>
            <w:tcW w:w="2551" w:type="dxa"/>
            <w:hideMark/>
          </w:tcPr>
          <w:p w14:paraId="0E51DED5"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Bacillus</w:t>
            </w:r>
            <w:proofErr w:type="spellEnd"/>
            <w:r w:rsidRPr="00FA69ED">
              <w:rPr>
                <w:rFonts w:cs="Arial"/>
                <w:i/>
                <w:iCs/>
                <w:color w:val="00B050"/>
                <w:sz w:val="18"/>
                <w:szCs w:val="18"/>
              </w:rPr>
              <w:t xml:space="preserve"> </w:t>
            </w:r>
            <w:proofErr w:type="spellStart"/>
            <w:r w:rsidRPr="00FA69ED">
              <w:rPr>
                <w:rFonts w:cs="Arial"/>
                <w:i/>
                <w:iCs/>
                <w:color w:val="00B050"/>
                <w:sz w:val="18"/>
                <w:szCs w:val="18"/>
              </w:rPr>
              <w:t>thuringiensis</w:t>
            </w:r>
            <w:proofErr w:type="spellEnd"/>
            <w:r w:rsidRPr="00FA69ED">
              <w:rPr>
                <w:rFonts w:cs="Arial"/>
                <w:color w:val="00B050"/>
                <w:sz w:val="18"/>
                <w:szCs w:val="18"/>
              </w:rPr>
              <w:t xml:space="preserve"> var. </w:t>
            </w:r>
            <w:proofErr w:type="spellStart"/>
            <w:r w:rsidRPr="00FA69ED">
              <w:rPr>
                <w:rFonts w:cs="Arial"/>
                <w:i/>
                <w:iCs/>
                <w:color w:val="00B050"/>
                <w:sz w:val="18"/>
                <w:szCs w:val="18"/>
              </w:rPr>
              <w:t>kurstaki</w:t>
            </w:r>
            <w:proofErr w:type="spellEnd"/>
          </w:p>
        </w:tc>
        <w:tc>
          <w:tcPr>
            <w:tcW w:w="2268" w:type="dxa"/>
            <w:noWrap/>
            <w:hideMark/>
          </w:tcPr>
          <w:p w14:paraId="75DE4E98" w14:textId="77777777" w:rsidR="00AE0851" w:rsidRPr="00FA69ED" w:rsidRDefault="00AE0851" w:rsidP="00AE0851">
            <w:pPr>
              <w:jc w:val="left"/>
              <w:rPr>
                <w:rFonts w:cs="Arial"/>
                <w:color w:val="00B050"/>
                <w:sz w:val="18"/>
                <w:szCs w:val="18"/>
              </w:rPr>
            </w:pPr>
            <w:r w:rsidRPr="00FA69ED">
              <w:rPr>
                <w:rFonts w:cs="Arial"/>
                <w:color w:val="00B050"/>
                <w:sz w:val="18"/>
                <w:szCs w:val="18"/>
              </w:rPr>
              <w:t>Delfin WG</w:t>
            </w:r>
          </w:p>
        </w:tc>
        <w:tc>
          <w:tcPr>
            <w:tcW w:w="1701" w:type="dxa"/>
            <w:noWrap/>
            <w:hideMark/>
          </w:tcPr>
          <w:p w14:paraId="6C7A066A" w14:textId="77777777" w:rsidR="00AE0851" w:rsidRPr="00FA69ED" w:rsidRDefault="00AE0851" w:rsidP="00AE0851">
            <w:pPr>
              <w:jc w:val="left"/>
              <w:rPr>
                <w:rFonts w:cs="Arial"/>
                <w:color w:val="00B050"/>
                <w:sz w:val="18"/>
                <w:szCs w:val="18"/>
              </w:rPr>
            </w:pPr>
            <w:r w:rsidRPr="00FA69ED">
              <w:rPr>
                <w:rFonts w:cs="Arial"/>
                <w:color w:val="00B050"/>
                <w:sz w:val="18"/>
                <w:szCs w:val="18"/>
              </w:rPr>
              <w:t>0,75 kg/ha</w:t>
            </w:r>
          </w:p>
        </w:tc>
        <w:tc>
          <w:tcPr>
            <w:tcW w:w="1701" w:type="dxa"/>
            <w:noWrap/>
            <w:hideMark/>
          </w:tcPr>
          <w:p w14:paraId="2055119D"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7A91664F" w14:textId="77777777" w:rsidR="00AE0851" w:rsidRPr="00FA69ED" w:rsidRDefault="00AE0851" w:rsidP="00AE0851">
            <w:pPr>
              <w:jc w:val="left"/>
              <w:rPr>
                <w:rFonts w:cs="Arial"/>
                <w:color w:val="00B050"/>
                <w:sz w:val="18"/>
                <w:szCs w:val="18"/>
              </w:rPr>
            </w:pPr>
            <w:r w:rsidRPr="00FA69ED">
              <w:rPr>
                <w:rFonts w:cs="Arial"/>
                <w:color w:val="00B050"/>
                <w:sz w:val="18"/>
                <w:szCs w:val="18"/>
              </w:rPr>
              <w:t> </w:t>
            </w:r>
          </w:p>
        </w:tc>
      </w:tr>
      <w:tr w:rsidR="00AE0851" w:rsidRPr="00FA69ED" w14:paraId="74D739E1" w14:textId="77777777" w:rsidTr="0057459C">
        <w:trPr>
          <w:trHeight w:val="250"/>
        </w:trPr>
        <w:tc>
          <w:tcPr>
            <w:tcW w:w="2405" w:type="dxa"/>
            <w:vMerge/>
            <w:hideMark/>
          </w:tcPr>
          <w:p w14:paraId="50C0EBA1" w14:textId="14BCD9F1" w:rsidR="00AE0851" w:rsidRPr="00FA69ED" w:rsidRDefault="00AE0851" w:rsidP="00AE0851">
            <w:pPr>
              <w:jc w:val="left"/>
              <w:rPr>
                <w:rFonts w:cs="Arial"/>
                <w:sz w:val="18"/>
                <w:szCs w:val="18"/>
              </w:rPr>
            </w:pPr>
          </w:p>
        </w:tc>
        <w:tc>
          <w:tcPr>
            <w:tcW w:w="2977" w:type="dxa"/>
            <w:vMerge/>
            <w:hideMark/>
          </w:tcPr>
          <w:p w14:paraId="141C55A9" w14:textId="77777777" w:rsidR="00AE0851" w:rsidRPr="00FA69ED" w:rsidRDefault="00AE0851" w:rsidP="00AE0851">
            <w:pPr>
              <w:jc w:val="left"/>
              <w:rPr>
                <w:rFonts w:cs="Arial"/>
                <w:sz w:val="18"/>
                <w:szCs w:val="18"/>
              </w:rPr>
            </w:pPr>
          </w:p>
        </w:tc>
        <w:tc>
          <w:tcPr>
            <w:tcW w:w="2551" w:type="dxa"/>
            <w:hideMark/>
          </w:tcPr>
          <w:p w14:paraId="1E0EE387" w14:textId="77777777" w:rsidR="00AE0851" w:rsidRPr="00FA69ED" w:rsidRDefault="00AE0851" w:rsidP="00AE0851">
            <w:pPr>
              <w:jc w:val="left"/>
              <w:rPr>
                <w:rFonts w:cs="Arial"/>
                <w:sz w:val="18"/>
                <w:szCs w:val="18"/>
              </w:rPr>
            </w:pPr>
            <w:proofErr w:type="spellStart"/>
            <w:r w:rsidRPr="00FA69ED">
              <w:rPr>
                <w:rFonts w:cs="Arial"/>
                <w:sz w:val="18"/>
                <w:szCs w:val="18"/>
              </w:rPr>
              <w:t>emamektin</w:t>
            </w:r>
            <w:proofErr w:type="spellEnd"/>
          </w:p>
        </w:tc>
        <w:tc>
          <w:tcPr>
            <w:tcW w:w="2268" w:type="dxa"/>
            <w:noWrap/>
            <w:hideMark/>
          </w:tcPr>
          <w:p w14:paraId="3C3B6F2F" w14:textId="77777777" w:rsidR="00AE0851" w:rsidRPr="00FA69ED" w:rsidRDefault="00AE0851" w:rsidP="00AE0851">
            <w:pPr>
              <w:jc w:val="left"/>
              <w:rPr>
                <w:rFonts w:cs="Arial"/>
                <w:sz w:val="18"/>
                <w:szCs w:val="18"/>
              </w:rPr>
            </w:pPr>
            <w:proofErr w:type="spellStart"/>
            <w:r w:rsidRPr="00FA69ED">
              <w:rPr>
                <w:rFonts w:cs="Arial"/>
                <w:sz w:val="18"/>
                <w:szCs w:val="18"/>
              </w:rPr>
              <w:t>Affirm</w:t>
            </w:r>
            <w:proofErr w:type="spellEnd"/>
          </w:p>
        </w:tc>
        <w:tc>
          <w:tcPr>
            <w:tcW w:w="1701" w:type="dxa"/>
            <w:noWrap/>
            <w:hideMark/>
          </w:tcPr>
          <w:p w14:paraId="4F25404E" w14:textId="77777777" w:rsidR="00AE0851" w:rsidRPr="00FA69ED" w:rsidRDefault="00AE0851" w:rsidP="00AE0851">
            <w:pPr>
              <w:jc w:val="left"/>
              <w:rPr>
                <w:rFonts w:cs="Arial"/>
                <w:sz w:val="18"/>
                <w:szCs w:val="18"/>
              </w:rPr>
            </w:pPr>
            <w:r w:rsidRPr="00FA69ED">
              <w:rPr>
                <w:rFonts w:cs="Arial"/>
                <w:sz w:val="18"/>
                <w:szCs w:val="18"/>
              </w:rPr>
              <w:t xml:space="preserve">2 kg/ha </w:t>
            </w:r>
          </w:p>
        </w:tc>
        <w:tc>
          <w:tcPr>
            <w:tcW w:w="1701" w:type="dxa"/>
            <w:noWrap/>
            <w:hideMark/>
          </w:tcPr>
          <w:p w14:paraId="6320CF31"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7CB9895A" w14:textId="77777777" w:rsidR="00AE0851" w:rsidRPr="00FA69ED" w:rsidRDefault="00AE0851" w:rsidP="00AE0851">
            <w:pPr>
              <w:jc w:val="left"/>
              <w:rPr>
                <w:rFonts w:cs="Arial"/>
                <w:sz w:val="18"/>
                <w:szCs w:val="18"/>
              </w:rPr>
            </w:pPr>
            <w:r w:rsidRPr="00FA69ED">
              <w:rPr>
                <w:rFonts w:cs="Arial"/>
                <w:sz w:val="18"/>
                <w:szCs w:val="18"/>
              </w:rPr>
              <w:t>3</w:t>
            </w:r>
            <w:r>
              <w:rPr>
                <w:rFonts w:cs="Arial"/>
                <w:sz w:val="18"/>
                <w:szCs w:val="18"/>
              </w:rPr>
              <w:t>-</w:t>
            </w:r>
            <w:r w:rsidRPr="00FA69ED">
              <w:rPr>
                <w:rFonts w:cs="Arial"/>
                <w:sz w:val="18"/>
                <w:szCs w:val="18"/>
              </w:rPr>
              <w:t>krat v eni rastni dobi</w:t>
            </w:r>
          </w:p>
        </w:tc>
      </w:tr>
      <w:tr w:rsidR="00AE0851" w:rsidRPr="00FA69ED" w14:paraId="7FDC2AEA" w14:textId="77777777" w:rsidTr="0057459C">
        <w:trPr>
          <w:trHeight w:val="383"/>
        </w:trPr>
        <w:tc>
          <w:tcPr>
            <w:tcW w:w="2405" w:type="dxa"/>
            <w:vMerge/>
            <w:hideMark/>
          </w:tcPr>
          <w:p w14:paraId="7FD45410" w14:textId="071DEA47" w:rsidR="00AE0851" w:rsidRPr="00FA69ED" w:rsidRDefault="00AE0851" w:rsidP="00AE0851">
            <w:pPr>
              <w:jc w:val="left"/>
              <w:rPr>
                <w:rFonts w:cs="Arial"/>
                <w:sz w:val="18"/>
                <w:szCs w:val="18"/>
              </w:rPr>
            </w:pPr>
          </w:p>
        </w:tc>
        <w:tc>
          <w:tcPr>
            <w:tcW w:w="2977" w:type="dxa"/>
            <w:vMerge/>
            <w:hideMark/>
          </w:tcPr>
          <w:p w14:paraId="0FA9D63D" w14:textId="77777777" w:rsidR="00AE0851" w:rsidRPr="00FA69ED" w:rsidRDefault="00AE0851" w:rsidP="00AE0851">
            <w:pPr>
              <w:jc w:val="left"/>
              <w:rPr>
                <w:rFonts w:cs="Arial"/>
                <w:sz w:val="18"/>
                <w:szCs w:val="18"/>
              </w:rPr>
            </w:pPr>
          </w:p>
        </w:tc>
        <w:tc>
          <w:tcPr>
            <w:tcW w:w="2551" w:type="dxa"/>
            <w:vMerge w:val="restart"/>
            <w:hideMark/>
          </w:tcPr>
          <w:p w14:paraId="018C8F59"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spinosad</w:t>
            </w:r>
            <w:proofErr w:type="spellEnd"/>
            <w:r w:rsidRPr="00FA69ED">
              <w:rPr>
                <w:rFonts w:cs="Arial"/>
                <w:color w:val="00B050"/>
                <w:sz w:val="18"/>
                <w:szCs w:val="18"/>
              </w:rPr>
              <w:t xml:space="preserve"> (</w:t>
            </w:r>
            <w:proofErr w:type="spellStart"/>
            <w:r w:rsidRPr="00FA69ED">
              <w:rPr>
                <w:rFonts w:cs="Arial"/>
                <w:color w:val="00B050"/>
                <w:sz w:val="18"/>
                <w:szCs w:val="18"/>
              </w:rPr>
              <w:t>spinosin</w:t>
            </w:r>
            <w:proofErr w:type="spellEnd"/>
            <w:r w:rsidRPr="00FA69ED">
              <w:rPr>
                <w:rFonts w:cs="Arial"/>
                <w:color w:val="00B050"/>
                <w:sz w:val="18"/>
                <w:szCs w:val="18"/>
              </w:rPr>
              <w:t xml:space="preserve"> </w:t>
            </w:r>
            <w:proofErr w:type="spellStart"/>
            <w:r w:rsidRPr="00FA69ED">
              <w:rPr>
                <w:rFonts w:cs="Arial"/>
                <w:color w:val="00B050"/>
                <w:sz w:val="18"/>
                <w:szCs w:val="18"/>
              </w:rPr>
              <w:t>A+spinosin</w:t>
            </w:r>
            <w:proofErr w:type="spellEnd"/>
            <w:r w:rsidRPr="00FA69ED">
              <w:rPr>
                <w:rFonts w:cs="Arial"/>
                <w:color w:val="00B050"/>
                <w:sz w:val="18"/>
                <w:szCs w:val="18"/>
              </w:rPr>
              <w:t xml:space="preserve"> D)</w:t>
            </w:r>
          </w:p>
        </w:tc>
        <w:tc>
          <w:tcPr>
            <w:tcW w:w="2268" w:type="dxa"/>
            <w:noWrap/>
            <w:hideMark/>
          </w:tcPr>
          <w:p w14:paraId="0863EAC1" w14:textId="77777777" w:rsidR="00AE0851" w:rsidRPr="00FA69ED" w:rsidRDefault="00AE0851" w:rsidP="00AE0851">
            <w:pPr>
              <w:jc w:val="left"/>
              <w:rPr>
                <w:rFonts w:cs="Arial"/>
                <w:color w:val="00B050"/>
                <w:sz w:val="18"/>
                <w:szCs w:val="18"/>
              </w:rPr>
            </w:pPr>
            <w:r w:rsidRPr="00FA69ED">
              <w:rPr>
                <w:rFonts w:cs="Arial"/>
                <w:color w:val="00B050"/>
                <w:sz w:val="18"/>
                <w:szCs w:val="18"/>
              </w:rPr>
              <w:t>Laser 240 SC</w:t>
            </w:r>
          </w:p>
        </w:tc>
        <w:tc>
          <w:tcPr>
            <w:tcW w:w="1701" w:type="dxa"/>
            <w:noWrap/>
            <w:hideMark/>
          </w:tcPr>
          <w:p w14:paraId="7C31A209" w14:textId="77777777" w:rsidR="00AE0851" w:rsidRPr="00FA69ED" w:rsidRDefault="00AE0851" w:rsidP="00AE0851">
            <w:pPr>
              <w:jc w:val="left"/>
              <w:rPr>
                <w:rFonts w:cs="Arial"/>
                <w:color w:val="00B050"/>
                <w:sz w:val="18"/>
                <w:szCs w:val="18"/>
              </w:rPr>
            </w:pPr>
            <w:r w:rsidRPr="00FA69ED">
              <w:rPr>
                <w:rFonts w:cs="Arial"/>
                <w:color w:val="00B050"/>
                <w:sz w:val="18"/>
                <w:szCs w:val="18"/>
              </w:rPr>
              <w:t>0,5 L/ha</w:t>
            </w:r>
          </w:p>
        </w:tc>
        <w:tc>
          <w:tcPr>
            <w:tcW w:w="1701" w:type="dxa"/>
            <w:noWrap/>
            <w:hideMark/>
          </w:tcPr>
          <w:p w14:paraId="17223A41"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17219EF7" w14:textId="77777777" w:rsidR="00AE0851" w:rsidRPr="00FA69ED" w:rsidRDefault="00AE0851" w:rsidP="00AE0851">
            <w:pPr>
              <w:jc w:val="left"/>
              <w:rPr>
                <w:rFonts w:cs="Arial"/>
                <w:color w:val="00B050"/>
                <w:sz w:val="18"/>
                <w:szCs w:val="18"/>
              </w:rPr>
            </w:pPr>
            <w:r w:rsidRPr="00FA69ED">
              <w:rPr>
                <w:rFonts w:cs="Arial"/>
                <w:color w:val="00B050"/>
                <w:sz w:val="18"/>
                <w:szCs w:val="18"/>
              </w:rPr>
              <w:t>največ 3</w:t>
            </w:r>
            <w:r w:rsidRPr="0052422B">
              <w:rPr>
                <w:rFonts w:cs="Arial"/>
                <w:color w:val="00B050"/>
                <w:sz w:val="18"/>
                <w:szCs w:val="18"/>
              </w:rPr>
              <w:t>-</w:t>
            </w:r>
            <w:r w:rsidRPr="00FA69ED">
              <w:rPr>
                <w:rFonts w:cs="Arial"/>
                <w:color w:val="00B050"/>
                <w:sz w:val="18"/>
                <w:szCs w:val="18"/>
              </w:rPr>
              <w:t>krat v eni rastni dobi</w:t>
            </w:r>
          </w:p>
        </w:tc>
      </w:tr>
      <w:tr w:rsidR="00AE0851" w:rsidRPr="00FA69ED" w14:paraId="649793A3" w14:textId="77777777" w:rsidTr="0057459C">
        <w:trPr>
          <w:trHeight w:val="500"/>
        </w:trPr>
        <w:tc>
          <w:tcPr>
            <w:tcW w:w="2405" w:type="dxa"/>
            <w:vMerge/>
            <w:hideMark/>
          </w:tcPr>
          <w:p w14:paraId="3C675442" w14:textId="7F3301A6" w:rsidR="00AE0851" w:rsidRPr="00FA69ED" w:rsidRDefault="00AE0851" w:rsidP="00AE0851">
            <w:pPr>
              <w:jc w:val="left"/>
              <w:rPr>
                <w:rFonts w:cs="Arial"/>
                <w:sz w:val="18"/>
                <w:szCs w:val="18"/>
              </w:rPr>
            </w:pPr>
          </w:p>
        </w:tc>
        <w:tc>
          <w:tcPr>
            <w:tcW w:w="2977" w:type="dxa"/>
            <w:vMerge/>
            <w:hideMark/>
          </w:tcPr>
          <w:p w14:paraId="63184E8D" w14:textId="77777777" w:rsidR="00AE0851" w:rsidRPr="00FA69ED" w:rsidRDefault="00AE0851" w:rsidP="00AE0851">
            <w:pPr>
              <w:jc w:val="left"/>
              <w:rPr>
                <w:rFonts w:cs="Arial"/>
                <w:sz w:val="18"/>
                <w:szCs w:val="18"/>
              </w:rPr>
            </w:pPr>
          </w:p>
        </w:tc>
        <w:tc>
          <w:tcPr>
            <w:tcW w:w="2551" w:type="dxa"/>
            <w:vMerge/>
            <w:hideMark/>
          </w:tcPr>
          <w:p w14:paraId="368A6A9D" w14:textId="77777777" w:rsidR="00AE0851" w:rsidRPr="00FA69ED" w:rsidRDefault="00AE0851" w:rsidP="00AE0851">
            <w:pPr>
              <w:jc w:val="left"/>
              <w:rPr>
                <w:rFonts w:cs="Arial"/>
                <w:color w:val="00B050"/>
                <w:sz w:val="18"/>
                <w:szCs w:val="18"/>
              </w:rPr>
            </w:pPr>
          </w:p>
        </w:tc>
        <w:tc>
          <w:tcPr>
            <w:tcW w:w="2268" w:type="dxa"/>
            <w:noWrap/>
            <w:hideMark/>
          </w:tcPr>
          <w:p w14:paraId="7728D862" w14:textId="77777777" w:rsidR="00AE0851" w:rsidRPr="00FA69ED" w:rsidRDefault="00AE0851" w:rsidP="00AE0851">
            <w:pPr>
              <w:jc w:val="left"/>
              <w:rPr>
                <w:rFonts w:cs="Arial"/>
                <w:color w:val="00B050"/>
                <w:sz w:val="18"/>
                <w:szCs w:val="18"/>
              </w:rPr>
            </w:pPr>
            <w:r w:rsidRPr="00FA69ED">
              <w:rPr>
                <w:rFonts w:cs="Arial"/>
                <w:color w:val="00B050"/>
                <w:sz w:val="18"/>
                <w:szCs w:val="18"/>
              </w:rPr>
              <w:t>Laser plus</w:t>
            </w:r>
          </w:p>
        </w:tc>
        <w:tc>
          <w:tcPr>
            <w:tcW w:w="1701" w:type="dxa"/>
            <w:noWrap/>
            <w:hideMark/>
          </w:tcPr>
          <w:p w14:paraId="75020F26" w14:textId="77777777" w:rsidR="00AE0851" w:rsidRPr="00FA69ED" w:rsidRDefault="00AE0851" w:rsidP="00AE0851">
            <w:pPr>
              <w:jc w:val="left"/>
              <w:rPr>
                <w:rFonts w:cs="Arial"/>
                <w:color w:val="00B050"/>
                <w:sz w:val="18"/>
                <w:szCs w:val="18"/>
              </w:rPr>
            </w:pPr>
            <w:r w:rsidRPr="00FA69ED">
              <w:rPr>
                <w:rFonts w:cs="Arial"/>
                <w:color w:val="00B050"/>
                <w:sz w:val="18"/>
                <w:szCs w:val="18"/>
              </w:rPr>
              <w:t>0,25 L/ha</w:t>
            </w:r>
          </w:p>
        </w:tc>
        <w:tc>
          <w:tcPr>
            <w:tcW w:w="1701" w:type="dxa"/>
            <w:noWrap/>
            <w:hideMark/>
          </w:tcPr>
          <w:p w14:paraId="6B0C2634"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4C228D67"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največ </w:t>
            </w:r>
            <w:r w:rsidRPr="0052422B">
              <w:rPr>
                <w:rFonts w:cs="Arial"/>
                <w:color w:val="00B050"/>
                <w:sz w:val="18"/>
                <w:szCs w:val="18"/>
              </w:rPr>
              <w:t>3-krat</w:t>
            </w:r>
            <w:r w:rsidRPr="00FA69ED">
              <w:rPr>
                <w:rFonts w:cs="Arial"/>
                <w:color w:val="00B050"/>
                <w:sz w:val="18"/>
                <w:szCs w:val="18"/>
              </w:rPr>
              <w:t xml:space="preserve"> v eni rastni dobi</w:t>
            </w:r>
          </w:p>
        </w:tc>
      </w:tr>
      <w:tr w:rsidR="00AE0851" w:rsidRPr="00FA69ED" w14:paraId="7B250754" w14:textId="77777777" w:rsidTr="0057459C">
        <w:trPr>
          <w:trHeight w:val="439"/>
        </w:trPr>
        <w:tc>
          <w:tcPr>
            <w:tcW w:w="2405" w:type="dxa"/>
            <w:vMerge/>
            <w:hideMark/>
          </w:tcPr>
          <w:p w14:paraId="15028355" w14:textId="1452809D" w:rsidR="00AE0851" w:rsidRPr="00FA69ED" w:rsidRDefault="00AE0851" w:rsidP="00AE0851">
            <w:pPr>
              <w:jc w:val="left"/>
              <w:rPr>
                <w:rFonts w:cs="Arial"/>
                <w:sz w:val="18"/>
                <w:szCs w:val="18"/>
              </w:rPr>
            </w:pPr>
          </w:p>
        </w:tc>
        <w:tc>
          <w:tcPr>
            <w:tcW w:w="2977" w:type="dxa"/>
            <w:vMerge/>
            <w:noWrap/>
            <w:hideMark/>
          </w:tcPr>
          <w:p w14:paraId="50716230" w14:textId="77777777" w:rsidR="00AE0851" w:rsidRPr="00FA69ED" w:rsidRDefault="00AE0851" w:rsidP="00AE0851">
            <w:pPr>
              <w:jc w:val="left"/>
              <w:rPr>
                <w:rFonts w:cs="Arial"/>
                <w:sz w:val="18"/>
                <w:szCs w:val="18"/>
              </w:rPr>
            </w:pPr>
          </w:p>
        </w:tc>
        <w:tc>
          <w:tcPr>
            <w:tcW w:w="2551" w:type="dxa"/>
            <w:hideMark/>
          </w:tcPr>
          <w:p w14:paraId="28D0A667" w14:textId="77777777" w:rsidR="00AE0851" w:rsidRPr="00FA69ED" w:rsidRDefault="00AE0851" w:rsidP="00AE0851">
            <w:pPr>
              <w:jc w:val="left"/>
              <w:rPr>
                <w:rFonts w:cs="Arial"/>
                <w:sz w:val="18"/>
                <w:szCs w:val="18"/>
              </w:rPr>
            </w:pPr>
            <w:r w:rsidRPr="00FA69ED">
              <w:rPr>
                <w:rFonts w:cs="Arial"/>
                <w:sz w:val="18"/>
                <w:szCs w:val="18"/>
              </w:rPr>
              <w:t>lambda-</w:t>
            </w:r>
            <w:proofErr w:type="spellStart"/>
            <w:r w:rsidRPr="00FA69ED">
              <w:rPr>
                <w:rFonts w:cs="Arial"/>
                <w:sz w:val="18"/>
                <w:szCs w:val="18"/>
              </w:rPr>
              <w:t>cihalotrin</w:t>
            </w:r>
            <w:proofErr w:type="spellEnd"/>
          </w:p>
        </w:tc>
        <w:tc>
          <w:tcPr>
            <w:tcW w:w="2268" w:type="dxa"/>
            <w:noWrap/>
            <w:hideMark/>
          </w:tcPr>
          <w:p w14:paraId="678C8486" w14:textId="77777777" w:rsidR="00AE0851" w:rsidRPr="00FA69ED" w:rsidRDefault="00AE0851" w:rsidP="00AE0851">
            <w:pPr>
              <w:jc w:val="left"/>
              <w:rPr>
                <w:rFonts w:cs="Arial"/>
                <w:sz w:val="18"/>
                <w:szCs w:val="18"/>
              </w:rPr>
            </w:pPr>
            <w:r w:rsidRPr="00FA69ED">
              <w:rPr>
                <w:rFonts w:cs="Arial"/>
                <w:sz w:val="18"/>
                <w:szCs w:val="18"/>
              </w:rPr>
              <w:t xml:space="preserve">Karate </w:t>
            </w:r>
            <w:proofErr w:type="spellStart"/>
            <w:r w:rsidRPr="00FA69ED">
              <w:rPr>
                <w:rFonts w:cs="Arial"/>
                <w:sz w:val="18"/>
                <w:szCs w:val="18"/>
              </w:rPr>
              <w:t>zeon</w:t>
            </w:r>
            <w:proofErr w:type="spellEnd"/>
            <w:r w:rsidRPr="00FA69ED">
              <w:rPr>
                <w:rFonts w:cs="Arial"/>
                <w:sz w:val="18"/>
                <w:szCs w:val="18"/>
              </w:rPr>
              <w:t xml:space="preserve"> 5 CS</w:t>
            </w:r>
          </w:p>
        </w:tc>
        <w:tc>
          <w:tcPr>
            <w:tcW w:w="1701" w:type="dxa"/>
            <w:noWrap/>
            <w:hideMark/>
          </w:tcPr>
          <w:p w14:paraId="14C4F0FC" w14:textId="77777777" w:rsidR="00AE0851" w:rsidRPr="00FA69ED" w:rsidRDefault="00AE0851" w:rsidP="00AE0851">
            <w:pPr>
              <w:jc w:val="left"/>
              <w:rPr>
                <w:rFonts w:cs="Arial"/>
                <w:sz w:val="18"/>
                <w:szCs w:val="18"/>
              </w:rPr>
            </w:pPr>
            <w:r w:rsidRPr="00FA69ED">
              <w:rPr>
                <w:rFonts w:cs="Arial"/>
                <w:sz w:val="18"/>
                <w:szCs w:val="18"/>
              </w:rPr>
              <w:t>0,1-0,15 L/ha</w:t>
            </w:r>
          </w:p>
        </w:tc>
        <w:tc>
          <w:tcPr>
            <w:tcW w:w="1701" w:type="dxa"/>
            <w:noWrap/>
            <w:hideMark/>
          </w:tcPr>
          <w:p w14:paraId="625DA107"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3CF76D33" w14:textId="77777777" w:rsidR="00AE0851" w:rsidRPr="00FA69ED" w:rsidRDefault="00AE0851" w:rsidP="00AE0851">
            <w:pPr>
              <w:jc w:val="left"/>
              <w:rPr>
                <w:rFonts w:cs="Arial"/>
                <w:sz w:val="18"/>
                <w:szCs w:val="18"/>
              </w:rPr>
            </w:pPr>
            <w:r w:rsidRPr="00FA69ED">
              <w:rPr>
                <w:rFonts w:cs="Arial"/>
                <w:sz w:val="18"/>
                <w:szCs w:val="18"/>
              </w:rPr>
              <w:t>največ 3-krat v eni rastni dobi</w:t>
            </w:r>
          </w:p>
        </w:tc>
      </w:tr>
      <w:tr w:rsidR="00AE0851" w:rsidRPr="00FA69ED" w14:paraId="684CC60D" w14:textId="77777777" w:rsidTr="0057459C">
        <w:trPr>
          <w:trHeight w:val="750"/>
        </w:trPr>
        <w:tc>
          <w:tcPr>
            <w:tcW w:w="2405" w:type="dxa"/>
            <w:hideMark/>
          </w:tcPr>
          <w:p w14:paraId="56971E7F" w14:textId="77777777" w:rsidR="00AE0851" w:rsidRPr="00FA69ED" w:rsidRDefault="00AE0851" w:rsidP="00AE0851">
            <w:pPr>
              <w:jc w:val="left"/>
              <w:rPr>
                <w:rFonts w:cs="Arial"/>
                <w:sz w:val="18"/>
                <w:szCs w:val="18"/>
              </w:rPr>
            </w:pPr>
            <w:r w:rsidRPr="00FA69ED">
              <w:rPr>
                <w:rFonts w:cs="Arial"/>
                <w:b/>
                <w:bCs/>
                <w:sz w:val="18"/>
                <w:szCs w:val="18"/>
              </w:rPr>
              <w:t xml:space="preserve">Listne </w:t>
            </w:r>
            <w:proofErr w:type="spellStart"/>
            <w:r w:rsidRPr="00FA69ED">
              <w:rPr>
                <w:rFonts w:cs="Arial"/>
                <w:b/>
                <w:bCs/>
                <w:sz w:val="18"/>
                <w:szCs w:val="18"/>
              </w:rPr>
              <w:t>zavrtalke</w:t>
            </w:r>
            <w:proofErr w:type="spellEnd"/>
            <w:r w:rsidRPr="00FA69ED">
              <w:rPr>
                <w:rFonts w:cs="Arial"/>
                <w:sz w:val="18"/>
                <w:szCs w:val="18"/>
              </w:rPr>
              <w:t xml:space="preserve"> (</w:t>
            </w:r>
            <w:proofErr w:type="spellStart"/>
            <w:r w:rsidRPr="00FA69ED">
              <w:rPr>
                <w:rFonts w:cs="Arial"/>
                <w:sz w:val="18"/>
                <w:szCs w:val="18"/>
              </w:rPr>
              <w:t>Agromyzidae</w:t>
            </w:r>
            <w:proofErr w:type="spellEnd"/>
            <w:r w:rsidRPr="00FA69ED">
              <w:rPr>
                <w:rFonts w:cs="Arial"/>
                <w:sz w:val="18"/>
                <w:szCs w:val="18"/>
              </w:rPr>
              <w:t>)</w:t>
            </w:r>
          </w:p>
        </w:tc>
        <w:tc>
          <w:tcPr>
            <w:tcW w:w="2977" w:type="dxa"/>
            <w:noWrap/>
            <w:hideMark/>
          </w:tcPr>
          <w:p w14:paraId="7E79C713" w14:textId="77777777" w:rsidR="00AE0851" w:rsidRPr="00FA69ED" w:rsidRDefault="00AE0851" w:rsidP="00AE0851">
            <w:pPr>
              <w:jc w:val="left"/>
              <w:rPr>
                <w:rFonts w:cs="Arial"/>
                <w:b/>
                <w:bCs/>
                <w:sz w:val="18"/>
                <w:szCs w:val="18"/>
              </w:rPr>
            </w:pPr>
            <w:r w:rsidRPr="00FA69ED">
              <w:rPr>
                <w:rFonts w:cs="Arial"/>
                <w:b/>
                <w:bCs/>
                <w:sz w:val="18"/>
                <w:szCs w:val="18"/>
                <w:u w:val="single"/>
              </w:rPr>
              <w:t>Agrotehnični ukrepi:</w:t>
            </w:r>
            <w:r w:rsidRPr="00FA69ED">
              <w:rPr>
                <w:rFonts w:cs="Arial"/>
                <w:b/>
                <w:bCs/>
                <w:sz w:val="18"/>
                <w:szCs w:val="18"/>
              </w:rPr>
              <w:t xml:space="preserve"> </w:t>
            </w:r>
          </w:p>
          <w:p w14:paraId="20D7150C" w14:textId="77777777" w:rsidR="00AE0851" w:rsidRPr="0052422B" w:rsidRDefault="00AE0851" w:rsidP="00B84EF7">
            <w:pPr>
              <w:pStyle w:val="Odstavekseznama"/>
              <w:numPr>
                <w:ilvl w:val="0"/>
                <w:numId w:val="265"/>
              </w:numPr>
              <w:ind w:left="177" w:hanging="141"/>
              <w:jc w:val="left"/>
              <w:rPr>
                <w:rFonts w:cs="Arial"/>
                <w:sz w:val="18"/>
                <w:szCs w:val="18"/>
              </w:rPr>
            </w:pPr>
            <w:r w:rsidRPr="0052422B">
              <w:rPr>
                <w:rFonts w:cs="Arial"/>
                <w:sz w:val="18"/>
                <w:szCs w:val="18"/>
              </w:rPr>
              <w:t>preprečevanje zapleveljenosti</w:t>
            </w:r>
            <w:r>
              <w:rPr>
                <w:rFonts w:cs="Arial"/>
                <w:sz w:val="18"/>
                <w:szCs w:val="18"/>
              </w:rPr>
              <w:t>.</w:t>
            </w:r>
          </w:p>
        </w:tc>
        <w:tc>
          <w:tcPr>
            <w:tcW w:w="2551" w:type="dxa"/>
            <w:hideMark/>
          </w:tcPr>
          <w:p w14:paraId="764F2B9F"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azadirahtin</w:t>
            </w:r>
            <w:proofErr w:type="spellEnd"/>
            <w:r w:rsidRPr="00FA69ED">
              <w:rPr>
                <w:rFonts w:cs="Arial"/>
                <w:color w:val="00B050"/>
                <w:sz w:val="18"/>
                <w:szCs w:val="18"/>
              </w:rPr>
              <w:t xml:space="preserve"> A</w:t>
            </w:r>
          </w:p>
        </w:tc>
        <w:tc>
          <w:tcPr>
            <w:tcW w:w="2268" w:type="dxa"/>
            <w:noWrap/>
            <w:hideMark/>
          </w:tcPr>
          <w:p w14:paraId="564970CA"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Neemazal</w:t>
            </w:r>
            <w:proofErr w:type="spellEnd"/>
            <w:r w:rsidRPr="00FA69ED">
              <w:rPr>
                <w:rFonts w:cs="Arial"/>
                <w:color w:val="00B050"/>
                <w:sz w:val="18"/>
                <w:szCs w:val="18"/>
              </w:rPr>
              <w:t xml:space="preserve"> - T/S</w:t>
            </w:r>
          </w:p>
        </w:tc>
        <w:tc>
          <w:tcPr>
            <w:tcW w:w="1701" w:type="dxa"/>
            <w:hideMark/>
          </w:tcPr>
          <w:p w14:paraId="5A78E34D" w14:textId="77777777" w:rsidR="00AE0851" w:rsidRPr="00FA69ED" w:rsidRDefault="00AE0851" w:rsidP="00AE0851">
            <w:pPr>
              <w:jc w:val="left"/>
              <w:rPr>
                <w:rFonts w:cs="Arial"/>
                <w:color w:val="00B050"/>
                <w:sz w:val="18"/>
                <w:szCs w:val="18"/>
              </w:rPr>
            </w:pPr>
            <w:r w:rsidRPr="00FA69ED">
              <w:rPr>
                <w:rFonts w:cs="Arial"/>
                <w:color w:val="00B050"/>
                <w:sz w:val="18"/>
                <w:szCs w:val="18"/>
              </w:rPr>
              <w:t xml:space="preserve"> 2,0 - 3,0 L/ha (odmerek je odvisen od višine rastline)</w:t>
            </w:r>
          </w:p>
        </w:tc>
        <w:tc>
          <w:tcPr>
            <w:tcW w:w="1701" w:type="dxa"/>
            <w:noWrap/>
            <w:hideMark/>
          </w:tcPr>
          <w:p w14:paraId="6AB4ECB8" w14:textId="77777777" w:rsidR="00AE0851" w:rsidRPr="00FA69ED" w:rsidRDefault="00AE0851" w:rsidP="00AE0851">
            <w:pPr>
              <w:jc w:val="left"/>
              <w:rPr>
                <w:rFonts w:cs="Arial"/>
                <w:color w:val="00B050"/>
                <w:sz w:val="18"/>
                <w:szCs w:val="18"/>
              </w:rPr>
            </w:pPr>
            <w:r w:rsidRPr="00FA69ED">
              <w:rPr>
                <w:rFonts w:cs="Arial"/>
                <w:color w:val="00B050"/>
                <w:sz w:val="18"/>
                <w:szCs w:val="18"/>
              </w:rPr>
              <w:t>1</w:t>
            </w:r>
          </w:p>
        </w:tc>
        <w:tc>
          <w:tcPr>
            <w:tcW w:w="1701" w:type="dxa"/>
            <w:hideMark/>
          </w:tcPr>
          <w:p w14:paraId="39EA3053" w14:textId="77777777" w:rsidR="00AE0851" w:rsidRPr="00FA69ED" w:rsidRDefault="00AE0851" w:rsidP="00AE0851">
            <w:pPr>
              <w:jc w:val="left"/>
              <w:rPr>
                <w:rFonts w:cs="Arial"/>
                <w:color w:val="00B050"/>
                <w:sz w:val="18"/>
                <w:szCs w:val="18"/>
              </w:rPr>
            </w:pPr>
            <w:r w:rsidRPr="00FA69ED">
              <w:rPr>
                <w:rFonts w:cs="Arial"/>
                <w:color w:val="00B050"/>
                <w:sz w:val="18"/>
                <w:szCs w:val="18"/>
              </w:rPr>
              <w:t>uporaba največ 3</w:t>
            </w:r>
            <w:r>
              <w:rPr>
                <w:rFonts w:cs="Arial"/>
                <w:color w:val="00B050"/>
                <w:sz w:val="18"/>
                <w:szCs w:val="18"/>
              </w:rPr>
              <w:t>-</w:t>
            </w:r>
            <w:r w:rsidRPr="00FA69ED">
              <w:rPr>
                <w:rFonts w:cs="Arial"/>
                <w:color w:val="00B050"/>
                <w:sz w:val="18"/>
                <w:szCs w:val="18"/>
              </w:rPr>
              <w:t>krat</w:t>
            </w:r>
          </w:p>
        </w:tc>
      </w:tr>
      <w:tr w:rsidR="00AE0851" w:rsidRPr="00FA69ED" w14:paraId="200A29F5" w14:textId="77777777" w:rsidTr="0057459C">
        <w:trPr>
          <w:trHeight w:val="520"/>
        </w:trPr>
        <w:tc>
          <w:tcPr>
            <w:tcW w:w="2405" w:type="dxa"/>
            <w:vMerge w:val="restart"/>
            <w:hideMark/>
          </w:tcPr>
          <w:p w14:paraId="6456E21F" w14:textId="77777777" w:rsidR="00AE0851" w:rsidRPr="00FA69ED" w:rsidRDefault="00AE0851" w:rsidP="00AE0851">
            <w:pPr>
              <w:jc w:val="left"/>
              <w:rPr>
                <w:rFonts w:cs="Arial"/>
                <w:sz w:val="18"/>
                <w:szCs w:val="18"/>
              </w:rPr>
            </w:pPr>
            <w:r w:rsidRPr="00FA69ED">
              <w:rPr>
                <w:rFonts w:cs="Arial"/>
                <w:b/>
                <w:bCs/>
                <w:sz w:val="18"/>
                <w:szCs w:val="18"/>
              </w:rPr>
              <w:t>Navadna pršica</w:t>
            </w:r>
            <w:r w:rsidRPr="00FA69ED">
              <w:rPr>
                <w:rFonts w:cs="Arial"/>
                <w:sz w:val="18"/>
                <w:szCs w:val="18"/>
              </w:rPr>
              <w:t xml:space="preserve"> (</w:t>
            </w:r>
            <w:proofErr w:type="spellStart"/>
            <w:r w:rsidRPr="00FA69ED">
              <w:rPr>
                <w:rFonts w:cs="Arial"/>
                <w:i/>
                <w:iCs/>
                <w:sz w:val="18"/>
                <w:szCs w:val="18"/>
              </w:rPr>
              <w:t>Tetranychus</w:t>
            </w:r>
            <w:proofErr w:type="spellEnd"/>
            <w:r w:rsidRPr="00FA69ED">
              <w:rPr>
                <w:rFonts w:cs="Arial"/>
                <w:i/>
                <w:iCs/>
                <w:sz w:val="18"/>
                <w:szCs w:val="18"/>
              </w:rPr>
              <w:t xml:space="preserve"> </w:t>
            </w:r>
            <w:proofErr w:type="spellStart"/>
            <w:r w:rsidRPr="00FA69ED">
              <w:rPr>
                <w:rFonts w:cs="Arial"/>
                <w:i/>
                <w:iCs/>
                <w:sz w:val="18"/>
                <w:szCs w:val="18"/>
              </w:rPr>
              <w:t>urticae</w:t>
            </w:r>
            <w:proofErr w:type="spellEnd"/>
            <w:r w:rsidRPr="00FA69ED">
              <w:rPr>
                <w:rFonts w:cs="Arial"/>
                <w:sz w:val="18"/>
                <w:szCs w:val="18"/>
              </w:rPr>
              <w:t>)</w:t>
            </w:r>
          </w:p>
        </w:tc>
        <w:tc>
          <w:tcPr>
            <w:tcW w:w="2977" w:type="dxa"/>
            <w:vMerge w:val="restart"/>
            <w:noWrap/>
            <w:hideMark/>
          </w:tcPr>
          <w:p w14:paraId="742DB3B3" w14:textId="77777777" w:rsidR="00AE0851" w:rsidRPr="00FA69ED" w:rsidRDefault="00AE0851" w:rsidP="00AE0851">
            <w:pPr>
              <w:jc w:val="left"/>
              <w:rPr>
                <w:rFonts w:cs="Arial"/>
                <w:b/>
                <w:bCs/>
                <w:sz w:val="18"/>
                <w:szCs w:val="18"/>
              </w:rPr>
            </w:pPr>
            <w:r w:rsidRPr="00FA69ED">
              <w:rPr>
                <w:rFonts w:cs="Arial"/>
                <w:sz w:val="18"/>
                <w:szCs w:val="18"/>
              </w:rPr>
              <w:t> </w:t>
            </w:r>
            <w:r w:rsidRPr="00FA69ED">
              <w:rPr>
                <w:rFonts w:cs="Arial"/>
                <w:b/>
                <w:bCs/>
                <w:sz w:val="18"/>
                <w:szCs w:val="18"/>
                <w:u w:val="single"/>
              </w:rPr>
              <w:t>Agrotehnični ukrepi:</w:t>
            </w:r>
            <w:r w:rsidRPr="00FA69ED">
              <w:rPr>
                <w:rFonts w:cs="Arial"/>
                <w:b/>
                <w:bCs/>
                <w:sz w:val="18"/>
                <w:szCs w:val="18"/>
              </w:rPr>
              <w:t xml:space="preserve"> </w:t>
            </w:r>
          </w:p>
          <w:p w14:paraId="1853BE36" w14:textId="77777777" w:rsidR="00AE0851" w:rsidRPr="0052422B" w:rsidRDefault="00AE0851" w:rsidP="00B84EF7">
            <w:pPr>
              <w:pStyle w:val="Odstavekseznama"/>
              <w:numPr>
                <w:ilvl w:val="0"/>
                <w:numId w:val="266"/>
              </w:numPr>
              <w:ind w:left="177" w:hanging="141"/>
              <w:jc w:val="left"/>
              <w:rPr>
                <w:rFonts w:cs="Arial"/>
                <w:sz w:val="18"/>
                <w:szCs w:val="18"/>
              </w:rPr>
            </w:pPr>
            <w:r w:rsidRPr="0052422B">
              <w:rPr>
                <w:rFonts w:cs="Arial"/>
                <w:sz w:val="18"/>
                <w:szCs w:val="18"/>
              </w:rPr>
              <w:t>odstranjevanje plevelov</w:t>
            </w:r>
            <w:r>
              <w:rPr>
                <w:rFonts w:cs="Arial"/>
                <w:sz w:val="18"/>
                <w:szCs w:val="18"/>
              </w:rPr>
              <w:t>,</w:t>
            </w:r>
          </w:p>
          <w:p w14:paraId="5FB4CB8C" w14:textId="77777777" w:rsidR="00AE0851" w:rsidRPr="0052422B" w:rsidRDefault="00AE0851" w:rsidP="00B84EF7">
            <w:pPr>
              <w:pStyle w:val="Odstavekseznama"/>
              <w:numPr>
                <w:ilvl w:val="0"/>
                <w:numId w:val="266"/>
              </w:numPr>
              <w:ind w:left="177" w:hanging="141"/>
              <w:jc w:val="left"/>
              <w:rPr>
                <w:rFonts w:cs="Arial"/>
                <w:sz w:val="18"/>
                <w:szCs w:val="18"/>
              </w:rPr>
            </w:pPr>
            <w:r w:rsidRPr="0052422B">
              <w:rPr>
                <w:rFonts w:cs="Arial"/>
                <w:sz w:val="18"/>
                <w:szCs w:val="18"/>
              </w:rPr>
              <w:t>odstranjevanje rastlinskih ostankov.</w:t>
            </w:r>
          </w:p>
          <w:p w14:paraId="35F1A0F6" w14:textId="77777777" w:rsidR="00AE0851" w:rsidRPr="00FA69ED" w:rsidRDefault="00AE0851" w:rsidP="00AE0851">
            <w:pPr>
              <w:jc w:val="left"/>
              <w:rPr>
                <w:rFonts w:cs="Arial"/>
                <w:sz w:val="18"/>
                <w:szCs w:val="18"/>
              </w:rPr>
            </w:pPr>
          </w:p>
        </w:tc>
        <w:tc>
          <w:tcPr>
            <w:tcW w:w="2551" w:type="dxa"/>
            <w:hideMark/>
          </w:tcPr>
          <w:p w14:paraId="11B8D4D0" w14:textId="77777777" w:rsidR="00AE0851" w:rsidRPr="00FA69ED" w:rsidRDefault="00AE0851" w:rsidP="00AE0851">
            <w:pPr>
              <w:jc w:val="left"/>
              <w:rPr>
                <w:rFonts w:cs="Arial"/>
                <w:sz w:val="18"/>
                <w:szCs w:val="18"/>
              </w:rPr>
            </w:pPr>
            <w:proofErr w:type="spellStart"/>
            <w:r w:rsidRPr="00FA69ED">
              <w:rPr>
                <w:rFonts w:cs="Arial"/>
                <w:sz w:val="18"/>
                <w:szCs w:val="18"/>
              </w:rPr>
              <w:t>acekvinocil</w:t>
            </w:r>
            <w:proofErr w:type="spellEnd"/>
          </w:p>
        </w:tc>
        <w:tc>
          <w:tcPr>
            <w:tcW w:w="2268" w:type="dxa"/>
            <w:noWrap/>
            <w:hideMark/>
          </w:tcPr>
          <w:p w14:paraId="7AC8E210" w14:textId="77777777" w:rsidR="00AE0851" w:rsidRPr="00FA69ED" w:rsidRDefault="00AE0851" w:rsidP="00AE0851">
            <w:pPr>
              <w:jc w:val="left"/>
              <w:rPr>
                <w:rFonts w:cs="Arial"/>
                <w:sz w:val="18"/>
                <w:szCs w:val="18"/>
              </w:rPr>
            </w:pPr>
            <w:proofErr w:type="spellStart"/>
            <w:r w:rsidRPr="00FA69ED">
              <w:rPr>
                <w:rFonts w:cs="Arial"/>
                <w:sz w:val="18"/>
                <w:szCs w:val="18"/>
              </w:rPr>
              <w:t>Kanemite</w:t>
            </w:r>
            <w:proofErr w:type="spellEnd"/>
            <w:r w:rsidRPr="00FA69ED">
              <w:rPr>
                <w:rFonts w:cs="Arial"/>
                <w:sz w:val="18"/>
                <w:szCs w:val="18"/>
              </w:rPr>
              <w:t xml:space="preserve"> SC</w:t>
            </w:r>
          </w:p>
        </w:tc>
        <w:tc>
          <w:tcPr>
            <w:tcW w:w="1701" w:type="dxa"/>
            <w:noWrap/>
            <w:hideMark/>
          </w:tcPr>
          <w:p w14:paraId="079569FD" w14:textId="77777777" w:rsidR="00AE0851" w:rsidRPr="00FA69ED" w:rsidRDefault="00AE0851" w:rsidP="00AE0851">
            <w:pPr>
              <w:jc w:val="left"/>
              <w:rPr>
                <w:rFonts w:cs="Arial"/>
                <w:sz w:val="18"/>
                <w:szCs w:val="18"/>
              </w:rPr>
            </w:pPr>
            <w:r w:rsidRPr="00FA69ED">
              <w:rPr>
                <w:rFonts w:cs="Arial"/>
                <w:sz w:val="18"/>
                <w:szCs w:val="18"/>
              </w:rPr>
              <w:t>0,625 - 1,25 l/ha</w:t>
            </w:r>
          </w:p>
        </w:tc>
        <w:tc>
          <w:tcPr>
            <w:tcW w:w="1701" w:type="dxa"/>
            <w:noWrap/>
            <w:hideMark/>
          </w:tcPr>
          <w:p w14:paraId="0A0FD13A" w14:textId="77777777" w:rsidR="00AE0851" w:rsidRPr="00FA69ED" w:rsidRDefault="00AE0851" w:rsidP="00AE0851">
            <w:pPr>
              <w:jc w:val="left"/>
              <w:rPr>
                <w:rFonts w:cs="Arial"/>
                <w:sz w:val="18"/>
                <w:szCs w:val="18"/>
              </w:rPr>
            </w:pPr>
            <w:r>
              <w:rPr>
                <w:rFonts w:cs="Arial"/>
                <w:sz w:val="18"/>
                <w:szCs w:val="18"/>
              </w:rPr>
              <w:t>ni potrebna</w:t>
            </w:r>
          </w:p>
        </w:tc>
        <w:tc>
          <w:tcPr>
            <w:tcW w:w="1701" w:type="dxa"/>
            <w:hideMark/>
          </w:tcPr>
          <w:p w14:paraId="1BDA4808" w14:textId="77777777" w:rsidR="00AE0851" w:rsidRPr="00FA69ED" w:rsidRDefault="00AE0851" w:rsidP="00AE0851">
            <w:pPr>
              <w:jc w:val="left"/>
              <w:rPr>
                <w:rFonts w:cs="Arial"/>
                <w:sz w:val="18"/>
                <w:szCs w:val="18"/>
              </w:rPr>
            </w:pPr>
            <w:r w:rsidRPr="00FA69ED">
              <w:rPr>
                <w:rFonts w:cs="Arial"/>
                <w:sz w:val="18"/>
                <w:szCs w:val="18"/>
              </w:rPr>
              <w:t> </w:t>
            </w:r>
          </w:p>
        </w:tc>
      </w:tr>
      <w:tr w:rsidR="00AE0851" w:rsidRPr="00FA69ED" w14:paraId="24C560E1" w14:textId="77777777" w:rsidTr="0057459C">
        <w:trPr>
          <w:trHeight w:val="510"/>
        </w:trPr>
        <w:tc>
          <w:tcPr>
            <w:tcW w:w="2405" w:type="dxa"/>
            <w:vMerge/>
            <w:hideMark/>
          </w:tcPr>
          <w:p w14:paraId="40F867AF" w14:textId="77777777" w:rsidR="00AE0851" w:rsidRPr="00FA69ED" w:rsidRDefault="00AE0851" w:rsidP="00AE0851">
            <w:pPr>
              <w:jc w:val="left"/>
              <w:rPr>
                <w:rFonts w:cs="Arial"/>
                <w:sz w:val="18"/>
                <w:szCs w:val="18"/>
              </w:rPr>
            </w:pPr>
          </w:p>
        </w:tc>
        <w:tc>
          <w:tcPr>
            <w:tcW w:w="2977" w:type="dxa"/>
            <w:vMerge/>
            <w:hideMark/>
          </w:tcPr>
          <w:p w14:paraId="14AE6996" w14:textId="77777777" w:rsidR="00AE0851" w:rsidRPr="00FA69ED" w:rsidRDefault="00AE0851" w:rsidP="00AE0851">
            <w:pPr>
              <w:jc w:val="left"/>
              <w:rPr>
                <w:rFonts w:cs="Arial"/>
                <w:sz w:val="18"/>
                <w:szCs w:val="18"/>
              </w:rPr>
            </w:pPr>
          </w:p>
        </w:tc>
        <w:tc>
          <w:tcPr>
            <w:tcW w:w="2551" w:type="dxa"/>
            <w:hideMark/>
          </w:tcPr>
          <w:p w14:paraId="02155E23" w14:textId="77777777" w:rsidR="00AE0851" w:rsidRPr="00FA69ED" w:rsidRDefault="00AE0851" w:rsidP="00AE0851">
            <w:pPr>
              <w:jc w:val="left"/>
              <w:rPr>
                <w:rFonts w:cs="Arial"/>
                <w:color w:val="00B050"/>
                <w:sz w:val="18"/>
                <w:szCs w:val="18"/>
              </w:rPr>
            </w:pPr>
            <w:proofErr w:type="spellStart"/>
            <w:r w:rsidRPr="00FA69ED">
              <w:rPr>
                <w:rFonts w:cs="Arial"/>
                <w:i/>
                <w:iCs/>
                <w:color w:val="00B050"/>
                <w:sz w:val="18"/>
                <w:szCs w:val="18"/>
              </w:rPr>
              <w:t>Beauveria</w:t>
            </w:r>
            <w:proofErr w:type="spellEnd"/>
            <w:r w:rsidRPr="00FA69ED">
              <w:rPr>
                <w:rFonts w:cs="Arial"/>
                <w:i/>
                <w:iCs/>
                <w:color w:val="00B050"/>
                <w:sz w:val="18"/>
                <w:szCs w:val="18"/>
              </w:rPr>
              <w:t xml:space="preserve"> </w:t>
            </w:r>
            <w:proofErr w:type="spellStart"/>
            <w:r w:rsidRPr="00FA69ED">
              <w:rPr>
                <w:rFonts w:cs="Arial"/>
                <w:i/>
                <w:iCs/>
                <w:color w:val="00B050"/>
                <w:sz w:val="18"/>
                <w:szCs w:val="18"/>
              </w:rPr>
              <w:t>bassiana</w:t>
            </w:r>
            <w:proofErr w:type="spellEnd"/>
            <w:r w:rsidRPr="00FA69ED">
              <w:rPr>
                <w:rFonts w:cs="Arial"/>
                <w:color w:val="00B050"/>
                <w:sz w:val="18"/>
                <w:szCs w:val="18"/>
              </w:rPr>
              <w:t>, sev ATCC 74040</w:t>
            </w:r>
          </w:p>
        </w:tc>
        <w:tc>
          <w:tcPr>
            <w:tcW w:w="2268" w:type="dxa"/>
            <w:noWrap/>
            <w:hideMark/>
          </w:tcPr>
          <w:p w14:paraId="08C91280"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Naturalis</w:t>
            </w:r>
            <w:proofErr w:type="spellEnd"/>
          </w:p>
        </w:tc>
        <w:tc>
          <w:tcPr>
            <w:tcW w:w="1701" w:type="dxa"/>
            <w:noWrap/>
            <w:hideMark/>
          </w:tcPr>
          <w:p w14:paraId="24D76B4E" w14:textId="77777777" w:rsidR="00AE0851" w:rsidRPr="00FA69ED" w:rsidRDefault="00AE0851" w:rsidP="00AE0851">
            <w:pPr>
              <w:jc w:val="left"/>
              <w:rPr>
                <w:rFonts w:cs="Arial"/>
                <w:color w:val="00B050"/>
                <w:sz w:val="18"/>
                <w:szCs w:val="18"/>
              </w:rPr>
            </w:pPr>
            <w:r w:rsidRPr="00FA69ED">
              <w:rPr>
                <w:rFonts w:cs="Arial"/>
                <w:color w:val="00B050"/>
                <w:sz w:val="18"/>
                <w:szCs w:val="18"/>
              </w:rPr>
              <w:t>2 L/ha</w:t>
            </w:r>
          </w:p>
        </w:tc>
        <w:tc>
          <w:tcPr>
            <w:tcW w:w="1701" w:type="dxa"/>
            <w:noWrap/>
            <w:hideMark/>
          </w:tcPr>
          <w:p w14:paraId="773C5FA6" w14:textId="77777777" w:rsidR="00AE0851" w:rsidRPr="00FA69ED" w:rsidRDefault="00AE0851" w:rsidP="00AE0851">
            <w:pPr>
              <w:jc w:val="left"/>
              <w:rPr>
                <w:rFonts w:cs="Arial"/>
                <w:color w:val="00B050"/>
                <w:sz w:val="18"/>
                <w:szCs w:val="18"/>
              </w:rPr>
            </w:pPr>
            <w:r w:rsidRPr="00FA69ED">
              <w:rPr>
                <w:rFonts w:cs="Arial"/>
                <w:color w:val="00B050"/>
                <w:sz w:val="18"/>
                <w:szCs w:val="18"/>
              </w:rPr>
              <w:t>3</w:t>
            </w:r>
          </w:p>
        </w:tc>
        <w:tc>
          <w:tcPr>
            <w:tcW w:w="1701" w:type="dxa"/>
            <w:hideMark/>
          </w:tcPr>
          <w:p w14:paraId="622E4978" w14:textId="77777777" w:rsidR="00AE0851" w:rsidRPr="00FA69ED" w:rsidRDefault="00AE0851" w:rsidP="00AE0851">
            <w:pPr>
              <w:jc w:val="left"/>
              <w:rPr>
                <w:rFonts w:cs="Arial"/>
                <w:color w:val="00B050"/>
                <w:sz w:val="18"/>
                <w:szCs w:val="18"/>
              </w:rPr>
            </w:pPr>
            <w:r w:rsidRPr="00FA69ED">
              <w:rPr>
                <w:rFonts w:cs="Arial"/>
                <w:color w:val="00B050"/>
                <w:sz w:val="18"/>
                <w:szCs w:val="18"/>
              </w:rPr>
              <w:t>1</w:t>
            </w:r>
            <w:r>
              <w:rPr>
                <w:rFonts w:cs="Arial"/>
                <w:color w:val="00B050"/>
                <w:sz w:val="18"/>
                <w:szCs w:val="18"/>
              </w:rPr>
              <w:t>-</w:t>
            </w:r>
            <w:r w:rsidRPr="00FA69ED">
              <w:rPr>
                <w:rFonts w:cs="Arial"/>
                <w:color w:val="00B050"/>
                <w:sz w:val="18"/>
                <w:szCs w:val="18"/>
              </w:rPr>
              <w:t>krat v rasti sezoni</w:t>
            </w:r>
          </w:p>
        </w:tc>
      </w:tr>
      <w:tr w:rsidR="00AE0851" w:rsidRPr="00FA69ED" w14:paraId="23427ED9" w14:textId="77777777" w:rsidTr="0057459C">
        <w:trPr>
          <w:trHeight w:val="1500"/>
        </w:trPr>
        <w:tc>
          <w:tcPr>
            <w:tcW w:w="2405" w:type="dxa"/>
            <w:vMerge/>
            <w:hideMark/>
          </w:tcPr>
          <w:p w14:paraId="43225AE0" w14:textId="77777777" w:rsidR="00AE0851" w:rsidRPr="00FA69ED" w:rsidRDefault="00AE0851" w:rsidP="00AE0851">
            <w:pPr>
              <w:jc w:val="left"/>
              <w:rPr>
                <w:rFonts w:cs="Arial"/>
                <w:sz w:val="18"/>
                <w:szCs w:val="18"/>
              </w:rPr>
            </w:pPr>
          </w:p>
        </w:tc>
        <w:tc>
          <w:tcPr>
            <w:tcW w:w="2977" w:type="dxa"/>
            <w:vMerge/>
            <w:hideMark/>
          </w:tcPr>
          <w:p w14:paraId="180513A0" w14:textId="77777777" w:rsidR="00AE0851" w:rsidRPr="00FA69ED" w:rsidRDefault="00AE0851" w:rsidP="00AE0851">
            <w:pPr>
              <w:jc w:val="left"/>
              <w:rPr>
                <w:rFonts w:cs="Arial"/>
                <w:sz w:val="18"/>
                <w:szCs w:val="18"/>
              </w:rPr>
            </w:pPr>
          </w:p>
        </w:tc>
        <w:tc>
          <w:tcPr>
            <w:tcW w:w="2551" w:type="dxa"/>
            <w:hideMark/>
          </w:tcPr>
          <w:p w14:paraId="15CEA935" w14:textId="77777777" w:rsidR="00AE0851" w:rsidRPr="00FA69ED" w:rsidRDefault="00AE0851" w:rsidP="00AE0851">
            <w:pPr>
              <w:jc w:val="left"/>
              <w:rPr>
                <w:rFonts w:cs="Arial"/>
                <w:sz w:val="18"/>
                <w:szCs w:val="18"/>
              </w:rPr>
            </w:pPr>
            <w:proofErr w:type="spellStart"/>
            <w:r w:rsidRPr="00FA69ED">
              <w:rPr>
                <w:rFonts w:cs="Arial"/>
                <w:sz w:val="18"/>
                <w:szCs w:val="18"/>
              </w:rPr>
              <w:t>fenpiroksimat</w:t>
            </w:r>
            <w:proofErr w:type="spellEnd"/>
          </w:p>
        </w:tc>
        <w:tc>
          <w:tcPr>
            <w:tcW w:w="2268" w:type="dxa"/>
            <w:noWrap/>
            <w:hideMark/>
          </w:tcPr>
          <w:p w14:paraId="343E260E" w14:textId="77777777" w:rsidR="00AE0851" w:rsidRPr="00FA69ED" w:rsidRDefault="00AE0851" w:rsidP="00AE0851">
            <w:pPr>
              <w:jc w:val="left"/>
              <w:rPr>
                <w:rFonts w:cs="Arial"/>
                <w:sz w:val="18"/>
                <w:szCs w:val="18"/>
              </w:rPr>
            </w:pPr>
            <w:proofErr w:type="spellStart"/>
            <w:r w:rsidRPr="00FA69ED">
              <w:rPr>
                <w:rFonts w:cs="Arial"/>
                <w:sz w:val="18"/>
                <w:szCs w:val="18"/>
              </w:rPr>
              <w:t>Ortus</w:t>
            </w:r>
            <w:proofErr w:type="spellEnd"/>
            <w:r w:rsidRPr="00FA69ED">
              <w:rPr>
                <w:rFonts w:cs="Arial"/>
                <w:sz w:val="18"/>
                <w:szCs w:val="18"/>
              </w:rPr>
              <w:t xml:space="preserve"> 5 SC</w:t>
            </w:r>
          </w:p>
        </w:tc>
        <w:tc>
          <w:tcPr>
            <w:tcW w:w="1701" w:type="dxa"/>
            <w:noWrap/>
            <w:hideMark/>
          </w:tcPr>
          <w:p w14:paraId="4F46ABB8" w14:textId="77777777" w:rsidR="00AE0851" w:rsidRPr="00FA69ED" w:rsidRDefault="00AE0851" w:rsidP="00AE0851">
            <w:pPr>
              <w:jc w:val="left"/>
              <w:rPr>
                <w:rFonts w:cs="Arial"/>
                <w:sz w:val="18"/>
                <w:szCs w:val="18"/>
              </w:rPr>
            </w:pPr>
            <w:r w:rsidRPr="00FA69ED">
              <w:rPr>
                <w:rFonts w:cs="Arial"/>
                <w:sz w:val="18"/>
                <w:szCs w:val="18"/>
              </w:rPr>
              <w:t>1,5 L/ha</w:t>
            </w:r>
          </w:p>
        </w:tc>
        <w:tc>
          <w:tcPr>
            <w:tcW w:w="1701" w:type="dxa"/>
            <w:noWrap/>
            <w:hideMark/>
          </w:tcPr>
          <w:p w14:paraId="65369A5E" w14:textId="77777777" w:rsidR="00AE0851" w:rsidRPr="00FA69ED" w:rsidRDefault="00AE0851" w:rsidP="00AE0851">
            <w:pPr>
              <w:jc w:val="left"/>
              <w:rPr>
                <w:rFonts w:cs="Arial"/>
                <w:sz w:val="18"/>
                <w:szCs w:val="18"/>
              </w:rPr>
            </w:pPr>
            <w:r w:rsidRPr="00FA69ED">
              <w:rPr>
                <w:rFonts w:cs="Arial"/>
                <w:sz w:val="18"/>
                <w:szCs w:val="18"/>
              </w:rPr>
              <w:t>1</w:t>
            </w:r>
          </w:p>
        </w:tc>
        <w:tc>
          <w:tcPr>
            <w:tcW w:w="1701" w:type="dxa"/>
            <w:hideMark/>
          </w:tcPr>
          <w:p w14:paraId="7ACCF0E5" w14:textId="77777777" w:rsidR="00AE0851" w:rsidRPr="00FA69ED" w:rsidRDefault="00AE0851" w:rsidP="00AE0851">
            <w:pPr>
              <w:jc w:val="left"/>
              <w:rPr>
                <w:rFonts w:cs="Arial"/>
                <w:sz w:val="18"/>
                <w:szCs w:val="18"/>
              </w:rPr>
            </w:pPr>
            <w:r w:rsidRPr="00FA69ED">
              <w:rPr>
                <w:rFonts w:cs="Arial"/>
                <w:sz w:val="18"/>
                <w:szCs w:val="18"/>
              </w:rPr>
              <w:t>Sredstvo se prvič uporabi 1-3 dni pred presajanjem ali takoj po presajanju, drugič se ga uporabi 15 do 30 dni po presajanju.</w:t>
            </w:r>
          </w:p>
        </w:tc>
      </w:tr>
      <w:tr w:rsidR="00AE0851" w:rsidRPr="00FA69ED" w14:paraId="04825C1D" w14:textId="77777777" w:rsidTr="0057459C">
        <w:trPr>
          <w:trHeight w:val="403"/>
        </w:trPr>
        <w:tc>
          <w:tcPr>
            <w:tcW w:w="2405" w:type="dxa"/>
            <w:vMerge/>
            <w:hideMark/>
          </w:tcPr>
          <w:p w14:paraId="490915D6" w14:textId="77777777" w:rsidR="00AE0851" w:rsidRPr="00FA69ED" w:rsidRDefault="00AE0851" w:rsidP="00AE0851">
            <w:pPr>
              <w:jc w:val="left"/>
              <w:rPr>
                <w:rFonts w:cs="Arial"/>
                <w:sz w:val="18"/>
                <w:szCs w:val="18"/>
              </w:rPr>
            </w:pPr>
          </w:p>
        </w:tc>
        <w:tc>
          <w:tcPr>
            <w:tcW w:w="2977" w:type="dxa"/>
            <w:vMerge/>
            <w:hideMark/>
          </w:tcPr>
          <w:p w14:paraId="7C9785C2" w14:textId="77777777" w:rsidR="00AE0851" w:rsidRPr="00FA69ED" w:rsidRDefault="00AE0851" w:rsidP="00AE0851">
            <w:pPr>
              <w:jc w:val="left"/>
              <w:rPr>
                <w:rFonts w:cs="Arial"/>
                <w:sz w:val="18"/>
                <w:szCs w:val="18"/>
              </w:rPr>
            </w:pPr>
          </w:p>
        </w:tc>
        <w:tc>
          <w:tcPr>
            <w:tcW w:w="2551" w:type="dxa"/>
            <w:hideMark/>
          </w:tcPr>
          <w:p w14:paraId="5BF36D91" w14:textId="77777777" w:rsidR="00AE0851" w:rsidRPr="00FA69ED" w:rsidRDefault="00AE0851" w:rsidP="00AE0851">
            <w:pPr>
              <w:jc w:val="left"/>
              <w:rPr>
                <w:rFonts w:cs="Arial"/>
                <w:sz w:val="18"/>
                <w:szCs w:val="18"/>
              </w:rPr>
            </w:pPr>
            <w:proofErr w:type="spellStart"/>
            <w:r w:rsidRPr="00FA69ED">
              <w:rPr>
                <w:rFonts w:cs="Arial"/>
                <w:sz w:val="18"/>
                <w:szCs w:val="18"/>
              </w:rPr>
              <w:t>heksitiazoks</w:t>
            </w:r>
            <w:proofErr w:type="spellEnd"/>
          </w:p>
        </w:tc>
        <w:tc>
          <w:tcPr>
            <w:tcW w:w="2268" w:type="dxa"/>
            <w:noWrap/>
            <w:hideMark/>
          </w:tcPr>
          <w:p w14:paraId="24BF4AE4" w14:textId="77777777" w:rsidR="00AE0851" w:rsidRPr="00FA69ED" w:rsidRDefault="00AE0851" w:rsidP="00AE0851">
            <w:pPr>
              <w:jc w:val="left"/>
              <w:rPr>
                <w:rFonts w:cs="Arial"/>
                <w:sz w:val="18"/>
                <w:szCs w:val="18"/>
              </w:rPr>
            </w:pPr>
            <w:proofErr w:type="spellStart"/>
            <w:r w:rsidRPr="00FA69ED">
              <w:rPr>
                <w:rFonts w:cs="Arial"/>
                <w:sz w:val="18"/>
                <w:szCs w:val="18"/>
              </w:rPr>
              <w:t>Nissorun</w:t>
            </w:r>
            <w:proofErr w:type="spellEnd"/>
            <w:r w:rsidRPr="00FA69ED">
              <w:rPr>
                <w:rFonts w:cs="Arial"/>
                <w:sz w:val="18"/>
                <w:szCs w:val="18"/>
              </w:rPr>
              <w:t xml:space="preserve"> 10 WP</w:t>
            </w:r>
          </w:p>
        </w:tc>
        <w:tc>
          <w:tcPr>
            <w:tcW w:w="1701" w:type="dxa"/>
            <w:noWrap/>
            <w:hideMark/>
          </w:tcPr>
          <w:p w14:paraId="59A8BFEE" w14:textId="77777777" w:rsidR="00AE0851" w:rsidRPr="00FA69ED" w:rsidRDefault="00AE0851" w:rsidP="00AE0851">
            <w:pPr>
              <w:jc w:val="left"/>
              <w:rPr>
                <w:rFonts w:cs="Arial"/>
                <w:sz w:val="18"/>
                <w:szCs w:val="18"/>
              </w:rPr>
            </w:pPr>
            <w:r w:rsidRPr="00FA69ED">
              <w:rPr>
                <w:rFonts w:cs="Arial"/>
                <w:sz w:val="18"/>
                <w:szCs w:val="18"/>
              </w:rPr>
              <w:t>0,8 kg/ha</w:t>
            </w:r>
          </w:p>
        </w:tc>
        <w:tc>
          <w:tcPr>
            <w:tcW w:w="1701" w:type="dxa"/>
            <w:noWrap/>
            <w:hideMark/>
          </w:tcPr>
          <w:p w14:paraId="39D7E2A8"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2A1F0EAA" w14:textId="77777777" w:rsidR="00AE0851" w:rsidRPr="00FA69ED" w:rsidRDefault="00AE0851" w:rsidP="00AE0851">
            <w:pPr>
              <w:jc w:val="left"/>
              <w:rPr>
                <w:rFonts w:cs="Arial"/>
                <w:sz w:val="18"/>
                <w:szCs w:val="18"/>
              </w:rPr>
            </w:pPr>
            <w:r w:rsidRPr="00FA69ED">
              <w:rPr>
                <w:rFonts w:cs="Arial"/>
                <w:sz w:val="18"/>
                <w:szCs w:val="18"/>
              </w:rPr>
              <w:t>1 krat v eni rastni sezoni</w:t>
            </w:r>
          </w:p>
        </w:tc>
      </w:tr>
      <w:tr w:rsidR="00AE0851" w:rsidRPr="00FA69ED" w14:paraId="459485D2" w14:textId="77777777" w:rsidTr="0057459C">
        <w:trPr>
          <w:trHeight w:val="692"/>
        </w:trPr>
        <w:tc>
          <w:tcPr>
            <w:tcW w:w="2405" w:type="dxa"/>
            <w:vMerge/>
            <w:hideMark/>
          </w:tcPr>
          <w:p w14:paraId="18147B89" w14:textId="77777777" w:rsidR="00AE0851" w:rsidRPr="00FA69ED" w:rsidRDefault="00AE0851" w:rsidP="00AE0851">
            <w:pPr>
              <w:jc w:val="left"/>
              <w:rPr>
                <w:rFonts w:cs="Arial"/>
                <w:sz w:val="18"/>
                <w:szCs w:val="18"/>
              </w:rPr>
            </w:pPr>
          </w:p>
        </w:tc>
        <w:tc>
          <w:tcPr>
            <w:tcW w:w="2977" w:type="dxa"/>
            <w:vMerge/>
            <w:hideMark/>
          </w:tcPr>
          <w:p w14:paraId="64D3F6AE" w14:textId="77777777" w:rsidR="00AE0851" w:rsidRPr="00FA69ED" w:rsidRDefault="00AE0851" w:rsidP="00AE0851">
            <w:pPr>
              <w:jc w:val="left"/>
              <w:rPr>
                <w:rFonts w:cs="Arial"/>
                <w:sz w:val="18"/>
                <w:szCs w:val="18"/>
              </w:rPr>
            </w:pPr>
          </w:p>
        </w:tc>
        <w:tc>
          <w:tcPr>
            <w:tcW w:w="2551" w:type="dxa"/>
            <w:hideMark/>
          </w:tcPr>
          <w:p w14:paraId="32AB6F17" w14:textId="77777777" w:rsidR="00AE0851" w:rsidRPr="00FA69ED" w:rsidRDefault="00AE0851" w:rsidP="00AE0851">
            <w:pPr>
              <w:jc w:val="left"/>
              <w:rPr>
                <w:rFonts w:cs="Arial"/>
                <w:sz w:val="18"/>
                <w:szCs w:val="18"/>
              </w:rPr>
            </w:pPr>
            <w:proofErr w:type="spellStart"/>
            <w:r w:rsidRPr="00FA69ED">
              <w:rPr>
                <w:rFonts w:cs="Arial"/>
                <w:sz w:val="18"/>
                <w:szCs w:val="18"/>
              </w:rPr>
              <w:t>heksitiazoks</w:t>
            </w:r>
            <w:proofErr w:type="spellEnd"/>
          </w:p>
        </w:tc>
        <w:tc>
          <w:tcPr>
            <w:tcW w:w="2268" w:type="dxa"/>
            <w:noWrap/>
            <w:hideMark/>
          </w:tcPr>
          <w:p w14:paraId="75D1A530" w14:textId="77777777" w:rsidR="00AE0851" w:rsidRPr="00FA69ED" w:rsidRDefault="00AE0851" w:rsidP="00AE0851">
            <w:pPr>
              <w:jc w:val="left"/>
              <w:rPr>
                <w:rFonts w:cs="Arial"/>
                <w:sz w:val="18"/>
                <w:szCs w:val="18"/>
              </w:rPr>
            </w:pPr>
            <w:proofErr w:type="spellStart"/>
            <w:r w:rsidRPr="00FA69ED">
              <w:rPr>
                <w:rFonts w:cs="Arial"/>
                <w:sz w:val="18"/>
                <w:szCs w:val="18"/>
              </w:rPr>
              <w:t>Nissorun</w:t>
            </w:r>
            <w:proofErr w:type="spellEnd"/>
            <w:r w:rsidRPr="00FA69ED">
              <w:rPr>
                <w:rFonts w:cs="Arial"/>
                <w:sz w:val="18"/>
                <w:szCs w:val="18"/>
              </w:rPr>
              <w:t xml:space="preserve"> 250 SC</w:t>
            </w:r>
          </w:p>
        </w:tc>
        <w:tc>
          <w:tcPr>
            <w:tcW w:w="1701" w:type="dxa"/>
            <w:hideMark/>
          </w:tcPr>
          <w:p w14:paraId="06BB087E" w14:textId="77777777" w:rsidR="00AE0851" w:rsidRPr="00FA69ED" w:rsidRDefault="00AE0851" w:rsidP="00AE0851">
            <w:pPr>
              <w:jc w:val="left"/>
              <w:rPr>
                <w:rFonts w:cs="Arial"/>
                <w:sz w:val="18"/>
                <w:szCs w:val="18"/>
              </w:rPr>
            </w:pPr>
            <w:r w:rsidRPr="00FA69ED">
              <w:rPr>
                <w:rFonts w:cs="Arial"/>
                <w:sz w:val="18"/>
                <w:szCs w:val="18"/>
              </w:rPr>
              <w:t>0,16 - 0,32 L/ha (odmerek odvisen od višine rastlin)</w:t>
            </w:r>
          </w:p>
        </w:tc>
        <w:tc>
          <w:tcPr>
            <w:tcW w:w="1701" w:type="dxa"/>
            <w:noWrap/>
            <w:hideMark/>
          </w:tcPr>
          <w:p w14:paraId="50418C89" w14:textId="77777777" w:rsidR="00AE0851" w:rsidRPr="00FA69ED" w:rsidRDefault="00AE0851" w:rsidP="00AE0851">
            <w:pPr>
              <w:jc w:val="left"/>
              <w:rPr>
                <w:rFonts w:cs="Arial"/>
                <w:sz w:val="18"/>
                <w:szCs w:val="18"/>
              </w:rPr>
            </w:pPr>
            <w:r w:rsidRPr="00FA69ED">
              <w:rPr>
                <w:rFonts w:cs="Arial"/>
                <w:sz w:val="18"/>
                <w:szCs w:val="18"/>
              </w:rPr>
              <w:t>7</w:t>
            </w:r>
          </w:p>
        </w:tc>
        <w:tc>
          <w:tcPr>
            <w:tcW w:w="1701" w:type="dxa"/>
            <w:hideMark/>
          </w:tcPr>
          <w:p w14:paraId="7DB93789" w14:textId="77777777" w:rsidR="00AE0851" w:rsidRPr="00FA69ED" w:rsidRDefault="00AE0851" w:rsidP="00AE0851">
            <w:pPr>
              <w:jc w:val="left"/>
              <w:rPr>
                <w:rFonts w:cs="Arial"/>
                <w:sz w:val="18"/>
                <w:szCs w:val="18"/>
              </w:rPr>
            </w:pPr>
            <w:r w:rsidRPr="00FA69ED">
              <w:rPr>
                <w:rFonts w:cs="Arial"/>
                <w:sz w:val="18"/>
                <w:szCs w:val="18"/>
              </w:rPr>
              <w:t>1 krat v rasti sezoni</w:t>
            </w:r>
          </w:p>
        </w:tc>
      </w:tr>
      <w:tr w:rsidR="00AE0851" w:rsidRPr="00FA69ED" w14:paraId="175E0444" w14:textId="77777777" w:rsidTr="0057459C">
        <w:trPr>
          <w:trHeight w:val="455"/>
        </w:trPr>
        <w:tc>
          <w:tcPr>
            <w:tcW w:w="2405" w:type="dxa"/>
            <w:hideMark/>
          </w:tcPr>
          <w:p w14:paraId="6DDE9749" w14:textId="77777777" w:rsidR="00AE0851" w:rsidRPr="00FA69ED" w:rsidRDefault="00AE0851" w:rsidP="00AE0851">
            <w:pPr>
              <w:jc w:val="left"/>
              <w:rPr>
                <w:rFonts w:cs="Arial"/>
                <w:sz w:val="18"/>
                <w:szCs w:val="18"/>
              </w:rPr>
            </w:pPr>
            <w:r w:rsidRPr="00FA69ED">
              <w:rPr>
                <w:rFonts w:cs="Arial"/>
                <w:b/>
                <w:bCs/>
                <w:sz w:val="18"/>
                <w:szCs w:val="18"/>
              </w:rPr>
              <w:t>Ogorčice koreninskih šišk</w:t>
            </w:r>
            <w:r w:rsidRPr="00FA69ED">
              <w:rPr>
                <w:rFonts w:cs="Arial"/>
                <w:sz w:val="18"/>
                <w:szCs w:val="18"/>
              </w:rPr>
              <w:t xml:space="preserve"> (</w:t>
            </w:r>
            <w:proofErr w:type="spellStart"/>
            <w:r w:rsidRPr="00FA69ED">
              <w:rPr>
                <w:rFonts w:cs="Arial"/>
                <w:i/>
                <w:iCs/>
                <w:sz w:val="18"/>
                <w:szCs w:val="18"/>
              </w:rPr>
              <w:t>Meloidogyne</w:t>
            </w:r>
            <w:proofErr w:type="spellEnd"/>
            <w:r w:rsidRPr="00FA69ED">
              <w:rPr>
                <w:rFonts w:cs="Arial"/>
                <w:sz w:val="18"/>
                <w:szCs w:val="18"/>
              </w:rPr>
              <w:t xml:space="preserve"> </w:t>
            </w:r>
            <w:proofErr w:type="spellStart"/>
            <w:r w:rsidRPr="00FA69ED">
              <w:rPr>
                <w:rFonts w:cs="Arial"/>
                <w:sz w:val="18"/>
                <w:szCs w:val="18"/>
              </w:rPr>
              <w:t>spp</w:t>
            </w:r>
            <w:proofErr w:type="spellEnd"/>
            <w:r w:rsidRPr="00FA69ED">
              <w:rPr>
                <w:rFonts w:cs="Arial"/>
                <w:sz w:val="18"/>
                <w:szCs w:val="18"/>
              </w:rPr>
              <w:t>.)</w:t>
            </w:r>
          </w:p>
        </w:tc>
        <w:tc>
          <w:tcPr>
            <w:tcW w:w="2977" w:type="dxa"/>
            <w:noWrap/>
            <w:hideMark/>
          </w:tcPr>
          <w:p w14:paraId="0F5ECF19" w14:textId="77777777" w:rsidR="00AE0851" w:rsidRPr="00FA69ED" w:rsidRDefault="00AE0851" w:rsidP="00AE0851">
            <w:pPr>
              <w:jc w:val="left"/>
              <w:rPr>
                <w:rFonts w:cs="Arial"/>
                <w:sz w:val="18"/>
                <w:szCs w:val="18"/>
              </w:rPr>
            </w:pPr>
            <w:r w:rsidRPr="00FA69ED">
              <w:rPr>
                <w:rFonts w:cs="Arial"/>
                <w:sz w:val="18"/>
                <w:szCs w:val="18"/>
              </w:rPr>
              <w:t> </w:t>
            </w:r>
          </w:p>
        </w:tc>
        <w:tc>
          <w:tcPr>
            <w:tcW w:w="2551" w:type="dxa"/>
            <w:hideMark/>
          </w:tcPr>
          <w:p w14:paraId="433BA40F" w14:textId="77777777" w:rsidR="00AE0851" w:rsidRPr="00FA69ED" w:rsidRDefault="00AE0851" w:rsidP="00AE0851">
            <w:pPr>
              <w:jc w:val="left"/>
              <w:rPr>
                <w:rFonts w:cs="Arial"/>
                <w:sz w:val="18"/>
                <w:szCs w:val="18"/>
              </w:rPr>
            </w:pPr>
            <w:proofErr w:type="spellStart"/>
            <w:r w:rsidRPr="00FA69ED">
              <w:rPr>
                <w:rFonts w:cs="Arial"/>
                <w:sz w:val="18"/>
                <w:szCs w:val="18"/>
              </w:rPr>
              <w:t>fluopiram</w:t>
            </w:r>
            <w:proofErr w:type="spellEnd"/>
          </w:p>
        </w:tc>
        <w:tc>
          <w:tcPr>
            <w:tcW w:w="2268" w:type="dxa"/>
            <w:noWrap/>
            <w:hideMark/>
          </w:tcPr>
          <w:p w14:paraId="6211B335" w14:textId="77777777" w:rsidR="00AE0851" w:rsidRPr="00FA69ED" w:rsidRDefault="00AE0851" w:rsidP="00AE0851">
            <w:pPr>
              <w:jc w:val="left"/>
              <w:rPr>
                <w:rFonts w:cs="Arial"/>
                <w:sz w:val="18"/>
                <w:szCs w:val="18"/>
              </w:rPr>
            </w:pPr>
            <w:r w:rsidRPr="00FA69ED">
              <w:rPr>
                <w:rFonts w:cs="Arial"/>
                <w:sz w:val="18"/>
                <w:szCs w:val="18"/>
              </w:rPr>
              <w:t>Velum prime</w:t>
            </w:r>
          </w:p>
        </w:tc>
        <w:tc>
          <w:tcPr>
            <w:tcW w:w="1701" w:type="dxa"/>
            <w:noWrap/>
            <w:hideMark/>
          </w:tcPr>
          <w:p w14:paraId="5C14D756" w14:textId="77777777" w:rsidR="00AE0851" w:rsidRPr="00FA69ED" w:rsidRDefault="00AE0851" w:rsidP="00AE0851">
            <w:pPr>
              <w:jc w:val="left"/>
              <w:rPr>
                <w:rFonts w:cs="Arial"/>
                <w:sz w:val="18"/>
                <w:szCs w:val="18"/>
              </w:rPr>
            </w:pPr>
            <w:r w:rsidRPr="00FA69ED">
              <w:rPr>
                <w:rFonts w:cs="Arial"/>
                <w:sz w:val="18"/>
                <w:szCs w:val="18"/>
              </w:rPr>
              <w:t>0,625 L/ha</w:t>
            </w:r>
          </w:p>
        </w:tc>
        <w:tc>
          <w:tcPr>
            <w:tcW w:w="1701" w:type="dxa"/>
            <w:noWrap/>
            <w:hideMark/>
          </w:tcPr>
          <w:p w14:paraId="2695EB57" w14:textId="77777777" w:rsidR="00AE0851" w:rsidRPr="00FA69ED" w:rsidRDefault="00AE0851" w:rsidP="00AE0851">
            <w:pPr>
              <w:jc w:val="left"/>
              <w:rPr>
                <w:rFonts w:cs="Arial"/>
                <w:sz w:val="18"/>
                <w:szCs w:val="18"/>
              </w:rPr>
            </w:pPr>
            <w:r w:rsidRPr="00FA69ED">
              <w:rPr>
                <w:rFonts w:cs="Arial"/>
                <w:sz w:val="18"/>
                <w:szCs w:val="18"/>
              </w:rPr>
              <w:t>3</w:t>
            </w:r>
          </w:p>
        </w:tc>
        <w:tc>
          <w:tcPr>
            <w:tcW w:w="1701" w:type="dxa"/>
            <w:hideMark/>
          </w:tcPr>
          <w:p w14:paraId="60722E10" w14:textId="77777777" w:rsidR="00AE0851" w:rsidRPr="00FA69ED" w:rsidRDefault="00AE0851" w:rsidP="00AE0851">
            <w:pPr>
              <w:jc w:val="left"/>
              <w:rPr>
                <w:rFonts w:cs="Arial"/>
                <w:sz w:val="18"/>
                <w:szCs w:val="18"/>
              </w:rPr>
            </w:pPr>
            <w:r w:rsidRPr="00FA69ED">
              <w:rPr>
                <w:rFonts w:cs="Arial"/>
                <w:sz w:val="18"/>
                <w:szCs w:val="18"/>
              </w:rPr>
              <w:t>ob pojavu škodljivca</w:t>
            </w:r>
          </w:p>
        </w:tc>
      </w:tr>
      <w:tr w:rsidR="00AE0851" w:rsidRPr="00FA69ED" w14:paraId="617636A1" w14:textId="77777777" w:rsidTr="0057459C">
        <w:trPr>
          <w:trHeight w:val="510"/>
        </w:trPr>
        <w:tc>
          <w:tcPr>
            <w:tcW w:w="2405" w:type="dxa"/>
            <w:hideMark/>
          </w:tcPr>
          <w:p w14:paraId="0CD66020" w14:textId="77777777" w:rsidR="00AE0851" w:rsidRPr="00E52313" w:rsidRDefault="00AE0851" w:rsidP="00AE0851">
            <w:pPr>
              <w:jc w:val="left"/>
              <w:rPr>
                <w:rFonts w:cs="Arial"/>
                <w:b/>
                <w:bCs/>
                <w:sz w:val="18"/>
                <w:szCs w:val="18"/>
              </w:rPr>
            </w:pPr>
            <w:r w:rsidRPr="00FA69ED">
              <w:rPr>
                <w:rFonts w:cs="Arial"/>
                <w:b/>
                <w:bCs/>
                <w:sz w:val="18"/>
                <w:szCs w:val="18"/>
              </w:rPr>
              <w:t xml:space="preserve">Polži </w:t>
            </w:r>
          </w:p>
          <w:p w14:paraId="173260AD" w14:textId="77777777" w:rsidR="00AE0851" w:rsidRPr="00FA69ED" w:rsidRDefault="00AE0851" w:rsidP="00AE0851">
            <w:pPr>
              <w:jc w:val="left"/>
              <w:rPr>
                <w:rFonts w:cs="Arial"/>
                <w:sz w:val="18"/>
                <w:szCs w:val="18"/>
              </w:rPr>
            </w:pPr>
            <w:r w:rsidRPr="00FA69ED">
              <w:rPr>
                <w:rFonts w:cs="Arial"/>
                <w:sz w:val="18"/>
                <w:szCs w:val="18"/>
              </w:rPr>
              <w:t>(</w:t>
            </w:r>
            <w:proofErr w:type="spellStart"/>
            <w:r w:rsidRPr="00FA69ED">
              <w:rPr>
                <w:rFonts w:cs="Arial"/>
                <w:sz w:val="18"/>
                <w:szCs w:val="18"/>
              </w:rPr>
              <w:t>Limacida</w:t>
            </w:r>
            <w:r>
              <w:rPr>
                <w:rFonts w:cs="Arial"/>
                <w:sz w:val="18"/>
                <w:szCs w:val="18"/>
              </w:rPr>
              <w:t>e</w:t>
            </w:r>
            <w:proofErr w:type="spellEnd"/>
            <w:r w:rsidRPr="00FA69ED">
              <w:rPr>
                <w:rFonts w:cs="Arial"/>
                <w:sz w:val="18"/>
                <w:szCs w:val="18"/>
              </w:rPr>
              <w:t xml:space="preserve">, </w:t>
            </w:r>
            <w:proofErr w:type="spellStart"/>
            <w:r w:rsidRPr="00FA69ED">
              <w:rPr>
                <w:rFonts w:cs="Arial"/>
                <w:sz w:val="18"/>
                <w:szCs w:val="18"/>
              </w:rPr>
              <w:t>Gastropoda</w:t>
            </w:r>
            <w:proofErr w:type="spellEnd"/>
            <w:r w:rsidRPr="00FA69ED">
              <w:rPr>
                <w:rFonts w:cs="Arial"/>
                <w:sz w:val="18"/>
                <w:szCs w:val="18"/>
              </w:rPr>
              <w:t>)</w:t>
            </w:r>
          </w:p>
        </w:tc>
        <w:tc>
          <w:tcPr>
            <w:tcW w:w="2977" w:type="dxa"/>
            <w:noWrap/>
            <w:hideMark/>
          </w:tcPr>
          <w:p w14:paraId="02B39768" w14:textId="77777777" w:rsidR="00AE0851" w:rsidRPr="00FA69ED" w:rsidRDefault="00AE0851" w:rsidP="00AE0851">
            <w:pPr>
              <w:jc w:val="left"/>
              <w:rPr>
                <w:rFonts w:cs="Arial"/>
                <w:b/>
                <w:bCs/>
                <w:sz w:val="18"/>
                <w:szCs w:val="18"/>
              </w:rPr>
            </w:pPr>
            <w:r w:rsidRPr="00FA69ED">
              <w:rPr>
                <w:rFonts w:cs="Arial"/>
                <w:b/>
                <w:bCs/>
                <w:sz w:val="18"/>
                <w:szCs w:val="18"/>
                <w:u w:val="single"/>
              </w:rPr>
              <w:t>Agrotehnični ukrepi</w:t>
            </w:r>
            <w:r w:rsidRPr="00FA69ED">
              <w:rPr>
                <w:rFonts w:cs="Arial"/>
                <w:b/>
                <w:bCs/>
                <w:sz w:val="18"/>
                <w:szCs w:val="18"/>
              </w:rPr>
              <w:t xml:space="preserve">: </w:t>
            </w:r>
          </w:p>
          <w:p w14:paraId="3EC419FE" w14:textId="77777777" w:rsidR="00AE0851" w:rsidRPr="00E52313" w:rsidRDefault="00AE0851" w:rsidP="00B84EF7">
            <w:pPr>
              <w:pStyle w:val="Odstavekseznama"/>
              <w:numPr>
                <w:ilvl w:val="0"/>
                <w:numId w:val="258"/>
              </w:numPr>
              <w:ind w:left="211" w:hanging="211"/>
              <w:jc w:val="left"/>
              <w:rPr>
                <w:rFonts w:cs="Arial"/>
                <w:sz w:val="18"/>
                <w:szCs w:val="18"/>
              </w:rPr>
            </w:pPr>
            <w:r w:rsidRPr="00E52313">
              <w:rPr>
                <w:rFonts w:cs="Arial"/>
                <w:sz w:val="18"/>
                <w:szCs w:val="18"/>
              </w:rPr>
              <w:t>uničevanje plevelov in košnja zarasti,</w:t>
            </w:r>
          </w:p>
          <w:p w14:paraId="0425FB5F" w14:textId="77777777" w:rsidR="00AE0851" w:rsidRPr="00E52313" w:rsidRDefault="00AE0851" w:rsidP="00B84EF7">
            <w:pPr>
              <w:pStyle w:val="Odstavekseznama"/>
              <w:numPr>
                <w:ilvl w:val="0"/>
                <w:numId w:val="258"/>
              </w:numPr>
              <w:ind w:left="211" w:hanging="211"/>
              <w:jc w:val="left"/>
              <w:rPr>
                <w:rFonts w:cs="Arial"/>
                <w:sz w:val="18"/>
                <w:szCs w:val="18"/>
              </w:rPr>
            </w:pPr>
            <w:r w:rsidRPr="00E52313">
              <w:rPr>
                <w:rFonts w:cs="Arial"/>
                <w:sz w:val="18"/>
                <w:szCs w:val="18"/>
              </w:rPr>
              <w:t>postavitev vab in mehanično zatiranje.</w:t>
            </w:r>
          </w:p>
        </w:tc>
        <w:tc>
          <w:tcPr>
            <w:tcW w:w="2551" w:type="dxa"/>
            <w:hideMark/>
          </w:tcPr>
          <w:p w14:paraId="40292AAD" w14:textId="77777777" w:rsidR="00AE0851" w:rsidRPr="00FA69ED" w:rsidRDefault="00AE0851" w:rsidP="00AE0851">
            <w:pPr>
              <w:jc w:val="left"/>
              <w:rPr>
                <w:rFonts w:cs="Arial"/>
                <w:color w:val="00B050"/>
                <w:sz w:val="18"/>
                <w:szCs w:val="18"/>
              </w:rPr>
            </w:pPr>
            <w:r w:rsidRPr="00FA69ED">
              <w:rPr>
                <w:rFonts w:cs="Arial"/>
                <w:color w:val="00B050"/>
                <w:sz w:val="18"/>
                <w:szCs w:val="18"/>
              </w:rPr>
              <w:t>železov fosfat</w:t>
            </w:r>
          </w:p>
        </w:tc>
        <w:tc>
          <w:tcPr>
            <w:tcW w:w="2268" w:type="dxa"/>
            <w:noWrap/>
            <w:hideMark/>
          </w:tcPr>
          <w:p w14:paraId="06570D69" w14:textId="77777777" w:rsidR="00AE0851" w:rsidRPr="00FA69ED" w:rsidRDefault="00AE0851" w:rsidP="00AE0851">
            <w:pPr>
              <w:jc w:val="left"/>
              <w:rPr>
                <w:rFonts w:cs="Arial"/>
                <w:color w:val="00B050"/>
                <w:sz w:val="18"/>
                <w:szCs w:val="18"/>
              </w:rPr>
            </w:pPr>
            <w:proofErr w:type="spellStart"/>
            <w:r w:rsidRPr="00FA69ED">
              <w:rPr>
                <w:rFonts w:cs="Arial"/>
                <w:color w:val="00B050"/>
                <w:sz w:val="18"/>
                <w:szCs w:val="18"/>
              </w:rPr>
              <w:t>Ironmax</w:t>
            </w:r>
            <w:proofErr w:type="spellEnd"/>
            <w:r w:rsidRPr="00FA69ED">
              <w:rPr>
                <w:rFonts w:cs="Arial"/>
                <w:color w:val="00B050"/>
                <w:sz w:val="18"/>
                <w:szCs w:val="18"/>
              </w:rPr>
              <w:t xml:space="preserve"> pro</w:t>
            </w:r>
          </w:p>
        </w:tc>
        <w:tc>
          <w:tcPr>
            <w:tcW w:w="1701" w:type="dxa"/>
            <w:noWrap/>
            <w:hideMark/>
          </w:tcPr>
          <w:p w14:paraId="54AA3176" w14:textId="77777777" w:rsidR="00AE0851" w:rsidRPr="00FA69ED" w:rsidRDefault="00AE0851" w:rsidP="00AE0851">
            <w:pPr>
              <w:jc w:val="left"/>
              <w:rPr>
                <w:rFonts w:cs="Arial"/>
                <w:color w:val="00B050"/>
                <w:sz w:val="18"/>
                <w:szCs w:val="18"/>
              </w:rPr>
            </w:pPr>
            <w:r w:rsidRPr="00FA69ED">
              <w:rPr>
                <w:rFonts w:cs="Arial"/>
                <w:color w:val="00B050"/>
                <w:sz w:val="18"/>
                <w:szCs w:val="18"/>
              </w:rPr>
              <w:t>7 kg/ha</w:t>
            </w:r>
          </w:p>
        </w:tc>
        <w:tc>
          <w:tcPr>
            <w:tcW w:w="1701" w:type="dxa"/>
            <w:noWrap/>
            <w:hideMark/>
          </w:tcPr>
          <w:p w14:paraId="20385E2D" w14:textId="77777777" w:rsidR="00AE0851" w:rsidRPr="00FA69ED"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2D81A3D0" w14:textId="77777777" w:rsidR="00AE0851" w:rsidRPr="00FA69ED" w:rsidRDefault="00AE0851" w:rsidP="00AE0851">
            <w:pPr>
              <w:jc w:val="left"/>
              <w:rPr>
                <w:rFonts w:cs="Arial"/>
                <w:color w:val="00B050"/>
                <w:sz w:val="18"/>
                <w:szCs w:val="18"/>
              </w:rPr>
            </w:pPr>
            <w:r w:rsidRPr="00FA69ED">
              <w:rPr>
                <w:rFonts w:cs="Arial"/>
                <w:color w:val="00B050"/>
                <w:sz w:val="18"/>
                <w:szCs w:val="18"/>
              </w:rPr>
              <w:t>največ šest krat v eni rastni dobi</w:t>
            </w:r>
          </w:p>
        </w:tc>
      </w:tr>
    </w:tbl>
    <w:p w14:paraId="0F1AB70D" w14:textId="193AAB85" w:rsidR="002218E6" w:rsidRDefault="002218E6" w:rsidP="002218E6">
      <w:pPr>
        <w:rPr>
          <w:lang w:val="x-none"/>
        </w:rPr>
      </w:pPr>
    </w:p>
    <w:p w14:paraId="7AD2BB78" w14:textId="77777777" w:rsidR="00FB2F0B" w:rsidRPr="00E82D65" w:rsidRDefault="00FB2F0B" w:rsidP="002218E6">
      <w:pPr>
        <w:rPr>
          <w:lang w:val="x-none"/>
        </w:rPr>
      </w:pPr>
    </w:p>
    <w:p w14:paraId="374EEFB9" w14:textId="016EE69B" w:rsidR="00E82D65" w:rsidRDefault="00E82D65" w:rsidP="00FB2F0B">
      <w:pPr>
        <w:pStyle w:val="Naslov2"/>
        <w:spacing w:before="0" w:after="0"/>
        <w:rPr>
          <w:lang w:val="sl-SI"/>
        </w:rPr>
      </w:pPr>
      <w:r w:rsidRPr="002825F8">
        <w:lastRenderedPageBreak/>
        <w:t xml:space="preserve"> </w:t>
      </w:r>
      <w:r w:rsidRPr="002825F8" w:rsidDel="00447A4D">
        <w:t xml:space="preserve"> </w:t>
      </w:r>
      <w:bookmarkStart w:id="598" w:name="_Toc167122179"/>
      <w:bookmarkStart w:id="599" w:name="_Toc167122414"/>
      <w:bookmarkStart w:id="600" w:name="_Toc167723224"/>
      <w:r w:rsidRPr="002825F8">
        <w:t>INTEGRIRANO VARSTVO KUMAR ZA VLAGANJE</w:t>
      </w:r>
      <w:r>
        <w:t xml:space="preserve"> </w:t>
      </w:r>
      <w:r w:rsidR="0052422B">
        <w:rPr>
          <w:lang w:val="sl-SI"/>
        </w:rPr>
        <w:t>NA PROSTE</w:t>
      </w:r>
      <w:r w:rsidR="00BD1D9B">
        <w:rPr>
          <w:lang w:val="sl-SI"/>
        </w:rPr>
        <w:t>M</w:t>
      </w:r>
      <w:bookmarkEnd w:id="598"/>
      <w:bookmarkEnd w:id="599"/>
      <w:bookmarkEnd w:id="600"/>
    </w:p>
    <w:p w14:paraId="16916D1A" w14:textId="77777777" w:rsidR="00FB2F0B" w:rsidRPr="00FB2F0B" w:rsidRDefault="00FB2F0B" w:rsidP="00FB2F0B"/>
    <w:tbl>
      <w:tblPr>
        <w:tblStyle w:val="Tabelamrea"/>
        <w:tblW w:w="15304" w:type="dxa"/>
        <w:tblLook w:val="04A0" w:firstRow="1" w:lastRow="0" w:firstColumn="1" w:lastColumn="0" w:noHBand="0" w:noVBand="1"/>
      </w:tblPr>
      <w:tblGrid>
        <w:gridCol w:w="2547"/>
        <w:gridCol w:w="2977"/>
        <w:gridCol w:w="2551"/>
        <w:gridCol w:w="2268"/>
        <w:gridCol w:w="1559"/>
        <w:gridCol w:w="1701"/>
        <w:gridCol w:w="1701"/>
      </w:tblGrid>
      <w:tr w:rsidR="002218E6" w:rsidRPr="00143CA1" w14:paraId="7ED5CE50" w14:textId="77777777" w:rsidTr="0057459C">
        <w:trPr>
          <w:trHeight w:val="540"/>
          <w:tblHeader/>
        </w:trPr>
        <w:tc>
          <w:tcPr>
            <w:tcW w:w="2547" w:type="dxa"/>
            <w:shd w:val="clear" w:color="auto" w:fill="F2F2F2" w:themeFill="background1" w:themeFillShade="F2"/>
            <w:hideMark/>
          </w:tcPr>
          <w:p w14:paraId="586F48A1" w14:textId="77777777" w:rsidR="002218E6" w:rsidRPr="00143CA1" w:rsidRDefault="002218E6" w:rsidP="004B2BD5">
            <w:pPr>
              <w:rPr>
                <w:rFonts w:cs="Arial"/>
                <w:b/>
                <w:bCs/>
                <w:sz w:val="18"/>
                <w:szCs w:val="18"/>
              </w:rPr>
            </w:pPr>
            <w:r w:rsidRPr="00143CA1">
              <w:rPr>
                <w:rFonts w:cs="Arial"/>
                <w:b/>
                <w:bCs/>
                <w:sz w:val="18"/>
                <w:szCs w:val="18"/>
              </w:rPr>
              <w:t>ŠKODLJIVI ORGANIZEM</w:t>
            </w:r>
          </w:p>
        </w:tc>
        <w:tc>
          <w:tcPr>
            <w:tcW w:w="2977" w:type="dxa"/>
            <w:shd w:val="clear" w:color="auto" w:fill="F2F2F2" w:themeFill="background1" w:themeFillShade="F2"/>
            <w:hideMark/>
          </w:tcPr>
          <w:p w14:paraId="4042379B" w14:textId="77777777" w:rsidR="002218E6" w:rsidRPr="00143CA1" w:rsidRDefault="002218E6" w:rsidP="004B2BD5">
            <w:pPr>
              <w:rPr>
                <w:rFonts w:cs="Arial"/>
                <w:b/>
                <w:bCs/>
                <w:sz w:val="18"/>
                <w:szCs w:val="18"/>
              </w:rPr>
            </w:pPr>
            <w:r w:rsidRPr="00143CA1">
              <w:rPr>
                <w:rFonts w:cs="Arial"/>
                <w:b/>
                <w:bCs/>
                <w:sz w:val="18"/>
                <w:szCs w:val="18"/>
              </w:rPr>
              <w:t>UKREPI</w:t>
            </w:r>
          </w:p>
        </w:tc>
        <w:tc>
          <w:tcPr>
            <w:tcW w:w="2551" w:type="dxa"/>
            <w:shd w:val="clear" w:color="auto" w:fill="F2F2F2" w:themeFill="background1" w:themeFillShade="F2"/>
            <w:hideMark/>
          </w:tcPr>
          <w:p w14:paraId="475C1D75" w14:textId="77777777" w:rsidR="002218E6" w:rsidRPr="00143CA1" w:rsidRDefault="002218E6" w:rsidP="004B2BD5">
            <w:pPr>
              <w:rPr>
                <w:rFonts w:cs="Arial"/>
                <w:b/>
                <w:bCs/>
                <w:sz w:val="18"/>
                <w:szCs w:val="18"/>
              </w:rPr>
            </w:pPr>
            <w:r w:rsidRPr="00143CA1">
              <w:rPr>
                <w:rFonts w:cs="Arial"/>
                <w:b/>
                <w:bCs/>
                <w:sz w:val="18"/>
                <w:szCs w:val="18"/>
              </w:rPr>
              <w:t>AKTIVNA SNOV</w:t>
            </w:r>
          </w:p>
        </w:tc>
        <w:tc>
          <w:tcPr>
            <w:tcW w:w="2268" w:type="dxa"/>
            <w:shd w:val="clear" w:color="auto" w:fill="F2F2F2" w:themeFill="background1" w:themeFillShade="F2"/>
            <w:hideMark/>
          </w:tcPr>
          <w:p w14:paraId="33E2FDC7" w14:textId="77777777" w:rsidR="002218E6" w:rsidRPr="00143CA1" w:rsidRDefault="002218E6" w:rsidP="004B2BD5">
            <w:pPr>
              <w:rPr>
                <w:rFonts w:cs="Arial"/>
                <w:b/>
                <w:bCs/>
                <w:sz w:val="18"/>
                <w:szCs w:val="18"/>
              </w:rPr>
            </w:pPr>
            <w:r w:rsidRPr="00143CA1">
              <w:rPr>
                <w:rFonts w:cs="Arial"/>
                <w:b/>
                <w:bCs/>
                <w:sz w:val="18"/>
                <w:szCs w:val="18"/>
              </w:rPr>
              <w:t>FITOFARMACEVTSKO SREDSTVO</w:t>
            </w:r>
          </w:p>
        </w:tc>
        <w:tc>
          <w:tcPr>
            <w:tcW w:w="1559" w:type="dxa"/>
            <w:shd w:val="clear" w:color="auto" w:fill="F2F2F2" w:themeFill="background1" w:themeFillShade="F2"/>
            <w:hideMark/>
          </w:tcPr>
          <w:p w14:paraId="262E80D4" w14:textId="77777777" w:rsidR="002218E6" w:rsidRPr="00143CA1" w:rsidRDefault="002218E6" w:rsidP="004B2BD5">
            <w:pPr>
              <w:rPr>
                <w:rFonts w:cs="Arial"/>
                <w:b/>
                <w:bCs/>
                <w:sz w:val="18"/>
                <w:szCs w:val="18"/>
              </w:rPr>
            </w:pPr>
            <w:r w:rsidRPr="00143CA1">
              <w:rPr>
                <w:rFonts w:cs="Arial"/>
                <w:b/>
                <w:bCs/>
                <w:sz w:val="18"/>
                <w:szCs w:val="18"/>
              </w:rPr>
              <w:t>ODMEREK</w:t>
            </w:r>
          </w:p>
        </w:tc>
        <w:tc>
          <w:tcPr>
            <w:tcW w:w="1701" w:type="dxa"/>
            <w:shd w:val="clear" w:color="auto" w:fill="F2F2F2" w:themeFill="background1" w:themeFillShade="F2"/>
            <w:hideMark/>
          </w:tcPr>
          <w:p w14:paraId="61110E12" w14:textId="77777777" w:rsidR="002218E6" w:rsidRPr="00143CA1" w:rsidRDefault="002218E6" w:rsidP="004B2BD5">
            <w:pPr>
              <w:rPr>
                <w:rFonts w:cs="Arial"/>
                <w:b/>
                <w:bCs/>
                <w:sz w:val="18"/>
                <w:szCs w:val="18"/>
              </w:rPr>
            </w:pPr>
            <w:r w:rsidRPr="00143CA1">
              <w:rPr>
                <w:rFonts w:cs="Arial"/>
                <w:b/>
                <w:bCs/>
                <w:sz w:val="18"/>
                <w:szCs w:val="18"/>
              </w:rPr>
              <w:t>KARENCA (dni)</w:t>
            </w:r>
          </w:p>
        </w:tc>
        <w:tc>
          <w:tcPr>
            <w:tcW w:w="1701" w:type="dxa"/>
            <w:shd w:val="clear" w:color="auto" w:fill="F2F2F2" w:themeFill="background1" w:themeFillShade="F2"/>
            <w:hideMark/>
          </w:tcPr>
          <w:p w14:paraId="6655A633" w14:textId="77777777" w:rsidR="002218E6" w:rsidRPr="00143CA1" w:rsidRDefault="002218E6" w:rsidP="004B2BD5">
            <w:pPr>
              <w:rPr>
                <w:rFonts w:cs="Arial"/>
                <w:b/>
                <w:bCs/>
                <w:sz w:val="18"/>
                <w:szCs w:val="18"/>
              </w:rPr>
            </w:pPr>
            <w:r w:rsidRPr="00143CA1">
              <w:rPr>
                <w:rFonts w:cs="Arial"/>
                <w:b/>
                <w:bCs/>
                <w:sz w:val="18"/>
                <w:szCs w:val="18"/>
              </w:rPr>
              <w:t>OPOMBE</w:t>
            </w:r>
          </w:p>
        </w:tc>
      </w:tr>
      <w:tr w:rsidR="002218E6" w:rsidRPr="00143CA1" w14:paraId="47733531" w14:textId="77777777" w:rsidTr="0057459C">
        <w:trPr>
          <w:trHeight w:val="510"/>
        </w:trPr>
        <w:tc>
          <w:tcPr>
            <w:tcW w:w="2547" w:type="dxa"/>
            <w:vMerge w:val="restart"/>
            <w:hideMark/>
          </w:tcPr>
          <w:p w14:paraId="6B58C075" w14:textId="77777777" w:rsidR="002218E6" w:rsidRPr="00143CA1" w:rsidRDefault="002218E6" w:rsidP="004B2BD5">
            <w:pPr>
              <w:jc w:val="left"/>
              <w:rPr>
                <w:rFonts w:cs="Arial"/>
                <w:sz w:val="18"/>
                <w:szCs w:val="18"/>
              </w:rPr>
            </w:pPr>
            <w:r w:rsidRPr="00143CA1">
              <w:rPr>
                <w:rFonts w:cs="Arial"/>
                <w:b/>
                <w:bCs/>
                <w:sz w:val="18"/>
                <w:szCs w:val="18"/>
              </w:rPr>
              <w:t>Plesni, ki jih povzročajo glive:</w:t>
            </w:r>
            <w:r w:rsidRPr="00143CA1">
              <w:rPr>
                <w:rFonts w:cs="Arial"/>
                <w:sz w:val="18"/>
                <w:szCs w:val="18"/>
              </w:rPr>
              <w:t xml:space="preserve"> </w:t>
            </w:r>
            <w:proofErr w:type="spellStart"/>
            <w:r w:rsidRPr="00143CA1">
              <w:rPr>
                <w:rFonts w:cs="Arial"/>
                <w:i/>
                <w:iCs/>
                <w:sz w:val="18"/>
                <w:szCs w:val="18"/>
              </w:rPr>
              <w:t>Alternaria</w:t>
            </w:r>
            <w:proofErr w:type="spellEnd"/>
            <w:r w:rsidRPr="00143CA1">
              <w:rPr>
                <w:rFonts w:cs="Arial"/>
                <w:sz w:val="18"/>
                <w:szCs w:val="18"/>
              </w:rPr>
              <w:t xml:space="preserve"> </w:t>
            </w:r>
            <w:proofErr w:type="spellStart"/>
            <w:r w:rsidRPr="00143CA1">
              <w:rPr>
                <w:rFonts w:cs="Arial"/>
                <w:sz w:val="18"/>
                <w:szCs w:val="18"/>
              </w:rPr>
              <w:t>spp</w:t>
            </w:r>
            <w:proofErr w:type="spellEnd"/>
            <w:r w:rsidRPr="00143CA1">
              <w:rPr>
                <w:rFonts w:cs="Arial"/>
                <w:sz w:val="18"/>
                <w:szCs w:val="18"/>
              </w:rPr>
              <w:t xml:space="preserve">. </w:t>
            </w:r>
            <w:proofErr w:type="spellStart"/>
            <w:r w:rsidRPr="00143CA1">
              <w:rPr>
                <w:rFonts w:cs="Arial"/>
                <w:i/>
                <w:iCs/>
                <w:sz w:val="18"/>
                <w:szCs w:val="18"/>
              </w:rPr>
              <w:t>Sphaerotheca</w:t>
            </w:r>
            <w:proofErr w:type="spellEnd"/>
            <w:r w:rsidRPr="00143CA1">
              <w:rPr>
                <w:rFonts w:cs="Arial"/>
                <w:i/>
                <w:iCs/>
                <w:sz w:val="18"/>
                <w:szCs w:val="18"/>
              </w:rPr>
              <w:br/>
            </w:r>
            <w:proofErr w:type="spellStart"/>
            <w:r w:rsidRPr="00143CA1">
              <w:rPr>
                <w:rFonts w:cs="Arial"/>
                <w:i/>
                <w:iCs/>
                <w:sz w:val="18"/>
                <w:szCs w:val="18"/>
              </w:rPr>
              <w:t>fusca</w:t>
            </w:r>
            <w:proofErr w:type="spellEnd"/>
            <w:r w:rsidRPr="00143CA1">
              <w:rPr>
                <w:rFonts w:cs="Arial"/>
                <w:i/>
                <w:iCs/>
                <w:sz w:val="18"/>
                <w:szCs w:val="18"/>
              </w:rPr>
              <w:t xml:space="preserve">, </w:t>
            </w:r>
            <w:proofErr w:type="spellStart"/>
            <w:r w:rsidRPr="00143CA1">
              <w:rPr>
                <w:rFonts w:cs="Arial"/>
                <w:i/>
                <w:iCs/>
                <w:sz w:val="18"/>
                <w:szCs w:val="18"/>
              </w:rPr>
              <w:t>Botryotinia</w:t>
            </w:r>
            <w:proofErr w:type="spellEnd"/>
            <w:r w:rsidRPr="00143CA1">
              <w:rPr>
                <w:rFonts w:cs="Arial"/>
                <w:i/>
                <w:iCs/>
                <w:sz w:val="18"/>
                <w:szCs w:val="18"/>
              </w:rPr>
              <w:br/>
            </w:r>
            <w:proofErr w:type="spellStart"/>
            <w:r w:rsidRPr="00143CA1">
              <w:rPr>
                <w:rFonts w:cs="Arial"/>
                <w:i/>
                <w:iCs/>
                <w:sz w:val="18"/>
                <w:szCs w:val="18"/>
              </w:rPr>
              <w:t>fuckeliana</w:t>
            </w:r>
            <w:proofErr w:type="spellEnd"/>
          </w:p>
        </w:tc>
        <w:tc>
          <w:tcPr>
            <w:tcW w:w="2977" w:type="dxa"/>
            <w:vMerge w:val="restart"/>
            <w:noWrap/>
            <w:hideMark/>
          </w:tcPr>
          <w:p w14:paraId="46DC29D6" w14:textId="77777777" w:rsidR="002218E6" w:rsidRPr="00143CA1" w:rsidRDefault="002218E6" w:rsidP="004B2BD5">
            <w:pPr>
              <w:rPr>
                <w:rFonts w:cs="Arial"/>
                <w:sz w:val="18"/>
                <w:szCs w:val="18"/>
              </w:rPr>
            </w:pPr>
            <w:r w:rsidRPr="00143CA1">
              <w:rPr>
                <w:rFonts w:cs="Arial"/>
                <w:sz w:val="18"/>
                <w:szCs w:val="18"/>
              </w:rPr>
              <w:t> </w:t>
            </w:r>
          </w:p>
        </w:tc>
        <w:tc>
          <w:tcPr>
            <w:tcW w:w="2551" w:type="dxa"/>
            <w:vMerge w:val="restart"/>
            <w:hideMark/>
          </w:tcPr>
          <w:p w14:paraId="073DCEC9" w14:textId="77777777" w:rsidR="002218E6" w:rsidRPr="00143CA1" w:rsidRDefault="002218E6" w:rsidP="004B2BD5">
            <w:pPr>
              <w:rPr>
                <w:rFonts w:cs="Arial"/>
                <w:color w:val="00B050"/>
                <w:sz w:val="18"/>
                <w:szCs w:val="18"/>
              </w:rPr>
            </w:pPr>
            <w:proofErr w:type="spellStart"/>
            <w:r w:rsidRPr="00143CA1">
              <w:rPr>
                <w:rFonts w:cs="Arial"/>
                <w:i/>
                <w:iCs/>
                <w:color w:val="00B050"/>
                <w:sz w:val="18"/>
                <w:szCs w:val="18"/>
              </w:rPr>
              <w:t>Pythium</w:t>
            </w:r>
            <w:proofErr w:type="spellEnd"/>
            <w:r w:rsidRPr="00143CA1">
              <w:rPr>
                <w:rFonts w:cs="Arial"/>
                <w:i/>
                <w:iCs/>
                <w:color w:val="00B050"/>
                <w:sz w:val="18"/>
                <w:szCs w:val="18"/>
              </w:rPr>
              <w:t xml:space="preserve"> </w:t>
            </w:r>
            <w:proofErr w:type="spellStart"/>
            <w:r w:rsidRPr="00143CA1">
              <w:rPr>
                <w:rFonts w:cs="Arial"/>
                <w:i/>
                <w:iCs/>
                <w:color w:val="00B050"/>
                <w:sz w:val="18"/>
                <w:szCs w:val="18"/>
              </w:rPr>
              <w:t>oligandrum</w:t>
            </w:r>
            <w:proofErr w:type="spellEnd"/>
            <w:r w:rsidRPr="00143CA1">
              <w:rPr>
                <w:rFonts w:cs="Arial"/>
                <w:color w:val="00B050"/>
                <w:sz w:val="18"/>
                <w:szCs w:val="18"/>
              </w:rPr>
              <w:t xml:space="preserve"> M1</w:t>
            </w:r>
          </w:p>
        </w:tc>
        <w:tc>
          <w:tcPr>
            <w:tcW w:w="2268" w:type="dxa"/>
            <w:noWrap/>
            <w:hideMark/>
          </w:tcPr>
          <w:p w14:paraId="6932B8E7" w14:textId="77777777" w:rsidR="002218E6" w:rsidRPr="00143CA1" w:rsidRDefault="002218E6" w:rsidP="004B2BD5">
            <w:pPr>
              <w:rPr>
                <w:rFonts w:cs="Arial"/>
                <w:color w:val="00B050"/>
                <w:sz w:val="18"/>
                <w:szCs w:val="18"/>
              </w:rPr>
            </w:pPr>
            <w:proofErr w:type="spellStart"/>
            <w:r w:rsidRPr="00143CA1">
              <w:rPr>
                <w:rFonts w:cs="Arial"/>
                <w:color w:val="00B050"/>
                <w:sz w:val="18"/>
                <w:szCs w:val="18"/>
              </w:rPr>
              <w:t>Polyversum</w:t>
            </w:r>
            <w:proofErr w:type="spellEnd"/>
          </w:p>
        </w:tc>
        <w:tc>
          <w:tcPr>
            <w:tcW w:w="1559" w:type="dxa"/>
            <w:hideMark/>
          </w:tcPr>
          <w:p w14:paraId="59EC657C" w14:textId="77777777" w:rsidR="002218E6" w:rsidRPr="00143CA1" w:rsidRDefault="002218E6" w:rsidP="004B2BD5">
            <w:pPr>
              <w:rPr>
                <w:rFonts w:cs="Arial"/>
                <w:color w:val="00B050"/>
                <w:sz w:val="18"/>
                <w:szCs w:val="18"/>
              </w:rPr>
            </w:pPr>
            <w:r w:rsidRPr="00143CA1">
              <w:rPr>
                <w:rFonts w:cs="Arial"/>
                <w:color w:val="00B050"/>
                <w:sz w:val="18"/>
                <w:szCs w:val="18"/>
              </w:rPr>
              <w:t>0,1-0,2 kg/ha 400-1500 L</w:t>
            </w:r>
          </w:p>
        </w:tc>
        <w:tc>
          <w:tcPr>
            <w:tcW w:w="1701" w:type="dxa"/>
            <w:noWrap/>
            <w:hideMark/>
          </w:tcPr>
          <w:p w14:paraId="5CFE31A4" w14:textId="77777777" w:rsidR="002218E6" w:rsidRPr="00143CA1" w:rsidRDefault="002218E6" w:rsidP="004B2BD5">
            <w:pPr>
              <w:rPr>
                <w:rFonts w:cs="Arial"/>
                <w:color w:val="00B050"/>
                <w:sz w:val="18"/>
                <w:szCs w:val="18"/>
              </w:rPr>
            </w:pPr>
            <w:r w:rsidRPr="00143CA1">
              <w:rPr>
                <w:rFonts w:cs="Arial"/>
                <w:color w:val="00B050"/>
                <w:sz w:val="18"/>
                <w:szCs w:val="18"/>
              </w:rPr>
              <w:t>1</w:t>
            </w:r>
          </w:p>
        </w:tc>
        <w:tc>
          <w:tcPr>
            <w:tcW w:w="1701" w:type="dxa"/>
            <w:hideMark/>
          </w:tcPr>
          <w:p w14:paraId="1EC35A7D" w14:textId="77777777" w:rsidR="002218E6" w:rsidRPr="00143CA1" w:rsidRDefault="002218E6" w:rsidP="004B2BD5">
            <w:pPr>
              <w:rPr>
                <w:rFonts w:cs="Arial"/>
                <w:color w:val="00B050"/>
                <w:sz w:val="18"/>
                <w:szCs w:val="18"/>
              </w:rPr>
            </w:pPr>
            <w:r w:rsidRPr="00143CA1">
              <w:rPr>
                <w:rFonts w:cs="Arial"/>
                <w:color w:val="00B050"/>
                <w:sz w:val="18"/>
                <w:szCs w:val="18"/>
              </w:rPr>
              <w:t>(BBCH 10-88), tretira se največ 4 krat</w:t>
            </w:r>
          </w:p>
        </w:tc>
      </w:tr>
      <w:tr w:rsidR="002218E6" w:rsidRPr="004B7FB7" w14:paraId="37743E79" w14:textId="77777777" w:rsidTr="0057459C">
        <w:trPr>
          <w:trHeight w:val="1250"/>
        </w:trPr>
        <w:tc>
          <w:tcPr>
            <w:tcW w:w="2547" w:type="dxa"/>
            <w:vMerge/>
            <w:hideMark/>
          </w:tcPr>
          <w:p w14:paraId="29CC7317" w14:textId="77777777" w:rsidR="002218E6" w:rsidRPr="00143CA1" w:rsidRDefault="002218E6" w:rsidP="004B2BD5">
            <w:pPr>
              <w:jc w:val="left"/>
              <w:rPr>
                <w:rFonts w:cs="Arial"/>
                <w:sz w:val="18"/>
                <w:szCs w:val="18"/>
              </w:rPr>
            </w:pPr>
          </w:p>
        </w:tc>
        <w:tc>
          <w:tcPr>
            <w:tcW w:w="2977" w:type="dxa"/>
            <w:vMerge/>
            <w:hideMark/>
          </w:tcPr>
          <w:p w14:paraId="23680E7A" w14:textId="77777777" w:rsidR="002218E6" w:rsidRPr="00143CA1" w:rsidRDefault="002218E6" w:rsidP="004B2BD5">
            <w:pPr>
              <w:rPr>
                <w:rFonts w:cs="Arial"/>
                <w:sz w:val="18"/>
                <w:szCs w:val="18"/>
              </w:rPr>
            </w:pPr>
          </w:p>
        </w:tc>
        <w:tc>
          <w:tcPr>
            <w:tcW w:w="2551" w:type="dxa"/>
            <w:vMerge/>
            <w:hideMark/>
          </w:tcPr>
          <w:p w14:paraId="6A001EFB" w14:textId="77777777" w:rsidR="002218E6" w:rsidRPr="00143CA1" w:rsidRDefault="002218E6" w:rsidP="004B2BD5">
            <w:pPr>
              <w:rPr>
                <w:rFonts w:cs="Arial"/>
                <w:color w:val="00B050"/>
                <w:sz w:val="18"/>
                <w:szCs w:val="18"/>
              </w:rPr>
            </w:pPr>
          </w:p>
        </w:tc>
        <w:tc>
          <w:tcPr>
            <w:tcW w:w="2268" w:type="dxa"/>
            <w:noWrap/>
            <w:hideMark/>
          </w:tcPr>
          <w:p w14:paraId="21B17A06" w14:textId="77777777" w:rsidR="002218E6" w:rsidRPr="00143CA1" w:rsidRDefault="002218E6" w:rsidP="004B2BD5">
            <w:pPr>
              <w:rPr>
                <w:rFonts w:cs="Arial"/>
                <w:color w:val="00B050"/>
                <w:sz w:val="18"/>
                <w:szCs w:val="18"/>
              </w:rPr>
            </w:pPr>
            <w:r w:rsidRPr="00143CA1">
              <w:rPr>
                <w:rFonts w:cs="Arial"/>
                <w:color w:val="00B050"/>
                <w:sz w:val="18"/>
                <w:szCs w:val="18"/>
              </w:rPr>
              <w:t>Univerzalni fungicid</w:t>
            </w:r>
          </w:p>
        </w:tc>
        <w:tc>
          <w:tcPr>
            <w:tcW w:w="1559" w:type="dxa"/>
            <w:hideMark/>
          </w:tcPr>
          <w:p w14:paraId="30A2EECE" w14:textId="77777777" w:rsidR="002218E6" w:rsidRPr="00143CA1" w:rsidRDefault="002218E6" w:rsidP="004B2BD5">
            <w:pPr>
              <w:rPr>
                <w:rFonts w:cs="Arial"/>
                <w:color w:val="00B050"/>
                <w:sz w:val="18"/>
                <w:szCs w:val="18"/>
              </w:rPr>
            </w:pPr>
            <w:r w:rsidRPr="00143CA1">
              <w:rPr>
                <w:rFonts w:cs="Arial"/>
                <w:color w:val="00B050"/>
                <w:sz w:val="18"/>
                <w:szCs w:val="18"/>
              </w:rPr>
              <w:t>1-2g/4-15 L vode/100 m</w:t>
            </w:r>
            <w:r w:rsidRPr="00143CA1">
              <w:rPr>
                <w:rFonts w:cs="Arial"/>
                <w:color w:val="00B050"/>
                <w:sz w:val="18"/>
                <w:szCs w:val="18"/>
                <w:vertAlign w:val="superscript"/>
              </w:rPr>
              <w:t>2</w:t>
            </w:r>
          </w:p>
        </w:tc>
        <w:tc>
          <w:tcPr>
            <w:tcW w:w="1701" w:type="dxa"/>
            <w:noWrap/>
            <w:hideMark/>
          </w:tcPr>
          <w:p w14:paraId="75B01845" w14:textId="77777777" w:rsidR="002218E6" w:rsidRPr="00143CA1" w:rsidRDefault="002218E6" w:rsidP="004B2BD5">
            <w:pPr>
              <w:rPr>
                <w:rFonts w:cs="Arial"/>
                <w:color w:val="00B050"/>
                <w:sz w:val="18"/>
                <w:szCs w:val="18"/>
              </w:rPr>
            </w:pPr>
            <w:r w:rsidRPr="00143CA1">
              <w:rPr>
                <w:rFonts w:cs="Arial"/>
                <w:color w:val="00B050"/>
                <w:sz w:val="18"/>
                <w:szCs w:val="18"/>
              </w:rPr>
              <w:t>1</w:t>
            </w:r>
          </w:p>
        </w:tc>
        <w:tc>
          <w:tcPr>
            <w:tcW w:w="1701" w:type="dxa"/>
            <w:hideMark/>
          </w:tcPr>
          <w:p w14:paraId="7F9FFB2F" w14:textId="77777777" w:rsidR="002218E6" w:rsidRPr="00143CA1" w:rsidRDefault="002218E6" w:rsidP="004B2BD5">
            <w:pPr>
              <w:rPr>
                <w:rFonts w:cs="Arial"/>
                <w:color w:val="00B050"/>
                <w:sz w:val="18"/>
                <w:szCs w:val="18"/>
              </w:rPr>
            </w:pPr>
            <w:r w:rsidRPr="00143CA1">
              <w:rPr>
                <w:rFonts w:cs="Arial"/>
                <w:color w:val="00B050"/>
                <w:sz w:val="18"/>
                <w:szCs w:val="18"/>
              </w:rPr>
              <w:t>Tretira se tako, da se izvede eno potapljanje koreninske grude mladih rastlin ob presajanju.</w:t>
            </w:r>
          </w:p>
        </w:tc>
      </w:tr>
      <w:tr w:rsidR="002218E6" w:rsidRPr="004B7FB7" w14:paraId="5E2892FE" w14:textId="77777777" w:rsidTr="0057459C">
        <w:trPr>
          <w:trHeight w:val="540"/>
        </w:trPr>
        <w:tc>
          <w:tcPr>
            <w:tcW w:w="2547" w:type="dxa"/>
            <w:vMerge w:val="restart"/>
            <w:hideMark/>
          </w:tcPr>
          <w:p w14:paraId="018D804D" w14:textId="77777777" w:rsidR="002218E6" w:rsidRPr="00143CA1" w:rsidRDefault="002218E6" w:rsidP="004B2BD5">
            <w:pPr>
              <w:jc w:val="left"/>
              <w:rPr>
                <w:rFonts w:cs="Arial"/>
                <w:sz w:val="18"/>
                <w:szCs w:val="18"/>
              </w:rPr>
            </w:pPr>
            <w:r w:rsidRPr="00143CA1">
              <w:rPr>
                <w:rFonts w:cs="Arial"/>
                <w:b/>
                <w:bCs/>
                <w:sz w:val="18"/>
                <w:szCs w:val="18"/>
              </w:rPr>
              <w:t>Bela gniloba</w:t>
            </w:r>
            <w:r w:rsidRPr="00143CA1">
              <w:rPr>
                <w:rFonts w:cs="Arial"/>
                <w:sz w:val="18"/>
                <w:szCs w:val="18"/>
              </w:rPr>
              <w:t xml:space="preserve"> (</w:t>
            </w:r>
            <w:proofErr w:type="spellStart"/>
            <w:r w:rsidRPr="00143CA1">
              <w:rPr>
                <w:rFonts w:cs="Arial"/>
                <w:i/>
                <w:iCs/>
                <w:sz w:val="18"/>
                <w:szCs w:val="18"/>
              </w:rPr>
              <w:t>Sclerotinia</w:t>
            </w:r>
            <w:proofErr w:type="spellEnd"/>
            <w:r w:rsidRPr="00143CA1">
              <w:rPr>
                <w:rFonts w:cs="Arial"/>
                <w:i/>
                <w:iCs/>
                <w:sz w:val="18"/>
                <w:szCs w:val="18"/>
              </w:rPr>
              <w:t xml:space="preserve"> </w:t>
            </w:r>
            <w:proofErr w:type="spellStart"/>
            <w:r w:rsidRPr="00143CA1">
              <w:rPr>
                <w:rFonts w:cs="Arial"/>
                <w:i/>
                <w:iCs/>
                <w:sz w:val="18"/>
                <w:szCs w:val="18"/>
              </w:rPr>
              <w:t>sclerotiorum</w:t>
            </w:r>
            <w:proofErr w:type="spellEnd"/>
            <w:r w:rsidRPr="00143CA1">
              <w:rPr>
                <w:rFonts w:cs="Arial"/>
                <w:sz w:val="18"/>
                <w:szCs w:val="18"/>
              </w:rPr>
              <w:t xml:space="preserve">), </w:t>
            </w:r>
            <w:proofErr w:type="spellStart"/>
            <w:r w:rsidRPr="00143CA1">
              <w:rPr>
                <w:rFonts w:cs="Arial"/>
                <w:b/>
                <w:bCs/>
                <w:sz w:val="18"/>
                <w:szCs w:val="18"/>
              </w:rPr>
              <w:t>fuzarioze</w:t>
            </w:r>
            <w:proofErr w:type="spellEnd"/>
            <w:r w:rsidRPr="00143CA1">
              <w:rPr>
                <w:rFonts w:cs="Arial"/>
                <w:sz w:val="18"/>
                <w:szCs w:val="18"/>
              </w:rPr>
              <w:t xml:space="preserve"> (</w:t>
            </w:r>
            <w:proofErr w:type="spellStart"/>
            <w:r w:rsidRPr="00143CA1">
              <w:rPr>
                <w:rFonts w:cs="Arial"/>
                <w:b/>
                <w:bCs/>
                <w:sz w:val="18"/>
                <w:szCs w:val="18"/>
              </w:rPr>
              <w:t>Fusarium</w:t>
            </w:r>
            <w:proofErr w:type="spellEnd"/>
            <w:r w:rsidRPr="00143CA1">
              <w:rPr>
                <w:rFonts w:cs="Arial"/>
                <w:sz w:val="18"/>
                <w:szCs w:val="18"/>
              </w:rPr>
              <w:t xml:space="preserve"> </w:t>
            </w:r>
            <w:proofErr w:type="spellStart"/>
            <w:r w:rsidRPr="00143CA1">
              <w:rPr>
                <w:rFonts w:cs="Arial"/>
                <w:sz w:val="18"/>
                <w:szCs w:val="18"/>
              </w:rPr>
              <w:t>spp</w:t>
            </w:r>
            <w:proofErr w:type="spellEnd"/>
            <w:r w:rsidRPr="00143CA1">
              <w:rPr>
                <w:rFonts w:cs="Arial"/>
                <w:sz w:val="18"/>
                <w:szCs w:val="18"/>
              </w:rPr>
              <w:t>.)</w:t>
            </w:r>
          </w:p>
        </w:tc>
        <w:tc>
          <w:tcPr>
            <w:tcW w:w="2977" w:type="dxa"/>
            <w:vMerge w:val="restart"/>
            <w:noWrap/>
            <w:hideMark/>
          </w:tcPr>
          <w:p w14:paraId="2C7FC35F" w14:textId="77777777" w:rsidR="002218E6" w:rsidRPr="00143CA1" w:rsidRDefault="002218E6" w:rsidP="004B2BD5">
            <w:pPr>
              <w:rPr>
                <w:rFonts w:cs="Arial"/>
                <w:sz w:val="18"/>
                <w:szCs w:val="18"/>
              </w:rPr>
            </w:pPr>
            <w:r w:rsidRPr="00143CA1">
              <w:rPr>
                <w:rFonts w:cs="Arial"/>
                <w:b/>
                <w:bCs/>
                <w:sz w:val="18"/>
                <w:szCs w:val="18"/>
                <w:u w:val="single"/>
              </w:rPr>
              <w:t>Agrotehnični ukrepi:</w:t>
            </w:r>
            <w:r w:rsidRPr="00143CA1">
              <w:rPr>
                <w:rFonts w:cs="Arial"/>
                <w:sz w:val="18"/>
                <w:szCs w:val="18"/>
              </w:rPr>
              <w:t xml:space="preserve"> </w:t>
            </w:r>
          </w:p>
          <w:p w14:paraId="3C76CC3C" w14:textId="77777777" w:rsidR="002218E6" w:rsidRPr="00143CA1" w:rsidRDefault="002218E6" w:rsidP="00B84EF7">
            <w:pPr>
              <w:pStyle w:val="Odstavekseznama"/>
              <w:numPr>
                <w:ilvl w:val="0"/>
                <w:numId w:val="267"/>
              </w:numPr>
              <w:ind w:left="177" w:hanging="141"/>
              <w:rPr>
                <w:rFonts w:cs="Arial"/>
                <w:sz w:val="18"/>
                <w:szCs w:val="18"/>
              </w:rPr>
            </w:pPr>
            <w:r w:rsidRPr="00143CA1">
              <w:rPr>
                <w:rFonts w:cs="Arial"/>
                <w:sz w:val="18"/>
                <w:szCs w:val="18"/>
              </w:rPr>
              <w:t>širok kolobar z uvedbo žit v kolobar</w:t>
            </w:r>
          </w:p>
          <w:p w14:paraId="3485EC08" w14:textId="77777777" w:rsidR="002218E6" w:rsidRPr="00143CA1" w:rsidRDefault="002218E6" w:rsidP="00B84EF7">
            <w:pPr>
              <w:pStyle w:val="Odstavekseznama"/>
              <w:numPr>
                <w:ilvl w:val="0"/>
                <w:numId w:val="267"/>
              </w:numPr>
              <w:ind w:left="177" w:hanging="141"/>
              <w:rPr>
                <w:rFonts w:cs="Arial"/>
                <w:sz w:val="18"/>
                <w:szCs w:val="18"/>
              </w:rPr>
            </w:pPr>
            <w:r w:rsidRPr="00143CA1">
              <w:rPr>
                <w:rFonts w:cs="Arial"/>
                <w:sz w:val="18"/>
                <w:szCs w:val="18"/>
              </w:rPr>
              <w:t>odstranjevanje in uničenje bolnih rastlin,</w:t>
            </w:r>
          </w:p>
          <w:p w14:paraId="10BCC2FB" w14:textId="77777777" w:rsidR="002218E6" w:rsidRPr="00143CA1" w:rsidRDefault="002218E6" w:rsidP="00B84EF7">
            <w:pPr>
              <w:pStyle w:val="Odstavekseznama"/>
              <w:numPr>
                <w:ilvl w:val="0"/>
                <w:numId w:val="267"/>
              </w:numPr>
              <w:ind w:left="177" w:hanging="141"/>
              <w:rPr>
                <w:rFonts w:cs="Arial"/>
                <w:sz w:val="18"/>
                <w:szCs w:val="18"/>
              </w:rPr>
            </w:pPr>
            <w:r w:rsidRPr="00143CA1">
              <w:rPr>
                <w:rFonts w:cs="Arial"/>
                <w:sz w:val="18"/>
                <w:szCs w:val="18"/>
              </w:rPr>
              <w:t>gnojenje z dušikom na osnovi potreb,</w:t>
            </w:r>
          </w:p>
          <w:p w14:paraId="3490C305" w14:textId="77777777" w:rsidR="002218E6" w:rsidRPr="00143CA1" w:rsidRDefault="002218E6" w:rsidP="00B84EF7">
            <w:pPr>
              <w:pStyle w:val="Odstavekseznama"/>
              <w:numPr>
                <w:ilvl w:val="0"/>
                <w:numId w:val="267"/>
              </w:numPr>
              <w:ind w:left="177" w:hanging="141"/>
              <w:rPr>
                <w:rFonts w:cs="Arial"/>
                <w:sz w:val="18"/>
                <w:szCs w:val="18"/>
              </w:rPr>
            </w:pPr>
            <w:r w:rsidRPr="00143CA1">
              <w:rPr>
                <w:rFonts w:cs="Arial"/>
                <w:sz w:val="18"/>
                <w:szCs w:val="18"/>
              </w:rPr>
              <w:t>zastirke ali vzdrževanje rahlih in strukturnih tal.</w:t>
            </w:r>
          </w:p>
        </w:tc>
        <w:tc>
          <w:tcPr>
            <w:tcW w:w="2551" w:type="dxa"/>
            <w:vMerge w:val="restart"/>
            <w:hideMark/>
          </w:tcPr>
          <w:p w14:paraId="30965442" w14:textId="77777777" w:rsidR="002218E6" w:rsidRPr="00143CA1" w:rsidRDefault="002218E6" w:rsidP="004B2BD5">
            <w:pPr>
              <w:rPr>
                <w:rFonts w:cs="Arial"/>
                <w:color w:val="00B050"/>
                <w:sz w:val="18"/>
                <w:szCs w:val="18"/>
              </w:rPr>
            </w:pPr>
            <w:proofErr w:type="spellStart"/>
            <w:r w:rsidRPr="00143CA1">
              <w:rPr>
                <w:rFonts w:cs="Arial"/>
                <w:i/>
                <w:iCs/>
                <w:color w:val="00B050"/>
                <w:sz w:val="18"/>
                <w:szCs w:val="18"/>
              </w:rPr>
              <w:t>Pythium</w:t>
            </w:r>
            <w:proofErr w:type="spellEnd"/>
            <w:r w:rsidRPr="00143CA1">
              <w:rPr>
                <w:rFonts w:cs="Arial"/>
                <w:i/>
                <w:iCs/>
                <w:color w:val="00B050"/>
                <w:sz w:val="18"/>
                <w:szCs w:val="18"/>
              </w:rPr>
              <w:t xml:space="preserve"> </w:t>
            </w:r>
            <w:proofErr w:type="spellStart"/>
            <w:r w:rsidRPr="00143CA1">
              <w:rPr>
                <w:rFonts w:cs="Arial"/>
                <w:i/>
                <w:iCs/>
                <w:color w:val="00B050"/>
                <w:sz w:val="18"/>
                <w:szCs w:val="18"/>
              </w:rPr>
              <w:t>oligandrum</w:t>
            </w:r>
            <w:proofErr w:type="spellEnd"/>
            <w:r w:rsidRPr="00143CA1">
              <w:rPr>
                <w:rFonts w:cs="Arial"/>
                <w:color w:val="00B050"/>
                <w:sz w:val="18"/>
                <w:szCs w:val="18"/>
              </w:rPr>
              <w:t xml:space="preserve"> M1</w:t>
            </w:r>
          </w:p>
        </w:tc>
        <w:tc>
          <w:tcPr>
            <w:tcW w:w="2268" w:type="dxa"/>
            <w:noWrap/>
            <w:hideMark/>
          </w:tcPr>
          <w:p w14:paraId="122B3FB9" w14:textId="77777777" w:rsidR="002218E6" w:rsidRPr="00143CA1" w:rsidRDefault="002218E6" w:rsidP="004B2BD5">
            <w:pPr>
              <w:rPr>
                <w:rFonts w:cs="Arial"/>
                <w:color w:val="00B050"/>
                <w:sz w:val="18"/>
                <w:szCs w:val="18"/>
              </w:rPr>
            </w:pPr>
            <w:r w:rsidRPr="00143CA1">
              <w:rPr>
                <w:rFonts w:cs="Arial"/>
                <w:color w:val="00B050"/>
                <w:sz w:val="18"/>
                <w:szCs w:val="18"/>
              </w:rPr>
              <w:t>Univerzalni fungicid</w:t>
            </w:r>
          </w:p>
        </w:tc>
        <w:tc>
          <w:tcPr>
            <w:tcW w:w="1559" w:type="dxa"/>
            <w:hideMark/>
          </w:tcPr>
          <w:p w14:paraId="20384439" w14:textId="77777777" w:rsidR="002218E6" w:rsidRPr="00143CA1" w:rsidRDefault="002218E6" w:rsidP="004B2BD5">
            <w:pPr>
              <w:rPr>
                <w:rFonts w:cs="Arial"/>
                <w:color w:val="00B050"/>
                <w:sz w:val="18"/>
                <w:szCs w:val="18"/>
              </w:rPr>
            </w:pPr>
            <w:r w:rsidRPr="00143CA1">
              <w:rPr>
                <w:rFonts w:cs="Arial"/>
                <w:color w:val="00B050"/>
                <w:sz w:val="18"/>
                <w:szCs w:val="18"/>
              </w:rPr>
              <w:t>5g/10 L vode oz. 1-2g/2-4 L vode/100 m</w:t>
            </w:r>
            <w:r w:rsidRPr="00143CA1">
              <w:rPr>
                <w:rFonts w:cs="Arial"/>
                <w:color w:val="00B050"/>
                <w:sz w:val="18"/>
                <w:szCs w:val="18"/>
                <w:vertAlign w:val="superscript"/>
              </w:rPr>
              <w:t>2</w:t>
            </w:r>
          </w:p>
        </w:tc>
        <w:tc>
          <w:tcPr>
            <w:tcW w:w="1701" w:type="dxa"/>
            <w:noWrap/>
            <w:hideMark/>
          </w:tcPr>
          <w:p w14:paraId="299DF209" w14:textId="77777777" w:rsidR="002218E6" w:rsidRPr="00143CA1" w:rsidRDefault="002218E6" w:rsidP="004B2BD5">
            <w:pPr>
              <w:rPr>
                <w:rFonts w:cs="Arial"/>
                <w:color w:val="00B050"/>
                <w:sz w:val="18"/>
                <w:szCs w:val="18"/>
              </w:rPr>
            </w:pPr>
            <w:r w:rsidRPr="00143CA1">
              <w:rPr>
                <w:rFonts w:cs="Arial"/>
                <w:color w:val="00B050"/>
                <w:sz w:val="18"/>
                <w:szCs w:val="18"/>
              </w:rPr>
              <w:t>3</w:t>
            </w:r>
          </w:p>
        </w:tc>
        <w:tc>
          <w:tcPr>
            <w:tcW w:w="1701" w:type="dxa"/>
            <w:hideMark/>
          </w:tcPr>
          <w:p w14:paraId="2B5B0702" w14:textId="77777777" w:rsidR="002218E6" w:rsidRPr="00143CA1" w:rsidRDefault="002218E6" w:rsidP="004B2BD5">
            <w:pPr>
              <w:rPr>
                <w:rFonts w:cs="Arial"/>
                <w:color w:val="00B050"/>
                <w:sz w:val="18"/>
                <w:szCs w:val="18"/>
              </w:rPr>
            </w:pPr>
            <w:r w:rsidRPr="00143CA1">
              <w:rPr>
                <w:rFonts w:cs="Arial"/>
                <w:color w:val="00B050"/>
                <w:sz w:val="18"/>
                <w:szCs w:val="18"/>
              </w:rPr>
              <w:t>največ 3-krat</w:t>
            </w:r>
          </w:p>
        </w:tc>
      </w:tr>
      <w:tr w:rsidR="002218E6" w:rsidRPr="004B7FB7" w14:paraId="71CF8B19" w14:textId="77777777" w:rsidTr="0057459C">
        <w:trPr>
          <w:trHeight w:val="615"/>
        </w:trPr>
        <w:tc>
          <w:tcPr>
            <w:tcW w:w="2547" w:type="dxa"/>
            <w:vMerge/>
            <w:hideMark/>
          </w:tcPr>
          <w:p w14:paraId="559C0E1D" w14:textId="77777777" w:rsidR="002218E6" w:rsidRPr="004B7FB7" w:rsidRDefault="002218E6" w:rsidP="004B2BD5">
            <w:pPr>
              <w:jc w:val="left"/>
              <w:rPr>
                <w:rFonts w:cs="Arial"/>
                <w:sz w:val="18"/>
                <w:szCs w:val="18"/>
                <w:highlight w:val="yellow"/>
              </w:rPr>
            </w:pPr>
          </w:p>
        </w:tc>
        <w:tc>
          <w:tcPr>
            <w:tcW w:w="2977" w:type="dxa"/>
            <w:vMerge/>
            <w:hideMark/>
          </w:tcPr>
          <w:p w14:paraId="5ED64154" w14:textId="77777777" w:rsidR="002218E6" w:rsidRPr="004B7FB7" w:rsidRDefault="002218E6" w:rsidP="004B2BD5">
            <w:pPr>
              <w:rPr>
                <w:rFonts w:cs="Arial"/>
                <w:sz w:val="18"/>
                <w:szCs w:val="18"/>
                <w:highlight w:val="yellow"/>
              </w:rPr>
            </w:pPr>
          </w:p>
        </w:tc>
        <w:tc>
          <w:tcPr>
            <w:tcW w:w="2551" w:type="dxa"/>
            <w:vMerge/>
            <w:hideMark/>
          </w:tcPr>
          <w:p w14:paraId="5C9528B4" w14:textId="77777777" w:rsidR="002218E6" w:rsidRPr="004B7FB7" w:rsidRDefault="002218E6" w:rsidP="004B2BD5">
            <w:pPr>
              <w:rPr>
                <w:rFonts w:cs="Arial"/>
                <w:color w:val="00B050"/>
                <w:sz w:val="18"/>
                <w:szCs w:val="18"/>
                <w:highlight w:val="yellow"/>
              </w:rPr>
            </w:pPr>
          </w:p>
        </w:tc>
        <w:tc>
          <w:tcPr>
            <w:tcW w:w="2268" w:type="dxa"/>
            <w:noWrap/>
            <w:hideMark/>
          </w:tcPr>
          <w:p w14:paraId="61475E86" w14:textId="77777777" w:rsidR="002218E6" w:rsidRPr="00143CA1" w:rsidRDefault="002218E6" w:rsidP="004B2BD5">
            <w:pPr>
              <w:rPr>
                <w:rFonts w:cs="Arial"/>
                <w:color w:val="00B050"/>
                <w:sz w:val="18"/>
                <w:szCs w:val="18"/>
              </w:rPr>
            </w:pPr>
            <w:r w:rsidRPr="00143CA1">
              <w:rPr>
                <w:rFonts w:cs="Arial"/>
                <w:color w:val="00B050"/>
                <w:sz w:val="18"/>
                <w:szCs w:val="18"/>
              </w:rPr>
              <w:t>Univerzalni fungicid</w:t>
            </w:r>
          </w:p>
        </w:tc>
        <w:tc>
          <w:tcPr>
            <w:tcW w:w="1559" w:type="dxa"/>
            <w:hideMark/>
          </w:tcPr>
          <w:p w14:paraId="0A02326B" w14:textId="77777777" w:rsidR="002218E6" w:rsidRPr="00143CA1" w:rsidRDefault="002218E6" w:rsidP="004B2BD5">
            <w:pPr>
              <w:rPr>
                <w:rFonts w:cs="Arial"/>
                <w:color w:val="00B050"/>
                <w:sz w:val="18"/>
                <w:szCs w:val="18"/>
              </w:rPr>
            </w:pPr>
            <w:r w:rsidRPr="00143CA1">
              <w:rPr>
                <w:rFonts w:cs="Arial"/>
                <w:color w:val="00B050"/>
                <w:sz w:val="18"/>
                <w:szCs w:val="18"/>
              </w:rPr>
              <w:t>5g/10 L vode oz. 1-2g/100 m</w:t>
            </w:r>
            <w:r w:rsidRPr="00143CA1">
              <w:rPr>
                <w:rFonts w:cs="Arial"/>
                <w:color w:val="00B050"/>
                <w:sz w:val="18"/>
                <w:szCs w:val="18"/>
                <w:vertAlign w:val="superscript"/>
              </w:rPr>
              <w:t>2</w:t>
            </w:r>
          </w:p>
        </w:tc>
        <w:tc>
          <w:tcPr>
            <w:tcW w:w="1701" w:type="dxa"/>
            <w:noWrap/>
            <w:hideMark/>
          </w:tcPr>
          <w:p w14:paraId="1154F064" w14:textId="77777777" w:rsidR="002218E6" w:rsidRPr="00143CA1" w:rsidRDefault="002218E6" w:rsidP="004B2BD5">
            <w:pPr>
              <w:rPr>
                <w:rFonts w:cs="Arial"/>
                <w:color w:val="00B050"/>
                <w:sz w:val="18"/>
                <w:szCs w:val="18"/>
              </w:rPr>
            </w:pPr>
            <w:r w:rsidRPr="00143CA1">
              <w:rPr>
                <w:rFonts w:cs="Arial"/>
                <w:color w:val="00B050"/>
                <w:sz w:val="18"/>
                <w:szCs w:val="18"/>
              </w:rPr>
              <w:t>1</w:t>
            </w:r>
          </w:p>
        </w:tc>
        <w:tc>
          <w:tcPr>
            <w:tcW w:w="1701" w:type="dxa"/>
            <w:hideMark/>
          </w:tcPr>
          <w:p w14:paraId="0296E4AE" w14:textId="77777777" w:rsidR="002218E6" w:rsidRPr="00143CA1" w:rsidRDefault="002218E6" w:rsidP="004B2BD5">
            <w:pPr>
              <w:rPr>
                <w:rFonts w:cs="Arial"/>
                <w:color w:val="00B050"/>
                <w:sz w:val="18"/>
                <w:szCs w:val="18"/>
              </w:rPr>
            </w:pPr>
            <w:r w:rsidRPr="00143CA1">
              <w:rPr>
                <w:rFonts w:cs="Arial"/>
                <w:color w:val="00B050"/>
                <w:sz w:val="18"/>
                <w:szCs w:val="18"/>
              </w:rPr>
              <w:t>največ 10-tkrat v eni rastni</w:t>
            </w:r>
          </w:p>
        </w:tc>
      </w:tr>
      <w:tr w:rsidR="002218E6" w:rsidRPr="004B7FB7" w14:paraId="0CCC06BD" w14:textId="77777777" w:rsidTr="0057459C">
        <w:trPr>
          <w:trHeight w:val="615"/>
        </w:trPr>
        <w:tc>
          <w:tcPr>
            <w:tcW w:w="2547" w:type="dxa"/>
            <w:vMerge/>
          </w:tcPr>
          <w:p w14:paraId="42183E83" w14:textId="77777777" w:rsidR="002218E6" w:rsidRPr="004B7FB7" w:rsidRDefault="002218E6" w:rsidP="004B2BD5">
            <w:pPr>
              <w:jc w:val="left"/>
              <w:rPr>
                <w:rFonts w:cs="Arial"/>
                <w:sz w:val="18"/>
                <w:szCs w:val="18"/>
                <w:highlight w:val="yellow"/>
              </w:rPr>
            </w:pPr>
          </w:p>
        </w:tc>
        <w:tc>
          <w:tcPr>
            <w:tcW w:w="2977" w:type="dxa"/>
            <w:vMerge/>
          </w:tcPr>
          <w:p w14:paraId="3722FEE2" w14:textId="77777777" w:rsidR="002218E6" w:rsidRPr="004B7FB7" w:rsidRDefault="002218E6" w:rsidP="004B2BD5">
            <w:pPr>
              <w:rPr>
                <w:rFonts w:cs="Arial"/>
                <w:sz w:val="18"/>
                <w:szCs w:val="18"/>
                <w:highlight w:val="yellow"/>
              </w:rPr>
            </w:pPr>
          </w:p>
        </w:tc>
        <w:tc>
          <w:tcPr>
            <w:tcW w:w="2551" w:type="dxa"/>
            <w:vMerge/>
          </w:tcPr>
          <w:p w14:paraId="5498EF07" w14:textId="77777777" w:rsidR="002218E6" w:rsidRPr="004B7FB7" w:rsidRDefault="002218E6" w:rsidP="004B2BD5">
            <w:pPr>
              <w:rPr>
                <w:rFonts w:cs="Arial"/>
                <w:color w:val="00B050"/>
                <w:sz w:val="18"/>
                <w:szCs w:val="18"/>
                <w:highlight w:val="yellow"/>
              </w:rPr>
            </w:pPr>
          </w:p>
        </w:tc>
        <w:tc>
          <w:tcPr>
            <w:tcW w:w="2268" w:type="dxa"/>
            <w:noWrap/>
          </w:tcPr>
          <w:p w14:paraId="0A16D1F6" w14:textId="77777777" w:rsidR="002218E6" w:rsidRPr="00143CA1" w:rsidRDefault="002218E6" w:rsidP="004B2BD5">
            <w:pPr>
              <w:rPr>
                <w:rFonts w:cs="Arial"/>
                <w:color w:val="00B050"/>
                <w:sz w:val="18"/>
                <w:szCs w:val="18"/>
              </w:rPr>
            </w:pPr>
            <w:proofErr w:type="spellStart"/>
            <w:r w:rsidRPr="00143CA1">
              <w:rPr>
                <w:rFonts w:cs="Arial"/>
                <w:color w:val="00B050"/>
                <w:sz w:val="18"/>
                <w:szCs w:val="18"/>
              </w:rPr>
              <w:t>Polyversum</w:t>
            </w:r>
            <w:proofErr w:type="spellEnd"/>
          </w:p>
        </w:tc>
        <w:tc>
          <w:tcPr>
            <w:tcW w:w="1559" w:type="dxa"/>
          </w:tcPr>
          <w:p w14:paraId="28818BDB" w14:textId="77777777" w:rsidR="002218E6" w:rsidRPr="00143CA1" w:rsidRDefault="002218E6" w:rsidP="004B2BD5">
            <w:pPr>
              <w:rPr>
                <w:rFonts w:cs="Arial"/>
                <w:color w:val="00B050"/>
                <w:sz w:val="18"/>
                <w:szCs w:val="18"/>
              </w:rPr>
            </w:pPr>
            <w:r w:rsidRPr="00143CA1">
              <w:rPr>
                <w:rFonts w:cs="Arial"/>
                <w:color w:val="00B050"/>
                <w:sz w:val="18"/>
                <w:szCs w:val="18"/>
              </w:rPr>
              <w:t xml:space="preserve">0,05 % </w:t>
            </w:r>
            <w:proofErr w:type="spellStart"/>
            <w:r w:rsidRPr="00143CA1">
              <w:rPr>
                <w:rFonts w:cs="Arial"/>
                <w:color w:val="00B050"/>
                <w:sz w:val="18"/>
                <w:szCs w:val="18"/>
              </w:rPr>
              <w:t>konc</w:t>
            </w:r>
            <w:proofErr w:type="spellEnd"/>
            <w:r w:rsidRPr="00143CA1">
              <w:rPr>
                <w:rFonts w:cs="Arial"/>
                <w:color w:val="00B050"/>
                <w:sz w:val="18"/>
                <w:szCs w:val="18"/>
              </w:rPr>
              <w:t>. oz. 50 g/100 L vode oz. 0,1-0,2 kg/ha</w:t>
            </w:r>
          </w:p>
        </w:tc>
        <w:tc>
          <w:tcPr>
            <w:tcW w:w="1701" w:type="dxa"/>
            <w:noWrap/>
          </w:tcPr>
          <w:p w14:paraId="0CDF20F6" w14:textId="77777777" w:rsidR="002218E6" w:rsidRPr="00143CA1" w:rsidRDefault="002218E6" w:rsidP="004B2BD5">
            <w:pPr>
              <w:rPr>
                <w:rFonts w:cs="Arial"/>
                <w:color w:val="00B050"/>
                <w:sz w:val="18"/>
                <w:szCs w:val="18"/>
              </w:rPr>
            </w:pPr>
            <w:r w:rsidRPr="00143CA1">
              <w:rPr>
                <w:rFonts w:cs="Arial"/>
                <w:color w:val="00B050"/>
                <w:sz w:val="18"/>
                <w:szCs w:val="18"/>
              </w:rPr>
              <w:t>1</w:t>
            </w:r>
          </w:p>
        </w:tc>
        <w:tc>
          <w:tcPr>
            <w:tcW w:w="1701" w:type="dxa"/>
          </w:tcPr>
          <w:p w14:paraId="67002D05" w14:textId="77777777" w:rsidR="002218E6" w:rsidRPr="00143CA1" w:rsidRDefault="002218E6" w:rsidP="004B2BD5">
            <w:pPr>
              <w:rPr>
                <w:rFonts w:cs="Arial"/>
                <w:color w:val="00B050"/>
                <w:sz w:val="18"/>
                <w:szCs w:val="18"/>
              </w:rPr>
            </w:pPr>
            <w:r w:rsidRPr="00143CA1">
              <w:rPr>
                <w:rFonts w:cs="Arial"/>
                <w:color w:val="00B050"/>
                <w:sz w:val="18"/>
                <w:szCs w:val="18"/>
              </w:rPr>
              <w:t>Tretira se tako, da se izvede eno potapljanje koreninske grude mladih rastlin ob presajanju.</w:t>
            </w:r>
          </w:p>
        </w:tc>
      </w:tr>
      <w:tr w:rsidR="002218E6" w:rsidRPr="004B7FB7" w14:paraId="34F624E1" w14:textId="77777777" w:rsidTr="0057459C">
        <w:trPr>
          <w:trHeight w:val="641"/>
        </w:trPr>
        <w:tc>
          <w:tcPr>
            <w:tcW w:w="2547" w:type="dxa"/>
            <w:vMerge w:val="restart"/>
            <w:hideMark/>
          </w:tcPr>
          <w:p w14:paraId="0A2B460C" w14:textId="77777777" w:rsidR="002218E6" w:rsidRPr="00143CA1" w:rsidRDefault="002218E6" w:rsidP="004B2BD5">
            <w:pPr>
              <w:jc w:val="left"/>
              <w:rPr>
                <w:rFonts w:cs="Arial"/>
                <w:sz w:val="18"/>
                <w:szCs w:val="18"/>
              </w:rPr>
            </w:pPr>
            <w:proofErr w:type="spellStart"/>
            <w:r w:rsidRPr="00143CA1">
              <w:rPr>
                <w:rFonts w:cs="Arial"/>
                <w:b/>
                <w:bCs/>
                <w:sz w:val="18"/>
                <w:szCs w:val="18"/>
              </w:rPr>
              <w:t>Kumarna</w:t>
            </w:r>
            <w:proofErr w:type="spellEnd"/>
            <w:r w:rsidRPr="00143CA1">
              <w:rPr>
                <w:rFonts w:cs="Arial"/>
                <w:b/>
                <w:bCs/>
                <w:sz w:val="18"/>
                <w:szCs w:val="18"/>
              </w:rPr>
              <w:t xml:space="preserve"> plesen</w:t>
            </w:r>
            <w:r w:rsidRPr="00143CA1">
              <w:rPr>
                <w:rFonts w:cs="Arial"/>
                <w:sz w:val="18"/>
                <w:szCs w:val="18"/>
              </w:rPr>
              <w:t xml:space="preserve"> (</w:t>
            </w:r>
            <w:proofErr w:type="spellStart"/>
            <w:r w:rsidRPr="00143CA1">
              <w:rPr>
                <w:rFonts w:cs="Arial"/>
                <w:i/>
                <w:iCs/>
                <w:sz w:val="18"/>
                <w:szCs w:val="18"/>
              </w:rPr>
              <w:t>Pseudoperonospora</w:t>
            </w:r>
            <w:proofErr w:type="spellEnd"/>
            <w:r w:rsidRPr="00143CA1">
              <w:rPr>
                <w:rFonts w:cs="Arial"/>
                <w:sz w:val="18"/>
                <w:szCs w:val="18"/>
              </w:rPr>
              <w:t xml:space="preserve"> </w:t>
            </w:r>
            <w:proofErr w:type="spellStart"/>
            <w:r w:rsidRPr="00143CA1">
              <w:rPr>
                <w:rFonts w:cs="Arial"/>
                <w:i/>
                <w:iCs/>
                <w:sz w:val="18"/>
                <w:szCs w:val="18"/>
              </w:rPr>
              <w:t>cubensis</w:t>
            </w:r>
            <w:proofErr w:type="spellEnd"/>
            <w:r w:rsidRPr="00143CA1">
              <w:rPr>
                <w:rFonts w:cs="Arial"/>
                <w:sz w:val="18"/>
                <w:szCs w:val="18"/>
              </w:rPr>
              <w:t>)</w:t>
            </w:r>
          </w:p>
        </w:tc>
        <w:tc>
          <w:tcPr>
            <w:tcW w:w="2977" w:type="dxa"/>
            <w:vMerge w:val="restart"/>
            <w:noWrap/>
            <w:hideMark/>
          </w:tcPr>
          <w:p w14:paraId="392AF57B" w14:textId="77777777" w:rsidR="002218E6" w:rsidRPr="00143CA1" w:rsidRDefault="002218E6" w:rsidP="004B2BD5">
            <w:pPr>
              <w:rPr>
                <w:rFonts w:cs="Arial"/>
                <w:sz w:val="18"/>
                <w:szCs w:val="18"/>
              </w:rPr>
            </w:pPr>
            <w:r w:rsidRPr="00143CA1">
              <w:rPr>
                <w:rFonts w:cs="Arial"/>
                <w:sz w:val="18"/>
                <w:szCs w:val="18"/>
              </w:rPr>
              <w:t> </w:t>
            </w:r>
            <w:r w:rsidRPr="00143CA1">
              <w:rPr>
                <w:rFonts w:cs="Arial"/>
                <w:b/>
                <w:bCs/>
                <w:sz w:val="18"/>
                <w:szCs w:val="18"/>
                <w:u w:val="single"/>
              </w:rPr>
              <w:t>Agrotehnični ukrepi:</w:t>
            </w:r>
          </w:p>
          <w:p w14:paraId="40182F39" w14:textId="77777777" w:rsidR="002218E6" w:rsidRPr="00143CA1" w:rsidRDefault="002218E6" w:rsidP="00B84EF7">
            <w:pPr>
              <w:pStyle w:val="Odstavekseznama"/>
              <w:numPr>
                <w:ilvl w:val="0"/>
                <w:numId w:val="268"/>
              </w:numPr>
              <w:ind w:left="177" w:hanging="141"/>
              <w:rPr>
                <w:rFonts w:cs="Arial"/>
                <w:sz w:val="18"/>
                <w:szCs w:val="18"/>
              </w:rPr>
            </w:pPr>
            <w:r w:rsidRPr="00143CA1">
              <w:rPr>
                <w:rFonts w:cs="Arial"/>
                <w:sz w:val="18"/>
                <w:szCs w:val="18"/>
              </w:rPr>
              <w:t>pravočasna setev oziroma sajenje</w:t>
            </w:r>
          </w:p>
          <w:p w14:paraId="7AD878BE" w14:textId="77777777" w:rsidR="002218E6" w:rsidRPr="00143CA1" w:rsidRDefault="002218E6" w:rsidP="00B84EF7">
            <w:pPr>
              <w:pStyle w:val="Odstavekseznama"/>
              <w:numPr>
                <w:ilvl w:val="0"/>
                <w:numId w:val="268"/>
              </w:numPr>
              <w:ind w:left="177" w:hanging="141"/>
              <w:rPr>
                <w:rFonts w:cs="Arial"/>
                <w:sz w:val="18"/>
                <w:szCs w:val="18"/>
              </w:rPr>
            </w:pPr>
            <w:r w:rsidRPr="00143CA1">
              <w:rPr>
                <w:rFonts w:cs="Arial"/>
                <w:sz w:val="18"/>
                <w:szCs w:val="18"/>
              </w:rPr>
              <w:t>širok kolobar,</w:t>
            </w:r>
          </w:p>
          <w:p w14:paraId="5D9D0576" w14:textId="77777777" w:rsidR="002218E6" w:rsidRPr="00143CA1" w:rsidRDefault="002218E6" w:rsidP="00B84EF7">
            <w:pPr>
              <w:pStyle w:val="Odstavekseznama"/>
              <w:numPr>
                <w:ilvl w:val="0"/>
                <w:numId w:val="268"/>
              </w:numPr>
              <w:ind w:left="177" w:hanging="141"/>
              <w:rPr>
                <w:rFonts w:cs="Arial"/>
                <w:sz w:val="18"/>
                <w:szCs w:val="18"/>
              </w:rPr>
            </w:pPr>
            <w:r w:rsidRPr="00143CA1">
              <w:rPr>
                <w:rFonts w:cs="Arial"/>
                <w:sz w:val="18"/>
                <w:szCs w:val="18"/>
              </w:rPr>
              <w:t>sajenje odpornih hibridov.</w:t>
            </w:r>
          </w:p>
        </w:tc>
        <w:tc>
          <w:tcPr>
            <w:tcW w:w="2551" w:type="dxa"/>
            <w:vMerge w:val="restart"/>
            <w:hideMark/>
          </w:tcPr>
          <w:p w14:paraId="6BE76432" w14:textId="77777777" w:rsidR="002218E6" w:rsidRPr="00143CA1" w:rsidRDefault="002218E6" w:rsidP="004B2BD5">
            <w:pPr>
              <w:rPr>
                <w:rFonts w:cs="Arial"/>
                <w:sz w:val="18"/>
                <w:szCs w:val="18"/>
              </w:rPr>
            </w:pPr>
            <w:proofErr w:type="spellStart"/>
            <w:r w:rsidRPr="00143CA1">
              <w:rPr>
                <w:rFonts w:cs="Arial"/>
                <w:sz w:val="18"/>
                <w:szCs w:val="18"/>
              </w:rPr>
              <w:t>azoksistrobin</w:t>
            </w:r>
            <w:proofErr w:type="spellEnd"/>
          </w:p>
        </w:tc>
        <w:tc>
          <w:tcPr>
            <w:tcW w:w="2268" w:type="dxa"/>
            <w:noWrap/>
            <w:hideMark/>
          </w:tcPr>
          <w:p w14:paraId="26FBB452" w14:textId="77777777" w:rsidR="002218E6" w:rsidRPr="00143CA1" w:rsidRDefault="002218E6" w:rsidP="004B2BD5">
            <w:pPr>
              <w:rPr>
                <w:rFonts w:cs="Arial"/>
                <w:sz w:val="18"/>
                <w:szCs w:val="18"/>
              </w:rPr>
            </w:pPr>
            <w:proofErr w:type="spellStart"/>
            <w:r w:rsidRPr="00143CA1">
              <w:rPr>
                <w:rFonts w:cs="Arial"/>
                <w:sz w:val="18"/>
                <w:szCs w:val="18"/>
              </w:rPr>
              <w:t>Mirador</w:t>
            </w:r>
            <w:proofErr w:type="spellEnd"/>
            <w:r w:rsidRPr="00143CA1">
              <w:rPr>
                <w:rFonts w:cs="Arial"/>
                <w:sz w:val="18"/>
                <w:szCs w:val="18"/>
              </w:rPr>
              <w:t xml:space="preserve"> 250 SC</w:t>
            </w:r>
          </w:p>
        </w:tc>
        <w:tc>
          <w:tcPr>
            <w:tcW w:w="1559" w:type="dxa"/>
            <w:noWrap/>
            <w:hideMark/>
          </w:tcPr>
          <w:p w14:paraId="214185D5" w14:textId="77777777" w:rsidR="002218E6" w:rsidRPr="00143CA1" w:rsidRDefault="002218E6" w:rsidP="004B2BD5">
            <w:pPr>
              <w:rPr>
                <w:rFonts w:cs="Arial"/>
                <w:sz w:val="18"/>
                <w:szCs w:val="18"/>
              </w:rPr>
            </w:pPr>
            <w:r w:rsidRPr="00143CA1">
              <w:rPr>
                <w:rFonts w:cs="Arial"/>
                <w:sz w:val="18"/>
                <w:szCs w:val="18"/>
              </w:rPr>
              <w:t>1 L/ha</w:t>
            </w:r>
          </w:p>
        </w:tc>
        <w:tc>
          <w:tcPr>
            <w:tcW w:w="1701" w:type="dxa"/>
            <w:noWrap/>
            <w:hideMark/>
          </w:tcPr>
          <w:p w14:paraId="69B80043" w14:textId="77777777" w:rsidR="002218E6" w:rsidRPr="00143CA1" w:rsidRDefault="002218E6" w:rsidP="004B2BD5">
            <w:pPr>
              <w:rPr>
                <w:rFonts w:cs="Arial"/>
                <w:sz w:val="18"/>
                <w:szCs w:val="18"/>
              </w:rPr>
            </w:pPr>
            <w:r w:rsidRPr="00143CA1">
              <w:rPr>
                <w:rFonts w:cs="Arial"/>
                <w:sz w:val="18"/>
                <w:szCs w:val="18"/>
              </w:rPr>
              <w:t>3</w:t>
            </w:r>
          </w:p>
        </w:tc>
        <w:tc>
          <w:tcPr>
            <w:tcW w:w="1701" w:type="dxa"/>
            <w:hideMark/>
          </w:tcPr>
          <w:p w14:paraId="52EEF9E8" w14:textId="77777777" w:rsidR="002218E6" w:rsidRPr="00143CA1" w:rsidRDefault="002218E6" w:rsidP="004B2BD5">
            <w:pPr>
              <w:rPr>
                <w:rFonts w:cs="Arial"/>
                <w:sz w:val="18"/>
                <w:szCs w:val="18"/>
              </w:rPr>
            </w:pPr>
            <w:r w:rsidRPr="00143CA1">
              <w:rPr>
                <w:rFonts w:cs="Arial"/>
                <w:sz w:val="18"/>
                <w:szCs w:val="18"/>
              </w:rPr>
              <w:t>(BBCH 16-89), največ 3 krat v eni rastni dobi</w:t>
            </w:r>
          </w:p>
        </w:tc>
      </w:tr>
      <w:tr w:rsidR="002218E6" w:rsidRPr="004B7FB7" w14:paraId="51BC70BF" w14:textId="77777777" w:rsidTr="0057459C">
        <w:trPr>
          <w:trHeight w:val="250"/>
        </w:trPr>
        <w:tc>
          <w:tcPr>
            <w:tcW w:w="2547" w:type="dxa"/>
            <w:vMerge/>
            <w:hideMark/>
          </w:tcPr>
          <w:p w14:paraId="61F19F48" w14:textId="77777777" w:rsidR="002218E6" w:rsidRPr="00143CA1" w:rsidRDefault="002218E6" w:rsidP="004B2BD5">
            <w:pPr>
              <w:rPr>
                <w:rFonts w:cs="Arial"/>
                <w:sz w:val="18"/>
                <w:szCs w:val="18"/>
              </w:rPr>
            </w:pPr>
          </w:p>
        </w:tc>
        <w:tc>
          <w:tcPr>
            <w:tcW w:w="2977" w:type="dxa"/>
            <w:vMerge/>
            <w:hideMark/>
          </w:tcPr>
          <w:p w14:paraId="0D787B4E" w14:textId="77777777" w:rsidR="002218E6" w:rsidRPr="00143CA1" w:rsidRDefault="002218E6" w:rsidP="004B2BD5">
            <w:pPr>
              <w:rPr>
                <w:rFonts w:cs="Arial"/>
                <w:sz w:val="18"/>
                <w:szCs w:val="18"/>
              </w:rPr>
            </w:pPr>
          </w:p>
        </w:tc>
        <w:tc>
          <w:tcPr>
            <w:tcW w:w="2551" w:type="dxa"/>
            <w:vMerge/>
            <w:hideMark/>
          </w:tcPr>
          <w:p w14:paraId="621F1342" w14:textId="77777777" w:rsidR="002218E6" w:rsidRPr="00143CA1" w:rsidRDefault="002218E6" w:rsidP="004B2BD5">
            <w:pPr>
              <w:rPr>
                <w:rFonts w:cs="Arial"/>
                <w:sz w:val="18"/>
                <w:szCs w:val="18"/>
              </w:rPr>
            </w:pPr>
          </w:p>
        </w:tc>
        <w:tc>
          <w:tcPr>
            <w:tcW w:w="2268" w:type="dxa"/>
            <w:noWrap/>
            <w:hideMark/>
          </w:tcPr>
          <w:p w14:paraId="5D32C675" w14:textId="77777777" w:rsidR="002218E6" w:rsidRPr="00143CA1" w:rsidRDefault="002218E6" w:rsidP="004B2BD5">
            <w:pPr>
              <w:rPr>
                <w:rFonts w:cs="Arial"/>
                <w:sz w:val="18"/>
                <w:szCs w:val="18"/>
              </w:rPr>
            </w:pPr>
            <w:proofErr w:type="spellStart"/>
            <w:r w:rsidRPr="00143CA1">
              <w:rPr>
                <w:rFonts w:cs="Arial"/>
                <w:sz w:val="18"/>
                <w:szCs w:val="18"/>
              </w:rPr>
              <w:t>Ortiva</w:t>
            </w:r>
            <w:proofErr w:type="spellEnd"/>
          </w:p>
        </w:tc>
        <w:tc>
          <w:tcPr>
            <w:tcW w:w="1559" w:type="dxa"/>
            <w:noWrap/>
            <w:hideMark/>
          </w:tcPr>
          <w:p w14:paraId="7FF45D87" w14:textId="77777777" w:rsidR="002218E6" w:rsidRPr="00143CA1" w:rsidRDefault="002218E6" w:rsidP="004B2BD5">
            <w:pPr>
              <w:rPr>
                <w:rFonts w:cs="Arial"/>
                <w:sz w:val="18"/>
                <w:szCs w:val="18"/>
              </w:rPr>
            </w:pPr>
            <w:r w:rsidRPr="00143CA1">
              <w:rPr>
                <w:rFonts w:cs="Arial"/>
                <w:sz w:val="18"/>
                <w:szCs w:val="18"/>
              </w:rPr>
              <w:t>1 L/ha</w:t>
            </w:r>
          </w:p>
        </w:tc>
        <w:tc>
          <w:tcPr>
            <w:tcW w:w="1701" w:type="dxa"/>
            <w:noWrap/>
            <w:hideMark/>
          </w:tcPr>
          <w:p w14:paraId="5CB4FAE1" w14:textId="77777777" w:rsidR="002218E6" w:rsidRPr="00143CA1" w:rsidRDefault="002218E6" w:rsidP="004B2BD5">
            <w:pPr>
              <w:rPr>
                <w:rFonts w:cs="Arial"/>
                <w:sz w:val="18"/>
                <w:szCs w:val="18"/>
              </w:rPr>
            </w:pPr>
            <w:r w:rsidRPr="00143CA1">
              <w:rPr>
                <w:rFonts w:cs="Arial"/>
                <w:sz w:val="18"/>
                <w:szCs w:val="18"/>
              </w:rPr>
              <w:t>3</w:t>
            </w:r>
          </w:p>
        </w:tc>
        <w:tc>
          <w:tcPr>
            <w:tcW w:w="1701" w:type="dxa"/>
            <w:hideMark/>
          </w:tcPr>
          <w:p w14:paraId="260966E0" w14:textId="77777777" w:rsidR="002218E6" w:rsidRPr="00143CA1" w:rsidRDefault="002218E6" w:rsidP="004B2BD5">
            <w:pPr>
              <w:rPr>
                <w:rFonts w:cs="Arial"/>
                <w:sz w:val="18"/>
                <w:szCs w:val="18"/>
              </w:rPr>
            </w:pPr>
            <w:r w:rsidRPr="00143CA1">
              <w:rPr>
                <w:rFonts w:cs="Arial"/>
                <w:sz w:val="18"/>
                <w:szCs w:val="18"/>
              </w:rPr>
              <w:t>največ trikrat v eni rastni sezoni</w:t>
            </w:r>
          </w:p>
        </w:tc>
      </w:tr>
      <w:tr w:rsidR="002218E6" w:rsidRPr="004B7FB7" w14:paraId="6E97D03A" w14:textId="77777777" w:rsidTr="0057459C">
        <w:trPr>
          <w:trHeight w:val="441"/>
        </w:trPr>
        <w:tc>
          <w:tcPr>
            <w:tcW w:w="2547" w:type="dxa"/>
            <w:vMerge/>
            <w:hideMark/>
          </w:tcPr>
          <w:p w14:paraId="453E3344" w14:textId="77777777" w:rsidR="002218E6" w:rsidRPr="00143CA1" w:rsidRDefault="002218E6" w:rsidP="004B2BD5">
            <w:pPr>
              <w:rPr>
                <w:rFonts w:cs="Arial"/>
                <w:sz w:val="18"/>
                <w:szCs w:val="18"/>
              </w:rPr>
            </w:pPr>
          </w:p>
        </w:tc>
        <w:tc>
          <w:tcPr>
            <w:tcW w:w="2977" w:type="dxa"/>
            <w:vMerge/>
            <w:hideMark/>
          </w:tcPr>
          <w:p w14:paraId="7E419669" w14:textId="77777777" w:rsidR="002218E6" w:rsidRPr="00143CA1" w:rsidRDefault="002218E6" w:rsidP="004B2BD5">
            <w:pPr>
              <w:rPr>
                <w:rFonts w:cs="Arial"/>
                <w:sz w:val="18"/>
                <w:szCs w:val="18"/>
              </w:rPr>
            </w:pPr>
          </w:p>
        </w:tc>
        <w:tc>
          <w:tcPr>
            <w:tcW w:w="2551" w:type="dxa"/>
            <w:vMerge/>
            <w:hideMark/>
          </w:tcPr>
          <w:p w14:paraId="35342AC3" w14:textId="77777777" w:rsidR="002218E6" w:rsidRPr="00143CA1" w:rsidRDefault="002218E6" w:rsidP="004B2BD5">
            <w:pPr>
              <w:rPr>
                <w:rFonts w:cs="Arial"/>
                <w:sz w:val="18"/>
                <w:szCs w:val="18"/>
              </w:rPr>
            </w:pPr>
          </w:p>
        </w:tc>
        <w:tc>
          <w:tcPr>
            <w:tcW w:w="2268" w:type="dxa"/>
            <w:noWrap/>
            <w:hideMark/>
          </w:tcPr>
          <w:p w14:paraId="2D5954FB" w14:textId="77777777" w:rsidR="002218E6" w:rsidRPr="00143CA1" w:rsidRDefault="002218E6" w:rsidP="004B2BD5">
            <w:pPr>
              <w:rPr>
                <w:rFonts w:cs="Arial"/>
                <w:sz w:val="18"/>
                <w:szCs w:val="18"/>
              </w:rPr>
            </w:pPr>
            <w:proofErr w:type="spellStart"/>
            <w:r w:rsidRPr="00143CA1">
              <w:rPr>
                <w:rFonts w:cs="Arial"/>
                <w:sz w:val="18"/>
                <w:szCs w:val="18"/>
              </w:rPr>
              <w:t>Zaftra</w:t>
            </w:r>
            <w:proofErr w:type="spellEnd"/>
            <w:r w:rsidRPr="00143CA1">
              <w:rPr>
                <w:rFonts w:cs="Arial"/>
                <w:sz w:val="18"/>
                <w:szCs w:val="18"/>
              </w:rPr>
              <w:t xml:space="preserve"> AZT 250 SC</w:t>
            </w:r>
          </w:p>
        </w:tc>
        <w:tc>
          <w:tcPr>
            <w:tcW w:w="1559" w:type="dxa"/>
            <w:noWrap/>
            <w:hideMark/>
          </w:tcPr>
          <w:p w14:paraId="571DE85D" w14:textId="77777777" w:rsidR="002218E6" w:rsidRPr="00143CA1" w:rsidRDefault="002218E6" w:rsidP="004B2BD5">
            <w:pPr>
              <w:rPr>
                <w:rFonts w:cs="Arial"/>
                <w:sz w:val="18"/>
                <w:szCs w:val="18"/>
              </w:rPr>
            </w:pPr>
            <w:r w:rsidRPr="00143CA1">
              <w:rPr>
                <w:rFonts w:cs="Arial"/>
                <w:sz w:val="18"/>
                <w:szCs w:val="18"/>
              </w:rPr>
              <w:t>1 L/ha</w:t>
            </w:r>
          </w:p>
        </w:tc>
        <w:tc>
          <w:tcPr>
            <w:tcW w:w="1701" w:type="dxa"/>
            <w:noWrap/>
            <w:hideMark/>
          </w:tcPr>
          <w:p w14:paraId="3168270E" w14:textId="77777777" w:rsidR="002218E6" w:rsidRPr="00143CA1" w:rsidRDefault="002218E6" w:rsidP="004B2BD5">
            <w:pPr>
              <w:rPr>
                <w:rFonts w:cs="Arial"/>
                <w:sz w:val="18"/>
                <w:szCs w:val="18"/>
              </w:rPr>
            </w:pPr>
            <w:r w:rsidRPr="00143CA1">
              <w:rPr>
                <w:rFonts w:cs="Arial"/>
                <w:sz w:val="18"/>
                <w:szCs w:val="18"/>
              </w:rPr>
              <w:t>3</w:t>
            </w:r>
          </w:p>
        </w:tc>
        <w:tc>
          <w:tcPr>
            <w:tcW w:w="1701" w:type="dxa"/>
            <w:hideMark/>
          </w:tcPr>
          <w:p w14:paraId="03AF13D0" w14:textId="77777777" w:rsidR="002218E6" w:rsidRPr="00143CA1" w:rsidRDefault="002218E6" w:rsidP="004B2BD5">
            <w:pPr>
              <w:rPr>
                <w:rFonts w:cs="Arial"/>
                <w:sz w:val="18"/>
                <w:szCs w:val="18"/>
              </w:rPr>
            </w:pPr>
            <w:r w:rsidRPr="00143CA1">
              <w:rPr>
                <w:rFonts w:cs="Arial"/>
                <w:sz w:val="18"/>
                <w:szCs w:val="18"/>
              </w:rPr>
              <w:t>3 krat v eni rastni sezoni</w:t>
            </w:r>
          </w:p>
        </w:tc>
      </w:tr>
      <w:tr w:rsidR="002218E6" w:rsidRPr="004B7FB7" w14:paraId="01945588" w14:textId="77777777" w:rsidTr="0057459C">
        <w:trPr>
          <w:trHeight w:val="500"/>
        </w:trPr>
        <w:tc>
          <w:tcPr>
            <w:tcW w:w="2547" w:type="dxa"/>
            <w:vMerge/>
            <w:hideMark/>
          </w:tcPr>
          <w:p w14:paraId="511C2DB7" w14:textId="77777777" w:rsidR="002218E6" w:rsidRPr="00143CA1" w:rsidRDefault="002218E6" w:rsidP="004B2BD5">
            <w:pPr>
              <w:rPr>
                <w:rFonts w:cs="Arial"/>
                <w:sz w:val="18"/>
                <w:szCs w:val="18"/>
              </w:rPr>
            </w:pPr>
          </w:p>
        </w:tc>
        <w:tc>
          <w:tcPr>
            <w:tcW w:w="2977" w:type="dxa"/>
            <w:vMerge/>
            <w:hideMark/>
          </w:tcPr>
          <w:p w14:paraId="4112AE01" w14:textId="77777777" w:rsidR="002218E6" w:rsidRPr="00143CA1" w:rsidRDefault="002218E6" w:rsidP="004B2BD5">
            <w:pPr>
              <w:rPr>
                <w:rFonts w:cs="Arial"/>
                <w:sz w:val="18"/>
                <w:szCs w:val="18"/>
              </w:rPr>
            </w:pPr>
          </w:p>
        </w:tc>
        <w:tc>
          <w:tcPr>
            <w:tcW w:w="2551" w:type="dxa"/>
            <w:hideMark/>
          </w:tcPr>
          <w:p w14:paraId="04AA451E" w14:textId="77777777" w:rsidR="002218E6" w:rsidRPr="00143CA1" w:rsidRDefault="002218E6" w:rsidP="004B2BD5">
            <w:pPr>
              <w:rPr>
                <w:rFonts w:cs="Arial"/>
                <w:color w:val="00B050"/>
                <w:sz w:val="18"/>
                <w:szCs w:val="18"/>
              </w:rPr>
            </w:pPr>
            <w:r w:rsidRPr="00143CA1">
              <w:rPr>
                <w:rFonts w:cs="Arial"/>
                <w:color w:val="00B050"/>
                <w:sz w:val="18"/>
                <w:szCs w:val="18"/>
              </w:rPr>
              <w:t xml:space="preserve">baker v obliki bakrovega </w:t>
            </w:r>
            <w:proofErr w:type="spellStart"/>
            <w:r w:rsidRPr="00143CA1">
              <w:rPr>
                <w:rFonts w:cs="Arial"/>
                <w:color w:val="00B050"/>
                <w:sz w:val="18"/>
                <w:szCs w:val="18"/>
              </w:rPr>
              <w:t>oksiklorida</w:t>
            </w:r>
            <w:proofErr w:type="spellEnd"/>
          </w:p>
        </w:tc>
        <w:tc>
          <w:tcPr>
            <w:tcW w:w="2268" w:type="dxa"/>
            <w:noWrap/>
            <w:hideMark/>
          </w:tcPr>
          <w:p w14:paraId="132A40D4" w14:textId="77777777" w:rsidR="002218E6" w:rsidRPr="00143CA1" w:rsidRDefault="002218E6" w:rsidP="004B2BD5">
            <w:pPr>
              <w:rPr>
                <w:rFonts w:cs="Arial"/>
                <w:color w:val="00B050"/>
                <w:sz w:val="18"/>
                <w:szCs w:val="18"/>
              </w:rPr>
            </w:pPr>
            <w:proofErr w:type="spellStart"/>
            <w:r w:rsidRPr="00143CA1">
              <w:rPr>
                <w:rFonts w:cs="Arial"/>
                <w:color w:val="00B050"/>
                <w:sz w:val="18"/>
                <w:szCs w:val="18"/>
              </w:rPr>
              <w:t>Cuprablau</w:t>
            </w:r>
            <w:proofErr w:type="spellEnd"/>
            <w:r w:rsidRPr="00143CA1">
              <w:rPr>
                <w:rFonts w:cs="Arial"/>
                <w:color w:val="00B050"/>
                <w:sz w:val="18"/>
                <w:szCs w:val="18"/>
              </w:rPr>
              <w:t xml:space="preserve"> Z 35 WP</w:t>
            </w:r>
          </w:p>
        </w:tc>
        <w:tc>
          <w:tcPr>
            <w:tcW w:w="1559" w:type="dxa"/>
            <w:noWrap/>
            <w:hideMark/>
          </w:tcPr>
          <w:p w14:paraId="5705CFF1" w14:textId="77777777" w:rsidR="002218E6" w:rsidRPr="00143CA1" w:rsidRDefault="002218E6" w:rsidP="004B2BD5">
            <w:pPr>
              <w:rPr>
                <w:rFonts w:cs="Arial"/>
                <w:color w:val="00B050"/>
                <w:sz w:val="18"/>
                <w:szCs w:val="18"/>
              </w:rPr>
            </w:pPr>
            <w:r w:rsidRPr="00143CA1">
              <w:rPr>
                <w:rFonts w:cs="Arial"/>
                <w:color w:val="00B050"/>
                <w:sz w:val="18"/>
                <w:szCs w:val="18"/>
              </w:rPr>
              <w:t>1,5 kg/ha</w:t>
            </w:r>
          </w:p>
        </w:tc>
        <w:tc>
          <w:tcPr>
            <w:tcW w:w="1701" w:type="dxa"/>
            <w:noWrap/>
            <w:hideMark/>
          </w:tcPr>
          <w:p w14:paraId="150742F8" w14:textId="77777777" w:rsidR="002218E6" w:rsidRPr="00143CA1" w:rsidRDefault="002218E6" w:rsidP="004B2BD5">
            <w:pPr>
              <w:rPr>
                <w:rFonts w:cs="Arial"/>
                <w:color w:val="00B050"/>
                <w:sz w:val="18"/>
                <w:szCs w:val="18"/>
              </w:rPr>
            </w:pPr>
            <w:r w:rsidRPr="00143CA1">
              <w:rPr>
                <w:rFonts w:cs="Arial"/>
                <w:color w:val="00B050"/>
                <w:sz w:val="18"/>
                <w:szCs w:val="18"/>
              </w:rPr>
              <w:t>3</w:t>
            </w:r>
          </w:p>
        </w:tc>
        <w:tc>
          <w:tcPr>
            <w:tcW w:w="1701" w:type="dxa"/>
            <w:hideMark/>
          </w:tcPr>
          <w:p w14:paraId="52A0E595" w14:textId="77777777" w:rsidR="002218E6" w:rsidRPr="00143CA1" w:rsidRDefault="002218E6" w:rsidP="004B2BD5">
            <w:pPr>
              <w:rPr>
                <w:rFonts w:cs="Arial"/>
                <w:color w:val="00B050"/>
                <w:sz w:val="18"/>
                <w:szCs w:val="18"/>
              </w:rPr>
            </w:pPr>
            <w:r>
              <w:rPr>
                <w:rFonts w:cs="Arial"/>
                <w:color w:val="00B050"/>
                <w:sz w:val="18"/>
                <w:szCs w:val="18"/>
              </w:rPr>
              <w:t>2</w:t>
            </w:r>
            <w:r w:rsidRPr="00143CA1">
              <w:rPr>
                <w:rFonts w:cs="Arial"/>
                <w:color w:val="00B050"/>
                <w:sz w:val="18"/>
                <w:szCs w:val="18"/>
              </w:rPr>
              <w:t xml:space="preserve"> krat v eni rastni sezoni</w:t>
            </w:r>
            <w:r>
              <w:rPr>
                <w:rFonts w:cs="Arial"/>
                <w:color w:val="00B050"/>
                <w:sz w:val="18"/>
                <w:szCs w:val="18"/>
              </w:rPr>
              <w:t>,</w:t>
            </w:r>
            <w:r w:rsidRPr="00143CA1">
              <w:rPr>
                <w:rFonts w:cs="Arial"/>
                <w:color w:val="00B050"/>
                <w:sz w:val="18"/>
                <w:szCs w:val="18"/>
              </w:rPr>
              <w:t xml:space="preserve"> do začetka zorenja plodov (BBCH 81)</w:t>
            </w:r>
          </w:p>
        </w:tc>
      </w:tr>
      <w:tr w:rsidR="002218E6" w:rsidRPr="004B7FB7" w14:paraId="4B6EF71A" w14:textId="77777777" w:rsidTr="0057459C">
        <w:trPr>
          <w:trHeight w:val="469"/>
        </w:trPr>
        <w:tc>
          <w:tcPr>
            <w:tcW w:w="2547" w:type="dxa"/>
            <w:vMerge/>
            <w:hideMark/>
          </w:tcPr>
          <w:p w14:paraId="32A1F210" w14:textId="77777777" w:rsidR="002218E6" w:rsidRPr="004B7FB7" w:rsidRDefault="002218E6" w:rsidP="004B2BD5">
            <w:pPr>
              <w:rPr>
                <w:rFonts w:cs="Arial"/>
                <w:sz w:val="18"/>
                <w:szCs w:val="18"/>
                <w:highlight w:val="yellow"/>
              </w:rPr>
            </w:pPr>
          </w:p>
        </w:tc>
        <w:tc>
          <w:tcPr>
            <w:tcW w:w="2977" w:type="dxa"/>
            <w:vMerge/>
            <w:hideMark/>
          </w:tcPr>
          <w:p w14:paraId="09D01760" w14:textId="77777777" w:rsidR="002218E6" w:rsidRPr="004B7FB7" w:rsidRDefault="002218E6" w:rsidP="004B2BD5">
            <w:pPr>
              <w:rPr>
                <w:rFonts w:cs="Arial"/>
                <w:sz w:val="18"/>
                <w:szCs w:val="18"/>
                <w:highlight w:val="yellow"/>
              </w:rPr>
            </w:pPr>
          </w:p>
        </w:tc>
        <w:tc>
          <w:tcPr>
            <w:tcW w:w="2551" w:type="dxa"/>
            <w:hideMark/>
          </w:tcPr>
          <w:p w14:paraId="0F1D6866" w14:textId="77777777" w:rsidR="002218E6" w:rsidRPr="00A86719" w:rsidRDefault="002218E6" w:rsidP="004B2BD5">
            <w:pPr>
              <w:rPr>
                <w:rFonts w:cs="Arial"/>
                <w:color w:val="00B050"/>
                <w:sz w:val="18"/>
                <w:szCs w:val="18"/>
              </w:rPr>
            </w:pPr>
            <w:r w:rsidRPr="00A86719">
              <w:rPr>
                <w:rFonts w:cs="Arial"/>
                <w:color w:val="00B050"/>
                <w:sz w:val="18"/>
                <w:szCs w:val="18"/>
              </w:rPr>
              <w:t>baker v obliki trivalentnega bakrovega sulfata</w:t>
            </w:r>
          </w:p>
        </w:tc>
        <w:tc>
          <w:tcPr>
            <w:tcW w:w="2268" w:type="dxa"/>
            <w:noWrap/>
            <w:hideMark/>
          </w:tcPr>
          <w:p w14:paraId="763ADAD2" w14:textId="77777777" w:rsidR="002218E6" w:rsidRPr="00A86719" w:rsidRDefault="002218E6" w:rsidP="004B2BD5">
            <w:pPr>
              <w:rPr>
                <w:rFonts w:cs="Arial"/>
                <w:color w:val="00B050"/>
                <w:sz w:val="18"/>
                <w:szCs w:val="18"/>
              </w:rPr>
            </w:pPr>
            <w:proofErr w:type="spellStart"/>
            <w:r w:rsidRPr="00A86719">
              <w:rPr>
                <w:rFonts w:cs="Arial"/>
                <w:color w:val="00B050"/>
                <w:sz w:val="18"/>
                <w:szCs w:val="18"/>
              </w:rPr>
              <w:t>Cuproxat</w:t>
            </w:r>
            <w:proofErr w:type="spellEnd"/>
          </w:p>
        </w:tc>
        <w:tc>
          <w:tcPr>
            <w:tcW w:w="1559" w:type="dxa"/>
            <w:noWrap/>
            <w:hideMark/>
          </w:tcPr>
          <w:p w14:paraId="4AE9909A" w14:textId="77777777" w:rsidR="002218E6" w:rsidRPr="00A86719" w:rsidRDefault="002218E6" w:rsidP="004B2BD5">
            <w:pPr>
              <w:rPr>
                <w:rFonts w:cs="Arial"/>
                <w:color w:val="00B050"/>
                <w:sz w:val="18"/>
                <w:szCs w:val="18"/>
              </w:rPr>
            </w:pPr>
            <w:r w:rsidRPr="00A86719">
              <w:rPr>
                <w:rFonts w:cs="Arial"/>
                <w:color w:val="00B050"/>
                <w:sz w:val="18"/>
                <w:szCs w:val="18"/>
              </w:rPr>
              <w:t>5,3 L/ha</w:t>
            </w:r>
          </w:p>
        </w:tc>
        <w:tc>
          <w:tcPr>
            <w:tcW w:w="1701" w:type="dxa"/>
            <w:noWrap/>
            <w:hideMark/>
          </w:tcPr>
          <w:p w14:paraId="7D5D5229" w14:textId="77777777" w:rsidR="002218E6" w:rsidRPr="00A86719" w:rsidRDefault="002218E6" w:rsidP="004B2BD5">
            <w:pPr>
              <w:rPr>
                <w:rFonts w:cs="Arial"/>
                <w:color w:val="00B050"/>
                <w:sz w:val="18"/>
                <w:szCs w:val="18"/>
              </w:rPr>
            </w:pPr>
            <w:r w:rsidRPr="00A86719">
              <w:rPr>
                <w:rFonts w:cs="Arial"/>
                <w:color w:val="00B050"/>
                <w:sz w:val="18"/>
                <w:szCs w:val="18"/>
              </w:rPr>
              <w:t>3</w:t>
            </w:r>
          </w:p>
        </w:tc>
        <w:tc>
          <w:tcPr>
            <w:tcW w:w="1701" w:type="dxa"/>
            <w:hideMark/>
          </w:tcPr>
          <w:p w14:paraId="0025F685" w14:textId="77777777" w:rsidR="002218E6" w:rsidRPr="00A86719" w:rsidRDefault="002218E6" w:rsidP="004B2BD5">
            <w:pPr>
              <w:rPr>
                <w:rFonts w:cs="Arial"/>
                <w:color w:val="00B050"/>
                <w:sz w:val="18"/>
                <w:szCs w:val="18"/>
              </w:rPr>
            </w:pPr>
            <w:r w:rsidRPr="00A86719">
              <w:rPr>
                <w:rFonts w:cs="Arial"/>
                <w:color w:val="00B050"/>
                <w:sz w:val="18"/>
                <w:szCs w:val="18"/>
              </w:rPr>
              <w:t>največ 2 krat</w:t>
            </w:r>
          </w:p>
        </w:tc>
      </w:tr>
      <w:tr w:rsidR="002218E6" w:rsidRPr="004B7FB7" w14:paraId="05649500" w14:textId="77777777" w:rsidTr="0057459C">
        <w:trPr>
          <w:trHeight w:val="250"/>
        </w:trPr>
        <w:tc>
          <w:tcPr>
            <w:tcW w:w="2547" w:type="dxa"/>
            <w:vMerge/>
            <w:hideMark/>
          </w:tcPr>
          <w:p w14:paraId="7B0A6F6B" w14:textId="77777777" w:rsidR="002218E6" w:rsidRPr="004B7FB7" w:rsidRDefault="002218E6" w:rsidP="004B2BD5">
            <w:pPr>
              <w:rPr>
                <w:rFonts w:cs="Arial"/>
                <w:sz w:val="18"/>
                <w:szCs w:val="18"/>
                <w:highlight w:val="yellow"/>
              </w:rPr>
            </w:pPr>
          </w:p>
        </w:tc>
        <w:tc>
          <w:tcPr>
            <w:tcW w:w="2977" w:type="dxa"/>
            <w:vMerge/>
            <w:hideMark/>
          </w:tcPr>
          <w:p w14:paraId="5A615554" w14:textId="77777777" w:rsidR="002218E6" w:rsidRPr="004B7FB7" w:rsidRDefault="002218E6" w:rsidP="004B2BD5">
            <w:pPr>
              <w:rPr>
                <w:rFonts w:cs="Arial"/>
                <w:sz w:val="18"/>
                <w:szCs w:val="18"/>
                <w:highlight w:val="yellow"/>
              </w:rPr>
            </w:pPr>
          </w:p>
        </w:tc>
        <w:tc>
          <w:tcPr>
            <w:tcW w:w="2551" w:type="dxa"/>
            <w:hideMark/>
          </w:tcPr>
          <w:p w14:paraId="63136249" w14:textId="77777777" w:rsidR="002218E6" w:rsidRPr="00A86719" w:rsidRDefault="002218E6" w:rsidP="004B2BD5">
            <w:pPr>
              <w:rPr>
                <w:rFonts w:cs="Arial"/>
                <w:sz w:val="18"/>
                <w:szCs w:val="18"/>
              </w:rPr>
            </w:pPr>
            <w:proofErr w:type="spellStart"/>
            <w:r w:rsidRPr="00A86719">
              <w:rPr>
                <w:rFonts w:cs="Arial"/>
                <w:sz w:val="18"/>
                <w:szCs w:val="18"/>
              </w:rPr>
              <w:t>fosetil</w:t>
            </w:r>
            <w:proofErr w:type="spellEnd"/>
            <w:r w:rsidRPr="00A86719">
              <w:rPr>
                <w:rFonts w:cs="Arial"/>
                <w:sz w:val="18"/>
                <w:szCs w:val="18"/>
              </w:rPr>
              <w:t>-Al</w:t>
            </w:r>
          </w:p>
        </w:tc>
        <w:tc>
          <w:tcPr>
            <w:tcW w:w="2268" w:type="dxa"/>
            <w:noWrap/>
            <w:hideMark/>
          </w:tcPr>
          <w:p w14:paraId="79AE8480" w14:textId="77777777" w:rsidR="002218E6" w:rsidRPr="00A86719" w:rsidRDefault="002218E6" w:rsidP="004B2BD5">
            <w:pPr>
              <w:rPr>
                <w:rFonts w:cs="Arial"/>
                <w:sz w:val="18"/>
                <w:szCs w:val="18"/>
              </w:rPr>
            </w:pPr>
            <w:proofErr w:type="spellStart"/>
            <w:r w:rsidRPr="00A86719">
              <w:rPr>
                <w:rFonts w:cs="Arial"/>
                <w:sz w:val="18"/>
                <w:szCs w:val="18"/>
              </w:rPr>
              <w:t>Aliette</w:t>
            </w:r>
            <w:proofErr w:type="spellEnd"/>
            <w:r w:rsidRPr="00A86719">
              <w:rPr>
                <w:rFonts w:cs="Arial"/>
                <w:sz w:val="18"/>
                <w:szCs w:val="18"/>
              </w:rPr>
              <w:t xml:space="preserve"> </w:t>
            </w:r>
            <w:proofErr w:type="spellStart"/>
            <w:r w:rsidRPr="00A86719">
              <w:rPr>
                <w:rFonts w:cs="Arial"/>
                <w:sz w:val="18"/>
                <w:szCs w:val="18"/>
              </w:rPr>
              <w:t>flash</w:t>
            </w:r>
            <w:proofErr w:type="spellEnd"/>
          </w:p>
        </w:tc>
        <w:tc>
          <w:tcPr>
            <w:tcW w:w="1559" w:type="dxa"/>
            <w:noWrap/>
            <w:hideMark/>
          </w:tcPr>
          <w:p w14:paraId="371E179D" w14:textId="77777777" w:rsidR="002218E6" w:rsidRPr="00A86719" w:rsidRDefault="002218E6" w:rsidP="004B2BD5">
            <w:pPr>
              <w:rPr>
                <w:rFonts w:cs="Arial"/>
                <w:sz w:val="18"/>
                <w:szCs w:val="18"/>
              </w:rPr>
            </w:pPr>
            <w:r w:rsidRPr="00A86719">
              <w:rPr>
                <w:rFonts w:cs="Arial"/>
                <w:sz w:val="18"/>
                <w:szCs w:val="18"/>
              </w:rPr>
              <w:t>4 kg/ha</w:t>
            </w:r>
          </w:p>
        </w:tc>
        <w:tc>
          <w:tcPr>
            <w:tcW w:w="1701" w:type="dxa"/>
            <w:noWrap/>
            <w:hideMark/>
          </w:tcPr>
          <w:p w14:paraId="187CB848" w14:textId="77777777" w:rsidR="002218E6" w:rsidRPr="00A86719" w:rsidRDefault="002218E6" w:rsidP="004B2BD5">
            <w:pPr>
              <w:rPr>
                <w:rFonts w:cs="Arial"/>
                <w:sz w:val="18"/>
                <w:szCs w:val="18"/>
              </w:rPr>
            </w:pPr>
            <w:r w:rsidRPr="00A86719">
              <w:rPr>
                <w:rFonts w:cs="Arial"/>
                <w:sz w:val="18"/>
                <w:szCs w:val="18"/>
              </w:rPr>
              <w:t>3</w:t>
            </w:r>
          </w:p>
        </w:tc>
        <w:tc>
          <w:tcPr>
            <w:tcW w:w="1701" w:type="dxa"/>
            <w:hideMark/>
          </w:tcPr>
          <w:p w14:paraId="03B65842" w14:textId="77777777" w:rsidR="002218E6" w:rsidRPr="00A86719" w:rsidRDefault="002218E6" w:rsidP="004B2BD5">
            <w:pPr>
              <w:rPr>
                <w:rFonts w:cs="Arial"/>
                <w:sz w:val="18"/>
                <w:szCs w:val="18"/>
              </w:rPr>
            </w:pPr>
            <w:r w:rsidRPr="00A86719">
              <w:rPr>
                <w:rFonts w:cs="Arial"/>
                <w:sz w:val="18"/>
                <w:szCs w:val="18"/>
              </w:rPr>
              <w:t>največ 2 krat</w:t>
            </w:r>
          </w:p>
        </w:tc>
      </w:tr>
      <w:tr w:rsidR="002218E6" w:rsidRPr="004B7FB7" w14:paraId="482B13AF" w14:textId="77777777" w:rsidTr="0057459C">
        <w:trPr>
          <w:trHeight w:val="500"/>
        </w:trPr>
        <w:tc>
          <w:tcPr>
            <w:tcW w:w="2547" w:type="dxa"/>
            <w:vMerge/>
            <w:hideMark/>
          </w:tcPr>
          <w:p w14:paraId="7EB4DD3D" w14:textId="77777777" w:rsidR="002218E6" w:rsidRPr="004B7FB7" w:rsidRDefault="002218E6" w:rsidP="009D75B9">
            <w:pPr>
              <w:jc w:val="left"/>
              <w:rPr>
                <w:rFonts w:cs="Arial"/>
                <w:sz w:val="18"/>
                <w:szCs w:val="18"/>
                <w:highlight w:val="yellow"/>
              </w:rPr>
            </w:pPr>
          </w:p>
        </w:tc>
        <w:tc>
          <w:tcPr>
            <w:tcW w:w="2977" w:type="dxa"/>
            <w:vMerge/>
            <w:hideMark/>
          </w:tcPr>
          <w:p w14:paraId="7B986EDC" w14:textId="77777777" w:rsidR="002218E6" w:rsidRPr="004B7FB7" w:rsidRDefault="002218E6" w:rsidP="004B2BD5">
            <w:pPr>
              <w:rPr>
                <w:rFonts w:cs="Arial"/>
                <w:sz w:val="18"/>
                <w:szCs w:val="18"/>
                <w:highlight w:val="yellow"/>
              </w:rPr>
            </w:pPr>
          </w:p>
        </w:tc>
        <w:tc>
          <w:tcPr>
            <w:tcW w:w="2551" w:type="dxa"/>
            <w:hideMark/>
          </w:tcPr>
          <w:p w14:paraId="21E1D7F3" w14:textId="77777777" w:rsidR="002218E6" w:rsidRPr="00A86719" w:rsidRDefault="002218E6" w:rsidP="004B2BD5">
            <w:pPr>
              <w:rPr>
                <w:rFonts w:cs="Arial"/>
                <w:sz w:val="18"/>
                <w:szCs w:val="18"/>
              </w:rPr>
            </w:pPr>
            <w:r w:rsidRPr="00A86719">
              <w:rPr>
                <w:rFonts w:cs="Arial"/>
                <w:sz w:val="18"/>
                <w:szCs w:val="18"/>
              </w:rPr>
              <w:t xml:space="preserve">metiram + </w:t>
            </w:r>
            <w:proofErr w:type="spellStart"/>
            <w:r w:rsidRPr="00A86719">
              <w:rPr>
                <w:rFonts w:cs="Arial"/>
                <w:sz w:val="18"/>
                <w:szCs w:val="18"/>
              </w:rPr>
              <w:t>ametoktradin</w:t>
            </w:r>
            <w:proofErr w:type="spellEnd"/>
          </w:p>
        </w:tc>
        <w:tc>
          <w:tcPr>
            <w:tcW w:w="2268" w:type="dxa"/>
            <w:noWrap/>
            <w:hideMark/>
          </w:tcPr>
          <w:p w14:paraId="702639A6" w14:textId="77777777" w:rsidR="002218E6" w:rsidRPr="00A86719" w:rsidRDefault="002218E6" w:rsidP="004B2BD5">
            <w:pPr>
              <w:rPr>
                <w:rFonts w:cs="Arial"/>
                <w:sz w:val="18"/>
                <w:szCs w:val="18"/>
              </w:rPr>
            </w:pPr>
            <w:proofErr w:type="spellStart"/>
            <w:r w:rsidRPr="00A86719">
              <w:rPr>
                <w:rFonts w:cs="Arial"/>
                <w:sz w:val="18"/>
                <w:szCs w:val="18"/>
              </w:rPr>
              <w:t>Enervin</w:t>
            </w:r>
            <w:proofErr w:type="spellEnd"/>
          </w:p>
        </w:tc>
        <w:tc>
          <w:tcPr>
            <w:tcW w:w="1559" w:type="dxa"/>
            <w:noWrap/>
            <w:hideMark/>
          </w:tcPr>
          <w:p w14:paraId="057E943D" w14:textId="77777777" w:rsidR="002218E6" w:rsidRPr="00A86719" w:rsidRDefault="002218E6" w:rsidP="004B2BD5">
            <w:pPr>
              <w:rPr>
                <w:rFonts w:cs="Arial"/>
                <w:sz w:val="18"/>
                <w:szCs w:val="18"/>
              </w:rPr>
            </w:pPr>
            <w:r w:rsidRPr="00A86719">
              <w:rPr>
                <w:rFonts w:cs="Arial"/>
                <w:sz w:val="18"/>
                <w:szCs w:val="18"/>
              </w:rPr>
              <w:t>1,5 kg/ha</w:t>
            </w:r>
          </w:p>
        </w:tc>
        <w:tc>
          <w:tcPr>
            <w:tcW w:w="1701" w:type="dxa"/>
            <w:noWrap/>
            <w:hideMark/>
          </w:tcPr>
          <w:p w14:paraId="6409903F" w14:textId="77777777" w:rsidR="002218E6" w:rsidRPr="00A86719" w:rsidRDefault="002218E6" w:rsidP="004B2BD5">
            <w:pPr>
              <w:rPr>
                <w:rFonts w:cs="Arial"/>
                <w:sz w:val="18"/>
                <w:szCs w:val="18"/>
              </w:rPr>
            </w:pPr>
            <w:r w:rsidRPr="00A86719">
              <w:rPr>
                <w:rFonts w:cs="Arial"/>
                <w:sz w:val="18"/>
                <w:szCs w:val="18"/>
              </w:rPr>
              <w:t>7</w:t>
            </w:r>
          </w:p>
        </w:tc>
        <w:tc>
          <w:tcPr>
            <w:tcW w:w="1701" w:type="dxa"/>
            <w:hideMark/>
          </w:tcPr>
          <w:p w14:paraId="5DEFA18B" w14:textId="77777777" w:rsidR="002218E6" w:rsidRPr="00A86719" w:rsidRDefault="002218E6" w:rsidP="004B2BD5">
            <w:pPr>
              <w:rPr>
                <w:rFonts w:cs="Arial"/>
                <w:sz w:val="18"/>
                <w:szCs w:val="18"/>
              </w:rPr>
            </w:pPr>
            <w:r w:rsidRPr="00A86719">
              <w:rPr>
                <w:rFonts w:cs="Arial"/>
                <w:sz w:val="18"/>
                <w:szCs w:val="18"/>
              </w:rPr>
              <w:t>največ 3 krat v eni rastni dobi</w:t>
            </w:r>
          </w:p>
          <w:p w14:paraId="4D153779" w14:textId="77777777" w:rsidR="002218E6" w:rsidRPr="00A86719" w:rsidRDefault="002218E6" w:rsidP="004B2BD5">
            <w:pPr>
              <w:jc w:val="left"/>
              <w:rPr>
                <w:rFonts w:cs="Arial"/>
                <w:b/>
                <w:bCs/>
                <w:sz w:val="18"/>
                <w:szCs w:val="18"/>
              </w:rPr>
            </w:pPr>
            <w:r w:rsidRPr="00A86719">
              <w:rPr>
                <w:rFonts w:cs="Arial"/>
                <w:b/>
                <w:bCs/>
                <w:sz w:val="18"/>
                <w:szCs w:val="18"/>
              </w:rPr>
              <w:t xml:space="preserve">Zaloge v prodaji do 28.8.2024  </w:t>
            </w:r>
          </w:p>
          <w:p w14:paraId="41FDFEF7" w14:textId="77777777" w:rsidR="002218E6" w:rsidRPr="00A86719" w:rsidRDefault="002218E6" w:rsidP="004B2BD5">
            <w:pPr>
              <w:rPr>
                <w:rFonts w:cs="Arial"/>
                <w:sz w:val="18"/>
                <w:szCs w:val="18"/>
              </w:rPr>
            </w:pPr>
            <w:r w:rsidRPr="00A86719">
              <w:rPr>
                <w:rFonts w:cs="Arial"/>
                <w:b/>
                <w:bCs/>
                <w:sz w:val="18"/>
                <w:szCs w:val="18"/>
              </w:rPr>
              <w:t>Zaloge v uporabi do 28.11.2024</w:t>
            </w:r>
          </w:p>
        </w:tc>
      </w:tr>
      <w:tr w:rsidR="002218E6" w:rsidRPr="004B7FB7" w14:paraId="1603061C" w14:textId="77777777" w:rsidTr="0057459C">
        <w:trPr>
          <w:trHeight w:val="1500"/>
        </w:trPr>
        <w:tc>
          <w:tcPr>
            <w:tcW w:w="2547" w:type="dxa"/>
            <w:vMerge/>
            <w:hideMark/>
          </w:tcPr>
          <w:p w14:paraId="379F0521" w14:textId="77777777" w:rsidR="002218E6" w:rsidRPr="004B7FB7" w:rsidRDefault="002218E6" w:rsidP="004B2BD5">
            <w:pPr>
              <w:rPr>
                <w:rFonts w:cs="Arial"/>
                <w:sz w:val="18"/>
                <w:szCs w:val="18"/>
                <w:highlight w:val="yellow"/>
              </w:rPr>
            </w:pPr>
          </w:p>
        </w:tc>
        <w:tc>
          <w:tcPr>
            <w:tcW w:w="2977" w:type="dxa"/>
            <w:vMerge/>
            <w:hideMark/>
          </w:tcPr>
          <w:p w14:paraId="6A9493AF" w14:textId="77777777" w:rsidR="002218E6" w:rsidRPr="004B7FB7" w:rsidRDefault="002218E6" w:rsidP="004B2BD5">
            <w:pPr>
              <w:rPr>
                <w:rFonts w:cs="Arial"/>
                <w:sz w:val="18"/>
                <w:szCs w:val="18"/>
                <w:highlight w:val="yellow"/>
              </w:rPr>
            </w:pPr>
          </w:p>
        </w:tc>
        <w:tc>
          <w:tcPr>
            <w:tcW w:w="2551" w:type="dxa"/>
            <w:hideMark/>
          </w:tcPr>
          <w:p w14:paraId="60F29277" w14:textId="77777777" w:rsidR="002218E6" w:rsidRPr="003D64D6" w:rsidRDefault="002218E6" w:rsidP="004B2BD5">
            <w:pPr>
              <w:rPr>
                <w:rFonts w:cs="Arial"/>
                <w:sz w:val="18"/>
                <w:szCs w:val="18"/>
              </w:rPr>
            </w:pPr>
            <w:proofErr w:type="spellStart"/>
            <w:r w:rsidRPr="003D64D6">
              <w:rPr>
                <w:rFonts w:cs="Arial"/>
                <w:i/>
                <w:iCs/>
                <w:sz w:val="18"/>
                <w:szCs w:val="18"/>
              </w:rPr>
              <w:t>Pythium</w:t>
            </w:r>
            <w:proofErr w:type="spellEnd"/>
            <w:r w:rsidRPr="003D64D6">
              <w:rPr>
                <w:rFonts w:cs="Arial"/>
                <w:i/>
                <w:iCs/>
                <w:sz w:val="18"/>
                <w:szCs w:val="18"/>
              </w:rPr>
              <w:t xml:space="preserve"> </w:t>
            </w:r>
            <w:proofErr w:type="spellStart"/>
            <w:r w:rsidRPr="003D64D6">
              <w:rPr>
                <w:rFonts w:cs="Arial"/>
                <w:i/>
                <w:iCs/>
                <w:sz w:val="18"/>
                <w:szCs w:val="18"/>
              </w:rPr>
              <w:t>oligandrum</w:t>
            </w:r>
            <w:proofErr w:type="spellEnd"/>
            <w:r w:rsidRPr="003D64D6">
              <w:rPr>
                <w:rFonts w:cs="Arial"/>
                <w:sz w:val="18"/>
                <w:szCs w:val="18"/>
              </w:rPr>
              <w:t xml:space="preserve"> M1</w:t>
            </w:r>
          </w:p>
        </w:tc>
        <w:tc>
          <w:tcPr>
            <w:tcW w:w="2268" w:type="dxa"/>
            <w:noWrap/>
            <w:hideMark/>
          </w:tcPr>
          <w:p w14:paraId="54E9BCAA" w14:textId="77777777" w:rsidR="002218E6" w:rsidRPr="003D64D6" w:rsidRDefault="002218E6" w:rsidP="004B2BD5">
            <w:pPr>
              <w:rPr>
                <w:rFonts w:cs="Arial"/>
                <w:color w:val="00B050"/>
                <w:sz w:val="18"/>
                <w:szCs w:val="18"/>
              </w:rPr>
            </w:pPr>
            <w:proofErr w:type="spellStart"/>
            <w:r w:rsidRPr="003D64D6">
              <w:rPr>
                <w:rFonts w:cs="Arial"/>
                <w:color w:val="00B050"/>
                <w:sz w:val="18"/>
                <w:szCs w:val="18"/>
              </w:rPr>
              <w:t>Polyversum</w:t>
            </w:r>
            <w:proofErr w:type="spellEnd"/>
          </w:p>
        </w:tc>
        <w:tc>
          <w:tcPr>
            <w:tcW w:w="1559" w:type="dxa"/>
            <w:hideMark/>
          </w:tcPr>
          <w:p w14:paraId="25F7B301" w14:textId="77777777" w:rsidR="002218E6" w:rsidRPr="003D64D6" w:rsidRDefault="002218E6" w:rsidP="004B2BD5">
            <w:pPr>
              <w:rPr>
                <w:rFonts w:cs="Arial"/>
                <w:color w:val="00B050"/>
                <w:sz w:val="18"/>
                <w:szCs w:val="18"/>
              </w:rPr>
            </w:pPr>
            <w:r w:rsidRPr="003D64D6">
              <w:rPr>
                <w:rFonts w:cs="Arial"/>
                <w:color w:val="00B050"/>
                <w:sz w:val="18"/>
                <w:szCs w:val="18"/>
              </w:rPr>
              <w:t>0,1 kg/ha 300-1000 L vode/ha</w:t>
            </w:r>
          </w:p>
        </w:tc>
        <w:tc>
          <w:tcPr>
            <w:tcW w:w="1701" w:type="dxa"/>
            <w:noWrap/>
            <w:hideMark/>
          </w:tcPr>
          <w:p w14:paraId="2A9B00C3" w14:textId="77777777" w:rsidR="002218E6" w:rsidRPr="003D64D6" w:rsidRDefault="002218E6" w:rsidP="004B2BD5">
            <w:pPr>
              <w:rPr>
                <w:rFonts w:cs="Arial"/>
                <w:color w:val="00B050"/>
                <w:sz w:val="18"/>
                <w:szCs w:val="18"/>
              </w:rPr>
            </w:pPr>
            <w:r w:rsidRPr="003D64D6">
              <w:rPr>
                <w:rFonts w:cs="Arial"/>
                <w:color w:val="00B050"/>
                <w:sz w:val="18"/>
                <w:szCs w:val="18"/>
              </w:rPr>
              <w:t>1</w:t>
            </w:r>
          </w:p>
        </w:tc>
        <w:tc>
          <w:tcPr>
            <w:tcW w:w="1701" w:type="dxa"/>
            <w:hideMark/>
          </w:tcPr>
          <w:p w14:paraId="1778F2B0" w14:textId="77777777" w:rsidR="002218E6" w:rsidRPr="003D64D6" w:rsidRDefault="002218E6" w:rsidP="004B2BD5">
            <w:pPr>
              <w:rPr>
                <w:rFonts w:cs="Arial"/>
                <w:color w:val="00B050"/>
                <w:sz w:val="18"/>
                <w:szCs w:val="18"/>
              </w:rPr>
            </w:pPr>
            <w:r w:rsidRPr="003D64D6">
              <w:rPr>
                <w:rFonts w:cs="Arial"/>
                <w:color w:val="00B050"/>
                <w:sz w:val="18"/>
                <w:szCs w:val="18"/>
              </w:rPr>
              <w:t xml:space="preserve">Število </w:t>
            </w:r>
            <w:proofErr w:type="spellStart"/>
            <w:r w:rsidRPr="003D64D6">
              <w:rPr>
                <w:rFonts w:cs="Arial"/>
                <w:color w:val="00B050"/>
                <w:sz w:val="18"/>
                <w:szCs w:val="18"/>
              </w:rPr>
              <w:t>tretiranj</w:t>
            </w:r>
            <w:proofErr w:type="spellEnd"/>
            <w:r w:rsidRPr="003D64D6">
              <w:rPr>
                <w:rFonts w:cs="Arial"/>
                <w:color w:val="00B050"/>
                <w:sz w:val="18"/>
                <w:szCs w:val="18"/>
              </w:rPr>
              <w:t xml:space="preserve"> ni omejeno. Tretira se od razvojne faze, ko je 10 cvetov odprtih na glavni vreži, naprej (od BBCH 61)</w:t>
            </w:r>
          </w:p>
        </w:tc>
      </w:tr>
      <w:tr w:rsidR="002218E6" w:rsidRPr="004B7FB7" w14:paraId="48FC04D7" w14:textId="77777777" w:rsidTr="0057459C">
        <w:trPr>
          <w:trHeight w:val="1500"/>
        </w:trPr>
        <w:tc>
          <w:tcPr>
            <w:tcW w:w="2547" w:type="dxa"/>
            <w:vMerge/>
          </w:tcPr>
          <w:p w14:paraId="0D0E0E2E" w14:textId="77777777" w:rsidR="002218E6" w:rsidRPr="004B7FB7" w:rsidRDefault="002218E6" w:rsidP="004B2BD5">
            <w:pPr>
              <w:rPr>
                <w:rFonts w:cs="Arial"/>
                <w:sz w:val="18"/>
                <w:szCs w:val="18"/>
                <w:highlight w:val="yellow"/>
              </w:rPr>
            </w:pPr>
          </w:p>
        </w:tc>
        <w:tc>
          <w:tcPr>
            <w:tcW w:w="2977" w:type="dxa"/>
            <w:vMerge/>
          </w:tcPr>
          <w:p w14:paraId="6F42C26A" w14:textId="77777777" w:rsidR="002218E6" w:rsidRPr="004B7FB7" w:rsidRDefault="002218E6" w:rsidP="004B2BD5">
            <w:pPr>
              <w:rPr>
                <w:rFonts w:cs="Arial"/>
                <w:sz w:val="18"/>
                <w:szCs w:val="18"/>
                <w:highlight w:val="yellow"/>
              </w:rPr>
            </w:pPr>
          </w:p>
        </w:tc>
        <w:tc>
          <w:tcPr>
            <w:tcW w:w="2551" w:type="dxa"/>
          </w:tcPr>
          <w:p w14:paraId="6F295630" w14:textId="77777777" w:rsidR="002218E6" w:rsidRPr="003D64D6" w:rsidRDefault="002218E6" w:rsidP="004B2BD5">
            <w:pPr>
              <w:rPr>
                <w:rFonts w:cs="Arial"/>
                <w:sz w:val="18"/>
                <w:szCs w:val="18"/>
              </w:rPr>
            </w:pPr>
            <w:proofErr w:type="spellStart"/>
            <w:r w:rsidRPr="003D64D6">
              <w:rPr>
                <w:rFonts w:cs="Arial"/>
                <w:sz w:val="18"/>
                <w:szCs w:val="18"/>
              </w:rPr>
              <w:t>ciazofamid</w:t>
            </w:r>
            <w:proofErr w:type="spellEnd"/>
          </w:p>
        </w:tc>
        <w:tc>
          <w:tcPr>
            <w:tcW w:w="2268" w:type="dxa"/>
            <w:noWrap/>
          </w:tcPr>
          <w:p w14:paraId="1FDC6F0B" w14:textId="77777777" w:rsidR="002218E6" w:rsidRPr="003D64D6" w:rsidRDefault="002218E6" w:rsidP="004B2BD5">
            <w:pPr>
              <w:rPr>
                <w:rFonts w:cs="Arial"/>
                <w:sz w:val="18"/>
                <w:szCs w:val="18"/>
              </w:rPr>
            </w:pPr>
            <w:proofErr w:type="spellStart"/>
            <w:r w:rsidRPr="003D64D6">
              <w:rPr>
                <w:rFonts w:cs="Arial"/>
                <w:sz w:val="18"/>
                <w:szCs w:val="18"/>
              </w:rPr>
              <w:t>Ranman</w:t>
            </w:r>
            <w:proofErr w:type="spellEnd"/>
            <w:r w:rsidRPr="003D64D6">
              <w:rPr>
                <w:rFonts w:cs="Arial"/>
                <w:sz w:val="18"/>
                <w:szCs w:val="18"/>
              </w:rPr>
              <w:t xml:space="preserve"> top</w:t>
            </w:r>
          </w:p>
        </w:tc>
        <w:tc>
          <w:tcPr>
            <w:tcW w:w="1559" w:type="dxa"/>
          </w:tcPr>
          <w:p w14:paraId="669CB95C" w14:textId="77777777" w:rsidR="002218E6" w:rsidRPr="003D64D6" w:rsidRDefault="002218E6" w:rsidP="004B2BD5">
            <w:pPr>
              <w:rPr>
                <w:rFonts w:cs="Arial"/>
                <w:sz w:val="18"/>
                <w:szCs w:val="18"/>
              </w:rPr>
            </w:pPr>
            <w:r w:rsidRPr="003D64D6">
              <w:rPr>
                <w:rFonts w:cs="Arial"/>
                <w:sz w:val="18"/>
                <w:szCs w:val="18"/>
              </w:rPr>
              <w:t>0,5 L/ha</w:t>
            </w:r>
          </w:p>
        </w:tc>
        <w:tc>
          <w:tcPr>
            <w:tcW w:w="1701" w:type="dxa"/>
            <w:noWrap/>
          </w:tcPr>
          <w:p w14:paraId="257FD963" w14:textId="77777777" w:rsidR="002218E6" w:rsidRPr="003D64D6" w:rsidRDefault="002218E6" w:rsidP="004B2BD5">
            <w:pPr>
              <w:rPr>
                <w:rFonts w:cs="Arial"/>
                <w:sz w:val="18"/>
                <w:szCs w:val="18"/>
              </w:rPr>
            </w:pPr>
            <w:r w:rsidRPr="003D64D6">
              <w:rPr>
                <w:rFonts w:cs="Arial"/>
                <w:sz w:val="18"/>
                <w:szCs w:val="18"/>
              </w:rPr>
              <w:t>3</w:t>
            </w:r>
          </w:p>
        </w:tc>
        <w:tc>
          <w:tcPr>
            <w:tcW w:w="1701" w:type="dxa"/>
          </w:tcPr>
          <w:p w14:paraId="34C37213" w14:textId="77777777" w:rsidR="002218E6" w:rsidRPr="003D64D6" w:rsidRDefault="002218E6" w:rsidP="004B2BD5">
            <w:pPr>
              <w:rPr>
                <w:rFonts w:cs="Arial"/>
                <w:sz w:val="18"/>
                <w:szCs w:val="18"/>
              </w:rPr>
            </w:pPr>
            <w:r w:rsidRPr="003D64D6">
              <w:rPr>
                <w:rFonts w:cs="Arial"/>
                <w:sz w:val="18"/>
                <w:szCs w:val="18"/>
              </w:rPr>
              <w:t xml:space="preserve">Manjše uporabe, največ 3 krat v eni rastni sezoni. </w:t>
            </w:r>
            <w:r w:rsidRPr="003D64D6">
              <w:rPr>
                <w:rFonts w:cs="Arial"/>
                <w:b/>
                <w:bCs/>
                <w:sz w:val="18"/>
                <w:szCs w:val="18"/>
              </w:rPr>
              <w:t>Datum veljavnosti: 31.07.2024</w:t>
            </w:r>
          </w:p>
        </w:tc>
      </w:tr>
      <w:tr w:rsidR="002218E6" w:rsidRPr="004B7FB7" w14:paraId="25A8FCA9" w14:textId="77777777" w:rsidTr="0057459C">
        <w:trPr>
          <w:trHeight w:val="510"/>
        </w:trPr>
        <w:tc>
          <w:tcPr>
            <w:tcW w:w="2547" w:type="dxa"/>
            <w:vMerge/>
            <w:hideMark/>
          </w:tcPr>
          <w:p w14:paraId="07527FF4" w14:textId="77777777" w:rsidR="002218E6" w:rsidRPr="004B7FB7" w:rsidRDefault="002218E6" w:rsidP="004B2BD5">
            <w:pPr>
              <w:rPr>
                <w:rFonts w:cs="Arial"/>
                <w:sz w:val="18"/>
                <w:szCs w:val="18"/>
                <w:highlight w:val="yellow"/>
              </w:rPr>
            </w:pPr>
          </w:p>
        </w:tc>
        <w:tc>
          <w:tcPr>
            <w:tcW w:w="2977" w:type="dxa"/>
            <w:vMerge/>
            <w:hideMark/>
          </w:tcPr>
          <w:p w14:paraId="030370F0" w14:textId="77777777" w:rsidR="002218E6" w:rsidRPr="004B7FB7" w:rsidRDefault="002218E6" w:rsidP="004B2BD5">
            <w:pPr>
              <w:rPr>
                <w:rFonts w:cs="Arial"/>
                <w:sz w:val="18"/>
                <w:szCs w:val="18"/>
                <w:highlight w:val="yellow"/>
              </w:rPr>
            </w:pPr>
          </w:p>
        </w:tc>
        <w:tc>
          <w:tcPr>
            <w:tcW w:w="2551" w:type="dxa"/>
            <w:hideMark/>
          </w:tcPr>
          <w:p w14:paraId="36104AA1" w14:textId="77777777" w:rsidR="002218E6" w:rsidRPr="003D64D6" w:rsidRDefault="002218E6" w:rsidP="004B2BD5">
            <w:pPr>
              <w:rPr>
                <w:rFonts w:cs="Arial"/>
                <w:sz w:val="18"/>
                <w:szCs w:val="18"/>
              </w:rPr>
            </w:pPr>
            <w:proofErr w:type="spellStart"/>
            <w:r w:rsidRPr="003D64D6">
              <w:rPr>
                <w:rFonts w:cs="Arial"/>
                <w:i/>
                <w:iCs/>
                <w:sz w:val="18"/>
                <w:szCs w:val="18"/>
              </w:rPr>
              <w:t>Pythium</w:t>
            </w:r>
            <w:proofErr w:type="spellEnd"/>
            <w:r w:rsidRPr="003D64D6">
              <w:rPr>
                <w:rFonts w:cs="Arial"/>
                <w:i/>
                <w:iCs/>
                <w:sz w:val="18"/>
                <w:szCs w:val="18"/>
              </w:rPr>
              <w:t xml:space="preserve"> </w:t>
            </w:r>
            <w:proofErr w:type="spellStart"/>
            <w:r w:rsidRPr="003D64D6">
              <w:rPr>
                <w:rFonts w:cs="Arial"/>
                <w:i/>
                <w:iCs/>
                <w:sz w:val="18"/>
                <w:szCs w:val="18"/>
              </w:rPr>
              <w:t>oligandrum</w:t>
            </w:r>
            <w:proofErr w:type="spellEnd"/>
            <w:r w:rsidRPr="003D64D6">
              <w:rPr>
                <w:rFonts w:cs="Arial"/>
                <w:i/>
                <w:iCs/>
                <w:sz w:val="18"/>
                <w:szCs w:val="18"/>
              </w:rPr>
              <w:t xml:space="preserve"> </w:t>
            </w:r>
            <w:r w:rsidRPr="003D64D6">
              <w:rPr>
                <w:rFonts w:cs="Arial"/>
                <w:sz w:val="18"/>
                <w:szCs w:val="18"/>
              </w:rPr>
              <w:t>M1</w:t>
            </w:r>
          </w:p>
        </w:tc>
        <w:tc>
          <w:tcPr>
            <w:tcW w:w="2268" w:type="dxa"/>
            <w:noWrap/>
            <w:hideMark/>
          </w:tcPr>
          <w:p w14:paraId="2A0BD91C" w14:textId="77777777" w:rsidR="002218E6" w:rsidRPr="003D64D6" w:rsidRDefault="002218E6" w:rsidP="004B2BD5">
            <w:pPr>
              <w:rPr>
                <w:rFonts w:cs="Arial"/>
                <w:color w:val="00B050"/>
                <w:sz w:val="18"/>
                <w:szCs w:val="18"/>
              </w:rPr>
            </w:pPr>
            <w:r w:rsidRPr="003D64D6">
              <w:rPr>
                <w:rFonts w:cs="Arial"/>
                <w:color w:val="00B050"/>
                <w:sz w:val="18"/>
                <w:szCs w:val="18"/>
              </w:rPr>
              <w:t>Univerzalni fungicid</w:t>
            </w:r>
          </w:p>
        </w:tc>
        <w:tc>
          <w:tcPr>
            <w:tcW w:w="1559" w:type="dxa"/>
            <w:noWrap/>
            <w:hideMark/>
          </w:tcPr>
          <w:p w14:paraId="2394D0C1" w14:textId="77777777" w:rsidR="002218E6" w:rsidRPr="003D64D6" w:rsidRDefault="002218E6" w:rsidP="004B2BD5">
            <w:pPr>
              <w:rPr>
                <w:rFonts w:cs="Arial"/>
                <w:color w:val="00B050"/>
                <w:sz w:val="18"/>
                <w:szCs w:val="18"/>
              </w:rPr>
            </w:pPr>
            <w:r w:rsidRPr="003D64D6">
              <w:rPr>
                <w:rFonts w:cs="Arial"/>
                <w:color w:val="00B050"/>
                <w:sz w:val="18"/>
                <w:szCs w:val="18"/>
              </w:rPr>
              <w:t>1g/3-10 L vode/100m</w:t>
            </w:r>
            <w:r w:rsidRPr="003D64D6">
              <w:rPr>
                <w:rFonts w:cs="Arial"/>
                <w:color w:val="00B050"/>
                <w:sz w:val="18"/>
                <w:szCs w:val="18"/>
                <w:vertAlign w:val="superscript"/>
              </w:rPr>
              <w:t>2</w:t>
            </w:r>
          </w:p>
        </w:tc>
        <w:tc>
          <w:tcPr>
            <w:tcW w:w="1701" w:type="dxa"/>
            <w:noWrap/>
            <w:hideMark/>
          </w:tcPr>
          <w:p w14:paraId="1F193DD4" w14:textId="77777777" w:rsidR="002218E6" w:rsidRPr="003D64D6" w:rsidRDefault="002218E6" w:rsidP="004B2BD5">
            <w:pPr>
              <w:rPr>
                <w:rFonts w:cs="Arial"/>
                <w:color w:val="00B050"/>
                <w:sz w:val="18"/>
                <w:szCs w:val="18"/>
              </w:rPr>
            </w:pPr>
            <w:r w:rsidRPr="003D64D6">
              <w:rPr>
                <w:rFonts w:cs="Arial"/>
                <w:color w:val="00B050"/>
                <w:sz w:val="18"/>
                <w:szCs w:val="18"/>
              </w:rPr>
              <w:t>3</w:t>
            </w:r>
          </w:p>
        </w:tc>
        <w:tc>
          <w:tcPr>
            <w:tcW w:w="1701" w:type="dxa"/>
            <w:hideMark/>
          </w:tcPr>
          <w:p w14:paraId="2665ACF5" w14:textId="77777777" w:rsidR="002218E6" w:rsidRPr="003D64D6" w:rsidRDefault="002218E6" w:rsidP="004B2BD5">
            <w:pPr>
              <w:rPr>
                <w:rFonts w:cs="Arial"/>
                <w:color w:val="00B050"/>
                <w:sz w:val="18"/>
                <w:szCs w:val="18"/>
              </w:rPr>
            </w:pPr>
            <w:r w:rsidRPr="003D64D6">
              <w:rPr>
                <w:rFonts w:cs="Arial"/>
                <w:color w:val="00B050"/>
                <w:sz w:val="18"/>
                <w:szCs w:val="18"/>
              </w:rPr>
              <w:t xml:space="preserve">S sredstvom se tretira foliarno, na prostem. Število </w:t>
            </w:r>
            <w:proofErr w:type="spellStart"/>
            <w:r w:rsidRPr="003D64D6">
              <w:rPr>
                <w:rFonts w:cs="Arial"/>
                <w:color w:val="00B050"/>
                <w:sz w:val="18"/>
                <w:szCs w:val="18"/>
              </w:rPr>
              <w:t>tretiranj</w:t>
            </w:r>
            <w:proofErr w:type="spellEnd"/>
            <w:r w:rsidRPr="003D64D6">
              <w:rPr>
                <w:rFonts w:cs="Arial"/>
                <w:color w:val="00B050"/>
                <w:sz w:val="18"/>
                <w:szCs w:val="18"/>
              </w:rPr>
              <w:t xml:space="preserve"> ni omejeno</w:t>
            </w:r>
          </w:p>
        </w:tc>
      </w:tr>
      <w:tr w:rsidR="002218E6" w:rsidRPr="004B7FB7" w14:paraId="771D5374" w14:textId="77777777" w:rsidTr="0057459C">
        <w:trPr>
          <w:trHeight w:val="500"/>
        </w:trPr>
        <w:tc>
          <w:tcPr>
            <w:tcW w:w="2547" w:type="dxa"/>
            <w:vMerge w:val="restart"/>
            <w:hideMark/>
          </w:tcPr>
          <w:p w14:paraId="5EF1A813" w14:textId="50801B9F" w:rsidR="002218E6" w:rsidRPr="003D64D6" w:rsidRDefault="00FB2F0B" w:rsidP="004B2BD5">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hideMark/>
          </w:tcPr>
          <w:p w14:paraId="77C9C215" w14:textId="77777777" w:rsidR="002218E6" w:rsidRPr="003D64D6" w:rsidRDefault="002218E6" w:rsidP="004B2BD5">
            <w:pPr>
              <w:rPr>
                <w:rFonts w:cs="Arial"/>
                <w:b/>
                <w:bCs/>
                <w:sz w:val="18"/>
                <w:szCs w:val="18"/>
                <w:u w:val="single"/>
              </w:rPr>
            </w:pPr>
            <w:r w:rsidRPr="003D64D6">
              <w:rPr>
                <w:rFonts w:cs="Arial"/>
                <w:b/>
                <w:bCs/>
                <w:sz w:val="18"/>
                <w:szCs w:val="18"/>
                <w:u w:val="single"/>
              </w:rPr>
              <w:t>Agrotehnični ukrepi:</w:t>
            </w:r>
          </w:p>
          <w:p w14:paraId="12279006" w14:textId="77777777" w:rsidR="002218E6" w:rsidRPr="003D64D6" w:rsidRDefault="002218E6" w:rsidP="00B84EF7">
            <w:pPr>
              <w:pStyle w:val="Odstavekseznama"/>
              <w:numPr>
                <w:ilvl w:val="0"/>
                <w:numId w:val="268"/>
              </w:numPr>
              <w:ind w:left="177" w:hanging="141"/>
              <w:rPr>
                <w:rFonts w:cs="Arial"/>
                <w:b/>
                <w:bCs/>
                <w:sz w:val="18"/>
                <w:szCs w:val="18"/>
                <w:u w:val="single"/>
              </w:rPr>
            </w:pPr>
            <w:r w:rsidRPr="003D64D6">
              <w:rPr>
                <w:rFonts w:cs="Arial"/>
                <w:sz w:val="18"/>
                <w:szCs w:val="18"/>
              </w:rPr>
              <w:t>setev odpornejših hibridov.</w:t>
            </w:r>
          </w:p>
        </w:tc>
        <w:tc>
          <w:tcPr>
            <w:tcW w:w="2551" w:type="dxa"/>
            <w:vMerge w:val="restart"/>
            <w:hideMark/>
          </w:tcPr>
          <w:p w14:paraId="12CCFB57" w14:textId="77777777" w:rsidR="002218E6" w:rsidRPr="003D64D6" w:rsidRDefault="002218E6" w:rsidP="004B2BD5">
            <w:pPr>
              <w:rPr>
                <w:rFonts w:cs="Arial"/>
                <w:sz w:val="18"/>
                <w:szCs w:val="18"/>
              </w:rPr>
            </w:pPr>
            <w:proofErr w:type="spellStart"/>
            <w:r w:rsidRPr="003D64D6">
              <w:rPr>
                <w:rFonts w:cs="Arial"/>
                <w:sz w:val="18"/>
                <w:szCs w:val="18"/>
              </w:rPr>
              <w:t>azoksistrobin</w:t>
            </w:r>
            <w:proofErr w:type="spellEnd"/>
          </w:p>
        </w:tc>
        <w:tc>
          <w:tcPr>
            <w:tcW w:w="2268" w:type="dxa"/>
            <w:noWrap/>
            <w:hideMark/>
          </w:tcPr>
          <w:p w14:paraId="5CD3052E" w14:textId="77777777" w:rsidR="002218E6" w:rsidRPr="003D64D6" w:rsidRDefault="002218E6" w:rsidP="004B2BD5">
            <w:pPr>
              <w:rPr>
                <w:rFonts w:cs="Arial"/>
                <w:sz w:val="18"/>
                <w:szCs w:val="18"/>
              </w:rPr>
            </w:pPr>
            <w:proofErr w:type="spellStart"/>
            <w:r w:rsidRPr="003D64D6">
              <w:rPr>
                <w:rFonts w:cs="Arial"/>
                <w:sz w:val="18"/>
                <w:szCs w:val="18"/>
              </w:rPr>
              <w:t>Mirador</w:t>
            </w:r>
            <w:proofErr w:type="spellEnd"/>
            <w:r w:rsidRPr="003D64D6">
              <w:rPr>
                <w:rFonts w:cs="Arial"/>
                <w:sz w:val="18"/>
                <w:szCs w:val="18"/>
              </w:rPr>
              <w:t xml:space="preserve"> 250 SC</w:t>
            </w:r>
          </w:p>
        </w:tc>
        <w:tc>
          <w:tcPr>
            <w:tcW w:w="1559" w:type="dxa"/>
            <w:noWrap/>
            <w:hideMark/>
          </w:tcPr>
          <w:p w14:paraId="267AA7FA" w14:textId="77777777" w:rsidR="002218E6" w:rsidRPr="003D64D6" w:rsidRDefault="002218E6" w:rsidP="004B2BD5">
            <w:pPr>
              <w:rPr>
                <w:rFonts w:cs="Arial"/>
                <w:sz w:val="18"/>
                <w:szCs w:val="18"/>
              </w:rPr>
            </w:pPr>
            <w:r w:rsidRPr="003D64D6">
              <w:rPr>
                <w:rFonts w:cs="Arial"/>
                <w:sz w:val="18"/>
                <w:szCs w:val="18"/>
              </w:rPr>
              <w:t>1 L/ha</w:t>
            </w:r>
          </w:p>
        </w:tc>
        <w:tc>
          <w:tcPr>
            <w:tcW w:w="1701" w:type="dxa"/>
            <w:noWrap/>
            <w:hideMark/>
          </w:tcPr>
          <w:p w14:paraId="4A8AFBBC" w14:textId="77777777" w:rsidR="002218E6" w:rsidRPr="003D64D6" w:rsidRDefault="002218E6" w:rsidP="004B2BD5">
            <w:pPr>
              <w:rPr>
                <w:rFonts w:cs="Arial"/>
                <w:sz w:val="18"/>
                <w:szCs w:val="18"/>
              </w:rPr>
            </w:pPr>
            <w:r w:rsidRPr="003D64D6">
              <w:rPr>
                <w:rFonts w:cs="Arial"/>
                <w:sz w:val="18"/>
                <w:szCs w:val="18"/>
              </w:rPr>
              <w:t>3</w:t>
            </w:r>
          </w:p>
        </w:tc>
        <w:tc>
          <w:tcPr>
            <w:tcW w:w="1701" w:type="dxa"/>
            <w:hideMark/>
          </w:tcPr>
          <w:p w14:paraId="50E833F0" w14:textId="77777777" w:rsidR="002218E6" w:rsidRPr="003D64D6" w:rsidRDefault="002218E6" w:rsidP="004B2BD5">
            <w:pPr>
              <w:rPr>
                <w:rFonts w:cs="Arial"/>
                <w:sz w:val="18"/>
                <w:szCs w:val="18"/>
              </w:rPr>
            </w:pPr>
            <w:r w:rsidRPr="003D64D6">
              <w:rPr>
                <w:rFonts w:cs="Arial"/>
                <w:sz w:val="18"/>
                <w:szCs w:val="18"/>
              </w:rPr>
              <w:t>največ 3 krat v eni rastni dobi</w:t>
            </w:r>
          </w:p>
        </w:tc>
      </w:tr>
      <w:tr w:rsidR="002218E6" w:rsidRPr="004B7FB7" w14:paraId="3A260750" w14:textId="77777777" w:rsidTr="0057459C">
        <w:trPr>
          <w:trHeight w:val="500"/>
        </w:trPr>
        <w:tc>
          <w:tcPr>
            <w:tcW w:w="2547" w:type="dxa"/>
            <w:vMerge/>
            <w:hideMark/>
          </w:tcPr>
          <w:p w14:paraId="3B177E1B" w14:textId="77777777" w:rsidR="002218E6" w:rsidRPr="003D64D6" w:rsidRDefault="002218E6" w:rsidP="004B2BD5">
            <w:pPr>
              <w:rPr>
                <w:rFonts w:cs="Arial"/>
                <w:sz w:val="18"/>
                <w:szCs w:val="18"/>
              </w:rPr>
            </w:pPr>
          </w:p>
        </w:tc>
        <w:tc>
          <w:tcPr>
            <w:tcW w:w="2977" w:type="dxa"/>
            <w:vMerge/>
            <w:hideMark/>
          </w:tcPr>
          <w:p w14:paraId="0F4D9A1E" w14:textId="77777777" w:rsidR="002218E6" w:rsidRPr="003D64D6" w:rsidRDefault="002218E6" w:rsidP="004B2BD5">
            <w:pPr>
              <w:rPr>
                <w:rFonts w:cs="Arial"/>
                <w:sz w:val="18"/>
                <w:szCs w:val="18"/>
              </w:rPr>
            </w:pPr>
          </w:p>
        </w:tc>
        <w:tc>
          <w:tcPr>
            <w:tcW w:w="2551" w:type="dxa"/>
            <w:vMerge/>
            <w:hideMark/>
          </w:tcPr>
          <w:p w14:paraId="2F1E2F3D" w14:textId="77777777" w:rsidR="002218E6" w:rsidRPr="004B7FB7" w:rsidRDefault="002218E6" w:rsidP="004B2BD5">
            <w:pPr>
              <w:rPr>
                <w:rFonts w:cs="Arial"/>
                <w:sz w:val="18"/>
                <w:szCs w:val="18"/>
                <w:highlight w:val="yellow"/>
              </w:rPr>
            </w:pPr>
          </w:p>
        </w:tc>
        <w:tc>
          <w:tcPr>
            <w:tcW w:w="2268" w:type="dxa"/>
            <w:noWrap/>
            <w:hideMark/>
          </w:tcPr>
          <w:p w14:paraId="340715CC" w14:textId="77777777" w:rsidR="002218E6" w:rsidRPr="003D64D6" w:rsidRDefault="002218E6" w:rsidP="004B2BD5">
            <w:pPr>
              <w:rPr>
                <w:rFonts w:cs="Arial"/>
                <w:sz w:val="18"/>
                <w:szCs w:val="18"/>
              </w:rPr>
            </w:pPr>
            <w:proofErr w:type="spellStart"/>
            <w:r w:rsidRPr="003D64D6">
              <w:rPr>
                <w:rFonts w:cs="Arial"/>
                <w:sz w:val="18"/>
                <w:szCs w:val="18"/>
              </w:rPr>
              <w:t>Ortiva</w:t>
            </w:r>
            <w:proofErr w:type="spellEnd"/>
          </w:p>
        </w:tc>
        <w:tc>
          <w:tcPr>
            <w:tcW w:w="1559" w:type="dxa"/>
            <w:noWrap/>
            <w:hideMark/>
          </w:tcPr>
          <w:p w14:paraId="0EDBF666" w14:textId="77777777" w:rsidR="002218E6" w:rsidRPr="003D64D6" w:rsidRDefault="002218E6" w:rsidP="004B2BD5">
            <w:pPr>
              <w:rPr>
                <w:rFonts w:cs="Arial"/>
                <w:sz w:val="18"/>
                <w:szCs w:val="18"/>
              </w:rPr>
            </w:pPr>
            <w:r w:rsidRPr="003D64D6">
              <w:rPr>
                <w:rFonts w:cs="Arial"/>
                <w:sz w:val="18"/>
                <w:szCs w:val="18"/>
              </w:rPr>
              <w:t>1 L/ha</w:t>
            </w:r>
          </w:p>
        </w:tc>
        <w:tc>
          <w:tcPr>
            <w:tcW w:w="1701" w:type="dxa"/>
            <w:noWrap/>
            <w:hideMark/>
          </w:tcPr>
          <w:p w14:paraId="27885EE1" w14:textId="77777777" w:rsidR="002218E6" w:rsidRPr="003D64D6" w:rsidRDefault="002218E6" w:rsidP="004B2BD5">
            <w:pPr>
              <w:rPr>
                <w:rFonts w:cs="Arial"/>
                <w:sz w:val="18"/>
                <w:szCs w:val="18"/>
              </w:rPr>
            </w:pPr>
            <w:r w:rsidRPr="003D64D6">
              <w:rPr>
                <w:rFonts w:cs="Arial"/>
                <w:sz w:val="18"/>
                <w:szCs w:val="18"/>
              </w:rPr>
              <w:t>3</w:t>
            </w:r>
          </w:p>
        </w:tc>
        <w:tc>
          <w:tcPr>
            <w:tcW w:w="1701" w:type="dxa"/>
            <w:hideMark/>
          </w:tcPr>
          <w:p w14:paraId="35AC9D94" w14:textId="77777777" w:rsidR="002218E6" w:rsidRPr="003D64D6" w:rsidRDefault="002218E6" w:rsidP="004B2BD5">
            <w:pPr>
              <w:rPr>
                <w:rFonts w:cs="Arial"/>
                <w:sz w:val="18"/>
                <w:szCs w:val="18"/>
              </w:rPr>
            </w:pPr>
            <w:r w:rsidRPr="003D64D6">
              <w:rPr>
                <w:rFonts w:cs="Arial"/>
                <w:sz w:val="18"/>
                <w:szCs w:val="18"/>
              </w:rPr>
              <w:t>največ 3 krat v eni rastni dobi</w:t>
            </w:r>
          </w:p>
        </w:tc>
      </w:tr>
      <w:tr w:rsidR="002218E6" w:rsidRPr="004B7FB7" w14:paraId="5BE1AEF9" w14:textId="77777777" w:rsidTr="0057459C">
        <w:trPr>
          <w:trHeight w:val="500"/>
        </w:trPr>
        <w:tc>
          <w:tcPr>
            <w:tcW w:w="2547" w:type="dxa"/>
            <w:vMerge/>
            <w:hideMark/>
          </w:tcPr>
          <w:p w14:paraId="5FF36C04" w14:textId="77777777" w:rsidR="002218E6" w:rsidRPr="003D64D6" w:rsidRDefault="002218E6" w:rsidP="004B2BD5">
            <w:pPr>
              <w:rPr>
                <w:rFonts w:cs="Arial"/>
                <w:sz w:val="18"/>
                <w:szCs w:val="18"/>
              </w:rPr>
            </w:pPr>
          </w:p>
        </w:tc>
        <w:tc>
          <w:tcPr>
            <w:tcW w:w="2977" w:type="dxa"/>
            <w:vMerge/>
            <w:hideMark/>
          </w:tcPr>
          <w:p w14:paraId="1883BB22" w14:textId="77777777" w:rsidR="002218E6" w:rsidRPr="003D64D6" w:rsidRDefault="002218E6" w:rsidP="004B2BD5">
            <w:pPr>
              <w:rPr>
                <w:rFonts w:cs="Arial"/>
                <w:sz w:val="18"/>
                <w:szCs w:val="18"/>
              </w:rPr>
            </w:pPr>
          </w:p>
        </w:tc>
        <w:tc>
          <w:tcPr>
            <w:tcW w:w="2551" w:type="dxa"/>
            <w:vMerge/>
            <w:hideMark/>
          </w:tcPr>
          <w:p w14:paraId="10AECD7D" w14:textId="77777777" w:rsidR="002218E6" w:rsidRPr="004B7FB7" w:rsidRDefault="002218E6" w:rsidP="004B2BD5">
            <w:pPr>
              <w:rPr>
                <w:rFonts w:cs="Arial"/>
                <w:sz w:val="18"/>
                <w:szCs w:val="18"/>
                <w:highlight w:val="yellow"/>
              </w:rPr>
            </w:pPr>
          </w:p>
        </w:tc>
        <w:tc>
          <w:tcPr>
            <w:tcW w:w="2268" w:type="dxa"/>
            <w:noWrap/>
            <w:hideMark/>
          </w:tcPr>
          <w:p w14:paraId="1D0DE87D" w14:textId="77777777" w:rsidR="002218E6" w:rsidRPr="003D64D6" w:rsidRDefault="002218E6" w:rsidP="004B2BD5">
            <w:pPr>
              <w:rPr>
                <w:rFonts w:cs="Arial"/>
                <w:sz w:val="18"/>
                <w:szCs w:val="18"/>
              </w:rPr>
            </w:pPr>
            <w:proofErr w:type="spellStart"/>
            <w:r w:rsidRPr="003D64D6">
              <w:rPr>
                <w:rFonts w:cs="Arial"/>
                <w:sz w:val="18"/>
                <w:szCs w:val="18"/>
              </w:rPr>
              <w:t>Zaftra</w:t>
            </w:r>
            <w:proofErr w:type="spellEnd"/>
            <w:r w:rsidRPr="003D64D6">
              <w:rPr>
                <w:rFonts w:cs="Arial"/>
                <w:sz w:val="18"/>
                <w:szCs w:val="18"/>
              </w:rPr>
              <w:t xml:space="preserve"> AZT 250 SC</w:t>
            </w:r>
          </w:p>
        </w:tc>
        <w:tc>
          <w:tcPr>
            <w:tcW w:w="1559" w:type="dxa"/>
            <w:noWrap/>
            <w:hideMark/>
          </w:tcPr>
          <w:p w14:paraId="399CC01A" w14:textId="77777777" w:rsidR="002218E6" w:rsidRPr="003D64D6" w:rsidRDefault="002218E6" w:rsidP="004B2BD5">
            <w:pPr>
              <w:rPr>
                <w:rFonts w:cs="Arial"/>
                <w:sz w:val="18"/>
                <w:szCs w:val="18"/>
              </w:rPr>
            </w:pPr>
            <w:r w:rsidRPr="003D64D6">
              <w:rPr>
                <w:rFonts w:cs="Arial"/>
                <w:sz w:val="18"/>
                <w:szCs w:val="18"/>
              </w:rPr>
              <w:t>1 L/ha</w:t>
            </w:r>
          </w:p>
        </w:tc>
        <w:tc>
          <w:tcPr>
            <w:tcW w:w="1701" w:type="dxa"/>
            <w:noWrap/>
            <w:hideMark/>
          </w:tcPr>
          <w:p w14:paraId="4D82843B" w14:textId="77777777" w:rsidR="002218E6" w:rsidRPr="003D64D6" w:rsidRDefault="002218E6" w:rsidP="004B2BD5">
            <w:pPr>
              <w:rPr>
                <w:rFonts w:cs="Arial"/>
                <w:sz w:val="18"/>
                <w:szCs w:val="18"/>
              </w:rPr>
            </w:pPr>
            <w:r w:rsidRPr="003D64D6">
              <w:rPr>
                <w:rFonts w:cs="Arial"/>
                <w:sz w:val="18"/>
                <w:szCs w:val="18"/>
              </w:rPr>
              <w:t>3</w:t>
            </w:r>
          </w:p>
        </w:tc>
        <w:tc>
          <w:tcPr>
            <w:tcW w:w="1701" w:type="dxa"/>
            <w:hideMark/>
          </w:tcPr>
          <w:p w14:paraId="23179CA8" w14:textId="77777777" w:rsidR="002218E6" w:rsidRPr="003D64D6" w:rsidRDefault="002218E6" w:rsidP="004B2BD5">
            <w:pPr>
              <w:rPr>
                <w:rFonts w:cs="Arial"/>
                <w:sz w:val="18"/>
                <w:szCs w:val="18"/>
              </w:rPr>
            </w:pPr>
            <w:r w:rsidRPr="003D64D6">
              <w:rPr>
                <w:rFonts w:cs="Arial"/>
                <w:sz w:val="18"/>
                <w:szCs w:val="18"/>
              </w:rPr>
              <w:t>največ 3 krat v eni rastni</w:t>
            </w:r>
          </w:p>
        </w:tc>
      </w:tr>
      <w:tr w:rsidR="00AE0851" w:rsidRPr="004B7FB7" w14:paraId="3F91A1CD" w14:textId="77777777" w:rsidTr="0057459C">
        <w:trPr>
          <w:trHeight w:val="250"/>
        </w:trPr>
        <w:tc>
          <w:tcPr>
            <w:tcW w:w="2547" w:type="dxa"/>
            <w:vMerge/>
          </w:tcPr>
          <w:p w14:paraId="59E20E0A" w14:textId="77777777" w:rsidR="00AE0851" w:rsidRPr="003D64D6" w:rsidRDefault="00AE0851" w:rsidP="00AE0851">
            <w:pPr>
              <w:rPr>
                <w:rFonts w:cs="Arial"/>
                <w:sz w:val="18"/>
                <w:szCs w:val="18"/>
              </w:rPr>
            </w:pPr>
          </w:p>
        </w:tc>
        <w:tc>
          <w:tcPr>
            <w:tcW w:w="2977" w:type="dxa"/>
            <w:vMerge/>
          </w:tcPr>
          <w:p w14:paraId="5041728B" w14:textId="77777777" w:rsidR="00AE0851" w:rsidRPr="003D64D6" w:rsidRDefault="00AE0851" w:rsidP="00AE0851">
            <w:pPr>
              <w:rPr>
                <w:rFonts w:cs="Arial"/>
                <w:sz w:val="18"/>
                <w:szCs w:val="18"/>
              </w:rPr>
            </w:pPr>
          </w:p>
        </w:tc>
        <w:tc>
          <w:tcPr>
            <w:tcW w:w="2551" w:type="dxa"/>
          </w:tcPr>
          <w:p w14:paraId="79D42153" w14:textId="2F0D0098" w:rsidR="00AE0851" w:rsidRPr="003D64D6" w:rsidRDefault="00AE0851" w:rsidP="00AE0851">
            <w:pPr>
              <w:rPr>
                <w:rFonts w:cs="Arial"/>
                <w:sz w:val="18"/>
                <w:szCs w:val="18"/>
              </w:rPr>
            </w:pPr>
            <w:proofErr w:type="spellStart"/>
            <w:r w:rsidRPr="003D64D6">
              <w:rPr>
                <w:rFonts w:cs="Arial"/>
                <w:i/>
                <w:iCs/>
                <w:color w:val="00B050"/>
                <w:sz w:val="18"/>
                <w:szCs w:val="18"/>
              </w:rPr>
              <w:t>Bacillus</w:t>
            </w:r>
            <w:proofErr w:type="spellEnd"/>
            <w:r w:rsidRPr="003D64D6">
              <w:rPr>
                <w:rFonts w:cs="Arial"/>
                <w:i/>
                <w:iCs/>
                <w:color w:val="00B050"/>
                <w:sz w:val="18"/>
                <w:szCs w:val="18"/>
              </w:rPr>
              <w:t xml:space="preserve"> </w:t>
            </w:r>
            <w:proofErr w:type="spellStart"/>
            <w:r w:rsidRPr="003D64D6">
              <w:rPr>
                <w:rFonts w:cs="Arial"/>
                <w:i/>
                <w:iCs/>
                <w:color w:val="00B050"/>
                <w:sz w:val="18"/>
                <w:szCs w:val="18"/>
              </w:rPr>
              <w:t>amyloliquefaciens</w:t>
            </w:r>
            <w:proofErr w:type="spellEnd"/>
            <w:r w:rsidRPr="003D64D6">
              <w:rPr>
                <w:rFonts w:cs="Arial"/>
                <w:color w:val="00B050"/>
                <w:sz w:val="18"/>
                <w:szCs w:val="18"/>
              </w:rPr>
              <w:t xml:space="preserve"> sev FZB24</w:t>
            </w:r>
          </w:p>
        </w:tc>
        <w:tc>
          <w:tcPr>
            <w:tcW w:w="2268" w:type="dxa"/>
            <w:noWrap/>
          </w:tcPr>
          <w:p w14:paraId="5A0F5D65" w14:textId="20DC979E" w:rsidR="00AE0851" w:rsidRPr="003D64D6" w:rsidRDefault="00AE0851" w:rsidP="00AE0851">
            <w:pPr>
              <w:rPr>
                <w:rFonts w:cs="Arial"/>
                <w:sz w:val="18"/>
                <w:szCs w:val="18"/>
              </w:rPr>
            </w:pPr>
            <w:proofErr w:type="spellStart"/>
            <w:r w:rsidRPr="003D64D6">
              <w:rPr>
                <w:rFonts w:cs="Arial"/>
                <w:color w:val="00B050"/>
                <w:sz w:val="18"/>
                <w:szCs w:val="18"/>
              </w:rPr>
              <w:t>Taegro</w:t>
            </w:r>
            <w:proofErr w:type="spellEnd"/>
          </w:p>
        </w:tc>
        <w:tc>
          <w:tcPr>
            <w:tcW w:w="1559" w:type="dxa"/>
            <w:noWrap/>
          </w:tcPr>
          <w:p w14:paraId="1A7EC96E" w14:textId="49B15E6A" w:rsidR="00AE0851" w:rsidRPr="003D64D6" w:rsidRDefault="00AE0851" w:rsidP="00AE0851">
            <w:pPr>
              <w:rPr>
                <w:rFonts w:cs="Arial"/>
                <w:sz w:val="18"/>
                <w:szCs w:val="18"/>
              </w:rPr>
            </w:pPr>
            <w:r w:rsidRPr="003D64D6">
              <w:rPr>
                <w:rFonts w:cs="Arial"/>
                <w:color w:val="00B050"/>
                <w:sz w:val="18"/>
                <w:szCs w:val="18"/>
              </w:rPr>
              <w:t>0,185-0,37 kg/ha</w:t>
            </w:r>
          </w:p>
        </w:tc>
        <w:tc>
          <w:tcPr>
            <w:tcW w:w="1701" w:type="dxa"/>
            <w:noWrap/>
          </w:tcPr>
          <w:p w14:paraId="0D023D5B" w14:textId="347FF66E" w:rsidR="00AE0851" w:rsidRPr="003D64D6" w:rsidRDefault="00AE0851" w:rsidP="00AE0851">
            <w:pPr>
              <w:rPr>
                <w:rFonts w:cs="Arial"/>
                <w:sz w:val="18"/>
                <w:szCs w:val="18"/>
              </w:rPr>
            </w:pPr>
            <w:r w:rsidRPr="003D64D6">
              <w:rPr>
                <w:rFonts w:cs="Arial"/>
                <w:color w:val="00B050"/>
                <w:sz w:val="18"/>
                <w:szCs w:val="18"/>
              </w:rPr>
              <w:t>1</w:t>
            </w:r>
          </w:p>
        </w:tc>
        <w:tc>
          <w:tcPr>
            <w:tcW w:w="1701" w:type="dxa"/>
          </w:tcPr>
          <w:p w14:paraId="2C1D9F59" w14:textId="77777777" w:rsidR="00AE0851" w:rsidRPr="003D64D6" w:rsidRDefault="00AE0851" w:rsidP="00AE0851">
            <w:pPr>
              <w:rPr>
                <w:rFonts w:cs="Arial"/>
                <w:color w:val="00B050"/>
                <w:sz w:val="18"/>
                <w:szCs w:val="18"/>
              </w:rPr>
            </w:pPr>
            <w:r w:rsidRPr="003D64D6">
              <w:rPr>
                <w:rFonts w:cs="Arial"/>
                <w:color w:val="00B050"/>
                <w:sz w:val="18"/>
                <w:szCs w:val="18"/>
              </w:rPr>
              <w:t>Manjše uporabe. Največ 10 krat v</w:t>
            </w:r>
          </w:p>
          <w:p w14:paraId="29F88EF9" w14:textId="0776D474" w:rsidR="00AE0851" w:rsidRPr="003D64D6" w:rsidRDefault="00AE0851" w:rsidP="00AE0851">
            <w:pPr>
              <w:rPr>
                <w:rFonts w:cs="Arial"/>
                <w:sz w:val="18"/>
                <w:szCs w:val="18"/>
              </w:rPr>
            </w:pPr>
            <w:r w:rsidRPr="003D64D6">
              <w:rPr>
                <w:rFonts w:cs="Arial"/>
                <w:color w:val="00B050"/>
                <w:sz w:val="18"/>
                <w:szCs w:val="18"/>
              </w:rPr>
              <w:t>najvišjem skupnem odmerku 3,7 kg/ha na rastni cikel rastline</w:t>
            </w:r>
          </w:p>
        </w:tc>
      </w:tr>
      <w:tr w:rsidR="00AE0851" w:rsidRPr="004B7FB7" w14:paraId="3C5053E0" w14:textId="77777777" w:rsidTr="0057459C">
        <w:trPr>
          <w:trHeight w:val="250"/>
        </w:trPr>
        <w:tc>
          <w:tcPr>
            <w:tcW w:w="2547" w:type="dxa"/>
            <w:vMerge/>
          </w:tcPr>
          <w:p w14:paraId="50F909EB" w14:textId="77777777" w:rsidR="00AE0851" w:rsidRPr="003D64D6" w:rsidRDefault="00AE0851" w:rsidP="00AE0851">
            <w:pPr>
              <w:rPr>
                <w:rFonts w:cs="Arial"/>
                <w:sz w:val="18"/>
                <w:szCs w:val="18"/>
              </w:rPr>
            </w:pPr>
          </w:p>
        </w:tc>
        <w:tc>
          <w:tcPr>
            <w:tcW w:w="2977" w:type="dxa"/>
            <w:vMerge/>
          </w:tcPr>
          <w:p w14:paraId="7CFE4B0B" w14:textId="77777777" w:rsidR="00AE0851" w:rsidRPr="003D64D6" w:rsidRDefault="00AE0851" w:rsidP="00AE0851">
            <w:pPr>
              <w:rPr>
                <w:rFonts w:cs="Arial"/>
                <w:sz w:val="18"/>
                <w:szCs w:val="18"/>
              </w:rPr>
            </w:pPr>
          </w:p>
        </w:tc>
        <w:tc>
          <w:tcPr>
            <w:tcW w:w="2551" w:type="dxa"/>
          </w:tcPr>
          <w:p w14:paraId="4291DA8F" w14:textId="74C125AD" w:rsidR="00AE0851" w:rsidRPr="003D64D6" w:rsidRDefault="00AE0851" w:rsidP="00AE0851">
            <w:pPr>
              <w:rPr>
                <w:rFonts w:cs="Arial"/>
                <w:sz w:val="18"/>
                <w:szCs w:val="18"/>
              </w:rPr>
            </w:pPr>
            <w:proofErr w:type="spellStart"/>
            <w:r w:rsidRPr="003D64D6">
              <w:rPr>
                <w:rFonts w:cs="Arial"/>
                <w:i/>
                <w:iCs/>
                <w:color w:val="00B050"/>
                <w:sz w:val="18"/>
                <w:szCs w:val="18"/>
              </w:rPr>
              <w:t>Bacillus</w:t>
            </w:r>
            <w:proofErr w:type="spellEnd"/>
            <w:r w:rsidRPr="003D64D6">
              <w:rPr>
                <w:rFonts w:cs="Arial"/>
                <w:i/>
                <w:iCs/>
                <w:color w:val="00B050"/>
                <w:sz w:val="18"/>
                <w:szCs w:val="18"/>
              </w:rPr>
              <w:t xml:space="preserve"> </w:t>
            </w:r>
            <w:proofErr w:type="spellStart"/>
            <w:r w:rsidRPr="003D64D6">
              <w:rPr>
                <w:rFonts w:cs="Arial"/>
                <w:i/>
                <w:iCs/>
                <w:color w:val="00B050"/>
                <w:sz w:val="18"/>
                <w:szCs w:val="18"/>
              </w:rPr>
              <w:t>amyloliquefaciens</w:t>
            </w:r>
            <w:proofErr w:type="spellEnd"/>
            <w:r w:rsidRPr="003D64D6">
              <w:rPr>
                <w:rFonts w:cs="Arial"/>
                <w:color w:val="00B050"/>
                <w:sz w:val="18"/>
                <w:szCs w:val="18"/>
              </w:rPr>
              <w:t xml:space="preserve"> (</w:t>
            </w:r>
            <w:proofErr w:type="spellStart"/>
            <w:r w:rsidRPr="003D64D6">
              <w:rPr>
                <w:rFonts w:cs="Arial"/>
                <w:color w:val="00B050"/>
                <w:sz w:val="18"/>
                <w:szCs w:val="18"/>
              </w:rPr>
              <w:t>former</w:t>
            </w:r>
            <w:proofErr w:type="spellEnd"/>
            <w:r w:rsidRPr="003D64D6">
              <w:rPr>
                <w:rFonts w:cs="Arial"/>
                <w:color w:val="00B050"/>
                <w:sz w:val="18"/>
                <w:szCs w:val="18"/>
              </w:rPr>
              <w:t xml:space="preserve"> </w:t>
            </w:r>
            <w:proofErr w:type="spellStart"/>
            <w:r w:rsidRPr="003D64D6">
              <w:rPr>
                <w:rFonts w:cs="Arial"/>
                <w:i/>
                <w:iCs/>
                <w:color w:val="00B050"/>
                <w:sz w:val="18"/>
                <w:szCs w:val="18"/>
              </w:rPr>
              <w:t>subtilis</w:t>
            </w:r>
            <w:proofErr w:type="spellEnd"/>
            <w:r w:rsidRPr="003D64D6">
              <w:rPr>
                <w:rFonts w:cs="Arial"/>
                <w:color w:val="00B050"/>
                <w:sz w:val="18"/>
                <w:szCs w:val="18"/>
              </w:rPr>
              <w:t>) str. QST 713</w:t>
            </w:r>
          </w:p>
        </w:tc>
        <w:tc>
          <w:tcPr>
            <w:tcW w:w="2268" w:type="dxa"/>
            <w:noWrap/>
          </w:tcPr>
          <w:p w14:paraId="707A79A3" w14:textId="30CF5F40" w:rsidR="00AE0851" w:rsidRPr="003D64D6" w:rsidRDefault="00AE0851" w:rsidP="00AE0851">
            <w:pPr>
              <w:rPr>
                <w:rFonts w:cs="Arial"/>
                <w:sz w:val="18"/>
                <w:szCs w:val="18"/>
              </w:rPr>
            </w:pPr>
            <w:r w:rsidRPr="003D64D6">
              <w:rPr>
                <w:rFonts w:cs="Arial"/>
                <w:color w:val="00B050"/>
                <w:sz w:val="18"/>
                <w:szCs w:val="18"/>
              </w:rPr>
              <w:t xml:space="preserve">Serenade </w:t>
            </w:r>
            <w:proofErr w:type="spellStart"/>
            <w:r w:rsidRPr="003D64D6">
              <w:rPr>
                <w:rFonts w:cs="Arial"/>
                <w:color w:val="00B050"/>
                <w:sz w:val="18"/>
                <w:szCs w:val="18"/>
              </w:rPr>
              <w:t>Aso</w:t>
            </w:r>
            <w:proofErr w:type="spellEnd"/>
          </w:p>
        </w:tc>
        <w:tc>
          <w:tcPr>
            <w:tcW w:w="1559" w:type="dxa"/>
            <w:noWrap/>
          </w:tcPr>
          <w:p w14:paraId="25994C51" w14:textId="1E85E867" w:rsidR="00AE0851" w:rsidRPr="003D64D6" w:rsidRDefault="00AE0851" w:rsidP="00AE0851">
            <w:pPr>
              <w:rPr>
                <w:rFonts w:cs="Arial"/>
                <w:sz w:val="18"/>
                <w:szCs w:val="18"/>
              </w:rPr>
            </w:pPr>
            <w:r w:rsidRPr="003D64D6">
              <w:rPr>
                <w:rFonts w:cs="Arial"/>
                <w:color w:val="00B050"/>
                <w:sz w:val="18"/>
                <w:szCs w:val="18"/>
              </w:rPr>
              <w:t xml:space="preserve"> 8 L/ha</w:t>
            </w:r>
          </w:p>
        </w:tc>
        <w:tc>
          <w:tcPr>
            <w:tcW w:w="1701" w:type="dxa"/>
            <w:noWrap/>
          </w:tcPr>
          <w:p w14:paraId="05117AB3" w14:textId="12317C35" w:rsidR="00AE0851" w:rsidRPr="003D64D6" w:rsidRDefault="00AE0851" w:rsidP="00AE0851">
            <w:pPr>
              <w:rPr>
                <w:rFonts w:cs="Arial"/>
                <w:sz w:val="18"/>
                <w:szCs w:val="18"/>
              </w:rPr>
            </w:pPr>
            <w:r w:rsidRPr="003D64D6">
              <w:rPr>
                <w:rFonts w:cs="Arial"/>
                <w:color w:val="00B050"/>
                <w:sz w:val="18"/>
                <w:szCs w:val="18"/>
              </w:rPr>
              <w:t>3</w:t>
            </w:r>
          </w:p>
        </w:tc>
        <w:tc>
          <w:tcPr>
            <w:tcW w:w="1701" w:type="dxa"/>
          </w:tcPr>
          <w:p w14:paraId="0A9CCC25" w14:textId="0F76A6FE" w:rsidR="00AE0851" w:rsidRPr="003D64D6" w:rsidRDefault="00AE0851" w:rsidP="00AE0851">
            <w:pPr>
              <w:rPr>
                <w:rFonts w:cs="Arial"/>
                <w:sz w:val="18"/>
                <w:szCs w:val="18"/>
              </w:rPr>
            </w:pPr>
            <w:r w:rsidRPr="003D64D6">
              <w:rPr>
                <w:rFonts w:cs="Arial"/>
                <w:color w:val="00B050"/>
                <w:sz w:val="18"/>
                <w:szCs w:val="18"/>
              </w:rPr>
              <w:t>največ 3 krat</w:t>
            </w:r>
          </w:p>
        </w:tc>
      </w:tr>
      <w:tr w:rsidR="00AE0851" w:rsidRPr="004B7FB7" w14:paraId="2BF70017" w14:textId="77777777" w:rsidTr="0057459C">
        <w:trPr>
          <w:trHeight w:val="250"/>
        </w:trPr>
        <w:tc>
          <w:tcPr>
            <w:tcW w:w="2547" w:type="dxa"/>
            <w:vMerge/>
            <w:hideMark/>
          </w:tcPr>
          <w:p w14:paraId="7C026D68" w14:textId="77777777" w:rsidR="00AE0851" w:rsidRPr="003D64D6" w:rsidRDefault="00AE0851" w:rsidP="00AE0851">
            <w:pPr>
              <w:rPr>
                <w:rFonts w:cs="Arial"/>
                <w:sz w:val="18"/>
                <w:szCs w:val="18"/>
              </w:rPr>
            </w:pPr>
          </w:p>
        </w:tc>
        <w:tc>
          <w:tcPr>
            <w:tcW w:w="2977" w:type="dxa"/>
            <w:vMerge/>
            <w:hideMark/>
          </w:tcPr>
          <w:p w14:paraId="042C1EA7" w14:textId="77777777" w:rsidR="00AE0851" w:rsidRPr="003D64D6" w:rsidRDefault="00AE0851" w:rsidP="00AE0851">
            <w:pPr>
              <w:rPr>
                <w:rFonts w:cs="Arial"/>
                <w:sz w:val="18"/>
                <w:szCs w:val="18"/>
              </w:rPr>
            </w:pPr>
          </w:p>
        </w:tc>
        <w:tc>
          <w:tcPr>
            <w:tcW w:w="2551" w:type="dxa"/>
            <w:vMerge w:val="restart"/>
            <w:hideMark/>
          </w:tcPr>
          <w:p w14:paraId="2BA0A77D" w14:textId="77777777" w:rsidR="00AE0851" w:rsidRPr="003D64D6" w:rsidRDefault="00AE0851" w:rsidP="00AE0851">
            <w:pPr>
              <w:rPr>
                <w:rFonts w:cs="Arial"/>
                <w:sz w:val="18"/>
                <w:szCs w:val="18"/>
              </w:rPr>
            </w:pPr>
            <w:proofErr w:type="spellStart"/>
            <w:r w:rsidRPr="003D64D6">
              <w:rPr>
                <w:rFonts w:cs="Arial"/>
                <w:sz w:val="18"/>
                <w:szCs w:val="18"/>
              </w:rPr>
              <w:t>difenokonazol</w:t>
            </w:r>
            <w:proofErr w:type="spellEnd"/>
          </w:p>
        </w:tc>
        <w:tc>
          <w:tcPr>
            <w:tcW w:w="2268" w:type="dxa"/>
            <w:noWrap/>
            <w:hideMark/>
          </w:tcPr>
          <w:p w14:paraId="4D463070" w14:textId="77777777" w:rsidR="00AE0851" w:rsidRPr="003D64D6" w:rsidRDefault="00AE0851" w:rsidP="00AE0851">
            <w:pPr>
              <w:rPr>
                <w:rFonts w:cs="Arial"/>
                <w:sz w:val="18"/>
                <w:szCs w:val="18"/>
              </w:rPr>
            </w:pPr>
            <w:proofErr w:type="spellStart"/>
            <w:r w:rsidRPr="003D64D6">
              <w:rPr>
                <w:rFonts w:cs="Arial"/>
                <w:sz w:val="18"/>
                <w:szCs w:val="18"/>
              </w:rPr>
              <w:t>Mavita</w:t>
            </w:r>
            <w:proofErr w:type="spellEnd"/>
            <w:r w:rsidRPr="003D64D6">
              <w:rPr>
                <w:rFonts w:cs="Arial"/>
                <w:sz w:val="18"/>
                <w:szCs w:val="18"/>
              </w:rPr>
              <w:t xml:space="preserve"> 250 EC</w:t>
            </w:r>
          </w:p>
        </w:tc>
        <w:tc>
          <w:tcPr>
            <w:tcW w:w="1559" w:type="dxa"/>
            <w:noWrap/>
            <w:hideMark/>
          </w:tcPr>
          <w:p w14:paraId="18BD2436" w14:textId="77777777" w:rsidR="00AE0851" w:rsidRPr="003D64D6" w:rsidRDefault="00AE0851" w:rsidP="00AE0851">
            <w:pPr>
              <w:rPr>
                <w:rFonts w:cs="Arial"/>
                <w:sz w:val="18"/>
                <w:szCs w:val="18"/>
              </w:rPr>
            </w:pPr>
            <w:r w:rsidRPr="003D64D6">
              <w:rPr>
                <w:rFonts w:cs="Arial"/>
                <w:sz w:val="18"/>
                <w:szCs w:val="18"/>
              </w:rPr>
              <w:t>0,5 L/ha</w:t>
            </w:r>
          </w:p>
        </w:tc>
        <w:tc>
          <w:tcPr>
            <w:tcW w:w="1701" w:type="dxa"/>
            <w:noWrap/>
            <w:hideMark/>
          </w:tcPr>
          <w:p w14:paraId="2B22F832" w14:textId="77777777" w:rsidR="00AE0851" w:rsidRPr="003D64D6" w:rsidRDefault="00AE0851" w:rsidP="00AE0851">
            <w:pPr>
              <w:rPr>
                <w:rFonts w:cs="Arial"/>
                <w:sz w:val="18"/>
                <w:szCs w:val="18"/>
              </w:rPr>
            </w:pPr>
            <w:r w:rsidRPr="003D64D6">
              <w:rPr>
                <w:rFonts w:cs="Arial"/>
                <w:sz w:val="18"/>
                <w:szCs w:val="18"/>
              </w:rPr>
              <w:t>3</w:t>
            </w:r>
          </w:p>
        </w:tc>
        <w:tc>
          <w:tcPr>
            <w:tcW w:w="1701" w:type="dxa"/>
            <w:hideMark/>
          </w:tcPr>
          <w:p w14:paraId="77986210" w14:textId="77777777" w:rsidR="00AE0851" w:rsidRPr="003D64D6" w:rsidRDefault="00AE0851" w:rsidP="00AE0851">
            <w:pPr>
              <w:rPr>
                <w:rFonts w:cs="Arial"/>
                <w:sz w:val="18"/>
                <w:szCs w:val="18"/>
              </w:rPr>
            </w:pPr>
            <w:r w:rsidRPr="003D64D6">
              <w:rPr>
                <w:rFonts w:cs="Arial"/>
                <w:sz w:val="18"/>
                <w:szCs w:val="18"/>
              </w:rPr>
              <w:t>največ 3 krat</w:t>
            </w:r>
          </w:p>
        </w:tc>
      </w:tr>
      <w:tr w:rsidR="00AE0851" w:rsidRPr="004B7FB7" w14:paraId="12260CBE" w14:textId="77777777" w:rsidTr="0057459C">
        <w:trPr>
          <w:trHeight w:val="267"/>
        </w:trPr>
        <w:tc>
          <w:tcPr>
            <w:tcW w:w="2547" w:type="dxa"/>
            <w:vMerge/>
            <w:hideMark/>
          </w:tcPr>
          <w:p w14:paraId="3DCB4AFF" w14:textId="77777777" w:rsidR="00AE0851" w:rsidRPr="003D64D6" w:rsidRDefault="00AE0851" w:rsidP="00AE0851">
            <w:pPr>
              <w:rPr>
                <w:rFonts w:cs="Arial"/>
                <w:sz w:val="18"/>
                <w:szCs w:val="18"/>
              </w:rPr>
            </w:pPr>
          </w:p>
        </w:tc>
        <w:tc>
          <w:tcPr>
            <w:tcW w:w="2977" w:type="dxa"/>
            <w:vMerge/>
            <w:hideMark/>
          </w:tcPr>
          <w:p w14:paraId="3B08EDE8" w14:textId="77777777" w:rsidR="00AE0851" w:rsidRPr="003D64D6" w:rsidRDefault="00AE0851" w:rsidP="00AE0851">
            <w:pPr>
              <w:rPr>
                <w:rFonts w:cs="Arial"/>
                <w:sz w:val="18"/>
                <w:szCs w:val="18"/>
              </w:rPr>
            </w:pPr>
          </w:p>
        </w:tc>
        <w:tc>
          <w:tcPr>
            <w:tcW w:w="2551" w:type="dxa"/>
            <w:vMerge/>
            <w:hideMark/>
          </w:tcPr>
          <w:p w14:paraId="609BABE1" w14:textId="77777777" w:rsidR="00AE0851" w:rsidRPr="004B7FB7" w:rsidRDefault="00AE0851" w:rsidP="00AE0851">
            <w:pPr>
              <w:rPr>
                <w:rFonts w:cs="Arial"/>
                <w:sz w:val="18"/>
                <w:szCs w:val="18"/>
                <w:highlight w:val="yellow"/>
              </w:rPr>
            </w:pPr>
          </w:p>
        </w:tc>
        <w:tc>
          <w:tcPr>
            <w:tcW w:w="2268" w:type="dxa"/>
            <w:noWrap/>
            <w:hideMark/>
          </w:tcPr>
          <w:p w14:paraId="4F1DC555" w14:textId="77777777" w:rsidR="00AE0851" w:rsidRPr="003D64D6" w:rsidRDefault="00AE0851" w:rsidP="00AE0851">
            <w:pPr>
              <w:rPr>
                <w:rFonts w:cs="Arial"/>
                <w:sz w:val="18"/>
                <w:szCs w:val="18"/>
              </w:rPr>
            </w:pPr>
            <w:proofErr w:type="spellStart"/>
            <w:r w:rsidRPr="003D64D6">
              <w:rPr>
                <w:rFonts w:cs="Arial"/>
                <w:sz w:val="18"/>
                <w:szCs w:val="18"/>
              </w:rPr>
              <w:t>Score</w:t>
            </w:r>
            <w:proofErr w:type="spellEnd"/>
            <w:r w:rsidRPr="003D64D6">
              <w:rPr>
                <w:rFonts w:cs="Arial"/>
                <w:sz w:val="18"/>
                <w:szCs w:val="18"/>
              </w:rPr>
              <w:t xml:space="preserve"> 250 EC</w:t>
            </w:r>
          </w:p>
        </w:tc>
        <w:tc>
          <w:tcPr>
            <w:tcW w:w="1559" w:type="dxa"/>
            <w:noWrap/>
            <w:hideMark/>
          </w:tcPr>
          <w:p w14:paraId="44282B9D" w14:textId="77777777" w:rsidR="00AE0851" w:rsidRPr="003D64D6" w:rsidRDefault="00AE0851" w:rsidP="00AE0851">
            <w:pPr>
              <w:rPr>
                <w:rFonts w:cs="Arial"/>
                <w:sz w:val="18"/>
                <w:szCs w:val="18"/>
              </w:rPr>
            </w:pPr>
            <w:r w:rsidRPr="003D64D6">
              <w:rPr>
                <w:rFonts w:cs="Arial"/>
                <w:sz w:val="18"/>
                <w:szCs w:val="18"/>
              </w:rPr>
              <w:t>0,5 L/ha</w:t>
            </w:r>
          </w:p>
        </w:tc>
        <w:tc>
          <w:tcPr>
            <w:tcW w:w="1701" w:type="dxa"/>
            <w:noWrap/>
            <w:hideMark/>
          </w:tcPr>
          <w:p w14:paraId="541E08CA" w14:textId="77777777" w:rsidR="00AE0851" w:rsidRPr="003D64D6" w:rsidRDefault="00AE0851" w:rsidP="00AE0851">
            <w:pPr>
              <w:rPr>
                <w:rFonts w:cs="Arial"/>
                <w:sz w:val="18"/>
                <w:szCs w:val="18"/>
              </w:rPr>
            </w:pPr>
            <w:r w:rsidRPr="003D64D6">
              <w:rPr>
                <w:rFonts w:cs="Arial"/>
                <w:sz w:val="18"/>
                <w:szCs w:val="18"/>
              </w:rPr>
              <w:t>1</w:t>
            </w:r>
          </w:p>
        </w:tc>
        <w:tc>
          <w:tcPr>
            <w:tcW w:w="1701" w:type="dxa"/>
            <w:hideMark/>
          </w:tcPr>
          <w:p w14:paraId="1F4416A9" w14:textId="77777777" w:rsidR="00AE0851" w:rsidRPr="003D64D6" w:rsidRDefault="00AE0851" w:rsidP="00AE0851">
            <w:pPr>
              <w:rPr>
                <w:rFonts w:cs="Arial"/>
                <w:sz w:val="18"/>
                <w:szCs w:val="18"/>
              </w:rPr>
            </w:pPr>
            <w:r w:rsidRPr="003D64D6">
              <w:rPr>
                <w:rFonts w:cs="Arial"/>
                <w:sz w:val="18"/>
                <w:szCs w:val="18"/>
              </w:rPr>
              <w:t>največ 8 krat</w:t>
            </w:r>
          </w:p>
        </w:tc>
      </w:tr>
      <w:tr w:rsidR="00AE0851" w:rsidRPr="004B7FB7" w14:paraId="1CB13D72" w14:textId="77777777" w:rsidTr="0057459C">
        <w:trPr>
          <w:trHeight w:val="500"/>
        </w:trPr>
        <w:tc>
          <w:tcPr>
            <w:tcW w:w="2547" w:type="dxa"/>
            <w:vMerge/>
            <w:hideMark/>
          </w:tcPr>
          <w:p w14:paraId="58C3831A" w14:textId="77777777" w:rsidR="00AE0851" w:rsidRPr="003D64D6" w:rsidRDefault="00AE0851" w:rsidP="00AE0851">
            <w:pPr>
              <w:rPr>
                <w:rFonts w:cs="Arial"/>
                <w:sz w:val="18"/>
                <w:szCs w:val="18"/>
              </w:rPr>
            </w:pPr>
          </w:p>
        </w:tc>
        <w:tc>
          <w:tcPr>
            <w:tcW w:w="2977" w:type="dxa"/>
            <w:vMerge/>
            <w:hideMark/>
          </w:tcPr>
          <w:p w14:paraId="5F89717B" w14:textId="77777777" w:rsidR="00AE0851" w:rsidRPr="003D64D6" w:rsidRDefault="00AE0851" w:rsidP="00AE0851">
            <w:pPr>
              <w:rPr>
                <w:rFonts w:cs="Arial"/>
                <w:sz w:val="18"/>
                <w:szCs w:val="18"/>
              </w:rPr>
            </w:pPr>
          </w:p>
        </w:tc>
        <w:tc>
          <w:tcPr>
            <w:tcW w:w="2551" w:type="dxa"/>
            <w:vMerge/>
            <w:hideMark/>
          </w:tcPr>
          <w:p w14:paraId="36D3713F" w14:textId="77777777" w:rsidR="00AE0851" w:rsidRPr="004B7FB7" w:rsidRDefault="00AE0851" w:rsidP="00AE0851">
            <w:pPr>
              <w:rPr>
                <w:rFonts w:cs="Arial"/>
                <w:sz w:val="18"/>
                <w:szCs w:val="18"/>
                <w:highlight w:val="yellow"/>
              </w:rPr>
            </w:pPr>
          </w:p>
        </w:tc>
        <w:tc>
          <w:tcPr>
            <w:tcW w:w="2268" w:type="dxa"/>
            <w:noWrap/>
            <w:hideMark/>
          </w:tcPr>
          <w:p w14:paraId="68AC5780" w14:textId="77777777" w:rsidR="00AE0851" w:rsidRPr="003D64D6" w:rsidRDefault="00AE0851" w:rsidP="00AE0851">
            <w:pPr>
              <w:rPr>
                <w:rFonts w:cs="Arial"/>
                <w:sz w:val="18"/>
                <w:szCs w:val="18"/>
              </w:rPr>
            </w:pPr>
            <w:proofErr w:type="spellStart"/>
            <w:r w:rsidRPr="003D64D6">
              <w:rPr>
                <w:rFonts w:cs="Arial"/>
                <w:sz w:val="18"/>
                <w:szCs w:val="18"/>
              </w:rPr>
              <w:t>Duaxo</w:t>
            </w:r>
            <w:proofErr w:type="spellEnd"/>
            <w:r w:rsidRPr="003D64D6">
              <w:rPr>
                <w:rFonts w:cs="Arial"/>
                <w:sz w:val="18"/>
                <w:szCs w:val="18"/>
              </w:rPr>
              <w:t xml:space="preserve"> koncentrat</w:t>
            </w:r>
          </w:p>
        </w:tc>
        <w:tc>
          <w:tcPr>
            <w:tcW w:w="1559" w:type="dxa"/>
            <w:noWrap/>
            <w:hideMark/>
          </w:tcPr>
          <w:p w14:paraId="36A5ACA2" w14:textId="77777777" w:rsidR="00AE0851" w:rsidRPr="003D64D6" w:rsidRDefault="00AE0851" w:rsidP="00AE0851">
            <w:pPr>
              <w:rPr>
                <w:rFonts w:cs="Arial"/>
                <w:sz w:val="18"/>
                <w:szCs w:val="18"/>
              </w:rPr>
            </w:pPr>
            <w:r w:rsidRPr="003D64D6">
              <w:rPr>
                <w:rFonts w:cs="Arial"/>
                <w:sz w:val="18"/>
                <w:szCs w:val="18"/>
              </w:rPr>
              <w:t>1% koncentracija</w:t>
            </w:r>
          </w:p>
        </w:tc>
        <w:tc>
          <w:tcPr>
            <w:tcW w:w="1701" w:type="dxa"/>
            <w:noWrap/>
            <w:hideMark/>
          </w:tcPr>
          <w:p w14:paraId="0CDC823F" w14:textId="77777777" w:rsidR="00AE0851" w:rsidRPr="003D64D6" w:rsidRDefault="00AE0851" w:rsidP="00AE0851">
            <w:pPr>
              <w:rPr>
                <w:rFonts w:cs="Arial"/>
                <w:sz w:val="18"/>
                <w:szCs w:val="18"/>
              </w:rPr>
            </w:pPr>
            <w:r w:rsidRPr="003D64D6">
              <w:rPr>
                <w:rFonts w:cs="Arial"/>
                <w:sz w:val="18"/>
                <w:szCs w:val="18"/>
              </w:rPr>
              <w:t>3</w:t>
            </w:r>
          </w:p>
        </w:tc>
        <w:tc>
          <w:tcPr>
            <w:tcW w:w="1701" w:type="dxa"/>
            <w:hideMark/>
          </w:tcPr>
          <w:p w14:paraId="027D51A1" w14:textId="77777777" w:rsidR="00AE0851" w:rsidRPr="003D64D6" w:rsidRDefault="00AE0851" w:rsidP="00AE0851">
            <w:pPr>
              <w:rPr>
                <w:rFonts w:cs="Arial"/>
                <w:sz w:val="18"/>
                <w:szCs w:val="18"/>
              </w:rPr>
            </w:pPr>
            <w:r w:rsidRPr="003D64D6">
              <w:rPr>
                <w:rFonts w:cs="Arial"/>
                <w:sz w:val="18"/>
                <w:szCs w:val="18"/>
              </w:rPr>
              <w:t>največ 3 krat v eni rastni dobi</w:t>
            </w:r>
          </w:p>
        </w:tc>
      </w:tr>
      <w:tr w:rsidR="00AE0851" w:rsidRPr="004B7FB7" w14:paraId="280846B0" w14:textId="77777777" w:rsidTr="0057459C">
        <w:trPr>
          <w:trHeight w:val="500"/>
        </w:trPr>
        <w:tc>
          <w:tcPr>
            <w:tcW w:w="2547" w:type="dxa"/>
            <w:vMerge/>
            <w:hideMark/>
          </w:tcPr>
          <w:p w14:paraId="568EFB7B" w14:textId="77777777" w:rsidR="00AE0851" w:rsidRPr="003D64D6" w:rsidRDefault="00AE0851" w:rsidP="00AE0851">
            <w:pPr>
              <w:rPr>
                <w:rFonts w:cs="Arial"/>
                <w:sz w:val="18"/>
                <w:szCs w:val="18"/>
              </w:rPr>
            </w:pPr>
          </w:p>
        </w:tc>
        <w:tc>
          <w:tcPr>
            <w:tcW w:w="2977" w:type="dxa"/>
            <w:vMerge/>
            <w:hideMark/>
          </w:tcPr>
          <w:p w14:paraId="46528FF3" w14:textId="77777777" w:rsidR="00AE0851" w:rsidRPr="003D64D6" w:rsidRDefault="00AE0851" w:rsidP="00AE0851">
            <w:pPr>
              <w:rPr>
                <w:rFonts w:cs="Arial"/>
                <w:sz w:val="18"/>
                <w:szCs w:val="18"/>
              </w:rPr>
            </w:pPr>
          </w:p>
        </w:tc>
        <w:tc>
          <w:tcPr>
            <w:tcW w:w="2551" w:type="dxa"/>
            <w:vMerge/>
            <w:hideMark/>
          </w:tcPr>
          <w:p w14:paraId="68693730" w14:textId="77777777" w:rsidR="00AE0851" w:rsidRPr="004B7FB7" w:rsidRDefault="00AE0851" w:rsidP="00AE0851">
            <w:pPr>
              <w:rPr>
                <w:rFonts w:cs="Arial"/>
                <w:sz w:val="18"/>
                <w:szCs w:val="18"/>
                <w:highlight w:val="yellow"/>
              </w:rPr>
            </w:pPr>
          </w:p>
        </w:tc>
        <w:tc>
          <w:tcPr>
            <w:tcW w:w="2268" w:type="dxa"/>
            <w:noWrap/>
            <w:hideMark/>
          </w:tcPr>
          <w:p w14:paraId="27772B71" w14:textId="77777777" w:rsidR="00AE0851" w:rsidRPr="003D64D6" w:rsidRDefault="00AE0851" w:rsidP="00AE0851">
            <w:pPr>
              <w:rPr>
                <w:rFonts w:cs="Arial"/>
                <w:sz w:val="18"/>
                <w:szCs w:val="18"/>
              </w:rPr>
            </w:pPr>
            <w:proofErr w:type="spellStart"/>
            <w:r w:rsidRPr="003D64D6">
              <w:rPr>
                <w:rFonts w:cs="Arial"/>
                <w:sz w:val="18"/>
                <w:szCs w:val="18"/>
              </w:rPr>
              <w:t>Duaxo</w:t>
            </w:r>
            <w:proofErr w:type="spellEnd"/>
            <w:r w:rsidRPr="003D64D6">
              <w:rPr>
                <w:rFonts w:cs="Arial"/>
                <w:sz w:val="18"/>
                <w:szCs w:val="18"/>
              </w:rPr>
              <w:t xml:space="preserve"> </w:t>
            </w:r>
            <w:proofErr w:type="spellStart"/>
            <w:r w:rsidRPr="003D64D6">
              <w:rPr>
                <w:rFonts w:cs="Arial"/>
                <w:sz w:val="18"/>
                <w:szCs w:val="18"/>
              </w:rPr>
              <w:t>sprej</w:t>
            </w:r>
            <w:proofErr w:type="spellEnd"/>
          </w:p>
        </w:tc>
        <w:tc>
          <w:tcPr>
            <w:tcW w:w="1559" w:type="dxa"/>
            <w:noWrap/>
            <w:hideMark/>
          </w:tcPr>
          <w:p w14:paraId="21CA6352" w14:textId="77777777" w:rsidR="00AE0851" w:rsidRPr="003D64D6" w:rsidRDefault="00AE0851" w:rsidP="00AE0851">
            <w:pPr>
              <w:rPr>
                <w:rFonts w:cs="Arial"/>
                <w:sz w:val="18"/>
                <w:szCs w:val="18"/>
              </w:rPr>
            </w:pPr>
            <w:r w:rsidRPr="003D64D6">
              <w:rPr>
                <w:rFonts w:cs="Arial"/>
                <w:sz w:val="18"/>
                <w:szCs w:val="18"/>
              </w:rPr>
              <w:t>100%</w:t>
            </w:r>
          </w:p>
        </w:tc>
        <w:tc>
          <w:tcPr>
            <w:tcW w:w="1701" w:type="dxa"/>
            <w:noWrap/>
            <w:hideMark/>
          </w:tcPr>
          <w:p w14:paraId="6C510F63" w14:textId="77777777" w:rsidR="00AE0851" w:rsidRPr="003D64D6" w:rsidRDefault="00AE0851" w:rsidP="00AE0851">
            <w:pPr>
              <w:rPr>
                <w:rFonts w:cs="Arial"/>
                <w:sz w:val="18"/>
                <w:szCs w:val="18"/>
              </w:rPr>
            </w:pPr>
            <w:r w:rsidRPr="003D64D6">
              <w:rPr>
                <w:rFonts w:cs="Arial"/>
                <w:sz w:val="18"/>
                <w:szCs w:val="18"/>
              </w:rPr>
              <w:t>1</w:t>
            </w:r>
          </w:p>
        </w:tc>
        <w:tc>
          <w:tcPr>
            <w:tcW w:w="1701" w:type="dxa"/>
            <w:hideMark/>
          </w:tcPr>
          <w:p w14:paraId="7CC8378E" w14:textId="77777777" w:rsidR="00AE0851" w:rsidRPr="003D64D6" w:rsidRDefault="00AE0851" w:rsidP="00AE0851">
            <w:pPr>
              <w:rPr>
                <w:rFonts w:cs="Arial"/>
                <w:sz w:val="18"/>
                <w:szCs w:val="18"/>
              </w:rPr>
            </w:pPr>
            <w:r w:rsidRPr="003D64D6">
              <w:rPr>
                <w:rFonts w:cs="Arial"/>
                <w:sz w:val="18"/>
                <w:szCs w:val="18"/>
              </w:rPr>
              <w:t>največ 10 krat v eni rastni sezoni</w:t>
            </w:r>
          </w:p>
        </w:tc>
      </w:tr>
      <w:tr w:rsidR="00AE0851" w:rsidRPr="004B7FB7" w14:paraId="6CB7D559" w14:textId="77777777" w:rsidTr="0057459C">
        <w:trPr>
          <w:trHeight w:val="500"/>
        </w:trPr>
        <w:tc>
          <w:tcPr>
            <w:tcW w:w="2547" w:type="dxa"/>
            <w:vMerge/>
          </w:tcPr>
          <w:p w14:paraId="03A40077" w14:textId="77777777" w:rsidR="00AE0851" w:rsidRPr="003D64D6" w:rsidRDefault="00AE0851" w:rsidP="00AE0851">
            <w:pPr>
              <w:rPr>
                <w:rFonts w:cs="Arial"/>
                <w:sz w:val="18"/>
                <w:szCs w:val="18"/>
              </w:rPr>
            </w:pPr>
          </w:p>
        </w:tc>
        <w:tc>
          <w:tcPr>
            <w:tcW w:w="2977" w:type="dxa"/>
            <w:vMerge/>
          </w:tcPr>
          <w:p w14:paraId="45B291FF" w14:textId="77777777" w:rsidR="00AE0851" w:rsidRPr="003D64D6" w:rsidRDefault="00AE0851" w:rsidP="00AE0851">
            <w:pPr>
              <w:rPr>
                <w:rFonts w:cs="Arial"/>
                <w:sz w:val="18"/>
                <w:szCs w:val="18"/>
              </w:rPr>
            </w:pPr>
          </w:p>
        </w:tc>
        <w:tc>
          <w:tcPr>
            <w:tcW w:w="2551" w:type="dxa"/>
          </w:tcPr>
          <w:p w14:paraId="6E97C963" w14:textId="30A3C59A" w:rsidR="00AE0851" w:rsidRPr="003D64D6" w:rsidRDefault="00AE0851" w:rsidP="00AE0851">
            <w:pPr>
              <w:rPr>
                <w:rFonts w:cs="Arial"/>
                <w:color w:val="00B050"/>
                <w:sz w:val="18"/>
                <w:szCs w:val="18"/>
              </w:rPr>
            </w:pPr>
            <w:proofErr w:type="spellStart"/>
            <w:r w:rsidRPr="003D64D6">
              <w:rPr>
                <w:rFonts w:cs="Arial"/>
                <w:sz w:val="18"/>
                <w:szCs w:val="18"/>
              </w:rPr>
              <w:t>fluksapiroksad</w:t>
            </w:r>
            <w:proofErr w:type="spellEnd"/>
            <w:r w:rsidRPr="003D64D6">
              <w:rPr>
                <w:rFonts w:cs="Arial"/>
                <w:sz w:val="18"/>
                <w:szCs w:val="18"/>
              </w:rPr>
              <w:t xml:space="preserve"> + </w:t>
            </w:r>
            <w:proofErr w:type="spellStart"/>
            <w:r w:rsidRPr="003D64D6">
              <w:rPr>
                <w:rFonts w:cs="Arial"/>
                <w:sz w:val="18"/>
                <w:szCs w:val="18"/>
              </w:rPr>
              <w:t>difenokonazol</w:t>
            </w:r>
            <w:proofErr w:type="spellEnd"/>
          </w:p>
        </w:tc>
        <w:tc>
          <w:tcPr>
            <w:tcW w:w="2268" w:type="dxa"/>
            <w:noWrap/>
          </w:tcPr>
          <w:p w14:paraId="5015CE6E" w14:textId="15E07053" w:rsidR="00AE0851" w:rsidRPr="003D64D6" w:rsidRDefault="00AE0851" w:rsidP="00AE0851">
            <w:pPr>
              <w:rPr>
                <w:rFonts w:cs="Arial"/>
                <w:color w:val="00B050"/>
                <w:sz w:val="18"/>
                <w:szCs w:val="18"/>
              </w:rPr>
            </w:pPr>
            <w:proofErr w:type="spellStart"/>
            <w:r w:rsidRPr="003D64D6">
              <w:rPr>
                <w:rFonts w:cs="Arial"/>
                <w:sz w:val="18"/>
                <w:szCs w:val="18"/>
              </w:rPr>
              <w:t>Sercadis</w:t>
            </w:r>
            <w:proofErr w:type="spellEnd"/>
            <w:r w:rsidRPr="003D64D6">
              <w:rPr>
                <w:rFonts w:cs="Arial"/>
                <w:sz w:val="18"/>
                <w:szCs w:val="18"/>
              </w:rPr>
              <w:t xml:space="preserve"> plus</w:t>
            </w:r>
          </w:p>
        </w:tc>
        <w:tc>
          <w:tcPr>
            <w:tcW w:w="1559" w:type="dxa"/>
            <w:noWrap/>
          </w:tcPr>
          <w:p w14:paraId="6F9D285A" w14:textId="5E41EFA6" w:rsidR="00AE0851" w:rsidRPr="003D64D6" w:rsidRDefault="00AE0851" w:rsidP="00AE0851">
            <w:pPr>
              <w:rPr>
                <w:rFonts w:cs="Arial"/>
                <w:color w:val="00B050"/>
                <w:sz w:val="18"/>
                <w:szCs w:val="18"/>
              </w:rPr>
            </w:pPr>
            <w:r w:rsidRPr="003D64D6">
              <w:rPr>
                <w:rFonts w:cs="Arial"/>
                <w:sz w:val="18"/>
                <w:szCs w:val="18"/>
              </w:rPr>
              <w:t>0,6 L/ha</w:t>
            </w:r>
          </w:p>
        </w:tc>
        <w:tc>
          <w:tcPr>
            <w:tcW w:w="1701" w:type="dxa"/>
            <w:noWrap/>
          </w:tcPr>
          <w:p w14:paraId="7B21EF17" w14:textId="2293A8CB" w:rsidR="00AE0851" w:rsidRPr="003D64D6" w:rsidRDefault="00AE0851" w:rsidP="00AE0851">
            <w:pPr>
              <w:rPr>
                <w:rFonts w:cs="Arial"/>
                <w:color w:val="00B050"/>
                <w:sz w:val="18"/>
                <w:szCs w:val="18"/>
              </w:rPr>
            </w:pPr>
            <w:r w:rsidRPr="003D64D6">
              <w:rPr>
                <w:rFonts w:cs="Arial"/>
                <w:sz w:val="18"/>
                <w:szCs w:val="18"/>
              </w:rPr>
              <w:t>ni potrebna</w:t>
            </w:r>
          </w:p>
        </w:tc>
        <w:tc>
          <w:tcPr>
            <w:tcW w:w="1701" w:type="dxa"/>
          </w:tcPr>
          <w:p w14:paraId="5FDE42DC" w14:textId="15BF4665" w:rsidR="00AE0851" w:rsidRPr="003D64D6" w:rsidRDefault="00AE0851" w:rsidP="00AE0851">
            <w:pPr>
              <w:rPr>
                <w:rFonts w:cs="Arial"/>
                <w:color w:val="00B050"/>
                <w:sz w:val="18"/>
                <w:szCs w:val="18"/>
              </w:rPr>
            </w:pPr>
            <w:r w:rsidRPr="003D64D6">
              <w:rPr>
                <w:rFonts w:cs="Arial"/>
                <w:sz w:val="18"/>
                <w:szCs w:val="18"/>
              </w:rPr>
              <w:t xml:space="preserve">do šest </w:t>
            </w:r>
            <w:proofErr w:type="spellStart"/>
            <w:r w:rsidRPr="003D64D6">
              <w:rPr>
                <w:rFonts w:cs="Arial"/>
                <w:sz w:val="18"/>
                <w:szCs w:val="18"/>
              </w:rPr>
              <w:t>tretiranj</w:t>
            </w:r>
            <w:proofErr w:type="spellEnd"/>
            <w:r w:rsidRPr="003D64D6">
              <w:rPr>
                <w:rFonts w:cs="Arial"/>
                <w:sz w:val="18"/>
                <w:szCs w:val="18"/>
              </w:rPr>
              <w:t xml:space="preserve"> v eni rastni dobi</w:t>
            </w:r>
          </w:p>
        </w:tc>
      </w:tr>
      <w:tr w:rsidR="00AE0851" w:rsidRPr="004B7FB7" w14:paraId="7FBF8FDF" w14:textId="77777777" w:rsidTr="0057459C">
        <w:trPr>
          <w:trHeight w:val="500"/>
        </w:trPr>
        <w:tc>
          <w:tcPr>
            <w:tcW w:w="2547" w:type="dxa"/>
            <w:vMerge/>
            <w:hideMark/>
          </w:tcPr>
          <w:p w14:paraId="608C8A67" w14:textId="77777777" w:rsidR="00AE0851" w:rsidRPr="003D64D6" w:rsidRDefault="00AE0851" w:rsidP="00AE0851">
            <w:pPr>
              <w:rPr>
                <w:rFonts w:cs="Arial"/>
                <w:sz w:val="18"/>
                <w:szCs w:val="18"/>
              </w:rPr>
            </w:pPr>
          </w:p>
        </w:tc>
        <w:tc>
          <w:tcPr>
            <w:tcW w:w="2977" w:type="dxa"/>
            <w:vMerge/>
            <w:hideMark/>
          </w:tcPr>
          <w:p w14:paraId="0AA681AA" w14:textId="77777777" w:rsidR="00AE0851" w:rsidRPr="003D64D6" w:rsidRDefault="00AE0851" w:rsidP="00AE0851">
            <w:pPr>
              <w:rPr>
                <w:rFonts w:cs="Arial"/>
                <w:sz w:val="18"/>
                <w:szCs w:val="18"/>
              </w:rPr>
            </w:pPr>
          </w:p>
        </w:tc>
        <w:tc>
          <w:tcPr>
            <w:tcW w:w="2551" w:type="dxa"/>
            <w:hideMark/>
          </w:tcPr>
          <w:p w14:paraId="30C90DFB" w14:textId="77777777" w:rsidR="00AE0851" w:rsidRPr="003D64D6" w:rsidRDefault="00AE0851" w:rsidP="00AE0851">
            <w:pPr>
              <w:rPr>
                <w:rFonts w:cs="Arial"/>
                <w:color w:val="00B050"/>
                <w:sz w:val="18"/>
                <w:szCs w:val="18"/>
              </w:rPr>
            </w:pPr>
            <w:r w:rsidRPr="003D64D6">
              <w:rPr>
                <w:rFonts w:cs="Arial"/>
                <w:color w:val="00B050"/>
                <w:sz w:val="18"/>
                <w:szCs w:val="18"/>
              </w:rPr>
              <w:t>kalijev hidrogen karbonat</w:t>
            </w:r>
          </w:p>
        </w:tc>
        <w:tc>
          <w:tcPr>
            <w:tcW w:w="2268" w:type="dxa"/>
            <w:noWrap/>
            <w:hideMark/>
          </w:tcPr>
          <w:p w14:paraId="2C2A2B01"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Vitisan</w:t>
            </w:r>
            <w:proofErr w:type="spellEnd"/>
          </w:p>
        </w:tc>
        <w:tc>
          <w:tcPr>
            <w:tcW w:w="1559" w:type="dxa"/>
            <w:noWrap/>
            <w:hideMark/>
          </w:tcPr>
          <w:p w14:paraId="68C09084" w14:textId="77777777" w:rsidR="00AE0851" w:rsidRPr="003D64D6" w:rsidRDefault="00AE0851" w:rsidP="00AE0851">
            <w:pPr>
              <w:rPr>
                <w:rFonts w:cs="Arial"/>
                <w:color w:val="00B050"/>
                <w:sz w:val="18"/>
                <w:szCs w:val="18"/>
              </w:rPr>
            </w:pPr>
            <w:r w:rsidRPr="003D64D6">
              <w:rPr>
                <w:rFonts w:cs="Arial"/>
                <w:color w:val="00B050"/>
                <w:sz w:val="18"/>
                <w:szCs w:val="18"/>
              </w:rPr>
              <w:t>1,5-3 kg/ha</w:t>
            </w:r>
          </w:p>
        </w:tc>
        <w:tc>
          <w:tcPr>
            <w:tcW w:w="1701" w:type="dxa"/>
            <w:noWrap/>
            <w:hideMark/>
          </w:tcPr>
          <w:p w14:paraId="3E74F8E9"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287DDE22" w14:textId="77777777" w:rsidR="00AE0851" w:rsidRPr="003D64D6" w:rsidRDefault="00AE0851" w:rsidP="00AE0851">
            <w:pPr>
              <w:rPr>
                <w:rFonts w:cs="Arial"/>
                <w:color w:val="00B050"/>
                <w:sz w:val="18"/>
                <w:szCs w:val="18"/>
              </w:rPr>
            </w:pPr>
            <w:r w:rsidRPr="003D64D6">
              <w:rPr>
                <w:rFonts w:cs="Arial"/>
                <w:color w:val="00B050"/>
                <w:sz w:val="18"/>
                <w:szCs w:val="18"/>
              </w:rPr>
              <w:t>največ trikrat v eni rastni dobi</w:t>
            </w:r>
          </w:p>
        </w:tc>
      </w:tr>
      <w:tr w:rsidR="00AE0851" w:rsidRPr="004B7FB7" w14:paraId="67F0350C" w14:textId="77777777" w:rsidTr="0057459C">
        <w:trPr>
          <w:trHeight w:val="520"/>
        </w:trPr>
        <w:tc>
          <w:tcPr>
            <w:tcW w:w="2547" w:type="dxa"/>
            <w:vMerge w:val="restart"/>
            <w:hideMark/>
          </w:tcPr>
          <w:p w14:paraId="72FF4FD3" w14:textId="7D079D53" w:rsidR="00AE0851" w:rsidRPr="003D64D6" w:rsidRDefault="00AE0851" w:rsidP="00AE0851">
            <w:pPr>
              <w:rPr>
                <w:rFonts w:cs="Arial"/>
                <w:sz w:val="18"/>
                <w:szCs w:val="18"/>
              </w:rPr>
            </w:pPr>
            <w:r w:rsidRPr="003D64D6">
              <w:rPr>
                <w:rFonts w:cs="Arial"/>
                <w:b/>
                <w:bCs/>
                <w:sz w:val="18"/>
                <w:szCs w:val="18"/>
              </w:rPr>
              <w:t>Pepelovk</w:t>
            </w:r>
            <w:r w:rsidR="00FB2F0B">
              <w:rPr>
                <w:rFonts w:cs="Arial"/>
                <w:b/>
                <w:bCs/>
                <w:sz w:val="18"/>
                <w:szCs w:val="18"/>
              </w:rPr>
              <w:t xml:space="preserve">e iz rodu </w:t>
            </w:r>
            <w:proofErr w:type="spellStart"/>
            <w:r w:rsidR="00FB2F0B">
              <w:rPr>
                <w:rFonts w:cs="Arial"/>
                <w:b/>
                <w:bCs/>
                <w:sz w:val="18"/>
                <w:szCs w:val="18"/>
              </w:rPr>
              <w:t>Erysiphe</w:t>
            </w:r>
            <w:proofErr w:type="spellEnd"/>
          </w:p>
          <w:p w14:paraId="47A64E8F" w14:textId="77777777" w:rsidR="00AE0851" w:rsidRPr="003D64D6" w:rsidRDefault="00AE0851" w:rsidP="00AE0851">
            <w:pPr>
              <w:rPr>
                <w:rFonts w:cs="Arial"/>
                <w:sz w:val="18"/>
                <w:szCs w:val="18"/>
              </w:rPr>
            </w:pPr>
            <w:r w:rsidRPr="003D64D6">
              <w:rPr>
                <w:rFonts w:cs="Arial"/>
                <w:sz w:val="18"/>
                <w:szCs w:val="18"/>
              </w:rPr>
              <w:t>(</w:t>
            </w:r>
            <w:proofErr w:type="spellStart"/>
            <w:r w:rsidRPr="003D64D6">
              <w:rPr>
                <w:rFonts w:cs="Arial"/>
                <w:i/>
                <w:iCs/>
                <w:sz w:val="18"/>
                <w:szCs w:val="18"/>
              </w:rPr>
              <w:t>Erysiphe</w:t>
            </w:r>
            <w:proofErr w:type="spellEnd"/>
            <w:r w:rsidRPr="003D64D6">
              <w:rPr>
                <w:rFonts w:cs="Arial"/>
                <w:sz w:val="18"/>
                <w:szCs w:val="18"/>
              </w:rPr>
              <w:t xml:space="preserve"> </w:t>
            </w:r>
            <w:proofErr w:type="spellStart"/>
            <w:r w:rsidRPr="003D64D6">
              <w:rPr>
                <w:rFonts w:cs="Arial"/>
                <w:sz w:val="18"/>
                <w:szCs w:val="18"/>
              </w:rPr>
              <w:t>spp</w:t>
            </w:r>
            <w:proofErr w:type="spellEnd"/>
            <w:r w:rsidRPr="003D64D6">
              <w:rPr>
                <w:rFonts w:cs="Arial"/>
                <w:sz w:val="18"/>
                <w:szCs w:val="18"/>
              </w:rPr>
              <w:t>.)</w:t>
            </w:r>
          </w:p>
        </w:tc>
        <w:tc>
          <w:tcPr>
            <w:tcW w:w="2977" w:type="dxa"/>
            <w:vMerge w:val="restart"/>
            <w:noWrap/>
            <w:hideMark/>
          </w:tcPr>
          <w:p w14:paraId="522095FF" w14:textId="77777777" w:rsidR="00AE0851" w:rsidRPr="003D64D6" w:rsidRDefault="00AE0851" w:rsidP="00AE0851">
            <w:pPr>
              <w:rPr>
                <w:rFonts w:cs="Arial"/>
                <w:b/>
                <w:bCs/>
                <w:sz w:val="18"/>
                <w:szCs w:val="18"/>
                <w:u w:val="single"/>
              </w:rPr>
            </w:pPr>
            <w:r w:rsidRPr="003D64D6">
              <w:rPr>
                <w:rFonts w:cs="Arial"/>
                <w:b/>
                <w:bCs/>
                <w:sz w:val="18"/>
                <w:szCs w:val="18"/>
                <w:u w:val="single"/>
              </w:rPr>
              <w:t>Agrotehnični ukrepi:</w:t>
            </w:r>
          </w:p>
          <w:p w14:paraId="47272D81" w14:textId="77777777" w:rsidR="00AE0851" w:rsidRPr="003D64D6" w:rsidRDefault="00AE0851" w:rsidP="00B84EF7">
            <w:pPr>
              <w:pStyle w:val="Odstavekseznama"/>
              <w:numPr>
                <w:ilvl w:val="0"/>
                <w:numId w:val="268"/>
              </w:numPr>
              <w:ind w:left="177" w:hanging="177"/>
              <w:rPr>
                <w:rFonts w:cs="Arial"/>
                <w:sz w:val="18"/>
                <w:szCs w:val="18"/>
              </w:rPr>
            </w:pPr>
            <w:r w:rsidRPr="003D64D6">
              <w:rPr>
                <w:rFonts w:cs="Arial"/>
                <w:sz w:val="18"/>
                <w:szCs w:val="18"/>
              </w:rPr>
              <w:t>setev odpornejših hibridov.</w:t>
            </w:r>
            <w:r w:rsidRPr="003D64D6">
              <w:rPr>
                <w:rFonts w:cs="Arial"/>
                <w:b/>
                <w:bCs/>
                <w:sz w:val="18"/>
                <w:szCs w:val="18"/>
                <w:u w:val="single"/>
              </w:rPr>
              <w:t xml:space="preserve">  </w:t>
            </w:r>
          </w:p>
        </w:tc>
        <w:tc>
          <w:tcPr>
            <w:tcW w:w="2551" w:type="dxa"/>
            <w:hideMark/>
          </w:tcPr>
          <w:p w14:paraId="45098DD9" w14:textId="77777777" w:rsidR="00AE0851" w:rsidRPr="003D64D6" w:rsidRDefault="00AE0851" w:rsidP="00AE0851">
            <w:pPr>
              <w:rPr>
                <w:rFonts w:cs="Arial"/>
                <w:color w:val="00B050"/>
                <w:sz w:val="18"/>
                <w:szCs w:val="18"/>
              </w:rPr>
            </w:pPr>
            <w:proofErr w:type="spellStart"/>
            <w:r w:rsidRPr="003D64D6">
              <w:rPr>
                <w:rFonts w:cs="Arial"/>
                <w:i/>
                <w:iCs/>
                <w:color w:val="00B050"/>
                <w:sz w:val="18"/>
                <w:szCs w:val="18"/>
              </w:rPr>
              <w:t>Ampelomyces</w:t>
            </w:r>
            <w:proofErr w:type="spellEnd"/>
            <w:r w:rsidRPr="003D64D6">
              <w:rPr>
                <w:rFonts w:cs="Arial"/>
                <w:i/>
                <w:iCs/>
                <w:color w:val="00B050"/>
                <w:sz w:val="18"/>
                <w:szCs w:val="18"/>
              </w:rPr>
              <w:t xml:space="preserve"> </w:t>
            </w:r>
            <w:proofErr w:type="spellStart"/>
            <w:r w:rsidRPr="003D64D6">
              <w:rPr>
                <w:rFonts w:cs="Arial"/>
                <w:i/>
                <w:iCs/>
                <w:color w:val="00B050"/>
                <w:sz w:val="18"/>
                <w:szCs w:val="18"/>
              </w:rPr>
              <w:t>quisqualis</w:t>
            </w:r>
            <w:proofErr w:type="spellEnd"/>
            <w:r w:rsidRPr="003D64D6">
              <w:rPr>
                <w:rFonts w:cs="Arial"/>
                <w:color w:val="00B050"/>
                <w:sz w:val="18"/>
                <w:szCs w:val="18"/>
              </w:rPr>
              <w:t xml:space="preserve"> sev AQ10</w:t>
            </w:r>
          </w:p>
        </w:tc>
        <w:tc>
          <w:tcPr>
            <w:tcW w:w="2268" w:type="dxa"/>
            <w:noWrap/>
            <w:hideMark/>
          </w:tcPr>
          <w:p w14:paraId="1A938B76" w14:textId="77777777" w:rsidR="00AE0851" w:rsidRPr="003D64D6" w:rsidRDefault="00AE0851" w:rsidP="00AE0851">
            <w:pPr>
              <w:rPr>
                <w:rFonts w:cs="Arial"/>
                <w:color w:val="00B050"/>
                <w:sz w:val="18"/>
                <w:szCs w:val="18"/>
              </w:rPr>
            </w:pPr>
            <w:r w:rsidRPr="003D64D6">
              <w:rPr>
                <w:rFonts w:cs="Arial"/>
                <w:color w:val="00B050"/>
                <w:sz w:val="18"/>
                <w:szCs w:val="18"/>
              </w:rPr>
              <w:t>AQ-10</w:t>
            </w:r>
          </w:p>
        </w:tc>
        <w:tc>
          <w:tcPr>
            <w:tcW w:w="1559" w:type="dxa"/>
            <w:noWrap/>
            <w:hideMark/>
          </w:tcPr>
          <w:p w14:paraId="2959E83D" w14:textId="77777777" w:rsidR="00AE0851" w:rsidRPr="003D64D6" w:rsidRDefault="00AE0851" w:rsidP="00AE0851">
            <w:pPr>
              <w:rPr>
                <w:rFonts w:cs="Arial"/>
                <w:color w:val="00B050"/>
                <w:sz w:val="18"/>
                <w:szCs w:val="18"/>
              </w:rPr>
            </w:pPr>
            <w:r w:rsidRPr="003D64D6">
              <w:rPr>
                <w:rFonts w:cs="Arial"/>
                <w:color w:val="00B050"/>
                <w:sz w:val="18"/>
                <w:szCs w:val="18"/>
              </w:rPr>
              <w:t>35 g na ha</w:t>
            </w:r>
          </w:p>
        </w:tc>
        <w:tc>
          <w:tcPr>
            <w:tcW w:w="1701" w:type="dxa"/>
            <w:noWrap/>
            <w:hideMark/>
          </w:tcPr>
          <w:p w14:paraId="792F32BD"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22BA80E9" w14:textId="77777777" w:rsidR="00AE0851" w:rsidRPr="003D64D6" w:rsidRDefault="00AE0851" w:rsidP="00AE0851">
            <w:pPr>
              <w:rPr>
                <w:rFonts w:cs="Arial"/>
                <w:color w:val="00B050"/>
                <w:sz w:val="18"/>
                <w:szCs w:val="18"/>
              </w:rPr>
            </w:pPr>
            <w:r w:rsidRPr="003D64D6">
              <w:rPr>
                <w:rFonts w:cs="Arial"/>
                <w:color w:val="00B050"/>
                <w:sz w:val="18"/>
                <w:szCs w:val="18"/>
              </w:rPr>
              <w:t>največ 6 krat v eni rastni dobi</w:t>
            </w:r>
          </w:p>
        </w:tc>
      </w:tr>
      <w:tr w:rsidR="00AE0851" w:rsidRPr="004B7FB7" w14:paraId="3E498C0E" w14:textId="77777777" w:rsidTr="0057459C">
        <w:trPr>
          <w:trHeight w:val="500"/>
        </w:trPr>
        <w:tc>
          <w:tcPr>
            <w:tcW w:w="2547" w:type="dxa"/>
            <w:vMerge/>
            <w:hideMark/>
          </w:tcPr>
          <w:p w14:paraId="052FF55D" w14:textId="77777777" w:rsidR="00AE0851" w:rsidRPr="004B7FB7" w:rsidRDefault="00AE0851" w:rsidP="00AE0851">
            <w:pPr>
              <w:rPr>
                <w:rFonts w:cs="Arial"/>
                <w:sz w:val="18"/>
                <w:szCs w:val="18"/>
                <w:highlight w:val="yellow"/>
              </w:rPr>
            </w:pPr>
          </w:p>
        </w:tc>
        <w:tc>
          <w:tcPr>
            <w:tcW w:w="2977" w:type="dxa"/>
            <w:vMerge/>
            <w:hideMark/>
          </w:tcPr>
          <w:p w14:paraId="1BE4A8C2" w14:textId="77777777" w:rsidR="00AE0851" w:rsidRPr="004B7FB7" w:rsidRDefault="00AE0851" w:rsidP="00AE0851">
            <w:pPr>
              <w:rPr>
                <w:rFonts w:cs="Arial"/>
                <w:sz w:val="18"/>
                <w:szCs w:val="18"/>
                <w:highlight w:val="yellow"/>
              </w:rPr>
            </w:pPr>
          </w:p>
        </w:tc>
        <w:tc>
          <w:tcPr>
            <w:tcW w:w="2551" w:type="dxa"/>
            <w:hideMark/>
          </w:tcPr>
          <w:p w14:paraId="2E2AE841" w14:textId="77777777" w:rsidR="00AE0851" w:rsidRPr="003D64D6" w:rsidRDefault="00AE0851" w:rsidP="00AE0851">
            <w:pPr>
              <w:jc w:val="left"/>
              <w:rPr>
                <w:rFonts w:cs="Arial"/>
                <w:sz w:val="18"/>
                <w:szCs w:val="18"/>
              </w:rPr>
            </w:pPr>
            <w:proofErr w:type="spellStart"/>
            <w:r w:rsidRPr="003D64D6">
              <w:rPr>
                <w:rFonts w:cs="Arial"/>
                <w:sz w:val="18"/>
                <w:szCs w:val="18"/>
              </w:rPr>
              <w:t>fluksapiroksad</w:t>
            </w:r>
            <w:proofErr w:type="spellEnd"/>
            <w:r w:rsidRPr="003D64D6">
              <w:rPr>
                <w:rFonts w:cs="Arial"/>
                <w:sz w:val="18"/>
                <w:szCs w:val="18"/>
              </w:rPr>
              <w:t xml:space="preserve"> + </w:t>
            </w:r>
            <w:proofErr w:type="spellStart"/>
            <w:r w:rsidRPr="003D64D6">
              <w:rPr>
                <w:rFonts w:cs="Arial"/>
                <w:sz w:val="18"/>
                <w:szCs w:val="18"/>
              </w:rPr>
              <w:t>difenokonazol</w:t>
            </w:r>
            <w:proofErr w:type="spellEnd"/>
          </w:p>
        </w:tc>
        <w:tc>
          <w:tcPr>
            <w:tcW w:w="2268" w:type="dxa"/>
            <w:noWrap/>
            <w:hideMark/>
          </w:tcPr>
          <w:p w14:paraId="3F1CCDEB" w14:textId="77777777" w:rsidR="00AE0851" w:rsidRPr="003D64D6" w:rsidRDefault="00AE0851" w:rsidP="00AE0851">
            <w:pPr>
              <w:rPr>
                <w:rFonts w:cs="Arial"/>
                <w:sz w:val="18"/>
                <w:szCs w:val="18"/>
              </w:rPr>
            </w:pPr>
            <w:proofErr w:type="spellStart"/>
            <w:r w:rsidRPr="003D64D6">
              <w:rPr>
                <w:rFonts w:cs="Arial"/>
                <w:sz w:val="18"/>
                <w:szCs w:val="18"/>
              </w:rPr>
              <w:t>Sercadis</w:t>
            </w:r>
            <w:proofErr w:type="spellEnd"/>
            <w:r w:rsidRPr="003D64D6">
              <w:rPr>
                <w:rFonts w:cs="Arial"/>
                <w:sz w:val="18"/>
                <w:szCs w:val="18"/>
              </w:rPr>
              <w:t xml:space="preserve"> plus</w:t>
            </w:r>
          </w:p>
        </w:tc>
        <w:tc>
          <w:tcPr>
            <w:tcW w:w="1559" w:type="dxa"/>
            <w:noWrap/>
            <w:hideMark/>
          </w:tcPr>
          <w:p w14:paraId="4F149513" w14:textId="77777777" w:rsidR="00AE0851" w:rsidRPr="003D64D6" w:rsidRDefault="00AE0851" w:rsidP="00AE0851">
            <w:pPr>
              <w:rPr>
                <w:rFonts w:cs="Arial"/>
                <w:sz w:val="18"/>
                <w:szCs w:val="18"/>
              </w:rPr>
            </w:pPr>
            <w:r w:rsidRPr="003D64D6">
              <w:rPr>
                <w:rFonts w:cs="Arial"/>
                <w:sz w:val="18"/>
                <w:szCs w:val="18"/>
              </w:rPr>
              <w:t>0,6 L/ha</w:t>
            </w:r>
          </w:p>
        </w:tc>
        <w:tc>
          <w:tcPr>
            <w:tcW w:w="1701" w:type="dxa"/>
            <w:noWrap/>
            <w:hideMark/>
          </w:tcPr>
          <w:p w14:paraId="63A7D889" w14:textId="77777777" w:rsidR="00AE0851" w:rsidRPr="003D64D6" w:rsidRDefault="00AE0851" w:rsidP="00AE0851">
            <w:pPr>
              <w:rPr>
                <w:rFonts w:cs="Arial"/>
                <w:sz w:val="18"/>
                <w:szCs w:val="18"/>
              </w:rPr>
            </w:pPr>
            <w:r w:rsidRPr="003D64D6">
              <w:rPr>
                <w:rFonts w:cs="Arial"/>
                <w:sz w:val="18"/>
                <w:szCs w:val="18"/>
              </w:rPr>
              <w:t>3</w:t>
            </w:r>
          </w:p>
        </w:tc>
        <w:tc>
          <w:tcPr>
            <w:tcW w:w="1701" w:type="dxa"/>
            <w:hideMark/>
          </w:tcPr>
          <w:p w14:paraId="392AE96B" w14:textId="77777777" w:rsidR="00AE0851" w:rsidRPr="003D64D6" w:rsidRDefault="00AE0851" w:rsidP="00AE0851">
            <w:pPr>
              <w:rPr>
                <w:rFonts w:cs="Arial"/>
                <w:sz w:val="18"/>
                <w:szCs w:val="18"/>
              </w:rPr>
            </w:pPr>
            <w:r w:rsidRPr="003D64D6">
              <w:rPr>
                <w:rFonts w:cs="Arial"/>
                <w:sz w:val="18"/>
                <w:szCs w:val="18"/>
              </w:rPr>
              <w:t>2-krat v eni rastni sezoni</w:t>
            </w:r>
          </w:p>
        </w:tc>
      </w:tr>
      <w:tr w:rsidR="00AE0851" w:rsidRPr="004B7FB7" w14:paraId="621CBE4F" w14:textId="77777777" w:rsidTr="0057459C">
        <w:trPr>
          <w:trHeight w:val="290"/>
        </w:trPr>
        <w:tc>
          <w:tcPr>
            <w:tcW w:w="2547" w:type="dxa"/>
            <w:vMerge/>
            <w:hideMark/>
          </w:tcPr>
          <w:p w14:paraId="268EDB4A" w14:textId="77777777" w:rsidR="00AE0851" w:rsidRPr="004B7FB7" w:rsidRDefault="00AE0851" w:rsidP="00AE0851">
            <w:pPr>
              <w:rPr>
                <w:rFonts w:cs="Arial"/>
                <w:sz w:val="18"/>
                <w:szCs w:val="18"/>
                <w:highlight w:val="yellow"/>
              </w:rPr>
            </w:pPr>
          </w:p>
        </w:tc>
        <w:tc>
          <w:tcPr>
            <w:tcW w:w="2977" w:type="dxa"/>
            <w:vMerge/>
            <w:hideMark/>
          </w:tcPr>
          <w:p w14:paraId="517F766E" w14:textId="77777777" w:rsidR="00AE0851" w:rsidRPr="004B7FB7" w:rsidRDefault="00AE0851" w:rsidP="00AE0851">
            <w:pPr>
              <w:rPr>
                <w:rFonts w:cs="Arial"/>
                <w:sz w:val="18"/>
                <w:szCs w:val="18"/>
                <w:highlight w:val="yellow"/>
              </w:rPr>
            </w:pPr>
          </w:p>
        </w:tc>
        <w:tc>
          <w:tcPr>
            <w:tcW w:w="2551" w:type="dxa"/>
            <w:hideMark/>
          </w:tcPr>
          <w:p w14:paraId="21EF3DEB" w14:textId="77777777" w:rsidR="00AE0851" w:rsidRPr="003D64D6" w:rsidRDefault="00AE0851" w:rsidP="00AE0851">
            <w:pPr>
              <w:rPr>
                <w:rFonts w:cs="Arial"/>
                <w:color w:val="00B050"/>
                <w:sz w:val="18"/>
                <w:szCs w:val="18"/>
              </w:rPr>
            </w:pPr>
            <w:r w:rsidRPr="003D64D6">
              <w:rPr>
                <w:rFonts w:cs="Arial"/>
                <w:color w:val="00B050"/>
                <w:sz w:val="18"/>
                <w:szCs w:val="18"/>
              </w:rPr>
              <w:t>kalijev hidrogen karbonat</w:t>
            </w:r>
          </w:p>
        </w:tc>
        <w:tc>
          <w:tcPr>
            <w:tcW w:w="2268" w:type="dxa"/>
            <w:noWrap/>
            <w:hideMark/>
          </w:tcPr>
          <w:p w14:paraId="72271FAF"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Karbicure</w:t>
            </w:r>
            <w:proofErr w:type="spellEnd"/>
          </w:p>
        </w:tc>
        <w:tc>
          <w:tcPr>
            <w:tcW w:w="1559" w:type="dxa"/>
            <w:noWrap/>
            <w:hideMark/>
          </w:tcPr>
          <w:p w14:paraId="61F76912" w14:textId="77777777" w:rsidR="00AE0851" w:rsidRPr="003D64D6" w:rsidRDefault="00AE0851" w:rsidP="00AE0851">
            <w:pPr>
              <w:rPr>
                <w:rFonts w:cs="Arial"/>
                <w:color w:val="00B050"/>
                <w:sz w:val="18"/>
                <w:szCs w:val="18"/>
              </w:rPr>
            </w:pPr>
            <w:r w:rsidRPr="003D64D6">
              <w:rPr>
                <w:rFonts w:cs="Arial"/>
                <w:color w:val="00B050"/>
                <w:sz w:val="18"/>
                <w:szCs w:val="18"/>
              </w:rPr>
              <w:t>3 kg/ha</w:t>
            </w:r>
          </w:p>
        </w:tc>
        <w:tc>
          <w:tcPr>
            <w:tcW w:w="1701" w:type="dxa"/>
            <w:noWrap/>
            <w:hideMark/>
          </w:tcPr>
          <w:p w14:paraId="6B86B1FA" w14:textId="77777777" w:rsidR="00AE0851" w:rsidRPr="003D64D6" w:rsidRDefault="00AE0851" w:rsidP="00AE0851">
            <w:pPr>
              <w:rPr>
                <w:rFonts w:cs="Arial"/>
                <w:color w:val="00B050"/>
                <w:sz w:val="18"/>
                <w:szCs w:val="18"/>
              </w:rPr>
            </w:pPr>
            <w:r w:rsidRPr="003D64D6">
              <w:rPr>
                <w:rFonts w:cs="Arial"/>
                <w:color w:val="00B050"/>
                <w:sz w:val="18"/>
                <w:szCs w:val="18"/>
              </w:rPr>
              <w:t>1</w:t>
            </w:r>
          </w:p>
        </w:tc>
        <w:tc>
          <w:tcPr>
            <w:tcW w:w="1701" w:type="dxa"/>
            <w:hideMark/>
          </w:tcPr>
          <w:p w14:paraId="2966A6E1" w14:textId="77777777" w:rsidR="00AE0851" w:rsidRPr="004B7FB7" w:rsidRDefault="00AE0851" w:rsidP="00AE0851">
            <w:pPr>
              <w:rPr>
                <w:rFonts w:cs="Arial"/>
                <w:color w:val="00B050"/>
                <w:sz w:val="18"/>
                <w:szCs w:val="18"/>
                <w:highlight w:val="yellow"/>
              </w:rPr>
            </w:pPr>
          </w:p>
        </w:tc>
      </w:tr>
      <w:tr w:rsidR="00AE0851" w:rsidRPr="004B7FB7" w14:paraId="40BA860C" w14:textId="77777777" w:rsidTr="0057459C">
        <w:trPr>
          <w:trHeight w:val="500"/>
        </w:trPr>
        <w:tc>
          <w:tcPr>
            <w:tcW w:w="2547" w:type="dxa"/>
            <w:vMerge/>
            <w:hideMark/>
          </w:tcPr>
          <w:p w14:paraId="03BDBBDD" w14:textId="77777777" w:rsidR="00AE0851" w:rsidRPr="004B7FB7" w:rsidRDefault="00AE0851" w:rsidP="00AE0851">
            <w:pPr>
              <w:rPr>
                <w:rFonts w:cs="Arial"/>
                <w:sz w:val="18"/>
                <w:szCs w:val="18"/>
                <w:highlight w:val="yellow"/>
              </w:rPr>
            </w:pPr>
          </w:p>
        </w:tc>
        <w:tc>
          <w:tcPr>
            <w:tcW w:w="2977" w:type="dxa"/>
            <w:vMerge/>
            <w:hideMark/>
          </w:tcPr>
          <w:p w14:paraId="20DCB4A0" w14:textId="77777777" w:rsidR="00AE0851" w:rsidRPr="004B7FB7" w:rsidRDefault="00AE0851" w:rsidP="00AE0851">
            <w:pPr>
              <w:rPr>
                <w:rFonts w:cs="Arial"/>
                <w:sz w:val="18"/>
                <w:szCs w:val="18"/>
                <w:highlight w:val="yellow"/>
              </w:rPr>
            </w:pPr>
          </w:p>
        </w:tc>
        <w:tc>
          <w:tcPr>
            <w:tcW w:w="2551" w:type="dxa"/>
            <w:vMerge w:val="restart"/>
            <w:hideMark/>
          </w:tcPr>
          <w:p w14:paraId="4E0A1F76" w14:textId="77777777" w:rsidR="00AE0851" w:rsidRPr="003D64D6" w:rsidRDefault="00AE0851" w:rsidP="00AE0851">
            <w:pPr>
              <w:rPr>
                <w:rFonts w:cs="Arial"/>
                <w:color w:val="00B050"/>
                <w:sz w:val="18"/>
                <w:szCs w:val="18"/>
              </w:rPr>
            </w:pPr>
            <w:r w:rsidRPr="003D64D6">
              <w:rPr>
                <w:rFonts w:cs="Arial"/>
                <w:color w:val="00B050"/>
                <w:sz w:val="18"/>
                <w:szCs w:val="18"/>
              </w:rPr>
              <w:t>žveplo</w:t>
            </w:r>
          </w:p>
        </w:tc>
        <w:tc>
          <w:tcPr>
            <w:tcW w:w="2268" w:type="dxa"/>
            <w:noWrap/>
            <w:hideMark/>
          </w:tcPr>
          <w:p w14:paraId="7565DAB0" w14:textId="77777777" w:rsidR="00AE0851" w:rsidRPr="003D64D6" w:rsidRDefault="00AE0851" w:rsidP="00AE0851">
            <w:pPr>
              <w:rPr>
                <w:rFonts w:cs="Arial"/>
                <w:color w:val="00B050"/>
                <w:sz w:val="18"/>
                <w:szCs w:val="18"/>
              </w:rPr>
            </w:pPr>
            <w:r w:rsidRPr="003D64D6">
              <w:rPr>
                <w:rFonts w:cs="Arial"/>
                <w:color w:val="00B050"/>
                <w:sz w:val="18"/>
                <w:szCs w:val="18"/>
              </w:rPr>
              <w:t xml:space="preserve">Biotip </w:t>
            </w:r>
            <w:proofErr w:type="spellStart"/>
            <w:r w:rsidRPr="003D64D6">
              <w:rPr>
                <w:rFonts w:cs="Arial"/>
                <w:color w:val="00B050"/>
                <w:sz w:val="18"/>
                <w:szCs w:val="18"/>
              </w:rPr>
              <w:t>sulfo</w:t>
            </w:r>
            <w:proofErr w:type="spellEnd"/>
            <w:r w:rsidRPr="003D64D6">
              <w:rPr>
                <w:rFonts w:cs="Arial"/>
                <w:color w:val="00B050"/>
                <w:sz w:val="18"/>
                <w:szCs w:val="18"/>
              </w:rPr>
              <w:t xml:space="preserve"> 800 SC</w:t>
            </w:r>
          </w:p>
        </w:tc>
        <w:tc>
          <w:tcPr>
            <w:tcW w:w="1559" w:type="dxa"/>
            <w:noWrap/>
            <w:hideMark/>
          </w:tcPr>
          <w:p w14:paraId="5F83968F" w14:textId="77777777" w:rsidR="00AE0851" w:rsidRPr="003D64D6" w:rsidRDefault="00AE0851" w:rsidP="00AE0851">
            <w:pPr>
              <w:rPr>
                <w:rFonts w:cs="Arial"/>
                <w:color w:val="00B050"/>
                <w:sz w:val="18"/>
                <w:szCs w:val="18"/>
              </w:rPr>
            </w:pPr>
            <w:r w:rsidRPr="003D64D6">
              <w:rPr>
                <w:rFonts w:cs="Arial"/>
                <w:color w:val="00B050"/>
                <w:sz w:val="18"/>
                <w:szCs w:val="18"/>
              </w:rPr>
              <w:t xml:space="preserve">5- 7,5 L/ha </w:t>
            </w:r>
          </w:p>
        </w:tc>
        <w:tc>
          <w:tcPr>
            <w:tcW w:w="1701" w:type="dxa"/>
            <w:noWrap/>
            <w:hideMark/>
          </w:tcPr>
          <w:p w14:paraId="5633D945"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1E23066F" w14:textId="77777777" w:rsidR="00AE0851" w:rsidRPr="003D64D6" w:rsidRDefault="00AE0851" w:rsidP="00AE0851">
            <w:pPr>
              <w:rPr>
                <w:rFonts w:cs="Arial"/>
                <w:color w:val="00B050"/>
                <w:sz w:val="18"/>
                <w:szCs w:val="18"/>
              </w:rPr>
            </w:pPr>
            <w:r w:rsidRPr="003D64D6">
              <w:rPr>
                <w:rFonts w:cs="Arial"/>
                <w:color w:val="00B050"/>
                <w:sz w:val="18"/>
                <w:szCs w:val="18"/>
              </w:rPr>
              <w:t>največ 6 krat v eni rastni dobi</w:t>
            </w:r>
          </w:p>
        </w:tc>
      </w:tr>
      <w:tr w:rsidR="00AE0851" w:rsidRPr="004B7FB7" w14:paraId="0600DE7E" w14:textId="77777777" w:rsidTr="0057459C">
        <w:trPr>
          <w:trHeight w:val="500"/>
        </w:trPr>
        <w:tc>
          <w:tcPr>
            <w:tcW w:w="2547" w:type="dxa"/>
            <w:vMerge/>
            <w:hideMark/>
          </w:tcPr>
          <w:p w14:paraId="4EB55D44" w14:textId="77777777" w:rsidR="00AE0851" w:rsidRPr="004B7FB7" w:rsidRDefault="00AE0851" w:rsidP="00AE0851">
            <w:pPr>
              <w:rPr>
                <w:rFonts w:cs="Arial"/>
                <w:sz w:val="18"/>
                <w:szCs w:val="18"/>
                <w:highlight w:val="yellow"/>
              </w:rPr>
            </w:pPr>
          </w:p>
        </w:tc>
        <w:tc>
          <w:tcPr>
            <w:tcW w:w="2977" w:type="dxa"/>
            <w:vMerge/>
            <w:hideMark/>
          </w:tcPr>
          <w:p w14:paraId="1EC7CA8E" w14:textId="77777777" w:rsidR="00AE0851" w:rsidRPr="004B7FB7" w:rsidRDefault="00AE0851" w:rsidP="00AE0851">
            <w:pPr>
              <w:rPr>
                <w:rFonts w:cs="Arial"/>
                <w:sz w:val="18"/>
                <w:szCs w:val="18"/>
                <w:highlight w:val="yellow"/>
              </w:rPr>
            </w:pPr>
          </w:p>
        </w:tc>
        <w:tc>
          <w:tcPr>
            <w:tcW w:w="2551" w:type="dxa"/>
            <w:vMerge/>
            <w:hideMark/>
          </w:tcPr>
          <w:p w14:paraId="71B25CAF" w14:textId="77777777" w:rsidR="00AE0851" w:rsidRPr="003D64D6" w:rsidRDefault="00AE0851" w:rsidP="00AE0851">
            <w:pPr>
              <w:rPr>
                <w:rFonts w:cs="Arial"/>
                <w:color w:val="00B050"/>
                <w:sz w:val="18"/>
                <w:szCs w:val="18"/>
              </w:rPr>
            </w:pPr>
          </w:p>
        </w:tc>
        <w:tc>
          <w:tcPr>
            <w:tcW w:w="2268" w:type="dxa"/>
            <w:noWrap/>
            <w:hideMark/>
          </w:tcPr>
          <w:p w14:paraId="629AA121"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Cosan</w:t>
            </w:r>
            <w:proofErr w:type="spellEnd"/>
          </w:p>
        </w:tc>
        <w:tc>
          <w:tcPr>
            <w:tcW w:w="1559" w:type="dxa"/>
            <w:noWrap/>
            <w:hideMark/>
          </w:tcPr>
          <w:p w14:paraId="61245D0E"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4B12DBC5"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2D85EDCF" w14:textId="77777777" w:rsidR="00AE0851" w:rsidRPr="003D64D6" w:rsidRDefault="00AE0851" w:rsidP="00AE0851">
            <w:pPr>
              <w:rPr>
                <w:rFonts w:cs="Arial"/>
                <w:color w:val="00B050"/>
                <w:sz w:val="18"/>
                <w:szCs w:val="18"/>
              </w:rPr>
            </w:pPr>
            <w:r w:rsidRPr="003D64D6">
              <w:rPr>
                <w:rFonts w:cs="Arial"/>
                <w:color w:val="00B050"/>
                <w:sz w:val="18"/>
                <w:szCs w:val="18"/>
              </w:rPr>
              <w:t>največ 14 krat v eni rastni dobi</w:t>
            </w:r>
          </w:p>
        </w:tc>
      </w:tr>
      <w:tr w:rsidR="00AE0851" w:rsidRPr="004B7FB7" w14:paraId="03AB19BC" w14:textId="77777777" w:rsidTr="0057459C">
        <w:trPr>
          <w:trHeight w:val="500"/>
        </w:trPr>
        <w:tc>
          <w:tcPr>
            <w:tcW w:w="2547" w:type="dxa"/>
            <w:vMerge/>
            <w:hideMark/>
          </w:tcPr>
          <w:p w14:paraId="6A643567" w14:textId="77777777" w:rsidR="00AE0851" w:rsidRPr="004B7FB7" w:rsidRDefault="00AE0851" w:rsidP="00AE0851">
            <w:pPr>
              <w:rPr>
                <w:rFonts w:cs="Arial"/>
                <w:sz w:val="18"/>
                <w:szCs w:val="18"/>
                <w:highlight w:val="yellow"/>
              </w:rPr>
            </w:pPr>
          </w:p>
        </w:tc>
        <w:tc>
          <w:tcPr>
            <w:tcW w:w="2977" w:type="dxa"/>
            <w:vMerge/>
            <w:hideMark/>
          </w:tcPr>
          <w:p w14:paraId="2161A203" w14:textId="77777777" w:rsidR="00AE0851" w:rsidRPr="004B7FB7" w:rsidRDefault="00AE0851" w:rsidP="00AE0851">
            <w:pPr>
              <w:rPr>
                <w:rFonts w:cs="Arial"/>
                <w:sz w:val="18"/>
                <w:szCs w:val="18"/>
                <w:highlight w:val="yellow"/>
              </w:rPr>
            </w:pPr>
          </w:p>
        </w:tc>
        <w:tc>
          <w:tcPr>
            <w:tcW w:w="2551" w:type="dxa"/>
            <w:vMerge/>
            <w:hideMark/>
          </w:tcPr>
          <w:p w14:paraId="39910EA7" w14:textId="77777777" w:rsidR="00AE0851" w:rsidRPr="003D64D6" w:rsidRDefault="00AE0851" w:rsidP="00AE0851">
            <w:pPr>
              <w:rPr>
                <w:rFonts w:cs="Arial"/>
                <w:color w:val="00B050"/>
                <w:sz w:val="18"/>
                <w:szCs w:val="18"/>
              </w:rPr>
            </w:pPr>
          </w:p>
        </w:tc>
        <w:tc>
          <w:tcPr>
            <w:tcW w:w="2268" w:type="dxa"/>
            <w:noWrap/>
            <w:hideMark/>
          </w:tcPr>
          <w:p w14:paraId="0CEBF40A" w14:textId="77777777" w:rsidR="00AE0851" w:rsidRPr="003D64D6" w:rsidRDefault="00AE0851" w:rsidP="00AE0851">
            <w:pPr>
              <w:rPr>
                <w:rFonts w:cs="Arial"/>
                <w:color w:val="00B050"/>
                <w:sz w:val="18"/>
                <w:szCs w:val="18"/>
              </w:rPr>
            </w:pPr>
            <w:r w:rsidRPr="003D64D6">
              <w:rPr>
                <w:rFonts w:cs="Arial"/>
                <w:color w:val="00B050"/>
                <w:sz w:val="18"/>
                <w:szCs w:val="18"/>
              </w:rPr>
              <w:t>Kumulus DF</w:t>
            </w:r>
          </w:p>
        </w:tc>
        <w:tc>
          <w:tcPr>
            <w:tcW w:w="1559" w:type="dxa"/>
            <w:noWrap/>
            <w:hideMark/>
          </w:tcPr>
          <w:p w14:paraId="52FDCF2A" w14:textId="77777777" w:rsidR="00AE0851" w:rsidRPr="003D64D6" w:rsidRDefault="00AE0851" w:rsidP="00AE0851">
            <w:pPr>
              <w:rPr>
                <w:rFonts w:cs="Arial"/>
                <w:color w:val="00B050"/>
                <w:sz w:val="18"/>
                <w:szCs w:val="18"/>
              </w:rPr>
            </w:pPr>
            <w:r w:rsidRPr="003D64D6">
              <w:rPr>
                <w:rFonts w:cs="Arial"/>
                <w:color w:val="00B050"/>
                <w:sz w:val="18"/>
                <w:szCs w:val="18"/>
              </w:rPr>
              <w:t xml:space="preserve">5-7,5 kg/ha </w:t>
            </w:r>
          </w:p>
        </w:tc>
        <w:tc>
          <w:tcPr>
            <w:tcW w:w="1701" w:type="dxa"/>
            <w:noWrap/>
            <w:hideMark/>
          </w:tcPr>
          <w:p w14:paraId="6E016C8D"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47AE4573" w14:textId="77777777" w:rsidR="00AE0851" w:rsidRPr="003D64D6" w:rsidRDefault="00AE0851" w:rsidP="00AE0851">
            <w:pPr>
              <w:rPr>
                <w:rFonts w:cs="Arial"/>
                <w:color w:val="00B050"/>
                <w:sz w:val="18"/>
                <w:szCs w:val="18"/>
              </w:rPr>
            </w:pPr>
            <w:r w:rsidRPr="003D64D6">
              <w:rPr>
                <w:rFonts w:cs="Arial"/>
                <w:color w:val="00B050"/>
                <w:sz w:val="18"/>
                <w:szCs w:val="18"/>
              </w:rPr>
              <w:t>največ 6 krat v eni rastni dobi</w:t>
            </w:r>
          </w:p>
        </w:tc>
      </w:tr>
      <w:tr w:rsidR="00AE0851" w:rsidRPr="004B7FB7" w14:paraId="3253CC59" w14:textId="77777777" w:rsidTr="0057459C">
        <w:trPr>
          <w:trHeight w:val="250"/>
        </w:trPr>
        <w:tc>
          <w:tcPr>
            <w:tcW w:w="2547" w:type="dxa"/>
            <w:vMerge/>
            <w:hideMark/>
          </w:tcPr>
          <w:p w14:paraId="5606E350" w14:textId="77777777" w:rsidR="00AE0851" w:rsidRPr="004B7FB7" w:rsidRDefault="00AE0851" w:rsidP="00AE0851">
            <w:pPr>
              <w:rPr>
                <w:rFonts w:cs="Arial"/>
                <w:sz w:val="18"/>
                <w:szCs w:val="18"/>
                <w:highlight w:val="yellow"/>
              </w:rPr>
            </w:pPr>
          </w:p>
        </w:tc>
        <w:tc>
          <w:tcPr>
            <w:tcW w:w="2977" w:type="dxa"/>
            <w:vMerge/>
            <w:hideMark/>
          </w:tcPr>
          <w:p w14:paraId="614B5FBC" w14:textId="77777777" w:rsidR="00AE0851" w:rsidRPr="004B7FB7" w:rsidRDefault="00AE0851" w:rsidP="00AE0851">
            <w:pPr>
              <w:rPr>
                <w:rFonts w:cs="Arial"/>
                <w:sz w:val="18"/>
                <w:szCs w:val="18"/>
                <w:highlight w:val="yellow"/>
              </w:rPr>
            </w:pPr>
          </w:p>
        </w:tc>
        <w:tc>
          <w:tcPr>
            <w:tcW w:w="2551" w:type="dxa"/>
            <w:vMerge/>
            <w:hideMark/>
          </w:tcPr>
          <w:p w14:paraId="23A489D0" w14:textId="77777777" w:rsidR="00AE0851" w:rsidRPr="003D64D6" w:rsidRDefault="00AE0851" w:rsidP="00AE0851">
            <w:pPr>
              <w:rPr>
                <w:rFonts w:cs="Arial"/>
                <w:color w:val="00B050"/>
                <w:sz w:val="18"/>
                <w:szCs w:val="18"/>
              </w:rPr>
            </w:pPr>
          </w:p>
        </w:tc>
        <w:tc>
          <w:tcPr>
            <w:tcW w:w="2268" w:type="dxa"/>
            <w:noWrap/>
            <w:hideMark/>
          </w:tcPr>
          <w:p w14:paraId="7A47B438"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Microthiol</w:t>
            </w:r>
            <w:proofErr w:type="spellEnd"/>
            <w:r w:rsidRPr="003D64D6">
              <w:rPr>
                <w:rFonts w:cs="Arial"/>
                <w:color w:val="00B050"/>
                <w:sz w:val="18"/>
                <w:szCs w:val="18"/>
              </w:rPr>
              <w:t xml:space="preserve"> </w:t>
            </w:r>
            <w:proofErr w:type="spellStart"/>
            <w:r w:rsidRPr="003D64D6">
              <w:rPr>
                <w:rFonts w:cs="Arial"/>
                <w:color w:val="00B050"/>
                <w:sz w:val="18"/>
                <w:szCs w:val="18"/>
              </w:rPr>
              <w:t>disperss</w:t>
            </w:r>
            <w:proofErr w:type="spellEnd"/>
          </w:p>
        </w:tc>
        <w:tc>
          <w:tcPr>
            <w:tcW w:w="1559" w:type="dxa"/>
            <w:noWrap/>
            <w:hideMark/>
          </w:tcPr>
          <w:p w14:paraId="2BD9C95F"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5D0F1342"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2662AB56" w14:textId="77777777" w:rsidR="00AE0851" w:rsidRPr="003D64D6" w:rsidRDefault="00AE0851" w:rsidP="00AE0851">
            <w:pPr>
              <w:rPr>
                <w:rFonts w:cs="Arial"/>
                <w:color w:val="00B050"/>
                <w:sz w:val="18"/>
                <w:szCs w:val="18"/>
              </w:rPr>
            </w:pPr>
            <w:r w:rsidRPr="003D64D6">
              <w:rPr>
                <w:rFonts w:cs="Arial"/>
                <w:color w:val="00B050"/>
                <w:sz w:val="18"/>
                <w:szCs w:val="18"/>
              </w:rPr>
              <w:t>največ 1 krat</w:t>
            </w:r>
          </w:p>
        </w:tc>
      </w:tr>
      <w:tr w:rsidR="00AE0851" w:rsidRPr="004B7FB7" w14:paraId="193AEF3C" w14:textId="77777777" w:rsidTr="0057459C">
        <w:trPr>
          <w:trHeight w:val="250"/>
        </w:trPr>
        <w:tc>
          <w:tcPr>
            <w:tcW w:w="2547" w:type="dxa"/>
            <w:vMerge/>
            <w:hideMark/>
          </w:tcPr>
          <w:p w14:paraId="53D33E75" w14:textId="77777777" w:rsidR="00AE0851" w:rsidRPr="004B7FB7" w:rsidRDefault="00AE0851" w:rsidP="00AE0851">
            <w:pPr>
              <w:rPr>
                <w:rFonts w:cs="Arial"/>
                <w:sz w:val="18"/>
                <w:szCs w:val="18"/>
                <w:highlight w:val="yellow"/>
              </w:rPr>
            </w:pPr>
          </w:p>
        </w:tc>
        <w:tc>
          <w:tcPr>
            <w:tcW w:w="2977" w:type="dxa"/>
            <w:vMerge/>
            <w:hideMark/>
          </w:tcPr>
          <w:p w14:paraId="6A0FFD52" w14:textId="77777777" w:rsidR="00AE0851" w:rsidRPr="004B7FB7" w:rsidRDefault="00AE0851" w:rsidP="00AE0851">
            <w:pPr>
              <w:rPr>
                <w:rFonts w:cs="Arial"/>
                <w:sz w:val="18"/>
                <w:szCs w:val="18"/>
                <w:highlight w:val="yellow"/>
              </w:rPr>
            </w:pPr>
          </w:p>
        </w:tc>
        <w:tc>
          <w:tcPr>
            <w:tcW w:w="2551" w:type="dxa"/>
            <w:vMerge/>
            <w:hideMark/>
          </w:tcPr>
          <w:p w14:paraId="0276256F" w14:textId="77777777" w:rsidR="00AE0851" w:rsidRPr="003D64D6" w:rsidRDefault="00AE0851" w:rsidP="00AE0851">
            <w:pPr>
              <w:rPr>
                <w:rFonts w:cs="Arial"/>
                <w:color w:val="00B050"/>
                <w:sz w:val="18"/>
                <w:szCs w:val="18"/>
              </w:rPr>
            </w:pPr>
          </w:p>
        </w:tc>
        <w:tc>
          <w:tcPr>
            <w:tcW w:w="2268" w:type="dxa"/>
            <w:noWrap/>
            <w:hideMark/>
          </w:tcPr>
          <w:p w14:paraId="0986C35B"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Microthiol</w:t>
            </w:r>
            <w:proofErr w:type="spellEnd"/>
            <w:r w:rsidRPr="003D64D6">
              <w:rPr>
                <w:rFonts w:cs="Arial"/>
                <w:color w:val="00B050"/>
                <w:sz w:val="18"/>
                <w:szCs w:val="18"/>
              </w:rPr>
              <w:t xml:space="preserve"> SC</w:t>
            </w:r>
          </w:p>
        </w:tc>
        <w:tc>
          <w:tcPr>
            <w:tcW w:w="1559" w:type="dxa"/>
            <w:noWrap/>
            <w:hideMark/>
          </w:tcPr>
          <w:p w14:paraId="12013E19" w14:textId="77777777" w:rsidR="00AE0851" w:rsidRPr="003D64D6" w:rsidRDefault="00AE0851" w:rsidP="00AE0851">
            <w:pPr>
              <w:rPr>
                <w:rFonts w:cs="Arial"/>
                <w:color w:val="00B050"/>
                <w:sz w:val="18"/>
                <w:szCs w:val="18"/>
              </w:rPr>
            </w:pPr>
            <w:r w:rsidRPr="003D64D6">
              <w:rPr>
                <w:rFonts w:cs="Arial"/>
                <w:color w:val="00B050"/>
                <w:sz w:val="18"/>
                <w:szCs w:val="18"/>
              </w:rPr>
              <w:t>5,0-7,5 L/ha</w:t>
            </w:r>
          </w:p>
        </w:tc>
        <w:tc>
          <w:tcPr>
            <w:tcW w:w="1701" w:type="dxa"/>
            <w:noWrap/>
            <w:hideMark/>
          </w:tcPr>
          <w:p w14:paraId="54B80CDA"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33D1F89A" w14:textId="77777777" w:rsidR="00AE0851" w:rsidRPr="003D64D6" w:rsidRDefault="00AE0851" w:rsidP="00AE0851">
            <w:pPr>
              <w:rPr>
                <w:rFonts w:cs="Arial"/>
                <w:color w:val="00B050"/>
                <w:sz w:val="18"/>
                <w:szCs w:val="18"/>
              </w:rPr>
            </w:pPr>
            <w:r w:rsidRPr="003D64D6">
              <w:rPr>
                <w:rFonts w:cs="Arial"/>
                <w:color w:val="00B050"/>
                <w:sz w:val="18"/>
                <w:szCs w:val="18"/>
              </w:rPr>
              <w:t>največ 6 krat</w:t>
            </w:r>
          </w:p>
        </w:tc>
      </w:tr>
      <w:tr w:rsidR="00AE0851" w:rsidRPr="004B7FB7" w14:paraId="4DB1CEB0" w14:textId="77777777" w:rsidTr="0057459C">
        <w:trPr>
          <w:trHeight w:val="500"/>
        </w:trPr>
        <w:tc>
          <w:tcPr>
            <w:tcW w:w="2547" w:type="dxa"/>
            <w:vMerge/>
            <w:hideMark/>
          </w:tcPr>
          <w:p w14:paraId="04F8889F" w14:textId="77777777" w:rsidR="00AE0851" w:rsidRPr="004B7FB7" w:rsidRDefault="00AE0851" w:rsidP="00AE0851">
            <w:pPr>
              <w:rPr>
                <w:rFonts w:cs="Arial"/>
                <w:sz w:val="18"/>
                <w:szCs w:val="18"/>
                <w:highlight w:val="yellow"/>
              </w:rPr>
            </w:pPr>
          </w:p>
        </w:tc>
        <w:tc>
          <w:tcPr>
            <w:tcW w:w="2977" w:type="dxa"/>
            <w:vMerge/>
            <w:hideMark/>
          </w:tcPr>
          <w:p w14:paraId="4D9DFB9A" w14:textId="77777777" w:rsidR="00AE0851" w:rsidRPr="004B7FB7" w:rsidRDefault="00AE0851" w:rsidP="00AE0851">
            <w:pPr>
              <w:rPr>
                <w:rFonts w:cs="Arial"/>
                <w:sz w:val="18"/>
                <w:szCs w:val="18"/>
                <w:highlight w:val="yellow"/>
              </w:rPr>
            </w:pPr>
          </w:p>
        </w:tc>
        <w:tc>
          <w:tcPr>
            <w:tcW w:w="2551" w:type="dxa"/>
            <w:vMerge/>
            <w:hideMark/>
          </w:tcPr>
          <w:p w14:paraId="40CA137E" w14:textId="77777777" w:rsidR="00AE0851" w:rsidRPr="003D64D6" w:rsidRDefault="00AE0851" w:rsidP="00AE0851">
            <w:pPr>
              <w:rPr>
                <w:rFonts w:cs="Arial"/>
                <w:color w:val="00B050"/>
                <w:sz w:val="18"/>
                <w:szCs w:val="18"/>
              </w:rPr>
            </w:pPr>
          </w:p>
        </w:tc>
        <w:tc>
          <w:tcPr>
            <w:tcW w:w="2268" w:type="dxa"/>
            <w:noWrap/>
            <w:hideMark/>
          </w:tcPr>
          <w:p w14:paraId="235AACBB"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Microthiol</w:t>
            </w:r>
            <w:proofErr w:type="spellEnd"/>
            <w:r w:rsidRPr="003D64D6">
              <w:rPr>
                <w:rFonts w:cs="Arial"/>
                <w:color w:val="00B050"/>
                <w:sz w:val="18"/>
                <w:szCs w:val="18"/>
              </w:rPr>
              <w:t xml:space="preserve"> </w:t>
            </w:r>
            <w:proofErr w:type="spellStart"/>
            <w:r w:rsidRPr="003D64D6">
              <w:rPr>
                <w:rFonts w:cs="Arial"/>
                <w:color w:val="00B050"/>
                <w:sz w:val="18"/>
                <w:szCs w:val="18"/>
              </w:rPr>
              <w:t>special</w:t>
            </w:r>
            <w:proofErr w:type="spellEnd"/>
          </w:p>
        </w:tc>
        <w:tc>
          <w:tcPr>
            <w:tcW w:w="1559" w:type="dxa"/>
            <w:noWrap/>
            <w:hideMark/>
          </w:tcPr>
          <w:p w14:paraId="68A1413F"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0D50FA63"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76A25C09" w14:textId="77777777" w:rsidR="00AE0851" w:rsidRPr="003D64D6" w:rsidRDefault="00AE0851" w:rsidP="00AE0851">
            <w:pPr>
              <w:rPr>
                <w:rFonts w:cs="Arial"/>
                <w:color w:val="00B050"/>
                <w:sz w:val="18"/>
                <w:szCs w:val="18"/>
              </w:rPr>
            </w:pPr>
            <w:r w:rsidRPr="003D64D6">
              <w:rPr>
                <w:rFonts w:cs="Arial"/>
                <w:color w:val="00B050"/>
                <w:sz w:val="18"/>
                <w:szCs w:val="18"/>
              </w:rPr>
              <w:t>največ 6 krat v eni rastni dobi</w:t>
            </w:r>
          </w:p>
        </w:tc>
      </w:tr>
      <w:tr w:rsidR="00AE0851" w:rsidRPr="004B7FB7" w14:paraId="6248D080" w14:textId="77777777" w:rsidTr="0057459C">
        <w:trPr>
          <w:trHeight w:val="500"/>
        </w:trPr>
        <w:tc>
          <w:tcPr>
            <w:tcW w:w="2547" w:type="dxa"/>
            <w:vMerge/>
            <w:hideMark/>
          </w:tcPr>
          <w:p w14:paraId="395314DF" w14:textId="77777777" w:rsidR="00AE0851" w:rsidRPr="004B7FB7" w:rsidRDefault="00AE0851" w:rsidP="00AE0851">
            <w:pPr>
              <w:rPr>
                <w:rFonts w:cs="Arial"/>
                <w:sz w:val="18"/>
                <w:szCs w:val="18"/>
                <w:highlight w:val="yellow"/>
              </w:rPr>
            </w:pPr>
          </w:p>
        </w:tc>
        <w:tc>
          <w:tcPr>
            <w:tcW w:w="2977" w:type="dxa"/>
            <w:vMerge/>
            <w:hideMark/>
          </w:tcPr>
          <w:p w14:paraId="43548E2C" w14:textId="77777777" w:rsidR="00AE0851" w:rsidRPr="004B7FB7" w:rsidRDefault="00AE0851" w:rsidP="00AE0851">
            <w:pPr>
              <w:rPr>
                <w:rFonts w:cs="Arial"/>
                <w:sz w:val="18"/>
                <w:szCs w:val="18"/>
                <w:highlight w:val="yellow"/>
              </w:rPr>
            </w:pPr>
          </w:p>
        </w:tc>
        <w:tc>
          <w:tcPr>
            <w:tcW w:w="2551" w:type="dxa"/>
            <w:vMerge/>
            <w:hideMark/>
          </w:tcPr>
          <w:p w14:paraId="1DDEFBB0" w14:textId="77777777" w:rsidR="00AE0851" w:rsidRPr="003D64D6" w:rsidRDefault="00AE0851" w:rsidP="00AE0851">
            <w:pPr>
              <w:rPr>
                <w:rFonts w:cs="Arial"/>
                <w:color w:val="00B050"/>
                <w:sz w:val="18"/>
                <w:szCs w:val="18"/>
              </w:rPr>
            </w:pPr>
          </w:p>
        </w:tc>
        <w:tc>
          <w:tcPr>
            <w:tcW w:w="2268" w:type="dxa"/>
            <w:noWrap/>
            <w:hideMark/>
          </w:tcPr>
          <w:p w14:paraId="0E6A5047"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Pepelin</w:t>
            </w:r>
            <w:proofErr w:type="spellEnd"/>
            <w:r w:rsidRPr="003D64D6">
              <w:rPr>
                <w:rFonts w:cs="Arial"/>
                <w:color w:val="00B050"/>
                <w:sz w:val="18"/>
                <w:szCs w:val="18"/>
              </w:rPr>
              <w:t xml:space="preserve"> WG</w:t>
            </w:r>
          </w:p>
        </w:tc>
        <w:tc>
          <w:tcPr>
            <w:tcW w:w="1559" w:type="dxa"/>
            <w:noWrap/>
            <w:hideMark/>
          </w:tcPr>
          <w:p w14:paraId="1F967642"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6A4379DF"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39A74D2F" w14:textId="77777777" w:rsidR="00AE0851" w:rsidRPr="003D64D6" w:rsidRDefault="00AE0851" w:rsidP="00AE0851">
            <w:pPr>
              <w:rPr>
                <w:rFonts w:cs="Arial"/>
                <w:color w:val="00B050"/>
                <w:sz w:val="18"/>
                <w:szCs w:val="18"/>
              </w:rPr>
            </w:pPr>
            <w:r w:rsidRPr="003D64D6">
              <w:rPr>
                <w:rFonts w:cs="Arial"/>
                <w:color w:val="00B050"/>
                <w:sz w:val="18"/>
                <w:szCs w:val="18"/>
              </w:rPr>
              <w:t>največ 6 krat v eni rastni dobi</w:t>
            </w:r>
          </w:p>
        </w:tc>
      </w:tr>
      <w:tr w:rsidR="00AE0851" w:rsidRPr="004B7FB7" w14:paraId="2C86D685" w14:textId="77777777" w:rsidTr="0057459C">
        <w:trPr>
          <w:trHeight w:val="500"/>
        </w:trPr>
        <w:tc>
          <w:tcPr>
            <w:tcW w:w="2547" w:type="dxa"/>
            <w:vMerge/>
            <w:hideMark/>
          </w:tcPr>
          <w:p w14:paraId="1E73A2D5" w14:textId="77777777" w:rsidR="00AE0851" w:rsidRPr="004B7FB7" w:rsidRDefault="00AE0851" w:rsidP="00AE0851">
            <w:pPr>
              <w:rPr>
                <w:rFonts w:cs="Arial"/>
                <w:sz w:val="18"/>
                <w:szCs w:val="18"/>
                <w:highlight w:val="yellow"/>
              </w:rPr>
            </w:pPr>
          </w:p>
        </w:tc>
        <w:tc>
          <w:tcPr>
            <w:tcW w:w="2977" w:type="dxa"/>
            <w:vMerge/>
            <w:hideMark/>
          </w:tcPr>
          <w:p w14:paraId="553A812C" w14:textId="77777777" w:rsidR="00AE0851" w:rsidRPr="004B7FB7" w:rsidRDefault="00AE0851" w:rsidP="00AE0851">
            <w:pPr>
              <w:rPr>
                <w:rFonts w:cs="Arial"/>
                <w:sz w:val="18"/>
                <w:szCs w:val="18"/>
                <w:highlight w:val="yellow"/>
              </w:rPr>
            </w:pPr>
          </w:p>
        </w:tc>
        <w:tc>
          <w:tcPr>
            <w:tcW w:w="2551" w:type="dxa"/>
            <w:vMerge/>
            <w:hideMark/>
          </w:tcPr>
          <w:p w14:paraId="407A4CE0" w14:textId="77777777" w:rsidR="00AE0851" w:rsidRPr="003D64D6" w:rsidRDefault="00AE0851" w:rsidP="00AE0851">
            <w:pPr>
              <w:rPr>
                <w:rFonts w:cs="Arial"/>
                <w:color w:val="00B050"/>
                <w:sz w:val="18"/>
                <w:szCs w:val="18"/>
              </w:rPr>
            </w:pPr>
          </w:p>
        </w:tc>
        <w:tc>
          <w:tcPr>
            <w:tcW w:w="2268" w:type="dxa"/>
            <w:noWrap/>
            <w:hideMark/>
          </w:tcPr>
          <w:p w14:paraId="2EE409B0"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Sulfar</w:t>
            </w:r>
            <w:proofErr w:type="spellEnd"/>
          </w:p>
        </w:tc>
        <w:tc>
          <w:tcPr>
            <w:tcW w:w="1559" w:type="dxa"/>
            <w:noWrap/>
            <w:hideMark/>
          </w:tcPr>
          <w:p w14:paraId="7D547662"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2C4E7873"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596FAE84" w14:textId="77777777" w:rsidR="00AE0851" w:rsidRPr="003D64D6" w:rsidRDefault="00AE0851" w:rsidP="00AE0851">
            <w:pPr>
              <w:rPr>
                <w:rFonts w:cs="Arial"/>
                <w:color w:val="00B050"/>
                <w:sz w:val="18"/>
                <w:szCs w:val="18"/>
              </w:rPr>
            </w:pPr>
            <w:r w:rsidRPr="003D64D6">
              <w:rPr>
                <w:rFonts w:cs="Arial"/>
                <w:color w:val="00B050"/>
                <w:sz w:val="18"/>
                <w:szCs w:val="18"/>
              </w:rPr>
              <w:t>6 krat v eni rastni dobi</w:t>
            </w:r>
          </w:p>
        </w:tc>
      </w:tr>
      <w:tr w:rsidR="00AE0851" w:rsidRPr="004B7FB7" w14:paraId="37F457E6" w14:textId="77777777" w:rsidTr="0057459C">
        <w:trPr>
          <w:trHeight w:val="500"/>
        </w:trPr>
        <w:tc>
          <w:tcPr>
            <w:tcW w:w="2547" w:type="dxa"/>
            <w:vMerge/>
            <w:hideMark/>
          </w:tcPr>
          <w:p w14:paraId="4BE07A9E" w14:textId="77777777" w:rsidR="00AE0851" w:rsidRPr="004B7FB7" w:rsidRDefault="00AE0851" w:rsidP="00AE0851">
            <w:pPr>
              <w:rPr>
                <w:rFonts w:cs="Arial"/>
                <w:sz w:val="18"/>
                <w:szCs w:val="18"/>
                <w:highlight w:val="yellow"/>
              </w:rPr>
            </w:pPr>
          </w:p>
        </w:tc>
        <w:tc>
          <w:tcPr>
            <w:tcW w:w="2977" w:type="dxa"/>
            <w:vMerge/>
            <w:hideMark/>
          </w:tcPr>
          <w:p w14:paraId="7DCCD21E" w14:textId="77777777" w:rsidR="00AE0851" w:rsidRPr="004B7FB7" w:rsidRDefault="00AE0851" w:rsidP="00AE0851">
            <w:pPr>
              <w:rPr>
                <w:rFonts w:cs="Arial"/>
                <w:sz w:val="18"/>
                <w:szCs w:val="18"/>
                <w:highlight w:val="yellow"/>
              </w:rPr>
            </w:pPr>
          </w:p>
        </w:tc>
        <w:tc>
          <w:tcPr>
            <w:tcW w:w="2551" w:type="dxa"/>
            <w:vMerge/>
            <w:hideMark/>
          </w:tcPr>
          <w:p w14:paraId="35A5B71E" w14:textId="77777777" w:rsidR="00AE0851" w:rsidRPr="003D64D6" w:rsidRDefault="00AE0851" w:rsidP="00AE0851">
            <w:pPr>
              <w:rPr>
                <w:rFonts w:cs="Arial"/>
                <w:color w:val="00B050"/>
                <w:sz w:val="18"/>
                <w:szCs w:val="18"/>
              </w:rPr>
            </w:pPr>
          </w:p>
        </w:tc>
        <w:tc>
          <w:tcPr>
            <w:tcW w:w="2268" w:type="dxa"/>
            <w:noWrap/>
            <w:hideMark/>
          </w:tcPr>
          <w:p w14:paraId="316EDB3B"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Thiovit</w:t>
            </w:r>
            <w:proofErr w:type="spellEnd"/>
            <w:r w:rsidRPr="003D64D6">
              <w:rPr>
                <w:rFonts w:cs="Arial"/>
                <w:color w:val="00B050"/>
                <w:sz w:val="18"/>
                <w:szCs w:val="18"/>
              </w:rPr>
              <w:t xml:space="preserve"> jet</w:t>
            </w:r>
          </w:p>
        </w:tc>
        <w:tc>
          <w:tcPr>
            <w:tcW w:w="1559" w:type="dxa"/>
            <w:noWrap/>
            <w:hideMark/>
          </w:tcPr>
          <w:p w14:paraId="04DD3E67"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36AFB256"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0D595A92" w14:textId="77777777" w:rsidR="00AE0851" w:rsidRPr="003D64D6" w:rsidRDefault="00AE0851" w:rsidP="00AE0851">
            <w:pPr>
              <w:rPr>
                <w:rFonts w:cs="Arial"/>
                <w:color w:val="00B050"/>
                <w:sz w:val="18"/>
                <w:szCs w:val="18"/>
              </w:rPr>
            </w:pPr>
            <w:r w:rsidRPr="003D64D6">
              <w:rPr>
                <w:rFonts w:cs="Arial"/>
                <w:color w:val="00B050"/>
                <w:sz w:val="18"/>
                <w:szCs w:val="18"/>
              </w:rPr>
              <w:t>največ 3 krat v eni rastni dobi</w:t>
            </w:r>
          </w:p>
        </w:tc>
      </w:tr>
      <w:tr w:rsidR="00AE0851" w:rsidRPr="004B7FB7" w14:paraId="4E3EBE89" w14:textId="77777777" w:rsidTr="0057459C">
        <w:trPr>
          <w:trHeight w:val="250"/>
        </w:trPr>
        <w:tc>
          <w:tcPr>
            <w:tcW w:w="2547" w:type="dxa"/>
            <w:vMerge/>
            <w:hideMark/>
          </w:tcPr>
          <w:p w14:paraId="33DCE99F" w14:textId="77777777" w:rsidR="00AE0851" w:rsidRPr="004B7FB7" w:rsidRDefault="00AE0851" w:rsidP="00AE0851">
            <w:pPr>
              <w:rPr>
                <w:rFonts w:cs="Arial"/>
                <w:sz w:val="18"/>
                <w:szCs w:val="18"/>
                <w:highlight w:val="yellow"/>
              </w:rPr>
            </w:pPr>
          </w:p>
        </w:tc>
        <w:tc>
          <w:tcPr>
            <w:tcW w:w="2977" w:type="dxa"/>
            <w:vMerge/>
            <w:hideMark/>
          </w:tcPr>
          <w:p w14:paraId="3CFB5526" w14:textId="77777777" w:rsidR="00AE0851" w:rsidRPr="004B7FB7" w:rsidRDefault="00AE0851" w:rsidP="00AE0851">
            <w:pPr>
              <w:rPr>
                <w:rFonts w:cs="Arial"/>
                <w:sz w:val="18"/>
                <w:szCs w:val="18"/>
                <w:highlight w:val="yellow"/>
              </w:rPr>
            </w:pPr>
          </w:p>
        </w:tc>
        <w:tc>
          <w:tcPr>
            <w:tcW w:w="2551" w:type="dxa"/>
            <w:vMerge/>
            <w:hideMark/>
          </w:tcPr>
          <w:p w14:paraId="10FE6B39" w14:textId="77777777" w:rsidR="00AE0851" w:rsidRPr="004B7FB7" w:rsidRDefault="00AE0851" w:rsidP="00AE0851">
            <w:pPr>
              <w:rPr>
                <w:rFonts w:cs="Arial"/>
                <w:color w:val="00B050"/>
                <w:sz w:val="18"/>
                <w:szCs w:val="18"/>
                <w:highlight w:val="yellow"/>
              </w:rPr>
            </w:pPr>
          </w:p>
        </w:tc>
        <w:tc>
          <w:tcPr>
            <w:tcW w:w="2268" w:type="dxa"/>
            <w:noWrap/>
            <w:hideMark/>
          </w:tcPr>
          <w:p w14:paraId="0B642A13"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Vertipin</w:t>
            </w:r>
            <w:proofErr w:type="spellEnd"/>
          </w:p>
        </w:tc>
        <w:tc>
          <w:tcPr>
            <w:tcW w:w="1559" w:type="dxa"/>
            <w:noWrap/>
            <w:hideMark/>
          </w:tcPr>
          <w:p w14:paraId="1CAECF81" w14:textId="77777777" w:rsidR="00AE0851" w:rsidRPr="003D64D6" w:rsidRDefault="00AE0851" w:rsidP="00AE0851">
            <w:pPr>
              <w:rPr>
                <w:rFonts w:cs="Arial"/>
                <w:color w:val="00B050"/>
                <w:sz w:val="18"/>
                <w:szCs w:val="18"/>
              </w:rPr>
            </w:pPr>
            <w:r w:rsidRPr="003D64D6">
              <w:rPr>
                <w:rFonts w:cs="Arial"/>
                <w:color w:val="00B050"/>
                <w:sz w:val="18"/>
                <w:szCs w:val="18"/>
              </w:rPr>
              <w:t>6 L/ha</w:t>
            </w:r>
          </w:p>
        </w:tc>
        <w:tc>
          <w:tcPr>
            <w:tcW w:w="1701" w:type="dxa"/>
            <w:noWrap/>
            <w:hideMark/>
          </w:tcPr>
          <w:p w14:paraId="795B4EF8" w14:textId="77777777" w:rsidR="00AE0851" w:rsidRPr="003D64D6" w:rsidRDefault="00AE0851" w:rsidP="00AE0851">
            <w:pPr>
              <w:rPr>
                <w:rFonts w:cs="Arial"/>
                <w:color w:val="00B050"/>
                <w:sz w:val="18"/>
                <w:szCs w:val="18"/>
              </w:rPr>
            </w:pPr>
            <w:r w:rsidRPr="003D64D6">
              <w:rPr>
                <w:rFonts w:cs="Arial"/>
                <w:color w:val="00B050"/>
                <w:sz w:val="18"/>
                <w:szCs w:val="18"/>
              </w:rPr>
              <w:t>3</w:t>
            </w:r>
          </w:p>
        </w:tc>
        <w:tc>
          <w:tcPr>
            <w:tcW w:w="1701" w:type="dxa"/>
            <w:hideMark/>
          </w:tcPr>
          <w:p w14:paraId="3EF16865" w14:textId="77777777" w:rsidR="00AE0851" w:rsidRPr="003D64D6" w:rsidRDefault="00AE0851" w:rsidP="00AE0851">
            <w:pPr>
              <w:rPr>
                <w:rFonts w:cs="Arial"/>
                <w:color w:val="00B050"/>
                <w:sz w:val="18"/>
                <w:szCs w:val="18"/>
              </w:rPr>
            </w:pPr>
          </w:p>
        </w:tc>
      </w:tr>
      <w:tr w:rsidR="00AE0851" w:rsidRPr="004B7FB7" w14:paraId="47974E21" w14:textId="77777777" w:rsidTr="0057459C">
        <w:trPr>
          <w:trHeight w:val="500"/>
        </w:trPr>
        <w:tc>
          <w:tcPr>
            <w:tcW w:w="2547" w:type="dxa"/>
            <w:vMerge/>
            <w:hideMark/>
          </w:tcPr>
          <w:p w14:paraId="5820716C" w14:textId="77777777" w:rsidR="00AE0851" w:rsidRPr="004B7FB7" w:rsidRDefault="00AE0851" w:rsidP="00AE0851">
            <w:pPr>
              <w:rPr>
                <w:rFonts w:cs="Arial"/>
                <w:sz w:val="18"/>
                <w:szCs w:val="18"/>
                <w:highlight w:val="yellow"/>
              </w:rPr>
            </w:pPr>
          </w:p>
        </w:tc>
        <w:tc>
          <w:tcPr>
            <w:tcW w:w="2977" w:type="dxa"/>
            <w:vMerge/>
            <w:hideMark/>
          </w:tcPr>
          <w:p w14:paraId="6FAC2C66" w14:textId="77777777" w:rsidR="00AE0851" w:rsidRPr="004B7FB7" w:rsidRDefault="00AE0851" w:rsidP="00AE0851">
            <w:pPr>
              <w:rPr>
                <w:rFonts w:cs="Arial"/>
                <w:sz w:val="18"/>
                <w:szCs w:val="18"/>
                <w:highlight w:val="yellow"/>
              </w:rPr>
            </w:pPr>
          </w:p>
        </w:tc>
        <w:tc>
          <w:tcPr>
            <w:tcW w:w="2551" w:type="dxa"/>
            <w:vMerge/>
            <w:hideMark/>
          </w:tcPr>
          <w:p w14:paraId="3B304209" w14:textId="77777777" w:rsidR="00AE0851" w:rsidRPr="004B7FB7" w:rsidRDefault="00AE0851" w:rsidP="00AE0851">
            <w:pPr>
              <w:rPr>
                <w:rFonts w:cs="Arial"/>
                <w:color w:val="00B050"/>
                <w:sz w:val="18"/>
                <w:szCs w:val="18"/>
                <w:highlight w:val="yellow"/>
              </w:rPr>
            </w:pPr>
          </w:p>
        </w:tc>
        <w:tc>
          <w:tcPr>
            <w:tcW w:w="2268" w:type="dxa"/>
            <w:noWrap/>
            <w:hideMark/>
          </w:tcPr>
          <w:p w14:paraId="45622C36" w14:textId="77777777" w:rsidR="00AE0851" w:rsidRPr="003D64D6" w:rsidRDefault="00AE0851" w:rsidP="00AE0851">
            <w:pPr>
              <w:rPr>
                <w:rFonts w:cs="Arial"/>
                <w:color w:val="00B050"/>
                <w:sz w:val="18"/>
                <w:szCs w:val="18"/>
              </w:rPr>
            </w:pPr>
            <w:proofErr w:type="spellStart"/>
            <w:r w:rsidRPr="003D64D6">
              <w:rPr>
                <w:rFonts w:cs="Arial"/>
                <w:color w:val="00B050"/>
                <w:sz w:val="18"/>
                <w:szCs w:val="18"/>
              </w:rPr>
              <w:t>Vindex</w:t>
            </w:r>
            <w:proofErr w:type="spellEnd"/>
            <w:r w:rsidRPr="003D64D6">
              <w:rPr>
                <w:rFonts w:cs="Arial"/>
                <w:color w:val="00B050"/>
                <w:sz w:val="18"/>
                <w:szCs w:val="18"/>
              </w:rPr>
              <w:t xml:space="preserve"> 80 WG</w:t>
            </w:r>
          </w:p>
        </w:tc>
        <w:tc>
          <w:tcPr>
            <w:tcW w:w="1559" w:type="dxa"/>
            <w:noWrap/>
            <w:hideMark/>
          </w:tcPr>
          <w:p w14:paraId="6246DE65" w14:textId="77777777" w:rsidR="00AE0851" w:rsidRPr="003D64D6" w:rsidRDefault="00AE0851" w:rsidP="00AE0851">
            <w:pPr>
              <w:rPr>
                <w:rFonts w:cs="Arial"/>
                <w:color w:val="00B050"/>
                <w:sz w:val="18"/>
                <w:szCs w:val="18"/>
              </w:rPr>
            </w:pPr>
            <w:r w:rsidRPr="003D64D6">
              <w:rPr>
                <w:rFonts w:cs="Arial"/>
                <w:color w:val="00B050"/>
                <w:sz w:val="18"/>
                <w:szCs w:val="18"/>
              </w:rPr>
              <w:t>5-7,5 kg/ha</w:t>
            </w:r>
          </w:p>
        </w:tc>
        <w:tc>
          <w:tcPr>
            <w:tcW w:w="1701" w:type="dxa"/>
            <w:noWrap/>
            <w:hideMark/>
          </w:tcPr>
          <w:p w14:paraId="53CEAD2B" w14:textId="77777777" w:rsidR="00AE0851" w:rsidRPr="003D64D6" w:rsidRDefault="00AE0851" w:rsidP="00AE0851">
            <w:pPr>
              <w:rPr>
                <w:rFonts w:cs="Arial"/>
                <w:color w:val="00B050"/>
                <w:sz w:val="18"/>
                <w:szCs w:val="18"/>
              </w:rPr>
            </w:pPr>
            <w:r w:rsidRPr="003D64D6">
              <w:rPr>
                <w:rFonts w:cs="Arial"/>
                <w:color w:val="00B050"/>
                <w:sz w:val="18"/>
                <w:szCs w:val="18"/>
              </w:rPr>
              <w:t>1</w:t>
            </w:r>
          </w:p>
        </w:tc>
        <w:tc>
          <w:tcPr>
            <w:tcW w:w="1701" w:type="dxa"/>
            <w:hideMark/>
          </w:tcPr>
          <w:p w14:paraId="3AD63AB7" w14:textId="77777777" w:rsidR="00AE0851" w:rsidRPr="003D64D6" w:rsidRDefault="00AE0851" w:rsidP="00AE0851">
            <w:pPr>
              <w:rPr>
                <w:rFonts w:cs="Arial"/>
                <w:color w:val="00B050"/>
                <w:sz w:val="18"/>
                <w:szCs w:val="18"/>
              </w:rPr>
            </w:pPr>
            <w:r w:rsidRPr="003D64D6">
              <w:rPr>
                <w:rFonts w:cs="Arial"/>
                <w:color w:val="00B050"/>
                <w:sz w:val="18"/>
                <w:szCs w:val="18"/>
              </w:rPr>
              <w:t>6 krat v eni rastni dobi</w:t>
            </w:r>
          </w:p>
        </w:tc>
      </w:tr>
      <w:tr w:rsidR="00AE0851" w:rsidRPr="004B7FB7" w14:paraId="717C5D68" w14:textId="77777777" w:rsidTr="0057459C">
        <w:trPr>
          <w:trHeight w:val="432"/>
        </w:trPr>
        <w:tc>
          <w:tcPr>
            <w:tcW w:w="2547" w:type="dxa"/>
            <w:hideMark/>
          </w:tcPr>
          <w:p w14:paraId="23027E27" w14:textId="77777777" w:rsidR="00AE0851" w:rsidRPr="003D64D6" w:rsidRDefault="00AE0851" w:rsidP="00AE0851">
            <w:pPr>
              <w:rPr>
                <w:rFonts w:cs="Arial"/>
                <w:sz w:val="18"/>
                <w:szCs w:val="18"/>
              </w:rPr>
            </w:pPr>
            <w:r w:rsidRPr="003D64D6">
              <w:rPr>
                <w:rFonts w:cs="Arial"/>
                <w:b/>
                <w:bCs/>
                <w:sz w:val="18"/>
                <w:szCs w:val="18"/>
              </w:rPr>
              <w:t>Siva plesen</w:t>
            </w:r>
            <w:r w:rsidRPr="003D64D6">
              <w:rPr>
                <w:rFonts w:cs="Arial"/>
                <w:sz w:val="18"/>
                <w:szCs w:val="18"/>
              </w:rPr>
              <w:t xml:space="preserve"> </w:t>
            </w:r>
          </w:p>
          <w:p w14:paraId="31AE64AD" w14:textId="77777777" w:rsidR="00AE0851" w:rsidRPr="003D64D6" w:rsidRDefault="00AE0851" w:rsidP="00AE0851">
            <w:pPr>
              <w:rPr>
                <w:rFonts w:cs="Arial"/>
                <w:sz w:val="18"/>
                <w:szCs w:val="18"/>
              </w:rPr>
            </w:pPr>
            <w:r w:rsidRPr="003D64D6">
              <w:rPr>
                <w:rFonts w:cs="Arial"/>
                <w:sz w:val="18"/>
                <w:szCs w:val="18"/>
              </w:rPr>
              <w:t>(</w:t>
            </w:r>
            <w:proofErr w:type="spellStart"/>
            <w:r w:rsidRPr="003D64D6">
              <w:rPr>
                <w:rFonts w:cs="Arial"/>
                <w:i/>
                <w:iCs/>
                <w:sz w:val="18"/>
                <w:szCs w:val="18"/>
              </w:rPr>
              <w:t>Botryotinia</w:t>
            </w:r>
            <w:proofErr w:type="spellEnd"/>
            <w:r w:rsidRPr="003D64D6">
              <w:rPr>
                <w:rFonts w:cs="Arial"/>
                <w:sz w:val="18"/>
                <w:szCs w:val="18"/>
              </w:rPr>
              <w:t xml:space="preserve"> </w:t>
            </w:r>
            <w:proofErr w:type="spellStart"/>
            <w:r w:rsidRPr="003D64D6">
              <w:rPr>
                <w:rFonts w:cs="Arial"/>
                <w:i/>
                <w:iCs/>
                <w:sz w:val="18"/>
                <w:szCs w:val="18"/>
              </w:rPr>
              <w:t>fuckeliana</w:t>
            </w:r>
            <w:proofErr w:type="spellEnd"/>
            <w:r w:rsidRPr="003D64D6">
              <w:rPr>
                <w:rFonts w:cs="Arial"/>
                <w:sz w:val="18"/>
                <w:szCs w:val="18"/>
              </w:rPr>
              <w:t>)</w:t>
            </w:r>
          </w:p>
        </w:tc>
        <w:tc>
          <w:tcPr>
            <w:tcW w:w="2977" w:type="dxa"/>
            <w:noWrap/>
            <w:hideMark/>
          </w:tcPr>
          <w:p w14:paraId="0A5917C5" w14:textId="77777777" w:rsidR="00AE0851" w:rsidRPr="003D64D6" w:rsidRDefault="00AE0851" w:rsidP="00AE0851">
            <w:pPr>
              <w:rPr>
                <w:rFonts w:cs="Arial"/>
                <w:sz w:val="18"/>
                <w:szCs w:val="18"/>
              </w:rPr>
            </w:pPr>
            <w:r w:rsidRPr="003D64D6">
              <w:rPr>
                <w:rFonts w:cs="Arial"/>
                <w:sz w:val="18"/>
                <w:szCs w:val="18"/>
              </w:rPr>
              <w:t> </w:t>
            </w:r>
          </w:p>
        </w:tc>
        <w:tc>
          <w:tcPr>
            <w:tcW w:w="2551" w:type="dxa"/>
            <w:hideMark/>
          </w:tcPr>
          <w:p w14:paraId="16F188A8" w14:textId="77777777" w:rsidR="00AE0851" w:rsidRPr="003D64D6" w:rsidRDefault="00AE0851" w:rsidP="00AE0851">
            <w:pPr>
              <w:rPr>
                <w:rFonts w:cs="Arial"/>
                <w:color w:val="00B050"/>
                <w:sz w:val="18"/>
                <w:szCs w:val="18"/>
              </w:rPr>
            </w:pPr>
            <w:proofErr w:type="spellStart"/>
            <w:r w:rsidRPr="003D64D6">
              <w:rPr>
                <w:rFonts w:cs="Arial"/>
                <w:i/>
                <w:iCs/>
                <w:color w:val="00B050"/>
                <w:sz w:val="18"/>
                <w:szCs w:val="18"/>
              </w:rPr>
              <w:t>Bacillus</w:t>
            </w:r>
            <w:proofErr w:type="spellEnd"/>
            <w:r w:rsidRPr="003D64D6">
              <w:rPr>
                <w:rFonts w:cs="Arial"/>
                <w:i/>
                <w:iCs/>
                <w:color w:val="00B050"/>
                <w:sz w:val="18"/>
                <w:szCs w:val="18"/>
              </w:rPr>
              <w:t xml:space="preserve"> </w:t>
            </w:r>
            <w:proofErr w:type="spellStart"/>
            <w:r w:rsidRPr="003D64D6">
              <w:rPr>
                <w:rFonts w:cs="Arial"/>
                <w:i/>
                <w:iCs/>
                <w:color w:val="00B050"/>
                <w:sz w:val="18"/>
                <w:szCs w:val="18"/>
              </w:rPr>
              <w:t>amyloliquefaciens</w:t>
            </w:r>
            <w:proofErr w:type="spellEnd"/>
            <w:r w:rsidRPr="003D64D6">
              <w:rPr>
                <w:rFonts w:cs="Arial"/>
                <w:color w:val="00B050"/>
                <w:sz w:val="18"/>
                <w:szCs w:val="18"/>
              </w:rPr>
              <w:t xml:space="preserve"> (</w:t>
            </w:r>
            <w:proofErr w:type="spellStart"/>
            <w:r w:rsidRPr="003D64D6">
              <w:rPr>
                <w:rFonts w:cs="Arial"/>
                <w:color w:val="00B050"/>
                <w:sz w:val="18"/>
                <w:szCs w:val="18"/>
              </w:rPr>
              <w:t>former</w:t>
            </w:r>
            <w:proofErr w:type="spellEnd"/>
            <w:r w:rsidRPr="003D64D6">
              <w:rPr>
                <w:rFonts w:cs="Arial"/>
                <w:color w:val="00B050"/>
                <w:sz w:val="18"/>
                <w:szCs w:val="18"/>
              </w:rPr>
              <w:t xml:space="preserve"> </w:t>
            </w:r>
            <w:proofErr w:type="spellStart"/>
            <w:r w:rsidRPr="003D64D6">
              <w:rPr>
                <w:rFonts w:cs="Arial"/>
                <w:i/>
                <w:iCs/>
                <w:color w:val="00B050"/>
                <w:sz w:val="18"/>
                <w:szCs w:val="18"/>
              </w:rPr>
              <w:t>subtilis</w:t>
            </w:r>
            <w:proofErr w:type="spellEnd"/>
            <w:r w:rsidRPr="003D64D6">
              <w:rPr>
                <w:rFonts w:cs="Arial"/>
                <w:color w:val="00B050"/>
                <w:sz w:val="18"/>
                <w:szCs w:val="18"/>
              </w:rPr>
              <w:t>) str. QST 713</w:t>
            </w:r>
          </w:p>
        </w:tc>
        <w:tc>
          <w:tcPr>
            <w:tcW w:w="2268" w:type="dxa"/>
            <w:noWrap/>
            <w:hideMark/>
          </w:tcPr>
          <w:p w14:paraId="4B144F53" w14:textId="77777777" w:rsidR="00AE0851" w:rsidRPr="003D64D6" w:rsidRDefault="00AE0851" w:rsidP="00AE0851">
            <w:pPr>
              <w:rPr>
                <w:rFonts w:cs="Arial"/>
                <w:color w:val="00B050"/>
                <w:sz w:val="18"/>
                <w:szCs w:val="18"/>
              </w:rPr>
            </w:pPr>
            <w:r w:rsidRPr="003D64D6">
              <w:rPr>
                <w:rFonts w:cs="Arial"/>
                <w:color w:val="00B050"/>
                <w:sz w:val="18"/>
                <w:szCs w:val="18"/>
              </w:rPr>
              <w:t xml:space="preserve">Serenade </w:t>
            </w:r>
            <w:proofErr w:type="spellStart"/>
            <w:r w:rsidRPr="003D64D6">
              <w:rPr>
                <w:rFonts w:cs="Arial"/>
                <w:color w:val="00B050"/>
                <w:sz w:val="18"/>
                <w:szCs w:val="18"/>
              </w:rPr>
              <w:t>aso</w:t>
            </w:r>
            <w:proofErr w:type="spellEnd"/>
          </w:p>
        </w:tc>
        <w:tc>
          <w:tcPr>
            <w:tcW w:w="1559" w:type="dxa"/>
            <w:noWrap/>
            <w:hideMark/>
          </w:tcPr>
          <w:p w14:paraId="65340921" w14:textId="77777777" w:rsidR="00AE0851" w:rsidRPr="003D64D6" w:rsidRDefault="00AE0851" w:rsidP="00AE0851">
            <w:pPr>
              <w:rPr>
                <w:rFonts w:cs="Arial"/>
                <w:color w:val="00B050"/>
                <w:sz w:val="18"/>
                <w:szCs w:val="18"/>
              </w:rPr>
            </w:pPr>
            <w:r w:rsidRPr="003D64D6">
              <w:rPr>
                <w:rFonts w:cs="Arial"/>
                <w:color w:val="00B050"/>
                <w:sz w:val="18"/>
                <w:szCs w:val="18"/>
              </w:rPr>
              <w:t xml:space="preserve"> 8 L/ha</w:t>
            </w:r>
          </w:p>
        </w:tc>
        <w:tc>
          <w:tcPr>
            <w:tcW w:w="1701" w:type="dxa"/>
            <w:noWrap/>
            <w:hideMark/>
          </w:tcPr>
          <w:p w14:paraId="184F18FF" w14:textId="77777777" w:rsidR="00AE0851" w:rsidRPr="003D64D6" w:rsidRDefault="00AE0851" w:rsidP="00AE0851">
            <w:pPr>
              <w:rPr>
                <w:rFonts w:cs="Arial"/>
                <w:color w:val="00B050"/>
                <w:sz w:val="18"/>
                <w:szCs w:val="18"/>
              </w:rPr>
            </w:pPr>
            <w:r w:rsidRPr="003D64D6">
              <w:rPr>
                <w:rFonts w:cs="Arial"/>
                <w:color w:val="00B050"/>
                <w:sz w:val="18"/>
                <w:szCs w:val="18"/>
              </w:rPr>
              <w:t>ni potrebna</w:t>
            </w:r>
          </w:p>
        </w:tc>
        <w:tc>
          <w:tcPr>
            <w:tcW w:w="1701" w:type="dxa"/>
            <w:hideMark/>
          </w:tcPr>
          <w:p w14:paraId="2D7EB898" w14:textId="77777777" w:rsidR="00AE0851" w:rsidRPr="003D64D6" w:rsidRDefault="00AE0851" w:rsidP="00AE0851">
            <w:pPr>
              <w:rPr>
                <w:rFonts w:cs="Arial"/>
                <w:color w:val="00B050"/>
                <w:sz w:val="18"/>
                <w:szCs w:val="18"/>
              </w:rPr>
            </w:pPr>
            <w:r w:rsidRPr="003D64D6">
              <w:rPr>
                <w:rFonts w:cs="Arial"/>
                <w:color w:val="00B050"/>
                <w:sz w:val="18"/>
                <w:szCs w:val="18"/>
              </w:rPr>
              <w:t xml:space="preserve"> do 6 </w:t>
            </w:r>
            <w:proofErr w:type="spellStart"/>
            <w:r w:rsidRPr="003D64D6">
              <w:rPr>
                <w:rFonts w:cs="Arial"/>
                <w:color w:val="00B050"/>
                <w:sz w:val="18"/>
                <w:szCs w:val="18"/>
              </w:rPr>
              <w:t>tretiranj</w:t>
            </w:r>
            <w:proofErr w:type="spellEnd"/>
            <w:r w:rsidRPr="003D64D6">
              <w:rPr>
                <w:rFonts w:cs="Arial"/>
                <w:color w:val="00B050"/>
                <w:sz w:val="18"/>
                <w:szCs w:val="18"/>
              </w:rPr>
              <w:t xml:space="preserve"> v eni rastni dobi</w:t>
            </w:r>
          </w:p>
        </w:tc>
      </w:tr>
      <w:tr w:rsidR="00AE0851" w:rsidRPr="004B7FB7" w14:paraId="40DBC985" w14:textId="77777777" w:rsidTr="0057459C">
        <w:trPr>
          <w:trHeight w:val="1140"/>
        </w:trPr>
        <w:tc>
          <w:tcPr>
            <w:tcW w:w="2547" w:type="dxa"/>
            <w:hideMark/>
          </w:tcPr>
          <w:p w14:paraId="4B1855D8" w14:textId="77777777" w:rsidR="00AE0851" w:rsidRPr="00D221E9" w:rsidRDefault="00AE0851" w:rsidP="00AE0851">
            <w:pPr>
              <w:jc w:val="left"/>
              <w:rPr>
                <w:rFonts w:cs="Arial"/>
                <w:sz w:val="18"/>
                <w:szCs w:val="18"/>
              </w:rPr>
            </w:pPr>
            <w:r w:rsidRPr="00D221E9">
              <w:rPr>
                <w:rFonts w:cs="Arial"/>
                <w:b/>
                <w:bCs/>
                <w:sz w:val="18"/>
                <w:szCs w:val="18"/>
              </w:rPr>
              <w:t>Listne in stebelne bolezni kumar</w:t>
            </w:r>
            <w:r w:rsidRPr="00D221E9">
              <w:rPr>
                <w:rFonts w:cs="Arial"/>
                <w:sz w:val="18"/>
                <w:szCs w:val="18"/>
              </w:rPr>
              <w:t xml:space="preserve"> </w:t>
            </w:r>
          </w:p>
          <w:p w14:paraId="7FA20B11" w14:textId="77777777" w:rsidR="00AE0851" w:rsidRPr="00D221E9" w:rsidRDefault="00AE0851" w:rsidP="00AE0851">
            <w:pPr>
              <w:rPr>
                <w:rFonts w:cs="Arial"/>
                <w:sz w:val="18"/>
                <w:szCs w:val="18"/>
              </w:rPr>
            </w:pPr>
            <w:r w:rsidRPr="00D221E9">
              <w:rPr>
                <w:rFonts w:cs="Arial"/>
                <w:sz w:val="18"/>
                <w:szCs w:val="18"/>
              </w:rPr>
              <w:t>(</w:t>
            </w:r>
            <w:proofErr w:type="spellStart"/>
            <w:r w:rsidRPr="00D221E9">
              <w:rPr>
                <w:rFonts w:cs="Arial"/>
                <w:i/>
                <w:iCs/>
                <w:sz w:val="18"/>
                <w:szCs w:val="18"/>
              </w:rPr>
              <w:t>Stagonosporopsis</w:t>
            </w:r>
            <w:proofErr w:type="spellEnd"/>
            <w:r w:rsidRPr="00D221E9">
              <w:rPr>
                <w:rFonts w:cs="Arial"/>
                <w:i/>
                <w:iCs/>
                <w:sz w:val="18"/>
                <w:szCs w:val="18"/>
              </w:rPr>
              <w:t xml:space="preserve"> </w:t>
            </w:r>
            <w:proofErr w:type="spellStart"/>
            <w:r w:rsidRPr="00D221E9">
              <w:rPr>
                <w:rFonts w:cs="Arial"/>
                <w:i/>
                <w:iCs/>
                <w:sz w:val="18"/>
                <w:szCs w:val="18"/>
              </w:rPr>
              <w:t>cucurbitacearum</w:t>
            </w:r>
            <w:proofErr w:type="spellEnd"/>
            <w:r w:rsidRPr="00D221E9">
              <w:rPr>
                <w:rFonts w:cs="Arial"/>
                <w:sz w:val="18"/>
                <w:szCs w:val="18"/>
              </w:rPr>
              <w:t xml:space="preserve"> sin. </w:t>
            </w:r>
            <w:proofErr w:type="spellStart"/>
            <w:r w:rsidRPr="00D221E9">
              <w:rPr>
                <w:rFonts w:cs="Arial"/>
                <w:i/>
                <w:iCs/>
                <w:sz w:val="18"/>
                <w:szCs w:val="18"/>
              </w:rPr>
              <w:t>Mycospharella</w:t>
            </w:r>
            <w:proofErr w:type="spellEnd"/>
            <w:r w:rsidRPr="00D221E9">
              <w:rPr>
                <w:rFonts w:cs="Arial"/>
                <w:i/>
                <w:iCs/>
                <w:sz w:val="18"/>
                <w:szCs w:val="18"/>
              </w:rPr>
              <w:t xml:space="preserve"> </w:t>
            </w:r>
            <w:proofErr w:type="spellStart"/>
            <w:r w:rsidRPr="00D221E9">
              <w:rPr>
                <w:rFonts w:cs="Arial"/>
                <w:i/>
                <w:iCs/>
                <w:sz w:val="18"/>
                <w:szCs w:val="18"/>
              </w:rPr>
              <w:t>melonis</w:t>
            </w:r>
            <w:proofErr w:type="spellEnd"/>
            <w:r w:rsidRPr="00D221E9">
              <w:rPr>
                <w:rFonts w:cs="Arial"/>
                <w:sz w:val="18"/>
                <w:szCs w:val="18"/>
              </w:rPr>
              <w:t xml:space="preserve">, </w:t>
            </w:r>
            <w:proofErr w:type="spellStart"/>
            <w:r w:rsidRPr="00D221E9">
              <w:rPr>
                <w:rFonts w:cs="Arial"/>
                <w:i/>
                <w:iCs/>
                <w:sz w:val="18"/>
                <w:szCs w:val="18"/>
              </w:rPr>
              <w:t>Didymella</w:t>
            </w:r>
            <w:proofErr w:type="spellEnd"/>
            <w:r w:rsidRPr="00D221E9">
              <w:rPr>
                <w:rFonts w:cs="Arial"/>
                <w:i/>
                <w:iCs/>
                <w:sz w:val="18"/>
                <w:szCs w:val="18"/>
              </w:rPr>
              <w:t xml:space="preserve"> </w:t>
            </w:r>
            <w:proofErr w:type="spellStart"/>
            <w:r w:rsidRPr="00D221E9">
              <w:rPr>
                <w:rFonts w:cs="Arial"/>
                <w:i/>
                <w:iCs/>
                <w:sz w:val="18"/>
                <w:szCs w:val="18"/>
              </w:rPr>
              <w:t>bryoniae</w:t>
            </w:r>
            <w:proofErr w:type="spellEnd"/>
            <w:r w:rsidRPr="00D221E9">
              <w:rPr>
                <w:rFonts w:cs="Arial"/>
                <w:sz w:val="18"/>
                <w:szCs w:val="18"/>
              </w:rPr>
              <w:t>)</w:t>
            </w:r>
          </w:p>
        </w:tc>
        <w:tc>
          <w:tcPr>
            <w:tcW w:w="2977" w:type="dxa"/>
            <w:noWrap/>
            <w:hideMark/>
          </w:tcPr>
          <w:p w14:paraId="068F95F2" w14:textId="77777777" w:rsidR="00AE0851" w:rsidRPr="00D221E9" w:rsidRDefault="00AE0851" w:rsidP="00AE0851">
            <w:pPr>
              <w:rPr>
                <w:rFonts w:cs="Arial"/>
                <w:sz w:val="18"/>
                <w:szCs w:val="18"/>
              </w:rPr>
            </w:pPr>
            <w:r w:rsidRPr="00D221E9">
              <w:rPr>
                <w:rFonts w:cs="Arial"/>
                <w:sz w:val="18"/>
                <w:szCs w:val="18"/>
              </w:rPr>
              <w:t> </w:t>
            </w:r>
            <w:r w:rsidRPr="00D221E9">
              <w:rPr>
                <w:rFonts w:cs="Arial"/>
                <w:b/>
                <w:bCs/>
                <w:sz w:val="18"/>
                <w:szCs w:val="18"/>
                <w:u w:val="single"/>
              </w:rPr>
              <w:t>Agrotehnični ukrep:</w:t>
            </w:r>
          </w:p>
          <w:p w14:paraId="4D7827AD" w14:textId="77777777" w:rsidR="00AE0851" w:rsidRPr="00D221E9" w:rsidRDefault="00AE0851" w:rsidP="00B84EF7">
            <w:pPr>
              <w:pStyle w:val="Odstavekseznama"/>
              <w:numPr>
                <w:ilvl w:val="0"/>
                <w:numId w:val="268"/>
              </w:numPr>
              <w:ind w:left="177" w:hanging="177"/>
              <w:rPr>
                <w:rFonts w:cs="Arial"/>
                <w:sz w:val="18"/>
                <w:szCs w:val="18"/>
              </w:rPr>
            </w:pPr>
            <w:r w:rsidRPr="00D221E9">
              <w:rPr>
                <w:rFonts w:cs="Arial"/>
                <w:sz w:val="18"/>
                <w:szCs w:val="18"/>
              </w:rPr>
              <w:t>setev zdravega, razkuženega semena.</w:t>
            </w:r>
          </w:p>
        </w:tc>
        <w:tc>
          <w:tcPr>
            <w:tcW w:w="2551" w:type="dxa"/>
            <w:hideMark/>
          </w:tcPr>
          <w:p w14:paraId="1596EB9F" w14:textId="77777777" w:rsidR="00AE0851" w:rsidRPr="006876F0" w:rsidRDefault="00AE0851" w:rsidP="00AE0851">
            <w:pPr>
              <w:jc w:val="left"/>
              <w:rPr>
                <w:rFonts w:cs="Arial"/>
                <w:sz w:val="18"/>
                <w:szCs w:val="18"/>
              </w:rPr>
            </w:pPr>
            <w:proofErr w:type="spellStart"/>
            <w:r w:rsidRPr="006876F0">
              <w:rPr>
                <w:rFonts w:cs="Arial"/>
                <w:sz w:val="18"/>
                <w:szCs w:val="18"/>
              </w:rPr>
              <w:t>fluksapiroksad</w:t>
            </w:r>
            <w:proofErr w:type="spellEnd"/>
            <w:r w:rsidRPr="006876F0">
              <w:rPr>
                <w:rFonts w:cs="Arial"/>
                <w:sz w:val="18"/>
                <w:szCs w:val="18"/>
              </w:rPr>
              <w:t xml:space="preserve"> + </w:t>
            </w:r>
            <w:proofErr w:type="spellStart"/>
            <w:r w:rsidRPr="006876F0">
              <w:rPr>
                <w:rFonts w:cs="Arial"/>
                <w:sz w:val="18"/>
                <w:szCs w:val="18"/>
              </w:rPr>
              <w:t>difenokonazol</w:t>
            </w:r>
            <w:proofErr w:type="spellEnd"/>
          </w:p>
        </w:tc>
        <w:tc>
          <w:tcPr>
            <w:tcW w:w="2268" w:type="dxa"/>
            <w:noWrap/>
            <w:hideMark/>
          </w:tcPr>
          <w:p w14:paraId="59D9E915" w14:textId="77777777" w:rsidR="00AE0851" w:rsidRPr="006876F0" w:rsidRDefault="00AE0851" w:rsidP="00AE0851">
            <w:pPr>
              <w:rPr>
                <w:rFonts w:cs="Arial"/>
                <w:sz w:val="18"/>
                <w:szCs w:val="18"/>
              </w:rPr>
            </w:pPr>
            <w:proofErr w:type="spellStart"/>
            <w:r w:rsidRPr="006876F0">
              <w:rPr>
                <w:rFonts w:cs="Arial"/>
                <w:sz w:val="18"/>
                <w:szCs w:val="18"/>
              </w:rPr>
              <w:t>Sercadis</w:t>
            </w:r>
            <w:proofErr w:type="spellEnd"/>
            <w:r w:rsidRPr="006876F0">
              <w:rPr>
                <w:rFonts w:cs="Arial"/>
                <w:sz w:val="18"/>
                <w:szCs w:val="18"/>
              </w:rPr>
              <w:t xml:space="preserve"> plus</w:t>
            </w:r>
          </w:p>
        </w:tc>
        <w:tc>
          <w:tcPr>
            <w:tcW w:w="1559" w:type="dxa"/>
            <w:noWrap/>
            <w:hideMark/>
          </w:tcPr>
          <w:p w14:paraId="17CFBEEC" w14:textId="77777777" w:rsidR="00AE0851" w:rsidRPr="006876F0" w:rsidRDefault="00AE0851" w:rsidP="00AE0851">
            <w:pPr>
              <w:rPr>
                <w:rFonts w:cs="Arial"/>
                <w:sz w:val="18"/>
                <w:szCs w:val="18"/>
              </w:rPr>
            </w:pPr>
            <w:r w:rsidRPr="006876F0">
              <w:rPr>
                <w:rFonts w:cs="Arial"/>
                <w:sz w:val="18"/>
                <w:szCs w:val="18"/>
              </w:rPr>
              <w:t>0,6 L/ha</w:t>
            </w:r>
          </w:p>
        </w:tc>
        <w:tc>
          <w:tcPr>
            <w:tcW w:w="1701" w:type="dxa"/>
            <w:noWrap/>
            <w:hideMark/>
          </w:tcPr>
          <w:p w14:paraId="17DC139E" w14:textId="77777777" w:rsidR="00AE0851" w:rsidRPr="006876F0" w:rsidRDefault="00AE0851" w:rsidP="00AE0851">
            <w:pPr>
              <w:rPr>
                <w:rFonts w:cs="Arial"/>
                <w:sz w:val="18"/>
                <w:szCs w:val="18"/>
              </w:rPr>
            </w:pPr>
            <w:r w:rsidRPr="006876F0">
              <w:rPr>
                <w:rFonts w:cs="Arial"/>
                <w:sz w:val="18"/>
                <w:szCs w:val="18"/>
              </w:rPr>
              <w:t>3</w:t>
            </w:r>
          </w:p>
        </w:tc>
        <w:tc>
          <w:tcPr>
            <w:tcW w:w="1701" w:type="dxa"/>
            <w:hideMark/>
          </w:tcPr>
          <w:p w14:paraId="70E94A7E" w14:textId="77777777" w:rsidR="00AE0851" w:rsidRPr="006876F0" w:rsidRDefault="00AE0851" w:rsidP="00AE0851">
            <w:pPr>
              <w:rPr>
                <w:rFonts w:cs="Arial"/>
                <w:sz w:val="18"/>
                <w:szCs w:val="18"/>
              </w:rPr>
            </w:pPr>
            <w:r w:rsidRPr="006876F0">
              <w:rPr>
                <w:rFonts w:cs="Arial"/>
                <w:sz w:val="18"/>
                <w:szCs w:val="18"/>
              </w:rPr>
              <w:t xml:space="preserve">do 3 </w:t>
            </w:r>
            <w:proofErr w:type="spellStart"/>
            <w:r w:rsidRPr="006876F0">
              <w:rPr>
                <w:rFonts w:cs="Arial"/>
                <w:sz w:val="18"/>
                <w:szCs w:val="18"/>
              </w:rPr>
              <w:t>tretiranja</w:t>
            </w:r>
            <w:proofErr w:type="spellEnd"/>
            <w:r w:rsidRPr="006876F0">
              <w:rPr>
                <w:rFonts w:cs="Arial"/>
                <w:sz w:val="18"/>
                <w:szCs w:val="18"/>
              </w:rPr>
              <w:t xml:space="preserve"> v eni rastni dobi</w:t>
            </w:r>
          </w:p>
        </w:tc>
      </w:tr>
      <w:tr w:rsidR="00AE0851" w:rsidRPr="004B7FB7" w14:paraId="6D62F5ED" w14:textId="77777777" w:rsidTr="0057459C">
        <w:trPr>
          <w:trHeight w:val="500"/>
        </w:trPr>
        <w:tc>
          <w:tcPr>
            <w:tcW w:w="2547" w:type="dxa"/>
            <w:vMerge w:val="restart"/>
            <w:hideMark/>
          </w:tcPr>
          <w:p w14:paraId="4ACED5FF" w14:textId="77777777" w:rsidR="00AE0851" w:rsidRPr="00D221E9" w:rsidRDefault="00AE0851" w:rsidP="00AE0851">
            <w:pPr>
              <w:jc w:val="left"/>
              <w:rPr>
                <w:rFonts w:cs="Arial"/>
                <w:sz w:val="18"/>
                <w:szCs w:val="18"/>
              </w:rPr>
            </w:pPr>
            <w:r w:rsidRPr="00D221E9">
              <w:rPr>
                <w:rFonts w:cs="Arial"/>
                <w:b/>
                <w:bCs/>
                <w:sz w:val="18"/>
                <w:szCs w:val="18"/>
              </w:rPr>
              <w:t xml:space="preserve">Glive iz rodu </w:t>
            </w:r>
            <w:proofErr w:type="spellStart"/>
            <w:r w:rsidRPr="00D221E9">
              <w:rPr>
                <w:rFonts w:cs="Arial"/>
                <w:b/>
                <w:bCs/>
                <w:sz w:val="18"/>
                <w:szCs w:val="18"/>
              </w:rPr>
              <w:t>Alternaria</w:t>
            </w:r>
            <w:proofErr w:type="spellEnd"/>
            <w:r w:rsidRPr="00D221E9">
              <w:rPr>
                <w:rFonts w:cs="Arial"/>
                <w:sz w:val="18"/>
                <w:szCs w:val="18"/>
              </w:rPr>
              <w:t xml:space="preserve"> (</w:t>
            </w:r>
            <w:proofErr w:type="spellStart"/>
            <w:r w:rsidRPr="00D221E9">
              <w:rPr>
                <w:rFonts w:cs="Arial"/>
                <w:i/>
                <w:iCs/>
                <w:sz w:val="18"/>
                <w:szCs w:val="18"/>
              </w:rPr>
              <w:t>Alternaria</w:t>
            </w:r>
            <w:proofErr w:type="spellEnd"/>
            <w:r w:rsidRPr="00D221E9">
              <w:rPr>
                <w:rFonts w:cs="Arial"/>
                <w:sz w:val="18"/>
                <w:szCs w:val="18"/>
              </w:rPr>
              <w:t xml:space="preserve"> </w:t>
            </w:r>
            <w:proofErr w:type="spellStart"/>
            <w:r w:rsidRPr="00D221E9">
              <w:rPr>
                <w:rFonts w:cs="Arial"/>
                <w:sz w:val="18"/>
                <w:szCs w:val="18"/>
              </w:rPr>
              <w:t>spp</w:t>
            </w:r>
            <w:proofErr w:type="spellEnd"/>
            <w:r w:rsidRPr="00D221E9">
              <w:rPr>
                <w:rFonts w:cs="Arial"/>
                <w:sz w:val="18"/>
                <w:szCs w:val="18"/>
              </w:rPr>
              <w:t>.)</w:t>
            </w:r>
          </w:p>
        </w:tc>
        <w:tc>
          <w:tcPr>
            <w:tcW w:w="2977" w:type="dxa"/>
            <w:vMerge w:val="restart"/>
            <w:noWrap/>
            <w:hideMark/>
          </w:tcPr>
          <w:p w14:paraId="7BF479F0" w14:textId="77777777" w:rsidR="00AE0851" w:rsidRPr="00D221E9" w:rsidRDefault="00AE0851" w:rsidP="00AE0851">
            <w:pPr>
              <w:rPr>
                <w:rFonts w:cs="Arial"/>
                <w:sz w:val="18"/>
                <w:szCs w:val="18"/>
              </w:rPr>
            </w:pPr>
            <w:r w:rsidRPr="00D221E9">
              <w:rPr>
                <w:rFonts w:cs="Arial"/>
                <w:sz w:val="18"/>
                <w:szCs w:val="18"/>
              </w:rPr>
              <w:t> </w:t>
            </w:r>
          </w:p>
        </w:tc>
        <w:tc>
          <w:tcPr>
            <w:tcW w:w="2551" w:type="dxa"/>
            <w:vMerge w:val="restart"/>
            <w:hideMark/>
          </w:tcPr>
          <w:p w14:paraId="6CF6F860" w14:textId="77777777" w:rsidR="00AE0851" w:rsidRPr="00D221E9" w:rsidRDefault="00AE0851" w:rsidP="00AE0851">
            <w:pPr>
              <w:rPr>
                <w:rFonts w:cs="Arial"/>
                <w:sz w:val="18"/>
                <w:szCs w:val="18"/>
              </w:rPr>
            </w:pPr>
            <w:proofErr w:type="spellStart"/>
            <w:r w:rsidRPr="00D221E9">
              <w:rPr>
                <w:rFonts w:cs="Arial"/>
                <w:sz w:val="18"/>
                <w:szCs w:val="18"/>
              </w:rPr>
              <w:t>difenokonazol</w:t>
            </w:r>
            <w:proofErr w:type="spellEnd"/>
          </w:p>
        </w:tc>
        <w:tc>
          <w:tcPr>
            <w:tcW w:w="2268" w:type="dxa"/>
            <w:noWrap/>
            <w:hideMark/>
          </w:tcPr>
          <w:p w14:paraId="59A37562" w14:textId="77777777" w:rsidR="00AE0851" w:rsidRPr="00D221E9" w:rsidRDefault="00AE0851" w:rsidP="00AE0851">
            <w:pPr>
              <w:rPr>
                <w:rFonts w:cs="Arial"/>
                <w:sz w:val="18"/>
                <w:szCs w:val="18"/>
              </w:rPr>
            </w:pPr>
            <w:proofErr w:type="spellStart"/>
            <w:r w:rsidRPr="00D221E9">
              <w:rPr>
                <w:rFonts w:cs="Arial"/>
                <w:sz w:val="18"/>
                <w:szCs w:val="18"/>
              </w:rPr>
              <w:t>Mavita</w:t>
            </w:r>
            <w:proofErr w:type="spellEnd"/>
            <w:r w:rsidRPr="00D221E9">
              <w:rPr>
                <w:rFonts w:cs="Arial"/>
                <w:sz w:val="18"/>
                <w:szCs w:val="18"/>
              </w:rPr>
              <w:t xml:space="preserve"> 250 EC</w:t>
            </w:r>
          </w:p>
        </w:tc>
        <w:tc>
          <w:tcPr>
            <w:tcW w:w="1559" w:type="dxa"/>
            <w:noWrap/>
            <w:hideMark/>
          </w:tcPr>
          <w:p w14:paraId="6EDB09D7" w14:textId="77777777" w:rsidR="00AE0851" w:rsidRPr="00D221E9" w:rsidRDefault="00AE0851" w:rsidP="00AE0851">
            <w:pPr>
              <w:rPr>
                <w:rFonts w:cs="Arial"/>
                <w:sz w:val="18"/>
                <w:szCs w:val="18"/>
              </w:rPr>
            </w:pPr>
            <w:r w:rsidRPr="00D221E9">
              <w:rPr>
                <w:rFonts w:cs="Arial"/>
                <w:sz w:val="18"/>
                <w:szCs w:val="18"/>
              </w:rPr>
              <w:t>0,5 L/ha</w:t>
            </w:r>
          </w:p>
        </w:tc>
        <w:tc>
          <w:tcPr>
            <w:tcW w:w="1701" w:type="dxa"/>
            <w:noWrap/>
            <w:hideMark/>
          </w:tcPr>
          <w:p w14:paraId="641563C1" w14:textId="77777777" w:rsidR="00AE0851" w:rsidRPr="00D221E9" w:rsidRDefault="00AE0851" w:rsidP="00AE0851">
            <w:pPr>
              <w:rPr>
                <w:rFonts w:cs="Arial"/>
                <w:sz w:val="18"/>
                <w:szCs w:val="18"/>
              </w:rPr>
            </w:pPr>
            <w:r w:rsidRPr="00D221E9">
              <w:rPr>
                <w:rFonts w:cs="Arial"/>
                <w:sz w:val="18"/>
                <w:szCs w:val="18"/>
              </w:rPr>
              <w:t>3</w:t>
            </w:r>
          </w:p>
        </w:tc>
        <w:tc>
          <w:tcPr>
            <w:tcW w:w="1701" w:type="dxa"/>
            <w:vMerge w:val="restart"/>
            <w:hideMark/>
          </w:tcPr>
          <w:p w14:paraId="44FB45DB" w14:textId="77777777" w:rsidR="00AE0851" w:rsidRPr="00D221E9" w:rsidRDefault="00AE0851" w:rsidP="00AE0851">
            <w:pPr>
              <w:rPr>
                <w:rFonts w:cs="Arial"/>
                <w:sz w:val="18"/>
                <w:szCs w:val="18"/>
              </w:rPr>
            </w:pPr>
            <w:r w:rsidRPr="00D221E9">
              <w:rPr>
                <w:rFonts w:cs="Arial"/>
                <w:sz w:val="18"/>
                <w:szCs w:val="18"/>
              </w:rPr>
              <w:t>2 krat v eni rastni sezoni</w:t>
            </w:r>
          </w:p>
          <w:p w14:paraId="23A0DDA0" w14:textId="08BA50A3" w:rsidR="00AE0851" w:rsidRPr="00D221E9" w:rsidRDefault="00AE0851" w:rsidP="00AE0851">
            <w:pPr>
              <w:rPr>
                <w:rFonts w:cs="Arial"/>
                <w:sz w:val="18"/>
                <w:szCs w:val="18"/>
              </w:rPr>
            </w:pPr>
          </w:p>
        </w:tc>
      </w:tr>
      <w:tr w:rsidR="00AE0851" w:rsidRPr="004B7FB7" w14:paraId="3E26EF8C" w14:textId="77777777" w:rsidTr="0057459C">
        <w:trPr>
          <w:trHeight w:val="500"/>
        </w:trPr>
        <w:tc>
          <w:tcPr>
            <w:tcW w:w="2547" w:type="dxa"/>
            <w:vMerge/>
            <w:hideMark/>
          </w:tcPr>
          <w:p w14:paraId="088164C9" w14:textId="77777777" w:rsidR="00AE0851" w:rsidRPr="004B7FB7" w:rsidRDefault="00AE0851" w:rsidP="00AE0851">
            <w:pPr>
              <w:rPr>
                <w:rFonts w:cs="Arial"/>
                <w:sz w:val="18"/>
                <w:szCs w:val="18"/>
                <w:highlight w:val="yellow"/>
              </w:rPr>
            </w:pPr>
          </w:p>
        </w:tc>
        <w:tc>
          <w:tcPr>
            <w:tcW w:w="2977" w:type="dxa"/>
            <w:vMerge/>
            <w:hideMark/>
          </w:tcPr>
          <w:p w14:paraId="670424D8" w14:textId="77777777" w:rsidR="00AE0851" w:rsidRPr="004B7FB7" w:rsidRDefault="00AE0851" w:rsidP="00AE0851">
            <w:pPr>
              <w:rPr>
                <w:rFonts w:cs="Arial"/>
                <w:sz w:val="18"/>
                <w:szCs w:val="18"/>
                <w:highlight w:val="yellow"/>
              </w:rPr>
            </w:pPr>
          </w:p>
        </w:tc>
        <w:tc>
          <w:tcPr>
            <w:tcW w:w="2551" w:type="dxa"/>
            <w:vMerge/>
            <w:hideMark/>
          </w:tcPr>
          <w:p w14:paraId="25066AA8" w14:textId="77777777" w:rsidR="00AE0851" w:rsidRPr="004B7FB7" w:rsidRDefault="00AE0851" w:rsidP="00AE0851">
            <w:pPr>
              <w:rPr>
                <w:rFonts w:cs="Arial"/>
                <w:sz w:val="18"/>
                <w:szCs w:val="18"/>
                <w:highlight w:val="yellow"/>
              </w:rPr>
            </w:pPr>
          </w:p>
        </w:tc>
        <w:tc>
          <w:tcPr>
            <w:tcW w:w="2268" w:type="dxa"/>
            <w:noWrap/>
            <w:hideMark/>
          </w:tcPr>
          <w:p w14:paraId="02367000" w14:textId="77777777" w:rsidR="00AE0851" w:rsidRPr="00D221E9" w:rsidRDefault="00AE0851" w:rsidP="00AE0851">
            <w:pPr>
              <w:rPr>
                <w:rFonts w:cs="Arial"/>
                <w:sz w:val="18"/>
                <w:szCs w:val="18"/>
              </w:rPr>
            </w:pPr>
            <w:proofErr w:type="spellStart"/>
            <w:r w:rsidRPr="00D221E9">
              <w:rPr>
                <w:rFonts w:cs="Arial"/>
                <w:sz w:val="18"/>
                <w:szCs w:val="18"/>
              </w:rPr>
              <w:t>Score</w:t>
            </w:r>
            <w:proofErr w:type="spellEnd"/>
            <w:r w:rsidRPr="00D221E9">
              <w:rPr>
                <w:rFonts w:cs="Arial"/>
                <w:sz w:val="18"/>
                <w:szCs w:val="18"/>
              </w:rPr>
              <w:t xml:space="preserve"> 250 EC</w:t>
            </w:r>
          </w:p>
        </w:tc>
        <w:tc>
          <w:tcPr>
            <w:tcW w:w="1559" w:type="dxa"/>
            <w:noWrap/>
            <w:hideMark/>
          </w:tcPr>
          <w:p w14:paraId="7D734F9E" w14:textId="77777777" w:rsidR="00AE0851" w:rsidRPr="00D221E9" w:rsidRDefault="00AE0851" w:rsidP="00AE0851">
            <w:pPr>
              <w:rPr>
                <w:rFonts w:cs="Arial"/>
                <w:sz w:val="18"/>
                <w:szCs w:val="18"/>
              </w:rPr>
            </w:pPr>
            <w:r w:rsidRPr="00D221E9">
              <w:rPr>
                <w:rFonts w:cs="Arial"/>
                <w:sz w:val="18"/>
                <w:szCs w:val="18"/>
              </w:rPr>
              <w:t>0,5 L/ha</w:t>
            </w:r>
          </w:p>
        </w:tc>
        <w:tc>
          <w:tcPr>
            <w:tcW w:w="1701" w:type="dxa"/>
            <w:noWrap/>
            <w:hideMark/>
          </w:tcPr>
          <w:p w14:paraId="4BC25344" w14:textId="77777777" w:rsidR="00AE0851" w:rsidRPr="00D221E9" w:rsidRDefault="00AE0851" w:rsidP="00AE0851">
            <w:pPr>
              <w:rPr>
                <w:rFonts w:cs="Arial"/>
                <w:sz w:val="18"/>
                <w:szCs w:val="18"/>
              </w:rPr>
            </w:pPr>
            <w:r w:rsidRPr="00D221E9">
              <w:rPr>
                <w:rFonts w:cs="Arial"/>
                <w:sz w:val="18"/>
                <w:szCs w:val="18"/>
              </w:rPr>
              <w:t>3</w:t>
            </w:r>
          </w:p>
        </w:tc>
        <w:tc>
          <w:tcPr>
            <w:tcW w:w="1701" w:type="dxa"/>
            <w:vMerge/>
            <w:hideMark/>
          </w:tcPr>
          <w:p w14:paraId="790133A3" w14:textId="69B44D02" w:rsidR="00AE0851" w:rsidRPr="00D221E9" w:rsidRDefault="00AE0851" w:rsidP="00AE0851">
            <w:pPr>
              <w:rPr>
                <w:rFonts w:cs="Arial"/>
                <w:sz w:val="18"/>
                <w:szCs w:val="18"/>
              </w:rPr>
            </w:pPr>
          </w:p>
        </w:tc>
      </w:tr>
      <w:tr w:rsidR="00AE0851" w:rsidRPr="004B7FB7" w14:paraId="7580A466" w14:textId="77777777" w:rsidTr="0057459C">
        <w:trPr>
          <w:trHeight w:val="780"/>
        </w:trPr>
        <w:tc>
          <w:tcPr>
            <w:tcW w:w="2547" w:type="dxa"/>
            <w:hideMark/>
          </w:tcPr>
          <w:p w14:paraId="76C0A719" w14:textId="77777777" w:rsidR="00AE0851" w:rsidRPr="00D67534" w:rsidRDefault="00AE0851" w:rsidP="00AE0851">
            <w:pPr>
              <w:jc w:val="left"/>
              <w:rPr>
                <w:rFonts w:cs="Arial"/>
                <w:sz w:val="18"/>
                <w:szCs w:val="18"/>
              </w:rPr>
            </w:pPr>
            <w:r w:rsidRPr="00D67534">
              <w:rPr>
                <w:rFonts w:cs="Arial"/>
                <w:b/>
                <w:bCs/>
                <w:sz w:val="18"/>
                <w:szCs w:val="18"/>
              </w:rPr>
              <w:t xml:space="preserve">Bakterijski ožig bučnic </w:t>
            </w:r>
            <w:r w:rsidRPr="00D67534">
              <w:rPr>
                <w:rFonts w:cs="Arial"/>
                <w:sz w:val="18"/>
                <w:szCs w:val="18"/>
              </w:rPr>
              <w:t>(</w:t>
            </w:r>
            <w:proofErr w:type="spellStart"/>
            <w:r w:rsidRPr="00D67534">
              <w:rPr>
                <w:rFonts w:cs="Arial"/>
                <w:i/>
                <w:iCs/>
                <w:sz w:val="18"/>
                <w:szCs w:val="18"/>
              </w:rPr>
              <w:t>Pseudomonas</w:t>
            </w:r>
            <w:proofErr w:type="spellEnd"/>
            <w:r w:rsidRPr="00D67534">
              <w:rPr>
                <w:rFonts w:cs="Arial"/>
                <w:i/>
                <w:iCs/>
                <w:sz w:val="18"/>
                <w:szCs w:val="18"/>
              </w:rPr>
              <w:t xml:space="preserve"> </w:t>
            </w:r>
            <w:proofErr w:type="spellStart"/>
            <w:r w:rsidRPr="00D67534">
              <w:rPr>
                <w:rFonts w:cs="Arial"/>
                <w:i/>
                <w:iCs/>
                <w:sz w:val="18"/>
                <w:szCs w:val="18"/>
              </w:rPr>
              <w:t>syringae</w:t>
            </w:r>
            <w:proofErr w:type="spellEnd"/>
            <w:r w:rsidRPr="00D67534">
              <w:rPr>
                <w:rFonts w:cs="Arial"/>
                <w:sz w:val="18"/>
                <w:szCs w:val="18"/>
              </w:rPr>
              <w:t>)</w:t>
            </w:r>
          </w:p>
        </w:tc>
        <w:tc>
          <w:tcPr>
            <w:tcW w:w="2977" w:type="dxa"/>
            <w:noWrap/>
            <w:hideMark/>
          </w:tcPr>
          <w:p w14:paraId="57D750BC" w14:textId="77777777" w:rsidR="00AE0851" w:rsidRPr="00D67534" w:rsidRDefault="00AE0851" w:rsidP="00AE0851">
            <w:pPr>
              <w:rPr>
                <w:rFonts w:cs="Arial"/>
                <w:sz w:val="18"/>
                <w:szCs w:val="18"/>
              </w:rPr>
            </w:pPr>
            <w:r w:rsidRPr="00D67534">
              <w:rPr>
                <w:rFonts w:cs="Arial"/>
                <w:sz w:val="18"/>
                <w:szCs w:val="18"/>
              </w:rPr>
              <w:t> </w:t>
            </w:r>
            <w:r w:rsidRPr="00D67534">
              <w:rPr>
                <w:rFonts w:cs="Arial"/>
                <w:b/>
                <w:bCs/>
                <w:sz w:val="18"/>
                <w:szCs w:val="18"/>
                <w:u w:val="single"/>
              </w:rPr>
              <w:t>Agrotehnični ukrepi:</w:t>
            </w:r>
          </w:p>
          <w:p w14:paraId="7A411070"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širok kolobar,</w:t>
            </w:r>
          </w:p>
          <w:p w14:paraId="2D209838" w14:textId="77777777" w:rsidR="00AE0851" w:rsidRPr="00D67534" w:rsidRDefault="00AE0851" w:rsidP="00B84EF7">
            <w:pPr>
              <w:pStyle w:val="Odstavekseznama"/>
              <w:numPr>
                <w:ilvl w:val="0"/>
                <w:numId w:val="269"/>
              </w:numPr>
              <w:ind w:left="177" w:hanging="141"/>
              <w:rPr>
                <w:rFonts w:cs="Arial"/>
                <w:sz w:val="18"/>
                <w:szCs w:val="18"/>
              </w:rPr>
            </w:pPr>
            <w:proofErr w:type="spellStart"/>
            <w:r w:rsidRPr="00D67534">
              <w:rPr>
                <w:rFonts w:cs="Arial"/>
                <w:sz w:val="18"/>
                <w:szCs w:val="18"/>
              </w:rPr>
              <w:t>etev</w:t>
            </w:r>
            <w:proofErr w:type="spellEnd"/>
            <w:r w:rsidRPr="00D67534">
              <w:rPr>
                <w:rFonts w:cs="Arial"/>
                <w:sz w:val="18"/>
                <w:szCs w:val="18"/>
              </w:rPr>
              <w:t xml:space="preserve"> zdravega  semena,</w:t>
            </w:r>
          </w:p>
          <w:p w14:paraId="567C55D0"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 xml:space="preserve">medvrstne razdalje in </w:t>
            </w:r>
            <w:proofErr w:type="spellStart"/>
            <w:r w:rsidRPr="00D67534">
              <w:rPr>
                <w:rFonts w:cs="Arial"/>
                <w:sz w:val="18"/>
                <w:szCs w:val="18"/>
              </w:rPr>
              <w:t>prevetrenost</w:t>
            </w:r>
            <w:proofErr w:type="spellEnd"/>
            <w:r w:rsidRPr="00D67534">
              <w:rPr>
                <w:rFonts w:cs="Arial"/>
                <w:sz w:val="18"/>
                <w:szCs w:val="18"/>
              </w:rPr>
              <w:t xml:space="preserve"> nasada,</w:t>
            </w:r>
          </w:p>
          <w:p w14:paraId="7AF4F29D"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kapljično namakanje,</w:t>
            </w:r>
          </w:p>
          <w:p w14:paraId="220C5A03"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med vrste kumar sajenje vrst koruze,</w:t>
            </w:r>
          </w:p>
          <w:p w14:paraId="4EE5EAFF"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 xml:space="preserve">uporaba </w:t>
            </w:r>
            <w:proofErr w:type="spellStart"/>
            <w:r w:rsidRPr="00D67534">
              <w:rPr>
                <w:rFonts w:cs="Arial"/>
                <w:sz w:val="18"/>
                <w:szCs w:val="18"/>
              </w:rPr>
              <w:t>biostimulantov</w:t>
            </w:r>
            <w:proofErr w:type="spellEnd"/>
            <w:r w:rsidRPr="00D67534">
              <w:rPr>
                <w:rFonts w:cs="Arial"/>
                <w:sz w:val="18"/>
                <w:szCs w:val="18"/>
              </w:rPr>
              <w:t xml:space="preserve"> in bakrenih listnih gnojil v času nevarnosti okužbe.</w:t>
            </w:r>
          </w:p>
        </w:tc>
        <w:tc>
          <w:tcPr>
            <w:tcW w:w="2551" w:type="dxa"/>
            <w:hideMark/>
          </w:tcPr>
          <w:p w14:paraId="65752488" w14:textId="77777777" w:rsidR="00AE0851" w:rsidRPr="00D221E9" w:rsidRDefault="00AE0851" w:rsidP="00AE0851">
            <w:pPr>
              <w:rPr>
                <w:rFonts w:cs="Arial"/>
                <w:color w:val="00B050"/>
                <w:sz w:val="18"/>
                <w:szCs w:val="18"/>
              </w:rPr>
            </w:pPr>
            <w:r w:rsidRPr="00D221E9">
              <w:rPr>
                <w:rFonts w:cs="Arial"/>
                <w:color w:val="00B050"/>
                <w:sz w:val="18"/>
                <w:szCs w:val="18"/>
              </w:rPr>
              <w:t xml:space="preserve">baker v obliki bakrovega </w:t>
            </w:r>
            <w:proofErr w:type="spellStart"/>
            <w:r w:rsidRPr="00D221E9">
              <w:rPr>
                <w:rFonts w:cs="Arial"/>
                <w:color w:val="00B050"/>
                <w:sz w:val="18"/>
                <w:szCs w:val="18"/>
              </w:rPr>
              <w:t>oksiklorida</w:t>
            </w:r>
            <w:proofErr w:type="spellEnd"/>
          </w:p>
        </w:tc>
        <w:tc>
          <w:tcPr>
            <w:tcW w:w="2268" w:type="dxa"/>
            <w:noWrap/>
            <w:hideMark/>
          </w:tcPr>
          <w:p w14:paraId="5A0764D3" w14:textId="77777777" w:rsidR="00AE0851" w:rsidRPr="00D221E9" w:rsidRDefault="00AE0851" w:rsidP="00AE0851">
            <w:pPr>
              <w:rPr>
                <w:rFonts w:cs="Arial"/>
                <w:color w:val="00B050"/>
                <w:sz w:val="18"/>
                <w:szCs w:val="18"/>
              </w:rPr>
            </w:pPr>
            <w:proofErr w:type="spellStart"/>
            <w:r w:rsidRPr="00D221E9">
              <w:rPr>
                <w:rFonts w:cs="Arial"/>
                <w:color w:val="00B050"/>
                <w:sz w:val="18"/>
                <w:szCs w:val="18"/>
              </w:rPr>
              <w:t>Cuprablau</w:t>
            </w:r>
            <w:proofErr w:type="spellEnd"/>
            <w:r w:rsidRPr="00D221E9">
              <w:rPr>
                <w:rFonts w:cs="Arial"/>
                <w:color w:val="00B050"/>
                <w:sz w:val="18"/>
                <w:szCs w:val="18"/>
              </w:rPr>
              <w:t xml:space="preserve"> Z 35 WP</w:t>
            </w:r>
          </w:p>
        </w:tc>
        <w:tc>
          <w:tcPr>
            <w:tcW w:w="1559" w:type="dxa"/>
            <w:noWrap/>
            <w:hideMark/>
          </w:tcPr>
          <w:p w14:paraId="68B3D050" w14:textId="77777777" w:rsidR="00AE0851" w:rsidRPr="00D221E9" w:rsidRDefault="00AE0851" w:rsidP="00AE0851">
            <w:pPr>
              <w:rPr>
                <w:rFonts w:cs="Arial"/>
                <w:color w:val="00B050"/>
                <w:sz w:val="18"/>
                <w:szCs w:val="18"/>
              </w:rPr>
            </w:pPr>
            <w:r w:rsidRPr="00D221E9">
              <w:rPr>
                <w:rFonts w:cs="Arial"/>
                <w:color w:val="00B050"/>
                <w:sz w:val="18"/>
                <w:szCs w:val="18"/>
              </w:rPr>
              <w:t>1,5 kg/ha</w:t>
            </w:r>
          </w:p>
        </w:tc>
        <w:tc>
          <w:tcPr>
            <w:tcW w:w="1701" w:type="dxa"/>
            <w:noWrap/>
            <w:hideMark/>
          </w:tcPr>
          <w:p w14:paraId="554B68D9" w14:textId="77777777" w:rsidR="00AE0851" w:rsidRPr="00D221E9" w:rsidRDefault="00AE0851" w:rsidP="00AE0851">
            <w:pPr>
              <w:rPr>
                <w:rFonts w:cs="Arial"/>
                <w:color w:val="00B050"/>
                <w:sz w:val="18"/>
                <w:szCs w:val="18"/>
              </w:rPr>
            </w:pPr>
            <w:r w:rsidRPr="00D221E9">
              <w:rPr>
                <w:rFonts w:cs="Arial"/>
                <w:color w:val="00B050"/>
                <w:sz w:val="18"/>
                <w:szCs w:val="18"/>
              </w:rPr>
              <w:t>3</w:t>
            </w:r>
          </w:p>
        </w:tc>
        <w:tc>
          <w:tcPr>
            <w:tcW w:w="1701" w:type="dxa"/>
            <w:hideMark/>
          </w:tcPr>
          <w:p w14:paraId="49023A3A" w14:textId="77777777" w:rsidR="00AE0851" w:rsidRPr="00D221E9" w:rsidRDefault="00AE0851" w:rsidP="00AE0851">
            <w:pPr>
              <w:rPr>
                <w:rFonts w:cs="Arial"/>
                <w:color w:val="00B050"/>
                <w:sz w:val="18"/>
                <w:szCs w:val="18"/>
              </w:rPr>
            </w:pPr>
            <w:r w:rsidRPr="00D221E9">
              <w:rPr>
                <w:rFonts w:cs="Arial"/>
                <w:color w:val="00B050"/>
                <w:sz w:val="18"/>
                <w:szCs w:val="18"/>
              </w:rPr>
              <w:t xml:space="preserve">največ </w:t>
            </w:r>
            <w:r>
              <w:rPr>
                <w:rFonts w:cs="Arial"/>
                <w:color w:val="00B050"/>
                <w:sz w:val="18"/>
                <w:szCs w:val="18"/>
              </w:rPr>
              <w:t>2 krat</w:t>
            </w:r>
            <w:r w:rsidRPr="00D221E9">
              <w:rPr>
                <w:rFonts w:cs="Arial"/>
                <w:color w:val="00B050"/>
                <w:sz w:val="18"/>
                <w:szCs w:val="18"/>
              </w:rPr>
              <w:t xml:space="preserve"> v eni rastni sezoni.</w:t>
            </w:r>
          </w:p>
        </w:tc>
      </w:tr>
      <w:tr w:rsidR="00AE0851" w:rsidRPr="004B7FB7" w14:paraId="01C7391D" w14:textId="77777777" w:rsidTr="0057459C">
        <w:trPr>
          <w:trHeight w:val="260"/>
        </w:trPr>
        <w:tc>
          <w:tcPr>
            <w:tcW w:w="2547" w:type="dxa"/>
            <w:vMerge w:val="restart"/>
            <w:hideMark/>
          </w:tcPr>
          <w:p w14:paraId="632FDB62" w14:textId="77777777" w:rsidR="00AE0851" w:rsidRPr="00D67534" w:rsidRDefault="00AE0851" w:rsidP="00AE0851">
            <w:pPr>
              <w:rPr>
                <w:rFonts w:cs="Arial"/>
                <w:sz w:val="18"/>
                <w:szCs w:val="18"/>
              </w:rPr>
            </w:pPr>
            <w:r w:rsidRPr="00D67534">
              <w:rPr>
                <w:rFonts w:cs="Arial"/>
                <w:b/>
                <w:bCs/>
                <w:sz w:val="18"/>
                <w:szCs w:val="18"/>
              </w:rPr>
              <w:t>Listne uši</w:t>
            </w:r>
            <w:r w:rsidRPr="00D67534">
              <w:rPr>
                <w:rFonts w:cs="Arial"/>
                <w:sz w:val="18"/>
                <w:szCs w:val="18"/>
              </w:rPr>
              <w:t xml:space="preserve"> (</w:t>
            </w:r>
            <w:proofErr w:type="spellStart"/>
            <w:r w:rsidRPr="00D67534">
              <w:rPr>
                <w:rFonts w:cs="Arial"/>
                <w:sz w:val="18"/>
                <w:szCs w:val="18"/>
              </w:rPr>
              <w:t>Aphididae</w:t>
            </w:r>
            <w:proofErr w:type="spellEnd"/>
            <w:r w:rsidRPr="00D67534">
              <w:rPr>
                <w:rFonts w:cs="Arial"/>
                <w:sz w:val="18"/>
                <w:szCs w:val="18"/>
              </w:rPr>
              <w:t>)</w:t>
            </w:r>
          </w:p>
        </w:tc>
        <w:tc>
          <w:tcPr>
            <w:tcW w:w="2977" w:type="dxa"/>
            <w:vMerge w:val="restart"/>
            <w:noWrap/>
            <w:hideMark/>
          </w:tcPr>
          <w:p w14:paraId="3E002208" w14:textId="77777777" w:rsidR="00AE0851" w:rsidRPr="00D67534" w:rsidRDefault="00AE0851" w:rsidP="00AE0851">
            <w:pPr>
              <w:rPr>
                <w:rFonts w:cs="Arial"/>
                <w:sz w:val="18"/>
                <w:szCs w:val="18"/>
              </w:rPr>
            </w:pPr>
            <w:r w:rsidRPr="00D67534">
              <w:rPr>
                <w:rFonts w:cs="Arial"/>
                <w:b/>
                <w:bCs/>
                <w:sz w:val="18"/>
                <w:szCs w:val="18"/>
                <w:u w:val="single"/>
              </w:rPr>
              <w:t>Agrotehnični ukrepi:</w:t>
            </w:r>
            <w:r w:rsidRPr="00D67534">
              <w:rPr>
                <w:rFonts w:cs="Arial"/>
                <w:sz w:val="18"/>
                <w:szCs w:val="18"/>
              </w:rPr>
              <w:t xml:space="preserve"> </w:t>
            </w:r>
          </w:p>
          <w:p w14:paraId="2626682C"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odstranjevanje plevelov, gostiteljev.</w:t>
            </w:r>
          </w:p>
          <w:p w14:paraId="2A771C9A" w14:textId="77777777" w:rsidR="00AE0851" w:rsidRPr="00D67534" w:rsidRDefault="00AE0851" w:rsidP="00AE0851">
            <w:pPr>
              <w:rPr>
                <w:rFonts w:cs="Arial"/>
                <w:sz w:val="18"/>
                <w:szCs w:val="18"/>
              </w:rPr>
            </w:pPr>
          </w:p>
          <w:p w14:paraId="369117C3" w14:textId="77777777" w:rsidR="00AE0851" w:rsidRPr="00D67534" w:rsidRDefault="00AE0851" w:rsidP="00AE0851">
            <w:pPr>
              <w:rPr>
                <w:rFonts w:cs="Arial"/>
                <w:sz w:val="18"/>
                <w:szCs w:val="18"/>
              </w:rPr>
            </w:pPr>
          </w:p>
        </w:tc>
        <w:tc>
          <w:tcPr>
            <w:tcW w:w="2551" w:type="dxa"/>
            <w:hideMark/>
          </w:tcPr>
          <w:p w14:paraId="7749692E" w14:textId="77777777" w:rsidR="00AE0851" w:rsidRPr="00D67534" w:rsidRDefault="00AE0851" w:rsidP="00AE0851">
            <w:pPr>
              <w:rPr>
                <w:rFonts w:cs="Arial"/>
                <w:sz w:val="18"/>
                <w:szCs w:val="18"/>
              </w:rPr>
            </w:pPr>
            <w:proofErr w:type="spellStart"/>
            <w:r w:rsidRPr="00D67534">
              <w:rPr>
                <w:rFonts w:cs="Arial"/>
                <w:sz w:val="18"/>
                <w:szCs w:val="18"/>
              </w:rPr>
              <w:t>acetamiprid</w:t>
            </w:r>
            <w:proofErr w:type="spellEnd"/>
          </w:p>
        </w:tc>
        <w:tc>
          <w:tcPr>
            <w:tcW w:w="2268" w:type="dxa"/>
            <w:noWrap/>
            <w:hideMark/>
          </w:tcPr>
          <w:p w14:paraId="565505A4" w14:textId="77777777" w:rsidR="00AE0851" w:rsidRPr="00D67534" w:rsidRDefault="00AE0851" w:rsidP="00AE0851">
            <w:pPr>
              <w:rPr>
                <w:rFonts w:cs="Arial"/>
                <w:sz w:val="18"/>
                <w:szCs w:val="18"/>
              </w:rPr>
            </w:pPr>
            <w:proofErr w:type="spellStart"/>
            <w:r w:rsidRPr="00D67534">
              <w:rPr>
                <w:rFonts w:cs="Arial"/>
                <w:sz w:val="18"/>
                <w:szCs w:val="18"/>
              </w:rPr>
              <w:t>Mospilan</w:t>
            </w:r>
            <w:proofErr w:type="spellEnd"/>
            <w:r w:rsidRPr="00D67534">
              <w:rPr>
                <w:rFonts w:cs="Arial"/>
                <w:sz w:val="18"/>
                <w:szCs w:val="18"/>
              </w:rPr>
              <w:t xml:space="preserve"> 20 SG</w:t>
            </w:r>
          </w:p>
        </w:tc>
        <w:tc>
          <w:tcPr>
            <w:tcW w:w="1559" w:type="dxa"/>
            <w:noWrap/>
            <w:hideMark/>
          </w:tcPr>
          <w:p w14:paraId="16C64F34" w14:textId="77777777" w:rsidR="00AE0851" w:rsidRPr="00D67534" w:rsidRDefault="00AE0851" w:rsidP="00AE0851">
            <w:pPr>
              <w:rPr>
                <w:rFonts w:cs="Arial"/>
                <w:sz w:val="18"/>
                <w:szCs w:val="18"/>
              </w:rPr>
            </w:pPr>
            <w:r w:rsidRPr="00D67534">
              <w:rPr>
                <w:rFonts w:cs="Arial"/>
                <w:sz w:val="18"/>
                <w:szCs w:val="18"/>
              </w:rPr>
              <w:t>0,25 kg/ha</w:t>
            </w:r>
          </w:p>
        </w:tc>
        <w:tc>
          <w:tcPr>
            <w:tcW w:w="1701" w:type="dxa"/>
            <w:noWrap/>
            <w:hideMark/>
          </w:tcPr>
          <w:p w14:paraId="50D94393" w14:textId="77777777" w:rsidR="00AE0851" w:rsidRPr="00D67534" w:rsidRDefault="00AE0851" w:rsidP="00AE0851">
            <w:pPr>
              <w:rPr>
                <w:rFonts w:cs="Arial"/>
                <w:sz w:val="18"/>
                <w:szCs w:val="18"/>
              </w:rPr>
            </w:pPr>
            <w:r w:rsidRPr="00D67534">
              <w:rPr>
                <w:rFonts w:cs="Arial"/>
                <w:sz w:val="18"/>
                <w:szCs w:val="18"/>
              </w:rPr>
              <w:t>7</w:t>
            </w:r>
          </w:p>
        </w:tc>
        <w:tc>
          <w:tcPr>
            <w:tcW w:w="1701" w:type="dxa"/>
            <w:hideMark/>
          </w:tcPr>
          <w:p w14:paraId="3A023565" w14:textId="77777777" w:rsidR="00AE0851" w:rsidRPr="00D67534" w:rsidRDefault="00AE0851" w:rsidP="00AE0851">
            <w:pPr>
              <w:rPr>
                <w:rFonts w:cs="Arial"/>
                <w:sz w:val="18"/>
                <w:szCs w:val="18"/>
              </w:rPr>
            </w:pPr>
            <w:r w:rsidRPr="00D67534">
              <w:rPr>
                <w:rFonts w:cs="Arial"/>
                <w:sz w:val="18"/>
                <w:szCs w:val="18"/>
              </w:rPr>
              <w:t>največ 3 krat</w:t>
            </w:r>
          </w:p>
        </w:tc>
      </w:tr>
      <w:tr w:rsidR="00AE0851" w:rsidRPr="004B7FB7" w14:paraId="165150F2" w14:textId="77777777" w:rsidTr="0057459C">
        <w:trPr>
          <w:trHeight w:val="750"/>
        </w:trPr>
        <w:tc>
          <w:tcPr>
            <w:tcW w:w="2547" w:type="dxa"/>
            <w:vMerge/>
            <w:hideMark/>
          </w:tcPr>
          <w:p w14:paraId="52E6C3B5" w14:textId="77777777" w:rsidR="00AE0851" w:rsidRPr="004B7FB7" w:rsidRDefault="00AE0851" w:rsidP="00AE0851">
            <w:pPr>
              <w:rPr>
                <w:rFonts w:cs="Arial"/>
                <w:sz w:val="18"/>
                <w:szCs w:val="18"/>
                <w:highlight w:val="yellow"/>
              </w:rPr>
            </w:pPr>
          </w:p>
        </w:tc>
        <w:tc>
          <w:tcPr>
            <w:tcW w:w="2977" w:type="dxa"/>
            <w:vMerge/>
            <w:hideMark/>
          </w:tcPr>
          <w:p w14:paraId="79EEDD1B" w14:textId="77777777" w:rsidR="00AE0851" w:rsidRPr="004B7FB7" w:rsidRDefault="00AE0851" w:rsidP="00AE0851">
            <w:pPr>
              <w:rPr>
                <w:rFonts w:cs="Arial"/>
                <w:sz w:val="18"/>
                <w:szCs w:val="18"/>
                <w:highlight w:val="yellow"/>
              </w:rPr>
            </w:pPr>
          </w:p>
        </w:tc>
        <w:tc>
          <w:tcPr>
            <w:tcW w:w="2551" w:type="dxa"/>
            <w:hideMark/>
          </w:tcPr>
          <w:p w14:paraId="5BA54A4B"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azadirahtin</w:t>
            </w:r>
            <w:proofErr w:type="spellEnd"/>
            <w:r w:rsidRPr="00D67534">
              <w:rPr>
                <w:rFonts w:cs="Arial"/>
                <w:color w:val="00B050"/>
                <w:sz w:val="18"/>
                <w:szCs w:val="18"/>
              </w:rPr>
              <w:t xml:space="preserve"> A</w:t>
            </w:r>
          </w:p>
        </w:tc>
        <w:tc>
          <w:tcPr>
            <w:tcW w:w="2268" w:type="dxa"/>
            <w:noWrap/>
            <w:hideMark/>
          </w:tcPr>
          <w:p w14:paraId="6F201841"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Neemazal</w:t>
            </w:r>
            <w:proofErr w:type="spellEnd"/>
            <w:r w:rsidRPr="00D67534">
              <w:rPr>
                <w:rFonts w:cs="Arial"/>
                <w:color w:val="00B050"/>
                <w:sz w:val="18"/>
                <w:szCs w:val="18"/>
              </w:rPr>
              <w:t xml:space="preserve"> - T/S</w:t>
            </w:r>
          </w:p>
        </w:tc>
        <w:tc>
          <w:tcPr>
            <w:tcW w:w="1559" w:type="dxa"/>
            <w:hideMark/>
          </w:tcPr>
          <w:p w14:paraId="3D4F5CDD" w14:textId="77777777" w:rsidR="00AE0851" w:rsidRPr="00D67534" w:rsidRDefault="00AE0851" w:rsidP="00AE0851">
            <w:pPr>
              <w:rPr>
                <w:rFonts w:cs="Arial"/>
                <w:color w:val="00B050"/>
                <w:sz w:val="18"/>
                <w:szCs w:val="18"/>
              </w:rPr>
            </w:pPr>
            <w:r w:rsidRPr="00D67534">
              <w:rPr>
                <w:rFonts w:cs="Arial"/>
                <w:color w:val="00B050"/>
                <w:sz w:val="18"/>
                <w:szCs w:val="18"/>
              </w:rPr>
              <w:t>2,0 L/ha - 3,0 L/ha (odmerek je odvisen od višine rastline)</w:t>
            </w:r>
          </w:p>
        </w:tc>
        <w:tc>
          <w:tcPr>
            <w:tcW w:w="1701" w:type="dxa"/>
            <w:noWrap/>
            <w:hideMark/>
          </w:tcPr>
          <w:p w14:paraId="28AA6FD1"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2D905D20" w14:textId="77777777" w:rsidR="00AE0851" w:rsidRPr="00D67534" w:rsidRDefault="00AE0851" w:rsidP="00AE0851">
            <w:pPr>
              <w:rPr>
                <w:rFonts w:cs="Arial"/>
                <w:color w:val="00B050"/>
                <w:sz w:val="18"/>
                <w:szCs w:val="18"/>
              </w:rPr>
            </w:pPr>
            <w:r w:rsidRPr="00D67534">
              <w:rPr>
                <w:rFonts w:cs="Arial"/>
                <w:color w:val="00B050"/>
                <w:sz w:val="18"/>
                <w:szCs w:val="18"/>
              </w:rPr>
              <w:t>največ 3-krat v eni rastni dobi</w:t>
            </w:r>
          </w:p>
        </w:tc>
      </w:tr>
      <w:tr w:rsidR="00AE0851" w:rsidRPr="004B7FB7" w14:paraId="0E68F7DD" w14:textId="77777777" w:rsidTr="0057459C">
        <w:trPr>
          <w:trHeight w:val="250"/>
        </w:trPr>
        <w:tc>
          <w:tcPr>
            <w:tcW w:w="2547" w:type="dxa"/>
            <w:vMerge/>
            <w:hideMark/>
          </w:tcPr>
          <w:p w14:paraId="489B0FDB" w14:textId="77777777" w:rsidR="00AE0851" w:rsidRPr="004B7FB7" w:rsidRDefault="00AE0851" w:rsidP="00AE0851">
            <w:pPr>
              <w:rPr>
                <w:rFonts w:cs="Arial"/>
                <w:sz w:val="18"/>
                <w:szCs w:val="18"/>
                <w:highlight w:val="yellow"/>
              </w:rPr>
            </w:pPr>
          </w:p>
        </w:tc>
        <w:tc>
          <w:tcPr>
            <w:tcW w:w="2977" w:type="dxa"/>
            <w:vMerge/>
            <w:hideMark/>
          </w:tcPr>
          <w:p w14:paraId="7FBC2A62" w14:textId="77777777" w:rsidR="00AE0851" w:rsidRPr="004B7FB7" w:rsidRDefault="00AE0851" w:rsidP="00AE0851">
            <w:pPr>
              <w:rPr>
                <w:rFonts w:cs="Arial"/>
                <w:sz w:val="18"/>
                <w:szCs w:val="18"/>
                <w:highlight w:val="yellow"/>
              </w:rPr>
            </w:pPr>
          </w:p>
        </w:tc>
        <w:tc>
          <w:tcPr>
            <w:tcW w:w="2551" w:type="dxa"/>
            <w:vMerge w:val="restart"/>
            <w:hideMark/>
          </w:tcPr>
          <w:p w14:paraId="70B2EC08" w14:textId="77777777" w:rsidR="00AE0851" w:rsidRPr="00D67534" w:rsidRDefault="00AE0851" w:rsidP="00AE0851">
            <w:pPr>
              <w:rPr>
                <w:rFonts w:cs="Arial"/>
                <w:sz w:val="18"/>
                <w:szCs w:val="18"/>
              </w:rPr>
            </w:pPr>
            <w:proofErr w:type="spellStart"/>
            <w:r w:rsidRPr="00D67534">
              <w:rPr>
                <w:rFonts w:cs="Arial"/>
                <w:sz w:val="18"/>
                <w:szCs w:val="18"/>
              </w:rPr>
              <w:t>flonikamid</w:t>
            </w:r>
            <w:proofErr w:type="spellEnd"/>
          </w:p>
        </w:tc>
        <w:tc>
          <w:tcPr>
            <w:tcW w:w="2268" w:type="dxa"/>
            <w:noWrap/>
            <w:hideMark/>
          </w:tcPr>
          <w:p w14:paraId="1B15E79E" w14:textId="77777777" w:rsidR="00AE0851" w:rsidRPr="00D67534" w:rsidRDefault="00AE0851" w:rsidP="00AE0851">
            <w:pPr>
              <w:rPr>
                <w:rFonts w:cs="Arial"/>
                <w:sz w:val="18"/>
                <w:szCs w:val="18"/>
              </w:rPr>
            </w:pPr>
            <w:proofErr w:type="spellStart"/>
            <w:r w:rsidRPr="00D67534">
              <w:rPr>
                <w:rFonts w:cs="Arial"/>
                <w:sz w:val="18"/>
                <w:szCs w:val="18"/>
              </w:rPr>
              <w:t>Afinto</w:t>
            </w:r>
            <w:proofErr w:type="spellEnd"/>
          </w:p>
        </w:tc>
        <w:tc>
          <w:tcPr>
            <w:tcW w:w="1559" w:type="dxa"/>
            <w:noWrap/>
            <w:hideMark/>
          </w:tcPr>
          <w:p w14:paraId="326363DA" w14:textId="77777777" w:rsidR="00AE0851" w:rsidRPr="00D67534" w:rsidRDefault="00AE0851" w:rsidP="00AE0851">
            <w:pPr>
              <w:rPr>
                <w:rFonts w:cs="Arial"/>
                <w:sz w:val="18"/>
                <w:szCs w:val="18"/>
              </w:rPr>
            </w:pPr>
            <w:r w:rsidRPr="00D67534">
              <w:rPr>
                <w:rFonts w:cs="Arial"/>
                <w:sz w:val="18"/>
                <w:szCs w:val="18"/>
              </w:rPr>
              <w:t>0,1 kg/ha</w:t>
            </w:r>
          </w:p>
        </w:tc>
        <w:tc>
          <w:tcPr>
            <w:tcW w:w="1701" w:type="dxa"/>
            <w:noWrap/>
            <w:hideMark/>
          </w:tcPr>
          <w:p w14:paraId="29FA78AA" w14:textId="77777777" w:rsidR="00AE0851" w:rsidRPr="00D67534" w:rsidRDefault="00AE0851" w:rsidP="00AE0851">
            <w:pPr>
              <w:rPr>
                <w:rFonts w:cs="Arial"/>
                <w:sz w:val="18"/>
                <w:szCs w:val="18"/>
              </w:rPr>
            </w:pPr>
            <w:r w:rsidRPr="00D67534">
              <w:rPr>
                <w:rFonts w:cs="Arial"/>
                <w:sz w:val="18"/>
                <w:szCs w:val="18"/>
              </w:rPr>
              <w:t>1</w:t>
            </w:r>
          </w:p>
        </w:tc>
        <w:tc>
          <w:tcPr>
            <w:tcW w:w="1701" w:type="dxa"/>
            <w:hideMark/>
          </w:tcPr>
          <w:p w14:paraId="08F3DCC4" w14:textId="77777777" w:rsidR="00AE0851" w:rsidRPr="00D67534" w:rsidRDefault="00AE0851" w:rsidP="00AE0851">
            <w:pPr>
              <w:rPr>
                <w:rFonts w:cs="Arial"/>
                <w:sz w:val="18"/>
                <w:szCs w:val="18"/>
              </w:rPr>
            </w:pPr>
            <w:r w:rsidRPr="00D67534">
              <w:rPr>
                <w:rFonts w:cs="Arial"/>
                <w:sz w:val="18"/>
                <w:szCs w:val="18"/>
              </w:rPr>
              <w:t>uporaba največ 3 krat</w:t>
            </w:r>
          </w:p>
        </w:tc>
      </w:tr>
      <w:tr w:rsidR="00AE0851" w:rsidRPr="004B7FB7" w14:paraId="193A9611" w14:textId="77777777" w:rsidTr="0057459C">
        <w:trPr>
          <w:trHeight w:val="500"/>
        </w:trPr>
        <w:tc>
          <w:tcPr>
            <w:tcW w:w="2547" w:type="dxa"/>
            <w:vMerge/>
            <w:hideMark/>
          </w:tcPr>
          <w:p w14:paraId="6BF996A6" w14:textId="77777777" w:rsidR="00AE0851" w:rsidRPr="004B7FB7" w:rsidRDefault="00AE0851" w:rsidP="00AE0851">
            <w:pPr>
              <w:rPr>
                <w:rFonts w:cs="Arial"/>
                <w:sz w:val="18"/>
                <w:szCs w:val="18"/>
                <w:highlight w:val="yellow"/>
              </w:rPr>
            </w:pPr>
          </w:p>
        </w:tc>
        <w:tc>
          <w:tcPr>
            <w:tcW w:w="2977" w:type="dxa"/>
            <w:vMerge/>
            <w:hideMark/>
          </w:tcPr>
          <w:p w14:paraId="61155570" w14:textId="77777777" w:rsidR="00AE0851" w:rsidRPr="004B7FB7" w:rsidRDefault="00AE0851" w:rsidP="00AE0851">
            <w:pPr>
              <w:rPr>
                <w:rFonts w:cs="Arial"/>
                <w:sz w:val="18"/>
                <w:szCs w:val="18"/>
                <w:highlight w:val="yellow"/>
              </w:rPr>
            </w:pPr>
          </w:p>
        </w:tc>
        <w:tc>
          <w:tcPr>
            <w:tcW w:w="2551" w:type="dxa"/>
            <w:vMerge/>
            <w:hideMark/>
          </w:tcPr>
          <w:p w14:paraId="0A7BA2B3" w14:textId="77777777" w:rsidR="00AE0851" w:rsidRPr="00D67534" w:rsidRDefault="00AE0851" w:rsidP="00AE0851">
            <w:pPr>
              <w:rPr>
                <w:rFonts w:cs="Arial"/>
                <w:sz w:val="18"/>
                <w:szCs w:val="18"/>
              </w:rPr>
            </w:pPr>
          </w:p>
        </w:tc>
        <w:tc>
          <w:tcPr>
            <w:tcW w:w="2268" w:type="dxa"/>
            <w:noWrap/>
            <w:hideMark/>
          </w:tcPr>
          <w:p w14:paraId="441D6DEA" w14:textId="77777777" w:rsidR="00AE0851" w:rsidRPr="00D67534" w:rsidRDefault="00AE0851" w:rsidP="00AE0851">
            <w:pPr>
              <w:rPr>
                <w:rFonts w:cs="Arial"/>
                <w:sz w:val="18"/>
                <w:szCs w:val="18"/>
              </w:rPr>
            </w:pPr>
            <w:proofErr w:type="spellStart"/>
            <w:r w:rsidRPr="00D67534">
              <w:rPr>
                <w:rFonts w:cs="Arial"/>
                <w:sz w:val="18"/>
                <w:szCs w:val="18"/>
              </w:rPr>
              <w:t>Teppeki</w:t>
            </w:r>
            <w:proofErr w:type="spellEnd"/>
          </w:p>
        </w:tc>
        <w:tc>
          <w:tcPr>
            <w:tcW w:w="1559" w:type="dxa"/>
            <w:noWrap/>
            <w:hideMark/>
          </w:tcPr>
          <w:p w14:paraId="380E8F63" w14:textId="77777777" w:rsidR="00AE0851" w:rsidRPr="00D67534" w:rsidRDefault="00AE0851" w:rsidP="00AE0851">
            <w:pPr>
              <w:rPr>
                <w:rFonts w:cs="Arial"/>
                <w:sz w:val="18"/>
                <w:szCs w:val="18"/>
              </w:rPr>
            </w:pPr>
            <w:r w:rsidRPr="00D67534">
              <w:rPr>
                <w:rFonts w:cs="Arial"/>
                <w:sz w:val="18"/>
                <w:szCs w:val="18"/>
              </w:rPr>
              <w:t>0,1 kg/ha</w:t>
            </w:r>
          </w:p>
        </w:tc>
        <w:tc>
          <w:tcPr>
            <w:tcW w:w="1701" w:type="dxa"/>
            <w:noWrap/>
            <w:hideMark/>
          </w:tcPr>
          <w:p w14:paraId="219F9997" w14:textId="77777777" w:rsidR="00AE0851" w:rsidRPr="00D67534" w:rsidRDefault="00AE0851" w:rsidP="00AE0851">
            <w:pPr>
              <w:rPr>
                <w:rFonts w:cs="Arial"/>
                <w:sz w:val="18"/>
                <w:szCs w:val="18"/>
              </w:rPr>
            </w:pPr>
            <w:r w:rsidRPr="00D67534">
              <w:rPr>
                <w:rFonts w:cs="Arial"/>
                <w:sz w:val="18"/>
                <w:szCs w:val="18"/>
              </w:rPr>
              <w:t>1</w:t>
            </w:r>
          </w:p>
        </w:tc>
        <w:tc>
          <w:tcPr>
            <w:tcW w:w="1701" w:type="dxa"/>
            <w:hideMark/>
          </w:tcPr>
          <w:p w14:paraId="02D3FA6B" w14:textId="77777777" w:rsidR="00AE0851" w:rsidRPr="00D67534" w:rsidRDefault="00AE0851" w:rsidP="00AE0851">
            <w:pPr>
              <w:rPr>
                <w:rFonts w:cs="Arial"/>
                <w:sz w:val="18"/>
                <w:szCs w:val="18"/>
              </w:rPr>
            </w:pPr>
            <w:r w:rsidRPr="00D67534">
              <w:rPr>
                <w:rFonts w:cs="Arial"/>
                <w:sz w:val="18"/>
                <w:szCs w:val="18"/>
              </w:rPr>
              <w:t>največ 3 krat v eni rastni dobi</w:t>
            </w:r>
          </w:p>
        </w:tc>
      </w:tr>
      <w:tr w:rsidR="00AE0851" w:rsidRPr="004B7FB7" w14:paraId="294CC60C" w14:textId="77777777" w:rsidTr="0057459C">
        <w:trPr>
          <w:trHeight w:val="250"/>
        </w:trPr>
        <w:tc>
          <w:tcPr>
            <w:tcW w:w="2547" w:type="dxa"/>
            <w:vMerge/>
            <w:hideMark/>
          </w:tcPr>
          <w:p w14:paraId="779BD0AF" w14:textId="77777777" w:rsidR="00AE0851" w:rsidRPr="004B7FB7" w:rsidRDefault="00AE0851" w:rsidP="00AE0851">
            <w:pPr>
              <w:rPr>
                <w:rFonts w:cs="Arial"/>
                <w:sz w:val="18"/>
                <w:szCs w:val="18"/>
                <w:highlight w:val="yellow"/>
              </w:rPr>
            </w:pPr>
          </w:p>
        </w:tc>
        <w:tc>
          <w:tcPr>
            <w:tcW w:w="2977" w:type="dxa"/>
            <w:vMerge/>
            <w:hideMark/>
          </w:tcPr>
          <w:p w14:paraId="2FA1B77F" w14:textId="77777777" w:rsidR="00AE0851" w:rsidRPr="004B7FB7" w:rsidRDefault="00AE0851" w:rsidP="00AE0851">
            <w:pPr>
              <w:rPr>
                <w:rFonts w:cs="Arial"/>
                <w:sz w:val="18"/>
                <w:szCs w:val="18"/>
                <w:highlight w:val="yellow"/>
              </w:rPr>
            </w:pPr>
          </w:p>
        </w:tc>
        <w:tc>
          <w:tcPr>
            <w:tcW w:w="2551" w:type="dxa"/>
            <w:hideMark/>
          </w:tcPr>
          <w:p w14:paraId="6A094898" w14:textId="77777777" w:rsidR="00AE0851" w:rsidRPr="00D67534" w:rsidRDefault="00AE0851" w:rsidP="00AE0851">
            <w:pPr>
              <w:rPr>
                <w:rFonts w:cs="Arial"/>
                <w:sz w:val="18"/>
                <w:szCs w:val="18"/>
              </w:rPr>
            </w:pPr>
            <w:r w:rsidRPr="00D67534">
              <w:rPr>
                <w:rFonts w:cs="Arial"/>
                <w:sz w:val="18"/>
                <w:szCs w:val="18"/>
              </w:rPr>
              <w:t>lambda-</w:t>
            </w:r>
            <w:proofErr w:type="spellStart"/>
            <w:r w:rsidRPr="00D67534">
              <w:rPr>
                <w:rFonts w:cs="Arial"/>
                <w:sz w:val="18"/>
                <w:szCs w:val="18"/>
              </w:rPr>
              <w:t>cihalotrin</w:t>
            </w:r>
            <w:proofErr w:type="spellEnd"/>
          </w:p>
        </w:tc>
        <w:tc>
          <w:tcPr>
            <w:tcW w:w="2268" w:type="dxa"/>
            <w:noWrap/>
            <w:hideMark/>
          </w:tcPr>
          <w:p w14:paraId="0132D7AC" w14:textId="77777777" w:rsidR="00AE0851" w:rsidRPr="00D67534" w:rsidRDefault="00AE0851" w:rsidP="00AE0851">
            <w:pPr>
              <w:rPr>
                <w:rFonts w:cs="Arial"/>
                <w:sz w:val="18"/>
                <w:szCs w:val="18"/>
              </w:rPr>
            </w:pPr>
            <w:r w:rsidRPr="00D67534">
              <w:rPr>
                <w:rFonts w:cs="Arial"/>
                <w:sz w:val="18"/>
                <w:szCs w:val="18"/>
              </w:rPr>
              <w:t xml:space="preserve">Karate </w:t>
            </w:r>
            <w:proofErr w:type="spellStart"/>
            <w:r w:rsidRPr="00D67534">
              <w:rPr>
                <w:rFonts w:cs="Arial"/>
                <w:sz w:val="18"/>
                <w:szCs w:val="18"/>
              </w:rPr>
              <w:t>zeon</w:t>
            </w:r>
            <w:proofErr w:type="spellEnd"/>
            <w:r w:rsidRPr="00D67534">
              <w:rPr>
                <w:rFonts w:cs="Arial"/>
                <w:sz w:val="18"/>
                <w:szCs w:val="18"/>
              </w:rPr>
              <w:t xml:space="preserve"> 5 CS</w:t>
            </w:r>
          </w:p>
        </w:tc>
        <w:tc>
          <w:tcPr>
            <w:tcW w:w="1559" w:type="dxa"/>
            <w:noWrap/>
            <w:hideMark/>
          </w:tcPr>
          <w:p w14:paraId="16889CE8" w14:textId="77777777" w:rsidR="00AE0851" w:rsidRPr="00D67534" w:rsidRDefault="00AE0851" w:rsidP="00AE0851">
            <w:pPr>
              <w:rPr>
                <w:rFonts w:cs="Arial"/>
                <w:sz w:val="18"/>
                <w:szCs w:val="18"/>
              </w:rPr>
            </w:pPr>
            <w:r w:rsidRPr="00D67534">
              <w:rPr>
                <w:rFonts w:cs="Arial"/>
                <w:sz w:val="18"/>
                <w:szCs w:val="18"/>
              </w:rPr>
              <w:t>0,1-0,15 L/ha</w:t>
            </w:r>
          </w:p>
        </w:tc>
        <w:tc>
          <w:tcPr>
            <w:tcW w:w="1701" w:type="dxa"/>
            <w:noWrap/>
            <w:hideMark/>
          </w:tcPr>
          <w:p w14:paraId="11F82556" w14:textId="77777777" w:rsidR="00AE0851" w:rsidRPr="00D67534" w:rsidRDefault="00AE0851" w:rsidP="00AE0851">
            <w:pPr>
              <w:rPr>
                <w:rFonts w:cs="Arial"/>
                <w:sz w:val="18"/>
                <w:szCs w:val="18"/>
              </w:rPr>
            </w:pPr>
            <w:r w:rsidRPr="00D67534">
              <w:rPr>
                <w:rFonts w:cs="Arial"/>
                <w:sz w:val="18"/>
                <w:szCs w:val="18"/>
              </w:rPr>
              <w:t>3</w:t>
            </w:r>
          </w:p>
        </w:tc>
        <w:tc>
          <w:tcPr>
            <w:tcW w:w="1701" w:type="dxa"/>
            <w:hideMark/>
          </w:tcPr>
          <w:p w14:paraId="77BD03EE" w14:textId="77777777" w:rsidR="00AE0851" w:rsidRPr="00D67534" w:rsidRDefault="00AE0851" w:rsidP="00AE0851">
            <w:pPr>
              <w:rPr>
                <w:rFonts w:cs="Arial"/>
                <w:sz w:val="18"/>
                <w:szCs w:val="18"/>
              </w:rPr>
            </w:pPr>
            <w:r w:rsidRPr="00D67534">
              <w:rPr>
                <w:rFonts w:cs="Arial"/>
                <w:sz w:val="18"/>
                <w:szCs w:val="18"/>
              </w:rPr>
              <w:t> Največ 2 krat</w:t>
            </w:r>
          </w:p>
        </w:tc>
      </w:tr>
      <w:tr w:rsidR="00AE0851" w:rsidRPr="004B7FB7" w14:paraId="35242B77" w14:textId="77777777" w:rsidTr="0057459C">
        <w:trPr>
          <w:trHeight w:val="750"/>
        </w:trPr>
        <w:tc>
          <w:tcPr>
            <w:tcW w:w="2547" w:type="dxa"/>
            <w:vMerge w:val="restart"/>
            <w:hideMark/>
          </w:tcPr>
          <w:p w14:paraId="015690E8" w14:textId="77777777" w:rsidR="00AE0851" w:rsidRPr="00D67534" w:rsidRDefault="00AE0851" w:rsidP="00AE0851">
            <w:pPr>
              <w:rPr>
                <w:rFonts w:cs="Arial"/>
                <w:sz w:val="18"/>
                <w:szCs w:val="18"/>
              </w:rPr>
            </w:pPr>
            <w:proofErr w:type="spellStart"/>
            <w:r w:rsidRPr="00D67534">
              <w:rPr>
                <w:rFonts w:cs="Arial"/>
                <w:b/>
                <w:bCs/>
                <w:sz w:val="18"/>
                <w:szCs w:val="18"/>
              </w:rPr>
              <w:t>Resarji</w:t>
            </w:r>
            <w:proofErr w:type="spellEnd"/>
            <w:r w:rsidRPr="00D67534">
              <w:rPr>
                <w:rFonts w:cs="Arial"/>
                <w:sz w:val="18"/>
                <w:szCs w:val="18"/>
              </w:rPr>
              <w:t xml:space="preserve"> (</w:t>
            </w:r>
            <w:proofErr w:type="spellStart"/>
            <w:r w:rsidRPr="00D67534">
              <w:rPr>
                <w:rFonts w:cs="Arial"/>
                <w:sz w:val="18"/>
                <w:szCs w:val="18"/>
              </w:rPr>
              <w:t>Thysanoptera</w:t>
            </w:r>
            <w:proofErr w:type="spellEnd"/>
            <w:r w:rsidRPr="00D67534">
              <w:rPr>
                <w:rFonts w:cs="Arial"/>
                <w:sz w:val="18"/>
                <w:szCs w:val="18"/>
              </w:rPr>
              <w:t>)</w:t>
            </w:r>
          </w:p>
        </w:tc>
        <w:tc>
          <w:tcPr>
            <w:tcW w:w="2977" w:type="dxa"/>
            <w:vMerge w:val="restart"/>
            <w:noWrap/>
            <w:hideMark/>
          </w:tcPr>
          <w:p w14:paraId="7101BFE3" w14:textId="77777777" w:rsidR="00AE0851" w:rsidRPr="00D67534" w:rsidRDefault="00AE0851" w:rsidP="00AE0851">
            <w:pPr>
              <w:rPr>
                <w:rFonts w:cs="Arial"/>
                <w:sz w:val="18"/>
                <w:szCs w:val="18"/>
              </w:rPr>
            </w:pPr>
            <w:r w:rsidRPr="00D67534">
              <w:rPr>
                <w:rFonts w:cs="Arial"/>
                <w:sz w:val="18"/>
                <w:szCs w:val="18"/>
              </w:rPr>
              <w:t> </w:t>
            </w:r>
          </w:p>
          <w:p w14:paraId="6B2B5CBA" w14:textId="77777777" w:rsidR="00AE0851" w:rsidRPr="00D67534" w:rsidRDefault="00AE0851" w:rsidP="00AE0851">
            <w:pPr>
              <w:rPr>
                <w:rFonts w:cs="Arial"/>
                <w:sz w:val="18"/>
                <w:szCs w:val="18"/>
              </w:rPr>
            </w:pPr>
          </w:p>
        </w:tc>
        <w:tc>
          <w:tcPr>
            <w:tcW w:w="2551" w:type="dxa"/>
            <w:hideMark/>
          </w:tcPr>
          <w:p w14:paraId="79913B49"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azadirahtin</w:t>
            </w:r>
            <w:proofErr w:type="spellEnd"/>
            <w:r w:rsidRPr="00D67534">
              <w:rPr>
                <w:rFonts w:cs="Arial"/>
                <w:color w:val="00B050"/>
                <w:sz w:val="18"/>
                <w:szCs w:val="18"/>
              </w:rPr>
              <w:t xml:space="preserve"> A</w:t>
            </w:r>
          </w:p>
        </w:tc>
        <w:tc>
          <w:tcPr>
            <w:tcW w:w="2268" w:type="dxa"/>
            <w:noWrap/>
            <w:hideMark/>
          </w:tcPr>
          <w:p w14:paraId="539C5921"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Neemazal</w:t>
            </w:r>
            <w:proofErr w:type="spellEnd"/>
            <w:r w:rsidRPr="00D67534">
              <w:rPr>
                <w:rFonts w:cs="Arial"/>
                <w:color w:val="00B050"/>
                <w:sz w:val="18"/>
                <w:szCs w:val="18"/>
              </w:rPr>
              <w:t xml:space="preserve"> - T/S</w:t>
            </w:r>
          </w:p>
        </w:tc>
        <w:tc>
          <w:tcPr>
            <w:tcW w:w="1559" w:type="dxa"/>
            <w:hideMark/>
          </w:tcPr>
          <w:p w14:paraId="30141956" w14:textId="77777777" w:rsidR="00AE0851" w:rsidRPr="00D67534" w:rsidRDefault="00AE0851" w:rsidP="00AE0851">
            <w:pPr>
              <w:rPr>
                <w:rFonts w:cs="Arial"/>
                <w:color w:val="00B050"/>
                <w:sz w:val="18"/>
                <w:szCs w:val="18"/>
              </w:rPr>
            </w:pPr>
            <w:r w:rsidRPr="00D67534">
              <w:rPr>
                <w:rFonts w:cs="Arial"/>
                <w:color w:val="00B050"/>
                <w:sz w:val="18"/>
                <w:szCs w:val="18"/>
              </w:rPr>
              <w:t xml:space="preserve"> 2,0 L/ha - 3,0 L/ha (odmerek je odvisen od višine rastline)</w:t>
            </w:r>
          </w:p>
        </w:tc>
        <w:tc>
          <w:tcPr>
            <w:tcW w:w="1701" w:type="dxa"/>
            <w:noWrap/>
            <w:hideMark/>
          </w:tcPr>
          <w:p w14:paraId="0E1CC3A0" w14:textId="77777777" w:rsidR="00AE0851" w:rsidRPr="00D67534" w:rsidRDefault="00AE0851" w:rsidP="00AE0851">
            <w:pPr>
              <w:rPr>
                <w:rFonts w:cs="Arial"/>
                <w:color w:val="00B050"/>
                <w:sz w:val="18"/>
                <w:szCs w:val="18"/>
              </w:rPr>
            </w:pPr>
            <w:r w:rsidRPr="00D67534">
              <w:rPr>
                <w:rFonts w:cs="Arial"/>
                <w:color w:val="00B050"/>
                <w:sz w:val="18"/>
                <w:szCs w:val="18"/>
              </w:rPr>
              <w:t> 3</w:t>
            </w:r>
          </w:p>
        </w:tc>
        <w:tc>
          <w:tcPr>
            <w:tcW w:w="1701" w:type="dxa"/>
            <w:hideMark/>
          </w:tcPr>
          <w:p w14:paraId="00897A44" w14:textId="77777777" w:rsidR="00AE0851" w:rsidRPr="00D67534" w:rsidRDefault="00AE0851" w:rsidP="00AE0851">
            <w:pPr>
              <w:rPr>
                <w:rFonts w:cs="Arial"/>
                <w:color w:val="00B050"/>
                <w:sz w:val="18"/>
                <w:szCs w:val="18"/>
              </w:rPr>
            </w:pPr>
            <w:r w:rsidRPr="00D67534">
              <w:rPr>
                <w:rFonts w:cs="Arial"/>
                <w:color w:val="00B050"/>
                <w:sz w:val="18"/>
                <w:szCs w:val="18"/>
              </w:rPr>
              <w:t> največ 3-krat v eni rastni dobi</w:t>
            </w:r>
          </w:p>
        </w:tc>
      </w:tr>
      <w:tr w:rsidR="00AE0851" w:rsidRPr="004B7FB7" w14:paraId="5C5F6085" w14:textId="77777777" w:rsidTr="0057459C">
        <w:trPr>
          <w:trHeight w:val="510"/>
        </w:trPr>
        <w:tc>
          <w:tcPr>
            <w:tcW w:w="2547" w:type="dxa"/>
            <w:vMerge/>
            <w:hideMark/>
          </w:tcPr>
          <w:p w14:paraId="47A446E1" w14:textId="77777777" w:rsidR="00AE0851" w:rsidRPr="004B7FB7" w:rsidRDefault="00AE0851" w:rsidP="00AE0851">
            <w:pPr>
              <w:rPr>
                <w:rFonts w:cs="Arial"/>
                <w:sz w:val="18"/>
                <w:szCs w:val="18"/>
                <w:highlight w:val="yellow"/>
              </w:rPr>
            </w:pPr>
          </w:p>
        </w:tc>
        <w:tc>
          <w:tcPr>
            <w:tcW w:w="2977" w:type="dxa"/>
            <w:vMerge/>
            <w:hideMark/>
          </w:tcPr>
          <w:p w14:paraId="043FF222" w14:textId="77777777" w:rsidR="00AE0851" w:rsidRPr="004B7FB7" w:rsidRDefault="00AE0851" w:rsidP="00AE0851">
            <w:pPr>
              <w:rPr>
                <w:rFonts w:cs="Arial"/>
                <w:sz w:val="18"/>
                <w:szCs w:val="18"/>
                <w:highlight w:val="yellow"/>
              </w:rPr>
            </w:pPr>
          </w:p>
        </w:tc>
        <w:tc>
          <w:tcPr>
            <w:tcW w:w="2551" w:type="dxa"/>
            <w:hideMark/>
          </w:tcPr>
          <w:p w14:paraId="2438A99E" w14:textId="77777777" w:rsidR="00AE0851" w:rsidRPr="00D67534" w:rsidRDefault="00AE0851" w:rsidP="00AE0851">
            <w:pPr>
              <w:rPr>
                <w:rFonts w:cs="Arial"/>
                <w:color w:val="00B050"/>
                <w:sz w:val="18"/>
                <w:szCs w:val="18"/>
              </w:rPr>
            </w:pPr>
            <w:proofErr w:type="spellStart"/>
            <w:r w:rsidRPr="00D67534">
              <w:rPr>
                <w:rFonts w:cs="Arial"/>
                <w:i/>
                <w:iCs/>
                <w:color w:val="00B050"/>
                <w:sz w:val="18"/>
                <w:szCs w:val="18"/>
              </w:rPr>
              <w:t>Beauveria</w:t>
            </w:r>
            <w:proofErr w:type="spellEnd"/>
            <w:r w:rsidRPr="00D67534">
              <w:rPr>
                <w:rFonts w:cs="Arial"/>
                <w:i/>
                <w:iCs/>
                <w:color w:val="00B050"/>
                <w:sz w:val="18"/>
                <w:szCs w:val="18"/>
              </w:rPr>
              <w:t xml:space="preserve"> </w:t>
            </w:r>
            <w:proofErr w:type="spellStart"/>
            <w:r w:rsidRPr="00D67534">
              <w:rPr>
                <w:rFonts w:cs="Arial"/>
                <w:i/>
                <w:iCs/>
                <w:color w:val="00B050"/>
                <w:sz w:val="18"/>
                <w:szCs w:val="18"/>
              </w:rPr>
              <w:t>bassiana</w:t>
            </w:r>
            <w:proofErr w:type="spellEnd"/>
            <w:r w:rsidRPr="00D67534">
              <w:rPr>
                <w:rFonts w:cs="Arial"/>
                <w:color w:val="00B050"/>
                <w:sz w:val="18"/>
                <w:szCs w:val="18"/>
              </w:rPr>
              <w:t>, sev ATCC 74040</w:t>
            </w:r>
          </w:p>
        </w:tc>
        <w:tc>
          <w:tcPr>
            <w:tcW w:w="2268" w:type="dxa"/>
            <w:noWrap/>
            <w:hideMark/>
          </w:tcPr>
          <w:p w14:paraId="2CCFCCC5"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Naturalis</w:t>
            </w:r>
            <w:proofErr w:type="spellEnd"/>
          </w:p>
        </w:tc>
        <w:tc>
          <w:tcPr>
            <w:tcW w:w="1559" w:type="dxa"/>
            <w:noWrap/>
            <w:hideMark/>
          </w:tcPr>
          <w:p w14:paraId="3AEF6826" w14:textId="77777777" w:rsidR="00AE0851" w:rsidRPr="00D67534" w:rsidRDefault="00AE0851" w:rsidP="00AE0851">
            <w:pPr>
              <w:rPr>
                <w:rFonts w:cs="Arial"/>
                <w:color w:val="00B050"/>
                <w:sz w:val="18"/>
                <w:szCs w:val="18"/>
              </w:rPr>
            </w:pPr>
            <w:r w:rsidRPr="00D67534">
              <w:rPr>
                <w:rFonts w:cs="Arial"/>
                <w:color w:val="00B050"/>
                <w:sz w:val="18"/>
                <w:szCs w:val="18"/>
              </w:rPr>
              <w:t>1,5 L/ha</w:t>
            </w:r>
          </w:p>
        </w:tc>
        <w:tc>
          <w:tcPr>
            <w:tcW w:w="1701" w:type="dxa"/>
            <w:noWrap/>
            <w:hideMark/>
          </w:tcPr>
          <w:p w14:paraId="0D7B57B1" w14:textId="77777777" w:rsidR="00AE0851" w:rsidRPr="00D67534" w:rsidRDefault="00AE0851" w:rsidP="00AE0851">
            <w:pPr>
              <w:rPr>
                <w:rFonts w:cs="Arial"/>
                <w:color w:val="00B050"/>
                <w:sz w:val="18"/>
                <w:szCs w:val="18"/>
              </w:rPr>
            </w:pPr>
            <w:r w:rsidRPr="00D67534">
              <w:rPr>
                <w:rFonts w:cs="Arial"/>
                <w:color w:val="00B050"/>
                <w:sz w:val="18"/>
                <w:szCs w:val="18"/>
              </w:rPr>
              <w:t>Ni potrebna</w:t>
            </w:r>
          </w:p>
        </w:tc>
        <w:tc>
          <w:tcPr>
            <w:tcW w:w="1701" w:type="dxa"/>
            <w:hideMark/>
          </w:tcPr>
          <w:p w14:paraId="4FDFEBA1" w14:textId="77777777" w:rsidR="00AE0851" w:rsidRPr="00D67534" w:rsidRDefault="00AE0851" w:rsidP="00AE0851">
            <w:pPr>
              <w:rPr>
                <w:rFonts w:cs="Arial"/>
                <w:color w:val="00B050"/>
                <w:sz w:val="18"/>
                <w:szCs w:val="18"/>
              </w:rPr>
            </w:pPr>
            <w:r w:rsidRPr="00D67534">
              <w:rPr>
                <w:rFonts w:cs="Arial"/>
                <w:color w:val="00B050"/>
                <w:sz w:val="18"/>
                <w:szCs w:val="18"/>
              </w:rPr>
              <w:t>največ 3-5 krat v eni rastni dobi</w:t>
            </w:r>
          </w:p>
        </w:tc>
      </w:tr>
      <w:tr w:rsidR="00AE0851" w:rsidRPr="004B7FB7" w14:paraId="59B74F0C" w14:textId="77777777" w:rsidTr="0057459C">
        <w:trPr>
          <w:trHeight w:val="250"/>
        </w:trPr>
        <w:tc>
          <w:tcPr>
            <w:tcW w:w="2547" w:type="dxa"/>
            <w:vMerge/>
            <w:hideMark/>
          </w:tcPr>
          <w:p w14:paraId="5206B0C5" w14:textId="77777777" w:rsidR="00AE0851" w:rsidRPr="004B7FB7" w:rsidRDefault="00AE0851" w:rsidP="00AE0851">
            <w:pPr>
              <w:rPr>
                <w:rFonts w:cs="Arial"/>
                <w:sz w:val="18"/>
                <w:szCs w:val="18"/>
                <w:highlight w:val="yellow"/>
              </w:rPr>
            </w:pPr>
          </w:p>
        </w:tc>
        <w:tc>
          <w:tcPr>
            <w:tcW w:w="2977" w:type="dxa"/>
            <w:vMerge/>
            <w:hideMark/>
          </w:tcPr>
          <w:p w14:paraId="65B86954" w14:textId="77777777" w:rsidR="00AE0851" w:rsidRPr="004B7FB7" w:rsidRDefault="00AE0851" w:rsidP="00AE0851">
            <w:pPr>
              <w:rPr>
                <w:rFonts w:cs="Arial"/>
                <w:sz w:val="18"/>
                <w:szCs w:val="18"/>
                <w:highlight w:val="yellow"/>
              </w:rPr>
            </w:pPr>
          </w:p>
        </w:tc>
        <w:tc>
          <w:tcPr>
            <w:tcW w:w="2551" w:type="dxa"/>
            <w:hideMark/>
          </w:tcPr>
          <w:p w14:paraId="6EADADB4" w14:textId="77777777" w:rsidR="00AE0851" w:rsidRPr="00D67534" w:rsidRDefault="00AE0851" w:rsidP="00AE0851">
            <w:pPr>
              <w:rPr>
                <w:rFonts w:cs="Arial"/>
                <w:sz w:val="18"/>
                <w:szCs w:val="18"/>
              </w:rPr>
            </w:pPr>
            <w:r w:rsidRPr="00D67534">
              <w:rPr>
                <w:rFonts w:cs="Arial"/>
                <w:sz w:val="18"/>
                <w:szCs w:val="18"/>
              </w:rPr>
              <w:t>lambda-</w:t>
            </w:r>
            <w:proofErr w:type="spellStart"/>
            <w:r w:rsidRPr="00D67534">
              <w:rPr>
                <w:rFonts w:cs="Arial"/>
                <w:sz w:val="18"/>
                <w:szCs w:val="18"/>
              </w:rPr>
              <w:t>cihalotrin</w:t>
            </w:r>
            <w:proofErr w:type="spellEnd"/>
          </w:p>
        </w:tc>
        <w:tc>
          <w:tcPr>
            <w:tcW w:w="2268" w:type="dxa"/>
            <w:noWrap/>
            <w:hideMark/>
          </w:tcPr>
          <w:p w14:paraId="17EDCBB4" w14:textId="77777777" w:rsidR="00AE0851" w:rsidRPr="00D67534" w:rsidRDefault="00AE0851" w:rsidP="00AE0851">
            <w:pPr>
              <w:rPr>
                <w:rFonts w:cs="Arial"/>
                <w:sz w:val="18"/>
                <w:szCs w:val="18"/>
              </w:rPr>
            </w:pPr>
            <w:r w:rsidRPr="00D67534">
              <w:rPr>
                <w:rFonts w:cs="Arial"/>
                <w:sz w:val="18"/>
                <w:szCs w:val="18"/>
              </w:rPr>
              <w:t xml:space="preserve">Karate </w:t>
            </w:r>
            <w:proofErr w:type="spellStart"/>
            <w:r w:rsidRPr="00D67534">
              <w:rPr>
                <w:rFonts w:cs="Arial"/>
                <w:sz w:val="18"/>
                <w:szCs w:val="18"/>
              </w:rPr>
              <w:t>zeon</w:t>
            </w:r>
            <w:proofErr w:type="spellEnd"/>
            <w:r w:rsidRPr="00D67534">
              <w:rPr>
                <w:rFonts w:cs="Arial"/>
                <w:sz w:val="18"/>
                <w:szCs w:val="18"/>
              </w:rPr>
              <w:t xml:space="preserve"> 5 CS</w:t>
            </w:r>
          </w:p>
        </w:tc>
        <w:tc>
          <w:tcPr>
            <w:tcW w:w="1559" w:type="dxa"/>
            <w:noWrap/>
            <w:hideMark/>
          </w:tcPr>
          <w:p w14:paraId="18AC6EDE" w14:textId="77777777" w:rsidR="00AE0851" w:rsidRPr="00D67534" w:rsidRDefault="00AE0851" w:rsidP="00AE0851">
            <w:pPr>
              <w:rPr>
                <w:rFonts w:cs="Arial"/>
                <w:sz w:val="18"/>
                <w:szCs w:val="18"/>
              </w:rPr>
            </w:pPr>
            <w:r w:rsidRPr="00D67534">
              <w:rPr>
                <w:rFonts w:cs="Arial"/>
                <w:sz w:val="18"/>
                <w:szCs w:val="18"/>
              </w:rPr>
              <w:t>0,1-0,15 L/ha</w:t>
            </w:r>
          </w:p>
        </w:tc>
        <w:tc>
          <w:tcPr>
            <w:tcW w:w="1701" w:type="dxa"/>
            <w:noWrap/>
            <w:hideMark/>
          </w:tcPr>
          <w:p w14:paraId="2A25F026" w14:textId="77777777" w:rsidR="00AE0851" w:rsidRPr="00D67534" w:rsidRDefault="00AE0851" w:rsidP="00AE0851">
            <w:pPr>
              <w:rPr>
                <w:rFonts w:cs="Arial"/>
                <w:sz w:val="18"/>
                <w:szCs w:val="18"/>
              </w:rPr>
            </w:pPr>
            <w:r w:rsidRPr="00D67534">
              <w:rPr>
                <w:rFonts w:cs="Arial"/>
                <w:sz w:val="18"/>
                <w:szCs w:val="18"/>
              </w:rPr>
              <w:t>3</w:t>
            </w:r>
          </w:p>
        </w:tc>
        <w:tc>
          <w:tcPr>
            <w:tcW w:w="1701" w:type="dxa"/>
            <w:hideMark/>
          </w:tcPr>
          <w:p w14:paraId="0C7AAFCF" w14:textId="77777777" w:rsidR="00AE0851" w:rsidRPr="00D67534" w:rsidRDefault="00AE0851" w:rsidP="00AE0851">
            <w:pPr>
              <w:rPr>
                <w:rFonts w:cs="Arial"/>
                <w:sz w:val="18"/>
                <w:szCs w:val="18"/>
              </w:rPr>
            </w:pPr>
            <w:r w:rsidRPr="00D67534">
              <w:rPr>
                <w:rFonts w:cs="Arial"/>
                <w:sz w:val="18"/>
                <w:szCs w:val="18"/>
              </w:rPr>
              <w:t> Največ 2 krat</w:t>
            </w:r>
          </w:p>
        </w:tc>
      </w:tr>
      <w:tr w:rsidR="00AE0851" w:rsidRPr="004B7FB7" w14:paraId="0CA4B921" w14:textId="77777777" w:rsidTr="0057459C">
        <w:trPr>
          <w:trHeight w:val="500"/>
        </w:trPr>
        <w:tc>
          <w:tcPr>
            <w:tcW w:w="2547" w:type="dxa"/>
            <w:vMerge/>
            <w:hideMark/>
          </w:tcPr>
          <w:p w14:paraId="686057B3" w14:textId="77777777" w:rsidR="00AE0851" w:rsidRPr="004B7FB7" w:rsidRDefault="00AE0851" w:rsidP="00AE0851">
            <w:pPr>
              <w:rPr>
                <w:rFonts w:cs="Arial"/>
                <w:sz w:val="18"/>
                <w:szCs w:val="18"/>
                <w:highlight w:val="yellow"/>
              </w:rPr>
            </w:pPr>
          </w:p>
        </w:tc>
        <w:tc>
          <w:tcPr>
            <w:tcW w:w="2977" w:type="dxa"/>
            <w:vMerge/>
            <w:hideMark/>
          </w:tcPr>
          <w:p w14:paraId="53114DC9" w14:textId="77777777" w:rsidR="00AE0851" w:rsidRPr="004B7FB7" w:rsidRDefault="00AE0851" w:rsidP="00AE0851">
            <w:pPr>
              <w:rPr>
                <w:rFonts w:cs="Arial"/>
                <w:sz w:val="18"/>
                <w:szCs w:val="18"/>
                <w:highlight w:val="yellow"/>
              </w:rPr>
            </w:pPr>
          </w:p>
        </w:tc>
        <w:tc>
          <w:tcPr>
            <w:tcW w:w="2551" w:type="dxa"/>
            <w:vMerge w:val="restart"/>
            <w:hideMark/>
          </w:tcPr>
          <w:p w14:paraId="59E1F71A"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spinosad</w:t>
            </w:r>
            <w:proofErr w:type="spellEnd"/>
            <w:r w:rsidRPr="00D67534">
              <w:rPr>
                <w:rFonts w:cs="Arial"/>
                <w:color w:val="00B050"/>
                <w:sz w:val="18"/>
                <w:szCs w:val="18"/>
              </w:rPr>
              <w:t xml:space="preserve"> (</w:t>
            </w:r>
            <w:proofErr w:type="spellStart"/>
            <w:r w:rsidRPr="00D67534">
              <w:rPr>
                <w:rFonts w:cs="Arial"/>
                <w:color w:val="00B050"/>
                <w:sz w:val="18"/>
                <w:szCs w:val="18"/>
              </w:rPr>
              <w:t>spinosin</w:t>
            </w:r>
            <w:proofErr w:type="spellEnd"/>
            <w:r w:rsidRPr="00D67534">
              <w:rPr>
                <w:rFonts w:cs="Arial"/>
                <w:color w:val="00B050"/>
                <w:sz w:val="18"/>
                <w:szCs w:val="18"/>
              </w:rPr>
              <w:t xml:space="preserve"> </w:t>
            </w:r>
            <w:proofErr w:type="spellStart"/>
            <w:r w:rsidRPr="00D67534">
              <w:rPr>
                <w:rFonts w:cs="Arial"/>
                <w:color w:val="00B050"/>
                <w:sz w:val="18"/>
                <w:szCs w:val="18"/>
              </w:rPr>
              <w:t>A+spinosin</w:t>
            </w:r>
            <w:proofErr w:type="spellEnd"/>
            <w:r w:rsidRPr="00D67534">
              <w:rPr>
                <w:rFonts w:cs="Arial"/>
                <w:color w:val="00B050"/>
                <w:sz w:val="18"/>
                <w:szCs w:val="18"/>
              </w:rPr>
              <w:t xml:space="preserve"> D)</w:t>
            </w:r>
          </w:p>
        </w:tc>
        <w:tc>
          <w:tcPr>
            <w:tcW w:w="2268" w:type="dxa"/>
            <w:noWrap/>
            <w:hideMark/>
          </w:tcPr>
          <w:p w14:paraId="4CD18D8A" w14:textId="77777777" w:rsidR="00AE0851" w:rsidRPr="00D67534" w:rsidRDefault="00AE0851" w:rsidP="00AE0851">
            <w:pPr>
              <w:rPr>
                <w:rFonts w:cs="Arial"/>
                <w:color w:val="00B050"/>
                <w:sz w:val="18"/>
                <w:szCs w:val="18"/>
              </w:rPr>
            </w:pPr>
            <w:r w:rsidRPr="00D67534">
              <w:rPr>
                <w:rFonts w:cs="Arial"/>
                <w:color w:val="00B050"/>
                <w:sz w:val="18"/>
                <w:szCs w:val="18"/>
              </w:rPr>
              <w:t>Laser 240 SC</w:t>
            </w:r>
          </w:p>
        </w:tc>
        <w:tc>
          <w:tcPr>
            <w:tcW w:w="1559" w:type="dxa"/>
            <w:noWrap/>
            <w:hideMark/>
          </w:tcPr>
          <w:p w14:paraId="1E2FD2F5" w14:textId="77777777" w:rsidR="00AE0851" w:rsidRPr="00D67534" w:rsidRDefault="00AE0851" w:rsidP="00AE0851">
            <w:pPr>
              <w:rPr>
                <w:rFonts w:cs="Arial"/>
                <w:color w:val="00B050"/>
                <w:sz w:val="18"/>
                <w:szCs w:val="18"/>
              </w:rPr>
            </w:pPr>
            <w:r w:rsidRPr="00D67534">
              <w:rPr>
                <w:rFonts w:cs="Arial"/>
                <w:color w:val="00B050"/>
                <w:sz w:val="18"/>
                <w:szCs w:val="18"/>
              </w:rPr>
              <w:t>0,4 L/ha</w:t>
            </w:r>
          </w:p>
        </w:tc>
        <w:tc>
          <w:tcPr>
            <w:tcW w:w="1701" w:type="dxa"/>
            <w:noWrap/>
            <w:hideMark/>
          </w:tcPr>
          <w:p w14:paraId="2BBCC318"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03952B24" w14:textId="77777777" w:rsidR="00AE0851" w:rsidRPr="00D67534" w:rsidRDefault="00AE0851" w:rsidP="00AE0851">
            <w:pPr>
              <w:rPr>
                <w:rFonts w:cs="Arial"/>
                <w:color w:val="00B050"/>
                <w:sz w:val="18"/>
                <w:szCs w:val="18"/>
              </w:rPr>
            </w:pPr>
            <w:r w:rsidRPr="00D67534">
              <w:rPr>
                <w:rFonts w:cs="Arial"/>
                <w:color w:val="00B050"/>
                <w:sz w:val="18"/>
                <w:szCs w:val="18"/>
              </w:rPr>
              <w:t>največ 3 krat v eni rastni dobi</w:t>
            </w:r>
          </w:p>
        </w:tc>
      </w:tr>
      <w:tr w:rsidR="00AE0851" w:rsidRPr="004B7FB7" w14:paraId="5E7EDE7B" w14:textId="77777777" w:rsidTr="0057459C">
        <w:trPr>
          <w:trHeight w:val="230"/>
        </w:trPr>
        <w:tc>
          <w:tcPr>
            <w:tcW w:w="2547" w:type="dxa"/>
            <w:vMerge/>
            <w:hideMark/>
          </w:tcPr>
          <w:p w14:paraId="265EF18B" w14:textId="77777777" w:rsidR="00AE0851" w:rsidRPr="004B7FB7" w:rsidRDefault="00AE0851" w:rsidP="00AE0851">
            <w:pPr>
              <w:rPr>
                <w:rFonts w:cs="Arial"/>
                <w:sz w:val="18"/>
                <w:szCs w:val="18"/>
                <w:highlight w:val="yellow"/>
              </w:rPr>
            </w:pPr>
          </w:p>
        </w:tc>
        <w:tc>
          <w:tcPr>
            <w:tcW w:w="2977" w:type="dxa"/>
            <w:vMerge/>
            <w:hideMark/>
          </w:tcPr>
          <w:p w14:paraId="23653112" w14:textId="77777777" w:rsidR="00AE0851" w:rsidRPr="004B7FB7" w:rsidRDefault="00AE0851" w:rsidP="00AE0851">
            <w:pPr>
              <w:rPr>
                <w:rFonts w:cs="Arial"/>
                <w:sz w:val="18"/>
                <w:szCs w:val="18"/>
                <w:highlight w:val="yellow"/>
              </w:rPr>
            </w:pPr>
          </w:p>
        </w:tc>
        <w:tc>
          <w:tcPr>
            <w:tcW w:w="2551" w:type="dxa"/>
            <w:vMerge/>
            <w:hideMark/>
          </w:tcPr>
          <w:p w14:paraId="7C1855A1" w14:textId="77777777" w:rsidR="00AE0851" w:rsidRPr="00D67534" w:rsidRDefault="00AE0851" w:rsidP="00AE0851">
            <w:pPr>
              <w:rPr>
                <w:rFonts w:cs="Arial"/>
                <w:color w:val="00B050"/>
                <w:sz w:val="18"/>
                <w:szCs w:val="18"/>
              </w:rPr>
            </w:pPr>
          </w:p>
        </w:tc>
        <w:tc>
          <w:tcPr>
            <w:tcW w:w="2268" w:type="dxa"/>
            <w:noWrap/>
            <w:hideMark/>
          </w:tcPr>
          <w:p w14:paraId="4C99F660" w14:textId="77777777" w:rsidR="00AE0851" w:rsidRPr="00D67534" w:rsidRDefault="00AE0851" w:rsidP="00AE0851">
            <w:pPr>
              <w:rPr>
                <w:rFonts w:cs="Arial"/>
                <w:color w:val="00B050"/>
                <w:sz w:val="18"/>
                <w:szCs w:val="18"/>
              </w:rPr>
            </w:pPr>
            <w:r w:rsidRPr="00D67534">
              <w:rPr>
                <w:rFonts w:cs="Arial"/>
                <w:color w:val="00B050"/>
                <w:sz w:val="18"/>
                <w:szCs w:val="18"/>
              </w:rPr>
              <w:t>Laser plus</w:t>
            </w:r>
          </w:p>
        </w:tc>
        <w:tc>
          <w:tcPr>
            <w:tcW w:w="1559" w:type="dxa"/>
            <w:noWrap/>
            <w:hideMark/>
          </w:tcPr>
          <w:p w14:paraId="498DA880" w14:textId="77777777" w:rsidR="00AE0851" w:rsidRPr="00D67534" w:rsidRDefault="00AE0851" w:rsidP="00AE0851">
            <w:pPr>
              <w:rPr>
                <w:rFonts w:cs="Arial"/>
                <w:color w:val="00B050"/>
                <w:sz w:val="18"/>
                <w:szCs w:val="18"/>
              </w:rPr>
            </w:pPr>
            <w:r w:rsidRPr="00D67534">
              <w:rPr>
                <w:rFonts w:cs="Arial"/>
                <w:color w:val="00B050"/>
                <w:sz w:val="18"/>
                <w:szCs w:val="18"/>
              </w:rPr>
              <w:t>0,25 L/ha</w:t>
            </w:r>
          </w:p>
        </w:tc>
        <w:tc>
          <w:tcPr>
            <w:tcW w:w="1701" w:type="dxa"/>
            <w:noWrap/>
            <w:hideMark/>
          </w:tcPr>
          <w:p w14:paraId="5A86185B"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65613D70" w14:textId="77777777" w:rsidR="00AE0851" w:rsidRPr="00D67534" w:rsidRDefault="00AE0851" w:rsidP="00AE0851">
            <w:pPr>
              <w:rPr>
                <w:rFonts w:cs="Arial"/>
                <w:color w:val="00B050"/>
                <w:sz w:val="18"/>
                <w:szCs w:val="18"/>
              </w:rPr>
            </w:pPr>
            <w:r w:rsidRPr="00D67534">
              <w:rPr>
                <w:rFonts w:cs="Arial"/>
                <w:color w:val="00B050"/>
                <w:sz w:val="18"/>
                <w:szCs w:val="18"/>
              </w:rPr>
              <w:t> največ 3 krat v eni rastni dobi</w:t>
            </w:r>
          </w:p>
        </w:tc>
      </w:tr>
      <w:tr w:rsidR="00AE0851" w:rsidRPr="004B7FB7" w14:paraId="39077048" w14:textId="77777777" w:rsidTr="0057459C">
        <w:trPr>
          <w:trHeight w:val="250"/>
        </w:trPr>
        <w:tc>
          <w:tcPr>
            <w:tcW w:w="2547" w:type="dxa"/>
            <w:vMerge w:val="restart"/>
            <w:hideMark/>
          </w:tcPr>
          <w:p w14:paraId="442A0AFF" w14:textId="77777777" w:rsidR="00AE0851" w:rsidRPr="00D67534" w:rsidRDefault="00AE0851" w:rsidP="00AE0851">
            <w:pPr>
              <w:jc w:val="left"/>
              <w:rPr>
                <w:rFonts w:cs="Arial"/>
                <w:sz w:val="18"/>
                <w:szCs w:val="18"/>
              </w:rPr>
            </w:pPr>
            <w:r w:rsidRPr="00D67534">
              <w:rPr>
                <w:rFonts w:cs="Arial"/>
                <w:b/>
                <w:bCs/>
                <w:sz w:val="18"/>
                <w:szCs w:val="18"/>
              </w:rPr>
              <w:t xml:space="preserve">Rastlinjakov </w:t>
            </w:r>
            <w:proofErr w:type="spellStart"/>
            <w:r w:rsidRPr="00D67534">
              <w:rPr>
                <w:rFonts w:cs="Arial"/>
                <w:b/>
                <w:bCs/>
                <w:sz w:val="18"/>
                <w:szCs w:val="18"/>
              </w:rPr>
              <w:t>ščitkar</w:t>
            </w:r>
            <w:proofErr w:type="spellEnd"/>
            <w:r w:rsidRPr="00D67534">
              <w:rPr>
                <w:rFonts w:cs="Arial"/>
                <w:sz w:val="18"/>
                <w:szCs w:val="18"/>
              </w:rPr>
              <w:t xml:space="preserve"> (</w:t>
            </w:r>
            <w:proofErr w:type="spellStart"/>
            <w:r w:rsidRPr="00D67534">
              <w:rPr>
                <w:rFonts w:cs="Arial"/>
                <w:i/>
                <w:iCs/>
                <w:sz w:val="18"/>
                <w:szCs w:val="18"/>
              </w:rPr>
              <w:t>Trialeurodes</w:t>
            </w:r>
            <w:proofErr w:type="spellEnd"/>
            <w:r w:rsidRPr="00D67534">
              <w:rPr>
                <w:rFonts w:cs="Arial"/>
                <w:sz w:val="18"/>
                <w:szCs w:val="18"/>
              </w:rPr>
              <w:t xml:space="preserve"> </w:t>
            </w:r>
            <w:proofErr w:type="spellStart"/>
            <w:r w:rsidRPr="00D67534">
              <w:rPr>
                <w:rFonts w:cs="Arial"/>
                <w:i/>
                <w:iCs/>
                <w:sz w:val="18"/>
                <w:szCs w:val="18"/>
              </w:rPr>
              <w:t>vaporariorum</w:t>
            </w:r>
            <w:proofErr w:type="spellEnd"/>
            <w:r w:rsidRPr="00D67534">
              <w:rPr>
                <w:rFonts w:cs="Arial"/>
                <w:sz w:val="18"/>
                <w:szCs w:val="18"/>
              </w:rPr>
              <w:t xml:space="preserve">), </w:t>
            </w:r>
            <w:r w:rsidRPr="00D67534">
              <w:rPr>
                <w:rFonts w:cs="Arial"/>
                <w:b/>
                <w:bCs/>
                <w:sz w:val="18"/>
                <w:szCs w:val="18"/>
              </w:rPr>
              <w:t xml:space="preserve">tobakov </w:t>
            </w:r>
            <w:proofErr w:type="spellStart"/>
            <w:r w:rsidRPr="00D67534">
              <w:rPr>
                <w:rFonts w:cs="Arial"/>
                <w:b/>
                <w:bCs/>
                <w:sz w:val="18"/>
                <w:szCs w:val="18"/>
              </w:rPr>
              <w:t>ščitkar</w:t>
            </w:r>
            <w:proofErr w:type="spellEnd"/>
            <w:r w:rsidRPr="00D67534">
              <w:rPr>
                <w:rFonts w:cs="Arial"/>
                <w:b/>
                <w:bCs/>
                <w:sz w:val="18"/>
                <w:szCs w:val="18"/>
              </w:rPr>
              <w:t xml:space="preserve"> </w:t>
            </w:r>
            <w:r w:rsidRPr="00D67534">
              <w:rPr>
                <w:rFonts w:cs="Arial"/>
                <w:sz w:val="18"/>
                <w:szCs w:val="18"/>
              </w:rPr>
              <w:t>(</w:t>
            </w:r>
            <w:proofErr w:type="spellStart"/>
            <w:r w:rsidRPr="00D67534">
              <w:rPr>
                <w:rFonts w:cs="Arial"/>
                <w:i/>
                <w:iCs/>
                <w:sz w:val="18"/>
                <w:szCs w:val="18"/>
              </w:rPr>
              <w:t>Bemisia</w:t>
            </w:r>
            <w:proofErr w:type="spellEnd"/>
            <w:r w:rsidRPr="00D67534">
              <w:rPr>
                <w:rFonts w:cs="Arial"/>
                <w:i/>
                <w:iCs/>
                <w:sz w:val="18"/>
                <w:szCs w:val="18"/>
              </w:rPr>
              <w:t xml:space="preserve"> </w:t>
            </w:r>
            <w:proofErr w:type="spellStart"/>
            <w:r w:rsidRPr="00D67534">
              <w:rPr>
                <w:rFonts w:cs="Arial"/>
                <w:i/>
                <w:iCs/>
                <w:sz w:val="18"/>
                <w:szCs w:val="18"/>
              </w:rPr>
              <w:t>tabaci</w:t>
            </w:r>
            <w:proofErr w:type="spellEnd"/>
            <w:r w:rsidRPr="00D67534">
              <w:rPr>
                <w:rFonts w:cs="Arial"/>
                <w:sz w:val="18"/>
                <w:szCs w:val="18"/>
              </w:rPr>
              <w:t>)</w:t>
            </w:r>
          </w:p>
        </w:tc>
        <w:tc>
          <w:tcPr>
            <w:tcW w:w="2977" w:type="dxa"/>
            <w:vMerge w:val="restart"/>
            <w:noWrap/>
            <w:hideMark/>
          </w:tcPr>
          <w:p w14:paraId="1BF4AB36" w14:textId="77777777" w:rsidR="00AE0851" w:rsidRPr="00D67534" w:rsidRDefault="00AE0851" w:rsidP="00AE0851">
            <w:pPr>
              <w:rPr>
                <w:rFonts w:cs="Arial"/>
                <w:sz w:val="18"/>
                <w:szCs w:val="18"/>
              </w:rPr>
            </w:pPr>
            <w:r w:rsidRPr="00D67534">
              <w:rPr>
                <w:rFonts w:cs="Arial"/>
                <w:sz w:val="18"/>
                <w:szCs w:val="18"/>
              </w:rPr>
              <w:t> </w:t>
            </w:r>
            <w:r w:rsidRPr="00D67534">
              <w:rPr>
                <w:rFonts w:cs="Arial"/>
                <w:b/>
                <w:bCs/>
                <w:sz w:val="18"/>
                <w:szCs w:val="18"/>
                <w:u w:val="single"/>
              </w:rPr>
              <w:t>Agrotehnični ukrepi:</w:t>
            </w:r>
            <w:r w:rsidRPr="00D67534">
              <w:rPr>
                <w:rFonts w:cs="Arial"/>
                <w:sz w:val="18"/>
                <w:szCs w:val="18"/>
              </w:rPr>
              <w:t xml:space="preserve"> </w:t>
            </w:r>
          </w:p>
          <w:p w14:paraId="1458F08A" w14:textId="77777777" w:rsidR="00AE0851" w:rsidRPr="00D67534" w:rsidRDefault="00AE0851" w:rsidP="00B84EF7">
            <w:pPr>
              <w:pStyle w:val="Odstavekseznama"/>
              <w:numPr>
                <w:ilvl w:val="0"/>
                <w:numId w:val="269"/>
              </w:numPr>
              <w:ind w:left="177" w:hanging="177"/>
              <w:rPr>
                <w:rFonts w:cs="Arial"/>
                <w:sz w:val="18"/>
                <w:szCs w:val="18"/>
              </w:rPr>
            </w:pPr>
            <w:r w:rsidRPr="00D67534">
              <w:rPr>
                <w:rFonts w:cs="Arial"/>
                <w:sz w:val="18"/>
                <w:szCs w:val="18"/>
              </w:rPr>
              <w:t>preprečevanje zapleveljenosti</w:t>
            </w:r>
          </w:p>
          <w:p w14:paraId="3310A145" w14:textId="77777777" w:rsidR="00AE0851" w:rsidRPr="00D67534" w:rsidRDefault="00AE0851" w:rsidP="00B84EF7">
            <w:pPr>
              <w:pStyle w:val="Odstavekseznama"/>
              <w:numPr>
                <w:ilvl w:val="0"/>
                <w:numId w:val="269"/>
              </w:numPr>
              <w:ind w:left="177" w:hanging="177"/>
              <w:rPr>
                <w:rFonts w:cs="Arial"/>
                <w:sz w:val="18"/>
                <w:szCs w:val="18"/>
              </w:rPr>
            </w:pPr>
            <w:r w:rsidRPr="00D67534">
              <w:rPr>
                <w:rFonts w:cs="Arial"/>
                <w:sz w:val="18"/>
                <w:szCs w:val="18"/>
              </w:rPr>
              <w:t>uporaba rumenih lepljivih plošč.</w:t>
            </w:r>
          </w:p>
          <w:p w14:paraId="2007A451" w14:textId="77777777" w:rsidR="00AE0851" w:rsidRPr="00D67534" w:rsidRDefault="00AE0851" w:rsidP="00AE0851">
            <w:pPr>
              <w:rPr>
                <w:rFonts w:cs="Arial"/>
                <w:sz w:val="18"/>
                <w:szCs w:val="18"/>
              </w:rPr>
            </w:pPr>
          </w:p>
        </w:tc>
        <w:tc>
          <w:tcPr>
            <w:tcW w:w="2551" w:type="dxa"/>
            <w:hideMark/>
          </w:tcPr>
          <w:p w14:paraId="60377F81" w14:textId="77777777" w:rsidR="00AE0851" w:rsidRPr="00D67534" w:rsidRDefault="00AE0851" w:rsidP="00AE0851">
            <w:pPr>
              <w:rPr>
                <w:rFonts w:cs="Arial"/>
                <w:sz w:val="18"/>
                <w:szCs w:val="18"/>
              </w:rPr>
            </w:pPr>
            <w:proofErr w:type="spellStart"/>
            <w:r w:rsidRPr="00D67534">
              <w:rPr>
                <w:rFonts w:cs="Arial"/>
                <w:sz w:val="18"/>
                <w:szCs w:val="18"/>
              </w:rPr>
              <w:t>acetamiprid</w:t>
            </w:r>
            <w:proofErr w:type="spellEnd"/>
          </w:p>
        </w:tc>
        <w:tc>
          <w:tcPr>
            <w:tcW w:w="2268" w:type="dxa"/>
            <w:noWrap/>
            <w:hideMark/>
          </w:tcPr>
          <w:p w14:paraId="4C236E06" w14:textId="77777777" w:rsidR="00AE0851" w:rsidRPr="00D67534" w:rsidRDefault="00AE0851" w:rsidP="00AE0851">
            <w:pPr>
              <w:rPr>
                <w:rFonts w:cs="Arial"/>
                <w:sz w:val="18"/>
                <w:szCs w:val="18"/>
              </w:rPr>
            </w:pPr>
            <w:proofErr w:type="spellStart"/>
            <w:r w:rsidRPr="00D67534">
              <w:rPr>
                <w:rFonts w:cs="Arial"/>
                <w:sz w:val="18"/>
                <w:szCs w:val="18"/>
              </w:rPr>
              <w:t>Mospilan</w:t>
            </w:r>
            <w:proofErr w:type="spellEnd"/>
            <w:r w:rsidRPr="00D67534">
              <w:rPr>
                <w:rFonts w:cs="Arial"/>
                <w:sz w:val="18"/>
                <w:szCs w:val="18"/>
              </w:rPr>
              <w:t xml:space="preserve"> 20 SG</w:t>
            </w:r>
          </w:p>
        </w:tc>
        <w:tc>
          <w:tcPr>
            <w:tcW w:w="1559" w:type="dxa"/>
            <w:noWrap/>
            <w:hideMark/>
          </w:tcPr>
          <w:p w14:paraId="0640C72E" w14:textId="77777777" w:rsidR="00AE0851" w:rsidRPr="00D67534" w:rsidRDefault="00AE0851" w:rsidP="00AE0851">
            <w:pPr>
              <w:rPr>
                <w:rFonts w:cs="Arial"/>
                <w:sz w:val="18"/>
                <w:szCs w:val="18"/>
              </w:rPr>
            </w:pPr>
            <w:r w:rsidRPr="00D67534">
              <w:rPr>
                <w:rFonts w:cs="Arial"/>
                <w:sz w:val="18"/>
                <w:szCs w:val="18"/>
              </w:rPr>
              <w:t>0,35 – 0,40 kg/ha</w:t>
            </w:r>
          </w:p>
        </w:tc>
        <w:tc>
          <w:tcPr>
            <w:tcW w:w="1701" w:type="dxa"/>
            <w:noWrap/>
            <w:hideMark/>
          </w:tcPr>
          <w:p w14:paraId="7E25F1DF" w14:textId="77777777" w:rsidR="00AE0851" w:rsidRPr="00D67534" w:rsidRDefault="00AE0851" w:rsidP="00AE0851">
            <w:pPr>
              <w:rPr>
                <w:rFonts w:cs="Arial"/>
                <w:sz w:val="18"/>
                <w:szCs w:val="18"/>
              </w:rPr>
            </w:pPr>
            <w:r w:rsidRPr="00D67534">
              <w:rPr>
                <w:rFonts w:cs="Arial"/>
                <w:sz w:val="18"/>
                <w:szCs w:val="18"/>
              </w:rPr>
              <w:t>7</w:t>
            </w:r>
          </w:p>
        </w:tc>
        <w:tc>
          <w:tcPr>
            <w:tcW w:w="1701" w:type="dxa"/>
            <w:hideMark/>
          </w:tcPr>
          <w:p w14:paraId="10BCE0C4" w14:textId="77777777" w:rsidR="00AE0851" w:rsidRPr="00D67534" w:rsidRDefault="00AE0851" w:rsidP="00AE0851">
            <w:pPr>
              <w:rPr>
                <w:rFonts w:cs="Arial"/>
                <w:sz w:val="18"/>
                <w:szCs w:val="18"/>
              </w:rPr>
            </w:pPr>
            <w:r w:rsidRPr="00D67534">
              <w:rPr>
                <w:rFonts w:cs="Arial"/>
                <w:sz w:val="18"/>
                <w:szCs w:val="18"/>
              </w:rPr>
              <w:t>Največ 2 krat</w:t>
            </w:r>
          </w:p>
        </w:tc>
      </w:tr>
      <w:tr w:rsidR="00AE0851" w:rsidRPr="004B7FB7" w14:paraId="41C43D3B" w14:textId="77777777" w:rsidTr="0057459C">
        <w:trPr>
          <w:trHeight w:val="510"/>
        </w:trPr>
        <w:tc>
          <w:tcPr>
            <w:tcW w:w="2547" w:type="dxa"/>
            <w:vMerge/>
            <w:hideMark/>
          </w:tcPr>
          <w:p w14:paraId="6D6B5305" w14:textId="77777777" w:rsidR="00AE0851" w:rsidRPr="00D67534" w:rsidRDefault="00AE0851" w:rsidP="00AE0851">
            <w:pPr>
              <w:jc w:val="left"/>
              <w:rPr>
                <w:rFonts w:cs="Arial"/>
                <w:sz w:val="18"/>
                <w:szCs w:val="18"/>
              </w:rPr>
            </w:pPr>
          </w:p>
        </w:tc>
        <w:tc>
          <w:tcPr>
            <w:tcW w:w="2977" w:type="dxa"/>
            <w:vMerge/>
            <w:hideMark/>
          </w:tcPr>
          <w:p w14:paraId="495CD0FD" w14:textId="77777777" w:rsidR="00AE0851" w:rsidRPr="00D67534" w:rsidRDefault="00AE0851" w:rsidP="00AE0851">
            <w:pPr>
              <w:rPr>
                <w:rFonts w:cs="Arial"/>
                <w:sz w:val="18"/>
                <w:szCs w:val="18"/>
              </w:rPr>
            </w:pPr>
          </w:p>
        </w:tc>
        <w:tc>
          <w:tcPr>
            <w:tcW w:w="2551" w:type="dxa"/>
            <w:hideMark/>
          </w:tcPr>
          <w:p w14:paraId="08CA6297" w14:textId="77777777" w:rsidR="00AE0851" w:rsidRPr="00D67534" w:rsidRDefault="00AE0851" w:rsidP="00AE0851">
            <w:pPr>
              <w:rPr>
                <w:rFonts w:cs="Arial"/>
                <w:color w:val="00B050"/>
                <w:sz w:val="18"/>
                <w:szCs w:val="18"/>
              </w:rPr>
            </w:pPr>
            <w:proofErr w:type="spellStart"/>
            <w:r w:rsidRPr="00D67534">
              <w:rPr>
                <w:rFonts w:cs="Arial"/>
                <w:i/>
                <w:iCs/>
                <w:color w:val="00B050"/>
                <w:sz w:val="18"/>
                <w:szCs w:val="18"/>
              </w:rPr>
              <w:t>Beauveria</w:t>
            </w:r>
            <w:proofErr w:type="spellEnd"/>
            <w:r w:rsidRPr="00D67534">
              <w:rPr>
                <w:rFonts w:cs="Arial"/>
                <w:i/>
                <w:iCs/>
                <w:color w:val="00B050"/>
                <w:sz w:val="18"/>
                <w:szCs w:val="18"/>
              </w:rPr>
              <w:t xml:space="preserve"> </w:t>
            </w:r>
            <w:proofErr w:type="spellStart"/>
            <w:r w:rsidRPr="00D67534">
              <w:rPr>
                <w:rFonts w:cs="Arial"/>
                <w:i/>
                <w:iCs/>
                <w:color w:val="00B050"/>
                <w:sz w:val="18"/>
                <w:szCs w:val="18"/>
              </w:rPr>
              <w:t>bassiana</w:t>
            </w:r>
            <w:proofErr w:type="spellEnd"/>
            <w:r w:rsidRPr="00D67534">
              <w:rPr>
                <w:rFonts w:cs="Arial"/>
                <w:color w:val="00B050"/>
                <w:sz w:val="18"/>
                <w:szCs w:val="18"/>
              </w:rPr>
              <w:t>, sev ATCC 74040</w:t>
            </w:r>
          </w:p>
        </w:tc>
        <w:tc>
          <w:tcPr>
            <w:tcW w:w="2268" w:type="dxa"/>
            <w:noWrap/>
            <w:hideMark/>
          </w:tcPr>
          <w:p w14:paraId="5734E4D0"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Naturalis</w:t>
            </w:r>
            <w:proofErr w:type="spellEnd"/>
          </w:p>
        </w:tc>
        <w:tc>
          <w:tcPr>
            <w:tcW w:w="1559" w:type="dxa"/>
            <w:noWrap/>
            <w:hideMark/>
          </w:tcPr>
          <w:p w14:paraId="233AF4FA" w14:textId="77777777" w:rsidR="00AE0851" w:rsidRPr="00D67534" w:rsidRDefault="00AE0851" w:rsidP="00AE0851">
            <w:pPr>
              <w:rPr>
                <w:rFonts w:cs="Arial"/>
                <w:color w:val="00B050"/>
                <w:sz w:val="18"/>
                <w:szCs w:val="18"/>
              </w:rPr>
            </w:pPr>
            <w:r w:rsidRPr="00D67534">
              <w:rPr>
                <w:rFonts w:cs="Arial"/>
                <w:color w:val="00B050"/>
                <w:sz w:val="18"/>
                <w:szCs w:val="18"/>
              </w:rPr>
              <w:t>1,5 L/ha</w:t>
            </w:r>
          </w:p>
        </w:tc>
        <w:tc>
          <w:tcPr>
            <w:tcW w:w="1701" w:type="dxa"/>
            <w:noWrap/>
            <w:hideMark/>
          </w:tcPr>
          <w:p w14:paraId="27D4E680" w14:textId="77777777" w:rsidR="00AE0851" w:rsidRPr="00D67534" w:rsidRDefault="00AE0851" w:rsidP="00AE0851">
            <w:pPr>
              <w:rPr>
                <w:rFonts w:cs="Arial"/>
                <w:color w:val="00B050"/>
                <w:sz w:val="18"/>
                <w:szCs w:val="18"/>
              </w:rPr>
            </w:pPr>
            <w:r w:rsidRPr="00D67534">
              <w:rPr>
                <w:rFonts w:cs="Arial"/>
                <w:color w:val="00B050"/>
                <w:sz w:val="18"/>
                <w:szCs w:val="18"/>
              </w:rPr>
              <w:t>ni potrebna</w:t>
            </w:r>
          </w:p>
        </w:tc>
        <w:tc>
          <w:tcPr>
            <w:tcW w:w="1701" w:type="dxa"/>
            <w:hideMark/>
          </w:tcPr>
          <w:p w14:paraId="2D9B8183" w14:textId="77777777" w:rsidR="00AE0851" w:rsidRPr="00D67534" w:rsidRDefault="00AE0851" w:rsidP="00AE0851">
            <w:pPr>
              <w:rPr>
                <w:rFonts w:cs="Arial"/>
                <w:color w:val="00B050"/>
                <w:sz w:val="18"/>
                <w:szCs w:val="18"/>
              </w:rPr>
            </w:pPr>
            <w:r w:rsidRPr="00D67534">
              <w:rPr>
                <w:rFonts w:cs="Arial"/>
                <w:color w:val="00B050"/>
                <w:sz w:val="18"/>
                <w:szCs w:val="18"/>
              </w:rPr>
              <w:t>največ 3-5 krat v eni rastni dobi</w:t>
            </w:r>
          </w:p>
        </w:tc>
      </w:tr>
      <w:tr w:rsidR="00AE0851" w:rsidRPr="004B7FB7" w14:paraId="67EDC2E1" w14:textId="77777777" w:rsidTr="0057459C">
        <w:trPr>
          <w:trHeight w:val="267"/>
        </w:trPr>
        <w:tc>
          <w:tcPr>
            <w:tcW w:w="2547" w:type="dxa"/>
            <w:vMerge/>
            <w:hideMark/>
          </w:tcPr>
          <w:p w14:paraId="206DD495" w14:textId="77777777" w:rsidR="00AE0851" w:rsidRPr="004B7FB7" w:rsidRDefault="00AE0851" w:rsidP="00AE0851">
            <w:pPr>
              <w:jc w:val="left"/>
              <w:rPr>
                <w:rFonts w:cs="Arial"/>
                <w:sz w:val="18"/>
                <w:szCs w:val="18"/>
                <w:highlight w:val="yellow"/>
              </w:rPr>
            </w:pPr>
          </w:p>
        </w:tc>
        <w:tc>
          <w:tcPr>
            <w:tcW w:w="2977" w:type="dxa"/>
            <w:vMerge/>
            <w:hideMark/>
          </w:tcPr>
          <w:p w14:paraId="30810AEE" w14:textId="77777777" w:rsidR="00AE0851" w:rsidRPr="004B7FB7" w:rsidRDefault="00AE0851" w:rsidP="00AE0851">
            <w:pPr>
              <w:rPr>
                <w:rFonts w:cs="Arial"/>
                <w:sz w:val="18"/>
                <w:szCs w:val="18"/>
                <w:highlight w:val="yellow"/>
              </w:rPr>
            </w:pPr>
          </w:p>
        </w:tc>
        <w:tc>
          <w:tcPr>
            <w:tcW w:w="2551" w:type="dxa"/>
            <w:hideMark/>
          </w:tcPr>
          <w:p w14:paraId="618D2C25" w14:textId="77777777" w:rsidR="00AE0851" w:rsidRPr="00D67534" w:rsidRDefault="00AE0851" w:rsidP="00AE0851">
            <w:pPr>
              <w:rPr>
                <w:rFonts w:cs="Arial"/>
                <w:sz w:val="18"/>
                <w:szCs w:val="18"/>
              </w:rPr>
            </w:pPr>
            <w:r w:rsidRPr="00D67534">
              <w:rPr>
                <w:rFonts w:cs="Arial"/>
                <w:sz w:val="18"/>
                <w:szCs w:val="18"/>
              </w:rPr>
              <w:t>lambda-</w:t>
            </w:r>
            <w:proofErr w:type="spellStart"/>
            <w:r w:rsidRPr="00D67534">
              <w:rPr>
                <w:rFonts w:cs="Arial"/>
                <w:sz w:val="18"/>
                <w:szCs w:val="18"/>
              </w:rPr>
              <w:t>cihalotrin</w:t>
            </w:r>
            <w:proofErr w:type="spellEnd"/>
          </w:p>
        </w:tc>
        <w:tc>
          <w:tcPr>
            <w:tcW w:w="2268" w:type="dxa"/>
            <w:noWrap/>
            <w:hideMark/>
          </w:tcPr>
          <w:p w14:paraId="7FE35F8E" w14:textId="77777777" w:rsidR="00AE0851" w:rsidRPr="00D67534" w:rsidRDefault="00AE0851" w:rsidP="00AE0851">
            <w:pPr>
              <w:rPr>
                <w:rFonts w:cs="Arial"/>
                <w:sz w:val="18"/>
                <w:szCs w:val="18"/>
              </w:rPr>
            </w:pPr>
            <w:r w:rsidRPr="00D67534">
              <w:rPr>
                <w:rFonts w:cs="Arial"/>
                <w:sz w:val="18"/>
                <w:szCs w:val="18"/>
              </w:rPr>
              <w:t xml:space="preserve">Karate </w:t>
            </w:r>
            <w:proofErr w:type="spellStart"/>
            <w:r w:rsidRPr="00D67534">
              <w:rPr>
                <w:rFonts w:cs="Arial"/>
                <w:sz w:val="18"/>
                <w:szCs w:val="18"/>
              </w:rPr>
              <w:t>zeon</w:t>
            </w:r>
            <w:proofErr w:type="spellEnd"/>
            <w:r w:rsidRPr="00D67534">
              <w:rPr>
                <w:rFonts w:cs="Arial"/>
                <w:sz w:val="18"/>
                <w:szCs w:val="18"/>
              </w:rPr>
              <w:t xml:space="preserve"> 5 CS</w:t>
            </w:r>
          </w:p>
        </w:tc>
        <w:tc>
          <w:tcPr>
            <w:tcW w:w="1559" w:type="dxa"/>
            <w:noWrap/>
            <w:hideMark/>
          </w:tcPr>
          <w:p w14:paraId="50D5BBCD" w14:textId="77777777" w:rsidR="00AE0851" w:rsidRPr="00D67534" w:rsidRDefault="00AE0851" w:rsidP="00AE0851">
            <w:pPr>
              <w:rPr>
                <w:rFonts w:cs="Arial"/>
                <w:sz w:val="18"/>
                <w:szCs w:val="18"/>
              </w:rPr>
            </w:pPr>
            <w:r w:rsidRPr="00D67534">
              <w:rPr>
                <w:rFonts w:cs="Arial"/>
                <w:sz w:val="18"/>
                <w:szCs w:val="18"/>
              </w:rPr>
              <w:t>0,2 L na ha</w:t>
            </w:r>
          </w:p>
        </w:tc>
        <w:tc>
          <w:tcPr>
            <w:tcW w:w="1701" w:type="dxa"/>
            <w:noWrap/>
            <w:hideMark/>
          </w:tcPr>
          <w:p w14:paraId="329292FF" w14:textId="77777777" w:rsidR="00AE0851" w:rsidRPr="00D67534" w:rsidRDefault="00AE0851" w:rsidP="00AE0851">
            <w:pPr>
              <w:rPr>
                <w:rFonts w:cs="Arial"/>
                <w:sz w:val="18"/>
                <w:szCs w:val="18"/>
              </w:rPr>
            </w:pPr>
            <w:r w:rsidRPr="00D67534">
              <w:rPr>
                <w:rFonts w:cs="Arial"/>
                <w:sz w:val="18"/>
                <w:szCs w:val="18"/>
              </w:rPr>
              <w:t>3</w:t>
            </w:r>
          </w:p>
        </w:tc>
        <w:tc>
          <w:tcPr>
            <w:tcW w:w="1701" w:type="dxa"/>
            <w:hideMark/>
          </w:tcPr>
          <w:p w14:paraId="3C1E0D37" w14:textId="77777777" w:rsidR="00AE0851" w:rsidRPr="00D67534" w:rsidRDefault="00AE0851" w:rsidP="00AE0851">
            <w:pPr>
              <w:rPr>
                <w:rFonts w:cs="Arial"/>
                <w:sz w:val="18"/>
                <w:szCs w:val="18"/>
              </w:rPr>
            </w:pPr>
            <w:r w:rsidRPr="00D67534">
              <w:rPr>
                <w:rFonts w:cs="Arial"/>
                <w:sz w:val="18"/>
                <w:szCs w:val="18"/>
              </w:rPr>
              <w:t>Največ 2 krat</w:t>
            </w:r>
          </w:p>
        </w:tc>
      </w:tr>
      <w:tr w:rsidR="00AE0851" w:rsidRPr="004B7FB7" w14:paraId="6C132A87" w14:textId="77777777" w:rsidTr="0057459C">
        <w:trPr>
          <w:trHeight w:val="500"/>
        </w:trPr>
        <w:tc>
          <w:tcPr>
            <w:tcW w:w="2547" w:type="dxa"/>
            <w:vMerge w:val="restart"/>
            <w:hideMark/>
          </w:tcPr>
          <w:p w14:paraId="275A3204" w14:textId="77777777" w:rsidR="00AE0851" w:rsidRPr="00D67534" w:rsidRDefault="00AE0851" w:rsidP="00AE0851">
            <w:pPr>
              <w:jc w:val="left"/>
              <w:rPr>
                <w:rFonts w:cs="Arial"/>
                <w:sz w:val="18"/>
                <w:szCs w:val="18"/>
              </w:rPr>
            </w:pPr>
            <w:r w:rsidRPr="00D67534">
              <w:rPr>
                <w:rFonts w:cs="Arial"/>
                <w:b/>
                <w:bCs/>
                <w:sz w:val="18"/>
                <w:szCs w:val="18"/>
              </w:rPr>
              <w:t>Listne sovke</w:t>
            </w:r>
            <w:r w:rsidRPr="00D67534">
              <w:rPr>
                <w:rFonts w:cs="Arial"/>
                <w:sz w:val="18"/>
                <w:szCs w:val="18"/>
              </w:rPr>
              <w:t xml:space="preserve"> </w:t>
            </w:r>
          </w:p>
          <w:p w14:paraId="4A3D9C18" w14:textId="77777777" w:rsidR="00AE0851" w:rsidRPr="00D67534" w:rsidRDefault="00AE0851" w:rsidP="00AE0851">
            <w:pPr>
              <w:jc w:val="left"/>
              <w:rPr>
                <w:rFonts w:cs="Arial"/>
                <w:b/>
                <w:bCs/>
                <w:sz w:val="18"/>
                <w:szCs w:val="18"/>
              </w:rPr>
            </w:pPr>
            <w:r w:rsidRPr="00D67534">
              <w:rPr>
                <w:rFonts w:cs="Arial"/>
                <w:sz w:val="18"/>
                <w:szCs w:val="18"/>
              </w:rPr>
              <w:t>(</w:t>
            </w:r>
            <w:proofErr w:type="spellStart"/>
            <w:r w:rsidRPr="00D67534">
              <w:rPr>
                <w:rFonts w:cs="Arial"/>
                <w:i/>
                <w:iCs/>
                <w:sz w:val="18"/>
                <w:szCs w:val="18"/>
              </w:rPr>
              <w:t>Mamestra</w:t>
            </w:r>
            <w:proofErr w:type="spellEnd"/>
            <w:r w:rsidRPr="00D67534">
              <w:rPr>
                <w:rFonts w:cs="Arial"/>
                <w:sz w:val="18"/>
                <w:szCs w:val="18"/>
              </w:rPr>
              <w:t xml:space="preserve"> </w:t>
            </w:r>
            <w:proofErr w:type="spellStart"/>
            <w:r w:rsidRPr="00D67534">
              <w:rPr>
                <w:rFonts w:cs="Arial"/>
                <w:sz w:val="18"/>
                <w:szCs w:val="18"/>
              </w:rPr>
              <w:t>spp</w:t>
            </w:r>
            <w:proofErr w:type="spellEnd"/>
            <w:r w:rsidRPr="00D67534">
              <w:rPr>
                <w:rFonts w:cs="Arial"/>
                <w:sz w:val="18"/>
                <w:szCs w:val="18"/>
              </w:rPr>
              <w:t>.)</w:t>
            </w:r>
          </w:p>
        </w:tc>
        <w:tc>
          <w:tcPr>
            <w:tcW w:w="2977" w:type="dxa"/>
            <w:vMerge w:val="restart"/>
            <w:noWrap/>
            <w:hideMark/>
          </w:tcPr>
          <w:p w14:paraId="65EC312A" w14:textId="77777777" w:rsidR="00DB4437" w:rsidRPr="00710EA3" w:rsidRDefault="00DB4437" w:rsidP="00DB4437">
            <w:pPr>
              <w:jc w:val="left"/>
              <w:rPr>
                <w:rFonts w:cs="Arial"/>
                <w:b/>
                <w:bCs/>
                <w:sz w:val="18"/>
                <w:szCs w:val="18"/>
                <w:u w:val="single"/>
              </w:rPr>
            </w:pPr>
            <w:r w:rsidRPr="00710EA3">
              <w:rPr>
                <w:rFonts w:cs="Arial"/>
                <w:b/>
                <w:bCs/>
                <w:sz w:val="18"/>
                <w:szCs w:val="18"/>
                <w:u w:val="single"/>
              </w:rPr>
              <w:t>Agrotehnični ukrepi:</w:t>
            </w:r>
          </w:p>
          <w:p w14:paraId="3126F6BE"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3ED4B2BC"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00D9BCBA"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3C29EAA9" w14:textId="77777777" w:rsidR="00DB4437" w:rsidRPr="00710EA3" w:rsidRDefault="00DB4437" w:rsidP="00DB4437">
            <w:pPr>
              <w:jc w:val="left"/>
              <w:rPr>
                <w:rFonts w:cs="Arial"/>
                <w:sz w:val="18"/>
                <w:szCs w:val="18"/>
              </w:rPr>
            </w:pPr>
          </w:p>
          <w:p w14:paraId="389A19FD" w14:textId="2F1C2CFD" w:rsidR="00AE0851" w:rsidRPr="00D67534" w:rsidRDefault="00DB4437" w:rsidP="00DB4437">
            <w:pPr>
              <w:rPr>
                <w:rFonts w:cs="Arial"/>
                <w:sz w:val="18"/>
                <w:szCs w:val="18"/>
              </w:rPr>
            </w:pPr>
            <w:r w:rsidRPr="00710EA3">
              <w:rPr>
                <w:rFonts w:cs="Arial"/>
                <w:sz w:val="18"/>
                <w:szCs w:val="18"/>
              </w:rPr>
              <w:t>Redno spremljanje pojava škodljivce (jajčeca pod listi, poškodbe listov in plodov, pojav iztrebkov,,…).</w:t>
            </w:r>
          </w:p>
        </w:tc>
        <w:tc>
          <w:tcPr>
            <w:tcW w:w="2551" w:type="dxa"/>
            <w:vMerge w:val="restart"/>
            <w:hideMark/>
          </w:tcPr>
          <w:p w14:paraId="0AE3CD83"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spinosad</w:t>
            </w:r>
            <w:proofErr w:type="spellEnd"/>
            <w:r w:rsidRPr="00D67534">
              <w:rPr>
                <w:rFonts w:cs="Arial"/>
                <w:color w:val="00B050"/>
                <w:sz w:val="18"/>
                <w:szCs w:val="18"/>
              </w:rPr>
              <w:t xml:space="preserve"> (</w:t>
            </w:r>
            <w:proofErr w:type="spellStart"/>
            <w:r w:rsidRPr="00D67534">
              <w:rPr>
                <w:rFonts w:cs="Arial"/>
                <w:color w:val="00B050"/>
                <w:sz w:val="18"/>
                <w:szCs w:val="18"/>
              </w:rPr>
              <w:t>spinosin</w:t>
            </w:r>
            <w:proofErr w:type="spellEnd"/>
            <w:r w:rsidRPr="00D67534">
              <w:rPr>
                <w:rFonts w:cs="Arial"/>
                <w:color w:val="00B050"/>
                <w:sz w:val="18"/>
                <w:szCs w:val="18"/>
              </w:rPr>
              <w:t xml:space="preserve"> </w:t>
            </w:r>
            <w:proofErr w:type="spellStart"/>
            <w:r w:rsidRPr="00D67534">
              <w:rPr>
                <w:rFonts w:cs="Arial"/>
                <w:color w:val="00B050"/>
                <w:sz w:val="18"/>
                <w:szCs w:val="18"/>
              </w:rPr>
              <w:t>A+spinosin</w:t>
            </w:r>
            <w:proofErr w:type="spellEnd"/>
            <w:r w:rsidRPr="00D67534">
              <w:rPr>
                <w:rFonts w:cs="Arial"/>
                <w:color w:val="00B050"/>
                <w:sz w:val="18"/>
                <w:szCs w:val="18"/>
              </w:rPr>
              <w:t xml:space="preserve"> D)</w:t>
            </w:r>
          </w:p>
        </w:tc>
        <w:tc>
          <w:tcPr>
            <w:tcW w:w="2268" w:type="dxa"/>
            <w:noWrap/>
            <w:hideMark/>
          </w:tcPr>
          <w:p w14:paraId="604FE2D2" w14:textId="77777777" w:rsidR="00AE0851" w:rsidRPr="00D67534" w:rsidRDefault="00AE0851" w:rsidP="00AE0851">
            <w:pPr>
              <w:rPr>
                <w:rFonts w:cs="Arial"/>
                <w:color w:val="00B050"/>
                <w:sz w:val="18"/>
                <w:szCs w:val="18"/>
              </w:rPr>
            </w:pPr>
            <w:r w:rsidRPr="00D67534">
              <w:rPr>
                <w:rFonts w:cs="Arial"/>
                <w:color w:val="00B050"/>
                <w:sz w:val="18"/>
                <w:szCs w:val="18"/>
              </w:rPr>
              <w:t>Laser 240 SC</w:t>
            </w:r>
          </w:p>
        </w:tc>
        <w:tc>
          <w:tcPr>
            <w:tcW w:w="1559" w:type="dxa"/>
            <w:noWrap/>
            <w:hideMark/>
          </w:tcPr>
          <w:p w14:paraId="73BD7006" w14:textId="77777777" w:rsidR="00AE0851" w:rsidRPr="00D67534" w:rsidRDefault="00AE0851" w:rsidP="00AE0851">
            <w:pPr>
              <w:rPr>
                <w:rFonts w:cs="Arial"/>
                <w:color w:val="00B050"/>
                <w:sz w:val="18"/>
                <w:szCs w:val="18"/>
              </w:rPr>
            </w:pPr>
            <w:r w:rsidRPr="00D67534">
              <w:rPr>
                <w:rFonts w:cs="Arial"/>
                <w:color w:val="00B050"/>
                <w:sz w:val="18"/>
                <w:szCs w:val="18"/>
              </w:rPr>
              <w:t>0,5 L/ha</w:t>
            </w:r>
          </w:p>
        </w:tc>
        <w:tc>
          <w:tcPr>
            <w:tcW w:w="1701" w:type="dxa"/>
            <w:noWrap/>
            <w:hideMark/>
          </w:tcPr>
          <w:p w14:paraId="457F78EF"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464F5240" w14:textId="77777777" w:rsidR="00AE0851" w:rsidRPr="00D67534" w:rsidRDefault="00AE0851" w:rsidP="00AE0851">
            <w:pPr>
              <w:rPr>
                <w:rFonts w:cs="Arial"/>
                <w:color w:val="00B050"/>
                <w:sz w:val="18"/>
                <w:szCs w:val="18"/>
              </w:rPr>
            </w:pPr>
            <w:r w:rsidRPr="00D67534">
              <w:rPr>
                <w:rFonts w:cs="Arial"/>
                <w:color w:val="00B050"/>
                <w:sz w:val="18"/>
                <w:szCs w:val="18"/>
              </w:rPr>
              <w:t>največ 3 krat v eni rastni dobi</w:t>
            </w:r>
          </w:p>
        </w:tc>
      </w:tr>
      <w:tr w:rsidR="00AE0851" w:rsidRPr="004B7FB7" w14:paraId="66DFB4B9" w14:textId="77777777" w:rsidTr="0057459C">
        <w:trPr>
          <w:trHeight w:val="250"/>
        </w:trPr>
        <w:tc>
          <w:tcPr>
            <w:tcW w:w="2547" w:type="dxa"/>
            <w:vMerge/>
            <w:hideMark/>
          </w:tcPr>
          <w:p w14:paraId="36536F9C" w14:textId="77777777" w:rsidR="00AE0851" w:rsidRPr="004B7FB7" w:rsidRDefault="00AE0851" w:rsidP="00AE0851">
            <w:pPr>
              <w:jc w:val="left"/>
              <w:rPr>
                <w:rFonts w:cs="Arial"/>
                <w:b/>
                <w:bCs/>
                <w:sz w:val="18"/>
                <w:szCs w:val="18"/>
                <w:highlight w:val="yellow"/>
              </w:rPr>
            </w:pPr>
          </w:p>
        </w:tc>
        <w:tc>
          <w:tcPr>
            <w:tcW w:w="2977" w:type="dxa"/>
            <w:vMerge/>
            <w:hideMark/>
          </w:tcPr>
          <w:p w14:paraId="39ED832C" w14:textId="77777777" w:rsidR="00AE0851" w:rsidRPr="004B7FB7" w:rsidRDefault="00AE0851" w:rsidP="00AE0851">
            <w:pPr>
              <w:rPr>
                <w:rFonts w:cs="Arial"/>
                <w:sz w:val="18"/>
                <w:szCs w:val="18"/>
                <w:highlight w:val="yellow"/>
              </w:rPr>
            </w:pPr>
          </w:p>
        </w:tc>
        <w:tc>
          <w:tcPr>
            <w:tcW w:w="2551" w:type="dxa"/>
            <w:vMerge/>
            <w:hideMark/>
          </w:tcPr>
          <w:p w14:paraId="67CDFE1B" w14:textId="77777777" w:rsidR="00AE0851" w:rsidRPr="00D67534" w:rsidRDefault="00AE0851" w:rsidP="00AE0851">
            <w:pPr>
              <w:rPr>
                <w:rFonts w:cs="Arial"/>
                <w:color w:val="00B050"/>
                <w:sz w:val="18"/>
                <w:szCs w:val="18"/>
              </w:rPr>
            </w:pPr>
          </w:p>
        </w:tc>
        <w:tc>
          <w:tcPr>
            <w:tcW w:w="2268" w:type="dxa"/>
            <w:noWrap/>
            <w:hideMark/>
          </w:tcPr>
          <w:p w14:paraId="649A4AD1" w14:textId="77777777" w:rsidR="00AE0851" w:rsidRPr="00D67534" w:rsidRDefault="00AE0851" w:rsidP="00AE0851">
            <w:pPr>
              <w:rPr>
                <w:rFonts w:cs="Arial"/>
                <w:color w:val="00B050"/>
                <w:sz w:val="18"/>
                <w:szCs w:val="18"/>
              </w:rPr>
            </w:pPr>
            <w:r w:rsidRPr="00D67534">
              <w:rPr>
                <w:rFonts w:cs="Arial"/>
                <w:color w:val="00B050"/>
                <w:sz w:val="18"/>
                <w:szCs w:val="18"/>
              </w:rPr>
              <w:t>Laser plus</w:t>
            </w:r>
          </w:p>
        </w:tc>
        <w:tc>
          <w:tcPr>
            <w:tcW w:w="1559" w:type="dxa"/>
            <w:noWrap/>
            <w:hideMark/>
          </w:tcPr>
          <w:p w14:paraId="0E351B2E" w14:textId="77777777" w:rsidR="00AE0851" w:rsidRPr="00D67534" w:rsidRDefault="00AE0851" w:rsidP="00AE0851">
            <w:pPr>
              <w:rPr>
                <w:rFonts w:cs="Arial"/>
                <w:color w:val="00B050"/>
                <w:sz w:val="18"/>
                <w:szCs w:val="18"/>
              </w:rPr>
            </w:pPr>
            <w:r w:rsidRPr="00D67534">
              <w:rPr>
                <w:rFonts w:cs="Arial"/>
                <w:color w:val="00B050"/>
                <w:sz w:val="18"/>
                <w:szCs w:val="18"/>
              </w:rPr>
              <w:t>0,25 L/ha</w:t>
            </w:r>
          </w:p>
        </w:tc>
        <w:tc>
          <w:tcPr>
            <w:tcW w:w="1701" w:type="dxa"/>
            <w:noWrap/>
            <w:hideMark/>
          </w:tcPr>
          <w:p w14:paraId="266072BA"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5D1E1A31" w14:textId="77777777" w:rsidR="00AE0851" w:rsidRPr="00D67534" w:rsidRDefault="00AE0851" w:rsidP="00AE0851">
            <w:pPr>
              <w:rPr>
                <w:rFonts w:cs="Arial"/>
                <w:color w:val="00B050"/>
                <w:sz w:val="18"/>
                <w:szCs w:val="18"/>
              </w:rPr>
            </w:pPr>
            <w:r w:rsidRPr="00D67534">
              <w:rPr>
                <w:rFonts w:cs="Arial"/>
                <w:color w:val="00B050"/>
                <w:sz w:val="18"/>
                <w:szCs w:val="18"/>
              </w:rPr>
              <w:t>največ 3 krat v eni rastni dobi</w:t>
            </w:r>
          </w:p>
        </w:tc>
      </w:tr>
      <w:tr w:rsidR="00AE0851" w:rsidRPr="004B7FB7" w14:paraId="4583B878" w14:textId="77777777" w:rsidTr="0057459C">
        <w:trPr>
          <w:trHeight w:val="520"/>
        </w:trPr>
        <w:tc>
          <w:tcPr>
            <w:tcW w:w="2547" w:type="dxa"/>
            <w:vMerge/>
            <w:hideMark/>
          </w:tcPr>
          <w:p w14:paraId="2F24FEC4" w14:textId="77777777" w:rsidR="00AE0851" w:rsidRPr="004B7FB7" w:rsidRDefault="00AE0851" w:rsidP="00AE0851">
            <w:pPr>
              <w:jc w:val="left"/>
              <w:rPr>
                <w:rFonts w:cs="Arial"/>
                <w:sz w:val="18"/>
                <w:szCs w:val="18"/>
                <w:highlight w:val="yellow"/>
              </w:rPr>
            </w:pPr>
          </w:p>
        </w:tc>
        <w:tc>
          <w:tcPr>
            <w:tcW w:w="2977" w:type="dxa"/>
            <w:vMerge/>
            <w:noWrap/>
            <w:hideMark/>
          </w:tcPr>
          <w:p w14:paraId="394E6BB6" w14:textId="77777777" w:rsidR="00AE0851" w:rsidRPr="004B7FB7" w:rsidRDefault="00AE0851" w:rsidP="00AE0851">
            <w:pPr>
              <w:rPr>
                <w:rFonts w:cs="Arial"/>
                <w:sz w:val="18"/>
                <w:szCs w:val="18"/>
                <w:highlight w:val="yellow"/>
              </w:rPr>
            </w:pPr>
          </w:p>
        </w:tc>
        <w:tc>
          <w:tcPr>
            <w:tcW w:w="2551" w:type="dxa"/>
            <w:hideMark/>
          </w:tcPr>
          <w:p w14:paraId="1086FC0A" w14:textId="77777777" w:rsidR="00AE0851" w:rsidRPr="00D67534" w:rsidRDefault="00AE0851" w:rsidP="00AE0851">
            <w:pPr>
              <w:rPr>
                <w:rFonts w:cs="Arial"/>
                <w:sz w:val="18"/>
                <w:szCs w:val="18"/>
              </w:rPr>
            </w:pPr>
            <w:r w:rsidRPr="00D67534">
              <w:rPr>
                <w:rFonts w:cs="Arial"/>
                <w:sz w:val="18"/>
                <w:szCs w:val="18"/>
              </w:rPr>
              <w:t>lambda-</w:t>
            </w:r>
            <w:proofErr w:type="spellStart"/>
            <w:r w:rsidRPr="00D67534">
              <w:rPr>
                <w:rFonts w:cs="Arial"/>
                <w:sz w:val="18"/>
                <w:szCs w:val="18"/>
              </w:rPr>
              <w:t>cihalotrin</w:t>
            </w:r>
            <w:proofErr w:type="spellEnd"/>
          </w:p>
        </w:tc>
        <w:tc>
          <w:tcPr>
            <w:tcW w:w="2268" w:type="dxa"/>
            <w:noWrap/>
            <w:hideMark/>
          </w:tcPr>
          <w:p w14:paraId="257FB3B9" w14:textId="77777777" w:rsidR="00AE0851" w:rsidRPr="00D67534" w:rsidRDefault="00AE0851" w:rsidP="00AE0851">
            <w:pPr>
              <w:rPr>
                <w:rFonts w:cs="Arial"/>
                <w:sz w:val="18"/>
                <w:szCs w:val="18"/>
              </w:rPr>
            </w:pPr>
            <w:r w:rsidRPr="00D67534">
              <w:rPr>
                <w:rFonts w:cs="Arial"/>
                <w:sz w:val="18"/>
                <w:szCs w:val="18"/>
              </w:rPr>
              <w:t xml:space="preserve">Karate </w:t>
            </w:r>
            <w:proofErr w:type="spellStart"/>
            <w:r w:rsidRPr="00D67534">
              <w:rPr>
                <w:rFonts w:cs="Arial"/>
                <w:sz w:val="18"/>
                <w:szCs w:val="18"/>
              </w:rPr>
              <w:t>zeon</w:t>
            </w:r>
            <w:proofErr w:type="spellEnd"/>
            <w:r w:rsidRPr="00D67534">
              <w:rPr>
                <w:rFonts w:cs="Arial"/>
                <w:sz w:val="18"/>
                <w:szCs w:val="18"/>
              </w:rPr>
              <w:t xml:space="preserve"> 5 CS</w:t>
            </w:r>
          </w:p>
        </w:tc>
        <w:tc>
          <w:tcPr>
            <w:tcW w:w="1559" w:type="dxa"/>
            <w:noWrap/>
            <w:hideMark/>
          </w:tcPr>
          <w:p w14:paraId="2F1E7A81" w14:textId="77777777" w:rsidR="00AE0851" w:rsidRPr="00D67534" w:rsidRDefault="00AE0851" w:rsidP="00AE0851">
            <w:pPr>
              <w:rPr>
                <w:rFonts w:cs="Arial"/>
                <w:sz w:val="18"/>
                <w:szCs w:val="18"/>
              </w:rPr>
            </w:pPr>
            <w:r w:rsidRPr="00D67534">
              <w:rPr>
                <w:rFonts w:cs="Arial"/>
                <w:sz w:val="18"/>
                <w:szCs w:val="18"/>
              </w:rPr>
              <w:t>0,1-0,15 L/ha</w:t>
            </w:r>
          </w:p>
        </w:tc>
        <w:tc>
          <w:tcPr>
            <w:tcW w:w="1701" w:type="dxa"/>
            <w:noWrap/>
            <w:hideMark/>
          </w:tcPr>
          <w:p w14:paraId="3F4E667A" w14:textId="77777777" w:rsidR="00AE0851" w:rsidRPr="00D67534" w:rsidRDefault="00AE0851" w:rsidP="00AE0851">
            <w:pPr>
              <w:rPr>
                <w:rFonts w:cs="Arial"/>
                <w:sz w:val="18"/>
                <w:szCs w:val="18"/>
              </w:rPr>
            </w:pPr>
            <w:r w:rsidRPr="00D67534">
              <w:rPr>
                <w:rFonts w:cs="Arial"/>
                <w:sz w:val="18"/>
                <w:szCs w:val="18"/>
              </w:rPr>
              <w:t>3</w:t>
            </w:r>
          </w:p>
        </w:tc>
        <w:tc>
          <w:tcPr>
            <w:tcW w:w="1701" w:type="dxa"/>
            <w:hideMark/>
          </w:tcPr>
          <w:p w14:paraId="3DBE3854" w14:textId="77777777" w:rsidR="00AE0851" w:rsidRPr="00D67534" w:rsidRDefault="00AE0851" w:rsidP="00AE0851">
            <w:pPr>
              <w:rPr>
                <w:rFonts w:cs="Arial"/>
                <w:sz w:val="18"/>
                <w:szCs w:val="18"/>
              </w:rPr>
            </w:pPr>
            <w:r w:rsidRPr="00D67534">
              <w:rPr>
                <w:rFonts w:cs="Arial"/>
                <w:sz w:val="18"/>
                <w:szCs w:val="18"/>
              </w:rPr>
              <w:t>Največ 2 krat</w:t>
            </w:r>
          </w:p>
        </w:tc>
      </w:tr>
      <w:tr w:rsidR="00AE0851" w:rsidRPr="004B7FB7" w14:paraId="4F90DC52" w14:textId="77777777" w:rsidTr="0057459C">
        <w:trPr>
          <w:trHeight w:val="750"/>
        </w:trPr>
        <w:tc>
          <w:tcPr>
            <w:tcW w:w="2547" w:type="dxa"/>
            <w:hideMark/>
          </w:tcPr>
          <w:p w14:paraId="6948B825" w14:textId="77777777" w:rsidR="00AE0851" w:rsidRPr="00D67534" w:rsidRDefault="00AE0851" w:rsidP="00AE0851">
            <w:pPr>
              <w:rPr>
                <w:rFonts w:cs="Arial"/>
                <w:b/>
                <w:bCs/>
                <w:sz w:val="18"/>
                <w:szCs w:val="18"/>
              </w:rPr>
            </w:pPr>
            <w:r w:rsidRPr="00D67534">
              <w:rPr>
                <w:rFonts w:cs="Arial"/>
                <w:b/>
                <w:bCs/>
                <w:sz w:val="18"/>
                <w:szCs w:val="18"/>
              </w:rPr>
              <w:t xml:space="preserve">Listne </w:t>
            </w:r>
            <w:proofErr w:type="spellStart"/>
            <w:r w:rsidRPr="00D67534">
              <w:rPr>
                <w:rFonts w:cs="Arial"/>
                <w:b/>
                <w:bCs/>
                <w:sz w:val="18"/>
                <w:szCs w:val="18"/>
              </w:rPr>
              <w:t>zavrtalke</w:t>
            </w:r>
            <w:proofErr w:type="spellEnd"/>
          </w:p>
        </w:tc>
        <w:tc>
          <w:tcPr>
            <w:tcW w:w="2977" w:type="dxa"/>
            <w:noWrap/>
            <w:hideMark/>
          </w:tcPr>
          <w:p w14:paraId="25CD5A81" w14:textId="77777777" w:rsidR="00AE0851" w:rsidRPr="00D67534" w:rsidRDefault="00AE0851" w:rsidP="00AE0851">
            <w:pPr>
              <w:rPr>
                <w:rFonts w:cs="Arial"/>
                <w:sz w:val="18"/>
                <w:szCs w:val="18"/>
              </w:rPr>
            </w:pPr>
            <w:r w:rsidRPr="00D67534">
              <w:rPr>
                <w:rFonts w:cs="Arial"/>
                <w:b/>
                <w:bCs/>
                <w:sz w:val="18"/>
                <w:szCs w:val="18"/>
                <w:u w:val="single"/>
              </w:rPr>
              <w:t>Agrotehnični ukrepi:</w:t>
            </w:r>
            <w:r w:rsidRPr="00D67534">
              <w:rPr>
                <w:rFonts w:cs="Arial"/>
                <w:sz w:val="18"/>
                <w:szCs w:val="18"/>
              </w:rPr>
              <w:t xml:space="preserve"> </w:t>
            </w:r>
          </w:p>
          <w:p w14:paraId="5215D264" w14:textId="77777777" w:rsidR="00AE0851" w:rsidRPr="00D67534" w:rsidRDefault="00AE0851" w:rsidP="00B84EF7">
            <w:pPr>
              <w:pStyle w:val="Odstavekseznama"/>
              <w:numPr>
                <w:ilvl w:val="0"/>
                <w:numId w:val="269"/>
              </w:numPr>
              <w:ind w:left="177" w:hanging="177"/>
              <w:rPr>
                <w:rFonts w:cs="Arial"/>
                <w:sz w:val="18"/>
                <w:szCs w:val="18"/>
              </w:rPr>
            </w:pPr>
            <w:r w:rsidRPr="00D67534">
              <w:rPr>
                <w:rFonts w:cs="Arial"/>
                <w:sz w:val="18"/>
                <w:szCs w:val="18"/>
              </w:rPr>
              <w:t>preprečevanje zapleveljenosti.</w:t>
            </w:r>
          </w:p>
        </w:tc>
        <w:tc>
          <w:tcPr>
            <w:tcW w:w="2551" w:type="dxa"/>
            <w:hideMark/>
          </w:tcPr>
          <w:p w14:paraId="2A3523C4"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azadirahtin</w:t>
            </w:r>
            <w:proofErr w:type="spellEnd"/>
            <w:r w:rsidRPr="00D67534">
              <w:rPr>
                <w:rFonts w:cs="Arial"/>
                <w:color w:val="00B050"/>
                <w:sz w:val="18"/>
                <w:szCs w:val="18"/>
              </w:rPr>
              <w:t xml:space="preserve"> A</w:t>
            </w:r>
          </w:p>
        </w:tc>
        <w:tc>
          <w:tcPr>
            <w:tcW w:w="2268" w:type="dxa"/>
            <w:noWrap/>
            <w:hideMark/>
          </w:tcPr>
          <w:p w14:paraId="53A9DD16"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Neemazal</w:t>
            </w:r>
            <w:proofErr w:type="spellEnd"/>
            <w:r w:rsidRPr="00D67534">
              <w:rPr>
                <w:rFonts w:cs="Arial"/>
                <w:color w:val="00B050"/>
                <w:sz w:val="18"/>
                <w:szCs w:val="18"/>
              </w:rPr>
              <w:t xml:space="preserve"> - T/S</w:t>
            </w:r>
          </w:p>
        </w:tc>
        <w:tc>
          <w:tcPr>
            <w:tcW w:w="1559" w:type="dxa"/>
            <w:hideMark/>
          </w:tcPr>
          <w:p w14:paraId="36936863" w14:textId="77777777" w:rsidR="00AE0851" w:rsidRPr="00D67534" w:rsidRDefault="00AE0851" w:rsidP="00AE0851">
            <w:pPr>
              <w:rPr>
                <w:rFonts w:cs="Arial"/>
                <w:color w:val="00B050"/>
                <w:sz w:val="18"/>
                <w:szCs w:val="18"/>
              </w:rPr>
            </w:pPr>
            <w:r w:rsidRPr="00D67534">
              <w:rPr>
                <w:rFonts w:cs="Arial"/>
                <w:color w:val="00B050"/>
                <w:sz w:val="18"/>
                <w:szCs w:val="18"/>
              </w:rPr>
              <w:t xml:space="preserve"> 2,0 L/ha - 3,0 L/ha (odmerek je odvisen od višine rastline)</w:t>
            </w:r>
          </w:p>
        </w:tc>
        <w:tc>
          <w:tcPr>
            <w:tcW w:w="1701" w:type="dxa"/>
            <w:noWrap/>
            <w:hideMark/>
          </w:tcPr>
          <w:p w14:paraId="50187E2C" w14:textId="77777777" w:rsidR="00AE0851" w:rsidRPr="00D67534" w:rsidRDefault="00AE0851" w:rsidP="00AE0851">
            <w:pPr>
              <w:rPr>
                <w:rFonts w:cs="Arial"/>
                <w:color w:val="00B050"/>
                <w:sz w:val="18"/>
                <w:szCs w:val="18"/>
              </w:rPr>
            </w:pPr>
            <w:r w:rsidRPr="00D67534">
              <w:rPr>
                <w:rFonts w:cs="Arial"/>
                <w:color w:val="00B050"/>
                <w:sz w:val="18"/>
                <w:szCs w:val="18"/>
              </w:rPr>
              <w:t>3</w:t>
            </w:r>
          </w:p>
        </w:tc>
        <w:tc>
          <w:tcPr>
            <w:tcW w:w="1701" w:type="dxa"/>
            <w:hideMark/>
          </w:tcPr>
          <w:p w14:paraId="56AD4084" w14:textId="77777777" w:rsidR="00AE0851" w:rsidRPr="00D67534" w:rsidRDefault="00AE0851" w:rsidP="00AE0851">
            <w:pPr>
              <w:rPr>
                <w:rFonts w:cs="Arial"/>
                <w:color w:val="00B050"/>
                <w:sz w:val="18"/>
                <w:szCs w:val="18"/>
              </w:rPr>
            </w:pPr>
            <w:r w:rsidRPr="00D67534">
              <w:rPr>
                <w:rFonts w:cs="Arial"/>
                <w:color w:val="00B050"/>
                <w:sz w:val="18"/>
                <w:szCs w:val="18"/>
              </w:rPr>
              <w:t>največ 3-krat v eni rastni dobi</w:t>
            </w:r>
          </w:p>
        </w:tc>
      </w:tr>
      <w:tr w:rsidR="00AE0851" w:rsidRPr="004B7FB7" w14:paraId="054736A7" w14:textId="77777777" w:rsidTr="0057459C">
        <w:trPr>
          <w:trHeight w:val="750"/>
        </w:trPr>
        <w:tc>
          <w:tcPr>
            <w:tcW w:w="2547" w:type="dxa"/>
            <w:vMerge w:val="restart"/>
          </w:tcPr>
          <w:p w14:paraId="036123DD" w14:textId="77777777" w:rsidR="00AE0851" w:rsidRPr="00D67534" w:rsidRDefault="00AE0851" w:rsidP="00AE0851">
            <w:pPr>
              <w:rPr>
                <w:rFonts w:cs="Arial"/>
                <w:b/>
                <w:bCs/>
                <w:sz w:val="18"/>
                <w:szCs w:val="18"/>
              </w:rPr>
            </w:pPr>
            <w:r w:rsidRPr="00D67534">
              <w:rPr>
                <w:rFonts w:cs="Arial"/>
                <w:b/>
                <w:bCs/>
                <w:sz w:val="18"/>
                <w:szCs w:val="18"/>
              </w:rPr>
              <w:lastRenderedPageBreak/>
              <w:t xml:space="preserve">Marmorirana smrdljivka </w:t>
            </w:r>
            <w:r w:rsidRPr="00FB2F0B">
              <w:rPr>
                <w:rFonts w:cs="Arial"/>
                <w:sz w:val="18"/>
                <w:szCs w:val="18"/>
              </w:rPr>
              <w:t>(</w:t>
            </w:r>
            <w:proofErr w:type="spellStart"/>
            <w:r w:rsidRPr="00D67534">
              <w:rPr>
                <w:rFonts w:cs="Arial"/>
                <w:i/>
                <w:iCs/>
                <w:sz w:val="18"/>
                <w:szCs w:val="18"/>
              </w:rPr>
              <w:t>Halyomorpha</w:t>
            </w:r>
            <w:proofErr w:type="spellEnd"/>
            <w:r w:rsidRPr="00D67534">
              <w:rPr>
                <w:rFonts w:cs="Arial"/>
                <w:i/>
                <w:iCs/>
                <w:sz w:val="18"/>
                <w:szCs w:val="18"/>
              </w:rPr>
              <w:t xml:space="preserve"> </w:t>
            </w:r>
            <w:proofErr w:type="spellStart"/>
            <w:r w:rsidRPr="00D67534">
              <w:rPr>
                <w:rFonts w:cs="Arial"/>
                <w:i/>
                <w:iCs/>
                <w:sz w:val="18"/>
                <w:szCs w:val="18"/>
              </w:rPr>
              <w:t>halys</w:t>
            </w:r>
            <w:proofErr w:type="spellEnd"/>
            <w:r w:rsidRPr="00D67534">
              <w:rPr>
                <w:rFonts w:cs="Arial"/>
                <w:i/>
                <w:iCs/>
                <w:sz w:val="18"/>
                <w:szCs w:val="18"/>
              </w:rPr>
              <w:t>)</w:t>
            </w:r>
          </w:p>
        </w:tc>
        <w:tc>
          <w:tcPr>
            <w:tcW w:w="2977" w:type="dxa"/>
            <w:vMerge w:val="restart"/>
            <w:noWrap/>
          </w:tcPr>
          <w:p w14:paraId="40A9823E" w14:textId="77777777" w:rsidR="00AE0851" w:rsidRPr="00D67534" w:rsidRDefault="00AE0851" w:rsidP="00AE0851">
            <w:pPr>
              <w:rPr>
                <w:rFonts w:cs="Arial"/>
                <w:b/>
                <w:bCs/>
                <w:sz w:val="18"/>
                <w:szCs w:val="18"/>
                <w:u w:val="single"/>
              </w:rPr>
            </w:pPr>
            <w:r w:rsidRPr="00D67534">
              <w:rPr>
                <w:rFonts w:cs="Arial"/>
                <w:b/>
                <w:bCs/>
                <w:sz w:val="18"/>
                <w:szCs w:val="18"/>
                <w:u w:val="single"/>
              </w:rPr>
              <w:t>Agrotehnični ukrepi:</w:t>
            </w:r>
          </w:p>
          <w:p w14:paraId="41F65DC3" w14:textId="77777777" w:rsidR="00AE0851" w:rsidRPr="00D67534" w:rsidRDefault="00AE0851" w:rsidP="00AE0851">
            <w:pPr>
              <w:rPr>
                <w:rFonts w:cs="Arial"/>
                <w:sz w:val="18"/>
                <w:szCs w:val="18"/>
              </w:rPr>
            </w:pPr>
            <w:r w:rsidRPr="00D67534">
              <w:rPr>
                <w:rFonts w:cs="Arial"/>
                <w:sz w:val="18"/>
                <w:szCs w:val="18"/>
              </w:rPr>
              <w:tab/>
              <w:t xml:space="preserve">uporaba </w:t>
            </w:r>
            <w:proofErr w:type="spellStart"/>
            <w:r w:rsidRPr="00D67534">
              <w:rPr>
                <w:rFonts w:cs="Arial"/>
                <w:sz w:val="18"/>
                <w:szCs w:val="18"/>
              </w:rPr>
              <w:t>protiinsektnih</w:t>
            </w:r>
            <w:proofErr w:type="spellEnd"/>
            <w:r w:rsidRPr="00D67534">
              <w:rPr>
                <w:rFonts w:cs="Arial"/>
                <w:sz w:val="18"/>
                <w:szCs w:val="18"/>
              </w:rPr>
              <w:t xml:space="preserve"> mrež,</w:t>
            </w:r>
          </w:p>
          <w:p w14:paraId="2377E87E" w14:textId="77777777" w:rsidR="00AE0851" w:rsidRPr="00D67534" w:rsidRDefault="00AE0851" w:rsidP="00AE0851">
            <w:pPr>
              <w:rPr>
                <w:rFonts w:cs="Arial"/>
                <w:b/>
                <w:bCs/>
                <w:sz w:val="18"/>
                <w:szCs w:val="18"/>
                <w:u w:val="single"/>
              </w:rPr>
            </w:pPr>
            <w:r w:rsidRPr="00D67534">
              <w:rPr>
                <w:rFonts w:cs="Arial"/>
                <w:sz w:val="18"/>
                <w:szCs w:val="18"/>
              </w:rPr>
              <w:t>-</w:t>
            </w:r>
            <w:r w:rsidRPr="00D67534">
              <w:rPr>
                <w:rFonts w:cs="Arial"/>
                <w:sz w:val="18"/>
                <w:szCs w:val="18"/>
              </w:rPr>
              <w:tab/>
              <w:t>redno spremljanje pojava škodljivca.</w:t>
            </w:r>
          </w:p>
        </w:tc>
        <w:tc>
          <w:tcPr>
            <w:tcW w:w="2551" w:type="dxa"/>
          </w:tcPr>
          <w:p w14:paraId="4A1EFDC5" w14:textId="77777777" w:rsidR="00AE0851" w:rsidRPr="00D67534" w:rsidRDefault="00AE0851" w:rsidP="00AE0851">
            <w:pPr>
              <w:rPr>
                <w:rFonts w:cs="Arial"/>
                <w:sz w:val="18"/>
                <w:szCs w:val="18"/>
              </w:rPr>
            </w:pPr>
            <w:r w:rsidRPr="00D67534">
              <w:rPr>
                <w:rFonts w:cs="Arial"/>
                <w:sz w:val="18"/>
                <w:szCs w:val="18"/>
              </w:rPr>
              <w:t xml:space="preserve">Lambda - </w:t>
            </w:r>
            <w:proofErr w:type="spellStart"/>
            <w:r w:rsidRPr="00D67534">
              <w:rPr>
                <w:rFonts w:cs="Arial"/>
                <w:sz w:val="18"/>
                <w:szCs w:val="18"/>
              </w:rPr>
              <w:t>cihalotrin</w:t>
            </w:r>
            <w:proofErr w:type="spellEnd"/>
          </w:p>
        </w:tc>
        <w:tc>
          <w:tcPr>
            <w:tcW w:w="2268" w:type="dxa"/>
            <w:noWrap/>
          </w:tcPr>
          <w:p w14:paraId="21FA39CC" w14:textId="77777777" w:rsidR="00AE0851" w:rsidRPr="00D67534" w:rsidRDefault="00AE0851" w:rsidP="00AE0851">
            <w:pPr>
              <w:rPr>
                <w:rFonts w:cs="Arial"/>
                <w:sz w:val="18"/>
                <w:szCs w:val="18"/>
              </w:rPr>
            </w:pPr>
            <w:r w:rsidRPr="00D67534">
              <w:rPr>
                <w:rFonts w:cs="Arial"/>
                <w:sz w:val="18"/>
                <w:szCs w:val="18"/>
              </w:rPr>
              <w:t xml:space="preserve">Karate </w:t>
            </w:r>
            <w:proofErr w:type="spellStart"/>
            <w:r w:rsidRPr="00D67534">
              <w:rPr>
                <w:rFonts w:cs="Arial"/>
                <w:sz w:val="18"/>
                <w:szCs w:val="18"/>
              </w:rPr>
              <w:t>zeon</w:t>
            </w:r>
            <w:proofErr w:type="spellEnd"/>
            <w:r w:rsidRPr="00D67534">
              <w:rPr>
                <w:rFonts w:cs="Arial"/>
                <w:sz w:val="18"/>
                <w:szCs w:val="18"/>
              </w:rPr>
              <w:t xml:space="preserve"> 5 CS</w:t>
            </w:r>
          </w:p>
        </w:tc>
        <w:tc>
          <w:tcPr>
            <w:tcW w:w="1559" w:type="dxa"/>
          </w:tcPr>
          <w:p w14:paraId="178808AD" w14:textId="77777777" w:rsidR="00AE0851" w:rsidRPr="00D67534" w:rsidRDefault="00AE0851" w:rsidP="00AE0851">
            <w:pPr>
              <w:rPr>
                <w:rFonts w:cs="Arial"/>
                <w:sz w:val="18"/>
                <w:szCs w:val="18"/>
              </w:rPr>
            </w:pPr>
            <w:r w:rsidRPr="00D67534">
              <w:rPr>
                <w:rFonts w:cs="Arial"/>
                <w:sz w:val="18"/>
                <w:szCs w:val="18"/>
              </w:rPr>
              <w:t>0,15 L/ha</w:t>
            </w:r>
          </w:p>
        </w:tc>
        <w:tc>
          <w:tcPr>
            <w:tcW w:w="1701" w:type="dxa"/>
            <w:noWrap/>
          </w:tcPr>
          <w:p w14:paraId="58C185D9" w14:textId="77777777" w:rsidR="00AE0851" w:rsidRPr="00D67534" w:rsidRDefault="00AE0851" w:rsidP="00AE0851">
            <w:pPr>
              <w:rPr>
                <w:rFonts w:cs="Arial"/>
                <w:sz w:val="18"/>
                <w:szCs w:val="18"/>
              </w:rPr>
            </w:pPr>
            <w:r w:rsidRPr="00D67534">
              <w:rPr>
                <w:rFonts w:cs="Arial"/>
                <w:sz w:val="18"/>
                <w:szCs w:val="18"/>
              </w:rPr>
              <w:t>3</w:t>
            </w:r>
          </w:p>
        </w:tc>
        <w:tc>
          <w:tcPr>
            <w:tcW w:w="1701" w:type="dxa"/>
          </w:tcPr>
          <w:p w14:paraId="1338CE18" w14:textId="77777777" w:rsidR="00AE0851" w:rsidRPr="00D67534" w:rsidRDefault="00AE0851" w:rsidP="00AE0851">
            <w:pPr>
              <w:rPr>
                <w:rFonts w:cs="Arial"/>
                <w:sz w:val="18"/>
                <w:szCs w:val="18"/>
              </w:rPr>
            </w:pPr>
            <w:r w:rsidRPr="00D67534">
              <w:rPr>
                <w:rFonts w:cs="Arial"/>
                <w:sz w:val="18"/>
                <w:szCs w:val="18"/>
              </w:rPr>
              <w:t>Manjše uporabe. Največ 2 krat. Imetnik registracije priporoča, da se sredstvo uporabi ob prvem pojavu škodljivih žuželk.</w:t>
            </w:r>
          </w:p>
        </w:tc>
      </w:tr>
      <w:tr w:rsidR="00AE0851" w:rsidRPr="004B7FB7" w14:paraId="311484AE" w14:textId="77777777" w:rsidTr="0057459C">
        <w:trPr>
          <w:trHeight w:val="750"/>
        </w:trPr>
        <w:tc>
          <w:tcPr>
            <w:tcW w:w="2547" w:type="dxa"/>
            <w:vMerge/>
          </w:tcPr>
          <w:p w14:paraId="18086688" w14:textId="77777777" w:rsidR="00AE0851" w:rsidRPr="00D67534" w:rsidRDefault="00AE0851" w:rsidP="00AE0851">
            <w:pPr>
              <w:rPr>
                <w:rFonts w:cs="Arial"/>
                <w:b/>
                <w:bCs/>
                <w:sz w:val="18"/>
                <w:szCs w:val="18"/>
              </w:rPr>
            </w:pPr>
          </w:p>
        </w:tc>
        <w:tc>
          <w:tcPr>
            <w:tcW w:w="2977" w:type="dxa"/>
            <w:vMerge/>
            <w:noWrap/>
          </w:tcPr>
          <w:p w14:paraId="15523C49" w14:textId="77777777" w:rsidR="00AE0851" w:rsidRPr="00D67534" w:rsidRDefault="00AE0851" w:rsidP="00AE0851">
            <w:pPr>
              <w:rPr>
                <w:rFonts w:cs="Arial"/>
                <w:b/>
                <w:bCs/>
                <w:sz w:val="18"/>
                <w:szCs w:val="18"/>
                <w:u w:val="single"/>
              </w:rPr>
            </w:pPr>
          </w:p>
        </w:tc>
        <w:tc>
          <w:tcPr>
            <w:tcW w:w="2551" w:type="dxa"/>
          </w:tcPr>
          <w:p w14:paraId="0EDF7DEF" w14:textId="77777777" w:rsidR="00AE0851" w:rsidRPr="00D67534" w:rsidRDefault="00AE0851" w:rsidP="00AE0851">
            <w:pPr>
              <w:rPr>
                <w:rFonts w:cs="Arial"/>
                <w:sz w:val="18"/>
                <w:szCs w:val="18"/>
              </w:rPr>
            </w:pPr>
            <w:proofErr w:type="spellStart"/>
            <w:r w:rsidRPr="00D67534">
              <w:rPr>
                <w:rFonts w:cs="Arial"/>
                <w:sz w:val="18"/>
                <w:szCs w:val="18"/>
              </w:rPr>
              <w:t>acetamiprid</w:t>
            </w:r>
            <w:proofErr w:type="spellEnd"/>
          </w:p>
        </w:tc>
        <w:tc>
          <w:tcPr>
            <w:tcW w:w="2268" w:type="dxa"/>
            <w:noWrap/>
          </w:tcPr>
          <w:p w14:paraId="2EEF0341" w14:textId="77777777" w:rsidR="00AE0851" w:rsidRPr="00D67534" w:rsidRDefault="00AE0851" w:rsidP="00AE0851">
            <w:pPr>
              <w:rPr>
                <w:rFonts w:cs="Arial"/>
                <w:sz w:val="18"/>
                <w:szCs w:val="18"/>
              </w:rPr>
            </w:pPr>
            <w:proofErr w:type="spellStart"/>
            <w:r w:rsidRPr="00D67534">
              <w:rPr>
                <w:rFonts w:cs="Arial"/>
                <w:sz w:val="18"/>
                <w:szCs w:val="18"/>
              </w:rPr>
              <w:t>Mospilan</w:t>
            </w:r>
            <w:proofErr w:type="spellEnd"/>
            <w:r w:rsidRPr="00D67534">
              <w:rPr>
                <w:rFonts w:cs="Arial"/>
                <w:sz w:val="18"/>
                <w:szCs w:val="18"/>
              </w:rPr>
              <w:t xml:space="preserve"> 20 SG</w:t>
            </w:r>
          </w:p>
        </w:tc>
        <w:tc>
          <w:tcPr>
            <w:tcW w:w="1559" w:type="dxa"/>
          </w:tcPr>
          <w:p w14:paraId="225CAEC1" w14:textId="77777777" w:rsidR="00AE0851" w:rsidRPr="00D67534" w:rsidRDefault="00AE0851" w:rsidP="00AE0851">
            <w:pPr>
              <w:rPr>
                <w:rFonts w:cs="Arial"/>
                <w:sz w:val="18"/>
                <w:szCs w:val="18"/>
              </w:rPr>
            </w:pPr>
            <w:r w:rsidRPr="00D67534">
              <w:rPr>
                <w:rFonts w:cs="Arial"/>
                <w:sz w:val="18"/>
                <w:szCs w:val="18"/>
              </w:rPr>
              <w:t>0,35 – 0,40 kg/ha (3,5 – 4 g na 100 m2 )</w:t>
            </w:r>
          </w:p>
        </w:tc>
        <w:tc>
          <w:tcPr>
            <w:tcW w:w="1701" w:type="dxa"/>
            <w:noWrap/>
          </w:tcPr>
          <w:p w14:paraId="58A8E94B" w14:textId="77777777" w:rsidR="00AE0851" w:rsidRPr="00D67534" w:rsidRDefault="00AE0851" w:rsidP="00AE0851">
            <w:pPr>
              <w:rPr>
                <w:rFonts w:cs="Arial"/>
                <w:sz w:val="18"/>
                <w:szCs w:val="18"/>
              </w:rPr>
            </w:pPr>
            <w:r w:rsidRPr="00D67534">
              <w:rPr>
                <w:rFonts w:cs="Arial"/>
                <w:sz w:val="18"/>
                <w:szCs w:val="18"/>
              </w:rPr>
              <w:t>7</w:t>
            </w:r>
          </w:p>
        </w:tc>
        <w:tc>
          <w:tcPr>
            <w:tcW w:w="1701" w:type="dxa"/>
          </w:tcPr>
          <w:p w14:paraId="630AD183" w14:textId="77777777" w:rsidR="00AE0851" w:rsidRPr="00D67534" w:rsidRDefault="00AE0851" w:rsidP="00AE0851">
            <w:pPr>
              <w:rPr>
                <w:rFonts w:cs="Arial"/>
                <w:sz w:val="18"/>
                <w:szCs w:val="18"/>
              </w:rPr>
            </w:pPr>
            <w:r w:rsidRPr="00D67534">
              <w:rPr>
                <w:rFonts w:cs="Arial"/>
                <w:sz w:val="18"/>
                <w:szCs w:val="18"/>
              </w:rPr>
              <w:t>Manjše uporabe. Največ 2 krat.</w:t>
            </w:r>
          </w:p>
        </w:tc>
      </w:tr>
      <w:tr w:rsidR="00AE0851" w:rsidRPr="004B7FB7" w14:paraId="38280175" w14:textId="77777777" w:rsidTr="0057459C">
        <w:trPr>
          <w:trHeight w:val="273"/>
        </w:trPr>
        <w:tc>
          <w:tcPr>
            <w:tcW w:w="2547" w:type="dxa"/>
            <w:vMerge w:val="restart"/>
            <w:hideMark/>
          </w:tcPr>
          <w:p w14:paraId="7B32C4E0" w14:textId="77777777" w:rsidR="00AE0851" w:rsidRPr="00D67534" w:rsidRDefault="00AE0851" w:rsidP="00AE0851">
            <w:pPr>
              <w:jc w:val="left"/>
              <w:rPr>
                <w:rFonts w:cs="Arial"/>
                <w:sz w:val="18"/>
                <w:szCs w:val="18"/>
              </w:rPr>
            </w:pPr>
            <w:r w:rsidRPr="00D67534">
              <w:rPr>
                <w:rFonts w:cs="Arial"/>
                <w:b/>
                <w:bCs/>
                <w:sz w:val="18"/>
                <w:szCs w:val="18"/>
              </w:rPr>
              <w:t>Navadna pršica</w:t>
            </w:r>
            <w:r w:rsidRPr="00D67534">
              <w:rPr>
                <w:rFonts w:cs="Arial"/>
                <w:sz w:val="18"/>
                <w:szCs w:val="18"/>
              </w:rPr>
              <w:t xml:space="preserve"> (</w:t>
            </w:r>
            <w:proofErr w:type="spellStart"/>
            <w:r w:rsidRPr="00D67534">
              <w:rPr>
                <w:rFonts w:cs="Arial"/>
                <w:i/>
                <w:iCs/>
                <w:sz w:val="18"/>
                <w:szCs w:val="18"/>
              </w:rPr>
              <w:t>Tetranychus</w:t>
            </w:r>
            <w:proofErr w:type="spellEnd"/>
            <w:r w:rsidRPr="00D67534">
              <w:rPr>
                <w:rFonts w:cs="Arial"/>
                <w:i/>
                <w:iCs/>
                <w:sz w:val="18"/>
                <w:szCs w:val="18"/>
              </w:rPr>
              <w:t xml:space="preserve"> </w:t>
            </w:r>
            <w:proofErr w:type="spellStart"/>
            <w:r w:rsidRPr="00D67534">
              <w:rPr>
                <w:rFonts w:cs="Arial"/>
                <w:i/>
                <w:iCs/>
                <w:sz w:val="18"/>
                <w:szCs w:val="18"/>
              </w:rPr>
              <w:t>urticae</w:t>
            </w:r>
            <w:proofErr w:type="spellEnd"/>
            <w:r w:rsidRPr="00D67534">
              <w:rPr>
                <w:rFonts w:cs="Arial"/>
                <w:sz w:val="18"/>
                <w:szCs w:val="18"/>
              </w:rPr>
              <w:t>)</w:t>
            </w:r>
          </w:p>
        </w:tc>
        <w:tc>
          <w:tcPr>
            <w:tcW w:w="2977" w:type="dxa"/>
            <w:vMerge w:val="restart"/>
            <w:noWrap/>
            <w:hideMark/>
          </w:tcPr>
          <w:p w14:paraId="65B7B205" w14:textId="77777777" w:rsidR="00AE0851" w:rsidRPr="00D67534" w:rsidRDefault="00AE0851" w:rsidP="00AE0851">
            <w:pPr>
              <w:rPr>
                <w:rFonts w:cs="Arial"/>
                <w:sz w:val="18"/>
                <w:szCs w:val="18"/>
              </w:rPr>
            </w:pPr>
            <w:r w:rsidRPr="00D67534">
              <w:rPr>
                <w:rFonts w:cs="Arial"/>
                <w:b/>
                <w:bCs/>
                <w:sz w:val="18"/>
                <w:szCs w:val="18"/>
                <w:u w:val="single"/>
              </w:rPr>
              <w:t>Agrotehnični ukrepi:</w:t>
            </w:r>
            <w:r w:rsidRPr="00D67534">
              <w:rPr>
                <w:rFonts w:cs="Arial"/>
                <w:sz w:val="18"/>
                <w:szCs w:val="18"/>
              </w:rPr>
              <w:t xml:space="preserve"> </w:t>
            </w:r>
          </w:p>
          <w:p w14:paraId="53355257"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odstranjevanje plevelov</w:t>
            </w:r>
          </w:p>
          <w:p w14:paraId="3FA4BC5B"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odstranjevanje rastlinskih ostankov.</w:t>
            </w:r>
          </w:p>
          <w:p w14:paraId="2DDAC65A" w14:textId="77777777" w:rsidR="00AE0851" w:rsidRPr="00D67534" w:rsidRDefault="00AE0851" w:rsidP="00AE0851">
            <w:pPr>
              <w:rPr>
                <w:rFonts w:cs="Arial"/>
                <w:sz w:val="18"/>
                <w:szCs w:val="18"/>
              </w:rPr>
            </w:pPr>
          </w:p>
        </w:tc>
        <w:tc>
          <w:tcPr>
            <w:tcW w:w="2551" w:type="dxa"/>
            <w:hideMark/>
          </w:tcPr>
          <w:p w14:paraId="3CF835A0" w14:textId="77777777" w:rsidR="00AE0851" w:rsidRPr="00D67534" w:rsidRDefault="00AE0851" w:rsidP="00AE0851">
            <w:pPr>
              <w:rPr>
                <w:rFonts w:cs="Arial"/>
                <w:sz w:val="18"/>
                <w:szCs w:val="18"/>
              </w:rPr>
            </w:pPr>
            <w:proofErr w:type="spellStart"/>
            <w:r w:rsidRPr="00D67534">
              <w:rPr>
                <w:rFonts w:cs="Arial"/>
                <w:sz w:val="18"/>
                <w:szCs w:val="18"/>
              </w:rPr>
              <w:t>acekvinocil</w:t>
            </w:r>
            <w:proofErr w:type="spellEnd"/>
          </w:p>
        </w:tc>
        <w:tc>
          <w:tcPr>
            <w:tcW w:w="2268" w:type="dxa"/>
            <w:noWrap/>
            <w:hideMark/>
          </w:tcPr>
          <w:p w14:paraId="192E072E" w14:textId="77777777" w:rsidR="00AE0851" w:rsidRPr="00D67534" w:rsidRDefault="00AE0851" w:rsidP="00AE0851">
            <w:pPr>
              <w:rPr>
                <w:rFonts w:cs="Arial"/>
                <w:sz w:val="18"/>
                <w:szCs w:val="18"/>
              </w:rPr>
            </w:pPr>
            <w:proofErr w:type="spellStart"/>
            <w:r w:rsidRPr="00D67534">
              <w:rPr>
                <w:rFonts w:cs="Arial"/>
                <w:sz w:val="18"/>
                <w:szCs w:val="18"/>
              </w:rPr>
              <w:t>Kanemite</w:t>
            </w:r>
            <w:proofErr w:type="spellEnd"/>
            <w:r w:rsidRPr="00D67534">
              <w:rPr>
                <w:rFonts w:cs="Arial"/>
                <w:sz w:val="18"/>
                <w:szCs w:val="18"/>
              </w:rPr>
              <w:t xml:space="preserve"> SC</w:t>
            </w:r>
          </w:p>
        </w:tc>
        <w:tc>
          <w:tcPr>
            <w:tcW w:w="1559" w:type="dxa"/>
            <w:noWrap/>
            <w:hideMark/>
          </w:tcPr>
          <w:p w14:paraId="15D63133" w14:textId="77777777" w:rsidR="00AE0851" w:rsidRPr="00D67534" w:rsidRDefault="00AE0851" w:rsidP="00AE0851">
            <w:pPr>
              <w:rPr>
                <w:rFonts w:cs="Arial"/>
                <w:sz w:val="18"/>
                <w:szCs w:val="18"/>
              </w:rPr>
            </w:pPr>
            <w:r w:rsidRPr="00D67534">
              <w:rPr>
                <w:rFonts w:cs="Arial"/>
                <w:sz w:val="18"/>
                <w:szCs w:val="18"/>
              </w:rPr>
              <w:t>1,25 L/ha</w:t>
            </w:r>
          </w:p>
        </w:tc>
        <w:tc>
          <w:tcPr>
            <w:tcW w:w="1701" w:type="dxa"/>
            <w:noWrap/>
            <w:hideMark/>
          </w:tcPr>
          <w:p w14:paraId="552A41ED" w14:textId="77777777" w:rsidR="00AE0851" w:rsidRPr="00D67534" w:rsidRDefault="00AE0851" w:rsidP="00AE0851">
            <w:pPr>
              <w:rPr>
                <w:rFonts w:cs="Arial"/>
                <w:sz w:val="18"/>
                <w:szCs w:val="18"/>
              </w:rPr>
            </w:pPr>
            <w:r w:rsidRPr="00D67534">
              <w:rPr>
                <w:rFonts w:cs="Arial"/>
                <w:sz w:val="18"/>
                <w:szCs w:val="18"/>
              </w:rPr>
              <w:t>3</w:t>
            </w:r>
          </w:p>
        </w:tc>
        <w:tc>
          <w:tcPr>
            <w:tcW w:w="1701" w:type="dxa"/>
            <w:hideMark/>
          </w:tcPr>
          <w:p w14:paraId="512FF71D" w14:textId="77777777" w:rsidR="00AE0851" w:rsidRPr="00D67534" w:rsidRDefault="00AE0851" w:rsidP="00AE0851">
            <w:pPr>
              <w:rPr>
                <w:rFonts w:cs="Arial"/>
                <w:sz w:val="18"/>
                <w:szCs w:val="18"/>
              </w:rPr>
            </w:pPr>
            <w:r w:rsidRPr="00D67534">
              <w:rPr>
                <w:rFonts w:cs="Arial"/>
                <w:sz w:val="18"/>
                <w:szCs w:val="18"/>
              </w:rPr>
              <w:t> Največ 1 krat</w:t>
            </w:r>
          </w:p>
        </w:tc>
      </w:tr>
      <w:tr w:rsidR="00AE0851" w:rsidRPr="004B7FB7" w14:paraId="5F76E286" w14:textId="77777777" w:rsidTr="0057459C">
        <w:trPr>
          <w:trHeight w:val="510"/>
        </w:trPr>
        <w:tc>
          <w:tcPr>
            <w:tcW w:w="2547" w:type="dxa"/>
            <w:vMerge/>
            <w:hideMark/>
          </w:tcPr>
          <w:p w14:paraId="71CCAAE3" w14:textId="77777777" w:rsidR="00AE0851" w:rsidRPr="004B7FB7" w:rsidRDefault="00AE0851" w:rsidP="00AE0851">
            <w:pPr>
              <w:rPr>
                <w:rFonts w:cs="Arial"/>
                <w:sz w:val="18"/>
                <w:szCs w:val="18"/>
                <w:highlight w:val="yellow"/>
              </w:rPr>
            </w:pPr>
          </w:p>
        </w:tc>
        <w:tc>
          <w:tcPr>
            <w:tcW w:w="2977" w:type="dxa"/>
            <w:vMerge/>
            <w:hideMark/>
          </w:tcPr>
          <w:p w14:paraId="53C4A7F2" w14:textId="77777777" w:rsidR="00AE0851" w:rsidRPr="004B7FB7" w:rsidRDefault="00AE0851" w:rsidP="00AE0851">
            <w:pPr>
              <w:rPr>
                <w:rFonts w:cs="Arial"/>
                <w:sz w:val="18"/>
                <w:szCs w:val="18"/>
                <w:highlight w:val="yellow"/>
              </w:rPr>
            </w:pPr>
          </w:p>
        </w:tc>
        <w:tc>
          <w:tcPr>
            <w:tcW w:w="2551" w:type="dxa"/>
            <w:hideMark/>
          </w:tcPr>
          <w:p w14:paraId="3A6BD4E4" w14:textId="77777777" w:rsidR="00AE0851" w:rsidRPr="00D67534" w:rsidRDefault="00AE0851" w:rsidP="00AE0851">
            <w:pPr>
              <w:rPr>
                <w:rFonts w:cs="Arial"/>
                <w:color w:val="00B050"/>
                <w:sz w:val="18"/>
                <w:szCs w:val="18"/>
              </w:rPr>
            </w:pPr>
            <w:proofErr w:type="spellStart"/>
            <w:r w:rsidRPr="00D67534">
              <w:rPr>
                <w:rFonts w:cs="Arial"/>
                <w:i/>
                <w:iCs/>
                <w:color w:val="00B050"/>
                <w:sz w:val="18"/>
                <w:szCs w:val="18"/>
              </w:rPr>
              <w:t>Beauveria</w:t>
            </w:r>
            <w:proofErr w:type="spellEnd"/>
            <w:r w:rsidRPr="00D67534">
              <w:rPr>
                <w:rFonts w:cs="Arial"/>
                <w:i/>
                <w:iCs/>
                <w:color w:val="00B050"/>
                <w:sz w:val="18"/>
                <w:szCs w:val="18"/>
              </w:rPr>
              <w:t xml:space="preserve"> </w:t>
            </w:r>
            <w:proofErr w:type="spellStart"/>
            <w:r w:rsidRPr="00D67534">
              <w:rPr>
                <w:rFonts w:cs="Arial"/>
                <w:i/>
                <w:iCs/>
                <w:color w:val="00B050"/>
                <w:sz w:val="18"/>
                <w:szCs w:val="18"/>
              </w:rPr>
              <w:t>bassiana</w:t>
            </w:r>
            <w:proofErr w:type="spellEnd"/>
            <w:r w:rsidRPr="00D67534">
              <w:rPr>
                <w:rFonts w:cs="Arial"/>
                <w:color w:val="00B050"/>
                <w:sz w:val="18"/>
                <w:szCs w:val="18"/>
              </w:rPr>
              <w:t>, sev ATCC 74040</w:t>
            </w:r>
          </w:p>
        </w:tc>
        <w:tc>
          <w:tcPr>
            <w:tcW w:w="2268" w:type="dxa"/>
            <w:noWrap/>
            <w:hideMark/>
          </w:tcPr>
          <w:p w14:paraId="55D310D5"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Naturalis</w:t>
            </w:r>
            <w:proofErr w:type="spellEnd"/>
          </w:p>
        </w:tc>
        <w:tc>
          <w:tcPr>
            <w:tcW w:w="1559" w:type="dxa"/>
            <w:noWrap/>
            <w:hideMark/>
          </w:tcPr>
          <w:p w14:paraId="1D39ABB3" w14:textId="77777777" w:rsidR="00AE0851" w:rsidRPr="00D67534" w:rsidRDefault="00AE0851" w:rsidP="00AE0851">
            <w:pPr>
              <w:rPr>
                <w:rFonts w:cs="Arial"/>
                <w:color w:val="00B050"/>
                <w:sz w:val="18"/>
                <w:szCs w:val="18"/>
              </w:rPr>
            </w:pPr>
            <w:r w:rsidRPr="00D67534">
              <w:rPr>
                <w:rFonts w:cs="Arial"/>
                <w:color w:val="00B050"/>
                <w:sz w:val="18"/>
                <w:szCs w:val="18"/>
              </w:rPr>
              <w:t>2 L/ha</w:t>
            </w:r>
          </w:p>
        </w:tc>
        <w:tc>
          <w:tcPr>
            <w:tcW w:w="1701" w:type="dxa"/>
            <w:noWrap/>
            <w:hideMark/>
          </w:tcPr>
          <w:p w14:paraId="487CB038" w14:textId="77777777" w:rsidR="00AE0851" w:rsidRPr="00D67534" w:rsidRDefault="00AE0851" w:rsidP="00AE0851">
            <w:pPr>
              <w:rPr>
                <w:rFonts w:cs="Arial"/>
                <w:color w:val="00B050"/>
                <w:sz w:val="18"/>
                <w:szCs w:val="18"/>
              </w:rPr>
            </w:pPr>
            <w:r w:rsidRPr="00D67534">
              <w:rPr>
                <w:rFonts w:cs="Arial"/>
                <w:color w:val="00B050"/>
                <w:sz w:val="18"/>
                <w:szCs w:val="18"/>
              </w:rPr>
              <w:t>Ni potrebna</w:t>
            </w:r>
          </w:p>
        </w:tc>
        <w:tc>
          <w:tcPr>
            <w:tcW w:w="1701" w:type="dxa"/>
            <w:hideMark/>
          </w:tcPr>
          <w:p w14:paraId="7281250A" w14:textId="77777777" w:rsidR="00AE0851" w:rsidRPr="00D67534" w:rsidRDefault="00AE0851" w:rsidP="00AE0851">
            <w:pPr>
              <w:rPr>
                <w:rFonts w:cs="Arial"/>
                <w:sz w:val="18"/>
                <w:szCs w:val="18"/>
              </w:rPr>
            </w:pPr>
            <w:r w:rsidRPr="00D67534">
              <w:rPr>
                <w:rFonts w:cs="Arial"/>
                <w:sz w:val="18"/>
                <w:szCs w:val="18"/>
              </w:rPr>
              <w:t> </w:t>
            </w:r>
            <w:r w:rsidRPr="00D67534">
              <w:rPr>
                <w:rFonts w:cs="Arial"/>
                <w:color w:val="00B050"/>
                <w:sz w:val="18"/>
                <w:szCs w:val="18"/>
              </w:rPr>
              <w:t>največ 3 do 5 krat v eni rastni dobi</w:t>
            </w:r>
          </w:p>
        </w:tc>
      </w:tr>
      <w:tr w:rsidR="00AE0851" w:rsidRPr="00454C44" w14:paraId="3EE44D1F" w14:textId="77777777" w:rsidTr="0057459C">
        <w:trPr>
          <w:trHeight w:val="510"/>
        </w:trPr>
        <w:tc>
          <w:tcPr>
            <w:tcW w:w="2547" w:type="dxa"/>
            <w:hideMark/>
          </w:tcPr>
          <w:p w14:paraId="6EDD0C1D" w14:textId="77777777" w:rsidR="00AE0851" w:rsidRPr="00D67534" w:rsidRDefault="00AE0851" w:rsidP="00AE0851">
            <w:pPr>
              <w:rPr>
                <w:rFonts w:cs="Arial"/>
                <w:sz w:val="18"/>
                <w:szCs w:val="18"/>
              </w:rPr>
            </w:pPr>
            <w:r w:rsidRPr="00D67534">
              <w:rPr>
                <w:rFonts w:cs="Arial"/>
                <w:b/>
                <w:bCs/>
                <w:sz w:val="18"/>
                <w:szCs w:val="18"/>
              </w:rPr>
              <w:t>Polži</w:t>
            </w:r>
            <w:r w:rsidRPr="00D67534">
              <w:rPr>
                <w:rFonts w:cs="Arial"/>
                <w:sz w:val="18"/>
                <w:szCs w:val="18"/>
              </w:rPr>
              <w:t xml:space="preserve"> </w:t>
            </w:r>
          </w:p>
          <w:p w14:paraId="3126A1C8" w14:textId="77777777" w:rsidR="00AE0851" w:rsidRPr="00D67534" w:rsidRDefault="00AE0851" w:rsidP="00AE0851">
            <w:pPr>
              <w:rPr>
                <w:rFonts w:cs="Arial"/>
                <w:sz w:val="18"/>
                <w:szCs w:val="18"/>
              </w:rPr>
            </w:pPr>
            <w:r w:rsidRPr="00D67534">
              <w:rPr>
                <w:rFonts w:cs="Arial"/>
                <w:sz w:val="18"/>
                <w:szCs w:val="18"/>
              </w:rPr>
              <w:t>(</w:t>
            </w:r>
            <w:proofErr w:type="spellStart"/>
            <w:r w:rsidRPr="00D67534">
              <w:rPr>
                <w:rFonts w:cs="Arial"/>
                <w:sz w:val="18"/>
                <w:szCs w:val="18"/>
              </w:rPr>
              <w:t>Limacidae</w:t>
            </w:r>
            <w:proofErr w:type="spellEnd"/>
            <w:r w:rsidRPr="00D67534">
              <w:rPr>
                <w:rFonts w:cs="Arial"/>
                <w:sz w:val="18"/>
                <w:szCs w:val="18"/>
              </w:rPr>
              <w:t xml:space="preserve">, </w:t>
            </w:r>
            <w:proofErr w:type="spellStart"/>
            <w:r w:rsidRPr="00D67534">
              <w:rPr>
                <w:rFonts w:cs="Arial"/>
                <w:sz w:val="18"/>
                <w:szCs w:val="18"/>
              </w:rPr>
              <w:t>Gastropoda</w:t>
            </w:r>
            <w:proofErr w:type="spellEnd"/>
            <w:r w:rsidRPr="00D67534">
              <w:rPr>
                <w:rFonts w:cs="Arial"/>
                <w:sz w:val="18"/>
                <w:szCs w:val="18"/>
              </w:rPr>
              <w:t>)</w:t>
            </w:r>
          </w:p>
        </w:tc>
        <w:tc>
          <w:tcPr>
            <w:tcW w:w="2977" w:type="dxa"/>
            <w:noWrap/>
            <w:hideMark/>
          </w:tcPr>
          <w:p w14:paraId="32194934" w14:textId="77777777" w:rsidR="00AE0851" w:rsidRPr="00D67534" w:rsidRDefault="00AE0851" w:rsidP="00AE0851">
            <w:pPr>
              <w:rPr>
                <w:rFonts w:cs="Arial"/>
                <w:sz w:val="18"/>
                <w:szCs w:val="18"/>
              </w:rPr>
            </w:pPr>
            <w:r w:rsidRPr="00D67534">
              <w:rPr>
                <w:rFonts w:cs="Arial"/>
                <w:sz w:val="18"/>
                <w:szCs w:val="18"/>
              </w:rPr>
              <w:t> </w:t>
            </w:r>
            <w:r w:rsidRPr="00D67534">
              <w:rPr>
                <w:rFonts w:cs="Arial"/>
                <w:b/>
                <w:bCs/>
                <w:sz w:val="18"/>
                <w:szCs w:val="18"/>
                <w:u w:val="single"/>
              </w:rPr>
              <w:t>Agrotehnični ukrepi:</w:t>
            </w:r>
            <w:r w:rsidRPr="00D67534">
              <w:rPr>
                <w:rFonts w:cs="Arial"/>
                <w:sz w:val="18"/>
                <w:szCs w:val="18"/>
              </w:rPr>
              <w:t xml:space="preserve"> </w:t>
            </w:r>
          </w:p>
          <w:p w14:paraId="0F1A17AD" w14:textId="77777777" w:rsidR="00AE0851" w:rsidRPr="00D67534" w:rsidRDefault="00AE0851" w:rsidP="00B84EF7">
            <w:pPr>
              <w:pStyle w:val="Odstavekseznama"/>
              <w:numPr>
                <w:ilvl w:val="0"/>
                <w:numId w:val="269"/>
              </w:numPr>
              <w:ind w:left="177" w:hanging="141"/>
              <w:rPr>
                <w:rFonts w:cs="Arial"/>
                <w:sz w:val="18"/>
                <w:szCs w:val="18"/>
              </w:rPr>
            </w:pPr>
            <w:r w:rsidRPr="00D67534">
              <w:rPr>
                <w:rFonts w:cs="Arial"/>
                <w:sz w:val="18"/>
                <w:szCs w:val="18"/>
              </w:rPr>
              <w:t>uničevanje plevelov in košnja zarasti,</w:t>
            </w:r>
          </w:p>
          <w:p w14:paraId="770AFBC5" w14:textId="77777777" w:rsidR="00AE0851" w:rsidRPr="00D67534" w:rsidRDefault="00AE0851" w:rsidP="00B84EF7">
            <w:pPr>
              <w:pStyle w:val="Odstavekseznama"/>
              <w:numPr>
                <w:ilvl w:val="0"/>
                <w:numId w:val="269"/>
              </w:numPr>
              <w:ind w:left="177" w:hanging="177"/>
              <w:rPr>
                <w:rFonts w:cs="Arial"/>
                <w:sz w:val="18"/>
                <w:szCs w:val="18"/>
              </w:rPr>
            </w:pPr>
            <w:r w:rsidRPr="00D67534">
              <w:rPr>
                <w:rFonts w:cs="Arial"/>
                <w:sz w:val="18"/>
                <w:szCs w:val="18"/>
              </w:rPr>
              <w:t>postavitev vab in mehanično zatiranje.</w:t>
            </w:r>
          </w:p>
        </w:tc>
        <w:tc>
          <w:tcPr>
            <w:tcW w:w="2551" w:type="dxa"/>
            <w:hideMark/>
          </w:tcPr>
          <w:p w14:paraId="7B69B00C" w14:textId="77777777" w:rsidR="00AE0851" w:rsidRPr="00D67534" w:rsidRDefault="00AE0851" w:rsidP="00AE0851">
            <w:pPr>
              <w:rPr>
                <w:rFonts w:cs="Arial"/>
                <w:color w:val="00B050"/>
                <w:sz w:val="18"/>
                <w:szCs w:val="18"/>
              </w:rPr>
            </w:pPr>
            <w:r w:rsidRPr="00D67534">
              <w:rPr>
                <w:rFonts w:cs="Arial"/>
                <w:color w:val="00B050"/>
                <w:sz w:val="18"/>
                <w:szCs w:val="18"/>
              </w:rPr>
              <w:t>železov fosfat</w:t>
            </w:r>
          </w:p>
        </w:tc>
        <w:tc>
          <w:tcPr>
            <w:tcW w:w="2268" w:type="dxa"/>
            <w:noWrap/>
            <w:hideMark/>
          </w:tcPr>
          <w:p w14:paraId="2093A363" w14:textId="77777777" w:rsidR="00AE0851" w:rsidRPr="00D67534" w:rsidRDefault="00AE0851" w:rsidP="00AE0851">
            <w:pPr>
              <w:rPr>
                <w:rFonts w:cs="Arial"/>
                <w:color w:val="00B050"/>
                <w:sz w:val="18"/>
                <w:szCs w:val="18"/>
              </w:rPr>
            </w:pPr>
            <w:proofErr w:type="spellStart"/>
            <w:r w:rsidRPr="00D67534">
              <w:rPr>
                <w:rFonts w:cs="Arial"/>
                <w:color w:val="00B050"/>
                <w:sz w:val="18"/>
                <w:szCs w:val="18"/>
              </w:rPr>
              <w:t>Ironmax</w:t>
            </w:r>
            <w:proofErr w:type="spellEnd"/>
            <w:r w:rsidRPr="00D67534">
              <w:rPr>
                <w:rFonts w:cs="Arial"/>
                <w:color w:val="00B050"/>
                <w:sz w:val="18"/>
                <w:szCs w:val="18"/>
              </w:rPr>
              <w:t xml:space="preserve"> pro</w:t>
            </w:r>
          </w:p>
        </w:tc>
        <w:tc>
          <w:tcPr>
            <w:tcW w:w="1559" w:type="dxa"/>
            <w:noWrap/>
            <w:hideMark/>
          </w:tcPr>
          <w:p w14:paraId="5AEFDD83" w14:textId="77777777" w:rsidR="00AE0851" w:rsidRPr="00D67534" w:rsidRDefault="00AE0851" w:rsidP="00AE0851">
            <w:pPr>
              <w:rPr>
                <w:rFonts w:cs="Arial"/>
                <w:color w:val="00B050"/>
                <w:sz w:val="18"/>
                <w:szCs w:val="18"/>
              </w:rPr>
            </w:pPr>
            <w:r w:rsidRPr="00D67534">
              <w:rPr>
                <w:rFonts w:cs="Arial"/>
                <w:color w:val="00B050"/>
                <w:sz w:val="18"/>
                <w:szCs w:val="18"/>
              </w:rPr>
              <w:t>7 kg/ha</w:t>
            </w:r>
          </w:p>
        </w:tc>
        <w:tc>
          <w:tcPr>
            <w:tcW w:w="1701" w:type="dxa"/>
            <w:noWrap/>
            <w:hideMark/>
          </w:tcPr>
          <w:p w14:paraId="3F11CE8B" w14:textId="77777777" w:rsidR="00AE0851" w:rsidRPr="00D67534" w:rsidRDefault="00AE0851" w:rsidP="00AE0851">
            <w:pPr>
              <w:rPr>
                <w:rFonts w:cs="Arial"/>
                <w:color w:val="00B050"/>
                <w:sz w:val="18"/>
                <w:szCs w:val="18"/>
              </w:rPr>
            </w:pPr>
            <w:r w:rsidRPr="00D67534">
              <w:rPr>
                <w:rFonts w:cs="Arial"/>
                <w:color w:val="00B050"/>
                <w:sz w:val="18"/>
                <w:szCs w:val="18"/>
              </w:rPr>
              <w:t>Ni potrebna</w:t>
            </w:r>
          </w:p>
        </w:tc>
        <w:tc>
          <w:tcPr>
            <w:tcW w:w="1701" w:type="dxa"/>
            <w:hideMark/>
          </w:tcPr>
          <w:p w14:paraId="292D902D" w14:textId="77777777" w:rsidR="00AE0851" w:rsidRPr="00D67534" w:rsidRDefault="00AE0851" w:rsidP="00AE0851">
            <w:pPr>
              <w:rPr>
                <w:rFonts w:cs="Arial"/>
                <w:color w:val="00B050"/>
                <w:sz w:val="18"/>
                <w:szCs w:val="18"/>
              </w:rPr>
            </w:pPr>
            <w:r w:rsidRPr="00D67534">
              <w:rPr>
                <w:rFonts w:cs="Arial"/>
                <w:color w:val="00B050"/>
                <w:sz w:val="18"/>
                <w:szCs w:val="18"/>
              </w:rPr>
              <w:t xml:space="preserve">Število </w:t>
            </w:r>
            <w:proofErr w:type="spellStart"/>
            <w:r w:rsidRPr="00D67534">
              <w:rPr>
                <w:rFonts w:cs="Arial"/>
                <w:color w:val="00B050"/>
                <w:sz w:val="18"/>
                <w:szCs w:val="18"/>
              </w:rPr>
              <w:t>tretiranj</w:t>
            </w:r>
            <w:proofErr w:type="spellEnd"/>
            <w:r w:rsidRPr="00D67534">
              <w:rPr>
                <w:rFonts w:cs="Arial"/>
                <w:color w:val="00B050"/>
                <w:sz w:val="18"/>
                <w:szCs w:val="18"/>
              </w:rPr>
              <w:t xml:space="preserve"> je omejeno z največjim dovoljenim skupnim odmerkom na isti</w:t>
            </w:r>
          </w:p>
          <w:p w14:paraId="5400D47B" w14:textId="77777777" w:rsidR="00AE0851" w:rsidRPr="00D67534" w:rsidRDefault="00AE0851" w:rsidP="00AE0851">
            <w:pPr>
              <w:rPr>
                <w:rFonts w:cs="Arial"/>
                <w:color w:val="00B050"/>
                <w:sz w:val="18"/>
                <w:szCs w:val="18"/>
              </w:rPr>
            </w:pPr>
            <w:r w:rsidRPr="00D67534">
              <w:rPr>
                <w:rFonts w:cs="Arial"/>
                <w:color w:val="00B050"/>
                <w:sz w:val="18"/>
                <w:szCs w:val="18"/>
              </w:rPr>
              <w:t>površini, ki znaša 28 kg/ha na leto</w:t>
            </w:r>
          </w:p>
        </w:tc>
      </w:tr>
    </w:tbl>
    <w:p w14:paraId="0545EA4C" w14:textId="77777777" w:rsidR="00FB2F0B" w:rsidRPr="00FB2F0B" w:rsidRDefault="00FB2F0B" w:rsidP="00FB2F0B">
      <w:pPr>
        <w:pStyle w:val="Naslov2"/>
        <w:numPr>
          <w:ilvl w:val="0"/>
          <w:numId w:val="0"/>
        </w:numPr>
        <w:spacing w:before="0" w:after="0"/>
        <w:ind w:left="576"/>
        <w:rPr>
          <w:lang w:val="sl-SI"/>
        </w:rPr>
      </w:pPr>
    </w:p>
    <w:p w14:paraId="53DD3520" w14:textId="684BF11A" w:rsidR="00FB2F0B" w:rsidRDefault="00FB2F0B" w:rsidP="00FB2F0B"/>
    <w:p w14:paraId="446D628A" w14:textId="77777777" w:rsidR="00FB2F0B" w:rsidRPr="00FB2F0B" w:rsidRDefault="00FB2F0B" w:rsidP="00FB2F0B"/>
    <w:p w14:paraId="00121366" w14:textId="6860F185" w:rsidR="0052422B" w:rsidRDefault="00E82D65" w:rsidP="00FB2F0B">
      <w:pPr>
        <w:pStyle w:val="Naslov2"/>
        <w:spacing w:before="0" w:after="0"/>
        <w:rPr>
          <w:lang w:val="sl-SI"/>
        </w:rPr>
      </w:pPr>
      <w:bookmarkStart w:id="601" w:name="_Toc167122180"/>
      <w:bookmarkStart w:id="602" w:name="_Toc167122415"/>
      <w:bookmarkStart w:id="603" w:name="_Toc167723225"/>
      <w:r w:rsidRPr="002825F8">
        <w:t>INTEGRIRANO VARSTVO KUMAR ZA VLAGANJE</w:t>
      </w:r>
      <w:r>
        <w:t xml:space="preserve"> </w:t>
      </w:r>
      <w:r w:rsidR="0052422B">
        <w:rPr>
          <w:lang w:val="sl-SI"/>
        </w:rPr>
        <w:t>V ZAVAROVANIH PROSTORIH</w:t>
      </w:r>
      <w:bookmarkEnd w:id="601"/>
      <w:bookmarkEnd w:id="602"/>
      <w:bookmarkEnd w:id="603"/>
    </w:p>
    <w:p w14:paraId="6A1E60EB" w14:textId="77777777" w:rsidR="00FB2F0B" w:rsidRPr="00FB2F0B" w:rsidRDefault="00FB2F0B" w:rsidP="00FB2F0B"/>
    <w:tbl>
      <w:tblPr>
        <w:tblStyle w:val="Tabelamrea9"/>
        <w:tblW w:w="15304" w:type="dxa"/>
        <w:tblLook w:val="04A0" w:firstRow="1" w:lastRow="0" w:firstColumn="1" w:lastColumn="0" w:noHBand="0" w:noVBand="1"/>
      </w:tblPr>
      <w:tblGrid>
        <w:gridCol w:w="2547"/>
        <w:gridCol w:w="2977"/>
        <w:gridCol w:w="2551"/>
        <w:gridCol w:w="2268"/>
        <w:gridCol w:w="1559"/>
        <w:gridCol w:w="1701"/>
        <w:gridCol w:w="1701"/>
      </w:tblGrid>
      <w:tr w:rsidR="00AE0851" w:rsidRPr="00095741" w14:paraId="141EA9B6" w14:textId="77777777" w:rsidTr="00AC5CBD">
        <w:trPr>
          <w:trHeight w:val="520"/>
          <w:tblHeader/>
        </w:trPr>
        <w:tc>
          <w:tcPr>
            <w:tcW w:w="2547" w:type="dxa"/>
            <w:shd w:val="clear" w:color="auto" w:fill="F2F2F2"/>
            <w:hideMark/>
          </w:tcPr>
          <w:p w14:paraId="708455DB" w14:textId="77777777" w:rsidR="00AE0851" w:rsidRPr="00095741" w:rsidRDefault="00AE0851" w:rsidP="004B2BD5">
            <w:pPr>
              <w:jc w:val="left"/>
              <w:rPr>
                <w:rFonts w:cs="Arial"/>
                <w:b/>
                <w:bCs/>
                <w:sz w:val="18"/>
                <w:szCs w:val="18"/>
              </w:rPr>
            </w:pPr>
            <w:r w:rsidRPr="00095741">
              <w:rPr>
                <w:rFonts w:cs="Arial"/>
                <w:b/>
                <w:bCs/>
                <w:sz w:val="18"/>
                <w:szCs w:val="18"/>
              </w:rPr>
              <w:t>ŠKODLJIVI ORGANIZEM</w:t>
            </w:r>
          </w:p>
        </w:tc>
        <w:tc>
          <w:tcPr>
            <w:tcW w:w="2977" w:type="dxa"/>
            <w:shd w:val="clear" w:color="auto" w:fill="F2F2F2"/>
            <w:hideMark/>
          </w:tcPr>
          <w:p w14:paraId="1FDEAF9E" w14:textId="77777777" w:rsidR="00AE0851" w:rsidRPr="00095741" w:rsidRDefault="00AE0851" w:rsidP="004B2BD5">
            <w:pPr>
              <w:jc w:val="left"/>
              <w:rPr>
                <w:rFonts w:cs="Arial"/>
                <w:b/>
                <w:bCs/>
                <w:sz w:val="18"/>
                <w:szCs w:val="18"/>
              </w:rPr>
            </w:pPr>
            <w:r w:rsidRPr="00095741">
              <w:rPr>
                <w:rFonts w:cs="Arial"/>
                <w:b/>
                <w:bCs/>
                <w:sz w:val="18"/>
                <w:szCs w:val="18"/>
              </w:rPr>
              <w:t>UKREPI</w:t>
            </w:r>
          </w:p>
        </w:tc>
        <w:tc>
          <w:tcPr>
            <w:tcW w:w="2551" w:type="dxa"/>
            <w:shd w:val="clear" w:color="auto" w:fill="F2F2F2"/>
            <w:hideMark/>
          </w:tcPr>
          <w:p w14:paraId="3D03FA05" w14:textId="77777777" w:rsidR="00AE0851" w:rsidRPr="00095741" w:rsidRDefault="00AE0851" w:rsidP="004B2BD5">
            <w:pPr>
              <w:jc w:val="left"/>
              <w:rPr>
                <w:rFonts w:cs="Arial"/>
                <w:b/>
                <w:bCs/>
                <w:sz w:val="18"/>
                <w:szCs w:val="18"/>
              </w:rPr>
            </w:pPr>
            <w:r w:rsidRPr="00095741">
              <w:rPr>
                <w:rFonts w:cs="Arial"/>
                <w:b/>
                <w:bCs/>
                <w:sz w:val="18"/>
                <w:szCs w:val="18"/>
              </w:rPr>
              <w:t>AKTIVNA SNOV</w:t>
            </w:r>
          </w:p>
        </w:tc>
        <w:tc>
          <w:tcPr>
            <w:tcW w:w="2268" w:type="dxa"/>
            <w:shd w:val="clear" w:color="auto" w:fill="F2F2F2"/>
            <w:hideMark/>
          </w:tcPr>
          <w:p w14:paraId="5C9B5F71" w14:textId="77777777" w:rsidR="00AE0851" w:rsidRPr="00095741" w:rsidRDefault="00AE0851" w:rsidP="004B2BD5">
            <w:pPr>
              <w:jc w:val="left"/>
              <w:rPr>
                <w:rFonts w:cs="Arial"/>
                <w:b/>
                <w:bCs/>
                <w:sz w:val="18"/>
                <w:szCs w:val="18"/>
              </w:rPr>
            </w:pPr>
            <w:r w:rsidRPr="00095741">
              <w:rPr>
                <w:rFonts w:cs="Arial"/>
                <w:b/>
                <w:bCs/>
                <w:sz w:val="18"/>
                <w:szCs w:val="18"/>
              </w:rPr>
              <w:t>FITOFARMACEVTSKO SREDSTVO</w:t>
            </w:r>
          </w:p>
        </w:tc>
        <w:tc>
          <w:tcPr>
            <w:tcW w:w="1559" w:type="dxa"/>
            <w:shd w:val="clear" w:color="auto" w:fill="F2F2F2"/>
            <w:hideMark/>
          </w:tcPr>
          <w:p w14:paraId="4FA952C8" w14:textId="77777777" w:rsidR="00AE0851" w:rsidRPr="00095741" w:rsidRDefault="00AE0851" w:rsidP="004B2BD5">
            <w:pPr>
              <w:jc w:val="left"/>
              <w:rPr>
                <w:rFonts w:cs="Arial"/>
                <w:b/>
                <w:bCs/>
                <w:sz w:val="18"/>
                <w:szCs w:val="18"/>
              </w:rPr>
            </w:pPr>
            <w:r w:rsidRPr="00095741">
              <w:rPr>
                <w:rFonts w:cs="Arial"/>
                <w:b/>
                <w:bCs/>
                <w:sz w:val="18"/>
                <w:szCs w:val="18"/>
              </w:rPr>
              <w:t>ODMEREK</w:t>
            </w:r>
          </w:p>
        </w:tc>
        <w:tc>
          <w:tcPr>
            <w:tcW w:w="1701" w:type="dxa"/>
            <w:shd w:val="clear" w:color="auto" w:fill="F2F2F2"/>
            <w:hideMark/>
          </w:tcPr>
          <w:p w14:paraId="2DD9AF9A" w14:textId="77777777" w:rsidR="00AE0851" w:rsidRPr="00095741" w:rsidRDefault="00AE0851" w:rsidP="004B2BD5">
            <w:pPr>
              <w:jc w:val="left"/>
              <w:rPr>
                <w:rFonts w:cs="Arial"/>
                <w:b/>
                <w:bCs/>
                <w:sz w:val="18"/>
                <w:szCs w:val="18"/>
              </w:rPr>
            </w:pPr>
            <w:r w:rsidRPr="00095741">
              <w:rPr>
                <w:rFonts w:cs="Arial"/>
                <w:b/>
                <w:bCs/>
                <w:sz w:val="18"/>
                <w:szCs w:val="18"/>
              </w:rPr>
              <w:t>KARENCA (dni)</w:t>
            </w:r>
          </w:p>
        </w:tc>
        <w:tc>
          <w:tcPr>
            <w:tcW w:w="1701" w:type="dxa"/>
            <w:shd w:val="clear" w:color="auto" w:fill="F2F2F2"/>
            <w:hideMark/>
          </w:tcPr>
          <w:p w14:paraId="133284D5" w14:textId="77777777" w:rsidR="00AE0851" w:rsidRPr="00095741" w:rsidRDefault="00AE0851" w:rsidP="004B2BD5">
            <w:pPr>
              <w:jc w:val="left"/>
              <w:rPr>
                <w:rFonts w:cs="Arial"/>
                <w:b/>
                <w:bCs/>
                <w:sz w:val="18"/>
                <w:szCs w:val="18"/>
              </w:rPr>
            </w:pPr>
            <w:r w:rsidRPr="00095741">
              <w:rPr>
                <w:rFonts w:cs="Arial"/>
                <w:b/>
                <w:bCs/>
                <w:sz w:val="18"/>
                <w:szCs w:val="18"/>
              </w:rPr>
              <w:t>OPOMBE</w:t>
            </w:r>
          </w:p>
        </w:tc>
      </w:tr>
      <w:tr w:rsidR="00AE0851" w:rsidRPr="00095741" w14:paraId="4EB989A8" w14:textId="77777777" w:rsidTr="00AC5CBD">
        <w:trPr>
          <w:trHeight w:val="790"/>
        </w:trPr>
        <w:tc>
          <w:tcPr>
            <w:tcW w:w="2547" w:type="dxa"/>
            <w:vMerge w:val="restart"/>
            <w:hideMark/>
          </w:tcPr>
          <w:p w14:paraId="776165C8" w14:textId="77777777" w:rsidR="00AE0851" w:rsidRPr="00095741" w:rsidRDefault="00AE0851" w:rsidP="004B2BD5">
            <w:pPr>
              <w:jc w:val="left"/>
              <w:rPr>
                <w:rFonts w:cs="Arial"/>
                <w:sz w:val="18"/>
                <w:szCs w:val="18"/>
              </w:rPr>
            </w:pPr>
            <w:r w:rsidRPr="00095741">
              <w:rPr>
                <w:rFonts w:cs="Arial"/>
                <w:b/>
                <w:bCs/>
                <w:sz w:val="18"/>
                <w:szCs w:val="18"/>
              </w:rPr>
              <w:t>Padavica sejančkov</w:t>
            </w:r>
            <w:r w:rsidRPr="00095741">
              <w:rPr>
                <w:rFonts w:cs="Arial"/>
                <w:sz w:val="18"/>
                <w:szCs w:val="18"/>
              </w:rPr>
              <w:t xml:space="preserve"> (</w:t>
            </w:r>
            <w:proofErr w:type="spellStart"/>
            <w:r w:rsidRPr="00095741">
              <w:rPr>
                <w:rFonts w:cs="Arial"/>
                <w:i/>
                <w:iCs/>
                <w:sz w:val="18"/>
                <w:szCs w:val="18"/>
              </w:rPr>
              <w:t>Pythium</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vMerge w:val="restart"/>
            <w:noWrap/>
            <w:hideMark/>
          </w:tcPr>
          <w:p w14:paraId="6E8AB279" w14:textId="77777777" w:rsidR="00AE0851" w:rsidRPr="00095741" w:rsidRDefault="00AE0851" w:rsidP="004B2BD5">
            <w:pPr>
              <w:jc w:val="left"/>
              <w:rPr>
                <w:rFonts w:cs="Arial"/>
                <w:b/>
                <w:bCs/>
                <w:sz w:val="18"/>
                <w:szCs w:val="18"/>
              </w:rPr>
            </w:pPr>
            <w:r w:rsidRPr="00095741">
              <w:rPr>
                <w:rFonts w:cs="Arial"/>
                <w:sz w:val="18"/>
                <w:szCs w:val="18"/>
              </w:rPr>
              <w:t> </w:t>
            </w:r>
            <w:r w:rsidRPr="00095741">
              <w:rPr>
                <w:rFonts w:cs="Arial"/>
                <w:b/>
                <w:bCs/>
                <w:sz w:val="18"/>
                <w:szCs w:val="18"/>
                <w:u w:val="single"/>
              </w:rPr>
              <w:t>Agrotehnični ukrepi</w:t>
            </w:r>
            <w:r w:rsidRPr="00095741">
              <w:rPr>
                <w:rFonts w:cs="Arial"/>
                <w:b/>
                <w:bCs/>
                <w:sz w:val="18"/>
                <w:szCs w:val="18"/>
              </w:rPr>
              <w:t xml:space="preserve">: </w:t>
            </w:r>
          </w:p>
          <w:p w14:paraId="59EDBFDF"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setev v razkužen substrat</w:t>
            </w:r>
          </w:p>
          <w:p w14:paraId="10E6A7DB"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uporaba zdravega, certificiranega semena,</w:t>
            </w:r>
          </w:p>
          <w:p w14:paraId="7BC227DD"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redno prezračevanje rastlinjaka,</w:t>
            </w:r>
          </w:p>
          <w:p w14:paraId="62804909"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lastRenderedPageBreak/>
              <w:t>razkuževanje tal z vodno paro,</w:t>
            </w:r>
          </w:p>
          <w:p w14:paraId="6E7ED2EE"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sajenje odpornejših sort,</w:t>
            </w:r>
          </w:p>
          <w:p w14:paraId="126EED8C"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 xml:space="preserve">kolobar, </w:t>
            </w:r>
          </w:p>
          <w:p w14:paraId="449BDBB7" w14:textId="77777777" w:rsidR="00AE0851" w:rsidRPr="00095741" w:rsidRDefault="00AE0851" w:rsidP="00B84EF7">
            <w:pPr>
              <w:pStyle w:val="Odstavekseznama"/>
              <w:numPr>
                <w:ilvl w:val="0"/>
                <w:numId w:val="270"/>
              </w:numPr>
              <w:ind w:left="177" w:hanging="177"/>
              <w:jc w:val="left"/>
              <w:rPr>
                <w:rFonts w:cs="Arial"/>
                <w:sz w:val="18"/>
                <w:szCs w:val="18"/>
              </w:rPr>
            </w:pPr>
            <w:r w:rsidRPr="00095741">
              <w:rPr>
                <w:rFonts w:cs="Arial"/>
                <w:sz w:val="18"/>
                <w:szCs w:val="18"/>
              </w:rPr>
              <w:t xml:space="preserve">- setev prezimnih zelenih križnic: </w:t>
            </w:r>
            <w:proofErr w:type="spellStart"/>
            <w:r w:rsidRPr="00095741">
              <w:rPr>
                <w:rFonts w:cs="Arial"/>
                <w:sz w:val="18"/>
                <w:szCs w:val="18"/>
              </w:rPr>
              <w:t>biofumigacija</w:t>
            </w:r>
            <w:proofErr w:type="spellEnd"/>
            <w:r w:rsidRPr="00095741">
              <w:rPr>
                <w:rFonts w:cs="Arial"/>
                <w:sz w:val="18"/>
                <w:szCs w:val="18"/>
              </w:rPr>
              <w:t>.</w:t>
            </w:r>
          </w:p>
        </w:tc>
        <w:tc>
          <w:tcPr>
            <w:tcW w:w="2551" w:type="dxa"/>
            <w:vMerge w:val="restart"/>
            <w:hideMark/>
          </w:tcPr>
          <w:p w14:paraId="2A48DCBD" w14:textId="77777777" w:rsidR="00AE0851" w:rsidRPr="00095741" w:rsidRDefault="00AE0851" w:rsidP="004B2BD5">
            <w:pPr>
              <w:jc w:val="left"/>
              <w:rPr>
                <w:rFonts w:cs="Arial"/>
                <w:sz w:val="18"/>
                <w:szCs w:val="18"/>
              </w:rPr>
            </w:pPr>
            <w:proofErr w:type="spellStart"/>
            <w:r w:rsidRPr="00095741">
              <w:rPr>
                <w:rFonts w:cs="Arial"/>
                <w:sz w:val="18"/>
                <w:szCs w:val="18"/>
              </w:rPr>
              <w:lastRenderedPageBreak/>
              <w:t>fosetil</w:t>
            </w:r>
            <w:proofErr w:type="spellEnd"/>
            <w:r w:rsidRPr="00095741">
              <w:rPr>
                <w:rFonts w:cs="Arial"/>
                <w:sz w:val="18"/>
                <w:szCs w:val="18"/>
              </w:rPr>
              <w:t xml:space="preserve"> + </w:t>
            </w:r>
            <w:proofErr w:type="spellStart"/>
            <w:r w:rsidRPr="00095741">
              <w:rPr>
                <w:rFonts w:cs="Arial"/>
                <w:sz w:val="18"/>
                <w:szCs w:val="18"/>
              </w:rPr>
              <w:t>propamokarb</w:t>
            </w:r>
            <w:proofErr w:type="spellEnd"/>
          </w:p>
        </w:tc>
        <w:tc>
          <w:tcPr>
            <w:tcW w:w="2268" w:type="dxa"/>
            <w:vMerge w:val="restart"/>
            <w:noWrap/>
            <w:hideMark/>
          </w:tcPr>
          <w:p w14:paraId="48490FA8" w14:textId="77777777" w:rsidR="00AE0851" w:rsidRPr="00095741" w:rsidRDefault="00AE0851" w:rsidP="004B2BD5">
            <w:pPr>
              <w:jc w:val="left"/>
              <w:rPr>
                <w:rFonts w:cs="Arial"/>
                <w:sz w:val="18"/>
                <w:szCs w:val="18"/>
              </w:rPr>
            </w:pPr>
            <w:proofErr w:type="spellStart"/>
            <w:r w:rsidRPr="00095741">
              <w:rPr>
                <w:rFonts w:cs="Arial"/>
                <w:sz w:val="18"/>
                <w:szCs w:val="18"/>
              </w:rPr>
              <w:t>Previcur</w:t>
            </w:r>
            <w:proofErr w:type="spellEnd"/>
            <w:r w:rsidRPr="00095741">
              <w:rPr>
                <w:rFonts w:cs="Arial"/>
                <w:sz w:val="18"/>
                <w:szCs w:val="18"/>
              </w:rPr>
              <w:t xml:space="preserve"> </w:t>
            </w:r>
            <w:proofErr w:type="spellStart"/>
            <w:r w:rsidRPr="00095741">
              <w:rPr>
                <w:rFonts w:cs="Arial"/>
                <w:sz w:val="18"/>
                <w:szCs w:val="18"/>
              </w:rPr>
              <w:t>energy</w:t>
            </w:r>
            <w:proofErr w:type="spellEnd"/>
          </w:p>
        </w:tc>
        <w:tc>
          <w:tcPr>
            <w:tcW w:w="1559" w:type="dxa"/>
            <w:hideMark/>
          </w:tcPr>
          <w:p w14:paraId="35EA876F" w14:textId="77777777" w:rsidR="00AE0851" w:rsidRPr="00095741" w:rsidRDefault="00AE0851" w:rsidP="004B2BD5">
            <w:pPr>
              <w:jc w:val="left"/>
              <w:rPr>
                <w:rFonts w:cs="Arial"/>
                <w:sz w:val="18"/>
                <w:szCs w:val="18"/>
              </w:rPr>
            </w:pPr>
            <w:r w:rsidRPr="00095741">
              <w:rPr>
                <w:rFonts w:cs="Arial"/>
                <w:sz w:val="18"/>
                <w:szCs w:val="18"/>
              </w:rPr>
              <w:t xml:space="preserve">v organskem substratu se zaliva v odmerku 3 </w:t>
            </w:r>
            <w:proofErr w:type="spellStart"/>
            <w:r w:rsidRPr="00095741">
              <w:rPr>
                <w:rFonts w:cs="Arial"/>
                <w:sz w:val="18"/>
                <w:szCs w:val="18"/>
              </w:rPr>
              <w:t>mL</w:t>
            </w:r>
            <w:proofErr w:type="spellEnd"/>
            <w:r w:rsidRPr="00095741">
              <w:rPr>
                <w:rFonts w:cs="Arial"/>
                <w:sz w:val="18"/>
                <w:szCs w:val="18"/>
              </w:rPr>
              <w:t>/m</w:t>
            </w:r>
            <w:r w:rsidRPr="00095741">
              <w:rPr>
                <w:rFonts w:cs="Arial"/>
                <w:sz w:val="18"/>
                <w:szCs w:val="18"/>
                <w:vertAlign w:val="superscript"/>
              </w:rPr>
              <w:t>2</w:t>
            </w:r>
          </w:p>
        </w:tc>
        <w:tc>
          <w:tcPr>
            <w:tcW w:w="1701" w:type="dxa"/>
            <w:noWrap/>
            <w:hideMark/>
          </w:tcPr>
          <w:p w14:paraId="015A7A48"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hideMark/>
          </w:tcPr>
          <w:p w14:paraId="0711BE2D" w14:textId="77777777" w:rsidR="00AE0851" w:rsidRPr="00095741" w:rsidRDefault="00AE0851" w:rsidP="004B2BD5">
            <w:pPr>
              <w:jc w:val="left"/>
              <w:rPr>
                <w:rFonts w:cs="Arial"/>
                <w:sz w:val="18"/>
                <w:szCs w:val="18"/>
              </w:rPr>
            </w:pPr>
            <w:r w:rsidRPr="00095741">
              <w:rPr>
                <w:rFonts w:cs="Arial"/>
                <w:sz w:val="18"/>
                <w:szCs w:val="18"/>
              </w:rPr>
              <w:t xml:space="preserve">največ 2 </w:t>
            </w:r>
            <w:proofErr w:type="spellStart"/>
            <w:r w:rsidRPr="00095741">
              <w:rPr>
                <w:rFonts w:cs="Arial"/>
                <w:sz w:val="18"/>
                <w:szCs w:val="18"/>
              </w:rPr>
              <w:t>klrat</w:t>
            </w:r>
            <w:proofErr w:type="spellEnd"/>
          </w:p>
        </w:tc>
      </w:tr>
      <w:tr w:rsidR="00AE0851" w:rsidRPr="00095741" w14:paraId="4DE35B5E" w14:textId="77777777" w:rsidTr="00AC5CBD">
        <w:trPr>
          <w:trHeight w:val="1000"/>
        </w:trPr>
        <w:tc>
          <w:tcPr>
            <w:tcW w:w="2547" w:type="dxa"/>
            <w:vMerge/>
            <w:hideMark/>
          </w:tcPr>
          <w:p w14:paraId="3EE2D80C" w14:textId="77777777" w:rsidR="00AE0851" w:rsidRPr="00095741" w:rsidRDefault="00AE0851" w:rsidP="004B2BD5">
            <w:pPr>
              <w:jc w:val="left"/>
              <w:rPr>
                <w:rFonts w:cs="Arial"/>
                <w:sz w:val="18"/>
                <w:szCs w:val="18"/>
              </w:rPr>
            </w:pPr>
          </w:p>
        </w:tc>
        <w:tc>
          <w:tcPr>
            <w:tcW w:w="2977" w:type="dxa"/>
            <w:vMerge/>
            <w:hideMark/>
          </w:tcPr>
          <w:p w14:paraId="1F8716A2" w14:textId="77777777" w:rsidR="00AE0851" w:rsidRPr="00095741" w:rsidRDefault="00AE0851" w:rsidP="004B2BD5">
            <w:pPr>
              <w:jc w:val="left"/>
              <w:rPr>
                <w:rFonts w:cs="Arial"/>
                <w:sz w:val="18"/>
                <w:szCs w:val="18"/>
              </w:rPr>
            </w:pPr>
          </w:p>
        </w:tc>
        <w:tc>
          <w:tcPr>
            <w:tcW w:w="2551" w:type="dxa"/>
            <w:vMerge/>
            <w:hideMark/>
          </w:tcPr>
          <w:p w14:paraId="1C7C0943" w14:textId="77777777" w:rsidR="00AE0851" w:rsidRPr="00095741" w:rsidRDefault="00AE0851" w:rsidP="004B2BD5">
            <w:pPr>
              <w:jc w:val="left"/>
              <w:rPr>
                <w:rFonts w:cs="Arial"/>
                <w:sz w:val="18"/>
                <w:szCs w:val="18"/>
              </w:rPr>
            </w:pPr>
          </w:p>
        </w:tc>
        <w:tc>
          <w:tcPr>
            <w:tcW w:w="2268" w:type="dxa"/>
            <w:vMerge/>
            <w:hideMark/>
          </w:tcPr>
          <w:p w14:paraId="5D7C22F5" w14:textId="77777777" w:rsidR="00AE0851" w:rsidRPr="00095741" w:rsidRDefault="00AE0851" w:rsidP="004B2BD5">
            <w:pPr>
              <w:jc w:val="left"/>
              <w:rPr>
                <w:rFonts w:cs="Arial"/>
                <w:sz w:val="18"/>
                <w:szCs w:val="18"/>
              </w:rPr>
            </w:pPr>
          </w:p>
        </w:tc>
        <w:tc>
          <w:tcPr>
            <w:tcW w:w="1559" w:type="dxa"/>
            <w:noWrap/>
            <w:hideMark/>
          </w:tcPr>
          <w:p w14:paraId="7E56061D" w14:textId="77777777" w:rsidR="00AE0851" w:rsidRPr="00095741" w:rsidRDefault="00AE0851" w:rsidP="004B2BD5">
            <w:pPr>
              <w:jc w:val="left"/>
              <w:rPr>
                <w:rFonts w:cs="Arial"/>
                <w:sz w:val="18"/>
                <w:szCs w:val="18"/>
              </w:rPr>
            </w:pPr>
            <w:r w:rsidRPr="00095741">
              <w:rPr>
                <w:rFonts w:cs="Arial"/>
                <w:sz w:val="18"/>
                <w:szCs w:val="18"/>
              </w:rPr>
              <w:t>3 L/ha</w:t>
            </w:r>
          </w:p>
        </w:tc>
        <w:tc>
          <w:tcPr>
            <w:tcW w:w="1701" w:type="dxa"/>
            <w:noWrap/>
            <w:hideMark/>
          </w:tcPr>
          <w:p w14:paraId="45358311"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hideMark/>
          </w:tcPr>
          <w:p w14:paraId="30F1F8D2" w14:textId="77777777" w:rsidR="00AE0851" w:rsidRPr="00095741" w:rsidRDefault="00AE0851" w:rsidP="004B2BD5">
            <w:pPr>
              <w:jc w:val="left"/>
              <w:rPr>
                <w:rFonts w:cs="Arial"/>
                <w:sz w:val="18"/>
                <w:szCs w:val="18"/>
              </w:rPr>
            </w:pPr>
            <w:r w:rsidRPr="00095741">
              <w:rPr>
                <w:rFonts w:cs="Arial"/>
                <w:sz w:val="18"/>
                <w:szCs w:val="18"/>
              </w:rPr>
              <w:t>Zmanjševanje okužb. Kapljično namakanje v zaščitenem prostoru</w:t>
            </w:r>
          </w:p>
        </w:tc>
      </w:tr>
      <w:tr w:rsidR="00AE0851" w:rsidRPr="00095741" w14:paraId="213FA041" w14:textId="77777777" w:rsidTr="00AC5CBD">
        <w:trPr>
          <w:trHeight w:val="335"/>
        </w:trPr>
        <w:tc>
          <w:tcPr>
            <w:tcW w:w="2547" w:type="dxa"/>
            <w:vMerge/>
          </w:tcPr>
          <w:p w14:paraId="2634FF24" w14:textId="77777777" w:rsidR="00AE0851" w:rsidRPr="00095741" w:rsidRDefault="00AE0851" w:rsidP="004B2BD5">
            <w:pPr>
              <w:jc w:val="left"/>
              <w:rPr>
                <w:rFonts w:cs="Arial"/>
                <w:sz w:val="18"/>
                <w:szCs w:val="18"/>
              </w:rPr>
            </w:pPr>
          </w:p>
        </w:tc>
        <w:tc>
          <w:tcPr>
            <w:tcW w:w="2977" w:type="dxa"/>
            <w:vMerge/>
          </w:tcPr>
          <w:p w14:paraId="5A2CC152" w14:textId="77777777" w:rsidR="00AE0851" w:rsidRPr="00095741" w:rsidRDefault="00AE0851" w:rsidP="004B2BD5">
            <w:pPr>
              <w:jc w:val="left"/>
              <w:rPr>
                <w:rFonts w:cs="Arial"/>
                <w:sz w:val="18"/>
                <w:szCs w:val="18"/>
              </w:rPr>
            </w:pPr>
          </w:p>
        </w:tc>
        <w:tc>
          <w:tcPr>
            <w:tcW w:w="2551" w:type="dxa"/>
            <w:vMerge w:val="restart"/>
          </w:tcPr>
          <w:p w14:paraId="02015E4E" w14:textId="77777777" w:rsidR="00AE0851" w:rsidRPr="00095741" w:rsidRDefault="00AE0851" w:rsidP="004B2BD5">
            <w:pPr>
              <w:jc w:val="left"/>
              <w:rPr>
                <w:rFonts w:cs="Arial"/>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tcPr>
          <w:p w14:paraId="098B7EF3" w14:textId="77777777" w:rsidR="00AE0851" w:rsidRPr="00095741" w:rsidRDefault="00AE0851" w:rsidP="004B2BD5">
            <w:pPr>
              <w:jc w:val="left"/>
              <w:rPr>
                <w:rFonts w:cs="Arial"/>
                <w:sz w:val="18"/>
                <w:szCs w:val="18"/>
              </w:rPr>
            </w:pPr>
            <w:r w:rsidRPr="00F06DAB">
              <w:rPr>
                <w:rFonts w:cs="Arial"/>
                <w:color w:val="00B050"/>
                <w:sz w:val="18"/>
                <w:szCs w:val="18"/>
              </w:rPr>
              <w:tab/>
              <w:t>Prestop</w:t>
            </w:r>
          </w:p>
        </w:tc>
        <w:tc>
          <w:tcPr>
            <w:tcW w:w="1559" w:type="dxa"/>
            <w:noWrap/>
          </w:tcPr>
          <w:p w14:paraId="4791F4FD" w14:textId="77777777" w:rsidR="00AE0851" w:rsidRPr="00095741" w:rsidRDefault="00AE0851" w:rsidP="004B2BD5">
            <w:pPr>
              <w:jc w:val="left"/>
              <w:rPr>
                <w:rFonts w:cs="Arial"/>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45706E09" w14:textId="77777777" w:rsidR="00AE0851" w:rsidRPr="00095741" w:rsidRDefault="00AE0851" w:rsidP="004B2BD5">
            <w:pPr>
              <w:jc w:val="left"/>
              <w:rPr>
                <w:rFonts w:cs="Arial"/>
                <w:sz w:val="18"/>
                <w:szCs w:val="18"/>
              </w:rPr>
            </w:pPr>
            <w:r>
              <w:rPr>
                <w:rFonts w:cs="Arial"/>
                <w:color w:val="00B050"/>
                <w:sz w:val="18"/>
                <w:szCs w:val="18"/>
              </w:rPr>
              <w:t>ČU</w:t>
            </w:r>
          </w:p>
        </w:tc>
        <w:tc>
          <w:tcPr>
            <w:tcW w:w="1701" w:type="dxa"/>
          </w:tcPr>
          <w:p w14:paraId="053A1B8D" w14:textId="77777777" w:rsidR="00AE0851" w:rsidRPr="00095741" w:rsidRDefault="00AE0851" w:rsidP="004B2BD5">
            <w:pPr>
              <w:jc w:val="left"/>
              <w:rPr>
                <w:rFonts w:cs="Arial"/>
                <w:sz w:val="18"/>
                <w:szCs w:val="18"/>
              </w:rPr>
            </w:pPr>
            <w:r>
              <w:rPr>
                <w:rFonts w:cs="Arial"/>
                <w:color w:val="00B050"/>
                <w:sz w:val="18"/>
                <w:szCs w:val="18"/>
              </w:rPr>
              <w:t>Dodatek substratom (pred sajenjem)</w:t>
            </w:r>
          </w:p>
        </w:tc>
      </w:tr>
      <w:tr w:rsidR="00AE0851" w:rsidRPr="00095741" w14:paraId="4205C580" w14:textId="77777777" w:rsidTr="00AC5CBD">
        <w:trPr>
          <w:trHeight w:val="335"/>
        </w:trPr>
        <w:tc>
          <w:tcPr>
            <w:tcW w:w="2547" w:type="dxa"/>
            <w:vMerge/>
          </w:tcPr>
          <w:p w14:paraId="20F3A1A7" w14:textId="77777777" w:rsidR="00AE0851" w:rsidRPr="00095741" w:rsidRDefault="00AE0851" w:rsidP="004B2BD5">
            <w:pPr>
              <w:jc w:val="left"/>
              <w:rPr>
                <w:rFonts w:cs="Arial"/>
                <w:sz w:val="18"/>
                <w:szCs w:val="18"/>
              </w:rPr>
            </w:pPr>
          </w:p>
        </w:tc>
        <w:tc>
          <w:tcPr>
            <w:tcW w:w="2977" w:type="dxa"/>
            <w:vMerge/>
          </w:tcPr>
          <w:p w14:paraId="3D8D3472" w14:textId="77777777" w:rsidR="00AE0851" w:rsidRPr="00095741" w:rsidRDefault="00AE0851" w:rsidP="004B2BD5">
            <w:pPr>
              <w:jc w:val="left"/>
              <w:rPr>
                <w:rFonts w:cs="Arial"/>
                <w:sz w:val="18"/>
                <w:szCs w:val="18"/>
              </w:rPr>
            </w:pPr>
          </w:p>
        </w:tc>
        <w:tc>
          <w:tcPr>
            <w:tcW w:w="2551" w:type="dxa"/>
            <w:vMerge/>
          </w:tcPr>
          <w:p w14:paraId="6D21DCC4" w14:textId="77777777" w:rsidR="00AE0851" w:rsidRPr="00095741" w:rsidRDefault="00AE0851" w:rsidP="004B2BD5">
            <w:pPr>
              <w:jc w:val="left"/>
              <w:rPr>
                <w:rFonts w:cs="Arial"/>
                <w:sz w:val="18"/>
                <w:szCs w:val="18"/>
              </w:rPr>
            </w:pPr>
          </w:p>
        </w:tc>
        <w:tc>
          <w:tcPr>
            <w:tcW w:w="2268" w:type="dxa"/>
            <w:vMerge/>
          </w:tcPr>
          <w:p w14:paraId="471F45DC" w14:textId="77777777" w:rsidR="00AE0851" w:rsidRPr="00095741" w:rsidRDefault="00AE0851" w:rsidP="004B2BD5">
            <w:pPr>
              <w:jc w:val="left"/>
              <w:rPr>
                <w:rFonts w:cs="Arial"/>
                <w:sz w:val="18"/>
                <w:szCs w:val="18"/>
              </w:rPr>
            </w:pPr>
          </w:p>
        </w:tc>
        <w:tc>
          <w:tcPr>
            <w:tcW w:w="1559" w:type="dxa"/>
            <w:noWrap/>
          </w:tcPr>
          <w:p w14:paraId="15C7F01A" w14:textId="77777777" w:rsidR="00AE0851" w:rsidRPr="00095741" w:rsidRDefault="00AE0851" w:rsidP="004B2BD5">
            <w:pPr>
              <w:jc w:val="left"/>
              <w:rPr>
                <w:rFonts w:cs="Arial"/>
                <w:sz w:val="18"/>
                <w:szCs w:val="18"/>
              </w:rPr>
            </w:pPr>
            <w:r>
              <w:rPr>
                <w:rFonts w:cs="Arial"/>
                <w:color w:val="00B050"/>
                <w:sz w:val="18"/>
                <w:szCs w:val="18"/>
              </w:rPr>
              <w:t>200 – 500 g/1000 rastlin</w:t>
            </w:r>
          </w:p>
        </w:tc>
        <w:tc>
          <w:tcPr>
            <w:tcW w:w="1701" w:type="dxa"/>
            <w:noWrap/>
          </w:tcPr>
          <w:p w14:paraId="3252CD7E" w14:textId="77777777" w:rsidR="00AE0851" w:rsidRPr="00095741" w:rsidRDefault="00AE0851" w:rsidP="004B2BD5">
            <w:pPr>
              <w:jc w:val="left"/>
              <w:rPr>
                <w:rFonts w:cs="Arial"/>
                <w:sz w:val="18"/>
                <w:szCs w:val="18"/>
              </w:rPr>
            </w:pPr>
            <w:r>
              <w:rPr>
                <w:rFonts w:cs="Arial"/>
                <w:color w:val="00B050"/>
                <w:sz w:val="18"/>
                <w:szCs w:val="18"/>
              </w:rPr>
              <w:t>1</w:t>
            </w:r>
          </w:p>
        </w:tc>
        <w:tc>
          <w:tcPr>
            <w:tcW w:w="1701" w:type="dxa"/>
          </w:tcPr>
          <w:p w14:paraId="2DA22F85" w14:textId="77777777" w:rsidR="00AE0851" w:rsidRPr="00095741" w:rsidRDefault="00AE0851" w:rsidP="004B2BD5">
            <w:pPr>
              <w:jc w:val="left"/>
              <w:rPr>
                <w:rFonts w:cs="Arial"/>
                <w:sz w:val="18"/>
                <w:szCs w:val="18"/>
              </w:rPr>
            </w:pPr>
            <w:r>
              <w:rPr>
                <w:rFonts w:cs="Arial"/>
                <w:color w:val="00B050"/>
                <w:sz w:val="18"/>
                <w:szCs w:val="18"/>
              </w:rPr>
              <w:t>Preko kapljičnega namakalnega sistema (po presajanju ali sajenju v lončke), največ 4 krat v eni rastni dobi</w:t>
            </w:r>
          </w:p>
        </w:tc>
      </w:tr>
      <w:tr w:rsidR="00AE0851" w:rsidRPr="00095741" w14:paraId="73448D69" w14:textId="77777777" w:rsidTr="00AC5CBD">
        <w:trPr>
          <w:trHeight w:val="335"/>
        </w:trPr>
        <w:tc>
          <w:tcPr>
            <w:tcW w:w="2547" w:type="dxa"/>
            <w:vMerge/>
          </w:tcPr>
          <w:p w14:paraId="7276A493" w14:textId="77777777" w:rsidR="00AE0851" w:rsidRPr="00095741" w:rsidRDefault="00AE0851" w:rsidP="004B2BD5">
            <w:pPr>
              <w:jc w:val="left"/>
              <w:rPr>
                <w:rFonts w:cs="Arial"/>
                <w:sz w:val="18"/>
                <w:szCs w:val="18"/>
              </w:rPr>
            </w:pPr>
          </w:p>
        </w:tc>
        <w:tc>
          <w:tcPr>
            <w:tcW w:w="2977" w:type="dxa"/>
            <w:vMerge/>
          </w:tcPr>
          <w:p w14:paraId="4C949CE1" w14:textId="77777777" w:rsidR="00AE0851" w:rsidRPr="00095741" w:rsidRDefault="00AE0851" w:rsidP="004B2BD5">
            <w:pPr>
              <w:jc w:val="left"/>
              <w:rPr>
                <w:rFonts w:cs="Arial"/>
                <w:sz w:val="18"/>
                <w:szCs w:val="18"/>
              </w:rPr>
            </w:pPr>
          </w:p>
        </w:tc>
        <w:tc>
          <w:tcPr>
            <w:tcW w:w="2551" w:type="dxa"/>
            <w:vMerge/>
          </w:tcPr>
          <w:p w14:paraId="7C5338C7" w14:textId="77777777" w:rsidR="00AE0851" w:rsidRPr="00095741" w:rsidRDefault="00AE0851" w:rsidP="004B2BD5">
            <w:pPr>
              <w:jc w:val="left"/>
              <w:rPr>
                <w:rFonts w:cs="Arial"/>
                <w:sz w:val="18"/>
                <w:szCs w:val="18"/>
              </w:rPr>
            </w:pPr>
          </w:p>
        </w:tc>
        <w:tc>
          <w:tcPr>
            <w:tcW w:w="2268" w:type="dxa"/>
            <w:vMerge/>
          </w:tcPr>
          <w:p w14:paraId="1FB630B7" w14:textId="77777777" w:rsidR="00AE0851" w:rsidRPr="00095741" w:rsidRDefault="00AE0851" w:rsidP="004B2BD5">
            <w:pPr>
              <w:jc w:val="left"/>
              <w:rPr>
                <w:rFonts w:cs="Arial"/>
                <w:sz w:val="18"/>
                <w:szCs w:val="18"/>
              </w:rPr>
            </w:pPr>
          </w:p>
        </w:tc>
        <w:tc>
          <w:tcPr>
            <w:tcW w:w="1559" w:type="dxa"/>
            <w:noWrap/>
          </w:tcPr>
          <w:p w14:paraId="2B77B13A" w14:textId="77777777" w:rsidR="00AE0851" w:rsidRPr="00095741" w:rsidRDefault="00AE0851" w:rsidP="004B2BD5">
            <w:pPr>
              <w:jc w:val="left"/>
              <w:rPr>
                <w:rFonts w:cs="Arial"/>
                <w:sz w:val="18"/>
                <w:szCs w:val="18"/>
              </w:rPr>
            </w:pPr>
            <w:r>
              <w:rPr>
                <w:rFonts w:cs="Arial"/>
                <w:color w:val="00B050"/>
                <w:sz w:val="18"/>
                <w:szCs w:val="18"/>
              </w:rPr>
              <w:t>0,5 % koncentracija</w:t>
            </w:r>
          </w:p>
        </w:tc>
        <w:tc>
          <w:tcPr>
            <w:tcW w:w="1701" w:type="dxa"/>
            <w:noWrap/>
          </w:tcPr>
          <w:p w14:paraId="29D6C242" w14:textId="77777777" w:rsidR="00AE0851" w:rsidRPr="00095741" w:rsidRDefault="00AE0851" w:rsidP="004B2BD5">
            <w:pPr>
              <w:jc w:val="left"/>
              <w:rPr>
                <w:rFonts w:cs="Arial"/>
                <w:sz w:val="18"/>
                <w:szCs w:val="18"/>
              </w:rPr>
            </w:pPr>
            <w:r>
              <w:rPr>
                <w:rFonts w:cs="Arial"/>
                <w:color w:val="00B050"/>
                <w:sz w:val="18"/>
                <w:szCs w:val="18"/>
              </w:rPr>
              <w:t xml:space="preserve">1 </w:t>
            </w:r>
          </w:p>
        </w:tc>
        <w:tc>
          <w:tcPr>
            <w:tcW w:w="1701" w:type="dxa"/>
          </w:tcPr>
          <w:p w14:paraId="2EE71CB1" w14:textId="77777777" w:rsidR="00AE0851" w:rsidRPr="00095741" w:rsidRDefault="00AE0851" w:rsidP="004B2BD5">
            <w:pPr>
              <w:jc w:val="left"/>
              <w:rPr>
                <w:rFonts w:cs="Arial"/>
                <w:sz w:val="18"/>
                <w:szCs w:val="18"/>
              </w:rPr>
            </w:pPr>
            <w:r>
              <w:rPr>
                <w:rFonts w:cs="Arial"/>
                <w:color w:val="00B050"/>
                <w:sz w:val="18"/>
                <w:szCs w:val="18"/>
              </w:rPr>
              <w:t>Zalivanje ali škropljenje, največ 4 krat v rastni dobi</w:t>
            </w:r>
          </w:p>
        </w:tc>
      </w:tr>
      <w:tr w:rsidR="00AE0851" w:rsidRPr="00095741" w14:paraId="702949C8" w14:textId="77777777" w:rsidTr="00AC5CBD">
        <w:trPr>
          <w:trHeight w:val="1520"/>
        </w:trPr>
        <w:tc>
          <w:tcPr>
            <w:tcW w:w="2547" w:type="dxa"/>
            <w:vMerge w:val="restart"/>
            <w:hideMark/>
          </w:tcPr>
          <w:p w14:paraId="27F1F08E" w14:textId="77777777" w:rsidR="00AE0851" w:rsidRPr="00095741" w:rsidRDefault="00AE0851" w:rsidP="004B2BD5">
            <w:pPr>
              <w:jc w:val="left"/>
              <w:rPr>
                <w:rFonts w:cs="Arial"/>
                <w:b/>
                <w:bCs/>
                <w:sz w:val="18"/>
                <w:szCs w:val="18"/>
              </w:rPr>
            </w:pPr>
            <w:r w:rsidRPr="00095741">
              <w:rPr>
                <w:rFonts w:cs="Arial"/>
                <w:b/>
                <w:bCs/>
                <w:sz w:val="18"/>
                <w:szCs w:val="18"/>
              </w:rPr>
              <w:t>Glivične bolezni</w:t>
            </w:r>
            <w:r w:rsidRPr="00095741">
              <w:rPr>
                <w:rFonts w:cs="Arial"/>
                <w:b/>
                <w:bCs/>
                <w:sz w:val="18"/>
                <w:szCs w:val="18"/>
              </w:rPr>
              <w:br/>
              <w:t>sejančkov oz.</w:t>
            </w:r>
            <w:r w:rsidRPr="00095741">
              <w:rPr>
                <w:rFonts w:cs="Arial"/>
                <w:b/>
                <w:bCs/>
                <w:sz w:val="18"/>
                <w:szCs w:val="18"/>
              </w:rPr>
              <w:br/>
              <w:t xml:space="preserve">sadik </w:t>
            </w:r>
          </w:p>
        </w:tc>
        <w:tc>
          <w:tcPr>
            <w:tcW w:w="2977" w:type="dxa"/>
            <w:vMerge w:val="restart"/>
            <w:noWrap/>
            <w:hideMark/>
          </w:tcPr>
          <w:p w14:paraId="07A6315C" w14:textId="77777777" w:rsidR="00AE0851" w:rsidRPr="00095741" w:rsidRDefault="00AE0851" w:rsidP="004B2BD5">
            <w:pPr>
              <w:jc w:val="left"/>
              <w:rPr>
                <w:rFonts w:cs="Arial"/>
                <w:sz w:val="18"/>
                <w:szCs w:val="18"/>
              </w:rPr>
            </w:pPr>
            <w:r w:rsidRPr="00095741">
              <w:rPr>
                <w:rFonts w:cs="Arial"/>
                <w:sz w:val="18"/>
                <w:szCs w:val="18"/>
              </w:rPr>
              <w:t> </w:t>
            </w:r>
          </w:p>
        </w:tc>
        <w:tc>
          <w:tcPr>
            <w:tcW w:w="2551" w:type="dxa"/>
            <w:vMerge w:val="restart"/>
            <w:hideMark/>
          </w:tcPr>
          <w:p w14:paraId="0DC04BA0" w14:textId="77777777" w:rsidR="00AE0851" w:rsidRPr="00095741" w:rsidRDefault="00AE0851" w:rsidP="004B2BD5">
            <w:pPr>
              <w:jc w:val="left"/>
              <w:rPr>
                <w:rFonts w:cs="Arial"/>
                <w:color w:val="00B050"/>
                <w:sz w:val="18"/>
                <w:szCs w:val="18"/>
              </w:rPr>
            </w:pPr>
            <w:proofErr w:type="spellStart"/>
            <w:r w:rsidRPr="00095741">
              <w:rPr>
                <w:rFonts w:cs="Arial"/>
                <w:i/>
                <w:iCs/>
                <w:color w:val="00B050"/>
                <w:sz w:val="18"/>
                <w:szCs w:val="18"/>
              </w:rPr>
              <w:t>Pythium</w:t>
            </w:r>
            <w:proofErr w:type="spellEnd"/>
            <w:r w:rsidRPr="00095741">
              <w:rPr>
                <w:rFonts w:cs="Arial"/>
                <w:i/>
                <w:iCs/>
                <w:color w:val="00B050"/>
                <w:sz w:val="18"/>
                <w:szCs w:val="18"/>
              </w:rPr>
              <w:t xml:space="preserve"> </w:t>
            </w:r>
            <w:proofErr w:type="spellStart"/>
            <w:r w:rsidRPr="00095741">
              <w:rPr>
                <w:rFonts w:cs="Arial"/>
                <w:i/>
                <w:iCs/>
                <w:color w:val="00B050"/>
                <w:sz w:val="18"/>
                <w:szCs w:val="18"/>
              </w:rPr>
              <w:t>oligandrum</w:t>
            </w:r>
            <w:proofErr w:type="spellEnd"/>
            <w:r w:rsidRPr="00095741">
              <w:rPr>
                <w:rFonts w:cs="Arial"/>
                <w:color w:val="00B050"/>
                <w:sz w:val="18"/>
                <w:szCs w:val="18"/>
              </w:rPr>
              <w:t xml:space="preserve"> M1</w:t>
            </w:r>
          </w:p>
        </w:tc>
        <w:tc>
          <w:tcPr>
            <w:tcW w:w="2268" w:type="dxa"/>
            <w:noWrap/>
            <w:hideMark/>
          </w:tcPr>
          <w:p w14:paraId="2521EB41"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Polyversum</w:t>
            </w:r>
            <w:proofErr w:type="spellEnd"/>
          </w:p>
        </w:tc>
        <w:tc>
          <w:tcPr>
            <w:tcW w:w="1559" w:type="dxa"/>
            <w:hideMark/>
          </w:tcPr>
          <w:p w14:paraId="214AE3F2" w14:textId="77777777" w:rsidR="00AE0851" w:rsidRPr="00095741" w:rsidRDefault="00AE0851" w:rsidP="004B2BD5">
            <w:pPr>
              <w:jc w:val="left"/>
              <w:rPr>
                <w:rFonts w:cs="Arial"/>
                <w:color w:val="00B050"/>
                <w:sz w:val="18"/>
                <w:szCs w:val="18"/>
              </w:rPr>
            </w:pPr>
            <w:r w:rsidRPr="00095741">
              <w:rPr>
                <w:rFonts w:cs="Arial"/>
                <w:color w:val="00B050"/>
                <w:sz w:val="18"/>
                <w:szCs w:val="18"/>
              </w:rPr>
              <w:t xml:space="preserve">2 g/kg semena (5-10 </w:t>
            </w:r>
            <w:proofErr w:type="spellStart"/>
            <w:r w:rsidRPr="00095741">
              <w:rPr>
                <w:rFonts w:cs="Arial"/>
                <w:color w:val="00B050"/>
                <w:sz w:val="18"/>
                <w:szCs w:val="18"/>
              </w:rPr>
              <w:t>mL</w:t>
            </w:r>
            <w:proofErr w:type="spellEnd"/>
            <w:r w:rsidRPr="00095741">
              <w:rPr>
                <w:rFonts w:cs="Arial"/>
                <w:color w:val="00B050"/>
                <w:sz w:val="18"/>
                <w:szCs w:val="18"/>
              </w:rPr>
              <w:t xml:space="preserve"> vode/kg semena) (8 g/ha)</w:t>
            </w:r>
          </w:p>
        </w:tc>
        <w:tc>
          <w:tcPr>
            <w:tcW w:w="1701" w:type="dxa"/>
            <w:noWrap/>
            <w:hideMark/>
          </w:tcPr>
          <w:p w14:paraId="511791C1" w14:textId="77777777" w:rsidR="00AE0851" w:rsidRPr="00095741" w:rsidRDefault="00AE0851" w:rsidP="004B2BD5">
            <w:pPr>
              <w:jc w:val="left"/>
              <w:rPr>
                <w:rFonts w:cs="Arial"/>
                <w:color w:val="00B050"/>
                <w:sz w:val="18"/>
                <w:szCs w:val="18"/>
              </w:rPr>
            </w:pPr>
            <w:r w:rsidRPr="00095741">
              <w:rPr>
                <w:rFonts w:cs="Arial"/>
                <w:color w:val="00B050"/>
                <w:sz w:val="18"/>
                <w:szCs w:val="18"/>
              </w:rPr>
              <w:t>1</w:t>
            </w:r>
          </w:p>
        </w:tc>
        <w:tc>
          <w:tcPr>
            <w:tcW w:w="1701" w:type="dxa"/>
            <w:hideMark/>
          </w:tcPr>
          <w:p w14:paraId="103F86F6"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Tretiranje</w:t>
            </w:r>
            <w:proofErr w:type="spellEnd"/>
            <w:r w:rsidRPr="00095741">
              <w:rPr>
                <w:rFonts w:cs="Arial"/>
                <w:color w:val="00B050"/>
                <w:sz w:val="18"/>
                <w:szCs w:val="18"/>
              </w:rPr>
              <w:t xml:space="preserve"> semena v zaprtih prostorih - tretira se suho ali vlažno (ob dodatku vode). Predvidena poraba semena je 4 kg/ha.</w:t>
            </w:r>
          </w:p>
        </w:tc>
      </w:tr>
      <w:tr w:rsidR="00AE0851" w:rsidRPr="00095741" w14:paraId="737ADBA8" w14:textId="77777777" w:rsidTr="00AC5CBD">
        <w:trPr>
          <w:trHeight w:val="446"/>
        </w:trPr>
        <w:tc>
          <w:tcPr>
            <w:tcW w:w="2547" w:type="dxa"/>
            <w:vMerge/>
            <w:hideMark/>
          </w:tcPr>
          <w:p w14:paraId="7B006341" w14:textId="77777777" w:rsidR="00AE0851" w:rsidRPr="00095741" w:rsidRDefault="00AE0851" w:rsidP="004B2BD5">
            <w:pPr>
              <w:jc w:val="left"/>
              <w:rPr>
                <w:rFonts w:cs="Arial"/>
                <w:sz w:val="18"/>
                <w:szCs w:val="18"/>
              </w:rPr>
            </w:pPr>
          </w:p>
        </w:tc>
        <w:tc>
          <w:tcPr>
            <w:tcW w:w="2977" w:type="dxa"/>
            <w:vMerge/>
            <w:hideMark/>
          </w:tcPr>
          <w:p w14:paraId="58ECC081" w14:textId="77777777" w:rsidR="00AE0851" w:rsidRPr="00095741" w:rsidRDefault="00AE0851" w:rsidP="004B2BD5">
            <w:pPr>
              <w:jc w:val="left"/>
              <w:rPr>
                <w:rFonts w:cs="Arial"/>
                <w:sz w:val="18"/>
                <w:szCs w:val="18"/>
              </w:rPr>
            </w:pPr>
          </w:p>
        </w:tc>
        <w:tc>
          <w:tcPr>
            <w:tcW w:w="2551" w:type="dxa"/>
            <w:vMerge/>
            <w:hideMark/>
          </w:tcPr>
          <w:p w14:paraId="0DA1F380" w14:textId="77777777" w:rsidR="00AE0851" w:rsidRPr="00095741" w:rsidRDefault="00AE0851" w:rsidP="004B2BD5">
            <w:pPr>
              <w:jc w:val="left"/>
              <w:rPr>
                <w:rFonts w:cs="Arial"/>
                <w:color w:val="00B050"/>
                <w:sz w:val="18"/>
                <w:szCs w:val="18"/>
              </w:rPr>
            </w:pPr>
          </w:p>
        </w:tc>
        <w:tc>
          <w:tcPr>
            <w:tcW w:w="2268" w:type="dxa"/>
            <w:noWrap/>
            <w:hideMark/>
          </w:tcPr>
          <w:p w14:paraId="190738CA"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Polyversum</w:t>
            </w:r>
            <w:proofErr w:type="spellEnd"/>
          </w:p>
        </w:tc>
        <w:tc>
          <w:tcPr>
            <w:tcW w:w="1559" w:type="dxa"/>
            <w:hideMark/>
          </w:tcPr>
          <w:p w14:paraId="451A5534" w14:textId="77777777" w:rsidR="00AE0851" w:rsidRPr="00095741" w:rsidRDefault="00AE0851" w:rsidP="004B2BD5">
            <w:pPr>
              <w:jc w:val="left"/>
              <w:rPr>
                <w:rFonts w:cs="Arial"/>
                <w:color w:val="00B050"/>
                <w:sz w:val="18"/>
                <w:szCs w:val="18"/>
              </w:rPr>
            </w:pPr>
            <w:r w:rsidRPr="00095741">
              <w:rPr>
                <w:rFonts w:cs="Arial"/>
                <w:color w:val="00B050"/>
                <w:sz w:val="18"/>
                <w:szCs w:val="18"/>
              </w:rPr>
              <w:t xml:space="preserve">0,05 % </w:t>
            </w:r>
            <w:proofErr w:type="spellStart"/>
            <w:r w:rsidRPr="00095741">
              <w:rPr>
                <w:rFonts w:cs="Arial"/>
                <w:color w:val="00B050"/>
                <w:sz w:val="18"/>
                <w:szCs w:val="18"/>
              </w:rPr>
              <w:t>konc</w:t>
            </w:r>
            <w:proofErr w:type="spellEnd"/>
            <w:r w:rsidRPr="00095741">
              <w:rPr>
                <w:rFonts w:cs="Arial"/>
                <w:color w:val="00B050"/>
                <w:sz w:val="18"/>
                <w:szCs w:val="18"/>
              </w:rPr>
              <w:t xml:space="preserve">. oz. 50 g/100 L vode oz. 5 </w:t>
            </w:r>
            <w:proofErr w:type="spellStart"/>
            <w:r w:rsidRPr="00095741">
              <w:rPr>
                <w:rFonts w:cs="Arial"/>
                <w:color w:val="00B050"/>
                <w:sz w:val="18"/>
                <w:szCs w:val="18"/>
              </w:rPr>
              <w:t>mL</w:t>
            </w:r>
            <w:proofErr w:type="spellEnd"/>
            <w:r w:rsidRPr="00095741">
              <w:rPr>
                <w:rFonts w:cs="Arial"/>
                <w:color w:val="00B050"/>
                <w:sz w:val="18"/>
                <w:szCs w:val="18"/>
              </w:rPr>
              <w:t>/sadiko (62,5 g/ha)</w:t>
            </w:r>
          </w:p>
        </w:tc>
        <w:tc>
          <w:tcPr>
            <w:tcW w:w="1701" w:type="dxa"/>
            <w:noWrap/>
            <w:hideMark/>
          </w:tcPr>
          <w:p w14:paraId="1E439218" w14:textId="77777777" w:rsidR="00AE0851" w:rsidRPr="00095741" w:rsidRDefault="00AE0851" w:rsidP="004B2BD5">
            <w:pPr>
              <w:jc w:val="left"/>
              <w:rPr>
                <w:rFonts w:cs="Arial"/>
                <w:color w:val="00B050"/>
                <w:sz w:val="18"/>
                <w:szCs w:val="18"/>
              </w:rPr>
            </w:pPr>
            <w:r w:rsidRPr="00095741">
              <w:rPr>
                <w:rFonts w:cs="Arial"/>
                <w:color w:val="00B050"/>
                <w:sz w:val="18"/>
                <w:szCs w:val="18"/>
              </w:rPr>
              <w:t>1</w:t>
            </w:r>
          </w:p>
        </w:tc>
        <w:tc>
          <w:tcPr>
            <w:tcW w:w="1701" w:type="dxa"/>
            <w:hideMark/>
          </w:tcPr>
          <w:p w14:paraId="21487345" w14:textId="77777777" w:rsidR="00AE0851" w:rsidRPr="00095741" w:rsidRDefault="00AE0851" w:rsidP="004B2BD5">
            <w:pPr>
              <w:jc w:val="left"/>
              <w:rPr>
                <w:rFonts w:cs="Arial"/>
                <w:color w:val="00B050"/>
                <w:sz w:val="18"/>
                <w:szCs w:val="18"/>
              </w:rPr>
            </w:pPr>
            <w:r w:rsidRPr="00095741">
              <w:rPr>
                <w:rFonts w:cs="Arial"/>
                <w:color w:val="00B050"/>
                <w:sz w:val="18"/>
                <w:szCs w:val="18"/>
              </w:rPr>
              <w:t xml:space="preserve">S sredstvom se tretira z zalivanjem, na prostem in v zaščitenih prostorih. Število </w:t>
            </w:r>
            <w:proofErr w:type="spellStart"/>
            <w:r w:rsidRPr="00095741">
              <w:rPr>
                <w:rFonts w:cs="Arial"/>
                <w:color w:val="00B050"/>
                <w:sz w:val="18"/>
                <w:szCs w:val="18"/>
              </w:rPr>
              <w:t>tretiranj</w:t>
            </w:r>
            <w:proofErr w:type="spellEnd"/>
            <w:r w:rsidRPr="00095741">
              <w:rPr>
                <w:rFonts w:cs="Arial"/>
                <w:color w:val="00B050"/>
                <w:sz w:val="18"/>
                <w:szCs w:val="18"/>
              </w:rPr>
              <w:t xml:space="preserve"> ni omejeno. Tretira se po vzniku (od BBCH 09).</w:t>
            </w:r>
          </w:p>
        </w:tc>
      </w:tr>
      <w:tr w:rsidR="00AE0851" w:rsidRPr="00095741" w14:paraId="6FEBC022" w14:textId="77777777" w:rsidTr="00AC5CBD">
        <w:trPr>
          <w:trHeight w:val="150"/>
        </w:trPr>
        <w:tc>
          <w:tcPr>
            <w:tcW w:w="2547" w:type="dxa"/>
            <w:vMerge/>
          </w:tcPr>
          <w:p w14:paraId="4B49A1B5" w14:textId="77777777" w:rsidR="00AE0851" w:rsidRPr="00095741" w:rsidRDefault="00AE0851" w:rsidP="004B2BD5">
            <w:pPr>
              <w:jc w:val="left"/>
              <w:rPr>
                <w:rFonts w:cs="Arial"/>
                <w:sz w:val="18"/>
                <w:szCs w:val="18"/>
              </w:rPr>
            </w:pPr>
          </w:p>
        </w:tc>
        <w:tc>
          <w:tcPr>
            <w:tcW w:w="2977" w:type="dxa"/>
            <w:vMerge/>
          </w:tcPr>
          <w:p w14:paraId="62CD8953" w14:textId="77777777" w:rsidR="00AE0851" w:rsidRPr="00095741" w:rsidRDefault="00AE0851" w:rsidP="004B2BD5">
            <w:pPr>
              <w:jc w:val="left"/>
              <w:rPr>
                <w:rFonts w:cs="Arial"/>
                <w:sz w:val="18"/>
                <w:szCs w:val="18"/>
              </w:rPr>
            </w:pPr>
          </w:p>
        </w:tc>
        <w:tc>
          <w:tcPr>
            <w:tcW w:w="2551" w:type="dxa"/>
            <w:vMerge w:val="restart"/>
          </w:tcPr>
          <w:p w14:paraId="021A1690" w14:textId="77777777" w:rsidR="00AE0851" w:rsidRPr="00095741" w:rsidRDefault="00AE0851" w:rsidP="004B2BD5">
            <w:pPr>
              <w:jc w:val="left"/>
              <w:rPr>
                <w:rFonts w:cs="Arial"/>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noWrap/>
          </w:tcPr>
          <w:p w14:paraId="3DE04AE2" w14:textId="77777777" w:rsidR="00AE0851" w:rsidRPr="00095741" w:rsidRDefault="00AE0851" w:rsidP="004B2BD5">
            <w:pPr>
              <w:jc w:val="left"/>
              <w:rPr>
                <w:rFonts w:cs="Arial"/>
                <w:color w:val="00B050"/>
                <w:sz w:val="18"/>
                <w:szCs w:val="18"/>
              </w:rPr>
            </w:pPr>
            <w:r w:rsidRPr="00F06DAB">
              <w:rPr>
                <w:rFonts w:cs="Arial"/>
                <w:color w:val="00B050"/>
                <w:sz w:val="18"/>
                <w:szCs w:val="18"/>
              </w:rPr>
              <w:tab/>
              <w:t>Prestop</w:t>
            </w:r>
          </w:p>
        </w:tc>
        <w:tc>
          <w:tcPr>
            <w:tcW w:w="1559" w:type="dxa"/>
          </w:tcPr>
          <w:p w14:paraId="60A59F43" w14:textId="77777777" w:rsidR="00AE0851" w:rsidRPr="00095741" w:rsidRDefault="00AE0851" w:rsidP="004B2BD5">
            <w:pPr>
              <w:jc w:val="left"/>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4CDBB20B" w14:textId="77777777" w:rsidR="00AE0851" w:rsidRPr="00095741" w:rsidRDefault="00AE0851" w:rsidP="004B2BD5">
            <w:pPr>
              <w:jc w:val="left"/>
              <w:rPr>
                <w:rFonts w:cs="Arial"/>
                <w:color w:val="00B050"/>
                <w:sz w:val="18"/>
                <w:szCs w:val="18"/>
              </w:rPr>
            </w:pPr>
            <w:r>
              <w:rPr>
                <w:rFonts w:cs="Arial"/>
                <w:color w:val="00B050"/>
                <w:sz w:val="18"/>
                <w:szCs w:val="18"/>
              </w:rPr>
              <w:t>ČU</w:t>
            </w:r>
          </w:p>
        </w:tc>
        <w:tc>
          <w:tcPr>
            <w:tcW w:w="1701" w:type="dxa"/>
          </w:tcPr>
          <w:p w14:paraId="234A2EA2" w14:textId="77777777" w:rsidR="00AE0851" w:rsidRPr="00095741" w:rsidRDefault="00AE0851" w:rsidP="004B2BD5">
            <w:pPr>
              <w:jc w:val="left"/>
              <w:rPr>
                <w:rFonts w:cs="Arial"/>
                <w:color w:val="00B050"/>
                <w:sz w:val="18"/>
                <w:szCs w:val="18"/>
              </w:rPr>
            </w:pPr>
            <w:r>
              <w:rPr>
                <w:rFonts w:cs="Arial"/>
                <w:color w:val="00B050"/>
                <w:sz w:val="18"/>
                <w:szCs w:val="18"/>
              </w:rPr>
              <w:t>Dodatek substratom (pred sajenjem)</w:t>
            </w:r>
          </w:p>
        </w:tc>
      </w:tr>
      <w:tr w:rsidR="00AE0851" w:rsidRPr="00095741" w14:paraId="36E8909F" w14:textId="77777777" w:rsidTr="00AC5CBD">
        <w:trPr>
          <w:trHeight w:val="150"/>
        </w:trPr>
        <w:tc>
          <w:tcPr>
            <w:tcW w:w="2547" w:type="dxa"/>
            <w:vMerge/>
          </w:tcPr>
          <w:p w14:paraId="4236DCE6" w14:textId="77777777" w:rsidR="00AE0851" w:rsidRPr="00095741" w:rsidRDefault="00AE0851" w:rsidP="004B2BD5">
            <w:pPr>
              <w:jc w:val="left"/>
              <w:rPr>
                <w:rFonts w:cs="Arial"/>
                <w:sz w:val="18"/>
                <w:szCs w:val="18"/>
              </w:rPr>
            </w:pPr>
          </w:p>
        </w:tc>
        <w:tc>
          <w:tcPr>
            <w:tcW w:w="2977" w:type="dxa"/>
            <w:vMerge/>
          </w:tcPr>
          <w:p w14:paraId="4DC549D5" w14:textId="77777777" w:rsidR="00AE0851" w:rsidRPr="00095741" w:rsidRDefault="00AE0851" w:rsidP="004B2BD5">
            <w:pPr>
              <w:jc w:val="left"/>
              <w:rPr>
                <w:rFonts w:cs="Arial"/>
                <w:sz w:val="18"/>
                <w:szCs w:val="18"/>
              </w:rPr>
            </w:pPr>
          </w:p>
        </w:tc>
        <w:tc>
          <w:tcPr>
            <w:tcW w:w="2551" w:type="dxa"/>
            <w:vMerge/>
          </w:tcPr>
          <w:p w14:paraId="24AE47E6" w14:textId="77777777" w:rsidR="00AE0851" w:rsidRPr="00095741" w:rsidRDefault="00AE0851" w:rsidP="004B2BD5">
            <w:pPr>
              <w:jc w:val="left"/>
              <w:rPr>
                <w:rFonts w:cs="Arial"/>
                <w:color w:val="00B050"/>
                <w:sz w:val="18"/>
                <w:szCs w:val="18"/>
              </w:rPr>
            </w:pPr>
          </w:p>
        </w:tc>
        <w:tc>
          <w:tcPr>
            <w:tcW w:w="2268" w:type="dxa"/>
            <w:vMerge/>
            <w:noWrap/>
          </w:tcPr>
          <w:p w14:paraId="4D08FC06" w14:textId="77777777" w:rsidR="00AE0851" w:rsidRPr="00095741" w:rsidRDefault="00AE0851" w:rsidP="004B2BD5">
            <w:pPr>
              <w:jc w:val="left"/>
              <w:rPr>
                <w:rFonts w:cs="Arial"/>
                <w:color w:val="00B050"/>
                <w:sz w:val="18"/>
                <w:szCs w:val="18"/>
              </w:rPr>
            </w:pPr>
          </w:p>
        </w:tc>
        <w:tc>
          <w:tcPr>
            <w:tcW w:w="1559" w:type="dxa"/>
          </w:tcPr>
          <w:p w14:paraId="6CB9583B" w14:textId="77777777" w:rsidR="00AE0851" w:rsidRPr="00095741" w:rsidRDefault="00AE0851" w:rsidP="004B2BD5">
            <w:pPr>
              <w:jc w:val="left"/>
              <w:rPr>
                <w:rFonts w:cs="Arial"/>
                <w:color w:val="00B050"/>
                <w:sz w:val="18"/>
                <w:szCs w:val="18"/>
              </w:rPr>
            </w:pPr>
            <w:r>
              <w:rPr>
                <w:rFonts w:cs="Arial"/>
                <w:color w:val="00B050"/>
                <w:sz w:val="18"/>
                <w:szCs w:val="18"/>
              </w:rPr>
              <w:t>200 – 500 g/1000 rastlin</w:t>
            </w:r>
          </w:p>
        </w:tc>
        <w:tc>
          <w:tcPr>
            <w:tcW w:w="1701" w:type="dxa"/>
            <w:noWrap/>
          </w:tcPr>
          <w:p w14:paraId="1D7AB869" w14:textId="77777777" w:rsidR="00AE0851" w:rsidRPr="00095741" w:rsidRDefault="00AE0851" w:rsidP="004B2BD5">
            <w:pPr>
              <w:jc w:val="left"/>
              <w:rPr>
                <w:rFonts w:cs="Arial"/>
                <w:color w:val="00B050"/>
                <w:sz w:val="18"/>
                <w:szCs w:val="18"/>
              </w:rPr>
            </w:pPr>
            <w:r>
              <w:rPr>
                <w:rFonts w:cs="Arial"/>
                <w:color w:val="00B050"/>
                <w:sz w:val="18"/>
                <w:szCs w:val="18"/>
              </w:rPr>
              <w:t>1</w:t>
            </w:r>
          </w:p>
        </w:tc>
        <w:tc>
          <w:tcPr>
            <w:tcW w:w="1701" w:type="dxa"/>
          </w:tcPr>
          <w:p w14:paraId="08015A0E" w14:textId="77777777" w:rsidR="00AE0851" w:rsidRPr="00095741" w:rsidRDefault="00AE0851" w:rsidP="004B2BD5">
            <w:pPr>
              <w:jc w:val="left"/>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AE0851" w:rsidRPr="00095741" w14:paraId="00903245" w14:textId="77777777" w:rsidTr="00AC5CBD">
        <w:trPr>
          <w:trHeight w:val="150"/>
        </w:trPr>
        <w:tc>
          <w:tcPr>
            <w:tcW w:w="2547" w:type="dxa"/>
            <w:vMerge/>
          </w:tcPr>
          <w:p w14:paraId="1300ECD2" w14:textId="77777777" w:rsidR="00AE0851" w:rsidRPr="00095741" w:rsidRDefault="00AE0851" w:rsidP="004B2BD5">
            <w:pPr>
              <w:jc w:val="left"/>
              <w:rPr>
                <w:rFonts w:cs="Arial"/>
                <w:sz w:val="18"/>
                <w:szCs w:val="18"/>
              </w:rPr>
            </w:pPr>
          </w:p>
        </w:tc>
        <w:tc>
          <w:tcPr>
            <w:tcW w:w="2977" w:type="dxa"/>
            <w:vMerge/>
          </w:tcPr>
          <w:p w14:paraId="2589EB97" w14:textId="77777777" w:rsidR="00AE0851" w:rsidRPr="00095741" w:rsidRDefault="00AE0851" w:rsidP="004B2BD5">
            <w:pPr>
              <w:jc w:val="left"/>
              <w:rPr>
                <w:rFonts w:cs="Arial"/>
                <w:sz w:val="18"/>
                <w:szCs w:val="18"/>
              </w:rPr>
            </w:pPr>
          </w:p>
        </w:tc>
        <w:tc>
          <w:tcPr>
            <w:tcW w:w="2551" w:type="dxa"/>
            <w:vMerge/>
          </w:tcPr>
          <w:p w14:paraId="371FB548" w14:textId="77777777" w:rsidR="00AE0851" w:rsidRPr="00095741" w:rsidRDefault="00AE0851" w:rsidP="004B2BD5">
            <w:pPr>
              <w:jc w:val="left"/>
              <w:rPr>
                <w:rFonts w:cs="Arial"/>
                <w:color w:val="00B050"/>
                <w:sz w:val="18"/>
                <w:szCs w:val="18"/>
              </w:rPr>
            </w:pPr>
          </w:p>
        </w:tc>
        <w:tc>
          <w:tcPr>
            <w:tcW w:w="2268" w:type="dxa"/>
            <w:vMerge/>
            <w:noWrap/>
          </w:tcPr>
          <w:p w14:paraId="567A5230" w14:textId="77777777" w:rsidR="00AE0851" w:rsidRPr="00095741" w:rsidRDefault="00AE0851" w:rsidP="004B2BD5">
            <w:pPr>
              <w:jc w:val="left"/>
              <w:rPr>
                <w:rFonts w:cs="Arial"/>
                <w:color w:val="00B050"/>
                <w:sz w:val="18"/>
                <w:szCs w:val="18"/>
              </w:rPr>
            </w:pPr>
          </w:p>
        </w:tc>
        <w:tc>
          <w:tcPr>
            <w:tcW w:w="1559" w:type="dxa"/>
          </w:tcPr>
          <w:p w14:paraId="2DAFDCC5" w14:textId="77777777" w:rsidR="00AE0851" w:rsidRPr="00095741" w:rsidRDefault="00AE0851" w:rsidP="004B2BD5">
            <w:pPr>
              <w:jc w:val="left"/>
              <w:rPr>
                <w:rFonts w:cs="Arial"/>
                <w:color w:val="00B050"/>
                <w:sz w:val="18"/>
                <w:szCs w:val="18"/>
              </w:rPr>
            </w:pPr>
            <w:r>
              <w:rPr>
                <w:rFonts w:cs="Arial"/>
                <w:color w:val="00B050"/>
                <w:sz w:val="18"/>
                <w:szCs w:val="18"/>
              </w:rPr>
              <w:t>0,5 % koncentracija</w:t>
            </w:r>
          </w:p>
        </w:tc>
        <w:tc>
          <w:tcPr>
            <w:tcW w:w="1701" w:type="dxa"/>
            <w:noWrap/>
          </w:tcPr>
          <w:p w14:paraId="4EB54988" w14:textId="77777777" w:rsidR="00AE0851" w:rsidRPr="00095741" w:rsidRDefault="00AE0851" w:rsidP="004B2BD5">
            <w:pPr>
              <w:jc w:val="left"/>
              <w:rPr>
                <w:rFonts w:cs="Arial"/>
                <w:color w:val="00B050"/>
                <w:sz w:val="18"/>
                <w:szCs w:val="18"/>
              </w:rPr>
            </w:pPr>
            <w:r>
              <w:rPr>
                <w:rFonts w:cs="Arial"/>
                <w:color w:val="00B050"/>
                <w:sz w:val="18"/>
                <w:szCs w:val="18"/>
              </w:rPr>
              <w:t xml:space="preserve">1 </w:t>
            </w:r>
          </w:p>
        </w:tc>
        <w:tc>
          <w:tcPr>
            <w:tcW w:w="1701" w:type="dxa"/>
          </w:tcPr>
          <w:p w14:paraId="1BD2C9B0" w14:textId="77777777" w:rsidR="00AE0851" w:rsidRPr="00095741" w:rsidRDefault="00AE0851" w:rsidP="004B2BD5">
            <w:pPr>
              <w:jc w:val="left"/>
              <w:rPr>
                <w:rFonts w:cs="Arial"/>
                <w:color w:val="00B050"/>
                <w:sz w:val="18"/>
                <w:szCs w:val="18"/>
              </w:rPr>
            </w:pPr>
            <w:r>
              <w:rPr>
                <w:rFonts w:cs="Arial"/>
                <w:color w:val="00B050"/>
                <w:sz w:val="18"/>
                <w:szCs w:val="18"/>
              </w:rPr>
              <w:t>Zalivanje ali škropljenje, največ 4 krat v rastni dobi</w:t>
            </w:r>
          </w:p>
        </w:tc>
      </w:tr>
      <w:tr w:rsidR="00AE0851" w:rsidRPr="00095741" w14:paraId="2FF4FD45" w14:textId="77777777" w:rsidTr="00AC5CBD">
        <w:trPr>
          <w:trHeight w:val="2750"/>
        </w:trPr>
        <w:tc>
          <w:tcPr>
            <w:tcW w:w="2547" w:type="dxa"/>
            <w:vMerge w:val="restart"/>
            <w:hideMark/>
          </w:tcPr>
          <w:p w14:paraId="36E51F90" w14:textId="77777777" w:rsidR="00AE0851" w:rsidRPr="00095741" w:rsidRDefault="00AE0851" w:rsidP="004B2BD5">
            <w:pPr>
              <w:jc w:val="left"/>
              <w:rPr>
                <w:rFonts w:cs="Arial"/>
                <w:sz w:val="18"/>
                <w:szCs w:val="18"/>
              </w:rPr>
            </w:pPr>
            <w:r w:rsidRPr="00095741">
              <w:rPr>
                <w:rFonts w:cs="Arial"/>
                <w:b/>
                <w:bCs/>
                <w:sz w:val="18"/>
                <w:szCs w:val="18"/>
              </w:rPr>
              <w:t>Bela gniloba</w:t>
            </w:r>
            <w:r w:rsidRPr="00095741">
              <w:rPr>
                <w:rFonts w:cs="Arial"/>
                <w:sz w:val="18"/>
                <w:szCs w:val="18"/>
              </w:rPr>
              <w:t xml:space="preserve"> (</w:t>
            </w:r>
            <w:proofErr w:type="spellStart"/>
            <w:r w:rsidRPr="00095741">
              <w:rPr>
                <w:rFonts w:cs="Arial"/>
                <w:i/>
                <w:iCs/>
                <w:sz w:val="18"/>
                <w:szCs w:val="18"/>
              </w:rPr>
              <w:t>Sclerotinia</w:t>
            </w:r>
            <w:proofErr w:type="spellEnd"/>
            <w:r w:rsidRPr="00095741">
              <w:rPr>
                <w:rFonts w:cs="Arial"/>
                <w:i/>
                <w:iCs/>
                <w:sz w:val="18"/>
                <w:szCs w:val="18"/>
              </w:rPr>
              <w:t xml:space="preserve"> </w:t>
            </w:r>
            <w:proofErr w:type="spellStart"/>
            <w:r w:rsidRPr="00095741">
              <w:rPr>
                <w:rFonts w:cs="Arial"/>
                <w:i/>
                <w:iCs/>
                <w:sz w:val="18"/>
                <w:szCs w:val="18"/>
              </w:rPr>
              <w:t>sclerotiorum</w:t>
            </w:r>
            <w:proofErr w:type="spellEnd"/>
            <w:r w:rsidRPr="00095741">
              <w:rPr>
                <w:rFonts w:cs="Arial"/>
                <w:sz w:val="18"/>
                <w:szCs w:val="18"/>
              </w:rPr>
              <w:t xml:space="preserve">), </w:t>
            </w:r>
            <w:proofErr w:type="spellStart"/>
            <w:r w:rsidRPr="00095741">
              <w:rPr>
                <w:rFonts w:cs="Arial"/>
                <w:b/>
                <w:bCs/>
                <w:sz w:val="18"/>
                <w:szCs w:val="18"/>
              </w:rPr>
              <w:t>fuzarioze</w:t>
            </w:r>
            <w:proofErr w:type="spellEnd"/>
            <w:r w:rsidRPr="00095741">
              <w:rPr>
                <w:rFonts w:cs="Arial"/>
                <w:sz w:val="18"/>
                <w:szCs w:val="18"/>
              </w:rPr>
              <w:t xml:space="preserve"> (</w:t>
            </w:r>
            <w:proofErr w:type="spellStart"/>
            <w:r w:rsidRPr="00095741">
              <w:rPr>
                <w:rFonts w:cs="Arial"/>
                <w:i/>
                <w:iCs/>
                <w:sz w:val="18"/>
                <w:szCs w:val="18"/>
              </w:rPr>
              <w:t>Fusarium</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vMerge w:val="restart"/>
            <w:noWrap/>
            <w:hideMark/>
          </w:tcPr>
          <w:p w14:paraId="0EF8AE62" w14:textId="77777777" w:rsidR="00AE0851" w:rsidRPr="00095741" w:rsidRDefault="00AE0851" w:rsidP="004B2BD5">
            <w:pPr>
              <w:jc w:val="left"/>
              <w:rPr>
                <w:rFonts w:cs="Arial"/>
                <w:b/>
                <w:bCs/>
                <w:sz w:val="18"/>
                <w:szCs w:val="18"/>
              </w:rPr>
            </w:pPr>
            <w:r w:rsidRPr="00095741">
              <w:rPr>
                <w:rFonts w:cs="Arial"/>
                <w:sz w:val="18"/>
                <w:szCs w:val="18"/>
              </w:rPr>
              <w:t> </w:t>
            </w:r>
            <w:r w:rsidRPr="00095741">
              <w:rPr>
                <w:rFonts w:cs="Arial"/>
                <w:b/>
                <w:bCs/>
                <w:sz w:val="18"/>
                <w:szCs w:val="18"/>
                <w:u w:val="single"/>
              </w:rPr>
              <w:t>Agrotehnični ukrepi:</w:t>
            </w:r>
            <w:r w:rsidRPr="00095741">
              <w:rPr>
                <w:rFonts w:cs="Arial"/>
                <w:b/>
                <w:bCs/>
                <w:sz w:val="18"/>
                <w:szCs w:val="18"/>
              </w:rPr>
              <w:t xml:space="preserve"> </w:t>
            </w:r>
          </w:p>
          <w:p w14:paraId="7546A716" w14:textId="77777777" w:rsidR="00AE0851" w:rsidRPr="00095741" w:rsidRDefault="00AE0851" w:rsidP="00B84EF7">
            <w:pPr>
              <w:pStyle w:val="Odstavekseznama"/>
              <w:numPr>
                <w:ilvl w:val="0"/>
                <w:numId w:val="271"/>
              </w:numPr>
              <w:ind w:left="177" w:hanging="177"/>
              <w:jc w:val="left"/>
              <w:rPr>
                <w:rFonts w:cs="Arial"/>
                <w:sz w:val="18"/>
                <w:szCs w:val="18"/>
              </w:rPr>
            </w:pPr>
            <w:r w:rsidRPr="00095741">
              <w:rPr>
                <w:rFonts w:cs="Arial"/>
                <w:sz w:val="18"/>
                <w:szCs w:val="18"/>
              </w:rPr>
              <w:t>širok kolobar z uvedbo žit v kolobar</w:t>
            </w:r>
          </w:p>
          <w:p w14:paraId="3284EDC1" w14:textId="77777777" w:rsidR="00AE0851" w:rsidRPr="00095741" w:rsidRDefault="00AE0851" w:rsidP="00B84EF7">
            <w:pPr>
              <w:pStyle w:val="Odstavekseznama"/>
              <w:numPr>
                <w:ilvl w:val="0"/>
                <w:numId w:val="271"/>
              </w:numPr>
              <w:ind w:left="177" w:hanging="177"/>
              <w:jc w:val="left"/>
              <w:rPr>
                <w:rFonts w:cs="Arial"/>
                <w:sz w:val="18"/>
                <w:szCs w:val="18"/>
              </w:rPr>
            </w:pPr>
            <w:r w:rsidRPr="00095741">
              <w:rPr>
                <w:rFonts w:cs="Arial"/>
                <w:sz w:val="18"/>
                <w:szCs w:val="18"/>
              </w:rPr>
              <w:t>odstranjevanje in uničevanje bolnih rastlin,</w:t>
            </w:r>
          </w:p>
          <w:p w14:paraId="30A1DB35" w14:textId="77777777" w:rsidR="00AE0851" w:rsidRPr="00095741" w:rsidRDefault="00AE0851" w:rsidP="00B84EF7">
            <w:pPr>
              <w:pStyle w:val="Odstavekseznama"/>
              <w:numPr>
                <w:ilvl w:val="0"/>
                <w:numId w:val="271"/>
              </w:numPr>
              <w:ind w:left="177" w:hanging="177"/>
              <w:jc w:val="left"/>
              <w:rPr>
                <w:rFonts w:cs="Arial"/>
                <w:sz w:val="18"/>
                <w:szCs w:val="18"/>
              </w:rPr>
            </w:pPr>
            <w:r w:rsidRPr="00095741">
              <w:rPr>
                <w:rFonts w:cs="Arial"/>
                <w:sz w:val="18"/>
                <w:szCs w:val="18"/>
              </w:rPr>
              <w:t>gnojenje z dušikom na osnovi potreb,</w:t>
            </w:r>
          </w:p>
          <w:p w14:paraId="4C634EC7" w14:textId="77777777" w:rsidR="00AE0851" w:rsidRPr="00095741" w:rsidRDefault="00AE0851" w:rsidP="00B84EF7">
            <w:pPr>
              <w:pStyle w:val="Odstavekseznama"/>
              <w:numPr>
                <w:ilvl w:val="0"/>
                <w:numId w:val="271"/>
              </w:numPr>
              <w:ind w:left="177" w:hanging="177"/>
              <w:jc w:val="left"/>
              <w:rPr>
                <w:rFonts w:cs="Arial"/>
                <w:sz w:val="18"/>
                <w:szCs w:val="18"/>
              </w:rPr>
            </w:pPr>
            <w:r w:rsidRPr="00095741">
              <w:rPr>
                <w:rFonts w:cs="Arial"/>
                <w:sz w:val="18"/>
                <w:szCs w:val="18"/>
              </w:rPr>
              <w:t>zastirke ali vzdrževanje rahlih in strukturnih tal.</w:t>
            </w:r>
          </w:p>
        </w:tc>
        <w:tc>
          <w:tcPr>
            <w:tcW w:w="2551" w:type="dxa"/>
            <w:vMerge w:val="restart"/>
            <w:hideMark/>
          </w:tcPr>
          <w:p w14:paraId="18D20FEC" w14:textId="77777777" w:rsidR="00AE0851" w:rsidRPr="00095741" w:rsidRDefault="00AE0851" w:rsidP="004B2BD5">
            <w:pPr>
              <w:jc w:val="left"/>
              <w:rPr>
                <w:rFonts w:cs="Arial"/>
                <w:color w:val="00B050"/>
                <w:sz w:val="18"/>
                <w:szCs w:val="18"/>
              </w:rPr>
            </w:pPr>
            <w:proofErr w:type="spellStart"/>
            <w:r w:rsidRPr="00095741">
              <w:rPr>
                <w:rFonts w:cs="Arial"/>
                <w:i/>
                <w:iCs/>
                <w:color w:val="00B050"/>
                <w:sz w:val="18"/>
                <w:szCs w:val="18"/>
              </w:rPr>
              <w:t>Pythium</w:t>
            </w:r>
            <w:proofErr w:type="spellEnd"/>
            <w:r w:rsidRPr="00095741">
              <w:rPr>
                <w:rFonts w:cs="Arial"/>
                <w:i/>
                <w:iCs/>
                <w:color w:val="00B050"/>
                <w:sz w:val="18"/>
                <w:szCs w:val="18"/>
              </w:rPr>
              <w:t xml:space="preserve"> </w:t>
            </w:r>
            <w:proofErr w:type="spellStart"/>
            <w:r w:rsidRPr="00095741">
              <w:rPr>
                <w:rFonts w:cs="Arial"/>
                <w:i/>
                <w:iCs/>
                <w:color w:val="00B050"/>
                <w:sz w:val="18"/>
                <w:szCs w:val="18"/>
              </w:rPr>
              <w:t>oligandrum</w:t>
            </w:r>
            <w:proofErr w:type="spellEnd"/>
            <w:r w:rsidRPr="00095741">
              <w:rPr>
                <w:rFonts w:cs="Arial"/>
                <w:color w:val="00B050"/>
                <w:sz w:val="18"/>
                <w:szCs w:val="18"/>
              </w:rPr>
              <w:t xml:space="preserve"> M1</w:t>
            </w:r>
          </w:p>
        </w:tc>
        <w:tc>
          <w:tcPr>
            <w:tcW w:w="2268" w:type="dxa"/>
            <w:noWrap/>
            <w:hideMark/>
          </w:tcPr>
          <w:p w14:paraId="4DB98C3A"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Polyversum</w:t>
            </w:r>
            <w:proofErr w:type="spellEnd"/>
          </w:p>
        </w:tc>
        <w:tc>
          <w:tcPr>
            <w:tcW w:w="1559" w:type="dxa"/>
            <w:hideMark/>
          </w:tcPr>
          <w:p w14:paraId="62456F73" w14:textId="77777777" w:rsidR="00AE0851" w:rsidRPr="00095741" w:rsidRDefault="00AE0851" w:rsidP="004B2BD5">
            <w:pPr>
              <w:jc w:val="left"/>
              <w:rPr>
                <w:rFonts w:cs="Arial"/>
                <w:color w:val="00B050"/>
                <w:sz w:val="18"/>
                <w:szCs w:val="18"/>
              </w:rPr>
            </w:pPr>
            <w:r w:rsidRPr="00095741">
              <w:rPr>
                <w:rFonts w:cs="Arial"/>
                <w:color w:val="00B050"/>
                <w:sz w:val="18"/>
                <w:szCs w:val="18"/>
              </w:rPr>
              <w:t xml:space="preserve">0,05 % </w:t>
            </w:r>
            <w:proofErr w:type="spellStart"/>
            <w:r w:rsidRPr="00095741">
              <w:rPr>
                <w:rFonts w:cs="Arial"/>
                <w:color w:val="00B050"/>
                <w:sz w:val="18"/>
                <w:szCs w:val="18"/>
              </w:rPr>
              <w:t>konc</w:t>
            </w:r>
            <w:proofErr w:type="spellEnd"/>
            <w:r w:rsidRPr="00095741">
              <w:rPr>
                <w:rFonts w:cs="Arial"/>
                <w:color w:val="00B050"/>
                <w:sz w:val="18"/>
                <w:szCs w:val="18"/>
              </w:rPr>
              <w:t>. oz. 50 g/100 L vode oz. 0,1-0,2 kg/ha 200-400 L vode/ha</w:t>
            </w:r>
          </w:p>
        </w:tc>
        <w:tc>
          <w:tcPr>
            <w:tcW w:w="1701" w:type="dxa"/>
            <w:noWrap/>
            <w:hideMark/>
          </w:tcPr>
          <w:p w14:paraId="1CD17B93" w14:textId="77777777" w:rsidR="00AE0851" w:rsidRPr="00095741" w:rsidRDefault="00AE0851" w:rsidP="004B2BD5">
            <w:pPr>
              <w:jc w:val="left"/>
              <w:rPr>
                <w:rFonts w:cs="Arial"/>
                <w:color w:val="00B050"/>
                <w:sz w:val="18"/>
                <w:szCs w:val="18"/>
              </w:rPr>
            </w:pPr>
            <w:r w:rsidRPr="00095741">
              <w:rPr>
                <w:rFonts w:cs="Arial"/>
                <w:color w:val="00B050"/>
                <w:sz w:val="18"/>
                <w:szCs w:val="18"/>
              </w:rPr>
              <w:t>1</w:t>
            </w:r>
          </w:p>
        </w:tc>
        <w:tc>
          <w:tcPr>
            <w:tcW w:w="1701" w:type="dxa"/>
            <w:hideMark/>
          </w:tcPr>
          <w:p w14:paraId="2B7E865A" w14:textId="77777777" w:rsidR="00AE0851" w:rsidRPr="00095741" w:rsidRDefault="00AE0851" w:rsidP="004B2BD5">
            <w:pPr>
              <w:jc w:val="left"/>
              <w:rPr>
                <w:rFonts w:cs="Arial"/>
                <w:color w:val="00B050"/>
                <w:sz w:val="18"/>
                <w:szCs w:val="18"/>
              </w:rPr>
            </w:pPr>
            <w:r w:rsidRPr="00095741">
              <w:rPr>
                <w:rFonts w:cs="Arial"/>
                <w:color w:val="00B050"/>
                <w:sz w:val="18"/>
                <w:szCs w:val="18"/>
              </w:rPr>
              <w:t>S sredstvom se tretira z zalivanjem, na prostem in v zaščitenih prostorih. Tretira se od razvojne faze, ko je drugi pravi list na glavnem steblu v celoti razvit, do faze, ko je četrti pravi list na glavnem steblu v celoti razvit (BBCH 12-14).</w:t>
            </w:r>
          </w:p>
        </w:tc>
      </w:tr>
      <w:tr w:rsidR="00AE0851" w:rsidRPr="00095741" w14:paraId="42642432" w14:textId="77777777" w:rsidTr="00AC5CBD">
        <w:trPr>
          <w:trHeight w:val="540"/>
        </w:trPr>
        <w:tc>
          <w:tcPr>
            <w:tcW w:w="2547" w:type="dxa"/>
            <w:vMerge/>
            <w:hideMark/>
          </w:tcPr>
          <w:p w14:paraId="64A4F9FC" w14:textId="77777777" w:rsidR="00AE0851" w:rsidRPr="00095741" w:rsidRDefault="00AE0851" w:rsidP="004B2BD5">
            <w:pPr>
              <w:jc w:val="left"/>
              <w:rPr>
                <w:rFonts w:cs="Arial"/>
                <w:sz w:val="18"/>
                <w:szCs w:val="18"/>
              </w:rPr>
            </w:pPr>
          </w:p>
        </w:tc>
        <w:tc>
          <w:tcPr>
            <w:tcW w:w="2977" w:type="dxa"/>
            <w:vMerge/>
            <w:hideMark/>
          </w:tcPr>
          <w:p w14:paraId="2817220C" w14:textId="77777777" w:rsidR="00AE0851" w:rsidRPr="00095741" w:rsidRDefault="00AE0851" w:rsidP="004B2BD5">
            <w:pPr>
              <w:jc w:val="left"/>
              <w:rPr>
                <w:rFonts w:cs="Arial"/>
                <w:sz w:val="18"/>
                <w:szCs w:val="18"/>
              </w:rPr>
            </w:pPr>
          </w:p>
        </w:tc>
        <w:tc>
          <w:tcPr>
            <w:tcW w:w="2551" w:type="dxa"/>
            <w:vMerge/>
            <w:hideMark/>
          </w:tcPr>
          <w:p w14:paraId="1A81F69C" w14:textId="77777777" w:rsidR="00AE0851" w:rsidRPr="00095741" w:rsidRDefault="00AE0851" w:rsidP="004B2BD5">
            <w:pPr>
              <w:jc w:val="left"/>
              <w:rPr>
                <w:rFonts w:cs="Arial"/>
                <w:color w:val="00B050"/>
                <w:sz w:val="18"/>
                <w:szCs w:val="18"/>
              </w:rPr>
            </w:pPr>
          </w:p>
        </w:tc>
        <w:tc>
          <w:tcPr>
            <w:tcW w:w="2268" w:type="dxa"/>
            <w:noWrap/>
            <w:hideMark/>
          </w:tcPr>
          <w:p w14:paraId="06DE86C2" w14:textId="77777777" w:rsidR="00AE0851" w:rsidRPr="00095741" w:rsidRDefault="00AE0851" w:rsidP="004B2BD5">
            <w:pPr>
              <w:jc w:val="left"/>
              <w:rPr>
                <w:rFonts w:cs="Arial"/>
                <w:color w:val="00B050"/>
                <w:sz w:val="18"/>
                <w:szCs w:val="18"/>
              </w:rPr>
            </w:pPr>
            <w:r w:rsidRPr="00095741">
              <w:rPr>
                <w:rFonts w:cs="Arial"/>
                <w:color w:val="00B050"/>
                <w:sz w:val="18"/>
                <w:szCs w:val="18"/>
              </w:rPr>
              <w:t>Univerzalni fungicid</w:t>
            </w:r>
          </w:p>
        </w:tc>
        <w:tc>
          <w:tcPr>
            <w:tcW w:w="1559" w:type="dxa"/>
            <w:hideMark/>
          </w:tcPr>
          <w:p w14:paraId="21E469EA" w14:textId="77777777" w:rsidR="00AE0851" w:rsidRPr="00095741" w:rsidRDefault="00AE0851" w:rsidP="004B2BD5">
            <w:pPr>
              <w:jc w:val="left"/>
              <w:rPr>
                <w:rFonts w:cs="Arial"/>
                <w:color w:val="00B050"/>
                <w:sz w:val="18"/>
                <w:szCs w:val="18"/>
              </w:rPr>
            </w:pPr>
            <w:r w:rsidRPr="00095741">
              <w:rPr>
                <w:rFonts w:cs="Arial"/>
                <w:color w:val="00B050"/>
                <w:sz w:val="18"/>
                <w:szCs w:val="18"/>
              </w:rPr>
              <w:t>5g/10 L vode oz. 1-2g/2-4 L vode/100 m</w:t>
            </w:r>
            <w:r w:rsidRPr="00095741">
              <w:rPr>
                <w:rFonts w:cs="Arial"/>
                <w:color w:val="00B050"/>
                <w:sz w:val="18"/>
                <w:szCs w:val="18"/>
                <w:vertAlign w:val="superscript"/>
              </w:rPr>
              <w:t>2</w:t>
            </w:r>
          </w:p>
        </w:tc>
        <w:tc>
          <w:tcPr>
            <w:tcW w:w="1701" w:type="dxa"/>
            <w:noWrap/>
            <w:hideMark/>
          </w:tcPr>
          <w:p w14:paraId="52BFFAA4" w14:textId="77777777" w:rsidR="00AE0851" w:rsidRPr="00095741" w:rsidRDefault="00AE0851" w:rsidP="004B2BD5">
            <w:pPr>
              <w:jc w:val="left"/>
              <w:rPr>
                <w:rFonts w:cs="Arial"/>
                <w:color w:val="00B050"/>
                <w:sz w:val="18"/>
                <w:szCs w:val="18"/>
              </w:rPr>
            </w:pPr>
            <w:r w:rsidRPr="00095741">
              <w:rPr>
                <w:rFonts w:cs="Arial"/>
                <w:color w:val="00B050"/>
                <w:sz w:val="18"/>
                <w:szCs w:val="18"/>
              </w:rPr>
              <w:t>1</w:t>
            </w:r>
          </w:p>
        </w:tc>
        <w:tc>
          <w:tcPr>
            <w:tcW w:w="1701" w:type="dxa"/>
            <w:hideMark/>
          </w:tcPr>
          <w:p w14:paraId="29FF4E1B" w14:textId="77777777" w:rsidR="00AE0851" w:rsidRPr="00095741" w:rsidRDefault="00AE0851" w:rsidP="004B2BD5">
            <w:pPr>
              <w:jc w:val="left"/>
              <w:rPr>
                <w:rFonts w:cs="Arial"/>
                <w:color w:val="00B050"/>
                <w:sz w:val="18"/>
                <w:szCs w:val="18"/>
              </w:rPr>
            </w:pPr>
            <w:r w:rsidRPr="00095741">
              <w:rPr>
                <w:rFonts w:cs="Arial"/>
                <w:color w:val="00B050"/>
                <w:sz w:val="18"/>
                <w:szCs w:val="18"/>
              </w:rPr>
              <w:t>(BBCH 12-14) Tretira se tako, da se izvede eno potapljanje koreninske grude mladih rastlin ob presajanju</w:t>
            </w:r>
          </w:p>
        </w:tc>
      </w:tr>
      <w:tr w:rsidR="00AE0851" w:rsidRPr="00095741" w14:paraId="4E89611A" w14:textId="77777777" w:rsidTr="00AC5CBD">
        <w:trPr>
          <w:trHeight w:val="415"/>
        </w:trPr>
        <w:tc>
          <w:tcPr>
            <w:tcW w:w="2547" w:type="dxa"/>
            <w:vMerge/>
          </w:tcPr>
          <w:p w14:paraId="16CD6975" w14:textId="77777777" w:rsidR="00AE0851" w:rsidRPr="00095741" w:rsidRDefault="00AE0851" w:rsidP="004B2BD5">
            <w:pPr>
              <w:jc w:val="left"/>
              <w:rPr>
                <w:rFonts w:cs="Arial"/>
                <w:sz w:val="18"/>
                <w:szCs w:val="18"/>
              </w:rPr>
            </w:pPr>
          </w:p>
        </w:tc>
        <w:tc>
          <w:tcPr>
            <w:tcW w:w="2977" w:type="dxa"/>
            <w:vMerge/>
          </w:tcPr>
          <w:p w14:paraId="6153786E" w14:textId="77777777" w:rsidR="00AE0851" w:rsidRPr="00095741" w:rsidRDefault="00AE0851" w:rsidP="004B2BD5">
            <w:pPr>
              <w:jc w:val="left"/>
              <w:rPr>
                <w:rFonts w:cs="Arial"/>
                <w:sz w:val="18"/>
                <w:szCs w:val="18"/>
              </w:rPr>
            </w:pPr>
          </w:p>
        </w:tc>
        <w:tc>
          <w:tcPr>
            <w:tcW w:w="2551" w:type="dxa"/>
            <w:vMerge w:val="restart"/>
          </w:tcPr>
          <w:p w14:paraId="5A400660" w14:textId="77777777" w:rsidR="00AE0851" w:rsidRPr="00095741" w:rsidRDefault="00AE0851" w:rsidP="004B2BD5">
            <w:pPr>
              <w:jc w:val="left"/>
              <w:rPr>
                <w:rFonts w:cs="Arial"/>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noWrap/>
          </w:tcPr>
          <w:p w14:paraId="654178B9" w14:textId="77777777" w:rsidR="00AE0851" w:rsidRPr="00095741" w:rsidRDefault="00AE0851" w:rsidP="004B2BD5">
            <w:pPr>
              <w:jc w:val="left"/>
              <w:rPr>
                <w:rFonts w:cs="Arial"/>
                <w:color w:val="00B050"/>
                <w:sz w:val="18"/>
                <w:szCs w:val="18"/>
              </w:rPr>
            </w:pPr>
            <w:r w:rsidRPr="00F06DAB">
              <w:rPr>
                <w:rFonts w:cs="Arial"/>
                <w:color w:val="00B050"/>
                <w:sz w:val="18"/>
                <w:szCs w:val="18"/>
              </w:rPr>
              <w:tab/>
              <w:t>Prestop</w:t>
            </w:r>
          </w:p>
        </w:tc>
        <w:tc>
          <w:tcPr>
            <w:tcW w:w="1559" w:type="dxa"/>
          </w:tcPr>
          <w:p w14:paraId="1BC147F9" w14:textId="77777777" w:rsidR="00AE0851" w:rsidRPr="00095741" w:rsidRDefault="00AE0851" w:rsidP="004B2BD5">
            <w:pPr>
              <w:jc w:val="left"/>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60F2CB1C" w14:textId="77777777" w:rsidR="00AE0851" w:rsidRPr="00095741" w:rsidRDefault="00AE0851" w:rsidP="004B2BD5">
            <w:pPr>
              <w:jc w:val="left"/>
              <w:rPr>
                <w:rFonts w:cs="Arial"/>
                <w:color w:val="00B050"/>
                <w:sz w:val="18"/>
                <w:szCs w:val="18"/>
              </w:rPr>
            </w:pPr>
            <w:r>
              <w:rPr>
                <w:rFonts w:cs="Arial"/>
                <w:color w:val="00B050"/>
                <w:sz w:val="18"/>
                <w:szCs w:val="18"/>
              </w:rPr>
              <w:t>ČU</w:t>
            </w:r>
          </w:p>
        </w:tc>
        <w:tc>
          <w:tcPr>
            <w:tcW w:w="1701" w:type="dxa"/>
          </w:tcPr>
          <w:p w14:paraId="5D66DF17" w14:textId="77777777" w:rsidR="00AE0851" w:rsidRPr="00095741" w:rsidRDefault="00AE0851" w:rsidP="004B2BD5">
            <w:pPr>
              <w:jc w:val="left"/>
              <w:rPr>
                <w:rFonts w:cs="Arial"/>
                <w:color w:val="00B050"/>
                <w:sz w:val="18"/>
                <w:szCs w:val="18"/>
              </w:rPr>
            </w:pPr>
            <w:r>
              <w:rPr>
                <w:rFonts w:cs="Arial"/>
                <w:color w:val="00B050"/>
                <w:sz w:val="18"/>
                <w:szCs w:val="18"/>
              </w:rPr>
              <w:t>Dodatek substratom (pred sajenjem)</w:t>
            </w:r>
          </w:p>
        </w:tc>
      </w:tr>
      <w:tr w:rsidR="00AE0851" w:rsidRPr="00095741" w14:paraId="02544C8E" w14:textId="77777777" w:rsidTr="00AC5CBD">
        <w:trPr>
          <w:trHeight w:val="415"/>
        </w:trPr>
        <w:tc>
          <w:tcPr>
            <w:tcW w:w="2547" w:type="dxa"/>
            <w:vMerge/>
          </w:tcPr>
          <w:p w14:paraId="075F03EE" w14:textId="77777777" w:rsidR="00AE0851" w:rsidRPr="00095741" w:rsidRDefault="00AE0851" w:rsidP="004B2BD5">
            <w:pPr>
              <w:jc w:val="left"/>
              <w:rPr>
                <w:rFonts w:cs="Arial"/>
                <w:sz w:val="18"/>
                <w:szCs w:val="18"/>
              </w:rPr>
            </w:pPr>
          </w:p>
        </w:tc>
        <w:tc>
          <w:tcPr>
            <w:tcW w:w="2977" w:type="dxa"/>
            <w:vMerge/>
          </w:tcPr>
          <w:p w14:paraId="63268100" w14:textId="77777777" w:rsidR="00AE0851" w:rsidRPr="00095741" w:rsidRDefault="00AE0851" w:rsidP="004B2BD5">
            <w:pPr>
              <w:jc w:val="left"/>
              <w:rPr>
                <w:rFonts w:cs="Arial"/>
                <w:sz w:val="18"/>
                <w:szCs w:val="18"/>
              </w:rPr>
            </w:pPr>
          </w:p>
        </w:tc>
        <w:tc>
          <w:tcPr>
            <w:tcW w:w="2551" w:type="dxa"/>
            <w:vMerge/>
          </w:tcPr>
          <w:p w14:paraId="572FB809" w14:textId="77777777" w:rsidR="00AE0851" w:rsidRPr="00095741" w:rsidRDefault="00AE0851" w:rsidP="004B2BD5">
            <w:pPr>
              <w:jc w:val="left"/>
              <w:rPr>
                <w:rFonts w:cs="Arial"/>
                <w:sz w:val="18"/>
                <w:szCs w:val="18"/>
              </w:rPr>
            </w:pPr>
          </w:p>
        </w:tc>
        <w:tc>
          <w:tcPr>
            <w:tcW w:w="2268" w:type="dxa"/>
            <w:vMerge/>
            <w:noWrap/>
          </w:tcPr>
          <w:p w14:paraId="5CB425B5" w14:textId="77777777" w:rsidR="00AE0851" w:rsidRPr="00095741" w:rsidRDefault="00AE0851" w:rsidP="004B2BD5">
            <w:pPr>
              <w:jc w:val="left"/>
              <w:rPr>
                <w:rFonts w:cs="Arial"/>
                <w:color w:val="00B050"/>
                <w:sz w:val="18"/>
                <w:szCs w:val="18"/>
              </w:rPr>
            </w:pPr>
          </w:p>
        </w:tc>
        <w:tc>
          <w:tcPr>
            <w:tcW w:w="1559" w:type="dxa"/>
          </w:tcPr>
          <w:p w14:paraId="061774F0" w14:textId="77777777" w:rsidR="00AE0851" w:rsidRPr="00095741" w:rsidRDefault="00AE0851" w:rsidP="004B2BD5">
            <w:pPr>
              <w:jc w:val="left"/>
              <w:rPr>
                <w:rFonts w:cs="Arial"/>
                <w:color w:val="00B050"/>
                <w:sz w:val="18"/>
                <w:szCs w:val="18"/>
              </w:rPr>
            </w:pPr>
            <w:r>
              <w:rPr>
                <w:rFonts w:cs="Arial"/>
                <w:color w:val="00B050"/>
                <w:sz w:val="18"/>
                <w:szCs w:val="18"/>
              </w:rPr>
              <w:t>200 – 500 g/1000 rastlin</w:t>
            </w:r>
          </w:p>
        </w:tc>
        <w:tc>
          <w:tcPr>
            <w:tcW w:w="1701" w:type="dxa"/>
            <w:noWrap/>
          </w:tcPr>
          <w:p w14:paraId="4CEDC90B" w14:textId="77777777" w:rsidR="00AE0851" w:rsidRPr="00095741" w:rsidRDefault="00AE0851" w:rsidP="004B2BD5">
            <w:pPr>
              <w:jc w:val="left"/>
              <w:rPr>
                <w:rFonts w:cs="Arial"/>
                <w:color w:val="00B050"/>
                <w:sz w:val="18"/>
                <w:szCs w:val="18"/>
              </w:rPr>
            </w:pPr>
            <w:r>
              <w:rPr>
                <w:rFonts w:cs="Arial"/>
                <w:color w:val="00B050"/>
                <w:sz w:val="18"/>
                <w:szCs w:val="18"/>
              </w:rPr>
              <w:t>1</w:t>
            </w:r>
          </w:p>
        </w:tc>
        <w:tc>
          <w:tcPr>
            <w:tcW w:w="1701" w:type="dxa"/>
          </w:tcPr>
          <w:p w14:paraId="59468B21" w14:textId="77777777" w:rsidR="00AE0851" w:rsidRPr="00095741" w:rsidRDefault="00AE0851" w:rsidP="004B2BD5">
            <w:pPr>
              <w:jc w:val="left"/>
              <w:rPr>
                <w:rFonts w:cs="Arial"/>
                <w:color w:val="00B050"/>
                <w:sz w:val="18"/>
                <w:szCs w:val="18"/>
              </w:rPr>
            </w:pPr>
            <w:r>
              <w:rPr>
                <w:rFonts w:cs="Arial"/>
                <w:color w:val="00B050"/>
                <w:sz w:val="18"/>
                <w:szCs w:val="18"/>
              </w:rPr>
              <w:t xml:space="preserve">Preko kapljičnega namakalnega sistema (po </w:t>
            </w:r>
            <w:r>
              <w:rPr>
                <w:rFonts w:cs="Arial"/>
                <w:color w:val="00B050"/>
                <w:sz w:val="18"/>
                <w:szCs w:val="18"/>
              </w:rPr>
              <w:lastRenderedPageBreak/>
              <w:t>presajanju ali sajenju v lončke), največ 4 krat v eni rastni dobi</w:t>
            </w:r>
          </w:p>
        </w:tc>
      </w:tr>
      <w:tr w:rsidR="00AE0851" w:rsidRPr="00095741" w14:paraId="7F45D848" w14:textId="77777777" w:rsidTr="00AC5CBD">
        <w:trPr>
          <w:trHeight w:val="415"/>
        </w:trPr>
        <w:tc>
          <w:tcPr>
            <w:tcW w:w="2547" w:type="dxa"/>
            <w:vMerge/>
          </w:tcPr>
          <w:p w14:paraId="770995B6" w14:textId="77777777" w:rsidR="00AE0851" w:rsidRPr="00095741" w:rsidRDefault="00AE0851" w:rsidP="004B2BD5">
            <w:pPr>
              <w:jc w:val="left"/>
              <w:rPr>
                <w:rFonts w:cs="Arial"/>
                <w:sz w:val="18"/>
                <w:szCs w:val="18"/>
              </w:rPr>
            </w:pPr>
          </w:p>
        </w:tc>
        <w:tc>
          <w:tcPr>
            <w:tcW w:w="2977" w:type="dxa"/>
            <w:vMerge/>
          </w:tcPr>
          <w:p w14:paraId="45C154D1" w14:textId="77777777" w:rsidR="00AE0851" w:rsidRPr="00095741" w:rsidRDefault="00AE0851" w:rsidP="004B2BD5">
            <w:pPr>
              <w:jc w:val="left"/>
              <w:rPr>
                <w:rFonts w:cs="Arial"/>
                <w:sz w:val="18"/>
                <w:szCs w:val="18"/>
              </w:rPr>
            </w:pPr>
          </w:p>
        </w:tc>
        <w:tc>
          <w:tcPr>
            <w:tcW w:w="2551" w:type="dxa"/>
            <w:vMerge/>
          </w:tcPr>
          <w:p w14:paraId="24DF9D7C" w14:textId="77777777" w:rsidR="00AE0851" w:rsidRPr="00095741" w:rsidRDefault="00AE0851" w:rsidP="004B2BD5">
            <w:pPr>
              <w:jc w:val="left"/>
              <w:rPr>
                <w:rFonts w:cs="Arial"/>
                <w:sz w:val="18"/>
                <w:szCs w:val="18"/>
              </w:rPr>
            </w:pPr>
          </w:p>
        </w:tc>
        <w:tc>
          <w:tcPr>
            <w:tcW w:w="2268" w:type="dxa"/>
            <w:vMerge/>
            <w:noWrap/>
          </w:tcPr>
          <w:p w14:paraId="31A9636F" w14:textId="77777777" w:rsidR="00AE0851" w:rsidRPr="00095741" w:rsidRDefault="00AE0851" w:rsidP="004B2BD5">
            <w:pPr>
              <w:jc w:val="left"/>
              <w:rPr>
                <w:rFonts w:cs="Arial"/>
                <w:color w:val="00B050"/>
                <w:sz w:val="18"/>
                <w:szCs w:val="18"/>
              </w:rPr>
            </w:pPr>
          </w:p>
        </w:tc>
        <w:tc>
          <w:tcPr>
            <w:tcW w:w="1559" w:type="dxa"/>
          </w:tcPr>
          <w:p w14:paraId="4A585471" w14:textId="77777777" w:rsidR="00AE0851" w:rsidRPr="00095741" w:rsidRDefault="00AE0851" w:rsidP="004B2BD5">
            <w:pPr>
              <w:jc w:val="left"/>
              <w:rPr>
                <w:rFonts w:cs="Arial"/>
                <w:color w:val="00B050"/>
                <w:sz w:val="18"/>
                <w:szCs w:val="18"/>
              </w:rPr>
            </w:pPr>
            <w:r>
              <w:rPr>
                <w:rFonts w:cs="Arial"/>
                <w:color w:val="00B050"/>
                <w:sz w:val="18"/>
                <w:szCs w:val="18"/>
              </w:rPr>
              <w:t>0,5 % koncentracija</w:t>
            </w:r>
          </w:p>
        </w:tc>
        <w:tc>
          <w:tcPr>
            <w:tcW w:w="1701" w:type="dxa"/>
            <w:noWrap/>
          </w:tcPr>
          <w:p w14:paraId="39AC58F4" w14:textId="77777777" w:rsidR="00AE0851" w:rsidRPr="00095741" w:rsidRDefault="00AE0851" w:rsidP="004B2BD5">
            <w:pPr>
              <w:jc w:val="left"/>
              <w:rPr>
                <w:rFonts w:cs="Arial"/>
                <w:color w:val="00B050"/>
                <w:sz w:val="18"/>
                <w:szCs w:val="18"/>
              </w:rPr>
            </w:pPr>
            <w:r>
              <w:rPr>
                <w:rFonts w:cs="Arial"/>
                <w:color w:val="00B050"/>
                <w:sz w:val="18"/>
                <w:szCs w:val="18"/>
              </w:rPr>
              <w:t xml:space="preserve">1 </w:t>
            </w:r>
          </w:p>
        </w:tc>
        <w:tc>
          <w:tcPr>
            <w:tcW w:w="1701" w:type="dxa"/>
          </w:tcPr>
          <w:p w14:paraId="23DD63AE" w14:textId="77777777" w:rsidR="00AE0851" w:rsidRPr="00095741" w:rsidRDefault="00AE0851" w:rsidP="004B2BD5">
            <w:pPr>
              <w:jc w:val="left"/>
              <w:rPr>
                <w:rFonts w:cs="Arial"/>
                <w:color w:val="00B050"/>
                <w:sz w:val="18"/>
                <w:szCs w:val="18"/>
              </w:rPr>
            </w:pPr>
            <w:r>
              <w:rPr>
                <w:rFonts w:cs="Arial"/>
                <w:color w:val="00B050"/>
                <w:sz w:val="18"/>
                <w:szCs w:val="18"/>
              </w:rPr>
              <w:t>Zalivanje ali škropljenje, največ 4 krat v rastni dobi</w:t>
            </w:r>
          </w:p>
        </w:tc>
      </w:tr>
      <w:tr w:rsidR="00AE0851" w:rsidRPr="00095741" w14:paraId="2D9B0CCA" w14:textId="77777777" w:rsidTr="00AC5CBD">
        <w:trPr>
          <w:trHeight w:val="444"/>
        </w:trPr>
        <w:tc>
          <w:tcPr>
            <w:tcW w:w="2547" w:type="dxa"/>
            <w:vMerge w:val="restart"/>
            <w:hideMark/>
          </w:tcPr>
          <w:p w14:paraId="35874CB3" w14:textId="77777777" w:rsidR="00AE0851" w:rsidRPr="00095741" w:rsidRDefault="00AE0851" w:rsidP="004B2BD5">
            <w:pPr>
              <w:jc w:val="left"/>
              <w:rPr>
                <w:rFonts w:cs="Arial"/>
                <w:sz w:val="18"/>
                <w:szCs w:val="18"/>
              </w:rPr>
            </w:pPr>
            <w:proofErr w:type="spellStart"/>
            <w:r w:rsidRPr="00095741">
              <w:rPr>
                <w:rFonts w:cs="Arial"/>
                <w:b/>
                <w:bCs/>
                <w:sz w:val="18"/>
                <w:szCs w:val="18"/>
              </w:rPr>
              <w:t>Kumarna</w:t>
            </w:r>
            <w:proofErr w:type="spellEnd"/>
            <w:r w:rsidRPr="00095741">
              <w:rPr>
                <w:rFonts w:cs="Arial"/>
                <w:b/>
                <w:bCs/>
                <w:sz w:val="18"/>
                <w:szCs w:val="18"/>
              </w:rPr>
              <w:t xml:space="preserve"> plesen</w:t>
            </w:r>
            <w:r w:rsidRPr="00095741">
              <w:rPr>
                <w:rFonts w:cs="Arial"/>
                <w:sz w:val="18"/>
                <w:szCs w:val="18"/>
              </w:rPr>
              <w:t xml:space="preserve"> (</w:t>
            </w:r>
            <w:proofErr w:type="spellStart"/>
            <w:r w:rsidRPr="00095741">
              <w:rPr>
                <w:rFonts w:cs="Arial"/>
                <w:i/>
                <w:iCs/>
                <w:sz w:val="18"/>
                <w:szCs w:val="18"/>
              </w:rPr>
              <w:t>Pseudoperonospora</w:t>
            </w:r>
            <w:proofErr w:type="spellEnd"/>
            <w:r w:rsidRPr="00095741">
              <w:rPr>
                <w:rFonts w:cs="Arial"/>
                <w:sz w:val="18"/>
                <w:szCs w:val="18"/>
              </w:rPr>
              <w:t xml:space="preserve"> </w:t>
            </w:r>
            <w:proofErr w:type="spellStart"/>
            <w:r w:rsidRPr="00095741">
              <w:rPr>
                <w:rFonts w:cs="Arial"/>
                <w:i/>
                <w:iCs/>
                <w:sz w:val="18"/>
                <w:szCs w:val="18"/>
              </w:rPr>
              <w:t>cubensis</w:t>
            </w:r>
            <w:proofErr w:type="spellEnd"/>
            <w:r w:rsidRPr="00095741">
              <w:rPr>
                <w:rFonts w:cs="Arial"/>
                <w:sz w:val="18"/>
                <w:szCs w:val="18"/>
              </w:rPr>
              <w:t>)</w:t>
            </w:r>
          </w:p>
        </w:tc>
        <w:tc>
          <w:tcPr>
            <w:tcW w:w="2977" w:type="dxa"/>
            <w:vMerge w:val="restart"/>
            <w:noWrap/>
            <w:hideMark/>
          </w:tcPr>
          <w:p w14:paraId="22964353" w14:textId="77777777" w:rsidR="00AE0851" w:rsidRPr="00095741" w:rsidRDefault="00AE0851" w:rsidP="004B2BD5">
            <w:pPr>
              <w:jc w:val="left"/>
              <w:rPr>
                <w:rFonts w:cs="Arial"/>
                <w:b/>
                <w:bCs/>
                <w:sz w:val="18"/>
                <w:szCs w:val="18"/>
              </w:rPr>
            </w:pPr>
            <w:r w:rsidRPr="00095741">
              <w:rPr>
                <w:rFonts w:cs="Arial"/>
                <w:sz w:val="18"/>
                <w:szCs w:val="18"/>
              </w:rPr>
              <w:t> </w:t>
            </w:r>
            <w:r w:rsidRPr="00095741">
              <w:rPr>
                <w:rFonts w:cs="Arial"/>
                <w:b/>
                <w:bCs/>
                <w:sz w:val="18"/>
                <w:szCs w:val="18"/>
                <w:u w:val="single"/>
              </w:rPr>
              <w:t>Agrotehnični ukrepi:</w:t>
            </w:r>
          </w:p>
          <w:p w14:paraId="79A187E3" w14:textId="77777777" w:rsidR="00AE0851" w:rsidRPr="00095741" w:rsidRDefault="00AE0851" w:rsidP="00B84EF7">
            <w:pPr>
              <w:pStyle w:val="Odstavekseznama"/>
              <w:numPr>
                <w:ilvl w:val="0"/>
                <w:numId w:val="272"/>
              </w:numPr>
              <w:ind w:left="177" w:hanging="177"/>
              <w:jc w:val="left"/>
              <w:rPr>
                <w:rFonts w:cs="Arial"/>
                <w:sz w:val="18"/>
                <w:szCs w:val="18"/>
              </w:rPr>
            </w:pPr>
            <w:r w:rsidRPr="00095741">
              <w:rPr>
                <w:rFonts w:cs="Arial"/>
                <w:sz w:val="18"/>
                <w:szCs w:val="18"/>
              </w:rPr>
              <w:t>pravočasna setev oziroma sajenje,</w:t>
            </w:r>
          </w:p>
          <w:p w14:paraId="44E70D45" w14:textId="77777777" w:rsidR="00AE0851" w:rsidRPr="00095741" w:rsidRDefault="00AE0851" w:rsidP="00B84EF7">
            <w:pPr>
              <w:pStyle w:val="Odstavekseznama"/>
              <w:numPr>
                <w:ilvl w:val="0"/>
                <w:numId w:val="272"/>
              </w:numPr>
              <w:ind w:left="177" w:hanging="177"/>
              <w:jc w:val="left"/>
              <w:rPr>
                <w:rFonts w:cs="Arial"/>
                <w:sz w:val="18"/>
                <w:szCs w:val="18"/>
              </w:rPr>
            </w:pPr>
            <w:r w:rsidRPr="00095741">
              <w:rPr>
                <w:rFonts w:cs="Arial"/>
                <w:sz w:val="18"/>
                <w:szCs w:val="18"/>
              </w:rPr>
              <w:t>širok kolobar,</w:t>
            </w:r>
          </w:p>
          <w:p w14:paraId="6EF4E901" w14:textId="77777777" w:rsidR="00AE0851" w:rsidRPr="00095741" w:rsidRDefault="00AE0851" w:rsidP="00B84EF7">
            <w:pPr>
              <w:pStyle w:val="Odstavekseznama"/>
              <w:numPr>
                <w:ilvl w:val="0"/>
                <w:numId w:val="272"/>
              </w:numPr>
              <w:ind w:left="177" w:hanging="177"/>
              <w:jc w:val="left"/>
              <w:rPr>
                <w:rFonts w:cs="Arial"/>
                <w:sz w:val="18"/>
                <w:szCs w:val="18"/>
              </w:rPr>
            </w:pPr>
            <w:r w:rsidRPr="00095741">
              <w:rPr>
                <w:rFonts w:cs="Arial"/>
                <w:sz w:val="18"/>
                <w:szCs w:val="18"/>
              </w:rPr>
              <w:t>sajenje odpornih hibridov.</w:t>
            </w:r>
          </w:p>
        </w:tc>
        <w:tc>
          <w:tcPr>
            <w:tcW w:w="2551" w:type="dxa"/>
            <w:vMerge w:val="restart"/>
            <w:hideMark/>
          </w:tcPr>
          <w:p w14:paraId="449BBC81" w14:textId="77777777" w:rsidR="00AE0851" w:rsidRPr="00095741" w:rsidRDefault="00AE0851" w:rsidP="004B2BD5">
            <w:pPr>
              <w:jc w:val="left"/>
              <w:rPr>
                <w:rFonts w:cs="Arial"/>
                <w:sz w:val="18"/>
                <w:szCs w:val="18"/>
              </w:rPr>
            </w:pPr>
            <w:proofErr w:type="spellStart"/>
            <w:r w:rsidRPr="00095741">
              <w:rPr>
                <w:rFonts w:cs="Arial"/>
                <w:sz w:val="18"/>
                <w:szCs w:val="18"/>
              </w:rPr>
              <w:t>azoksistrobin</w:t>
            </w:r>
            <w:proofErr w:type="spellEnd"/>
          </w:p>
        </w:tc>
        <w:tc>
          <w:tcPr>
            <w:tcW w:w="2268" w:type="dxa"/>
            <w:noWrap/>
            <w:hideMark/>
          </w:tcPr>
          <w:p w14:paraId="259B857E" w14:textId="77777777" w:rsidR="00AE0851" w:rsidRPr="00095741" w:rsidRDefault="00AE0851" w:rsidP="004B2BD5">
            <w:pPr>
              <w:jc w:val="left"/>
              <w:rPr>
                <w:rFonts w:cs="Arial"/>
                <w:sz w:val="18"/>
                <w:szCs w:val="18"/>
              </w:rPr>
            </w:pPr>
            <w:proofErr w:type="spellStart"/>
            <w:r w:rsidRPr="00095741">
              <w:rPr>
                <w:rFonts w:cs="Arial"/>
                <w:sz w:val="18"/>
                <w:szCs w:val="18"/>
              </w:rPr>
              <w:t>Mirador</w:t>
            </w:r>
            <w:proofErr w:type="spellEnd"/>
            <w:r w:rsidRPr="00095741">
              <w:rPr>
                <w:rFonts w:cs="Arial"/>
                <w:sz w:val="18"/>
                <w:szCs w:val="18"/>
              </w:rPr>
              <w:t xml:space="preserve"> 250 SC</w:t>
            </w:r>
          </w:p>
        </w:tc>
        <w:tc>
          <w:tcPr>
            <w:tcW w:w="1559" w:type="dxa"/>
            <w:noWrap/>
            <w:hideMark/>
          </w:tcPr>
          <w:p w14:paraId="5A5D0A70"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3E665875"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val="restart"/>
            <w:hideMark/>
          </w:tcPr>
          <w:p w14:paraId="775C5E50" w14:textId="77777777" w:rsidR="00AE0851" w:rsidRPr="00095741" w:rsidRDefault="00AE0851" w:rsidP="004B2BD5">
            <w:pPr>
              <w:jc w:val="left"/>
              <w:rPr>
                <w:rFonts w:cs="Arial"/>
                <w:sz w:val="18"/>
                <w:szCs w:val="18"/>
              </w:rPr>
            </w:pPr>
            <w:r w:rsidRPr="00095741">
              <w:rPr>
                <w:rFonts w:cs="Arial"/>
                <w:sz w:val="18"/>
                <w:szCs w:val="18"/>
              </w:rPr>
              <w:t>največ 3 krat v eni rastni dobi</w:t>
            </w:r>
          </w:p>
        </w:tc>
      </w:tr>
      <w:tr w:rsidR="00AE0851" w:rsidRPr="00095741" w14:paraId="2D7CFD87" w14:textId="77777777" w:rsidTr="00AC5CBD">
        <w:trPr>
          <w:trHeight w:val="500"/>
        </w:trPr>
        <w:tc>
          <w:tcPr>
            <w:tcW w:w="2547" w:type="dxa"/>
            <w:vMerge/>
            <w:hideMark/>
          </w:tcPr>
          <w:p w14:paraId="30466040" w14:textId="77777777" w:rsidR="00AE0851" w:rsidRPr="00095741" w:rsidRDefault="00AE0851" w:rsidP="004B2BD5">
            <w:pPr>
              <w:jc w:val="left"/>
              <w:rPr>
                <w:rFonts w:cs="Arial"/>
                <w:sz w:val="18"/>
                <w:szCs w:val="18"/>
              </w:rPr>
            </w:pPr>
          </w:p>
        </w:tc>
        <w:tc>
          <w:tcPr>
            <w:tcW w:w="2977" w:type="dxa"/>
            <w:vMerge/>
            <w:hideMark/>
          </w:tcPr>
          <w:p w14:paraId="16E739F0" w14:textId="77777777" w:rsidR="00AE0851" w:rsidRPr="00095741" w:rsidRDefault="00AE0851" w:rsidP="004B2BD5">
            <w:pPr>
              <w:jc w:val="left"/>
              <w:rPr>
                <w:rFonts w:cs="Arial"/>
                <w:sz w:val="18"/>
                <w:szCs w:val="18"/>
              </w:rPr>
            </w:pPr>
          </w:p>
        </w:tc>
        <w:tc>
          <w:tcPr>
            <w:tcW w:w="2551" w:type="dxa"/>
            <w:vMerge/>
            <w:hideMark/>
          </w:tcPr>
          <w:p w14:paraId="3FA678FD" w14:textId="77777777" w:rsidR="00AE0851" w:rsidRPr="00095741" w:rsidRDefault="00AE0851" w:rsidP="004B2BD5">
            <w:pPr>
              <w:jc w:val="left"/>
              <w:rPr>
                <w:rFonts w:cs="Arial"/>
                <w:sz w:val="18"/>
                <w:szCs w:val="18"/>
              </w:rPr>
            </w:pPr>
          </w:p>
        </w:tc>
        <w:tc>
          <w:tcPr>
            <w:tcW w:w="2268" w:type="dxa"/>
            <w:noWrap/>
            <w:hideMark/>
          </w:tcPr>
          <w:p w14:paraId="707C62B7" w14:textId="77777777" w:rsidR="00AE0851" w:rsidRPr="00095741" w:rsidRDefault="00AE0851" w:rsidP="004B2BD5">
            <w:pPr>
              <w:jc w:val="left"/>
              <w:rPr>
                <w:rFonts w:cs="Arial"/>
                <w:sz w:val="18"/>
                <w:szCs w:val="18"/>
              </w:rPr>
            </w:pPr>
            <w:proofErr w:type="spellStart"/>
            <w:r w:rsidRPr="00095741">
              <w:rPr>
                <w:rFonts w:cs="Arial"/>
                <w:sz w:val="18"/>
                <w:szCs w:val="18"/>
              </w:rPr>
              <w:t>Ortiva</w:t>
            </w:r>
            <w:proofErr w:type="spellEnd"/>
          </w:p>
        </w:tc>
        <w:tc>
          <w:tcPr>
            <w:tcW w:w="1559" w:type="dxa"/>
            <w:noWrap/>
            <w:hideMark/>
          </w:tcPr>
          <w:p w14:paraId="6EE3FA64"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3B09CE88"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tcPr>
          <w:p w14:paraId="02450928" w14:textId="4E53C68D" w:rsidR="00AE0851" w:rsidRPr="00095741" w:rsidRDefault="00AE0851" w:rsidP="004B2BD5">
            <w:pPr>
              <w:jc w:val="left"/>
              <w:rPr>
                <w:rFonts w:cs="Arial"/>
                <w:sz w:val="18"/>
                <w:szCs w:val="18"/>
              </w:rPr>
            </w:pPr>
          </w:p>
        </w:tc>
      </w:tr>
      <w:tr w:rsidR="00AE0851" w:rsidRPr="00095741" w14:paraId="79325482" w14:textId="77777777" w:rsidTr="00AC5CBD">
        <w:trPr>
          <w:trHeight w:val="500"/>
        </w:trPr>
        <w:tc>
          <w:tcPr>
            <w:tcW w:w="2547" w:type="dxa"/>
            <w:vMerge/>
            <w:hideMark/>
          </w:tcPr>
          <w:p w14:paraId="2F16EE27" w14:textId="77777777" w:rsidR="00AE0851" w:rsidRPr="00095741" w:rsidRDefault="00AE0851" w:rsidP="004B2BD5">
            <w:pPr>
              <w:jc w:val="left"/>
              <w:rPr>
                <w:rFonts w:cs="Arial"/>
                <w:sz w:val="18"/>
                <w:szCs w:val="18"/>
              </w:rPr>
            </w:pPr>
          </w:p>
        </w:tc>
        <w:tc>
          <w:tcPr>
            <w:tcW w:w="2977" w:type="dxa"/>
            <w:vMerge/>
            <w:hideMark/>
          </w:tcPr>
          <w:p w14:paraId="1DBB0AF0" w14:textId="77777777" w:rsidR="00AE0851" w:rsidRPr="00095741" w:rsidRDefault="00AE0851" w:rsidP="004B2BD5">
            <w:pPr>
              <w:jc w:val="left"/>
              <w:rPr>
                <w:rFonts w:cs="Arial"/>
                <w:sz w:val="18"/>
                <w:szCs w:val="18"/>
              </w:rPr>
            </w:pPr>
          </w:p>
        </w:tc>
        <w:tc>
          <w:tcPr>
            <w:tcW w:w="2551" w:type="dxa"/>
            <w:vMerge/>
            <w:hideMark/>
          </w:tcPr>
          <w:p w14:paraId="2B9F5894" w14:textId="77777777" w:rsidR="00AE0851" w:rsidRPr="00095741" w:rsidRDefault="00AE0851" w:rsidP="004B2BD5">
            <w:pPr>
              <w:jc w:val="left"/>
              <w:rPr>
                <w:rFonts w:cs="Arial"/>
                <w:sz w:val="18"/>
                <w:szCs w:val="18"/>
              </w:rPr>
            </w:pPr>
          </w:p>
        </w:tc>
        <w:tc>
          <w:tcPr>
            <w:tcW w:w="2268" w:type="dxa"/>
            <w:noWrap/>
            <w:hideMark/>
          </w:tcPr>
          <w:p w14:paraId="1B15F2DF" w14:textId="77777777" w:rsidR="00AE0851" w:rsidRPr="00095741" w:rsidRDefault="00AE0851" w:rsidP="004B2BD5">
            <w:pPr>
              <w:jc w:val="left"/>
              <w:rPr>
                <w:rFonts w:cs="Arial"/>
                <w:sz w:val="18"/>
                <w:szCs w:val="18"/>
              </w:rPr>
            </w:pPr>
            <w:proofErr w:type="spellStart"/>
            <w:r w:rsidRPr="00095741">
              <w:rPr>
                <w:rFonts w:cs="Arial"/>
                <w:sz w:val="18"/>
                <w:szCs w:val="18"/>
              </w:rPr>
              <w:t>Zaftra</w:t>
            </w:r>
            <w:proofErr w:type="spellEnd"/>
            <w:r w:rsidRPr="00095741">
              <w:rPr>
                <w:rFonts w:cs="Arial"/>
                <w:sz w:val="18"/>
                <w:szCs w:val="18"/>
              </w:rPr>
              <w:t xml:space="preserve"> AZT 250 SC</w:t>
            </w:r>
          </w:p>
        </w:tc>
        <w:tc>
          <w:tcPr>
            <w:tcW w:w="1559" w:type="dxa"/>
            <w:noWrap/>
            <w:hideMark/>
          </w:tcPr>
          <w:p w14:paraId="341304F8"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58B25B29"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tcPr>
          <w:p w14:paraId="4D600F28" w14:textId="7EF4E397" w:rsidR="00AE0851" w:rsidRPr="00095741" w:rsidRDefault="00AE0851" w:rsidP="004B2BD5">
            <w:pPr>
              <w:jc w:val="left"/>
              <w:rPr>
                <w:rFonts w:cs="Arial"/>
                <w:sz w:val="18"/>
                <w:szCs w:val="18"/>
              </w:rPr>
            </w:pPr>
          </w:p>
        </w:tc>
      </w:tr>
      <w:tr w:rsidR="00AE0851" w:rsidRPr="00095741" w14:paraId="6790D681" w14:textId="77777777" w:rsidTr="00AC5CBD">
        <w:trPr>
          <w:trHeight w:val="500"/>
        </w:trPr>
        <w:tc>
          <w:tcPr>
            <w:tcW w:w="2547" w:type="dxa"/>
            <w:vMerge/>
            <w:hideMark/>
          </w:tcPr>
          <w:p w14:paraId="1AE0FD69" w14:textId="77777777" w:rsidR="00AE0851" w:rsidRPr="00095741" w:rsidRDefault="00AE0851" w:rsidP="004B2BD5">
            <w:pPr>
              <w:jc w:val="left"/>
              <w:rPr>
                <w:rFonts w:cs="Arial"/>
                <w:sz w:val="18"/>
                <w:szCs w:val="18"/>
              </w:rPr>
            </w:pPr>
          </w:p>
        </w:tc>
        <w:tc>
          <w:tcPr>
            <w:tcW w:w="2977" w:type="dxa"/>
            <w:vMerge/>
            <w:hideMark/>
          </w:tcPr>
          <w:p w14:paraId="44665420" w14:textId="77777777" w:rsidR="00AE0851" w:rsidRPr="00095741" w:rsidRDefault="00AE0851" w:rsidP="004B2BD5">
            <w:pPr>
              <w:jc w:val="left"/>
              <w:rPr>
                <w:rFonts w:cs="Arial"/>
                <w:sz w:val="18"/>
                <w:szCs w:val="18"/>
              </w:rPr>
            </w:pPr>
          </w:p>
        </w:tc>
        <w:tc>
          <w:tcPr>
            <w:tcW w:w="2551" w:type="dxa"/>
            <w:hideMark/>
          </w:tcPr>
          <w:p w14:paraId="24B62532" w14:textId="77777777" w:rsidR="00AE0851" w:rsidRPr="00095741" w:rsidRDefault="00AE0851" w:rsidP="004B2BD5">
            <w:pPr>
              <w:jc w:val="left"/>
              <w:rPr>
                <w:rFonts w:cs="Arial"/>
                <w:color w:val="00B050"/>
                <w:sz w:val="18"/>
                <w:szCs w:val="18"/>
              </w:rPr>
            </w:pPr>
            <w:r w:rsidRPr="00095741">
              <w:rPr>
                <w:rFonts w:cs="Arial"/>
                <w:color w:val="00B050"/>
                <w:sz w:val="18"/>
                <w:szCs w:val="18"/>
              </w:rPr>
              <w:t xml:space="preserve">baker v obliki bakrovega </w:t>
            </w:r>
            <w:proofErr w:type="spellStart"/>
            <w:r w:rsidRPr="00095741">
              <w:rPr>
                <w:rFonts w:cs="Arial"/>
                <w:color w:val="00B050"/>
                <w:sz w:val="18"/>
                <w:szCs w:val="18"/>
              </w:rPr>
              <w:t>oksiklorida</w:t>
            </w:r>
            <w:proofErr w:type="spellEnd"/>
          </w:p>
        </w:tc>
        <w:tc>
          <w:tcPr>
            <w:tcW w:w="2268" w:type="dxa"/>
            <w:noWrap/>
            <w:hideMark/>
          </w:tcPr>
          <w:p w14:paraId="7ABDB345"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Cuprablau</w:t>
            </w:r>
            <w:proofErr w:type="spellEnd"/>
            <w:r w:rsidRPr="00095741">
              <w:rPr>
                <w:rFonts w:cs="Arial"/>
                <w:color w:val="00B050"/>
                <w:sz w:val="18"/>
                <w:szCs w:val="18"/>
              </w:rPr>
              <w:t xml:space="preserve"> Z 35 WP</w:t>
            </w:r>
          </w:p>
        </w:tc>
        <w:tc>
          <w:tcPr>
            <w:tcW w:w="1559" w:type="dxa"/>
            <w:noWrap/>
            <w:hideMark/>
          </w:tcPr>
          <w:p w14:paraId="5A93628A" w14:textId="77777777" w:rsidR="00AE0851" w:rsidRPr="00095741" w:rsidRDefault="00AE0851" w:rsidP="004B2BD5">
            <w:pPr>
              <w:jc w:val="left"/>
              <w:rPr>
                <w:rFonts w:cs="Arial"/>
                <w:color w:val="00B050"/>
                <w:sz w:val="18"/>
                <w:szCs w:val="18"/>
              </w:rPr>
            </w:pPr>
            <w:r w:rsidRPr="00095741">
              <w:rPr>
                <w:rFonts w:cs="Arial"/>
                <w:color w:val="00B050"/>
                <w:sz w:val="18"/>
                <w:szCs w:val="18"/>
              </w:rPr>
              <w:t>1,5 kg/ha</w:t>
            </w:r>
          </w:p>
        </w:tc>
        <w:tc>
          <w:tcPr>
            <w:tcW w:w="1701" w:type="dxa"/>
            <w:noWrap/>
            <w:hideMark/>
          </w:tcPr>
          <w:p w14:paraId="6338275D" w14:textId="77777777" w:rsidR="00AE0851" w:rsidRPr="00095741" w:rsidRDefault="00AE0851" w:rsidP="004B2BD5">
            <w:pPr>
              <w:jc w:val="left"/>
              <w:rPr>
                <w:rFonts w:cs="Arial"/>
                <w:color w:val="00B050"/>
                <w:sz w:val="18"/>
                <w:szCs w:val="18"/>
              </w:rPr>
            </w:pPr>
            <w:r w:rsidRPr="00095741">
              <w:rPr>
                <w:rFonts w:cs="Arial"/>
                <w:color w:val="00B050"/>
                <w:sz w:val="18"/>
                <w:szCs w:val="18"/>
              </w:rPr>
              <w:t>3</w:t>
            </w:r>
          </w:p>
        </w:tc>
        <w:tc>
          <w:tcPr>
            <w:tcW w:w="1701" w:type="dxa"/>
            <w:hideMark/>
          </w:tcPr>
          <w:p w14:paraId="7C4B15D0" w14:textId="77777777" w:rsidR="00AE0851" w:rsidRPr="00095741" w:rsidRDefault="00AE0851" w:rsidP="004B2BD5">
            <w:pPr>
              <w:jc w:val="left"/>
              <w:rPr>
                <w:rFonts w:cs="Arial"/>
                <w:color w:val="00B050"/>
                <w:sz w:val="18"/>
                <w:szCs w:val="18"/>
              </w:rPr>
            </w:pPr>
            <w:r w:rsidRPr="00095741">
              <w:rPr>
                <w:rFonts w:cs="Arial"/>
                <w:color w:val="00B050"/>
                <w:sz w:val="18"/>
                <w:szCs w:val="18"/>
              </w:rPr>
              <w:t>n</w:t>
            </w:r>
            <w:r>
              <w:rPr>
                <w:rFonts w:cs="Arial"/>
                <w:color w:val="00B050"/>
                <w:sz w:val="18"/>
                <w:szCs w:val="18"/>
              </w:rPr>
              <w:t>ajv</w:t>
            </w:r>
            <w:r w:rsidRPr="00095741">
              <w:rPr>
                <w:rFonts w:cs="Arial"/>
                <w:color w:val="00B050"/>
                <w:sz w:val="18"/>
                <w:szCs w:val="18"/>
              </w:rPr>
              <w:t>eč 2 krat v eni rastni dobi</w:t>
            </w:r>
          </w:p>
        </w:tc>
      </w:tr>
      <w:tr w:rsidR="00AE0851" w:rsidRPr="00095741" w14:paraId="53414A54" w14:textId="77777777" w:rsidTr="00AC5CBD">
        <w:trPr>
          <w:trHeight w:val="447"/>
        </w:trPr>
        <w:tc>
          <w:tcPr>
            <w:tcW w:w="2547" w:type="dxa"/>
            <w:vMerge/>
            <w:hideMark/>
          </w:tcPr>
          <w:p w14:paraId="3A81FC23" w14:textId="77777777" w:rsidR="00AE0851" w:rsidRPr="00095741" w:rsidRDefault="00AE0851" w:rsidP="004B2BD5">
            <w:pPr>
              <w:jc w:val="left"/>
              <w:rPr>
                <w:rFonts w:cs="Arial"/>
                <w:sz w:val="18"/>
                <w:szCs w:val="18"/>
              </w:rPr>
            </w:pPr>
          </w:p>
        </w:tc>
        <w:tc>
          <w:tcPr>
            <w:tcW w:w="2977" w:type="dxa"/>
            <w:vMerge/>
            <w:hideMark/>
          </w:tcPr>
          <w:p w14:paraId="27B2AC6C" w14:textId="77777777" w:rsidR="00AE0851" w:rsidRPr="00095741" w:rsidRDefault="00AE0851" w:rsidP="004B2BD5">
            <w:pPr>
              <w:jc w:val="left"/>
              <w:rPr>
                <w:rFonts w:cs="Arial"/>
                <w:sz w:val="18"/>
                <w:szCs w:val="18"/>
              </w:rPr>
            </w:pPr>
          </w:p>
        </w:tc>
        <w:tc>
          <w:tcPr>
            <w:tcW w:w="2551" w:type="dxa"/>
            <w:hideMark/>
          </w:tcPr>
          <w:p w14:paraId="0C8D7FAF" w14:textId="77777777" w:rsidR="00AE0851" w:rsidRPr="00095741" w:rsidRDefault="00AE0851" w:rsidP="004B2BD5">
            <w:pPr>
              <w:jc w:val="left"/>
              <w:rPr>
                <w:rFonts w:cs="Arial"/>
                <w:color w:val="00B050"/>
                <w:sz w:val="18"/>
                <w:szCs w:val="18"/>
              </w:rPr>
            </w:pPr>
            <w:r w:rsidRPr="00095741">
              <w:rPr>
                <w:rFonts w:cs="Arial"/>
                <w:color w:val="00B050"/>
                <w:sz w:val="18"/>
                <w:szCs w:val="18"/>
              </w:rPr>
              <w:t>baker v obliki trivalentnega bakrovega sulfata</w:t>
            </w:r>
          </w:p>
        </w:tc>
        <w:tc>
          <w:tcPr>
            <w:tcW w:w="2268" w:type="dxa"/>
            <w:noWrap/>
            <w:hideMark/>
          </w:tcPr>
          <w:p w14:paraId="2B6804E3" w14:textId="77777777" w:rsidR="00AE0851" w:rsidRPr="00095741" w:rsidRDefault="00AE0851" w:rsidP="004B2BD5">
            <w:pPr>
              <w:jc w:val="left"/>
              <w:rPr>
                <w:rFonts w:cs="Arial"/>
                <w:color w:val="00B050"/>
                <w:sz w:val="18"/>
                <w:szCs w:val="18"/>
              </w:rPr>
            </w:pPr>
            <w:proofErr w:type="spellStart"/>
            <w:r w:rsidRPr="00095741">
              <w:rPr>
                <w:rFonts w:cs="Arial"/>
                <w:color w:val="00B050"/>
                <w:sz w:val="18"/>
                <w:szCs w:val="18"/>
              </w:rPr>
              <w:t>Cuproxat</w:t>
            </w:r>
            <w:proofErr w:type="spellEnd"/>
          </w:p>
        </w:tc>
        <w:tc>
          <w:tcPr>
            <w:tcW w:w="1559" w:type="dxa"/>
            <w:noWrap/>
            <w:hideMark/>
          </w:tcPr>
          <w:p w14:paraId="509047AA" w14:textId="77777777" w:rsidR="00AE0851" w:rsidRPr="00095741" w:rsidRDefault="00AE0851" w:rsidP="004B2BD5">
            <w:pPr>
              <w:jc w:val="left"/>
              <w:rPr>
                <w:rFonts w:cs="Arial"/>
                <w:color w:val="00B050"/>
                <w:sz w:val="18"/>
                <w:szCs w:val="18"/>
              </w:rPr>
            </w:pPr>
            <w:r w:rsidRPr="00095741">
              <w:rPr>
                <w:rFonts w:cs="Arial"/>
                <w:color w:val="00B050"/>
                <w:sz w:val="18"/>
                <w:szCs w:val="18"/>
              </w:rPr>
              <w:t>5,3 L/ha</w:t>
            </w:r>
          </w:p>
        </w:tc>
        <w:tc>
          <w:tcPr>
            <w:tcW w:w="1701" w:type="dxa"/>
            <w:noWrap/>
            <w:hideMark/>
          </w:tcPr>
          <w:p w14:paraId="4A1A1E5F" w14:textId="77777777" w:rsidR="00AE0851" w:rsidRPr="00095741" w:rsidRDefault="00AE0851" w:rsidP="004B2BD5">
            <w:pPr>
              <w:jc w:val="left"/>
              <w:rPr>
                <w:rFonts w:cs="Arial"/>
                <w:color w:val="00B050"/>
                <w:sz w:val="18"/>
                <w:szCs w:val="18"/>
              </w:rPr>
            </w:pPr>
            <w:r w:rsidRPr="00095741">
              <w:rPr>
                <w:rFonts w:cs="Arial"/>
                <w:color w:val="00B050"/>
                <w:sz w:val="18"/>
                <w:szCs w:val="18"/>
              </w:rPr>
              <w:t>3</w:t>
            </w:r>
          </w:p>
        </w:tc>
        <w:tc>
          <w:tcPr>
            <w:tcW w:w="1701" w:type="dxa"/>
            <w:hideMark/>
          </w:tcPr>
          <w:p w14:paraId="670C05A4" w14:textId="77777777" w:rsidR="00AE0851" w:rsidRPr="00095741" w:rsidRDefault="00AE0851" w:rsidP="004B2BD5">
            <w:pPr>
              <w:jc w:val="left"/>
              <w:rPr>
                <w:rFonts w:cs="Arial"/>
                <w:color w:val="00B050"/>
                <w:sz w:val="18"/>
                <w:szCs w:val="18"/>
              </w:rPr>
            </w:pPr>
            <w:r w:rsidRPr="00095741">
              <w:rPr>
                <w:rFonts w:cs="Arial"/>
                <w:color w:val="00B050"/>
                <w:sz w:val="18"/>
                <w:szCs w:val="18"/>
              </w:rPr>
              <w:t>4 krat v eni rastni sezoni</w:t>
            </w:r>
          </w:p>
        </w:tc>
      </w:tr>
      <w:tr w:rsidR="00AE0851" w:rsidRPr="00095741" w14:paraId="28F37458" w14:textId="77777777" w:rsidTr="00AC5CBD">
        <w:trPr>
          <w:trHeight w:val="500"/>
        </w:trPr>
        <w:tc>
          <w:tcPr>
            <w:tcW w:w="2547" w:type="dxa"/>
            <w:vMerge/>
            <w:hideMark/>
          </w:tcPr>
          <w:p w14:paraId="0ACD6BFC" w14:textId="77777777" w:rsidR="00AE0851" w:rsidRPr="00095741" w:rsidRDefault="00AE0851" w:rsidP="004B2BD5">
            <w:pPr>
              <w:jc w:val="left"/>
              <w:rPr>
                <w:rFonts w:cs="Arial"/>
                <w:sz w:val="18"/>
                <w:szCs w:val="18"/>
              </w:rPr>
            </w:pPr>
          </w:p>
        </w:tc>
        <w:tc>
          <w:tcPr>
            <w:tcW w:w="2977" w:type="dxa"/>
            <w:vMerge/>
            <w:hideMark/>
          </w:tcPr>
          <w:p w14:paraId="05B45281" w14:textId="77777777" w:rsidR="00AE0851" w:rsidRPr="00095741" w:rsidRDefault="00AE0851" w:rsidP="004B2BD5">
            <w:pPr>
              <w:jc w:val="left"/>
              <w:rPr>
                <w:rFonts w:cs="Arial"/>
                <w:sz w:val="18"/>
                <w:szCs w:val="18"/>
              </w:rPr>
            </w:pPr>
          </w:p>
        </w:tc>
        <w:tc>
          <w:tcPr>
            <w:tcW w:w="2551" w:type="dxa"/>
            <w:hideMark/>
          </w:tcPr>
          <w:p w14:paraId="71CDDBED" w14:textId="77777777" w:rsidR="00AE0851" w:rsidRPr="00095741" w:rsidRDefault="00AE0851" w:rsidP="004B2BD5">
            <w:pPr>
              <w:jc w:val="left"/>
              <w:rPr>
                <w:rFonts w:cs="Arial"/>
                <w:sz w:val="18"/>
                <w:szCs w:val="18"/>
              </w:rPr>
            </w:pPr>
            <w:proofErr w:type="spellStart"/>
            <w:r w:rsidRPr="00095741">
              <w:rPr>
                <w:rFonts w:cs="Arial"/>
                <w:sz w:val="18"/>
                <w:szCs w:val="18"/>
              </w:rPr>
              <w:t>ciazofamid</w:t>
            </w:r>
            <w:proofErr w:type="spellEnd"/>
          </w:p>
        </w:tc>
        <w:tc>
          <w:tcPr>
            <w:tcW w:w="2268" w:type="dxa"/>
            <w:noWrap/>
            <w:hideMark/>
          </w:tcPr>
          <w:p w14:paraId="017B14BA" w14:textId="77777777" w:rsidR="00AE0851" w:rsidRPr="00095741" w:rsidRDefault="00AE0851" w:rsidP="004B2BD5">
            <w:pPr>
              <w:jc w:val="left"/>
              <w:rPr>
                <w:rFonts w:cs="Arial"/>
                <w:sz w:val="18"/>
                <w:szCs w:val="18"/>
              </w:rPr>
            </w:pPr>
            <w:proofErr w:type="spellStart"/>
            <w:r w:rsidRPr="00095741">
              <w:rPr>
                <w:rFonts w:cs="Arial"/>
                <w:sz w:val="18"/>
                <w:szCs w:val="18"/>
              </w:rPr>
              <w:t>Ranman</w:t>
            </w:r>
            <w:proofErr w:type="spellEnd"/>
            <w:r w:rsidRPr="00095741">
              <w:rPr>
                <w:rFonts w:cs="Arial"/>
                <w:sz w:val="18"/>
                <w:szCs w:val="18"/>
              </w:rPr>
              <w:t xml:space="preserve"> top</w:t>
            </w:r>
          </w:p>
        </w:tc>
        <w:tc>
          <w:tcPr>
            <w:tcW w:w="1559" w:type="dxa"/>
            <w:noWrap/>
            <w:hideMark/>
          </w:tcPr>
          <w:p w14:paraId="69D6E056" w14:textId="77777777" w:rsidR="00AE0851" w:rsidRPr="00095741" w:rsidRDefault="00AE0851" w:rsidP="004B2BD5">
            <w:pPr>
              <w:jc w:val="left"/>
              <w:rPr>
                <w:rFonts w:cs="Arial"/>
                <w:sz w:val="18"/>
                <w:szCs w:val="18"/>
              </w:rPr>
            </w:pPr>
            <w:r w:rsidRPr="00095741">
              <w:rPr>
                <w:rFonts w:cs="Arial"/>
                <w:sz w:val="18"/>
                <w:szCs w:val="18"/>
              </w:rPr>
              <w:t>0,5 L/ha</w:t>
            </w:r>
          </w:p>
        </w:tc>
        <w:tc>
          <w:tcPr>
            <w:tcW w:w="1701" w:type="dxa"/>
            <w:noWrap/>
            <w:hideMark/>
          </w:tcPr>
          <w:p w14:paraId="736928FE"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hideMark/>
          </w:tcPr>
          <w:p w14:paraId="24569734" w14:textId="77777777" w:rsidR="00AE0851" w:rsidRPr="00095741" w:rsidRDefault="00AE0851" w:rsidP="004B2BD5">
            <w:pPr>
              <w:jc w:val="left"/>
              <w:rPr>
                <w:rFonts w:cs="Arial"/>
                <w:sz w:val="18"/>
                <w:szCs w:val="18"/>
              </w:rPr>
            </w:pPr>
            <w:r w:rsidRPr="00095741">
              <w:rPr>
                <w:rFonts w:cs="Arial"/>
                <w:sz w:val="18"/>
                <w:szCs w:val="18"/>
              </w:rPr>
              <w:t>3 krat v eni rastni sezoni</w:t>
            </w:r>
          </w:p>
        </w:tc>
      </w:tr>
      <w:tr w:rsidR="00AE0851" w:rsidRPr="00095741" w14:paraId="2A6129DB" w14:textId="77777777" w:rsidTr="00AC5CBD">
        <w:trPr>
          <w:trHeight w:val="250"/>
        </w:trPr>
        <w:tc>
          <w:tcPr>
            <w:tcW w:w="2547" w:type="dxa"/>
            <w:vMerge/>
            <w:hideMark/>
          </w:tcPr>
          <w:p w14:paraId="1EC30E44" w14:textId="77777777" w:rsidR="00AE0851" w:rsidRPr="00095741" w:rsidRDefault="00AE0851" w:rsidP="004B2BD5">
            <w:pPr>
              <w:jc w:val="left"/>
              <w:rPr>
                <w:rFonts w:cs="Arial"/>
                <w:sz w:val="18"/>
                <w:szCs w:val="18"/>
              </w:rPr>
            </w:pPr>
          </w:p>
        </w:tc>
        <w:tc>
          <w:tcPr>
            <w:tcW w:w="2977" w:type="dxa"/>
            <w:vMerge/>
            <w:hideMark/>
          </w:tcPr>
          <w:p w14:paraId="3C070651" w14:textId="77777777" w:rsidR="00AE0851" w:rsidRPr="00095741" w:rsidRDefault="00AE0851" w:rsidP="004B2BD5">
            <w:pPr>
              <w:jc w:val="left"/>
              <w:rPr>
                <w:rFonts w:cs="Arial"/>
                <w:sz w:val="18"/>
                <w:szCs w:val="18"/>
              </w:rPr>
            </w:pPr>
          </w:p>
        </w:tc>
        <w:tc>
          <w:tcPr>
            <w:tcW w:w="2551" w:type="dxa"/>
            <w:hideMark/>
          </w:tcPr>
          <w:p w14:paraId="748A336E" w14:textId="77777777" w:rsidR="00AE0851" w:rsidRPr="00095741" w:rsidRDefault="00AE0851" w:rsidP="004B2BD5">
            <w:pPr>
              <w:jc w:val="left"/>
              <w:rPr>
                <w:rFonts w:cs="Arial"/>
                <w:sz w:val="18"/>
                <w:szCs w:val="18"/>
              </w:rPr>
            </w:pPr>
            <w:proofErr w:type="spellStart"/>
            <w:r w:rsidRPr="00095741">
              <w:rPr>
                <w:rFonts w:cs="Arial"/>
                <w:sz w:val="18"/>
                <w:szCs w:val="18"/>
              </w:rPr>
              <w:t>fosetil</w:t>
            </w:r>
            <w:proofErr w:type="spellEnd"/>
            <w:r w:rsidRPr="00095741">
              <w:rPr>
                <w:rFonts w:cs="Arial"/>
                <w:sz w:val="18"/>
                <w:szCs w:val="18"/>
              </w:rPr>
              <w:t>-Al</w:t>
            </w:r>
          </w:p>
        </w:tc>
        <w:tc>
          <w:tcPr>
            <w:tcW w:w="2268" w:type="dxa"/>
            <w:noWrap/>
            <w:hideMark/>
          </w:tcPr>
          <w:p w14:paraId="74E3F347" w14:textId="77777777" w:rsidR="00AE0851" w:rsidRPr="00095741" w:rsidRDefault="00AE0851" w:rsidP="004B2BD5">
            <w:pPr>
              <w:jc w:val="left"/>
              <w:rPr>
                <w:rFonts w:cs="Arial"/>
                <w:sz w:val="18"/>
                <w:szCs w:val="18"/>
              </w:rPr>
            </w:pPr>
            <w:proofErr w:type="spellStart"/>
            <w:r w:rsidRPr="00095741">
              <w:rPr>
                <w:rFonts w:cs="Arial"/>
                <w:sz w:val="18"/>
                <w:szCs w:val="18"/>
              </w:rPr>
              <w:t>Aliette</w:t>
            </w:r>
            <w:proofErr w:type="spellEnd"/>
            <w:r w:rsidRPr="00095741">
              <w:rPr>
                <w:rFonts w:cs="Arial"/>
                <w:sz w:val="18"/>
                <w:szCs w:val="18"/>
              </w:rPr>
              <w:t xml:space="preserve"> </w:t>
            </w:r>
            <w:proofErr w:type="spellStart"/>
            <w:r w:rsidRPr="00095741">
              <w:rPr>
                <w:rFonts w:cs="Arial"/>
                <w:sz w:val="18"/>
                <w:szCs w:val="18"/>
              </w:rPr>
              <w:t>flash</w:t>
            </w:r>
            <w:proofErr w:type="spellEnd"/>
          </w:p>
        </w:tc>
        <w:tc>
          <w:tcPr>
            <w:tcW w:w="1559" w:type="dxa"/>
            <w:noWrap/>
            <w:hideMark/>
          </w:tcPr>
          <w:p w14:paraId="67F8CF6B" w14:textId="77777777" w:rsidR="00AE0851" w:rsidRPr="00095741" w:rsidRDefault="00AE0851" w:rsidP="004B2BD5">
            <w:pPr>
              <w:jc w:val="left"/>
              <w:rPr>
                <w:rFonts w:cs="Arial"/>
                <w:sz w:val="18"/>
                <w:szCs w:val="18"/>
              </w:rPr>
            </w:pPr>
            <w:r w:rsidRPr="00095741">
              <w:rPr>
                <w:rFonts w:cs="Arial"/>
                <w:sz w:val="18"/>
                <w:szCs w:val="18"/>
              </w:rPr>
              <w:t>4 kg/ha</w:t>
            </w:r>
          </w:p>
        </w:tc>
        <w:tc>
          <w:tcPr>
            <w:tcW w:w="1701" w:type="dxa"/>
            <w:noWrap/>
            <w:hideMark/>
          </w:tcPr>
          <w:p w14:paraId="4F3A39FA"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hideMark/>
          </w:tcPr>
          <w:p w14:paraId="07CEFA33" w14:textId="77777777" w:rsidR="00AE0851" w:rsidRPr="00095741" w:rsidRDefault="00AE0851" w:rsidP="004B2BD5">
            <w:pPr>
              <w:jc w:val="left"/>
              <w:rPr>
                <w:rFonts w:cs="Arial"/>
                <w:sz w:val="18"/>
                <w:szCs w:val="18"/>
              </w:rPr>
            </w:pPr>
            <w:r w:rsidRPr="00095741">
              <w:rPr>
                <w:rFonts w:cs="Arial"/>
                <w:sz w:val="18"/>
                <w:szCs w:val="18"/>
              </w:rPr>
              <w:t>največ 2 krat</w:t>
            </w:r>
          </w:p>
        </w:tc>
      </w:tr>
      <w:tr w:rsidR="00AE0851" w:rsidRPr="00095741" w14:paraId="0BE3DD0D" w14:textId="77777777" w:rsidTr="00AC5CBD">
        <w:trPr>
          <w:trHeight w:val="500"/>
        </w:trPr>
        <w:tc>
          <w:tcPr>
            <w:tcW w:w="2547" w:type="dxa"/>
            <w:vMerge/>
            <w:hideMark/>
          </w:tcPr>
          <w:p w14:paraId="6C8F7A4B" w14:textId="77777777" w:rsidR="00AE0851" w:rsidRPr="00095741" w:rsidRDefault="00AE0851" w:rsidP="004B2BD5">
            <w:pPr>
              <w:jc w:val="left"/>
              <w:rPr>
                <w:rFonts w:cs="Arial"/>
                <w:sz w:val="18"/>
                <w:szCs w:val="18"/>
              </w:rPr>
            </w:pPr>
          </w:p>
        </w:tc>
        <w:tc>
          <w:tcPr>
            <w:tcW w:w="2977" w:type="dxa"/>
            <w:vMerge/>
            <w:hideMark/>
          </w:tcPr>
          <w:p w14:paraId="575370E0" w14:textId="77777777" w:rsidR="00AE0851" w:rsidRPr="00095741" w:rsidRDefault="00AE0851" w:rsidP="004B2BD5">
            <w:pPr>
              <w:jc w:val="left"/>
              <w:rPr>
                <w:rFonts w:cs="Arial"/>
                <w:sz w:val="18"/>
                <w:szCs w:val="18"/>
              </w:rPr>
            </w:pPr>
          </w:p>
        </w:tc>
        <w:tc>
          <w:tcPr>
            <w:tcW w:w="2551" w:type="dxa"/>
            <w:hideMark/>
          </w:tcPr>
          <w:p w14:paraId="371E354A" w14:textId="77777777" w:rsidR="00AE0851" w:rsidRPr="00095741" w:rsidRDefault="00AE0851" w:rsidP="004B2BD5">
            <w:pPr>
              <w:jc w:val="left"/>
              <w:rPr>
                <w:rFonts w:cs="Arial"/>
                <w:sz w:val="18"/>
                <w:szCs w:val="18"/>
              </w:rPr>
            </w:pPr>
            <w:r w:rsidRPr="00095741">
              <w:rPr>
                <w:rFonts w:cs="Arial"/>
                <w:sz w:val="18"/>
                <w:szCs w:val="18"/>
              </w:rPr>
              <w:t xml:space="preserve">metiram + </w:t>
            </w:r>
            <w:proofErr w:type="spellStart"/>
            <w:r w:rsidRPr="00095741">
              <w:rPr>
                <w:rFonts w:cs="Arial"/>
                <w:sz w:val="18"/>
                <w:szCs w:val="18"/>
              </w:rPr>
              <w:t>ametoktradin</w:t>
            </w:r>
            <w:proofErr w:type="spellEnd"/>
          </w:p>
        </w:tc>
        <w:tc>
          <w:tcPr>
            <w:tcW w:w="2268" w:type="dxa"/>
            <w:noWrap/>
            <w:hideMark/>
          </w:tcPr>
          <w:p w14:paraId="1CEF31A6" w14:textId="77777777" w:rsidR="00AE0851" w:rsidRPr="00095741" w:rsidRDefault="00AE0851" w:rsidP="004B2BD5">
            <w:pPr>
              <w:jc w:val="left"/>
              <w:rPr>
                <w:rFonts w:cs="Arial"/>
                <w:sz w:val="18"/>
                <w:szCs w:val="18"/>
              </w:rPr>
            </w:pPr>
            <w:proofErr w:type="spellStart"/>
            <w:r w:rsidRPr="00095741">
              <w:rPr>
                <w:rFonts w:cs="Arial"/>
                <w:sz w:val="18"/>
                <w:szCs w:val="18"/>
              </w:rPr>
              <w:t>Enervin</w:t>
            </w:r>
            <w:proofErr w:type="spellEnd"/>
          </w:p>
        </w:tc>
        <w:tc>
          <w:tcPr>
            <w:tcW w:w="1559" w:type="dxa"/>
            <w:noWrap/>
            <w:hideMark/>
          </w:tcPr>
          <w:p w14:paraId="1F507803" w14:textId="77777777" w:rsidR="00AE0851" w:rsidRPr="00095741" w:rsidRDefault="00AE0851" w:rsidP="004B2BD5">
            <w:pPr>
              <w:jc w:val="left"/>
              <w:rPr>
                <w:rFonts w:cs="Arial"/>
                <w:sz w:val="18"/>
                <w:szCs w:val="18"/>
              </w:rPr>
            </w:pPr>
            <w:r w:rsidRPr="00095741">
              <w:rPr>
                <w:rFonts w:cs="Arial"/>
                <w:sz w:val="18"/>
                <w:szCs w:val="18"/>
              </w:rPr>
              <w:t>1,5 kg/ha</w:t>
            </w:r>
          </w:p>
        </w:tc>
        <w:tc>
          <w:tcPr>
            <w:tcW w:w="1701" w:type="dxa"/>
            <w:noWrap/>
            <w:hideMark/>
          </w:tcPr>
          <w:p w14:paraId="6D18C23C" w14:textId="77777777" w:rsidR="00AE0851" w:rsidRPr="00095741" w:rsidRDefault="00AE0851" w:rsidP="004B2BD5">
            <w:pPr>
              <w:jc w:val="left"/>
              <w:rPr>
                <w:rFonts w:cs="Arial"/>
                <w:sz w:val="18"/>
                <w:szCs w:val="18"/>
              </w:rPr>
            </w:pPr>
            <w:r w:rsidRPr="00095741">
              <w:rPr>
                <w:rFonts w:cs="Arial"/>
                <w:sz w:val="18"/>
                <w:szCs w:val="18"/>
              </w:rPr>
              <w:t>7</w:t>
            </w:r>
          </w:p>
        </w:tc>
        <w:tc>
          <w:tcPr>
            <w:tcW w:w="1701" w:type="dxa"/>
            <w:hideMark/>
          </w:tcPr>
          <w:p w14:paraId="69E06C02" w14:textId="77777777" w:rsidR="00AE0851" w:rsidRPr="00BD1D9B" w:rsidRDefault="00AE0851" w:rsidP="004B2BD5">
            <w:pPr>
              <w:jc w:val="left"/>
              <w:rPr>
                <w:rFonts w:cs="Arial"/>
                <w:b/>
                <w:bCs/>
                <w:sz w:val="18"/>
                <w:szCs w:val="18"/>
              </w:rPr>
            </w:pPr>
            <w:r w:rsidRPr="00095741">
              <w:rPr>
                <w:rFonts w:cs="Arial"/>
                <w:sz w:val="18"/>
                <w:szCs w:val="18"/>
              </w:rPr>
              <w:t>do začetka zorenja plodov (BBCH 81)</w:t>
            </w:r>
            <w:r>
              <w:rPr>
                <w:rFonts w:cs="Arial"/>
                <w:sz w:val="18"/>
                <w:szCs w:val="18"/>
              </w:rPr>
              <w:t xml:space="preserve"> </w:t>
            </w:r>
            <w:r w:rsidRPr="00BD1D9B">
              <w:rPr>
                <w:rFonts w:cs="Arial"/>
                <w:b/>
                <w:bCs/>
                <w:sz w:val="18"/>
                <w:szCs w:val="18"/>
              </w:rPr>
              <w:t xml:space="preserve">Zaloge v prodaji do 28.8.2024  </w:t>
            </w:r>
          </w:p>
          <w:p w14:paraId="619C7E70" w14:textId="77777777" w:rsidR="00AE0851" w:rsidRPr="00095741" w:rsidRDefault="00AE0851" w:rsidP="004B2BD5">
            <w:pPr>
              <w:jc w:val="left"/>
              <w:rPr>
                <w:rFonts w:cs="Arial"/>
                <w:sz w:val="18"/>
                <w:szCs w:val="18"/>
              </w:rPr>
            </w:pPr>
            <w:r w:rsidRPr="00BD1D9B">
              <w:rPr>
                <w:rFonts w:cs="Arial"/>
                <w:b/>
                <w:bCs/>
                <w:sz w:val="18"/>
                <w:szCs w:val="18"/>
              </w:rPr>
              <w:t>Zaloge v uporabi do 28.11.2024</w:t>
            </w:r>
          </w:p>
          <w:p w14:paraId="4BAB763D" w14:textId="77777777" w:rsidR="00AE0851" w:rsidRPr="00095741" w:rsidRDefault="00AE0851" w:rsidP="004B2BD5">
            <w:pPr>
              <w:jc w:val="left"/>
              <w:rPr>
                <w:rFonts w:cs="Arial"/>
                <w:sz w:val="18"/>
                <w:szCs w:val="18"/>
              </w:rPr>
            </w:pPr>
          </w:p>
        </w:tc>
      </w:tr>
      <w:tr w:rsidR="00AE0851" w:rsidRPr="00095741" w14:paraId="310BAF13" w14:textId="77777777" w:rsidTr="00AC5CBD">
        <w:trPr>
          <w:trHeight w:val="500"/>
        </w:trPr>
        <w:tc>
          <w:tcPr>
            <w:tcW w:w="2547" w:type="dxa"/>
            <w:vMerge w:val="restart"/>
            <w:hideMark/>
          </w:tcPr>
          <w:p w14:paraId="3FA3FBDD" w14:textId="08FB4C22" w:rsidR="00AE0851" w:rsidRPr="00095741" w:rsidRDefault="00FB2F0B" w:rsidP="004B2BD5">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hideMark/>
          </w:tcPr>
          <w:p w14:paraId="11021359" w14:textId="77777777" w:rsidR="00AE0851" w:rsidRPr="00095741" w:rsidRDefault="00AE0851" w:rsidP="004B2BD5">
            <w:pPr>
              <w:jc w:val="left"/>
              <w:rPr>
                <w:rFonts w:cs="Arial"/>
                <w:b/>
                <w:bCs/>
                <w:sz w:val="18"/>
                <w:szCs w:val="18"/>
              </w:rPr>
            </w:pPr>
            <w:r w:rsidRPr="00095741">
              <w:rPr>
                <w:rFonts w:cs="Arial"/>
                <w:b/>
                <w:bCs/>
                <w:sz w:val="18"/>
                <w:szCs w:val="18"/>
                <w:u w:val="single"/>
              </w:rPr>
              <w:t>Agrotehnični ukrepi:</w:t>
            </w:r>
          </w:p>
          <w:p w14:paraId="17ACEA71" w14:textId="77777777" w:rsidR="00AE0851" w:rsidRPr="009D4B31" w:rsidRDefault="00AE0851" w:rsidP="00B84EF7">
            <w:pPr>
              <w:pStyle w:val="Odstavekseznama"/>
              <w:numPr>
                <w:ilvl w:val="0"/>
                <w:numId w:val="272"/>
              </w:numPr>
              <w:ind w:left="177" w:hanging="141"/>
              <w:jc w:val="left"/>
              <w:rPr>
                <w:rFonts w:cs="Arial"/>
                <w:sz w:val="18"/>
                <w:szCs w:val="18"/>
              </w:rPr>
            </w:pPr>
            <w:r w:rsidRPr="009D4B31">
              <w:rPr>
                <w:rFonts w:cs="Arial"/>
                <w:sz w:val="18"/>
                <w:szCs w:val="18"/>
              </w:rPr>
              <w:t>setev odpornejših hibridov</w:t>
            </w:r>
            <w:r>
              <w:rPr>
                <w:rFonts w:cs="Arial"/>
                <w:sz w:val="18"/>
                <w:szCs w:val="18"/>
              </w:rPr>
              <w:t>.</w:t>
            </w:r>
            <w:r w:rsidRPr="009D4B31">
              <w:rPr>
                <w:rFonts w:cs="Arial"/>
                <w:sz w:val="18"/>
                <w:szCs w:val="18"/>
              </w:rPr>
              <w:t xml:space="preserve"> </w:t>
            </w:r>
          </w:p>
        </w:tc>
        <w:tc>
          <w:tcPr>
            <w:tcW w:w="2551" w:type="dxa"/>
            <w:vMerge w:val="restart"/>
            <w:hideMark/>
          </w:tcPr>
          <w:p w14:paraId="5FAAB1DD" w14:textId="77777777" w:rsidR="00AE0851" w:rsidRPr="00095741" w:rsidRDefault="00AE0851" w:rsidP="004B2BD5">
            <w:pPr>
              <w:jc w:val="left"/>
              <w:rPr>
                <w:rFonts w:cs="Arial"/>
                <w:sz w:val="18"/>
                <w:szCs w:val="18"/>
              </w:rPr>
            </w:pPr>
            <w:proofErr w:type="spellStart"/>
            <w:r w:rsidRPr="00095741">
              <w:rPr>
                <w:rFonts w:cs="Arial"/>
                <w:sz w:val="18"/>
                <w:szCs w:val="18"/>
              </w:rPr>
              <w:t>azoksistrobin</w:t>
            </w:r>
            <w:proofErr w:type="spellEnd"/>
          </w:p>
        </w:tc>
        <w:tc>
          <w:tcPr>
            <w:tcW w:w="2268" w:type="dxa"/>
            <w:noWrap/>
            <w:hideMark/>
          </w:tcPr>
          <w:p w14:paraId="327649B2" w14:textId="77777777" w:rsidR="00AE0851" w:rsidRPr="00095741" w:rsidRDefault="00AE0851" w:rsidP="004B2BD5">
            <w:pPr>
              <w:jc w:val="left"/>
              <w:rPr>
                <w:rFonts w:cs="Arial"/>
                <w:sz w:val="18"/>
                <w:szCs w:val="18"/>
              </w:rPr>
            </w:pPr>
            <w:proofErr w:type="spellStart"/>
            <w:r w:rsidRPr="00095741">
              <w:rPr>
                <w:rFonts w:cs="Arial"/>
                <w:sz w:val="18"/>
                <w:szCs w:val="18"/>
              </w:rPr>
              <w:t>Mirador</w:t>
            </w:r>
            <w:proofErr w:type="spellEnd"/>
            <w:r w:rsidRPr="00095741">
              <w:rPr>
                <w:rFonts w:cs="Arial"/>
                <w:sz w:val="18"/>
                <w:szCs w:val="18"/>
              </w:rPr>
              <w:t xml:space="preserve"> 250 SC</w:t>
            </w:r>
          </w:p>
        </w:tc>
        <w:tc>
          <w:tcPr>
            <w:tcW w:w="1559" w:type="dxa"/>
            <w:noWrap/>
            <w:hideMark/>
          </w:tcPr>
          <w:p w14:paraId="7EF60668"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3F60AE54"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val="restart"/>
            <w:hideMark/>
          </w:tcPr>
          <w:p w14:paraId="7B0CB1BE" w14:textId="77777777" w:rsidR="00AE0851" w:rsidRPr="00095741" w:rsidRDefault="00AE0851" w:rsidP="004B2BD5">
            <w:pPr>
              <w:jc w:val="left"/>
              <w:rPr>
                <w:rFonts w:cs="Arial"/>
                <w:sz w:val="18"/>
                <w:szCs w:val="18"/>
              </w:rPr>
            </w:pPr>
            <w:r w:rsidRPr="00095741">
              <w:rPr>
                <w:rFonts w:cs="Arial"/>
                <w:sz w:val="18"/>
                <w:szCs w:val="18"/>
              </w:rPr>
              <w:t>največ 3 krat v eni rastni dobi</w:t>
            </w:r>
          </w:p>
        </w:tc>
      </w:tr>
      <w:tr w:rsidR="00AE0851" w:rsidRPr="00095741" w14:paraId="5DC880CA" w14:textId="77777777" w:rsidTr="00AC5CBD">
        <w:trPr>
          <w:trHeight w:val="500"/>
        </w:trPr>
        <w:tc>
          <w:tcPr>
            <w:tcW w:w="2547" w:type="dxa"/>
            <w:vMerge/>
            <w:hideMark/>
          </w:tcPr>
          <w:p w14:paraId="284838DB" w14:textId="77777777" w:rsidR="00AE0851" w:rsidRPr="00095741" w:rsidRDefault="00AE0851" w:rsidP="004B2BD5">
            <w:pPr>
              <w:jc w:val="left"/>
              <w:rPr>
                <w:rFonts w:cs="Arial"/>
                <w:sz w:val="18"/>
                <w:szCs w:val="18"/>
              </w:rPr>
            </w:pPr>
          </w:p>
        </w:tc>
        <w:tc>
          <w:tcPr>
            <w:tcW w:w="2977" w:type="dxa"/>
            <w:vMerge/>
            <w:hideMark/>
          </w:tcPr>
          <w:p w14:paraId="75B9F1F0" w14:textId="77777777" w:rsidR="00AE0851" w:rsidRPr="00095741" w:rsidRDefault="00AE0851" w:rsidP="004B2BD5">
            <w:pPr>
              <w:jc w:val="left"/>
              <w:rPr>
                <w:rFonts w:cs="Arial"/>
                <w:sz w:val="18"/>
                <w:szCs w:val="18"/>
              </w:rPr>
            </w:pPr>
          </w:p>
        </w:tc>
        <w:tc>
          <w:tcPr>
            <w:tcW w:w="2551" w:type="dxa"/>
            <w:vMerge/>
            <w:hideMark/>
          </w:tcPr>
          <w:p w14:paraId="79836FDB" w14:textId="77777777" w:rsidR="00AE0851" w:rsidRPr="00095741" w:rsidRDefault="00AE0851" w:rsidP="004B2BD5">
            <w:pPr>
              <w:jc w:val="left"/>
              <w:rPr>
                <w:rFonts w:cs="Arial"/>
                <w:sz w:val="18"/>
                <w:szCs w:val="18"/>
              </w:rPr>
            </w:pPr>
          </w:p>
        </w:tc>
        <w:tc>
          <w:tcPr>
            <w:tcW w:w="2268" w:type="dxa"/>
            <w:noWrap/>
            <w:hideMark/>
          </w:tcPr>
          <w:p w14:paraId="42672583" w14:textId="77777777" w:rsidR="00AE0851" w:rsidRPr="00095741" w:rsidRDefault="00AE0851" w:rsidP="004B2BD5">
            <w:pPr>
              <w:jc w:val="left"/>
              <w:rPr>
                <w:rFonts w:cs="Arial"/>
                <w:sz w:val="18"/>
                <w:szCs w:val="18"/>
              </w:rPr>
            </w:pPr>
            <w:proofErr w:type="spellStart"/>
            <w:r w:rsidRPr="00095741">
              <w:rPr>
                <w:rFonts w:cs="Arial"/>
                <w:sz w:val="18"/>
                <w:szCs w:val="18"/>
              </w:rPr>
              <w:t>Ortiva</w:t>
            </w:r>
            <w:proofErr w:type="spellEnd"/>
          </w:p>
        </w:tc>
        <w:tc>
          <w:tcPr>
            <w:tcW w:w="1559" w:type="dxa"/>
            <w:noWrap/>
            <w:hideMark/>
          </w:tcPr>
          <w:p w14:paraId="0A16DD4C"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2A3463C2"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tcPr>
          <w:p w14:paraId="36E3D754" w14:textId="1842B4DA" w:rsidR="00AE0851" w:rsidRPr="00095741" w:rsidRDefault="00AE0851" w:rsidP="004B2BD5">
            <w:pPr>
              <w:jc w:val="left"/>
              <w:rPr>
                <w:rFonts w:cs="Arial"/>
                <w:sz w:val="18"/>
                <w:szCs w:val="18"/>
              </w:rPr>
            </w:pPr>
          </w:p>
        </w:tc>
      </w:tr>
      <w:tr w:rsidR="00AE0851" w:rsidRPr="00095741" w14:paraId="2B379F2A" w14:textId="77777777" w:rsidTr="00AC5CBD">
        <w:trPr>
          <w:trHeight w:val="500"/>
        </w:trPr>
        <w:tc>
          <w:tcPr>
            <w:tcW w:w="2547" w:type="dxa"/>
            <w:vMerge/>
            <w:hideMark/>
          </w:tcPr>
          <w:p w14:paraId="7001A5F6" w14:textId="77777777" w:rsidR="00AE0851" w:rsidRPr="00095741" w:rsidRDefault="00AE0851" w:rsidP="004B2BD5">
            <w:pPr>
              <w:jc w:val="left"/>
              <w:rPr>
                <w:rFonts w:cs="Arial"/>
                <w:sz w:val="18"/>
                <w:szCs w:val="18"/>
              </w:rPr>
            </w:pPr>
          </w:p>
        </w:tc>
        <w:tc>
          <w:tcPr>
            <w:tcW w:w="2977" w:type="dxa"/>
            <w:vMerge/>
            <w:hideMark/>
          </w:tcPr>
          <w:p w14:paraId="0A48D3BE" w14:textId="77777777" w:rsidR="00AE0851" w:rsidRPr="00095741" w:rsidRDefault="00AE0851" w:rsidP="004B2BD5">
            <w:pPr>
              <w:jc w:val="left"/>
              <w:rPr>
                <w:rFonts w:cs="Arial"/>
                <w:sz w:val="18"/>
                <w:szCs w:val="18"/>
              </w:rPr>
            </w:pPr>
          </w:p>
        </w:tc>
        <w:tc>
          <w:tcPr>
            <w:tcW w:w="2551" w:type="dxa"/>
            <w:vMerge/>
            <w:hideMark/>
          </w:tcPr>
          <w:p w14:paraId="26EFDFCA" w14:textId="77777777" w:rsidR="00AE0851" w:rsidRPr="00095741" w:rsidRDefault="00AE0851" w:rsidP="004B2BD5">
            <w:pPr>
              <w:jc w:val="left"/>
              <w:rPr>
                <w:rFonts w:cs="Arial"/>
                <w:sz w:val="18"/>
                <w:szCs w:val="18"/>
              </w:rPr>
            </w:pPr>
          </w:p>
        </w:tc>
        <w:tc>
          <w:tcPr>
            <w:tcW w:w="2268" w:type="dxa"/>
            <w:noWrap/>
            <w:hideMark/>
          </w:tcPr>
          <w:p w14:paraId="5B6911F6" w14:textId="77777777" w:rsidR="00AE0851" w:rsidRPr="00095741" w:rsidRDefault="00AE0851" w:rsidP="004B2BD5">
            <w:pPr>
              <w:jc w:val="left"/>
              <w:rPr>
                <w:rFonts w:cs="Arial"/>
                <w:sz w:val="18"/>
                <w:szCs w:val="18"/>
              </w:rPr>
            </w:pPr>
            <w:proofErr w:type="spellStart"/>
            <w:r w:rsidRPr="00095741">
              <w:rPr>
                <w:rFonts w:cs="Arial"/>
                <w:sz w:val="18"/>
                <w:szCs w:val="18"/>
              </w:rPr>
              <w:t>Zaftra</w:t>
            </w:r>
            <w:proofErr w:type="spellEnd"/>
            <w:r w:rsidRPr="00095741">
              <w:rPr>
                <w:rFonts w:cs="Arial"/>
                <w:sz w:val="18"/>
                <w:szCs w:val="18"/>
              </w:rPr>
              <w:t xml:space="preserve"> AZT 250 SC</w:t>
            </w:r>
          </w:p>
        </w:tc>
        <w:tc>
          <w:tcPr>
            <w:tcW w:w="1559" w:type="dxa"/>
            <w:noWrap/>
            <w:hideMark/>
          </w:tcPr>
          <w:p w14:paraId="68E2F271" w14:textId="77777777" w:rsidR="00AE0851" w:rsidRPr="00095741" w:rsidRDefault="00AE0851" w:rsidP="004B2BD5">
            <w:pPr>
              <w:jc w:val="left"/>
              <w:rPr>
                <w:rFonts w:cs="Arial"/>
                <w:sz w:val="18"/>
                <w:szCs w:val="18"/>
              </w:rPr>
            </w:pPr>
            <w:r w:rsidRPr="00095741">
              <w:rPr>
                <w:rFonts w:cs="Arial"/>
                <w:sz w:val="18"/>
                <w:szCs w:val="18"/>
              </w:rPr>
              <w:t>1 L/ha</w:t>
            </w:r>
          </w:p>
        </w:tc>
        <w:tc>
          <w:tcPr>
            <w:tcW w:w="1701" w:type="dxa"/>
            <w:noWrap/>
            <w:hideMark/>
          </w:tcPr>
          <w:p w14:paraId="657BBE5A" w14:textId="77777777" w:rsidR="00AE0851" w:rsidRPr="00095741" w:rsidRDefault="00AE0851" w:rsidP="004B2BD5">
            <w:pPr>
              <w:jc w:val="left"/>
              <w:rPr>
                <w:rFonts w:cs="Arial"/>
                <w:sz w:val="18"/>
                <w:szCs w:val="18"/>
              </w:rPr>
            </w:pPr>
            <w:r w:rsidRPr="00095741">
              <w:rPr>
                <w:rFonts w:cs="Arial"/>
                <w:sz w:val="18"/>
                <w:szCs w:val="18"/>
              </w:rPr>
              <w:t>3</w:t>
            </w:r>
          </w:p>
        </w:tc>
        <w:tc>
          <w:tcPr>
            <w:tcW w:w="1701" w:type="dxa"/>
            <w:vMerge/>
          </w:tcPr>
          <w:p w14:paraId="574272B6" w14:textId="5220D6E7" w:rsidR="00AE0851" w:rsidRPr="00095741" w:rsidRDefault="00AE0851" w:rsidP="004B2BD5">
            <w:pPr>
              <w:jc w:val="left"/>
              <w:rPr>
                <w:rFonts w:cs="Arial"/>
                <w:sz w:val="18"/>
                <w:szCs w:val="18"/>
              </w:rPr>
            </w:pPr>
          </w:p>
        </w:tc>
      </w:tr>
      <w:tr w:rsidR="00AE0851" w:rsidRPr="00095741" w14:paraId="01216F0D" w14:textId="77777777" w:rsidTr="00AC5CBD">
        <w:trPr>
          <w:trHeight w:val="500"/>
        </w:trPr>
        <w:tc>
          <w:tcPr>
            <w:tcW w:w="2547" w:type="dxa"/>
            <w:vMerge/>
          </w:tcPr>
          <w:p w14:paraId="7169693B" w14:textId="77777777" w:rsidR="00AE0851" w:rsidRPr="00095741" w:rsidRDefault="00AE0851" w:rsidP="00AE0851">
            <w:pPr>
              <w:jc w:val="left"/>
              <w:rPr>
                <w:rFonts w:cs="Arial"/>
                <w:sz w:val="18"/>
                <w:szCs w:val="18"/>
              </w:rPr>
            </w:pPr>
          </w:p>
        </w:tc>
        <w:tc>
          <w:tcPr>
            <w:tcW w:w="2977" w:type="dxa"/>
            <w:vMerge/>
          </w:tcPr>
          <w:p w14:paraId="73F6E5B4" w14:textId="77777777" w:rsidR="00AE0851" w:rsidRPr="00095741" w:rsidRDefault="00AE0851" w:rsidP="00AE0851">
            <w:pPr>
              <w:jc w:val="left"/>
              <w:rPr>
                <w:rFonts w:cs="Arial"/>
                <w:sz w:val="18"/>
                <w:szCs w:val="18"/>
              </w:rPr>
            </w:pPr>
          </w:p>
        </w:tc>
        <w:tc>
          <w:tcPr>
            <w:tcW w:w="2551" w:type="dxa"/>
          </w:tcPr>
          <w:p w14:paraId="61D73289" w14:textId="2BDF9FB8" w:rsidR="00AE0851" w:rsidRPr="00095741" w:rsidRDefault="00AE0851" w:rsidP="00AE0851">
            <w:pPr>
              <w:jc w:val="left"/>
              <w:rPr>
                <w:rFonts w:cs="Arial"/>
                <w:sz w:val="18"/>
                <w:szCs w:val="18"/>
              </w:rPr>
            </w:pPr>
            <w:proofErr w:type="spellStart"/>
            <w:r w:rsidRPr="00095741">
              <w:rPr>
                <w:rFonts w:cs="Arial"/>
                <w:i/>
                <w:iCs/>
                <w:color w:val="00B050"/>
                <w:sz w:val="18"/>
                <w:szCs w:val="18"/>
              </w:rPr>
              <w:t>Bacillus</w:t>
            </w:r>
            <w:proofErr w:type="spellEnd"/>
            <w:r w:rsidRPr="00095741">
              <w:rPr>
                <w:rFonts w:cs="Arial"/>
                <w:i/>
                <w:iCs/>
                <w:color w:val="00B050"/>
                <w:sz w:val="18"/>
                <w:szCs w:val="18"/>
              </w:rPr>
              <w:t xml:space="preserve"> </w:t>
            </w:r>
            <w:proofErr w:type="spellStart"/>
            <w:r w:rsidRPr="00095741">
              <w:rPr>
                <w:rFonts w:cs="Arial"/>
                <w:i/>
                <w:iCs/>
                <w:color w:val="00B050"/>
                <w:sz w:val="18"/>
                <w:szCs w:val="18"/>
              </w:rPr>
              <w:t>amyloliquefaciens</w:t>
            </w:r>
            <w:proofErr w:type="spellEnd"/>
            <w:r w:rsidRPr="00095741">
              <w:rPr>
                <w:rFonts w:cs="Arial"/>
                <w:color w:val="00B050"/>
                <w:sz w:val="18"/>
                <w:szCs w:val="18"/>
              </w:rPr>
              <w:t xml:space="preserve"> (</w:t>
            </w:r>
            <w:proofErr w:type="spellStart"/>
            <w:r w:rsidRPr="00095741">
              <w:rPr>
                <w:rFonts w:cs="Arial"/>
                <w:color w:val="00B050"/>
                <w:sz w:val="18"/>
                <w:szCs w:val="18"/>
              </w:rPr>
              <w:t>former</w:t>
            </w:r>
            <w:proofErr w:type="spellEnd"/>
            <w:r w:rsidRPr="00095741">
              <w:rPr>
                <w:rFonts w:cs="Arial"/>
                <w:color w:val="00B050"/>
                <w:sz w:val="18"/>
                <w:szCs w:val="18"/>
              </w:rPr>
              <w:t xml:space="preserve"> </w:t>
            </w:r>
            <w:proofErr w:type="spellStart"/>
            <w:r w:rsidRPr="00095741">
              <w:rPr>
                <w:rFonts w:cs="Arial"/>
                <w:i/>
                <w:iCs/>
                <w:color w:val="00B050"/>
                <w:sz w:val="18"/>
                <w:szCs w:val="18"/>
              </w:rPr>
              <w:t>subtilis</w:t>
            </w:r>
            <w:proofErr w:type="spellEnd"/>
            <w:r w:rsidRPr="00095741">
              <w:rPr>
                <w:rFonts w:cs="Arial"/>
                <w:color w:val="00B050"/>
                <w:sz w:val="18"/>
                <w:szCs w:val="18"/>
              </w:rPr>
              <w:t>) str. QST 713</w:t>
            </w:r>
          </w:p>
        </w:tc>
        <w:tc>
          <w:tcPr>
            <w:tcW w:w="2268" w:type="dxa"/>
            <w:noWrap/>
          </w:tcPr>
          <w:p w14:paraId="17BA8D42" w14:textId="3CFF1E73" w:rsidR="00AE0851" w:rsidRPr="00095741" w:rsidRDefault="00AE0851" w:rsidP="00AE0851">
            <w:pPr>
              <w:jc w:val="left"/>
              <w:rPr>
                <w:rFonts w:cs="Arial"/>
                <w:sz w:val="18"/>
                <w:szCs w:val="18"/>
              </w:rPr>
            </w:pPr>
            <w:r w:rsidRPr="00095741">
              <w:rPr>
                <w:rFonts w:cs="Arial"/>
                <w:color w:val="00B050"/>
                <w:sz w:val="18"/>
                <w:szCs w:val="18"/>
              </w:rPr>
              <w:t xml:space="preserve">Serenade </w:t>
            </w:r>
            <w:proofErr w:type="spellStart"/>
            <w:r w:rsidRPr="00095741">
              <w:rPr>
                <w:rFonts w:cs="Arial"/>
                <w:color w:val="00B050"/>
                <w:sz w:val="18"/>
                <w:szCs w:val="18"/>
              </w:rPr>
              <w:t>aso</w:t>
            </w:r>
            <w:proofErr w:type="spellEnd"/>
          </w:p>
        </w:tc>
        <w:tc>
          <w:tcPr>
            <w:tcW w:w="1559" w:type="dxa"/>
            <w:noWrap/>
          </w:tcPr>
          <w:p w14:paraId="6AC9EE7F" w14:textId="223FFBFE" w:rsidR="00AE0851" w:rsidRPr="00095741" w:rsidRDefault="00AE0851" w:rsidP="00AE0851">
            <w:pPr>
              <w:jc w:val="left"/>
              <w:rPr>
                <w:rFonts w:cs="Arial"/>
                <w:sz w:val="18"/>
                <w:szCs w:val="18"/>
              </w:rPr>
            </w:pPr>
            <w:r w:rsidRPr="00095741">
              <w:rPr>
                <w:rFonts w:cs="Arial"/>
                <w:color w:val="00B050"/>
                <w:sz w:val="18"/>
                <w:szCs w:val="18"/>
              </w:rPr>
              <w:t>8 L/ha</w:t>
            </w:r>
          </w:p>
        </w:tc>
        <w:tc>
          <w:tcPr>
            <w:tcW w:w="1701" w:type="dxa"/>
            <w:noWrap/>
          </w:tcPr>
          <w:p w14:paraId="5FCF6FF4" w14:textId="0BB30D6D" w:rsidR="00AE0851" w:rsidRPr="00095741" w:rsidRDefault="00AE0851" w:rsidP="00AE0851">
            <w:pPr>
              <w:jc w:val="left"/>
              <w:rPr>
                <w:rFonts w:cs="Arial"/>
                <w:sz w:val="18"/>
                <w:szCs w:val="18"/>
              </w:rPr>
            </w:pPr>
            <w:r>
              <w:rPr>
                <w:rFonts w:cs="Arial"/>
                <w:color w:val="00B050"/>
                <w:sz w:val="18"/>
                <w:szCs w:val="18"/>
              </w:rPr>
              <w:t>ni potrebna</w:t>
            </w:r>
          </w:p>
        </w:tc>
        <w:tc>
          <w:tcPr>
            <w:tcW w:w="1701" w:type="dxa"/>
          </w:tcPr>
          <w:p w14:paraId="3406BA2F" w14:textId="6F16D361" w:rsidR="00AE0851" w:rsidRPr="00095741" w:rsidRDefault="00AE0851" w:rsidP="00AE0851">
            <w:pPr>
              <w:jc w:val="left"/>
              <w:rPr>
                <w:rFonts w:cs="Arial"/>
                <w:sz w:val="18"/>
                <w:szCs w:val="18"/>
              </w:rPr>
            </w:pPr>
            <w:r w:rsidRPr="00095741">
              <w:rPr>
                <w:rFonts w:cs="Arial"/>
                <w:color w:val="00B050"/>
                <w:sz w:val="18"/>
                <w:szCs w:val="18"/>
              </w:rPr>
              <w:t xml:space="preserve">do </w:t>
            </w:r>
            <w:r>
              <w:rPr>
                <w:rFonts w:cs="Arial"/>
                <w:color w:val="00B050"/>
                <w:sz w:val="18"/>
                <w:szCs w:val="18"/>
              </w:rPr>
              <w:t>6</w:t>
            </w:r>
            <w:r w:rsidRPr="00095741">
              <w:rPr>
                <w:rFonts w:cs="Arial"/>
                <w:color w:val="00B050"/>
                <w:sz w:val="18"/>
                <w:szCs w:val="18"/>
              </w:rPr>
              <w:t xml:space="preserve"> </w:t>
            </w:r>
            <w:proofErr w:type="spellStart"/>
            <w:r w:rsidRPr="00095741">
              <w:rPr>
                <w:rFonts w:cs="Arial"/>
                <w:color w:val="00B050"/>
                <w:sz w:val="18"/>
                <w:szCs w:val="18"/>
              </w:rPr>
              <w:t>tretiranj</w:t>
            </w:r>
            <w:proofErr w:type="spellEnd"/>
            <w:r w:rsidRPr="00095741">
              <w:rPr>
                <w:rFonts w:cs="Arial"/>
                <w:color w:val="00B050"/>
                <w:sz w:val="18"/>
                <w:szCs w:val="18"/>
              </w:rPr>
              <w:t xml:space="preserve"> v eni rastni dobi</w:t>
            </w:r>
          </w:p>
        </w:tc>
      </w:tr>
      <w:tr w:rsidR="00AE0851" w:rsidRPr="00095741" w14:paraId="3E4C43C9" w14:textId="77777777" w:rsidTr="00AC5CBD">
        <w:trPr>
          <w:trHeight w:val="500"/>
        </w:trPr>
        <w:tc>
          <w:tcPr>
            <w:tcW w:w="2547" w:type="dxa"/>
            <w:vMerge/>
          </w:tcPr>
          <w:p w14:paraId="23D0D3C7" w14:textId="77777777" w:rsidR="00AE0851" w:rsidRPr="00095741" w:rsidRDefault="00AE0851" w:rsidP="00AE0851">
            <w:pPr>
              <w:jc w:val="left"/>
              <w:rPr>
                <w:rFonts w:cs="Arial"/>
                <w:sz w:val="18"/>
                <w:szCs w:val="18"/>
              </w:rPr>
            </w:pPr>
          </w:p>
        </w:tc>
        <w:tc>
          <w:tcPr>
            <w:tcW w:w="2977" w:type="dxa"/>
            <w:vMerge/>
          </w:tcPr>
          <w:p w14:paraId="1D5951C9" w14:textId="77777777" w:rsidR="00AE0851" w:rsidRPr="00095741" w:rsidRDefault="00AE0851" w:rsidP="00AE0851">
            <w:pPr>
              <w:jc w:val="left"/>
              <w:rPr>
                <w:rFonts w:cs="Arial"/>
                <w:sz w:val="18"/>
                <w:szCs w:val="18"/>
              </w:rPr>
            </w:pPr>
          </w:p>
        </w:tc>
        <w:tc>
          <w:tcPr>
            <w:tcW w:w="2551" w:type="dxa"/>
          </w:tcPr>
          <w:p w14:paraId="06A3535B" w14:textId="59B826B3" w:rsidR="00AE0851" w:rsidRPr="00095741" w:rsidRDefault="00AE0851" w:rsidP="00AE0851">
            <w:pPr>
              <w:jc w:val="left"/>
              <w:rPr>
                <w:rFonts w:cs="Arial"/>
                <w:sz w:val="18"/>
                <w:szCs w:val="18"/>
              </w:rPr>
            </w:pPr>
            <w:proofErr w:type="spellStart"/>
            <w:r w:rsidRPr="00353DF8">
              <w:rPr>
                <w:rFonts w:cs="Arial"/>
                <w:i/>
                <w:iCs/>
                <w:color w:val="00B050"/>
                <w:sz w:val="18"/>
                <w:szCs w:val="18"/>
              </w:rPr>
              <w:t>Bacillus</w:t>
            </w:r>
            <w:proofErr w:type="spellEnd"/>
            <w:r w:rsidRPr="00353DF8">
              <w:rPr>
                <w:rFonts w:cs="Arial"/>
                <w:i/>
                <w:iCs/>
                <w:color w:val="00B050"/>
                <w:sz w:val="18"/>
                <w:szCs w:val="18"/>
              </w:rPr>
              <w:t xml:space="preserve"> </w:t>
            </w:r>
            <w:proofErr w:type="spellStart"/>
            <w:r w:rsidRPr="00353DF8">
              <w:rPr>
                <w:rFonts w:cs="Arial"/>
                <w:i/>
                <w:iCs/>
                <w:color w:val="00B050"/>
                <w:sz w:val="18"/>
                <w:szCs w:val="18"/>
              </w:rPr>
              <w:t>amyloliquefaciens</w:t>
            </w:r>
            <w:proofErr w:type="spellEnd"/>
            <w:r w:rsidRPr="00353DF8">
              <w:rPr>
                <w:rFonts w:cs="Arial"/>
                <w:i/>
                <w:iCs/>
                <w:color w:val="00B050"/>
                <w:sz w:val="18"/>
                <w:szCs w:val="18"/>
              </w:rPr>
              <w:t xml:space="preserve"> sev FZB24</w:t>
            </w:r>
          </w:p>
        </w:tc>
        <w:tc>
          <w:tcPr>
            <w:tcW w:w="2268" w:type="dxa"/>
            <w:noWrap/>
          </w:tcPr>
          <w:p w14:paraId="42C17A8A" w14:textId="08B1819D" w:rsidR="00AE0851" w:rsidRPr="00095741" w:rsidRDefault="00AE0851" w:rsidP="00AE0851">
            <w:pPr>
              <w:jc w:val="left"/>
              <w:rPr>
                <w:rFonts w:cs="Arial"/>
                <w:sz w:val="18"/>
                <w:szCs w:val="18"/>
              </w:rPr>
            </w:pPr>
            <w:proofErr w:type="spellStart"/>
            <w:r>
              <w:rPr>
                <w:rFonts w:cs="Arial"/>
                <w:color w:val="00B050"/>
                <w:sz w:val="18"/>
                <w:szCs w:val="18"/>
              </w:rPr>
              <w:t>Taegro</w:t>
            </w:r>
            <w:proofErr w:type="spellEnd"/>
          </w:p>
        </w:tc>
        <w:tc>
          <w:tcPr>
            <w:tcW w:w="1559" w:type="dxa"/>
            <w:noWrap/>
          </w:tcPr>
          <w:p w14:paraId="1386C79E" w14:textId="1CC61CAF" w:rsidR="00AE0851" w:rsidRPr="00095741" w:rsidRDefault="00AE0851" w:rsidP="00AE0851">
            <w:pPr>
              <w:jc w:val="left"/>
              <w:rPr>
                <w:rFonts w:cs="Arial"/>
                <w:sz w:val="18"/>
                <w:szCs w:val="18"/>
              </w:rPr>
            </w:pPr>
            <w:r w:rsidRPr="00353DF8">
              <w:rPr>
                <w:rFonts w:cs="Arial"/>
                <w:color w:val="00B050"/>
                <w:sz w:val="18"/>
                <w:szCs w:val="18"/>
              </w:rPr>
              <w:t>0,185-0,37 kg/ha</w:t>
            </w:r>
          </w:p>
        </w:tc>
        <w:tc>
          <w:tcPr>
            <w:tcW w:w="1701" w:type="dxa"/>
            <w:noWrap/>
          </w:tcPr>
          <w:p w14:paraId="34A4B6D1" w14:textId="77472556" w:rsidR="00AE0851" w:rsidRPr="00095741" w:rsidRDefault="00AE0851" w:rsidP="00AE0851">
            <w:pPr>
              <w:jc w:val="left"/>
              <w:rPr>
                <w:rFonts w:cs="Arial"/>
                <w:sz w:val="18"/>
                <w:szCs w:val="18"/>
              </w:rPr>
            </w:pPr>
            <w:r>
              <w:rPr>
                <w:rFonts w:cs="Arial"/>
                <w:color w:val="00B050"/>
                <w:sz w:val="18"/>
                <w:szCs w:val="18"/>
              </w:rPr>
              <w:t>1</w:t>
            </w:r>
          </w:p>
        </w:tc>
        <w:tc>
          <w:tcPr>
            <w:tcW w:w="1701" w:type="dxa"/>
          </w:tcPr>
          <w:p w14:paraId="2E062F2B" w14:textId="7F70442E" w:rsidR="00AE0851" w:rsidRPr="00095741" w:rsidRDefault="00AE0851" w:rsidP="00AE0851">
            <w:pPr>
              <w:jc w:val="left"/>
              <w:rPr>
                <w:rFonts w:cs="Arial"/>
                <w:sz w:val="18"/>
                <w:szCs w:val="18"/>
              </w:rPr>
            </w:pPr>
            <w:r w:rsidRPr="00353DF8">
              <w:rPr>
                <w:rFonts w:cs="Arial"/>
                <w:color w:val="00B050"/>
                <w:sz w:val="18"/>
                <w:szCs w:val="18"/>
              </w:rPr>
              <w:t>največ dvanajst krat v eni rastni dobi</w:t>
            </w:r>
            <w:r>
              <w:rPr>
                <w:rFonts w:cs="Arial"/>
                <w:color w:val="00B050"/>
                <w:sz w:val="18"/>
                <w:szCs w:val="18"/>
              </w:rPr>
              <w:t xml:space="preserve"> </w:t>
            </w:r>
            <w:r w:rsidRPr="00353DF8">
              <w:rPr>
                <w:rFonts w:cs="Arial"/>
                <w:color w:val="00B050"/>
                <w:sz w:val="18"/>
                <w:szCs w:val="18"/>
              </w:rPr>
              <w:t>v najvišjem skupnem odmerku 4,44 kg/ha</w:t>
            </w:r>
          </w:p>
        </w:tc>
      </w:tr>
      <w:tr w:rsidR="00AE0851" w:rsidRPr="00095741" w14:paraId="37F9F0CA" w14:textId="77777777" w:rsidTr="00AC5CBD">
        <w:trPr>
          <w:trHeight w:val="500"/>
        </w:trPr>
        <w:tc>
          <w:tcPr>
            <w:tcW w:w="2547" w:type="dxa"/>
            <w:vMerge/>
          </w:tcPr>
          <w:p w14:paraId="6F075FFD" w14:textId="77777777" w:rsidR="00AE0851" w:rsidRPr="00095741" w:rsidRDefault="00AE0851" w:rsidP="00AE0851">
            <w:pPr>
              <w:jc w:val="left"/>
              <w:rPr>
                <w:rFonts w:cs="Arial"/>
                <w:sz w:val="18"/>
                <w:szCs w:val="18"/>
              </w:rPr>
            </w:pPr>
          </w:p>
        </w:tc>
        <w:tc>
          <w:tcPr>
            <w:tcW w:w="2977" w:type="dxa"/>
            <w:vMerge/>
          </w:tcPr>
          <w:p w14:paraId="08FA65B3" w14:textId="77777777" w:rsidR="00AE0851" w:rsidRPr="00095741" w:rsidRDefault="00AE0851" w:rsidP="00AE0851">
            <w:pPr>
              <w:jc w:val="left"/>
              <w:rPr>
                <w:rFonts w:cs="Arial"/>
                <w:sz w:val="18"/>
                <w:szCs w:val="18"/>
              </w:rPr>
            </w:pPr>
          </w:p>
        </w:tc>
        <w:tc>
          <w:tcPr>
            <w:tcW w:w="2551" w:type="dxa"/>
          </w:tcPr>
          <w:p w14:paraId="091C3004" w14:textId="2AF86453" w:rsidR="00AE0851" w:rsidRPr="00095741" w:rsidRDefault="00AE0851" w:rsidP="00AE0851">
            <w:pPr>
              <w:jc w:val="left"/>
              <w:rPr>
                <w:rFonts w:cs="Arial"/>
                <w:sz w:val="18"/>
                <w:szCs w:val="18"/>
              </w:rPr>
            </w:pPr>
            <w:r w:rsidRPr="00095741">
              <w:rPr>
                <w:rFonts w:cs="Arial"/>
                <w:color w:val="00B050"/>
                <w:sz w:val="18"/>
                <w:szCs w:val="18"/>
              </w:rPr>
              <w:t>COS-OGA</w:t>
            </w:r>
          </w:p>
        </w:tc>
        <w:tc>
          <w:tcPr>
            <w:tcW w:w="2268" w:type="dxa"/>
            <w:noWrap/>
          </w:tcPr>
          <w:p w14:paraId="196AAE78" w14:textId="162D8605" w:rsidR="00AE0851" w:rsidRPr="00095741" w:rsidRDefault="00AE0851" w:rsidP="00AE0851">
            <w:pPr>
              <w:jc w:val="left"/>
              <w:rPr>
                <w:rFonts w:cs="Arial"/>
                <w:sz w:val="18"/>
                <w:szCs w:val="18"/>
              </w:rPr>
            </w:pPr>
            <w:proofErr w:type="spellStart"/>
            <w:r w:rsidRPr="00095741">
              <w:rPr>
                <w:rFonts w:cs="Arial"/>
                <w:color w:val="00B050"/>
                <w:sz w:val="18"/>
                <w:szCs w:val="18"/>
              </w:rPr>
              <w:t>Fytosave</w:t>
            </w:r>
            <w:proofErr w:type="spellEnd"/>
          </w:p>
        </w:tc>
        <w:tc>
          <w:tcPr>
            <w:tcW w:w="1559" w:type="dxa"/>
            <w:noWrap/>
          </w:tcPr>
          <w:p w14:paraId="2CB40118" w14:textId="6B7B2B55" w:rsidR="00AE0851" w:rsidRPr="00095741" w:rsidRDefault="00AE0851" w:rsidP="00AE0851">
            <w:pPr>
              <w:jc w:val="left"/>
              <w:rPr>
                <w:rFonts w:cs="Arial"/>
                <w:sz w:val="18"/>
                <w:szCs w:val="18"/>
              </w:rPr>
            </w:pPr>
            <w:r w:rsidRPr="00095741">
              <w:rPr>
                <w:rFonts w:cs="Arial"/>
                <w:color w:val="00B050"/>
                <w:sz w:val="18"/>
                <w:szCs w:val="18"/>
              </w:rPr>
              <w:t>2 L/ha</w:t>
            </w:r>
          </w:p>
        </w:tc>
        <w:tc>
          <w:tcPr>
            <w:tcW w:w="1701" w:type="dxa"/>
            <w:noWrap/>
          </w:tcPr>
          <w:p w14:paraId="109AC4D9" w14:textId="6F3A3A96" w:rsidR="00AE0851" w:rsidRPr="00095741" w:rsidRDefault="00AE0851" w:rsidP="00AE0851">
            <w:pPr>
              <w:jc w:val="left"/>
              <w:rPr>
                <w:rFonts w:cs="Arial"/>
                <w:sz w:val="18"/>
                <w:szCs w:val="18"/>
              </w:rPr>
            </w:pPr>
            <w:r>
              <w:rPr>
                <w:rFonts w:cs="Arial"/>
                <w:color w:val="00B050"/>
                <w:sz w:val="18"/>
                <w:szCs w:val="18"/>
              </w:rPr>
              <w:t>ni potrebna</w:t>
            </w:r>
          </w:p>
        </w:tc>
        <w:tc>
          <w:tcPr>
            <w:tcW w:w="1701" w:type="dxa"/>
          </w:tcPr>
          <w:p w14:paraId="1C7E651E" w14:textId="27E67D1C" w:rsidR="00AE0851" w:rsidRPr="00095741" w:rsidRDefault="00AE0851" w:rsidP="00AE0851">
            <w:pPr>
              <w:jc w:val="left"/>
              <w:rPr>
                <w:rFonts w:cs="Arial"/>
                <w:sz w:val="18"/>
                <w:szCs w:val="18"/>
              </w:rPr>
            </w:pPr>
            <w:r w:rsidRPr="00095741">
              <w:rPr>
                <w:rFonts w:cs="Arial"/>
                <w:color w:val="00B050"/>
                <w:sz w:val="18"/>
                <w:szCs w:val="18"/>
              </w:rPr>
              <w:t>največ 5 krat v eni rastni sezoni</w:t>
            </w:r>
          </w:p>
        </w:tc>
      </w:tr>
      <w:tr w:rsidR="00AE0851" w:rsidRPr="00095741" w14:paraId="083E485F" w14:textId="77777777" w:rsidTr="00AC5CBD">
        <w:trPr>
          <w:trHeight w:val="500"/>
        </w:trPr>
        <w:tc>
          <w:tcPr>
            <w:tcW w:w="2547" w:type="dxa"/>
            <w:vMerge/>
            <w:hideMark/>
          </w:tcPr>
          <w:p w14:paraId="0FE1C914" w14:textId="77777777" w:rsidR="00AE0851" w:rsidRPr="00095741" w:rsidRDefault="00AE0851" w:rsidP="00AE0851">
            <w:pPr>
              <w:jc w:val="left"/>
              <w:rPr>
                <w:rFonts w:cs="Arial"/>
                <w:sz w:val="18"/>
                <w:szCs w:val="18"/>
              </w:rPr>
            </w:pPr>
          </w:p>
        </w:tc>
        <w:tc>
          <w:tcPr>
            <w:tcW w:w="2977" w:type="dxa"/>
            <w:vMerge/>
            <w:hideMark/>
          </w:tcPr>
          <w:p w14:paraId="63EBCE4B" w14:textId="77777777" w:rsidR="00AE0851" w:rsidRPr="00095741" w:rsidRDefault="00AE0851" w:rsidP="00AE0851">
            <w:pPr>
              <w:jc w:val="left"/>
              <w:rPr>
                <w:rFonts w:cs="Arial"/>
                <w:sz w:val="18"/>
                <w:szCs w:val="18"/>
              </w:rPr>
            </w:pPr>
          </w:p>
        </w:tc>
        <w:tc>
          <w:tcPr>
            <w:tcW w:w="2551" w:type="dxa"/>
            <w:vMerge w:val="restart"/>
            <w:hideMark/>
          </w:tcPr>
          <w:p w14:paraId="6855FEC4" w14:textId="77777777" w:rsidR="00AE0851" w:rsidRPr="00095741" w:rsidRDefault="00AE0851" w:rsidP="00AE0851">
            <w:pPr>
              <w:jc w:val="left"/>
              <w:rPr>
                <w:rFonts w:cs="Arial"/>
                <w:sz w:val="18"/>
                <w:szCs w:val="18"/>
              </w:rPr>
            </w:pPr>
            <w:proofErr w:type="spellStart"/>
            <w:r w:rsidRPr="00095741">
              <w:rPr>
                <w:rFonts w:cs="Arial"/>
                <w:sz w:val="18"/>
                <w:szCs w:val="18"/>
              </w:rPr>
              <w:t>difenokonazol</w:t>
            </w:r>
            <w:proofErr w:type="spellEnd"/>
          </w:p>
        </w:tc>
        <w:tc>
          <w:tcPr>
            <w:tcW w:w="2268" w:type="dxa"/>
            <w:noWrap/>
            <w:hideMark/>
          </w:tcPr>
          <w:p w14:paraId="461B9825" w14:textId="77777777" w:rsidR="00AE0851" w:rsidRPr="00095741" w:rsidRDefault="00AE0851" w:rsidP="00AE0851">
            <w:pPr>
              <w:jc w:val="left"/>
              <w:rPr>
                <w:rFonts w:cs="Arial"/>
                <w:sz w:val="18"/>
                <w:szCs w:val="18"/>
              </w:rPr>
            </w:pPr>
            <w:proofErr w:type="spellStart"/>
            <w:r w:rsidRPr="00095741">
              <w:rPr>
                <w:rFonts w:cs="Arial"/>
                <w:sz w:val="18"/>
                <w:szCs w:val="18"/>
              </w:rPr>
              <w:t>Score</w:t>
            </w:r>
            <w:proofErr w:type="spellEnd"/>
            <w:r w:rsidRPr="00095741">
              <w:rPr>
                <w:rFonts w:cs="Arial"/>
                <w:sz w:val="18"/>
                <w:szCs w:val="18"/>
              </w:rPr>
              <w:t xml:space="preserve"> 250 EC</w:t>
            </w:r>
          </w:p>
        </w:tc>
        <w:tc>
          <w:tcPr>
            <w:tcW w:w="1559" w:type="dxa"/>
            <w:noWrap/>
            <w:hideMark/>
          </w:tcPr>
          <w:p w14:paraId="2BA88F58" w14:textId="77777777" w:rsidR="00AE0851" w:rsidRPr="00095741" w:rsidRDefault="00AE0851" w:rsidP="00AE0851">
            <w:pPr>
              <w:jc w:val="left"/>
              <w:rPr>
                <w:rFonts w:cs="Arial"/>
                <w:sz w:val="18"/>
                <w:szCs w:val="18"/>
              </w:rPr>
            </w:pPr>
            <w:r w:rsidRPr="00095741">
              <w:rPr>
                <w:rFonts w:cs="Arial"/>
                <w:sz w:val="18"/>
                <w:szCs w:val="18"/>
              </w:rPr>
              <w:t>0,5 L/ha</w:t>
            </w:r>
          </w:p>
        </w:tc>
        <w:tc>
          <w:tcPr>
            <w:tcW w:w="1701" w:type="dxa"/>
            <w:noWrap/>
            <w:hideMark/>
          </w:tcPr>
          <w:p w14:paraId="7C8FFCE1"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3AE542BE" w14:textId="77777777" w:rsidR="00AE0851" w:rsidRPr="00095741" w:rsidRDefault="00AE0851" w:rsidP="00AE0851">
            <w:pPr>
              <w:jc w:val="left"/>
              <w:rPr>
                <w:rFonts w:cs="Arial"/>
                <w:sz w:val="18"/>
                <w:szCs w:val="18"/>
              </w:rPr>
            </w:pPr>
            <w:r w:rsidRPr="00095741">
              <w:rPr>
                <w:rFonts w:cs="Arial"/>
                <w:sz w:val="18"/>
                <w:szCs w:val="18"/>
              </w:rPr>
              <w:t>2</w:t>
            </w:r>
            <w:r>
              <w:rPr>
                <w:rFonts w:cs="Arial"/>
                <w:sz w:val="18"/>
                <w:szCs w:val="18"/>
              </w:rPr>
              <w:t xml:space="preserve"> </w:t>
            </w:r>
            <w:r w:rsidRPr="00095741">
              <w:rPr>
                <w:rFonts w:cs="Arial"/>
                <w:sz w:val="18"/>
                <w:szCs w:val="18"/>
              </w:rPr>
              <w:t>krat v eni rastni sezoni</w:t>
            </w:r>
          </w:p>
        </w:tc>
      </w:tr>
      <w:tr w:rsidR="00AE0851" w:rsidRPr="00095741" w14:paraId="7422B78A" w14:textId="77777777" w:rsidTr="00AC5CBD">
        <w:trPr>
          <w:trHeight w:val="500"/>
        </w:trPr>
        <w:tc>
          <w:tcPr>
            <w:tcW w:w="2547" w:type="dxa"/>
            <w:vMerge/>
            <w:hideMark/>
          </w:tcPr>
          <w:p w14:paraId="586B13B7" w14:textId="77777777" w:rsidR="00AE0851" w:rsidRPr="00095741" w:rsidRDefault="00AE0851" w:rsidP="00AE0851">
            <w:pPr>
              <w:jc w:val="left"/>
              <w:rPr>
                <w:rFonts w:cs="Arial"/>
                <w:sz w:val="18"/>
                <w:szCs w:val="18"/>
              </w:rPr>
            </w:pPr>
          </w:p>
        </w:tc>
        <w:tc>
          <w:tcPr>
            <w:tcW w:w="2977" w:type="dxa"/>
            <w:vMerge/>
            <w:hideMark/>
          </w:tcPr>
          <w:p w14:paraId="1EE03DF5" w14:textId="77777777" w:rsidR="00AE0851" w:rsidRPr="00095741" w:rsidRDefault="00AE0851" w:rsidP="00AE0851">
            <w:pPr>
              <w:jc w:val="left"/>
              <w:rPr>
                <w:rFonts w:cs="Arial"/>
                <w:sz w:val="18"/>
                <w:szCs w:val="18"/>
              </w:rPr>
            </w:pPr>
          </w:p>
        </w:tc>
        <w:tc>
          <w:tcPr>
            <w:tcW w:w="2551" w:type="dxa"/>
            <w:vMerge/>
            <w:hideMark/>
          </w:tcPr>
          <w:p w14:paraId="1BB597C1" w14:textId="77777777" w:rsidR="00AE0851" w:rsidRPr="00095741" w:rsidRDefault="00AE0851" w:rsidP="00AE0851">
            <w:pPr>
              <w:jc w:val="left"/>
              <w:rPr>
                <w:rFonts w:cs="Arial"/>
                <w:sz w:val="18"/>
                <w:szCs w:val="18"/>
              </w:rPr>
            </w:pPr>
          </w:p>
        </w:tc>
        <w:tc>
          <w:tcPr>
            <w:tcW w:w="2268" w:type="dxa"/>
            <w:noWrap/>
            <w:hideMark/>
          </w:tcPr>
          <w:p w14:paraId="208B7FFC" w14:textId="77777777" w:rsidR="00AE0851" w:rsidRPr="00095741" w:rsidRDefault="00AE0851" w:rsidP="00AE0851">
            <w:pPr>
              <w:jc w:val="left"/>
              <w:rPr>
                <w:rFonts w:cs="Arial"/>
                <w:sz w:val="18"/>
                <w:szCs w:val="18"/>
              </w:rPr>
            </w:pPr>
            <w:proofErr w:type="spellStart"/>
            <w:r w:rsidRPr="00095741">
              <w:rPr>
                <w:rFonts w:cs="Arial"/>
                <w:sz w:val="18"/>
                <w:szCs w:val="18"/>
              </w:rPr>
              <w:t>Duaxo</w:t>
            </w:r>
            <w:proofErr w:type="spellEnd"/>
            <w:r w:rsidRPr="00095741">
              <w:rPr>
                <w:rFonts w:cs="Arial"/>
                <w:sz w:val="18"/>
                <w:szCs w:val="18"/>
              </w:rPr>
              <w:t xml:space="preserve"> koncentrat</w:t>
            </w:r>
          </w:p>
        </w:tc>
        <w:tc>
          <w:tcPr>
            <w:tcW w:w="1559" w:type="dxa"/>
            <w:noWrap/>
            <w:hideMark/>
          </w:tcPr>
          <w:p w14:paraId="22B9BB38" w14:textId="77777777" w:rsidR="00AE0851" w:rsidRPr="00095741" w:rsidRDefault="00AE0851" w:rsidP="00AE0851">
            <w:pPr>
              <w:jc w:val="left"/>
              <w:rPr>
                <w:rFonts w:cs="Arial"/>
                <w:sz w:val="18"/>
                <w:szCs w:val="18"/>
              </w:rPr>
            </w:pPr>
            <w:r w:rsidRPr="00095741">
              <w:rPr>
                <w:rFonts w:cs="Arial"/>
                <w:sz w:val="18"/>
                <w:szCs w:val="18"/>
              </w:rPr>
              <w:t>1% koncentracija</w:t>
            </w:r>
          </w:p>
        </w:tc>
        <w:tc>
          <w:tcPr>
            <w:tcW w:w="1701" w:type="dxa"/>
            <w:noWrap/>
            <w:hideMark/>
          </w:tcPr>
          <w:p w14:paraId="4A50108F"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7C982725"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3 krat</w:t>
            </w:r>
            <w:r w:rsidRPr="00095741">
              <w:rPr>
                <w:rFonts w:cs="Arial"/>
                <w:sz w:val="18"/>
                <w:szCs w:val="18"/>
              </w:rPr>
              <w:t xml:space="preserve"> v eni rastni dobi</w:t>
            </w:r>
          </w:p>
        </w:tc>
      </w:tr>
      <w:tr w:rsidR="00AE0851" w:rsidRPr="00095741" w14:paraId="3249AC33" w14:textId="77777777" w:rsidTr="00AC5CBD">
        <w:trPr>
          <w:trHeight w:val="500"/>
        </w:trPr>
        <w:tc>
          <w:tcPr>
            <w:tcW w:w="2547" w:type="dxa"/>
            <w:vMerge/>
          </w:tcPr>
          <w:p w14:paraId="04366759" w14:textId="77777777" w:rsidR="00AE0851" w:rsidRPr="00095741" w:rsidRDefault="00AE0851" w:rsidP="00AE0851">
            <w:pPr>
              <w:jc w:val="left"/>
              <w:rPr>
                <w:rFonts w:cs="Arial"/>
                <w:sz w:val="18"/>
                <w:szCs w:val="18"/>
              </w:rPr>
            </w:pPr>
          </w:p>
        </w:tc>
        <w:tc>
          <w:tcPr>
            <w:tcW w:w="2977" w:type="dxa"/>
            <w:vMerge/>
          </w:tcPr>
          <w:p w14:paraId="36277A81" w14:textId="77777777" w:rsidR="00AE0851" w:rsidRPr="00095741" w:rsidRDefault="00AE0851" w:rsidP="00AE0851">
            <w:pPr>
              <w:jc w:val="left"/>
              <w:rPr>
                <w:rFonts w:cs="Arial"/>
                <w:sz w:val="18"/>
                <w:szCs w:val="18"/>
              </w:rPr>
            </w:pPr>
          </w:p>
        </w:tc>
        <w:tc>
          <w:tcPr>
            <w:tcW w:w="2551" w:type="dxa"/>
          </w:tcPr>
          <w:p w14:paraId="2393710B" w14:textId="6401A43A" w:rsidR="00AE0851" w:rsidRPr="00095741" w:rsidRDefault="00AE0851" w:rsidP="00AE0851">
            <w:pPr>
              <w:jc w:val="left"/>
              <w:rPr>
                <w:rFonts w:cs="Arial"/>
                <w:color w:val="00B050"/>
                <w:sz w:val="18"/>
                <w:szCs w:val="18"/>
              </w:rPr>
            </w:pPr>
            <w:proofErr w:type="spellStart"/>
            <w:r w:rsidRPr="00095741">
              <w:rPr>
                <w:rFonts w:cs="Arial"/>
                <w:sz w:val="18"/>
                <w:szCs w:val="18"/>
              </w:rPr>
              <w:t>fluksapiroksad</w:t>
            </w:r>
            <w:proofErr w:type="spellEnd"/>
            <w:r w:rsidRPr="00095741">
              <w:rPr>
                <w:rFonts w:cs="Arial"/>
                <w:sz w:val="18"/>
                <w:szCs w:val="18"/>
              </w:rPr>
              <w:t xml:space="preserve"> + </w:t>
            </w:r>
            <w:proofErr w:type="spellStart"/>
            <w:r w:rsidRPr="00095741">
              <w:rPr>
                <w:rFonts w:cs="Arial"/>
                <w:sz w:val="18"/>
                <w:szCs w:val="18"/>
              </w:rPr>
              <w:t>difenokonazol</w:t>
            </w:r>
            <w:proofErr w:type="spellEnd"/>
          </w:p>
        </w:tc>
        <w:tc>
          <w:tcPr>
            <w:tcW w:w="2268" w:type="dxa"/>
            <w:noWrap/>
          </w:tcPr>
          <w:p w14:paraId="6A648617" w14:textId="2E0626EE" w:rsidR="00AE0851" w:rsidRPr="00095741" w:rsidRDefault="00AE0851" w:rsidP="00AE0851">
            <w:pPr>
              <w:jc w:val="left"/>
              <w:rPr>
                <w:rFonts w:cs="Arial"/>
                <w:color w:val="00B050"/>
                <w:sz w:val="18"/>
                <w:szCs w:val="18"/>
              </w:rPr>
            </w:pPr>
            <w:proofErr w:type="spellStart"/>
            <w:r w:rsidRPr="00095741">
              <w:rPr>
                <w:rFonts w:cs="Arial"/>
                <w:sz w:val="18"/>
                <w:szCs w:val="18"/>
              </w:rPr>
              <w:t>Sercadis</w:t>
            </w:r>
            <w:proofErr w:type="spellEnd"/>
            <w:r w:rsidRPr="00095741">
              <w:rPr>
                <w:rFonts w:cs="Arial"/>
                <w:sz w:val="18"/>
                <w:szCs w:val="18"/>
              </w:rPr>
              <w:t xml:space="preserve"> plus</w:t>
            </w:r>
          </w:p>
        </w:tc>
        <w:tc>
          <w:tcPr>
            <w:tcW w:w="1559" w:type="dxa"/>
            <w:noWrap/>
          </w:tcPr>
          <w:p w14:paraId="2D790B0E" w14:textId="3D10347B" w:rsidR="00AE0851" w:rsidRPr="00095741" w:rsidRDefault="00AE0851" w:rsidP="00AE0851">
            <w:pPr>
              <w:jc w:val="left"/>
              <w:rPr>
                <w:rFonts w:cs="Arial"/>
                <w:color w:val="00B050"/>
                <w:sz w:val="18"/>
                <w:szCs w:val="18"/>
              </w:rPr>
            </w:pPr>
            <w:r w:rsidRPr="00095741">
              <w:rPr>
                <w:rFonts w:cs="Arial"/>
                <w:sz w:val="18"/>
                <w:szCs w:val="18"/>
              </w:rPr>
              <w:t>0,6 L/ha</w:t>
            </w:r>
          </w:p>
        </w:tc>
        <w:tc>
          <w:tcPr>
            <w:tcW w:w="1701" w:type="dxa"/>
            <w:noWrap/>
          </w:tcPr>
          <w:p w14:paraId="17A9E4BE" w14:textId="31BA191E" w:rsidR="00AE0851" w:rsidRPr="00095741" w:rsidRDefault="00AE0851" w:rsidP="00AE0851">
            <w:pPr>
              <w:jc w:val="left"/>
              <w:rPr>
                <w:rFonts w:cs="Arial"/>
                <w:color w:val="00B050"/>
                <w:sz w:val="18"/>
                <w:szCs w:val="18"/>
              </w:rPr>
            </w:pPr>
            <w:r w:rsidRPr="00095741">
              <w:rPr>
                <w:rFonts w:cs="Arial"/>
                <w:sz w:val="18"/>
                <w:szCs w:val="18"/>
              </w:rPr>
              <w:t>3</w:t>
            </w:r>
          </w:p>
        </w:tc>
        <w:tc>
          <w:tcPr>
            <w:tcW w:w="1701" w:type="dxa"/>
          </w:tcPr>
          <w:p w14:paraId="6BB8F987" w14:textId="4B6263D9" w:rsidR="00AE0851" w:rsidRDefault="00AE0851" w:rsidP="00AE0851">
            <w:pPr>
              <w:jc w:val="left"/>
              <w:rPr>
                <w:rFonts w:cs="Arial"/>
                <w:color w:val="00B050"/>
                <w:sz w:val="18"/>
                <w:szCs w:val="18"/>
              </w:rPr>
            </w:pPr>
            <w:r w:rsidRPr="00095741">
              <w:rPr>
                <w:rFonts w:cs="Arial"/>
                <w:sz w:val="18"/>
                <w:szCs w:val="18"/>
              </w:rPr>
              <w:t xml:space="preserve">največ </w:t>
            </w:r>
            <w:r>
              <w:rPr>
                <w:rFonts w:cs="Arial"/>
                <w:sz w:val="18"/>
                <w:szCs w:val="18"/>
              </w:rPr>
              <w:t>3 krat</w:t>
            </w:r>
          </w:p>
        </w:tc>
      </w:tr>
      <w:tr w:rsidR="00AE0851" w:rsidRPr="00095741" w14:paraId="6F3D4FC0" w14:textId="77777777" w:rsidTr="00AC5CBD">
        <w:trPr>
          <w:trHeight w:val="500"/>
        </w:trPr>
        <w:tc>
          <w:tcPr>
            <w:tcW w:w="2547" w:type="dxa"/>
            <w:vMerge/>
            <w:hideMark/>
          </w:tcPr>
          <w:p w14:paraId="72E82822" w14:textId="77777777" w:rsidR="00AE0851" w:rsidRPr="00095741" w:rsidRDefault="00AE0851" w:rsidP="00AE0851">
            <w:pPr>
              <w:jc w:val="left"/>
              <w:rPr>
                <w:rFonts w:cs="Arial"/>
                <w:sz w:val="18"/>
                <w:szCs w:val="18"/>
              </w:rPr>
            </w:pPr>
          </w:p>
        </w:tc>
        <w:tc>
          <w:tcPr>
            <w:tcW w:w="2977" w:type="dxa"/>
            <w:vMerge/>
            <w:hideMark/>
          </w:tcPr>
          <w:p w14:paraId="4F589C0F" w14:textId="77777777" w:rsidR="00AE0851" w:rsidRPr="00095741" w:rsidRDefault="00AE0851" w:rsidP="00AE0851">
            <w:pPr>
              <w:jc w:val="left"/>
              <w:rPr>
                <w:rFonts w:cs="Arial"/>
                <w:sz w:val="18"/>
                <w:szCs w:val="18"/>
              </w:rPr>
            </w:pPr>
          </w:p>
        </w:tc>
        <w:tc>
          <w:tcPr>
            <w:tcW w:w="2551" w:type="dxa"/>
            <w:hideMark/>
          </w:tcPr>
          <w:p w14:paraId="1567C118" w14:textId="77777777" w:rsidR="00AE0851" w:rsidRPr="00095741" w:rsidRDefault="00AE0851" w:rsidP="00AE0851">
            <w:pPr>
              <w:jc w:val="left"/>
              <w:rPr>
                <w:rFonts w:cs="Arial"/>
                <w:color w:val="00B050"/>
                <w:sz w:val="18"/>
                <w:szCs w:val="18"/>
              </w:rPr>
            </w:pPr>
            <w:r w:rsidRPr="00095741">
              <w:rPr>
                <w:rFonts w:cs="Arial"/>
                <w:color w:val="00B050"/>
                <w:sz w:val="18"/>
                <w:szCs w:val="18"/>
              </w:rPr>
              <w:t>kalijev hidrogen karbonat</w:t>
            </w:r>
          </w:p>
        </w:tc>
        <w:tc>
          <w:tcPr>
            <w:tcW w:w="2268" w:type="dxa"/>
            <w:noWrap/>
            <w:hideMark/>
          </w:tcPr>
          <w:p w14:paraId="486780CC"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Vitisan</w:t>
            </w:r>
            <w:proofErr w:type="spellEnd"/>
          </w:p>
        </w:tc>
        <w:tc>
          <w:tcPr>
            <w:tcW w:w="1559" w:type="dxa"/>
            <w:noWrap/>
            <w:hideMark/>
          </w:tcPr>
          <w:p w14:paraId="45C4EC19" w14:textId="77777777" w:rsidR="00AE0851" w:rsidRPr="00095741" w:rsidRDefault="00AE0851" w:rsidP="00AE0851">
            <w:pPr>
              <w:jc w:val="left"/>
              <w:rPr>
                <w:rFonts w:cs="Arial"/>
                <w:color w:val="00B050"/>
                <w:sz w:val="18"/>
                <w:szCs w:val="18"/>
              </w:rPr>
            </w:pPr>
            <w:r w:rsidRPr="00095741">
              <w:rPr>
                <w:rFonts w:cs="Arial"/>
                <w:color w:val="00B050"/>
                <w:sz w:val="18"/>
                <w:szCs w:val="18"/>
              </w:rPr>
              <w:t>1,5-3 kg/ha</w:t>
            </w:r>
          </w:p>
        </w:tc>
        <w:tc>
          <w:tcPr>
            <w:tcW w:w="1701" w:type="dxa"/>
            <w:noWrap/>
            <w:hideMark/>
          </w:tcPr>
          <w:p w14:paraId="2EA25AB1" w14:textId="77777777" w:rsidR="00AE0851" w:rsidRPr="00095741" w:rsidRDefault="00AE0851" w:rsidP="00AE0851">
            <w:pPr>
              <w:jc w:val="left"/>
              <w:rPr>
                <w:rFonts w:cs="Arial"/>
                <w:color w:val="00B050"/>
                <w:sz w:val="18"/>
                <w:szCs w:val="18"/>
              </w:rPr>
            </w:pPr>
            <w:r w:rsidRPr="00095741">
              <w:rPr>
                <w:rFonts w:cs="Arial"/>
                <w:color w:val="00B050"/>
                <w:sz w:val="18"/>
                <w:szCs w:val="18"/>
              </w:rPr>
              <w:t>1</w:t>
            </w:r>
          </w:p>
        </w:tc>
        <w:tc>
          <w:tcPr>
            <w:tcW w:w="1701" w:type="dxa"/>
            <w:hideMark/>
          </w:tcPr>
          <w:p w14:paraId="257E0973" w14:textId="77777777" w:rsidR="00AE0851" w:rsidRPr="00095741" w:rsidRDefault="00AE0851" w:rsidP="00AE0851">
            <w:pPr>
              <w:jc w:val="left"/>
              <w:rPr>
                <w:rFonts w:cs="Arial"/>
                <w:color w:val="00B050"/>
                <w:sz w:val="18"/>
                <w:szCs w:val="18"/>
              </w:rPr>
            </w:pPr>
            <w:r>
              <w:rPr>
                <w:rFonts w:cs="Arial"/>
                <w:color w:val="00B050"/>
                <w:sz w:val="18"/>
                <w:szCs w:val="18"/>
              </w:rPr>
              <w:t>6</w:t>
            </w:r>
            <w:r w:rsidRPr="00095741">
              <w:rPr>
                <w:rFonts w:cs="Arial"/>
                <w:color w:val="00B050"/>
                <w:sz w:val="18"/>
                <w:szCs w:val="18"/>
              </w:rPr>
              <w:t xml:space="preserve"> krat v eni rastni dobi</w:t>
            </w:r>
          </w:p>
        </w:tc>
      </w:tr>
      <w:tr w:rsidR="00AE0851" w:rsidRPr="00095741" w14:paraId="3CBEEE42" w14:textId="77777777" w:rsidTr="00AC5CBD">
        <w:trPr>
          <w:trHeight w:val="500"/>
        </w:trPr>
        <w:tc>
          <w:tcPr>
            <w:tcW w:w="2547" w:type="dxa"/>
            <w:vMerge/>
          </w:tcPr>
          <w:p w14:paraId="15F16307" w14:textId="77777777" w:rsidR="00AE0851" w:rsidRPr="00095741" w:rsidRDefault="00AE0851" w:rsidP="00AE0851">
            <w:pPr>
              <w:jc w:val="left"/>
              <w:rPr>
                <w:rFonts w:cs="Arial"/>
                <w:sz w:val="18"/>
                <w:szCs w:val="18"/>
              </w:rPr>
            </w:pPr>
          </w:p>
        </w:tc>
        <w:tc>
          <w:tcPr>
            <w:tcW w:w="2977" w:type="dxa"/>
            <w:vMerge/>
          </w:tcPr>
          <w:p w14:paraId="6870D177" w14:textId="77777777" w:rsidR="00AE0851" w:rsidRPr="00095741" w:rsidRDefault="00AE0851" w:rsidP="00AE0851">
            <w:pPr>
              <w:jc w:val="left"/>
              <w:rPr>
                <w:rFonts w:cs="Arial"/>
                <w:sz w:val="18"/>
                <w:szCs w:val="18"/>
              </w:rPr>
            </w:pPr>
          </w:p>
        </w:tc>
        <w:tc>
          <w:tcPr>
            <w:tcW w:w="2551" w:type="dxa"/>
          </w:tcPr>
          <w:p w14:paraId="4B20BED6" w14:textId="36E9B712" w:rsidR="00AE0851" w:rsidRPr="00095741" w:rsidRDefault="00AE0851" w:rsidP="00AE0851">
            <w:pPr>
              <w:jc w:val="left"/>
              <w:rPr>
                <w:rFonts w:cs="Arial"/>
                <w:color w:val="00B050"/>
                <w:sz w:val="18"/>
                <w:szCs w:val="18"/>
              </w:rPr>
            </w:pPr>
            <w:proofErr w:type="spellStart"/>
            <w:r w:rsidRPr="00095741">
              <w:rPr>
                <w:rFonts w:cs="Arial"/>
                <w:sz w:val="18"/>
                <w:szCs w:val="18"/>
              </w:rPr>
              <w:t>krezoksim</w:t>
            </w:r>
            <w:proofErr w:type="spellEnd"/>
            <w:r w:rsidRPr="00095741">
              <w:rPr>
                <w:rFonts w:cs="Arial"/>
                <w:sz w:val="18"/>
                <w:szCs w:val="18"/>
              </w:rPr>
              <w:t xml:space="preserve"> - metil + </w:t>
            </w:r>
            <w:proofErr w:type="spellStart"/>
            <w:r w:rsidRPr="00095741">
              <w:rPr>
                <w:rFonts w:cs="Arial"/>
                <w:sz w:val="18"/>
                <w:szCs w:val="18"/>
              </w:rPr>
              <w:t>boskalid</w:t>
            </w:r>
            <w:proofErr w:type="spellEnd"/>
          </w:p>
        </w:tc>
        <w:tc>
          <w:tcPr>
            <w:tcW w:w="2268" w:type="dxa"/>
            <w:noWrap/>
          </w:tcPr>
          <w:p w14:paraId="4245F434" w14:textId="3F20FB3D" w:rsidR="00AE0851" w:rsidRPr="00095741" w:rsidRDefault="00AE0851" w:rsidP="00AE0851">
            <w:pPr>
              <w:jc w:val="left"/>
              <w:rPr>
                <w:rFonts w:cs="Arial"/>
                <w:color w:val="00B050"/>
                <w:sz w:val="18"/>
                <w:szCs w:val="18"/>
              </w:rPr>
            </w:pPr>
            <w:proofErr w:type="spellStart"/>
            <w:r w:rsidRPr="00095741">
              <w:rPr>
                <w:rFonts w:cs="Arial"/>
                <w:sz w:val="18"/>
                <w:szCs w:val="18"/>
              </w:rPr>
              <w:t>Collis</w:t>
            </w:r>
            <w:proofErr w:type="spellEnd"/>
          </w:p>
        </w:tc>
        <w:tc>
          <w:tcPr>
            <w:tcW w:w="1559" w:type="dxa"/>
            <w:noWrap/>
          </w:tcPr>
          <w:p w14:paraId="10B64E47" w14:textId="6F533ADC" w:rsidR="00AE0851" w:rsidRPr="00095741" w:rsidRDefault="00AE0851" w:rsidP="00AE0851">
            <w:pPr>
              <w:jc w:val="left"/>
              <w:rPr>
                <w:rFonts w:cs="Arial"/>
                <w:color w:val="00B050"/>
                <w:sz w:val="18"/>
                <w:szCs w:val="18"/>
              </w:rPr>
            </w:pPr>
            <w:r w:rsidRPr="00095741">
              <w:rPr>
                <w:rFonts w:cs="Arial"/>
                <w:sz w:val="18"/>
                <w:szCs w:val="18"/>
              </w:rPr>
              <w:t>0,5 L/ha</w:t>
            </w:r>
          </w:p>
        </w:tc>
        <w:tc>
          <w:tcPr>
            <w:tcW w:w="1701" w:type="dxa"/>
            <w:noWrap/>
          </w:tcPr>
          <w:p w14:paraId="3CE5B609" w14:textId="6705F2BF" w:rsidR="00AE0851" w:rsidRPr="00095741" w:rsidRDefault="00AE0851" w:rsidP="00AE0851">
            <w:pPr>
              <w:jc w:val="left"/>
              <w:rPr>
                <w:rFonts w:cs="Arial"/>
                <w:color w:val="00B050"/>
                <w:sz w:val="18"/>
                <w:szCs w:val="18"/>
              </w:rPr>
            </w:pPr>
            <w:r w:rsidRPr="00095741">
              <w:rPr>
                <w:rFonts w:cs="Arial"/>
                <w:sz w:val="18"/>
                <w:szCs w:val="18"/>
              </w:rPr>
              <w:t>3</w:t>
            </w:r>
          </w:p>
        </w:tc>
        <w:tc>
          <w:tcPr>
            <w:tcW w:w="1701" w:type="dxa"/>
          </w:tcPr>
          <w:p w14:paraId="5385529B" w14:textId="6A3E67B8" w:rsidR="00AE0851" w:rsidRDefault="00AE0851" w:rsidP="00AE0851">
            <w:pPr>
              <w:jc w:val="left"/>
              <w:rPr>
                <w:rFonts w:cs="Arial"/>
                <w:color w:val="00B050"/>
                <w:sz w:val="18"/>
                <w:szCs w:val="18"/>
              </w:rPr>
            </w:pPr>
            <w:r>
              <w:rPr>
                <w:rFonts w:cs="Arial"/>
                <w:sz w:val="18"/>
                <w:szCs w:val="18"/>
              </w:rPr>
              <w:t xml:space="preserve">3 </w:t>
            </w:r>
            <w:r w:rsidRPr="00095741">
              <w:rPr>
                <w:rFonts w:cs="Arial"/>
                <w:sz w:val="18"/>
                <w:szCs w:val="18"/>
              </w:rPr>
              <w:t>krat v enem rastnem ciklusu</w:t>
            </w:r>
          </w:p>
        </w:tc>
      </w:tr>
      <w:tr w:rsidR="00AE0851" w:rsidRPr="00095741" w14:paraId="797AA942" w14:textId="77777777" w:rsidTr="00AC5CBD">
        <w:trPr>
          <w:trHeight w:val="250"/>
        </w:trPr>
        <w:tc>
          <w:tcPr>
            <w:tcW w:w="2547" w:type="dxa"/>
            <w:vMerge/>
            <w:hideMark/>
          </w:tcPr>
          <w:p w14:paraId="1E2963D3" w14:textId="77777777" w:rsidR="00AE0851" w:rsidRPr="00095741" w:rsidRDefault="00AE0851" w:rsidP="00AE0851">
            <w:pPr>
              <w:jc w:val="left"/>
              <w:rPr>
                <w:rFonts w:cs="Arial"/>
                <w:sz w:val="18"/>
                <w:szCs w:val="18"/>
              </w:rPr>
            </w:pPr>
          </w:p>
        </w:tc>
        <w:tc>
          <w:tcPr>
            <w:tcW w:w="2977" w:type="dxa"/>
            <w:vMerge/>
            <w:hideMark/>
          </w:tcPr>
          <w:p w14:paraId="34E75EDC" w14:textId="77777777" w:rsidR="00AE0851" w:rsidRPr="00095741" w:rsidRDefault="00AE0851" w:rsidP="00AE0851">
            <w:pPr>
              <w:jc w:val="left"/>
              <w:rPr>
                <w:rFonts w:cs="Arial"/>
                <w:sz w:val="18"/>
                <w:szCs w:val="18"/>
              </w:rPr>
            </w:pPr>
          </w:p>
        </w:tc>
        <w:tc>
          <w:tcPr>
            <w:tcW w:w="2551" w:type="dxa"/>
            <w:hideMark/>
          </w:tcPr>
          <w:p w14:paraId="2B2EE328" w14:textId="77777777" w:rsidR="00AE0851" w:rsidRPr="00095741" w:rsidRDefault="00AE0851" w:rsidP="00AE0851">
            <w:pPr>
              <w:jc w:val="left"/>
              <w:rPr>
                <w:rFonts w:cs="Arial"/>
                <w:sz w:val="18"/>
                <w:szCs w:val="18"/>
              </w:rPr>
            </w:pPr>
            <w:proofErr w:type="spellStart"/>
            <w:r w:rsidRPr="00095741">
              <w:rPr>
                <w:rFonts w:cs="Arial"/>
                <w:sz w:val="18"/>
                <w:szCs w:val="18"/>
              </w:rPr>
              <w:t>penkonazol</w:t>
            </w:r>
            <w:proofErr w:type="spellEnd"/>
          </w:p>
        </w:tc>
        <w:tc>
          <w:tcPr>
            <w:tcW w:w="2268" w:type="dxa"/>
            <w:noWrap/>
            <w:hideMark/>
          </w:tcPr>
          <w:p w14:paraId="40CD4914" w14:textId="77777777" w:rsidR="00AE0851" w:rsidRPr="00095741" w:rsidRDefault="00AE0851" w:rsidP="00AE0851">
            <w:pPr>
              <w:jc w:val="left"/>
              <w:rPr>
                <w:rFonts w:cs="Arial"/>
                <w:sz w:val="18"/>
                <w:szCs w:val="18"/>
              </w:rPr>
            </w:pPr>
            <w:proofErr w:type="spellStart"/>
            <w:r w:rsidRPr="00095741">
              <w:rPr>
                <w:rFonts w:cs="Arial"/>
                <w:sz w:val="18"/>
                <w:szCs w:val="18"/>
              </w:rPr>
              <w:t>Topas</w:t>
            </w:r>
            <w:proofErr w:type="spellEnd"/>
            <w:r w:rsidRPr="00095741">
              <w:rPr>
                <w:rFonts w:cs="Arial"/>
                <w:sz w:val="18"/>
                <w:szCs w:val="18"/>
              </w:rPr>
              <w:t xml:space="preserve"> 100 EC</w:t>
            </w:r>
          </w:p>
        </w:tc>
        <w:tc>
          <w:tcPr>
            <w:tcW w:w="1559" w:type="dxa"/>
            <w:noWrap/>
            <w:hideMark/>
          </w:tcPr>
          <w:p w14:paraId="1E794C0D" w14:textId="77777777" w:rsidR="00AE0851" w:rsidRPr="00095741" w:rsidRDefault="00AE0851" w:rsidP="00AE0851">
            <w:pPr>
              <w:jc w:val="left"/>
              <w:rPr>
                <w:rFonts w:cs="Arial"/>
                <w:sz w:val="18"/>
                <w:szCs w:val="18"/>
              </w:rPr>
            </w:pPr>
            <w:r w:rsidRPr="00095741">
              <w:rPr>
                <w:rFonts w:cs="Arial"/>
                <w:sz w:val="18"/>
                <w:szCs w:val="18"/>
              </w:rPr>
              <w:t>0,5 L/ha</w:t>
            </w:r>
          </w:p>
        </w:tc>
        <w:tc>
          <w:tcPr>
            <w:tcW w:w="1701" w:type="dxa"/>
            <w:noWrap/>
            <w:hideMark/>
          </w:tcPr>
          <w:p w14:paraId="2E6742A6" w14:textId="77777777" w:rsidR="00AE0851" w:rsidRPr="00095741" w:rsidRDefault="00AE0851" w:rsidP="00AE0851">
            <w:pPr>
              <w:jc w:val="left"/>
              <w:rPr>
                <w:rFonts w:cs="Arial"/>
                <w:sz w:val="18"/>
                <w:szCs w:val="18"/>
              </w:rPr>
            </w:pPr>
            <w:r w:rsidRPr="00095741">
              <w:rPr>
                <w:rFonts w:cs="Arial"/>
                <w:sz w:val="18"/>
                <w:szCs w:val="18"/>
              </w:rPr>
              <w:t>ČU</w:t>
            </w:r>
          </w:p>
        </w:tc>
        <w:tc>
          <w:tcPr>
            <w:tcW w:w="1701" w:type="dxa"/>
            <w:hideMark/>
          </w:tcPr>
          <w:p w14:paraId="4A74AF6C"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4</w:t>
            </w:r>
            <w:r w:rsidRPr="00095741">
              <w:rPr>
                <w:rFonts w:cs="Arial"/>
                <w:sz w:val="18"/>
                <w:szCs w:val="18"/>
              </w:rPr>
              <w:t xml:space="preserve"> krat</w:t>
            </w:r>
          </w:p>
        </w:tc>
      </w:tr>
      <w:tr w:rsidR="00AE0851" w:rsidRPr="00095741" w14:paraId="03C2BBD1" w14:textId="77777777" w:rsidTr="00AC5CBD">
        <w:trPr>
          <w:trHeight w:val="520"/>
        </w:trPr>
        <w:tc>
          <w:tcPr>
            <w:tcW w:w="2547" w:type="dxa"/>
            <w:vMerge w:val="restart"/>
            <w:hideMark/>
          </w:tcPr>
          <w:p w14:paraId="77AF35A3" w14:textId="2F7F12B3" w:rsidR="00FB2F0B" w:rsidRDefault="00AE0851" w:rsidP="00AE0851">
            <w:pPr>
              <w:jc w:val="left"/>
              <w:rPr>
                <w:rFonts w:cs="Arial"/>
                <w:sz w:val="18"/>
                <w:szCs w:val="18"/>
              </w:rPr>
            </w:pPr>
            <w:r w:rsidRPr="00095741">
              <w:rPr>
                <w:rFonts w:cs="Arial"/>
                <w:b/>
                <w:bCs/>
                <w:sz w:val="18"/>
                <w:szCs w:val="18"/>
              </w:rPr>
              <w:t>Pepelovk</w:t>
            </w:r>
            <w:r w:rsidR="00FB2F0B">
              <w:rPr>
                <w:rFonts w:cs="Arial"/>
                <w:b/>
                <w:bCs/>
                <w:sz w:val="18"/>
                <w:szCs w:val="18"/>
              </w:rPr>
              <w:t xml:space="preserve">e iz rodu </w:t>
            </w:r>
            <w:proofErr w:type="spellStart"/>
            <w:r w:rsidR="00FB2F0B">
              <w:rPr>
                <w:rFonts w:cs="Arial"/>
                <w:b/>
                <w:bCs/>
                <w:sz w:val="18"/>
                <w:szCs w:val="18"/>
              </w:rPr>
              <w:t>Erysiphe</w:t>
            </w:r>
            <w:proofErr w:type="spellEnd"/>
          </w:p>
          <w:p w14:paraId="71BC3FCF" w14:textId="3E665A9E" w:rsidR="00AE0851" w:rsidRPr="00095741" w:rsidRDefault="00AE0851" w:rsidP="00AE0851">
            <w:pPr>
              <w:jc w:val="left"/>
              <w:rPr>
                <w:rFonts w:cs="Arial"/>
                <w:sz w:val="18"/>
                <w:szCs w:val="18"/>
              </w:rPr>
            </w:pPr>
            <w:r w:rsidRPr="00095741">
              <w:rPr>
                <w:rFonts w:cs="Arial"/>
                <w:sz w:val="18"/>
                <w:szCs w:val="18"/>
              </w:rPr>
              <w:t>(</w:t>
            </w:r>
            <w:proofErr w:type="spellStart"/>
            <w:r w:rsidRPr="00095741">
              <w:rPr>
                <w:rFonts w:cs="Arial"/>
                <w:i/>
                <w:iCs/>
                <w:sz w:val="18"/>
                <w:szCs w:val="18"/>
              </w:rPr>
              <w:t>Erysiphe</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vMerge w:val="restart"/>
            <w:noWrap/>
            <w:hideMark/>
          </w:tcPr>
          <w:p w14:paraId="5DE8EBB2" w14:textId="77777777" w:rsidR="00AE0851" w:rsidRPr="00095741" w:rsidRDefault="00AE0851" w:rsidP="00AE0851">
            <w:pPr>
              <w:jc w:val="left"/>
              <w:rPr>
                <w:rFonts w:cs="Arial"/>
                <w:b/>
                <w:bCs/>
                <w:sz w:val="18"/>
                <w:szCs w:val="18"/>
              </w:rPr>
            </w:pPr>
            <w:r w:rsidRPr="00095741">
              <w:rPr>
                <w:rFonts w:cs="Arial"/>
                <w:b/>
                <w:bCs/>
                <w:sz w:val="18"/>
                <w:szCs w:val="18"/>
                <w:u w:val="single"/>
              </w:rPr>
              <w:t>Agrotehnični ukrepi:</w:t>
            </w:r>
          </w:p>
          <w:p w14:paraId="4BA70379" w14:textId="77777777" w:rsidR="00AE0851" w:rsidRPr="009D4B31" w:rsidRDefault="00AE0851" w:rsidP="00B84EF7">
            <w:pPr>
              <w:pStyle w:val="Odstavekseznama"/>
              <w:numPr>
                <w:ilvl w:val="0"/>
                <w:numId w:val="272"/>
              </w:numPr>
              <w:ind w:left="177" w:hanging="177"/>
              <w:jc w:val="left"/>
              <w:rPr>
                <w:rFonts w:cs="Arial"/>
                <w:sz w:val="18"/>
                <w:szCs w:val="18"/>
              </w:rPr>
            </w:pPr>
            <w:r w:rsidRPr="009D4B31">
              <w:rPr>
                <w:rFonts w:cs="Arial"/>
                <w:sz w:val="18"/>
                <w:szCs w:val="18"/>
              </w:rPr>
              <w:t>setev odpornejših hibridov</w:t>
            </w:r>
            <w:r>
              <w:rPr>
                <w:rFonts w:cs="Arial"/>
                <w:sz w:val="18"/>
                <w:szCs w:val="18"/>
              </w:rPr>
              <w:t>.</w:t>
            </w:r>
          </w:p>
        </w:tc>
        <w:tc>
          <w:tcPr>
            <w:tcW w:w="2551" w:type="dxa"/>
            <w:hideMark/>
          </w:tcPr>
          <w:p w14:paraId="613D23CE" w14:textId="77777777" w:rsidR="00AE0851" w:rsidRPr="00AE0851" w:rsidRDefault="00AE0851" w:rsidP="00AE0851">
            <w:pPr>
              <w:jc w:val="left"/>
              <w:rPr>
                <w:rFonts w:cs="Arial"/>
                <w:color w:val="00B050"/>
                <w:sz w:val="18"/>
                <w:szCs w:val="18"/>
              </w:rPr>
            </w:pPr>
            <w:proofErr w:type="spellStart"/>
            <w:r w:rsidRPr="00AE0851">
              <w:rPr>
                <w:rFonts w:cs="Arial"/>
                <w:i/>
                <w:iCs/>
                <w:color w:val="00B050"/>
                <w:sz w:val="18"/>
                <w:szCs w:val="18"/>
              </w:rPr>
              <w:t>Ampelomyces</w:t>
            </w:r>
            <w:proofErr w:type="spellEnd"/>
            <w:r w:rsidRPr="00AE0851">
              <w:rPr>
                <w:rFonts w:cs="Arial"/>
                <w:i/>
                <w:iCs/>
                <w:color w:val="00B050"/>
                <w:sz w:val="18"/>
                <w:szCs w:val="18"/>
              </w:rPr>
              <w:t xml:space="preserve"> </w:t>
            </w:r>
            <w:proofErr w:type="spellStart"/>
            <w:r w:rsidRPr="00AE0851">
              <w:rPr>
                <w:rFonts w:cs="Arial"/>
                <w:i/>
                <w:iCs/>
                <w:color w:val="00B050"/>
                <w:sz w:val="18"/>
                <w:szCs w:val="18"/>
              </w:rPr>
              <w:t>quisqualis</w:t>
            </w:r>
            <w:proofErr w:type="spellEnd"/>
            <w:r w:rsidRPr="00AE0851">
              <w:rPr>
                <w:rFonts w:cs="Arial"/>
                <w:color w:val="00B050"/>
                <w:sz w:val="18"/>
                <w:szCs w:val="18"/>
              </w:rPr>
              <w:t xml:space="preserve"> sev AQ10</w:t>
            </w:r>
          </w:p>
        </w:tc>
        <w:tc>
          <w:tcPr>
            <w:tcW w:w="2268" w:type="dxa"/>
            <w:noWrap/>
            <w:hideMark/>
          </w:tcPr>
          <w:p w14:paraId="0193706E" w14:textId="77777777" w:rsidR="00AE0851" w:rsidRPr="00AE0851" w:rsidRDefault="00AE0851" w:rsidP="00AE0851">
            <w:pPr>
              <w:jc w:val="left"/>
              <w:rPr>
                <w:rFonts w:cs="Arial"/>
                <w:color w:val="00B050"/>
                <w:sz w:val="18"/>
                <w:szCs w:val="18"/>
              </w:rPr>
            </w:pPr>
            <w:r w:rsidRPr="00AE0851">
              <w:rPr>
                <w:rFonts w:cs="Arial"/>
                <w:color w:val="00B050"/>
                <w:sz w:val="18"/>
                <w:szCs w:val="18"/>
              </w:rPr>
              <w:t>AQ-10</w:t>
            </w:r>
          </w:p>
        </w:tc>
        <w:tc>
          <w:tcPr>
            <w:tcW w:w="1559" w:type="dxa"/>
            <w:noWrap/>
            <w:hideMark/>
          </w:tcPr>
          <w:p w14:paraId="104CD03B" w14:textId="77777777" w:rsidR="00AE0851" w:rsidRPr="00AE0851" w:rsidRDefault="00AE0851" w:rsidP="00AE0851">
            <w:pPr>
              <w:jc w:val="left"/>
              <w:rPr>
                <w:rFonts w:cs="Arial"/>
                <w:color w:val="00B050"/>
                <w:sz w:val="18"/>
                <w:szCs w:val="18"/>
              </w:rPr>
            </w:pPr>
            <w:r w:rsidRPr="00AE0851">
              <w:rPr>
                <w:rFonts w:cs="Arial"/>
                <w:color w:val="00B050"/>
                <w:sz w:val="18"/>
                <w:szCs w:val="18"/>
              </w:rPr>
              <w:t>35 g na ha</w:t>
            </w:r>
          </w:p>
        </w:tc>
        <w:tc>
          <w:tcPr>
            <w:tcW w:w="1701" w:type="dxa"/>
            <w:noWrap/>
            <w:hideMark/>
          </w:tcPr>
          <w:p w14:paraId="6DDD179C" w14:textId="77777777" w:rsidR="00AE0851" w:rsidRPr="00AE0851" w:rsidRDefault="00AE0851" w:rsidP="00AE0851">
            <w:pPr>
              <w:jc w:val="left"/>
              <w:rPr>
                <w:rFonts w:cs="Arial"/>
                <w:color w:val="00B050"/>
                <w:sz w:val="18"/>
                <w:szCs w:val="18"/>
              </w:rPr>
            </w:pPr>
            <w:r w:rsidRPr="00AE0851">
              <w:rPr>
                <w:rFonts w:cs="Arial"/>
                <w:color w:val="00B050"/>
                <w:sz w:val="18"/>
                <w:szCs w:val="18"/>
              </w:rPr>
              <w:t>1</w:t>
            </w:r>
          </w:p>
        </w:tc>
        <w:tc>
          <w:tcPr>
            <w:tcW w:w="1701" w:type="dxa"/>
            <w:hideMark/>
          </w:tcPr>
          <w:p w14:paraId="55DFBF82" w14:textId="77777777" w:rsidR="00AE0851" w:rsidRPr="00AE0851" w:rsidRDefault="00AE0851" w:rsidP="00AE0851">
            <w:pPr>
              <w:jc w:val="left"/>
              <w:rPr>
                <w:rFonts w:cs="Arial"/>
                <w:color w:val="00B050"/>
                <w:sz w:val="18"/>
                <w:szCs w:val="18"/>
              </w:rPr>
            </w:pPr>
          </w:p>
        </w:tc>
      </w:tr>
      <w:tr w:rsidR="00AE0851" w:rsidRPr="00095741" w14:paraId="65DCC128" w14:textId="77777777" w:rsidTr="00AC5CBD">
        <w:trPr>
          <w:trHeight w:val="500"/>
        </w:trPr>
        <w:tc>
          <w:tcPr>
            <w:tcW w:w="2547" w:type="dxa"/>
            <w:vMerge/>
            <w:hideMark/>
          </w:tcPr>
          <w:p w14:paraId="60ABEF61" w14:textId="77777777" w:rsidR="00AE0851" w:rsidRPr="00095741" w:rsidRDefault="00AE0851" w:rsidP="00AE0851">
            <w:pPr>
              <w:jc w:val="left"/>
              <w:rPr>
                <w:rFonts w:cs="Arial"/>
                <w:sz w:val="18"/>
                <w:szCs w:val="18"/>
              </w:rPr>
            </w:pPr>
          </w:p>
        </w:tc>
        <w:tc>
          <w:tcPr>
            <w:tcW w:w="2977" w:type="dxa"/>
            <w:vMerge/>
            <w:hideMark/>
          </w:tcPr>
          <w:p w14:paraId="3F0B4DC1" w14:textId="77777777" w:rsidR="00AE0851" w:rsidRPr="00095741" w:rsidRDefault="00AE0851" w:rsidP="00AE0851">
            <w:pPr>
              <w:jc w:val="left"/>
              <w:rPr>
                <w:rFonts w:cs="Arial"/>
                <w:sz w:val="18"/>
                <w:szCs w:val="18"/>
              </w:rPr>
            </w:pPr>
          </w:p>
        </w:tc>
        <w:tc>
          <w:tcPr>
            <w:tcW w:w="2551" w:type="dxa"/>
            <w:hideMark/>
          </w:tcPr>
          <w:p w14:paraId="2FB2C612" w14:textId="77777777" w:rsidR="00AE0851" w:rsidRPr="00095741" w:rsidRDefault="00AE0851" w:rsidP="00AE0851">
            <w:pPr>
              <w:jc w:val="left"/>
              <w:rPr>
                <w:rFonts w:cs="Arial"/>
                <w:sz w:val="18"/>
                <w:szCs w:val="18"/>
              </w:rPr>
            </w:pPr>
            <w:proofErr w:type="spellStart"/>
            <w:r w:rsidRPr="00095741">
              <w:rPr>
                <w:rFonts w:cs="Arial"/>
                <w:sz w:val="18"/>
                <w:szCs w:val="18"/>
              </w:rPr>
              <w:t>fluksapiroksad</w:t>
            </w:r>
            <w:proofErr w:type="spellEnd"/>
            <w:r w:rsidRPr="00095741">
              <w:rPr>
                <w:rFonts w:cs="Arial"/>
                <w:sz w:val="18"/>
                <w:szCs w:val="18"/>
              </w:rPr>
              <w:t xml:space="preserve"> + </w:t>
            </w:r>
            <w:proofErr w:type="spellStart"/>
            <w:r w:rsidRPr="00095741">
              <w:rPr>
                <w:rFonts w:cs="Arial"/>
                <w:sz w:val="18"/>
                <w:szCs w:val="18"/>
              </w:rPr>
              <w:t>difenokonazol</w:t>
            </w:r>
            <w:proofErr w:type="spellEnd"/>
          </w:p>
        </w:tc>
        <w:tc>
          <w:tcPr>
            <w:tcW w:w="2268" w:type="dxa"/>
            <w:noWrap/>
            <w:hideMark/>
          </w:tcPr>
          <w:p w14:paraId="78657C06" w14:textId="77777777" w:rsidR="00AE0851" w:rsidRPr="00095741" w:rsidRDefault="00AE0851" w:rsidP="00AE0851">
            <w:pPr>
              <w:jc w:val="left"/>
              <w:rPr>
                <w:rFonts w:cs="Arial"/>
                <w:sz w:val="18"/>
                <w:szCs w:val="18"/>
              </w:rPr>
            </w:pPr>
            <w:proofErr w:type="spellStart"/>
            <w:r w:rsidRPr="00095741">
              <w:rPr>
                <w:rFonts w:cs="Arial"/>
                <w:sz w:val="18"/>
                <w:szCs w:val="18"/>
              </w:rPr>
              <w:t>Sercadis</w:t>
            </w:r>
            <w:proofErr w:type="spellEnd"/>
            <w:r w:rsidRPr="00095741">
              <w:rPr>
                <w:rFonts w:cs="Arial"/>
                <w:sz w:val="18"/>
                <w:szCs w:val="18"/>
              </w:rPr>
              <w:t xml:space="preserve"> plus</w:t>
            </w:r>
          </w:p>
        </w:tc>
        <w:tc>
          <w:tcPr>
            <w:tcW w:w="1559" w:type="dxa"/>
            <w:noWrap/>
            <w:hideMark/>
          </w:tcPr>
          <w:p w14:paraId="6853EA10" w14:textId="77777777" w:rsidR="00AE0851" w:rsidRPr="00095741" w:rsidRDefault="00AE0851" w:rsidP="00AE0851">
            <w:pPr>
              <w:jc w:val="left"/>
              <w:rPr>
                <w:rFonts w:cs="Arial"/>
                <w:sz w:val="18"/>
                <w:szCs w:val="18"/>
              </w:rPr>
            </w:pPr>
            <w:r w:rsidRPr="00095741">
              <w:rPr>
                <w:rFonts w:cs="Arial"/>
                <w:sz w:val="18"/>
                <w:szCs w:val="18"/>
              </w:rPr>
              <w:t>0,6 L/ha</w:t>
            </w:r>
          </w:p>
        </w:tc>
        <w:tc>
          <w:tcPr>
            <w:tcW w:w="1701" w:type="dxa"/>
            <w:noWrap/>
            <w:hideMark/>
          </w:tcPr>
          <w:p w14:paraId="764759A0"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2A464BF5"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3 krat</w:t>
            </w:r>
            <w:r w:rsidRPr="00095741">
              <w:rPr>
                <w:rFonts w:cs="Arial"/>
                <w:sz w:val="18"/>
                <w:szCs w:val="18"/>
              </w:rPr>
              <w:t>.</w:t>
            </w:r>
          </w:p>
        </w:tc>
      </w:tr>
      <w:tr w:rsidR="00AE0851" w:rsidRPr="00095741" w14:paraId="103FE1E6" w14:textId="77777777" w:rsidTr="00AC5CBD">
        <w:trPr>
          <w:trHeight w:val="500"/>
        </w:trPr>
        <w:tc>
          <w:tcPr>
            <w:tcW w:w="2547" w:type="dxa"/>
            <w:vMerge/>
            <w:hideMark/>
          </w:tcPr>
          <w:p w14:paraId="60EAFC7D" w14:textId="77777777" w:rsidR="00AE0851" w:rsidRPr="00095741" w:rsidRDefault="00AE0851" w:rsidP="00AE0851">
            <w:pPr>
              <w:jc w:val="left"/>
              <w:rPr>
                <w:rFonts w:cs="Arial"/>
                <w:sz w:val="18"/>
                <w:szCs w:val="18"/>
              </w:rPr>
            </w:pPr>
          </w:p>
        </w:tc>
        <w:tc>
          <w:tcPr>
            <w:tcW w:w="2977" w:type="dxa"/>
            <w:vMerge/>
            <w:hideMark/>
          </w:tcPr>
          <w:p w14:paraId="31E522E6" w14:textId="77777777" w:rsidR="00AE0851" w:rsidRPr="00095741" w:rsidRDefault="00AE0851" w:rsidP="00AE0851">
            <w:pPr>
              <w:jc w:val="left"/>
              <w:rPr>
                <w:rFonts w:cs="Arial"/>
                <w:sz w:val="18"/>
                <w:szCs w:val="18"/>
              </w:rPr>
            </w:pPr>
          </w:p>
        </w:tc>
        <w:tc>
          <w:tcPr>
            <w:tcW w:w="2551" w:type="dxa"/>
            <w:hideMark/>
          </w:tcPr>
          <w:p w14:paraId="3E78A314" w14:textId="77777777" w:rsidR="00AE0851" w:rsidRPr="00095741" w:rsidRDefault="00AE0851" w:rsidP="00AE0851">
            <w:pPr>
              <w:jc w:val="left"/>
              <w:rPr>
                <w:rFonts w:cs="Arial"/>
                <w:color w:val="00B050"/>
                <w:sz w:val="18"/>
                <w:szCs w:val="18"/>
              </w:rPr>
            </w:pPr>
            <w:r w:rsidRPr="00095741">
              <w:rPr>
                <w:rFonts w:cs="Arial"/>
                <w:color w:val="00B050"/>
                <w:sz w:val="18"/>
                <w:szCs w:val="18"/>
              </w:rPr>
              <w:t>kalijev hidrogen karbonat</w:t>
            </w:r>
          </w:p>
        </w:tc>
        <w:tc>
          <w:tcPr>
            <w:tcW w:w="2268" w:type="dxa"/>
            <w:noWrap/>
            <w:hideMark/>
          </w:tcPr>
          <w:p w14:paraId="351501B8"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Karbicure</w:t>
            </w:r>
            <w:proofErr w:type="spellEnd"/>
          </w:p>
        </w:tc>
        <w:tc>
          <w:tcPr>
            <w:tcW w:w="1559" w:type="dxa"/>
            <w:noWrap/>
            <w:hideMark/>
          </w:tcPr>
          <w:p w14:paraId="01EFC651" w14:textId="77777777" w:rsidR="00AE0851" w:rsidRPr="00095741" w:rsidRDefault="00AE0851" w:rsidP="00AE0851">
            <w:pPr>
              <w:jc w:val="left"/>
              <w:rPr>
                <w:rFonts w:cs="Arial"/>
                <w:color w:val="00B050"/>
                <w:sz w:val="18"/>
                <w:szCs w:val="18"/>
              </w:rPr>
            </w:pPr>
            <w:r w:rsidRPr="00095741">
              <w:rPr>
                <w:rFonts w:cs="Arial"/>
                <w:color w:val="00B050"/>
                <w:sz w:val="18"/>
                <w:szCs w:val="18"/>
              </w:rPr>
              <w:t>3 kg/ha</w:t>
            </w:r>
          </w:p>
        </w:tc>
        <w:tc>
          <w:tcPr>
            <w:tcW w:w="1701" w:type="dxa"/>
            <w:noWrap/>
            <w:hideMark/>
          </w:tcPr>
          <w:p w14:paraId="6697B610" w14:textId="77777777" w:rsidR="00AE0851" w:rsidRPr="00095741" w:rsidRDefault="00AE0851" w:rsidP="00AE0851">
            <w:pPr>
              <w:jc w:val="left"/>
              <w:rPr>
                <w:rFonts w:cs="Arial"/>
                <w:color w:val="00B050"/>
                <w:sz w:val="18"/>
                <w:szCs w:val="18"/>
              </w:rPr>
            </w:pPr>
            <w:r w:rsidRPr="00095741">
              <w:rPr>
                <w:rFonts w:cs="Arial"/>
                <w:color w:val="00B050"/>
                <w:sz w:val="18"/>
                <w:szCs w:val="18"/>
              </w:rPr>
              <w:t>1</w:t>
            </w:r>
          </w:p>
        </w:tc>
        <w:tc>
          <w:tcPr>
            <w:tcW w:w="1701" w:type="dxa"/>
            <w:hideMark/>
          </w:tcPr>
          <w:p w14:paraId="65307D32" w14:textId="77777777" w:rsidR="00AE0851" w:rsidRPr="00095741" w:rsidRDefault="00AE0851" w:rsidP="00AE0851">
            <w:pPr>
              <w:jc w:val="left"/>
              <w:rPr>
                <w:rFonts w:cs="Arial"/>
                <w:color w:val="00B050"/>
                <w:sz w:val="18"/>
                <w:szCs w:val="18"/>
              </w:rPr>
            </w:pPr>
            <w:r w:rsidRPr="00095741">
              <w:rPr>
                <w:rFonts w:cs="Arial"/>
                <w:color w:val="00B050"/>
                <w:sz w:val="18"/>
                <w:szCs w:val="18"/>
              </w:rPr>
              <w:t>največ 8 krat</w:t>
            </w:r>
          </w:p>
        </w:tc>
      </w:tr>
      <w:tr w:rsidR="00AE0851" w:rsidRPr="00095741" w14:paraId="09C5327C" w14:textId="77777777" w:rsidTr="00AC5CBD">
        <w:trPr>
          <w:trHeight w:val="500"/>
        </w:trPr>
        <w:tc>
          <w:tcPr>
            <w:tcW w:w="2547" w:type="dxa"/>
            <w:vMerge/>
          </w:tcPr>
          <w:p w14:paraId="5D57C2F9" w14:textId="77777777" w:rsidR="00AE0851" w:rsidRPr="00095741" w:rsidRDefault="00AE0851" w:rsidP="00AE0851">
            <w:pPr>
              <w:jc w:val="left"/>
              <w:rPr>
                <w:rFonts w:cs="Arial"/>
                <w:sz w:val="18"/>
                <w:szCs w:val="18"/>
              </w:rPr>
            </w:pPr>
          </w:p>
        </w:tc>
        <w:tc>
          <w:tcPr>
            <w:tcW w:w="2977" w:type="dxa"/>
            <w:vMerge/>
          </w:tcPr>
          <w:p w14:paraId="0ADFB336" w14:textId="77777777" w:rsidR="00AE0851" w:rsidRPr="00095741" w:rsidRDefault="00AE0851" w:rsidP="00AE0851">
            <w:pPr>
              <w:jc w:val="left"/>
              <w:rPr>
                <w:rFonts w:cs="Arial"/>
                <w:sz w:val="18"/>
                <w:szCs w:val="18"/>
              </w:rPr>
            </w:pPr>
          </w:p>
        </w:tc>
        <w:tc>
          <w:tcPr>
            <w:tcW w:w="2551" w:type="dxa"/>
          </w:tcPr>
          <w:p w14:paraId="42EACF8C" w14:textId="77777777" w:rsidR="00AE0851" w:rsidRPr="00095741" w:rsidRDefault="00AE0851" w:rsidP="00AE0851">
            <w:pPr>
              <w:jc w:val="left"/>
              <w:rPr>
                <w:rFonts w:cs="Arial"/>
                <w:color w:val="00B050"/>
                <w:sz w:val="18"/>
                <w:szCs w:val="18"/>
              </w:rPr>
            </w:pPr>
          </w:p>
        </w:tc>
        <w:tc>
          <w:tcPr>
            <w:tcW w:w="2268" w:type="dxa"/>
            <w:noWrap/>
          </w:tcPr>
          <w:p w14:paraId="4528F8CA" w14:textId="77777777" w:rsidR="00AE0851" w:rsidRPr="00095741" w:rsidRDefault="00AE0851" w:rsidP="00AE0851">
            <w:pPr>
              <w:jc w:val="left"/>
              <w:rPr>
                <w:rFonts w:cs="Arial"/>
                <w:color w:val="00B050"/>
                <w:sz w:val="18"/>
                <w:szCs w:val="18"/>
              </w:rPr>
            </w:pPr>
          </w:p>
        </w:tc>
        <w:tc>
          <w:tcPr>
            <w:tcW w:w="1559" w:type="dxa"/>
            <w:noWrap/>
          </w:tcPr>
          <w:p w14:paraId="4FDD296F" w14:textId="77777777" w:rsidR="00AE0851" w:rsidRPr="00095741" w:rsidRDefault="00AE0851" w:rsidP="00AE0851">
            <w:pPr>
              <w:jc w:val="left"/>
              <w:rPr>
                <w:rFonts w:cs="Arial"/>
                <w:color w:val="00B050"/>
                <w:sz w:val="18"/>
                <w:szCs w:val="18"/>
              </w:rPr>
            </w:pPr>
          </w:p>
        </w:tc>
        <w:tc>
          <w:tcPr>
            <w:tcW w:w="1701" w:type="dxa"/>
            <w:noWrap/>
          </w:tcPr>
          <w:p w14:paraId="728B6F2C" w14:textId="77777777" w:rsidR="00AE0851" w:rsidRPr="00095741" w:rsidRDefault="00AE0851" w:rsidP="00AE0851">
            <w:pPr>
              <w:jc w:val="left"/>
              <w:rPr>
                <w:rFonts w:cs="Arial"/>
                <w:color w:val="00B050"/>
                <w:sz w:val="18"/>
                <w:szCs w:val="18"/>
              </w:rPr>
            </w:pPr>
          </w:p>
        </w:tc>
        <w:tc>
          <w:tcPr>
            <w:tcW w:w="1701" w:type="dxa"/>
          </w:tcPr>
          <w:p w14:paraId="6A34E1BE" w14:textId="77777777" w:rsidR="00AE0851" w:rsidRPr="00095741" w:rsidRDefault="00AE0851" w:rsidP="00AE0851">
            <w:pPr>
              <w:jc w:val="left"/>
              <w:rPr>
                <w:rFonts w:cs="Arial"/>
                <w:color w:val="00B050"/>
                <w:sz w:val="18"/>
                <w:szCs w:val="18"/>
              </w:rPr>
            </w:pPr>
          </w:p>
        </w:tc>
      </w:tr>
      <w:tr w:rsidR="00AE0851" w:rsidRPr="00095741" w14:paraId="3A8ECEDF" w14:textId="77777777" w:rsidTr="00AC5CBD">
        <w:trPr>
          <w:trHeight w:val="250"/>
        </w:trPr>
        <w:tc>
          <w:tcPr>
            <w:tcW w:w="2547" w:type="dxa"/>
            <w:vMerge/>
            <w:hideMark/>
          </w:tcPr>
          <w:p w14:paraId="7DC9FC42" w14:textId="77777777" w:rsidR="00AE0851" w:rsidRPr="00095741" w:rsidRDefault="00AE0851" w:rsidP="00AE0851">
            <w:pPr>
              <w:jc w:val="left"/>
              <w:rPr>
                <w:rFonts w:cs="Arial"/>
                <w:sz w:val="18"/>
                <w:szCs w:val="18"/>
              </w:rPr>
            </w:pPr>
          </w:p>
        </w:tc>
        <w:tc>
          <w:tcPr>
            <w:tcW w:w="2977" w:type="dxa"/>
            <w:vMerge/>
            <w:hideMark/>
          </w:tcPr>
          <w:p w14:paraId="48DF69A9" w14:textId="77777777" w:rsidR="00AE0851" w:rsidRPr="00095741" w:rsidRDefault="00AE0851" w:rsidP="00AE0851">
            <w:pPr>
              <w:jc w:val="left"/>
              <w:rPr>
                <w:rFonts w:cs="Arial"/>
                <w:sz w:val="18"/>
                <w:szCs w:val="18"/>
              </w:rPr>
            </w:pPr>
          </w:p>
        </w:tc>
        <w:tc>
          <w:tcPr>
            <w:tcW w:w="2551" w:type="dxa"/>
            <w:vMerge w:val="restart"/>
            <w:hideMark/>
          </w:tcPr>
          <w:p w14:paraId="3DE551A2" w14:textId="77777777" w:rsidR="00AE0851" w:rsidRPr="00095741" w:rsidRDefault="00AE0851" w:rsidP="00AE0851">
            <w:pPr>
              <w:jc w:val="left"/>
              <w:rPr>
                <w:rFonts w:cs="Arial"/>
                <w:color w:val="00B050"/>
                <w:sz w:val="18"/>
                <w:szCs w:val="18"/>
              </w:rPr>
            </w:pPr>
            <w:r w:rsidRPr="00095741">
              <w:rPr>
                <w:rFonts w:cs="Arial"/>
                <w:color w:val="00B050"/>
                <w:sz w:val="18"/>
                <w:szCs w:val="18"/>
              </w:rPr>
              <w:t>žveplo</w:t>
            </w:r>
          </w:p>
          <w:p w14:paraId="21799A81" w14:textId="77777777" w:rsidR="00AE0851" w:rsidRPr="00095741" w:rsidRDefault="00AE0851" w:rsidP="00AE0851">
            <w:pPr>
              <w:jc w:val="left"/>
              <w:rPr>
                <w:rFonts w:cs="Arial"/>
                <w:color w:val="00B050"/>
                <w:sz w:val="18"/>
                <w:szCs w:val="18"/>
              </w:rPr>
            </w:pPr>
            <w:r w:rsidRPr="00095741">
              <w:rPr>
                <w:rFonts w:cs="Arial"/>
                <w:color w:val="00B050"/>
                <w:sz w:val="18"/>
                <w:szCs w:val="18"/>
              </w:rPr>
              <w:t> </w:t>
            </w:r>
          </w:p>
        </w:tc>
        <w:tc>
          <w:tcPr>
            <w:tcW w:w="2268" w:type="dxa"/>
            <w:noWrap/>
            <w:hideMark/>
          </w:tcPr>
          <w:p w14:paraId="51291ADB" w14:textId="77777777" w:rsidR="00AE0851" w:rsidRPr="00095741" w:rsidRDefault="00AE0851" w:rsidP="00AE0851">
            <w:pPr>
              <w:jc w:val="left"/>
              <w:rPr>
                <w:rFonts w:cs="Arial"/>
                <w:color w:val="00B050"/>
                <w:sz w:val="18"/>
                <w:szCs w:val="18"/>
              </w:rPr>
            </w:pPr>
            <w:r w:rsidRPr="00095741">
              <w:rPr>
                <w:rFonts w:cs="Arial"/>
                <w:color w:val="00B050"/>
                <w:sz w:val="18"/>
                <w:szCs w:val="18"/>
              </w:rPr>
              <w:t>Biotip 800 SC</w:t>
            </w:r>
          </w:p>
        </w:tc>
        <w:tc>
          <w:tcPr>
            <w:tcW w:w="1559" w:type="dxa"/>
            <w:noWrap/>
            <w:hideMark/>
          </w:tcPr>
          <w:p w14:paraId="30F83527"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5- 7,5 L/ha </w:t>
            </w:r>
          </w:p>
        </w:tc>
        <w:tc>
          <w:tcPr>
            <w:tcW w:w="1701" w:type="dxa"/>
            <w:noWrap/>
            <w:hideMark/>
          </w:tcPr>
          <w:p w14:paraId="3D1BDABB"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70A30F4C" w14:textId="77777777" w:rsidR="00AE0851" w:rsidRPr="00095741" w:rsidRDefault="00AE0851" w:rsidP="00AE0851">
            <w:pPr>
              <w:jc w:val="left"/>
              <w:rPr>
                <w:rFonts w:cs="Arial"/>
                <w:color w:val="00B050"/>
                <w:sz w:val="18"/>
                <w:szCs w:val="18"/>
              </w:rPr>
            </w:pPr>
          </w:p>
        </w:tc>
      </w:tr>
      <w:tr w:rsidR="00AE0851" w:rsidRPr="00095741" w14:paraId="523B750D" w14:textId="77777777" w:rsidTr="00AC5CBD">
        <w:trPr>
          <w:trHeight w:val="500"/>
        </w:trPr>
        <w:tc>
          <w:tcPr>
            <w:tcW w:w="2547" w:type="dxa"/>
            <w:vMerge/>
            <w:hideMark/>
          </w:tcPr>
          <w:p w14:paraId="13A30905" w14:textId="77777777" w:rsidR="00AE0851" w:rsidRPr="00095741" w:rsidRDefault="00AE0851" w:rsidP="00AE0851">
            <w:pPr>
              <w:jc w:val="left"/>
              <w:rPr>
                <w:rFonts w:cs="Arial"/>
                <w:sz w:val="18"/>
                <w:szCs w:val="18"/>
              </w:rPr>
            </w:pPr>
          </w:p>
        </w:tc>
        <w:tc>
          <w:tcPr>
            <w:tcW w:w="2977" w:type="dxa"/>
            <w:vMerge/>
            <w:hideMark/>
          </w:tcPr>
          <w:p w14:paraId="709DCDA5" w14:textId="77777777" w:rsidR="00AE0851" w:rsidRPr="00095741" w:rsidRDefault="00AE0851" w:rsidP="00AE0851">
            <w:pPr>
              <w:jc w:val="left"/>
              <w:rPr>
                <w:rFonts w:cs="Arial"/>
                <w:sz w:val="18"/>
                <w:szCs w:val="18"/>
              </w:rPr>
            </w:pPr>
          </w:p>
        </w:tc>
        <w:tc>
          <w:tcPr>
            <w:tcW w:w="2551" w:type="dxa"/>
            <w:vMerge/>
            <w:hideMark/>
          </w:tcPr>
          <w:p w14:paraId="70E7220F" w14:textId="77777777" w:rsidR="00AE0851" w:rsidRPr="00095741" w:rsidRDefault="00AE0851" w:rsidP="00AE0851">
            <w:pPr>
              <w:jc w:val="left"/>
              <w:rPr>
                <w:rFonts w:cs="Arial"/>
                <w:color w:val="00B050"/>
                <w:sz w:val="18"/>
                <w:szCs w:val="18"/>
              </w:rPr>
            </w:pPr>
          </w:p>
        </w:tc>
        <w:tc>
          <w:tcPr>
            <w:tcW w:w="2268" w:type="dxa"/>
            <w:noWrap/>
            <w:hideMark/>
          </w:tcPr>
          <w:p w14:paraId="6E1281AC"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Vertipin</w:t>
            </w:r>
            <w:proofErr w:type="spellEnd"/>
          </w:p>
        </w:tc>
        <w:tc>
          <w:tcPr>
            <w:tcW w:w="1559" w:type="dxa"/>
            <w:noWrap/>
            <w:hideMark/>
          </w:tcPr>
          <w:p w14:paraId="570596CC" w14:textId="77777777" w:rsidR="00AE0851" w:rsidRPr="00095741" w:rsidRDefault="00AE0851" w:rsidP="00AE0851">
            <w:pPr>
              <w:jc w:val="left"/>
              <w:rPr>
                <w:rFonts w:cs="Arial"/>
                <w:color w:val="00B050"/>
                <w:sz w:val="18"/>
                <w:szCs w:val="18"/>
              </w:rPr>
            </w:pPr>
            <w:r w:rsidRPr="00095741">
              <w:rPr>
                <w:rFonts w:cs="Arial"/>
                <w:color w:val="00B050"/>
                <w:sz w:val="18"/>
                <w:szCs w:val="18"/>
              </w:rPr>
              <w:t>6 L/ha</w:t>
            </w:r>
          </w:p>
        </w:tc>
        <w:tc>
          <w:tcPr>
            <w:tcW w:w="1701" w:type="dxa"/>
            <w:noWrap/>
            <w:hideMark/>
          </w:tcPr>
          <w:p w14:paraId="0C76FEEF"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4C1EBCBD" w14:textId="77777777" w:rsidR="00AE0851" w:rsidRPr="00095741" w:rsidRDefault="00AE0851" w:rsidP="00AE0851">
            <w:pPr>
              <w:jc w:val="left"/>
              <w:rPr>
                <w:rFonts w:cs="Arial"/>
                <w:color w:val="00B050"/>
                <w:sz w:val="18"/>
                <w:szCs w:val="18"/>
              </w:rPr>
            </w:pPr>
            <w:r w:rsidRPr="00095741">
              <w:rPr>
                <w:rFonts w:cs="Arial"/>
                <w:color w:val="00B050"/>
                <w:sz w:val="18"/>
                <w:szCs w:val="18"/>
              </w:rPr>
              <w:t>največ 6</w:t>
            </w:r>
            <w:r>
              <w:rPr>
                <w:rFonts w:cs="Arial"/>
                <w:color w:val="00B050"/>
                <w:sz w:val="18"/>
                <w:szCs w:val="18"/>
              </w:rPr>
              <w:t xml:space="preserve"> krat</w:t>
            </w:r>
            <w:r w:rsidRPr="00095741">
              <w:rPr>
                <w:rFonts w:cs="Arial"/>
                <w:color w:val="00B050"/>
                <w:sz w:val="18"/>
                <w:szCs w:val="18"/>
              </w:rPr>
              <w:t xml:space="preserve"> v eni rastni sezoni</w:t>
            </w:r>
          </w:p>
        </w:tc>
      </w:tr>
      <w:tr w:rsidR="00AE0851" w:rsidRPr="00095741" w14:paraId="7B0FDF97" w14:textId="77777777" w:rsidTr="00AC5CBD">
        <w:trPr>
          <w:trHeight w:val="500"/>
        </w:trPr>
        <w:tc>
          <w:tcPr>
            <w:tcW w:w="2547" w:type="dxa"/>
            <w:vMerge/>
            <w:hideMark/>
          </w:tcPr>
          <w:p w14:paraId="0A4B3AF0" w14:textId="77777777" w:rsidR="00AE0851" w:rsidRPr="00095741" w:rsidRDefault="00AE0851" w:rsidP="00AE0851">
            <w:pPr>
              <w:jc w:val="left"/>
              <w:rPr>
                <w:rFonts w:cs="Arial"/>
                <w:sz w:val="18"/>
                <w:szCs w:val="18"/>
              </w:rPr>
            </w:pPr>
          </w:p>
        </w:tc>
        <w:tc>
          <w:tcPr>
            <w:tcW w:w="2977" w:type="dxa"/>
            <w:vMerge/>
            <w:hideMark/>
          </w:tcPr>
          <w:p w14:paraId="0320CA74" w14:textId="77777777" w:rsidR="00AE0851" w:rsidRPr="00095741" w:rsidRDefault="00AE0851" w:rsidP="00AE0851">
            <w:pPr>
              <w:jc w:val="left"/>
              <w:rPr>
                <w:rFonts w:cs="Arial"/>
                <w:sz w:val="18"/>
                <w:szCs w:val="18"/>
              </w:rPr>
            </w:pPr>
          </w:p>
        </w:tc>
        <w:tc>
          <w:tcPr>
            <w:tcW w:w="2551" w:type="dxa"/>
          </w:tcPr>
          <w:p w14:paraId="1C037FA3" w14:textId="2FF7A850" w:rsidR="00AE0851" w:rsidRPr="00095741" w:rsidRDefault="00AE0851" w:rsidP="00AE0851">
            <w:pPr>
              <w:jc w:val="left"/>
              <w:rPr>
                <w:rFonts w:cs="Arial"/>
                <w:sz w:val="18"/>
                <w:szCs w:val="18"/>
              </w:rPr>
            </w:pPr>
          </w:p>
        </w:tc>
        <w:tc>
          <w:tcPr>
            <w:tcW w:w="2268" w:type="dxa"/>
            <w:noWrap/>
          </w:tcPr>
          <w:p w14:paraId="4D444C3C" w14:textId="466F1EA6" w:rsidR="00AE0851" w:rsidRPr="00095741" w:rsidRDefault="00AE0851" w:rsidP="00AE0851">
            <w:pPr>
              <w:jc w:val="left"/>
              <w:rPr>
                <w:rFonts w:cs="Arial"/>
                <w:sz w:val="18"/>
                <w:szCs w:val="18"/>
              </w:rPr>
            </w:pPr>
          </w:p>
        </w:tc>
        <w:tc>
          <w:tcPr>
            <w:tcW w:w="1559" w:type="dxa"/>
            <w:noWrap/>
          </w:tcPr>
          <w:p w14:paraId="502D773B" w14:textId="6318B89C" w:rsidR="00AE0851" w:rsidRPr="00095741" w:rsidRDefault="00AE0851" w:rsidP="00AE0851">
            <w:pPr>
              <w:jc w:val="left"/>
              <w:rPr>
                <w:rFonts w:cs="Arial"/>
                <w:sz w:val="18"/>
                <w:szCs w:val="18"/>
              </w:rPr>
            </w:pPr>
          </w:p>
        </w:tc>
        <w:tc>
          <w:tcPr>
            <w:tcW w:w="1701" w:type="dxa"/>
            <w:noWrap/>
          </w:tcPr>
          <w:p w14:paraId="7B43FFAD" w14:textId="730D5F94" w:rsidR="00AE0851" w:rsidRPr="00095741" w:rsidRDefault="00AE0851" w:rsidP="00AE0851">
            <w:pPr>
              <w:jc w:val="left"/>
              <w:rPr>
                <w:rFonts w:cs="Arial"/>
                <w:sz w:val="18"/>
                <w:szCs w:val="18"/>
              </w:rPr>
            </w:pPr>
          </w:p>
        </w:tc>
        <w:tc>
          <w:tcPr>
            <w:tcW w:w="1701" w:type="dxa"/>
          </w:tcPr>
          <w:p w14:paraId="7AB4899A" w14:textId="4D8499CE" w:rsidR="00AE0851" w:rsidRPr="00095741" w:rsidRDefault="00AE0851" w:rsidP="00AE0851">
            <w:pPr>
              <w:jc w:val="left"/>
              <w:rPr>
                <w:rFonts w:cs="Arial"/>
                <w:sz w:val="18"/>
                <w:szCs w:val="18"/>
              </w:rPr>
            </w:pPr>
          </w:p>
        </w:tc>
      </w:tr>
      <w:tr w:rsidR="00AE0851" w:rsidRPr="00095741" w14:paraId="315CBF1C" w14:textId="77777777" w:rsidTr="00AC5CBD">
        <w:trPr>
          <w:trHeight w:val="770"/>
        </w:trPr>
        <w:tc>
          <w:tcPr>
            <w:tcW w:w="2547" w:type="dxa"/>
            <w:hideMark/>
          </w:tcPr>
          <w:p w14:paraId="2B018D6E" w14:textId="77777777" w:rsidR="00AE0851" w:rsidRPr="00095741" w:rsidRDefault="00AE0851" w:rsidP="00AE0851">
            <w:pPr>
              <w:jc w:val="left"/>
              <w:rPr>
                <w:rFonts w:cs="Arial"/>
                <w:sz w:val="18"/>
                <w:szCs w:val="18"/>
              </w:rPr>
            </w:pPr>
            <w:r w:rsidRPr="00095741">
              <w:rPr>
                <w:rFonts w:cs="Arial"/>
                <w:b/>
                <w:bCs/>
                <w:sz w:val="18"/>
                <w:szCs w:val="18"/>
              </w:rPr>
              <w:lastRenderedPageBreak/>
              <w:t xml:space="preserve">Glive iz rodu </w:t>
            </w:r>
            <w:proofErr w:type="spellStart"/>
            <w:r w:rsidRPr="00095741">
              <w:rPr>
                <w:rFonts w:cs="Arial"/>
                <w:b/>
                <w:bCs/>
                <w:sz w:val="18"/>
                <w:szCs w:val="18"/>
              </w:rPr>
              <w:t>Alternaria</w:t>
            </w:r>
            <w:proofErr w:type="spellEnd"/>
            <w:r w:rsidRPr="00095741">
              <w:rPr>
                <w:rFonts w:cs="Arial"/>
                <w:sz w:val="18"/>
                <w:szCs w:val="18"/>
              </w:rPr>
              <w:t xml:space="preserve"> (</w:t>
            </w:r>
            <w:proofErr w:type="spellStart"/>
            <w:r w:rsidRPr="00095741">
              <w:rPr>
                <w:rFonts w:cs="Arial"/>
                <w:i/>
                <w:iCs/>
                <w:sz w:val="18"/>
                <w:szCs w:val="18"/>
              </w:rPr>
              <w:t>Alternaria</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noWrap/>
            <w:hideMark/>
          </w:tcPr>
          <w:p w14:paraId="759B8C40" w14:textId="77777777" w:rsidR="00AE0851" w:rsidRPr="00095741" w:rsidRDefault="00AE0851" w:rsidP="00AE0851">
            <w:pPr>
              <w:jc w:val="left"/>
              <w:rPr>
                <w:rFonts w:cs="Arial"/>
                <w:sz w:val="18"/>
                <w:szCs w:val="18"/>
              </w:rPr>
            </w:pPr>
            <w:r w:rsidRPr="00095741">
              <w:rPr>
                <w:rFonts w:cs="Arial"/>
                <w:sz w:val="18"/>
                <w:szCs w:val="18"/>
              </w:rPr>
              <w:t> </w:t>
            </w:r>
          </w:p>
        </w:tc>
        <w:tc>
          <w:tcPr>
            <w:tcW w:w="2551" w:type="dxa"/>
            <w:hideMark/>
          </w:tcPr>
          <w:p w14:paraId="6B60648A" w14:textId="77777777" w:rsidR="00AE0851" w:rsidRPr="00095741" w:rsidRDefault="00AE0851" w:rsidP="00AE0851">
            <w:pPr>
              <w:jc w:val="left"/>
              <w:rPr>
                <w:rFonts w:cs="Arial"/>
                <w:sz w:val="18"/>
                <w:szCs w:val="18"/>
              </w:rPr>
            </w:pPr>
            <w:proofErr w:type="spellStart"/>
            <w:r w:rsidRPr="00095741">
              <w:rPr>
                <w:rFonts w:cs="Arial"/>
                <w:sz w:val="18"/>
                <w:szCs w:val="18"/>
              </w:rPr>
              <w:t>difenokonazol</w:t>
            </w:r>
            <w:proofErr w:type="spellEnd"/>
          </w:p>
        </w:tc>
        <w:tc>
          <w:tcPr>
            <w:tcW w:w="2268" w:type="dxa"/>
            <w:noWrap/>
            <w:hideMark/>
          </w:tcPr>
          <w:p w14:paraId="6BFDF48C" w14:textId="77777777" w:rsidR="00AE0851" w:rsidRPr="00095741" w:rsidRDefault="00AE0851" w:rsidP="00AE0851">
            <w:pPr>
              <w:jc w:val="left"/>
              <w:rPr>
                <w:rFonts w:cs="Arial"/>
                <w:sz w:val="18"/>
                <w:szCs w:val="18"/>
              </w:rPr>
            </w:pPr>
            <w:proofErr w:type="spellStart"/>
            <w:r w:rsidRPr="00095741">
              <w:rPr>
                <w:rFonts w:cs="Arial"/>
                <w:sz w:val="18"/>
                <w:szCs w:val="18"/>
              </w:rPr>
              <w:t>Score</w:t>
            </w:r>
            <w:proofErr w:type="spellEnd"/>
            <w:r w:rsidRPr="00095741">
              <w:rPr>
                <w:rFonts w:cs="Arial"/>
                <w:sz w:val="18"/>
                <w:szCs w:val="18"/>
              </w:rPr>
              <w:t xml:space="preserve"> 250 EC</w:t>
            </w:r>
          </w:p>
        </w:tc>
        <w:tc>
          <w:tcPr>
            <w:tcW w:w="1559" w:type="dxa"/>
            <w:noWrap/>
            <w:hideMark/>
          </w:tcPr>
          <w:p w14:paraId="089B86CA" w14:textId="77777777" w:rsidR="00AE0851" w:rsidRPr="00095741" w:rsidRDefault="00AE0851" w:rsidP="00AE0851">
            <w:pPr>
              <w:jc w:val="left"/>
              <w:rPr>
                <w:rFonts w:cs="Arial"/>
                <w:sz w:val="18"/>
                <w:szCs w:val="18"/>
              </w:rPr>
            </w:pPr>
            <w:r w:rsidRPr="00095741">
              <w:rPr>
                <w:rFonts w:cs="Arial"/>
                <w:sz w:val="18"/>
                <w:szCs w:val="18"/>
              </w:rPr>
              <w:t>0,5 L/ha</w:t>
            </w:r>
          </w:p>
        </w:tc>
        <w:tc>
          <w:tcPr>
            <w:tcW w:w="1701" w:type="dxa"/>
            <w:noWrap/>
            <w:hideMark/>
          </w:tcPr>
          <w:p w14:paraId="518EA476"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68481BBB" w14:textId="77777777" w:rsidR="00AE0851" w:rsidRPr="00095741" w:rsidRDefault="00AE0851" w:rsidP="00AE0851">
            <w:pPr>
              <w:jc w:val="left"/>
              <w:rPr>
                <w:rFonts w:cs="Arial"/>
                <w:sz w:val="18"/>
                <w:szCs w:val="18"/>
              </w:rPr>
            </w:pPr>
            <w:r w:rsidRPr="00095741">
              <w:rPr>
                <w:rFonts w:cs="Arial"/>
                <w:sz w:val="18"/>
                <w:szCs w:val="18"/>
              </w:rPr>
              <w:t>2</w:t>
            </w:r>
            <w:r>
              <w:rPr>
                <w:rFonts w:cs="Arial"/>
                <w:sz w:val="18"/>
                <w:szCs w:val="18"/>
              </w:rPr>
              <w:t xml:space="preserve"> </w:t>
            </w:r>
            <w:r w:rsidRPr="00095741">
              <w:rPr>
                <w:rFonts w:cs="Arial"/>
                <w:sz w:val="18"/>
                <w:szCs w:val="18"/>
              </w:rPr>
              <w:t>krat v eni rastni sezoni</w:t>
            </w:r>
          </w:p>
        </w:tc>
      </w:tr>
      <w:tr w:rsidR="00AE0851" w:rsidRPr="00095741" w14:paraId="06535B00" w14:textId="77777777" w:rsidTr="00AC5CBD">
        <w:trPr>
          <w:trHeight w:val="1027"/>
        </w:trPr>
        <w:tc>
          <w:tcPr>
            <w:tcW w:w="2547" w:type="dxa"/>
            <w:hideMark/>
          </w:tcPr>
          <w:p w14:paraId="4E1C5768" w14:textId="77777777" w:rsidR="00AE0851" w:rsidRPr="00095741" w:rsidRDefault="00AE0851" w:rsidP="00AE0851">
            <w:pPr>
              <w:jc w:val="left"/>
              <w:rPr>
                <w:rFonts w:cs="Arial"/>
                <w:sz w:val="18"/>
                <w:szCs w:val="18"/>
              </w:rPr>
            </w:pPr>
            <w:r w:rsidRPr="00095741">
              <w:rPr>
                <w:rFonts w:cs="Arial"/>
                <w:b/>
                <w:bCs/>
                <w:sz w:val="18"/>
                <w:szCs w:val="18"/>
              </w:rPr>
              <w:t>Listne in stebelne bolezni kumar</w:t>
            </w:r>
            <w:r w:rsidRPr="00095741">
              <w:rPr>
                <w:rFonts w:cs="Arial"/>
                <w:sz w:val="18"/>
                <w:szCs w:val="18"/>
              </w:rPr>
              <w:t xml:space="preserve"> (</w:t>
            </w:r>
            <w:proofErr w:type="spellStart"/>
            <w:r w:rsidRPr="00095741">
              <w:rPr>
                <w:rFonts w:cs="Arial"/>
                <w:i/>
                <w:iCs/>
                <w:sz w:val="18"/>
                <w:szCs w:val="18"/>
              </w:rPr>
              <w:t>Stagonosporopsis</w:t>
            </w:r>
            <w:proofErr w:type="spellEnd"/>
            <w:r w:rsidRPr="00095741">
              <w:rPr>
                <w:rFonts w:cs="Arial"/>
                <w:i/>
                <w:iCs/>
                <w:sz w:val="18"/>
                <w:szCs w:val="18"/>
              </w:rPr>
              <w:t xml:space="preserve"> </w:t>
            </w:r>
            <w:proofErr w:type="spellStart"/>
            <w:r w:rsidRPr="00095741">
              <w:rPr>
                <w:rFonts w:cs="Arial"/>
                <w:i/>
                <w:iCs/>
                <w:sz w:val="18"/>
                <w:szCs w:val="18"/>
              </w:rPr>
              <w:t>cucurbitacearum</w:t>
            </w:r>
            <w:proofErr w:type="spellEnd"/>
            <w:r w:rsidRPr="00095741">
              <w:rPr>
                <w:rFonts w:cs="Arial"/>
                <w:sz w:val="18"/>
                <w:szCs w:val="18"/>
              </w:rPr>
              <w:t xml:space="preserve"> sin. </w:t>
            </w:r>
            <w:proofErr w:type="spellStart"/>
            <w:r w:rsidRPr="00095741">
              <w:rPr>
                <w:rFonts w:cs="Arial"/>
                <w:i/>
                <w:iCs/>
                <w:sz w:val="18"/>
                <w:szCs w:val="18"/>
              </w:rPr>
              <w:t>Mycospharella</w:t>
            </w:r>
            <w:proofErr w:type="spellEnd"/>
            <w:r w:rsidRPr="00095741">
              <w:rPr>
                <w:rFonts w:cs="Arial"/>
                <w:i/>
                <w:iCs/>
                <w:sz w:val="18"/>
                <w:szCs w:val="18"/>
              </w:rPr>
              <w:t xml:space="preserve"> </w:t>
            </w:r>
            <w:proofErr w:type="spellStart"/>
            <w:r w:rsidRPr="00095741">
              <w:rPr>
                <w:rFonts w:cs="Arial"/>
                <w:i/>
                <w:iCs/>
                <w:sz w:val="18"/>
                <w:szCs w:val="18"/>
              </w:rPr>
              <w:t>melonis</w:t>
            </w:r>
            <w:proofErr w:type="spellEnd"/>
            <w:r w:rsidRPr="00095741">
              <w:rPr>
                <w:rFonts w:cs="Arial"/>
                <w:sz w:val="18"/>
                <w:szCs w:val="18"/>
              </w:rPr>
              <w:t xml:space="preserve">, </w:t>
            </w:r>
            <w:proofErr w:type="spellStart"/>
            <w:r w:rsidRPr="00095741">
              <w:rPr>
                <w:rFonts w:cs="Arial"/>
                <w:i/>
                <w:iCs/>
                <w:sz w:val="18"/>
                <w:szCs w:val="18"/>
              </w:rPr>
              <w:t>Didymella</w:t>
            </w:r>
            <w:proofErr w:type="spellEnd"/>
            <w:r w:rsidRPr="00095741">
              <w:rPr>
                <w:rFonts w:cs="Arial"/>
                <w:i/>
                <w:iCs/>
                <w:sz w:val="18"/>
                <w:szCs w:val="18"/>
              </w:rPr>
              <w:t xml:space="preserve"> </w:t>
            </w:r>
            <w:proofErr w:type="spellStart"/>
            <w:r w:rsidRPr="00095741">
              <w:rPr>
                <w:rFonts w:cs="Arial"/>
                <w:i/>
                <w:iCs/>
                <w:sz w:val="18"/>
                <w:szCs w:val="18"/>
              </w:rPr>
              <w:t>bryoniae</w:t>
            </w:r>
            <w:proofErr w:type="spellEnd"/>
            <w:r w:rsidRPr="00095741">
              <w:rPr>
                <w:rFonts w:cs="Arial"/>
                <w:sz w:val="18"/>
                <w:szCs w:val="18"/>
              </w:rPr>
              <w:t>)</w:t>
            </w:r>
          </w:p>
        </w:tc>
        <w:tc>
          <w:tcPr>
            <w:tcW w:w="2977" w:type="dxa"/>
            <w:noWrap/>
            <w:hideMark/>
          </w:tcPr>
          <w:p w14:paraId="30522080" w14:textId="77777777" w:rsidR="00AE0851" w:rsidRPr="00095741" w:rsidRDefault="00AE0851" w:rsidP="00AE0851">
            <w:pPr>
              <w:jc w:val="left"/>
              <w:rPr>
                <w:rFonts w:cs="Arial"/>
                <w:b/>
                <w:bCs/>
                <w:sz w:val="18"/>
                <w:szCs w:val="18"/>
              </w:rPr>
            </w:pPr>
            <w:r w:rsidRPr="00095741">
              <w:rPr>
                <w:rFonts w:cs="Arial"/>
                <w:b/>
                <w:bCs/>
                <w:sz w:val="18"/>
                <w:szCs w:val="18"/>
                <w:u w:val="single"/>
              </w:rPr>
              <w:t>Agrotehnični ukrep:</w:t>
            </w:r>
          </w:p>
          <w:p w14:paraId="59B5A1AB" w14:textId="77777777" w:rsidR="00AE0851" w:rsidRPr="009D4B31" w:rsidRDefault="00AE0851" w:rsidP="00B84EF7">
            <w:pPr>
              <w:pStyle w:val="Odstavekseznama"/>
              <w:numPr>
                <w:ilvl w:val="0"/>
                <w:numId w:val="272"/>
              </w:numPr>
              <w:ind w:left="177" w:hanging="141"/>
              <w:jc w:val="left"/>
              <w:rPr>
                <w:rFonts w:cs="Arial"/>
                <w:sz w:val="18"/>
                <w:szCs w:val="18"/>
              </w:rPr>
            </w:pPr>
            <w:r w:rsidRPr="009D4B31">
              <w:rPr>
                <w:rFonts w:cs="Arial"/>
                <w:sz w:val="18"/>
                <w:szCs w:val="18"/>
              </w:rPr>
              <w:t>setev zdravega, razkuženega semena.</w:t>
            </w:r>
          </w:p>
        </w:tc>
        <w:tc>
          <w:tcPr>
            <w:tcW w:w="2551" w:type="dxa"/>
            <w:hideMark/>
          </w:tcPr>
          <w:p w14:paraId="28080ECA" w14:textId="77777777" w:rsidR="00AE0851" w:rsidRPr="00095741" w:rsidRDefault="00AE0851" w:rsidP="00AE0851">
            <w:pPr>
              <w:jc w:val="left"/>
              <w:rPr>
                <w:rFonts w:cs="Arial"/>
                <w:sz w:val="18"/>
                <w:szCs w:val="18"/>
              </w:rPr>
            </w:pPr>
            <w:proofErr w:type="spellStart"/>
            <w:r w:rsidRPr="00095741">
              <w:rPr>
                <w:rFonts w:cs="Arial"/>
                <w:sz w:val="18"/>
                <w:szCs w:val="18"/>
              </w:rPr>
              <w:t>fluksapiroksad</w:t>
            </w:r>
            <w:proofErr w:type="spellEnd"/>
            <w:r w:rsidRPr="00095741">
              <w:rPr>
                <w:rFonts w:cs="Arial"/>
                <w:sz w:val="18"/>
                <w:szCs w:val="18"/>
              </w:rPr>
              <w:t xml:space="preserve"> + </w:t>
            </w:r>
            <w:proofErr w:type="spellStart"/>
            <w:r w:rsidRPr="00095741">
              <w:rPr>
                <w:rFonts w:cs="Arial"/>
                <w:sz w:val="18"/>
                <w:szCs w:val="18"/>
              </w:rPr>
              <w:t>difenokonazol</w:t>
            </w:r>
            <w:proofErr w:type="spellEnd"/>
          </w:p>
        </w:tc>
        <w:tc>
          <w:tcPr>
            <w:tcW w:w="2268" w:type="dxa"/>
            <w:noWrap/>
            <w:hideMark/>
          </w:tcPr>
          <w:p w14:paraId="582C23EA" w14:textId="77777777" w:rsidR="00AE0851" w:rsidRPr="00095741" w:rsidRDefault="00AE0851" w:rsidP="00AE0851">
            <w:pPr>
              <w:jc w:val="left"/>
              <w:rPr>
                <w:rFonts w:cs="Arial"/>
                <w:sz w:val="18"/>
                <w:szCs w:val="18"/>
              </w:rPr>
            </w:pPr>
            <w:proofErr w:type="spellStart"/>
            <w:r w:rsidRPr="00095741">
              <w:rPr>
                <w:rFonts w:cs="Arial"/>
                <w:sz w:val="18"/>
                <w:szCs w:val="18"/>
              </w:rPr>
              <w:t>Sercadis</w:t>
            </w:r>
            <w:proofErr w:type="spellEnd"/>
            <w:r w:rsidRPr="00095741">
              <w:rPr>
                <w:rFonts w:cs="Arial"/>
                <w:sz w:val="18"/>
                <w:szCs w:val="18"/>
              </w:rPr>
              <w:t xml:space="preserve"> plus</w:t>
            </w:r>
          </w:p>
        </w:tc>
        <w:tc>
          <w:tcPr>
            <w:tcW w:w="1559" w:type="dxa"/>
            <w:noWrap/>
            <w:hideMark/>
          </w:tcPr>
          <w:p w14:paraId="306A9B41" w14:textId="77777777" w:rsidR="00AE0851" w:rsidRPr="00095741" w:rsidRDefault="00AE0851" w:rsidP="00AE0851">
            <w:pPr>
              <w:jc w:val="left"/>
              <w:rPr>
                <w:rFonts w:cs="Arial"/>
                <w:sz w:val="18"/>
                <w:szCs w:val="18"/>
              </w:rPr>
            </w:pPr>
            <w:r w:rsidRPr="00095741">
              <w:rPr>
                <w:rFonts w:cs="Arial"/>
                <w:sz w:val="18"/>
                <w:szCs w:val="18"/>
              </w:rPr>
              <w:t>0,6 L/ha</w:t>
            </w:r>
          </w:p>
        </w:tc>
        <w:tc>
          <w:tcPr>
            <w:tcW w:w="1701" w:type="dxa"/>
            <w:noWrap/>
            <w:hideMark/>
          </w:tcPr>
          <w:p w14:paraId="04D2DEE3"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28BD6EE0"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3 krat</w:t>
            </w:r>
          </w:p>
        </w:tc>
      </w:tr>
      <w:tr w:rsidR="00AE0851" w:rsidRPr="00095741" w14:paraId="7BEA08F1" w14:textId="77777777" w:rsidTr="00AC5CBD">
        <w:trPr>
          <w:trHeight w:val="446"/>
        </w:trPr>
        <w:tc>
          <w:tcPr>
            <w:tcW w:w="2547" w:type="dxa"/>
            <w:vMerge w:val="restart"/>
            <w:hideMark/>
          </w:tcPr>
          <w:p w14:paraId="46D6B763" w14:textId="77777777" w:rsidR="00AE0851" w:rsidRDefault="00AE0851" w:rsidP="00AE0851">
            <w:pPr>
              <w:jc w:val="left"/>
              <w:rPr>
                <w:rFonts w:cs="Arial"/>
                <w:sz w:val="18"/>
                <w:szCs w:val="18"/>
              </w:rPr>
            </w:pPr>
            <w:r w:rsidRPr="00095741">
              <w:rPr>
                <w:rFonts w:cs="Arial"/>
                <w:b/>
                <w:bCs/>
                <w:sz w:val="18"/>
                <w:szCs w:val="18"/>
              </w:rPr>
              <w:t>Siva plesen</w:t>
            </w:r>
            <w:r w:rsidRPr="00095741">
              <w:rPr>
                <w:rFonts w:cs="Arial"/>
                <w:sz w:val="18"/>
                <w:szCs w:val="18"/>
              </w:rPr>
              <w:t xml:space="preserve"> </w:t>
            </w:r>
          </w:p>
          <w:p w14:paraId="36462722" w14:textId="77777777" w:rsidR="00AE0851" w:rsidRPr="00095741" w:rsidRDefault="00AE0851" w:rsidP="00AE0851">
            <w:pPr>
              <w:jc w:val="left"/>
              <w:rPr>
                <w:rFonts w:cs="Arial"/>
                <w:sz w:val="18"/>
                <w:szCs w:val="18"/>
              </w:rPr>
            </w:pPr>
            <w:r w:rsidRPr="00095741">
              <w:rPr>
                <w:rFonts w:cs="Arial"/>
                <w:sz w:val="18"/>
                <w:szCs w:val="18"/>
              </w:rPr>
              <w:t>(</w:t>
            </w:r>
            <w:proofErr w:type="spellStart"/>
            <w:r w:rsidRPr="00095741">
              <w:rPr>
                <w:rFonts w:cs="Arial"/>
                <w:i/>
                <w:iCs/>
                <w:sz w:val="18"/>
                <w:szCs w:val="18"/>
              </w:rPr>
              <w:t>Botryotinia</w:t>
            </w:r>
            <w:proofErr w:type="spellEnd"/>
            <w:r w:rsidRPr="00095741">
              <w:rPr>
                <w:rFonts w:cs="Arial"/>
                <w:sz w:val="18"/>
                <w:szCs w:val="18"/>
              </w:rPr>
              <w:t xml:space="preserve"> </w:t>
            </w:r>
            <w:proofErr w:type="spellStart"/>
            <w:r w:rsidRPr="00095741">
              <w:rPr>
                <w:rFonts w:cs="Arial"/>
                <w:i/>
                <w:iCs/>
                <w:sz w:val="18"/>
                <w:szCs w:val="18"/>
              </w:rPr>
              <w:t>fuckeliana</w:t>
            </w:r>
            <w:proofErr w:type="spellEnd"/>
            <w:r w:rsidRPr="00095741">
              <w:rPr>
                <w:rFonts w:cs="Arial"/>
                <w:sz w:val="18"/>
                <w:szCs w:val="18"/>
              </w:rPr>
              <w:t>)</w:t>
            </w:r>
          </w:p>
        </w:tc>
        <w:tc>
          <w:tcPr>
            <w:tcW w:w="2977" w:type="dxa"/>
            <w:vMerge w:val="restart"/>
            <w:noWrap/>
            <w:hideMark/>
          </w:tcPr>
          <w:p w14:paraId="3C5818D8" w14:textId="77777777" w:rsidR="00AE0851" w:rsidRPr="00095741" w:rsidRDefault="00AE0851" w:rsidP="00AE0851">
            <w:pPr>
              <w:jc w:val="left"/>
              <w:rPr>
                <w:rFonts w:cs="Arial"/>
                <w:sz w:val="18"/>
                <w:szCs w:val="18"/>
              </w:rPr>
            </w:pPr>
            <w:r w:rsidRPr="00095741">
              <w:rPr>
                <w:rFonts w:cs="Arial"/>
                <w:sz w:val="18"/>
                <w:szCs w:val="18"/>
              </w:rPr>
              <w:t> </w:t>
            </w:r>
          </w:p>
        </w:tc>
        <w:tc>
          <w:tcPr>
            <w:tcW w:w="2551" w:type="dxa"/>
            <w:hideMark/>
          </w:tcPr>
          <w:p w14:paraId="1ABDF9FA"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Bacillus</w:t>
            </w:r>
            <w:proofErr w:type="spellEnd"/>
            <w:r w:rsidRPr="00095741">
              <w:rPr>
                <w:rFonts w:cs="Arial"/>
                <w:i/>
                <w:iCs/>
                <w:color w:val="00B050"/>
                <w:sz w:val="18"/>
                <w:szCs w:val="18"/>
              </w:rPr>
              <w:t xml:space="preserve"> </w:t>
            </w:r>
            <w:proofErr w:type="spellStart"/>
            <w:r w:rsidRPr="00095741">
              <w:rPr>
                <w:rFonts w:cs="Arial"/>
                <w:i/>
                <w:iCs/>
                <w:color w:val="00B050"/>
                <w:sz w:val="18"/>
                <w:szCs w:val="18"/>
              </w:rPr>
              <w:t>amyloliquefaciens</w:t>
            </w:r>
            <w:proofErr w:type="spellEnd"/>
            <w:r w:rsidRPr="00095741">
              <w:rPr>
                <w:rFonts w:cs="Arial"/>
                <w:color w:val="00B050"/>
                <w:sz w:val="18"/>
                <w:szCs w:val="18"/>
              </w:rPr>
              <w:t xml:space="preserve"> (</w:t>
            </w:r>
            <w:proofErr w:type="spellStart"/>
            <w:r w:rsidRPr="00095741">
              <w:rPr>
                <w:rFonts w:cs="Arial"/>
                <w:color w:val="00B050"/>
                <w:sz w:val="18"/>
                <w:szCs w:val="18"/>
              </w:rPr>
              <w:t>former</w:t>
            </w:r>
            <w:proofErr w:type="spellEnd"/>
            <w:r w:rsidRPr="00095741">
              <w:rPr>
                <w:rFonts w:cs="Arial"/>
                <w:color w:val="00B050"/>
                <w:sz w:val="18"/>
                <w:szCs w:val="18"/>
              </w:rPr>
              <w:t xml:space="preserve"> </w:t>
            </w:r>
            <w:proofErr w:type="spellStart"/>
            <w:r w:rsidRPr="00095741">
              <w:rPr>
                <w:rFonts w:cs="Arial"/>
                <w:i/>
                <w:iCs/>
                <w:color w:val="00B050"/>
                <w:sz w:val="18"/>
                <w:szCs w:val="18"/>
              </w:rPr>
              <w:t>subtilis</w:t>
            </w:r>
            <w:proofErr w:type="spellEnd"/>
            <w:r w:rsidRPr="00095741">
              <w:rPr>
                <w:rFonts w:cs="Arial"/>
                <w:color w:val="00B050"/>
                <w:sz w:val="18"/>
                <w:szCs w:val="18"/>
              </w:rPr>
              <w:t>) str. QST 713</w:t>
            </w:r>
          </w:p>
        </w:tc>
        <w:tc>
          <w:tcPr>
            <w:tcW w:w="2268" w:type="dxa"/>
            <w:noWrap/>
            <w:hideMark/>
          </w:tcPr>
          <w:p w14:paraId="052BA7B1"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Serenade </w:t>
            </w:r>
            <w:proofErr w:type="spellStart"/>
            <w:r w:rsidRPr="00095741">
              <w:rPr>
                <w:rFonts w:cs="Arial"/>
                <w:color w:val="00B050"/>
                <w:sz w:val="18"/>
                <w:szCs w:val="18"/>
              </w:rPr>
              <w:t>aso</w:t>
            </w:r>
            <w:proofErr w:type="spellEnd"/>
          </w:p>
        </w:tc>
        <w:tc>
          <w:tcPr>
            <w:tcW w:w="1559" w:type="dxa"/>
            <w:noWrap/>
            <w:hideMark/>
          </w:tcPr>
          <w:p w14:paraId="76CCE9CB" w14:textId="77777777" w:rsidR="00AE0851" w:rsidRPr="00095741" w:rsidRDefault="00AE0851" w:rsidP="00AE0851">
            <w:pPr>
              <w:jc w:val="left"/>
              <w:rPr>
                <w:rFonts w:cs="Arial"/>
                <w:color w:val="00B050"/>
                <w:sz w:val="18"/>
                <w:szCs w:val="18"/>
              </w:rPr>
            </w:pPr>
            <w:r w:rsidRPr="00095741">
              <w:rPr>
                <w:rFonts w:cs="Arial"/>
                <w:color w:val="00B050"/>
                <w:sz w:val="18"/>
                <w:szCs w:val="18"/>
              </w:rPr>
              <w:t>8 L/ha</w:t>
            </w:r>
          </w:p>
        </w:tc>
        <w:tc>
          <w:tcPr>
            <w:tcW w:w="1701" w:type="dxa"/>
            <w:noWrap/>
            <w:hideMark/>
          </w:tcPr>
          <w:p w14:paraId="2E320F4D"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5181CEDE"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do </w:t>
            </w:r>
            <w:r>
              <w:rPr>
                <w:rFonts w:cs="Arial"/>
                <w:color w:val="00B050"/>
                <w:sz w:val="18"/>
                <w:szCs w:val="18"/>
              </w:rPr>
              <w:t>6</w:t>
            </w:r>
            <w:r w:rsidRPr="00095741">
              <w:rPr>
                <w:rFonts w:cs="Arial"/>
                <w:color w:val="00B050"/>
                <w:sz w:val="18"/>
                <w:szCs w:val="18"/>
              </w:rPr>
              <w:t xml:space="preserve"> </w:t>
            </w:r>
            <w:proofErr w:type="spellStart"/>
            <w:r w:rsidRPr="00095741">
              <w:rPr>
                <w:rFonts w:cs="Arial"/>
                <w:color w:val="00B050"/>
                <w:sz w:val="18"/>
                <w:szCs w:val="18"/>
              </w:rPr>
              <w:t>tretiranj</w:t>
            </w:r>
            <w:proofErr w:type="spellEnd"/>
            <w:r w:rsidRPr="00095741">
              <w:rPr>
                <w:rFonts w:cs="Arial"/>
                <w:color w:val="00B050"/>
                <w:sz w:val="18"/>
                <w:szCs w:val="18"/>
              </w:rPr>
              <w:t xml:space="preserve"> v eni rastni dobi</w:t>
            </w:r>
          </w:p>
        </w:tc>
      </w:tr>
      <w:tr w:rsidR="00AE0851" w:rsidRPr="00095741" w14:paraId="4CA48818" w14:textId="77777777" w:rsidTr="00AC5CBD">
        <w:trPr>
          <w:trHeight w:val="500"/>
        </w:trPr>
        <w:tc>
          <w:tcPr>
            <w:tcW w:w="2547" w:type="dxa"/>
            <w:vMerge/>
            <w:hideMark/>
          </w:tcPr>
          <w:p w14:paraId="5C65EDC6" w14:textId="77777777" w:rsidR="00AE0851" w:rsidRPr="00095741" w:rsidRDefault="00AE0851" w:rsidP="00AE0851">
            <w:pPr>
              <w:jc w:val="left"/>
              <w:rPr>
                <w:rFonts w:cs="Arial"/>
                <w:sz w:val="18"/>
                <w:szCs w:val="18"/>
              </w:rPr>
            </w:pPr>
          </w:p>
        </w:tc>
        <w:tc>
          <w:tcPr>
            <w:tcW w:w="2977" w:type="dxa"/>
            <w:vMerge/>
            <w:hideMark/>
          </w:tcPr>
          <w:p w14:paraId="4D5FB83E" w14:textId="77777777" w:rsidR="00AE0851" w:rsidRPr="00095741" w:rsidRDefault="00AE0851" w:rsidP="00AE0851">
            <w:pPr>
              <w:jc w:val="left"/>
              <w:rPr>
                <w:rFonts w:cs="Arial"/>
                <w:sz w:val="18"/>
                <w:szCs w:val="18"/>
              </w:rPr>
            </w:pPr>
          </w:p>
        </w:tc>
        <w:tc>
          <w:tcPr>
            <w:tcW w:w="2551" w:type="dxa"/>
            <w:hideMark/>
          </w:tcPr>
          <w:p w14:paraId="6C2C1144" w14:textId="77777777" w:rsidR="00AE0851" w:rsidRPr="00095741" w:rsidRDefault="00AE0851" w:rsidP="00AE0851">
            <w:pPr>
              <w:jc w:val="left"/>
              <w:rPr>
                <w:rFonts w:cs="Arial"/>
                <w:sz w:val="18"/>
                <w:szCs w:val="18"/>
              </w:rPr>
            </w:pPr>
            <w:proofErr w:type="spellStart"/>
            <w:r w:rsidRPr="00095741">
              <w:rPr>
                <w:rFonts w:cs="Arial"/>
                <w:sz w:val="18"/>
                <w:szCs w:val="18"/>
              </w:rPr>
              <w:t>fludioksonil</w:t>
            </w:r>
            <w:proofErr w:type="spellEnd"/>
            <w:r w:rsidRPr="00095741">
              <w:rPr>
                <w:rFonts w:cs="Arial"/>
                <w:sz w:val="18"/>
                <w:szCs w:val="18"/>
              </w:rPr>
              <w:t xml:space="preserve"> + </w:t>
            </w:r>
            <w:proofErr w:type="spellStart"/>
            <w:r w:rsidRPr="00095741">
              <w:rPr>
                <w:rFonts w:cs="Arial"/>
                <w:sz w:val="18"/>
                <w:szCs w:val="18"/>
              </w:rPr>
              <w:t>ciprodinil</w:t>
            </w:r>
            <w:proofErr w:type="spellEnd"/>
          </w:p>
        </w:tc>
        <w:tc>
          <w:tcPr>
            <w:tcW w:w="2268" w:type="dxa"/>
            <w:noWrap/>
            <w:hideMark/>
          </w:tcPr>
          <w:p w14:paraId="719F495F" w14:textId="77777777" w:rsidR="00AE0851" w:rsidRPr="00095741" w:rsidRDefault="00AE0851" w:rsidP="00AE0851">
            <w:pPr>
              <w:jc w:val="left"/>
              <w:rPr>
                <w:rFonts w:cs="Arial"/>
                <w:sz w:val="18"/>
                <w:szCs w:val="18"/>
              </w:rPr>
            </w:pPr>
            <w:proofErr w:type="spellStart"/>
            <w:r w:rsidRPr="00095741">
              <w:rPr>
                <w:rFonts w:cs="Arial"/>
                <w:sz w:val="18"/>
                <w:szCs w:val="18"/>
              </w:rPr>
              <w:t>Switch</w:t>
            </w:r>
            <w:proofErr w:type="spellEnd"/>
            <w:r w:rsidRPr="00095741">
              <w:rPr>
                <w:rFonts w:cs="Arial"/>
                <w:sz w:val="18"/>
                <w:szCs w:val="18"/>
              </w:rPr>
              <w:t xml:space="preserve"> 62,5 WG</w:t>
            </w:r>
          </w:p>
        </w:tc>
        <w:tc>
          <w:tcPr>
            <w:tcW w:w="1559" w:type="dxa"/>
            <w:noWrap/>
            <w:hideMark/>
          </w:tcPr>
          <w:p w14:paraId="06CEC278" w14:textId="77777777" w:rsidR="00AE0851" w:rsidRPr="00095741" w:rsidRDefault="00AE0851" w:rsidP="00AE0851">
            <w:pPr>
              <w:jc w:val="left"/>
              <w:rPr>
                <w:rFonts w:cs="Arial"/>
                <w:sz w:val="18"/>
                <w:szCs w:val="18"/>
              </w:rPr>
            </w:pPr>
            <w:r w:rsidRPr="00095741">
              <w:rPr>
                <w:rFonts w:cs="Arial"/>
                <w:sz w:val="18"/>
                <w:szCs w:val="18"/>
              </w:rPr>
              <w:t>1 kg/ha</w:t>
            </w:r>
          </w:p>
        </w:tc>
        <w:tc>
          <w:tcPr>
            <w:tcW w:w="1701" w:type="dxa"/>
            <w:noWrap/>
            <w:hideMark/>
          </w:tcPr>
          <w:p w14:paraId="450719EF"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3C7AC356"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2 krat</w:t>
            </w:r>
            <w:r w:rsidRPr="00095741">
              <w:rPr>
                <w:rFonts w:cs="Arial"/>
                <w:sz w:val="18"/>
                <w:szCs w:val="18"/>
              </w:rPr>
              <w:t xml:space="preserve"> v eni rastni dobi</w:t>
            </w:r>
          </w:p>
        </w:tc>
      </w:tr>
      <w:tr w:rsidR="00AE0851" w:rsidRPr="00095741" w14:paraId="4ABAFDFA" w14:textId="77777777" w:rsidTr="00AC5CBD">
        <w:trPr>
          <w:trHeight w:val="500"/>
        </w:trPr>
        <w:tc>
          <w:tcPr>
            <w:tcW w:w="2547" w:type="dxa"/>
            <w:vMerge/>
          </w:tcPr>
          <w:p w14:paraId="5F05CFFE" w14:textId="77777777" w:rsidR="00AE0851" w:rsidRPr="00095741" w:rsidRDefault="00AE0851" w:rsidP="00AE0851">
            <w:pPr>
              <w:jc w:val="left"/>
              <w:rPr>
                <w:rFonts w:cs="Arial"/>
                <w:sz w:val="18"/>
                <w:szCs w:val="18"/>
              </w:rPr>
            </w:pPr>
          </w:p>
        </w:tc>
        <w:tc>
          <w:tcPr>
            <w:tcW w:w="2977" w:type="dxa"/>
            <w:vMerge/>
          </w:tcPr>
          <w:p w14:paraId="7D0923DA" w14:textId="77777777" w:rsidR="00AE0851" w:rsidRPr="00095741" w:rsidRDefault="00AE0851" w:rsidP="00AE0851">
            <w:pPr>
              <w:jc w:val="left"/>
              <w:rPr>
                <w:rFonts w:cs="Arial"/>
                <w:sz w:val="18"/>
                <w:szCs w:val="18"/>
              </w:rPr>
            </w:pPr>
          </w:p>
        </w:tc>
        <w:tc>
          <w:tcPr>
            <w:tcW w:w="2551" w:type="dxa"/>
          </w:tcPr>
          <w:p w14:paraId="62B16791" w14:textId="77777777" w:rsidR="00AE0851" w:rsidRPr="00095741" w:rsidRDefault="00AE0851" w:rsidP="00AE0851">
            <w:pPr>
              <w:jc w:val="left"/>
              <w:rPr>
                <w:rFonts w:cs="Arial"/>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noWrap/>
          </w:tcPr>
          <w:p w14:paraId="4ADF0BCD" w14:textId="77777777" w:rsidR="00AE0851" w:rsidRPr="00095741" w:rsidRDefault="00AE0851" w:rsidP="00AE0851">
            <w:pPr>
              <w:jc w:val="left"/>
              <w:rPr>
                <w:rFonts w:cs="Arial"/>
                <w:sz w:val="18"/>
                <w:szCs w:val="18"/>
              </w:rPr>
            </w:pPr>
            <w:r w:rsidRPr="00F06DAB">
              <w:rPr>
                <w:rFonts w:cs="Arial"/>
                <w:color w:val="00B050"/>
                <w:sz w:val="18"/>
                <w:szCs w:val="18"/>
              </w:rPr>
              <w:t>Prestop</w:t>
            </w:r>
          </w:p>
        </w:tc>
        <w:tc>
          <w:tcPr>
            <w:tcW w:w="1559" w:type="dxa"/>
            <w:noWrap/>
          </w:tcPr>
          <w:p w14:paraId="69D4A76A" w14:textId="77777777" w:rsidR="00AE0851" w:rsidRPr="00095741" w:rsidRDefault="00AE0851" w:rsidP="00AE0851">
            <w:pPr>
              <w:jc w:val="left"/>
              <w:rPr>
                <w:rFonts w:cs="Arial"/>
                <w:sz w:val="18"/>
                <w:szCs w:val="18"/>
              </w:rPr>
            </w:pPr>
            <w:r>
              <w:rPr>
                <w:rFonts w:cs="Arial"/>
                <w:color w:val="00B050"/>
                <w:sz w:val="18"/>
                <w:szCs w:val="18"/>
              </w:rPr>
              <w:t>5 – 10 g na 1-2 L vode</w:t>
            </w:r>
          </w:p>
        </w:tc>
        <w:tc>
          <w:tcPr>
            <w:tcW w:w="1701" w:type="dxa"/>
            <w:noWrap/>
          </w:tcPr>
          <w:p w14:paraId="1E277596" w14:textId="77777777" w:rsidR="00AE0851" w:rsidRPr="00095741" w:rsidRDefault="00AE0851" w:rsidP="00AE0851">
            <w:pPr>
              <w:jc w:val="left"/>
              <w:rPr>
                <w:rFonts w:cs="Arial"/>
                <w:sz w:val="18"/>
                <w:szCs w:val="18"/>
              </w:rPr>
            </w:pPr>
            <w:r>
              <w:rPr>
                <w:rFonts w:cs="Arial"/>
                <w:color w:val="00B050"/>
                <w:sz w:val="18"/>
                <w:szCs w:val="18"/>
              </w:rPr>
              <w:t>ČU</w:t>
            </w:r>
          </w:p>
        </w:tc>
        <w:tc>
          <w:tcPr>
            <w:tcW w:w="1701" w:type="dxa"/>
          </w:tcPr>
          <w:p w14:paraId="6AD6BA6E" w14:textId="77777777" w:rsidR="00AE0851" w:rsidRPr="00095741" w:rsidRDefault="00AE0851" w:rsidP="00AE0851">
            <w:pPr>
              <w:jc w:val="left"/>
              <w:rPr>
                <w:rFonts w:cs="Arial"/>
                <w:sz w:val="18"/>
                <w:szCs w:val="18"/>
              </w:rPr>
            </w:pPr>
            <w:r w:rsidRPr="0067683D">
              <w:rPr>
                <w:rFonts w:cs="Arial"/>
                <w:color w:val="00B050"/>
                <w:sz w:val="18"/>
                <w:szCs w:val="18"/>
              </w:rPr>
              <w:t>Največ 3 krat</w:t>
            </w:r>
          </w:p>
        </w:tc>
      </w:tr>
      <w:tr w:rsidR="00AE0851" w:rsidRPr="00095741" w14:paraId="7AB5CA91" w14:textId="77777777" w:rsidTr="00AC5CBD">
        <w:trPr>
          <w:trHeight w:val="500"/>
        </w:trPr>
        <w:tc>
          <w:tcPr>
            <w:tcW w:w="2547" w:type="dxa"/>
            <w:vMerge/>
          </w:tcPr>
          <w:p w14:paraId="02AE4EF1" w14:textId="77777777" w:rsidR="00AE0851" w:rsidRPr="00095741" w:rsidRDefault="00AE0851" w:rsidP="00AE0851">
            <w:pPr>
              <w:jc w:val="left"/>
              <w:rPr>
                <w:rFonts w:cs="Arial"/>
                <w:sz w:val="18"/>
                <w:szCs w:val="18"/>
              </w:rPr>
            </w:pPr>
          </w:p>
        </w:tc>
        <w:tc>
          <w:tcPr>
            <w:tcW w:w="2977" w:type="dxa"/>
            <w:vMerge/>
          </w:tcPr>
          <w:p w14:paraId="74173556" w14:textId="77777777" w:rsidR="00AE0851" w:rsidRPr="00095741" w:rsidRDefault="00AE0851" w:rsidP="00AE0851">
            <w:pPr>
              <w:jc w:val="left"/>
              <w:rPr>
                <w:rFonts w:cs="Arial"/>
                <w:sz w:val="18"/>
                <w:szCs w:val="18"/>
              </w:rPr>
            </w:pPr>
          </w:p>
        </w:tc>
        <w:tc>
          <w:tcPr>
            <w:tcW w:w="2551" w:type="dxa"/>
          </w:tcPr>
          <w:p w14:paraId="39661084" w14:textId="77777777" w:rsidR="00AE0851" w:rsidRPr="008F143F" w:rsidRDefault="00AE0851" w:rsidP="00AE0851">
            <w:pPr>
              <w:jc w:val="left"/>
              <w:rPr>
                <w:rFonts w:cs="Arial"/>
                <w:color w:val="00B050"/>
                <w:sz w:val="18"/>
                <w:szCs w:val="18"/>
              </w:rPr>
            </w:pPr>
            <w:proofErr w:type="spellStart"/>
            <w:r w:rsidRPr="008F143F">
              <w:rPr>
                <w:rFonts w:cs="Arial"/>
                <w:color w:val="00B050"/>
                <w:sz w:val="18"/>
                <w:szCs w:val="18"/>
              </w:rPr>
              <w:t>Bacillus</w:t>
            </w:r>
            <w:proofErr w:type="spellEnd"/>
          </w:p>
          <w:p w14:paraId="1B94747E" w14:textId="77777777" w:rsidR="00AE0851" w:rsidRPr="00F06DAB" w:rsidRDefault="00AE0851" w:rsidP="00AE0851">
            <w:pPr>
              <w:jc w:val="left"/>
              <w:rPr>
                <w:rFonts w:cs="Arial"/>
                <w:color w:val="00B050"/>
                <w:sz w:val="18"/>
                <w:szCs w:val="18"/>
              </w:rPr>
            </w:pPr>
            <w:proofErr w:type="spellStart"/>
            <w:r w:rsidRPr="008F143F">
              <w:rPr>
                <w:rFonts w:cs="Arial"/>
                <w:color w:val="00B050"/>
                <w:sz w:val="18"/>
                <w:szCs w:val="18"/>
              </w:rPr>
              <w:t>amyloliquefaciens</w:t>
            </w:r>
            <w:proofErr w:type="spellEnd"/>
            <w:r w:rsidRPr="008F143F">
              <w:rPr>
                <w:rFonts w:cs="Arial"/>
                <w:color w:val="00B050"/>
                <w:sz w:val="18"/>
                <w:szCs w:val="18"/>
              </w:rPr>
              <w:t xml:space="preserve"> var. </w:t>
            </w:r>
            <w:proofErr w:type="spellStart"/>
            <w:r w:rsidRPr="008F143F">
              <w:rPr>
                <w:rFonts w:cs="Arial"/>
                <w:color w:val="00B050"/>
                <w:sz w:val="18"/>
                <w:szCs w:val="18"/>
              </w:rPr>
              <w:t>plantarum</w:t>
            </w:r>
            <w:proofErr w:type="spellEnd"/>
            <w:r w:rsidRPr="008F143F">
              <w:rPr>
                <w:rFonts w:cs="Arial"/>
                <w:color w:val="00B050"/>
                <w:sz w:val="18"/>
                <w:szCs w:val="18"/>
              </w:rPr>
              <w:t>, sev D747</w:t>
            </w:r>
          </w:p>
        </w:tc>
        <w:tc>
          <w:tcPr>
            <w:tcW w:w="2268" w:type="dxa"/>
            <w:noWrap/>
          </w:tcPr>
          <w:p w14:paraId="2945C5C4" w14:textId="77777777" w:rsidR="00AE0851" w:rsidRPr="00F06DAB" w:rsidRDefault="00AE0851" w:rsidP="00AE0851">
            <w:pPr>
              <w:jc w:val="left"/>
              <w:rPr>
                <w:rFonts w:cs="Arial"/>
                <w:color w:val="00B050"/>
                <w:sz w:val="18"/>
                <w:szCs w:val="18"/>
              </w:rPr>
            </w:pPr>
            <w:proofErr w:type="spellStart"/>
            <w:r>
              <w:rPr>
                <w:rFonts w:cs="Arial"/>
                <w:color w:val="00B050"/>
                <w:sz w:val="18"/>
                <w:szCs w:val="18"/>
              </w:rPr>
              <w:t>Amylo</w:t>
            </w:r>
            <w:proofErr w:type="spellEnd"/>
            <w:r>
              <w:rPr>
                <w:rFonts w:cs="Arial"/>
                <w:color w:val="00B050"/>
                <w:sz w:val="18"/>
                <w:szCs w:val="18"/>
              </w:rPr>
              <w:t>-x</w:t>
            </w:r>
          </w:p>
        </w:tc>
        <w:tc>
          <w:tcPr>
            <w:tcW w:w="1559" w:type="dxa"/>
            <w:noWrap/>
          </w:tcPr>
          <w:p w14:paraId="74C0A852" w14:textId="77777777" w:rsidR="00AE0851" w:rsidRDefault="00AE0851" w:rsidP="00AE0851">
            <w:pPr>
              <w:jc w:val="left"/>
              <w:rPr>
                <w:rFonts w:cs="Arial"/>
                <w:color w:val="00B050"/>
                <w:sz w:val="18"/>
                <w:szCs w:val="18"/>
              </w:rPr>
            </w:pPr>
            <w:r w:rsidRPr="008F143F">
              <w:rPr>
                <w:rFonts w:cs="Arial"/>
                <w:color w:val="00B050"/>
                <w:sz w:val="18"/>
                <w:szCs w:val="18"/>
              </w:rPr>
              <w:t>d 1,5 do 2,5 kg</w:t>
            </w:r>
          </w:p>
        </w:tc>
        <w:tc>
          <w:tcPr>
            <w:tcW w:w="1701" w:type="dxa"/>
            <w:noWrap/>
          </w:tcPr>
          <w:p w14:paraId="1E0653DE" w14:textId="77777777" w:rsidR="00AE0851" w:rsidRDefault="00AE0851" w:rsidP="00AE0851">
            <w:pPr>
              <w:jc w:val="left"/>
              <w:rPr>
                <w:rFonts w:cs="Arial"/>
                <w:color w:val="00B050"/>
                <w:sz w:val="18"/>
                <w:szCs w:val="18"/>
              </w:rPr>
            </w:pPr>
            <w:r>
              <w:rPr>
                <w:rFonts w:cs="Arial"/>
                <w:color w:val="00B050"/>
                <w:sz w:val="18"/>
                <w:szCs w:val="18"/>
              </w:rPr>
              <w:t>Ni potreba</w:t>
            </w:r>
          </w:p>
        </w:tc>
        <w:tc>
          <w:tcPr>
            <w:tcW w:w="1701" w:type="dxa"/>
          </w:tcPr>
          <w:p w14:paraId="73CC2BB6" w14:textId="77777777" w:rsidR="00AE0851" w:rsidRPr="0067683D" w:rsidRDefault="00AE0851" w:rsidP="00AE0851">
            <w:pPr>
              <w:jc w:val="left"/>
              <w:rPr>
                <w:rFonts w:cs="Arial"/>
                <w:color w:val="00B050"/>
                <w:sz w:val="18"/>
                <w:szCs w:val="18"/>
              </w:rPr>
            </w:pPr>
            <w:r w:rsidRPr="008F143F">
              <w:rPr>
                <w:rFonts w:cs="Arial"/>
                <w:color w:val="00B050"/>
                <w:sz w:val="18"/>
                <w:szCs w:val="18"/>
              </w:rPr>
              <w:t>v eni rastni</w:t>
            </w:r>
            <w:r>
              <w:rPr>
                <w:rFonts w:cs="Arial"/>
                <w:color w:val="00B050"/>
                <w:sz w:val="18"/>
                <w:szCs w:val="18"/>
              </w:rPr>
              <w:t xml:space="preserve"> </w:t>
            </w:r>
            <w:r w:rsidRPr="008F143F">
              <w:rPr>
                <w:rFonts w:cs="Arial"/>
                <w:color w:val="00B050"/>
                <w:sz w:val="18"/>
                <w:szCs w:val="18"/>
              </w:rPr>
              <w:t>dobi največ 6 krat</w:t>
            </w:r>
          </w:p>
        </w:tc>
      </w:tr>
      <w:tr w:rsidR="00AE0851" w:rsidRPr="00095741" w14:paraId="5663215F" w14:textId="77777777" w:rsidTr="00AC5CBD">
        <w:trPr>
          <w:trHeight w:val="510"/>
        </w:trPr>
        <w:tc>
          <w:tcPr>
            <w:tcW w:w="2547" w:type="dxa"/>
            <w:hideMark/>
          </w:tcPr>
          <w:p w14:paraId="2B291AC8" w14:textId="77777777" w:rsidR="00AE0851" w:rsidRPr="00095741" w:rsidRDefault="00AE0851" w:rsidP="00AE0851">
            <w:pPr>
              <w:jc w:val="left"/>
              <w:rPr>
                <w:rFonts w:cs="Arial"/>
                <w:sz w:val="18"/>
                <w:szCs w:val="18"/>
              </w:rPr>
            </w:pPr>
            <w:r w:rsidRPr="00095741">
              <w:rPr>
                <w:rFonts w:cs="Arial"/>
                <w:b/>
                <w:bCs/>
                <w:sz w:val="18"/>
                <w:szCs w:val="18"/>
              </w:rPr>
              <w:t>Bakterijski ožig bučnic</w:t>
            </w:r>
            <w:r w:rsidRPr="00095741">
              <w:rPr>
                <w:rFonts w:cs="Arial"/>
                <w:sz w:val="18"/>
                <w:szCs w:val="18"/>
              </w:rPr>
              <w:t xml:space="preserve"> (</w:t>
            </w:r>
            <w:proofErr w:type="spellStart"/>
            <w:r w:rsidRPr="00095741">
              <w:rPr>
                <w:rFonts w:cs="Arial"/>
                <w:i/>
                <w:iCs/>
                <w:sz w:val="18"/>
                <w:szCs w:val="18"/>
              </w:rPr>
              <w:t>Pseudomonas</w:t>
            </w:r>
            <w:proofErr w:type="spellEnd"/>
            <w:r w:rsidRPr="00095741">
              <w:rPr>
                <w:rFonts w:cs="Arial"/>
                <w:i/>
                <w:iCs/>
                <w:sz w:val="18"/>
                <w:szCs w:val="18"/>
              </w:rPr>
              <w:t xml:space="preserve"> </w:t>
            </w:r>
            <w:proofErr w:type="spellStart"/>
            <w:r w:rsidRPr="00095741">
              <w:rPr>
                <w:rFonts w:cs="Arial"/>
                <w:i/>
                <w:iCs/>
                <w:sz w:val="18"/>
                <w:szCs w:val="18"/>
              </w:rPr>
              <w:t>syringae</w:t>
            </w:r>
            <w:proofErr w:type="spellEnd"/>
            <w:r w:rsidRPr="00095741">
              <w:rPr>
                <w:rFonts w:cs="Arial"/>
                <w:sz w:val="18"/>
                <w:szCs w:val="18"/>
              </w:rPr>
              <w:t>)</w:t>
            </w:r>
          </w:p>
        </w:tc>
        <w:tc>
          <w:tcPr>
            <w:tcW w:w="2977" w:type="dxa"/>
            <w:noWrap/>
            <w:hideMark/>
          </w:tcPr>
          <w:p w14:paraId="62F5391B" w14:textId="77777777" w:rsidR="00AE0851" w:rsidRPr="00095741" w:rsidRDefault="00AE0851" w:rsidP="00AE0851">
            <w:pPr>
              <w:jc w:val="left"/>
              <w:rPr>
                <w:rFonts w:cs="Arial"/>
                <w:sz w:val="18"/>
                <w:szCs w:val="18"/>
              </w:rPr>
            </w:pPr>
            <w:r w:rsidRPr="00095741">
              <w:rPr>
                <w:rFonts w:cs="Arial"/>
                <w:sz w:val="18"/>
                <w:szCs w:val="18"/>
              </w:rPr>
              <w:t> </w:t>
            </w:r>
          </w:p>
        </w:tc>
        <w:tc>
          <w:tcPr>
            <w:tcW w:w="2551" w:type="dxa"/>
            <w:hideMark/>
          </w:tcPr>
          <w:p w14:paraId="749CA177"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baker v obliki bakrovega </w:t>
            </w:r>
            <w:proofErr w:type="spellStart"/>
            <w:r w:rsidRPr="00095741">
              <w:rPr>
                <w:rFonts w:cs="Arial"/>
                <w:color w:val="00B050"/>
                <w:sz w:val="18"/>
                <w:szCs w:val="18"/>
              </w:rPr>
              <w:t>oksiklorida</w:t>
            </w:r>
            <w:proofErr w:type="spellEnd"/>
          </w:p>
        </w:tc>
        <w:tc>
          <w:tcPr>
            <w:tcW w:w="2268" w:type="dxa"/>
            <w:noWrap/>
            <w:hideMark/>
          </w:tcPr>
          <w:p w14:paraId="37EB3835"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Cuprablau</w:t>
            </w:r>
            <w:proofErr w:type="spellEnd"/>
            <w:r w:rsidRPr="00095741">
              <w:rPr>
                <w:rFonts w:cs="Arial"/>
                <w:color w:val="00B050"/>
                <w:sz w:val="18"/>
                <w:szCs w:val="18"/>
              </w:rPr>
              <w:t xml:space="preserve"> Z 35 WP</w:t>
            </w:r>
          </w:p>
        </w:tc>
        <w:tc>
          <w:tcPr>
            <w:tcW w:w="1559" w:type="dxa"/>
            <w:noWrap/>
            <w:hideMark/>
          </w:tcPr>
          <w:p w14:paraId="55D82B56" w14:textId="77777777" w:rsidR="00AE0851" w:rsidRPr="00095741" w:rsidRDefault="00AE0851" w:rsidP="00AE0851">
            <w:pPr>
              <w:jc w:val="left"/>
              <w:rPr>
                <w:rFonts w:cs="Arial"/>
                <w:color w:val="00B050"/>
                <w:sz w:val="18"/>
                <w:szCs w:val="18"/>
              </w:rPr>
            </w:pPr>
            <w:r>
              <w:rPr>
                <w:rFonts w:cs="Arial"/>
                <w:color w:val="00B050"/>
                <w:sz w:val="18"/>
                <w:szCs w:val="18"/>
              </w:rPr>
              <w:t>200 – 500 g/1000 rastlin</w:t>
            </w:r>
          </w:p>
        </w:tc>
        <w:tc>
          <w:tcPr>
            <w:tcW w:w="1701" w:type="dxa"/>
            <w:noWrap/>
            <w:hideMark/>
          </w:tcPr>
          <w:p w14:paraId="6103532A" w14:textId="77777777" w:rsidR="00AE0851" w:rsidRPr="00095741" w:rsidRDefault="00AE0851" w:rsidP="00AE0851">
            <w:pPr>
              <w:jc w:val="left"/>
              <w:rPr>
                <w:rFonts w:cs="Arial"/>
                <w:color w:val="00B050"/>
                <w:sz w:val="18"/>
                <w:szCs w:val="18"/>
              </w:rPr>
            </w:pPr>
            <w:r>
              <w:rPr>
                <w:rFonts w:cs="Arial"/>
                <w:color w:val="00B050"/>
                <w:sz w:val="18"/>
                <w:szCs w:val="18"/>
              </w:rPr>
              <w:t>1</w:t>
            </w:r>
          </w:p>
        </w:tc>
        <w:tc>
          <w:tcPr>
            <w:tcW w:w="1701" w:type="dxa"/>
            <w:hideMark/>
          </w:tcPr>
          <w:p w14:paraId="579A52B0" w14:textId="77777777" w:rsidR="00AE0851" w:rsidRPr="00095741" w:rsidRDefault="00AE0851" w:rsidP="00AE0851">
            <w:pPr>
              <w:jc w:val="left"/>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AE0851" w:rsidRPr="00095741" w14:paraId="1783E8DF" w14:textId="77777777" w:rsidTr="00AC5CBD">
        <w:trPr>
          <w:trHeight w:val="260"/>
        </w:trPr>
        <w:tc>
          <w:tcPr>
            <w:tcW w:w="2547" w:type="dxa"/>
            <w:vMerge w:val="restart"/>
            <w:hideMark/>
          </w:tcPr>
          <w:p w14:paraId="6126C2BF" w14:textId="77777777" w:rsidR="00FB2F0B" w:rsidRDefault="00AE0851" w:rsidP="00AE0851">
            <w:pPr>
              <w:jc w:val="left"/>
              <w:rPr>
                <w:rFonts w:cs="Arial"/>
                <w:sz w:val="18"/>
                <w:szCs w:val="18"/>
              </w:rPr>
            </w:pPr>
            <w:r w:rsidRPr="00095741">
              <w:rPr>
                <w:rFonts w:cs="Arial"/>
                <w:b/>
                <w:bCs/>
                <w:sz w:val="18"/>
                <w:szCs w:val="18"/>
              </w:rPr>
              <w:t>Listne uši</w:t>
            </w:r>
            <w:r w:rsidRPr="00095741">
              <w:rPr>
                <w:rFonts w:cs="Arial"/>
                <w:sz w:val="18"/>
                <w:szCs w:val="18"/>
              </w:rPr>
              <w:t xml:space="preserve"> </w:t>
            </w:r>
          </w:p>
          <w:p w14:paraId="340427E2" w14:textId="38FD1BF8" w:rsidR="00AE0851" w:rsidRPr="00095741" w:rsidRDefault="00AE0851" w:rsidP="00AE0851">
            <w:pPr>
              <w:jc w:val="left"/>
              <w:rPr>
                <w:rFonts w:cs="Arial"/>
                <w:sz w:val="18"/>
                <w:szCs w:val="18"/>
              </w:rPr>
            </w:pPr>
            <w:r w:rsidRPr="00095741">
              <w:rPr>
                <w:rFonts w:cs="Arial"/>
                <w:sz w:val="18"/>
                <w:szCs w:val="18"/>
              </w:rPr>
              <w:t>(</w:t>
            </w:r>
            <w:proofErr w:type="spellStart"/>
            <w:r w:rsidRPr="00095741">
              <w:rPr>
                <w:rFonts w:cs="Arial"/>
                <w:sz w:val="18"/>
                <w:szCs w:val="18"/>
              </w:rPr>
              <w:t>Aphididae</w:t>
            </w:r>
            <w:proofErr w:type="spellEnd"/>
            <w:r w:rsidRPr="00095741">
              <w:rPr>
                <w:rFonts w:cs="Arial"/>
                <w:sz w:val="18"/>
                <w:szCs w:val="18"/>
              </w:rPr>
              <w:t>)</w:t>
            </w:r>
          </w:p>
        </w:tc>
        <w:tc>
          <w:tcPr>
            <w:tcW w:w="2977" w:type="dxa"/>
            <w:vMerge w:val="restart"/>
            <w:noWrap/>
            <w:hideMark/>
          </w:tcPr>
          <w:p w14:paraId="1E7AD1EF" w14:textId="77777777" w:rsidR="00AE0851" w:rsidRPr="00095741" w:rsidRDefault="00AE0851" w:rsidP="00AE0851">
            <w:pPr>
              <w:jc w:val="left"/>
              <w:rPr>
                <w:rFonts w:cs="Arial"/>
                <w:b/>
                <w:bCs/>
                <w:sz w:val="18"/>
                <w:szCs w:val="18"/>
              </w:rPr>
            </w:pPr>
            <w:r w:rsidRPr="00095741">
              <w:rPr>
                <w:rFonts w:cs="Arial"/>
                <w:b/>
                <w:bCs/>
                <w:sz w:val="18"/>
                <w:szCs w:val="18"/>
                <w:u w:val="single"/>
              </w:rPr>
              <w:t>Agrotehnični ukrepi:</w:t>
            </w:r>
            <w:r w:rsidRPr="00095741">
              <w:rPr>
                <w:rFonts w:cs="Arial"/>
                <w:b/>
                <w:bCs/>
                <w:sz w:val="18"/>
                <w:szCs w:val="18"/>
              </w:rPr>
              <w:t xml:space="preserve"> </w:t>
            </w:r>
          </w:p>
          <w:p w14:paraId="68D48694" w14:textId="77777777" w:rsidR="00AE0851" w:rsidRPr="009D4B31" w:rsidRDefault="00AE0851" w:rsidP="00B84EF7">
            <w:pPr>
              <w:pStyle w:val="Odstavekseznama"/>
              <w:numPr>
                <w:ilvl w:val="0"/>
                <w:numId w:val="272"/>
              </w:numPr>
              <w:ind w:left="177" w:hanging="177"/>
              <w:jc w:val="left"/>
              <w:rPr>
                <w:rFonts w:cs="Arial"/>
                <w:sz w:val="18"/>
                <w:szCs w:val="18"/>
              </w:rPr>
            </w:pPr>
            <w:r w:rsidRPr="009D4B31">
              <w:rPr>
                <w:rFonts w:cs="Arial"/>
                <w:sz w:val="18"/>
                <w:szCs w:val="18"/>
              </w:rPr>
              <w:t>odstranjevanje plevelov, gostiteljev.</w:t>
            </w:r>
          </w:p>
          <w:p w14:paraId="3C3BC3EB" w14:textId="77777777" w:rsidR="00AE0851" w:rsidRPr="00095741" w:rsidRDefault="00AE0851" w:rsidP="00AE0851">
            <w:pPr>
              <w:jc w:val="left"/>
              <w:rPr>
                <w:rFonts w:cs="Arial"/>
                <w:sz w:val="18"/>
                <w:szCs w:val="18"/>
                <w:u w:val="single"/>
              </w:rPr>
            </w:pPr>
          </w:p>
          <w:p w14:paraId="5BD7D447" w14:textId="77777777" w:rsidR="00AE0851" w:rsidRPr="00095741" w:rsidRDefault="00AE0851" w:rsidP="00AE0851">
            <w:pPr>
              <w:jc w:val="left"/>
              <w:rPr>
                <w:rFonts w:cs="Arial"/>
                <w:sz w:val="18"/>
                <w:szCs w:val="18"/>
              </w:rPr>
            </w:pPr>
          </w:p>
        </w:tc>
        <w:tc>
          <w:tcPr>
            <w:tcW w:w="2551" w:type="dxa"/>
            <w:hideMark/>
          </w:tcPr>
          <w:p w14:paraId="01F793B2" w14:textId="77777777" w:rsidR="00AE0851" w:rsidRPr="00095741" w:rsidRDefault="00AE0851" w:rsidP="00AE0851">
            <w:pPr>
              <w:jc w:val="left"/>
              <w:rPr>
                <w:rFonts w:cs="Arial"/>
                <w:sz w:val="18"/>
                <w:szCs w:val="18"/>
              </w:rPr>
            </w:pPr>
            <w:proofErr w:type="spellStart"/>
            <w:r w:rsidRPr="00095741">
              <w:rPr>
                <w:rFonts w:cs="Arial"/>
                <w:sz w:val="18"/>
                <w:szCs w:val="18"/>
              </w:rPr>
              <w:t>acetamiprid</w:t>
            </w:r>
            <w:proofErr w:type="spellEnd"/>
          </w:p>
        </w:tc>
        <w:tc>
          <w:tcPr>
            <w:tcW w:w="2268" w:type="dxa"/>
            <w:noWrap/>
            <w:hideMark/>
          </w:tcPr>
          <w:p w14:paraId="11E9B65C" w14:textId="77777777" w:rsidR="00AE0851" w:rsidRPr="00095741" w:rsidRDefault="00AE0851" w:rsidP="00AE0851">
            <w:pPr>
              <w:jc w:val="left"/>
              <w:rPr>
                <w:rFonts w:cs="Arial"/>
                <w:sz w:val="18"/>
                <w:szCs w:val="18"/>
              </w:rPr>
            </w:pPr>
            <w:r w:rsidRPr="00095741">
              <w:rPr>
                <w:rFonts w:cs="Arial"/>
                <w:sz w:val="18"/>
                <w:szCs w:val="18"/>
              </w:rPr>
              <w:t>Mospilan20 SG</w:t>
            </w:r>
          </w:p>
        </w:tc>
        <w:tc>
          <w:tcPr>
            <w:tcW w:w="1559" w:type="dxa"/>
            <w:noWrap/>
            <w:hideMark/>
          </w:tcPr>
          <w:p w14:paraId="4E059EB9" w14:textId="77777777" w:rsidR="00AE0851" w:rsidRPr="00095741" w:rsidRDefault="00AE0851" w:rsidP="00AE0851">
            <w:pPr>
              <w:jc w:val="left"/>
              <w:rPr>
                <w:rFonts w:cs="Arial"/>
                <w:sz w:val="18"/>
                <w:szCs w:val="18"/>
              </w:rPr>
            </w:pPr>
            <w:r>
              <w:rPr>
                <w:rFonts w:cs="Arial"/>
                <w:sz w:val="18"/>
                <w:szCs w:val="18"/>
              </w:rPr>
              <w:t>0,25 kg/ha</w:t>
            </w:r>
          </w:p>
        </w:tc>
        <w:tc>
          <w:tcPr>
            <w:tcW w:w="1701" w:type="dxa"/>
            <w:noWrap/>
            <w:hideMark/>
          </w:tcPr>
          <w:p w14:paraId="48A6EBA2" w14:textId="77777777" w:rsidR="00AE0851" w:rsidRPr="00095741" w:rsidRDefault="00AE0851" w:rsidP="00AE0851">
            <w:pPr>
              <w:jc w:val="left"/>
              <w:rPr>
                <w:rFonts w:cs="Arial"/>
                <w:sz w:val="18"/>
                <w:szCs w:val="18"/>
              </w:rPr>
            </w:pPr>
            <w:r>
              <w:rPr>
                <w:rFonts w:cs="Arial"/>
                <w:sz w:val="18"/>
                <w:szCs w:val="18"/>
              </w:rPr>
              <w:t>7</w:t>
            </w:r>
          </w:p>
        </w:tc>
        <w:tc>
          <w:tcPr>
            <w:tcW w:w="1701" w:type="dxa"/>
            <w:hideMark/>
          </w:tcPr>
          <w:p w14:paraId="46AA8A2E" w14:textId="77777777" w:rsidR="00AE0851" w:rsidRPr="00095741" w:rsidRDefault="00AE0851" w:rsidP="00AE0851">
            <w:pPr>
              <w:jc w:val="left"/>
              <w:rPr>
                <w:rFonts w:cs="Arial"/>
                <w:sz w:val="18"/>
                <w:szCs w:val="18"/>
              </w:rPr>
            </w:pPr>
            <w:r w:rsidRPr="008E624E">
              <w:rPr>
                <w:rFonts w:cs="Arial"/>
                <w:sz w:val="18"/>
                <w:szCs w:val="18"/>
              </w:rPr>
              <w:t>Največ</w:t>
            </w:r>
            <w:r>
              <w:rPr>
                <w:rFonts w:cs="Arial"/>
                <w:sz w:val="18"/>
                <w:szCs w:val="18"/>
              </w:rPr>
              <w:t xml:space="preserve"> 2</w:t>
            </w:r>
            <w:r w:rsidRPr="008E624E">
              <w:rPr>
                <w:rFonts w:cs="Arial"/>
                <w:sz w:val="18"/>
                <w:szCs w:val="18"/>
              </w:rPr>
              <w:t xml:space="preserve"> krat v rastni dobi</w:t>
            </w:r>
          </w:p>
        </w:tc>
      </w:tr>
      <w:tr w:rsidR="00AE0851" w:rsidRPr="00095741" w14:paraId="38573911" w14:textId="77777777" w:rsidTr="00AC5CBD">
        <w:trPr>
          <w:trHeight w:val="750"/>
        </w:trPr>
        <w:tc>
          <w:tcPr>
            <w:tcW w:w="2547" w:type="dxa"/>
            <w:vMerge/>
            <w:hideMark/>
          </w:tcPr>
          <w:p w14:paraId="3A89648A" w14:textId="77777777" w:rsidR="00AE0851" w:rsidRPr="00095741" w:rsidRDefault="00AE0851" w:rsidP="00AE0851">
            <w:pPr>
              <w:jc w:val="left"/>
              <w:rPr>
                <w:rFonts w:cs="Arial"/>
                <w:sz w:val="18"/>
                <w:szCs w:val="18"/>
              </w:rPr>
            </w:pPr>
          </w:p>
        </w:tc>
        <w:tc>
          <w:tcPr>
            <w:tcW w:w="2977" w:type="dxa"/>
            <w:vMerge/>
            <w:hideMark/>
          </w:tcPr>
          <w:p w14:paraId="43E2DE72" w14:textId="77777777" w:rsidR="00AE0851" w:rsidRPr="00095741" w:rsidRDefault="00AE0851" w:rsidP="00AE0851">
            <w:pPr>
              <w:jc w:val="left"/>
              <w:rPr>
                <w:rFonts w:cs="Arial"/>
                <w:sz w:val="18"/>
                <w:szCs w:val="18"/>
              </w:rPr>
            </w:pPr>
          </w:p>
        </w:tc>
        <w:tc>
          <w:tcPr>
            <w:tcW w:w="2551" w:type="dxa"/>
            <w:hideMark/>
          </w:tcPr>
          <w:p w14:paraId="717C8CDC"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azadirahtin</w:t>
            </w:r>
            <w:proofErr w:type="spellEnd"/>
            <w:r w:rsidRPr="00095741">
              <w:rPr>
                <w:rFonts w:cs="Arial"/>
                <w:color w:val="00B050"/>
                <w:sz w:val="18"/>
                <w:szCs w:val="18"/>
              </w:rPr>
              <w:t xml:space="preserve"> A</w:t>
            </w:r>
          </w:p>
        </w:tc>
        <w:tc>
          <w:tcPr>
            <w:tcW w:w="2268" w:type="dxa"/>
            <w:noWrap/>
            <w:hideMark/>
          </w:tcPr>
          <w:p w14:paraId="5234BEC5"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Neemazal</w:t>
            </w:r>
            <w:proofErr w:type="spellEnd"/>
            <w:r w:rsidRPr="00095741">
              <w:rPr>
                <w:rFonts w:cs="Arial"/>
                <w:color w:val="00B050"/>
                <w:sz w:val="18"/>
                <w:szCs w:val="18"/>
              </w:rPr>
              <w:t xml:space="preserve"> - T/S</w:t>
            </w:r>
          </w:p>
        </w:tc>
        <w:tc>
          <w:tcPr>
            <w:tcW w:w="1559" w:type="dxa"/>
            <w:hideMark/>
          </w:tcPr>
          <w:p w14:paraId="4C87664E"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 2,0 L/ha - 3,0 L/ha (odmerek je odvisen od višine rastline)</w:t>
            </w:r>
          </w:p>
        </w:tc>
        <w:tc>
          <w:tcPr>
            <w:tcW w:w="1701" w:type="dxa"/>
            <w:noWrap/>
            <w:hideMark/>
          </w:tcPr>
          <w:p w14:paraId="016C96E8"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3DE5EA38" w14:textId="77777777" w:rsidR="00AE0851" w:rsidRPr="00095741" w:rsidRDefault="00AE0851" w:rsidP="00AE0851">
            <w:pPr>
              <w:jc w:val="left"/>
              <w:rPr>
                <w:rFonts w:cs="Arial"/>
                <w:color w:val="00B050"/>
                <w:sz w:val="18"/>
                <w:szCs w:val="18"/>
              </w:rPr>
            </w:pPr>
            <w:r w:rsidRPr="00095741">
              <w:rPr>
                <w:rFonts w:cs="Arial"/>
                <w:color w:val="00B050"/>
                <w:sz w:val="18"/>
                <w:szCs w:val="18"/>
              </w:rPr>
              <w:t>največ 3</w:t>
            </w:r>
            <w:r>
              <w:rPr>
                <w:rFonts w:cs="Arial"/>
                <w:color w:val="00B050"/>
                <w:sz w:val="18"/>
                <w:szCs w:val="18"/>
              </w:rPr>
              <w:t xml:space="preserve"> </w:t>
            </w:r>
            <w:r w:rsidRPr="00095741">
              <w:rPr>
                <w:rFonts w:cs="Arial"/>
                <w:color w:val="00B050"/>
                <w:sz w:val="18"/>
                <w:szCs w:val="18"/>
              </w:rPr>
              <w:t>krat v eni rastni dobi</w:t>
            </w:r>
          </w:p>
        </w:tc>
      </w:tr>
      <w:tr w:rsidR="00AE0851" w:rsidRPr="00095741" w14:paraId="4E4DDC93" w14:textId="77777777" w:rsidTr="00AC5CBD">
        <w:trPr>
          <w:trHeight w:val="250"/>
        </w:trPr>
        <w:tc>
          <w:tcPr>
            <w:tcW w:w="2547" w:type="dxa"/>
            <w:vMerge/>
            <w:hideMark/>
          </w:tcPr>
          <w:p w14:paraId="05351480" w14:textId="77777777" w:rsidR="00AE0851" w:rsidRPr="00095741" w:rsidRDefault="00AE0851" w:rsidP="00AE0851">
            <w:pPr>
              <w:jc w:val="left"/>
              <w:rPr>
                <w:rFonts w:cs="Arial"/>
                <w:sz w:val="18"/>
                <w:szCs w:val="18"/>
              </w:rPr>
            </w:pPr>
          </w:p>
        </w:tc>
        <w:tc>
          <w:tcPr>
            <w:tcW w:w="2977" w:type="dxa"/>
            <w:vMerge/>
            <w:hideMark/>
          </w:tcPr>
          <w:p w14:paraId="60602560" w14:textId="77777777" w:rsidR="00AE0851" w:rsidRPr="00095741" w:rsidRDefault="00AE0851" w:rsidP="00AE0851">
            <w:pPr>
              <w:jc w:val="left"/>
              <w:rPr>
                <w:rFonts w:cs="Arial"/>
                <w:sz w:val="18"/>
                <w:szCs w:val="18"/>
              </w:rPr>
            </w:pPr>
          </w:p>
        </w:tc>
        <w:tc>
          <w:tcPr>
            <w:tcW w:w="2551" w:type="dxa"/>
            <w:vMerge w:val="restart"/>
            <w:hideMark/>
          </w:tcPr>
          <w:p w14:paraId="6386BA86" w14:textId="77777777" w:rsidR="00AE0851" w:rsidRPr="00095741" w:rsidRDefault="00AE0851" w:rsidP="00AE0851">
            <w:pPr>
              <w:jc w:val="left"/>
              <w:rPr>
                <w:rFonts w:cs="Arial"/>
                <w:sz w:val="18"/>
                <w:szCs w:val="18"/>
              </w:rPr>
            </w:pPr>
            <w:proofErr w:type="spellStart"/>
            <w:r w:rsidRPr="00095741">
              <w:rPr>
                <w:rFonts w:cs="Arial"/>
                <w:sz w:val="18"/>
                <w:szCs w:val="18"/>
              </w:rPr>
              <w:t>flonikamid</w:t>
            </w:r>
            <w:proofErr w:type="spellEnd"/>
          </w:p>
        </w:tc>
        <w:tc>
          <w:tcPr>
            <w:tcW w:w="2268" w:type="dxa"/>
            <w:noWrap/>
            <w:hideMark/>
          </w:tcPr>
          <w:p w14:paraId="42AEA10A" w14:textId="77777777" w:rsidR="00AE0851" w:rsidRPr="00095741" w:rsidRDefault="00AE0851" w:rsidP="00AE0851">
            <w:pPr>
              <w:jc w:val="left"/>
              <w:rPr>
                <w:rFonts w:cs="Arial"/>
                <w:sz w:val="18"/>
                <w:szCs w:val="18"/>
              </w:rPr>
            </w:pPr>
            <w:proofErr w:type="spellStart"/>
            <w:r w:rsidRPr="00095741">
              <w:rPr>
                <w:rFonts w:cs="Arial"/>
                <w:sz w:val="18"/>
                <w:szCs w:val="18"/>
              </w:rPr>
              <w:t>Afinto</w:t>
            </w:r>
            <w:proofErr w:type="spellEnd"/>
          </w:p>
        </w:tc>
        <w:tc>
          <w:tcPr>
            <w:tcW w:w="1559" w:type="dxa"/>
            <w:noWrap/>
            <w:hideMark/>
          </w:tcPr>
          <w:p w14:paraId="4064C7DC" w14:textId="77777777" w:rsidR="00AE0851" w:rsidRPr="00095741" w:rsidRDefault="00AE0851" w:rsidP="00AE0851">
            <w:pPr>
              <w:jc w:val="left"/>
              <w:rPr>
                <w:rFonts w:cs="Arial"/>
                <w:sz w:val="18"/>
                <w:szCs w:val="18"/>
              </w:rPr>
            </w:pPr>
            <w:r w:rsidRPr="00095741">
              <w:rPr>
                <w:rFonts w:cs="Arial"/>
                <w:sz w:val="18"/>
                <w:szCs w:val="18"/>
              </w:rPr>
              <w:t>0,1 kg/ha</w:t>
            </w:r>
          </w:p>
        </w:tc>
        <w:tc>
          <w:tcPr>
            <w:tcW w:w="1701" w:type="dxa"/>
            <w:noWrap/>
            <w:hideMark/>
          </w:tcPr>
          <w:p w14:paraId="75542AD8" w14:textId="77777777" w:rsidR="00AE0851" w:rsidRPr="00095741" w:rsidRDefault="00AE0851" w:rsidP="00AE0851">
            <w:pPr>
              <w:jc w:val="left"/>
              <w:rPr>
                <w:rFonts w:cs="Arial"/>
                <w:sz w:val="18"/>
                <w:szCs w:val="18"/>
              </w:rPr>
            </w:pPr>
            <w:r w:rsidRPr="00095741">
              <w:rPr>
                <w:rFonts w:cs="Arial"/>
                <w:sz w:val="18"/>
                <w:szCs w:val="18"/>
              </w:rPr>
              <w:t>1</w:t>
            </w:r>
          </w:p>
        </w:tc>
        <w:tc>
          <w:tcPr>
            <w:tcW w:w="1701" w:type="dxa"/>
            <w:hideMark/>
          </w:tcPr>
          <w:p w14:paraId="38FC9E33" w14:textId="77777777" w:rsidR="00AE0851" w:rsidRPr="00095741" w:rsidRDefault="00AE0851" w:rsidP="00AE0851">
            <w:pPr>
              <w:jc w:val="left"/>
              <w:rPr>
                <w:rFonts w:cs="Arial"/>
                <w:sz w:val="18"/>
                <w:szCs w:val="18"/>
              </w:rPr>
            </w:pPr>
            <w:r w:rsidRPr="00095741">
              <w:rPr>
                <w:rFonts w:cs="Arial"/>
                <w:sz w:val="18"/>
                <w:szCs w:val="18"/>
              </w:rPr>
              <w:t>uporaba največ 3 krat</w:t>
            </w:r>
          </w:p>
        </w:tc>
      </w:tr>
      <w:tr w:rsidR="00AE0851" w:rsidRPr="00095741" w14:paraId="05185501" w14:textId="77777777" w:rsidTr="00AC5CBD">
        <w:trPr>
          <w:trHeight w:val="250"/>
        </w:trPr>
        <w:tc>
          <w:tcPr>
            <w:tcW w:w="2547" w:type="dxa"/>
            <w:vMerge/>
            <w:hideMark/>
          </w:tcPr>
          <w:p w14:paraId="1C13C946" w14:textId="77777777" w:rsidR="00AE0851" w:rsidRPr="00095741" w:rsidRDefault="00AE0851" w:rsidP="00AE0851">
            <w:pPr>
              <w:jc w:val="left"/>
              <w:rPr>
                <w:rFonts w:cs="Arial"/>
                <w:sz w:val="18"/>
                <w:szCs w:val="18"/>
              </w:rPr>
            </w:pPr>
          </w:p>
        </w:tc>
        <w:tc>
          <w:tcPr>
            <w:tcW w:w="2977" w:type="dxa"/>
            <w:vMerge/>
            <w:hideMark/>
          </w:tcPr>
          <w:p w14:paraId="3E1D3C0D" w14:textId="77777777" w:rsidR="00AE0851" w:rsidRPr="00095741" w:rsidRDefault="00AE0851" w:rsidP="00AE0851">
            <w:pPr>
              <w:jc w:val="left"/>
              <w:rPr>
                <w:rFonts w:cs="Arial"/>
                <w:sz w:val="18"/>
                <w:szCs w:val="18"/>
              </w:rPr>
            </w:pPr>
          </w:p>
        </w:tc>
        <w:tc>
          <w:tcPr>
            <w:tcW w:w="2551" w:type="dxa"/>
            <w:vMerge/>
            <w:hideMark/>
          </w:tcPr>
          <w:p w14:paraId="02958C5A" w14:textId="77777777" w:rsidR="00AE0851" w:rsidRPr="00095741" w:rsidRDefault="00AE0851" w:rsidP="00AE0851">
            <w:pPr>
              <w:jc w:val="left"/>
              <w:rPr>
                <w:rFonts w:cs="Arial"/>
                <w:sz w:val="18"/>
                <w:szCs w:val="18"/>
              </w:rPr>
            </w:pPr>
          </w:p>
        </w:tc>
        <w:tc>
          <w:tcPr>
            <w:tcW w:w="2268" w:type="dxa"/>
            <w:noWrap/>
            <w:hideMark/>
          </w:tcPr>
          <w:p w14:paraId="3E361311" w14:textId="77777777" w:rsidR="00AE0851" w:rsidRPr="00095741" w:rsidRDefault="00AE0851" w:rsidP="00AE0851">
            <w:pPr>
              <w:jc w:val="left"/>
              <w:rPr>
                <w:rFonts w:cs="Arial"/>
                <w:sz w:val="18"/>
                <w:szCs w:val="18"/>
              </w:rPr>
            </w:pPr>
            <w:proofErr w:type="spellStart"/>
            <w:r w:rsidRPr="00095741">
              <w:rPr>
                <w:rFonts w:cs="Arial"/>
                <w:sz w:val="18"/>
                <w:szCs w:val="18"/>
              </w:rPr>
              <w:t>Teppeki</w:t>
            </w:r>
            <w:proofErr w:type="spellEnd"/>
          </w:p>
        </w:tc>
        <w:tc>
          <w:tcPr>
            <w:tcW w:w="1559" w:type="dxa"/>
            <w:noWrap/>
            <w:hideMark/>
          </w:tcPr>
          <w:p w14:paraId="3B8639C3" w14:textId="77777777" w:rsidR="00AE0851" w:rsidRPr="00095741" w:rsidRDefault="00AE0851" w:rsidP="00AE0851">
            <w:pPr>
              <w:jc w:val="left"/>
              <w:rPr>
                <w:rFonts w:cs="Arial"/>
                <w:sz w:val="18"/>
                <w:szCs w:val="18"/>
              </w:rPr>
            </w:pPr>
            <w:r w:rsidRPr="00095741">
              <w:rPr>
                <w:rFonts w:cs="Arial"/>
                <w:sz w:val="18"/>
                <w:szCs w:val="18"/>
              </w:rPr>
              <w:t>0,1 kg/ha</w:t>
            </w:r>
          </w:p>
        </w:tc>
        <w:tc>
          <w:tcPr>
            <w:tcW w:w="1701" w:type="dxa"/>
            <w:noWrap/>
            <w:hideMark/>
          </w:tcPr>
          <w:p w14:paraId="2762BC5E" w14:textId="77777777" w:rsidR="00AE0851" w:rsidRPr="00095741" w:rsidRDefault="00AE0851" w:rsidP="00AE0851">
            <w:pPr>
              <w:jc w:val="left"/>
              <w:rPr>
                <w:rFonts w:cs="Arial"/>
                <w:sz w:val="18"/>
                <w:szCs w:val="18"/>
              </w:rPr>
            </w:pPr>
            <w:r w:rsidRPr="00095741">
              <w:rPr>
                <w:rFonts w:cs="Arial"/>
                <w:sz w:val="18"/>
                <w:szCs w:val="18"/>
              </w:rPr>
              <w:t>1</w:t>
            </w:r>
          </w:p>
        </w:tc>
        <w:tc>
          <w:tcPr>
            <w:tcW w:w="1701" w:type="dxa"/>
            <w:hideMark/>
          </w:tcPr>
          <w:p w14:paraId="11E1236A"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3 krat</w:t>
            </w:r>
          </w:p>
        </w:tc>
      </w:tr>
      <w:tr w:rsidR="00AE0851" w:rsidRPr="00095741" w14:paraId="19B7DB47" w14:textId="77777777" w:rsidTr="00AC5CBD">
        <w:trPr>
          <w:trHeight w:val="187"/>
        </w:trPr>
        <w:tc>
          <w:tcPr>
            <w:tcW w:w="2547" w:type="dxa"/>
            <w:vMerge/>
            <w:hideMark/>
          </w:tcPr>
          <w:p w14:paraId="1181C362" w14:textId="77777777" w:rsidR="00AE0851" w:rsidRPr="00095741" w:rsidRDefault="00AE0851" w:rsidP="00AE0851">
            <w:pPr>
              <w:jc w:val="left"/>
              <w:rPr>
                <w:rFonts w:cs="Arial"/>
                <w:sz w:val="18"/>
                <w:szCs w:val="18"/>
              </w:rPr>
            </w:pPr>
          </w:p>
        </w:tc>
        <w:tc>
          <w:tcPr>
            <w:tcW w:w="2977" w:type="dxa"/>
            <w:vMerge/>
            <w:hideMark/>
          </w:tcPr>
          <w:p w14:paraId="3A314D09" w14:textId="77777777" w:rsidR="00AE0851" w:rsidRPr="00095741" w:rsidRDefault="00AE0851" w:rsidP="00AE0851">
            <w:pPr>
              <w:jc w:val="left"/>
              <w:rPr>
                <w:rFonts w:cs="Arial"/>
                <w:sz w:val="18"/>
                <w:szCs w:val="18"/>
              </w:rPr>
            </w:pPr>
          </w:p>
        </w:tc>
        <w:tc>
          <w:tcPr>
            <w:tcW w:w="2551" w:type="dxa"/>
            <w:vMerge w:val="restart"/>
            <w:hideMark/>
          </w:tcPr>
          <w:p w14:paraId="10652239" w14:textId="77777777" w:rsidR="00AE0851" w:rsidRPr="00095741" w:rsidRDefault="00AE0851" w:rsidP="00AE0851">
            <w:pPr>
              <w:jc w:val="left"/>
              <w:rPr>
                <w:rFonts w:cs="Arial"/>
                <w:sz w:val="18"/>
                <w:szCs w:val="18"/>
              </w:rPr>
            </w:pPr>
            <w:proofErr w:type="spellStart"/>
            <w:r w:rsidRPr="00095741">
              <w:rPr>
                <w:rFonts w:cs="Arial"/>
                <w:sz w:val="18"/>
                <w:szCs w:val="18"/>
              </w:rPr>
              <w:t>flupiradifuron</w:t>
            </w:r>
            <w:proofErr w:type="spellEnd"/>
          </w:p>
        </w:tc>
        <w:tc>
          <w:tcPr>
            <w:tcW w:w="2268" w:type="dxa"/>
            <w:noWrap/>
            <w:hideMark/>
          </w:tcPr>
          <w:p w14:paraId="12DE90EB" w14:textId="77777777" w:rsidR="00AE0851" w:rsidRPr="00095741" w:rsidRDefault="00AE0851" w:rsidP="00AE0851">
            <w:pPr>
              <w:jc w:val="left"/>
              <w:rPr>
                <w:rFonts w:cs="Arial"/>
                <w:sz w:val="18"/>
                <w:szCs w:val="18"/>
              </w:rPr>
            </w:pPr>
            <w:proofErr w:type="spellStart"/>
            <w:r w:rsidRPr="00095741">
              <w:rPr>
                <w:rFonts w:cs="Arial"/>
                <w:sz w:val="18"/>
                <w:szCs w:val="18"/>
              </w:rPr>
              <w:t>Sivanto</w:t>
            </w:r>
            <w:proofErr w:type="spellEnd"/>
            <w:r w:rsidRPr="00095741">
              <w:rPr>
                <w:rFonts w:cs="Arial"/>
                <w:sz w:val="18"/>
                <w:szCs w:val="18"/>
              </w:rPr>
              <w:t xml:space="preserve"> prime</w:t>
            </w:r>
          </w:p>
        </w:tc>
        <w:tc>
          <w:tcPr>
            <w:tcW w:w="1559" w:type="dxa"/>
            <w:noWrap/>
            <w:hideMark/>
          </w:tcPr>
          <w:p w14:paraId="7F6A414A" w14:textId="77777777" w:rsidR="00AE0851" w:rsidRPr="00095741" w:rsidRDefault="00AE0851" w:rsidP="00AE0851">
            <w:pPr>
              <w:jc w:val="left"/>
              <w:rPr>
                <w:rFonts w:cs="Arial"/>
                <w:sz w:val="18"/>
                <w:szCs w:val="18"/>
              </w:rPr>
            </w:pPr>
            <w:r w:rsidRPr="00095741">
              <w:rPr>
                <w:rFonts w:cs="Arial"/>
                <w:sz w:val="18"/>
                <w:szCs w:val="18"/>
              </w:rPr>
              <w:t xml:space="preserve">0,56 L/ha </w:t>
            </w:r>
          </w:p>
        </w:tc>
        <w:tc>
          <w:tcPr>
            <w:tcW w:w="1701" w:type="dxa"/>
            <w:noWrap/>
            <w:hideMark/>
          </w:tcPr>
          <w:p w14:paraId="2A579D62"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7E3D88D9" w14:textId="77777777" w:rsidR="00AE0851" w:rsidRPr="00095741" w:rsidRDefault="00AE0851" w:rsidP="00AE0851">
            <w:pPr>
              <w:jc w:val="left"/>
              <w:rPr>
                <w:rFonts w:cs="Arial"/>
                <w:sz w:val="18"/>
                <w:szCs w:val="18"/>
              </w:rPr>
            </w:pPr>
          </w:p>
        </w:tc>
      </w:tr>
      <w:tr w:rsidR="00AE0851" w:rsidRPr="00095741" w14:paraId="2A68C040" w14:textId="77777777" w:rsidTr="004B2BD5">
        <w:trPr>
          <w:trHeight w:val="250"/>
        </w:trPr>
        <w:tc>
          <w:tcPr>
            <w:tcW w:w="2547" w:type="dxa"/>
            <w:vMerge/>
          </w:tcPr>
          <w:p w14:paraId="3D6402BE" w14:textId="77777777" w:rsidR="00AE0851" w:rsidRPr="00095741" w:rsidRDefault="00AE0851" w:rsidP="00AE0851">
            <w:pPr>
              <w:jc w:val="left"/>
              <w:rPr>
                <w:rFonts w:cs="Arial"/>
                <w:sz w:val="18"/>
                <w:szCs w:val="18"/>
              </w:rPr>
            </w:pPr>
          </w:p>
        </w:tc>
        <w:tc>
          <w:tcPr>
            <w:tcW w:w="2977" w:type="dxa"/>
            <w:vMerge/>
          </w:tcPr>
          <w:p w14:paraId="40CA0598" w14:textId="77777777" w:rsidR="00AE0851" w:rsidRPr="00095741" w:rsidRDefault="00AE0851" w:rsidP="00AE0851">
            <w:pPr>
              <w:jc w:val="left"/>
              <w:rPr>
                <w:rFonts w:cs="Arial"/>
                <w:sz w:val="18"/>
                <w:szCs w:val="18"/>
              </w:rPr>
            </w:pPr>
          </w:p>
        </w:tc>
        <w:tc>
          <w:tcPr>
            <w:tcW w:w="2551" w:type="dxa"/>
            <w:vMerge/>
          </w:tcPr>
          <w:p w14:paraId="21457881" w14:textId="77777777" w:rsidR="00AE0851" w:rsidRPr="00095741" w:rsidRDefault="00AE0851" w:rsidP="00AE0851">
            <w:pPr>
              <w:jc w:val="left"/>
              <w:rPr>
                <w:rFonts w:cs="Arial"/>
                <w:sz w:val="18"/>
                <w:szCs w:val="18"/>
              </w:rPr>
            </w:pPr>
          </w:p>
        </w:tc>
        <w:tc>
          <w:tcPr>
            <w:tcW w:w="7229" w:type="dxa"/>
            <w:gridSpan w:val="4"/>
            <w:noWrap/>
          </w:tcPr>
          <w:p w14:paraId="012CB001" w14:textId="77777777" w:rsidR="00AE0851" w:rsidRPr="00095741" w:rsidRDefault="00AE0851" w:rsidP="00AE0851">
            <w:pPr>
              <w:jc w:val="left"/>
              <w:rPr>
                <w:rFonts w:cs="Arial"/>
                <w:sz w:val="18"/>
                <w:szCs w:val="18"/>
              </w:rPr>
            </w:pPr>
            <w:r w:rsidRPr="00095741">
              <w:rPr>
                <w:rFonts w:cs="Arial"/>
                <w:sz w:val="18"/>
                <w:szCs w:val="18"/>
              </w:rPr>
              <w:t xml:space="preserve">gojenih brez stika s tlemi, tako da rastline niso posajene neposredno v tla (npr. hidroponika, sadilne vreče, sadilne mize, v (BBCH 12-89). Dovoljeno je samo foliarno </w:t>
            </w:r>
            <w:proofErr w:type="spellStart"/>
            <w:r w:rsidRPr="00095741">
              <w:rPr>
                <w:rFonts w:cs="Arial"/>
                <w:sz w:val="18"/>
                <w:szCs w:val="18"/>
              </w:rPr>
              <w:t>tretiranje</w:t>
            </w:r>
            <w:proofErr w:type="spellEnd"/>
            <w:r w:rsidRPr="00095741">
              <w:rPr>
                <w:rFonts w:cs="Arial"/>
                <w:sz w:val="18"/>
                <w:szCs w:val="18"/>
              </w:rPr>
              <w:t>.</w:t>
            </w:r>
          </w:p>
        </w:tc>
      </w:tr>
      <w:tr w:rsidR="00AE0851" w:rsidRPr="00095741" w14:paraId="19229655" w14:textId="77777777" w:rsidTr="00AC5CBD">
        <w:trPr>
          <w:trHeight w:val="250"/>
        </w:trPr>
        <w:tc>
          <w:tcPr>
            <w:tcW w:w="2547" w:type="dxa"/>
            <w:vMerge/>
            <w:hideMark/>
          </w:tcPr>
          <w:p w14:paraId="0FA41F56" w14:textId="77777777" w:rsidR="00AE0851" w:rsidRPr="00095741" w:rsidRDefault="00AE0851" w:rsidP="00AE0851">
            <w:pPr>
              <w:jc w:val="left"/>
              <w:rPr>
                <w:rFonts w:cs="Arial"/>
                <w:sz w:val="18"/>
                <w:szCs w:val="18"/>
              </w:rPr>
            </w:pPr>
          </w:p>
        </w:tc>
        <w:tc>
          <w:tcPr>
            <w:tcW w:w="2977" w:type="dxa"/>
            <w:vMerge/>
            <w:hideMark/>
          </w:tcPr>
          <w:p w14:paraId="2652DB2E" w14:textId="77777777" w:rsidR="00AE0851" w:rsidRPr="00095741" w:rsidRDefault="00AE0851" w:rsidP="00AE0851">
            <w:pPr>
              <w:jc w:val="left"/>
              <w:rPr>
                <w:rFonts w:cs="Arial"/>
                <w:sz w:val="18"/>
                <w:szCs w:val="18"/>
              </w:rPr>
            </w:pPr>
          </w:p>
        </w:tc>
        <w:tc>
          <w:tcPr>
            <w:tcW w:w="2551" w:type="dxa"/>
            <w:hideMark/>
          </w:tcPr>
          <w:p w14:paraId="53AF46FE" w14:textId="77777777" w:rsidR="00AE0851" w:rsidRPr="00095741" w:rsidRDefault="00AE0851" w:rsidP="00AE0851">
            <w:pPr>
              <w:jc w:val="left"/>
              <w:rPr>
                <w:rFonts w:cs="Arial"/>
                <w:sz w:val="18"/>
                <w:szCs w:val="18"/>
              </w:rPr>
            </w:pPr>
            <w:r w:rsidRPr="00095741">
              <w:rPr>
                <w:rFonts w:cs="Arial"/>
                <w:sz w:val="18"/>
                <w:szCs w:val="18"/>
              </w:rPr>
              <w:t>lambda-</w:t>
            </w:r>
            <w:proofErr w:type="spellStart"/>
            <w:r w:rsidRPr="00095741">
              <w:rPr>
                <w:rFonts w:cs="Arial"/>
                <w:sz w:val="18"/>
                <w:szCs w:val="18"/>
              </w:rPr>
              <w:t>cihalotrin</w:t>
            </w:r>
            <w:proofErr w:type="spellEnd"/>
          </w:p>
        </w:tc>
        <w:tc>
          <w:tcPr>
            <w:tcW w:w="2268" w:type="dxa"/>
            <w:noWrap/>
            <w:hideMark/>
          </w:tcPr>
          <w:p w14:paraId="06436737" w14:textId="77777777" w:rsidR="00AE0851" w:rsidRPr="00095741" w:rsidRDefault="00AE0851" w:rsidP="00AE0851">
            <w:pPr>
              <w:jc w:val="left"/>
              <w:rPr>
                <w:rFonts w:cs="Arial"/>
                <w:sz w:val="18"/>
                <w:szCs w:val="18"/>
              </w:rPr>
            </w:pPr>
            <w:r w:rsidRPr="00095741">
              <w:rPr>
                <w:rFonts w:cs="Arial"/>
                <w:sz w:val="18"/>
                <w:szCs w:val="18"/>
              </w:rPr>
              <w:t xml:space="preserve">Karate </w:t>
            </w:r>
            <w:proofErr w:type="spellStart"/>
            <w:r w:rsidRPr="00095741">
              <w:rPr>
                <w:rFonts w:cs="Arial"/>
                <w:sz w:val="18"/>
                <w:szCs w:val="18"/>
              </w:rPr>
              <w:t>zeon</w:t>
            </w:r>
            <w:proofErr w:type="spellEnd"/>
            <w:r w:rsidRPr="00095741">
              <w:rPr>
                <w:rFonts w:cs="Arial"/>
                <w:sz w:val="18"/>
                <w:szCs w:val="18"/>
              </w:rPr>
              <w:t xml:space="preserve"> 5 CS</w:t>
            </w:r>
          </w:p>
        </w:tc>
        <w:tc>
          <w:tcPr>
            <w:tcW w:w="1559" w:type="dxa"/>
            <w:noWrap/>
            <w:hideMark/>
          </w:tcPr>
          <w:p w14:paraId="62DB582F" w14:textId="77777777" w:rsidR="00AE0851" w:rsidRPr="00095741" w:rsidRDefault="00AE0851" w:rsidP="00AE0851">
            <w:pPr>
              <w:jc w:val="left"/>
              <w:rPr>
                <w:rFonts w:cs="Arial"/>
                <w:sz w:val="18"/>
                <w:szCs w:val="18"/>
              </w:rPr>
            </w:pPr>
            <w:r w:rsidRPr="00095741">
              <w:rPr>
                <w:rFonts w:cs="Arial"/>
                <w:sz w:val="18"/>
                <w:szCs w:val="18"/>
              </w:rPr>
              <w:t>0,1-0,15 L/ha</w:t>
            </w:r>
          </w:p>
        </w:tc>
        <w:tc>
          <w:tcPr>
            <w:tcW w:w="1701" w:type="dxa"/>
            <w:noWrap/>
            <w:hideMark/>
          </w:tcPr>
          <w:p w14:paraId="13D2ED8D"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1DEFF1F9"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18958462" w14:textId="77777777" w:rsidTr="00AC5CBD">
        <w:trPr>
          <w:trHeight w:val="250"/>
        </w:trPr>
        <w:tc>
          <w:tcPr>
            <w:tcW w:w="2547" w:type="dxa"/>
            <w:vMerge/>
            <w:hideMark/>
          </w:tcPr>
          <w:p w14:paraId="5EEDE92F" w14:textId="77777777" w:rsidR="00AE0851" w:rsidRPr="00095741" w:rsidRDefault="00AE0851" w:rsidP="00AE0851">
            <w:pPr>
              <w:jc w:val="left"/>
              <w:rPr>
                <w:rFonts w:cs="Arial"/>
                <w:sz w:val="18"/>
                <w:szCs w:val="18"/>
              </w:rPr>
            </w:pPr>
          </w:p>
        </w:tc>
        <w:tc>
          <w:tcPr>
            <w:tcW w:w="2977" w:type="dxa"/>
            <w:vMerge/>
            <w:hideMark/>
          </w:tcPr>
          <w:p w14:paraId="681793A7" w14:textId="77777777" w:rsidR="00AE0851" w:rsidRPr="00095741" w:rsidRDefault="00AE0851" w:rsidP="00AE0851">
            <w:pPr>
              <w:jc w:val="left"/>
              <w:rPr>
                <w:rFonts w:cs="Arial"/>
                <w:sz w:val="18"/>
                <w:szCs w:val="18"/>
              </w:rPr>
            </w:pPr>
          </w:p>
        </w:tc>
        <w:tc>
          <w:tcPr>
            <w:tcW w:w="2551" w:type="dxa"/>
            <w:vMerge w:val="restart"/>
            <w:hideMark/>
          </w:tcPr>
          <w:p w14:paraId="6B8856DD" w14:textId="77777777" w:rsidR="00AE0851" w:rsidRPr="00095741" w:rsidRDefault="00AE0851" w:rsidP="00AE0851">
            <w:pPr>
              <w:jc w:val="left"/>
              <w:rPr>
                <w:rFonts w:cs="Arial"/>
                <w:color w:val="00B050"/>
                <w:sz w:val="18"/>
                <w:szCs w:val="18"/>
              </w:rPr>
            </w:pPr>
            <w:r w:rsidRPr="00095741">
              <w:rPr>
                <w:rFonts w:cs="Arial"/>
                <w:color w:val="00B050"/>
                <w:sz w:val="18"/>
                <w:szCs w:val="18"/>
              </w:rPr>
              <w:t>piretrin</w:t>
            </w:r>
          </w:p>
        </w:tc>
        <w:tc>
          <w:tcPr>
            <w:tcW w:w="2268" w:type="dxa"/>
            <w:noWrap/>
            <w:hideMark/>
          </w:tcPr>
          <w:p w14:paraId="68795D62"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Biotip </w:t>
            </w:r>
            <w:proofErr w:type="spellStart"/>
            <w:r w:rsidRPr="00095741">
              <w:rPr>
                <w:rFonts w:cs="Arial"/>
                <w:color w:val="00B050"/>
                <w:sz w:val="18"/>
                <w:szCs w:val="18"/>
              </w:rPr>
              <w:t>floral</w:t>
            </w:r>
            <w:proofErr w:type="spellEnd"/>
          </w:p>
        </w:tc>
        <w:tc>
          <w:tcPr>
            <w:tcW w:w="1559" w:type="dxa"/>
            <w:noWrap/>
            <w:hideMark/>
          </w:tcPr>
          <w:p w14:paraId="1300779C"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13F94A94"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5DAEDE5D"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05599E0D" w14:textId="77777777" w:rsidTr="00AC5CBD">
        <w:trPr>
          <w:trHeight w:val="260"/>
        </w:trPr>
        <w:tc>
          <w:tcPr>
            <w:tcW w:w="2547" w:type="dxa"/>
            <w:vMerge/>
            <w:hideMark/>
          </w:tcPr>
          <w:p w14:paraId="3B045AF9" w14:textId="77777777" w:rsidR="00AE0851" w:rsidRPr="00095741" w:rsidRDefault="00AE0851" w:rsidP="00AE0851">
            <w:pPr>
              <w:jc w:val="left"/>
              <w:rPr>
                <w:rFonts w:cs="Arial"/>
                <w:sz w:val="18"/>
                <w:szCs w:val="18"/>
              </w:rPr>
            </w:pPr>
          </w:p>
        </w:tc>
        <w:tc>
          <w:tcPr>
            <w:tcW w:w="2977" w:type="dxa"/>
            <w:vMerge/>
            <w:hideMark/>
          </w:tcPr>
          <w:p w14:paraId="3122E537" w14:textId="77777777" w:rsidR="00AE0851" w:rsidRPr="00095741" w:rsidRDefault="00AE0851" w:rsidP="00AE0851">
            <w:pPr>
              <w:jc w:val="left"/>
              <w:rPr>
                <w:rFonts w:cs="Arial"/>
                <w:sz w:val="18"/>
                <w:szCs w:val="18"/>
              </w:rPr>
            </w:pPr>
          </w:p>
        </w:tc>
        <w:tc>
          <w:tcPr>
            <w:tcW w:w="2551" w:type="dxa"/>
            <w:vMerge/>
            <w:hideMark/>
          </w:tcPr>
          <w:p w14:paraId="22C031E5" w14:textId="77777777" w:rsidR="00AE0851" w:rsidRPr="00095741" w:rsidRDefault="00AE0851" w:rsidP="00AE0851">
            <w:pPr>
              <w:jc w:val="left"/>
              <w:rPr>
                <w:rFonts w:cs="Arial"/>
                <w:color w:val="00B050"/>
                <w:sz w:val="18"/>
                <w:szCs w:val="18"/>
              </w:rPr>
            </w:pPr>
          </w:p>
        </w:tc>
        <w:tc>
          <w:tcPr>
            <w:tcW w:w="2268" w:type="dxa"/>
            <w:noWrap/>
            <w:hideMark/>
          </w:tcPr>
          <w:p w14:paraId="4246D989"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Flora </w:t>
            </w:r>
            <w:proofErr w:type="spellStart"/>
            <w:r w:rsidRPr="00095741">
              <w:rPr>
                <w:rFonts w:cs="Arial"/>
                <w:color w:val="00B050"/>
                <w:sz w:val="18"/>
                <w:szCs w:val="18"/>
              </w:rPr>
              <w:t>verde</w:t>
            </w:r>
            <w:proofErr w:type="spellEnd"/>
          </w:p>
        </w:tc>
        <w:tc>
          <w:tcPr>
            <w:tcW w:w="1559" w:type="dxa"/>
            <w:noWrap/>
            <w:hideMark/>
          </w:tcPr>
          <w:p w14:paraId="33143137"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28B0D9A8"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239AD13C"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0E7816F3" w14:textId="77777777" w:rsidTr="00AC5CBD">
        <w:trPr>
          <w:trHeight w:val="500"/>
        </w:trPr>
        <w:tc>
          <w:tcPr>
            <w:tcW w:w="2547" w:type="dxa"/>
            <w:vMerge/>
            <w:hideMark/>
          </w:tcPr>
          <w:p w14:paraId="5A11157D" w14:textId="77777777" w:rsidR="00AE0851" w:rsidRPr="00095741" w:rsidRDefault="00AE0851" w:rsidP="00AE0851">
            <w:pPr>
              <w:jc w:val="left"/>
              <w:rPr>
                <w:rFonts w:cs="Arial"/>
                <w:sz w:val="18"/>
                <w:szCs w:val="18"/>
              </w:rPr>
            </w:pPr>
          </w:p>
        </w:tc>
        <w:tc>
          <w:tcPr>
            <w:tcW w:w="2977" w:type="dxa"/>
            <w:vMerge/>
            <w:hideMark/>
          </w:tcPr>
          <w:p w14:paraId="5C724229" w14:textId="77777777" w:rsidR="00AE0851" w:rsidRPr="00095741" w:rsidRDefault="00AE0851" w:rsidP="00AE0851">
            <w:pPr>
              <w:jc w:val="left"/>
              <w:rPr>
                <w:rFonts w:cs="Arial"/>
                <w:sz w:val="18"/>
                <w:szCs w:val="18"/>
              </w:rPr>
            </w:pPr>
          </w:p>
        </w:tc>
        <w:tc>
          <w:tcPr>
            <w:tcW w:w="2551" w:type="dxa"/>
            <w:hideMark/>
          </w:tcPr>
          <w:p w14:paraId="2661125C" w14:textId="77777777" w:rsidR="00AE0851" w:rsidRPr="00095741" w:rsidRDefault="00AE0851" w:rsidP="00AE0851">
            <w:pPr>
              <w:jc w:val="left"/>
              <w:rPr>
                <w:rFonts w:cs="Arial"/>
                <w:sz w:val="18"/>
                <w:szCs w:val="18"/>
              </w:rPr>
            </w:pPr>
            <w:proofErr w:type="spellStart"/>
            <w:r w:rsidRPr="00095741">
              <w:rPr>
                <w:rFonts w:cs="Arial"/>
                <w:sz w:val="18"/>
                <w:szCs w:val="18"/>
              </w:rPr>
              <w:t>pirimikarb</w:t>
            </w:r>
            <w:proofErr w:type="spellEnd"/>
          </w:p>
        </w:tc>
        <w:tc>
          <w:tcPr>
            <w:tcW w:w="2268" w:type="dxa"/>
            <w:noWrap/>
            <w:hideMark/>
          </w:tcPr>
          <w:p w14:paraId="750A29BD" w14:textId="77777777" w:rsidR="00AE0851" w:rsidRPr="00095741" w:rsidRDefault="00AE0851" w:rsidP="00AE0851">
            <w:pPr>
              <w:jc w:val="left"/>
              <w:rPr>
                <w:rFonts w:cs="Arial"/>
                <w:sz w:val="18"/>
                <w:szCs w:val="18"/>
              </w:rPr>
            </w:pPr>
            <w:proofErr w:type="spellStart"/>
            <w:r w:rsidRPr="00095741">
              <w:rPr>
                <w:rFonts w:cs="Arial"/>
                <w:sz w:val="18"/>
                <w:szCs w:val="18"/>
              </w:rPr>
              <w:t>Pirimor</w:t>
            </w:r>
            <w:proofErr w:type="spellEnd"/>
            <w:r w:rsidRPr="00095741">
              <w:rPr>
                <w:rFonts w:cs="Arial"/>
                <w:sz w:val="18"/>
                <w:szCs w:val="18"/>
              </w:rPr>
              <w:t xml:space="preserve"> 50 WG </w:t>
            </w:r>
          </w:p>
        </w:tc>
        <w:tc>
          <w:tcPr>
            <w:tcW w:w="1559" w:type="dxa"/>
            <w:noWrap/>
            <w:hideMark/>
          </w:tcPr>
          <w:p w14:paraId="21F01B18" w14:textId="77777777" w:rsidR="00AE0851" w:rsidRPr="00095741" w:rsidRDefault="00AE0851" w:rsidP="00AE0851">
            <w:pPr>
              <w:jc w:val="left"/>
              <w:rPr>
                <w:rFonts w:cs="Arial"/>
                <w:sz w:val="18"/>
                <w:szCs w:val="18"/>
              </w:rPr>
            </w:pPr>
            <w:r w:rsidRPr="00095741">
              <w:rPr>
                <w:rFonts w:cs="Arial"/>
                <w:sz w:val="18"/>
                <w:szCs w:val="18"/>
              </w:rPr>
              <w:t>0,75 kg/ha</w:t>
            </w:r>
          </w:p>
        </w:tc>
        <w:tc>
          <w:tcPr>
            <w:tcW w:w="1701" w:type="dxa"/>
            <w:noWrap/>
            <w:hideMark/>
          </w:tcPr>
          <w:p w14:paraId="134C1CB2" w14:textId="77777777" w:rsidR="00AE0851" w:rsidRPr="00095741" w:rsidRDefault="00AE0851" w:rsidP="00AE0851">
            <w:pPr>
              <w:jc w:val="left"/>
              <w:rPr>
                <w:rFonts w:cs="Arial"/>
                <w:sz w:val="18"/>
                <w:szCs w:val="18"/>
              </w:rPr>
            </w:pPr>
            <w:r w:rsidRPr="00095741">
              <w:rPr>
                <w:rFonts w:cs="Arial"/>
                <w:sz w:val="18"/>
                <w:szCs w:val="18"/>
              </w:rPr>
              <w:t>7</w:t>
            </w:r>
          </w:p>
        </w:tc>
        <w:tc>
          <w:tcPr>
            <w:tcW w:w="1701" w:type="dxa"/>
            <w:hideMark/>
          </w:tcPr>
          <w:p w14:paraId="69F59C3F"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2</w:t>
            </w:r>
            <w:r w:rsidRPr="00095741">
              <w:rPr>
                <w:rFonts w:cs="Arial"/>
                <w:sz w:val="18"/>
                <w:szCs w:val="18"/>
              </w:rPr>
              <w:t xml:space="preserve"> krat v eni rastni sezoni</w:t>
            </w:r>
          </w:p>
        </w:tc>
      </w:tr>
      <w:tr w:rsidR="00AE0851" w:rsidRPr="00095741" w14:paraId="69F0968F" w14:textId="77777777" w:rsidTr="00AC5CBD">
        <w:trPr>
          <w:trHeight w:val="250"/>
        </w:trPr>
        <w:tc>
          <w:tcPr>
            <w:tcW w:w="2547" w:type="dxa"/>
            <w:vMerge/>
            <w:hideMark/>
          </w:tcPr>
          <w:p w14:paraId="301517A2" w14:textId="77777777" w:rsidR="00AE0851" w:rsidRPr="00095741" w:rsidRDefault="00AE0851" w:rsidP="00AE0851">
            <w:pPr>
              <w:jc w:val="left"/>
              <w:rPr>
                <w:rFonts w:cs="Arial"/>
                <w:sz w:val="18"/>
                <w:szCs w:val="18"/>
              </w:rPr>
            </w:pPr>
          </w:p>
        </w:tc>
        <w:tc>
          <w:tcPr>
            <w:tcW w:w="2977" w:type="dxa"/>
            <w:vMerge/>
            <w:hideMark/>
          </w:tcPr>
          <w:p w14:paraId="343873E6" w14:textId="77777777" w:rsidR="00AE0851" w:rsidRPr="00095741" w:rsidRDefault="00AE0851" w:rsidP="00AE0851">
            <w:pPr>
              <w:jc w:val="left"/>
              <w:rPr>
                <w:rFonts w:cs="Arial"/>
                <w:sz w:val="18"/>
                <w:szCs w:val="18"/>
              </w:rPr>
            </w:pPr>
          </w:p>
        </w:tc>
        <w:tc>
          <w:tcPr>
            <w:tcW w:w="2551" w:type="dxa"/>
            <w:vMerge w:val="restart"/>
            <w:hideMark/>
          </w:tcPr>
          <w:p w14:paraId="74C3146B" w14:textId="77777777" w:rsidR="00AE0851" w:rsidRPr="001011B2" w:rsidRDefault="00AE0851" w:rsidP="00AE0851">
            <w:pPr>
              <w:jc w:val="left"/>
              <w:rPr>
                <w:rFonts w:cs="Arial"/>
                <w:sz w:val="18"/>
                <w:szCs w:val="18"/>
              </w:rPr>
            </w:pPr>
            <w:proofErr w:type="spellStart"/>
            <w:r w:rsidRPr="001011B2">
              <w:rPr>
                <w:rFonts w:cs="Arial"/>
                <w:sz w:val="18"/>
                <w:szCs w:val="18"/>
              </w:rPr>
              <w:t>sulfoksaflor</w:t>
            </w:r>
            <w:proofErr w:type="spellEnd"/>
          </w:p>
        </w:tc>
        <w:tc>
          <w:tcPr>
            <w:tcW w:w="2268" w:type="dxa"/>
            <w:noWrap/>
            <w:hideMark/>
          </w:tcPr>
          <w:p w14:paraId="7AF35337" w14:textId="77777777" w:rsidR="00AE0851" w:rsidRPr="001011B2" w:rsidRDefault="00AE0851" w:rsidP="00AE0851">
            <w:pPr>
              <w:jc w:val="left"/>
              <w:rPr>
                <w:rFonts w:cs="Arial"/>
                <w:sz w:val="18"/>
                <w:szCs w:val="18"/>
              </w:rPr>
            </w:pPr>
            <w:proofErr w:type="spellStart"/>
            <w:r w:rsidRPr="001011B2">
              <w:rPr>
                <w:rFonts w:cs="Arial"/>
                <w:sz w:val="18"/>
                <w:szCs w:val="18"/>
              </w:rPr>
              <w:t>Closer</w:t>
            </w:r>
            <w:proofErr w:type="spellEnd"/>
          </w:p>
        </w:tc>
        <w:tc>
          <w:tcPr>
            <w:tcW w:w="1559" w:type="dxa"/>
            <w:noWrap/>
            <w:hideMark/>
          </w:tcPr>
          <w:p w14:paraId="63CC590B" w14:textId="77777777" w:rsidR="00AE0851" w:rsidRPr="00095741" w:rsidRDefault="00AE0851" w:rsidP="00AE0851">
            <w:pPr>
              <w:jc w:val="left"/>
              <w:rPr>
                <w:rFonts w:cs="Arial"/>
                <w:sz w:val="18"/>
                <w:szCs w:val="18"/>
              </w:rPr>
            </w:pPr>
            <w:r w:rsidRPr="00095741">
              <w:rPr>
                <w:rFonts w:cs="Arial"/>
                <w:sz w:val="18"/>
                <w:szCs w:val="18"/>
              </w:rPr>
              <w:t xml:space="preserve">200 </w:t>
            </w:r>
            <w:proofErr w:type="spellStart"/>
            <w:r w:rsidRPr="00095741">
              <w:rPr>
                <w:rFonts w:cs="Arial"/>
                <w:sz w:val="18"/>
                <w:szCs w:val="18"/>
              </w:rPr>
              <w:t>mL</w:t>
            </w:r>
            <w:proofErr w:type="spellEnd"/>
            <w:r w:rsidRPr="00095741">
              <w:rPr>
                <w:rFonts w:cs="Arial"/>
                <w:sz w:val="18"/>
                <w:szCs w:val="18"/>
              </w:rPr>
              <w:t>/ha</w:t>
            </w:r>
          </w:p>
        </w:tc>
        <w:tc>
          <w:tcPr>
            <w:tcW w:w="1701" w:type="dxa"/>
            <w:noWrap/>
            <w:hideMark/>
          </w:tcPr>
          <w:p w14:paraId="3180E2C6" w14:textId="77777777" w:rsidR="00AE0851" w:rsidRPr="00095741" w:rsidRDefault="00AE0851" w:rsidP="00AE0851">
            <w:pPr>
              <w:jc w:val="left"/>
              <w:rPr>
                <w:rFonts w:cs="Arial"/>
                <w:sz w:val="18"/>
                <w:szCs w:val="18"/>
              </w:rPr>
            </w:pPr>
            <w:r w:rsidRPr="00095741">
              <w:rPr>
                <w:rFonts w:cs="Arial"/>
                <w:sz w:val="18"/>
                <w:szCs w:val="18"/>
              </w:rPr>
              <w:t>1</w:t>
            </w:r>
          </w:p>
        </w:tc>
        <w:tc>
          <w:tcPr>
            <w:tcW w:w="1701" w:type="dxa"/>
            <w:hideMark/>
          </w:tcPr>
          <w:p w14:paraId="38888F5C" w14:textId="77777777" w:rsidR="00AE0851" w:rsidRPr="00095741" w:rsidRDefault="00AE0851" w:rsidP="00AE0851">
            <w:pPr>
              <w:jc w:val="left"/>
              <w:rPr>
                <w:rFonts w:cs="Arial"/>
                <w:sz w:val="18"/>
                <w:szCs w:val="18"/>
              </w:rPr>
            </w:pPr>
            <w:r w:rsidRPr="00095741">
              <w:rPr>
                <w:rFonts w:cs="Arial"/>
                <w:sz w:val="18"/>
                <w:szCs w:val="18"/>
              </w:rPr>
              <w:t>uporaba največ 2 krat</w:t>
            </w:r>
          </w:p>
        </w:tc>
      </w:tr>
      <w:tr w:rsidR="00AE0851" w:rsidRPr="00095741" w14:paraId="659350A8" w14:textId="77777777" w:rsidTr="004B2BD5">
        <w:trPr>
          <w:trHeight w:val="250"/>
        </w:trPr>
        <w:tc>
          <w:tcPr>
            <w:tcW w:w="2547" w:type="dxa"/>
            <w:vMerge/>
          </w:tcPr>
          <w:p w14:paraId="4DCCD97E" w14:textId="77777777" w:rsidR="00AE0851" w:rsidRPr="00095741" w:rsidRDefault="00AE0851" w:rsidP="00AE0851">
            <w:pPr>
              <w:jc w:val="left"/>
              <w:rPr>
                <w:rFonts w:cs="Arial"/>
                <w:sz w:val="18"/>
                <w:szCs w:val="18"/>
              </w:rPr>
            </w:pPr>
          </w:p>
        </w:tc>
        <w:tc>
          <w:tcPr>
            <w:tcW w:w="2977" w:type="dxa"/>
            <w:vMerge/>
          </w:tcPr>
          <w:p w14:paraId="46C0A60B" w14:textId="77777777" w:rsidR="00AE0851" w:rsidRPr="00095741" w:rsidRDefault="00AE0851" w:rsidP="00AE0851">
            <w:pPr>
              <w:jc w:val="left"/>
              <w:rPr>
                <w:rFonts w:cs="Arial"/>
                <w:sz w:val="18"/>
                <w:szCs w:val="18"/>
              </w:rPr>
            </w:pPr>
          </w:p>
        </w:tc>
        <w:tc>
          <w:tcPr>
            <w:tcW w:w="2551" w:type="dxa"/>
            <w:vMerge/>
          </w:tcPr>
          <w:p w14:paraId="67AEC3B8" w14:textId="77777777" w:rsidR="00AE0851" w:rsidRPr="001011B2" w:rsidRDefault="00AE0851" w:rsidP="00AE0851">
            <w:pPr>
              <w:jc w:val="left"/>
              <w:rPr>
                <w:rFonts w:cs="Arial"/>
                <w:sz w:val="18"/>
                <w:szCs w:val="18"/>
              </w:rPr>
            </w:pPr>
          </w:p>
        </w:tc>
        <w:tc>
          <w:tcPr>
            <w:tcW w:w="7229" w:type="dxa"/>
            <w:gridSpan w:val="4"/>
            <w:noWrap/>
          </w:tcPr>
          <w:p w14:paraId="36974DE0" w14:textId="77777777" w:rsidR="00AE0851" w:rsidRPr="00095741" w:rsidRDefault="00AE0851" w:rsidP="00AE0851">
            <w:pPr>
              <w:jc w:val="left"/>
              <w:rPr>
                <w:rFonts w:cs="Arial"/>
                <w:sz w:val="18"/>
                <w:szCs w:val="18"/>
              </w:rPr>
            </w:pPr>
            <w:r w:rsidRPr="008D0681">
              <w:rPr>
                <w:rFonts w:cs="Arial"/>
                <w:sz w:val="18"/>
                <w:szCs w:val="18"/>
              </w:rPr>
              <w:t xml:space="preserve">Opozorilo za </w:t>
            </w:r>
            <w:proofErr w:type="spellStart"/>
            <w:r w:rsidRPr="008D0681">
              <w:rPr>
                <w:rFonts w:cs="Arial"/>
                <w:sz w:val="18"/>
                <w:szCs w:val="18"/>
              </w:rPr>
              <w:t>Closer</w:t>
            </w:r>
            <w:proofErr w:type="spellEnd"/>
            <w:r w:rsidRPr="008D0681">
              <w:rPr>
                <w:rFonts w:cs="Arial"/>
                <w:sz w:val="18"/>
                <w:szCs w:val="18"/>
              </w:rPr>
              <w:t xml:space="preserve">: Zaradi zaščite divjih opraševalcev je potrebno zaščiteni prostor pred </w:t>
            </w:r>
            <w:proofErr w:type="spellStart"/>
            <w:r w:rsidRPr="008D0681">
              <w:rPr>
                <w:rFonts w:cs="Arial"/>
                <w:sz w:val="18"/>
                <w:szCs w:val="18"/>
              </w:rPr>
              <w:t>tretiranjem</w:t>
            </w:r>
            <w:proofErr w:type="spellEnd"/>
            <w:r w:rsidRPr="008D0681">
              <w:rPr>
                <w:rFonts w:cs="Arial"/>
                <w:sz w:val="18"/>
                <w:szCs w:val="18"/>
              </w:rPr>
              <w:t xml:space="preserve"> zapreti. Zaščiteni prostor je dovoljeno odpreti šele 6 dni po končanem </w:t>
            </w:r>
            <w:proofErr w:type="spellStart"/>
            <w:r w:rsidRPr="008D0681">
              <w:rPr>
                <w:rFonts w:cs="Arial"/>
                <w:sz w:val="18"/>
                <w:szCs w:val="18"/>
              </w:rPr>
              <w:t>tretiranju</w:t>
            </w:r>
            <w:proofErr w:type="spellEnd"/>
            <w:r w:rsidRPr="008D0681">
              <w:rPr>
                <w:rFonts w:cs="Arial"/>
                <w:sz w:val="18"/>
                <w:szCs w:val="18"/>
              </w:rPr>
              <w:t xml:space="preserve">. Kolonije opraševalcev je potrebno med </w:t>
            </w:r>
            <w:proofErr w:type="spellStart"/>
            <w:r w:rsidRPr="008D0681">
              <w:rPr>
                <w:rFonts w:cs="Arial"/>
                <w:sz w:val="18"/>
                <w:szCs w:val="18"/>
              </w:rPr>
              <w:t>tretiranjem</w:t>
            </w:r>
            <w:proofErr w:type="spellEnd"/>
            <w:r w:rsidRPr="008D0681">
              <w:rPr>
                <w:rFonts w:cs="Arial"/>
                <w:sz w:val="18"/>
                <w:szCs w:val="18"/>
              </w:rPr>
              <w:t xml:space="preserve"> odstraniti iz zaščitenih prostorov. V tretiran prostor se jih lahko ponovno namesti najmanj 5 dni po </w:t>
            </w:r>
            <w:proofErr w:type="spellStart"/>
            <w:r w:rsidRPr="008D0681">
              <w:rPr>
                <w:rFonts w:cs="Arial"/>
                <w:sz w:val="18"/>
                <w:szCs w:val="18"/>
              </w:rPr>
              <w:t>tretiranju</w:t>
            </w:r>
            <w:proofErr w:type="spellEnd"/>
            <w:r w:rsidRPr="008D0681">
              <w:rPr>
                <w:rFonts w:cs="Arial"/>
                <w:sz w:val="18"/>
                <w:szCs w:val="18"/>
              </w:rPr>
              <w:t>. Koristne žuželke (</w:t>
            </w:r>
            <w:proofErr w:type="spellStart"/>
            <w:r w:rsidRPr="008D0681">
              <w:rPr>
                <w:rFonts w:cs="Arial"/>
                <w:sz w:val="18"/>
                <w:szCs w:val="18"/>
              </w:rPr>
              <w:t>predatorje</w:t>
            </w:r>
            <w:proofErr w:type="spellEnd"/>
            <w:r w:rsidRPr="008D0681">
              <w:rPr>
                <w:rFonts w:cs="Arial"/>
                <w:sz w:val="18"/>
                <w:szCs w:val="18"/>
              </w:rPr>
              <w:t xml:space="preserve">) se v tretiran prostor lahko naseli šele 2 meseca po </w:t>
            </w:r>
            <w:proofErr w:type="spellStart"/>
            <w:r w:rsidRPr="008D0681">
              <w:rPr>
                <w:rFonts w:cs="Arial"/>
                <w:sz w:val="18"/>
                <w:szCs w:val="18"/>
              </w:rPr>
              <w:t>tretiranju</w:t>
            </w:r>
            <w:proofErr w:type="spellEnd"/>
          </w:p>
        </w:tc>
      </w:tr>
      <w:tr w:rsidR="00AE0851" w:rsidRPr="00095741" w14:paraId="721C7372" w14:textId="77777777" w:rsidTr="00AC5CBD">
        <w:trPr>
          <w:trHeight w:val="750"/>
        </w:trPr>
        <w:tc>
          <w:tcPr>
            <w:tcW w:w="2547" w:type="dxa"/>
            <w:vMerge w:val="restart"/>
            <w:hideMark/>
          </w:tcPr>
          <w:p w14:paraId="46F24525" w14:textId="77777777" w:rsidR="00FB2F0B" w:rsidRDefault="00AE0851" w:rsidP="00AE0851">
            <w:pPr>
              <w:jc w:val="left"/>
              <w:rPr>
                <w:rFonts w:cs="Arial"/>
                <w:sz w:val="18"/>
                <w:szCs w:val="18"/>
              </w:rPr>
            </w:pPr>
            <w:proofErr w:type="spellStart"/>
            <w:r w:rsidRPr="00095741">
              <w:rPr>
                <w:rFonts w:cs="Arial"/>
                <w:b/>
                <w:bCs/>
                <w:sz w:val="18"/>
                <w:szCs w:val="18"/>
              </w:rPr>
              <w:t>Resarji</w:t>
            </w:r>
            <w:proofErr w:type="spellEnd"/>
            <w:r w:rsidRPr="00095741">
              <w:rPr>
                <w:rFonts w:cs="Arial"/>
                <w:sz w:val="18"/>
                <w:szCs w:val="18"/>
              </w:rPr>
              <w:t xml:space="preserve"> </w:t>
            </w:r>
          </w:p>
          <w:p w14:paraId="5F8A2568" w14:textId="270A086F" w:rsidR="00AE0851" w:rsidRPr="00095741" w:rsidRDefault="00AE0851" w:rsidP="00AE0851">
            <w:pPr>
              <w:jc w:val="left"/>
              <w:rPr>
                <w:rFonts w:cs="Arial"/>
                <w:sz w:val="18"/>
                <w:szCs w:val="18"/>
              </w:rPr>
            </w:pPr>
            <w:r w:rsidRPr="00095741">
              <w:rPr>
                <w:rFonts w:cs="Arial"/>
                <w:sz w:val="18"/>
                <w:szCs w:val="18"/>
              </w:rPr>
              <w:t>(</w:t>
            </w:r>
            <w:proofErr w:type="spellStart"/>
            <w:r w:rsidRPr="00095741">
              <w:rPr>
                <w:rFonts w:cs="Arial"/>
                <w:sz w:val="18"/>
                <w:szCs w:val="18"/>
              </w:rPr>
              <w:t>Thysanoptera</w:t>
            </w:r>
            <w:proofErr w:type="spellEnd"/>
            <w:r w:rsidRPr="00095741">
              <w:rPr>
                <w:rFonts w:cs="Arial"/>
                <w:sz w:val="18"/>
                <w:szCs w:val="18"/>
              </w:rPr>
              <w:t>)</w:t>
            </w:r>
          </w:p>
        </w:tc>
        <w:tc>
          <w:tcPr>
            <w:tcW w:w="2977" w:type="dxa"/>
            <w:vMerge w:val="restart"/>
            <w:noWrap/>
            <w:hideMark/>
          </w:tcPr>
          <w:p w14:paraId="51C9E198" w14:textId="77777777" w:rsidR="00AE0851" w:rsidRPr="00095741" w:rsidRDefault="00AE0851" w:rsidP="00AE0851">
            <w:pPr>
              <w:jc w:val="left"/>
              <w:rPr>
                <w:rFonts w:cs="Arial"/>
                <w:sz w:val="18"/>
                <w:szCs w:val="18"/>
              </w:rPr>
            </w:pPr>
            <w:r w:rsidRPr="00095741">
              <w:rPr>
                <w:rFonts w:cs="Arial"/>
                <w:sz w:val="18"/>
                <w:szCs w:val="18"/>
              </w:rPr>
              <w:t> </w:t>
            </w:r>
          </w:p>
          <w:p w14:paraId="48E063C1" w14:textId="77777777" w:rsidR="00AE0851" w:rsidRPr="00095741" w:rsidRDefault="00AE0851" w:rsidP="00AE0851">
            <w:pPr>
              <w:jc w:val="left"/>
              <w:rPr>
                <w:rFonts w:cs="Arial"/>
                <w:sz w:val="18"/>
                <w:szCs w:val="18"/>
              </w:rPr>
            </w:pPr>
          </w:p>
        </w:tc>
        <w:tc>
          <w:tcPr>
            <w:tcW w:w="2551" w:type="dxa"/>
            <w:hideMark/>
          </w:tcPr>
          <w:p w14:paraId="635FAD4A"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azadirahtin</w:t>
            </w:r>
            <w:proofErr w:type="spellEnd"/>
            <w:r w:rsidRPr="00095741">
              <w:rPr>
                <w:rFonts w:cs="Arial"/>
                <w:color w:val="00B050"/>
                <w:sz w:val="18"/>
                <w:szCs w:val="18"/>
              </w:rPr>
              <w:t xml:space="preserve"> A</w:t>
            </w:r>
          </w:p>
        </w:tc>
        <w:tc>
          <w:tcPr>
            <w:tcW w:w="2268" w:type="dxa"/>
            <w:noWrap/>
            <w:hideMark/>
          </w:tcPr>
          <w:p w14:paraId="6887E957"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Neemazal</w:t>
            </w:r>
            <w:proofErr w:type="spellEnd"/>
            <w:r w:rsidRPr="00095741">
              <w:rPr>
                <w:rFonts w:cs="Arial"/>
                <w:color w:val="00B050"/>
                <w:sz w:val="18"/>
                <w:szCs w:val="18"/>
              </w:rPr>
              <w:t xml:space="preserve"> - T/S</w:t>
            </w:r>
          </w:p>
        </w:tc>
        <w:tc>
          <w:tcPr>
            <w:tcW w:w="1559" w:type="dxa"/>
            <w:hideMark/>
          </w:tcPr>
          <w:p w14:paraId="410F994E"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 2,0 L/ha - 3,0 L/ha (odmerek je odvisen od višine rastline)</w:t>
            </w:r>
          </w:p>
        </w:tc>
        <w:tc>
          <w:tcPr>
            <w:tcW w:w="1701" w:type="dxa"/>
            <w:noWrap/>
            <w:hideMark/>
          </w:tcPr>
          <w:p w14:paraId="0E7911FE"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55B3E9C8" w14:textId="77777777" w:rsidR="00AE0851" w:rsidRPr="00095741" w:rsidRDefault="00AE0851" w:rsidP="00AE0851">
            <w:pPr>
              <w:jc w:val="left"/>
              <w:rPr>
                <w:rFonts w:cs="Arial"/>
                <w:color w:val="00B050"/>
                <w:sz w:val="18"/>
                <w:szCs w:val="18"/>
              </w:rPr>
            </w:pPr>
            <w:r w:rsidRPr="00095741">
              <w:rPr>
                <w:rFonts w:cs="Arial"/>
                <w:color w:val="00B050"/>
                <w:sz w:val="18"/>
                <w:szCs w:val="18"/>
              </w:rPr>
              <w:t>največ 3</w:t>
            </w:r>
            <w:r>
              <w:rPr>
                <w:rFonts w:cs="Arial"/>
                <w:color w:val="00B050"/>
                <w:sz w:val="18"/>
                <w:szCs w:val="18"/>
              </w:rPr>
              <w:t xml:space="preserve"> </w:t>
            </w:r>
            <w:r w:rsidRPr="00095741">
              <w:rPr>
                <w:rFonts w:cs="Arial"/>
                <w:color w:val="00B050"/>
                <w:sz w:val="18"/>
                <w:szCs w:val="18"/>
              </w:rPr>
              <w:t>krat v eni rastni dobi</w:t>
            </w:r>
          </w:p>
        </w:tc>
      </w:tr>
      <w:tr w:rsidR="00AE0851" w:rsidRPr="00095741" w14:paraId="7F539A36" w14:textId="77777777" w:rsidTr="00AC5CBD">
        <w:trPr>
          <w:trHeight w:val="510"/>
        </w:trPr>
        <w:tc>
          <w:tcPr>
            <w:tcW w:w="2547" w:type="dxa"/>
            <w:vMerge/>
            <w:hideMark/>
          </w:tcPr>
          <w:p w14:paraId="4885DBCB" w14:textId="77777777" w:rsidR="00AE0851" w:rsidRPr="00095741" w:rsidRDefault="00AE0851" w:rsidP="00AE0851">
            <w:pPr>
              <w:jc w:val="left"/>
              <w:rPr>
                <w:rFonts w:cs="Arial"/>
                <w:sz w:val="18"/>
                <w:szCs w:val="18"/>
              </w:rPr>
            </w:pPr>
          </w:p>
        </w:tc>
        <w:tc>
          <w:tcPr>
            <w:tcW w:w="2977" w:type="dxa"/>
            <w:vMerge/>
            <w:hideMark/>
          </w:tcPr>
          <w:p w14:paraId="524DCC7E" w14:textId="77777777" w:rsidR="00AE0851" w:rsidRPr="00095741" w:rsidRDefault="00AE0851" w:rsidP="00AE0851">
            <w:pPr>
              <w:jc w:val="left"/>
              <w:rPr>
                <w:rFonts w:cs="Arial"/>
                <w:sz w:val="18"/>
                <w:szCs w:val="18"/>
              </w:rPr>
            </w:pPr>
          </w:p>
        </w:tc>
        <w:tc>
          <w:tcPr>
            <w:tcW w:w="2551" w:type="dxa"/>
            <w:hideMark/>
          </w:tcPr>
          <w:p w14:paraId="0DAADE22"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Beauveria</w:t>
            </w:r>
            <w:proofErr w:type="spellEnd"/>
            <w:r w:rsidRPr="00095741">
              <w:rPr>
                <w:rFonts w:cs="Arial"/>
                <w:i/>
                <w:iCs/>
                <w:color w:val="00B050"/>
                <w:sz w:val="18"/>
                <w:szCs w:val="18"/>
              </w:rPr>
              <w:t xml:space="preserve"> </w:t>
            </w:r>
            <w:proofErr w:type="spellStart"/>
            <w:r w:rsidRPr="00095741">
              <w:rPr>
                <w:rFonts w:cs="Arial"/>
                <w:i/>
                <w:iCs/>
                <w:color w:val="00B050"/>
                <w:sz w:val="18"/>
                <w:szCs w:val="18"/>
              </w:rPr>
              <w:t>bassiana</w:t>
            </w:r>
            <w:proofErr w:type="spellEnd"/>
            <w:r w:rsidRPr="00095741">
              <w:rPr>
                <w:rFonts w:cs="Arial"/>
                <w:color w:val="00B050"/>
                <w:sz w:val="18"/>
                <w:szCs w:val="18"/>
              </w:rPr>
              <w:t>, sev ATCC 74040</w:t>
            </w:r>
          </w:p>
        </w:tc>
        <w:tc>
          <w:tcPr>
            <w:tcW w:w="2268" w:type="dxa"/>
            <w:noWrap/>
            <w:hideMark/>
          </w:tcPr>
          <w:p w14:paraId="6F188874"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Naturalis</w:t>
            </w:r>
            <w:proofErr w:type="spellEnd"/>
          </w:p>
        </w:tc>
        <w:tc>
          <w:tcPr>
            <w:tcW w:w="1559" w:type="dxa"/>
            <w:noWrap/>
            <w:hideMark/>
          </w:tcPr>
          <w:p w14:paraId="1B37BCA2" w14:textId="77777777" w:rsidR="00AE0851" w:rsidRPr="00095741" w:rsidRDefault="00AE0851" w:rsidP="00AE0851">
            <w:pPr>
              <w:jc w:val="left"/>
              <w:rPr>
                <w:rFonts w:cs="Arial"/>
                <w:color w:val="00B050"/>
                <w:sz w:val="18"/>
                <w:szCs w:val="18"/>
              </w:rPr>
            </w:pPr>
            <w:r w:rsidRPr="00095741">
              <w:rPr>
                <w:rFonts w:cs="Arial"/>
                <w:color w:val="00B050"/>
                <w:sz w:val="18"/>
                <w:szCs w:val="18"/>
              </w:rPr>
              <w:t>1,5 L/ha</w:t>
            </w:r>
          </w:p>
        </w:tc>
        <w:tc>
          <w:tcPr>
            <w:tcW w:w="1701" w:type="dxa"/>
            <w:noWrap/>
            <w:hideMark/>
          </w:tcPr>
          <w:p w14:paraId="444C5B4F"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4057B1FA"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78038936" w14:textId="77777777" w:rsidTr="00AC5CBD">
        <w:trPr>
          <w:trHeight w:val="250"/>
        </w:trPr>
        <w:tc>
          <w:tcPr>
            <w:tcW w:w="2547" w:type="dxa"/>
            <w:vMerge/>
            <w:hideMark/>
          </w:tcPr>
          <w:p w14:paraId="454FF404" w14:textId="77777777" w:rsidR="00AE0851" w:rsidRPr="00095741" w:rsidRDefault="00AE0851" w:rsidP="00AE0851">
            <w:pPr>
              <w:jc w:val="left"/>
              <w:rPr>
                <w:rFonts w:cs="Arial"/>
                <w:sz w:val="18"/>
                <w:szCs w:val="18"/>
              </w:rPr>
            </w:pPr>
          </w:p>
        </w:tc>
        <w:tc>
          <w:tcPr>
            <w:tcW w:w="2977" w:type="dxa"/>
            <w:vMerge/>
            <w:hideMark/>
          </w:tcPr>
          <w:p w14:paraId="27511499" w14:textId="77777777" w:rsidR="00AE0851" w:rsidRPr="00095741" w:rsidRDefault="00AE0851" w:rsidP="00AE0851">
            <w:pPr>
              <w:jc w:val="left"/>
              <w:rPr>
                <w:rFonts w:cs="Arial"/>
                <w:sz w:val="18"/>
                <w:szCs w:val="18"/>
              </w:rPr>
            </w:pPr>
          </w:p>
        </w:tc>
        <w:tc>
          <w:tcPr>
            <w:tcW w:w="2551" w:type="dxa"/>
            <w:hideMark/>
          </w:tcPr>
          <w:p w14:paraId="6C8FEE92" w14:textId="77777777" w:rsidR="00AE0851" w:rsidRPr="00095741" w:rsidRDefault="00AE0851" w:rsidP="00AE0851">
            <w:pPr>
              <w:jc w:val="left"/>
              <w:rPr>
                <w:rFonts w:cs="Arial"/>
                <w:sz w:val="18"/>
                <w:szCs w:val="18"/>
              </w:rPr>
            </w:pPr>
            <w:r w:rsidRPr="00095741">
              <w:rPr>
                <w:rFonts w:cs="Arial"/>
                <w:sz w:val="18"/>
                <w:szCs w:val="18"/>
              </w:rPr>
              <w:t>lambda-</w:t>
            </w:r>
            <w:proofErr w:type="spellStart"/>
            <w:r w:rsidRPr="00095741">
              <w:rPr>
                <w:rFonts w:cs="Arial"/>
                <w:sz w:val="18"/>
                <w:szCs w:val="18"/>
              </w:rPr>
              <w:t>cihalotrin</w:t>
            </w:r>
            <w:proofErr w:type="spellEnd"/>
          </w:p>
        </w:tc>
        <w:tc>
          <w:tcPr>
            <w:tcW w:w="2268" w:type="dxa"/>
            <w:noWrap/>
            <w:hideMark/>
          </w:tcPr>
          <w:p w14:paraId="68C051B2" w14:textId="77777777" w:rsidR="00AE0851" w:rsidRPr="00095741" w:rsidRDefault="00AE0851" w:rsidP="00AE0851">
            <w:pPr>
              <w:jc w:val="left"/>
              <w:rPr>
                <w:rFonts w:cs="Arial"/>
                <w:sz w:val="18"/>
                <w:szCs w:val="18"/>
              </w:rPr>
            </w:pPr>
            <w:r w:rsidRPr="00095741">
              <w:rPr>
                <w:rFonts w:cs="Arial"/>
                <w:sz w:val="18"/>
                <w:szCs w:val="18"/>
              </w:rPr>
              <w:t xml:space="preserve">Karate </w:t>
            </w:r>
            <w:proofErr w:type="spellStart"/>
            <w:r w:rsidRPr="00095741">
              <w:rPr>
                <w:rFonts w:cs="Arial"/>
                <w:sz w:val="18"/>
                <w:szCs w:val="18"/>
              </w:rPr>
              <w:t>zeon</w:t>
            </w:r>
            <w:proofErr w:type="spellEnd"/>
            <w:r w:rsidRPr="00095741">
              <w:rPr>
                <w:rFonts w:cs="Arial"/>
                <w:sz w:val="18"/>
                <w:szCs w:val="18"/>
              </w:rPr>
              <w:t xml:space="preserve"> 5 CS</w:t>
            </w:r>
          </w:p>
        </w:tc>
        <w:tc>
          <w:tcPr>
            <w:tcW w:w="1559" w:type="dxa"/>
            <w:noWrap/>
            <w:hideMark/>
          </w:tcPr>
          <w:p w14:paraId="350B00D7" w14:textId="77777777" w:rsidR="00AE0851" w:rsidRPr="00095741" w:rsidRDefault="00AE0851" w:rsidP="00AE0851">
            <w:pPr>
              <w:jc w:val="left"/>
              <w:rPr>
                <w:rFonts w:cs="Arial"/>
                <w:sz w:val="18"/>
                <w:szCs w:val="18"/>
              </w:rPr>
            </w:pPr>
            <w:r w:rsidRPr="00095741">
              <w:rPr>
                <w:rFonts w:cs="Arial"/>
                <w:sz w:val="18"/>
                <w:szCs w:val="18"/>
              </w:rPr>
              <w:t>0,1-0,15 L na ha</w:t>
            </w:r>
          </w:p>
        </w:tc>
        <w:tc>
          <w:tcPr>
            <w:tcW w:w="1701" w:type="dxa"/>
            <w:noWrap/>
            <w:hideMark/>
          </w:tcPr>
          <w:p w14:paraId="022C1685"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70689AB2"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5C9C5EF0" w14:textId="77777777" w:rsidTr="00AC5CBD">
        <w:trPr>
          <w:trHeight w:val="250"/>
        </w:trPr>
        <w:tc>
          <w:tcPr>
            <w:tcW w:w="2547" w:type="dxa"/>
            <w:vMerge/>
            <w:hideMark/>
          </w:tcPr>
          <w:p w14:paraId="3AB3D8C6" w14:textId="77777777" w:rsidR="00AE0851" w:rsidRPr="00095741" w:rsidRDefault="00AE0851" w:rsidP="00AE0851">
            <w:pPr>
              <w:jc w:val="left"/>
              <w:rPr>
                <w:rFonts w:cs="Arial"/>
                <w:sz w:val="18"/>
                <w:szCs w:val="18"/>
              </w:rPr>
            </w:pPr>
          </w:p>
        </w:tc>
        <w:tc>
          <w:tcPr>
            <w:tcW w:w="2977" w:type="dxa"/>
            <w:vMerge/>
            <w:hideMark/>
          </w:tcPr>
          <w:p w14:paraId="208FFD06" w14:textId="77777777" w:rsidR="00AE0851" w:rsidRPr="00095741" w:rsidRDefault="00AE0851" w:rsidP="00AE0851">
            <w:pPr>
              <w:jc w:val="left"/>
              <w:rPr>
                <w:rFonts w:cs="Arial"/>
                <w:sz w:val="18"/>
                <w:szCs w:val="18"/>
              </w:rPr>
            </w:pPr>
          </w:p>
        </w:tc>
        <w:tc>
          <w:tcPr>
            <w:tcW w:w="2551" w:type="dxa"/>
            <w:vMerge w:val="restart"/>
            <w:hideMark/>
          </w:tcPr>
          <w:p w14:paraId="4EEA8188" w14:textId="77777777" w:rsidR="00AE0851" w:rsidRPr="00095741" w:rsidRDefault="00AE0851" w:rsidP="00AE0851">
            <w:pPr>
              <w:jc w:val="left"/>
              <w:rPr>
                <w:rFonts w:cs="Arial"/>
                <w:color w:val="00B050"/>
                <w:sz w:val="18"/>
                <w:szCs w:val="18"/>
              </w:rPr>
            </w:pPr>
            <w:r w:rsidRPr="00095741">
              <w:rPr>
                <w:rFonts w:cs="Arial"/>
                <w:color w:val="00B050"/>
                <w:sz w:val="18"/>
                <w:szCs w:val="18"/>
              </w:rPr>
              <w:t>piretrin</w:t>
            </w:r>
          </w:p>
        </w:tc>
        <w:tc>
          <w:tcPr>
            <w:tcW w:w="2268" w:type="dxa"/>
            <w:noWrap/>
            <w:hideMark/>
          </w:tcPr>
          <w:p w14:paraId="15781AA5" w14:textId="77777777" w:rsidR="00AE0851" w:rsidRPr="00095741" w:rsidRDefault="00AE0851" w:rsidP="00AE0851">
            <w:pPr>
              <w:jc w:val="left"/>
              <w:rPr>
                <w:rFonts w:cs="Arial"/>
                <w:color w:val="00B050"/>
                <w:sz w:val="18"/>
                <w:szCs w:val="18"/>
              </w:rPr>
            </w:pPr>
            <w:r w:rsidRPr="009D4B31">
              <w:rPr>
                <w:rFonts w:cs="Arial"/>
                <w:color w:val="00B050"/>
                <w:sz w:val="18"/>
                <w:szCs w:val="18"/>
              </w:rPr>
              <w:t>B</w:t>
            </w:r>
            <w:r w:rsidRPr="00095741">
              <w:rPr>
                <w:rFonts w:cs="Arial"/>
                <w:color w:val="00B050"/>
                <w:sz w:val="18"/>
                <w:szCs w:val="18"/>
              </w:rPr>
              <w:t xml:space="preserve">iotip </w:t>
            </w:r>
            <w:proofErr w:type="spellStart"/>
            <w:r w:rsidRPr="00095741">
              <w:rPr>
                <w:rFonts w:cs="Arial"/>
                <w:color w:val="00B050"/>
                <w:sz w:val="18"/>
                <w:szCs w:val="18"/>
              </w:rPr>
              <w:t>floral</w:t>
            </w:r>
            <w:proofErr w:type="spellEnd"/>
          </w:p>
        </w:tc>
        <w:tc>
          <w:tcPr>
            <w:tcW w:w="1559" w:type="dxa"/>
            <w:noWrap/>
            <w:hideMark/>
          </w:tcPr>
          <w:p w14:paraId="3BA2F66C"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75D455D6"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6DEDF351" w14:textId="77777777" w:rsidR="00AE0851" w:rsidRPr="00095741" w:rsidRDefault="00AE0851" w:rsidP="00AE0851">
            <w:pPr>
              <w:jc w:val="left"/>
              <w:rPr>
                <w:rFonts w:cs="Arial"/>
                <w:sz w:val="18"/>
                <w:szCs w:val="18"/>
              </w:rPr>
            </w:pPr>
          </w:p>
        </w:tc>
      </w:tr>
      <w:tr w:rsidR="00AE0851" w:rsidRPr="00095741" w14:paraId="3A9AD5F4" w14:textId="77777777" w:rsidTr="00AC5CBD">
        <w:trPr>
          <w:trHeight w:val="260"/>
        </w:trPr>
        <w:tc>
          <w:tcPr>
            <w:tcW w:w="2547" w:type="dxa"/>
            <w:vMerge/>
            <w:hideMark/>
          </w:tcPr>
          <w:p w14:paraId="75F30868" w14:textId="77777777" w:rsidR="00AE0851" w:rsidRPr="00095741" w:rsidRDefault="00AE0851" w:rsidP="00AE0851">
            <w:pPr>
              <w:jc w:val="left"/>
              <w:rPr>
                <w:rFonts w:cs="Arial"/>
                <w:sz w:val="18"/>
                <w:szCs w:val="18"/>
              </w:rPr>
            </w:pPr>
          </w:p>
        </w:tc>
        <w:tc>
          <w:tcPr>
            <w:tcW w:w="2977" w:type="dxa"/>
            <w:vMerge/>
            <w:hideMark/>
          </w:tcPr>
          <w:p w14:paraId="07967B37" w14:textId="77777777" w:rsidR="00AE0851" w:rsidRPr="00095741" w:rsidRDefault="00AE0851" w:rsidP="00AE0851">
            <w:pPr>
              <w:jc w:val="left"/>
              <w:rPr>
                <w:rFonts w:cs="Arial"/>
                <w:sz w:val="18"/>
                <w:szCs w:val="18"/>
              </w:rPr>
            </w:pPr>
          </w:p>
        </w:tc>
        <w:tc>
          <w:tcPr>
            <w:tcW w:w="2551" w:type="dxa"/>
            <w:vMerge/>
            <w:hideMark/>
          </w:tcPr>
          <w:p w14:paraId="3301A328" w14:textId="77777777" w:rsidR="00AE0851" w:rsidRPr="00095741" w:rsidRDefault="00AE0851" w:rsidP="00AE0851">
            <w:pPr>
              <w:jc w:val="left"/>
              <w:rPr>
                <w:rFonts w:cs="Arial"/>
                <w:sz w:val="18"/>
                <w:szCs w:val="18"/>
              </w:rPr>
            </w:pPr>
          </w:p>
        </w:tc>
        <w:tc>
          <w:tcPr>
            <w:tcW w:w="2268" w:type="dxa"/>
            <w:noWrap/>
            <w:hideMark/>
          </w:tcPr>
          <w:p w14:paraId="60DCF585"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Flora </w:t>
            </w:r>
            <w:proofErr w:type="spellStart"/>
            <w:r w:rsidRPr="00095741">
              <w:rPr>
                <w:rFonts w:cs="Arial"/>
                <w:color w:val="00B050"/>
                <w:sz w:val="18"/>
                <w:szCs w:val="18"/>
              </w:rPr>
              <w:t>verde</w:t>
            </w:r>
            <w:proofErr w:type="spellEnd"/>
          </w:p>
        </w:tc>
        <w:tc>
          <w:tcPr>
            <w:tcW w:w="1559" w:type="dxa"/>
            <w:noWrap/>
            <w:hideMark/>
          </w:tcPr>
          <w:p w14:paraId="17C3CDCE"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4DBB0D2F"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1BF5AA81" w14:textId="77777777" w:rsidR="00AE0851" w:rsidRPr="00095741" w:rsidRDefault="00AE0851" w:rsidP="00AE0851">
            <w:pPr>
              <w:jc w:val="left"/>
              <w:rPr>
                <w:rFonts w:cs="Arial"/>
                <w:color w:val="00B050"/>
                <w:sz w:val="18"/>
                <w:szCs w:val="18"/>
              </w:rPr>
            </w:pPr>
          </w:p>
        </w:tc>
      </w:tr>
      <w:tr w:rsidR="00AE0851" w:rsidRPr="00095741" w14:paraId="059B8FCE" w14:textId="77777777" w:rsidTr="00AC5CBD">
        <w:trPr>
          <w:trHeight w:val="500"/>
        </w:trPr>
        <w:tc>
          <w:tcPr>
            <w:tcW w:w="2547" w:type="dxa"/>
            <w:vMerge/>
            <w:hideMark/>
          </w:tcPr>
          <w:p w14:paraId="610EC93B" w14:textId="77777777" w:rsidR="00AE0851" w:rsidRPr="00095741" w:rsidRDefault="00AE0851" w:rsidP="00AE0851">
            <w:pPr>
              <w:jc w:val="left"/>
              <w:rPr>
                <w:rFonts w:cs="Arial"/>
                <w:sz w:val="18"/>
                <w:szCs w:val="18"/>
              </w:rPr>
            </w:pPr>
          </w:p>
        </w:tc>
        <w:tc>
          <w:tcPr>
            <w:tcW w:w="2977" w:type="dxa"/>
            <w:vMerge/>
            <w:hideMark/>
          </w:tcPr>
          <w:p w14:paraId="0F4AC33D" w14:textId="77777777" w:rsidR="00AE0851" w:rsidRPr="00095741" w:rsidRDefault="00AE0851" w:rsidP="00AE0851">
            <w:pPr>
              <w:jc w:val="left"/>
              <w:rPr>
                <w:rFonts w:cs="Arial"/>
                <w:sz w:val="18"/>
                <w:szCs w:val="18"/>
              </w:rPr>
            </w:pPr>
          </w:p>
        </w:tc>
        <w:tc>
          <w:tcPr>
            <w:tcW w:w="2551" w:type="dxa"/>
            <w:vMerge w:val="restart"/>
            <w:hideMark/>
          </w:tcPr>
          <w:p w14:paraId="4230B6BA"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spinosad</w:t>
            </w:r>
            <w:proofErr w:type="spellEnd"/>
            <w:r w:rsidRPr="00095741">
              <w:rPr>
                <w:rFonts w:cs="Arial"/>
                <w:color w:val="00B050"/>
                <w:sz w:val="18"/>
                <w:szCs w:val="18"/>
              </w:rPr>
              <w:t xml:space="preserve"> (</w:t>
            </w:r>
            <w:proofErr w:type="spellStart"/>
            <w:r w:rsidRPr="00095741">
              <w:rPr>
                <w:rFonts w:cs="Arial"/>
                <w:color w:val="00B050"/>
                <w:sz w:val="18"/>
                <w:szCs w:val="18"/>
              </w:rPr>
              <w:t>spinosin</w:t>
            </w:r>
            <w:proofErr w:type="spellEnd"/>
            <w:r w:rsidRPr="00095741">
              <w:rPr>
                <w:rFonts w:cs="Arial"/>
                <w:color w:val="00B050"/>
                <w:sz w:val="18"/>
                <w:szCs w:val="18"/>
              </w:rPr>
              <w:t xml:space="preserve"> </w:t>
            </w:r>
            <w:proofErr w:type="spellStart"/>
            <w:r w:rsidRPr="00095741">
              <w:rPr>
                <w:rFonts w:cs="Arial"/>
                <w:color w:val="00B050"/>
                <w:sz w:val="18"/>
                <w:szCs w:val="18"/>
              </w:rPr>
              <w:t>A+spinosin</w:t>
            </w:r>
            <w:proofErr w:type="spellEnd"/>
            <w:r w:rsidRPr="00095741">
              <w:rPr>
                <w:rFonts w:cs="Arial"/>
                <w:color w:val="00B050"/>
                <w:sz w:val="18"/>
                <w:szCs w:val="18"/>
              </w:rPr>
              <w:t xml:space="preserve"> D)</w:t>
            </w:r>
          </w:p>
        </w:tc>
        <w:tc>
          <w:tcPr>
            <w:tcW w:w="2268" w:type="dxa"/>
            <w:noWrap/>
            <w:hideMark/>
          </w:tcPr>
          <w:p w14:paraId="61DEE6EB" w14:textId="77777777" w:rsidR="00AE0851" w:rsidRPr="00095741" w:rsidRDefault="00AE0851" w:rsidP="00AE0851">
            <w:pPr>
              <w:jc w:val="left"/>
              <w:rPr>
                <w:rFonts w:cs="Arial"/>
                <w:color w:val="00B050"/>
                <w:sz w:val="18"/>
                <w:szCs w:val="18"/>
              </w:rPr>
            </w:pPr>
            <w:r w:rsidRPr="00095741">
              <w:rPr>
                <w:rFonts w:cs="Arial"/>
                <w:color w:val="00B050"/>
                <w:sz w:val="18"/>
                <w:szCs w:val="18"/>
              </w:rPr>
              <w:t>Laser 240 SC</w:t>
            </w:r>
          </w:p>
        </w:tc>
        <w:tc>
          <w:tcPr>
            <w:tcW w:w="1559" w:type="dxa"/>
            <w:noWrap/>
            <w:hideMark/>
          </w:tcPr>
          <w:p w14:paraId="3F4DAE0C" w14:textId="77777777" w:rsidR="00AE0851" w:rsidRPr="00095741" w:rsidRDefault="00AE0851" w:rsidP="00AE0851">
            <w:pPr>
              <w:jc w:val="left"/>
              <w:rPr>
                <w:rFonts w:cs="Arial"/>
                <w:color w:val="00B050"/>
                <w:sz w:val="18"/>
                <w:szCs w:val="18"/>
              </w:rPr>
            </w:pPr>
            <w:r w:rsidRPr="00095741">
              <w:rPr>
                <w:rFonts w:cs="Arial"/>
                <w:color w:val="00B050"/>
                <w:sz w:val="18"/>
                <w:szCs w:val="18"/>
              </w:rPr>
              <w:t>0,4 L/ha</w:t>
            </w:r>
          </w:p>
        </w:tc>
        <w:tc>
          <w:tcPr>
            <w:tcW w:w="1701" w:type="dxa"/>
            <w:noWrap/>
            <w:hideMark/>
          </w:tcPr>
          <w:p w14:paraId="221AD2AF"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7A11529F" w14:textId="77777777" w:rsidR="00AE0851" w:rsidRPr="00095741" w:rsidRDefault="00AE0851" w:rsidP="00AE0851">
            <w:pPr>
              <w:jc w:val="left"/>
              <w:rPr>
                <w:rFonts w:cs="Arial"/>
                <w:color w:val="00B050"/>
                <w:sz w:val="18"/>
                <w:szCs w:val="18"/>
              </w:rPr>
            </w:pPr>
            <w:r w:rsidRPr="00095741">
              <w:rPr>
                <w:rFonts w:cs="Arial"/>
                <w:color w:val="00B050"/>
                <w:sz w:val="18"/>
                <w:szCs w:val="18"/>
              </w:rPr>
              <w:t>3 krat v eni rastni dobi</w:t>
            </w:r>
          </w:p>
        </w:tc>
      </w:tr>
      <w:tr w:rsidR="00AE0851" w:rsidRPr="00095741" w14:paraId="2F9A36D2" w14:textId="77777777" w:rsidTr="00AC5CBD">
        <w:trPr>
          <w:trHeight w:val="500"/>
        </w:trPr>
        <w:tc>
          <w:tcPr>
            <w:tcW w:w="2547" w:type="dxa"/>
            <w:vMerge/>
            <w:hideMark/>
          </w:tcPr>
          <w:p w14:paraId="3BE896FF" w14:textId="77777777" w:rsidR="00AE0851" w:rsidRPr="00095741" w:rsidRDefault="00AE0851" w:rsidP="00AE0851">
            <w:pPr>
              <w:jc w:val="left"/>
              <w:rPr>
                <w:rFonts w:cs="Arial"/>
                <w:sz w:val="18"/>
                <w:szCs w:val="18"/>
              </w:rPr>
            </w:pPr>
          </w:p>
        </w:tc>
        <w:tc>
          <w:tcPr>
            <w:tcW w:w="2977" w:type="dxa"/>
            <w:vMerge/>
            <w:hideMark/>
          </w:tcPr>
          <w:p w14:paraId="64F58136" w14:textId="77777777" w:rsidR="00AE0851" w:rsidRPr="00095741" w:rsidRDefault="00AE0851" w:rsidP="00AE0851">
            <w:pPr>
              <w:jc w:val="left"/>
              <w:rPr>
                <w:rFonts w:cs="Arial"/>
                <w:sz w:val="18"/>
                <w:szCs w:val="18"/>
              </w:rPr>
            </w:pPr>
          </w:p>
        </w:tc>
        <w:tc>
          <w:tcPr>
            <w:tcW w:w="2551" w:type="dxa"/>
            <w:vMerge/>
            <w:hideMark/>
          </w:tcPr>
          <w:p w14:paraId="396AE6E2" w14:textId="77777777" w:rsidR="00AE0851" w:rsidRPr="00095741" w:rsidRDefault="00AE0851" w:rsidP="00AE0851">
            <w:pPr>
              <w:jc w:val="left"/>
              <w:rPr>
                <w:rFonts w:cs="Arial"/>
                <w:sz w:val="18"/>
                <w:szCs w:val="18"/>
              </w:rPr>
            </w:pPr>
          </w:p>
        </w:tc>
        <w:tc>
          <w:tcPr>
            <w:tcW w:w="2268" w:type="dxa"/>
            <w:noWrap/>
            <w:hideMark/>
          </w:tcPr>
          <w:p w14:paraId="55284604" w14:textId="77777777" w:rsidR="00AE0851" w:rsidRPr="00095741" w:rsidRDefault="00AE0851" w:rsidP="00AE0851">
            <w:pPr>
              <w:jc w:val="left"/>
              <w:rPr>
                <w:rFonts w:cs="Arial"/>
                <w:color w:val="00B050"/>
                <w:sz w:val="18"/>
                <w:szCs w:val="18"/>
              </w:rPr>
            </w:pPr>
            <w:r w:rsidRPr="00095741">
              <w:rPr>
                <w:rFonts w:cs="Arial"/>
                <w:color w:val="00B050"/>
                <w:sz w:val="18"/>
                <w:szCs w:val="18"/>
              </w:rPr>
              <w:t>Laser plus</w:t>
            </w:r>
          </w:p>
        </w:tc>
        <w:tc>
          <w:tcPr>
            <w:tcW w:w="1559" w:type="dxa"/>
            <w:noWrap/>
            <w:hideMark/>
          </w:tcPr>
          <w:p w14:paraId="0512E019" w14:textId="77777777" w:rsidR="00AE0851" w:rsidRPr="00095741" w:rsidRDefault="00AE0851" w:rsidP="00AE0851">
            <w:pPr>
              <w:jc w:val="left"/>
              <w:rPr>
                <w:rFonts w:cs="Arial"/>
                <w:color w:val="00B050"/>
                <w:sz w:val="18"/>
                <w:szCs w:val="18"/>
              </w:rPr>
            </w:pPr>
            <w:r w:rsidRPr="00095741">
              <w:rPr>
                <w:rFonts w:cs="Arial"/>
                <w:color w:val="00B050"/>
                <w:sz w:val="18"/>
                <w:szCs w:val="18"/>
              </w:rPr>
              <w:t>0,25 L/ha</w:t>
            </w:r>
          </w:p>
        </w:tc>
        <w:tc>
          <w:tcPr>
            <w:tcW w:w="1701" w:type="dxa"/>
            <w:noWrap/>
            <w:hideMark/>
          </w:tcPr>
          <w:p w14:paraId="402BCDFD"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6B8A3182" w14:textId="77777777" w:rsidR="00AE0851" w:rsidRPr="00095741" w:rsidRDefault="00AE0851" w:rsidP="00AE0851">
            <w:pPr>
              <w:jc w:val="left"/>
              <w:rPr>
                <w:rFonts w:cs="Arial"/>
                <w:color w:val="00B050"/>
                <w:sz w:val="18"/>
                <w:szCs w:val="18"/>
              </w:rPr>
            </w:pPr>
            <w:r w:rsidRPr="00095741">
              <w:rPr>
                <w:rFonts w:cs="Arial"/>
                <w:color w:val="00B050"/>
                <w:sz w:val="18"/>
                <w:szCs w:val="18"/>
              </w:rPr>
              <w:t>največ 3 krat v eni rastni dobi</w:t>
            </w:r>
          </w:p>
        </w:tc>
      </w:tr>
      <w:tr w:rsidR="00AE0851" w:rsidRPr="00095741" w14:paraId="31462EA2" w14:textId="77777777" w:rsidTr="00AC5CBD">
        <w:trPr>
          <w:trHeight w:val="250"/>
        </w:trPr>
        <w:tc>
          <w:tcPr>
            <w:tcW w:w="2547" w:type="dxa"/>
            <w:vMerge w:val="restart"/>
            <w:hideMark/>
          </w:tcPr>
          <w:p w14:paraId="4A35F406" w14:textId="77777777" w:rsidR="00AE0851" w:rsidRPr="00095741" w:rsidRDefault="00AE0851" w:rsidP="00AE0851">
            <w:pPr>
              <w:jc w:val="left"/>
              <w:rPr>
                <w:rFonts w:cs="Arial"/>
                <w:sz w:val="18"/>
                <w:szCs w:val="18"/>
              </w:rPr>
            </w:pPr>
            <w:r w:rsidRPr="00095741">
              <w:rPr>
                <w:rFonts w:cs="Arial"/>
                <w:b/>
                <w:bCs/>
                <w:sz w:val="18"/>
                <w:szCs w:val="18"/>
              </w:rPr>
              <w:t xml:space="preserve">Rastlinjakov </w:t>
            </w:r>
            <w:proofErr w:type="spellStart"/>
            <w:r w:rsidRPr="00095741">
              <w:rPr>
                <w:rFonts w:cs="Arial"/>
                <w:b/>
                <w:bCs/>
                <w:sz w:val="18"/>
                <w:szCs w:val="18"/>
              </w:rPr>
              <w:t>ščitkar</w:t>
            </w:r>
            <w:proofErr w:type="spellEnd"/>
            <w:r w:rsidRPr="00095741">
              <w:rPr>
                <w:rFonts w:cs="Arial"/>
                <w:sz w:val="18"/>
                <w:szCs w:val="18"/>
              </w:rPr>
              <w:t xml:space="preserve"> (</w:t>
            </w:r>
            <w:proofErr w:type="spellStart"/>
            <w:r w:rsidRPr="00095741">
              <w:rPr>
                <w:rFonts w:cs="Arial"/>
                <w:i/>
                <w:iCs/>
                <w:sz w:val="18"/>
                <w:szCs w:val="18"/>
              </w:rPr>
              <w:t>Trialeurodes</w:t>
            </w:r>
            <w:proofErr w:type="spellEnd"/>
            <w:r w:rsidRPr="00095741">
              <w:rPr>
                <w:rFonts w:cs="Arial"/>
                <w:i/>
                <w:iCs/>
                <w:sz w:val="18"/>
                <w:szCs w:val="18"/>
              </w:rPr>
              <w:t xml:space="preserve"> </w:t>
            </w:r>
            <w:proofErr w:type="spellStart"/>
            <w:r w:rsidRPr="00095741">
              <w:rPr>
                <w:rFonts w:cs="Arial"/>
                <w:i/>
                <w:iCs/>
                <w:sz w:val="18"/>
                <w:szCs w:val="18"/>
              </w:rPr>
              <w:t>vaporariorum</w:t>
            </w:r>
            <w:proofErr w:type="spellEnd"/>
            <w:r w:rsidRPr="00095741">
              <w:rPr>
                <w:rFonts w:cs="Arial"/>
                <w:sz w:val="18"/>
                <w:szCs w:val="18"/>
              </w:rPr>
              <w:t xml:space="preserve">), </w:t>
            </w:r>
            <w:r w:rsidRPr="00095741">
              <w:rPr>
                <w:rFonts w:cs="Arial"/>
                <w:b/>
                <w:bCs/>
                <w:sz w:val="18"/>
                <w:szCs w:val="18"/>
              </w:rPr>
              <w:t xml:space="preserve">tobakov </w:t>
            </w:r>
            <w:proofErr w:type="spellStart"/>
            <w:r w:rsidRPr="00095741">
              <w:rPr>
                <w:rFonts w:cs="Arial"/>
                <w:b/>
                <w:bCs/>
                <w:sz w:val="18"/>
                <w:szCs w:val="18"/>
              </w:rPr>
              <w:t>ščitkar</w:t>
            </w:r>
            <w:proofErr w:type="spellEnd"/>
            <w:r w:rsidRPr="00095741">
              <w:rPr>
                <w:rFonts w:cs="Arial"/>
                <w:sz w:val="18"/>
                <w:szCs w:val="18"/>
              </w:rPr>
              <w:t xml:space="preserve"> (</w:t>
            </w:r>
            <w:proofErr w:type="spellStart"/>
            <w:r w:rsidRPr="00095741">
              <w:rPr>
                <w:rFonts w:cs="Arial"/>
                <w:i/>
                <w:iCs/>
                <w:sz w:val="18"/>
                <w:szCs w:val="18"/>
              </w:rPr>
              <w:t>Bemisia</w:t>
            </w:r>
            <w:proofErr w:type="spellEnd"/>
            <w:r w:rsidRPr="00095741">
              <w:rPr>
                <w:rFonts w:cs="Arial"/>
                <w:i/>
                <w:iCs/>
                <w:sz w:val="18"/>
                <w:szCs w:val="18"/>
              </w:rPr>
              <w:t xml:space="preserve"> </w:t>
            </w:r>
            <w:proofErr w:type="spellStart"/>
            <w:r w:rsidRPr="00095741">
              <w:rPr>
                <w:rFonts w:cs="Arial"/>
                <w:i/>
                <w:iCs/>
                <w:sz w:val="18"/>
                <w:szCs w:val="18"/>
              </w:rPr>
              <w:t>tabaci</w:t>
            </w:r>
            <w:proofErr w:type="spellEnd"/>
            <w:r w:rsidRPr="00095741">
              <w:rPr>
                <w:rFonts w:cs="Arial"/>
                <w:sz w:val="18"/>
                <w:szCs w:val="18"/>
              </w:rPr>
              <w:t>)</w:t>
            </w:r>
          </w:p>
        </w:tc>
        <w:tc>
          <w:tcPr>
            <w:tcW w:w="2977" w:type="dxa"/>
            <w:vMerge w:val="restart"/>
            <w:noWrap/>
            <w:hideMark/>
          </w:tcPr>
          <w:p w14:paraId="12DF6CF0" w14:textId="77777777" w:rsidR="00AE0851" w:rsidRPr="00095741" w:rsidRDefault="00AE0851" w:rsidP="00AE0851">
            <w:pPr>
              <w:jc w:val="left"/>
              <w:rPr>
                <w:rFonts w:cs="Arial"/>
                <w:b/>
                <w:bCs/>
                <w:sz w:val="18"/>
                <w:szCs w:val="18"/>
              </w:rPr>
            </w:pPr>
            <w:r w:rsidRPr="00095741">
              <w:rPr>
                <w:rFonts w:cs="Arial"/>
                <w:b/>
                <w:bCs/>
                <w:sz w:val="18"/>
                <w:szCs w:val="18"/>
                <w:u w:val="single"/>
              </w:rPr>
              <w:t>Agrotehnični ukrepi:</w:t>
            </w:r>
            <w:r w:rsidRPr="00095741">
              <w:rPr>
                <w:rFonts w:cs="Arial"/>
                <w:b/>
                <w:bCs/>
                <w:sz w:val="18"/>
                <w:szCs w:val="18"/>
              </w:rPr>
              <w:t xml:space="preserve"> </w:t>
            </w:r>
          </w:p>
          <w:p w14:paraId="2062F61A" w14:textId="77777777" w:rsidR="00AE0851" w:rsidRPr="009D4B31" w:rsidRDefault="00AE0851" w:rsidP="00B84EF7">
            <w:pPr>
              <w:pStyle w:val="Odstavekseznama"/>
              <w:numPr>
                <w:ilvl w:val="0"/>
                <w:numId w:val="272"/>
              </w:numPr>
              <w:ind w:left="177" w:hanging="177"/>
              <w:jc w:val="left"/>
              <w:rPr>
                <w:rFonts w:cs="Arial"/>
                <w:sz w:val="18"/>
                <w:szCs w:val="18"/>
              </w:rPr>
            </w:pPr>
            <w:r w:rsidRPr="009D4B31">
              <w:rPr>
                <w:rFonts w:cs="Arial"/>
                <w:sz w:val="18"/>
                <w:szCs w:val="18"/>
              </w:rPr>
              <w:t>preprečevanje zapleveljenosti</w:t>
            </w:r>
          </w:p>
          <w:p w14:paraId="0F87FECB" w14:textId="77777777" w:rsidR="00AE0851" w:rsidRPr="009D4B31" w:rsidRDefault="00AE0851" w:rsidP="00B84EF7">
            <w:pPr>
              <w:pStyle w:val="Odstavekseznama"/>
              <w:numPr>
                <w:ilvl w:val="0"/>
                <w:numId w:val="272"/>
              </w:numPr>
              <w:ind w:left="177" w:hanging="177"/>
              <w:jc w:val="left"/>
              <w:rPr>
                <w:rFonts w:cs="Arial"/>
                <w:sz w:val="18"/>
                <w:szCs w:val="18"/>
              </w:rPr>
            </w:pPr>
            <w:r w:rsidRPr="009D4B31">
              <w:rPr>
                <w:rFonts w:cs="Arial"/>
                <w:sz w:val="18"/>
                <w:szCs w:val="18"/>
              </w:rPr>
              <w:t>uporaba rumenih lepljivih plošč.</w:t>
            </w:r>
          </w:p>
          <w:p w14:paraId="6F465FD3" w14:textId="77777777" w:rsidR="00AE0851" w:rsidRPr="00095741" w:rsidRDefault="00AE0851" w:rsidP="00AE0851">
            <w:pPr>
              <w:jc w:val="left"/>
              <w:rPr>
                <w:rFonts w:cs="Arial"/>
                <w:sz w:val="18"/>
                <w:szCs w:val="18"/>
              </w:rPr>
            </w:pPr>
          </w:p>
        </w:tc>
        <w:tc>
          <w:tcPr>
            <w:tcW w:w="2551" w:type="dxa"/>
            <w:hideMark/>
          </w:tcPr>
          <w:p w14:paraId="79D716B0" w14:textId="77777777" w:rsidR="00AE0851" w:rsidRPr="00095741" w:rsidRDefault="00AE0851" w:rsidP="00AE0851">
            <w:pPr>
              <w:jc w:val="left"/>
              <w:rPr>
                <w:rFonts w:cs="Arial"/>
                <w:sz w:val="18"/>
                <w:szCs w:val="18"/>
              </w:rPr>
            </w:pPr>
            <w:proofErr w:type="spellStart"/>
            <w:r w:rsidRPr="00095741">
              <w:rPr>
                <w:rFonts w:cs="Arial"/>
                <w:sz w:val="18"/>
                <w:szCs w:val="18"/>
              </w:rPr>
              <w:t>acetamiprid</w:t>
            </w:r>
            <w:proofErr w:type="spellEnd"/>
          </w:p>
        </w:tc>
        <w:tc>
          <w:tcPr>
            <w:tcW w:w="2268" w:type="dxa"/>
            <w:noWrap/>
            <w:hideMark/>
          </w:tcPr>
          <w:p w14:paraId="4B8E53A6" w14:textId="77777777" w:rsidR="00AE0851" w:rsidRPr="00095741" w:rsidRDefault="00AE0851" w:rsidP="00AE0851">
            <w:pPr>
              <w:jc w:val="left"/>
              <w:rPr>
                <w:rFonts w:cs="Arial"/>
                <w:sz w:val="18"/>
                <w:szCs w:val="18"/>
              </w:rPr>
            </w:pPr>
            <w:r w:rsidRPr="00095741">
              <w:rPr>
                <w:rFonts w:cs="Arial"/>
                <w:sz w:val="18"/>
                <w:szCs w:val="18"/>
              </w:rPr>
              <w:t>Mospilan20 SG</w:t>
            </w:r>
          </w:p>
        </w:tc>
        <w:tc>
          <w:tcPr>
            <w:tcW w:w="1559" w:type="dxa"/>
            <w:noWrap/>
            <w:hideMark/>
          </w:tcPr>
          <w:p w14:paraId="2E2BEEEF" w14:textId="77777777" w:rsidR="00AE0851" w:rsidRPr="00095741" w:rsidRDefault="00AE0851" w:rsidP="00AE0851">
            <w:pPr>
              <w:jc w:val="left"/>
              <w:rPr>
                <w:rFonts w:cs="Arial"/>
                <w:sz w:val="18"/>
                <w:szCs w:val="18"/>
              </w:rPr>
            </w:pPr>
            <w:r w:rsidRPr="00095741">
              <w:rPr>
                <w:rFonts w:cs="Arial"/>
                <w:sz w:val="18"/>
                <w:szCs w:val="18"/>
              </w:rPr>
              <w:t>0,35 – 0,40 kg/ha</w:t>
            </w:r>
          </w:p>
        </w:tc>
        <w:tc>
          <w:tcPr>
            <w:tcW w:w="1701" w:type="dxa"/>
            <w:noWrap/>
            <w:hideMark/>
          </w:tcPr>
          <w:p w14:paraId="667A0251" w14:textId="77777777" w:rsidR="00AE0851" w:rsidRPr="00095741" w:rsidRDefault="00AE0851" w:rsidP="00AE0851">
            <w:pPr>
              <w:jc w:val="left"/>
              <w:rPr>
                <w:rFonts w:cs="Arial"/>
                <w:sz w:val="18"/>
                <w:szCs w:val="18"/>
              </w:rPr>
            </w:pPr>
            <w:r w:rsidRPr="00095741">
              <w:rPr>
                <w:rFonts w:cs="Arial"/>
                <w:sz w:val="18"/>
                <w:szCs w:val="18"/>
              </w:rPr>
              <w:t>7</w:t>
            </w:r>
          </w:p>
        </w:tc>
        <w:tc>
          <w:tcPr>
            <w:tcW w:w="1701" w:type="dxa"/>
            <w:hideMark/>
          </w:tcPr>
          <w:p w14:paraId="71B7BFCE" w14:textId="77777777" w:rsidR="00AE0851" w:rsidRPr="00095741" w:rsidRDefault="00AE0851" w:rsidP="00AE0851">
            <w:pPr>
              <w:jc w:val="left"/>
              <w:rPr>
                <w:rFonts w:cs="Arial"/>
                <w:sz w:val="18"/>
                <w:szCs w:val="18"/>
              </w:rPr>
            </w:pPr>
            <w:r w:rsidRPr="00095741">
              <w:rPr>
                <w:rFonts w:cs="Arial"/>
                <w:sz w:val="18"/>
                <w:szCs w:val="18"/>
              </w:rPr>
              <w:t> </w:t>
            </w:r>
            <w:r>
              <w:rPr>
                <w:rFonts w:cs="Arial"/>
                <w:sz w:val="18"/>
                <w:szCs w:val="18"/>
              </w:rPr>
              <w:t>Največ 2 krat</w:t>
            </w:r>
          </w:p>
        </w:tc>
      </w:tr>
      <w:tr w:rsidR="00AE0851" w:rsidRPr="00095741" w14:paraId="493CC4E3" w14:textId="77777777" w:rsidTr="00AC5CBD">
        <w:trPr>
          <w:trHeight w:val="510"/>
        </w:trPr>
        <w:tc>
          <w:tcPr>
            <w:tcW w:w="2547" w:type="dxa"/>
            <w:vMerge/>
            <w:hideMark/>
          </w:tcPr>
          <w:p w14:paraId="6C77CCCC" w14:textId="77777777" w:rsidR="00AE0851" w:rsidRPr="00095741" w:rsidRDefault="00AE0851" w:rsidP="00AE0851">
            <w:pPr>
              <w:jc w:val="left"/>
              <w:rPr>
                <w:rFonts w:cs="Arial"/>
                <w:sz w:val="18"/>
                <w:szCs w:val="18"/>
              </w:rPr>
            </w:pPr>
          </w:p>
        </w:tc>
        <w:tc>
          <w:tcPr>
            <w:tcW w:w="2977" w:type="dxa"/>
            <w:vMerge/>
            <w:hideMark/>
          </w:tcPr>
          <w:p w14:paraId="4AF8A70B" w14:textId="77777777" w:rsidR="00AE0851" w:rsidRPr="00095741" w:rsidRDefault="00AE0851" w:rsidP="00AE0851">
            <w:pPr>
              <w:jc w:val="left"/>
              <w:rPr>
                <w:rFonts w:cs="Arial"/>
                <w:sz w:val="18"/>
                <w:szCs w:val="18"/>
              </w:rPr>
            </w:pPr>
          </w:p>
        </w:tc>
        <w:tc>
          <w:tcPr>
            <w:tcW w:w="2551" w:type="dxa"/>
            <w:hideMark/>
          </w:tcPr>
          <w:p w14:paraId="402D316E"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Beauveria</w:t>
            </w:r>
            <w:proofErr w:type="spellEnd"/>
            <w:r w:rsidRPr="00095741">
              <w:rPr>
                <w:rFonts w:cs="Arial"/>
                <w:color w:val="00B050"/>
                <w:sz w:val="18"/>
                <w:szCs w:val="18"/>
                <w:u w:val="single"/>
              </w:rPr>
              <w:t xml:space="preserve"> </w:t>
            </w:r>
            <w:proofErr w:type="spellStart"/>
            <w:r w:rsidRPr="00095741">
              <w:rPr>
                <w:rFonts w:cs="Arial"/>
                <w:i/>
                <w:iCs/>
                <w:color w:val="00B050"/>
                <w:sz w:val="18"/>
                <w:szCs w:val="18"/>
              </w:rPr>
              <w:t>bassiana</w:t>
            </w:r>
            <w:proofErr w:type="spellEnd"/>
            <w:r w:rsidRPr="00095741">
              <w:rPr>
                <w:rFonts w:cs="Arial"/>
                <w:color w:val="00B050"/>
                <w:sz w:val="18"/>
                <w:szCs w:val="18"/>
              </w:rPr>
              <w:t>, sev ATCC 74040</w:t>
            </w:r>
          </w:p>
        </w:tc>
        <w:tc>
          <w:tcPr>
            <w:tcW w:w="2268" w:type="dxa"/>
            <w:noWrap/>
            <w:hideMark/>
          </w:tcPr>
          <w:p w14:paraId="20CE1A09"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Naturalis</w:t>
            </w:r>
            <w:proofErr w:type="spellEnd"/>
          </w:p>
        </w:tc>
        <w:tc>
          <w:tcPr>
            <w:tcW w:w="1559" w:type="dxa"/>
            <w:noWrap/>
            <w:hideMark/>
          </w:tcPr>
          <w:p w14:paraId="1DC99347" w14:textId="77777777" w:rsidR="00AE0851" w:rsidRPr="00095741" w:rsidRDefault="00AE0851" w:rsidP="00AE0851">
            <w:pPr>
              <w:jc w:val="left"/>
              <w:rPr>
                <w:rFonts w:cs="Arial"/>
                <w:color w:val="00B050"/>
                <w:sz w:val="18"/>
                <w:szCs w:val="18"/>
              </w:rPr>
            </w:pPr>
            <w:r w:rsidRPr="00095741">
              <w:rPr>
                <w:rFonts w:cs="Arial"/>
                <w:color w:val="00B050"/>
                <w:sz w:val="18"/>
                <w:szCs w:val="18"/>
              </w:rPr>
              <w:t>1,5 L/ha</w:t>
            </w:r>
          </w:p>
        </w:tc>
        <w:tc>
          <w:tcPr>
            <w:tcW w:w="1701" w:type="dxa"/>
            <w:noWrap/>
            <w:hideMark/>
          </w:tcPr>
          <w:p w14:paraId="5923D39F"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4E7A69E1"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4A09EAE3" w14:textId="77777777" w:rsidTr="00AC5CBD">
        <w:trPr>
          <w:trHeight w:val="750"/>
        </w:trPr>
        <w:tc>
          <w:tcPr>
            <w:tcW w:w="2547" w:type="dxa"/>
            <w:vMerge/>
            <w:hideMark/>
          </w:tcPr>
          <w:p w14:paraId="3B5A24BD" w14:textId="77777777" w:rsidR="00AE0851" w:rsidRPr="00095741" w:rsidRDefault="00AE0851" w:rsidP="00AE0851">
            <w:pPr>
              <w:jc w:val="left"/>
              <w:rPr>
                <w:rFonts w:cs="Arial"/>
                <w:sz w:val="18"/>
                <w:szCs w:val="18"/>
              </w:rPr>
            </w:pPr>
          </w:p>
        </w:tc>
        <w:tc>
          <w:tcPr>
            <w:tcW w:w="2977" w:type="dxa"/>
            <w:vMerge/>
            <w:hideMark/>
          </w:tcPr>
          <w:p w14:paraId="0C402C32" w14:textId="77777777" w:rsidR="00AE0851" w:rsidRPr="00095741" w:rsidRDefault="00AE0851" w:rsidP="00AE0851">
            <w:pPr>
              <w:jc w:val="left"/>
              <w:rPr>
                <w:rFonts w:cs="Arial"/>
                <w:sz w:val="18"/>
                <w:szCs w:val="18"/>
              </w:rPr>
            </w:pPr>
          </w:p>
        </w:tc>
        <w:tc>
          <w:tcPr>
            <w:tcW w:w="2551" w:type="dxa"/>
            <w:vMerge w:val="restart"/>
            <w:hideMark/>
          </w:tcPr>
          <w:p w14:paraId="14EC4339"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Beauveria</w:t>
            </w:r>
            <w:proofErr w:type="spellEnd"/>
            <w:r w:rsidRPr="00095741">
              <w:rPr>
                <w:rFonts w:cs="Arial"/>
                <w:i/>
                <w:iCs/>
                <w:color w:val="00B050"/>
                <w:sz w:val="18"/>
                <w:szCs w:val="18"/>
              </w:rPr>
              <w:t xml:space="preserve"> </w:t>
            </w:r>
            <w:proofErr w:type="spellStart"/>
            <w:r w:rsidRPr="00095741">
              <w:rPr>
                <w:rFonts w:cs="Arial"/>
                <w:i/>
                <w:iCs/>
                <w:color w:val="00B050"/>
                <w:sz w:val="18"/>
                <w:szCs w:val="18"/>
              </w:rPr>
              <w:t>bassiana</w:t>
            </w:r>
            <w:proofErr w:type="spellEnd"/>
            <w:r w:rsidRPr="00095741">
              <w:rPr>
                <w:rFonts w:cs="Arial"/>
                <w:color w:val="00B050"/>
                <w:sz w:val="18"/>
                <w:szCs w:val="18"/>
              </w:rPr>
              <w:t>, sev GHA</w:t>
            </w:r>
          </w:p>
        </w:tc>
        <w:tc>
          <w:tcPr>
            <w:tcW w:w="2268" w:type="dxa"/>
            <w:noWrap/>
            <w:hideMark/>
          </w:tcPr>
          <w:p w14:paraId="46DB9901"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Botanigard</w:t>
            </w:r>
            <w:proofErr w:type="spellEnd"/>
            <w:r w:rsidRPr="00095741">
              <w:rPr>
                <w:rFonts w:cs="Arial"/>
                <w:color w:val="00B050"/>
                <w:sz w:val="18"/>
                <w:szCs w:val="18"/>
              </w:rPr>
              <w:t xml:space="preserve"> OD</w:t>
            </w:r>
          </w:p>
        </w:tc>
        <w:tc>
          <w:tcPr>
            <w:tcW w:w="1559" w:type="dxa"/>
            <w:noWrap/>
            <w:hideMark/>
          </w:tcPr>
          <w:p w14:paraId="71899726" w14:textId="77777777" w:rsidR="00AE0851" w:rsidRPr="00095741" w:rsidRDefault="00AE0851" w:rsidP="00AE0851">
            <w:pPr>
              <w:jc w:val="left"/>
              <w:rPr>
                <w:rFonts w:cs="Arial"/>
                <w:color w:val="00B050"/>
                <w:sz w:val="18"/>
                <w:szCs w:val="18"/>
              </w:rPr>
            </w:pPr>
            <w:r w:rsidRPr="00095741">
              <w:rPr>
                <w:rFonts w:cs="Arial"/>
                <w:color w:val="00B050"/>
                <w:sz w:val="18"/>
                <w:szCs w:val="18"/>
              </w:rPr>
              <w:t>1,8 l/ha</w:t>
            </w:r>
          </w:p>
        </w:tc>
        <w:tc>
          <w:tcPr>
            <w:tcW w:w="1701" w:type="dxa"/>
            <w:noWrap/>
            <w:hideMark/>
          </w:tcPr>
          <w:p w14:paraId="46787A33"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16F4D7DD"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Interval med dvema </w:t>
            </w:r>
            <w:proofErr w:type="spellStart"/>
            <w:r w:rsidRPr="00095741">
              <w:rPr>
                <w:rFonts w:cs="Arial"/>
                <w:color w:val="00B050"/>
                <w:sz w:val="18"/>
                <w:szCs w:val="18"/>
              </w:rPr>
              <w:t>tretiranjema</w:t>
            </w:r>
            <w:proofErr w:type="spellEnd"/>
            <w:r w:rsidRPr="00095741">
              <w:rPr>
                <w:rFonts w:cs="Arial"/>
                <w:color w:val="00B050"/>
                <w:sz w:val="18"/>
                <w:szCs w:val="18"/>
              </w:rPr>
              <w:t xml:space="preserve"> ne sme biti krajši od 5 dni.</w:t>
            </w:r>
          </w:p>
        </w:tc>
      </w:tr>
      <w:tr w:rsidR="00AE0851" w:rsidRPr="00095741" w14:paraId="73B2E9AF" w14:textId="77777777" w:rsidTr="00AC5CBD">
        <w:trPr>
          <w:trHeight w:val="250"/>
        </w:trPr>
        <w:tc>
          <w:tcPr>
            <w:tcW w:w="2547" w:type="dxa"/>
            <w:vMerge/>
            <w:hideMark/>
          </w:tcPr>
          <w:p w14:paraId="7984E9BE" w14:textId="77777777" w:rsidR="00AE0851" w:rsidRPr="00095741" w:rsidRDefault="00AE0851" w:rsidP="00AE0851">
            <w:pPr>
              <w:jc w:val="left"/>
              <w:rPr>
                <w:rFonts w:cs="Arial"/>
                <w:sz w:val="18"/>
                <w:szCs w:val="18"/>
              </w:rPr>
            </w:pPr>
          </w:p>
        </w:tc>
        <w:tc>
          <w:tcPr>
            <w:tcW w:w="2977" w:type="dxa"/>
            <w:vMerge/>
            <w:hideMark/>
          </w:tcPr>
          <w:p w14:paraId="7B0811B6" w14:textId="77777777" w:rsidR="00AE0851" w:rsidRPr="00095741" w:rsidRDefault="00AE0851" w:rsidP="00AE0851">
            <w:pPr>
              <w:jc w:val="left"/>
              <w:rPr>
                <w:rFonts w:cs="Arial"/>
                <w:sz w:val="18"/>
                <w:szCs w:val="18"/>
              </w:rPr>
            </w:pPr>
          </w:p>
        </w:tc>
        <w:tc>
          <w:tcPr>
            <w:tcW w:w="2551" w:type="dxa"/>
            <w:vMerge/>
            <w:hideMark/>
          </w:tcPr>
          <w:p w14:paraId="7F9C5E56" w14:textId="77777777" w:rsidR="00AE0851" w:rsidRPr="00095741" w:rsidRDefault="00AE0851" w:rsidP="00AE0851">
            <w:pPr>
              <w:jc w:val="left"/>
              <w:rPr>
                <w:rFonts w:cs="Arial"/>
                <w:color w:val="00B050"/>
                <w:sz w:val="18"/>
                <w:szCs w:val="18"/>
              </w:rPr>
            </w:pPr>
          </w:p>
        </w:tc>
        <w:tc>
          <w:tcPr>
            <w:tcW w:w="2268" w:type="dxa"/>
            <w:noWrap/>
            <w:hideMark/>
          </w:tcPr>
          <w:p w14:paraId="2CDC06C0"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Botanigard</w:t>
            </w:r>
            <w:proofErr w:type="spellEnd"/>
            <w:r w:rsidRPr="00095741">
              <w:rPr>
                <w:rFonts w:cs="Arial"/>
                <w:color w:val="00B050"/>
                <w:sz w:val="18"/>
                <w:szCs w:val="18"/>
              </w:rPr>
              <w:t xml:space="preserve"> WP</w:t>
            </w:r>
          </w:p>
        </w:tc>
        <w:tc>
          <w:tcPr>
            <w:tcW w:w="1559" w:type="dxa"/>
            <w:noWrap/>
            <w:hideMark/>
          </w:tcPr>
          <w:p w14:paraId="0FFBB0D2" w14:textId="77777777" w:rsidR="00AE0851" w:rsidRPr="00095741" w:rsidRDefault="00AE0851" w:rsidP="00AE0851">
            <w:pPr>
              <w:jc w:val="left"/>
              <w:rPr>
                <w:rFonts w:cs="Arial"/>
                <w:color w:val="00B050"/>
                <w:sz w:val="18"/>
                <w:szCs w:val="18"/>
              </w:rPr>
            </w:pPr>
            <w:r w:rsidRPr="00095741">
              <w:rPr>
                <w:rFonts w:cs="Arial"/>
                <w:color w:val="00B050"/>
                <w:sz w:val="18"/>
                <w:szCs w:val="18"/>
              </w:rPr>
              <w:t>0,9 kg/ha</w:t>
            </w:r>
          </w:p>
        </w:tc>
        <w:tc>
          <w:tcPr>
            <w:tcW w:w="1701" w:type="dxa"/>
            <w:noWrap/>
            <w:hideMark/>
          </w:tcPr>
          <w:p w14:paraId="45BB1D30"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365B9D6B" w14:textId="77777777" w:rsidR="00AE0851" w:rsidRPr="00095741" w:rsidRDefault="00AE0851" w:rsidP="00AE0851">
            <w:pPr>
              <w:jc w:val="left"/>
              <w:rPr>
                <w:rFonts w:cs="Arial"/>
                <w:color w:val="00B050"/>
                <w:sz w:val="18"/>
                <w:szCs w:val="18"/>
              </w:rPr>
            </w:pPr>
            <w:r>
              <w:rPr>
                <w:rFonts w:cs="Arial"/>
                <w:color w:val="00B050"/>
                <w:sz w:val="18"/>
                <w:szCs w:val="18"/>
              </w:rPr>
              <w:t>do 10 krat na</w:t>
            </w:r>
            <w:r w:rsidRPr="00095741">
              <w:rPr>
                <w:rFonts w:cs="Arial"/>
                <w:color w:val="00B050"/>
                <w:sz w:val="18"/>
                <w:szCs w:val="18"/>
              </w:rPr>
              <w:t xml:space="preserve"> rastni ciklus</w:t>
            </w:r>
          </w:p>
        </w:tc>
      </w:tr>
      <w:tr w:rsidR="00AE0851" w:rsidRPr="00095741" w14:paraId="0E011580" w14:textId="77777777" w:rsidTr="00AC5CBD">
        <w:trPr>
          <w:trHeight w:val="250"/>
        </w:trPr>
        <w:tc>
          <w:tcPr>
            <w:tcW w:w="2547" w:type="dxa"/>
            <w:vMerge/>
            <w:hideMark/>
          </w:tcPr>
          <w:p w14:paraId="31BBDA48" w14:textId="77777777" w:rsidR="00AE0851" w:rsidRPr="00095741" w:rsidRDefault="00AE0851" w:rsidP="00AE0851">
            <w:pPr>
              <w:jc w:val="left"/>
              <w:rPr>
                <w:rFonts w:cs="Arial"/>
                <w:sz w:val="18"/>
                <w:szCs w:val="18"/>
              </w:rPr>
            </w:pPr>
          </w:p>
        </w:tc>
        <w:tc>
          <w:tcPr>
            <w:tcW w:w="2977" w:type="dxa"/>
            <w:vMerge/>
            <w:hideMark/>
          </w:tcPr>
          <w:p w14:paraId="0EB1D1CD" w14:textId="77777777" w:rsidR="00AE0851" w:rsidRPr="00095741" w:rsidRDefault="00AE0851" w:rsidP="00AE0851">
            <w:pPr>
              <w:jc w:val="left"/>
              <w:rPr>
                <w:rFonts w:cs="Arial"/>
                <w:sz w:val="18"/>
                <w:szCs w:val="18"/>
              </w:rPr>
            </w:pPr>
          </w:p>
        </w:tc>
        <w:tc>
          <w:tcPr>
            <w:tcW w:w="2551" w:type="dxa"/>
            <w:vMerge/>
            <w:hideMark/>
          </w:tcPr>
          <w:p w14:paraId="56CA708D" w14:textId="77777777" w:rsidR="00AE0851" w:rsidRPr="00095741" w:rsidRDefault="00AE0851" w:rsidP="00AE0851">
            <w:pPr>
              <w:jc w:val="left"/>
              <w:rPr>
                <w:rFonts w:cs="Arial"/>
                <w:color w:val="00B050"/>
                <w:sz w:val="18"/>
                <w:szCs w:val="18"/>
              </w:rPr>
            </w:pPr>
          </w:p>
        </w:tc>
        <w:tc>
          <w:tcPr>
            <w:tcW w:w="2268" w:type="dxa"/>
            <w:noWrap/>
            <w:hideMark/>
          </w:tcPr>
          <w:p w14:paraId="2F4CAB36"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Botanigard</w:t>
            </w:r>
            <w:proofErr w:type="spellEnd"/>
            <w:r w:rsidRPr="00095741">
              <w:rPr>
                <w:rFonts w:cs="Arial"/>
                <w:color w:val="00B050"/>
                <w:sz w:val="18"/>
                <w:szCs w:val="18"/>
              </w:rPr>
              <w:t xml:space="preserve"> WP</w:t>
            </w:r>
          </w:p>
        </w:tc>
        <w:tc>
          <w:tcPr>
            <w:tcW w:w="1559" w:type="dxa"/>
            <w:noWrap/>
            <w:hideMark/>
          </w:tcPr>
          <w:p w14:paraId="2B51163A" w14:textId="77777777" w:rsidR="00AE0851" w:rsidRPr="00095741" w:rsidRDefault="00AE0851" w:rsidP="00AE0851">
            <w:pPr>
              <w:jc w:val="left"/>
              <w:rPr>
                <w:rFonts w:cs="Arial"/>
                <w:color w:val="00B050"/>
                <w:sz w:val="18"/>
                <w:szCs w:val="18"/>
              </w:rPr>
            </w:pPr>
            <w:r w:rsidRPr="00095741">
              <w:rPr>
                <w:rFonts w:cs="Arial"/>
                <w:color w:val="00B050"/>
                <w:sz w:val="18"/>
                <w:szCs w:val="18"/>
              </w:rPr>
              <w:t>0,75 kg/ha sejančki in sadike</w:t>
            </w:r>
          </w:p>
        </w:tc>
        <w:tc>
          <w:tcPr>
            <w:tcW w:w="1701" w:type="dxa"/>
            <w:noWrap/>
            <w:hideMark/>
          </w:tcPr>
          <w:p w14:paraId="60CE8037"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6D19B351" w14:textId="77777777" w:rsidR="00AE0851" w:rsidRPr="00095741" w:rsidRDefault="00AE0851" w:rsidP="00AE0851">
            <w:pPr>
              <w:jc w:val="left"/>
              <w:rPr>
                <w:rFonts w:cs="Arial"/>
                <w:color w:val="00B050"/>
                <w:sz w:val="18"/>
                <w:szCs w:val="18"/>
              </w:rPr>
            </w:pPr>
          </w:p>
        </w:tc>
      </w:tr>
      <w:tr w:rsidR="00AE0851" w:rsidRPr="00095741" w14:paraId="2187CA84" w14:textId="77777777" w:rsidTr="00AC5CBD">
        <w:trPr>
          <w:trHeight w:val="223"/>
        </w:trPr>
        <w:tc>
          <w:tcPr>
            <w:tcW w:w="2547" w:type="dxa"/>
            <w:vMerge/>
            <w:hideMark/>
          </w:tcPr>
          <w:p w14:paraId="5AA298B4" w14:textId="77777777" w:rsidR="00AE0851" w:rsidRPr="00095741" w:rsidRDefault="00AE0851" w:rsidP="00AE0851">
            <w:pPr>
              <w:jc w:val="left"/>
              <w:rPr>
                <w:rFonts w:cs="Arial"/>
                <w:sz w:val="18"/>
                <w:szCs w:val="18"/>
              </w:rPr>
            </w:pPr>
          </w:p>
        </w:tc>
        <w:tc>
          <w:tcPr>
            <w:tcW w:w="2977" w:type="dxa"/>
            <w:vMerge/>
            <w:hideMark/>
          </w:tcPr>
          <w:p w14:paraId="2AC91CFD" w14:textId="77777777" w:rsidR="00AE0851" w:rsidRPr="00095741" w:rsidRDefault="00AE0851" w:rsidP="00AE0851">
            <w:pPr>
              <w:jc w:val="left"/>
              <w:rPr>
                <w:rFonts w:cs="Arial"/>
                <w:sz w:val="18"/>
                <w:szCs w:val="18"/>
              </w:rPr>
            </w:pPr>
          </w:p>
        </w:tc>
        <w:tc>
          <w:tcPr>
            <w:tcW w:w="2551" w:type="dxa"/>
            <w:vMerge w:val="restart"/>
            <w:hideMark/>
          </w:tcPr>
          <w:p w14:paraId="0069E976" w14:textId="77777777" w:rsidR="00AE0851" w:rsidRPr="00095741" w:rsidRDefault="00AE0851" w:rsidP="00AE0851">
            <w:pPr>
              <w:jc w:val="left"/>
              <w:rPr>
                <w:rFonts w:cs="Arial"/>
                <w:sz w:val="18"/>
                <w:szCs w:val="18"/>
              </w:rPr>
            </w:pPr>
            <w:proofErr w:type="spellStart"/>
            <w:r w:rsidRPr="00095741">
              <w:rPr>
                <w:rFonts w:cs="Arial"/>
                <w:sz w:val="18"/>
                <w:szCs w:val="18"/>
              </w:rPr>
              <w:t>flupiradifuron</w:t>
            </w:r>
            <w:proofErr w:type="spellEnd"/>
          </w:p>
        </w:tc>
        <w:tc>
          <w:tcPr>
            <w:tcW w:w="2268" w:type="dxa"/>
            <w:noWrap/>
            <w:hideMark/>
          </w:tcPr>
          <w:p w14:paraId="7A2DF548" w14:textId="77777777" w:rsidR="00AE0851" w:rsidRPr="00095741" w:rsidRDefault="00AE0851" w:rsidP="00AE0851">
            <w:pPr>
              <w:jc w:val="left"/>
              <w:rPr>
                <w:rFonts w:cs="Arial"/>
                <w:sz w:val="18"/>
                <w:szCs w:val="18"/>
              </w:rPr>
            </w:pPr>
            <w:proofErr w:type="spellStart"/>
            <w:r w:rsidRPr="00095741">
              <w:rPr>
                <w:rFonts w:cs="Arial"/>
                <w:sz w:val="18"/>
                <w:szCs w:val="18"/>
              </w:rPr>
              <w:t>Sivanto</w:t>
            </w:r>
            <w:proofErr w:type="spellEnd"/>
            <w:r w:rsidRPr="00095741">
              <w:rPr>
                <w:rFonts w:cs="Arial"/>
                <w:sz w:val="18"/>
                <w:szCs w:val="18"/>
              </w:rPr>
              <w:t xml:space="preserve"> prime</w:t>
            </w:r>
          </w:p>
        </w:tc>
        <w:tc>
          <w:tcPr>
            <w:tcW w:w="1559" w:type="dxa"/>
            <w:noWrap/>
            <w:hideMark/>
          </w:tcPr>
          <w:p w14:paraId="5027CBCF" w14:textId="77777777" w:rsidR="00AE0851" w:rsidRPr="00095741" w:rsidRDefault="00AE0851" w:rsidP="00AE0851">
            <w:pPr>
              <w:jc w:val="left"/>
              <w:rPr>
                <w:rFonts w:cs="Arial"/>
                <w:sz w:val="18"/>
                <w:szCs w:val="18"/>
              </w:rPr>
            </w:pPr>
            <w:r w:rsidRPr="00095741">
              <w:rPr>
                <w:rFonts w:cs="Arial"/>
                <w:sz w:val="18"/>
                <w:szCs w:val="18"/>
              </w:rPr>
              <w:t xml:space="preserve">0,56 L/ha </w:t>
            </w:r>
          </w:p>
        </w:tc>
        <w:tc>
          <w:tcPr>
            <w:tcW w:w="1701" w:type="dxa"/>
            <w:noWrap/>
            <w:hideMark/>
          </w:tcPr>
          <w:p w14:paraId="21C2A7C8"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43AB667E" w14:textId="77777777" w:rsidR="00AE0851" w:rsidRPr="00095741" w:rsidRDefault="00AE0851" w:rsidP="00AE0851">
            <w:pPr>
              <w:jc w:val="left"/>
              <w:rPr>
                <w:rFonts w:cs="Arial"/>
                <w:sz w:val="18"/>
                <w:szCs w:val="18"/>
              </w:rPr>
            </w:pPr>
          </w:p>
        </w:tc>
      </w:tr>
      <w:tr w:rsidR="00AE0851" w:rsidRPr="00095741" w14:paraId="58E8741E" w14:textId="77777777" w:rsidTr="004B2BD5">
        <w:trPr>
          <w:trHeight w:val="250"/>
        </w:trPr>
        <w:tc>
          <w:tcPr>
            <w:tcW w:w="2547" w:type="dxa"/>
            <w:vMerge/>
          </w:tcPr>
          <w:p w14:paraId="7170DC27" w14:textId="77777777" w:rsidR="00AE0851" w:rsidRPr="00095741" w:rsidRDefault="00AE0851" w:rsidP="00AE0851">
            <w:pPr>
              <w:jc w:val="left"/>
              <w:rPr>
                <w:rFonts w:cs="Arial"/>
                <w:sz w:val="18"/>
                <w:szCs w:val="18"/>
              </w:rPr>
            </w:pPr>
          </w:p>
        </w:tc>
        <w:tc>
          <w:tcPr>
            <w:tcW w:w="2977" w:type="dxa"/>
            <w:vMerge/>
          </w:tcPr>
          <w:p w14:paraId="11BAB8D6" w14:textId="77777777" w:rsidR="00AE0851" w:rsidRPr="00095741" w:rsidRDefault="00AE0851" w:rsidP="00AE0851">
            <w:pPr>
              <w:jc w:val="left"/>
              <w:rPr>
                <w:rFonts w:cs="Arial"/>
                <w:sz w:val="18"/>
                <w:szCs w:val="18"/>
              </w:rPr>
            </w:pPr>
          </w:p>
        </w:tc>
        <w:tc>
          <w:tcPr>
            <w:tcW w:w="2551" w:type="dxa"/>
            <w:vMerge/>
          </w:tcPr>
          <w:p w14:paraId="4351962D" w14:textId="77777777" w:rsidR="00AE0851" w:rsidRPr="00095741" w:rsidRDefault="00AE0851" w:rsidP="00AE0851">
            <w:pPr>
              <w:jc w:val="left"/>
              <w:rPr>
                <w:rFonts w:cs="Arial"/>
                <w:sz w:val="18"/>
                <w:szCs w:val="18"/>
              </w:rPr>
            </w:pPr>
          </w:p>
        </w:tc>
        <w:tc>
          <w:tcPr>
            <w:tcW w:w="7229" w:type="dxa"/>
            <w:gridSpan w:val="4"/>
            <w:noWrap/>
          </w:tcPr>
          <w:p w14:paraId="2BFB0B2C" w14:textId="77777777" w:rsidR="00AE0851" w:rsidRPr="00095741" w:rsidRDefault="00AE0851" w:rsidP="00AE0851">
            <w:pPr>
              <w:jc w:val="left"/>
              <w:rPr>
                <w:rFonts w:cs="Arial"/>
                <w:sz w:val="18"/>
                <w:szCs w:val="18"/>
              </w:rPr>
            </w:pPr>
            <w:r w:rsidRPr="00095741">
              <w:rPr>
                <w:rFonts w:cs="Arial"/>
                <w:sz w:val="18"/>
                <w:szCs w:val="18"/>
              </w:rPr>
              <w:t xml:space="preserve">gojenih brez stika s tlemi, tako da rastline niso posajene neposredno v tla (npr. hidroponika, sadilne vreče, sadilne mize, v (BBCH 12-89). Dovoljeno je samo foliarno </w:t>
            </w:r>
            <w:proofErr w:type="spellStart"/>
            <w:r w:rsidRPr="00095741">
              <w:rPr>
                <w:rFonts w:cs="Arial"/>
                <w:sz w:val="18"/>
                <w:szCs w:val="18"/>
              </w:rPr>
              <w:t>tretiranje</w:t>
            </w:r>
            <w:proofErr w:type="spellEnd"/>
            <w:r w:rsidRPr="00095741">
              <w:rPr>
                <w:rFonts w:cs="Arial"/>
                <w:sz w:val="18"/>
                <w:szCs w:val="18"/>
              </w:rPr>
              <w:t>.</w:t>
            </w:r>
          </w:p>
        </w:tc>
      </w:tr>
      <w:tr w:rsidR="00AE0851" w:rsidRPr="00095741" w14:paraId="66FA6728" w14:textId="77777777" w:rsidTr="00AC5CBD">
        <w:trPr>
          <w:trHeight w:val="250"/>
        </w:trPr>
        <w:tc>
          <w:tcPr>
            <w:tcW w:w="2547" w:type="dxa"/>
            <w:vMerge/>
            <w:hideMark/>
          </w:tcPr>
          <w:p w14:paraId="68BB9AA2" w14:textId="77777777" w:rsidR="00AE0851" w:rsidRPr="00095741" w:rsidRDefault="00AE0851" w:rsidP="00AE0851">
            <w:pPr>
              <w:jc w:val="left"/>
              <w:rPr>
                <w:rFonts w:cs="Arial"/>
                <w:sz w:val="18"/>
                <w:szCs w:val="18"/>
              </w:rPr>
            </w:pPr>
          </w:p>
        </w:tc>
        <w:tc>
          <w:tcPr>
            <w:tcW w:w="2977" w:type="dxa"/>
            <w:vMerge/>
            <w:hideMark/>
          </w:tcPr>
          <w:p w14:paraId="00281CBC" w14:textId="77777777" w:rsidR="00AE0851" w:rsidRPr="00095741" w:rsidRDefault="00AE0851" w:rsidP="00AE0851">
            <w:pPr>
              <w:jc w:val="left"/>
              <w:rPr>
                <w:rFonts w:cs="Arial"/>
                <w:sz w:val="18"/>
                <w:szCs w:val="18"/>
              </w:rPr>
            </w:pPr>
          </w:p>
        </w:tc>
        <w:tc>
          <w:tcPr>
            <w:tcW w:w="2551" w:type="dxa"/>
            <w:hideMark/>
          </w:tcPr>
          <w:p w14:paraId="1DE310A5" w14:textId="77777777" w:rsidR="00AE0851" w:rsidRPr="00095741" w:rsidRDefault="00AE0851" w:rsidP="00AE0851">
            <w:pPr>
              <w:jc w:val="left"/>
              <w:rPr>
                <w:rFonts w:cs="Arial"/>
                <w:sz w:val="18"/>
                <w:szCs w:val="18"/>
              </w:rPr>
            </w:pPr>
            <w:r w:rsidRPr="00095741">
              <w:rPr>
                <w:rFonts w:cs="Arial"/>
                <w:sz w:val="18"/>
                <w:szCs w:val="18"/>
              </w:rPr>
              <w:t>lambda-</w:t>
            </w:r>
            <w:proofErr w:type="spellStart"/>
            <w:r w:rsidRPr="00095741">
              <w:rPr>
                <w:rFonts w:cs="Arial"/>
                <w:sz w:val="18"/>
                <w:szCs w:val="18"/>
              </w:rPr>
              <w:t>cihalotrin</w:t>
            </w:r>
            <w:proofErr w:type="spellEnd"/>
          </w:p>
        </w:tc>
        <w:tc>
          <w:tcPr>
            <w:tcW w:w="2268" w:type="dxa"/>
            <w:noWrap/>
            <w:hideMark/>
          </w:tcPr>
          <w:p w14:paraId="2B025433" w14:textId="77777777" w:rsidR="00AE0851" w:rsidRPr="00095741" w:rsidRDefault="00AE0851" w:rsidP="00AE0851">
            <w:pPr>
              <w:jc w:val="left"/>
              <w:rPr>
                <w:rFonts w:cs="Arial"/>
                <w:sz w:val="18"/>
                <w:szCs w:val="18"/>
              </w:rPr>
            </w:pPr>
            <w:r w:rsidRPr="00095741">
              <w:rPr>
                <w:rFonts w:cs="Arial"/>
                <w:sz w:val="18"/>
                <w:szCs w:val="18"/>
              </w:rPr>
              <w:t xml:space="preserve">Karate </w:t>
            </w:r>
            <w:proofErr w:type="spellStart"/>
            <w:r w:rsidRPr="00095741">
              <w:rPr>
                <w:rFonts w:cs="Arial"/>
                <w:sz w:val="18"/>
                <w:szCs w:val="18"/>
              </w:rPr>
              <w:t>zeon</w:t>
            </w:r>
            <w:proofErr w:type="spellEnd"/>
            <w:r w:rsidRPr="00095741">
              <w:rPr>
                <w:rFonts w:cs="Arial"/>
                <w:sz w:val="18"/>
                <w:szCs w:val="18"/>
              </w:rPr>
              <w:t xml:space="preserve"> 5 CS</w:t>
            </w:r>
          </w:p>
        </w:tc>
        <w:tc>
          <w:tcPr>
            <w:tcW w:w="1559" w:type="dxa"/>
            <w:noWrap/>
            <w:hideMark/>
          </w:tcPr>
          <w:p w14:paraId="1364EA9E" w14:textId="77777777" w:rsidR="00AE0851" w:rsidRPr="00095741" w:rsidRDefault="00AE0851" w:rsidP="00AE0851">
            <w:pPr>
              <w:jc w:val="left"/>
              <w:rPr>
                <w:rFonts w:cs="Arial"/>
                <w:sz w:val="18"/>
                <w:szCs w:val="18"/>
              </w:rPr>
            </w:pPr>
            <w:r w:rsidRPr="00095741">
              <w:rPr>
                <w:rFonts w:cs="Arial"/>
                <w:sz w:val="18"/>
                <w:szCs w:val="18"/>
              </w:rPr>
              <w:t>0,2 L na ha</w:t>
            </w:r>
          </w:p>
        </w:tc>
        <w:tc>
          <w:tcPr>
            <w:tcW w:w="1701" w:type="dxa"/>
            <w:noWrap/>
            <w:hideMark/>
          </w:tcPr>
          <w:p w14:paraId="21896AD2"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2FD3AF57"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171A535E" w14:textId="77777777" w:rsidTr="00AC5CBD">
        <w:trPr>
          <w:trHeight w:val="250"/>
        </w:trPr>
        <w:tc>
          <w:tcPr>
            <w:tcW w:w="2547" w:type="dxa"/>
            <w:vMerge/>
            <w:hideMark/>
          </w:tcPr>
          <w:p w14:paraId="2F545F78" w14:textId="77777777" w:rsidR="00AE0851" w:rsidRPr="00095741" w:rsidRDefault="00AE0851" w:rsidP="00AE0851">
            <w:pPr>
              <w:jc w:val="left"/>
              <w:rPr>
                <w:rFonts w:cs="Arial"/>
                <w:sz w:val="18"/>
                <w:szCs w:val="18"/>
              </w:rPr>
            </w:pPr>
          </w:p>
        </w:tc>
        <w:tc>
          <w:tcPr>
            <w:tcW w:w="2977" w:type="dxa"/>
            <w:vMerge/>
            <w:hideMark/>
          </w:tcPr>
          <w:p w14:paraId="52DF54AF" w14:textId="77777777" w:rsidR="00AE0851" w:rsidRPr="00095741" w:rsidRDefault="00AE0851" w:rsidP="00AE0851">
            <w:pPr>
              <w:jc w:val="left"/>
              <w:rPr>
                <w:rFonts w:cs="Arial"/>
                <w:sz w:val="18"/>
                <w:szCs w:val="18"/>
              </w:rPr>
            </w:pPr>
          </w:p>
        </w:tc>
        <w:tc>
          <w:tcPr>
            <w:tcW w:w="2551" w:type="dxa"/>
            <w:vMerge w:val="restart"/>
            <w:hideMark/>
          </w:tcPr>
          <w:p w14:paraId="5CC0B276" w14:textId="77777777" w:rsidR="00AE0851" w:rsidRPr="00095741" w:rsidRDefault="00AE0851" w:rsidP="00AE0851">
            <w:pPr>
              <w:jc w:val="left"/>
              <w:rPr>
                <w:rFonts w:cs="Arial"/>
                <w:color w:val="00B050"/>
                <w:sz w:val="18"/>
                <w:szCs w:val="18"/>
              </w:rPr>
            </w:pPr>
            <w:r w:rsidRPr="00095741">
              <w:rPr>
                <w:rFonts w:cs="Arial"/>
                <w:color w:val="00B050"/>
                <w:sz w:val="18"/>
                <w:szCs w:val="18"/>
              </w:rPr>
              <w:t>olje pomarančevca</w:t>
            </w:r>
          </w:p>
        </w:tc>
        <w:tc>
          <w:tcPr>
            <w:tcW w:w="2268" w:type="dxa"/>
            <w:noWrap/>
            <w:hideMark/>
          </w:tcPr>
          <w:p w14:paraId="678B407E"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Orocide</w:t>
            </w:r>
            <w:proofErr w:type="spellEnd"/>
            <w:r w:rsidRPr="00095741">
              <w:rPr>
                <w:rFonts w:cs="Arial"/>
                <w:color w:val="00B050"/>
                <w:sz w:val="18"/>
                <w:szCs w:val="18"/>
              </w:rPr>
              <w:t xml:space="preserve"> plus</w:t>
            </w:r>
          </w:p>
        </w:tc>
        <w:tc>
          <w:tcPr>
            <w:tcW w:w="1559" w:type="dxa"/>
            <w:noWrap/>
            <w:hideMark/>
          </w:tcPr>
          <w:p w14:paraId="643603A1" w14:textId="77777777" w:rsidR="00AE0851" w:rsidRPr="00095741" w:rsidRDefault="00AE0851" w:rsidP="00AE0851">
            <w:pPr>
              <w:jc w:val="left"/>
              <w:rPr>
                <w:rFonts w:cs="Arial"/>
                <w:color w:val="00B050"/>
                <w:sz w:val="18"/>
                <w:szCs w:val="18"/>
              </w:rPr>
            </w:pPr>
            <w:r w:rsidRPr="00095741">
              <w:rPr>
                <w:rFonts w:cs="Arial"/>
                <w:color w:val="00B050"/>
                <w:sz w:val="18"/>
                <w:szCs w:val="18"/>
              </w:rPr>
              <w:t>7,2 L/ha</w:t>
            </w:r>
          </w:p>
        </w:tc>
        <w:tc>
          <w:tcPr>
            <w:tcW w:w="1701" w:type="dxa"/>
            <w:noWrap/>
            <w:hideMark/>
          </w:tcPr>
          <w:p w14:paraId="073619DF" w14:textId="77777777" w:rsidR="00AE0851" w:rsidRPr="00095741" w:rsidRDefault="00AE0851" w:rsidP="00AE0851">
            <w:pPr>
              <w:jc w:val="left"/>
              <w:rPr>
                <w:rFonts w:cs="Arial"/>
                <w:color w:val="00B050"/>
                <w:sz w:val="18"/>
                <w:szCs w:val="18"/>
              </w:rPr>
            </w:pPr>
            <w:r w:rsidRPr="00095741">
              <w:rPr>
                <w:rFonts w:cs="Arial"/>
                <w:color w:val="00B050"/>
                <w:sz w:val="18"/>
                <w:szCs w:val="18"/>
              </w:rPr>
              <w:t>1</w:t>
            </w:r>
          </w:p>
        </w:tc>
        <w:tc>
          <w:tcPr>
            <w:tcW w:w="1701" w:type="dxa"/>
            <w:hideMark/>
          </w:tcPr>
          <w:p w14:paraId="418B4672" w14:textId="77777777" w:rsidR="00AE0851" w:rsidRPr="00095741" w:rsidRDefault="00AE0851" w:rsidP="00AE0851">
            <w:pPr>
              <w:jc w:val="left"/>
              <w:rPr>
                <w:rFonts w:cs="Arial"/>
                <w:color w:val="00B050"/>
                <w:sz w:val="18"/>
                <w:szCs w:val="18"/>
              </w:rPr>
            </w:pPr>
            <w:r w:rsidRPr="00095741">
              <w:rPr>
                <w:rFonts w:cs="Arial"/>
                <w:color w:val="00B050"/>
                <w:sz w:val="18"/>
                <w:szCs w:val="18"/>
              </w:rPr>
              <w:t> </w:t>
            </w:r>
          </w:p>
        </w:tc>
      </w:tr>
      <w:tr w:rsidR="00AE0851" w:rsidRPr="00095741" w14:paraId="6F00C4FD" w14:textId="77777777" w:rsidTr="00AC5CBD">
        <w:trPr>
          <w:trHeight w:val="500"/>
        </w:trPr>
        <w:tc>
          <w:tcPr>
            <w:tcW w:w="2547" w:type="dxa"/>
            <w:vMerge/>
            <w:hideMark/>
          </w:tcPr>
          <w:p w14:paraId="67FCE95B" w14:textId="77777777" w:rsidR="00AE0851" w:rsidRPr="00095741" w:rsidRDefault="00AE0851" w:rsidP="00AE0851">
            <w:pPr>
              <w:jc w:val="left"/>
              <w:rPr>
                <w:rFonts w:cs="Arial"/>
                <w:sz w:val="18"/>
                <w:szCs w:val="18"/>
              </w:rPr>
            </w:pPr>
          </w:p>
        </w:tc>
        <w:tc>
          <w:tcPr>
            <w:tcW w:w="2977" w:type="dxa"/>
            <w:vMerge/>
            <w:hideMark/>
          </w:tcPr>
          <w:p w14:paraId="6C912857" w14:textId="77777777" w:rsidR="00AE0851" w:rsidRPr="00095741" w:rsidRDefault="00AE0851" w:rsidP="00AE0851">
            <w:pPr>
              <w:jc w:val="left"/>
              <w:rPr>
                <w:rFonts w:cs="Arial"/>
                <w:sz w:val="18"/>
                <w:szCs w:val="18"/>
              </w:rPr>
            </w:pPr>
          </w:p>
        </w:tc>
        <w:tc>
          <w:tcPr>
            <w:tcW w:w="2551" w:type="dxa"/>
            <w:vMerge/>
            <w:hideMark/>
          </w:tcPr>
          <w:p w14:paraId="17C57B1B" w14:textId="77777777" w:rsidR="00AE0851" w:rsidRPr="00095741" w:rsidRDefault="00AE0851" w:rsidP="00AE0851">
            <w:pPr>
              <w:jc w:val="left"/>
              <w:rPr>
                <w:rFonts w:cs="Arial"/>
                <w:color w:val="00B050"/>
                <w:sz w:val="18"/>
                <w:szCs w:val="18"/>
              </w:rPr>
            </w:pPr>
          </w:p>
        </w:tc>
        <w:tc>
          <w:tcPr>
            <w:tcW w:w="2268" w:type="dxa"/>
            <w:noWrap/>
            <w:hideMark/>
          </w:tcPr>
          <w:p w14:paraId="0E108B0F"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Prev-gold</w:t>
            </w:r>
            <w:proofErr w:type="spellEnd"/>
          </w:p>
        </w:tc>
        <w:tc>
          <w:tcPr>
            <w:tcW w:w="1559" w:type="dxa"/>
            <w:noWrap/>
            <w:hideMark/>
          </w:tcPr>
          <w:p w14:paraId="2BB38688" w14:textId="77777777" w:rsidR="00AE0851" w:rsidRPr="00095741" w:rsidRDefault="00AE0851" w:rsidP="00AE0851">
            <w:pPr>
              <w:jc w:val="left"/>
              <w:rPr>
                <w:rFonts w:cs="Arial"/>
                <w:color w:val="00B050"/>
                <w:sz w:val="18"/>
                <w:szCs w:val="18"/>
              </w:rPr>
            </w:pPr>
            <w:r w:rsidRPr="00095741">
              <w:rPr>
                <w:rFonts w:cs="Arial"/>
                <w:color w:val="00B050"/>
                <w:sz w:val="18"/>
                <w:szCs w:val="18"/>
              </w:rPr>
              <w:t>7,2 L/ha</w:t>
            </w:r>
          </w:p>
        </w:tc>
        <w:tc>
          <w:tcPr>
            <w:tcW w:w="1701" w:type="dxa"/>
            <w:noWrap/>
            <w:hideMark/>
          </w:tcPr>
          <w:p w14:paraId="213CDF35" w14:textId="77777777" w:rsidR="00AE0851" w:rsidRPr="00095741" w:rsidRDefault="00AE0851" w:rsidP="00AE0851">
            <w:pPr>
              <w:jc w:val="left"/>
              <w:rPr>
                <w:rFonts w:cs="Arial"/>
                <w:color w:val="00B050"/>
                <w:sz w:val="18"/>
                <w:szCs w:val="18"/>
              </w:rPr>
            </w:pPr>
            <w:r w:rsidRPr="00095741">
              <w:rPr>
                <w:rFonts w:cs="Arial"/>
                <w:color w:val="00B050"/>
                <w:sz w:val="18"/>
                <w:szCs w:val="18"/>
              </w:rPr>
              <w:t>1</w:t>
            </w:r>
          </w:p>
        </w:tc>
        <w:tc>
          <w:tcPr>
            <w:tcW w:w="1701" w:type="dxa"/>
            <w:hideMark/>
          </w:tcPr>
          <w:p w14:paraId="374BB8E4" w14:textId="77777777" w:rsidR="00AE0851" w:rsidRPr="00095741" w:rsidRDefault="00AE0851" w:rsidP="00AE0851">
            <w:pPr>
              <w:jc w:val="left"/>
              <w:rPr>
                <w:rFonts w:cs="Arial"/>
                <w:color w:val="00B050"/>
                <w:sz w:val="18"/>
                <w:szCs w:val="18"/>
              </w:rPr>
            </w:pPr>
            <w:r>
              <w:rPr>
                <w:rFonts w:cs="Arial"/>
                <w:color w:val="00B050"/>
                <w:sz w:val="18"/>
                <w:szCs w:val="18"/>
              </w:rPr>
              <w:t>največ 3</w:t>
            </w:r>
            <w:r w:rsidRPr="00095741">
              <w:rPr>
                <w:rFonts w:cs="Arial"/>
                <w:color w:val="00B050"/>
                <w:sz w:val="18"/>
                <w:szCs w:val="18"/>
              </w:rPr>
              <w:t xml:space="preserve"> </w:t>
            </w:r>
            <w:proofErr w:type="spellStart"/>
            <w:r w:rsidRPr="00095741">
              <w:rPr>
                <w:rFonts w:cs="Arial"/>
                <w:color w:val="00B050"/>
                <w:sz w:val="18"/>
                <w:szCs w:val="18"/>
              </w:rPr>
              <w:t>tretiranja</w:t>
            </w:r>
            <w:proofErr w:type="spellEnd"/>
            <w:r w:rsidRPr="00095741">
              <w:rPr>
                <w:rFonts w:cs="Arial"/>
                <w:color w:val="00B050"/>
                <w:sz w:val="18"/>
                <w:szCs w:val="18"/>
              </w:rPr>
              <w:t xml:space="preserve"> v eni rastni dobi</w:t>
            </w:r>
          </w:p>
        </w:tc>
      </w:tr>
      <w:tr w:rsidR="00AE0851" w:rsidRPr="00095741" w14:paraId="09C7C5E9" w14:textId="77777777" w:rsidTr="00AC5CBD">
        <w:trPr>
          <w:trHeight w:val="250"/>
        </w:trPr>
        <w:tc>
          <w:tcPr>
            <w:tcW w:w="2547" w:type="dxa"/>
            <w:vMerge/>
            <w:hideMark/>
          </w:tcPr>
          <w:p w14:paraId="0B9206AA" w14:textId="77777777" w:rsidR="00AE0851" w:rsidRPr="00095741" w:rsidRDefault="00AE0851" w:rsidP="00AE0851">
            <w:pPr>
              <w:jc w:val="left"/>
              <w:rPr>
                <w:rFonts w:cs="Arial"/>
                <w:sz w:val="18"/>
                <w:szCs w:val="18"/>
              </w:rPr>
            </w:pPr>
          </w:p>
        </w:tc>
        <w:tc>
          <w:tcPr>
            <w:tcW w:w="2977" w:type="dxa"/>
            <w:vMerge/>
            <w:hideMark/>
          </w:tcPr>
          <w:p w14:paraId="7C1658D5" w14:textId="77777777" w:rsidR="00AE0851" w:rsidRPr="00095741" w:rsidRDefault="00AE0851" w:rsidP="00AE0851">
            <w:pPr>
              <w:jc w:val="left"/>
              <w:rPr>
                <w:rFonts w:cs="Arial"/>
                <w:sz w:val="18"/>
                <w:szCs w:val="18"/>
              </w:rPr>
            </w:pPr>
          </w:p>
        </w:tc>
        <w:tc>
          <w:tcPr>
            <w:tcW w:w="2551" w:type="dxa"/>
            <w:vMerge w:val="restart"/>
            <w:hideMark/>
          </w:tcPr>
          <w:p w14:paraId="005AE29D" w14:textId="77777777" w:rsidR="00AE0851" w:rsidRPr="00095741" w:rsidRDefault="00AE0851" w:rsidP="00AE0851">
            <w:pPr>
              <w:jc w:val="left"/>
              <w:rPr>
                <w:rFonts w:cs="Arial"/>
                <w:color w:val="00B050"/>
                <w:sz w:val="18"/>
                <w:szCs w:val="18"/>
              </w:rPr>
            </w:pPr>
            <w:r w:rsidRPr="00095741">
              <w:rPr>
                <w:rFonts w:cs="Arial"/>
                <w:color w:val="00B050"/>
                <w:sz w:val="18"/>
                <w:szCs w:val="18"/>
              </w:rPr>
              <w:t>piretrin</w:t>
            </w:r>
          </w:p>
        </w:tc>
        <w:tc>
          <w:tcPr>
            <w:tcW w:w="2268" w:type="dxa"/>
            <w:noWrap/>
            <w:hideMark/>
          </w:tcPr>
          <w:p w14:paraId="39B43EA2"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Biotip </w:t>
            </w:r>
            <w:proofErr w:type="spellStart"/>
            <w:r w:rsidRPr="00095741">
              <w:rPr>
                <w:rFonts w:cs="Arial"/>
                <w:color w:val="00B050"/>
                <w:sz w:val="18"/>
                <w:szCs w:val="18"/>
              </w:rPr>
              <w:t>floral</w:t>
            </w:r>
            <w:proofErr w:type="spellEnd"/>
          </w:p>
        </w:tc>
        <w:tc>
          <w:tcPr>
            <w:tcW w:w="1559" w:type="dxa"/>
            <w:noWrap/>
            <w:hideMark/>
          </w:tcPr>
          <w:p w14:paraId="52D39D07"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1B3BE50B"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tcPr>
          <w:p w14:paraId="63CEA61E" w14:textId="77777777" w:rsidR="00AE0851" w:rsidRPr="00095741" w:rsidRDefault="00AE0851" w:rsidP="00AE0851">
            <w:pPr>
              <w:jc w:val="left"/>
              <w:rPr>
                <w:rFonts w:cs="Arial"/>
                <w:sz w:val="18"/>
                <w:szCs w:val="18"/>
              </w:rPr>
            </w:pPr>
          </w:p>
        </w:tc>
      </w:tr>
      <w:tr w:rsidR="00AE0851" w:rsidRPr="00095741" w14:paraId="7AF490AF" w14:textId="77777777" w:rsidTr="00AC5CBD">
        <w:trPr>
          <w:trHeight w:val="250"/>
        </w:trPr>
        <w:tc>
          <w:tcPr>
            <w:tcW w:w="2547" w:type="dxa"/>
            <w:vMerge/>
            <w:hideMark/>
          </w:tcPr>
          <w:p w14:paraId="50003C88" w14:textId="77777777" w:rsidR="00AE0851" w:rsidRPr="00095741" w:rsidRDefault="00AE0851" w:rsidP="00AE0851">
            <w:pPr>
              <w:jc w:val="left"/>
              <w:rPr>
                <w:rFonts w:cs="Arial"/>
                <w:sz w:val="18"/>
                <w:szCs w:val="18"/>
              </w:rPr>
            </w:pPr>
          </w:p>
        </w:tc>
        <w:tc>
          <w:tcPr>
            <w:tcW w:w="2977" w:type="dxa"/>
            <w:vMerge/>
            <w:hideMark/>
          </w:tcPr>
          <w:p w14:paraId="341F12C9" w14:textId="77777777" w:rsidR="00AE0851" w:rsidRPr="00095741" w:rsidRDefault="00AE0851" w:rsidP="00AE0851">
            <w:pPr>
              <w:jc w:val="left"/>
              <w:rPr>
                <w:rFonts w:cs="Arial"/>
                <w:sz w:val="18"/>
                <w:szCs w:val="18"/>
              </w:rPr>
            </w:pPr>
          </w:p>
        </w:tc>
        <w:tc>
          <w:tcPr>
            <w:tcW w:w="2551" w:type="dxa"/>
            <w:vMerge/>
            <w:hideMark/>
          </w:tcPr>
          <w:p w14:paraId="272079A5" w14:textId="77777777" w:rsidR="00AE0851" w:rsidRPr="00095741" w:rsidRDefault="00AE0851" w:rsidP="00AE0851">
            <w:pPr>
              <w:jc w:val="left"/>
              <w:rPr>
                <w:rFonts w:cs="Arial"/>
                <w:color w:val="00B050"/>
                <w:sz w:val="18"/>
                <w:szCs w:val="18"/>
              </w:rPr>
            </w:pPr>
          </w:p>
        </w:tc>
        <w:tc>
          <w:tcPr>
            <w:tcW w:w="2268" w:type="dxa"/>
            <w:noWrap/>
            <w:hideMark/>
          </w:tcPr>
          <w:p w14:paraId="23E77381"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Flora </w:t>
            </w:r>
            <w:proofErr w:type="spellStart"/>
            <w:r w:rsidRPr="00095741">
              <w:rPr>
                <w:rFonts w:cs="Arial"/>
                <w:color w:val="00B050"/>
                <w:sz w:val="18"/>
                <w:szCs w:val="18"/>
              </w:rPr>
              <w:t>verde</w:t>
            </w:r>
            <w:proofErr w:type="spellEnd"/>
          </w:p>
        </w:tc>
        <w:tc>
          <w:tcPr>
            <w:tcW w:w="1559" w:type="dxa"/>
            <w:noWrap/>
            <w:hideMark/>
          </w:tcPr>
          <w:p w14:paraId="0146D710" w14:textId="77777777" w:rsidR="00AE0851" w:rsidRPr="00095741" w:rsidRDefault="00AE0851" w:rsidP="00AE0851">
            <w:pPr>
              <w:jc w:val="left"/>
              <w:rPr>
                <w:rFonts w:cs="Arial"/>
                <w:color w:val="00B050"/>
                <w:sz w:val="18"/>
                <w:szCs w:val="18"/>
              </w:rPr>
            </w:pPr>
            <w:r w:rsidRPr="00095741">
              <w:rPr>
                <w:rFonts w:cs="Arial"/>
                <w:color w:val="00B050"/>
                <w:sz w:val="18"/>
                <w:szCs w:val="18"/>
              </w:rPr>
              <w:t>1,6 L/ha</w:t>
            </w:r>
          </w:p>
        </w:tc>
        <w:tc>
          <w:tcPr>
            <w:tcW w:w="1701" w:type="dxa"/>
            <w:noWrap/>
            <w:hideMark/>
          </w:tcPr>
          <w:p w14:paraId="15B520F6"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tcPr>
          <w:p w14:paraId="60BE2DEC" w14:textId="77777777" w:rsidR="00AE0851" w:rsidRPr="00095741" w:rsidRDefault="00AE0851" w:rsidP="00AE0851">
            <w:pPr>
              <w:jc w:val="left"/>
              <w:rPr>
                <w:rFonts w:cs="Arial"/>
                <w:sz w:val="18"/>
                <w:szCs w:val="18"/>
              </w:rPr>
            </w:pPr>
          </w:p>
        </w:tc>
      </w:tr>
      <w:tr w:rsidR="00AE0851" w:rsidRPr="00095741" w14:paraId="2C2D6858" w14:textId="77777777" w:rsidTr="00AC5CBD">
        <w:trPr>
          <w:trHeight w:val="237"/>
        </w:trPr>
        <w:tc>
          <w:tcPr>
            <w:tcW w:w="2547" w:type="dxa"/>
            <w:vMerge/>
            <w:hideMark/>
          </w:tcPr>
          <w:p w14:paraId="135F78EC" w14:textId="77777777" w:rsidR="00AE0851" w:rsidRPr="00095741" w:rsidRDefault="00AE0851" w:rsidP="00AE0851">
            <w:pPr>
              <w:jc w:val="left"/>
              <w:rPr>
                <w:rFonts w:cs="Arial"/>
                <w:sz w:val="18"/>
                <w:szCs w:val="18"/>
              </w:rPr>
            </w:pPr>
          </w:p>
        </w:tc>
        <w:tc>
          <w:tcPr>
            <w:tcW w:w="2977" w:type="dxa"/>
            <w:vMerge/>
            <w:hideMark/>
          </w:tcPr>
          <w:p w14:paraId="50AEA636" w14:textId="77777777" w:rsidR="00AE0851" w:rsidRPr="00095741" w:rsidRDefault="00AE0851" w:rsidP="00AE0851">
            <w:pPr>
              <w:jc w:val="left"/>
              <w:rPr>
                <w:rFonts w:cs="Arial"/>
                <w:sz w:val="18"/>
                <w:szCs w:val="18"/>
              </w:rPr>
            </w:pPr>
          </w:p>
        </w:tc>
        <w:tc>
          <w:tcPr>
            <w:tcW w:w="2551" w:type="dxa"/>
            <w:hideMark/>
          </w:tcPr>
          <w:p w14:paraId="572B5376" w14:textId="77777777" w:rsidR="00AE0851" w:rsidRPr="00095741" w:rsidRDefault="00AE0851" w:rsidP="00AE0851">
            <w:pPr>
              <w:jc w:val="left"/>
              <w:rPr>
                <w:rFonts w:cs="Arial"/>
                <w:sz w:val="18"/>
                <w:szCs w:val="18"/>
              </w:rPr>
            </w:pPr>
            <w:proofErr w:type="spellStart"/>
            <w:r w:rsidRPr="00095741">
              <w:rPr>
                <w:rFonts w:cs="Arial"/>
                <w:sz w:val="18"/>
                <w:szCs w:val="18"/>
              </w:rPr>
              <w:t>piriproksifen</w:t>
            </w:r>
            <w:proofErr w:type="spellEnd"/>
          </w:p>
        </w:tc>
        <w:tc>
          <w:tcPr>
            <w:tcW w:w="2268" w:type="dxa"/>
            <w:noWrap/>
            <w:hideMark/>
          </w:tcPr>
          <w:p w14:paraId="342DBAA6" w14:textId="77777777" w:rsidR="00AE0851" w:rsidRPr="00095741" w:rsidRDefault="00AE0851" w:rsidP="00AE0851">
            <w:pPr>
              <w:jc w:val="left"/>
              <w:rPr>
                <w:rFonts w:cs="Arial"/>
                <w:sz w:val="18"/>
                <w:szCs w:val="18"/>
              </w:rPr>
            </w:pPr>
            <w:r w:rsidRPr="00095741">
              <w:rPr>
                <w:rFonts w:cs="Arial"/>
                <w:sz w:val="18"/>
                <w:szCs w:val="18"/>
              </w:rPr>
              <w:t>Harpun</w:t>
            </w:r>
          </w:p>
        </w:tc>
        <w:tc>
          <w:tcPr>
            <w:tcW w:w="1559" w:type="dxa"/>
            <w:noWrap/>
            <w:hideMark/>
          </w:tcPr>
          <w:p w14:paraId="595E318B" w14:textId="77777777" w:rsidR="00AE0851" w:rsidRPr="00095741" w:rsidRDefault="00AE0851" w:rsidP="00AE0851">
            <w:pPr>
              <w:jc w:val="left"/>
              <w:rPr>
                <w:rFonts w:cs="Arial"/>
                <w:sz w:val="18"/>
                <w:szCs w:val="18"/>
              </w:rPr>
            </w:pPr>
            <w:r w:rsidRPr="00095741">
              <w:rPr>
                <w:rFonts w:cs="Arial"/>
                <w:sz w:val="18"/>
                <w:szCs w:val="18"/>
              </w:rPr>
              <w:t xml:space="preserve">75 </w:t>
            </w:r>
            <w:proofErr w:type="spellStart"/>
            <w:r w:rsidRPr="00095741">
              <w:rPr>
                <w:rFonts w:cs="Arial"/>
                <w:sz w:val="18"/>
                <w:szCs w:val="18"/>
              </w:rPr>
              <w:t>mL</w:t>
            </w:r>
            <w:proofErr w:type="spellEnd"/>
            <w:r w:rsidRPr="00095741">
              <w:rPr>
                <w:rFonts w:cs="Arial"/>
                <w:sz w:val="18"/>
                <w:szCs w:val="18"/>
              </w:rPr>
              <w:t xml:space="preserve"> /100 L vode</w:t>
            </w:r>
          </w:p>
        </w:tc>
        <w:tc>
          <w:tcPr>
            <w:tcW w:w="1701" w:type="dxa"/>
            <w:noWrap/>
            <w:hideMark/>
          </w:tcPr>
          <w:p w14:paraId="0D9F8707" w14:textId="77777777" w:rsidR="00AE0851" w:rsidRPr="00095741" w:rsidRDefault="00AE0851" w:rsidP="00AE0851">
            <w:pPr>
              <w:jc w:val="left"/>
              <w:rPr>
                <w:rFonts w:cs="Arial"/>
                <w:sz w:val="18"/>
                <w:szCs w:val="18"/>
              </w:rPr>
            </w:pPr>
            <w:r w:rsidRPr="00095741">
              <w:rPr>
                <w:rFonts w:cs="Arial"/>
                <w:sz w:val="18"/>
                <w:szCs w:val="18"/>
              </w:rPr>
              <w:t>14 dni</w:t>
            </w:r>
          </w:p>
        </w:tc>
        <w:tc>
          <w:tcPr>
            <w:tcW w:w="1701" w:type="dxa"/>
            <w:hideMark/>
          </w:tcPr>
          <w:p w14:paraId="3C0BCFBD"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2 krat</w:t>
            </w:r>
            <w:r w:rsidRPr="00095741">
              <w:rPr>
                <w:rFonts w:cs="Arial"/>
                <w:sz w:val="18"/>
                <w:szCs w:val="18"/>
              </w:rPr>
              <w:t xml:space="preserve"> </w:t>
            </w:r>
          </w:p>
        </w:tc>
      </w:tr>
      <w:tr w:rsidR="00AE0851" w:rsidRPr="00095741" w14:paraId="5290FD0F" w14:textId="77777777" w:rsidTr="00AC5CBD">
        <w:trPr>
          <w:trHeight w:val="520"/>
        </w:trPr>
        <w:tc>
          <w:tcPr>
            <w:tcW w:w="2547" w:type="dxa"/>
            <w:vMerge w:val="restart"/>
            <w:hideMark/>
          </w:tcPr>
          <w:p w14:paraId="196B12C3" w14:textId="77777777" w:rsidR="00DB4437" w:rsidRDefault="00AE0851" w:rsidP="00AE0851">
            <w:pPr>
              <w:jc w:val="left"/>
              <w:rPr>
                <w:rFonts w:cs="Arial"/>
                <w:sz w:val="18"/>
                <w:szCs w:val="18"/>
              </w:rPr>
            </w:pPr>
            <w:r w:rsidRPr="00095741">
              <w:rPr>
                <w:rFonts w:cs="Arial"/>
                <w:b/>
                <w:bCs/>
                <w:sz w:val="18"/>
                <w:szCs w:val="18"/>
              </w:rPr>
              <w:t>Listne sovke</w:t>
            </w:r>
            <w:r w:rsidRPr="00095741">
              <w:rPr>
                <w:rFonts w:cs="Arial"/>
                <w:sz w:val="18"/>
                <w:szCs w:val="18"/>
              </w:rPr>
              <w:t xml:space="preserve"> </w:t>
            </w:r>
          </w:p>
          <w:p w14:paraId="6508B3E9" w14:textId="62A61B1D" w:rsidR="00AE0851" w:rsidRPr="00095741" w:rsidRDefault="00AE0851" w:rsidP="00AE0851">
            <w:pPr>
              <w:jc w:val="left"/>
              <w:rPr>
                <w:rFonts w:cs="Arial"/>
                <w:sz w:val="18"/>
                <w:szCs w:val="18"/>
              </w:rPr>
            </w:pPr>
            <w:r w:rsidRPr="00095741">
              <w:rPr>
                <w:rFonts w:cs="Arial"/>
                <w:sz w:val="18"/>
                <w:szCs w:val="18"/>
              </w:rPr>
              <w:t>(</w:t>
            </w:r>
            <w:proofErr w:type="spellStart"/>
            <w:r w:rsidRPr="00095741">
              <w:rPr>
                <w:rFonts w:cs="Arial"/>
                <w:i/>
                <w:iCs/>
                <w:sz w:val="18"/>
                <w:szCs w:val="18"/>
              </w:rPr>
              <w:t>Mamestra</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vMerge w:val="restart"/>
            <w:noWrap/>
            <w:hideMark/>
          </w:tcPr>
          <w:p w14:paraId="25BDB8BC" w14:textId="77777777" w:rsidR="00DB4437" w:rsidRPr="00710EA3" w:rsidRDefault="00AE0851" w:rsidP="00DB4437">
            <w:pPr>
              <w:jc w:val="left"/>
              <w:rPr>
                <w:rFonts w:cs="Arial"/>
                <w:b/>
                <w:bCs/>
                <w:sz w:val="18"/>
                <w:szCs w:val="18"/>
                <w:u w:val="single"/>
              </w:rPr>
            </w:pPr>
            <w:r w:rsidRPr="00095741">
              <w:rPr>
                <w:rFonts w:cs="Arial"/>
                <w:sz w:val="18"/>
                <w:szCs w:val="18"/>
              </w:rPr>
              <w:t> </w:t>
            </w:r>
            <w:r w:rsidR="00DB4437" w:rsidRPr="00710EA3">
              <w:rPr>
                <w:rFonts w:cs="Arial"/>
                <w:b/>
                <w:bCs/>
                <w:sz w:val="18"/>
                <w:szCs w:val="18"/>
                <w:u w:val="single"/>
              </w:rPr>
              <w:t>Agrotehnični ukrepi:</w:t>
            </w:r>
          </w:p>
          <w:p w14:paraId="7A64CFAC"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intenzivna obdelava tal pred sajenjem, </w:t>
            </w:r>
          </w:p>
          <w:p w14:paraId="087FEF5A" w14:textId="77777777" w:rsidR="00DB4437" w:rsidRPr="00710EA3" w:rsidRDefault="00DB4437" w:rsidP="00B84EF7">
            <w:pPr>
              <w:numPr>
                <w:ilvl w:val="0"/>
                <w:numId w:val="207"/>
              </w:numPr>
              <w:spacing w:after="160" w:line="259" w:lineRule="auto"/>
              <w:ind w:left="193" w:hanging="193"/>
              <w:contextualSpacing/>
              <w:jc w:val="left"/>
              <w:rPr>
                <w:rFonts w:cs="Arial"/>
                <w:sz w:val="18"/>
                <w:szCs w:val="18"/>
              </w:rPr>
            </w:pPr>
            <w:r w:rsidRPr="00710EA3">
              <w:rPr>
                <w:rFonts w:cs="Arial"/>
                <w:sz w:val="18"/>
                <w:szCs w:val="18"/>
              </w:rPr>
              <w:t xml:space="preserve">sprotno odstranjevanje in uničevanje napadenih plodov, </w:t>
            </w:r>
          </w:p>
          <w:p w14:paraId="2F0DF888" w14:textId="77777777" w:rsidR="00DB4437" w:rsidRPr="00710EA3" w:rsidRDefault="00DB4437" w:rsidP="00B84EF7">
            <w:pPr>
              <w:numPr>
                <w:ilvl w:val="0"/>
                <w:numId w:val="207"/>
              </w:numPr>
              <w:ind w:left="193" w:hanging="193"/>
              <w:contextualSpacing/>
              <w:jc w:val="left"/>
              <w:rPr>
                <w:rFonts w:cs="Arial"/>
                <w:sz w:val="18"/>
                <w:szCs w:val="18"/>
              </w:rPr>
            </w:pPr>
            <w:r w:rsidRPr="00710EA3">
              <w:rPr>
                <w:rFonts w:cs="Arial"/>
                <w:sz w:val="18"/>
                <w:szCs w:val="18"/>
              </w:rPr>
              <w:t>redno odstranjevanje in zatiranje plevelov.</w:t>
            </w:r>
          </w:p>
          <w:p w14:paraId="46045305" w14:textId="77777777" w:rsidR="00DB4437" w:rsidRPr="00710EA3" w:rsidRDefault="00DB4437" w:rsidP="00DB4437">
            <w:pPr>
              <w:jc w:val="left"/>
              <w:rPr>
                <w:rFonts w:cs="Arial"/>
                <w:sz w:val="18"/>
                <w:szCs w:val="18"/>
              </w:rPr>
            </w:pPr>
          </w:p>
          <w:p w14:paraId="19EAD77A" w14:textId="2EF1C9F3" w:rsidR="00AE0851" w:rsidRPr="00095741" w:rsidRDefault="00DB4437" w:rsidP="00DB4437">
            <w:pPr>
              <w:jc w:val="left"/>
              <w:rPr>
                <w:rFonts w:cs="Arial"/>
                <w:sz w:val="18"/>
                <w:szCs w:val="18"/>
              </w:rPr>
            </w:pPr>
            <w:r w:rsidRPr="00710EA3">
              <w:rPr>
                <w:rFonts w:cs="Arial"/>
                <w:sz w:val="18"/>
                <w:szCs w:val="18"/>
              </w:rPr>
              <w:t>Redno spremljanje pojava škodljivce (jajčeca pod listi, poškodbe listov in plodov, pojav iztrebkov,,…).</w:t>
            </w:r>
          </w:p>
          <w:p w14:paraId="61591106" w14:textId="77777777" w:rsidR="00AE0851" w:rsidRPr="00095741" w:rsidRDefault="00AE0851" w:rsidP="00AE0851">
            <w:pPr>
              <w:jc w:val="left"/>
              <w:rPr>
                <w:rFonts w:cs="Arial"/>
                <w:sz w:val="18"/>
                <w:szCs w:val="18"/>
              </w:rPr>
            </w:pPr>
            <w:r w:rsidRPr="00095741">
              <w:rPr>
                <w:rFonts w:cs="Arial"/>
                <w:sz w:val="18"/>
                <w:szCs w:val="18"/>
              </w:rPr>
              <w:t> </w:t>
            </w:r>
          </w:p>
          <w:p w14:paraId="30EF0BBE" w14:textId="77777777" w:rsidR="00AE0851" w:rsidRPr="00095741" w:rsidRDefault="00AE0851" w:rsidP="00AE0851">
            <w:pPr>
              <w:jc w:val="left"/>
              <w:rPr>
                <w:rFonts w:cs="Arial"/>
                <w:sz w:val="18"/>
                <w:szCs w:val="18"/>
              </w:rPr>
            </w:pPr>
          </w:p>
        </w:tc>
        <w:tc>
          <w:tcPr>
            <w:tcW w:w="2551" w:type="dxa"/>
            <w:hideMark/>
          </w:tcPr>
          <w:p w14:paraId="5DA23577"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Bacillus</w:t>
            </w:r>
            <w:proofErr w:type="spellEnd"/>
            <w:r w:rsidRPr="00095741">
              <w:rPr>
                <w:rFonts w:cs="Arial"/>
                <w:i/>
                <w:iCs/>
                <w:color w:val="00B050"/>
                <w:sz w:val="18"/>
                <w:szCs w:val="18"/>
              </w:rPr>
              <w:t xml:space="preserve"> </w:t>
            </w:r>
            <w:proofErr w:type="spellStart"/>
            <w:r w:rsidRPr="00095741">
              <w:rPr>
                <w:rFonts w:cs="Arial"/>
                <w:i/>
                <w:iCs/>
                <w:color w:val="00B050"/>
                <w:sz w:val="18"/>
                <w:szCs w:val="18"/>
              </w:rPr>
              <w:t>thuringiensis</w:t>
            </w:r>
            <w:proofErr w:type="spellEnd"/>
            <w:r w:rsidRPr="00095741">
              <w:rPr>
                <w:rFonts w:cs="Arial"/>
                <w:color w:val="00B050"/>
                <w:sz w:val="18"/>
                <w:szCs w:val="18"/>
              </w:rPr>
              <w:t xml:space="preserve"> var. </w:t>
            </w:r>
            <w:proofErr w:type="spellStart"/>
            <w:r w:rsidRPr="00095741">
              <w:rPr>
                <w:rFonts w:cs="Arial"/>
                <w:i/>
                <w:iCs/>
                <w:color w:val="00B050"/>
                <w:sz w:val="18"/>
                <w:szCs w:val="18"/>
              </w:rPr>
              <w:t>aizawai</w:t>
            </w:r>
            <w:proofErr w:type="spellEnd"/>
          </w:p>
        </w:tc>
        <w:tc>
          <w:tcPr>
            <w:tcW w:w="2268" w:type="dxa"/>
            <w:noWrap/>
            <w:hideMark/>
          </w:tcPr>
          <w:p w14:paraId="32E9EDF9"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Agree</w:t>
            </w:r>
            <w:proofErr w:type="spellEnd"/>
            <w:r w:rsidRPr="00095741">
              <w:rPr>
                <w:rFonts w:cs="Arial"/>
                <w:color w:val="00B050"/>
                <w:sz w:val="18"/>
                <w:szCs w:val="18"/>
              </w:rPr>
              <w:t xml:space="preserve"> WG</w:t>
            </w:r>
          </w:p>
        </w:tc>
        <w:tc>
          <w:tcPr>
            <w:tcW w:w="1559" w:type="dxa"/>
            <w:noWrap/>
            <w:hideMark/>
          </w:tcPr>
          <w:p w14:paraId="535B37D5" w14:textId="77777777" w:rsidR="00AE0851" w:rsidRPr="00095741" w:rsidRDefault="00AE0851" w:rsidP="00AE0851">
            <w:pPr>
              <w:jc w:val="left"/>
              <w:rPr>
                <w:rFonts w:cs="Arial"/>
                <w:color w:val="00B050"/>
                <w:sz w:val="18"/>
                <w:szCs w:val="18"/>
              </w:rPr>
            </w:pPr>
            <w:r w:rsidRPr="00095741">
              <w:rPr>
                <w:rFonts w:cs="Arial"/>
                <w:color w:val="00B050"/>
                <w:sz w:val="18"/>
                <w:szCs w:val="18"/>
              </w:rPr>
              <w:t>0,5 kg/ha</w:t>
            </w:r>
          </w:p>
        </w:tc>
        <w:tc>
          <w:tcPr>
            <w:tcW w:w="1701" w:type="dxa"/>
            <w:noWrap/>
            <w:hideMark/>
          </w:tcPr>
          <w:p w14:paraId="6D79C011"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72CA3645"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največ </w:t>
            </w:r>
            <w:r>
              <w:rPr>
                <w:rFonts w:cs="Arial"/>
                <w:color w:val="00B050"/>
                <w:sz w:val="18"/>
                <w:szCs w:val="18"/>
              </w:rPr>
              <w:t>6</w:t>
            </w:r>
            <w:r w:rsidRPr="00095741">
              <w:rPr>
                <w:rFonts w:cs="Arial"/>
                <w:color w:val="00B050"/>
                <w:sz w:val="18"/>
                <w:szCs w:val="18"/>
              </w:rPr>
              <w:t xml:space="preserve"> krat v eni rastni dobi</w:t>
            </w:r>
          </w:p>
        </w:tc>
      </w:tr>
      <w:tr w:rsidR="00AE0851" w:rsidRPr="00095741" w14:paraId="7AF70474" w14:textId="77777777" w:rsidTr="00AC5CBD">
        <w:trPr>
          <w:trHeight w:val="520"/>
        </w:trPr>
        <w:tc>
          <w:tcPr>
            <w:tcW w:w="2547" w:type="dxa"/>
            <w:vMerge/>
            <w:hideMark/>
          </w:tcPr>
          <w:p w14:paraId="1F491C5E" w14:textId="77777777" w:rsidR="00AE0851" w:rsidRPr="00095741" w:rsidRDefault="00AE0851" w:rsidP="00AE0851">
            <w:pPr>
              <w:jc w:val="left"/>
              <w:rPr>
                <w:rFonts w:cs="Arial"/>
                <w:sz w:val="18"/>
                <w:szCs w:val="18"/>
              </w:rPr>
            </w:pPr>
          </w:p>
        </w:tc>
        <w:tc>
          <w:tcPr>
            <w:tcW w:w="2977" w:type="dxa"/>
            <w:vMerge/>
            <w:hideMark/>
          </w:tcPr>
          <w:p w14:paraId="52D1F58C" w14:textId="77777777" w:rsidR="00AE0851" w:rsidRPr="00095741" w:rsidRDefault="00AE0851" w:rsidP="00AE0851">
            <w:pPr>
              <w:jc w:val="left"/>
              <w:rPr>
                <w:rFonts w:cs="Arial"/>
                <w:sz w:val="18"/>
                <w:szCs w:val="18"/>
              </w:rPr>
            </w:pPr>
          </w:p>
        </w:tc>
        <w:tc>
          <w:tcPr>
            <w:tcW w:w="2551" w:type="dxa"/>
            <w:hideMark/>
          </w:tcPr>
          <w:p w14:paraId="5BC5ECED"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Bacillus</w:t>
            </w:r>
            <w:proofErr w:type="spellEnd"/>
            <w:r w:rsidRPr="00095741">
              <w:rPr>
                <w:rFonts w:cs="Arial"/>
                <w:i/>
                <w:iCs/>
                <w:color w:val="00B050"/>
                <w:sz w:val="18"/>
                <w:szCs w:val="18"/>
              </w:rPr>
              <w:t xml:space="preserve"> </w:t>
            </w:r>
            <w:proofErr w:type="spellStart"/>
            <w:r w:rsidRPr="00095741">
              <w:rPr>
                <w:rFonts w:cs="Arial"/>
                <w:i/>
                <w:iCs/>
                <w:color w:val="00B050"/>
                <w:sz w:val="18"/>
                <w:szCs w:val="18"/>
              </w:rPr>
              <w:t>thuringiensis</w:t>
            </w:r>
            <w:proofErr w:type="spellEnd"/>
            <w:r w:rsidRPr="00095741">
              <w:rPr>
                <w:rFonts w:cs="Arial"/>
                <w:i/>
                <w:iCs/>
                <w:color w:val="00B050"/>
                <w:sz w:val="18"/>
                <w:szCs w:val="18"/>
              </w:rPr>
              <w:t xml:space="preserve"> </w:t>
            </w:r>
            <w:r w:rsidRPr="00095741">
              <w:rPr>
                <w:rFonts w:cs="Arial"/>
                <w:color w:val="00B050"/>
                <w:sz w:val="18"/>
                <w:szCs w:val="18"/>
              </w:rPr>
              <w:t xml:space="preserve">var. </w:t>
            </w:r>
            <w:proofErr w:type="spellStart"/>
            <w:r w:rsidRPr="00095741">
              <w:rPr>
                <w:rFonts w:cs="Arial"/>
                <w:i/>
                <w:iCs/>
                <w:color w:val="00B050"/>
                <w:sz w:val="18"/>
                <w:szCs w:val="18"/>
              </w:rPr>
              <w:t>kurstaki</w:t>
            </w:r>
            <w:proofErr w:type="spellEnd"/>
          </w:p>
        </w:tc>
        <w:tc>
          <w:tcPr>
            <w:tcW w:w="2268" w:type="dxa"/>
            <w:noWrap/>
            <w:hideMark/>
          </w:tcPr>
          <w:p w14:paraId="531F1D9B" w14:textId="77777777" w:rsidR="00AE0851" w:rsidRPr="00095741" w:rsidRDefault="00AE0851" w:rsidP="00AE0851">
            <w:pPr>
              <w:jc w:val="left"/>
              <w:rPr>
                <w:rFonts w:cs="Arial"/>
                <w:color w:val="00B050"/>
                <w:sz w:val="18"/>
                <w:szCs w:val="18"/>
              </w:rPr>
            </w:pPr>
            <w:r w:rsidRPr="00095741">
              <w:rPr>
                <w:rFonts w:cs="Arial"/>
                <w:color w:val="00B050"/>
                <w:sz w:val="18"/>
                <w:szCs w:val="18"/>
              </w:rPr>
              <w:t>Delfin WG</w:t>
            </w:r>
          </w:p>
        </w:tc>
        <w:tc>
          <w:tcPr>
            <w:tcW w:w="1559" w:type="dxa"/>
            <w:noWrap/>
            <w:hideMark/>
          </w:tcPr>
          <w:p w14:paraId="6BBFB785" w14:textId="77777777" w:rsidR="00AE0851" w:rsidRPr="00095741" w:rsidRDefault="00AE0851" w:rsidP="00AE0851">
            <w:pPr>
              <w:jc w:val="left"/>
              <w:rPr>
                <w:rFonts w:cs="Arial"/>
                <w:color w:val="00B050"/>
                <w:sz w:val="18"/>
                <w:szCs w:val="18"/>
              </w:rPr>
            </w:pPr>
            <w:r w:rsidRPr="00095741">
              <w:rPr>
                <w:rFonts w:cs="Arial"/>
                <w:color w:val="00B050"/>
                <w:sz w:val="18"/>
                <w:szCs w:val="18"/>
              </w:rPr>
              <w:t>0,75 kg/ha</w:t>
            </w:r>
          </w:p>
        </w:tc>
        <w:tc>
          <w:tcPr>
            <w:tcW w:w="1701" w:type="dxa"/>
            <w:noWrap/>
            <w:hideMark/>
          </w:tcPr>
          <w:p w14:paraId="34F05EF4"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04779761" w14:textId="77777777" w:rsidR="00AE0851" w:rsidRPr="00095741" w:rsidRDefault="00AE0851" w:rsidP="00AE0851">
            <w:pPr>
              <w:jc w:val="left"/>
              <w:rPr>
                <w:rFonts w:cs="Arial"/>
                <w:color w:val="00B050"/>
                <w:sz w:val="18"/>
                <w:szCs w:val="18"/>
              </w:rPr>
            </w:pPr>
            <w:r w:rsidRPr="00095741">
              <w:rPr>
                <w:rFonts w:cs="Arial"/>
                <w:color w:val="00B050"/>
                <w:sz w:val="18"/>
                <w:szCs w:val="18"/>
              </w:rPr>
              <w:t xml:space="preserve">največ </w:t>
            </w:r>
            <w:r>
              <w:rPr>
                <w:rFonts w:cs="Arial"/>
                <w:color w:val="00B050"/>
                <w:sz w:val="18"/>
                <w:szCs w:val="18"/>
              </w:rPr>
              <w:t xml:space="preserve">6 </w:t>
            </w:r>
            <w:proofErr w:type="spellStart"/>
            <w:r w:rsidRPr="00095741">
              <w:rPr>
                <w:rFonts w:cs="Arial"/>
                <w:color w:val="00B050"/>
                <w:sz w:val="18"/>
                <w:szCs w:val="18"/>
              </w:rPr>
              <w:t>tretiranj</w:t>
            </w:r>
            <w:proofErr w:type="spellEnd"/>
            <w:r w:rsidRPr="00095741">
              <w:rPr>
                <w:rFonts w:cs="Arial"/>
                <w:color w:val="00B050"/>
                <w:sz w:val="18"/>
                <w:szCs w:val="18"/>
              </w:rPr>
              <w:t xml:space="preserve"> v eni rastni dobi</w:t>
            </w:r>
          </w:p>
        </w:tc>
      </w:tr>
      <w:tr w:rsidR="00AE0851" w:rsidRPr="00095741" w14:paraId="754A7E88" w14:textId="77777777" w:rsidTr="00AC5CBD">
        <w:trPr>
          <w:trHeight w:val="457"/>
        </w:trPr>
        <w:tc>
          <w:tcPr>
            <w:tcW w:w="2547" w:type="dxa"/>
            <w:vMerge/>
            <w:hideMark/>
          </w:tcPr>
          <w:p w14:paraId="7172DA63" w14:textId="77777777" w:rsidR="00AE0851" w:rsidRPr="00095741" w:rsidRDefault="00AE0851" w:rsidP="00AE0851">
            <w:pPr>
              <w:jc w:val="left"/>
              <w:rPr>
                <w:rFonts w:cs="Arial"/>
                <w:sz w:val="18"/>
                <w:szCs w:val="18"/>
              </w:rPr>
            </w:pPr>
          </w:p>
        </w:tc>
        <w:tc>
          <w:tcPr>
            <w:tcW w:w="2977" w:type="dxa"/>
            <w:vMerge/>
            <w:hideMark/>
          </w:tcPr>
          <w:p w14:paraId="5E30F8BB" w14:textId="77777777" w:rsidR="00AE0851" w:rsidRPr="00095741" w:rsidRDefault="00AE0851" w:rsidP="00AE0851">
            <w:pPr>
              <w:jc w:val="left"/>
              <w:rPr>
                <w:rFonts w:cs="Arial"/>
                <w:sz w:val="18"/>
                <w:szCs w:val="18"/>
              </w:rPr>
            </w:pPr>
          </w:p>
        </w:tc>
        <w:tc>
          <w:tcPr>
            <w:tcW w:w="2551" w:type="dxa"/>
            <w:hideMark/>
          </w:tcPr>
          <w:p w14:paraId="17C30603" w14:textId="77777777" w:rsidR="00AE0851" w:rsidRPr="00095741" w:rsidRDefault="00AE0851" w:rsidP="00AE0851">
            <w:pPr>
              <w:jc w:val="left"/>
              <w:rPr>
                <w:rFonts w:cs="Arial"/>
                <w:sz w:val="18"/>
                <w:szCs w:val="18"/>
              </w:rPr>
            </w:pPr>
            <w:proofErr w:type="spellStart"/>
            <w:r w:rsidRPr="00095741">
              <w:rPr>
                <w:rFonts w:cs="Arial"/>
                <w:sz w:val="18"/>
                <w:szCs w:val="18"/>
              </w:rPr>
              <w:t>emamektin</w:t>
            </w:r>
            <w:proofErr w:type="spellEnd"/>
          </w:p>
        </w:tc>
        <w:tc>
          <w:tcPr>
            <w:tcW w:w="2268" w:type="dxa"/>
            <w:noWrap/>
            <w:hideMark/>
          </w:tcPr>
          <w:p w14:paraId="2FCA6008" w14:textId="77777777" w:rsidR="00AE0851" w:rsidRPr="00095741" w:rsidRDefault="00AE0851" w:rsidP="00AE0851">
            <w:pPr>
              <w:jc w:val="left"/>
              <w:rPr>
                <w:rFonts w:cs="Arial"/>
                <w:sz w:val="18"/>
                <w:szCs w:val="18"/>
              </w:rPr>
            </w:pPr>
            <w:proofErr w:type="spellStart"/>
            <w:r w:rsidRPr="00095741">
              <w:rPr>
                <w:rFonts w:cs="Arial"/>
                <w:sz w:val="18"/>
                <w:szCs w:val="18"/>
              </w:rPr>
              <w:t>Affirm</w:t>
            </w:r>
            <w:proofErr w:type="spellEnd"/>
          </w:p>
        </w:tc>
        <w:tc>
          <w:tcPr>
            <w:tcW w:w="1559" w:type="dxa"/>
            <w:noWrap/>
            <w:hideMark/>
          </w:tcPr>
          <w:p w14:paraId="01D2DC91" w14:textId="77777777" w:rsidR="00AE0851" w:rsidRPr="00095741" w:rsidRDefault="00AE0851" w:rsidP="00AE0851">
            <w:pPr>
              <w:jc w:val="left"/>
              <w:rPr>
                <w:rFonts w:cs="Arial"/>
                <w:sz w:val="18"/>
                <w:szCs w:val="18"/>
              </w:rPr>
            </w:pPr>
            <w:r w:rsidRPr="00095741">
              <w:rPr>
                <w:rFonts w:cs="Arial"/>
                <w:sz w:val="18"/>
                <w:szCs w:val="18"/>
              </w:rPr>
              <w:t xml:space="preserve">2 kg/ha </w:t>
            </w:r>
          </w:p>
        </w:tc>
        <w:tc>
          <w:tcPr>
            <w:tcW w:w="1701" w:type="dxa"/>
            <w:noWrap/>
            <w:hideMark/>
          </w:tcPr>
          <w:p w14:paraId="116448FF"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4F511975" w14:textId="77777777" w:rsidR="00AE0851" w:rsidRPr="00095741" w:rsidRDefault="00AE0851" w:rsidP="00AE0851">
            <w:pPr>
              <w:jc w:val="left"/>
              <w:rPr>
                <w:rFonts w:cs="Arial"/>
                <w:sz w:val="18"/>
                <w:szCs w:val="18"/>
              </w:rPr>
            </w:pPr>
            <w:r w:rsidRPr="00095741">
              <w:rPr>
                <w:rFonts w:cs="Arial"/>
                <w:sz w:val="18"/>
                <w:szCs w:val="18"/>
              </w:rPr>
              <w:t xml:space="preserve">največ </w:t>
            </w:r>
            <w:r>
              <w:rPr>
                <w:rFonts w:cs="Arial"/>
                <w:sz w:val="18"/>
                <w:szCs w:val="18"/>
              </w:rPr>
              <w:t>3 krat</w:t>
            </w:r>
            <w:r w:rsidRPr="00095741">
              <w:rPr>
                <w:rFonts w:cs="Arial"/>
                <w:sz w:val="18"/>
                <w:szCs w:val="18"/>
              </w:rPr>
              <w:t xml:space="preserve"> v eni rastni dobi</w:t>
            </w:r>
          </w:p>
        </w:tc>
      </w:tr>
      <w:tr w:rsidR="00AE0851" w:rsidRPr="00095741" w14:paraId="4529BFD2" w14:textId="77777777" w:rsidTr="00AC5CBD">
        <w:trPr>
          <w:trHeight w:val="250"/>
        </w:trPr>
        <w:tc>
          <w:tcPr>
            <w:tcW w:w="2547" w:type="dxa"/>
            <w:vMerge/>
            <w:hideMark/>
          </w:tcPr>
          <w:p w14:paraId="45E5303A" w14:textId="77777777" w:rsidR="00AE0851" w:rsidRPr="00095741" w:rsidRDefault="00AE0851" w:rsidP="00AE0851">
            <w:pPr>
              <w:jc w:val="left"/>
              <w:rPr>
                <w:rFonts w:cs="Arial"/>
                <w:sz w:val="18"/>
                <w:szCs w:val="18"/>
              </w:rPr>
            </w:pPr>
          </w:p>
        </w:tc>
        <w:tc>
          <w:tcPr>
            <w:tcW w:w="2977" w:type="dxa"/>
            <w:vMerge/>
            <w:hideMark/>
          </w:tcPr>
          <w:p w14:paraId="0477EEA0" w14:textId="77777777" w:rsidR="00AE0851" w:rsidRPr="00095741" w:rsidRDefault="00AE0851" w:rsidP="00AE0851">
            <w:pPr>
              <w:jc w:val="left"/>
              <w:rPr>
                <w:rFonts w:cs="Arial"/>
                <w:sz w:val="18"/>
                <w:szCs w:val="18"/>
              </w:rPr>
            </w:pPr>
          </w:p>
        </w:tc>
        <w:tc>
          <w:tcPr>
            <w:tcW w:w="2551" w:type="dxa"/>
            <w:vMerge w:val="restart"/>
            <w:hideMark/>
          </w:tcPr>
          <w:p w14:paraId="080A2388"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spinosad</w:t>
            </w:r>
            <w:proofErr w:type="spellEnd"/>
            <w:r w:rsidRPr="00095741">
              <w:rPr>
                <w:rFonts w:cs="Arial"/>
                <w:color w:val="00B050"/>
                <w:sz w:val="18"/>
                <w:szCs w:val="18"/>
              </w:rPr>
              <w:t xml:space="preserve"> (</w:t>
            </w:r>
            <w:proofErr w:type="spellStart"/>
            <w:r w:rsidRPr="00095741">
              <w:rPr>
                <w:rFonts w:cs="Arial"/>
                <w:color w:val="00B050"/>
                <w:sz w:val="18"/>
                <w:szCs w:val="18"/>
              </w:rPr>
              <w:t>spinosin</w:t>
            </w:r>
            <w:proofErr w:type="spellEnd"/>
            <w:r w:rsidRPr="00095741">
              <w:rPr>
                <w:rFonts w:cs="Arial"/>
                <w:color w:val="00B050"/>
                <w:sz w:val="18"/>
                <w:szCs w:val="18"/>
              </w:rPr>
              <w:t xml:space="preserve"> </w:t>
            </w:r>
            <w:proofErr w:type="spellStart"/>
            <w:r w:rsidRPr="00095741">
              <w:rPr>
                <w:rFonts w:cs="Arial"/>
                <w:color w:val="00B050"/>
                <w:sz w:val="18"/>
                <w:szCs w:val="18"/>
              </w:rPr>
              <w:t>A+spinosin</w:t>
            </w:r>
            <w:proofErr w:type="spellEnd"/>
            <w:r w:rsidRPr="00095741">
              <w:rPr>
                <w:rFonts w:cs="Arial"/>
                <w:color w:val="00B050"/>
                <w:sz w:val="18"/>
                <w:szCs w:val="18"/>
              </w:rPr>
              <w:t xml:space="preserve"> D)</w:t>
            </w:r>
          </w:p>
        </w:tc>
        <w:tc>
          <w:tcPr>
            <w:tcW w:w="2268" w:type="dxa"/>
            <w:noWrap/>
            <w:hideMark/>
          </w:tcPr>
          <w:p w14:paraId="0801BCC0" w14:textId="77777777" w:rsidR="00AE0851" w:rsidRPr="00095741" w:rsidRDefault="00AE0851" w:rsidP="00AE0851">
            <w:pPr>
              <w:jc w:val="left"/>
              <w:rPr>
                <w:rFonts w:cs="Arial"/>
                <w:color w:val="00B050"/>
                <w:sz w:val="18"/>
                <w:szCs w:val="18"/>
              </w:rPr>
            </w:pPr>
            <w:r w:rsidRPr="00095741">
              <w:rPr>
                <w:rFonts w:cs="Arial"/>
                <w:color w:val="00B050"/>
                <w:sz w:val="18"/>
                <w:szCs w:val="18"/>
              </w:rPr>
              <w:t>Laser 240 SC</w:t>
            </w:r>
          </w:p>
        </w:tc>
        <w:tc>
          <w:tcPr>
            <w:tcW w:w="1559" w:type="dxa"/>
            <w:noWrap/>
            <w:hideMark/>
          </w:tcPr>
          <w:p w14:paraId="45B2C8E6" w14:textId="77777777" w:rsidR="00AE0851" w:rsidRPr="00095741" w:rsidRDefault="00AE0851" w:rsidP="00AE0851">
            <w:pPr>
              <w:jc w:val="left"/>
              <w:rPr>
                <w:rFonts w:cs="Arial"/>
                <w:color w:val="00B050"/>
                <w:sz w:val="18"/>
                <w:szCs w:val="18"/>
              </w:rPr>
            </w:pPr>
            <w:r w:rsidRPr="00095741">
              <w:rPr>
                <w:rFonts w:cs="Arial"/>
                <w:color w:val="00B050"/>
                <w:sz w:val="18"/>
                <w:szCs w:val="18"/>
              </w:rPr>
              <w:t>0,5 L/ha</w:t>
            </w:r>
          </w:p>
        </w:tc>
        <w:tc>
          <w:tcPr>
            <w:tcW w:w="1701" w:type="dxa"/>
            <w:noWrap/>
            <w:hideMark/>
          </w:tcPr>
          <w:p w14:paraId="76D1ED67"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6E8D7E0E" w14:textId="77777777" w:rsidR="00AE0851" w:rsidRPr="00095741" w:rsidRDefault="00AE0851" w:rsidP="00AE0851">
            <w:pPr>
              <w:jc w:val="left"/>
              <w:rPr>
                <w:rFonts w:cs="Arial"/>
                <w:color w:val="00B050"/>
                <w:sz w:val="18"/>
                <w:szCs w:val="18"/>
              </w:rPr>
            </w:pPr>
            <w:r w:rsidRPr="00095741">
              <w:rPr>
                <w:rFonts w:cs="Arial"/>
                <w:color w:val="00B050"/>
                <w:sz w:val="18"/>
                <w:szCs w:val="18"/>
              </w:rPr>
              <w:t>3 krat v eni rastni dobi</w:t>
            </w:r>
          </w:p>
        </w:tc>
      </w:tr>
      <w:tr w:rsidR="00AE0851" w:rsidRPr="00095741" w14:paraId="428C7204" w14:textId="77777777" w:rsidTr="00AC5CBD">
        <w:trPr>
          <w:trHeight w:val="500"/>
        </w:trPr>
        <w:tc>
          <w:tcPr>
            <w:tcW w:w="2547" w:type="dxa"/>
            <w:vMerge/>
            <w:hideMark/>
          </w:tcPr>
          <w:p w14:paraId="6DB0A1F2" w14:textId="77777777" w:rsidR="00AE0851" w:rsidRPr="00095741" w:rsidRDefault="00AE0851" w:rsidP="00AE0851">
            <w:pPr>
              <w:jc w:val="left"/>
              <w:rPr>
                <w:rFonts w:cs="Arial"/>
                <w:sz w:val="18"/>
                <w:szCs w:val="18"/>
              </w:rPr>
            </w:pPr>
          </w:p>
        </w:tc>
        <w:tc>
          <w:tcPr>
            <w:tcW w:w="2977" w:type="dxa"/>
            <w:vMerge/>
            <w:hideMark/>
          </w:tcPr>
          <w:p w14:paraId="2C41A5C5" w14:textId="77777777" w:rsidR="00AE0851" w:rsidRPr="00095741" w:rsidRDefault="00AE0851" w:rsidP="00AE0851">
            <w:pPr>
              <w:jc w:val="left"/>
              <w:rPr>
                <w:rFonts w:cs="Arial"/>
                <w:sz w:val="18"/>
                <w:szCs w:val="18"/>
              </w:rPr>
            </w:pPr>
          </w:p>
        </w:tc>
        <w:tc>
          <w:tcPr>
            <w:tcW w:w="2551" w:type="dxa"/>
            <w:vMerge/>
            <w:hideMark/>
          </w:tcPr>
          <w:p w14:paraId="6D813CEC" w14:textId="77777777" w:rsidR="00AE0851" w:rsidRPr="00095741" w:rsidRDefault="00AE0851" w:rsidP="00AE0851">
            <w:pPr>
              <w:jc w:val="left"/>
              <w:rPr>
                <w:rFonts w:cs="Arial"/>
                <w:color w:val="00B050"/>
                <w:sz w:val="18"/>
                <w:szCs w:val="18"/>
              </w:rPr>
            </w:pPr>
          </w:p>
        </w:tc>
        <w:tc>
          <w:tcPr>
            <w:tcW w:w="2268" w:type="dxa"/>
            <w:noWrap/>
            <w:hideMark/>
          </w:tcPr>
          <w:p w14:paraId="120B1915" w14:textId="77777777" w:rsidR="00AE0851" w:rsidRPr="00095741" w:rsidRDefault="00AE0851" w:rsidP="00AE0851">
            <w:pPr>
              <w:jc w:val="left"/>
              <w:rPr>
                <w:rFonts w:cs="Arial"/>
                <w:color w:val="00B050"/>
                <w:sz w:val="18"/>
                <w:szCs w:val="18"/>
              </w:rPr>
            </w:pPr>
            <w:r w:rsidRPr="00095741">
              <w:rPr>
                <w:rFonts w:cs="Arial"/>
                <w:color w:val="00B050"/>
                <w:sz w:val="18"/>
                <w:szCs w:val="18"/>
              </w:rPr>
              <w:t>Laser plus</w:t>
            </w:r>
          </w:p>
        </w:tc>
        <w:tc>
          <w:tcPr>
            <w:tcW w:w="1559" w:type="dxa"/>
            <w:noWrap/>
            <w:hideMark/>
          </w:tcPr>
          <w:p w14:paraId="4ECDEB1B" w14:textId="77777777" w:rsidR="00AE0851" w:rsidRPr="00095741" w:rsidRDefault="00AE0851" w:rsidP="00AE0851">
            <w:pPr>
              <w:jc w:val="left"/>
              <w:rPr>
                <w:rFonts w:cs="Arial"/>
                <w:color w:val="00B050"/>
                <w:sz w:val="18"/>
                <w:szCs w:val="18"/>
              </w:rPr>
            </w:pPr>
            <w:r w:rsidRPr="00095741">
              <w:rPr>
                <w:rFonts w:cs="Arial"/>
                <w:color w:val="00B050"/>
                <w:sz w:val="18"/>
                <w:szCs w:val="18"/>
              </w:rPr>
              <w:t>0,25 L/ha</w:t>
            </w:r>
          </w:p>
        </w:tc>
        <w:tc>
          <w:tcPr>
            <w:tcW w:w="1701" w:type="dxa"/>
            <w:noWrap/>
            <w:hideMark/>
          </w:tcPr>
          <w:p w14:paraId="4CC158A7"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3072E373" w14:textId="77777777" w:rsidR="00AE0851" w:rsidRPr="00095741" w:rsidRDefault="00AE0851" w:rsidP="00AE0851">
            <w:pPr>
              <w:jc w:val="left"/>
              <w:rPr>
                <w:rFonts w:cs="Arial"/>
                <w:color w:val="00B050"/>
                <w:sz w:val="18"/>
                <w:szCs w:val="18"/>
              </w:rPr>
            </w:pPr>
            <w:r w:rsidRPr="00095741">
              <w:rPr>
                <w:rFonts w:cs="Arial"/>
                <w:color w:val="00B050"/>
                <w:sz w:val="18"/>
                <w:szCs w:val="18"/>
              </w:rPr>
              <w:t>največ 3 krat v eni rastni dobi</w:t>
            </w:r>
          </w:p>
        </w:tc>
      </w:tr>
      <w:tr w:rsidR="00AE0851" w:rsidRPr="00095741" w14:paraId="21D390CE" w14:textId="77777777" w:rsidTr="00AC5CBD">
        <w:trPr>
          <w:trHeight w:val="304"/>
        </w:trPr>
        <w:tc>
          <w:tcPr>
            <w:tcW w:w="2547" w:type="dxa"/>
            <w:vMerge/>
            <w:hideMark/>
          </w:tcPr>
          <w:p w14:paraId="20FEE8FC" w14:textId="77777777" w:rsidR="00AE0851" w:rsidRPr="00095741" w:rsidRDefault="00AE0851" w:rsidP="00AE0851">
            <w:pPr>
              <w:jc w:val="left"/>
              <w:rPr>
                <w:rFonts w:cs="Arial"/>
                <w:sz w:val="18"/>
                <w:szCs w:val="18"/>
              </w:rPr>
            </w:pPr>
          </w:p>
        </w:tc>
        <w:tc>
          <w:tcPr>
            <w:tcW w:w="2977" w:type="dxa"/>
            <w:vMerge/>
            <w:noWrap/>
            <w:hideMark/>
          </w:tcPr>
          <w:p w14:paraId="6E3CC3BE" w14:textId="77777777" w:rsidR="00AE0851" w:rsidRPr="00095741" w:rsidRDefault="00AE0851" w:rsidP="00AE0851">
            <w:pPr>
              <w:jc w:val="left"/>
              <w:rPr>
                <w:rFonts w:cs="Arial"/>
                <w:sz w:val="18"/>
                <w:szCs w:val="18"/>
              </w:rPr>
            </w:pPr>
          </w:p>
        </w:tc>
        <w:tc>
          <w:tcPr>
            <w:tcW w:w="2551" w:type="dxa"/>
            <w:hideMark/>
          </w:tcPr>
          <w:p w14:paraId="2C2E32B5" w14:textId="77777777" w:rsidR="00AE0851" w:rsidRPr="00095741" w:rsidRDefault="00AE0851" w:rsidP="00AE0851">
            <w:pPr>
              <w:jc w:val="left"/>
              <w:rPr>
                <w:rFonts w:cs="Arial"/>
                <w:sz w:val="18"/>
                <w:szCs w:val="18"/>
              </w:rPr>
            </w:pPr>
            <w:r w:rsidRPr="00095741">
              <w:rPr>
                <w:rFonts w:cs="Arial"/>
                <w:sz w:val="18"/>
                <w:szCs w:val="18"/>
              </w:rPr>
              <w:t>lambda-</w:t>
            </w:r>
            <w:proofErr w:type="spellStart"/>
            <w:r w:rsidRPr="00095741">
              <w:rPr>
                <w:rFonts w:cs="Arial"/>
                <w:sz w:val="18"/>
                <w:szCs w:val="18"/>
              </w:rPr>
              <w:t>cihalotrin</w:t>
            </w:r>
            <w:proofErr w:type="spellEnd"/>
          </w:p>
        </w:tc>
        <w:tc>
          <w:tcPr>
            <w:tcW w:w="2268" w:type="dxa"/>
            <w:noWrap/>
            <w:hideMark/>
          </w:tcPr>
          <w:p w14:paraId="035C05C7" w14:textId="77777777" w:rsidR="00AE0851" w:rsidRPr="00095741" w:rsidRDefault="00AE0851" w:rsidP="00AE0851">
            <w:pPr>
              <w:jc w:val="left"/>
              <w:rPr>
                <w:rFonts w:cs="Arial"/>
                <w:sz w:val="18"/>
                <w:szCs w:val="18"/>
              </w:rPr>
            </w:pPr>
            <w:r w:rsidRPr="00095741">
              <w:rPr>
                <w:rFonts w:cs="Arial"/>
                <w:sz w:val="18"/>
                <w:szCs w:val="18"/>
              </w:rPr>
              <w:t xml:space="preserve">Karate </w:t>
            </w:r>
            <w:proofErr w:type="spellStart"/>
            <w:r w:rsidRPr="00095741">
              <w:rPr>
                <w:rFonts w:cs="Arial"/>
                <w:sz w:val="18"/>
                <w:szCs w:val="18"/>
              </w:rPr>
              <w:t>zeon</w:t>
            </w:r>
            <w:proofErr w:type="spellEnd"/>
            <w:r w:rsidRPr="00095741">
              <w:rPr>
                <w:rFonts w:cs="Arial"/>
                <w:sz w:val="18"/>
                <w:szCs w:val="18"/>
              </w:rPr>
              <w:t xml:space="preserve"> 5 CS</w:t>
            </w:r>
          </w:p>
        </w:tc>
        <w:tc>
          <w:tcPr>
            <w:tcW w:w="1559" w:type="dxa"/>
            <w:noWrap/>
            <w:hideMark/>
          </w:tcPr>
          <w:p w14:paraId="7C56435C" w14:textId="77777777" w:rsidR="00AE0851" w:rsidRPr="00095741" w:rsidRDefault="00AE0851" w:rsidP="00AE0851">
            <w:pPr>
              <w:jc w:val="left"/>
              <w:rPr>
                <w:rFonts w:cs="Arial"/>
                <w:sz w:val="18"/>
                <w:szCs w:val="18"/>
              </w:rPr>
            </w:pPr>
            <w:r w:rsidRPr="00095741">
              <w:rPr>
                <w:rFonts w:cs="Arial"/>
                <w:sz w:val="18"/>
                <w:szCs w:val="18"/>
              </w:rPr>
              <w:t>0,1-0,15 L/ha</w:t>
            </w:r>
          </w:p>
        </w:tc>
        <w:tc>
          <w:tcPr>
            <w:tcW w:w="1701" w:type="dxa"/>
            <w:noWrap/>
            <w:hideMark/>
          </w:tcPr>
          <w:p w14:paraId="146316BD"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386BFCF2"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52B125CE" w14:textId="77777777" w:rsidTr="00AC5CBD">
        <w:trPr>
          <w:trHeight w:val="750"/>
        </w:trPr>
        <w:tc>
          <w:tcPr>
            <w:tcW w:w="2547" w:type="dxa"/>
            <w:hideMark/>
          </w:tcPr>
          <w:p w14:paraId="4C66EDDA" w14:textId="77777777" w:rsidR="00AE0851" w:rsidRPr="00095741" w:rsidRDefault="00AE0851" w:rsidP="00AE0851">
            <w:pPr>
              <w:jc w:val="left"/>
              <w:rPr>
                <w:rFonts w:cs="Arial"/>
                <w:sz w:val="18"/>
                <w:szCs w:val="18"/>
              </w:rPr>
            </w:pPr>
            <w:r w:rsidRPr="00095741">
              <w:rPr>
                <w:rFonts w:cs="Arial"/>
                <w:b/>
                <w:bCs/>
                <w:sz w:val="18"/>
                <w:szCs w:val="18"/>
              </w:rPr>
              <w:lastRenderedPageBreak/>
              <w:t xml:space="preserve">Listne </w:t>
            </w:r>
            <w:proofErr w:type="spellStart"/>
            <w:r w:rsidRPr="00095741">
              <w:rPr>
                <w:rFonts w:cs="Arial"/>
                <w:b/>
                <w:bCs/>
                <w:sz w:val="18"/>
                <w:szCs w:val="18"/>
              </w:rPr>
              <w:t>zavrtalke</w:t>
            </w:r>
            <w:proofErr w:type="spellEnd"/>
            <w:r w:rsidRPr="00095741">
              <w:rPr>
                <w:rFonts w:cs="Arial"/>
                <w:sz w:val="18"/>
                <w:szCs w:val="18"/>
              </w:rPr>
              <w:t xml:space="preserve"> (</w:t>
            </w:r>
            <w:proofErr w:type="spellStart"/>
            <w:r w:rsidRPr="00095741">
              <w:rPr>
                <w:rFonts w:cs="Arial"/>
                <w:sz w:val="18"/>
                <w:szCs w:val="18"/>
              </w:rPr>
              <w:t>Agromyzidae</w:t>
            </w:r>
            <w:proofErr w:type="spellEnd"/>
            <w:r w:rsidRPr="00095741">
              <w:rPr>
                <w:rFonts w:cs="Arial"/>
                <w:sz w:val="18"/>
                <w:szCs w:val="18"/>
              </w:rPr>
              <w:t>)</w:t>
            </w:r>
          </w:p>
        </w:tc>
        <w:tc>
          <w:tcPr>
            <w:tcW w:w="2977" w:type="dxa"/>
            <w:noWrap/>
            <w:hideMark/>
          </w:tcPr>
          <w:p w14:paraId="23BF94D2" w14:textId="77777777" w:rsidR="00AE0851" w:rsidRPr="009D4B31" w:rsidRDefault="00AE0851" w:rsidP="00AE0851">
            <w:pPr>
              <w:jc w:val="left"/>
              <w:rPr>
                <w:rFonts w:cs="Arial"/>
                <w:b/>
                <w:bCs/>
                <w:sz w:val="18"/>
                <w:szCs w:val="18"/>
              </w:rPr>
            </w:pPr>
            <w:r w:rsidRPr="009D4B31">
              <w:rPr>
                <w:rFonts w:cs="Arial"/>
                <w:b/>
                <w:bCs/>
                <w:sz w:val="18"/>
                <w:szCs w:val="18"/>
                <w:u w:val="single"/>
              </w:rPr>
              <w:t xml:space="preserve">Agrotehnični ukrepi: </w:t>
            </w:r>
          </w:p>
          <w:p w14:paraId="07BD00DA" w14:textId="77777777" w:rsidR="00AE0851" w:rsidRPr="009D4B31" w:rsidRDefault="00AE0851" w:rsidP="00B84EF7">
            <w:pPr>
              <w:pStyle w:val="Odstavekseznama"/>
              <w:numPr>
                <w:ilvl w:val="0"/>
                <w:numId w:val="273"/>
              </w:numPr>
              <w:ind w:left="177" w:hanging="141"/>
              <w:jc w:val="left"/>
              <w:rPr>
                <w:rFonts w:cs="Arial"/>
                <w:b/>
                <w:bCs/>
                <w:sz w:val="18"/>
                <w:szCs w:val="18"/>
              </w:rPr>
            </w:pPr>
            <w:r w:rsidRPr="009D4B31">
              <w:rPr>
                <w:rFonts w:cs="Arial"/>
                <w:sz w:val="18"/>
                <w:szCs w:val="18"/>
              </w:rPr>
              <w:t>preprečevanje zapleveljenosti</w:t>
            </w:r>
            <w:r>
              <w:rPr>
                <w:rFonts w:cs="Arial"/>
                <w:sz w:val="18"/>
                <w:szCs w:val="18"/>
              </w:rPr>
              <w:t>.</w:t>
            </w:r>
          </w:p>
        </w:tc>
        <w:tc>
          <w:tcPr>
            <w:tcW w:w="2551" w:type="dxa"/>
            <w:hideMark/>
          </w:tcPr>
          <w:p w14:paraId="78D66663"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azadirahtin</w:t>
            </w:r>
            <w:proofErr w:type="spellEnd"/>
            <w:r w:rsidRPr="00095741">
              <w:rPr>
                <w:rFonts w:cs="Arial"/>
                <w:color w:val="00B050"/>
                <w:sz w:val="18"/>
                <w:szCs w:val="18"/>
              </w:rPr>
              <w:t xml:space="preserve"> A</w:t>
            </w:r>
          </w:p>
        </w:tc>
        <w:tc>
          <w:tcPr>
            <w:tcW w:w="2268" w:type="dxa"/>
            <w:noWrap/>
            <w:hideMark/>
          </w:tcPr>
          <w:p w14:paraId="5422D0D6"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Neemazal</w:t>
            </w:r>
            <w:proofErr w:type="spellEnd"/>
            <w:r w:rsidRPr="00095741">
              <w:rPr>
                <w:rFonts w:cs="Arial"/>
                <w:color w:val="00B050"/>
                <w:sz w:val="18"/>
                <w:szCs w:val="18"/>
              </w:rPr>
              <w:t xml:space="preserve"> - T/S</w:t>
            </w:r>
          </w:p>
        </w:tc>
        <w:tc>
          <w:tcPr>
            <w:tcW w:w="1559" w:type="dxa"/>
            <w:hideMark/>
          </w:tcPr>
          <w:p w14:paraId="56B278BC" w14:textId="57536678" w:rsidR="00AE0851" w:rsidRPr="00095741" w:rsidRDefault="00AE0851" w:rsidP="00AE0851">
            <w:pPr>
              <w:jc w:val="left"/>
              <w:rPr>
                <w:rFonts w:cs="Arial"/>
                <w:color w:val="00B050"/>
                <w:sz w:val="18"/>
                <w:szCs w:val="18"/>
              </w:rPr>
            </w:pPr>
            <w:r w:rsidRPr="00095741">
              <w:rPr>
                <w:rFonts w:cs="Arial"/>
                <w:color w:val="00B050"/>
                <w:sz w:val="18"/>
                <w:szCs w:val="18"/>
              </w:rPr>
              <w:t>2,0 L/ha - 3,0 L/ha (odmerek je odvisen od višine rastline)</w:t>
            </w:r>
          </w:p>
        </w:tc>
        <w:tc>
          <w:tcPr>
            <w:tcW w:w="1701" w:type="dxa"/>
            <w:noWrap/>
            <w:hideMark/>
          </w:tcPr>
          <w:p w14:paraId="17CE99B8" w14:textId="77777777" w:rsidR="00AE0851" w:rsidRPr="00095741" w:rsidRDefault="00AE0851" w:rsidP="00AE0851">
            <w:pPr>
              <w:jc w:val="left"/>
              <w:rPr>
                <w:rFonts w:cs="Arial"/>
                <w:color w:val="00B050"/>
                <w:sz w:val="18"/>
                <w:szCs w:val="18"/>
              </w:rPr>
            </w:pPr>
            <w:r w:rsidRPr="00095741">
              <w:rPr>
                <w:rFonts w:cs="Arial"/>
                <w:color w:val="00B050"/>
                <w:sz w:val="18"/>
                <w:szCs w:val="18"/>
              </w:rPr>
              <w:t>3</w:t>
            </w:r>
          </w:p>
        </w:tc>
        <w:tc>
          <w:tcPr>
            <w:tcW w:w="1701" w:type="dxa"/>
            <w:hideMark/>
          </w:tcPr>
          <w:p w14:paraId="6BEBDE04" w14:textId="77777777" w:rsidR="00AE0851" w:rsidRPr="00095741" w:rsidRDefault="00AE0851" w:rsidP="00AE0851">
            <w:pPr>
              <w:jc w:val="left"/>
              <w:rPr>
                <w:rFonts w:cs="Arial"/>
                <w:color w:val="00B050"/>
                <w:sz w:val="18"/>
                <w:szCs w:val="18"/>
              </w:rPr>
            </w:pPr>
            <w:r w:rsidRPr="00095741">
              <w:rPr>
                <w:rFonts w:cs="Arial"/>
                <w:color w:val="00B050"/>
                <w:sz w:val="18"/>
                <w:szCs w:val="18"/>
              </w:rPr>
              <w:t>največ 3</w:t>
            </w:r>
            <w:r>
              <w:rPr>
                <w:rFonts w:cs="Arial"/>
                <w:color w:val="00B050"/>
                <w:sz w:val="18"/>
                <w:szCs w:val="18"/>
              </w:rPr>
              <w:t xml:space="preserve"> </w:t>
            </w:r>
            <w:r w:rsidRPr="00095741">
              <w:rPr>
                <w:rFonts w:cs="Arial"/>
                <w:color w:val="00B050"/>
                <w:sz w:val="18"/>
                <w:szCs w:val="18"/>
              </w:rPr>
              <w:t>krat v eni rastni dobi</w:t>
            </w:r>
          </w:p>
        </w:tc>
      </w:tr>
      <w:tr w:rsidR="00AE0851" w:rsidRPr="00095741" w14:paraId="03C25FE2" w14:textId="77777777" w:rsidTr="00AC5CBD">
        <w:trPr>
          <w:trHeight w:val="329"/>
        </w:trPr>
        <w:tc>
          <w:tcPr>
            <w:tcW w:w="2547" w:type="dxa"/>
            <w:vMerge w:val="restart"/>
            <w:hideMark/>
          </w:tcPr>
          <w:p w14:paraId="71042E78" w14:textId="77777777" w:rsidR="00AE0851" w:rsidRPr="00095741" w:rsidRDefault="00AE0851" w:rsidP="00AE0851">
            <w:pPr>
              <w:jc w:val="left"/>
              <w:rPr>
                <w:rFonts w:cs="Arial"/>
                <w:sz w:val="18"/>
                <w:szCs w:val="18"/>
              </w:rPr>
            </w:pPr>
            <w:r w:rsidRPr="00095741">
              <w:rPr>
                <w:rFonts w:cs="Arial"/>
                <w:b/>
                <w:bCs/>
                <w:sz w:val="18"/>
                <w:szCs w:val="18"/>
              </w:rPr>
              <w:t>Navadna pršica</w:t>
            </w:r>
            <w:r w:rsidRPr="00095741">
              <w:rPr>
                <w:rFonts w:cs="Arial"/>
                <w:sz w:val="18"/>
                <w:szCs w:val="18"/>
              </w:rPr>
              <w:t xml:space="preserve"> (</w:t>
            </w:r>
            <w:proofErr w:type="spellStart"/>
            <w:r w:rsidRPr="00095741">
              <w:rPr>
                <w:rFonts w:cs="Arial"/>
                <w:i/>
                <w:iCs/>
                <w:sz w:val="18"/>
                <w:szCs w:val="18"/>
              </w:rPr>
              <w:t>Tetranychus</w:t>
            </w:r>
            <w:proofErr w:type="spellEnd"/>
            <w:r w:rsidRPr="00095741">
              <w:rPr>
                <w:rFonts w:cs="Arial"/>
                <w:i/>
                <w:iCs/>
                <w:sz w:val="18"/>
                <w:szCs w:val="18"/>
              </w:rPr>
              <w:t xml:space="preserve"> </w:t>
            </w:r>
            <w:proofErr w:type="spellStart"/>
            <w:r w:rsidRPr="00095741">
              <w:rPr>
                <w:rFonts w:cs="Arial"/>
                <w:i/>
                <w:iCs/>
                <w:sz w:val="18"/>
                <w:szCs w:val="18"/>
              </w:rPr>
              <w:t>urticae</w:t>
            </w:r>
            <w:proofErr w:type="spellEnd"/>
            <w:r w:rsidRPr="00095741">
              <w:rPr>
                <w:rFonts w:cs="Arial"/>
                <w:sz w:val="18"/>
                <w:szCs w:val="18"/>
              </w:rPr>
              <w:t>)</w:t>
            </w:r>
          </w:p>
        </w:tc>
        <w:tc>
          <w:tcPr>
            <w:tcW w:w="2977" w:type="dxa"/>
            <w:vMerge w:val="restart"/>
            <w:noWrap/>
            <w:hideMark/>
          </w:tcPr>
          <w:p w14:paraId="48779B3E" w14:textId="77777777" w:rsidR="00AE0851" w:rsidRPr="00095741" w:rsidRDefault="00AE0851" w:rsidP="00AE0851">
            <w:pPr>
              <w:jc w:val="left"/>
              <w:rPr>
                <w:rFonts w:cs="Arial"/>
                <w:b/>
                <w:bCs/>
                <w:sz w:val="18"/>
                <w:szCs w:val="18"/>
              </w:rPr>
            </w:pPr>
            <w:r w:rsidRPr="00095741">
              <w:rPr>
                <w:rFonts w:cs="Arial"/>
                <w:b/>
                <w:bCs/>
                <w:sz w:val="18"/>
                <w:szCs w:val="18"/>
                <w:u w:val="single"/>
              </w:rPr>
              <w:t>Agrotehnični ukrepi:</w:t>
            </w:r>
            <w:r w:rsidRPr="00095741">
              <w:rPr>
                <w:rFonts w:cs="Arial"/>
                <w:b/>
                <w:bCs/>
                <w:sz w:val="18"/>
                <w:szCs w:val="18"/>
              </w:rPr>
              <w:t xml:space="preserve"> </w:t>
            </w:r>
          </w:p>
          <w:p w14:paraId="2F8B77DC" w14:textId="77777777" w:rsidR="00AE0851" w:rsidRPr="00095741" w:rsidRDefault="00AE0851" w:rsidP="00AE0851">
            <w:pPr>
              <w:ind w:left="177" w:hanging="177"/>
              <w:jc w:val="left"/>
              <w:rPr>
                <w:rFonts w:cs="Arial"/>
                <w:sz w:val="18"/>
                <w:szCs w:val="18"/>
              </w:rPr>
            </w:pPr>
            <w:r w:rsidRPr="00095741">
              <w:rPr>
                <w:rFonts w:cs="Arial"/>
                <w:sz w:val="18"/>
                <w:szCs w:val="18"/>
              </w:rPr>
              <w:t>-</w:t>
            </w:r>
            <w:r>
              <w:rPr>
                <w:rFonts w:cs="Arial"/>
                <w:sz w:val="18"/>
                <w:szCs w:val="18"/>
              </w:rPr>
              <w:t xml:space="preserve"> </w:t>
            </w:r>
            <w:r w:rsidRPr="00095741">
              <w:rPr>
                <w:rFonts w:cs="Arial"/>
                <w:sz w:val="18"/>
                <w:szCs w:val="18"/>
              </w:rPr>
              <w:t>odstranjevanje plevelov</w:t>
            </w:r>
            <w:r>
              <w:rPr>
                <w:rFonts w:cs="Arial"/>
                <w:sz w:val="18"/>
                <w:szCs w:val="18"/>
              </w:rPr>
              <w:t>,</w:t>
            </w:r>
          </w:p>
          <w:p w14:paraId="148200B3" w14:textId="77777777" w:rsidR="00AE0851" w:rsidRPr="00095741" w:rsidRDefault="00AE0851" w:rsidP="00AE0851">
            <w:pPr>
              <w:ind w:left="177" w:hanging="177"/>
              <w:jc w:val="left"/>
              <w:rPr>
                <w:rFonts w:cs="Arial"/>
                <w:sz w:val="18"/>
                <w:szCs w:val="18"/>
              </w:rPr>
            </w:pPr>
            <w:r w:rsidRPr="00095741">
              <w:rPr>
                <w:rFonts w:cs="Arial"/>
                <w:sz w:val="18"/>
                <w:szCs w:val="18"/>
              </w:rPr>
              <w:t>-</w:t>
            </w:r>
            <w:r>
              <w:rPr>
                <w:rFonts w:cs="Arial"/>
                <w:sz w:val="18"/>
                <w:szCs w:val="18"/>
              </w:rPr>
              <w:t xml:space="preserve"> </w:t>
            </w:r>
            <w:r w:rsidRPr="00095741">
              <w:rPr>
                <w:rFonts w:cs="Arial"/>
                <w:sz w:val="18"/>
                <w:szCs w:val="18"/>
              </w:rPr>
              <w:t>odstranjevanje rastlinskih ostankov.</w:t>
            </w:r>
          </w:p>
          <w:p w14:paraId="5A619B55" w14:textId="77777777" w:rsidR="00AE0851" w:rsidRPr="00095741" w:rsidRDefault="00AE0851" w:rsidP="00AE0851">
            <w:pPr>
              <w:jc w:val="left"/>
              <w:rPr>
                <w:rFonts w:cs="Arial"/>
                <w:sz w:val="18"/>
                <w:szCs w:val="18"/>
              </w:rPr>
            </w:pPr>
          </w:p>
        </w:tc>
        <w:tc>
          <w:tcPr>
            <w:tcW w:w="2551" w:type="dxa"/>
            <w:hideMark/>
          </w:tcPr>
          <w:p w14:paraId="6D90F094" w14:textId="77777777" w:rsidR="00AE0851" w:rsidRPr="00095741" w:rsidRDefault="00AE0851" w:rsidP="00AE0851">
            <w:pPr>
              <w:jc w:val="left"/>
              <w:rPr>
                <w:rFonts w:cs="Arial"/>
                <w:sz w:val="18"/>
                <w:szCs w:val="18"/>
              </w:rPr>
            </w:pPr>
            <w:proofErr w:type="spellStart"/>
            <w:r w:rsidRPr="00095741">
              <w:rPr>
                <w:rFonts w:cs="Arial"/>
                <w:sz w:val="18"/>
                <w:szCs w:val="18"/>
              </w:rPr>
              <w:t>acekvinocil</w:t>
            </w:r>
            <w:proofErr w:type="spellEnd"/>
          </w:p>
        </w:tc>
        <w:tc>
          <w:tcPr>
            <w:tcW w:w="2268" w:type="dxa"/>
            <w:noWrap/>
            <w:hideMark/>
          </w:tcPr>
          <w:p w14:paraId="6C6A62C3" w14:textId="77777777" w:rsidR="00AE0851" w:rsidRPr="00095741" w:rsidRDefault="00AE0851" w:rsidP="00AE0851">
            <w:pPr>
              <w:jc w:val="left"/>
              <w:rPr>
                <w:rFonts w:cs="Arial"/>
                <w:sz w:val="18"/>
                <w:szCs w:val="18"/>
              </w:rPr>
            </w:pPr>
            <w:proofErr w:type="spellStart"/>
            <w:r w:rsidRPr="00095741">
              <w:rPr>
                <w:rFonts w:cs="Arial"/>
                <w:sz w:val="18"/>
                <w:szCs w:val="18"/>
              </w:rPr>
              <w:t>Kanemite</w:t>
            </w:r>
            <w:proofErr w:type="spellEnd"/>
            <w:r w:rsidRPr="00095741">
              <w:rPr>
                <w:rFonts w:cs="Arial"/>
                <w:sz w:val="18"/>
                <w:szCs w:val="18"/>
              </w:rPr>
              <w:t xml:space="preserve"> DC</w:t>
            </w:r>
          </w:p>
        </w:tc>
        <w:tc>
          <w:tcPr>
            <w:tcW w:w="1559" w:type="dxa"/>
            <w:noWrap/>
            <w:hideMark/>
          </w:tcPr>
          <w:p w14:paraId="485BBC90" w14:textId="77777777" w:rsidR="00AE0851" w:rsidRPr="00095741" w:rsidRDefault="00AE0851" w:rsidP="00AE0851">
            <w:pPr>
              <w:jc w:val="left"/>
              <w:rPr>
                <w:rFonts w:cs="Arial"/>
                <w:sz w:val="18"/>
                <w:szCs w:val="18"/>
              </w:rPr>
            </w:pPr>
            <w:r w:rsidRPr="00095741">
              <w:rPr>
                <w:rFonts w:cs="Arial"/>
                <w:sz w:val="18"/>
                <w:szCs w:val="18"/>
              </w:rPr>
              <w:t>0,625 - 1,25 l/ha</w:t>
            </w:r>
          </w:p>
        </w:tc>
        <w:tc>
          <w:tcPr>
            <w:tcW w:w="1701" w:type="dxa"/>
            <w:noWrap/>
            <w:hideMark/>
          </w:tcPr>
          <w:p w14:paraId="025DC58B"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6270282E" w14:textId="77777777" w:rsidR="00AE0851" w:rsidRPr="00095741" w:rsidRDefault="00AE0851" w:rsidP="00AE0851">
            <w:pPr>
              <w:jc w:val="left"/>
              <w:rPr>
                <w:rFonts w:cs="Arial"/>
                <w:sz w:val="18"/>
                <w:szCs w:val="18"/>
              </w:rPr>
            </w:pPr>
            <w:r w:rsidRPr="00095741">
              <w:rPr>
                <w:rFonts w:cs="Arial"/>
                <w:sz w:val="18"/>
                <w:szCs w:val="18"/>
              </w:rPr>
              <w:t>največ 2 krat</w:t>
            </w:r>
          </w:p>
        </w:tc>
      </w:tr>
      <w:tr w:rsidR="00AE0851" w:rsidRPr="00095741" w14:paraId="7F38E228" w14:textId="77777777" w:rsidTr="00AC5CBD">
        <w:trPr>
          <w:trHeight w:val="510"/>
        </w:trPr>
        <w:tc>
          <w:tcPr>
            <w:tcW w:w="2547" w:type="dxa"/>
            <w:vMerge/>
            <w:hideMark/>
          </w:tcPr>
          <w:p w14:paraId="52E50C2F" w14:textId="77777777" w:rsidR="00AE0851" w:rsidRPr="00095741" w:rsidRDefault="00AE0851" w:rsidP="00AE0851">
            <w:pPr>
              <w:jc w:val="left"/>
              <w:rPr>
                <w:rFonts w:cs="Arial"/>
                <w:sz w:val="18"/>
                <w:szCs w:val="18"/>
              </w:rPr>
            </w:pPr>
          </w:p>
        </w:tc>
        <w:tc>
          <w:tcPr>
            <w:tcW w:w="2977" w:type="dxa"/>
            <w:vMerge/>
            <w:hideMark/>
          </w:tcPr>
          <w:p w14:paraId="381151EC" w14:textId="77777777" w:rsidR="00AE0851" w:rsidRPr="00095741" w:rsidRDefault="00AE0851" w:rsidP="00AE0851">
            <w:pPr>
              <w:jc w:val="left"/>
              <w:rPr>
                <w:rFonts w:cs="Arial"/>
                <w:sz w:val="18"/>
                <w:szCs w:val="18"/>
              </w:rPr>
            </w:pPr>
          </w:p>
        </w:tc>
        <w:tc>
          <w:tcPr>
            <w:tcW w:w="2551" w:type="dxa"/>
            <w:hideMark/>
          </w:tcPr>
          <w:p w14:paraId="0B80A554" w14:textId="77777777" w:rsidR="00AE0851" w:rsidRPr="00095741" w:rsidRDefault="00AE0851" w:rsidP="00AE0851">
            <w:pPr>
              <w:jc w:val="left"/>
              <w:rPr>
                <w:rFonts w:cs="Arial"/>
                <w:color w:val="00B050"/>
                <w:sz w:val="18"/>
                <w:szCs w:val="18"/>
              </w:rPr>
            </w:pPr>
            <w:proofErr w:type="spellStart"/>
            <w:r w:rsidRPr="00095741">
              <w:rPr>
                <w:rFonts w:cs="Arial"/>
                <w:i/>
                <w:iCs/>
                <w:color w:val="00B050"/>
                <w:sz w:val="18"/>
                <w:szCs w:val="18"/>
              </w:rPr>
              <w:t>Beauveria</w:t>
            </w:r>
            <w:proofErr w:type="spellEnd"/>
            <w:r w:rsidRPr="00095741">
              <w:rPr>
                <w:rFonts w:cs="Arial"/>
                <w:i/>
                <w:iCs/>
                <w:color w:val="00B050"/>
                <w:sz w:val="18"/>
                <w:szCs w:val="18"/>
              </w:rPr>
              <w:t xml:space="preserve"> </w:t>
            </w:r>
            <w:proofErr w:type="spellStart"/>
            <w:r w:rsidRPr="00095741">
              <w:rPr>
                <w:rFonts w:cs="Arial"/>
                <w:i/>
                <w:iCs/>
                <w:color w:val="00B050"/>
                <w:sz w:val="18"/>
                <w:szCs w:val="18"/>
              </w:rPr>
              <w:t>bassiana</w:t>
            </w:r>
            <w:proofErr w:type="spellEnd"/>
            <w:r w:rsidRPr="00095741">
              <w:rPr>
                <w:rFonts w:cs="Arial"/>
                <w:color w:val="00B050"/>
                <w:sz w:val="18"/>
                <w:szCs w:val="18"/>
              </w:rPr>
              <w:t>, sev ATCC 74040</w:t>
            </w:r>
          </w:p>
        </w:tc>
        <w:tc>
          <w:tcPr>
            <w:tcW w:w="2268" w:type="dxa"/>
            <w:noWrap/>
            <w:hideMark/>
          </w:tcPr>
          <w:p w14:paraId="61532BC7"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Naturalis</w:t>
            </w:r>
            <w:proofErr w:type="spellEnd"/>
          </w:p>
        </w:tc>
        <w:tc>
          <w:tcPr>
            <w:tcW w:w="1559" w:type="dxa"/>
            <w:noWrap/>
            <w:hideMark/>
          </w:tcPr>
          <w:p w14:paraId="4EC36E33" w14:textId="77777777" w:rsidR="00AE0851" w:rsidRPr="00095741" w:rsidRDefault="00AE0851" w:rsidP="00AE0851">
            <w:pPr>
              <w:jc w:val="left"/>
              <w:rPr>
                <w:rFonts w:cs="Arial"/>
                <w:color w:val="00B050"/>
                <w:sz w:val="18"/>
                <w:szCs w:val="18"/>
              </w:rPr>
            </w:pPr>
            <w:r w:rsidRPr="00095741">
              <w:rPr>
                <w:rFonts w:cs="Arial"/>
                <w:color w:val="00B050"/>
                <w:sz w:val="18"/>
                <w:szCs w:val="18"/>
              </w:rPr>
              <w:t>2 L/ha</w:t>
            </w:r>
          </w:p>
        </w:tc>
        <w:tc>
          <w:tcPr>
            <w:tcW w:w="1701" w:type="dxa"/>
            <w:noWrap/>
            <w:hideMark/>
          </w:tcPr>
          <w:p w14:paraId="3A676C80"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2CBA3967" w14:textId="77777777" w:rsidR="00AE0851" w:rsidRPr="00095741" w:rsidRDefault="00AE0851" w:rsidP="00AE0851">
            <w:pPr>
              <w:jc w:val="left"/>
              <w:rPr>
                <w:rFonts w:cs="Arial"/>
                <w:sz w:val="18"/>
                <w:szCs w:val="18"/>
              </w:rPr>
            </w:pPr>
            <w:r w:rsidRPr="00095741">
              <w:rPr>
                <w:rFonts w:cs="Arial"/>
                <w:sz w:val="18"/>
                <w:szCs w:val="18"/>
              </w:rPr>
              <w:t> </w:t>
            </w:r>
          </w:p>
        </w:tc>
      </w:tr>
      <w:tr w:rsidR="00AE0851" w:rsidRPr="00095741" w14:paraId="355C7DE7" w14:textId="77777777" w:rsidTr="00AC5CBD">
        <w:trPr>
          <w:trHeight w:val="250"/>
        </w:trPr>
        <w:tc>
          <w:tcPr>
            <w:tcW w:w="2547" w:type="dxa"/>
            <w:vMerge/>
            <w:hideMark/>
          </w:tcPr>
          <w:p w14:paraId="44490C25" w14:textId="77777777" w:rsidR="00AE0851" w:rsidRPr="00095741" w:rsidRDefault="00AE0851" w:rsidP="00AE0851">
            <w:pPr>
              <w:jc w:val="left"/>
              <w:rPr>
                <w:rFonts w:cs="Arial"/>
                <w:sz w:val="18"/>
                <w:szCs w:val="18"/>
              </w:rPr>
            </w:pPr>
          </w:p>
        </w:tc>
        <w:tc>
          <w:tcPr>
            <w:tcW w:w="2977" w:type="dxa"/>
            <w:vMerge/>
            <w:hideMark/>
          </w:tcPr>
          <w:p w14:paraId="4163CBC5" w14:textId="77777777" w:rsidR="00AE0851" w:rsidRPr="00095741" w:rsidRDefault="00AE0851" w:rsidP="00AE0851">
            <w:pPr>
              <w:jc w:val="left"/>
              <w:rPr>
                <w:rFonts w:cs="Arial"/>
                <w:sz w:val="18"/>
                <w:szCs w:val="18"/>
              </w:rPr>
            </w:pPr>
          </w:p>
        </w:tc>
        <w:tc>
          <w:tcPr>
            <w:tcW w:w="2551" w:type="dxa"/>
            <w:hideMark/>
          </w:tcPr>
          <w:p w14:paraId="2C8D26B9" w14:textId="77777777" w:rsidR="00AE0851" w:rsidRPr="00095741" w:rsidRDefault="00AE0851" w:rsidP="00AE0851">
            <w:pPr>
              <w:jc w:val="left"/>
              <w:rPr>
                <w:rFonts w:cs="Arial"/>
                <w:sz w:val="18"/>
                <w:szCs w:val="18"/>
              </w:rPr>
            </w:pPr>
            <w:proofErr w:type="spellStart"/>
            <w:r w:rsidRPr="00095741">
              <w:rPr>
                <w:rFonts w:cs="Arial"/>
                <w:sz w:val="18"/>
                <w:szCs w:val="18"/>
              </w:rPr>
              <w:t>fenpiroksimat</w:t>
            </w:r>
            <w:proofErr w:type="spellEnd"/>
          </w:p>
        </w:tc>
        <w:tc>
          <w:tcPr>
            <w:tcW w:w="2268" w:type="dxa"/>
            <w:noWrap/>
            <w:hideMark/>
          </w:tcPr>
          <w:p w14:paraId="3E135F19" w14:textId="77777777" w:rsidR="00AE0851" w:rsidRPr="00095741" w:rsidRDefault="00AE0851" w:rsidP="00AE0851">
            <w:pPr>
              <w:jc w:val="left"/>
              <w:rPr>
                <w:rFonts w:cs="Arial"/>
                <w:sz w:val="18"/>
                <w:szCs w:val="18"/>
              </w:rPr>
            </w:pPr>
            <w:proofErr w:type="spellStart"/>
            <w:r w:rsidRPr="00095741">
              <w:rPr>
                <w:rFonts w:cs="Arial"/>
                <w:sz w:val="18"/>
                <w:szCs w:val="18"/>
              </w:rPr>
              <w:t>Ortus</w:t>
            </w:r>
            <w:proofErr w:type="spellEnd"/>
            <w:r w:rsidRPr="00095741">
              <w:rPr>
                <w:rFonts w:cs="Arial"/>
                <w:sz w:val="18"/>
                <w:szCs w:val="18"/>
              </w:rPr>
              <w:t xml:space="preserve"> 5 SC</w:t>
            </w:r>
          </w:p>
        </w:tc>
        <w:tc>
          <w:tcPr>
            <w:tcW w:w="1559" w:type="dxa"/>
            <w:noWrap/>
            <w:hideMark/>
          </w:tcPr>
          <w:p w14:paraId="08341E66" w14:textId="77777777" w:rsidR="00AE0851" w:rsidRPr="00095741" w:rsidRDefault="00AE0851" w:rsidP="00AE0851">
            <w:pPr>
              <w:jc w:val="left"/>
              <w:rPr>
                <w:rFonts w:cs="Arial"/>
                <w:sz w:val="18"/>
                <w:szCs w:val="18"/>
              </w:rPr>
            </w:pPr>
            <w:r w:rsidRPr="00095741">
              <w:rPr>
                <w:rFonts w:cs="Arial"/>
                <w:sz w:val="18"/>
                <w:szCs w:val="18"/>
              </w:rPr>
              <w:t>1,5 L/ha</w:t>
            </w:r>
          </w:p>
        </w:tc>
        <w:tc>
          <w:tcPr>
            <w:tcW w:w="1701" w:type="dxa"/>
            <w:noWrap/>
            <w:hideMark/>
          </w:tcPr>
          <w:p w14:paraId="527EDA23" w14:textId="77777777" w:rsidR="00AE0851" w:rsidRPr="00095741" w:rsidRDefault="00AE0851" w:rsidP="00AE0851">
            <w:pPr>
              <w:jc w:val="left"/>
              <w:rPr>
                <w:rFonts w:cs="Arial"/>
                <w:sz w:val="18"/>
                <w:szCs w:val="18"/>
              </w:rPr>
            </w:pPr>
            <w:r w:rsidRPr="00095741">
              <w:rPr>
                <w:rFonts w:cs="Arial"/>
                <w:sz w:val="18"/>
                <w:szCs w:val="18"/>
              </w:rPr>
              <w:t>7</w:t>
            </w:r>
          </w:p>
        </w:tc>
        <w:tc>
          <w:tcPr>
            <w:tcW w:w="1701" w:type="dxa"/>
            <w:hideMark/>
          </w:tcPr>
          <w:p w14:paraId="67835B8F" w14:textId="77777777" w:rsidR="00AE0851" w:rsidRPr="00095741" w:rsidRDefault="00AE0851" w:rsidP="00AE0851">
            <w:pPr>
              <w:jc w:val="left"/>
              <w:rPr>
                <w:rFonts w:cs="Arial"/>
                <w:sz w:val="18"/>
                <w:szCs w:val="18"/>
              </w:rPr>
            </w:pPr>
            <w:r w:rsidRPr="00095741">
              <w:rPr>
                <w:rFonts w:cs="Arial"/>
                <w:sz w:val="18"/>
                <w:szCs w:val="18"/>
              </w:rPr>
              <w:t>1 krat v rasti sezoni</w:t>
            </w:r>
          </w:p>
        </w:tc>
      </w:tr>
      <w:tr w:rsidR="00AE0851" w:rsidRPr="00095741" w14:paraId="4342EA8A" w14:textId="77777777" w:rsidTr="00AC5CBD">
        <w:trPr>
          <w:trHeight w:val="250"/>
        </w:trPr>
        <w:tc>
          <w:tcPr>
            <w:tcW w:w="2547" w:type="dxa"/>
            <w:vMerge/>
            <w:hideMark/>
          </w:tcPr>
          <w:p w14:paraId="3856D18C" w14:textId="77777777" w:rsidR="00AE0851" w:rsidRPr="00095741" w:rsidRDefault="00AE0851" w:rsidP="00AE0851">
            <w:pPr>
              <w:jc w:val="left"/>
              <w:rPr>
                <w:rFonts w:cs="Arial"/>
                <w:sz w:val="18"/>
                <w:szCs w:val="18"/>
              </w:rPr>
            </w:pPr>
          </w:p>
        </w:tc>
        <w:tc>
          <w:tcPr>
            <w:tcW w:w="2977" w:type="dxa"/>
            <w:vMerge/>
            <w:hideMark/>
          </w:tcPr>
          <w:p w14:paraId="75B1BE66" w14:textId="77777777" w:rsidR="00AE0851" w:rsidRPr="00095741" w:rsidRDefault="00AE0851" w:rsidP="00AE0851">
            <w:pPr>
              <w:jc w:val="left"/>
              <w:rPr>
                <w:rFonts w:cs="Arial"/>
                <w:sz w:val="18"/>
                <w:szCs w:val="18"/>
              </w:rPr>
            </w:pPr>
          </w:p>
        </w:tc>
        <w:tc>
          <w:tcPr>
            <w:tcW w:w="2551" w:type="dxa"/>
            <w:hideMark/>
          </w:tcPr>
          <w:p w14:paraId="3EE24764" w14:textId="77777777" w:rsidR="00AE0851" w:rsidRPr="00095741" w:rsidRDefault="00AE0851" w:rsidP="00AE0851">
            <w:pPr>
              <w:jc w:val="left"/>
              <w:rPr>
                <w:rFonts w:cs="Arial"/>
                <w:sz w:val="18"/>
                <w:szCs w:val="18"/>
              </w:rPr>
            </w:pPr>
            <w:proofErr w:type="spellStart"/>
            <w:r w:rsidRPr="00095741">
              <w:rPr>
                <w:rFonts w:cs="Arial"/>
                <w:sz w:val="18"/>
                <w:szCs w:val="18"/>
              </w:rPr>
              <w:t>heksitiazoks</w:t>
            </w:r>
            <w:proofErr w:type="spellEnd"/>
          </w:p>
        </w:tc>
        <w:tc>
          <w:tcPr>
            <w:tcW w:w="2268" w:type="dxa"/>
            <w:noWrap/>
            <w:hideMark/>
          </w:tcPr>
          <w:p w14:paraId="09D99662" w14:textId="77777777" w:rsidR="00AE0851" w:rsidRPr="00095741" w:rsidRDefault="00AE0851" w:rsidP="00AE0851">
            <w:pPr>
              <w:jc w:val="left"/>
              <w:rPr>
                <w:rFonts w:cs="Arial"/>
                <w:sz w:val="18"/>
                <w:szCs w:val="18"/>
              </w:rPr>
            </w:pPr>
            <w:proofErr w:type="spellStart"/>
            <w:r w:rsidRPr="00095741">
              <w:rPr>
                <w:rFonts w:cs="Arial"/>
                <w:sz w:val="18"/>
                <w:szCs w:val="18"/>
              </w:rPr>
              <w:t>Nissorun</w:t>
            </w:r>
            <w:proofErr w:type="spellEnd"/>
            <w:r w:rsidRPr="00095741">
              <w:rPr>
                <w:rFonts w:cs="Arial"/>
                <w:sz w:val="18"/>
                <w:szCs w:val="18"/>
              </w:rPr>
              <w:t xml:space="preserve"> 10 WP</w:t>
            </w:r>
          </w:p>
        </w:tc>
        <w:tc>
          <w:tcPr>
            <w:tcW w:w="1559" w:type="dxa"/>
            <w:noWrap/>
            <w:hideMark/>
          </w:tcPr>
          <w:p w14:paraId="7B6AD2EA" w14:textId="77777777" w:rsidR="00AE0851" w:rsidRPr="00095741" w:rsidRDefault="00AE0851" w:rsidP="00AE0851">
            <w:pPr>
              <w:jc w:val="left"/>
              <w:rPr>
                <w:rFonts w:cs="Arial"/>
                <w:sz w:val="18"/>
                <w:szCs w:val="18"/>
              </w:rPr>
            </w:pPr>
            <w:r w:rsidRPr="00095741">
              <w:rPr>
                <w:rFonts w:cs="Arial"/>
                <w:sz w:val="18"/>
                <w:szCs w:val="18"/>
              </w:rPr>
              <w:t>0,8 kg/ha</w:t>
            </w:r>
          </w:p>
        </w:tc>
        <w:tc>
          <w:tcPr>
            <w:tcW w:w="1701" w:type="dxa"/>
            <w:noWrap/>
            <w:hideMark/>
          </w:tcPr>
          <w:p w14:paraId="4C2A4661"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0CDADC52" w14:textId="77777777" w:rsidR="00AE0851" w:rsidRPr="00095741" w:rsidRDefault="00AE0851" w:rsidP="00AE0851">
            <w:pPr>
              <w:jc w:val="left"/>
              <w:rPr>
                <w:rFonts w:cs="Arial"/>
                <w:sz w:val="18"/>
                <w:szCs w:val="18"/>
              </w:rPr>
            </w:pPr>
            <w:r w:rsidRPr="00095741">
              <w:rPr>
                <w:rFonts w:cs="Arial"/>
                <w:sz w:val="18"/>
                <w:szCs w:val="18"/>
              </w:rPr>
              <w:t>1 krat v rasti sezoni</w:t>
            </w:r>
          </w:p>
        </w:tc>
      </w:tr>
      <w:tr w:rsidR="00AE0851" w:rsidRPr="00095741" w14:paraId="338CA091" w14:textId="77777777" w:rsidTr="00AC5CBD">
        <w:trPr>
          <w:trHeight w:val="750"/>
        </w:trPr>
        <w:tc>
          <w:tcPr>
            <w:tcW w:w="2547" w:type="dxa"/>
            <w:vMerge/>
            <w:hideMark/>
          </w:tcPr>
          <w:p w14:paraId="792C852C" w14:textId="77777777" w:rsidR="00AE0851" w:rsidRPr="00095741" w:rsidRDefault="00AE0851" w:rsidP="00AE0851">
            <w:pPr>
              <w:jc w:val="left"/>
              <w:rPr>
                <w:rFonts w:cs="Arial"/>
                <w:sz w:val="18"/>
                <w:szCs w:val="18"/>
              </w:rPr>
            </w:pPr>
          </w:p>
        </w:tc>
        <w:tc>
          <w:tcPr>
            <w:tcW w:w="2977" w:type="dxa"/>
            <w:vMerge/>
            <w:hideMark/>
          </w:tcPr>
          <w:p w14:paraId="3BFDEF68" w14:textId="77777777" w:rsidR="00AE0851" w:rsidRPr="00095741" w:rsidRDefault="00AE0851" w:rsidP="00AE0851">
            <w:pPr>
              <w:jc w:val="left"/>
              <w:rPr>
                <w:rFonts w:cs="Arial"/>
                <w:sz w:val="18"/>
                <w:szCs w:val="18"/>
              </w:rPr>
            </w:pPr>
          </w:p>
        </w:tc>
        <w:tc>
          <w:tcPr>
            <w:tcW w:w="2551" w:type="dxa"/>
            <w:hideMark/>
          </w:tcPr>
          <w:p w14:paraId="17D63D87" w14:textId="77777777" w:rsidR="00AE0851" w:rsidRPr="00095741" w:rsidRDefault="00AE0851" w:rsidP="00AE0851">
            <w:pPr>
              <w:jc w:val="left"/>
              <w:rPr>
                <w:rFonts w:cs="Arial"/>
                <w:sz w:val="18"/>
                <w:szCs w:val="18"/>
              </w:rPr>
            </w:pPr>
            <w:proofErr w:type="spellStart"/>
            <w:r w:rsidRPr="00095741">
              <w:rPr>
                <w:rFonts w:cs="Arial"/>
                <w:sz w:val="18"/>
                <w:szCs w:val="18"/>
              </w:rPr>
              <w:t>heksitiazoks</w:t>
            </w:r>
            <w:proofErr w:type="spellEnd"/>
          </w:p>
        </w:tc>
        <w:tc>
          <w:tcPr>
            <w:tcW w:w="2268" w:type="dxa"/>
            <w:noWrap/>
            <w:hideMark/>
          </w:tcPr>
          <w:p w14:paraId="1103283B" w14:textId="77777777" w:rsidR="00AE0851" w:rsidRPr="00095741" w:rsidRDefault="00AE0851" w:rsidP="00AE0851">
            <w:pPr>
              <w:jc w:val="left"/>
              <w:rPr>
                <w:rFonts w:cs="Arial"/>
                <w:sz w:val="18"/>
                <w:szCs w:val="18"/>
              </w:rPr>
            </w:pPr>
            <w:proofErr w:type="spellStart"/>
            <w:r w:rsidRPr="00095741">
              <w:rPr>
                <w:rFonts w:cs="Arial"/>
                <w:sz w:val="18"/>
                <w:szCs w:val="18"/>
              </w:rPr>
              <w:t>Nissorun</w:t>
            </w:r>
            <w:proofErr w:type="spellEnd"/>
            <w:r w:rsidRPr="00095741">
              <w:rPr>
                <w:rFonts w:cs="Arial"/>
                <w:sz w:val="18"/>
                <w:szCs w:val="18"/>
              </w:rPr>
              <w:t xml:space="preserve"> 250 SC</w:t>
            </w:r>
          </w:p>
        </w:tc>
        <w:tc>
          <w:tcPr>
            <w:tcW w:w="1559" w:type="dxa"/>
            <w:hideMark/>
          </w:tcPr>
          <w:p w14:paraId="412B1E26" w14:textId="77777777" w:rsidR="00AE0851" w:rsidRPr="00095741" w:rsidRDefault="00AE0851" w:rsidP="00AE0851">
            <w:pPr>
              <w:jc w:val="left"/>
              <w:rPr>
                <w:rFonts w:cs="Arial"/>
                <w:sz w:val="18"/>
                <w:szCs w:val="18"/>
              </w:rPr>
            </w:pPr>
            <w:r w:rsidRPr="00095741">
              <w:rPr>
                <w:rFonts w:cs="Arial"/>
                <w:sz w:val="18"/>
                <w:szCs w:val="18"/>
              </w:rPr>
              <w:t>0,16 - 0,32 L/ha (odmerek odvisen od višine rastlin)</w:t>
            </w:r>
          </w:p>
        </w:tc>
        <w:tc>
          <w:tcPr>
            <w:tcW w:w="1701" w:type="dxa"/>
            <w:noWrap/>
            <w:hideMark/>
          </w:tcPr>
          <w:p w14:paraId="2E3072EB" w14:textId="77777777" w:rsidR="00AE0851" w:rsidRPr="00095741" w:rsidRDefault="00AE0851" w:rsidP="00AE0851">
            <w:pPr>
              <w:jc w:val="left"/>
              <w:rPr>
                <w:rFonts w:cs="Arial"/>
                <w:sz w:val="18"/>
                <w:szCs w:val="18"/>
              </w:rPr>
            </w:pPr>
            <w:r w:rsidRPr="00095741">
              <w:rPr>
                <w:rFonts w:cs="Arial"/>
                <w:sz w:val="18"/>
                <w:szCs w:val="18"/>
              </w:rPr>
              <w:t>3</w:t>
            </w:r>
          </w:p>
        </w:tc>
        <w:tc>
          <w:tcPr>
            <w:tcW w:w="1701" w:type="dxa"/>
            <w:hideMark/>
          </w:tcPr>
          <w:p w14:paraId="13B5766B" w14:textId="77777777" w:rsidR="00AE0851" w:rsidRPr="00095741" w:rsidRDefault="00AE0851" w:rsidP="00AE0851">
            <w:pPr>
              <w:jc w:val="left"/>
              <w:rPr>
                <w:rFonts w:cs="Arial"/>
                <w:sz w:val="18"/>
                <w:szCs w:val="18"/>
              </w:rPr>
            </w:pPr>
            <w:r w:rsidRPr="00095741">
              <w:rPr>
                <w:rFonts w:cs="Arial"/>
                <w:sz w:val="18"/>
                <w:szCs w:val="18"/>
              </w:rPr>
              <w:t>1 krat v eni rastni sezoni</w:t>
            </w:r>
          </w:p>
        </w:tc>
      </w:tr>
      <w:tr w:rsidR="00AE0851" w:rsidRPr="00095741" w14:paraId="51C26FB1" w14:textId="77777777" w:rsidTr="00AC5CBD">
        <w:trPr>
          <w:trHeight w:val="1500"/>
        </w:trPr>
        <w:tc>
          <w:tcPr>
            <w:tcW w:w="2547" w:type="dxa"/>
            <w:hideMark/>
          </w:tcPr>
          <w:p w14:paraId="34F8AF45" w14:textId="77777777" w:rsidR="00AE0851" w:rsidRPr="00095741" w:rsidRDefault="00AE0851" w:rsidP="00AE0851">
            <w:pPr>
              <w:jc w:val="left"/>
              <w:rPr>
                <w:rFonts w:cs="Arial"/>
                <w:sz w:val="18"/>
                <w:szCs w:val="18"/>
              </w:rPr>
            </w:pPr>
            <w:r w:rsidRPr="00095741">
              <w:rPr>
                <w:rFonts w:cs="Arial"/>
                <w:b/>
                <w:bCs/>
                <w:sz w:val="18"/>
                <w:szCs w:val="18"/>
              </w:rPr>
              <w:t>Ogorčice koreninskih šišk</w:t>
            </w:r>
            <w:r w:rsidRPr="00095741">
              <w:rPr>
                <w:rFonts w:cs="Arial"/>
                <w:sz w:val="18"/>
                <w:szCs w:val="18"/>
              </w:rPr>
              <w:t xml:space="preserve"> (</w:t>
            </w:r>
            <w:proofErr w:type="spellStart"/>
            <w:r w:rsidRPr="00095741">
              <w:rPr>
                <w:rFonts w:cs="Arial"/>
                <w:i/>
                <w:iCs/>
                <w:sz w:val="18"/>
                <w:szCs w:val="18"/>
              </w:rPr>
              <w:t>Meloidogyne</w:t>
            </w:r>
            <w:proofErr w:type="spellEnd"/>
            <w:r w:rsidRPr="00095741">
              <w:rPr>
                <w:rFonts w:cs="Arial"/>
                <w:sz w:val="18"/>
                <w:szCs w:val="18"/>
              </w:rPr>
              <w:t xml:space="preserve"> </w:t>
            </w:r>
            <w:proofErr w:type="spellStart"/>
            <w:r w:rsidRPr="00095741">
              <w:rPr>
                <w:rFonts w:cs="Arial"/>
                <w:sz w:val="18"/>
                <w:szCs w:val="18"/>
              </w:rPr>
              <w:t>spp</w:t>
            </w:r>
            <w:proofErr w:type="spellEnd"/>
            <w:r w:rsidRPr="00095741">
              <w:rPr>
                <w:rFonts w:cs="Arial"/>
                <w:sz w:val="18"/>
                <w:szCs w:val="18"/>
              </w:rPr>
              <w:t>.)</w:t>
            </w:r>
          </w:p>
        </w:tc>
        <w:tc>
          <w:tcPr>
            <w:tcW w:w="2977" w:type="dxa"/>
            <w:noWrap/>
            <w:hideMark/>
          </w:tcPr>
          <w:p w14:paraId="4368C6AE" w14:textId="77777777" w:rsidR="00AE0851" w:rsidRPr="00095741" w:rsidRDefault="00AE0851" w:rsidP="00AE0851">
            <w:pPr>
              <w:jc w:val="left"/>
              <w:rPr>
                <w:rFonts w:cs="Arial"/>
                <w:sz w:val="18"/>
                <w:szCs w:val="18"/>
              </w:rPr>
            </w:pPr>
            <w:r w:rsidRPr="00095741">
              <w:rPr>
                <w:rFonts w:cs="Arial"/>
                <w:sz w:val="18"/>
                <w:szCs w:val="18"/>
              </w:rPr>
              <w:t> </w:t>
            </w:r>
          </w:p>
        </w:tc>
        <w:tc>
          <w:tcPr>
            <w:tcW w:w="2551" w:type="dxa"/>
            <w:hideMark/>
          </w:tcPr>
          <w:p w14:paraId="259AC82C" w14:textId="77777777" w:rsidR="00AE0851" w:rsidRPr="00095741" w:rsidRDefault="00AE0851" w:rsidP="00AE0851">
            <w:pPr>
              <w:jc w:val="left"/>
              <w:rPr>
                <w:rFonts w:cs="Arial"/>
                <w:sz w:val="18"/>
                <w:szCs w:val="18"/>
              </w:rPr>
            </w:pPr>
            <w:proofErr w:type="spellStart"/>
            <w:r w:rsidRPr="00095741">
              <w:rPr>
                <w:rFonts w:cs="Arial"/>
                <w:sz w:val="18"/>
                <w:szCs w:val="18"/>
              </w:rPr>
              <w:t>fluopiram</w:t>
            </w:r>
            <w:proofErr w:type="spellEnd"/>
          </w:p>
        </w:tc>
        <w:tc>
          <w:tcPr>
            <w:tcW w:w="2268" w:type="dxa"/>
            <w:noWrap/>
            <w:hideMark/>
          </w:tcPr>
          <w:p w14:paraId="3DFDF3FC" w14:textId="77777777" w:rsidR="00AE0851" w:rsidRPr="00095741" w:rsidRDefault="00AE0851" w:rsidP="00AE0851">
            <w:pPr>
              <w:jc w:val="left"/>
              <w:rPr>
                <w:rFonts w:cs="Arial"/>
                <w:sz w:val="18"/>
                <w:szCs w:val="18"/>
              </w:rPr>
            </w:pPr>
            <w:r w:rsidRPr="00095741">
              <w:rPr>
                <w:rFonts w:cs="Arial"/>
                <w:sz w:val="18"/>
                <w:szCs w:val="18"/>
              </w:rPr>
              <w:t>Velum prime</w:t>
            </w:r>
          </w:p>
        </w:tc>
        <w:tc>
          <w:tcPr>
            <w:tcW w:w="1559" w:type="dxa"/>
            <w:noWrap/>
            <w:hideMark/>
          </w:tcPr>
          <w:p w14:paraId="5285E6A2" w14:textId="77777777" w:rsidR="00AE0851" w:rsidRPr="00095741" w:rsidRDefault="00AE0851" w:rsidP="00AE0851">
            <w:pPr>
              <w:jc w:val="left"/>
              <w:rPr>
                <w:rFonts w:cs="Arial"/>
                <w:sz w:val="18"/>
                <w:szCs w:val="18"/>
              </w:rPr>
            </w:pPr>
            <w:r w:rsidRPr="00095741">
              <w:rPr>
                <w:rFonts w:cs="Arial"/>
                <w:sz w:val="18"/>
                <w:szCs w:val="18"/>
              </w:rPr>
              <w:t>0,625 L/ha</w:t>
            </w:r>
          </w:p>
        </w:tc>
        <w:tc>
          <w:tcPr>
            <w:tcW w:w="1701" w:type="dxa"/>
            <w:noWrap/>
            <w:hideMark/>
          </w:tcPr>
          <w:p w14:paraId="75EDB7C1" w14:textId="77777777" w:rsidR="00AE0851" w:rsidRPr="00095741" w:rsidRDefault="00AE0851" w:rsidP="00AE0851">
            <w:pPr>
              <w:jc w:val="left"/>
              <w:rPr>
                <w:rFonts w:cs="Arial"/>
                <w:sz w:val="18"/>
                <w:szCs w:val="18"/>
              </w:rPr>
            </w:pPr>
            <w:r w:rsidRPr="00095741">
              <w:rPr>
                <w:rFonts w:cs="Arial"/>
                <w:sz w:val="18"/>
                <w:szCs w:val="18"/>
              </w:rPr>
              <w:t>1</w:t>
            </w:r>
          </w:p>
        </w:tc>
        <w:tc>
          <w:tcPr>
            <w:tcW w:w="1701" w:type="dxa"/>
            <w:hideMark/>
          </w:tcPr>
          <w:p w14:paraId="3BAF5E53" w14:textId="77777777" w:rsidR="00AE0851" w:rsidRPr="00095741" w:rsidRDefault="00AE0851" w:rsidP="00AE0851">
            <w:pPr>
              <w:jc w:val="left"/>
              <w:rPr>
                <w:rFonts w:cs="Arial"/>
                <w:sz w:val="18"/>
                <w:szCs w:val="18"/>
              </w:rPr>
            </w:pPr>
            <w:r w:rsidRPr="00095741">
              <w:rPr>
                <w:rFonts w:cs="Arial"/>
                <w:sz w:val="18"/>
                <w:szCs w:val="18"/>
              </w:rPr>
              <w:t xml:space="preserve">Sredstvo se prvič uporabi 1-3 dni pred presajanjem ali takoj po presajanju, drugič se ga uporabi 15 do 30 dni po presajanju. </w:t>
            </w:r>
          </w:p>
        </w:tc>
      </w:tr>
      <w:tr w:rsidR="00AE0851" w:rsidRPr="00095741" w14:paraId="7C49694F" w14:textId="77777777" w:rsidTr="00AC5CBD">
        <w:trPr>
          <w:trHeight w:val="510"/>
        </w:trPr>
        <w:tc>
          <w:tcPr>
            <w:tcW w:w="2547" w:type="dxa"/>
            <w:hideMark/>
          </w:tcPr>
          <w:p w14:paraId="2B43B577" w14:textId="77777777" w:rsidR="00AE0851" w:rsidRPr="00095741" w:rsidRDefault="00AE0851" w:rsidP="00AE0851">
            <w:pPr>
              <w:jc w:val="left"/>
              <w:rPr>
                <w:rFonts w:cs="Arial"/>
                <w:sz w:val="18"/>
                <w:szCs w:val="18"/>
              </w:rPr>
            </w:pPr>
            <w:r w:rsidRPr="00095741">
              <w:rPr>
                <w:rFonts w:cs="Arial"/>
                <w:b/>
                <w:bCs/>
                <w:sz w:val="18"/>
                <w:szCs w:val="18"/>
              </w:rPr>
              <w:t>Polži</w:t>
            </w:r>
            <w:r w:rsidRPr="00095741">
              <w:rPr>
                <w:rFonts w:cs="Arial"/>
                <w:sz w:val="18"/>
                <w:szCs w:val="18"/>
              </w:rPr>
              <w:t xml:space="preserve"> </w:t>
            </w:r>
            <w:r>
              <w:rPr>
                <w:rFonts w:cs="Arial"/>
                <w:sz w:val="18"/>
                <w:szCs w:val="18"/>
              </w:rPr>
              <w:t xml:space="preserve"> </w:t>
            </w:r>
            <w:r w:rsidRPr="00095741">
              <w:rPr>
                <w:rFonts w:cs="Arial"/>
                <w:sz w:val="18"/>
                <w:szCs w:val="18"/>
              </w:rPr>
              <w:t>(</w:t>
            </w:r>
            <w:proofErr w:type="spellStart"/>
            <w:r w:rsidRPr="00095741">
              <w:rPr>
                <w:rFonts w:cs="Arial"/>
                <w:sz w:val="18"/>
                <w:szCs w:val="18"/>
              </w:rPr>
              <w:t>Limacida</w:t>
            </w:r>
            <w:r>
              <w:rPr>
                <w:rFonts w:cs="Arial"/>
                <w:sz w:val="18"/>
                <w:szCs w:val="18"/>
              </w:rPr>
              <w:t>e</w:t>
            </w:r>
            <w:proofErr w:type="spellEnd"/>
            <w:r w:rsidRPr="00095741">
              <w:rPr>
                <w:rFonts w:cs="Arial"/>
                <w:sz w:val="18"/>
                <w:szCs w:val="18"/>
              </w:rPr>
              <w:t xml:space="preserve">, </w:t>
            </w:r>
            <w:proofErr w:type="spellStart"/>
            <w:r w:rsidRPr="00095741">
              <w:rPr>
                <w:rFonts w:cs="Arial"/>
                <w:sz w:val="18"/>
                <w:szCs w:val="18"/>
              </w:rPr>
              <w:t>Gastropoda</w:t>
            </w:r>
            <w:proofErr w:type="spellEnd"/>
            <w:r w:rsidRPr="00095741">
              <w:rPr>
                <w:rFonts w:cs="Arial"/>
                <w:sz w:val="18"/>
                <w:szCs w:val="18"/>
              </w:rPr>
              <w:t>)</w:t>
            </w:r>
          </w:p>
        </w:tc>
        <w:tc>
          <w:tcPr>
            <w:tcW w:w="2977" w:type="dxa"/>
            <w:noWrap/>
            <w:hideMark/>
          </w:tcPr>
          <w:p w14:paraId="5F9559BD" w14:textId="77777777" w:rsidR="00AE0851" w:rsidRPr="00095741" w:rsidRDefault="00AE0851" w:rsidP="00AE0851">
            <w:pPr>
              <w:jc w:val="left"/>
              <w:rPr>
                <w:rFonts w:cs="Arial"/>
                <w:b/>
                <w:bCs/>
                <w:sz w:val="18"/>
                <w:szCs w:val="18"/>
              </w:rPr>
            </w:pPr>
            <w:r w:rsidRPr="00095741">
              <w:rPr>
                <w:rFonts w:cs="Arial"/>
                <w:sz w:val="18"/>
                <w:szCs w:val="18"/>
              </w:rPr>
              <w:t> </w:t>
            </w:r>
            <w:r w:rsidRPr="00095741">
              <w:rPr>
                <w:rFonts w:cs="Arial"/>
                <w:b/>
                <w:bCs/>
                <w:sz w:val="18"/>
                <w:szCs w:val="18"/>
                <w:u w:val="single"/>
              </w:rPr>
              <w:t>Agrotehnični ukrepi:</w:t>
            </w:r>
            <w:r w:rsidRPr="00095741">
              <w:rPr>
                <w:rFonts w:cs="Arial"/>
                <w:b/>
                <w:bCs/>
                <w:sz w:val="18"/>
                <w:szCs w:val="18"/>
              </w:rPr>
              <w:t xml:space="preserve"> </w:t>
            </w:r>
          </w:p>
          <w:p w14:paraId="7FA09ABF" w14:textId="77777777" w:rsidR="00AE0851" w:rsidRPr="009D4B31" w:rsidRDefault="00AE0851" w:rsidP="00B84EF7">
            <w:pPr>
              <w:pStyle w:val="Odstavekseznama"/>
              <w:numPr>
                <w:ilvl w:val="0"/>
                <w:numId w:val="273"/>
              </w:numPr>
              <w:ind w:left="177" w:hanging="141"/>
              <w:jc w:val="left"/>
              <w:rPr>
                <w:rFonts w:cs="Arial"/>
                <w:sz w:val="18"/>
                <w:szCs w:val="18"/>
              </w:rPr>
            </w:pPr>
            <w:r w:rsidRPr="009D4B31">
              <w:rPr>
                <w:rFonts w:cs="Arial"/>
                <w:sz w:val="18"/>
                <w:szCs w:val="18"/>
              </w:rPr>
              <w:t>uničevanje plevelov in košnja zarasti,</w:t>
            </w:r>
          </w:p>
          <w:p w14:paraId="4F5D9197" w14:textId="77777777" w:rsidR="00AE0851" w:rsidRPr="009D4B31" w:rsidRDefault="00AE0851" w:rsidP="00B84EF7">
            <w:pPr>
              <w:pStyle w:val="Odstavekseznama"/>
              <w:numPr>
                <w:ilvl w:val="0"/>
                <w:numId w:val="273"/>
              </w:numPr>
              <w:ind w:left="177" w:hanging="141"/>
              <w:jc w:val="left"/>
              <w:rPr>
                <w:rFonts w:cs="Arial"/>
                <w:sz w:val="18"/>
                <w:szCs w:val="18"/>
              </w:rPr>
            </w:pPr>
            <w:r w:rsidRPr="009D4B31">
              <w:rPr>
                <w:rFonts w:cs="Arial"/>
                <w:sz w:val="18"/>
                <w:szCs w:val="18"/>
              </w:rPr>
              <w:t>postavitev vab in mehanično zatiranje.</w:t>
            </w:r>
          </w:p>
          <w:p w14:paraId="53A71F9A" w14:textId="77777777" w:rsidR="00AE0851" w:rsidRPr="00095741" w:rsidRDefault="00AE0851" w:rsidP="00AE0851">
            <w:pPr>
              <w:jc w:val="left"/>
              <w:rPr>
                <w:rFonts w:cs="Arial"/>
                <w:sz w:val="18"/>
                <w:szCs w:val="18"/>
              </w:rPr>
            </w:pPr>
          </w:p>
        </w:tc>
        <w:tc>
          <w:tcPr>
            <w:tcW w:w="2551" w:type="dxa"/>
            <w:hideMark/>
          </w:tcPr>
          <w:p w14:paraId="4D74374D" w14:textId="77777777" w:rsidR="00AE0851" w:rsidRPr="00095741" w:rsidRDefault="00AE0851" w:rsidP="00AE0851">
            <w:pPr>
              <w:jc w:val="left"/>
              <w:rPr>
                <w:rFonts w:cs="Arial"/>
                <w:color w:val="00B050"/>
                <w:sz w:val="18"/>
                <w:szCs w:val="18"/>
              </w:rPr>
            </w:pPr>
            <w:r w:rsidRPr="00095741">
              <w:rPr>
                <w:rFonts w:cs="Arial"/>
                <w:color w:val="00B050"/>
                <w:sz w:val="18"/>
                <w:szCs w:val="18"/>
              </w:rPr>
              <w:t>železov fosfat</w:t>
            </w:r>
          </w:p>
        </w:tc>
        <w:tc>
          <w:tcPr>
            <w:tcW w:w="2268" w:type="dxa"/>
            <w:noWrap/>
            <w:hideMark/>
          </w:tcPr>
          <w:p w14:paraId="7E7A7570" w14:textId="77777777" w:rsidR="00AE0851" w:rsidRPr="00095741" w:rsidRDefault="00AE0851" w:rsidP="00AE0851">
            <w:pPr>
              <w:jc w:val="left"/>
              <w:rPr>
                <w:rFonts w:cs="Arial"/>
                <w:color w:val="00B050"/>
                <w:sz w:val="18"/>
                <w:szCs w:val="18"/>
              </w:rPr>
            </w:pPr>
            <w:proofErr w:type="spellStart"/>
            <w:r w:rsidRPr="00095741">
              <w:rPr>
                <w:rFonts w:cs="Arial"/>
                <w:color w:val="00B050"/>
                <w:sz w:val="18"/>
                <w:szCs w:val="18"/>
              </w:rPr>
              <w:t>Ironmax</w:t>
            </w:r>
            <w:proofErr w:type="spellEnd"/>
            <w:r w:rsidRPr="00095741">
              <w:rPr>
                <w:rFonts w:cs="Arial"/>
                <w:color w:val="00B050"/>
                <w:sz w:val="18"/>
                <w:szCs w:val="18"/>
              </w:rPr>
              <w:t xml:space="preserve"> pro</w:t>
            </w:r>
          </w:p>
        </w:tc>
        <w:tc>
          <w:tcPr>
            <w:tcW w:w="1559" w:type="dxa"/>
            <w:noWrap/>
            <w:hideMark/>
          </w:tcPr>
          <w:p w14:paraId="3AF83C2E" w14:textId="77777777" w:rsidR="00AE0851" w:rsidRPr="00095741" w:rsidRDefault="00AE0851" w:rsidP="00AE0851">
            <w:pPr>
              <w:jc w:val="left"/>
              <w:rPr>
                <w:rFonts w:cs="Arial"/>
                <w:color w:val="00B050"/>
                <w:sz w:val="18"/>
                <w:szCs w:val="18"/>
              </w:rPr>
            </w:pPr>
            <w:r w:rsidRPr="00095741">
              <w:rPr>
                <w:rFonts w:cs="Arial"/>
                <w:color w:val="00B050"/>
                <w:sz w:val="18"/>
                <w:szCs w:val="18"/>
              </w:rPr>
              <w:t>7 kg/ha</w:t>
            </w:r>
          </w:p>
        </w:tc>
        <w:tc>
          <w:tcPr>
            <w:tcW w:w="1701" w:type="dxa"/>
            <w:noWrap/>
            <w:hideMark/>
          </w:tcPr>
          <w:p w14:paraId="6029792A" w14:textId="77777777" w:rsidR="00AE0851" w:rsidRPr="00095741" w:rsidRDefault="00AE0851" w:rsidP="00AE0851">
            <w:pPr>
              <w:jc w:val="left"/>
              <w:rPr>
                <w:rFonts w:cs="Arial"/>
                <w:color w:val="00B050"/>
                <w:sz w:val="18"/>
                <w:szCs w:val="18"/>
              </w:rPr>
            </w:pPr>
            <w:r>
              <w:rPr>
                <w:rFonts w:cs="Arial"/>
                <w:color w:val="00B050"/>
                <w:sz w:val="18"/>
                <w:szCs w:val="18"/>
              </w:rPr>
              <w:t>ni potrebna</w:t>
            </w:r>
          </w:p>
        </w:tc>
        <w:tc>
          <w:tcPr>
            <w:tcW w:w="1701" w:type="dxa"/>
            <w:hideMark/>
          </w:tcPr>
          <w:p w14:paraId="321A32E6" w14:textId="77777777" w:rsidR="00AE0851" w:rsidRPr="002C46D0" w:rsidRDefault="00AE0851" w:rsidP="00AE0851">
            <w:pPr>
              <w:jc w:val="left"/>
              <w:rPr>
                <w:rFonts w:cs="Arial"/>
                <w:sz w:val="18"/>
                <w:szCs w:val="18"/>
              </w:rPr>
            </w:pPr>
            <w:r w:rsidRPr="00095741">
              <w:rPr>
                <w:rFonts w:cs="Arial"/>
                <w:sz w:val="18"/>
                <w:szCs w:val="18"/>
              </w:rPr>
              <w:t> </w:t>
            </w: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321F77F3" w14:textId="77777777" w:rsidR="00AE0851" w:rsidRPr="00095741" w:rsidRDefault="00AE0851" w:rsidP="00AE0851">
            <w:pPr>
              <w:jc w:val="left"/>
              <w:rPr>
                <w:rFonts w:cs="Arial"/>
                <w:sz w:val="18"/>
                <w:szCs w:val="18"/>
              </w:rPr>
            </w:pPr>
            <w:r w:rsidRPr="002C46D0">
              <w:rPr>
                <w:rFonts w:cs="Arial"/>
                <w:sz w:val="18"/>
                <w:szCs w:val="18"/>
              </w:rPr>
              <w:t>površini, ki znaša 28 kg/ha na leto</w:t>
            </w:r>
          </w:p>
        </w:tc>
      </w:tr>
    </w:tbl>
    <w:p w14:paraId="2759F935" w14:textId="77777777" w:rsidR="00AE0851" w:rsidRPr="0052422B" w:rsidRDefault="00AE0851" w:rsidP="00AE0851"/>
    <w:p w14:paraId="41BA2352" w14:textId="77777777" w:rsidR="00AE0851" w:rsidRDefault="00AE0851" w:rsidP="00AE0851">
      <w:pPr>
        <w:rPr>
          <w:lang w:val="x-none"/>
        </w:rPr>
      </w:pPr>
    </w:p>
    <w:p w14:paraId="02E05A00" w14:textId="652B1323" w:rsidR="009D4B31" w:rsidRDefault="009D4B31" w:rsidP="00FB2F0B">
      <w:pPr>
        <w:pStyle w:val="Naslov2"/>
        <w:spacing w:before="0" w:after="0"/>
        <w:rPr>
          <w:lang w:val="sl-SI"/>
        </w:rPr>
      </w:pPr>
      <w:r w:rsidRPr="002825F8">
        <w:t xml:space="preserve"> </w:t>
      </w:r>
      <w:r w:rsidRPr="002825F8" w:rsidDel="00447A4D">
        <w:t xml:space="preserve"> </w:t>
      </w:r>
      <w:bookmarkStart w:id="604" w:name="_Toc167122181"/>
      <w:bookmarkStart w:id="605" w:name="_Toc167122416"/>
      <w:bookmarkStart w:id="606" w:name="_Toc167723226"/>
      <w:r w:rsidRPr="002825F8">
        <w:t xml:space="preserve">INTEGRIRANO VARSTVO </w:t>
      </w:r>
      <w:r w:rsidR="0084257F">
        <w:rPr>
          <w:lang w:val="sl-SI"/>
        </w:rPr>
        <w:t>BUČK NA PROSTEM</w:t>
      </w:r>
      <w:bookmarkEnd w:id="604"/>
      <w:bookmarkEnd w:id="605"/>
      <w:bookmarkEnd w:id="606"/>
    </w:p>
    <w:p w14:paraId="408A1223" w14:textId="77777777" w:rsidR="00FB2F0B" w:rsidRPr="00FB2F0B" w:rsidRDefault="00FB2F0B" w:rsidP="00FB2F0B"/>
    <w:tbl>
      <w:tblPr>
        <w:tblStyle w:val="Tabelamrea10"/>
        <w:tblW w:w="15304" w:type="dxa"/>
        <w:tblLook w:val="04A0" w:firstRow="1" w:lastRow="0" w:firstColumn="1" w:lastColumn="0" w:noHBand="0" w:noVBand="1"/>
      </w:tblPr>
      <w:tblGrid>
        <w:gridCol w:w="2547"/>
        <w:gridCol w:w="2977"/>
        <w:gridCol w:w="2551"/>
        <w:gridCol w:w="2268"/>
        <w:gridCol w:w="1559"/>
        <w:gridCol w:w="1701"/>
        <w:gridCol w:w="1701"/>
      </w:tblGrid>
      <w:tr w:rsidR="00D66226" w:rsidRPr="00B95194" w14:paraId="660E0C5E" w14:textId="77777777" w:rsidTr="00AC5CBD">
        <w:trPr>
          <w:trHeight w:val="438"/>
          <w:tblHeader/>
        </w:trPr>
        <w:tc>
          <w:tcPr>
            <w:tcW w:w="2547" w:type="dxa"/>
            <w:shd w:val="clear" w:color="auto" w:fill="F2F2F2" w:themeFill="background1" w:themeFillShade="F2"/>
          </w:tcPr>
          <w:p w14:paraId="582F9955" w14:textId="3EE4FA00" w:rsidR="00D66226" w:rsidRPr="0019677A" w:rsidRDefault="00D66226" w:rsidP="00D66226">
            <w:pPr>
              <w:jc w:val="left"/>
              <w:rPr>
                <w:rFonts w:eastAsia="Calibri" w:cs="Arial"/>
                <w:b/>
                <w:bCs/>
                <w:sz w:val="18"/>
                <w:szCs w:val="18"/>
              </w:rPr>
            </w:pPr>
            <w:r w:rsidRPr="00095741">
              <w:rPr>
                <w:rFonts w:cs="Arial"/>
                <w:b/>
                <w:bCs/>
                <w:sz w:val="18"/>
                <w:szCs w:val="18"/>
              </w:rPr>
              <w:lastRenderedPageBreak/>
              <w:t>ŠKODLJIVI ORGANIZEM</w:t>
            </w:r>
          </w:p>
        </w:tc>
        <w:tc>
          <w:tcPr>
            <w:tcW w:w="2977" w:type="dxa"/>
            <w:shd w:val="clear" w:color="auto" w:fill="F2F2F2" w:themeFill="background1" w:themeFillShade="F2"/>
            <w:noWrap/>
          </w:tcPr>
          <w:p w14:paraId="351A3143" w14:textId="7157B32E" w:rsidR="00D66226" w:rsidRPr="00B95194" w:rsidRDefault="00D66226" w:rsidP="00D66226">
            <w:pPr>
              <w:jc w:val="left"/>
              <w:rPr>
                <w:rFonts w:cs="Arial"/>
                <w:b/>
                <w:bCs/>
                <w:sz w:val="18"/>
                <w:szCs w:val="18"/>
                <w:u w:val="single"/>
              </w:rPr>
            </w:pPr>
            <w:r w:rsidRPr="00095741">
              <w:rPr>
                <w:rFonts w:cs="Arial"/>
                <w:b/>
                <w:bCs/>
                <w:sz w:val="18"/>
                <w:szCs w:val="18"/>
              </w:rPr>
              <w:t>UKREPI</w:t>
            </w:r>
          </w:p>
        </w:tc>
        <w:tc>
          <w:tcPr>
            <w:tcW w:w="2551" w:type="dxa"/>
            <w:shd w:val="clear" w:color="auto" w:fill="F2F2F2" w:themeFill="background1" w:themeFillShade="F2"/>
          </w:tcPr>
          <w:p w14:paraId="48E0B9F2" w14:textId="4C81DC1A" w:rsidR="00D66226" w:rsidRPr="0019677A" w:rsidRDefault="00D66226" w:rsidP="00D66226">
            <w:pPr>
              <w:jc w:val="left"/>
              <w:rPr>
                <w:rFonts w:cs="Arial"/>
                <w:sz w:val="18"/>
                <w:szCs w:val="18"/>
              </w:rPr>
            </w:pPr>
            <w:r w:rsidRPr="00095741">
              <w:rPr>
                <w:rFonts w:cs="Arial"/>
                <w:b/>
                <w:bCs/>
                <w:sz w:val="18"/>
                <w:szCs w:val="18"/>
              </w:rPr>
              <w:t>AKTIVNA SNOV</w:t>
            </w:r>
          </w:p>
        </w:tc>
        <w:tc>
          <w:tcPr>
            <w:tcW w:w="2268" w:type="dxa"/>
            <w:shd w:val="clear" w:color="auto" w:fill="F2F2F2" w:themeFill="background1" w:themeFillShade="F2"/>
            <w:noWrap/>
          </w:tcPr>
          <w:p w14:paraId="704A5440" w14:textId="2CE5BCF8" w:rsidR="00D66226" w:rsidRDefault="00D66226" w:rsidP="00D66226">
            <w:pPr>
              <w:jc w:val="left"/>
              <w:rPr>
                <w:rFonts w:cs="Arial"/>
                <w:sz w:val="18"/>
                <w:szCs w:val="18"/>
              </w:rPr>
            </w:pPr>
            <w:r w:rsidRPr="00095741">
              <w:rPr>
                <w:rFonts w:cs="Arial"/>
                <w:b/>
                <w:bCs/>
                <w:sz w:val="18"/>
                <w:szCs w:val="18"/>
              </w:rPr>
              <w:t>FITOFARMACEVTSKO SREDSTVO</w:t>
            </w:r>
          </w:p>
        </w:tc>
        <w:tc>
          <w:tcPr>
            <w:tcW w:w="1559" w:type="dxa"/>
            <w:shd w:val="clear" w:color="auto" w:fill="F2F2F2" w:themeFill="background1" w:themeFillShade="F2"/>
            <w:noWrap/>
          </w:tcPr>
          <w:p w14:paraId="6E8F0532" w14:textId="048F42AD" w:rsidR="00D66226" w:rsidRPr="0019677A" w:rsidRDefault="00D66226" w:rsidP="00D66226">
            <w:pPr>
              <w:jc w:val="left"/>
              <w:rPr>
                <w:rFonts w:eastAsia="Calibri" w:cs="Arial"/>
                <w:sz w:val="18"/>
                <w:szCs w:val="18"/>
              </w:rPr>
            </w:pPr>
            <w:r w:rsidRPr="00095741">
              <w:rPr>
                <w:rFonts w:cs="Arial"/>
                <w:b/>
                <w:bCs/>
                <w:sz w:val="18"/>
                <w:szCs w:val="18"/>
              </w:rPr>
              <w:t>ODMEREK</w:t>
            </w:r>
          </w:p>
        </w:tc>
        <w:tc>
          <w:tcPr>
            <w:tcW w:w="1701" w:type="dxa"/>
            <w:shd w:val="clear" w:color="auto" w:fill="F2F2F2" w:themeFill="background1" w:themeFillShade="F2"/>
            <w:noWrap/>
          </w:tcPr>
          <w:p w14:paraId="7FC7495E" w14:textId="06FD8C64" w:rsidR="00D66226" w:rsidRDefault="00D66226" w:rsidP="00D66226">
            <w:pPr>
              <w:jc w:val="left"/>
              <w:rPr>
                <w:rFonts w:cs="Arial"/>
                <w:sz w:val="18"/>
                <w:szCs w:val="18"/>
              </w:rPr>
            </w:pPr>
            <w:r w:rsidRPr="00095741">
              <w:rPr>
                <w:rFonts w:cs="Arial"/>
                <w:b/>
                <w:bCs/>
                <w:sz w:val="18"/>
                <w:szCs w:val="18"/>
              </w:rPr>
              <w:t>KARENCA (dni)</w:t>
            </w:r>
          </w:p>
        </w:tc>
        <w:tc>
          <w:tcPr>
            <w:tcW w:w="1701" w:type="dxa"/>
            <w:shd w:val="clear" w:color="auto" w:fill="F2F2F2" w:themeFill="background1" w:themeFillShade="F2"/>
          </w:tcPr>
          <w:p w14:paraId="1B56A53E" w14:textId="47FF8BE1" w:rsidR="00D66226" w:rsidRPr="0019677A" w:rsidRDefault="00D66226" w:rsidP="00D66226">
            <w:pPr>
              <w:jc w:val="left"/>
              <w:rPr>
                <w:rFonts w:eastAsia="Calibri" w:cs="Arial"/>
                <w:sz w:val="18"/>
                <w:szCs w:val="18"/>
              </w:rPr>
            </w:pPr>
            <w:r w:rsidRPr="00095741">
              <w:rPr>
                <w:rFonts w:cs="Arial"/>
                <w:b/>
                <w:bCs/>
                <w:sz w:val="18"/>
                <w:szCs w:val="18"/>
              </w:rPr>
              <w:t>OPOMBE</w:t>
            </w:r>
          </w:p>
        </w:tc>
      </w:tr>
      <w:tr w:rsidR="00D66226" w:rsidRPr="00B95194" w14:paraId="0F98AE3C" w14:textId="77777777" w:rsidTr="00AC5CBD">
        <w:trPr>
          <w:trHeight w:val="402"/>
        </w:trPr>
        <w:tc>
          <w:tcPr>
            <w:tcW w:w="2547" w:type="dxa"/>
          </w:tcPr>
          <w:p w14:paraId="47C1969E" w14:textId="77777777" w:rsidR="00D66226" w:rsidRPr="0019677A" w:rsidRDefault="00D66226" w:rsidP="00D66226">
            <w:pPr>
              <w:jc w:val="left"/>
              <w:rPr>
                <w:rFonts w:eastAsia="Calibri" w:cs="Arial"/>
                <w:b/>
                <w:bCs/>
                <w:sz w:val="18"/>
                <w:szCs w:val="18"/>
              </w:rPr>
            </w:pPr>
            <w:r w:rsidRPr="0019677A">
              <w:rPr>
                <w:rFonts w:eastAsia="Calibri" w:cs="Arial"/>
                <w:b/>
                <w:bCs/>
                <w:sz w:val="18"/>
                <w:szCs w:val="18"/>
              </w:rPr>
              <w:t>Glivične bolezni</w:t>
            </w:r>
          </w:p>
          <w:p w14:paraId="68BC0157" w14:textId="77777777" w:rsidR="00D66226" w:rsidRPr="0019677A" w:rsidRDefault="00D66226" w:rsidP="00D66226">
            <w:pPr>
              <w:jc w:val="left"/>
              <w:rPr>
                <w:rFonts w:eastAsia="Calibri" w:cs="Arial"/>
                <w:b/>
                <w:bCs/>
                <w:sz w:val="18"/>
                <w:szCs w:val="18"/>
              </w:rPr>
            </w:pPr>
            <w:r w:rsidRPr="0019677A">
              <w:rPr>
                <w:rFonts w:eastAsia="Calibri" w:cs="Arial"/>
                <w:b/>
                <w:bCs/>
                <w:sz w:val="18"/>
                <w:szCs w:val="18"/>
              </w:rPr>
              <w:t>sejančkov oz.</w:t>
            </w:r>
          </w:p>
          <w:p w14:paraId="0F8C4D8F" w14:textId="77777777" w:rsidR="00D66226" w:rsidRPr="00B95194" w:rsidRDefault="00D66226" w:rsidP="00D66226">
            <w:pPr>
              <w:jc w:val="left"/>
              <w:rPr>
                <w:rFonts w:cs="Arial"/>
                <w:b/>
                <w:bCs/>
                <w:sz w:val="18"/>
                <w:szCs w:val="18"/>
              </w:rPr>
            </w:pPr>
            <w:r w:rsidRPr="0019677A">
              <w:rPr>
                <w:rFonts w:eastAsia="Calibri" w:cs="Arial"/>
                <w:b/>
                <w:bCs/>
                <w:sz w:val="18"/>
                <w:szCs w:val="18"/>
              </w:rPr>
              <w:t>sadik</w:t>
            </w:r>
          </w:p>
        </w:tc>
        <w:tc>
          <w:tcPr>
            <w:tcW w:w="2977" w:type="dxa"/>
            <w:noWrap/>
          </w:tcPr>
          <w:p w14:paraId="14883075" w14:textId="77777777" w:rsidR="00D66226" w:rsidRPr="00B95194" w:rsidRDefault="00D66226" w:rsidP="00D66226">
            <w:pPr>
              <w:jc w:val="left"/>
              <w:rPr>
                <w:rFonts w:cs="Arial"/>
                <w:b/>
                <w:bCs/>
                <w:sz w:val="18"/>
                <w:szCs w:val="18"/>
                <w:u w:val="single"/>
              </w:rPr>
            </w:pPr>
          </w:p>
        </w:tc>
        <w:tc>
          <w:tcPr>
            <w:tcW w:w="2551" w:type="dxa"/>
          </w:tcPr>
          <w:p w14:paraId="47B7B33F" w14:textId="77777777" w:rsidR="00D66226" w:rsidRPr="00AC5CBD" w:rsidRDefault="00D66226" w:rsidP="00D66226">
            <w:pPr>
              <w:jc w:val="left"/>
              <w:rPr>
                <w:rFonts w:cs="Arial"/>
                <w:color w:val="00B050"/>
                <w:sz w:val="18"/>
                <w:szCs w:val="18"/>
              </w:rPr>
            </w:pPr>
            <w:proofErr w:type="spellStart"/>
            <w:r w:rsidRPr="00AC5CBD">
              <w:rPr>
                <w:rFonts w:cs="Arial"/>
                <w:i/>
                <w:iCs/>
                <w:color w:val="00B050"/>
                <w:sz w:val="18"/>
                <w:szCs w:val="18"/>
              </w:rPr>
              <w:t>Pythium</w:t>
            </w:r>
            <w:proofErr w:type="spellEnd"/>
            <w:r w:rsidRPr="00AC5CBD">
              <w:rPr>
                <w:rFonts w:cs="Arial"/>
                <w:i/>
                <w:iCs/>
                <w:color w:val="00B050"/>
                <w:sz w:val="18"/>
                <w:szCs w:val="18"/>
              </w:rPr>
              <w:t xml:space="preserve"> </w:t>
            </w:r>
            <w:proofErr w:type="spellStart"/>
            <w:r w:rsidRPr="00AC5CBD">
              <w:rPr>
                <w:rFonts w:cs="Arial"/>
                <w:i/>
                <w:iCs/>
                <w:color w:val="00B050"/>
                <w:sz w:val="18"/>
                <w:szCs w:val="18"/>
              </w:rPr>
              <w:t>oligandrum</w:t>
            </w:r>
            <w:proofErr w:type="spellEnd"/>
            <w:r w:rsidRPr="00AC5CBD">
              <w:rPr>
                <w:rFonts w:cs="Arial"/>
                <w:color w:val="00B050"/>
                <w:sz w:val="18"/>
                <w:szCs w:val="18"/>
              </w:rPr>
              <w:t xml:space="preserve"> sev M1</w:t>
            </w:r>
          </w:p>
        </w:tc>
        <w:tc>
          <w:tcPr>
            <w:tcW w:w="2268" w:type="dxa"/>
            <w:noWrap/>
          </w:tcPr>
          <w:p w14:paraId="6D64614F" w14:textId="77777777" w:rsidR="00D66226" w:rsidRPr="00AC5CBD" w:rsidRDefault="00D66226" w:rsidP="00D66226">
            <w:pPr>
              <w:jc w:val="left"/>
              <w:rPr>
                <w:rFonts w:cs="Arial"/>
                <w:color w:val="00B050"/>
                <w:sz w:val="18"/>
                <w:szCs w:val="18"/>
              </w:rPr>
            </w:pPr>
            <w:proofErr w:type="spellStart"/>
            <w:r w:rsidRPr="00AC5CBD">
              <w:rPr>
                <w:rFonts w:cs="Arial"/>
                <w:color w:val="00B050"/>
                <w:sz w:val="18"/>
                <w:szCs w:val="18"/>
              </w:rPr>
              <w:t>Polyversum</w:t>
            </w:r>
            <w:proofErr w:type="spellEnd"/>
          </w:p>
        </w:tc>
        <w:tc>
          <w:tcPr>
            <w:tcW w:w="1559" w:type="dxa"/>
            <w:noWrap/>
          </w:tcPr>
          <w:p w14:paraId="3EF60358" w14:textId="77777777" w:rsidR="00D66226" w:rsidRPr="00AC5CBD" w:rsidRDefault="00D66226" w:rsidP="00D66226">
            <w:pPr>
              <w:jc w:val="left"/>
              <w:rPr>
                <w:rFonts w:cs="Arial"/>
                <w:color w:val="00B050"/>
                <w:sz w:val="18"/>
                <w:szCs w:val="18"/>
              </w:rPr>
            </w:pPr>
            <w:r w:rsidRPr="00AC5CBD">
              <w:rPr>
                <w:rFonts w:eastAsia="Calibri" w:cs="Arial"/>
                <w:color w:val="00B050"/>
                <w:sz w:val="18"/>
                <w:szCs w:val="18"/>
              </w:rPr>
              <w:t xml:space="preserve">0,05 % </w:t>
            </w:r>
            <w:proofErr w:type="spellStart"/>
            <w:r w:rsidRPr="00AC5CBD">
              <w:rPr>
                <w:rFonts w:eastAsia="Calibri" w:cs="Arial"/>
                <w:color w:val="00B050"/>
                <w:sz w:val="18"/>
                <w:szCs w:val="18"/>
              </w:rPr>
              <w:t>konc</w:t>
            </w:r>
            <w:proofErr w:type="spellEnd"/>
            <w:r w:rsidRPr="00AC5CBD">
              <w:rPr>
                <w:rFonts w:eastAsia="Calibri" w:cs="Arial"/>
                <w:color w:val="00B050"/>
                <w:sz w:val="18"/>
                <w:szCs w:val="18"/>
              </w:rPr>
              <w:t xml:space="preserve">. oz. 50 g/100 L vode oz. 5 </w:t>
            </w:r>
            <w:proofErr w:type="spellStart"/>
            <w:r w:rsidRPr="00AC5CBD">
              <w:rPr>
                <w:rFonts w:eastAsia="Calibri" w:cs="Arial"/>
                <w:color w:val="00B050"/>
                <w:sz w:val="18"/>
                <w:szCs w:val="18"/>
              </w:rPr>
              <w:t>mL</w:t>
            </w:r>
            <w:proofErr w:type="spellEnd"/>
            <w:r w:rsidRPr="00AC5CBD">
              <w:rPr>
                <w:rFonts w:eastAsia="Calibri" w:cs="Arial"/>
                <w:color w:val="00B050"/>
                <w:sz w:val="18"/>
                <w:szCs w:val="18"/>
              </w:rPr>
              <w:t>/sadiko (62,5 g/ha)</w:t>
            </w:r>
          </w:p>
        </w:tc>
        <w:tc>
          <w:tcPr>
            <w:tcW w:w="1701" w:type="dxa"/>
            <w:noWrap/>
          </w:tcPr>
          <w:p w14:paraId="7EEB1351" w14:textId="77777777" w:rsidR="00D66226" w:rsidRPr="00AC5CBD" w:rsidRDefault="00D66226" w:rsidP="00D66226">
            <w:pPr>
              <w:jc w:val="left"/>
              <w:rPr>
                <w:rFonts w:cs="Arial"/>
                <w:color w:val="00B050"/>
                <w:sz w:val="18"/>
                <w:szCs w:val="18"/>
              </w:rPr>
            </w:pPr>
            <w:r w:rsidRPr="00AC5CBD">
              <w:rPr>
                <w:rFonts w:cs="Arial"/>
                <w:color w:val="00B050"/>
                <w:sz w:val="18"/>
                <w:szCs w:val="18"/>
              </w:rPr>
              <w:t>1</w:t>
            </w:r>
          </w:p>
        </w:tc>
        <w:tc>
          <w:tcPr>
            <w:tcW w:w="1701" w:type="dxa"/>
          </w:tcPr>
          <w:p w14:paraId="1B510E27" w14:textId="77777777" w:rsidR="00D66226" w:rsidRPr="00AC5CBD" w:rsidRDefault="00D66226" w:rsidP="00D66226">
            <w:pPr>
              <w:jc w:val="left"/>
              <w:rPr>
                <w:rFonts w:cs="Arial"/>
                <w:color w:val="00B050"/>
                <w:sz w:val="18"/>
                <w:szCs w:val="18"/>
              </w:rPr>
            </w:pPr>
            <w:r w:rsidRPr="00AC5CBD">
              <w:rPr>
                <w:rFonts w:eastAsia="Calibri" w:cs="Arial"/>
                <w:color w:val="00B050"/>
                <w:sz w:val="18"/>
                <w:szCs w:val="18"/>
              </w:rPr>
              <w:t xml:space="preserve">S sredstvom se tretira z zalivanjem. Število </w:t>
            </w:r>
            <w:proofErr w:type="spellStart"/>
            <w:r w:rsidRPr="00AC5CBD">
              <w:rPr>
                <w:rFonts w:eastAsia="Calibri" w:cs="Arial"/>
                <w:color w:val="00B050"/>
                <w:sz w:val="18"/>
                <w:szCs w:val="18"/>
              </w:rPr>
              <w:t>tretiranj</w:t>
            </w:r>
            <w:proofErr w:type="spellEnd"/>
            <w:r w:rsidRPr="00AC5CBD">
              <w:rPr>
                <w:rFonts w:eastAsia="Calibri" w:cs="Arial"/>
                <w:color w:val="00B050"/>
                <w:sz w:val="18"/>
                <w:szCs w:val="18"/>
              </w:rPr>
              <w:t xml:space="preserve"> ni omejeno. Tretira se po vzniku (od BBCH 09). Intervali med </w:t>
            </w:r>
            <w:proofErr w:type="spellStart"/>
            <w:r w:rsidRPr="00AC5CBD">
              <w:rPr>
                <w:rFonts w:eastAsia="Calibri" w:cs="Arial"/>
                <w:color w:val="00B050"/>
                <w:sz w:val="18"/>
                <w:szCs w:val="18"/>
              </w:rPr>
              <w:t>tretiranji</w:t>
            </w:r>
            <w:proofErr w:type="spellEnd"/>
            <w:r w:rsidRPr="00AC5CBD">
              <w:rPr>
                <w:rFonts w:eastAsia="Calibri" w:cs="Arial"/>
                <w:color w:val="00B050"/>
                <w:sz w:val="18"/>
                <w:szCs w:val="18"/>
              </w:rPr>
              <w:t xml:space="preserve"> naj bodo 5-7 dni</w:t>
            </w:r>
            <w:r w:rsidRPr="00AC5CBD">
              <w:rPr>
                <w:rFonts w:cs="Arial"/>
                <w:color w:val="00B050"/>
                <w:sz w:val="18"/>
                <w:szCs w:val="18"/>
              </w:rPr>
              <w:t>.</w:t>
            </w:r>
          </w:p>
        </w:tc>
      </w:tr>
      <w:tr w:rsidR="00D66226" w:rsidRPr="00B95194" w14:paraId="01FD0F39" w14:textId="77777777" w:rsidTr="00AC5CBD">
        <w:trPr>
          <w:trHeight w:val="510"/>
        </w:trPr>
        <w:tc>
          <w:tcPr>
            <w:tcW w:w="2547" w:type="dxa"/>
            <w:vMerge w:val="restart"/>
            <w:hideMark/>
          </w:tcPr>
          <w:p w14:paraId="6F60F2E2" w14:textId="77777777" w:rsidR="00D66226" w:rsidRPr="00B95194" w:rsidRDefault="00D66226" w:rsidP="00D66226">
            <w:pPr>
              <w:jc w:val="left"/>
              <w:rPr>
                <w:rFonts w:cs="Arial"/>
                <w:sz w:val="18"/>
                <w:szCs w:val="18"/>
              </w:rPr>
            </w:pPr>
            <w:proofErr w:type="spellStart"/>
            <w:r w:rsidRPr="00B95194">
              <w:rPr>
                <w:rFonts w:cs="Arial"/>
                <w:b/>
                <w:bCs/>
                <w:sz w:val="18"/>
                <w:szCs w:val="18"/>
              </w:rPr>
              <w:t>Kumarna</w:t>
            </w:r>
            <w:proofErr w:type="spellEnd"/>
            <w:r w:rsidRPr="00B95194">
              <w:rPr>
                <w:rFonts w:cs="Arial"/>
                <w:b/>
                <w:bCs/>
                <w:sz w:val="18"/>
                <w:szCs w:val="18"/>
              </w:rPr>
              <w:t xml:space="preserve"> plesen</w:t>
            </w:r>
            <w:r w:rsidRPr="00B95194">
              <w:rPr>
                <w:rFonts w:cs="Arial"/>
                <w:sz w:val="18"/>
                <w:szCs w:val="18"/>
              </w:rPr>
              <w:t xml:space="preserve"> (</w:t>
            </w:r>
            <w:proofErr w:type="spellStart"/>
            <w:r w:rsidRPr="00B95194">
              <w:rPr>
                <w:rFonts w:cs="Arial"/>
                <w:i/>
                <w:iCs/>
                <w:sz w:val="18"/>
                <w:szCs w:val="18"/>
              </w:rPr>
              <w:t>Pseudoperonospora</w:t>
            </w:r>
            <w:proofErr w:type="spellEnd"/>
            <w:r w:rsidRPr="00B95194">
              <w:rPr>
                <w:rFonts w:cs="Arial"/>
                <w:i/>
                <w:iCs/>
                <w:sz w:val="18"/>
                <w:szCs w:val="18"/>
              </w:rPr>
              <w:t xml:space="preserve"> </w:t>
            </w:r>
            <w:proofErr w:type="spellStart"/>
            <w:r w:rsidRPr="00B95194">
              <w:rPr>
                <w:rFonts w:cs="Arial"/>
                <w:i/>
                <w:iCs/>
                <w:sz w:val="18"/>
                <w:szCs w:val="18"/>
              </w:rPr>
              <w:t>cubensis</w:t>
            </w:r>
            <w:proofErr w:type="spellEnd"/>
            <w:r w:rsidRPr="00B95194">
              <w:rPr>
                <w:rFonts w:cs="Arial"/>
                <w:sz w:val="18"/>
                <w:szCs w:val="18"/>
              </w:rPr>
              <w:t>)</w:t>
            </w:r>
          </w:p>
        </w:tc>
        <w:tc>
          <w:tcPr>
            <w:tcW w:w="2977" w:type="dxa"/>
            <w:vMerge w:val="restart"/>
            <w:noWrap/>
            <w:hideMark/>
          </w:tcPr>
          <w:p w14:paraId="7552C60E" w14:textId="77777777" w:rsidR="00D66226" w:rsidRPr="00B95194" w:rsidRDefault="00D66226" w:rsidP="00D66226">
            <w:pPr>
              <w:rPr>
                <w:rFonts w:cs="Arial"/>
                <w:sz w:val="18"/>
                <w:szCs w:val="18"/>
              </w:rPr>
            </w:pPr>
            <w:r w:rsidRPr="00B95194">
              <w:rPr>
                <w:rFonts w:cs="Arial"/>
                <w:b/>
                <w:bCs/>
                <w:sz w:val="18"/>
                <w:szCs w:val="18"/>
                <w:u w:val="single"/>
              </w:rPr>
              <w:t>Agrotehnični ukrepi:</w:t>
            </w:r>
          </w:p>
          <w:p w14:paraId="0384EDF7" w14:textId="77777777" w:rsidR="00D66226" w:rsidRPr="00B95194" w:rsidRDefault="00D66226" w:rsidP="00B84EF7">
            <w:pPr>
              <w:pStyle w:val="Odstavekseznama"/>
              <w:numPr>
                <w:ilvl w:val="0"/>
                <w:numId w:val="274"/>
              </w:numPr>
              <w:ind w:left="213" w:hanging="213"/>
              <w:contextualSpacing/>
              <w:jc w:val="left"/>
              <w:rPr>
                <w:rFonts w:cs="Arial"/>
                <w:sz w:val="18"/>
                <w:szCs w:val="18"/>
              </w:rPr>
            </w:pPr>
            <w:r w:rsidRPr="00B95194">
              <w:rPr>
                <w:rFonts w:cs="Arial"/>
                <w:sz w:val="18"/>
                <w:szCs w:val="18"/>
              </w:rPr>
              <w:t xml:space="preserve">pravočasna setev, oziroma sajenje </w:t>
            </w:r>
          </w:p>
          <w:p w14:paraId="1DA9DF58" w14:textId="77777777" w:rsidR="00D66226" w:rsidRPr="00B95194" w:rsidRDefault="00D66226" w:rsidP="00B84EF7">
            <w:pPr>
              <w:pStyle w:val="Odstavekseznama"/>
              <w:numPr>
                <w:ilvl w:val="0"/>
                <w:numId w:val="274"/>
              </w:numPr>
              <w:ind w:left="213" w:hanging="213"/>
              <w:contextualSpacing/>
              <w:jc w:val="left"/>
              <w:rPr>
                <w:rFonts w:cs="Arial"/>
                <w:sz w:val="18"/>
                <w:szCs w:val="18"/>
              </w:rPr>
            </w:pPr>
            <w:r w:rsidRPr="00B95194">
              <w:rPr>
                <w:rFonts w:cs="Arial"/>
                <w:sz w:val="18"/>
                <w:szCs w:val="18"/>
              </w:rPr>
              <w:t>širok kolobar</w:t>
            </w:r>
          </w:p>
          <w:p w14:paraId="18E9F8CE" w14:textId="77777777" w:rsidR="00D66226" w:rsidRPr="00B95194" w:rsidRDefault="00D66226" w:rsidP="00B84EF7">
            <w:pPr>
              <w:pStyle w:val="Odstavekseznama"/>
              <w:numPr>
                <w:ilvl w:val="0"/>
                <w:numId w:val="274"/>
              </w:numPr>
              <w:ind w:left="213" w:hanging="213"/>
              <w:contextualSpacing/>
              <w:jc w:val="left"/>
              <w:rPr>
                <w:rFonts w:cs="Arial"/>
                <w:sz w:val="18"/>
                <w:szCs w:val="18"/>
              </w:rPr>
            </w:pPr>
            <w:r w:rsidRPr="00B95194">
              <w:rPr>
                <w:rFonts w:cs="Arial"/>
                <w:sz w:val="18"/>
                <w:szCs w:val="18"/>
              </w:rPr>
              <w:t>sajenje odpornih hibridov.</w:t>
            </w:r>
          </w:p>
        </w:tc>
        <w:tc>
          <w:tcPr>
            <w:tcW w:w="2551" w:type="dxa"/>
            <w:vMerge w:val="restart"/>
            <w:hideMark/>
          </w:tcPr>
          <w:p w14:paraId="62FAB566" w14:textId="77777777" w:rsidR="00D66226" w:rsidRPr="00B95194" w:rsidRDefault="00D66226" w:rsidP="00D66226">
            <w:pPr>
              <w:rPr>
                <w:rFonts w:cs="Arial"/>
                <w:sz w:val="18"/>
                <w:szCs w:val="18"/>
              </w:rPr>
            </w:pPr>
            <w:proofErr w:type="spellStart"/>
            <w:r w:rsidRPr="00B95194">
              <w:rPr>
                <w:rFonts w:cs="Arial"/>
                <w:sz w:val="18"/>
                <w:szCs w:val="18"/>
              </w:rPr>
              <w:t>azoksistrobin</w:t>
            </w:r>
            <w:proofErr w:type="spellEnd"/>
          </w:p>
        </w:tc>
        <w:tc>
          <w:tcPr>
            <w:tcW w:w="2268" w:type="dxa"/>
            <w:noWrap/>
            <w:hideMark/>
          </w:tcPr>
          <w:p w14:paraId="470DFD98" w14:textId="77777777" w:rsidR="00D66226" w:rsidRPr="00B95194" w:rsidRDefault="00D66226" w:rsidP="00D66226">
            <w:pPr>
              <w:rPr>
                <w:rFonts w:cs="Arial"/>
                <w:sz w:val="18"/>
                <w:szCs w:val="18"/>
              </w:rPr>
            </w:pPr>
            <w:proofErr w:type="spellStart"/>
            <w:r w:rsidRPr="00B95194">
              <w:rPr>
                <w:rFonts w:cs="Arial"/>
                <w:sz w:val="18"/>
                <w:szCs w:val="18"/>
              </w:rPr>
              <w:t>Mirador</w:t>
            </w:r>
            <w:proofErr w:type="spellEnd"/>
            <w:r w:rsidRPr="00B95194">
              <w:rPr>
                <w:rFonts w:cs="Arial"/>
                <w:sz w:val="18"/>
                <w:szCs w:val="18"/>
              </w:rPr>
              <w:t xml:space="preserve"> 250 SC</w:t>
            </w:r>
          </w:p>
        </w:tc>
        <w:tc>
          <w:tcPr>
            <w:tcW w:w="1559" w:type="dxa"/>
            <w:noWrap/>
            <w:hideMark/>
          </w:tcPr>
          <w:p w14:paraId="7EC68D80" w14:textId="77777777" w:rsidR="00D66226" w:rsidRPr="00B95194" w:rsidRDefault="00D66226" w:rsidP="00D66226">
            <w:pPr>
              <w:rPr>
                <w:rFonts w:cs="Arial"/>
                <w:sz w:val="18"/>
                <w:szCs w:val="18"/>
              </w:rPr>
            </w:pPr>
            <w:r w:rsidRPr="00B95194">
              <w:rPr>
                <w:rFonts w:cs="Arial"/>
                <w:sz w:val="18"/>
                <w:szCs w:val="18"/>
              </w:rPr>
              <w:t>1 L/ha</w:t>
            </w:r>
          </w:p>
        </w:tc>
        <w:tc>
          <w:tcPr>
            <w:tcW w:w="1701" w:type="dxa"/>
            <w:noWrap/>
            <w:hideMark/>
          </w:tcPr>
          <w:p w14:paraId="222F6D2D"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107C0CA0" w14:textId="77777777" w:rsidR="00D66226" w:rsidRPr="00B95194" w:rsidRDefault="00D66226" w:rsidP="00D66226">
            <w:pPr>
              <w:rPr>
                <w:rFonts w:cs="Arial"/>
                <w:sz w:val="18"/>
                <w:szCs w:val="18"/>
              </w:rPr>
            </w:pPr>
            <w:r w:rsidRPr="00B95194">
              <w:rPr>
                <w:rFonts w:cs="Arial"/>
                <w:sz w:val="18"/>
                <w:szCs w:val="18"/>
              </w:rPr>
              <w:t>največ 3 krat v eni rastni dobi.</w:t>
            </w:r>
          </w:p>
        </w:tc>
      </w:tr>
      <w:tr w:rsidR="00D66226" w:rsidRPr="00B95194" w14:paraId="20AB4D64" w14:textId="77777777" w:rsidTr="00AC5CBD">
        <w:trPr>
          <w:trHeight w:val="553"/>
        </w:trPr>
        <w:tc>
          <w:tcPr>
            <w:tcW w:w="2547" w:type="dxa"/>
            <w:vMerge/>
            <w:hideMark/>
          </w:tcPr>
          <w:p w14:paraId="643DC0EA" w14:textId="77777777" w:rsidR="00D66226" w:rsidRPr="00B95194" w:rsidRDefault="00D66226" w:rsidP="00D66226">
            <w:pPr>
              <w:jc w:val="left"/>
              <w:rPr>
                <w:rFonts w:cs="Arial"/>
                <w:sz w:val="18"/>
                <w:szCs w:val="18"/>
              </w:rPr>
            </w:pPr>
          </w:p>
        </w:tc>
        <w:tc>
          <w:tcPr>
            <w:tcW w:w="2977" w:type="dxa"/>
            <w:vMerge/>
            <w:hideMark/>
          </w:tcPr>
          <w:p w14:paraId="301ECE97" w14:textId="77777777" w:rsidR="00D66226" w:rsidRPr="00B95194" w:rsidRDefault="00D66226" w:rsidP="00D66226">
            <w:pPr>
              <w:rPr>
                <w:rFonts w:cs="Arial"/>
                <w:sz w:val="18"/>
                <w:szCs w:val="18"/>
              </w:rPr>
            </w:pPr>
          </w:p>
        </w:tc>
        <w:tc>
          <w:tcPr>
            <w:tcW w:w="2551" w:type="dxa"/>
            <w:vMerge/>
            <w:hideMark/>
          </w:tcPr>
          <w:p w14:paraId="28E851D2" w14:textId="77777777" w:rsidR="00D66226" w:rsidRPr="00B95194" w:rsidRDefault="00D66226" w:rsidP="00D66226">
            <w:pPr>
              <w:rPr>
                <w:rFonts w:cs="Arial"/>
                <w:sz w:val="18"/>
                <w:szCs w:val="18"/>
              </w:rPr>
            </w:pPr>
          </w:p>
        </w:tc>
        <w:tc>
          <w:tcPr>
            <w:tcW w:w="2268" w:type="dxa"/>
            <w:noWrap/>
            <w:hideMark/>
          </w:tcPr>
          <w:p w14:paraId="7397AC65" w14:textId="77777777" w:rsidR="00D66226" w:rsidRPr="00B95194" w:rsidRDefault="00D66226" w:rsidP="00D66226">
            <w:pPr>
              <w:rPr>
                <w:rFonts w:cs="Arial"/>
                <w:sz w:val="18"/>
                <w:szCs w:val="18"/>
              </w:rPr>
            </w:pPr>
            <w:proofErr w:type="spellStart"/>
            <w:r w:rsidRPr="00B95194">
              <w:rPr>
                <w:rFonts w:cs="Arial"/>
                <w:sz w:val="18"/>
                <w:szCs w:val="18"/>
              </w:rPr>
              <w:t>Ortiva</w:t>
            </w:r>
            <w:proofErr w:type="spellEnd"/>
          </w:p>
        </w:tc>
        <w:tc>
          <w:tcPr>
            <w:tcW w:w="1559" w:type="dxa"/>
            <w:noWrap/>
            <w:hideMark/>
          </w:tcPr>
          <w:p w14:paraId="1CBD86FE" w14:textId="77777777" w:rsidR="00D66226" w:rsidRPr="00B95194" w:rsidRDefault="00D66226" w:rsidP="00D66226">
            <w:pPr>
              <w:rPr>
                <w:rFonts w:cs="Arial"/>
                <w:sz w:val="18"/>
                <w:szCs w:val="18"/>
              </w:rPr>
            </w:pPr>
            <w:r w:rsidRPr="00B95194">
              <w:rPr>
                <w:rFonts w:cs="Arial"/>
                <w:sz w:val="18"/>
                <w:szCs w:val="18"/>
              </w:rPr>
              <w:t>1 L/ha</w:t>
            </w:r>
          </w:p>
        </w:tc>
        <w:tc>
          <w:tcPr>
            <w:tcW w:w="1701" w:type="dxa"/>
            <w:noWrap/>
            <w:hideMark/>
          </w:tcPr>
          <w:p w14:paraId="2DF0921F"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01226C8F" w14:textId="77777777" w:rsidR="00D66226" w:rsidRPr="00B95194" w:rsidRDefault="00D66226" w:rsidP="00D66226">
            <w:pPr>
              <w:rPr>
                <w:rFonts w:cs="Arial"/>
                <w:sz w:val="18"/>
                <w:szCs w:val="18"/>
              </w:rPr>
            </w:pPr>
            <w:r w:rsidRPr="00B95194">
              <w:rPr>
                <w:rFonts w:cs="Arial"/>
                <w:sz w:val="18"/>
                <w:szCs w:val="18"/>
              </w:rPr>
              <w:t>(BBCH 16-89), največ 3 krat v eni rastni dobi</w:t>
            </w:r>
          </w:p>
        </w:tc>
      </w:tr>
      <w:tr w:rsidR="00D66226" w:rsidRPr="00B95194" w14:paraId="5205BE67" w14:textId="77777777" w:rsidTr="00AC5CBD">
        <w:trPr>
          <w:trHeight w:val="500"/>
        </w:trPr>
        <w:tc>
          <w:tcPr>
            <w:tcW w:w="2547" w:type="dxa"/>
            <w:vMerge/>
            <w:hideMark/>
          </w:tcPr>
          <w:p w14:paraId="66C4CBF2" w14:textId="77777777" w:rsidR="00D66226" w:rsidRPr="00B95194" w:rsidRDefault="00D66226" w:rsidP="00D66226">
            <w:pPr>
              <w:jc w:val="left"/>
              <w:rPr>
                <w:rFonts w:cs="Arial"/>
                <w:sz w:val="18"/>
                <w:szCs w:val="18"/>
              </w:rPr>
            </w:pPr>
          </w:p>
        </w:tc>
        <w:tc>
          <w:tcPr>
            <w:tcW w:w="2977" w:type="dxa"/>
            <w:vMerge/>
            <w:hideMark/>
          </w:tcPr>
          <w:p w14:paraId="26D0E75B" w14:textId="77777777" w:rsidR="00D66226" w:rsidRPr="00B95194" w:rsidRDefault="00D66226" w:rsidP="00D66226">
            <w:pPr>
              <w:rPr>
                <w:rFonts w:cs="Arial"/>
                <w:sz w:val="18"/>
                <w:szCs w:val="18"/>
              </w:rPr>
            </w:pPr>
          </w:p>
        </w:tc>
        <w:tc>
          <w:tcPr>
            <w:tcW w:w="2551" w:type="dxa"/>
            <w:vMerge/>
            <w:hideMark/>
          </w:tcPr>
          <w:p w14:paraId="37486786" w14:textId="77777777" w:rsidR="00D66226" w:rsidRPr="00B95194" w:rsidRDefault="00D66226" w:rsidP="00D66226">
            <w:pPr>
              <w:rPr>
                <w:rFonts w:cs="Arial"/>
                <w:sz w:val="18"/>
                <w:szCs w:val="18"/>
              </w:rPr>
            </w:pPr>
          </w:p>
        </w:tc>
        <w:tc>
          <w:tcPr>
            <w:tcW w:w="2268" w:type="dxa"/>
            <w:noWrap/>
            <w:hideMark/>
          </w:tcPr>
          <w:p w14:paraId="6FB854DF" w14:textId="77777777" w:rsidR="00D66226" w:rsidRPr="00B95194" w:rsidRDefault="00D66226" w:rsidP="00D66226">
            <w:pPr>
              <w:rPr>
                <w:rFonts w:cs="Arial"/>
                <w:sz w:val="18"/>
                <w:szCs w:val="18"/>
              </w:rPr>
            </w:pPr>
            <w:proofErr w:type="spellStart"/>
            <w:r w:rsidRPr="00B95194">
              <w:rPr>
                <w:rFonts w:cs="Arial"/>
                <w:sz w:val="18"/>
                <w:szCs w:val="18"/>
              </w:rPr>
              <w:t>Zaftra</w:t>
            </w:r>
            <w:proofErr w:type="spellEnd"/>
            <w:r w:rsidRPr="00B95194">
              <w:rPr>
                <w:rFonts w:cs="Arial"/>
                <w:sz w:val="18"/>
                <w:szCs w:val="18"/>
              </w:rPr>
              <w:t xml:space="preserve"> AZT 250 SC</w:t>
            </w:r>
          </w:p>
        </w:tc>
        <w:tc>
          <w:tcPr>
            <w:tcW w:w="1559" w:type="dxa"/>
            <w:noWrap/>
            <w:hideMark/>
          </w:tcPr>
          <w:p w14:paraId="0D9CDD03" w14:textId="77777777" w:rsidR="00D66226" w:rsidRPr="00B95194" w:rsidRDefault="00D66226" w:rsidP="00D66226">
            <w:pPr>
              <w:rPr>
                <w:rFonts w:cs="Arial"/>
                <w:sz w:val="18"/>
                <w:szCs w:val="18"/>
              </w:rPr>
            </w:pPr>
            <w:r w:rsidRPr="00B95194">
              <w:rPr>
                <w:rFonts w:cs="Arial"/>
                <w:sz w:val="18"/>
                <w:szCs w:val="18"/>
              </w:rPr>
              <w:t xml:space="preserve"> 1 L/ha</w:t>
            </w:r>
          </w:p>
        </w:tc>
        <w:tc>
          <w:tcPr>
            <w:tcW w:w="1701" w:type="dxa"/>
            <w:noWrap/>
            <w:hideMark/>
          </w:tcPr>
          <w:p w14:paraId="55D76214"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42DA76A0" w14:textId="77777777" w:rsidR="00D66226" w:rsidRPr="00B95194" w:rsidRDefault="00D66226" w:rsidP="00D66226">
            <w:pPr>
              <w:rPr>
                <w:rFonts w:cs="Arial"/>
                <w:sz w:val="18"/>
                <w:szCs w:val="18"/>
              </w:rPr>
            </w:pPr>
            <w:r w:rsidRPr="00B95194">
              <w:rPr>
                <w:rFonts w:cs="Arial"/>
                <w:sz w:val="18"/>
                <w:szCs w:val="18"/>
              </w:rPr>
              <w:t>največ 3 krat v eni rastni sezoni</w:t>
            </w:r>
          </w:p>
        </w:tc>
      </w:tr>
      <w:tr w:rsidR="00D66226" w:rsidRPr="00B95194" w14:paraId="65E41B34" w14:textId="77777777" w:rsidTr="00AC5CBD">
        <w:trPr>
          <w:trHeight w:val="500"/>
        </w:trPr>
        <w:tc>
          <w:tcPr>
            <w:tcW w:w="2547" w:type="dxa"/>
            <w:vMerge/>
            <w:hideMark/>
          </w:tcPr>
          <w:p w14:paraId="41664CEF" w14:textId="77777777" w:rsidR="00D66226" w:rsidRPr="00B95194" w:rsidRDefault="00D66226" w:rsidP="00D66226">
            <w:pPr>
              <w:jc w:val="left"/>
              <w:rPr>
                <w:rFonts w:cs="Arial"/>
                <w:sz w:val="18"/>
                <w:szCs w:val="18"/>
              </w:rPr>
            </w:pPr>
          </w:p>
        </w:tc>
        <w:tc>
          <w:tcPr>
            <w:tcW w:w="2977" w:type="dxa"/>
            <w:vMerge/>
            <w:hideMark/>
          </w:tcPr>
          <w:p w14:paraId="0CA24CA9" w14:textId="77777777" w:rsidR="00D66226" w:rsidRPr="00B95194" w:rsidRDefault="00D66226" w:rsidP="00D66226">
            <w:pPr>
              <w:rPr>
                <w:rFonts w:cs="Arial"/>
                <w:sz w:val="18"/>
                <w:szCs w:val="18"/>
              </w:rPr>
            </w:pPr>
          </w:p>
        </w:tc>
        <w:tc>
          <w:tcPr>
            <w:tcW w:w="2551" w:type="dxa"/>
            <w:hideMark/>
          </w:tcPr>
          <w:p w14:paraId="4963AF15" w14:textId="77777777" w:rsidR="00D66226" w:rsidRPr="00B95194" w:rsidRDefault="00D66226" w:rsidP="00D66226">
            <w:pPr>
              <w:rPr>
                <w:rFonts w:cs="Arial"/>
                <w:color w:val="00B050"/>
                <w:sz w:val="18"/>
                <w:szCs w:val="18"/>
              </w:rPr>
            </w:pPr>
            <w:r w:rsidRPr="00B95194">
              <w:rPr>
                <w:rFonts w:cs="Arial"/>
                <w:color w:val="00B050"/>
                <w:sz w:val="18"/>
                <w:szCs w:val="18"/>
              </w:rPr>
              <w:t xml:space="preserve">baker v obliki bakrovega </w:t>
            </w:r>
            <w:proofErr w:type="spellStart"/>
            <w:r w:rsidRPr="00B95194">
              <w:rPr>
                <w:rFonts w:cs="Arial"/>
                <w:color w:val="00B050"/>
                <w:sz w:val="18"/>
                <w:szCs w:val="18"/>
              </w:rPr>
              <w:t>oksiklorida</w:t>
            </w:r>
            <w:proofErr w:type="spellEnd"/>
          </w:p>
        </w:tc>
        <w:tc>
          <w:tcPr>
            <w:tcW w:w="2268" w:type="dxa"/>
            <w:noWrap/>
            <w:hideMark/>
          </w:tcPr>
          <w:p w14:paraId="1040A19B"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Cuprablau</w:t>
            </w:r>
            <w:proofErr w:type="spellEnd"/>
            <w:r w:rsidRPr="00B95194">
              <w:rPr>
                <w:rFonts w:cs="Arial"/>
                <w:color w:val="00B050"/>
                <w:sz w:val="18"/>
                <w:szCs w:val="18"/>
              </w:rPr>
              <w:t xml:space="preserve"> Z 35 WP</w:t>
            </w:r>
          </w:p>
        </w:tc>
        <w:tc>
          <w:tcPr>
            <w:tcW w:w="1559" w:type="dxa"/>
            <w:noWrap/>
            <w:hideMark/>
          </w:tcPr>
          <w:p w14:paraId="1A847D25" w14:textId="77777777" w:rsidR="00D66226" w:rsidRPr="00B95194" w:rsidRDefault="00D66226" w:rsidP="00D66226">
            <w:pPr>
              <w:rPr>
                <w:rFonts w:cs="Arial"/>
                <w:color w:val="00B050"/>
                <w:sz w:val="18"/>
                <w:szCs w:val="18"/>
              </w:rPr>
            </w:pPr>
            <w:r w:rsidRPr="00B95194">
              <w:rPr>
                <w:rFonts w:cs="Arial"/>
                <w:color w:val="00B050"/>
                <w:sz w:val="18"/>
                <w:szCs w:val="18"/>
              </w:rPr>
              <w:t>1,5 kg/ha</w:t>
            </w:r>
          </w:p>
        </w:tc>
        <w:tc>
          <w:tcPr>
            <w:tcW w:w="1701" w:type="dxa"/>
            <w:noWrap/>
            <w:hideMark/>
          </w:tcPr>
          <w:p w14:paraId="67C1B301"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0CFD20E8" w14:textId="77777777" w:rsidR="00D66226" w:rsidRPr="00B95194" w:rsidRDefault="00D66226" w:rsidP="00D66226">
            <w:pPr>
              <w:rPr>
                <w:rFonts w:cs="Arial"/>
                <w:color w:val="00B050"/>
                <w:sz w:val="18"/>
                <w:szCs w:val="18"/>
              </w:rPr>
            </w:pPr>
            <w:r w:rsidRPr="00B95194">
              <w:rPr>
                <w:rFonts w:cs="Arial"/>
                <w:color w:val="00B050"/>
                <w:sz w:val="18"/>
                <w:szCs w:val="18"/>
              </w:rPr>
              <w:t>največ 2 krat v eni rastni dobi</w:t>
            </w:r>
          </w:p>
        </w:tc>
      </w:tr>
      <w:tr w:rsidR="00D66226" w:rsidRPr="00B95194" w14:paraId="6012F30A" w14:textId="77777777" w:rsidTr="00AC5CBD">
        <w:trPr>
          <w:trHeight w:val="750"/>
        </w:trPr>
        <w:tc>
          <w:tcPr>
            <w:tcW w:w="2547" w:type="dxa"/>
            <w:vMerge/>
            <w:hideMark/>
          </w:tcPr>
          <w:p w14:paraId="7AF47932" w14:textId="77777777" w:rsidR="00D66226" w:rsidRPr="00B95194" w:rsidRDefault="00D66226" w:rsidP="00D66226">
            <w:pPr>
              <w:jc w:val="left"/>
              <w:rPr>
                <w:rFonts w:cs="Arial"/>
                <w:sz w:val="18"/>
                <w:szCs w:val="18"/>
              </w:rPr>
            </w:pPr>
          </w:p>
        </w:tc>
        <w:tc>
          <w:tcPr>
            <w:tcW w:w="2977" w:type="dxa"/>
            <w:vMerge/>
            <w:hideMark/>
          </w:tcPr>
          <w:p w14:paraId="0FDA752B" w14:textId="77777777" w:rsidR="00D66226" w:rsidRPr="00B95194" w:rsidRDefault="00D66226" w:rsidP="00D66226">
            <w:pPr>
              <w:rPr>
                <w:rFonts w:cs="Arial"/>
                <w:sz w:val="18"/>
                <w:szCs w:val="18"/>
              </w:rPr>
            </w:pPr>
          </w:p>
        </w:tc>
        <w:tc>
          <w:tcPr>
            <w:tcW w:w="2551" w:type="dxa"/>
            <w:hideMark/>
          </w:tcPr>
          <w:p w14:paraId="4ACDABCB" w14:textId="77777777" w:rsidR="00D66226" w:rsidRPr="00B95194" w:rsidRDefault="00D66226" w:rsidP="00D66226">
            <w:pPr>
              <w:rPr>
                <w:rFonts w:cs="Arial"/>
                <w:color w:val="00B050"/>
                <w:sz w:val="18"/>
                <w:szCs w:val="18"/>
              </w:rPr>
            </w:pPr>
            <w:r w:rsidRPr="00B95194">
              <w:rPr>
                <w:rFonts w:cs="Arial"/>
                <w:color w:val="00B050"/>
                <w:sz w:val="18"/>
                <w:szCs w:val="18"/>
              </w:rPr>
              <w:t>baker v obliki trivalentnega bakrovega sulfata</w:t>
            </w:r>
          </w:p>
        </w:tc>
        <w:tc>
          <w:tcPr>
            <w:tcW w:w="2268" w:type="dxa"/>
            <w:noWrap/>
            <w:hideMark/>
          </w:tcPr>
          <w:p w14:paraId="4F4454ED"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Cuproxat</w:t>
            </w:r>
            <w:proofErr w:type="spellEnd"/>
          </w:p>
        </w:tc>
        <w:tc>
          <w:tcPr>
            <w:tcW w:w="1559" w:type="dxa"/>
            <w:noWrap/>
            <w:hideMark/>
          </w:tcPr>
          <w:p w14:paraId="0B7ADB32" w14:textId="77777777" w:rsidR="00D66226" w:rsidRPr="00B95194" w:rsidRDefault="00D66226" w:rsidP="00D66226">
            <w:pPr>
              <w:rPr>
                <w:rFonts w:cs="Arial"/>
                <w:color w:val="00B050"/>
                <w:sz w:val="18"/>
                <w:szCs w:val="18"/>
              </w:rPr>
            </w:pPr>
            <w:r w:rsidRPr="00B95194">
              <w:rPr>
                <w:rFonts w:cs="Arial"/>
                <w:color w:val="00B050"/>
                <w:sz w:val="18"/>
                <w:szCs w:val="18"/>
              </w:rPr>
              <w:t>5,3 L/ha</w:t>
            </w:r>
          </w:p>
        </w:tc>
        <w:tc>
          <w:tcPr>
            <w:tcW w:w="1701" w:type="dxa"/>
            <w:noWrap/>
            <w:hideMark/>
          </w:tcPr>
          <w:p w14:paraId="0337D181"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0F6CE828" w14:textId="77777777" w:rsidR="00D66226" w:rsidRPr="00B95194" w:rsidRDefault="00D66226" w:rsidP="00D66226">
            <w:pPr>
              <w:rPr>
                <w:rFonts w:cs="Arial"/>
                <w:color w:val="00B050"/>
                <w:sz w:val="18"/>
                <w:szCs w:val="18"/>
              </w:rPr>
            </w:pPr>
            <w:r w:rsidRPr="00B95194">
              <w:rPr>
                <w:rFonts w:cs="Arial"/>
                <w:color w:val="00B050"/>
                <w:sz w:val="18"/>
                <w:szCs w:val="18"/>
              </w:rPr>
              <w:t>4 krat v eni rastni sezoni</w:t>
            </w:r>
          </w:p>
        </w:tc>
      </w:tr>
      <w:tr w:rsidR="00D66226" w:rsidRPr="00B95194" w14:paraId="2FAA93E1" w14:textId="77777777" w:rsidTr="00AC5CBD">
        <w:trPr>
          <w:trHeight w:val="250"/>
        </w:trPr>
        <w:tc>
          <w:tcPr>
            <w:tcW w:w="2547" w:type="dxa"/>
            <w:vMerge/>
            <w:hideMark/>
          </w:tcPr>
          <w:p w14:paraId="5202B36E" w14:textId="77777777" w:rsidR="00D66226" w:rsidRPr="00B95194" w:rsidRDefault="00D66226" w:rsidP="00D66226">
            <w:pPr>
              <w:jc w:val="left"/>
              <w:rPr>
                <w:rFonts w:cs="Arial"/>
                <w:sz w:val="18"/>
                <w:szCs w:val="18"/>
              </w:rPr>
            </w:pPr>
          </w:p>
        </w:tc>
        <w:tc>
          <w:tcPr>
            <w:tcW w:w="2977" w:type="dxa"/>
            <w:vMerge/>
            <w:hideMark/>
          </w:tcPr>
          <w:p w14:paraId="4CAA52E9" w14:textId="77777777" w:rsidR="00D66226" w:rsidRPr="00B95194" w:rsidRDefault="00D66226" w:rsidP="00D66226">
            <w:pPr>
              <w:rPr>
                <w:rFonts w:cs="Arial"/>
                <w:sz w:val="18"/>
                <w:szCs w:val="18"/>
              </w:rPr>
            </w:pPr>
          </w:p>
        </w:tc>
        <w:tc>
          <w:tcPr>
            <w:tcW w:w="2551" w:type="dxa"/>
            <w:hideMark/>
          </w:tcPr>
          <w:p w14:paraId="3D3B8737" w14:textId="77777777" w:rsidR="00D66226" w:rsidRPr="00B95194" w:rsidRDefault="00D66226" w:rsidP="00D66226">
            <w:pPr>
              <w:rPr>
                <w:rFonts w:cs="Arial"/>
                <w:sz w:val="18"/>
                <w:szCs w:val="18"/>
              </w:rPr>
            </w:pPr>
            <w:proofErr w:type="spellStart"/>
            <w:r w:rsidRPr="00B95194">
              <w:rPr>
                <w:rFonts w:cs="Arial"/>
                <w:sz w:val="18"/>
                <w:szCs w:val="18"/>
              </w:rPr>
              <w:t>fosetil</w:t>
            </w:r>
            <w:proofErr w:type="spellEnd"/>
            <w:r w:rsidRPr="00B95194">
              <w:rPr>
                <w:rFonts w:cs="Arial"/>
                <w:sz w:val="18"/>
                <w:szCs w:val="18"/>
              </w:rPr>
              <w:t>-Al</w:t>
            </w:r>
          </w:p>
        </w:tc>
        <w:tc>
          <w:tcPr>
            <w:tcW w:w="2268" w:type="dxa"/>
            <w:noWrap/>
            <w:hideMark/>
          </w:tcPr>
          <w:p w14:paraId="2FBF2944" w14:textId="77777777" w:rsidR="00D66226" w:rsidRPr="00B95194" w:rsidRDefault="00D66226" w:rsidP="00D66226">
            <w:pPr>
              <w:rPr>
                <w:rFonts w:cs="Arial"/>
                <w:sz w:val="18"/>
                <w:szCs w:val="18"/>
              </w:rPr>
            </w:pPr>
            <w:proofErr w:type="spellStart"/>
            <w:r w:rsidRPr="00B95194">
              <w:rPr>
                <w:rFonts w:cs="Arial"/>
                <w:sz w:val="18"/>
                <w:szCs w:val="18"/>
              </w:rPr>
              <w:t>Aliette</w:t>
            </w:r>
            <w:proofErr w:type="spellEnd"/>
            <w:r w:rsidRPr="00B95194">
              <w:rPr>
                <w:rFonts w:cs="Arial"/>
                <w:sz w:val="18"/>
                <w:szCs w:val="18"/>
              </w:rPr>
              <w:t xml:space="preserve"> </w:t>
            </w:r>
            <w:proofErr w:type="spellStart"/>
            <w:r w:rsidRPr="00B95194">
              <w:rPr>
                <w:rFonts w:cs="Arial"/>
                <w:sz w:val="18"/>
                <w:szCs w:val="18"/>
              </w:rPr>
              <w:t>flash</w:t>
            </w:r>
            <w:proofErr w:type="spellEnd"/>
          </w:p>
        </w:tc>
        <w:tc>
          <w:tcPr>
            <w:tcW w:w="1559" w:type="dxa"/>
            <w:noWrap/>
            <w:hideMark/>
          </w:tcPr>
          <w:p w14:paraId="539ED8D7" w14:textId="77777777" w:rsidR="00D66226" w:rsidRPr="00B95194" w:rsidRDefault="00D66226" w:rsidP="00D66226">
            <w:pPr>
              <w:rPr>
                <w:rFonts w:cs="Arial"/>
                <w:sz w:val="18"/>
                <w:szCs w:val="18"/>
              </w:rPr>
            </w:pPr>
            <w:r w:rsidRPr="00B95194">
              <w:rPr>
                <w:rFonts w:cs="Arial"/>
                <w:sz w:val="18"/>
                <w:szCs w:val="18"/>
              </w:rPr>
              <w:t>4 kg/ha</w:t>
            </w:r>
          </w:p>
        </w:tc>
        <w:tc>
          <w:tcPr>
            <w:tcW w:w="1701" w:type="dxa"/>
            <w:noWrap/>
            <w:hideMark/>
          </w:tcPr>
          <w:p w14:paraId="0FF1805B"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3ED5EB24" w14:textId="77777777" w:rsidR="00D66226" w:rsidRPr="00B95194" w:rsidRDefault="00D66226" w:rsidP="00D66226">
            <w:pPr>
              <w:rPr>
                <w:rFonts w:cs="Arial"/>
                <w:sz w:val="18"/>
                <w:szCs w:val="18"/>
              </w:rPr>
            </w:pPr>
            <w:r w:rsidRPr="00B95194">
              <w:rPr>
                <w:rFonts w:cs="Arial"/>
                <w:sz w:val="18"/>
                <w:szCs w:val="18"/>
              </w:rPr>
              <w:t>največ 2 krat</w:t>
            </w:r>
          </w:p>
        </w:tc>
      </w:tr>
      <w:tr w:rsidR="00D66226" w:rsidRPr="00B95194" w14:paraId="12AEA80E" w14:textId="77777777" w:rsidTr="00AC5CBD">
        <w:trPr>
          <w:trHeight w:val="500"/>
        </w:trPr>
        <w:tc>
          <w:tcPr>
            <w:tcW w:w="2547" w:type="dxa"/>
            <w:vMerge/>
            <w:hideMark/>
          </w:tcPr>
          <w:p w14:paraId="3DF7E360" w14:textId="77777777" w:rsidR="00D66226" w:rsidRPr="00B95194" w:rsidRDefault="00D66226" w:rsidP="00D66226">
            <w:pPr>
              <w:jc w:val="left"/>
              <w:rPr>
                <w:rFonts w:cs="Arial"/>
                <w:sz w:val="18"/>
                <w:szCs w:val="18"/>
              </w:rPr>
            </w:pPr>
          </w:p>
        </w:tc>
        <w:tc>
          <w:tcPr>
            <w:tcW w:w="2977" w:type="dxa"/>
            <w:vMerge/>
            <w:hideMark/>
          </w:tcPr>
          <w:p w14:paraId="69DA9C09" w14:textId="77777777" w:rsidR="00D66226" w:rsidRPr="00B95194" w:rsidRDefault="00D66226" w:rsidP="00D66226">
            <w:pPr>
              <w:rPr>
                <w:rFonts w:cs="Arial"/>
                <w:sz w:val="18"/>
                <w:szCs w:val="18"/>
              </w:rPr>
            </w:pPr>
          </w:p>
        </w:tc>
        <w:tc>
          <w:tcPr>
            <w:tcW w:w="2551" w:type="dxa"/>
            <w:hideMark/>
          </w:tcPr>
          <w:p w14:paraId="02A0EE06" w14:textId="77777777" w:rsidR="00D66226" w:rsidRPr="00B95194" w:rsidRDefault="00D66226" w:rsidP="00D66226">
            <w:pPr>
              <w:rPr>
                <w:rFonts w:cs="Arial"/>
                <w:sz w:val="18"/>
                <w:szCs w:val="18"/>
              </w:rPr>
            </w:pPr>
            <w:r w:rsidRPr="00B95194">
              <w:rPr>
                <w:rFonts w:cs="Arial"/>
                <w:sz w:val="18"/>
                <w:szCs w:val="18"/>
              </w:rPr>
              <w:t xml:space="preserve">metiram + </w:t>
            </w:r>
            <w:proofErr w:type="spellStart"/>
            <w:r w:rsidRPr="00B95194">
              <w:rPr>
                <w:rFonts w:cs="Arial"/>
                <w:sz w:val="18"/>
                <w:szCs w:val="18"/>
              </w:rPr>
              <w:t>ametoktradin</w:t>
            </w:r>
            <w:proofErr w:type="spellEnd"/>
          </w:p>
        </w:tc>
        <w:tc>
          <w:tcPr>
            <w:tcW w:w="2268" w:type="dxa"/>
            <w:noWrap/>
            <w:hideMark/>
          </w:tcPr>
          <w:p w14:paraId="72D80D1B" w14:textId="77777777" w:rsidR="00D66226" w:rsidRPr="00B95194" w:rsidRDefault="00D66226" w:rsidP="00D66226">
            <w:pPr>
              <w:rPr>
                <w:rFonts w:cs="Arial"/>
                <w:sz w:val="18"/>
                <w:szCs w:val="18"/>
              </w:rPr>
            </w:pPr>
            <w:proofErr w:type="spellStart"/>
            <w:r w:rsidRPr="00B95194">
              <w:rPr>
                <w:rFonts w:cs="Arial"/>
                <w:sz w:val="18"/>
                <w:szCs w:val="18"/>
              </w:rPr>
              <w:t>Enervin</w:t>
            </w:r>
            <w:proofErr w:type="spellEnd"/>
          </w:p>
        </w:tc>
        <w:tc>
          <w:tcPr>
            <w:tcW w:w="1559" w:type="dxa"/>
            <w:noWrap/>
            <w:hideMark/>
          </w:tcPr>
          <w:p w14:paraId="657BB61A" w14:textId="77777777" w:rsidR="00D66226" w:rsidRPr="00B95194" w:rsidRDefault="00D66226" w:rsidP="00D66226">
            <w:pPr>
              <w:rPr>
                <w:rFonts w:cs="Arial"/>
                <w:sz w:val="18"/>
                <w:szCs w:val="18"/>
              </w:rPr>
            </w:pPr>
            <w:r w:rsidRPr="00B95194">
              <w:rPr>
                <w:rFonts w:cs="Arial"/>
                <w:sz w:val="18"/>
                <w:szCs w:val="18"/>
              </w:rPr>
              <w:t>1,5 kg/ha</w:t>
            </w:r>
          </w:p>
        </w:tc>
        <w:tc>
          <w:tcPr>
            <w:tcW w:w="1701" w:type="dxa"/>
            <w:noWrap/>
            <w:hideMark/>
          </w:tcPr>
          <w:p w14:paraId="5605E693" w14:textId="77777777" w:rsidR="00D66226" w:rsidRPr="00B95194" w:rsidRDefault="00D66226" w:rsidP="00D66226">
            <w:pPr>
              <w:rPr>
                <w:rFonts w:cs="Arial"/>
                <w:sz w:val="18"/>
                <w:szCs w:val="18"/>
              </w:rPr>
            </w:pPr>
            <w:r w:rsidRPr="00B95194">
              <w:rPr>
                <w:rFonts w:cs="Arial"/>
                <w:sz w:val="18"/>
                <w:szCs w:val="18"/>
              </w:rPr>
              <w:t>7</w:t>
            </w:r>
          </w:p>
        </w:tc>
        <w:tc>
          <w:tcPr>
            <w:tcW w:w="1701" w:type="dxa"/>
            <w:hideMark/>
          </w:tcPr>
          <w:p w14:paraId="3B6B7B28" w14:textId="77777777" w:rsidR="00D66226" w:rsidRPr="00B95194" w:rsidRDefault="00D66226" w:rsidP="00D66226">
            <w:pPr>
              <w:rPr>
                <w:rFonts w:cs="Arial"/>
                <w:sz w:val="18"/>
                <w:szCs w:val="18"/>
              </w:rPr>
            </w:pPr>
            <w:r w:rsidRPr="00B95194">
              <w:rPr>
                <w:rFonts w:cs="Arial"/>
                <w:sz w:val="18"/>
                <w:szCs w:val="18"/>
              </w:rPr>
              <w:t>do začetka zorenja plodov (BBCH 81)</w:t>
            </w:r>
          </w:p>
          <w:p w14:paraId="25607AA2" w14:textId="77777777" w:rsidR="00D66226" w:rsidRPr="00BD1D9B" w:rsidRDefault="00D66226" w:rsidP="00D66226">
            <w:pPr>
              <w:jc w:val="left"/>
              <w:rPr>
                <w:rFonts w:cs="Arial"/>
                <w:b/>
                <w:bCs/>
                <w:sz w:val="18"/>
                <w:szCs w:val="18"/>
              </w:rPr>
            </w:pPr>
            <w:r w:rsidRPr="00BD1D9B">
              <w:rPr>
                <w:rFonts w:cs="Arial"/>
                <w:b/>
                <w:bCs/>
                <w:sz w:val="18"/>
                <w:szCs w:val="18"/>
              </w:rPr>
              <w:t xml:space="preserve">Zaloge v prodaji do 28.8.2024  </w:t>
            </w:r>
          </w:p>
          <w:p w14:paraId="014D6F2C" w14:textId="77777777" w:rsidR="00D66226" w:rsidRPr="00B95194" w:rsidRDefault="00D66226" w:rsidP="00D66226">
            <w:pPr>
              <w:rPr>
                <w:rFonts w:cs="Arial"/>
                <w:b/>
                <w:bCs/>
                <w:sz w:val="18"/>
                <w:szCs w:val="18"/>
              </w:rPr>
            </w:pPr>
            <w:r w:rsidRPr="00BD1D9B">
              <w:rPr>
                <w:rFonts w:cs="Arial"/>
                <w:b/>
                <w:bCs/>
                <w:sz w:val="18"/>
                <w:szCs w:val="18"/>
              </w:rPr>
              <w:t>Zaloge v uporabi do 28.11.2024</w:t>
            </w:r>
          </w:p>
        </w:tc>
      </w:tr>
      <w:tr w:rsidR="00D66226" w:rsidRPr="00B95194" w14:paraId="042D3BED" w14:textId="77777777" w:rsidTr="00AC5CBD">
        <w:trPr>
          <w:trHeight w:val="500"/>
        </w:trPr>
        <w:tc>
          <w:tcPr>
            <w:tcW w:w="2547" w:type="dxa"/>
            <w:vMerge/>
          </w:tcPr>
          <w:p w14:paraId="5171D5FC" w14:textId="77777777" w:rsidR="00D66226" w:rsidRPr="00B95194" w:rsidRDefault="00D66226" w:rsidP="00D66226">
            <w:pPr>
              <w:jc w:val="left"/>
              <w:rPr>
                <w:rFonts w:cs="Arial"/>
                <w:sz w:val="18"/>
                <w:szCs w:val="18"/>
              </w:rPr>
            </w:pPr>
          </w:p>
        </w:tc>
        <w:tc>
          <w:tcPr>
            <w:tcW w:w="2977" w:type="dxa"/>
            <w:vMerge/>
          </w:tcPr>
          <w:p w14:paraId="172B1308" w14:textId="77777777" w:rsidR="00D66226" w:rsidRPr="00B95194" w:rsidRDefault="00D66226" w:rsidP="00D66226">
            <w:pPr>
              <w:rPr>
                <w:rFonts w:cs="Arial"/>
                <w:sz w:val="18"/>
                <w:szCs w:val="18"/>
              </w:rPr>
            </w:pPr>
          </w:p>
        </w:tc>
        <w:tc>
          <w:tcPr>
            <w:tcW w:w="2551" w:type="dxa"/>
          </w:tcPr>
          <w:p w14:paraId="6A85DA0B" w14:textId="77777777" w:rsidR="00D66226" w:rsidRPr="00B95194" w:rsidRDefault="00D66226" w:rsidP="00D66226">
            <w:pPr>
              <w:rPr>
                <w:rFonts w:cs="Arial"/>
                <w:sz w:val="18"/>
                <w:szCs w:val="18"/>
              </w:rPr>
            </w:pPr>
            <w:proofErr w:type="spellStart"/>
            <w:r w:rsidRPr="00F03129">
              <w:rPr>
                <w:rFonts w:cs="Arial"/>
                <w:sz w:val="18"/>
                <w:szCs w:val="18"/>
              </w:rPr>
              <w:t>ciazofamid</w:t>
            </w:r>
            <w:proofErr w:type="spellEnd"/>
          </w:p>
        </w:tc>
        <w:tc>
          <w:tcPr>
            <w:tcW w:w="2268" w:type="dxa"/>
            <w:noWrap/>
          </w:tcPr>
          <w:p w14:paraId="2C0AC46B" w14:textId="77777777" w:rsidR="00D66226" w:rsidRPr="00B95194" w:rsidRDefault="00D66226" w:rsidP="00D66226">
            <w:pPr>
              <w:rPr>
                <w:rFonts w:cs="Arial"/>
                <w:sz w:val="18"/>
                <w:szCs w:val="18"/>
              </w:rPr>
            </w:pPr>
            <w:proofErr w:type="spellStart"/>
            <w:r>
              <w:rPr>
                <w:rFonts w:cs="Arial"/>
                <w:sz w:val="18"/>
                <w:szCs w:val="18"/>
              </w:rPr>
              <w:t>Ranman</w:t>
            </w:r>
            <w:proofErr w:type="spellEnd"/>
            <w:r>
              <w:rPr>
                <w:rFonts w:cs="Arial"/>
                <w:sz w:val="18"/>
                <w:szCs w:val="18"/>
              </w:rPr>
              <w:t xml:space="preserve"> top</w:t>
            </w:r>
          </w:p>
        </w:tc>
        <w:tc>
          <w:tcPr>
            <w:tcW w:w="1559" w:type="dxa"/>
            <w:noWrap/>
          </w:tcPr>
          <w:p w14:paraId="341E1058" w14:textId="77777777" w:rsidR="00D66226" w:rsidRPr="00B95194" w:rsidRDefault="00D66226" w:rsidP="00D66226">
            <w:pPr>
              <w:rPr>
                <w:rFonts w:cs="Arial"/>
                <w:sz w:val="18"/>
                <w:szCs w:val="18"/>
              </w:rPr>
            </w:pPr>
            <w:r w:rsidRPr="00F03129">
              <w:rPr>
                <w:rFonts w:cs="Arial"/>
                <w:sz w:val="18"/>
                <w:szCs w:val="18"/>
              </w:rPr>
              <w:t>0,5 L/ha</w:t>
            </w:r>
          </w:p>
        </w:tc>
        <w:tc>
          <w:tcPr>
            <w:tcW w:w="1701" w:type="dxa"/>
            <w:noWrap/>
          </w:tcPr>
          <w:p w14:paraId="0065C0C9" w14:textId="77777777" w:rsidR="00D66226" w:rsidRPr="00B95194" w:rsidRDefault="00D66226" w:rsidP="00D66226">
            <w:pPr>
              <w:rPr>
                <w:rFonts w:cs="Arial"/>
                <w:sz w:val="18"/>
                <w:szCs w:val="18"/>
              </w:rPr>
            </w:pPr>
            <w:r>
              <w:rPr>
                <w:rFonts w:cs="Arial"/>
                <w:sz w:val="18"/>
                <w:szCs w:val="18"/>
              </w:rPr>
              <w:t>3</w:t>
            </w:r>
          </w:p>
        </w:tc>
        <w:tc>
          <w:tcPr>
            <w:tcW w:w="1701" w:type="dxa"/>
          </w:tcPr>
          <w:p w14:paraId="5AA19711" w14:textId="77777777" w:rsidR="00D66226" w:rsidRPr="00B95194" w:rsidRDefault="00D66226" w:rsidP="00D66226">
            <w:pPr>
              <w:rPr>
                <w:rFonts w:cs="Arial"/>
                <w:sz w:val="18"/>
                <w:szCs w:val="18"/>
              </w:rPr>
            </w:pPr>
            <w:r>
              <w:rPr>
                <w:rFonts w:cs="Arial"/>
                <w:sz w:val="18"/>
                <w:szCs w:val="18"/>
              </w:rPr>
              <w:t xml:space="preserve">Največ 3 krat. </w:t>
            </w:r>
            <w:r w:rsidRPr="00F03129">
              <w:rPr>
                <w:rFonts w:cs="Arial"/>
                <w:b/>
                <w:bCs/>
                <w:sz w:val="18"/>
                <w:szCs w:val="18"/>
              </w:rPr>
              <w:t>Veljavnost registracije do 31.07.2024</w:t>
            </w:r>
          </w:p>
        </w:tc>
      </w:tr>
      <w:tr w:rsidR="00D66226" w:rsidRPr="00B95194" w14:paraId="4EE5DCA1" w14:textId="77777777" w:rsidTr="00AC5CBD">
        <w:trPr>
          <w:trHeight w:val="290"/>
        </w:trPr>
        <w:tc>
          <w:tcPr>
            <w:tcW w:w="2547" w:type="dxa"/>
            <w:vMerge w:val="restart"/>
          </w:tcPr>
          <w:p w14:paraId="56609F4E" w14:textId="29029E41" w:rsidR="00D66226" w:rsidRPr="00B95194" w:rsidRDefault="00FB2F0B" w:rsidP="00D66226">
            <w:pPr>
              <w:jc w:val="left"/>
              <w:rPr>
                <w:rFonts w:cs="Arial"/>
                <w:b/>
                <w:bCs/>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lastRenderedPageBreak/>
              <w:t>cichoracearum</w:t>
            </w:r>
            <w:proofErr w:type="spellEnd"/>
            <w:r w:rsidRPr="00E82D65">
              <w:rPr>
                <w:rFonts w:cs="Arial"/>
                <w:sz w:val="18"/>
                <w:szCs w:val="18"/>
              </w:rPr>
              <w:t xml:space="preserve">), </w:t>
            </w: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tcPr>
          <w:p w14:paraId="53CC539E" w14:textId="77777777" w:rsidR="00D66226" w:rsidRPr="00B95194" w:rsidRDefault="00D66226" w:rsidP="00D66226">
            <w:pPr>
              <w:rPr>
                <w:rFonts w:cs="Arial"/>
                <w:sz w:val="18"/>
                <w:szCs w:val="18"/>
              </w:rPr>
            </w:pPr>
            <w:r w:rsidRPr="00B95194">
              <w:rPr>
                <w:rFonts w:cs="Arial"/>
                <w:b/>
                <w:bCs/>
                <w:sz w:val="18"/>
                <w:szCs w:val="18"/>
                <w:u w:val="single"/>
              </w:rPr>
              <w:lastRenderedPageBreak/>
              <w:t>Agrotehnični ukrepi:</w:t>
            </w:r>
          </w:p>
          <w:p w14:paraId="60B0BDE5" w14:textId="77777777" w:rsidR="00D66226" w:rsidRPr="00B95194" w:rsidRDefault="00D66226" w:rsidP="00B84EF7">
            <w:pPr>
              <w:pStyle w:val="Odstavekseznama"/>
              <w:numPr>
                <w:ilvl w:val="0"/>
                <w:numId w:val="275"/>
              </w:numPr>
              <w:ind w:left="213" w:hanging="213"/>
              <w:contextualSpacing/>
              <w:jc w:val="left"/>
              <w:rPr>
                <w:rFonts w:cs="Arial"/>
                <w:b/>
                <w:bCs/>
                <w:sz w:val="18"/>
                <w:szCs w:val="18"/>
                <w:u w:val="single"/>
              </w:rPr>
            </w:pPr>
            <w:r w:rsidRPr="00B95194">
              <w:rPr>
                <w:rFonts w:cs="Arial"/>
                <w:sz w:val="18"/>
                <w:szCs w:val="18"/>
              </w:rPr>
              <w:t>setev odpornejših hibridov.</w:t>
            </w:r>
          </w:p>
        </w:tc>
        <w:tc>
          <w:tcPr>
            <w:tcW w:w="2551" w:type="dxa"/>
          </w:tcPr>
          <w:p w14:paraId="7771F0CD" w14:textId="77777777" w:rsidR="00D66226" w:rsidRPr="00B95194" w:rsidRDefault="00D66226" w:rsidP="00D66226">
            <w:pPr>
              <w:rPr>
                <w:rFonts w:cs="Arial"/>
                <w:sz w:val="18"/>
                <w:szCs w:val="18"/>
              </w:rPr>
            </w:pPr>
            <w:proofErr w:type="spellStart"/>
            <w:r w:rsidRPr="00B95194">
              <w:rPr>
                <w:rFonts w:cs="Arial"/>
                <w:i/>
                <w:iCs/>
                <w:color w:val="00B050"/>
                <w:sz w:val="18"/>
                <w:szCs w:val="18"/>
              </w:rPr>
              <w:t>Ampelomyces</w:t>
            </w:r>
            <w:proofErr w:type="spellEnd"/>
            <w:r w:rsidRPr="00B95194">
              <w:rPr>
                <w:rFonts w:cs="Arial"/>
                <w:i/>
                <w:iCs/>
                <w:color w:val="00B050"/>
                <w:sz w:val="18"/>
                <w:szCs w:val="18"/>
              </w:rPr>
              <w:t xml:space="preserve"> </w:t>
            </w:r>
            <w:proofErr w:type="spellStart"/>
            <w:r w:rsidRPr="00B95194">
              <w:rPr>
                <w:rFonts w:cs="Arial"/>
                <w:i/>
                <w:iCs/>
                <w:color w:val="00B050"/>
                <w:sz w:val="18"/>
                <w:szCs w:val="18"/>
              </w:rPr>
              <w:t>quisqualis</w:t>
            </w:r>
            <w:proofErr w:type="spellEnd"/>
            <w:r w:rsidRPr="00B95194">
              <w:rPr>
                <w:rFonts w:cs="Arial"/>
                <w:i/>
                <w:iCs/>
                <w:color w:val="00B050"/>
                <w:sz w:val="18"/>
                <w:szCs w:val="18"/>
              </w:rPr>
              <w:t xml:space="preserve"> </w:t>
            </w:r>
            <w:r w:rsidRPr="00B95194">
              <w:rPr>
                <w:rFonts w:cs="Arial"/>
                <w:color w:val="00B050"/>
                <w:sz w:val="18"/>
                <w:szCs w:val="18"/>
              </w:rPr>
              <w:t>sev AQ10</w:t>
            </w:r>
          </w:p>
        </w:tc>
        <w:tc>
          <w:tcPr>
            <w:tcW w:w="2268" w:type="dxa"/>
            <w:noWrap/>
          </w:tcPr>
          <w:p w14:paraId="692FD6EA" w14:textId="77777777" w:rsidR="00D66226" w:rsidRPr="00B95194" w:rsidRDefault="00D66226" w:rsidP="00D66226">
            <w:pPr>
              <w:rPr>
                <w:rFonts w:cs="Arial"/>
                <w:sz w:val="18"/>
                <w:szCs w:val="18"/>
              </w:rPr>
            </w:pPr>
            <w:r w:rsidRPr="00B95194">
              <w:rPr>
                <w:rFonts w:cs="Arial"/>
                <w:color w:val="00B050"/>
                <w:sz w:val="18"/>
                <w:szCs w:val="18"/>
              </w:rPr>
              <w:t>AQ-10</w:t>
            </w:r>
          </w:p>
        </w:tc>
        <w:tc>
          <w:tcPr>
            <w:tcW w:w="1559" w:type="dxa"/>
            <w:noWrap/>
          </w:tcPr>
          <w:p w14:paraId="6B54C551" w14:textId="77777777" w:rsidR="00D66226" w:rsidRPr="00B95194" w:rsidRDefault="00D66226" w:rsidP="00D66226">
            <w:pPr>
              <w:rPr>
                <w:rFonts w:cs="Arial"/>
                <w:sz w:val="18"/>
                <w:szCs w:val="18"/>
              </w:rPr>
            </w:pPr>
            <w:r w:rsidRPr="00B95194">
              <w:rPr>
                <w:rFonts w:cs="Arial"/>
                <w:color w:val="00B050"/>
                <w:sz w:val="18"/>
                <w:szCs w:val="18"/>
              </w:rPr>
              <w:t>35 g na ha</w:t>
            </w:r>
          </w:p>
        </w:tc>
        <w:tc>
          <w:tcPr>
            <w:tcW w:w="1701" w:type="dxa"/>
            <w:noWrap/>
          </w:tcPr>
          <w:p w14:paraId="2E22AD5D" w14:textId="77777777" w:rsidR="00D66226" w:rsidRPr="00B95194" w:rsidRDefault="00D66226" w:rsidP="00D66226">
            <w:pPr>
              <w:rPr>
                <w:rFonts w:cs="Arial"/>
                <w:sz w:val="18"/>
                <w:szCs w:val="18"/>
              </w:rPr>
            </w:pPr>
            <w:r w:rsidRPr="00B95194">
              <w:rPr>
                <w:rFonts w:cs="Arial"/>
                <w:color w:val="00B050"/>
                <w:sz w:val="18"/>
                <w:szCs w:val="18"/>
              </w:rPr>
              <w:t>1</w:t>
            </w:r>
          </w:p>
        </w:tc>
        <w:tc>
          <w:tcPr>
            <w:tcW w:w="1701" w:type="dxa"/>
          </w:tcPr>
          <w:p w14:paraId="036182DC" w14:textId="77777777" w:rsidR="00D66226" w:rsidRPr="00B95194" w:rsidRDefault="00D66226" w:rsidP="00D66226">
            <w:pPr>
              <w:rPr>
                <w:rFonts w:cs="Arial"/>
                <w:sz w:val="18"/>
                <w:szCs w:val="18"/>
              </w:rPr>
            </w:pPr>
            <w:r w:rsidRPr="00B95194">
              <w:rPr>
                <w:rFonts w:cs="Arial"/>
                <w:color w:val="00B050"/>
                <w:sz w:val="18"/>
                <w:szCs w:val="18"/>
              </w:rPr>
              <w:t>(BBCH 16-89)</w:t>
            </w:r>
          </w:p>
        </w:tc>
      </w:tr>
      <w:tr w:rsidR="00D66226" w:rsidRPr="00B95194" w14:paraId="6C785CFC" w14:textId="77777777" w:rsidTr="00AC5CBD">
        <w:trPr>
          <w:trHeight w:val="290"/>
        </w:trPr>
        <w:tc>
          <w:tcPr>
            <w:tcW w:w="2547" w:type="dxa"/>
            <w:vMerge/>
          </w:tcPr>
          <w:p w14:paraId="634DFADB" w14:textId="77777777" w:rsidR="00D66226" w:rsidRPr="00B95194" w:rsidRDefault="00D66226" w:rsidP="00D66226">
            <w:pPr>
              <w:rPr>
                <w:rFonts w:cs="Arial"/>
                <w:sz w:val="18"/>
                <w:szCs w:val="18"/>
              </w:rPr>
            </w:pPr>
          </w:p>
        </w:tc>
        <w:tc>
          <w:tcPr>
            <w:tcW w:w="2977" w:type="dxa"/>
            <w:vMerge/>
            <w:noWrap/>
          </w:tcPr>
          <w:p w14:paraId="419D92C1" w14:textId="77777777" w:rsidR="00D66226" w:rsidRPr="00B95194" w:rsidRDefault="00D66226" w:rsidP="00B84EF7">
            <w:pPr>
              <w:pStyle w:val="Odstavekseznama"/>
              <w:numPr>
                <w:ilvl w:val="0"/>
                <w:numId w:val="275"/>
              </w:numPr>
              <w:ind w:left="213" w:hanging="213"/>
              <w:contextualSpacing/>
              <w:jc w:val="left"/>
              <w:rPr>
                <w:rFonts w:cs="Arial"/>
                <w:sz w:val="18"/>
                <w:szCs w:val="18"/>
              </w:rPr>
            </w:pPr>
          </w:p>
        </w:tc>
        <w:tc>
          <w:tcPr>
            <w:tcW w:w="2551" w:type="dxa"/>
          </w:tcPr>
          <w:p w14:paraId="5513BEDE" w14:textId="77777777" w:rsidR="00D66226" w:rsidRPr="00B95194" w:rsidRDefault="00D66226" w:rsidP="00D66226">
            <w:pPr>
              <w:rPr>
                <w:rFonts w:cs="Arial"/>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sev FZB24</w:t>
            </w:r>
          </w:p>
        </w:tc>
        <w:tc>
          <w:tcPr>
            <w:tcW w:w="2268" w:type="dxa"/>
            <w:noWrap/>
          </w:tcPr>
          <w:p w14:paraId="718E32CC" w14:textId="77777777" w:rsidR="00D66226" w:rsidRPr="00B95194" w:rsidRDefault="00D66226" w:rsidP="00D66226">
            <w:pPr>
              <w:rPr>
                <w:rFonts w:cs="Arial"/>
                <w:sz w:val="18"/>
                <w:szCs w:val="18"/>
              </w:rPr>
            </w:pPr>
            <w:proofErr w:type="spellStart"/>
            <w:r w:rsidRPr="00B95194">
              <w:rPr>
                <w:rFonts w:cs="Arial"/>
                <w:color w:val="00B050"/>
                <w:sz w:val="18"/>
                <w:szCs w:val="18"/>
              </w:rPr>
              <w:t>Taegro</w:t>
            </w:r>
            <w:proofErr w:type="spellEnd"/>
          </w:p>
        </w:tc>
        <w:tc>
          <w:tcPr>
            <w:tcW w:w="1559" w:type="dxa"/>
            <w:noWrap/>
          </w:tcPr>
          <w:p w14:paraId="773FA861" w14:textId="77777777" w:rsidR="00D66226" w:rsidRPr="00B95194" w:rsidRDefault="00D66226" w:rsidP="00D66226">
            <w:pPr>
              <w:rPr>
                <w:rFonts w:cs="Arial"/>
                <w:sz w:val="18"/>
                <w:szCs w:val="18"/>
              </w:rPr>
            </w:pPr>
            <w:r w:rsidRPr="00B95194">
              <w:rPr>
                <w:rFonts w:cs="Arial"/>
                <w:color w:val="00B050"/>
                <w:sz w:val="18"/>
                <w:szCs w:val="18"/>
              </w:rPr>
              <w:t>0,185-0,37 kg/ha (Najvišji skupni odmerek 3,7 kg/ha na rastni cikel)</w:t>
            </w:r>
          </w:p>
        </w:tc>
        <w:tc>
          <w:tcPr>
            <w:tcW w:w="1701" w:type="dxa"/>
            <w:noWrap/>
          </w:tcPr>
          <w:p w14:paraId="602B7D35" w14:textId="77777777" w:rsidR="00D66226" w:rsidRPr="00B95194" w:rsidRDefault="00D66226" w:rsidP="00D66226">
            <w:pPr>
              <w:rPr>
                <w:rFonts w:cs="Arial"/>
                <w:sz w:val="18"/>
                <w:szCs w:val="18"/>
              </w:rPr>
            </w:pPr>
            <w:r w:rsidRPr="00B95194">
              <w:rPr>
                <w:rFonts w:cs="Arial"/>
                <w:color w:val="00B050"/>
                <w:sz w:val="18"/>
                <w:szCs w:val="18"/>
              </w:rPr>
              <w:t>1</w:t>
            </w:r>
          </w:p>
        </w:tc>
        <w:tc>
          <w:tcPr>
            <w:tcW w:w="1701" w:type="dxa"/>
          </w:tcPr>
          <w:p w14:paraId="7F6F50B6" w14:textId="77777777" w:rsidR="00D66226" w:rsidRPr="00B95194" w:rsidRDefault="00D66226" w:rsidP="00D66226">
            <w:pPr>
              <w:rPr>
                <w:rFonts w:cs="Arial"/>
                <w:sz w:val="18"/>
                <w:szCs w:val="18"/>
              </w:rPr>
            </w:pPr>
            <w:r w:rsidRPr="00B95194">
              <w:rPr>
                <w:rFonts w:cs="Arial"/>
                <w:color w:val="00B050"/>
                <w:sz w:val="18"/>
                <w:szCs w:val="18"/>
              </w:rPr>
              <w:t>največ 10 krat v eni rastni</w:t>
            </w:r>
          </w:p>
        </w:tc>
      </w:tr>
      <w:tr w:rsidR="00D66226" w:rsidRPr="00B95194" w14:paraId="1270E229" w14:textId="77777777" w:rsidTr="00AC5CBD">
        <w:trPr>
          <w:trHeight w:val="290"/>
        </w:trPr>
        <w:tc>
          <w:tcPr>
            <w:tcW w:w="2547" w:type="dxa"/>
            <w:vMerge/>
            <w:hideMark/>
          </w:tcPr>
          <w:p w14:paraId="60942DF3" w14:textId="77777777" w:rsidR="00D66226" w:rsidRPr="00B95194" w:rsidRDefault="00D66226" w:rsidP="00D66226">
            <w:pPr>
              <w:rPr>
                <w:rFonts w:cs="Arial"/>
                <w:sz w:val="18"/>
                <w:szCs w:val="18"/>
              </w:rPr>
            </w:pPr>
          </w:p>
        </w:tc>
        <w:tc>
          <w:tcPr>
            <w:tcW w:w="2977" w:type="dxa"/>
            <w:vMerge/>
            <w:noWrap/>
            <w:hideMark/>
          </w:tcPr>
          <w:p w14:paraId="2FB3AD9A" w14:textId="77777777" w:rsidR="00D66226" w:rsidRPr="00B95194" w:rsidRDefault="00D66226" w:rsidP="00B84EF7">
            <w:pPr>
              <w:pStyle w:val="Odstavekseznama"/>
              <w:numPr>
                <w:ilvl w:val="0"/>
                <w:numId w:val="275"/>
              </w:numPr>
              <w:ind w:left="213" w:hanging="213"/>
              <w:contextualSpacing/>
              <w:jc w:val="left"/>
              <w:rPr>
                <w:rFonts w:cs="Arial"/>
                <w:sz w:val="18"/>
                <w:szCs w:val="18"/>
              </w:rPr>
            </w:pPr>
          </w:p>
        </w:tc>
        <w:tc>
          <w:tcPr>
            <w:tcW w:w="2551" w:type="dxa"/>
            <w:vMerge w:val="restart"/>
            <w:hideMark/>
          </w:tcPr>
          <w:p w14:paraId="1B17BD1F" w14:textId="77777777" w:rsidR="00D66226" w:rsidRPr="00B95194" w:rsidRDefault="00D66226" w:rsidP="00D66226">
            <w:pPr>
              <w:rPr>
                <w:rFonts w:cs="Arial"/>
                <w:sz w:val="18"/>
                <w:szCs w:val="18"/>
              </w:rPr>
            </w:pPr>
            <w:proofErr w:type="spellStart"/>
            <w:r w:rsidRPr="00B95194">
              <w:rPr>
                <w:rFonts w:cs="Arial"/>
                <w:sz w:val="18"/>
                <w:szCs w:val="18"/>
              </w:rPr>
              <w:t>azoksistrobin</w:t>
            </w:r>
            <w:proofErr w:type="spellEnd"/>
          </w:p>
        </w:tc>
        <w:tc>
          <w:tcPr>
            <w:tcW w:w="2268" w:type="dxa"/>
            <w:noWrap/>
            <w:hideMark/>
          </w:tcPr>
          <w:p w14:paraId="78BF0F5F" w14:textId="77777777" w:rsidR="00D66226" w:rsidRPr="00B95194" w:rsidRDefault="00D66226" w:rsidP="00D66226">
            <w:pPr>
              <w:rPr>
                <w:rFonts w:cs="Arial"/>
                <w:sz w:val="18"/>
                <w:szCs w:val="18"/>
              </w:rPr>
            </w:pPr>
            <w:proofErr w:type="spellStart"/>
            <w:r w:rsidRPr="00B95194">
              <w:rPr>
                <w:rFonts w:cs="Arial"/>
                <w:sz w:val="18"/>
                <w:szCs w:val="18"/>
              </w:rPr>
              <w:t>Mirador</w:t>
            </w:r>
            <w:proofErr w:type="spellEnd"/>
            <w:r w:rsidRPr="00B95194">
              <w:rPr>
                <w:rFonts w:cs="Arial"/>
                <w:sz w:val="18"/>
                <w:szCs w:val="18"/>
              </w:rPr>
              <w:t xml:space="preserve"> 250 SC</w:t>
            </w:r>
          </w:p>
        </w:tc>
        <w:tc>
          <w:tcPr>
            <w:tcW w:w="1559" w:type="dxa"/>
            <w:noWrap/>
            <w:hideMark/>
          </w:tcPr>
          <w:p w14:paraId="54BDA9CB" w14:textId="77777777" w:rsidR="00D66226" w:rsidRPr="00B95194" w:rsidRDefault="00D66226" w:rsidP="00D66226">
            <w:pPr>
              <w:rPr>
                <w:rFonts w:cs="Arial"/>
                <w:sz w:val="18"/>
                <w:szCs w:val="18"/>
              </w:rPr>
            </w:pPr>
            <w:r w:rsidRPr="00B95194">
              <w:rPr>
                <w:rFonts w:cs="Arial"/>
                <w:sz w:val="18"/>
                <w:szCs w:val="18"/>
              </w:rPr>
              <w:t>1 L/ha</w:t>
            </w:r>
          </w:p>
        </w:tc>
        <w:tc>
          <w:tcPr>
            <w:tcW w:w="1701" w:type="dxa"/>
            <w:noWrap/>
            <w:hideMark/>
          </w:tcPr>
          <w:p w14:paraId="0B27BB5F"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0E4BF133" w14:textId="77777777" w:rsidR="00D66226" w:rsidRPr="00B95194" w:rsidRDefault="00D66226" w:rsidP="00D66226">
            <w:pPr>
              <w:rPr>
                <w:rFonts w:cs="Arial"/>
                <w:sz w:val="18"/>
                <w:szCs w:val="18"/>
              </w:rPr>
            </w:pPr>
            <w:r w:rsidRPr="00B95194">
              <w:rPr>
                <w:rFonts w:cs="Arial"/>
                <w:sz w:val="18"/>
                <w:szCs w:val="18"/>
              </w:rPr>
              <w:t>največ 3 krat v eni rastni dobi</w:t>
            </w:r>
          </w:p>
        </w:tc>
      </w:tr>
      <w:tr w:rsidR="00D66226" w:rsidRPr="00B95194" w14:paraId="66D2913C" w14:textId="77777777" w:rsidTr="00AC5CBD">
        <w:trPr>
          <w:trHeight w:val="373"/>
        </w:trPr>
        <w:tc>
          <w:tcPr>
            <w:tcW w:w="2547" w:type="dxa"/>
            <w:vMerge/>
            <w:hideMark/>
          </w:tcPr>
          <w:p w14:paraId="0FA0EDF4" w14:textId="77777777" w:rsidR="00D66226" w:rsidRPr="00B95194" w:rsidRDefault="00D66226" w:rsidP="00D66226">
            <w:pPr>
              <w:rPr>
                <w:rFonts w:cs="Arial"/>
                <w:sz w:val="18"/>
                <w:szCs w:val="18"/>
              </w:rPr>
            </w:pPr>
          </w:p>
        </w:tc>
        <w:tc>
          <w:tcPr>
            <w:tcW w:w="2977" w:type="dxa"/>
            <w:vMerge/>
            <w:hideMark/>
          </w:tcPr>
          <w:p w14:paraId="2BD55FD1" w14:textId="77777777" w:rsidR="00D66226" w:rsidRPr="00B95194" w:rsidRDefault="00D66226" w:rsidP="00D66226">
            <w:pPr>
              <w:rPr>
                <w:rFonts w:cs="Arial"/>
                <w:sz w:val="18"/>
                <w:szCs w:val="18"/>
              </w:rPr>
            </w:pPr>
          </w:p>
        </w:tc>
        <w:tc>
          <w:tcPr>
            <w:tcW w:w="2551" w:type="dxa"/>
            <w:vMerge/>
          </w:tcPr>
          <w:p w14:paraId="33C994EA" w14:textId="77777777" w:rsidR="00D66226" w:rsidRPr="00B95194" w:rsidRDefault="00D66226" w:rsidP="00D66226">
            <w:pPr>
              <w:rPr>
                <w:rFonts w:cs="Arial"/>
                <w:sz w:val="18"/>
                <w:szCs w:val="18"/>
              </w:rPr>
            </w:pPr>
          </w:p>
        </w:tc>
        <w:tc>
          <w:tcPr>
            <w:tcW w:w="2268" w:type="dxa"/>
            <w:noWrap/>
            <w:hideMark/>
          </w:tcPr>
          <w:p w14:paraId="5762B37E" w14:textId="77777777" w:rsidR="00D66226" w:rsidRPr="00B95194" w:rsidRDefault="00D66226" w:rsidP="00D66226">
            <w:pPr>
              <w:rPr>
                <w:rFonts w:cs="Arial"/>
                <w:sz w:val="18"/>
                <w:szCs w:val="18"/>
              </w:rPr>
            </w:pPr>
            <w:proofErr w:type="spellStart"/>
            <w:r w:rsidRPr="00B95194">
              <w:rPr>
                <w:rFonts w:cs="Arial"/>
                <w:sz w:val="18"/>
                <w:szCs w:val="18"/>
              </w:rPr>
              <w:t>Ortiva</w:t>
            </w:r>
            <w:proofErr w:type="spellEnd"/>
          </w:p>
        </w:tc>
        <w:tc>
          <w:tcPr>
            <w:tcW w:w="1559" w:type="dxa"/>
            <w:noWrap/>
            <w:hideMark/>
          </w:tcPr>
          <w:p w14:paraId="008CC47D" w14:textId="77777777" w:rsidR="00D66226" w:rsidRPr="00B95194" w:rsidRDefault="00D66226" w:rsidP="00D66226">
            <w:pPr>
              <w:rPr>
                <w:rFonts w:cs="Arial"/>
                <w:sz w:val="18"/>
                <w:szCs w:val="18"/>
              </w:rPr>
            </w:pPr>
            <w:r w:rsidRPr="00B95194">
              <w:rPr>
                <w:rFonts w:cs="Arial"/>
                <w:sz w:val="18"/>
                <w:szCs w:val="18"/>
              </w:rPr>
              <w:t>1 L/ha</w:t>
            </w:r>
          </w:p>
        </w:tc>
        <w:tc>
          <w:tcPr>
            <w:tcW w:w="1701" w:type="dxa"/>
            <w:noWrap/>
            <w:hideMark/>
          </w:tcPr>
          <w:p w14:paraId="335AAF7A"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390A9A69" w14:textId="77777777" w:rsidR="00D66226" w:rsidRPr="00B95194" w:rsidRDefault="00D66226" w:rsidP="00D66226">
            <w:pPr>
              <w:rPr>
                <w:rFonts w:cs="Arial"/>
                <w:sz w:val="18"/>
                <w:szCs w:val="18"/>
              </w:rPr>
            </w:pPr>
            <w:r w:rsidRPr="00B95194">
              <w:rPr>
                <w:rFonts w:cs="Arial"/>
                <w:sz w:val="18"/>
                <w:szCs w:val="18"/>
              </w:rPr>
              <w:t>največ 3 krat v eni rastni dobi</w:t>
            </w:r>
          </w:p>
        </w:tc>
      </w:tr>
      <w:tr w:rsidR="00D66226" w:rsidRPr="00B95194" w14:paraId="2C239C67" w14:textId="77777777" w:rsidTr="00AC5CBD">
        <w:trPr>
          <w:trHeight w:val="365"/>
        </w:trPr>
        <w:tc>
          <w:tcPr>
            <w:tcW w:w="2547" w:type="dxa"/>
            <w:vMerge/>
            <w:hideMark/>
          </w:tcPr>
          <w:p w14:paraId="371AA049" w14:textId="77777777" w:rsidR="00D66226" w:rsidRPr="00B95194" w:rsidRDefault="00D66226" w:rsidP="00D66226">
            <w:pPr>
              <w:rPr>
                <w:rFonts w:cs="Arial"/>
                <w:sz w:val="18"/>
                <w:szCs w:val="18"/>
              </w:rPr>
            </w:pPr>
          </w:p>
        </w:tc>
        <w:tc>
          <w:tcPr>
            <w:tcW w:w="2977" w:type="dxa"/>
            <w:vMerge/>
            <w:hideMark/>
          </w:tcPr>
          <w:p w14:paraId="1383E32B" w14:textId="77777777" w:rsidR="00D66226" w:rsidRPr="00B95194" w:rsidRDefault="00D66226" w:rsidP="00D66226">
            <w:pPr>
              <w:rPr>
                <w:rFonts w:cs="Arial"/>
                <w:sz w:val="18"/>
                <w:szCs w:val="18"/>
              </w:rPr>
            </w:pPr>
          </w:p>
        </w:tc>
        <w:tc>
          <w:tcPr>
            <w:tcW w:w="2551" w:type="dxa"/>
            <w:vMerge/>
          </w:tcPr>
          <w:p w14:paraId="45AEA982" w14:textId="77777777" w:rsidR="00D66226" w:rsidRPr="00B95194" w:rsidRDefault="00D66226" w:rsidP="00D66226">
            <w:pPr>
              <w:rPr>
                <w:rFonts w:cs="Arial"/>
                <w:sz w:val="18"/>
                <w:szCs w:val="18"/>
              </w:rPr>
            </w:pPr>
          </w:p>
        </w:tc>
        <w:tc>
          <w:tcPr>
            <w:tcW w:w="2268" w:type="dxa"/>
            <w:noWrap/>
            <w:hideMark/>
          </w:tcPr>
          <w:p w14:paraId="58A9C59A" w14:textId="77777777" w:rsidR="00D66226" w:rsidRPr="00B95194" w:rsidRDefault="00D66226" w:rsidP="00D66226">
            <w:pPr>
              <w:rPr>
                <w:rFonts w:cs="Arial"/>
                <w:sz w:val="18"/>
                <w:szCs w:val="18"/>
              </w:rPr>
            </w:pPr>
            <w:proofErr w:type="spellStart"/>
            <w:r w:rsidRPr="00B95194">
              <w:rPr>
                <w:rFonts w:cs="Arial"/>
                <w:sz w:val="18"/>
                <w:szCs w:val="18"/>
              </w:rPr>
              <w:t>Zaftra</w:t>
            </w:r>
            <w:proofErr w:type="spellEnd"/>
            <w:r w:rsidRPr="00B95194">
              <w:rPr>
                <w:rFonts w:cs="Arial"/>
                <w:sz w:val="18"/>
                <w:szCs w:val="18"/>
              </w:rPr>
              <w:t xml:space="preserve"> AZT 250 SC</w:t>
            </w:r>
          </w:p>
        </w:tc>
        <w:tc>
          <w:tcPr>
            <w:tcW w:w="1559" w:type="dxa"/>
            <w:noWrap/>
            <w:hideMark/>
          </w:tcPr>
          <w:p w14:paraId="040E9BEF" w14:textId="77777777" w:rsidR="00D66226" w:rsidRPr="00B95194" w:rsidRDefault="00D66226" w:rsidP="00D66226">
            <w:pPr>
              <w:rPr>
                <w:rFonts w:cs="Arial"/>
                <w:sz w:val="18"/>
                <w:szCs w:val="18"/>
              </w:rPr>
            </w:pPr>
            <w:r w:rsidRPr="00B95194">
              <w:rPr>
                <w:rFonts w:cs="Arial"/>
                <w:sz w:val="18"/>
                <w:szCs w:val="18"/>
              </w:rPr>
              <w:t>1 L/ha</w:t>
            </w:r>
          </w:p>
        </w:tc>
        <w:tc>
          <w:tcPr>
            <w:tcW w:w="1701" w:type="dxa"/>
            <w:noWrap/>
            <w:hideMark/>
          </w:tcPr>
          <w:p w14:paraId="3F80E462"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4EC66528" w14:textId="77777777" w:rsidR="00D66226" w:rsidRPr="00B95194" w:rsidRDefault="00D66226" w:rsidP="00D66226">
            <w:pPr>
              <w:rPr>
                <w:rFonts w:cs="Arial"/>
                <w:sz w:val="18"/>
                <w:szCs w:val="18"/>
              </w:rPr>
            </w:pPr>
            <w:r w:rsidRPr="00B95194">
              <w:rPr>
                <w:rFonts w:cs="Arial"/>
                <w:sz w:val="18"/>
                <w:szCs w:val="18"/>
              </w:rPr>
              <w:t>največ 3 krat v eni rastni sezoni</w:t>
            </w:r>
          </w:p>
        </w:tc>
      </w:tr>
      <w:tr w:rsidR="00D66226" w:rsidRPr="00B95194" w14:paraId="6A866C18" w14:textId="77777777" w:rsidTr="00AC5CBD">
        <w:trPr>
          <w:trHeight w:val="250"/>
        </w:trPr>
        <w:tc>
          <w:tcPr>
            <w:tcW w:w="2547" w:type="dxa"/>
            <w:vMerge/>
            <w:hideMark/>
          </w:tcPr>
          <w:p w14:paraId="6D33F255" w14:textId="77777777" w:rsidR="00D66226" w:rsidRPr="00B95194" w:rsidRDefault="00D66226" w:rsidP="00D66226">
            <w:pPr>
              <w:rPr>
                <w:rFonts w:cs="Arial"/>
                <w:sz w:val="18"/>
                <w:szCs w:val="18"/>
              </w:rPr>
            </w:pPr>
          </w:p>
        </w:tc>
        <w:tc>
          <w:tcPr>
            <w:tcW w:w="2977" w:type="dxa"/>
            <w:vMerge/>
            <w:hideMark/>
          </w:tcPr>
          <w:p w14:paraId="7CE49BB0" w14:textId="77777777" w:rsidR="00D66226" w:rsidRPr="00B95194" w:rsidRDefault="00D66226" w:rsidP="00D66226">
            <w:pPr>
              <w:rPr>
                <w:rFonts w:cs="Arial"/>
                <w:sz w:val="18"/>
                <w:szCs w:val="18"/>
              </w:rPr>
            </w:pPr>
          </w:p>
        </w:tc>
        <w:tc>
          <w:tcPr>
            <w:tcW w:w="2551" w:type="dxa"/>
            <w:vMerge w:val="restart"/>
            <w:hideMark/>
          </w:tcPr>
          <w:p w14:paraId="6935B608" w14:textId="77777777" w:rsidR="00D66226" w:rsidRPr="00B95194" w:rsidRDefault="00D66226" w:rsidP="00D66226">
            <w:pPr>
              <w:rPr>
                <w:rFonts w:cs="Arial"/>
                <w:sz w:val="18"/>
                <w:szCs w:val="18"/>
              </w:rPr>
            </w:pPr>
            <w:proofErr w:type="spellStart"/>
            <w:r w:rsidRPr="00B95194">
              <w:rPr>
                <w:rFonts w:cs="Arial"/>
                <w:sz w:val="18"/>
                <w:szCs w:val="18"/>
              </w:rPr>
              <w:t>difenokonazol</w:t>
            </w:r>
            <w:proofErr w:type="spellEnd"/>
          </w:p>
        </w:tc>
        <w:tc>
          <w:tcPr>
            <w:tcW w:w="2268" w:type="dxa"/>
            <w:noWrap/>
            <w:hideMark/>
          </w:tcPr>
          <w:p w14:paraId="4C953DED" w14:textId="77777777" w:rsidR="00D66226" w:rsidRPr="00B95194" w:rsidRDefault="00D66226" w:rsidP="00D66226">
            <w:pPr>
              <w:rPr>
                <w:rFonts w:cs="Arial"/>
                <w:sz w:val="18"/>
                <w:szCs w:val="18"/>
              </w:rPr>
            </w:pPr>
            <w:proofErr w:type="spellStart"/>
            <w:r w:rsidRPr="00B95194">
              <w:rPr>
                <w:rFonts w:cs="Arial"/>
                <w:sz w:val="18"/>
                <w:szCs w:val="18"/>
              </w:rPr>
              <w:t>Duaxo</w:t>
            </w:r>
            <w:proofErr w:type="spellEnd"/>
            <w:r w:rsidRPr="00B95194">
              <w:rPr>
                <w:rFonts w:cs="Arial"/>
                <w:sz w:val="18"/>
                <w:szCs w:val="18"/>
              </w:rPr>
              <w:t xml:space="preserve"> koncentrat</w:t>
            </w:r>
          </w:p>
        </w:tc>
        <w:tc>
          <w:tcPr>
            <w:tcW w:w="1559" w:type="dxa"/>
            <w:noWrap/>
            <w:hideMark/>
          </w:tcPr>
          <w:p w14:paraId="147591F4" w14:textId="77777777" w:rsidR="00D66226" w:rsidRPr="00B95194" w:rsidRDefault="00D66226" w:rsidP="00D66226">
            <w:pPr>
              <w:rPr>
                <w:rFonts w:cs="Arial"/>
                <w:sz w:val="18"/>
                <w:szCs w:val="18"/>
              </w:rPr>
            </w:pPr>
            <w:r w:rsidRPr="00B95194">
              <w:rPr>
                <w:rFonts w:cs="Arial"/>
                <w:sz w:val="18"/>
                <w:szCs w:val="18"/>
              </w:rPr>
              <w:t>1% koncentracija</w:t>
            </w:r>
          </w:p>
        </w:tc>
        <w:tc>
          <w:tcPr>
            <w:tcW w:w="1701" w:type="dxa"/>
            <w:noWrap/>
            <w:hideMark/>
          </w:tcPr>
          <w:p w14:paraId="7D6D03D8"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5A397D3D" w14:textId="77777777" w:rsidR="00D66226" w:rsidRPr="00B95194" w:rsidRDefault="00D66226" w:rsidP="00D66226">
            <w:pPr>
              <w:rPr>
                <w:rFonts w:cs="Arial"/>
                <w:sz w:val="18"/>
                <w:szCs w:val="18"/>
              </w:rPr>
            </w:pPr>
            <w:r w:rsidRPr="00B95194">
              <w:rPr>
                <w:rFonts w:cs="Arial"/>
                <w:sz w:val="18"/>
                <w:szCs w:val="18"/>
              </w:rPr>
              <w:t>največ 3 krat v eni rastni dobi</w:t>
            </w:r>
          </w:p>
        </w:tc>
      </w:tr>
      <w:tr w:rsidR="00D66226" w:rsidRPr="00B95194" w14:paraId="1B2975A0" w14:textId="77777777" w:rsidTr="00AC5CBD">
        <w:trPr>
          <w:trHeight w:val="500"/>
        </w:trPr>
        <w:tc>
          <w:tcPr>
            <w:tcW w:w="2547" w:type="dxa"/>
            <w:vMerge/>
            <w:hideMark/>
          </w:tcPr>
          <w:p w14:paraId="41EDB3E1" w14:textId="77777777" w:rsidR="00D66226" w:rsidRPr="00B95194" w:rsidRDefault="00D66226" w:rsidP="00D66226">
            <w:pPr>
              <w:rPr>
                <w:rFonts w:cs="Arial"/>
                <w:sz w:val="18"/>
                <w:szCs w:val="18"/>
              </w:rPr>
            </w:pPr>
          </w:p>
        </w:tc>
        <w:tc>
          <w:tcPr>
            <w:tcW w:w="2977" w:type="dxa"/>
            <w:vMerge/>
            <w:hideMark/>
          </w:tcPr>
          <w:p w14:paraId="571A8C70" w14:textId="77777777" w:rsidR="00D66226" w:rsidRPr="00B95194" w:rsidRDefault="00D66226" w:rsidP="00D66226">
            <w:pPr>
              <w:rPr>
                <w:rFonts w:cs="Arial"/>
                <w:sz w:val="18"/>
                <w:szCs w:val="18"/>
              </w:rPr>
            </w:pPr>
          </w:p>
        </w:tc>
        <w:tc>
          <w:tcPr>
            <w:tcW w:w="2551" w:type="dxa"/>
            <w:vMerge/>
            <w:hideMark/>
          </w:tcPr>
          <w:p w14:paraId="308A8C64" w14:textId="77777777" w:rsidR="00D66226" w:rsidRPr="00B95194" w:rsidRDefault="00D66226" w:rsidP="00D66226">
            <w:pPr>
              <w:rPr>
                <w:rFonts w:cs="Arial"/>
                <w:sz w:val="18"/>
                <w:szCs w:val="18"/>
              </w:rPr>
            </w:pPr>
          </w:p>
        </w:tc>
        <w:tc>
          <w:tcPr>
            <w:tcW w:w="2268" w:type="dxa"/>
            <w:noWrap/>
            <w:hideMark/>
          </w:tcPr>
          <w:p w14:paraId="4E389ACA" w14:textId="77777777" w:rsidR="00D66226" w:rsidRPr="00B95194" w:rsidRDefault="00D66226" w:rsidP="00D66226">
            <w:pPr>
              <w:rPr>
                <w:rFonts w:cs="Arial"/>
                <w:sz w:val="18"/>
                <w:szCs w:val="18"/>
              </w:rPr>
            </w:pPr>
            <w:proofErr w:type="spellStart"/>
            <w:r w:rsidRPr="00B95194">
              <w:rPr>
                <w:rFonts w:cs="Arial"/>
                <w:sz w:val="18"/>
                <w:szCs w:val="18"/>
              </w:rPr>
              <w:t>Duaxo</w:t>
            </w:r>
            <w:proofErr w:type="spellEnd"/>
            <w:r w:rsidRPr="00B95194">
              <w:rPr>
                <w:rFonts w:cs="Arial"/>
                <w:sz w:val="18"/>
                <w:szCs w:val="18"/>
              </w:rPr>
              <w:t xml:space="preserve"> </w:t>
            </w:r>
            <w:proofErr w:type="spellStart"/>
            <w:r w:rsidRPr="00B95194">
              <w:rPr>
                <w:rFonts w:cs="Arial"/>
                <w:sz w:val="18"/>
                <w:szCs w:val="18"/>
              </w:rPr>
              <w:t>sprej</w:t>
            </w:r>
            <w:proofErr w:type="spellEnd"/>
          </w:p>
        </w:tc>
        <w:tc>
          <w:tcPr>
            <w:tcW w:w="1559" w:type="dxa"/>
            <w:noWrap/>
            <w:hideMark/>
          </w:tcPr>
          <w:p w14:paraId="6C9715A4" w14:textId="77777777" w:rsidR="00D66226" w:rsidRPr="00B95194" w:rsidRDefault="00D66226" w:rsidP="00D66226">
            <w:pPr>
              <w:rPr>
                <w:rFonts w:cs="Arial"/>
                <w:sz w:val="18"/>
                <w:szCs w:val="18"/>
              </w:rPr>
            </w:pPr>
            <w:r w:rsidRPr="00B95194">
              <w:rPr>
                <w:rFonts w:cs="Arial"/>
                <w:sz w:val="18"/>
                <w:szCs w:val="18"/>
              </w:rPr>
              <w:t> </w:t>
            </w:r>
          </w:p>
        </w:tc>
        <w:tc>
          <w:tcPr>
            <w:tcW w:w="1701" w:type="dxa"/>
            <w:noWrap/>
            <w:hideMark/>
          </w:tcPr>
          <w:p w14:paraId="7B2621BF"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00E98F42" w14:textId="77777777" w:rsidR="00D66226" w:rsidRPr="00B95194" w:rsidRDefault="00D66226" w:rsidP="00D66226">
            <w:pPr>
              <w:rPr>
                <w:rFonts w:cs="Arial"/>
                <w:sz w:val="18"/>
                <w:szCs w:val="18"/>
              </w:rPr>
            </w:pPr>
            <w:r w:rsidRPr="00B95194">
              <w:rPr>
                <w:rFonts w:cs="Arial"/>
                <w:sz w:val="18"/>
                <w:szCs w:val="18"/>
              </w:rPr>
              <w:t>največ 3 krat v eni rastni dobi</w:t>
            </w:r>
          </w:p>
        </w:tc>
      </w:tr>
      <w:tr w:rsidR="00D66226" w:rsidRPr="00B95194" w14:paraId="58068B64" w14:textId="77777777" w:rsidTr="00AC5CBD">
        <w:trPr>
          <w:trHeight w:val="250"/>
        </w:trPr>
        <w:tc>
          <w:tcPr>
            <w:tcW w:w="2547" w:type="dxa"/>
            <w:vMerge/>
            <w:hideMark/>
          </w:tcPr>
          <w:p w14:paraId="209239C5" w14:textId="77777777" w:rsidR="00D66226" w:rsidRPr="00B95194" w:rsidRDefault="00D66226" w:rsidP="00D66226">
            <w:pPr>
              <w:rPr>
                <w:rFonts w:cs="Arial"/>
                <w:sz w:val="18"/>
                <w:szCs w:val="18"/>
              </w:rPr>
            </w:pPr>
          </w:p>
        </w:tc>
        <w:tc>
          <w:tcPr>
            <w:tcW w:w="2977" w:type="dxa"/>
            <w:vMerge/>
            <w:hideMark/>
          </w:tcPr>
          <w:p w14:paraId="24BEF3DA" w14:textId="77777777" w:rsidR="00D66226" w:rsidRPr="00B95194" w:rsidRDefault="00D66226" w:rsidP="00D66226">
            <w:pPr>
              <w:rPr>
                <w:rFonts w:cs="Arial"/>
                <w:sz w:val="18"/>
                <w:szCs w:val="18"/>
              </w:rPr>
            </w:pPr>
          </w:p>
        </w:tc>
        <w:tc>
          <w:tcPr>
            <w:tcW w:w="2551" w:type="dxa"/>
            <w:vMerge/>
            <w:hideMark/>
          </w:tcPr>
          <w:p w14:paraId="4C9DB3A5" w14:textId="77777777" w:rsidR="00D66226" w:rsidRPr="00B95194" w:rsidRDefault="00D66226" w:rsidP="00D66226">
            <w:pPr>
              <w:rPr>
                <w:rFonts w:cs="Arial"/>
                <w:sz w:val="18"/>
                <w:szCs w:val="18"/>
              </w:rPr>
            </w:pPr>
          </w:p>
        </w:tc>
        <w:tc>
          <w:tcPr>
            <w:tcW w:w="2268" w:type="dxa"/>
            <w:noWrap/>
            <w:hideMark/>
          </w:tcPr>
          <w:p w14:paraId="5901A109" w14:textId="77777777" w:rsidR="00D66226" w:rsidRPr="00B95194" w:rsidRDefault="00D66226" w:rsidP="00D66226">
            <w:pPr>
              <w:rPr>
                <w:rFonts w:cs="Arial"/>
                <w:sz w:val="18"/>
                <w:szCs w:val="18"/>
              </w:rPr>
            </w:pPr>
            <w:proofErr w:type="spellStart"/>
            <w:r w:rsidRPr="00B95194">
              <w:rPr>
                <w:rFonts w:cs="Arial"/>
                <w:sz w:val="18"/>
                <w:szCs w:val="18"/>
              </w:rPr>
              <w:t>Mavita</w:t>
            </w:r>
            <w:proofErr w:type="spellEnd"/>
            <w:r w:rsidRPr="00B95194">
              <w:rPr>
                <w:rFonts w:cs="Arial"/>
                <w:sz w:val="18"/>
                <w:szCs w:val="18"/>
              </w:rPr>
              <w:t xml:space="preserve"> 250 EC</w:t>
            </w:r>
          </w:p>
        </w:tc>
        <w:tc>
          <w:tcPr>
            <w:tcW w:w="1559" w:type="dxa"/>
            <w:noWrap/>
            <w:hideMark/>
          </w:tcPr>
          <w:p w14:paraId="2E8BC191" w14:textId="77777777" w:rsidR="00D66226" w:rsidRPr="00B95194" w:rsidRDefault="00D66226" w:rsidP="00D66226">
            <w:pPr>
              <w:rPr>
                <w:rFonts w:cs="Arial"/>
                <w:sz w:val="18"/>
                <w:szCs w:val="18"/>
              </w:rPr>
            </w:pPr>
            <w:r w:rsidRPr="00B95194">
              <w:rPr>
                <w:rFonts w:cs="Arial"/>
                <w:sz w:val="18"/>
                <w:szCs w:val="18"/>
              </w:rPr>
              <w:t>0,5 L/ha</w:t>
            </w:r>
          </w:p>
        </w:tc>
        <w:tc>
          <w:tcPr>
            <w:tcW w:w="1701" w:type="dxa"/>
            <w:noWrap/>
            <w:hideMark/>
          </w:tcPr>
          <w:p w14:paraId="428DB5B6" w14:textId="77777777" w:rsidR="00D66226" w:rsidRPr="00B95194" w:rsidRDefault="00D66226" w:rsidP="00D66226">
            <w:pPr>
              <w:jc w:val="left"/>
              <w:rPr>
                <w:rFonts w:cs="Arial"/>
                <w:sz w:val="18"/>
                <w:szCs w:val="18"/>
              </w:rPr>
            </w:pPr>
            <w:r w:rsidRPr="00B95194">
              <w:rPr>
                <w:rFonts w:cs="Arial"/>
                <w:sz w:val="18"/>
                <w:szCs w:val="18"/>
              </w:rPr>
              <w:t>3</w:t>
            </w:r>
          </w:p>
        </w:tc>
        <w:tc>
          <w:tcPr>
            <w:tcW w:w="1701" w:type="dxa"/>
            <w:vMerge w:val="restart"/>
            <w:hideMark/>
          </w:tcPr>
          <w:p w14:paraId="6CFCFE90" w14:textId="4FEFB3AD" w:rsidR="00D66226" w:rsidRPr="00B95194" w:rsidRDefault="00D66226" w:rsidP="00D66226">
            <w:pPr>
              <w:jc w:val="left"/>
              <w:rPr>
                <w:rFonts w:cs="Arial"/>
                <w:sz w:val="18"/>
                <w:szCs w:val="18"/>
              </w:rPr>
            </w:pPr>
            <w:r w:rsidRPr="00B95194">
              <w:rPr>
                <w:rFonts w:cs="Arial"/>
                <w:sz w:val="18"/>
                <w:szCs w:val="18"/>
              </w:rPr>
              <w:t>2 krat v eni rastni sezoni</w:t>
            </w:r>
          </w:p>
          <w:p w14:paraId="5180DF62" w14:textId="23EA2235" w:rsidR="00D66226" w:rsidRPr="00B95194" w:rsidRDefault="00D66226" w:rsidP="00D66226">
            <w:pPr>
              <w:jc w:val="left"/>
              <w:rPr>
                <w:rFonts w:cs="Arial"/>
                <w:sz w:val="18"/>
                <w:szCs w:val="18"/>
              </w:rPr>
            </w:pPr>
          </w:p>
        </w:tc>
      </w:tr>
      <w:tr w:rsidR="00D66226" w:rsidRPr="00B95194" w14:paraId="7DDCDE51" w14:textId="77777777" w:rsidTr="00AC5CBD">
        <w:trPr>
          <w:trHeight w:val="333"/>
        </w:trPr>
        <w:tc>
          <w:tcPr>
            <w:tcW w:w="2547" w:type="dxa"/>
            <w:vMerge/>
            <w:hideMark/>
          </w:tcPr>
          <w:p w14:paraId="0E1E5E89" w14:textId="77777777" w:rsidR="00D66226" w:rsidRPr="00B95194" w:rsidRDefault="00D66226" w:rsidP="00D66226">
            <w:pPr>
              <w:rPr>
                <w:rFonts w:cs="Arial"/>
                <w:sz w:val="18"/>
                <w:szCs w:val="18"/>
              </w:rPr>
            </w:pPr>
          </w:p>
        </w:tc>
        <w:tc>
          <w:tcPr>
            <w:tcW w:w="2977" w:type="dxa"/>
            <w:vMerge/>
            <w:hideMark/>
          </w:tcPr>
          <w:p w14:paraId="3E1D7421" w14:textId="77777777" w:rsidR="00D66226" w:rsidRPr="00B95194" w:rsidRDefault="00D66226" w:rsidP="00D66226">
            <w:pPr>
              <w:rPr>
                <w:rFonts w:cs="Arial"/>
                <w:sz w:val="18"/>
                <w:szCs w:val="18"/>
              </w:rPr>
            </w:pPr>
          </w:p>
        </w:tc>
        <w:tc>
          <w:tcPr>
            <w:tcW w:w="2551" w:type="dxa"/>
            <w:vMerge/>
            <w:hideMark/>
          </w:tcPr>
          <w:p w14:paraId="0AFCDEF9" w14:textId="77777777" w:rsidR="00D66226" w:rsidRPr="00B95194" w:rsidRDefault="00D66226" w:rsidP="00D66226">
            <w:pPr>
              <w:rPr>
                <w:rFonts w:cs="Arial"/>
                <w:sz w:val="18"/>
                <w:szCs w:val="18"/>
              </w:rPr>
            </w:pPr>
          </w:p>
        </w:tc>
        <w:tc>
          <w:tcPr>
            <w:tcW w:w="2268" w:type="dxa"/>
            <w:noWrap/>
            <w:hideMark/>
          </w:tcPr>
          <w:p w14:paraId="2202A6CA" w14:textId="77777777" w:rsidR="00D66226" w:rsidRPr="00B95194" w:rsidRDefault="00D66226" w:rsidP="00D66226">
            <w:pPr>
              <w:rPr>
                <w:rFonts w:cs="Arial"/>
                <w:sz w:val="18"/>
                <w:szCs w:val="18"/>
              </w:rPr>
            </w:pPr>
            <w:proofErr w:type="spellStart"/>
            <w:r w:rsidRPr="00B95194">
              <w:rPr>
                <w:rFonts w:cs="Arial"/>
                <w:sz w:val="18"/>
                <w:szCs w:val="18"/>
              </w:rPr>
              <w:t>Score</w:t>
            </w:r>
            <w:proofErr w:type="spellEnd"/>
            <w:r w:rsidRPr="00B95194">
              <w:rPr>
                <w:rFonts w:cs="Arial"/>
                <w:sz w:val="18"/>
                <w:szCs w:val="18"/>
              </w:rPr>
              <w:t xml:space="preserve"> 250 EC</w:t>
            </w:r>
          </w:p>
        </w:tc>
        <w:tc>
          <w:tcPr>
            <w:tcW w:w="1559" w:type="dxa"/>
            <w:noWrap/>
            <w:hideMark/>
          </w:tcPr>
          <w:p w14:paraId="5AC54CED" w14:textId="77777777" w:rsidR="00D66226" w:rsidRPr="00B95194" w:rsidRDefault="00D66226" w:rsidP="00D66226">
            <w:pPr>
              <w:rPr>
                <w:rFonts w:cs="Arial"/>
                <w:sz w:val="18"/>
                <w:szCs w:val="18"/>
              </w:rPr>
            </w:pPr>
            <w:r w:rsidRPr="00B95194">
              <w:rPr>
                <w:rFonts w:cs="Arial"/>
                <w:sz w:val="18"/>
                <w:szCs w:val="18"/>
              </w:rPr>
              <w:t>0,5 L/ha</w:t>
            </w:r>
          </w:p>
        </w:tc>
        <w:tc>
          <w:tcPr>
            <w:tcW w:w="1701" w:type="dxa"/>
            <w:noWrap/>
            <w:hideMark/>
          </w:tcPr>
          <w:p w14:paraId="5E250D1E" w14:textId="77777777" w:rsidR="00D66226" w:rsidRPr="00B95194" w:rsidRDefault="00D66226" w:rsidP="00D66226">
            <w:pPr>
              <w:rPr>
                <w:rFonts w:cs="Arial"/>
                <w:sz w:val="18"/>
                <w:szCs w:val="18"/>
              </w:rPr>
            </w:pPr>
            <w:r w:rsidRPr="00B95194">
              <w:rPr>
                <w:rFonts w:cs="Arial"/>
                <w:sz w:val="18"/>
                <w:szCs w:val="18"/>
              </w:rPr>
              <w:t>3</w:t>
            </w:r>
          </w:p>
        </w:tc>
        <w:tc>
          <w:tcPr>
            <w:tcW w:w="1701" w:type="dxa"/>
            <w:vMerge/>
            <w:hideMark/>
          </w:tcPr>
          <w:p w14:paraId="4E751CC0" w14:textId="59C4C66C" w:rsidR="00D66226" w:rsidRPr="00B95194" w:rsidRDefault="00D66226" w:rsidP="00D66226">
            <w:pPr>
              <w:rPr>
                <w:rFonts w:cs="Arial"/>
                <w:sz w:val="18"/>
                <w:szCs w:val="18"/>
              </w:rPr>
            </w:pPr>
          </w:p>
        </w:tc>
      </w:tr>
      <w:tr w:rsidR="00D66226" w:rsidRPr="00B95194" w14:paraId="3CE87FB8" w14:textId="77777777" w:rsidTr="00AC5CBD">
        <w:trPr>
          <w:trHeight w:val="417"/>
        </w:trPr>
        <w:tc>
          <w:tcPr>
            <w:tcW w:w="2547" w:type="dxa"/>
            <w:vMerge/>
            <w:hideMark/>
          </w:tcPr>
          <w:p w14:paraId="1D49D133" w14:textId="77777777" w:rsidR="00D66226" w:rsidRPr="00B95194" w:rsidRDefault="00D66226" w:rsidP="00D66226">
            <w:pPr>
              <w:rPr>
                <w:rFonts w:cs="Arial"/>
                <w:sz w:val="18"/>
                <w:szCs w:val="18"/>
              </w:rPr>
            </w:pPr>
          </w:p>
        </w:tc>
        <w:tc>
          <w:tcPr>
            <w:tcW w:w="2977" w:type="dxa"/>
            <w:vMerge/>
            <w:hideMark/>
          </w:tcPr>
          <w:p w14:paraId="33EB4A19" w14:textId="77777777" w:rsidR="00D66226" w:rsidRPr="00B95194" w:rsidRDefault="00D66226" w:rsidP="00D66226">
            <w:pPr>
              <w:rPr>
                <w:rFonts w:cs="Arial"/>
                <w:sz w:val="18"/>
                <w:szCs w:val="18"/>
              </w:rPr>
            </w:pPr>
          </w:p>
        </w:tc>
        <w:tc>
          <w:tcPr>
            <w:tcW w:w="2551" w:type="dxa"/>
            <w:hideMark/>
          </w:tcPr>
          <w:p w14:paraId="6486803D" w14:textId="77777777" w:rsidR="00D66226" w:rsidRPr="00B95194" w:rsidRDefault="00D66226" w:rsidP="00D66226">
            <w:pPr>
              <w:jc w:val="left"/>
              <w:rPr>
                <w:rFonts w:cs="Arial"/>
                <w:sz w:val="18"/>
                <w:szCs w:val="18"/>
              </w:rPr>
            </w:pPr>
            <w:proofErr w:type="spellStart"/>
            <w:r w:rsidRPr="00B95194">
              <w:rPr>
                <w:rFonts w:cs="Arial"/>
                <w:sz w:val="18"/>
                <w:szCs w:val="18"/>
              </w:rPr>
              <w:t>fluksapiroksad</w:t>
            </w:r>
            <w:proofErr w:type="spellEnd"/>
            <w:r w:rsidRPr="00B95194">
              <w:rPr>
                <w:rFonts w:cs="Arial"/>
                <w:sz w:val="18"/>
                <w:szCs w:val="18"/>
              </w:rPr>
              <w:t xml:space="preserve"> + </w:t>
            </w:r>
            <w:proofErr w:type="spellStart"/>
            <w:r w:rsidRPr="00B95194">
              <w:rPr>
                <w:rFonts w:cs="Arial"/>
                <w:sz w:val="18"/>
                <w:szCs w:val="18"/>
              </w:rPr>
              <w:t>difenokonazol</w:t>
            </w:r>
            <w:proofErr w:type="spellEnd"/>
          </w:p>
        </w:tc>
        <w:tc>
          <w:tcPr>
            <w:tcW w:w="2268" w:type="dxa"/>
            <w:noWrap/>
            <w:hideMark/>
          </w:tcPr>
          <w:p w14:paraId="16F2983A" w14:textId="77777777" w:rsidR="00D66226" w:rsidRPr="00B95194" w:rsidRDefault="00D66226" w:rsidP="00D66226">
            <w:pPr>
              <w:rPr>
                <w:rFonts w:cs="Arial"/>
                <w:sz w:val="18"/>
                <w:szCs w:val="18"/>
              </w:rPr>
            </w:pPr>
            <w:proofErr w:type="spellStart"/>
            <w:r w:rsidRPr="00B95194">
              <w:rPr>
                <w:rFonts w:cs="Arial"/>
                <w:sz w:val="18"/>
                <w:szCs w:val="18"/>
              </w:rPr>
              <w:t>Sercadis</w:t>
            </w:r>
            <w:proofErr w:type="spellEnd"/>
            <w:r w:rsidRPr="00B95194">
              <w:rPr>
                <w:rFonts w:cs="Arial"/>
                <w:sz w:val="18"/>
                <w:szCs w:val="18"/>
              </w:rPr>
              <w:t xml:space="preserve"> plus</w:t>
            </w:r>
          </w:p>
        </w:tc>
        <w:tc>
          <w:tcPr>
            <w:tcW w:w="1559" w:type="dxa"/>
            <w:noWrap/>
            <w:hideMark/>
          </w:tcPr>
          <w:p w14:paraId="73C6AA68" w14:textId="77777777" w:rsidR="00D66226" w:rsidRPr="00B95194" w:rsidRDefault="00D66226" w:rsidP="00D66226">
            <w:pPr>
              <w:rPr>
                <w:rFonts w:cs="Arial"/>
                <w:sz w:val="18"/>
                <w:szCs w:val="18"/>
              </w:rPr>
            </w:pPr>
            <w:r w:rsidRPr="00B95194">
              <w:rPr>
                <w:rFonts w:cs="Arial"/>
                <w:sz w:val="18"/>
                <w:szCs w:val="18"/>
              </w:rPr>
              <w:t>0,6 L/ha</w:t>
            </w:r>
          </w:p>
        </w:tc>
        <w:tc>
          <w:tcPr>
            <w:tcW w:w="1701" w:type="dxa"/>
            <w:noWrap/>
            <w:hideMark/>
          </w:tcPr>
          <w:p w14:paraId="2784409C"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17AF58A5" w14:textId="77777777" w:rsidR="00D66226" w:rsidRPr="00B95194" w:rsidRDefault="00D66226" w:rsidP="00D66226">
            <w:pPr>
              <w:rPr>
                <w:rFonts w:cs="Arial"/>
                <w:sz w:val="18"/>
                <w:szCs w:val="18"/>
              </w:rPr>
            </w:pPr>
            <w:r w:rsidRPr="00B95194">
              <w:rPr>
                <w:rFonts w:cs="Arial"/>
                <w:sz w:val="18"/>
                <w:szCs w:val="18"/>
              </w:rPr>
              <w:t>največ 3 krat</w:t>
            </w:r>
          </w:p>
        </w:tc>
      </w:tr>
      <w:tr w:rsidR="00D66226" w:rsidRPr="00B95194" w14:paraId="7056E7C1" w14:textId="77777777" w:rsidTr="00AC5CBD">
        <w:trPr>
          <w:trHeight w:val="267"/>
        </w:trPr>
        <w:tc>
          <w:tcPr>
            <w:tcW w:w="2547" w:type="dxa"/>
            <w:vMerge/>
            <w:hideMark/>
          </w:tcPr>
          <w:p w14:paraId="3E787E26" w14:textId="77777777" w:rsidR="00D66226" w:rsidRPr="00B95194" w:rsidRDefault="00D66226" w:rsidP="00D66226">
            <w:pPr>
              <w:rPr>
                <w:rFonts w:cs="Arial"/>
                <w:sz w:val="18"/>
                <w:szCs w:val="18"/>
              </w:rPr>
            </w:pPr>
          </w:p>
        </w:tc>
        <w:tc>
          <w:tcPr>
            <w:tcW w:w="2977" w:type="dxa"/>
            <w:vMerge/>
            <w:hideMark/>
          </w:tcPr>
          <w:p w14:paraId="2F8C5C82" w14:textId="77777777" w:rsidR="00D66226" w:rsidRPr="00B95194" w:rsidRDefault="00D66226" w:rsidP="00D66226">
            <w:pPr>
              <w:rPr>
                <w:rFonts w:cs="Arial"/>
                <w:sz w:val="18"/>
                <w:szCs w:val="18"/>
              </w:rPr>
            </w:pPr>
          </w:p>
        </w:tc>
        <w:tc>
          <w:tcPr>
            <w:tcW w:w="2551" w:type="dxa"/>
            <w:vMerge w:val="restart"/>
            <w:hideMark/>
          </w:tcPr>
          <w:p w14:paraId="36C5C5DD" w14:textId="77777777" w:rsidR="00D66226" w:rsidRPr="00B95194" w:rsidRDefault="00D66226" w:rsidP="00D66226">
            <w:pPr>
              <w:jc w:val="left"/>
              <w:rPr>
                <w:rFonts w:cs="Arial"/>
                <w:color w:val="00B050"/>
                <w:sz w:val="18"/>
                <w:szCs w:val="18"/>
              </w:rPr>
            </w:pPr>
            <w:r w:rsidRPr="00B95194">
              <w:rPr>
                <w:rFonts w:cs="Arial"/>
                <w:color w:val="00B050"/>
                <w:sz w:val="18"/>
                <w:szCs w:val="18"/>
              </w:rPr>
              <w:t>kalijev hidrogen karbonat</w:t>
            </w:r>
          </w:p>
        </w:tc>
        <w:tc>
          <w:tcPr>
            <w:tcW w:w="2268" w:type="dxa"/>
            <w:noWrap/>
          </w:tcPr>
          <w:p w14:paraId="5C447292"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Karbicure</w:t>
            </w:r>
            <w:proofErr w:type="spellEnd"/>
          </w:p>
        </w:tc>
        <w:tc>
          <w:tcPr>
            <w:tcW w:w="1559" w:type="dxa"/>
            <w:noWrap/>
          </w:tcPr>
          <w:p w14:paraId="48EC2939" w14:textId="77777777" w:rsidR="00D66226" w:rsidRPr="00B95194" w:rsidRDefault="00D66226" w:rsidP="00D66226">
            <w:pPr>
              <w:rPr>
                <w:rFonts w:cs="Arial"/>
                <w:color w:val="00B050"/>
                <w:sz w:val="18"/>
                <w:szCs w:val="18"/>
              </w:rPr>
            </w:pPr>
            <w:r w:rsidRPr="00B95194">
              <w:rPr>
                <w:rFonts w:cs="Arial"/>
                <w:color w:val="00B050"/>
                <w:sz w:val="18"/>
                <w:szCs w:val="18"/>
              </w:rPr>
              <w:t>3 kg/ha</w:t>
            </w:r>
          </w:p>
        </w:tc>
        <w:tc>
          <w:tcPr>
            <w:tcW w:w="1701" w:type="dxa"/>
            <w:noWrap/>
          </w:tcPr>
          <w:p w14:paraId="26F655E9" w14:textId="77777777" w:rsidR="00D66226" w:rsidRPr="00B95194" w:rsidRDefault="00D66226" w:rsidP="00D66226">
            <w:pPr>
              <w:rPr>
                <w:rFonts w:cs="Arial"/>
                <w:color w:val="00B050"/>
                <w:sz w:val="18"/>
                <w:szCs w:val="18"/>
              </w:rPr>
            </w:pPr>
            <w:r w:rsidRPr="00B95194">
              <w:rPr>
                <w:rFonts w:cs="Arial"/>
                <w:color w:val="00B050"/>
                <w:sz w:val="18"/>
                <w:szCs w:val="18"/>
              </w:rPr>
              <w:t>1</w:t>
            </w:r>
          </w:p>
        </w:tc>
        <w:tc>
          <w:tcPr>
            <w:tcW w:w="1701" w:type="dxa"/>
          </w:tcPr>
          <w:p w14:paraId="534A9C31" w14:textId="77777777" w:rsidR="00D66226" w:rsidRPr="00B95194" w:rsidRDefault="00D66226" w:rsidP="00D66226">
            <w:pPr>
              <w:rPr>
                <w:rFonts w:cs="Arial"/>
                <w:color w:val="00B050"/>
                <w:sz w:val="18"/>
                <w:szCs w:val="18"/>
              </w:rPr>
            </w:pPr>
            <w:r w:rsidRPr="00B95194">
              <w:rPr>
                <w:rFonts w:cs="Arial"/>
                <w:color w:val="00B050"/>
                <w:sz w:val="18"/>
                <w:szCs w:val="18"/>
              </w:rPr>
              <w:t>največ 8 krat</w:t>
            </w:r>
          </w:p>
        </w:tc>
      </w:tr>
      <w:tr w:rsidR="00D66226" w:rsidRPr="00B95194" w14:paraId="3CFCF5AE" w14:textId="77777777" w:rsidTr="00AC5CBD">
        <w:trPr>
          <w:trHeight w:val="271"/>
        </w:trPr>
        <w:tc>
          <w:tcPr>
            <w:tcW w:w="2547" w:type="dxa"/>
            <w:vMerge/>
          </w:tcPr>
          <w:p w14:paraId="5105BCCA" w14:textId="77777777" w:rsidR="00D66226" w:rsidRPr="00B95194" w:rsidRDefault="00D66226" w:rsidP="00D66226">
            <w:pPr>
              <w:rPr>
                <w:rFonts w:cs="Arial"/>
                <w:sz w:val="18"/>
                <w:szCs w:val="18"/>
              </w:rPr>
            </w:pPr>
          </w:p>
        </w:tc>
        <w:tc>
          <w:tcPr>
            <w:tcW w:w="2977" w:type="dxa"/>
            <w:vMerge/>
            <w:noWrap/>
          </w:tcPr>
          <w:p w14:paraId="64287DF4" w14:textId="77777777" w:rsidR="00D66226" w:rsidRPr="00B95194" w:rsidRDefault="00D66226" w:rsidP="00B84EF7">
            <w:pPr>
              <w:pStyle w:val="Odstavekseznama"/>
              <w:numPr>
                <w:ilvl w:val="0"/>
                <w:numId w:val="275"/>
              </w:numPr>
              <w:ind w:left="213" w:hanging="213"/>
              <w:contextualSpacing/>
              <w:jc w:val="left"/>
              <w:rPr>
                <w:rFonts w:cs="Arial"/>
                <w:sz w:val="18"/>
                <w:szCs w:val="18"/>
              </w:rPr>
            </w:pPr>
          </w:p>
        </w:tc>
        <w:tc>
          <w:tcPr>
            <w:tcW w:w="2551" w:type="dxa"/>
            <w:vMerge/>
          </w:tcPr>
          <w:p w14:paraId="0074DB0D" w14:textId="77777777" w:rsidR="00D66226" w:rsidRPr="00B95194" w:rsidRDefault="00D66226" w:rsidP="00D66226">
            <w:pPr>
              <w:rPr>
                <w:rFonts w:cs="Arial"/>
                <w:color w:val="00B050"/>
                <w:sz w:val="18"/>
                <w:szCs w:val="18"/>
              </w:rPr>
            </w:pPr>
          </w:p>
        </w:tc>
        <w:tc>
          <w:tcPr>
            <w:tcW w:w="2268" w:type="dxa"/>
            <w:noWrap/>
          </w:tcPr>
          <w:p w14:paraId="1E043A4C"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Vitisan</w:t>
            </w:r>
            <w:proofErr w:type="spellEnd"/>
          </w:p>
        </w:tc>
        <w:tc>
          <w:tcPr>
            <w:tcW w:w="1559" w:type="dxa"/>
            <w:noWrap/>
          </w:tcPr>
          <w:p w14:paraId="233D2E69" w14:textId="77777777" w:rsidR="00D66226" w:rsidRPr="00B95194" w:rsidRDefault="00D66226" w:rsidP="00D66226">
            <w:pPr>
              <w:rPr>
                <w:rFonts w:cs="Arial"/>
                <w:color w:val="00B050"/>
                <w:sz w:val="18"/>
                <w:szCs w:val="18"/>
              </w:rPr>
            </w:pPr>
            <w:r w:rsidRPr="00B95194">
              <w:rPr>
                <w:rFonts w:cs="Arial"/>
                <w:color w:val="00B050"/>
                <w:sz w:val="18"/>
                <w:szCs w:val="18"/>
              </w:rPr>
              <w:t>1,5-3 kg/ha</w:t>
            </w:r>
          </w:p>
        </w:tc>
        <w:tc>
          <w:tcPr>
            <w:tcW w:w="1701" w:type="dxa"/>
            <w:noWrap/>
          </w:tcPr>
          <w:p w14:paraId="7D2A24FB" w14:textId="77777777" w:rsidR="00D66226" w:rsidRPr="00B95194" w:rsidRDefault="00D66226" w:rsidP="00D66226">
            <w:pPr>
              <w:rPr>
                <w:rFonts w:cs="Arial"/>
                <w:color w:val="00B050"/>
                <w:sz w:val="18"/>
                <w:szCs w:val="18"/>
              </w:rPr>
            </w:pPr>
            <w:r w:rsidRPr="00B95194">
              <w:rPr>
                <w:rFonts w:cs="Arial"/>
                <w:color w:val="00B050"/>
                <w:sz w:val="18"/>
                <w:szCs w:val="18"/>
              </w:rPr>
              <w:t>1</w:t>
            </w:r>
          </w:p>
        </w:tc>
        <w:tc>
          <w:tcPr>
            <w:tcW w:w="1701" w:type="dxa"/>
          </w:tcPr>
          <w:p w14:paraId="54D9A788" w14:textId="77777777" w:rsidR="00D66226" w:rsidRPr="00B95194" w:rsidRDefault="00D66226" w:rsidP="00D66226">
            <w:pPr>
              <w:rPr>
                <w:rFonts w:cs="Arial"/>
                <w:color w:val="00B050"/>
                <w:sz w:val="18"/>
                <w:szCs w:val="18"/>
              </w:rPr>
            </w:pPr>
            <w:r w:rsidRPr="00B95194">
              <w:rPr>
                <w:rFonts w:cs="Arial"/>
                <w:color w:val="00B050"/>
                <w:sz w:val="18"/>
                <w:szCs w:val="18"/>
              </w:rPr>
              <w:t>6 krat v eni rastni dobi</w:t>
            </w:r>
          </w:p>
        </w:tc>
      </w:tr>
      <w:tr w:rsidR="00D66226" w:rsidRPr="00B95194" w14:paraId="7650F4AC" w14:textId="77777777" w:rsidTr="00AC5CBD">
        <w:trPr>
          <w:trHeight w:val="250"/>
        </w:trPr>
        <w:tc>
          <w:tcPr>
            <w:tcW w:w="2547" w:type="dxa"/>
            <w:vMerge/>
          </w:tcPr>
          <w:p w14:paraId="4F69F5EB" w14:textId="77777777" w:rsidR="00D66226" w:rsidRPr="00B95194" w:rsidRDefault="00D66226" w:rsidP="00D66226">
            <w:pPr>
              <w:rPr>
                <w:rFonts w:cs="Arial"/>
                <w:sz w:val="18"/>
                <w:szCs w:val="18"/>
              </w:rPr>
            </w:pPr>
          </w:p>
        </w:tc>
        <w:tc>
          <w:tcPr>
            <w:tcW w:w="2977" w:type="dxa"/>
            <w:vMerge/>
          </w:tcPr>
          <w:p w14:paraId="2F0C0CD1" w14:textId="77777777" w:rsidR="00D66226" w:rsidRPr="00B95194" w:rsidRDefault="00D66226" w:rsidP="00D66226">
            <w:pPr>
              <w:rPr>
                <w:rFonts w:cs="Arial"/>
                <w:sz w:val="18"/>
                <w:szCs w:val="18"/>
              </w:rPr>
            </w:pPr>
          </w:p>
        </w:tc>
        <w:tc>
          <w:tcPr>
            <w:tcW w:w="2551" w:type="dxa"/>
            <w:vMerge w:val="restart"/>
            <w:hideMark/>
          </w:tcPr>
          <w:p w14:paraId="7C547C99" w14:textId="77777777" w:rsidR="00D66226" w:rsidRPr="00B95194" w:rsidRDefault="00D66226" w:rsidP="00D66226">
            <w:pPr>
              <w:rPr>
                <w:rFonts w:cs="Arial"/>
                <w:color w:val="00B050"/>
                <w:sz w:val="18"/>
                <w:szCs w:val="18"/>
              </w:rPr>
            </w:pPr>
            <w:r w:rsidRPr="00B95194">
              <w:rPr>
                <w:rFonts w:cs="Arial"/>
                <w:color w:val="00B050"/>
                <w:sz w:val="18"/>
                <w:szCs w:val="18"/>
              </w:rPr>
              <w:t>žveplo</w:t>
            </w:r>
          </w:p>
        </w:tc>
        <w:tc>
          <w:tcPr>
            <w:tcW w:w="2268" w:type="dxa"/>
            <w:noWrap/>
            <w:hideMark/>
          </w:tcPr>
          <w:p w14:paraId="503CEF25" w14:textId="77777777" w:rsidR="00D66226" w:rsidRPr="00B95194" w:rsidRDefault="00D66226" w:rsidP="00D66226">
            <w:pPr>
              <w:rPr>
                <w:rFonts w:cs="Arial"/>
                <w:color w:val="00B050"/>
                <w:sz w:val="18"/>
                <w:szCs w:val="18"/>
              </w:rPr>
            </w:pPr>
            <w:r w:rsidRPr="00B95194">
              <w:rPr>
                <w:rFonts w:cs="Arial"/>
                <w:color w:val="00B050"/>
                <w:sz w:val="18"/>
                <w:szCs w:val="18"/>
              </w:rPr>
              <w:t xml:space="preserve">Biotip </w:t>
            </w:r>
            <w:proofErr w:type="spellStart"/>
            <w:r w:rsidRPr="00B95194">
              <w:rPr>
                <w:rFonts w:cs="Arial"/>
                <w:color w:val="00B050"/>
                <w:sz w:val="18"/>
                <w:szCs w:val="18"/>
              </w:rPr>
              <w:t>sulfo</w:t>
            </w:r>
            <w:proofErr w:type="spellEnd"/>
            <w:r w:rsidRPr="00B95194">
              <w:rPr>
                <w:rFonts w:cs="Arial"/>
                <w:color w:val="00B050"/>
                <w:sz w:val="18"/>
                <w:szCs w:val="18"/>
              </w:rPr>
              <w:t xml:space="preserve"> 800 SC</w:t>
            </w:r>
          </w:p>
        </w:tc>
        <w:tc>
          <w:tcPr>
            <w:tcW w:w="1559" w:type="dxa"/>
            <w:noWrap/>
            <w:hideMark/>
          </w:tcPr>
          <w:p w14:paraId="4CAF3821" w14:textId="77777777" w:rsidR="00D66226" w:rsidRPr="00B95194" w:rsidRDefault="00D66226" w:rsidP="00D66226">
            <w:pPr>
              <w:rPr>
                <w:rFonts w:cs="Arial"/>
                <w:color w:val="00B050"/>
                <w:sz w:val="18"/>
                <w:szCs w:val="18"/>
              </w:rPr>
            </w:pPr>
            <w:r w:rsidRPr="00B95194">
              <w:rPr>
                <w:rFonts w:cs="Arial"/>
                <w:color w:val="00B050"/>
                <w:sz w:val="18"/>
                <w:szCs w:val="18"/>
              </w:rPr>
              <w:t xml:space="preserve">5- 7,5 L/ha </w:t>
            </w:r>
          </w:p>
        </w:tc>
        <w:tc>
          <w:tcPr>
            <w:tcW w:w="1701" w:type="dxa"/>
            <w:noWrap/>
            <w:hideMark/>
          </w:tcPr>
          <w:p w14:paraId="79093415"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7120119F" w14:textId="77777777" w:rsidR="00D66226" w:rsidRPr="00B95194" w:rsidRDefault="00D66226" w:rsidP="00D66226">
            <w:pPr>
              <w:rPr>
                <w:rFonts w:cs="Arial"/>
                <w:color w:val="00B050"/>
                <w:sz w:val="18"/>
                <w:szCs w:val="18"/>
              </w:rPr>
            </w:pPr>
          </w:p>
        </w:tc>
      </w:tr>
      <w:tr w:rsidR="00D66226" w:rsidRPr="00B95194" w14:paraId="268EACBD" w14:textId="77777777" w:rsidTr="00AC5CBD">
        <w:trPr>
          <w:trHeight w:val="345"/>
        </w:trPr>
        <w:tc>
          <w:tcPr>
            <w:tcW w:w="2547" w:type="dxa"/>
            <w:vMerge/>
          </w:tcPr>
          <w:p w14:paraId="1AC76AB0" w14:textId="77777777" w:rsidR="00D66226" w:rsidRPr="00B95194" w:rsidRDefault="00D66226" w:rsidP="00D66226">
            <w:pPr>
              <w:rPr>
                <w:rFonts w:cs="Arial"/>
                <w:sz w:val="18"/>
                <w:szCs w:val="18"/>
              </w:rPr>
            </w:pPr>
          </w:p>
        </w:tc>
        <w:tc>
          <w:tcPr>
            <w:tcW w:w="2977" w:type="dxa"/>
            <w:vMerge/>
          </w:tcPr>
          <w:p w14:paraId="6F54B3AF" w14:textId="77777777" w:rsidR="00D66226" w:rsidRPr="00B95194" w:rsidRDefault="00D66226" w:rsidP="00D66226">
            <w:pPr>
              <w:rPr>
                <w:rFonts w:cs="Arial"/>
                <w:sz w:val="18"/>
                <w:szCs w:val="18"/>
              </w:rPr>
            </w:pPr>
          </w:p>
        </w:tc>
        <w:tc>
          <w:tcPr>
            <w:tcW w:w="2551" w:type="dxa"/>
            <w:vMerge/>
            <w:hideMark/>
          </w:tcPr>
          <w:p w14:paraId="1F7E20EF" w14:textId="77777777" w:rsidR="00D66226" w:rsidRPr="00B95194" w:rsidRDefault="00D66226" w:rsidP="00D66226">
            <w:pPr>
              <w:rPr>
                <w:rFonts w:cs="Arial"/>
                <w:color w:val="00B050"/>
                <w:sz w:val="18"/>
                <w:szCs w:val="18"/>
              </w:rPr>
            </w:pPr>
          </w:p>
        </w:tc>
        <w:tc>
          <w:tcPr>
            <w:tcW w:w="2268" w:type="dxa"/>
            <w:noWrap/>
            <w:hideMark/>
          </w:tcPr>
          <w:p w14:paraId="44C23B14"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Cosan</w:t>
            </w:r>
            <w:proofErr w:type="spellEnd"/>
          </w:p>
        </w:tc>
        <w:tc>
          <w:tcPr>
            <w:tcW w:w="1559" w:type="dxa"/>
            <w:noWrap/>
            <w:hideMark/>
          </w:tcPr>
          <w:p w14:paraId="6A614854"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3120A518"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4C6A56BF" w14:textId="77777777" w:rsidR="00D66226" w:rsidRPr="00B95194" w:rsidRDefault="00D66226" w:rsidP="00D66226">
            <w:pPr>
              <w:rPr>
                <w:rFonts w:cs="Arial"/>
                <w:color w:val="00B050"/>
                <w:sz w:val="18"/>
                <w:szCs w:val="18"/>
              </w:rPr>
            </w:pPr>
            <w:r w:rsidRPr="00B95194">
              <w:rPr>
                <w:rFonts w:cs="Arial"/>
                <w:color w:val="00B050"/>
                <w:sz w:val="18"/>
                <w:szCs w:val="18"/>
              </w:rPr>
              <w:t>največ 6 krat v eni rastni dobi</w:t>
            </w:r>
          </w:p>
        </w:tc>
      </w:tr>
      <w:tr w:rsidR="00D66226" w:rsidRPr="00B95194" w14:paraId="73449768" w14:textId="77777777" w:rsidTr="00AC5CBD">
        <w:trPr>
          <w:trHeight w:val="337"/>
        </w:trPr>
        <w:tc>
          <w:tcPr>
            <w:tcW w:w="2547" w:type="dxa"/>
            <w:vMerge/>
          </w:tcPr>
          <w:p w14:paraId="4A858FD9" w14:textId="77777777" w:rsidR="00D66226" w:rsidRPr="00B95194" w:rsidRDefault="00D66226" w:rsidP="00D66226">
            <w:pPr>
              <w:rPr>
                <w:rFonts w:cs="Arial"/>
                <w:sz w:val="18"/>
                <w:szCs w:val="18"/>
              </w:rPr>
            </w:pPr>
          </w:p>
        </w:tc>
        <w:tc>
          <w:tcPr>
            <w:tcW w:w="2977" w:type="dxa"/>
            <w:vMerge/>
          </w:tcPr>
          <w:p w14:paraId="00EC52B9" w14:textId="77777777" w:rsidR="00D66226" w:rsidRPr="00B95194" w:rsidRDefault="00D66226" w:rsidP="00D66226">
            <w:pPr>
              <w:rPr>
                <w:rFonts w:cs="Arial"/>
                <w:sz w:val="18"/>
                <w:szCs w:val="18"/>
              </w:rPr>
            </w:pPr>
          </w:p>
        </w:tc>
        <w:tc>
          <w:tcPr>
            <w:tcW w:w="2551" w:type="dxa"/>
            <w:vMerge/>
            <w:hideMark/>
          </w:tcPr>
          <w:p w14:paraId="052E4359" w14:textId="77777777" w:rsidR="00D66226" w:rsidRPr="00B95194" w:rsidRDefault="00D66226" w:rsidP="00D66226">
            <w:pPr>
              <w:rPr>
                <w:rFonts w:cs="Arial"/>
                <w:sz w:val="18"/>
                <w:szCs w:val="18"/>
              </w:rPr>
            </w:pPr>
          </w:p>
        </w:tc>
        <w:tc>
          <w:tcPr>
            <w:tcW w:w="2268" w:type="dxa"/>
            <w:noWrap/>
            <w:hideMark/>
          </w:tcPr>
          <w:p w14:paraId="5ADA7364" w14:textId="77777777" w:rsidR="00D66226" w:rsidRPr="00B95194" w:rsidRDefault="00D66226" w:rsidP="00D66226">
            <w:pPr>
              <w:rPr>
                <w:rFonts w:cs="Arial"/>
                <w:color w:val="00B050"/>
                <w:sz w:val="18"/>
                <w:szCs w:val="18"/>
              </w:rPr>
            </w:pPr>
            <w:r w:rsidRPr="00B95194">
              <w:rPr>
                <w:rFonts w:cs="Arial"/>
                <w:color w:val="00B050"/>
                <w:sz w:val="18"/>
                <w:szCs w:val="18"/>
              </w:rPr>
              <w:t>Kumulus DF</w:t>
            </w:r>
          </w:p>
        </w:tc>
        <w:tc>
          <w:tcPr>
            <w:tcW w:w="1559" w:type="dxa"/>
            <w:noWrap/>
            <w:hideMark/>
          </w:tcPr>
          <w:p w14:paraId="0989A24C" w14:textId="77777777" w:rsidR="00D66226" w:rsidRPr="00B95194" w:rsidRDefault="00D66226" w:rsidP="00D66226">
            <w:pPr>
              <w:rPr>
                <w:rFonts w:cs="Arial"/>
                <w:color w:val="00B050"/>
                <w:sz w:val="18"/>
                <w:szCs w:val="18"/>
              </w:rPr>
            </w:pPr>
            <w:r w:rsidRPr="00B95194">
              <w:rPr>
                <w:rFonts w:cs="Arial"/>
                <w:color w:val="00B050"/>
                <w:sz w:val="18"/>
                <w:szCs w:val="18"/>
              </w:rPr>
              <w:t xml:space="preserve">5-7,5 kg/ha </w:t>
            </w:r>
          </w:p>
        </w:tc>
        <w:tc>
          <w:tcPr>
            <w:tcW w:w="1701" w:type="dxa"/>
            <w:noWrap/>
            <w:hideMark/>
          </w:tcPr>
          <w:p w14:paraId="00240578"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00F2877E" w14:textId="77777777" w:rsidR="00D66226" w:rsidRPr="00B95194" w:rsidRDefault="00D66226" w:rsidP="00D66226">
            <w:pPr>
              <w:rPr>
                <w:rFonts w:cs="Arial"/>
                <w:color w:val="00B050"/>
                <w:sz w:val="18"/>
                <w:szCs w:val="18"/>
              </w:rPr>
            </w:pPr>
            <w:r w:rsidRPr="00B95194">
              <w:rPr>
                <w:rFonts w:cs="Arial"/>
                <w:color w:val="00B050"/>
                <w:sz w:val="18"/>
                <w:szCs w:val="18"/>
              </w:rPr>
              <w:t>največ 14 krat v eni rastni dobi</w:t>
            </w:r>
          </w:p>
        </w:tc>
      </w:tr>
      <w:tr w:rsidR="00D66226" w:rsidRPr="00B95194" w14:paraId="3FEFCD5A" w14:textId="77777777" w:rsidTr="00AC5CBD">
        <w:trPr>
          <w:trHeight w:val="459"/>
        </w:trPr>
        <w:tc>
          <w:tcPr>
            <w:tcW w:w="2547" w:type="dxa"/>
            <w:vMerge/>
          </w:tcPr>
          <w:p w14:paraId="2971668F" w14:textId="77777777" w:rsidR="00D66226" w:rsidRPr="00B95194" w:rsidRDefault="00D66226" w:rsidP="00D66226">
            <w:pPr>
              <w:rPr>
                <w:rFonts w:cs="Arial"/>
                <w:sz w:val="18"/>
                <w:szCs w:val="18"/>
              </w:rPr>
            </w:pPr>
          </w:p>
        </w:tc>
        <w:tc>
          <w:tcPr>
            <w:tcW w:w="2977" w:type="dxa"/>
            <w:vMerge/>
          </w:tcPr>
          <w:p w14:paraId="7E7838DD" w14:textId="77777777" w:rsidR="00D66226" w:rsidRPr="00B95194" w:rsidRDefault="00D66226" w:rsidP="00D66226">
            <w:pPr>
              <w:rPr>
                <w:rFonts w:cs="Arial"/>
                <w:sz w:val="18"/>
                <w:szCs w:val="18"/>
              </w:rPr>
            </w:pPr>
          </w:p>
        </w:tc>
        <w:tc>
          <w:tcPr>
            <w:tcW w:w="2551" w:type="dxa"/>
            <w:vMerge/>
            <w:hideMark/>
          </w:tcPr>
          <w:p w14:paraId="652A69F9" w14:textId="77777777" w:rsidR="00D66226" w:rsidRPr="00B95194" w:rsidRDefault="00D66226" w:rsidP="00D66226">
            <w:pPr>
              <w:rPr>
                <w:rFonts w:cs="Arial"/>
                <w:sz w:val="18"/>
                <w:szCs w:val="18"/>
              </w:rPr>
            </w:pPr>
          </w:p>
        </w:tc>
        <w:tc>
          <w:tcPr>
            <w:tcW w:w="2268" w:type="dxa"/>
            <w:noWrap/>
            <w:hideMark/>
          </w:tcPr>
          <w:p w14:paraId="273060AE"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Microthiol</w:t>
            </w:r>
            <w:proofErr w:type="spellEnd"/>
            <w:r w:rsidRPr="00B95194">
              <w:rPr>
                <w:rFonts w:cs="Arial"/>
                <w:color w:val="00B050"/>
                <w:sz w:val="18"/>
                <w:szCs w:val="18"/>
              </w:rPr>
              <w:t xml:space="preserve"> </w:t>
            </w:r>
            <w:proofErr w:type="spellStart"/>
            <w:r w:rsidRPr="00B95194">
              <w:rPr>
                <w:rFonts w:cs="Arial"/>
                <w:color w:val="00B050"/>
                <w:sz w:val="18"/>
                <w:szCs w:val="18"/>
              </w:rPr>
              <w:t>disperss</w:t>
            </w:r>
            <w:proofErr w:type="spellEnd"/>
          </w:p>
        </w:tc>
        <w:tc>
          <w:tcPr>
            <w:tcW w:w="1559" w:type="dxa"/>
            <w:noWrap/>
            <w:hideMark/>
          </w:tcPr>
          <w:p w14:paraId="05F9CA48" w14:textId="77777777" w:rsidR="00D66226" w:rsidRPr="00B95194" w:rsidRDefault="00D66226" w:rsidP="00D66226">
            <w:pPr>
              <w:rPr>
                <w:rFonts w:cs="Arial"/>
                <w:color w:val="00B050"/>
                <w:sz w:val="18"/>
                <w:szCs w:val="18"/>
              </w:rPr>
            </w:pPr>
            <w:r w:rsidRPr="00B95194">
              <w:rPr>
                <w:rFonts w:cs="Arial"/>
                <w:color w:val="00B050"/>
                <w:sz w:val="18"/>
                <w:szCs w:val="18"/>
              </w:rPr>
              <w:t xml:space="preserve">5-7,5 kg/ha </w:t>
            </w:r>
          </w:p>
        </w:tc>
        <w:tc>
          <w:tcPr>
            <w:tcW w:w="1701" w:type="dxa"/>
            <w:noWrap/>
            <w:hideMark/>
          </w:tcPr>
          <w:p w14:paraId="5AD1E22E"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40DED720" w14:textId="77777777" w:rsidR="00D66226" w:rsidRPr="00B95194" w:rsidRDefault="00D66226" w:rsidP="00D66226">
            <w:pPr>
              <w:rPr>
                <w:rFonts w:cs="Arial"/>
                <w:color w:val="00B050"/>
                <w:sz w:val="18"/>
                <w:szCs w:val="18"/>
              </w:rPr>
            </w:pPr>
            <w:r w:rsidRPr="00B95194">
              <w:rPr>
                <w:rFonts w:cs="Arial"/>
                <w:color w:val="00B050"/>
                <w:sz w:val="18"/>
                <w:szCs w:val="18"/>
              </w:rPr>
              <w:t>največ 6 krat v eni rastni dobi</w:t>
            </w:r>
          </w:p>
        </w:tc>
      </w:tr>
      <w:tr w:rsidR="00D66226" w:rsidRPr="00B95194" w14:paraId="6766DF65" w14:textId="77777777" w:rsidTr="00AC5CBD">
        <w:trPr>
          <w:trHeight w:val="250"/>
        </w:trPr>
        <w:tc>
          <w:tcPr>
            <w:tcW w:w="2547" w:type="dxa"/>
            <w:vMerge/>
          </w:tcPr>
          <w:p w14:paraId="6DA5D0A8" w14:textId="77777777" w:rsidR="00D66226" w:rsidRPr="00B95194" w:rsidRDefault="00D66226" w:rsidP="00D66226">
            <w:pPr>
              <w:rPr>
                <w:rFonts w:cs="Arial"/>
                <w:sz w:val="18"/>
                <w:szCs w:val="18"/>
              </w:rPr>
            </w:pPr>
          </w:p>
        </w:tc>
        <w:tc>
          <w:tcPr>
            <w:tcW w:w="2977" w:type="dxa"/>
            <w:vMerge/>
          </w:tcPr>
          <w:p w14:paraId="0D42AA81" w14:textId="77777777" w:rsidR="00D66226" w:rsidRPr="00B95194" w:rsidRDefault="00D66226" w:rsidP="00D66226">
            <w:pPr>
              <w:rPr>
                <w:rFonts w:cs="Arial"/>
                <w:sz w:val="18"/>
                <w:szCs w:val="18"/>
              </w:rPr>
            </w:pPr>
          </w:p>
        </w:tc>
        <w:tc>
          <w:tcPr>
            <w:tcW w:w="2551" w:type="dxa"/>
            <w:vMerge/>
            <w:hideMark/>
          </w:tcPr>
          <w:p w14:paraId="5193D8E0" w14:textId="77777777" w:rsidR="00D66226" w:rsidRPr="00B95194" w:rsidRDefault="00D66226" w:rsidP="00D66226">
            <w:pPr>
              <w:rPr>
                <w:rFonts w:cs="Arial"/>
                <w:sz w:val="18"/>
                <w:szCs w:val="18"/>
              </w:rPr>
            </w:pPr>
          </w:p>
        </w:tc>
        <w:tc>
          <w:tcPr>
            <w:tcW w:w="2268" w:type="dxa"/>
            <w:noWrap/>
            <w:hideMark/>
          </w:tcPr>
          <w:p w14:paraId="2FF3E430"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Microthiol</w:t>
            </w:r>
            <w:proofErr w:type="spellEnd"/>
            <w:r w:rsidRPr="00B95194">
              <w:rPr>
                <w:rFonts w:cs="Arial"/>
                <w:color w:val="00B050"/>
                <w:sz w:val="18"/>
                <w:szCs w:val="18"/>
              </w:rPr>
              <w:t xml:space="preserve"> SC</w:t>
            </w:r>
          </w:p>
        </w:tc>
        <w:tc>
          <w:tcPr>
            <w:tcW w:w="1559" w:type="dxa"/>
            <w:noWrap/>
            <w:hideMark/>
          </w:tcPr>
          <w:p w14:paraId="3A85E4F9" w14:textId="77777777" w:rsidR="00D66226" w:rsidRPr="00B95194" w:rsidRDefault="00D66226" w:rsidP="00D66226">
            <w:pPr>
              <w:rPr>
                <w:rFonts w:cs="Arial"/>
                <w:color w:val="00B050"/>
                <w:sz w:val="18"/>
                <w:szCs w:val="18"/>
              </w:rPr>
            </w:pPr>
            <w:r w:rsidRPr="00B95194">
              <w:rPr>
                <w:rFonts w:cs="Arial"/>
                <w:color w:val="00B050"/>
                <w:sz w:val="18"/>
                <w:szCs w:val="18"/>
              </w:rPr>
              <w:t>5,0-7,5 L/ha</w:t>
            </w:r>
          </w:p>
        </w:tc>
        <w:tc>
          <w:tcPr>
            <w:tcW w:w="1701" w:type="dxa"/>
            <w:noWrap/>
            <w:hideMark/>
          </w:tcPr>
          <w:p w14:paraId="3DADEEA3"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54A8B64F" w14:textId="77777777" w:rsidR="00D66226" w:rsidRPr="00B95194" w:rsidRDefault="00D66226" w:rsidP="00D66226">
            <w:pPr>
              <w:rPr>
                <w:rFonts w:cs="Arial"/>
                <w:color w:val="00B050"/>
                <w:sz w:val="18"/>
                <w:szCs w:val="18"/>
              </w:rPr>
            </w:pPr>
            <w:r w:rsidRPr="00B95194">
              <w:rPr>
                <w:rFonts w:cs="Arial"/>
                <w:color w:val="00B050"/>
                <w:sz w:val="18"/>
                <w:szCs w:val="18"/>
              </w:rPr>
              <w:t>največ 1 krat</w:t>
            </w:r>
          </w:p>
        </w:tc>
      </w:tr>
      <w:tr w:rsidR="00D66226" w:rsidRPr="00B95194" w14:paraId="3263A301" w14:textId="77777777" w:rsidTr="00AC5CBD">
        <w:trPr>
          <w:trHeight w:val="250"/>
        </w:trPr>
        <w:tc>
          <w:tcPr>
            <w:tcW w:w="2547" w:type="dxa"/>
            <w:vMerge/>
          </w:tcPr>
          <w:p w14:paraId="709518B4" w14:textId="77777777" w:rsidR="00D66226" w:rsidRPr="00B95194" w:rsidRDefault="00D66226" w:rsidP="00D66226">
            <w:pPr>
              <w:rPr>
                <w:rFonts w:cs="Arial"/>
                <w:sz w:val="18"/>
                <w:szCs w:val="18"/>
              </w:rPr>
            </w:pPr>
          </w:p>
        </w:tc>
        <w:tc>
          <w:tcPr>
            <w:tcW w:w="2977" w:type="dxa"/>
            <w:vMerge/>
          </w:tcPr>
          <w:p w14:paraId="22E1AAA0" w14:textId="77777777" w:rsidR="00D66226" w:rsidRPr="00B95194" w:rsidRDefault="00D66226" w:rsidP="00D66226">
            <w:pPr>
              <w:rPr>
                <w:rFonts w:cs="Arial"/>
                <w:sz w:val="18"/>
                <w:szCs w:val="18"/>
              </w:rPr>
            </w:pPr>
          </w:p>
        </w:tc>
        <w:tc>
          <w:tcPr>
            <w:tcW w:w="2551" w:type="dxa"/>
            <w:vMerge/>
            <w:hideMark/>
          </w:tcPr>
          <w:p w14:paraId="465B9211" w14:textId="77777777" w:rsidR="00D66226" w:rsidRPr="00B95194" w:rsidRDefault="00D66226" w:rsidP="00D66226">
            <w:pPr>
              <w:rPr>
                <w:rFonts w:cs="Arial"/>
                <w:sz w:val="18"/>
                <w:szCs w:val="18"/>
              </w:rPr>
            </w:pPr>
          </w:p>
        </w:tc>
        <w:tc>
          <w:tcPr>
            <w:tcW w:w="2268" w:type="dxa"/>
            <w:noWrap/>
            <w:hideMark/>
          </w:tcPr>
          <w:p w14:paraId="41FF7D21"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Microthiol</w:t>
            </w:r>
            <w:proofErr w:type="spellEnd"/>
            <w:r w:rsidRPr="00B95194">
              <w:rPr>
                <w:rFonts w:cs="Arial"/>
                <w:color w:val="00B050"/>
                <w:sz w:val="18"/>
                <w:szCs w:val="18"/>
              </w:rPr>
              <w:t xml:space="preserve"> </w:t>
            </w:r>
            <w:proofErr w:type="spellStart"/>
            <w:r w:rsidRPr="00B95194">
              <w:rPr>
                <w:rFonts w:cs="Arial"/>
                <w:color w:val="00B050"/>
                <w:sz w:val="18"/>
                <w:szCs w:val="18"/>
              </w:rPr>
              <w:t>special</w:t>
            </w:r>
            <w:proofErr w:type="spellEnd"/>
          </w:p>
        </w:tc>
        <w:tc>
          <w:tcPr>
            <w:tcW w:w="1559" w:type="dxa"/>
            <w:noWrap/>
            <w:hideMark/>
          </w:tcPr>
          <w:p w14:paraId="0170247F"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4634D6E1"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val="restart"/>
            <w:hideMark/>
          </w:tcPr>
          <w:p w14:paraId="74245F29" w14:textId="77777777" w:rsidR="00D66226" w:rsidRPr="00B95194" w:rsidRDefault="00D66226" w:rsidP="00D66226">
            <w:pPr>
              <w:jc w:val="left"/>
              <w:rPr>
                <w:rFonts w:cs="Arial"/>
                <w:color w:val="00B050"/>
                <w:sz w:val="18"/>
                <w:szCs w:val="18"/>
              </w:rPr>
            </w:pPr>
            <w:r w:rsidRPr="00B95194">
              <w:rPr>
                <w:rFonts w:cs="Arial"/>
                <w:color w:val="00B050"/>
                <w:sz w:val="18"/>
                <w:szCs w:val="18"/>
              </w:rPr>
              <w:t>največ 6 krat v eni rastni dobi</w:t>
            </w:r>
          </w:p>
        </w:tc>
      </w:tr>
      <w:tr w:rsidR="00D66226" w:rsidRPr="00B95194" w14:paraId="7EA036D0" w14:textId="77777777" w:rsidTr="00AC5CBD">
        <w:trPr>
          <w:trHeight w:val="343"/>
        </w:trPr>
        <w:tc>
          <w:tcPr>
            <w:tcW w:w="2547" w:type="dxa"/>
            <w:vMerge/>
          </w:tcPr>
          <w:p w14:paraId="337121A0" w14:textId="77777777" w:rsidR="00D66226" w:rsidRPr="00B95194" w:rsidRDefault="00D66226" w:rsidP="00D66226">
            <w:pPr>
              <w:rPr>
                <w:rFonts w:cs="Arial"/>
                <w:sz w:val="18"/>
                <w:szCs w:val="18"/>
              </w:rPr>
            </w:pPr>
          </w:p>
        </w:tc>
        <w:tc>
          <w:tcPr>
            <w:tcW w:w="2977" w:type="dxa"/>
            <w:vMerge/>
          </w:tcPr>
          <w:p w14:paraId="1623BCD0" w14:textId="77777777" w:rsidR="00D66226" w:rsidRPr="00B95194" w:rsidRDefault="00D66226" w:rsidP="00D66226">
            <w:pPr>
              <w:rPr>
                <w:rFonts w:cs="Arial"/>
                <w:sz w:val="18"/>
                <w:szCs w:val="18"/>
              </w:rPr>
            </w:pPr>
          </w:p>
        </w:tc>
        <w:tc>
          <w:tcPr>
            <w:tcW w:w="2551" w:type="dxa"/>
            <w:vMerge/>
            <w:hideMark/>
          </w:tcPr>
          <w:p w14:paraId="740F2830" w14:textId="77777777" w:rsidR="00D66226" w:rsidRPr="00B95194" w:rsidRDefault="00D66226" w:rsidP="00D66226">
            <w:pPr>
              <w:rPr>
                <w:rFonts w:cs="Arial"/>
                <w:sz w:val="18"/>
                <w:szCs w:val="18"/>
              </w:rPr>
            </w:pPr>
          </w:p>
        </w:tc>
        <w:tc>
          <w:tcPr>
            <w:tcW w:w="2268" w:type="dxa"/>
            <w:noWrap/>
            <w:hideMark/>
          </w:tcPr>
          <w:p w14:paraId="0485B539"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Pepelin</w:t>
            </w:r>
            <w:proofErr w:type="spellEnd"/>
            <w:r w:rsidRPr="00B95194">
              <w:rPr>
                <w:rFonts w:cs="Arial"/>
                <w:color w:val="00B050"/>
                <w:sz w:val="18"/>
                <w:szCs w:val="18"/>
              </w:rPr>
              <w:t xml:space="preserve"> WG</w:t>
            </w:r>
          </w:p>
        </w:tc>
        <w:tc>
          <w:tcPr>
            <w:tcW w:w="1559" w:type="dxa"/>
            <w:noWrap/>
            <w:hideMark/>
          </w:tcPr>
          <w:p w14:paraId="188601E2"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6802FB17"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hideMark/>
          </w:tcPr>
          <w:p w14:paraId="55677FD7" w14:textId="77777777" w:rsidR="00D66226" w:rsidRPr="00B95194" w:rsidRDefault="00D66226" w:rsidP="00D66226">
            <w:pPr>
              <w:rPr>
                <w:rFonts w:cs="Arial"/>
                <w:color w:val="00B050"/>
                <w:sz w:val="18"/>
                <w:szCs w:val="18"/>
              </w:rPr>
            </w:pPr>
          </w:p>
        </w:tc>
      </w:tr>
      <w:tr w:rsidR="00D66226" w:rsidRPr="00B95194" w14:paraId="4FC171B8" w14:textId="77777777" w:rsidTr="00AC5CBD">
        <w:trPr>
          <w:trHeight w:val="277"/>
        </w:trPr>
        <w:tc>
          <w:tcPr>
            <w:tcW w:w="2547" w:type="dxa"/>
            <w:vMerge/>
          </w:tcPr>
          <w:p w14:paraId="6363D65A" w14:textId="77777777" w:rsidR="00D66226" w:rsidRPr="00B95194" w:rsidRDefault="00D66226" w:rsidP="00D66226">
            <w:pPr>
              <w:rPr>
                <w:rFonts w:cs="Arial"/>
                <w:sz w:val="18"/>
                <w:szCs w:val="18"/>
              </w:rPr>
            </w:pPr>
          </w:p>
        </w:tc>
        <w:tc>
          <w:tcPr>
            <w:tcW w:w="2977" w:type="dxa"/>
            <w:vMerge/>
          </w:tcPr>
          <w:p w14:paraId="0823203A" w14:textId="77777777" w:rsidR="00D66226" w:rsidRPr="00B95194" w:rsidRDefault="00D66226" w:rsidP="00D66226">
            <w:pPr>
              <w:rPr>
                <w:rFonts w:cs="Arial"/>
                <w:sz w:val="18"/>
                <w:szCs w:val="18"/>
              </w:rPr>
            </w:pPr>
          </w:p>
        </w:tc>
        <w:tc>
          <w:tcPr>
            <w:tcW w:w="2551" w:type="dxa"/>
            <w:vMerge/>
            <w:hideMark/>
          </w:tcPr>
          <w:p w14:paraId="46980944" w14:textId="77777777" w:rsidR="00D66226" w:rsidRPr="00B95194" w:rsidRDefault="00D66226" w:rsidP="00D66226">
            <w:pPr>
              <w:rPr>
                <w:rFonts w:cs="Arial"/>
                <w:sz w:val="18"/>
                <w:szCs w:val="18"/>
              </w:rPr>
            </w:pPr>
          </w:p>
        </w:tc>
        <w:tc>
          <w:tcPr>
            <w:tcW w:w="2268" w:type="dxa"/>
            <w:noWrap/>
            <w:hideMark/>
          </w:tcPr>
          <w:p w14:paraId="51A85862"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Sulfar</w:t>
            </w:r>
            <w:proofErr w:type="spellEnd"/>
          </w:p>
        </w:tc>
        <w:tc>
          <w:tcPr>
            <w:tcW w:w="1559" w:type="dxa"/>
            <w:noWrap/>
            <w:hideMark/>
          </w:tcPr>
          <w:p w14:paraId="425389E8"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19DE6F1D"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tcPr>
          <w:p w14:paraId="0559593F" w14:textId="77777777" w:rsidR="00D66226" w:rsidRPr="00B95194" w:rsidRDefault="00D66226" w:rsidP="00D66226">
            <w:pPr>
              <w:rPr>
                <w:rFonts w:cs="Arial"/>
                <w:color w:val="00B050"/>
                <w:sz w:val="18"/>
                <w:szCs w:val="18"/>
              </w:rPr>
            </w:pPr>
          </w:p>
        </w:tc>
      </w:tr>
      <w:tr w:rsidR="00D66226" w:rsidRPr="00B95194" w14:paraId="17E21CD2" w14:textId="77777777" w:rsidTr="00AC5CBD">
        <w:trPr>
          <w:trHeight w:val="281"/>
        </w:trPr>
        <w:tc>
          <w:tcPr>
            <w:tcW w:w="2547" w:type="dxa"/>
            <w:vMerge/>
          </w:tcPr>
          <w:p w14:paraId="4B3483A6" w14:textId="77777777" w:rsidR="00D66226" w:rsidRPr="00B95194" w:rsidRDefault="00D66226" w:rsidP="00D66226">
            <w:pPr>
              <w:rPr>
                <w:rFonts w:cs="Arial"/>
                <w:sz w:val="18"/>
                <w:szCs w:val="18"/>
              </w:rPr>
            </w:pPr>
          </w:p>
        </w:tc>
        <w:tc>
          <w:tcPr>
            <w:tcW w:w="2977" w:type="dxa"/>
            <w:vMerge/>
          </w:tcPr>
          <w:p w14:paraId="38AB4F0C" w14:textId="77777777" w:rsidR="00D66226" w:rsidRPr="00B95194" w:rsidRDefault="00D66226" w:rsidP="00D66226">
            <w:pPr>
              <w:rPr>
                <w:rFonts w:cs="Arial"/>
                <w:sz w:val="18"/>
                <w:szCs w:val="18"/>
              </w:rPr>
            </w:pPr>
          </w:p>
        </w:tc>
        <w:tc>
          <w:tcPr>
            <w:tcW w:w="2551" w:type="dxa"/>
            <w:vMerge/>
            <w:hideMark/>
          </w:tcPr>
          <w:p w14:paraId="1F044DBD" w14:textId="77777777" w:rsidR="00D66226" w:rsidRPr="00B95194" w:rsidRDefault="00D66226" w:rsidP="00D66226">
            <w:pPr>
              <w:rPr>
                <w:rFonts w:cs="Arial"/>
                <w:sz w:val="18"/>
                <w:szCs w:val="18"/>
              </w:rPr>
            </w:pPr>
          </w:p>
        </w:tc>
        <w:tc>
          <w:tcPr>
            <w:tcW w:w="2268" w:type="dxa"/>
            <w:noWrap/>
            <w:hideMark/>
          </w:tcPr>
          <w:p w14:paraId="0326FEFD"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Vindex</w:t>
            </w:r>
            <w:proofErr w:type="spellEnd"/>
            <w:r w:rsidRPr="00B95194">
              <w:rPr>
                <w:rFonts w:cs="Arial"/>
                <w:color w:val="00B050"/>
                <w:sz w:val="18"/>
                <w:szCs w:val="18"/>
              </w:rPr>
              <w:t xml:space="preserve"> 80 WG</w:t>
            </w:r>
          </w:p>
        </w:tc>
        <w:tc>
          <w:tcPr>
            <w:tcW w:w="1559" w:type="dxa"/>
            <w:noWrap/>
            <w:hideMark/>
          </w:tcPr>
          <w:p w14:paraId="0A10F3A6"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475FE293"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tcPr>
          <w:p w14:paraId="448405DF" w14:textId="77777777" w:rsidR="00D66226" w:rsidRPr="00B95194" w:rsidRDefault="00D66226" w:rsidP="00D66226">
            <w:pPr>
              <w:rPr>
                <w:rFonts w:cs="Arial"/>
                <w:color w:val="00B050"/>
                <w:sz w:val="18"/>
                <w:szCs w:val="18"/>
              </w:rPr>
            </w:pPr>
          </w:p>
        </w:tc>
      </w:tr>
      <w:tr w:rsidR="00D66226" w:rsidRPr="00B95194" w14:paraId="0E3404BB" w14:textId="77777777" w:rsidTr="00AC5CBD">
        <w:trPr>
          <w:trHeight w:val="257"/>
        </w:trPr>
        <w:tc>
          <w:tcPr>
            <w:tcW w:w="2547" w:type="dxa"/>
            <w:vMerge/>
          </w:tcPr>
          <w:p w14:paraId="587871D7" w14:textId="77777777" w:rsidR="00D66226" w:rsidRPr="00B95194" w:rsidRDefault="00D66226" w:rsidP="00D66226">
            <w:pPr>
              <w:rPr>
                <w:rFonts w:cs="Arial"/>
                <w:sz w:val="18"/>
                <w:szCs w:val="18"/>
              </w:rPr>
            </w:pPr>
          </w:p>
        </w:tc>
        <w:tc>
          <w:tcPr>
            <w:tcW w:w="2977" w:type="dxa"/>
            <w:vMerge/>
          </w:tcPr>
          <w:p w14:paraId="1FB41EDF" w14:textId="77777777" w:rsidR="00D66226" w:rsidRPr="00B95194" w:rsidRDefault="00D66226" w:rsidP="00D66226">
            <w:pPr>
              <w:rPr>
                <w:rFonts w:cs="Arial"/>
                <w:sz w:val="18"/>
                <w:szCs w:val="18"/>
              </w:rPr>
            </w:pPr>
          </w:p>
        </w:tc>
        <w:tc>
          <w:tcPr>
            <w:tcW w:w="2551" w:type="dxa"/>
            <w:vMerge/>
            <w:hideMark/>
          </w:tcPr>
          <w:p w14:paraId="5C111BB7" w14:textId="77777777" w:rsidR="00D66226" w:rsidRPr="00B95194" w:rsidRDefault="00D66226" w:rsidP="00D66226">
            <w:pPr>
              <w:rPr>
                <w:rFonts w:cs="Arial"/>
                <w:sz w:val="18"/>
                <w:szCs w:val="18"/>
              </w:rPr>
            </w:pPr>
          </w:p>
        </w:tc>
        <w:tc>
          <w:tcPr>
            <w:tcW w:w="2268" w:type="dxa"/>
            <w:noWrap/>
            <w:hideMark/>
          </w:tcPr>
          <w:p w14:paraId="176118FE"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Thiovit</w:t>
            </w:r>
            <w:proofErr w:type="spellEnd"/>
            <w:r w:rsidRPr="00B95194">
              <w:rPr>
                <w:rFonts w:cs="Arial"/>
                <w:color w:val="00B050"/>
                <w:sz w:val="18"/>
                <w:szCs w:val="18"/>
              </w:rPr>
              <w:t xml:space="preserve"> jet</w:t>
            </w:r>
          </w:p>
        </w:tc>
        <w:tc>
          <w:tcPr>
            <w:tcW w:w="1559" w:type="dxa"/>
            <w:noWrap/>
            <w:hideMark/>
          </w:tcPr>
          <w:p w14:paraId="03089621" w14:textId="77777777" w:rsidR="00D66226" w:rsidRPr="00B95194" w:rsidRDefault="00D66226" w:rsidP="00D66226">
            <w:pPr>
              <w:rPr>
                <w:rFonts w:cs="Arial"/>
                <w:color w:val="00B050"/>
                <w:sz w:val="18"/>
                <w:szCs w:val="18"/>
              </w:rPr>
            </w:pPr>
            <w:r w:rsidRPr="00B95194">
              <w:rPr>
                <w:rFonts w:cs="Arial"/>
                <w:color w:val="00B050"/>
                <w:sz w:val="18"/>
                <w:szCs w:val="18"/>
              </w:rPr>
              <w:t>5-7,5 kg/ha</w:t>
            </w:r>
          </w:p>
        </w:tc>
        <w:tc>
          <w:tcPr>
            <w:tcW w:w="1701" w:type="dxa"/>
            <w:noWrap/>
            <w:hideMark/>
          </w:tcPr>
          <w:p w14:paraId="7B7418E5"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tcPr>
          <w:p w14:paraId="2FEC1024" w14:textId="77777777" w:rsidR="00D66226" w:rsidRPr="00B95194" w:rsidRDefault="00D66226" w:rsidP="00D66226">
            <w:pPr>
              <w:rPr>
                <w:rFonts w:cs="Arial"/>
                <w:color w:val="00B050"/>
                <w:sz w:val="18"/>
                <w:szCs w:val="18"/>
              </w:rPr>
            </w:pPr>
          </w:p>
        </w:tc>
      </w:tr>
      <w:tr w:rsidR="00D66226" w:rsidRPr="00B95194" w14:paraId="4744F9D8" w14:textId="77777777" w:rsidTr="00AC5CBD">
        <w:trPr>
          <w:trHeight w:val="402"/>
        </w:trPr>
        <w:tc>
          <w:tcPr>
            <w:tcW w:w="2547" w:type="dxa"/>
            <w:vMerge/>
          </w:tcPr>
          <w:p w14:paraId="7CA630A1" w14:textId="77777777" w:rsidR="00D66226" w:rsidRPr="00B95194" w:rsidRDefault="00D66226" w:rsidP="00D66226">
            <w:pPr>
              <w:rPr>
                <w:rFonts w:cs="Arial"/>
                <w:sz w:val="18"/>
                <w:szCs w:val="18"/>
              </w:rPr>
            </w:pPr>
          </w:p>
        </w:tc>
        <w:tc>
          <w:tcPr>
            <w:tcW w:w="2977" w:type="dxa"/>
            <w:vMerge/>
          </w:tcPr>
          <w:p w14:paraId="0EA48142" w14:textId="77777777" w:rsidR="00D66226" w:rsidRPr="00B95194" w:rsidRDefault="00D66226" w:rsidP="00D66226">
            <w:pPr>
              <w:rPr>
                <w:rFonts w:cs="Arial"/>
                <w:sz w:val="18"/>
                <w:szCs w:val="18"/>
              </w:rPr>
            </w:pPr>
          </w:p>
        </w:tc>
        <w:tc>
          <w:tcPr>
            <w:tcW w:w="2551" w:type="dxa"/>
            <w:vMerge/>
            <w:hideMark/>
          </w:tcPr>
          <w:p w14:paraId="57FF82B0" w14:textId="77777777" w:rsidR="00D66226" w:rsidRPr="00B95194" w:rsidRDefault="00D66226" w:rsidP="00D66226">
            <w:pPr>
              <w:rPr>
                <w:rFonts w:cs="Arial"/>
                <w:sz w:val="18"/>
                <w:szCs w:val="18"/>
              </w:rPr>
            </w:pPr>
          </w:p>
        </w:tc>
        <w:tc>
          <w:tcPr>
            <w:tcW w:w="2268" w:type="dxa"/>
            <w:noWrap/>
            <w:hideMark/>
          </w:tcPr>
          <w:p w14:paraId="00457F3F"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Vertipin</w:t>
            </w:r>
            <w:proofErr w:type="spellEnd"/>
          </w:p>
        </w:tc>
        <w:tc>
          <w:tcPr>
            <w:tcW w:w="1559" w:type="dxa"/>
            <w:noWrap/>
            <w:hideMark/>
          </w:tcPr>
          <w:p w14:paraId="052F372F" w14:textId="77777777" w:rsidR="00D66226" w:rsidRPr="00B95194" w:rsidRDefault="00D66226" w:rsidP="00D66226">
            <w:pPr>
              <w:rPr>
                <w:rFonts w:cs="Arial"/>
                <w:color w:val="00B050"/>
                <w:sz w:val="18"/>
                <w:szCs w:val="18"/>
              </w:rPr>
            </w:pPr>
            <w:r w:rsidRPr="00B95194">
              <w:rPr>
                <w:rFonts w:cs="Arial"/>
                <w:color w:val="00B050"/>
                <w:sz w:val="18"/>
                <w:szCs w:val="18"/>
              </w:rPr>
              <w:t>6 L/ha</w:t>
            </w:r>
          </w:p>
        </w:tc>
        <w:tc>
          <w:tcPr>
            <w:tcW w:w="1701" w:type="dxa"/>
            <w:noWrap/>
            <w:hideMark/>
          </w:tcPr>
          <w:p w14:paraId="7F64A864"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vMerge/>
          </w:tcPr>
          <w:p w14:paraId="539CF3E2" w14:textId="77777777" w:rsidR="00D66226" w:rsidRPr="00B95194" w:rsidRDefault="00D66226" w:rsidP="00D66226">
            <w:pPr>
              <w:rPr>
                <w:rFonts w:cs="Arial"/>
                <w:color w:val="00B050"/>
                <w:sz w:val="18"/>
                <w:szCs w:val="18"/>
              </w:rPr>
            </w:pPr>
          </w:p>
        </w:tc>
      </w:tr>
      <w:tr w:rsidR="00D66226" w:rsidRPr="00B95194" w14:paraId="4FA667BD" w14:textId="77777777" w:rsidTr="00AC5CBD">
        <w:trPr>
          <w:trHeight w:val="544"/>
        </w:trPr>
        <w:tc>
          <w:tcPr>
            <w:tcW w:w="2547" w:type="dxa"/>
            <w:vMerge/>
          </w:tcPr>
          <w:p w14:paraId="3C31BE04" w14:textId="77777777" w:rsidR="00D66226" w:rsidRPr="00B95194" w:rsidRDefault="00D66226" w:rsidP="00D66226">
            <w:pPr>
              <w:rPr>
                <w:rFonts w:cs="Arial"/>
                <w:sz w:val="18"/>
                <w:szCs w:val="18"/>
              </w:rPr>
            </w:pPr>
          </w:p>
        </w:tc>
        <w:tc>
          <w:tcPr>
            <w:tcW w:w="2977" w:type="dxa"/>
            <w:vMerge/>
            <w:noWrap/>
          </w:tcPr>
          <w:p w14:paraId="5B538488" w14:textId="77777777" w:rsidR="00D66226" w:rsidRPr="00B95194" w:rsidRDefault="00D66226" w:rsidP="00B84EF7">
            <w:pPr>
              <w:pStyle w:val="Odstavekseznama"/>
              <w:numPr>
                <w:ilvl w:val="0"/>
                <w:numId w:val="275"/>
              </w:numPr>
              <w:ind w:left="213" w:hanging="213"/>
              <w:contextualSpacing/>
              <w:jc w:val="left"/>
              <w:rPr>
                <w:rFonts w:cs="Arial"/>
                <w:sz w:val="18"/>
                <w:szCs w:val="18"/>
              </w:rPr>
            </w:pPr>
          </w:p>
        </w:tc>
        <w:tc>
          <w:tcPr>
            <w:tcW w:w="2551" w:type="dxa"/>
            <w:hideMark/>
          </w:tcPr>
          <w:p w14:paraId="2E103085"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i/>
                <w:iCs/>
                <w:color w:val="00B050"/>
                <w:sz w:val="18"/>
                <w:szCs w:val="18"/>
              </w:rPr>
              <w:t xml:space="preserve"> (</w:t>
            </w:r>
            <w:proofErr w:type="spellStart"/>
            <w:r w:rsidRPr="00B95194">
              <w:rPr>
                <w:rFonts w:cs="Arial"/>
                <w:i/>
                <w:iCs/>
                <w:color w:val="00B050"/>
                <w:sz w:val="18"/>
                <w:szCs w:val="18"/>
              </w:rPr>
              <w:t>former</w:t>
            </w:r>
            <w:proofErr w:type="spellEnd"/>
            <w:r w:rsidRPr="00B95194">
              <w:rPr>
                <w:rFonts w:cs="Arial"/>
                <w:i/>
                <w:iCs/>
                <w:color w:val="00B050"/>
                <w:sz w:val="18"/>
                <w:szCs w:val="18"/>
              </w:rPr>
              <w:t xml:space="preserve"> </w:t>
            </w:r>
            <w:proofErr w:type="spellStart"/>
            <w:r w:rsidRPr="00B95194">
              <w:rPr>
                <w:rFonts w:cs="Arial"/>
                <w:i/>
                <w:iCs/>
                <w:color w:val="00B050"/>
                <w:sz w:val="18"/>
                <w:szCs w:val="18"/>
              </w:rPr>
              <w:t>subtilis</w:t>
            </w:r>
            <w:proofErr w:type="spellEnd"/>
            <w:r w:rsidRPr="00B95194">
              <w:rPr>
                <w:rFonts w:cs="Arial"/>
                <w:i/>
                <w:iCs/>
                <w:color w:val="00B050"/>
                <w:sz w:val="18"/>
                <w:szCs w:val="18"/>
              </w:rPr>
              <w:t>) str. QST</w:t>
            </w:r>
            <w:r w:rsidRPr="00B95194">
              <w:rPr>
                <w:rFonts w:cs="Arial"/>
                <w:color w:val="00B050"/>
                <w:sz w:val="18"/>
                <w:szCs w:val="18"/>
              </w:rPr>
              <w:t xml:space="preserve"> 713</w:t>
            </w:r>
          </w:p>
        </w:tc>
        <w:tc>
          <w:tcPr>
            <w:tcW w:w="2268" w:type="dxa"/>
            <w:noWrap/>
            <w:hideMark/>
          </w:tcPr>
          <w:p w14:paraId="3E22335C" w14:textId="77777777" w:rsidR="00D66226" w:rsidRPr="00B95194" w:rsidRDefault="00D66226" w:rsidP="00D66226">
            <w:pPr>
              <w:rPr>
                <w:rFonts w:cs="Arial"/>
                <w:color w:val="00B050"/>
                <w:sz w:val="18"/>
                <w:szCs w:val="18"/>
              </w:rPr>
            </w:pPr>
            <w:r w:rsidRPr="00B95194">
              <w:rPr>
                <w:rFonts w:cs="Arial"/>
                <w:color w:val="00B050"/>
                <w:sz w:val="18"/>
                <w:szCs w:val="18"/>
              </w:rPr>
              <w:t xml:space="preserve">Serenade </w:t>
            </w:r>
            <w:proofErr w:type="spellStart"/>
            <w:r w:rsidRPr="00B95194">
              <w:rPr>
                <w:rFonts w:cs="Arial"/>
                <w:color w:val="00B050"/>
                <w:sz w:val="18"/>
                <w:szCs w:val="18"/>
              </w:rPr>
              <w:t>aso</w:t>
            </w:r>
            <w:proofErr w:type="spellEnd"/>
          </w:p>
        </w:tc>
        <w:tc>
          <w:tcPr>
            <w:tcW w:w="1559" w:type="dxa"/>
            <w:noWrap/>
            <w:hideMark/>
          </w:tcPr>
          <w:p w14:paraId="4119307B" w14:textId="77777777" w:rsidR="00D66226" w:rsidRPr="00B95194" w:rsidRDefault="00D66226" w:rsidP="00D66226">
            <w:pPr>
              <w:rPr>
                <w:rFonts w:cs="Arial"/>
                <w:color w:val="00B050"/>
                <w:sz w:val="18"/>
                <w:szCs w:val="18"/>
              </w:rPr>
            </w:pPr>
            <w:r w:rsidRPr="00B95194">
              <w:rPr>
                <w:rFonts w:cs="Arial"/>
                <w:color w:val="00B050"/>
                <w:sz w:val="18"/>
                <w:szCs w:val="18"/>
              </w:rPr>
              <w:t>8 L/ha</w:t>
            </w:r>
          </w:p>
        </w:tc>
        <w:tc>
          <w:tcPr>
            <w:tcW w:w="1701" w:type="dxa"/>
            <w:noWrap/>
            <w:hideMark/>
          </w:tcPr>
          <w:p w14:paraId="7E65B346"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1E9B8768" w14:textId="77777777" w:rsidR="00D66226" w:rsidRPr="00B95194" w:rsidRDefault="00D66226" w:rsidP="00D66226">
            <w:pPr>
              <w:rPr>
                <w:rFonts w:cs="Arial"/>
                <w:color w:val="00B050"/>
                <w:sz w:val="18"/>
                <w:szCs w:val="18"/>
              </w:rPr>
            </w:pPr>
            <w:r w:rsidRPr="00B95194">
              <w:rPr>
                <w:rFonts w:cs="Arial"/>
                <w:color w:val="00B050"/>
                <w:sz w:val="18"/>
                <w:szCs w:val="18"/>
              </w:rPr>
              <w:t xml:space="preserve">do šest </w:t>
            </w:r>
            <w:proofErr w:type="spellStart"/>
            <w:r w:rsidRPr="00B95194">
              <w:rPr>
                <w:rFonts w:cs="Arial"/>
                <w:color w:val="00B050"/>
                <w:sz w:val="18"/>
                <w:szCs w:val="18"/>
              </w:rPr>
              <w:t>tretiranj</w:t>
            </w:r>
            <w:proofErr w:type="spellEnd"/>
            <w:r w:rsidRPr="00B95194">
              <w:rPr>
                <w:rFonts w:cs="Arial"/>
                <w:color w:val="00B050"/>
                <w:sz w:val="18"/>
                <w:szCs w:val="18"/>
              </w:rPr>
              <w:t xml:space="preserve"> v eni rastni dobi</w:t>
            </w:r>
          </w:p>
        </w:tc>
      </w:tr>
      <w:tr w:rsidR="00D66226" w:rsidRPr="00B95194" w14:paraId="41EE5482" w14:textId="77777777" w:rsidTr="00AC5CBD">
        <w:trPr>
          <w:trHeight w:val="770"/>
        </w:trPr>
        <w:tc>
          <w:tcPr>
            <w:tcW w:w="2547" w:type="dxa"/>
            <w:vMerge/>
          </w:tcPr>
          <w:p w14:paraId="3DE69806" w14:textId="77777777" w:rsidR="00D66226" w:rsidRPr="00B95194" w:rsidRDefault="00D66226" w:rsidP="00D66226">
            <w:pPr>
              <w:rPr>
                <w:rFonts w:cs="Arial"/>
                <w:sz w:val="18"/>
                <w:szCs w:val="18"/>
              </w:rPr>
            </w:pPr>
          </w:p>
        </w:tc>
        <w:tc>
          <w:tcPr>
            <w:tcW w:w="2977" w:type="dxa"/>
            <w:vMerge/>
          </w:tcPr>
          <w:p w14:paraId="5262FA44" w14:textId="77777777" w:rsidR="00D66226" w:rsidRPr="00B95194" w:rsidRDefault="00D66226" w:rsidP="00D66226">
            <w:pPr>
              <w:rPr>
                <w:rFonts w:cs="Arial"/>
                <w:sz w:val="18"/>
                <w:szCs w:val="18"/>
              </w:rPr>
            </w:pPr>
          </w:p>
        </w:tc>
        <w:tc>
          <w:tcPr>
            <w:tcW w:w="2551" w:type="dxa"/>
            <w:hideMark/>
          </w:tcPr>
          <w:p w14:paraId="3A27E59C"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sev FZB24</w:t>
            </w:r>
          </w:p>
        </w:tc>
        <w:tc>
          <w:tcPr>
            <w:tcW w:w="2268" w:type="dxa"/>
            <w:noWrap/>
            <w:hideMark/>
          </w:tcPr>
          <w:p w14:paraId="27A06285"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Taegro</w:t>
            </w:r>
            <w:proofErr w:type="spellEnd"/>
          </w:p>
        </w:tc>
        <w:tc>
          <w:tcPr>
            <w:tcW w:w="1559" w:type="dxa"/>
            <w:noWrap/>
            <w:hideMark/>
          </w:tcPr>
          <w:p w14:paraId="4EF061C8" w14:textId="77777777" w:rsidR="00D66226" w:rsidRPr="00B95194" w:rsidRDefault="00D66226" w:rsidP="00D66226">
            <w:pPr>
              <w:rPr>
                <w:rFonts w:cs="Arial"/>
                <w:color w:val="00B050"/>
                <w:sz w:val="18"/>
                <w:szCs w:val="18"/>
              </w:rPr>
            </w:pPr>
            <w:r w:rsidRPr="00B95194">
              <w:rPr>
                <w:rFonts w:cs="Arial"/>
                <w:color w:val="00B050"/>
                <w:sz w:val="18"/>
                <w:szCs w:val="18"/>
              </w:rPr>
              <w:t>0,185-0,37 kg/ha</w:t>
            </w:r>
          </w:p>
          <w:p w14:paraId="76E40AD9" w14:textId="77777777" w:rsidR="00D66226" w:rsidRPr="00B95194" w:rsidRDefault="00D66226" w:rsidP="00D66226">
            <w:pPr>
              <w:rPr>
                <w:rFonts w:cs="Arial"/>
                <w:color w:val="00B050"/>
                <w:sz w:val="18"/>
                <w:szCs w:val="18"/>
              </w:rPr>
            </w:pPr>
            <w:r w:rsidRPr="00B95194">
              <w:rPr>
                <w:rFonts w:cs="Arial"/>
                <w:color w:val="00B050"/>
                <w:sz w:val="18"/>
                <w:szCs w:val="18"/>
              </w:rPr>
              <w:t>(Najvišji skupni odmerek 3,7 kg/ha na rastni cikel)</w:t>
            </w:r>
          </w:p>
        </w:tc>
        <w:tc>
          <w:tcPr>
            <w:tcW w:w="1701" w:type="dxa"/>
            <w:noWrap/>
            <w:hideMark/>
          </w:tcPr>
          <w:p w14:paraId="258114D4" w14:textId="77777777" w:rsidR="00D66226" w:rsidRPr="00B95194" w:rsidRDefault="00D66226" w:rsidP="00D66226">
            <w:pPr>
              <w:rPr>
                <w:rFonts w:cs="Arial"/>
                <w:color w:val="00B050"/>
                <w:sz w:val="18"/>
                <w:szCs w:val="18"/>
              </w:rPr>
            </w:pPr>
            <w:r w:rsidRPr="00B95194">
              <w:rPr>
                <w:rFonts w:cs="Arial"/>
                <w:color w:val="00B050"/>
                <w:sz w:val="18"/>
                <w:szCs w:val="18"/>
              </w:rPr>
              <w:t>1</w:t>
            </w:r>
          </w:p>
        </w:tc>
        <w:tc>
          <w:tcPr>
            <w:tcW w:w="1701" w:type="dxa"/>
            <w:hideMark/>
          </w:tcPr>
          <w:p w14:paraId="6408D55E" w14:textId="77777777" w:rsidR="00D66226" w:rsidRPr="00B95194" w:rsidRDefault="00D66226" w:rsidP="00D66226">
            <w:pPr>
              <w:rPr>
                <w:rFonts w:cs="Arial"/>
                <w:color w:val="00B050"/>
                <w:sz w:val="18"/>
                <w:szCs w:val="18"/>
              </w:rPr>
            </w:pPr>
            <w:r w:rsidRPr="00B95194">
              <w:rPr>
                <w:rFonts w:cs="Arial"/>
                <w:color w:val="00B050"/>
                <w:sz w:val="18"/>
                <w:szCs w:val="18"/>
              </w:rPr>
              <w:t>največ 10krat v eni rastni</w:t>
            </w:r>
          </w:p>
        </w:tc>
      </w:tr>
      <w:tr w:rsidR="00D66226" w:rsidRPr="00B95194" w14:paraId="3D445C09" w14:textId="77777777" w:rsidTr="00AC5CBD">
        <w:trPr>
          <w:trHeight w:val="500"/>
        </w:trPr>
        <w:tc>
          <w:tcPr>
            <w:tcW w:w="2547" w:type="dxa"/>
            <w:vMerge/>
          </w:tcPr>
          <w:p w14:paraId="6F2CE580" w14:textId="77777777" w:rsidR="00D66226" w:rsidRPr="00B95194" w:rsidRDefault="00D66226" w:rsidP="00D66226">
            <w:pPr>
              <w:rPr>
                <w:rFonts w:cs="Arial"/>
                <w:sz w:val="18"/>
                <w:szCs w:val="18"/>
              </w:rPr>
            </w:pPr>
          </w:p>
        </w:tc>
        <w:tc>
          <w:tcPr>
            <w:tcW w:w="2977" w:type="dxa"/>
            <w:vMerge/>
          </w:tcPr>
          <w:p w14:paraId="286D5D62" w14:textId="77777777" w:rsidR="00D66226" w:rsidRPr="00B95194" w:rsidRDefault="00D66226" w:rsidP="00D66226">
            <w:pPr>
              <w:rPr>
                <w:rFonts w:cs="Arial"/>
                <w:sz w:val="18"/>
                <w:szCs w:val="18"/>
              </w:rPr>
            </w:pPr>
          </w:p>
        </w:tc>
        <w:tc>
          <w:tcPr>
            <w:tcW w:w="2551" w:type="dxa"/>
            <w:hideMark/>
          </w:tcPr>
          <w:p w14:paraId="06A43213" w14:textId="77777777" w:rsidR="00D66226" w:rsidRPr="00B95194" w:rsidRDefault="00D66226" w:rsidP="00D66226">
            <w:pPr>
              <w:jc w:val="left"/>
              <w:rPr>
                <w:rFonts w:cs="Arial"/>
                <w:sz w:val="18"/>
                <w:szCs w:val="18"/>
              </w:rPr>
            </w:pPr>
            <w:proofErr w:type="spellStart"/>
            <w:r w:rsidRPr="00B95194">
              <w:rPr>
                <w:rFonts w:cs="Arial"/>
                <w:sz w:val="18"/>
                <w:szCs w:val="18"/>
              </w:rPr>
              <w:t>fluksapiroksad</w:t>
            </w:r>
            <w:proofErr w:type="spellEnd"/>
            <w:r w:rsidRPr="00B95194">
              <w:rPr>
                <w:rFonts w:cs="Arial"/>
                <w:sz w:val="18"/>
                <w:szCs w:val="18"/>
              </w:rPr>
              <w:t xml:space="preserve"> + </w:t>
            </w:r>
            <w:proofErr w:type="spellStart"/>
            <w:r w:rsidRPr="00B95194">
              <w:rPr>
                <w:rFonts w:cs="Arial"/>
                <w:sz w:val="18"/>
                <w:szCs w:val="18"/>
              </w:rPr>
              <w:t>difenokonazol</w:t>
            </w:r>
            <w:proofErr w:type="spellEnd"/>
          </w:p>
        </w:tc>
        <w:tc>
          <w:tcPr>
            <w:tcW w:w="2268" w:type="dxa"/>
            <w:noWrap/>
            <w:hideMark/>
          </w:tcPr>
          <w:p w14:paraId="6421C297" w14:textId="77777777" w:rsidR="00D66226" w:rsidRPr="00B95194" w:rsidRDefault="00D66226" w:rsidP="00D66226">
            <w:pPr>
              <w:rPr>
                <w:rFonts w:cs="Arial"/>
                <w:sz w:val="18"/>
                <w:szCs w:val="18"/>
              </w:rPr>
            </w:pPr>
            <w:proofErr w:type="spellStart"/>
            <w:r w:rsidRPr="00B95194">
              <w:rPr>
                <w:rFonts w:cs="Arial"/>
                <w:sz w:val="18"/>
                <w:szCs w:val="18"/>
              </w:rPr>
              <w:t>Sercadis</w:t>
            </w:r>
            <w:proofErr w:type="spellEnd"/>
            <w:r w:rsidRPr="00B95194">
              <w:rPr>
                <w:rFonts w:cs="Arial"/>
                <w:sz w:val="18"/>
                <w:szCs w:val="18"/>
              </w:rPr>
              <w:t xml:space="preserve"> plus</w:t>
            </w:r>
          </w:p>
        </w:tc>
        <w:tc>
          <w:tcPr>
            <w:tcW w:w="1559" w:type="dxa"/>
            <w:noWrap/>
            <w:hideMark/>
          </w:tcPr>
          <w:p w14:paraId="7E3303D4" w14:textId="77777777" w:rsidR="00D66226" w:rsidRPr="00B95194" w:rsidRDefault="00D66226" w:rsidP="00D66226">
            <w:pPr>
              <w:rPr>
                <w:rFonts w:cs="Arial"/>
                <w:sz w:val="18"/>
                <w:szCs w:val="18"/>
              </w:rPr>
            </w:pPr>
            <w:r w:rsidRPr="00B95194">
              <w:rPr>
                <w:rFonts w:cs="Arial"/>
                <w:sz w:val="18"/>
                <w:szCs w:val="18"/>
              </w:rPr>
              <w:t>0,6 L/ha</w:t>
            </w:r>
          </w:p>
        </w:tc>
        <w:tc>
          <w:tcPr>
            <w:tcW w:w="1701" w:type="dxa"/>
            <w:noWrap/>
            <w:hideMark/>
          </w:tcPr>
          <w:p w14:paraId="0626C837"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18DBA48C" w14:textId="77777777" w:rsidR="00D66226" w:rsidRPr="00B95194" w:rsidRDefault="00D66226" w:rsidP="00D66226">
            <w:pPr>
              <w:rPr>
                <w:rFonts w:cs="Arial"/>
                <w:sz w:val="18"/>
                <w:szCs w:val="18"/>
              </w:rPr>
            </w:pPr>
            <w:r w:rsidRPr="00B95194">
              <w:rPr>
                <w:rFonts w:cs="Arial"/>
                <w:sz w:val="18"/>
                <w:szCs w:val="18"/>
              </w:rPr>
              <w:t>največ 3 krat</w:t>
            </w:r>
          </w:p>
        </w:tc>
      </w:tr>
      <w:tr w:rsidR="00D66226" w:rsidRPr="00B95194" w14:paraId="033ACFD1" w14:textId="77777777" w:rsidTr="00AC5CBD">
        <w:trPr>
          <w:trHeight w:val="933"/>
        </w:trPr>
        <w:tc>
          <w:tcPr>
            <w:tcW w:w="2547" w:type="dxa"/>
            <w:hideMark/>
          </w:tcPr>
          <w:p w14:paraId="028BA28F" w14:textId="77777777" w:rsidR="00D66226" w:rsidRDefault="00D66226" w:rsidP="00D66226">
            <w:pPr>
              <w:rPr>
                <w:rFonts w:cs="Arial"/>
                <w:sz w:val="18"/>
                <w:szCs w:val="18"/>
              </w:rPr>
            </w:pPr>
            <w:r w:rsidRPr="00B95194">
              <w:rPr>
                <w:rFonts w:cs="Arial"/>
                <w:b/>
                <w:bCs/>
                <w:sz w:val="18"/>
                <w:szCs w:val="18"/>
              </w:rPr>
              <w:t>Siva plesen</w:t>
            </w:r>
            <w:r w:rsidRPr="00B95194">
              <w:rPr>
                <w:rFonts w:cs="Arial"/>
                <w:sz w:val="18"/>
                <w:szCs w:val="18"/>
              </w:rPr>
              <w:t xml:space="preserve"> </w:t>
            </w:r>
          </w:p>
          <w:p w14:paraId="41E800E5" w14:textId="77777777" w:rsidR="00D66226" w:rsidRPr="00B95194" w:rsidRDefault="00D66226" w:rsidP="00D66226">
            <w:pPr>
              <w:jc w:val="left"/>
              <w:rPr>
                <w:rFonts w:cs="Arial"/>
                <w:sz w:val="18"/>
                <w:szCs w:val="18"/>
              </w:rPr>
            </w:pPr>
            <w:r w:rsidRPr="00B95194">
              <w:rPr>
                <w:rFonts w:cs="Arial"/>
                <w:sz w:val="18"/>
                <w:szCs w:val="18"/>
              </w:rPr>
              <w:t>(</w:t>
            </w:r>
            <w:proofErr w:type="spellStart"/>
            <w:r w:rsidRPr="00B95194">
              <w:rPr>
                <w:rFonts w:cs="Arial"/>
                <w:i/>
                <w:iCs/>
                <w:sz w:val="18"/>
                <w:szCs w:val="18"/>
              </w:rPr>
              <w:t>Botryotinia</w:t>
            </w:r>
            <w:proofErr w:type="spellEnd"/>
            <w:r w:rsidRPr="00B95194">
              <w:rPr>
                <w:rFonts w:cs="Arial"/>
                <w:sz w:val="18"/>
                <w:szCs w:val="18"/>
              </w:rPr>
              <w:t xml:space="preserve"> </w:t>
            </w:r>
            <w:proofErr w:type="spellStart"/>
            <w:r w:rsidRPr="00B95194">
              <w:rPr>
                <w:rFonts w:cs="Arial"/>
                <w:i/>
                <w:iCs/>
                <w:sz w:val="18"/>
                <w:szCs w:val="18"/>
              </w:rPr>
              <w:t>fuckeliana</w:t>
            </w:r>
            <w:proofErr w:type="spellEnd"/>
            <w:r w:rsidRPr="00B95194">
              <w:rPr>
                <w:rFonts w:cs="Arial"/>
                <w:sz w:val="18"/>
                <w:szCs w:val="18"/>
              </w:rPr>
              <w:t>)</w:t>
            </w:r>
          </w:p>
        </w:tc>
        <w:tc>
          <w:tcPr>
            <w:tcW w:w="2977" w:type="dxa"/>
            <w:noWrap/>
            <w:hideMark/>
          </w:tcPr>
          <w:p w14:paraId="7C772CD4" w14:textId="77777777" w:rsidR="00D66226" w:rsidRPr="00B95194" w:rsidRDefault="00D66226" w:rsidP="00D66226">
            <w:pPr>
              <w:rPr>
                <w:rFonts w:cs="Arial"/>
                <w:sz w:val="18"/>
                <w:szCs w:val="18"/>
              </w:rPr>
            </w:pPr>
            <w:r w:rsidRPr="00B95194">
              <w:rPr>
                <w:rFonts w:cs="Arial"/>
                <w:sz w:val="18"/>
                <w:szCs w:val="18"/>
              </w:rPr>
              <w:t> </w:t>
            </w:r>
          </w:p>
        </w:tc>
        <w:tc>
          <w:tcPr>
            <w:tcW w:w="2551" w:type="dxa"/>
            <w:hideMark/>
          </w:tcPr>
          <w:p w14:paraId="02FFB77B"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w:t>
            </w:r>
            <w:proofErr w:type="spellStart"/>
            <w:r w:rsidRPr="00B95194">
              <w:rPr>
                <w:rFonts w:cs="Arial"/>
                <w:color w:val="00B050"/>
                <w:sz w:val="18"/>
                <w:szCs w:val="18"/>
              </w:rPr>
              <w:t>former</w:t>
            </w:r>
            <w:proofErr w:type="spellEnd"/>
            <w:r w:rsidRPr="00B95194">
              <w:rPr>
                <w:rFonts w:cs="Arial"/>
                <w:color w:val="00B050"/>
                <w:sz w:val="18"/>
                <w:szCs w:val="18"/>
              </w:rPr>
              <w:t xml:space="preserve"> </w:t>
            </w:r>
            <w:proofErr w:type="spellStart"/>
            <w:r w:rsidRPr="00B95194">
              <w:rPr>
                <w:rFonts w:cs="Arial"/>
                <w:i/>
                <w:iCs/>
                <w:color w:val="00B050"/>
                <w:sz w:val="18"/>
                <w:szCs w:val="18"/>
              </w:rPr>
              <w:t>subtilis</w:t>
            </w:r>
            <w:proofErr w:type="spellEnd"/>
            <w:r w:rsidRPr="00B95194">
              <w:rPr>
                <w:rFonts w:cs="Arial"/>
                <w:color w:val="00B050"/>
                <w:sz w:val="18"/>
                <w:szCs w:val="18"/>
              </w:rPr>
              <w:t>) str. QST 713</w:t>
            </w:r>
          </w:p>
        </w:tc>
        <w:tc>
          <w:tcPr>
            <w:tcW w:w="2268" w:type="dxa"/>
            <w:noWrap/>
            <w:hideMark/>
          </w:tcPr>
          <w:p w14:paraId="272EA3E8" w14:textId="77777777" w:rsidR="00D66226" w:rsidRPr="00B95194" w:rsidRDefault="00D66226" w:rsidP="00D66226">
            <w:pPr>
              <w:rPr>
                <w:rFonts w:cs="Arial"/>
                <w:color w:val="00B050"/>
                <w:sz w:val="18"/>
                <w:szCs w:val="18"/>
              </w:rPr>
            </w:pPr>
            <w:r w:rsidRPr="00B95194">
              <w:rPr>
                <w:rFonts w:cs="Arial"/>
                <w:color w:val="00B050"/>
                <w:sz w:val="18"/>
                <w:szCs w:val="18"/>
              </w:rPr>
              <w:t xml:space="preserve">Serenade </w:t>
            </w:r>
            <w:proofErr w:type="spellStart"/>
            <w:r w:rsidRPr="00B95194">
              <w:rPr>
                <w:rFonts w:cs="Arial"/>
                <w:color w:val="00B050"/>
                <w:sz w:val="18"/>
                <w:szCs w:val="18"/>
              </w:rPr>
              <w:t>aso</w:t>
            </w:r>
            <w:proofErr w:type="spellEnd"/>
          </w:p>
        </w:tc>
        <w:tc>
          <w:tcPr>
            <w:tcW w:w="1559" w:type="dxa"/>
            <w:noWrap/>
            <w:hideMark/>
          </w:tcPr>
          <w:p w14:paraId="4352B3EE" w14:textId="77777777" w:rsidR="00D66226" w:rsidRPr="00B95194" w:rsidRDefault="00D66226" w:rsidP="00D66226">
            <w:pPr>
              <w:rPr>
                <w:rFonts w:cs="Arial"/>
                <w:color w:val="00B050"/>
                <w:sz w:val="18"/>
                <w:szCs w:val="18"/>
              </w:rPr>
            </w:pPr>
            <w:r w:rsidRPr="00B95194">
              <w:rPr>
                <w:rFonts w:cs="Arial"/>
                <w:color w:val="00B050"/>
                <w:sz w:val="18"/>
                <w:szCs w:val="18"/>
              </w:rPr>
              <w:t>8 L/ha</w:t>
            </w:r>
          </w:p>
        </w:tc>
        <w:tc>
          <w:tcPr>
            <w:tcW w:w="1701" w:type="dxa"/>
            <w:noWrap/>
            <w:hideMark/>
          </w:tcPr>
          <w:p w14:paraId="56CD883A"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25EFFFF3" w14:textId="77777777" w:rsidR="00D66226" w:rsidRPr="00B95194" w:rsidRDefault="00D66226" w:rsidP="00D66226">
            <w:pPr>
              <w:rPr>
                <w:rFonts w:cs="Arial"/>
                <w:color w:val="00B050"/>
                <w:sz w:val="18"/>
                <w:szCs w:val="18"/>
              </w:rPr>
            </w:pPr>
            <w:r w:rsidRPr="00B95194">
              <w:rPr>
                <w:rFonts w:cs="Arial"/>
                <w:color w:val="00B050"/>
                <w:sz w:val="18"/>
                <w:szCs w:val="18"/>
              </w:rPr>
              <w:t xml:space="preserve">do 6 </w:t>
            </w:r>
            <w:proofErr w:type="spellStart"/>
            <w:r w:rsidRPr="00B95194">
              <w:rPr>
                <w:rFonts w:cs="Arial"/>
                <w:color w:val="00B050"/>
                <w:sz w:val="18"/>
                <w:szCs w:val="18"/>
              </w:rPr>
              <w:t>tretiranj</w:t>
            </w:r>
            <w:proofErr w:type="spellEnd"/>
            <w:r w:rsidRPr="00B95194">
              <w:rPr>
                <w:rFonts w:cs="Arial"/>
                <w:color w:val="00B050"/>
                <w:sz w:val="18"/>
                <w:szCs w:val="18"/>
              </w:rPr>
              <w:t xml:space="preserve"> v eni rastni dobi</w:t>
            </w:r>
          </w:p>
        </w:tc>
      </w:tr>
      <w:tr w:rsidR="00D66226" w:rsidRPr="00B95194" w14:paraId="127D8D57" w14:textId="77777777" w:rsidTr="00AC5CBD">
        <w:trPr>
          <w:trHeight w:val="1300"/>
        </w:trPr>
        <w:tc>
          <w:tcPr>
            <w:tcW w:w="2547" w:type="dxa"/>
            <w:hideMark/>
          </w:tcPr>
          <w:p w14:paraId="024343CB" w14:textId="77777777" w:rsidR="00D66226" w:rsidRPr="00B95194" w:rsidRDefault="00D66226" w:rsidP="00D66226">
            <w:pPr>
              <w:jc w:val="left"/>
              <w:rPr>
                <w:rFonts w:cs="Arial"/>
                <w:sz w:val="18"/>
                <w:szCs w:val="18"/>
              </w:rPr>
            </w:pPr>
            <w:r w:rsidRPr="00B95194">
              <w:rPr>
                <w:rFonts w:cs="Arial"/>
                <w:b/>
                <w:bCs/>
                <w:sz w:val="18"/>
                <w:szCs w:val="18"/>
              </w:rPr>
              <w:t>Listne in stebelne bolezni kumar</w:t>
            </w:r>
            <w:r w:rsidRPr="00B95194">
              <w:rPr>
                <w:rFonts w:cs="Arial"/>
                <w:sz w:val="18"/>
                <w:szCs w:val="18"/>
              </w:rPr>
              <w:t xml:space="preserve"> (</w:t>
            </w:r>
            <w:proofErr w:type="spellStart"/>
            <w:r w:rsidRPr="00B95194">
              <w:rPr>
                <w:rFonts w:cs="Arial"/>
                <w:i/>
                <w:iCs/>
                <w:sz w:val="18"/>
                <w:szCs w:val="18"/>
              </w:rPr>
              <w:t>Stagonosporopsis</w:t>
            </w:r>
            <w:proofErr w:type="spellEnd"/>
            <w:r w:rsidRPr="00B95194">
              <w:rPr>
                <w:rFonts w:cs="Arial"/>
                <w:sz w:val="18"/>
                <w:szCs w:val="18"/>
              </w:rPr>
              <w:t xml:space="preserve"> </w:t>
            </w:r>
            <w:proofErr w:type="spellStart"/>
            <w:r w:rsidRPr="00B95194">
              <w:rPr>
                <w:rFonts w:cs="Arial"/>
                <w:i/>
                <w:iCs/>
                <w:sz w:val="18"/>
                <w:szCs w:val="18"/>
              </w:rPr>
              <w:t>cucurbitacearum</w:t>
            </w:r>
            <w:proofErr w:type="spellEnd"/>
            <w:r w:rsidRPr="00B95194">
              <w:rPr>
                <w:rFonts w:cs="Arial"/>
                <w:sz w:val="18"/>
                <w:szCs w:val="18"/>
              </w:rPr>
              <w:t xml:space="preserve"> sin. </w:t>
            </w:r>
            <w:proofErr w:type="spellStart"/>
            <w:r w:rsidRPr="00B95194">
              <w:rPr>
                <w:rFonts w:cs="Arial"/>
                <w:i/>
                <w:iCs/>
                <w:sz w:val="18"/>
                <w:szCs w:val="18"/>
              </w:rPr>
              <w:t>Mycospharella</w:t>
            </w:r>
            <w:proofErr w:type="spellEnd"/>
            <w:r w:rsidRPr="00B95194">
              <w:rPr>
                <w:rFonts w:cs="Arial"/>
                <w:i/>
                <w:iCs/>
                <w:sz w:val="18"/>
                <w:szCs w:val="18"/>
              </w:rPr>
              <w:t xml:space="preserve"> </w:t>
            </w:r>
            <w:proofErr w:type="spellStart"/>
            <w:r w:rsidRPr="00B95194">
              <w:rPr>
                <w:rFonts w:cs="Arial"/>
                <w:i/>
                <w:iCs/>
                <w:sz w:val="18"/>
                <w:szCs w:val="18"/>
              </w:rPr>
              <w:t>melonis</w:t>
            </w:r>
            <w:proofErr w:type="spellEnd"/>
            <w:r w:rsidRPr="00B95194">
              <w:rPr>
                <w:rFonts w:cs="Arial"/>
                <w:sz w:val="18"/>
                <w:szCs w:val="18"/>
              </w:rPr>
              <w:t xml:space="preserve">, </w:t>
            </w:r>
            <w:proofErr w:type="spellStart"/>
            <w:r w:rsidRPr="00B95194">
              <w:rPr>
                <w:rFonts w:cs="Arial"/>
                <w:i/>
                <w:iCs/>
                <w:sz w:val="18"/>
                <w:szCs w:val="18"/>
              </w:rPr>
              <w:t>Didymella</w:t>
            </w:r>
            <w:proofErr w:type="spellEnd"/>
            <w:r w:rsidRPr="00B95194">
              <w:rPr>
                <w:rFonts w:cs="Arial"/>
                <w:i/>
                <w:iCs/>
                <w:sz w:val="18"/>
                <w:szCs w:val="18"/>
              </w:rPr>
              <w:t xml:space="preserve"> </w:t>
            </w:r>
            <w:proofErr w:type="spellStart"/>
            <w:r w:rsidRPr="00B95194">
              <w:rPr>
                <w:rFonts w:cs="Arial"/>
                <w:i/>
                <w:iCs/>
                <w:sz w:val="18"/>
                <w:szCs w:val="18"/>
              </w:rPr>
              <w:t>bryoniae</w:t>
            </w:r>
            <w:proofErr w:type="spellEnd"/>
            <w:r w:rsidRPr="00B95194">
              <w:rPr>
                <w:rFonts w:cs="Arial"/>
                <w:sz w:val="18"/>
                <w:szCs w:val="18"/>
              </w:rPr>
              <w:t>)</w:t>
            </w:r>
          </w:p>
        </w:tc>
        <w:tc>
          <w:tcPr>
            <w:tcW w:w="2977" w:type="dxa"/>
            <w:noWrap/>
            <w:hideMark/>
          </w:tcPr>
          <w:p w14:paraId="698C856F" w14:textId="77777777" w:rsidR="00D66226" w:rsidRPr="00B95194" w:rsidRDefault="00D66226" w:rsidP="00D66226">
            <w:pPr>
              <w:rPr>
                <w:rFonts w:cs="Arial"/>
                <w:sz w:val="18"/>
                <w:szCs w:val="18"/>
              </w:rPr>
            </w:pPr>
            <w:r w:rsidRPr="00B95194">
              <w:rPr>
                <w:rFonts w:cs="Arial"/>
                <w:b/>
                <w:bCs/>
                <w:sz w:val="18"/>
                <w:szCs w:val="18"/>
                <w:u w:val="single"/>
              </w:rPr>
              <w:t>Agrotehnični ukrep:</w:t>
            </w:r>
          </w:p>
          <w:p w14:paraId="4EE7D720" w14:textId="77777777" w:rsidR="00D66226" w:rsidRPr="00B95194" w:rsidRDefault="00D66226" w:rsidP="00B84EF7">
            <w:pPr>
              <w:pStyle w:val="Odstavekseznama"/>
              <w:numPr>
                <w:ilvl w:val="0"/>
                <w:numId w:val="276"/>
              </w:numPr>
              <w:ind w:left="213" w:hanging="213"/>
              <w:contextualSpacing/>
              <w:jc w:val="left"/>
              <w:rPr>
                <w:rFonts w:cs="Arial"/>
                <w:sz w:val="18"/>
                <w:szCs w:val="18"/>
              </w:rPr>
            </w:pPr>
            <w:r w:rsidRPr="00B95194">
              <w:rPr>
                <w:rFonts w:cs="Arial"/>
                <w:sz w:val="18"/>
                <w:szCs w:val="18"/>
              </w:rPr>
              <w:t>setev zdravega, razkuženega semena.</w:t>
            </w:r>
          </w:p>
        </w:tc>
        <w:tc>
          <w:tcPr>
            <w:tcW w:w="2551" w:type="dxa"/>
            <w:hideMark/>
          </w:tcPr>
          <w:p w14:paraId="2F34B6BA" w14:textId="77777777" w:rsidR="00D66226" w:rsidRPr="00B95194" w:rsidRDefault="00D66226" w:rsidP="00D66226">
            <w:pPr>
              <w:jc w:val="left"/>
              <w:rPr>
                <w:rFonts w:cs="Arial"/>
                <w:sz w:val="18"/>
                <w:szCs w:val="18"/>
              </w:rPr>
            </w:pPr>
            <w:proofErr w:type="spellStart"/>
            <w:r w:rsidRPr="00B95194">
              <w:rPr>
                <w:rFonts w:cs="Arial"/>
                <w:sz w:val="18"/>
                <w:szCs w:val="18"/>
              </w:rPr>
              <w:t>fluksapiroksad</w:t>
            </w:r>
            <w:proofErr w:type="spellEnd"/>
            <w:r w:rsidRPr="00B95194">
              <w:rPr>
                <w:rFonts w:cs="Arial"/>
                <w:sz w:val="18"/>
                <w:szCs w:val="18"/>
              </w:rPr>
              <w:t xml:space="preserve"> + </w:t>
            </w:r>
            <w:proofErr w:type="spellStart"/>
            <w:r w:rsidRPr="00B95194">
              <w:rPr>
                <w:rFonts w:cs="Arial"/>
                <w:sz w:val="18"/>
                <w:szCs w:val="18"/>
              </w:rPr>
              <w:t>difenokonazol</w:t>
            </w:r>
            <w:proofErr w:type="spellEnd"/>
          </w:p>
        </w:tc>
        <w:tc>
          <w:tcPr>
            <w:tcW w:w="2268" w:type="dxa"/>
            <w:noWrap/>
            <w:hideMark/>
          </w:tcPr>
          <w:p w14:paraId="1452B7B8" w14:textId="77777777" w:rsidR="00D66226" w:rsidRPr="00B95194" w:rsidRDefault="00D66226" w:rsidP="00D66226">
            <w:pPr>
              <w:rPr>
                <w:rFonts w:cs="Arial"/>
                <w:sz w:val="18"/>
                <w:szCs w:val="18"/>
              </w:rPr>
            </w:pPr>
            <w:proofErr w:type="spellStart"/>
            <w:r w:rsidRPr="00B95194">
              <w:rPr>
                <w:rFonts w:cs="Arial"/>
                <w:sz w:val="18"/>
                <w:szCs w:val="18"/>
              </w:rPr>
              <w:t>Sercadis</w:t>
            </w:r>
            <w:proofErr w:type="spellEnd"/>
            <w:r w:rsidRPr="00B95194">
              <w:rPr>
                <w:rFonts w:cs="Arial"/>
                <w:sz w:val="18"/>
                <w:szCs w:val="18"/>
              </w:rPr>
              <w:t xml:space="preserve"> plus</w:t>
            </w:r>
          </w:p>
        </w:tc>
        <w:tc>
          <w:tcPr>
            <w:tcW w:w="1559" w:type="dxa"/>
            <w:noWrap/>
            <w:hideMark/>
          </w:tcPr>
          <w:p w14:paraId="445EBF85" w14:textId="77777777" w:rsidR="00D66226" w:rsidRPr="00B95194" w:rsidRDefault="00D66226" w:rsidP="00D66226">
            <w:pPr>
              <w:rPr>
                <w:rFonts w:cs="Arial"/>
                <w:sz w:val="18"/>
                <w:szCs w:val="18"/>
              </w:rPr>
            </w:pPr>
            <w:r w:rsidRPr="00B95194">
              <w:rPr>
                <w:rFonts w:cs="Arial"/>
                <w:sz w:val="18"/>
                <w:szCs w:val="18"/>
              </w:rPr>
              <w:t>0,6 L/ha</w:t>
            </w:r>
          </w:p>
        </w:tc>
        <w:tc>
          <w:tcPr>
            <w:tcW w:w="1701" w:type="dxa"/>
            <w:noWrap/>
            <w:hideMark/>
          </w:tcPr>
          <w:p w14:paraId="01E63B92"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7887F2E1" w14:textId="77777777" w:rsidR="00D66226" w:rsidRPr="00B95194" w:rsidRDefault="00D66226" w:rsidP="00D66226">
            <w:pPr>
              <w:rPr>
                <w:rFonts w:cs="Arial"/>
                <w:sz w:val="18"/>
                <w:szCs w:val="18"/>
              </w:rPr>
            </w:pPr>
            <w:r w:rsidRPr="00B95194">
              <w:rPr>
                <w:rFonts w:cs="Arial"/>
                <w:sz w:val="18"/>
                <w:szCs w:val="18"/>
              </w:rPr>
              <w:t>največ 3 krat</w:t>
            </w:r>
          </w:p>
        </w:tc>
      </w:tr>
      <w:tr w:rsidR="00D66226" w:rsidRPr="00B95194" w14:paraId="2D9E169C" w14:textId="77777777" w:rsidTr="00AC5CBD">
        <w:trPr>
          <w:trHeight w:val="510"/>
        </w:trPr>
        <w:tc>
          <w:tcPr>
            <w:tcW w:w="2547" w:type="dxa"/>
            <w:hideMark/>
          </w:tcPr>
          <w:p w14:paraId="75A406DD" w14:textId="77777777" w:rsidR="00D66226" w:rsidRPr="00B95194" w:rsidRDefault="00D66226" w:rsidP="00D66226">
            <w:pPr>
              <w:jc w:val="left"/>
              <w:rPr>
                <w:rFonts w:cs="Arial"/>
                <w:sz w:val="18"/>
                <w:szCs w:val="18"/>
              </w:rPr>
            </w:pPr>
            <w:r w:rsidRPr="00B95194">
              <w:rPr>
                <w:rFonts w:cs="Arial"/>
                <w:b/>
                <w:bCs/>
                <w:sz w:val="18"/>
                <w:szCs w:val="18"/>
              </w:rPr>
              <w:t xml:space="preserve">Glive iz rodu </w:t>
            </w:r>
            <w:proofErr w:type="spellStart"/>
            <w:r w:rsidRPr="00B95194">
              <w:rPr>
                <w:rFonts w:cs="Arial"/>
                <w:b/>
                <w:bCs/>
                <w:sz w:val="18"/>
                <w:szCs w:val="18"/>
              </w:rPr>
              <w:t>Alternaria</w:t>
            </w:r>
            <w:proofErr w:type="spellEnd"/>
            <w:r w:rsidRPr="00B95194">
              <w:rPr>
                <w:rFonts w:cs="Arial"/>
                <w:sz w:val="18"/>
                <w:szCs w:val="18"/>
              </w:rPr>
              <w:t xml:space="preserve"> (</w:t>
            </w:r>
            <w:proofErr w:type="spellStart"/>
            <w:r w:rsidRPr="00B95194">
              <w:rPr>
                <w:rFonts w:cs="Arial"/>
                <w:sz w:val="18"/>
                <w:szCs w:val="18"/>
              </w:rPr>
              <w:t>Alternaria</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p>
        </w:tc>
        <w:tc>
          <w:tcPr>
            <w:tcW w:w="2977" w:type="dxa"/>
            <w:noWrap/>
            <w:hideMark/>
          </w:tcPr>
          <w:p w14:paraId="30A83855" w14:textId="77777777" w:rsidR="00D66226" w:rsidRPr="00B95194" w:rsidRDefault="00D66226" w:rsidP="00D66226">
            <w:pPr>
              <w:rPr>
                <w:rFonts w:cs="Arial"/>
                <w:sz w:val="18"/>
                <w:szCs w:val="18"/>
              </w:rPr>
            </w:pPr>
            <w:r w:rsidRPr="00B95194">
              <w:rPr>
                <w:rFonts w:cs="Arial"/>
                <w:sz w:val="18"/>
                <w:szCs w:val="18"/>
              </w:rPr>
              <w:t> </w:t>
            </w:r>
          </w:p>
        </w:tc>
        <w:tc>
          <w:tcPr>
            <w:tcW w:w="2551" w:type="dxa"/>
            <w:hideMark/>
          </w:tcPr>
          <w:p w14:paraId="4085EC05" w14:textId="77777777" w:rsidR="00D66226" w:rsidRPr="00B95194" w:rsidRDefault="00D66226" w:rsidP="00D66226">
            <w:pPr>
              <w:jc w:val="left"/>
              <w:rPr>
                <w:rFonts w:cs="Arial"/>
                <w:sz w:val="18"/>
                <w:szCs w:val="18"/>
              </w:rPr>
            </w:pPr>
            <w:proofErr w:type="spellStart"/>
            <w:r w:rsidRPr="00B95194">
              <w:rPr>
                <w:rFonts w:cs="Arial"/>
                <w:sz w:val="18"/>
                <w:szCs w:val="18"/>
              </w:rPr>
              <w:t>difenokonazol</w:t>
            </w:r>
            <w:proofErr w:type="spellEnd"/>
          </w:p>
        </w:tc>
        <w:tc>
          <w:tcPr>
            <w:tcW w:w="2268" w:type="dxa"/>
            <w:noWrap/>
            <w:hideMark/>
          </w:tcPr>
          <w:p w14:paraId="6CBC5F2B" w14:textId="77777777" w:rsidR="00D66226" w:rsidRPr="00B95194" w:rsidRDefault="00D66226" w:rsidP="00D66226">
            <w:pPr>
              <w:rPr>
                <w:rFonts w:cs="Arial"/>
                <w:sz w:val="18"/>
                <w:szCs w:val="18"/>
              </w:rPr>
            </w:pPr>
            <w:proofErr w:type="spellStart"/>
            <w:r w:rsidRPr="00B95194">
              <w:rPr>
                <w:rFonts w:cs="Arial"/>
                <w:sz w:val="18"/>
                <w:szCs w:val="18"/>
              </w:rPr>
              <w:t>Mavita</w:t>
            </w:r>
            <w:proofErr w:type="spellEnd"/>
            <w:r w:rsidRPr="00B95194">
              <w:rPr>
                <w:rFonts w:cs="Arial"/>
                <w:sz w:val="18"/>
                <w:szCs w:val="18"/>
              </w:rPr>
              <w:t xml:space="preserve"> 250 EC</w:t>
            </w:r>
          </w:p>
        </w:tc>
        <w:tc>
          <w:tcPr>
            <w:tcW w:w="1559" w:type="dxa"/>
            <w:noWrap/>
            <w:hideMark/>
          </w:tcPr>
          <w:p w14:paraId="119BEF48" w14:textId="77777777" w:rsidR="00D66226" w:rsidRPr="00B95194" w:rsidRDefault="00D66226" w:rsidP="00D66226">
            <w:pPr>
              <w:rPr>
                <w:rFonts w:cs="Arial"/>
                <w:sz w:val="18"/>
                <w:szCs w:val="18"/>
              </w:rPr>
            </w:pPr>
            <w:r w:rsidRPr="00B95194">
              <w:rPr>
                <w:rFonts w:cs="Arial"/>
                <w:sz w:val="18"/>
                <w:szCs w:val="18"/>
              </w:rPr>
              <w:t>0,5 L/ha</w:t>
            </w:r>
          </w:p>
        </w:tc>
        <w:tc>
          <w:tcPr>
            <w:tcW w:w="1701" w:type="dxa"/>
            <w:noWrap/>
            <w:hideMark/>
          </w:tcPr>
          <w:p w14:paraId="26375DF9"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351CD181" w14:textId="77777777" w:rsidR="00D66226" w:rsidRPr="00B95194" w:rsidRDefault="00D66226" w:rsidP="00D66226">
            <w:pPr>
              <w:rPr>
                <w:rFonts w:cs="Arial"/>
                <w:sz w:val="18"/>
                <w:szCs w:val="18"/>
              </w:rPr>
            </w:pPr>
            <w:r w:rsidRPr="00B95194">
              <w:rPr>
                <w:rFonts w:cs="Arial"/>
                <w:sz w:val="18"/>
                <w:szCs w:val="18"/>
              </w:rPr>
              <w:t> </w:t>
            </w:r>
          </w:p>
        </w:tc>
      </w:tr>
      <w:tr w:rsidR="00D66226" w:rsidRPr="00B95194" w14:paraId="367C64EA" w14:textId="77777777" w:rsidTr="00AC5CBD">
        <w:trPr>
          <w:trHeight w:val="520"/>
        </w:trPr>
        <w:tc>
          <w:tcPr>
            <w:tcW w:w="2547" w:type="dxa"/>
            <w:hideMark/>
          </w:tcPr>
          <w:p w14:paraId="24D622DC" w14:textId="77777777" w:rsidR="00D66226" w:rsidRPr="00B95194" w:rsidRDefault="00D66226" w:rsidP="00D66226">
            <w:pPr>
              <w:jc w:val="left"/>
              <w:rPr>
                <w:rFonts w:cs="Arial"/>
                <w:sz w:val="18"/>
                <w:szCs w:val="18"/>
              </w:rPr>
            </w:pPr>
            <w:r w:rsidRPr="00B95194">
              <w:rPr>
                <w:rFonts w:cs="Arial"/>
                <w:b/>
                <w:bCs/>
                <w:sz w:val="18"/>
                <w:szCs w:val="18"/>
              </w:rPr>
              <w:t>Bakterijski ožig bučnic</w:t>
            </w:r>
            <w:r w:rsidRPr="00B95194">
              <w:rPr>
                <w:rFonts w:cs="Arial"/>
                <w:sz w:val="18"/>
                <w:szCs w:val="18"/>
              </w:rPr>
              <w:t xml:space="preserve"> (</w:t>
            </w:r>
            <w:proofErr w:type="spellStart"/>
            <w:r w:rsidRPr="00B95194">
              <w:rPr>
                <w:rFonts w:cs="Arial"/>
                <w:i/>
                <w:iCs/>
                <w:sz w:val="18"/>
                <w:szCs w:val="18"/>
              </w:rPr>
              <w:t>Pseudomonas</w:t>
            </w:r>
            <w:proofErr w:type="spellEnd"/>
            <w:r w:rsidRPr="00B95194">
              <w:rPr>
                <w:rFonts w:cs="Arial"/>
                <w:sz w:val="18"/>
                <w:szCs w:val="18"/>
              </w:rPr>
              <w:t xml:space="preserve"> </w:t>
            </w:r>
            <w:proofErr w:type="spellStart"/>
            <w:r w:rsidRPr="00B95194">
              <w:rPr>
                <w:rFonts w:cs="Arial"/>
                <w:i/>
                <w:iCs/>
                <w:sz w:val="18"/>
                <w:szCs w:val="18"/>
              </w:rPr>
              <w:t>syringae</w:t>
            </w:r>
            <w:proofErr w:type="spellEnd"/>
            <w:r w:rsidRPr="00B95194">
              <w:rPr>
                <w:rFonts w:cs="Arial"/>
                <w:sz w:val="18"/>
                <w:szCs w:val="18"/>
              </w:rPr>
              <w:t>)</w:t>
            </w:r>
          </w:p>
        </w:tc>
        <w:tc>
          <w:tcPr>
            <w:tcW w:w="2977" w:type="dxa"/>
            <w:noWrap/>
            <w:hideMark/>
          </w:tcPr>
          <w:p w14:paraId="460410A3" w14:textId="77777777" w:rsidR="00D66226" w:rsidRPr="00B95194" w:rsidRDefault="00D66226" w:rsidP="00D66226">
            <w:pPr>
              <w:rPr>
                <w:rFonts w:cs="Arial"/>
                <w:sz w:val="18"/>
                <w:szCs w:val="18"/>
              </w:rPr>
            </w:pPr>
            <w:r w:rsidRPr="00B95194">
              <w:rPr>
                <w:rFonts w:cs="Arial"/>
                <w:b/>
                <w:bCs/>
                <w:sz w:val="18"/>
                <w:szCs w:val="18"/>
                <w:u w:val="single"/>
              </w:rPr>
              <w:t>Agrotehnični ukrepi:</w:t>
            </w:r>
          </w:p>
          <w:p w14:paraId="24FF1854" w14:textId="77777777" w:rsidR="00D66226" w:rsidRPr="00B95194" w:rsidRDefault="00D66226" w:rsidP="00B84EF7">
            <w:pPr>
              <w:pStyle w:val="Odstavekseznama"/>
              <w:numPr>
                <w:ilvl w:val="0"/>
                <w:numId w:val="277"/>
              </w:numPr>
              <w:ind w:left="213" w:hanging="213"/>
              <w:contextualSpacing/>
              <w:jc w:val="left"/>
              <w:rPr>
                <w:rFonts w:cs="Arial"/>
                <w:sz w:val="18"/>
                <w:szCs w:val="18"/>
              </w:rPr>
            </w:pPr>
            <w:r w:rsidRPr="00B95194">
              <w:rPr>
                <w:rFonts w:cs="Arial"/>
                <w:sz w:val="18"/>
                <w:szCs w:val="18"/>
              </w:rPr>
              <w:t>širok kolobar</w:t>
            </w:r>
          </w:p>
          <w:p w14:paraId="6955238F" w14:textId="77777777" w:rsidR="00D66226" w:rsidRPr="00B95194" w:rsidRDefault="00D66226" w:rsidP="00B84EF7">
            <w:pPr>
              <w:pStyle w:val="Odstavekseznama"/>
              <w:numPr>
                <w:ilvl w:val="0"/>
                <w:numId w:val="277"/>
              </w:numPr>
              <w:ind w:left="213" w:hanging="213"/>
              <w:contextualSpacing/>
              <w:jc w:val="left"/>
              <w:rPr>
                <w:rFonts w:cs="Arial"/>
                <w:sz w:val="18"/>
                <w:szCs w:val="18"/>
              </w:rPr>
            </w:pPr>
            <w:r w:rsidRPr="00B95194">
              <w:rPr>
                <w:rFonts w:cs="Arial"/>
                <w:sz w:val="18"/>
                <w:szCs w:val="18"/>
              </w:rPr>
              <w:t>setev zdravega  semena</w:t>
            </w:r>
          </w:p>
          <w:p w14:paraId="02420503" w14:textId="77777777" w:rsidR="00D66226" w:rsidRPr="00B95194" w:rsidRDefault="00D66226" w:rsidP="00B84EF7">
            <w:pPr>
              <w:pStyle w:val="Odstavekseznama"/>
              <w:numPr>
                <w:ilvl w:val="0"/>
                <w:numId w:val="277"/>
              </w:numPr>
              <w:ind w:left="213" w:hanging="213"/>
              <w:contextualSpacing/>
              <w:jc w:val="left"/>
              <w:rPr>
                <w:rFonts w:cs="Arial"/>
                <w:sz w:val="18"/>
                <w:szCs w:val="18"/>
              </w:rPr>
            </w:pPr>
            <w:r w:rsidRPr="00B95194">
              <w:rPr>
                <w:rFonts w:cs="Arial"/>
                <w:sz w:val="18"/>
                <w:szCs w:val="18"/>
              </w:rPr>
              <w:t>ustrezno zalivanje oz. namakanje.</w:t>
            </w:r>
          </w:p>
        </w:tc>
        <w:tc>
          <w:tcPr>
            <w:tcW w:w="2551" w:type="dxa"/>
            <w:hideMark/>
          </w:tcPr>
          <w:p w14:paraId="39C6F252" w14:textId="77777777" w:rsidR="00D66226" w:rsidRPr="00B95194" w:rsidRDefault="00D66226" w:rsidP="00D66226">
            <w:pPr>
              <w:jc w:val="left"/>
              <w:rPr>
                <w:rFonts w:cs="Arial"/>
                <w:color w:val="00B050"/>
                <w:sz w:val="18"/>
                <w:szCs w:val="18"/>
              </w:rPr>
            </w:pPr>
            <w:r w:rsidRPr="00B95194">
              <w:rPr>
                <w:rFonts w:cs="Arial"/>
                <w:color w:val="00B050"/>
                <w:sz w:val="18"/>
                <w:szCs w:val="18"/>
              </w:rPr>
              <w:t xml:space="preserve">baker v obliki bakrovega </w:t>
            </w:r>
            <w:proofErr w:type="spellStart"/>
            <w:r w:rsidRPr="00B95194">
              <w:rPr>
                <w:rFonts w:cs="Arial"/>
                <w:color w:val="00B050"/>
                <w:sz w:val="18"/>
                <w:szCs w:val="18"/>
              </w:rPr>
              <w:t>oksiklorida</w:t>
            </w:r>
            <w:proofErr w:type="spellEnd"/>
          </w:p>
        </w:tc>
        <w:tc>
          <w:tcPr>
            <w:tcW w:w="2268" w:type="dxa"/>
            <w:noWrap/>
            <w:hideMark/>
          </w:tcPr>
          <w:p w14:paraId="204B1068"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Cuprablau</w:t>
            </w:r>
            <w:proofErr w:type="spellEnd"/>
            <w:r w:rsidRPr="00B95194">
              <w:rPr>
                <w:rFonts w:cs="Arial"/>
                <w:color w:val="00B050"/>
                <w:sz w:val="18"/>
                <w:szCs w:val="18"/>
              </w:rPr>
              <w:t xml:space="preserve"> Z 35 WP</w:t>
            </w:r>
          </w:p>
        </w:tc>
        <w:tc>
          <w:tcPr>
            <w:tcW w:w="1559" w:type="dxa"/>
            <w:noWrap/>
            <w:hideMark/>
          </w:tcPr>
          <w:p w14:paraId="7AC11D60" w14:textId="77777777" w:rsidR="00D66226" w:rsidRPr="00B95194" w:rsidRDefault="00D66226" w:rsidP="00D66226">
            <w:pPr>
              <w:rPr>
                <w:rFonts w:cs="Arial"/>
                <w:color w:val="00B050"/>
                <w:sz w:val="18"/>
                <w:szCs w:val="18"/>
              </w:rPr>
            </w:pPr>
            <w:r w:rsidRPr="00B95194">
              <w:rPr>
                <w:rFonts w:cs="Arial"/>
                <w:color w:val="00B050"/>
                <w:sz w:val="18"/>
                <w:szCs w:val="18"/>
              </w:rPr>
              <w:t>1,5 kg/ha</w:t>
            </w:r>
          </w:p>
        </w:tc>
        <w:tc>
          <w:tcPr>
            <w:tcW w:w="1701" w:type="dxa"/>
            <w:noWrap/>
            <w:hideMark/>
          </w:tcPr>
          <w:p w14:paraId="5D90E389"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1A75DBC2" w14:textId="77777777" w:rsidR="00D66226" w:rsidRPr="00B95194" w:rsidRDefault="00D66226" w:rsidP="00D66226">
            <w:pPr>
              <w:rPr>
                <w:rFonts w:cs="Arial"/>
                <w:color w:val="00B050"/>
                <w:sz w:val="18"/>
                <w:szCs w:val="18"/>
              </w:rPr>
            </w:pPr>
            <w:r w:rsidRPr="00B95194">
              <w:rPr>
                <w:rFonts w:cs="Arial"/>
                <w:color w:val="00B050"/>
                <w:sz w:val="18"/>
                <w:szCs w:val="18"/>
              </w:rPr>
              <w:t>največ 2 krat v eni rastni dobi</w:t>
            </w:r>
          </w:p>
        </w:tc>
      </w:tr>
      <w:tr w:rsidR="00D66226" w:rsidRPr="00B95194" w14:paraId="65C02F65" w14:textId="77777777" w:rsidTr="00AC5CBD">
        <w:trPr>
          <w:trHeight w:val="260"/>
        </w:trPr>
        <w:tc>
          <w:tcPr>
            <w:tcW w:w="2547" w:type="dxa"/>
            <w:vMerge w:val="restart"/>
            <w:hideMark/>
          </w:tcPr>
          <w:p w14:paraId="5156CAF2" w14:textId="77777777" w:rsidR="00FB2F0B" w:rsidRDefault="00D66226" w:rsidP="00D66226">
            <w:pPr>
              <w:jc w:val="left"/>
              <w:rPr>
                <w:rFonts w:cs="Arial"/>
                <w:b/>
                <w:bCs/>
                <w:sz w:val="18"/>
                <w:szCs w:val="18"/>
              </w:rPr>
            </w:pPr>
            <w:r w:rsidRPr="00B95194">
              <w:rPr>
                <w:rFonts w:cs="Arial"/>
                <w:b/>
                <w:bCs/>
                <w:sz w:val="18"/>
                <w:szCs w:val="18"/>
              </w:rPr>
              <w:t xml:space="preserve">Listne uši </w:t>
            </w:r>
          </w:p>
          <w:p w14:paraId="5D382AC4" w14:textId="0E1EDED2" w:rsidR="00D66226" w:rsidRPr="00B95194" w:rsidRDefault="00D66226" w:rsidP="00D66226">
            <w:pPr>
              <w:jc w:val="left"/>
              <w:rPr>
                <w:rFonts w:cs="Arial"/>
                <w:sz w:val="18"/>
                <w:szCs w:val="18"/>
              </w:rPr>
            </w:pPr>
            <w:r w:rsidRPr="00B95194">
              <w:rPr>
                <w:rFonts w:cs="Arial"/>
                <w:sz w:val="18"/>
                <w:szCs w:val="18"/>
              </w:rPr>
              <w:t>(</w:t>
            </w:r>
            <w:proofErr w:type="spellStart"/>
            <w:r w:rsidRPr="00B95194">
              <w:rPr>
                <w:rFonts w:cs="Arial"/>
                <w:sz w:val="18"/>
                <w:szCs w:val="18"/>
              </w:rPr>
              <w:t>Aphididae</w:t>
            </w:r>
            <w:proofErr w:type="spellEnd"/>
            <w:r w:rsidRPr="00B95194">
              <w:rPr>
                <w:rFonts w:cs="Arial"/>
                <w:sz w:val="18"/>
                <w:szCs w:val="18"/>
              </w:rPr>
              <w:t>)</w:t>
            </w:r>
          </w:p>
        </w:tc>
        <w:tc>
          <w:tcPr>
            <w:tcW w:w="2977" w:type="dxa"/>
            <w:vMerge w:val="restart"/>
            <w:noWrap/>
            <w:hideMark/>
          </w:tcPr>
          <w:p w14:paraId="4ECD7F2A" w14:textId="77777777" w:rsidR="00D66226" w:rsidRPr="00B95194" w:rsidRDefault="00D66226" w:rsidP="00D66226">
            <w:pPr>
              <w:rPr>
                <w:rFonts w:cs="Arial"/>
                <w:sz w:val="18"/>
                <w:szCs w:val="18"/>
              </w:rPr>
            </w:pPr>
            <w:r w:rsidRPr="00B95194">
              <w:rPr>
                <w:rFonts w:cs="Arial"/>
                <w:b/>
                <w:bCs/>
                <w:sz w:val="18"/>
                <w:szCs w:val="18"/>
                <w:u w:val="single"/>
              </w:rPr>
              <w:t>Agrotehnični ukrepi:</w:t>
            </w:r>
            <w:r w:rsidRPr="00B95194">
              <w:rPr>
                <w:rFonts w:cs="Arial"/>
                <w:sz w:val="18"/>
                <w:szCs w:val="18"/>
              </w:rPr>
              <w:t xml:space="preserve"> </w:t>
            </w:r>
          </w:p>
          <w:p w14:paraId="3C943F8E" w14:textId="77777777" w:rsidR="00D66226" w:rsidRPr="00B95194" w:rsidRDefault="00D66226" w:rsidP="00B84EF7">
            <w:pPr>
              <w:pStyle w:val="Odstavekseznama"/>
              <w:numPr>
                <w:ilvl w:val="0"/>
                <w:numId w:val="278"/>
              </w:numPr>
              <w:ind w:left="213" w:hanging="213"/>
              <w:contextualSpacing/>
              <w:jc w:val="left"/>
              <w:rPr>
                <w:rFonts w:cs="Arial"/>
                <w:sz w:val="18"/>
                <w:szCs w:val="18"/>
              </w:rPr>
            </w:pPr>
            <w:r w:rsidRPr="00B95194">
              <w:rPr>
                <w:rFonts w:cs="Arial"/>
                <w:sz w:val="18"/>
                <w:szCs w:val="18"/>
              </w:rPr>
              <w:t>odstranjevanje plevelov.</w:t>
            </w:r>
          </w:p>
          <w:p w14:paraId="1E570780" w14:textId="77777777" w:rsidR="00D66226" w:rsidRPr="00B95194" w:rsidRDefault="00D66226" w:rsidP="00D66226">
            <w:pPr>
              <w:rPr>
                <w:rFonts w:cs="Arial"/>
                <w:sz w:val="18"/>
                <w:szCs w:val="18"/>
              </w:rPr>
            </w:pPr>
          </w:p>
          <w:p w14:paraId="0BC775F8" w14:textId="77777777" w:rsidR="00D66226" w:rsidRPr="00B95194" w:rsidRDefault="00D66226" w:rsidP="00D66226">
            <w:pPr>
              <w:rPr>
                <w:rFonts w:cs="Arial"/>
                <w:sz w:val="18"/>
                <w:szCs w:val="18"/>
              </w:rPr>
            </w:pPr>
          </w:p>
        </w:tc>
        <w:tc>
          <w:tcPr>
            <w:tcW w:w="2551" w:type="dxa"/>
            <w:hideMark/>
          </w:tcPr>
          <w:p w14:paraId="7E0574F8" w14:textId="77777777" w:rsidR="00D66226" w:rsidRPr="00B95194" w:rsidRDefault="00D66226" w:rsidP="00D66226">
            <w:pPr>
              <w:rPr>
                <w:rFonts w:cs="Arial"/>
                <w:sz w:val="18"/>
                <w:szCs w:val="18"/>
              </w:rPr>
            </w:pPr>
            <w:proofErr w:type="spellStart"/>
            <w:r w:rsidRPr="00B95194">
              <w:rPr>
                <w:rFonts w:cs="Arial"/>
                <w:sz w:val="18"/>
                <w:szCs w:val="18"/>
              </w:rPr>
              <w:t>acetamiprid</w:t>
            </w:r>
            <w:proofErr w:type="spellEnd"/>
          </w:p>
        </w:tc>
        <w:tc>
          <w:tcPr>
            <w:tcW w:w="2268" w:type="dxa"/>
            <w:noWrap/>
            <w:hideMark/>
          </w:tcPr>
          <w:p w14:paraId="3265520B" w14:textId="77777777" w:rsidR="00D66226" w:rsidRPr="00B95194" w:rsidRDefault="00D66226" w:rsidP="00D66226">
            <w:pPr>
              <w:rPr>
                <w:rFonts w:cs="Arial"/>
                <w:sz w:val="18"/>
                <w:szCs w:val="18"/>
              </w:rPr>
            </w:pPr>
            <w:proofErr w:type="spellStart"/>
            <w:r w:rsidRPr="00B95194">
              <w:rPr>
                <w:rFonts w:cs="Arial"/>
                <w:sz w:val="18"/>
                <w:szCs w:val="18"/>
              </w:rPr>
              <w:t>Mospilan</w:t>
            </w:r>
            <w:proofErr w:type="spellEnd"/>
            <w:r w:rsidRPr="00B95194">
              <w:rPr>
                <w:rFonts w:cs="Arial"/>
                <w:sz w:val="18"/>
                <w:szCs w:val="18"/>
              </w:rPr>
              <w:t xml:space="preserve"> 20 SG</w:t>
            </w:r>
          </w:p>
        </w:tc>
        <w:tc>
          <w:tcPr>
            <w:tcW w:w="1559" w:type="dxa"/>
            <w:noWrap/>
            <w:hideMark/>
          </w:tcPr>
          <w:p w14:paraId="740944E3" w14:textId="77777777" w:rsidR="00D66226" w:rsidRPr="00B95194" w:rsidRDefault="00D66226" w:rsidP="00D66226">
            <w:pPr>
              <w:rPr>
                <w:rFonts w:cs="Arial"/>
                <w:sz w:val="18"/>
                <w:szCs w:val="18"/>
              </w:rPr>
            </w:pPr>
            <w:r w:rsidRPr="00B95194">
              <w:rPr>
                <w:rFonts w:cs="Arial"/>
                <w:sz w:val="18"/>
                <w:szCs w:val="18"/>
              </w:rPr>
              <w:t>0,25 kg/ha</w:t>
            </w:r>
          </w:p>
        </w:tc>
        <w:tc>
          <w:tcPr>
            <w:tcW w:w="1701" w:type="dxa"/>
            <w:noWrap/>
            <w:hideMark/>
          </w:tcPr>
          <w:p w14:paraId="22A4B0F4" w14:textId="77777777" w:rsidR="00D66226" w:rsidRPr="00B95194" w:rsidRDefault="00D66226" w:rsidP="00D66226">
            <w:pPr>
              <w:rPr>
                <w:rFonts w:cs="Arial"/>
                <w:sz w:val="18"/>
                <w:szCs w:val="18"/>
              </w:rPr>
            </w:pPr>
            <w:r w:rsidRPr="00B95194">
              <w:rPr>
                <w:rFonts w:cs="Arial"/>
                <w:sz w:val="18"/>
                <w:szCs w:val="18"/>
              </w:rPr>
              <w:t>7</w:t>
            </w:r>
          </w:p>
        </w:tc>
        <w:tc>
          <w:tcPr>
            <w:tcW w:w="1701" w:type="dxa"/>
            <w:hideMark/>
          </w:tcPr>
          <w:p w14:paraId="2325371E" w14:textId="77777777" w:rsidR="00D66226" w:rsidRPr="00B95194" w:rsidRDefault="00D66226" w:rsidP="00D66226">
            <w:pPr>
              <w:rPr>
                <w:rFonts w:cs="Arial"/>
                <w:sz w:val="18"/>
                <w:szCs w:val="18"/>
              </w:rPr>
            </w:pPr>
            <w:r w:rsidRPr="00B95194">
              <w:rPr>
                <w:rFonts w:cs="Arial"/>
                <w:sz w:val="18"/>
                <w:szCs w:val="18"/>
              </w:rPr>
              <w:t> </w:t>
            </w:r>
          </w:p>
        </w:tc>
      </w:tr>
      <w:tr w:rsidR="00D66226" w:rsidRPr="00B95194" w14:paraId="10FD61B6" w14:textId="77777777" w:rsidTr="00AC5CBD">
        <w:trPr>
          <w:trHeight w:val="600"/>
        </w:trPr>
        <w:tc>
          <w:tcPr>
            <w:tcW w:w="2547" w:type="dxa"/>
            <w:vMerge/>
            <w:hideMark/>
          </w:tcPr>
          <w:p w14:paraId="18E72A0F" w14:textId="77777777" w:rsidR="00D66226" w:rsidRPr="00B95194" w:rsidRDefault="00D66226" w:rsidP="00D66226">
            <w:pPr>
              <w:rPr>
                <w:rFonts w:cs="Arial"/>
                <w:sz w:val="18"/>
                <w:szCs w:val="18"/>
              </w:rPr>
            </w:pPr>
          </w:p>
        </w:tc>
        <w:tc>
          <w:tcPr>
            <w:tcW w:w="2977" w:type="dxa"/>
            <w:vMerge/>
            <w:hideMark/>
          </w:tcPr>
          <w:p w14:paraId="7745384B" w14:textId="77777777" w:rsidR="00D66226" w:rsidRPr="00B95194" w:rsidRDefault="00D66226" w:rsidP="00D66226">
            <w:pPr>
              <w:rPr>
                <w:rFonts w:cs="Arial"/>
                <w:sz w:val="18"/>
                <w:szCs w:val="18"/>
              </w:rPr>
            </w:pPr>
          </w:p>
        </w:tc>
        <w:tc>
          <w:tcPr>
            <w:tcW w:w="2551" w:type="dxa"/>
            <w:hideMark/>
          </w:tcPr>
          <w:p w14:paraId="358D93F3"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268" w:type="dxa"/>
            <w:noWrap/>
            <w:hideMark/>
          </w:tcPr>
          <w:p w14:paraId="1371B11D"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559" w:type="dxa"/>
            <w:hideMark/>
          </w:tcPr>
          <w:p w14:paraId="0BA4653A" w14:textId="77777777" w:rsidR="00D66226" w:rsidRPr="00B95194" w:rsidRDefault="00D66226" w:rsidP="00D66226">
            <w:pPr>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3CCC24AF"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7EA81367" w14:textId="77777777" w:rsidR="00D66226" w:rsidRPr="00B95194" w:rsidRDefault="00D66226" w:rsidP="00D66226">
            <w:pPr>
              <w:rPr>
                <w:rFonts w:cs="Arial"/>
                <w:color w:val="00B050"/>
                <w:sz w:val="18"/>
                <w:szCs w:val="18"/>
              </w:rPr>
            </w:pPr>
            <w:r w:rsidRPr="00B95194">
              <w:rPr>
                <w:rFonts w:cs="Arial"/>
                <w:color w:val="00B050"/>
                <w:sz w:val="18"/>
                <w:szCs w:val="18"/>
              </w:rPr>
              <w:t>največ 3 krat v eni rastni dobi</w:t>
            </w:r>
          </w:p>
        </w:tc>
      </w:tr>
      <w:tr w:rsidR="00D66226" w:rsidRPr="00B95194" w14:paraId="1D7FED6D" w14:textId="77777777" w:rsidTr="00AC5CBD">
        <w:trPr>
          <w:trHeight w:val="250"/>
        </w:trPr>
        <w:tc>
          <w:tcPr>
            <w:tcW w:w="2547" w:type="dxa"/>
            <w:vMerge/>
            <w:hideMark/>
          </w:tcPr>
          <w:p w14:paraId="639A505E" w14:textId="77777777" w:rsidR="00D66226" w:rsidRPr="00B95194" w:rsidRDefault="00D66226" w:rsidP="00D66226">
            <w:pPr>
              <w:rPr>
                <w:rFonts w:cs="Arial"/>
                <w:sz w:val="18"/>
                <w:szCs w:val="18"/>
              </w:rPr>
            </w:pPr>
          </w:p>
        </w:tc>
        <w:tc>
          <w:tcPr>
            <w:tcW w:w="2977" w:type="dxa"/>
            <w:vMerge/>
            <w:hideMark/>
          </w:tcPr>
          <w:p w14:paraId="320A0A67" w14:textId="77777777" w:rsidR="00D66226" w:rsidRPr="00B95194" w:rsidRDefault="00D66226" w:rsidP="00D66226">
            <w:pPr>
              <w:rPr>
                <w:rFonts w:cs="Arial"/>
                <w:sz w:val="18"/>
                <w:szCs w:val="18"/>
              </w:rPr>
            </w:pPr>
          </w:p>
        </w:tc>
        <w:tc>
          <w:tcPr>
            <w:tcW w:w="2551" w:type="dxa"/>
            <w:hideMark/>
          </w:tcPr>
          <w:p w14:paraId="463DEC9B" w14:textId="77777777" w:rsidR="00D66226" w:rsidRPr="00B95194" w:rsidRDefault="00D66226" w:rsidP="00D66226">
            <w:pPr>
              <w:rPr>
                <w:rFonts w:cs="Arial"/>
                <w:sz w:val="18"/>
                <w:szCs w:val="18"/>
              </w:rPr>
            </w:pPr>
            <w:proofErr w:type="spellStart"/>
            <w:r w:rsidRPr="00B95194">
              <w:rPr>
                <w:rFonts w:cs="Arial"/>
                <w:sz w:val="18"/>
                <w:szCs w:val="18"/>
              </w:rPr>
              <w:t>flonikamid</w:t>
            </w:r>
            <w:proofErr w:type="spellEnd"/>
          </w:p>
        </w:tc>
        <w:tc>
          <w:tcPr>
            <w:tcW w:w="2268" w:type="dxa"/>
            <w:noWrap/>
            <w:hideMark/>
          </w:tcPr>
          <w:p w14:paraId="50AAD252" w14:textId="77777777" w:rsidR="00D66226" w:rsidRPr="00B95194" w:rsidRDefault="00D66226" w:rsidP="00D66226">
            <w:pPr>
              <w:rPr>
                <w:rFonts w:cs="Arial"/>
                <w:sz w:val="18"/>
                <w:szCs w:val="18"/>
              </w:rPr>
            </w:pPr>
            <w:proofErr w:type="spellStart"/>
            <w:r w:rsidRPr="00B95194">
              <w:rPr>
                <w:rFonts w:cs="Arial"/>
                <w:sz w:val="18"/>
                <w:szCs w:val="18"/>
              </w:rPr>
              <w:t>Afinto</w:t>
            </w:r>
            <w:proofErr w:type="spellEnd"/>
          </w:p>
        </w:tc>
        <w:tc>
          <w:tcPr>
            <w:tcW w:w="1559" w:type="dxa"/>
            <w:noWrap/>
            <w:hideMark/>
          </w:tcPr>
          <w:p w14:paraId="44536FBA" w14:textId="77777777" w:rsidR="00D66226" w:rsidRPr="00B95194" w:rsidRDefault="00D66226" w:rsidP="00D66226">
            <w:pPr>
              <w:rPr>
                <w:rFonts w:cs="Arial"/>
                <w:sz w:val="18"/>
                <w:szCs w:val="18"/>
              </w:rPr>
            </w:pPr>
            <w:r w:rsidRPr="00B95194">
              <w:rPr>
                <w:rFonts w:cs="Arial"/>
                <w:sz w:val="18"/>
                <w:szCs w:val="18"/>
              </w:rPr>
              <w:t>0,1 kg/ha</w:t>
            </w:r>
          </w:p>
        </w:tc>
        <w:tc>
          <w:tcPr>
            <w:tcW w:w="1701" w:type="dxa"/>
            <w:noWrap/>
            <w:hideMark/>
          </w:tcPr>
          <w:p w14:paraId="4FF2078A" w14:textId="77777777" w:rsidR="00D66226" w:rsidRPr="00B95194" w:rsidRDefault="00D66226" w:rsidP="00D66226">
            <w:pPr>
              <w:rPr>
                <w:rFonts w:cs="Arial"/>
                <w:sz w:val="18"/>
                <w:szCs w:val="18"/>
              </w:rPr>
            </w:pPr>
            <w:r w:rsidRPr="00B95194">
              <w:rPr>
                <w:rFonts w:cs="Arial"/>
                <w:sz w:val="18"/>
                <w:szCs w:val="18"/>
              </w:rPr>
              <w:t>1</w:t>
            </w:r>
          </w:p>
        </w:tc>
        <w:tc>
          <w:tcPr>
            <w:tcW w:w="1701" w:type="dxa"/>
            <w:hideMark/>
          </w:tcPr>
          <w:p w14:paraId="1318123A" w14:textId="77777777" w:rsidR="00D66226" w:rsidRPr="00B95194" w:rsidRDefault="00D66226" w:rsidP="00D66226">
            <w:pPr>
              <w:rPr>
                <w:rFonts w:cs="Arial"/>
                <w:sz w:val="18"/>
                <w:szCs w:val="18"/>
              </w:rPr>
            </w:pPr>
            <w:r w:rsidRPr="00B95194">
              <w:rPr>
                <w:rFonts w:cs="Arial"/>
                <w:sz w:val="18"/>
                <w:szCs w:val="18"/>
              </w:rPr>
              <w:t>uporaba največ 3 krat</w:t>
            </w:r>
          </w:p>
        </w:tc>
      </w:tr>
      <w:tr w:rsidR="00D66226" w:rsidRPr="00B95194" w14:paraId="6572EBCC" w14:textId="77777777" w:rsidTr="00AC5CBD">
        <w:trPr>
          <w:trHeight w:val="250"/>
        </w:trPr>
        <w:tc>
          <w:tcPr>
            <w:tcW w:w="2547" w:type="dxa"/>
            <w:vMerge/>
            <w:hideMark/>
          </w:tcPr>
          <w:p w14:paraId="4FC42478" w14:textId="77777777" w:rsidR="00D66226" w:rsidRPr="00B95194" w:rsidRDefault="00D66226" w:rsidP="00D66226">
            <w:pPr>
              <w:rPr>
                <w:rFonts w:cs="Arial"/>
                <w:sz w:val="18"/>
                <w:szCs w:val="18"/>
              </w:rPr>
            </w:pPr>
          </w:p>
        </w:tc>
        <w:tc>
          <w:tcPr>
            <w:tcW w:w="2977" w:type="dxa"/>
            <w:vMerge/>
            <w:hideMark/>
          </w:tcPr>
          <w:p w14:paraId="32B80070" w14:textId="77777777" w:rsidR="00D66226" w:rsidRPr="00B95194" w:rsidRDefault="00D66226" w:rsidP="00D66226">
            <w:pPr>
              <w:rPr>
                <w:rFonts w:cs="Arial"/>
                <w:sz w:val="18"/>
                <w:szCs w:val="18"/>
              </w:rPr>
            </w:pPr>
          </w:p>
        </w:tc>
        <w:tc>
          <w:tcPr>
            <w:tcW w:w="2551" w:type="dxa"/>
            <w:hideMark/>
          </w:tcPr>
          <w:p w14:paraId="57F5914B" w14:textId="77777777" w:rsidR="00D66226" w:rsidRPr="00B95194" w:rsidRDefault="00D66226" w:rsidP="00D66226">
            <w:pPr>
              <w:rPr>
                <w:rFonts w:cs="Arial"/>
                <w:sz w:val="18"/>
                <w:szCs w:val="18"/>
              </w:rPr>
            </w:pPr>
            <w:proofErr w:type="spellStart"/>
            <w:r w:rsidRPr="00B95194">
              <w:rPr>
                <w:rFonts w:cs="Arial"/>
                <w:sz w:val="18"/>
                <w:szCs w:val="18"/>
              </w:rPr>
              <w:t>flonikamid</w:t>
            </w:r>
            <w:proofErr w:type="spellEnd"/>
          </w:p>
        </w:tc>
        <w:tc>
          <w:tcPr>
            <w:tcW w:w="2268" w:type="dxa"/>
            <w:noWrap/>
            <w:hideMark/>
          </w:tcPr>
          <w:p w14:paraId="02D3C477" w14:textId="77777777" w:rsidR="00D66226" w:rsidRPr="00B95194" w:rsidRDefault="00D66226" w:rsidP="00D66226">
            <w:pPr>
              <w:rPr>
                <w:rFonts w:cs="Arial"/>
                <w:sz w:val="18"/>
                <w:szCs w:val="18"/>
              </w:rPr>
            </w:pPr>
            <w:proofErr w:type="spellStart"/>
            <w:r w:rsidRPr="00B95194">
              <w:rPr>
                <w:rFonts w:cs="Arial"/>
                <w:sz w:val="18"/>
                <w:szCs w:val="18"/>
              </w:rPr>
              <w:t>Teppeki</w:t>
            </w:r>
            <w:proofErr w:type="spellEnd"/>
          </w:p>
        </w:tc>
        <w:tc>
          <w:tcPr>
            <w:tcW w:w="1559" w:type="dxa"/>
            <w:noWrap/>
            <w:hideMark/>
          </w:tcPr>
          <w:p w14:paraId="1124B105" w14:textId="77777777" w:rsidR="00D66226" w:rsidRPr="00B95194" w:rsidRDefault="00D66226" w:rsidP="00D66226">
            <w:pPr>
              <w:rPr>
                <w:rFonts w:cs="Arial"/>
                <w:sz w:val="18"/>
                <w:szCs w:val="18"/>
              </w:rPr>
            </w:pPr>
            <w:r w:rsidRPr="00B95194">
              <w:rPr>
                <w:rFonts w:cs="Arial"/>
                <w:sz w:val="18"/>
                <w:szCs w:val="18"/>
              </w:rPr>
              <w:t>0,1 kg/ha</w:t>
            </w:r>
          </w:p>
        </w:tc>
        <w:tc>
          <w:tcPr>
            <w:tcW w:w="1701" w:type="dxa"/>
            <w:noWrap/>
            <w:hideMark/>
          </w:tcPr>
          <w:p w14:paraId="47A7D19A" w14:textId="77777777" w:rsidR="00D66226" w:rsidRPr="00B95194" w:rsidRDefault="00D66226" w:rsidP="00D66226">
            <w:pPr>
              <w:rPr>
                <w:rFonts w:cs="Arial"/>
                <w:sz w:val="18"/>
                <w:szCs w:val="18"/>
              </w:rPr>
            </w:pPr>
            <w:r w:rsidRPr="00B95194">
              <w:rPr>
                <w:rFonts w:cs="Arial"/>
                <w:sz w:val="18"/>
                <w:szCs w:val="18"/>
              </w:rPr>
              <w:t>1</w:t>
            </w:r>
          </w:p>
        </w:tc>
        <w:tc>
          <w:tcPr>
            <w:tcW w:w="1701" w:type="dxa"/>
            <w:hideMark/>
          </w:tcPr>
          <w:p w14:paraId="0C20E80D" w14:textId="77777777" w:rsidR="00D66226" w:rsidRPr="00B95194" w:rsidRDefault="00D66226" w:rsidP="00D66226">
            <w:pPr>
              <w:rPr>
                <w:rFonts w:cs="Arial"/>
                <w:sz w:val="18"/>
                <w:szCs w:val="18"/>
              </w:rPr>
            </w:pPr>
            <w:r w:rsidRPr="00B95194">
              <w:rPr>
                <w:rFonts w:cs="Arial"/>
                <w:sz w:val="18"/>
                <w:szCs w:val="18"/>
              </w:rPr>
              <w:t>največ 3 krat</w:t>
            </w:r>
          </w:p>
        </w:tc>
      </w:tr>
      <w:tr w:rsidR="00D66226" w:rsidRPr="00B95194" w14:paraId="256EC0EA" w14:textId="77777777" w:rsidTr="00AC5CBD">
        <w:trPr>
          <w:trHeight w:val="250"/>
        </w:trPr>
        <w:tc>
          <w:tcPr>
            <w:tcW w:w="2547" w:type="dxa"/>
            <w:vMerge/>
          </w:tcPr>
          <w:p w14:paraId="04CCF057" w14:textId="77777777" w:rsidR="00D66226" w:rsidRPr="00B95194" w:rsidRDefault="00D66226" w:rsidP="00D66226">
            <w:pPr>
              <w:rPr>
                <w:rFonts w:cs="Arial"/>
                <w:sz w:val="18"/>
                <w:szCs w:val="18"/>
              </w:rPr>
            </w:pPr>
          </w:p>
        </w:tc>
        <w:tc>
          <w:tcPr>
            <w:tcW w:w="2977" w:type="dxa"/>
            <w:vMerge/>
          </w:tcPr>
          <w:p w14:paraId="452CFD6A" w14:textId="77777777" w:rsidR="00D66226" w:rsidRPr="00B95194" w:rsidRDefault="00D66226" w:rsidP="00D66226">
            <w:pPr>
              <w:rPr>
                <w:rFonts w:cs="Arial"/>
                <w:sz w:val="18"/>
                <w:szCs w:val="18"/>
              </w:rPr>
            </w:pPr>
          </w:p>
        </w:tc>
        <w:tc>
          <w:tcPr>
            <w:tcW w:w="2551" w:type="dxa"/>
          </w:tcPr>
          <w:p w14:paraId="6A02B41B" w14:textId="77777777" w:rsidR="00D66226" w:rsidRPr="001310AB" w:rsidRDefault="00D66226" w:rsidP="00D66226">
            <w:pPr>
              <w:rPr>
                <w:rFonts w:cs="Arial"/>
                <w:color w:val="00B050"/>
                <w:sz w:val="18"/>
                <w:szCs w:val="18"/>
              </w:rPr>
            </w:pPr>
            <w:r w:rsidRPr="001310AB">
              <w:rPr>
                <w:rFonts w:cs="Arial"/>
                <w:color w:val="00B050"/>
                <w:sz w:val="18"/>
                <w:szCs w:val="18"/>
              </w:rPr>
              <w:t>piretrin</w:t>
            </w:r>
          </w:p>
        </w:tc>
        <w:tc>
          <w:tcPr>
            <w:tcW w:w="2268" w:type="dxa"/>
            <w:noWrap/>
          </w:tcPr>
          <w:p w14:paraId="04C45F88" w14:textId="77777777" w:rsidR="00D66226" w:rsidRPr="001310AB" w:rsidRDefault="00D66226" w:rsidP="00D66226">
            <w:pPr>
              <w:rPr>
                <w:rFonts w:cs="Arial"/>
                <w:color w:val="00B050"/>
                <w:sz w:val="18"/>
                <w:szCs w:val="18"/>
              </w:rPr>
            </w:pPr>
            <w:proofErr w:type="spellStart"/>
            <w:r w:rsidRPr="001310AB">
              <w:rPr>
                <w:rFonts w:cs="Arial"/>
                <w:color w:val="00B050"/>
                <w:sz w:val="18"/>
                <w:szCs w:val="18"/>
              </w:rPr>
              <w:t>Asset</w:t>
            </w:r>
            <w:proofErr w:type="spellEnd"/>
            <w:r w:rsidRPr="001310AB">
              <w:rPr>
                <w:rFonts w:cs="Arial"/>
                <w:color w:val="00B050"/>
                <w:sz w:val="18"/>
                <w:szCs w:val="18"/>
              </w:rPr>
              <w:t xml:space="preserve"> </w:t>
            </w:r>
            <w:proofErr w:type="spellStart"/>
            <w:r w:rsidRPr="001310AB">
              <w:rPr>
                <w:rFonts w:cs="Arial"/>
                <w:color w:val="00B050"/>
                <w:sz w:val="18"/>
                <w:szCs w:val="18"/>
              </w:rPr>
              <w:t>five</w:t>
            </w:r>
            <w:proofErr w:type="spellEnd"/>
          </w:p>
        </w:tc>
        <w:tc>
          <w:tcPr>
            <w:tcW w:w="1559" w:type="dxa"/>
            <w:noWrap/>
          </w:tcPr>
          <w:p w14:paraId="7C919136" w14:textId="77777777" w:rsidR="00D66226" w:rsidRPr="001310AB" w:rsidRDefault="00D66226" w:rsidP="00D66226">
            <w:pPr>
              <w:rPr>
                <w:rFonts w:cs="Arial"/>
                <w:color w:val="00B050"/>
                <w:sz w:val="18"/>
                <w:szCs w:val="18"/>
              </w:rPr>
            </w:pPr>
            <w:r w:rsidRPr="001310AB">
              <w:rPr>
                <w:rFonts w:cs="Arial"/>
                <w:color w:val="00B050"/>
                <w:sz w:val="18"/>
                <w:szCs w:val="18"/>
              </w:rPr>
              <w:t>0,51 L/ha</w:t>
            </w:r>
          </w:p>
        </w:tc>
        <w:tc>
          <w:tcPr>
            <w:tcW w:w="1701" w:type="dxa"/>
            <w:noWrap/>
          </w:tcPr>
          <w:p w14:paraId="777CB648" w14:textId="77777777" w:rsidR="00D66226" w:rsidRPr="001310AB" w:rsidRDefault="00D66226" w:rsidP="00D66226">
            <w:pPr>
              <w:rPr>
                <w:rFonts w:cs="Arial"/>
                <w:color w:val="00B050"/>
                <w:sz w:val="18"/>
                <w:szCs w:val="18"/>
              </w:rPr>
            </w:pPr>
            <w:r w:rsidRPr="001310AB">
              <w:rPr>
                <w:rFonts w:cs="Arial"/>
                <w:color w:val="00B050"/>
                <w:sz w:val="18"/>
                <w:szCs w:val="18"/>
              </w:rPr>
              <w:t>1</w:t>
            </w:r>
          </w:p>
        </w:tc>
        <w:tc>
          <w:tcPr>
            <w:tcW w:w="1701" w:type="dxa"/>
          </w:tcPr>
          <w:p w14:paraId="0669D721" w14:textId="77777777" w:rsidR="00D66226" w:rsidRPr="001310AB" w:rsidRDefault="00D66226" w:rsidP="00D66226">
            <w:pPr>
              <w:rPr>
                <w:rFonts w:cs="Arial"/>
                <w:color w:val="00B050"/>
                <w:sz w:val="18"/>
                <w:szCs w:val="18"/>
              </w:rPr>
            </w:pPr>
            <w:r w:rsidRPr="001310AB">
              <w:rPr>
                <w:rFonts w:cs="Arial"/>
                <w:color w:val="00B050"/>
                <w:sz w:val="18"/>
                <w:szCs w:val="18"/>
              </w:rPr>
              <w:t>Delno zatiranje; največ 3 krat na rastno sezono</w:t>
            </w:r>
          </w:p>
        </w:tc>
      </w:tr>
      <w:tr w:rsidR="00D66226" w:rsidRPr="00B95194" w14:paraId="10C6C6FE" w14:textId="77777777" w:rsidTr="00AC5CBD">
        <w:trPr>
          <w:trHeight w:val="918"/>
        </w:trPr>
        <w:tc>
          <w:tcPr>
            <w:tcW w:w="2547" w:type="dxa"/>
            <w:vMerge w:val="restart"/>
            <w:hideMark/>
          </w:tcPr>
          <w:p w14:paraId="24EBA621" w14:textId="77777777" w:rsidR="00D66226" w:rsidRPr="00B95194" w:rsidRDefault="00D66226" w:rsidP="00D66226">
            <w:pPr>
              <w:jc w:val="left"/>
              <w:rPr>
                <w:rFonts w:cs="Arial"/>
                <w:sz w:val="18"/>
                <w:szCs w:val="18"/>
              </w:rPr>
            </w:pPr>
            <w:proofErr w:type="spellStart"/>
            <w:r w:rsidRPr="00B95194">
              <w:rPr>
                <w:rFonts w:cs="Arial"/>
                <w:b/>
                <w:bCs/>
                <w:sz w:val="18"/>
                <w:szCs w:val="18"/>
              </w:rPr>
              <w:t>Resarji</w:t>
            </w:r>
            <w:proofErr w:type="spellEnd"/>
            <w:r w:rsidRPr="00B95194">
              <w:rPr>
                <w:rFonts w:cs="Arial"/>
                <w:sz w:val="18"/>
                <w:szCs w:val="18"/>
              </w:rPr>
              <w:t xml:space="preserve"> (</w:t>
            </w:r>
            <w:r w:rsidRPr="00B95194">
              <w:rPr>
                <w:rFonts w:cs="Arial"/>
                <w:b/>
                <w:bCs/>
                <w:sz w:val="18"/>
                <w:szCs w:val="18"/>
              </w:rPr>
              <w:t xml:space="preserve">cvetlični </w:t>
            </w:r>
            <w:proofErr w:type="spellStart"/>
            <w:r w:rsidRPr="00B95194">
              <w:rPr>
                <w:rFonts w:cs="Arial"/>
                <w:b/>
                <w:bCs/>
                <w:sz w:val="18"/>
                <w:szCs w:val="18"/>
              </w:rPr>
              <w:t>resar</w:t>
            </w:r>
            <w:proofErr w:type="spellEnd"/>
            <w:r w:rsidRPr="00B95194">
              <w:rPr>
                <w:rFonts w:cs="Arial"/>
                <w:sz w:val="18"/>
                <w:szCs w:val="18"/>
              </w:rPr>
              <w:t xml:space="preserve"> (</w:t>
            </w:r>
            <w:proofErr w:type="spellStart"/>
            <w:r w:rsidRPr="00B95194">
              <w:rPr>
                <w:rFonts w:cs="Arial"/>
                <w:i/>
                <w:iCs/>
                <w:sz w:val="18"/>
                <w:szCs w:val="18"/>
              </w:rPr>
              <w:t>Frankliniella</w:t>
            </w:r>
            <w:proofErr w:type="spellEnd"/>
            <w:r w:rsidRPr="00B95194">
              <w:rPr>
                <w:rFonts w:cs="Arial"/>
                <w:i/>
                <w:iCs/>
                <w:sz w:val="18"/>
                <w:szCs w:val="18"/>
              </w:rPr>
              <w:t xml:space="preserve"> </w:t>
            </w:r>
            <w:proofErr w:type="spellStart"/>
            <w:r w:rsidRPr="00B95194">
              <w:rPr>
                <w:rFonts w:cs="Arial"/>
                <w:i/>
                <w:iCs/>
                <w:sz w:val="18"/>
                <w:szCs w:val="18"/>
              </w:rPr>
              <w:t>occidentalis</w:t>
            </w:r>
            <w:proofErr w:type="spellEnd"/>
            <w:r w:rsidRPr="00B95194">
              <w:rPr>
                <w:rFonts w:cs="Arial"/>
                <w:sz w:val="18"/>
                <w:szCs w:val="18"/>
              </w:rPr>
              <w:t xml:space="preserve">), </w:t>
            </w:r>
            <w:r w:rsidRPr="00B95194">
              <w:rPr>
                <w:rFonts w:cs="Arial"/>
                <w:b/>
                <w:bCs/>
                <w:sz w:val="18"/>
                <w:szCs w:val="18"/>
              </w:rPr>
              <w:t xml:space="preserve">tobakov </w:t>
            </w:r>
            <w:proofErr w:type="spellStart"/>
            <w:r w:rsidRPr="00B95194">
              <w:rPr>
                <w:rFonts w:cs="Arial"/>
                <w:b/>
                <w:bCs/>
                <w:sz w:val="18"/>
                <w:szCs w:val="18"/>
              </w:rPr>
              <w:t>resar</w:t>
            </w:r>
            <w:proofErr w:type="spellEnd"/>
            <w:r w:rsidRPr="00B95194">
              <w:rPr>
                <w:rFonts w:cs="Arial"/>
                <w:sz w:val="18"/>
                <w:szCs w:val="18"/>
              </w:rPr>
              <w:t xml:space="preserve"> (</w:t>
            </w:r>
            <w:proofErr w:type="spellStart"/>
            <w:r w:rsidRPr="00B95194">
              <w:rPr>
                <w:rFonts w:cs="Arial"/>
                <w:i/>
                <w:iCs/>
                <w:sz w:val="18"/>
                <w:szCs w:val="18"/>
              </w:rPr>
              <w:t>Thrips</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p>
        </w:tc>
        <w:tc>
          <w:tcPr>
            <w:tcW w:w="2977" w:type="dxa"/>
            <w:vMerge w:val="restart"/>
            <w:noWrap/>
            <w:hideMark/>
          </w:tcPr>
          <w:p w14:paraId="7F5100A6" w14:textId="77777777" w:rsidR="00D66226" w:rsidRPr="00B95194" w:rsidRDefault="00D66226" w:rsidP="00D66226">
            <w:pPr>
              <w:rPr>
                <w:rFonts w:cs="Arial"/>
                <w:sz w:val="18"/>
                <w:szCs w:val="18"/>
              </w:rPr>
            </w:pPr>
            <w:r w:rsidRPr="00B95194">
              <w:rPr>
                <w:rFonts w:cs="Arial"/>
                <w:sz w:val="18"/>
                <w:szCs w:val="18"/>
              </w:rPr>
              <w:t> </w:t>
            </w:r>
          </w:p>
          <w:p w14:paraId="6192D724" w14:textId="77777777" w:rsidR="00D66226" w:rsidRPr="00B95194" w:rsidRDefault="00D66226" w:rsidP="00D66226">
            <w:pPr>
              <w:rPr>
                <w:rFonts w:cs="Arial"/>
                <w:sz w:val="18"/>
                <w:szCs w:val="18"/>
              </w:rPr>
            </w:pPr>
          </w:p>
        </w:tc>
        <w:tc>
          <w:tcPr>
            <w:tcW w:w="2551" w:type="dxa"/>
            <w:hideMark/>
          </w:tcPr>
          <w:p w14:paraId="59545D36" w14:textId="77777777" w:rsidR="00D66226" w:rsidRPr="00B95194" w:rsidRDefault="00D66226" w:rsidP="00D66226">
            <w:pPr>
              <w:rPr>
                <w:rFonts w:cs="Arial"/>
                <w:sz w:val="18"/>
                <w:szCs w:val="18"/>
              </w:rPr>
            </w:pPr>
            <w:proofErr w:type="spellStart"/>
            <w:r w:rsidRPr="00B95194">
              <w:rPr>
                <w:rFonts w:cs="Arial"/>
                <w:sz w:val="18"/>
                <w:szCs w:val="18"/>
              </w:rPr>
              <w:t>abamektin</w:t>
            </w:r>
            <w:proofErr w:type="spellEnd"/>
          </w:p>
        </w:tc>
        <w:tc>
          <w:tcPr>
            <w:tcW w:w="2268" w:type="dxa"/>
            <w:noWrap/>
            <w:hideMark/>
          </w:tcPr>
          <w:p w14:paraId="1488D85B" w14:textId="77777777" w:rsidR="00D66226" w:rsidRPr="00B95194" w:rsidRDefault="00D66226" w:rsidP="00D66226">
            <w:pPr>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559" w:type="dxa"/>
            <w:noWrap/>
            <w:hideMark/>
          </w:tcPr>
          <w:p w14:paraId="60E0D893" w14:textId="77777777" w:rsidR="00D66226" w:rsidRPr="00B95194" w:rsidRDefault="00D66226" w:rsidP="00D66226">
            <w:pPr>
              <w:rPr>
                <w:rFonts w:cs="Arial"/>
                <w:sz w:val="18"/>
                <w:szCs w:val="18"/>
              </w:rPr>
            </w:pPr>
            <w:r w:rsidRPr="00B95194">
              <w:rPr>
                <w:rFonts w:cs="Arial"/>
                <w:sz w:val="18"/>
                <w:szCs w:val="18"/>
              </w:rPr>
              <w:t>1,2 L/ha</w:t>
            </w:r>
          </w:p>
        </w:tc>
        <w:tc>
          <w:tcPr>
            <w:tcW w:w="1701" w:type="dxa"/>
            <w:noWrap/>
            <w:hideMark/>
          </w:tcPr>
          <w:p w14:paraId="2CE15E1D"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5CE448CA" w14:textId="77777777" w:rsidR="00D66226" w:rsidRPr="00B95194" w:rsidRDefault="00D66226" w:rsidP="00D66226">
            <w:pPr>
              <w:rPr>
                <w:rFonts w:cs="Arial"/>
                <w:sz w:val="18"/>
                <w:szCs w:val="18"/>
              </w:rPr>
            </w:pPr>
            <w:r w:rsidRPr="00B95194">
              <w:rPr>
                <w:rFonts w:cs="Arial"/>
                <w:sz w:val="18"/>
                <w:szCs w:val="18"/>
              </w:rPr>
              <w:t>največ 2 krat v eni rastni dobi</w:t>
            </w:r>
          </w:p>
          <w:p w14:paraId="3CC94772" w14:textId="77777777" w:rsidR="00D66226" w:rsidRPr="00B95194" w:rsidRDefault="00D66226" w:rsidP="00D66226">
            <w:pPr>
              <w:rPr>
                <w:rFonts w:cs="Arial"/>
                <w:b/>
                <w:bCs/>
                <w:sz w:val="18"/>
                <w:szCs w:val="18"/>
              </w:rPr>
            </w:pPr>
            <w:r w:rsidRPr="00B95194">
              <w:rPr>
                <w:rFonts w:cs="Arial"/>
                <w:b/>
                <w:bCs/>
                <w:sz w:val="18"/>
                <w:szCs w:val="18"/>
              </w:rPr>
              <w:t>Zaloge v uporabi do 30.9.2024</w:t>
            </w:r>
          </w:p>
        </w:tc>
      </w:tr>
      <w:tr w:rsidR="00D66226" w:rsidRPr="00B95194" w14:paraId="75766FEF" w14:textId="77777777" w:rsidTr="00AC5CBD">
        <w:trPr>
          <w:trHeight w:val="750"/>
        </w:trPr>
        <w:tc>
          <w:tcPr>
            <w:tcW w:w="2547" w:type="dxa"/>
            <w:vMerge/>
            <w:hideMark/>
          </w:tcPr>
          <w:p w14:paraId="34CCCB4D" w14:textId="77777777" w:rsidR="00D66226" w:rsidRPr="00B95194" w:rsidRDefault="00D66226" w:rsidP="00D66226">
            <w:pPr>
              <w:rPr>
                <w:rFonts w:cs="Arial"/>
                <w:sz w:val="18"/>
                <w:szCs w:val="18"/>
              </w:rPr>
            </w:pPr>
          </w:p>
        </w:tc>
        <w:tc>
          <w:tcPr>
            <w:tcW w:w="2977" w:type="dxa"/>
            <w:vMerge/>
            <w:hideMark/>
          </w:tcPr>
          <w:p w14:paraId="2FA01853" w14:textId="77777777" w:rsidR="00D66226" w:rsidRPr="00B95194" w:rsidRDefault="00D66226" w:rsidP="00D66226">
            <w:pPr>
              <w:rPr>
                <w:rFonts w:cs="Arial"/>
                <w:sz w:val="18"/>
                <w:szCs w:val="18"/>
              </w:rPr>
            </w:pPr>
          </w:p>
        </w:tc>
        <w:tc>
          <w:tcPr>
            <w:tcW w:w="2551" w:type="dxa"/>
            <w:hideMark/>
          </w:tcPr>
          <w:p w14:paraId="2BD1E957"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268" w:type="dxa"/>
            <w:noWrap/>
            <w:hideMark/>
          </w:tcPr>
          <w:p w14:paraId="2EF1897F"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559" w:type="dxa"/>
            <w:hideMark/>
          </w:tcPr>
          <w:p w14:paraId="03348D48" w14:textId="77777777" w:rsidR="00D66226" w:rsidRPr="00B95194" w:rsidRDefault="00D66226" w:rsidP="00D66226">
            <w:pPr>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121CA2DB"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6FA058AA" w14:textId="77777777" w:rsidR="00D66226" w:rsidRPr="00B95194" w:rsidRDefault="00D66226" w:rsidP="00D66226">
            <w:pPr>
              <w:rPr>
                <w:rFonts w:cs="Arial"/>
                <w:color w:val="00B050"/>
                <w:sz w:val="18"/>
                <w:szCs w:val="18"/>
              </w:rPr>
            </w:pPr>
            <w:r w:rsidRPr="00B95194">
              <w:rPr>
                <w:rFonts w:cs="Arial"/>
                <w:color w:val="00B050"/>
                <w:sz w:val="18"/>
                <w:szCs w:val="18"/>
              </w:rPr>
              <w:t>največ 3 krat v eni rastni dobi</w:t>
            </w:r>
          </w:p>
        </w:tc>
      </w:tr>
      <w:tr w:rsidR="00D66226" w:rsidRPr="00B95194" w14:paraId="0F7E83C0" w14:textId="77777777" w:rsidTr="00AC5CBD">
        <w:trPr>
          <w:trHeight w:val="510"/>
        </w:trPr>
        <w:tc>
          <w:tcPr>
            <w:tcW w:w="2547" w:type="dxa"/>
            <w:vMerge/>
            <w:hideMark/>
          </w:tcPr>
          <w:p w14:paraId="5BB11F88" w14:textId="77777777" w:rsidR="00D66226" w:rsidRPr="00B95194" w:rsidRDefault="00D66226" w:rsidP="00D66226">
            <w:pPr>
              <w:rPr>
                <w:rFonts w:cs="Arial"/>
                <w:sz w:val="18"/>
                <w:szCs w:val="18"/>
              </w:rPr>
            </w:pPr>
          </w:p>
        </w:tc>
        <w:tc>
          <w:tcPr>
            <w:tcW w:w="2977" w:type="dxa"/>
            <w:vMerge/>
            <w:hideMark/>
          </w:tcPr>
          <w:p w14:paraId="35137A0D" w14:textId="77777777" w:rsidR="00D66226" w:rsidRPr="00B95194" w:rsidRDefault="00D66226" w:rsidP="00D66226">
            <w:pPr>
              <w:rPr>
                <w:rFonts w:cs="Arial"/>
                <w:sz w:val="18"/>
                <w:szCs w:val="18"/>
              </w:rPr>
            </w:pPr>
          </w:p>
        </w:tc>
        <w:tc>
          <w:tcPr>
            <w:tcW w:w="2551" w:type="dxa"/>
            <w:hideMark/>
          </w:tcPr>
          <w:p w14:paraId="473E0FCD"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268" w:type="dxa"/>
            <w:noWrap/>
            <w:hideMark/>
          </w:tcPr>
          <w:p w14:paraId="32F10576"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Naturalis</w:t>
            </w:r>
            <w:proofErr w:type="spellEnd"/>
          </w:p>
        </w:tc>
        <w:tc>
          <w:tcPr>
            <w:tcW w:w="1559" w:type="dxa"/>
            <w:noWrap/>
            <w:hideMark/>
          </w:tcPr>
          <w:p w14:paraId="636B5F79" w14:textId="77777777" w:rsidR="00D66226" w:rsidRPr="00B95194" w:rsidRDefault="00D66226" w:rsidP="00D66226">
            <w:pPr>
              <w:rPr>
                <w:rFonts w:cs="Arial"/>
                <w:color w:val="00B050"/>
                <w:sz w:val="18"/>
                <w:szCs w:val="18"/>
              </w:rPr>
            </w:pPr>
            <w:r w:rsidRPr="00B95194">
              <w:rPr>
                <w:rFonts w:cs="Arial"/>
                <w:color w:val="00B050"/>
                <w:sz w:val="18"/>
                <w:szCs w:val="18"/>
              </w:rPr>
              <w:t>1,5 L/ha</w:t>
            </w:r>
          </w:p>
        </w:tc>
        <w:tc>
          <w:tcPr>
            <w:tcW w:w="1701" w:type="dxa"/>
            <w:noWrap/>
            <w:hideMark/>
          </w:tcPr>
          <w:p w14:paraId="293A9C78"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48917691" w14:textId="77777777" w:rsidR="00D66226" w:rsidRPr="00B95194" w:rsidRDefault="00D66226" w:rsidP="00D66226">
            <w:pPr>
              <w:rPr>
                <w:rFonts w:cs="Arial"/>
                <w:color w:val="00B050"/>
                <w:sz w:val="18"/>
                <w:szCs w:val="18"/>
              </w:rPr>
            </w:pPr>
            <w:r w:rsidRPr="00B95194">
              <w:rPr>
                <w:rFonts w:cs="Arial"/>
                <w:color w:val="00B050"/>
                <w:sz w:val="18"/>
                <w:szCs w:val="18"/>
              </w:rPr>
              <w:t> </w:t>
            </w:r>
          </w:p>
        </w:tc>
      </w:tr>
      <w:tr w:rsidR="00D66226" w:rsidRPr="00B95194" w14:paraId="1D1E5DA0" w14:textId="77777777" w:rsidTr="00AC5CBD">
        <w:trPr>
          <w:trHeight w:val="500"/>
        </w:trPr>
        <w:tc>
          <w:tcPr>
            <w:tcW w:w="2547" w:type="dxa"/>
            <w:vMerge/>
            <w:hideMark/>
          </w:tcPr>
          <w:p w14:paraId="039125E2" w14:textId="77777777" w:rsidR="00D66226" w:rsidRPr="00B95194" w:rsidRDefault="00D66226" w:rsidP="00D66226">
            <w:pPr>
              <w:rPr>
                <w:rFonts w:cs="Arial"/>
                <w:sz w:val="18"/>
                <w:szCs w:val="18"/>
              </w:rPr>
            </w:pPr>
          </w:p>
        </w:tc>
        <w:tc>
          <w:tcPr>
            <w:tcW w:w="2977" w:type="dxa"/>
            <w:vMerge/>
            <w:hideMark/>
          </w:tcPr>
          <w:p w14:paraId="72670D5D" w14:textId="77777777" w:rsidR="00D66226" w:rsidRPr="00B95194" w:rsidRDefault="00D66226" w:rsidP="00D66226">
            <w:pPr>
              <w:rPr>
                <w:rFonts w:cs="Arial"/>
                <w:sz w:val="18"/>
                <w:szCs w:val="18"/>
              </w:rPr>
            </w:pPr>
          </w:p>
        </w:tc>
        <w:tc>
          <w:tcPr>
            <w:tcW w:w="2551" w:type="dxa"/>
            <w:hideMark/>
          </w:tcPr>
          <w:p w14:paraId="7678A6D0" w14:textId="77777777" w:rsidR="00D66226" w:rsidRPr="00B95194" w:rsidRDefault="00D66226" w:rsidP="00D66226">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268" w:type="dxa"/>
            <w:noWrap/>
            <w:hideMark/>
          </w:tcPr>
          <w:p w14:paraId="0DA4677C" w14:textId="77777777" w:rsidR="00D66226" w:rsidRPr="00B95194" w:rsidRDefault="00D66226" w:rsidP="00D66226">
            <w:pPr>
              <w:rPr>
                <w:rFonts w:cs="Arial"/>
                <w:color w:val="00B050"/>
                <w:sz w:val="18"/>
                <w:szCs w:val="18"/>
              </w:rPr>
            </w:pPr>
            <w:r w:rsidRPr="00B95194">
              <w:rPr>
                <w:rFonts w:cs="Arial"/>
                <w:color w:val="00B050"/>
                <w:sz w:val="18"/>
                <w:szCs w:val="18"/>
              </w:rPr>
              <w:t>Laser 240 SC</w:t>
            </w:r>
          </w:p>
        </w:tc>
        <w:tc>
          <w:tcPr>
            <w:tcW w:w="1559" w:type="dxa"/>
            <w:noWrap/>
            <w:hideMark/>
          </w:tcPr>
          <w:p w14:paraId="7722C581" w14:textId="77777777" w:rsidR="00D66226" w:rsidRPr="00B95194" w:rsidRDefault="00D66226" w:rsidP="00D66226">
            <w:pPr>
              <w:rPr>
                <w:rFonts w:cs="Arial"/>
                <w:color w:val="00B050"/>
                <w:sz w:val="18"/>
                <w:szCs w:val="18"/>
              </w:rPr>
            </w:pPr>
            <w:r w:rsidRPr="00B95194">
              <w:rPr>
                <w:rFonts w:cs="Arial"/>
                <w:color w:val="00B050"/>
                <w:sz w:val="18"/>
                <w:szCs w:val="18"/>
              </w:rPr>
              <w:t>0,4 L/ha</w:t>
            </w:r>
          </w:p>
        </w:tc>
        <w:tc>
          <w:tcPr>
            <w:tcW w:w="1701" w:type="dxa"/>
            <w:noWrap/>
            <w:hideMark/>
          </w:tcPr>
          <w:p w14:paraId="0BFFCE51"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6F9AB4FE" w14:textId="77777777" w:rsidR="00D66226" w:rsidRPr="00B95194" w:rsidRDefault="00D66226" w:rsidP="00D66226">
            <w:pPr>
              <w:rPr>
                <w:rFonts w:cs="Arial"/>
                <w:color w:val="00B050"/>
                <w:sz w:val="18"/>
                <w:szCs w:val="18"/>
              </w:rPr>
            </w:pPr>
            <w:r w:rsidRPr="00B95194">
              <w:rPr>
                <w:rFonts w:cs="Arial"/>
                <w:color w:val="00B050"/>
                <w:sz w:val="18"/>
                <w:szCs w:val="18"/>
              </w:rPr>
              <w:t>3 krat v eni rastni dobi</w:t>
            </w:r>
          </w:p>
        </w:tc>
      </w:tr>
      <w:tr w:rsidR="00D66226" w:rsidRPr="00B95194" w14:paraId="445486BC" w14:textId="77777777" w:rsidTr="00AC5CBD">
        <w:trPr>
          <w:trHeight w:val="500"/>
        </w:trPr>
        <w:tc>
          <w:tcPr>
            <w:tcW w:w="2547" w:type="dxa"/>
            <w:vMerge/>
            <w:hideMark/>
          </w:tcPr>
          <w:p w14:paraId="30FA8596" w14:textId="77777777" w:rsidR="00D66226" w:rsidRPr="00B95194" w:rsidRDefault="00D66226" w:rsidP="00D66226">
            <w:pPr>
              <w:rPr>
                <w:rFonts w:cs="Arial"/>
                <w:sz w:val="18"/>
                <w:szCs w:val="18"/>
              </w:rPr>
            </w:pPr>
          </w:p>
        </w:tc>
        <w:tc>
          <w:tcPr>
            <w:tcW w:w="2977" w:type="dxa"/>
            <w:vMerge/>
            <w:hideMark/>
          </w:tcPr>
          <w:p w14:paraId="15E3A9C1" w14:textId="77777777" w:rsidR="00D66226" w:rsidRPr="00B95194" w:rsidRDefault="00D66226" w:rsidP="00D66226">
            <w:pPr>
              <w:rPr>
                <w:rFonts w:cs="Arial"/>
                <w:sz w:val="18"/>
                <w:szCs w:val="18"/>
              </w:rPr>
            </w:pPr>
          </w:p>
        </w:tc>
        <w:tc>
          <w:tcPr>
            <w:tcW w:w="2551" w:type="dxa"/>
            <w:hideMark/>
          </w:tcPr>
          <w:p w14:paraId="59F417EB" w14:textId="77777777" w:rsidR="00D66226" w:rsidRPr="00B95194" w:rsidRDefault="00D66226" w:rsidP="00D66226">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268" w:type="dxa"/>
            <w:noWrap/>
            <w:hideMark/>
          </w:tcPr>
          <w:p w14:paraId="0446852A" w14:textId="77777777" w:rsidR="00D66226" w:rsidRPr="00B95194" w:rsidRDefault="00D66226" w:rsidP="00D66226">
            <w:pPr>
              <w:rPr>
                <w:rFonts w:cs="Arial"/>
                <w:color w:val="00B050"/>
                <w:sz w:val="18"/>
                <w:szCs w:val="18"/>
              </w:rPr>
            </w:pPr>
            <w:r w:rsidRPr="00B95194">
              <w:rPr>
                <w:rFonts w:cs="Arial"/>
                <w:color w:val="00B050"/>
                <w:sz w:val="18"/>
                <w:szCs w:val="18"/>
              </w:rPr>
              <w:t>Laser plus</w:t>
            </w:r>
          </w:p>
        </w:tc>
        <w:tc>
          <w:tcPr>
            <w:tcW w:w="1559" w:type="dxa"/>
            <w:noWrap/>
            <w:hideMark/>
          </w:tcPr>
          <w:p w14:paraId="206F5A3A" w14:textId="77777777" w:rsidR="00D66226" w:rsidRPr="00B95194" w:rsidRDefault="00D66226" w:rsidP="00D66226">
            <w:pPr>
              <w:rPr>
                <w:rFonts w:cs="Arial"/>
                <w:color w:val="00B050"/>
                <w:sz w:val="18"/>
                <w:szCs w:val="18"/>
              </w:rPr>
            </w:pPr>
            <w:r w:rsidRPr="00B95194">
              <w:rPr>
                <w:rFonts w:cs="Arial"/>
                <w:color w:val="00B050"/>
                <w:sz w:val="18"/>
                <w:szCs w:val="18"/>
              </w:rPr>
              <w:t>0,25 L/ha</w:t>
            </w:r>
          </w:p>
        </w:tc>
        <w:tc>
          <w:tcPr>
            <w:tcW w:w="1701" w:type="dxa"/>
            <w:noWrap/>
            <w:hideMark/>
          </w:tcPr>
          <w:p w14:paraId="6AE51EDC"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72DDDC2C" w14:textId="77777777" w:rsidR="00D66226" w:rsidRPr="00B95194" w:rsidRDefault="00D66226" w:rsidP="00D66226">
            <w:pPr>
              <w:rPr>
                <w:rFonts w:cs="Arial"/>
                <w:color w:val="00B050"/>
                <w:sz w:val="18"/>
                <w:szCs w:val="18"/>
              </w:rPr>
            </w:pPr>
            <w:r w:rsidRPr="00B95194">
              <w:rPr>
                <w:rFonts w:cs="Arial"/>
                <w:color w:val="00B050"/>
                <w:sz w:val="18"/>
                <w:szCs w:val="18"/>
              </w:rPr>
              <w:t>največ 3 krat v eni rastni dobi</w:t>
            </w:r>
          </w:p>
        </w:tc>
      </w:tr>
      <w:tr w:rsidR="00D66226" w:rsidRPr="00B95194" w14:paraId="5FF9A1A2" w14:textId="77777777" w:rsidTr="00AC5CBD">
        <w:trPr>
          <w:trHeight w:val="254"/>
        </w:trPr>
        <w:tc>
          <w:tcPr>
            <w:tcW w:w="2547" w:type="dxa"/>
            <w:vMerge w:val="restart"/>
            <w:hideMark/>
          </w:tcPr>
          <w:p w14:paraId="79C1B2C9" w14:textId="77777777" w:rsidR="00D66226" w:rsidRPr="00B95194" w:rsidRDefault="00D66226" w:rsidP="00D66226">
            <w:pPr>
              <w:jc w:val="left"/>
              <w:rPr>
                <w:rFonts w:cs="Arial"/>
                <w:sz w:val="18"/>
                <w:szCs w:val="18"/>
              </w:rPr>
            </w:pPr>
            <w:r w:rsidRPr="00B95194">
              <w:rPr>
                <w:rFonts w:cs="Arial"/>
                <w:b/>
                <w:bCs/>
                <w:sz w:val="18"/>
                <w:szCs w:val="18"/>
              </w:rPr>
              <w:t xml:space="preserve">Rastlinjakov </w:t>
            </w:r>
            <w:proofErr w:type="spellStart"/>
            <w:r w:rsidRPr="00B95194">
              <w:rPr>
                <w:rFonts w:cs="Arial"/>
                <w:b/>
                <w:bCs/>
                <w:sz w:val="18"/>
                <w:szCs w:val="18"/>
              </w:rPr>
              <w:t>ščitkar</w:t>
            </w:r>
            <w:proofErr w:type="spellEnd"/>
            <w:r w:rsidRPr="00B95194">
              <w:rPr>
                <w:rFonts w:cs="Arial"/>
                <w:sz w:val="18"/>
                <w:szCs w:val="18"/>
              </w:rPr>
              <w:t xml:space="preserve"> (</w:t>
            </w:r>
            <w:proofErr w:type="spellStart"/>
            <w:r w:rsidRPr="00B95194">
              <w:rPr>
                <w:rFonts w:cs="Arial"/>
                <w:i/>
                <w:iCs/>
                <w:sz w:val="18"/>
                <w:szCs w:val="18"/>
              </w:rPr>
              <w:t>Trialeurodes</w:t>
            </w:r>
            <w:proofErr w:type="spellEnd"/>
            <w:r w:rsidRPr="00B95194">
              <w:rPr>
                <w:rFonts w:cs="Arial"/>
                <w:i/>
                <w:iCs/>
                <w:sz w:val="18"/>
                <w:szCs w:val="18"/>
              </w:rPr>
              <w:t xml:space="preserve"> </w:t>
            </w:r>
            <w:proofErr w:type="spellStart"/>
            <w:r w:rsidRPr="00B95194">
              <w:rPr>
                <w:rFonts w:cs="Arial"/>
                <w:i/>
                <w:iCs/>
                <w:sz w:val="18"/>
                <w:szCs w:val="18"/>
              </w:rPr>
              <w:t>vaporariorum</w:t>
            </w:r>
            <w:proofErr w:type="spellEnd"/>
            <w:r w:rsidRPr="00B95194">
              <w:rPr>
                <w:rFonts w:cs="Arial"/>
                <w:sz w:val="18"/>
                <w:szCs w:val="18"/>
              </w:rPr>
              <w:t>),</w:t>
            </w:r>
            <w:r w:rsidRPr="00B95194">
              <w:rPr>
                <w:rFonts w:cs="Arial"/>
                <w:b/>
                <w:bCs/>
                <w:sz w:val="18"/>
                <w:szCs w:val="18"/>
              </w:rPr>
              <w:t xml:space="preserve"> tobakov </w:t>
            </w:r>
            <w:proofErr w:type="spellStart"/>
            <w:r w:rsidRPr="00B95194">
              <w:rPr>
                <w:rFonts w:cs="Arial"/>
                <w:b/>
                <w:bCs/>
                <w:sz w:val="18"/>
                <w:szCs w:val="18"/>
              </w:rPr>
              <w:t>ščitkar</w:t>
            </w:r>
            <w:proofErr w:type="spellEnd"/>
            <w:r w:rsidRPr="00B95194">
              <w:rPr>
                <w:rFonts w:cs="Arial"/>
                <w:b/>
                <w:bCs/>
                <w:sz w:val="18"/>
                <w:szCs w:val="18"/>
              </w:rPr>
              <w:t xml:space="preserve"> </w:t>
            </w:r>
            <w:r w:rsidRPr="00B95194">
              <w:rPr>
                <w:rFonts w:cs="Arial"/>
                <w:sz w:val="18"/>
                <w:szCs w:val="18"/>
              </w:rPr>
              <w:t>(</w:t>
            </w:r>
            <w:proofErr w:type="spellStart"/>
            <w:r w:rsidRPr="00B95194">
              <w:rPr>
                <w:rFonts w:cs="Arial"/>
                <w:i/>
                <w:iCs/>
                <w:sz w:val="18"/>
                <w:szCs w:val="18"/>
              </w:rPr>
              <w:t>Bemisia</w:t>
            </w:r>
            <w:proofErr w:type="spellEnd"/>
            <w:r w:rsidRPr="00B95194">
              <w:rPr>
                <w:rFonts w:cs="Arial"/>
                <w:sz w:val="18"/>
                <w:szCs w:val="18"/>
              </w:rPr>
              <w:t xml:space="preserve"> </w:t>
            </w:r>
            <w:proofErr w:type="spellStart"/>
            <w:r w:rsidRPr="00B95194">
              <w:rPr>
                <w:rFonts w:cs="Arial"/>
                <w:i/>
                <w:iCs/>
                <w:sz w:val="18"/>
                <w:szCs w:val="18"/>
              </w:rPr>
              <w:t>tabaci</w:t>
            </w:r>
            <w:proofErr w:type="spellEnd"/>
            <w:r w:rsidRPr="00B95194">
              <w:rPr>
                <w:rFonts w:cs="Arial"/>
                <w:sz w:val="18"/>
                <w:szCs w:val="18"/>
              </w:rPr>
              <w:t>)</w:t>
            </w:r>
          </w:p>
        </w:tc>
        <w:tc>
          <w:tcPr>
            <w:tcW w:w="2977" w:type="dxa"/>
            <w:vMerge w:val="restart"/>
            <w:noWrap/>
            <w:hideMark/>
          </w:tcPr>
          <w:p w14:paraId="16F4B6B8" w14:textId="77777777" w:rsidR="00D66226" w:rsidRPr="00B95194" w:rsidRDefault="00D66226" w:rsidP="00D66226">
            <w:pPr>
              <w:rPr>
                <w:rFonts w:cs="Arial"/>
                <w:sz w:val="18"/>
                <w:szCs w:val="18"/>
              </w:rPr>
            </w:pPr>
            <w:r w:rsidRPr="00B95194">
              <w:rPr>
                <w:rFonts w:cs="Arial"/>
                <w:b/>
                <w:bCs/>
                <w:sz w:val="18"/>
                <w:szCs w:val="18"/>
                <w:u w:val="single"/>
              </w:rPr>
              <w:t>Agrotehnični ukrepi:</w:t>
            </w:r>
            <w:r w:rsidRPr="00B95194">
              <w:rPr>
                <w:rFonts w:cs="Arial"/>
                <w:sz w:val="18"/>
                <w:szCs w:val="18"/>
              </w:rPr>
              <w:t xml:space="preserve"> </w:t>
            </w:r>
          </w:p>
          <w:p w14:paraId="45126153" w14:textId="77777777" w:rsidR="00D66226" w:rsidRPr="00B95194" w:rsidRDefault="00D66226" w:rsidP="00B84EF7">
            <w:pPr>
              <w:pStyle w:val="Odstavekseznama"/>
              <w:numPr>
                <w:ilvl w:val="0"/>
                <w:numId w:val="278"/>
              </w:numPr>
              <w:ind w:left="213" w:hanging="213"/>
              <w:contextualSpacing/>
              <w:jc w:val="left"/>
              <w:rPr>
                <w:rFonts w:cs="Arial"/>
                <w:sz w:val="18"/>
                <w:szCs w:val="18"/>
              </w:rPr>
            </w:pPr>
            <w:r w:rsidRPr="00B95194">
              <w:rPr>
                <w:rFonts w:cs="Arial"/>
                <w:sz w:val="18"/>
                <w:szCs w:val="18"/>
              </w:rPr>
              <w:t>preprečevanje zapleveljenosti</w:t>
            </w:r>
          </w:p>
          <w:p w14:paraId="6D2C74A2" w14:textId="77777777" w:rsidR="00D66226" w:rsidRPr="00B95194" w:rsidRDefault="00D66226" w:rsidP="00B84EF7">
            <w:pPr>
              <w:pStyle w:val="Odstavekseznama"/>
              <w:numPr>
                <w:ilvl w:val="0"/>
                <w:numId w:val="278"/>
              </w:numPr>
              <w:ind w:left="213" w:hanging="213"/>
              <w:contextualSpacing/>
              <w:jc w:val="left"/>
              <w:rPr>
                <w:rFonts w:cs="Arial"/>
                <w:sz w:val="18"/>
                <w:szCs w:val="18"/>
              </w:rPr>
            </w:pPr>
            <w:r w:rsidRPr="00B95194">
              <w:rPr>
                <w:rFonts w:cs="Arial"/>
                <w:sz w:val="18"/>
                <w:szCs w:val="18"/>
              </w:rPr>
              <w:t>uporaba rumenih lepljivih plošč.</w:t>
            </w:r>
          </w:p>
          <w:p w14:paraId="5D834FA1" w14:textId="77777777" w:rsidR="00D66226" w:rsidRPr="00B95194" w:rsidRDefault="00D66226" w:rsidP="00D66226">
            <w:pPr>
              <w:rPr>
                <w:rFonts w:cs="Arial"/>
                <w:sz w:val="18"/>
                <w:szCs w:val="18"/>
              </w:rPr>
            </w:pPr>
          </w:p>
          <w:p w14:paraId="1192B92B" w14:textId="77777777" w:rsidR="00D66226" w:rsidRPr="00B95194" w:rsidRDefault="00D66226" w:rsidP="00D66226">
            <w:pPr>
              <w:rPr>
                <w:rFonts w:cs="Arial"/>
                <w:sz w:val="18"/>
                <w:szCs w:val="18"/>
              </w:rPr>
            </w:pPr>
          </w:p>
        </w:tc>
        <w:tc>
          <w:tcPr>
            <w:tcW w:w="2551" w:type="dxa"/>
            <w:hideMark/>
          </w:tcPr>
          <w:p w14:paraId="44D66CC1" w14:textId="77777777" w:rsidR="00D66226" w:rsidRPr="00B95194" w:rsidRDefault="00D66226" w:rsidP="00D66226">
            <w:pPr>
              <w:jc w:val="left"/>
              <w:rPr>
                <w:rFonts w:cs="Arial"/>
                <w:sz w:val="18"/>
                <w:szCs w:val="18"/>
              </w:rPr>
            </w:pPr>
            <w:proofErr w:type="spellStart"/>
            <w:r w:rsidRPr="00B95194">
              <w:rPr>
                <w:rFonts w:cs="Arial"/>
                <w:sz w:val="18"/>
                <w:szCs w:val="18"/>
              </w:rPr>
              <w:t>acetamiprid</w:t>
            </w:r>
            <w:proofErr w:type="spellEnd"/>
          </w:p>
        </w:tc>
        <w:tc>
          <w:tcPr>
            <w:tcW w:w="2268" w:type="dxa"/>
            <w:noWrap/>
            <w:hideMark/>
          </w:tcPr>
          <w:p w14:paraId="7117028D" w14:textId="77777777" w:rsidR="00D66226" w:rsidRPr="00B95194" w:rsidRDefault="00D66226" w:rsidP="00D66226">
            <w:pPr>
              <w:rPr>
                <w:rFonts w:cs="Arial"/>
                <w:sz w:val="18"/>
                <w:szCs w:val="18"/>
              </w:rPr>
            </w:pPr>
            <w:proofErr w:type="spellStart"/>
            <w:r w:rsidRPr="00B95194">
              <w:rPr>
                <w:rFonts w:cs="Arial"/>
                <w:sz w:val="18"/>
                <w:szCs w:val="18"/>
              </w:rPr>
              <w:t>Mospilan</w:t>
            </w:r>
            <w:proofErr w:type="spellEnd"/>
            <w:r w:rsidRPr="00B95194">
              <w:rPr>
                <w:rFonts w:cs="Arial"/>
                <w:sz w:val="18"/>
                <w:szCs w:val="18"/>
              </w:rPr>
              <w:t xml:space="preserve"> 20 SG</w:t>
            </w:r>
          </w:p>
        </w:tc>
        <w:tc>
          <w:tcPr>
            <w:tcW w:w="1559" w:type="dxa"/>
            <w:noWrap/>
            <w:hideMark/>
          </w:tcPr>
          <w:p w14:paraId="1AC9BE48" w14:textId="77777777" w:rsidR="00D66226" w:rsidRPr="00B95194" w:rsidRDefault="00D66226" w:rsidP="00D66226">
            <w:pPr>
              <w:rPr>
                <w:rFonts w:cs="Arial"/>
                <w:sz w:val="18"/>
                <w:szCs w:val="18"/>
              </w:rPr>
            </w:pPr>
            <w:r w:rsidRPr="00B95194">
              <w:rPr>
                <w:rFonts w:cs="Arial"/>
                <w:sz w:val="18"/>
                <w:szCs w:val="18"/>
              </w:rPr>
              <w:t>0,35 – 0,40 kg/ha</w:t>
            </w:r>
          </w:p>
        </w:tc>
        <w:tc>
          <w:tcPr>
            <w:tcW w:w="1701" w:type="dxa"/>
            <w:noWrap/>
            <w:hideMark/>
          </w:tcPr>
          <w:p w14:paraId="489588BA" w14:textId="77777777" w:rsidR="00D66226" w:rsidRPr="00B95194" w:rsidRDefault="00D66226" w:rsidP="00D66226">
            <w:pPr>
              <w:rPr>
                <w:rFonts w:cs="Arial"/>
                <w:sz w:val="18"/>
                <w:szCs w:val="18"/>
              </w:rPr>
            </w:pPr>
            <w:r w:rsidRPr="00B95194">
              <w:rPr>
                <w:rFonts w:cs="Arial"/>
                <w:sz w:val="18"/>
                <w:szCs w:val="18"/>
              </w:rPr>
              <w:t>7</w:t>
            </w:r>
          </w:p>
        </w:tc>
        <w:tc>
          <w:tcPr>
            <w:tcW w:w="1701" w:type="dxa"/>
            <w:hideMark/>
          </w:tcPr>
          <w:p w14:paraId="2BAB26BB" w14:textId="77777777" w:rsidR="00D66226" w:rsidRPr="00B95194" w:rsidRDefault="00D66226" w:rsidP="00D66226">
            <w:pPr>
              <w:rPr>
                <w:rFonts w:cs="Arial"/>
                <w:sz w:val="18"/>
                <w:szCs w:val="18"/>
              </w:rPr>
            </w:pPr>
            <w:r w:rsidRPr="00B95194">
              <w:rPr>
                <w:rFonts w:cs="Arial"/>
                <w:sz w:val="18"/>
                <w:szCs w:val="18"/>
              </w:rPr>
              <w:t> </w:t>
            </w:r>
          </w:p>
        </w:tc>
      </w:tr>
      <w:tr w:rsidR="00D66226" w:rsidRPr="00B95194" w14:paraId="6DBCB2B2" w14:textId="77777777" w:rsidTr="00AC5CBD">
        <w:trPr>
          <w:trHeight w:val="510"/>
        </w:trPr>
        <w:tc>
          <w:tcPr>
            <w:tcW w:w="2547" w:type="dxa"/>
            <w:vMerge/>
            <w:hideMark/>
          </w:tcPr>
          <w:p w14:paraId="06BAAB8E" w14:textId="77777777" w:rsidR="00D66226" w:rsidRPr="00B95194" w:rsidRDefault="00D66226" w:rsidP="00D66226">
            <w:pPr>
              <w:jc w:val="left"/>
              <w:rPr>
                <w:rFonts w:cs="Arial"/>
                <w:sz w:val="18"/>
                <w:szCs w:val="18"/>
              </w:rPr>
            </w:pPr>
          </w:p>
        </w:tc>
        <w:tc>
          <w:tcPr>
            <w:tcW w:w="2977" w:type="dxa"/>
            <w:vMerge/>
            <w:hideMark/>
          </w:tcPr>
          <w:p w14:paraId="4254290C" w14:textId="77777777" w:rsidR="00D66226" w:rsidRPr="00B95194" w:rsidRDefault="00D66226" w:rsidP="00D66226">
            <w:pPr>
              <w:rPr>
                <w:rFonts w:cs="Arial"/>
                <w:sz w:val="18"/>
                <w:szCs w:val="18"/>
              </w:rPr>
            </w:pPr>
          </w:p>
        </w:tc>
        <w:tc>
          <w:tcPr>
            <w:tcW w:w="2551" w:type="dxa"/>
            <w:hideMark/>
          </w:tcPr>
          <w:p w14:paraId="31B78F9F"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268" w:type="dxa"/>
            <w:noWrap/>
            <w:hideMark/>
          </w:tcPr>
          <w:p w14:paraId="6A0D8D91"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Naturalis</w:t>
            </w:r>
            <w:proofErr w:type="spellEnd"/>
          </w:p>
        </w:tc>
        <w:tc>
          <w:tcPr>
            <w:tcW w:w="1559" w:type="dxa"/>
            <w:noWrap/>
            <w:hideMark/>
          </w:tcPr>
          <w:p w14:paraId="24FCE678" w14:textId="77777777" w:rsidR="00D66226" w:rsidRPr="00B95194" w:rsidRDefault="00D66226" w:rsidP="00D66226">
            <w:pPr>
              <w:rPr>
                <w:rFonts w:cs="Arial"/>
                <w:color w:val="00B050"/>
                <w:sz w:val="18"/>
                <w:szCs w:val="18"/>
              </w:rPr>
            </w:pPr>
            <w:r w:rsidRPr="00B95194">
              <w:rPr>
                <w:rFonts w:cs="Arial"/>
                <w:color w:val="00B050"/>
                <w:sz w:val="18"/>
                <w:szCs w:val="18"/>
              </w:rPr>
              <w:t>1,5 L/ha</w:t>
            </w:r>
          </w:p>
        </w:tc>
        <w:tc>
          <w:tcPr>
            <w:tcW w:w="1701" w:type="dxa"/>
            <w:noWrap/>
            <w:hideMark/>
          </w:tcPr>
          <w:p w14:paraId="15224790"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5F201B1B" w14:textId="77777777" w:rsidR="00D66226" w:rsidRPr="00B95194" w:rsidRDefault="00D66226" w:rsidP="00D66226">
            <w:pPr>
              <w:rPr>
                <w:rFonts w:cs="Arial"/>
                <w:color w:val="00B050"/>
                <w:sz w:val="18"/>
                <w:szCs w:val="18"/>
              </w:rPr>
            </w:pPr>
            <w:r w:rsidRPr="00B95194">
              <w:rPr>
                <w:rFonts w:cs="Arial"/>
                <w:color w:val="00B050"/>
                <w:sz w:val="18"/>
                <w:szCs w:val="18"/>
              </w:rPr>
              <w:t> </w:t>
            </w:r>
          </w:p>
        </w:tc>
      </w:tr>
      <w:tr w:rsidR="00D66226" w:rsidRPr="00B95194" w14:paraId="5E3565BA" w14:textId="77777777" w:rsidTr="00AC5CBD">
        <w:trPr>
          <w:trHeight w:val="1040"/>
        </w:trPr>
        <w:tc>
          <w:tcPr>
            <w:tcW w:w="2547" w:type="dxa"/>
            <w:vMerge w:val="restart"/>
            <w:hideMark/>
          </w:tcPr>
          <w:p w14:paraId="7B205956" w14:textId="77777777" w:rsidR="00D66226" w:rsidRDefault="00D66226" w:rsidP="00D66226">
            <w:pPr>
              <w:jc w:val="left"/>
              <w:rPr>
                <w:rFonts w:cs="Arial"/>
                <w:sz w:val="18"/>
                <w:szCs w:val="18"/>
              </w:rPr>
            </w:pPr>
            <w:r w:rsidRPr="00B95194">
              <w:rPr>
                <w:rFonts w:cs="Arial"/>
                <w:b/>
                <w:bCs/>
                <w:sz w:val="18"/>
                <w:szCs w:val="18"/>
              </w:rPr>
              <w:t>Sovke</w:t>
            </w:r>
            <w:r w:rsidRPr="00B95194">
              <w:rPr>
                <w:rFonts w:cs="Arial"/>
                <w:sz w:val="18"/>
                <w:szCs w:val="18"/>
              </w:rPr>
              <w:t xml:space="preserve"> </w:t>
            </w:r>
          </w:p>
          <w:p w14:paraId="2310300E" w14:textId="77777777" w:rsidR="00D66226" w:rsidRPr="00B95194" w:rsidRDefault="00D66226" w:rsidP="00D66226">
            <w:pPr>
              <w:jc w:val="left"/>
              <w:rPr>
                <w:rFonts w:cs="Arial"/>
                <w:sz w:val="18"/>
                <w:szCs w:val="18"/>
              </w:rPr>
            </w:pPr>
            <w:r w:rsidRPr="00B95194">
              <w:rPr>
                <w:rFonts w:cs="Arial"/>
                <w:sz w:val="18"/>
                <w:szCs w:val="18"/>
              </w:rPr>
              <w:t>(</w:t>
            </w:r>
            <w:proofErr w:type="spellStart"/>
            <w:r w:rsidRPr="00B95194">
              <w:rPr>
                <w:rFonts w:cs="Arial"/>
                <w:i/>
                <w:iCs/>
                <w:sz w:val="18"/>
                <w:szCs w:val="18"/>
              </w:rPr>
              <w:t>Spodoptera</w:t>
            </w:r>
            <w:proofErr w:type="spellEnd"/>
            <w:r w:rsidRPr="00B95194">
              <w:rPr>
                <w:rFonts w:cs="Arial"/>
                <w:i/>
                <w:iCs/>
                <w:sz w:val="18"/>
                <w:szCs w:val="18"/>
              </w:rPr>
              <w:t xml:space="preserve"> </w:t>
            </w:r>
            <w:proofErr w:type="spellStart"/>
            <w:r w:rsidRPr="00B95194">
              <w:rPr>
                <w:rFonts w:cs="Arial"/>
                <w:i/>
                <w:iCs/>
                <w:sz w:val="18"/>
                <w:szCs w:val="18"/>
              </w:rPr>
              <w:t>littoralis</w:t>
            </w:r>
            <w:proofErr w:type="spellEnd"/>
            <w:r w:rsidRPr="00B95194">
              <w:rPr>
                <w:rFonts w:cs="Arial"/>
                <w:sz w:val="18"/>
                <w:szCs w:val="18"/>
              </w:rPr>
              <w:t xml:space="preserve">, </w:t>
            </w:r>
            <w:proofErr w:type="spellStart"/>
            <w:r w:rsidRPr="00B95194">
              <w:rPr>
                <w:rFonts w:cs="Arial"/>
                <w:i/>
                <w:iCs/>
                <w:sz w:val="18"/>
                <w:szCs w:val="18"/>
              </w:rPr>
              <w:t>Spodoptera</w:t>
            </w:r>
            <w:proofErr w:type="spellEnd"/>
            <w:r w:rsidRPr="00B95194">
              <w:rPr>
                <w:rFonts w:cs="Arial"/>
                <w:i/>
                <w:iCs/>
                <w:sz w:val="18"/>
                <w:szCs w:val="18"/>
              </w:rPr>
              <w:t xml:space="preserve"> </w:t>
            </w:r>
            <w:proofErr w:type="spellStart"/>
            <w:r w:rsidRPr="00B95194">
              <w:rPr>
                <w:rFonts w:cs="Arial"/>
                <w:i/>
                <w:iCs/>
                <w:sz w:val="18"/>
                <w:szCs w:val="18"/>
              </w:rPr>
              <w:t>exigua</w:t>
            </w:r>
            <w:proofErr w:type="spellEnd"/>
            <w:r w:rsidRPr="00B95194">
              <w:rPr>
                <w:rFonts w:cs="Arial"/>
                <w:sz w:val="18"/>
                <w:szCs w:val="18"/>
              </w:rPr>
              <w:t xml:space="preserve">, </w:t>
            </w:r>
            <w:proofErr w:type="spellStart"/>
            <w:r w:rsidRPr="00B95194">
              <w:rPr>
                <w:rFonts w:cs="Arial"/>
                <w:i/>
                <w:iCs/>
                <w:sz w:val="18"/>
                <w:szCs w:val="18"/>
              </w:rPr>
              <w:t>Helicoverpa</w:t>
            </w:r>
            <w:proofErr w:type="spellEnd"/>
            <w:r w:rsidRPr="00B95194">
              <w:rPr>
                <w:rFonts w:cs="Arial"/>
                <w:sz w:val="18"/>
                <w:szCs w:val="18"/>
              </w:rPr>
              <w:t xml:space="preserve"> </w:t>
            </w:r>
            <w:proofErr w:type="spellStart"/>
            <w:r w:rsidRPr="00B95194">
              <w:rPr>
                <w:rFonts w:cs="Arial"/>
                <w:i/>
                <w:iCs/>
                <w:sz w:val="18"/>
                <w:szCs w:val="18"/>
              </w:rPr>
              <w:t>armigera</w:t>
            </w:r>
            <w:proofErr w:type="spellEnd"/>
            <w:r w:rsidRPr="00B95194">
              <w:rPr>
                <w:rFonts w:cs="Arial"/>
                <w:sz w:val="18"/>
                <w:szCs w:val="18"/>
              </w:rPr>
              <w:t>)</w:t>
            </w:r>
          </w:p>
        </w:tc>
        <w:tc>
          <w:tcPr>
            <w:tcW w:w="2977" w:type="dxa"/>
            <w:vMerge w:val="restart"/>
            <w:noWrap/>
            <w:hideMark/>
          </w:tcPr>
          <w:p w14:paraId="3F104DA5" w14:textId="77777777" w:rsidR="00D66226" w:rsidRPr="00B95194" w:rsidRDefault="00D66226" w:rsidP="00D66226">
            <w:pPr>
              <w:rPr>
                <w:rFonts w:cs="Arial"/>
                <w:sz w:val="18"/>
                <w:szCs w:val="18"/>
              </w:rPr>
            </w:pPr>
            <w:r w:rsidRPr="00B95194">
              <w:rPr>
                <w:rFonts w:cs="Arial"/>
                <w:sz w:val="18"/>
                <w:szCs w:val="18"/>
              </w:rPr>
              <w:t> </w:t>
            </w:r>
          </w:p>
        </w:tc>
        <w:tc>
          <w:tcPr>
            <w:tcW w:w="2551" w:type="dxa"/>
            <w:hideMark/>
          </w:tcPr>
          <w:p w14:paraId="6F7F947F"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thuringiensis</w:t>
            </w:r>
            <w:proofErr w:type="spellEnd"/>
            <w:r w:rsidRPr="00B95194">
              <w:rPr>
                <w:rFonts w:cs="Arial"/>
                <w:color w:val="00B050"/>
                <w:sz w:val="18"/>
                <w:szCs w:val="18"/>
              </w:rPr>
              <w:t xml:space="preserve"> var. </w:t>
            </w:r>
            <w:proofErr w:type="spellStart"/>
            <w:r w:rsidRPr="00B95194">
              <w:rPr>
                <w:rFonts w:cs="Arial"/>
                <w:i/>
                <w:iCs/>
                <w:color w:val="00B050"/>
                <w:sz w:val="18"/>
                <w:szCs w:val="18"/>
              </w:rPr>
              <w:t>kurstaki</w:t>
            </w:r>
            <w:proofErr w:type="spellEnd"/>
          </w:p>
        </w:tc>
        <w:tc>
          <w:tcPr>
            <w:tcW w:w="2268" w:type="dxa"/>
            <w:noWrap/>
            <w:hideMark/>
          </w:tcPr>
          <w:p w14:paraId="0C70B903"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Lepinox</w:t>
            </w:r>
            <w:proofErr w:type="spellEnd"/>
            <w:r w:rsidRPr="00B95194">
              <w:rPr>
                <w:rFonts w:cs="Arial"/>
                <w:color w:val="00B050"/>
                <w:sz w:val="18"/>
                <w:szCs w:val="18"/>
              </w:rPr>
              <w:t xml:space="preserve"> plus</w:t>
            </w:r>
          </w:p>
        </w:tc>
        <w:tc>
          <w:tcPr>
            <w:tcW w:w="1559" w:type="dxa"/>
            <w:noWrap/>
            <w:hideMark/>
          </w:tcPr>
          <w:p w14:paraId="5B7658B8" w14:textId="77777777" w:rsidR="00D66226" w:rsidRPr="00B95194" w:rsidRDefault="00D66226" w:rsidP="00D66226">
            <w:pPr>
              <w:rPr>
                <w:rFonts w:cs="Arial"/>
                <w:color w:val="00B050"/>
                <w:sz w:val="18"/>
                <w:szCs w:val="18"/>
              </w:rPr>
            </w:pPr>
            <w:r w:rsidRPr="00B95194">
              <w:rPr>
                <w:rFonts w:cs="Arial"/>
                <w:color w:val="00B050"/>
                <w:sz w:val="18"/>
                <w:szCs w:val="18"/>
              </w:rPr>
              <w:t>1 kg/ha</w:t>
            </w:r>
          </w:p>
        </w:tc>
        <w:tc>
          <w:tcPr>
            <w:tcW w:w="1701" w:type="dxa"/>
            <w:noWrap/>
            <w:hideMark/>
          </w:tcPr>
          <w:p w14:paraId="66366043"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4F17C6E0" w14:textId="77777777" w:rsidR="00D66226" w:rsidRPr="00B95194" w:rsidRDefault="00D66226" w:rsidP="00D66226">
            <w:pPr>
              <w:rPr>
                <w:rFonts w:cs="Arial"/>
                <w:color w:val="00B050"/>
                <w:sz w:val="18"/>
                <w:szCs w:val="18"/>
              </w:rPr>
            </w:pPr>
            <w:r w:rsidRPr="00B95194">
              <w:rPr>
                <w:rFonts w:cs="Arial"/>
                <w:color w:val="00B050"/>
                <w:sz w:val="18"/>
                <w:szCs w:val="18"/>
              </w:rPr>
              <w:t> </w:t>
            </w:r>
          </w:p>
        </w:tc>
      </w:tr>
      <w:tr w:rsidR="00D66226" w:rsidRPr="00B95194" w14:paraId="42973040" w14:textId="77777777" w:rsidTr="00AC5CBD">
        <w:trPr>
          <w:trHeight w:val="553"/>
        </w:trPr>
        <w:tc>
          <w:tcPr>
            <w:tcW w:w="2547" w:type="dxa"/>
            <w:vMerge/>
            <w:hideMark/>
          </w:tcPr>
          <w:p w14:paraId="418C6F0E" w14:textId="77777777" w:rsidR="00D66226" w:rsidRPr="00B95194" w:rsidRDefault="00D66226" w:rsidP="00D66226">
            <w:pPr>
              <w:rPr>
                <w:rFonts w:cs="Arial"/>
                <w:sz w:val="18"/>
                <w:szCs w:val="18"/>
              </w:rPr>
            </w:pPr>
          </w:p>
        </w:tc>
        <w:tc>
          <w:tcPr>
            <w:tcW w:w="2977" w:type="dxa"/>
            <w:vMerge/>
            <w:hideMark/>
          </w:tcPr>
          <w:p w14:paraId="438D47CC" w14:textId="77777777" w:rsidR="00D66226" w:rsidRPr="00B95194" w:rsidRDefault="00D66226" w:rsidP="00D66226">
            <w:pPr>
              <w:rPr>
                <w:rFonts w:cs="Arial"/>
                <w:sz w:val="18"/>
                <w:szCs w:val="18"/>
              </w:rPr>
            </w:pPr>
          </w:p>
        </w:tc>
        <w:tc>
          <w:tcPr>
            <w:tcW w:w="2551" w:type="dxa"/>
            <w:hideMark/>
          </w:tcPr>
          <w:p w14:paraId="1E08438A" w14:textId="77777777" w:rsidR="00D66226" w:rsidRPr="00B95194" w:rsidRDefault="00D66226" w:rsidP="00D66226">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268" w:type="dxa"/>
            <w:noWrap/>
            <w:hideMark/>
          </w:tcPr>
          <w:p w14:paraId="3E13C439" w14:textId="77777777" w:rsidR="00D66226" w:rsidRPr="00B95194" w:rsidRDefault="00D66226" w:rsidP="00D66226">
            <w:pPr>
              <w:rPr>
                <w:rFonts w:cs="Arial"/>
                <w:color w:val="00B050"/>
                <w:sz w:val="18"/>
                <w:szCs w:val="18"/>
              </w:rPr>
            </w:pPr>
            <w:r w:rsidRPr="00B95194">
              <w:rPr>
                <w:rFonts w:cs="Arial"/>
                <w:color w:val="00B050"/>
                <w:sz w:val="18"/>
                <w:szCs w:val="18"/>
              </w:rPr>
              <w:t>Laser 240 SC</w:t>
            </w:r>
          </w:p>
        </w:tc>
        <w:tc>
          <w:tcPr>
            <w:tcW w:w="1559" w:type="dxa"/>
            <w:noWrap/>
            <w:hideMark/>
          </w:tcPr>
          <w:p w14:paraId="175B964D" w14:textId="77777777" w:rsidR="00D66226" w:rsidRPr="00B95194" w:rsidRDefault="00D66226" w:rsidP="00D66226">
            <w:pPr>
              <w:rPr>
                <w:rFonts w:cs="Arial"/>
                <w:color w:val="00B050"/>
                <w:sz w:val="18"/>
                <w:szCs w:val="18"/>
              </w:rPr>
            </w:pPr>
            <w:r w:rsidRPr="00B95194">
              <w:rPr>
                <w:rFonts w:cs="Arial"/>
                <w:color w:val="00B050"/>
                <w:sz w:val="18"/>
                <w:szCs w:val="18"/>
              </w:rPr>
              <w:t>0,5 L/ha</w:t>
            </w:r>
          </w:p>
        </w:tc>
        <w:tc>
          <w:tcPr>
            <w:tcW w:w="1701" w:type="dxa"/>
            <w:noWrap/>
            <w:hideMark/>
          </w:tcPr>
          <w:p w14:paraId="2FA1C86A"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6C924613" w14:textId="77777777" w:rsidR="00D66226" w:rsidRPr="00B95194" w:rsidRDefault="00D66226" w:rsidP="00D66226">
            <w:pPr>
              <w:rPr>
                <w:rFonts w:cs="Arial"/>
                <w:color w:val="00B050"/>
                <w:sz w:val="18"/>
                <w:szCs w:val="18"/>
              </w:rPr>
            </w:pPr>
            <w:r w:rsidRPr="00B95194">
              <w:rPr>
                <w:rFonts w:cs="Arial"/>
                <w:color w:val="00B050"/>
                <w:sz w:val="18"/>
                <w:szCs w:val="18"/>
              </w:rPr>
              <w:t>3 krat v eni rastni dobi</w:t>
            </w:r>
          </w:p>
        </w:tc>
      </w:tr>
      <w:tr w:rsidR="00D66226" w:rsidRPr="00B95194" w14:paraId="678466E2" w14:textId="77777777" w:rsidTr="00AC5CBD">
        <w:trPr>
          <w:trHeight w:val="500"/>
        </w:trPr>
        <w:tc>
          <w:tcPr>
            <w:tcW w:w="2547" w:type="dxa"/>
            <w:vMerge/>
            <w:hideMark/>
          </w:tcPr>
          <w:p w14:paraId="3D22F013" w14:textId="77777777" w:rsidR="00D66226" w:rsidRPr="00B95194" w:rsidRDefault="00D66226" w:rsidP="00D66226">
            <w:pPr>
              <w:rPr>
                <w:rFonts w:cs="Arial"/>
                <w:sz w:val="18"/>
                <w:szCs w:val="18"/>
              </w:rPr>
            </w:pPr>
          </w:p>
        </w:tc>
        <w:tc>
          <w:tcPr>
            <w:tcW w:w="2977" w:type="dxa"/>
            <w:vMerge/>
            <w:hideMark/>
          </w:tcPr>
          <w:p w14:paraId="0060E72B" w14:textId="77777777" w:rsidR="00D66226" w:rsidRPr="00B95194" w:rsidRDefault="00D66226" w:rsidP="00D66226">
            <w:pPr>
              <w:rPr>
                <w:rFonts w:cs="Arial"/>
                <w:sz w:val="18"/>
                <w:szCs w:val="18"/>
              </w:rPr>
            </w:pPr>
          </w:p>
        </w:tc>
        <w:tc>
          <w:tcPr>
            <w:tcW w:w="2551" w:type="dxa"/>
            <w:hideMark/>
          </w:tcPr>
          <w:p w14:paraId="2090FD11" w14:textId="77777777" w:rsidR="00D66226" w:rsidRPr="00B95194" w:rsidRDefault="00D66226" w:rsidP="00D66226">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268" w:type="dxa"/>
            <w:noWrap/>
            <w:hideMark/>
          </w:tcPr>
          <w:p w14:paraId="7549419A" w14:textId="77777777" w:rsidR="00D66226" w:rsidRPr="00B95194" w:rsidRDefault="00D66226" w:rsidP="00D66226">
            <w:pPr>
              <w:rPr>
                <w:rFonts w:cs="Arial"/>
                <w:color w:val="00B050"/>
                <w:sz w:val="18"/>
                <w:szCs w:val="18"/>
              </w:rPr>
            </w:pPr>
            <w:r w:rsidRPr="00B95194">
              <w:rPr>
                <w:rFonts w:cs="Arial"/>
                <w:color w:val="00B050"/>
                <w:sz w:val="18"/>
                <w:szCs w:val="18"/>
              </w:rPr>
              <w:t>Laser plus</w:t>
            </w:r>
          </w:p>
        </w:tc>
        <w:tc>
          <w:tcPr>
            <w:tcW w:w="1559" w:type="dxa"/>
            <w:noWrap/>
            <w:hideMark/>
          </w:tcPr>
          <w:p w14:paraId="1666A3AA" w14:textId="77777777" w:rsidR="00D66226" w:rsidRPr="00B95194" w:rsidRDefault="00D66226" w:rsidP="00D66226">
            <w:pPr>
              <w:rPr>
                <w:rFonts w:cs="Arial"/>
                <w:color w:val="00B050"/>
                <w:sz w:val="18"/>
                <w:szCs w:val="18"/>
              </w:rPr>
            </w:pPr>
            <w:r w:rsidRPr="00B95194">
              <w:rPr>
                <w:rFonts w:cs="Arial"/>
                <w:color w:val="00B050"/>
                <w:sz w:val="18"/>
                <w:szCs w:val="18"/>
              </w:rPr>
              <w:t>0,25 L/ha</w:t>
            </w:r>
          </w:p>
        </w:tc>
        <w:tc>
          <w:tcPr>
            <w:tcW w:w="1701" w:type="dxa"/>
            <w:noWrap/>
            <w:hideMark/>
          </w:tcPr>
          <w:p w14:paraId="7AA167D4"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1D191D43" w14:textId="77777777" w:rsidR="00D66226" w:rsidRPr="00B95194" w:rsidRDefault="00D66226" w:rsidP="00D66226">
            <w:pPr>
              <w:rPr>
                <w:rFonts w:cs="Arial"/>
                <w:color w:val="00B050"/>
                <w:sz w:val="18"/>
                <w:szCs w:val="18"/>
              </w:rPr>
            </w:pPr>
            <w:r w:rsidRPr="00B95194">
              <w:rPr>
                <w:rFonts w:cs="Arial"/>
                <w:color w:val="00B050"/>
                <w:sz w:val="18"/>
                <w:szCs w:val="18"/>
              </w:rPr>
              <w:t>največ 3 krat v eni rastni dobi</w:t>
            </w:r>
          </w:p>
        </w:tc>
      </w:tr>
      <w:tr w:rsidR="00D66226" w:rsidRPr="00B95194" w14:paraId="5E0D8830" w14:textId="77777777" w:rsidTr="00AC5CBD">
        <w:trPr>
          <w:trHeight w:val="520"/>
        </w:trPr>
        <w:tc>
          <w:tcPr>
            <w:tcW w:w="2547" w:type="dxa"/>
            <w:vMerge w:val="restart"/>
            <w:hideMark/>
          </w:tcPr>
          <w:p w14:paraId="5D6BDA3F" w14:textId="77777777" w:rsidR="00D66226" w:rsidRPr="00B95194" w:rsidRDefault="00D66226" w:rsidP="00D66226">
            <w:pPr>
              <w:rPr>
                <w:rFonts w:cs="Arial"/>
                <w:b/>
                <w:bCs/>
                <w:sz w:val="18"/>
                <w:szCs w:val="18"/>
              </w:rPr>
            </w:pPr>
            <w:r w:rsidRPr="00B95194">
              <w:rPr>
                <w:rFonts w:cs="Arial"/>
                <w:b/>
                <w:bCs/>
                <w:sz w:val="18"/>
                <w:szCs w:val="18"/>
              </w:rPr>
              <w:t xml:space="preserve">Listne </w:t>
            </w:r>
            <w:proofErr w:type="spellStart"/>
            <w:r w:rsidRPr="00B95194">
              <w:rPr>
                <w:rFonts w:cs="Arial"/>
                <w:b/>
                <w:bCs/>
                <w:sz w:val="18"/>
                <w:szCs w:val="18"/>
              </w:rPr>
              <w:t>zavrtalke</w:t>
            </w:r>
            <w:proofErr w:type="spellEnd"/>
            <w:r w:rsidRPr="00B95194">
              <w:rPr>
                <w:rFonts w:cs="Arial"/>
                <w:b/>
                <w:bCs/>
                <w:sz w:val="18"/>
                <w:szCs w:val="18"/>
              </w:rPr>
              <w:t xml:space="preserve"> iz rodu </w:t>
            </w:r>
            <w:proofErr w:type="spellStart"/>
            <w:r w:rsidRPr="00B95194">
              <w:rPr>
                <w:rFonts w:cs="Arial"/>
                <w:b/>
                <w:bCs/>
                <w:sz w:val="18"/>
                <w:szCs w:val="18"/>
              </w:rPr>
              <w:t>Liriomyza</w:t>
            </w:r>
            <w:proofErr w:type="spellEnd"/>
            <w:r w:rsidRPr="00B95194">
              <w:rPr>
                <w:rFonts w:cs="Arial"/>
                <w:b/>
                <w:bCs/>
                <w:sz w:val="18"/>
                <w:szCs w:val="18"/>
              </w:rPr>
              <w:t xml:space="preserve"> </w:t>
            </w:r>
          </w:p>
        </w:tc>
        <w:tc>
          <w:tcPr>
            <w:tcW w:w="2977" w:type="dxa"/>
            <w:vMerge w:val="restart"/>
            <w:noWrap/>
            <w:hideMark/>
          </w:tcPr>
          <w:p w14:paraId="0DA07D2E" w14:textId="77777777" w:rsidR="00D66226" w:rsidRPr="00B95194" w:rsidRDefault="00D66226" w:rsidP="00D66226">
            <w:pPr>
              <w:rPr>
                <w:rFonts w:cs="Arial"/>
                <w:sz w:val="18"/>
                <w:szCs w:val="18"/>
              </w:rPr>
            </w:pPr>
            <w:r w:rsidRPr="00B95194">
              <w:rPr>
                <w:rFonts w:cs="Arial"/>
                <w:b/>
                <w:bCs/>
                <w:sz w:val="18"/>
                <w:szCs w:val="18"/>
                <w:u w:val="single"/>
              </w:rPr>
              <w:t>Agrotehnični ukrepi:</w:t>
            </w:r>
            <w:r w:rsidRPr="00B95194">
              <w:rPr>
                <w:rFonts w:cs="Arial"/>
                <w:sz w:val="18"/>
                <w:szCs w:val="18"/>
              </w:rPr>
              <w:t xml:space="preserve"> </w:t>
            </w:r>
          </w:p>
          <w:p w14:paraId="60EEFC77" w14:textId="77777777" w:rsidR="00D66226" w:rsidRPr="00B95194" w:rsidRDefault="00D66226" w:rsidP="00B84EF7">
            <w:pPr>
              <w:pStyle w:val="Odstavekseznama"/>
              <w:numPr>
                <w:ilvl w:val="0"/>
                <w:numId w:val="279"/>
              </w:numPr>
              <w:ind w:left="213" w:hanging="213"/>
              <w:contextualSpacing/>
              <w:jc w:val="left"/>
              <w:rPr>
                <w:rFonts w:cs="Arial"/>
                <w:sz w:val="18"/>
                <w:szCs w:val="18"/>
              </w:rPr>
            </w:pPr>
            <w:r w:rsidRPr="00B95194">
              <w:rPr>
                <w:rFonts w:cs="Arial"/>
                <w:sz w:val="18"/>
                <w:szCs w:val="18"/>
              </w:rPr>
              <w:t>preprečevanje zapleveljenosti.</w:t>
            </w:r>
          </w:p>
        </w:tc>
        <w:tc>
          <w:tcPr>
            <w:tcW w:w="2551" w:type="dxa"/>
            <w:hideMark/>
          </w:tcPr>
          <w:p w14:paraId="4B584842" w14:textId="77777777" w:rsidR="00D66226" w:rsidRPr="00B95194" w:rsidRDefault="00D66226" w:rsidP="00D66226">
            <w:pPr>
              <w:jc w:val="left"/>
              <w:rPr>
                <w:rFonts w:cs="Arial"/>
                <w:sz w:val="18"/>
                <w:szCs w:val="18"/>
              </w:rPr>
            </w:pPr>
            <w:proofErr w:type="spellStart"/>
            <w:r w:rsidRPr="00B95194">
              <w:rPr>
                <w:rFonts w:cs="Arial"/>
                <w:sz w:val="18"/>
                <w:szCs w:val="18"/>
              </w:rPr>
              <w:t>abamektin</w:t>
            </w:r>
            <w:proofErr w:type="spellEnd"/>
          </w:p>
        </w:tc>
        <w:tc>
          <w:tcPr>
            <w:tcW w:w="2268" w:type="dxa"/>
            <w:noWrap/>
            <w:hideMark/>
          </w:tcPr>
          <w:p w14:paraId="14D8DC74" w14:textId="77777777" w:rsidR="00D66226" w:rsidRPr="00B95194" w:rsidRDefault="00D66226" w:rsidP="00D66226">
            <w:pPr>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559" w:type="dxa"/>
            <w:noWrap/>
            <w:hideMark/>
          </w:tcPr>
          <w:p w14:paraId="5E8E04C3" w14:textId="77777777" w:rsidR="00D66226" w:rsidRPr="00B95194" w:rsidRDefault="00D66226" w:rsidP="00D66226">
            <w:pPr>
              <w:rPr>
                <w:rFonts w:cs="Arial"/>
                <w:sz w:val="18"/>
                <w:szCs w:val="18"/>
              </w:rPr>
            </w:pPr>
            <w:r w:rsidRPr="00B95194">
              <w:rPr>
                <w:rFonts w:cs="Arial"/>
                <w:sz w:val="18"/>
                <w:szCs w:val="18"/>
              </w:rPr>
              <w:t>1,2 L/ha</w:t>
            </w:r>
          </w:p>
        </w:tc>
        <w:tc>
          <w:tcPr>
            <w:tcW w:w="1701" w:type="dxa"/>
            <w:noWrap/>
            <w:hideMark/>
          </w:tcPr>
          <w:p w14:paraId="095996A4"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4CF4D756" w14:textId="77777777" w:rsidR="00D66226" w:rsidRDefault="00D66226" w:rsidP="00D66226">
            <w:pPr>
              <w:rPr>
                <w:rFonts w:cs="Arial"/>
                <w:sz w:val="18"/>
                <w:szCs w:val="18"/>
              </w:rPr>
            </w:pPr>
            <w:r w:rsidRPr="00B95194">
              <w:rPr>
                <w:rFonts w:cs="Arial"/>
                <w:sz w:val="18"/>
                <w:szCs w:val="18"/>
              </w:rPr>
              <w:t xml:space="preserve">največ 2 krat v eni rastni dobi   </w:t>
            </w:r>
          </w:p>
          <w:p w14:paraId="67F5DC33" w14:textId="77777777" w:rsidR="00D66226" w:rsidRPr="00B95194" w:rsidRDefault="00D66226" w:rsidP="00D66226">
            <w:pPr>
              <w:rPr>
                <w:rFonts w:cs="Arial"/>
                <w:sz w:val="18"/>
                <w:szCs w:val="18"/>
              </w:rPr>
            </w:pPr>
            <w:r w:rsidRPr="00B95194">
              <w:rPr>
                <w:rFonts w:cs="Arial"/>
                <w:b/>
                <w:bCs/>
                <w:sz w:val="18"/>
                <w:szCs w:val="18"/>
              </w:rPr>
              <w:t>Zaloge v uporabi do 30.9.2024</w:t>
            </w:r>
          </w:p>
        </w:tc>
      </w:tr>
      <w:tr w:rsidR="00D66226" w:rsidRPr="00B95194" w14:paraId="23555415" w14:textId="77777777" w:rsidTr="00AC5CBD">
        <w:trPr>
          <w:trHeight w:val="1250"/>
        </w:trPr>
        <w:tc>
          <w:tcPr>
            <w:tcW w:w="2547" w:type="dxa"/>
            <w:vMerge/>
            <w:hideMark/>
          </w:tcPr>
          <w:p w14:paraId="482E7659" w14:textId="77777777" w:rsidR="00D66226" w:rsidRPr="00B95194" w:rsidRDefault="00D66226" w:rsidP="00D66226">
            <w:pPr>
              <w:rPr>
                <w:rFonts w:cs="Arial"/>
                <w:b/>
                <w:bCs/>
                <w:sz w:val="18"/>
                <w:szCs w:val="18"/>
              </w:rPr>
            </w:pPr>
          </w:p>
        </w:tc>
        <w:tc>
          <w:tcPr>
            <w:tcW w:w="2977" w:type="dxa"/>
            <w:vMerge/>
            <w:hideMark/>
          </w:tcPr>
          <w:p w14:paraId="397F172A" w14:textId="77777777" w:rsidR="00D66226" w:rsidRPr="00B95194" w:rsidRDefault="00D66226" w:rsidP="00D66226">
            <w:pPr>
              <w:rPr>
                <w:rFonts w:cs="Arial"/>
                <w:sz w:val="18"/>
                <w:szCs w:val="18"/>
              </w:rPr>
            </w:pPr>
          </w:p>
        </w:tc>
        <w:tc>
          <w:tcPr>
            <w:tcW w:w="2551" w:type="dxa"/>
            <w:hideMark/>
          </w:tcPr>
          <w:p w14:paraId="5BA87023"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268" w:type="dxa"/>
            <w:noWrap/>
            <w:hideMark/>
          </w:tcPr>
          <w:p w14:paraId="67E2CC4C"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559" w:type="dxa"/>
            <w:hideMark/>
          </w:tcPr>
          <w:p w14:paraId="02C47ACC" w14:textId="77777777" w:rsidR="00D66226" w:rsidRPr="00B95194" w:rsidRDefault="00D66226" w:rsidP="00D66226">
            <w:pPr>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46A788E6" w14:textId="77777777" w:rsidR="00D66226" w:rsidRPr="00B95194" w:rsidRDefault="00D66226" w:rsidP="00D66226">
            <w:pPr>
              <w:rPr>
                <w:rFonts w:cs="Arial"/>
                <w:color w:val="00B050"/>
                <w:sz w:val="18"/>
                <w:szCs w:val="18"/>
              </w:rPr>
            </w:pPr>
            <w:r w:rsidRPr="00B95194">
              <w:rPr>
                <w:rFonts w:cs="Arial"/>
                <w:color w:val="00B050"/>
                <w:sz w:val="18"/>
                <w:szCs w:val="18"/>
              </w:rPr>
              <w:t>3</w:t>
            </w:r>
          </w:p>
        </w:tc>
        <w:tc>
          <w:tcPr>
            <w:tcW w:w="1701" w:type="dxa"/>
            <w:hideMark/>
          </w:tcPr>
          <w:p w14:paraId="243BC084" w14:textId="77777777" w:rsidR="00D66226" w:rsidRPr="00B95194" w:rsidRDefault="00D66226" w:rsidP="00D66226">
            <w:pPr>
              <w:rPr>
                <w:rFonts w:cs="Arial"/>
                <w:color w:val="00B050"/>
                <w:sz w:val="18"/>
                <w:szCs w:val="18"/>
              </w:rPr>
            </w:pPr>
            <w:r w:rsidRPr="00B95194">
              <w:rPr>
                <w:rFonts w:cs="Arial"/>
                <w:color w:val="00B050"/>
                <w:sz w:val="18"/>
                <w:szCs w:val="18"/>
              </w:rPr>
              <w:t>največ 3 krat v eni rastni dobi</w:t>
            </w:r>
          </w:p>
        </w:tc>
      </w:tr>
      <w:tr w:rsidR="00D66226" w:rsidRPr="00B95194" w14:paraId="5B6B4817" w14:textId="77777777" w:rsidTr="00AC5CBD">
        <w:trPr>
          <w:trHeight w:val="260"/>
        </w:trPr>
        <w:tc>
          <w:tcPr>
            <w:tcW w:w="2547" w:type="dxa"/>
            <w:hideMark/>
          </w:tcPr>
          <w:p w14:paraId="1B877216" w14:textId="439ABEF7" w:rsidR="00D66226" w:rsidRPr="00B95194" w:rsidRDefault="00D66226" w:rsidP="00D66226">
            <w:pPr>
              <w:rPr>
                <w:rFonts w:cs="Arial"/>
                <w:sz w:val="18"/>
                <w:szCs w:val="18"/>
              </w:rPr>
            </w:pPr>
            <w:r w:rsidRPr="00B95194">
              <w:rPr>
                <w:rFonts w:cs="Arial"/>
                <w:b/>
                <w:bCs/>
                <w:sz w:val="18"/>
                <w:szCs w:val="18"/>
              </w:rPr>
              <w:t>Strune</w:t>
            </w:r>
            <w:r w:rsidRPr="00B95194">
              <w:rPr>
                <w:rFonts w:cs="Arial"/>
                <w:sz w:val="18"/>
                <w:szCs w:val="18"/>
              </w:rPr>
              <w:t xml:space="preserve"> (</w:t>
            </w:r>
            <w:proofErr w:type="spellStart"/>
            <w:r w:rsidRPr="00B95194">
              <w:rPr>
                <w:rFonts w:cs="Arial"/>
                <w:i/>
                <w:iCs/>
                <w:sz w:val="18"/>
                <w:szCs w:val="18"/>
              </w:rPr>
              <w:t>Agriotes</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r>
              <w:rPr>
                <w:rFonts w:cs="Arial"/>
                <w:sz w:val="18"/>
                <w:szCs w:val="18"/>
              </w:rPr>
              <w:t xml:space="preserve">, </w:t>
            </w:r>
            <w:r w:rsidRPr="00D66226">
              <w:rPr>
                <w:rFonts w:cs="Arial"/>
                <w:b/>
                <w:bCs/>
                <w:sz w:val="18"/>
                <w:szCs w:val="18"/>
              </w:rPr>
              <w:t>talne</w:t>
            </w:r>
            <w:r w:rsidRPr="00B95194">
              <w:rPr>
                <w:rFonts w:cs="Arial"/>
                <w:b/>
                <w:bCs/>
                <w:sz w:val="18"/>
                <w:szCs w:val="18"/>
              </w:rPr>
              <w:t xml:space="preserve"> sovke</w:t>
            </w:r>
            <w:r w:rsidRPr="00B95194">
              <w:rPr>
                <w:rFonts w:cs="Arial"/>
                <w:sz w:val="18"/>
                <w:szCs w:val="18"/>
              </w:rPr>
              <w:t xml:space="preserve"> (</w:t>
            </w:r>
            <w:proofErr w:type="spellStart"/>
            <w:r w:rsidRPr="00B95194">
              <w:rPr>
                <w:rFonts w:cs="Arial"/>
                <w:i/>
                <w:iCs/>
                <w:sz w:val="18"/>
                <w:szCs w:val="18"/>
              </w:rPr>
              <w:t>Agrotis</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p>
        </w:tc>
        <w:tc>
          <w:tcPr>
            <w:tcW w:w="2977" w:type="dxa"/>
            <w:noWrap/>
            <w:hideMark/>
          </w:tcPr>
          <w:p w14:paraId="36308245" w14:textId="77777777" w:rsidR="00D66226" w:rsidRPr="00B95194" w:rsidRDefault="00D66226" w:rsidP="00D66226">
            <w:pPr>
              <w:rPr>
                <w:rFonts w:cs="Arial"/>
                <w:sz w:val="18"/>
                <w:szCs w:val="18"/>
              </w:rPr>
            </w:pPr>
            <w:r w:rsidRPr="00B95194">
              <w:rPr>
                <w:rFonts w:cs="Arial"/>
                <w:sz w:val="18"/>
                <w:szCs w:val="18"/>
              </w:rPr>
              <w:t> </w:t>
            </w:r>
          </w:p>
        </w:tc>
        <w:tc>
          <w:tcPr>
            <w:tcW w:w="2551" w:type="dxa"/>
            <w:hideMark/>
          </w:tcPr>
          <w:p w14:paraId="7E026775" w14:textId="77777777" w:rsidR="00D66226" w:rsidRPr="00B95194" w:rsidRDefault="00D66226" w:rsidP="00D66226">
            <w:pPr>
              <w:jc w:val="left"/>
              <w:rPr>
                <w:rFonts w:cs="Arial"/>
                <w:sz w:val="18"/>
                <w:szCs w:val="18"/>
              </w:rPr>
            </w:pPr>
            <w:r w:rsidRPr="00B95194">
              <w:rPr>
                <w:rFonts w:cs="Arial"/>
                <w:sz w:val="18"/>
                <w:szCs w:val="18"/>
              </w:rPr>
              <w:t>lambda-</w:t>
            </w:r>
            <w:proofErr w:type="spellStart"/>
            <w:r w:rsidRPr="00B95194">
              <w:rPr>
                <w:rFonts w:cs="Arial"/>
                <w:sz w:val="18"/>
                <w:szCs w:val="18"/>
              </w:rPr>
              <w:t>cihalotrin</w:t>
            </w:r>
            <w:proofErr w:type="spellEnd"/>
          </w:p>
        </w:tc>
        <w:tc>
          <w:tcPr>
            <w:tcW w:w="2268" w:type="dxa"/>
            <w:noWrap/>
            <w:hideMark/>
          </w:tcPr>
          <w:p w14:paraId="3D47DDE7" w14:textId="77777777" w:rsidR="00D66226" w:rsidRPr="00B95194" w:rsidRDefault="00D66226" w:rsidP="00D66226">
            <w:pPr>
              <w:rPr>
                <w:rFonts w:cs="Arial"/>
                <w:sz w:val="18"/>
                <w:szCs w:val="18"/>
              </w:rPr>
            </w:pPr>
            <w:r w:rsidRPr="00B95194">
              <w:rPr>
                <w:rFonts w:cs="Arial"/>
                <w:sz w:val="18"/>
                <w:szCs w:val="18"/>
              </w:rPr>
              <w:t xml:space="preserve">Trika </w:t>
            </w:r>
            <w:proofErr w:type="spellStart"/>
            <w:r w:rsidRPr="00B95194">
              <w:rPr>
                <w:rFonts w:cs="Arial"/>
                <w:sz w:val="18"/>
                <w:szCs w:val="18"/>
              </w:rPr>
              <w:t>expert</w:t>
            </w:r>
            <w:proofErr w:type="spellEnd"/>
          </w:p>
        </w:tc>
        <w:tc>
          <w:tcPr>
            <w:tcW w:w="1559" w:type="dxa"/>
            <w:noWrap/>
            <w:hideMark/>
          </w:tcPr>
          <w:p w14:paraId="0918BE10" w14:textId="77777777" w:rsidR="00D66226" w:rsidRPr="00B95194" w:rsidRDefault="00D66226" w:rsidP="00D66226">
            <w:pPr>
              <w:rPr>
                <w:rFonts w:cs="Arial"/>
                <w:sz w:val="18"/>
                <w:szCs w:val="18"/>
              </w:rPr>
            </w:pPr>
            <w:r w:rsidRPr="00B95194">
              <w:rPr>
                <w:rFonts w:cs="Arial"/>
                <w:sz w:val="18"/>
                <w:szCs w:val="18"/>
              </w:rPr>
              <w:t>15 kg/ha</w:t>
            </w:r>
          </w:p>
        </w:tc>
        <w:tc>
          <w:tcPr>
            <w:tcW w:w="1701" w:type="dxa"/>
            <w:noWrap/>
            <w:hideMark/>
          </w:tcPr>
          <w:p w14:paraId="154028CF" w14:textId="77777777" w:rsidR="00D66226" w:rsidRPr="00B95194" w:rsidRDefault="00D66226" w:rsidP="00D66226">
            <w:pPr>
              <w:rPr>
                <w:rFonts w:cs="Arial"/>
                <w:sz w:val="18"/>
                <w:szCs w:val="18"/>
              </w:rPr>
            </w:pPr>
            <w:r w:rsidRPr="00B95194">
              <w:rPr>
                <w:rFonts w:cs="Arial"/>
                <w:sz w:val="18"/>
                <w:szCs w:val="18"/>
              </w:rPr>
              <w:t>ČU</w:t>
            </w:r>
          </w:p>
        </w:tc>
        <w:tc>
          <w:tcPr>
            <w:tcW w:w="1701" w:type="dxa"/>
            <w:hideMark/>
          </w:tcPr>
          <w:p w14:paraId="596A3B21" w14:textId="77777777" w:rsidR="00D66226" w:rsidRPr="00B95194" w:rsidRDefault="00D66226" w:rsidP="00D66226">
            <w:pPr>
              <w:rPr>
                <w:rFonts w:cs="Arial"/>
                <w:sz w:val="18"/>
                <w:szCs w:val="18"/>
              </w:rPr>
            </w:pPr>
            <w:r w:rsidRPr="00B95194">
              <w:rPr>
                <w:rFonts w:cs="Arial"/>
                <w:sz w:val="18"/>
                <w:szCs w:val="18"/>
              </w:rPr>
              <w:t> </w:t>
            </w:r>
          </w:p>
        </w:tc>
      </w:tr>
      <w:tr w:rsidR="00D66226" w:rsidRPr="00B95194" w14:paraId="17386B8B" w14:textId="77777777" w:rsidTr="00AC5CBD">
        <w:trPr>
          <w:trHeight w:val="260"/>
        </w:trPr>
        <w:tc>
          <w:tcPr>
            <w:tcW w:w="2547" w:type="dxa"/>
          </w:tcPr>
          <w:p w14:paraId="217C4E57" w14:textId="77777777" w:rsidR="00D66226" w:rsidRPr="00B95194" w:rsidRDefault="00D66226" w:rsidP="00D66226">
            <w:pPr>
              <w:rPr>
                <w:rFonts w:cs="Arial"/>
                <w:b/>
                <w:bCs/>
                <w:sz w:val="18"/>
                <w:szCs w:val="18"/>
              </w:rPr>
            </w:pPr>
            <w:r>
              <w:rPr>
                <w:rFonts w:cs="Arial"/>
                <w:b/>
                <w:bCs/>
                <w:sz w:val="18"/>
                <w:szCs w:val="18"/>
              </w:rPr>
              <w:t xml:space="preserve">Marmorirana smrdljivka </w:t>
            </w:r>
            <w:r w:rsidRPr="00DB4F56">
              <w:rPr>
                <w:rFonts w:cs="Arial"/>
                <w:i/>
                <w:iCs/>
                <w:sz w:val="18"/>
                <w:szCs w:val="18"/>
              </w:rPr>
              <w:t>(</w:t>
            </w:r>
            <w:proofErr w:type="spellStart"/>
            <w:r w:rsidRPr="00DB4F56">
              <w:rPr>
                <w:rFonts w:cs="Arial"/>
                <w:i/>
                <w:iCs/>
                <w:sz w:val="18"/>
                <w:szCs w:val="18"/>
              </w:rPr>
              <w:t>Halyomorpha</w:t>
            </w:r>
            <w:proofErr w:type="spellEnd"/>
            <w:r w:rsidRPr="00DB4F56">
              <w:rPr>
                <w:rFonts w:cs="Arial"/>
                <w:i/>
                <w:iCs/>
                <w:sz w:val="18"/>
                <w:szCs w:val="18"/>
              </w:rPr>
              <w:t xml:space="preserve"> </w:t>
            </w:r>
            <w:proofErr w:type="spellStart"/>
            <w:r w:rsidRPr="00DB4F56">
              <w:rPr>
                <w:rFonts w:cs="Arial"/>
                <w:i/>
                <w:iCs/>
                <w:sz w:val="18"/>
                <w:szCs w:val="18"/>
              </w:rPr>
              <w:t>halys</w:t>
            </w:r>
            <w:proofErr w:type="spellEnd"/>
            <w:r w:rsidRPr="00DB4F56">
              <w:rPr>
                <w:rFonts w:cs="Arial"/>
                <w:i/>
                <w:iCs/>
                <w:sz w:val="18"/>
                <w:szCs w:val="18"/>
              </w:rPr>
              <w:t>)</w:t>
            </w:r>
          </w:p>
        </w:tc>
        <w:tc>
          <w:tcPr>
            <w:tcW w:w="2977" w:type="dxa"/>
            <w:noWrap/>
          </w:tcPr>
          <w:p w14:paraId="38D631E1" w14:textId="77777777" w:rsidR="00D66226" w:rsidRPr="00187435" w:rsidRDefault="00D66226" w:rsidP="00D66226">
            <w:pPr>
              <w:rPr>
                <w:rFonts w:cs="Arial"/>
                <w:b/>
                <w:bCs/>
                <w:sz w:val="18"/>
                <w:szCs w:val="18"/>
                <w:u w:val="single"/>
              </w:rPr>
            </w:pPr>
            <w:r w:rsidRPr="00187435">
              <w:rPr>
                <w:rFonts w:cs="Arial"/>
                <w:b/>
                <w:bCs/>
                <w:sz w:val="18"/>
                <w:szCs w:val="18"/>
                <w:u w:val="single"/>
              </w:rPr>
              <w:t>Agrotehnični ukrepi:</w:t>
            </w:r>
          </w:p>
          <w:p w14:paraId="0C444927" w14:textId="77777777" w:rsidR="00D66226" w:rsidRPr="00187435" w:rsidRDefault="00D66226" w:rsidP="00D66226">
            <w:pPr>
              <w:rPr>
                <w:rFonts w:cs="Arial"/>
                <w:sz w:val="18"/>
                <w:szCs w:val="18"/>
              </w:rPr>
            </w:pPr>
            <w:r w:rsidRPr="00187435">
              <w:rPr>
                <w:rFonts w:cs="Arial"/>
                <w:sz w:val="18"/>
                <w:szCs w:val="18"/>
              </w:rPr>
              <w:tab/>
              <w:t xml:space="preserve">uporaba </w:t>
            </w:r>
            <w:proofErr w:type="spellStart"/>
            <w:r w:rsidRPr="00187435">
              <w:rPr>
                <w:rFonts w:cs="Arial"/>
                <w:sz w:val="18"/>
                <w:szCs w:val="18"/>
              </w:rPr>
              <w:t>protiinsektnih</w:t>
            </w:r>
            <w:proofErr w:type="spellEnd"/>
            <w:r w:rsidRPr="00187435">
              <w:rPr>
                <w:rFonts w:cs="Arial"/>
                <w:sz w:val="18"/>
                <w:szCs w:val="18"/>
              </w:rPr>
              <w:t xml:space="preserve"> mrež,</w:t>
            </w:r>
          </w:p>
          <w:p w14:paraId="32B70A6D" w14:textId="77777777" w:rsidR="00D66226" w:rsidRPr="00B95194" w:rsidRDefault="00D66226" w:rsidP="00D66226">
            <w:pPr>
              <w:rPr>
                <w:rFonts w:cs="Arial"/>
                <w:sz w:val="18"/>
                <w:szCs w:val="18"/>
              </w:rPr>
            </w:pPr>
            <w:r w:rsidRPr="00187435">
              <w:rPr>
                <w:rFonts w:cs="Arial"/>
                <w:sz w:val="18"/>
                <w:szCs w:val="18"/>
              </w:rPr>
              <w:t>-</w:t>
            </w:r>
            <w:r w:rsidRPr="00187435">
              <w:rPr>
                <w:rFonts w:cs="Arial"/>
                <w:sz w:val="18"/>
                <w:szCs w:val="18"/>
              </w:rPr>
              <w:tab/>
              <w:t>redno spremljanje pojava škodljivca.</w:t>
            </w:r>
          </w:p>
        </w:tc>
        <w:tc>
          <w:tcPr>
            <w:tcW w:w="2551" w:type="dxa"/>
          </w:tcPr>
          <w:p w14:paraId="3317C659" w14:textId="77777777" w:rsidR="00D66226" w:rsidRPr="00B95194" w:rsidRDefault="00D66226" w:rsidP="00D66226">
            <w:pPr>
              <w:jc w:val="left"/>
              <w:rPr>
                <w:rFonts w:cs="Arial"/>
                <w:sz w:val="18"/>
                <w:szCs w:val="18"/>
              </w:rPr>
            </w:pPr>
            <w:proofErr w:type="spellStart"/>
            <w:r>
              <w:rPr>
                <w:rFonts w:cs="Arial"/>
                <w:sz w:val="18"/>
                <w:szCs w:val="18"/>
              </w:rPr>
              <w:t>acetamiprid</w:t>
            </w:r>
            <w:proofErr w:type="spellEnd"/>
          </w:p>
        </w:tc>
        <w:tc>
          <w:tcPr>
            <w:tcW w:w="2268" w:type="dxa"/>
            <w:noWrap/>
          </w:tcPr>
          <w:p w14:paraId="32211A80" w14:textId="77777777" w:rsidR="00D66226" w:rsidRPr="00B95194" w:rsidRDefault="00D66226" w:rsidP="00D66226">
            <w:pPr>
              <w:rPr>
                <w:rFonts w:cs="Arial"/>
                <w:sz w:val="18"/>
                <w:szCs w:val="18"/>
              </w:rPr>
            </w:pPr>
            <w:proofErr w:type="spellStart"/>
            <w:r>
              <w:rPr>
                <w:rFonts w:cs="Arial"/>
                <w:sz w:val="18"/>
                <w:szCs w:val="18"/>
              </w:rPr>
              <w:t>Mospilan</w:t>
            </w:r>
            <w:proofErr w:type="spellEnd"/>
            <w:r>
              <w:rPr>
                <w:rFonts w:cs="Arial"/>
                <w:sz w:val="18"/>
                <w:szCs w:val="18"/>
              </w:rPr>
              <w:t xml:space="preserve"> 20 SG</w:t>
            </w:r>
          </w:p>
        </w:tc>
        <w:tc>
          <w:tcPr>
            <w:tcW w:w="1559" w:type="dxa"/>
            <w:noWrap/>
          </w:tcPr>
          <w:p w14:paraId="3B0275FE" w14:textId="77777777" w:rsidR="00D66226" w:rsidRPr="00B95194" w:rsidRDefault="00D66226" w:rsidP="00D66226">
            <w:pPr>
              <w:rPr>
                <w:rFonts w:cs="Arial"/>
                <w:sz w:val="18"/>
                <w:szCs w:val="18"/>
              </w:rPr>
            </w:pPr>
            <w:r w:rsidRPr="00DB4F56">
              <w:rPr>
                <w:rFonts w:cs="Arial"/>
                <w:sz w:val="18"/>
                <w:szCs w:val="18"/>
              </w:rPr>
              <w:t>0,35 – 0,40</w:t>
            </w:r>
            <w:r>
              <w:rPr>
                <w:rFonts w:cs="Arial"/>
                <w:sz w:val="18"/>
                <w:szCs w:val="18"/>
              </w:rPr>
              <w:t xml:space="preserve"> </w:t>
            </w:r>
            <w:r w:rsidRPr="00DB4F56">
              <w:rPr>
                <w:rFonts w:cs="Arial"/>
                <w:sz w:val="18"/>
                <w:szCs w:val="18"/>
              </w:rPr>
              <w:t>kg/ha (3,5 – 4 g na 100 m2</w:t>
            </w:r>
            <w:r>
              <w:rPr>
                <w:rFonts w:cs="Arial"/>
                <w:sz w:val="18"/>
                <w:szCs w:val="18"/>
              </w:rPr>
              <w:t xml:space="preserve"> </w:t>
            </w:r>
            <w:r w:rsidRPr="00DB4F56">
              <w:rPr>
                <w:rFonts w:cs="Arial"/>
                <w:sz w:val="18"/>
                <w:szCs w:val="18"/>
              </w:rPr>
              <w:t>)</w:t>
            </w:r>
          </w:p>
        </w:tc>
        <w:tc>
          <w:tcPr>
            <w:tcW w:w="1701" w:type="dxa"/>
            <w:noWrap/>
          </w:tcPr>
          <w:p w14:paraId="687574C7" w14:textId="77777777" w:rsidR="00D66226" w:rsidRPr="00B95194" w:rsidRDefault="00D66226" w:rsidP="00D66226">
            <w:pPr>
              <w:rPr>
                <w:rFonts w:cs="Arial"/>
                <w:sz w:val="18"/>
                <w:szCs w:val="18"/>
              </w:rPr>
            </w:pPr>
            <w:r>
              <w:rPr>
                <w:rFonts w:cs="Arial"/>
                <w:sz w:val="18"/>
                <w:szCs w:val="18"/>
              </w:rPr>
              <w:t>7</w:t>
            </w:r>
          </w:p>
        </w:tc>
        <w:tc>
          <w:tcPr>
            <w:tcW w:w="1701" w:type="dxa"/>
          </w:tcPr>
          <w:p w14:paraId="7D0DD885" w14:textId="77777777" w:rsidR="00D66226" w:rsidRPr="00B95194" w:rsidRDefault="00D66226" w:rsidP="00D66226">
            <w:pPr>
              <w:rPr>
                <w:rFonts w:cs="Arial"/>
                <w:sz w:val="18"/>
                <w:szCs w:val="18"/>
              </w:rPr>
            </w:pPr>
            <w:r>
              <w:rPr>
                <w:rFonts w:cs="Arial"/>
                <w:sz w:val="18"/>
                <w:szCs w:val="18"/>
              </w:rPr>
              <w:t>Manjše uporabe, največ 2 krat</w:t>
            </w:r>
          </w:p>
        </w:tc>
      </w:tr>
      <w:tr w:rsidR="00D66226" w:rsidRPr="00B95194" w14:paraId="1A25DCAF" w14:textId="77777777" w:rsidTr="00AC5CBD">
        <w:trPr>
          <w:trHeight w:val="520"/>
        </w:trPr>
        <w:tc>
          <w:tcPr>
            <w:tcW w:w="2547" w:type="dxa"/>
            <w:vMerge w:val="restart"/>
            <w:hideMark/>
          </w:tcPr>
          <w:p w14:paraId="6A826579" w14:textId="77777777" w:rsidR="00D66226" w:rsidRPr="00B95194" w:rsidRDefault="00D66226" w:rsidP="00D66226">
            <w:pPr>
              <w:rPr>
                <w:rFonts w:cs="Arial"/>
                <w:sz w:val="18"/>
                <w:szCs w:val="18"/>
              </w:rPr>
            </w:pPr>
            <w:r w:rsidRPr="00B95194">
              <w:rPr>
                <w:rFonts w:cs="Arial"/>
                <w:b/>
                <w:bCs/>
                <w:sz w:val="18"/>
                <w:szCs w:val="18"/>
              </w:rPr>
              <w:t>Navadna pršica</w:t>
            </w:r>
            <w:r w:rsidRPr="00B95194">
              <w:rPr>
                <w:rFonts w:cs="Arial"/>
                <w:sz w:val="18"/>
                <w:szCs w:val="18"/>
              </w:rPr>
              <w:t xml:space="preserve"> (</w:t>
            </w:r>
            <w:proofErr w:type="spellStart"/>
            <w:r w:rsidRPr="00B95194">
              <w:rPr>
                <w:rFonts w:cs="Arial"/>
                <w:i/>
                <w:iCs/>
                <w:sz w:val="18"/>
                <w:szCs w:val="18"/>
              </w:rPr>
              <w:t>Tetranychus</w:t>
            </w:r>
            <w:proofErr w:type="spellEnd"/>
            <w:r w:rsidRPr="00B95194">
              <w:rPr>
                <w:rFonts w:cs="Arial"/>
                <w:i/>
                <w:iCs/>
                <w:sz w:val="18"/>
                <w:szCs w:val="18"/>
              </w:rPr>
              <w:t xml:space="preserve"> </w:t>
            </w:r>
            <w:proofErr w:type="spellStart"/>
            <w:r w:rsidRPr="00B95194">
              <w:rPr>
                <w:rFonts w:cs="Arial"/>
                <w:i/>
                <w:iCs/>
                <w:sz w:val="18"/>
                <w:szCs w:val="18"/>
              </w:rPr>
              <w:t>urticae</w:t>
            </w:r>
            <w:proofErr w:type="spellEnd"/>
            <w:r w:rsidRPr="00B95194">
              <w:rPr>
                <w:rFonts w:cs="Arial"/>
                <w:sz w:val="18"/>
                <w:szCs w:val="18"/>
              </w:rPr>
              <w:t>)</w:t>
            </w:r>
          </w:p>
        </w:tc>
        <w:tc>
          <w:tcPr>
            <w:tcW w:w="2977" w:type="dxa"/>
            <w:vMerge w:val="restart"/>
            <w:noWrap/>
            <w:hideMark/>
          </w:tcPr>
          <w:p w14:paraId="277BB2B8" w14:textId="77777777" w:rsidR="00D66226" w:rsidRPr="00B95194" w:rsidRDefault="00D66226" w:rsidP="00D66226">
            <w:pPr>
              <w:rPr>
                <w:rFonts w:cs="Arial"/>
                <w:sz w:val="18"/>
                <w:szCs w:val="18"/>
              </w:rPr>
            </w:pPr>
            <w:r w:rsidRPr="00B95194">
              <w:rPr>
                <w:rFonts w:cs="Arial"/>
                <w:b/>
                <w:bCs/>
                <w:sz w:val="18"/>
                <w:szCs w:val="18"/>
                <w:u w:val="single"/>
              </w:rPr>
              <w:t>Agrotehnični ukrepi:</w:t>
            </w:r>
            <w:r w:rsidRPr="00B95194">
              <w:rPr>
                <w:rFonts w:cs="Arial"/>
                <w:sz w:val="18"/>
                <w:szCs w:val="18"/>
              </w:rPr>
              <w:t xml:space="preserve"> </w:t>
            </w:r>
          </w:p>
          <w:p w14:paraId="4F83F590" w14:textId="77777777" w:rsidR="00D66226" w:rsidRPr="00B95194" w:rsidRDefault="00D66226" w:rsidP="00B84EF7">
            <w:pPr>
              <w:pStyle w:val="Odstavekseznama"/>
              <w:numPr>
                <w:ilvl w:val="0"/>
                <w:numId w:val="279"/>
              </w:numPr>
              <w:ind w:left="213" w:hanging="213"/>
              <w:contextualSpacing/>
              <w:jc w:val="left"/>
              <w:rPr>
                <w:rFonts w:cs="Arial"/>
                <w:sz w:val="18"/>
                <w:szCs w:val="18"/>
              </w:rPr>
            </w:pPr>
            <w:r w:rsidRPr="00B95194">
              <w:rPr>
                <w:rFonts w:cs="Arial"/>
                <w:sz w:val="18"/>
                <w:szCs w:val="18"/>
              </w:rPr>
              <w:t>odstranjevanje plevelov,</w:t>
            </w:r>
          </w:p>
          <w:p w14:paraId="14708269" w14:textId="77777777" w:rsidR="00D66226" w:rsidRPr="00B95194" w:rsidRDefault="00D66226" w:rsidP="00B84EF7">
            <w:pPr>
              <w:pStyle w:val="Odstavekseznama"/>
              <w:numPr>
                <w:ilvl w:val="0"/>
                <w:numId w:val="279"/>
              </w:numPr>
              <w:ind w:left="213" w:hanging="213"/>
              <w:contextualSpacing/>
              <w:jc w:val="left"/>
              <w:rPr>
                <w:rFonts w:cs="Arial"/>
                <w:sz w:val="18"/>
                <w:szCs w:val="18"/>
              </w:rPr>
            </w:pPr>
            <w:r w:rsidRPr="00B95194">
              <w:rPr>
                <w:rFonts w:cs="Arial"/>
                <w:sz w:val="18"/>
                <w:szCs w:val="18"/>
              </w:rPr>
              <w:t>odstranjevanje rastlinskih ostankov.</w:t>
            </w:r>
          </w:p>
          <w:p w14:paraId="3B47BB9B" w14:textId="77777777" w:rsidR="00D66226" w:rsidRPr="00B95194" w:rsidRDefault="00D66226" w:rsidP="00D66226">
            <w:pPr>
              <w:rPr>
                <w:rFonts w:cs="Arial"/>
                <w:sz w:val="18"/>
                <w:szCs w:val="18"/>
              </w:rPr>
            </w:pPr>
          </w:p>
          <w:p w14:paraId="49F4EB65" w14:textId="77777777" w:rsidR="00D66226" w:rsidRPr="00B95194" w:rsidRDefault="00D66226" w:rsidP="00D66226">
            <w:pPr>
              <w:rPr>
                <w:rFonts w:cs="Arial"/>
                <w:sz w:val="18"/>
                <w:szCs w:val="18"/>
              </w:rPr>
            </w:pPr>
          </w:p>
        </w:tc>
        <w:tc>
          <w:tcPr>
            <w:tcW w:w="2551" w:type="dxa"/>
            <w:hideMark/>
          </w:tcPr>
          <w:p w14:paraId="53F76379" w14:textId="77777777" w:rsidR="00D66226" w:rsidRPr="00B95194" w:rsidRDefault="00D66226" w:rsidP="00D66226">
            <w:pPr>
              <w:jc w:val="left"/>
              <w:rPr>
                <w:rFonts w:cs="Arial"/>
                <w:sz w:val="18"/>
                <w:szCs w:val="18"/>
              </w:rPr>
            </w:pPr>
            <w:proofErr w:type="spellStart"/>
            <w:r w:rsidRPr="00B95194">
              <w:rPr>
                <w:rFonts w:cs="Arial"/>
                <w:sz w:val="18"/>
                <w:szCs w:val="18"/>
              </w:rPr>
              <w:t>abamektin</w:t>
            </w:r>
            <w:proofErr w:type="spellEnd"/>
          </w:p>
        </w:tc>
        <w:tc>
          <w:tcPr>
            <w:tcW w:w="2268" w:type="dxa"/>
            <w:noWrap/>
            <w:hideMark/>
          </w:tcPr>
          <w:p w14:paraId="54AFF45E" w14:textId="77777777" w:rsidR="00D66226" w:rsidRPr="00B95194" w:rsidRDefault="00D66226" w:rsidP="00D66226">
            <w:pPr>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559" w:type="dxa"/>
            <w:noWrap/>
            <w:hideMark/>
          </w:tcPr>
          <w:p w14:paraId="7D3EAB10" w14:textId="77777777" w:rsidR="00D66226" w:rsidRPr="00B95194" w:rsidRDefault="00D66226" w:rsidP="00D66226">
            <w:pPr>
              <w:rPr>
                <w:rFonts w:cs="Arial"/>
                <w:sz w:val="18"/>
                <w:szCs w:val="18"/>
              </w:rPr>
            </w:pPr>
            <w:r w:rsidRPr="00B95194">
              <w:rPr>
                <w:rFonts w:cs="Arial"/>
                <w:sz w:val="18"/>
                <w:szCs w:val="18"/>
              </w:rPr>
              <w:t>0,75 L/ha</w:t>
            </w:r>
          </w:p>
        </w:tc>
        <w:tc>
          <w:tcPr>
            <w:tcW w:w="1701" w:type="dxa"/>
            <w:noWrap/>
            <w:hideMark/>
          </w:tcPr>
          <w:p w14:paraId="68357ABF" w14:textId="77777777" w:rsidR="00D66226" w:rsidRPr="00B95194" w:rsidRDefault="00D66226" w:rsidP="00D66226">
            <w:pPr>
              <w:rPr>
                <w:rFonts w:cs="Arial"/>
                <w:sz w:val="18"/>
                <w:szCs w:val="18"/>
              </w:rPr>
            </w:pPr>
            <w:r w:rsidRPr="00B95194">
              <w:rPr>
                <w:rFonts w:cs="Arial"/>
                <w:sz w:val="18"/>
                <w:szCs w:val="18"/>
              </w:rPr>
              <w:t>3</w:t>
            </w:r>
          </w:p>
        </w:tc>
        <w:tc>
          <w:tcPr>
            <w:tcW w:w="1701" w:type="dxa"/>
            <w:hideMark/>
          </w:tcPr>
          <w:p w14:paraId="66B2EDFE" w14:textId="77777777" w:rsidR="00D66226" w:rsidRDefault="00D66226" w:rsidP="00D66226">
            <w:pPr>
              <w:rPr>
                <w:rFonts w:cs="Arial"/>
                <w:sz w:val="18"/>
                <w:szCs w:val="18"/>
              </w:rPr>
            </w:pPr>
            <w:r w:rsidRPr="00B95194">
              <w:rPr>
                <w:rFonts w:cs="Arial"/>
                <w:sz w:val="18"/>
                <w:szCs w:val="18"/>
              </w:rPr>
              <w:t xml:space="preserve">največ 2 krat v eni rastni dobi   </w:t>
            </w:r>
          </w:p>
          <w:p w14:paraId="796105BB" w14:textId="77777777" w:rsidR="00D66226" w:rsidRPr="00B95194" w:rsidRDefault="00D66226" w:rsidP="00D66226">
            <w:pPr>
              <w:rPr>
                <w:rFonts w:cs="Arial"/>
                <w:sz w:val="18"/>
                <w:szCs w:val="18"/>
              </w:rPr>
            </w:pPr>
            <w:r w:rsidRPr="00B95194">
              <w:rPr>
                <w:rFonts w:cs="Arial"/>
                <w:b/>
                <w:bCs/>
                <w:sz w:val="18"/>
                <w:szCs w:val="18"/>
              </w:rPr>
              <w:t>Zaloge v uporabi do 30.9.2024</w:t>
            </w:r>
          </w:p>
        </w:tc>
      </w:tr>
      <w:tr w:rsidR="00D66226" w:rsidRPr="00B95194" w14:paraId="2B71B37A" w14:textId="77777777" w:rsidTr="00AC5CBD">
        <w:trPr>
          <w:trHeight w:val="510"/>
        </w:trPr>
        <w:tc>
          <w:tcPr>
            <w:tcW w:w="2547" w:type="dxa"/>
            <w:vMerge/>
            <w:hideMark/>
          </w:tcPr>
          <w:p w14:paraId="398FE1E4" w14:textId="77777777" w:rsidR="00D66226" w:rsidRPr="00B95194" w:rsidRDefault="00D66226" w:rsidP="00D66226">
            <w:pPr>
              <w:rPr>
                <w:rFonts w:cs="Arial"/>
                <w:sz w:val="18"/>
                <w:szCs w:val="18"/>
              </w:rPr>
            </w:pPr>
          </w:p>
        </w:tc>
        <w:tc>
          <w:tcPr>
            <w:tcW w:w="2977" w:type="dxa"/>
            <w:vMerge/>
            <w:hideMark/>
          </w:tcPr>
          <w:p w14:paraId="5FD9CA22" w14:textId="77777777" w:rsidR="00D66226" w:rsidRPr="00B95194" w:rsidRDefault="00D66226" w:rsidP="00D66226">
            <w:pPr>
              <w:rPr>
                <w:rFonts w:cs="Arial"/>
                <w:sz w:val="18"/>
                <w:szCs w:val="18"/>
              </w:rPr>
            </w:pPr>
          </w:p>
        </w:tc>
        <w:tc>
          <w:tcPr>
            <w:tcW w:w="2551" w:type="dxa"/>
            <w:hideMark/>
          </w:tcPr>
          <w:p w14:paraId="412C602E" w14:textId="77777777" w:rsidR="00D66226" w:rsidRPr="00B95194" w:rsidRDefault="00D66226" w:rsidP="00D66226">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268" w:type="dxa"/>
            <w:noWrap/>
            <w:hideMark/>
          </w:tcPr>
          <w:p w14:paraId="5E7298C7"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Naturalis</w:t>
            </w:r>
            <w:proofErr w:type="spellEnd"/>
          </w:p>
        </w:tc>
        <w:tc>
          <w:tcPr>
            <w:tcW w:w="1559" w:type="dxa"/>
            <w:noWrap/>
            <w:hideMark/>
          </w:tcPr>
          <w:p w14:paraId="6D5C02DA" w14:textId="77777777" w:rsidR="00D66226" w:rsidRPr="00B95194" w:rsidRDefault="00D66226" w:rsidP="00D66226">
            <w:pPr>
              <w:rPr>
                <w:rFonts w:cs="Arial"/>
                <w:color w:val="00B050"/>
                <w:sz w:val="18"/>
                <w:szCs w:val="18"/>
              </w:rPr>
            </w:pPr>
            <w:r w:rsidRPr="00B95194">
              <w:rPr>
                <w:rFonts w:cs="Arial"/>
                <w:color w:val="00B050"/>
                <w:sz w:val="18"/>
                <w:szCs w:val="18"/>
              </w:rPr>
              <w:t>2 L/ha</w:t>
            </w:r>
          </w:p>
        </w:tc>
        <w:tc>
          <w:tcPr>
            <w:tcW w:w="1701" w:type="dxa"/>
            <w:noWrap/>
            <w:hideMark/>
          </w:tcPr>
          <w:p w14:paraId="7DE648FF"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068B5CBF" w14:textId="77777777" w:rsidR="00D66226" w:rsidRPr="00B95194" w:rsidRDefault="00D66226" w:rsidP="00D66226">
            <w:pPr>
              <w:rPr>
                <w:rFonts w:cs="Arial"/>
                <w:color w:val="00B050"/>
                <w:sz w:val="18"/>
                <w:szCs w:val="18"/>
              </w:rPr>
            </w:pPr>
            <w:r w:rsidRPr="00B95194">
              <w:rPr>
                <w:rFonts w:cs="Arial"/>
                <w:color w:val="00B050"/>
                <w:sz w:val="18"/>
                <w:szCs w:val="18"/>
              </w:rPr>
              <w:t> </w:t>
            </w:r>
          </w:p>
        </w:tc>
      </w:tr>
      <w:tr w:rsidR="00D66226" w:rsidRPr="00B95194" w14:paraId="53B11540" w14:textId="77777777" w:rsidTr="00AC5CBD">
        <w:trPr>
          <w:trHeight w:val="510"/>
        </w:trPr>
        <w:tc>
          <w:tcPr>
            <w:tcW w:w="2547" w:type="dxa"/>
            <w:hideMark/>
          </w:tcPr>
          <w:p w14:paraId="4B8666DC" w14:textId="77777777" w:rsidR="00FB2F0B" w:rsidRDefault="00D66226" w:rsidP="00D66226">
            <w:pPr>
              <w:rPr>
                <w:rFonts w:cs="Arial"/>
                <w:b/>
                <w:bCs/>
                <w:sz w:val="18"/>
                <w:szCs w:val="18"/>
              </w:rPr>
            </w:pPr>
            <w:r w:rsidRPr="00B95194">
              <w:rPr>
                <w:rFonts w:cs="Arial"/>
                <w:b/>
                <w:bCs/>
                <w:sz w:val="18"/>
                <w:szCs w:val="18"/>
              </w:rPr>
              <w:t xml:space="preserve">Polži </w:t>
            </w:r>
          </w:p>
          <w:p w14:paraId="43FF099D" w14:textId="676FEA8F" w:rsidR="00D66226" w:rsidRPr="00B95194" w:rsidRDefault="00D66226" w:rsidP="00D66226">
            <w:pPr>
              <w:rPr>
                <w:rFonts w:cs="Arial"/>
                <w:sz w:val="18"/>
                <w:szCs w:val="18"/>
              </w:rPr>
            </w:pPr>
            <w:r w:rsidRPr="00B95194">
              <w:rPr>
                <w:rFonts w:cs="Arial"/>
                <w:sz w:val="18"/>
                <w:szCs w:val="18"/>
              </w:rPr>
              <w:t>(</w:t>
            </w:r>
            <w:proofErr w:type="spellStart"/>
            <w:r w:rsidRPr="00B95194">
              <w:rPr>
                <w:rFonts w:cs="Arial"/>
                <w:sz w:val="18"/>
                <w:szCs w:val="18"/>
              </w:rPr>
              <w:t>Limacida</w:t>
            </w:r>
            <w:proofErr w:type="spellEnd"/>
            <w:r w:rsidRPr="00B95194">
              <w:rPr>
                <w:rFonts w:cs="Arial"/>
                <w:sz w:val="18"/>
                <w:szCs w:val="18"/>
              </w:rPr>
              <w:t xml:space="preserve">, </w:t>
            </w:r>
            <w:proofErr w:type="spellStart"/>
            <w:r w:rsidRPr="00B95194">
              <w:rPr>
                <w:rFonts w:cs="Arial"/>
                <w:sz w:val="18"/>
                <w:szCs w:val="18"/>
              </w:rPr>
              <w:t>Gastropoda</w:t>
            </w:r>
            <w:proofErr w:type="spellEnd"/>
            <w:r w:rsidRPr="00B95194">
              <w:rPr>
                <w:rFonts w:cs="Arial"/>
                <w:sz w:val="18"/>
                <w:szCs w:val="18"/>
              </w:rPr>
              <w:t>)</w:t>
            </w:r>
          </w:p>
        </w:tc>
        <w:tc>
          <w:tcPr>
            <w:tcW w:w="2977" w:type="dxa"/>
            <w:noWrap/>
            <w:hideMark/>
          </w:tcPr>
          <w:p w14:paraId="2A20B204" w14:textId="77777777" w:rsidR="00D66226" w:rsidRPr="00B95194" w:rsidRDefault="00D66226" w:rsidP="00D66226">
            <w:pPr>
              <w:rPr>
                <w:rFonts w:cs="Arial"/>
                <w:sz w:val="18"/>
                <w:szCs w:val="18"/>
              </w:rPr>
            </w:pPr>
            <w:r w:rsidRPr="00B95194">
              <w:rPr>
                <w:rFonts w:cs="Arial"/>
                <w:sz w:val="18"/>
                <w:szCs w:val="18"/>
              </w:rPr>
              <w:t> </w:t>
            </w:r>
            <w:r w:rsidRPr="00B95194">
              <w:rPr>
                <w:rFonts w:cs="Arial"/>
                <w:b/>
                <w:bCs/>
                <w:sz w:val="18"/>
                <w:szCs w:val="18"/>
                <w:u w:val="single"/>
              </w:rPr>
              <w:t>Agrotehnični ukrepi:</w:t>
            </w:r>
            <w:r w:rsidRPr="00B95194">
              <w:rPr>
                <w:rFonts w:cs="Arial"/>
                <w:sz w:val="18"/>
                <w:szCs w:val="18"/>
              </w:rPr>
              <w:t xml:space="preserve"> </w:t>
            </w:r>
          </w:p>
          <w:p w14:paraId="4359FF19" w14:textId="77777777" w:rsidR="00D66226" w:rsidRPr="00B95194" w:rsidRDefault="00D66226" w:rsidP="00B84EF7">
            <w:pPr>
              <w:pStyle w:val="Odstavekseznama"/>
              <w:numPr>
                <w:ilvl w:val="0"/>
                <w:numId w:val="280"/>
              </w:numPr>
              <w:ind w:left="213" w:hanging="213"/>
              <w:contextualSpacing/>
              <w:jc w:val="left"/>
              <w:rPr>
                <w:rFonts w:cs="Arial"/>
                <w:sz w:val="18"/>
                <w:szCs w:val="18"/>
              </w:rPr>
            </w:pPr>
            <w:r w:rsidRPr="00B95194">
              <w:rPr>
                <w:rFonts w:cs="Arial"/>
                <w:sz w:val="18"/>
                <w:szCs w:val="18"/>
              </w:rPr>
              <w:t>uničevanje plevelov in košnja zarasti,</w:t>
            </w:r>
          </w:p>
          <w:p w14:paraId="6E9C2C09" w14:textId="77777777" w:rsidR="00D66226" w:rsidRPr="00B95194" w:rsidRDefault="00D66226" w:rsidP="00B84EF7">
            <w:pPr>
              <w:pStyle w:val="Odstavekseznama"/>
              <w:numPr>
                <w:ilvl w:val="0"/>
                <w:numId w:val="280"/>
              </w:numPr>
              <w:ind w:left="213" w:hanging="213"/>
              <w:contextualSpacing/>
              <w:jc w:val="left"/>
              <w:rPr>
                <w:rFonts w:cs="Arial"/>
                <w:sz w:val="18"/>
                <w:szCs w:val="18"/>
              </w:rPr>
            </w:pPr>
            <w:r w:rsidRPr="00B95194">
              <w:rPr>
                <w:rFonts w:cs="Arial"/>
                <w:sz w:val="18"/>
                <w:szCs w:val="18"/>
              </w:rPr>
              <w:t>postavitev vab in mehanično zatiranje.</w:t>
            </w:r>
          </w:p>
        </w:tc>
        <w:tc>
          <w:tcPr>
            <w:tcW w:w="2551" w:type="dxa"/>
            <w:hideMark/>
          </w:tcPr>
          <w:p w14:paraId="785239D2" w14:textId="77777777" w:rsidR="00D66226" w:rsidRPr="00B95194" w:rsidRDefault="00D66226" w:rsidP="00D66226">
            <w:pPr>
              <w:jc w:val="left"/>
              <w:rPr>
                <w:rFonts w:cs="Arial"/>
                <w:color w:val="00B050"/>
                <w:sz w:val="18"/>
                <w:szCs w:val="18"/>
              </w:rPr>
            </w:pPr>
            <w:r w:rsidRPr="00B95194">
              <w:rPr>
                <w:rFonts w:cs="Arial"/>
                <w:color w:val="00B050"/>
                <w:sz w:val="18"/>
                <w:szCs w:val="18"/>
              </w:rPr>
              <w:t>železov fosfat</w:t>
            </w:r>
          </w:p>
        </w:tc>
        <w:tc>
          <w:tcPr>
            <w:tcW w:w="2268" w:type="dxa"/>
            <w:noWrap/>
            <w:hideMark/>
          </w:tcPr>
          <w:p w14:paraId="05812481" w14:textId="77777777" w:rsidR="00D66226" w:rsidRPr="00B95194" w:rsidRDefault="00D66226" w:rsidP="00D66226">
            <w:pPr>
              <w:rPr>
                <w:rFonts w:cs="Arial"/>
                <w:color w:val="00B050"/>
                <w:sz w:val="18"/>
                <w:szCs w:val="18"/>
              </w:rPr>
            </w:pPr>
            <w:proofErr w:type="spellStart"/>
            <w:r w:rsidRPr="00B95194">
              <w:rPr>
                <w:rFonts w:cs="Arial"/>
                <w:color w:val="00B050"/>
                <w:sz w:val="18"/>
                <w:szCs w:val="18"/>
              </w:rPr>
              <w:t>Ironmax</w:t>
            </w:r>
            <w:proofErr w:type="spellEnd"/>
            <w:r w:rsidRPr="00B95194">
              <w:rPr>
                <w:rFonts w:cs="Arial"/>
                <w:color w:val="00B050"/>
                <w:sz w:val="18"/>
                <w:szCs w:val="18"/>
              </w:rPr>
              <w:t xml:space="preserve"> pro</w:t>
            </w:r>
          </w:p>
        </w:tc>
        <w:tc>
          <w:tcPr>
            <w:tcW w:w="1559" w:type="dxa"/>
            <w:noWrap/>
            <w:hideMark/>
          </w:tcPr>
          <w:p w14:paraId="46621C0A" w14:textId="77777777" w:rsidR="00D66226" w:rsidRPr="00B95194" w:rsidRDefault="00D66226" w:rsidP="00D66226">
            <w:pPr>
              <w:rPr>
                <w:rFonts w:cs="Arial"/>
                <w:color w:val="00B050"/>
                <w:sz w:val="18"/>
                <w:szCs w:val="18"/>
              </w:rPr>
            </w:pPr>
            <w:r w:rsidRPr="00B95194">
              <w:rPr>
                <w:rFonts w:cs="Arial"/>
                <w:color w:val="00B050"/>
                <w:sz w:val="18"/>
                <w:szCs w:val="18"/>
              </w:rPr>
              <w:t>7 kg/ha</w:t>
            </w:r>
          </w:p>
        </w:tc>
        <w:tc>
          <w:tcPr>
            <w:tcW w:w="1701" w:type="dxa"/>
            <w:noWrap/>
            <w:hideMark/>
          </w:tcPr>
          <w:p w14:paraId="3CDA87CC" w14:textId="77777777" w:rsidR="00D66226" w:rsidRPr="00B95194" w:rsidRDefault="00D66226" w:rsidP="00D66226">
            <w:pPr>
              <w:rPr>
                <w:rFonts w:cs="Arial"/>
                <w:color w:val="00B050"/>
                <w:sz w:val="18"/>
                <w:szCs w:val="18"/>
              </w:rPr>
            </w:pPr>
            <w:r>
              <w:rPr>
                <w:rFonts w:cs="Arial"/>
                <w:color w:val="00B050"/>
                <w:sz w:val="18"/>
                <w:szCs w:val="18"/>
              </w:rPr>
              <w:t>ni potrebna</w:t>
            </w:r>
          </w:p>
        </w:tc>
        <w:tc>
          <w:tcPr>
            <w:tcW w:w="1701" w:type="dxa"/>
            <w:hideMark/>
          </w:tcPr>
          <w:p w14:paraId="2698609F" w14:textId="77777777" w:rsidR="00D66226" w:rsidRPr="002C46D0" w:rsidRDefault="00D66226" w:rsidP="00D66226">
            <w:pPr>
              <w:rPr>
                <w:rFonts w:cs="Arial"/>
                <w:sz w:val="18"/>
                <w:szCs w:val="18"/>
              </w:rPr>
            </w:pPr>
            <w:r w:rsidRPr="00B95194">
              <w:rPr>
                <w:rFonts w:cs="Arial"/>
                <w:sz w:val="18"/>
                <w:szCs w:val="18"/>
              </w:rPr>
              <w:t> </w:t>
            </w: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3EBF807D" w14:textId="77777777" w:rsidR="00D66226" w:rsidRPr="00B95194" w:rsidRDefault="00D66226" w:rsidP="00D66226">
            <w:pPr>
              <w:rPr>
                <w:rFonts w:cs="Arial"/>
                <w:sz w:val="18"/>
                <w:szCs w:val="18"/>
              </w:rPr>
            </w:pPr>
            <w:r w:rsidRPr="002C46D0">
              <w:rPr>
                <w:rFonts w:cs="Arial"/>
                <w:sz w:val="18"/>
                <w:szCs w:val="18"/>
              </w:rPr>
              <w:t>površini, ki znaša 28 kg/ha na leto</w:t>
            </w:r>
          </w:p>
        </w:tc>
      </w:tr>
    </w:tbl>
    <w:p w14:paraId="7A6424DE" w14:textId="6F7574C1" w:rsidR="002218E6" w:rsidRDefault="002218E6" w:rsidP="002218E6"/>
    <w:p w14:paraId="080D14BE" w14:textId="6794A2E7" w:rsidR="00FB2F0B" w:rsidRDefault="00FB2F0B" w:rsidP="002218E6"/>
    <w:p w14:paraId="4C3A7187" w14:textId="79221A50" w:rsidR="00B84EF7" w:rsidRDefault="00B84EF7" w:rsidP="002218E6"/>
    <w:p w14:paraId="2C5859D6" w14:textId="6EE557D3" w:rsidR="00B84EF7" w:rsidRDefault="00B84EF7" w:rsidP="002218E6"/>
    <w:p w14:paraId="6F6735E2" w14:textId="49A88DC8" w:rsidR="00B84EF7" w:rsidRDefault="00B84EF7" w:rsidP="002218E6"/>
    <w:p w14:paraId="62541B3A" w14:textId="0D1377AA" w:rsidR="00B84EF7" w:rsidRDefault="00B84EF7" w:rsidP="002218E6"/>
    <w:p w14:paraId="3EE275DF" w14:textId="03BD29AE" w:rsidR="00B84EF7" w:rsidRDefault="00B84EF7" w:rsidP="002218E6"/>
    <w:p w14:paraId="0AF4A8D8" w14:textId="77777777" w:rsidR="00B84EF7" w:rsidRPr="002218E6" w:rsidRDefault="00B84EF7" w:rsidP="002218E6"/>
    <w:p w14:paraId="33240201" w14:textId="78E1748B" w:rsidR="009D4B31" w:rsidRDefault="009D4B31" w:rsidP="00FB2F0B">
      <w:pPr>
        <w:pStyle w:val="Naslov2"/>
        <w:spacing w:before="0" w:after="0"/>
        <w:rPr>
          <w:lang w:val="sl-SI"/>
        </w:rPr>
      </w:pPr>
      <w:bookmarkStart w:id="607" w:name="_Toc167122182"/>
      <w:bookmarkStart w:id="608" w:name="_Toc167122417"/>
      <w:bookmarkStart w:id="609" w:name="_Toc167723227"/>
      <w:r w:rsidRPr="002825F8">
        <w:t xml:space="preserve">INTEGRIRANO VARSTVO </w:t>
      </w:r>
      <w:r w:rsidR="0084257F">
        <w:rPr>
          <w:lang w:val="sl-SI"/>
        </w:rPr>
        <w:t>BUČK V ZAVAROVANIH PROSTORIH</w:t>
      </w:r>
      <w:bookmarkEnd w:id="607"/>
      <w:bookmarkEnd w:id="608"/>
      <w:bookmarkEnd w:id="609"/>
    </w:p>
    <w:p w14:paraId="7C40E92F" w14:textId="77777777" w:rsidR="00FB2F0B" w:rsidRPr="00FB2F0B" w:rsidRDefault="00FB2F0B" w:rsidP="00FB2F0B"/>
    <w:tbl>
      <w:tblPr>
        <w:tblStyle w:val="Tabelamrea11"/>
        <w:tblW w:w="15304" w:type="dxa"/>
        <w:tblLook w:val="04A0" w:firstRow="1" w:lastRow="0" w:firstColumn="1" w:lastColumn="0" w:noHBand="0" w:noVBand="1"/>
      </w:tblPr>
      <w:tblGrid>
        <w:gridCol w:w="2538"/>
        <w:gridCol w:w="2977"/>
        <w:gridCol w:w="2540"/>
        <w:gridCol w:w="2146"/>
        <w:gridCol w:w="1701"/>
        <w:gridCol w:w="1701"/>
        <w:gridCol w:w="1701"/>
      </w:tblGrid>
      <w:tr w:rsidR="002218E6" w:rsidRPr="00B95194" w14:paraId="132F9273" w14:textId="77777777" w:rsidTr="0057459C">
        <w:trPr>
          <w:trHeight w:val="427"/>
          <w:tblHeader/>
        </w:trPr>
        <w:tc>
          <w:tcPr>
            <w:tcW w:w="2538" w:type="dxa"/>
            <w:shd w:val="clear" w:color="auto" w:fill="F2F2F2" w:themeFill="background1" w:themeFillShade="F2"/>
          </w:tcPr>
          <w:p w14:paraId="61585514" w14:textId="77777777" w:rsidR="002218E6" w:rsidRPr="00B95194" w:rsidRDefault="002218E6" w:rsidP="004B2BD5">
            <w:pPr>
              <w:jc w:val="left"/>
              <w:rPr>
                <w:rFonts w:cs="Arial"/>
                <w:b/>
                <w:bCs/>
                <w:sz w:val="18"/>
                <w:szCs w:val="18"/>
              </w:rPr>
            </w:pPr>
            <w:r w:rsidRPr="00095741">
              <w:rPr>
                <w:rFonts w:cs="Arial"/>
                <w:b/>
                <w:bCs/>
                <w:sz w:val="18"/>
                <w:szCs w:val="18"/>
              </w:rPr>
              <w:lastRenderedPageBreak/>
              <w:t>ŠKODLJIVI ORGANIZEM</w:t>
            </w:r>
          </w:p>
        </w:tc>
        <w:tc>
          <w:tcPr>
            <w:tcW w:w="2977" w:type="dxa"/>
            <w:shd w:val="clear" w:color="auto" w:fill="F2F2F2" w:themeFill="background1" w:themeFillShade="F2"/>
            <w:noWrap/>
          </w:tcPr>
          <w:p w14:paraId="14C4D036" w14:textId="77777777" w:rsidR="002218E6" w:rsidRPr="00B95194" w:rsidRDefault="002218E6" w:rsidP="004B2BD5">
            <w:pPr>
              <w:jc w:val="left"/>
              <w:rPr>
                <w:rFonts w:cs="Arial"/>
                <w:b/>
                <w:bCs/>
                <w:sz w:val="18"/>
                <w:szCs w:val="18"/>
                <w:u w:val="single"/>
              </w:rPr>
            </w:pPr>
            <w:r w:rsidRPr="00095741">
              <w:rPr>
                <w:rFonts w:cs="Arial"/>
                <w:b/>
                <w:bCs/>
                <w:sz w:val="18"/>
                <w:szCs w:val="18"/>
              </w:rPr>
              <w:t>UKREPI</w:t>
            </w:r>
          </w:p>
        </w:tc>
        <w:tc>
          <w:tcPr>
            <w:tcW w:w="2540" w:type="dxa"/>
            <w:shd w:val="clear" w:color="auto" w:fill="F2F2F2" w:themeFill="background1" w:themeFillShade="F2"/>
          </w:tcPr>
          <w:p w14:paraId="5D746954" w14:textId="77777777" w:rsidR="002218E6" w:rsidRPr="00B95194" w:rsidRDefault="002218E6" w:rsidP="004B2BD5">
            <w:pPr>
              <w:jc w:val="left"/>
              <w:rPr>
                <w:rFonts w:cs="Arial"/>
                <w:sz w:val="18"/>
                <w:szCs w:val="18"/>
              </w:rPr>
            </w:pPr>
            <w:r w:rsidRPr="00095741">
              <w:rPr>
                <w:rFonts w:cs="Arial"/>
                <w:b/>
                <w:bCs/>
                <w:sz w:val="18"/>
                <w:szCs w:val="18"/>
              </w:rPr>
              <w:t>AKTIVNA SNOV</w:t>
            </w:r>
          </w:p>
        </w:tc>
        <w:tc>
          <w:tcPr>
            <w:tcW w:w="2146" w:type="dxa"/>
            <w:shd w:val="clear" w:color="auto" w:fill="F2F2F2" w:themeFill="background1" w:themeFillShade="F2"/>
            <w:noWrap/>
          </w:tcPr>
          <w:p w14:paraId="55F9A0D1" w14:textId="77777777" w:rsidR="002218E6" w:rsidRPr="00B95194" w:rsidRDefault="002218E6" w:rsidP="004B2BD5">
            <w:pPr>
              <w:jc w:val="left"/>
              <w:rPr>
                <w:rFonts w:cs="Arial"/>
                <w:sz w:val="18"/>
                <w:szCs w:val="18"/>
              </w:rPr>
            </w:pPr>
            <w:r w:rsidRPr="00095741">
              <w:rPr>
                <w:rFonts w:cs="Arial"/>
                <w:b/>
                <w:bCs/>
                <w:sz w:val="18"/>
                <w:szCs w:val="18"/>
              </w:rPr>
              <w:t>FITOFARMACEVTSKO SREDSTVO</w:t>
            </w:r>
          </w:p>
        </w:tc>
        <w:tc>
          <w:tcPr>
            <w:tcW w:w="1701" w:type="dxa"/>
            <w:shd w:val="clear" w:color="auto" w:fill="F2F2F2" w:themeFill="background1" w:themeFillShade="F2"/>
            <w:noWrap/>
          </w:tcPr>
          <w:p w14:paraId="649B61F1" w14:textId="77777777" w:rsidR="002218E6" w:rsidRPr="00B95194" w:rsidRDefault="002218E6" w:rsidP="004B2BD5">
            <w:pPr>
              <w:jc w:val="left"/>
              <w:rPr>
                <w:rFonts w:cs="Arial"/>
                <w:sz w:val="18"/>
                <w:szCs w:val="18"/>
              </w:rPr>
            </w:pPr>
            <w:r w:rsidRPr="00095741">
              <w:rPr>
                <w:rFonts w:cs="Arial"/>
                <w:b/>
                <w:bCs/>
                <w:sz w:val="18"/>
                <w:szCs w:val="18"/>
              </w:rPr>
              <w:t>ODMEREK</w:t>
            </w:r>
          </w:p>
        </w:tc>
        <w:tc>
          <w:tcPr>
            <w:tcW w:w="1701" w:type="dxa"/>
            <w:shd w:val="clear" w:color="auto" w:fill="F2F2F2" w:themeFill="background1" w:themeFillShade="F2"/>
            <w:noWrap/>
          </w:tcPr>
          <w:p w14:paraId="38094998" w14:textId="77777777" w:rsidR="002218E6" w:rsidRPr="00B95194" w:rsidRDefault="002218E6" w:rsidP="004B2BD5">
            <w:pPr>
              <w:jc w:val="left"/>
              <w:rPr>
                <w:rFonts w:cs="Arial"/>
                <w:sz w:val="18"/>
                <w:szCs w:val="18"/>
              </w:rPr>
            </w:pPr>
            <w:r w:rsidRPr="00095741">
              <w:rPr>
                <w:rFonts w:cs="Arial"/>
                <w:b/>
                <w:bCs/>
                <w:sz w:val="18"/>
                <w:szCs w:val="18"/>
              </w:rPr>
              <w:t>KARENCA (dni)</w:t>
            </w:r>
          </w:p>
        </w:tc>
        <w:tc>
          <w:tcPr>
            <w:tcW w:w="1701" w:type="dxa"/>
            <w:shd w:val="clear" w:color="auto" w:fill="F2F2F2" w:themeFill="background1" w:themeFillShade="F2"/>
          </w:tcPr>
          <w:p w14:paraId="57592D66" w14:textId="77777777" w:rsidR="002218E6" w:rsidRPr="00B95194" w:rsidRDefault="002218E6" w:rsidP="004B2BD5">
            <w:pPr>
              <w:jc w:val="left"/>
              <w:rPr>
                <w:rFonts w:cs="Arial"/>
                <w:sz w:val="18"/>
                <w:szCs w:val="18"/>
              </w:rPr>
            </w:pPr>
            <w:r w:rsidRPr="00095741">
              <w:rPr>
                <w:rFonts w:cs="Arial"/>
                <w:b/>
                <w:bCs/>
                <w:sz w:val="18"/>
                <w:szCs w:val="18"/>
              </w:rPr>
              <w:t>OPOMBE</w:t>
            </w:r>
          </w:p>
        </w:tc>
      </w:tr>
      <w:tr w:rsidR="002218E6" w:rsidRPr="00B95194" w14:paraId="2EAD81C3" w14:textId="77777777" w:rsidTr="0057459C">
        <w:trPr>
          <w:trHeight w:val="780"/>
        </w:trPr>
        <w:tc>
          <w:tcPr>
            <w:tcW w:w="2538" w:type="dxa"/>
          </w:tcPr>
          <w:p w14:paraId="23120AF0" w14:textId="77777777" w:rsidR="002218E6" w:rsidRPr="0019677A" w:rsidRDefault="002218E6" w:rsidP="004B2BD5">
            <w:pPr>
              <w:jc w:val="left"/>
              <w:rPr>
                <w:rFonts w:cs="Arial"/>
                <w:b/>
                <w:bCs/>
                <w:sz w:val="18"/>
                <w:szCs w:val="18"/>
              </w:rPr>
            </w:pPr>
            <w:bookmarkStart w:id="610" w:name="_Hlk166072508"/>
            <w:r w:rsidRPr="0019677A">
              <w:rPr>
                <w:rFonts w:cs="Arial"/>
                <w:b/>
                <w:bCs/>
                <w:sz w:val="18"/>
                <w:szCs w:val="18"/>
              </w:rPr>
              <w:t>Glivične bolezni</w:t>
            </w:r>
          </w:p>
          <w:p w14:paraId="063A65C5" w14:textId="77777777" w:rsidR="002218E6" w:rsidRPr="0019677A" w:rsidRDefault="002218E6" w:rsidP="004B2BD5">
            <w:pPr>
              <w:jc w:val="left"/>
              <w:rPr>
                <w:rFonts w:cs="Arial"/>
                <w:b/>
                <w:bCs/>
                <w:sz w:val="18"/>
                <w:szCs w:val="18"/>
              </w:rPr>
            </w:pPr>
            <w:r w:rsidRPr="0019677A">
              <w:rPr>
                <w:rFonts w:cs="Arial"/>
                <w:b/>
                <w:bCs/>
                <w:sz w:val="18"/>
                <w:szCs w:val="18"/>
              </w:rPr>
              <w:t>sejančkov oz.</w:t>
            </w:r>
          </w:p>
          <w:p w14:paraId="095EDC1C" w14:textId="77777777" w:rsidR="002218E6" w:rsidRPr="00B95194" w:rsidRDefault="002218E6" w:rsidP="004B2BD5">
            <w:pPr>
              <w:jc w:val="left"/>
              <w:rPr>
                <w:rFonts w:cs="Arial"/>
                <w:b/>
                <w:bCs/>
                <w:sz w:val="18"/>
                <w:szCs w:val="18"/>
              </w:rPr>
            </w:pPr>
            <w:r w:rsidRPr="0019677A">
              <w:rPr>
                <w:rFonts w:cs="Arial"/>
                <w:b/>
                <w:bCs/>
                <w:sz w:val="18"/>
                <w:szCs w:val="18"/>
              </w:rPr>
              <w:t>sadik</w:t>
            </w:r>
          </w:p>
        </w:tc>
        <w:tc>
          <w:tcPr>
            <w:tcW w:w="2977" w:type="dxa"/>
            <w:noWrap/>
          </w:tcPr>
          <w:p w14:paraId="172ED1BA" w14:textId="77777777" w:rsidR="002218E6" w:rsidRPr="00B95194" w:rsidRDefault="002218E6" w:rsidP="004B2BD5">
            <w:pPr>
              <w:jc w:val="left"/>
              <w:rPr>
                <w:rFonts w:cs="Arial"/>
                <w:b/>
                <w:bCs/>
                <w:sz w:val="18"/>
                <w:szCs w:val="18"/>
                <w:u w:val="single"/>
              </w:rPr>
            </w:pPr>
          </w:p>
        </w:tc>
        <w:tc>
          <w:tcPr>
            <w:tcW w:w="2540" w:type="dxa"/>
          </w:tcPr>
          <w:p w14:paraId="7A307ED8" w14:textId="77777777" w:rsidR="002218E6" w:rsidRPr="00206553" w:rsidRDefault="002218E6" w:rsidP="004B2BD5">
            <w:pPr>
              <w:jc w:val="left"/>
              <w:rPr>
                <w:rFonts w:cs="Arial"/>
                <w:color w:val="00B050"/>
                <w:sz w:val="18"/>
                <w:szCs w:val="18"/>
              </w:rPr>
            </w:pPr>
            <w:proofErr w:type="spellStart"/>
            <w:r w:rsidRPr="00206553">
              <w:rPr>
                <w:rFonts w:cs="Arial"/>
                <w:color w:val="00B050"/>
                <w:sz w:val="18"/>
                <w:szCs w:val="18"/>
              </w:rPr>
              <w:t>Pythium</w:t>
            </w:r>
            <w:proofErr w:type="spellEnd"/>
            <w:r w:rsidRPr="00206553">
              <w:rPr>
                <w:rFonts w:cs="Arial"/>
                <w:color w:val="00B050"/>
                <w:sz w:val="18"/>
                <w:szCs w:val="18"/>
              </w:rPr>
              <w:t xml:space="preserve"> </w:t>
            </w:r>
            <w:proofErr w:type="spellStart"/>
            <w:r w:rsidRPr="00206553">
              <w:rPr>
                <w:rFonts w:cs="Arial"/>
                <w:color w:val="00B050"/>
                <w:sz w:val="18"/>
                <w:szCs w:val="18"/>
              </w:rPr>
              <w:t>oligandrum</w:t>
            </w:r>
            <w:proofErr w:type="spellEnd"/>
            <w:r w:rsidRPr="00206553">
              <w:rPr>
                <w:rFonts w:cs="Arial"/>
                <w:color w:val="00B050"/>
                <w:sz w:val="18"/>
                <w:szCs w:val="18"/>
              </w:rPr>
              <w:t xml:space="preserve"> sev M1</w:t>
            </w:r>
          </w:p>
        </w:tc>
        <w:tc>
          <w:tcPr>
            <w:tcW w:w="2146" w:type="dxa"/>
            <w:noWrap/>
          </w:tcPr>
          <w:p w14:paraId="317F201A" w14:textId="77777777" w:rsidR="002218E6" w:rsidRPr="00206553" w:rsidRDefault="002218E6" w:rsidP="004B2BD5">
            <w:pPr>
              <w:jc w:val="left"/>
              <w:rPr>
                <w:rFonts w:cs="Arial"/>
                <w:color w:val="00B050"/>
                <w:sz w:val="18"/>
                <w:szCs w:val="18"/>
              </w:rPr>
            </w:pPr>
            <w:proofErr w:type="spellStart"/>
            <w:r w:rsidRPr="00206553">
              <w:rPr>
                <w:rFonts w:cs="Arial"/>
                <w:color w:val="00B050"/>
                <w:sz w:val="18"/>
                <w:szCs w:val="18"/>
              </w:rPr>
              <w:t>Polyversum</w:t>
            </w:r>
            <w:proofErr w:type="spellEnd"/>
          </w:p>
        </w:tc>
        <w:tc>
          <w:tcPr>
            <w:tcW w:w="1701" w:type="dxa"/>
            <w:noWrap/>
          </w:tcPr>
          <w:p w14:paraId="74FF5431" w14:textId="77777777" w:rsidR="002218E6" w:rsidRPr="00206553" w:rsidRDefault="002218E6" w:rsidP="004B2BD5">
            <w:pPr>
              <w:jc w:val="left"/>
              <w:rPr>
                <w:rFonts w:cs="Arial"/>
                <w:color w:val="00B050"/>
                <w:sz w:val="18"/>
                <w:szCs w:val="18"/>
              </w:rPr>
            </w:pPr>
            <w:r w:rsidRPr="00206553">
              <w:rPr>
                <w:rFonts w:cs="Arial"/>
                <w:color w:val="00B050"/>
                <w:sz w:val="18"/>
                <w:szCs w:val="18"/>
              </w:rPr>
              <w:t xml:space="preserve">0,05 % </w:t>
            </w:r>
            <w:proofErr w:type="spellStart"/>
            <w:r w:rsidRPr="00206553">
              <w:rPr>
                <w:rFonts w:cs="Arial"/>
                <w:color w:val="00B050"/>
                <w:sz w:val="18"/>
                <w:szCs w:val="18"/>
              </w:rPr>
              <w:t>konc</w:t>
            </w:r>
            <w:proofErr w:type="spellEnd"/>
            <w:r w:rsidRPr="00206553">
              <w:rPr>
                <w:rFonts w:cs="Arial"/>
                <w:color w:val="00B050"/>
                <w:sz w:val="18"/>
                <w:szCs w:val="18"/>
              </w:rPr>
              <w:t xml:space="preserve">. oz. 50 g/100 L vode oz. 5 </w:t>
            </w:r>
            <w:proofErr w:type="spellStart"/>
            <w:r w:rsidRPr="00206553">
              <w:rPr>
                <w:rFonts w:cs="Arial"/>
                <w:color w:val="00B050"/>
                <w:sz w:val="18"/>
                <w:szCs w:val="18"/>
              </w:rPr>
              <w:t>mL</w:t>
            </w:r>
            <w:proofErr w:type="spellEnd"/>
            <w:r w:rsidRPr="00206553">
              <w:rPr>
                <w:rFonts w:cs="Arial"/>
                <w:color w:val="00B050"/>
                <w:sz w:val="18"/>
                <w:szCs w:val="18"/>
              </w:rPr>
              <w:t>/sadiko (62,5 g/ha)</w:t>
            </w:r>
          </w:p>
        </w:tc>
        <w:tc>
          <w:tcPr>
            <w:tcW w:w="1701" w:type="dxa"/>
            <w:noWrap/>
          </w:tcPr>
          <w:p w14:paraId="024DD856" w14:textId="77777777" w:rsidR="002218E6" w:rsidRPr="00206553" w:rsidRDefault="002218E6" w:rsidP="004B2BD5">
            <w:pPr>
              <w:jc w:val="left"/>
              <w:rPr>
                <w:rFonts w:cs="Arial"/>
                <w:color w:val="00B050"/>
                <w:sz w:val="18"/>
                <w:szCs w:val="18"/>
              </w:rPr>
            </w:pPr>
            <w:r w:rsidRPr="00206553">
              <w:rPr>
                <w:rFonts w:cs="Arial"/>
                <w:color w:val="00B050"/>
                <w:sz w:val="18"/>
                <w:szCs w:val="18"/>
              </w:rPr>
              <w:t>1</w:t>
            </w:r>
          </w:p>
        </w:tc>
        <w:tc>
          <w:tcPr>
            <w:tcW w:w="1701" w:type="dxa"/>
          </w:tcPr>
          <w:p w14:paraId="7F710A85" w14:textId="77777777" w:rsidR="002218E6" w:rsidRPr="00206553" w:rsidRDefault="002218E6" w:rsidP="004B2BD5">
            <w:pPr>
              <w:jc w:val="left"/>
              <w:rPr>
                <w:rFonts w:cs="Arial"/>
                <w:color w:val="00B050"/>
                <w:sz w:val="18"/>
                <w:szCs w:val="18"/>
              </w:rPr>
            </w:pPr>
            <w:r w:rsidRPr="00206553">
              <w:rPr>
                <w:rFonts w:cs="Arial"/>
                <w:color w:val="00B050"/>
                <w:sz w:val="18"/>
                <w:szCs w:val="18"/>
              </w:rPr>
              <w:t xml:space="preserve">S sredstvom se tretira z zalivanjem. Število </w:t>
            </w:r>
            <w:proofErr w:type="spellStart"/>
            <w:r w:rsidRPr="00206553">
              <w:rPr>
                <w:rFonts w:cs="Arial"/>
                <w:color w:val="00B050"/>
                <w:sz w:val="18"/>
                <w:szCs w:val="18"/>
              </w:rPr>
              <w:t>tretiranj</w:t>
            </w:r>
            <w:proofErr w:type="spellEnd"/>
            <w:r w:rsidRPr="00206553">
              <w:rPr>
                <w:rFonts w:cs="Arial"/>
                <w:color w:val="00B050"/>
                <w:sz w:val="18"/>
                <w:szCs w:val="18"/>
              </w:rPr>
              <w:t xml:space="preserve"> ni omejeno. Tretira se po vzniku (od BBCH 09). Intervali med </w:t>
            </w:r>
            <w:proofErr w:type="spellStart"/>
            <w:r w:rsidRPr="00206553">
              <w:rPr>
                <w:rFonts w:cs="Arial"/>
                <w:color w:val="00B050"/>
                <w:sz w:val="18"/>
                <w:szCs w:val="18"/>
              </w:rPr>
              <w:t>tretiranji</w:t>
            </w:r>
            <w:proofErr w:type="spellEnd"/>
            <w:r w:rsidRPr="00206553">
              <w:rPr>
                <w:rFonts w:cs="Arial"/>
                <w:color w:val="00B050"/>
                <w:sz w:val="18"/>
                <w:szCs w:val="18"/>
              </w:rPr>
              <w:t xml:space="preserve"> naj bodo 5-7 dni.</w:t>
            </w:r>
          </w:p>
        </w:tc>
      </w:tr>
      <w:bookmarkEnd w:id="610"/>
      <w:tr w:rsidR="00FB2F0B" w:rsidRPr="00B95194" w14:paraId="750287F6" w14:textId="77777777" w:rsidTr="0057459C">
        <w:trPr>
          <w:trHeight w:val="455"/>
        </w:trPr>
        <w:tc>
          <w:tcPr>
            <w:tcW w:w="2538" w:type="dxa"/>
            <w:vMerge w:val="restart"/>
            <w:hideMark/>
          </w:tcPr>
          <w:p w14:paraId="5157E08B" w14:textId="77777777" w:rsidR="00FB2F0B" w:rsidRPr="00B95194" w:rsidRDefault="00FB2F0B" w:rsidP="004B2BD5">
            <w:pPr>
              <w:jc w:val="left"/>
              <w:rPr>
                <w:rFonts w:cs="Arial"/>
                <w:sz w:val="18"/>
                <w:szCs w:val="18"/>
              </w:rPr>
            </w:pPr>
            <w:proofErr w:type="spellStart"/>
            <w:r w:rsidRPr="00B95194">
              <w:rPr>
                <w:rFonts w:cs="Arial"/>
                <w:b/>
                <w:bCs/>
                <w:sz w:val="18"/>
                <w:szCs w:val="18"/>
              </w:rPr>
              <w:t>Kumarna</w:t>
            </w:r>
            <w:proofErr w:type="spellEnd"/>
            <w:r w:rsidRPr="00B95194">
              <w:rPr>
                <w:rFonts w:cs="Arial"/>
                <w:b/>
                <w:bCs/>
                <w:sz w:val="18"/>
                <w:szCs w:val="18"/>
              </w:rPr>
              <w:t xml:space="preserve"> plesen</w:t>
            </w:r>
            <w:r w:rsidRPr="00B95194">
              <w:rPr>
                <w:rFonts w:cs="Arial"/>
                <w:sz w:val="18"/>
                <w:szCs w:val="18"/>
              </w:rPr>
              <w:t xml:space="preserve"> (</w:t>
            </w:r>
            <w:proofErr w:type="spellStart"/>
            <w:r w:rsidRPr="00B95194">
              <w:rPr>
                <w:rFonts w:cs="Arial"/>
                <w:i/>
                <w:iCs/>
                <w:sz w:val="18"/>
                <w:szCs w:val="18"/>
              </w:rPr>
              <w:t>Pseudoperonospora</w:t>
            </w:r>
            <w:proofErr w:type="spellEnd"/>
            <w:r w:rsidRPr="00B95194">
              <w:rPr>
                <w:rFonts w:cs="Arial"/>
                <w:sz w:val="18"/>
                <w:szCs w:val="18"/>
              </w:rPr>
              <w:t xml:space="preserve"> </w:t>
            </w:r>
            <w:proofErr w:type="spellStart"/>
            <w:r w:rsidRPr="00B95194">
              <w:rPr>
                <w:rFonts w:cs="Arial"/>
                <w:i/>
                <w:iCs/>
                <w:sz w:val="18"/>
                <w:szCs w:val="18"/>
              </w:rPr>
              <w:t>cubensis</w:t>
            </w:r>
            <w:proofErr w:type="spellEnd"/>
            <w:r w:rsidRPr="00B95194">
              <w:rPr>
                <w:rFonts w:cs="Arial"/>
                <w:sz w:val="18"/>
                <w:szCs w:val="18"/>
              </w:rPr>
              <w:t>)</w:t>
            </w:r>
          </w:p>
        </w:tc>
        <w:tc>
          <w:tcPr>
            <w:tcW w:w="2977" w:type="dxa"/>
            <w:vMerge w:val="restart"/>
            <w:noWrap/>
            <w:hideMark/>
          </w:tcPr>
          <w:p w14:paraId="334E1202" w14:textId="77777777" w:rsidR="00FB2F0B" w:rsidRPr="00B95194" w:rsidRDefault="00FB2F0B" w:rsidP="004B2BD5">
            <w:pPr>
              <w:jc w:val="left"/>
              <w:rPr>
                <w:rFonts w:cs="Arial"/>
                <w:b/>
                <w:bCs/>
                <w:sz w:val="18"/>
                <w:szCs w:val="18"/>
              </w:rPr>
            </w:pPr>
            <w:r w:rsidRPr="00B95194">
              <w:rPr>
                <w:rFonts w:cs="Arial"/>
                <w:b/>
                <w:bCs/>
                <w:sz w:val="18"/>
                <w:szCs w:val="18"/>
                <w:u w:val="single"/>
              </w:rPr>
              <w:t>Agrotehnični ukrepi:</w:t>
            </w:r>
          </w:p>
          <w:p w14:paraId="5515A493" w14:textId="77777777" w:rsidR="00FB2F0B" w:rsidRPr="006C0D96" w:rsidRDefault="00FB2F0B" w:rsidP="00B84EF7">
            <w:pPr>
              <w:pStyle w:val="Odstavekseznama"/>
              <w:numPr>
                <w:ilvl w:val="0"/>
                <w:numId w:val="285"/>
              </w:numPr>
              <w:ind w:left="173" w:hanging="141"/>
              <w:contextualSpacing/>
              <w:jc w:val="left"/>
              <w:rPr>
                <w:rFonts w:cs="Arial"/>
                <w:sz w:val="18"/>
                <w:szCs w:val="18"/>
              </w:rPr>
            </w:pPr>
            <w:r w:rsidRPr="006C0D96">
              <w:rPr>
                <w:rFonts w:cs="Arial"/>
                <w:sz w:val="18"/>
                <w:szCs w:val="18"/>
              </w:rPr>
              <w:t xml:space="preserve">pravočasna setev, oziroma sajenje </w:t>
            </w:r>
          </w:p>
          <w:p w14:paraId="3A57910A" w14:textId="77777777" w:rsidR="00FB2F0B" w:rsidRPr="006C0D96" w:rsidRDefault="00FB2F0B" w:rsidP="00B84EF7">
            <w:pPr>
              <w:pStyle w:val="Odstavekseznama"/>
              <w:numPr>
                <w:ilvl w:val="0"/>
                <w:numId w:val="285"/>
              </w:numPr>
              <w:ind w:left="173" w:hanging="141"/>
              <w:contextualSpacing/>
              <w:jc w:val="left"/>
              <w:rPr>
                <w:rFonts w:cs="Arial"/>
                <w:sz w:val="18"/>
                <w:szCs w:val="18"/>
              </w:rPr>
            </w:pPr>
            <w:r w:rsidRPr="006C0D96">
              <w:rPr>
                <w:rFonts w:cs="Arial"/>
                <w:sz w:val="18"/>
                <w:szCs w:val="18"/>
              </w:rPr>
              <w:t>širok kolobar</w:t>
            </w:r>
          </w:p>
          <w:p w14:paraId="4C640D37" w14:textId="77777777" w:rsidR="00FB2F0B" w:rsidRPr="006C0D96" w:rsidRDefault="00FB2F0B" w:rsidP="00B84EF7">
            <w:pPr>
              <w:pStyle w:val="Odstavekseznama"/>
              <w:numPr>
                <w:ilvl w:val="0"/>
                <w:numId w:val="285"/>
              </w:numPr>
              <w:ind w:left="173" w:hanging="141"/>
              <w:contextualSpacing/>
              <w:jc w:val="left"/>
              <w:rPr>
                <w:rFonts w:cs="Arial"/>
                <w:sz w:val="18"/>
                <w:szCs w:val="18"/>
              </w:rPr>
            </w:pPr>
            <w:r w:rsidRPr="006C0D96">
              <w:rPr>
                <w:rFonts w:cs="Arial"/>
                <w:sz w:val="18"/>
                <w:szCs w:val="18"/>
              </w:rPr>
              <w:t>sajenje odpornih hibridov.</w:t>
            </w:r>
          </w:p>
        </w:tc>
        <w:tc>
          <w:tcPr>
            <w:tcW w:w="2540" w:type="dxa"/>
            <w:vMerge w:val="restart"/>
            <w:hideMark/>
          </w:tcPr>
          <w:p w14:paraId="355BD5FE" w14:textId="77777777" w:rsidR="00FB2F0B" w:rsidRPr="00B95194" w:rsidRDefault="00FB2F0B" w:rsidP="004B2BD5">
            <w:pPr>
              <w:jc w:val="left"/>
              <w:rPr>
                <w:rFonts w:cs="Arial"/>
                <w:sz w:val="18"/>
                <w:szCs w:val="18"/>
              </w:rPr>
            </w:pPr>
            <w:proofErr w:type="spellStart"/>
            <w:r w:rsidRPr="00B95194">
              <w:rPr>
                <w:rFonts w:cs="Arial"/>
                <w:sz w:val="18"/>
                <w:szCs w:val="18"/>
              </w:rPr>
              <w:t>azoksistrobin</w:t>
            </w:r>
            <w:proofErr w:type="spellEnd"/>
          </w:p>
        </w:tc>
        <w:tc>
          <w:tcPr>
            <w:tcW w:w="2146" w:type="dxa"/>
            <w:noWrap/>
            <w:hideMark/>
          </w:tcPr>
          <w:p w14:paraId="1F2D310A" w14:textId="77777777" w:rsidR="00FB2F0B" w:rsidRPr="00B95194" w:rsidRDefault="00FB2F0B" w:rsidP="004B2BD5">
            <w:pPr>
              <w:jc w:val="left"/>
              <w:rPr>
                <w:rFonts w:cs="Arial"/>
                <w:sz w:val="18"/>
                <w:szCs w:val="18"/>
              </w:rPr>
            </w:pPr>
            <w:proofErr w:type="spellStart"/>
            <w:r w:rsidRPr="00B95194">
              <w:rPr>
                <w:rFonts w:cs="Arial"/>
                <w:sz w:val="18"/>
                <w:szCs w:val="18"/>
              </w:rPr>
              <w:t>Mirador</w:t>
            </w:r>
            <w:proofErr w:type="spellEnd"/>
            <w:r w:rsidRPr="00B95194">
              <w:rPr>
                <w:rFonts w:cs="Arial"/>
                <w:sz w:val="18"/>
                <w:szCs w:val="18"/>
              </w:rPr>
              <w:t xml:space="preserve"> 250 SC</w:t>
            </w:r>
          </w:p>
        </w:tc>
        <w:tc>
          <w:tcPr>
            <w:tcW w:w="1701" w:type="dxa"/>
            <w:noWrap/>
            <w:hideMark/>
          </w:tcPr>
          <w:p w14:paraId="23BF1637" w14:textId="77777777" w:rsidR="00FB2F0B" w:rsidRPr="00B95194" w:rsidRDefault="00FB2F0B" w:rsidP="004B2BD5">
            <w:pPr>
              <w:jc w:val="left"/>
              <w:rPr>
                <w:rFonts w:cs="Arial"/>
                <w:sz w:val="18"/>
                <w:szCs w:val="18"/>
              </w:rPr>
            </w:pPr>
            <w:r w:rsidRPr="00B95194">
              <w:rPr>
                <w:rFonts w:cs="Arial"/>
                <w:sz w:val="18"/>
                <w:szCs w:val="18"/>
              </w:rPr>
              <w:t>1 L/ha</w:t>
            </w:r>
          </w:p>
        </w:tc>
        <w:tc>
          <w:tcPr>
            <w:tcW w:w="1701" w:type="dxa"/>
            <w:noWrap/>
            <w:hideMark/>
          </w:tcPr>
          <w:p w14:paraId="74C3FDB1" w14:textId="77777777" w:rsidR="00FB2F0B" w:rsidRPr="00B95194" w:rsidRDefault="00FB2F0B" w:rsidP="004B2BD5">
            <w:pPr>
              <w:jc w:val="left"/>
              <w:rPr>
                <w:rFonts w:cs="Arial"/>
                <w:sz w:val="18"/>
                <w:szCs w:val="18"/>
              </w:rPr>
            </w:pPr>
            <w:r w:rsidRPr="00B95194">
              <w:rPr>
                <w:rFonts w:cs="Arial"/>
                <w:sz w:val="18"/>
                <w:szCs w:val="18"/>
              </w:rPr>
              <w:t>3</w:t>
            </w:r>
          </w:p>
        </w:tc>
        <w:tc>
          <w:tcPr>
            <w:tcW w:w="1701" w:type="dxa"/>
            <w:vMerge w:val="restart"/>
            <w:hideMark/>
          </w:tcPr>
          <w:p w14:paraId="1DE8549B" w14:textId="77777777" w:rsidR="00FB2F0B" w:rsidRPr="00B95194" w:rsidRDefault="00FB2F0B" w:rsidP="004B2BD5">
            <w:pPr>
              <w:jc w:val="left"/>
              <w:rPr>
                <w:rFonts w:cs="Arial"/>
                <w:sz w:val="18"/>
                <w:szCs w:val="18"/>
              </w:rPr>
            </w:pPr>
            <w:r w:rsidRPr="00B95194">
              <w:rPr>
                <w:rFonts w:cs="Arial"/>
                <w:sz w:val="18"/>
                <w:szCs w:val="18"/>
              </w:rPr>
              <w:t>največ 3 krat v eni rastni dobi</w:t>
            </w:r>
          </w:p>
        </w:tc>
      </w:tr>
      <w:tr w:rsidR="00FB2F0B" w:rsidRPr="00B95194" w14:paraId="64706335" w14:textId="77777777" w:rsidTr="0057459C">
        <w:trPr>
          <w:trHeight w:val="500"/>
        </w:trPr>
        <w:tc>
          <w:tcPr>
            <w:tcW w:w="2538" w:type="dxa"/>
            <w:vMerge/>
            <w:hideMark/>
          </w:tcPr>
          <w:p w14:paraId="7D26D768" w14:textId="77777777" w:rsidR="00FB2F0B" w:rsidRPr="00B95194" w:rsidRDefault="00FB2F0B" w:rsidP="004B2BD5">
            <w:pPr>
              <w:jc w:val="left"/>
              <w:rPr>
                <w:rFonts w:cs="Arial"/>
                <w:sz w:val="18"/>
                <w:szCs w:val="18"/>
              </w:rPr>
            </w:pPr>
          </w:p>
        </w:tc>
        <w:tc>
          <w:tcPr>
            <w:tcW w:w="2977" w:type="dxa"/>
            <w:vMerge/>
            <w:hideMark/>
          </w:tcPr>
          <w:p w14:paraId="5622B87A" w14:textId="77777777" w:rsidR="00FB2F0B" w:rsidRPr="00B95194" w:rsidRDefault="00FB2F0B" w:rsidP="004B2BD5">
            <w:pPr>
              <w:jc w:val="left"/>
              <w:rPr>
                <w:rFonts w:cs="Arial"/>
                <w:sz w:val="18"/>
                <w:szCs w:val="18"/>
              </w:rPr>
            </w:pPr>
          </w:p>
        </w:tc>
        <w:tc>
          <w:tcPr>
            <w:tcW w:w="2540" w:type="dxa"/>
            <w:vMerge/>
            <w:hideMark/>
          </w:tcPr>
          <w:p w14:paraId="0D0BF85D" w14:textId="77777777" w:rsidR="00FB2F0B" w:rsidRPr="00B95194" w:rsidRDefault="00FB2F0B" w:rsidP="004B2BD5">
            <w:pPr>
              <w:jc w:val="left"/>
              <w:rPr>
                <w:rFonts w:cs="Arial"/>
                <w:sz w:val="18"/>
                <w:szCs w:val="18"/>
              </w:rPr>
            </w:pPr>
          </w:p>
        </w:tc>
        <w:tc>
          <w:tcPr>
            <w:tcW w:w="2146" w:type="dxa"/>
            <w:noWrap/>
            <w:hideMark/>
          </w:tcPr>
          <w:p w14:paraId="1F43CBAC" w14:textId="77777777" w:rsidR="00FB2F0B" w:rsidRPr="00B95194" w:rsidRDefault="00FB2F0B" w:rsidP="004B2BD5">
            <w:pPr>
              <w:jc w:val="left"/>
              <w:rPr>
                <w:rFonts w:cs="Arial"/>
                <w:sz w:val="18"/>
                <w:szCs w:val="18"/>
              </w:rPr>
            </w:pPr>
            <w:proofErr w:type="spellStart"/>
            <w:r w:rsidRPr="00B95194">
              <w:rPr>
                <w:rFonts w:cs="Arial"/>
                <w:sz w:val="18"/>
                <w:szCs w:val="18"/>
              </w:rPr>
              <w:t>Ortiva</w:t>
            </w:r>
            <w:proofErr w:type="spellEnd"/>
          </w:p>
        </w:tc>
        <w:tc>
          <w:tcPr>
            <w:tcW w:w="1701" w:type="dxa"/>
            <w:noWrap/>
            <w:hideMark/>
          </w:tcPr>
          <w:p w14:paraId="06E94EB1" w14:textId="77777777" w:rsidR="00FB2F0B" w:rsidRPr="00B95194" w:rsidRDefault="00FB2F0B" w:rsidP="004B2BD5">
            <w:pPr>
              <w:jc w:val="left"/>
              <w:rPr>
                <w:rFonts w:cs="Arial"/>
                <w:sz w:val="18"/>
                <w:szCs w:val="18"/>
              </w:rPr>
            </w:pPr>
            <w:r w:rsidRPr="00B95194">
              <w:rPr>
                <w:rFonts w:cs="Arial"/>
                <w:sz w:val="18"/>
                <w:szCs w:val="18"/>
              </w:rPr>
              <w:t>1 L/ha</w:t>
            </w:r>
          </w:p>
        </w:tc>
        <w:tc>
          <w:tcPr>
            <w:tcW w:w="1701" w:type="dxa"/>
            <w:noWrap/>
            <w:hideMark/>
          </w:tcPr>
          <w:p w14:paraId="3F7CA189" w14:textId="77777777" w:rsidR="00FB2F0B" w:rsidRPr="00B95194" w:rsidRDefault="00FB2F0B" w:rsidP="004B2BD5">
            <w:pPr>
              <w:jc w:val="left"/>
              <w:rPr>
                <w:rFonts w:cs="Arial"/>
                <w:sz w:val="18"/>
                <w:szCs w:val="18"/>
              </w:rPr>
            </w:pPr>
            <w:r w:rsidRPr="00B95194">
              <w:rPr>
                <w:rFonts w:cs="Arial"/>
                <w:sz w:val="18"/>
                <w:szCs w:val="18"/>
              </w:rPr>
              <w:t>3</w:t>
            </w:r>
          </w:p>
        </w:tc>
        <w:tc>
          <w:tcPr>
            <w:tcW w:w="1701" w:type="dxa"/>
            <w:vMerge/>
          </w:tcPr>
          <w:p w14:paraId="2B4DD851" w14:textId="04A7496A" w:rsidR="00FB2F0B" w:rsidRPr="00B95194" w:rsidRDefault="00FB2F0B" w:rsidP="004B2BD5">
            <w:pPr>
              <w:jc w:val="left"/>
              <w:rPr>
                <w:rFonts w:cs="Arial"/>
                <w:sz w:val="18"/>
                <w:szCs w:val="18"/>
              </w:rPr>
            </w:pPr>
          </w:p>
        </w:tc>
      </w:tr>
      <w:tr w:rsidR="00FB2F0B" w:rsidRPr="00B95194" w14:paraId="0CE58EEB" w14:textId="77777777" w:rsidTr="0057459C">
        <w:trPr>
          <w:trHeight w:val="500"/>
        </w:trPr>
        <w:tc>
          <w:tcPr>
            <w:tcW w:w="2538" w:type="dxa"/>
            <w:vMerge/>
            <w:hideMark/>
          </w:tcPr>
          <w:p w14:paraId="469AC28B" w14:textId="77777777" w:rsidR="00FB2F0B" w:rsidRPr="00B95194" w:rsidRDefault="00FB2F0B" w:rsidP="004B2BD5">
            <w:pPr>
              <w:jc w:val="left"/>
              <w:rPr>
                <w:rFonts w:cs="Arial"/>
                <w:sz w:val="18"/>
                <w:szCs w:val="18"/>
              </w:rPr>
            </w:pPr>
          </w:p>
        </w:tc>
        <w:tc>
          <w:tcPr>
            <w:tcW w:w="2977" w:type="dxa"/>
            <w:vMerge/>
            <w:hideMark/>
          </w:tcPr>
          <w:p w14:paraId="3A26239E" w14:textId="77777777" w:rsidR="00FB2F0B" w:rsidRPr="00B95194" w:rsidRDefault="00FB2F0B" w:rsidP="004B2BD5">
            <w:pPr>
              <w:jc w:val="left"/>
              <w:rPr>
                <w:rFonts w:cs="Arial"/>
                <w:sz w:val="18"/>
                <w:szCs w:val="18"/>
              </w:rPr>
            </w:pPr>
          </w:p>
        </w:tc>
        <w:tc>
          <w:tcPr>
            <w:tcW w:w="2540" w:type="dxa"/>
            <w:vMerge/>
            <w:hideMark/>
          </w:tcPr>
          <w:p w14:paraId="6431250F" w14:textId="77777777" w:rsidR="00FB2F0B" w:rsidRPr="00B95194" w:rsidRDefault="00FB2F0B" w:rsidP="004B2BD5">
            <w:pPr>
              <w:jc w:val="left"/>
              <w:rPr>
                <w:rFonts w:cs="Arial"/>
                <w:sz w:val="18"/>
                <w:szCs w:val="18"/>
              </w:rPr>
            </w:pPr>
          </w:p>
        </w:tc>
        <w:tc>
          <w:tcPr>
            <w:tcW w:w="2146" w:type="dxa"/>
            <w:noWrap/>
            <w:hideMark/>
          </w:tcPr>
          <w:p w14:paraId="4C67A749" w14:textId="77777777" w:rsidR="00FB2F0B" w:rsidRPr="00B95194" w:rsidRDefault="00FB2F0B" w:rsidP="004B2BD5">
            <w:pPr>
              <w:jc w:val="left"/>
              <w:rPr>
                <w:rFonts w:cs="Arial"/>
                <w:sz w:val="18"/>
                <w:szCs w:val="18"/>
              </w:rPr>
            </w:pPr>
            <w:proofErr w:type="spellStart"/>
            <w:r w:rsidRPr="00B95194">
              <w:rPr>
                <w:rFonts w:cs="Arial"/>
                <w:sz w:val="18"/>
                <w:szCs w:val="18"/>
              </w:rPr>
              <w:t>Zaftra</w:t>
            </w:r>
            <w:proofErr w:type="spellEnd"/>
            <w:r w:rsidRPr="00B95194">
              <w:rPr>
                <w:rFonts w:cs="Arial"/>
                <w:sz w:val="18"/>
                <w:szCs w:val="18"/>
              </w:rPr>
              <w:t xml:space="preserve"> AZT 250 SC</w:t>
            </w:r>
          </w:p>
        </w:tc>
        <w:tc>
          <w:tcPr>
            <w:tcW w:w="1701" w:type="dxa"/>
            <w:noWrap/>
            <w:hideMark/>
          </w:tcPr>
          <w:p w14:paraId="3F897882" w14:textId="77777777" w:rsidR="00FB2F0B" w:rsidRPr="00B95194" w:rsidRDefault="00FB2F0B" w:rsidP="004B2BD5">
            <w:pPr>
              <w:jc w:val="left"/>
              <w:rPr>
                <w:rFonts w:cs="Arial"/>
                <w:sz w:val="18"/>
                <w:szCs w:val="18"/>
              </w:rPr>
            </w:pPr>
            <w:r w:rsidRPr="00B95194">
              <w:rPr>
                <w:rFonts w:cs="Arial"/>
                <w:sz w:val="18"/>
                <w:szCs w:val="18"/>
              </w:rPr>
              <w:t xml:space="preserve"> 1 L/ha</w:t>
            </w:r>
          </w:p>
        </w:tc>
        <w:tc>
          <w:tcPr>
            <w:tcW w:w="1701" w:type="dxa"/>
            <w:noWrap/>
            <w:hideMark/>
          </w:tcPr>
          <w:p w14:paraId="17E0D6AA" w14:textId="77777777" w:rsidR="00FB2F0B" w:rsidRPr="00B95194" w:rsidRDefault="00FB2F0B" w:rsidP="004B2BD5">
            <w:pPr>
              <w:jc w:val="left"/>
              <w:rPr>
                <w:rFonts w:cs="Arial"/>
                <w:sz w:val="18"/>
                <w:szCs w:val="18"/>
              </w:rPr>
            </w:pPr>
            <w:r w:rsidRPr="00B95194">
              <w:rPr>
                <w:rFonts w:cs="Arial"/>
                <w:sz w:val="18"/>
                <w:szCs w:val="18"/>
              </w:rPr>
              <w:t>3</w:t>
            </w:r>
          </w:p>
        </w:tc>
        <w:tc>
          <w:tcPr>
            <w:tcW w:w="1701" w:type="dxa"/>
            <w:vMerge/>
          </w:tcPr>
          <w:p w14:paraId="2797FD85" w14:textId="20B8282C" w:rsidR="00FB2F0B" w:rsidRPr="00B95194" w:rsidRDefault="00FB2F0B" w:rsidP="004B2BD5">
            <w:pPr>
              <w:jc w:val="left"/>
              <w:rPr>
                <w:rFonts w:cs="Arial"/>
                <w:sz w:val="18"/>
                <w:szCs w:val="18"/>
              </w:rPr>
            </w:pPr>
          </w:p>
        </w:tc>
      </w:tr>
      <w:tr w:rsidR="00FB2F0B" w:rsidRPr="00B95194" w14:paraId="490AB4F9" w14:textId="77777777" w:rsidTr="0057459C">
        <w:trPr>
          <w:trHeight w:val="500"/>
        </w:trPr>
        <w:tc>
          <w:tcPr>
            <w:tcW w:w="2538" w:type="dxa"/>
            <w:vMerge/>
            <w:hideMark/>
          </w:tcPr>
          <w:p w14:paraId="5DA8784E" w14:textId="77777777" w:rsidR="00FB2F0B" w:rsidRPr="00B95194" w:rsidRDefault="00FB2F0B" w:rsidP="004B2BD5">
            <w:pPr>
              <w:jc w:val="left"/>
              <w:rPr>
                <w:rFonts w:cs="Arial"/>
                <w:sz w:val="18"/>
                <w:szCs w:val="18"/>
              </w:rPr>
            </w:pPr>
          </w:p>
        </w:tc>
        <w:tc>
          <w:tcPr>
            <w:tcW w:w="2977" w:type="dxa"/>
            <w:vMerge/>
            <w:hideMark/>
          </w:tcPr>
          <w:p w14:paraId="231C2540" w14:textId="77777777" w:rsidR="00FB2F0B" w:rsidRPr="00B95194" w:rsidRDefault="00FB2F0B" w:rsidP="004B2BD5">
            <w:pPr>
              <w:jc w:val="left"/>
              <w:rPr>
                <w:rFonts w:cs="Arial"/>
                <w:sz w:val="18"/>
                <w:szCs w:val="18"/>
              </w:rPr>
            </w:pPr>
          </w:p>
        </w:tc>
        <w:tc>
          <w:tcPr>
            <w:tcW w:w="2540" w:type="dxa"/>
            <w:hideMark/>
          </w:tcPr>
          <w:p w14:paraId="09CDC4B9" w14:textId="77777777" w:rsidR="00FB2F0B" w:rsidRPr="00B95194" w:rsidRDefault="00FB2F0B" w:rsidP="004B2BD5">
            <w:pPr>
              <w:jc w:val="left"/>
              <w:rPr>
                <w:rFonts w:cs="Arial"/>
                <w:color w:val="00B050"/>
                <w:sz w:val="18"/>
                <w:szCs w:val="18"/>
              </w:rPr>
            </w:pPr>
            <w:r w:rsidRPr="00B95194">
              <w:rPr>
                <w:rFonts w:cs="Arial"/>
                <w:color w:val="00B050"/>
                <w:sz w:val="18"/>
                <w:szCs w:val="18"/>
              </w:rPr>
              <w:t xml:space="preserve">baker v obliki bakrovega </w:t>
            </w:r>
            <w:proofErr w:type="spellStart"/>
            <w:r w:rsidRPr="00B95194">
              <w:rPr>
                <w:rFonts w:cs="Arial"/>
                <w:color w:val="00B050"/>
                <w:sz w:val="18"/>
                <w:szCs w:val="18"/>
              </w:rPr>
              <w:t>oksiklorida</w:t>
            </w:r>
            <w:proofErr w:type="spellEnd"/>
          </w:p>
        </w:tc>
        <w:tc>
          <w:tcPr>
            <w:tcW w:w="2146" w:type="dxa"/>
            <w:noWrap/>
            <w:hideMark/>
          </w:tcPr>
          <w:p w14:paraId="360090B9" w14:textId="77777777" w:rsidR="00FB2F0B" w:rsidRPr="00B95194" w:rsidRDefault="00FB2F0B" w:rsidP="004B2BD5">
            <w:pPr>
              <w:jc w:val="left"/>
              <w:rPr>
                <w:rFonts w:cs="Arial"/>
                <w:color w:val="00B050"/>
                <w:sz w:val="18"/>
                <w:szCs w:val="18"/>
              </w:rPr>
            </w:pPr>
            <w:proofErr w:type="spellStart"/>
            <w:r w:rsidRPr="00B95194">
              <w:rPr>
                <w:rFonts w:cs="Arial"/>
                <w:color w:val="00B050"/>
                <w:sz w:val="18"/>
                <w:szCs w:val="18"/>
              </w:rPr>
              <w:t>Cuprablau</w:t>
            </w:r>
            <w:proofErr w:type="spellEnd"/>
            <w:r w:rsidRPr="00B95194">
              <w:rPr>
                <w:rFonts w:cs="Arial"/>
                <w:color w:val="00B050"/>
                <w:sz w:val="18"/>
                <w:szCs w:val="18"/>
              </w:rPr>
              <w:t xml:space="preserve"> Z 35 WP</w:t>
            </w:r>
          </w:p>
        </w:tc>
        <w:tc>
          <w:tcPr>
            <w:tcW w:w="1701" w:type="dxa"/>
            <w:noWrap/>
            <w:hideMark/>
          </w:tcPr>
          <w:p w14:paraId="4EBCE6CB" w14:textId="77777777" w:rsidR="00FB2F0B" w:rsidRPr="00B95194" w:rsidRDefault="00FB2F0B" w:rsidP="004B2BD5">
            <w:pPr>
              <w:jc w:val="left"/>
              <w:rPr>
                <w:rFonts w:cs="Arial"/>
                <w:color w:val="00B050"/>
                <w:sz w:val="18"/>
                <w:szCs w:val="18"/>
              </w:rPr>
            </w:pPr>
            <w:r w:rsidRPr="00B95194">
              <w:rPr>
                <w:rFonts w:cs="Arial"/>
                <w:color w:val="00B050"/>
                <w:sz w:val="18"/>
                <w:szCs w:val="18"/>
              </w:rPr>
              <w:t>1,5 kg/ha</w:t>
            </w:r>
          </w:p>
        </w:tc>
        <w:tc>
          <w:tcPr>
            <w:tcW w:w="1701" w:type="dxa"/>
            <w:noWrap/>
            <w:hideMark/>
          </w:tcPr>
          <w:p w14:paraId="3FEECE91" w14:textId="77777777" w:rsidR="00FB2F0B" w:rsidRPr="00B95194" w:rsidRDefault="00FB2F0B" w:rsidP="004B2BD5">
            <w:pPr>
              <w:jc w:val="left"/>
              <w:rPr>
                <w:rFonts w:cs="Arial"/>
                <w:color w:val="00B050"/>
                <w:sz w:val="18"/>
                <w:szCs w:val="18"/>
              </w:rPr>
            </w:pPr>
            <w:r w:rsidRPr="00B95194">
              <w:rPr>
                <w:rFonts w:cs="Arial"/>
                <w:color w:val="00B050"/>
                <w:sz w:val="18"/>
                <w:szCs w:val="18"/>
              </w:rPr>
              <w:t>3</w:t>
            </w:r>
          </w:p>
        </w:tc>
        <w:tc>
          <w:tcPr>
            <w:tcW w:w="1701" w:type="dxa"/>
            <w:hideMark/>
          </w:tcPr>
          <w:p w14:paraId="47775BD4" w14:textId="77777777" w:rsidR="00FB2F0B" w:rsidRPr="00B95194" w:rsidRDefault="00FB2F0B" w:rsidP="004B2BD5">
            <w:pPr>
              <w:jc w:val="left"/>
              <w:rPr>
                <w:rFonts w:cs="Arial"/>
                <w:color w:val="00B050"/>
                <w:sz w:val="18"/>
                <w:szCs w:val="18"/>
              </w:rPr>
            </w:pPr>
            <w:r w:rsidRPr="00B95194">
              <w:rPr>
                <w:rFonts w:cs="Arial"/>
                <w:color w:val="00B050"/>
                <w:sz w:val="18"/>
                <w:szCs w:val="18"/>
              </w:rPr>
              <w:t>največ 2 krat v eni rastni dobi</w:t>
            </w:r>
          </w:p>
        </w:tc>
      </w:tr>
      <w:tr w:rsidR="00FB2F0B" w:rsidRPr="00B95194" w14:paraId="67B2E143" w14:textId="77777777" w:rsidTr="0057459C">
        <w:trPr>
          <w:trHeight w:val="466"/>
        </w:trPr>
        <w:tc>
          <w:tcPr>
            <w:tcW w:w="2538" w:type="dxa"/>
            <w:vMerge/>
            <w:hideMark/>
          </w:tcPr>
          <w:p w14:paraId="3ACD8FF2" w14:textId="77777777" w:rsidR="00FB2F0B" w:rsidRPr="00B95194" w:rsidRDefault="00FB2F0B" w:rsidP="004B2BD5">
            <w:pPr>
              <w:jc w:val="left"/>
              <w:rPr>
                <w:rFonts w:cs="Arial"/>
                <w:sz w:val="18"/>
                <w:szCs w:val="18"/>
              </w:rPr>
            </w:pPr>
          </w:p>
        </w:tc>
        <w:tc>
          <w:tcPr>
            <w:tcW w:w="2977" w:type="dxa"/>
            <w:vMerge/>
            <w:hideMark/>
          </w:tcPr>
          <w:p w14:paraId="7B18086F" w14:textId="77777777" w:rsidR="00FB2F0B" w:rsidRPr="00B95194" w:rsidRDefault="00FB2F0B" w:rsidP="004B2BD5">
            <w:pPr>
              <w:jc w:val="left"/>
              <w:rPr>
                <w:rFonts w:cs="Arial"/>
                <w:sz w:val="18"/>
                <w:szCs w:val="18"/>
              </w:rPr>
            </w:pPr>
          </w:p>
        </w:tc>
        <w:tc>
          <w:tcPr>
            <w:tcW w:w="2540" w:type="dxa"/>
            <w:hideMark/>
          </w:tcPr>
          <w:p w14:paraId="64087C23" w14:textId="77777777" w:rsidR="00FB2F0B" w:rsidRPr="00B95194" w:rsidRDefault="00FB2F0B" w:rsidP="004B2BD5">
            <w:pPr>
              <w:jc w:val="left"/>
              <w:rPr>
                <w:rFonts w:cs="Arial"/>
                <w:color w:val="00B050"/>
                <w:sz w:val="18"/>
                <w:szCs w:val="18"/>
              </w:rPr>
            </w:pPr>
            <w:r w:rsidRPr="00B95194">
              <w:rPr>
                <w:rFonts w:cs="Arial"/>
                <w:color w:val="00B050"/>
                <w:sz w:val="18"/>
                <w:szCs w:val="18"/>
              </w:rPr>
              <w:t>baker v obliki trivalentnega bakrovega sulfata</w:t>
            </w:r>
          </w:p>
        </w:tc>
        <w:tc>
          <w:tcPr>
            <w:tcW w:w="2146" w:type="dxa"/>
            <w:noWrap/>
            <w:hideMark/>
          </w:tcPr>
          <w:p w14:paraId="348F479F" w14:textId="77777777" w:rsidR="00FB2F0B" w:rsidRPr="00B95194" w:rsidRDefault="00FB2F0B" w:rsidP="004B2BD5">
            <w:pPr>
              <w:jc w:val="left"/>
              <w:rPr>
                <w:rFonts w:cs="Arial"/>
                <w:color w:val="00B050"/>
                <w:sz w:val="18"/>
                <w:szCs w:val="18"/>
              </w:rPr>
            </w:pPr>
            <w:proofErr w:type="spellStart"/>
            <w:r w:rsidRPr="00B95194">
              <w:rPr>
                <w:rFonts w:cs="Arial"/>
                <w:color w:val="00B050"/>
                <w:sz w:val="18"/>
                <w:szCs w:val="18"/>
              </w:rPr>
              <w:t>Cuproxat</w:t>
            </w:r>
            <w:proofErr w:type="spellEnd"/>
          </w:p>
        </w:tc>
        <w:tc>
          <w:tcPr>
            <w:tcW w:w="1701" w:type="dxa"/>
            <w:noWrap/>
            <w:hideMark/>
          </w:tcPr>
          <w:p w14:paraId="77BB70BB" w14:textId="77777777" w:rsidR="00FB2F0B" w:rsidRPr="00B95194" w:rsidRDefault="00FB2F0B" w:rsidP="004B2BD5">
            <w:pPr>
              <w:jc w:val="left"/>
              <w:rPr>
                <w:rFonts w:cs="Arial"/>
                <w:color w:val="00B050"/>
                <w:sz w:val="18"/>
                <w:szCs w:val="18"/>
              </w:rPr>
            </w:pPr>
            <w:r w:rsidRPr="00B95194">
              <w:rPr>
                <w:rFonts w:cs="Arial"/>
                <w:color w:val="00B050"/>
                <w:sz w:val="18"/>
                <w:szCs w:val="18"/>
              </w:rPr>
              <w:t>5,3 L/ha</w:t>
            </w:r>
          </w:p>
        </w:tc>
        <w:tc>
          <w:tcPr>
            <w:tcW w:w="1701" w:type="dxa"/>
            <w:noWrap/>
            <w:hideMark/>
          </w:tcPr>
          <w:p w14:paraId="6CE0AB32" w14:textId="77777777" w:rsidR="00FB2F0B" w:rsidRPr="00B95194" w:rsidRDefault="00FB2F0B" w:rsidP="004B2BD5">
            <w:pPr>
              <w:jc w:val="left"/>
              <w:rPr>
                <w:rFonts w:cs="Arial"/>
                <w:color w:val="00B050"/>
                <w:sz w:val="18"/>
                <w:szCs w:val="18"/>
              </w:rPr>
            </w:pPr>
            <w:r w:rsidRPr="00B95194">
              <w:rPr>
                <w:rFonts w:cs="Arial"/>
                <w:color w:val="00B050"/>
                <w:sz w:val="18"/>
                <w:szCs w:val="18"/>
              </w:rPr>
              <w:t>3</w:t>
            </w:r>
          </w:p>
        </w:tc>
        <w:tc>
          <w:tcPr>
            <w:tcW w:w="1701" w:type="dxa"/>
            <w:hideMark/>
          </w:tcPr>
          <w:p w14:paraId="02148159" w14:textId="77777777" w:rsidR="00FB2F0B" w:rsidRPr="00B95194" w:rsidRDefault="00FB2F0B" w:rsidP="004B2BD5">
            <w:pPr>
              <w:jc w:val="left"/>
              <w:rPr>
                <w:rFonts w:cs="Arial"/>
                <w:color w:val="00B050"/>
                <w:sz w:val="18"/>
                <w:szCs w:val="18"/>
              </w:rPr>
            </w:pPr>
            <w:r w:rsidRPr="00B95194">
              <w:rPr>
                <w:rFonts w:cs="Arial"/>
                <w:color w:val="00B050"/>
                <w:sz w:val="18"/>
                <w:szCs w:val="18"/>
              </w:rPr>
              <w:t>4 krat v eni rastni sezoni</w:t>
            </w:r>
          </w:p>
        </w:tc>
      </w:tr>
      <w:tr w:rsidR="00FB2F0B" w:rsidRPr="00B95194" w14:paraId="764B96FC" w14:textId="77777777" w:rsidTr="0057459C">
        <w:trPr>
          <w:trHeight w:val="250"/>
        </w:trPr>
        <w:tc>
          <w:tcPr>
            <w:tcW w:w="2538" w:type="dxa"/>
            <w:vMerge/>
            <w:hideMark/>
          </w:tcPr>
          <w:p w14:paraId="5478AE71" w14:textId="77777777" w:rsidR="00FB2F0B" w:rsidRPr="00B95194" w:rsidRDefault="00FB2F0B" w:rsidP="004B2BD5">
            <w:pPr>
              <w:jc w:val="left"/>
              <w:rPr>
                <w:rFonts w:cs="Arial"/>
                <w:sz w:val="18"/>
                <w:szCs w:val="18"/>
              </w:rPr>
            </w:pPr>
          </w:p>
        </w:tc>
        <w:tc>
          <w:tcPr>
            <w:tcW w:w="2977" w:type="dxa"/>
            <w:vMerge/>
            <w:hideMark/>
          </w:tcPr>
          <w:p w14:paraId="34C9137F" w14:textId="77777777" w:rsidR="00FB2F0B" w:rsidRPr="00B95194" w:rsidRDefault="00FB2F0B" w:rsidP="004B2BD5">
            <w:pPr>
              <w:jc w:val="left"/>
              <w:rPr>
                <w:rFonts w:cs="Arial"/>
                <w:sz w:val="18"/>
                <w:szCs w:val="18"/>
              </w:rPr>
            </w:pPr>
          </w:p>
        </w:tc>
        <w:tc>
          <w:tcPr>
            <w:tcW w:w="2540" w:type="dxa"/>
            <w:hideMark/>
          </w:tcPr>
          <w:p w14:paraId="20FDBEF0" w14:textId="77777777" w:rsidR="00FB2F0B" w:rsidRPr="00B95194" w:rsidRDefault="00FB2F0B" w:rsidP="004B2BD5">
            <w:pPr>
              <w:jc w:val="left"/>
              <w:rPr>
                <w:rFonts w:cs="Arial"/>
                <w:sz w:val="18"/>
                <w:szCs w:val="18"/>
              </w:rPr>
            </w:pPr>
            <w:proofErr w:type="spellStart"/>
            <w:r w:rsidRPr="00B95194">
              <w:rPr>
                <w:rFonts w:cs="Arial"/>
                <w:sz w:val="18"/>
                <w:szCs w:val="18"/>
              </w:rPr>
              <w:t>fosetil</w:t>
            </w:r>
            <w:proofErr w:type="spellEnd"/>
            <w:r w:rsidRPr="00B95194">
              <w:rPr>
                <w:rFonts w:cs="Arial"/>
                <w:sz w:val="18"/>
                <w:szCs w:val="18"/>
              </w:rPr>
              <w:t>-Al</w:t>
            </w:r>
          </w:p>
        </w:tc>
        <w:tc>
          <w:tcPr>
            <w:tcW w:w="2146" w:type="dxa"/>
            <w:noWrap/>
            <w:hideMark/>
          </w:tcPr>
          <w:p w14:paraId="4192C1D2" w14:textId="77777777" w:rsidR="00FB2F0B" w:rsidRPr="00B95194" w:rsidRDefault="00FB2F0B" w:rsidP="004B2BD5">
            <w:pPr>
              <w:jc w:val="left"/>
              <w:rPr>
                <w:rFonts w:cs="Arial"/>
                <w:sz w:val="18"/>
                <w:szCs w:val="18"/>
              </w:rPr>
            </w:pPr>
            <w:proofErr w:type="spellStart"/>
            <w:r w:rsidRPr="00B95194">
              <w:rPr>
                <w:rFonts w:cs="Arial"/>
                <w:sz w:val="18"/>
                <w:szCs w:val="18"/>
              </w:rPr>
              <w:t>Aliette</w:t>
            </w:r>
            <w:proofErr w:type="spellEnd"/>
            <w:r w:rsidRPr="00B95194">
              <w:rPr>
                <w:rFonts w:cs="Arial"/>
                <w:sz w:val="18"/>
                <w:szCs w:val="18"/>
              </w:rPr>
              <w:t xml:space="preserve"> </w:t>
            </w:r>
            <w:proofErr w:type="spellStart"/>
            <w:r w:rsidRPr="00B95194">
              <w:rPr>
                <w:rFonts w:cs="Arial"/>
                <w:sz w:val="18"/>
                <w:szCs w:val="18"/>
              </w:rPr>
              <w:t>flash</w:t>
            </w:r>
            <w:proofErr w:type="spellEnd"/>
          </w:p>
        </w:tc>
        <w:tc>
          <w:tcPr>
            <w:tcW w:w="1701" w:type="dxa"/>
            <w:noWrap/>
            <w:hideMark/>
          </w:tcPr>
          <w:p w14:paraId="36227DD1" w14:textId="77777777" w:rsidR="00FB2F0B" w:rsidRPr="00B95194" w:rsidRDefault="00FB2F0B" w:rsidP="004B2BD5">
            <w:pPr>
              <w:jc w:val="left"/>
              <w:rPr>
                <w:rFonts w:cs="Arial"/>
                <w:sz w:val="18"/>
                <w:szCs w:val="18"/>
              </w:rPr>
            </w:pPr>
            <w:r w:rsidRPr="00B95194">
              <w:rPr>
                <w:rFonts w:cs="Arial"/>
                <w:sz w:val="18"/>
                <w:szCs w:val="18"/>
              </w:rPr>
              <w:t>4 kg/ha</w:t>
            </w:r>
          </w:p>
        </w:tc>
        <w:tc>
          <w:tcPr>
            <w:tcW w:w="1701" w:type="dxa"/>
            <w:noWrap/>
            <w:hideMark/>
          </w:tcPr>
          <w:p w14:paraId="64417D4F" w14:textId="77777777" w:rsidR="00FB2F0B" w:rsidRPr="00B95194" w:rsidRDefault="00FB2F0B" w:rsidP="004B2BD5">
            <w:pPr>
              <w:jc w:val="left"/>
              <w:rPr>
                <w:rFonts w:cs="Arial"/>
                <w:sz w:val="18"/>
                <w:szCs w:val="18"/>
              </w:rPr>
            </w:pPr>
            <w:r w:rsidRPr="00B95194">
              <w:rPr>
                <w:rFonts w:cs="Arial"/>
                <w:sz w:val="18"/>
                <w:szCs w:val="18"/>
              </w:rPr>
              <w:t>3</w:t>
            </w:r>
          </w:p>
        </w:tc>
        <w:tc>
          <w:tcPr>
            <w:tcW w:w="1701" w:type="dxa"/>
            <w:hideMark/>
          </w:tcPr>
          <w:p w14:paraId="3F713D5B" w14:textId="77777777" w:rsidR="00FB2F0B" w:rsidRPr="00B95194" w:rsidRDefault="00FB2F0B" w:rsidP="004B2BD5">
            <w:pPr>
              <w:jc w:val="left"/>
              <w:rPr>
                <w:rFonts w:cs="Arial"/>
                <w:sz w:val="18"/>
                <w:szCs w:val="18"/>
              </w:rPr>
            </w:pPr>
            <w:r w:rsidRPr="00B95194">
              <w:rPr>
                <w:rFonts w:cs="Arial"/>
                <w:sz w:val="18"/>
                <w:szCs w:val="18"/>
              </w:rPr>
              <w:t>največ 2 krat</w:t>
            </w:r>
          </w:p>
        </w:tc>
      </w:tr>
      <w:tr w:rsidR="00FB2F0B" w:rsidRPr="00B95194" w14:paraId="0A24B74E" w14:textId="77777777" w:rsidTr="0057459C">
        <w:trPr>
          <w:trHeight w:val="500"/>
        </w:trPr>
        <w:tc>
          <w:tcPr>
            <w:tcW w:w="2538" w:type="dxa"/>
            <w:vMerge/>
            <w:hideMark/>
          </w:tcPr>
          <w:p w14:paraId="4CEC33F6" w14:textId="77777777" w:rsidR="00FB2F0B" w:rsidRPr="00B95194" w:rsidRDefault="00FB2F0B" w:rsidP="004B2BD5">
            <w:pPr>
              <w:jc w:val="left"/>
              <w:rPr>
                <w:rFonts w:cs="Arial"/>
                <w:sz w:val="18"/>
                <w:szCs w:val="18"/>
              </w:rPr>
            </w:pPr>
          </w:p>
        </w:tc>
        <w:tc>
          <w:tcPr>
            <w:tcW w:w="2977" w:type="dxa"/>
            <w:vMerge/>
            <w:hideMark/>
          </w:tcPr>
          <w:p w14:paraId="1C924C4C" w14:textId="77777777" w:rsidR="00FB2F0B" w:rsidRPr="00B95194" w:rsidRDefault="00FB2F0B" w:rsidP="004B2BD5">
            <w:pPr>
              <w:jc w:val="left"/>
              <w:rPr>
                <w:rFonts w:cs="Arial"/>
                <w:sz w:val="18"/>
                <w:szCs w:val="18"/>
              </w:rPr>
            </w:pPr>
          </w:p>
        </w:tc>
        <w:tc>
          <w:tcPr>
            <w:tcW w:w="2540" w:type="dxa"/>
            <w:hideMark/>
          </w:tcPr>
          <w:p w14:paraId="3385B09D" w14:textId="77777777" w:rsidR="00FB2F0B" w:rsidRPr="00B95194" w:rsidRDefault="00FB2F0B" w:rsidP="004B2BD5">
            <w:pPr>
              <w:jc w:val="left"/>
              <w:rPr>
                <w:rFonts w:cs="Arial"/>
                <w:sz w:val="18"/>
                <w:szCs w:val="18"/>
              </w:rPr>
            </w:pPr>
            <w:r w:rsidRPr="00B95194">
              <w:rPr>
                <w:rFonts w:cs="Arial"/>
                <w:sz w:val="18"/>
                <w:szCs w:val="18"/>
              </w:rPr>
              <w:t xml:space="preserve">metiram + </w:t>
            </w:r>
            <w:proofErr w:type="spellStart"/>
            <w:r w:rsidRPr="00B95194">
              <w:rPr>
                <w:rFonts w:cs="Arial"/>
                <w:sz w:val="18"/>
                <w:szCs w:val="18"/>
              </w:rPr>
              <w:t>ametoktradin</w:t>
            </w:r>
            <w:proofErr w:type="spellEnd"/>
          </w:p>
        </w:tc>
        <w:tc>
          <w:tcPr>
            <w:tcW w:w="2146" w:type="dxa"/>
            <w:noWrap/>
            <w:hideMark/>
          </w:tcPr>
          <w:p w14:paraId="2AD548EF" w14:textId="77777777" w:rsidR="00FB2F0B" w:rsidRPr="00B95194" w:rsidRDefault="00FB2F0B" w:rsidP="004B2BD5">
            <w:pPr>
              <w:jc w:val="left"/>
              <w:rPr>
                <w:rFonts w:cs="Arial"/>
                <w:sz w:val="18"/>
                <w:szCs w:val="18"/>
              </w:rPr>
            </w:pPr>
            <w:proofErr w:type="spellStart"/>
            <w:r w:rsidRPr="00B95194">
              <w:rPr>
                <w:rFonts w:cs="Arial"/>
                <w:sz w:val="18"/>
                <w:szCs w:val="18"/>
              </w:rPr>
              <w:t>Enervin</w:t>
            </w:r>
            <w:proofErr w:type="spellEnd"/>
          </w:p>
        </w:tc>
        <w:tc>
          <w:tcPr>
            <w:tcW w:w="1701" w:type="dxa"/>
            <w:noWrap/>
            <w:hideMark/>
          </w:tcPr>
          <w:p w14:paraId="535BC0C1" w14:textId="77777777" w:rsidR="00FB2F0B" w:rsidRPr="00B95194" w:rsidRDefault="00FB2F0B" w:rsidP="004B2BD5">
            <w:pPr>
              <w:jc w:val="left"/>
              <w:rPr>
                <w:rFonts w:cs="Arial"/>
                <w:sz w:val="18"/>
                <w:szCs w:val="18"/>
              </w:rPr>
            </w:pPr>
            <w:r w:rsidRPr="00B95194">
              <w:rPr>
                <w:rFonts w:cs="Arial"/>
                <w:sz w:val="18"/>
                <w:szCs w:val="18"/>
              </w:rPr>
              <w:t>1,5 kg/ha</w:t>
            </w:r>
          </w:p>
        </w:tc>
        <w:tc>
          <w:tcPr>
            <w:tcW w:w="1701" w:type="dxa"/>
            <w:noWrap/>
            <w:hideMark/>
          </w:tcPr>
          <w:p w14:paraId="01FE9458" w14:textId="77777777" w:rsidR="00FB2F0B" w:rsidRPr="00B95194" w:rsidRDefault="00FB2F0B" w:rsidP="004B2BD5">
            <w:pPr>
              <w:jc w:val="left"/>
              <w:rPr>
                <w:rFonts w:cs="Arial"/>
                <w:sz w:val="18"/>
                <w:szCs w:val="18"/>
              </w:rPr>
            </w:pPr>
            <w:r w:rsidRPr="00B95194">
              <w:rPr>
                <w:rFonts w:cs="Arial"/>
                <w:sz w:val="18"/>
                <w:szCs w:val="18"/>
              </w:rPr>
              <w:t>7</w:t>
            </w:r>
          </w:p>
        </w:tc>
        <w:tc>
          <w:tcPr>
            <w:tcW w:w="1701" w:type="dxa"/>
            <w:hideMark/>
          </w:tcPr>
          <w:p w14:paraId="1E8D9A7C" w14:textId="77777777" w:rsidR="00FB2F0B" w:rsidRPr="00BD1D9B" w:rsidRDefault="00FB2F0B" w:rsidP="004B2BD5">
            <w:pPr>
              <w:jc w:val="left"/>
              <w:rPr>
                <w:rFonts w:cs="Arial"/>
                <w:b/>
                <w:bCs/>
                <w:sz w:val="18"/>
                <w:szCs w:val="18"/>
              </w:rPr>
            </w:pPr>
            <w:r w:rsidRPr="00B95194">
              <w:rPr>
                <w:rFonts w:cs="Arial"/>
                <w:sz w:val="18"/>
                <w:szCs w:val="18"/>
              </w:rPr>
              <w:t xml:space="preserve">do začetka zorenja plodov (BBCH 81) </w:t>
            </w:r>
            <w:r w:rsidRPr="00BD1D9B">
              <w:rPr>
                <w:rFonts w:cs="Arial"/>
                <w:b/>
                <w:bCs/>
                <w:sz w:val="18"/>
                <w:szCs w:val="18"/>
              </w:rPr>
              <w:t xml:space="preserve">Zaloge v prodaji do 28.8.2024  </w:t>
            </w:r>
          </w:p>
          <w:p w14:paraId="396C4876" w14:textId="77777777" w:rsidR="00FB2F0B" w:rsidRPr="00B95194" w:rsidRDefault="00FB2F0B" w:rsidP="004B2BD5">
            <w:pPr>
              <w:jc w:val="left"/>
              <w:rPr>
                <w:rFonts w:cs="Arial"/>
                <w:sz w:val="18"/>
                <w:szCs w:val="18"/>
              </w:rPr>
            </w:pPr>
            <w:r w:rsidRPr="00BD1D9B">
              <w:rPr>
                <w:rFonts w:cs="Arial"/>
                <w:b/>
                <w:bCs/>
                <w:sz w:val="18"/>
                <w:szCs w:val="18"/>
              </w:rPr>
              <w:t>Zaloge v uporabi do 28.11.2024</w:t>
            </w:r>
          </w:p>
        </w:tc>
      </w:tr>
      <w:tr w:rsidR="00FB2F0B" w:rsidRPr="00B95194" w14:paraId="015EECAC" w14:textId="77777777" w:rsidTr="0057459C">
        <w:trPr>
          <w:trHeight w:val="500"/>
        </w:trPr>
        <w:tc>
          <w:tcPr>
            <w:tcW w:w="2538" w:type="dxa"/>
            <w:vMerge/>
          </w:tcPr>
          <w:p w14:paraId="3D98D60C" w14:textId="77777777" w:rsidR="00FB2F0B" w:rsidRPr="00B95194" w:rsidRDefault="00FB2F0B" w:rsidP="004B2BD5">
            <w:pPr>
              <w:jc w:val="left"/>
              <w:rPr>
                <w:rFonts w:cs="Arial"/>
                <w:sz w:val="18"/>
                <w:szCs w:val="18"/>
              </w:rPr>
            </w:pPr>
          </w:p>
        </w:tc>
        <w:tc>
          <w:tcPr>
            <w:tcW w:w="2977" w:type="dxa"/>
            <w:vMerge/>
          </w:tcPr>
          <w:p w14:paraId="2B58525E" w14:textId="77777777" w:rsidR="00FB2F0B" w:rsidRPr="00B95194" w:rsidRDefault="00FB2F0B" w:rsidP="004B2BD5">
            <w:pPr>
              <w:jc w:val="left"/>
              <w:rPr>
                <w:rFonts w:cs="Arial"/>
                <w:sz w:val="18"/>
                <w:szCs w:val="18"/>
              </w:rPr>
            </w:pPr>
          </w:p>
        </w:tc>
        <w:tc>
          <w:tcPr>
            <w:tcW w:w="2540" w:type="dxa"/>
          </w:tcPr>
          <w:p w14:paraId="765CA8FA" w14:textId="77777777" w:rsidR="00FB2F0B" w:rsidRPr="00B95194" w:rsidRDefault="00FB2F0B" w:rsidP="004B2BD5">
            <w:pPr>
              <w:jc w:val="left"/>
              <w:rPr>
                <w:rFonts w:cs="Arial"/>
                <w:sz w:val="18"/>
                <w:szCs w:val="18"/>
              </w:rPr>
            </w:pPr>
            <w:proofErr w:type="spellStart"/>
            <w:r w:rsidRPr="00F03129">
              <w:rPr>
                <w:rFonts w:cs="Arial"/>
                <w:sz w:val="18"/>
                <w:szCs w:val="18"/>
              </w:rPr>
              <w:t>ciazofamid</w:t>
            </w:r>
            <w:proofErr w:type="spellEnd"/>
          </w:p>
        </w:tc>
        <w:tc>
          <w:tcPr>
            <w:tcW w:w="2146" w:type="dxa"/>
            <w:noWrap/>
          </w:tcPr>
          <w:p w14:paraId="5BCB6DF0" w14:textId="77777777" w:rsidR="00FB2F0B" w:rsidRPr="00B95194" w:rsidRDefault="00FB2F0B" w:rsidP="004B2BD5">
            <w:pPr>
              <w:jc w:val="left"/>
              <w:rPr>
                <w:rFonts w:cs="Arial"/>
                <w:sz w:val="18"/>
                <w:szCs w:val="18"/>
              </w:rPr>
            </w:pPr>
            <w:proofErr w:type="spellStart"/>
            <w:r>
              <w:rPr>
                <w:rFonts w:cs="Arial"/>
                <w:sz w:val="18"/>
                <w:szCs w:val="18"/>
              </w:rPr>
              <w:t>Ranman</w:t>
            </w:r>
            <w:proofErr w:type="spellEnd"/>
            <w:r>
              <w:rPr>
                <w:rFonts w:cs="Arial"/>
                <w:sz w:val="18"/>
                <w:szCs w:val="18"/>
              </w:rPr>
              <w:t xml:space="preserve"> top</w:t>
            </w:r>
          </w:p>
        </w:tc>
        <w:tc>
          <w:tcPr>
            <w:tcW w:w="1701" w:type="dxa"/>
            <w:noWrap/>
          </w:tcPr>
          <w:p w14:paraId="2645786A" w14:textId="77777777" w:rsidR="00FB2F0B" w:rsidRPr="00B95194" w:rsidRDefault="00FB2F0B" w:rsidP="004B2BD5">
            <w:pPr>
              <w:jc w:val="left"/>
              <w:rPr>
                <w:rFonts w:cs="Arial"/>
                <w:sz w:val="18"/>
                <w:szCs w:val="18"/>
              </w:rPr>
            </w:pPr>
            <w:r>
              <w:rPr>
                <w:rFonts w:cs="Arial"/>
                <w:sz w:val="18"/>
                <w:szCs w:val="18"/>
              </w:rPr>
              <w:t>0,5 L/ha</w:t>
            </w:r>
          </w:p>
        </w:tc>
        <w:tc>
          <w:tcPr>
            <w:tcW w:w="1701" w:type="dxa"/>
            <w:noWrap/>
          </w:tcPr>
          <w:p w14:paraId="52294762" w14:textId="77777777" w:rsidR="00FB2F0B" w:rsidRPr="00B95194" w:rsidRDefault="00FB2F0B" w:rsidP="004B2BD5">
            <w:pPr>
              <w:jc w:val="left"/>
              <w:rPr>
                <w:rFonts w:cs="Arial"/>
                <w:sz w:val="18"/>
                <w:szCs w:val="18"/>
              </w:rPr>
            </w:pPr>
            <w:r>
              <w:rPr>
                <w:rFonts w:cs="Arial"/>
                <w:sz w:val="18"/>
                <w:szCs w:val="18"/>
              </w:rPr>
              <w:t>3</w:t>
            </w:r>
          </w:p>
        </w:tc>
        <w:tc>
          <w:tcPr>
            <w:tcW w:w="1701" w:type="dxa"/>
          </w:tcPr>
          <w:p w14:paraId="14A46261" w14:textId="77777777" w:rsidR="00FB2F0B" w:rsidRPr="00B95194" w:rsidRDefault="00FB2F0B" w:rsidP="004B2BD5">
            <w:pPr>
              <w:jc w:val="left"/>
              <w:rPr>
                <w:rFonts w:cs="Arial"/>
                <w:sz w:val="18"/>
                <w:szCs w:val="18"/>
              </w:rPr>
            </w:pPr>
            <w:r>
              <w:rPr>
                <w:rFonts w:cs="Arial"/>
                <w:sz w:val="18"/>
                <w:szCs w:val="18"/>
              </w:rPr>
              <w:t xml:space="preserve">Manjše uporabe. Največ 3 krat, </w:t>
            </w:r>
            <w:r w:rsidRPr="00F03129">
              <w:rPr>
                <w:rFonts w:cs="Arial"/>
                <w:b/>
                <w:bCs/>
                <w:sz w:val="18"/>
                <w:szCs w:val="18"/>
              </w:rPr>
              <w:t>veljavnost registracije do 31.07.2024</w:t>
            </w:r>
          </w:p>
        </w:tc>
      </w:tr>
      <w:tr w:rsidR="002218E6" w:rsidRPr="00B95194" w14:paraId="1D367F8C" w14:textId="77777777" w:rsidTr="0057459C">
        <w:trPr>
          <w:trHeight w:val="268"/>
        </w:trPr>
        <w:tc>
          <w:tcPr>
            <w:tcW w:w="2538" w:type="dxa"/>
            <w:vMerge w:val="restart"/>
          </w:tcPr>
          <w:p w14:paraId="69F06F85" w14:textId="5DA075FD" w:rsidR="002218E6" w:rsidRPr="00B95194" w:rsidRDefault="00FB2F0B" w:rsidP="00FB2F0B">
            <w:pPr>
              <w:jc w:val="left"/>
              <w:rPr>
                <w:rFonts w:cs="Arial"/>
                <w:b/>
                <w:bCs/>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r>
              <w:rPr>
                <w:rFonts w:cs="Arial"/>
                <w:b/>
                <w:bCs/>
                <w:sz w:val="18"/>
                <w:szCs w:val="18"/>
              </w:rPr>
              <w:t xml:space="preserve">pepelovka </w:t>
            </w:r>
            <w:r>
              <w:rPr>
                <w:rFonts w:cs="Arial"/>
                <w:b/>
                <w:bCs/>
                <w:sz w:val="18"/>
                <w:szCs w:val="18"/>
              </w:rPr>
              <w:lastRenderedPageBreak/>
              <w:t xml:space="preserve">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tcPr>
          <w:p w14:paraId="47F33C16" w14:textId="77777777" w:rsidR="002218E6" w:rsidRPr="00B95194" w:rsidRDefault="002218E6" w:rsidP="004B2BD5">
            <w:pPr>
              <w:jc w:val="left"/>
              <w:rPr>
                <w:rFonts w:cs="Arial"/>
                <w:b/>
                <w:bCs/>
                <w:sz w:val="18"/>
                <w:szCs w:val="18"/>
              </w:rPr>
            </w:pPr>
            <w:r w:rsidRPr="00B95194">
              <w:rPr>
                <w:rFonts w:cs="Arial"/>
                <w:b/>
                <w:bCs/>
                <w:sz w:val="18"/>
                <w:szCs w:val="18"/>
                <w:u w:val="single"/>
              </w:rPr>
              <w:lastRenderedPageBreak/>
              <w:t>Agrotehnični ukrepi:</w:t>
            </w:r>
          </w:p>
          <w:p w14:paraId="5954F667" w14:textId="77777777" w:rsidR="002218E6" w:rsidRPr="00B95194" w:rsidRDefault="002218E6" w:rsidP="00B84EF7">
            <w:pPr>
              <w:numPr>
                <w:ilvl w:val="0"/>
                <w:numId w:val="281"/>
              </w:numPr>
              <w:ind w:left="213" w:hanging="213"/>
              <w:contextualSpacing/>
              <w:jc w:val="left"/>
              <w:rPr>
                <w:rFonts w:cs="Arial"/>
                <w:b/>
                <w:bCs/>
                <w:sz w:val="18"/>
                <w:szCs w:val="18"/>
                <w:u w:val="single"/>
              </w:rPr>
            </w:pPr>
            <w:r w:rsidRPr="00B95194">
              <w:rPr>
                <w:rFonts w:cs="Arial"/>
                <w:sz w:val="18"/>
                <w:szCs w:val="18"/>
              </w:rPr>
              <w:t>setev odpornejših hibridov.</w:t>
            </w:r>
          </w:p>
        </w:tc>
        <w:tc>
          <w:tcPr>
            <w:tcW w:w="2540" w:type="dxa"/>
          </w:tcPr>
          <w:p w14:paraId="2B7DA22A" w14:textId="77777777" w:rsidR="002218E6" w:rsidRPr="00B95194" w:rsidRDefault="002218E6" w:rsidP="004B2BD5">
            <w:pPr>
              <w:jc w:val="left"/>
              <w:rPr>
                <w:rFonts w:cs="Arial"/>
                <w:sz w:val="18"/>
                <w:szCs w:val="18"/>
              </w:rPr>
            </w:pPr>
            <w:proofErr w:type="spellStart"/>
            <w:r w:rsidRPr="00B95194">
              <w:rPr>
                <w:rFonts w:cs="Arial"/>
                <w:i/>
                <w:iCs/>
                <w:color w:val="00B050"/>
                <w:sz w:val="18"/>
                <w:szCs w:val="18"/>
              </w:rPr>
              <w:t>Ampelomyces</w:t>
            </w:r>
            <w:proofErr w:type="spellEnd"/>
            <w:r w:rsidRPr="00B95194">
              <w:rPr>
                <w:rFonts w:cs="Arial"/>
                <w:i/>
                <w:iCs/>
                <w:color w:val="00B050"/>
                <w:sz w:val="18"/>
                <w:szCs w:val="18"/>
              </w:rPr>
              <w:t xml:space="preserve"> </w:t>
            </w:r>
            <w:proofErr w:type="spellStart"/>
            <w:r w:rsidRPr="00B95194">
              <w:rPr>
                <w:rFonts w:cs="Arial"/>
                <w:i/>
                <w:iCs/>
                <w:color w:val="00B050"/>
                <w:sz w:val="18"/>
                <w:szCs w:val="18"/>
              </w:rPr>
              <w:t>quisqualis</w:t>
            </w:r>
            <w:proofErr w:type="spellEnd"/>
            <w:r w:rsidRPr="00B95194">
              <w:rPr>
                <w:rFonts w:cs="Arial"/>
                <w:color w:val="00B050"/>
                <w:sz w:val="18"/>
                <w:szCs w:val="18"/>
              </w:rPr>
              <w:t xml:space="preserve"> sev AQ10</w:t>
            </w:r>
          </w:p>
        </w:tc>
        <w:tc>
          <w:tcPr>
            <w:tcW w:w="2146" w:type="dxa"/>
            <w:noWrap/>
          </w:tcPr>
          <w:p w14:paraId="0DC2E972" w14:textId="77777777" w:rsidR="002218E6" w:rsidRPr="00B95194" w:rsidRDefault="002218E6" w:rsidP="004B2BD5">
            <w:pPr>
              <w:jc w:val="left"/>
              <w:rPr>
                <w:rFonts w:cs="Arial"/>
                <w:sz w:val="18"/>
                <w:szCs w:val="18"/>
              </w:rPr>
            </w:pPr>
            <w:r w:rsidRPr="00B95194">
              <w:rPr>
                <w:rFonts w:cs="Arial"/>
                <w:color w:val="00B050"/>
                <w:sz w:val="18"/>
                <w:szCs w:val="18"/>
              </w:rPr>
              <w:t>AQ-10</w:t>
            </w:r>
          </w:p>
        </w:tc>
        <w:tc>
          <w:tcPr>
            <w:tcW w:w="1701" w:type="dxa"/>
            <w:noWrap/>
          </w:tcPr>
          <w:p w14:paraId="09827922" w14:textId="77777777" w:rsidR="002218E6" w:rsidRPr="00B95194" w:rsidRDefault="002218E6" w:rsidP="004B2BD5">
            <w:pPr>
              <w:jc w:val="left"/>
              <w:rPr>
                <w:rFonts w:cs="Arial"/>
                <w:sz w:val="18"/>
                <w:szCs w:val="18"/>
              </w:rPr>
            </w:pPr>
            <w:r w:rsidRPr="00B95194">
              <w:rPr>
                <w:rFonts w:cs="Arial"/>
                <w:color w:val="00B050"/>
                <w:sz w:val="18"/>
                <w:szCs w:val="18"/>
              </w:rPr>
              <w:t>35 g/ha</w:t>
            </w:r>
          </w:p>
        </w:tc>
        <w:tc>
          <w:tcPr>
            <w:tcW w:w="1701" w:type="dxa"/>
            <w:noWrap/>
          </w:tcPr>
          <w:p w14:paraId="6D6DC219" w14:textId="77777777" w:rsidR="002218E6" w:rsidRPr="00B95194" w:rsidRDefault="002218E6" w:rsidP="004B2BD5">
            <w:pPr>
              <w:jc w:val="left"/>
              <w:rPr>
                <w:rFonts w:cs="Arial"/>
                <w:sz w:val="18"/>
                <w:szCs w:val="18"/>
              </w:rPr>
            </w:pPr>
            <w:r w:rsidRPr="00B95194">
              <w:rPr>
                <w:rFonts w:cs="Arial"/>
                <w:color w:val="00B050"/>
                <w:sz w:val="18"/>
                <w:szCs w:val="18"/>
              </w:rPr>
              <w:t>1</w:t>
            </w:r>
          </w:p>
        </w:tc>
        <w:tc>
          <w:tcPr>
            <w:tcW w:w="1701" w:type="dxa"/>
          </w:tcPr>
          <w:p w14:paraId="26BC347E" w14:textId="77777777" w:rsidR="002218E6" w:rsidRPr="00B95194" w:rsidRDefault="002218E6" w:rsidP="004B2BD5">
            <w:pPr>
              <w:jc w:val="left"/>
              <w:rPr>
                <w:rFonts w:cs="Arial"/>
                <w:sz w:val="18"/>
                <w:szCs w:val="18"/>
              </w:rPr>
            </w:pPr>
            <w:r w:rsidRPr="00B95194">
              <w:rPr>
                <w:rFonts w:cs="Arial"/>
                <w:color w:val="00B050"/>
                <w:sz w:val="18"/>
                <w:szCs w:val="18"/>
              </w:rPr>
              <w:t>(BBCH 16-89)</w:t>
            </w:r>
          </w:p>
        </w:tc>
      </w:tr>
      <w:tr w:rsidR="002218E6" w:rsidRPr="00B95194" w14:paraId="2CA2BCE5" w14:textId="77777777" w:rsidTr="0057459C">
        <w:trPr>
          <w:trHeight w:val="237"/>
        </w:trPr>
        <w:tc>
          <w:tcPr>
            <w:tcW w:w="2538" w:type="dxa"/>
            <w:vMerge/>
            <w:hideMark/>
          </w:tcPr>
          <w:p w14:paraId="4EC7D30F" w14:textId="77777777" w:rsidR="002218E6" w:rsidRPr="00B95194" w:rsidRDefault="002218E6" w:rsidP="004B2BD5">
            <w:pPr>
              <w:jc w:val="left"/>
              <w:rPr>
                <w:rFonts w:cs="Arial"/>
                <w:sz w:val="18"/>
                <w:szCs w:val="18"/>
              </w:rPr>
            </w:pPr>
          </w:p>
        </w:tc>
        <w:tc>
          <w:tcPr>
            <w:tcW w:w="2977" w:type="dxa"/>
            <w:vMerge/>
            <w:noWrap/>
            <w:hideMark/>
          </w:tcPr>
          <w:p w14:paraId="62F8BEF0" w14:textId="77777777" w:rsidR="002218E6" w:rsidRPr="00B95194" w:rsidRDefault="002218E6" w:rsidP="00B84EF7">
            <w:pPr>
              <w:numPr>
                <w:ilvl w:val="0"/>
                <w:numId w:val="281"/>
              </w:numPr>
              <w:ind w:left="213" w:hanging="213"/>
              <w:contextualSpacing/>
              <w:jc w:val="left"/>
              <w:rPr>
                <w:rFonts w:cs="Arial"/>
                <w:sz w:val="18"/>
                <w:szCs w:val="18"/>
              </w:rPr>
            </w:pPr>
          </w:p>
        </w:tc>
        <w:tc>
          <w:tcPr>
            <w:tcW w:w="2540" w:type="dxa"/>
            <w:vMerge w:val="restart"/>
            <w:hideMark/>
          </w:tcPr>
          <w:p w14:paraId="7BC1EAE1" w14:textId="77777777" w:rsidR="002218E6" w:rsidRPr="00B95194" w:rsidRDefault="002218E6" w:rsidP="004B2BD5">
            <w:pPr>
              <w:jc w:val="left"/>
              <w:rPr>
                <w:rFonts w:cs="Arial"/>
                <w:sz w:val="18"/>
                <w:szCs w:val="18"/>
              </w:rPr>
            </w:pPr>
            <w:proofErr w:type="spellStart"/>
            <w:r w:rsidRPr="00B95194">
              <w:rPr>
                <w:rFonts w:cs="Arial"/>
                <w:sz w:val="18"/>
                <w:szCs w:val="18"/>
              </w:rPr>
              <w:t>azoksistrobin</w:t>
            </w:r>
            <w:proofErr w:type="spellEnd"/>
          </w:p>
        </w:tc>
        <w:tc>
          <w:tcPr>
            <w:tcW w:w="2146" w:type="dxa"/>
            <w:noWrap/>
            <w:hideMark/>
          </w:tcPr>
          <w:p w14:paraId="595CB6F1" w14:textId="77777777" w:rsidR="002218E6" w:rsidRPr="00B95194" w:rsidRDefault="002218E6" w:rsidP="004B2BD5">
            <w:pPr>
              <w:jc w:val="left"/>
              <w:rPr>
                <w:rFonts w:cs="Arial"/>
                <w:sz w:val="18"/>
                <w:szCs w:val="18"/>
              </w:rPr>
            </w:pPr>
            <w:proofErr w:type="spellStart"/>
            <w:r w:rsidRPr="00B95194">
              <w:rPr>
                <w:rFonts w:cs="Arial"/>
                <w:sz w:val="18"/>
                <w:szCs w:val="18"/>
              </w:rPr>
              <w:t>Mirador</w:t>
            </w:r>
            <w:proofErr w:type="spellEnd"/>
            <w:r w:rsidRPr="00B95194">
              <w:rPr>
                <w:rFonts w:cs="Arial"/>
                <w:sz w:val="18"/>
                <w:szCs w:val="18"/>
              </w:rPr>
              <w:t xml:space="preserve"> 250 SC</w:t>
            </w:r>
          </w:p>
        </w:tc>
        <w:tc>
          <w:tcPr>
            <w:tcW w:w="1701" w:type="dxa"/>
            <w:noWrap/>
            <w:hideMark/>
          </w:tcPr>
          <w:p w14:paraId="54E32978" w14:textId="77777777" w:rsidR="002218E6" w:rsidRPr="00B95194" w:rsidRDefault="002218E6" w:rsidP="004B2BD5">
            <w:pPr>
              <w:jc w:val="left"/>
              <w:rPr>
                <w:rFonts w:cs="Arial"/>
                <w:sz w:val="18"/>
                <w:szCs w:val="18"/>
              </w:rPr>
            </w:pPr>
            <w:r w:rsidRPr="00B95194">
              <w:rPr>
                <w:rFonts w:cs="Arial"/>
                <w:sz w:val="18"/>
                <w:szCs w:val="18"/>
              </w:rPr>
              <w:t>1 L/ha</w:t>
            </w:r>
          </w:p>
        </w:tc>
        <w:tc>
          <w:tcPr>
            <w:tcW w:w="1701" w:type="dxa"/>
            <w:noWrap/>
            <w:hideMark/>
          </w:tcPr>
          <w:p w14:paraId="29BACC58"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7E3E0715" w14:textId="77777777" w:rsidR="002218E6" w:rsidRPr="00B95194" w:rsidRDefault="002218E6" w:rsidP="004B2BD5">
            <w:pPr>
              <w:jc w:val="left"/>
              <w:rPr>
                <w:rFonts w:cs="Arial"/>
                <w:sz w:val="18"/>
                <w:szCs w:val="18"/>
              </w:rPr>
            </w:pPr>
            <w:r w:rsidRPr="00B95194">
              <w:rPr>
                <w:rFonts w:cs="Arial"/>
                <w:sz w:val="18"/>
                <w:szCs w:val="18"/>
              </w:rPr>
              <w:t>največ 3 krat v eni rastni dobi</w:t>
            </w:r>
          </w:p>
        </w:tc>
      </w:tr>
      <w:tr w:rsidR="002218E6" w:rsidRPr="00B95194" w14:paraId="74769503" w14:textId="77777777" w:rsidTr="0057459C">
        <w:trPr>
          <w:trHeight w:val="377"/>
        </w:trPr>
        <w:tc>
          <w:tcPr>
            <w:tcW w:w="2538" w:type="dxa"/>
            <w:vMerge/>
            <w:hideMark/>
          </w:tcPr>
          <w:p w14:paraId="7A35783A" w14:textId="77777777" w:rsidR="002218E6" w:rsidRPr="00B95194" w:rsidRDefault="002218E6" w:rsidP="004B2BD5">
            <w:pPr>
              <w:jc w:val="left"/>
              <w:rPr>
                <w:rFonts w:cs="Arial"/>
                <w:sz w:val="18"/>
                <w:szCs w:val="18"/>
              </w:rPr>
            </w:pPr>
          </w:p>
        </w:tc>
        <w:tc>
          <w:tcPr>
            <w:tcW w:w="2977" w:type="dxa"/>
            <w:vMerge/>
            <w:hideMark/>
          </w:tcPr>
          <w:p w14:paraId="70523D82" w14:textId="77777777" w:rsidR="002218E6" w:rsidRPr="00B95194" w:rsidRDefault="002218E6" w:rsidP="004B2BD5">
            <w:pPr>
              <w:jc w:val="left"/>
              <w:rPr>
                <w:rFonts w:cs="Arial"/>
                <w:sz w:val="18"/>
                <w:szCs w:val="18"/>
              </w:rPr>
            </w:pPr>
          </w:p>
        </w:tc>
        <w:tc>
          <w:tcPr>
            <w:tcW w:w="2540" w:type="dxa"/>
            <w:vMerge/>
            <w:hideMark/>
          </w:tcPr>
          <w:p w14:paraId="1E0E888F" w14:textId="77777777" w:rsidR="002218E6" w:rsidRPr="00B95194" w:rsidRDefault="002218E6" w:rsidP="004B2BD5">
            <w:pPr>
              <w:jc w:val="left"/>
              <w:rPr>
                <w:rFonts w:cs="Arial"/>
                <w:sz w:val="18"/>
                <w:szCs w:val="18"/>
              </w:rPr>
            </w:pPr>
          </w:p>
        </w:tc>
        <w:tc>
          <w:tcPr>
            <w:tcW w:w="2146" w:type="dxa"/>
            <w:noWrap/>
            <w:hideMark/>
          </w:tcPr>
          <w:p w14:paraId="2E9991D1" w14:textId="77777777" w:rsidR="002218E6" w:rsidRPr="00B95194" w:rsidRDefault="002218E6" w:rsidP="004B2BD5">
            <w:pPr>
              <w:jc w:val="left"/>
              <w:rPr>
                <w:rFonts w:cs="Arial"/>
                <w:sz w:val="18"/>
                <w:szCs w:val="18"/>
              </w:rPr>
            </w:pPr>
            <w:proofErr w:type="spellStart"/>
            <w:r w:rsidRPr="00B95194">
              <w:rPr>
                <w:rFonts w:cs="Arial"/>
                <w:sz w:val="18"/>
                <w:szCs w:val="18"/>
              </w:rPr>
              <w:t>Ortiva</w:t>
            </w:r>
            <w:proofErr w:type="spellEnd"/>
          </w:p>
        </w:tc>
        <w:tc>
          <w:tcPr>
            <w:tcW w:w="1701" w:type="dxa"/>
            <w:noWrap/>
            <w:hideMark/>
          </w:tcPr>
          <w:p w14:paraId="547BDDC9" w14:textId="77777777" w:rsidR="002218E6" w:rsidRPr="00B95194" w:rsidRDefault="002218E6" w:rsidP="004B2BD5">
            <w:pPr>
              <w:jc w:val="left"/>
              <w:rPr>
                <w:rFonts w:cs="Arial"/>
                <w:sz w:val="18"/>
                <w:szCs w:val="18"/>
              </w:rPr>
            </w:pPr>
            <w:r w:rsidRPr="00B95194">
              <w:rPr>
                <w:rFonts w:cs="Arial"/>
                <w:sz w:val="18"/>
                <w:szCs w:val="18"/>
              </w:rPr>
              <w:t>1 L/ha</w:t>
            </w:r>
          </w:p>
        </w:tc>
        <w:tc>
          <w:tcPr>
            <w:tcW w:w="1701" w:type="dxa"/>
            <w:noWrap/>
            <w:hideMark/>
          </w:tcPr>
          <w:p w14:paraId="2EF84036"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04C42971" w14:textId="77777777" w:rsidR="002218E6" w:rsidRPr="00B95194" w:rsidRDefault="002218E6" w:rsidP="004B2BD5">
            <w:pPr>
              <w:jc w:val="left"/>
              <w:rPr>
                <w:rFonts w:cs="Arial"/>
                <w:sz w:val="18"/>
                <w:szCs w:val="18"/>
              </w:rPr>
            </w:pPr>
            <w:r w:rsidRPr="00B95194">
              <w:rPr>
                <w:rFonts w:cs="Arial"/>
                <w:sz w:val="18"/>
                <w:szCs w:val="18"/>
              </w:rPr>
              <w:t>največ 3 v eni rastni dobi</w:t>
            </w:r>
          </w:p>
        </w:tc>
      </w:tr>
      <w:tr w:rsidR="002218E6" w:rsidRPr="00B95194" w14:paraId="3D59FC65" w14:textId="77777777" w:rsidTr="0057459C">
        <w:trPr>
          <w:trHeight w:val="500"/>
        </w:trPr>
        <w:tc>
          <w:tcPr>
            <w:tcW w:w="2538" w:type="dxa"/>
            <w:vMerge/>
            <w:hideMark/>
          </w:tcPr>
          <w:p w14:paraId="043F8071" w14:textId="77777777" w:rsidR="002218E6" w:rsidRPr="00B95194" w:rsidRDefault="002218E6" w:rsidP="004B2BD5">
            <w:pPr>
              <w:jc w:val="left"/>
              <w:rPr>
                <w:rFonts w:cs="Arial"/>
                <w:sz w:val="18"/>
                <w:szCs w:val="18"/>
              </w:rPr>
            </w:pPr>
          </w:p>
        </w:tc>
        <w:tc>
          <w:tcPr>
            <w:tcW w:w="2977" w:type="dxa"/>
            <w:vMerge/>
            <w:hideMark/>
          </w:tcPr>
          <w:p w14:paraId="132F1558" w14:textId="77777777" w:rsidR="002218E6" w:rsidRPr="00B95194" w:rsidRDefault="002218E6" w:rsidP="004B2BD5">
            <w:pPr>
              <w:jc w:val="left"/>
              <w:rPr>
                <w:rFonts w:cs="Arial"/>
                <w:sz w:val="18"/>
                <w:szCs w:val="18"/>
              </w:rPr>
            </w:pPr>
          </w:p>
        </w:tc>
        <w:tc>
          <w:tcPr>
            <w:tcW w:w="2540" w:type="dxa"/>
            <w:vMerge/>
            <w:hideMark/>
          </w:tcPr>
          <w:p w14:paraId="10527D7B" w14:textId="77777777" w:rsidR="002218E6" w:rsidRPr="00B95194" w:rsidRDefault="002218E6" w:rsidP="004B2BD5">
            <w:pPr>
              <w:jc w:val="left"/>
              <w:rPr>
                <w:rFonts w:cs="Arial"/>
                <w:sz w:val="18"/>
                <w:szCs w:val="18"/>
              </w:rPr>
            </w:pPr>
          </w:p>
        </w:tc>
        <w:tc>
          <w:tcPr>
            <w:tcW w:w="2146" w:type="dxa"/>
            <w:noWrap/>
            <w:hideMark/>
          </w:tcPr>
          <w:p w14:paraId="47A4871D" w14:textId="77777777" w:rsidR="002218E6" w:rsidRPr="00B95194" w:rsidRDefault="002218E6" w:rsidP="004B2BD5">
            <w:pPr>
              <w:jc w:val="left"/>
              <w:rPr>
                <w:rFonts w:cs="Arial"/>
                <w:sz w:val="18"/>
                <w:szCs w:val="18"/>
              </w:rPr>
            </w:pPr>
            <w:proofErr w:type="spellStart"/>
            <w:r w:rsidRPr="00B95194">
              <w:rPr>
                <w:rFonts w:cs="Arial"/>
                <w:sz w:val="18"/>
                <w:szCs w:val="18"/>
              </w:rPr>
              <w:t>Zaftra</w:t>
            </w:r>
            <w:proofErr w:type="spellEnd"/>
            <w:r w:rsidRPr="00B95194">
              <w:rPr>
                <w:rFonts w:cs="Arial"/>
                <w:sz w:val="18"/>
                <w:szCs w:val="18"/>
              </w:rPr>
              <w:t xml:space="preserve"> AZT 250 SC</w:t>
            </w:r>
          </w:p>
        </w:tc>
        <w:tc>
          <w:tcPr>
            <w:tcW w:w="1701" w:type="dxa"/>
            <w:noWrap/>
            <w:hideMark/>
          </w:tcPr>
          <w:p w14:paraId="0DE03C8E" w14:textId="77777777" w:rsidR="002218E6" w:rsidRPr="00B95194" w:rsidRDefault="002218E6" w:rsidP="004B2BD5">
            <w:pPr>
              <w:jc w:val="left"/>
              <w:rPr>
                <w:rFonts w:cs="Arial"/>
                <w:sz w:val="18"/>
                <w:szCs w:val="18"/>
              </w:rPr>
            </w:pPr>
            <w:r w:rsidRPr="00B95194">
              <w:rPr>
                <w:rFonts w:cs="Arial"/>
                <w:sz w:val="18"/>
                <w:szCs w:val="18"/>
              </w:rPr>
              <w:t>1 L/ha</w:t>
            </w:r>
          </w:p>
        </w:tc>
        <w:tc>
          <w:tcPr>
            <w:tcW w:w="1701" w:type="dxa"/>
            <w:noWrap/>
            <w:hideMark/>
          </w:tcPr>
          <w:p w14:paraId="6E7FBEF8"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35CE1074" w14:textId="77777777" w:rsidR="002218E6" w:rsidRPr="00B95194" w:rsidRDefault="002218E6" w:rsidP="004B2BD5">
            <w:pPr>
              <w:jc w:val="left"/>
              <w:rPr>
                <w:rFonts w:cs="Arial"/>
                <w:sz w:val="18"/>
                <w:szCs w:val="18"/>
              </w:rPr>
            </w:pPr>
            <w:r w:rsidRPr="00B95194">
              <w:rPr>
                <w:rFonts w:cs="Arial"/>
                <w:sz w:val="18"/>
                <w:szCs w:val="18"/>
              </w:rPr>
              <w:t>največ 3 krat v eni rastni sezoni</w:t>
            </w:r>
          </w:p>
        </w:tc>
      </w:tr>
      <w:tr w:rsidR="002218E6" w:rsidRPr="00B95194" w14:paraId="41905F55" w14:textId="77777777" w:rsidTr="0057459C">
        <w:trPr>
          <w:trHeight w:val="268"/>
        </w:trPr>
        <w:tc>
          <w:tcPr>
            <w:tcW w:w="2538" w:type="dxa"/>
            <w:vMerge/>
          </w:tcPr>
          <w:p w14:paraId="403488C1" w14:textId="77777777" w:rsidR="002218E6" w:rsidRPr="00B95194" w:rsidRDefault="002218E6" w:rsidP="004B2BD5">
            <w:pPr>
              <w:jc w:val="left"/>
              <w:rPr>
                <w:rFonts w:cs="Arial"/>
                <w:sz w:val="18"/>
                <w:szCs w:val="18"/>
              </w:rPr>
            </w:pPr>
          </w:p>
        </w:tc>
        <w:tc>
          <w:tcPr>
            <w:tcW w:w="2977" w:type="dxa"/>
            <w:vMerge/>
          </w:tcPr>
          <w:p w14:paraId="3A6F3AB1" w14:textId="77777777" w:rsidR="002218E6" w:rsidRPr="00B95194" w:rsidRDefault="002218E6" w:rsidP="004B2BD5">
            <w:pPr>
              <w:jc w:val="left"/>
              <w:rPr>
                <w:rFonts w:cs="Arial"/>
                <w:sz w:val="18"/>
                <w:szCs w:val="18"/>
              </w:rPr>
            </w:pPr>
          </w:p>
        </w:tc>
        <w:tc>
          <w:tcPr>
            <w:tcW w:w="2540" w:type="dxa"/>
          </w:tcPr>
          <w:p w14:paraId="582B6553" w14:textId="77777777" w:rsidR="002218E6" w:rsidRPr="00B95194" w:rsidRDefault="002218E6" w:rsidP="004B2BD5">
            <w:pPr>
              <w:jc w:val="left"/>
              <w:rPr>
                <w:rFonts w:cs="Arial"/>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pumilus</w:t>
            </w:r>
            <w:proofErr w:type="spellEnd"/>
            <w:r w:rsidRPr="00B95194">
              <w:rPr>
                <w:rFonts w:cs="Arial"/>
                <w:color w:val="00B050"/>
                <w:sz w:val="18"/>
                <w:szCs w:val="18"/>
              </w:rPr>
              <w:t xml:space="preserve"> QST 2808</w:t>
            </w:r>
          </w:p>
        </w:tc>
        <w:tc>
          <w:tcPr>
            <w:tcW w:w="2146" w:type="dxa"/>
            <w:noWrap/>
          </w:tcPr>
          <w:p w14:paraId="13DB16DE" w14:textId="77777777" w:rsidR="002218E6" w:rsidRPr="00B95194" w:rsidRDefault="002218E6" w:rsidP="004B2BD5">
            <w:pPr>
              <w:jc w:val="left"/>
              <w:rPr>
                <w:rFonts w:cs="Arial"/>
                <w:sz w:val="18"/>
                <w:szCs w:val="18"/>
              </w:rPr>
            </w:pPr>
            <w:r w:rsidRPr="00B95194">
              <w:rPr>
                <w:rFonts w:cs="Arial"/>
                <w:color w:val="00B050"/>
                <w:sz w:val="18"/>
                <w:szCs w:val="18"/>
              </w:rPr>
              <w:t>Sonata</w:t>
            </w:r>
          </w:p>
        </w:tc>
        <w:tc>
          <w:tcPr>
            <w:tcW w:w="1701" w:type="dxa"/>
            <w:noWrap/>
          </w:tcPr>
          <w:p w14:paraId="570903D6" w14:textId="77777777" w:rsidR="002218E6" w:rsidRPr="00B95194" w:rsidRDefault="002218E6" w:rsidP="004B2BD5">
            <w:pPr>
              <w:jc w:val="left"/>
              <w:rPr>
                <w:rFonts w:cs="Arial"/>
                <w:sz w:val="18"/>
                <w:szCs w:val="18"/>
              </w:rPr>
            </w:pPr>
            <w:r w:rsidRPr="00B95194">
              <w:rPr>
                <w:rFonts w:cs="Arial"/>
                <w:color w:val="00B050"/>
                <w:sz w:val="18"/>
                <w:szCs w:val="18"/>
              </w:rPr>
              <w:t>5-10 L/ha</w:t>
            </w:r>
          </w:p>
        </w:tc>
        <w:tc>
          <w:tcPr>
            <w:tcW w:w="1701" w:type="dxa"/>
            <w:noWrap/>
          </w:tcPr>
          <w:p w14:paraId="0FE503A2" w14:textId="77777777" w:rsidR="002218E6" w:rsidRPr="00B95194" w:rsidRDefault="002218E6" w:rsidP="004B2BD5">
            <w:pPr>
              <w:jc w:val="left"/>
              <w:rPr>
                <w:rFonts w:cs="Arial"/>
                <w:sz w:val="18"/>
                <w:szCs w:val="18"/>
              </w:rPr>
            </w:pPr>
            <w:r>
              <w:rPr>
                <w:rFonts w:cs="Arial"/>
                <w:color w:val="00B050"/>
                <w:sz w:val="18"/>
                <w:szCs w:val="18"/>
              </w:rPr>
              <w:t>ni potrebna</w:t>
            </w:r>
          </w:p>
        </w:tc>
        <w:tc>
          <w:tcPr>
            <w:tcW w:w="1701" w:type="dxa"/>
          </w:tcPr>
          <w:p w14:paraId="5FC91DFD" w14:textId="77777777" w:rsidR="002218E6" w:rsidRPr="00B95194" w:rsidRDefault="002218E6" w:rsidP="004B2BD5">
            <w:pPr>
              <w:jc w:val="left"/>
              <w:rPr>
                <w:rFonts w:cs="Arial"/>
                <w:sz w:val="18"/>
                <w:szCs w:val="18"/>
              </w:rPr>
            </w:pPr>
            <w:r w:rsidRPr="00B95194">
              <w:rPr>
                <w:rFonts w:cs="Arial"/>
                <w:color w:val="00B050"/>
                <w:sz w:val="18"/>
                <w:szCs w:val="18"/>
              </w:rPr>
              <w:t> </w:t>
            </w:r>
          </w:p>
        </w:tc>
      </w:tr>
      <w:tr w:rsidR="002218E6" w:rsidRPr="00B95194" w14:paraId="734BA708" w14:textId="77777777" w:rsidTr="0057459C">
        <w:trPr>
          <w:trHeight w:val="474"/>
        </w:trPr>
        <w:tc>
          <w:tcPr>
            <w:tcW w:w="2538" w:type="dxa"/>
            <w:vMerge/>
          </w:tcPr>
          <w:p w14:paraId="5AA61359" w14:textId="77777777" w:rsidR="002218E6" w:rsidRPr="00B95194" w:rsidRDefault="002218E6" w:rsidP="004B2BD5">
            <w:pPr>
              <w:jc w:val="left"/>
              <w:rPr>
                <w:rFonts w:cs="Arial"/>
                <w:sz w:val="18"/>
                <w:szCs w:val="18"/>
              </w:rPr>
            </w:pPr>
          </w:p>
        </w:tc>
        <w:tc>
          <w:tcPr>
            <w:tcW w:w="2977" w:type="dxa"/>
            <w:vMerge/>
          </w:tcPr>
          <w:p w14:paraId="30412482" w14:textId="77777777" w:rsidR="002218E6" w:rsidRPr="00B95194" w:rsidRDefault="002218E6" w:rsidP="004B2BD5">
            <w:pPr>
              <w:jc w:val="left"/>
              <w:rPr>
                <w:rFonts w:cs="Arial"/>
                <w:sz w:val="18"/>
                <w:szCs w:val="18"/>
              </w:rPr>
            </w:pPr>
          </w:p>
        </w:tc>
        <w:tc>
          <w:tcPr>
            <w:tcW w:w="2540" w:type="dxa"/>
          </w:tcPr>
          <w:p w14:paraId="4E226DA3" w14:textId="77777777" w:rsidR="002218E6" w:rsidRPr="00B95194" w:rsidRDefault="002218E6" w:rsidP="004B2BD5">
            <w:pPr>
              <w:jc w:val="left"/>
              <w:rPr>
                <w:rFonts w:cs="Arial"/>
                <w:sz w:val="18"/>
                <w:szCs w:val="18"/>
              </w:rPr>
            </w:pPr>
            <w:r w:rsidRPr="00B95194">
              <w:rPr>
                <w:rFonts w:cs="Arial"/>
                <w:color w:val="00B050"/>
                <w:sz w:val="18"/>
                <w:szCs w:val="18"/>
              </w:rPr>
              <w:t>COS-OGA</w:t>
            </w:r>
          </w:p>
        </w:tc>
        <w:tc>
          <w:tcPr>
            <w:tcW w:w="2146" w:type="dxa"/>
            <w:noWrap/>
          </w:tcPr>
          <w:p w14:paraId="19D4DAF6" w14:textId="77777777" w:rsidR="002218E6" w:rsidRPr="00B95194" w:rsidRDefault="002218E6" w:rsidP="004B2BD5">
            <w:pPr>
              <w:jc w:val="left"/>
              <w:rPr>
                <w:rFonts w:cs="Arial"/>
                <w:sz w:val="18"/>
                <w:szCs w:val="18"/>
              </w:rPr>
            </w:pPr>
            <w:proofErr w:type="spellStart"/>
            <w:r w:rsidRPr="00B95194">
              <w:rPr>
                <w:rFonts w:cs="Arial"/>
                <w:color w:val="00B050"/>
                <w:sz w:val="18"/>
                <w:szCs w:val="18"/>
              </w:rPr>
              <w:t>Fytosave</w:t>
            </w:r>
            <w:proofErr w:type="spellEnd"/>
          </w:p>
        </w:tc>
        <w:tc>
          <w:tcPr>
            <w:tcW w:w="1701" w:type="dxa"/>
            <w:noWrap/>
          </w:tcPr>
          <w:p w14:paraId="15E0D38E" w14:textId="77777777" w:rsidR="002218E6" w:rsidRPr="00B95194" w:rsidRDefault="002218E6" w:rsidP="004B2BD5">
            <w:pPr>
              <w:jc w:val="left"/>
              <w:rPr>
                <w:rFonts w:cs="Arial"/>
                <w:sz w:val="18"/>
                <w:szCs w:val="18"/>
              </w:rPr>
            </w:pPr>
            <w:r w:rsidRPr="00B95194">
              <w:rPr>
                <w:rFonts w:cs="Arial"/>
                <w:color w:val="00B050"/>
                <w:sz w:val="18"/>
                <w:szCs w:val="18"/>
              </w:rPr>
              <w:t>2 L/ha</w:t>
            </w:r>
          </w:p>
        </w:tc>
        <w:tc>
          <w:tcPr>
            <w:tcW w:w="1701" w:type="dxa"/>
            <w:noWrap/>
          </w:tcPr>
          <w:p w14:paraId="6D20AD4C" w14:textId="77777777" w:rsidR="002218E6" w:rsidRPr="00B95194" w:rsidRDefault="002218E6" w:rsidP="004B2BD5">
            <w:pPr>
              <w:jc w:val="left"/>
              <w:rPr>
                <w:rFonts w:cs="Arial"/>
                <w:sz w:val="18"/>
                <w:szCs w:val="18"/>
              </w:rPr>
            </w:pPr>
            <w:r>
              <w:rPr>
                <w:rFonts w:cs="Arial"/>
                <w:color w:val="00B050"/>
                <w:sz w:val="18"/>
                <w:szCs w:val="18"/>
              </w:rPr>
              <w:t>ni potrebna</w:t>
            </w:r>
          </w:p>
        </w:tc>
        <w:tc>
          <w:tcPr>
            <w:tcW w:w="1701" w:type="dxa"/>
          </w:tcPr>
          <w:p w14:paraId="19A53E17" w14:textId="77777777" w:rsidR="002218E6" w:rsidRPr="00B95194" w:rsidRDefault="002218E6" w:rsidP="004B2BD5">
            <w:pPr>
              <w:jc w:val="left"/>
              <w:rPr>
                <w:rFonts w:cs="Arial"/>
                <w:sz w:val="18"/>
                <w:szCs w:val="18"/>
              </w:rPr>
            </w:pPr>
            <w:r w:rsidRPr="00B95194">
              <w:rPr>
                <w:rFonts w:cs="Arial"/>
                <w:color w:val="00B050"/>
                <w:sz w:val="18"/>
                <w:szCs w:val="18"/>
              </w:rPr>
              <w:t>največ 5 krat v eni rastni sezoni</w:t>
            </w:r>
          </w:p>
        </w:tc>
      </w:tr>
      <w:tr w:rsidR="002218E6" w:rsidRPr="00B95194" w14:paraId="33E6EAD5" w14:textId="77777777" w:rsidTr="0057459C">
        <w:trPr>
          <w:trHeight w:val="396"/>
        </w:trPr>
        <w:tc>
          <w:tcPr>
            <w:tcW w:w="2538" w:type="dxa"/>
            <w:vMerge/>
            <w:hideMark/>
          </w:tcPr>
          <w:p w14:paraId="3853E454" w14:textId="77777777" w:rsidR="002218E6" w:rsidRPr="00B95194" w:rsidRDefault="002218E6" w:rsidP="004B2BD5">
            <w:pPr>
              <w:jc w:val="left"/>
              <w:rPr>
                <w:rFonts w:cs="Arial"/>
                <w:sz w:val="18"/>
                <w:szCs w:val="18"/>
              </w:rPr>
            </w:pPr>
          </w:p>
        </w:tc>
        <w:tc>
          <w:tcPr>
            <w:tcW w:w="2977" w:type="dxa"/>
            <w:vMerge/>
            <w:hideMark/>
          </w:tcPr>
          <w:p w14:paraId="056B3F43" w14:textId="77777777" w:rsidR="002218E6" w:rsidRPr="00B95194" w:rsidRDefault="002218E6" w:rsidP="004B2BD5">
            <w:pPr>
              <w:jc w:val="left"/>
              <w:rPr>
                <w:rFonts w:cs="Arial"/>
                <w:sz w:val="18"/>
                <w:szCs w:val="18"/>
              </w:rPr>
            </w:pPr>
          </w:p>
        </w:tc>
        <w:tc>
          <w:tcPr>
            <w:tcW w:w="2540" w:type="dxa"/>
            <w:vMerge w:val="restart"/>
            <w:hideMark/>
          </w:tcPr>
          <w:p w14:paraId="7E66B185" w14:textId="77777777" w:rsidR="002218E6" w:rsidRPr="00B95194" w:rsidRDefault="002218E6" w:rsidP="004B2BD5">
            <w:pPr>
              <w:jc w:val="left"/>
              <w:rPr>
                <w:rFonts w:cs="Arial"/>
                <w:sz w:val="18"/>
                <w:szCs w:val="18"/>
              </w:rPr>
            </w:pPr>
            <w:proofErr w:type="spellStart"/>
            <w:r w:rsidRPr="00B95194">
              <w:rPr>
                <w:rFonts w:cs="Arial"/>
                <w:sz w:val="18"/>
                <w:szCs w:val="18"/>
              </w:rPr>
              <w:t>difenokonazol</w:t>
            </w:r>
            <w:proofErr w:type="spellEnd"/>
          </w:p>
        </w:tc>
        <w:tc>
          <w:tcPr>
            <w:tcW w:w="2146" w:type="dxa"/>
            <w:noWrap/>
            <w:hideMark/>
          </w:tcPr>
          <w:p w14:paraId="44B546C2" w14:textId="77777777" w:rsidR="002218E6" w:rsidRPr="00B95194" w:rsidRDefault="002218E6" w:rsidP="004B2BD5">
            <w:pPr>
              <w:jc w:val="left"/>
              <w:rPr>
                <w:rFonts w:cs="Arial"/>
                <w:sz w:val="18"/>
                <w:szCs w:val="18"/>
              </w:rPr>
            </w:pPr>
            <w:proofErr w:type="spellStart"/>
            <w:r w:rsidRPr="00B95194">
              <w:rPr>
                <w:rFonts w:cs="Arial"/>
                <w:sz w:val="18"/>
                <w:szCs w:val="18"/>
              </w:rPr>
              <w:t>Score</w:t>
            </w:r>
            <w:proofErr w:type="spellEnd"/>
            <w:r w:rsidRPr="00B95194">
              <w:rPr>
                <w:rFonts w:cs="Arial"/>
                <w:sz w:val="18"/>
                <w:szCs w:val="18"/>
              </w:rPr>
              <w:t xml:space="preserve"> 250 EC</w:t>
            </w:r>
          </w:p>
        </w:tc>
        <w:tc>
          <w:tcPr>
            <w:tcW w:w="1701" w:type="dxa"/>
            <w:noWrap/>
            <w:hideMark/>
          </w:tcPr>
          <w:p w14:paraId="79685BA9" w14:textId="77777777" w:rsidR="002218E6" w:rsidRPr="00B95194" w:rsidRDefault="002218E6" w:rsidP="004B2BD5">
            <w:pPr>
              <w:jc w:val="left"/>
              <w:rPr>
                <w:rFonts w:cs="Arial"/>
                <w:sz w:val="18"/>
                <w:szCs w:val="18"/>
              </w:rPr>
            </w:pPr>
            <w:r w:rsidRPr="00B95194">
              <w:rPr>
                <w:rFonts w:cs="Arial"/>
                <w:sz w:val="18"/>
                <w:szCs w:val="18"/>
              </w:rPr>
              <w:t>0,5 L/ha</w:t>
            </w:r>
          </w:p>
        </w:tc>
        <w:tc>
          <w:tcPr>
            <w:tcW w:w="1701" w:type="dxa"/>
            <w:noWrap/>
            <w:hideMark/>
          </w:tcPr>
          <w:p w14:paraId="339164C5"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6BD3B580" w14:textId="77777777" w:rsidR="002218E6" w:rsidRPr="00B95194" w:rsidRDefault="002218E6" w:rsidP="004B2BD5">
            <w:pPr>
              <w:jc w:val="left"/>
              <w:rPr>
                <w:rFonts w:cs="Arial"/>
                <w:sz w:val="18"/>
                <w:szCs w:val="18"/>
              </w:rPr>
            </w:pPr>
            <w:r w:rsidRPr="00B95194">
              <w:rPr>
                <w:rFonts w:cs="Arial"/>
                <w:sz w:val="18"/>
                <w:szCs w:val="18"/>
              </w:rPr>
              <w:t>2 krat v eni rastni sezoni</w:t>
            </w:r>
          </w:p>
        </w:tc>
      </w:tr>
      <w:tr w:rsidR="002218E6" w:rsidRPr="00B95194" w14:paraId="7B453CFB" w14:textId="77777777" w:rsidTr="0057459C">
        <w:trPr>
          <w:trHeight w:val="387"/>
        </w:trPr>
        <w:tc>
          <w:tcPr>
            <w:tcW w:w="2538" w:type="dxa"/>
            <w:vMerge/>
            <w:hideMark/>
          </w:tcPr>
          <w:p w14:paraId="3CCBC69E" w14:textId="77777777" w:rsidR="002218E6" w:rsidRPr="00B95194" w:rsidRDefault="002218E6" w:rsidP="004B2BD5">
            <w:pPr>
              <w:jc w:val="left"/>
              <w:rPr>
                <w:rFonts w:cs="Arial"/>
                <w:sz w:val="18"/>
                <w:szCs w:val="18"/>
              </w:rPr>
            </w:pPr>
          </w:p>
        </w:tc>
        <w:tc>
          <w:tcPr>
            <w:tcW w:w="2977" w:type="dxa"/>
            <w:vMerge/>
            <w:hideMark/>
          </w:tcPr>
          <w:p w14:paraId="708F820C" w14:textId="77777777" w:rsidR="002218E6" w:rsidRPr="00B95194" w:rsidRDefault="002218E6" w:rsidP="004B2BD5">
            <w:pPr>
              <w:jc w:val="left"/>
              <w:rPr>
                <w:rFonts w:cs="Arial"/>
                <w:sz w:val="18"/>
                <w:szCs w:val="18"/>
              </w:rPr>
            </w:pPr>
          </w:p>
        </w:tc>
        <w:tc>
          <w:tcPr>
            <w:tcW w:w="2540" w:type="dxa"/>
            <w:vMerge/>
            <w:hideMark/>
          </w:tcPr>
          <w:p w14:paraId="4C7D00B8" w14:textId="77777777" w:rsidR="002218E6" w:rsidRPr="00B95194" w:rsidRDefault="002218E6" w:rsidP="004B2BD5">
            <w:pPr>
              <w:jc w:val="left"/>
              <w:rPr>
                <w:rFonts w:cs="Arial"/>
                <w:sz w:val="18"/>
                <w:szCs w:val="18"/>
              </w:rPr>
            </w:pPr>
          </w:p>
        </w:tc>
        <w:tc>
          <w:tcPr>
            <w:tcW w:w="2146" w:type="dxa"/>
            <w:noWrap/>
            <w:hideMark/>
          </w:tcPr>
          <w:p w14:paraId="72915E25" w14:textId="77777777" w:rsidR="002218E6" w:rsidRPr="00B95194" w:rsidRDefault="002218E6" w:rsidP="004B2BD5">
            <w:pPr>
              <w:jc w:val="left"/>
              <w:rPr>
                <w:rFonts w:cs="Arial"/>
                <w:sz w:val="18"/>
                <w:szCs w:val="18"/>
              </w:rPr>
            </w:pPr>
            <w:proofErr w:type="spellStart"/>
            <w:r w:rsidRPr="00B95194">
              <w:rPr>
                <w:rFonts w:cs="Arial"/>
                <w:sz w:val="18"/>
                <w:szCs w:val="18"/>
              </w:rPr>
              <w:t>Duaxo</w:t>
            </w:r>
            <w:proofErr w:type="spellEnd"/>
            <w:r w:rsidRPr="00B95194">
              <w:rPr>
                <w:rFonts w:cs="Arial"/>
                <w:sz w:val="18"/>
                <w:szCs w:val="18"/>
              </w:rPr>
              <w:t xml:space="preserve"> koncentrat</w:t>
            </w:r>
          </w:p>
        </w:tc>
        <w:tc>
          <w:tcPr>
            <w:tcW w:w="1701" w:type="dxa"/>
            <w:noWrap/>
            <w:hideMark/>
          </w:tcPr>
          <w:p w14:paraId="4DD5A056" w14:textId="77777777" w:rsidR="002218E6" w:rsidRPr="00B95194" w:rsidRDefault="002218E6" w:rsidP="004B2BD5">
            <w:pPr>
              <w:jc w:val="left"/>
              <w:rPr>
                <w:rFonts w:cs="Arial"/>
                <w:sz w:val="18"/>
                <w:szCs w:val="18"/>
              </w:rPr>
            </w:pPr>
            <w:r w:rsidRPr="00B95194">
              <w:rPr>
                <w:rFonts w:cs="Arial"/>
                <w:sz w:val="18"/>
                <w:szCs w:val="18"/>
              </w:rPr>
              <w:t>1% koncentracija</w:t>
            </w:r>
          </w:p>
        </w:tc>
        <w:tc>
          <w:tcPr>
            <w:tcW w:w="1701" w:type="dxa"/>
            <w:noWrap/>
            <w:hideMark/>
          </w:tcPr>
          <w:p w14:paraId="1774D67E"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78554BAE" w14:textId="77777777" w:rsidR="002218E6" w:rsidRPr="00B95194" w:rsidRDefault="002218E6" w:rsidP="004B2BD5">
            <w:pPr>
              <w:jc w:val="left"/>
              <w:rPr>
                <w:rFonts w:cs="Arial"/>
                <w:sz w:val="18"/>
                <w:szCs w:val="18"/>
              </w:rPr>
            </w:pPr>
            <w:r w:rsidRPr="00B95194">
              <w:rPr>
                <w:rFonts w:cs="Arial"/>
                <w:sz w:val="18"/>
                <w:szCs w:val="18"/>
              </w:rPr>
              <w:t>največ 3 krat v eni rastni dobi</w:t>
            </w:r>
          </w:p>
        </w:tc>
      </w:tr>
      <w:tr w:rsidR="002218E6" w:rsidRPr="00B95194" w14:paraId="7D659BDB" w14:textId="77777777" w:rsidTr="0057459C">
        <w:trPr>
          <w:trHeight w:val="250"/>
        </w:trPr>
        <w:tc>
          <w:tcPr>
            <w:tcW w:w="2538" w:type="dxa"/>
            <w:vMerge/>
            <w:hideMark/>
          </w:tcPr>
          <w:p w14:paraId="2A41633E" w14:textId="77777777" w:rsidR="002218E6" w:rsidRPr="00B95194" w:rsidRDefault="002218E6" w:rsidP="004B2BD5">
            <w:pPr>
              <w:jc w:val="left"/>
              <w:rPr>
                <w:rFonts w:cs="Arial"/>
                <w:sz w:val="18"/>
                <w:szCs w:val="18"/>
              </w:rPr>
            </w:pPr>
          </w:p>
        </w:tc>
        <w:tc>
          <w:tcPr>
            <w:tcW w:w="2977" w:type="dxa"/>
            <w:vMerge/>
            <w:hideMark/>
          </w:tcPr>
          <w:p w14:paraId="29891751" w14:textId="77777777" w:rsidR="002218E6" w:rsidRPr="00B95194" w:rsidRDefault="002218E6" w:rsidP="004B2BD5">
            <w:pPr>
              <w:jc w:val="left"/>
              <w:rPr>
                <w:rFonts w:cs="Arial"/>
                <w:sz w:val="18"/>
                <w:szCs w:val="18"/>
              </w:rPr>
            </w:pPr>
          </w:p>
        </w:tc>
        <w:tc>
          <w:tcPr>
            <w:tcW w:w="2540" w:type="dxa"/>
            <w:vMerge w:val="restart"/>
          </w:tcPr>
          <w:p w14:paraId="0B505772" w14:textId="77777777" w:rsidR="002218E6" w:rsidRPr="00B95194" w:rsidRDefault="002218E6" w:rsidP="004B2BD5">
            <w:pPr>
              <w:jc w:val="left"/>
              <w:rPr>
                <w:rFonts w:cs="Arial"/>
                <w:sz w:val="18"/>
                <w:szCs w:val="18"/>
              </w:rPr>
            </w:pPr>
            <w:r w:rsidRPr="00B95194">
              <w:rPr>
                <w:rFonts w:cs="Arial"/>
                <w:color w:val="00B050"/>
                <w:sz w:val="18"/>
                <w:szCs w:val="18"/>
              </w:rPr>
              <w:t>kalijev hidrogen karbonat</w:t>
            </w:r>
          </w:p>
        </w:tc>
        <w:tc>
          <w:tcPr>
            <w:tcW w:w="2146" w:type="dxa"/>
            <w:noWrap/>
          </w:tcPr>
          <w:p w14:paraId="24375BCD" w14:textId="77777777" w:rsidR="002218E6" w:rsidRPr="00B95194" w:rsidRDefault="002218E6" w:rsidP="004B2BD5">
            <w:pPr>
              <w:jc w:val="left"/>
              <w:rPr>
                <w:rFonts w:cs="Arial"/>
                <w:sz w:val="18"/>
                <w:szCs w:val="18"/>
              </w:rPr>
            </w:pPr>
            <w:proofErr w:type="spellStart"/>
            <w:r w:rsidRPr="00B95194">
              <w:rPr>
                <w:rFonts w:cs="Arial"/>
                <w:color w:val="00B050"/>
                <w:sz w:val="18"/>
                <w:szCs w:val="18"/>
              </w:rPr>
              <w:t>Karbicure</w:t>
            </w:r>
            <w:proofErr w:type="spellEnd"/>
          </w:p>
        </w:tc>
        <w:tc>
          <w:tcPr>
            <w:tcW w:w="1701" w:type="dxa"/>
            <w:noWrap/>
          </w:tcPr>
          <w:p w14:paraId="7AC98177" w14:textId="77777777" w:rsidR="002218E6" w:rsidRPr="00B95194" w:rsidRDefault="002218E6" w:rsidP="004B2BD5">
            <w:pPr>
              <w:jc w:val="left"/>
              <w:rPr>
                <w:rFonts w:cs="Arial"/>
                <w:sz w:val="18"/>
                <w:szCs w:val="18"/>
              </w:rPr>
            </w:pPr>
            <w:r w:rsidRPr="00B95194">
              <w:rPr>
                <w:rFonts w:cs="Arial"/>
                <w:color w:val="00B050"/>
                <w:sz w:val="18"/>
                <w:szCs w:val="18"/>
              </w:rPr>
              <w:t>3 kg/ha</w:t>
            </w:r>
          </w:p>
        </w:tc>
        <w:tc>
          <w:tcPr>
            <w:tcW w:w="1701" w:type="dxa"/>
            <w:noWrap/>
          </w:tcPr>
          <w:p w14:paraId="1F78A2B3" w14:textId="77777777" w:rsidR="002218E6" w:rsidRPr="00B95194" w:rsidRDefault="002218E6" w:rsidP="004B2BD5">
            <w:pPr>
              <w:jc w:val="left"/>
              <w:rPr>
                <w:rFonts w:cs="Arial"/>
                <w:sz w:val="18"/>
                <w:szCs w:val="18"/>
              </w:rPr>
            </w:pPr>
            <w:r w:rsidRPr="00B95194">
              <w:rPr>
                <w:rFonts w:cs="Arial"/>
                <w:color w:val="00B050"/>
                <w:sz w:val="18"/>
                <w:szCs w:val="18"/>
              </w:rPr>
              <w:t>1</w:t>
            </w:r>
          </w:p>
        </w:tc>
        <w:tc>
          <w:tcPr>
            <w:tcW w:w="1701" w:type="dxa"/>
          </w:tcPr>
          <w:p w14:paraId="7206793A" w14:textId="77777777" w:rsidR="002218E6" w:rsidRPr="00B95194" w:rsidRDefault="002218E6" w:rsidP="004B2BD5">
            <w:pPr>
              <w:jc w:val="left"/>
              <w:rPr>
                <w:rFonts w:cs="Arial"/>
                <w:sz w:val="18"/>
                <w:szCs w:val="18"/>
              </w:rPr>
            </w:pPr>
            <w:r w:rsidRPr="00B95194">
              <w:rPr>
                <w:rFonts w:cs="Arial"/>
                <w:color w:val="00B050"/>
                <w:sz w:val="18"/>
                <w:szCs w:val="18"/>
              </w:rPr>
              <w:t>največ 8 krat</w:t>
            </w:r>
          </w:p>
        </w:tc>
      </w:tr>
      <w:tr w:rsidR="002218E6" w:rsidRPr="00B95194" w14:paraId="183D60B5" w14:textId="77777777" w:rsidTr="0057459C">
        <w:trPr>
          <w:trHeight w:val="385"/>
        </w:trPr>
        <w:tc>
          <w:tcPr>
            <w:tcW w:w="2538" w:type="dxa"/>
            <w:vMerge/>
            <w:hideMark/>
          </w:tcPr>
          <w:p w14:paraId="3E190F14" w14:textId="77777777" w:rsidR="002218E6" w:rsidRPr="00B95194" w:rsidRDefault="002218E6" w:rsidP="004B2BD5">
            <w:pPr>
              <w:jc w:val="left"/>
              <w:rPr>
                <w:rFonts w:cs="Arial"/>
                <w:sz w:val="18"/>
                <w:szCs w:val="18"/>
              </w:rPr>
            </w:pPr>
          </w:p>
        </w:tc>
        <w:tc>
          <w:tcPr>
            <w:tcW w:w="2977" w:type="dxa"/>
            <w:vMerge/>
            <w:noWrap/>
          </w:tcPr>
          <w:p w14:paraId="6264491B" w14:textId="77777777" w:rsidR="002218E6" w:rsidRPr="00B95194" w:rsidRDefault="002218E6" w:rsidP="00B84EF7">
            <w:pPr>
              <w:numPr>
                <w:ilvl w:val="0"/>
                <w:numId w:val="281"/>
              </w:numPr>
              <w:ind w:left="213" w:hanging="213"/>
              <w:contextualSpacing/>
              <w:jc w:val="left"/>
              <w:rPr>
                <w:rFonts w:cs="Arial"/>
                <w:sz w:val="18"/>
                <w:szCs w:val="18"/>
              </w:rPr>
            </w:pPr>
          </w:p>
        </w:tc>
        <w:tc>
          <w:tcPr>
            <w:tcW w:w="2540" w:type="dxa"/>
            <w:vMerge/>
          </w:tcPr>
          <w:p w14:paraId="3C557EA7" w14:textId="77777777" w:rsidR="002218E6" w:rsidRPr="00B95194" w:rsidRDefault="002218E6" w:rsidP="004B2BD5">
            <w:pPr>
              <w:jc w:val="left"/>
              <w:rPr>
                <w:rFonts w:cs="Arial"/>
                <w:color w:val="00B050"/>
                <w:sz w:val="18"/>
                <w:szCs w:val="18"/>
              </w:rPr>
            </w:pPr>
          </w:p>
        </w:tc>
        <w:tc>
          <w:tcPr>
            <w:tcW w:w="2146" w:type="dxa"/>
            <w:noWrap/>
          </w:tcPr>
          <w:p w14:paraId="36E8B173"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Vitisan</w:t>
            </w:r>
            <w:proofErr w:type="spellEnd"/>
          </w:p>
        </w:tc>
        <w:tc>
          <w:tcPr>
            <w:tcW w:w="1701" w:type="dxa"/>
            <w:noWrap/>
          </w:tcPr>
          <w:p w14:paraId="17EC4805" w14:textId="77777777" w:rsidR="002218E6" w:rsidRPr="00B95194" w:rsidRDefault="002218E6" w:rsidP="004B2BD5">
            <w:pPr>
              <w:jc w:val="left"/>
              <w:rPr>
                <w:rFonts w:cs="Arial"/>
                <w:color w:val="00B050"/>
                <w:sz w:val="18"/>
                <w:szCs w:val="18"/>
              </w:rPr>
            </w:pPr>
            <w:r w:rsidRPr="00B95194">
              <w:rPr>
                <w:rFonts w:cs="Arial"/>
                <w:color w:val="00B050"/>
                <w:sz w:val="18"/>
                <w:szCs w:val="18"/>
              </w:rPr>
              <w:t>1,5-3 kg/ha</w:t>
            </w:r>
          </w:p>
        </w:tc>
        <w:tc>
          <w:tcPr>
            <w:tcW w:w="1701" w:type="dxa"/>
            <w:noWrap/>
          </w:tcPr>
          <w:p w14:paraId="5E93A6FB" w14:textId="77777777" w:rsidR="002218E6" w:rsidRPr="00B95194" w:rsidRDefault="002218E6" w:rsidP="004B2BD5">
            <w:pPr>
              <w:jc w:val="left"/>
              <w:rPr>
                <w:rFonts w:cs="Arial"/>
                <w:color w:val="00B050"/>
                <w:sz w:val="18"/>
                <w:szCs w:val="18"/>
              </w:rPr>
            </w:pPr>
            <w:r w:rsidRPr="00B95194">
              <w:rPr>
                <w:rFonts w:cs="Arial"/>
                <w:color w:val="00B050"/>
                <w:sz w:val="18"/>
                <w:szCs w:val="18"/>
              </w:rPr>
              <w:t>1</w:t>
            </w:r>
          </w:p>
        </w:tc>
        <w:tc>
          <w:tcPr>
            <w:tcW w:w="1701" w:type="dxa"/>
          </w:tcPr>
          <w:p w14:paraId="6179C9BE" w14:textId="77777777" w:rsidR="002218E6" w:rsidRPr="00B95194" w:rsidRDefault="002218E6" w:rsidP="004B2BD5">
            <w:pPr>
              <w:jc w:val="left"/>
              <w:rPr>
                <w:rFonts w:cs="Arial"/>
                <w:color w:val="00B050"/>
                <w:sz w:val="18"/>
                <w:szCs w:val="18"/>
              </w:rPr>
            </w:pPr>
            <w:r w:rsidRPr="00B95194">
              <w:rPr>
                <w:rFonts w:cs="Arial"/>
                <w:color w:val="00B050"/>
                <w:sz w:val="18"/>
                <w:szCs w:val="18"/>
              </w:rPr>
              <w:t>6 krat v eni rastni dobi</w:t>
            </w:r>
          </w:p>
        </w:tc>
      </w:tr>
      <w:tr w:rsidR="002218E6" w:rsidRPr="00B95194" w14:paraId="78686A8E" w14:textId="77777777" w:rsidTr="0057459C">
        <w:trPr>
          <w:trHeight w:val="343"/>
        </w:trPr>
        <w:tc>
          <w:tcPr>
            <w:tcW w:w="2538" w:type="dxa"/>
            <w:vMerge/>
            <w:hideMark/>
          </w:tcPr>
          <w:p w14:paraId="05B3BBB3" w14:textId="77777777" w:rsidR="002218E6" w:rsidRPr="00B95194" w:rsidRDefault="002218E6" w:rsidP="004B2BD5">
            <w:pPr>
              <w:jc w:val="left"/>
              <w:rPr>
                <w:rFonts w:cs="Arial"/>
                <w:sz w:val="18"/>
                <w:szCs w:val="18"/>
              </w:rPr>
            </w:pPr>
          </w:p>
        </w:tc>
        <w:tc>
          <w:tcPr>
            <w:tcW w:w="2977" w:type="dxa"/>
            <w:vMerge/>
          </w:tcPr>
          <w:p w14:paraId="5B34817E" w14:textId="77777777" w:rsidR="002218E6" w:rsidRPr="00B95194" w:rsidRDefault="002218E6" w:rsidP="004B2BD5">
            <w:pPr>
              <w:jc w:val="left"/>
              <w:rPr>
                <w:rFonts w:cs="Arial"/>
                <w:sz w:val="18"/>
                <w:szCs w:val="18"/>
              </w:rPr>
            </w:pPr>
          </w:p>
        </w:tc>
        <w:tc>
          <w:tcPr>
            <w:tcW w:w="2540" w:type="dxa"/>
          </w:tcPr>
          <w:p w14:paraId="085892D9" w14:textId="77777777" w:rsidR="002218E6" w:rsidRPr="00B95194" w:rsidRDefault="002218E6" w:rsidP="004B2BD5">
            <w:pPr>
              <w:jc w:val="left"/>
              <w:rPr>
                <w:rFonts w:cs="Arial"/>
                <w:color w:val="00B050"/>
                <w:sz w:val="18"/>
                <w:szCs w:val="18"/>
              </w:rPr>
            </w:pPr>
            <w:proofErr w:type="spellStart"/>
            <w:r w:rsidRPr="00B95194">
              <w:rPr>
                <w:rFonts w:cs="Arial"/>
                <w:sz w:val="18"/>
                <w:szCs w:val="18"/>
              </w:rPr>
              <w:t>krezoksim</w:t>
            </w:r>
            <w:proofErr w:type="spellEnd"/>
            <w:r w:rsidRPr="00B95194">
              <w:rPr>
                <w:rFonts w:cs="Arial"/>
                <w:sz w:val="18"/>
                <w:szCs w:val="18"/>
              </w:rPr>
              <w:t xml:space="preserve"> - metil + </w:t>
            </w:r>
            <w:proofErr w:type="spellStart"/>
            <w:r w:rsidRPr="00B95194">
              <w:rPr>
                <w:rFonts w:cs="Arial"/>
                <w:sz w:val="18"/>
                <w:szCs w:val="18"/>
              </w:rPr>
              <w:t>boskalid</w:t>
            </w:r>
            <w:proofErr w:type="spellEnd"/>
          </w:p>
        </w:tc>
        <w:tc>
          <w:tcPr>
            <w:tcW w:w="2146" w:type="dxa"/>
            <w:noWrap/>
          </w:tcPr>
          <w:p w14:paraId="49063AAA" w14:textId="77777777" w:rsidR="002218E6" w:rsidRPr="00B95194" w:rsidRDefault="002218E6" w:rsidP="004B2BD5">
            <w:pPr>
              <w:jc w:val="left"/>
              <w:rPr>
                <w:rFonts w:cs="Arial"/>
                <w:color w:val="00B050"/>
                <w:sz w:val="18"/>
                <w:szCs w:val="18"/>
              </w:rPr>
            </w:pPr>
            <w:proofErr w:type="spellStart"/>
            <w:r w:rsidRPr="00B95194">
              <w:rPr>
                <w:rFonts w:cs="Arial"/>
                <w:sz w:val="18"/>
                <w:szCs w:val="18"/>
              </w:rPr>
              <w:t>Collis</w:t>
            </w:r>
            <w:proofErr w:type="spellEnd"/>
          </w:p>
        </w:tc>
        <w:tc>
          <w:tcPr>
            <w:tcW w:w="1701" w:type="dxa"/>
            <w:noWrap/>
          </w:tcPr>
          <w:p w14:paraId="0F056F91" w14:textId="77777777" w:rsidR="002218E6" w:rsidRPr="00B95194" w:rsidRDefault="002218E6" w:rsidP="004B2BD5">
            <w:pPr>
              <w:jc w:val="left"/>
              <w:rPr>
                <w:rFonts w:cs="Arial"/>
                <w:color w:val="00B050"/>
                <w:sz w:val="18"/>
                <w:szCs w:val="18"/>
              </w:rPr>
            </w:pPr>
            <w:r w:rsidRPr="00B95194">
              <w:rPr>
                <w:rFonts w:cs="Arial"/>
                <w:sz w:val="18"/>
                <w:szCs w:val="18"/>
              </w:rPr>
              <w:t>0,5 L/ha</w:t>
            </w:r>
          </w:p>
        </w:tc>
        <w:tc>
          <w:tcPr>
            <w:tcW w:w="1701" w:type="dxa"/>
            <w:noWrap/>
          </w:tcPr>
          <w:p w14:paraId="5E95BF0D" w14:textId="77777777" w:rsidR="002218E6" w:rsidRPr="00B95194" w:rsidRDefault="002218E6" w:rsidP="004B2BD5">
            <w:pPr>
              <w:jc w:val="left"/>
              <w:rPr>
                <w:rFonts w:cs="Arial"/>
                <w:color w:val="00B050"/>
                <w:sz w:val="18"/>
                <w:szCs w:val="18"/>
              </w:rPr>
            </w:pPr>
            <w:r w:rsidRPr="00B95194">
              <w:rPr>
                <w:rFonts w:cs="Arial"/>
                <w:sz w:val="18"/>
                <w:szCs w:val="18"/>
              </w:rPr>
              <w:t>3</w:t>
            </w:r>
          </w:p>
        </w:tc>
        <w:tc>
          <w:tcPr>
            <w:tcW w:w="1701" w:type="dxa"/>
          </w:tcPr>
          <w:p w14:paraId="31CF4A76" w14:textId="77777777" w:rsidR="002218E6" w:rsidRPr="00B95194" w:rsidRDefault="002218E6" w:rsidP="004B2BD5">
            <w:pPr>
              <w:jc w:val="left"/>
              <w:rPr>
                <w:rFonts w:cs="Arial"/>
                <w:color w:val="00B050"/>
                <w:sz w:val="18"/>
                <w:szCs w:val="18"/>
              </w:rPr>
            </w:pPr>
            <w:r w:rsidRPr="00B95194">
              <w:rPr>
                <w:rFonts w:cs="Arial"/>
                <w:sz w:val="18"/>
                <w:szCs w:val="18"/>
              </w:rPr>
              <w:t>3 krat v enem rastnem ciklusu</w:t>
            </w:r>
          </w:p>
        </w:tc>
      </w:tr>
      <w:tr w:rsidR="002218E6" w:rsidRPr="00B95194" w14:paraId="14F4AC9C" w14:textId="77777777" w:rsidTr="0057459C">
        <w:trPr>
          <w:trHeight w:val="271"/>
        </w:trPr>
        <w:tc>
          <w:tcPr>
            <w:tcW w:w="2538" w:type="dxa"/>
            <w:vMerge/>
            <w:hideMark/>
          </w:tcPr>
          <w:p w14:paraId="58CCB3AF" w14:textId="77777777" w:rsidR="002218E6" w:rsidRPr="00B95194" w:rsidRDefault="002218E6" w:rsidP="004B2BD5">
            <w:pPr>
              <w:jc w:val="left"/>
              <w:rPr>
                <w:rFonts w:cs="Arial"/>
                <w:sz w:val="18"/>
                <w:szCs w:val="18"/>
              </w:rPr>
            </w:pPr>
          </w:p>
        </w:tc>
        <w:tc>
          <w:tcPr>
            <w:tcW w:w="2977" w:type="dxa"/>
            <w:vMerge/>
          </w:tcPr>
          <w:p w14:paraId="40162235" w14:textId="77777777" w:rsidR="002218E6" w:rsidRPr="00B95194" w:rsidRDefault="002218E6" w:rsidP="004B2BD5">
            <w:pPr>
              <w:jc w:val="left"/>
              <w:rPr>
                <w:rFonts w:cs="Arial"/>
                <w:sz w:val="18"/>
                <w:szCs w:val="18"/>
              </w:rPr>
            </w:pPr>
          </w:p>
        </w:tc>
        <w:tc>
          <w:tcPr>
            <w:tcW w:w="2540" w:type="dxa"/>
          </w:tcPr>
          <w:p w14:paraId="2C2B18BB" w14:textId="77777777" w:rsidR="002218E6" w:rsidRPr="00B95194" w:rsidRDefault="002218E6" w:rsidP="004B2BD5">
            <w:pPr>
              <w:jc w:val="left"/>
              <w:rPr>
                <w:rFonts w:cs="Arial"/>
                <w:color w:val="00B050"/>
                <w:sz w:val="18"/>
                <w:szCs w:val="18"/>
              </w:rPr>
            </w:pPr>
            <w:proofErr w:type="spellStart"/>
            <w:r w:rsidRPr="00B95194">
              <w:rPr>
                <w:rFonts w:cs="Arial"/>
                <w:sz w:val="18"/>
                <w:szCs w:val="18"/>
              </w:rPr>
              <w:t>penkonazol</w:t>
            </w:r>
            <w:proofErr w:type="spellEnd"/>
          </w:p>
        </w:tc>
        <w:tc>
          <w:tcPr>
            <w:tcW w:w="2146" w:type="dxa"/>
            <w:noWrap/>
          </w:tcPr>
          <w:p w14:paraId="0C6090BC" w14:textId="77777777" w:rsidR="002218E6" w:rsidRPr="00B95194" w:rsidRDefault="002218E6" w:rsidP="004B2BD5">
            <w:pPr>
              <w:jc w:val="left"/>
              <w:rPr>
                <w:rFonts w:cs="Arial"/>
                <w:color w:val="00B050"/>
                <w:sz w:val="18"/>
                <w:szCs w:val="18"/>
              </w:rPr>
            </w:pPr>
            <w:proofErr w:type="spellStart"/>
            <w:r w:rsidRPr="00B95194">
              <w:rPr>
                <w:rFonts w:cs="Arial"/>
                <w:sz w:val="18"/>
                <w:szCs w:val="18"/>
              </w:rPr>
              <w:t>Topas</w:t>
            </w:r>
            <w:proofErr w:type="spellEnd"/>
            <w:r w:rsidRPr="00B95194">
              <w:rPr>
                <w:rFonts w:cs="Arial"/>
                <w:sz w:val="18"/>
                <w:szCs w:val="18"/>
              </w:rPr>
              <w:t xml:space="preserve"> 100 EC</w:t>
            </w:r>
          </w:p>
        </w:tc>
        <w:tc>
          <w:tcPr>
            <w:tcW w:w="1701" w:type="dxa"/>
            <w:noWrap/>
          </w:tcPr>
          <w:p w14:paraId="6F9D24C1" w14:textId="77777777" w:rsidR="002218E6" w:rsidRPr="00B95194" w:rsidRDefault="002218E6" w:rsidP="004B2BD5">
            <w:pPr>
              <w:jc w:val="left"/>
              <w:rPr>
                <w:rFonts w:cs="Arial"/>
                <w:color w:val="00B050"/>
                <w:sz w:val="18"/>
                <w:szCs w:val="18"/>
              </w:rPr>
            </w:pPr>
            <w:r w:rsidRPr="00B95194">
              <w:rPr>
                <w:rFonts w:cs="Arial"/>
                <w:sz w:val="18"/>
                <w:szCs w:val="18"/>
              </w:rPr>
              <w:t>0,5 L/ha</w:t>
            </w:r>
          </w:p>
        </w:tc>
        <w:tc>
          <w:tcPr>
            <w:tcW w:w="1701" w:type="dxa"/>
            <w:noWrap/>
          </w:tcPr>
          <w:p w14:paraId="7A98039C" w14:textId="77777777" w:rsidR="002218E6" w:rsidRPr="00B95194" w:rsidRDefault="002218E6" w:rsidP="004B2BD5">
            <w:pPr>
              <w:jc w:val="left"/>
              <w:rPr>
                <w:rFonts w:cs="Arial"/>
                <w:color w:val="00B050"/>
                <w:sz w:val="18"/>
                <w:szCs w:val="18"/>
              </w:rPr>
            </w:pPr>
            <w:r w:rsidRPr="00B95194">
              <w:rPr>
                <w:rFonts w:cs="Arial"/>
                <w:sz w:val="18"/>
                <w:szCs w:val="18"/>
              </w:rPr>
              <w:t>ČU</w:t>
            </w:r>
          </w:p>
        </w:tc>
        <w:tc>
          <w:tcPr>
            <w:tcW w:w="1701" w:type="dxa"/>
          </w:tcPr>
          <w:p w14:paraId="34CF6F7C" w14:textId="77777777" w:rsidR="002218E6" w:rsidRPr="00B95194" w:rsidRDefault="002218E6" w:rsidP="004B2BD5">
            <w:pPr>
              <w:jc w:val="left"/>
              <w:rPr>
                <w:rFonts w:cs="Arial"/>
                <w:color w:val="00B050"/>
                <w:sz w:val="18"/>
                <w:szCs w:val="18"/>
              </w:rPr>
            </w:pPr>
            <w:r w:rsidRPr="00B95194">
              <w:rPr>
                <w:rFonts w:cs="Arial"/>
                <w:sz w:val="18"/>
                <w:szCs w:val="18"/>
              </w:rPr>
              <w:t>največ 4 krat</w:t>
            </w:r>
          </w:p>
        </w:tc>
      </w:tr>
      <w:tr w:rsidR="002218E6" w:rsidRPr="00B95194" w14:paraId="7D6C4D99" w14:textId="77777777" w:rsidTr="0057459C">
        <w:trPr>
          <w:trHeight w:val="430"/>
        </w:trPr>
        <w:tc>
          <w:tcPr>
            <w:tcW w:w="2538" w:type="dxa"/>
            <w:vMerge/>
            <w:hideMark/>
          </w:tcPr>
          <w:p w14:paraId="098E97DE" w14:textId="77777777" w:rsidR="002218E6" w:rsidRPr="00B95194" w:rsidRDefault="002218E6" w:rsidP="004B2BD5">
            <w:pPr>
              <w:jc w:val="left"/>
              <w:rPr>
                <w:rFonts w:cs="Arial"/>
                <w:sz w:val="18"/>
                <w:szCs w:val="18"/>
              </w:rPr>
            </w:pPr>
          </w:p>
        </w:tc>
        <w:tc>
          <w:tcPr>
            <w:tcW w:w="2977" w:type="dxa"/>
            <w:vMerge/>
          </w:tcPr>
          <w:p w14:paraId="3E64E628" w14:textId="77777777" w:rsidR="002218E6" w:rsidRPr="00B95194" w:rsidRDefault="002218E6" w:rsidP="004B2BD5">
            <w:pPr>
              <w:jc w:val="left"/>
              <w:rPr>
                <w:rFonts w:cs="Arial"/>
                <w:sz w:val="18"/>
                <w:szCs w:val="18"/>
              </w:rPr>
            </w:pPr>
          </w:p>
        </w:tc>
        <w:tc>
          <w:tcPr>
            <w:tcW w:w="2540" w:type="dxa"/>
            <w:hideMark/>
          </w:tcPr>
          <w:p w14:paraId="3FDE6373" w14:textId="77777777" w:rsidR="002218E6" w:rsidRPr="00B95194" w:rsidRDefault="002218E6" w:rsidP="004B2BD5">
            <w:pPr>
              <w:jc w:val="left"/>
              <w:rPr>
                <w:rFonts w:cs="Arial"/>
                <w:sz w:val="18"/>
                <w:szCs w:val="18"/>
              </w:rPr>
            </w:pPr>
            <w:proofErr w:type="spellStart"/>
            <w:r w:rsidRPr="00B95194">
              <w:rPr>
                <w:rFonts w:cs="Arial"/>
                <w:sz w:val="18"/>
                <w:szCs w:val="18"/>
              </w:rPr>
              <w:t>fluksapiroksad</w:t>
            </w:r>
            <w:proofErr w:type="spellEnd"/>
            <w:r w:rsidRPr="00B95194">
              <w:rPr>
                <w:rFonts w:cs="Arial"/>
                <w:sz w:val="18"/>
                <w:szCs w:val="18"/>
              </w:rPr>
              <w:t xml:space="preserve"> + </w:t>
            </w:r>
            <w:proofErr w:type="spellStart"/>
            <w:r w:rsidRPr="00B95194">
              <w:rPr>
                <w:rFonts w:cs="Arial"/>
                <w:sz w:val="18"/>
                <w:szCs w:val="18"/>
              </w:rPr>
              <w:t>difenokonazol</w:t>
            </w:r>
            <w:proofErr w:type="spellEnd"/>
          </w:p>
        </w:tc>
        <w:tc>
          <w:tcPr>
            <w:tcW w:w="2146" w:type="dxa"/>
            <w:noWrap/>
            <w:hideMark/>
          </w:tcPr>
          <w:p w14:paraId="519A013A" w14:textId="77777777" w:rsidR="002218E6" w:rsidRPr="00B95194" w:rsidRDefault="002218E6" w:rsidP="004B2BD5">
            <w:pPr>
              <w:jc w:val="left"/>
              <w:rPr>
                <w:rFonts w:cs="Arial"/>
                <w:sz w:val="18"/>
                <w:szCs w:val="18"/>
              </w:rPr>
            </w:pPr>
            <w:proofErr w:type="spellStart"/>
            <w:r w:rsidRPr="00B95194">
              <w:rPr>
                <w:rFonts w:cs="Arial"/>
                <w:sz w:val="18"/>
                <w:szCs w:val="18"/>
              </w:rPr>
              <w:t>Sercadis</w:t>
            </w:r>
            <w:proofErr w:type="spellEnd"/>
            <w:r w:rsidRPr="00B95194">
              <w:rPr>
                <w:rFonts w:cs="Arial"/>
                <w:sz w:val="18"/>
                <w:szCs w:val="18"/>
              </w:rPr>
              <w:t xml:space="preserve"> plus</w:t>
            </w:r>
          </w:p>
        </w:tc>
        <w:tc>
          <w:tcPr>
            <w:tcW w:w="1701" w:type="dxa"/>
            <w:noWrap/>
            <w:hideMark/>
          </w:tcPr>
          <w:p w14:paraId="1C2DEEBB" w14:textId="77777777" w:rsidR="002218E6" w:rsidRPr="00B95194" w:rsidRDefault="002218E6" w:rsidP="004B2BD5">
            <w:pPr>
              <w:jc w:val="left"/>
              <w:rPr>
                <w:rFonts w:cs="Arial"/>
                <w:sz w:val="18"/>
                <w:szCs w:val="18"/>
              </w:rPr>
            </w:pPr>
            <w:r w:rsidRPr="00B95194">
              <w:rPr>
                <w:rFonts w:cs="Arial"/>
                <w:sz w:val="18"/>
                <w:szCs w:val="18"/>
              </w:rPr>
              <w:t>0,6 L/ha</w:t>
            </w:r>
          </w:p>
        </w:tc>
        <w:tc>
          <w:tcPr>
            <w:tcW w:w="1701" w:type="dxa"/>
            <w:noWrap/>
            <w:hideMark/>
          </w:tcPr>
          <w:p w14:paraId="292C3B8D"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20F54BDE" w14:textId="77777777" w:rsidR="002218E6" w:rsidRPr="00B95194" w:rsidRDefault="002218E6" w:rsidP="004B2BD5">
            <w:pPr>
              <w:jc w:val="left"/>
              <w:rPr>
                <w:rFonts w:cs="Arial"/>
                <w:sz w:val="18"/>
                <w:szCs w:val="18"/>
              </w:rPr>
            </w:pPr>
            <w:r w:rsidRPr="00B95194">
              <w:rPr>
                <w:rFonts w:cs="Arial"/>
                <w:sz w:val="18"/>
                <w:szCs w:val="18"/>
              </w:rPr>
              <w:t> </w:t>
            </w:r>
          </w:p>
        </w:tc>
      </w:tr>
      <w:tr w:rsidR="002218E6" w:rsidRPr="00B95194" w14:paraId="2AC33B35" w14:textId="77777777" w:rsidTr="0057459C">
        <w:trPr>
          <w:trHeight w:val="290"/>
        </w:trPr>
        <w:tc>
          <w:tcPr>
            <w:tcW w:w="2538" w:type="dxa"/>
            <w:vMerge/>
            <w:hideMark/>
          </w:tcPr>
          <w:p w14:paraId="3EE9F180" w14:textId="77777777" w:rsidR="002218E6" w:rsidRPr="00B95194" w:rsidRDefault="002218E6" w:rsidP="004B2BD5">
            <w:pPr>
              <w:jc w:val="left"/>
              <w:rPr>
                <w:rFonts w:cs="Arial"/>
                <w:sz w:val="18"/>
                <w:szCs w:val="18"/>
              </w:rPr>
            </w:pPr>
          </w:p>
        </w:tc>
        <w:tc>
          <w:tcPr>
            <w:tcW w:w="2977" w:type="dxa"/>
            <w:vMerge/>
          </w:tcPr>
          <w:p w14:paraId="2FE28C59" w14:textId="77777777" w:rsidR="002218E6" w:rsidRPr="00B95194" w:rsidRDefault="002218E6" w:rsidP="004B2BD5">
            <w:pPr>
              <w:jc w:val="left"/>
              <w:rPr>
                <w:rFonts w:cs="Arial"/>
                <w:sz w:val="18"/>
                <w:szCs w:val="18"/>
              </w:rPr>
            </w:pPr>
          </w:p>
        </w:tc>
        <w:tc>
          <w:tcPr>
            <w:tcW w:w="2540" w:type="dxa"/>
            <w:vMerge w:val="restart"/>
            <w:hideMark/>
          </w:tcPr>
          <w:p w14:paraId="212F0BCC" w14:textId="77777777" w:rsidR="002218E6" w:rsidRPr="00B95194" w:rsidRDefault="002218E6" w:rsidP="004B2BD5">
            <w:pPr>
              <w:jc w:val="left"/>
              <w:rPr>
                <w:rFonts w:cs="Arial"/>
                <w:color w:val="00B050"/>
                <w:sz w:val="18"/>
                <w:szCs w:val="18"/>
              </w:rPr>
            </w:pPr>
            <w:r w:rsidRPr="00B95194">
              <w:rPr>
                <w:rFonts w:cs="Arial"/>
                <w:color w:val="00B050"/>
                <w:sz w:val="18"/>
                <w:szCs w:val="18"/>
              </w:rPr>
              <w:t>žveplo</w:t>
            </w:r>
          </w:p>
        </w:tc>
        <w:tc>
          <w:tcPr>
            <w:tcW w:w="2146" w:type="dxa"/>
            <w:noWrap/>
            <w:hideMark/>
          </w:tcPr>
          <w:p w14:paraId="24E4664E"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Biotip </w:t>
            </w:r>
            <w:proofErr w:type="spellStart"/>
            <w:r w:rsidRPr="00B95194">
              <w:rPr>
                <w:rFonts w:cs="Arial"/>
                <w:color w:val="00B050"/>
                <w:sz w:val="18"/>
                <w:szCs w:val="18"/>
              </w:rPr>
              <w:t>sulfo</w:t>
            </w:r>
            <w:proofErr w:type="spellEnd"/>
            <w:r w:rsidRPr="00B95194">
              <w:rPr>
                <w:rFonts w:cs="Arial"/>
                <w:color w:val="00B050"/>
                <w:sz w:val="18"/>
                <w:szCs w:val="18"/>
              </w:rPr>
              <w:t xml:space="preserve"> 800 SC</w:t>
            </w:r>
          </w:p>
        </w:tc>
        <w:tc>
          <w:tcPr>
            <w:tcW w:w="1701" w:type="dxa"/>
            <w:noWrap/>
            <w:hideMark/>
          </w:tcPr>
          <w:p w14:paraId="693585F7"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5- 7,5 L/ha </w:t>
            </w:r>
          </w:p>
        </w:tc>
        <w:tc>
          <w:tcPr>
            <w:tcW w:w="1701" w:type="dxa"/>
            <w:noWrap/>
            <w:hideMark/>
          </w:tcPr>
          <w:p w14:paraId="45614772"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3FFEBDC6" w14:textId="77777777" w:rsidR="002218E6" w:rsidRPr="00B95194" w:rsidRDefault="002218E6" w:rsidP="004B2BD5">
            <w:pPr>
              <w:jc w:val="left"/>
              <w:rPr>
                <w:rFonts w:cs="Arial"/>
                <w:color w:val="00B050"/>
                <w:sz w:val="18"/>
                <w:szCs w:val="18"/>
              </w:rPr>
            </w:pPr>
            <w:r w:rsidRPr="00B95194">
              <w:rPr>
                <w:rFonts w:cs="Arial"/>
                <w:color w:val="00B050"/>
                <w:sz w:val="18"/>
                <w:szCs w:val="18"/>
              </w:rPr>
              <w:t>(BBCH 10-89)</w:t>
            </w:r>
          </w:p>
        </w:tc>
      </w:tr>
      <w:tr w:rsidR="002218E6" w:rsidRPr="00B95194" w14:paraId="6BFB68C2" w14:textId="77777777" w:rsidTr="0057459C">
        <w:trPr>
          <w:trHeight w:val="389"/>
        </w:trPr>
        <w:tc>
          <w:tcPr>
            <w:tcW w:w="2538" w:type="dxa"/>
            <w:vMerge/>
            <w:hideMark/>
          </w:tcPr>
          <w:p w14:paraId="1EC337C6" w14:textId="77777777" w:rsidR="002218E6" w:rsidRPr="00B95194" w:rsidRDefault="002218E6" w:rsidP="004B2BD5">
            <w:pPr>
              <w:jc w:val="left"/>
              <w:rPr>
                <w:rFonts w:cs="Arial"/>
                <w:sz w:val="18"/>
                <w:szCs w:val="18"/>
              </w:rPr>
            </w:pPr>
          </w:p>
        </w:tc>
        <w:tc>
          <w:tcPr>
            <w:tcW w:w="2977" w:type="dxa"/>
            <w:vMerge/>
          </w:tcPr>
          <w:p w14:paraId="423F6066" w14:textId="77777777" w:rsidR="002218E6" w:rsidRPr="00B95194" w:rsidRDefault="002218E6" w:rsidP="004B2BD5">
            <w:pPr>
              <w:jc w:val="left"/>
              <w:rPr>
                <w:rFonts w:cs="Arial"/>
                <w:sz w:val="18"/>
                <w:szCs w:val="18"/>
              </w:rPr>
            </w:pPr>
          </w:p>
        </w:tc>
        <w:tc>
          <w:tcPr>
            <w:tcW w:w="2540" w:type="dxa"/>
            <w:vMerge/>
            <w:hideMark/>
          </w:tcPr>
          <w:p w14:paraId="14620F1C" w14:textId="77777777" w:rsidR="002218E6" w:rsidRPr="00B95194" w:rsidRDefault="002218E6" w:rsidP="004B2BD5">
            <w:pPr>
              <w:jc w:val="left"/>
              <w:rPr>
                <w:rFonts w:cs="Arial"/>
                <w:color w:val="00B050"/>
                <w:sz w:val="18"/>
                <w:szCs w:val="18"/>
              </w:rPr>
            </w:pPr>
          </w:p>
        </w:tc>
        <w:tc>
          <w:tcPr>
            <w:tcW w:w="2146" w:type="dxa"/>
            <w:noWrap/>
            <w:hideMark/>
          </w:tcPr>
          <w:p w14:paraId="10EA67C9"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Vertipin</w:t>
            </w:r>
            <w:proofErr w:type="spellEnd"/>
          </w:p>
        </w:tc>
        <w:tc>
          <w:tcPr>
            <w:tcW w:w="1701" w:type="dxa"/>
            <w:noWrap/>
            <w:hideMark/>
          </w:tcPr>
          <w:p w14:paraId="0B9C4FDB" w14:textId="77777777" w:rsidR="002218E6" w:rsidRPr="00B95194" w:rsidRDefault="002218E6" w:rsidP="004B2BD5">
            <w:pPr>
              <w:jc w:val="left"/>
              <w:rPr>
                <w:rFonts w:cs="Arial"/>
                <w:color w:val="00B050"/>
                <w:sz w:val="18"/>
                <w:szCs w:val="18"/>
              </w:rPr>
            </w:pPr>
            <w:r w:rsidRPr="00B95194">
              <w:rPr>
                <w:rFonts w:cs="Arial"/>
                <w:color w:val="00B050"/>
                <w:sz w:val="18"/>
                <w:szCs w:val="18"/>
              </w:rPr>
              <w:t>6 L/ha</w:t>
            </w:r>
          </w:p>
        </w:tc>
        <w:tc>
          <w:tcPr>
            <w:tcW w:w="1701" w:type="dxa"/>
            <w:noWrap/>
            <w:hideMark/>
          </w:tcPr>
          <w:p w14:paraId="06B04321"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330BEFCD" w14:textId="77777777" w:rsidR="002218E6" w:rsidRPr="00B95194" w:rsidRDefault="002218E6" w:rsidP="004B2BD5">
            <w:pPr>
              <w:jc w:val="left"/>
              <w:rPr>
                <w:rFonts w:cs="Arial"/>
                <w:color w:val="00B050"/>
                <w:sz w:val="18"/>
                <w:szCs w:val="18"/>
              </w:rPr>
            </w:pPr>
            <w:r w:rsidRPr="00B95194">
              <w:rPr>
                <w:rFonts w:cs="Arial"/>
                <w:color w:val="00B050"/>
                <w:sz w:val="18"/>
                <w:szCs w:val="18"/>
              </w:rPr>
              <w:t>največ 6 krat v eni rastni sezoni</w:t>
            </w:r>
          </w:p>
        </w:tc>
      </w:tr>
      <w:tr w:rsidR="002218E6" w:rsidRPr="00B95194" w14:paraId="43FACA59" w14:textId="77777777" w:rsidTr="0057459C">
        <w:trPr>
          <w:trHeight w:val="493"/>
        </w:trPr>
        <w:tc>
          <w:tcPr>
            <w:tcW w:w="2538" w:type="dxa"/>
            <w:vMerge w:val="restart"/>
            <w:hideMark/>
          </w:tcPr>
          <w:p w14:paraId="26EEB9CA" w14:textId="77777777" w:rsidR="002218E6" w:rsidRDefault="002218E6" w:rsidP="004B2BD5">
            <w:pPr>
              <w:jc w:val="left"/>
              <w:rPr>
                <w:rFonts w:cs="Arial"/>
                <w:sz w:val="18"/>
                <w:szCs w:val="18"/>
              </w:rPr>
            </w:pPr>
            <w:r w:rsidRPr="00B95194">
              <w:rPr>
                <w:rFonts w:cs="Arial"/>
                <w:b/>
                <w:bCs/>
                <w:sz w:val="18"/>
                <w:szCs w:val="18"/>
              </w:rPr>
              <w:t>Siva plesen</w:t>
            </w:r>
            <w:r w:rsidRPr="00B95194">
              <w:rPr>
                <w:rFonts w:cs="Arial"/>
                <w:sz w:val="18"/>
                <w:szCs w:val="18"/>
              </w:rPr>
              <w:t xml:space="preserve"> </w:t>
            </w:r>
          </w:p>
          <w:p w14:paraId="2F5A2FA8" w14:textId="77777777" w:rsidR="002218E6" w:rsidRPr="00B95194" w:rsidRDefault="002218E6" w:rsidP="004B2BD5">
            <w:pPr>
              <w:jc w:val="left"/>
              <w:rPr>
                <w:rFonts w:cs="Arial"/>
                <w:sz w:val="18"/>
                <w:szCs w:val="18"/>
              </w:rPr>
            </w:pPr>
            <w:r w:rsidRPr="00B95194">
              <w:rPr>
                <w:rFonts w:cs="Arial"/>
                <w:sz w:val="18"/>
                <w:szCs w:val="18"/>
              </w:rPr>
              <w:t>(</w:t>
            </w:r>
            <w:proofErr w:type="spellStart"/>
            <w:r w:rsidRPr="00B95194">
              <w:rPr>
                <w:rFonts w:cs="Arial"/>
                <w:i/>
                <w:iCs/>
                <w:sz w:val="18"/>
                <w:szCs w:val="18"/>
              </w:rPr>
              <w:t>Botryotinia</w:t>
            </w:r>
            <w:proofErr w:type="spellEnd"/>
            <w:r w:rsidRPr="00B95194">
              <w:rPr>
                <w:rFonts w:cs="Arial"/>
                <w:sz w:val="18"/>
                <w:szCs w:val="18"/>
              </w:rPr>
              <w:t xml:space="preserve"> </w:t>
            </w:r>
            <w:proofErr w:type="spellStart"/>
            <w:r w:rsidRPr="00B95194">
              <w:rPr>
                <w:rFonts w:cs="Arial"/>
                <w:i/>
                <w:iCs/>
                <w:sz w:val="18"/>
                <w:szCs w:val="18"/>
              </w:rPr>
              <w:t>fuckeliana</w:t>
            </w:r>
            <w:proofErr w:type="spellEnd"/>
            <w:r w:rsidRPr="00B95194">
              <w:rPr>
                <w:rFonts w:cs="Arial"/>
                <w:sz w:val="18"/>
                <w:szCs w:val="18"/>
              </w:rPr>
              <w:t xml:space="preserve">) </w:t>
            </w:r>
          </w:p>
        </w:tc>
        <w:tc>
          <w:tcPr>
            <w:tcW w:w="2977" w:type="dxa"/>
            <w:vMerge w:val="restart"/>
            <w:noWrap/>
            <w:hideMark/>
          </w:tcPr>
          <w:p w14:paraId="31E31F7E"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713BE7FB"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w:t>
            </w:r>
            <w:proofErr w:type="spellStart"/>
            <w:r w:rsidRPr="00B95194">
              <w:rPr>
                <w:rFonts w:cs="Arial"/>
                <w:color w:val="00B050"/>
                <w:sz w:val="18"/>
                <w:szCs w:val="18"/>
              </w:rPr>
              <w:t>former</w:t>
            </w:r>
            <w:proofErr w:type="spellEnd"/>
            <w:r w:rsidRPr="00B95194">
              <w:rPr>
                <w:rFonts w:cs="Arial"/>
                <w:color w:val="00B050"/>
                <w:sz w:val="18"/>
                <w:szCs w:val="18"/>
              </w:rPr>
              <w:t xml:space="preserve"> </w:t>
            </w:r>
            <w:proofErr w:type="spellStart"/>
            <w:r w:rsidRPr="00B95194">
              <w:rPr>
                <w:rFonts w:cs="Arial"/>
                <w:i/>
                <w:iCs/>
                <w:color w:val="00B050"/>
                <w:sz w:val="18"/>
                <w:szCs w:val="18"/>
              </w:rPr>
              <w:t>subtilis</w:t>
            </w:r>
            <w:proofErr w:type="spellEnd"/>
            <w:r w:rsidRPr="00B95194">
              <w:rPr>
                <w:rFonts w:cs="Arial"/>
                <w:color w:val="00B050"/>
                <w:sz w:val="18"/>
                <w:szCs w:val="18"/>
              </w:rPr>
              <w:t>) str. QST 713</w:t>
            </w:r>
          </w:p>
        </w:tc>
        <w:tc>
          <w:tcPr>
            <w:tcW w:w="2146" w:type="dxa"/>
            <w:noWrap/>
            <w:hideMark/>
          </w:tcPr>
          <w:p w14:paraId="223F85C4"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Serenade </w:t>
            </w:r>
            <w:proofErr w:type="spellStart"/>
            <w:r w:rsidRPr="00B95194">
              <w:rPr>
                <w:rFonts w:cs="Arial"/>
                <w:color w:val="00B050"/>
                <w:sz w:val="18"/>
                <w:szCs w:val="18"/>
              </w:rPr>
              <w:t>aso</w:t>
            </w:r>
            <w:proofErr w:type="spellEnd"/>
          </w:p>
        </w:tc>
        <w:tc>
          <w:tcPr>
            <w:tcW w:w="1701" w:type="dxa"/>
            <w:noWrap/>
            <w:hideMark/>
          </w:tcPr>
          <w:p w14:paraId="79FB7429" w14:textId="77777777" w:rsidR="002218E6" w:rsidRPr="00B95194" w:rsidRDefault="002218E6" w:rsidP="004B2BD5">
            <w:pPr>
              <w:jc w:val="left"/>
              <w:rPr>
                <w:rFonts w:cs="Arial"/>
                <w:color w:val="00B050"/>
                <w:sz w:val="18"/>
                <w:szCs w:val="18"/>
              </w:rPr>
            </w:pPr>
            <w:r w:rsidRPr="00B95194">
              <w:rPr>
                <w:rFonts w:cs="Arial"/>
                <w:color w:val="00B050"/>
                <w:sz w:val="18"/>
                <w:szCs w:val="18"/>
              </w:rPr>
              <w:t>8 L/ha</w:t>
            </w:r>
          </w:p>
        </w:tc>
        <w:tc>
          <w:tcPr>
            <w:tcW w:w="1701" w:type="dxa"/>
            <w:noWrap/>
            <w:hideMark/>
          </w:tcPr>
          <w:p w14:paraId="3EA43F6E"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3E224696"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do 6 </w:t>
            </w:r>
            <w:proofErr w:type="spellStart"/>
            <w:r w:rsidRPr="00B95194">
              <w:rPr>
                <w:rFonts w:cs="Arial"/>
                <w:color w:val="00B050"/>
                <w:sz w:val="18"/>
                <w:szCs w:val="18"/>
              </w:rPr>
              <w:t>tretiranj</w:t>
            </w:r>
            <w:proofErr w:type="spellEnd"/>
            <w:r w:rsidRPr="00B95194">
              <w:rPr>
                <w:rFonts w:cs="Arial"/>
                <w:color w:val="00B050"/>
                <w:sz w:val="18"/>
                <w:szCs w:val="18"/>
              </w:rPr>
              <w:t xml:space="preserve"> v eni rastni dobi</w:t>
            </w:r>
          </w:p>
        </w:tc>
      </w:tr>
      <w:tr w:rsidR="002218E6" w:rsidRPr="00B95194" w14:paraId="4C17C040" w14:textId="77777777" w:rsidTr="0057459C">
        <w:trPr>
          <w:trHeight w:val="429"/>
        </w:trPr>
        <w:tc>
          <w:tcPr>
            <w:tcW w:w="2538" w:type="dxa"/>
            <w:vMerge/>
            <w:hideMark/>
          </w:tcPr>
          <w:p w14:paraId="07319AB7" w14:textId="77777777" w:rsidR="002218E6" w:rsidRPr="00B95194" w:rsidRDefault="002218E6" w:rsidP="004B2BD5">
            <w:pPr>
              <w:jc w:val="left"/>
              <w:rPr>
                <w:rFonts w:cs="Arial"/>
                <w:sz w:val="18"/>
                <w:szCs w:val="18"/>
              </w:rPr>
            </w:pPr>
          </w:p>
        </w:tc>
        <w:tc>
          <w:tcPr>
            <w:tcW w:w="2977" w:type="dxa"/>
            <w:vMerge/>
            <w:hideMark/>
          </w:tcPr>
          <w:p w14:paraId="150924EA" w14:textId="77777777" w:rsidR="002218E6" w:rsidRPr="00B95194" w:rsidRDefault="002218E6" w:rsidP="004B2BD5">
            <w:pPr>
              <w:jc w:val="left"/>
              <w:rPr>
                <w:rFonts w:cs="Arial"/>
                <w:sz w:val="18"/>
                <w:szCs w:val="18"/>
              </w:rPr>
            </w:pPr>
          </w:p>
        </w:tc>
        <w:tc>
          <w:tcPr>
            <w:tcW w:w="2540" w:type="dxa"/>
            <w:hideMark/>
          </w:tcPr>
          <w:p w14:paraId="1AD9F4F5"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w:t>
            </w:r>
            <w:proofErr w:type="spellStart"/>
            <w:r w:rsidRPr="00B95194">
              <w:rPr>
                <w:rFonts w:cs="Arial"/>
                <w:color w:val="00B050"/>
                <w:sz w:val="18"/>
                <w:szCs w:val="18"/>
              </w:rPr>
              <w:t>subsp</w:t>
            </w:r>
            <w:proofErr w:type="spellEnd"/>
            <w:r w:rsidRPr="00B95194">
              <w:rPr>
                <w:rFonts w:cs="Arial"/>
                <w:color w:val="00B050"/>
                <w:sz w:val="18"/>
                <w:szCs w:val="18"/>
              </w:rPr>
              <w:t xml:space="preserve">. </w:t>
            </w:r>
            <w:proofErr w:type="spellStart"/>
            <w:r w:rsidRPr="00B95194">
              <w:rPr>
                <w:rFonts w:cs="Arial"/>
                <w:i/>
                <w:iCs/>
                <w:color w:val="00B050"/>
                <w:sz w:val="18"/>
                <w:szCs w:val="18"/>
              </w:rPr>
              <w:t>plantarum</w:t>
            </w:r>
            <w:proofErr w:type="spellEnd"/>
            <w:r w:rsidRPr="00B95194">
              <w:rPr>
                <w:rFonts w:cs="Arial"/>
                <w:color w:val="00B050"/>
                <w:sz w:val="18"/>
                <w:szCs w:val="18"/>
              </w:rPr>
              <w:t>, sev D747</w:t>
            </w:r>
          </w:p>
        </w:tc>
        <w:tc>
          <w:tcPr>
            <w:tcW w:w="2146" w:type="dxa"/>
            <w:noWrap/>
            <w:hideMark/>
          </w:tcPr>
          <w:p w14:paraId="36972D93"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Amylo</w:t>
            </w:r>
            <w:proofErr w:type="spellEnd"/>
            <w:r w:rsidRPr="00B95194">
              <w:rPr>
                <w:rFonts w:cs="Arial"/>
                <w:color w:val="00B050"/>
                <w:sz w:val="18"/>
                <w:szCs w:val="18"/>
              </w:rPr>
              <w:t>-X</w:t>
            </w:r>
          </w:p>
        </w:tc>
        <w:tc>
          <w:tcPr>
            <w:tcW w:w="1701" w:type="dxa"/>
            <w:noWrap/>
            <w:hideMark/>
          </w:tcPr>
          <w:p w14:paraId="60BC40AF" w14:textId="77777777" w:rsidR="002218E6" w:rsidRPr="00B95194" w:rsidRDefault="002218E6" w:rsidP="004B2BD5">
            <w:pPr>
              <w:jc w:val="left"/>
              <w:rPr>
                <w:rFonts w:cs="Arial"/>
                <w:color w:val="00B050"/>
                <w:sz w:val="18"/>
                <w:szCs w:val="18"/>
              </w:rPr>
            </w:pPr>
            <w:r w:rsidRPr="00B95194">
              <w:rPr>
                <w:rFonts w:cs="Arial"/>
                <w:color w:val="00B050"/>
                <w:sz w:val="18"/>
                <w:szCs w:val="18"/>
              </w:rPr>
              <w:t>1,5 do 2,5 kg/ha</w:t>
            </w:r>
          </w:p>
        </w:tc>
        <w:tc>
          <w:tcPr>
            <w:tcW w:w="1701" w:type="dxa"/>
            <w:noWrap/>
            <w:hideMark/>
          </w:tcPr>
          <w:p w14:paraId="310A6313"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7687A026" w14:textId="77777777" w:rsidR="002218E6" w:rsidRPr="00B95194" w:rsidRDefault="002218E6" w:rsidP="004B2BD5">
            <w:pPr>
              <w:jc w:val="left"/>
              <w:rPr>
                <w:rFonts w:cs="Arial"/>
                <w:color w:val="00B050"/>
                <w:sz w:val="18"/>
                <w:szCs w:val="18"/>
              </w:rPr>
            </w:pPr>
            <w:r w:rsidRPr="00B95194">
              <w:rPr>
                <w:rFonts w:cs="Arial"/>
                <w:color w:val="00B050"/>
                <w:sz w:val="18"/>
                <w:szCs w:val="18"/>
              </w:rPr>
              <w:t>v eni rastni dobi največ 6 krat</w:t>
            </w:r>
          </w:p>
        </w:tc>
      </w:tr>
      <w:tr w:rsidR="002218E6" w:rsidRPr="00B95194" w14:paraId="2B082372" w14:textId="77777777" w:rsidTr="0057459C">
        <w:trPr>
          <w:trHeight w:val="407"/>
        </w:trPr>
        <w:tc>
          <w:tcPr>
            <w:tcW w:w="2538" w:type="dxa"/>
            <w:vMerge/>
            <w:hideMark/>
          </w:tcPr>
          <w:p w14:paraId="46372733" w14:textId="77777777" w:rsidR="002218E6" w:rsidRPr="00B95194" w:rsidRDefault="002218E6" w:rsidP="004B2BD5">
            <w:pPr>
              <w:jc w:val="left"/>
              <w:rPr>
                <w:rFonts w:cs="Arial"/>
                <w:sz w:val="18"/>
                <w:szCs w:val="18"/>
              </w:rPr>
            </w:pPr>
          </w:p>
        </w:tc>
        <w:tc>
          <w:tcPr>
            <w:tcW w:w="2977" w:type="dxa"/>
            <w:vMerge/>
            <w:hideMark/>
          </w:tcPr>
          <w:p w14:paraId="4CE7A219" w14:textId="77777777" w:rsidR="002218E6" w:rsidRPr="00B95194" w:rsidRDefault="002218E6" w:rsidP="004B2BD5">
            <w:pPr>
              <w:jc w:val="left"/>
              <w:rPr>
                <w:rFonts w:cs="Arial"/>
                <w:sz w:val="18"/>
                <w:szCs w:val="18"/>
              </w:rPr>
            </w:pPr>
          </w:p>
        </w:tc>
        <w:tc>
          <w:tcPr>
            <w:tcW w:w="2540" w:type="dxa"/>
            <w:hideMark/>
          </w:tcPr>
          <w:p w14:paraId="6D42795D" w14:textId="77777777" w:rsidR="002218E6" w:rsidRPr="00B95194" w:rsidRDefault="002218E6" w:rsidP="004B2BD5">
            <w:pPr>
              <w:jc w:val="left"/>
              <w:rPr>
                <w:rFonts w:cs="Arial"/>
                <w:sz w:val="18"/>
                <w:szCs w:val="18"/>
              </w:rPr>
            </w:pPr>
            <w:proofErr w:type="spellStart"/>
            <w:r w:rsidRPr="00B95194">
              <w:rPr>
                <w:rFonts w:cs="Arial"/>
                <w:sz w:val="18"/>
                <w:szCs w:val="18"/>
              </w:rPr>
              <w:t>fenpirazamin</w:t>
            </w:r>
            <w:proofErr w:type="spellEnd"/>
          </w:p>
        </w:tc>
        <w:tc>
          <w:tcPr>
            <w:tcW w:w="2146" w:type="dxa"/>
            <w:noWrap/>
            <w:hideMark/>
          </w:tcPr>
          <w:p w14:paraId="2A36CE49" w14:textId="77777777" w:rsidR="002218E6" w:rsidRPr="00B95194" w:rsidRDefault="002218E6" w:rsidP="004B2BD5">
            <w:pPr>
              <w:jc w:val="left"/>
              <w:rPr>
                <w:rFonts w:cs="Arial"/>
                <w:sz w:val="18"/>
                <w:szCs w:val="18"/>
              </w:rPr>
            </w:pPr>
            <w:proofErr w:type="spellStart"/>
            <w:r w:rsidRPr="00B95194">
              <w:rPr>
                <w:rFonts w:cs="Arial"/>
                <w:sz w:val="18"/>
                <w:szCs w:val="18"/>
              </w:rPr>
              <w:t>Prolectus</w:t>
            </w:r>
            <w:proofErr w:type="spellEnd"/>
          </w:p>
        </w:tc>
        <w:tc>
          <w:tcPr>
            <w:tcW w:w="1701" w:type="dxa"/>
            <w:noWrap/>
            <w:hideMark/>
          </w:tcPr>
          <w:p w14:paraId="139496C5" w14:textId="77777777" w:rsidR="002218E6" w:rsidRPr="00B95194" w:rsidRDefault="002218E6" w:rsidP="004B2BD5">
            <w:pPr>
              <w:jc w:val="left"/>
              <w:rPr>
                <w:rFonts w:cs="Arial"/>
                <w:sz w:val="18"/>
                <w:szCs w:val="18"/>
              </w:rPr>
            </w:pPr>
            <w:r w:rsidRPr="00B95194">
              <w:rPr>
                <w:rFonts w:cs="Arial"/>
                <w:sz w:val="18"/>
                <w:szCs w:val="18"/>
              </w:rPr>
              <w:t>1,2 kg/ha</w:t>
            </w:r>
          </w:p>
        </w:tc>
        <w:tc>
          <w:tcPr>
            <w:tcW w:w="1701" w:type="dxa"/>
            <w:noWrap/>
            <w:hideMark/>
          </w:tcPr>
          <w:p w14:paraId="4668CBA6" w14:textId="77777777" w:rsidR="002218E6" w:rsidRPr="00B95194" w:rsidRDefault="002218E6" w:rsidP="004B2BD5">
            <w:pPr>
              <w:jc w:val="left"/>
              <w:rPr>
                <w:rFonts w:cs="Arial"/>
                <w:sz w:val="18"/>
                <w:szCs w:val="18"/>
              </w:rPr>
            </w:pPr>
            <w:r w:rsidRPr="00B95194">
              <w:rPr>
                <w:rFonts w:cs="Arial"/>
                <w:sz w:val="18"/>
                <w:szCs w:val="18"/>
              </w:rPr>
              <w:t>1</w:t>
            </w:r>
          </w:p>
        </w:tc>
        <w:tc>
          <w:tcPr>
            <w:tcW w:w="1701" w:type="dxa"/>
            <w:hideMark/>
          </w:tcPr>
          <w:p w14:paraId="3D596F1B" w14:textId="77777777" w:rsidR="002218E6" w:rsidRPr="00B95194" w:rsidRDefault="002218E6" w:rsidP="004B2BD5">
            <w:pPr>
              <w:jc w:val="left"/>
              <w:rPr>
                <w:rFonts w:cs="Arial"/>
                <w:sz w:val="18"/>
                <w:szCs w:val="18"/>
              </w:rPr>
            </w:pPr>
            <w:r w:rsidRPr="00B95194">
              <w:rPr>
                <w:rFonts w:cs="Arial"/>
                <w:sz w:val="18"/>
                <w:szCs w:val="18"/>
              </w:rPr>
              <w:t>do 3 krat v eni rastni sezoni</w:t>
            </w:r>
          </w:p>
        </w:tc>
      </w:tr>
      <w:tr w:rsidR="002218E6" w:rsidRPr="00B95194" w14:paraId="626B9241" w14:textId="77777777" w:rsidTr="0057459C">
        <w:trPr>
          <w:trHeight w:val="413"/>
        </w:trPr>
        <w:tc>
          <w:tcPr>
            <w:tcW w:w="2538" w:type="dxa"/>
            <w:vMerge/>
            <w:hideMark/>
          </w:tcPr>
          <w:p w14:paraId="72448E93" w14:textId="77777777" w:rsidR="002218E6" w:rsidRPr="00B95194" w:rsidRDefault="002218E6" w:rsidP="004B2BD5">
            <w:pPr>
              <w:jc w:val="left"/>
              <w:rPr>
                <w:rFonts w:cs="Arial"/>
                <w:sz w:val="18"/>
                <w:szCs w:val="18"/>
              </w:rPr>
            </w:pPr>
          </w:p>
        </w:tc>
        <w:tc>
          <w:tcPr>
            <w:tcW w:w="2977" w:type="dxa"/>
            <w:vMerge/>
            <w:hideMark/>
          </w:tcPr>
          <w:p w14:paraId="4B1E8627" w14:textId="77777777" w:rsidR="002218E6" w:rsidRPr="00B95194" w:rsidRDefault="002218E6" w:rsidP="004B2BD5">
            <w:pPr>
              <w:jc w:val="left"/>
              <w:rPr>
                <w:rFonts w:cs="Arial"/>
                <w:sz w:val="18"/>
                <w:szCs w:val="18"/>
              </w:rPr>
            </w:pPr>
          </w:p>
        </w:tc>
        <w:tc>
          <w:tcPr>
            <w:tcW w:w="2540" w:type="dxa"/>
            <w:hideMark/>
          </w:tcPr>
          <w:p w14:paraId="6D0D5D9B" w14:textId="77777777" w:rsidR="002218E6" w:rsidRPr="00B95194" w:rsidRDefault="002218E6" w:rsidP="004B2BD5">
            <w:pPr>
              <w:jc w:val="left"/>
              <w:rPr>
                <w:rFonts w:cs="Arial"/>
                <w:sz w:val="18"/>
                <w:szCs w:val="18"/>
              </w:rPr>
            </w:pPr>
            <w:proofErr w:type="spellStart"/>
            <w:r w:rsidRPr="00B95194">
              <w:rPr>
                <w:rFonts w:cs="Arial"/>
                <w:sz w:val="18"/>
                <w:szCs w:val="18"/>
              </w:rPr>
              <w:t>fludioksonil</w:t>
            </w:r>
            <w:proofErr w:type="spellEnd"/>
            <w:r w:rsidRPr="00B95194">
              <w:rPr>
                <w:rFonts w:cs="Arial"/>
                <w:sz w:val="18"/>
                <w:szCs w:val="18"/>
              </w:rPr>
              <w:t xml:space="preserve"> + </w:t>
            </w:r>
            <w:proofErr w:type="spellStart"/>
            <w:r w:rsidRPr="00B95194">
              <w:rPr>
                <w:rFonts w:cs="Arial"/>
                <w:sz w:val="18"/>
                <w:szCs w:val="18"/>
              </w:rPr>
              <w:t>ciprodinil</w:t>
            </w:r>
            <w:proofErr w:type="spellEnd"/>
          </w:p>
        </w:tc>
        <w:tc>
          <w:tcPr>
            <w:tcW w:w="2146" w:type="dxa"/>
            <w:noWrap/>
            <w:hideMark/>
          </w:tcPr>
          <w:p w14:paraId="34CD028A" w14:textId="77777777" w:rsidR="002218E6" w:rsidRPr="00B95194" w:rsidRDefault="002218E6" w:rsidP="004B2BD5">
            <w:pPr>
              <w:jc w:val="left"/>
              <w:rPr>
                <w:rFonts w:cs="Arial"/>
                <w:sz w:val="18"/>
                <w:szCs w:val="18"/>
              </w:rPr>
            </w:pPr>
            <w:proofErr w:type="spellStart"/>
            <w:r w:rsidRPr="00B95194">
              <w:rPr>
                <w:rFonts w:cs="Arial"/>
                <w:sz w:val="18"/>
                <w:szCs w:val="18"/>
              </w:rPr>
              <w:t>Switch</w:t>
            </w:r>
            <w:proofErr w:type="spellEnd"/>
            <w:r w:rsidRPr="00B95194">
              <w:rPr>
                <w:rFonts w:cs="Arial"/>
                <w:sz w:val="18"/>
                <w:szCs w:val="18"/>
              </w:rPr>
              <w:t xml:space="preserve"> 62,5 WG</w:t>
            </w:r>
          </w:p>
        </w:tc>
        <w:tc>
          <w:tcPr>
            <w:tcW w:w="1701" w:type="dxa"/>
            <w:noWrap/>
            <w:hideMark/>
          </w:tcPr>
          <w:p w14:paraId="37E72C18" w14:textId="77777777" w:rsidR="002218E6" w:rsidRPr="00B95194" w:rsidRDefault="002218E6" w:rsidP="004B2BD5">
            <w:pPr>
              <w:jc w:val="left"/>
              <w:rPr>
                <w:rFonts w:cs="Arial"/>
                <w:sz w:val="18"/>
                <w:szCs w:val="18"/>
              </w:rPr>
            </w:pPr>
            <w:r w:rsidRPr="00B95194">
              <w:rPr>
                <w:rFonts w:cs="Arial"/>
                <w:sz w:val="18"/>
                <w:szCs w:val="18"/>
              </w:rPr>
              <w:t>1 kg/ha</w:t>
            </w:r>
          </w:p>
        </w:tc>
        <w:tc>
          <w:tcPr>
            <w:tcW w:w="1701" w:type="dxa"/>
            <w:noWrap/>
            <w:hideMark/>
          </w:tcPr>
          <w:p w14:paraId="3A9364E5"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4392664E" w14:textId="77777777" w:rsidR="002218E6" w:rsidRPr="00B95194" w:rsidRDefault="002218E6" w:rsidP="004B2BD5">
            <w:pPr>
              <w:jc w:val="left"/>
              <w:rPr>
                <w:rFonts w:cs="Arial"/>
                <w:sz w:val="18"/>
                <w:szCs w:val="18"/>
              </w:rPr>
            </w:pPr>
            <w:r w:rsidRPr="00B95194">
              <w:rPr>
                <w:rFonts w:cs="Arial"/>
                <w:sz w:val="18"/>
                <w:szCs w:val="18"/>
              </w:rPr>
              <w:t>največ 2 krat v eni rastni dobi</w:t>
            </w:r>
          </w:p>
        </w:tc>
      </w:tr>
      <w:tr w:rsidR="002218E6" w:rsidRPr="00B95194" w14:paraId="78B67511" w14:textId="77777777" w:rsidTr="0057459C">
        <w:trPr>
          <w:trHeight w:val="413"/>
        </w:trPr>
        <w:tc>
          <w:tcPr>
            <w:tcW w:w="2538" w:type="dxa"/>
            <w:vMerge/>
          </w:tcPr>
          <w:p w14:paraId="53D6B23C" w14:textId="77777777" w:rsidR="002218E6" w:rsidRPr="00B95194" w:rsidRDefault="002218E6" w:rsidP="004B2BD5">
            <w:pPr>
              <w:jc w:val="left"/>
              <w:rPr>
                <w:rFonts w:cs="Arial"/>
                <w:sz w:val="18"/>
                <w:szCs w:val="18"/>
              </w:rPr>
            </w:pPr>
          </w:p>
        </w:tc>
        <w:tc>
          <w:tcPr>
            <w:tcW w:w="2977" w:type="dxa"/>
            <w:vMerge/>
          </w:tcPr>
          <w:p w14:paraId="6E8093D7" w14:textId="77777777" w:rsidR="002218E6" w:rsidRPr="00B95194" w:rsidRDefault="002218E6" w:rsidP="004B2BD5">
            <w:pPr>
              <w:jc w:val="left"/>
              <w:rPr>
                <w:rFonts w:cs="Arial"/>
                <w:sz w:val="18"/>
                <w:szCs w:val="18"/>
              </w:rPr>
            </w:pPr>
          </w:p>
        </w:tc>
        <w:tc>
          <w:tcPr>
            <w:tcW w:w="2540" w:type="dxa"/>
          </w:tcPr>
          <w:p w14:paraId="55B49C76" w14:textId="77777777" w:rsidR="002218E6" w:rsidRPr="00B95194" w:rsidRDefault="002218E6" w:rsidP="004B2BD5">
            <w:pPr>
              <w:jc w:val="left"/>
              <w:rPr>
                <w:rFonts w:cs="Arial"/>
                <w:sz w:val="18"/>
                <w:szCs w:val="18"/>
              </w:rPr>
            </w:pPr>
            <w:proofErr w:type="spellStart"/>
            <w:r w:rsidRPr="002B47A0">
              <w:rPr>
                <w:rFonts w:cs="Arial"/>
                <w:i/>
                <w:iCs/>
                <w:color w:val="00B050"/>
                <w:sz w:val="18"/>
                <w:szCs w:val="18"/>
              </w:rPr>
              <w:t>Clonostachys</w:t>
            </w:r>
            <w:proofErr w:type="spellEnd"/>
            <w:r w:rsidRPr="002B47A0">
              <w:rPr>
                <w:rFonts w:cs="Arial"/>
                <w:i/>
                <w:iCs/>
                <w:color w:val="00B050"/>
                <w:sz w:val="18"/>
                <w:szCs w:val="18"/>
              </w:rPr>
              <w:t xml:space="preserve"> </w:t>
            </w:r>
            <w:proofErr w:type="spellStart"/>
            <w:r w:rsidRPr="002B47A0">
              <w:rPr>
                <w:rFonts w:cs="Arial"/>
                <w:i/>
                <w:iCs/>
                <w:color w:val="00B050"/>
                <w:sz w:val="18"/>
                <w:szCs w:val="18"/>
              </w:rPr>
              <w:t>rosea</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 (</w:t>
            </w:r>
            <w:proofErr w:type="spellStart"/>
            <w:r w:rsidRPr="002B47A0">
              <w:rPr>
                <w:rFonts w:cs="Arial"/>
                <w:i/>
                <w:iCs/>
                <w:color w:val="00B050"/>
                <w:sz w:val="18"/>
                <w:szCs w:val="18"/>
              </w:rPr>
              <w:t>Gliocladium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catenulatum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w:t>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p>
        </w:tc>
        <w:tc>
          <w:tcPr>
            <w:tcW w:w="2146" w:type="dxa"/>
            <w:noWrap/>
          </w:tcPr>
          <w:p w14:paraId="0CE3305D" w14:textId="77777777" w:rsidR="002218E6" w:rsidRPr="009E7C08" w:rsidRDefault="002218E6" w:rsidP="004B2BD5">
            <w:pPr>
              <w:jc w:val="left"/>
              <w:rPr>
                <w:rFonts w:cs="Arial"/>
                <w:sz w:val="18"/>
                <w:szCs w:val="18"/>
              </w:rPr>
            </w:pPr>
            <w:r w:rsidRPr="009E7C08">
              <w:rPr>
                <w:rFonts w:cs="Arial"/>
                <w:color w:val="00B050"/>
                <w:sz w:val="18"/>
                <w:szCs w:val="18"/>
              </w:rPr>
              <w:t>Prestop</w:t>
            </w:r>
          </w:p>
        </w:tc>
        <w:tc>
          <w:tcPr>
            <w:tcW w:w="1701" w:type="dxa"/>
            <w:noWrap/>
          </w:tcPr>
          <w:p w14:paraId="02C31CEE" w14:textId="77777777" w:rsidR="002218E6" w:rsidRPr="009E7C08" w:rsidRDefault="002218E6" w:rsidP="004B2BD5">
            <w:pPr>
              <w:jc w:val="left"/>
              <w:rPr>
                <w:rFonts w:cs="Arial"/>
                <w:sz w:val="18"/>
                <w:szCs w:val="18"/>
              </w:rPr>
            </w:pPr>
            <w:r w:rsidRPr="009E7C08">
              <w:rPr>
                <w:rFonts w:cs="Arial"/>
                <w:color w:val="00B050"/>
                <w:sz w:val="18"/>
                <w:szCs w:val="18"/>
              </w:rPr>
              <w:t>5 do 10 g na 1 do 2 litra vode</w:t>
            </w:r>
          </w:p>
        </w:tc>
        <w:tc>
          <w:tcPr>
            <w:tcW w:w="1701" w:type="dxa"/>
            <w:noWrap/>
          </w:tcPr>
          <w:p w14:paraId="12399255" w14:textId="77777777" w:rsidR="002218E6" w:rsidRPr="009E7C08" w:rsidRDefault="002218E6" w:rsidP="004B2BD5">
            <w:pPr>
              <w:jc w:val="left"/>
              <w:rPr>
                <w:rFonts w:cs="Arial"/>
                <w:sz w:val="18"/>
                <w:szCs w:val="18"/>
              </w:rPr>
            </w:pPr>
            <w:r w:rsidRPr="009E7C08">
              <w:rPr>
                <w:rFonts w:cs="Arial"/>
                <w:color w:val="00B050"/>
                <w:sz w:val="18"/>
                <w:szCs w:val="18"/>
              </w:rPr>
              <w:t>ČU</w:t>
            </w:r>
          </w:p>
        </w:tc>
        <w:tc>
          <w:tcPr>
            <w:tcW w:w="1701" w:type="dxa"/>
          </w:tcPr>
          <w:p w14:paraId="45AF7F61" w14:textId="77777777" w:rsidR="002218E6" w:rsidRPr="009E7C08" w:rsidRDefault="002218E6" w:rsidP="004B2BD5">
            <w:pPr>
              <w:jc w:val="left"/>
              <w:rPr>
                <w:rFonts w:cs="Arial"/>
                <w:sz w:val="18"/>
                <w:szCs w:val="18"/>
              </w:rPr>
            </w:pPr>
            <w:r w:rsidRPr="009E7C08">
              <w:rPr>
                <w:rFonts w:cs="Arial"/>
                <w:color w:val="00B050"/>
                <w:sz w:val="18"/>
                <w:szCs w:val="18"/>
              </w:rPr>
              <w:t xml:space="preserve">Največ 3 </w:t>
            </w:r>
            <w:proofErr w:type="spellStart"/>
            <w:r w:rsidRPr="009E7C08">
              <w:rPr>
                <w:rFonts w:cs="Arial"/>
                <w:color w:val="00B050"/>
                <w:sz w:val="18"/>
                <w:szCs w:val="18"/>
              </w:rPr>
              <w:t>tretiranja</w:t>
            </w:r>
            <w:proofErr w:type="spellEnd"/>
          </w:p>
        </w:tc>
      </w:tr>
      <w:tr w:rsidR="002218E6" w:rsidRPr="00B95194" w14:paraId="36C14FBB" w14:textId="77777777" w:rsidTr="0057459C">
        <w:trPr>
          <w:trHeight w:val="1300"/>
        </w:trPr>
        <w:tc>
          <w:tcPr>
            <w:tcW w:w="2538" w:type="dxa"/>
            <w:hideMark/>
          </w:tcPr>
          <w:p w14:paraId="0AB5FC4C" w14:textId="77777777" w:rsidR="002218E6" w:rsidRDefault="002218E6" w:rsidP="004B2BD5">
            <w:pPr>
              <w:jc w:val="left"/>
              <w:rPr>
                <w:rFonts w:cs="Arial"/>
                <w:sz w:val="18"/>
                <w:szCs w:val="18"/>
              </w:rPr>
            </w:pPr>
            <w:r w:rsidRPr="00B95194">
              <w:rPr>
                <w:rFonts w:cs="Arial"/>
                <w:b/>
                <w:bCs/>
                <w:sz w:val="18"/>
                <w:szCs w:val="18"/>
              </w:rPr>
              <w:lastRenderedPageBreak/>
              <w:t>Listne in stebelne bolezni kumar</w:t>
            </w:r>
            <w:r w:rsidRPr="00B95194">
              <w:rPr>
                <w:rFonts w:cs="Arial"/>
                <w:sz w:val="18"/>
                <w:szCs w:val="18"/>
              </w:rPr>
              <w:t xml:space="preserve"> </w:t>
            </w:r>
          </w:p>
          <w:p w14:paraId="029CB17A" w14:textId="77777777" w:rsidR="002218E6" w:rsidRPr="00B95194" w:rsidRDefault="002218E6" w:rsidP="004B2BD5">
            <w:pPr>
              <w:jc w:val="left"/>
              <w:rPr>
                <w:rFonts w:cs="Arial"/>
                <w:sz w:val="18"/>
                <w:szCs w:val="18"/>
              </w:rPr>
            </w:pPr>
            <w:r w:rsidRPr="00B95194">
              <w:rPr>
                <w:rFonts w:cs="Arial"/>
                <w:sz w:val="18"/>
                <w:szCs w:val="18"/>
              </w:rPr>
              <w:t>(</w:t>
            </w:r>
            <w:proofErr w:type="spellStart"/>
            <w:r w:rsidRPr="00B95194">
              <w:rPr>
                <w:rFonts w:cs="Arial"/>
                <w:i/>
                <w:iCs/>
                <w:sz w:val="18"/>
                <w:szCs w:val="18"/>
              </w:rPr>
              <w:t>Stagonosporopsis</w:t>
            </w:r>
            <w:proofErr w:type="spellEnd"/>
            <w:r w:rsidRPr="00B95194">
              <w:rPr>
                <w:rFonts w:cs="Arial"/>
                <w:sz w:val="18"/>
                <w:szCs w:val="18"/>
              </w:rPr>
              <w:t xml:space="preserve"> </w:t>
            </w:r>
            <w:proofErr w:type="spellStart"/>
            <w:r w:rsidRPr="00B95194">
              <w:rPr>
                <w:rFonts w:cs="Arial"/>
                <w:i/>
                <w:iCs/>
                <w:sz w:val="18"/>
                <w:szCs w:val="18"/>
              </w:rPr>
              <w:t>cucurbitacearum</w:t>
            </w:r>
            <w:proofErr w:type="spellEnd"/>
            <w:r w:rsidRPr="00B95194">
              <w:rPr>
                <w:rFonts w:cs="Arial"/>
                <w:sz w:val="18"/>
                <w:szCs w:val="18"/>
              </w:rPr>
              <w:t xml:space="preserve"> sin. </w:t>
            </w:r>
            <w:proofErr w:type="spellStart"/>
            <w:r w:rsidRPr="00B95194">
              <w:rPr>
                <w:rFonts w:cs="Arial"/>
                <w:i/>
                <w:iCs/>
                <w:sz w:val="18"/>
                <w:szCs w:val="18"/>
              </w:rPr>
              <w:t>Mycospharella</w:t>
            </w:r>
            <w:proofErr w:type="spellEnd"/>
            <w:r w:rsidRPr="00B95194">
              <w:rPr>
                <w:rFonts w:cs="Arial"/>
                <w:sz w:val="18"/>
                <w:szCs w:val="18"/>
              </w:rPr>
              <w:t xml:space="preserve"> </w:t>
            </w:r>
            <w:proofErr w:type="spellStart"/>
            <w:r w:rsidRPr="00B95194">
              <w:rPr>
                <w:rFonts w:cs="Arial"/>
                <w:i/>
                <w:iCs/>
                <w:sz w:val="18"/>
                <w:szCs w:val="18"/>
              </w:rPr>
              <w:t>melonis</w:t>
            </w:r>
            <w:proofErr w:type="spellEnd"/>
            <w:r w:rsidRPr="00B95194">
              <w:rPr>
                <w:rFonts w:cs="Arial"/>
                <w:sz w:val="18"/>
                <w:szCs w:val="18"/>
              </w:rPr>
              <w:t xml:space="preserve">, </w:t>
            </w:r>
            <w:proofErr w:type="spellStart"/>
            <w:r w:rsidRPr="00B95194">
              <w:rPr>
                <w:rFonts w:cs="Arial"/>
                <w:i/>
                <w:iCs/>
                <w:sz w:val="18"/>
                <w:szCs w:val="18"/>
              </w:rPr>
              <w:t>Didymella</w:t>
            </w:r>
            <w:proofErr w:type="spellEnd"/>
            <w:r w:rsidRPr="00B95194">
              <w:rPr>
                <w:rFonts w:cs="Arial"/>
                <w:i/>
                <w:iCs/>
                <w:sz w:val="18"/>
                <w:szCs w:val="18"/>
              </w:rPr>
              <w:t xml:space="preserve"> </w:t>
            </w:r>
            <w:proofErr w:type="spellStart"/>
            <w:r w:rsidRPr="00B95194">
              <w:rPr>
                <w:rFonts w:cs="Arial"/>
                <w:i/>
                <w:iCs/>
                <w:sz w:val="18"/>
                <w:szCs w:val="18"/>
              </w:rPr>
              <w:t>bryoniae</w:t>
            </w:r>
            <w:proofErr w:type="spellEnd"/>
            <w:r w:rsidRPr="00B95194">
              <w:rPr>
                <w:rFonts w:cs="Arial"/>
                <w:sz w:val="18"/>
                <w:szCs w:val="18"/>
              </w:rPr>
              <w:t>)</w:t>
            </w:r>
          </w:p>
        </w:tc>
        <w:tc>
          <w:tcPr>
            <w:tcW w:w="2977" w:type="dxa"/>
            <w:noWrap/>
            <w:hideMark/>
          </w:tcPr>
          <w:p w14:paraId="50513BD5"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57714228" w14:textId="77777777" w:rsidR="002218E6" w:rsidRPr="00B95194" w:rsidRDefault="002218E6" w:rsidP="004B2BD5">
            <w:pPr>
              <w:jc w:val="left"/>
              <w:rPr>
                <w:rFonts w:cs="Arial"/>
                <w:sz w:val="18"/>
                <w:szCs w:val="18"/>
              </w:rPr>
            </w:pPr>
            <w:proofErr w:type="spellStart"/>
            <w:r w:rsidRPr="00B95194">
              <w:rPr>
                <w:rFonts w:cs="Arial"/>
                <w:sz w:val="18"/>
                <w:szCs w:val="18"/>
              </w:rPr>
              <w:t>fluksapiroksad</w:t>
            </w:r>
            <w:proofErr w:type="spellEnd"/>
            <w:r w:rsidRPr="00B95194">
              <w:rPr>
                <w:rFonts w:cs="Arial"/>
                <w:sz w:val="18"/>
                <w:szCs w:val="18"/>
              </w:rPr>
              <w:t xml:space="preserve"> + </w:t>
            </w:r>
            <w:proofErr w:type="spellStart"/>
            <w:r w:rsidRPr="00B95194">
              <w:rPr>
                <w:rFonts w:cs="Arial"/>
                <w:sz w:val="18"/>
                <w:szCs w:val="18"/>
              </w:rPr>
              <w:t>difenokonazol</w:t>
            </w:r>
            <w:proofErr w:type="spellEnd"/>
          </w:p>
        </w:tc>
        <w:tc>
          <w:tcPr>
            <w:tcW w:w="2146" w:type="dxa"/>
            <w:noWrap/>
            <w:hideMark/>
          </w:tcPr>
          <w:p w14:paraId="2F03D8F7" w14:textId="77777777" w:rsidR="002218E6" w:rsidRPr="00B95194" w:rsidRDefault="002218E6" w:rsidP="004B2BD5">
            <w:pPr>
              <w:jc w:val="left"/>
              <w:rPr>
                <w:rFonts w:cs="Arial"/>
                <w:sz w:val="18"/>
                <w:szCs w:val="18"/>
              </w:rPr>
            </w:pPr>
            <w:proofErr w:type="spellStart"/>
            <w:r w:rsidRPr="00B95194">
              <w:rPr>
                <w:rFonts w:cs="Arial"/>
                <w:sz w:val="18"/>
                <w:szCs w:val="18"/>
              </w:rPr>
              <w:t>Sercadis</w:t>
            </w:r>
            <w:proofErr w:type="spellEnd"/>
            <w:r w:rsidRPr="00B95194">
              <w:rPr>
                <w:rFonts w:cs="Arial"/>
                <w:sz w:val="18"/>
                <w:szCs w:val="18"/>
              </w:rPr>
              <w:t xml:space="preserve"> plus</w:t>
            </w:r>
          </w:p>
        </w:tc>
        <w:tc>
          <w:tcPr>
            <w:tcW w:w="1701" w:type="dxa"/>
            <w:noWrap/>
            <w:hideMark/>
          </w:tcPr>
          <w:p w14:paraId="41A74CCE" w14:textId="77777777" w:rsidR="002218E6" w:rsidRPr="00B95194" w:rsidRDefault="002218E6" w:rsidP="004B2BD5">
            <w:pPr>
              <w:jc w:val="left"/>
              <w:rPr>
                <w:rFonts w:cs="Arial"/>
                <w:sz w:val="18"/>
                <w:szCs w:val="18"/>
              </w:rPr>
            </w:pPr>
            <w:r w:rsidRPr="00B95194">
              <w:rPr>
                <w:rFonts w:cs="Arial"/>
                <w:sz w:val="18"/>
                <w:szCs w:val="18"/>
              </w:rPr>
              <w:t>0,6 L/ha</w:t>
            </w:r>
          </w:p>
        </w:tc>
        <w:tc>
          <w:tcPr>
            <w:tcW w:w="1701" w:type="dxa"/>
            <w:noWrap/>
            <w:hideMark/>
          </w:tcPr>
          <w:p w14:paraId="4A3A42D7"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3823214D" w14:textId="77777777" w:rsidR="002218E6" w:rsidRPr="00B95194" w:rsidRDefault="002218E6" w:rsidP="004B2BD5">
            <w:pPr>
              <w:jc w:val="left"/>
              <w:rPr>
                <w:rFonts w:cs="Arial"/>
                <w:sz w:val="18"/>
                <w:szCs w:val="18"/>
              </w:rPr>
            </w:pPr>
            <w:r w:rsidRPr="00B95194">
              <w:rPr>
                <w:rFonts w:cs="Arial"/>
                <w:sz w:val="18"/>
                <w:szCs w:val="18"/>
              </w:rPr>
              <w:t>največ 3 krat</w:t>
            </w:r>
          </w:p>
        </w:tc>
      </w:tr>
      <w:tr w:rsidR="002218E6" w:rsidRPr="00B95194" w14:paraId="6E2D251F" w14:textId="77777777" w:rsidTr="0057459C">
        <w:trPr>
          <w:trHeight w:val="1030"/>
        </w:trPr>
        <w:tc>
          <w:tcPr>
            <w:tcW w:w="2538" w:type="dxa"/>
            <w:vMerge w:val="restart"/>
            <w:hideMark/>
          </w:tcPr>
          <w:p w14:paraId="311C7AB9" w14:textId="77777777" w:rsidR="002218E6" w:rsidRPr="00B95194" w:rsidRDefault="002218E6" w:rsidP="004B2BD5">
            <w:pPr>
              <w:jc w:val="left"/>
              <w:rPr>
                <w:rFonts w:cs="Arial"/>
                <w:sz w:val="18"/>
                <w:szCs w:val="18"/>
              </w:rPr>
            </w:pPr>
            <w:proofErr w:type="spellStart"/>
            <w:r w:rsidRPr="00B95194">
              <w:rPr>
                <w:rFonts w:cs="Arial"/>
                <w:b/>
                <w:bCs/>
                <w:sz w:val="18"/>
                <w:szCs w:val="18"/>
              </w:rPr>
              <w:t>Fuzarijska</w:t>
            </w:r>
            <w:proofErr w:type="spellEnd"/>
            <w:r w:rsidRPr="00B95194">
              <w:rPr>
                <w:rFonts w:cs="Arial"/>
                <w:b/>
                <w:bCs/>
                <w:sz w:val="18"/>
                <w:szCs w:val="18"/>
              </w:rPr>
              <w:t xml:space="preserve"> uvelost</w:t>
            </w:r>
            <w:r w:rsidRPr="00B95194">
              <w:rPr>
                <w:rFonts w:cs="Arial"/>
                <w:sz w:val="18"/>
                <w:szCs w:val="18"/>
              </w:rPr>
              <w:t xml:space="preserve"> (</w:t>
            </w:r>
            <w:proofErr w:type="spellStart"/>
            <w:r w:rsidRPr="00B95194">
              <w:rPr>
                <w:rFonts w:cs="Arial"/>
                <w:i/>
                <w:iCs/>
                <w:sz w:val="18"/>
                <w:szCs w:val="18"/>
              </w:rPr>
              <w:t>Fusarium</w:t>
            </w:r>
            <w:proofErr w:type="spellEnd"/>
            <w:r w:rsidRPr="00B95194">
              <w:rPr>
                <w:rFonts w:cs="Arial"/>
                <w:sz w:val="18"/>
                <w:szCs w:val="18"/>
              </w:rPr>
              <w:t xml:space="preserve"> </w:t>
            </w:r>
            <w:proofErr w:type="spellStart"/>
            <w:r w:rsidRPr="00B95194">
              <w:rPr>
                <w:rFonts w:cs="Arial"/>
                <w:i/>
                <w:iCs/>
                <w:sz w:val="18"/>
                <w:szCs w:val="18"/>
              </w:rPr>
              <w:t>oxysporum</w:t>
            </w:r>
            <w:proofErr w:type="spellEnd"/>
            <w:r w:rsidRPr="00B95194">
              <w:rPr>
                <w:rFonts w:cs="Arial"/>
                <w:sz w:val="18"/>
                <w:szCs w:val="18"/>
              </w:rPr>
              <w:t>)</w:t>
            </w:r>
          </w:p>
        </w:tc>
        <w:tc>
          <w:tcPr>
            <w:tcW w:w="2977" w:type="dxa"/>
            <w:vMerge w:val="restart"/>
            <w:noWrap/>
            <w:hideMark/>
          </w:tcPr>
          <w:p w14:paraId="2C9CD11E" w14:textId="77777777" w:rsidR="002218E6" w:rsidRPr="00B95194" w:rsidRDefault="002218E6" w:rsidP="004B2BD5">
            <w:pPr>
              <w:jc w:val="left"/>
              <w:rPr>
                <w:rFonts w:cs="Arial"/>
                <w:b/>
                <w:bCs/>
                <w:sz w:val="18"/>
                <w:szCs w:val="18"/>
              </w:rPr>
            </w:pPr>
            <w:r w:rsidRPr="00B95194">
              <w:rPr>
                <w:rFonts w:cs="Arial"/>
                <w:b/>
                <w:bCs/>
                <w:sz w:val="18"/>
                <w:szCs w:val="18"/>
                <w:u w:val="single"/>
              </w:rPr>
              <w:t>Agrotehnični ukrepi:</w:t>
            </w:r>
          </w:p>
          <w:p w14:paraId="170F316F" w14:textId="77777777" w:rsidR="002218E6" w:rsidRPr="00B95194" w:rsidRDefault="002218E6" w:rsidP="00B84EF7">
            <w:pPr>
              <w:numPr>
                <w:ilvl w:val="0"/>
                <w:numId w:val="282"/>
              </w:numPr>
              <w:ind w:left="213" w:hanging="213"/>
              <w:contextualSpacing/>
              <w:jc w:val="left"/>
              <w:rPr>
                <w:rFonts w:cs="Arial"/>
                <w:sz w:val="18"/>
                <w:szCs w:val="18"/>
              </w:rPr>
            </w:pPr>
            <w:r w:rsidRPr="00B95194">
              <w:rPr>
                <w:rFonts w:cs="Arial"/>
                <w:sz w:val="18"/>
                <w:szCs w:val="18"/>
              </w:rPr>
              <w:t>širok kolobar,</w:t>
            </w:r>
          </w:p>
          <w:p w14:paraId="3CE83861" w14:textId="77777777" w:rsidR="002218E6" w:rsidRPr="00B95194" w:rsidRDefault="002218E6" w:rsidP="00B84EF7">
            <w:pPr>
              <w:numPr>
                <w:ilvl w:val="0"/>
                <w:numId w:val="282"/>
              </w:numPr>
              <w:ind w:left="213" w:hanging="213"/>
              <w:contextualSpacing/>
              <w:jc w:val="left"/>
              <w:rPr>
                <w:rFonts w:cs="Arial"/>
                <w:sz w:val="18"/>
                <w:szCs w:val="18"/>
              </w:rPr>
            </w:pPr>
            <w:r w:rsidRPr="00B95194">
              <w:rPr>
                <w:rFonts w:cs="Arial"/>
                <w:sz w:val="18"/>
                <w:szCs w:val="18"/>
              </w:rPr>
              <w:t>sajenje manj občutljivih kultivarjev,</w:t>
            </w:r>
          </w:p>
          <w:p w14:paraId="33C7BEE6" w14:textId="77777777" w:rsidR="002218E6" w:rsidRPr="00B95194" w:rsidRDefault="002218E6" w:rsidP="00B84EF7">
            <w:pPr>
              <w:numPr>
                <w:ilvl w:val="0"/>
                <w:numId w:val="282"/>
              </w:numPr>
              <w:ind w:left="213" w:hanging="213"/>
              <w:contextualSpacing/>
              <w:jc w:val="left"/>
              <w:rPr>
                <w:rFonts w:cs="Arial"/>
                <w:sz w:val="18"/>
                <w:szCs w:val="18"/>
              </w:rPr>
            </w:pPr>
            <w:r w:rsidRPr="00B95194">
              <w:rPr>
                <w:rFonts w:cs="Arial"/>
                <w:sz w:val="18"/>
                <w:szCs w:val="18"/>
              </w:rPr>
              <w:t>sajenje sadik cepljenih na odporne podlage,</w:t>
            </w:r>
          </w:p>
          <w:p w14:paraId="10F35958" w14:textId="77777777" w:rsidR="002218E6" w:rsidRPr="00B95194" w:rsidRDefault="002218E6" w:rsidP="00B84EF7">
            <w:pPr>
              <w:numPr>
                <w:ilvl w:val="0"/>
                <w:numId w:val="282"/>
              </w:numPr>
              <w:ind w:left="213" w:hanging="213"/>
              <w:contextualSpacing/>
              <w:jc w:val="left"/>
              <w:rPr>
                <w:rFonts w:cs="Arial"/>
                <w:sz w:val="18"/>
                <w:szCs w:val="18"/>
              </w:rPr>
            </w:pPr>
            <w:r w:rsidRPr="00B95194">
              <w:rPr>
                <w:rFonts w:cs="Arial"/>
                <w:sz w:val="18"/>
                <w:szCs w:val="18"/>
              </w:rPr>
              <w:t xml:space="preserve">razkuževanje tal z vodno paro.  </w:t>
            </w:r>
          </w:p>
        </w:tc>
        <w:tc>
          <w:tcPr>
            <w:tcW w:w="2540" w:type="dxa"/>
            <w:hideMark/>
          </w:tcPr>
          <w:p w14:paraId="62B74C00"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amyloliquefaciens</w:t>
            </w:r>
            <w:proofErr w:type="spellEnd"/>
            <w:r w:rsidRPr="00B95194">
              <w:rPr>
                <w:rFonts w:cs="Arial"/>
                <w:color w:val="00B050"/>
                <w:sz w:val="18"/>
                <w:szCs w:val="18"/>
              </w:rPr>
              <w:t xml:space="preserve"> (</w:t>
            </w:r>
            <w:proofErr w:type="spellStart"/>
            <w:r w:rsidRPr="00B95194">
              <w:rPr>
                <w:rFonts w:cs="Arial"/>
                <w:color w:val="00B050"/>
                <w:sz w:val="18"/>
                <w:szCs w:val="18"/>
              </w:rPr>
              <w:t>former</w:t>
            </w:r>
            <w:proofErr w:type="spellEnd"/>
            <w:r w:rsidRPr="00B95194">
              <w:rPr>
                <w:rFonts w:cs="Arial"/>
                <w:color w:val="00B050"/>
                <w:sz w:val="18"/>
                <w:szCs w:val="18"/>
              </w:rPr>
              <w:t xml:space="preserve"> </w:t>
            </w:r>
            <w:proofErr w:type="spellStart"/>
            <w:r w:rsidRPr="00B95194">
              <w:rPr>
                <w:rFonts w:cs="Arial"/>
                <w:i/>
                <w:iCs/>
                <w:color w:val="00B050"/>
                <w:sz w:val="18"/>
                <w:szCs w:val="18"/>
              </w:rPr>
              <w:t>subtilis</w:t>
            </w:r>
            <w:proofErr w:type="spellEnd"/>
            <w:r w:rsidRPr="00B95194">
              <w:rPr>
                <w:rFonts w:cs="Arial"/>
                <w:color w:val="00B050"/>
                <w:sz w:val="18"/>
                <w:szCs w:val="18"/>
              </w:rPr>
              <w:t>) str. QST 713</w:t>
            </w:r>
          </w:p>
        </w:tc>
        <w:tc>
          <w:tcPr>
            <w:tcW w:w="2146" w:type="dxa"/>
            <w:noWrap/>
            <w:hideMark/>
          </w:tcPr>
          <w:p w14:paraId="2CEB7D55"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Serenade </w:t>
            </w:r>
            <w:proofErr w:type="spellStart"/>
            <w:r w:rsidRPr="00B95194">
              <w:rPr>
                <w:rFonts w:cs="Arial"/>
                <w:color w:val="00B050"/>
                <w:sz w:val="18"/>
                <w:szCs w:val="18"/>
              </w:rPr>
              <w:t>aso</w:t>
            </w:r>
            <w:proofErr w:type="spellEnd"/>
          </w:p>
        </w:tc>
        <w:tc>
          <w:tcPr>
            <w:tcW w:w="1701" w:type="dxa"/>
            <w:noWrap/>
            <w:hideMark/>
          </w:tcPr>
          <w:p w14:paraId="6133FDD8" w14:textId="77777777" w:rsidR="002218E6" w:rsidRPr="00B95194" w:rsidRDefault="002218E6" w:rsidP="004B2BD5">
            <w:pPr>
              <w:jc w:val="left"/>
              <w:rPr>
                <w:rFonts w:cs="Arial"/>
                <w:color w:val="00B050"/>
                <w:sz w:val="18"/>
                <w:szCs w:val="18"/>
              </w:rPr>
            </w:pPr>
            <w:r w:rsidRPr="00B95194">
              <w:rPr>
                <w:rFonts w:cs="Arial"/>
                <w:color w:val="00B050"/>
                <w:sz w:val="18"/>
                <w:szCs w:val="18"/>
              </w:rPr>
              <w:t>10 L/ha</w:t>
            </w:r>
          </w:p>
        </w:tc>
        <w:tc>
          <w:tcPr>
            <w:tcW w:w="1701" w:type="dxa"/>
            <w:noWrap/>
            <w:hideMark/>
          </w:tcPr>
          <w:p w14:paraId="229E2AC0"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28DAD514"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1 </w:t>
            </w:r>
            <w:proofErr w:type="spellStart"/>
            <w:r w:rsidRPr="00B95194">
              <w:rPr>
                <w:rFonts w:cs="Arial"/>
                <w:color w:val="00B050"/>
                <w:sz w:val="18"/>
                <w:szCs w:val="18"/>
              </w:rPr>
              <w:t>tretiranje</w:t>
            </w:r>
            <w:proofErr w:type="spellEnd"/>
          </w:p>
        </w:tc>
      </w:tr>
      <w:tr w:rsidR="002218E6" w:rsidRPr="00B95194" w14:paraId="37B5EF0F" w14:textId="77777777" w:rsidTr="0057459C">
        <w:trPr>
          <w:trHeight w:val="345"/>
        </w:trPr>
        <w:tc>
          <w:tcPr>
            <w:tcW w:w="2538" w:type="dxa"/>
            <w:vMerge/>
          </w:tcPr>
          <w:p w14:paraId="54F613B1" w14:textId="77777777" w:rsidR="002218E6" w:rsidRPr="00B95194" w:rsidRDefault="002218E6" w:rsidP="004B2BD5">
            <w:pPr>
              <w:jc w:val="left"/>
              <w:rPr>
                <w:rFonts w:cs="Arial"/>
                <w:b/>
                <w:bCs/>
                <w:sz w:val="18"/>
                <w:szCs w:val="18"/>
              </w:rPr>
            </w:pPr>
          </w:p>
        </w:tc>
        <w:tc>
          <w:tcPr>
            <w:tcW w:w="2977" w:type="dxa"/>
            <w:vMerge/>
            <w:noWrap/>
          </w:tcPr>
          <w:p w14:paraId="7F5E49D5" w14:textId="77777777" w:rsidR="002218E6" w:rsidRPr="00B95194" w:rsidRDefault="002218E6" w:rsidP="004B2BD5">
            <w:pPr>
              <w:jc w:val="left"/>
              <w:rPr>
                <w:rFonts w:cs="Arial"/>
                <w:b/>
                <w:bCs/>
                <w:sz w:val="18"/>
                <w:szCs w:val="18"/>
                <w:u w:val="single"/>
              </w:rPr>
            </w:pPr>
          </w:p>
        </w:tc>
        <w:tc>
          <w:tcPr>
            <w:tcW w:w="2540" w:type="dxa"/>
            <w:vMerge w:val="restart"/>
          </w:tcPr>
          <w:p w14:paraId="5F437D18" w14:textId="77777777" w:rsidR="002218E6" w:rsidRPr="00B95194" w:rsidRDefault="002218E6" w:rsidP="004B2BD5">
            <w:pPr>
              <w:jc w:val="left"/>
              <w:rPr>
                <w:rFonts w:cs="Arial"/>
                <w:i/>
                <w:iCs/>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146" w:type="dxa"/>
            <w:vMerge w:val="restart"/>
            <w:noWrap/>
          </w:tcPr>
          <w:p w14:paraId="3B22E05B" w14:textId="77777777" w:rsidR="002218E6" w:rsidRPr="00B95194" w:rsidRDefault="002218E6" w:rsidP="004B2BD5">
            <w:pPr>
              <w:jc w:val="left"/>
              <w:rPr>
                <w:rFonts w:cs="Arial"/>
                <w:color w:val="00B050"/>
                <w:sz w:val="18"/>
                <w:szCs w:val="18"/>
              </w:rPr>
            </w:pPr>
            <w:r w:rsidRPr="00F06DAB">
              <w:rPr>
                <w:rFonts w:cs="Arial"/>
                <w:color w:val="00B050"/>
                <w:sz w:val="18"/>
                <w:szCs w:val="18"/>
              </w:rPr>
              <w:tab/>
              <w:t>Prestop</w:t>
            </w:r>
          </w:p>
        </w:tc>
        <w:tc>
          <w:tcPr>
            <w:tcW w:w="1701" w:type="dxa"/>
            <w:noWrap/>
          </w:tcPr>
          <w:p w14:paraId="4405C658" w14:textId="77777777" w:rsidR="002218E6" w:rsidRPr="00B95194" w:rsidRDefault="002218E6" w:rsidP="004B2BD5">
            <w:pPr>
              <w:jc w:val="left"/>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2C96FC28" w14:textId="77777777" w:rsidR="002218E6" w:rsidRDefault="002218E6" w:rsidP="004B2BD5">
            <w:pPr>
              <w:jc w:val="left"/>
              <w:rPr>
                <w:rFonts w:cs="Arial"/>
                <w:color w:val="00B050"/>
                <w:sz w:val="18"/>
                <w:szCs w:val="18"/>
              </w:rPr>
            </w:pPr>
            <w:r>
              <w:rPr>
                <w:rFonts w:cs="Arial"/>
                <w:color w:val="00B050"/>
                <w:sz w:val="18"/>
                <w:szCs w:val="18"/>
              </w:rPr>
              <w:t>ČU</w:t>
            </w:r>
          </w:p>
        </w:tc>
        <w:tc>
          <w:tcPr>
            <w:tcW w:w="1701" w:type="dxa"/>
          </w:tcPr>
          <w:p w14:paraId="37544A5F" w14:textId="77777777" w:rsidR="002218E6" w:rsidRPr="00B95194" w:rsidRDefault="002218E6" w:rsidP="004B2BD5">
            <w:pPr>
              <w:jc w:val="left"/>
              <w:rPr>
                <w:rFonts w:cs="Arial"/>
                <w:color w:val="00B050"/>
                <w:sz w:val="18"/>
                <w:szCs w:val="18"/>
              </w:rPr>
            </w:pPr>
            <w:r>
              <w:rPr>
                <w:rFonts w:cs="Arial"/>
                <w:color w:val="00B050"/>
                <w:sz w:val="18"/>
                <w:szCs w:val="18"/>
              </w:rPr>
              <w:t>Dodatek substratom (pred sajenjem)</w:t>
            </w:r>
          </w:p>
        </w:tc>
      </w:tr>
      <w:tr w:rsidR="002218E6" w:rsidRPr="00B95194" w14:paraId="71529618" w14:textId="77777777" w:rsidTr="0057459C">
        <w:trPr>
          <w:trHeight w:val="345"/>
        </w:trPr>
        <w:tc>
          <w:tcPr>
            <w:tcW w:w="2538" w:type="dxa"/>
            <w:vMerge/>
          </w:tcPr>
          <w:p w14:paraId="59A0F667" w14:textId="77777777" w:rsidR="002218E6" w:rsidRPr="00B95194" w:rsidRDefault="002218E6" w:rsidP="004B2BD5">
            <w:pPr>
              <w:jc w:val="left"/>
              <w:rPr>
                <w:rFonts w:cs="Arial"/>
                <w:b/>
                <w:bCs/>
                <w:sz w:val="18"/>
                <w:szCs w:val="18"/>
              </w:rPr>
            </w:pPr>
          </w:p>
        </w:tc>
        <w:tc>
          <w:tcPr>
            <w:tcW w:w="2977" w:type="dxa"/>
            <w:vMerge/>
            <w:noWrap/>
          </w:tcPr>
          <w:p w14:paraId="0F19B319" w14:textId="77777777" w:rsidR="002218E6" w:rsidRPr="00B95194" w:rsidRDefault="002218E6" w:rsidP="004B2BD5">
            <w:pPr>
              <w:jc w:val="left"/>
              <w:rPr>
                <w:rFonts w:cs="Arial"/>
                <w:b/>
                <w:bCs/>
                <w:sz w:val="18"/>
                <w:szCs w:val="18"/>
                <w:u w:val="single"/>
              </w:rPr>
            </w:pPr>
          </w:p>
        </w:tc>
        <w:tc>
          <w:tcPr>
            <w:tcW w:w="2540" w:type="dxa"/>
            <w:vMerge/>
          </w:tcPr>
          <w:p w14:paraId="67F88C36" w14:textId="77777777" w:rsidR="002218E6" w:rsidRPr="00F06DAB" w:rsidRDefault="002218E6" w:rsidP="004B2BD5">
            <w:pPr>
              <w:jc w:val="left"/>
              <w:rPr>
                <w:rFonts w:cs="Arial"/>
                <w:color w:val="00B050"/>
                <w:sz w:val="18"/>
                <w:szCs w:val="18"/>
              </w:rPr>
            </w:pPr>
          </w:p>
        </w:tc>
        <w:tc>
          <w:tcPr>
            <w:tcW w:w="2146" w:type="dxa"/>
            <w:vMerge/>
            <w:noWrap/>
          </w:tcPr>
          <w:p w14:paraId="4527F46B" w14:textId="77777777" w:rsidR="002218E6" w:rsidRPr="00F06DAB" w:rsidRDefault="002218E6" w:rsidP="004B2BD5">
            <w:pPr>
              <w:jc w:val="left"/>
              <w:rPr>
                <w:rFonts w:cs="Arial"/>
                <w:color w:val="00B050"/>
                <w:sz w:val="18"/>
                <w:szCs w:val="18"/>
              </w:rPr>
            </w:pPr>
          </w:p>
        </w:tc>
        <w:tc>
          <w:tcPr>
            <w:tcW w:w="1701" w:type="dxa"/>
            <w:noWrap/>
          </w:tcPr>
          <w:p w14:paraId="28D88FEE" w14:textId="77777777" w:rsidR="002218E6" w:rsidRDefault="002218E6" w:rsidP="004B2BD5">
            <w:pPr>
              <w:jc w:val="left"/>
              <w:rPr>
                <w:rFonts w:cs="Arial"/>
                <w:color w:val="00B050"/>
                <w:sz w:val="18"/>
                <w:szCs w:val="18"/>
              </w:rPr>
            </w:pPr>
            <w:r>
              <w:rPr>
                <w:rFonts w:cs="Arial"/>
                <w:color w:val="00B050"/>
                <w:sz w:val="18"/>
                <w:szCs w:val="18"/>
              </w:rPr>
              <w:t>200 – 500 g/1000 rastlin</w:t>
            </w:r>
          </w:p>
        </w:tc>
        <w:tc>
          <w:tcPr>
            <w:tcW w:w="1701" w:type="dxa"/>
            <w:noWrap/>
          </w:tcPr>
          <w:p w14:paraId="171655E3" w14:textId="77777777" w:rsidR="002218E6" w:rsidRDefault="002218E6" w:rsidP="004B2BD5">
            <w:pPr>
              <w:jc w:val="left"/>
              <w:rPr>
                <w:rFonts w:cs="Arial"/>
                <w:color w:val="00B050"/>
                <w:sz w:val="18"/>
                <w:szCs w:val="18"/>
              </w:rPr>
            </w:pPr>
            <w:r>
              <w:rPr>
                <w:rFonts w:cs="Arial"/>
                <w:color w:val="00B050"/>
                <w:sz w:val="18"/>
                <w:szCs w:val="18"/>
              </w:rPr>
              <w:t>1</w:t>
            </w:r>
          </w:p>
        </w:tc>
        <w:tc>
          <w:tcPr>
            <w:tcW w:w="1701" w:type="dxa"/>
          </w:tcPr>
          <w:p w14:paraId="4EE99053" w14:textId="77777777" w:rsidR="002218E6" w:rsidRDefault="002218E6" w:rsidP="004B2BD5">
            <w:pPr>
              <w:jc w:val="left"/>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2218E6" w:rsidRPr="00B95194" w14:paraId="3384BFFD" w14:textId="77777777" w:rsidTr="0057459C">
        <w:trPr>
          <w:trHeight w:val="345"/>
        </w:trPr>
        <w:tc>
          <w:tcPr>
            <w:tcW w:w="2538" w:type="dxa"/>
            <w:vMerge/>
          </w:tcPr>
          <w:p w14:paraId="0854FDAD" w14:textId="77777777" w:rsidR="002218E6" w:rsidRPr="00B95194" w:rsidRDefault="002218E6" w:rsidP="004B2BD5">
            <w:pPr>
              <w:jc w:val="left"/>
              <w:rPr>
                <w:rFonts w:cs="Arial"/>
                <w:b/>
                <w:bCs/>
                <w:sz w:val="18"/>
                <w:szCs w:val="18"/>
              </w:rPr>
            </w:pPr>
          </w:p>
        </w:tc>
        <w:tc>
          <w:tcPr>
            <w:tcW w:w="2977" w:type="dxa"/>
            <w:vMerge/>
            <w:noWrap/>
          </w:tcPr>
          <w:p w14:paraId="3F947924" w14:textId="77777777" w:rsidR="002218E6" w:rsidRPr="00B95194" w:rsidRDefault="002218E6" w:rsidP="004B2BD5">
            <w:pPr>
              <w:jc w:val="left"/>
              <w:rPr>
                <w:rFonts w:cs="Arial"/>
                <w:b/>
                <w:bCs/>
                <w:sz w:val="18"/>
                <w:szCs w:val="18"/>
                <w:u w:val="single"/>
              </w:rPr>
            </w:pPr>
          </w:p>
        </w:tc>
        <w:tc>
          <w:tcPr>
            <w:tcW w:w="2540" w:type="dxa"/>
            <w:vMerge/>
          </w:tcPr>
          <w:p w14:paraId="3DF822C2" w14:textId="77777777" w:rsidR="002218E6" w:rsidRPr="00F06DAB" w:rsidRDefault="002218E6" w:rsidP="004B2BD5">
            <w:pPr>
              <w:jc w:val="left"/>
              <w:rPr>
                <w:rFonts w:cs="Arial"/>
                <w:color w:val="00B050"/>
                <w:sz w:val="18"/>
                <w:szCs w:val="18"/>
              </w:rPr>
            </w:pPr>
          </w:p>
        </w:tc>
        <w:tc>
          <w:tcPr>
            <w:tcW w:w="2146" w:type="dxa"/>
            <w:vMerge/>
            <w:noWrap/>
          </w:tcPr>
          <w:p w14:paraId="735A4DA8" w14:textId="77777777" w:rsidR="002218E6" w:rsidRPr="00F06DAB" w:rsidRDefault="002218E6" w:rsidP="004B2BD5">
            <w:pPr>
              <w:jc w:val="left"/>
              <w:rPr>
                <w:rFonts w:cs="Arial"/>
                <w:color w:val="00B050"/>
                <w:sz w:val="18"/>
                <w:szCs w:val="18"/>
              </w:rPr>
            </w:pPr>
          </w:p>
        </w:tc>
        <w:tc>
          <w:tcPr>
            <w:tcW w:w="1701" w:type="dxa"/>
            <w:noWrap/>
          </w:tcPr>
          <w:p w14:paraId="6A62166C" w14:textId="77777777" w:rsidR="002218E6" w:rsidRDefault="002218E6" w:rsidP="004B2BD5">
            <w:pPr>
              <w:jc w:val="left"/>
              <w:rPr>
                <w:rFonts w:cs="Arial"/>
                <w:color w:val="00B050"/>
                <w:sz w:val="18"/>
                <w:szCs w:val="18"/>
              </w:rPr>
            </w:pPr>
            <w:r>
              <w:rPr>
                <w:rFonts w:cs="Arial"/>
                <w:color w:val="00B050"/>
                <w:sz w:val="18"/>
                <w:szCs w:val="18"/>
              </w:rPr>
              <w:t>0,5 % koncentracija</w:t>
            </w:r>
          </w:p>
        </w:tc>
        <w:tc>
          <w:tcPr>
            <w:tcW w:w="1701" w:type="dxa"/>
            <w:noWrap/>
          </w:tcPr>
          <w:p w14:paraId="500318C1" w14:textId="77777777" w:rsidR="002218E6" w:rsidRDefault="002218E6" w:rsidP="004B2BD5">
            <w:pPr>
              <w:jc w:val="left"/>
              <w:rPr>
                <w:rFonts w:cs="Arial"/>
                <w:color w:val="00B050"/>
                <w:sz w:val="18"/>
                <w:szCs w:val="18"/>
              </w:rPr>
            </w:pPr>
            <w:r>
              <w:rPr>
                <w:rFonts w:cs="Arial"/>
                <w:color w:val="00B050"/>
                <w:sz w:val="18"/>
                <w:szCs w:val="18"/>
              </w:rPr>
              <w:t xml:space="preserve">1 </w:t>
            </w:r>
          </w:p>
        </w:tc>
        <w:tc>
          <w:tcPr>
            <w:tcW w:w="1701" w:type="dxa"/>
          </w:tcPr>
          <w:p w14:paraId="21D9970E" w14:textId="77777777" w:rsidR="002218E6" w:rsidRDefault="002218E6" w:rsidP="004B2BD5">
            <w:pPr>
              <w:jc w:val="left"/>
              <w:rPr>
                <w:rFonts w:cs="Arial"/>
                <w:color w:val="00B050"/>
                <w:sz w:val="18"/>
                <w:szCs w:val="18"/>
              </w:rPr>
            </w:pPr>
            <w:r>
              <w:rPr>
                <w:rFonts w:cs="Arial"/>
                <w:color w:val="00B050"/>
                <w:sz w:val="18"/>
                <w:szCs w:val="18"/>
              </w:rPr>
              <w:t>Zalivanje ali škropljenje, največ 4 krat v rastni dobi</w:t>
            </w:r>
          </w:p>
        </w:tc>
      </w:tr>
      <w:tr w:rsidR="002218E6" w:rsidRPr="00B95194" w14:paraId="0677F6D2" w14:textId="77777777" w:rsidTr="0057459C">
        <w:trPr>
          <w:trHeight w:val="520"/>
        </w:trPr>
        <w:tc>
          <w:tcPr>
            <w:tcW w:w="2538" w:type="dxa"/>
            <w:hideMark/>
          </w:tcPr>
          <w:p w14:paraId="06C626D4" w14:textId="77777777" w:rsidR="002218E6" w:rsidRPr="00B95194" w:rsidRDefault="002218E6" w:rsidP="004B2BD5">
            <w:pPr>
              <w:jc w:val="left"/>
              <w:rPr>
                <w:rFonts w:cs="Arial"/>
                <w:sz w:val="18"/>
                <w:szCs w:val="18"/>
              </w:rPr>
            </w:pPr>
            <w:r w:rsidRPr="00B95194">
              <w:rPr>
                <w:rFonts w:cs="Arial"/>
                <w:b/>
                <w:bCs/>
                <w:sz w:val="18"/>
                <w:szCs w:val="18"/>
              </w:rPr>
              <w:t>Glive iz rod</w:t>
            </w:r>
            <w:r>
              <w:rPr>
                <w:rFonts w:cs="Arial"/>
                <w:b/>
                <w:bCs/>
                <w:sz w:val="18"/>
                <w:szCs w:val="18"/>
              </w:rPr>
              <w:t>u</w:t>
            </w:r>
            <w:r w:rsidRPr="00B95194">
              <w:rPr>
                <w:rFonts w:cs="Arial"/>
                <w:b/>
                <w:bCs/>
                <w:sz w:val="18"/>
                <w:szCs w:val="18"/>
              </w:rPr>
              <w:t xml:space="preserve"> </w:t>
            </w:r>
            <w:proofErr w:type="spellStart"/>
            <w:r w:rsidRPr="00B95194">
              <w:rPr>
                <w:rFonts w:cs="Arial"/>
                <w:b/>
                <w:bCs/>
                <w:sz w:val="18"/>
                <w:szCs w:val="18"/>
              </w:rPr>
              <w:t>Alternaria</w:t>
            </w:r>
            <w:proofErr w:type="spellEnd"/>
            <w:r w:rsidRPr="00B95194">
              <w:rPr>
                <w:rFonts w:cs="Arial"/>
                <w:sz w:val="18"/>
                <w:szCs w:val="18"/>
              </w:rPr>
              <w:t xml:space="preserve"> (</w:t>
            </w:r>
            <w:proofErr w:type="spellStart"/>
            <w:r w:rsidRPr="00B95194">
              <w:rPr>
                <w:rFonts w:cs="Arial"/>
                <w:i/>
                <w:iCs/>
                <w:sz w:val="18"/>
                <w:szCs w:val="18"/>
              </w:rPr>
              <w:t>Alternaria</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p>
        </w:tc>
        <w:tc>
          <w:tcPr>
            <w:tcW w:w="2977" w:type="dxa"/>
            <w:noWrap/>
            <w:hideMark/>
          </w:tcPr>
          <w:p w14:paraId="7ACC454A"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098B2385" w14:textId="77777777" w:rsidR="002218E6" w:rsidRPr="00B95194" w:rsidRDefault="002218E6" w:rsidP="004B2BD5">
            <w:pPr>
              <w:jc w:val="left"/>
              <w:rPr>
                <w:rFonts w:cs="Arial"/>
                <w:sz w:val="18"/>
                <w:szCs w:val="18"/>
              </w:rPr>
            </w:pPr>
            <w:proofErr w:type="spellStart"/>
            <w:r w:rsidRPr="00B95194">
              <w:rPr>
                <w:rFonts w:cs="Arial"/>
                <w:sz w:val="18"/>
                <w:szCs w:val="18"/>
              </w:rPr>
              <w:t>difenokonazol</w:t>
            </w:r>
            <w:proofErr w:type="spellEnd"/>
          </w:p>
        </w:tc>
        <w:tc>
          <w:tcPr>
            <w:tcW w:w="2146" w:type="dxa"/>
            <w:noWrap/>
            <w:hideMark/>
          </w:tcPr>
          <w:p w14:paraId="39DE4DB4" w14:textId="77777777" w:rsidR="002218E6" w:rsidRPr="00B95194" w:rsidRDefault="002218E6" w:rsidP="004B2BD5">
            <w:pPr>
              <w:jc w:val="left"/>
              <w:rPr>
                <w:rFonts w:cs="Arial"/>
                <w:sz w:val="18"/>
                <w:szCs w:val="18"/>
              </w:rPr>
            </w:pPr>
            <w:proofErr w:type="spellStart"/>
            <w:r w:rsidRPr="00B95194">
              <w:rPr>
                <w:rFonts w:cs="Arial"/>
                <w:sz w:val="18"/>
                <w:szCs w:val="18"/>
              </w:rPr>
              <w:t>Score</w:t>
            </w:r>
            <w:proofErr w:type="spellEnd"/>
            <w:r w:rsidRPr="00B95194">
              <w:rPr>
                <w:rFonts w:cs="Arial"/>
                <w:sz w:val="18"/>
                <w:szCs w:val="18"/>
              </w:rPr>
              <w:t xml:space="preserve"> 250 EC</w:t>
            </w:r>
          </w:p>
        </w:tc>
        <w:tc>
          <w:tcPr>
            <w:tcW w:w="1701" w:type="dxa"/>
            <w:noWrap/>
            <w:hideMark/>
          </w:tcPr>
          <w:p w14:paraId="2057C88F" w14:textId="77777777" w:rsidR="002218E6" w:rsidRPr="00B95194" w:rsidRDefault="002218E6" w:rsidP="004B2BD5">
            <w:pPr>
              <w:jc w:val="left"/>
              <w:rPr>
                <w:rFonts w:cs="Arial"/>
                <w:sz w:val="18"/>
                <w:szCs w:val="18"/>
              </w:rPr>
            </w:pPr>
            <w:r>
              <w:rPr>
                <w:rFonts w:cs="Arial"/>
                <w:color w:val="00B050"/>
                <w:sz w:val="18"/>
                <w:szCs w:val="18"/>
              </w:rPr>
              <w:t>200 – 500 g/1000 rastlin</w:t>
            </w:r>
          </w:p>
        </w:tc>
        <w:tc>
          <w:tcPr>
            <w:tcW w:w="1701" w:type="dxa"/>
            <w:noWrap/>
            <w:hideMark/>
          </w:tcPr>
          <w:p w14:paraId="62B5EB71" w14:textId="77777777" w:rsidR="002218E6" w:rsidRPr="00B95194" w:rsidRDefault="002218E6" w:rsidP="004B2BD5">
            <w:pPr>
              <w:jc w:val="left"/>
              <w:rPr>
                <w:rFonts w:cs="Arial"/>
                <w:sz w:val="18"/>
                <w:szCs w:val="18"/>
              </w:rPr>
            </w:pPr>
            <w:r>
              <w:rPr>
                <w:rFonts w:cs="Arial"/>
                <w:color w:val="00B050"/>
                <w:sz w:val="18"/>
                <w:szCs w:val="18"/>
              </w:rPr>
              <w:t>1</w:t>
            </w:r>
          </w:p>
        </w:tc>
        <w:tc>
          <w:tcPr>
            <w:tcW w:w="1701" w:type="dxa"/>
            <w:hideMark/>
          </w:tcPr>
          <w:p w14:paraId="7816318D" w14:textId="77777777" w:rsidR="002218E6" w:rsidRPr="00B95194" w:rsidRDefault="002218E6" w:rsidP="004B2BD5">
            <w:pPr>
              <w:jc w:val="left"/>
              <w:rPr>
                <w:rFonts w:cs="Arial"/>
                <w:sz w:val="18"/>
                <w:szCs w:val="18"/>
              </w:rPr>
            </w:pPr>
            <w:r>
              <w:rPr>
                <w:rFonts w:cs="Arial"/>
                <w:color w:val="00B050"/>
                <w:sz w:val="18"/>
                <w:szCs w:val="18"/>
              </w:rPr>
              <w:t>Preko kapljičnega namakalnega sistema (po presajanju ali sajenju v lončke), največ 4 krat v eni rastni dobi</w:t>
            </w:r>
          </w:p>
        </w:tc>
      </w:tr>
      <w:tr w:rsidR="002218E6" w:rsidRPr="00B95194" w14:paraId="3B3CE541" w14:textId="77777777" w:rsidTr="0057459C">
        <w:trPr>
          <w:trHeight w:val="520"/>
        </w:trPr>
        <w:tc>
          <w:tcPr>
            <w:tcW w:w="2538" w:type="dxa"/>
            <w:hideMark/>
          </w:tcPr>
          <w:p w14:paraId="43448EDC" w14:textId="77777777" w:rsidR="002218E6" w:rsidRPr="00B95194" w:rsidRDefault="002218E6" w:rsidP="004B2BD5">
            <w:pPr>
              <w:jc w:val="left"/>
              <w:rPr>
                <w:rFonts w:cs="Arial"/>
                <w:sz w:val="18"/>
                <w:szCs w:val="18"/>
              </w:rPr>
            </w:pPr>
            <w:r w:rsidRPr="00B95194">
              <w:rPr>
                <w:rFonts w:cs="Arial"/>
                <w:b/>
                <w:bCs/>
                <w:sz w:val="18"/>
                <w:szCs w:val="18"/>
              </w:rPr>
              <w:t>Bakterijski ožig bučnic</w:t>
            </w:r>
            <w:r w:rsidRPr="00B95194">
              <w:rPr>
                <w:rFonts w:cs="Arial"/>
                <w:sz w:val="18"/>
                <w:szCs w:val="18"/>
              </w:rPr>
              <w:t xml:space="preserve"> (</w:t>
            </w:r>
            <w:proofErr w:type="spellStart"/>
            <w:r w:rsidRPr="00B95194">
              <w:rPr>
                <w:rFonts w:cs="Arial"/>
                <w:i/>
                <w:iCs/>
                <w:sz w:val="18"/>
                <w:szCs w:val="18"/>
              </w:rPr>
              <w:t>Pseudomonas</w:t>
            </w:r>
            <w:proofErr w:type="spellEnd"/>
            <w:r w:rsidRPr="00B95194">
              <w:rPr>
                <w:rFonts w:cs="Arial"/>
                <w:i/>
                <w:iCs/>
                <w:sz w:val="18"/>
                <w:szCs w:val="18"/>
              </w:rPr>
              <w:t xml:space="preserve"> </w:t>
            </w:r>
            <w:proofErr w:type="spellStart"/>
            <w:r w:rsidRPr="00B95194">
              <w:rPr>
                <w:rFonts w:cs="Arial"/>
                <w:i/>
                <w:iCs/>
                <w:sz w:val="18"/>
                <w:szCs w:val="18"/>
              </w:rPr>
              <w:t>syringae</w:t>
            </w:r>
            <w:proofErr w:type="spellEnd"/>
            <w:r w:rsidRPr="00B95194">
              <w:rPr>
                <w:rFonts w:cs="Arial"/>
                <w:sz w:val="18"/>
                <w:szCs w:val="18"/>
              </w:rPr>
              <w:t>)</w:t>
            </w:r>
          </w:p>
        </w:tc>
        <w:tc>
          <w:tcPr>
            <w:tcW w:w="2977" w:type="dxa"/>
            <w:noWrap/>
            <w:hideMark/>
          </w:tcPr>
          <w:p w14:paraId="38296D15"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284A8C55"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baker v obliki bakrovega </w:t>
            </w:r>
            <w:proofErr w:type="spellStart"/>
            <w:r w:rsidRPr="00B95194">
              <w:rPr>
                <w:rFonts w:cs="Arial"/>
                <w:color w:val="00B050"/>
                <w:sz w:val="18"/>
                <w:szCs w:val="18"/>
              </w:rPr>
              <w:t>oksiklorida</w:t>
            </w:r>
            <w:proofErr w:type="spellEnd"/>
          </w:p>
        </w:tc>
        <w:tc>
          <w:tcPr>
            <w:tcW w:w="2146" w:type="dxa"/>
            <w:noWrap/>
            <w:hideMark/>
          </w:tcPr>
          <w:p w14:paraId="4EF65A37"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Cuprablau</w:t>
            </w:r>
            <w:proofErr w:type="spellEnd"/>
            <w:r w:rsidRPr="00B95194">
              <w:rPr>
                <w:rFonts w:cs="Arial"/>
                <w:color w:val="00B050"/>
                <w:sz w:val="18"/>
                <w:szCs w:val="18"/>
              </w:rPr>
              <w:t xml:space="preserve"> Z 35 WP</w:t>
            </w:r>
          </w:p>
        </w:tc>
        <w:tc>
          <w:tcPr>
            <w:tcW w:w="1701" w:type="dxa"/>
            <w:noWrap/>
            <w:hideMark/>
          </w:tcPr>
          <w:p w14:paraId="5BEFD8CE" w14:textId="77777777" w:rsidR="002218E6" w:rsidRPr="00B95194" w:rsidRDefault="002218E6" w:rsidP="004B2BD5">
            <w:pPr>
              <w:jc w:val="left"/>
              <w:rPr>
                <w:rFonts w:cs="Arial"/>
                <w:color w:val="00B050"/>
                <w:sz w:val="18"/>
                <w:szCs w:val="18"/>
              </w:rPr>
            </w:pPr>
            <w:r>
              <w:rPr>
                <w:rFonts w:cs="Arial"/>
                <w:color w:val="00B050"/>
                <w:sz w:val="18"/>
                <w:szCs w:val="18"/>
              </w:rPr>
              <w:t>0,5 % koncentracija</w:t>
            </w:r>
          </w:p>
        </w:tc>
        <w:tc>
          <w:tcPr>
            <w:tcW w:w="1701" w:type="dxa"/>
            <w:noWrap/>
            <w:hideMark/>
          </w:tcPr>
          <w:p w14:paraId="1B5D3519" w14:textId="77777777" w:rsidR="002218E6" w:rsidRPr="00B95194" w:rsidRDefault="002218E6" w:rsidP="004B2BD5">
            <w:pPr>
              <w:jc w:val="left"/>
              <w:rPr>
                <w:rFonts w:cs="Arial"/>
                <w:color w:val="00B050"/>
                <w:sz w:val="18"/>
                <w:szCs w:val="18"/>
              </w:rPr>
            </w:pPr>
            <w:r>
              <w:rPr>
                <w:rFonts w:cs="Arial"/>
                <w:color w:val="00B050"/>
                <w:sz w:val="18"/>
                <w:szCs w:val="18"/>
              </w:rPr>
              <w:t xml:space="preserve">1 </w:t>
            </w:r>
          </w:p>
        </w:tc>
        <w:tc>
          <w:tcPr>
            <w:tcW w:w="1701" w:type="dxa"/>
            <w:hideMark/>
          </w:tcPr>
          <w:p w14:paraId="61CAC6E3" w14:textId="77777777" w:rsidR="002218E6" w:rsidRPr="00B95194" w:rsidRDefault="002218E6" w:rsidP="004B2BD5">
            <w:pPr>
              <w:jc w:val="left"/>
              <w:rPr>
                <w:rFonts w:cs="Arial"/>
                <w:color w:val="00B050"/>
                <w:sz w:val="18"/>
                <w:szCs w:val="18"/>
              </w:rPr>
            </w:pPr>
            <w:r>
              <w:rPr>
                <w:rFonts w:cs="Arial"/>
                <w:color w:val="00B050"/>
                <w:sz w:val="18"/>
                <w:szCs w:val="18"/>
              </w:rPr>
              <w:t>Zalivanje ali škropljenje, največ 4 krat v rastni dobi</w:t>
            </w:r>
          </w:p>
        </w:tc>
      </w:tr>
      <w:tr w:rsidR="002218E6" w:rsidRPr="00B95194" w14:paraId="341B4B47" w14:textId="77777777" w:rsidTr="0057459C">
        <w:trPr>
          <w:trHeight w:val="260"/>
        </w:trPr>
        <w:tc>
          <w:tcPr>
            <w:tcW w:w="2538" w:type="dxa"/>
            <w:vMerge w:val="restart"/>
            <w:hideMark/>
          </w:tcPr>
          <w:p w14:paraId="2A33D2F2" w14:textId="77777777" w:rsidR="002218E6" w:rsidRPr="00B95194" w:rsidRDefault="002218E6" w:rsidP="004B2BD5">
            <w:pPr>
              <w:jc w:val="left"/>
              <w:rPr>
                <w:rFonts w:cs="Arial"/>
                <w:sz w:val="18"/>
                <w:szCs w:val="18"/>
              </w:rPr>
            </w:pPr>
            <w:r w:rsidRPr="00B95194">
              <w:rPr>
                <w:rFonts w:cs="Arial"/>
                <w:b/>
                <w:bCs/>
                <w:sz w:val="18"/>
                <w:szCs w:val="18"/>
              </w:rPr>
              <w:t>Listne uši</w:t>
            </w:r>
            <w:r w:rsidRPr="00B95194">
              <w:rPr>
                <w:rFonts w:cs="Arial"/>
                <w:sz w:val="18"/>
                <w:szCs w:val="18"/>
              </w:rPr>
              <w:t xml:space="preserve"> (</w:t>
            </w:r>
            <w:proofErr w:type="spellStart"/>
            <w:r w:rsidRPr="00B95194">
              <w:rPr>
                <w:rFonts w:cs="Arial"/>
                <w:sz w:val="18"/>
                <w:szCs w:val="18"/>
              </w:rPr>
              <w:t>Aphididae</w:t>
            </w:r>
            <w:proofErr w:type="spellEnd"/>
            <w:r w:rsidRPr="00B95194">
              <w:rPr>
                <w:rFonts w:cs="Arial"/>
                <w:sz w:val="18"/>
                <w:szCs w:val="18"/>
              </w:rPr>
              <w:t>)</w:t>
            </w:r>
          </w:p>
        </w:tc>
        <w:tc>
          <w:tcPr>
            <w:tcW w:w="2977" w:type="dxa"/>
            <w:vMerge w:val="restart"/>
            <w:noWrap/>
            <w:hideMark/>
          </w:tcPr>
          <w:p w14:paraId="213049B6" w14:textId="77777777" w:rsidR="002218E6" w:rsidRPr="00B95194" w:rsidRDefault="002218E6" w:rsidP="004B2BD5">
            <w:pPr>
              <w:jc w:val="left"/>
              <w:rPr>
                <w:rFonts w:cs="Arial"/>
                <w:b/>
                <w:bCs/>
                <w:sz w:val="18"/>
                <w:szCs w:val="18"/>
              </w:rPr>
            </w:pPr>
            <w:r w:rsidRPr="00B95194">
              <w:rPr>
                <w:rFonts w:cs="Arial"/>
                <w:b/>
                <w:bCs/>
                <w:sz w:val="18"/>
                <w:szCs w:val="18"/>
                <w:u w:val="single"/>
              </w:rPr>
              <w:t>Agrotehnični ukrepi:</w:t>
            </w:r>
            <w:r w:rsidRPr="00B95194">
              <w:rPr>
                <w:rFonts w:cs="Arial"/>
                <w:b/>
                <w:bCs/>
                <w:sz w:val="18"/>
                <w:szCs w:val="18"/>
              </w:rPr>
              <w:t xml:space="preserve"> </w:t>
            </w:r>
          </w:p>
          <w:p w14:paraId="54887CA5" w14:textId="77777777" w:rsidR="002218E6" w:rsidRPr="00B95194" w:rsidRDefault="002218E6" w:rsidP="00B84EF7">
            <w:pPr>
              <w:numPr>
                <w:ilvl w:val="0"/>
                <w:numId w:val="283"/>
              </w:numPr>
              <w:ind w:left="235" w:hanging="235"/>
              <w:contextualSpacing/>
              <w:jc w:val="left"/>
              <w:rPr>
                <w:rFonts w:cs="Arial"/>
                <w:sz w:val="18"/>
                <w:szCs w:val="18"/>
              </w:rPr>
            </w:pPr>
            <w:r w:rsidRPr="00B95194">
              <w:rPr>
                <w:rFonts w:cs="Arial"/>
                <w:sz w:val="18"/>
                <w:szCs w:val="18"/>
              </w:rPr>
              <w:t>odstranjevanje plevelov.</w:t>
            </w:r>
          </w:p>
          <w:p w14:paraId="1322A242" w14:textId="77777777" w:rsidR="002218E6" w:rsidRPr="00B95194" w:rsidRDefault="002218E6" w:rsidP="004B2BD5">
            <w:pPr>
              <w:jc w:val="left"/>
              <w:rPr>
                <w:rFonts w:cs="Arial"/>
                <w:sz w:val="18"/>
                <w:szCs w:val="18"/>
              </w:rPr>
            </w:pPr>
          </w:p>
          <w:p w14:paraId="32B76910" w14:textId="77777777" w:rsidR="002218E6" w:rsidRPr="00B95194" w:rsidRDefault="002218E6" w:rsidP="004B2BD5">
            <w:pPr>
              <w:jc w:val="left"/>
              <w:rPr>
                <w:rFonts w:cs="Arial"/>
                <w:sz w:val="18"/>
                <w:szCs w:val="18"/>
              </w:rPr>
            </w:pPr>
          </w:p>
        </w:tc>
        <w:tc>
          <w:tcPr>
            <w:tcW w:w="2540" w:type="dxa"/>
            <w:hideMark/>
          </w:tcPr>
          <w:p w14:paraId="41464F4C" w14:textId="77777777" w:rsidR="002218E6" w:rsidRPr="00B95194" w:rsidRDefault="002218E6" w:rsidP="004B2BD5">
            <w:pPr>
              <w:jc w:val="left"/>
              <w:rPr>
                <w:rFonts w:cs="Arial"/>
                <w:sz w:val="18"/>
                <w:szCs w:val="18"/>
              </w:rPr>
            </w:pPr>
            <w:proofErr w:type="spellStart"/>
            <w:r w:rsidRPr="00B95194">
              <w:rPr>
                <w:rFonts w:cs="Arial"/>
                <w:sz w:val="18"/>
                <w:szCs w:val="18"/>
              </w:rPr>
              <w:t>acetamiprid</w:t>
            </w:r>
            <w:proofErr w:type="spellEnd"/>
          </w:p>
        </w:tc>
        <w:tc>
          <w:tcPr>
            <w:tcW w:w="2146" w:type="dxa"/>
            <w:noWrap/>
            <w:hideMark/>
          </w:tcPr>
          <w:p w14:paraId="415CF133" w14:textId="77777777" w:rsidR="002218E6" w:rsidRPr="00B95194" w:rsidRDefault="002218E6" w:rsidP="004B2BD5">
            <w:pPr>
              <w:jc w:val="left"/>
              <w:rPr>
                <w:rFonts w:cs="Arial"/>
                <w:sz w:val="18"/>
                <w:szCs w:val="18"/>
              </w:rPr>
            </w:pPr>
            <w:proofErr w:type="spellStart"/>
            <w:r w:rsidRPr="00B95194">
              <w:rPr>
                <w:rFonts w:cs="Arial"/>
                <w:sz w:val="18"/>
                <w:szCs w:val="18"/>
              </w:rPr>
              <w:t>Mospilan</w:t>
            </w:r>
            <w:proofErr w:type="spellEnd"/>
            <w:r w:rsidRPr="00B95194">
              <w:rPr>
                <w:rFonts w:cs="Arial"/>
                <w:sz w:val="18"/>
                <w:szCs w:val="18"/>
              </w:rPr>
              <w:t xml:space="preserve"> 20 SG</w:t>
            </w:r>
          </w:p>
        </w:tc>
        <w:tc>
          <w:tcPr>
            <w:tcW w:w="1701" w:type="dxa"/>
            <w:noWrap/>
            <w:hideMark/>
          </w:tcPr>
          <w:p w14:paraId="259DFC28" w14:textId="77777777" w:rsidR="002218E6" w:rsidRPr="00B95194" w:rsidRDefault="002218E6" w:rsidP="004B2BD5">
            <w:pPr>
              <w:jc w:val="left"/>
              <w:rPr>
                <w:rFonts w:cs="Arial"/>
                <w:sz w:val="18"/>
                <w:szCs w:val="18"/>
              </w:rPr>
            </w:pPr>
            <w:r w:rsidRPr="00B95194">
              <w:rPr>
                <w:rFonts w:cs="Arial"/>
                <w:sz w:val="18"/>
                <w:szCs w:val="18"/>
              </w:rPr>
              <w:t>0,25 kg/ha</w:t>
            </w:r>
          </w:p>
        </w:tc>
        <w:tc>
          <w:tcPr>
            <w:tcW w:w="1701" w:type="dxa"/>
            <w:noWrap/>
            <w:hideMark/>
          </w:tcPr>
          <w:p w14:paraId="38DF6113" w14:textId="77777777" w:rsidR="002218E6" w:rsidRPr="00B95194" w:rsidRDefault="002218E6" w:rsidP="004B2BD5">
            <w:pPr>
              <w:jc w:val="left"/>
              <w:rPr>
                <w:rFonts w:cs="Arial"/>
                <w:sz w:val="18"/>
                <w:szCs w:val="18"/>
              </w:rPr>
            </w:pPr>
            <w:r w:rsidRPr="00B95194">
              <w:rPr>
                <w:rFonts w:cs="Arial"/>
                <w:sz w:val="18"/>
                <w:szCs w:val="18"/>
              </w:rPr>
              <w:t>7</w:t>
            </w:r>
          </w:p>
        </w:tc>
        <w:tc>
          <w:tcPr>
            <w:tcW w:w="1701" w:type="dxa"/>
            <w:hideMark/>
          </w:tcPr>
          <w:p w14:paraId="6C9BE7DF" w14:textId="77777777" w:rsidR="002218E6" w:rsidRPr="00B95194" w:rsidRDefault="002218E6" w:rsidP="004B2BD5">
            <w:pPr>
              <w:jc w:val="left"/>
              <w:rPr>
                <w:rFonts w:cs="Arial"/>
                <w:sz w:val="18"/>
                <w:szCs w:val="18"/>
              </w:rPr>
            </w:pPr>
            <w:r w:rsidRPr="00B95194">
              <w:rPr>
                <w:rFonts w:cs="Arial"/>
                <w:sz w:val="18"/>
                <w:szCs w:val="18"/>
              </w:rPr>
              <w:t> </w:t>
            </w:r>
          </w:p>
        </w:tc>
      </w:tr>
      <w:tr w:rsidR="002218E6" w:rsidRPr="00B95194" w14:paraId="2F5E8E7A" w14:textId="77777777" w:rsidTr="0057459C">
        <w:trPr>
          <w:trHeight w:val="750"/>
        </w:trPr>
        <w:tc>
          <w:tcPr>
            <w:tcW w:w="2538" w:type="dxa"/>
            <w:vMerge/>
            <w:hideMark/>
          </w:tcPr>
          <w:p w14:paraId="1623A09D" w14:textId="77777777" w:rsidR="002218E6" w:rsidRPr="00B95194" w:rsidRDefault="002218E6" w:rsidP="004B2BD5">
            <w:pPr>
              <w:jc w:val="left"/>
              <w:rPr>
                <w:rFonts w:cs="Arial"/>
                <w:sz w:val="18"/>
                <w:szCs w:val="18"/>
              </w:rPr>
            </w:pPr>
          </w:p>
        </w:tc>
        <w:tc>
          <w:tcPr>
            <w:tcW w:w="2977" w:type="dxa"/>
            <w:vMerge/>
            <w:hideMark/>
          </w:tcPr>
          <w:p w14:paraId="6FD554E4" w14:textId="77777777" w:rsidR="002218E6" w:rsidRPr="00B95194" w:rsidRDefault="002218E6" w:rsidP="004B2BD5">
            <w:pPr>
              <w:jc w:val="left"/>
              <w:rPr>
                <w:rFonts w:cs="Arial"/>
                <w:sz w:val="18"/>
                <w:szCs w:val="18"/>
              </w:rPr>
            </w:pPr>
          </w:p>
        </w:tc>
        <w:tc>
          <w:tcPr>
            <w:tcW w:w="2540" w:type="dxa"/>
            <w:hideMark/>
          </w:tcPr>
          <w:p w14:paraId="66268EF6"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146" w:type="dxa"/>
            <w:noWrap/>
            <w:hideMark/>
          </w:tcPr>
          <w:p w14:paraId="70474F00"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701" w:type="dxa"/>
            <w:hideMark/>
          </w:tcPr>
          <w:p w14:paraId="7AAEB8D2" w14:textId="77777777" w:rsidR="002218E6" w:rsidRPr="00B95194" w:rsidRDefault="002218E6" w:rsidP="004B2BD5">
            <w:pPr>
              <w:jc w:val="left"/>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1BF53A04"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29BF6A52"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2E6ED10B" w14:textId="77777777" w:rsidTr="0057459C">
        <w:trPr>
          <w:trHeight w:val="250"/>
        </w:trPr>
        <w:tc>
          <w:tcPr>
            <w:tcW w:w="2538" w:type="dxa"/>
            <w:vMerge/>
            <w:hideMark/>
          </w:tcPr>
          <w:p w14:paraId="598CAB1F" w14:textId="77777777" w:rsidR="002218E6" w:rsidRPr="00B95194" w:rsidRDefault="002218E6" w:rsidP="004B2BD5">
            <w:pPr>
              <w:jc w:val="left"/>
              <w:rPr>
                <w:rFonts w:cs="Arial"/>
                <w:sz w:val="18"/>
                <w:szCs w:val="18"/>
              </w:rPr>
            </w:pPr>
          </w:p>
        </w:tc>
        <w:tc>
          <w:tcPr>
            <w:tcW w:w="2977" w:type="dxa"/>
            <w:vMerge/>
            <w:hideMark/>
          </w:tcPr>
          <w:p w14:paraId="048DA513" w14:textId="77777777" w:rsidR="002218E6" w:rsidRPr="00B95194" w:rsidRDefault="002218E6" w:rsidP="004B2BD5">
            <w:pPr>
              <w:jc w:val="left"/>
              <w:rPr>
                <w:rFonts w:cs="Arial"/>
                <w:sz w:val="18"/>
                <w:szCs w:val="18"/>
              </w:rPr>
            </w:pPr>
          </w:p>
        </w:tc>
        <w:tc>
          <w:tcPr>
            <w:tcW w:w="2540" w:type="dxa"/>
            <w:vMerge w:val="restart"/>
            <w:hideMark/>
          </w:tcPr>
          <w:p w14:paraId="49027117" w14:textId="77777777" w:rsidR="002218E6" w:rsidRPr="00B95194" w:rsidRDefault="002218E6" w:rsidP="004B2BD5">
            <w:pPr>
              <w:jc w:val="left"/>
              <w:rPr>
                <w:rFonts w:cs="Arial"/>
                <w:sz w:val="18"/>
                <w:szCs w:val="18"/>
              </w:rPr>
            </w:pPr>
            <w:proofErr w:type="spellStart"/>
            <w:r w:rsidRPr="00B95194">
              <w:rPr>
                <w:rFonts w:cs="Arial"/>
                <w:sz w:val="18"/>
                <w:szCs w:val="18"/>
              </w:rPr>
              <w:t>flonikamid</w:t>
            </w:r>
            <w:proofErr w:type="spellEnd"/>
          </w:p>
        </w:tc>
        <w:tc>
          <w:tcPr>
            <w:tcW w:w="2146" w:type="dxa"/>
            <w:noWrap/>
            <w:hideMark/>
          </w:tcPr>
          <w:p w14:paraId="7DB9591E" w14:textId="77777777" w:rsidR="002218E6" w:rsidRPr="00B95194" w:rsidRDefault="002218E6" w:rsidP="004B2BD5">
            <w:pPr>
              <w:jc w:val="left"/>
              <w:rPr>
                <w:rFonts w:cs="Arial"/>
                <w:sz w:val="18"/>
                <w:szCs w:val="18"/>
              </w:rPr>
            </w:pPr>
            <w:proofErr w:type="spellStart"/>
            <w:r w:rsidRPr="00B95194">
              <w:rPr>
                <w:rFonts w:cs="Arial"/>
                <w:sz w:val="18"/>
                <w:szCs w:val="18"/>
              </w:rPr>
              <w:t>Afinto</w:t>
            </w:r>
            <w:proofErr w:type="spellEnd"/>
          </w:p>
        </w:tc>
        <w:tc>
          <w:tcPr>
            <w:tcW w:w="1701" w:type="dxa"/>
            <w:noWrap/>
            <w:hideMark/>
          </w:tcPr>
          <w:p w14:paraId="4A9CC4F7" w14:textId="77777777" w:rsidR="002218E6" w:rsidRPr="00B95194" w:rsidRDefault="002218E6" w:rsidP="004B2BD5">
            <w:pPr>
              <w:jc w:val="left"/>
              <w:rPr>
                <w:rFonts w:cs="Arial"/>
                <w:sz w:val="18"/>
                <w:szCs w:val="18"/>
              </w:rPr>
            </w:pPr>
            <w:r w:rsidRPr="00B95194">
              <w:rPr>
                <w:rFonts w:cs="Arial"/>
                <w:sz w:val="18"/>
                <w:szCs w:val="18"/>
              </w:rPr>
              <w:t>0,1 kg/ha</w:t>
            </w:r>
          </w:p>
        </w:tc>
        <w:tc>
          <w:tcPr>
            <w:tcW w:w="1701" w:type="dxa"/>
            <w:noWrap/>
            <w:hideMark/>
          </w:tcPr>
          <w:p w14:paraId="7B3D1550" w14:textId="77777777" w:rsidR="002218E6" w:rsidRPr="00B95194" w:rsidRDefault="002218E6" w:rsidP="004B2BD5">
            <w:pPr>
              <w:jc w:val="left"/>
              <w:rPr>
                <w:rFonts w:cs="Arial"/>
                <w:sz w:val="18"/>
                <w:szCs w:val="18"/>
              </w:rPr>
            </w:pPr>
            <w:r w:rsidRPr="00B95194">
              <w:rPr>
                <w:rFonts w:cs="Arial"/>
                <w:sz w:val="18"/>
                <w:szCs w:val="18"/>
              </w:rPr>
              <w:t>1</w:t>
            </w:r>
          </w:p>
        </w:tc>
        <w:tc>
          <w:tcPr>
            <w:tcW w:w="1701" w:type="dxa"/>
            <w:hideMark/>
          </w:tcPr>
          <w:p w14:paraId="7167993E" w14:textId="77777777" w:rsidR="002218E6" w:rsidRPr="00B95194" w:rsidRDefault="002218E6" w:rsidP="004B2BD5">
            <w:pPr>
              <w:jc w:val="left"/>
              <w:rPr>
                <w:rFonts w:cs="Arial"/>
                <w:sz w:val="18"/>
                <w:szCs w:val="18"/>
              </w:rPr>
            </w:pPr>
            <w:r w:rsidRPr="00B95194">
              <w:rPr>
                <w:rFonts w:cs="Arial"/>
                <w:sz w:val="18"/>
                <w:szCs w:val="18"/>
              </w:rPr>
              <w:t>uporaba največ 3 krat</w:t>
            </w:r>
          </w:p>
        </w:tc>
      </w:tr>
      <w:tr w:rsidR="002218E6" w:rsidRPr="00B95194" w14:paraId="30F0AAC3" w14:textId="77777777" w:rsidTr="0057459C">
        <w:trPr>
          <w:trHeight w:val="250"/>
        </w:trPr>
        <w:tc>
          <w:tcPr>
            <w:tcW w:w="2538" w:type="dxa"/>
            <w:vMerge/>
            <w:hideMark/>
          </w:tcPr>
          <w:p w14:paraId="6C564DAA" w14:textId="77777777" w:rsidR="002218E6" w:rsidRPr="00B95194" w:rsidRDefault="002218E6" w:rsidP="004B2BD5">
            <w:pPr>
              <w:jc w:val="left"/>
              <w:rPr>
                <w:rFonts w:cs="Arial"/>
                <w:sz w:val="18"/>
                <w:szCs w:val="18"/>
              </w:rPr>
            </w:pPr>
          </w:p>
        </w:tc>
        <w:tc>
          <w:tcPr>
            <w:tcW w:w="2977" w:type="dxa"/>
            <w:vMerge/>
            <w:hideMark/>
          </w:tcPr>
          <w:p w14:paraId="45EE5537" w14:textId="77777777" w:rsidR="002218E6" w:rsidRPr="00B95194" w:rsidRDefault="002218E6" w:rsidP="004B2BD5">
            <w:pPr>
              <w:jc w:val="left"/>
              <w:rPr>
                <w:rFonts w:cs="Arial"/>
                <w:sz w:val="18"/>
                <w:szCs w:val="18"/>
              </w:rPr>
            </w:pPr>
          </w:p>
        </w:tc>
        <w:tc>
          <w:tcPr>
            <w:tcW w:w="2540" w:type="dxa"/>
            <w:vMerge/>
            <w:hideMark/>
          </w:tcPr>
          <w:p w14:paraId="6347EC88" w14:textId="77777777" w:rsidR="002218E6" w:rsidRPr="00B95194" w:rsidRDefault="002218E6" w:rsidP="004B2BD5">
            <w:pPr>
              <w:jc w:val="left"/>
              <w:rPr>
                <w:rFonts w:cs="Arial"/>
                <w:sz w:val="18"/>
                <w:szCs w:val="18"/>
              </w:rPr>
            </w:pPr>
          </w:p>
        </w:tc>
        <w:tc>
          <w:tcPr>
            <w:tcW w:w="2146" w:type="dxa"/>
            <w:noWrap/>
            <w:hideMark/>
          </w:tcPr>
          <w:p w14:paraId="5949F72B" w14:textId="77777777" w:rsidR="002218E6" w:rsidRPr="00B95194" w:rsidRDefault="002218E6" w:rsidP="004B2BD5">
            <w:pPr>
              <w:jc w:val="left"/>
              <w:rPr>
                <w:rFonts w:cs="Arial"/>
                <w:sz w:val="18"/>
                <w:szCs w:val="18"/>
              </w:rPr>
            </w:pPr>
            <w:proofErr w:type="spellStart"/>
            <w:r w:rsidRPr="00B95194">
              <w:rPr>
                <w:rFonts w:cs="Arial"/>
                <w:sz w:val="18"/>
                <w:szCs w:val="18"/>
              </w:rPr>
              <w:t>Teppeki</w:t>
            </w:r>
            <w:proofErr w:type="spellEnd"/>
          </w:p>
        </w:tc>
        <w:tc>
          <w:tcPr>
            <w:tcW w:w="1701" w:type="dxa"/>
            <w:noWrap/>
            <w:hideMark/>
          </w:tcPr>
          <w:p w14:paraId="059C1DB1" w14:textId="77777777" w:rsidR="002218E6" w:rsidRPr="00B95194" w:rsidRDefault="002218E6" w:rsidP="004B2BD5">
            <w:pPr>
              <w:jc w:val="left"/>
              <w:rPr>
                <w:rFonts w:cs="Arial"/>
                <w:sz w:val="18"/>
                <w:szCs w:val="18"/>
              </w:rPr>
            </w:pPr>
            <w:r w:rsidRPr="00B95194">
              <w:rPr>
                <w:rFonts w:cs="Arial"/>
                <w:sz w:val="18"/>
                <w:szCs w:val="18"/>
              </w:rPr>
              <w:t>0,1 kg/ha</w:t>
            </w:r>
          </w:p>
        </w:tc>
        <w:tc>
          <w:tcPr>
            <w:tcW w:w="1701" w:type="dxa"/>
            <w:noWrap/>
            <w:hideMark/>
          </w:tcPr>
          <w:p w14:paraId="512BC673" w14:textId="77777777" w:rsidR="002218E6" w:rsidRPr="00B95194" w:rsidRDefault="002218E6" w:rsidP="004B2BD5">
            <w:pPr>
              <w:jc w:val="left"/>
              <w:rPr>
                <w:rFonts w:cs="Arial"/>
                <w:sz w:val="18"/>
                <w:szCs w:val="18"/>
              </w:rPr>
            </w:pPr>
            <w:r w:rsidRPr="00B95194">
              <w:rPr>
                <w:rFonts w:cs="Arial"/>
                <w:sz w:val="18"/>
                <w:szCs w:val="18"/>
              </w:rPr>
              <w:t>1</w:t>
            </w:r>
          </w:p>
        </w:tc>
        <w:tc>
          <w:tcPr>
            <w:tcW w:w="1701" w:type="dxa"/>
            <w:hideMark/>
          </w:tcPr>
          <w:p w14:paraId="1768F7A1" w14:textId="77777777" w:rsidR="002218E6" w:rsidRPr="00B95194" w:rsidRDefault="002218E6" w:rsidP="004B2BD5">
            <w:pPr>
              <w:jc w:val="left"/>
              <w:rPr>
                <w:rFonts w:cs="Arial"/>
                <w:sz w:val="18"/>
                <w:szCs w:val="18"/>
              </w:rPr>
            </w:pPr>
            <w:r w:rsidRPr="00B95194">
              <w:rPr>
                <w:rFonts w:cs="Arial"/>
                <w:sz w:val="18"/>
                <w:szCs w:val="18"/>
              </w:rPr>
              <w:t>največ 3 krat,</w:t>
            </w:r>
          </w:p>
        </w:tc>
      </w:tr>
      <w:tr w:rsidR="002218E6" w:rsidRPr="00B95194" w14:paraId="0E54270F" w14:textId="77777777" w:rsidTr="0057459C">
        <w:trPr>
          <w:trHeight w:val="157"/>
        </w:trPr>
        <w:tc>
          <w:tcPr>
            <w:tcW w:w="2538" w:type="dxa"/>
            <w:vMerge/>
            <w:hideMark/>
          </w:tcPr>
          <w:p w14:paraId="1BD3DB6D" w14:textId="77777777" w:rsidR="002218E6" w:rsidRPr="00B95194" w:rsidRDefault="002218E6" w:rsidP="004B2BD5">
            <w:pPr>
              <w:jc w:val="left"/>
              <w:rPr>
                <w:rFonts w:cs="Arial"/>
                <w:sz w:val="18"/>
                <w:szCs w:val="18"/>
              </w:rPr>
            </w:pPr>
          </w:p>
        </w:tc>
        <w:tc>
          <w:tcPr>
            <w:tcW w:w="2977" w:type="dxa"/>
            <w:vMerge/>
            <w:hideMark/>
          </w:tcPr>
          <w:p w14:paraId="29959D3F" w14:textId="77777777" w:rsidR="002218E6" w:rsidRPr="00B95194" w:rsidRDefault="002218E6" w:rsidP="004B2BD5">
            <w:pPr>
              <w:jc w:val="left"/>
              <w:rPr>
                <w:rFonts w:cs="Arial"/>
                <w:sz w:val="18"/>
                <w:szCs w:val="18"/>
              </w:rPr>
            </w:pPr>
          </w:p>
        </w:tc>
        <w:tc>
          <w:tcPr>
            <w:tcW w:w="2540" w:type="dxa"/>
            <w:vMerge w:val="restart"/>
            <w:hideMark/>
          </w:tcPr>
          <w:p w14:paraId="6BBE39A6" w14:textId="77777777" w:rsidR="002218E6" w:rsidRPr="00B95194" w:rsidRDefault="002218E6" w:rsidP="004B2BD5">
            <w:pPr>
              <w:jc w:val="left"/>
              <w:rPr>
                <w:rFonts w:cs="Arial"/>
                <w:sz w:val="18"/>
                <w:szCs w:val="18"/>
              </w:rPr>
            </w:pPr>
            <w:proofErr w:type="spellStart"/>
            <w:r w:rsidRPr="00B95194">
              <w:rPr>
                <w:rFonts w:cs="Arial"/>
                <w:sz w:val="18"/>
                <w:szCs w:val="18"/>
              </w:rPr>
              <w:t>flupiradifuron</w:t>
            </w:r>
            <w:proofErr w:type="spellEnd"/>
          </w:p>
        </w:tc>
        <w:tc>
          <w:tcPr>
            <w:tcW w:w="2146" w:type="dxa"/>
            <w:noWrap/>
            <w:hideMark/>
          </w:tcPr>
          <w:p w14:paraId="7BB6853F" w14:textId="77777777" w:rsidR="002218E6" w:rsidRPr="00B95194" w:rsidRDefault="002218E6" w:rsidP="004B2BD5">
            <w:pPr>
              <w:jc w:val="left"/>
              <w:rPr>
                <w:rFonts w:cs="Arial"/>
                <w:sz w:val="18"/>
                <w:szCs w:val="18"/>
              </w:rPr>
            </w:pPr>
            <w:proofErr w:type="spellStart"/>
            <w:r w:rsidRPr="00B95194">
              <w:rPr>
                <w:rFonts w:cs="Arial"/>
                <w:sz w:val="18"/>
                <w:szCs w:val="18"/>
              </w:rPr>
              <w:t>Sivanto</w:t>
            </w:r>
            <w:proofErr w:type="spellEnd"/>
            <w:r w:rsidRPr="00B95194">
              <w:rPr>
                <w:rFonts w:cs="Arial"/>
                <w:sz w:val="18"/>
                <w:szCs w:val="18"/>
              </w:rPr>
              <w:t xml:space="preserve"> prime</w:t>
            </w:r>
          </w:p>
        </w:tc>
        <w:tc>
          <w:tcPr>
            <w:tcW w:w="1701" w:type="dxa"/>
            <w:noWrap/>
            <w:hideMark/>
          </w:tcPr>
          <w:p w14:paraId="2422AA1D" w14:textId="77777777" w:rsidR="002218E6" w:rsidRPr="00B95194" w:rsidRDefault="002218E6" w:rsidP="004B2BD5">
            <w:pPr>
              <w:jc w:val="left"/>
              <w:rPr>
                <w:rFonts w:cs="Arial"/>
                <w:sz w:val="18"/>
                <w:szCs w:val="18"/>
              </w:rPr>
            </w:pPr>
            <w:r w:rsidRPr="00B95194">
              <w:rPr>
                <w:rFonts w:cs="Arial"/>
                <w:sz w:val="18"/>
                <w:szCs w:val="18"/>
              </w:rPr>
              <w:t xml:space="preserve">0,56 L/ha </w:t>
            </w:r>
          </w:p>
        </w:tc>
        <w:tc>
          <w:tcPr>
            <w:tcW w:w="1701" w:type="dxa"/>
            <w:noWrap/>
            <w:hideMark/>
          </w:tcPr>
          <w:p w14:paraId="60E4E77C"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tcPr>
          <w:p w14:paraId="48916ECA" w14:textId="77777777" w:rsidR="002218E6" w:rsidRPr="00B95194" w:rsidRDefault="002218E6" w:rsidP="004B2BD5">
            <w:pPr>
              <w:jc w:val="left"/>
              <w:rPr>
                <w:rFonts w:cs="Arial"/>
                <w:sz w:val="18"/>
                <w:szCs w:val="18"/>
              </w:rPr>
            </w:pPr>
          </w:p>
        </w:tc>
      </w:tr>
      <w:tr w:rsidR="002218E6" w:rsidRPr="00B95194" w14:paraId="1599AA83" w14:textId="77777777" w:rsidTr="0057459C">
        <w:trPr>
          <w:trHeight w:val="656"/>
        </w:trPr>
        <w:tc>
          <w:tcPr>
            <w:tcW w:w="2538" w:type="dxa"/>
            <w:vMerge/>
          </w:tcPr>
          <w:p w14:paraId="4D6B1E99" w14:textId="77777777" w:rsidR="002218E6" w:rsidRPr="00B95194" w:rsidRDefault="002218E6" w:rsidP="004B2BD5">
            <w:pPr>
              <w:jc w:val="left"/>
              <w:rPr>
                <w:rFonts w:cs="Arial"/>
                <w:sz w:val="18"/>
                <w:szCs w:val="18"/>
              </w:rPr>
            </w:pPr>
          </w:p>
        </w:tc>
        <w:tc>
          <w:tcPr>
            <w:tcW w:w="2977" w:type="dxa"/>
            <w:vMerge/>
          </w:tcPr>
          <w:p w14:paraId="2181BD9C" w14:textId="77777777" w:rsidR="002218E6" w:rsidRPr="00B95194" w:rsidRDefault="002218E6" w:rsidP="004B2BD5">
            <w:pPr>
              <w:jc w:val="left"/>
              <w:rPr>
                <w:rFonts w:cs="Arial"/>
                <w:sz w:val="18"/>
                <w:szCs w:val="18"/>
              </w:rPr>
            </w:pPr>
          </w:p>
        </w:tc>
        <w:tc>
          <w:tcPr>
            <w:tcW w:w="2540" w:type="dxa"/>
            <w:vMerge/>
          </w:tcPr>
          <w:p w14:paraId="0953BDFA" w14:textId="77777777" w:rsidR="002218E6" w:rsidRPr="00B95194" w:rsidRDefault="002218E6" w:rsidP="004B2BD5">
            <w:pPr>
              <w:jc w:val="left"/>
              <w:rPr>
                <w:rFonts w:cs="Arial"/>
                <w:sz w:val="18"/>
                <w:szCs w:val="18"/>
              </w:rPr>
            </w:pPr>
          </w:p>
        </w:tc>
        <w:tc>
          <w:tcPr>
            <w:tcW w:w="7249" w:type="dxa"/>
            <w:gridSpan w:val="4"/>
            <w:noWrap/>
          </w:tcPr>
          <w:p w14:paraId="6CABCB0D" w14:textId="77777777" w:rsidR="002218E6" w:rsidRPr="00B95194" w:rsidRDefault="002218E6" w:rsidP="004B2BD5">
            <w:pPr>
              <w:jc w:val="left"/>
              <w:rPr>
                <w:rFonts w:cs="Arial"/>
                <w:sz w:val="18"/>
                <w:szCs w:val="18"/>
              </w:rPr>
            </w:pPr>
            <w:r>
              <w:rPr>
                <w:rFonts w:cs="Arial"/>
                <w:sz w:val="18"/>
                <w:szCs w:val="18"/>
              </w:rPr>
              <w:t xml:space="preserve">Pri pridelavi rastlin </w:t>
            </w:r>
            <w:r w:rsidRPr="00B95194">
              <w:rPr>
                <w:rFonts w:cs="Arial"/>
                <w:sz w:val="18"/>
                <w:szCs w:val="18"/>
              </w:rPr>
              <w:t xml:space="preserve">gojenih brez stika s tlemi, tako da rastline niso posajene neposredno v tla (npr. hidroponika, sadilne vreče, sadilne mize, v (BBCH 12-89). Dovoljeno je samo foliarno </w:t>
            </w:r>
            <w:proofErr w:type="spellStart"/>
            <w:r w:rsidRPr="00B95194">
              <w:rPr>
                <w:rFonts w:cs="Arial"/>
                <w:sz w:val="18"/>
                <w:szCs w:val="18"/>
              </w:rPr>
              <w:t>tretiranje</w:t>
            </w:r>
            <w:proofErr w:type="spellEnd"/>
            <w:r w:rsidRPr="00B95194">
              <w:rPr>
                <w:rFonts w:cs="Arial"/>
                <w:sz w:val="18"/>
                <w:szCs w:val="18"/>
              </w:rPr>
              <w:t>.</w:t>
            </w:r>
          </w:p>
        </w:tc>
      </w:tr>
      <w:tr w:rsidR="002218E6" w:rsidRPr="00B95194" w14:paraId="5AEC9BDC" w14:textId="77777777" w:rsidTr="0057459C">
        <w:trPr>
          <w:trHeight w:val="411"/>
        </w:trPr>
        <w:tc>
          <w:tcPr>
            <w:tcW w:w="2538" w:type="dxa"/>
            <w:vMerge/>
            <w:hideMark/>
          </w:tcPr>
          <w:p w14:paraId="432F0F93" w14:textId="77777777" w:rsidR="002218E6" w:rsidRPr="00B95194" w:rsidRDefault="002218E6" w:rsidP="004B2BD5">
            <w:pPr>
              <w:jc w:val="left"/>
              <w:rPr>
                <w:rFonts w:cs="Arial"/>
                <w:sz w:val="18"/>
                <w:szCs w:val="18"/>
              </w:rPr>
            </w:pPr>
          </w:p>
        </w:tc>
        <w:tc>
          <w:tcPr>
            <w:tcW w:w="2977" w:type="dxa"/>
            <w:vMerge/>
            <w:hideMark/>
          </w:tcPr>
          <w:p w14:paraId="7F7545C7" w14:textId="77777777" w:rsidR="002218E6" w:rsidRPr="00B95194" w:rsidRDefault="002218E6" w:rsidP="004B2BD5">
            <w:pPr>
              <w:jc w:val="left"/>
              <w:rPr>
                <w:rFonts w:cs="Arial"/>
                <w:sz w:val="18"/>
                <w:szCs w:val="18"/>
              </w:rPr>
            </w:pPr>
          </w:p>
        </w:tc>
        <w:tc>
          <w:tcPr>
            <w:tcW w:w="2540" w:type="dxa"/>
            <w:hideMark/>
          </w:tcPr>
          <w:p w14:paraId="5102D928" w14:textId="77777777" w:rsidR="002218E6" w:rsidRPr="00B95194" w:rsidRDefault="002218E6" w:rsidP="004B2BD5">
            <w:pPr>
              <w:jc w:val="left"/>
              <w:rPr>
                <w:rFonts w:cs="Arial"/>
                <w:sz w:val="18"/>
                <w:szCs w:val="18"/>
              </w:rPr>
            </w:pPr>
            <w:proofErr w:type="spellStart"/>
            <w:r w:rsidRPr="00B95194">
              <w:rPr>
                <w:rFonts w:cs="Arial"/>
                <w:sz w:val="18"/>
                <w:szCs w:val="18"/>
              </w:rPr>
              <w:t>pirimikarb</w:t>
            </w:r>
            <w:proofErr w:type="spellEnd"/>
          </w:p>
        </w:tc>
        <w:tc>
          <w:tcPr>
            <w:tcW w:w="2146" w:type="dxa"/>
            <w:noWrap/>
            <w:hideMark/>
          </w:tcPr>
          <w:p w14:paraId="7551A2BA" w14:textId="77777777" w:rsidR="002218E6" w:rsidRPr="00B95194" w:rsidRDefault="002218E6" w:rsidP="004B2BD5">
            <w:pPr>
              <w:jc w:val="left"/>
              <w:rPr>
                <w:rFonts w:cs="Arial"/>
                <w:sz w:val="18"/>
                <w:szCs w:val="18"/>
              </w:rPr>
            </w:pPr>
            <w:proofErr w:type="spellStart"/>
            <w:r w:rsidRPr="00B95194">
              <w:rPr>
                <w:rFonts w:cs="Arial"/>
                <w:sz w:val="18"/>
                <w:szCs w:val="18"/>
              </w:rPr>
              <w:t>Pirimor</w:t>
            </w:r>
            <w:proofErr w:type="spellEnd"/>
            <w:r w:rsidRPr="00B95194">
              <w:rPr>
                <w:rFonts w:cs="Arial"/>
                <w:sz w:val="18"/>
                <w:szCs w:val="18"/>
              </w:rPr>
              <w:t xml:space="preserve"> 50 WG </w:t>
            </w:r>
          </w:p>
        </w:tc>
        <w:tc>
          <w:tcPr>
            <w:tcW w:w="1701" w:type="dxa"/>
            <w:noWrap/>
            <w:hideMark/>
          </w:tcPr>
          <w:p w14:paraId="57DCB98C" w14:textId="77777777" w:rsidR="002218E6" w:rsidRPr="00B95194" w:rsidRDefault="002218E6" w:rsidP="004B2BD5">
            <w:pPr>
              <w:jc w:val="left"/>
              <w:rPr>
                <w:rFonts w:cs="Arial"/>
                <w:sz w:val="18"/>
                <w:szCs w:val="18"/>
              </w:rPr>
            </w:pPr>
            <w:r w:rsidRPr="00B95194">
              <w:rPr>
                <w:rFonts w:cs="Arial"/>
                <w:sz w:val="18"/>
                <w:szCs w:val="18"/>
              </w:rPr>
              <w:t>0,75 kg/ha</w:t>
            </w:r>
          </w:p>
        </w:tc>
        <w:tc>
          <w:tcPr>
            <w:tcW w:w="1701" w:type="dxa"/>
            <w:noWrap/>
            <w:hideMark/>
          </w:tcPr>
          <w:p w14:paraId="49C712FD" w14:textId="77777777" w:rsidR="002218E6" w:rsidRPr="00B95194" w:rsidRDefault="002218E6" w:rsidP="004B2BD5">
            <w:pPr>
              <w:jc w:val="left"/>
              <w:rPr>
                <w:rFonts w:cs="Arial"/>
                <w:sz w:val="18"/>
                <w:szCs w:val="18"/>
              </w:rPr>
            </w:pPr>
            <w:r w:rsidRPr="00B95194">
              <w:rPr>
                <w:rFonts w:cs="Arial"/>
                <w:sz w:val="18"/>
                <w:szCs w:val="18"/>
              </w:rPr>
              <w:t>7</w:t>
            </w:r>
          </w:p>
        </w:tc>
        <w:tc>
          <w:tcPr>
            <w:tcW w:w="1701" w:type="dxa"/>
            <w:hideMark/>
          </w:tcPr>
          <w:p w14:paraId="753059A9" w14:textId="77777777" w:rsidR="002218E6" w:rsidRPr="00B95194" w:rsidRDefault="002218E6" w:rsidP="004B2BD5">
            <w:pPr>
              <w:jc w:val="left"/>
              <w:rPr>
                <w:rFonts w:cs="Arial"/>
                <w:sz w:val="18"/>
                <w:szCs w:val="18"/>
              </w:rPr>
            </w:pPr>
            <w:r w:rsidRPr="00B95194">
              <w:rPr>
                <w:rFonts w:cs="Arial"/>
                <w:sz w:val="18"/>
                <w:szCs w:val="18"/>
              </w:rPr>
              <w:t>največ dva krat v eni rastni sezoni</w:t>
            </w:r>
          </w:p>
        </w:tc>
      </w:tr>
      <w:tr w:rsidR="002218E6" w:rsidRPr="00B95194" w14:paraId="1352CF50" w14:textId="77777777" w:rsidTr="0057459C">
        <w:trPr>
          <w:trHeight w:val="250"/>
        </w:trPr>
        <w:tc>
          <w:tcPr>
            <w:tcW w:w="2538" w:type="dxa"/>
            <w:vMerge/>
            <w:hideMark/>
          </w:tcPr>
          <w:p w14:paraId="42241D50" w14:textId="77777777" w:rsidR="002218E6" w:rsidRPr="00B95194" w:rsidRDefault="002218E6" w:rsidP="004B2BD5">
            <w:pPr>
              <w:jc w:val="left"/>
              <w:rPr>
                <w:rFonts w:cs="Arial"/>
                <w:sz w:val="18"/>
                <w:szCs w:val="18"/>
              </w:rPr>
            </w:pPr>
          </w:p>
        </w:tc>
        <w:tc>
          <w:tcPr>
            <w:tcW w:w="2977" w:type="dxa"/>
            <w:vMerge/>
            <w:hideMark/>
          </w:tcPr>
          <w:p w14:paraId="7E857075" w14:textId="77777777" w:rsidR="002218E6" w:rsidRPr="00B95194" w:rsidRDefault="002218E6" w:rsidP="004B2BD5">
            <w:pPr>
              <w:jc w:val="left"/>
              <w:rPr>
                <w:rFonts w:cs="Arial"/>
                <w:sz w:val="18"/>
                <w:szCs w:val="18"/>
              </w:rPr>
            </w:pPr>
          </w:p>
        </w:tc>
        <w:tc>
          <w:tcPr>
            <w:tcW w:w="2540" w:type="dxa"/>
            <w:hideMark/>
          </w:tcPr>
          <w:p w14:paraId="60383602" w14:textId="77777777" w:rsidR="002218E6" w:rsidRPr="00B95194" w:rsidRDefault="002218E6" w:rsidP="004B2BD5">
            <w:pPr>
              <w:jc w:val="left"/>
              <w:rPr>
                <w:rFonts w:cs="Arial"/>
                <w:sz w:val="18"/>
                <w:szCs w:val="18"/>
              </w:rPr>
            </w:pPr>
            <w:proofErr w:type="spellStart"/>
            <w:r w:rsidRPr="00B95194">
              <w:rPr>
                <w:rFonts w:cs="Arial"/>
                <w:sz w:val="18"/>
                <w:szCs w:val="18"/>
              </w:rPr>
              <w:t>sulfoksaflor</w:t>
            </w:r>
            <w:proofErr w:type="spellEnd"/>
          </w:p>
        </w:tc>
        <w:tc>
          <w:tcPr>
            <w:tcW w:w="2146" w:type="dxa"/>
            <w:noWrap/>
            <w:hideMark/>
          </w:tcPr>
          <w:p w14:paraId="677CCE28" w14:textId="77777777" w:rsidR="002218E6" w:rsidRPr="00B95194" w:rsidRDefault="002218E6" w:rsidP="004B2BD5">
            <w:pPr>
              <w:jc w:val="left"/>
              <w:rPr>
                <w:rFonts w:cs="Arial"/>
                <w:sz w:val="18"/>
                <w:szCs w:val="18"/>
              </w:rPr>
            </w:pPr>
            <w:proofErr w:type="spellStart"/>
            <w:r w:rsidRPr="00B95194">
              <w:rPr>
                <w:rFonts w:cs="Arial"/>
                <w:sz w:val="18"/>
                <w:szCs w:val="18"/>
              </w:rPr>
              <w:t>Closer</w:t>
            </w:r>
            <w:proofErr w:type="spellEnd"/>
          </w:p>
        </w:tc>
        <w:tc>
          <w:tcPr>
            <w:tcW w:w="1701" w:type="dxa"/>
            <w:noWrap/>
            <w:hideMark/>
          </w:tcPr>
          <w:p w14:paraId="39FDAFCB" w14:textId="77777777" w:rsidR="002218E6" w:rsidRPr="00B95194" w:rsidRDefault="002218E6" w:rsidP="004B2BD5">
            <w:pPr>
              <w:jc w:val="left"/>
              <w:rPr>
                <w:rFonts w:cs="Arial"/>
                <w:sz w:val="18"/>
                <w:szCs w:val="18"/>
              </w:rPr>
            </w:pPr>
            <w:r w:rsidRPr="00B95194">
              <w:rPr>
                <w:rFonts w:cs="Arial"/>
                <w:sz w:val="18"/>
                <w:szCs w:val="18"/>
              </w:rPr>
              <w:t xml:space="preserve">200 </w:t>
            </w:r>
            <w:proofErr w:type="spellStart"/>
            <w:r w:rsidRPr="00B95194">
              <w:rPr>
                <w:rFonts w:cs="Arial"/>
                <w:sz w:val="18"/>
                <w:szCs w:val="18"/>
              </w:rPr>
              <w:t>mL</w:t>
            </w:r>
            <w:proofErr w:type="spellEnd"/>
            <w:r w:rsidRPr="00B95194">
              <w:rPr>
                <w:rFonts w:cs="Arial"/>
                <w:sz w:val="18"/>
                <w:szCs w:val="18"/>
              </w:rPr>
              <w:t>/ha</w:t>
            </w:r>
          </w:p>
        </w:tc>
        <w:tc>
          <w:tcPr>
            <w:tcW w:w="1701" w:type="dxa"/>
            <w:noWrap/>
            <w:hideMark/>
          </w:tcPr>
          <w:p w14:paraId="544DE1BA" w14:textId="77777777" w:rsidR="002218E6" w:rsidRPr="00B95194" w:rsidRDefault="002218E6" w:rsidP="004B2BD5">
            <w:pPr>
              <w:jc w:val="left"/>
              <w:rPr>
                <w:rFonts w:cs="Arial"/>
                <w:sz w:val="18"/>
                <w:szCs w:val="18"/>
              </w:rPr>
            </w:pPr>
            <w:r w:rsidRPr="00B95194">
              <w:rPr>
                <w:rFonts w:cs="Arial"/>
                <w:sz w:val="18"/>
                <w:szCs w:val="18"/>
              </w:rPr>
              <w:t>1</w:t>
            </w:r>
          </w:p>
        </w:tc>
        <w:tc>
          <w:tcPr>
            <w:tcW w:w="1701" w:type="dxa"/>
            <w:hideMark/>
          </w:tcPr>
          <w:p w14:paraId="4AD97463" w14:textId="77777777" w:rsidR="002218E6" w:rsidRPr="00B95194" w:rsidRDefault="002218E6" w:rsidP="004B2BD5">
            <w:pPr>
              <w:jc w:val="left"/>
              <w:rPr>
                <w:rFonts w:cs="Arial"/>
                <w:sz w:val="18"/>
                <w:szCs w:val="18"/>
              </w:rPr>
            </w:pPr>
            <w:r w:rsidRPr="00B95194">
              <w:rPr>
                <w:rFonts w:cs="Arial"/>
                <w:sz w:val="18"/>
                <w:szCs w:val="18"/>
              </w:rPr>
              <w:t>uporaba največ 2 krat</w:t>
            </w:r>
          </w:p>
        </w:tc>
      </w:tr>
      <w:tr w:rsidR="00FB2F0B" w:rsidRPr="00B95194" w14:paraId="37765E4D" w14:textId="77777777" w:rsidTr="0057459C">
        <w:trPr>
          <w:trHeight w:val="250"/>
        </w:trPr>
        <w:tc>
          <w:tcPr>
            <w:tcW w:w="2538" w:type="dxa"/>
            <w:vMerge/>
          </w:tcPr>
          <w:p w14:paraId="6AE7DF44" w14:textId="77777777" w:rsidR="00FB2F0B" w:rsidRPr="00B95194" w:rsidRDefault="00FB2F0B" w:rsidP="004B2BD5">
            <w:pPr>
              <w:jc w:val="left"/>
              <w:rPr>
                <w:rFonts w:cs="Arial"/>
                <w:sz w:val="18"/>
                <w:szCs w:val="18"/>
              </w:rPr>
            </w:pPr>
          </w:p>
        </w:tc>
        <w:tc>
          <w:tcPr>
            <w:tcW w:w="2977" w:type="dxa"/>
            <w:vMerge/>
          </w:tcPr>
          <w:p w14:paraId="5C6D1E2D" w14:textId="77777777" w:rsidR="00FB2F0B" w:rsidRPr="00B95194" w:rsidRDefault="00FB2F0B" w:rsidP="004B2BD5">
            <w:pPr>
              <w:jc w:val="left"/>
              <w:rPr>
                <w:rFonts w:cs="Arial"/>
                <w:sz w:val="18"/>
                <w:szCs w:val="18"/>
              </w:rPr>
            </w:pPr>
          </w:p>
        </w:tc>
        <w:tc>
          <w:tcPr>
            <w:tcW w:w="2540" w:type="dxa"/>
          </w:tcPr>
          <w:p w14:paraId="612B8288" w14:textId="77777777" w:rsidR="00FB2F0B" w:rsidRPr="00B95194" w:rsidRDefault="00FB2F0B" w:rsidP="004B2BD5">
            <w:pPr>
              <w:jc w:val="left"/>
              <w:rPr>
                <w:rFonts w:cs="Arial"/>
                <w:sz w:val="18"/>
                <w:szCs w:val="18"/>
              </w:rPr>
            </w:pPr>
          </w:p>
        </w:tc>
        <w:tc>
          <w:tcPr>
            <w:tcW w:w="7249" w:type="dxa"/>
            <w:gridSpan w:val="4"/>
            <w:noWrap/>
          </w:tcPr>
          <w:p w14:paraId="4EE80E38" w14:textId="00848EE7" w:rsidR="00FB2F0B" w:rsidRPr="00B95194" w:rsidRDefault="00FB2F0B" w:rsidP="004B2BD5">
            <w:pPr>
              <w:jc w:val="left"/>
              <w:rPr>
                <w:rFonts w:cs="Arial"/>
                <w:sz w:val="18"/>
                <w:szCs w:val="18"/>
              </w:rPr>
            </w:pPr>
            <w:r w:rsidRPr="00B75254">
              <w:rPr>
                <w:rFonts w:cs="Arial"/>
                <w:sz w:val="18"/>
                <w:szCs w:val="18"/>
              </w:rPr>
              <w:t xml:space="preserve">Opozorilo za </w:t>
            </w:r>
            <w:proofErr w:type="spellStart"/>
            <w:r w:rsidRPr="00B75254">
              <w:rPr>
                <w:rFonts w:cs="Arial"/>
                <w:sz w:val="18"/>
                <w:szCs w:val="18"/>
              </w:rPr>
              <w:t>Closer</w:t>
            </w:r>
            <w:proofErr w:type="spellEnd"/>
            <w:r w:rsidRPr="00B75254">
              <w:rPr>
                <w:rFonts w:cs="Arial"/>
                <w:sz w:val="18"/>
                <w:szCs w:val="18"/>
              </w:rPr>
              <w:t xml:space="preserve">: Zaradi zaščite divjih opraševalcev je potrebno zaščiteni prostor pred </w:t>
            </w:r>
            <w:proofErr w:type="spellStart"/>
            <w:r w:rsidRPr="00B75254">
              <w:rPr>
                <w:rFonts w:cs="Arial"/>
                <w:sz w:val="18"/>
                <w:szCs w:val="18"/>
              </w:rPr>
              <w:t>tretiranjem</w:t>
            </w:r>
            <w:proofErr w:type="spellEnd"/>
            <w:r w:rsidRPr="00B75254">
              <w:rPr>
                <w:rFonts w:cs="Arial"/>
                <w:sz w:val="18"/>
                <w:szCs w:val="18"/>
              </w:rPr>
              <w:t xml:space="preserve"> zapreti. Zaščiteni prostor je dovoljeno odpreti šele 6 dni po končanem </w:t>
            </w:r>
            <w:proofErr w:type="spellStart"/>
            <w:r w:rsidRPr="00B75254">
              <w:rPr>
                <w:rFonts w:cs="Arial"/>
                <w:sz w:val="18"/>
                <w:szCs w:val="18"/>
              </w:rPr>
              <w:t>tretiranju</w:t>
            </w:r>
            <w:proofErr w:type="spellEnd"/>
            <w:r w:rsidRPr="00B75254">
              <w:rPr>
                <w:rFonts w:cs="Arial"/>
                <w:sz w:val="18"/>
                <w:szCs w:val="18"/>
              </w:rPr>
              <w:t xml:space="preserve">. Kolonije opraševalcev je potrebno med </w:t>
            </w:r>
            <w:proofErr w:type="spellStart"/>
            <w:r w:rsidRPr="00B75254">
              <w:rPr>
                <w:rFonts w:cs="Arial"/>
                <w:sz w:val="18"/>
                <w:szCs w:val="18"/>
              </w:rPr>
              <w:t>tretiranjem</w:t>
            </w:r>
            <w:proofErr w:type="spellEnd"/>
            <w:r w:rsidRPr="00B75254">
              <w:rPr>
                <w:rFonts w:cs="Arial"/>
                <w:sz w:val="18"/>
                <w:szCs w:val="18"/>
              </w:rPr>
              <w:t xml:space="preserve"> odstraniti iz zaščitenih prostorov. V tretiran prostor se jih lahko ponovno namesti najmanj 5 dni po </w:t>
            </w:r>
            <w:proofErr w:type="spellStart"/>
            <w:r w:rsidRPr="00B75254">
              <w:rPr>
                <w:rFonts w:cs="Arial"/>
                <w:sz w:val="18"/>
                <w:szCs w:val="18"/>
              </w:rPr>
              <w:t>tretiranju</w:t>
            </w:r>
            <w:proofErr w:type="spellEnd"/>
            <w:r w:rsidRPr="00B75254">
              <w:rPr>
                <w:rFonts w:cs="Arial"/>
                <w:sz w:val="18"/>
                <w:szCs w:val="18"/>
              </w:rPr>
              <w:t>. Koristne žuželke (</w:t>
            </w:r>
            <w:proofErr w:type="spellStart"/>
            <w:r w:rsidRPr="00B75254">
              <w:rPr>
                <w:rFonts w:cs="Arial"/>
                <w:sz w:val="18"/>
                <w:szCs w:val="18"/>
              </w:rPr>
              <w:t>predatorje</w:t>
            </w:r>
            <w:proofErr w:type="spellEnd"/>
            <w:r w:rsidRPr="00B75254">
              <w:rPr>
                <w:rFonts w:cs="Arial"/>
                <w:sz w:val="18"/>
                <w:szCs w:val="18"/>
              </w:rPr>
              <w:t xml:space="preserve">) se v tretiran prostor lahko naseli šele 2 meseca po </w:t>
            </w:r>
            <w:proofErr w:type="spellStart"/>
            <w:r w:rsidRPr="00B75254">
              <w:rPr>
                <w:rFonts w:cs="Arial"/>
                <w:sz w:val="18"/>
                <w:szCs w:val="18"/>
              </w:rPr>
              <w:t>tretiranju</w:t>
            </w:r>
            <w:proofErr w:type="spellEnd"/>
          </w:p>
        </w:tc>
      </w:tr>
      <w:tr w:rsidR="002218E6" w:rsidRPr="00B95194" w14:paraId="260F2BCF" w14:textId="77777777" w:rsidTr="0057459C">
        <w:trPr>
          <w:trHeight w:val="834"/>
        </w:trPr>
        <w:tc>
          <w:tcPr>
            <w:tcW w:w="2538" w:type="dxa"/>
            <w:vMerge w:val="restart"/>
            <w:hideMark/>
          </w:tcPr>
          <w:p w14:paraId="530C6F49" w14:textId="77777777" w:rsidR="002218E6" w:rsidRPr="00B95194" w:rsidRDefault="002218E6" w:rsidP="004B2BD5">
            <w:pPr>
              <w:jc w:val="left"/>
              <w:rPr>
                <w:rFonts w:cs="Arial"/>
                <w:sz w:val="18"/>
                <w:szCs w:val="18"/>
              </w:rPr>
            </w:pPr>
            <w:proofErr w:type="spellStart"/>
            <w:r w:rsidRPr="00B95194">
              <w:rPr>
                <w:rFonts w:cs="Arial"/>
                <w:b/>
                <w:bCs/>
                <w:sz w:val="18"/>
                <w:szCs w:val="18"/>
              </w:rPr>
              <w:t>Resarji</w:t>
            </w:r>
            <w:proofErr w:type="spellEnd"/>
            <w:r w:rsidRPr="00B95194">
              <w:rPr>
                <w:rFonts w:cs="Arial"/>
                <w:sz w:val="18"/>
                <w:szCs w:val="18"/>
              </w:rPr>
              <w:t xml:space="preserve"> (</w:t>
            </w:r>
            <w:r w:rsidRPr="00B95194">
              <w:rPr>
                <w:rFonts w:cs="Arial"/>
                <w:b/>
                <w:bCs/>
                <w:sz w:val="18"/>
                <w:szCs w:val="18"/>
              </w:rPr>
              <w:t xml:space="preserve">cvetlični </w:t>
            </w:r>
            <w:proofErr w:type="spellStart"/>
            <w:r w:rsidRPr="00B95194">
              <w:rPr>
                <w:rFonts w:cs="Arial"/>
                <w:b/>
                <w:bCs/>
                <w:sz w:val="18"/>
                <w:szCs w:val="18"/>
              </w:rPr>
              <w:t>resar</w:t>
            </w:r>
            <w:proofErr w:type="spellEnd"/>
            <w:r w:rsidRPr="00B95194">
              <w:rPr>
                <w:rFonts w:cs="Arial"/>
                <w:sz w:val="18"/>
                <w:szCs w:val="18"/>
              </w:rPr>
              <w:t xml:space="preserve"> (</w:t>
            </w:r>
            <w:proofErr w:type="spellStart"/>
            <w:r w:rsidRPr="00B95194">
              <w:rPr>
                <w:rFonts w:cs="Arial"/>
                <w:i/>
                <w:iCs/>
                <w:sz w:val="18"/>
                <w:szCs w:val="18"/>
              </w:rPr>
              <w:t>Frankliniella</w:t>
            </w:r>
            <w:proofErr w:type="spellEnd"/>
            <w:r w:rsidRPr="00B95194">
              <w:rPr>
                <w:rFonts w:cs="Arial"/>
                <w:i/>
                <w:iCs/>
                <w:sz w:val="18"/>
                <w:szCs w:val="18"/>
              </w:rPr>
              <w:t xml:space="preserve"> </w:t>
            </w:r>
            <w:proofErr w:type="spellStart"/>
            <w:r w:rsidRPr="00B95194">
              <w:rPr>
                <w:rFonts w:cs="Arial"/>
                <w:i/>
                <w:iCs/>
                <w:sz w:val="18"/>
                <w:szCs w:val="18"/>
              </w:rPr>
              <w:t>occidentalis</w:t>
            </w:r>
            <w:proofErr w:type="spellEnd"/>
            <w:r w:rsidRPr="00B95194">
              <w:rPr>
                <w:rFonts w:cs="Arial"/>
                <w:sz w:val="18"/>
                <w:szCs w:val="18"/>
              </w:rPr>
              <w:t xml:space="preserve">), </w:t>
            </w:r>
            <w:r w:rsidRPr="00B95194">
              <w:rPr>
                <w:rFonts w:cs="Arial"/>
                <w:b/>
                <w:bCs/>
                <w:sz w:val="18"/>
                <w:szCs w:val="18"/>
              </w:rPr>
              <w:t xml:space="preserve">tobakov </w:t>
            </w:r>
            <w:proofErr w:type="spellStart"/>
            <w:r w:rsidRPr="00B95194">
              <w:rPr>
                <w:rFonts w:cs="Arial"/>
                <w:b/>
                <w:bCs/>
                <w:sz w:val="18"/>
                <w:szCs w:val="18"/>
              </w:rPr>
              <w:t>resar</w:t>
            </w:r>
            <w:proofErr w:type="spellEnd"/>
            <w:r w:rsidRPr="00B95194">
              <w:rPr>
                <w:rFonts w:cs="Arial"/>
                <w:sz w:val="18"/>
                <w:szCs w:val="18"/>
              </w:rPr>
              <w:t xml:space="preserve"> (</w:t>
            </w:r>
            <w:proofErr w:type="spellStart"/>
            <w:r w:rsidRPr="00B95194">
              <w:rPr>
                <w:rFonts w:cs="Arial"/>
                <w:i/>
                <w:iCs/>
                <w:sz w:val="18"/>
                <w:szCs w:val="18"/>
              </w:rPr>
              <w:t>Thrips</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r>
              <w:rPr>
                <w:rFonts w:cs="Arial"/>
                <w:sz w:val="18"/>
                <w:szCs w:val="18"/>
              </w:rPr>
              <w:t>)</w:t>
            </w:r>
          </w:p>
        </w:tc>
        <w:tc>
          <w:tcPr>
            <w:tcW w:w="2977" w:type="dxa"/>
            <w:vMerge w:val="restart"/>
            <w:noWrap/>
            <w:hideMark/>
          </w:tcPr>
          <w:p w14:paraId="1F163005" w14:textId="77777777" w:rsidR="002218E6" w:rsidRPr="00B95194" w:rsidRDefault="002218E6" w:rsidP="004B2BD5">
            <w:pPr>
              <w:jc w:val="left"/>
              <w:rPr>
                <w:rFonts w:cs="Arial"/>
                <w:sz w:val="18"/>
                <w:szCs w:val="18"/>
              </w:rPr>
            </w:pPr>
            <w:r w:rsidRPr="00B95194">
              <w:rPr>
                <w:rFonts w:cs="Arial"/>
                <w:sz w:val="18"/>
                <w:szCs w:val="18"/>
              </w:rPr>
              <w:t> </w:t>
            </w:r>
          </w:p>
          <w:p w14:paraId="313CE3E5" w14:textId="77777777" w:rsidR="002218E6" w:rsidRPr="00B95194" w:rsidRDefault="002218E6" w:rsidP="004B2BD5">
            <w:pPr>
              <w:jc w:val="left"/>
              <w:rPr>
                <w:rFonts w:cs="Arial"/>
                <w:sz w:val="18"/>
                <w:szCs w:val="18"/>
              </w:rPr>
            </w:pPr>
          </w:p>
        </w:tc>
        <w:tc>
          <w:tcPr>
            <w:tcW w:w="2540" w:type="dxa"/>
            <w:hideMark/>
          </w:tcPr>
          <w:p w14:paraId="07FF84E3" w14:textId="77777777" w:rsidR="002218E6" w:rsidRPr="00B95194" w:rsidRDefault="002218E6" w:rsidP="004B2BD5">
            <w:pPr>
              <w:jc w:val="left"/>
              <w:rPr>
                <w:rFonts w:cs="Arial"/>
                <w:sz w:val="18"/>
                <w:szCs w:val="18"/>
              </w:rPr>
            </w:pPr>
            <w:proofErr w:type="spellStart"/>
            <w:r w:rsidRPr="00B95194">
              <w:rPr>
                <w:rFonts w:cs="Arial"/>
                <w:sz w:val="18"/>
                <w:szCs w:val="18"/>
              </w:rPr>
              <w:t>abamektin</w:t>
            </w:r>
            <w:proofErr w:type="spellEnd"/>
          </w:p>
        </w:tc>
        <w:tc>
          <w:tcPr>
            <w:tcW w:w="2146" w:type="dxa"/>
            <w:noWrap/>
            <w:hideMark/>
          </w:tcPr>
          <w:p w14:paraId="7099B0E2" w14:textId="77777777" w:rsidR="002218E6" w:rsidRPr="00B95194" w:rsidRDefault="002218E6" w:rsidP="004B2BD5">
            <w:pPr>
              <w:jc w:val="left"/>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701" w:type="dxa"/>
            <w:noWrap/>
            <w:hideMark/>
          </w:tcPr>
          <w:p w14:paraId="5323C5B0" w14:textId="77777777" w:rsidR="002218E6" w:rsidRPr="00B95194" w:rsidRDefault="002218E6" w:rsidP="004B2BD5">
            <w:pPr>
              <w:jc w:val="left"/>
              <w:rPr>
                <w:rFonts w:cs="Arial"/>
                <w:sz w:val="18"/>
                <w:szCs w:val="18"/>
              </w:rPr>
            </w:pPr>
            <w:r w:rsidRPr="00B95194">
              <w:rPr>
                <w:rFonts w:cs="Arial"/>
                <w:sz w:val="18"/>
                <w:szCs w:val="18"/>
              </w:rPr>
              <w:t>1,2 L/ha</w:t>
            </w:r>
          </w:p>
        </w:tc>
        <w:tc>
          <w:tcPr>
            <w:tcW w:w="1701" w:type="dxa"/>
            <w:noWrap/>
            <w:hideMark/>
          </w:tcPr>
          <w:p w14:paraId="1E63C6E2"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74D18CB0" w14:textId="77777777" w:rsidR="002218E6" w:rsidRPr="00B95194" w:rsidRDefault="002218E6" w:rsidP="004B2BD5">
            <w:pPr>
              <w:jc w:val="left"/>
              <w:rPr>
                <w:rFonts w:cs="Arial"/>
                <w:sz w:val="18"/>
                <w:szCs w:val="18"/>
              </w:rPr>
            </w:pPr>
            <w:r w:rsidRPr="00B95194">
              <w:rPr>
                <w:rFonts w:cs="Arial"/>
                <w:sz w:val="18"/>
                <w:szCs w:val="18"/>
              </w:rPr>
              <w:t xml:space="preserve">največ 2 krat v eni rastni dobi     </w:t>
            </w:r>
            <w:r w:rsidRPr="00B95194">
              <w:rPr>
                <w:rFonts w:cs="Arial"/>
                <w:b/>
                <w:bCs/>
                <w:sz w:val="18"/>
                <w:szCs w:val="18"/>
              </w:rPr>
              <w:t>Zaloge v uporabi do 30.9.2024</w:t>
            </w:r>
          </w:p>
        </w:tc>
      </w:tr>
      <w:tr w:rsidR="002218E6" w:rsidRPr="00B95194" w14:paraId="08D5F411" w14:textId="77777777" w:rsidTr="0057459C">
        <w:trPr>
          <w:trHeight w:val="562"/>
        </w:trPr>
        <w:tc>
          <w:tcPr>
            <w:tcW w:w="2538" w:type="dxa"/>
            <w:vMerge/>
            <w:hideMark/>
          </w:tcPr>
          <w:p w14:paraId="2F105F05" w14:textId="77777777" w:rsidR="002218E6" w:rsidRPr="00B95194" w:rsidRDefault="002218E6" w:rsidP="004B2BD5">
            <w:pPr>
              <w:jc w:val="left"/>
              <w:rPr>
                <w:rFonts w:cs="Arial"/>
                <w:sz w:val="18"/>
                <w:szCs w:val="18"/>
              </w:rPr>
            </w:pPr>
          </w:p>
        </w:tc>
        <w:tc>
          <w:tcPr>
            <w:tcW w:w="2977" w:type="dxa"/>
            <w:vMerge/>
            <w:hideMark/>
          </w:tcPr>
          <w:p w14:paraId="221A0CD9" w14:textId="77777777" w:rsidR="002218E6" w:rsidRPr="00B95194" w:rsidRDefault="002218E6" w:rsidP="004B2BD5">
            <w:pPr>
              <w:jc w:val="left"/>
              <w:rPr>
                <w:rFonts w:cs="Arial"/>
                <w:sz w:val="18"/>
                <w:szCs w:val="18"/>
              </w:rPr>
            </w:pPr>
          </w:p>
        </w:tc>
        <w:tc>
          <w:tcPr>
            <w:tcW w:w="2540" w:type="dxa"/>
            <w:hideMark/>
          </w:tcPr>
          <w:p w14:paraId="5C6BA5FD"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146" w:type="dxa"/>
            <w:noWrap/>
            <w:hideMark/>
          </w:tcPr>
          <w:p w14:paraId="28CBCDDA"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701" w:type="dxa"/>
            <w:hideMark/>
          </w:tcPr>
          <w:p w14:paraId="2DA4F019" w14:textId="77777777" w:rsidR="002218E6" w:rsidRPr="00B95194" w:rsidRDefault="002218E6" w:rsidP="004B2BD5">
            <w:pPr>
              <w:jc w:val="left"/>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2B9BC8FF"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127AB748"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34DA7A88" w14:textId="77777777" w:rsidTr="0057459C">
        <w:trPr>
          <w:trHeight w:val="359"/>
        </w:trPr>
        <w:tc>
          <w:tcPr>
            <w:tcW w:w="2538" w:type="dxa"/>
            <w:vMerge/>
            <w:hideMark/>
          </w:tcPr>
          <w:p w14:paraId="1300D86A" w14:textId="77777777" w:rsidR="002218E6" w:rsidRPr="00B95194" w:rsidRDefault="002218E6" w:rsidP="004B2BD5">
            <w:pPr>
              <w:jc w:val="left"/>
              <w:rPr>
                <w:rFonts w:cs="Arial"/>
                <w:sz w:val="18"/>
                <w:szCs w:val="18"/>
              </w:rPr>
            </w:pPr>
          </w:p>
        </w:tc>
        <w:tc>
          <w:tcPr>
            <w:tcW w:w="2977" w:type="dxa"/>
            <w:vMerge/>
            <w:hideMark/>
          </w:tcPr>
          <w:p w14:paraId="227B22BE" w14:textId="77777777" w:rsidR="002218E6" w:rsidRPr="00B95194" w:rsidRDefault="002218E6" w:rsidP="004B2BD5">
            <w:pPr>
              <w:jc w:val="left"/>
              <w:rPr>
                <w:rFonts w:cs="Arial"/>
                <w:sz w:val="18"/>
                <w:szCs w:val="18"/>
              </w:rPr>
            </w:pPr>
          </w:p>
        </w:tc>
        <w:tc>
          <w:tcPr>
            <w:tcW w:w="2540" w:type="dxa"/>
            <w:hideMark/>
          </w:tcPr>
          <w:p w14:paraId="68F08A65"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146" w:type="dxa"/>
            <w:noWrap/>
            <w:hideMark/>
          </w:tcPr>
          <w:p w14:paraId="6EFA2772"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Naturalis</w:t>
            </w:r>
            <w:proofErr w:type="spellEnd"/>
          </w:p>
        </w:tc>
        <w:tc>
          <w:tcPr>
            <w:tcW w:w="1701" w:type="dxa"/>
            <w:noWrap/>
            <w:hideMark/>
          </w:tcPr>
          <w:p w14:paraId="0DC829B1" w14:textId="77777777" w:rsidR="002218E6" w:rsidRPr="00B95194" w:rsidRDefault="002218E6" w:rsidP="004B2BD5">
            <w:pPr>
              <w:jc w:val="left"/>
              <w:rPr>
                <w:rFonts w:cs="Arial"/>
                <w:color w:val="00B050"/>
                <w:sz w:val="18"/>
                <w:szCs w:val="18"/>
              </w:rPr>
            </w:pPr>
            <w:r w:rsidRPr="00B95194">
              <w:rPr>
                <w:rFonts w:cs="Arial"/>
                <w:color w:val="00B050"/>
                <w:sz w:val="18"/>
                <w:szCs w:val="18"/>
              </w:rPr>
              <w:t>1,5 L/ha</w:t>
            </w:r>
          </w:p>
        </w:tc>
        <w:tc>
          <w:tcPr>
            <w:tcW w:w="1701" w:type="dxa"/>
            <w:noWrap/>
            <w:hideMark/>
          </w:tcPr>
          <w:p w14:paraId="52F426B8"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7B7E3C41" w14:textId="77777777" w:rsidR="002218E6" w:rsidRPr="00B95194" w:rsidRDefault="002218E6" w:rsidP="004B2BD5">
            <w:pPr>
              <w:jc w:val="left"/>
              <w:rPr>
                <w:rFonts w:cs="Arial"/>
                <w:color w:val="00B050"/>
                <w:sz w:val="18"/>
                <w:szCs w:val="18"/>
              </w:rPr>
            </w:pPr>
            <w:r w:rsidRPr="00B95194">
              <w:rPr>
                <w:rFonts w:cs="Arial"/>
                <w:color w:val="00B050"/>
                <w:sz w:val="18"/>
                <w:szCs w:val="18"/>
              </w:rPr>
              <w:t> </w:t>
            </w:r>
          </w:p>
        </w:tc>
      </w:tr>
      <w:tr w:rsidR="002218E6" w:rsidRPr="00B95194" w14:paraId="29755709" w14:textId="77777777" w:rsidTr="0057459C">
        <w:trPr>
          <w:trHeight w:val="350"/>
        </w:trPr>
        <w:tc>
          <w:tcPr>
            <w:tcW w:w="2538" w:type="dxa"/>
            <w:vMerge/>
            <w:hideMark/>
          </w:tcPr>
          <w:p w14:paraId="3C9B830E" w14:textId="77777777" w:rsidR="002218E6" w:rsidRPr="00B95194" w:rsidRDefault="002218E6" w:rsidP="004B2BD5">
            <w:pPr>
              <w:jc w:val="left"/>
              <w:rPr>
                <w:rFonts w:cs="Arial"/>
                <w:sz w:val="18"/>
                <w:szCs w:val="18"/>
              </w:rPr>
            </w:pPr>
          </w:p>
        </w:tc>
        <w:tc>
          <w:tcPr>
            <w:tcW w:w="2977" w:type="dxa"/>
            <w:vMerge/>
            <w:hideMark/>
          </w:tcPr>
          <w:p w14:paraId="34FF8D26" w14:textId="77777777" w:rsidR="002218E6" w:rsidRPr="00B95194" w:rsidRDefault="002218E6" w:rsidP="004B2BD5">
            <w:pPr>
              <w:jc w:val="left"/>
              <w:rPr>
                <w:rFonts w:cs="Arial"/>
                <w:sz w:val="18"/>
                <w:szCs w:val="18"/>
              </w:rPr>
            </w:pPr>
          </w:p>
        </w:tc>
        <w:tc>
          <w:tcPr>
            <w:tcW w:w="2540" w:type="dxa"/>
            <w:hideMark/>
          </w:tcPr>
          <w:p w14:paraId="4AD6B535"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146" w:type="dxa"/>
            <w:noWrap/>
            <w:hideMark/>
          </w:tcPr>
          <w:p w14:paraId="29F29A42" w14:textId="77777777" w:rsidR="002218E6" w:rsidRPr="00B95194" w:rsidRDefault="002218E6" w:rsidP="004B2BD5">
            <w:pPr>
              <w:jc w:val="left"/>
              <w:rPr>
                <w:rFonts w:cs="Arial"/>
                <w:color w:val="00B050"/>
                <w:sz w:val="18"/>
                <w:szCs w:val="18"/>
              </w:rPr>
            </w:pPr>
            <w:r w:rsidRPr="00B95194">
              <w:rPr>
                <w:rFonts w:cs="Arial"/>
                <w:color w:val="00B050"/>
                <w:sz w:val="18"/>
                <w:szCs w:val="18"/>
              </w:rPr>
              <w:t>Laser 240 SC</w:t>
            </w:r>
          </w:p>
        </w:tc>
        <w:tc>
          <w:tcPr>
            <w:tcW w:w="1701" w:type="dxa"/>
            <w:noWrap/>
            <w:hideMark/>
          </w:tcPr>
          <w:p w14:paraId="5B148DF2" w14:textId="77777777" w:rsidR="002218E6" w:rsidRPr="00B95194" w:rsidRDefault="002218E6" w:rsidP="004B2BD5">
            <w:pPr>
              <w:jc w:val="left"/>
              <w:rPr>
                <w:rFonts w:cs="Arial"/>
                <w:color w:val="00B050"/>
                <w:sz w:val="18"/>
                <w:szCs w:val="18"/>
              </w:rPr>
            </w:pPr>
            <w:r w:rsidRPr="00B95194">
              <w:rPr>
                <w:rFonts w:cs="Arial"/>
                <w:color w:val="00B050"/>
                <w:sz w:val="18"/>
                <w:szCs w:val="18"/>
              </w:rPr>
              <w:t>0,4 L/ha</w:t>
            </w:r>
          </w:p>
        </w:tc>
        <w:tc>
          <w:tcPr>
            <w:tcW w:w="1701" w:type="dxa"/>
            <w:noWrap/>
            <w:hideMark/>
          </w:tcPr>
          <w:p w14:paraId="3E96710E"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2C7BEE65" w14:textId="77777777" w:rsidR="002218E6" w:rsidRPr="00B95194" w:rsidRDefault="002218E6" w:rsidP="004B2BD5">
            <w:pPr>
              <w:jc w:val="left"/>
              <w:rPr>
                <w:rFonts w:cs="Arial"/>
                <w:color w:val="00B050"/>
                <w:sz w:val="18"/>
                <w:szCs w:val="18"/>
              </w:rPr>
            </w:pPr>
            <w:r w:rsidRPr="00B95194">
              <w:rPr>
                <w:rFonts w:cs="Arial"/>
                <w:color w:val="00B050"/>
                <w:sz w:val="18"/>
                <w:szCs w:val="18"/>
              </w:rPr>
              <w:t>3 krat v eni rastni dobi.</w:t>
            </w:r>
          </w:p>
        </w:tc>
      </w:tr>
      <w:tr w:rsidR="002218E6" w:rsidRPr="00B95194" w14:paraId="75A51C26" w14:textId="77777777" w:rsidTr="0057459C">
        <w:trPr>
          <w:trHeight w:val="357"/>
        </w:trPr>
        <w:tc>
          <w:tcPr>
            <w:tcW w:w="2538" w:type="dxa"/>
            <w:vMerge/>
            <w:hideMark/>
          </w:tcPr>
          <w:p w14:paraId="1598AC8B" w14:textId="77777777" w:rsidR="002218E6" w:rsidRPr="00B95194" w:rsidRDefault="002218E6" w:rsidP="004B2BD5">
            <w:pPr>
              <w:jc w:val="left"/>
              <w:rPr>
                <w:rFonts w:cs="Arial"/>
                <w:sz w:val="18"/>
                <w:szCs w:val="18"/>
              </w:rPr>
            </w:pPr>
          </w:p>
        </w:tc>
        <w:tc>
          <w:tcPr>
            <w:tcW w:w="2977" w:type="dxa"/>
            <w:vMerge/>
            <w:hideMark/>
          </w:tcPr>
          <w:p w14:paraId="1D2013C9" w14:textId="77777777" w:rsidR="002218E6" w:rsidRPr="00B95194" w:rsidRDefault="002218E6" w:rsidP="004B2BD5">
            <w:pPr>
              <w:jc w:val="left"/>
              <w:rPr>
                <w:rFonts w:cs="Arial"/>
                <w:sz w:val="18"/>
                <w:szCs w:val="18"/>
              </w:rPr>
            </w:pPr>
          </w:p>
        </w:tc>
        <w:tc>
          <w:tcPr>
            <w:tcW w:w="2540" w:type="dxa"/>
            <w:hideMark/>
          </w:tcPr>
          <w:p w14:paraId="72A3BDD7"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146" w:type="dxa"/>
            <w:noWrap/>
            <w:hideMark/>
          </w:tcPr>
          <w:p w14:paraId="0EB6C750" w14:textId="77777777" w:rsidR="002218E6" w:rsidRPr="00B95194" w:rsidRDefault="002218E6" w:rsidP="004B2BD5">
            <w:pPr>
              <w:jc w:val="left"/>
              <w:rPr>
                <w:rFonts w:cs="Arial"/>
                <w:color w:val="00B050"/>
                <w:sz w:val="18"/>
                <w:szCs w:val="18"/>
              </w:rPr>
            </w:pPr>
            <w:r w:rsidRPr="00B95194">
              <w:rPr>
                <w:rFonts w:cs="Arial"/>
                <w:color w:val="00B050"/>
                <w:sz w:val="18"/>
                <w:szCs w:val="18"/>
              </w:rPr>
              <w:t>Laser plus</w:t>
            </w:r>
          </w:p>
        </w:tc>
        <w:tc>
          <w:tcPr>
            <w:tcW w:w="1701" w:type="dxa"/>
            <w:noWrap/>
            <w:hideMark/>
          </w:tcPr>
          <w:p w14:paraId="1508F240" w14:textId="77777777" w:rsidR="002218E6" w:rsidRPr="00B95194" w:rsidRDefault="002218E6" w:rsidP="004B2BD5">
            <w:pPr>
              <w:jc w:val="left"/>
              <w:rPr>
                <w:rFonts w:cs="Arial"/>
                <w:color w:val="00B050"/>
                <w:sz w:val="18"/>
                <w:szCs w:val="18"/>
              </w:rPr>
            </w:pPr>
            <w:r w:rsidRPr="00B95194">
              <w:rPr>
                <w:rFonts w:cs="Arial"/>
                <w:color w:val="00B050"/>
                <w:sz w:val="18"/>
                <w:szCs w:val="18"/>
              </w:rPr>
              <w:t>0,25 L/ha</w:t>
            </w:r>
          </w:p>
        </w:tc>
        <w:tc>
          <w:tcPr>
            <w:tcW w:w="1701" w:type="dxa"/>
            <w:noWrap/>
            <w:hideMark/>
          </w:tcPr>
          <w:p w14:paraId="13423ED8"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6F71A3C8"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6261D355" w14:textId="77777777" w:rsidTr="0057459C">
        <w:trPr>
          <w:trHeight w:val="250"/>
        </w:trPr>
        <w:tc>
          <w:tcPr>
            <w:tcW w:w="2538" w:type="dxa"/>
            <w:vMerge w:val="restart"/>
            <w:hideMark/>
          </w:tcPr>
          <w:p w14:paraId="5A35DE9B" w14:textId="77777777" w:rsidR="002218E6" w:rsidRPr="00B95194" w:rsidRDefault="002218E6" w:rsidP="004B2BD5">
            <w:pPr>
              <w:jc w:val="left"/>
              <w:rPr>
                <w:rFonts w:cs="Arial"/>
                <w:sz w:val="18"/>
                <w:szCs w:val="18"/>
              </w:rPr>
            </w:pPr>
            <w:r w:rsidRPr="00B95194">
              <w:rPr>
                <w:rFonts w:cs="Arial"/>
                <w:b/>
                <w:bCs/>
                <w:sz w:val="18"/>
                <w:szCs w:val="18"/>
              </w:rPr>
              <w:t xml:space="preserve">Rastlinjakov </w:t>
            </w:r>
            <w:proofErr w:type="spellStart"/>
            <w:r w:rsidRPr="00B95194">
              <w:rPr>
                <w:rFonts w:cs="Arial"/>
                <w:b/>
                <w:bCs/>
                <w:sz w:val="18"/>
                <w:szCs w:val="18"/>
              </w:rPr>
              <w:t>ščitkar</w:t>
            </w:r>
            <w:proofErr w:type="spellEnd"/>
            <w:r w:rsidRPr="00B95194">
              <w:rPr>
                <w:rFonts w:cs="Arial"/>
                <w:sz w:val="18"/>
                <w:szCs w:val="18"/>
              </w:rPr>
              <w:t xml:space="preserve"> (</w:t>
            </w:r>
            <w:proofErr w:type="spellStart"/>
            <w:r w:rsidRPr="00B95194">
              <w:rPr>
                <w:rFonts w:cs="Arial"/>
                <w:i/>
                <w:iCs/>
                <w:sz w:val="18"/>
                <w:szCs w:val="18"/>
              </w:rPr>
              <w:t>Trialeurodes</w:t>
            </w:r>
            <w:proofErr w:type="spellEnd"/>
            <w:r w:rsidRPr="00B95194">
              <w:rPr>
                <w:rFonts w:cs="Arial"/>
                <w:i/>
                <w:iCs/>
                <w:sz w:val="18"/>
                <w:szCs w:val="18"/>
              </w:rPr>
              <w:t xml:space="preserve"> </w:t>
            </w:r>
            <w:proofErr w:type="spellStart"/>
            <w:r w:rsidRPr="00B95194">
              <w:rPr>
                <w:rFonts w:cs="Arial"/>
                <w:i/>
                <w:iCs/>
                <w:sz w:val="18"/>
                <w:szCs w:val="18"/>
              </w:rPr>
              <w:t>vaporariorum</w:t>
            </w:r>
            <w:proofErr w:type="spellEnd"/>
            <w:r w:rsidRPr="00B95194">
              <w:rPr>
                <w:rFonts w:cs="Arial"/>
                <w:sz w:val="18"/>
                <w:szCs w:val="18"/>
              </w:rPr>
              <w:t xml:space="preserve">), </w:t>
            </w:r>
            <w:r w:rsidRPr="00B95194">
              <w:rPr>
                <w:rFonts w:cs="Arial"/>
                <w:b/>
                <w:bCs/>
                <w:sz w:val="18"/>
                <w:szCs w:val="18"/>
              </w:rPr>
              <w:t xml:space="preserve">tobakov </w:t>
            </w:r>
            <w:proofErr w:type="spellStart"/>
            <w:r w:rsidRPr="00B95194">
              <w:rPr>
                <w:rFonts w:cs="Arial"/>
                <w:b/>
                <w:bCs/>
                <w:sz w:val="18"/>
                <w:szCs w:val="18"/>
              </w:rPr>
              <w:t>ščitkar</w:t>
            </w:r>
            <w:proofErr w:type="spellEnd"/>
            <w:r w:rsidRPr="00B95194">
              <w:rPr>
                <w:rFonts w:cs="Arial"/>
                <w:sz w:val="18"/>
                <w:szCs w:val="18"/>
              </w:rPr>
              <w:t xml:space="preserve"> (</w:t>
            </w:r>
            <w:proofErr w:type="spellStart"/>
            <w:r w:rsidRPr="00B95194">
              <w:rPr>
                <w:rFonts w:cs="Arial"/>
                <w:i/>
                <w:iCs/>
                <w:sz w:val="18"/>
                <w:szCs w:val="18"/>
              </w:rPr>
              <w:t>Bemisia</w:t>
            </w:r>
            <w:proofErr w:type="spellEnd"/>
            <w:r w:rsidRPr="00B95194">
              <w:rPr>
                <w:rFonts w:cs="Arial"/>
                <w:i/>
                <w:iCs/>
                <w:sz w:val="18"/>
                <w:szCs w:val="18"/>
              </w:rPr>
              <w:t xml:space="preserve"> </w:t>
            </w:r>
            <w:proofErr w:type="spellStart"/>
            <w:r w:rsidRPr="00B95194">
              <w:rPr>
                <w:rFonts w:cs="Arial"/>
                <w:i/>
                <w:iCs/>
                <w:sz w:val="18"/>
                <w:szCs w:val="18"/>
              </w:rPr>
              <w:t>tabaci</w:t>
            </w:r>
            <w:proofErr w:type="spellEnd"/>
            <w:r w:rsidRPr="00B95194">
              <w:rPr>
                <w:rFonts w:cs="Arial"/>
                <w:sz w:val="18"/>
                <w:szCs w:val="18"/>
              </w:rPr>
              <w:t>)</w:t>
            </w:r>
          </w:p>
        </w:tc>
        <w:tc>
          <w:tcPr>
            <w:tcW w:w="2977" w:type="dxa"/>
            <w:vMerge w:val="restart"/>
            <w:noWrap/>
            <w:hideMark/>
          </w:tcPr>
          <w:p w14:paraId="5FA9C370" w14:textId="77777777" w:rsidR="002218E6" w:rsidRPr="00B95194" w:rsidRDefault="002218E6" w:rsidP="004B2BD5">
            <w:pPr>
              <w:jc w:val="left"/>
              <w:rPr>
                <w:rFonts w:cs="Arial"/>
                <w:b/>
                <w:bCs/>
                <w:sz w:val="18"/>
                <w:szCs w:val="18"/>
              </w:rPr>
            </w:pPr>
            <w:r w:rsidRPr="00B95194">
              <w:rPr>
                <w:rFonts w:cs="Arial"/>
                <w:b/>
                <w:bCs/>
                <w:sz w:val="18"/>
                <w:szCs w:val="18"/>
                <w:u w:val="single"/>
              </w:rPr>
              <w:t>Agrotehnični ukrepi:</w:t>
            </w:r>
            <w:r w:rsidRPr="00B95194">
              <w:rPr>
                <w:rFonts w:cs="Arial"/>
                <w:b/>
                <w:bCs/>
                <w:sz w:val="18"/>
                <w:szCs w:val="18"/>
              </w:rPr>
              <w:t xml:space="preserve"> </w:t>
            </w:r>
          </w:p>
          <w:p w14:paraId="0EBB8572" w14:textId="77777777" w:rsidR="002218E6" w:rsidRPr="00B95194" w:rsidRDefault="002218E6" w:rsidP="00B84EF7">
            <w:pPr>
              <w:numPr>
                <w:ilvl w:val="0"/>
                <w:numId w:val="283"/>
              </w:numPr>
              <w:ind w:left="213" w:hanging="213"/>
              <w:contextualSpacing/>
              <w:jc w:val="left"/>
              <w:rPr>
                <w:rFonts w:cs="Arial"/>
                <w:sz w:val="18"/>
                <w:szCs w:val="18"/>
              </w:rPr>
            </w:pPr>
            <w:r w:rsidRPr="00B95194">
              <w:rPr>
                <w:rFonts w:cs="Arial"/>
                <w:sz w:val="18"/>
                <w:szCs w:val="18"/>
              </w:rPr>
              <w:t>preprečevanje zapleveljenosti,</w:t>
            </w:r>
          </w:p>
          <w:p w14:paraId="4AFB0D27" w14:textId="77777777" w:rsidR="002218E6" w:rsidRPr="00B95194" w:rsidRDefault="002218E6" w:rsidP="00B84EF7">
            <w:pPr>
              <w:numPr>
                <w:ilvl w:val="0"/>
                <w:numId w:val="283"/>
              </w:numPr>
              <w:ind w:left="213" w:hanging="213"/>
              <w:contextualSpacing/>
              <w:jc w:val="left"/>
              <w:rPr>
                <w:rFonts w:cs="Arial"/>
                <w:sz w:val="18"/>
                <w:szCs w:val="18"/>
              </w:rPr>
            </w:pPr>
            <w:r w:rsidRPr="00B95194">
              <w:rPr>
                <w:rFonts w:cs="Arial"/>
                <w:sz w:val="18"/>
                <w:szCs w:val="18"/>
              </w:rPr>
              <w:t>uporaba rumenih lepljivih plošč.</w:t>
            </w:r>
          </w:p>
          <w:p w14:paraId="1C34677D" w14:textId="77777777" w:rsidR="002218E6" w:rsidRPr="00B95194" w:rsidRDefault="002218E6" w:rsidP="004B2BD5">
            <w:pPr>
              <w:jc w:val="left"/>
              <w:rPr>
                <w:rFonts w:cs="Arial"/>
                <w:sz w:val="18"/>
                <w:szCs w:val="18"/>
              </w:rPr>
            </w:pPr>
          </w:p>
          <w:p w14:paraId="2172E37B" w14:textId="77777777" w:rsidR="002218E6" w:rsidRPr="00B95194" w:rsidRDefault="002218E6" w:rsidP="004B2BD5">
            <w:pPr>
              <w:jc w:val="left"/>
              <w:rPr>
                <w:rFonts w:cs="Arial"/>
                <w:sz w:val="18"/>
                <w:szCs w:val="18"/>
              </w:rPr>
            </w:pPr>
          </w:p>
        </w:tc>
        <w:tc>
          <w:tcPr>
            <w:tcW w:w="2540" w:type="dxa"/>
            <w:hideMark/>
          </w:tcPr>
          <w:p w14:paraId="4F8D9A95" w14:textId="77777777" w:rsidR="002218E6" w:rsidRPr="00B95194" w:rsidRDefault="002218E6" w:rsidP="004B2BD5">
            <w:pPr>
              <w:jc w:val="left"/>
              <w:rPr>
                <w:rFonts w:cs="Arial"/>
                <w:sz w:val="18"/>
                <w:szCs w:val="18"/>
              </w:rPr>
            </w:pPr>
            <w:proofErr w:type="spellStart"/>
            <w:r w:rsidRPr="00B95194">
              <w:rPr>
                <w:rFonts w:cs="Arial"/>
                <w:sz w:val="18"/>
                <w:szCs w:val="18"/>
              </w:rPr>
              <w:t>acetamiprid</w:t>
            </w:r>
            <w:proofErr w:type="spellEnd"/>
          </w:p>
        </w:tc>
        <w:tc>
          <w:tcPr>
            <w:tcW w:w="2146" w:type="dxa"/>
            <w:noWrap/>
            <w:hideMark/>
          </w:tcPr>
          <w:p w14:paraId="0670291D" w14:textId="77777777" w:rsidR="002218E6" w:rsidRPr="00B95194" w:rsidRDefault="002218E6" w:rsidP="004B2BD5">
            <w:pPr>
              <w:jc w:val="left"/>
              <w:rPr>
                <w:rFonts w:cs="Arial"/>
                <w:sz w:val="18"/>
                <w:szCs w:val="18"/>
              </w:rPr>
            </w:pPr>
            <w:proofErr w:type="spellStart"/>
            <w:r w:rsidRPr="00B95194">
              <w:rPr>
                <w:rFonts w:cs="Arial"/>
                <w:sz w:val="18"/>
                <w:szCs w:val="18"/>
              </w:rPr>
              <w:t>Mospilan</w:t>
            </w:r>
            <w:proofErr w:type="spellEnd"/>
            <w:r w:rsidRPr="00B95194">
              <w:rPr>
                <w:rFonts w:cs="Arial"/>
                <w:sz w:val="18"/>
                <w:szCs w:val="18"/>
              </w:rPr>
              <w:t xml:space="preserve"> 20 SG</w:t>
            </w:r>
          </w:p>
        </w:tc>
        <w:tc>
          <w:tcPr>
            <w:tcW w:w="1701" w:type="dxa"/>
            <w:noWrap/>
            <w:hideMark/>
          </w:tcPr>
          <w:p w14:paraId="17E5EEFE" w14:textId="77777777" w:rsidR="002218E6" w:rsidRPr="00B95194" w:rsidRDefault="002218E6" w:rsidP="004B2BD5">
            <w:pPr>
              <w:jc w:val="left"/>
              <w:rPr>
                <w:rFonts w:cs="Arial"/>
                <w:sz w:val="18"/>
                <w:szCs w:val="18"/>
              </w:rPr>
            </w:pPr>
            <w:r w:rsidRPr="00B95194">
              <w:rPr>
                <w:rFonts w:cs="Arial"/>
                <w:sz w:val="18"/>
                <w:szCs w:val="18"/>
              </w:rPr>
              <w:t>0,35 – 0,40 kg/ha</w:t>
            </w:r>
          </w:p>
        </w:tc>
        <w:tc>
          <w:tcPr>
            <w:tcW w:w="1701" w:type="dxa"/>
            <w:noWrap/>
            <w:hideMark/>
          </w:tcPr>
          <w:p w14:paraId="6B0E3540" w14:textId="77777777" w:rsidR="002218E6" w:rsidRPr="00B95194" w:rsidRDefault="002218E6" w:rsidP="004B2BD5">
            <w:pPr>
              <w:jc w:val="left"/>
              <w:rPr>
                <w:rFonts w:cs="Arial"/>
                <w:sz w:val="18"/>
                <w:szCs w:val="18"/>
              </w:rPr>
            </w:pPr>
            <w:r w:rsidRPr="00B95194">
              <w:rPr>
                <w:rFonts w:cs="Arial"/>
                <w:sz w:val="18"/>
                <w:szCs w:val="18"/>
              </w:rPr>
              <w:t>7</w:t>
            </w:r>
          </w:p>
        </w:tc>
        <w:tc>
          <w:tcPr>
            <w:tcW w:w="1701" w:type="dxa"/>
            <w:hideMark/>
          </w:tcPr>
          <w:p w14:paraId="1B1DD42F" w14:textId="77777777" w:rsidR="002218E6" w:rsidRPr="00B95194" w:rsidRDefault="002218E6" w:rsidP="004B2BD5">
            <w:pPr>
              <w:jc w:val="left"/>
              <w:rPr>
                <w:rFonts w:cs="Arial"/>
                <w:sz w:val="18"/>
                <w:szCs w:val="18"/>
              </w:rPr>
            </w:pPr>
            <w:r w:rsidRPr="00B95194">
              <w:rPr>
                <w:rFonts w:cs="Arial"/>
                <w:sz w:val="18"/>
                <w:szCs w:val="18"/>
              </w:rPr>
              <w:t> </w:t>
            </w:r>
          </w:p>
        </w:tc>
      </w:tr>
      <w:tr w:rsidR="002218E6" w:rsidRPr="00B95194" w14:paraId="54477A04" w14:textId="77777777" w:rsidTr="0057459C">
        <w:trPr>
          <w:trHeight w:val="380"/>
        </w:trPr>
        <w:tc>
          <w:tcPr>
            <w:tcW w:w="2538" w:type="dxa"/>
            <w:vMerge/>
            <w:hideMark/>
          </w:tcPr>
          <w:p w14:paraId="5DF54FED" w14:textId="77777777" w:rsidR="002218E6" w:rsidRPr="00B95194" w:rsidRDefault="002218E6" w:rsidP="004B2BD5">
            <w:pPr>
              <w:jc w:val="left"/>
              <w:rPr>
                <w:rFonts w:cs="Arial"/>
                <w:sz w:val="18"/>
                <w:szCs w:val="18"/>
              </w:rPr>
            </w:pPr>
          </w:p>
        </w:tc>
        <w:tc>
          <w:tcPr>
            <w:tcW w:w="2977" w:type="dxa"/>
            <w:vMerge/>
            <w:hideMark/>
          </w:tcPr>
          <w:p w14:paraId="27080E17" w14:textId="77777777" w:rsidR="002218E6" w:rsidRPr="00B95194" w:rsidRDefault="002218E6" w:rsidP="004B2BD5">
            <w:pPr>
              <w:jc w:val="left"/>
              <w:rPr>
                <w:rFonts w:cs="Arial"/>
                <w:sz w:val="18"/>
                <w:szCs w:val="18"/>
              </w:rPr>
            </w:pPr>
          </w:p>
        </w:tc>
        <w:tc>
          <w:tcPr>
            <w:tcW w:w="2540" w:type="dxa"/>
            <w:hideMark/>
          </w:tcPr>
          <w:p w14:paraId="7B115DC5"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146" w:type="dxa"/>
            <w:noWrap/>
            <w:hideMark/>
          </w:tcPr>
          <w:p w14:paraId="64475177"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Naturalis</w:t>
            </w:r>
            <w:proofErr w:type="spellEnd"/>
          </w:p>
        </w:tc>
        <w:tc>
          <w:tcPr>
            <w:tcW w:w="1701" w:type="dxa"/>
            <w:noWrap/>
            <w:hideMark/>
          </w:tcPr>
          <w:p w14:paraId="1F0D28A9" w14:textId="77777777" w:rsidR="002218E6" w:rsidRPr="00B95194" w:rsidRDefault="002218E6" w:rsidP="004B2BD5">
            <w:pPr>
              <w:jc w:val="left"/>
              <w:rPr>
                <w:rFonts w:cs="Arial"/>
                <w:color w:val="00B050"/>
                <w:sz w:val="18"/>
                <w:szCs w:val="18"/>
              </w:rPr>
            </w:pPr>
            <w:r w:rsidRPr="00B95194">
              <w:rPr>
                <w:rFonts w:cs="Arial"/>
                <w:color w:val="00B050"/>
                <w:sz w:val="18"/>
                <w:szCs w:val="18"/>
              </w:rPr>
              <w:t>1,5 L/ha</w:t>
            </w:r>
          </w:p>
        </w:tc>
        <w:tc>
          <w:tcPr>
            <w:tcW w:w="1701" w:type="dxa"/>
            <w:noWrap/>
            <w:hideMark/>
          </w:tcPr>
          <w:p w14:paraId="56DD9A7C"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0E7C5EA4" w14:textId="77777777" w:rsidR="002218E6" w:rsidRPr="00B95194" w:rsidRDefault="002218E6" w:rsidP="004B2BD5">
            <w:pPr>
              <w:jc w:val="left"/>
              <w:rPr>
                <w:rFonts w:cs="Arial"/>
                <w:sz w:val="18"/>
                <w:szCs w:val="18"/>
              </w:rPr>
            </w:pPr>
            <w:r w:rsidRPr="00B95194">
              <w:rPr>
                <w:rFonts w:cs="Arial"/>
                <w:sz w:val="18"/>
                <w:szCs w:val="18"/>
              </w:rPr>
              <w:t> </w:t>
            </w:r>
          </w:p>
        </w:tc>
      </w:tr>
      <w:tr w:rsidR="002218E6" w:rsidRPr="00B95194" w14:paraId="45A53512" w14:textId="77777777" w:rsidTr="0057459C">
        <w:trPr>
          <w:trHeight w:val="387"/>
        </w:trPr>
        <w:tc>
          <w:tcPr>
            <w:tcW w:w="2538" w:type="dxa"/>
            <w:vMerge/>
            <w:hideMark/>
          </w:tcPr>
          <w:p w14:paraId="5520CD62" w14:textId="77777777" w:rsidR="002218E6" w:rsidRPr="00B95194" w:rsidRDefault="002218E6" w:rsidP="004B2BD5">
            <w:pPr>
              <w:jc w:val="left"/>
              <w:rPr>
                <w:rFonts w:cs="Arial"/>
                <w:sz w:val="18"/>
                <w:szCs w:val="18"/>
              </w:rPr>
            </w:pPr>
          </w:p>
        </w:tc>
        <w:tc>
          <w:tcPr>
            <w:tcW w:w="2977" w:type="dxa"/>
            <w:vMerge/>
            <w:hideMark/>
          </w:tcPr>
          <w:p w14:paraId="667411F3" w14:textId="77777777" w:rsidR="002218E6" w:rsidRPr="00B95194" w:rsidRDefault="002218E6" w:rsidP="004B2BD5">
            <w:pPr>
              <w:jc w:val="left"/>
              <w:rPr>
                <w:rFonts w:cs="Arial"/>
                <w:sz w:val="18"/>
                <w:szCs w:val="18"/>
              </w:rPr>
            </w:pPr>
          </w:p>
        </w:tc>
        <w:tc>
          <w:tcPr>
            <w:tcW w:w="2540" w:type="dxa"/>
            <w:hideMark/>
          </w:tcPr>
          <w:p w14:paraId="0DE17FF5"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GHA</w:t>
            </w:r>
          </w:p>
        </w:tc>
        <w:tc>
          <w:tcPr>
            <w:tcW w:w="2146" w:type="dxa"/>
            <w:noWrap/>
            <w:hideMark/>
          </w:tcPr>
          <w:p w14:paraId="1EF683F7"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Botanigard</w:t>
            </w:r>
            <w:proofErr w:type="spellEnd"/>
            <w:r w:rsidRPr="00B95194">
              <w:rPr>
                <w:rFonts w:cs="Arial"/>
                <w:color w:val="00B050"/>
                <w:sz w:val="18"/>
                <w:szCs w:val="18"/>
              </w:rPr>
              <w:t xml:space="preserve"> OD</w:t>
            </w:r>
          </w:p>
        </w:tc>
        <w:tc>
          <w:tcPr>
            <w:tcW w:w="1701" w:type="dxa"/>
            <w:noWrap/>
            <w:hideMark/>
          </w:tcPr>
          <w:p w14:paraId="723169C7"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1,8 </w:t>
            </w:r>
            <w:proofErr w:type="spellStart"/>
            <w:r w:rsidRPr="00B95194">
              <w:rPr>
                <w:rFonts w:cs="Arial"/>
                <w:color w:val="00B050"/>
                <w:sz w:val="18"/>
                <w:szCs w:val="18"/>
              </w:rPr>
              <w:t>lLha</w:t>
            </w:r>
            <w:proofErr w:type="spellEnd"/>
            <w:r w:rsidRPr="00B95194">
              <w:rPr>
                <w:rFonts w:cs="Arial"/>
                <w:color w:val="00B050"/>
                <w:sz w:val="18"/>
                <w:szCs w:val="18"/>
              </w:rPr>
              <w:t xml:space="preserve"> </w:t>
            </w:r>
          </w:p>
        </w:tc>
        <w:tc>
          <w:tcPr>
            <w:tcW w:w="1701" w:type="dxa"/>
            <w:noWrap/>
            <w:hideMark/>
          </w:tcPr>
          <w:p w14:paraId="6CB3E955"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4D0B4D67" w14:textId="77777777" w:rsidR="002218E6" w:rsidRPr="00B95194" w:rsidRDefault="002218E6" w:rsidP="004B2BD5">
            <w:pPr>
              <w:jc w:val="left"/>
              <w:rPr>
                <w:rFonts w:cs="Arial"/>
                <w:color w:val="00B050"/>
                <w:sz w:val="18"/>
                <w:szCs w:val="18"/>
              </w:rPr>
            </w:pPr>
            <w:r w:rsidRPr="00B95194">
              <w:rPr>
                <w:rFonts w:cs="Arial"/>
                <w:color w:val="00B050"/>
                <w:sz w:val="18"/>
                <w:szCs w:val="18"/>
              </w:rPr>
              <w:t>največ 10 krat na rastni ciklus</w:t>
            </w:r>
          </w:p>
        </w:tc>
      </w:tr>
      <w:tr w:rsidR="002218E6" w:rsidRPr="00B95194" w14:paraId="40FC3DCA" w14:textId="77777777" w:rsidTr="0057459C">
        <w:trPr>
          <w:trHeight w:val="379"/>
        </w:trPr>
        <w:tc>
          <w:tcPr>
            <w:tcW w:w="2538" w:type="dxa"/>
            <w:vMerge/>
            <w:hideMark/>
          </w:tcPr>
          <w:p w14:paraId="6DF1C668" w14:textId="77777777" w:rsidR="002218E6" w:rsidRPr="00B95194" w:rsidRDefault="002218E6" w:rsidP="004B2BD5">
            <w:pPr>
              <w:jc w:val="left"/>
              <w:rPr>
                <w:rFonts w:cs="Arial"/>
                <w:sz w:val="18"/>
                <w:szCs w:val="18"/>
              </w:rPr>
            </w:pPr>
          </w:p>
        </w:tc>
        <w:tc>
          <w:tcPr>
            <w:tcW w:w="2977" w:type="dxa"/>
            <w:vMerge/>
            <w:hideMark/>
          </w:tcPr>
          <w:p w14:paraId="6F557FEF" w14:textId="77777777" w:rsidR="002218E6" w:rsidRPr="00B95194" w:rsidRDefault="002218E6" w:rsidP="004B2BD5">
            <w:pPr>
              <w:jc w:val="left"/>
              <w:rPr>
                <w:rFonts w:cs="Arial"/>
                <w:sz w:val="18"/>
                <w:szCs w:val="18"/>
              </w:rPr>
            </w:pPr>
          </w:p>
        </w:tc>
        <w:tc>
          <w:tcPr>
            <w:tcW w:w="2540" w:type="dxa"/>
            <w:hideMark/>
          </w:tcPr>
          <w:p w14:paraId="3E19F347"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GHA</w:t>
            </w:r>
          </w:p>
        </w:tc>
        <w:tc>
          <w:tcPr>
            <w:tcW w:w="2146" w:type="dxa"/>
            <w:noWrap/>
            <w:hideMark/>
          </w:tcPr>
          <w:p w14:paraId="0496C396"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Botanigard</w:t>
            </w:r>
            <w:proofErr w:type="spellEnd"/>
            <w:r w:rsidRPr="00B95194">
              <w:rPr>
                <w:rFonts w:cs="Arial"/>
                <w:color w:val="00B050"/>
                <w:sz w:val="18"/>
                <w:szCs w:val="18"/>
              </w:rPr>
              <w:t xml:space="preserve"> WP</w:t>
            </w:r>
          </w:p>
        </w:tc>
        <w:tc>
          <w:tcPr>
            <w:tcW w:w="1701" w:type="dxa"/>
            <w:noWrap/>
            <w:hideMark/>
          </w:tcPr>
          <w:p w14:paraId="26DA0E56" w14:textId="77777777" w:rsidR="002218E6" w:rsidRPr="00B95194" w:rsidRDefault="002218E6" w:rsidP="004B2BD5">
            <w:pPr>
              <w:jc w:val="left"/>
              <w:rPr>
                <w:rFonts w:cs="Arial"/>
                <w:color w:val="00B050"/>
                <w:sz w:val="18"/>
                <w:szCs w:val="18"/>
              </w:rPr>
            </w:pPr>
            <w:r w:rsidRPr="00B95194">
              <w:rPr>
                <w:rFonts w:cs="Arial"/>
                <w:color w:val="00B050"/>
                <w:sz w:val="18"/>
                <w:szCs w:val="18"/>
              </w:rPr>
              <w:t>0,9 kg/ha</w:t>
            </w:r>
          </w:p>
        </w:tc>
        <w:tc>
          <w:tcPr>
            <w:tcW w:w="1701" w:type="dxa"/>
            <w:noWrap/>
            <w:hideMark/>
          </w:tcPr>
          <w:p w14:paraId="1664BF9A"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32173FED" w14:textId="77777777" w:rsidR="002218E6" w:rsidRPr="00B95194" w:rsidRDefault="002218E6" w:rsidP="004B2BD5">
            <w:pPr>
              <w:jc w:val="left"/>
              <w:rPr>
                <w:rFonts w:cs="Arial"/>
                <w:color w:val="00B050"/>
                <w:sz w:val="18"/>
                <w:szCs w:val="18"/>
              </w:rPr>
            </w:pPr>
            <w:r w:rsidRPr="00B95194">
              <w:rPr>
                <w:rFonts w:cs="Arial"/>
                <w:color w:val="00B050"/>
                <w:sz w:val="18"/>
                <w:szCs w:val="18"/>
              </w:rPr>
              <w:t>največ 10 krat na rastni ciklus</w:t>
            </w:r>
          </w:p>
        </w:tc>
      </w:tr>
      <w:tr w:rsidR="002218E6" w:rsidRPr="00B95194" w14:paraId="47AF47B9" w14:textId="77777777" w:rsidTr="0057459C">
        <w:trPr>
          <w:trHeight w:val="510"/>
        </w:trPr>
        <w:tc>
          <w:tcPr>
            <w:tcW w:w="2538" w:type="dxa"/>
            <w:vMerge/>
            <w:hideMark/>
          </w:tcPr>
          <w:p w14:paraId="27DB4E4B" w14:textId="77777777" w:rsidR="002218E6" w:rsidRPr="00B95194" w:rsidRDefault="002218E6" w:rsidP="004B2BD5">
            <w:pPr>
              <w:jc w:val="left"/>
              <w:rPr>
                <w:rFonts w:cs="Arial"/>
                <w:sz w:val="18"/>
                <w:szCs w:val="18"/>
              </w:rPr>
            </w:pPr>
          </w:p>
        </w:tc>
        <w:tc>
          <w:tcPr>
            <w:tcW w:w="2977" w:type="dxa"/>
            <w:vMerge/>
            <w:hideMark/>
          </w:tcPr>
          <w:p w14:paraId="235759E8" w14:textId="77777777" w:rsidR="002218E6" w:rsidRPr="00B95194" w:rsidRDefault="002218E6" w:rsidP="004B2BD5">
            <w:pPr>
              <w:jc w:val="left"/>
              <w:rPr>
                <w:rFonts w:cs="Arial"/>
                <w:sz w:val="18"/>
                <w:szCs w:val="18"/>
              </w:rPr>
            </w:pPr>
          </w:p>
        </w:tc>
        <w:tc>
          <w:tcPr>
            <w:tcW w:w="2540" w:type="dxa"/>
            <w:hideMark/>
          </w:tcPr>
          <w:p w14:paraId="6920D7C5"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GHA</w:t>
            </w:r>
          </w:p>
        </w:tc>
        <w:tc>
          <w:tcPr>
            <w:tcW w:w="2146" w:type="dxa"/>
            <w:noWrap/>
            <w:hideMark/>
          </w:tcPr>
          <w:p w14:paraId="2C028D24"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Botanigard</w:t>
            </w:r>
            <w:proofErr w:type="spellEnd"/>
            <w:r w:rsidRPr="00B95194">
              <w:rPr>
                <w:rFonts w:cs="Arial"/>
                <w:color w:val="00B050"/>
                <w:sz w:val="18"/>
                <w:szCs w:val="18"/>
              </w:rPr>
              <w:t xml:space="preserve"> WP</w:t>
            </w:r>
          </w:p>
        </w:tc>
        <w:tc>
          <w:tcPr>
            <w:tcW w:w="1701" w:type="dxa"/>
            <w:noWrap/>
            <w:hideMark/>
          </w:tcPr>
          <w:p w14:paraId="78ED591E" w14:textId="77777777" w:rsidR="002218E6" w:rsidRPr="00B95194" w:rsidRDefault="002218E6" w:rsidP="004B2BD5">
            <w:pPr>
              <w:jc w:val="left"/>
              <w:rPr>
                <w:rFonts w:cs="Arial"/>
                <w:color w:val="00B050"/>
                <w:sz w:val="18"/>
                <w:szCs w:val="18"/>
              </w:rPr>
            </w:pPr>
            <w:r w:rsidRPr="00B95194">
              <w:rPr>
                <w:rFonts w:cs="Arial"/>
                <w:color w:val="00B050"/>
                <w:sz w:val="18"/>
                <w:szCs w:val="18"/>
              </w:rPr>
              <w:t>0,75 kg/ha</w:t>
            </w:r>
          </w:p>
        </w:tc>
        <w:tc>
          <w:tcPr>
            <w:tcW w:w="1701" w:type="dxa"/>
            <w:noWrap/>
            <w:hideMark/>
          </w:tcPr>
          <w:p w14:paraId="4480D932"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1E193266" w14:textId="77777777" w:rsidR="002218E6" w:rsidRPr="00B95194" w:rsidRDefault="002218E6" w:rsidP="004B2BD5">
            <w:pPr>
              <w:jc w:val="left"/>
              <w:rPr>
                <w:rFonts w:cs="Arial"/>
                <w:color w:val="00B050"/>
                <w:sz w:val="18"/>
                <w:szCs w:val="18"/>
              </w:rPr>
            </w:pPr>
            <w:r w:rsidRPr="00B95194">
              <w:rPr>
                <w:rFonts w:cs="Arial"/>
                <w:color w:val="00B050"/>
                <w:sz w:val="18"/>
                <w:szCs w:val="18"/>
              </w:rPr>
              <w:t>sejančki in sadike</w:t>
            </w:r>
          </w:p>
        </w:tc>
      </w:tr>
      <w:tr w:rsidR="002218E6" w:rsidRPr="00B95194" w14:paraId="4004D249" w14:textId="77777777" w:rsidTr="0057459C">
        <w:trPr>
          <w:trHeight w:val="320"/>
        </w:trPr>
        <w:tc>
          <w:tcPr>
            <w:tcW w:w="2538" w:type="dxa"/>
            <w:vMerge/>
            <w:hideMark/>
          </w:tcPr>
          <w:p w14:paraId="2A5F67CA" w14:textId="77777777" w:rsidR="002218E6" w:rsidRPr="00B95194" w:rsidRDefault="002218E6" w:rsidP="004B2BD5">
            <w:pPr>
              <w:jc w:val="left"/>
              <w:rPr>
                <w:rFonts w:cs="Arial"/>
                <w:sz w:val="18"/>
                <w:szCs w:val="18"/>
              </w:rPr>
            </w:pPr>
          </w:p>
        </w:tc>
        <w:tc>
          <w:tcPr>
            <w:tcW w:w="2977" w:type="dxa"/>
            <w:vMerge/>
            <w:hideMark/>
          </w:tcPr>
          <w:p w14:paraId="291D7338" w14:textId="77777777" w:rsidR="002218E6" w:rsidRPr="00B95194" w:rsidRDefault="002218E6" w:rsidP="004B2BD5">
            <w:pPr>
              <w:jc w:val="left"/>
              <w:rPr>
                <w:rFonts w:cs="Arial"/>
                <w:sz w:val="18"/>
                <w:szCs w:val="18"/>
              </w:rPr>
            </w:pPr>
          </w:p>
        </w:tc>
        <w:tc>
          <w:tcPr>
            <w:tcW w:w="2540" w:type="dxa"/>
            <w:vMerge w:val="restart"/>
            <w:hideMark/>
          </w:tcPr>
          <w:p w14:paraId="69DA0614" w14:textId="77777777" w:rsidR="002218E6" w:rsidRPr="00B95194" w:rsidRDefault="002218E6" w:rsidP="004B2BD5">
            <w:pPr>
              <w:jc w:val="left"/>
              <w:rPr>
                <w:rFonts w:cs="Arial"/>
                <w:sz w:val="18"/>
                <w:szCs w:val="18"/>
              </w:rPr>
            </w:pPr>
            <w:proofErr w:type="spellStart"/>
            <w:r w:rsidRPr="00B95194">
              <w:rPr>
                <w:rFonts w:cs="Arial"/>
                <w:sz w:val="18"/>
                <w:szCs w:val="18"/>
              </w:rPr>
              <w:t>flupiradifuron</w:t>
            </w:r>
            <w:proofErr w:type="spellEnd"/>
          </w:p>
        </w:tc>
        <w:tc>
          <w:tcPr>
            <w:tcW w:w="2146" w:type="dxa"/>
            <w:noWrap/>
            <w:hideMark/>
          </w:tcPr>
          <w:p w14:paraId="6C282C31" w14:textId="77777777" w:rsidR="002218E6" w:rsidRPr="00B95194" w:rsidRDefault="002218E6" w:rsidP="004B2BD5">
            <w:pPr>
              <w:jc w:val="left"/>
              <w:rPr>
                <w:rFonts w:cs="Arial"/>
                <w:sz w:val="18"/>
                <w:szCs w:val="18"/>
              </w:rPr>
            </w:pPr>
            <w:proofErr w:type="spellStart"/>
            <w:r w:rsidRPr="00B95194">
              <w:rPr>
                <w:rFonts w:cs="Arial"/>
                <w:sz w:val="18"/>
                <w:szCs w:val="18"/>
              </w:rPr>
              <w:t>Sivanto</w:t>
            </w:r>
            <w:proofErr w:type="spellEnd"/>
            <w:r w:rsidRPr="00B95194">
              <w:rPr>
                <w:rFonts w:cs="Arial"/>
                <w:sz w:val="18"/>
                <w:szCs w:val="18"/>
              </w:rPr>
              <w:t xml:space="preserve"> prime</w:t>
            </w:r>
          </w:p>
        </w:tc>
        <w:tc>
          <w:tcPr>
            <w:tcW w:w="1701" w:type="dxa"/>
            <w:noWrap/>
            <w:hideMark/>
          </w:tcPr>
          <w:p w14:paraId="5C344876" w14:textId="77777777" w:rsidR="002218E6" w:rsidRPr="00B95194" w:rsidRDefault="002218E6" w:rsidP="004B2BD5">
            <w:pPr>
              <w:jc w:val="left"/>
              <w:rPr>
                <w:rFonts w:cs="Arial"/>
                <w:sz w:val="18"/>
                <w:szCs w:val="18"/>
              </w:rPr>
            </w:pPr>
            <w:r w:rsidRPr="00B95194">
              <w:rPr>
                <w:rFonts w:cs="Arial"/>
                <w:sz w:val="18"/>
                <w:szCs w:val="18"/>
              </w:rPr>
              <w:t xml:space="preserve">0,56 L/ha </w:t>
            </w:r>
          </w:p>
        </w:tc>
        <w:tc>
          <w:tcPr>
            <w:tcW w:w="1701" w:type="dxa"/>
            <w:noWrap/>
            <w:hideMark/>
          </w:tcPr>
          <w:p w14:paraId="5CCCD006"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38556B5E" w14:textId="77777777" w:rsidR="002218E6" w:rsidRPr="00B95194" w:rsidRDefault="002218E6" w:rsidP="004B2BD5">
            <w:pPr>
              <w:jc w:val="left"/>
              <w:rPr>
                <w:rFonts w:cs="Arial"/>
                <w:sz w:val="18"/>
                <w:szCs w:val="18"/>
              </w:rPr>
            </w:pPr>
          </w:p>
        </w:tc>
      </w:tr>
      <w:tr w:rsidR="002218E6" w:rsidRPr="00B95194" w14:paraId="085AE11D" w14:textId="77777777" w:rsidTr="0057459C">
        <w:trPr>
          <w:trHeight w:val="514"/>
        </w:trPr>
        <w:tc>
          <w:tcPr>
            <w:tcW w:w="2538" w:type="dxa"/>
            <w:vMerge/>
          </w:tcPr>
          <w:p w14:paraId="14040BE5" w14:textId="77777777" w:rsidR="002218E6" w:rsidRPr="00B95194" w:rsidRDefault="002218E6" w:rsidP="004B2BD5">
            <w:pPr>
              <w:jc w:val="left"/>
              <w:rPr>
                <w:rFonts w:cs="Arial"/>
                <w:sz w:val="18"/>
                <w:szCs w:val="18"/>
              </w:rPr>
            </w:pPr>
          </w:p>
        </w:tc>
        <w:tc>
          <w:tcPr>
            <w:tcW w:w="2977" w:type="dxa"/>
            <w:vMerge/>
          </w:tcPr>
          <w:p w14:paraId="7A490DB4" w14:textId="77777777" w:rsidR="002218E6" w:rsidRPr="00B95194" w:rsidRDefault="002218E6" w:rsidP="004B2BD5">
            <w:pPr>
              <w:jc w:val="left"/>
              <w:rPr>
                <w:rFonts w:cs="Arial"/>
                <w:sz w:val="18"/>
                <w:szCs w:val="18"/>
              </w:rPr>
            </w:pPr>
          </w:p>
        </w:tc>
        <w:tc>
          <w:tcPr>
            <w:tcW w:w="2540" w:type="dxa"/>
            <w:vMerge/>
          </w:tcPr>
          <w:p w14:paraId="5F9FB776" w14:textId="77777777" w:rsidR="002218E6" w:rsidRPr="00B95194" w:rsidRDefault="002218E6" w:rsidP="004B2BD5">
            <w:pPr>
              <w:jc w:val="left"/>
              <w:rPr>
                <w:rFonts w:cs="Arial"/>
                <w:sz w:val="18"/>
                <w:szCs w:val="18"/>
              </w:rPr>
            </w:pPr>
          </w:p>
        </w:tc>
        <w:tc>
          <w:tcPr>
            <w:tcW w:w="7249" w:type="dxa"/>
            <w:gridSpan w:val="4"/>
            <w:noWrap/>
          </w:tcPr>
          <w:p w14:paraId="0D4E1A7D" w14:textId="77777777" w:rsidR="002218E6" w:rsidRPr="00B95194" w:rsidRDefault="002218E6" w:rsidP="004B2BD5">
            <w:pPr>
              <w:jc w:val="left"/>
              <w:rPr>
                <w:rFonts w:cs="Arial"/>
                <w:sz w:val="18"/>
                <w:szCs w:val="18"/>
              </w:rPr>
            </w:pPr>
            <w:r w:rsidRPr="00B95194">
              <w:rPr>
                <w:rFonts w:cs="Arial"/>
                <w:sz w:val="18"/>
                <w:szCs w:val="18"/>
              </w:rPr>
              <w:t xml:space="preserve">Pri gojenju brez stika s tlemi, tako da rastline niso posajene neposredno v tla (npr. hidroponika, sadilne vreče, sadilne mize, v (BBCH 12-89). Dovoljeno je samo foliarno </w:t>
            </w:r>
            <w:proofErr w:type="spellStart"/>
            <w:r w:rsidRPr="00B95194">
              <w:rPr>
                <w:rFonts w:cs="Arial"/>
                <w:sz w:val="18"/>
                <w:szCs w:val="18"/>
              </w:rPr>
              <w:t>tretiranje</w:t>
            </w:r>
            <w:proofErr w:type="spellEnd"/>
            <w:r w:rsidRPr="00B95194">
              <w:rPr>
                <w:rFonts w:cs="Arial"/>
                <w:sz w:val="18"/>
                <w:szCs w:val="18"/>
              </w:rPr>
              <w:t>.</w:t>
            </w:r>
          </w:p>
        </w:tc>
      </w:tr>
      <w:tr w:rsidR="002218E6" w:rsidRPr="00B95194" w14:paraId="3FB20BAB" w14:textId="77777777" w:rsidTr="0057459C">
        <w:trPr>
          <w:trHeight w:val="500"/>
        </w:trPr>
        <w:tc>
          <w:tcPr>
            <w:tcW w:w="2538" w:type="dxa"/>
            <w:vMerge/>
            <w:hideMark/>
          </w:tcPr>
          <w:p w14:paraId="217AD5C0" w14:textId="77777777" w:rsidR="002218E6" w:rsidRPr="00B95194" w:rsidRDefault="002218E6" w:rsidP="004B2BD5">
            <w:pPr>
              <w:jc w:val="left"/>
              <w:rPr>
                <w:rFonts w:cs="Arial"/>
                <w:sz w:val="18"/>
                <w:szCs w:val="18"/>
              </w:rPr>
            </w:pPr>
          </w:p>
        </w:tc>
        <w:tc>
          <w:tcPr>
            <w:tcW w:w="2977" w:type="dxa"/>
            <w:vMerge/>
            <w:hideMark/>
          </w:tcPr>
          <w:p w14:paraId="0066F3C8" w14:textId="77777777" w:rsidR="002218E6" w:rsidRPr="00B95194" w:rsidRDefault="002218E6" w:rsidP="004B2BD5">
            <w:pPr>
              <w:jc w:val="left"/>
              <w:rPr>
                <w:rFonts w:cs="Arial"/>
                <w:sz w:val="18"/>
                <w:szCs w:val="18"/>
              </w:rPr>
            </w:pPr>
          </w:p>
        </w:tc>
        <w:tc>
          <w:tcPr>
            <w:tcW w:w="2540" w:type="dxa"/>
            <w:vMerge w:val="restart"/>
            <w:hideMark/>
          </w:tcPr>
          <w:p w14:paraId="08A2E8A5" w14:textId="77777777" w:rsidR="002218E6" w:rsidRPr="00B95194" w:rsidRDefault="002218E6" w:rsidP="004B2BD5">
            <w:pPr>
              <w:jc w:val="left"/>
              <w:rPr>
                <w:rFonts w:cs="Arial"/>
                <w:color w:val="00B050"/>
                <w:sz w:val="18"/>
                <w:szCs w:val="18"/>
              </w:rPr>
            </w:pPr>
            <w:r w:rsidRPr="00B95194">
              <w:rPr>
                <w:rFonts w:cs="Arial"/>
                <w:color w:val="00B050"/>
                <w:sz w:val="18"/>
                <w:szCs w:val="18"/>
              </w:rPr>
              <w:t>olje pomarančevca</w:t>
            </w:r>
          </w:p>
        </w:tc>
        <w:tc>
          <w:tcPr>
            <w:tcW w:w="2146" w:type="dxa"/>
            <w:noWrap/>
            <w:hideMark/>
          </w:tcPr>
          <w:p w14:paraId="6CC3C321"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Orocide</w:t>
            </w:r>
            <w:proofErr w:type="spellEnd"/>
            <w:r w:rsidRPr="00B95194">
              <w:rPr>
                <w:rFonts w:cs="Arial"/>
                <w:color w:val="00B050"/>
                <w:sz w:val="18"/>
                <w:szCs w:val="18"/>
              </w:rPr>
              <w:t xml:space="preserve"> plus</w:t>
            </w:r>
          </w:p>
        </w:tc>
        <w:tc>
          <w:tcPr>
            <w:tcW w:w="1701" w:type="dxa"/>
            <w:noWrap/>
            <w:hideMark/>
          </w:tcPr>
          <w:p w14:paraId="2D21B241" w14:textId="77777777" w:rsidR="002218E6" w:rsidRPr="00B95194" w:rsidRDefault="002218E6" w:rsidP="004B2BD5">
            <w:pPr>
              <w:jc w:val="left"/>
              <w:rPr>
                <w:rFonts w:cs="Arial"/>
                <w:color w:val="00B050"/>
                <w:sz w:val="18"/>
                <w:szCs w:val="18"/>
              </w:rPr>
            </w:pPr>
            <w:r w:rsidRPr="00B95194">
              <w:rPr>
                <w:rFonts w:cs="Arial"/>
                <w:color w:val="00B050"/>
                <w:sz w:val="18"/>
                <w:szCs w:val="18"/>
              </w:rPr>
              <w:t>7,2 L/ha</w:t>
            </w:r>
          </w:p>
        </w:tc>
        <w:tc>
          <w:tcPr>
            <w:tcW w:w="1701" w:type="dxa"/>
            <w:noWrap/>
            <w:hideMark/>
          </w:tcPr>
          <w:p w14:paraId="00C03A1D" w14:textId="77777777" w:rsidR="002218E6" w:rsidRPr="00B95194" w:rsidRDefault="002218E6" w:rsidP="004B2BD5">
            <w:pPr>
              <w:jc w:val="left"/>
              <w:rPr>
                <w:rFonts w:cs="Arial"/>
                <w:color w:val="00B050"/>
                <w:sz w:val="18"/>
                <w:szCs w:val="18"/>
              </w:rPr>
            </w:pPr>
            <w:r w:rsidRPr="00B95194">
              <w:rPr>
                <w:rFonts w:cs="Arial"/>
                <w:color w:val="00B050"/>
                <w:sz w:val="18"/>
                <w:szCs w:val="18"/>
              </w:rPr>
              <w:t>1</w:t>
            </w:r>
          </w:p>
        </w:tc>
        <w:tc>
          <w:tcPr>
            <w:tcW w:w="1701" w:type="dxa"/>
            <w:hideMark/>
          </w:tcPr>
          <w:p w14:paraId="69821D7C"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3 </w:t>
            </w:r>
            <w:proofErr w:type="spellStart"/>
            <w:r w:rsidRPr="00B95194">
              <w:rPr>
                <w:rFonts w:cs="Arial"/>
                <w:color w:val="00B050"/>
                <w:sz w:val="18"/>
                <w:szCs w:val="18"/>
              </w:rPr>
              <w:t>tretiranja</w:t>
            </w:r>
            <w:proofErr w:type="spellEnd"/>
            <w:r w:rsidRPr="00B95194">
              <w:rPr>
                <w:rFonts w:cs="Arial"/>
                <w:color w:val="00B050"/>
                <w:sz w:val="18"/>
                <w:szCs w:val="18"/>
              </w:rPr>
              <w:t xml:space="preserve"> v eni rastni dobi</w:t>
            </w:r>
          </w:p>
        </w:tc>
      </w:tr>
      <w:tr w:rsidR="002218E6" w:rsidRPr="00B95194" w14:paraId="4D35860C" w14:textId="77777777" w:rsidTr="0057459C">
        <w:trPr>
          <w:trHeight w:val="500"/>
        </w:trPr>
        <w:tc>
          <w:tcPr>
            <w:tcW w:w="2538" w:type="dxa"/>
            <w:vMerge/>
            <w:hideMark/>
          </w:tcPr>
          <w:p w14:paraId="2C767A76" w14:textId="77777777" w:rsidR="002218E6" w:rsidRPr="00B95194" w:rsidRDefault="002218E6" w:rsidP="004B2BD5">
            <w:pPr>
              <w:jc w:val="left"/>
              <w:rPr>
                <w:rFonts w:cs="Arial"/>
                <w:sz w:val="18"/>
                <w:szCs w:val="18"/>
              </w:rPr>
            </w:pPr>
          </w:p>
        </w:tc>
        <w:tc>
          <w:tcPr>
            <w:tcW w:w="2977" w:type="dxa"/>
            <w:vMerge/>
            <w:hideMark/>
          </w:tcPr>
          <w:p w14:paraId="5844C474" w14:textId="77777777" w:rsidR="002218E6" w:rsidRPr="00B95194" w:rsidRDefault="002218E6" w:rsidP="004B2BD5">
            <w:pPr>
              <w:jc w:val="left"/>
              <w:rPr>
                <w:rFonts w:cs="Arial"/>
                <w:sz w:val="18"/>
                <w:szCs w:val="18"/>
              </w:rPr>
            </w:pPr>
          </w:p>
        </w:tc>
        <w:tc>
          <w:tcPr>
            <w:tcW w:w="2540" w:type="dxa"/>
            <w:vMerge/>
            <w:hideMark/>
          </w:tcPr>
          <w:p w14:paraId="613169D5" w14:textId="77777777" w:rsidR="002218E6" w:rsidRPr="00B95194" w:rsidRDefault="002218E6" w:rsidP="004B2BD5">
            <w:pPr>
              <w:jc w:val="left"/>
              <w:rPr>
                <w:rFonts w:cs="Arial"/>
                <w:color w:val="00B050"/>
                <w:sz w:val="18"/>
                <w:szCs w:val="18"/>
              </w:rPr>
            </w:pPr>
          </w:p>
        </w:tc>
        <w:tc>
          <w:tcPr>
            <w:tcW w:w="2146" w:type="dxa"/>
            <w:noWrap/>
            <w:hideMark/>
          </w:tcPr>
          <w:p w14:paraId="3FB60C76"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Prev-gold</w:t>
            </w:r>
            <w:proofErr w:type="spellEnd"/>
          </w:p>
        </w:tc>
        <w:tc>
          <w:tcPr>
            <w:tcW w:w="1701" w:type="dxa"/>
            <w:noWrap/>
            <w:hideMark/>
          </w:tcPr>
          <w:p w14:paraId="4608DCEA" w14:textId="77777777" w:rsidR="002218E6" w:rsidRPr="00B95194" w:rsidRDefault="002218E6" w:rsidP="004B2BD5">
            <w:pPr>
              <w:jc w:val="left"/>
              <w:rPr>
                <w:rFonts w:cs="Arial"/>
                <w:color w:val="00B050"/>
                <w:sz w:val="18"/>
                <w:szCs w:val="18"/>
              </w:rPr>
            </w:pPr>
            <w:r w:rsidRPr="00B95194">
              <w:rPr>
                <w:rFonts w:cs="Arial"/>
                <w:color w:val="00B050"/>
                <w:sz w:val="18"/>
                <w:szCs w:val="18"/>
              </w:rPr>
              <w:t>7,2 L/ha</w:t>
            </w:r>
          </w:p>
        </w:tc>
        <w:tc>
          <w:tcPr>
            <w:tcW w:w="1701" w:type="dxa"/>
            <w:noWrap/>
            <w:hideMark/>
          </w:tcPr>
          <w:p w14:paraId="5D0FD2E0" w14:textId="77777777" w:rsidR="002218E6" w:rsidRPr="00B95194" w:rsidRDefault="002218E6" w:rsidP="004B2BD5">
            <w:pPr>
              <w:jc w:val="left"/>
              <w:rPr>
                <w:rFonts w:cs="Arial"/>
                <w:color w:val="00B050"/>
                <w:sz w:val="18"/>
                <w:szCs w:val="18"/>
              </w:rPr>
            </w:pPr>
            <w:r w:rsidRPr="00B95194">
              <w:rPr>
                <w:rFonts w:cs="Arial"/>
                <w:color w:val="00B050"/>
                <w:sz w:val="18"/>
                <w:szCs w:val="18"/>
              </w:rPr>
              <w:t>1</w:t>
            </w:r>
          </w:p>
        </w:tc>
        <w:tc>
          <w:tcPr>
            <w:tcW w:w="1701" w:type="dxa"/>
            <w:hideMark/>
          </w:tcPr>
          <w:p w14:paraId="4319BB5C"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3 </w:t>
            </w:r>
            <w:proofErr w:type="spellStart"/>
            <w:r w:rsidRPr="00B95194">
              <w:rPr>
                <w:rFonts w:cs="Arial"/>
                <w:color w:val="00B050"/>
                <w:sz w:val="18"/>
                <w:szCs w:val="18"/>
              </w:rPr>
              <w:t>tretiranja</w:t>
            </w:r>
            <w:proofErr w:type="spellEnd"/>
            <w:r w:rsidRPr="00B95194">
              <w:rPr>
                <w:rFonts w:cs="Arial"/>
                <w:color w:val="00B050"/>
                <w:sz w:val="18"/>
                <w:szCs w:val="18"/>
              </w:rPr>
              <w:t xml:space="preserve"> v eni rastni dobi</w:t>
            </w:r>
          </w:p>
        </w:tc>
      </w:tr>
      <w:tr w:rsidR="002218E6" w:rsidRPr="00B95194" w14:paraId="44BECE32" w14:textId="77777777" w:rsidTr="0057459C">
        <w:trPr>
          <w:trHeight w:val="422"/>
        </w:trPr>
        <w:tc>
          <w:tcPr>
            <w:tcW w:w="2538" w:type="dxa"/>
            <w:vMerge w:val="restart"/>
            <w:hideMark/>
          </w:tcPr>
          <w:p w14:paraId="19645B18" w14:textId="77777777" w:rsidR="002218E6" w:rsidRDefault="002218E6" w:rsidP="004B2BD5">
            <w:pPr>
              <w:jc w:val="left"/>
              <w:rPr>
                <w:rFonts w:cs="Arial"/>
                <w:sz w:val="18"/>
                <w:szCs w:val="18"/>
              </w:rPr>
            </w:pPr>
            <w:r w:rsidRPr="00B95194">
              <w:rPr>
                <w:rFonts w:cs="Arial"/>
                <w:b/>
                <w:bCs/>
                <w:sz w:val="18"/>
                <w:szCs w:val="18"/>
              </w:rPr>
              <w:t>Sovke</w:t>
            </w:r>
            <w:r w:rsidRPr="00B95194">
              <w:rPr>
                <w:rFonts w:cs="Arial"/>
                <w:sz w:val="18"/>
                <w:szCs w:val="18"/>
              </w:rPr>
              <w:t xml:space="preserve"> </w:t>
            </w:r>
          </w:p>
          <w:p w14:paraId="3A076E4D" w14:textId="77777777" w:rsidR="002218E6" w:rsidRPr="00B95194" w:rsidRDefault="002218E6" w:rsidP="004B2BD5">
            <w:pPr>
              <w:jc w:val="left"/>
              <w:rPr>
                <w:rFonts w:cs="Arial"/>
                <w:sz w:val="18"/>
                <w:szCs w:val="18"/>
              </w:rPr>
            </w:pPr>
            <w:r w:rsidRPr="00B95194">
              <w:rPr>
                <w:rFonts w:cs="Arial"/>
                <w:sz w:val="18"/>
                <w:szCs w:val="18"/>
              </w:rPr>
              <w:t>(</w:t>
            </w:r>
            <w:proofErr w:type="spellStart"/>
            <w:r w:rsidRPr="00B95194">
              <w:rPr>
                <w:rFonts w:cs="Arial"/>
                <w:i/>
                <w:iCs/>
                <w:sz w:val="18"/>
                <w:szCs w:val="18"/>
              </w:rPr>
              <w:t>Spodoptera</w:t>
            </w:r>
            <w:proofErr w:type="spellEnd"/>
            <w:r w:rsidRPr="00B95194">
              <w:rPr>
                <w:rFonts w:cs="Arial"/>
                <w:i/>
                <w:iCs/>
                <w:sz w:val="18"/>
                <w:szCs w:val="18"/>
              </w:rPr>
              <w:t xml:space="preserve"> </w:t>
            </w:r>
            <w:proofErr w:type="spellStart"/>
            <w:r w:rsidRPr="00B95194">
              <w:rPr>
                <w:rFonts w:cs="Arial"/>
                <w:i/>
                <w:iCs/>
                <w:sz w:val="18"/>
                <w:szCs w:val="18"/>
              </w:rPr>
              <w:t>littoralis</w:t>
            </w:r>
            <w:proofErr w:type="spellEnd"/>
            <w:r w:rsidRPr="00B95194">
              <w:rPr>
                <w:rFonts w:cs="Arial"/>
                <w:sz w:val="18"/>
                <w:szCs w:val="18"/>
              </w:rPr>
              <w:t xml:space="preserve">, </w:t>
            </w:r>
            <w:proofErr w:type="spellStart"/>
            <w:r w:rsidRPr="00B95194">
              <w:rPr>
                <w:rFonts w:cs="Arial"/>
                <w:i/>
                <w:iCs/>
                <w:sz w:val="18"/>
                <w:szCs w:val="18"/>
              </w:rPr>
              <w:t>Spodoptera</w:t>
            </w:r>
            <w:proofErr w:type="spellEnd"/>
            <w:r w:rsidRPr="00B95194">
              <w:rPr>
                <w:rFonts w:cs="Arial"/>
                <w:i/>
                <w:iCs/>
                <w:sz w:val="18"/>
                <w:szCs w:val="18"/>
              </w:rPr>
              <w:t xml:space="preserve"> </w:t>
            </w:r>
            <w:proofErr w:type="spellStart"/>
            <w:r w:rsidRPr="00B95194">
              <w:rPr>
                <w:rFonts w:cs="Arial"/>
                <w:i/>
                <w:iCs/>
                <w:sz w:val="18"/>
                <w:szCs w:val="18"/>
              </w:rPr>
              <w:t>exigua</w:t>
            </w:r>
            <w:proofErr w:type="spellEnd"/>
            <w:r w:rsidRPr="00B95194">
              <w:rPr>
                <w:rFonts w:cs="Arial"/>
                <w:sz w:val="18"/>
                <w:szCs w:val="18"/>
              </w:rPr>
              <w:t xml:space="preserve">, </w:t>
            </w:r>
            <w:proofErr w:type="spellStart"/>
            <w:r w:rsidRPr="00B95194">
              <w:rPr>
                <w:rFonts w:cs="Arial"/>
                <w:i/>
                <w:iCs/>
                <w:sz w:val="18"/>
                <w:szCs w:val="18"/>
              </w:rPr>
              <w:t>Helicoverpa</w:t>
            </w:r>
            <w:proofErr w:type="spellEnd"/>
            <w:r w:rsidRPr="00B95194">
              <w:rPr>
                <w:rFonts w:cs="Arial"/>
                <w:i/>
                <w:iCs/>
                <w:sz w:val="18"/>
                <w:szCs w:val="18"/>
              </w:rPr>
              <w:t xml:space="preserve"> </w:t>
            </w:r>
            <w:proofErr w:type="spellStart"/>
            <w:r w:rsidRPr="00B95194">
              <w:rPr>
                <w:rFonts w:cs="Arial"/>
                <w:i/>
                <w:iCs/>
                <w:sz w:val="18"/>
                <w:szCs w:val="18"/>
              </w:rPr>
              <w:t>armigera</w:t>
            </w:r>
            <w:proofErr w:type="spellEnd"/>
            <w:r w:rsidRPr="00B95194">
              <w:rPr>
                <w:rFonts w:cs="Arial"/>
                <w:sz w:val="18"/>
                <w:szCs w:val="18"/>
              </w:rPr>
              <w:t>)</w:t>
            </w:r>
          </w:p>
        </w:tc>
        <w:tc>
          <w:tcPr>
            <w:tcW w:w="2977" w:type="dxa"/>
            <w:vMerge w:val="restart"/>
            <w:noWrap/>
            <w:hideMark/>
          </w:tcPr>
          <w:p w14:paraId="4A1F5DDC"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30608B41"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thuringiensis</w:t>
            </w:r>
            <w:proofErr w:type="spellEnd"/>
            <w:r w:rsidRPr="00B95194">
              <w:rPr>
                <w:rFonts w:cs="Arial"/>
                <w:color w:val="00B050"/>
                <w:sz w:val="18"/>
                <w:szCs w:val="18"/>
              </w:rPr>
              <w:t xml:space="preserve"> var. </w:t>
            </w:r>
            <w:proofErr w:type="spellStart"/>
            <w:r w:rsidRPr="00B95194">
              <w:rPr>
                <w:rFonts w:cs="Arial"/>
                <w:i/>
                <w:iCs/>
                <w:color w:val="00B050"/>
                <w:sz w:val="18"/>
                <w:szCs w:val="18"/>
              </w:rPr>
              <w:t>aizawai</w:t>
            </w:r>
            <w:proofErr w:type="spellEnd"/>
          </w:p>
        </w:tc>
        <w:tc>
          <w:tcPr>
            <w:tcW w:w="2146" w:type="dxa"/>
            <w:noWrap/>
            <w:hideMark/>
          </w:tcPr>
          <w:p w14:paraId="02CAF749"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Agree</w:t>
            </w:r>
            <w:proofErr w:type="spellEnd"/>
            <w:r w:rsidRPr="00B95194">
              <w:rPr>
                <w:rFonts w:cs="Arial"/>
                <w:color w:val="00B050"/>
                <w:sz w:val="18"/>
                <w:szCs w:val="18"/>
              </w:rPr>
              <w:t xml:space="preserve"> WG</w:t>
            </w:r>
          </w:p>
        </w:tc>
        <w:tc>
          <w:tcPr>
            <w:tcW w:w="1701" w:type="dxa"/>
            <w:noWrap/>
            <w:hideMark/>
          </w:tcPr>
          <w:p w14:paraId="3F7D679D" w14:textId="77777777" w:rsidR="002218E6" w:rsidRPr="00B95194" w:rsidRDefault="002218E6" w:rsidP="004B2BD5">
            <w:pPr>
              <w:jc w:val="left"/>
              <w:rPr>
                <w:rFonts w:cs="Arial"/>
                <w:color w:val="00B050"/>
                <w:sz w:val="18"/>
                <w:szCs w:val="18"/>
              </w:rPr>
            </w:pPr>
            <w:r w:rsidRPr="00B95194">
              <w:rPr>
                <w:rFonts w:cs="Arial"/>
                <w:color w:val="00B050"/>
                <w:sz w:val="18"/>
                <w:szCs w:val="18"/>
              </w:rPr>
              <w:t>0,5 kg/ha</w:t>
            </w:r>
          </w:p>
        </w:tc>
        <w:tc>
          <w:tcPr>
            <w:tcW w:w="1701" w:type="dxa"/>
            <w:noWrap/>
            <w:hideMark/>
          </w:tcPr>
          <w:p w14:paraId="48FCBF70"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23490E85" w14:textId="77777777" w:rsidR="002218E6" w:rsidRPr="00B95194" w:rsidRDefault="002218E6" w:rsidP="004B2BD5">
            <w:pPr>
              <w:jc w:val="left"/>
              <w:rPr>
                <w:rFonts w:cs="Arial"/>
                <w:color w:val="00B050"/>
                <w:sz w:val="18"/>
                <w:szCs w:val="18"/>
              </w:rPr>
            </w:pPr>
            <w:r w:rsidRPr="00B95194">
              <w:rPr>
                <w:rFonts w:cs="Arial"/>
                <w:color w:val="00B050"/>
                <w:sz w:val="18"/>
                <w:szCs w:val="18"/>
              </w:rPr>
              <w:t>največ 6 krat v eni rastni dobi</w:t>
            </w:r>
          </w:p>
        </w:tc>
      </w:tr>
      <w:tr w:rsidR="002218E6" w:rsidRPr="00B95194" w14:paraId="3E651FCE" w14:textId="77777777" w:rsidTr="0057459C">
        <w:trPr>
          <w:trHeight w:val="415"/>
        </w:trPr>
        <w:tc>
          <w:tcPr>
            <w:tcW w:w="2538" w:type="dxa"/>
            <w:vMerge/>
            <w:hideMark/>
          </w:tcPr>
          <w:p w14:paraId="66F931BF" w14:textId="77777777" w:rsidR="002218E6" w:rsidRPr="00B95194" w:rsidRDefault="002218E6" w:rsidP="004B2BD5">
            <w:pPr>
              <w:jc w:val="left"/>
              <w:rPr>
                <w:rFonts w:cs="Arial"/>
                <w:sz w:val="18"/>
                <w:szCs w:val="18"/>
              </w:rPr>
            </w:pPr>
          </w:p>
        </w:tc>
        <w:tc>
          <w:tcPr>
            <w:tcW w:w="2977" w:type="dxa"/>
            <w:vMerge/>
            <w:hideMark/>
          </w:tcPr>
          <w:p w14:paraId="00F66793" w14:textId="77777777" w:rsidR="002218E6" w:rsidRPr="00B95194" w:rsidRDefault="002218E6" w:rsidP="004B2BD5">
            <w:pPr>
              <w:jc w:val="left"/>
              <w:rPr>
                <w:rFonts w:cs="Arial"/>
                <w:sz w:val="18"/>
                <w:szCs w:val="18"/>
              </w:rPr>
            </w:pPr>
          </w:p>
        </w:tc>
        <w:tc>
          <w:tcPr>
            <w:tcW w:w="2540" w:type="dxa"/>
            <w:hideMark/>
          </w:tcPr>
          <w:p w14:paraId="07F01732"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thuringiensis</w:t>
            </w:r>
            <w:proofErr w:type="spellEnd"/>
            <w:r w:rsidRPr="00B95194">
              <w:rPr>
                <w:rFonts w:cs="Arial"/>
                <w:color w:val="00B050"/>
                <w:sz w:val="18"/>
                <w:szCs w:val="18"/>
              </w:rPr>
              <w:t xml:space="preserve"> var. </w:t>
            </w:r>
            <w:proofErr w:type="spellStart"/>
            <w:r w:rsidRPr="00B95194">
              <w:rPr>
                <w:rFonts w:cs="Arial"/>
                <w:i/>
                <w:iCs/>
                <w:color w:val="00B050"/>
                <w:sz w:val="18"/>
                <w:szCs w:val="18"/>
              </w:rPr>
              <w:t>kurstaki</w:t>
            </w:r>
            <w:proofErr w:type="spellEnd"/>
          </w:p>
        </w:tc>
        <w:tc>
          <w:tcPr>
            <w:tcW w:w="2146" w:type="dxa"/>
            <w:noWrap/>
            <w:hideMark/>
          </w:tcPr>
          <w:p w14:paraId="20B693C3"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Lepinox</w:t>
            </w:r>
            <w:proofErr w:type="spellEnd"/>
            <w:r w:rsidRPr="00B95194">
              <w:rPr>
                <w:rFonts w:cs="Arial"/>
                <w:color w:val="00B050"/>
                <w:sz w:val="18"/>
                <w:szCs w:val="18"/>
              </w:rPr>
              <w:t xml:space="preserve"> plus</w:t>
            </w:r>
          </w:p>
        </w:tc>
        <w:tc>
          <w:tcPr>
            <w:tcW w:w="1701" w:type="dxa"/>
            <w:noWrap/>
            <w:hideMark/>
          </w:tcPr>
          <w:p w14:paraId="174F6078" w14:textId="77777777" w:rsidR="002218E6" w:rsidRPr="00B95194" w:rsidRDefault="002218E6" w:rsidP="004B2BD5">
            <w:pPr>
              <w:jc w:val="left"/>
              <w:rPr>
                <w:rFonts w:cs="Arial"/>
                <w:color w:val="00B050"/>
                <w:sz w:val="18"/>
                <w:szCs w:val="18"/>
              </w:rPr>
            </w:pPr>
            <w:r w:rsidRPr="00B95194">
              <w:rPr>
                <w:rFonts w:cs="Arial"/>
                <w:color w:val="00B050"/>
                <w:sz w:val="18"/>
                <w:szCs w:val="18"/>
              </w:rPr>
              <w:t>1 kg/ha</w:t>
            </w:r>
          </w:p>
        </w:tc>
        <w:tc>
          <w:tcPr>
            <w:tcW w:w="1701" w:type="dxa"/>
            <w:noWrap/>
            <w:hideMark/>
          </w:tcPr>
          <w:p w14:paraId="5B349566"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0B545C49" w14:textId="77777777" w:rsidR="002218E6" w:rsidRPr="00B95194" w:rsidRDefault="002218E6" w:rsidP="004B2BD5">
            <w:pPr>
              <w:jc w:val="left"/>
              <w:rPr>
                <w:rFonts w:cs="Arial"/>
                <w:color w:val="00B050"/>
                <w:sz w:val="18"/>
                <w:szCs w:val="18"/>
              </w:rPr>
            </w:pPr>
            <w:r w:rsidRPr="00B95194">
              <w:rPr>
                <w:rFonts w:cs="Arial"/>
                <w:color w:val="00B050"/>
                <w:sz w:val="18"/>
                <w:szCs w:val="18"/>
              </w:rPr>
              <w:t> </w:t>
            </w:r>
          </w:p>
        </w:tc>
      </w:tr>
      <w:tr w:rsidR="002218E6" w:rsidRPr="00B95194" w14:paraId="76516322" w14:textId="77777777" w:rsidTr="0057459C">
        <w:trPr>
          <w:trHeight w:val="407"/>
        </w:trPr>
        <w:tc>
          <w:tcPr>
            <w:tcW w:w="2538" w:type="dxa"/>
            <w:vMerge/>
            <w:hideMark/>
          </w:tcPr>
          <w:p w14:paraId="48820005" w14:textId="77777777" w:rsidR="002218E6" w:rsidRPr="00B95194" w:rsidRDefault="002218E6" w:rsidP="004B2BD5">
            <w:pPr>
              <w:jc w:val="left"/>
              <w:rPr>
                <w:rFonts w:cs="Arial"/>
                <w:sz w:val="18"/>
                <w:szCs w:val="18"/>
              </w:rPr>
            </w:pPr>
          </w:p>
        </w:tc>
        <w:tc>
          <w:tcPr>
            <w:tcW w:w="2977" w:type="dxa"/>
            <w:vMerge/>
            <w:hideMark/>
          </w:tcPr>
          <w:p w14:paraId="3E47A605" w14:textId="77777777" w:rsidR="002218E6" w:rsidRPr="00B95194" w:rsidRDefault="002218E6" w:rsidP="004B2BD5">
            <w:pPr>
              <w:jc w:val="left"/>
              <w:rPr>
                <w:rFonts w:cs="Arial"/>
                <w:sz w:val="18"/>
                <w:szCs w:val="18"/>
              </w:rPr>
            </w:pPr>
          </w:p>
        </w:tc>
        <w:tc>
          <w:tcPr>
            <w:tcW w:w="2540" w:type="dxa"/>
            <w:hideMark/>
          </w:tcPr>
          <w:p w14:paraId="5DB8DE5D"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Bacillus</w:t>
            </w:r>
            <w:proofErr w:type="spellEnd"/>
            <w:r w:rsidRPr="00B95194">
              <w:rPr>
                <w:rFonts w:cs="Arial"/>
                <w:i/>
                <w:iCs/>
                <w:color w:val="00B050"/>
                <w:sz w:val="18"/>
                <w:szCs w:val="18"/>
              </w:rPr>
              <w:t xml:space="preserve"> </w:t>
            </w:r>
            <w:proofErr w:type="spellStart"/>
            <w:r w:rsidRPr="00B95194">
              <w:rPr>
                <w:rFonts w:cs="Arial"/>
                <w:i/>
                <w:iCs/>
                <w:color w:val="00B050"/>
                <w:sz w:val="18"/>
                <w:szCs w:val="18"/>
              </w:rPr>
              <w:t>thuringiensis</w:t>
            </w:r>
            <w:proofErr w:type="spellEnd"/>
            <w:r w:rsidRPr="00B95194">
              <w:rPr>
                <w:rFonts w:cs="Arial"/>
                <w:color w:val="00B050"/>
                <w:sz w:val="18"/>
                <w:szCs w:val="18"/>
              </w:rPr>
              <w:t xml:space="preserve"> var. </w:t>
            </w:r>
            <w:proofErr w:type="spellStart"/>
            <w:r w:rsidRPr="00B95194">
              <w:rPr>
                <w:rFonts w:cs="Arial"/>
                <w:i/>
                <w:iCs/>
                <w:color w:val="00B050"/>
                <w:sz w:val="18"/>
                <w:szCs w:val="18"/>
              </w:rPr>
              <w:t>kurstaki</w:t>
            </w:r>
            <w:proofErr w:type="spellEnd"/>
          </w:p>
        </w:tc>
        <w:tc>
          <w:tcPr>
            <w:tcW w:w="2146" w:type="dxa"/>
            <w:noWrap/>
            <w:hideMark/>
          </w:tcPr>
          <w:p w14:paraId="183779BE" w14:textId="77777777" w:rsidR="002218E6" w:rsidRPr="00B95194" w:rsidRDefault="002218E6" w:rsidP="004B2BD5">
            <w:pPr>
              <w:jc w:val="left"/>
              <w:rPr>
                <w:rFonts w:cs="Arial"/>
                <w:color w:val="00B050"/>
                <w:sz w:val="18"/>
                <w:szCs w:val="18"/>
              </w:rPr>
            </w:pPr>
            <w:r w:rsidRPr="00B95194">
              <w:rPr>
                <w:rFonts w:cs="Arial"/>
                <w:color w:val="00B050"/>
                <w:sz w:val="18"/>
                <w:szCs w:val="18"/>
              </w:rPr>
              <w:t>Delfin WG</w:t>
            </w:r>
          </w:p>
        </w:tc>
        <w:tc>
          <w:tcPr>
            <w:tcW w:w="1701" w:type="dxa"/>
            <w:noWrap/>
            <w:hideMark/>
          </w:tcPr>
          <w:p w14:paraId="23462D57" w14:textId="77777777" w:rsidR="002218E6" w:rsidRPr="00B95194" w:rsidRDefault="002218E6" w:rsidP="004B2BD5">
            <w:pPr>
              <w:jc w:val="left"/>
              <w:rPr>
                <w:rFonts w:cs="Arial"/>
                <w:color w:val="00B050"/>
                <w:sz w:val="18"/>
                <w:szCs w:val="18"/>
              </w:rPr>
            </w:pPr>
            <w:r w:rsidRPr="00B95194">
              <w:rPr>
                <w:rFonts w:cs="Arial"/>
                <w:color w:val="00B050"/>
                <w:sz w:val="18"/>
                <w:szCs w:val="18"/>
              </w:rPr>
              <w:t>u 0,75 kg/ha</w:t>
            </w:r>
          </w:p>
        </w:tc>
        <w:tc>
          <w:tcPr>
            <w:tcW w:w="1701" w:type="dxa"/>
            <w:noWrap/>
            <w:hideMark/>
          </w:tcPr>
          <w:p w14:paraId="564628BD"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5C95B519" w14:textId="77777777" w:rsidR="002218E6" w:rsidRPr="00B95194" w:rsidRDefault="002218E6" w:rsidP="004B2BD5">
            <w:pPr>
              <w:jc w:val="left"/>
              <w:rPr>
                <w:rFonts w:cs="Arial"/>
                <w:color w:val="00B050"/>
                <w:sz w:val="18"/>
                <w:szCs w:val="18"/>
              </w:rPr>
            </w:pPr>
            <w:r w:rsidRPr="00B95194">
              <w:rPr>
                <w:rFonts w:cs="Arial"/>
                <w:color w:val="00B050"/>
                <w:sz w:val="18"/>
                <w:szCs w:val="18"/>
              </w:rPr>
              <w:t xml:space="preserve">največ 6 </w:t>
            </w:r>
            <w:proofErr w:type="spellStart"/>
            <w:r w:rsidRPr="00B95194">
              <w:rPr>
                <w:rFonts w:cs="Arial"/>
                <w:color w:val="00B050"/>
                <w:sz w:val="18"/>
                <w:szCs w:val="18"/>
              </w:rPr>
              <w:t>tretiranj</w:t>
            </w:r>
            <w:proofErr w:type="spellEnd"/>
            <w:r w:rsidRPr="00B95194">
              <w:rPr>
                <w:rFonts w:cs="Arial"/>
                <w:color w:val="00B050"/>
                <w:sz w:val="18"/>
                <w:szCs w:val="18"/>
              </w:rPr>
              <w:t xml:space="preserve"> v eni rastni dobi</w:t>
            </w:r>
          </w:p>
        </w:tc>
      </w:tr>
      <w:tr w:rsidR="002218E6" w:rsidRPr="00B95194" w14:paraId="0528AB15" w14:textId="77777777" w:rsidTr="0057459C">
        <w:trPr>
          <w:trHeight w:val="413"/>
        </w:trPr>
        <w:tc>
          <w:tcPr>
            <w:tcW w:w="2538" w:type="dxa"/>
            <w:vMerge/>
            <w:hideMark/>
          </w:tcPr>
          <w:p w14:paraId="2B551480" w14:textId="77777777" w:rsidR="002218E6" w:rsidRPr="00B95194" w:rsidRDefault="002218E6" w:rsidP="004B2BD5">
            <w:pPr>
              <w:jc w:val="left"/>
              <w:rPr>
                <w:rFonts w:cs="Arial"/>
                <w:sz w:val="18"/>
                <w:szCs w:val="18"/>
              </w:rPr>
            </w:pPr>
          </w:p>
        </w:tc>
        <w:tc>
          <w:tcPr>
            <w:tcW w:w="2977" w:type="dxa"/>
            <w:vMerge/>
            <w:hideMark/>
          </w:tcPr>
          <w:p w14:paraId="7A0043CB" w14:textId="77777777" w:rsidR="002218E6" w:rsidRPr="00B95194" w:rsidRDefault="002218E6" w:rsidP="004B2BD5">
            <w:pPr>
              <w:jc w:val="left"/>
              <w:rPr>
                <w:rFonts w:cs="Arial"/>
                <w:sz w:val="18"/>
                <w:szCs w:val="18"/>
              </w:rPr>
            </w:pPr>
          </w:p>
        </w:tc>
        <w:tc>
          <w:tcPr>
            <w:tcW w:w="2540" w:type="dxa"/>
            <w:hideMark/>
          </w:tcPr>
          <w:p w14:paraId="7735C604" w14:textId="77777777" w:rsidR="002218E6" w:rsidRPr="00B95194" w:rsidRDefault="002218E6" w:rsidP="004B2BD5">
            <w:pPr>
              <w:jc w:val="left"/>
              <w:rPr>
                <w:rFonts w:cs="Arial"/>
                <w:sz w:val="18"/>
                <w:szCs w:val="18"/>
              </w:rPr>
            </w:pPr>
            <w:proofErr w:type="spellStart"/>
            <w:r w:rsidRPr="00B95194">
              <w:rPr>
                <w:rFonts w:cs="Arial"/>
                <w:sz w:val="18"/>
                <w:szCs w:val="18"/>
              </w:rPr>
              <w:t>emamektin</w:t>
            </w:r>
            <w:proofErr w:type="spellEnd"/>
          </w:p>
        </w:tc>
        <w:tc>
          <w:tcPr>
            <w:tcW w:w="2146" w:type="dxa"/>
            <w:noWrap/>
            <w:hideMark/>
          </w:tcPr>
          <w:p w14:paraId="64FA90A5" w14:textId="77777777" w:rsidR="002218E6" w:rsidRPr="00B95194" w:rsidRDefault="002218E6" w:rsidP="004B2BD5">
            <w:pPr>
              <w:jc w:val="left"/>
              <w:rPr>
                <w:rFonts w:cs="Arial"/>
                <w:sz w:val="18"/>
                <w:szCs w:val="18"/>
              </w:rPr>
            </w:pPr>
            <w:proofErr w:type="spellStart"/>
            <w:r w:rsidRPr="00B95194">
              <w:rPr>
                <w:rFonts w:cs="Arial"/>
                <w:sz w:val="18"/>
                <w:szCs w:val="18"/>
              </w:rPr>
              <w:t>Affirm</w:t>
            </w:r>
            <w:proofErr w:type="spellEnd"/>
          </w:p>
        </w:tc>
        <w:tc>
          <w:tcPr>
            <w:tcW w:w="1701" w:type="dxa"/>
            <w:noWrap/>
            <w:hideMark/>
          </w:tcPr>
          <w:p w14:paraId="7B8BFA41" w14:textId="77777777" w:rsidR="002218E6" w:rsidRPr="00B95194" w:rsidRDefault="002218E6" w:rsidP="004B2BD5">
            <w:pPr>
              <w:jc w:val="left"/>
              <w:rPr>
                <w:rFonts w:cs="Arial"/>
                <w:sz w:val="18"/>
                <w:szCs w:val="18"/>
              </w:rPr>
            </w:pPr>
            <w:r w:rsidRPr="00B95194">
              <w:rPr>
                <w:rFonts w:cs="Arial"/>
                <w:sz w:val="18"/>
                <w:szCs w:val="18"/>
              </w:rPr>
              <w:t xml:space="preserve">2 kg/ha </w:t>
            </w:r>
          </w:p>
        </w:tc>
        <w:tc>
          <w:tcPr>
            <w:tcW w:w="1701" w:type="dxa"/>
            <w:noWrap/>
            <w:hideMark/>
          </w:tcPr>
          <w:p w14:paraId="440C9A88"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32912441" w14:textId="77777777" w:rsidR="002218E6" w:rsidRPr="00B95194" w:rsidRDefault="002218E6" w:rsidP="004B2BD5">
            <w:pPr>
              <w:jc w:val="left"/>
              <w:rPr>
                <w:rFonts w:cs="Arial"/>
                <w:sz w:val="18"/>
                <w:szCs w:val="18"/>
              </w:rPr>
            </w:pPr>
            <w:r w:rsidRPr="00B95194">
              <w:rPr>
                <w:rFonts w:cs="Arial"/>
                <w:sz w:val="18"/>
                <w:szCs w:val="18"/>
              </w:rPr>
              <w:t>največ 3 krat v eni rastni dobi</w:t>
            </w:r>
          </w:p>
        </w:tc>
      </w:tr>
      <w:tr w:rsidR="002218E6" w:rsidRPr="00B95194" w14:paraId="316CD2C2" w14:textId="77777777" w:rsidTr="0057459C">
        <w:trPr>
          <w:trHeight w:val="418"/>
        </w:trPr>
        <w:tc>
          <w:tcPr>
            <w:tcW w:w="2538" w:type="dxa"/>
            <w:vMerge/>
            <w:hideMark/>
          </w:tcPr>
          <w:p w14:paraId="0437F377" w14:textId="77777777" w:rsidR="002218E6" w:rsidRPr="00B95194" w:rsidRDefault="002218E6" w:rsidP="004B2BD5">
            <w:pPr>
              <w:jc w:val="left"/>
              <w:rPr>
                <w:rFonts w:cs="Arial"/>
                <w:sz w:val="18"/>
                <w:szCs w:val="18"/>
              </w:rPr>
            </w:pPr>
          </w:p>
        </w:tc>
        <w:tc>
          <w:tcPr>
            <w:tcW w:w="2977" w:type="dxa"/>
            <w:vMerge/>
            <w:hideMark/>
          </w:tcPr>
          <w:p w14:paraId="7183BD7F" w14:textId="77777777" w:rsidR="002218E6" w:rsidRPr="00B95194" w:rsidRDefault="002218E6" w:rsidP="004B2BD5">
            <w:pPr>
              <w:jc w:val="left"/>
              <w:rPr>
                <w:rFonts w:cs="Arial"/>
                <w:sz w:val="18"/>
                <w:szCs w:val="18"/>
              </w:rPr>
            </w:pPr>
          </w:p>
        </w:tc>
        <w:tc>
          <w:tcPr>
            <w:tcW w:w="2540" w:type="dxa"/>
            <w:hideMark/>
          </w:tcPr>
          <w:p w14:paraId="6609A3DA"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146" w:type="dxa"/>
            <w:noWrap/>
            <w:hideMark/>
          </w:tcPr>
          <w:p w14:paraId="1ADFBFA2" w14:textId="77777777" w:rsidR="002218E6" w:rsidRPr="00B95194" w:rsidRDefault="002218E6" w:rsidP="004B2BD5">
            <w:pPr>
              <w:jc w:val="left"/>
              <w:rPr>
                <w:rFonts w:cs="Arial"/>
                <w:color w:val="00B050"/>
                <w:sz w:val="18"/>
                <w:szCs w:val="18"/>
              </w:rPr>
            </w:pPr>
            <w:r w:rsidRPr="00B95194">
              <w:rPr>
                <w:rFonts w:cs="Arial"/>
                <w:color w:val="00B050"/>
                <w:sz w:val="18"/>
                <w:szCs w:val="18"/>
              </w:rPr>
              <w:t>Laser 240 SC</w:t>
            </w:r>
          </w:p>
        </w:tc>
        <w:tc>
          <w:tcPr>
            <w:tcW w:w="1701" w:type="dxa"/>
            <w:noWrap/>
            <w:hideMark/>
          </w:tcPr>
          <w:p w14:paraId="14C770BD" w14:textId="77777777" w:rsidR="002218E6" w:rsidRPr="00B95194" w:rsidRDefault="002218E6" w:rsidP="004B2BD5">
            <w:pPr>
              <w:jc w:val="left"/>
              <w:rPr>
                <w:rFonts w:cs="Arial"/>
                <w:color w:val="00B050"/>
                <w:sz w:val="18"/>
                <w:szCs w:val="18"/>
              </w:rPr>
            </w:pPr>
            <w:r w:rsidRPr="00B95194">
              <w:rPr>
                <w:rFonts w:cs="Arial"/>
                <w:color w:val="00B050"/>
                <w:sz w:val="18"/>
                <w:szCs w:val="18"/>
              </w:rPr>
              <w:t>0,5 L/ha</w:t>
            </w:r>
          </w:p>
        </w:tc>
        <w:tc>
          <w:tcPr>
            <w:tcW w:w="1701" w:type="dxa"/>
            <w:noWrap/>
            <w:hideMark/>
          </w:tcPr>
          <w:p w14:paraId="423CAFB1"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2D2CF983"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26F83189" w14:textId="77777777" w:rsidTr="0057459C">
        <w:trPr>
          <w:trHeight w:val="411"/>
        </w:trPr>
        <w:tc>
          <w:tcPr>
            <w:tcW w:w="2538" w:type="dxa"/>
            <w:vMerge/>
            <w:hideMark/>
          </w:tcPr>
          <w:p w14:paraId="36DE30D9" w14:textId="77777777" w:rsidR="002218E6" w:rsidRPr="00B95194" w:rsidRDefault="002218E6" w:rsidP="004B2BD5">
            <w:pPr>
              <w:jc w:val="left"/>
              <w:rPr>
                <w:rFonts w:cs="Arial"/>
                <w:sz w:val="18"/>
                <w:szCs w:val="18"/>
              </w:rPr>
            </w:pPr>
          </w:p>
        </w:tc>
        <w:tc>
          <w:tcPr>
            <w:tcW w:w="2977" w:type="dxa"/>
            <w:vMerge/>
            <w:hideMark/>
          </w:tcPr>
          <w:p w14:paraId="0504BC8B" w14:textId="77777777" w:rsidR="002218E6" w:rsidRPr="00B95194" w:rsidRDefault="002218E6" w:rsidP="004B2BD5">
            <w:pPr>
              <w:jc w:val="left"/>
              <w:rPr>
                <w:rFonts w:cs="Arial"/>
                <w:sz w:val="18"/>
                <w:szCs w:val="18"/>
              </w:rPr>
            </w:pPr>
          </w:p>
        </w:tc>
        <w:tc>
          <w:tcPr>
            <w:tcW w:w="2540" w:type="dxa"/>
            <w:hideMark/>
          </w:tcPr>
          <w:p w14:paraId="21C1CD75"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spinosad</w:t>
            </w:r>
            <w:proofErr w:type="spellEnd"/>
            <w:r w:rsidRPr="00B95194">
              <w:rPr>
                <w:rFonts w:cs="Arial"/>
                <w:color w:val="00B050"/>
                <w:sz w:val="18"/>
                <w:szCs w:val="18"/>
              </w:rPr>
              <w:t xml:space="preserve"> (</w:t>
            </w:r>
            <w:proofErr w:type="spellStart"/>
            <w:r w:rsidRPr="00B95194">
              <w:rPr>
                <w:rFonts w:cs="Arial"/>
                <w:color w:val="00B050"/>
                <w:sz w:val="18"/>
                <w:szCs w:val="18"/>
              </w:rPr>
              <w:t>spinosin</w:t>
            </w:r>
            <w:proofErr w:type="spellEnd"/>
            <w:r w:rsidRPr="00B95194">
              <w:rPr>
                <w:rFonts w:cs="Arial"/>
                <w:color w:val="00B050"/>
                <w:sz w:val="18"/>
                <w:szCs w:val="18"/>
              </w:rPr>
              <w:t xml:space="preserve"> </w:t>
            </w:r>
            <w:proofErr w:type="spellStart"/>
            <w:r w:rsidRPr="00B95194">
              <w:rPr>
                <w:rFonts w:cs="Arial"/>
                <w:color w:val="00B050"/>
                <w:sz w:val="18"/>
                <w:szCs w:val="18"/>
              </w:rPr>
              <w:t>A+spinosin</w:t>
            </w:r>
            <w:proofErr w:type="spellEnd"/>
            <w:r w:rsidRPr="00B95194">
              <w:rPr>
                <w:rFonts w:cs="Arial"/>
                <w:color w:val="00B050"/>
                <w:sz w:val="18"/>
                <w:szCs w:val="18"/>
              </w:rPr>
              <w:t xml:space="preserve"> D)</w:t>
            </w:r>
          </w:p>
        </w:tc>
        <w:tc>
          <w:tcPr>
            <w:tcW w:w="2146" w:type="dxa"/>
            <w:noWrap/>
            <w:hideMark/>
          </w:tcPr>
          <w:p w14:paraId="22F3B462" w14:textId="77777777" w:rsidR="002218E6" w:rsidRPr="00B95194" w:rsidRDefault="002218E6" w:rsidP="004B2BD5">
            <w:pPr>
              <w:jc w:val="left"/>
              <w:rPr>
                <w:rFonts w:cs="Arial"/>
                <w:color w:val="00B050"/>
                <w:sz w:val="18"/>
                <w:szCs w:val="18"/>
              </w:rPr>
            </w:pPr>
            <w:r w:rsidRPr="00B95194">
              <w:rPr>
                <w:rFonts w:cs="Arial"/>
                <w:color w:val="00B050"/>
                <w:sz w:val="18"/>
                <w:szCs w:val="18"/>
              </w:rPr>
              <w:t>Laser plus</w:t>
            </w:r>
          </w:p>
        </w:tc>
        <w:tc>
          <w:tcPr>
            <w:tcW w:w="1701" w:type="dxa"/>
            <w:noWrap/>
            <w:hideMark/>
          </w:tcPr>
          <w:p w14:paraId="7A5BD3E3" w14:textId="77777777" w:rsidR="002218E6" w:rsidRPr="00B95194" w:rsidRDefault="002218E6" w:rsidP="004B2BD5">
            <w:pPr>
              <w:jc w:val="left"/>
              <w:rPr>
                <w:rFonts w:cs="Arial"/>
                <w:color w:val="00B050"/>
                <w:sz w:val="18"/>
                <w:szCs w:val="18"/>
              </w:rPr>
            </w:pPr>
            <w:r w:rsidRPr="00B95194">
              <w:rPr>
                <w:rFonts w:cs="Arial"/>
                <w:color w:val="00B050"/>
                <w:sz w:val="18"/>
                <w:szCs w:val="18"/>
              </w:rPr>
              <w:t>0,25 L/ha</w:t>
            </w:r>
          </w:p>
        </w:tc>
        <w:tc>
          <w:tcPr>
            <w:tcW w:w="1701" w:type="dxa"/>
            <w:noWrap/>
            <w:hideMark/>
          </w:tcPr>
          <w:p w14:paraId="2FDCA5D3"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3ED25AF5"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271DB6C6" w14:textId="77777777" w:rsidTr="0057459C">
        <w:trPr>
          <w:trHeight w:val="520"/>
        </w:trPr>
        <w:tc>
          <w:tcPr>
            <w:tcW w:w="2538" w:type="dxa"/>
            <w:vMerge w:val="restart"/>
            <w:hideMark/>
          </w:tcPr>
          <w:p w14:paraId="1A912804" w14:textId="77777777" w:rsidR="002218E6" w:rsidRDefault="002218E6" w:rsidP="004B2BD5">
            <w:pPr>
              <w:jc w:val="left"/>
              <w:rPr>
                <w:rFonts w:cs="Arial"/>
                <w:sz w:val="18"/>
                <w:szCs w:val="18"/>
              </w:rPr>
            </w:pPr>
            <w:r w:rsidRPr="00B95194">
              <w:rPr>
                <w:rFonts w:cs="Arial"/>
                <w:b/>
                <w:bCs/>
                <w:sz w:val="18"/>
                <w:szCs w:val="18"/>
              </w:rPr>
              <w:t xml:space="preserve">Listne </w:t>
            </w:r>
            <w:proofErr w:type="spellStart"/>
            <w:r w:rsidRPr="00B95194">
              <w:rPr>
                <w:rFonts w:cs="Arial"/>
                <w:b/>
                <w:bCs/>
                <w:sz w:val="18"/>
                <w:szCs w:val="18"/>
              </w:rPr>
              <w:t>zavrtalke</w:t>
            </w:r>
            <w:proofErr w:type="spellEnd"/>
            <w:r w:rsidRPr="00B95194">
              <w:rPr>
                <w:rFonts w:cs="Arial"/>
                <w:b/>
                <w:bCs/>
                <w:sz w:val="18"/>
                <w:szCs w:val="18"/>
              </w:rPr>
              <w:t xml:space="preserve"> iz rodu</w:t>
            </w:r>
            <w:r w:rsidRPr="00B95194">
              <w:rPr>
                <w:rFonts w:cs="Arial"/>
                <w:sz w:val="18"/>
                <w:szCs w:val="18"/>
              </w:rPr>
              <w:t xml:space="preserve"> </w:t>
            </w:r>
            <w:proofErr w:type="spellStart"/>
            <w:r w:rsidRPr="00B95194">
              <w:rPr>
                <w:rFonts w:cs="Arial"/>
                <w:b/>
                <w:bCs/>
                <w:sz w:val="18"/>
                <w:szCs w:val="18"/>
              </w:rPr>
              <w:t>Liriomyza</w:t>
            </w:r>
            <w:proofErr w:type="spellEnd"/>
            <w:r w:rsidRPr="00B95194">
              <w:rPr>
                <w:rFonts w:cs="Arial"/>
                <w:sz w:val="18"/>
                <w:szCs w:val="18"/>
              </w:rPr>
              <w:t xml:space="preserve"> </w:t>
            </w:r>
          </w:p>
          <w:p w14:paraId="4DB8F3B9" w14:textId="77777777" w:rsidR="002218E6" w:rsidRPr="00B95194" w:rsidRDefault="002218E6" w:rsidP="004B2BD5">
            <w:pPr>
              <w:jc w:val="left"/>
              <w:rPr>
                <w:rFonts w:cs="Arial"/>
                <w:sz w:val="18"/>
                <w:szCs w:val="18"/>
              </w:rPr>
            </w:pPr>
            <w:r>
              <w:rPr>
                <w:rFonts w:cs="Arial"/>
                <w:sz w:val="18"/>
                <w:szCs w:val="18"/>
              </w:rPr>
              <w:t>(</w:t>
            </w:r>
            <w:proofErr w:type="spellStart"/>
            <w:r w:rsidRPr="006C0D96">
              <w:rPr>
                <w:rFonts w:cs="Arial"/>
                <w:i/>
                <w:iCs/>
                <w:sz w:val="18"/>
                <w:szCs w:val="18"/>
              </w:rPr>
              <w:t>Liriomyza</w:t>
            </w:r>
            <w:proofErr w:type="spellEnd"/>
            <w:r>
              <w:rPr>
                <w:rFonts w:cs="Arial"/>
                <w:sz w:val="18"/>
                <w:szCs w:val="18"/>
              </w:rPr>
              <w:t xml:space="preserve"> </w:t>
            </w:r>
            <w:proofErr w:type="spellStart"/>
            <w:r>
              <w:rPr>
                <w:rFonts w:cs="Arial"/>
                <w:sz w:val="18"/>
                <w:szCs w:val="18"/>
              </w:rPr>
              <w:t>spp</w:t>
            </w:r>
            <w:proofErr w:type="spellEnd"/>
            <w:r>
              <w:rPr>
                <w:rFonts w:cs="Arial"/>
                <w:sz w:val="18"/>
                <w:szCs w:val="18"/>
              </w:rPr>
              <w:t>.)</w:t>
            </w:r>
          </w:p>
        </w:tc>
        <w:tc>
          <w:tcPr>
            <w:tcW w:w="2977" w:type="dxa"/>
            <w:vMerge w:val="restart"/>
            <w:noWrap/>
            <w:hideMark/>
          </w:tcPr>
          <w:p w14:paraId="4B6AEAFB" w14:textId="77777777" w:rsidR="002218E6" w:rsidRPr="00B95194" w:rsidRDefault="002218E6" w:rsidP="004B2BD5">
            <w:pPr>
              <w:jc w:val="left"/>
              <w:rPr>
                <w:rFonts w:cs="Arial"/>
                <w:b/>
                <w:bCs/>
                <w:sz w:val="18"/>
                <w:szCs w:val="18"/>
              </w:rPr>
            </w:pPr>
            <w:r w:rsidRPr="00B95194">
              <w:rPr>
                <w:rFonts w:cs="Arial"/>
                <w:b/>
                <w:bCs/>
                <w:sz w:val="18"/>
                <w:szCs w:val="18"/>
                <w:u w:val="single"/>
              </w:rPr>
              <w:t>Agrotehnični ukrepi:</w:t>
            </w:r>
            <w:r w:rsidRPr="00B95194">
              <w:rPr>
                <w:rFonts w:cs="Arial"/>
                <w:b/>
                <w:bCs/>
                <w:sz w:val="18"/>
                <w:szCs w:val="18"/>
              </w:rPr>
              <w:t xml:space="preserve"> </w:t>
            </w:r>
          </w:p>
          <w:p w14:paraId="5FC572CD" w14:textId="77777777" w:rsidR="002218E6" w:rsidRPr="00B95194" w:rsidRDefault="002218E6" w:rsidP="00B84EF7">
            <w:pPr>
              <w:numPr>
                <w:ilvl w:val="0"/>
                <w:numId w:val="283"/>
              </w:numPr>
              <w:ind w:left="213" w:hanging="213"/>
              <w:contextualSpacing/>
              <w:jc w:val="left"/>
              <w:rPr>
                <w:rFonts w:cs="Arial"/>
                <w:sz w:val="18"/>
                <w:szCs w:val="18"/>
              </w:rPr>
            </w:pPr>
            <w:r w:rsidRPr="00B95194">
              <w:rPr>
                <w:rFonts w:cs="Arial"/>
                <w:sz w:val="18"/>
                <w:szCs w:val="18"/>
              </w:rPr>
              <w:t>preprečevanje zapleveljenosti.</w:t>
            </w:r>
          </w:p>
        </w:tc>
        <w:tc>
          <w:tcPr>
            <w:tcW w:w="2540" w:type="dxa"/>
            <w:hideMark/>
          </w:tcPr>
          <w:p w14:paraId="34D21796" w14:textId="77777777" w:rsidR="002218E6" w:rsidRPr="00B95194" w:rsidRDefault="002218E6" w:rsidP="004B2BD5">
            <w:pPr>
              <w:jc w:val="left"/>
              <w:rPr>
                <w:rFonts w:cs="Arial"/>
                <w:sz w:val="18"/>
                <w:szCs w:val="18"/>
              </w:rPr>
            </w:pPr>
            <w:proofErr w:type="spellStart"/>
            <w:r w:rsidRPr="00B95194">
              <w:rPr>
                <w:rFonts w:cs="Arial"/>
                <w:sz w:val="18"/>
                <w:szCs w:val="18"/>
              </w:rPr>
              <w:t>abamektin</w:t>
            </w:r>
            <w:proofErr w:type="spellEnd"/>
          </w:p>
        </w:tc>
        <w:tc>
          <w:tcPr>
            <w:tcW w:w="2146" w:type="dxa"/>
            <w:noWrap/>
            <w:hideMark/>
          </w:tcPr>
          <w:p w14:paraId="7ADFABA8" w14:textId="77777777" w:rsidR="002218E6" w:rsidRPr="00B95194" w:rsidRDefault="002218E6" w:rsidP="004B2BD5">
            <w:pPr>
              <w:jc w:val="left"/>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701" w:type="dxa"/>
            <w:noWrap/>
            <w:hideMark/>
          </w:tcPr>
          <w:p w14:paraId="71C947E3" w14:textId="77777777" w:rsidR="002218E6" w:rsidRPr="00B95194" w:rsidRDefault="002218E6" w:rsidP="004B2BD5">
            <w:pPr>
              <w:jc w:val="left"/>
              <w:rPr>
                <w:rFonts w:cs="Arial"/>
                <w:sz w:val="18"/>
                <w:szCs w:val="18"/>
              </w:rPr>
            </w:pPr>
            <w:r w:rsidRPr="00B95194">
              <w:rPr>
                <w:rFonts w:cs="Arial"/>
                <w:sz w:val="18"/>
                <w:szCs w:val="18"/>
              </w:rPr>
              <w:t>1,2 L/ha</w:t>
            </w:r>
          </w:p>
        </w:tc>
        <w:tc>
          <w:tcPr>
            <w:tcW w:w="1701" w:type="dxa"/>
            <w:noWrap/>
            <w:hideMark/>
          </w:tcPr>
          <w:p w14:paraId="51D7B30B"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5AFC9645" w14:textId="77777777" w:rsidR="002218E6" w:rsidRPr="00B95194" w:rsidRDefault="002218E6" w:rsidP="004B2BD5">
            <w:pPr>
              <w:jc w:val="left"/>
              <w:rPr>
                <w:rFonts w:cs="Arial"/>
                <w:sz w:val="18"/>
                <w:szCs w:val="18"/>
              </w:rPr>
            </w:pPr>
            <w:r w:rsidRPr="00B95194">
              <w:rPr>
                <w:rFonts w:cs="Arial"/>
                <w:sz w:val="18"/>
                <w:szCs w:val="18"/>
              </w:rPr>
              <w:t xml:space="preserve">največ 2 krat v eni rastni dobi   </w:t>
            </w:r>
            <w:r>
              <w:rPr>
                <w:rFonts w:cs="Arial"/>
                <w:sz w:val="18"/>
                <w:szCs w:val="18"/>
              </w:rPr>
              <w:t xml:space="preserve"> </w:t>
            </w:r>
            <w:r w:rsidRPr="00B95194">
              <w:rPr>
                <w:rFonts w:cs="Arial"/>
                <w:sz w:val="18"/>
                <w:szCs w:val="18"/>
              </w:rPr>
              <w:t xml:space="preserve"> </w:t>
            </w:r>
            <w:r w:rsidRPr="00B95194">
              <w:rPr>
                <w:rFonts w:cs="Arial"/>
                <w:b/>
                <w:bCs/>
                <w:sz w:val="18"/>
                <w:szCs w:val="18"/>
              </w:rPr>
              <w:t>Zaloge v uporabi do 30.9.2024</w:t>
            </w:r>
          </w:p>
        </w:tc>
      </w:tr>
      <w:tr w:rsidR="002218E6" w:rsidRPr="00B95194" w14:paraId="780BC519" w14:textId="77777777" w:rsidTr="0057459C">
        <w:trPr>
          <w:trHeight w:val="667"/>
        </w:trPr>
        <w:tc>
          <w:tcPr>
            <w:tcW w:w="2538" w:type="dxa"/>
            <w:vMerge/>
            <w:hideMark/>
          </w:tcPr>
          <w:p w14:paraId="39F99E60" w14:textId="77777777" w:rsidR="002218E6" w:rsidRPr="00B95194" w:rsidRDefault="002218E6" w:rsidP="004B2BD5">
            <w:pPr>
              <w:jc w:val="left"/>
              <w:rPr>
                <w:rFonts w:cs="Arial"/>
                <w:sz w:val="18"/>
                <w:szCs w:val="18"/>
              </w:rPr>
            </w:pPr>
          </w:p>
        </w:tc>
        <w:tc>
          <w:tcPr>
            <w:tcW w:w="2977" w:type="dxa"/>
            <w:vMerge/>
            <w:hideMark/>
          </w:tcPr>
          <w:p w14:paraId="383D978D" w14:textId="77777777" w:rsidR="002218E6" w:rsidRPr="00B95194" w:rsidRDefault="002218E6" w:rsidP="004B2BD5">
            <w:pPr>
              <w:jc w:val="left"/>
              <w:rPr>
                <w:rFonts w:cs="Arial"/>
                <w:sz w:val="18"/>
                <w:szCs w:val="18"/>
              </w:rPr>
            </w:pPr>
          </w:p>
        </w:tc>
        <w:tc>
          <w:tcPr>
            <w:tcW w:w="2540" w:type="dxa"/>
            <w:hideMark/>
          </w:tcPr>
          <w:p w14:paraId="2DEBCB6C"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azadirahtin</w:t>
            </w:r>
            <w:proofErr w:type="spellEnd"/>
            <w:r w:rsidRPr="00B95194">
              <w:rPr>
                <w:rFonts w:cs="Arial"/>
                <w:color w:val="00B050"/>
                <w:sz w:val="18"/>
                <w:szCs w:val="18"/>
              </w:rPr>
              <w:t xml:space="preserve"> A</w:t>
            </w:r>
          </w:p>
        </w:tc>
        <w:tc>
          <w:tcPr>
            <w:tcW w:w="2146" w:type="dxa"/>
            <w:noWrap/>
            <w:hideMark/>
          </w:tcPr>
          <w:p w14:paraId="49E7C7D9"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Neemazal</w:t>
            </w:r>
            <w:proofErr w:type="spellEnd"/>
            <w:r w:rsidRPr="00B95194">
              <w:rPr>
                <w:rFonts w:cs="Arial"/>
                <w:color w:val="00B050"/>
                <w:sz w:val="18"/>
                <w:szCs w:val="18"/>
              </w:rPr>
              <w:t xml:space="preserve"> - T/S</w:t>
            </w:r>
          </w:p>
        </w:tc>
        <w:tc>
          <w:tcPr>
            <w:tcW w:w="1701" w:type="dxa"/>
            <w:hideMark/>
          </w:tcPr>
          <w:p w14:paraId="5BEAB2F6" w14:textId="77777777" w:rsidR="002218E6" w:rsidRPr="00B95194" w:rsidRDefault="002218E6" w:rsidP="004B2BD5">
            <w:pPr>
              <w:jc w:val="left"/>
              <w:rPr>
                <w:rFonts w:cs="Arial"/>
                <w:color w:val="00B050"/>
                <w:sz w:val="18"/>
                <w:szCs w:val="18"/>
              </w:rPr>
            </w:pPr>
            <w:r w:rsidRPr="00B95194">
              <w:rPr>
                <w:rFonts w:cs="Arial"/>
                <w:color w:val="00B050"/>
                <w:sz w:val="18"/>
                <w:szCs w:val="18"/>
              </w:rPr>
              <w:t>2,0 - 3,0 L/ha (odmerek odvisen od višine rastlin)</w:t>
            </w:r>
          </w:p>
        </w:tc>
        <w:tc>
          <w:tcPr>
            <w:tcW w:w="1701" w:type="dxa"/>
            <w:noWrap/>
            <w:hideMark/>
          </w:tcPr>
          <w:p w14:paraId="55E06D1E" w14:textId="77777777" w:rsidR="002218E6" w:rsidRPr="00B95194" w:rsidRDefault="002218E6" w:rsidP="004B2BD5">
            <w:pPr>
              <w:jc w:val="left"/>
              <w:rPr>
                <w:rFonts w:cs="Arial"/>
                <w:color w:val="00B050"/>
                <w:sz w:val="18"/>
                <w:szCs w:val="18"/>
              </w:rPr>
            </w:pPr>
            <w:r w:rsidRPr="00B95194">
              <w:rPr>
                <w:rFonts w:cs="Arial"/>
                <w:color w:val="00B050"/>
                <w:sz w:val="18"/>
                <w:szCs w:val="18"/>
              </w:rPr>
              <w:t>3</w:t>
            </w:r>
          </w:p>
        </w:tc>
        <w:tc>
          <w:tcPr>
            <w:tcW w:w="1701" w:type="dxa"/>
            <w:hideMark/>
          </w:tcPr>
          <w:p w14:paraId="1DC70B5E" w14:textId="77777777" w:rsidR="002218E6" w:rsidRPr="00B95194" w:rsidRDefault="002218E6" w:rsidP="004B2BD5">
            <w:pPr>
              <w:jc w:val="left"/>
              <w:rPr>
                <w:rFonts w:cs="Arial"/>
                <w:color w:val="00B050"/>
                <w:sz w:val="18"/>
                <w:szCs w:val="18"/>
              </w:rPr>
            </w:pPr>
            <w:r w:rsidRPr="00B95194">
              <w:rPr>
                <w:rFonts w:cs="Arial"/>
                <w:color w:val="00B050"/>
                <w:sz w:val="18"/>
                <w:szCs w:val="18"/>
              </w:rPr>
              <w:t>največ 3 krat v eni rastni dobi</w:t>
            </w:r>
          </w:p>
        </w:tc>
      </w:tr>
      <w:tr w:rsidR="002218E6" w:rsidRPr="00B95194" w14:paraId="00AED727" w14:textId="77777777" w:rsidTr="0057459C">
        <w:trPr>
          <w:trHeight w:val="520"/>
        </w:trPr>
        <w:tc>
          <w:tcPr>
            <w:tcW w:w="2538" w:type="dxa"/>
            <w:vMerge w:val="restart"/>
            <w:hideMark/>
          </w:tcPr>
          <w:p w14:paraId="769559DF" w14:textId="77777777" w:rsidR="002218E6" w:rsidRPr="00B95194" w:rsidRDefault="002218E6" w:rsidP="004B2BD5">
            <w:pPr>
              <w:jc w:val="left"/>
              <w:rPr>
                <w:rFonts w:cs="Arial"/>
                <w:sz w:val="18"/>
                <w:szCs w:val="18"/>
              </w:rPr>
            </w:pPr>
            <w:r w:rsidRPr="00B95194">
              <w:rPr>
                <w:rFonts w:cs="Arial"/>
                <w:b/>
                <w:bCs/>
                <w:sz w:val="18"/>
                <w:szCs w:val="18"/>
              </w:rPr>
              <w:t>Navadna pršica</w:t>
            </w:r>
            <w:r w:rsidRPr="00B95194">
              <w:rPr>
                <w:rFonts w:cs="Arial"/>
                <w:sz w:val="18"/>
                <w:szCs w:val="18"/>
              </w:rPr>
              <w:t xml:space="preserve"> (</w:t>
            </w:r>
            <w:proofErr w:type="spellStart"/>
            <w:r w:rsidRPr="00B95194">
              <w:rPr>
                <w:rFonts w:cs="Arial"/>
                <w:i/>
                <w:iCs/>
                <w:sz w:val="18"/>
                <w:szCs w:val="18"/>
              </w:rPr>
              <w:t>Tetranychus</w:t>
            </w:r>
            <w:proofErr w:type="spellEnd"/>
            <w:r w:rsidRPr="00B95194">
              <w:rPr>
                <w:rFonts w:cs="Arial"/>
                <w:i/>
                <w:iCs/>
                <w:sz w:val="18"/>
                <w:szCs w:val="18"/>
              </w:rPr>
              <w:t xml:space="preserve"> </w:t>
            </w:r>
            <w:proofErr w:type="spellStart"/>
            <w:r w:rsidRPr="00B95194">
              <w:rPr>
                <w:rFonts w:cs="Arial"/>
                <w:i/>
                <w:iCs/>
                <w:sz w:val="18"/>
                <w:szCs w:val="18"/>
              </w:rPr>
              <w:t>urticae</w:t>
            </w:r>
            <w:proofErr w:type="spellEnd"/>
            <w:r w:rsidRPr="00B95194">
              <w:rPr>
                <w:rFonts w:cs="Arial"/>
                <w:sz w:val="18"/>
                <w:szCs w:val="18"/>
              </w:rPr>
              <w:t>)</w:t>
            </w:r>
          </w:p>
        </w:tc>
        <w:tc>
          <w:tcPr>
            <w:tcW w:w="2977" w:type="dxa"/>
            <w:vMerge w:val="restart"/>
            <w:noWrap/>
            <w:hideMark/>
          </w:tcPr>
          <w:p w14:paraId="5AA5C1B6" w14:textId="77777777" w:rsidR="002218E6" w:rsidRPr="00B95194" w:rsidRDefault="002218E6" w:rsidP="004B2BD5">
            <w:pPr>
              <w:jc w:val="left"/>
              <w:rPr>
                <w:rFonts w:cs="Arial"/>
                <w:b/>
                <w:bCs/>
                <w:sz w:val="18"/>
                <w:szCs w:val="18"/>
              </w:rPr>
            </w:pPr>
            <w:r w:rsidRPr="00B95194">
              <w:rPr>
                <w:rFonts w:cs="Arial"/>
                <w:b/>
                <w:bCs/>
                <w:sz w:val="18"/>
                <w:szCs w:val="18"/>
                <w:u w:val="single"/>
              </w:rPr>
              <w:t>Agrotehnični ukrepi:</w:t>
            </w:r>
            <w:r w:rsidRPr="00B95194">
              <w:rPr>
                <w:rFonts w:cs="Arial"/>
                <w:b/>
                <w:bCs/>
                <w:sz w:val="18"/>
                <w:szCs w:val="18"/>
              </w:rPr>
              <w:t xml:space="preserve"> </w:t>
            </w:r>
          </w:p>
          <w:p w14:paraId="24054D25" w14:textId="77777777" w:rsidR="002218E6" w:rsidRPr="00B95194" w:rsidRDefault="002218E6" w:rsidP="00B84EF7">
            <w:pPr>
              <w:numPr>
                <w:ilvl w:val="0"/>
                <w:numId w:val="284"/>
              </w:numPr>
              <w:ind w:left="213" w:hanging="213"/>
              <w:contextualSpacing/>
              <w:jc w:val="left"/>
              <w:rPr>
                <w:rFonts w:cs="Arial"/>
                <w:sz w:val="18"/>
                <w:szCs w:val="18"/>
              </w:rPr>
            </w:pPr>
            <w:r w:rsidRPr="00B95194">
              <w:rPr>
                <w:rFonts w:cs="Arial"/>
                <w:sz w:val="18"/>
                <w:szCs w:val="18"/>
              </w:rPr>
              <w:t>odstranjevanje plevelov,</w:t>
            </w:r>
          </w:p>
          <w:p w14:paraId="7A6D38BD" w14:textId="77777777" w:rsidR="002218E6" w:rsidRPr="00B95194" w:rsidRDefault="002218E6" w:rsidP="00B84EF7">
            <w:pPr>
              <w:numPr>
                <w:ilvl w:val="0"/>
                <w:numId w:val="284"/>
              </w:numPr>
              <w:ind w:left="213" w:hanging="213"/>
              <w:contextualSpacing/>
              <w:jc w:val="left"/>
              <w:rPr>
                <w:rFonts w:cs="Arial"/>
                <w:sz w:val="18"/>
                <w:szCs w:val="18"/>
              </w:rPr>
            </w:pPr>
            <w:r w:rsidRPr="00B95194">
              <w:rPr>
                <w:rFonts w:cs="Arial"/>
                <w:sz w:val="18"/>
                <w:szCs w:val="18"/>
              </w:rPr>
              <w:t>odstranjevanje rastlinskih ostankov.</w:t>
            </w:r>
          </w:p>
          <w:p w14:paraId="4B26A29F" w14:textId="77777777" w:rsidR="002218E6" w:rsidRPr="00B95194" w:rsidRDefault="002218E6" w:rsidP="004B2BD5">
            <w:pPr>
              <w:jc w:val="left"/>
              <w:rPr>
                <w:rFonts w:cs="Arial"/>
                <w:sz w:val="18"/>
                <w:szCs w:val="18"/>
              </w:rPr>
            </w:pPr>
          </w:p>
          <w:p w14:paraId="24398043" w14:textId="77777777" w:rsidR="002218E6" w:rsidRPr="00B95194" w:rsidRDefault="002218E6" w:rsidP="004B2BD5">
            <w:pPr>
              <w:jc w:val="left"/>
              <w:rPr>
                <w:rFonts w:cs="Arial"/>
                <w:sz w:val="18"/>
                <w:szCs w:val="18"/>
              </w:rPr>
            </w:pPr>
          </w:p>
        </w:tc>
        <w:tc>
          <w:tcPr>
            <w:tcW w:w="2540" w:type="dxa"/>
            <w:hideMark/>
          </w:tcPr>
          <w:p w14:paraId="4CFA3D4A" w14:textId="77777777" w:rsidR="002218E6" w:rsidRPr="00B95194" w:rsidRDefault="002218E6" w:rsidP="004B2BD5">
            <w:pPr>
              <w:jc w:val="left"/>
              <w:rPr>
                <w:rFonts w:cs="Arial"/>
                <w:sz w:val="18"/>
                <w:szCs w:val="18"/>
              </w:rPr>
            </w:pPr>
            <w:proofErr w:type="spellStart"/>
            <w:r w:rsidRPr="00B95194">
              <w:rPr>
                <w:rFonts w:cs="Arial"/>
                <w:sz w:val="18"/>
                <w:szCs w:val="18"/>
              </w:rPr>
              <w:t>abamektin</w:t>
            </w:r>
            <w:proofErr w:type="spellEnd"/>
          </w:p>
        </w:tc>
        <w:tc>
          <w:tcPr>
            <w:tcW w:w="2146" w:type="dxa"/>
            <w:noWrap/>
            <w:hideMark/>
          </w:tcPr>
          <w:p w14:paraId="370E2D81" w14:textId="77777777" w:rsidR="002218E6" w:rsidRPr="00B95194" w:rsidRDefault="002218E6" w:rsidP="004B2BD5">
            <w:pPr>
              <w:jc w:val="left"/>
              <w:rPr>
                <w:rFonts w:cs="Arial"/>
                <w:sz w:val="18"/>
                <w:szCs w:val="18"/>
              </w:rPr>
            </w:pPr>
            <w:proofErr w:type="spellStart"/>
            <w:r w:rsidRPr="00B95194">
              <w:rPr>
                <w:rFonts w:cs="Arial"/>
                <w:sz w:val="18"/>
                <w:szCs w:val="18"/>
              </w:rPr>
              <w:t>Vertimec</w:t>
            </w:r>
            <w:proofErr w:type="spellEnd"/>
            <w:r w:rsidRPr="00B95194">
              <w:rPr>
                <w:rFonts w:cs="Arial"/>
                <w:sz w:val="18"/>
                <w:szCs w:val="18"/>
              </w:rPr>
              <w:t xml:space="preserve"> pro</w:t>
            </w:r>
          </w:p>
        </w:tc>
        <w:tc>
          <w:tcPr>
            <w:tcW w:w="1701" w:type="dxa"/>
            <w:noWrap/>
            <w:hideMark/>
          </w:tcPr>
          <w:p w14:paraId="35F47DBD" w14:textId="77777777" w:rsidR="002218E6" w:rsidRPr="00B95194" w:rsidRDefault="002218E6" w:rsidP="004B2BD5">
            <w:pPr>
              <w:jc w:val="left"/>
              <w:rPr>
                <w:rFonts w:cs="Arial"/>
                <w:sz w:val="18"/>
                <w:szCs w:val="18"/>
              </w:rPr>
            </w:pPr>
            <w:r w:rsidRPr="00B95194">
              <w:rPr>
                <w:rFonts w:cs="Arial"/>
                <w:sz w:val="18"/>
                <w:szCs w:val="18"/>
              </w:rPr>
              <w:t>0,75 L/ha</w:t>
            </w:r>
          </w:p>
        </w:tc>
        <w:tc>
          <w:tcPr>
            <w:tcW w:w="1701" w:type="dxa"/>
            <w:noWrap/>
            <w:hideMark/>
          </w:tcPr>
          <w:p w14:paraId="7F888742"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33B9F9BF" w14:textId="77777777" w:rsidR="002218E6" w:rsidRPr="00B95194" w:rsidRDefault="002218E6" w:rsidP="004B2BD5">
            <w:pPr>
              <w:jc w:val="left"/>
              <w:rPr>
                <w:rFonts w:cs="Arial"/>
                <w:sz w:val="18"/>
                <w:szCs w:val="18"/>
              </w:rPr>
            </w:pPr>
            <w:r w:rsidRPr="00B95194">
              <w:rPr>
                <w:rFonts w:cs="Arial"/>
                <w:sz w:val="18"/>
                <w:szCs w:val="18"/>
              </w:rPr>
              <w:t xml:space="preserve">največ 2 krat v eni rastni dobi     </w:t>
            </w:r>
            <w:r w:rsidRPr="00B95194">
              <w:rPr>
                <w:rFonts w:cs="Arial"/>
                <w:b/>
                <w:bCs/>
                <w:sz w:val="18"/>
                <w:szCs w:val="18"/>
              </w:rPr>
              <w:t>Zaloge v uporabi do 30.9.2024</w:t>
            </w:r>
          </w:p>
        </w:tc>
      </w:tr>
      <w:tr w:rsidR="002218E6" w:rsidRPr="00B95194" w14:paraId="30D973BF" w14:textId="77777777" w:rsidTr="0057459C">
        <w:trPr>
          <w:trHeight w:val="467"/>
        </w:trPr>
        <w:tc>
          <w:tcPr>
            <w:tcW w:w="2538" w:type="dxa"/>
            <w:vMerge/>
            <w:hideMark/>
          </w:tcPr>
          <w:p w14:paraId="4E80A093" w14:textId="77777777" w:rsidR="002218E6" w:rsidRPr="00B95194" w:rsidRDefault="002218E6" w:rsidP="004B2BD5">
            <w:pPr>
              <w:jc w:val="left"/>
              <w:rPr>
                <w:rFonts w:cs="Arial"/>
                <w:sz w:val="18"/>
                <w:szCs w:val="18"/>
              </w:rPr>
            </w:pPr>
          </w:p>
        </w:tc>
        <w:tc>
          <w:tcPr>
            <w:tcW w:w="2977" w:type="dxa"/>
            <w:vMerge/>
            <w:hideMark/>
          </w:tcPr>
          <w:p w14:paraId="379D0417" w14:textId="77777777" w:rsidR="002218E6" w:rsidRPr="00B95194" w:rsidRDefault="002218E6" w:rsidP="004B2BD5">
            <w:pPr>
              <w:jc w:val="left"/>
              <w:rPr>
                <w:rFonts w:cs="Arial"/>
                <w:sz w:val="18"/>
                <w:szCs w:val="18"/>
              </w:rPr>
            </w:pPr>
          </w:p>
        </w:tc>
        <w:tc>
          <w:tcPr>
            <w:tcW w:w="2540" w:type="dxa"/>
            <w:hideMark/>
          </w:tcPr>
          <w:p w14:paraId="1DB2BFBF" w14:textId="77777777" w:rsidR="002218E6" w:rsidRPr="00B95194" w:rsidRDefault="002218E6" w:rsidP="004B2BD5">
            <w:pPr>
              <w:jc w:val="left"/>
              <w:rPr>
                <w:rFonts w:cs="Arial"/>
                <w:color w:val="00B050"/>
                <w:sz w:val="18"/>
                <w:szCs w:val="18"/>
              </w:rPr>
            </w:pPr>
            <w:proofErr w:type="spellStart"/>
            <w:r w:rsidRPr="00B95194">
              <w:rPr>
                <w:rFonts w:cs="Arial"/>
                <w:i/>
                <w:iCs/>
                <w:color w:val="00B050"/>
                <w:sz w:val="18"/>
                <w:szCs w:val="18"/>
              </w:rPr>
              <w:t>Beauveria</w:t>
            </w:r>
            <w:proofErr w:type="spellEnd"/>
            <w:r w:rsidRPr="00B95194">
              <w:rPr>
                <w:rFonts w:cs="Arial"/>
                <w:i/>
                <w:iCs/>
                <w:color w:val="00B050"/>
                <w:sz w:val="18"/>
                <w:szCs w:val="18"/>
              </w:rPr>
              <w:t xml:space="preserve"> </w:t>
            </w:r>
            <w:proofErr w:type="spellStart"/>
            <w:r w:rsidRPr="00B95194">
              <w:rPr>
                <w:rFonts w:cs="Arial"/>
                <w:i/>
                <w:iCs/>
                <w:color w:val="00B050"/>
                <w:sz w:val="18"/>
                <w:szCs w:val="18"/>
              </w:rPr>
              <w:t>bassiana</w:t>
            </w:r>
            <w:proofErr w:type="spellEnd"/>
            <w:r w:rsidRPr="00B95194">
              <w:rPr>
                <w:rFonts w:cs="Arial"/>
                <w:color w:val="00B050"/>
                <w:sz w:val="18"/>
                <w:szCs w:val="18"/>
              </w:rPr>
              <w:t>, sev ATCC 74040</w:t>
            </w:r>
          </w:p>
        </w:tc>
        <w:tc>
          <w:tcPr>
            <w:tcW w:w="2146" w:type="dxa"/>
            <w:noWrap/>
            <w:hideMark/>
          </w:tcPr>
          <w:p w14:paraId="6D72D09C"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Naturalis</w:t>
            </w:r>
            <w:proofErr w:type="spellEnd"/>
          </w:p>
        </w:tc>
        <w:tc>
          <w:tcPr>
            <w:tcW w:w="1701" w:type="dxa"/>
            <w:noWrap/>
            <w:hideMark/>
          </w:tcPr>
          <w:p w14:paraId="68B9E2C9" w14:textId="77777777" w:rsidR="002218E6" w:rsidRPr="00B95194" w:rsidRDefault="002218E6" w:rsidP="004B2BD5">
            <w:pPr>
              <w:jc w:val="left"/>
              <w:rPr>
                <w:rFonts w:cs="Arial"/>
                <w:color w:val="00B050"/>
                <w:sz w:val="18"/>
                <w:szCs w:val="18"/>
              </w:rPr>
            </w:pPr>
            <w:r w:rsidRPr="00B95194">
              <w:rPr>
                <w:rFonts w:cs="Arial"/>
                <w:color w:val="00B050"/>
                <w:sz w:val="18"/>
                <w:szCs w:val="18"/>
              </w:rPr>
              <w:t>2 L/ha</w:t>
            </w:r>
          </w:p>
        </w:tc>
        <w:tc>
          <w:tcPr>
            <w:tcW w:w="1701" w:type="dxa"/>
            <w:noWrap/>
            <w:hideMark/>
          </w:tcPr>
          <w:p w14:paraId="3E3E2B6F"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7215292C" w14:textId="77777777" w:rsidR="002218E6" w:rsidRPr="00B95194" w:rsidRDefault="002218E6" w:rsidP="004B2BD5">
            <w:pPr>
              <w:jc w:val="left"/>
              <w:rPr>
                <w:rFonts w:cs="Arial"/>
                <w:color w:val="00B050"/>
                <w:sz w:val="18"/>
                <w:szCs w:val="18"/>
              </w:rPr>
            </w:pPr>
            <w:r w:rsidRPr="00B95194">
              <w:rPr>
                <w:rFonts w:cs="Arial"/>
                <w:color w:val="00B050"/>
                <w:sz w:val="18"/>
                <w:szCs w:val="18"/>
              </w:rPr>
              <w:t> </w:t>
            </w:r>
          </w:p>
        </w:tc>
      </w:tr>
      <w:tr w:rsidR="002218E6" w:rsidRPr="00B95194" w14:paraId="53CCDE7F" w14:textId="77777777" w:rsidTr="0057459C">
        <w:trPr>
          <w:trHeight w:val="250"/>
        </w:trPr>
        <w:tc>
          <w:tcPr>
            <w:tcW w:w="2538" w:type="dxa"/>
            <w:vMerge/>
            <w:hideMark/>
          </w:tcPr>
          <w:p w14:paraId="213A3C7B" w14:textId="77777777" w:rsidR="002218E6" w:rsidRPr="00B95194" w:rsidRDefault="002218E6" w:rsidP="004B2BD5">
            <w:pPr>
              <w:jc w:val="left"/>
              <w:rPr>
                <w:rFonts w:cs="Arial"/>
                <w:sz w:val="18"/>
                <w:szCs w:val="18"/>
              </w:rPr>
            </w:pPr>
          </w:p>
        </w:tc>
        <w:tc>
          <w:tcPr>
            <w:tcW w:w="2977" w:type="dxa"/>
            <w:vMerge/>
            <w:hideMark/>
          </w:tcPr>
          <w:p w14:paraId="522F0935" w14:textId="77777777" w:rsidR="002218E6" w:rsidRPr="00B95194" w:rsidRDefault="002218E6" w:rsidP="004B2BD5">
            <w:pPr>
              <w:jc w:val="left"/>
              <w:rPr>
                <w:rFonts w:cs="Arial"/>
                <w:sz w:val="18"/>
                <w:szCs w:val="18"/>
              </w:rPr>
            </w:pPr>
          </w:p>
        </w:tc>
        <w:tc>
          <w:tcPr>
            <w:tcW w:w="2540" w:type="dxa"/>
            <w:hideMark/>
          </w:tcPr>
          <w:p w14:paraId="71811DE1" w14:textId="77777777" w:rsidR="002218E6" w:rsidRPr="00B95194" w:rsidRDefault="002218E6" w:rsidP="004B2BD5">
            <w:pPr>
              <w:jc w:val="left"/>
              <w:rPr>
                <w:rFonts w:cs="Arial"/>
                <w:sz w:val="18"/>
                <w:szCs w:val="18"/>
              </w:rPr>
            </w:pPr>
            <w:proofErr w:type="spellStart"/>
            <w:r w:rsidRPr="00B95194">
              <w:rPr>
                <w:rFonts w:cs="Arial"/>
                <w:sz w:val="18"/>
                <w:szCs w:val="18"/>
              </w:rPr>
              <w:t>fenpiroksimat</w:t>
            </w:r>
            <w:proofErr w:type="spellEnd"/>
          </w:p>
        </w:tc>
        <w:tc>
          <w:tcPr>
            <w:tcW w:w="2146" w:type="dxa"/>
            <w:noWrap/>
            <w:hideMark/>
          </w:tcPr>
          <w:p w14:paraId="01642299" w14:textId="77777777" w:rsidR="002218E6" w:rsidRPr="00B95194" w:rsidRDefault="002218E6" w:rsidP="004B2BD5">
            <w:pPr>
              <w:jc w:val="left"/>
              <w:rPr>
                <w:rFonts w:cs="Arial"/>
                <w:sz w:val="18"/>
                <w:szCs w:val="18"/>
              </w:rPr>
            </w:pPr>
            <w:proofErr w:type="spellStart"/>
            <w:r w:rsidRPr="00B95194">
              <w:rPr>
                <w:rFonts w:cs="Arial"/>
                <w:sz w:val="18"/>
                <w:szCs w:val="18"/>
              </w:rPr>
              <w:t>Ortus</w:t>
            </w:r>
            <w:proofErr w:type="spellEnd"/>
            <w:r w:rsidRPr="00B95194">
              <w:rPr>
                <w:rFonts w:cs="Arial"/>
                <w:sz w:val="18"/>
                <w:szCs w:val="18"/>
              </w:rPr>
              <w:t xml:space="preserve"> 5 SC</w:t>
            </w:r>
          </w:p>
        </w:tc>
        <w:tc>
          <w:tcPr>
            <w:tcW w:w="1701" w:type="dxa"/>
            <w:noWrap/>
            <w:hideMark/>
          </w:tcPr>
          <w:p w14:paraId="799003BF" w14:textId="77777777" w:rsidR="002218E6" w:rsidRPr="00B95194" w:rsidRDefault="002218E6" w:rsidP="004B2BD5">
            <w:pPr>
              <w:jc w:val="left"/>
              <w:rPr>
                <w:rFonts w:cs="Arial"/>
                <w:sz w:val="18"/>
                <w:szCs w:val="18"/>
              </w:rPr>
            </w:pPr>
            <w:r w:rsidRPr="00B95194">
              <w:rPr>
                <w:rFonts w:cs="Arial"/>
                <w:sz w:val="18"/>
                <w:szCs w:val="18"/>
              </w:rPr>
              <w:t>1,5 L/ha</w:t>
            </w:r>
          </w:p>
        </w:tc>
        <w:tc>
          <w:tcPr>
            <w:tcW w:w="1701" w:type="dxa"/>
            <w:noWrap/>
            <w:hideMark/>
          </w:tcPr>
          <w:p w14:paraId="24ECB11F" w14:textId="77777777" w:rsidR="002218E6" w:rsidRPr="00B95194" w:rsidRDefault="002218E6" w:rsidP="004B2BD5">
            <w:pPr>
              <w:jc w:val="left"/>
              <w:rPr>
                <w:rFonts w:cs="Arial"/>
                <w:sz w:val="18"/>
                <w:szCs w:val="18"/>
              </w:rPr>
            </w:pPr>
            <w:r w:rsidRPr="00B95194">
              <w:rPr>
                <w:rFonts w:cs="Arial"/>
                <w:sz w:val="18"/>
                <w:szCs w:val="18"/>
              </w:rPr>
              <w:t>7</w:t>
            </w:r>
          </w:p>
        </w:tc>
        <w:tc>
          <w:tcPr>
            <w:tcW w:w="1701" w:type="dxa"/>
            <w:hideMark/>
          </w:tcPr>
          <w:p w14:paraId="2753C582" w14:textId="77777777" w:rsidR="002218E6" w:rsidRPr="00B95194" w:rsidRDefault="002218E6" w:rsidP="004B2BD5">
            <w:pPr>
              <w:jc w:val="left"/>
              <w:rPr>
                <w:rFonts w:cs="Arial"/>
                <w:sz w:val="18"/>
                <w:szCs w:val="18"/>
              </w:rPr>
            </w:pPr>
            <w:r w:rsidRPr="00B95194">
              <w:rPr>
                <w:rFonts w:cs="Arial"/>
                <w:sz w:val="18"/>
                <w:szCs w:val="18"/>
              </w:rPr>
              <w:t>1 krat v rasti sezoni</w:t>
            </w:r>
          </w:p>
        </w:tc>
      </w:tr>
      <w:tr w:rsidR="002218E6" w:rsidRPr="00B95194" w14:paraId="72482388" w14:textId="77777777" w:rsidTr="0057459C">
        <w:trPr>
          <w:trHeight w:val="250"/>
        </w:trPr>
        <w:tc>
          <w:tcPr>
            <w:tcW w:w="2538" w:type="dxa"/>
            <w:vMerge/>
            <w:hideMark/>
          </w:tcPr>
          <w:p w14:paraId="758098E8" w14:textId="77777777" w:rsidR="002218E6" w:rsidRPr="00B95194" w:rsidRDefault="002218E6" w:rsidP="004B2BD5">
            <w:pPr>
              <w:jc w:val="left"/>
              <w:rPr>
                <w:rFonts w:cs="Arial"/>
                <w:sz w:val="18"/>
                <w:szCs w:val="18"/>
              </w:rPr>
            </w:pPr>
          </w:p>
        </w:tc>
        <w:tc>
          <w:tcPr>
            <w:tcW w:w="2977" w:type="dxa"/>
            <w:vMerge/>
            <w:hideMark/>
          </w:tcPr>
          <w:p w14:paraId="6176F643" w14:textId="77777777" w:rsidR="002218E6" w:rsidRPr="00B95194" w:rsidRDefault="002218E6" w:rsidP="004B2BD5">
            <w:pPr>
              <w:jc w:val="left"/>
              <w:rPr>
                <w:rFonts w:cs="Arial"/>
                <w:sz w:val="18"/>
                <w:szCs w:val="18"/>
              </w:rPr>
            </w:pPr>
          </w:p>
        </w:tc>
        <w:tc>
          <w:tcPr>
            <w:tcW w:w="2540" w:type="dxa"/>
            <w:vMerge w:val="restart"/>
            <w:hideMark/>
          </w:tcPr>
          <w:p w14:paraId="2BD25D74" w14:textId="77777777" w:rsidR="002218E6" w:rsidRPr="00B95194" w:rsidRDefault="002218E6" w:rsidP="004B2BD5">
            <w:pPr>
              <w:jc w:val="left"/>
              <w:rPr>
                <w:rFonts w:cs="Arial"/>
                <w:sz w:val="18"/>
                <w:szCs w:val="18"/>
              </w:rPr>
            </w:pPr>
            <w:proofErr w:type="spellStart"/>
            <w:r w:rsidRPr="00B95194">
              <w:rPr>
                <w:rFonts w:cs="Arial"/>
                <w:sz w:val="18"/>
                <w:szCs w:val="18"/>
              </w:rPr>
              <w:t>heksitiazoks</w:t>
            </w:r>
            <w:proofErr w:type="spellEnd"/>
          </w:p>
        </w:tc>
        <w:tc>
          <w:tcPr>
            <w:tcW w:w="2146" w:type="dxa"/>
            <w:noWrap/>
            <w:hideMark/>
          </w:tcPr>
          <w:p w14:paraId="4058014F" w14:textId="77777777" w:rsidR="002218E6" w:rsidRPr="00B95194" w:rsidRDefault="002218E6" w:rsidP="004B2BD5">
            <w:pPr>
              <w:jc w:val="left"/>
              <w:rPr>
                <w:rFonts w:cs="Arial"/>
                <w:sz w:val="18"/>
                <w:szCs w:val="18"/>
              </w:rPr>
            </w:pPr>
            <w:proofErr w:type="spellStart"/>
            <w:r w:rsidRPr="00B95194">
              <w:rPr>
                <w:rFonts w:cs="Arial"/>
                <w:sz w:val="18"/>
                <w:szCs w:val="18"/>
              </w:rPr>
              <w:t>Nissorun</w:t>
            </w:r>
            <w:proofErr w:type="spellEnd"/>
            <w:r w:rsidRPr="00B95194">
              <w:rPr>
                <w:rFonts w:cs="Arial"/>
                <w:sz w:val="18"/>
                <w:szCs w:val="18"/>
              </w:rPr>
              <w:t xml:space="preserve"> 10 WP</w:t>
            </w:r>
          </w:p>
        </w:tc>
        <w:tc>
          <w:tcPr>
            <w:tcW w:w="1701" w:type="dxa"/>
            <w:noWrap/>
            <w:hideMark/>
          </w:tcPr>
          <w:p w14:paraId="0B370932" w14:textId="77777777" w:rsidR="002218E6" w:rsidRPr="00B95194" w:rsidRDefault="002218E6" w:rsidP="004B2BD5">
            <w:pPr>
              <w:jc w:val="left"/>
              <w:rPr>
                <w:rFonts w:cs="Arial"/>
                <w:sz w:val="18"/>
                <w:szCs w:val="18"/>
              </w:rPr>
            </w:pPr>
            <w:r w:rsidRPr="00B95194">
              <w:rPr>
                <w:rFonts w:cs="Arial"/>
                <w:sz w:val="18"/>
                <w:szCs w:val="18"/>
              </w:rPr>
              <w:t>0,8 kg/ha</w:t>
            </w:r>
          </w:p>
        </w:tc>
        <w:tc>
          <w:tcPr>
            <w:tcW w:w="1701" w:type="dxa"/>
            <w:noWrap/>
            <w:hideMark/>
          </w:tcPr>
          <w:p w14:paraId="5968804E"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190F1292" w14:textId="77777777" w:rsidR="002218E6" w:rsidRPr="00B95194" w:rsidRDefault="002218E6" w:rsidP="004B2BD5">
            <w:pPr>
              <w:jc w:val="left"/>
              <w:rPr>
                <w:rFonts w:cs="Arial"/>
                <w:sz w:val="18"/>
                <w:szCs w:val="18"/>
              </w:rPr>
            </w:pPr>
            <w:r w:rsidRPr="00B95194">
              <w:rPr>
                <w:rFonts w:cs="Arial"/>
                <w:sz w:val="18"/>
                <w:szCs w:val="18"/>
              </w:rPr>
              <w:t>1 krat v rasti sezoni</w:t>
            </w:r>
          </w:p>
        </w:tc>
      </w:tr>
      <w:tr w:rsidR="002218E6" w:rsidRPr="00B95194" w14:paraId="1A6E3A0D" w14:textId="77777777" w:rsidTr="0057459C">
        <w:trPr>
          <w:trHeight w:val="750"/>
        </w:trPr>
        <w:tc>
          <w:tcPr>
            <w:tcW w:w="2538" w:type="dxa"/>
            <w:vMerge/>
            <w:hideMark/>
          </w:tcPr>
          <w:p w14:paraId="548816F6" w14:textId="77777777" w:rsidR="002218E6" w:rsidRPr="00B95194" w:rsidRDefault="002218E6" w:rsidP="004B2BD5">
            <w:pPr>
              <w:jc w:val="left"/>
              <w:rPr>
                <w:rFonts w:cs="Arial"/>
                <w:sz w:val="18"/>
                <w:szCs w:val="18"/>
              </w:rPr>
            </w:pPr>
          </w:p>
        </w:tc>
        <w:tc>
          <w:tcPr>
            <w:tcW w:w="2977" w:type="dxa"/>
            <w:vMerge/>
            <w:hideMark/>
          </w:tcPr>
          <w:p w14:paraId="03E5AD45" w14:textId="77777777" w:rsidR="002218E6" w:rsidRPr="00B95194" w:rsidRDefault="002218E6" w:rsidP="004B2BD5">
            <w:pPr>
              <w:jc w:val="left"/>
              <w:rPr>
                <w:rFonts w:cs="Arial"/>
                <w:sz w:val="18"/>
                <w:szCs w:val="18"/>
              </w:rPr>
            </w:pPr>
          </w:p>
        </w:tc>
        <w:tc>
          <w:tcPr>
            <w:tcW w:w="2540" w:type="dxa"/>
            <w:vMerge/>
            <w:hideMark/>
          </w:tcPr>
          <w:p w14:paraId="1D34D1A3" w14:textId="77777777" w:rsidR="002218E6" w:rsidRPr="00B95194" w:rsidRDefault="002218E6" w:rsidP="004B2BD5">
            <w:pPr>
              <w:jc w:val="left"/>
              <w:rPr>
                <w:rFonts w:cs="Arial"/>
                <w:sz w:val="18"/>
                <w:szCs w:val="18"/>
              </w:rPr>
            </w:pPr>
          </w:p>
        </w:tc>
        <w:tc>
          <w:tcPr>
            <w:tcW w:w="2146" w:type="dxa"/>
            <w:noWrap/>
            <w:hideMark/>
          </w:tcPr>
          <w:p w14:paraId="0E5B1C15" w14:textId="77777777" w:rsidR="002218E6" w:rsidRPr="00B95194" w:rsidRDefault="002218E6" w:rsidP="004B2BD5">
            <w:pPr>
              <w:jc w:val="left"/>
              <w:rPr>
                <w:rFonts w:cs="Arial"/>
                <w:sz w:val="18"/>
                <w:szCs w:val="18"/>
              </w:rPr>
            </w:pPr>
            <w:proofErr w:type="spellStart"/>
            <w:r w:rsidRPr="00B95194">
              <w:rPr>
                <w:rFonts w:cs="Arial"/>
                <w:sz w:val="18"/>
                <w:szCs w:val="18"/>
              </w:rPr>
              <w:t>Nissorun</w:t>
            </w:r>
            <w:proofErr w:type="spellEnd"/>
            <w:r w:rsidRPr="00B95194">
              <w:rPr>
                <w:rFonts w:cs="Arial"/>
                <w:sz w:val="18"/>
                <w:szCs w:val="18"/>
              </w:rPr>
              <w:t xml:space="preserve"> 250 SC</w:t>
            </w:r>
          </w:p>
        </w:tc>
        <w:tc>
          <w:tcPr>
            <w:tcW w:w="1701" w:type="dxa"/>
            <w:hideMark/>
          </w:tcPr>
          <w:p w14:paraId="5850F824" w14:textId="77777777" w:rsidR="002218E6" w:rsidRPr="00B95194" w:rsidRDefault="002218E6" w:rsidP="004B2BD5">
            <w:pPr>
              <w:jc w:val="left"/>
              <w:rPr>
                <w:rFonts w:cs="Arial"/>
                <w:sz w:val="18"/>
                <w:szCs w:val="18"/>
              </w:rPr>
            </w:pPr>
            <w:r w:rsidRPr="00B95194">
              <w:rPr>
                <w:rFonts w:cs="Arial"/>
                <w:sz w:val="18"/>
                <w:szCs w:val="18"/>
              </w:rPr>
              <w:t>0,16 L/ha do 0,32 L/ha (odmerek odvisen od višine rastline)</w:t>
            </w:r>
          </w:p>
        </w:tc>
        <w:tc>
          <w:tcPr>
            <w:tcW w:w="1701" w:type="dxa"/>
            <w:noWrap/>
            <w:hideMark/>
          </w:tcPr>
          <w:p w14:paraId="354C64DB" w14:textId="77777777" w:rsidR="002218E6" w:rsidRPr="00B95194" w:rsidRDefault="002218E6" w:rsidP="004B2BD5">
            <w:pPr>
              <w:jc w:val="left"/>
              <w:rPr>
                <w:rFonts w:cs="Arial"/>
                <w:sz w:val="18"/>
                <w:szCs w:val="18"/>
              </w:rPr>
            </w:pPr>
            <w:r w:rsidRPr="00B95194">
              <w:rPr>
                <w:rFonts w:cs="Arial"/>
                <w:sz w:val="18"/>
                <w:szCs w:val="18"/>
              </w:rPr>
              <w:t>3</w:t>
            </w:r>
          </w:p>
        </w:tc>
        <w:tc>
          <w:tcPr>
            <w:tcW w:w="1701" w:type="dxa"/>
            <w:hideMark/>
          </w:tcPr>
          <w:p w14:paraId="4EC5EEFD" w14:textId="77777777" w:rsidR="002218E6" w:rsidRPr="00B95194" w:rsidRDefault="002218E6" w:rsidP="004B2BD5">
            <w:pPr>
              <w:jc w:val="left"/>
              <w:rPr>
                <w:rFonts w:cs="Arial"/>
                <w:sz w:val="18"/>
                <w:szCs w:val="18"/>
              </w:rPr>
            </w:pPr>
            <w:r w:rsidRPr="00B95194">
              <w:rPr>
                <w:rFonts w:cs="Arial"/>
                <w:sz w:val="18"/>
                <w:szCs w:val="18"/>
              </w:rPr>
              <w:t>1 krat v eni rastni sezoni</w:t>
            </w:r>
          </w:p>
        </w:tc>
      </w:tr>
      <w:tr w:rsidR="002218E6" w:rsidRPr="00B95194" w14:paraId="434AAD5E" w14:textId="77777777" w:rsidTr="0057459C">
        <w:trPr>
          <w:trHeight w:val="1500"/>
        </w:trPr>
        <w:tc>
          <w:tcPr>
            <w:tcW w:w="2538" w:type="dxa"/>
            <w:hideMark/>
          </w:tcPr>
          <w:p w14:paraId="11B5CBE8" w14:textId="77777777" w:rsidR="002218E6" w:rsidRPr="00B95194" w:rsidRDefault="002218E6" w:rsidP="004B2BD5">
            <w:pPr>
              <w:jc w:val="left"/>
              <w:rPr>
                <w:rFonts w:cs="Arial"/>
                <w:sz w:val="18"/>
                <w:szCs w:val="18"/>
              </w:rPr>
            </w:pPr>
            <w:r w:rsidRPr="00B95194">
              <w:rPr>
                <w:rFonts w:cs="Arial"/>
                <w:b/>
                <w:bCs/>
                <w:sz w:val="18"/>
                <w:szCs w:val="18"/>
              </w:rPr>
              <w:t>Ogorčice koreninskih šišk</w:t>
            </w:r>
            <w:r w:rsidRPr="00B95194">
              <w:rPr>
                <w:rFonts w:cs="Arial"/>
                <w:sz w:val="18"/>
                <w:szCs w:val="18"/>
              </w:rPr>
              <w:t xml:space="preserve"> (</w:t>
            </w:r>
            <w:proofErr w:type="spellStart"/>
            <w:r w:rsidRPr="00B95194">
              <w:rPr>
                <w:rFonts w:cs="Arial"/>
                <w:i/>
                <w:iCs/>
                <w:sz w:val="18"/>
                <w:szCs w:val="18"/>
              </w:rPr>
              <w:t>Meloidogyne</w:t>
            </w:r>
            <w:proofErr w:type="spellEnd"/>
            <w:r w:rsidRPr="00B95194">
              <w:rPr>
                <w:rFonts w:cs="Arial"/>
                <w:sz w:val="18"/>
                <w:szCs w:val="18"/>
              </w:rPr>
              <w:t xml:space="preserve"> </w:t>
            </w:r>
            <w:proofErr w:type="spellStart"/>
            <w:r w:rsidRPr="00B95194">
              <w:rPr>
                <w:rFonts w:cs="Arial"/>
                <w:sz w:val="18"/>
                <w:szCs w:val="18"/>
              </w:rPr>
              <w:t>spp</w:t>
            </w:r>
            <w:proofErr w:type="spellEnd"/>
            <w:r w:rsidRPr="00B95194">
              <w:rPr>
                <w:rFonts w:cs="Arial"/>
                <w:sz w:val="18"/>
                <w:szCs w:val="18"/>
              </w:rPr>
              <w:t>.).</w:t>
            </w:r>
          </w:p>
        </w:tc>
        <w:tc>
          <w:tcPr>
            <w:tcW w:w="2977" w:type="dxa"/>
            <w:noWrap/>
            <w:hideMark/>
          </w:tcPr>
          <w:p w14:paraId="065C4C31" w14:textId="77777777" w:rsidR="002218E6" w:rsidRPr="00B95194" w:rsidRDefault="002218E6" w:rsidP="004B2BD5">
            <w:pPr>
              <w:jc w:val="left"/>
              <w:rPr>
                <w:rFonts w:cs="Arial"/>
                <w:sz w:val="18"/>
                <w:szCs w:val="18"/>
              </w:rPr>
            </w:pPr>
            <w:r w:rsidRPr="00B95194">
              <w:rPr>
                <w:rFonts w:cs="Arial"/>
                <w:sz w:val="18"/>
                <w:szCs w:val="18"/>
              </w:rPr>
              <w:t> </w:t>
            </w:r>
          </w:p>
        </w:tc>
        <w:tc>
          <w:tcPr>
            <w:tcW w:w="2540" w:type="dxa"/>
            <w:hideMark/>
          </w:tcPr>
          <w:p w14:paraId="1DE39D2A" w14:textId="77777777" w:rsidR="002218E6" w:rsidRPr="00B95194" w:rsidRDefault="002218E6" w:rsidP="004B2BD5">
            <w:pPr>
              <w:jc w:val="left"/>
              <w:rPr>
                <w:rFonts w:cs="Arial"/>
                <w:sz w:val="18"/>
                <w:szCs w:val="18"/>
              </w:rPr>
            </w:pPr>
            <w:proofErr w:type="spellStart"/>
            <w:r w:rsidRPr="00B95194">
              <w:rPr>
                <w:rFonts w:cs="Arial"/>
                <w:sz w:val="18"/>
                <w:szCs w:val="18"/>
              </w:rPr>
              <w:t>fluopiram</w:t>
            </w:r>
            <w:proofErr w:type="spellEnd"/>
          </w:p>
        </w:tc>
        <w:tc>
          <w:tcPr>
            <w:tcW w:w="2146" w:type="dxa"/>
            <w:noWrap/>
            <w:hideMark/>
          </w:tcPr>
          <w:p w14:paraId="401111ED" w14:textId="77777777" w:rsidR="002218E6" w:rsidRPr="00B95194" w:rsidRDefault="002218E6" w:rsidP="004B2BD5">
            <w:pPr>
              <w:jc w:val="left"/>
              <w:rPr>
                <w:rFonts w:cs="Arial"/>
                <w:sz w:val="18"/>
                <w:szCs w:val="18"/>
              </w:rPr>
            </w:pPr>
            <w:r w:rsidRPr="00B95194">
              <w:rPr>
                <w:rFonts w:cs="Arial"/>
                <w:sz w:val="18"/>
                <w:szCs w:val="18"/>
              </w:rPr>
              <w:t>Velum prime</w:t>
            </w:r>
          </w:p>
        </w:tc>
        <w:tc>
          <w:tcPr>
            <w:tcW w:w="1701" w:type="dxa"/>
            <w:noWrap/>
            <w:hideMark/>
          </w:tcPr>
          <w:p w14:paraId="69E97761" w14:textId="77777777" w:rsidR="002218E6" w:rsidRPr="00B95194" w:rsidRDefault="002218E6" w:rsidP="004B2BD5">
            <w:pPr>
              <w:jc w:val="left"/>
              <w:rPr>
                <w:rFonts w:cs="Arial"/>
                <w:sz w:val="18"/>
                <w:szCs w:val="18"/>
              </w:rPr>
            </w:pPr>
            <w:r w:rsidRPr="00B95194">
              <w:rPr>
                <w:rFonts w:cs="Arial"/>
                <w:sz w:val="18"/>
                <w:szCs w:val="18"/>
              </w:rPr>
              <w:t>0,625 L/ha</w:t>
            </w:r>
          </w:p>
        </w:tc>
        <w:tc>
          <w:tcPr>
            <w:tcW w:w="1701" w:type="dxa"/>
            <w:noWrap/>
            <w:hideMark/>
          </w:tcPr>
          <w:p w14:paraId="3C95AC9D" w14:textId="77777777" w:rsidR="002218E6" w:rsidRPr="00B95194" w:rsidRDefault="002218E6" w:rsidP="004B2BD5">
            <w:pPr>
              <w:jc w:val="left"/>
              <w:rPr>
                <w:rFonts w:cs="Arial"/>
                <w:sz w:val="18"/>
                <w:szCs w:val="18"/>
              </w:rPr>
            </w:pPr>
            <w:r w:rsidRPr="00B95194">
              <w:rPr>
                <w:rFonts w:cs="Arial"/>
                <w:sz w:val="18"/>
                <w:szCs w:val="18"/>
              </w:rPr>
              <w:t>1</w:t>
            </w:r>
          </w:p>
        </w:tc>
        <w:tc>
          <w:tcPr>
            <w:tcW w:w="1701" w:type="dxa"/>
            <w:hideMark/>
          </w:tcPr>
          <w:p w14:paraId="550BDDD9" w14:textId="77777777" w:rsidR="002218E6" w:rsidRPr="00B95194" w:rsidRDefault="002218E6" w:rsidP="004B2BD5">
            <w:pPr>
              <w:jc w:val="left"/>
              <w:rPr>
                <w:rFonts w:cs="Arial"/>
                <w:sz w:val="18"/>
                <w:szCs w:val="18"/>
              </w:rPr>
            </w:pPr>
            <w:r w:rsidRPr="00B95194">
              <w:rPr>
                <w:rFonts w:cs="Arial"/>
                <w:sz w:val="18"/>
                <w:szCs w:val="18"/>
              </w:rPr>
              <w:t>Sredstvo se prvič uporabi 1-3 dni pred presajanjem ali takoj po presajanju, drugič se ga uporabi 15 do 30 dni po presajanju. S</w:t>
            </w:r>
          </w:p>
        </w:tc>
      </w:tr>
      <w:tr w:rsidR="002218E6" w:rsidRPr="00B95194" w14:paraId="060A6F98" w14:textId="77777777" w:rsidTr="0057459C">
        <w:trPr>
          <w:trHeight w:val="260"/>
        </w:trPr>
        <w:tc>
          <w:tcPr>
            <w:tcW w:w="2538" w:type="dxa"/>
            <w:hideMark/>
          </w:tcPr>
          <w:p w14:paraId="22E9B954" w14:textId="77777777" w:rsidR="002218E6" w:rsidRPr="00B95194" w:rsidRDefault="002218E6" w:rsidP="004B2BD5">
            <w:pPr>
              <w:jc w:val="left"/>
              <w:rPr>
                <w:rFonts w:cs="Arial"/>
                <w:b/>
                <w:bCs/>
                <w:sz w:val="18"/>
                <w:szCs w:val="18"/>
              </w:rPr>
            </w:pPr>
            <w:r w:rsidRPr="00B95194">
              <w:rPr>
                <w:rFonts w:cs="Arial"/>
                <w:b/>
                <w:bCs/>
                <w:sz w:val="18"/>
                <w:szCs w:val="18"/>
              </w:rPr>
              <w:t xml:space="preserve">Polži </w:t>
            </w:r>
          </w:p>
          <w:p w14:paraId="7B779E9C" w14:textId="77777777" w:rsidR="002218E6" w:rsidRPr="00B95194" w:rsidRDefault="002218E6" w:rsidP="004B2BD5">
            <w:pPr>
              <w:jc w:val="left"/>
              <w:rPr>
                <w:rFonts w:cs="Arial"/>
                <w:sz w:val="18"/>
                <w:szCs w:val="18"/>
              </w:rPr>
            </w:pPr>
            <w:r w:rsidRPr="00B95194">
              <w:rPr>
                <w:rFonts w:cs="Arial"/>
                <w:sz w:val="18"/>
                <w:szCs w:val="18"/>
              </w:rPr>
              <w:t>(</w:t>
            </w:r>
            <w:proofErr w:type="spellStart"/>
            <w:r w:rsidRPr="00B95194">
              <w:rPr>
                <w:rFonts w:cs="Arial"/>
                <w:sz w:val="18"/>
                <w:szCs w:val="18"/>
              </w:rPr>
              <w:t>Limacidae</w:t>
            </w:r>
            <w:proofErr w:type="spellEnd"/>
            <w:r w:rsidRPr="00B95194">
              <w:rPr>
                <w:rFonts w:cs="Arial"/>
                <w:sz w:val="18"/>
                <w:szCs w:val="18"/>
              </w:rPr>
              <w:t xml:space="preserve">, </w:t>
            </w:r>
            <w:proofErr w:type="spellStart"/>
            <w:r w:rsidRPr="00B95194">
              <w:rPr>
                <w:rFonts w:cs="Arial"/>
                <w:sz w:val="18"/>
                <w:szCs w:val="18"/>
              </w:rPr>
              <w:t>Gastropoda</w:t>
            </w:r>
            <w:proofErr w:type="spellEnd"/>
            <w:r w:rsidRPr="00B95194">
              <w:rPr>
                <w:rFonts w:cs="Arial"/>
                <w:sz w:val="18"/>
                <w:szCs w:val="18"/>
              </w:rPr>
              <w:t>)</w:t>
            </w:r>
          </w:p>
        </w:tc>
        <w:tc>
          <w:tcPr>
            <w:tcW w:w="2977" w:type="dxa"/>
            <w:noWrap/>
            <w:hideMark/>
          </w:tcPr>
          <w:p w14:paraId="7F7FA72D" w14:textId="77777777" w:rsidR="00FB2F0B" w:rsidRPr="002553AC" w:rsidRDefault="002218E6" w:rsidP="00FB2F0B">
            <w:pPr>
              <w:jc w:val="left"/>
              <w:rPr>
                <w:rFonts w:cs="Arial"/>
                <w:b/>
                <w:bCs/>
                <w:sz w:val="18"/>
                <w:szCs w:val="18"/>
              </w:rPr>
            </w:pPr>
            <w:r w:rsidRPr="00B95194">
              <w:rPr>
                <w:rFonts w:cs="Arial"/>
                <w:sz w:val="18"/>
                <w:szCs w:val="18"/>
              </w:rPr>
              <w:t> </w:t>
            </w:r>
            <w:r w:rsidR="00FB2F0B" w:rsidRPr="002553AC">
              <w:rPr>
                <w:rFonts w:cs="Arial"/>
                <w:b/>
                <w:bCs/>
                <w:sz w:val="18"/>
                <w:szCs w:val="18"/>
                <w:u w:val="single"/>
              </w:rPr>
              <w:t>Agrotehnični ukrepi</w:t>
            </w:r>
            <w:r w:rsidR="00FB2F0B" w:rsidRPr="002553AC">
              <w:rPr>
                <w:rFonts w:cs="Arial"/>
                <w:b/>
                <w:bCs/>
                <w:sz w:val="18"/>
                <w:szCs w:val="18"/>
              </w:rPr>
              <w:t xml:space="preserve">: </w:t>
            </w:r>
          </w:p>
          <w:p w14:paraId="5F3D6248" w14:textId="77777777" w:rsidR="00FB2F0B" w:rsidRPr="002553AC" w:rsidRDefault="00FB2F0B" w:rsidP="00B84EF7">
            <w:pPr>
              <w:numPr>
                <w:ilvl w:val="0"/>
                <w:numId w:val="290"/>
              </w:numPr>
              <w:ind w:left="213" w:hanging="213"/>
              <w:contextualSpacing/>
              <w:jc w:val="left"/>
              <w:rPr>
                <w:rFonts w:cs="Arial"/>
                <w:sz w:val="18"/>
                <w:szCs w:val="18"/>
              </w:rPr>
            </w:pPr>
            <w:r w:rsidRPr="002553AC">
              <w:rPr>
                <w:rFonts w:cs="Arial"/>
                <w:sz w:val="18"/>
                <w:szCs w:val="18"/>
              </w:rPr>
              <w:t>uničevanje plevelov in košnja zarasti,</w:t>
            </w:r>
          </w:p>
          <w:p w14:paraId="370CB15F" w14:textId="50F04497" w:rsidR="002218E6" w:rsidRPr="00B95194" w:rsidRDefault="00FB2F0B" w:rsidP="00FB2F0B">
            <w:pPr>
              <w:jc w:val="left"/>
              <w:rPr>
                <w:rFonts w:cs="Arial"/>
                <w:sz w:val="18"/>
                <w:szCs w:val="18"/>
              </w:rPr>
            </w:pPr>
            <w:r w:rsidRPr="002553AC">
              <w:rPr>
                <w:rFonts w:cs="Arial"/>
                <w:sz w:val="18"/>
                <w:szCs w:val="18"/>
              </w:rPr>
              <w:t>postavitev vab in mehanično zatiranje.</w:t>
            </w:r>
          </w:p>
        </w:tc>
        <w:tc>
          <w:tcPr>
            <w:tcW w:w="2540" w:type="dxa"/>
            <w:hideMark/>
          </w:tcPr>
          <w:p w14:paraId="7CFD5629" w14:textId="77777777" w:rsidR="002218E6" w:rsidRPr="00B95194" w:rsidRDefault="002218E6" w:rsidP="004B2BD5">
            <w:pPr>
              <w:jc w:val="left"/>
              <w:rPr>
                <w:rFonts w:cs="Arial"/>
                <w:color w:val="00B050"/>
                <w:sz w:val="18"/>
                <w:szCs w:val="18"/>
              </w:rPr>
            </w:pPr>
            <w:r w:rsidRPr="00B95194">
              <w:rPr>
                <w:rFonts w:cs="Arial"/>
                <w:color w:val="00B050"/>
                <w:sz w:val="18"/>
                <w:szCs w:val="18"/>
              </w:rPr>
              <w:t>železov fosfat</w:t>
            </w:r>
          </w:p>
        </w:tc>
        <w:tc>
          <w:tcPr>
            <w:tcW w:w="2146" w:type="dxa"/>
            <w:noWrap/>
            <w:hideMark/>
          </w:tcPr>
          <w:p w14:paraId="1DDF5C22" w14:textId="77777777" w:rsidR="002218E6" w:rsidRPr="00B95194" w:rsidRDefault="002218E6" w:rsidP="004B2BD5">
            <w:pPr>
              <w:jc w:val="left"/>
              <w:rPr>
                <w:rFonts w:cs="Arial"/>
                <w:color w:val="00B050"/>
                <w:sz w:val="18"/>
                <w:szCs w:val="18"/>
              </w:rPr>
            </w:pPr>
            <w:proofErr w:type="spellStart"/>
            <w:r w:rsidRPr="00B95194">
              <w:rPr>
                <w:rFonts w:cs="Arial"/>
                <w:color w:val="00B050"/>
                <w:sz w:val="18"/>
                <w:szCs w:val="18"/>
              </w:rPr>
              <w:t>Ironmax</w:t>
            </w:r>
            <w:proofErr w:type="spellEnd"/>
            <w:r w:rsidRPr="00B95194">
              <w:rPr>
                <w:rFonts w:cs="Arial"/>
                <w:color w:val="00B050"/>
                <w:sz w:val="18"/>
                <w:szCs w:val="18"/>
              </w:rPr>
              <w:t xml:space="preserve"> pro</w:t>
            </w:r>
          </w:p>
        </w:tc>
        <w:tc>
          <w:tcPr>
            <w:tcW w:w="1701" w:type="dxa"/>
            <w:noWrap/>
            <w:hideMark/>
          </w:tcPr>
          <w:p w14:paraId="1CDE33EF" w14:textId="77777777" w:rsidR="002218E6" w:rsidRPr="00B95194" w:rsidRDefault="002218E6" w:rsidP="004B2BD5">
            <w:pPr>
              <w:jc w:val="left"/>
              <w:rPr>
                <w:rFonts w:cs="Arial"/>
                <w:color w:val="00B050"/>
                <w:sz w:val="18"/>
                <w:szCs w:val="18"/>
              </w:rPr>
            </w:pPr>
            <w:r w:rsidRPr="00B95194">
              <w:rPr>
                <w:rFonts w:cs="Arial"/>
                <w:color w:val="00B050"/>
                <w:sz w:val="18"/>
                <w:szCs w:val="18"/>
              </w:rPr>
              <w:t>7 kg/ha</w:t>
            </w:r>
          </w:p>
        </w:tc>
        <w:tc>
          <w:tcPr>
            <w:tcW w:w="1701" w:type="dxa"/>
            <w:noWrap/>
            <w:hideMark/>
          </w:tcPr>
          <w:p w14:paraId="137B186A" w14:textId="77777777" w:rsidR="002218E6" w:rsidRPr="00B95194" w:rsidRDefault="002218E6" w:rsidP="004B2BD5">
            <w:pPr>
              <w:jc w:val="left"/>
              <w:rPr>
                <w:rFonts w:cs="Arial"/>
                <w:color w:val="00B050"/>
                <w:sz w:val="18"/>
                <w:szCs w:val="18"/>
              </w:rPr>
            </w:pPr>
            <w:r>
              <w:rPr>
                <w:rFonts w:cs="Arial"/>
                <w:color w:val="00B050"/>
                <w:sz w:val="18"/>
                <w:szCs w:val="18"/>
              </w:rPr>
              <w:t>ni potrebna</w:t>
            </w:r>
          </w:p>
        </w:tc>
        <w:tc>
          <w:tcPr>
            <w:tcW w:w="1701" w:type="dxa"/>
            <w:hideMark/>
          </w:tcPr>
          <w:p w14:paraId="74646402" w14:textId="77777777" w:rsidR="002218E6" w:rsidRPr="002C46D0" w:rsidRDefault="002218E6" w:rsidP="004B2BD5">
            <w:pPr>
              <w:jc w:val="left"/>
              <w:rPr>
                <w:rFonts w:cs="Arial"/>
                <w:sz w:val="18"/>
                <w:szCs w:val="18"/>
              </w:rPr>
            </w:pPr>
            <w:r w:rsidRPr="00B95194">
              <w:rPr>
                <w:rFonts w:cs="Arial"/>
                <w:sz w:val="18"/>
                <w:szCs w:val="18"/>
              </w:rPr>
              <w:t> </w:t>
            </w: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4A5DA832" w14:textId="77777777" w:rsidR="002218E6" w:rsidRPr="00B95194" w:rsidRDefault="002218E6" w:rsidP="004B2BD5">
            <w:pPr>
              <w:jc w:val="left"/>
              <w:rPr>
                <w:rFonts w:cs="Arial"/>
                <w:sz w:val="18"/>
                <w:szCs w:val="18"/>
              </w:rPr>
            </w:pPr>
            <w:r w:rsidRPr="002C46D0">
              <w:rPr>
                <w:rFonts w:cs="Arial"/>
                <w:sz w:val="18"/>
                <w:szCs w:val="18"/>
              </w:rPr>
              <w:t>površini, ki znaša 28 kg/ha na leto</w:t>
            </w:r>
          </w:p>
        </w:tc>
      </w:tr>
    </w:tbl>
    <w:p w14:paraId="35FD8355" w14:textId="43E4C095" w:rsidR="002218E6" w:rsidRDefault="002218E6" w:rsidP="002218E6"/>
    <w:p w14:paraId="39BCF756" w14:textId="77777777" w:rsidR="00FB2F0B" w:rsidRPr="002218E6" w:rsidRDefault="00FB2F0B" w:rsidP="002218E6"/>
    <w:p w14:paraId="1978487E" w14:textId="2169649A" w:rsidR="00E82D65" w:rsidRDefault="002553AC" w:rsidP="00FB2F0B">
      <w:pPr>
        <w:pStyle w:val="Naslov2"/>
        <w:spacing w:before="0" w:after="0"/>
        <w:rPr>
          <w:lang w:val="sl-SI"/>
        </w:rPr>
      </w:pPr>
      <w:bookmarkStart w:id="611" w:name="_Toc167122183"/>
      <w:bookmarkStart w:id="612" w:name="_Toc167122418"/>
      <w:bookmarkStart w:id="613" w:name="_Toc167723228"/>
      <w:r w:rsidRPr="002825F8">
        <w:t xml:space="preserve">INTEGRIRANO VARSTVO </w:t>
      </w:r>
      <w:r>
        <w:rPr>
          <w:lang w:val="sl-SI"/>
        </w:rPr>
        <w:t>LUBENIC NA PROSTEM</w:t>
      </w:r>
      <w:bookmarkEnd w:id="611"/>
      <w:bookmarkEnd w:id="612"/>
      <w:bookmarkEnd w:id="613"/>
    </w:p>
    <w:p w14:paraId="634530EC" w14:textId="77777777" w:rsidR="00FB2F0B" w:rsidRPr="00FB2F0B" w:rsidRDefault="00FB2F0B" w:rsidP="00FB2F0B"/>
    <w:tbl>
      <w:tblPr>
        <w:tblStyle w:val="Tabelamrea12"/>
        <w:tblW w:w="15304" w:type="dxa"/>
        <w:tblLook w:val="04A0" w:firstRow="1" w:lastRow="0" w:firstColumn="1" w:lastColumn="0" w:noHBand="0" w:noVBand="1"/>
      </w:tblPr>
      <w:tblGrid>
        <w:gridCol w:w="2547"/>
        <w:gridCol w:w="2977"/>
        <w:gridCol w:w="2551"/>
        <w:gridCol w:w="2268"/>
        <w:gridCol w:w="1559"/>
        <w:gridCol w:w="1701"/>
        <w:gridCol w:w="1701"/>
      </w:tblGrid>
      <w:tr w:rsidR="00F54301" w:rsidRPr="002553AC" w14:paraId="00A74716" w14:textId="77777777" w:rsidTr="0057459C">
        <w:trPr>
          <w:trHeight w:val="476"/>
          <w:tblHeader/>
        </w:trPr>
        <w:tc>
          <w:tcPr>
            <w:tcW w:w="2547" w:type="dxa"/>
            <w:shd w:val="clear" w:color="auto" w:fill="F2F2F2"/>
          </w:tcPr>
          <w:p w14:paraId="6E014AE8" w14:textId="77777777" w:rsidR="00F54301" w:rsidRPr="002553AC" w:rsidRDefault="00F54301" w:rsidP="004B2BD5">
            <w:pPr>
              <w:jc w:val="left"/>
              <w:rPr>
                <w:rFonts w:cs="Arial"/>
                <w:sz w:val="18"/>
                <w:szCs w:val="18"/>
              </w:rPr>
            </w:pPr>
            <w:r w:rsidRPr="00095741">
              <w:rPr>
                <w:rFonts w:cs="Arial"/>
                <w:b/>
                <w:bCs/>
                <w:sz w:val="18"/>
                <w:szCs w:val="18"/>
              </w:rPr>
              <w:t>ŠKODLJIVI ORGANIZEM</w:t>
            </w:r>
          </w:p>
        </w:tc>
        <w:tc>
          <w:tcPr>
            <w:tcW w:w="2977" w:type="dxa"/>
            <w:shd w:val="clear" w:color="auto" w:fill="F2F2F2"/>
          </w:tcPr>
          <w:p w14:paraId="42A3A37D" w14:textId="77777777" w:rsidR="00F54301" w:rsidRPr="002553AC" w:rsidRDefault="00F54301" w:rsidP="004B2BD5">
            <w:pPr>
              <w:jc w:val="left"/>
              <w:rPr>
                <w:rFonts w:cs="Arial"/>
                <w:sz w:val="18"/>
                <w:szCs w:val="18"/>
              </w:rPr>
            </w:pPr>
            <w:r w:rsidRPr="00095741">
              <w:rPr>
                <w:rFonts w:cs="Arial"/>
                <w:b/>
                <w:bCs/>
                <w:sz w:val="18"/>
                <w:szCs w:val="18"/>
              </w:rPr>
              <w:t>UKREPI</w:t>
            </w:r>
          </w:p>
        </w:tc>
        <w:tc>
          <w:tcPr>
            <w:tcW w:w="2551" w:type="dxa"/>
            <w:shd w:val="clear" w:color="auto" w:fill="F2F2F2"/>
          </w:tcPr>
          <w:p w14:paraId="1AC3B9F8" w14:textId="77777777" w:rsidR="00F54301" w:rsidRPr="002553AC" w:rsidRDefault="00F54301" w:rsidP="004B2BD5">
            <w:pPr>
              <w:jc w:val="left"/>
              <w:rPr>
                <w:rFonts w:cs="Arial"/>
                <w:sz w:val="18"/>
                <w:szCs w:val="18"/>
              </w:rPr>
            </w:pPr>
            <w:r w:rsidRPr="00095741">
              <w:rPr>
                <w:rFonts w:cs="Arial"/>
                <w:b/>
                <w:bCs/>
                <w:sz w:val="18"/>
                <w:szCs w:val="18"/>
              </w:rPr>
              <w:t>AKTIVNA SNOV</w:t>
            </w:r>
          </w:p>
        </w:tc>
        <w:tc>
          <w:tcPr>
            <w:tcW w:w="2268" w:type="dxa"/>
            <w:shd w:val="clear" w:color="auto" w:fill="F2F2F2"/>
          </w:tcPr>
          <w:p w14:paraId="61C2247A" w14:textId="77777777" w:rsidR="00F54301" w:rsidRPr="002553AC" w:rsidRDefault="00F54301" w:rsidP="004B2BD5">
            <w:pPr>
              <w:jc w:val="left"/>
              <w:rPr>
                <w:rFonts w:cs="Arial"/>
                <w:sz w:val="18"/>
                <w:szCs w:val="18"/>
              </w:rPr>
            </w:pPr>
            <w:r w:rsidRPr="00095741">
              <w:rPr>
                <w:rFonts w:cs="Arial"/>
                <w:b/>
                <w:bCs/>
                <w:sz w:val="18"/>
                <w:szCs w:val="18"/>
              </w:rPr>
              <w:t>FITOFARMACEVTSKO SREDSTVO</w:t>
            </w:r>
          </w:p>
        </w:tc>
        <w:tc>
          <w:tcPr>
            <w:tcW w:w="1559" w:type="dxa"/>
            <w:shd w:val="clear" w:color="auto" w:fill="F2F2F2"/>
          </w:tcPr>
          <w:p w14:paraId="6FFE3DCD" w14:textId="77777777" w:rsidR="00F54301" w:rsidRPr="002553AC" w:rsidRDefault="00F54301" w:rsidP="004B2BD5">
            <w:pPr>
              <w:jc w:val="left"/>
              <w:rPr>
                <w:rFonts w:cs="Arial"/>
                <w:sz w:val="18"/>
                <w:szCs w:val="18"/>
              </w:rPr>
            </w:pPr>
            <w:r w:rsidRPr="00095741">
              <w:rPr>
                <w:rFonts w:cs="Arial"/>
                <w:b/>
                <w:bCs/>
                <w:sz w:val="18"/>
                <w:szCs w:val="18"/>
              </w:rPr>
              <w:t>ODMEREK</w:t>
            </w:r>
          </w:p>
        </w:tc>
        <w:tc>
          <w:tcPr>
            <w:tcW w:w="1701" w:type="dxa"/>
            <w:shd w:val="clear" w:color="auto" w:fill="F2F2F2"/>
          </w:tcPr>
          <w:p w14:paraId="0795C761" w14:textId="77777777" w:rsidR="00F54301" w:rsidRPr="002553AC" w:rsidRDefault="00F54301" w:rsidP="004B2BD5">
            <w:pPr>
              <w:jc w:val="left"/>
              <w:rPr>
                <w:rFonts w:cs="Arial"/>
                <w:sz w:val="18"/>
                <w:szCs w:val="18"/>
              </w:rPr>
            </w:pPr>
            <w:r w:rsidRPr="00095741">
              <w:rPr>
                <w:rFonts w:cs="Arial"/>
                <w:b/>
                <w:bCs/>
                <w:sz w:val="18"/>
                <w:szCs w:val="18"/>
              </w:rPr>
              <w:t>KARENCA (dni)</w:t>
            </w:r>
          </w:p>
        </w:tc>
        <w:tc>
          <w:tcPr>
            <w:tcW w:w="1701" w:type="dxa"/>
            <w:shd w:val="clear" w:color="auto" w:fill="F2F2F2"/>
          </w:tcPr>
          <w:p w14:paraId="180E88EA" w14:textId="77777777" w:rsidR="00F54301" w:rsidRPr="002553AC" w:rsidRDefault="00F54301" w:rsidP="004B2BD5">
            <w:pPr>
              <w:jc w:val="left"/>
              <w:rPr>
                <w:rFonts w:cs="Arial"/>
                <w:sz w:val="18"/>
                <w:szCs w:val="18"/>
              </w:rPr>
            </w:pPr>
            <w:r w:rsidRPr="00095741">
              <w:rPr>
                <w:rFonts w:cs="Arial"/>
                <w:b/>
                <w:bCs/>
                <w:sz w:val="18"/>
                <w:szCs w:val="18"/>
              </w:rPr>
              <w:t>OPOMBE</w:t>
            </w:r>
          </w:p>
        </w:tc>
      </w:tr>
      <w:tr w:rsidR="00D66226" w:rsidRPr="002553AC" w14:paraId="750C36EF" w14:textId="77777777" w:rsidTr="0057459C">
        <w:trPr>
          <w:trHeight w:val="271"/>
        </w:trPr>
        <w:tc>
          <w:tcPr>
            <w:tcW w:w="2547" w:type="dxa"/>
            <w:vMerge w:val="restart"/>
            <w:hideMark/>
          </w:tcPr>
          <w:p w14:paraId="2C5ED4CF" w14:textId="77777777" w:rsidR="00D66226" w:rsidRPr="002553AC" w:rsidRDefault="00D66226" w:rsidP="004B2BD5">
            <w:pPr>
              <w:jc w:val="left"/>
              <w:rPr>
                <w:rFonts w:cs="Arial"/>
                <w:sz w:val="18"/>
                <w:szCs w:val="18"/>
              </w:rPr>
            </w:pPr>
            <w:proofErr w:type="spellStart"/>
            <w:r w:rsidRPr="002553AC">
              <w:rPr>
                <w:rFonts w:cs="Arial"/>
                <w:b/>
                <w:bCs/>
                <w:sz w:val="18"/>
                <w:szCs w:val="18"/>
              </w:rPr>
              <w:t>Kumarna</w:t>
            </w:r>
            <w:proofErr w:type="spellEnd"/>
            <w:r w:rsidRPr="002553AC">
              <w:rPr>
                <w:rFonts w:cs="Arial"/>
                <w:b/>
                <w:bCs/>
                <w:sz w:val="18"/>
                <w:szCs w:val="18"/>
              </w:rPr>
              <w:t xml:space="preserve"> plesen</w:t>
            </w:r>
            <w:r w:rsidRPr="002553AC">
              <w:rPr>
                <w:rFonts w:cs="Arial"/>
                <w:sz w:val="18"/>
                <w:szCs w:val="18"/>
              </w:rPr>
              <w:t xml:space="preserve"> (</w:t>
            </w:r>
            <w:proofErr w:type="spellStart"/>
            <w:r w:rsidRPr="002553AC">
              <w:rPr>
                <w:rFonts w:cs="Arial"/>
                <w:i/>
                <w:iCs/>
                <w:sz w:val="18"/>
                <w:szCs w:val="18"/>
              </w:rPr>
              <w:t>Pseudoperonospora</w:t>
            </w:r>
            <w:proofErr w:type="spellEnd"/>
            <w:r w:rsidRPr="002553AC">
              <w:rPr>
                <w:rFonts w:cs="Arial"/>
                <w:sz w:val="18"/>
                <w:szCs w:val="18"/>
              </w:rPr>
              <w:t xml:space="preserve"> </w:t>
            </w:r>
            <w:proofErr w:type="spellStart"/>
            <w:r w:rsidRPr="002553AC">
              <w:rPr>
                <w:rFonts w:cs="Arial"/>
                <w:i/>
                <w:iCs/>
                <w:sz w:val="18"/>
                <w:szCs w:val="18"/>
              </w:rPr>
              <w:t>cubensis</w:t>
            </w:r>
            <w:proofErr w:type="spellEnd"/>
            <w:r w:rsidRPr="002553AC">
              <w:rPr>
                <w:rFonts w:cs="Arial"/>
                <w:sz w:val="18"/>
                <w:szCs w:val="18"/>
              </w:rPr>
              <w:t>)</w:t>
            </w:r>
          </w:p>
        </w:tc>
        <w:tc>
          <w:tcPr>
            <w:tcW w:w="2977" w:type="dxa"/>
            <w:vMerge w:val="restart"/>
            <w:noWrap/>
            <w:hideMark/>
          </w:tcPr>
          <w:p w14:paraId="4D16DD6B" w14:textId="77777777" w:rsidR="00D66226" w:rsidRPr="002553AC" w:rsidRDefault="00D66226" w:rsidP="004B2BD5">
            <w:pPr>
              <w:jc w:val="left"/>
              <w:rPr>
                <w:rFonts w:cs="Arial"/>
                <w:b/>
                <w:bCs/>
                <w:sz w:val="18"/>
                <w:szCs w:val="18"/>
              </w:rPr>
            </w:pPr>
            <w:r w:rsidRPr="002553AC">
              <w:rPr>
                <w:rFonts w:cs="Arial"/>
                <w:b/>
                <w:bCs/>
                <w:sz w:val="18"/>
                <w:szCs w:val="18"/>
                <w:u w:val="single"/>
              </w:rPr>
              <w:t>Agrotehnični ukrepi:</w:t>
            </w:r>
          </w:p>
          <w:p w14:paraId="01393D82" w14:textId="77777777" w:rsidR="00D66226" w:rsidRPr="002B0A70" w:rsidRDefault="00D66226" w:rsidP="00B84EF7">
            <w:pPr>
              <w:pStyle w:val="Odstavekseznama"/>
              <w:numPr>
                <w:ilvl w:val="0"/>
                <w:numId w:val="368"/>
              </w:numPr>
              <w:ind w:left="318" w:hanging="318"/>
              <w:contextualSpacing/>
              <w:jc w:val="left"/>
              <w:rPr>
                <w:rFonts w:cs="Arial"/>
                <w:sz w:val="18"/>
                <w:szCs w:val="18"/>
              </w:rPr>
            </w:pPr>
            <w:r w:rsidRPr="002B0A70">
              <w:rPr>
                <w:rFonts w:cs="Arial"/>
                <w:sz w:val="18"/>
                <w:szCs w:val="18"/>
              </w:rPr>
              <w:t>pravočasna setev, oziroma sajenje</w:t>
            </w:r>
            <w:r>
              <w:rPr>
                <w:rFonts w:cs="Arial"/>
                <w:sz w:val="18"/>
                <w:szCs w:val="18"/>
              </w:rPr>
              <w:t>,</w:t>
            </w:r>
            <w:r w:rsidRPr="002B0A70">
              <w:rPr>
                <w:rFonts w:cs="Arial"/>
                <w:sz w:val="18"/>
                <w:szCs w:val="18"/>
              </w:rPr>
              <w:t xml:space="preserve"> </w:t>
            </w:r>
          </w:p>
          <w:p w14:paraId="0BF9681D" w14:textId="77777777" w:rsidR="00D66226" w:rsidRPr="002B0A70" w:rsidRDefault="00D66226" w:rsidP="00B84EF7">
            <w:pPr>
              <w:pStyle w:val="Odstavekseznama"/>
              <w:numPr>
                <w:ilvl w:val="0"/>
                <w:numId w:val="368"/>
              </w:numPr>
              <w:ind w:left="318" w:hanging="318"/>
              <w:contextualSpacing/>
              <w:jc w:val="left"/>
              <w:rPr>
                <w:rFonts w:cs="Arial"/>
                <w:sz w:val="18"/>
                <w:szCs w:val="18"/>
              </w:rPr>
            </w:pPr>
            <w:r w:rsidRPr="002B0A70">
              <w:rPr>
                <w:rFonts w:cs="Arial"/>
                <w:sz w:val="18"/>
                <w:szCs w:val="18"/>
              </w:rPr>
              <w:t>širok kolobar</w:t>
            </w:r>
            <w:r>
              <w:rPr>
                <w:rFonts w:cs="Arial"/>
                <w:sz w:val="18"/>
                <w:szCs w:val="18"/>
              </w:rPr>
              <w:t>,</w:t>
            </w:r>
          </w:p>
          <w:p w14:paraId="7A1BE9BD" w14:textId="77777777" w:rsidR="00D66226" w:rsidRPr="002B0A70" w:rsidRDefault="00D66226" w:rsidP="00B84EF7">
            <w:pPr>
              <w:pStyle w:val="Odstavekseznama"/>
              <w:numPr>
                <w:ilvl w:val="0"/>
                <w:numId w:val="368"/>
              </w:numPr>
              <w:ind w:left="318" w:hanging="318"/>
              <w:contextualSpacing/>
              <w:jc w:val="left"/>
              <w:rPr>
                <w:rFonts w:cs="Arial"/>
                <w:sz w:val="18"/>
                <w:szCs w:val="18"/>
              </w:rPr>
            </w:pPr>
            <w:r w:rsidRPr="002B0A70">
              <w:rPr>
                <w:rFonts w:cs="Arial"/>
                <w:sz w:val="18"/>
                <w:szCs w:val="18"/>
              </w:rPr>
              <w:t>sajenje odpornih hibridov.</w:t>
            </w:r>
          </w:p>
        </w:tc>
        <w:tc>
          <w:tcPr>
            <w:tcW w:w="2551" w:type="dxa"/>
            <w:vMerge w:val="restart"/>
            <w:hideMark/>
          </w:tcPr>
          <w:p w14:paraId="1BE2EEC3" w14:textId="77777777" w:rsidR="00D66226" w:rsidRPr="002553AC" w:rsidRDefault="00D66226" w:rsidP="004B2BD5">
            <w:pPr>
              <w:jc w:val="left"/>
              <w:rPr>
                <w:rFonts w:cs="Arial"/>
                <w:sz w:val="18"/>
                <w:szCs w:val="18"/>
              </w:rPr>
            </w:pPr>
            <w:proofErr w:type="spellStart"/>
            <w:r w:rsidRPr="002553AC">
              <w:rPr>
                <w:rFonts w:cs="Arial"/>
                <w:sz w:val="18"/>
                <w:szCs w:val="18"/>
              </w:rPr>
              <w:t>azoksistrobin</w:t>
            </w:r>
            <w:proofErr w:type="spellEnd"/>
          </w:p>
        </w:tc>
        <w:tc>
          <w:tcPr>
            <w:tcW w:w="2268" w:type="dxa"/>
            <w:noWrap/>
            <w:hideMark/>
          </w:tcPr>
          <w:p w14:paraId="6BEE6AB5" w14:textId="77777777" w:rsidR="00D66226" w:rsidRPr="002553AC" w:rsidRDefault="00D66226" w:rsidP="004B2BD5">
            <w:pPr>
              <w:jc w:val="left"/>
              <w:rPr>
                <w:rFonts w:cs="Arial"/>
                <w:sz w:val="18"/>
                <w:szCs w:val="18"/>
              </w:rPr>
            </w:pPr>
            <w:proofErr w:type="spellStart"/>
            <w:r w:rsidRPr="002553AC">
              <w:rPr>
                <w:rFonts w:cs="Arial"/>
                <w:sz w:val="18"/>
                <w:szCs w:val="18"/>
              </w:rPr>
              <w:t>Mirador</w:t>
            </w:r>
            <w:proofErr w:type="spellEnd"/>
            <w:r w:rsidRPr="002553AC">
              <w:rPr>
                <w:rFonts w:cs="Arial"/>
                <w:sz w:val="18"/>
                <w:szCs w:val="18"/>
              </w:rPr>
              <w:t xml:space="preserve"> 250 SC</w:t>
            </w:r>
          </w:p>
        </w:tc>
        <w:tc>
          <w:tcPr>
            <w:tcW w:w="1559" w:type="dxa"/>
            <w:noWrap/>
            <w:hideMark/>
          </w:tcPr>
          <w:p w14:paraId="3480809D" w14:textId="77777777" w:rsidR="00D66226" w:rsidRPr="002553AC" w:rsidRDefault="00D66226" w:rsidP="004B2BD5">
            <w:pPr>
              <w:jc w:val="left"/>
              <w:rPr>
                <w:rFonts w:cs="Arial"/>
                <w:sz w:val="18"/>
                <w:szCs w:val="18"/>
              </w:rPr>
            </w:pPr>
            <w:r w:rsidRPr="002553AC">
              <w:rPr>
                <w:rFonts w:cs="Arial"/>
                <w:sz w:val="18"/>
                <w:szCs w:val="18"/>
              </w:rPr>
              <w:t>1 L/ha</w:t>
            </w:r>
          </w:p>
        </w:tc>
        <w:tc>
          <w:tcPr>
            <w:tcW w:w="1701" w:type="dxa"/>
            <w:noWrap/>
            <w:hideMark/>
          </w:tcPr>
          <w:p w14:paraId="40D2DF60"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val="restart"/>
            <w:hideMark/>
          </w:tcPr>
          <w:p w14:paraId="74D045A1" w14:textId="77777777" w:rsidR="00D66226" w:rsidRPr="002553AC" w:rsidRDefault="00D66226" w:rsidP="004B2BD5">
            <w:pPr>
              <w:jc w:val="left"/>
              <w:rPr>
                <w:rFonts w:cs="Arial"/>
                <w:sz w:val="18"/>
                <w:szCs w:val="18"/>
              </w:rPr>
            </w:pPr>
            <w:r>
              <w:rPr>
                <w:rFonts w:cs="Arial"/>
                <w:sz w:val="18"/>
                <w:szCs w:val="18"/>
              </w:rPr>
              <w:t xml:space="preserve">Zmanjševanje okužb; </w:t>
            </w:r>
            <w:r w:rsidRPr="002553AC">
              <w:rPr>
                <w:rFonts w:cs="Arial"/>
                <w:sz w:val="18"/>
                <w:szCs w:val="18"/>
              </w:rPr>
              <w:t>največ 2 krat</w:t>
            </w:r>
            <w:r>
              <w:rPr>
                <w:rFonts w:cs="Arial"/>
                <w:sz w:val="18"/>
                <w:szCs w:val="18"/>
              </w:rPr>
              <w:t xml:space="preserve"> v eni rastni sezoni</w:t>
            </w:r>
          </w:p>
        </w:tc>
      </w:tr>
      <w:tr w:rsidR="00D66226" w:rsidRPr="002553AC" w14:paraId="48BEB9F1" w14:textId="77777777" w:rsidTr="0057459C">
        <w:trPr>
          <w:trHeight w:val="293"/>
        </w:trPr>
        <w:tc>
          <w:tcPr>
            <w:tcW w:w="2547" w:type="dxa"/>
            <w:vMerge/>
            <w:hideMark/>
          </w:tcPr>
          <w:p w14:paraId="70A45BFE" w14:textId="77777777" w:rsidR="00D66226" w:rsidRPr="002553AC" w:rsidRDefault="00D66226" w:rsidP="004B2BD5">
            <w:pPr>
              <w:jc w:val="left"/>
              <w:rPr>
                <w:rFonts w:cs="Arial"/>
                <w:sz w:val="18"/>
                <w:szCs w:val="18"/>
              </w:rPr>
            </w:pPr>
          </w:p>
        </w:tc>
        <w:tc>
          <w:tcPr>
            <w:tcW w:w="2977" w:type="dxa"/>
            <w:vMerge/>
            <w:hideMark/>
          </w:tcPr>
          <w:p w14:paraId="6C6A1223" w14:textId="77777777" w:rsidR="00D66226" w:rsidRPr="002553AC" w:rsidRDefault="00D66226" w:rsidP="004B2BD5">
            <w:pPr>
              <w:jc w:val="left"/>
              <w:rPr>
                <w:rFonts w:cs="Arial"/>
                <w:sz w:val="18"/>
                <w:szCs w:val="18"/>
              </w:rPr>
            </w:pPr>
          </w:p>
        </w:tc>
        <w:tc>
          <w:tcPr>
            <w:tcW w:w="2551" w:type="dxa"/>
            <w:vMerge/>
            <w:hideMark/>
          </w:tcPr>
          <w:p w14:paraId="3C46B416" w14:textId="77777777" w:rsidR="00D66226" w:rsidRPr="002553AC" w:rsidRDefault="00D66226" w:rsidP="004B2BD5">
            <w:pPr>
              <w:jc w:val="left"/>
              <w:rPr>
                <w:rFonts w:cs="Arial"/>
                <w:sz w:val="18"/>
                <w:szCs w:val="18"/>
              </w:rPr>
            </w:pPr>
          </w:p>
        </w:tc>
        <w:tc>
          <w:tcPr>
            <w:tcW w:w="2268" w:type="dxa"/>
            <w:noWrap/>
            <w:hideMark/>
          </w:tcPr>
          <w:p w14:paraId="7F779511" w14:textId="77777777" w:rsidR="00D66226" w:rsidRPr="002553AC" w:rsidRDefault="00D66226" w:rsidP="004B2BD5">
            <w:pPr>
              <w:jc w:val="left"/>
              <w:rPr>
                <w:rFonts w:cs="Arial"/>
                <w:sz w:val="18"/>
                <w:szCs w:val="18"/>
              </w:rPr>
            </w:pPr>
            <w:proofErr w:type="spellStart"/>
            <w:r w:rsidRPr="002553AC">
              <w:rPr>
                <w:rFonts w:cs="Arial"/>
                <w:sz w:val="18"/>
                <w:szCs w:val="18"/>
              </w:rPr>
              <w:t>Ortiva</w:t>
            </w:r>
            <w:proofErr w:type="spellEnd"/>
          </w:p>
        </w:tc>
        <w:tc>
          <w:tcPr>
            <w:tcW w:w="1559" w:type="dxa"/>
            <w:noWrap/>
            <w:hideMark/>
          </w:tcPr>
          <w:p w14:paraId="299EAEA7" w14:textId="77777777" w:rsidR="00D66226" w:rsidRPr="002553AC" w:rsidRDefault="00D66226" w:rsidP="004B2BD5">
            <w:pPr>
              <w:jc w:val="left"/>
              <w:rPr>
                <w:rFonts w:cs="Arial"/>
                <w:sz w:val="18"/>
                <w:szCs w:val="18"/>
              </w:rPr>
            </w:pPr>
            <w:r w:rsidRPr="002553AC">
              <w:rPr>
                <w:rFonts w:cs="Arial"/>
                <w:sz w:val="18"/>
                <w:szCs w:val="18"/>
              </w:rPr>
              <w:t>1 L/ha</w:t>
            </w:r>
          </w:p>
        </w:tc>
        <w:tc>
          <w:tcPr>
            <w:tcW w:w="1701" w:type="dxa"/>
            <w:noWrap/>
            <w:hideMark/>
          </w:tcPr>
          <w:p w14:paraId="479F11B6"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tcPr>
          <w:p w14:paraId="3C77532D" w14:textId="10B975E1" w:rsidR="00D66226" w:rsidRPr="002553AC" w:rsidRDefault="00D66226" w:rsidP="004B2BD5">
            <w:pPr>
              <w:jc w:val="left"/>
              <w:rPr>
                <w:rFonts w:cs="Arial"/>
                <w:sz w:val="18"/>
                <w:szCs w:val="18"/>
              </w:rPr>
            </w:pPr>
          </w:p>
        </w:tc>
      </w:tr>
      <w:tr w:rsidR="00D66226" w:rsidRPr="002553AC" w14:paraId="3D9AABC4" w14:textId="77777777" w:rsidTr="0057459C">
        <w:trPr>
          <w:trHeight w:val="269"/>
        </w:trPr>
        <w:tc>
          <w:tcPr>
            <w:tcW w:w="2547" w:type="dxa"/>
            <w:vMerge/>
            <w:hideMark/>
          </w:tcPr>
          <w:p w14:paraId="57F02F29" w14:textId="77777777" w:rsidR="00D66226" w:rsidRPr="002553AC" w:rsidRDefault="00D66226" w:rsidP="004B2BD5">
            <w:pPr>
              <w:jc w:val="left"/>
              <w:rPr>
                <w:rFonts w:cs="Arial"/>
                <w:sz w:val="18"/>
                <w:szCs w:val="18"/>
              </w:rPr>
            </w:pPr>
          </w:p>
        </w:tc>
        <w:tc>
          <w:tcPr>
            <w:tcW w:w="2977" w:type="dxa"/>
            <w:vMerge/>
            <w:hideMark/>
          </w:tcPr>
          <w:p w14:paraId="344E2537" w14:textId="77777777" w:rsidR="00D66226" w:rsidRPr="002553AC" w:rsidRDefault="00D66226" w:rsidP="004B2BD5">
            <w:pPr>
              <w:jc w:val="left"/>
              <w:rPr>
                <w:rFonts w:cs="Arial"/>
                <w:sz w:val="18"/>
                <w:szCs w:val="18"/>
              </w:rPr>
            </w:pPr>
          </w:p>
        </w:tc>
        <w:tc>
          <w:tcPr>
            <w:tcW w:w="2551" w:type="dxa"/>
            <w:vMerge/>
            <w:hideMark/>
          </w:tcPr>
          <w:p w14:paraId="34F68958" w14:textId="77777777" w:rsidR="00D66226" w:rsidRPr="002553AC" w:rsidRDefault="00D66226" w:rsidP="004B2BD5">
            <w:pPr>
              <w:jc w:val="left"/>
              <w:rPr>
                <w:rFonts w:cs="Arial"/>
                <w:sz w:val="18"/>
                <w:szCs w:val="18"/>
              </w:rPr>
            </w:pPr>
          </w:p>
        </w:tc>
        <w:tc>
          <w:tcPr>
            <w:tcW w:w="2268" w:type="dxa"/>
            <w:noWrap/>
            <w:hideMark/>
          </w:tcPr>
          <w:p w14:paraId="70FFD10E" w14:textId="77777777" w:rsidR="00D66226" w:rsidRPr="002553AC" w:rsidRDefault="00D66226" w:rsidP="004B2BD5">
            <w:pPr>
              <w:jc w:val="left"/>
              <w:rPr>
                <w:rFonts w:cs="Arial"/>
                <w:sz w:val="18"/>
                <w:szCs w:val="18"/>
              </w:rPr>
            </w:pPr>
            <w:proofErr w:type="spellStart"/>
            <w:r w:rsidRPr="002553AC">
              <w:rPr>
                <w:rFonts w:cs="Arial"/>
                <w:sz w:val="18"/>
                <w:szCs w:val="18"/>
              </w:rPr>
              <w:t>Zaftra</w:t>
            </w:r>
            <w:proofErr w:type="spellEnd"/>
            <w:r w:rsidRPr="002553AC">
              <w:rPr>
                <w:rFonts w:cs="Arial"/>
                <w:sz w:val="18"/>
                <w:szCs w:val="18"/>
              </w:rPr>
              <w:t xml:space="preserve"> AZT 250 SC</w:t>
            </w:r>
          </w:p>
        </w:tc>
        <w:tc>
          <w:tcPr>
            <w:tcW w:w="1559" w:type="dxa"/>
            <w:noWrap/>
            <w:hideMark/>
          </w:tcPr>
          <w:p w14:paraId="2103E8FE" w14:textId="77777777" w:rsidR="00D66226" w:rsidRPr="002553AC" w:rsidRDefault="00D66226" w:rsidP="004B2BD5">
            <w:pPr>
              <w:jc w:val="left"/>
              <w:rPr>
                <w:rFonts w:cs="Arial"/>
                <w:sz w:val="18"/>
                <w:szCs w:val="18"/>
              </w:rPr>
            </w:pPr>
            <w:r w:rsidRPr="002553AC">
              <w:rPr>
                <w:rFonts w:cs="Arial"/>
                <w:sz w:val="18"/>
                <w:szCs w:val="18"/>
              </w:rPr>
              <w:t xml:space="preserve"> 1 L/ha</w:t>
            </w:r>
          </w:p>
        </w:tc>
        <w:tc>
          <w:tcPr>
            <w:tcW w:w="1701" w:type="dxa"/>
            <w:noWrap/>
            <w:hideMark/>
          </w:tcPr>
          <w:p w14:paraId="2E0E291F"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tcPr>
          <w:p w14:paraId="704C63B9" w14:textId="35EC022B" w:rsidR="00D66226" w:rsidRPr="002553AC" w:rsidRDefault="00D66226" w:rsidP="004B2BD5">
            <w:pPr>
              <w:jc w:val="left"/>
              <w:rPr>
                <w:rFonts w:cs="Arial"/>
                <w:sz w:val="18"/>
                <w:szCs w:val="18"/>
              </w:rPr>
            </w:pPr>
          </w:p>
        </w:tc>
      </w:tr>
      <w:tr w:rsidR="00F54301" w:rsidRPr="002553AC" w14:paraId="213D53EB" w14:textId="77777777" w:rsidTr="0057459C">
        <w:trPr>
          <w:trHeight w:val="250"/>
        </w:trPr>
        <w:tc>
          <w:tcPr>
            <w:tcW w:w="2547" w:type="dxa"/>
            <w:vMerge/>
          </w:tcPr>
          <w:p w14:paraId="71BC45E8" w14:textId="77777777" w:rsidR="00F54301" w:rsidRPr="002553AC" w:rsidRDefault="00F54301" w:rsidP="004B2BD5">
            <w:pPr>
              <w:jc w:val="left"/>
              <w:rPr>
                <w:rFonts w:cs="Arial"/>
                <w:sz w:val="18"/>
                <w:szCs w:val="18"/>
              </w:rPr>
            </w:pPr>
          </w:p>
        </w:tc>
        <w:tc>
          <w:tcPr>
            <w:tcW w:w="2977" w:type="dxa"/>
            <w:vMerge/>
          </w:tcPr>
          <w:p w14:paraId="5ED2CEF7" w14:textId="77777777" w:rsidR="00F54301" w:rsidRPr="002553AC" w:rsidRDefault="00F54301" w:rsidP="004B2BD5">
            <w:pPr>
              <w:jc w:val="left"/>
              <w:rPr>
                <w:rFonts w:cs="Arial"/>
                <w:sz w:val="18"/>
                <w:szCs w:val="18"/>
              </w:rPr>
            </w:pPr>
          </w:p>
        </w:tc>
        <w:tc>
          <w:tcPr>
            <w:tcW w:w="2551" w:type="dxa"/>
          </w:tcPr>
          <w:p w14:paraId="585AB2F8" w14:textId="77777777" w:rsidR="00F54301" w:rsidRPr="00845AD4" w:rsidRDefault="00F54301" w:rsidP="004B2BD5">
            <w:pPr>
              <w:jc w:val="left"/>
              <w:rPr>
                <w:rFonts w:cs="Arial"/>
                <w:color w:val="00B050"/>
                <w:sz w:val="18"/>
                <w:szCs w:val="18"/>
              </w:rPr>
            </w:pPr>
            <w:r w:rsidRPr="00845AD4">
              <w:rPr>
                <w:rFonts w:cs="Arial"/>
                <w:color w:val="00B050"/>
                <w:sz w:val="18"/>
                <w:szCs w:val="18"/>
              </w:rPr>
              <w:t xml:space="preserve">bakrov </w:t>
            </w:r>
            <w:proofErr w:type="spellStart"/>
            <w:r w:rsidRPr="00845AD4">
              <w:rPr>
                <w:rFonts w:cs="Arial"/>
                <w:color w:val="00B050"/>
                <w:sz w:val="18"/>
                <w:szCs w:val="18"/>
              </w:rPr>
              <w:t>oksiklorid</w:t>
            </w:r>
            <w:proofErr w:type="spellEnd"/>
          </w:p>
        </w:tc>
        <w:tc>
          <w:tcPr>
            <w:tcW w:w="2268" w:type="dxa"/>
            <w:noWrap/>
          </w:tcPr>
          <w:p w14:paraId="2A90BABF" w14:textId="77777777" w:rsidR="00F54301" w:rsidRPr="00845AD4" w:rsidRDefault="00F54301" w:rsidP="004B2BD5">
            <w:pPr>
              <w:jc w:val="left"/>
              <w:rPr>
                <w:rFonts w:cs="Arial"/>
                <w:color w:val="00B050"/>
                <w:sz w:val="18"/>
                <w:szCs w:val="18"/>
              </w:rPr>
            </w:pPr>
            <w:proofErr w:type="spellStart"/>
            <w:r w:rsidRPr="00845AD4">
              <w:rPr>
                <w:rFonts w:cs="Arial"/>
                <w:color w:val="00B050"/>
                <w:sz w:val="18"/>
                <w:szCs w:val="18"/>
              </w:rPr>
              <w:t>Cuprablau</w:t>
            </w:r>
            <w:proofErr w:type="spellEnd"/>
            <w:r w:rsidRPr="00845AD4">
              <w:rPr>
                <w:rFonts w:cs="Arial"/>
                <w:color w:val="00B050"/>
                <w:sz w:val="18"/>
                <w:szCs w:val="18"/>
              </w:rPr>
              <w:t xml:space="preserve"> Z 35 WG</w:t>
            </w:r>
          </w:p>
        </w:tc>
        <w:tc>
          <w:tcPr>
            <w:tcW w:w="1559" w:type="dxa"/>
            <w:noWrap/>
          </w:tcPr>
          <w:p w14:paraId="0D590562" w14:textId="77777777" w:rsidR="00F54301" w:rsidRPr="00845AD4" w:rsidRDefault="00F54301" w:rsidP="004B2BD5">
            <w:pPr>
              <w:jc w:val="left"/>
              <w:rPr>
                <w:rFonts w:cs="Arial"/>
                <w:color w:val="00B050"/>
                <w:sz w:val="18"/>
                <w:szCs w:val="18"/>
              </w:rPr>
            </w:pPr>
            <w:r w:rsidRPr="00845AD4">
              <w:rPr>
                <w:rFonts w:cs="Arial"/>
                <w:color w:val="00B050"/>
                <w:sz w:val="18"/>
                <w:szCs w:val="18"/>
              </w:rPr>
              <w:t>1,5 kg/ha</w:t>
            </w:r>
          </w:p>
        </w:tc>
        <w:tc>
          <w:tcPr>
            <w:tcW w:w="1701" w:type="dxa"/>
            <w:noWrap/>
          </w:tcPr>
          <w:p w14:paraId="2B304BD5" w14:textId="77777777" w:rsidR="00F54301" w:rsidRPr="00845AD4" w:rsidRDefault="00F54301" w:rsidP="004B2BD5">
            <w:pPr>
              <w:jc w:val="left"/>
              <w:rPr>
                <w:rFonts w:cs="Arial"/>
                <w:color w:val="00B050"/>
                <w:sz w:val="18"/>
                <w:szCs w:val="18"/>
              </w:rPr>
            </w:pPr>
            <w:r w:rsidRPr="00845AD4">
              <w:rPr>
                <w:rFonts w:cs="Arial"/>
                <w:color w:val="00B050"/>
                <w:sz w:val="18"/>
                <w:szCs w:val="18"/>
              </w:rPr>
              <w:t>7</w:t>
            </w:r>
          </w:p>
        </w:tc>
        <w:tc>
          <w:tcPr>
            <w:tcW w:w="1701" w:type="dxa"/>
          </w:tcPr>
          <w:p w14:paraId="76D9EBF0" w14:textId="77777777" w:rsidR="00F54301" w:rsidRPr="00845AD4" w:rsidRDefault="00F54301" w:rsidP="004B2BD5">
            <w:pPr>
              <w:jc w:val="left"/>
              <w:rPr>
                <w:rFonts w:cs="Arial"/>
                <w:color w:val="00B050"/>
                <w:sz w:val="18"/>
                <w:szCs w:val="18"/>
              </w:rPr>
            </w:pPr>
            <w:r w:rsidRPr="00845AD4">
              <w:rPr>
                <w:rFonts w:cs="Arial"/>
                <w:color w:val="00B050"/>
                <w:sz w:val="18"/>
                <w:szCs w:val="18"/>
              </w:rPr>
              <w:t xml:space="preserve">Manjša uporaba. Največ 1 krat v sezoni. </w:t>
            </w:r>
          </w:p>
        </w:tc>
      </w:tr>
      <w:tr w:rsidR="00F54301" w:rsidRPr="002553AC" w14:paraId="1BB2B4B8" w14:textId="77777777" w:rsidTr="0057459C">
        <w:trPr>
          <w:trHeight w:val="250"/>
        </w:trPr>
        <w:tc>
          <w:tcPr>
            <w:tcW w:w="2547" w:type="dxa"/>
            <w:vMerge/>
            <w:hideMark/>
          </w:tcPr>
          <w:p w14:paraId="48C9306B" w14:textId="77777777" w:rsidR="00F54301" w:rsidRPr="002553AC" w:rsidRDefault="00F54301" w:rsidP="004B2BD5">
            <w:pPr>
              <w:jc w:val="left"/>
              <w:rPr>
                <w:rFonts w:cs="Arial"/>
                <w:sz w:val="18"/>
                <w:szCs w:val="18"/>
              </w:rPr>
            </w:pPr>
          </w:p>
        </w:tc>
        <w:tc>
          <w:tcPr>
            <w:tcW w:w="2977" w:type="dxa"/>
            <w:vMerge/>
            <w:hideMark/>
          </w:tcPr>
          <w:p w14:paraId="69534EBD" w14:textId="77777777" w:rsidR="00F54301" w:rsidRPr="002553AC" w:rsidRDefault="00F54301" w:rsidP="004B2BD5">
            <w:pPr>
              <w:jc w:val="left"/>
              <w:rPr>
                <w:rFonts w:cs="Arial"/>
                <w:sz w:val="18"/>
                <w:szCs w:val="18"/>
              </w:rPr>
            </w:pPr>
          </w:p>
        </w:tc>
        <w:tc>
          <w:tcPr>
            <w:tcW w:w="2551" w:type="dxa"/>
            <w:hideMark/>
          </w:tcPr>
          <w:p w14:paraId="3C0088A5" w14:textId="77777777" w:rsidR="00F54301" w:rsidRPr="002553AC" w:rsidRDefault="00F54301" w:rsidP="004B2BD5">
            <w:pPr>
              <w:jc w:val="left"/>
              <w:rPr>
                <w:rFonts w:cs="Arial"/>
                <w:sz w:val="18"/>
                <w:szCs w:val="18"/>
              </w:rPr>
            </w:pPr>
            <w:proofErr w:type="spellStart"/>
            <w:r w:rsidRPr="002553AC">
              <w:rPr>
                <w:rFonts w:cs="Arial"/>
                <w:sz w:val="18"/>
                <w:szCs w:val="18"/>
              </w:rPr>
              <w:t>fosetil</w:t>
            </w:r>
            <w:proofErr w:type="spellEnd"/>
            <w:r w:rsidRPr="002553AC">
              <w:rPr>
                <w:rFonts w:cs="Arial"/>
                <w:sz w:val="18"/>
                <w:szCs w:val="18"/>
              </w:rPr>
              <w:t>-Al</w:t>
            </w:r>
          </w:p>
        </w:tc>
        <w:tc>
          <w:tcPr>
            <w:tcW w:w="2268" w:type="dxa"/>
            <w:noWrap/>
            <w:hideMark/>
          </w:tcPr>
          <w:p w14:paraId="7B86EF90" w14:textId="77777777" w:rsidR="00F54301" w:rsidRPr="002553AC" w:rsidRDefault="00F54301" w:rsidP="004B2BD5">
            <w:pPr>
              <w:jc w:val="left"/>
              <w:rPr>
                <w:rFonts w:cs="Arial"/>
                <w:sz w:val="18"/>
                <w:szCs w:val="18"/>
              </w:rPr>
            </w:pPr>
            <w:proofErr w:type="spellStart"/>
            <w:r w:rsidRPr="002553AC">
              <w:rPr>
                <w:rFonts w:cs="Arial"/>
                <w:sz w:val="18"/>
                <w:szCs w:val="18"/>
              </w:rPr>
              <w:t>Aliette</w:t>
            </w:r>
            <w:proofErr w:type="spellEnd"/>
            <w:r w:rsidRPr="002553AC">
              <w:rPr>
                <w:rFonts w:cs="Arial"/>
                <w:sz w:val="18"/>
                <w:szCs w:val="18"/>
              </w:rPr>
              <w:t xml:space="preserve"> </w:t>
            </w:r>
            <w:proofErr w:type="spellStart"/>
            <w:r w:rsidRPr="002553AC">
              <w:rPr>
                <w:rFonts w:cs="Arial"/>
                <w:sz w:val="18"/>
                <w:szCs w:val="18"/>
              </w:rPr>
              <w:t>flash</w:t>
            </w:r>
            <w:proofErr w:type="spellEnd"/>
          </w:p>
        </w:tc>
        <w:tc>
          <w:tcPr>
            <w:tcW w:w="1559" w:type="dxa"/>
            <w:noWrap/>
            <w:hideMark/>
          </w:tcPr>
          <w:p w14:paraId="02A16E6A" w14:textId="77777777" w:rsidR="00F54301" w:rsidRPr="002553AC" w:rsidRDefault="00F54301" w:rsidP="004B2BD5">
            <w:pPr>
              <w:jc w:val="left"/>
              <w:rPr>
                <w:rFonts w:cs="Arial"/>
                <w:sz w:val="18"/>
                <w:szCs w:val="18"/>
              </w:rPr>
            </w:pPr>
            <w:r w:rsidRPr="002553AC">
              <w:rPr>
                <w:rFonts w:cs="Arial"/>
                <w:sz w:val="18"/>
                <w:szCs w:val="18"/>
              </w:rPr>
              <w:t>4 kg/ha</w:t>
            </w:r>
          </w:p>
        </w:tc>
        <w:tc>
          <w:tcPr>
            <w:tcW w:w="1701" w:type="dxa"/>
            <w:noWrap/>
            <w:hideMark/>
          </w:tcPr>
          <w:p w14:paraId="061578CE"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00C83555" w14:textId="77777777" w:rsidR="00F54301" w:rsidRPr="002553AC" w:rsidRDefault="00F54301" w:rsidP="004B2BD5">
            <w:pPr>
              <w:jc w:val="left"/>
              <w:rPr>
                <w:rFonts w:cs="Arial"/>
                <w:sz w:val="18"/>
                <w:szCs w:val="18"/>
              </w:rPr>
            </w:pPr>
            <w:r w:rsidRPr="002553AC">
              <w:rPr>
                <w:rFonts w:cs="Arial"/>
                <w:sz w:val="18"/>
                <w:szCs w:val="18"/>
              </w:rPr>
              <w:t>največ 2 krat</w:t>
            </w:r>
          </w:p>
        </w:tc>
      </w:tr>
      <w:tr w:rsidR="00F54301" w:rsidRPr="002553AC" w14:paraId="5ABF1E99" w14:textId="77777777" w:rsidTr="0057459C">
        <w:trPr>
          <w:trHeight w:val="500"/>
        </w:trPr>
        <w:tc>
          <w:tcPr>
            <w:tcW w:w="2547" w:type="dxa"/>
            <w:vMerge/>
            <w:hideMark/>
          </w:tcPr>
          <w:p w14:paraId="31CBBFEE" w14:textId="77777777" w:rsidR="00F54301" w:rsidRPr="002553AC" w:rsidRDefault="00F54301" w:rsidP="004B2BD5">
            <w:pPr>
              <w:jc w:val="left"/>
              <w:rPr>
                <w:rFonts w:cs="Arial"/>
                <w:sz w:val="18"/>
                <w:szCs w:val="18"/>
              </w:rPr>
            </w:pPr>
          </w:p>
        </w:tc>
        <w:tc>
          <w:tcPr>
            <w:tcW w:w="2977" w:type="dxa"/>
            <w:vMerge/>
            <w:hideMark/>
          </w:tcPr>
          <w:p w14:paraId="708ED7AD" w14:textId="77777777" w:rsidR="00F54301" w:rsidRPr="002553AC" w:rsidRDefault="00F54301" w:rsidP="004B2BD5">
            <w:pPr>
              <w:jc w:val="left"/>
              <w:rPr>
                <w:rFonts w:cs="Arial"/>
                <w:sz w:val="18"/>
                <w:szCs w:val="18"/>
              </w:rPr>
            </w:pPr>
          </w:p>
        </w:tc>
        <w:tc>
          <w:tcPr>
            <w:tcW w:w="2551" w:type="dxa"/>
            <w:hideMark/>
          </w:tcPr>
          <w:p w14:paraId="32F4F19C" w14:textId="77777777" w:rsidR="00F54301" w:rsidRPr="002553AC" w:rsidRDefault="00F54301" w:rsidP="004B2BD5">
            <w:pPr>
              <w:jc w:val="left"/>
              <w:rPr>
                <w:rFonts w:cs="Arial"/>
                <w:sz w:val="18"/>
                <w:szCs w:val="18"/>
              </w:rPr>
            </w:pPr>
            <w:r w:rsidRPr="002553AC">
              <w:rPr>
                <w:rFonts w:cs="Arial"/>
                <w:sz w:val="18"/>
                <w:szCs w:val="18"/>
              </w:rPr>
              <w:t xml:space="preserve">metiram + </w:t>
            </w:r>
            <w:proofErr w:type="spellStart"/>
            <w:r w:rsidRPr="002553AC">
              <w:rPr>
                <w:rFonts w:cs="Arial"/>
                <w:sz w:val="18"/>
                <w:szCs w:val="18"/>
              </w:rPr>
              <w:t>ametoktradin</w:t>
            </w:r>
            <w:proofErr w:type="spellEnd"/>
          </w:p>
        </w:tc>
        <w:tc>
          <w:tcPr>
            <w:tcW w:w="2268" w:type="dxa"/>
            <w:noWrap/>
            <w:hideMark/>
          </w:tcPr>
          <w:p w14:paraId="79E5C329" w14:textId="77777777" w:rsidR="00F54301" w:rsidRPr="002553AC" w:rsidRDefault="00F54301" w:rsidP="004B2BD5">
            <w:pPr>
              <w:jc w:val="left"/>
              <w:rPr>
                <w:rFonts w:cs="Arial"/>
                <w:sz w:val="18"/>
                <w:szCs w:val="18"/>
              </w:rPr>
            </w:pPr>
            <w:proofErr w:type="spellStart"/>
            <w:r w:rsidRPr="002553AC">
              <w:rPr>
                <w:rFonts w:cs="Arial"/>
                <w:sz w:val="18"/>
                <w:szCs w:val="18"/>
              </w:rPr>
              <w:t>Enervin</w:t>
            </w:r>
            <w:proofErr w:type="spellEnd"/>
          </w:p>
        </w:tc>
        <w:tc>
          <w:tcPr>
            <w:tcW w:w="1559" w:type="dxa"/>
            <w:noWrap/>
            <w:hideMark/>
          </w:tcPr>
          <w:p w14:paraId="7E7D05C2" w14:textId="77777777" w:rsidR="00F54301" w:rsidRPr="002553AC" w:rsidRDefault="00F54301" w:rsidP="004B2BD5">
            <w:pPr>
              <w:jc w:val="left"/>
              <w:rPr>
                <w:rFonts w:cs="Arial"/>
                <w:sz w:val="18"/>
                <w:szCs w:val="18"/>
              </w:rPr>
            </w:pPr>
            <w:r w:rsidRPr="002553AC">
              <w:rPr>
                <w:rFonts w:cs="Arial"/>
                <w:sz w:val="18"/>
                <w:szCs w:val="18"/>
              </w:rPr>
              <w:t>1,5 kg/ha</w:t>
            </w:r>
          </w:p>
        </w:tc>
        <w:tc>
          <w:tcPr>
            <w:tcW w:w="1701" w:type="dxa"/>
            <w:noWrap/>
            <w:hideMark/>
          </w:tcPr>
          <w:p w14:paraId="1D52EC13" w14:textId="77777777" w:rsidR="00F54301" w:rsidRPr="002553AC" w:rsidRDefault="00F54301" w:rsidP="004B2BD5">
            <w:pPr>
              <w:jc w:val="left"/>
              <w:rPr>
                <w:rFonts w:cs="Arial"/>
                <w:sz w:val="18"/>
                <w:szCs w:val="18"/>
              </w:rPr>
            </w:pPr>
            <w:r w:rsidRPr="002553AC">
              <w:rPr>
                <w:rFonts w:cs="Arial"/>
                <w:sz w:val="18"/>
                <w:szCs w:val="18"/>
              </w:rPr>
              <w:t>7</w:t>
            </w:r>
          </w:p>
        </w:tc>
        <w:tc>
          <w:tcPr>
            <w:tcW w:w="1701" w:type="dxa"/>
            <w:hideMark/>
          </w:tcPr>
          <w:p w14:paraId="11374D7A" w14:textId="77777777" w:rsidR="00F54301" w:rsidRPr="00BD1D9B" w:rsidRDefault="00F54301" w:rsidP="004B2BD5">
            <w:pPr>
              <w:jc w:val="left"/>
              <w:rPr>
                <w:rFonts w:cs="Arial"/>
                <w:b/>
                <w:bCs/>
                <w:sz w:val="18"/>
                <w:szCs w:val="18"/>
              </w:rPr>
            </w:pPr>
            <w:r>
              <w:rPr>
                <w:rFonts w:cs="Arial"/>
                <w:sz w:val="18"/>
                <w:szCs w:val="18"/>
              </w:rPr>
              <w:t>Največ 3 krat na rastno sezono. D</w:t>
            </w:r>
            <w:r w:rsidRPr="002553AC">
              <w:rPr>
                <w:rFonts w:cs="Arial"/>
                <w:sz w:val="18"/>
                <w:szCs w:val="18"/>
              </w:rPr>
              <w:t xml:space="preserve">o </w:t>
            </w:r>
            <w:r w:rsidRPr="002553AC">
              <w:rPr>
                <w:rFonts w:cs="Arial"/>
                <w:sz w:val="18"/>
                <w:szCs w:val="18"/>
              </w:rPr>
              <w:lastRenderedPageBreak/>
              <w:t xml:space="preserve">začetka zorenja plodov (BBCH 81) </w:t>
            </w:r>
            <w:r w:rsidRPr="00BD1D9B">
              <w:rPr>
                <w:rFonts w:cs="Arial"/>
                <w:b/>
                <w:bCs/>
                <w:sz w:val="18"/>
                <w:szCs w:val="18"/>
              </w:rPr>
              <w:t xml:space="preserve">Zaloge v prodaji do 28.8.2024  </w:t>
            </w:r>
          </w:p>
          <w:p w14:paraId="11A3FA1E" w14:textId="77777777" w:rsidR="00F54301" w:rsidRPr="002553AC" w:rsidRDefault="00F54301" w:rsidP="004B2BD5">
            <w:pPr>
              <w:jc w:val="left"/>
              <w:rPr>
                <w:rFonts w:cs="Arial"/>
                <w:sz w:val="18"/>
                <w:szCs w:val="18"/>
              </w:rPr>
            </w:pPr>
            <w:r w:rsidRPr="00BD1D9B">
              <w:rPr>
                <w:rFonts w:cs="Arial"/>
                <w:b/>
                <w:bCs/>
                <w:sz w:val="18"/>
                <w:szCs w:val="18"/>
              </w:rPr>
              <w:t>Zaloge v uporabi do 28.11.2024</w:t>
            </w:r>
          </w:p>
        </w:tc>
      </w:tr>
      <w:tr w:rsidR="00F54301" w:rsidRPr="002553AC" w14:paraId="4EF474D6" w14:textId="77777777" w:rsidTr="0057459C">
        <w:trPr>
          <w:trHeight w:val="302"/>
        </w:trPr>
        <w:tc>
          <w:tcPr>
            <w:tcW w:w="2547" w:type="dxa"/>
            <w:vMerge w:val="restart"/>
          </w:tcPr>
          <w:p w14:paraId="0A416AFC" w14:textId="77777777" w:rsidR="006F2D4C" w:rsidRPr="009B0588" w:rsidRDefault="006F2D4C" w:rsidP="006F2D4C">
            <w:pPr>
              <w:jc w:val="left"/>
              <w:rPr>
                <w:rFonts w:cs="Arial"/>
                <w:sz w:val="18"/>
                <w:szCs w:val="18"/>
              </w:rPr>
            </w:pPr>
            <w:r>
              <w:rPr>
                <w:rFonts w:cs="Arial"/>
                <w:b/>
                <w:bCs/>
                <w:sz w:val="18"/>
                <w:szCs w:val="18"/>
              </w:rPr>
              <w:lastRenderedPageBreak/>
              <w:t>P</w:t>
            </w:r>
            <w:r w:rsidRPr="009B0588">
              <w:rPr>
                <w:rFonts w:cs="Arial"/>
                <w:b/>
                <w:bCs/>
                <w:sz w:val="18"/>
                <w:szCs w:val="18"/>
              </w:rPr>
              <w:t>epelovk</w:t>
            </w:r>
            <w:r>
              <w:rPr>
                <w:rFonts w:cs="Arial"/>
                <w:b/>
                <w:bCs/>
                <w:sz w:val="18"/>
                <w:szCs w:val="18"/>
              </w:rPr>
              <w:t xml:space="preserve"> iz rodu </w:t>
            </w:r>
            <w:proofErr w:type="spellStart"/>
            <w:r>
              <w:rPr>
                <w:rFonts w:cs="Arial"/>
                <w:b/>
                <w:bCs/>
                <w:sz w:val="18"/>
                <w:szCs w:val="18"/>
              </w:rPr>
              <w:t>Erysiphe</w:t>
            </w:r>
            <w:proofErr w:type="spellEnd"/>
            <w:r w:rsidRPr="009B0588">
              <w:rPr>
                <w:rFonts w:cs="Arial"/>
                <w:sz w:val="18"/>
                <w:szCs w:val="18"/>
              </w:rPr>
              <w:t xml:space="preserve"> (</w:t>
            </w:r>
            <w:proofErr w:type="spellStart"/>
            <w:r w:rsidRPr="006F2D4C">
              <w:rPr>
                <w:rFonts w:cs="Arial"/>
                <w:i/>
                <w:iCs/>
                <w:sz w:val="18"/>
                <w:szCs w:val="18"/>
              </w:rPr>
              <w:t>Erysiphe</w:t>
            </w:r>
            <w:proofErr w:type="spellEnd"/>
            <w:r w:rsidRPr="009B0588">
              <w:rPr>
                <w:rFonts w:cs="Arial"/>
                <w:sz w:val="18"/>
                <w:szCs w:val="18"/>
              </w:rPr>
              <w:t xml:space="preserve"> </w:t>
            </w:r>
            <w:proofErr w:type="spellStart"/>
            <w:r w:rsidRPr="009B0588">
              <w:rPr>
                <w:rFonts w:cs="Arial"/>
                <w:sz w:val="18"/>
                <w:szCs w:val="18"/>
              </w:rPr>
              <w:t>spp</w:t>
            </w:r>
            <w:proofErr w:type="spellEnd"/>
            <w:r w:rsidRPr="009B0588">
              <w:rPr>
                <w:rFonts w:cs="Arial"/>
                <w:sz w:val="18"/>
                <w:szCs w:val="18"/>
              </w:rPr>
              <w:t>.)</w:t>
            </w:r>
          </w:p>
          <w:p w14:paraId="0AB1F7C1" w14:textId="77777777" w:rsidR="006F2D4C" w:rsidRDefault="006F2D4C" w:rsidP="006F2D4C">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p>
          <w:p w14:paraId="7105BB48" w14:textId="687A4F0C" w:rsidR="00F54301" w:rsidRPr="002553AC" w:rsidRDefault="006F2D4C" w:rsidP="006F2D4C">
            <w:pPr>
              <w:jc w:val="left"/>
              <w:rPr>
                <w:rFonts w:cs="Arial"/>
                <w:b/>
                <w:bCs/>
                <w:sz w:val="18"/>
                <w:szCs w:val="18"/>
              </w:rPr>
            </w:pP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2977" w:type="dxa"/>
            <w:vMerge w:val="restart"/>
            <w:noWrap/>
          </w:tcPr>
          <w:p w14:paraId="03EEA1FC" w14:textId="77777777" w:rsidR="00F54301" w:rsidRPr="002553AC" w:rsidRDefault="00F54301" w:rsidP="004B2BD5">
            <w:pPr>
              <w:jc w:val="left"/>
              <w:rPr>
                <w:rFonts w:cs="Arial"/>
                <w:b/>
                <w:bCs/>
                <w:sz w:val="18"/>
                <w:szCs w:val="18"/>
              </w:rPr>
            </w:pPr>
            <w:r w:rsidRPr="002553AC">
              <w:rPr>
                <w:rFonts w:cs="Arial"/>
                <w:b/>
                <w:bCs/>
                <w:sz w:val="18"/>
                <w:szCs w:val="18"/>
                <w:u w:val="single"/>
              </w:rPr>
              <w:t>Agrotehnični ukrepi</w:t>
            </w:r>
            <w:r w:rsidRPr="002553AC">
              <w:rPr>
                <w:rFonts w:cs="Arial"/>
                <w:b/>
                <w:bCs/>
                <w:sz w:val="18"/>
                <w:szCs w:val="18"/>
              </w:rPr>
              <w:t>:</w:t>
            </w:r>
          </w:p>
          <w:p w14:paraId="74C8F884" w14:textId="77777777" w:rsidR="00F54301" w:rsidRPr="002553AC" w:rsidRDefault="00F54301" w:rsidP="00B84EF7">
            <w:pPr>
              <w:numPr>
                <w:ilvl w:val="0"/>
                <w:numId w:val="286"/>
              </w:numPr>
              <w:ind w:left="213" w:hanging="213"/>
              <w:contextualSpacing/>
              <w:jc w:val="left"/>
              <w:rPr>
                <w:rFonts w:cs="Arial"/>
                <w:b/>
                <w:bCs/>
                <w:sz w:val="18"/>
                <w:szCs w:val="18"/>
                <w:u w:val="single"/>
              </w:rPr>
            </w:pPr>
            <w:r w:rsidRPr="002553AC">
              <w:rPr>
                <w:rFonts w:cs="Arial"/>
                <w:sz w:val="18"/>
                <w:szCs w:val="18"/>
              </w:rPr>
              <w:t>sajenje odpornejših hibridov.</w:t>
            </w:r>
          </w:p>
        </w:tc>
        <w:tc>
          <w:tcPr>
            <w:tcW w:w="2551" w:type="dxa"/>
          </w:tcPr>
          <w:p w14:paraId="5CF2D417" w14:textId="77777777" w:rsidR="00F54301" w:rsidRPr="002B0A70" w:rsidRDefault="00F54301" w:rsidP="004B2BD5">
            <w:pPr>
              <w:jc w:val="left"/>
              <w:rPr>
                <w:rFonts w:cs="Arial"/>
                <w:color w:val="00B050"/>
                <w:sz w:val="18"/>
                <w:szCs w:val="18"/>
              </w:rPr>
            </w:pPr>
            <w:proofErr w:type="spellStart"/>
            <w:r w:rsidRPr="002B0A70">
              <w:rPr>
                <w:rFonts w:cs="Arial"/>
                <w:i/>
                <w:iCs/>
                <w:color w:val="00B050"/>
                <w:sz w:val="18"/>
                <w:szCs w:val="18"/>
              </w:rPr>
              <w:t>Ampelomyces</w:t>
            </w:r>
            <w:proofErr w:type="spellEnd"/>
            <w:r w:rsidRPr="002B0A70">
              <w:rPr>
                <w:rFonts w:cs="Arial"/>
                <w:i/>
                <w:iCs/>
                <w:color w:val="00B050"/>
                <w:sz w:val="18"/>
                <w:szCs w:val="18"/>
              </w:rPr>
              <w:t xml:space="preserve"> </w:t>
            </w:r>
            <w:proofErr w:type="spellStart"/>
            <w:r w:rsidRPr="002B0A70">
              <w:rPr>
                <w:rFonts w:cs="Arial"/>
                <w:i/>
                <w:iCs/>
                <w:color w:val="00B050"/>
                <w:sz w:val="18"/>
                <w:szCs w:val="18"/>
              </w:rPr>
              <w:t>quisqualis</w:t>
            </w:r>
            <w:proofErr w:type="spellEnd"/>
            <w:r w:rsidRPr="002B0A70">
              <w:rPr>
                <w:rFonts w:cs="Arial"/>
                <w:color w:val="00B050"/>
                <w:sz w:val="18"/>
                <w:szCs w:val="18"/>
              </w:rPr>
              <w:t xml:space="preserve"> sev AQ10</w:t>
            </w:r>
          </w:p>
        </w:tc>
        <w:tc>
          <w:tcPr>
            <w:tcW w:w="2268" w:type="dxa"/>
            <w:noWrap/>
          </w:tcPr>
          <w:p w14:paraId="6ABF652C" w14:textId="77777777" w:rsidR="00F54301" w:rsidRPr="002B0A70" w:rsidRDefault="00F54301" w:rsidP="004B2BD5">
            <w:pPr>
              <w:jc w:val="left"/>
              <w:rPr>
                <w:rFonts w:cs="Arial"/>
                <w:color w:val="00B050"/>
                <w:sz w:val="18"/>
                <w:szCs w:val="18"/>
              </w:rPr>
            </w:pPr>
            <w:r w:rsidRPr="002B0A70">
              <w:rPr>
                <w:rFonts w:cs="Arial"/>
                <w:color w:val="00B050"/>
                <w:sz w:val="18"/>
                <w:szCs w:val="18"/>
              </w:rPr>
              <w:t>AQ-10</w:t>
            </w:r>
          </w:p>
        </w:tc>
        <w:tc>
          <w:tcPr>
            <w:tcW w:w="1559" w:type="dxa"/>
            <w:noWrap/>
          </w:tcPr>
          <w:p w14:paraId="4B993BA0" w14:textId="77777777" w:rsidR="00F54301" w:rsidRPr="002553AC" w:rsidRDefault="00F54301" w:rsidP="004B2BD5">
            <w:pPr>
              <w:jc w:val="left"/>
              <w:rPr>
                <w:rFonts w:cs="Arial"/>
                <w:sz w:val="18"/>
                <w:szCs w:val="18"/>
              </w:rPr>
            </w:pPr>
            <w:r w:rsidRPr="002553AC">
              <w:rPr>
                <w:rFonts w:cs="Arial"/>
                <w:color w:val="00B050"/>
                <w:sz w:val="18"/>
                <w:szCs w:val="18"/>
              </w:rPr>
              <w:t>35 g</w:t>
            </w:r>
            <w:r>
              <w:rPr>
                <w:rFonts w:cs="Arial"/>
                <w:color w:val="00B050"/>
                <w:sz w:val="18"/>
                <w:szCs w:val="18"/>
              </w:rPr>
              <w:t>/</w:t>
            </w:r>
            <w:r w:rsidRPr="002553AC">
              <w:rPr>
                <w:rFonts w:cs="Arial"/>
                <w:color w:val="00B050"/>
                <w:sz w:val="18"/>
                <w:szCs w:val="18"/>
              </w:rPr>
              <w:t>ha</w:t>
            </w:r>
          </w:p>
        </w:tc>
        <w:tc>
          <w:tcPr>
            <w:tcW w:w="1701" w:type="dxa"/>
            <w:noWrap/>
          </w:tcPr>
          <w:p w14:paraId="50913F84" w14:textId="77777777" w:rsidR="00F54301" w:rsidRPr="002553AC" w:rsidRDefault="00F54301" w:rsidP="004B2BD5">
            <w:pPr>
              <w:jc w:val="left"/>
              <w:rPr>
                <w:rFonts w:cs="Arial"/>
                <w:sz w:val="18"/>
                <w:szCs w:val="18"/>
              </w:rPr>
            </w:pPr>
            <w:r w:rsidRPr="002553AC">
              <w:rPr>
                <w:rFonts w:cs="Arial"/>
                <w:color w:val="00B050"/>
                <w:sz w:val="18"/>
                <w:szCs w:val="18"/>
              </w:rPr>
              <w:t>1</w:t>
            </w:r>
          </w:p>
        </w:tc>
        <w:tc>
          <w:tcPr>
            <w:tcW w:w="1701" w:type="dxa"/>
          </w:tcPr>
          <w:p w14:paraId="6F3E9559" w14:textId="77777777" w:rsidR="00F54301" w:rsidRPr="002553AC" w:rsidRDefault="00F54301" w:rsidP="004B2BD5">
            <w:pPr>
              <w:jc w:val="left"/>
              <w:rPr>
                <w:rFonts w:cs="Arial"/>
                <w:sz w:val="18"/>
                <w:szCs w:val="18"/>
              </w:rPr>
            </w:pPr>
            <w:r>
              <w:rPr>
                <w:rFonts w:cs="Arial"/>
                <w:sz w:val="18"/>
                <w:szCs w:val="18"/>
              </w:rPr>
              <w:t>Največ 2 krat v eni rastni sezoni na istem zemljišču</w:t>
            </w:r>
          </w:p>
        </w:tc>
      </w:tr>
      <w:tr w:rsidR="00D66226" w:rsidRPr="002553AC" w14:paraId="555AA548" w14:textId="77777777" w:rsidTr="0057459C">
        <w:trPr>
          <w:trHeight w:val="302"/>
        </w:trPr>
        <w:tc>
          <w:tcPr>
            <w:tcW w:w="2547" w:type="dxa"/>
            <w:vMerge/>
            <w:hideMark/>
          </w:tcPr>
          <w:p w14:paraId="1333192D" w14:textId="77777777" w:rsidR="00D66226" w:rsidRPr="002553AC" w:rsidRDefault="00D66226" w:rsidP="004B2BD5">
            <w:pPr>
              <w:jc w:val="left"/>
              <w:rPr>
                <w:rFonts w:cs="Arial"/>
                <w:sz w:val="18"/>
                <w:szCs w:val="18"/>
              </w:rPr>
            </w:pPr>
          </w:p>
        </w:tc>
        <w:tc>
          <w:tcPr>
            <w:tcW w:w="2977" w:type="dxa"/>
            <w:vMerge/>
            <w:noWrap/>
            <w:hideMark/>
          </w:tcPr>
          <w:p w14:paraId="2A598840" w14:textId="77777777" w:rsidR="00D66226" w:rsidRPr="002553AC" w:rsidRDefault="00D66226" w:rsidP="00B84EF7">
            <w:pPr>
              <w:numPr>
                <w:ilvl w:val="0"/>
                <w:numId w:val="286"/>
              </w:numPr>
              <w:ind w:left="213" w:hanging="213"/>
              <w:contextualSpacing/>
              <w:jc w:val="left"/>
              <w:rPr>
                <w:rFonts w:cs="Arial"/>
                <w:sz w:val="18"/>
                <w:szCs w:val="18"/>
              </w:rPr>
            </w:pPr>
          </w:p>
        </w:tc>
        <w:tc>
          <w:tcPr>
            <w:tcW w:w="2551" w:type="dxa"/>
            <w:vMerge w:val="restart"/>
            <w:hideMark/>
          </w:tcPr>
          <w:p w14:paraId="47CCBBDE" w14:textId="77777777" w:rsidR="00D66226" w:rsidRPr="002553AC" w:rsidRDefault="00D66226" w:rsidP="004B2BD5">
            <w:pPr>
              <w:jc w:val="left"/>
              <w:rPr>
                <w:rFonts w:cs="Arial"/>
                <w:sz w:val="18"/>
                <w:szCs w:val="18"/>
              </w:rPr>
            </w:pPr>
            <w:proofErr w:type="spellStart"/>
            <w:r w:rsidRPr="002553AC">
              <w:rPr>
                <w:rFonts w:cs="Arial"/>
                <w:sz w:val="18"/>
                <w:szCs w:val="18"/>
              </w:rPr>
              <w:t>azoksistrobin</w:t>
            </w:r>
            <w:proofErr w:type="spellEnd"/>
          </w:p>
          <w:p w14:paraId="14500B78" w14:textId="77777777" w:rsidR="00D66226" w:rsidRPr="002553AC" w:rsidRDefault="00D66226" w:rsidP="004B2BD5">
            <w:pPr>
              <w:jc w:val="left"/>
              <w:rPr>
                <w:rFonts w:cs="Arial"/>
                <w:sz w:val="18"/>
                <w:szCs w:val="18"/>
              </w:rPr>
            </w:pPr>
            <w:r w:rsidRPr="002553AC">
              <w:rPr>
                <w:rFonts w:cs="Arial"/>
                <w:sz w:val="18"/>
                <w:szCs w:val="18"/>
              </w:rPr>
              <w:t> </w:t>
            </w:r>
          </w:p>
          <w:p w14:paraId="5DD4A993" w14:textId="77777777" w:rsidR="00D66226" w:rsidRPr="002553AC" w:rsidRDefault="00D66226" w:rsidP="004B2BD5">
            <w:pPr>
              <w:jc w:val="left"/>
              <w:rPr>
                <w:rFonts w:cs="Arial"/>
                <w:sz w:val="18"/>
                <w:szCs w:val="18"/>
              </w:rPr>
            </w:pPr>
            <w:r w:rsidRPr="002553AC">
              <w:rPr>
                <w:rFonts w:cs="Arial"/>
                <w:sz w:val="18"/>
                <w:szCs w:val="18"/>
              </w:rPr>
              <w:t> </w:t>
            </w:r>
          </w:p>
        </w:tc>
        <w:tc>
          <w:tcPr>
            <w:tcW w:w="2268" w:type="dxa"/>
            <w:noWrap/>
            <w:hideMark/>
          </w:tcPr>
          <w:p w14:paraId="427A41F8" w14:textId="77777777" w:rsidR="00D66226" w:rsidRPr="002553AC" w:rsidRDefault="00D66226" w:rsidP="004B2BD5">
            <w:pPr>
              <w:jc w:val="left"/>
              <w:rPr>
                <w:rFonts w:cs="Arial"/>
                <w:sz w:val="18"/>
                <w:szCs w:val="18"/>
              </w:rPr>
            </w:pPr>
            <w:proofErr w:type="spellStart"/>
            <w:r w:rsidRPr="002553AC">
              <w:rPr>
                <w:rFonts w:cs="Arial"/>
                <w:sz w:val="18"/>
                <w:szCs w:val="18"/>
              </w:rPr>
              <w:t>Mirador</w:t>
            </w:r>
            <w:proofErr w:type="spellEnd"/>
            <w:r w:rsidRPr="002553AC">
              <w:rPr>
                <w:rFonts w:cs="Arial"/>
                <w:sz w:val="18"/>
                <w:szCs w:val="18"/>
              </w:rPr>
              <w:t xml:space="preserve"> 250 SC</w:t>
            </w:r>
          </w:p>
        </w:tc>
        <w:tc>
          <w:tcPr>
            <w:tcW w:w="1559" w:type="dxa"/>
            <w:noWrap/>
            <w:hideMark/>
          </w:tcPr>
          <w:p w14:paraId="6741B191" w14:textId="77777777" w:rsidR="00D66226" w:rsidRPr="002553AC" w:rsidRDefault="00D66226" w:rsidP="004B2BD5">
            <w:pPr>
              <w:jc w:val="left"/>
              <w:rPr>
                <w:rFonts w:cs="Arial"/>
                <w:sz w:val="18"/>
                <w:szCs w:val="18"/>
              </w:rPr>
            </w:pPr>
            <w:r w:rsidRPr="002553AC">
              <w:rPr>
                <w:rFonts w:cs="Arial"/>
                <w:sz w:val="18"/>
                <w:szCs w:val="18"/>
              </w:rPr>
              <w:t>1 L/ha</w:t>
            </w:r>
          </w:p>
        </w:tc>
        <w:tc>
          <w:tcPr>
            <w:tcW w:w="1701" w:type="dxa"/>
            <w:noWrap/>
            <w:hideMark/>
          </w:tcPr>
          <w:p w14:paraId="5E45E5C9"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val="restart"/>
            <w:hideMark/>
          </w:tcPr>
          <w:p w14:paraId="3A8D2F41" w14:textId="59B3D0F3" w:rsidR="00D66226" w:rsidRPr="002553AC" w:rsidRDefault="00D66226" w:rsidP="004B2BD5">
            <w:pPr>
              <w:jc w:val="left"/>
              <w:rPr>
                <w:rFonts w:cs="Arial"/>
                <w:sz w:val="18"/>
                <w:szCs w:val="18"/>
              </w:rPr>
            </w:pPr>
            <w:r w:rsidRPr="002553AC">
              <w:rPr>
                <w:rFonts w:cs="Arial"/>
                <w:sz w:val="18"/>
                <w:szCs w:val="18"/>
              </w:rPr>
              <w:t>največ 2 krat v eni rastni dobi</w:t>
            </w:r>
          </w:p>
        </w:tc>
      </w:tr>
      <w:tr w:rsidR="00D66226" w:rsidRPr="002553AC" w14:paraId="51C7D65A" w14:textId="77777777" w:rsidTr="0057459C">
        <w:trPr>
          <w:trHeight w:val="181"/>
        </w:trPr>
        <w:tc>
          <w:tcPr>
            <w:tcW w:w="2547" w:type="dxa"/>
            <w:vMerge/>
            <w:hideMark/>
          </w:tcPr>
          <w:p w14:paraId="11839EBD" w14:textId="77777777" w:rsidR="00D66226" w:rsidRPr="002553AC" w:rsidRDefault="00D66226" w:rsidP="004B2BD5">
            <w:pPr>
              <w:jc w:val="left"/>
              <w:rPr>
                <w:rFonts w:cs="Arial"/>
                <w:sz w:val="18"/>
                <w:szCs w:val="18"/>
              </w:rPr>
            </w:pPr>
          </w:p>
        </w:tc>
        <w:tc>
          <w:tcPr>
            <w:tcW w:w="2977" w:type="dxa"/>
            <w:vMerge/>
            <w:hideMark/>
          </w:tcPr>
          <w:p w14:paraId="016D7B80" w14:textId="77777777" w:rsidR="00D66226" w:rsidRPr="002553AC" w:rsidRDefault="00D66226" w:rsidP="004B2BD5">
            <w:pPr>
              <w:jc w:val="left"/>
              <w:rPr>
                <w:rFonts w:cs="Arial"/>
                <w:sz w:val="18"/>
                <w:szCs w:val="18"/>
              </w:rPr>
            </w:pPr>
          </w:p>
        </w:tc>
        <w:tc>
          <w:tcPr>
            <w:tcW w:w="2551" w:type="dxa"/>
            <w:vMerge/>
            <w:hideMark/>
          </w:tcPr>
          <w:p w14:paraId="602791E0" w14:textId="77777777" w:rsidR="00D66226" w:rsidRPr="002553AC" w:rsidRDefault="00D66226" w:rsidP="004B2BD5">
            <w:pPr>
              <w:jc w:val="left"/>
              <w:rPr>
                <w:rFonts w:cs="Arial"/>
                <w:sz w:val="18"/>
                <w:szCs w:val="18"/>
              </w:rPr>
            </w:pPr>
          </w:p>
        </w:tc>
        <w:tc>
          <w:tcPr>
            <w:tcW w:w="2268" w:type="dxa"/>
            <w:noWrap/>
            <w:hideMark/>
          </w:tcPr>
          <w:p w14:paraId="691416F0" w14:textId="77777777" w:rsidR="00D66226" w:rsidRPr="002553AC" w:rsidRDefault="00D66226" w:rsidP="004B2BD5">
            <w:pPr>
              <w:jc w:val="left"/>
              <w:rPr>
                <w:rFonts w:cs="Arial"/>
                <w:sz w:val="18"/>
                <w:szCs w:val="18"/>
              </w:rPr>
            </w:pPr>
            <w:proofErr w:type="spellStart"/>
            <w:r w:rsidRPr="002553AC">
              <w:rPr>
                <w:rFonts w:cs="Arial"/>
                <w:sz w:val="18"/>
                <w:szCs w:val="18"/>
              </w:rPr>
              <w:t>Ortiva</w:t>
            </w:r>
            <w:proofErr w:type="spellEnd"/>
          </w:p>
        </w:tc>
        <w:tc>
          <w:tcPr>
            <w:tcW w:w="1559" w:type="dxa"/>
            <w:noWrap/>
            <w:hideMark/>
          </w:tcPr>
          <w:p w14:paraId="42C0F551" w14:textId="77777777" w:rsidR="00D66226" w:rsidRPr="002553AC" w:rsidRDefault="00D66226" w:rsidP="004B2BD5">
            <w:pPr>
              <w:jc w:val="left"/>
              <w:rPr>
                <w:rFonts w:cs="Arial"/>
                <w:sz w:val="18"/>
                <w:szCs w:val="18"/>
              </w:rPr>
            </w:pPr>
            <w:r w:rsidRPr="002553AC">
              <w:rPr>
                <w:rFonts w:cs="Arial"/>
                <w:sz w:val="18"/>
                <w:szCs w:val="18"/>
              </w:rPr>
              <w:t>1 L/ha</w:t>
            </w:r>
          </w:p>
        </w:tc>
        <w:tc>
          <w:tcPr>
            <w:tcW w:w="1701" w:type="dxa"/>
            <w:noWrap/>
            <w:hideMark/>
          </w:tcPr>
          <w:p w14:paraId="7F8FEF20"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hideMark/>
          </w:tcPr>
          <w:p w14:paraId="4FD5A280" w14:textId="1369B790" w:rsidR="00D66226" w:rsidRPr="002553AC" w:rsidRDefault="00D66226" w:rsidP="004B2BD5">
            <w:pPr>
              <w:jc w:val="left"/>
              <w:rPr>
                <w:rFonts w:cs="Arial"/>
                <w:sz w:val="18"/>
                <w:szCs w:val="18"/>
              </w:rPr>
            </w:pPr>
          </w:p>
        </w:tc>
      </w:tr>
      <w:tr w:rsidR="00D66226" w:rsidRPr="002553AC" w14:paraId="4B54E822" w14:textId="77777777" w:rsidTr="0057459C">
        <w:trPr>
          <w:trHeight w:val="241"/>
        </w:trPr>
        <w:tc>
          <w:tcPr>
            <w:tcW w:w="2547" w:type="dxa"/>
            <w:vMerge/>
            <w:hideMark/>
          </w:tcPr>
          <w:p w14:paraId="7A7709F7" w14:textId="77777777" w:rsidR="00D66226" w:rsidRPr="002553AC" w:rsidRDefault="00D66226" w:rsidP="004B2BD5">
            <w:pPr>
              <w:jc w:val="left"/>
              <w:rPr>
                <w:rFonts w:cs="Arial"/>
                <w:sz w:val="18"/>
                <w:szCs w:val="18"/>
              </w:rPr>
            </w:pPr>
          </w:p>
        </w:tc>
        <w:tc>
          <w:tcPr>
            <w:tcW w:w="2977" w:type="dxa"/>
            <w:vMerge/>
            <w:hideMark/>
          </w:tcPr>
          <w:p w14:paraId="43C64FAD" w14:textId="77777777" w:rsidR="00D66226" w:rsidRPr="002553AC" w:rsidRDefault="00D66226" w:rsidP="004B2BD5">
            <w:pPr>
              <w:jc w:val="left"/>
              <w:rPr>
                <w:rFonts w:cs="Arial"/>
                <w:sz w:val="18"/>
                <w:szCs w:val="18"/>
              </w:rPr>
            </w:pPr>
          </w:p>
        </w:tc>
        <w:tc>
          <w:tcPr>
            <w:tcW w:w="2551" w:type="dxa"/>
            <w:vMerge/>
            <w:hideMark/>
          </w:tcPr>
          <w:p w14:paraId="29EB7EEF" w14:textId="77777777" w:rsidR="00D66226" w:rsidRPr="002553AC" w:rsidRDefault="00D66226" w:rsidP="004B2BD5">
            <w:pPr>
              <w:jc w:val="left"/>
              <w:rPr>
                <w:rFonts w:cs="Arial"/>
                <w:sz w:val="18"/>
                <w:szCs w:val="18"/>
              </w:rPr>
            </w:pPr>
          </w:p>
        </w:tc>
        <w:tc>
          <w:tcPr>
            <w:tcW w:w="2268" w:type="dxa"/>
            <w:noWrap/>
            <w:hideMark/>
          </w:tcPr>
          <w:p w14:paraId="4A715D8E" w14:textId="77777777" w:rsidR="00D66226" w:rsidRPr="002553AC" w:rsidRDefault="00D66226" w:rsidP="004B2BD5">
            <w:pPr>
              <w:jc w:val="left"/>
              <w:rPr>
                <w:rFonts w:cs="Arial"/>
                <w:sz w:val="18"/>
                <w:szCs w:val="18"/>
              </w:rPr>
            </w:pPr>
            <w:proofErr w:type="spellStart"/>
            <w:r w:rsidRPr="002553AC">
              <w:rPr>
                <w:rFonts w:cs="Arial"/>
                <w:sz w:val="18"/>
                <w:szCs w:val="18"/>
              </w:rPr>
              <w:t>Zaftra</w:t>
            </w:r>
            <w:proofErr w:type="spellEnd"/>
            <w:r w:rsidRPr="002553AC">
              <w:rPr>
                <w:rFonts w:cs="Arial"/>
                <w:sz w:val="18"/>
                <w:szCs w:val="18"/>
              </w:rPr>
              <w:t xml:space="preserve"> AZT 250 SC</w:t>
            </w:r>
          </w:p>
        </w:tc>
        <w:tc>
          <w:tcPr>
            <w:tcW w:w="1559" w:type="dxa"/>
            <w:noWrap/>
            <w:hideMark/>
          </w:tcPr>
          <w:p w14:paraId="7A1EFC68" w14:textId="77777777" w:rsidR="00D66226" w:rsidRPr="002553AC" w:rsidRDefault="00D66226" w:rsidP="004B2BD5">
            <w:pPr>
              <w:jc w:val="left"/>
              <w:rPr>
                <w:rFonts w:cs="Arial"/>
                <w:sz w:val="18"/>
                <w:szCs w:val="18"/>
              </w:rPr>
            </w:pPr>
            <w:r w:rsidRPr="002553AC">
              <w:rPr>
                <w:rFonts w:cs="Arial"/>
                <w:sz w:val="18"/>
                <w:szCs w:val="18"/>
              </w:rPr>
              <w:t>1 L/ha</w:t>
            </w:r>
          </w:p>
        </w:tc>
        <w:tc>
          <w:tcPr>
            <w:tcW w:w="1701" w:type="dxa"/>
            <w:noWrap/>
            <w:hideMark/>
          </w:tcPr>
          <w:p w14:paraId="11C60A3C" w14:textId="77777777" w:rsidR="00D66226" w:rsidRPr="002553AC" w:rsidRDefault="00D66226" w:rsidP="004B2BD5">
            <w:pPr>
              <w:jc w:val="left"/>
              <w:rPr>
                <w:rFonts w:cs="Arial"/>
                <w:sz w:val="18"/>
                <w:szCs w:val="18"/>
              </w:rPr>
            </w:pPr>
            <w:r w:rsidRPr="002553AC">
              <w:rPr>
                <w:rFonts w:cs="Arial"/>
                <w:sz w:val="18"/>
                <w:szCs w:val="18"/>
              </w:rPr>
              <w:t>3</w:t>
            </w:r>
          </w:p>
        </w:tc>
        <w:tc>
          <w:tcPr>
            <w:tcW w:w="1701" w:type="dxa"/>
            <w:vMerge/>
            <w:hideMark/>
          </w:tcPr>
          <w:p w14:paraId="75835B5D" w14:textId="2C1FF97C" w:rsidR="00D66226" w:rsidRPr="002553AC" w:rsidRDefault="00D66226" w:rsidP="004B2BD5">
            <w:pPr>
              <w:jc w:val="left"/>
              <w:rPr>
                <w:rFonts w:cs="Arial"/>
                <w:sz w:val="18"/>
                <w:szCs w:val="18"/>
              </w:rPr>
            </w:pPr>
          </w:p>
        </w:tc>
      </w:tr>
      <w:tr w:rsidR="00F54301" w:rsidRPr="002553AC" w14:paraId="6D7F3CCE" w14:textId="77777777" w:rsidTr="0057459C">
        <w:trPr>
          <w:trHeight w:val="250"/>
        </w:trPr>
        <w:tc>
          <w:tcPr>
            <w:tcW w:w="2547" w:type="dxa"/>
            <w:vMerge/>
          </w:tcPr>
          <w:p w14:paraId="135A492E" w14:textId="77777777" w:rsidR="00F54301" w:rsidRPr="002553AC" w:rsidRDefault="00F54301" w:rsidP="004B2BD5">
            <w:pPr>
              <w:jc w:val="left"/>
              <w:rPr>
                <w:rFonts w:cs="Arial"/>
                <w:sz w:val="18"/>
                <w:szCs w:val="18"/>
              </w:rPr>
            </w:pPr>
          </w:p>
        </w:tc>
        <w:tc>
          <w:tcPr>
            <w:tcW w:w="2977" w:type="dxa"/>
            <w:vMerge/>
          </w:tcPr>
          <w:p w14:paraId="09B6219C" w14:textId="77777777" w:rsidR="00F54301" w:rsidRPr="002553AC" w:rsidRDefault="00F54301" w:rsidP="004B2BD5">
            <w:pPr>
              <w:jc w:val="left"/>
              <w:rPr>
                <w:rFonts w:cs="Arial"/>
                <w:sz w:val="18"/>
                <w:szCs w:val="18"/>
              </w:rPr>
            </w:pPr>
          </w:p>
        </w:tc>
        <w:tc>
          <w:tcPr>
            <w:tcW w:w="2551" w:type="dxa"/>
          </w:tcPr>
          <w:p w14:paraId="2B34247B" w14:textId="77777777" w:rsidR="00F54301" w:rsidRPr="002553AC" w:rsidRDefault="00F54301" w:rsidP="004B2BD5">
            <w:pPr>
              <w:jc w:val="left"/>
              <w:rPr>
                <w:rFonts w:cs="Arial"/>
                <w:sz w:val="18"/>
                <w:szCs w:val="18"/>
              </w:rPr>
            </w:pPr>
            <w:proofErr w:type="spellStart"/>
            <w:r w:rsidRPr="002553AC">
              <w:rPr>
                <w:rFonts w:cs="Arial"/>
                <w:i/>
                <w:iCs/>
                <w:color w:val="00B050"/>
                <w:sz w:val="18"/>
                <w:szCs w:val="18"/>
              </w:rPr>
              <w:t>Bacillus</w:t>
            </w:r>
            <w:proofErr w:type="spellEnd"/>
            <w:r w:rsidRPr="002553AC">
              <w:rPr>
                <w:rFonts w:cs="Arial"/>
                <w:i/>
                <w:iCs/>
                <w:color w:val="00B050"/>
                <w:sz w:val="18"/>
                <w:szCs w:val="18"/>
              </w:rPr>
              <w:t xml:space="preserve"> </w:t>
            </w:r>
            <w:proofErr w:type="spellStart"/>
            <w:r w:rsidRPr="002553AC">
              <w:rPr>
                <w:rFonts w:cs="Arial"/>
                <w:i/>
                <w:iCs/>
                <w:color w:val="00B050"/>
                <w:sz w:val="18"/>
                <w:szCs w:val="18"/>
              </w:rPr>
              <w:t>amyloliquefaciens</w:t>
            </w:r>
            <w:proofErr w:type="spellEnd"/>
            <w:r w:rsidRPr="002553AC">
              <w:rPr>
                <w:rFonts w:cs="Arial"/>
                <w:color w:val="00B050"/>
                <w:sz w:val="18"/>
                <w:szCs w:val="18"/>
              </w:rPr>
              <w:t xml:space="preserve"> sev FZB24</w:t>
            </w:r>
          </w:p>
        </w:tc>
        <w:tc>
          <w:tcPr>
            <w:tcW w:w="2268" w:type="dxa"/>
            <w:noWrap/>
          </w:tcPr>
          <w:p w14:paraId="0A684F1D" w14:textId="77777777" w:rsidR="00F54301" w:rsidRPr="002553AC" w:rsidRDefault="00F54301" w:rsidP="004B2BD5">
            <w:pPr>
              <w:jc w:val="left"/>
              <w:rPr>
                <w:rFonts w:cs="Arial"/>
                <w:sz w:val="18"/>
                <w:szCs w:val="18"/>
              </w:rPr>
            </w:pPr>
            <w:proofErr w:type="spellStart"/>
            <w:r w:rsidRPr="002553AC">
              <w:rPr>
                <w:rFonts w:cs="Arial"/>
                <w:color w:val="00B050"/>
                <w:sz w:val="18"/>
                <w:szCs w:val="18"/>
              </w:rPr>
              <w:t>Taegro</w:t>
            </w:r>
            <w:proofErr w:type="spellEnd"/>
          </w:p>
        </w:tc>
        <w:tc>
          <w:tcPr>
            <w:tcW w:w="1559" w:type="dxa"/>
            <w:noWrap/>
          </w:tcPr>
          <w:p w14:paraId="5EAFC980" w14:textId="77777777" w:rsidR="00F54301" w:rsidRPr="002553AC" w:rsidRDefault="00F54301" w:rsidP="004B2BD5">
            <w:pPr>
              <w:jc w:val="left"/>
              <w:rPr>
                <w:rFonts w:cs="Arial"/>
                <w:color w:val="00B050"/>
                <w:sz w:val="18"/>
                <w:szCs w:val="18"/>
              </w:rPr>
            </w:pPr>
            <w:r w:rsidRPr="002553AC">
              <w:rPr>
                <w:rFonts w:cs="Arial"/>
                <w:color w:val="00B050"/>
                <w:sz w:val="18"/>
                <w:szCs w:val="18"/>
              </w:rPr>
              <w:t>0,185-0,37 kg/ha</w:t>
            </w:r>
          </w:p>
          <w:p w14:paraId="18D215A9" w14:textId="77777777" w:rsidR="00F54301" w:rsidRPr="002553AC" w:rsidRDefault="00F54301" w:rsidP="004B2BD5">
            <w:pPr>
              <w:jc w:val="left"/>
              <w:rPr>
                <w:rFonts w:cs="Arial"/>
                <w:sz w:val="18"/>
                <w:szCs w:val="18"/>
              </w:rPr>
            </w:pPr>
            <w:r w:rsidRPr="002553AC">
              <w:rPr>
                <w:rFonts w:cs="Arial"/>
                <w:color w:val="00B050"/>
                <w:sz w:val="18"/>
                <w:szCs w:val="18"/>
              </w:rPr>
              <w:t>(</w:t>
            </w:r>
            <w:r>
              <w:rPr>
                <w:rFonts w:cs="Arial"/>
                <w:color w:val="00B050"/>
                <w:sz w:val="18"/>
                <w:szCs w:val="18"/>
              </w:rPr>
              <w:t>n</w:t>
            </w:r>
            <w:r w:rsidRPr="002553AC">
              <w:rPr>
                <w:rFonts w:cs="Arial"/>
                <w:color w:val="00B050"/>
                <w:sz w:val="18"/>
                <w:szCs w:val="18"/>
              </w:rPr>
              <w:t>ajvišji skupni odmerek 3,7 kg/ha na rastni cikel)</w:t>
            </w:r>
          </w:p>
        </w:tc>
        <w:tc>
          <w:tcPr>
            <w:tcW w:w="1701" w:type="dxa"/>
            <w:noWrap/>
          </w:tcPr>
          <w:p w14:paraId="4E95A5EC" w14:textId="77777777" w:rsidR="00F54301" w:rsidRPr="002553AC" w:rsidRDefault="00F54301" w:rsidP="004B2BD5">
            <w:pPr>
              <w:jc w:val="left"/>
              <w:rPr>
                <w:rFonts w:cs="Arial"/>
                <w:sz w:val="18"/>
                <w:szCs w:val="18"/>
              </w:rPr>
            </w:pPr>
            <w:r w:rsidRPr="002553AC">
              <w:rPr>
                <w:rFonts w:cs="Arial"/>
                <w:color w:val="00B050"/>
                <w:sz w:val="18"/>
                <w:szCs w:val="18"/>
              </w:rPr>
              <w:t>1</w:t>
            </w:r>
          </w:p>
        </w:tc>
        <w:tc>
          <w:tcPr>
            <w:tcW w:w="1701" w:type="dxa"/>
          </w:tcPr>
          <w:p w14:paraId="5E0B2B0B" w14:textId="77777777" w:rsidR="00F54301" w:rsidRPr="002553AC" w:rsidRDefault="00F54301" w:rsidP="004B2BD5">
            <w:pPr>
              <w:jc w:val="left"/>
              <w:rPr>
                <w:rFonts w:cs="Arial"/>
                <w:sz w:val="18"/>
                <w:szCs w:val="18"/>
              </w:rPr>
            </w:pPr>
            <w:r>
              <w:rPr>
                <w:rFonts w:cs="Arial"/>
                <w:color w:val="00B050"/>
                <w:sz w:val="18"/>
                <w:szCs w:val="18"/>
              </w:rPr>
              <w:t xml:space="preserve">Manjša uporaba; </w:t>
            </w:r>
            <w:r w:rsidRPr="002553AC">
              <w:rPr>
                <w:rFonts w:cs="Arial"/>
                <w:color w:val="00B050"/>
                <w:sz w:val="18"/>
                <w:szCs w:val="18"/>
              </w:rPr>
              <w:t>največ 10 krat v eni rastni</w:t>
            </w:r>
          </w:p>
        </w:tc>
      </w:tr>
      <w:tr w:rsidR="00F54301" w:rsidRPr="002553AC" w14:paraId="36B84874" w14:textId="77777777" w:rsidTr="0057459C">
        <w:trPr>
          <w:trHeight w:val="250"/>
        </w:trPr>
        <w:tc>
          <w:tcPr>
            <w:tcW w:w="2547" w:type="dxa"/>
            <w:vMerge/>
          </w:tcPr>
          <w:p w14:paraId="454C95AF" w14:textId="77777777" w:rsidR="00F54301" w:rsidRPr="002553AC" w:rsidRDefault="00F54301" w:rsidP="004B2BD5">
            <w:pPr>
              <w:jc w:val="left"/>
              <w:rPr>
                <w:rFonts w:cs="Arial"/>
                <w:sz w:val="18"/>
                <w:szCs w:val="18"/>
              </w:rPr>
            </w:pPr>
          </w:p>
        </w:tc>
        <w:tc>
          <w:tcPr>
            <w:tcW w:w="2977" w:type="dxa"/>
            <w:vMerge/>
          </w:tcPr>
          <w:p w14:paraId="26173550" w14:textId="77777777" w:rsidR="00F54301" w:rsidRPr="002553AC" w:rsidRDefault="00F54301" w:rsidP="004B2BD5">
            <w:pPr>
              <w:jc w:val="left"/>
              <w:rPr>
                <w:rFonts w:cs="Arial"/>
                <w:sz w:val="18"/>
                <w:szCs w:val="18"/>
              </w:rPr>
            </w:pPr>
          </w:p>
        </w:tc>
        <w:tc>
          <w:tcPr>
            <w:tcW w:w="2551" w:type="dxa"/>
          </w:tcPr>
          <w:p w14:paraId="636516A0" w14:textId="77777777" w:rsidR="00F54301" w:rsidRPr="002553AC" w:rsidRDefault="00F54301" w:rsidP="004B2BD5">
            <w:pPr>
              <w:jc w:val="left"/>
              <w:rPr>
                <w:rFonts w:cs="Arial"/>
                <w:sz w:val="18"/>
                <w:szCs w:val="18"/>
              </w:rPr>
            </w:pPr>
            <w:proofErr w:type="spellStart"/>
            <w:r w:rsidRPr="002553AC">
              <w:rPr>
                <w:rFonts w:cs="Arial"/>
                <w:i/>
                <w:iCs/>
                <w:color w:val="00B050"/>
                <w:sz w:val="18"/>
                <w:szCs w:val="18"/>
              </w:rPr>
              <w:t>Bacillus</w:t>
            </w:r>
            <w:proofErr w:type="spellEnd"/>
            <w:r w:rsidRPr="002553AC">
              <w:rPr>
                <w:rFonts w:cs="Arial"/>
                <w:i/>
                <w:iCs/>
                <w:color w:val="00B050"/>
                <w:sz w:val="18"/>
                <w:szCs w:val="18"/>
              </w:rPr>
              <w:t xml:space="preserve"> </w:t>
            </w:r>
            <w:proofErr w:type="spellStart"/>
            <w:r w:rsidRPr="002553AC">
              <w:rPr>
                <w:rFonts w:cs="Arial"/>
                <w:i/>
                <w:iCs/>
                <w:color w:val="00B050"/>
                <w:sz w:val="18"/>
                <w:szCs w:val="18"/>
              </w:rPr>
              <w:t>amyloliquefaciens</w:t>
            </w:r>
            <w:proofErr w:type="spellEnd"/>
            <w:r w:rsidRPr="002553AC">
              <w:rPr>
                <w:rFonts w:cs="Arial"/>
                <w:color w:val="00B050"/>
                <w:sz w:val="18"/>
                <w:szCs w:val="18"/>
              </w:rPr>
              <w:t xml:space="preserve"> (</w:t>
            </w:r>
            <w:proofErr w:type="spellStart"/>
            <w:r w:rsidRPr="002553AC">
              <w:rPr>
                <w:rFonts w:cs="Arial"/>
                <w:color w:val="00B050"/>
                <w:sz w:val="18"/>
                <w:szCs w:val="18"/>
              </w:rPr>
              <w:t>former</w:t>
            </w:r>
            <w:proofErr w:type="spellEnd"/>
            <w:r w:rsidRPr="002553AC">
              <w:rPr>
                <w:rFonts w:cs="Arial"/>
                <w:color w:val="00B050"/>
                <w:sz w:val="18"/>
                <w:szCs w:val="18"/>
              </w:rPr>
              <w:t xml:space="preserve"> </w:t>
            </w:r>
            <w:proofErr w:type="spellStart"/>
            <w:r w:rsidRPr="002553AC">
              <w:rPr>
                <w:rFonts w:cs="Arial"/>
                <w:i/>
                <w:iCs/>
                <w:color w:val="00B050"/>
                <w:sz w:val="18"/>
                <w:szCs w:val="18"/>
              </w:rPr>
              <w:t>subtilis</w:t>
            </w:r>
            <w:proofErr w:type="spellEnd"/>
            <w:r w:rsidRPr="002553AC">
              <w:rPr>
                <w:rFonts w:cs="Arial"/>
                <w:color w:val="00B050"/>
                <w:sz w:val="18"/>
                <w:szCs w:val="18"/>
              </w:rPr>
              <w:t>) str. QST 713</w:t>
            </w:r>
          </w:p>
        </w:tc>
        <w:tc>
          <w:tcPr>
            <w:tcW w:w="2268" w:type="dxa"/>
            <w:noWrap/>
          </w:tcPr>
          <w:p w14:paraId="3821ECCA" w14:textId="77777777" w:rsidR="00F54301" w:rsidRPr="002553AC" w:rsidRDefault="00F54301" w:rsidP="004B2BD5">
            <w:pPr>
              <w:jc w:val="left"/>
              <w:rPr>
                <w:rFonts w:cs="Arial"/>
                <w:sz w:val="18"/>
                <w:szCs w:val="18"/>
              </w:rPr>
            </w:pPr>
            <w:r w:rsidRPr="002553AC">
              <w:rPr>
                <w:rFonts w:cs="Arial"/>
                <w:color w:val="00B050"/>
                <w:sz w:val="18"/>
                <w:szCs w:val="18"/>
              </w:rPr>
              <w:t xml:space="preserve">Serenade </w:t>
            </w:r>
            <w:proofErr w:type="spellStart"/>
            <w:r w:rsidRPr="002553AC">
              <w:rPr>
                <w:rFonts w:cs="Arial"/>
                <w:color w:val="00B050"/>
                <w:sz w:val="18"/>
                <w:szCs w:val="18"/>
              </w:rPr>
              <w:t>aso</w:t>
            </w:r>
            <w:proofErr w:type="spellEnd"/>
          </w:p>
        </w:tc>
        <w:tc>
          <w:tcPr>
            <w:tcW w:w="1559" w:type="dxa"/>
            <w:noWrap/>
          </w:tcPr>
          <w:p w14:paraId="0885D41B" w14:textId="77777777" w:rsidR="00F54301" w:rsidRPr="002553AC" w:rsidRDefault="00F54301" w:rsidP="004B2BD5">
            <w:pPr>
              <w:jc w:val="left"/>
              <w:rPr>
                <w:rFonts w:cs="Arial"/>
                <w:sz w:val="18"/>
                <w:szCs w:val="18"/>
              </w:rPr>
            </w:pPr>
            <w:r w:rsidRPr="002553AC">
              <w:rPr>
                <w:rFonts w:cs="Arial"/>
                <w:color w:val="00B050"/>
                <w:sz w:val="18"/>
                <w:szCs w:val="18"/>
              </w:rPr>
              <w:t>8 L/ha</w:t>
            </w:r>
          </w:p>
        </w:tc>
        <w:tc>
          <w:tcPr>
            <w:tcW w:w="1701" w:type="dxa"/>
            <w:noWrap/>
          </w:tcPr>
          <w:p w14:paraId="1126D7AB" w14:textId="77777777" w:rsidR="00F54301" w:rsidRPr="002553AC" w:rsidRDefault="00F54301" w:rsidP="004B2BD5">
            <w:pPr>
              <w:jc w:val="left"/>
              <w:rPr>
                <w:rFonts w:cs="Arial"/>
                <w:sz w:val="18"/>
                <w:szCs w:val="18"/>
              </w:rPr>
            </w:pPr>
            <w:r>
              <w:rPr>
                <w:rFonts w:cs="Arial"/>
                <w:color w:val="00B050"/>
                <w:sz w:val="18"/>
                <w:szCs w:val="18"/>
              </w:rPr>
              <w:t>ni potrebna</w:t>
            </w:r>
          </w:p>
        </w:tc>
        <w:tc>
          <w:tcPr>
            <w:tcW w:w="1701" w:type="dxa"/>
          </w:tcPr>
          <w:p w14:paraId="1A2C7604" w14:textId="77777777" w:rsidR="00F54301" w:rsidRPr="002553AC" w:rsidRDefault="00F54301" w:rsidP="004B2BD5">
            <w:pPr>
              <w:jc w:val="left"/>
              <w:rPr>
                <w:rFonts w:cs="Arial"/>
                <w:sz w:val="18"/>
                <w:szCs w:val="18"/>
              </w:rPr>
            </w:pPr>
            <w:r>
              <w:rPr>
                <w:rFonts w:cs="Arial"/>
                <w:color w:val="00B050"/>
                <w:sz w:val="18"/>
                <w:szCs w:val="18"/>
              </w:rPr>
              <w:t>Manjša uporaba. D</w:t>
            </w:r>
            <w:r w:rsidRPr="002553AC">
              <w:rPr>
                <w:rFonts w:cs="Arial"/>
                <w:color w:val="00B050"/>
                <w:sz w:val="18"/>
                <w:szCs w:val="18"/>
              </w:rPr>
              <w:t xml:space="preserve">o 6 </w:t>
            </w:r>
            <w:proofErr w:type="spellStart"/>
            <w:r w:rsidRPr="002553AC">
              <w:rPr>
                <w:rFonts w:cs="Arial"/>
                <w:color w:val="00B050"/>
                <w:sz w:val="18"/>
                <w:szCs w:val="18"/>
              </w:rPr>
              <w:t>tretiranj</w:t>
            </w:r>
            <w:proofErr w:type="spellEnd"/>
            <w:r w:rsidRPr="002553AC">
              <w:rPr>
                <w:rFonts w:cs="Arial"/>
                <w:color w:val="00B050"/>
                <w:sz w:val="18"/>
                <w:szCs w:val="18"/>
              </w:rPr>
              <w:t xml:space="preserve"> v eni rastni dobi</w:t>
            </w:r>
            <w:r>
              <w:rPr>
                <w:rFonts w:cs="Arial"/>
                <w:color w:val="00B050"/>
                <w:sz w:val="18"/>
                <w:szCs w:val="18"/>
              </w:rPr>
              <w:t>.</w:t>
            </w:r>
          </w:p>
        </w:tc>
      </w:tr>
      <w:tr w:rsidR="00F54301" w:rsidRPr="002553AC" w14:paraId="79CE4072" w14:textId="77777777" w:rsidTr="0057459C">
        <w:trPr>
          <w:trHeight w:val="250"/>
        </w:trPr>
        <w:tc>
          <w:tcPr>
            <w:tcW w:w="2547" w:type="dxa"/>
            <w:vMerge/>
          </w:tcPr>
          <w:p w14:paraId="56C04B2D" w14:textId="77777777" w:rsidR="00F54301" w:rsidRPr="002553AC" w:rsidRDefault="00F54301" w:rsidP="004B2BD5">
            <w:pPr>
              <w:jc w:val="left"/>
              <w:rPr>
                <w:rFonts w:cs="Arial"/>
                <w:sz w:val="18"/>
                <w:szCs w:val="18"/>
              </w:rPr>
            </w:pPr>
          </w:p>
        </w:tc>
        <w:tc>
          <w:tcPr>
            <w:tcW w:w="2977" w:type="dxa"/>
            <w:vMerge/>
          </w:tcPr>
          <w:p w14:paraId="2A10F0AA" w14:textId="77777777" w:rsidR="00F54301" w:rsidRPr="002553AC" w:rsidRDefault="00F54301" w:rsidP="004B2BD5">
            <w:pPr>
              <w:jc w:val="left"/>
              <w:rPr>
                <w:rFonts w:cs="Arial"/>
                <w:sz w:val="18"/>
                <w:szCs w:val="18"/>
              </w:rPr>
            </w:pPr>
          </w:p>
        </w:tc>
        <w:tc>
          <w:tcPr>
            <w:tcW w:w="2551" w:type="dxa"/>
          </w:tcPr>
          <w:p w14:paraId="66ED7223" w14:textId="77777777" w:rsidR="00F54301" w:rsidRPr="004C2443" w:rsidRDefault="00F54301" w:rsidP="004B2BD5">
            <w:pPr>
              <w:jc w:val="left"/>
              <w:rPr>
                <w:rFonts w:cs="Arial"/>
                <w:color w:val="00B050"/>
                <w:sz w:val="18"/>
                <w:szCs w:val="18"/>
              </w:rPr>
            </w:pPr>
            <w:r w:rsidRPr="004C2443">
              <w:rPr>
                <w:rFonts w:cs="Arial"/>
                <w:color w:val="00B050"/>
                <w:sz w:val="18"/>
                <w:szCs w:val="18"/>
              </w:rPr>
              <w:t>COS-OGA</w:t>
            </w:r>
          </w:p>
        </w:tc>
        <w:tc>
          <w:tcPr>
            <w:tcW w:w="2268" w:type="dxa"/>
            <w:noWrap/>
          </w:tcPr>
          <w:p w14:paraId="3E409463" w14:textId="77777777" w:rsidR="00F54301" w:rsidRPr="004C2443" w:rsidRDefault="00F54301" w:rsidP="004B2BD5">
            <w:pPr>
              <w:jc w:val="left"/>
              <w:rPr>
                <w:rFonts w:cs="Arial"/>
                <w:color w:val="00B050"/>
                <w:sz w:val="18"/>
                <w:szCs w:val="18"/>
              </w:rPr>
            </w:pPr>
            <w:proofErr w:type="spellStart"/>
            <w:r w:rsidRPr="004C2443">
              <w:rPr>
                <w:rFonts w:cs="Arial"/>
                <w:color w:val="00B050"/>
                <w:sz w:val="18"/>
                <w:szCs w:val="18"/>
              </w:rPr>
              <w:t>Fytosave</w:t>
            </w:r>
            <w:proofErr w:type="spellEnd"/>
          </w:p>
        </w:tc>
        <w:tc>
          <w:tcPr>
            <w:tcW w:w="1559" w:type="dxa"/>
            <w:noWrap/>
          </w:tcPr>
          <w:p w14:paraId="4E89747A" w14:textId="77777777" w:rsidR="00F54301" w:rsidRPr="004C2443" w:rsidRDefault="00F54301" w:rsidP="004B2BD5">
            <w:pPr>
              <w:jc w:val="left"/>
              <w:rPr>
                <w:rFonts w:cs="Arial"/>
                <w:color w:val="00B050"/>
                <w:sz w:val="18"/>
                <w:szCs w:val="18"/>
              </w:rPr>
            </w:pPr>
            <w:r w:rsidRPr="004C2443">
              <w:rPr>
                <w:rFonts w:cs="Arial"/>
                <w:color w:val="00B050"/>
                <w:sz w:val="18"/>
                <w:szCs w:val="18"/>
              </w:rPr>
              <w:t>2 L/ha</w:t>
            </w:r>
          </w:p>
        </w:tc>
        <w:tc>
          <w:tcPr>
            <w:tcW w:w="1701" w:type="dxa"/>
            <w:noWrap/>
          </w:tcPr>
          <w:p w14:paraId="0A465659" w14:textId="77777777" w:rsidR="00F54301" w:rsidRPr="004C2443" w:rsidRDefault="00F54301" w:rsidP="004B2BD5">
            <w:pPr>
              <w:jc w:val="left"/>
              <w:rPr>
                <w:rFonts w:cs="Arial"/>
                <w:color w:val="00B050"/>
                <w:sz w:val="18"/>
                <w:szCs w:val="18"/>
              </w:rPr>
            </w:pPr>
            <w:r w:rsidRPr="004C2443">
              <w:rPr>
                <w:rFonts w:cs="Arial"/>
                <w:color w:val="00B050"/>
                <w:sz w:val="18"/>
                <w:szCs w:val="18"/>
              </w:rPr>
              <w:t>ni potrebna</w:t>
            </w:r>
          </w:p>
        </w:tc>
        <w:tc>
          <w:tcPr>
            <w:tcW w:w="1701" w:type="dxa"/>
          </w:tcPr>
          <w:p w14:paraId="476B48A2" w14:textId="77777777" w:rsidR="00F54301" w:rsidRPr="004C2443" w:rsidRDefault="00F54301" w:rsidP="004B2BD5">
            <w:pPr>
              <w:jc w:val="left"/>
              <w:rPr>
                <w:rFonts w:cs="Arial"/>
                <w:color w:val="00B050"/>
                <w:sz w:val="18"/>
                <w:szCs w:val="18"/>
              </w:rPr>
            </w:pPr>
            <w:r w:rsidRPr="004C2443">
              <w:rPr>
                <w:rFonts w:cs="Arial"/>
                <w:color w:val="00B050"/>
                <w:sz w:val="18"/>
                <w:szCs w:val="18"/>
              </w:rPr>
              <w:t>Manjša uporaba. Delno zmanjševanje okužb. Največ 5 krat na rastno sezono.</w:t>
            </w:r>
          </w:p>
        </w:tc>
      </w:tr>
      <w:tr w:rsidR="00F54301" w:rsidRPr="002553AC" w14:paraId="42FECF1C" w14:textId="77777777" w:rsidTr="0057459C">
        <w:trPr>
          <w:trHeight w:val="250"/>
        </w:trPr>
        <w:tc>
          <w:tcPr>
            <w:tcW w:w="2547" w:type="dxa"/>
            <w:vMerge/>
            <w:hideMark/>
          </w:tcPr>
          <w:p w14:paraId="788B4E32" w14:textId="77777777" w:rsidR="00F54301" w:rsidRPr="002553AC" w:rsidRDefault="00F54301" w:rsidP="004B2BD5">
            <w:pPr>
              <w:jc w:val="left"/>
              <w:rPr>
                <w:rFonts w:cs="Arial"/>
                <w:sz w:val="18"/>
                <w:szCs w:val="18"/>
              </w:rPr>
            </w:pPr>
          </w:p>
        </w:tc>
        <w:tc>
          <w:tcPr>
            <w:tcW w:w="2977" w:type="dxa"/>
            <w:vMerge/>
            <w:hideMark/>
          </w:tcPr>
          <w:p w14:paraId="1343CCE0" w14:textId="77777777" w:rsidR="00F54301" w:rsidRPr="002553AC" w:rsidRDefault="00F54301" w:rsidP="004B2BD5">
            <w:pPr>
              <w:jc w:val="left"/>
              <w:rPr>
                <w:rFonts w:cs="Arial"/>
                <w:sz w:val="18"/>
                <w:szCs w:val="18"/>
              </w:rPr>
            </w:pPr>
          </w:p>
        </w:tc>
        <w:tc>
          <w:tcPr>
            <w:tcW w:w="2551" w:type="dxa"/>
            <w:vMerge w:val="restart"/>
            <w:hideMark/>
          </w:tcPr>
          <w:p w14:paraId="2B1778D4" w14:textId="77777777" w:rsidR="00F54301" w:rsidRPr="002553AC" w:rsidRDefault="00F54301" w:rsidP="004B2BD5">
            <w:pPr>
              <w:jc w:val="left"/>
              <w:rPr>
                <w:rFonts w:cs="Arial"/>
                <w:sz w:val="18"/>
                <w:szCs w:val="18"/>
              </w:rPr>
            </w:pPr>
            <w:proofErr w:type="spellStart"/>
            <w:r w:rsidRPr="002553AC">
              <w:rPr>
                <w:rFonts w:cs="Arial"/>
                <w:sz w:val="18"/>
                <w:szCs w:val="18"/>
              </w:rPr>
              <w:t>difenokonazol</w:t>
            </w:r>
            <w:proofErr w:type="spellEnd"/>
          </w:p>
          <w:p w14:paraId="3E83337C" w14:textId="77777777" w:rsidR="00F54301" w:rsidRPr="002553AC" w:rsidRDefault="00F54301" w:rsidP="004B2BD5">
            <w:pPr>
              <w:jc w:val="left"/>
              <w:rPr>
                <w:rFonts w:cs="Arial"/>
                <w:sz w:val="18"/>
                <w:szCs w:val="18"/>
              </w:rPr>
            </w:pPr>
            <w:r w:rsidRPr="002553AC">
              <w:rPr>
                <w:rFonts w:cs="Arial"/>
                <w:sz w:val="18"/>
                <w:szCs w:val="18"/>
              </w:rPr>
              <w:t> </w:t>
            </w:r>
          </w:p>
        </w:tc>
        <w:tc>
          <w:tcPr>
            <w:tcW w:w="2268" w:type="dxa"/>
            <w:noWrap/>
            <w:hideMark/>
          </w:tcPr>
          <w:p w14:paraId="4A5AE70D" w14:textId="77777777" w:rsidR="00F54301" w:rsidRPr="002553AC" w:rsidRDefault="00F54301" w:rsidP="004B2BD5">
            <w:pPr>
              <w:jc w:val="left"/>
              <w:rPr>
                <w:rFonts w:cs="Arial"/>
                <w:sz w:val="18"/>
                <w:szCs w:val="18"/>
              </w:rPr>
            </w:pPr>
            <w:proofErr w:type="spellStart"/>
            <w:r w:rsidRPr="002553AC">
              <w:rPr>
                <w:rFonts w:cs="Arial"/>
                <w:sz w:val="18"/>
                <w:szCs w:val="18"/>
              </w:rPr>
              <w:t>Mavita</w:t>
            </w:r>
            <w:proofErr w:type="spellEnd"/>
            <w:r w:rsidRPr="002553AC">
              <w:rPr>
                <w:rFonts w:cs="Arial"/>
                <w:sz w:val="18"/>
                <w:szCs w:val="18"/>
              </w:rPr>
              <w:t xml:space="preserve"> 250 EC</w:t>
            </w:r>
          </w:p>
        </w:tc>
        <w:tc>
          <w:tcPr>
            <w:tcW w:w="1559" w:type="dxa"/>
            <w:noWrap/>
            <w:hideMark/>
          </w:tcPr>
          <w:p w14:paraId="1C5EB0BF" w14:textId="77777777" w:rsidR="00F54301" w:rsidRPr="002553AC" w:rsidRDefault="00F54301" w:rsidP="004B2BD5">
            <w:pPr>
              <w:jc w:val="left"/>
              <w:rPr>
                <w:rFonts w:cs="Arial"/>
                <w:sz w:val="18"/>
                <w:szCs w:val="18"/>
              </w:rPr>
            </w:pPr>
            <w:r w:rsidRPr="002553AC">
              <w:rPr>
                <w:rFonts w:cs="Arial"/>
                <w:sz w:val="18"/>
                <w:szCs w:val="18"/>
              </w:rPr>
              <w:t>0,5 L/ha</w:t>
            </w:r>
          </w:p>
        </w:tc>
        <w:tc>
          <w:tcPr>
            <w:tcW w:w="1701" w:type="dxa"/>
            <w:noWrap/>
            <w:hideMark/>
          </w:tcPr>
          <w:p w14:paraId="77AF4CC0"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1B2058E3" w14:textId="77777777" w:rsidR="00F54301" w:rsidRPr="002553AC" w:rsidRDefault="00F54301" w:rsidP="004B2BD5">
            <w:pPr>
              <w:jc w:val="left"/>
              <w:rPr>
                <w:rFonts w:cs="Arial"/>
                <w:sz w:val="18"/>
                <w:szCs w:val="18"/>
              </w:rPr>
            </w:pPr>
            <w:r>
              <w:rPr>
                <w:rFonts w:cs="Arial"/>
                <w:sz w:val="18"/>
                <w:szCs w:val="18"/>
              </w:rPr>
              <w:t>Največ 2 krat v rastni sezoni</w:t>
            </w:r>
          </w:p>
        </w:tc>
      </w:tr>
      <w:tr w:rsidR="00F54301" w:rsidRPr="002553AC" w14:paraId="65692EE3" w14:textId="77777777" w:rsidTr="0057459C">
        <w:trPr>
          <w:trHeight w:val="442"/>
        </w:trPr>
        <w:tc>
          <w:tcPr>
            <w:tcW w:w="2547" w:type="dxa"/>
            <w:vMerge/>
            <w:hideMark/>
          </w:tcPr>
          <w:p w14:paraId="445C4C6C" w14:textId="77777777" w:rsidR="00F54301" w:rsidRPr="002553AC" w:rsidRDefault="00F54301" w:rsidP="004B2BD5">
            <w:pPr>
              <w:jc w:val="left"/>
              <w:rPr>
                <w:rFonts w:cs="Arial"/>
                <w:sz w:val="18"/>
                <w:szCs w:val="18"/>
              </w:rPr>
            </w:pPr>
          </w:p>
        </w:tc>
        <w:tc>
          <w:tcPr>
            <w:tcW w:w="2977" w:type="dxa"/>
            <w:vMerge/>
            <w:hideMark/>
          </w:tcPr>
          <w:p w14:paraId="23ECB09D" w14:textId="77777777" w:rsidR="00F54301" w:rsidRPr="002553AC" w:rsidRDefault="00F54301" w:rsidP="004B2BD5">
            <w:pPr>
              <w:jc w:val="left"/>
              <w:rPr>
                <w:rFonts w:cs="Arial"/>
                <w:sz w:val="18"/>
                <w:szCs w:val="18"/>
              </w:rPr>
            </w:pPr>
          </w:p>
        </w:tc>
        <w:tc>
          <w:tcPr>
            <w:tcW w:w="2551" w:type="dxa"/>
            <w:vMerge/>
            <w:hideMark/>
          </w:tcPr>
          <w:p w14:paraId="4A4047A8" w14:textId="77777777" w:rsidR="00F54301" w:rsidRPr="002553AC" w:rsidRDefault="00F54301" w:rsidP="004B2BD5">
            <w:pPr>
              <w:jc w:val="left"/>
              <w:rPr>
                <w:rFonts w:cs="Arial"/>
                <w:sz w:val="18"/>
                <w:szCs w:val="18"/>
              </w:rPr>
            </w:pPr>
          </w:p>
        </w:tc>
        <w:tc>
          <w:tcPr>
            <w:tcW w:w="2268" w:type="dxa"/>
            <w:noWrap/>
            <w:hideMark/>
          </w:tcPr>
          <w:p w14:paraId="1F09E2F5" w14:textId="77777777" w:rsidR="00F54301" w:rsidRPr="002553AC" w:rsidRDefault="00F54301" w:rsidP="004B2BD5">
            <w:pPr>
              <w:jc w:val="left"/>
              <w:rPr>
                <w:rFonts w:cs="Arial"/>
                <w:sz w:val="18"/>
                <w:szCs w:val="18"/>
              </w:rPr>
            </w:pPr>
            <w:proofErr w:type="spellStart"/>
            <w:r w:rsidRPr="002553AC">
              <w:rPr>
                <w:rFonts w:cs="Arial"/>
                <w:sz w:val="18"/>
                <w:szCs w:val="18"/>
              </w:rPr>
              <w:t>Score</w:t>
            </w:r>
            <w:proofErr w:type="spellEnd"/>
            <w:r w:rsidRPr="002553AC">
              <w:rPr>
                <w:rFonts w:cs="Arial"/>
                <w:sz w:val="18"/>
                <w:szCs w:val="18"/>
              </w:rPr>
              <w:t xml:space="preserve"> 250 EC</w:t>
            </w:r>
          </w:p>
        </w:tc>
        <w:tc>
          <w:tcPr>
            <w:tcW w:w="1559" w:type="dxa"/>
            <w:noWrap/>
            <w:hideMark/>
          </w:tcPr>
          <w:p w14:paraId="59548C32" w14:textId="77777777" w:rsidR="00F54301" w:rsidRPr="002553AC" w:rsidRDefault="00F54301" w:rsidP="004B2BD5">
            <w:pPr>
              <w:jc w:val="left"/>
              <w:rPr>
                <w:rFonts w:cs="Arial"/>
                <w:sz w:val="18"/>
                <w:szCs w:val="18"/>
              </w:rPr>
            </w:pPr>
            <w:r w:rsidRPr="002553AC">
              <w:rPr>
                <w:rFonts w:cs="Arial"/>
                <w:sz w:val="18"/>
                <w:szCs w:val="18"/>
              </w:rPr>
              <w:t>0,5 L/ha</w:t>
            </w:r>
          </w:p>
        </w:tc>
        <w:tc>
          <w:tcPr>
            <w:tcW w:w="1701" w:type="dxa"/>
            <w:noWrap/>
            <w:hideMark/>
          </w:tcPr>
          <w:p w14:paraId="1B93470A"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7C18FB2F" w14:textId="77777777" w:rsidR="00F54301" w:rsidRPr="002553AC" w:rsidRDefault="00F54301" w:rsidP="004B2BD5">
            <w:pPr>
              <w:jc w:val="left"/>
              <w:rPr>
                <w:rFonts w:cs="Arial"/>
                <w:sz w:val="18"/>
                <w:szCs w:val="18"/>
              </w:rPr>
            </w:pPr>
            <w:r w:rsidRPr="002553AC">
              <w:rPr>
                <w:rFonts w:cs="Arial"/>
                <w:sz w:val="18"/>
                <w:szCs w:val="18"/>
              </w:rPr>
              <w:t>2 krat v eni rastni sezoni</w:t>
            </w:r>
          </w:p>
        </w:tc>
      </w:tr>
      <w:tr w:rsidR="00F54301" w:rsidRPr="002553AC" w14:paraId="2DFA8EBB" w14:textId="77777777" w:rsidTr="0057459C">
        <w:trPr>
          <w:trHeight w:val="442"/>
        </w:trPr>
        <w:tc>
          <w:tcPr>
            <w:tcW w:w="2547" w:type="dxa"/>
            <w:vMerge/>
          </w:tcPr>
          <w:p w14:paraId="0F389B33" w14:textId="77777777" w:rsidR="00F54301" w:rsidRPr="002553AC" w:rsidRDefault="00F54301" w:rsidP="004B2BD5">
            <w:pPr>
              <w:jc w:val="left"/>
              <w:rPr>
                <w:rFonts w:cs="Arial"/>
                <w:sz w:val="18"/>
                <w:szCs w:val="18"/>
              </w:rPr>
            </w:pPr>
          </w:p>
        </w:tc>
        <w:tc>
          <w:tcPr>
            <w:tcW w:w="2977" w:type="dxa"/>
            <w:vMerge/>
          </w:tcPr>
          <w:p w14:paraId="09A6BA1D" w14:textId="77777777" w:rsidR="00F54301" w:rsidRPr="002553AC" w:rsidRDefault="00F54301" w:rsidP="004B2BD5">
            <w:pPr>
              <w:jc w:val="left"/>
              <w:rPr>
                <w:rFonts w:cs="Arial"/>
                <w:sz w:val="18"/>
                <w:szCs w:val="18"/>
              </w:rPr>
            </w:pPr>
          </w:p>
        </w:tc>
        <w:tc>
          <w:tcPr>
            <w:tcW w:w="2551" w:type="dxa"/>
          </w:tcPr>
          <w:p w14:paraId="5C3EA20E" w14:textId="77777777" w:rsidR="00F54301" w:rsidRPr="004C2443" w:rsidRDefault="00F54301" w:rsidP="004B2BD5">
            <w:pPr>
              <w:jc w:val="left"/>
              <w:rPr>
                <w:rFonts w:cs="Arial"/>
                <w:sz w:val="18"/>
                <w:szCs w:val="18"/>
              </w:rPr>
            </w:pPr>
            <w:proofErr w:type="spellStart"/>
            <w:r w:rsidRPr="004C2443">
              <w:rPr>
                <w:rFonts w:cs="Arial"/>
                <w:sz w:val="18"/>
                <w:szCs w:val="18"/>
              </w:rPr>
              <w:t>difenokonazol</w:t>
            </w:r>
            <w:proofErr w:type="spellEnd"/>
            <w:r w:rsidRPr="004C2443">
              <w:rPr>
                <w:rFonts w:cs="Arial"/>
                <w:sz w:val="18"/>
                <w:szCs w:val="18"/>
              </w:rPr>
              <w:t xml:space="preserve"> + </w:t>
            </w:r>
            <w:proofErr w:type="spellStart"/>
            <w:r w:rsidRPr="004C2443">
              <w:rPr>
                <w:rFonts w:cs="Arial"/>
                <w:sz w:val="18"/>
                <w:szCs w:val="18"/>
              </w:rPr>
              <w:t>fluksapiroksad</w:t>
            </w:r>
            <w:proofErr w:type="spellEnd"/>
          </w:p>
        </w:tc>
        <w:tc>
          <w:tcPr>
            <w:tcW w:w="2268" w:type="dxa"/>
            <w:noWrap/>
          </w:tcPr>
          <w:p w14:paraId="69DBE3C7" w14:textId="77777777" w:rsidR="00F54301" w:rsidRPr="004C2443" w:rsidRDefault="00F54301" w:rsidP="004B2BD5">
            <w:pPr>
              <w:jc w:val="left"/>
              <w:rPr>
                <w:rFonts w:cs="Arial"/>
                <w:sz w:val="18"/>
                <w:szCs w:val="18"/>
              </w:rPr>
            </w:pPr>
            <w:proofErr w:type="spellStart"/>
            <w:r w:rsidRPr="004C2443">
              <w:rPr>
                <w:rFonts w:cs="Arial"/>
                <w:sz w:val="18"/>
                <w:szCs w:val="18"/>
              </w:rPr>
              <w:t>Sercadis</w:t>
            </w:r>
            <w:proofErr w:type="spellEnd"/>
            <w:r w:rsidRPr="004C2443">
              <w:rPr>
                <w:rFonts w:cs="Arial"/>
                <w:sz w:val="18"/>
                <w:szCs w:val="18"/>
              </w:rPr>
              <w:t xml:space="preserve"> plus</w:t>
            </w:r>
          </w:p>
        </w:tc>
        <w:tc>
          <w:tcPr>
            <w:tcW w:w="1559" w:type="dxa"/>
            <w:noWrap/>
          </w:tcPr>
          <w:p w14:paraId="33BE2A54" w14:textId="77777777" w:rsidR="00F54301" w:rsidRPr="004C2443" w:rsidRDefault="00F54301" w:rsidP="004B2BD5">
            <w:pPr>
              <w:jc w:val="left"/>
              <w:rPr>
                <w:rFonts w:cs="Arial"/>
                <w:sz w:val="18"/>
                <w:szCs w:val="18"/>
              </w:rPr>
            </w:pPr>
            <w:r w:rsidRPr="004C2443">
              <w:rPr>
                <w:rFonts w:cs="Arial"/>
                <w:sz w:val="18"/>
                <w:szCs w:val="18"/>
              </w:rPr>
              <w:t>0,6 L/ha</w:t>
            </w:r>
          </w:p>
        </w:tc>
        <w:tc>
          <w:tcPr>
            <w:tcW w:w="1701" w:type="dxa"/>
            <w:noWrap/>
          </w:tcPr>
          <w:p w14:paraId="216A949C" w14:textId="77777777" w:rsidR="00F54301" w:rsidRPr="004C2443" w:rsidRDefault="00F54301" w:rsidP="004B2BD5">
            <w:pPr>
              <w:jc w:val="left"/>
              <w:rPr>
                <w:rFonts w:cs="Arial"/>
                <w:sz w:val="18"/>
                <w:szCs w:val="18"/>
              </w:rPr>
            </w:pPr>
            <w:r w:rsidRPr="004C2443">
              <w:rPr>
                <w:rFonts w:cs="Arial"/>
                <w:sz w:val="18"/>
                <w:szCs w:val="18"/>
              </w:rPr>
              <w:t>3</w:t>
            </w:r>
          </w:p>
        </w:tc>
        <w:tc>
          <w:tcPr>
            <w:tcW w:w="1701" w:type="dxa"/>
          </w:tcPr>
          <w:p w14:paraId="10D3F213" w14:textId="77777777" w:rsidR="00F54301" w:rsidRPr="004C2443" w:rsidRDefault="00F54301" w:rsidP="004B2BD5">
            <w:pPr>
              <w:jc w:val="left"/>
              <w:rPr>
                <w:rFonts w:cs="Arial"/>
                <w:sz w:val="18"/>
                <w:szCs w:val="18"/>
              </w:rPr>
            </w:pPr>
            <w:r w:rsidRPr="004C2443">
              <w:rPr>
                <w:rFonts w:cs="Arial"/>
                <w:sz w:val="18"/>
                <w:szCs w:val="18"/>
              </w:rPr>
              <w:t>Največ 3 krat v rastni sezoni</w:t>
            </w:r>
          </w:p>
        </w:tc>
      </w:tr>
      <w:tr w:rsidR="00F54301" w:rsidRPr="002553AC" w14:paraId="11EA23B4" w14:textId="77777777" w:rsidTr="0057459C">
        <w:trPr>
          <w:trHeight w:val="205"/>
        </w:trPr>
        <w:tc>
          <w:tcPr>
            <w:tcW w:w="2547" w:type="dxa"/>
            <w:vMerge/>
          </w:tcPr>
          <w:p w14:paraId="00426EE2" w14:textId="77777777" w:rsidR="00F54301" w:rsidRPr="002553AC" w:rsidRDefault="00F54301" w:rsidP="004B2BD5">
            <w:pPr>
              <w:jc w:val="left"/>
              <w:rPr>
                <w:rFonts w:cs="Arial"/>
                <w:sz w:val="18"/>
                <w:szCs w:val="18"/>
              </w:rPr>
            </w:pPr>
          </w:p>
        </w:tc>
        <w:tc>
          <w:tcPr>
            <w:tcW w:w="2977" w:type="dxa"/>
            <w:vMerge/>
          </w:tcPr>
          <w:p w14:paraId="0FA48A81" w14:textId="77777777" w:rsidR="00F54301" w:rsidRPr="002553AC" w:rsidRDefault="00F54301" w:rsidP="004B2BD5">
            <w:pPr>
              <w:jc w:val="left"/>
              <w:rPr>
                <w:rFonts w:cs="Arial"/>
                <w:sz w:val="18"/>
                <w:szCs w:val="18"/>
              </w:rPr>
            </w:pPr>
          </w:p>
        </w:tc>
        <w:tc>
          <w:tcPr>
            <w:tcW w:w="2551" w:type="dxa"/>
            <w:vMerge w:val="restart"/>
          </w:tcPr>
          <w:p w14:paraId="36622565" w14:textId="77777777" w:rsidR="00F54301" w:rsidRPr="002553AC" w:rsidRDefault="00F54301" w:rsidP="004B2BD5">
            <w:pPr>
              <w:jc w:val="left"/>
              <w:rPr>
                <w:rFonts w:cs="Arial"/>
                <w:color w:val="00B050"/>
                <w:sz w:val="18"/>
                <w:szCs w:val="18"/>
              </w:rPr>
            </w:pPr>
            <w:r w:rsidRPr="002553AC">
              <w:rPr>
                <w:rFonts w:cs="Arial"/>
                <w:color w:val="00B050"/>
                <w:sz w:val="18"/>
                <w:szCs w:val="18"/>
              </w:rPr>
              <w:t>kalijev hidrogen karbonat</w:t>
            </w:r>
          </w:p>
          <w:p w14:paraId="6E41742E" w14:textId="77777777" w:rsidR="00F54301" w:rsidRPr="002553AC" w:rsidRDefault="00F54301" w:rsidP="004B2BD5">
            <w:pPr>
              <w:jc w:val="left"/>
              <w:rPr>
                <w:rFonts w:cs="Arial"/>
                <w:color w:val="00B050"/>
                <w:sz w:val="18"/>
                <w:szCs w:val="18"/>
              </w:rPr>
            </w:pPr>
          </w:p>
        </w:tc>
        <w:tc>
          <w:tcPr>
            <w:tcW w:w="2268" w:type="dxa"/>
            <w:noWrap/>
          </w:tcPr>
          <w:p w14:paraId="6012E89E"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Karbicure</w:t>
            </w:r>
            <w:proofErr w:type="spellEnd"/>
          </w:p>
        </w:tc>
        <w:tc>
          <w:tcPr>
            <w:tcW w:w="1559" w:type="dxa"/>
            <w:noWrap/>
          </w:tcPr>
          <w:p w14:paraId="5072E26B" w14:textId="77777777" w:rsidR="00F54301" w:rsidRPr="002553AC" w:rsidRDefault="00F54301" w:rsidP="004B2BD5">
            <w:pPr>
              <w:jc w:val="left"/>
              <w:rPr>
                <w:rFonts w:cs="Arial"/>
                <w:color w:val="00B050"/>
                <w:sz w:val="18"/>
                <w:szCs w:val="18"/>
              </w:rPr>
            </w:pPr>
            <w:r w:rsidRPr="002553AC">
              <w:rPr>
                <w:rFonts w:cs="Arial"/>
                <w:color w:val="00B050"/>
                <w:sz w:val="18"/>
                <w:szCs w:val="18"/>
              </w:rPr>
              <w:t>3 kg/ha</w:t>
            </w:r>
          </w:p>
        </w:tc>
        <w:tc>
          <w:tcPr>
            <w:tcW w:w="1701" w:type="dxa"/>
            <w:noWrap/>
          </w:tcPr>
          <w:p w14:paraId="626507B9" w14:textId="77777777" w:rsidR="00F54301" w:rsidRPr="002553AC" w:rsidRDefault="00F54301" w:rsidP="004B2BD5">
            <w:pPr>
              <w:jc w:val="left"/>
              <w:rPr>
                <w:rFonts w:cs="Arial"/>
                <w:color w:val="00B050"/>
                <w:sz w:val="18"/>
                <w:szCs w:val="18"/>
              </w:rPr>
            </w:pPr>
            <w:r w:rsidRPr="002553AC">
              <w:rPr>
                <w:rFonts w:cs="Arial"/>
                <w:color w:val="00B050"/>
                <w:sz w:val="18"/>
                <w:szCs w:val="18"/>
              </w:rPr>
              <w:t>1</w:t>
            </w:r>
          </w:p>
        </w:tc>
        <w:tc>
          <w:tcPr>
            <w:tcW w:w="1701" w:type="dxa"/>
          </w:tcPr>
          <w:p w14:paraId="58E630C7" w14:textId="77777777" w:rsidR="00F54301" w:rsidRPr="002553AC" w:rsidRDefault="00F54301" w:rsidP="004B2BD5">
            <w:pPr>
              <w:jc w:val="left"/>
              <w:rPr>
                <w:rFonts w:cs="Arial"/>
                <w:color w:val="00B050"/>
                <w:sz w:val="18"/>
                <w:szCs w:val="18"/>
              </w:rPr>
            </w:pPr>
            <w:r>
              <w:rPr>
                <w:rFonts w:cs="Arial"/>
                <w:color w:val="00B050"/>
                <w:sz w:val="18"/>
                <w:szCs w:val="18"/>
              </w:rPr>
              <w:t>N</w:t>
            </w:r>
            <w:r w:rsidRPr="002553AC">
              <w:rPr>
                <w:rFonts w:cs="Arial"/>
                <w:color w:val="00B050"/>
                <w:sz w:val="18"/>
                <w:szCs w:val="18"/>
              </w:rPr>
              <w:t>ajveč 8 krat</w:t>
            </w:r>
            <w:r>
              <w:rPr>
                <w:rFonts w:cs="Arial"/>
                <w:color w:val="00B050"/>
                <w:sz w:val="18"/>
                <w:szCs w:val="18"/>
              </w:rPr>
              <w:t xml:space="preserve"> na rastno dobo; Zmanjševanje okužb</w:t>
            </w:r>
          </w:p>
        </w:tc>
      </w:tr>
      <w:tr w:rsidR="00F54301" w:rsidRPr="002553AC" w14:paraId="3C7BCF63" w14:textId="77777777" w:rsidTr="0057459C">
        <w:trPr>
          <w:trHeight w:val="411"/>
        </w:trPr>
        <w:tc>
          <w:tcPr>
            <w:tcW w:w="2547" w:type="dxa"/>
            <w:vMerge/>
            <w:hideMark/>
          </w:tcPr>
          <w:p w14:paraId="5E6868F6" w14:textId="77777777" w:rsidR="00F54301" w:rsidRPr="002553AC" w:rsidRDefault="00F54301" w:rsidP="004B2BD5">
            <w:pPr>
              <w:jc w:val="left"/>
              <w:rPr>
                <w:rFonts w:cs="Arial"/>
                <w:sz w:val="18"/>
                <w:szCs w:val="18"/>
              </w:rPr>
            </w:pPr>
          </w:p>
        </w:tc>
        <w:tc>
          <w:tcPr>
            <w:tcW w:w="2977" w:type="dxa"/>
            <w:vMerge/>
            <w:hideMark/>
          </w:tcPr>
          <w:p w14:paraId="668F8486" w14:textId="77777777" w:rsidR="00F54301" w:rsidRPr="002553AC" w:rsidRDefault="00F54301" w:rsidP="004B2BD5">
            <w:pPr>
              <w:jc w:val="left"/>
              <w:rPr>
                <w:rFonts w:cs="Arial"/>
                <w:sz w:val="18"/>
                <w:szCs w:val="18"/>
              </w:rPr>
            </w:pPr>
          </w:p>
        </w:tc>
        <w:tc>
          <w:tcPr>
            <w:tcW w:w="2551" w:type="dxa"/>
            <w:vMerge/>
            <w:hideMark/>
          </w:tcPr>
          <w:p w14:paraId="2ADBFCBF" w14:textId="77777777" w:rsidR="00F54301" w:rsidRPr="002553AC" w:rsidRDefault="00F54301" w:rsidP="004B2BD5">
            <w:pPr>
              <w:jc w:val="left"/>
              <w:rPr>
                <w:rFonts w:cs="Arial"/>
                <w:color w:val="00B050"/>
                <w:sz w:val="18"/>
                <w:szCs w:val="18"/>
              </w:rPr>
            </w:pPr>
          </w:p>
        </w:tc>
        <w:tc>
          <w:tcPr>
            <w:tcW w:w="2268" w:type="dxa"/>
            <w:noWrap/>
            <w:hideMark/>
          </w:tcPr>
          <w:p w14:paraId="547BECB9"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Vitisan</w:t>
            </w:r>
            <w:proofErr w:type="spellEnd"/>
          </w:p>
        </w:tc>
        <w:tc>
          <w:tcPr>
            <w:tcW w:w="1559" w:type="dxa"/>
            <w:noWrap/>
            <w:hideMark/>
          </w:tcPr>
          <w:p w14:paraId="31355E08" w14:textId="77777777" w:rsidR="00F54301" w:rsidRPr="002553AC" w:rsidRDefault="00F54301" w:rsidP="004B2BD5">
            <w:pPr>
              <w:jc w:val="left"/>
              <w:rPr>
                <w:rFonts w:cs="Arial"/>
                <w:color w:val="00B050"/>
                <w:sz w:val="18"/>
                <w:szCs w:val="18"/>
              </w:rPr>
            </w:pPr>
            <w:r w:rsidRPr="002553AC">
              <w:rPr>
                <w:rFonts w:cs="Arial"/>
                <w:color w:val="00B050"/>
                <w:sz w:val="18"/>
                <w:szCs w:val="18"/>
              </w:rPr>
              <w:t>1,5-3 kg/ha</w:t>
            </w:r>
          </w:p>
        </w:tc>
        <w:tc>
          <w:tcPr>
            <w:tcW w:w="1701" w:type="dxa"/>
            <w:noWrap/>
            <w:hideMark/>
          </w:tcPr>
          <w:p w14:paraId="6765372A" w14:textId="77777777" w:rsidR="00F54301" w:rsidRPr="002553AC" w:rsidRDefault="00F54301" w:rsidP="004B2BD5">
            <w:pPr>
              <w:jc w:val="left"/>
              <w:rPr>
                <w:rFonts w:cs="Arial"/>
                <w:color w:val="00B050"/>
                <w:sz w:val="18"/>
                <w:szCs w:val="18"/>
              </w:rPr>
            </w:pPr>
            <w:r w:rsidRPr="002553AC">
              <w:rPr>
                <w:rFonts w:cs="Arial"/>
                <w:color w:val="00B050"/>
                <w:sz w:val="18"/>
                <w:szCs w:val="18"/>
              </w:rPr>
              <w:t>1</w:t>
            </w:r>
          </w:p>
        </w:tc>
        <w:tc>
          <w:tcPr>
            <w:tcW w:w="1701" w:type="dxa"/>
            <w:hideMark/>
          </w:tcPr>
          <w:p w14:paraId="3102336E" w14:textId="77777777" w:rsidR="00F54301" w:rsidRPr="002553AC" w:rsidRDefault="00F54301" w:rsidP="004B2BD5">
            <w:pPr>
              <w:jc w:val="left"/>
              <w:rPr>
                <w:rFonts w:cs="Arial"/>
                <w:color w:val="00B050"/>
                <w:sz w:val="18"/>
                <w:szCs w:val="18"/>
              </w:rPr>
            </w:pPr>
            <w:r>
              <w:rPr>
                <w:rFonts w:cs="Arial"/>
                <w:color w:val="00B050"/>
                <w:sz w:val="18"/>
                <w:szCs w:val="18"/>
              </w:rPr>
              <w:t xml:space="preserve">Največ </w:t>
            </w:r>
            <w:r w:rsidRPr="002553AC">
              <w:rPr>
                <w:rFonts w:cs="Arial"/>
                <w:color w:val="00B050"/>
                <w:sz w:val="18"/>
                <w:szCs w:val="18"/>
              </w:rPr>
              <w:t>6 krat v eni rastni dobi</w:t>
            </w:r>
          </w:p>
        </w:tc>
      </w:tr>
      <w:tr w:rsidR="00F54301" w:rsidRPr="002553AC" w14:paraId="6407B42F" w14:textId="77777777" w:rsidTr="0057459C">
        <w:trPr>
          <w:trHeight w:val="250"/>
        </w:trPr>
        <w:tc>
          <w:tcPr>
            <w:tcW w:w="2547" w:type="dxa"/>
            <w:vMerge/>
          </w:tcPr>
          <w:p w14:paraId="74CFED4A" w14:textId="77777777" w:rsidR="00F54301" w:rsidRPr="002553AC" w:rsidRDefault="00F54301" w:rsidP="004B2BD5">
            <w:pPr>
              <w:jc w:val="left"/>
              <w:rPr>
                <w:rFonts w:cs="Arial"/>
                <w:sz w:val="18"/>
                <w:szCs w:val="18"/>
              </w:rPr>
            </w:pPr>
          </w:p>
        </w:tc>
        <w:tc>
          <w:tcPr>
            <w:tcW w:w="2977" w:type="dxa"/>
            <w:vMerge/>
          </w:tcPr>
          <w:p w14:paraId="67CF3866" w14:textId="77777777" w:rsidR="00F54301" w:rsidRPr="002553AC" w:rsidRDefault="00F54301" w:rsidP="004B2BD5">
            <w:pPr>
              <w:jc w:val="left"/>
              <w:rPr>
                <w:rFonts w:cs="Arial"/>
                <w:sz w:val="18"/>
                <w:szCs w:val="18"/>
              </w:rPr>
            </w:pPr>
          </w:p>
        </w:tc>
        <w:tc>
          <w:tcPr>
            <w:tcW w:w="2551" w:type="dxa"/>
            <w:vMerge w:val="restart"/>
            <w:hideMark/>
          </w:tcPr>
          <w:p w14:paraId="13B39F76" w14:textId="77777777" w:rsidR="00F54301" w:rsidRPr="002553AC" w:rsidRDefault="00F54301" w:rsidP="004B2BD5">
            <w:pPr>
              <w:jc w:val="left"/>
              <w:rPr>
                <w:rFonts w:cs="Arial"/>
                <w:color w:val="00B050"/>
                <w:sz w:val="18"/>
                <w:szCs w:val="18"/>
              </w:rPr>
            </w:pPr>
            <w:r w:rsidRPr="002553AC">
              <w:rPr>
                <w:rFonts w:cs="Arial"/>
                <w:color w:val="00B050"/>
                <w:sz w:val="18"/>
                <w:szCs w:val="18"/>
              </w:rPr>
              <w:t>žveplo</w:t>
            </w:r>
          </w:p>
          <w:p w14:paraId="6CF935C0" w14:textId="77777777" w:rsidR="00F54301" w:rsidRPr="002553AC" w:rsidRDefault="00F54301" w:rsidP="004B2BD5">
            <w:pPr>
              <w:jc w:val="left"/>
              <w:rPr>
                <w:rFonts w:cs="Arial"/>
                <w:color w:val="00B050"/>
                <w:sz w:val="18"/>
                <w:szCs w:val="18"/>
              </w:rPr>
            </w:pPr>
          </w:p>
        </w:tc>
        <w:tc>
          <w:tcPr>
            <w:tcW w:w="2268" w:type="dxa"/>
            <w:noWrap/>
            <w:hideMark/>
          </w:tcPr>
          <w:p w14:paraId="2F8FF652" w14:textId="77777777" w:rsidR="00F54301" w:rsidRPr="002553AC" w:rsidRDefault="00F54301" w:rsidP="004B2BD5">
            <w:pPr>
              <w:jc w:val="left"/>
              <w:rPr>
                <w:rFonts w:cs="Arial"/>
                <w:color w:val="00B050"/>
                <w:sz w:val="18"/>
                <w:szCs w:val="18"/>
              </w:rPr>
            </w:pPr>
            <w:r w:rsidRPr="002553AC">
              <w:rPr>
                <w:rFonts w:cs="Arial"/>
                <w:color w:val="00B050"/>
                <w:sz w:val="18"/>
                <w:szCs w:val="18"/>
              </w:rPr>
              <w:t xml:space="preserve">Biotip </w:t>
            </w:r>
            <w:proofErr w:type="spellStart"/>
            <w:r w:rsidRPr="002553AC">
              <w:rPr>
                <w:rFonts w:cs="Arial"/>
                <w:color w:val="00B050"/>
                <w:sz w:val="18"/>
                <w:szCs w:val="18"/>
              </w:rPr>
              <w:t>sulfo</w:t>
            </w:r>
            <w:proofErr w:type="spellEnd"/>
            <w:r w:rsidRPr="002553AC">
              <w:rPr>
                <w:rFonts w:cs="Arial"/>
                <w:color w:val="00B050"/>
                <w:sz w:val="18"/>
                <w:szCs w:val="18"/>
              </w:rPr>
              <w:t xml:space="preserve"> 800 SC</w:t>
            </w:r>
          </w:p>
        </w:tc>
        <w:tc>
          <w:tcPr>
            <w:tcW w:w="1559" w:type="dxa"/>
            <w:noWrap/>
            <w:hideMark/>
          </w:tcPr>
          <w:p w14:paraId="40E96D19" w14:textId="77777777" w:rsidR="00F54301" w:rsidRPr="002553AC" w:rsidRDefault="00F54301" w:rsidP="004B2BD5">
            <w:pPr>
              <w:jc w:val="left"/>
              <w:rPr>
                <w:rFonts w:cs="Arial"/>
                <w:color w:val="00B050"/>
                <w:sz w:val="18"/>
                <w:szCs w:val="18"/>
              </w:rPr>
            </w:pPr>
            <w:r w:rsidRPr="002553AC">
              <w:rPr>
                <w:rFonts w:cs="Arial"/>
                <w:color w:val="00B050"/>
                <w:sz w:val="18"/>
                <w:szCs w:val="18"/>
              </w:rPr>
              <w:t>5- 7,5 L/ha</w:t>
            </w:r>
          </w:p>
        </w:tc>
        <w:tc>
          <w:tcPr>
            <w:tcW w:w="1701" w:type="dxa"/>
            <w:noWrap/>
            <w:hideMark/>
          </w:tcPr>
          <w:p w14:paraId="560B3298"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06A0DB3F" w14:textId="77777777" w:rsidR="00F54301" w:rsidRPr="002553AC" w:rsidRDefault="00F54301" w:rsidP="004B2BD5">
            <w:pPr>
              <w:jc w:val="left"/>
              <w:rPr>
                <w:rFonts w:cs="Arial"/>
                <w:color w:val="00B050"/>
                <w:sz w:val="18"/>
                <w:szCs w:val="18"/>
              </w:rPr>
            </w:pPr>
            <w:r>
              <w:rPr>
                <w:rFonts w:cs="Arial"/>
                <w:color w:val="00B050"/>
                <w:sz w:val="18"/>
                <w:szCs w:val="18"/>
              </w:rPr>
              <w:t xml:space="preserve">Največ 6 krat na </w:t>
            </w:r>
            <w:proofErr w:type="spellStart"/>
            <w:r>
              <w:rPr>
                <w:rFonts w:cs="Arial"/>
                <w:color w:val="00B050"/>
                <w:sz w:val="18"/>
                <w:szCs w:val="18"/>
              </w:rPr>
              <w:t>ratsno</w:t>
            </w:r>
            <w:proofErr w:type="spellEnd"/>
            <w:r>
              <w:rPr>
                <w:rFonts w:cs="Arial"/>
                <w:color w:val="00B050"/>
                <w:sz w:val="18"/>
                <w:szCs w:val="18"/>
              </w:rPr>
              <w:t xml:space="preserve"> dobo</w:t>
            </w:r>
          </w:p>
        </w:tc>
      </w:tr>
      <w:tr w:rsidR="00F54301" w:rsidRPr="002553AC" w14:paraId="63B994D6" w14:textId="77777777" w:rsidTr="0057459C">
        <w:trPr>
          <w:trHeight w:val="348"/>
        </w:trPr>
        <w:tc>
          <w:tcPr>
            <w:tcW w:w="2547" w:type="dxa"/>
            <w:vMerge/>
          </w:tcPr>
          <w:p w14:paraId="1698670A" w14:textId="77777777" w:rsidR="00F54301" w:rsidRPr="002553AC" w:rsidRDefault="00F54301" w:rsidP="004B2BD5">
            <w:pPr>
              <w:jc w:val="left"/>
              <w:rPr>
                <w:rFonts w:cs="Arial"/>
                <w:sz w:val="18"/>
                <w:szCs w:val="18"/>
              </w:rPr>
            </w:pPr>
          </w:p>
        </w:tc>
        <w:tc>
          <w:tcPr>
            <w:tcW w:w="2977" w:type="dxa"/>
            <w:vMerge/>
          </w:tcPr>
          <w:p w14:paraId="6FB596B0" w14:textId="77777777" w:rsidR="00F54301" w:rsidRPr="002553AC" w:rsidRDefault="00F54301" w:rsidP="004B2BD5">
            <w:pPr>
              <w:jc w:val="left"/>
              <w:rPr>
                <w:rFonts w:cs="Arial"/>
                <w:sz w:val="18"/>
                <w:szCs w:val="18"/>
              </w:rPr>
            </w:pPr>
          </w:p>
        </w:tc>
        <w:tc>
          <w:tcPr>
            <w:tcW w:w="2551" w:type="dxa"/>
            <w:vMerge/>
          </w:tcPr>
          <w:p w14:paraId="2462D6A6" w14:textId="77777777" w:rsidR="00F54301" w:rsidRPr="002553AC" w:rsidRDefault="00F54301" w:rsidP="004B2BD5">
            <w:pPr>
              <w:jc w:val="left"/>
              <w:rPr>
                <w:rFonts w:cs="Arial"/>
                <w:sz w:val="18"/>
                <w:szCs w:val="18"/>
              </w:rPr>
            </w:pPr>
          </w:p>
        </w:tc>
        <w:tc>
          <w:tcPr>
            <w:tcW w:w="2268" w:type="dxa"/>
            <w:noWrap/>
            <w:hideMark/>
          </w:tcPr>
          <w:p w14:paraId="7ED169C1"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Cosan</w:t>
            </w:r>
            <w:proofErr w:type="spellEnd"/>
            <w:r>
              <w:rPr>
                <w:rFonts w:cs="Arial"/>
                <w:color w:val="00B050"/>
                <w:sz w:val="18"/>
                <w:szCs w:val="18"/>
              </w:rPr>
              <w:t>*</w:t>
            </w:r>
          </w:p>
        </w:tc>
        <w:tc>
          <w:tcPr>
            <w:tcW w:w="1559" w:type="dxa"/>
            <w:noWrap/>
            <w:hideMark/>
          </w:tcPr>
          <w:p w14:paraId="42D30DF2"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35CAC811"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3F6A1522" w14:textId="77777777" w:rsidR="00F54301" w:rsidRPr="002553AC" w:rsidRDefault="00F54301" w:rsidP="004B2BD5">
            <w:pPr>
              <w:jc w:val="left"/>
              <w:rPr>
                <w:rFonts w:cs="Arial"/>
                <w:color w:val="00B050"/>
                <w:sz w:val="18"/>
                <w:szCs w:val="18"/>
              </w:rPr>
            </w:pPr>
            <w:r w:rsidRPr="002553AC">
              <w:rPr>
                <w:rFonts w:cs="Arial"/>
                <w:color w:val="00B050"/>
                <w:sz w:val="18"/>
                <w:szCs w:val="18"/>
              </w:rPr>
              <w:t>največ 6 krat v eni rastni dobi</w:t>
            </w:r>
          </w:p>
        </w:tc>
      </w:tr>
      <w:tr w:rsidR="00F54301" w:rsidRPr="002553AC" w14:paraId="6CF66DCA" w14:textId="77777777" w:rsidTr="0057459C">
        <w:trPr>
          <w:trHeight w:val="355"/>
        </w:trPr>
        <w:tc>
          <w:tcPr>
            <w:tcW w:w="2547" w:type="dxa"/>
            <w:vMerge/>
          </w:tcPr>
          <w:p w14:paraId="618FCDA0" w14:textId="77777777" w:rsidR="00F54301" w:rsidRPr="002553AC" w:rsidRDefault="00F54301" w:rsidP="004B2BD5">
            <w:pPr>
              <w:jc w:val="left"/>
              <w:rPr>
                <w:rFonts w:cs="Arial"/>
                <w:sz w:val="18"/>
                <w:szCs w:val="18"/>
              </w:rPr>
            </w:pPr>
          </w:p>
        </w:tc>
        <w:tc>
          <w:tcPr>
            <w:tcW w:w="2977" w:type="dxa"/>
            <w:vMerge/>
          </w:tcPr>
          <w:p w14:paraId="64D064F0" w14:textId="77777777" w:rsidR="00F54301" w:rsidRPr="002553AC" w:rsidRDefault="00F54301" w:rsidP="004B2BD5">
            <w:pPr>
              <w:jc w:val="left"/>
              <w:rPr>
                <w:rFonts w:cs="Arial"/>
                <w:sz w:val="18"/>
                <w:szCs w:val="18"/>
              </w:rPr>
            </w:pPr>
          </w:p>
        </w:tc>
        <w:tc>
          <w:tcPr>
            <w:tcW w:w="2551" w:type="dxa"/>
            <w:vMerge/>
          </w:tcPr>
          <w:p w14:paraId="29BD4805" w14:textId="77777777" w:rsidR="00F54301" w:rsidRPr="002553AC" w:rsidRDefault="00F54301" w:rsidP="004B2BD5">
            <w:pPr>
              <w:jc w:val="left"/>
              <w:rPr>
                <w:rFonts w:cs="Arial"/>
                <w:sz w:val="18"/>
                <w:szCs w:val="18"/>
              </w:rPr>
            </w:pPr>
          </w:p>
        </w:tc>
        <w:tc>
          <w:tcPr>
            <w:tcW w:w="2268" w:type="dxa"/>
            <w:noWrap/>
            <w:hideMark/>
          </w:tcPr>
          <w:p w14:paraId="5D80B2D1" w14:textId="77777777" w:rsidR="00F54301" w:rsidRPr="002553AC" w:rsidRDefault="00F54301" w:rsidP="004B2BD5">
            <w:pPr>
              <w:jc w:val="left"/>
              <w:rPr>
                <w:rFonts w:cs="Arial"/>
                <w:color w:val="00B050"/>
                <w:sz w:val="18"/>
                <w:szCs w:val="18"/>
              </w:rPr>
            </w:pPr>
            <w:r w:rsidRPr="002553AC">
              <w:rPr>
                <w:rFonts w:cs="Arial"/>
                <w:color w:val="00B050"/>
                <w:sz w:val="18"/>
                <w:szCs w:val="18"/>
              </w:rPr>
              <w:t>Kumulus DF</w:t>
            </w:r>
            <w:r>
              <w:rPr>
                <w:rFonts w:cs="Arial"/>
                <w:color w:val="00B050"/>
                <w:sz w:val="18"/>
                <w:szCs w:val="18"/>
              </w:rPr>
              <w:t>*</w:t>
            </w:r>
          </w:p>
        </w:tc>
        <w:tc>
          <w:tcPr>
            <w:tcW w:w="1559" w:type="dxa"/>
            <w:noWrap/>
            <w:hideMark/>
          </w:tcPr>
          <w:p w14:paraId="2D58F550" w14:textId="77777777" w:rsidR="00F54301" w:rsidRPr="002553AC" w:rsidRDefault="00F54301" w:rsidP="004B2BD5">
            <w:pPr>
              <w:jc w:val="left"/>
              <w:rPr>
                <w:rFonts w:cs="Arial"/>
                <w:color w:val="00B050"/>
                <w:sz w:val="18"/>
                <w:szCs w:val="18"/>
              </w:rPr>
            </w:pPr>
            <w:r w:rsidRPr="002553AC">
              <w:rPr>
                <w:rFonts w:cs="Arial"/>
                <w:color w:val="00B050"/>
                <w:sz w:val="18"/>
                <w:szCs w:val="18"/>
              </w:rPr>
              <w:t xml:space="preserve">5-7,5 kg/ha </w:t>
            </w:r>
          </w:p>
        </w:tc>
        <w:tc>
          <w:tcPr>
            <w:tcW w:w="1701" w:type="dxa"/>
            <w:noWrap/>
            <w:hideMark/>
          </w:tcPr>
          <w:p w14:paraId="48C7BB6E"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316E3BBC" w14:textId="77777777" w:rsidR="00F54301" w:rsidRPr="002553AC" w:rsidRDefault="00F54301" w:rsidP="004B2BD5">
            <w:pPr>
              <w:jc w:val="left"/>
              <w:rPr>
                <w:rFonts w:cs="Arial"/>
                <w:color w:val="00B050"/>
                <w:sz w:val="18"/>
                <w:szCs w:val="18"/>
              </w:rPr>
            </w:pPr>
            <w:r w:rsidRPr="002553AC">
              <w:rPr>
                <w:rFonts w:cs="Arial"/>
                <w:color w:val="00B050"/>
                <w:sz w:val="18"/>
                <w:szCs w:val="18"/>
              </w:rPr>
              <w:t>največ 14 krat v eni rastni dobi</w:t>
            </w:r>
          </w:p>
        </w:tc>
      </w:tr>
      <w:tr w:rsidR="00F54301" w:rsidRPr="002553AC" w14:paraId="0DC74F74" w14:textId="77777777" w:rsidTr="0057459C">
        <w:trPr>
          <w:trHeight w:val="500"/>
        </w:trPr>
        <w:tc>
          <w:tcPr>
            <w:tcW w:w="2547" w:type="dxa"/>
            <w:vMerge/>
          </w:tcPr>
          <w:p w14:paraId="44DEDE10" w14:textId="77777777" w:rsidR="00F54301" w:rsidRPr="002553AC" w:rsidRDefault="00F54301" w:rsidP="004B2BD5">
            <w:pPr>
              <w:jc w:val="left"/>
              <w:rPr>
                <w:rFonts w:cs="Arial"/>
                <w:sz w:val="18"/>
                <w:szCs w:val="18"/>
              </w:rPr>
            </w:pPr>
          </w:p>
        </w:tc>
        <w:tc>
          <w:tcPr>
            <w:tcW w:w="2977" w:type="dxa"/>
            <w:vMerge/>
          </w:tcPr>
          <w:p w14:paraId="34F9D312" w14:textId="77777777" w:rsidR="00F54301" w:rsidRPr="002553AC" w:rsidRDefault="00F54301" w:rsidP="004B2BD5">
            <w:pPr>
              <w:jc w:val="left"/>
              <w:rPr>
                <w:rFonts w:cs="Arial"/>
                <w:sz w:val="18"/>
                <w:szCs w:val="18"/>
              </w:rPr>
            </w:pPr>
          </w:p>
        </w:tc>
        <w:tc>
          <w:tcPr>
            <w:tcW w:w="2551" w:type="dxa"/>
            <w:vMerge/>
          </w:tcPr>
          <w:p w14:paraId="6F232969" w14:textId="77777777" w:rsidR="00F54301" w:rsidRPr="002553AC" w:rsidRDefault="00F54301" w:rsidP="004B2BD5">
            <w:pPr>
              <w:jc w:val="left"/>
              <w:rPr>
                <w:rFonts w:cs="Arial"/>
                <w:sz w:val="18"/>
                <w:szCs w:val="18"/>
              </w:rPr>
            </w:pPr>
          </w:p>
        </w:tc>
        <w:tc>
          <w:tcPr>
            <w:tcW w:w="2268" w:type="dxa"/>
            <w:noWrap/>
            <w:hideMark/>
          </w:tcPr>
          <w:p w14:paraId="32F8931D"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Microthiol</w:t>
            </w:r>
            <w:proofErr w:type="spellEnd"/>
            <w:r w:rsidRPr="002553AC">
              <w:rPr>
                <w:rFonts w:cs="Arial"/>
                <w:color w:val="00B050"/>
                <w:sz w:val="18"/>
                <w:szCs w:val="18"/>
              </w:rPr>
              <w:t xml:space="preserve"> </w:t>
            </w:r>
            <w:proofErr w:type="spellStart"/>
            <w:r w:rsidRPr="002553AC">
              <w:rPr>
                <w:rFonts w:cs="Arial"/>
                <w:color w:val="00B050"/>
                <w:sz w:val="18"/>
                <w:szCs w:val="18"/>
              </w:rPr>
              <w:t>disp</w:t>
            </w:r>
            <w:r>
              <w:rPr>
                <w:rFonts w:cs="Arial"/>
                <w:color w:val="00B050"/>
                <w:sz w:val="18"/>
                <w:szCs w:val="18"/>
              </w:rPr>
              <w:t>er</w:t>
            </w:r>
            <w:r w:rsidRPr="002553AC">
              <w:rPr>
                <w:rFonts w:cs="Arial"/>
                <w:color w:val="00B050"/>
                <w:sz w:val="18"/>
                <w:szCs w:val="18"/>
              </w:rPr>
              <w:t>ss</w:t>
            </w:r>
            <w:proofErr w:type="spellEnd"/>
            <w:r>
              <w:rPr>
                <w:rFonts w:cs="Arial"/>
                <w:color w:val="00B050"/>
                <w:sz w:val="18"/>
                <w:szCs w:val="18"/>
              </w:rPr>
              <w:t>*</w:t>
            </w:r>
          </w:p>
        </w:tc>
        <w:tc>
          <w:tcPr>
            <w:tcW w:w="1559" w:type="dxa"/>
            <w:noWrap/>
            <w:hideMark/>
          </w:tcPr>
          <w:p w14:paraId="05307DA8"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30513966"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3713CDB4" w14:textId="77777777" w:rsidR="00F54301" w:rsidRPr="002553AC" w:rsidRDefault="00F54301" w:rsidP="004B2BD5">
            <w:pPr>
              <w:jc w:val="left"/>
              <w:rPr>
                <w:rFonts w:cs="Arial"/>
                <w:color w:val="00B050"/>
                <w:sz w:val="18"/>
                <w:szCs w:val="18"/>
              </w:rPr>
            </w:pPr>
            <w:r w:rsidRPr="004C2443">
              <w:rPr>
                <w:rFonts w:cs="Arial"/>
                <w:color w:val="00B050"/>
                <w:sz w:val="18"/>
                <w:szCs w:val="18"/>
              </w:rPr>
              <w:t>največ 6 krat v eni rastni dobi</w:t>
            </w:r>
          </w:p>
        </w:tc>
      </w:tr>
      <w:tr w:rsidR="00F54301" w:rsidRPr="002553AC" w14:paraId="046F76FD" w14:textId="77777777" w:rsidTr="0057459C">
        <w:trPr>
          <w:trHeight w:val="250"/>
        </w:trPr>
        <w:tc>
          <w:tcPr>
            <w:tcW w:w="2547" w:type="dxa"/>
            <w:vMerge/>
          </w:tcPr>
          <w:p w14:paraId="323FDF8C" w14:textId="77777777" w:rsidR="00F54301" w:rsidRPr="002553AC" w:rsidRDefault="00F54301" w:rsidP="004B2BD5">
            <w:pPr>
              <w:jc w:val="left"/>
              <w:rPr>
                <w:rFonts w:cs="Arial"/>
                <w:sz w:val="18"/>
                <w:szCs w:val="18"/>
              </w:rPr>
            </w:pPr>
          </w:p>
        </w:tc>
        <w:tc>
          <w:tcPr>
            <w:tcW w:w="2977" w:type="dxa"/>
            <w:vMerge/>
          </w:tcPr>
          <w:p w14:paraId="576FBF7F" w14:textId="77777777" w:rsidR="00F54301" w:rsidRPr="002553AC" w:rsidRDefault="00F54301" w:rsidP="004B2BD5">
            <w:pPr>
              <w:jc w:val="left"/>
              <w:rPr>
                <w:rFonts w:cs="Arial"/>
                <w:sz w:val="18"/>
                <w:szCs w:val="18"/>
              </w:rPr>
            </w:pPr>
          </w:p>
        </w:tc>
        <w:tc>
          <w:tcPr>
            <w:tcW w:w="2551" w:type="dxa"/>
            <w:vMerge/>
          </w:tcPr>
          <w:p w14:paraId="75124978" w14:textId="77777777" w:rsidR="00F54301" w:rsidRPr="002553AC" w:rsidRDefault="00F54301" w:rsidP="004B2BD5">
            <w:pPr>
              <w:jc w:val="left"/>
              <w:rPr>
                <w:rFonts w:cs="Arial"/>
                <w:sz w:val="18"/>
                <w:szCs w:val="18"/>
              </w:rPr>
            </w:pPr>
          </w:p>
        </w:tc>
        <w:tc>
          <w:tcPr>
            <w:tcW w:w="2268" w:type="dxa"/>
            <w:noWrap/>
            <w:hideMark/>
          </w:tcPr>
          <w:p w14:paraId="599974BB"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Microthiol</w:t>
            </w:r>
            <w:proofErr w:type="spellEnd"/>
            <w:r w:rsidRPr="002553AC">
              <w:rPr>
                <w:rFonts w:cs="Arial"/>
                <w:color w:val="00B050"/>
                <w:sz w:val="18"/>
                <w:szCs w:val="18"/>
              </w:rPr>
              <w:t xml:space="preserve"> SC</w:t>
            </w:r>
          </w:p>
        </w:tc>
        <w:tc>
          <w:tcPr>
            <w:tcW w:w="1559" w:type="dxa"/>
            <w:noWrap/>
            <w:hideMark/>
          </w:tcPr>
          <w:p w14:paraId="6F2018C0" w14:textId="77777777" w:rsidR="00F54301" w:rsidRPr="002553AC" w:rsidRDefault="00F54301" w:rsidP="004B2BD5">
            <w:pPr>
              <w:jc w:val="left"/>
              <w:rPr>
                <w:rFonts w:cs="Arial"/>
                <w:color w:val="00B050"/>
                <w:sz w:val="18"/>
                <w:szCs w:val="18"/>
              </w:rPr>
            </w:pPr>
            <w:r w:rsidRPr="002553AC">
              <w:rPr>
                <w:rFonts w:cs="Arial"/>
                <w:color w:val="00B050"/>
                <w:sz w:val="18"/>
                <w:szCs w:val="18"/>
              </w:rPr>
              <w:t>5,0-7,5 L/ha</w:t>
            </w:r>
          </w:p>
        </w:tc>
        <w:tc>
          <w:tcPr>
            <w:tcW w:w="1701" w:type="dxa"/>
            <w:noWrap/>
            <w:hideMark/>
          </w:tcPr>
          <w:p w14:paraId="3D627064"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047E82E0" w14:textId="77777777" w:rsidR="00F54301" w:rsidRPr="002553AC" w:rsidRDefault="00F54301" w:rsidP="004B2BD5">
            <w:pPr>
              <w:jc w:val="left"/>
              <w:rPr>
                <w:rFonts w:cs="Arial"/>
                <w:color w:val="00B050"/>
                <w:sz w:val="18"/>
                <w:szCs w:val="18"/>
              </w:rPr>
            </w:pPr>
            <w:r>
              <w:rPr>
                <w:rFonts w:cs="Arial"/>
                <w:color w:val="00B050"/>
                <w:sz w:val="18"/>
                <w:szCs w:val="18"/>
              </w:rPr>
              <w:t xml:space="preserve">Manjša uporaba; </w:t>
            </w:r>
            <w:r w:rsidRPr="002553AC">
              <w:rPr>
                <w:rFonts w:cs="Arial"/>
                <w:color w:val="00B050"/>
                <w:sz w:val="18"/>
                <w:szCs w:val="18"/>
              </w:rPr>
              <w:t>največ 1 krat</w:t>
            </w:r>
            <w:r>
              <w:rPr>
                <w:rFonts w:cs="Arial"/>
                <w:color w:val="00B050"/>
                <w:sz w:val="18"/>
                <w:szCs w:val="18"/>
              </w:rPr>
              <w:t xml:space="preserve"> na rastno dobo</w:t>
            </w:r>
          </w:p>
        </w:tc>
      </w:tr>
      <w:tr w:rsidR="00F54301" w:rsidRPr="002553AC" w14:paraId="5379DB29" w14:textId="77777777" w:rsidTr="0057459C">
        <w:trPr>
          <w:trHeight w:val="250"/>
        </w:trPr>
        <w:tc>
          <w:tcPr>
            <w:tcW w:w="2547" w:type="dxa"/>
            <w:vMerge/>
          </w:tcPr>
          <w:p w14:paraId="43347072" w14:textId="77777777" w:rsidR="00F54301" w:rsidRPr="002553AC" w:rsidRDefault="00F54301" w:rsidP="004B2BD5">
            <w:pPr>
              <w:jc w:val="left"/>
              <w:rPr>
                <w:rFonts w:cs="Arial"/>
                <w:sz w:val="18"/>
                <w:szCs w:val="18"/>
              </w:rPr>
            </w:pPr>
          </w:p>
        </w:tc>
        <w:tc>
          <w:tcPr>
            <w:tcW w:w="2977" w:type="dxa"/>
            <w:vMerge/>
          </w:tcPr>
          <w:p w14:paraId="4DCAA985" w14:textId="77777777" w:rsidR="00F54301" w:rsidRPr="002553AC" w:rsidRDefault="00F54301" w:rsidP="004B2BD5">
            <w:pPr>
              <w:jc w:val="left"/>
              <w:rPr>
                <w:rFonts w:cs="Arial"/>
                <w:sz w:val="18"/>
                <w:szCs w:val="18"/>
              </w:rPr>
            </w:pPr>
          </w:p>
        </w:tc>
        <w:tc>
          <w:tcPr>
            <w:tcW w:w="2551" w:type="dxa"/>
            <w:vMerge/>
          </w:tcPr>
          <w:p w14:paraId="72D62091" w14:textId="77777777" w:rsidR="00F54301" w:rsidRPr="002553AC" w:rsidRDefault="00F54301" w:rsidP="004B2BD5">
            <w:pPr>
              <w:jc w:val="left"/>
              <w:rPr>
                <w:rFonts w:cs="Arial"/>
                <w:sz w:val="18"/>
                <w:szCs w:val="18"/>
              </w:rPr>
            </w:pPr>
          </w:p>
        </w:tc>
        <w:tc>
          <w:tcPr>
            <w:tcW w:w="2268" w:type="dxa"/>
            <w:noWrap/>
            <w:hideMark/>
          </w:tcPr>
          <w:p w14:paraId="1BAC3EEF"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Microthiol</w:t>
            </w:r>
            <w:proofErr w:type="spellEnd"/>
            <w:r w:rsidRPr="002553AC">
              <w:rPr>
                <w:rFonts w:cs="Arial"/>
                <w:color w:val="00B050"/>
                <w:sz w:val="18"/>
                <w:szCs w:val="18"/>
              </w:rPr>
              <w:t xml:space="preserve"> </w:t>
            </w:r>
            <w:proofErr w:type="spellStart"/>
            <w:r w:rsidRPr="002553AC">
              <w:rPr>
                <w:rFonts w:cs="Arial"/>
                <w:color w:val="00B050"/>
                <w:sz w:val="18"/>
                <w:szCs w:val="18"/>
              </w:rPr>
              <w:t>special</w:t>
            </w:r>
            <w:proofErr w:type="spellEnd"/>
            <w:r>
              <w:rPr>
                <w:rFonts w:cs="Arial"/>
                <w:color w:val="00B050"/>
                <w:sz w:val="18"/>
                <w:szCs w:val="18"/>
              </w:rPr>
              <w:t>*</w:t>
            </w:r>
          </w:p>
        </w:tc>
        <w:tc>
          <w:tcPr>
            <w:tcW w:w="1559" w:type="dxa"/>
            <w:noWrap/>
            <w:hideMark/>
          </w:tcPr>
          <w:p w14:paraId="39F70BCD"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558C7B0F"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val="restart"/>
            <w:hideMark/>
          </w:tcPr>
          <w:p w14:paraId="0959C226" w14:textId="77777777" w:rsidR="00F54301" w:rsidRPr="002553AC" w:rsidRDefault="00F54301" w:rsidP="004B2BD5">
            <w:pPr>
              <w:jc w:val="left"/>
              <w:rPr>
                <w:rFonts w:cs="Arial"/>
                <w:color w:val="00B050"/>
                <w:sz w:val="18"/>
                <w:szCs w:val="18"/>
              </w:rPr>
            </w:pPr>
            <w:r w:rsidRPr="002553AC">
              <w:rPr>
                <w:rFonts w:cs="Arial"/>
                <w:color w:val="00B050"/>
                <w:sz w:val="18"/>
                <w:szCs w:val="18"/>
              </w:rPr>
              <w:t>največ 6 krat v eni rastni dobi</w:t>
            </w:r>
          </w:p>
        </w:tc>
      </w:tr>
      <w:tr w:rsidR="00F54301" w:rsidRPr="002553AC" w14:paraId="5E2791D3" w14:textId="77777777" w:rsidTr="0057459C">
        <w:trPr>
          <w:trHeight w:val="177"/>
        </w:trPr>
        <w:tc>
          <w:tcPr>
            <w:tcW w:w="2547" w:type="dxa"/>
            <w:vMerge/>
          </w:tcPr>
          <w:p w14:paraId="04D985F2" w14:textId="77777777" w:rsidR="00F54301" w:rsidRPr="002553AC" w:rsidRDefault="00F54301" w:rsidP="004B2BD5">
            <w:pPr>
              <w:jc w:val="left"/>
              <w:rPr>
                <w:rFonts w:cs="Arial"/>
                <w:sz w:val="18"/>
                <w:szCs w:val="18"/>
              </w:rPr>
            </w:pPr>
          </w:p>
        </w:tc>
        <w:tc>
          <w:tcPr>
            <w:tcW w:w="2977" w:type="dxa"/>
            <w:vMerge/>
          </w:tcPr>
          <w:p w14:paraId="27F4446C" w14:textId="77777777" w:rsidR="00F54301" w:rsidRPr="002553AC" w:rsidRDefault="00F54301" w:rsidP="004B2BD5">
            <w:pPr>
              <w:jc w:val="left"/>
              <w:rPr>
                <w:rFonts w:cs="Arial"/>
                <w:sz w:val="18"/>
                <w:szCs w:val="18"/>
              </w:rPr>
            </w:pPr>
          </w:p>
        </w:tc>
        <w:tc>
          <w:tcPr>
            <w:tcW w:w="2551" w:type="dxa"/>
            <w:vMerge/>
          </w:tcPr>
          <w:p w14:paraId="60F19CDA" w14:textId="77777777" w:rsidR="00F54301" w:rsidRPr="002553AC" w:rsidRDefault="00F54301" w:rsidP="004B2BD5">
            <w:pPr>
              <w:jc w:val="left"/>
              <w:rPr>
                <w:rFonts w:cs="Arial"/>
                <w:sz w:val="18"/>
                <w:szCs w:val="18"/>
              </w:rPr>
            </w:pPr>
          </w:p>
        </w:tc>
        <w:tc>
          <w:tcPr>
            <w:tcW w:w="2268" w:type="dxa"/>
            <w:noWrap/>
            <w:hideMark/>
          </w:tcPr>
          <w:p w14:paraId="301B4B30"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Pepelin</w:t>
            </w:r>
            <w:proofErr w:type="spellEnd"/>
            <w:r w:rsidRPr="002553AC">
              <w:rPr>
                <w:rFonts w:cs="Arial"/>
                <w:color w:val="00B050"/>
                <w:sz w:val="18"/>
                <w:szCs w:val="18"/>
              </w:rPr>
              <w:t xml:space="preserve"> WG</w:t>
            </w:r>
            <w:r>
              <w:rPr>
                <w:rFonts w:cs="Arial"/>
                <w:color w:val="00B050"/>
                <w:sz w:val="18"/>
                <w:szCs w:val="18"/>
              </w:rPr>
              <w:t>*</w:t>
            </w:r>
          </w:p>
        </w:tc>
        <w:tc>
          <w:tcPr>
            <w:tcW w:w="1559" w:type="dxa"/>
            <w:noWrap/>
            <w:hideMark/>
          </w:tcPr>
          <w:p w14:paraId="22202ACF"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47170DC8"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hideMark/>
          </w:tcPr>
          <w:p w14:paraId="5A788F8A" w14:textId="77777777" w:rsidR="00F54301" w:rsidRPr="002553AC" w:rsidRDefault="00F54301" w:rsidP="004B2BD5">
            <w:pPr>
              <w:jc w:val="left"/>
              <w:rPr>
                <w:rFonts w:cs="Arial"/>
                <w:color w:val="00B050"/>
                <w:sz w:val="18"/>
                <w:szCs w:val="18"/>
              </w:rPr>
            </w:pPr>
          </w:p>
        </w:tc>
      </w:tr>
      <w:tr w:rsidR="00F54301" w:rsidRPr="002553AC" w14:paraId="51266540" w14:textId="77777777" w:rsidTr="0057459C">
        <w:trPr>
          <w:trHeight w:val="251"/>
        </w:trPr>
        <w:tc>
          <w:tcPr>
            <w:tcW w:w="2547" w:type="dxa"/>
            <w:vMerge/>
          </w:tcPr>
          <w:p w14:paraId="2F122CB0" w14:textId="77777777" w:rsidR="00F54301" w:rsidRPr="002553AC" w:rsidRDefault="00F54301" w:rsidP="004B2BD5">
            <w:pPr>
              <w:jc w:val="left"/>
              <w:rPr>
                <w:rFonts w:cs="Arial"/>
                <w:sz w:val="18"/>
                <w:szCs w:val="18"/>
              </w:rPr>
            </w:pPr>
          </w:p>
        </w:tc>
        <w:tc>
          <w:tcPr>
            <w:tcW w:w="2977" w:type="dxa"/>
            <w:vMerge/>
          </w:tcPr>
          <w:p w14:paraId="67491807" w14:textId="77777777" w:rsidR="00F54301" w:rsidRPr="002553AC" w:rsidRDefault="00F54301" w:rsidP="004B2BD5">
            <w:pPr>
              <w:jc w:val="left"/>
              <w:rPr>
                <w:rFonts w:cs="Arial"/>
                <w:sz w:val="18"/>
                <w:szCs w:val="18"/>
              </w:rPr>
            </w:pPr>
          </w:p>
        </w:tc>
        <w:tc>
          <w:tcPr>
            <w:tcW w:w="2551" w:type="dxa"/>
            <w:vMerge/>
          </w:tcPr>
          <w:p w14:paraId="7A2BB84E" w14:textId="77777777" w:rsidR="00F54301" w:rsidRPr="002553AC" w:rsidRDefault="00F54301" w:rsidP="004B2BD5">
            <w:pPr>
              <w:jc w:val="left"/>
              <w:rPr>
                <w:rFonts w:cs="Arial"/>
                <w:sz w:val="18"/>
                <w:szCs w:val="18"/>
              </w:rPr>
            </w:pPr>
          </w:p>
        </w:tc>
        <w:tc>
          <w:tcPr>
            <w:tcW w:w="2268" w:type="dxa"/>
            <w:noWrap/>
            <w:hideMark/>
          </w:tcPr>
          <w:p w14:paraId="7A4A7A86"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Sulfar</w:t>
            </w:r>
            <w:proofErr w:type="spellEnd"/>
            <w:r>
              <w:rPr>
                <w:rFonts w:cs="Arial"/>
                <w:color w:val="00B050"/>
                <w:sz w:val="18"/>
                <w:szCs w:val="18"/>
              </w:rPr>
              <w:t>*</w:t>
            </w:r>
          </w:p>
        </w:tc>
        <w:tc>
          <w:tcPr>
            <w:tcW w:w="1559" w:type="dxa"/>
            <w:noWrap/>
            <w:hideMark/>
          </w:tcPr>
          <w:p w14:paraId="164B5FFE"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64AE49BF"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hideMark/>
          </w:tcPr>
          <w:p w14:paraId="0D500041" w14:textId="77777777" w:rsidR="00F54301" w:rsidRPr="002553AC" w:rsidRDefault="00F54301" w:rsidP="004B2BD5">
            <w:pPr>
              <w:jc w:val="left"/>
              <w:rPr>
                <w:rFonts w:cs="Arial"/>
                <w:color w:val="00B050"/>
                <w:sz w:val="18"/>
                <w:szCs w:val="18"/>
              </w:rPr>
            </w:pPr>
          </w:p>
        </w:tc>
      </w:tr>
      <w:tr w:rsidR="00F54301" w:rsidRPr="002553AC" w14:paraId="774C77FB" w14:textId="77777777" w:rsidTr="0057459C">
        <w:trPr>
          <w:trHeight w:val="269"/>
        </w:trPr>
        <w:tc>
          <w:tcPr>
            <w:tcW w:w="2547" w:type="dxa"/>
            <w:vMerge/>
          </w:tcPr>
          <w:p w14:paraId="49072576" w14:textId="77777777" w:rsidR="00F54301" w:rsidRPr="002553AC" w:rsidRDefault="00F54301" w:rsidP="004B2BD5">
            <w:pPr>
              <w:jc w:val="left"/>
              <w:rPr>
                <w:rFonts w:cs="Arial"/>
                <w:sz w:val="18"/>
                <w:szCs w:val="18"/>
              </w:rPr>
            </w:pPr>
          </w:p>
        </w:tc>
        <w:tc>
          <w:tcPr>
            <w:tcW w:w="2977" w:type="dxa"/>
            <w:vMerge/>
          </w:tcPr>
          <w:p w14:paraId="3234F835" w14:textId="77777777" w:rsidR="00F54301" w:rsidRPr="002553AC" w:rsidRDefault="00F54301" w:rsidP="004B2BD5">
            <w:pPr>
              <w:jc w:val="left"/>
              <w:rPr>
                <w:rFonts w:cs="Arial"/>
                <w:sz w:val="18"/>
                <w:szCs w:val="18"/>
              </w:rPr>
            </w:pPr>
          </w:p>
        </w:tc>
        <w:tc>
          <w:tcPr>
            <w:tcW w:w="2551" w:type="dxa"/>
            <w:vMerge/>
          </w:tcPr>
          <w:p w14:paraId="3522E903" w14:textId="77777777" w:rsidR="00F54301" w:rsidRPr="002553AC" w:rsidRDefault="00F54301" w:rsidP="004B2BD5">
            <w:pPr>
              <w:jc w:val="left"/>
              <w:rPr>
                <w:rFonts w:cs="Arial"/>
                <w:color w:val="00B050"/>
                <w:sz w:val="18"/>
                <w:szCs w:val="18"/>
              </w:rPr>
            </w:pPr>
          </w:p>
        </w:tc>
        <w:tc>
          <w:tcPr>
            <w:tcW w:w="2268" w:type="dxa"/>
            <w:noWrap/>
          </w:tcPr>
          <w:p w14:paraId="1751F72D"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Vertipin</w:t>
            </w:r>
            <w:proofErr w:type="spellEnd"/>
            <w:r>
              <w:rPr>
                <w:rFonts w:cs="Arial"/>
                <w:color w:val="00B050"/>
                <w:sz w:val="18"/>
                <w:szCs w:val="18"/>
              </w:rPr>
              <w:t>*</w:t>
            </w:r>
          </w:p>
        </w:tc>
        <w:tc>
          <w:tcPr>
            <w:tcW w:w="1559" w:type="dxa"/>
            <w:noWrap/>
          </w:tcPr>
          <w:p w14:paraId="3E844015" w14:textId="77777777" w:rsidR="00F54301" w:rsidRPr="002553AC" w:rsidRDefault="00F54301" w:rsidP="004B2BD5">
            <w:pPr>
              <w:jc w:val="left"/>
              <w:rPr>
                <w:rFonts w:cs="Arial"/>
                <w:color w:val="00B050"/>
                <w:sz w:val="18"/>
                <w:szCs w:val="18"/>
              </w:rPr>
            </w:pPr>
            <w:r w:rsidRPr="002553AC">
              <w:rPr>
                <w:rFonts w:cs="Arial"/>
                <w:color w:val="00B050"/>
                <w:sz w:val="18"/>
                <w:szCs w:val="18"/>
              </w:rPr>
              <w:t>6 L/ha</w:t>
            </w:r>
          </w:p>
        </w:tc>
        <w:tc>
          <w:tcPr>
            <w:tcW w:w="1701" w:type="dxa"/>
            <w:noWrap/>
          </w:tcPr>
          <w:p w14:paraId="729B2B16"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tcPr>
          <w:p w14:paraId="45D0D371" w14:textId="77777777" w:rsidR="00F54301" w:rsidRPr="002553AC" w:rsidRDefault="00F54301" w:rsidP="004B2BD5">
            <w:pPr>
              <w:jc w:val="left"/>
              <w:rPr>
                <w:rFonts w:cs="Arial"/>
                <w:color w:val="00B050"/>
                <w:sz w:val="18"/>
                <w:szCs w:val="18"/>
              </w:rPr>
            </w:pPr>
          </w:p>
        </w:tc>
      </w:tr>
      <w:tr w:rsidR="00F54301" w:rsidRPr="002553AC" w14:paraId="3326D529" w14:textId="77777777" w:rsidTr="0057459C">
        <w:trPr>
          <w:trHeight w:val="269"/>
        </w:trPr>
        <w:tc>
          <w:tcPr>
            <w:tcW w:w="2547" w:type="dxa"/>
            <w:vMerge/>
          </w:tcPr>
          <w:p w14:paraId="4BA3C188" w14:textId="77777777" w:rsidR="00F54301" w:rsidRPr="002553AC" w:rsidRDefault="00F54301" w:rsidP="004B2BD5">
            <w:pPr>
              <w:jc w:val="left"/>
              <w:rPr>
                <w:rFonts w:cs="Arial"/>
                <w:sz w:val="18"/>
                <w:szCs w:val="18"/>
              </w:rPr>
            </w:pPr>
          </w:p>
        </w:tc>
        <w:tc>
          <w:tcPr>
            <w:tcW w:w="2977" w:type="dxa"/>
            <w:vMerge/>
          </w:tcPr>
          <w:p w14:paraId="6444673B" w14:textId="77777777" w:rsidR="00F54301" w:rsidRPr="002553AC" w:rsidRDefault="00F54301" w:rsidP="004B2BD5">
            <w:pPr>
              <w:jc w:val="left"/>
              <w:rPr>
                <w:rFonts w:cs="Arial"/>
                <w:sz w:val="18"/>
                <w:szCs w:val="18"/>
              </w:rPr>
            </w:pPr>
          </w:p>
        </w:tc>
        <w:tc>
          <w:tcPr>
            <w:tcW w:w="2551" w:type="dxa"/>
            <w:vMerge/>
            <w:hideMark/>
          </w:tcPr>
          <w:p w14:paraId="2F3920B2" w14:textId="77777777" w:rsidR="00F54301" w:rsidRPr="002553AC" w:rsidRDefault="00F54301" w:rsidP="004B2BD5">
            <w:pPr>
              <w:jc w:val="left"/>
              <w:rPr>
                <w:rFonts w:cs="Arial"/>
                <w:color w:val="00B050"/>
                <w:sz w:val="18"/>
                <w:szCs w:val="18"/>
              </w:rPr>
            </w:pPr>
          </w:p>
        </w:tc>
        <w:tc>
          <w:tcPr>
            <w:tcW w:w="2268" w:type="dxa"/>
            <w:noWrap/>
            <w:hideMark/>
          </w:tcPr>
          <w:p w14:paraId="3DA81379"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Vindex</w:t>
            </w:r>
            <w:proofErr w:type="spellEnd"/>
            <w:r w:rsidRPr="002553AC">
              <w:rPr>
                <w:rFonts w:cs="Arial"/>
                <w:color w:val="00B050"/>
                <w:sz w:val="18"/>
                <w:szCs w:val="18"/>
              </w:rPr>
              <w:t xml:space="preserve"> 80 WG</w:t>
            </w:r>
            <w:r>
              <w:rPr>
                <w:rFonts w:cs="Arial"/>
                <w:color w:val="00B050"/>
                <w:sz w:val="18"/>
                <w:szCs w:val="18"/>
              </w:rPr>
              <w:t>*</w:t>
            </w:r>
          </w:p>
        </w:tc>
        <w:tc>
          <w:tcPr>
            <w:tcW w:w="1559" w:type="dxa"/>
            <w:noWrap/>
            <w:hideMark/>
          </w:tcPr>
          <w:p w14:paraId="73FFD562"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38A9F4EE"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tcPr>
          <w:p w14:paraId="6B2630B1" w14:textId="77777777" w:rsidR="00F54301" w:rsidRPr="002553AC" w:rsidRDefault="00F54301" w:rsidP="004B2BD5">
            <w:pPr>
              <w:jc w:val="left"/>
              <w:rPr>
                <w:rFonts w:cs="Arial"/>
                <w:color w:val="00B050"/>
                <w:sz w:val="18"/>
                <w:szCs w:val="18"/>
              </w:rPr>
            </w:pPr>
          </w:p>
        </w:tc>
      </w:tr>
      <w:tr w:rsidR="00F54301" w:rsidRPr="002553AC" w14:paraId="0D563D6E" w14:textId="77777777" w:rsidTr="0057459C">
        <w:trPr>
          <w:trHeight w:val="273"/>
        </w:trPr>
        <w:tc>
          <w:tcPr>
            <w:tcW w:w="2547" w:type="dxa"/>
            <w:vMerge/>
          </w:tcPr>
          <w:p w14:paraId="73CC5E3B" w14:textId="77777777" w:rsidR="00F54301" w:rsidRPr="002553AC" w:rsidRDefault="00F54301" w:rsidP="004B2BD5">
            <w:pPr>
              <w:jc w:val="left"/>
              <w:rPr>
                <w:rFonts w:cs="Arial"/>
                <w:sz w:val="18"/>
                <w:szCs w:val="18"/>
              </w:rPr>
            </w:pPr>
          </w:p>
        </w:tc>
        <w:tc>
          <w:tcPr>
            <w:tcW w:w="2977" w:type="dxa"/>
            <w:vMerge/>
          </w:tcPr>
          <w:p w14:paraId="0248038F" w14:textId="77777777" w:rsidR="00F54301" w:rsidRPr="002553AC" w:rsidRDefault="00F54301" w:rsidP="004B2BD5">
            <w:pPr>
              <w:jc w:val="left"/>
              <w:rPr>
                <w:rFonts w:cs="Arial"/>
                <w:sz w:val="18"/>
                <w:szCs w:val="18"/>
              </w:rPr>
            </w:pPr>
          </w:p>
        </w:tc>
        <w:tc>
          <w:tcPr>
            <w:tcW w:w="2551" w:type="dxa"/>
            <w:vMerge/>
            <w:hideMark/>
          </w:tcPr>
          <w:p w14:paraId="1FBD3DD2" w14:textId="77777777" w:rsidR="00F54301" w:rsidRPr="002553AC" w:rsidRDefault="00F54301" w:rsidP="004B2BD5">
            <w:pPr>
              <w:jc w:val="left"/>
              <w:rPr>
                <w:rFonts w:cs="Arial"/>
                <w:color w:val="00B050"/>
                <w:sz w:val="18"/>
                <w:szCs w:val="18"/>
              </w:rPr>
            </w:pPr>
          </w:p>
        </w:tc>
        <w:tc>
          <w:tcPr>
            <w:tcW w:w="2268" w:type="dxa"/>
            <w:noWrap/>
            <w:hideMark/>
          </w:tcPr>
          <w:p w14:paraId="39F975F6"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Thiovit</w:t>
            </w:r>
            <w:proofErr w:type="spellEnd"/>
            <w:r w:rsidRPr="002553AC">
              <w:rPr>
                <w:rFonts w:cs="Arial"/>
                <w:color w:val="00B050"/>
                <w:sz w:val="18"/>
                <w:szCs w:val="18"/>
              </w:rPr>
              <w:t xml:space="preserve"> jet</w:t>
            </w:r>
            <w:r>
              <w:rPr>
                <w:rFonts w:cs="Arial"/>
                <w:color w:val="00B050"/>
                <w:sz w:val="18"/>
                <w:szCs w:val="18"/>
              </w:rPr>
              <w:t>*</w:t>
            </w:r>
          </w:p>
        </w:tc>
        <w:tc>
          <w:tcPr>
            <w:tcW w:w="1559" w:type="dxa"/>
            <w:noWrap/>
            <w:hideMark/>
          </w:tcPr>
          <w:p w14:paraId="322F3296" w14:textId="77777777" w:rsidR="00F54301" w:rsidRPr="002553AC" w:rsidRDefault="00F54301" w:rsidP="004B2BD5">
            <w:pPr>
              <w:jc w:val="left"/>
              <w:rPr>
                <w:rFonts w:cs="Arial"/>
                <w:color w:val="00B050"/>
                <w:sz w:val="18"/>
                <w:szCs w:val="18"/>
              </w:rPr>
            </w:pPr>
            <w:r w:rsidRPr="002553AC">
              <w:rPr>
                <w:rFonts w:cs="Arial"/>
                <w:color w:val="00B050"/>
                <w:sz w:val="18"/>
                <w:szCs w:val="18"/>
              </w:rPr>
              <w:t>5-7,5 kg/ha</w:t>
            </w:r>
          </w:p>
        </w:tc>
        <w:tc>
          <w:tcPr>
            <w:tcW w:w="1701" w:type="dxa"/>
            <w:noWrap/>
            <w:hideMark/>
          </w:tcPr>
          <w:p w14:paraId="57B484A0"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vMerge/>
          </w:tcPr>
          <w:p w14:paraId="4350C9B0" w14:textId="77777777" w:rsidR="00F54301" w:rsidRPr="002553AC" w:rsidRDefault="00F54301" w:rsidP="004B2BD5">
            <w:pPr>
              <w:jc w:val="left"/>
              <w:rPr>
                <w:rFonts w:cs="Arial"/>
                <w:color w:val="00B050"/>
                <w:sz w:val="18"/>
                <w:szCs w:val="18"/>
              </w:rPr>
            </w:pPr>
          </w:p>
        </w:tc>
      </w:tr>
      <w:tr w:rsidR="00F54301" w:rsidRPr="002553AC" w14:paraId="276542AA" w14:textId="77777777" w:rsidTr="004B2BD5">
        <w:trPr>
          <w:trHeight w:val="273"/>
        </w:trPr>
        <w:tc>
          <w:tcPr>
            <w:tcW w:w="2547" w:type="dxa"/>
            <w:vMerge/>
          </w:tcPr>
          <w:p w14:paraId="407F6C4B" w14:textId="77777777" w:rsidR="00F54301" w:rsidRPr="002553AC" w:rsidRDefault="00F54301" w:rsidP="004B2BD5">
            <w:pPr>
              <w:jc w:val="left"/>
              <w:rPr>
                <w:rFonts w:cs="Arial"/>
                <w:sz w:val="18"/>
                <w:szCs w:val="18"/>
              </w:rPr>
            </w:pPr>
          </w:p>
        </w:tc>
        <w:tc>
          <w:tcPr>
            <w:tcW w:w="2977" w:type="dxa"/>
            <w:vMerge/>
          </w:tcPr>
          <w:p w14:paraId="736A5016" w14:textId="77777777" w:rsidR="00F54301" w:rsidRPr="002553AC" w:rsidRDefault="00F54301" w:rsidP="004B2BD5">
            <w:pPr>
              <w:jc w:val="left"/>
              <w:rPr>
                <w:rFonts w:cs="Arial"/>
                <w:sz w:val="18"/>
                <w:szCs w:val="18"/>
              </w:rPr>
            </w:pPr>
          </w:p>
        </w:tc>
        <w:tc>
          <w:tcPr>
            <w:tcW w:w="2551" w:type="dxa"/>
            <w:vMerge/>
          </w:tcPr>
          <w:p w14:paraId="508F49D6" w14:textId="77777777" w:rsidR="00F54301" w:rsidRPr="002553AC" w:rsidRDefault="00F54301" w:rsidP="004B2BD5">
            <w:pPr>
              <w:jc w:val="left"/>
              <w:rPr>
                <w:rFonts w:cs="Arial"/>
                <w:color w:val="00B050"/>
                <w:sz w:val="18"/>
                <w:szCs w:val="18"/>
              </w:rPr>
            </w:pPr>
          </w:p>
        </w:tc>
        <w:tc>
          <w:tcPr>
            <w:tcW w:w="7229" w:type="dxa"/>
            <w:gridSpan w:val="4"/>
            <w:noWrap/>
          </w:tcPr>
          <w:p w14:paraId="24107BAC" w14:textId="77777777" w:rsidR="00F54301" w:rsidRPr="002553AC" w:rsidRDefault="00F54301" w:rsidP="004B2BD5">
            <w:pPr>
              <w:jc w:val="left"/>
              <w:rPr>
                <w:rFonts w:cs="Arial"/>
                <w:color w:val="00B050"/>
                <w:sz w:val="18"/>
                <w:szCs w:val="18"/>
              </w:rPr>
            </w:pPr>
            <w:r>
              <w:rPr>
                <w:rFonts w:cs="Arial"/>
                <w:color w:val="00B050"/>
                <w:sz w:val="18"/>
                <w:szCs w:val="18"/>
              </w:rPr>
              <w:t>Opomba: * sredstva imajo stransko delovanje na pršico</w:t>
            </w:r>
          </w:p>
        </w:tc>
      </w:tr>
      <w:tr w:rsidR="00F54301" w:rsidRPr="002553AC" w14:paraId="47693BBB" w14:textId="77777777" w:rsidTr="0057459C">
        <w:trPr>
          <w:trHeight w:val="1030"/>
        </w:trPr>
        <w:tc>
          <w:tcPr>
            <w:tcW w:w="2547" w:type="dxa"/>
            <w:vMerge w:val="restart"/>
          </w:tcPr>
          <w:p w14:paraId="72BB2AAD" w14:textId="77777777" w:rsidR="00F54301" w:rsidRPr="002553AC" w:rsidRDefault="00F54301" w:rsidP="004B2BD5">
            <w:pPr>
              <w:jc w:val="left"/>
              <w:rPr>
                <w:rFonts w:cs="Arial"/>
                <w:b/>
                <w:bCs/>
                <w:sz w:val="18"/>
                <w:szCs w:val="18"/>
              </w:rPr>
            </w:pPr>
            <w:r w:rsidRPr="002553AC">
              <w:rPr>
                <w:rFonts w:cs="Arial"/>
                <w:b/>
                <w:bCs/>
                <w:sz w:val="18"/>
                <w:szCs w:val="18"/>
              </w:rPr>
              <w:t>Siva plesen</w:t>
            </w:r>
            <w:r w:rsidRPr="002553AC">
              <w:rPr>
                <w:rFonts w:cs="Arial"/>
                <w:sz w:val="18"/>
                <w:szCs w:val="18"/>
              </w:rPr>
              <w:t xml:space="preserve"> </w:t>
            </w:r>
            <w:r>
              <w:rPr>
                <w:rFonts w:cs="Arial"/>
                <w:sz w:val="18"/>
                <w:szCs w:val="18"/>
              </w:rPr>
              <w:t xml:space="preserve">          </w:t>
            </w:r>
            <w:r w:rsidRPr="002553AC">
              <w:rPr>
                <w:rFonts w:cs="Arial"/>
                <w:sz w:val="18"/>
                <w:szCs w:val="18"/>
              </w:rPr>
              <w:t>(</w:t>
            </w:r>
            <w:proofErr w:type="spellStart"/>
            <w:r w:rsidRPr="002553AC">
              <w:rPr>
                <w:rFonts w:cs="Arial"/>
                <w:i/>
                <w:iCs/>
                <w:sz w:val="18"/>
                <w:szCs w:val="18"/>
              </w:rPr>
              <w:t>Botryotinia</w:t>
            </w:r>
            <w:proofErr w:type="spellEnd"/>
            <w:r w:rsidRPr="002553AC">
              <w:rPr>
                <w:rFonts w:cs="Arial"/>
                <w:sz w:val="18"/>
                <w:szCs w:val="18"/>
              </w:rPr>
              <w:t xml:space="preserve"> </w:t>
            </w:r>
            <w:proofErr w:type="spellStart"/>
            <w:r w:rsidRPr="002553AC">
              <w:rPr>
                <w:rFonts w:cs="Arial"/>
                <w:i/>
                <w:iCs/>
                <w:sz w:val="18"/>
                <w:szCs w:val="18"/>
              </w:rPr>
              <w:t>fuckeliana</w:t>
            </w:r>
            <w:proofErr w:type="spellEnd"/>
            <w:r w:rsidRPr="002553AC">
              <w:rPr>
                <w:rFonts w:cs="Arial"/>
                <w:sz w:val="18"/>
                <w:szCs w:val="18"/>
              </w:rPr>
              <w:t>)</w:t>
            </w:r>
          </w:p>
        </w:tc>
        <w:tc>
          <w:tcPr>
            <w:tcW w:w="2977" w:type="dxa"/>
            <w:vMerge w:val="restart"/>
            <w:noWrap/>
          </w:tcPr>
          <w:p w14:paraId="11613486" w14:textId="77777777" w:rsidR="00F54301" w:rsidRPr="002553AC" w:rsidRDefault="00F54301" w:rsidP="004B2BD5">
            <w:pPr>
              <w:jc w:val="left"/>
              <w:rPr>
                <w:rFonts w:cs="Arial"/>
                <w:sz w:val="18"/>
                <w:szCs w:val="18"/>
              </w:rPr>
            </w:pPr>
            <w:r w:rsidRPr="002553AC">
              <w:rPr>
                <w:rFonts w:cs="Arial"/>
                <w:sz w:val="18"/>
                <w:szCs w:val="18"/>
              </w:rPr>
              <w:t> </w:t>
            </w:r>
          </w:p>
        </w:tc>
        <w:tc>
          <w:tcPr>
            <w:tcW w:w="2551" w:type="dxa"/>
          </w:tcPr>
          <w:p w14:paraId="5928ADF4" w14:textId="77777777" w:rsidR="00F54301" w:rsidRPr="002553AC" w:rsidRDefault="00F54301" w:rsidP="004B2BD5">
            <w:pPr>
              <w:jc w:val="left"/>
              <w:rPr>
                <w:rFonts w:cs="Arial"/>
                <w:i/>
                <w:iCs/>
                <w:color w:val="00B050"/>
                <w:sz w:val="18"/>
                <w:szCs w:val="18"/>
              </w:rPr>
            </w:pPr>
            <w:proofErr w:type="spellStart"/>
            <w:r w:rsidRPr="002553AC">
              <w:rPr>
                <w:rFonts w:cs="Arial"/>
                <w:i/>
                <w:iCs/>
                <w:color w:val="00B050"/>
                <w:sz w:val="18"/>
                <w:szCs w:val="18"/>
              </w:rPr>
              <w:t>Bacillus</w:t>
            </w:r>
            <w:proofErr w:type="spellEnd"/>
            <w:r w:rsidRPr="002553AC">
              <w:rPr>
                <w:rFonts w:cs="Arial"/>
                <w:i/>
                <w:iCs/>
                <w:color w:val="00B050"/>
                <w:sz w:val="18"/>
                <w:szCs w:val="18"/>
              </w:rPr>
              <w:t xml:space="preserve"> </w:t>
            </w:r>
            <w:proofErr w:type="spellStart"/>
            <w:r w:rsidRPr="002553AC">
              <w:rPr>
                <w:rFonts w:cs="Arial"/>
                <w:i/>
                <w:iCs/>
                <w:color w:val="00B050"/>
                <w:sz w:val="18"/>
                <w:szCs w:val="18"/>
              </w:rPr>
              <w:t>amyloliquefaciens</w:t>
            </w:r>
            <w:proofErr w:type="spellEnd"/>
            <w:r w:rsidRPr="002553AC">
              <w:rPr>
                <w:rFonts w:cs="Arial"/>
                <w:color w:val="00B050"/>
                <w:sz w:val="18"/>
                <w:szCs w:val="18"/>
              </w:rPr>
              <w:t xml:space="preserve"> sev FZB24</w:t>
            </w:r>
          </w:p>
        </w:tc>
        <w:tc>
          <w:tcPr>
            <w:tcW w:w="2268" w:type="dxa"/>
            <w:noWrap/>
          </w:tcPr>
          <w:p w14:paraId="08A6491A"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Taegro</w:t>
            </w:r>
            <w:proofErr w:type="spellEnd"/>
          </w:p>
        </w:tc>
        <w:tc>
          <w:tcPr>
            <w:tcW w:w="1559" w:type="dxa"/>
            <w:noWrap/>
          </w:tcPr>
          <w:p w14:paraId="6E4F2DA7" w14:textId="77777777" w:rsidR="00F54301" w:rsidRPr="002553AC" w:rsidRDefault="00F54301" w:rsidP="004B2BD5">
            <w:pPr>
              <w:jc w:val="left"/>
              <w:rPr>
                <w:rFonts w:cs="Arial"/>
                <w:color w:val="00B050"/>
                <w:sz w:val="18"/>
                <w:szCs w:val="18"/>
              </w:rPr>
            </w:pPr>
            <w:r w:rsidRPr="002553AC">
              <w:rPr>
                <w:rFonts w:cs="Arial"/>
                <w:color w:val="00B050"/>
                <w:sz w:val="18"/>
                <w:szCs w:val="18"/>
              </w:rPr>
              <w:t>0,185-0,37 kg/ha</w:t>
            </w:r>
          </w:p>
          <w:p w14:paraId="6E975D3F" w14:textId="77777777" w:rsidR="00F54301" w:rsidRPr="002553AC" w:rsidRDefault="00F54301" w:rsidP="004B2BD5">
            <w:pPr>
              <w:jc w:val="left"/>
              <w:rPr>
                <w:rFonts w:cs="Arial"/>
                <w:color w:val="00B050"/>
                <w:sz w:val="18"/>
                <w:szCs w:val="18"/>
              </w:rPr>
            </w:pPr>
            <w:r w:rsidRPr="002553AC">
              <w:rPr>
                <w:rFonts w:cs="Arial"/>
                <w:color w:val="00B050"/>
                <w:sz w:val="18"/>
                <w:szCs w:val="18"/>
              </w:rPr>
              <w:t>(najvišji skupni odmerek 3,7 kg/ha na rastni cikel)</w:t>
            </w:r>
          </w:p>
        </w:tc>
        <w:tc>
          <w:tcPr>
            <w:tcW w:w="1701" w:type="dxa"/>
            <w:noWrap/>
          </w:tcPr>
          <w:p w14:paraId="3FE12436" w14:textId="77777777" w:rsidR="00F54301" w:rsidRPr="002553AC" w:rsidRDefault="00F54301" w:rsidP="004B2BD5">
            <w:pPr>
              <w:jc w:val="left"/>
              <w:rPr>
                <w:rFonts w:cs="Arial"/>
                <w:color w:val="00B050"/>
                <w:sz w:val="18"/>
                <w:szCs w:val="18"/>
              </w:rPr>
            </w:pPr>
            <w:r w:rsidRPr="002553AC">
              <w:rPr>
                <w:rFonts w:cs="Arial"/>
                <w:color w:val="00B050"/>
                <w:sz w:val="18"/>
                <w:szCs w:val="18"/>
              </w:rPr>
              <w:t>1</w:t>
            </w:r>
          </w:p>
        </w:tc>
        <w:tc>
          <w:tcPr>
            <w:tcW w:w="1701" w:type="dxa"/>
          </w:tcPr>
          <w:p w14:paraId="3B36FBDE" w14:textId="77777777" w:rsidR="00F54301" w:rsidRPr="002553AC" w:rsidRDefault="00F54301" w:rsidP="004B2BD5">
            <w:pPr>
              <w:jc w:val="left"/>
              <w:rPr>
                <w:rFonts w:cs="Arial"/>
                <w:color w:val="00B050"/>
                <w:sz w:val="18"/>
                <w:szCs w:val="18"/>
              </w:rPr>
            </w:pPr>
            <w:r>
              <w:rPr>
                <w:rFonts w:cs="Arial"/>
                <w:color w:val="00B050"/>
                <w:sz w:val="18"/>
                <w:szCs w:val="18"/>
              </w:rPr>
              <w:t>Manjša uporaba. N</w:t>
            </w:r>
            <w:r w:rsidRPr="002553AC">
              <w:rPr>
                <w:rFonts w:cs="Arial"/>
                <w:color w:val="00B050"/>
                <w:sz w:val="18"/>
                <w:szCs w:val="18"/>
              </w:rPr>
              <w:t>ajveč 10 krat v eni rastni</w:t>
            </w:r>
            <w:r>
              <w:rPr>
                <w:rFonts w:cs="Arial"/>
                <w:color w:val="00B050"/>
                <w:sz w:val="18"/>
                <w:szCs w:val="18"/>
              </w:rPr>
              <w:t xml:space="preserve"> dobi.</w:t>
            </w:r>
          </w:p>
        </w:tc>
      </w:tr>
      <w:tr w:rsidR="00F54301" w:rsidRPr="002553AC" w14:paraId="361A39F4" w14:textId="77777777" w:rsidTr="0057459C">
        <w:trPr>
          <w:trHeight w:val="431"/>
        </w:trPr>
        <w:tc>
          <w:tcPr>
            <w:tcW w:w="2547" w:type="dxa"/>
            <w:vMerge/>
            <w:hideMark/>
          </w:tcPr>
          <w:p w14:paraId="2B2544BC" w14:textId="77777777" w:rsidR="00F54301" w:rsidRPr="002553AC" w:rsidRDefault="00F54301" w:rsidP="004B2BD5">
            <w:pPr>
              <w:jc w:val="left"/>
              <w:rPr>
                <w:rFonts w:cs="Arial"/>
                <w:sz w:val="18"/>
                <w:szCs w:val="18"/>
              </w:rPr>
            </w:pPr>
          </w:p>
        </w:tc>
        <w:tc>
          <w:tcPr>
            <w:tcW w:w="2977" w:type="dxa"/>
            <w:vMerge/>
            <w:noWrap/>
            <w:hideMark/>
          </w:tcPr>
          <w:p w14:paraId="4FCAA4EE" w14:textId="77777777" w:rsidR="00F54301" w:rsidRPr="002553AC" w:rsidRDefault="00F54301" w:rsidP="004B2BD5">
            <w:pPr>
              <w:jc w:val="left"/>
              <w:rPr>
                <w:rFonts w:cs="Arial"/>
                <w:sz w:val="18"/>
                <w:szCs w:val="18"/>
              </w:rPr>
            </w:pPr>
          </w:p>
        </w:tc>
        <w:tc>
          <w:tcPr>
            <w:tcW w:w="2551" w:type="dxa"/>
            <w:hideMark/>
          </w:tcPr>
          <w:p w14:paraId="2C2626FD" w14:textId="77777777" w:rsidR="00F54301" w:rsidRPr="002553AC" w:rsidRDefault="00F54301" w:rsidP="004B2BD5">
            <w:pPr>
              <w:jc w:val="left"/>
              <w:rPr>
                <w:rFonts w:cs="Arial"/>
                <w:color w:val="00B050"/>
                <w:sz w:val="18"/>
                <w:szCs w:val="18"/>
              </w:rPr>
            </w:pPr>
            <w:proofErr w:type="spellStart"/>
            <w:r w:rsidRPr="002553AC">
              <w:rPr>
                <w:rFonts w:cs="Arial"/>
                <w:i/>
                <w:iCs/>
                <w:color w:val="00B050"/>
                <w:sz w:val="18"/>
                <w:szCs w:val="18"/>
              </w:rPr>
              <w:t>Bacillus</w:t>
            </w:r>
            <w:proofErr w:type="spellEnd"/>
            <w:r w:rsidRPr="002553AC">
              <w:rPr>
                <w:rFonts w:cs="Arial"/>
                <w:i/>
                <w:iCs/>
                <w:color w:val="00B050"/>
                <w:sz w:val="18"/>
                <w:szCs w:val="18"/>
              </w:rPr>
              <w:t xml:space="preserve"> </w:t>
            </w:r>
            <w:proofErr w:type="spellStart"/>
            <w:r w:rsidRPr="002553AC">
              <w:rPr>
                <w:rFonts w:cs="Arial"/>
                <w:i/>
                <w:iCs/>
                <w:color w:val="00B050"/>
                <w:sz w:val="18"/>
                <w:szCs w:val="18"/>
              </w:rPr>
              <w:t>amyloliquefaciens</w:t>
            </w:r>
            <w:proofErr w:type="spellEnd"/>
            <w:r w:rsidRPr="002553AC">
              <w:rPr>
                <w:rFonts w:cs="Arial"/>
                <w:color w:val="00B050"/>
                <w:sz w:val="18"/>
                <w:szCs w:val="18"/>
              </w:rPr>
              <w:t xml:space="preserve"> (</w:t>
            </w:r>
            <w:proofErr w:type="spellStart"/>
            <w:r w:rsidRPr="002553AC">
              <w:rPr>
                <w:rFonts w:cs="Arial"/>
                <w:color w:val="00B050"/>
                <w:sz w:val="18"/>
                <w:szCs w:val="18"/>
              </w:rPr>
              <w:t>former</w:t>
            </w:r>
            <w:proofErr w:type="spellEnd"/>
            <w:r w:rsidRPr="002553AC">
              <w:rPr>
                <w:rFonts w:cs="Arial"/>
                <w:color w:val="00B050"/>
                <w:sz w:val="18"/>
                <w:szCs w:val="18"/>
              </w:rPr>
              <w:t xml:space="preserve"> </w:t>
            </w:r>
            <w:proofErr w:type="spellStart"/>
            <w:r w:rsidRPr="002553AC">
              <w:rPr>
                <w:rFonts w:cs="Arial"/>
                <w:i/>
                <w:iCs/>
                <w:color w:val="00B050"/>
                <w:sz w:val="18"/>
                <w:szCs w:val="18"/>
              </w:rPr>
              <w:t>subtilis</w:t>
            </w:r>
            <w:proofErr w:type="spellEnd"/>
            <w:r w:rsidRPr="002553AC">
              <w:rPr>
                <w:rFonts w:cs="Arial"/>
                <w:color w:val="00B050"/>
                <w:sz w:val="18"/>
                <w:szCs w:val="18"/>
              </w:rPr>
              <w:t>) str. QST 713</w:t>
            </w:r>
          </w:p>
        </w:tc>
        <w:tc>
          <w:tcPr>
            <w:tcW w:w="2268" w:type="dxa"/>
            <w:noWrap/>
            <w:hideMark/>
          </w:tcPr>
          <w:p w14:paraId="4EB27A4C" w14:textId="77777777" w:rsidR="00F54301" w:rsidRPr="002553AC" w:rsidRDefault="00F54301" w:rsidP="004B2BD5">
            <w:pPr>
              <w:jc w:val="left"/>
              <w:rPr>
                <w:rFonts w:cs="Arial"/>
                <w:color w:val="00B050"/>
                <w:sz w:val="18"/>
                <w:szCs w:val="18"/>
              </w:rPr>
            </w:pPr>
            <w:r w:rsidRPr="002553AC">
              <w:rPr>
                <w:rFonts w:cs="Arial"/>
                <w:color w:val="00B050"/>
                <w:sz w:val="18"/>
                <w:szCs w:val="18"/>
              </w:rPr>
              <w:t xml:space="preserve">Serenade </w:t>
            </w:r>
            <w:proofErr w:type="spellStart"/>
            <w:r w:rsidRPr="002553AC">
              <w:rPr>
                <w:rFonts w:cs="Arial"/>
                <w:color w:val="00B050"/>
                <w:sz w:val="18"/>
                <w:szCs w:val="18"/>
              </w:rPr>
              <w:t>aso</w:t>
            </w:r>
            <w:proofErr w:type="spellEnd"/>
          </w:p>
        </w:tc>
        <w:tc>
          <w:tcPr>
            <w:tcW w:w="1559" w:type="dxa"/>
            <w:noWrap/>
            <w:hideMark/>
          </w:tcPr>
          <w:p w14:paraId="300A8CE7" w14:textId="77777777" w:rsidR="00F54301" w:rsidRPr="002553AC" w:rsidRDefault="00F54301" w:rsidP="004B2BD5">
            <w:pPr>
              <w:jc w:val="left"/>
              <w:rPr>
                <w:rFonts w:cs="Arial"/>
                <w:color w:val="00B050"/>
                <w:sz w:val="18"/>
                <w:szCs w:val="18"/>
              </w:rPr>
            </w:pPr>
            <w:r w:rsidRPr="002553AC">
              <w:rPr>
                <w:rFonts w:cs="Arial"/>
                <w:color w:val="00B050"/>
                <w:sz w:val="18"/>
                <w:szCs w:val="18"/>
              </w:rPr>
              <w:t>8 L/ha</w:t>
            </w:r>
          </w:p>
        </w:tc>
        <w:tc>
          <w:tcPr>
            <w:tcW w:w="1701" w:type="dxa"/>
            <w:noWrap/>
            <w:hideMark/>
          </w:tcPr>
          <w:p w14:paraId="1FCC44D9"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7A7A04E2" w14:textId="77777777" w:rsidR="00F54301" w:rsidRPr="002553AC" w:rsidRDefault="00F54301" w:rsidP="004B2BD5">
            <w:pPr>
              <w:jc w:val="left"/>
              <w:rPr>
                <w:rFonts w:cs="Arial"/>
                <w:color w:val="00B050"/>
                <w:sz w:val="18"/>
                <w:szCs w:val="18"/>
              </w:rPr>
            </w:pPr>
            <w:r>
              <w:rPr>
                <w:rFonts w:cs="Arial"/>
                <w:color w:val="00B050"/>
                <w:sz w:val="18"/>
                <w:szCs w:val="18"/>
              </w:rPr>
              <w:t xml:space="preserve">Manjša uporaba; </w:t>
            </w:r>
            <w:r w:rsidRPr="002553AC">
              <w:rPr>
                <w:rFonts w:cs="Arial"/>
                <w:color w:val="00B050"/>
                <w:sz w:val="18"/>
                <w:szCs w:val="18"/>
              </w:rPr>
              <w:t xml:space="preserve">do 6 </w:t>
            </w:r>
            <w:proofErr w:type="spellStart"/>
            <w:r w:rsidRPr="002553AC">
              <w:rPr>
                <w:rFonts w:cs="Arial"/>
                <w:color w:val="00B050"/>
                <w:sz w:val="18"/>
                <w:szCs w:val="18"/>
              </w:rPr>
              <w:t>tretiranj</w:t>
            </w:r>
            <w:proofErr w:type="spellEnd"/>
            <w:r w:rsidRPr="002553AC">
              <w:rPr>
                <w:rFonts w:cs="Arial"/>
                <w:color w:val="00B050"/>
                <w:sz w:val="18"/>
                <w:szCs w:val="18"/>
              </w:rPr>
              <w:t xml:space="preserve"> v eni rastni dobi</w:t>
            </w:r>
          </w:p>
        </w:tc>
      </w:tr>
      <w:tr w:rsidR="00F54301" w:rsidRPr="002553AC" w14:paraId="066009DA" w14:textId="77777777" w:rsidTr="0057459C">
        <w:trPr>
          <w:trHeight w:val="211"/>
        </w:trPr>
        <w:tc>
          <w:tcPr>
            <w:tcW w:w="2547" w:type="dxa"/>
            <w:vMerge w:val="restart"/>
            <w:hideMark/>
          </w:tcPr>
          <w:p w14:paraId="272E1631" w14:textId="77777777" w:rsidR="00F54301" w:rsidRPr="002553AC" w:rsidRDefault="00F54301" w:rsidP="004B2BD5">
            <w:pPr>
              <w:jc w:val="left"/>
              <w:rPr>
                <w:rFonts w:cs="Arial"/>
                <w:sz w:val="18"/>
                <w:szCs w:val="18"/>
              </w:rPr>
            </w:pPr>
            <w:r w:rsidRPr="002553AC">
              <w:rPr>
                <w:rFonts w:cs="Arial"/>
                <w:b/>
                <w:bCs/>
                <w:sz w:val="18"/>
                <w:szCs w:val="18"/>
              </w:rPr>
              <w:t>Glive iz rod</w:t>
            </w:r>
            <w:r w:rsidRPr="0036624D">
              <w:rPr>
                <w:rFonts w:cs="Arial"/>
                <w:b/>
                <w:bCs/>
                <w:sz w:val="18"/>
                <w:szCs w:val="18"/>
              </w:rPr>
              <w:t>u</w:t>
            </w:r>
            <w:r w:rsidRPr="002553AC">
              <w:rPr>
                <w:rFonts w:cs="Arial"/>
                <w:b/>
                <w:bCs/>
                <w:sz w:val="18"/>
                <w:szCs w:val="18"/>
              </w:rPr>
              <w:t xml:space="preserve"> </w:t>
            </w:r>
            <w:proofErr w:type="spellStart"/>
            <w:r w:rsidRPr="002553AC">
              <w:rPr>
                <w:rFonts w:cs="Arial"/>
                <w:b/>
                <w:bCs/>
                <w:sz w:val="18"/>
                <w:szCs w:val="18"/>
              </w:rPr>
              <w:t>Alternaria</w:t>
            </w:r>
            <w:proofErr w:type="spellEnd"/>
            <w:r w:rsidRPr="002553AC">
              <w:rPr>
                <w:rFonts w:cs="Arial"/>
                <w:sz w:val="18"/>
                <w:szCs w:val="18"/>
              </w:rPr>
              <w:t xml:space="preserve"> (</w:t>
            </w:r>
            <w:proofErr w:type="spellStart"/>
            <w:r w:rsidRPr="002553AC">
              <w:rPr>
                <w:rFonts w:cs="Arial"/>
                <w:i/>
                <w:iCs/>
                <w:sz w:val="18"/>
                <w:szCs w:val="18"/>
              </w:rPr>
              <w:t>Alternaria</w:t>
            </w:r>
            <w:proofErr w:type="spellEnd"/>
            <w:r w:rsidRPr="002553AC">
              <w:rPr>
                <w:rFonts w:cs="Arial"/>
                <w:sz w:val="18"/>
                <w:szCs w:val="18"/>
              </w:rPr>
              <w:t xml:space="preserve"> </w:t>
            </w:r>
            <w:proofErr w:type="spellStart"/>
            <w:r w:rsidRPr="002553AC">
              <w:rPr>
                <w:rFonts w:cs="Arial"/>
                <w:sz w:val="18"/>
                <w:szCs w:val="18"/>
              </w:rPr>
              <w:t>spp</w:t>
            </w:r>
            <w:proofErr w:type="spellEnd"/>
            <w:r w:rsidRPr="002553AC">
              <w:rPr>
                <w:rFonts w:cs="Arial"/>
                <w:sz w:val="18"/>
                <w:szCs w:val="18"/>
              </w:rPr>
              <w:t>.)</w:t>
            </w:r>
          </w:p>
        </w:tc>
        <w:tc>
          <w:tcPr>
            <w:tcW w:w="2977" w:type="dxa"/>
            <w:vMerge w:val="restart"/>
            <w:noWrap/>
            <w:hideMark/>
          </w:tcPr>
          <w:p w14:paraId="2E161365" w14:textId="77777777" w:rsidR="00F54301" w:rsidRPr="002553AC" w:rsidRDefault="00F54301" w:rsidP="004B2BD5">
            <w:pPr>
              <w:jc w:val="left"/>
              <w:rPr>
                <w:rFonts w:cs="Arial"/>
                <w:sz w:val="18"/>
                <w:szCs w:val="18"/>
              </w:rPr>
            </w:pPr>
            <w:r w:rsidRPr="002553AC">
              <w:rPr>
                <w:rFonts w:cs="Arial"/>
                <w:sz w:val="18"/>
                <w:szCs w:val="18"/>
              </w:rPr>
              <w:t> </w:t>
            </w:r>
          </w:p>
        </w:tc>
        <w:tc>
          <w:tcPr>
            <w:tcW w:w="2551" w:type="dxa"/>
            <w:vMerge w:val="restart"/>
            <w:hideMark/>
          </w:tcPr>
          <w:p w14:paraId="1FF2C902" w14:textId="77777777" w:rsidR="00F54301" w:rsidRPr="002553AC" w:rsidRDefault="00F54301" w:rsidP="004B2BD5">
            <w:pPr>
              <w:jc w:val="left"/>
              <w:rPr>
                <w:rFonts w:cs="Arial"/>
                <w:sz w:val="18"/>
                <w:szCs w:val="18"/>
              </w:rPr>
            </w:pPr>
            <w:proofErr w:type="spellStart"/>
            <w:r w:rsidRPr="002553AC">
              <w:rPr>
                <w:rFonts w:cs="Arial"/>
                <w:sz w:val="18"/>
                <w:szCs w:val="18"/>
              </w:rPr>
              <w:t>difenokonazol</w:t>
            </w:r>
            <w:proofErr w:type="spellEnd"/>
          </w:p>
        </w:tc>
        <w:tc>
          <w:tcPr>
            <w:tcW w:w="2268" w:type="dxa"/>
            <w:noWrap/>
            <w:hideMark/>
          </w:tcPr>
          <w:p w14:paraId="401617DC" w14:textId="77777777" w:rsidR="00F54301" w:rsidRPr="002553AC" w:rsidRDefault="00F54301" w:rsidP="004B2BD5">
            <w:pPr>
              <w:jc w:val="left"/>
              <w:rPr>
                <w:rFonts w:cs="Arial"/>
                <w:sz w:val="18"/>
                <w:szCs w:val="18"/>
              </w:rPr>
            </w:pPr>
            <w:proofErr w:type="spellStart"/>
            <w:r w:rsidRPr="002553AC">
              <w:rPr>
                <w:rFonts w:cs="Arial"/>
                <w:sz w:val="18"/>
                <w:szCs w:val="18"/>
              </w:rPr>
              <w:t>Mavita</w:t>
            </w:r>
            <w:proofErr w:type="spellEnd"/>
            <w:r w:rsidRPr="002553AC">
              <w:rPr>
                <w:rFonts w:cs="Arial"/>
                <w:sz w:val="18"/>
                <w:szCs w:val="18"/>
              </w:rPr>
              <w:t xml:space="preserve"> 250 EC</w:t>
            </w:r>
          </w:p>
        </w:tc>
        <w:tc>
          <w:tcPr>
            <w:tcW w:w="1559" w:type="dxa"/>
            <w:noWrap/>
            <w:hideMark/>
          </w:tcPr>
          <w:p w14:paraId="2A9E2D5D" w14:textId="77777777" w:rsidR="00F54301" w:rsidRPr="002553AC" w:rsidRDefault="00F54301" w:rsidP="004B2BD5">
            <w:pPr>
              <w:jc w:val="left"/>
              <w:rPr>
                <w:rFonts w:cs="Arial"/>
                <w:sz w:val="18"/>
                <w:szCs w:val="18"/>
              </w:rPr>
            </w:pPr>
            <w:r w:rsidRPr="002553AC">
              <w:rPr>
                <w:rFonts w:cs="Arial"/>
                <w:sz w:val="18"/>
                <w:szCs w:val="18"/>
              </w:rPr>
              <w:t>0,5 L/ha</w:t>
            </w:r>
          </w:p>
        </w:tc>
        <w:tc>
          <w:tcPr>
            <w:tcW w:w="1701" w:type="dxa"/>
            <w:noWrap/>
            <w:hideMark/>
          </w:tcPr>
          <w:p w14:paraId="113F057B"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vMerge w:val="restart"/>
            <w:hideMark/>
          </w:tcPr>
          <w:p w14:paraId="39C1F81B" w14:textId="77777777" w:rsidR="00F54301" w:rsidRPr="002553AC" w:rsidRDefault="00F54301" w:rsidP="004B2BD5">
            <w:pPr>
              <w:jc w:val="left"/>
              <w:rPr>
                <w:rFonts w:cs="Arial"/>
                <w:sz w:val="18"/>
                <w:szCs w:val="18"/>
              </w:rPr>
            </w:pPr>
            <w:r w:rsidRPr="002553AC">
              <w:rPr>
                <w:rFonts w:cs="Arial"/>
                <w:sz w:val="18"/>
                <w:szCs w:val="18"/>
              </w:rPr>
              <w:t> </w:t>
            </w:r>
          </w:p>
          <w:p w14:paraId="6157F507" w14:textId="77777777" w:rsidR="00F54301" w:rsidRPr="002553AC" w:rsidRDefault="00F54301" w:rsidP="004B2BD5">
            <w:pPr>
              <w:jc w:val="left"/>
              <w:rPr>
                <w:rFonts w:cs="Arial"/>
                <w:sz w:val="18"/>
                <w:szCs w:val="18"/>
              </w:rPr>
            </w:pPr>
            <w:r>
              <w:rPr>
                <w:rFonts w:cs="Arial"/>
                <w:sz w:val="18"/>
                <w:szCs w:val="18"/>
              </w:rPr>
              <w:t xml:space="preserve">največ </w:t>
            </w:r>
            <w:r w:rsidRPr="002553AC">
              <w:rPr>
                <w:rFonts w:cs="Arial"/>
                <w:sz w:val="18"/>
                <w:szCs w:val="18"/>
              </w:rPr>
              <w:t>2 krat v eni rastni sezoni</w:t>
            </w:r>
          </w:p>
        </w:tc>
      </w:tr>
      <w:tr w:rsidR="00F54301" w:rsidRPr="002553AC" w14:paraId="7197C3ED" w14:textId="77777777" w:rsidTr="0057459C">
        <w:trPr>
          <w:trHeight w:val="129"/>
        </w:trPr>
        <w:tc>
          <w:tcPr>
            <w:tcW w:w="2547" w:type="dxa"/>
            <w:vMerge/>
            <w:hideMark/>
          </w:tcPr>
          <w:p w14:paraId="2D66B0C9" w14:textId="77777777" w:rsidR="00F54301" w:rsidRPr="002553AC" w:rsidRDefault="00F54301" w:rsidP="004B2BD5">
            <w:pPr>
              <w:jc w:val="left"/>
              <w:rPr>
                <w:rFonts w:cs="Arial"/>
                <w:sz w:val="18"/>
                <w:szCs w:val="18"/>
              </w:rPr>
            </w:pPr>
          </w:p>
        </w:tc>
        <w:tc>
          <w:tcPr>
            <w:tcW w:w="2977" w:type="dxa"/>
            <w:vMerge/>
            <w:hideMark/>
          </w:tcPr>
          <w:p w14:paraId="5798D886" w14:textId="77777777" w:rsidR="00F54301" w:rsidRPr="002553AC" w:rsidRDefault="00F54301" w:rsidP="004B2BD5">
            <w:pPr>
              <w:jc w:val="left"/>
              <w:rPr>
                <w:rFonts w:cs="Arial"/>
                <w:sz w:val="18"/>
                <w:szCs w:val="18"/>
              </w:rPr>
            </w:pPr>
          </w:p>
        </w:tc>
        <w:tc>
          <w:tcPr>
            <w:tcW w:w="2551" w:type="dxa"/>
            <w:vMerge/>
            <w:hideMark/>
          </w:tcPr>
          <w:p w14:paraId="1DB76DCA" w14:textId="77777777" w:rsidR="00F54301" w:rsidRPr="002553AC" w:rsidRDefault="00F54301" w:rsidP="004B2BD5">
            <w:pPr>
              <w:jc w:val="left"/>
              <w:rPr>
                <w:rFonts w:cs="Arial"/>
                <w:sz w:val="18"/>
                <w:szCs w:val="18"/>
              </w:rPr>
            </w:pPr>
          </w:p>
        </w:tc>
        <w:tc>
          <w:tcPr>
            <w:tcW w:w="2268" w:type="dxa"/>
            <w:noWrap/>
            <w:hideMark/>
          </w:tcPr>
          <w:p w14:paraId="20FBA172" w14:textId="77777777" w:rsidR="00F54301" w:rsidRPr="002553AC" w:rsidRDefault="00F54301" w:rsidP="004B2BD5">
            <w:pPr>
              <w:jc w:val="left"/>
              <w:rPr>
                <w:rFonts w:cs="Arial"/>
                <w:sz w:val="18"/>
                <w:szCs w:val="18"/>
              </w:rPr>
            </w:pPr>
            <w:proofErr w:type="spellStart"/>
            <w:r w:rsidRPr="002553AC">
              <w:rPr>
                <w:rFonts w:cs="Arial"/>
                <w:sz w:val="18"/>
                <w:szCs w:val="18"/>
              </w:rPr>
              <w:t>Score</w:t>
            </w:r>
            <w:proofErr w:type="spellEnd"/>
            <w:r w:rsidRPr="002553AC">
              <w:rPr>
                <w:rFonts w:cs="Arial"/>
                <w:sz w:val="18"/>
                <w:szCs w:val="18"/>
              </w:rPr>
              <w:t xml:space="preserve"> 250 EC</w:t>
            </w:r>
          </w:p>
        </w:tc>
        <w:tc>
          <w:tcPr>
            <w:tcW w:w="1559" w:type="dxa"/>
            <w:noWrap/>
            <w:hideMark/>
          </w:tcPr>
          <w:p w14:paraId="706D5BB1" w14:textId="77777777" w:rsidR="00F54301" w:rsidRPr="002553AC" w:rsidRDefault="00F54301" w:rsidP="004B2BD5">
            <w:pPr>
              <w:jc w:val="left"/>
              <w:rPr>
                <w:rFonts w:cs="Arial"/>
                <w:sz w:val="18"/>
                <w:szCs w:val="18"/>
              </w:rPr>
            </w:pPr>
            <w:r w:rsidRPr="002553AC">
              <w:rPr>
                <w:rFonts w:cs="Arial"/>
                <w:sz w:val="18"/>
                <w:szCs w:val="18"/>
              </w:rPr>
              <w:t>0,5 L/ha</w:t>
            </w:r>
          </w:p>
        </w:tc>
        <w:tc>
          <w:tcPr>
            <w:tcW w:w="1701" w:type="dxa"/>
            <w:noWrap/>
            <w:hideMark/>
          </w:tcPr>
          <w:p w14:paraId="2E6387DE"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vMerge/>
            <w:hideMark/>
          </w:tcPr>
          <w:p w14:paraId="3B601F26" w14:textId="77777777" w:rsidR="00F54301" w:rsidRPr="002553AC" w:rsidRDefault="00F54301" w:rsidP="004B2BD5">
            <w:pPr>
              <w:jc w:val="left"/>
              <w:rPr>
                <w:rFonts w:cs="Arial"/>
                <w:sz w:val="18"/>
                <w:szCs w:val="18"/>
              </w:rPr>
            </w:pPr>
          </w:p>
        </w:tc>
      </w:tr>
      <w:tr w:rsidR="00F54301" w:rsidRPr="002553AC" w14:paraId="680029A2" w14:textId="77777777" w:rsidTr="0057459C">
        <w:trPr>
          <w:trHeight w:val="280"/>
        </w:trPr>
        <w:tc>
          <w:tcPr>
            <w:tcW w:w="2547" w:type="dxa"/>
            <w:vMerge w:val="restart"/>
            <w:hideMark/>
          </w:tcPr>
          <w:p w14:paraId="6644541B" w14:textId="77777777" w:rsidR="00F54301" w:rsidRPr="002553AC" w:rsidRDefault="00F54301" w:rsidP="004B2BD5">
            <w:pPr>
              <w:jc w:val="left"/>
              <w:rPr>
                <w:rFonts w:cs="Arial"/>
                <w:sz w:val="18"/>
                <w:szCs w:val="18"/>
              </w:rPr>
            </w:pPr>
            <w:r w:rsidRPr="002553AC">
              <w:rPr>
                <w:rFonts w:cs="Arial"/>
                <w:b/>
                <w:bCs/>
                <w:sz w:val="18"/>
                <w:szCs w:val="18"/>
              </w:rPr>
              <w:t>Listne uši</w:t>
            </w:r>
            <w:r w:rsidRPr="002553AC">
              <w:rPr>
                <w:rFonts w:cs="Arial"/>
                <w:sz w:val="18"/>
                <w:szCs w:val="18"/>
              </w:rPr>
              <w:t xml:space="preserve"> (</w:t>
            </w:r>
            <w:proofErr w:type="spellStart"/>
            <w:r w:rsidRPr="002553AC">
              <w:rPr>
                <w:rFonts w:cs="Arial"/>
                <w:sz w:val="18"/>
                <w:szCs w:val="18"/>
              </w:rPr>
              <w:t>Aphididae</w:t>
            </w:r>
            <w:proofErr w:type="spellEnd"/>
            <w:r w:rsidRPr="002553AC">
              <w:rPr>
                <w:rFonts w:cs="Arial"/>
                <w:sz w:val="18"/>
                <w:szCs w:val="18"/>
              </w:rPr>
              <w:t xml:space="preserve">) </w:t>
            </w:r>
          </w:p>
        </w:tc>
        <w:tc>
          <w:tcPr>
            <w:tcW w:w="2977" w:type="dxa"/>
            <w:vMerge w:val="restart"/>
            <w:noWrap/>
            <w:hideMark/>
          </w:tcPr>
          <w:p w14:paraId="665B7722" w14:textId="77777777" w:rsidR="00F54301" w:rsidRPr="002553AC" w:rsidRDefault="00F54301" w:rsidP="004B2BD5">
            <w:pPr>
              <w:jc w:val="left"/>
              <w:rPr>
                <w:rFonts w:cs="Arial"/>
                <w:sz w:val="18"/>
                <w:szCs w:val="18"/>
              </w:rPr>
            </w:pPr>
            <w:r w:rsidRPr="002553AC">
              <w:rPr>
                <w:rFonts w:cs="Arial"/>
                <w:sz w:val="18"/>
                <w:szCs w:val="18"/>
                <w:u w:val="single"/>
              </w:rPr>
              <w:t>Agrotehnični ukrepi</w:t>
            </w:r>
            <w:r w:rsidRPr="002553AC">
              <w:rPr>
                <w:rFonts w:cs="Arial"/>
                <w:sz w:val="18"/>
                <w:szCs w:val="18"/>
              </w:rPr>
              <w:t xml:space="preserve">: </w:t>
            </w:r>
          </w:p>
          <w:p w14:paraId="5DF63FB2" w14:textId="77777777" w:rsidR="00F54301" w:rsidRPr="002553AC" w:rsidRDefault="00F54301" w:rsidP="00B84EF7">
            <w:pPr>
              <w:numPr>
                <w:ilvl w:val="0"/>
                <w:numId w:val="287"/>
              </w:numPr>
              <w:ind w:left="213" w:hanging="213"/>
              <w:contextualSpacing/>
              <w:jc w:val="left"/>
              <w:rPr>
                <w:rFonts w:cs="Arial"/>
                <w:sz w:val="18"/>
                <w:szCs w:val="18"/>
              </w:rPr>
            </w:pPr>
            <w:r w:rsidRPr="002553AC">
              <w:rPr>
                <w:rFonts w:cs="Arial"/>
                <w:sz w:val="18"/>
                <w:szCs w:val="18"/>
              </w:rPr>
              <w:t>odstranjevanje plevelov.</w:t>
            </w:r>
          </w:p>
          <w:p w14:paraId="4AF68287" w14:textId="77777777" w:rsidR="00F54301" w:rsidRPr="002553AC" w:rsidRDefault="00F54301" w:rsidP="004B2BD5">
            <w:pPr>
              <w:jc w:val="left"/>
              <w:rPr>
                <w:rFonts w:cs="Arial"/>
                <w:sz w:val="18"/>
                <w:szCs w:val="18"/>
              </w:rPr>
            </w:pPr>
          </w:p>
        </w:tc>
        <w:tc>
          <w:tcPr>
            <w:tcW w:w="2551" w:type="dxa"/>
            <w:hideMark/>
          </w:tcPr>
          <w:p w14:paraId="6DFA6056" w14:textId="77777777" w:rsidR="00F54301" w:rsidRPr="002553AC" w:rsidRDefault="00F54301" w:rsidP="004B2BD5">
            <w:pPr>
              <w:jc w:val="left"/>
              <w:rPr>
                <w:rFonts w:cs="Arial"/>
                <w:sz w:val="18"/>
                <w:szCs w:val="18"/>
              </w:rPr>
            </w:pPr>
            <w:proofErr w:type="spellStart"/>
            <w:r w:rsidRPr="002553AC">
              <w:rPr>
                <w:rFonts w:cs="Arial"/>
                <w:sz w:val="18"/>
                <w:szCs w:val="18"/>
              </w:rPr>
              <w:t>acetamiprid</w:t>
            </w:r>
            <w:proofErr w:type="spellEnd"/>
          </w:p>
        </w:tc>
        <w:tc>
          <w:tcPr>
            <w:tcW w:w="2268" w:type="dxa"/>
            <w:noWrap/>
            <w:hideMark/>
          </w:tcPr>
          <w:p w14:paraId="394EC7A4" w14:textId="77777777" w:rsidR="00F54301" w:rsidRPr="002553AC" w:rsidRDefault="00F54301" w:rsidP="004B2BD5">
            <w:pPr>
              <w:jc w:val="left"/>
              <w:rPr>
                <w:rFonts w:cs="Arial"/>
                <w:sz w:val="18"/>
                <w:szCs w:val="18"/>
              </w:rPr>
            </w:pPr>
            <w:proofErr w:type="spellStart"/>
            <w:r w:rsidRPr="002553AC">
              <w:rPr>
                <w:rFonts w:cs="Arial"/>
                <w:sz w:val="18"/>
                <w:szCs w:val="18"/>
              </w:rPr>
              <w:t>Mospilan</w:t>
            </w:r>
            <w:proofErr w:type="spellEnd"/>
            <w:r w:rsidRPr="002553AC">
              <w:rPr>
                <w:rFonts w:cs="Arial"/>
                <w:sz w:val="18"/>
                <w:szCs w:val="18"/>
              </w:rPr>
              <w:t xml:space="preserve"> 20 SG</w:t>
            </w:r>
          </w:p>
        </w:tc>
        <w:tc>
          <w:tcPr>
            <w:tcW w:w="1559" w:type="dxa"/>
            <w:noWrap/>
            <w:hideMark/>
          </w:tcPr>
          <w:p w14:paraId="1E4DB6EC" w14:textId="77777777" w:rsidR="00F54301" w:rsidRPr="002553AC" w:rsidRDefault="00F54301" w:rsidP="004B2BD5">
            <w:pPr>
              <w:jc w:val="left"/>
              <w:rPr>
                <w:rFonts w:cs="Arial"/>
                <w:sz w:val="18"/>
                <w:szCs w:val="18"/>
              </w:rPr>
            </w:pPr>
            <w:r w:rsidRPr="002553AC">
              <w:rPr>
                <w:rFonts w:cs="Arial"/>
                <w:sz w:val="18"/>
                <w:szCs w:val="18"/>
              </w:rPr>
              <w:t>0,125 – 0,15 kg/ha</w:t>
            </w:r>
          </w:p>
        </w:tc>
        <w:tc>
          <w:tcPr>
            <w:tcW w:w="1701" w:type="dxa"/>
            <w:noWrap/>
            <w:hideMark/>
          </w:tcPr>
          <w:p w14:paraId="266F3522" w14:textId="77777777" w:rsidR="00F54301" w:rsidRPr="002553AC" w:rsidRDefault="00F54301" w:rsidP="004B2BD5">
            <w:pPr>
              <w:jc w:val="left"/>
              <w:rPr>
                <w:rFonts w:cs="Arial"/>
                <w:sz w:val="18"/>
                <w:szCs w:val="18"/>
              </w:rPr>
            </w:pPr>
            <w:r w:rsidRPr="002553AC">
              <w:rPr>
                <w:rFonts w:cs="Arial"/>
                <w:sz w:val="18"/>
                <w:szCs w:val="18"/>
              </w:rPr>
              <w:t>7</w:t>
            </w:r>
          </w:p>
        </w:tc>
        <w:tc>
          <w:tcPr>
            <w:tcW w:w="1701" w:type="dxa"/>
            <w:hideMark/>
          </w:tcPr>
          <w:p w14:paraId="13561213" w14:textId="77777777" w:rsidR="00F54301" w:rsidRPr="002553AC" w:rsidRDefault="00F54301" w:rsidP="004B2BD5">
            <w:pPr>
              <w:jc w:val="left"/>
              <w:rPr>
                <w:rFonts w:cs="Arial"/>
                <w:sz w:val="18"/>
                <w:szCs w:val="18"/>
              </w:rPr>
            </w:pPr>
            <w:r w:rsidRPr="002553AC">
              <w:rPr>
                <w:rFonts w:cs="Arial"/>
                <w:sz w:val="18"/>
                <w:szCs w:val="18"/>
              </w:rPr>
              <w:t> </w:t>
            </w:r>
            <w:r>
              <w:rPr>
                <w:rFonts w:cs="Arial"/>
                <w:sz w:val="18"/>
                <w:szCs w:val="18"/>
              </w:rPr>
              <w:t xml:space="preserve">največ </w:t>
            </w:r>
            <w:r w:rsidRPr="002553AC">
              <w:rPr>
                <w:rFonts w:cs="Arial"/>
                <w:sz w:val="18"/>
                <w:szCs w:val="18"/>
              </w:rPr>
              <w:t>2 krat v eni rastni sezoni</w:t>
            </w:r>
          </w:p>
        </w:tc>
      </w:tr>
      <w:tr w:rsidR="00F54301" w:rsidRPr="002553AC" w14:paraId="64F66178" w14:textId="77777777" w:rsidTr="0057459C">
        <w:trPr>
          <w:trHeight w:val="670"/>
        </w:trPr>
        <w:tc>
          <w:tcPr>
            <w:tcW w:w="2547" w:type="dxa"/>
            <w:vMerge/>
            <w:hideMark/>
          </w:tcPr>
          <w:p w14:paraId="694A17AC" w14:textId="77777777" w:rsidR="00F54301" w:rsidRPr="002553AC" w:rsidRDefault="00F54301" w:rsidP="004B2BD5">
            <w:pPr>
              <w:jc w:val="left"/>
              <w:rPr>
                <w:rFonts w:cs="Arial"/>
                <w:sz w:val="18"/>
                <w:szCs w:val="18"/>
              </w:rPr>
            </w:pPr>
          </w:p>
        </w:tc>
        <w:tc>
          <w:tcPr>
            <w:tcW w:w="2977" w:type="dxa"/>
            <w:vMerge/>
            <w:hideMark/>
          </w:tcPr>
          <w:p w14:paraId="5A7B09EF" w14:textId="77777777" w:rsidR="00F54301" w:rsidRPr="002553AC" w:rsidRDefault="00F54301" w:rsidP="004B2BD5">
            <w:pPr>
              <w:jc w:val="left"/>
              <w:rPr>
                <w:rFonts w:cs="Arial"/>
                <w:sz w:val="18"/>
                <w:szCs w:val="18"/>
              </w:rPr>
            </w:pPr>
          </w:p>
        </w:tc>
        <w:tc>
          <w:tcPr>
            <w:tcW w:w="2551" w:type="dxa"/>
            <w:hideMark/>
          </w:tcPr>
          <w:p w14:paraId="3D38F79B"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azadirahtin</w:t>
            </w:r>
            <w:proofErr w:type="spellEnd"/>
            <w:r w:rsidRPr="002553AC">
              <w:rPr>
                <w:rFonts w:cs="Arial"/>
                <w:color w:val="00B050"/>
                <w:sz w:val="18"/>
                <w:szCs w:val="18"/>
              </w:rPr>
              <w:t xml:space="preserve"> A</w:t>
            </w:r>
          </w:p>
        </w:tc>
        <w:tc>
          <w:tcPr>
            <w:tcW w:w="2268" w:type="dxa"/>
            <w:noWrap/>
            <w:hideMark/>
          </w:tcPr>
          <w:p w14:paraId="4D7FD0B8"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Neemazal</w:t>
            </w:r>
            <w:proofErr w:type="spellEnd"/>
            <w:r w:rsidRPr="002553AC">
              <w:rPr>
                <w:rFonts w:cs="Arial"/>
                <w:color w:val="00B050"/>
                <w:sz w:val="18"/>
                <w:szCs w:val="18"/>
              </w:rPr>
              <w:t xml:space="preserve"> - T/S</w:t>
            </w:r>
          </w:p>
        </w:tc>
        <w:tc>
          <w:tcPr>
            <w:tcW w:w="1559" w:type="dxa"/>
            <w:hideMark/>
          </w:tcPr>
          <w:p w14:paraId="3B7713C3" w14:textId="77777777" w:rsidR="00F54301" w:rsidRPr="002553AC" w:rsidRDefault="00F54301" w:rsidP="004B2BD5">
            <w:pPr>
              <w:jc w:val="left"/>
              <w:rPr>
                <w:rFonts w:cs="Arial"/>
                <w:color w:val="00B050"/>
                <w:sz w:val="18"/>
                <w:szCs w:val="18"/>
              </w:rPr>
            </w:pPr>
            <w:r w:rsidRPr="002553AC">
              <w:rPr>
                <w:rFonts w:cs="Arial"/>
                <w:color w:val="00B050"/>
                <w:sz w:val="18"/>
                <w:szCs w:val="18"/>
              </w:rPr>
              <w:t>2,0 - 3,0 L/ha (odmerek odvisen od višine rastlin)</w:t>
            </w:r>
          </w:p>
        </w:tc>
        <w:tc>
          <w:tcPr>
            <w:tcW w:w="1701" w:type="dxa"/>
            <w:noWrap/>
            <w:hideMark/>
          </w:tcPr>
          <w:p w14:paraId="623DEF69"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7D168B99" w14:textId="77777777" w:rsidR="00F54301" w:rsidRPr="002553AC" w:rsidRDefault="00F54301" w:rsidP="004B2BD5">
            <w:pPr>
              <w:jc w:val="left"/>
              <w:rPr>
                <w:rFonts w:cs="Arial"/>
                <w:color w:val="00B050"/>
                <w:sz w:val="18"/>
                <w:szCs w:val="18"/>
              </w:rPr>
            </w:pPr>
            <w:r w:rsidRPr="002553AC">
              <w:rPr>
                <w:rFonts w:cs="Arial"/>
                <w:color w:val="00B050"/>
                <w:sz w:val="18"/>
                <w:szCs w:val="18"/>
              </w:rPr>
              <w:t>največ 3 krat v eni rastni dobi</w:t>
            </w:r>
            <w:r>
              <w:rPr>
                <w:rFonts w:cs="Arial"/>
                <w:color w:val="00B050"/>
                <w:sz w:val="18"/>
                <w:szCs w:val="18"/>
              </w:rPr>
              <w:t>; zmanjševanje populacije</w:t>
            </w:r>
          </w:p>
        </w:tc>
      </w:tr>
      <w:tr w:rsidR="00F54301" w:rsidRPr="002553AC" w14:paraId="22E43B5D" w14:textId="77777777" w:rsidTr="0057459C">
        <w:trPr>
          <w:trHeight w:val="250"/>
        </w:trPr>
        <w:tc>
          <w:tcPr>
            <w:tcW w:w="2547" w:type="dxa"/>
            <w:vMerge/>
            <w:hideMark/>
          </w:tcPr>
          <w:p w14:paraId="5B062038" w14:textId="77777777" w:rsidR="00F54301" w:rsidRPr="002553AC" w:rsidRDefault="00F54301" w:rsidP="004B2BD5">
            <w:pPr>
              <w:jc w:val="left"/>
              <w:rPr>
                <w:rFonts w:cs="Arial"/>
                <w:sz w:val="18"/>
                <w:szCs w:val="18"/>
              </w:rPr>
            </w:pPr>
          </w:p>
        </w:tc>
        <w:tc>
          <w:tcPr>
            <w:tcW w:w="2977" w:type="dxa"/>
            <w:vMerge/>
            <w:hideMark/>
          </w:tcPr>
          <w:p w14:paraId="150EE634" w14:textId="77777777" w:rsidR="00F54301" w:rsidRPr="002553AC" w:rsidRDefault="00F54301" w:rsidP="004B2BD5">
            <w:pPr>
              <w:jc w:val="left"/>
              <w:rPr>
                <w:rFonts w:cs="Arial"/>
                <w:sz w:val="18"/>
                <w:szCs w:val="18"/>
              </w:rPr>
            </w:pPr>
          </w:p>
        </w:tc>
        <w:tc>
          <w:tcPr>
            <w:tcW w:w="2551" w:type="dxa"/>
            <w:vMerge w:val="restart"/>
            <w:hideMark/>
          </w:tcPr>
          <w:p w14:paraId="77A214E8" w14:textId="77777777" w:rsidR="00F54301" w:rsidRPr="002553AC" w:rsidRDefault="00F54301" w:rsidP="004B2BD5">
            <w:pPr>
              <w:jc w:val="left"/>
              <w:rPr>
                <w:rFonts w:cs="Arial"/>
                <w:sz w:val="18"/>
                <w:szCs w:val="18"/>
              </w:rPr>
            </w:pPr>
            <w:proofErr w:type="spellStart"/>
            <w:r w:rsidRPr="002553AC">
              <w:rPr>
                <w:rFonts w:cs="Arial"/>
                <w:sz w:val="18"/>
                <w:szCs w:val="18"/>
              </w:rPr>
              <w:t>flonikamid</w:t>
            </w:r>
            <w:proofErr w:type="spellEnd"/>
          </w:p>
        </w:tc>
        <w:tc>
          <w:tcPr>
            <w:tcW w:w="2268" w:type="dxa"/>
            <w:noWrap/>
            <w:hideMark/>
          </w:tcPr>
          <w:p w14:paraId="2008F514" w14:textId="77777777" w:rsidR="00F54301" w:rsidRPr="002553AC" w:rsidRDefault="00F54301" w:rsidP="004B2BD5">
            <w:pPr>
              <w:jc w:val="left"/>
              <w:rPr>
                <w:rFonts w:cs="Arial"/>
                <w:sz w:val="18"/>
                <w:szCs w:val="18"/>
              </w:rPr>
            </w:pPr>
            <w:proofErr w:type="spellStart"/>
            <w:r w:rsidRPr="002553AC">
              <w:rPr>
                <w:rFonts w:cs="Arial"/>
                <w:sz w:val="18"/>
                <w:szCs w:val="18"/>
              </w:rPr>
              <w:t>Afinto</w:t>
            </w:r>
            <w:proofErr w:type="spellEnd"/>
          </w:p>
        </w:tc>
        <w:tc>
          <w:tcPr>
            <w:tcW w:w="1559" w:type="dxa"/>
            <w:noWrap/>
            <w:hideMark/>
          </w:tcPr>
          <w:p w14:paraId="12AED038" w14:textId="77777777" w:rsidR="00F54301" w:rsidRPr="002553AC" w:rsidRDefault="00F54301" w:rsidP="004B2BD5">
            <w:pPr>
              <w:jc w:val="left"/>
              <w:rPr>
                <w:rFonts w:cs="Arial"/>
                <w:sz w:val="18"/>
                <w:szCs w:val="18"/>
              </w:rPr>
            </w:pPr>
            <w:r w:rsidRPr="002553AC">
              <w:rPr>
                <w:rFonts w:cs="Arial"/>
                <w:sz w:val="18"/>
                <w:szCs w:val="18"/>
              </w:rPr>
              <w:t>0,1 kg/ha</w:t>
            </w:r>
          </w:p>
        </w:tc>
        <w:tc>
          <w:tcPr>
            <w:tcW w:w="1701" w:type="dxa"/>
            <w:noWrap/>
            <w:hideMark/>
          </w:tcPr>
          <w:p w14:paraId="5776A08D" w14:textId="77777777" w:rsidR="00F54301" w:rsidRPr="002553AC" w:rsidRDefault="00F54301" w:rsidP="004B2BD5">
            <w:pPr>
              <w:jc w:val="left"/>
              <w:rPr>
                <w:rFonts w:cs="Arial"/>
                <w:sz w:val="18"/>
                <w:szCs w:val="18"/>
              </w:rPr>
            </w:pPr>
            <w:r w:rsidRPr="002553AC">
              <w:rPr>
                <w:rFonts w:cs="Arial"/>
                <w:sz w:val="18"/>
                <w:szCs w:val="18"/>
              </w:rPr>
              <w:t>1</w:t>
            </w:r>
          </w:p>
        </w:tc>
        <w:tc>
          <w:tcPr>
            <w:tcW w:w="1701" w:type="dxa"/>
            <w:hideMark/>
          </w:tcPr>
          <w:p w14:paraId="7CFA2181" w14:textId="77777777" w:rsidR="00F54301" w:rsidRPr="002553AC" w:rsidRDefault="00F54301" w:rsidP="004B2BD5">
            <w:pPr>
              <w:jc w:val="left"/>
              <w:rPr>
                <w:rFonts w:cs="Arial"/>
                <w:sz w:val="18"/>
                <w:szCs w:val="18"/>
              </w:rPr>
            </w:pPr>
            <w:r w:rsidRPr="002553AC">
              <w:rPr>
                <w:rFonts w:cs="Arial"/>
                <w:sz w:val="18"/>
                <w:szCs w:val="18"/>
              </w:rPr>
              <w:t>uporaba največ 3 krat</w:t>
            </w:r>
          </w:p>
        </w:tc>
      </w:tr>
      <w:tr w:rsidR="00F54301" w:rsidRPr="002553AC" w14:paraId="45D5BC60" w14:textId="77777777" w:rsidTr="0057459C">
        <w:trPr>
          <w:trHeight w:val="250"/>
        </w:trPr>
        <w:tc>
          <w:tcPr>
            <w:tcW w:w="2547" w:type="dxa"/>
            <w:vMerge/>
            <w:hideMark/>
          </w:tcPr>
          <w:p w14:paraId="28C62F09" w14:textId="77777777" w:rsidR="00F54301" w:rsidRPr="002553AC" w:rsidRDefault="00F54301" w:rsidP="004B2BD5">
            <w:pPr>
              <w:jc w:val="left"/>
              <w:rPr>
                <w:rFonts w:cs="Arial"/>
                <w:sz w:val="18"/>
                <w:szCs w:val="18"/>
              </w:rPr>
            </w:pPr>
          </w:p>
        </w:tc>
        <w:tc>
          <w:tcPr>
            <w:tcW w:w="2977" w:type="dxa"/>
            <w:vMerge/>
            <w:hideMark/>
          </w:tcPr>
          <w:p w14:paraId="56073459" w14:textId="77777777" w:rsidR="00F54301" w:rsidRPr="002553AC" w:rsidRDefault="00F54301" w:rsidP="004B2BD5">
            <w:pPr>
              <w:jc w:val="left"/>
              <w:rPr>
                <w:rFonts w:cs="Arial"/>
                <w:sz w:val="18"/>
                <w:szCs w:val="18"/>
              </w:rPr>
            </w:pPr>
          </w:p>
        </w:tc>
        <w:tc>
          <w:tcPr>
            <w:tcW w:w="2551" w:type="dxa"/>
            <w:vMerge/>
            <w:hideMark/>
          </w:tcPr>
          <w:p w14:paraId="6D70307E" w14:textId="77777777" w:rsidR="00F54301" w:rsidRPr="002553AC" w:rsidRDefault="00F54301" w:rsidP="004B2BD5">
            <w:pPr>
              <w:jc w:val="left"/>
              <w:rPr>
                <w:rFonts w:cs="Arial"/>
                <w:sz w:val="18"/>
                <w:szCs w:val="18"/>
              </w:rPr>
            </w:pPr>
          </w:p>
        </w:tc>
        <w:tc>
          <w:tcPr>
            <w:tcW w:w="2268" w:type="dxa"/>
            <w:noWrap/>
            <w:hideMark/>
          </w:tcPr>
          <w:p w14:paraId="04013CC6" w14:textId="77777777" w:rsidR="00F54301" w:rsidRPr="002553AC" w:rsidRDefault="00F54301" w:rsidP="004B2BD5">
            <w:pPr>
              <w:jc w:val="left"/>
              <w:rPr>
                <w:rFonts w:cs="Arial"/>
                <w:sz w:val="18"/>
                <w:szCs w:val="18"/>
              </w:rPr>
            </w:pPr>
            <w:proofErr w:type="spellStart"/>
            <w:r w:rsidRPr="002553AC">
              <w:rPr>
                <w:rFonts w:cs="Arial"/>
                <w:sz w:val="18"/>
                <w:szCs w:val="18"/>
              </w:rPr>
              <w:t>Teppeki</w:t>
            </w:r>
            <w:proofErr w:type="spellEnd"/>
          </w:p>
        </w:tc>
        <w:tc>
          <w:tcPr>
            <w:tcW w:w="1559" w:type="dxa"/>
            <w:noWrap/>
            <w:hideMark/>
          </w:tcPr>
          <w:p w14:paraId="3E853A17" w14:textId="77777777" w:rsidR="00F54301" w:rsidRPr="002553AC" w:rsidRDefault="00F54301" w:rsidP="004B2BD5">
            <w:pPr>
              <w:jc w:val="left"/>
              <w:rPr>
                <w:rFonts w:cs="Arial"/>
                <w:sz w:val="18"/>
                <w:szCs w:val="18"/>
              </w:rPr>
            </w:pPr>
            <w:r w:rsidRPr="002553AC">
              <w:rPr>
                <w:rFonts w:cs="Arial"/>
                <w:sz w:val="18"/>
                <w:szCs w:val="18"/>
              </w:rPr>
              <w:t>0,1 kg/ha</w:t>
            </w:r>
          </w:p>
        </w:tc>
        <w:tc>
          <w:tcPr>
            <w:tcW w:w="1701" w:type="dxa"/>
            <w:noWrap/>
            <w:hideMark/>
          </w:tcPr>
          <w:p w14:paraId="18126D1C" w14:textId="77777777" w:rsidR="00F54301" w:rsidRPr="002553AC" w:rsidRDefault="00F54301" w:rsidP="004B2BD5">
            <w:pPr>
              <w:jc w:val="left"/>
              <w:rPr>
                <w:rFonts w:cs="Arial"/>
                <w:sz w:val="18"/>
                <w:szCs w:val="18"/>
              </w:rPr>
            </w:pPr>
            <w:r w:rsidRPr="002553AC">
              <w:rPr>
                <w:rFonts w:cs="Arial"/>
                <w:sz w:val="18"/>
                <w:szCs w:val="18"/>
              </w:rPr>
              <w:t>1</w:t>
            </w:r>
          </w:p>
        </w:tc>
        <w:tc>
          <w:tcPr>
            <w:tcW w:w="1701" w:type="dxa"/>
            <w:hideMark/>
          </w:tcPr>
          <w:p w14:paraId="15F07C1A" w14:textId="77777777" w:rsidR="00F54301" w:rsidRPr="002553AC" w:rsidRDefault="00F54301" w:rsidP="004B2BD5">
            <w:pPr>
              <w:jc w:val="left"/>
              <w:rPr>
                <w:rFonts w:cs="Arial"/>
                <w:sz w:val="18"/>
                <w:szCs w:val="18"/>
              </w:rPr>
            </w:pPr>
            <w:r w:rsidRPr="002553AC">
              <w:rPr>
                <w:rFonts w:cs="Arial"/>
                <w:sz w:val="18"/>
                <w:szCs w:val="18"/>
              </w:rPr>
              <w:t>največ 3 krat</w:t>
            </w:r>
          </w:p>
        </w:tc>
      </w:tr>
      <w:tr w:rsidR="00F54301" w:rsidRPr="002553AC" w14:paraId="28C9D07F" w14:textId="77777777" w:rsidTr="0057459C">
        <w:trPr>
          <w:trHeight w:val="852"/>
        </w:trPr>
        <w:tc>
          <w:tcPr>
            <w:tcW w:w="2547" w:type="dxa"/>
            <w:vMerge w:val="restart"/>
            <w:hideMark/>
          </w:tcPr>
          <w:p w14:paraId="33A87AEE" w14:textId="77777777" w:rsidR="00F54301" w:rsidRPr="002553AC" w:rsidRDefault="00F54301" w:rsidP="004B2BD5">
            <w:pPr>
              <w:jc w:val="left"/>
              <w:rPr>
                <w:rFonts w:cs="Arial"/>
                <w:sz w:val="18"/>
                <w:szCs w:val="18"/>
              </w:rPr>
            </w:pPr>
            <w:proofErr w:type="spellStart"/>
            <w:r w:rsidRPr="002553AC">
              <w:rPr>
                <w:rFonts w:cs="Arial"/>
                <w:b/>
                <w:bCs/>
                <w:sz w:val="18"/>
                <w:szCs w:val="18"/>
              </w:rPr>
              <w:t>Resarji</w:t>
            </w:r>
            <w:proofErr w:type="spellEnd"/>
            <w:r w:rsidRPr="002553AC">
              <w:rPr>
                <w:rFonts w:cs="Arial"/>
                <w:sz w:val="18"/>
                <w:szCs w:val="18"/>
              </w:rPr>
              <w:t xml:space="preserve"> (</w:t>
            </w:r>
            <w:r w:rsidRPr="002553AC">
              <w:rPr>
                <w:rFonts w:cs="Arial"/>
                <w:b/>
                <w:bCs/>
                <w:sz w:val="18"/>
                <w:szCs w:val="18"/>
              </w:rPr>
              <w:t xml:space="preserve">cvetlični </w:t>
            </w:r>
            <w:proofErr w:type="spellStart"/>
            <w:r w:rsidRPr="002553AC">
              <w:rPr>
                <w:rFonts w:cs="Arial"/>
                <w:b/>
                <w:bCs/>
                <w:sz w:val="18"/>
                <w:szCs w:val="18"/>
              </w:rPr>
              <w:t>resar</w:t>
            </w:r>
            <w:proofErr w:type="spellEnd"/>
            <w:r w:rsidRPr="002553AC">
              <w:rPr>
                <w:rFonts w:cs="Arial"/>
                <w:sz w:val="18"/>
                <w:szCs w:val="18"/>
              </w:rPr>
              <w:t xml:space="preserve"> (</w:t>
            </w:r>
            <w:proofErr w:type="spellStart"/>
            <w:r w:rsidRPr="002553AC">
              <w:rPr>
                <w:rFonts w:cs="Arial"/>
                <w:i/>
                <w:iCs/>
                <w:sz w:val="18"/>
                <w:szCs w:val="18"/>
              </w:rPr>
              <w:t>Frankliniella</w:t>
            </w:r>
            <w:proofErr w:type="spellEnd"/>
            <w:r w:rsidRPr="002553AC">
              <w:rPr>
                <w:rFonts w:cs="Arial"/>
                <w:i/>
                <w:iCs/>
                <w:sz w:val="18"/>
                <w:szCs w:val="18"/>
              </w:rPr>
              <w:t xml:space="preserve"> </w:t>
            </w:r>
            <w:proofErr w:type="spellStart"/>
            <w:r w:rsidRPr="002553AC">
              <w:rPr>
                <w:rFonts w:cs="Arial"/>
                <w:i/>
                <w:iCs/>
                <w:sz w:val="18"/>
                <w:szCs w:val="18"/>
              </w:rPr>
              <w:t>occidentalis</w:t>
            </w:r>
            <w:proofErr w:type="spellEnd"/>
            <w:r w:rsidRPr="002553AC">
              <w:rPr>
                <w:rFonts w:cs="Arial"/>
                <w:sz w:val="18"/>
                <w:szCs w:val="18"/>
              </w:rPr>
              <w:t xml:space="preserve">), </w:t>
            </w:r>
            <w:r w:rsidRPr="002553AC">
              <w:rPr>
                <w:rFonts w:cs="Arial"/>
                <w:b/>
                <w:bCs/>
                <w:sz w:val="18"/>
                <w:szCs w:val="18"/>
              </w:rPr>
              <w:t xml:space="preserve">tobakov </w:t>
            </w:r>
            <w:proofErr w:type="spellStart"/>
            <w:r w:rsidRPr="002553AC">
              <w:rPr>
                <w:rFonts w:cs="Arial"/>
                <w:b/>
                <w:bCs/>
                <w:sz w:val="18"/>
                <w:szCs w:val="18"/>
              </w:rPr>
              <w:t>resar</w:t>
            </w:r>
            <w:proofErr w:type="spellEnd"/>
            <w:r w:rsidRPr="002553AC">
              <w:rPr>
                <w:rFonts w:cs="Arial"/>
                <w:sz w:val="18"/>
                <w:szCs w:val="18"/>
              </w:rPr>
              <w:t xml:space="preserve"> (</w:t>
            </w:r>
            <w:proofErr w:type="spellStart"/>
            <w:r w:rsidRPr="002553AC">
              <w:rPr>
                <w:rFonts w:cs="Arial"/>
                <w:i/>
                <w:iCs/>
                <w:sz w:val="18"/>
                <w:szCs w:val="18"/>
              </w:rPr>
              <w:t>Thrips</w:t>
            </w:r>
            <w:proofErr w:type="spellEnd"/>
            <w:r w:rsidRPr="002553AC">
              <w:rPr>
                <w:rFonts w:cs="Arial"/>
                <w:sz w:val="18"/>
                <w:szCs w:val="18"/>
              </w:rPr>
              <w:t xml:space="preserve"> </w:t>
            </w:r>
            <w:proofErr w:type="spellStart"/>
            <w:r w:rsidRPr="002553AC">
              <w:rPr>
                <w:rFonts w:cs="Arial"/>
                <w:sz w:val="18"/>
                <w:szCs w:val="18"/>
              </w:rPr>
              <w:t>spp</w:t>
            </w:r>
            <w:proofErr w:type="spellEnd"/>
            <w:r w:rsidRPr="002553AC">
              <w:rPr>
                <w:rFonts w:cs="Arial"/>
                <w:sz w:val="18"/>
                <w:szCs w:val="18"/>
              </w:rPr>
              <w:t>.))</w:t>
            </w:r>
          </w:p>
        </w:tc>
        <w:tc>
          <w:tcPr>
            <w:tcW w:w="2977" w:type="dxa"/>
            <w:vMerge w:val="restart"/>
            <w:noWrap/>
            <w:hideMark/>
          </w:tcPr>
          <w:p w14:paraId="6180BDF2" w14:textId="77777777" w:rsidR="00F54301" w:rsidRPr="002553AC" w:rsidRDefault="00F54301" w:rsidP="004B2BD5">
            <w:pPr>
              <w:jc w:val="left"/>
              <w:rPr>
                <w:rFonts w:cs="Arial"/>
                <w:sz w:val="18"/>
                <w:szCs w:val="18"/>
              </w:rPr>
            </w:pPr>
            <w:r w:rsidRPr="002553AC">
              <w:rPr>
                <w:rFonts w:cs="Arial"/>
                <w:sz w:val="18"/>
                <w:szCs w:val="18"/>
              </w:rPr>
              <w:t> </w:t>
            </w:r>
          </w:p>
          <w:p w14:paraId="2303E3AD" w14:textId="77777777" w:rsidR="00F54301" w:rsidRPr="002553AC" w:rsidRDefault="00F54301" w:rsidP="004B2BD5">
            <w:pPr>
              <w:jc w:val="left"/>
              <w:rPr>
                <w:rFonts w:cs="Arial"/>
                <w:sz w:val="18"/>
                <w:szCs w:val="18"/>
              </w:rPr>
            </w:pPr>
          </w:p>
        </w:tc>
        <w:tc>
          <w:tcPr>
            <w:tcW w:w="2551" w:type="dxa"/>
            <w:hideMark/>
          </w:tcPr>
          <w:p w14:paraId="674239DD" w14:textId="77777777" w:rsidR="00F54301" w:rsidRPr="002553AC" w:rsidRDefault="00F54301" w:rsidP="004B2BD5">
            <w:pPr>
              <w:jc w:val="left"/>
              <w:rPr>
                <w:rFonts w:cs="Arial"/>
                <w:sz w:val="18"/>
                <w:szCs w:val="18"/>
              </w:rPr>
            </w:pPr>
            <w:proofErr w:type="spellStart"/>
            <w:r w:rsidRPr="002553AC">
              <w:rPr>
                <w:rFonts w:cs="Arial"/>
                <w:sz w:val="18"/>
                <w:szCs w:val="18"/>
              </w:rPr>
              <w:t>abamektin</w:t>
            </w:r>
            <w:proofErr w:type="spellEnd"/>
          </w:p>
        </w:tc>
        <w:tc>
          <w:tcPr>
            <w:tcW w:w="2268" w:type="dxa"/>
            <w:noWrap/>
            <w:hideMark/>
          </w:tcPr>
          <w:p w14:paraId="72B2C134" w14:textId="77777777" w:rsidR="00F54301" w:rsidRPr="002553AC" w:rsidRDefault="00F54301" w:rsidP="004B2BD5">
            <w:pPr>
              <w:jc w:val="left"/>
              <w:rPr>
                <w:rFonts w:cs="Arial"/>
                <w:sz w:val="18"/>
                <w:szCs w:val="18"/>
              </w:rPr>
            </w:pPr>
            <w:proofErr w:type="spellStart"/>
            <w:r w:rsidRPr="002553AC">
              <w:rPr>
                <w:rFonts w:cs="Arial"/>
                <w:sz w:val="18"/>
                <w:szCs w:val="18"/>
              </w:rPr>
              <w:t>Vertimec</w:t>
            </w:r>
            <w:proofErr w:type="spellEnd"/>
            <w:r w:rsidRPr="002553AC">
              <w:rPr>
                <w:rFonts w:cs="Arial"/>
                <w:sz w:val="18"/>
                <w:szCs w:val="18"/>
              </w:rPr>
              <w:t xml:space="preserve"> pro</w:t>
            </w:r>
          </w:p>
        </w:tc>
        <w:tc>
          <w:tcPr>
            <w:tcW w:w="1559" w:type="dxa"/>
            <w:noWrap/>
            <w:hideMark/>
          </w:tcPr>
          <w:p w14:paraId="4EAAD3A3" w14:textId="77777777" w:rsidR="00F54301" w:rsidRPr="002553AC" w:rsidRDefault="00F54301" w:rsidP="004B2BD5">
            <w:pPr>
              <w:jc w:val="left"/>
              <w:rPr>
                <w:rFonts w:cs="Arial"/>
                <w:sz w:val="18"/>
                <w:szCs w:val="18"/>
              </w:rPr>
            </w:pPr>
            <w:r w:rsidRPr="002553AC">
              <w:rPr>
                <w:rFonts w:cs="Arial"/>
                <w:sz w:val="18"/>
                <w:szCs w:val="18"/>
              </w:rPr>
              <w:t>1,2 L/ha</w:t>
            </w:r>
          </w:p>
        </w:tc>
        <w:tc>
          <w:tcPr>
            <w:tcW w:w="1701" w:type="dxa"/>
            <w:noWrap/>
            <w:hideMark/>
          </w:tcPr>
          <w:p w14:paraId="0A85F5DA"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5035534F" w14:textId="77777777" w:rsidR="00F54301" w:rsidRPr="002553AC" w:rsidRDefault="00F54301" w:rsidP="004B2BD5">
            <w:pPr>
              <w:jc w:val="left"/>
              <w:rPr>
                <w:rFonts w:cs="Arial"/>
                <w:sz w:val="18"/>
                <w:szCs w:val="18"/>
              </w:rPr>
            </w:pPr>
            <w:r w:rsidRPr="002553AC">
              <w:rPr>
                <w:rFonts w:cs="Arial"/>
                <w:sz w:val="18"/>
                <w:szCs w:val="18"/>
              </w:rPr>
              <w:t>največ 2 krat v eni rastni dobi</w:t>
            </w:r>
            <w:r>
              <w:rPr>
                <w:rFonts w:cs="Arial"/>
                <w:sz w:val="18"/>
                <w:szCs w:val="18"/>
              </w:rPr>
              <w:t xml:space="preserve">; </w:t>
            </w:r>
            <w:r w:rsidRPr="00EC7BC3">
              <w:rPr>
                <w:rFonts w:cs="Arial"/>
                <w:color w:val="000000" w:themeColor="text1"/>
                <w:sz w:val="18"/>
                <w:szCs w:val="18"/>
              </w:rPr>
              <w:t xml:space="preserve">zmanjševanje populacije     </w:t>
            </w:r>
            <w:r w:rsidRPr="002553AC">
              <w:rPr>
                <w:rFonts w:cs="Arial"/>
                <w:b/>
                <w:bCs/>
                <w:sz w:val="18"/>
                <w:szCs w:val="18"/>
              </w:rPr>
              <w:t>Zaloge v uporabi do 30.9.2024</w:t>
            </w:r>
          </w:p>
        </w:tc>
      </w:tr>
      <w:tr w:rsidR="00F54301" w:rsidRPr="002553AC" w14:paraId="15B56138" w14:textId="77777777" w:rsidTr="0057459C">
        <w:trPr>
          <w:trHeight w:val="709"/>
        </w:trPr>
        <w:tc>
          <w:tcPr>
            <w:tcW w:w="2547" w:type="dxa"/>
            <w:vMerge/>
            <w:hideMark/>
          </w:tcPr>
          <w:p w14:paraId="615066F6" w14:textId="77777777" w:rsidR="00F54301" w:rsidRPr="002553AC" w:rsidRDefault="00F54301" w:rsidP="004B2BD5">
            <w:pPr>
              <w:jc w:val="left"/>
              <w:rPr>
                <w:rFonts w:cs="Arial"/>
                <w:sz w:val="18"/>
                <w:szCs w:val="18"/>
              </w:rPr>
            </w:pPr>
          </w:p>
        </w:tc>
        <w:tc>
          <w:tcPr>
            <w:tcW w:w="2977" w:type="dxa"/>
            <w:vMerge/>
            <w:hideMark/>
          </w:tcPr>
          <w:p w14:paraId="648AC880" w14:textId="77777777" w:rsidR="00F54301" w:rsidRPr="002553AC" w:rsidRDefault="00F54301" w:rsidP="004B2BD5">
            <w:pPr>
              <w:jc w:val="left"/>
              <w:rPr>
                <w:rFonts w:cs="Arial"/>
                <w:sz w:val="18"/>
                <w:szCs w:val="18"/>
              </w:rPr>
            </w:pPr>
          </w:p>
        </w:tc>
        <w:tc>
          <w:tcPr>
            <w:tcW w:w="2551" w:type="dxa"/>
            <w:hideMark/>
          </w:tcPr>
          <w:p w14:paraId="3B3ACE3C"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azadirahtin</w:t>
            </w:r>
            <w:proofErr w:type="spellEnd"/>
            <w:r w:rsidRPr="002553AC">
              <w:rPr>
                <w:rFonts w:cs="Arial"/>
                <w:color w:val="00B050"/>
                <w:sz w:val="18"/>
                <w:szCs w:val="18"/>
              </w:rPr>
              <w:t xml:space="preserve"> A</w:t>
            </w:r>
          </w:p>
        </w:tc>
        <w:tc>
          <w:tcPr>
            <w:tcW w:w="2268" w:type="dxa"/>
            <w:noWrap/>
            <w:hideMark/>
          </w:tcPr>
          <w:p w14:paraId="5A06B7AD"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Neemazal</w:t>
            </w:r>
            <w:proofErr w:type="spellEnd"/>
            <w:r w:rsidRPr="002553AC">
              <w:rPr>
                <w:rFonts w:cs="Arial"/>
                <w:color w:val="00B050"/>
                <w:sz w:val="18"/>
                <w:szCs w:val="18"/>
              </w:rPr>
              <w:t xml:space="preserve"> - T/S</w:t>
            </w:r>
          </w:p>
        </w:tc>
        <w:tc>
          <w:tcPr>
            <w:tcW w:w="1559" w:type="dxa"/>
            <w:hideMark/>
          </w:tcPr>
          <w:p w14:paraId="4EC1468E" w14:textId="77777777" w:rsidR="00F54301" w:rsidRPr="002553AC" w:rsidRDefault="00F54301" w:rsidP="004B2BD5">
            <w:pPr>
              <w:jc w:val="left"/>
              <w:rPr>
                <w:rFonts w:cs="Arial"/>
                <w:color w:val="00B050"/>
                <w:sz w:val="18"/>
                <w:szCs w:val="18"/>
              </w:rPr>
            </w:pPr>
            <w:r w:rsidRPr="002553AC">
              <w:rPr>
                <w:rFonts w:cs="Arial"/>
                <w:color w:val="00B050"/>
                <w:sz w:val="18"/>
                <w:szCs w:val="18"/>
              </w:rPr>
              <w:t>2,0 - 3,0 L/ha (odmerek odvisen od višine rastlin)</w:t>
            </w:r>
          </w:p>
        </w:tc>
        <w:tc>
          <w:tcPr>
            <w:tcW w:w="1701" w:type="dxa"/>
            <w:noWrap/>
            <w:hideMark/>
          </w:tcPr>
          <w:p w14:paraId="67BCA633"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4B40F2F4" w14:textId="77777777" w:rsidR="00F54301" w:rsidRPr="002553AC" w:rsidRDefault="00F54301" w:rsidP="004B2BD5">
            <w:pPr>
              <w:jc w:val="left"/>
              <w:rPr>
                <w:rFonts w:cs="Arial"/>
                <w:color w:val="00B050"/>
                <w:sz w:val="18"/>
                <w:szCs w:val="18"/>
              </w:rPr>
            </w:pPr>
            <w:r w:rsidRPr="002553AC">
              <w:rPr>
                <w:rFonts w:cs="Arial"/>
                <w:color w:val="00B050"/>
                <w:sz w:val="18"/>
                <w:szCs w:val="18"/>
              </w:rPr>
              <w:t>največ 3 krat v eni rastni dobi</w:t>
            </w:r>
            <w:r>
              <w:rPr>
                <w:rFonts w:cs="Arial"/>
                <w:color w:val="00B050"/>
                <w:sz w:val="18"/>
                <w:szCs w:val="18"/>
              </w:rPr>
              <w:t>; zmanjševanje populacije</w:t>
            </w:r>
          </w:p>
        </w:tc>
      </w:tr>
      <w:tr w:rsidR="00F54301" w:rsidRPr="002553AC" w14:paraId="367762A8" w14:textId="77777777" w:rsidTr="0057459C">
        <w:trPr>
          <w:trHeight w:val="407"/>
        </w:trPr>
        <w:tc>
          <w:tcPr>
            <w:tcW w:w="2547" w:type="dxa"/>
            <w:vMerge/>
            <w:hideMark/>
          </w:tcPr>
          <w:p w14:paraId="6A5F6E5E" w14:textId="77777777" w:rsidR="00F54301" w:rsidRPr="002553AC" w:rsidRDefault="00F54301" w:rsidP="004B2BD5">
            <w:pPr>
              <w:jc w:val="left"/>
              <w:rPr>
                <w:rFonts w:cs="Arial"/>
                <w:sz w:val="18"/>
                <w:szCs w:val="18"/>
              </w:rPr>
            </w:pPr>
          </w:p>
        </w:tc>
        <w:tc>
          <w:tcPr>
            <w:tcW w:w="2977" w:type="dxa"/>
            <w:vMerge/>
            <w:hideMark/>
          </w:tcPr>
          <w:p w14:paraId="6A1A01DC" w14:textId="77777777" w:rsidR="00F54301" w:rsidRPr="002553AC" w:rsidRDefault="00F54301" w:rsidP="004B2BD5">
            <w:pPr>
              <w:jc w:val="left"/>
              <w:rPr>
                <w:rFonts w:cs="Arial"/>
                <w:sz w:val="18"/>
                <w:szCs w:val="18"/>
              </w:rPr>
            </w:pPr>
          </w:p>
        </w:tc>
        <w:tc>
          <w:tcPr>
            <w:tcW w:w="2551" w:type="dxa"/>
            <w:hideMark/>
          </w:tcPr>
          <w:p w14:paraId="02C63C7A" w14:textId="77777777" w:rsidR="00F54301" w:rsidRPr="002553AC" w:rsidRDefault="00F54301" w:rsidP="004B2BD5">
            <w:pPr>
              <w:jc w:val="left"/>
              <w:rPr>
                <w:rFonts w:cs="Arial"/>
                <w:color w:val="00B050"/>
                <w:sz w:val="18"/>
                <w:szCs w:val="18"/>
              </w:rPr>
            </w:pPr>
            <w:proofErr w:type="spellStart"/>
            <w:r w:rsidRPr="002553AC">
              <w:rPr>
                <w:rFonts w:cs="Arial"/>
                <w:i/>
                <w:iCs/>
                <w:color w:val="00B050"/>
                <w:sz w:val="18"/>
                <w:szCs w:val="18"/>
              </w:rPr>
              <w:t>Beauveria</w:t>
            </w:r>
            <w:proofErr w:type="spellEnd"/>
            <w:r w:rsidRPr="002553AC">
              <w:rPr>
                <w:rFonts w:cs="Arial"/>
                <w:i/>
                <w:iCs/>
                <w:color w:val="00B050"/>
                <w:sz w:val="18"/>
                <w:szCs w:val="18"/>
              </w:rPr>
              <w:t xml:space="preserve"> </w:t>
            </w:r>
            <w:proofErr w:type="spellStart"/>
            <w:r w:rsidRPr="002553AC">
              <w:rPr>
                <w:rFonts w:cs="Arial"/>
                <w:i/>
                <w:iCs/>
                <w:color w:val="00B050"/>
                <w:sz w:val="18"/>
                <w:szCs w:val="18"/>
              </w:rPr>
              <w:t>bassiana</w:t>
            </w:r>
            <w:proofErr w:type="spellEnd"/>
            <w:r w:rsidRPr="002553AC">
              <w:rPr>
                <w:rFonts w:cs="Arial"/>
                <w:color w:val="00B050"/>
                <w:sz w:val="18"/>
                <w:szCs w:val="18"/>
              </w:rPr>
              <w:t>, sev ATCC 74040</w:t>
            </w:r>
          </w:p>
        </w:tc>
        <w:tc>
          <w:tcPr>
            <w:tcW w:w="2268" w:type="dxa"/>
            <w:noWrap/>
            <w:hideMark/>
          </w:tcPr>
          <w:p w14:paraId="0A0AC8D9"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Naturalis</w:t>
            </w:r>
            <w:proofErr w:type="spellEnd"/>
          </w:p>
        </w:tc>
        <w:tc>
          <w:tcPr>
            <w:tcW w:w="1559" w:type="dxa"/>
            <w:noWrap/>
            <w:hideMark/>
          </w:tcPr>
          <w:p w14:paraId="5AC7ECF9" w14:textId="77777777" w:rsidR="00F54301" w:rsidRPr="002553AC" w:rsidRDefault="00F54301" w:rsidP="004B2BD5">
            <w:pPr>
              <w:jc w:val="left"/>
              <w:rPr>
                <w:rFonts w:cs="Arial"/>
                <w:color w:val="00B050"/>
                <w:sz w:val="18"/>
                <w:szCs w:val="18"/>
              </w:rPr>
            </w:pPr>
            <w:r w:rsidRPr="002553AC">
              <w:rPr>
                <w:rFonts w:cs="Arial"/>
                <w:color w:val="00B050"/>
                <w:sz w:val="18"/>
                <w:szCs w:val="18"/>
              </w:rPr>
              <w:t>1,5 L/ha</w:t>
            </w:r>
          </w:p>
        </w:tc>
        <w:tc>
          <w:tcPr>
            <w:tcW w:w="1701" w:type="dxa"/>
            <w:noWrap/>
            <w:hideMark/>
          </w:tcPr>
          <w:p w14:paraId="42DAE982"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633D01B5" w14:textId="77777777" w:rsidR="00F54301" w:rsidRPr="002553AC" w:rsidRDefault="00F54301" w:rsidP="004B2BD5">
            <w:pPr>
              <w:jc w:val="left"/>
              <w:rPr>
                <w:rFonts w:cs="Arial"/>
                <w:color w:val="00B050"/>
                <w:sz w:val="18"/>
                <w:szCs w:val="18"/>
              </w:rPr>
            </w:pPr>
            <w:r w:rsidRPr="002553AC">
              <w:rPr>
                <w:rFonts w:cs="Arial"/>
                <w:color w:val="00B050"/>
                <w:sz w:val="18"/>
                <w:szCs w:val="18"/>
              </w:rPr>
              <w:t> </w:t>
            </w:r>
          </w:p>
        </w:tc>
      </w:tr>
      <w:tr w:rsidR="00F54301" w:rsidRPr="002553AC" w14:paraId="356CFF8B" w14:textId="77777777" w:rsidTr="0057459C">
        <w:trPr>
          <w:trHeight w:val="413"/>
        </w:trPr>
        <w:tc>
          <w:tcPr>
            <w:tcW w:w="2547" w:type="dxa"/>
            <w:vMerge/>
            <w:hideMark/>
          </w:tcPr>
          <w:p w14:paraId="1D10A212" w14:textId="77777777" w:rsidR="00F54301" w:rsidRPr="002553AC" w:rsidRDefault="00F54301" w:rsidP="004B2BD5">
            <w:pPr>
              <w:jc w:val="left"/>
              <w:rPr>
                <w:rFonts w:cs="Arial"/>
                <w:sz w:val="18"/>
                <w:szCs w:val="18"/>
              </w:rPr>
            </w:pPr>
          </w:p>
        </w:tc>
        <w:tc>
          <w:tcPr>
            <w:tcW w:w="2977" w:type="dxa"/>
            <w:vMerge/>
            <w:hideMark/>
          </w:tcPr>
          <w:p w14:paraId="22265A9E" w14:textId="77777777" w:rsidR="00F54301" w:rsidRPr="002553AC" w:rsidRDefault="00F54301" w:rsidP="004B2BD5">
            <w:pPr>
              <w:jc w:val="left"/>
              <w:rPr>
                <w:rFonts w:cs="Arial"/>
                <w:sz w:val="18"/>
                <w:szCs w:val="18"/>
              </w:rPr>
            </w:pPr>
          </w:p>
        </w:tc>
        <w:tc>
          <w:tcPr>
            <w:tcW w:w="2551" w:type="dxa"/>
            <w:hideMark/>
          </w:tcPr>
          <w:p w14:paraId="346F1D37"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spinosad</w:t>
            </w:r>
            <w:proofErr w:type="spellEnd"/>
            <w:r w:rsidRPr="002553AC">
              <w:rPr>
                <w:rFonts w:cs="Arial"/>
                <w:color w:val="00B050"/>
                <w:sz w:val="18"/>
                <w:szCs w:val="18"/>
              </w:rPr>
              <w:t xml:space="preserve"> (</w:t>
            </w:r>
            <w:proofErr w:type="spellStart"/>
            <w:r w:rsidRPr="002553AC">
              <w:rPr>
                <w:rFonts w:cs="Arial"/>
                <w:color w:val="00B050"/>
                <w:sz w:val="18"/>
                <w:szCs w:val="18"/>
              </w:rPr>
              <w:t>spinosin</w:t>
            </w:r>
            <w:proofErr w:type="spellEnd"/>
            <w:r w:rsidRPr="002553AC">
              <w:rPr>
                <w:rFonts w:cs="Arial"/>
                <w:color w:val="00B050"/>
                <w:sz w:val="18"/>
                <w:szCs w:val="18"/>
              </w:rPr>
              <w:t xml:space="preserve"> </w:t>
            </w:r>
            <w:proofErr w:type="spellStart"/>
            <w:r w:rsidRPr="002553AC">
              <w:rPr>
                <w:rFonts w:cs="Arial"/>
                <w:color w:val="00B050"/>
                <w:sz w:val="18"/>
                <w:szCs w:val="18"/>
              </w:rPr>
              <w:t>A+spinosin</w:t>
            </w:r>
            <w:proofErr w:type="spellEnd"/>
            <w:r w:rsidRPr="002553AC">
              <w:rPr>
                <w:rFonts w:cs="Arial"/>
                <w:color w:val="00B050"/>
                <w:sz w:val="18"/>
                <w:szCs w:val="18"/>
              </w:rPr>
              <w:t xml:space="preserve"> D)</w:t>
            </w:r>
          </w:p>
        </w:tc>
        <w:tc>
          <w:tcPr>
            <w:tcW w:w="2268" w:type="dxa"/>
            <w:noWrap/>
            <w:hideMark/>
          </w:tcPr>
          <w:p w14:paraId="25C09B34" w14:textId="77777777" w:rsidR="00F54301" w:rsidRPr="002553AC" w:rsidRDefault="00F54301" w:rsidP="004B2BD5">
            <w:pPr>
              <w:jc w:val="left"/>
              <w:rPr>
                <w:rFonts w:cs="Arial"/>
                <w:color w:val="00B050"/>
                <w:sz w:val="18"/>
                <w:szCs w:val="18"/>
              </w:rPr>
            </w:pPr>
            <w:r w:rsidRPr="002553AC">
              <w:rPr>
                <w:rFonts w:cs="Arial"/>
                <w:color w:val="00B050"/>
                <w:sz w:val="18"/>
                <w:szCs w:val="18"/>
              </w:rPr>
              <w:t>Laser 240 SC</w:t>
            </w:r>
          </w:p>
        </w:tc>
        <w:tc>
          <w:tcPr>
            <w:tcW w:w="1559" w:type="dxa"/>
            <w:noWrap/>
            <w:hideMark/>
          </w:tcPr>
          <w:p w14:paraId="690ED3A8" w14:textId="77777777" w:rsidR="00F54301" w:rsidRPr="002553AC" w:rsidRDefault="00F54301" w:rsidP="004B2BD5">
            <w:pPr>
              <w:jc w:val="left"/>
              <w:rPr>
                <w:rFonts w:cs="Arial"/>
                <w:color w:val="00B050"/>
                <w:sz w:val="18"/>
                <w:szCs w:val="18"/>
              </w:rPr>
            </w:pPr>
            <w:r w:rsidRPr="002553AC">
              <w:rPr>
                <w:rFonts w:cs="Arial"/>
                <w:color w:val="00B050"/>
                <w:sz w:val="18"/>
                <w:szCs w:val="18"/>
              </w:rPr>
              <w:t>0,4 L/ha</w:t>
            </w:r>
          </w:p>
        </w:tc>
        <w:tc>
          <w:tcPr>
            <w:tcW w:w="1701" w:type="dxa"/>
            <w:noWrap/>
            <w:hideMark/>
          </w:tcPr>
          <w:p w14:paraId="78DAD5F4"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7E4EF07E" w14:textId="77777777" w:rsidR="00F54301" w:rsidRPr="002553AC" w:rsidRDefault="00F54301" w:rsidP="004B2BD5">
            <w:pPr>
              <w:jc w:val="left"/>
              <w:rPr>
                <w:rFonts w:cs="Arial"/>
                <w:color w:val="00B050"/>
                <w:sz w:val="18"/>
                <w:szCs w:val="18"/>
              </w:rPr>
            </w:pPr>
            <w:r w:rsidRPr="002553AC">
              <w:rPr>
                <w:rFonts w:cs="Arial"/>
                <w:color w:val="00B050"/>
                <w:sz w:val="18"/>
                <w:szCs w:val="18"/>
              </w:rPr>
              <w:t>3 krat v eni rastni dobi</w:t>
            </w:r>
            <w:r>
              <w:rPr>
                <w:rFonts w:cs="Arial"/>
                <w:color w:val="00B050"/>
                <w:sz w:val="18"/>
                <w:szCs w:val="18"/>
              </w:rPr>
              <w:t>; zmanjševanje številčnosti populacije</w:t>
            </w:r>
          </w:p>
        </w:tc>
      </w:tr>
      <w:tr w:rsidR="00F54301" w:rsidRPr="002553AC" w14:paraId="64C94732" w14:textId="77777777" w:rsidTr="0057459C">
        <w:trPr>
          <w:trHeight w:val="419"/>
        </w:trPr>
        <w:tc>
          <w:tcPr>
            <w:tcW w:w="2547" w:type="dxa"/>
            <w:vMerge/>
            <w:hideMark/>
          </w:tcPr>
          <w:p w14:paraId="31945562" w14:textId="77777777" w:rsidR="00F54301" w:rsidRPr="002553AC" w:rsidRDefault="00F54301" w:rsidP="004B2BD5">
            <w:pPr>
              <w:jc w:val="left"/>
              <w:rPr>
                <w:rFonts w:cs="Arial"/>
                <w:sz w:val="18"/>
                <w:szCs w:val="18"/>
              </w:rPr>
            </w:pPr>
          </w:p>
        </w:tc>
        <w:tc>
          <w:tcPr>
            <w:tcW w:w="2977" w:type="dxa"/>
            <w:vMerge/>
            <w:hideMark/>
          </w:tcPr>
          <w:p w14:paraId="229C5AEF" w14:textId="77777777" w:rsidR="00F54301" w:rsidRPr="002553AC" w:rsidRDefault="00F54301" w:rsidP="004B2BD5">
            <w:pPr>
              <w:jc w:val="left"/>
              <w:rPr>
                <w:rFonts w:cs="Arial"/>
                <w:sz w:val="18"/>
                <w:szCs w:val="18"/>
              </w:rPr>
            </w:pPr>
          </w:p>
        </w:tc>
        <w:tc>
          <w:tcPr>
            <w:tcW w:w="2551" w:type="dxa"/>
            <w:hideMark/>
          </w:tcPr>
          <w:p w14:paraId="63593D7E"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spinosad</w:t>
            </w:r>
            <w:proofErr w:type="spellEnd"/>
            <w:r w:rsidRPr="002553AC">
              <w:rPr>
                <w:rFonts w:cs="Arial"/>
                <w:color w:val="00B050"/>
                <w:sz w:val="18"/>
                <w:szCs w:val="18"/>
              </w:rPr>
              <w:t xml:space="preserve"> (</w:t>
            </w:r>
            <w:proofErr w:type="spellStart"/>
            <w:r w:rsidRPr="002553AC">
              <w:rPr>
                <w:rFonts w:cs="Arial"/>
                <w:color w:val="00B050"/>
                <w:sz w:val="18"/>
                <w:szCs w:val="18"/>
              </w:rPr>
              <w:t>spinosin</w:t>
            </w:r>
            <w:proofErr w:type="spellEnd"/>
            <w:r w:rsidRPr="002553AC">
              <w:rPr>
                <w:rFonts w:cs="Arial"/>
                <w:color w:val="00B050"/>
                <w:sz w:val="18"/>
                <w:szCs w:val="18"/>
              </w:rPr>
              <w:t xml:space="preserve"> </w:t>
            </w:r>
            <w:proofErr w:type="spellStart"/>
            <w:r w:rsidRPr="002553AC">
              <w:rPr>
                <w:rFonts w:cs="Arial"/>
                <w:color w:val="00B050"/>
                <w:sz w:val="18"/>
                <w:szCs w:val="18"/>
              </w:rPr>
              <w:t>A+spinosin</w:t>
            </w:r>
            <w:proofErr w:type="spellEnd"/>
            <w:r w:rsidRPr="002553AC">
              <w:rPr>
                <w:rFonts w:cs="Arial"/>
                <w:color w:val="00B050"/>
                <w:sz w:val="18"/>
                <w:szCs w:val="18"/>
              </w:rPr>
              <w:t xml:space="preserve"> D)</w:t>
            </w:r>
          </w:p>
        </w:tc>
        <w:tc>
          <w:tcPr>
            <w:tcW w:w="2268" w:type="dxa"/>
            <w:noWrap/>
            <w:hideMark/>
          </w:tcPr>
          <w:p w14:paraId="7198ED3A" w14:textId="77777777" w:rsidR="00F54301" w:rsidRPr="002553AC" w:rsidRDefault="00F54301" w:rsidP="004B2BD5">
            <w:pPr>
              <w:jc w:val="left"/>
              <w:rPr>
                <w:rFonts w:cs="Arial"/>
                <w:color w:val="00B050"/>
                <w:sz w:val="18"/>
                <w:szCs w:val="18"/>
              </w:rPr>
            </w:pPr>
            <w:r w:rsidRPr="002553AC">
              <w:rPr>
                <w:rFonts w:cs="Arial"/>
                <w:color w:val="00B050"/>
                <w:sz w:val="18"/>
                <w:szCs w:val="18"/>
              </w:rPr>
              <w:t>Laser plus</w:t>
            </w:r>
          </w:p>
        </w:tc>
        <w:tc>
          <w:tcPr>
            <w:tcW w:w="1559" w:type="dxa"/>
            <w:noWrap/>
            <w:hideMark/>
          </w:tcPr>
          <w:p w14:paraId="12D1BDD6" w14:textId="77777777" w:rsidR="00F54301" w:rsidRPr="002553AC" w:rsidRDefault="00F54301" w:rsidP="004B2BD5">
            <w:pPr>
              <w:jc w:val="left"/>
              <w:rPr>
                <w:rFonts w:cs="Arial"/>
                <w:color w:val="00B050"/>
                <w:sz w:val="18"/>
                <w:szCs w:val="18"/>
              </w:rPr>
            </w:pPr>
            <w:r w:rsidRPr="002553AC">
              <w:rPr>
                <w:rFonts w:cs="Arial"/>
                <w:color w:val="00B050"/>
                <w:sz w:val="18"/>
                <w:szCs w:val="18"/>
              </w:rPr>
              <w:t>0,25 L/ha</w:t>
            </w:r>
          </w:p>
        </w:tc>
        <w:tc>
          <w:tcPr>
            <w:tcW w:w="1701" w:type="dxa"/>
            <w:noWrap/>
            <w:hideMark/>
          </w:tcPr>
          <w:p w14:paraId="136C86A6"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457641DB" w14:textId="77777777" w:rsidR="00F54301" w:rsidRPr="002553AC" w:rsidRDefault="00F54301" w:rsidP="004B2BD5">
            <w:pPr>
              <w:jc w:val="left"/>
              <w:rPr>
                <w:rFonts w:cs="Arial"/>
                <w:color w:val="00B050"/>
                <w:sz w:val="18"/>
                <w:szCs w:val="18"/>
              </w:rPr>
            </w:pPr>
            <w:r w:rsidRPr="002553AC">
              <w:rPr>
                <w:rFonts w:cs="Arial"/>
                <w:color w:val="00B050"/>
                <w:sz w:val="18"/>
                <w:szCs w:val="18"/>
              </w:rPr>
              <w:t>največ 3 krat v eni rastni dobi</w:t>
            </w:r>
            <w:r>
              <w:rPr>
                <w:rFonts w:cs="Arial"/>
                <w:color w:val="00B050"/>
                <w:sz w:val="18"/>
                <w:szCs w:val="18"/>
              </w:rPr>
              <w:t>; zmanjševanje številčnosti populacije</w:t>
            </w:r>
          </w:p>
        </w:tc>
      </w:tr>
      <w:tr w:rsidR="00F54301" w:rsidRPr="002553AC" w14:paraId="36453E93" w14:textId="77777777" w:rsidTr="0057459C">
        <w:trPr>
          <w:trHeight w:val="360"/>
        </w:trPr>
        <w:tc>
          <w:tcPr>
            <w:tcW w:w="2547" w:type="dxa"/>
            <w:vMerge w:val="restart"/>
            <w:hideMark/>
          </w:tcPr>
          <w:p w14:paraId="18BD44CC" w14:textId="77777777" w:rsidR="00F54301" w:rsidRPr="002553AC" w:rsidRDefault="00F54301" w:rsidP="004B2BD5">
            <w:pPr>
              <w:jc w:val="left"/>
              <w:rPr>
                <w:rFonts w:cs="Arial"/>
                <w:sz w:val="18"/>
                <w:szCs w:val="18"/>
              </w:rPr>
            </w:pPr>
            <w:r w:rsidRPr="002553AC">
              <w:rPr>
                <w:rFonts w:cs="Arial"/>
                <w:b/>
                <w:bCs/>
                <w:sz w:val="18"/>
                <w:szCs w:val="18"/>
              </w:rPr>
              <w:t xml:space="preserve">Rastlinjakov </w:t>
            </w:r>
            <w:proofErr w:type="spellStart"/>
            <w:r w:rsidRPr="002553AC">
              <w:rPr>
                <w:rFonts w:cs="Arial"/>
                <w:b/>
                <w:bCs/>
                <w:sz w:val="18"/>
                <w:szCs w:val="18"/>
              </w:rPr>
              <w:t>ščitkar</w:t>
            </w:r>
            <w:proofErr w:type="spellEnd"/>
            <w:r w:rsidRPr="002553AC">
              <w:rPr>
                <w:rFonts w:cs="Arial"/>
                <w:sz w:val="18"/>
                <w:szCs w:val="18"/>
              </w:rPr>
              <w:t xml:space="preserve"> (</w:t>
            </w:r>
            <w:proofErr w:type="spellStart"/>
            <w:r w:rsidRPr="002553AC">
              <w:rPr>
                <w:rFonts w:cs="Arial"/>
                <w:i/>
                <w:iCs/>
                <w:sz w:val="18"/>
                <w:szCs w:val="18"/>
              </w:rPr>
              <w:t>Trialeurodes</w:t>
            </w:r>
            <w:proofErr w:type="spellEnd"/>
            <w:r w:rsidRPr="002553AC">
              <w:rPr>
                <w:rFonts w:cs="Arial"/>
                <w:i/>
                <w:iCs/>
                <w:sz w:val="18"/>
                <w:szCs w:val="18"/>
              </w:rPr>
              <w:t xml:space="preserve"> </w:t>
            </w:r>
            <w:proofErr w:type="spellStart"/>
            <w:r w:rsidRPr="002553AC">
              <w:rPr>
                <w:rFonts w:cs="Arial"/>
                <w:i/>
                <w:iCs/>
                <w:sz w:val="18"/>
                <w:szCs w:val="18"/>
              </w:rPr>
              <w:t>vaporariorum</w:t>
            </w:r>
            <w:proofErr w:type="spellEnd"/>
            <w:r w:rsidRPr="002553AC">
              <w:rPr>
                <w:rFonts w:cs="Arial"/>
                <w:sz w:val="18"/>
                <w:szCs w:val="18"/>
              </w:rPr>
              <w:t xml:space="preserve">), </w:t>
            </w:r>
            <w:r w:rsidRPr="002553AC">
              <w:rPr>
                <w:rFonts w:cs="Arial"/>
                <w:b/>
                <w:bCs/>
                <w:sz w:val="18"/>
                <w:szCs w:val="18"/>
              </w:rPr>
              <w:t xml:space="preserve">tobakov </w:t>
            </w:r>
            <w:proofErr w:type="spellStart"/>
            <w:r w:rsidRPr="002553AC">
              <w:rPr>
                <w:rFonts w:cs="Arial"/>
                <w:b/>
                <w:bCs/>
                <w:sz w:val="18"/>
                <w:szCs w:val="18"/>
              </w:rPr>
              <w:t>ščitkar</w:t>
            </w:r>
            <w:proofErr w:type="spellEnd"/>
            <w:r w:rsidRPr="002553AC">
              <w:rPr>
                <w:rFonts w:cs="Arial"/>
                <w:sz w:val="18"/>
                <w:szCs w:val="18"/>
              </w:rPr>
              <w:t xml:space="preserve"> (</w:t>
            </w:r>
            <w:proofErr w:type="spellStart"/>
            <w:r w:rsidRPr="002553AC">
              <w:rPr>
                <w:rFonts w:cs="Arial"/>
                <w:i/>
                <w:iCs/>
                <w:sz w:val="18"/>
                <w:szCs w:val="18"/>
              </w:rPr>
              <w:t>Bemisia</w:t>
            </w:r>
            <w:proofErr w:type="spellEnd"/>
            <w:r w:rsidRPr="002553AC">
              <w:rPr>
                <w:rFonts w:cs="Arial"/>
                <w:i/>
                <w:iCs/>
                <w:sz w:val="18"/>
                <w:szCs w:val="18"/>
              </w:rPr>
              <w:t xml:space="preserve"> </w:t>
            </w:r>
            <w:proofErr w:type="spellStart"/>
            <w:r w:rsidRPr="002553AC">
              <w:rPr>
                <w:rFonts w:cs="Arial"/>
                <w:i/>
                <w:iCs/>
                <w:sz w:val="18"/>
                <w:szCs w:val="18"/>
              </w:rPr>
              <w:t>tabaci</w:t>
            </w:r>
            <w:proofErr w:type="spellEnd"/>
            <w:r w:rsidRPr="002553AC">
              <w:rPr>
                <w:rFonts w:cs="Arial"/>
                <w:sz w:val="18"/>
                <w:szCs w:val="18"/>
              </w:rPr>
              <w:t>)</w:t>
            </w:r>
          </w:p>
        </w:tc>
        <w:tc>
          <w:tcPr>
            <w:tcW w:w="2977" w:type="dxa"/>
            <w:vMerge w:val="restart"/>
            <w:noWrap/>
            <w:hideMark/>
          </w:tcPr>
          <w:p w14:paraId="300514B6" w14:textId="77777777" w:rsidR="00F54301" w:rsidRPr="002553AC" w:rsidRDefault="00F54301" w:rsidP="004B2BD5">
            <w:pPr>
              <w:jc w:val="left"/>
              <w:rPr>
                <w:rFonts w:cs="Arial"/>
                <w:b/>
                <w:bCs/>
                <w:sz w:val="18"/>
                <w:szCs w:val="18"/>
              </w:rPr>
            </w:pPr>
            <w:r w:rsidRPr="002553AC">
              <w:rPr>
                <w:rFonts w:cs="Arial"/>
                <w:b/>
                <w:bCs/>
                <w:sz w:val="18"/>
                <w:szCs w:val="18"/>
                <w:u w:val="single"/>
              </w:rPr>
              <w:t>Agrotehnični ukrepi</w:t>
            </w:r>
            <w:r w:rsidRPr="002553AC">
              <w:rPr>
                <w:rFonts w:cs="Arial"/>
                <w:b/>
                <w:bCs/>
                <w:sz w:val="18"/>
                <w:szCs w:val="18"/>
              </w:rPr>
              <w:t xml:space="preserve">: </w:t>
            </w:r>
          </w:p>
          <w:p w14:paraId="4DF85259" w14:textId="77777777" w:rsidR="00F54301" w:rsidRPr="002553AC" w:rsidRDefault="00F54301" w:rsidP="00B84EF7">
            <w:pPr>
              <w:numPr>
                <w:ilvl w:val="0"/>
                <w:numId w:val="288"/>
              </w:numPr>
              <w:ind w:left="213" w:hanging="213"/>
              <w:contextualSpacing/>
              <w:jc w:val="left"/>
              <w:rPr>
                <w:rFonts w:cs="Arial"/>
                <w:sz w:val="18"/>
                <w:szCs w:val="18"/>
              </w:rPr>
            </w:pPr>
            <w:r w:rsidRPr="002553AC">
              <w:rPr>
                <w:rFonts w:cs="Arial"/>
                <w:sz w:val="18"/>
                <w:szCs w:val="18"/>
              </w:rPr>
              <w:t>preprečevanje zapleveljenosti</w:t>
            </w:r>
          </w:p>
          <w:p w14:paraId="4A7BFE11" w14:textId="77777777" w:rsidR="00F54301" w:rsidRPr="002553AC" w:rsidRDefault="00F54301" w:rsidP="00B84EF7">
            <w:pPr>
              <w:numPr>
                <w:ilvl w:val="0"/>
                <w:numId w:val="288"/>
              </w:numPr>
              <w:ind w:left="213" w:hanging="213"/>
              <w:contextualSpacing/>
              <w:jc w:val="left"/>
              <w:rPr>
                <w:rFonts w:cs="Arial"/>
                <w:sz w:val="18"/>
                <w:szCs w:val="18"/>
              </w:rPr>
            </w:pPr>
            <w:r w:rsidRPr="002553AC">
              <w:rPr>
                <w:rFonts w:cs="Arial"/>
                <w:sz w:val="18"/>
                <w:szCs w:val="18"/>
              </w:rPr>
              <w:t>uporaba rumenih lepljivih plošč.</w:t>
            </w:r>
          </w:p>
        </w:tc>
        <w:tc>
          <w:tcPr>
            <w:tcW w:w="2551" w:type="dxa"/>
            <w:hideMark/>
          </w:tcPr>
          <w:p w14:paraId="11CEB4EF" w14:textId="77777777" w:rsidR="00F54301" w:rsidRPr="002553AC" w:rsidRDefault="00F54301" w:rsidP="004B2BD5">
            <w:pPr>
              <w:jc w:val="left"/>
              <w:rPr>
                <w:rFonts w:cs="Arial"/>
                <w:sz w:val="18"/>
                <w:szCs w:val="18"/>
              </w:rPr>
            </w:pPr>
            <w:proofErr w:type="spellStart"/>
            <w:r w:rsidRPr="002553AC">
              <w:rPr>
                <w:rFonts w:cs="Arial"/>
                <w:sz w:val="18"/>
                <w:szCs w:val="18"/>
              </w:rPr>
              <w:t>acetamiprid</w:t>
            </w:r>
            <w:proofErr w:type="spellEnd"/>
          </w:p>
        </w:tc>
        <w:tc>
          <w:tcPr>
            <w:tcW w:w="2268" w:type="dxa"/>
            <w:noWrap/>
            <w:hideMark/>
          </w:tcPr>
          <w:p w14:paraId="41FFF7BC" w14:textId="77777777" w:rsidR="00F54301" w:rsidRPr="002553AC" w:rsidRDefault="00F54301" w:rsidP="004B2BD5">
            <w:pPr>
              <w:jc w:val="left"/>
              <w:rPr>
                <w:rFonts w:cs="Arial"/>
                <w:sz w:val="18"/>
                <w:szCs w:val="18"/>
              </w:rPr>
            </w:pPr>
            <w:proofErr w:type="spellStart"/>
            <w:r w:rsidRPr="002553AC">
              <w:rPr>
                <w:rFonts w:cs="Arial"/>
                <w:sz w:val="18"/>
                <w:szCs w:val="18"/>
              </w:rPr>
              <w:t>Mospilan</w:t>
            </w:r>
            <w:proofErr w:type="spellEnd"/>
            <w:r w:rsidRPr="002553AC">
              <w:rPr>
                <w:rFonts w:cs="Arial"/>
                <w:sz w:val="18"/>
                <w:szCs w:val="18"/>
              </w:rPr>
              <w:t xml:space="preserve"> 20 SG</w:t>
            </w:r>
          </w:p>
        </w:tc>
        <w:tc>
          <w:tcPr>
            <w:tcW w:w="1559" w:type="dxa"/>
            <w:noWrap/>
            <w:hideMark/>
          </w:tcPr>
          <w:p w14:paraId="13CFC902" w14:textId="77777777" w:rsidR="00F54301" w:rsidRPr="002553AC" w:rsidRDefault="00F54301" w:rsidP="004B2BD5">
            <w:pPr>
              <w:jc w:val="left"/>
              <w:rPr>
                <w:rFonts w:cs="Arial"/>
                <w:sz w:val="18"/>
                <w:szCs w:val="18"/>
              </w:rPr>
            </w:pPr>
            <w:r w:rsidRPr="002553AC">
              <w:rPr>
                <w:rFonts w:cs="Arial"/>
                <w:sz w:val="18"/>
                <w:szCs w:val="18"/>
              </w:rPr>
              <w:t>0,20 – 0,25 kg/ha</w:t>
            </w:r>
          </w:p>
        </w:tc>
        <w:tc>
          <w:tcPr>
            <w:tcW w:w="1701" w:type="dxa"/>
            <w:noWrap/>
            <w:hideMark/>
          </w:tcPr>
          <w:p w14:paraId="255EFFCF" w14:textId="77777777" w:rsidR="00F54301" w:rsidRPr="002553AC" w:rsidRDefault="00F54301" w:rsidP="004B2BD5">
            <w:pPr>
              <w:jc w:val="left"/>
              <w:rPr>
                <w:rFonts w:cs="Arial"/>
                <w:sz w:val="18"/>
                <w:szCs w:val="18"/>
              </w:rPr>
            </w:pPr>
            <w:r w:rsidRPr="002553AC">
              <w:rPr>
                <w:rFonts w:cs="Arial"/>
                <w:sz w:val="18"/>
                <w:szCs w:val="18"/>
              </w:rPr>
              <w:t>7</w:t>
            </w:r>
          </w:p>
        </w:tc>
        <w:tc>
          <w:tcPr>
            <w:tcW w:w="1701" w:type="dxa"/>
            <w:hideMark/>
          </w:tcPr>
          <w:p w14:paraId="488876E0" w14:textId="77777777" w:rsidR="00F54301" w:rsidRPr="002553AC" w:rsidRDefault="00F54301" w:rsidP="004B2BD5">
            <w:pPr>
              <w:jc w:val="left"/>
              <w:rPr>
                <w:rFonts w:cs="Arial"/>
                <w:sz w:val="18"/>
                <w:szCs w:val="18"/>
              </w:rPr>
            </w:pPr>
            <w:r w:rsidRPr="002553AC">
              <w:rPr>
                <w:rFonts w:cs="Arial"/>
                <w:sz w:val="18"/>
                <w:szCs w:val="18"/>
              </w:rPr>
              <w:t> </w:t>
            </w:r>
            <w:r>
              <w:rPr>
                <w:rFonts w:cs="Arial"/>
                <w:sz w:val="18"/>
                <w:szCs w:val="18"/>
              </w:rPr>
              <w:t>2 krat v eni rastni dobi</w:t>
            </w:r>
          </w:p>
        </w:tc>
      </w:tr>
      <w:tr w:rsidR="00F54301" w:rsidRPr="002553AC" w14:paraId="1EFBC0BA" w14:textId="77777777" w:rsidTr="0057459C">
        <w:trPr>
          <w:trHeight w:val="960"/>
        </w:trPr>
        <w:tc>
          <w:tcPr>
            <w:tcW w:w="2547" w:type="dxa"/>
            <w:vMerge/>
            <w:hideMark/>
          </w:tcPr>
          <w:p w14:paraId="197E6705" w14:textId="77777777" w:rsidR="00F54301" w:rsidRPr="002553AC" w:rsidRDefault="00F54301" w:rsidP="004B2BD5">
            <w:pPr>
              <w:jc w:val="left"/>
              <w:rPr>
                <w:rFonts w:cs="Arial"/>
                <w:sz w:val="18"/>
                <w:szCs w:val="18"/>
              </w:rPr>
            </w:pPr>
          </w:p>
        </w:tc>
        <w:tc>
          <w:tcPr>
            <w:tcW w:w="2977" w:type="dxa"/>
            <w:vMerge/>
            <w:hideMark/>
          </w:tcPr>
          <w:p w14:paraId="2142E796" w14:textId="77777777" w:rsidR="00F54301" w:rsidRPr="002553AC" w:rsidRDefault="00F54301" w:rsidP="004B2BD5">
            <w:pPr>
              <w:jc w:val="left"/>
              <w:rPr>
                <w:rFonts w:cs="Arial"/>
                <w:sz w:val="18"/>
                <w:szCs w:val="18"/>
              </w:rPr>
            </w:pPr>
          </w:p>
        </w:tc>
        <w:tc>
          <w:tcPr>
            <w:tcW w:w="2551" w:type="dxa"/>
            <w:hideMark/>
          </w:tcPr>
          <w:p w14:paraId="1EBB24E2" w14:textId="77777777" w:rsidR="00F54301" w:rsidRPr="002553AC" w:rsidRDefault="00F54301" w:rsidP="004B2BD5">
            <w:pPr>
              <w:jc w:val="left"/>
              <w:rPr>
                <w:rFonts w:cs="Arial"/>
                <w:color w:val="00B050"/>
                <w:sz w:val="18"/>
                <w:szCs w:val="18"/>
              </w:rPr>
            </w:pPr>
            <w:proofErr w:type="spellStart"/>
            <w:r w:rsidRPr="002553AC">
              <w:rPr>
                <w:rFonts w:cs="Arial"/>
                <w:i/>
                <w:iCs/>
                <w:color w:val="00B050"/>
                <w:sz w:val="18"/>
                <w:szCs w:val="18"/>
              </w:rPr>
              <w:t>Beauveria</w:t>
            </w:r>
            <w:proofErr w:type="spellEnd"/>
            <w:r w:rsidRPr="002553AC">
              <w:rPr>
                <w:rFonts w:cs="Arial"/>
                <w:i/>
                <w:iCs/>
                <w:color w:val="00B050"/>
                <w:sz w:val="18"/>
                <w:szCs w:val="18"/>
              </w:rPr>
              <w:t xml:space="preserve"> </w:t>
            </w:r>
            <w:proofErr w:type="spellStart"/>
            <w:r w:rsidRPr="002553AC">
              <w:rPr>
                <w:rFonts w:cs="Arial"/>
                <w:i/>
                <w:iCs/>
                <w:color w:val="00B050"/>
                <w:sz w:val="18"/>
                <w:szCs w:val="18"/>
              </w:rPr>
              <w:t>bassiana</w:t>
            </w:r>
            <w:proofErr w:type="spellEnd"/>
            <w:r w:rsidRPr="002553AC">
              <w:rPr>
                <w:rFonts w:cs="Arial"/>
                <w:color w:val="00B050"/>
                <w:sz w:val="18"/>
                <w:szCs w:val="18"/>
              </w:rPr>
              <w:t>, sev ATCC 74040</w:t>
            </w:r>
          </w:p>
        </w:tc>
        <w:tc>
          <w:tcPr>
            <w:tcW w:w="2268" w:type="dxa"/>
            <w:noWrap/>
            <w:hideMark/>
          </w:tcPr>
          <w:p w14:paraId="0C82BF35"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Naturalis</w:t>
            </w:r>
            <w:proofErr w:type="spellEnd"/>
          </w:p>
        </w:tc>
        <w:tc>
          <w:tcPr>
            <w:tcW w:w="1559" w:type="dxa"/>
            <w:noWrap/>
            <w:hideMark/>
          </w:tcPr>
          <w:p w14:paraId="0EEE0436" w14:textId="77777777" w:rsidR="00F54301" w:rsidRPr="002553AC" w:rsidRDefault="00F54301" w:rsidP="004B2BD5">
            <w:pPr>
              <w:jc w:val="left"/>
              <w:rPr>
                <w:rFonts w:cs="Arial"/>
                <w:color w:val="00B050"/>
                <w:sz w:val="18"/>
                <w:szCs w:val="18"/>
              </w:rPr>
            </w:pPr>
            <w:r w:rsidRPr="002553AC">
              <w:rPr>
                <w:rFonts w:cs="Arial"/>
                <w:color w:val="00B050"/>
                <w:sz w:val="18"/>
                <w:szCs w:val="18"/>
              </w:rPr>
              <w:t>1,5 L/ha</w:t>
            </w:r>
          </w:p>
        </w:tc>
        <w:tc>
          <w:tcPr>
            <w:tcW w:w="1701" w:type="dxa"/>
            <w:noWrap/>
            <w:hideMark/>
          </w:tcPr>
          <w:p w14:paraId="5C2448AF"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77053CD5" w14:textId="77777777" w:rsidR="00F54301" w:rsidRPr="002553AC" w:rsidRDefault="00F54301" w:rsidP="004B2BD5">
            <w:pPr>
              <w:jc w:val="left"/>
              <w:rPr>
                <w:rFonts w:cs="Arial"/>
                <w:sz w:val="18"/>
                <w:szCs w:val="18"/>
              </w:rPr>
            </w:pPr>
            <w:r w:rsidRPr="002553AC">
              <w:rPr>
                <w:rFonts w:cs="Arial"/>
                <w:sz w:val="18"/>
                <w:szCs w:val="18"/>
              </w:rPr>
              <w:t> </w:t>
            </w:r>
          </w:p>
        </w:tc>
      </w:tr>
      <w:tr w:rsidR="00F54301" w:rsidRPr="002553AC" w14:paraId="5207DD33" w14:textId="77777777" w:rsidTr="0057459C">
        <w:trPr>
          <w:trHeight w:val="520"/>
        </w:trPr>
        <w:tc>
          <w:tcPr>
            <w:tcW w:w="2547" w:type="dxa"/>
          </w:tcPr>
          <w:p w14:paraId="3B1D5119" w14:textId="77777777" w:rsidR="00F54301" w:rsidRPr="002553AC" w:rsidRDefault="00F54301" w:rsidP="004B2BD5">
            <w:pPr>
              <w:jc w:val="left"/>
              <w:rPr>
                <w:rFonts w:cs="Arial"/>
                <w:b/>
                <w:bCs/>
                <w:sz w:val="18"/>
                <w:szCs w:val="18"/>
              </w:rPr>
            </w:pPr>
            <w:r w:rsidRPr="00DB4F56">
              <w:rPr>
                <w:rFonts w:cs="Arial"/>
                <w:b/>
                <w:bCs/>
                <w:sz w:val="18"/>
                <w:szCs w:val="18"/>
              </w:rPr>
              <w:t xml:space="preserve">Marmorirana smrdljivka </w:t>
            </w:r>
            <w:r w:rsidRPr="00DB4F56">
              <w:rPr>
                <w:rFonts w:cs="Arial"/>
                <w:i/>
                <w:iCs/>
                <w:sz w:val="18"/>
                <w:szCs w:val="18"/>
              </w:rPr>
              <w:t>(</w:t>
            </w:r>
            <w:proofErr w:type="spellStart"/>
            <w:r w:rsidRPr="00DB4F56">
              <w:rPr>
                <w:rFonts w:cs="Arial"/>
                <w:i/>
                <w:iCs/>
                <w:sz w:val="18"/>
                <w:szCs w:val="18"/>
              </w:rPr>
              <w:t>Halyomorpha</w:t>
            </w:r>
            <w:proofErr w:type="spellEnd"/>
            <w:r w:rsidRPr="00DB4F56">
              <w:rPr>
                <w:rFonts w:cs="Arial"/>
                <w:i/>
                <w:iCs/>
                <w:sz w:val="18"/>
                <w:szCs w:val="18"/>
              </w:rPr>
              <w:t xml:space="preserve"> </w:t>
            </w:r>
            <w:proofErr w:type="spellStart"/>
            <w:r w:rsidRPr="00DB4F56">
              <w:rPr>
                <w:rFonts w:cs="Arial"/>
                <w:i/>
                <w:iCs/>
                <w:sz w:val="18"/>
                <w:szCs w:val="18"/>
              </w:rPr>
              <w:t>halys</w:t>
            </w:r>
            <w:proofErr w:type="spellEnd"/>
            <w:r w:rsidRPr="00DB4F56">
              <w:rPr>
                <w:rFonts w:cs="Arial"/>
                <w:i/>
                <w:iCs/>
                <w:sz w:val="18"/>
                <w:szCs w:val="18"/>
              </w:rPr>
              <w:t>)</w:t>
            </w:r>
          </w:p>
        </w:tc>
        <w:tc>
          <w:tcPr>
            <w:tcW w:w="2977" w:type="dxa"/>
            <w:noWrap/>
          </w:tcPr>
          <w:p w14:paraId="6EBD0864" w14:textId="77777777" w:rsidR="00F54301" w:rsidRPr="00187435" w:rsidRDefault="00F54301" w:rsidP="004B2BD5">
            <w:pPr>
              <w:jc w:val="left"/>
              <w:rPr>
                <w:rFonts w:cs="Arial"/>
                <w:b/>
                <w:bCs/>
                <w:sz w:val="18"/>
                <w:szCs w:val="18"/>
                <w:u w:val="single"/>
              </w:rPr>
            </w:pPr>
            <w:r w:rsidRPr="00187435">
              <w:rPr>
                <w:rFonts w:cs="Arial"/>
                <w:b/>
                <w:bCs/>
                <w:sz w:val="18"/>
                <w:szCs w:val="18"/>
                <w:u w:val="single"/>
              </w:rPr>
              <w:t>Agrotehnični ukrepi:</w:t>
            </w:r>
          </w:p>
          <w:p w14:paraId="64F7DC23" w14:textId="77777777" w:rsidR="00F54301" w:rsidRPr="00187435" w:rsidRDefault="00F54301" w:rsidP="004B2BD5">
            <w:pPr>
              <w:jc w:val="left"/>
              <w:rPr>
                <w:rFonts w:cs="Arial"/>
                <w:sz w:val="18"/>
                <w:szCs w:val="18"/>
              </w:rPr>
            </w:pPr>
            <w:r w:rsidRPr="00187435">
              <w:rPr>
                <w:rFonts w:cs="Arial"/>
                <w:sz w:val="18"/>
                <w:szCs w:val="18"/>
              </w:rPr>
              <w:tab/>
              <w:t xml:space="preserve">uporaba </w:t>
            </w:r>
            <w:proofErr w:type="spellStart"/>
            <w:r w:rsidRPr="00187435">
              <w:rPr>
                <w:rFonts w:cs="Arial"/>
                <w:sz w:val="18"/>
                <w:szCs w:val="18"/>
              </w:rPr>
              <w:t>protiinsektnih</w:t>
            </w:r>
            <w:proofErr w:type="spellEnd"/>
            <w:r w:rsidRPr="00187435">
              <w:rPr>
                <w:rFonts w:cs="Arial"/>
                <w:sz w:val="18"/>
                <w:szCs w:val="18"/>
              </w:rPr>
              <w:t xml:space="preserve"> mrež,</w:t>
            </w:r>
          </w:p>
          <w:p w14:paraId="13C515A4" w14:textId="77777777" w:rsidR="00F54301" w:rsidRPr="002553AC" w:rsidRDefault="00F54301" w:rsidP="004B2BD5">
            <w:pPr>
              <w:jc w:val="left"/>
              <w:rPr>
                <w:rFonts w:cs="Arial"/>
                <w:sz w:val="18"/>
                <w:szCs w:val="18"/>
              </w:rPr>
            </w:pPr>
            <w:r w:rsidRPr="00187435">
              <w:rPr>
                <w:rFonts w:cs="Arial"/>
                <w:sz w:val="18"/>
                <w:szCs w:val="18"/>
              </w:rPr>
              <w:lastRenderedPageBreak/>
              <w:t>-</w:t>
            </w:r>
            <w:r w:rsidRPr="00187435">
              <w:rPr>
                <w:rFonts w:cs="Arial"/>
                <w:sz w:val="18"/>
                <w:szCs w:val="18"/>
              </w:rPr>
              <w:tab/>
              <w:t>redno spremljanje pojava škodljivca.</w:t>
            </w:r>
          </w:p>
        </w:tc>
        <w:tc>
          <w:tcPr>
            <w:tcW w:w="2551" w:type="dxa"/>
          </w:tcPr>
          <w:p w14:paraId="0ADBEFC6" w14:textId="77777777" w:rsidR="00F54301" w:rsidRPr="00DB4F56" w:rsidRDefault="00F54301" w:rsidP="004B2BD5">
            <w:pPr>
              <w:jc w:val="left"/>
              <w:rPr>
                <w:rFonts w:cs="Arial"/>
                <w:sz w:val="18"/>
                <w:szCs w:val="18"/>
              </w:rPr>
            </w:pPr>
            <w:proofErr w:type="spellStart"/>
            <w:r w:rsidRPr="00DB4F56">
              <w:rPr>
                <w:rFonts w:cs="Arial"/>
                <w:sz w:val="18"/>
                <w:szCs w:val="18"/>
              </w:rPr>
              <w:lastRenderedPageBreak/>
              <w:t>acetamiprid</w:t>
            </w:r>
            <w:proofErr w:type="spellEnd"/>
          </w:p>
        </w:tc>
        <w:tc>
          <w:tcPr>
            <w:tcW w:w="2268" w:type="dxa"/>
            <w:noWrap/>
          </w:tcPr>
          <w:p w14:paraId="328A4570" w14:textId="77777777" w:rsidR="00F54301" w:rsidRPr="00DB4F56" w:rsidRDefault="00F54301" w:rsidP="004B2BD5">
            <w:pPr>
              <w:jc w:val="left"/>
              <w:rPr>
                <w:rFonts w:cs="Arial"/>
                <w:sz w:val="18"/>
                <w:szCs w:val="18"/>
              </w:rPr>
            </w:pPr>
            <w:proofErr w:type="spellStart"/>
            <w:r w:rsidRPr="00DB4F56">
              <w:rPr>
                <w:rFonts w:cs="Arial"/>
                <w:sz w:val="18"/>
                <w:szCs w:val="18"/>
              </w:rPr>
              <w:t>Mospilan</w:t>
            </w:r>
            <w:proofErr w:type="spellEnd"/>
            <w:r w:rsidRPr="00DB4F56">
              <w:rPr>
                <w:rFonts w:cs="Arial"/>
                <w:sz w:val="18"/>
                <w:szCs w:val="18"/>
              </w:rPr>
              <w:t xml:space="preserve"> 20 SG</w:t>
            </w:r>
          </w:p>
        </w:tc>
        <w:tc>
          <w:tcPr>
            <w:tcW w:w="1559" w:type="dxa"/>
            <w:noWrap/>
          </w:tcPr>
          <w:p w14:paraId="7D96B09A" w14:textId="77777777" w:rsidR="00F54301" w:rsidRPr="00DB4F56" w:rsidRDefault="00F54301" w:rsidP="004B2BD5">
            <w:pPr>
              <w:jc w:val="left"/>
              <w:rPr>
                <w:rFonts w:cs="Arial"/>
                <w:sz w:val="18"/>
                <w:szCs w:val="18"/>
              </w:rPr>
            </w:pPr>
            <w:r w:rsidRPr="00DB4F56">
              <w:rPr>
                <w:rFonts w:cs="Arial"/>
                <w:sz w:val="18"/>
                <w:szCs w:val="18"/>
              </w:rPr>
              <w:t>0,20 – 0,25 kg/ha (2 -2,5</w:t>
            </w:r>
            <w:r>
              <w:rPr>
                <w:rFonts w:cs="Arial"/>
                <w:sz w:val="18"/>
                <w:szCs w:val="18"/>
              </w:rPr>
              <w:t xml:space="preserve"> </w:t>
            </w:r>
            <w:r w:rsidRPr="00DB4F56">
              <w:rPr>
                <w:rFonts w:cs="Arial"/>
                <w:sz w:val="18"/>
                <w:szCs w:val="18"/>
              </w:rPr>
              <w:t>g na 100 m2)</w:t>
            </w:r>
          </w:p>
        </w:tc>
        <w:tc>
          <w:tcPr>
            <w:tcW w:w="1701" w:type="dxa"/>
            <w:noWrap/>
          </w:tcPr>
          <w:p w14:paraId="1901F8C3" w14:textId="77777777" w:rsidR="00F54301" w:rsidRPr="00DB4F56" w:rsidRDefault="00F54301" w:rsidP="004B2BD5">
            <w:pPr>
              <w:jc w:val="left"/>
              <w:rPr>
                <w:rFonts w:cs="Arial"/>
                <w:sz w:val="18"/>
                <w:szCs w:val="18"/>
              </w:rPr>
            </w:pPr>
            <w:r>
              <w:rPr>
                <w:rFonts w:cs="Arial"/>
                <w:sz w:val="18"/>
                <w:szCs w:val="18"/>
              </w:rPr>
              <w:t>7</w:t>
            </w:r>
          </w:p>
        </w:tc>
        <w:tc>
          <w:tcPr>
            <w:tcW w:w="1701" w:type="dxa"/>
          </w:tcPr>
          <w:p w14:paraId="7BB10B35" w14:textId="77777777" w:rsidR="00F54301" w:rsidRPr="002553AC" w:rsidRDefault="00F54301" w:rsidP="004B2BD5">
            <w:pPr>
              <w:jc w:val="left"/>
              <w:rPr>
                <w:rFonts w:cs="Arial"/>
                <w:sz w:val="18"/>
                <w:szCs w:val="18"/>
              </w:rPr>
            </w:pPr>
            <w:r>
              <w:rPr>
                <w:rFonts w:cs="Arial"/>
                <w:sz w:val="18"/>
                <w:szCs w:val="18"/>
              </w:rPr>
              <w:t>Manjše uporabe, največ 2 krat</w:t>
            </w:r>
          </w:p>
        </w:tc>
      </w:tr>
      <w:tr w:rsidR="00F54301" w:rsidRPr="002553AC" w14:paraId="60E90B6C" w14:textId="77777777" w:rsidTr="0057459C">
        <w:trPr>
          <w:trHeight w:val="520"/>
        </w:trPr>
        <w:tc>
          <w:tcPr>
            <w:tcW w:w="2547" w:type="dxa"/>
            <w:vMerge w:val="restart"/>
            <w:hideMark/>
          </w:tcPr>
          <w:p w14:paraId="12BDCB91" w14:textId="77777777" w:rsidR="00F54301" w:rsidRPr="002553AC" w:rsidRDefault="00F54301" w:rsidP="004B2BD5">
            <w:pPr>
              <w:jc w:val="left"/>
              <w:rPr>
                <w:rFonts w:cs="Arial"/>
                <w:b/>
                <w:bCs/>
                <w:sz w:val="18"/>
                <w:szCs w:val="18"/>
              </w:rPr>
            </w:pPr>
            <w:r w:rsidRPr="002553AC">
              <w:rPr>
                <w:rFonts w:cs="Arial"/>
                <w:b/>
                <w:bCs/>
                <w:sz w:val="18"/>
                <w:szCs w:val="18"/>
              </w:rPr>
              <w:t xml:space="preserve">Sovke  </w:t>
            </w:r>
          </w:p>
          <w:p w14:paraId="16372B95" w14:textId="77777777" w:rsidR="00F54301" w:rsidRPr="002553AC" w:rsidRDefault="00F54301" w:rsidP="004B2BD5">
            <w:pPr>
              <w:jc w:val="left"/>
              <w:rPr>
                <w:rFonts w:cs="Arial"/>
                <w:sz w:val="18"/>
                <w:szCs w:val="18"/>
              </w:rPr>
            </w:pPr>
            <w:r w:rsidRPr="002553AC">
              <w:rPr>
                <w:rFonts w:cs="Arial"/>
                <w:sz w:val="18"/>
                <w:szCs w:val="18"/>
              </w:rPr>
              <w:t>(</w:t>
            </w:r>
            <w:proofErr w:type="spellStart"/>
            <w:r w:rsidRPr="002553AC">
              <w:rPr>
                <w:rFonts w:cs="Arial"/>
                <w:i/>
                <w:iCs/>
                <w:sz w:val="18"/>
                <w:szCs w:val="18"/>
              </w:rPr>
              <w:t>Spodoptera</w:t>
            </w:r>
            <w:proofErr w:type="spellEnd"/>
            <w:r w:rsidRPr="002553AC">
              <w:rPr>
                <w:rFonts w:cs="Arial"/>
                <w:i/>
                <w:iCs/>
                <w:sz w:val="18"/>
                <w:szCs w:val="18"/>
              </w:rPr>
              <w:t xml:space="preserve"> </w:t>
            </w:r>
            <w:proofErr w:type="spellStart"/>
            <w:r w:rsidRPr="002553AC">
              <w:rPr>
                <w:rFonts w:cs="Arial"/>
                <w:i/>
                <w:iCs/>
                <w:sz w:val="18"/>
                <w:szCs w:val="18"/>
              </w:rPr>
              <w:t>littoralis</w:t>
            </w:r>
            <w:proofErr w:type="spellEnd"/>
            <w:r w:rsidRPr="002553AC">
              <w:rPr>
                <w:rFonts w:cs="Arial"/>
                <w:sz w:val="18"/>
                <w:szCs w:val="18"/>
              </w:rPr>
              <w:t xml:space="preserve">, </w:t>
            </w:r>
            <w:proofErr w:type="spellStart"/>
            <w:r w:rsidRPr="002553AC">
              <w:rPr>
                <w:rFonts w:cs="Arial"/>
                <w:i/>
                <w:iCs/>
                <w:sz w:val="18"/>
                <w:szCs w:val="18"/>
              </w:rPr>
              <w:t>Spodoptera</w:t>
            </w:r>
            <w:proofErr w:type="spellEnd"/>
            <w:r w:rsidRPr="002553AC">
              <w:rPr>
                <w:rFonts w:cs="Arial"/>
                <w:i/>
                <w:iCs/>
                <w:sz w:val="18"/>
                <w:szCs w:val="18"/>
              </w:rPr>
              <w:t xml:space="preserve"> </w:t>
            </w:r>
            <w:proofErr w:type="spellStart"/>
            <w:r w:rsidRPr="002553AC">
              <w:rPr>
                <w:rFonts w:cs="Arial"/>
                <w:i/>
                <w:iCs/>
                <w:sz w:val="18"/>
                <w:szCs w:val="18"/>
              </w:rPr>
              <w:t>exigua</w:t>
            </w:r>
            <w:proofErr w:type="spellEnd"/>
            <w:r w:rsidRPr="002553AC">
              <w:rPr>
                <w:rFonts w:cs="Arial"/>
                <w:sz w:val="18"/>
                <w:szCs w:val="18"/>
              </w:rPr>
              <w:t xml:space="preserve">, </w:t>
            </w:r>
            <w:proofErr w:type="spellStart"/>
            <w:r w:rsidRPr="002553AC">
              <w:rPr>
                <w:rFonts w:cs="Arial"/>
                <w:i/>
                <w:iCs/>
                <w:sz w:val="18"/>
                <w:szCs w:val="18"/>
              </w:rPr>
              <w:t>Helicoverpa</w:t>
            </w:r>
            <w:proofErr w:type="spellEnd"/>
            <w:r w:rsidRPr="002553AC">
              <w:rPr>
                <w:rFonts w:cs="Arial"/>
                <w:i/>
                <w:iCs/>
                <w:sz w:val="18"/>
                <w:szCs w:val="18"/>
              </w:rPr>
              <w:t xml:space="preserve"> </w:t>
            </w:r>
            <w:proofErr w:type="spellStart"/>
            <w:r w:rsidRPr="002553AC">
              <w:rPr>
                <w:rFonts w:cs="Arial"/>
                <w:i/>
                <w:iCs/>
                <w:sz w:val="18"/>
                <w:szCs w:val="18"/>
              </w:rPr>
              <w:t>armigera</w:t>
            </w:r>
            <w:proofErr w:type="spellEnd"/>
            <w:r w:rsidRPr="002553AC">
              <w:rPr>
                <w:rFonts w:cs="Arial"/>
                <w:sz w:val="18"/>
                <w:szCs w:val="18"/>
              </w:rPr>
              <w:t>)</w:t>
            </w:r>
          </w:p>
        </w:tc>
        <w:tc>
          <w:tcPr>
            <w:tcW w:w="2977" w:type="dxa"/>
            <w:vMerge w:val="restart"/>
            <w:noWrap/>
            <w:hideMark/>
          </w:tcPr>
          <w:p w14:paraId="5D8FA58E" w14:textId="77777777" w:rsidR="00F54301" w:rsidRPr="002553AC" w:rsidRDefault="00F54301" w:rsidP="004B2BD5">
            <w:pPr>
              <w:jc w:val="left"/>
              <w:rPr>
                <w:rFonts w:cs="Arial"/>
                <w:sz w:val="18"/>
                <w:szCs w:val="18"/>
              </w:rPr>
            </w:pPr>
            <w:r w:rsidRPr="002553AC">
              <w:rPr>
                <w:rFonts w:cs="Arial"/>
                <w:sz w:val="18"/>
                <w:szCs w:val="18"/>
              </w:rPr>
              <w:t> </w:t>
            </w:r>
          </w:p>
        </w:tc>
        <w:tc>
          <w:tcPr>
            <w:tcW w:w="2551" w:type="dxa"/>
            <w:hideMark/>
          </w:tcPr>
          <w:p w14:paraId="6ACF1BCA" w14:textId="77777777" w:rsidR="00F54301" w:rsidRPr="002553AC" w:rsidRDefault="00F54301" w:rsidP="004B2BD5">
            <w:pPr>
              <w:jc w:val="left"/>
              <w:rPr>
                <w:rFonts w:cs="Arial"/>
                <w:color w:val="00B050"/>
                <w:sz w:val="18"/>
                <w:szCs w:val="18"/>
              </w:rPr>
            </w:pPr>
            <w:proofErr w:type="spellStart"/>
            <w:r w:rsidRPr="002553AC">
              <w:rPr>
                <w:rFonts w:cs="Arial"/>
                <w:i/>
                <w:iCs/>
                <w:color w:val="00B050"/>
                <w:sz w:val="18"/>
                <w:szCs w:val="18"/>
              </w:rPr>
              <w:t>Bacillus</w:t>
            </w:r>
            <w:proofErr w:type="spellEnd"/>
            <w:r w:rsidRPr="002553AC">
              <w:rPr>
                <w:rFonts w:cs="Arial"/>
                <w:i/>
                <w:iCs/>
                <w:color w:val="00B050"/>
                <w:sz w:val="18"/>
                <w:szCs w:val="18"/>
              </w:rPr>
              <w:t xml:space="preserve"> </w:t>
            </w:r>
            <w:proofErr w:type="spellStart"/>
            <w:r w:rsidRPr="002553AC">
              <w:rPr>
                <w:rFonts w:cs="Arial"/>
                <w:i/>
                <w:iCs/>
                <w:color w:val="00B050"/>
                <w:sz w:val="18"/>
                <w:szCs w:val="18"/>
              </w:rPr>
              <w:t>thuringiensis</w:t>
            </w:r>
            <w:proofErr w:type="spellEnd"/>
            <w:r w:rsidRPr="002553AC">
              <w:rPr>
                <w:rFonts w:cs="Arial"/>
                <w:color w:val="00B050"/>
                <w:sz w:val="18"/>
                <w:szCs w:val="18"/>
              </w:rPr>
              <w:t xml:space="preserve"> var. </w:t>
            </w:r>
            <w:proofErr w:type="spellStart"/>
            <w:r w:rsidRPr="002553AC">
              <w:rPr>
                <w:rFonts w:cs="Arial"/>
                <w:i/>
                <w:iCs/>
                <w:color w:val="00B050"/>
                <w:sz w:val="18"/>
                <w:szCs w:val="18"/>
              </w:rPr>
              <w:t>kurstaki</w:t>
            </w:r>
            <w:proofErr w:type="spellEnd"/>
          </w:p>
        </w:tc>
        <w:tc>
          <w:tcPr>
            <w:tcW w:w="2268" w:type="dxa"/>
            <w:noWrap/>
            <w:hideMark/>
          </w:tcPr>
          <w:p w14:paraId="266A011B"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Lepinox</w:t>
            </w:r>
            <w:proofErr w:type="spellEnd"/>
            <w:r w:rsidRPr="002553AC">
              <w:rPr>
                <w:rFonts w:cs="Arial"/>
                <w:color w:val="00B050"/>
                <w:sz w:val="18"/>
                <w:szCs w:val="18"/>
              </w:rPr>
              <w:t xml:space="preserve"> plus</w:t>
            </w:r>
          </w:p>
        </w:tc>
        <w:tc>
          <w:tcPr>
            <w:tcW w:w="1559" w:type="dxa"/>
            <w:noWrap/>
            <w:hideMark/>
          </w:tcPr>
          <w:p w14:paraId="4BB931DD" w14:textId="77777777" w:rsidR="00F54301" w:rsidRPr="002553AC" w:rsidRDefault="00F54301" w:rsidP="004B2BD5">
            <w:pPr>
              <w:jc w:val="left"/>
              <w:rPr>
                <w:rFonts w:cs="Arial"/>
                <w:color w:val="00B050"/>
                <w:sz w:val="18"/>
                <w:szCs w:val="18"/>
              </w:rPr>
            </w:pPr>
            <w:r w:rsidRPr="002553AC">
              <w:rPr>
                <w:rFonts w:cs="Arial"/>
                <w:color w:val="00B050"/>
                <w:sz w:val="18"/>
                <w:szCs w:val="18"/>
              </w:rPr>
              <w:t>1 kg/ha</w:t>
            </w:r>
          </w:p>
        </w:tc>
        <w:tc>
          <w:tcPr>
            <w:tcW w:w="1701" w:type="dxa"/>
            <w:noWrap/>
            <w:hideMark/>
          </w:tcPr>
          <w:p w14:paraId="1ABAC8F3"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0ABBC7B4" w14:textId="77777777" w:rsidR="00F54301" w:rsidRPr="002553AC" w:rsidRDefault="00F54301" w:rsidP="004B2BD5">
            <w:pPr>
              <w:jc w:val="left"/>
              <w:rPr>
                <w:rFonts w:cs="Arial"/>
                <w:sz w:val="18"/>
                <w:szCs w:val="18"/>
              </w:rPr>
            </w:pPr>
            <w:r w:rsidRPr="002553AC">
              <w:rPr>
                <w:rFonts w:cs="Arial"/>
                <w:sz w:val="18"/>
                <w:szCs w:val="18"/>
              </w:rPr>
              <w:t> </w:t>
            </w:r>
          </w:p>
        </w:tc>
      </w:tr>
      <w:tr w:rsidR="00F54301" w:rsidRPr="002553AC" w14:paraId="44DCAA2A" w14:textId="77777777" w:rsidTr="0057459C">
        <w:trPr>
          <w:trHeight w:val="250"/>
        </w:trPr>
        <w:tc>
          <w:tcPr>
            <w:tcW w:w="2547" w:type="dxa"/>
            <w:vMerge/>
            <w:hideMark/>
          </w:tcPr>
          <w:p w14:paraId="67680F90" w14:textId="77777777" w:rsidR="00F54301" w:rsidRPr="002553AC" w:rsidRDefault="00F54301" w:rsidP="004B2BD5">
            <w:pPr>
              <w:jc w:val="left"/>
              <w:rPr>
                <w:rFonts w:cs="Arial"/>
                <w:sz w:val="18"/>
                <w:szCs w:val="18"/>
              </w:rPr>
            </w:pPr>
          </w:p>
        </w:tc>
        <w:tc>
          <w:tcPr>
            <w:tcW w:w="2977" w:type="dxa"/>
            <w:vMerge/>
            <w:hideMark/>
          </w:tcPr>
          <w:p w14:paraId="1E2A05A5" w14:textId="77777777" w:rsidR="00F54301" w:rsidRPr="002553AC" w:rsidRDefault="00F54301" w:rsidP="004B2BD5">
            <w:pPr>
              <w:jc w:val="left"/>
              <w:rPr>
                <w:rFonts w:cs="Arial"/>
                <w:sz w:val="18"/>
                <w:szCs w:val="18"/>
              </w:rPr>
            </w:pPr>
          </w:p>
        </w:tc>
        <w:tc>
          <w:tcPr>
            <w:tcW w:w="2551" w:type="dxa"/>
            <w:hideMark/>
          </w:tcPr>
          <w:p w14:paraId="4D2747DC" w14:textId="77777777" w:rsidR="00F54301" w:rsidRPr="002553AC" w:rsidRDefault="00F54301" w:rsidP="004B2BD5">
            <w:pPr>
              <w:jc w:val="left"/>
              <w:rPr>
                <w:rFonts w:cs="Arial"/>
                <w:sz w:val="18"/>
                <w:szCs w:val="18"/>
              </w:rPr>
            </w:pPr>
            <w:proofErr w:type="spellStart"/>
            <w:r w:rsidRPr="002553AC">
              <w:rPr>
                <w:rFonts w:cs="Arial"/>
                <w:sz w:val="18"/>
                <w:szCs w:val="18"/>
              </w:rPr>
              <w:t>emamektin</w:t>
            </w:r>
            <w:proofErr w:type="spellEnd"/>
          </w:p>
        </w:tc>
        <w:tc>
          <w:tcPr>
            <w:tcW w:w="2268" w:type="dxa"/>
            <w:noWrap/>
            <w:hideMark/>
          </w:tcPr>
          <w:p w14:paraId="76FC903F" w14:textId="77777777" w:rsidR="00F54301" w:rsidRPr="002553AC" w:rsidRDefault="00F54301" w:rsidP="004B2BD5">
            <w:pPr>
              <w:jc w:val="left"/>
              <w:rPr>
                <w:rFonts w:cs="Arial"/>
                <w:sz w:val="18"/>
                <w:szCs w:val="18"/>
              </w:rPr>
            </w:pPr>
            <w:proofErr w:type="spellStart"/>
            <w:r w:rsidRPr="002553AC">
              <w:rPr>
                <w:rFonts w:cs="Arial"/>
                <w:sz w:val="18"/>
                <w:szCs w:val="18"/>
              </w:rPr>
              <w:t>Affirm</w:t>
            </w:r>
            <w:proofErr w:type="spellEnd"/>
          </w:p>
        </w:tc>
        <w:tc>
          <w:tcPr>
            <w:tcW w:w="1559" w:type="dxa"/>
            <w:noWrap/>
            <w:hideMark/>
          </w:tcPr>
          <w:p w14:paraId="5236AC1C" w14:textId="77777777" w:rsidR="00F54301" w:rsidRPr="002553AC" w:rsidRDefault="00F54301" w:rsidP="004B2BD5">
            <w:pPr>
              <w:jc w:val="left"/>
              <w:rPr>
                <w:rFonts w:cs="Arial"/>
                <w:sz w:val="18"/>
                <w:szCs w:val="18"/>
              </w:rPr>
            </w:pPr>
            <w:r w:rsidRPr="002553AC">
              <w:rPr>
                <w:rFonts w:cs="Arial"/>
                <w:sz w:val="18"/>
                <w:szCs w:val="18"/>
              </w:rPr>
              <w:t xml:space="preserve">2 kg/ha </w:t>
            </w:r>
          </w:p>
        </w:tc>
        <w:tc>
          <w:tcPr>
            <w:tcW w:w="1701" w:type="dxa"/>
            <w:noWrap/>
            <w:hideMark/>
          </w:tcPr>
          <w:p w14:paraId="16758551"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3588316B" w14:textId="77777777" w:rsidR="00F54301" w:rsidRPr="002553AC" w:rsidRDefault="00F54301" w:rsidP="004B2BD5">
            <w:pPr>
              <w:jc w:val="left"/>
              <w:rPr>
                <w:rFonts w:cs="Arial"/>
                <w:sz w:val="18"/>
                <w:szCs w:val="18"/>
              </w:rPr>
            </w:pPr>
            <w:r w:rsidRPr="002553AC">
              <w:rPr>
                <w:rFonts w:cs="Arial"/>
                <w:sz w:val="18"/>
                <w:szCs w:val="18"/>
              </w:rPr>
              <w:t>(BBCH 11-89)</w:t>
            </w:r>
          </w:p>
        </w:tc>
      </w:tr>
      <w:tr w:rsidR="00F54301" w:rsidRPr="002553AC" w14:paraId="09CEB921" w14:textId="77777777" w:rsidTr="0057459C">
        <w:trPr>
          <w:trHeight w:val="500"/>
        </w:trPr>
        <w:tc>
          <w:tcPr>
            <w:tcW w:w="2547" w:type="dxa"/>
            <w:vMerge/>
            <w:hideMark/>
          </w:tcPr>
          <w:p w14:paraId="6078F45C" w14:textId="77777777" w:rsidR="00F54301" w:rsidRPr="002553AC" w:rsidRDefault="00F54301" w:rsidP="004B2BD5">
            <w:pPr>
              <w:jc w:val="left"/>
              <w:rPr>
                <w:rFonts w:cs="Arial"/>
                <w:sz w:val="18"/>
                <w:szCs w:val="18"/>
              </w:rPr>
            </w:pPr>
          </w:p>
        </w:tc>
        <w:tc>
          <w:tcPr>
            <w:tcW w:w="2977" w:type="dxa"/>
            <w:vMerge/>
            <w:hideMark/>
          </w:tcPr>
          <w:p w14:paraId="1B4344DE" w14:textId="77777777" w:rsidR="00F54301" w:rsidRPr="002553AC" w:rsidRDefault="00F54301" w:rsidP="004B2BD5">
            <w:pPr>
              <w:jc w:val="left"/>
              <w:rPr>
                <w:rFonts w:cs="Arial"/>
                <w:sz w:val="18"/>
                <w:szCs w:val="18"/>
              </w:rPr>
            </w:pPr>
          </w:p>
        </w:tc>
        <w:tc>
          <w:tcPr>
            <w:tcW w:w="2551" w:type="dxa"/>
            <w:hideMark/>
          </w:tcPr>
          <w:p w14:paraId="7EB5AB26"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spinosad</w:t>
            </w:r>
            <w:proofErr w:type="spellEnd"/>
            <w:r w:rsidRPr="002553AC">
              <w:rPr>
                <w:rFonts w:cs="Arial"/>
                <w:color w:val="00B050"/>
                <w:sz w:val="18"/>
                <w:szCs w:val="18"/>
              </w:rPr>
              <w:t xml:space="preserve"> (</w:t>
            </w:r>
            <w:proofErr w:type="spellStart"/>
            <w:r w:rsidRPr="002553AC">
              <w:rPr>
                <w:rFonts w:cs="Arial"/>
                <w:color w:val="00B050"/>
                <w:sz w:val="18"/>
                <w:szCs w:val="18"/>
              </w:rPr>
              <w:t>spinosin</w:t>
            </w:r>
            <w:proofErr w:type="spellEnd"/>
            <w:r w:rsidRPr="002553AC">
              <w:rPr>
                <w:rFonts w:cs="Arial"/>
                <w:color w:val="00B050"/>
                <w:sz w:val="18"/>
                <w:szCs w:val="18"/>
              </w:rPr>
              <w:t xml:space="preserve"> </w:t>
            </w:r>
            <w:proofErr w:type="spellStart"/>
            <w:r w:rsidRPr="002553AC">
              <w:rPr>
                <w:rFonts w:cs="Arial"/>
                <w:color w:val="00B050"/>
                <w:sz w:val="18"/>
                <w:szCs w:val="18"/>
              </w:rPr>
              <w:t>A+spinosin</w:t>
            </w:r>
            <w:proofErr w:type="spellEnd"/>
            <w:r w:rsidRPr="002553AC">
              <w:rPr>
                <w:rFonts w:cs="Arial"/>
                <w:color w:val="00B050"/>
                <w:sz w:val="18"/>
                <w:szCs w:val="18"/>
              </w:rPr>
              <w:t xml:space="preserve"> D)</w:t>
            </w:r>
          </w:p>
        </w:tc>
        <w:tc>
          <w:tcPr>
            <w:tcW w:w="2268" w:type="dxa"/>
            <w:noWrap/>
            <w:hideMark/>
          </w:tcPr>
          <w:p w14:paraId="1A73BAFB" w14:textId="77777777" w:rsidR="00F54301" w:rsidRPr="002553AC" w:rsidRDefault="00F54301" w:rsidP="004B2BD5">
            <w:pPr>
              <w:jc w:val="left"/>
              <w:rPr>
                <w:rFonts w:cs="Arial"/>
                <w:color w:val="00B050"/>
                <w:sz w:val="18"/>
                <w:szCs w:val="18"/>
              </w:rPr>
            </w:pPr>
            <w:r w:rsidRPr="002553AC">
              <w:rPr>
                <w:rFonts w:cs="Arial"/>
                <w:color w:val="00B050"/>
                <w:sz w:val="18"/>
                <w:szCs w:val="18"/>
              </w:rPr>
              <w:t>Laser 240 SC</w:t>
            </w:r>
          </w:p>
        </w:tc>
        <w:tc>
          <w:tcPr>
            <w:tcW w:w="1559" w:type="dxa"/>
            <w:noWrap/>
            <w:hideMark/>
          </w:tcPr>
          <w:p w14:paraId="64D8F17E" w14:textId="77777777" w:rsidR="00F54301" w:rsidRPr="002553AC" w:rsidRDefault="00F54301" w:rsidP="004B2BD5">
            <w:pPr>
              <w:jc w:val="left"/>
              <w:rPr>
                <w:rFonts w:cs="Arial"/>
                <w:color w:val="00B050"/>
                <w:sz w:val="18"/>
                <w:szCs w:val="18"/>
              </w:rPr>
            </w:pPr>
            <w:r w:rsidRPr="002553AC">
              <w:rPr>
                <w:rFonts w:cs="Arial"/>
                <w:color w:val="00B050"/>
                <w:sz w:val="18"/>
                <w:szCs w:val="18"/>
              </w:rPr>
              <w:t>0,5 L/ha</w:t>
            </w:r>
          </w:p>
        </w:tc>
        <w:tc>
          <w:tcPr>
            <w:tcW w:w="1701" w:type="dxa"/>
            <w:noWrap/>
            <w:hideMark/>
          </w:tcPr>
          <w:p w14:paraId="71B56575"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57022EEA" w14:textId="77777777" w:rsidR="00F54301" w:rsidRPr="002553AC" w:rsidRDefault="00F54301" w:rsidP="004B2BD5">
            <w:pPr>
              <w:jc w:val="left"/>
              <w:rPr>
                <w:rFonts w:cs="Arial"/>
                <w:color w:val="00B050"/>
                <w:sz w:val="18"/>
                <w:szCs w:val="18"/>
              </w:rPr>
            </w:pPr>
            <w:r w:rsidRPr="002553AC">
              <w:rPr>
                <w:rFonts w:cs="Arial"/>
                <w:color w:val="00B050"/>
                <w:sz w:val="18"/>
                <w:szCs w:val="18"/>
              </w:rPr>
              <w:t>3 krat v eni rastni dobi</w:t>
            </w:r>
          </w:p>
        </w:tc>
      </w:tr>
      <w:tr w:rsidR="00F54301" w:rsidRPr="002553AC" w14:paraId="78B8DB64" w14:textId="77777777" w:rsidTr="0057459C">
        <w:trPr>
          <w:trHeight w:val="500"/>
        </w:trPr>
        <w:tc>
          <w:tcPr>
            <w:tcW w:w="2547" w:type="dxa"/>
            <w:vMerge/>
            <w:hideMark/>
          </w:tcPr>
          <w:p w14:paraId="5AA0CC9A" w14:textId="77777777" w:rsidR="00F54301" w:rsidRPr="002553AC" w:rsidRDefault="00F54301" w:rsidP="004B2BD5">
            <w:pPr>
              <w:jc w:val="left"/>
              <w:rPr>
                <w:rFonts w:cs="Arial"/>
                <w:sz w:val="18"/>
                <w:szCs w:val="18"/>
              </w:rPr>
            </w:pPr>
          </w:p>
        </w:tc>
        <w:tc>
          <w:tcPr>
            <w:tcW w:w="2977" w:type="dxa"/>
            <w:vMerge/>
            <w:hideMark/>
          </w:tcPr>
          <w:p w14:paraId="65D610D3" w14:textId="77777777" w:rsidR="00F54301" w:rsidRPr="002553AC" w:rsidRDefault="00F54301" w:rsidP="004B2BD5">
            <w:pPr>
              <w:jc w:val="left"/>
              <w:rPr>
                <w:rFonts w:cs="Arial"/>
                <w:sz w:val="18"/>
                <w:szCs w:val="18"/>
              </w:rPr>
            </w:pPr>
          </w:p>
        </w:tc>
        <w:tc>
          <w:tcPr>
            <w:tcW w:w="2551" w:type="dxa"/>
            <w:hideMark/>
          </w:tcPr>
          <w:p w14:paraId="60506988"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spinosad</w:t>
            </w:r>
            <w:proofErr w:type="spellEnd"/>
            <w:r w:rsidRPr="002553AC">
              <w:rPr>
                <w:rFonts w:cs="Arial"/>
                <w:color w:val="00B050"/>
                <w:sz w:val="18"/>
                <w:szCs w:val="18"/>
              </w:rPr>
              <w:t xml:space="preserve"> (</w:t>
            </w:r>
            <w:proofErr w:type="spellStart"/>
            <w:r w:rsidRPr="002553AC">
              <w:rPr>
                <w:rFonts w:cs="Arial"/>
                <w:color w:val="00B050"/>
                <w:sz w:val="18"/>
                <w:szCs w:val="18"/>
              </w:rPr>
              <w:t>spinosin</w:t>
            </w:r>
            <w:proofErr w:type="spellEnd"/>
            <w:r w:rsidRPr="002553AC">
              <w:rPr>
                <w:rFonts w:cs="Arial"/>
                <w:color w:val="00B050"/>
                <w:sz w:val="18"/>
                <w:szCs w:val="18"/>
              </w:rPr>
              <w:t xml:space="preserve"> </w:t>
            </w:r>
            <w:proofErr w:type="spellStart"/>
            <w:r w:rsidRPr="002553AC">
              <w:rPr>
                <w:rFonts w:cs="Arial"/>
                <w:color w:val="00B050"/>
                <w:sz w:val="18"/>
                <w:szCs w:val="18"/>
              </w:rPr>
              <w:t>A+spinosin</w:t>
            </w:r>
            <w:proofErr w:type="spellEnd"/>
            <w:r w:rsidRPr="002553AC">
              <w:rPr>
                <w:rFonts w:cs="Arial"/>
                <w:color w:val="00B050"/>
                <w:sz w:val="18"/>
                <w:szCs w:val="18"/>
              </w:rPr>
              <w:t xml:space="preserve"> D)</w:t>
            </w:r>
          </w:p>
        </w:tc>
        <w:tc>
          <w:tcPr>
            <w:tcW w:w="2268" w:type="dxa"/>
            <w:noWrap/>
            <w:hideMark/>
          </w:tcPr>
          <w:p w14:paraId="07ED826B" w14:textId="77777777" w:rsidR="00F54301" w:rsidRPr="002553AC" w:rsidRDefault="00F54301" w:rsidP="004B2BD5">
            <w:pPr>
              <w:jc w:val="left"/>
              <w:rPr>
                <w:rFonts w:cs="Arial"/>
                <w:color w:val="00B050"/>
                <w:sz w:val="18"/>
                <w:szCs w:val="18"/>
              </w:rPr>
            </w:pPr>
            <w:r w:rsidRPr="002553AC">
              <w:rPr>
                <w:rFonts w:cs="Arial"/>
                <w:color w:val="00B050"/>
                <w:sz w:val="18"/>
                <w:szCs w:val="18"/>
              </w:rPr>
              <w:t>Laser plus</w:t>
            </w:r>
          </w:p>
        </w:tc>
        <w:tc>
          <w:tcPr>
            <w:tcW w:w="1559" w:type="dxa"/>
            <w:noWrap/>
            <w:hideMark/>
          </w:tcPr>
          <w:p w14:paraId="3DB0E796" w14:textId="77777777" w:rsidR="00F54301" w:rsidRPr="002553AC" w:rsidRDefault="00F54301" w:rsidP="004B2BD5">
            <w:pPr>
              <w:jc w:val="left"/>
              <w:rPr>
                <w:rFonts w:cs="Arial"/>
                <w:color w:val="00B050"/>
                <w:sz w:val="18"/>
                <w:szCs w:val="18"/>
              </w:rPr>
            </w:pPr>
            <w:r w:rsidRPr="002553AC">
              <w:rPr>
                <w:rFonts w:cs="Arial"/>
                <w:color w:val="00B050"/>
                <w:sz w:val="18"/>
                <w:szCs w:val="18"/>
              </w:rPr>
              <w:t>0,25 L/ha</w:t>
            </w:r>
          </w:p>
        </w:tc>
        <w:tc>
          <w:tcPr>
            <w:tcW w:w="1701" w:type="dxa"/>
            <w:noWrap/>
            <w:hideMark/>
          </w:tcPr>
          <w:p w14:paraId="46B13F7B"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18DD314B" w14:textId="77777777" w:rsidR="00F54301" w:rsidRPr="002553AC" w:rsidRDefault="00F54301" w:rsidP="004B2BD5">
            <w:pPr>
              <w:jc w:val="left"/>
              <w:rPr>
                <w:rFonts w:cs="Arial"/>
                <w:color w:val="00B050"/>
                <w:sz w:val="18"/>
                <w:szCs w:val="18"/>
              </w:rPr>
            </w:pPr>
            <w:r w:rsidRPr="002553AC">
              <w:rPr>
                <w:rFonts w:cs="Arial"/>
                <w:color w:val="00B050"/>
                <w:sz w:val="18"/>
                <w:szCs w:val="18"/>
              </w:rPr>
              <w:t>največ 3 krat v eni rastni dobi</w:t>
            </w:r>
          </w:p>
        </w:tc>
      </w:tr>
      <w:tr w:rsidR="00F54301" w:rsidRPr="002553AC" w14:paraId="520EE465" w14:textId="77777777" w:rsidTr="0057459C">
        <w:trPr>
          <w:trHeight w:val="520"/>
        </w:trPr>
        <w:tc>
          <w:tcPr>
            <w:tcW w:w="2547" w:type="dxa"/>
            <w:vMerge w:val="restart"/>
            <w:hideMark/>
          </w:tcPr>
          <w:p w14:paraId="66C580AA" w14:textId="77777777" w:rsidR="00F54301" w:rsidRDefault="00F54301" w:rsidP="004B2BD5">
            <w:pPr>
              <w:jc w:val="left"/>
              <w:rPr>
                <w:rFonts w:cs="Arial"/>
                <w:b/>
                <w:bCs/>
                <w:sz w:val="18"/>
                <w:szCs w:val="18"/>
              </w:rPr>
            </w:pPr>
            <w:r w:rsidRPr="002553AC">
              <w:rPr>
                <w:rFonts w:cs="Arial"/>
                <w:b/>
                <w:bCs/>
                <w:sz w:val="18"/>
                <w:szCs w:val="18"/>
              </w:rPr>
              <w:t xml:space="preserve">Listne </w:t>
            </w:r>
            <w:proofErr w:type="spellStart"/>
            <w:r w:rsidRPr="002553AC">
              <w:rPr>
                <w:rFonts w:cs="Arial"/>
                <w:b/>
                <w:bCs/>
                <w:sz w:val="18"/>
                <w:szCs w:val="18"/>
              </w:rPr>
              <w:t>zavrtalke</w:t>
            </w:r>
            <w:proofErr w:type="spellEnd"/>
            <w:r w:rsidRPr="002553AC">
              <w:rPr>
                <w:rFonts w:cs="Arial"/>
                <w:b/>
                <w:bCs/>
                <w:sz w:val="18"/>
                <w:szCs w:val="18"/>
              </w:rPr>
              <w:t xml:space="preserve"> iz rodu </w:t>
            </w:r>
            <w:proofErr w:type="spellStart"/>
            <w:r w:rsidRPr="002553AC">
              <w:rPr>
                <w:rFonts w:cs="Arial"/>
                <w:b/>
                <w:bCs/>
                <w:sz w:val="18"/>
                <w:szCs w:val="18"/>
              </w:rPr>
              <w:t>Liriomyza</w:t>
            </w:r>
            <w:proofErr w:type="spellEnd"/>
            <w:r w:rsidRPr="002553AC">
              <w:rPr>
                <w:rFonts w:cs="Arial"/>
                <w:b/>
                <w:bCs/>
                <w:sz w:val="18"/>
                <w:szCs w:val="18"/>
              </w:rPr>
              <w:t xml:space="preserve"> </w:t>
            </w:r>
          </w:p>
          <w:p w14:paraId="41E5E4FB" w14:textId="77777777" w:rsidR="00F54301" w:rsidRPr="002553AC" w:rsidRDefault="00F54301" w:rsidP="004B2BD5">
            <w:pPr>
              <w:jc w:val="left"/>
              <w:rPr>
                <w:rFonts w:cs="Arial"/>
                <w:sz w:val="18"/>
                <w:szCs w:val="18"/>
              </w:rPr>
            </w:pPr>
            <w:r w:rsidRPr="0036624D">
              <w:rPr>
                <w:rFonts w:cs="Arial"/>
                <w:sz w:val="18"/>
                <w:szCs w:val="18"/>
              </w:rPr>
              <w:t>(</w:t>
            </w:r>
            <w:proofErr w:type="spellStart"/>
            <w:r w:rsidRPr="0036624D">
              <w:rPr>
                <w:rFonts w:cs="Arial"/>
                <w:i/>
                <w:iCs/>
                <w:sz w:val="18"/>
                <w:szCs w:val="18"/>
              </w:rPr>
              <w:t>Liriomyza</w:t>
            </w:r>
            <w:proofErr w:type="spellEnd"/>
            <w:r w:rsidRPr="0036624D">
              <w:rPr>
                <w:rFonts w:cs="Arial"/>
                <w:sz w:val="18"/>
                <w:szCs w:val="18"/>
              </w:rPr>
              <w:t xml:space="preserve"> </w:t>
            </w:r>
            <w:proofErr w:type="spellStart"/>
            <w:r w:rsidRPr="0036624D">
              <w:rPr>
                <w:rFonts w:cs="Arial"/>
                <w:sz w:val="18"/>
                <w:szCs w:val="18"/>
              </w:rPr>
              <w:t>spp</w:t>
            </w:r>
            <w:proofErr w:type="spellEnd"/>
            <w:r w:rsidRPr="0036624D">
              <w:rPr>
                <w:rFonts w:cs="Arial"/>
                <w:sz w:val="18"/>
                <w:szCs w:val="18"/>
              </w:rPr>
              <w:t>.)</w:t>
            </w:r>
          </w:p>
        </w:tc>
        <w:tc>
          <w:tcPr>
            <w:tcW w:w="2977" w:type="dxa"/>
            <w:vMerge w:val="restart"/>
            <w:noWrap/>
            <w:hideMark/>
          </w:tcPr>
          <w:p w14:paraId="2B8E4840" w14:textId="77777777" w:rsidR="00F54301" w:rsidRPr="002553AC" w:rsidRDefault="00F54301" w:rsidP="004B2BD5">
            <w:pPr>
              <w:jc w:val="left"/>
              <w:rPr>
                <w:rFonts w:cs="Arial"/>
                <w:b/>
                <w:bCs/>
                <w:sz w:val="18"/>
                <w:szCs w:val="18"/>
              </w:rPr>
            </w:pPr>
            <w:r w:rsidRPr="002553AC">
              <w:rPr>
                <w:rFonts w:cs="Arial"/>
                <w:b/>
                <w:bCs/>
                <w:sz w:val="18"/>
                <w:szCs w:val="18"/>
                <w:u w:val="single"/>
              </w:rPr>
              <w:t>Agrotehnični ukrepi</w:t>
            </w:r>
            <w:r w:rsidRPr="002553AC">
              <w:rPr>
                <w:rFonts w:cs="Arial"/>
                <w:b/>
                <w:bCs/>
                <w:sz w:val="18"/>
                <w:szCs w:val="18"/>
              </w:rPr>
              <w:t xml:space="preserve">: </w:t>
            </w:r>
          </w:p>
          <w:p w14:paraId="0C769BA4" w14:textId="77777777" w:rsidR="00F54301" w:rsidRPr="002553AC" w:rsidRDefault="00F54301" w:rsidP="00B84EF7">
            <w:pPr>
              <w:numPr>
                <w:ilvl w:val="0"/>
                <w:numId w:val="289"/>
              </w:numPr>
              <w:ind w:left="213" w:hanging="213"/>
              <w:contextualSpacing/>
              <w:jc w:val="left"/>
              <w:rPr>
                <w:rFonts w:cs="Arial"/>
                <w:sz w:val="18"/>
                <w:szCs w:val="18"/>
              </w:rPr>
            </w:pPr>
            <w:r w:rsidRPr="002553AC">
              <w:rPr>
                <w:rFonts w:cs="Arial"/>
                <w:sz w:val="18"/>
                <w:szCs w:val="18"/>
              </w:rPr>
              <w:t>preprečevanje zapleveljenosti.</w:t>
            </w:r>
          </w:p>
        </w:tc>
        <w:tc>
          <w:tcPr>
            <w:tcW w:w="2551" w:type="dxa"/>
            <w:hideMark/>
          </w:tcPr>
          <w:p w14:paraId="3D3D94A1" w14:textId="77777777" w:rsidR="00F54301" w:rsidRPr="002553AC" w:rsidRDefault="00F54301" w:rsidP="004B2BD5">
            <w:pPr>
              <w:jc w:val="left"/>
              <w:rPr>
                <w:rFonts w:cs="Arial"/>
                <w:sz w:val="18"/>
                <w:szCs w:val="18"/>
              </w:rPr>
            </w:pPr>
            <w:proofErr w:type="spellStart"/>
            <w:r w:rsidRPr="002553AC">
              <w:rPr>
                <w:rFonts w:cs="Arial"/>
                <w:sz w:val="18"/>
                <w:szCs w:val="18"/>
              </w:rPr>
              <w:t>abamektin</w:t>
            </w:r>
            <w:proofErr w:type="spellEnd"/>
          </w:p>
        </w:tc>
        <w:tc>
          <w:tcPr>
            <w:tcW w:w="2268" w:type="dxa"/>
            <w:noWrap/>
            <w:hideMark/>
          </w:tcPr>
          <w:p w14:paraId="7E7BCB36" w14:textId="77777777" w:rsidR="00F54301" w:rsidRPr="002553AC" w:rsidRDefault="00F54301" w:rsidP="004B2BD5">
            <w:pPr>
              <w:jc w:val="left"/>
              <w:rPr>
                <w:rFonts w:cs="Arial"/>
                <w:sz w:val="18"/>
                <w:szCs w:val="18"/>
              </w:rPr>
            </w:pPr>
            <w:proofErr w:type="spellStart"/>
            <w:r w:rsidRPr="002553AC">
              <w:rPr>
                <w:rFonts w:cs="Arial"/>
                <w:sz w:val="18"/>
                <w:szCs w:val="18"/>
              </w:rPr>
              <w:t>Vertimec</w:t>
            </w:r>
            <w:proofErr w:type="spellEnd"/>
            <w:r w:rsidRPr="002553AC">
              <w:rPr>
                <w:rFonts w:cs="Arial"/>
                <w:sz w:val="18"/>
                <w:szCs w:val="18"/>
              </w:rPr>
              <w:t xml:space="preserve"> pro</w:t>
            </w:r>
          </w:p>
        </w:tc>
        <w:tc>
          <w:tcPr>
            <w:tcW w:w="1559" w:type="dxa"/>
            <w:noWrap/>
            <w:hideMark/>
          </w:tcPr>
          <w:p w14:paraId="6E2FD7F1" w14:textId="77777777" w:rsidR="00F54301" w:rsidRPr="002553AC" w:rsidRDefault="00F54301" w:rsidP="004B2BD5">
            <w:pPr>
              <w:jc w:val="left"/>
              <w:rPr>
                <w:rFonts w:cs="Arial"/>
                <w:sz w:val="18"/>
                <w:szCs w:val="18"/>
              </w:rPr>
            </w:pPr>
            <w:r w:rsidRPr="002553AC">
              <w:rPr>
                <w:rFonts w:cs="Arial"/>
                <w:sz w:val="18"/>
                <w:szCs w:val="18"/>
              </w:rPr>
              <w:t>1,2 L/ha</w:t>
            </w:r>
          </w:p>
        </w:tc>
        <w:tc>
          <w:tcPr>
            <w:tcW w:w="1701" w:type="dxa"/>
            <w:noWrap/>
            <w:hideMark/>
          </w:tcPr>
          <w:p w14:paraId="3C7C262C"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01D135F0" w14:textId="77777777" w:rsidR="00F54301" w:rsidRPr="002553AC" w:rsidRDefault="00F54301" w:rsidP="004B2BD5">
            <w:pPr>
              <w:jc w:val="left"/>
              <w:rPr>
                <w:rFonts w:cs="Arial"/>
                <w:sz w:val="18"/>
                <w:szCs w:val="18"/>
              </w:rPr>
            </w:pPr>
            <w:r w:rsidRPr="002553AC">
              <w:rPr>
                <w:rFonts w:cs="Arial"/>
                <w:sz w:val="18"/>
                <w:szCs w:val="18"/>
              </w:rPr>
              <w:t>največ 2 krat v eni rastni dobi</w:t>
            </w:r>
            <w:r>
              <w:rPr>
                <w:rFonts w:cs="Arial"/>
                <w:sz w:val="18"/>
                <w:szCs w:val="18"/>
              </w:rPr>
              <w:t xml:space="preserve">; </w:t>
            </w:r>
            <w:r>
              <w:rPr>
                <w:rFonts w:cs="Arial"/>
                <w:color w:val="00B050"/>
                <w:sz w:val="18"/>
                <w:szCs w:val="18"/>
              </w:rPr>
              <w:t>zmanjševanje populacije</w:t>
            </w:r>
            <w:r w:rsidRPr="002553AC">
              <w:rPr>
                <w:rFonts w:cs="Arial"/>
                <w:sz w:val="18"/>
                <w:szCs w:val="18"/>
              </w:rPr>
              <w:t xml:space="preserve">    </w:t>
            </w:r>
            <w:r>
              <w:rPr>
                <w:rFonts w:cs="Arial"/>
                <w:sz w:val="18"/>
                <w:szCs w:val="18"/>
              </w:rPr>
              <w:t xml:space="preserve">  </w:t>
            </w:r>
            <w:r w:rsidRPr="002553AC">
              <w:rPr>
                <w:rFonts w:cs="Arial"/>
                <w:b/>
                <w:bCs/>
                <w:sz w:val="18"/>
                <w:szCs w:val="18"/>
              </w:rPr>
              <w:t>Zaloge v uporabi do 30.9.2024</w:t>
            </w:r>
          </w:p>
        </w:tc>
      </w:tr>
      <w:tr w:rsidR="00F54301" w:rsidRPr="002553AC" w14:paraId="030DC75F" w14:textId="77777777" w:rsidTr="0057459C">
        <w:trPr>
          <w:trHeight w:val="566"/>
        </w:trPr>
        <w:tc>
          <w:tcPr>
            <w:tcW w:w="2547" w:type="dxa"/>
            <w:vMerge/>
            <w:hideMark/>
          </w:tcPr>
          <w:p w14:paraId="205CD6FB" w14:textId="77777777" w:rsidR="00F54301" w:rsidRPr="002553AC" w:rsidRDefault="00F54301" w:rsidP="004B2BD5">
            <w:pPr>
              <w:jc w:val="left"/>
              <w:rPr>
                <w:rFonts w:cs="Arial"/>
                <w:sz w:val="18"/>
                <w:szCs w:val="18"/>
              </w:rPr>
            </w:pPr>
          </w:p>
        </w:tc>
        <w:tc>
          <w:tcPr>
            <w:tcW w:w="2977" w:type="dxa"/>
            <w:vMerge/>
            <w:hideMark/>
          </w:tcPr>
          <w:p w14:paraId="24B00EF6" w14:textId="77777777" w:rsidR="00F54301" w:rsidRPr="002553AC" w:rsidRDefault="00F54301" w:rsidP="004B2BD5">
            <w:pPr>
              <w:jc w:val="left"/>
              <w:rPr>
                <w:rFonts w:cs="Arial"/>
                <w:sz w:val="18"/>
                <w:szCs w:val="18"/>
              </w:rPr>
            </w:pPr>
          </w:p>
        </w:tc>
        <w:tc>
          <w:tcPr>
            <w:tcW w:w="2551" w:type="dxa"/>
            <w:hideMark/>
          </w:tcPr>
          <w:p w14:paraId="113ABA8D"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azadirahtin</w:t>
            </w:r>
            <w:proofErr w:type="spellEnd"/>
            <w:r w:rsidRPr="002553AC">
              <w:rPr>
                <w:rFonts w:cs="Arial"/>
                <w:color w:val="00B050"/>
                <w:sz w:val="18"/>
                <w:szCs w:val="18"/>
              </w:rPr>
              <w:t xml:space="preserve"> A</w:t>
            </w:r>
          </w:p>
        </w:tc>
        <w:tc>
          <w:tcPr>
            <w:tcW w:w="2268" w:type="dxa"/>
            <w:noWrap/>
            <w:hideMark/>
          </w:tcPr>
          <w:p w14:paraId="15137C21"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Neemazal</w:t>
            </w:r>
            <w:proofErr w:type="spellEnd"/>
            <w:r w:rsidRPr="002553AC">
              <w:rPr>
                <w:rFonts w:cs="Arial"/>
                <w:color w:val="00B050"/>
                <w:sz w:val="18"/>
                <w:szCs w:val="18"/>
              </w:rPr>
              <w:t xml:space="preserve"> - T/S</w:t>
            </w:r>
          </w:p>
        </w:tc>
        <w:tc>
          <w:tcPr>
            <w:tcW w:w="1559" w:type="dxa"/>
            <w:hideMark/>
          </w:tcPr>
          <w:p w14:paraId="278DCDB7" w14:textId="77777777" w:rsidR="00F54301" w:rsidRPr="002553AC" w:rsidRDefault="00F54301" w:rsidP="004B2BD5">
            <w:pPr>
              <w:jc w:val="left"/>
              <w:rPr>
                <w:rFonts w:cs="Arial"/>
                <w:color w:val="00B050"/>
                <w:sz w:val="18"/>
                <w:szCs w:val="18"/>
              </w:rPr>
            </w:pPr>
            <w:r w:rsidRPr="002553AC">
              <w:rPr>
                <w:rFonts w:cs="Arial"/>
                <w:color w:val="00B050"/>
                <w:sz w:val="18"/>
                <w:szCs w:val="18"/>
              </w:rPr>
              <w:t>2,0 - 3,0 L/ha (odmerek odvisen od višine rastlin)</w:t>
            </w:r>
          </w:p>
        </w:tc>
        <w:tc>
          <w:tcPr>
            <w:tcW w:w="1701" w:type="dxa"/>
            <w:noWrap/>
            <w:hideMark/>
          </w:tcPr>
          <w:p w14:paraId="0619A326" w14:textId="77777777" w:rsidR="00F54301" w:rsidRPr="002553AC" w:rsidRDefault="00F54301" w:rsidP="004B2BD5">
            <w:pPr>
              <w:jc w:val="left"/>
              <w:rPr>
                <w:rFonts w:cs="Arial"/>
                <w:color w:val="00B050"/>
                <w:sz w:val="18"/>
                <w:szCs w:val="18"/>
              </w:rPr>
            </w:pPr>
            <w:r w:rsidRPr="002553AC">
              <w:rPr>
                <w:rFonts w:cs="Arial"/>
                <w:color w:val="00B050"/>
                <w:sz w:val="18"/>
                <w:szCs w:val="18"/>
              </w:rPr>
              <w:t>3</w:t>
            </w:r>
          </w:p>
        </w:tc>
        <w:tc>
          <w:tcPr>
            <w:tcW w:w="1701" w:type="dxa"/>
            <w:hideMark/>
          </w:tcPr>
          <w:p w14:paraId="2094AF17" w14:textId="77777777" w:rsidR="00F54301" w:rsidRPr="002553AC" w:rsidRDefault="00F54301" w:rsidP="004B2BD5">
            <w:pPr>
              <w:jc w:val="left"/>
              <w:rPr>
                <w:rFonts w:cs="Arial"/>
                <w:color w:val="00B050"/>
                <w:sz w:val="18"/>
                <w:szCs w:val="18"/>
              </w:rPr>
            </w:pPr>
            <w:r w:rsidRPr="002553AC">
              <w:rPr>
                <w:rFonts w:cs="Arial"/>
                <w:color w:val="00B050"/>
                <w:sz w:val="18"/>
                <w:szCs w:val="18"/>
              </w:rPr>
              <w:t>največ 3 krat v eni rastni dobi</w:t>
            </w:r>
          </w:p>
        </w:tc>
      </w:tr>
      <w:tr w:rsidR="00F54301" w:rsidRPr="002553AC" w14:paraId="215F1ED9" w14:textId="77777777" w:rsidTr="0057459C">
        <w:trPr>
          <w:trHeight w:val="520"/>
        </w:trPr>
        <w:tc>
          <w:tcPr>
            <w:tcW w:w="2547" w:type="dxa"/>
            <w:vMerge w:val="restart"/>
            <w:hideMark/>
          </w:tcPr>
          <w:p w14:paraId="42A63BF6" w14:textId="77777777" w:rsidR="00F54301" w:rsidRPr="002553AC" w:rsidRDefault="00F54301" w:rsidP="004B2BD5">
            <w:pPr>
              <w:jc w:val="left"/>
              <w:rPr>
                <w:rFonts w:cs="Arial"/>
                <w:sz w:val="18"/>
                <w:szCs w:val="18"/>
              </w:rPr>
            </w:pPr>
            <w:r w:rsidRPr="002553AC">
              <w:rPr>
                <w:rFonts w:cs="Arial"/>
                <w:b/>
                <w:bCs/>
                <w:sz w:val="18"/>
                <w:szCs w:val="18"/>
              </w:rPr>
              <w:t>Navadna pršica</w:t>
            </w:r>
            <w:r w:rsidRPr="002553AC">
              <w:rPr>
                <w:rFonts w:cs="Arial"/>
                <w:sz w:val="18"/>
                <w:szCs w:val="18"/>
              </w:rPr>
              <w:t xml:space="preserve"> (</w:t>
            </w:r>
            <w:proofErr w:type="spellStart"/>
            <w:r w:rsidRPr="002553AC">
              <w:rPr>
                <w:rFonts w:cs="Arial"/>
                <w:i/>
                <w:iCs/>
                <w:sz w:val="18"/>
                <w:szCs w:val="18"/>
              </w:rPr>
              <w:t>Tetranychus</w:t>
            </w:r>
            <w:proofErr w:type="spellEnd"/>
            <w:r w:rsidRPr="002553AC">
              <w:rPr>
                <w:rFonts w:cs="Arial"/>
                <w:sz w:val="18"/>
                <w:szCs w:val="18"/>
              </w:rPr>
              <w:t xml:space="preserve"> </w:t>
            </w:r>
            <w:proofErr w:type="spellStart"/>
            <w:r w:rsidRPr="002553AC">
              <w:rPr>
                <w:rFonts w:cs="Arial"/>
                <w:i/>
                <w:iCs/>
                <w:sz w:val="18"/>
                <w:szCs w:val="18"/>
              </w:rPr>
              <w:t>urticae</w:t>
            </w:r>
            <w:proofErr w:type="spellEnd"/>
            <w:r w:rsidRPr="002553AC">
              <w:rPr>
                <w:rFonts w:cs="Arial"/>
                <w:sz w:val="18"/>
                <w:szCs w:val="18"/>
              </w:rPr>
              <w:t>)</w:t>
            </w:r>
          </w:p>
        </w:tc>
        <w:tc>
          <w:tcPr>
            <w:tcW w:w="2977" w:type="dxa"/>
            <w:vMerge w:val="restart"/>
            <w:noWrap/>
            <w:hideMark/>
          </w:tcPr>
          <w:p w14:paraId="7E572BE6" w14:textId="77777777" w:rsidR="00F54301" w:rsidRPr="002553AC" w:rsidRDefault="00F54301" w:rsidP="004B2BD5">
            <w:pPr>
              <w:jc w:val="left"/>
              <w:rPr>
                <w:rFonts w:cs="Arial"/>
                <w:b/>
                <w:bCs/>
                <w:sz w:val="18"/>
                <w:szCs w:val="18"/>
              </w:rPr>
            </w:pPr>
            <w:r w:rsidRPr="002553AC">
              <w:rPr>
                <w:rFonts w:cs="Arial"/>
                <w:sz w:val="18"/>
                <w:szCs w:val="18"/>
              </w:rPr>
              <w:t> </w:t>
            </w:r>
            <w:r w:rsidRPr="002553AC">
              <w:rPr>
                <w:rFonts w:cs="Arial"/>
                <w:b/>
                <w:bCs/>
                <w:sz w:val="18"/>
                <w:szCs w:val="18"/>
                <w:u w:val="single"/>
              </w:rPr>
              <w:t>Agrotehnični ukrepi:</w:t>
            </w:r>
            <w:r w:rsidRPr="002553AC">
              <w:rPr>
                <w:rFonts w:cs="Arial"/>
                <w:b/>
                <w:bCs/>
                <w:sz w:val="18"/>
                <w:szCs w:val="18"/>
              </w:rPr>
              <w:t xml:space="preserve"> </w:t>
            </w:r>
          </w:p>
          <w:p w14:paraId="713C1E19" w14:textId="77777777" w:rsidR="00F54301" w:rsidRPr="002553AC" w:rsidRDefault="00F54301" w:rsidP="00B84EF7">
            <w:pPr>
              <w:numPr>
                <w:ilvl w:val="0"/>
                <w:numId w:val="289"/>
              </w:numPr>
              <w:ind w:left="213" w:hanging="213"/>
              <w:contextualSpacing/>
              <w:jc w:val="left"/>
              <w:rPr>
                <w:rFonts w:cs="Arial"/>
                <w:sz w:val="18"/>
                <w:szCs w:val="18"/>
              </w:rPr>
            </w:pPr>
            <w:r w:rsidRPr="002553AC">
              <w:rPr>
                <w:rFonts w:cs="Arial"/>
                <w:sz w:val="18"/>
                <w:szCs w:val="18"/>
              </w:rPr>
              <w:t>odstranjevanje plevelov,</w:t>
            </w:r>
          </w:p>
          <w:p w14:paraId="2A5B958D" w14:textId="77777777" w:rsidR="00F54301" w:rsidRPr="002553AC" w:rsidRDefault="00F54301" w:rsidP="00B84EF7">
            <w:pPr>
              <w:numPr>
                <w:ilvl w:val="0"/>
                <w:numId w:val="289"/>
              </w:numPr>
              <w:ind w:left="213" w:hanging="213"/>
              <w:contextualSpacing/>
              <w:jc w:val="left"/>
              <w:rPr>
                <w:rFonts w:cs="Arial"/>
                <w:sz w:val="18"/>
                <w:szCs w:val="18"/>
              </w:rPr>
            </w:pPr>
            <w:r w:rsidRPr="002553AC">
              <w:rPr>
                <w:rFonts w:cs="Arial"/>
                <w:sz w:val="18"/>
                <w:szCs w:val="18"/>
              </w:rPr>
              <w:t>odstranjevanje rastlinskih ostankov.</w:t>
            </w:r>
          </w:p>
        </w:tc>
        <w:tc>
          <w:tcPr>
            <w:tcW w:w="2551" w:type="dxa"/>
            <w:hideMark/>
          </w:tcPr>
          <w:p w14:paraId="16850E6D" w14:textId="77777777" w:rsidR="00F54301" w:rsidRPr="002553AC" w:rsidRDefault="00F54301" w:rsidP="004B2BD5">
            <w:pPr>
              <w:jc w:val="left"/>
              <w:rPr>
                <w:rFonts w:cs="Arial"/>
                <w:sz w:val="18"/>
                <w:szCs w:val="18"/>
              </w:rPr>
            </w:pPr>
            <w:proofErr w:type="spellStart"/>
            <w:r w:rsidRPr="002553AC">
              <w:rPr>
                <w:rFonts w:cs="Arial"/>
                <w:sz w:val="18"/>
                <w:szCs w:val="18"/>
              </w:rPr>
              <w:t>abamektin</w:t>
            </w:r>
            <w:proofErr w:type="spellEnd"/>
          </w:p>
        </w:tc>
        <w:tc>
          <w:tcPr>
            <w:tcW w:w="2268" w:type="dxa"/>
            <w:noWrap/>
            <w:hideMark/>
          </w:tcPr>
          <w:p w14:paraId="09873B06" w14:textId="77777777" w:rsidR="00F54301" w:rsidRPr="002553AC" w:rsidRDefault="00F54301" w:rsidP="004B2BD5">
            <w:pPr>
              <w:jc w:val="left"/>
              <w:rPr>
                <w:rFonts w:cs="Arial"/>
                <w:sz w:val="18"/>
                <w:szCs w:val="18"/>
              </w:rPr>
            </w:pPr>
            <w:proofErr w:type="spellStart"/>
            <w:r w:rsidRPr="002553AC">
              <w:rPr>
                <w:rFonts w:cs="Arial"/>
                <w:sz w:val="18"/>
                <w:szCs w:val="18"/>
              </w:rPr>
              <w:t>Vertimec</w:t>
            </w:r>
            <w:proofErr w:type="spellEnd"/>
            <w:r w:rsidRPr="002553AC">
              <w:rPr>
                <w:rFonts w:cs="Arial"/>
                <w:sz w:val="18"/>
                <w:szCs w:val="18"/>
              </w:rPr>
              <w:t xml:space="preserve"> pro</w:t>
            </w:r>
          </w:p>
        </w:tc>
        <w:tc>
          <w:tcPr>
            <w:tcW w:w="1559" w:type="dxa"/>
            <w:noWrap/>
            <w:hideMark/>
          </w:tcPr>
          <w:p w14:paraId="23F01D56" w14:textId="77777777" w:rsidR="00F54301" w:rsidRPr="002553AC" w:rsidRDefault="00F54301" w:rsidP="004B2BD5">
            <w:pPr>
              <w:jc w:val="left"/>
              <w:rPr>
                <w:rFonts w:cs="Arial"/>
                <w:sz w:val="18"/>
                <w:szCs w:val="18"/>
              </w:rPr>
            </w:pPr>
            <w:r w:rsidRPr="002553AC">
              <w:rPr>
                <w:rFonts w:cs="Arial"/>
                <w:sz w:val="18"/>
                <w:szCs w:val="18"/>
              </w:rPr>
              <w:t>0,75 L/ha</w:t>
            </w:r>
          </w:p>
        </w:tc>
        <w:tc>
          <w:tcPr>
            <w:tcW w:w="1701" w:type="dxa"/>
            <w:noWrap/>
            <w:hideMark/>
          </w:tcPr>
          <w:p w14:paraId="4DA24302" w14:textId="77777777" w:rsidR="00F54301" w:rsidRPr="002553AC" w:rsidRDefault="00F54301" w:rsidP="004B2BD5">
            <w:pPr>
              <w:jc w:val="left"/>
              <w:rPr>
                <w:rFonts w:cs="Arial"/>
                <w:sz w:val="18"/>
                <w:szCs w:val="18"/>
              </w:rPr>
            </w:pPr>
            <w:r w:rsidRPr="002553AC">
              <w:rPr>
                <w:rFonts w:cs="Arial"/>
                <w:sz w:val="18"/>
                <w:szCs w:val="18"/>
              </w:rPr>
              <w:t>3</w:t>
            </w:r>
          </w:p>
        </w:tc>
        <w:tc>
          <w:tcPr>
            <w:tcW w:w="1701" w:type="dxa"/>
            <w:hideMark/>
          </w:tcPr>
          <w:p w14:paraId="64F18A9A" w14:textId="77777777" w:rsidR="00F54301" w:rsidRPr="002553AC" w:rsidRDefault="00F54301" w:rsidP="004B2BD5">
            <w:pPr>
              <w:jc w:val="left"/>
              <w:rPr>
                <w:rFonts w:cs="Arial"/>
                <w:sz w:val="18"/>
                <w:szCs w:val="18"/>
              </w:rPr>
            </w:pPr>
            <w:r w:rsidRPr="002553AC">
              <w:rPr>
                <w:rFonts w:cs="Arial"/>
                <w:sz w:val="18"/>
                <w:szCs w:val="18"/>
              </w:rPr>
              <w:t xml:space="preserve">največ 2 krat v eni rastni dobi      </w:t>
            </w:r>
            <w:r w:rsidRPr="002553AC">
              <w:rPr>
                <w:rFonts w:cs="Arial"/>
                <w:b/>
                <w:bCs/>
                <w:sz w:val="18"/>
                <w:szCs w:val="18"/>
              </w:rPr>
              <w:t>Zaloge v uporabi do 30.9.2024</w:t>
            </w:r>
          </w:p>
        </w:tc>
      </w:tr>
      <w:tr w:rsidR="00F54301" w:rsidRPr="002553AC" w14:paraId="0D92A63A" w14:textId="77777777" w:rsidTr="0057459C">
        <w:trPr>
          <w:trHeight w:val="361"/>
        </w:trPr>
        <w:tc>
          <w:tcPr>
            <w:tcW w:w="2547" w:type="dxa"/>
            <w:vMerge/>
            <w:hideMark/>
          </w:tcPr>
          <w:p w14:paraId="592F29B2" w14:textId="77777777" w:rsidR="00F54301" w:rsidRPr="002553AC" w:rsidRDefault="00F54301" w:rsidP="004B2BD5">
            <w:pPr>
              <w:jc w:val="left"/>
              <w:rPr>
                <w:rFonts w:cs="Arial"/>
                <w:sz w:val="18"/>
                <w:szCs w:val="18"/>
              </w:rPr>
            </w:pPr>
          </w:p>
        </w:tc>
        <w:tc>
          <w:tcPr>
            <w:tcW w:w="2977" w:type="dxa"/>
            <w:vMerge/>
            <w:hideMark/>
          </w:tcPr>
          <w:p w14:paraId="015F7AB8" w14:textId="77777777" w:rsidR="00F54301" w:rsidRPr="002553AC" w:rsidRDefault="00F54301" w:rsidP="004B2BD5">
            <w:pPr>
              <w:jc w:val="left"/>
              <w:rPr>
                <w:rFonts w:cs="Arial"/>
                <w:sz w:val="18"/>
                <w:szCs w:val="18"/>
              </w:rPr>
            </w:pPr>
          </w:p>
        </w:tc>
        <w:tc>
          <w:tcPr>
            <w:tcW w:w="2551" w:type="dxa"/>
            <w:hideMark/>
          </w:tcPr>
          <w:p w14:paraId="46F38B48" w14:textId="77777777" w:rsidR="00F54301" w:rsidRPr="002553AC" w:rsidRDefault="00F54301" w:rsidP="004B2BD5">
            <w:pPr>
              <w:jc w:val="left"/>
              <w:rPr>
                <w:rFonts w:cs="Arial"/>
                <w:color w:val="00B050"/>
                <w:sz w:val="18"/>
                <w:szCs w:val="18"/>
              </w:rPr>
            </w:pPr>
            <w:proofErr w:type="spellStart"/>
            <w:r w:rsidRPr="002553AC">
              <w:rPr>
                <w:rFonts w:cs="Arial"/>
                <w:i/>
                <w:iCs/>
                <w:color w:val="00B050"/>
                <w:sz w:val="18"/>
                <w:szCs w:val="18"/>
              </w:rPr>
              <w:t>Beauveria</w:t>
            </w:r>
            <w:proofErr w:type="spellEnd"/>
            <w:r w:rsidRPr="002553AC">
              <w:rPr>
                <w:rFonts w:cs="Arial"/>
                <w:i/>
                <w:iCs/>
                <w:color w:val="00B050"/>
                <w:sz w:val="18"/>
                <w:szCs w:val="18"/>
              </w:rPr>
              <w:t xml:space="preserve"> </w:t>
            </w:r>
            <w:proofErr w:type="spellStart"/>
            <w:r w:rsidRPr="002553AC">
              <w:rPr>
                <w:rFonts w:cs="Arial"/>
                <w:i/>
                <w:iCs/>
                <w:color w:val="00B050"/>
                <w:sz w:val="18"/>
                <w:szCs w:val="18"/>
              </w:rPr>
              <w:t>bassiana</w:t>
            </w:r>
            <w:proofErr w:type="spellEnd"/>
            <w:r w:rsidRPr="002553AC">
              <w:rPr>
                <w:rFonts w:cs="Arial"/>
                <w:color w:val="00B050"/>
                <w:sz w:val="18"/>
                <w:szCs w:val="18"/>
              </w:rPr>
              <w:t>, sev ATCC 74040</w:t>
            </w:r>
          </w:p>
        </w:tc>
        <w:tc>
          <w:tcPr>
            <w:tcW w:w="2268" w:type="dxa"/>
            <w:noWrap/>
            <w:hideMark/>
          </w:tcPr>
          <w:p w14:paraId="083329F8"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Naturalis</w:t>
            </w:r>
            <w:proofErr w:type="spellEnd"/>
          </w:p>
        </w:tc>
        <w:tc>
          <w:tcPr>
            <w:tcW w:w="1559" w:type="dxa"/>
            <w:noWrap/>
            <w:hideMark/>
          </w:tcPr>
          <w:p w14:paraId="2DDDC1BF" w14:textId="77777777" w:rsidR="00F54301" w:rsidRPr="002553AC" w:rsidRDefault="00F54301" w:rsidP="004B2BD5">
            <w:pPr>
              <w:jc w:val="left"/>
              <w:rPr>
                <w:rFonts w:cs="Arial"/>
                <w:color w:val="00B050"/>
                <w:sz w:val="18"/>
                <w:szCs w:val="18"/>
              </w:rPr>
            </w:pPr>
            <w:r w:rsidRPr="002553AC">
              <w:rPr>
                <w:rFonts w:cs="Arial"/>
                <w:color w:val="00B050"/>
                <w:sz w:val="18"/>
                <w:szCs w:val="18"/>
              </w:rPr>
              <w:t>2 L/ha</w:t>
            </w:r>
          </w:p>
        </w:tc>
        <w:tc>
          <w:tcPr>
            <w:tcW w:w="1701" w:type="dxa"/>
            <w:noWrap/>
            <w:hideMark/>
          </w:tcPr>
          <w:p w14:paraId="2F5E8E23"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597F8EB5" w14:textId="77777777" w:rsidR="00F54301" w:rsidRPr="002553AC" w:rsidRDefault="00F54301" w:rsidP="004B2BD5">
            <w:pPr>
              <w:jc w:val="left"/>
              <w:rPr>
                <w:rFonts w:cs="Arial"/>
                <w:sz w:val="18"/>
                <w:szCs w:val="18"/>
              </w:rPr>
            </w:pPr>
            <w:r w:rsidRPr="002553AC">
              <w:rPr>
                <w:rFonts w:cs="Arial"/>
                <w:sz w:val="18"/>
                <w:szCs w:val="18"/>
              </w:rPr>
              <w:t> </w:t>
            </w:r>
          </w:p>
        </w:tc>
      </w:tr>
      <w:tr w:rsidR="00F54301" w:rsidRPr="002553AC" w14:paraId="1AB43835" w14:textId="77777777" w:rsidTr="0057459C">
        <w:trPr>
          <w:trHeight w:val="510"/>
        </w:trPr>
        <w:tc>
          <w:tcPr>
            <w:tcW w:w="2547" w:type="dxa"/>
            <w:hideMark/>
          </w:tcPr>
          <w:p w14:paraId="4DFFA4D5" w14:textId="77777777" w:rsidR="00F54301" w:rsidRPr="002553AC" w:rsidRDefault="00F54301" w:rsidP="004B2BD5">
            <w:pPr>
              <w:jc w:val="left"/>
              <w:rPr>
                <w:rFonts w:cs="Arial"/>
                <w:sz w:val="18"/>
                <w:szCs w:val="18"/>
              </w:rPr>
            </w:pPr>
            <w:r w:rsidRPr="002553AC">
              <w:rPr>
                <w:rFonts w:cs="Arial"/>
                <w:b/>
                <w:bCs/>
                <w:sz w:val="18"/>
                <w:szCs w:val="18"/>
              </w:rPr>
              <w:t>Polži</w:t>
            </w:r>
            <w:r w:rsidRPr="002553AC">
              <w:rPr>
                <w:rFonts w:cs="Arial"/>
                <w:sz w:val="18"/>
                <w:szCs w:val="18"/>
              </w:rPr>
              <w:t xml:space="preserve"> </w:t>
            </w:r>
            <w:r>
              <w:rPr>
                <w:rFonts w:cs="Arial"/>
                <w:sz w:val="18"/>
                <w:szCs w:val="18"/>
              </w:rPr>
              <w:t xml:space="preserve">                            </w:t>
            </w:r>
            <w:r w:rsidRPr="002553AC">
              <w:rPr>
                <w:rFonts w:cs="Arial"/>
                <w:sz w:val="18"/>
                <w:szCs w:val="18"/>
              </w:rPr>
              <w:t>(</w:t>
            </w:r>
            <w:proofErr w:type="spellStart"/>
            <w:r w:rsidRPr="002553AC">
              <w:rPr>
                <w:rFonts w:cs="Arial"/>
                <w:sz w:val="18"/>
                <w:szCs w:val="18"/>
              </w:rPr>
              <w:t>Limacida</w:t>
            </w:r>
            <w:r>
              <w:rPr>
                <w:rFonts w:cs="Arial"/>
                <w:sz w:val="18"/>
                <w:szCs w:val="18"/>
              </w:rPr>
              <w:t>e</w:t>
            </w:r>
            <w:proofErr w:type="spellEnd"/>
            <w:r w:rsidRPr="002553AC">
              <w:rPr>
                <w:rFonts w:cs="Arial"/>
                <w:sz w:val="18"/>
                <w:szCs w:val="18"/>
              </w:rPr>
              <w:t xml:space="preserve">, </w:t>
            </w:r>
            <w:proofErr w:type="spellStart"/>
            <w:r w:rsidRPr="002553AC">
              <w:rPr>
                <w:rFonts w:cs="Arial"/>
                <w:sz w:val="18"/>
                <w:szCs w:val="18"/>
              </w:rPr>
              <w:t>Gastropoda</w:t>
            </w:r>
            <w:proofErr w:type="spellEnd"/>
            <w:r w:rsidRPr="002553AC">
              <w:rPr>
                <w:rFonts w:cs="Arial"/>
                <w:sz w:val="18"/>
                <w:szCs w:val="18"/>
              </w:rPr>
              <w:t>)</w:t>
            </w:r>
          </w:p>
        </w:tc>
        <w:tc>
          <w:tcPr>
            <w:tcW w:w="2977" w:type="dxa"/>
            <w:noWrap/>
            <w:hideMark/>
          </w:tcPr>
          <w:p w14:paraId="63636E32" w14:textId="77777777" w:rsidR="00F54301" w:rsidRPr="002553AC" w:rsidRDefault="00F54301" w:rsidP="004B2BD5">
            <w:pPr>
              <w:jc w:val="left"/>
              <w:rPr>
                <w:rFonts w:cs="Arial"/>
                <w:b/>
                <w:bCs/>
                <w:sz w:val="18"/>
                <w:szCs w:val="18"/>
              </w:rPr>
            </w:pPr>
            <w:r w:rsidRPr="002553AC">
              <w:rPr>
                <w:rFonts w:cs="Arial"/>
                <w:sz w:val="18"/>
                <w:szCs w:val="18"/>
              </w:rPr>
              <w:t> </w:t>
            </w:r>
            <w:r w:rsidRPr="002553AC">
              <w:rPr>
                <w:rFonts w:cs="Arial"/>
                <w:b/>
                <w:bCs/>
                <w:sz w:val="18"/>
                <w:szCs w:val="18"/>
                <w:u w:val="single"/>
              </w:rPr>
              <w:t>Agrotehnični ukrepi</w:t>
            </w:r>
            <w:r w:rsidRPr="002553AC">
              <w:rPr>
                <w:rFonts w:cs="Arial"/>
                <w:b/>
                <w:bCs/>
                <w:sz w:val="18"/>
                <w:szCs w:val="18"/>
              </w:rPr>
              <w:t xml:space="preserve">: </w:t>
            </w:r>
          </w:p>
          <w:p w14:paraId="788766CD" w14:textId="77777777" w:rsidR="00F54301" w:rsidRPr="002553AC" w:rsidRDefault="00F54301" w:rsidP="00B84EF7">
            <w:pPr>
              <w:numPr>
                <w:ilvl w:val="0"/>
                <w:numId w:val="290"/>
              </w:numPr>
              <w:ind w:left="213" w:hanging="213"/>
              <w:contextualSpacing/>
              <w:jc w:val="left"/>
              <w:rPr>
                <w:rFonts w:cs="Arial"/>
                <w:sz w:val="18"/>
                <w:szCs w:val="18"/>
              </w:rPr>
            </w:pPr>
            <w:r w:rsidRPr="002553AC">
              <w:rPr>
                <w:rFonts w:cs="Arial"/>
                <w:sz w:val="18"/>
                <w:szCs w:val="18"/>
              </w:rPr>
              <w:t>uničevanje plevelov in košnja zarasti,</w:t>
            </w:r>
          </w:p>
          <w:p w14:paraId="7D7FC33A" w14:textId="77777777" w:rsidR="00F54301" w:rsidRPr="002553AC" w:rsidRDefault="00F54301" w:rsidP="00B84EF7">
            <w:pPr>
              <w:numPr>
                <w:ilvl w:val="0"/>
                <w:numId w:val="290"/>
              </w:numPr>
              <w:ind w:left="213" w:hanging="213"/>
              <w:contextualSpacing/>
              <w:jc w:val="left"/>
              <w:rPr>
                <w:rFonts w:cs="Arial"/>
                <w:sz w:val="18"/>
                <w:szCs w:val="18"/>
              </w:rPr>
            </w:pPr>
            <w:r w:rsidRPr="002553AC">
              <w:rPr>
                <w:rFonts w:cs="Arial"/>
                <w:sz w:val="18"/>
                <w:szCs w:val="18"/>
              </w:rPr>
              <w:t>postavitev vab in mehanično zatiranje.</w:t>
            </w:r>
          </w:p>
        </w:tc>
        <w:tc>
          <w:tcPr>
            <w:tcW w:w="2551" w:type="dxa"/>
            <w:hideMark/>
          </w:tcPr>
          <w:p w14:paraId="2971728C" w14:textId="77777777" w:rsidR="00F54301" w:rsidRPr="002553AC" w:rsidRDefault="00F54301" w:rsidP="004B2BD5">
            <w:pPr>
              <w:jc w:val="left"/>
              <w:rPr>
                <w:rFonts w:cs="Arial"/>
                <w:color w:val="00B050"/>
                <w:sz w:val="18"/>
                <w:szCs w:val="18"/>
              </w:rPr>
            </w:pPr>
            <w:r w:rsidRPr="002553AC">
              <w:rPr>
                <w:rFonts w:cs="Arial"/>
                <w:color w:val="00B050"/>
                <w:sz w:val="18"/>
                <w:szCs w:val="18"/>
              </w:rPr>
              <w:t>železov fosfat</w:t>
            </w:r>
          </w:p>
        </w:tc>
        <w:tc>
          <w:tcPr>
            <w:tcW w:w="2268" w:type="dxa"/>
            <w:noWrap/>
            <w:hideMark/>
          </w:tcPr>
          <w:p w14:paraId="00441CAF" w14:textId="77777777" w:rsidR="00F54301" w:rsidRPr="002553AC" w:rsidRDefault="00F54301" w:rsidP="004B2BD5">
            <w:pPr>
              <w:jc w:val="left"/>
              <w:rPr>
                <w:rFonts w:cs="Arial"/>
                <w:color w:val="00B050"/>
                <w:sz w:val="18"/>
                <w:szCs w:val="18"/>
              </w:rPr>
            </w:pPr>
            <w:proofErr w:type="spellStart"/>
            <w:r w:rsidRPr="002553AC">
              <w:rPr>
                <w:rFonts w:cs="Arial"/>
                <w:color w:val="00B050"/>
                <w:sz w:val="18"/>
                <w:szCs w:val="18"/>
              </w:rPr>
              <w:t>Ironmax</w:t>
            </w:r>
            <w:proofErr w:type="spellEnd"/>
            <w:r w:rsidRPr="002553AC">
              <w:rPr>
                <w:rFonts w:cs="Arial"/>
                <w:color w:val="00B050"/>
                <w:sz w:val="18"/>
                <w:szCs w:val="18"/>
              </w:rPr>
              <w:t xml:space="preserve"> pro</w:t>
            </w:r>
          </w:p>
        </w:tc>
        <w:tc>
          <w:tcPr>
            <w:tcW w:w="1559" w:type="dxa"/>
            <w:noWrap/>
            <w:hideMark/>
          </w:tcPr>
          <w:p w14:paraId="500D256A" w14:textId="77777777" w:rsidR="00F54301" w:rsidRPr="002553AC" w:rsidRDefault="00F54301" w:rsidP="004B2BD5">
            <w:pPr>
              <w:jc w:val="left"/>
              <w:rPr>
                <w:rFonts w:cs="Arial"/>
                <w:color w:val="00B050"/>
                <w:sz w:val="18"/>
                <w:szCs w:val="18"/>
              </w:rPr>
            </w:pPr>
            <w:r w:rsidRPr="002553AC">
              <w:rPr>
                <w:rFonts w:cs="Arial"/>
                <w:color w:val="00B050"/>
                <w:sz w:val="18"/>
                <w:szCs w:val="18"/>
              </w:rPr>
              <w:t>7 kg/ha</w:t>
            </w:r>
          </w:p>
        </w:tc>
        <w:tc>
          <w:tcPr>
            <w:tcW w:w="1701" w:type="dxa"/>
            <w:noWrap/>
            <w:hideMark/>
          </w:tcPr>
          <w:p w14:paraId="2361240F" w14:textId="77777777" w:rsidR="00F54301" w:rsidRPr="002553AC" w:rsidRDefault="00F54301" w:rsidP="004B2BD5">
            <w:pPr>
              <w:jc w:val="left"/>
              <w:rPr>
                <w:rFonts w:cs="Arial"/>
                <w:color w:val="00B050"/>
                <w:sz w:val="18"/>
                <w:szCs w:val="18"/>
              </w:rPr>
            </w:pPr>
            <w:r>
              <w:rPr>
                <w:rFonts w:cs="Arial"/>
                <w:color w:val="00B050"/>
                <w:sz w:val="18"/>
                <w:szCs w:val="18"/>
              </w:rPr>
              <w:t>ni potrebna</w:t>
            </w:r>
          </w:p>
        </w:tc>
        <w:tc>
          <w:tcPr>
            <w:tcW w:w="1701" w:type="dxa"/>
            <w:hideMark/>
          </w:tcPr>
          <w:p w14:paraId="60B11F6D" w14:textId="77777777" w:rsidR="00F54301" w:rsidRPr="002C46D0" w:rsidRDefault="00F54301" w:rsidP="004B2BD5">
            <w:pPr>
              <w:jc w:val="left"/>
              <w:rPr>
                <w:rFonts w:cs="Arial"/>
                <w:sz w:val="18"/>
                <w:szCs w:val="18"/>
              </w:rPr>
            </w:pP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060F797C" w14:textId="77777777" w:rsidR="00F54301" w:rsidRPr="002553AC" w:rsidRDefault="00F54301" w:rsidP="004B2BD5">
            <w:pPr>
              <w:jc w:val="left"/>
              <w:rPr>
                <w:rFonts w:cs="Arial"/>
                <w:sz w:val="18"/>
                <w:szCs w:val="18"/>
              </w:rPr>
            </w:pPr>
            <w:r w:rsidRPr="002C46D0">
              <w:rPr>
                <w:rFonts w:cs="Arial"/>
                <w:sz w:val="18"/>
                <w:szCs w:val="18"/>
              </w:rPr>
              <w:t>površini, ki znaša 28 kg/ha na leto</w:t>
            </w:r>
          </w:p>
        </w:tc>
      </w:tr>
    </w:tbl>
    <w:p w14:paraId="072C3427" w14:textId="151DDBF0" w:rsidR="002553AC" w:rsidRDefault="002553AC" w:rsidP="00E82D65">
      <w:pPr>
        <w:rPr>
          <w:lang w:val="x-none"/>
        </w:rPr>
      </w:pPr>
    </w:p>
    <w:p w14:paraId="358B3B50" w14:textId="396F3D96" w:rsidR="00FB2F0B" w:rsidRDefault="00FB2F0B" w:rsidP="00E82D65">
      <w:pPr>
        <w:rPr>
          <w:lang w:val="x-none"/>
        </w:rPr>
      </w:pPr>
    </w:p>
    <w:p w14:paraId="7B9A6EF1" w14:textId="41F4AF25" w:rsidR="00FB2F0B" w:rsidRDefault="00FB2F0B" w:rsidP="00E82D65">
      <w:pPr>
        <w:rPr>
          <w:lang w:val="x-none"/>
        </w:rPr>
      </w:pPr>
    </w:p>
    <w:p w14:paraId="62F000E5" w14:textId="3D755C53" w:rsidR="00FB2F0B" w:rsidRDefault="00FB2F0B" w:rsidP="00E82D65">
      <w:pPr>
        <w:rPr>
          <w:lang w:val="x-none"/>
        </w:rPr>
      </w:pPr>
    </w:p>
    <w:p w14:paraId="4728D8EE" w14:textId="69487177" w:rsidR="002553AC" w:rsidRDefault="002553AC" w:rsidP="00FB2F0B">
      <w:pPr>
        <w:pStyle w:val="Naslov2"/>
        <w:spacing w:before="0" w:after="0"/>
        <w:rPr>
          <w:lang w:val="sl-SI"/>
        </w:rPr>
      </w:pPr>
      <w:bookmarkStart w:id="614" w:name="_Toc167122184"/>
      <w:bookmarkStart w:id="615" w:name="_Toc167122419"/>
      <w:bookmarkStart w:id="616" w:name="_Toc167723229"/>
      <w:r w:rsidRPr="002825F8">
        <w:lastRenderedPageBreak/>
        <w:t xml:space="preserve">INTEGRIRANO VARSTVO </w:t>
      </w:r>
      <w:r>
        <w:rPr>
          <w:lang w:val="sl-SI"/>
        </w:rPr>
        <w:t>LUBENIC V ZAVAROVANIH PROSTORIH</w:t>
      </w:r>
      <w:bookmarkEnd w:id="614"/>
      <w:bookmarkEnd w:id="615"/>
      <w:bookmarkEnd w:id="616"/>
    </w:p>
    <w:p w14:paraId="1B35E489" w14:textId="77777777" w:rsidR="00FB2F0B" w:rsidRPr="00FB2F0B" w:rsidRDefault="00FB2F0B" w:rsidP="00FB2F0B"/>
    <w:tbl>
      <w:tblPr>
        <w:tblStyle w:val="Tabelamrea"/>
        <w:tblW w:w="15304" w:type="dxa"/>
        <w:tblLook w:val="04A0" w:firstRow="1" w:lastRow="0" w:firstColumn="1" w:lastColumn="0" w:noHBand="0" w:noVBand="1"/>
      </w:tblPr>
      <w:tblGrid>
        <w:gridCol w:w="2524"/>
        <w:gridCol w:w="3000"/>
        <w:gridCol w:w="2551"/>
        <w:gridCol w:w="2268"/>
        <w:gridCol w:w="1559"/>
        <w:gridCol w:w="1701"/>
        <w:gridCol w:w="1701"/>
      </w:tblGrid>
      <w:tr w:rsidR="00F54301" w:rsidRPr="009B0588" w14:paraId="473867F2" w14:textId="77777777" w:rsidTr="0057459C">
        <w:trPr>
          <w:trHeight w:val="383"/>
          <w:tblHeader/>
        </w:trPr>
        <w:tc>
          <w:tcPr>
            <w:tcW w:w="2524" w:type="dxa"/>
            <w:shd w:val="clear" w:color="auto" w:fill="F2F2F2" w:themeFill="background1" w:themeFillShade="F2"/>
            <w:hideMark/>
          </w:tcPr>
          <w:p w14:paraId="3AEEAE69" w14:textId="77777777" w:rsidR="00F54301" w:rsidRPr="009B0588" w:rsidRDefault="00F54301" w:rsidP="004B2BD5">
            <w:pPr>
              <w:rPr>
                <w:rFonts w:cs="Arial"/>
                <w:b/>
                <w:bCs/>
                <w:sz w:val="18"/>
                <w:szCs w:val="18"/>
              </w:rPr>
            </w:pPr>
            <w:r w:rsidRPr="00095741">
              <w:rPr>
                <w:rFonts w:cs="Arial"/>
                <w:b/>
                <w:bCs/>
                <w:sz w:val="18"/>
                <w:szCs w:val="18"/>
              </w:rPr>
              <w:t>ŠKODLJIVI ORGANIZEM</w:t>
            </w:r>
          </w:p>
        </w:tc>
        <w:tc>
          <w:tcPr>
            <w:tcW w:w="3000" w:type="dxa"/>
            <w:shd w:val="clear" w:color="auto" w:fill="F2F2F2" w:themeFill="background1" w:themeFillShade="F2"/>
          </w:tcPr>
          <w:p w14:paraId="71A5BE58" w14:textId="77777777" w:rsidR="00F54301" w:rsidRPr="009B0588" w:rsidRDefault="00F54301" w:rsidP="004B2BD5">
            <w:pPr>
              <w:rPr>
                <w:rFonts w:cs="Arial"/>
                <w:b/>
                <w:bCs/>
                <w:sz w:val="18"/>
                <w:szCs w:val="18"/>
              </w:rPr>
            </w:pPr>
            <w:r w:rsidRPr="00095741">
              <w:rPr>
                <w:rFonts w:cs="Arial"/>
                <w:b/>
                <w:bCs/>
                <w:sz w:val="18"/>
                <w:szCs w:val="18"/>
              </w:rPr>
              <w:t>UKREPI</w:t>
            </w:r>
          </w:p>
        </w:tc>
        <w:tc>
          <w:tcPr>
            <w:tcW w:w="2551" w:type="dxa"/>
            <w:shd w:val="clear" w:color="auto" w:fill="F2F2F2" w:themeFill="background1" w:themeFillShade="F2"/>
          </w:tcPr>
          <w:p w14:paraId="7E842BC1" w14:textId="77777777" w:rsidR="00F54301" w:rsidRPr="009B0588" w:rsidRDefault="00F54301" w:rsidP="004B2BD5">
            <w:pPr>
              <w:rPr>
                <w:rFonts w:cs="Arial"/>
                <w:b/>
                <w:bCs/>
                <w:sz w:val="18"/>
                <w:szCs w:val="18"/>
              </w:rPr>
            </w:pPr>
            <w:r w:rsidRPr="00095741">
              <w:rPr>
                <w:rFonts w:cs="Arial"/>
                <w:b/>
                <w:bCs/>
                <w:sz w:val="18"/>
                <w:szCs w:val="18"/>
              </w:rPr>
              <w:t>AKTIVNA SNOV</w:t>
            </w:r>
          </w:p>
        </w:tc>
        <w:tc>
          <w:tcPr>
            <w:tcW w:w="2268" w:type="dxa"/>
            <w:shd w:val="clear" w:color="auto" w:fill="F2F2F2" w:themeFill="background1" w:themeFillShade="F2"/>
          </w:tcPr>
          <w:p w14:paraId="2F8F79A2" w14:textId="77777777" w:rsidR="00F54301" w:rsidRPr="009B0588" w:rsidRDefault="00F54301" w:rsidP="004B2BD5">
            <w:pPr>
              <w:rPr>
                <w:rFonts w:cs="Arial"/>
                <w:b/>
                <w:bCs/>
                <w:sz w:val="18"/>
                <w:szCs w:val="18"/>
              </w:rPr>
            </w:pPr>
            <w:r w:rsidRPr="00095741">
              <w:rPr>
                <w:rFonts w:cs="Arial"/>
                <w:b/>
                <w:bCs/>
                <w:sz w:val="18"/>
                <w:szCs w:val="18"/>
              </w:rPr>
              <w:t>FITOFARMACEVTSKO SREDSTVO</w:t>
            </w:r>
          </w:p>
        </w:tc>
        <w:tc>
          <w:tcPr>
            <w:tcW w:w="1559" w:type="dxa"/>
            <w:shd w:val="clear" w:color="auto" w:fill="F2F2F2" w:themeFill="background1" w:themeFillShade="F2"/>
          </w:tcPr>
          <w:p w14:paraId="2E3A12B2" w14:textId="77777777" w:rsidR="00F54301" w:rsidRPr="009B0588" w:rsidRDefault="00F54301" w:rsidP="004B2BD5">
            <w:pPr>
              <w:rPr>
                <w:rFonts w:cs="Arial"/>
                <w:b/>
                <w:bCs/>
                <w:sz w:val="18"/>
                <w:szCs w:val="18"/>
              </w:rPr>
            </w:pPr>
            <w:r w:rsidRPr="00095741">
              <w:rPr>
                <w:rFonts w:cs="Arial"/>
                <w:b/>
                <w:bCs/>
                <w:sz w:val="18"/>
                <w:szCs w:val="18"/>
              </w:rPr>
              <w:t>ODMEREK</w:t>
            </w:r>
          </w:p>
        </w:tc>
        <w:tc>
          <w:tcPr>
            <w:tcW w:w="1701" w:type="dxa"/>
            <w:shd w:val="clear" w:color="auto" w:fill="F2F2F2" w:themeFill="background1" w:themeFillShade="F2"/>
          </w:tcPr>
          <w:p w14:paraId="04EBFE26" w14:textId="77777777" w:rsidR="00F54301" w:rsidRPr="009B0588" w:rsidRDefault="00F54301" w:rsidP="004B2BD5">
            <w:pPr>
              <w:rPr>
                <w:rFonts w:cs="Arial"/>
                <w:b/>
                <w:bCs/>
                <w:sz w:val="18"/>
                <w:szCs w:val="18"/>
              </w:rPr>
            </w:pPr>
            <w:r w:rsidRPr="00095741">
              <w:rPr>
                <w:rFonts w:cs="Arial"/>
                <w:b/>
                <w:bCs/>
                <w:sz w:val="18"/>
                <w:szCs w:val="18"/>
              </w:rPr>
              <w:t>KARENCA (dni)</w:t>
            </w:r>
          </w:p>
        </w:tc>
        <w:tc>
          <w:tcPr>
            <w:tcW w:w="1701" w:type="dxa"/>
            <w:shd w:val="clear" w:color="auto" w:fill="F2F2F2" w:themeFill="background1" w:themeFillShade="F2"/>
          </w:tcPr>
          <w:p w14:paraId="6C81B638" w14:textId="77777777" w:rsidR="00F54301" w:rsidRPr="009B0588" w:rsidRDefault="00F54301" w:rsidP="004B2BD5">
            <w:pPr>
              <w:rPr>
                <w:rFonts w:cs="Arial"/>
                <w:b/>
                <w:bCs/>
                <w:sz w:val="18"/>
                <w:szCs w:val="18"/>
              </w:rPr>
            </w:pPr>
            <w:r w:rsidRPr="00095741">
              <w:rPr>
                <w:rFonts w:cs="Arial"/>
                <w:b/>
                <w:bCs/>
                <w:sz w:val="18"/>
                <w:szCs w:val="18"/>
              </w:rPr>
              <w:t>OPOMBE</w:t>
            </w:r>
          </w:p>
        </w:tc>
      </w:tr>
      <w:tr w:rsidR="00D66226" w:rsidRPr="009B0588" w14:paraId="6B80B193" w14:textId="77777777" w:rsidTr="0057459C">
        <w:trPr>
          <w:trHeight w:val="250"/>
        </w:trPr>
        <w:tc>
          <w:tcPr>
            <w:tcW w:w="2524" w:type="dxa"/>
            <w:vMerge w:val="restart"/>
            <w:hideMark/>
          </w:tcPr>
          <w:p w14:paraId="59F89471" w14:textId="77777777" w:rsidR="00D66226" w:rsidRPr="009B0588" w:rsidRDefault="00D66226" w:rsidP="004B2BD5">
            <w:pPr>
              <w:jc w:val="left"/>
              <w:rPr>
                <w:rFonts w:cs="Arial"/>
                <w:sz w:val="18"/>
                <w:szCs w:val="18"/>
              </w:rPr>
            </w:pPr>
            <w:proofErr w:type="spellStart"/>
            <w:r w:rsidRPr="009B0588">
              <w:rPr>
                <w:rFonts w:cs="Arial"/>
                <w:b/>
                <w:bCs/>
                <w:sz w:val="18"/>
                <w:szCs w:val="18"/>
              </w:rPr>
              <w:t>Kumarna</w:t>
            </w:r>
            <w:proofErr w:type="spellEnd"/>
            <w:r w:rsidRPr="009B0588">
              <w:rPr>
                <w:rFonts w:cs="Arial"/>
                <w:b/>
                <w:bCs/>
                <w:sz w:val="18"/>
                <w:szCs w:val="18"/>
              </w:rPr>
              <w:t xml:space="preserve"> plesen</w:t>
            </w:r>
            <w:r w:rsidRPr="009B0588">
              <w:rPr>
                <w:rFonts w:cs="Arial"/>
                <w:sz w:val="18"/>
                <w:szCs w:val="18"/>
              </w:rPr>
              <w:t xml:space="preserve"> (</w:t>
            </w:r>
            <w:proofErr w:type="spellStart"/>
            <w:r w:rsidRPr="009B0588">
              <w:rPr>
                <w:rFonts w:cs="Arial"/>
                <w:i/>
                <w:iCs/>
                <w:sz w:val="18"/>
                <w:szCs w:val="18"/>
              </w:rPr>
              <w:t>Pseudoperonospora</w:t>
            </w:r>
            <w:proofErr w:type="spellEnd"/>
            <w:r w:rsidRPr="009B0588">
              <w:rPr>
                <w:rFonts w:cs="Arial"/>
                <w:sz w:val="18"/>
                <w:szCs w:val="18"/>
              </w:rPr>
              <w:t xml:space="preserve"> </w:t>
            </w:r>
            <w:proofErr w:type="spellStart"/>
            <w:r w:rsidRPr="009B0588">
              <w:rPr>
                <w:rFonts w:cs="Arial"/>
                <w:i/>
                <w:iCs/>
                <w:sz w:val="18"/>
                <w:szCs w:val="18"/>
              </w:rPr>
              <w:t>cubensis</w:t>
            </w:r>
            <w:proofErr w:type="spellEnd"/>
            <w:r w:rsidRPr="009B0588">
              <w:rPr>
                <w:rFonts w:cs="Arial"/>
                <w:sz w:val="18"/>
                <w:szCs w:val="18"/>
              </w:rPr>
              <w:t>)</w:t>
            </w:r>
          </w:p>
        </w:tc>
        <w:tc>
          <w:tcPr>
            <w:tcW w:w="3000" w:type="dxa"/>
            <w:vMerge w:val="restart"/>
            <w:noWrap/>
            <w:hideMark/>
          </w:tcPr>
          <w:p w14:paraId="3063919D" w14:textId="77777777" w:rsidR="00D66226" w:rsidRPr="009B0588" w:rsidRDefault="00D66226" w:rsidP="004B2BD5">
            <w:pPr>
              <w:rPr>
                <w:rFonts w:cs="Arial"/>
                <w:sz w:val="18"/>
                <w:szCs w:val="18"/>
              </w:rPr>
            </w:pPr>
            <w:r w:rsidRPr="009B0588">
              <w:rPr>
                <w:rFonts w:cs="Arial"/>
                <w:sz w:val="18"/>
                <w:szCs w:val="18"/>
              </w:rPr>
              <w:t> </w:t>
            </w:r>
            <w:r w:rsidRPr="009B0588">
              <w:rPr>
                <w:rFonts w:cs="Arial"/>
                <w:b/>
                <w:bCs/>
                <w:sz w:val="18"/>
                <w:szCs w:val="18"/>
                <w:u w:val="single"/>
              </w:rPr>
              <w:t>Agrotehnični ukrepi</w:t>
            </w:r>
            <w:r w:rsidRPr="009B0588">
              <w:rPr>
                <w:rFonts w:cs="Arial"/>
                <w:sz w:val="18"/>
                <w:szCs w:val="18"/>
              </w:rPr>
              <w:t>:</w:t>
            </w:r>
          </w:p>
          <w:p w14:paraId="76D5F059" w14:textId="77777777" w:rsidR="00D66226" w:rsidRPr="009B0588" w:rsidRDefault="00D66226" w:rsidP="00B84EF7">
            <w:pPr>
              <w:pStyle w:val="Odstavekseznama"/>
              <w:numPr>
                <w:ilvl w:val="0"/>
                <w:numId w:val="291"/>
              </w:numPr>
              <w:ind w:left="213" w:hanging="213"/>
              <w:contextualSpacing/>
              <w:jc w:val="left"/>
              <w:rPr>
                <w:rFonts w:cs="Arial"/>
                <w:sz w:val="18"/>
                <w:szCs w:val="18"/>
              </w:rPr>
            </w:pPr>
            <w:r w:rsidRPr="009B0588">
              <w:rPr>
                <w:rFonts w:cs="Arial"/>
                <w:sz w:val="18"/>
                <w:szCs w:val="18"/>
              </w:rPr>
              <w:t xml:space="preserve">pravočasna setev, oziroma sajenje, </w:t>
            </w:r>
          </w:p>
          <w:p w14:paraId="08728F01" w14:textId="77777777" w:rsidR="00D66226" w:rsidRPr="009B0588" w:rsidRDefault="00D66226" w:rsidP="00B84EF7">
            <w:pPr>
              <w:pStyle w:val="Odstavekseznama"/>
              <w:numPr>
                <w:ilvl w:val="0"/>
                <w:numId w:val="291"/>
              </w:numPr>
              <w:ind w:left="213" w:hanging="213"/>
              <w:contextualSpacing/>
              <w:jc w:val="left"/>
              <w:rPr>
                <w:rFonts w:cs="Arial"/>
                <w:sz w:val="18"/>
                <w:szCs w:val="18"/>
              </w:rPr>
            </w:pPr>
            <w:r w:rsidRPr="009B0588">
              <w:rPr>
                <w:rFonts w:cs="Arial"/>
                <w:sz w:val="18"/>
                <w:szCs w:val="18"/>
              </w:rPr>
              <w:t>širok kolobar,</w:t>
            </w:r>
          </w:p>
          <w:p w14:paraId="2DE4D8D4" w14:textId="77777777" w:rsidR="00D66226" w:rsidRPr="009B0588" w:rsidRDefault="00D66226" w:rsidP="00B84EF7">
            <w:pPr>
              <w:pStyle w:val="Odstavekseznama"/>
              <w:numPr>
                <w:ilvl w:val="0"/>
                <w:numId w:val="291"/>
              </w:numPr>
              <w:ind w:left="213" w:hanging="213"/>
              <w:contextualSpacing/>
              <w:jc w:val="left"/>
              <w:rPr>
                <w:rFonts w:cs="Arial"/>
                <w:sz w:val="18"/>
                <w:szCs w:val="18"/>
              </w:rPr>
            </w:pPr>
            <w:r w:rsidRPr="009B0588">
              <w:rPr>
                <w:rFonts w:cs="Arial"/>
                <w:sz w:val="18"/>
                <w:szCs w:val="18"/>
              </w:rPr>
              <w:t>sajenje odpornih hibridov.</w:t>
            </w:r>
          </w:p>
        </w:tc>
        <w:tc>
          <w:tcPr>
            <w:tcW w:w="2551" w:type="dxa"/>
            <w:vMerge w:val="restart"/>
            <w:hideMark/>
          </w:tcPr>
          <w:p w14:paraId="3F5F1116" w14:textId="77777777" w:rsidR="00D66226" w:rsidRPr="009B0588" w:rsidRDefault="00D66226" w:rsidP="004B2BD5">
            <w:pPr>
              <w:rPr>
                <w:rFonts w:cs="Arial"/>
                <w:sz w:val="18"/>
                <w:szCs w:val="18"/>
              </w:rPr>
            </w:pPr>
            <w:proofErr w:type="spellStart"/>
            <w:r w:rsidRPr="009B0588">
              <w:rPr>
                <w:rFonts w:cs="Arial"/>
                <w:sz w:val="18"/>
                <w:szCs w:val="18"/>
              </w:rPr>
              <w:t>azoksistrobin</w:t>
            </w:r>
            <w:proofErr w:type="spellEnd"/>
          </w:p>
        </w:tc>
        <w:tc>
          <w:tcPr>
            <w:tcW w:w="2268" w:type="dxa"/>
            <w:noWrap/>
            <w:hideMark/>
          </w:tcPr>
          <w:p w14:paraId="3D1F4B30" w14:textId="77777777" w:rsidR="00D66226" w:rsidRPr="009B0588" w:rsidRDefault="00D66226" w:rsidP="004B2BD5">
            <w:pPr>
              <w:rPr>
                <w:rFonts w:cs="Arial"/>
                <w:sz w:val="18"/>
                <w:szCs w:val="18"/>
              </w:rPr>
            </w:pPr>
            <w:proofErr w:type="spellStart"/>
            <w:r w:rsidRPr="009B0588">
              <w:rPr>
                <w:rFonts w:cs="Arial"/>
                <w:sz w:val="18"/>
                <w:szCs w:val="18"/>
              </w:rPr>
              <w:t>Mirador</w:t>
            </w:r>
            <w:proofErr w:type="spellEnd"/>
            <w:r w:rsidRPr="009B0588">
              <w:rPr>
                <w:rFonts w:cs="Arial"/>
                <w:sz w:val="18"/>
                <w:szCs w:val="18"/>
              </w:rPr>
              <w:t xml:space="preserve"> 250 SC</w:t>
            </w:r>
          </w:p>
        </w:tc>
        <w:tc>
          <w:tcPr>
            <w:tcW w:w="1559" w:type="dxa"/>
            <w:noWrap/>
            <w:hideMark/>
          </w:tcPr>
          <w:p w14:paraId="7494543D" w14:textId="77777777" w:rsidR="00D66226" w:rsidRPr="009B0588" w:rsidRDefault="00D66226" w:rsidP="004B2BD5">
            <w:pPr>
              <w:rPr>
                <w:rFonts w:cs="Arial"/>
                <w:sz w:val="18"/>
                <w:szCs w:val="18"/>
              </w:rPr>
            </w:pPr>
            <w:r w:rsidRPr="009B0588">
              <w:rPr>
                <w:rFonts w:cs="Arial"/>
                <w:sz w:val="18"/>
                <w:szCs w:val="18"/>
              </w:rPr>
              <w:t>1 L/ha</w:t>
            </w:r>
          </w:p>
        </w:tc>
        <w:tc>
          <w:tcPr>
            <w:tcW w:w="1701" w:type="dxa"/>
            <w:noWrap/>
            <w:hideMark/>
          </w:tcPr>
          <w:p w14:paraId="71A74D26" w14:textId="77777777" w:rsidR="00D66226" w:rsidRPr="009B0588" w:rsidRDefault="00D66226" w:rsidP="004B2BD5">
            <w:pPr>
              <w:rPr>
                <w:rFonts w:cs="Arial"/>
                <w:sz w:val="18"/>
                <w:szCs w:val="18"/>
              </w:rPr>
            </w:pPr>
            <w:r w:rsidRPr="009B0588">
              <w:rPr>
                <w:rFonts w:cs="Arial"/>
                <w:sz w:val="18"/>
                <w:szCs w:val="18"/>
              </w:rPr>
              <w:t>3</w:t>
            </w:r>
          </w:p>
        </w:tc>
        <w:tc>
          <w:tcPr>
            <w:tcW w:w="1701" w:type="dxa"/>
            <w:vMerge w:val="restart"/>
            <w:hideMark/>
          </w:tcPr>
          <w:p w14:paraId="3A47B1E7" w14:textId="77777777" w:rsidR="00D66226" w:rsidRPr="009B0588" w:rsidRDefault="00D66226" w:rsidP="004B2BD5">
            <w:pPr>
              <w:rPr>
                <w:rFonts w:cs="Arial"/>
                <w:sz w:val="18"/>
                <w:szCs w:val="18"/>
              </w:rPr>
            </w:pPr>
            <w:r w:rsidRPr="009B0588">
              <w:rPr>
                <w:rFonts w:cs="Arial"/>
                <w:sz w:val="18"/>
                <w:szCs w:val="18"/>
              </w:rPr>
              <w:t>največ 2 krat</w:t>
            </w:r>
            <w:r>
              <w:rPr>
                <w:rFonts w:cs="Arial"/>
                <w:sz w:val="18"/>
                <w:szCs w:val="18"/>
              </w:rPr>
              <w:t xml:space="preserve"> v eni rastni sezoni; zmanjševanje okužb</w:t>
            </w:r>
          </w:p>
        </w:tc>
      </w:tr>
      <w:tr w:rsidR="00D66226" w:rsidRPr="009B0588" w14:paraId="4DF864B7" w14:textId="77777777" w:rsidTr="0057459C">
        <w:trPr>
          <w:trHeight w:val="279"/>
        </w:trPr>
        <w:tc>
          <w:tcPr>
            <w:tcW w:w="2524" w:type="dxa"/>
            <w:vMerge/>
            <w:hideMark/>
          </w:tcPr>
          <w:p w14:paraId="43293942" w14:textId="77777777" w:rsidR="00D66226" w:rsidRPr="009B0588" w:rsidRDefault="00D66226" w:rsidP="004B2BD5">
            <w:pPr>
              <w:jc w:val="left"/>
              <w:rPr>
                <w:rFonts w:cs="Arial"/>
                <w:sz w:val="18"/>
                <w:szCs w:val="18"/>
              </w:rPr>
            </w:pPr>
          </w:p>
        </w:tc>
        <w:tc>
          <w:tcPr>
            <w:tcW w:w="3000" w:type="dxa"/>
            <w:vMerge/>
            <w:hideMark/>
          </w:tcPr>
          <w:p w14:paraId="1F865F56" w14:textId="77777777" w:rsidR="00D66226" w:rsidRPr="009B0588" w:rsidRDefault="00D66226" w:rsidP="004B2BD5">
            <w:pPr>
              <w:rPr>
                <w:rFonts w:cs="Arial"/>
                <w:sz w:val="18"/>
                <w:szCs w:val="18"/>
              </w:rPr>
            </w:pPr>
          </w:p>
        </w:tc>
        <w:tc>
          <w:tcPr>
            <w:tcW w:w="2551" w:type="dxa"/>
            <w:vMerge/>
            <w:hideMark/>
          </w:tcPr>
          <w:p w14:paraId="01042F3A" w14:textId="77777777" w:rsidR="00D66226" w:rsidRPr="009B0588" w:rsidRDefault="00D66226" w:rsidP="004B2BD5">
            <w:pPr>
              <w:rPr>
                <w:rFonts w:cs="Arial"/>
                <w:sz w:val="18"/>
                <w:szCs w:val="18"/>
              </w:rPr>
            </w:pPr>
          </w:p>
        </w:tc>
        <w:tc>
          <w:tcPr>
            <w:tcW w:w="2268" w:type="dxa"/>
            <w:noWrap/>
            <w:hideMark/>
          </w:tcPr>
          <w:p w14:paraId="18947467" w14:textId="77777777" w:rsidR="00D66226" w:rsidRPr="009B0588" w:rsidRDefault="00D66226" w:rsidP="004B2BD5">
            <w:pPr>
              <w:rPr>
                <w:rFonts w:cs="Arial"/>
                <w:sz w:val="18"/>
                <w:szCs w:val="18"/>
              </w:rPr>
            </w:pPr>
            <w:proofErr w:type="spellStart"/>
            <w:r w:rsidRPr="009B0588">
              <w:rPr>
                <w:rFonts w:cs="Arial"/>
                <w:sz w:val="18"/>
                <w:szCs w:val="18"/>
              </w:rPr>
              <w:t>Ortiva</w:t>
            </w:r>
            <w:proofErr w:type="spellEnd"/>
          </w:p>
        </w:tc>
        <w:tc>
          <w:tcPr>
            <w:tcW w:w="1559" w:type="dxa"/>
            <w:noWrap/>
            <w:hideMark/>
          </w:tcPr>
          <w:p w14:paraId="12424CF8" w14:textId="77777777" w:rsidR="00D66226" w:rsidRPr="009B0588" w:rsidRDefault="00D66226" w:rsidP="004B2BD5">
            <w:pPr>
              <w:rPr>
                <w:rFonts w:cs="Arial"/>
                <w:sz w:val="18"/>
                <w:szCs w:val="18"/>
              </w:rPr>
            </w:pPr>
            <w:r w:rsidRPr="009B0588">
              <w:rPr>
                <w:rFonts w:cs="Arial"/>
                <w:sz w:val="18"/>
                <w:szCs w:val="18"/>
              </w:rPr>
              <w:t>1 L/ha</w:t>
            </w:r>
          </w:p>
        </w:tc>
        <w:tc>
          <w:tcPr>
            <w:tcW w:w="1701" w:type="dxa"/>
            <w:noWrap/>
            <w:hideMark/>
          </w:tcPr>
          <w:p w14:paraId="148F71E4" w14:textId="77777777" w:rsidR="00D66226" w:rsidRPr="009B0588" w:rsidRDefault="00D66226" w:rsidP="004B2BD5">
            <w:pPr>
              <w:rPr>
                <w:rFonts w:cs="Arial"/>
                <w:sz w:val="18"/>
                <w:szCs w:val="18"/>
              </w:rPr>
            </w:pPr>
            <w:r w:rsidRPr="009B0588">
              <w:rPr>
                <w:rFonts w:cs="Arial"/>
                <w:sz w:val="18"/>
                <w:szCs w:val="18"/>
              </w:rPr>
              <w:t>3</w:t>
            </w:r>
          </w:p>
        </w:tc>
        <w:tc>
          <w:tcPr>
            <w:tcW w:w="1701" w:type="dxa"/>
            <w:vMerge/>
          </w:tcPr>
          <w:p w14:paraId="5E1104F7" w14:textId="481CA3D9" w:rsidR="00D66226" w:rsidRPr="009B0588" w:rsidRDefault="00D66226" w:rsidP="004B2BD5">
            <w:pPr>
              <w:rPr>
                <w:rFonts w:cs="Arial"/>
                <w:sz w:val="18"/>
                <w:szCs w:val="18"/>
              </w:rPr>
            </w:pPr>
          </w:p>
        </w:tc>
      </w:tr>
      <w:tr w:rsidR="00D66226" w:rsidRPr="009B0588" w14:paraId="779FDF67" w14:textId="77777777" w:rsidTr="0057459C">
        <w:trPr>
          <w:trHeight w:val="283"/>
        </w:trPr>
        <w:tc>
          <w:tcPr>
            <w:tcW w:w="2524" w:type="dxa"/>
            <w:vMerge/>
            <w:hideMark/>
          </w:tcPr>
          <w:p w14:paraId="4D3C8EB5" w14:textId="77777777" w:rsidR="00D66226" w:rsidRPr="009B0588" w:rsidRDefault="00D66226" w:rsidP="004B2BD5">
            <w:pPr>
              <w:jc w:val="left"/>
              <w:rPr>
                <w:rFonts w:cs="Arial"/>
                <w:sz w:val="18"/>
                <w:szCs w:val="18"/>
              </w:rPr>
            </w:pPr>
          </w:p>
        </w:tc>
        <w:tc>
          <w:tcPr>
            <w:tcW w:w="3000" w:type="dxa"/>
            <w:vMerge/>
            <w:hideMark/>
          </w:tcPr>
          <w:p w14:paraId="30E42435" w14:textId="77777777" w:rsidR="00D66226" w:rsidRPr="009B0588" w:rsidRDefault="00D66226" w:rsidP="004B2BD5">
            <w:pPr>
              <w:rPr>
                <w:rFonts w:cs="Arial"/>
                <w:sz w:val="18"/>
                <w:szCs w:val="18"/>
              </w:rPr>
            </w:pPr>
          </w:p>
        </w:tc>
        <w:tc>
          <w:tcPr>
            <w:tcW w:w="2551" w:type="dxa"/>
            <w:vMerge/>
            <w:hideMark/>
          </w:tcPr>
          <w:p w14:paraId="3B4DBFC6" w14:textId="77777777" w:rsidR="00D66226" w:rsidRPr="009B0588" w:rsidRDefault="00D66226" w:rsidP="004B2BD5">
            <w:pPr>
              <w:rPr>
                <w:rFonts w:cs="Arial"/>
                <w:sz w:val="18"/>
                <w:szCs w:val="18"/>
              </w:rPr>
            </w:pPr>
          </w:p>
        </w:tc>
        <w:tc>
          <w:tcPr>
            <w:tcW w:w="2268" w:type="dxa"/>
            <w:noWrap/>
            <w:hideMark/>
          </w:tcPr>
          <w:p w14:paraId="30C2E373" w14:textId="77777777" w:rsidR="00D66226" w:rsidRPr="009B0588" w:rsidRDefault="00D66226" w:rsidP="004B2BD5">
            <w:pPr>
              <w:rPr>
                <w:rFonts w:cs="Arial"/>
                <w:sz w:val="18"/>
                <w:szCs w:val="18"/>
              </w:rPr>
            </w:pPr>
            <w:proofErr w:type="spellStart"/>
            <w:r w:rsidRPr="009B0588">
              <w:rPr>
                <w:rFonts w:cs="Arial"/>
                <w:sz w:val="18"/>
                <w:szCs w:val="18"/>
              </w:rPr>
              <w:t>Zaftra</w:t>
            </w:r>
            <w:proofErr w:type="spellEnd"/>
            <w:r w:rsidRPr="009B0588">
              <w:rPr>
                <w:rFonts w:cs="Arial"/>
                <w:sz w:val="18"/>
                <w:szCs w:val="18"/>
              </w:rPr>
              <w:t xml:space="preserve"> AZT 250 SC</w:t>
            </w:r>
          </w:p>
        </w:tc>
        <w:tc>
          <w:tcPr>
            <w:tcW w:w="1559" w:type="dxa"/>
            <w:noWrap/>
            <w:hideMark/>
          </w:tcPr>
          <w:p w14:paraId="3F9C886C" w14:textId="77777777" w:rsidR="00D66226" w:rsidRPr="009B0588" w:rsidRDefault="00D66226" w:rsidP="004B2BD5">
            <w:pPr>
              <w:rPr>
                <w:rFonts w:cs="Arial"/>
                <w:sz w:val="18"/>
                <w:szCs w:val="18"/>
              </w:rPr>
            </w:pPr>
            <w:r w:rsidRPr="009B0588">
              <w:rPr>
                <w:rFonts w:cs="Arial"/>
                <w:sz w:val="18"/>
                <w:szCs w:val="18"/>
              </w:rPr>
              <w:t xml:space="preserve"> 1 L/ha</w:t>
            </w:r>
          </w:p>
        </w:tc>
        <w:tc>
          <w:tcPr>
            <w:tcW w:w="1701" w:type="dxa"/>
            <w:noWrap/>
            <w:hideMark/>
          </w:tcPr>
          <w:p w14:paraId="732A624F" w14:textId="77777777" w:rsidR="00D66226" w:rsidRPr="009B0588" w:rsidRDefault="00D66226" w:rsidP="004B2BD5">
            <w:pPr>
              <w:rPr>
                <w:rFonts w:cs="Arial"/>
                <w:sz w:val="18"/>
                <w:szCs w:val="18"/>
              </w:rPr>
            </w:pPr>
            <w:r w:rsidRPr="009B0588">
              <w:rPr>
                <w:rFonts w:cs="Arial"/>
                <w:sz w:val="18"/>
                <w:szCs w:val="18"/>
              </w:rPr>
              <w:t>3</w:t>
            </w:r>
          </w:p>
        </w:tc>
        <w:tc>
          <w:tcPr>
            <w:tcW w:w="1701" w:type="dxa"/>
            <w:vMerge/>
          </w:tcPr>
          <w:p w14:paraId="3C0A710D" w14:textId="0DC6A183" w:rsidR="00D66226" w:rsidRPr="009B0588" w:rsidRDefault="00D66226" w:rsidP="004B2BD5">
            <w:pPr>
              <w:rPr>
                <w:rFonts w:cs="Arial"/>
                <w:sz w:val="18"/>
                <w:szCs w:val="18"/>
              </w:rPr>
            </w:pPr>
          </w:p>
        </w:tc>
      </w:tr>
      <w:tr w:rsidR="00F54301" w:rsidRPr="009B0588" w14:paraId="03BC2613" w14:textId="77777777" w:rsidTr="0057459C">
        <w:trPr>
          <w:trHeight w:val="250"/>
        </w:trPr>
        <w:tc>
          <w:tcPr>
            <w:tcW w:w="2524" w:type="dxa"/>
            <w:vMerge/>
            <w:hideMark/>
          </w:tcPr>
          <w:p w14:paraId="4B4A70E6" w14:textId="77777777" w:rsidR="00F54301" w:rsidRPr="009B0588" w:rsidRDefault="00F54301" w:rsidP="004B2BD5">
            <w:pPr>
              <w:jc w:val="left"/>
              <w:rPr>
                <w:rFonts w:cs="Arial"/>
                <w:sz w:val="18"/>
                <w:szCs w:val="18"/>
              </w:rPr>
            </w:pPr>
          </w:p>
        </w:tc>
        <w:tc>
          <w:tcPr>
            <w:tcW w:w="3000" w:type="dxa"/>
            <w:vMerge/>
            <w:hideMark/>
          </w:tcPr>
          <w:p w14:paraId="01D9F26A" w14:textId="77777777" w:rsidR="00F54301" w:rsidRPr="009B0588" w:rsidRDefault="00F54301" w:rsidP="004B2BD5">
            <w:pPr>
              <w:rPr>
                <w:rFonts w:cs="Arial"/>
                <w:sz w:val="18"/>
                <w:szCs w:val="18"/>
              </w:rPr>
            </w:pPr>
          </w:p>
        </w:tc>
        <w:tc>
          <w:tcPr>
            <w:tcW w:w="2551" w:type="dxa"/>
            <w:hideMark/>
          </w:tcPr>
          <w:p w14:paraId="21356B3B" w14:textId="77777777" w:rsidR="00F54301" w:rsidRPr="009B0588" w:rsidRDefault="00F54301" w:rsidP="004B2BD5">
            <w:pPr>
              <w:rPr>
                <w:rFonts w:cs="Arial"/>
                <w:sz w:val="18"/>
                <w:szCs w:val="18"/>
              </w:rPr>
            </w:pPr>
            <w:proofErr w:type="spellStart"/>
            <w:r w:rsidRPr="009B0588">
              <w:rPr>
                <w:rFonts w:cs="Arial"/>
                <w:sz w:val="18"/>
                <w:szCs w:val="18"/>
              </w:rPr>
              <w:t>fosetil</w:t>
            </w:r>
            <w:proofErr w:type="spellEnd"/>
            <w:r w:rsidRPr="009B0588">
              <w:rPr>
                <w:rFonts w:cs="Arial"/>
                <w:sz w:val="18"/>
                <w:szCs w:val="18"/>
              </w:rPr>
              <w:t>-Al</w:t>
            </w:r>
          </w:p>
        </w:tc>
        <w:tc>
          <w:tcPr>
            <w:tcW w:w="2268" w:type="dxa"/>
            <w:noWrap/>
            <w:hideMark/>
          </w:tcPr>
          <w:p w14:paraId="7EB32288" w14:textId="77777777" w:rsidR="00F54301" w:rsidRPr="009B0588" w:rsidRDefault="00F54301" w:rsidP="004B2BD5">
            <w:pPr>
              <w:rPr>
                <w:rFonts w:cs="Arial"/>
                <w:sz w:val="18"/>
                <w:szCs w:val="18"/>
              </w:rPr>
            </w:pPr>
            <w:proofErr w:type="spellStart"/>
            <w:r w:rsidRPr="009B0588">
              <w:rPr>
                <w:rFonts w:cs="Arial"/>
                <w:sz w:val="18"/>
                <w:szCs w:val="18"/>
              </w:rPr>
              <w:t>Aliette</w:t>
            </w:r>
            <w:proofErr w:type="spellEnd"/>
            <w:r w:rsidRPr="009B0588">
              <w:rPr>
                <w:rFonts w:cs="Arial"/>
                <w:sz w:val="18"/>
                <w:szCs w:val="18"/>
              </w:rPr>
              <w:t xml:space="preserve"> </w:t>
            </w:r>
            <w:proofErr w:type="spellStart"/>
            <w:r w:rsidRPr="009B0588">
              <w:rPr>
                <w:rFonts w:cs="Arial"/>
                <w:sz w:val="18"/>
                <w:szCs w:val="18"/>
              </w:rPr>
              <w:t>flash</w:t>
            </w:r>
            <w:proofErr w:type="spellEnd"/>
          </w:p>
        </w:tc>
        <w:tc>
          <w:tcPr>
            <w:tcW w:w="1559" w:type="dxa"/>
            <w:noWrap/>
            <w:hideMark/>
          </w:tcPr>
          <w:p w14:paraId="3940C1AE" w14:textId="77777777" w:rsidR="00F54301" w:rsidRPr="009B0588" w:rsidRDefault="00F54301" w:rsidP="004B2BD5">
            <w:pPr>
              <w:rPr>
                <w:rFonts w:cs="Arial"/>
                <w:sz w:val="18"/>
                <w:szCs w:val="18"/>
              </w:rPr>
            </w:pPr>
            <w:r w:rsidRPr="009B0588">
              <w:rPr>
                <w:rFonts w:cs="Arial"/>
                <w:sz w:val="18"/>
                <w:szCs w:val="18"/>
              </w:rPr>
              <w:t>4 kg/ha</w:t>
            </w:r>
          </w:p>
        </w:tc>
        <w:tc>
          <w:tcPr>
            <w:tcW w:w="1701" w:type="dxa"/>
            <w:noWrap/>
            <w:hideMark/>
          </w:tcPr>
          <w:p w14:paraId="0452F6DF"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7DD58780" w14:textId="77777777" w:rsidR="00F54301" w:rsidRPr="009B0588" w:rsidRDefault="00F54301" w:rsidP="004B2BD5">
            <w:pPr>
              <w:rPr>
                <w:rFonts w:cs="Arial"/>
                <w:sz w:val="18"/>
                <w:szCs w:val="18"/>
              </w:rPr>
            </w:pPr>
            <w:r w:rsidRPr="009B0588">
              <w:rPr>
                <w:rFonts w:cs="Arial"/>
                <w:sz w:val="18"/>
                <w:szCs w:val="18"/>
              </w:rPr>
              <w:t>največ 2 krat</w:t>
            </w:r>
          </w:p>
        </w:tc>
      </w:tr>
      <w:tr w:rsidR="00F54301" w:rsidRPr="009B0588" w14:paraId="3B4D6688" w14:textId="77777777" w:rsidTr="0057459C">
        <w:trPr>
          <w:trHeight w:val="291"/>
        </w:trPr>
        <w:tc>
          <w:tcPr>
            <w:tcW w:w="2524" w:type="dxa"/>
            <w:vMerge w:val="restart"/>
            <w:hideMark/>
          </w:tcPr>
          <w:p w14:paraId="640D6205" w14:textId="1F1EB77D" w:rsidR="00F54301" w:rsidRPr="009B0588" w:rsidRDefault="006F2D4C" w:rsidP="004B2BD5">
            <w:pPr>
              <w:jc w:val="left"/>
              <w:rPr>
                <w:rFonts w:cs="Arial"/>
                <w:sz w:val="18"/>
                <w:szCs w:val="18"/>
              </w:rPr>
            </w:pPr>
            <w:r>
              <w:rPr>
                <w:rFonts w:cs="Arial"/>
                <w:b/>
                <w:bCs/>
                <w:sz w:val="18"/>
                <w:szCs w:val="18"/>
              </w:rPr>
              <w:t>P</w:t>
            </w:r>
            <w:r w:rsidR="00F54301" w:rsidRPr="009B0588">
              <w:rPr>
                <w:rFonts w:cs="Arial"/>
                <w:b/>
                <w:bCs/>
                <w:sz w:val="18"/>
                <w:szCs w:val="18"/>
              </w:rPr>
              <w:t>epelovk</w:t>
            </w:r>
            <w:r>
              <w:rPr>
                <w:rFonts w:cs="Arial"/>
                <w:b/>
                <w:bCs/>
                <w:sz w:val="18"/>
                <w:szCs w:val="18"/>
              </w:rPr>
              <w:t xml:space="preserve"> iz rodu </w:t>
            </w:r>
            <w:proofErr w:type="spellStart"/>
            <w:r>
              <w:rPr>
                <w:rFonts w:cs="Arial"/>
                <w:b/>
                <w:bCs/>
                <w:sz w:val="18"/>
                <w:szCs w:val="18"/>
              </w:rPr>
              <w:t>Erysiphe</w:t>
            </w:r>
            <w:proofErr w:type="spellEnd"/>
            <w:r w:rsidR="00F54301" w:rsidRPr="009B0588">
              <w:rPr>
                <w:rFonts w:cs="Arial"/>
                <w:sz w:val="18"/>
                <w:szCs w:val="18"/>
              </w:rPr>
              <w:t xml:space="preserve"> (</w:t>
            </w:r>
            <w:proofErr w:type="spellStart"/>
            <w:r w:rsidR="00F54301" w:rsidRPr="006F2D4C">
              <w:rPr>
                <w:rFonts w:cs="Arial"/>
                <w:i/>
                <w:iCs/>
                <w:sz w:val="18"/>
                <w:szCs w:val="18"/>
              </w:rPr>
              <w:t>Erysiphe</w:t>
            </w:r>
            <w:proofErr w:type="spellEnd"/>
            <w:r w:rsidR="00F54301" w:rsidRPr="009B0588">
              <w:rPr>
                <w:rFonts w:cs="Arial"/>
                <w:sz w:val="18"/>
                <w:szCs w:val="18"/>
              </w:rPr>
              <w:t xml:space="preserve"> </w:t>
            </w:r>
            <w:proofErr w:type="spellStart"/>
            <w:r w:rsidR="00F54301" w:rsidRPr="009B0588">
              <w:rPr>
                <w:rFonts w:cs="Arial"/>
                <w:sz w:val="18"/>
                <w:szCs w:val="18"/>
              </w:rPr>
              <w:t>spp</w:t>
            </w:r>
            <w:proofErr w:type="spellEnd"/>
            <w:r w:rsidR="00F54301" w:rsidRPr="009B0588">
              <w:rPr>
                <w:rFonts w:cs="Arial"/>
                <w:sz w:val="18"/>
                <w:szCs w:val="18"/>
              </w:rPr>
              <w:t>.)</w:t>
            </w:r>
          </w:p>
          <w:p w14:paraId="5447F4EB" w14:textId="77777777" w:rsidR="006F2D4C" w:rsidRDefault="006F2D4C" w:rsidP="004B2BD5">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p>
          <w:p w14:paraId="7D04932B" w14:textId="788249F4" w:rsidR="00F54301" w:rsidRPr="009B0588" w:rsidRDefault="006F2D4C" w:rsidP="004B2BD5">
            <w:pPr>
              <w:jc w:val="left"/>
              <w:rPr>
                <w:rFonts w:cs="Arial"/>
                <w:sz w:val="18"/>
                <w:szCs w:val="18"/>
              </w:rPr>
            </w:pP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3000" w:type="dxa"/>
            <w:vMerge w:val="restart"/>
            <w:noWrap/>
            <w:hideMark/>
          </w:tcPr>
          <w:p w14:paraId="338ED288" w14:textId="77777777" w:rsidR="00F54301" w:rsidRPr="009B0588" w:rsidRDefault="00F54301" w:rsidP="004B2BD5">
            <w:pPr>
              <w:rPr>
                <w:rFonts w:cs="Arial"/>
                <w:sz w:val="18"/>
                <w:szCs w:val="18"/>
              </w:rPr>
            </w:pPr>
            <w:r w:rsidRPr="009B0588">
              <w:rPr>
                <w:rFonts w:cs="Arial"/>
                <w:b/>
                <w:bCs/>
                <w:sz w:val="18"/>
                <w:szCs w:val="18"/>
                <w:u w:val="single"/>
              </w:rPr>
              <w:t>Agrotehnični ukrepi:</w:t>
            </w:r>
          </w:p>
          <w:p w14:paraId="092F7344" w14:textId="77777777" w:rsidR="00F54301" w:rsidRPr="009B0588" w:rsidRDefault="00F54301" w:rsidP="00B84EF7">
            <w:pPr>
              <w:pStyle w:val="Odstavekseznama"/>
              <w:numPr>
                <w:ilvl w:val="0"/>
                <w:numId w:val="291"/>
              </w:numPr>
              <w:ind w:left="213" w:hanging="213"/>
              <w:contextualSpacing/>
              <w:jc w:val="left"/>
              <w:rPr>
                <w:rFonts w:cs="Arial"/>
                <w:sz w:val="18"/>
                <w:szCs w:val="18"/>
              </w:rPr>
            </w:pPr>
            <w:r w:rsidRPr="009B0588">
              <w:rPr>
                <w:rFonts w:cs="Arial"/>
                <w:sz w:val="18"/>
                <w:szCs w:val="18"/>
              </w:rPr>
              <w:t>sajenje odpornejših hibridov.</w:t>
            </w:r>
          </w:p>
        </w:tc>
        <w:tc>
          <w:tcPr>
            <w:tcW w:w="2551" w:type="dxa"/>
          </w:tcPr>
          <w:p w14:paraId="7C65B298"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Bacillus</w:t>
            </w:r>
            <w:proofErr w:type="spellEnd"/>
            <w:r w:rsidRPr="009B0588">
              <w:rPr>
                <w:rFonts w:cs="Arial"/>
                <w:i/>
                <w:iCs/>
                <w:color w:val="00B050"/>
                <w:sz w:val="18"/>
                <w:szCs w:val="18"/>
              </w:rPr>
              <w:t xml:space="preserve"> </w:t>
            </w:r>
            <w:proofErr w:type="spellStart"/>
            <w:r w:rsidRPr="009B0588">
              <w:rPr>
                <w:rFonts w:cs="Arial"/>
                <w:i/>
                <w:iCs/>
                <w:color w:val="00B050"/>
                <w:sz w:val="18"/>
                <w:szCs w:val="18"/>
              </w:rPr>
              <w:t>pumilus</w:t>
            </w:r>
            <w:proofErr w:type="spellEnd"/>
            <w:r w:rsidRPr="009B0588">
              <w:rPr>
                <w:rFonts w:cs="Arial"/>
                <w:color w:val="00B050"/>
                <w:sz w:val="18"/>
                <w:szCs w:val="18"/>
              </w:rPr>
              <w:t xml:space="preserve"> QST 2808</w:t>
            </w:r>
          </w:p>
        </w:tc>
        <w:tc>
          <w:tcPr>
            <w:tcW w:w="2268" w:type="dxa"/>
            <w:noWrap/>
          </w:tcPr>
          <w:p w14:paraId="64816894" w14:textId="77777777" w:rsidR="00F54301" w:rsidRPr="009B0588" w:rsidRDefault="00F54301" w:rsidP="004B2BD5">
            <w:pPr>
              <w:rPr>
                <w:rFonts w:cs="Arial"/>
                <w:color w:val="00B050"/>
                <w:sz w:val="18"/>
                <w:szCs w:val="18"/>
              </w:rPr>
            </w:pPr>
            <w:r w:rsidRPr="009B0588">
              <w:rPr>
                <w:rFonts w:cs="Arial"/>
                <w:color w:val="00B050"/>
                <w:sz w:val="18"/>
                <w:szCs w:val="18"/>
              </w:rPr>
              <w:t>Sonata</w:t>
            </w:r>
          </w:p>
        </w:tc>
        <w:tc>
          <w:tcPr>
            <w:tcW w:w="1559" w:type="dxa"/>
            <w:noWrap/>
          </w:tcPr>
          <w:p w14:paraId="5395DD3E" w14:textId="77777777" w:rsidR="00F54301" w:rsidRPr="009B0588" w:rsidRDefault="00F54301" w:rsidP="004B2BD5">
            <w:pPr>
              <w:rPr>
                <w:rFonts w:cs="Arial"/>
                <w:color w:val="00B050"/>
                <w:sz w:val="18"/>
                <w:szCs w:val="18"/>
              </w:rPr>
            </w:pPr>
            <w:r w:rsidRPr="009B0588">
              <w:rPr>
                <w:rFonts w:cs="Arial"/>
                <w:color w:val="00B050"/>
                <w:sz w:val="18"/>
                <w:szCs w:val="18"/>
              </w:rPr>
              <w:t>5-10 L/ha</w:t>
            </w:r>
          </w:p>
        </w:tc>
        <w:tc>
          <w:tcPr>
            <w:tcW w:w="1701" w:type="dxa"/>
            <w:noWrap/>
          </w:tcPr>
          <w:p w14:paraId="37556772"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tcPr>
          <w:p w14:paraId="626E44AC" w14:textId="77777777" w:rsidR="00F54301" w:rsidRPr="009B0588" w:rsidRDefault="00F54301" w:rsidP="004B2BD5">
            <w:pPr>
              <w:rPr>
                <w:rFonts w:cs="Arial"/>
                <w:color w:val="00B050"/>
                <w:sz w:val="18"/>
                <w:szCs w:val="18"/>
              </w:rPr>
            </w:pPr>
          </w:p>
        </w:tc>
      </w:tr>
      <w:tr w:rsidR="00F54301" w:rsidRPr="009B0588" w14:paraId="7FF3DFAA" w14:textId="77777777" w:rsidTr="0057459C">
        <w:trPr>
          <w:trHeight w:val="510"/>
        </w:trPr>
        <w:tc>
          <w:tcPr>
            <w:tcW w:w="2524" w:type="dxa"/>
            <w:vMerge/>
          </w:tcPr>
          <w:p w14:paraId="23634666" w14:textId="77777777" w:rsidR="00F54301" w:rsidRPr="009B0588" w:rsidRDefault="00F54301" w:rsidP="004B2BD5">
            <w:pPr>
              <w:jc w:val="left"/>
              <w:rPr>
                <w:rFonts w:cs="Arial"/>
                <w:sz w:val="18"/>
                <w:szCs w:val="18"/>
              </w:rPr>
            </w:pPr>
          </w:p>
        </w:tc>
        <w:tc>
          <w:tcPr>
            <w:tcW w:w="3000" w:type="dxa"/>
            <w:vMerge/>
          </w:tcPr>
          <w:p w14:paraId="32908C79" w14:textId="77777777" w:rsidR="00F54301" w:rsidRPr="009B0588" w:rsidRDefault="00F54301" w:rsidP="004B2BD5">
            <w:pPr>
              <w:rPr>
                <w:rFonts w:cs="Arial"/>
                <w:sz w:val="18"/>
                <w:szCs w:val="18"/>
              </w:rPr>
            </w:pPr>
          </w:p>
        </w:tc>
        <w:tc>
          <w:tcPr>
            <w:tcW w:w="2551" w:type="dxa"/>
          </w:tcPr>
          <w:p w14:paraId="6E69DA7E" w14:textId="77777777" w:rsidR="00F54301" w:rsidRPr="007447D5" w:rsidRDefault="00F54301" w:rsidP="004B2BD5">
            <w:pPr>
              <w:rPr>
                <w:rFonts w:cs="Arial"/>
                <w:color w:val="00B050"/>
                <w:sz w:val="18"/>
                <w:szCs w:val="18"/>
              </w:rPr>
            </w:pPr>
            <w:proofErr w:type="spellStart"/>
            <w:r w:rsidRPr="007447D5">
              <w:rPr>
                <w:rFonts w:cs="Arial"/>
                <w:i/>
                <w:iCs/>
                <w:color w:val="00B050"/>
                <w:sz w:val="18"/>
                <w:szCs w:val="18"/>
              </w:rPr>
              <w:t>Bacillus</w:t>
            </w:r>
            <w:proofErr w:type="spellEnd"/>
            <w:r w:rsidRPr="007447D5">
              <w:rPr>
                <w:rFonts w:cs="Arial"/>
                <w:i/>
                <w:iCs/>
                <w:color w:val="00B050"/>
                <w:sz w:val="18"/>
                <w:szCs w:val="18"/>
              </w:rPr>
              <w:t xml:space="preserve"> </w:t>
            </w:r>
            <w:proofErr w:type="spellStart"/>
            <w:r w:rsidRPr="007447D5">
              <w:rPr>
                <w:rFonts w:cs="Arial"/>
                <w:i/>
                <w:iCs/>
                <w:color w:val="00B050"/>
                <w:sz w:val="18"/>
                <w:szCs w:val="18"/>
              </w:rPr>
              <w:t>amyloliquefaciens</w:t>
            </w:r>
            <w:proofErr w:type="spellEnd"/>
            <w:r w:rsidRPr="007447D5">
              <w:rPr>
                <w:rFonts w:cs="Arial"/>
                <w:color w:val="00B050"/>
                <w:sz w:val="18"/>
                <w:szCs w:val="18"/>
              </w:rPr>
              <w:t xml:space="preserve"> sev FZB24</w:t>
            </w:r>
          </w:p>
        </w:tc>
        <w:tc>
          <w:tcPr>
            <w:tcW w:w="2268" w:type="dxa"/>
            <w:noWrap/>
          </w:tcPr>
          <w:p w14:paraId="6DEFFA1F" w14:textId="77777777" w:rsidR="00F54301" w:rsidRPr="007447D5" w:rsidRDefault="00F54301" w:rsidP="004B2BD5">
            <w:pPr>
              <w:rPr>
                <w:rFonts w:cs="Arial"/>
                <w:color w:val="00B050"/>
                <w:sz w:val="18"/>
                <w:szCs w:val="18"/>
              </w:rPr>
            </w:pPr>
            <w:proofErr w:type="spellStart"/>
            <w:r w:rsidRPr="007447D5">
              <w:rPr>
                <w:rFonts w:cs="Arial"/>
                <w:color w:val="00B050"/>
                <w:sz w:val="18"/>
                <w:szCs w:val="18"/>
              </w:rPr>
              <w:t>Taegro</w:t>
            </w:r>
            <w:proofErr w:type="spellEnd"/>
          </w:p>
        </w:tc>
        <w:tc>
          <w:tcPr>
            <w:tcW w:w="1559" w:type="dxa"/>
            <w:noWrap/>
          </w:tcPr>
          <w:p w14:paraId="2A5B7C43" w14:textId="77777777" w:rsidR="00F54301" w:rsidRPr="007447D5" w:rsidRDefault="00F54301" w:rsidP="004B2BD5">
            <w:pPr>
              <w:jc w:val="left"/>
              <w:rPr>
                <w:rFonts w:cs="Arial"/>
                <w:color w:val="00B050"/>
                <w:sz w:val="18"/>
                <w:szCs w:val="18"/>
              </w:rPr>
            </w:pPr>
            <w:r w:rsidRPr="007447D5">
              <w:rPr>
                <w:rFonts w:cs="Arial"/>
                <w:color w:val="00B050"/>
                <w:sz w:val="18"/>
                <w:szCs w:val="18"/>
              </w:rPr>
              <w:t>0,185-0,37 kg/ha</w:t>
            </w:r>
          </w:p>
          <w:p w14:paraId="12BAD9B4" w14:textId="77777777" w:rsidR="00F54301" w:rsidRPr="007447D5" w:rsidRDefault="00F54301" w:rsidP="004B2BD5">
            <w:pPr>
              <w:rPr>
                <w:rFonts w:cs="Arial"/>
                <w:color w:val="00B050"/>
                <w:sz w:val="18"/>
                <w:szCs w:val="18"/>
              </w:rPr>
            </w:pPr>
            <w:r w:rsidRPr="007447D5">
              <w:rPr>
                <w:rFonts w:cs="Arial"/>
                <w:color w:val="00B050"/>
                <w:sz w:val="18"/>
                <w:szCs w:val="18"/>
              </w:rPr>
              <w:t>(najvišji skupni odmerek 4,44 kg/ha na rastni cikel)</w:t>
            </w:r>
          </w:p>
        </w:tc>
        <w:tc>
          <w:tcPr>
            <w:tcW w:w="1701" w:type="dxa"/>
            <w:noWrap/>
          </w:tcPr>
          <w:p w14:paraId="253E8D2F" w14:textId="77777777" w:rsidR="00F54301" w:rsidRPr="007447D5" w:rsidRDefault="00F54301" w:rsidP="004B2BD5">
            <w:pPr>
              <w:rPr>
                <w:rFonts w:cs="Arial"/>
                <w:color w:val="00B050"/>
                <w:sz w:val="18"/>
                <w:szCs w:val="18"/>
              </w:rPr>
            </w:pPr>
            <w:r w:rsidRPr="007447D5">
              <w:rPr>
                <w:rFonts w:cs="Arial"/>
                <w:color w:val="00B050"/>
                <w:sz w:val="18"/>
                <w:szCs w:val="18"/>
              </w:rPr>
              <w:t>1</w:t>
            </w:r>
          </w:p>
        </w:tc>
        <w:tc>
          <w:tcPr>
            <w:tcW w:w="1701" w:type="dxa"/>
          </w:tcPr>
          <w:p w14:paraId="6BBAFFCA" w14:textId="77777777" w:rsidR="00F54301" w:rsidRPr="007447D5" w:rsidRDefault="00F54301" w:rsidP="004B2BD5">
            <w:pPr>
              <w:rPr>
                <w:rFonts w:cs="Arial"/>
                <w:color w:val="00B050"/>
                <w:sz w:val="18"/>
                <w:szCs w:val="18"/>
              </w:rPr>
            </w:pPr>
            <w:r w:rsidRPr="007447D5">
              <w:rPr>
                <w:rFonts w:cs="Arial"/>
                <w:color w:val="00B050"/>
                <w:sz w:val="18"/>
                <w:szCs w:val="18"/>
              </w:rPr>
              <w:t>največ 12 krat v eni rastni</w:t>
            </w:r>
          </w:p>
        </w:tc>
      </w:tr>
      <w:tr w:rsidR="00F54301" w:rsidRPr="009B0588" w14:paraId="62E55003" w14:textId="77777777" w:rsidTr="0057459C">
        <w:trPr>
          <w:trHeight w:val="510"/>
        </w:trPr>
        <w:tc>
          <w:tcPr>
            <w:tcW w:w="2524" w:type="dxa"/>
            <w:vMerge/>
            <w:hideMark/>
          </w:tcPr>
          <w:p w14:paraId="49D8838E" w14:textId="77777777" w:rsidR="00F54301" w:rsidRPr="009B0588" w:rsidRDefault="00F54301" w:rsidP="004B2BD5">
            <w:pPr>
              <w:jc w:val="left"/>
              <w:rPr>
                <w:rFonts w:cs="Arial"/>
                <w:sz w:val="18"/>
                <w:szCs w:val="18"/>
              </w:rPr>
            </w:pPr>
          </w:p>
        </w:tc>
        <w:tc>
          <w:tcPr>
            <w:tcW w:w="3000" w:type="dxa"/>
            <w:vMerge/>
            <w:hideMark/>
          </w:tcPr>
          <w:p w14:paraId="123BAFBD" w14:textId="77777777" w:rsidR="00F54301" w:rsidRPr="009B0588" w:rsidRDefault="00F54301" w:rsidP="004B2BD5">
            <w:pPr>
              <w:rPr>
                <w:rFonts w:cs="Arial"/>
                <w:sz w:val="18"/>
                <w:szCs w:val="18"/>
              </w:rPr>
            </w:pPr>
          </w:p>
        </w:tc>
        <w:tc>
          <w:tcPr>
            <w:tcW w:w="2551" w:type="dxa"/>
            <w:vMerge w:val="restart"/>
          </w:tcPr>
          <w:p w14:paraId="16D18E46" w14:textId="77777777" w:rsidR="00F54301" w:rsidRPr="009B0588" w:rsidRDefault="00F54301" w:rsidP="004B2BD5">
            <w:pPr>
              <w:rPr>
                <w:rFonts w:cs="Arial"/>
                <w:color w:val="00B050"/>
                <w:sz w:val="18"/>
                <w:szCs w:val="18"/>
              </w:rPr>
            </w:pPr>
            <w:r w:rsidRPr="009B0588">
              <w:rPr>
                <w:rFonts w:cs="Arial"/>
                <w:color w:val="00B050"/>
                <w:sz w:val="18"/>
                <w:szCs w:val="18"/>
              </w:rPr>
              <w:t>kalijev hidrogen karbonat</w:t>
            </w:r>
          </w:p>
        </w:tc>
        <w:tc>
          <w:tcPr>
            <w:tcW w:w="2268" w:type="dxa"/>
            <w:noWrap/>
          </w:tcPr>
          <w:p w14:paraId="004BD825"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Karbicure</w:t>
            </w:r>
            <w:proofErr w:type="spellEnd"/>
          </w:p>
        </w:tc>
        <w:tc>
          <w:tcPr>
            <w:tcW w:w="1559" w:type="dxa"/>
            <w:noWrap/>
          </w:tcPr>
          <w:p w14:paraId="78AFA634" w14:textId="77777777" w:rsidR="00F54301" w:rsidRPr="009B0588" w:rsidRDefault="00F54301" w:rsidP="004B2BD5">
            <w:pPr>
              <w:rPr>
                <w:rFonts w:cs="Arial"/>
                <w:color w:val="00B050"/>
                <w:sz w:val="18"/>
                <w:szCs w:val="18"/>
              </w:rPr>
            </w:pPr>
            <w:r w:rsidRPr="009B0588">
              <w:rPr>
                <w:rFonts w:cs="Arial"/>
                <w:color w:val="00B050"/>
                <w:sz w:val="18"/>
                <w:szCs w:val="18"/>
              </w:rPr>
              <w:t>3 kg/ha</w:t>
            </w:r>
          </w:p>
        </w:tc>
        <w:tc>
          <w:tcPr>
            <w:tcW w:w="1701" w:type="dxa"/>
            <w:noWrap/>
          </w:tcPr>
          <w:p w14:paraId="058823E3" w14:textId="77777777" w:rsidR="00F54301" w:rsidRPr="009B0588" w:rsidRDefault="00F54301" w:rsidP="004B2BD5">
            <w:pPr>
              <w:rPr>
                <w:rFonts w:cs="Arial"/>
                <w:color w:val="00B050"/>
                <w:sz w:val="18"/>
                <w:szCs w:val="18"/>
              </w:rPr>
            </w:pPr>
            <w:r w:rsidRPr="009B0588">
              <w:rPr>
                <w:rFonts w:cs="Arial"/>
                <w:color w:val="00B050"/>
                <w:sz w:val="18"/>
                <w:szCs w:val="18"/>
              </w:rPr>
              <w:t>1</w:t>
            </w:r>
          </w:p>
        </w:tc>
        <w:tc>
          <w:tcPr>
            <w:tcW w:w="1701" w:type="dxa"/>
            <w:hideMark/>
          </w:tcPr>
          <w:p w14:paraId="52D57B3A" w14:textId="77777777" w:rsidR="00F54301" w:rsidRPr="009B0588" w:rsidRDefault="00F54301" w:rsidP="004B2BD5">
            <w:pPr>
              <w:rPr>
                <w:rFonts w:cs="Arial"/>
                <w:color w:val="00B050"/>
                <w:sz w:val="18"/>
                <w:szCs w:val="18"/>
              </w:rPr>
            </w:pPr>
            <w:r w:rsidRPr="009B0588">
              <w:rPr>
                <w:rFonts w:cs="Arial"/>
                <w:color w:val="00B050"/>
                <w:sz w:val="18"/>
                <w:szCs w:val="18"/>
              </w:rPr>
              <w:t xml:space="preserve">BBCH 10 </w:t>
            </w:r>
            <w:r>
              <w:rPr>
                <w:rFonts w:cs="Arial"/>
                <w:color w:val="00B050"/>
                <w:sz w:val="18"/>
                <w:szCs w:val="18"/>
              </w:rPr>
              <w:t>–</w:t>
            </w:r>
            <w:r w:rsidRPr="009B0588">
              <w:rPr>
                <w:rFonts w:cs="Arial"/>
                <w:color w:val="00B050"/>
                <w:sz w:val="18"/>
                <w:szCs w:val="18"/>
              </w:rPr>
              <w:t xml:space="preserve"> 89</w:t>
            </w:r>
            <w:r>
              <w:rPr>
                <w:rFonts w:cs="Arial"/>
                <w:color w:val="00B050"/>
                <w:sz w:val="18"/>
                <w:szCs w:val="18"/>
              </w:rPr>
              <w:t xml:space="preserve">; </w:t>
            </w:r>
            <w:r w:rsidRPr="009B0588">
              <w:rPr>
                <w:rFonts w:cs="Arial"/>
                <w:color w:val="00B050"/>
                <w:sz w:val="18"/>
                <w:szCs w:val="18"/>
              </w:rPr>
              <w:t xml:space="preserve"> največ 8 krat</w:t>
            </w:r>
            <w:r>
              <w:rPr>
                <w:rFonts w:cs="Arial"/>
                <w:color w:val="00B050"/>
                <w:sz w:val="18"/>
                <w:szCs w:val="18"/>
              </w:rPr>
              <w:t xml:space="preserve"> na rastno dobo</w:t>
            </w:r>
          </w:p>
        </w:tc>
      </w:tr>
      <w:tr w:rsidR="00F54301" w:rsidRPr="009B0588" w14:paraId="751E9651" w14:textId="77777777" w:rsidTr="0057459C">
        <w:trPr>
          <w:trHeight w:val="401"/>
        </w:trPr>
        <w:tc>
          <w:tcPr>
            <w:tcW w:w="2524" w:type="dxa"/>
            <w:vMerge/>
            <w:hideMark/>
          </w:tcPr>
          <w:p w14:paraId="123B6B2B" w14:textId="77777777" w:rsidR="00F54301" w:rsidRPr="009B0588" w:rsidRDefault="00F54301" w:rsidP="004B2BD5">
            <w:pPr>
              <w:jc w:val="left"/>
              <w:rPr>
                <w:rFonts w:cs="Arial"/>
                <w:sz w:val="18"/>
                <w:szCs w:val="18"/>
              </w:rPr>
            </w:pPr>
          </w:p>
        </w:tc>
        <w:tc>
          <w:tcPr>
            <w:tcW w:w="3000" w:type="dxa"/>
            <w:vMerge/>
            <w:hideMark/>
          </w:tcPr>
          <w:p w14:paraId="0C8B0F90" w14:textId="77777777" w:rsidR="00F54301" w:rsidRPr="009B0588" w:rsidRDefault="00F54301" w:rsidP="004B2BD5">
            <w:pPr>
              <w:rPr>
                <w:rFonts w:cs="Arial"/>
                <w:sz w:val="18"/>
                <w:szCs w:val="18"/>
              </w:rPr>
            </w:pPr>
          </w:p>
        </w:tc>
        <w:tc>
          <w:tcPr>
            <w:tcW w:w="2551" w:type="dxa"/>
            <w:vMerge/>
          </w:tcPr>
          <w:p w14:paraId="4DE0D0F7" w14:textId="77777777" w:rsidR="00F54301" w:rsidRPr="009B0588" w:rsidRDefault="00F54301" w:rsidP="004B2BD5">
            <w:pPr>
              <w:rPr>
                <w:rFonts w:cs="Arial"/>
                <w:color w:val="00B050"/>
                <w:sz w:val="18"/>
                <w:szCs w:val="18"/>
              </w:rPr>
            </w:pPr>
          </w:p>
        </w:tc>
        <w:tc>
          <w:tcPr>
            <w:tcW w:w="2268" w:type="dxa"/>
            <w:noWrap/>
          </w:tcPr>
          <w:p w14:paraId="44BD82C6" w14:textId="77777777" w:rsidR="00F54301" w:rsidRPr="009B0588" w:rsidRDefault="00F54301" w:rsidP="004B2BD5">
            <w:pPr>
              <w:rPr>
                <w:rFonts w:cs="Arial"/>
                <w:color w:val="00B050"/>
                <w:sz w:val="18"/>
                <w:szCs w:val="18"/>
              </w:rPr>
            </w:pPr>
            <w:proofErr w:type="spellStart"/>
            <w:r>
              <w:rPr>
                <w:rFonts w:cs="Arial"/>
                <w:color w:val="00B050"/>
                <w:sz w:val="18"/>
                <w:szCs w:val="18"/>
              </w:rPr>
              <w:t>Vitisan</w:t>
            </w:r>
            <w:proofErr w:type="spellEnd"/>
          </w:p>
        </w:tc>
        <w:tc>
          <w:tcPr>
            <w:tcW w:w="1559" w:type="dxa"/>
            <w:noWrap/>
          </w:tcPr>
          <w:p w14:paraId="354EC71D" w14:textId="77777777" w:rsidR="00F54301" w:rsidRPr="009B0588" w:rsidRDefault="00F54301" w:rsidP="004B2BD5">
            <w:pPr>
              <w:rPr>
                <w:rFonts w:cs="Arial"/>
                <w:color w:val="00B050"/>
                <w:sz w:val="18"/>
                <w:szCs w:val="18"/>
              </w:rPr>
            </w:pPr>
            <w:r w:rsidRPr="009B0588">
              <w:rPr>
                <w:rFonts w:cs="Arial"/>
                <w:color w:val="00B050"/>
                <w:sz w:val="18"/>
                <w:szCs w:val="18"/>
              </w:rPr>
              <w:t>1,5-3 kg/ha</w:t>
            </w:r>
          </w:p>
        </w:tc>
        <w:tc>
          <w:tcPr>
            <w:tcW w:w="1701" w:type="dxa"/>
            <w:noWrap/>
          </w:tcPr>
          <w:p w14:paraId="2A396D91" w14:textId="77777777" w:rsidR="00F54301" w:rsidRPr="009B0588" w:rsidRDefault="00F54301" w:rsidP="004B2BD5">
            <w:pPr>
              <w:rPr>
                <w:rFonts w:cs="Arial"/>
                <w:color w:val="00B050"/>
                <w:sz w:val="18"/>
                <w:szCs w:val="18"/>
              </w:rPr>
            </w:pPr>
            <w:r w:rsidRPr="009B0588">
              <w:rPr>
                <w:rFonts w:cs="Arial"/>
                <w:color w:val="00B050"/>
                <w:sz w:val="18"/>
                <w:szCs w:val="18"/>
              </w:rPr>
              <w:t>1</w:t>
            </w:r>
          </w:p>
        </w:tc>
        <w:tc>
          <w:tcPr>
            <w:tcW w:w="1701" w:type="dxa"/>
          </w:tcPr>
          <w:p w14:paraId="782D18D5" w14:textId="77777777" w:rsidR="00F54301" w:rsidRPr="009B0588" w:rsidRDefault="00F54301" w:rsidP="004B2BD5">
            <w:pPr>
              <w:rPr>
                <w:rFonts w:cs="Arial"/>
                <w:color w:val="00B050"/>
                <w:sz w:val="18"/>
                <w:szCs w:val="18"/>
              </w:rPr>
            </w:pPr>
            <w:r>
              <w:rPr>
                <w:rFonts w:cs="Arial"/>
                <w:color w:val="00B050"/>
                <w:sz w:val="18"/>
                <w:szCs w:val="18"/>
              </w:rPr>
              <w:t xml:space="preserve">Največ </w:t>
            </w:r>
            <w:r w:rsidRPr="009B0588">
              <w:rPr>
                <w:rFonts w:cs="Arial"/>
                <w:color w:val="00B050"/>
                <w:sz w:val="18"/>
                <w:szCs w:val="18"/>
              </w:rPr>
              <w:t>6 krat v eni rastni dobi</w:t>
            </w:r>
          </w:p>
        </w:tc>
      </w:tr>
      <w:tr w:rsidR="00F54301" w:rsidRPr="009B0588" w14:paraId="1667E51F" w14:textId="77777777" w:rsidTr="0057459C">
        <w:trPr>
          <w:trHeight w:val="250"/>
        </w:trPr>
        <w:tc>
          <w:tcPr>
            <w:tcW w:w="2524" w:type="dxa"/>
            <w:vMerge/>
            <w:hideMark/>
          </w:tcPr>
          <w:p w14:paraId="317993D8" w14:textId="77777777" w:rsidR="00F54301" w:rsidRPr="009B0588" w:rsidRDefault="00F54301" w:rsidP="004B2BD5">
            <w:pPr>
              <w:jc w:val="left"/>
              <w:rPr>
                <w:rFonts w:cs="Arial"/>
                <w:sz w:val="18"/>
                <w:szCs w:val="18"/>
              </w:rPr>
            </w:pPr>
          </w:p>
        </w:tc>
        <w:tc>
          <w:tcPr>
            <w:tcW w:w="3000" w:type="dxa"/>
            <w:vMerge/>
            <w:hideMark/>
          </w:tcPr>
          <w:p w14:paraId="20298709" w14:textId="77777777" w:rsidR="00F54301" w:rsidRPr="009B0588" w:rsidRDefault="00F54301" w:rsidP="004B2BD5">
            <w:pPr>
              <w:rPr>
                <w:rFonts w:cs="Arial"/>
                <w:sz w:val="18"/>
                <w:szCs w:val="18"/>
              </w:rPr>
            </w:pPr>
          </w:p>
        </w:tc>
        <w:tc>
          <w:tcPr>
            <w:tcW w:w="2551" w:type="dxa"/>
            <w:vMerge w:val="restart"/>
            <w:hideMark/>
          </w:tcPr>
          <w:p w14:paraId="742E1545" w14:textId="77777777" w:rsidR="00F54301" w:rsidRPr="009B0588" w:rsidRDefault="00F54301" w:rsidP="004B2BD5">
            <w:pPr>
              <w:rPr>
                <w:rFonts w:cs="Arial"/>
                <w:color w:val="00B050"/>
                <w:sz w:val="18"/>
                <w:szCs w:val="18"/>
              </w:rPr>
            </w:pPr>
            <w:r w:rsidRPr="009B0588">
              <w:rPr>
                <w:rFonts w:cs="Arial"/>
                <w:color w:val="00B050"/>
                <w:sz w:val="18"/>
                <w:szCs w:val="18"/>
              </w:rPr>
              <w:t>žveplo</w:t>
            </w:r>
          </w:p>
        </w:tc>
        <w:tc>
          <w:tcPr>
            <w:tcW w:w="2268" w:type="dxa"/>
            <w:noWrap/>
            <w:hideMark/>
          </w:tcPr>
          <w:p w14:paraId="26F2F054" w14:textId="77777777" w:rsidR="00F54301" w:rsidRPr="009B0588" w:rsidRDefault="00F54301" w:rsidP="004B2BD5">
            <w:pPr>
              <w:rPr>
                <w:rFonts w:cs="Arial"/>
                <w:color w:val="00B050"/>
                <w:sz w:val="18"/>
                <w:szCs w:val="18"/>
              </w:rPr>
            </w:pPr>
            <w:r w:rsidRPr="009B0588">
              <w:rPr>
                <w:rFonts w:cs="Arial"/>
                <w:color w:val="00B050"/>
                <w:sz w:val="18"/>
                <w:szCs w:val="18"/>
              </w:rPr>
              <w:t xml:space="preserve">Biotip </w:t>
            </w:r>
            <w:proofErr w:type="spellStart"/>
            <w:r w:rsidRPr="009B0588">
              <w:rPr>
                <w:rFonts w:cs="Arial"/>
                <w:color w:val="00B050"/>
                <w:sz w:val="18"/>
                <w:szCs w:val="18"/>
              </w:rPr>
              <w:t>sulfo</w:t>
            </w:r>
            <w:proofErr w:type="spellEnd"/>
            <w:r w:rsidRPr="009B0588">
              <w:rPr>
                <w:rFonts w:cs="Arial"/>
                <w:color w:val="00B050"/>
                <w:sz w:val="18"/>
                <w:szCs w:val="18"/>
              </w:rPr>
              <w:t xml:space="preserve"> 800 SC</w:t>
            </w:r>
          </w:p>
        </w:tc>
        <w:tc>
          <w:tcPr>
            <w:tcW w:w="1559" w:type="dxa"/>
            <w:noWrap/>
            <w:hideMark/>
          </w:tcPr>
          <w:p w14:paraId="50FA8E85" w14:textId="77777777" w:rsidR="00F54301" w:rsidRPr="009B0588" w:rsidRDefault="00F54301" w:rsidP="004B2BD5">
            <w:pPr>
              <w:rPr>
                <w:rFonts w:cs="Arial"/>
                <w:color w:val="00B050"/>
                <w:sz w:val="18"/>
                <w:szCs w:val="18"/>
              </w:rPr>
            </w:pPr>
            <w:r w:rsidRPr="009B0588">
              <w:rPr>
                <w:rFonts w:cs="Arial"/>
                <w:color w:val="00B050"/>
                <w:sz w:val="18"/>
                <w:szCs w:val="18"/>
              </w:rPr>
              <w:t>5- 7,5 L/ha</w:t>
            </w:r>
          </w:p>
        </w:tc>
        <w:tc>
          <w:tcPr>
            <w:tcW w:w="1701" w:type="dxa"/>
            <w:noWrap/>
            <w:hideMark/>
          </w:tcPr>
          <w:p w14:paraId="373A7383"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586E3158" w14:textId="77777777" w:rsidR="00F54301" w:rsidRPr="009B0588" w:rsidRDefault="00F54301" w:rsidP="004B2BD5">
            <w:pPr>
              <w:rPr>
                <w:rFonts w:cs="Arial"/>
                <w:color w:val="00B050"/>
                <w:sz w:val="18"/>
                <w:szCs w:val="18"/>
              </w:rPr>
            </w:pPr>
            <w:r>
              <w:rPr>
                <w:rFonts w:cs="Arial"/>
                <w:color w:val="00B050"/>
                <w:sz w:val="18"/>
                <w:szCs w:val="18"/>
              </w:rPr>
              <w:t xml:space="preserve">Največ 6 krat v rastni sezoni; </w:t>
            </w:r>
            <w:r w:rsidRPr="009B0588">
              <w:rPr>
                <w:rFonts w:cs="Arial"/>
                <w:color w:val="00B050"/>
                <w:sz w:val="18"/>
                <w:szCs w:val="18"/>
              </w:rPr>
              <w:t>(BBCH 10-89)</w:t>
            </w:r>
          </w:p>
        </w:tc>
      </w:tr>
      <w:tr w:rsidR="00F54301" w:rsidRPr="009B0588" w14:paraId="0EDDF7FF" w14:textId="77777777" w:rsidTr="0057459C">
        <w:trPr>
          <w:trHeight w:val="500"/>
        </w:trPr>
        <w:tc>
          <w:tcPr>
            <w:tcW w:w="2524" w:type="dxa"/>
            <w:vMerge/>
            <w:hideMark/>
          </w:tcPr>
          <w:p w14:paraId="2ACD9C2C" w14:textId="77777777" w:rsidR="00F54301" w:rsidRPr="009B0588" w:rsidRDefault="00F54301" w:rsidP="004B2BD5">
            <w:pPr>
              <w:jc w:val="left"/>
              <w:rPr>
                <w:rFonts w:cs="Arial"/>
                <w:sz w:val="18"/>
                <w:szCs w:val="18"/>
              </w:rPr>
            </w:pPr>
          </w:p>
        </w:tc>
        <w:tc>
          <w:tcPr>
            <w:tcW w:w="3000" w:type="dxa"/>
            <w:vMerge/>
            <w:hideMark/>
          </w:tcPr>
          <w:p w14:paraId="2CED0985" w14:textId="77777777" w:rsidR="00F54301" w:rsidRPr="009B0588" w:rsidRDefault="00F54301" w:rsidP="004B2BD5">
            <w:pPr>
              <w:rPr>
                <w:rFonts w:cs="Arial"/>
                <w:sz w:val="18"/>
                <w:szCs w:val="18"/>
              </w:rPr>
            </w:pPr>
          </w:p>
        </w:tc>
        <w:tc>
          <w:tcPr>
            <w:tcW w:w="2551" w:type="dxa"/>
            <w:vMerge/>
            <w:hideMark/>
          </w:tcPr>
          <w:p w14:paraId="1C92FC60" w14:textId="77777777" w:rsidR="00F54301" w:rsidRPr="009B0588" w:rsidRDefault="00F54301" w:rsidP="004B2BD5">
            <w:pPr>
              <w:rPr>
                <w:rFonts w:cs="Arial"/>
                <w:color w:val="00B050"/>
                <w:sz w:val="18"/>
                <w:szCs w:val="18"/>
              </w:rPr>
            </w:pPr>
          </w:p>
        </w:tc>
        <w:tc>
          <w:tcPr>
            <w:tcW w:w="2268" w:type="dxa"/>
            <w:noWrap/>
            <w:hideMark/>
          </w:tcPr>
          <w:p w14:paraId="4DE8A62C"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Vertipin</w:t>
            </w:r>
            <w:proofErr w:type="spellEnd"/>
          </w:p>
        </w:tc>
        <w:tc>
          <w:tcPr>
            <w:tcW w:w="1559" w:type="dxa"/>
            <w:noWrap/>
            <w:hideMark/>
          </w:tcPr>
          <w:p w14:paraId="713BC1C5" w14:textId="77777777" w:rsidR="00F54301" w:rsidRPr="009B0588" w:rsidRDefault="00F54301" w:rsidP="004B2BD5">
            <w:pPr>
              <w:rPr>
                <w:rFonts w:cs="Arial"/>
                <w:color w:val="00B050"/>
                <w:sz w:val="18"/>
                <w:szCs w:val="18"/>
              </w:rPr>
            </w:pPr>
            <w:r w:rsidRPr="009B0588">
              <w:rPr>
                <w:rFonts w:cs="Arial"/>
                <w:color w:val="00B050"/>
                <w:sz w:val="18"/>
                <w:szCs w:val="18"/>
              </w:rPr>
              <w:t>6 L/ha</w:t>
            </w:r>
          </w:p>
        </w:tc>
        <w:tc>
          <w:tcPr>
            <w:tcW w:w="1701" w:type="dxa"/>
            <w:noWrap/>
            <w:hideMark/>
          </w:tcPr>
          <w:p w14:paraId="1C858FF7"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4AF0B1B3" w14:textId="77777777" w:rsidR="00F54301" w:rsidRPr="009B0588" w:rsidRDefault="00F54301" w:rsidP="004B2BD5">
            <w:pPr>
              <w:rPr>
                <w:rFonts w:cs="Arial"/>
                <w:color w:val="00B050"/>
                <w:sz w:val="18"/>
                <w:szCs w:val="18"/>
              </w:rPr>
            </w:pPr>
            <w:r w:rsidRPr="009B0588">
              <w:rPr>
                <w:rFonts w:cs="Arial"/>
                <w:color w:val="00B050"/>
                <w:sz w:val="18"/>
                <w:szCs w:val="18"/>
              </w:rPr>
              <w:t>največ 6</w:t>
            </w:r>
            <w:r>
              <w:rPr>
                <w:rFonts w:cs="Arial"/>
                <w:color w:val="00B050"/>
                <w:sz w:val="18"/>
                <w:szCs w:val="18"/>
              </w:rPr>
              <w:t xml:space="preserve"> krat</w:t>
            </w:r>
            <w:r w:rsidRPr="009B0588">
              <w:rPr>
                <w:rFonts w:cs="Arial"/>
                <w:color w:val="00B050"/>
                <w:sz w:val="18"/>
                <w:szCs w:val="18"/>
              </w:rPr>
              <w:t xml:space="preserve"> v eni rastni sezoni</w:t>
            </w:r>
            <w:r>
              <w:rPr>
                <w:rFonts w:cs="Arial"/>
                <w:color w:val="00B050"/>
                <w:sz w:val="18"/>
                <w:szCs w:val="18"/>
              </w:rPr>
              <w:t>; zmanjševanje okužb</w:t>
            </w:r>
          </w:p>
        </w:tc>
      </w:tr>
      <w:tr w:rsidR="00F54301" w:rsidRPr="009B0588" w14:paraId="7193C818" w14:textId="77777777" w:rsidTr="0057459C">
        <w:trPr>
          <w:trHeight w:val="250"/>
        </w:trPr>
        <w:tc>
          <w:tcPr>
            <w:tcW w:w="2524" w:type="dxa"/>
            <w:vMerge/>
            <w:hideMark/>
          </w:tcPr>
          <w:p w14:paraId="747FAE8D" w14:textId="77777777" w:rsidR="00F54301" w:rsidRPr="009B0588" w:rsidRDefault="00F54301" w:rsidP="004B2BD5">
            <w:pPr>
              <w:jc w:val="left"/>
              <w:rPr>
                <w:rFonts w:cs="Arial"/>
                <w:sz w:val="18"/>
                <w:szCs w:val="18"/>
              </w:rPr>
            </w:pPr>
          </w:p>
        </w:tc>
        <w:tc>
          <w:tcPr>
            <w:tcW w:w="3000" w:type="dxa"/>
            <w:vMerge/>
            <w:noWrap/>
          </w:tcPr>
          <w:p w14:paraId="61584AE9" w14:textId="77777777" w:rsidR="00F54301" w:rsidRPr="009B0588" w:rsidRDefault="00F54301" w:rsidP="00B84EF7">
            <w:pPr>
              <w:pStyle w:val="Odstavekseznama"/>
              <w:numPr>
                <w:ilvl w:val="0"/>
                <w:numId w:val="291"/>
              </w:numPr>
              <w:ind w:left="213" w:hanging="213"/>
              <w:contextualSpacing/>
              <w:jc w:val="left"/>
              <w:rPr>
                <w:rFonts w:cs="Arial"/>
                <w:sz w:val="18"/>
                <w:szCs w:val="18"/>
              </w:rPr>
            </w:pPr>
          </w:p>
        </w:tc>
        <w:tc>
          <w:tcPr>
            <w:tcW w:w="2551" w:type="dxa"/>
            <w:vMerge w:val="restart"/>
            <w:hideMark/>
          </w:tcPr>
          <w:p w14:paraId="133EB7DF" w14:textId="77777777" w:rsidR="00F54301" w:rsidRPr="009B0588" w:rsidRDefault="00F54301" w:rsidP="004B2BD5">
            <w:pPr>
              <w:rPr>
                <w:rFonts w:cs="Arial"/>
                <w:sz w:val="18"/>
                <w:szCs w:val="18"/>
              </w:rPr>
            </w:pPr>
            <w:proofErr w:type="spellStart"/>
            <w:r w:rsidRPr="009B0588">
              <w:rPr>
                <w:rFonts w:cs="Arial"/>
                <w:sz w:val="18"/>
                <w:szCs w:val="18"/>
              </w:rPr>
              <w:t>azoksistrobin</w:t>
            </w:r>
            <w:proofErr w:type="spellEnd"/>
          </w:p>
        </w:tc>
        <w:tc>
          <w:tcPr>
            <w:tcW w:w="2268" w:type="dxa"/>
            <w:noWrap/>
            <w:hideMark/>
          </w:tcPr>
          <w:p w14:paraId="682096B7" w14:textId="77777777" w:rsidR="00F54301" w:rsidRPr="009B0588" w:rsidRDefault="00F54301" w:rsidP="004B2BD5">
            <w:pPr>
              <w:rPr>
                <w:rFonts w:cs="Arial"/>
                <w:sz w:val="18"/>
                <w:szCs w:val="18"/>
              </w:rPr>
            </w:pPr>
            <w:proofErr w:type="spellStart"/>
            <w:r w:rsidRPr="009B0588">
              <w:rPr>
                <w:rFonts w:cs="Arial"/>
                <w:sz w:val="18"/>
                <w:szCs w:val="18"/>
              </w:rPr>
              <w:t>Mirador</w:t>
            </w:r>
            <w:proofErr w:type="spellEnd"/>
            <w:r w:rsidRPr="009B0588">
              <w:rPr>
                <w:rFonts w:cs="Arial"/>
                <w:sz w:val="18"/>
                <w:szCs w:val="18"/>
              </w:rPr>
              <w:t xml:space="preserve"> 250 SC</w:t>
            </w:r>
          </w:p>
        </w:tc>
        <w:tc>
          <w:tcPr>
            <w:tcW w:w="1559" w:type="dxa"/>
            <w:noWrap/>
            <w:hideMark/>
          </w:tcPr>
          <w:p w14:paraId="4542C6DE" w14:textId="77777777" w:rsidR="00F54301" w:rsidRPr="009B0588" w:rsidRDefault="00F54301" w:rsidP="004B2BD5">
            <w:pPr>
              <w:rPr>
                <w:rFonts w:cs="Arial"/>
                <w:sz w:val="18"/>
                <w:szCs w:val="18"/>
              </w:rPr>
            </w:pPr>
            <w:r w:rsidRPr="009B0588">
              <w:rPr>
                <w:rFonts w:cs="Arial"/>
                <w:sz w:val="18"/>
                <w:szCs w:val="18"/>
              </w:rPr>
              <w:t>1 L/ha</w:t>
            </w:r>
          </w:p>
        </w:tc>
        <w:tc>
          <w:tcPr>
            <w:tcW w:w="1701" w:type="dxa"/>
            <w:noWrap/>
            <w:hideMark/>
          </w:tcPr>
          <w:p w14:paraId="2DD40B11"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3AB94B8A" w14:textId="77777777" w:rsidR="00F54301" w:rsidRPr="009B0588" w:rsidRDefault="00F54301" w:rsidP="004B2BD5">
            <w:pPr>
              <w:rPr>
                <w:rFonts w:cs="Arial"/>
                <w:sz w:val="18"/>
                <w:szCs w:val="18"/>
              </w:rPr>
            </w:pPr>
            <w:r w:rsidRPr="009B0588">
              <w:rPr>
                <w:rFonts w:cs="Arial"/>
                <w:sz w:val="18"/>
                <w:szCs w:val="18"/>
              </w:rPr>
              <w:t>največ 2 krat</w:t>
            </w:r>
          </w:p>
        </w:tc>
      </w:tr>
      <w:tr w:rsidR="00F54301" w:rsidRPr="009B0588" w14:paraId="47F43625" w14:textId="77777777" w:rsidTr="0057459C">
        <w:trPr>
          <w:trHeight w:val="500"/>
        </w:trPr>
        <w:tc>
          <w:tcPr>
            <w:tcW w:w="2524" w:type="dxa"/>
            <w:vMerge/>
            <w:hideMark/>
          </w:tcPr>
          <w:p w14:paraId="4D702E30" w14:textId="77777777" w:rsidR="00F54301" w:rsidRPr="009B0588" w:rsidRDefault="00F54301" w:rsidP="004B2BD5">
            <w:pPr>
              <w:jc w:val="left"/>
              <w:rPr>
                <w:rFonts w:cs="Arial"/>
                <w:sz w:val="18"/>
                <w:szCs w:val="18"/>
              </w:rPr>
            </w:pPr>
          </w:p>
        </w:tc>
        <w:tc>
          <w:tcPr>
            <w:tcW w:w="3000" w:type="dxa"/>
            <w:vMerge/>
          </w:tcPr>
          <w:p w14:paraId="63A8CFD0" w14:textId="77777777" w:rsidR="00F54301" w:rsidRPr="009B0588" w:rsidRDefault="00F54301" w:rsidP="004B2BD5">
            <w:pPr>
              <w:rPr>
                <w:rFonts w:cs="Arial"/>
                <w:sz w:val="18"/>
                <w:szCs w:val="18"/>
              </w:rPr>
            </w:pPr>
          </w:p>
        </w:tc>
        <w:tc>
          <w:tcPr>
            <w:tcW w:w="2551" w:type="dxa"/>
            <w:vMerge/>
            <w:hideMark/>
          </w:tcPr>
          <w:p w14:paraId="5E393960" w14:textId="77777777" w:rsidR="00F54301" w:rsidRPr="009B0588" w:rsidRDefault="00F54301" w:rsidP="004B2BD5">
            <w:pPr>
              <w:rPr>
                <w:rFonts w:cs="Arial"/>
                <w:sz w:val="18"/>
                <w:szCs w:val="18"/>
              </w:rPr>
            </w:pPr>
          </w:p>
        </w:tc>
        <w:tc>
          <w:tcPr>
            <w:tcW w:w="2268" w:type="dxa"/>
            <w:noWrap/>
            <w:hideMark/>
          </w:tcPr>
          <w:p w14:paraId="545AF768" w14:textId="77777777" w:rsidR="00F54301" w:rsidRPr="009B0588" w:rsidRDefault="00F54301" w:rsidP="004B2BD5">
            <w:pPr>
              <w:rPr>
                <w:rFonts w:cs="Arial"/>
                <w:sz w:val="18"/>
                <w:szCs w:val="18"/>
              </w:rPr>
            </w:pPr>
            <w:proofErr w:type="spellStart"/>
            <w:r w:rsidRPr="009B0588">
              <w:rPr>
                <w:rFonts w:cs="Arial"/>
                <w:sz w:val="18"/>
                <w:szCs w:val="18"/>
              </w:rPr>
              <w:t>Ortiva</w:t>
            </w:r>
            <w:proofErr w:type="spellEnd"/>
          </w:p>
        </w:tc>
        <w:tc>
          <w:tcPr>
            <w:tcW w:w="1559" w:type="dxa"/>
            <w:noWrap/>
            <w:hideMark/>
          </w:tcPr>
          <w:p w14:paraId="40D24153" w14:textId="77777777" w:rsidR="00F54301" w:rsidRPr="009B0588" w:rsidRDefault="00F54301" w:rsidP="004B2BD5">
            <w:pPr>
              <w:rPr>
                <w:rFonts w:cs="Arial"/>
                <w:sz w:val="18"/>
                <w:szCs w:val="18"/>
              </w:rPr>
            </w:pPr>
            <w:r w:rsidRPr="009B0588">
              <w:rPr>
                <w:rFonts w:cs="Arial"/>
                <w:sz w:val="18"/>
                <w:szCs w:val="18"/>
              </w:rPr>
              <w:t>1 L/ha</w:t>
            </w:r>
          </w:p>
        </w:tc>
        <w:tc>
          <w:tcPr>
            <w:tcW w:w="1701" w:type="dxa"/>
            <w:noWrap/>
            <w:hideMark/>
          </w:tcPr>
          <w:p w14:paraId="5D20E03F"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5147BB95" w14:textId="77777777" w:rsidR="00F54301" w:rsidRPr="009B0588" w:rsidRDefault="00F54301" w:rsidP="004B2BD5">
            <w:pPr>
              <w:rPr>
                <w:rFonts w:cs="Arial"/>
                <w:sz w:val="18"/>
                <w:szCs w:val="18"/>
              </w:rPr>
            </w:pPr>
            <w:r w:rsidRPr="009B0588">
              <w:rPr>
                <w:rFonts w:cs="Arial"/>
                <w:sz w:val="18"/>
                <w:szCs w:val="18"/>
              </w:rPr>
              <w:t>(BBCH 16-89), največ 2 krat v eni rastni dobi</w:t>
            </w:r>
          </w:p>
        </w:tc>
      </w:tr>
      <w:tr w:rsidR="00F54301" w:rsidRPr="009B0588" w14:paraId="038E1B60" w14:textId="77777777" w:rsidTr="0057459C">
        <w:trPr>
          <w:trHeight w:val="500"/>
        </w:trPr>
        <w:tc>
          <w:tcPr>
            <w:tcW w:w="2524" w:type="dxa"/>
            <w:vMerge/>
            <w:hideMark/>
          </w:tcPr>
          <w:p w14:paraId="7ECDFC4F" w14:textId="77777777" w:rsidR="00F54301" w:rsidRPr="009B0588" w:rsidRDefault="00F54301" w:rsidP="004B2BD5">
            <w:pPr>
              <w:jc w:val="left"/>
              <w:rPr>
                <w:rFonts w:cs="Arial"/>
                <w:sz w:val="18"/>
                <w:szCs w:val="18"/>
              </w:rPr>
            </w:pPr>
          </w:p>
        </w:tc>
        <w:tc>
          <w:tcPr>
            <w:tcW w:w="3000" w:type="dxa"/>
            <w:vMerge/>
          </w:tcPr>
          <w:p w14:paraId="3F555EDB" w14:textId="77777777" w:rsidR="00F54301" w:rsidRPr="009B0588" w:rsidRDefault="00F54301" w:rsidP="004B2BD5">
            <w:pPr>
              <w:rPr>
                <w:rFonts w:cs="Arial"/>
                <w:sz w:val="18"/>
                <w:szCs w:val="18"/>
              </w:rPr>
            </w:pPr>
          </w:p>
        </w:tc>
        <w:tc>
          <w:tcPr>
            <w:tcW w:w="2551" w:type="dxa"/>
            <w:vMerge/>
            <w:hideMark/>
          </w:tcPr>
          <w:p w14:paraId="4924D0A6" w14:textId="77777777" w:rsidR="00F54301" w:rsidRPr="009B0588" w:rsidRDefault="00F54301" w:rsidP="004B2BD5">
            <w:pPr>
              <w:rPr>
                <w:rFonts w:cs="Arial"/>
                <w:sz w:val="18"/>
                <w:szCs w:val="18"/>
              </w:rPr>
            </w:pPr>
          </w:p>
        </w:tc>
        <w:tc>
          <w:tcPr>
            <w:tcW w:w="2268" w:type="dxa"/>
            <w:noWrap/>
            <w:hideMark/>
          </w:tcPr>
          <w:p w14:paraId="24654906" w14:textId="77777777" w:rsidR="00F54301" w:rsidRPr="009B0588" w:rsidRDefault="00F54301" w:rsidP="004B2BD5">
            <w:pPr>
              <w:rPr>
                <w:rFonts w:cs="Arial"/>
                <w:sz w:val="18"/>
                <w:szCs w:val="18"/>
              </w:rPr>
            </w:pPr>
            <w:proofErr w:type="spellStart"/>
            <w:r w:rsidRPr="009B0588">
              <w:rPr>
                <w:rFonts w:cs="Arial"/>
                <w:sz w:val="18"/>
                <w:szCs w:val="18"/>
              </w:rPr>
              <w:t>Zaftra</w:t>
            </w:r>
            <w:proofErr w:type="spellEnd"/>
            <w:r w:rsidRPr="009B0588">
              <w:rPr>
                <w:rFonts w:cs="Arial"/>
                <w:sz w:val="18"/>
                <w:szCs w:val="18"/>
              </w:rPr>
              <w:t xml:space="preserve"> AZT 250 SC</w:t>
            </w:r>
          </w:p>
        </w:tc>
        <w:tc>
          <w:tcPr>
            <w:tcW w:w="1559" w:type="dxa"/>
            <w:noWrap/>
            <w:hideMark/>
          </w:tcPr>
          <w:p w14:paraId="5CAF210D" w14:textId="77777777" w:rsidR="00F54301" w:rsidRPr="009B0588" w:rsidRDefault="00F54301" w:rsidP="004B2BD5">
            <w:pPr>
              <w:rPr>
                <w:rFonts w:cs="Arial"/>
                <w:sz w:val="18"/>
                <w:szCs w:val="18"/>
              </w:rPr>
            </w:pPr>
            <w:r w:rsidRPr="009B0588">
              <w:rPr>
                <w:rFonts w:cs="Arial"/>
                <w:sz w:val="18"/>
                <w:szCs w:val="18"/>
              </w:rPr>
              <w:t>1 L/ha</w:t>
            </w:r>
          </w:p>
        </w:tc>
        <w:tc>
          <w:tcPr>
            <w:tcW w:w="1701" w:type="dxa"/>
            <w:noWrap/>
            <w:hideMark/>
          </w:tcPr>
          <w:p w14:paraId="4593E091"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551AE348" w14:textId="77777777" w:rsidR="00F54301" w:rsidRPr="009B0588" w:rsidRDefault="00F54301" w:rsidP="004B2BD5">
            <w:pPr>
              <w:rPr>
                <w:rFonts w:cs="Arial"/>
                <w:sz w:val="18"/>
                <w:szCs w:val="18"/>
              </w:rPr>
            </w:pPr>
            <w:r w:rsidRPr="009B0588">
              <w:rPr>
                <w:rFonts w:cs="Arial"/>
                <w:sz w:val="18"/>
                <w:szCs w:val="18"/>
              </w:rPr>
              <w:t>največ 2 krat v eni rastni sezoni</w:t>
            </w:r>
          </w:p>
        </w:tc>
      </w:tr>
      <w:tr w:rsidR="00F54301" w:rsidRPr="009B0588" w14:paraId="5F74E999" w14:textId="77777777" w:rsidTr="0057459C">
        <w:trPr>
          <w:trHeight w:val="250"/>
        </w:trPr>
        <w:tc>
          <w:tcPr>
            <w:tcW w:w="2524" w:type="dxa"/>
            <w:vMerge/>
            <w:hideMark/>
          </w:tcPr>
          <w:p w14:paraId="7DBCD9A9" w14:textId="77777777" w:rsidR="00F54301" w:rsidRPr="009B0588" w:rsidRDefault="00F54301" w:rsidP="004B2BD5">
            <w:pPr>
              <w:jc w:val="left"/>
              <w:rPr>
                <w:rFonts w:cs="Arial"/>
                <w:sz w:val="18"/>
                <w:szCs w:val="18"/>
              </w:rPr>
            </w:pPr>
          </w:p>
        </w:tc>
        <w:tc>
          <w:tcPr>
            <w:tcW w:w="3000" w:type="dxa"/>
            <w:vMerge/>
          </w:tcPr>
          <w:p w14:paraId="50F7138B" w14:textId="77777777" w:rsidR="00F54301" w:rsidRPr="009B0588" w:rsidRDefault="00F54301" w:rsidP="004B2BD5">
            <w:pPr>
              <w:rPr>
                <w:rFonts w:cs="Arial"/>
                <w:sz w:val="18"/>
                <w:szCs w:val="18"/>
              </w:rPr>
            </w:pPr>
          </w:p>
        </w:tc>
        <w:tc>
          <w:tcPr>
            <w:tcW w:w="2551" w:type="dxa"/>
            <w:hideMark/>
          </w:tcPr>
          <w:p w14:paraId="31B58BBF" w14:textId="77777777" w:rsidR="00F54301" w:rsidRPr="009B0588" w:rsidRDefault="00F54301" w:rsidP="004B2BD5">
            <w:pPr>
              <w:rPr>
                <w:rFonts w:cs="Arial"/>
                <w:sz w:val="18"/>
                <w:szCs w:val="18"/>
              </w:rPr>
            </w:pPr>
            <w:proofErr w:type="spellStart"/>
            <w:r w:rsidRPr="009B0588">
              <w:rPr>
                <w:rFonts w:cs="Arial"/>
                <w:sz w:val="18"/>
                <w:szCs w:val="18"/>
              </w:rPr>
              <w:t>penkonazol</w:t>
            </w:r>
            <w:proofErr w:type="spellEnd"/>
          </w:p>
        </w:tc>
        <w:tc>
          <w:tcPr>
            <w:tcW w:w="2268" w:type="dxa"/>
            <w:noWrap/>
            <w:hideMark/>
          </w:tcPr>
          <w:p w14:paraId="1CBEE678" w14:textId="77777777" w:rsidR="00F54301" w:rsidRPr="009B0588" w:rsidRDefault="00F54301" w:rsidP="004B2BD5">
            <w:pPr>
              <w:rPr>
                <w:rFonts w:cs="Arial"/>
                <w:sz w:val="18"/>
                <w:szCs w:val="18"/>
              </w:rPr>
            </w:pPr>
            <w:proofErr w:type="spellStart"/>
            <w:r w:rsidRPr="009B0588">
              <w:rPr>
                <w:rFonts w:cs="Arial"/>
                <w:sz w:val="18"/>
                <w:szCs w:val="18"/>
              </w:rPr>
              <w:t>Topas</w:t>
            </w:r>
            <w:proofErr w:type="spellEnd"/>
            <w:r w:rsidRPr="009B0588">
              <w:rPr>
                <w:rFonts w:cs="Arial"/>
                <w:sz w:val="18"/>
                <w:szCs w:val="18"/>
              </w:rPr>
              <w:t xml:space="preserve"> 100 EC</w:t>
            </w:r>
          </w:p>
        </w:tc>
        <w:tc>
          <w:tcPr>
            <w:tcW w:w="1559" w:type="dxa"/>
            <w:noWrap/>
            <w:hideMark/>
          </w:tcPr>
          <w:p w14:paraId="629C5964" w14:textId="77777777" w:rsidR="00F54301" w:rsidRPr="009B0588" w:rsidRDefault="00F54301" w:rsidP="004B2BD5">
            <w:pPr>
              <w:rPr>
                <w:rFonts w:cs="Arial"/>
                <w:sz w:val="18"/>
                <w:szCs w:val="18"/>
              </w:rPr>
            </w:pPr>
            <w:r w:rsidRPr="009B0588">
              <w:rPr>
                <w:rFonts w:cs="Arial"/>
                <w:sz w:val="18"/>
                <w:szCs w:val="18"/>
              </w:rPr>
              <w:t>0,5 L/ha</w:t>
            </w:r>
          </w:p>
        </w:tc>
        <w:tc>
          <w:tcPr>
            <w:tcW w:w="1701" w:type="dxa"/>
            <w:noWrap/>
            <w:hideMark/>
          </w:tcPr>
          <w:p w14:paraId="231E3C54" w14:textId="77777777" w:rsidR="00F54301" w:rsidRPr="009B0588" w:rsidRDefault="00F54301" w:rsidP="004B2BD5">
            <w:pPr>
              <w:rPr>
                <w:rFonts w:cs="Arial"/>
                <w:sz w:val="18"/>
                <w:szCs w:val="18"/>
              </w:rPr>
            </w:pPr>
            <w:r w:rsidRPr="009B0588">
              <w:rPr>
                <w:rFonts w:cs="Arial"/>
                <w:sz w:val="18"/>
                <w:szCs w:val="18"/>
              </w:rPr>
              <w:t>ČU</w:t>
            </w:r>
          </w:p>
        </w:tc>
        <w:tc>
          <w:tcPr>
            <w:tcW w:w="1701" w:type="dxa"/>
            <w:hideMark/>
          </w:tcPr>
          <w:p w14:paraId="59FD24AD" w14:textId="77777777" w:rsidR="00F54301" w:rsidRPr="009B0588" w:rsidRDefault="00F54301" w:rsidP="004B2BD5">
            <w:pPr>
              <w:rPr>
                <w:rFonts w:cs="Arial"/>
                <w:sz w:val="18"/>
                <w:szCs w:val="18"/>
              </w:rPr>
            </w:pPr>
            <w:r w:rsidRPr="009B0588">
              <w:rPr>
                <w:rFonts w:cs="Arial"/>
                <w:sz w:val="18"/>
                <w:szCs w:val="18"/>
              </w:rPr>
              <w:t>največ 3 krat</w:t>
            </w:r>
            <w:r>
              <w:rPr>
                <w:rFonts w:cs="Arial"/>
                <w:sz w:val="18"/>
                <w:szCs w:val="18"/>
              </w:rPr>
              <w:t xml:space="preserve"> v eni rastni sezoni</w:t>
            </w:r>
          </w:p>
        </w:tc>
      </w:tr>
      <w:tr w:rsidR="00F54301" w:rsidRPr="009B0588" w14:paraId="25746F18" w14:textId="77777777" w:rsidTr="0057459C">
        <w:trPr>
          <w:trHeight w:val="427"/>
        </w:trPr>
        <w:tc>
          <w:tcPr>
            <w:tcW w:w="2524" w:type="dxa"/>
            <w:vMerge w:val="restart"/>
            <w:hideMark/>
          </w:tcPr>
          <w:p w14:paraId="233269E0" w14:textId="77777777" w:rsidR="00F54301" w:rsidRDefault="00F54301" w:rsidP="004B2BD5">
            <w:pPr>
              <w:rPr>
                <w:rFonts w:cs="Arial"/>
                <w:b/>
                <w:bCs/>
                <w:sz w:val="18"/>
                <w:szCs w:val="18"/>
              </w:rPr>
            </w:pPr>
            <w:r w:rsidRPr="009B0588">
              <w:rPr>
                <w:rFonts w:cs="Arial"/>
                <w:b/>
                <w:bCs/>
                <w:sz w:val="18"/>
                <w:szCs w:val="18"/>
              </w:rPr>
              <w:t>Siva plesen</w:t>
            </w:r>
            <w:r>
              <w:rPr>
                <w:rFonts w:cs="Arial"/>
                <w:b/>
                <w:bCs/>
                <w:sz w:val="18"/>
                <w:szCs w:val="18"/>
              </w:rPr>
              <w:t xml:space="preserve">          </w:t>
            </w:r>
          </w:p>
          <w:p w14:paraId="6014814D" w14:textId="77777777" w:rsidR="00F54301" w:rsidRPr="009B0588" w:rsidRDefault="00F54301" w:rsidP="004B2BD5">
            <w:pPr>
              <w:rPr>
                <w:rFonts w:cs="Arial"/>
                <w:sz w:val="18"/>
                <w:szCs w:val="18"/>
              </w:rPr>
            </w:pPr>
            <w:r w:rsidRPr="009B0588">
              <w:rPr>
                <w:rFonts w:cs="Arial"/>
                <w:sz w:val="18"/>
                <w:szCs w:val="18"/>
              </w:rPr>
              <w:t>(</w:t>
            </w:r>
            <w:proofErr w:type="spellStart"/>
            <w:r w:rsidRPr="009B0588">
              <w:rPr>
                <w:rFonts w:cs="Arial"/>
                <w:i/>
                <w:iCs/>
                <w:sz w:val="18"/>
                <w:szCs w:val="18"/>
              </w:rPr>
              <w:t>Botryotinia</w:t>
            </w:r>
            <w:proofErr w:type="spellEnd"/>
            <w:r w:rsidRPr="009B0588">
              <w:rPr>
                <w:rFonts w:cs="Arial"/>
                <w:sz w:val="18"/>
                <w:szCs w:val="18"/>
              </w:rPr>
              <w:t xml:space="preserve"> </w:t>
            </w:r>
            <w:proofErr w:type="spellStart"/>
            <w:r w:rsidRPr="009B0588">
              <w:rPr>
                <w:rFonts w:cs="Arial"/>
                <w:i/>
                <w:iCs/>
                <w:sz w:val="18"/>
                <w:szCs w:val="18"/>
              </w:rPr>
              <w:t>fuckeliana</w:t>
            </w:r>
            <w:proofErr w:type="spellEnd"/>
            <w:r w:rsidRPr="009B0588">
              <w:rPr>
                <w:rFonts w:cs="Arial"/>
                <w:sz w:val="18"/>
                <w:szCs w:val="18"/>
              </w:rPr>
              <w:t xml:space="preserve">) </w:t>
            </w:r>
          </w:p>
        </w:tc>
        <w:tc>
          <w:tcPr>
            <w:tcW w:w="3000" w:type="dxa"/>
            <w:vMerge w:val="restart"/>
            <w:noWrap/>
            <w:hideMark/>
          </w:tcPr>
          <w:p w14:paraId="0DB15964" w14:textId="77777777" w:rsidR="00F54301" w:rsidRPr="009B0588" w:rsidRDefault="00F54301" w:rsidP="004B2BD5">
            <w:pPr>
              <w:rPr>
                <w:rFonts w:cs="Arial"/>
                <w:sz w:val="18"/>
                <w:szCs w:val="18"/>
              </w:rPr>
            </w:pPr>
            <w:r w:rsidRPr="009B0588">
              <w:rPr>
                <w:rFonts w:cs="Arial"/>
                <w:sz w:val="18"/>
                <w:szCs w:val="18"/>
              </w:rPr>
              <w:t> </w:t>
            </w:r>
          </w:p>
        </w:tc>
        <w:tc>
          <w:tcPr>
            <w:tcW w:w="2551" w:type="dxa"/>
            <w:hideMark/>
          </w:tcPr>
          <w:p w14:paraId="67BF12D0"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Bacillus</w:t>
            </w:r>
            <w:proofErr w:type="spellEnd"/>
            <w:r w:rsidRPr="009B0588">
              <w:rPr>
                <w:rFonts w:cs="Arial"/>
                <w:i/>
                <w:iCs/>
                <w:color w:val="00B050"/>
                <w:sz w:val="18"/>
                <w:szCs w:val="18"/>
              </w:rPr>
              <w:t xml:space="preserve"> </w:t>
            </w:r>
            <w:proofErr w:type="spellStart"/>
            <w:r w:rsidRPr="009B0588">
              <w:rPr>
                <w:rFonts w:cs="Arial"/>
                <w:i/>
                <w:iCs/>
                <w:color w:val="00B050"/>
                <w:sz w:val="18"/>
                <w:szCs w:val="18"/>
              </w:rPr>
              <w:t>amyloliquefaciens</w:t>
            </w:r>
            <w:proofErr w:type="spellEnd"/>
            <w:r w:rsidRPr="009B0588">
              <w:rPr>
                <w:rFonts w:cs="Arial"/>
                <w:color w:val="00B050"/>
                <w:sz w:val="18"/>
                <w:szCs w:val="18"/>
              </w:rPr>
              <w:t xml:space="preserve"> (</w:t>
            </w:r>
            <w:proofErr w:type="spellStart"/>
            <w:r w:rsidRPr="009B0588">
              <w:rPr>
                <w:rFonts w:cs="Arial"/>
                <w:color w:val="00B050"/>
                <w:sz w:val="18"/>
                <w:szCs w:val="18"/>
              </w:rPr>
              <w:t>former</w:t>
            </w:r>
            <w:proofErr w:type="spellEnd"/>
            <w:r w:rsidRPr="009B0588">
              <w:rPr>
                <w:rFonts w:cs="Arial"/>
                <w:color w:val="00B050"/>
                <w:sz w:val="18"/>
                <w:szCs w:val="18"/>
              </w:rPr>
              <w:t xml:space="preserve"> </w:t>
            </w:r>
            <w:proofErr w:type="spellStart"/>
            <w:r w:rsidRPr="009B0588">
              <w:rPr>
                <w:rFonts w:cs="Arial"/>
                <w:i/>
                <w:iCs/>
                <w:color w:val="00B050"/>
                <w:sz w:val="18"/>
                <w:szCs w:val="18"/>
              </w:rPr>
              <w:t>subtilis</w:t>
            </w:r>
            <w:proofErr w:type="spellEnd"/>
            <w:r w:rsidRPr="009B0588">
              <w:rPr>
                <w:rFonts w:cs="Arial"/>
                <w:color w:val="00B050"/>
                <w:sz w:val="18"/>
                <w:szCs w:val="18"/>
              </w:rPr>
              <w:t>) str. QST 713</w:t>
            </w:r>
          </w:p>
        </w:tc>
        <w:tc>
          <w:tcPr>
            <w:tcW w:w="2268" w:type="dxa"/>
            <w:noWrap/>
            <w:hideMark/>
          </w:tcPr>
          <w:p w14:paraId="2841AC53" w14:textId="77777777" w:rsidR="00F54301" w:rsidRPr="009B0588" w:rsidRDefault="00F54301" w:rsidP="004B2BD5">
            <w:pPr>
              <w:rPr>
                <w:rFonts w:cs="Arial"/>
                <w:color w:val="00B050"/>
                <w:sz w:val="18"/>
                <w:szCs w:val="18"/>
              </w:rPr>
            </w:pPr>
            <w:r w:rsidRPr="009B0588">
              <w:rPr>
                <w:rFonts w:cs="Arial"/>
                <w:color w:val="00B050"/>
                <w:sz w:val="18"/>
                <w:szCs w:val="18"/>
              </w:rPr>
              <w:t xml:space="preserve">Serenade </w:t>
            </w:r>
            <w:proofErr w:type="spellStart"/>
            <w:r w:rsidRPr="009B0588">
              <w:rPr>
                <w:rFonts w:cs="Arial"/>
                <w:color w:val="00B050"/>
                <w:sz w:val="18"/>
                <w:szCs w:val="18"/>
              </w:rPr>
              <w:t>aso</w:t>
            </w:r>
            <w:proofErr w:type="spellEnd"/>
          </w:p>
        </w:tc>
        <w:tc>
          <w:tcPr>
            <w:tcW w:w="1559" w:type="dxa"/>
            <w:noWrap/>
            <w:hideMark/>
          </w:tcPr>
          <w:p w14:paraId="7A7CC22B" w14:textId="77777777" w:rsidR="00F54301" w:rsidRPr="009B0588" w:rsidRDefault="00F54301" w:rsidP="004B2BD5">
            <w:pPr>
              <w:rPr>
                <w:rFonts w:cs="Arial"/>
                <w:color w:val="00B050"/>
                <w:sz w:val="18"/>
                <w:szCs w:val="18"/>
              </w:rPr>
            </w:pPr>
            <w:r w:rsidRPr="009B0588">
              <w:rPr>
                <w:rFonts w:cs="Arial"/>
                <w:color w:val="00B050"/>
                <w:sz w:val="18"/>
                <w:szCs w:val="18"/>
              </w:rPr>
              <w:t>8 L/ha</w:t>
            </w:r>
          </w:p>
        </w:tc>
        <w:tc>
          <w:tcPr>
            <w:tcW w:w="1701" w:type="dxa"/>
            <w:noWrap/>
            <w:hideMark/>
          </w:tcPr>
          <w:p w14:paraId="1F31D98B"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56736EF4" w14:textId="77777777" w:rsidR="00F54301" w:rsidRPr="009B0588" w:rsidRDefault="00F54301" w:rsidP="004B2BD5">
            <w:pPr>
              <w:rPr>
                <w:rFonts w:cs="Arial"/>
                <w:color w:val="00B050"/>
                <w:sz w:val="18"/>
                <w:szCs w:val="18"/>
              </w:rPr>
            </w:pPr>
            <w:r w:rsidRPr="009B0588">
              <w:rPr>
                <w:rFonts w:cs="Arial"/>
                <w:color w:val="00B050"/>
                <w:sz w:val="18"/>
                <w:szCs w:val="18"/>
              </w:rPr>
              <w:t xml:space="preserve">do 6 </w:t>
            </w:r>
            <w:proofErr w:type="spellStart"/>
            <w:r w:rsidRPr="009B0588">
              <w:rPr>
                <w:rFonts w:cs="Arial"/>
                <w:color w:val="00B050"/>
                <w:sz w:val="18"/>
                <w:szCs w:val="18"/>
              </w:rPr>
              <w:t>tretiranj</w:t>
            </w:r>
            <w:proofErr w:type="spellEnd"/>
            <w:r w:rsidRPr="009B0588">
              <w:rPr>
                <w:rFonts w:cs="Arial"/>
                <w:color w:val="00B050"/>
                <w:sz w:val="18"/>
                <w:szCs w:val="18"/>
              </w:rPr>
              <w:t xml:space="preserve"> v eni rastni dobi</w:t>
            </w:r>
          </w:p>
        </w:tc>
      </w:tr>
      <w:tr w:rsidR="00F54301" w:rsidRPr="009B0588" w14:paraId="2C29445C" w14:textId="77777777" w:rsidTr="0057459C">
        <w:trPr>
          <w:trHeight w:val="416"/>
        </w:trPr>
        <w:tc>
          <w:tcPr>
            <w:tcW w:w="2524" w:type="dxa"/>
            <w:vMerge/>
            <w:hideMark/>
          </w:tcPr>
          <w:p w14:paraId="7ED6A722" w14:textId="77777777" w:rsidR="00F54301" w:rsidRPr="009B0588" w:rsidRDefault="00F54301" w:rsidP="004B2BD5">
            <w:pPr>
              <w:rPr>
                <w:rFonts w:cs="Arial"/>
                <w:sz w:val="18"/>
                <w:szCs w:val="18"/>
              </w:rPr>
            </w:pPr>
          </w:p>
        </w:tc>
        <w:tc>
          <w:tcPr>
            <w:tcW w:w="3000" w:type="dxa"/>
            <w:vMerge/>
            <w:hideMark/>
          </w:tcPr>
          <w:p w14:paraId="0BD6C522" w14:textId="77777777" w:rsidR="00F54301" w:rsidRPr="009B0588" w:rsidRDefault="00F54301" w:rsidP="004B2BD5">
            <w:pPr>
              <w:rPr>
                <w:rFonts w:cs="Arial"/>
                <w:sz w:val="18"/>
                <w:szCs w:val="18"/>
              </w:rPr>
            </w:pPr>
          </w:p>
        </w:tc>
        <w:tc>
          <w:tcPr>
            <w:tcW w:w="2551" w:type="dxa"/>
            <w:hideMark/>
          </w:tcPr>
          <w:p w14:paraId="49554D8B"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Bacillus</w:t>
            </w:r>
            <w:proofErr w:type="spellEnd"/>
            <w:r w:rsidRPr="009B0588">
              <w:rPr>
                <w:rFonts w:cs="Arial"/>
                <w:color w:val="00B050"/>
                <w:sz w:val="18"/>
                <w:szCs w:val="18"/>
              </w:rPr>
              <w:t xml:space="preserve"> </w:t>
            </w:r>
            <w:proofErr w:type="spellStart"/>
            <w:r w:rsidRPr="009B0588">
              <w:rPr>
                <w:rFonts w:cs="Arial"/>
                <w:color w:val="00B050"/>
                <w:sz w:val="18"/>
                <w:szCs w:val="18"/>
              </w:rPr>
              <w:t>amyloliquefaciens</w:t>
            </w:r>
            <w:proofErr w:type="spellEnd"/>
            <w:r w:rsidRPr="009B0588">
              <w:rPr>
                <w:rFonts w:cs="Arial"/>
                <w:color w:val="00B050"/>
                <w:sz w:val="18"/>
                <w:szCs w:val="18"/>
              </w:rPr>
              <w:t xml:space="preserve"> </w:t>
            </w:r>
            <w:proofErr w:type="spellStart"/>
            <w:r w:rsidRPr="009B0588">
              <w:rPr>
                <w:rFonts w:cs="Arial"/>
                <w:color w:val="00B050"/>
                <w:sz w:val="18"/>
                <w:szCs w:val="18"/>
              </w:rPr>
              <w:t>subsp</w:t>
            </w:r>
            <w:proofErr w:type="spellEnd"/>
            <w:r w:rsidRPr="009B0588">
              <w:rPr>
                <w:rFonts w:cs="Arial"/>
                <w:color w:val="00B050"/>
                <w:sz w:val="18"/>
                <w:szCs w:val="18"/>
              </w:rPr>
              <w:t xml:space="preserve">. </w:t>
            </w:r>
            <w:proofErr w:type="spellStart"/>
            <w:r w:rsidRPr="009B0588">
              <w:rPr>
                <w:rFonts w:cs="Arial"/>
                <w:color w:val="00B050"/>
                <w:sz w:val="18"/>
                <w:szCs w:val="18"/>
              </w:rPr>
              <w:t>plantarum</w:t>
            </w:r>
            <w:proofErr w:type="spellEnd"/>
            <w:r w:rsidRPr="009B0588">
              <w:rPr>
                <w:rFonts w:cs="Arial"/>
                <w:color w:val="00B050"/>
                <w:sz w:val="18"/>
                <w:szCs w:val="18"/>
              </w:rPr>
              <w:t>, sev D747</w:t>
            </w:r>
          </w:p>
        </w:tc>
        <w:tc>
          <w:tcPr>
            <w:tcW w:w="2268" w:type="dxa"/>
            <w:noWrap/>
            <w:hideMark/>
          </w:tcPr>
          <w:p w14:paraId="688C9D11"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Amylo</w:t>
            </w:r>
            <w:proofErr w:type="spellEnd"/>
            <w:r w:rsidRPr="009B0588">
              <w:rPr>
                <w:rFonts w:cs="Arial"/>
                <w:color w:val="00B050"/>
                <w:sz w:val="18"/>
                <w:szCs w:val="18"/>
              </w:rPr>
              <w:t>-X</w:t>
            </w:r>
          </w:p>
        </w:tc>
        <w:tc>
          <w:tcPr>
            <w:tcW w:w="1559" w:type="dxa"/>
            <w:noWrap/>
            <w:hideMark/>
          </w:tcPr>
          <w:p w14:paraId="757291A1" w14:textId="77777777" w:rsidR="00F54301" w:rsidRPr="009B0588" w:rsidRDefault="00F54301" w:rsidP="004B2BD5">
            <w:pPr>
              <w:rPr>
                <w:rFonts w:cs="Arial"/>
                <w:color w:val="00B050"/>
                <w:sz w:val="18"/>
                <w:szCs w:val="18"/>
              </w:rPr>
            </w:pPr>
            <w:r w:rsidRPr="009B0588">
              <w:rPr>
                <w:rFonts w:cs="Arial"/>
                <w:color w:val="00B050"/>
                <w:sz w:val="18"/>
                <w:szCs w:val="18"/>
              </w:rPr>
              <w:t>1,5 do 2,5 kg/ha</w:t>
            </w:r>
          </w:p>
        </w:tc>
        <w:tc>
          <w:tcPr>
            <w:tcW w:w="1701" w:type="dxa"/>
            <w:noWrap/>
            <w:hideMark/>
          </w:tcPr>
          <w:p w14:paraId="4749C260"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73B2C47F" w14:textId="77777777" w:rsidR="00F54301" w:rsidRPr="009B0588" w:rsidRDefault="00F54301" w:rsidP="004B2BD5">
            <w:pPr>
              <w:rPr>
                <w:rFonts w:cs="Arial"/>
                <w:color w:val="00B050"/>
                <w:sz w:val="18"/>
                <w:szCs w:val="18"/>
              </w:rPr>
            </w:pPr>
            <w:r w:rsidRPr="009B0588">
              <w:rPr>
                <w:rFonts w:cs="Arial"/>
                <w:color w:val="00B050"/>
                <w:sz w:val="18"/>
                <w:szCs w:val="18"/>
              </w:rPr>
              <w:t>v eni rastni dobi največ 6 krat</w:t>
            </w:r>
            <w:r>
              <w:rPr>
                <w:rFonts w:cs="Arial"/>
                <w:color w:val="00B050"/>
                <w:sz w:val="18"/>
                <w:szCs w:val="18"/>
              </w:rPr>
              <w:t xml:space="preserve">; </w:t>
            </w:r>
            <w:r>
              <w:rPr>
                <w:rFonts w:cs="Arial"/>
                <w:color w:val="00B050"/>
                <w:sz w:val="18"/>
                <w:szCs w:val="18"/>
              </w:rPr>
              <w:lastRenderedPageBreak/>
              <w:t>zmanjševanje okužb</w:t>
            </w:r>
          </w:p>
        </w:tc>
      </w:tr>
      <w:tr w:rsidR="00F54301" w:rsidRPr="009B0588" w14:paraId="355ECF1E" w14:textId="77777777" w:rsidTr="0057459C">
        <w:trPr>
          <w:trHeight w:val="416"/>
        </w:trPr>
        <w:tc>
          <w:tcPr>
            <w:tcW w:w="2524" w:type="dxa"/>
            <w:vMerge/>
          </w:tcPr>
          <w:p w14:paraId="46303997" w14:textId="77777777" w:rsidR="00F54301" w:rsidRPr="009B0588" w:rsidRDefault="00F54301" w:rsidP="004B2BD5">
            <w:pPr>
              <w:rPr>
                <w:rFonts w:cs="Arial"/>
                <w:sz w:val="18"/>
                <w:szCs w:val="18"/>
              </w:rPr>
            </w:pPr>
          </w:p>
        </w:tc>
        <w:tc>
          <w:tcPr>
            <w:tcW w:w="3000" w:type="dxa"/>
            <w:vMerge/>
          </w:tcPr>
          <w:p w14:paraId="431E2A3A" w14:textId="77777777" w:rsidR="00F54301" w:rsidRPr="009B0588" w:rsidRDefault="00F54301" w:rsidP="004B2BD5">
            <w:pPr>
              <w:rPr>
                <w:rFonts w:cs="Arial"/>
                <w:sz w:val="18"/>
                <w:szCs w:val="18"/>
              </w:rPr>
            </w:pPr>
          </w:p>
        </w:tc>
        <w:tc>
          <w:tcPr>
            <w:tcW w:w="2551" w:type="dxa"/>
          </w:tcPr>
          <w:p w14:paraId="7746BAC6" w14:textId="77777777" w:rsidR="00F54301" w:rsidRPr="009B0588" w:rsidRDefault="00F54301" w:rsidP="004B2BD5">
            <w:pPr>
              <w:rPr>
                <w:rFonts w:cs="Arial"/>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A6E35">
              <w:rPr>
                <w:rFonts w:cs="Arial"/>
                <w:i/>
                <w:iCs/>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noWrap/>
          </w:tcPr>
          <w:p w14:paraId="6F78379C" w14:textId="77777777" w:rsidR="00F54301" w:rsidRPr="009B0588" w:rsidRDefault="00F54301" w:rsidP="004B2BD5">
            <w:pPr>
              <w:rPr>
                <w:rFonts w:cs="Arial"/>
                <w:color w:val="00B050"/>
                <w:sz w:val="18"/>
                <w:szCs w:val="18"/>
              </w:rPr>
            </w:pPr>
            <w:r>
              <w:rPr>
                <w:rFonts w:cs="Arial"/>
                <w:color w:val="00B050"/>
                <w:sz w:val="18"/>
                <w:szCs w:val="18"/>
              </w:rPr>
              <w:t>Prestop</w:t>
            </w:r>
          </w:p>
        </w:tc>
        <w:tc>
          <w:tcPr>
            <w:tcW w:w="1559" w:type="dxa"/>
            <w:noWrap/>
          </w:tcPr>
          <w:p w14:paraId="71FA5B46" w14:textId="77777777" w:rsidR="00F54301" w:rsidRPr="009B0588" w:rsidRDefault="00F54301" w:rsidP="004B2BD5">
            <w:pPr>
              <w:rPr>
                <w:rFonts w:cs="Arial"/>
                <w:color w:val="00B050"/>
                <w:sz w:val="18"/>
                <w:szCs w:val="18"/>
              </w:rPr>
            </w:pPr>
            <w:r>
              <w:rPr>
                <w:rFonts w:cs="Arial"/>
                <w:color w:val="00B050"/>
                <w:sz w:val="18"/>
                <w:szCs w:val="18"/>
              </w:rPr>
              <w:t>5 do 10 g na 1 do 2 litra vode</w:t>
            </w:r>
          </w:p>
        </w:tc>
        <w:tc>
          <w:tcPr>
            <w:tcW w:w="1701" w:type="dxa"/>
            <w:noWrap/>
          </w:tcPr>
          <w:p w14:paraId="2C8C7328" w14:textId="77777777" w:rsidR="00F54301" w:rsidRDefault="00F54301" w:rsidP="004B2BD5">
            <w:pPr>
              <w:rPr>
                <w:rFonts w:cs="Arial"/>
                <w:color w:val="00B050"/>
                <w:sz w:val="18"/>
                <w:szCs w:val="18"/>
              </w:rPr>
            </w:pPr>
            <w:r>
              <w:rPr>
                <w:rFonts w:cs="Arial"/>
                <w:color w:val="00B050"/>
                <w:sz w:val="18"/>
                <w:szCs w:val="18"/>
              </w:rPr>
              <w:t>ČU</w:t>
            </w:r>
          </w:p>
        </w:tc>
        <w:tc>
          <w:tcPr>
            <w:tcW w:w="1701" w:type="dxa"/>
          </w:tcPr>
          <w:p w14:paraId="232AA092" w14:textId="77777777" w:rsidR="00F54301" w:rsidRPr="009B0588" w:rsidRDefault="00F54301" w:rsidP="004B2BD5">
            <w:pPr>
              <w:rPr>
                <w:rFonts w:cs="Arial"/>
                <w:color w:val="00B050"/>
                <w:sz w:val="18"/>
                <w:szCs w:val="18"/>
              </w:rPr>
            </w:pPr>
            <w:r>
              <w:rPr>
                <w:rFonts w:cs="Arial"/>
                <w:color w:val="00B050"/>
                <w:sz w:val="18"/>
                <w:szCs w:val="18"/>
              </w:rPr>
              <w:t xml:space="preserve">Največ 3 </w:t>
            </w:r>
            <w:proofErr w:type="spellStart"/>
            <w:r>
              <w:rPr>
                <w:rFonts w:cs="Arial"/>
                <w:color w:val="00B050"/>
                <w:sz w:val="18"/>
                <w:szCs w:val="18"/>
              </w:rPr>
              <w:t>tretiranja</w:t>
            </w:r>
            <w:proofErr w:type="spellEnd"/>
          </w:p>
        </w:tc>
      </w:tr>
      <w:tr w:rsidR="00F54301" w:rsidRPr="009B0588" w14:paraId="76C9819E" w14:textId="77777777" w:rsidTr="0057459C">
        <w:trPr>
          <w:trHeight w:val="1030"/>
        </w:trPr>
        <w:tc>
          <w:tcPr>
            <w:tcW w:w="2524" w:type="dxa"/>
            <w:vMerge w:val="restart"/>
            <w:hideMark/>
          </w:tcPr>
          <w:p w14:paraId="113C6FB8" w14:textId="77777777" w:rsidR="00F54301" w:rsidRPr="009B0588" w:rsidRDefault="00F54301" w:rsidP="004B2BD5">
            <w:pPr>
              <w:jc w:val="left"/>
              <w:rPr>
                <w:rFonts w:cs="Arial"/>
                <w:sz w:val="18"/>
                <w:szCs w:val="18"/>
              </w:rPr>
            </w:pPr>
            <w:bookmarkStart w:id="617" w:name="_Hlk166062035"/>
            <w:proofErr w:type="spellStart"/>
            <w:r w:rsidRPr="009B0588">
              <w:rPr>
                <w:rFonts w:cs="Arial"/>
                <w:b/>
                <w:bCs/>
                <w:sz w:val="18"/>
                <w:szCs w:val="18"/>
              </w:rPr>
              <w:t>Fuzarijska</w:t>
            </w:r>
            <w:proofErr w:type="spellEnd"/>
            <w:r w:rsidRPr="009B0588">
              <w:rPr>
                <w:rFonts w:cs="Arial"/>
                <w:b/>
                <w:bCs/>
                <w:sz w:val="18"/>
                <w:szCs w:val="18"/>
              </w:rPr>
              <w:t xml:space="preserve"> uvelost</w:t>
            </w:r>
            <w:r w:rsidRPr="009B0588">
              <w:rPr>
                <w:rFonts w:cs="Arial"/>
                <w:sz w:val="18"/>
                <w:szCs w:val="18"/>
              </w:rPr>
              <w:t xml:space="preserve"> (</w:t>
            </w:r>
            <w:proofErr w:type="spellStart"/>
            <w:r w:rsidRPr="009B0588">
              <w:rPr>
                <w:rFonts w:cs="Arial"/>
                <w:i/>
                <w:iCs/>
                <w:sz w:val="18"/>
                <w:szCs w:val="18"/>
              </w:rPr>
              <w:t>Fusarium</w:t>
            </w:r>
            <w:proofErr w:type="spellEnd"/>
            <w:r w:rsidRPr="009B0588">
              <w:rPr>
                <w:rFonts w:cs="Arial"/>
                <w:i/>
                <w:iCs/>
                <w:sz w:val="18"/>
                <w:szCs w:val="18"/>
              </w:rPr>
              <w:t xml:space="preserve"> </w:t>
            </w:r>
            <w:proofErr w:type="spellStart"/>
            <w:r w:rsidRPr="009B0588">
              <w:rPr>
                <w:rFonts w:cs="Arial"/>
                <w:i/>
                <w:iCs/>
                <w:sz w:val="18"/>
                <w:szCs w:val="18"/>
              </w:rPr>
              <w:t>oxysporum</w:t>
            </w:r>
            <w:proofErr w:type="spellEnd"/>
            <w:r w:rsidRPr="009B0588">
              <w:rPr>
                <w:rFonts w:cs="Arial"/>
                <w:sz w:val="18"/>
                <w:szCs w:val="18"/>
              </w:rPr>
              <w:t>)</w:t>
            </w:r>
          </w:p>
        </w:tc>
        <w:tc>
          <w:tcPr>
            <w:tcW w:w="3000" w:type="dxa"/>
            <w:vMerge w:val="restart"/>
            <w:noWrap/>
            <w:hideMark/>
          </w:tcPr>
          <w:p w14:paraId="569693B3" w14:textId="77777777" w:rsidR="00F54301" w:rsidRPr="009B0588" w:rsidRDefault="00F54301" w:rsidP="004B2BD5">
            <w:pPr>
              <w:rPr>
                <w:rFonts w:cs="Arial"/>
                <w:sz w:val="18"/>
                <w:szCs w:val="18"/>
              </w:rPr>
            </w:pPr>
            <w:r w:rsidRPr="009B0588">
              <w:rPr>
                <w:rFonts w:cs="Arial"/>
                <w:b/>
                <w:bCs/>
                <w:sz w:val="18"/>
                <w:szCs w:val="18"/>
                <w:u w:val="single"/>
              </w:rPr>
              <w:t>Agrotehnični ukrepi:</w:t>
            </w:r>
          </w:p>
          <w:p w14:paraId="69AD1A28" w14:textId="77777777" w:rsidR="00F54301" w:rsidRPr="009B0588" w:rsidRDefault="00F54301" w:rsidP="00B84EF7">
            <w:pPr>
              <w:pStyle w:val="Odstavekseznama"/>
              <w:numPr>
                <w:ilvl w:val="0"/>
                <w:numId w:val="292"/>
              </w:numPr>
              <w:ind w:left="213" w:hanging="213"/>
              <w:contextualSpacing/>
              <w:jc w:val="left"/>
              <w:rPr>
                <w:rFonts w:cs="Arial"/>
                <w:sz w:val="18"/>
                <w:szCs w:val="18"/>
              </w:rPr>
            </w:pPr>
            <w:r w:rsidRPr="009B0588">
              <w:rPr>
                <w:rFonts w:cs="Arial"/>
                <w:sz w:val="18"/>
                <w:szCs w:val="18"/>
              </w:rPr>
              <w:t>širši  kolobar,</w:t>
            </w:r>
          </w:p>
          <w:p w14:paraId="30D17275" w14:textId="77777777" w:rsidR="00F54301" w:rsidRPr="009B0588" w:rsidRDefault="00F54301" w:rsidP="00B84EF7">
            <w:pPr>
              <w:pStyle w:val="Odstavekseznama"/>
              <w:numPr>
                <w:ilvl w:val="0"/>
                <w:numId w:val="292"/>
              </w:numPr>
              <w:ind w:left="213" w:hanging="213"/>
              <w:contextualSpacing/>
              <w:jc w:val="left"/>
              <w:rPr>
                <w:rFonts w:cs="Arial"/>
                <w:sz w:val="18"/>
                <w:szCs w:val="18"/>
              </w:rPr>
            </w:pPr>
            <w:r w:rsidRPr="009B0588">
              <w:rPr>
                <w:rFonts w:cs="Arial"/>
                <w:sz w:val="18"/>
                <w:szCs w:val="18"/>
              </w:rPr>
              <w:t>sajenje manj občutljivih kultivarjev,</w:t>
            </w:r>
          </w:p>
          <w:p w14:paraId="6E20CAFE" w14:textId="77777777" w:rsidR="00F54301" w:rsidRPr="009B0588" w:rsidRDefault="00F54301" w:rsidP="00B84EF7">
            <w:pPr>
              <w:pStyle w:val="Odstavekseznama"/>
              <w:numPr>
                <w:ilvl w:val="0"/>
                <w:numId w:val="292"/>
              </w:numPr>
              <w:ind w:left="213" w:hanging="213"/>
              <w:contextualSpacing/>
              <w:jc w:val="left"/>
              <w:rPr>
                <w:rFonts w:cs="Arial"/>
                <w:sz w:val="18"/>
                <w:szCs w:val="18"/>
              </w:rPr>
            </w:pPr>
            <w:r w:rsidRPr="009B0588">
              <w:rPr>
                <w:rFonts w:cs="Arial"/>
                <w:sz w:val="18"/>
                <w:szCs w:val="18"/>
              </w:rPr>
              <w:t>sajenje sadik cepljenih na odporne podlage,</w:t>
            </w:r>
          </w:p>
          <w:p w14:paraId="7B185FF7" w14:textId="77777777" w:rsidR="00F54301" w:rsidRPr="009B0588" w:rsidRDefault="00F54301" w:rsidP="00B84EF7">
            <w:pPr>
              <w:pStyle w:val="Odstavekseznama"/>
              <w:numPr>
                <w:ilvl w:val="0"/>
                <w:numId w:val="292"/>
              </w:numPr>
              <w:ind w:left="213" w:hanging="213"/>
              <w:contextualSpacing/>
              <w:jc w:val="left"/>
              <w:rPr>
                <w:rFonts w:cs="Arial"/>
                <w:sz w:val="18"/>
                <w:szCs w:val="18"/>
              </w:rPr>
            </w:pPr>
            <w:r w:rsidRPr="009B0588">
              <w:rPr>
                <w:rFonts w:cs="Arial"/>
                <w:sz w:val="18"/>
                <w:szCs w:val="18"/>
              </w:rPr>
              <w:t>razkuževanje tal z vodno paro.</w:t>
            </w:r>
          </w:p>
        </w:tc>
        <w:tc>
          <w:tcPr>
            <w:tcW w:w="2551" w:type="dxa"/>
            <w:hideMark/>
          </w:tcPr>
          <w:p w14:paraId="712683EF"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Bacillus</w:t>
            </w:r>
            <w:proofErr w:type="spellEnd"/>
            <w:r w:rsidRPr="009B0588">
              <w:rPr>
                <w:rFonts w:cs="Arial"/>
                <w:i/>
                <w:iCs/>
                <w:color w:val="00B050"/>
                <w:sz w:val="18"/>
                <w:szCs w:val="18"/>
              </w:rPr>
              <w:t xml:space="preserve"> </w:t>
            </w:r>
            <w:proofErr w:type="spellStart"/>
            <w:r w:rsidRPr="009B0588">
              <w:rPr>
                <w:rFonts w:cs="Arial"/>
                <w:i/>
                <w:iCs/>
                <w:color w:val="00B050"/>
                <w:sz w:val="18"/>
                <w:szCs w:val="18"/>
              </w:rPr>
              <w:t>amyloliquefaciens</w:t>
            </w:r>
            <w:proofErr w:type="spellEnd"/>
            <w:r w:rsidRPr="009B0588">
              <w:rPr>
                <w:rFonts w:cs="Arial"/>
                <w:color w:val="00B050"/>
                <w:sz w:val="18"/>
                <w:szCs w:val="18"/>
              </w:rPr>
              <w:t xml:space="preserve"> (</w:t>
            </w:r>
            <w:proofErr w:type="spellStart"/>
            <w:r w:rsidRPr="009B0588">
              <w:rPr>
                <w:rFonts w:cs="Arial"/>
                <w:color w:val="00B050"/>
                <w:sz w:val="18"/>
                <w:szCs w:val="18"/>
              </w:rPr>
              <w:t>former</w:t>
            </w:r>
            <w:proofErr w:type="spellEnd"/>
            <w:r w:rsidRPr="009B0588">
              <w:rPr>
                <w:rFonts w:cs="Arial"/>
                <w:color w:val="00B050"/>
                <w:sz w:val="18"/>
                <w:szCs w:val="18"/>
              </w:rPr>
              <w:t xml:space="preserve"> </w:t>
            </w:r>
            <w:proofErr w:type="spellStart"/>
            <w:r w:rsidRPr="009B0588">
              <w:rPr>
                <w:rFonts w:cs="Arial"/>
                <w:i/>
                <w:iCs/>
                <w:color w:val="00B050"/>
                <w:sz w:val="18"/>
                <w:szCs w:val="18"/>
              </w:rPr>
              <w:t>subtilis</w:t>
            </w:r>
            <w:proofErr w:type="spellEnd"/>
            <w:r w:rsidRPr="009B0588">
              <w:rPr>
                <w:rFonts w:cs="Arial"/>
                <w:color w:val="00B050"/>
                <w:sz w:val="18"/>
                <w:szCs w:val="18"/>
              </w:rPr>
              <w:t>) str. QST 713</w:t>
            </w:r>
          </w:p>
        </w:tc>
        <w:tc>
          <w:tcPr>
            <w:tcW w:w="2268" w:type="dxa"/>
            <w:noWrap/>
            <w:hideMark/>
          </w:tcPr>
          <w:p w14:paraId="6DA055BE" w14:textId="77777777" w:rsidR="00F54301" w:rsidRPr="009B0588" w:rsidRDefault="00F54301" w:rsidP="004B2BD5">
            <w:pPr>
              <w:rPr>
                <w:rFonts w:cs="Arial"/>
                <w:color w:val="00B050"/>
                <w:sz w:val="18"/>
                <w:szCs w:val="18"/>
              </w:rPr>
            </w:pPr>
            <w:r w:rsidRPr="009B0588">
              <w:rPr>
                <w:rFonts w:cs="Arial"/>
                <w:color w:val="00B050"/>
                <w:sz w:val="18"/>
                <w:szCs w:val="18"/>
              </w:rPr>
              <w:t xml:space="preserve">Serenade </w:t>
            </w:r>
            <w:proofErr w:type="spellStart"/>
            <w:r w:rsidRPr="009B0588">
              <w:rPr>
                <w:rFonts w:cs="Arial"/>
                <w:color w:val="00B050"/>
                <w:sz w:val="18"/>
                <w:szCs w:val="18"/>
              </w:rPr>
              <w:t>aso</w:t>
            </w:r>
            <w:proofErr w:type="spellEnd"/>
          </w:p>
        </w:tc>
        <w:tc>
          <w:tcPr>
            <w:tcW w:w="1559" w:type="dxa"/>
            <w:noWrap/>
            <w:hideMark/>
          </w:tcPr>
          <w:p w14:paraId="3B0645D9" w14:textId="77777777" w:rsidR="00F54301" w:rsidRPr="009B0588" w:rsidRDefault="00F54301" w:rsidP="004B2BD5">
            <w:pPr>
              <w:rPr>
                <w:rFonts w:cs="Arial"/>
                <w:color w:val="00B050"/>
                <w:sz w:val="18"/>
                <w:szCs w:val="18"/>
              </w:rPr>
            </w:pPr>
            <w:r w:rsidRPr="009B0588">
              <w:rPr>
                <w:rFonts w:cs="Arial"/>
                <w:color w:val="00B050"/>
                <w:sz w:val="18"/>
                <w:szCs w:val="18"/>
              </w:rPr>
              <w:t>10 L/ha</w:t>
            </w:r>
          </w:p>
        </w:tc>
        <w:tc>
          <w:tcPr>
            <w:tcW w:w="1701" w:type="dxa"/>
            <w:noWrap/>
            <w:hideMark/>
          </w:tcPr>
          <w:p w14:paraId="7AB257FE"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26E69406" w14:textId="77777777" w:rsidR="00F54301" w:rsidRPr="009B0588" w:rsidRDefault="00F54301" w:rsidP="004B2BD5">
            <w:pPr>
              <w:rPr>
                <w:rFonts w:cs="Arial"/>
                <w:color w:val="00B050"/>
                <w:sz w:val="18"/>
                <w:szCs w:val="18"/>
              </w:rPr>
            </w:pPr>
            <w:r w:rsidRPr="009B0588">
              <w:rPr>
                <w:rFonts w:cs="Arial"/>
                <w:color w:val="00B050"/>
                <w:sz w:val="18"/>
                <w:szCs w:val="18"/>
              </w:rPr>
              <w:t xml:space="preserve">1 </w:t>
            </w:r>
            <w:proofErr w:type="spellStart"/>
            <w:r w:rsidRPr="009B0588">
              <w:rPr>
                <w:rFonts w:cs="Arial"/>
                <w:color w:val="00B050"/>
                <w:sz w:val="18"/>
                <w:szCs w:val="18"/>
              </w:rPr>
              <w:t>tretiranje</w:t>
            </w:r>
            <w:proofErr w:type="spellEnd"/>
          </w:p>
        </w:tc>
      </w:tr>
      <w:tr w:rsidR="00F54301" w:rsidRPr="009B0588" w14:paraId="1574CA5A" w14:textId="77777777" w:rsidTr="0057459C">
        <w:trPr>
          <w:trHeight w:val="345"/>
        </w:trPr>
        <w:tc>
          <w:tcPr>
            <w:tcW w:w="2524" w:type="dxa"/>
            <w:vMerge/>
          </w:tcPr>
          <w:p w14:paraId="2B7E89A1" w14:textId="77777777" w:rsidR="00F54301" w:rsidRPr="009B0588" w:rsidRDefault="00F54301" w:rsidP="004B2BD5">
            <w:pPr>
              <w:jc w:val="left"/>
              <w:rPr>
                <w:rFonts w:cs="Arial"/>
                <w:b/>
                <w:bCs/>
                <w:sz w:val="18"/>
                <w:szCs w:val="18"/>
              </w:rPr>
            </w:pPr>
          </w:p>
        </w:tc>
        <w:tc>
          <w:tcPr>
            <w:tcW w:w="3000" w:type="dxa"/>
            <w:vMerge/>
            <w:noWrap/>
          </w:tcPr>
          <w:p w14:paraId="3072A973" w14:textId="77777777" w:rsidR="00F54301" w:rsidRPr="009B0588" w:rsidRDefault="00F54301" w:rsidP="004B2BD5">
            <w:pPr>
              <w:rPr>
                <w:rFonts w:cs="Arial"/>
                <w:b/>
                <w:bCs/>
                <w:sz w:val="18"/>
                <w:szCs w:val="18"/>
                <w:u w:val="single"/>
              </w:rPr>
            </w:pPr>
          </w:p>
        </w:tc>
        <w:tc>
          <w:tcPr>
            <w:tcW w:w="2551" w:type="dxa"/>
            <w:vMerge w:val="restart"/>
          </w:tcPr>
          <w:p w14:paraId="39DB70F4" w14:textId="77777777" w:rsidR="00F54301" w:rsidRPr="009B0588" w:rsidRDefault="00F54301" w:rsidP="004B2BD5">
            <w:pPr>
              <w:rPr>
                <w:rFonts w:cs="Arial"/>
                <w:i/>
                <w:iCs/>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noWrap/>
          </w:tcPr>
          <w:p w14:paraId="328901C1" w14:textId="77777777" w:rsidR="00F54301" w:rsidRPr="009B0588" w:rsidRDefault="00F54301" w:rsidP="004B2BD5">
            <w:pPr>
              <w:rPr>
                <w:rFonts w:cs="Arial"/>
                <w:color w:val="00B050"/>
                <w:sz w:val="18"/>
                <w:szCs w:val="18"/>
              </w:rPr>
            </w:pPr>
            <w:r w:rsidRPr="00F06DAB">
              <w:rPr>
                <w:rFonts w:cs="Arial"/>
                <w:color w:val="00B050"/>
                <w:sz w:val="18"/>
                <w:szCs w:val="18"/>
              </w:rPr>
              <w:t>Prestop</w:t>
            </w:r>
          </w:p>
        </w:tc>
        <w:tc>
          <w:tcPr>
            <w:tcW w:w="1559" w:type="dxa"/>
            <w:noWrap/>
          </w:tcPr>
          <w:p w14:paraId="4D151D08" w14:textId="77777777" w:rsidR="00F54301" w:rsidRPr="009B0588" w:rsidRDefault="00F54301" w:rsidP="004B2BD5">
            <w:pPr>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3E07A688" w14:textId="77777777" w:rsidR="00F54301" w:rsidRDefault="00F54301" w:rsidP="004B2BD5">
            <w:pPr>
              <w:rPr>
                <w:rFonts w:cs="Arial"/>
                <w:color w:val="00B050"/>
                <w:sz w:val="18"/>
                <w:szCs w:val="18"/>
              </w:rPr>
            </w:pPr>
            <w:r>
              <w:rPr>
                <w:rFonts w:cs="Arial"/>
                <w:color w:val="00B050"/>
                <w:sz w:val="18"/>
                <w:szCs w:val="18"/>
              </w:rPr>
              <w:t>ČU</w:t>
            </w:r>
          </w:p>
        </w:tc>
        <w:tc>
          <w:tcPr>
            <w:tcW w:w="1701" w:type="dxa"/>
          </w:tcPr>
          <w:p w14:paraId="468C7517" w14:textId="77777777" w:rsidR="00F54301" w:rsidRPr="009B0588" w:rsidRDefault="00F54301" w:rsidP="004B2BD5">
            <w:pPr>
              <w:rPr>
                <w:rFonts w:cs="Arial"/>
                <w:color w:val="00B050"/>
                <w:sz w:val="18"/>
                <w:szCs w:val="18"/>
              </w:rPr>
            </w:pPr>
            <w:r>
              <w:rPr>
                <w:rFonts w:cs="Arial"/>
                <w:color w:val="00B050"/>
                <w:sz w:val="18"/>
                <w:szCs w:val="18"/>
              </w:rPr>
              <w:t>Dodatek substratom (pred sajenjem)</w:t>
            </w:r>
          </w:p>
        </w:tc>
      </w:tr>
      <w:tr w:rsidR="00F54301" w:rsidRPr="009B0588" w14:paraId="438634C1" w14:textId="77777777" w:rsidTr="0057459C">
        <w:trPr>
          <w:trHeight w:val="345"/>
        </w:trPr>
        <w:tc>
          <w:tcPr>
            <w:tcW w:w="2524" w:type="dxa"/>
            <w:vMerge/>
          </w:tcPr>
          <w:p w14:paraId="3C838DC0" w14:textId="77777777" w:rsidR="00F54301" w:rsidRPr="009B0588" w:rsidRDefault="00F54301" w:rsidP="004B2BD5">
            <w:pPr>
              <w:jc w:val="left"/>
              <w:rPr>
                <w:rFonts w:cs="Arial"/>
                <w:b/>
                <w:bCs/>
                <w:sz w:val="18"/>
                <w:szCs w:val="18"/>
              </w:rPr>
            </w:pPr>
          </w:p>
        </w:tc>
        <w:tc>
          <w:tcPr>
            <w:tcW w:w="3000" w:type="dxa"/>
            <w:vMerge/>
            <w:noWrap/>
          </w:tcPr>
          <w:p w14:paraId="1DE1DB4A" w14:textId="77777777" w:rsidR="00F54301" w:rsidRPr="009B0588" w:rsidRDefault="00F54301" w:rsidP="004B2BD5">
            <w:pPr>
              <w:rPr>
                <w:rFonts w:cs="Arial"/>
                <w:b/>
                <w:bCs/>
                <w:sz w:val="18"/>
                <w:szCs w:val="18"/>
                <w:u w:val="single"/>
              </w:rPr>
            </w:pPr>
          </w:p>
        </w:tc>
        <w:tc>
          <w:tcPr>
            <w:tcW w:w="2551" w:type="dxa"/>
            <w:vMerge/>
          </w:tcPr>
          <w:p w14:paraId="7CA665DE" w14:textId="77777777" w:rsidR="00F54301" w:rsidRPr="00F06DAB" w:rsidRDefault="00F54301" w:rsidP="004B2BD5">
            <w:pPr>
              <w:rPr>
                <w:rFonts w:cs="Arial"/>
                <w:color w:val="00B050"/>
                <w:sz w:val="18"/>
                <w:szCs w:val="18"/>
              </w:rPr>
            </w:pPr>
          </w:p>
        </w:tc>
        <w:tc>
          <w:tcPr>
            <w:tcW w:w="2268" w:type="dxa"/>
            <w:vMerge/>
            <w:noWrap/>
          </w:tcPr>
          <w:p w14:paraId="169EFA80" w14:textId="77777777" w:rsidR="00F54301" w:rsidRPr="00F06DAB" w:rsidRDefault="00F54301" w:rsidP="004B2BD5">
            <w:pPr>
              <w:rPr>
                <w:rFonts w:cs="Arial"/>
                <w:color w:val="00B050"/>
                <w:sz w:val="18"/>
                <w:szCs w:val="18"/>
              </w:rPr>
            </w:pPr>
          </w:p>
        </w:tc>
        <w:tc>
          <w:tcPr>
            <w:tcW w:w="1559" w:type="dxa"/>
            <w:noWrap/>
          </w:tcPr>
          <w:p w14:paraId="6BFCB5EC" w14:textId="77777777" w:rsidR="00F54301" w:rsidRPr="009B0588" w:rsidRDefault="00F54301" w:rsidP="004B2BD5">
            <w:pPr>
              <w:rPr>
                <w:rFonts w:cs="Arial"/>
                <w:color w:val="00B050"/>
                <w:sz w:val="18"/>
                <w:szCs w:val="18"/>
              </w:rPr>
            </w:pPr>
            <w:r>
              <w:rPr>
                <w:rFonts w:cs="Arial"/>
                <w:color w:val="00B050"/>
                <w:sz w:val="18"/>
                <w:szCs w:val="18"/>
              </w:rPr>
              <w:t>200 – 500 g/1000 rastlin</w:t>
            </w:r>
          </w:p>
        </w:tc>
        <w:tc>
          <w:tcPr>
            <w:tcW w:w="1701" w:type="dxa"/>
            <w:noWrap/>
          </w:tcPr>
          <w:p w14:paraId="58DC0C21" w14:textId="77777777" w:rsidR="00F54301" w:rsidRDefault="00F54301" w:rsidP="004B2BD5">
            <w:pPr>
              <w:rPr>
                <w:rFonts w:cs="Arial"/>
                <w:color w:val="00B050"/>
                <w:sz w:val="18"/>
                <w:szCs w:val="18"/>
              </w:rPr>
            </w:pPr>
            <w:r>
              <w:rPr>
                <w:rFonts w:cs="Arial"/>
                <w:color w:val="00B050"/>
                <w:sz w:val="18"/>
                <w:szCs w:val="18"/>
              </w:rPr>
              <w:t>1</w:t>
            </w:r>
          </w:p>
        </w:tc>
        <w:tc>
          <w:tcPr>
            <w:tcW w:w="1701" w:type="dxa"/>
          </w:tcPr>
          <w:p w14:paraId="0CCA2F53" w14:textId="77777777" w:rsidR="00F54301" w:rsidRPr="009B0588" w:rsidRDefault="00F54301" w:rsidP="004B2BD5">
            <w:pPr>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F54301" w:rsidRPr="009B0588" w14:paraId="3F7186CF" w14:textId="77777777" w:rsidTr="0057459C">
        <w:trPr>
          <w:trHeight w:val="345"/>
        </w:trPr>
        <w:tc>
          <w:tcPr>
            <w:tcW w:w="2524" w:type="dxa"/>
            <w:vMerge/>
          </w:tcPr>
          <w:p w14:paraId="0EA2B366" w14:textId="77777777" w:rsidR="00F54301" w:rsidRPr="009B0588" w:rsidRDefault="00F54301" w:rsidP="004B2BD5">
            <w:pPr>
              <w:jc w:val="left"/>
              <w:rPr>
                <w:rFonts w:cs="Arial"/>
                <w:b/>
                <w:bCs/>
                <w:sz w:val="18"/>
                <w:szCs w:val="18"/>
              </w:rPr>
            </w:pPr>
          </w:p>
        </w:tc>
        <w:tc>
          <w:tcPr>
            <w:tcW w:w="3000" w:type="dxa"/>
            <w:vMerge/>
            <w:noWrap/>
          </w:tcPr>
          <w:p w14:paraId="12C8F705" w14:textId="77777777" w:rsidR="00F54301" w:rsidRPr="009B0588" w:rsidRDefault="00F54301" w:rsidP="004B2BD5">
            <w:pPr>
              <w:rPr>
                <w:rFonts w:cs="Arial"/>
                <w:b/>
                <w:bCs/>
                <w:sz w:val="18"/>
                <w:szCs w:val="18"/>
                <w:u w:val="single"/>
              </w:rPr>
            </w:pPr>
          </w:p>
        </w:tc>
        <w:tc>
          <w:tcPr>
            <w:tcW w:w="2551" w:type="dxa"/>
            <w:vMerge/>
          </w:tcPr>
          <w:p w14:paraId="42B93FAD" w14:textId="77777777" w:rsidR="00F54301" w:rsidRPr="00F06DAB" w:rsidRDefault="00F54301" w:rsidP="004B2BD5">
            <w:pPr>
              <w:rPr>
                <w:rFonts w:cs="Arial"/>
                <w:color w:val="00B050"/>
                <w:sz w:val="18"/>
                <w:szCs w:val="18"/>
              </w:rPr>
            </w:pPr>
          </w:p>
        </w:tc>
        <w:tc>
          <w:tcPr>
            <w:tcW w:w="2268" w:type="dxa"/>
            <w:vMerge/>
            <w:noWrap/>
          </w:tcPr>
          <w:p w14:paraId="57CCA6EA" w14:textId="77777777" w:rsidR="00F54301" w:rsidRPr="00F06DAB" w:rsidRDefault="00F54301" w:rsidP="004B2BD5">
            <w:pPr>
              <w:rPr>
                <w:rFonts w:cs="Arial"/>
                <w:color w:val="00B050"/>
                <w:sz w:val="18"/>
                <w:szCs w:val="18"/>
              </w:rPr>
            </w:pPr>
          </w:p>
        </w:tc>
        <w:tc>
          <w:tcPr>
            <w:tcW w:w="1559" w:type="dxa"/>
            <w:noWrap/>
          </w:tcPr>
          <w:p w14:paraId="612C3B65" w14:textId="77777777" w:rsidR="00F54301" w:rsidRPr="009B0588" w:rsidRDefault="00F54301" w:rsidP="004B2BD5">
            <w:pPr>
              <w:rPr>
                <w:rFonts w:cs="Arial"/>
                <w:color w:val="00B050"/>
                <w:sz w:val="18"/>
                <w:szCs w:val="18"/>
              </w:rPr>
            </w:pPr>
            <w:r>
              <w:rPr>
                <w:rFonts w:cs="Arial"/>
                <w:color w:val="00B050"/>
                <w:sz w:val="18"/>
                <w:szCs w:val="18"/>
              </w:rPr>
              <w:t>0,5 % koncentracija</w:t>
            </w:r>
          </w:p>
        </w:tc>
        <w:tc>
          <w:tcPr>
            <w:tcW w:w="1701" w:type="dxa"/>
            <w:noWrap/>
          </w:tcPr>
          <w:p w14:paraId="78EF6A1B" w14:textId="77777777" w:rsidR="00F54301" w:rsidRDefault="00F54301" w:rsidP="004B2BD5">
            <w:pPr>
              <w:rPr>
                <w:rFonts w:cs="Arial"/>
                <w:color w:val="00B050"/>
                <w:sz w:val="18"/>
                <w:szCs w:val="18"/>
              </w:rPr>
            </w:pPr>
            <w:r>
              <w:rPr>
                <w:rFonts w:cs="Arial"/>
                <w:color w:val="00B050"/>
                <w:sz w:val="18"/>
                <w:szCs w:val="18"/>
              </w:rPr>
              <w:t xml:space="preserve">1 </w:t>
            </w:r>
          </w:p>
        </w:tc>
        <w:tc>
          <w:tcPr>
            <w:tcW w:w="1701" w:type="dxa"/>
          </w:tcPr>
          <w:p w14:paraId="13C6748A" w14:textId="77777777" w:rsidR="00F54301" w:rsidRPr="009B0588" w:rsidRDefault="00F54301" w:rsidP="004B2BD5">
            <w:pPr>
              <w:rPr>
                <w:rFonts w:cs="Arial"/>
                <w:color w:val="00B050"/>
                <w:sz w:val="18"/>
                <w:szCs w:val="18"/>
              </w:rPr>
            </w:pPr>
            <w:r>
              <w:rPr>
                <w:rFonts w:cs="Arial"/>
                <w:color w:val="00B050"/>
                <w:sz w:val="18"/>
                <w:szCs w:val="18"/>
              </w:rPr>
              <w:t>Zalivanje ali škropljenje, največ 4 krat v rastni dobi</w:t>
            </w:r>
          </w:p>
        </w:tc>
      </w:tr>
      <w:bookmarkEnd w:id="617"/>
      <w:tr w:rsidR="00F54301" w:rsidRPr="009B0588" w14:paraId="6548EB69" w14:textId="77777777" w:rsidTr="0057459C">
        <w:trPr>
          <w:trHeight w:val="260"/>
        </w:trPr>
        <w:tc>
          <w:tcPr>
            <w:tcW w:w="2524" w:type="dxa"/>
            <w:vMerge w:val="restart"/>
            <w:hideMark/>
          </w:tcPr>
          <w:p w14:paraId="014D8147" w14:textId="77777777" w:rsidR="00F54301" w:rsidRPr="009B0588" w:rsidRDefault="00F54301" w:rsidP="004B2BD5">
            <w:pPr>
              <w:rPr>
                <w:rFonts w:cs="Arial"/>
                <w:sz w:val="18"/>
                <w:szCs w:val="18"/>
              </w:rPr>
            </w:pPr>
            <w:r w:rsidRPr="009B0588">
              <w:rPr>
                <w:rFonts w:cs="Arial"/>
                <w:b/>
                <w:bCs/>
                <w:sz w:val="18"/>
                <w:szCs w:val="18"/>
              </w:rPr>
              <w:t>Listne uši</w:t>
            </w:r>
            <w:r w:rsidRPr="009B0588">
              <w:rPr>
                <w:rFonts w:cs="Arial"/>
                <w:sz w:val="18"/>
                <w:szCs w:val="18"/>
              </w:rPr>
              <w:t xml:space="preserve"> (</w:t>
            </w:r>
            <w:proofErr w:type="spellStart"/>
            <w:r w:rsidRPr="009B0588">
              <w:rPr>
                <w:rFonts w:cs="Arial"/>
                <w:sz w:val="18"/>
                <w:szCs w:val="18"/>
              </w:rPr>
              <w:t>Aphididae</w:t>
            </w:r>
            <w:proofErr w:type="spellEnd"/>
            <w:r w:rsidRPr="009B0588">
              <w:rPr>
                <w:rFonts w:cs="Arial"/>
                <w:sz w:val="18"/>
                <w:szCs w:val="18"/>
              </w:rPr>
              <w:t xml:space="preserve">) </w:t>
            </w:r>
          </w:p>
        </w:tc>
        <w:tc>
          <w:tcPr>
            <w:tcW w:w="3000" w:type="dxa"/>
            <w:vMerge w:val="restart"/>
            <w:noWrap/>
            <w:hideMark/>
          </w:tcPr>
          <w:p w14:paraId="15653E9D" w14:textId="77777777" w:rsidR="00F54301" w:rsidRPr="009B0588" w:rsidRDefault="00F54301" w:rsidP="004B2BD5">
            <w:pPr>
              <w:rPr>
                <w:rFonts w:cs="Arial"/>
                <w:sz w:val="18"/>
                <w:szCs w:val="18"/>
              </w:rPr>
            </w:pPr>
            <w:r w:rsidRPr="009B0588">
              <w:rPr>
                <w:rFonts w:cs="Arial"/>
                <w:b/>
                <w:bCs/>
                <w:sz w:val="18"/>
                <w:szCs w:val="18"/>
                <w:u w:val="single"/>
              </w:rPr>
              <w:t>Agrotehnični ukrepi:</w:t>
            </w:r>
            <w:r w:rsidRPr="009B0588">
              <w:rPr>
                <w:rFonts w:cs="Arial"/>
                <w:sz w:val="18"/>
                <w:szCs w:val="18"/>
              </w:rPr>
              <w:t xml:space="preserve"> </w:t>
            </w:r>
          </w:p>
          <w:p w14:paraId="681FBAE4" w14:textId="77777777" w:rsidR="00F54301" w:rsidRPr="009B0588" w:rsidRDefault="00F54301" w:rsidP="00B84EF7">
            <w:pPr>
              <w:pStyle w:val="Odstavekseznama"/>
              <w:numPr>
                <w:ilvl w:val="0"/>
                <w:numId w:val="292"/>
              </w:numPr>
              <w:ind w:left="235" w:hanging="305"/>
              <w:contextualSpacing/>
              <w:jc w:val="left"/>
              <w:rPr>
                <w:rFonts w:cs="Arial"/>
                <w:sz w:val="18"/>
                <w:szCs w:val="18"/>
              </w:rPr>
            </w:pPr>
            <w:r w:rsidRPr="009B0588">
              <w:rPr>
                <w:rFonts w:cs="Arial"/>
                <w:sz w:val="18"/>
                <w:szCs w:val="18"/>
              </w:rPr>
              <w:t>odstranjevanje plevelov.</w:t>
            </w:r>
          </w:p>
          <w:p w14:paraId="2451A877" w14:textId="77777777" w:rsidR="00F54301" w:rsidRPr="009B0588" w:rsidRDefault="00F54301" w:rsidP="004B2BD5">
            <w:pPr>
              <w:rPr>
                <w:rFonts w:cs="Arial"/>
                <w:sz w:val="18"/>
                <w:szCs w:val="18"/>
              </w:rPr>
            </w:pPr>
          </w:p>
          <w:p w14:paraId="6BB8A11D" w14:textId="77777777" w:rsidR="00F54301" w:rsidRPr="009B0588" w:rsidRDefault="00F54301" w:rsidP="004B2BD5">
            <w:pPr>
              <w:rPr>
                <w:rFonts w:cs="Arial"/>
                <w:sz w:val="18"/>
                <w:szCs w:val="18"/>
              </w:rPr>
            </w:pPr>
          </w:p>
        </w:tc>
        <w:tc>
          <w:tcPr>
            <w:tcW w:w="2551" w:type="dxa"/>
          </w:tcPr>
          <w:p w14:paraId="2509C51B" w14:textId="77777777" w:rsidR="00F54301" w:rsidRPr="009B0588" w:rsidRDefault="00F54301" w:rsidP="004B2BD5">
            <w:pPr>
              <w:rPr>
                <w:rFonts w:cs="Arial"/>
                <w:sz w:val="18"/>
                <w:szCs w:val="18"/>
              </w:rPr>
            </w:pPr>
            <w:proofErr w:type="spellStart"/>
            <w:r w:rsidRPr="009B0588">
              <w:rPr>
                <w:rFonts w:cs="Arial"/>
                <w:color w:val="00B050"/>
                <w:sz w:val="18"/>
                <w:szCs w:val="18"/>
              </w:rPr>
              <w:t>azadirahtin</w:t>
            </w:r>
            <w:proofErr w:type="spellEnd"/>
            <w:r w:rsidRPr="009B0588">
              <w:rPr>
                <w:rFonts w:cs="Arial"/>
                <w:color w:val="00B050"/>
                <w:sz w:val="18"/>
                <w:szCs w:val="18"/>
              </w:rPr>
              <w:t xml:space="preserve"> A</w:t>
            </w:r>
          </w:p>
        </w:tc>
        <w:tc>
          <w:tcPr>
            <w:tcW w:w="2268" w:type="dxa"/>
            <w:noWrap/>
          </w:tcPr>
          <w:p w14:paraId="02DB621F" w14:textId="77777777" w:rsidR="00F54301" w:rsidRPr="009B0588" w:rsidRDefault="00F54301" w:rsidP="004B2BD5">
            <w:pPr>
              <w:rPr>
                <w:rFonts w:cs="Arial"/>
                <w:sz w:val="18"/>
                <w:szCs w:val="18"/>
              </w:rPr>
            </w:pPr>
            <w:proofErr w:type="spellStart"/>
            <w:r w:rsidRPr="009B0588">
              <w:rPr>
                <w:rFonts w:cs="Arial"/>
                <w:color w:val="00B050"/>
                <w:sz w:val="18"/>
                <w:szCs w:val="18"/>
              </w:rPr>
              <w:t>Neemazal</w:t>
            </w:r>
            <w:proofErr w:type="spellEnd"/>
            <w:r w:rsidRPr="009B0588">
              <w:rPr>
                <w:rFonts w:cs="Arial"/>
                <w:color w:val="00B050"/>
                <w:sz w:val="18"/>
                <w:szCs w:val="18"/>
              </w:rPr>
              <w:t xml:space="preserve"> - T/S</w:t>
            </w:r>
          </w:p>
        </w:tc>
        <w:tc>
          <w:tcPr>
            <w:tcW w:w="1559" w:type="dxa"/>
            <w:noWrap/>
          </w:tcPr>
          <w:p w14:paraId="354FF36A" w14:textId="77777777" w:rsidR="00F54301" w:rsidRPr="009B0588" w:rsidRDefault="00F54301" w:rsidP="004B2BD5">
            <w:pPr>
              <w:rPr>
                <w:rFonts w:cs="Arial"/>
                <w:sz w:val="18"/>
                <w:szCs w:val="18"/>
              </w:rPr>
            </w:pPr>
            <w:r w:rsidRPr="009B0588">
              <w:rPr>
                <w:rFonts w:cs="Arial"/>
                <w:color w:val="00B050"/>
                <w:sz w:val="18"/>
                <w:szCs w:val="18"/>
              </w:rPr>
              <w:t>2,0 - 3,0 L/ha (odmerek odvisen od višine rastlin)</w:t>
            </w:r>
          </w:p>
        </w:tc>
        <w:tc>
          <w:tcPr>
            <w:tcW w:w="1701" w:type="dxa"/>
            <w:noWrap/>
          </w:tcPr>
          <w:p w14:paraId="5739ED2B" w14:textId="77777777" w:rsidR="00F54301" w:rsidRPr="009B0588" w:rsidRDefault="00F54301" w:rsidP="004B2BD5">
            <w:pPr>
              <w:rPr>
                <w:rFonts w:cs="Arial"/>
                <w:sz w:val="18"/>
                <w:szCs w:val="18"/>
              </w:rPr>
            </w:pPr>
            <w:r w:rsidRPr="009B0588">
              <w:rPr>
                <w:rFonts w:cs="Arial"/>
                <w:color w:val="00B050"/>
                <w:sz w:val="18"/>
                <w:szCs w:val="18"/>
              </w:rPr>
              <w:t>3</w:t>
            </w:r>
          </w:p>
        </w:tc>
        <w:tc>
          <w:tcPr>
            <w:tcW w:w="1701" w:type="dxa"/>
            <w:hideMark/>
          </w:tcPr>
          <w:p w14:paraId="644C7C49" w14:textId="77777777" w:rsidR="00F54301" w:rsidRPr="009B0588" w:rsidRDefault="00F54301" w:rsidP="004B2BD5">
            <w:pPr>
              <w:rPr>
                <w:rFonts w:cs="Arial"/>
                <w:sz w:val="18"/>
                <w:szCs w:val="18"/>
              </w:rPr>
            </w:pPr>
            <w:r w:rsidRPr="009B0588">
              <w:rPr>
                <w:rFonts w:cs="Arial"/>
                <w:color w:val="00B050"/>
                <w:sz w:val="18"/>
                <w:szCs w:val="18"/>
              </w:rPr>
              <w:t>največ 3 krat v eni rastni dobi</w:t>
            </w:r>
            <w:r>
              <w:rPr>
                <w:rFonts w:cs="Arial"/>
                <w:color w:val="00B050"/>
                <w:sz w:val="18"/>
                <w:szCs w:val="18"/>
              </w:rPr>
              <w:t>; zmanjševanje populacije</w:t>
            </w:r>
          </w:p>
        </w:tc>
      </w:tr>
      <w:tr w:rsidR="00F54301" w:rsidRPr="009B0588" w14:paraId="6BF1DB5D" w14:textId="77777777" w:rsidTr="0057459C">
        <w:trPr>
          <w:trHeight w:val="250"/>
        </w:trPr>
        <w:tc>
          <w:tcPr>
            <w:tcW w:w="2524" w:type="dxa"/>
            <w:vMerge/>
            <w:hideMark/>
          </w:tcPr>
          <w:p w14:paraId="397C14C1" w14:textId="77777777" w:rsidR="00F54301" w:rsidRPr="009B0588" w:rsidRDefault="00F54301" w:rsidP="004B2BD5">
            <w:pPr>
              <w:rPr>
                <w:rFonts w:cs="Arial"/>
                <w:sz w:val="18"/>
                <w:szCs w:val="18"/>
              </w:rPr>
            </w:pPr>
          </w:p>
        </w:tc>
        <w:tc>
          <w:tcPr>
            <w:tcW w:w="3000" w:type="dxa"/>
            <w:vMerge/>
            <w:hideMark/>
          </w:tcPr>
          <w:p w14:paraId="68350262" w14:textId="77777777" w:rsidR="00F54301" w:rsidRPr="009B0588" w:rsidRDefault="00F54301" w:rsidP="004B2BD5">
            <w:pPr>
              <w:rPr>
                <w:rFonts w:cs="Arial"/>
                <w:sz w:val="18"/>
                <w:szCs w:val="18"/>
              </w:rPr>
            </w:pPr>
          </w:p>
        </w:tc>
        <w:tc>
          <w:tcPr>
            <w:tcW w:w="2551" w:type="dxa"/>
            <w:vMerge w:val="restart"/>
            <w:hideMark/>
          </w:tcPr>
          <w:p w14:paraId="54A95460" w14:textId="77777777" w:rsidR="00F54301" w:rsidRPr="009B0588" w:rsidRDefault="00F54301" w:rsidP="004B2BD5">
            <w:pPr>
              <w:rPr>
                <w:rFonts w:cs="Arial"/>
                <w:sz w:val="18"/>
                <w:szCs w:val="18"/>
              </w:rPr>
            </w:pPr>
            <w:proofErr w:type="spellStart"/>
            <w:r w:rsidRPr="009B0588">
              <w:rPr>
                <w:rFonts w:cs="Arial"/>
                <w:sz w:val="18"/>
                <w:szCs w:val="18"/>
              </w:rPr>
              <w:t>flonikamid</w:t>
            </w:r>
            <w:proofErr w:type="spellEnd"/>
          </w:p>
        </w:tc>
        <w:tc>
          <w:tcPr>
            <w:tcW w:w="2268" w:type="dxa"/>
            <w:noWrap/>
            <w:hideMark/>
          </w:tcPr>
          <w:p w14:paraId="7F16BA7E" w14:textId="77777777" w:rsidR="00F54301" w:rsidRPr="009B0588" w:rsidRDefault="00F54301" w:rsidP="004B2BD5">
            <w:pPr>
              <w:rPr>
                <w:rFonts w:cs="Arial"/>
                <w:sz w:val="18"/>
                <w:szCs w:val="18"/>
              </w:rPr>
            </w:pPr>
            <w:proofErr w:type="spellStart"/>
            <w:r w:rsidRPr="009B0588">
              <w:rPr>
                <w:rFonts w:cs="Arial"/>
                <w:sz w:val="18"/>
                <w:szCs w:val="18"/>
              </w:rPr>
              <w:t>Afinto</w:t>
            </w:r>
            <w:proofErr w:type="spellEnd"/>
          </w:p>
        </w:tc>
        <w:tc>
          <w:tcPr>
            <w:tcW w:w="1559" w:type="dxa"/>
            <w:noWrap/>
            <w:hideMark/>
          </w:tcPr>
          <w:p w14:paraId="25FD68E3" w14:textId="77777777" w:rsidR="00F54301" w:rsidRPr="009B0588" w:rsidRDefault="00F54301" w:rsidP="004B2BD5">
            <w:pPr>
              <w:rPr>
                <w:rFonts w:cs="Arial"/>
                <w:sz w:val="18"/>
                <w:szCs w:val="18"/>
              </w:rPr>
            </w:pPr>
            <w:r w:rsidRPr="009B0588">
              <w:rPr>
                <w:rFonts w:cs="Arial"/>
                <w:sz w:val="18"/>
                <w:szCs w:val="18"/>
              </w:rPr>
              <w:t>0,1 kg/ha</w:t>
            </w:r>
          </w:p>
        </w:tc>
        <w:tc>
          <w:tcPr>
            <w:tcW w:w="1701" w:type="dxa"/>
            <w:noWrap/>
            <w:hideMark/>
          </w:tcPr>
          <w:p w14:paraId="05ADA2B6" w14:textId="77777777" w:rsidR="00F54301" w:rsidRPr="009B0588" w:rsidRDefault="00F54301" w:rsidP="004B2BD5">
            <w:pPr>
              <w:rPr>
                <w:rFonts w:cs="Arial"/>
                <w:sz w:val="18"/>
                <w:szCs w:val="18"/>
              </w:rPr>
            </w:pPr>
            <w:r w:rsidRPr="009B0588">
              <w:rPr>
                <w:rFonts w:cs="Arial"/>
                <w:sz w:val="18"/>
                <w:szCs w:val="18"/>
              </w:rPr>
              <w:t>1</w:t>
            </w:r>
          </w:p>
        </w:tc>
        <w:tc>
          <w:tcPr>
            <w:tcW w:w="1701" w:type="dxa"/>
            <w:hideMark/>
          </w:tcPr>
          <w:p w14:paraId="7147D636" w14:textId="77777777" w:rsidR="00F54301" w:rsidRPr="009B0588" w:rsidRDefault="00F54301" w:rsidP="004B2BD5">
            <w:pPr>
              <w:rPr>
                <w:rFonts w:cs="Arial"/>
                <w:sz w:val="18"/>
                <w:szCs w:val="18"/>
              </w:rPr>
            </w:pPr>
            <w:r w:rsidRPr="009B0588">
              <w:rPr>
                <w:rFonts w:cs="Arial"/>
                <w:sz w:val="18"/>
                <w:szCs w:val="18"/>
              </w:rPr>
              <w:t>uporaba največ 3 krat</w:t>
            </w:r>
          </w:p>
        </w:tc>
      </w:tr>
      <w:tr w:rsidR="00F54301" w:rsidRPr="009B0588" w14:paraId="728C479C" w14:textId="77777777" w:rsidTr="0057459C">
        <w:trPr>
          <w:trHeight w:val="250"/>
        </w:trPr>
        <w:tc>
          <w:tcPr>
            <w:tcW w:w="2524" w:type="dxa"/>
            <w:vMerge/>
            <w:hideMark/>
          </w:tcPr>
          <w:p w14:paraId="38796177" w14:textId="77777777" w:rsidR="00F54301" w:rsidRPr="009B0588" w:rsidRDefault="00F54301" w:rsidP="004B2BD5">
            <w:pPr>
              <w:rPr>
                <w:rFonts w:cs="Arial"/>
                <w:sz w:val="18"/>
                <w:szCs w:val="18"/>
              </w:rPr>
            </w:pPr>
          </w:p>
        </w:tc>
        <w:tc>
          <w:tcPr>
            <w:tcW w:w="3000" w:type="dxa"/>
            <w:vMerge/>
            <w:hideMark/>
          </w:tcPr>
          <w:p w14:paraId="239CF49D" w14:textId="77777777" w:rsidR="00F54301" w:rsidRPr="009B0588" w:rsidRDefault="00F54301" w:rsidP="004B2BD5">
            <w:pPr>
              <w:rPr>
                <w:rFonts w:cs="Arial"/>
                <w:sz w:val="18"/>
                <w:szCs w:val="18"/>
              </w:rPr>
            </w:pPr>
          </w:p>
        </w:tc>
        <w:tc>
          <w:tcPr>
            <w:tcW w:w="2551" w:type="dxa"/>
            <w:vMerge/>
            <w:hideMark/>
          </w:tcPr>
          <w:p w14:paraId="5760F177" w14:textId="77777777" w:rsidR="00F54301" w:rsidRPr="009B0588" w:rsidRDefault="00F54301" w:rsidP="004B2BD5">
            <w:pPr>
              <w:rPr>
                <w:rFonts w:cs="Arial"/>
                <w:sz w:val="18"/>
                <w:szCs w:val="18"/>
              </w:rPr>
            </w:pPr>
          </w:p>
        </w:tc>
        <w:tc>
          <w:tcPr>
            <w:tcW w:w="2268" w:type="dxa"/>
            <w:noWrap/>
            <w:hideMark/>
          </w:tcPr>
          <w:p w14:paraId="3D1C588B" w14:textId="77777777" w:rsidR="00F54301" w:rsidRPr="009B0588" w:rsidRDefault="00F54301" w:rsidP="004B2BD5">
            <w:pPr>
              <w:rPr>
                <w:rFonts w:cs="Arial"/>
                <w:sz w:val="18"/>
                <w:szCs w:val="18"/>
              </w:rPr>
            </w:pPr>
            <w:proofErr w:type="spellStart"/>
            <w:r w:rsidRPr="009B0588">
              <w:rPr>
                <w:rFonts w:cs="Arial"/>
                <w:sz w:val="18"/>
                <w:szCs w:val="18"/>
              </w:rPr>
              <w:t>Teppeki</w:t>
            </w:r>
            <w:proofErr w:type="spellEnd"/>
          </w:p>
        </w:tc>
        <w:tc>
          <w:tcPr>
            <w:tcW w:w="1559" w:type="dxa"/>
            <w:noWrap/>
            <w:hideMark/>
          </w:tcPr>
          <w:p w14:paraId="037D9F12" w14:textId="77777777" w:rsidR="00F54301" w:rsidRPr="009B0588" w:rsidRDefault="00F54301" w:rsidP="004B2BD5">
            <w:pPr>
              <w:rPr>
                <w:rFonts w:cs="Arial"/>
                <w:sz w:val="18"/>
                <w:szCs w:val="18"/>
              </w:rPr>
            </w:pPr>
            <w:r w:rsidRPr="009B0588">
              <w:rPr>
                <w:rFonts w:cs="Arial"/>
                <w:sz w:val="18"/>
                <w:szCs w:val="18"/>
              </w:rPr>
              <w:t>0,1 kg/ha</w:t>
            </w:r>
          </w:p>
        </w:tc>
        <w:tc>
          <w:tcPr>
            <w:tcW w:w="1701" w:type="dxa"/>
            <w:noWrap/>
            <w:hideMark/>
          </w:tcPr>
          <w:p w14:paraId="054C2F76" w14:textId="77777777" w:rsidR="00F54301" w:rsidRPr="009B0588" w:rsidRDefault="00F54301" w:rsidP="004B2BD5">
            <w:pPr>
              <w:rPr>
                <w:rFonts w:cs="Arial"/>
                <w:sz w:val="18"/>
                <w:szCs w:val="18"/>
              </w:rPr>
            </w:pPr>
            <w:r w:rsidRPr="009B0588">
              <w:rPr>
                <w:rFonts w:cs="Arial"/>
                <w:sz w:val="18"/>
                <w:szCs w:val="18"/>
              </w:rPr>
              <w:t>1</w:t>
            </w:r>
          </w:p>
        </w:tc>
        <w:tc>
          <w:tcPr>
            <w:tcW w:w="1701" w:type="dxa"/>
            <w:hideMark/>
          </w:tcPr>
          <w:p w14:paraId="56C58500" w14:textId="77777777" w:rsidR="00F54301" w:rsidRPr="009B0588" w:rsidRDefault="00F54301" w:rsidP="004B2BD5">
            <w:pPr>
              <w:rPr>
                <w:rFonts w:cs="Arial"/>
                <w:sz w:val="18"/>
                <w:szCs w:val="18"/>
              </w:rPr>
            </w:pPr>
            <w:r w:rsidRPr="009B0588">
              <w:rPr>
                <w:rFonts w:cs="Arial"/>
                <w:sz w:val="18"/>
                <w:szCs w:val="18"/>
              </w:rPr>
              <w:t>največ 3 krat</w:t>
            </w:r>
          </w:p>
        </w:tc>
      </w:tr>
      <w:tr w:rsidR="00F54301" w:rsidRPr="009B0588" w14:paraId="2B985051" w14:textId="77777777" w:rsidTr="0057459C">
        <w:trPr>
          <w:trHeight w:val="226"/>
        </w:trPr>
        <w:tc>
          <w:tcPr>
            <w:tcW w:w="2524" w:type="dxa"/>
            <w:vMerge/>
            <w:hideMark/>
          </w:tcPr>
          <w:p w14:paraId="0AA41A1F" w14:textId="77777777" w:rsidR="00F54301" w:rsidRPr="009B0588" w:rsidRDefault="00F54301" w:rsidP="004B2BD5">
            <w:pPr>
              <w:rPr>
                <w:rFonts w:cs="Arial"/>
                <w:sz w:val="18"/>
                <w:szCs w:val="18"/>
              </w:rPr>
            </w:pPr>
          </w:p>
        </w:tc>
        <w:tc>
          <w:tcPr>
            <w:tcW w:w="3000" w:type="dxa"/>
            <w:vMerge/>
            <w:hideMark/>
          </w:tcPr>
          <w:p w14:paraId="548AC0D9" w14:textId="77777777" w:rsidR="00F54301" w:rsidRPr="009B0588" w:rsidRDefault="00F54301" w:rsidP="004B2BD5">
            <w:pPr>
              <w:rPr>
                <w:rFonts w:cs="Arial"/>
                <w:sz w:val="18"/>
                <w:szCs w:val="18"/>
              </w:rPr>
            </w:pPr>
          </w:p>
        </w:tc>
        <w:tc>
          <w:tcPr>
            <w:tcW w:w="2551" w:type="dxa"/>
            <w:vMerge w:val="restart"/>
            <w:hideMark/>
          </w:tcPr>
          <w:p w14:paraId="6A151767" w14:textId="77777777" w:rsidR="00F54301" w:rsidRPr="009B0588" w:rsidRDefault="00F54301" w:rsidP="004B2BD5">
            <w:pPr>
              <w:rPr>
                <w:rFonts w:cs="Arial"/>
                <w:sz w:val="18"/>
                <w:szCs w:val="18"/>
              </w:rPr>
            </w:pPr>
            <w:proofErr w:type="spellStart"/>
            <w:r w:rsidRPr="009B0588">
              <w:rPr>
                <w:rFonts w:cs="Arial"/>
                <w:sz w:val="18"/>
                <w:szCs w:val="18"/>
              </w:rPr>
              <w:t>flupiradifuron</w:t>
            </w:r>
            <w:proofErr w:type="spellEnd"/>
          </w:p>
        </w:tc>
        <w:tc>
          <w:tcPr>
            <w:tcW w:w="2268" w:type="dxa"/>
            <w:noWrap/>
            <w:hideMark/>
          </w:tcPr>
          <w:p w14:paraId="462FAAB3" w14:textId="77777777" w:rsidR="00F54301" w:rsidRPr="009B0588" w:rsidRDefault="00F54301" w:rsidP="004B2BD5">
            <w:pPr>
              <w:rPr>
                <w:rFonts w:cs="Arial"/>
                <w:sz w:val="18"/>
                <w:szCs w:val="18"/>
              </w:rPr>
            </w:pPr>
            <w:proofErr w:type="spellStart"/>
            <w:r w:rsidRPr="009B0588">
              <w:rPr>
                <w:rFonts w:cs="Arial"/>
                <w:sz w:val="18"/>
                <w:szCs w:val="18"/>
              </w:rPr>
              <w:t>Sivanto</w:t>
            </w:r>
            <w:proofErr w:type="spellEnd"/>
            <w:r w:rsidRPr="009B0588">
              <w:rPr>
                <w:rFonts w:cs="Arial"/>
                <w:sz w:val="18"/>
                <w:szCs w:val="18"/>
              </w:rPr>
              <w:t xml:space="preserve"> prime</w:t>
            </w:r>
          </w:p>
        </w:tc>
        <w:tc>
          <w:tcPr>
            <w:tcW w:w="1559" w:type="dxa"/>
            <w:noWrap/>
            <w:hideMark/>
          </w:tcPr>
          <w:p w14:paraId="2DB47E87" w14:textId="77777777" w:rsidR="00F54301" w:rsidRPr="009B0588" w:rsidRDefault="00F54301" w:rsidP="004B2BD5">
            <w:pPr>
              <w:rPr>
                <w:rFonts w:cs="Arial"/>
                <w:sz w:val="18"/>
                <w:szCs w:val="18"/>
              </w:rPr>
            </w:pPr>
            <w:r w:rsidRPr="009B0588">
              <w:rPr>
                <w:rFonts w:cs="Arial"/>
                <w:sz w:val="18"/>
                <w:szCs w:val="18"/>
              </w:rPr>
              <w:t xml:space="preserve">0,56 L/ha </w:t>
            </w:r>
          </w:p>
        </w:tc>
        <w:tc>
          <w:tcPr>
            <w:tcW w:w="1701" w:type="dxa"/>
            <w:noWrap/>
            <w:hideMark/>
          </w:tcPr>
          <w:p w14:paraId="0066D14C" w14:textId="77777777" w:rsidR="00F54301" w:rsidRPr="009B0588" w:rsidRDefault="00F54301" w:rsidP="004B2BD5">
            <w:pPr>
              <w:rPr>
                <w:rFonts w:cs="Arial"/>
                <w:sz w:val="18"/>
                <w:szCs w:val="18"/>
              </w:rPr>
            </w:pPr>
            <w:r w:rsidRPr="009B0588">
              <w:rPr>
                <w:rFonts w:cs="Arial"/>
                <w:sz w:val="18"/>
                <w:szCs w:val="18"/>
              </w:rPr>
              <w:t>3</w:t>
            </w:r>
          </w:p>
        </w:tc>
        <w:tc>
          <w:tcPr>
            <w:tcW w:w="1701" w:type="dxa"/>
          </w:tcPr>
          <w:p w14:paraId="0377F255" w14:textId="77777777" w:rsidR="00F54301" w:rsidRPr="009B0588" w:rsidRDefault="00F54301" w:rsidP="004B2BD5">
            <w:pPr>
              <w:rPr>
                <w:rFonts w:cs="Arial"/>
                <w:sz w:val="18"/>
                <w:szCs w:val="18"/>
              </w:rPr>
            </w:pPr>
          </w:p>
        </w:tc>
      </w:tr>
      <w:tr w:rsidR="00F54301" w:rsidRPr="009B0588" w14:paraId="3A440334" w14:textId="77777777" w:rsidTr="004B2BD5">
        <w:trPr>
          <w:trHeight w:val="457"/>
        </w:trPr>
        <w:tc>
          <w:tcPr>
            <w:tcW w:w="2524" w:type="dxa"/>
            <w:vMerge/>
          </w:tcPr>
          <w:p w14:paraId="0D4E0670" w14:textId="77777777" w:rsidR="00F54301" w:rsidRPr="009B0588" w:rsidRDefault="00F54301" w:rsidP="004B2BD5">
            <w:pPr>
              <w:rPr>
                <w:rFonts w:cs="Arial"/>
                <w:sz w:val="18"/>
                <w:szCs w:val="18"/>
              </w:rPr>
            </w:pPr>
          </w:p>
        </w:tc>
        <w:tc>
          <w:tcPr>
            <w:tcW w:w="3000" w:type="dxa"/>
            <w:vMerge/>
          </w:tcPr>
          <w:p w14:paraId="05599D2B" w14:textId="77777777" w:rsidR="00F54301" w:rsidRPr="009B0588" w:rsidRDefault="00F54301" w:rsidP="004B2BD5">
            <w:pPr>
              <w:rPr>
                <w:rFonts w:cs="Arial"/>
                <w:sz w:val="18"/>
                <w:szCs w:val="18"/>
              </w:rPr>
            </w:pPr>
          </w:p>
        </w:tc>
        <w:tc>
          <w:tcPr>
            <w:tcW w:w="2551" w:type="dxa"/>
            <w:vMerge/>
          </w:tcPr>
          <w:p w14:paraId="59EF255E" w14:textId="77777777" w:rsidR="00F54301" w:rsidRPr="009B0588" w:rsidRDefault="00F54301" w:rsidP="004B2BD5">
            <w:pPr>
              <w:rPr>
                <w:rFonts w:cs="Arial"/>
                <w:sz w:val="18"/>
                <w:szCs w:val="18"/>
              </w:rPr>
            </w:pPr>
          </w:p>
        </w:tc>
        <w:tc>
          <w:tcPr>
            <w:tcW w:w="7229" w:type="dxa"/>
            <w:gridSpan w:val="4"/>
            <w:noWrap/>
          </w:tcPr>
          <w:p w14:paraId="467965D2" w14:textId="77777777" w:rsidR="00F54301" w:rsidRPr="009B0588" w:rsidRDefault="00F54301" w:rsidP="004B2BD5">
            <w:pPr>
              <w:rPr>
                <w:rFonts w:cs="Arial"/>
                <w:sz w:val="18"/>
                <w:szCs w:val="18"/>
              </w:rPr>
            </w:pPr>
            <w:r w:rsidRPr="009B0588">
              <w:rPr>
                <w:rFonts w:cs="Arial"/>
                <w:sz w:val="18"/>
                <w:szCs w:val="18"/>
              </w:rPr>
              <w:t>Pri pridelavi rastlin gojenih brez stika s tlemi, tako da rastline niso posajene neposredno v tla (npr. hidroponika, sadilne vreče, sadilne mize</w:t>
            </w:r>
            <w:r>
              <w:rPr>
                <w:rFonts w:cs="Arial"/>
                <w:sz w:val="18"/>
                <w:szCs w:val="18"/>
              </w:rPr>
              <w:t>)</w:t>
            </w:r>
            <w:r w:rsidRPr="009B0588">
              <w:rPr>
                <w:rFonts w:cs="Arial"/>
                <w:sz w:val="18"/>
                <w:szCs w:val="18"/>
              </w:rPr>
              <w:t xml:space="preserve">. Dovoljeno je samo foliarno </w:t>
            </w:r>
            <w:proofErr w:type="spellStart"/>
            <w:r w:rsidRPr="009B0588">
              <w:rPr>
                <w:rFonts w:cs="Arial"/>
                <w:sz w:val="18"/>
                <w:szCs w:val="18"/>
              </w:rPr>
              <w:t>tretiranje</w:t>
            </w:r>
            <w:proofErr w:type="spellEnd"/>
            <w:r w:rsidRPr="009B0588">
              <w:rPr>
                <w:rFonts w:cs="Arial"/>
                <w:sz w:val="18"/>
                <w:szCs w:val="18"/>
              </w:rPr>
              <w:t>.</w:t>
            </w:r>
          </w:p>
        </w:tc>
      </w:tr>
      <w:tr w:rsidR="00F54301" w:rsidRPr="009B0588" w14:paraId="234A79FA" w14:textId="77777777" w:rsidTr="0057459C">
        <w:trPr>
          <w:trHeight w:val="500"/>
        </w:trPr>
        <w:tc>
          <w:tcPr>
            <w:tcW w:w="2524" w:type="dxa"/>
            <w:vMerge/>
            <w:hideMark/>
          </w:tcPr>
          <w:p w14:paraId="5E3BBA87" w14:textId="77777777" w:rsidR="00F54301" w:rsidRPr="009B0588" w:rsidRDefault="00F54301" w:rsidP="004B2BD5">
            <w:pPr>
              <w:rPr>
                <w:rFonts w:cs="Arial"/>
                <w:sz w:val="18"/>
                <w:szCs w:val="18"/>
              </w:rPr>
            </w:pPr>
          </w:p>
        </w:tc>
        <w:tc>
          <w:tcPr>
            <w:tcW w:w="3000" w:type="dxa"/>
            <w:vMerge/>
            <w:hideMark/>
          </w:tcPr>
          <w:p w14:paraId="346FC8AD" w14:textId="77777777" w:rsidR="00F54301" w:rsidRPr="009B0588" w:rsidRDefault="00F54301" w:rsidP="004B2BD5">
            <w:pPr>
              <w:rPr>
                <w:rFonts w:cs="Arial"/>
                <w:sz w:val="18"/>
                <w:szCs w:val="18"/>
              </w:rPr>
            </w:pPr>
          </w:p>
        </w:tc>
        <w:tc>
          <w:tcPr>
            <w:tcW w:w="2551" w:type="dxa"/>
            <w:hideMark/>
          </w:tcPr>
          <w:p w14:paraId="3F726373" w14:textId="77777777" w:rsidR="00F54301" w:rsidRPr="009B0588" w:rsidRDefault="00F54301" w:rsidP="004B2BD5">
            <w:pPr>
              <w:rPr>
                <w:rFonts w:cs="Arial"/>
                <w:sz w:val="18"/>
                <w:szCs w:val="18"/>
              </w:rPr>
            </w:pPr>
            <w:proofErr w:type="spellStart"/>
            <w:r w:rsidRPr="009B0588">
              <w:rPr>
                <w:rFonts w:cs="Arial"/>
                <w:sz w:val="18"/>
                <w:szCs w:val="18"/>
              </w:rPr>
              <w:t>pirimikarb</w:t>
            </w:r>
            <w:proofErr w:type="spellEnd"/>
          </w:p>
        </w:tc>
        <w:tc>
          <w:tcPr>
            <w:tcW w:w="2268" w:type="dxa"/>
            <w:noWrap/>
            <w:hideMark/>
          </w:tcPr>
          <w:p w14:paraId="225DFB03" w14:textId="77777777" w:rsidR="00F54301" w:rsidRPr="009B0588" w:rsidRDefault="00F54301" w:rsidP="004B2BD5">
            <w:pPr>
              <w:rPr>
                <w:rFonts w:cs="Arial"/>
                <w:sz w:val="18"/>
                <w:szCs w:val="18"/>
              </w:rPr>
            </w:pPr>
            <w:proofErr w:type="spellStart"/>
            <w:r w:rsidRPr="009B0588">
              <w:rPr>
                <w:rFonts w:cs="Arial"/>
                <w:sz w:val="18"/>
                <w:szCs w:val="18"/>
              </w:rPr>
              <w:t>Pirimor</w:t>
            </w:r>
            <w:proofErr w:type="spellEnd"/>
            <w:r w:rsidRPr="009B0588">
              <w:rPr>
                <w:rFonts w:cs="Arial"/>
                <w:sz w:val="18"/>
                <w:szCs w:val="18"/>
              </w:rPr>
              <w:t xml:space="preserve"> 50 WG </w:t>
            </w:r>
          </w:p>
        </w:tc>
        <w:tc>
          <w:tcPr>
            <w:tcW w:w="1559" w:type="dxa"/>
            <w:noWrap/>
            <w:hideMark/>
          </w:tcPr>
          <w:p w14:paraId="0A735977" w14:textId="77777777" w:rsidR="00F54301" w:rsidRPr="009B0588" w:rsidRDefault="00F54301" w:rsidP="004B2BD5">
            <w:pPr>
              <w:rPr>
                <w:rFonts w:cs="Arial"/>
                <w:sz w:val="18"/>
                <w:szCs w:val="18"/>
              </w:rPr>
            </w:pPr>
            <w:r w:rsidRPr="009B0588">
              <w:rPr>
                <w:rFonts w:cs="Arial"/>
                <w:sz w:val="18"/>
                <w:szCs w:val="18"/>
              </w:rPr>
              <w:t>0,75 kg/ha</w:t>
            </w:r>
          </w:p>
        </w:tc>
        <w:tc>
          <w:tcPr>
            <w:tcW w:w="1701" w:type="dxa"/>
            <w:noWrap/>
            <w:hideMark/>
          </w:tcPr>
          <w:p w14:paraId="063BE6A0" w14:textId="77777777" w:rsidR="00F54301" w:rsidRPr="009B0588" w:rsidRDefault="00F54301" w:rsidP="004B2BD5">
            <w:pPr>
              <w:rPr>
                <w:rFonts w:cs="Arial"/>
                <w:sz w:val="18"/>
                <w:szCs w:val="18"/>
              </w:rPr>
            </w:pPr>
            <w:r w:rsidRPr="009B0588">
              <w:rPr>
                <w:rFonts w:cs="Arial"/>
                <w:sz w:val="18"/>
                <w:szCs w:val="18"/>
              </w:rPr>
              <w:t>7</w:t>
            </w:r>
          </w:p>
        </w:tc>
        <w:tc>
          <w:tcPr>
            <w:tcW w:w="1701" w:type="dxa"/>
            <w:hideMark/>
          </w:tcPr>
          <w:p w14:paraId="430B4B09" w14:textId="77777777" w:rsidR="00F54301" w:rsidRPr="009B0588" w:rsidRDefault="00F54301" w:rsidP="004B2BD5">
            <w:pPr>
              <w:rPr>
                <w:rFonts w:cs="Arial"/>
                <w:sz w:val="18"/>
                <w:szCs w:val="18"/>
              </w:rPr>
            </w:pPr>
            <w:r w:rsidRPr="009B0588">
              <w:rPr>
                <w:rFonts w:cs="Arial"/>
                <w:sz w:val="18"/>
                <w:szCs w:val="18"/>
              </w:rPr>
              <w:t>največ 2 krat v eni rastni sezoni</w:t>
            </w:r>
          </w:p>
        </w:tc>
      </w:tr>
      <w:tr w:rsidR="00F54301" w:rsidRPr="009B0588" w14:paraId="156AA5DC" w14:textId="77777777" w:rsidTr="0057459C">
        <w:trPr>
          <w:trHeight w:val="250"/>
        </w:trPr>
        <w:tc>
          <w:tcPr>
            <w:tcW w:w="2524" w:type="dxa"/>
            <w:vMerge/>
            <w:hideMark/>
          </w:tcPr>
          <w:p w14:paraId="7B364043" w14:textId="77777777" w:rsidR="00F54301" w:rsidRPr="009B0588" w:rsidRDefault="00F54301" w:rsidP="004B2BD5">
            <w:pPr>
              <w:rPr>
                <w:rFonts w:cs="Arial"/>
                <w:sz w:val="18"/>
                <w:szCs w:val="18"/>
              </w:rPr>
            </w:pPr>
          </w:p>
        </w:tc>
        <w:tc>
          <w:tcPr>
            <w:tcW w:w="3000" w:type="dxa"/>
            <w:vMerge/>
            <w:hideMark/>
          </w:tcPr>
          <w:p w14:paraId="6B4C3F60" w14:textId="77777777" w:rsidR="00F54301" w:rsidRPr="009B0588" w:rsidRDefault="00F54301" w:rsidP="004B2BD5">
            <w:pPr>
              <w:rPr>
                <w:rFonts w:cs="Arial"/>
                <w:sz w:val="18"/>
                <w:szCs w:val="18"/>
              </w:rPr>
            </w:pPr>
          </w:p>
        </w:tc>
        <w:tc>
          <w:tcPr>
            <w:tcW w:w="2551" w:type="dxa"/>
            <w:vMerge w:val="restart"/>
            <w:hideMark/>
          </w:tcPr>
          <w:p w14:paraId="67283B96" w14:textId="77777777" w:rsidR="00F54301" w:rsidRPr="009B0588" w:rsidRDefault="00F54301" w:rsidP="004B2BD5">
            <w:pPr>
              <w:rPr>
                <w:rFonts w:cs="Arial"/>
                <w:sz w:val="18"/>
                <w:szCs w:val="18"/>
              </w:rPr>
            </w:pPr>
            <w:proofErr w:type="spellStart"/>
            <w:r w:rsidRPr="009B0588">
              <w:rPr>
                <w:rFonts w:cs="Arial"/>
                <w:sz w:val="18"/>
                <w:szCs w:val="18"/>
              </w:rPr>
              <w:t>sulfoksaflor</w:t>
            </w:r>
            <w:proofErr w:type="spellEnd"/>
          </w:p>
        </w:tc>
        <w:tc>
          <w:tcPr>
            <w:tcW w:w="2268" w:type="dxa"/>
            <w:noWrap/>
            <w:hideMark/>
          </w:tcPr>
          <w:p w14:paraId="0D82D11F" w14:textId="77777777" w:rsidR="00F54301" w:rsidRPr="009B0588" w:rsidRDefault="00F54301" w:rsidP="004B2BD5">
            <w:pPr>
              <w:rPr>
                <w:rFonts w:cs="Arial"/>
                <w:sz w:val="18"/>
                <w:szCs w:val="18"/>
              </w:rPr>
            </w:pPr>
            <w:proofErr w:type="spellStart"/>
            <w:r w:rsidRPr="009B0588">
              <w:rPr>
                <w:rFonts w:cs="Arial"/>
                <w:sz w:val="18"/>
                <w:szCs w:val="18"/>
              </w:rPr>
              <w:t>Closer</w:t>
            </w:r>
            <w:proofErr w:type="spellEnd"/>
          </w:p>
        </w:tc>
        <w:tc>
          <w:tcPr>
            <w:tcW w:w="1559" w:type="dxa"/>
            <w:noWrap/>
            <w:hideMark/>
          </w:tcPr>
          <w:p w14:paraId="6E9D4DC1" w14:textId="77777777" w:rsidR="00F54301" w:rsidRPr="009B0588" w:rsidRDefault="00F54301" w:rsidP="004B2BD5">
            <w:pPr>
              <w:rPr>
                <w:rFonts w:cs="Arial"/>
                <w:sz w:val="18"/>
                <w:szCs w:val="18"/>
              </w:rPr>
            </w:pPr>
            <w:r w:rsidRPr="009B0588">
              <w:rPr>
                <w:rFonts w:cs="Arial"/>
                <w:sz w:val="18"/>
                <w:szCs w:val="18"/>
              </w:rPr>
              <w:t xml:space="preserve">200 </w:t>
            </w:r>
            <w:proofErr w:type="spellStart"/>
            <w:r w:rsidRPr="009B0588">
              <w:rPr>
                <w:rFonts w:cs="Arial"/>
                <w:sz w:val="18"/>
                <w:szCs w:val="18"/>
              </w:rPr>
              <w:t>mL</w:t>
            </w:r>
            <w:proofErr w:type="spellEnd"/>
            <w:r w:rsidRPr="009B0588">
              <w:rPr>
                <w:rFonts w:cs="Arial"/>
                <w:sz w:val="18"/>
                <w:szCs w:val="18"/>
              </w:rPr>
              <w:t>/ha</w:t>
            </w:r>
          </w:p>
        </w:tc>
        <w:tc>
          <w:tcPr>
            <w:tcW w:w="1701" w:type="dxa"/>
            <w:noWrap/>
            <w:hideMark/>
          </w:tcPr>
          <w:p w14:paraId="23BCC77F" w14:textId="77777777" w:rsidR="00F54301" w:rsidRPr="009B0588" w:rsidRDefault="00F54301" w:rsidP="004B2BD5">
            <w:pPr>
              <w:rPr>
                <w:rFonts w:cs="Arial"/>
                <w:sz w:val="18"/>
                <w:szCs w:val="18"/>
              </w:rPr>
            </w:pPr>
            <w:r w:rsidRPr="009B0588">
              <w:rPr>
                <w:rFonts w:cs="Arial"/>
                <w:sz w:val="18"/>
                <w:szCs w:val="18"/>
              </w:rPr>
              <w:t>1</w:t>
            </w:r>
          </w:p>
        </w:tc>
        <w:tc>
          <w:tcPr>
            <w:tcW w:w="1701" w:type="dxa"/>
            <w:hideMark/>
          </w:tcPr>
          <w:p w14:paraId="1C3E19A6" w14:textId="77777777" w:rsidR="00F54301" w:rsidRPr="009B0588" w:rsidRDefault="00F54301" w:rsidP="004B2BD5">
            <w:pPr>
              <w:rPr>
                <w:rFonts w:cs="Arial"/>
                <w:sz w:val="18"/>
                <w:szCs w:val="18"/>
              </w:rPr>
            </w:pPr>
            <w:r w:rsidRPr="009B0588">
              <w:rPr>
                <w:rFonts w:cs="Arial"/>
                <w:sz w:val="18"/>
                <w:szCs w:val="18"/>
              </w:rPr>
              <w:t>uporaba največ 2 krat</w:t>
            </w:r>
          </w:p>
        </w:tc>
      </w:tr>
      <w:tr w:rsidR="00F54301" w:rsidRPr="009B0588" w14:paraId="7D6BC4AD" w14:textId="77777777" w:rsidTr="004B2BD5">
        <w:trPr>
          <w:trHeight w:val="250"/>
        </w:trPr>
        <w:tc>
          <w:tcPr>
            <w:tcW w:w="2524" w:type="dxa"/>
            <w:vMerge/>
          </w:tcPr>
          <w:p w14:paraId="3769B75F" w14:textId="77777777" w:rsidR="00F54301" w:rsidRPr="009B0588" w:rsidRDefault="00F54301" w:rsidP="004B2BD5">
            <w:pPr>
              <w:rPr>
                <w:rFonts w:cs="Arial"/>
                <w:sz w:val="18"/>
                <w:szCs w:val="18"/>
              </w:rPr>
            </w:pPr>
          </w:p>
        </w:tc>
        <w:tc>
          <w:tcPr>
            <w:tcW w:w="3000" w:type="dxa"/>
            <w:vMerge/>
          </w:tcPr>
          <w:p w14:paraId="6DAC982B" w14:textId="77777777" w:rsidR="00F54301" w:rsidRPr="009B0588" w:rsidRDefault="00F54301" w:rsidP="004B2BD5">
            <w:pPr>
              <w:rPr>
                <w:rFonts w:cs="Arial"/>
                <w:sz w:val="18"/>
                <w:szCs w:val="18"/>
              </w:rPr>
            </w:pPr>
          </w:p>
        </w:tc>
        <w:tc>
          <w:tcPr>
            <w:tcW w:w="2551" w:type="dxa"/>
            <w:vMerge/>
          </w:tcPr>
          <w:p w14:paraId="11568F9A" w14:textId="77777777" w:rsidR="00F54301" w:rsidRPr="009B0588" w:rsidRDefault="00F54301" w:rsidP="004B2BD5">
            <w:pPr>
              <w:rPr>
                <w:rFonts w:cs="Arial"/>
                <w:sz w:val="18"/>
                <w:szCs w:val="18"/>
              </w:rPr>
            </w:pPr>
          </w:p>
        </w:tc>
        <w:tc>
          <w:tcPr>
            <w:tcW w:w="7229" w:type="dxa"/>
            <w:gridSpan w:val="4"/>
            <w:noWrap/>
          </w:tcPr>
          <w:p w14:paraId="40CFC2AA" w14:textId="77777777" w:rsidR="00F54301" w:rsidRPr="00EC7BC3" w:rsidRDefault="00F54301" w:rsidP="004B2BD5">
            <w:pPr>
              <w:rPr>
                <w:rFonts w:cs="Arial"/>
                <w:sz w:val="18"/>
                <w:szCs w:val="18"/>
              </w:rPr>
            </w:pPr>
            <w:r w:rsidRPr="00B75254">
              <w:rPr>
                <w:sz w:val="18"/>
                <w:szCs w:val="18"/>
              </w:rPr>
              <w:t xml:space="preserve">Opozorilo za </w:t>
            </w:r>
            <w:proofErr w:type="spellStart"/>
            <w:r w:rsidRPr="00B75254">
              <w:rPr>
                <w:sz w:val="18"/>
                <w:szCs w:val="18"/>
              </w:rPr>
              <w:t>Closer</w:t>
            </w:r>
            <w:proofErr w:type="spellEnd"/>
            <w:r w:rsidRPr="00B75254">
              <w:rPr>
                <w:sz w:val="18"/>
                <w:szCs w:val="18"/>
              </w:rPr>
              <w:t xml:space="preserve">: Zaradi zaščite divjih opraševalcev je potrebno zaščiteni prostor pred </w:t>
            </w:r>
            <w:proofErr w:type="spellStart"/>
            <w:r w:rsidRPr="00B75254">
              <w:rPr>
                <w:sz w:val="18"/>
                <w:szCs w:val="18"/>
              </w:rPr>
              <w:t>tretiranjem</w:t>
            </w:r>
            <w:proofErr w:type="spellEnd"/>
            <w:r w:rsidRPr="00B75254">
              <w:rPr>
                <w:sz w:val="18"/>
                <w:szCs w:val="18"/>
              </w:rPr>
              <w:t xml:space="preserve"> zapreti. Zaščiteni prostor je dovoljeno odpreti šele 6 dni po končanem </w:t>
            </w:r>
            <w:proofErr w:type="spellStart"/>
            <w:r w:rsidRPr="00B75254">
              <w:rPr>
                <w:sz w:val="18"/>
                <w:szCs w:val="18"/>
              </w:rPr>
              <w:t>tretiranju</w:t>
            </w:r>
            <w:proofErr w:type="spellEnd"/>
            <w:r w:rsidRPr="00B75254">
              <w:rPr>
                <w:sz w:val="18"/>
                <w:szCs w:val="18"/>
              </w:rPr>
              <w:t xml:space="preserve">. Kolonije opraševalcev je potrebno med </w:t>
            </w:r>
            <w:proofErr w:type="spellStart"/>
            <w:r w:rsidRPr="00B75254">
              <w:rPr>
                <w:sz w:val="18"/>
                <w:szCs w:val="18"/>
              </w:rPr>
              <w:t>tretiranjem</w:t>
            </w:r>
            <w:proofErr w:type="spellEnd"/>
            <w:r w:rsidRPr="00B75254">
              <w:rPr>
                <w:sz w:val="18"/>
                <w:szCs w:val="18"/>
              </w:rPr>
              <w:t xml:space="preserve"> odstraniti iz zaščitenih prostorov. V tretiran prostor se jih lahko ponovno namesti najmanj 5 dni po </w:t>
            </w:r>
            <w:proofErr w:type="spellStart"/>
            <w:r w:rsidRPr="00B75254">
              <w:rPr>
                <w:sz w:val="18"/>
                <w:szCs w:val="18"/>
              </w:rPr>
              <w:t>tretiranju</w:t>
            </w:r>
            <w:proofErr w:type="spellEnd"/>
            <w:r w:rsidRPr="00B75254">
              <w:rPr>
                <w:sz w:val="18"/>
                <w:szCs w:val="18"/>
              </w:rPr>
              <w:t>. Koristne žuželke (</w:t>
            </w:r>
            <w:proofErr w:type="spellStart"/>
            <w:r w:rsidRPr="00B75254">
              <w:rPr>
                <w:sz w:val="18"/>
                <w:szCs w:val="18"/>
              </w:rPr>
              <w:t>predatorje</w:t>
            </w:r>
            <w:proofErr w:type="spellEnd"/>
            <w:r w:rsidRPr="00B75254">
              <w:rPr>
                <w:sz w:val="18"/>
                <w:szCs w:val="18"/>
              </w:rPr>
              <w:t xml:space="preserve">) se v tretiran prostor lahko naseli šele 2 meseca po </w:t>
            </w:r>
            <w:proofErr w:type="spellStart"/>
            <w:r w:rsidRPr="00B75254">
              <w:rPr>
                <w:sz w:val="18"/>
                <w:szCs w:val="18"/>
              </w:rPr>
              <w:t>tretiranju</w:t>
            </w:r>
            <w:proofErr w:type="spellEnd"/>
          </w:p>
        </w:tc>
      </w:tr>
      <w:tr w:rsidR="00F54301" w:rsidRPr="009B0588" w14:paraId="270B30BC" w14:textId="77777777" w:rsidTr="0057459C">
        <w:trPr>
          <w:trHeight w:val="500"/>
        </w:trPr>
        <w:tc>
          <w:tcPr>
            <w:tcW w:w="2524" w:type="dxa"/>
            <w:vMerge w:val="restart"/>
            <w:hideMark/>
          </w:tcPr>
          <w:p w14:paraId="2A6527A5" w14:textId="77777777" w:rsidR="00F54301" w:rsidRDefault="00F54301" w:rsidP="004B2BD5">
            <w:pPr>
              <w:jc w:val="left"/>
              <w:rPr>
                <w:rFonts w:cs="Arial"/>
                <w:sz w:val="18"/>
                <w:szCs w:val="18"/>
              </w:rPr>
            </w:pPr>
            <w:proofErr w:type="spellStart"/>
            <w:r w:rsidRPr="009B0588">
              <w:rPr>
                <w:rFonts w:cs="Arial"/>
                <w:b/>
                <w:bCs/>
                <w:sz w:val="18"/>
                <w:szCs w:val="18"/>
              </w:rPr>
              <w:t>Resarji</w:t>
            </w:r>
            <w:proofErr w:type="spellEnd"/>
            <w:r w:rsidRPr="009B0588">
              <w:rPr>
                <w:rFonts w:cs="Arial"/>
                <w:sz w:val="18"/>
                <w:szCs w:val="18"/>
              </w:rPr>
              <w:t xml:space="preserve"> </w:t>
            </w:r>
          </w:p>
          <w:p w14:paraId="05AEB618" w14:textId="77777777" w:rsidR="00F54301" w:rsidRPr="009B0588" w:rsidRDefault="00F54301" w:rsidP="004B2BD5">
            <w:pPr>
              <w:jc w:val="left"/>
              <w:rPr>
                <w:rFonts w:cs="Arial"/>
                <w:sz w:val="18"/>
                <w:szCs w:val="18"/>
              </w:rPr>
            </w:pPr>
            <w:r w:rsidRPr="009B0588">
              <w:rPr>
                <w:rFonts w:cs="Arial"/>
                <w:sz w:val="18"/>
                <w:szCs w:val="18"/>
              </w:rPr>
              <w:t>(</w:t>
            </w:r>
            <w:r w:rsidRPr="009B0588">
              <w:rPr>
                <w:rFonts w:cs="Arial"/>
                <w:b/>
                <w:bCs/>
                <w:sz w:val="18"/>
                <w:szCs w:val="18"/>
              </w:rPr>
              <w:t xml:space="preserve">cvetlični </w:t>
            </w:r>
            <w:proofErr w:type="spellStart"/>
            <w:r w:rsidRPr="009B0588">
              <w:rPr>
                <w:rFonts w:cs="Arial"/>
                <w:b/>
                <w:bCs/>
                <w:sz w:val="18"/>
                <w:szCs w:val="18"/>
              </w:rPr>
              <w:t>resar</w:t>
            </w:r>
            <w:proofErr w:type="spellEnd"/>
            <w:r w:rsidRPr="009B0588">
              <w:rPr>
                <w:rFonts w:cs="Arial"/>
                <w:sz w:val="18"/>
                <w:szCs w:val="18"/>
              </w:rPr>
              <w:t xml:space="preserve"> (</w:t>
            </w:r>
            <w:proofErr w:type="spellStart"/>
            <w:r w:rsidRPr="009B0588">
              <w:rPr>
                <w:rFonts w:cs="Arial"/>
                <w:i/>
                <w:iCs/>
                <w:sz w:val="18"/>
                <w:szCs w:val="18"/>
              </w:rPr>
              <w:t>Frankliniella</w:t>
            </w:r>
            <w:proofErr w:type="spellEnd"/>
            <w:r w:rsidRPr="009B0588">
              <w:rPr>
                <w:rFonts w:cs="Arial"/>
                <w:i/>
                <w:iCs/>
                <w:sz w:val="18"/>
                <w:szCs w:val="18"/>
              </w:rPr>
              <w:t xml:space="preserve"> </w:t>
            </w:r>
            <w:proofErr w:type="spellStart"/>
            <w:r w:rsidRPr="009B0588">
              <w:rPr>
                <w:rFonts w:cs="Arial"/>
                <w:i/>
                <w:iCs/>
                <w:sz w:val="18"/>
                <w:szCs w:val="18"/>
              </w:rPr>
              <w:t>occidentalis</w:t>
            </w:r>
            <w:proofErr w:type="spellEnd"/>
            <w:r w:rsidRPr="009B0588">
              <w:rPr>
                <w:rFonts w:cs="Arial"/>
                <w:sz w:val="18"/>
                <w:szCs w:val="18"/>
              </w:rPr>
              <w:t xml:space="preserve">), </w:t>
            </w:r>
            <w:r w:rsidRPr="009B0588">
              <w:rPr>
                <w:rFonts w:cs="Arial"/>
                <w:b/>
                <w:bCs/>
                <w:sz w:val="18"/>
                <w:szCs w:val="18"/>
              </w:rPr>
              <w:t xml:space="preserve">tobakov </w:t>
            </w:r>
            <w:proofErr w:type="spellStart"/>
            <w:r w:rsidRPr="009B0588">
              <w:rPr>
                <w:rFonts w:cs="Arial"/>
                <w:b/>
                <w:bCs/>
                <w:sz w:val="18"/>
                <w:szCs w:val="18"/>
              </w:rPr>
              <w:t>resar</w:t>
            </w:r>
            <w:proofErr w:type="spellEnd"/>
            <w:r w:rsidRPr="009B0588">
              <w:rPr>
                <w:rFonts w:cs="Arial"/>
                <w:sz w:val="18"/>
                <w:szCs w:val="18"/>
              </w:rPr>
              <w:t xml:space="preserve"> (</w:t>
            </w:r>
            <w:proofErr w:type="spellStart"/>
            <w:r w:rsidRPr="009B0588">
              <w:rPr>
                <w:rFonts w:cs="Arial"/>
                <w:i/>
                <w:iCs/>
                <w:sz w:val="18"/>
                <w:szCs w:val="18"/>
              </w:rPr>
              <w:t>Thrips</w:t>
            </w:r>
            <w:proofErr w:type="spellEnd"/>
            <w:r w:rsidRPr="009B0588">
              <w:rPr>
                <w:rFonts w:cs="Arial"/>
                <w:sz w:val="18"/>
                <w:szCs w:val="18"/>
              </w:rPr>
              <w:t xml:space="preserve"> </w:t>
            </w:r>
            <w:proofErr w:type="spellStart"/>
            <w:r w:rsidRPr="009B0588">
              <w:rPr>
                <w:rFonts w:cs="Arial"/>
                <w:sz w:val="18"/>
                <w:szCs w:val="18"/>
              </w:rPr>
              <w:t>spp</w:t>
            </w:r>
            <w:proofErr w:type="spellEnd"/>
            <w:r w:rsidRPr="009B0588">
              <w:rPr>
                <w:rFonts w:cs="Arial"/>
                <w:sz w:val="18"/>
                <w:szCs w:val="18"/>
              </w:rPr>
              <w:t>.))</w:t>
            </w:r>
          </w:p>
        </w:tc>
        <w:tc>
          <w:tcPr>
            <w:tcW w:w="3000" w:type="dxa"/>
            <w:vMerge w:val="restart"/>
            <w:noWrap/>
            <w:hideMark/>
          </w:tcPr>
          <w:p w14:paraId="1A8C5F55" w14:textId="77777777" w:rsidR="00F54301" w:rsidRPr="009B0588" w:rsidRDefault="00F54301" w:rsidP="004B2BD5">
            <w:pPr>
              <w:rPr>
                <w:rFonts w:cs="Arial"/>
                <w:sz w:val="18"/>
                <w:szCs w:val="18"/>
              </w:rPr>
            </w:pPr>
          </w:p>
        </w:tc>
        <w:tc>
          <w:tcPr>
            <w:tcW w:w="2551" w:type="dxa"/>
            <w:hideMark/>
          </w:tcPr>
          <w:p w14:paraId="16320497" w14:textId="77777777" w:rsidR="00F54301" w:rsidRPr="009B0588" w:rsidRDefault="00F54301" w:rsidP="004B2BD5">
            <w:pPr>
              <w:rPr>
                <w:rFonts w:cs="Arial"/>
                <w:sz w:val="18"/>
                <w:szCs w:val="18"/>
              </w:rPr>
            </w:pPr>
            <w:proofErr w:type="spellStart"/>
            <w:r w:rsidRPr="009B0588">
              <w:rPr>
                <w:rFonts w:cs="Arial"/>
                <w:sz w:val="18"/>
                <w:szCs w:val="18"/>
              </w:rPr>
              <w:t>abamektin</w:t>
            </w:r>
            <w:proofErr w:type="spellEnd"/>
          </w:p>
        </w:tc>
        <w:tc>
          <w:tcPr>
            <w:tcW w:w="2268" w:type="dxa"/>
            <w:noWrap/>
            <w:hideMark/>
          </w:tcPr>
          <w:p w14:paraId="17E6DDFD" w14:textId="77777777" w:rsidR="00F54301" w:rsidRPr="009B0588" w:rsidRDefault="00F54301" w:rsidP="004B2BD5">
            <w:pPr>
              <w:rPr>
                <w:rFonts w:cs="Arial"/>
                <w:sz w:val="18"/>
                <w:szCs w:val="18"/>
              </w:rPr>
            </w:pPr>
            <w:proofErr w:type="spellStart"/>
            <w:r w:rsidRPr="009B0588">
              <w:rPr>
                <w:rFonts w:cs="Arial"/>
                <w:sz w:val="18"/>
                <w:szCs w:val="18"/>
              </w:rPr>
              <w:t>Vertimec</w:t>
            </w:r>
            <w:proofErr w:type="spellEnd"/>
            <w:r w:rsidRPr="009B0588">
              <w:rPr>
                <w:rFonts w:cs="Arial"/>
                <w:sz w:val="18"/>
                <w:szCs w:val="18"/>
              </w:rPr>
              <w:t xml:space="preserve"> pro</w:t>
            </w:r>
          </w:p>
        </w:tc>
        <w:tc>
          <w:tcPr>
            <w:tcW w:w="1559" w:type="dxa"/>
            <w:noWrap/>
            <w:hideMark/>
          </w:tcPr>
          <w:p w14:paraId="0EDEF12E" w14:textId="77777777" w:rsidR="00F54301" w:rsidRPr="009B0588" w:rsidRDefault="00F54301" w:rsidP="004B2BD5">
            <w:pPr>
              <w:rPr>
                <w:rFonts w:cs="Arial"/>
                <w:sz w:val="18"/>
                <w:szCs w:val="18"/>
              </w:rPr>
            </w:pPr>
            <w:r w:rsidRPr="009B0588">
              <w:rPr>
                <w:rFonts w:cs="Arial"/>
                <w:sz w:val="18"/>
                <w:szCs w:val="18"/>
              </w:rPr>
              <w:t>1,2 L/ha</w:t>
            </w:r>
          </w:p>
        </w:tc>
        <w:tc>
          <w:tcPr>
            <w:tcW w:w="1701" w:type="dxa"/>
            <w:noWrap/>
            <w:hideMark/>
          </w:tcPr>
          <w:p w14:paraId="19D72304"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6D6717DB" w14:textId="77777777" w:rsidR="00F54301" w:rsidRPr="009B0588" w:rsidRDefault="00F54301" w:rsidP="004B2BD5">
            <w:pPr>
              <w:jc w:val="left"/>
              <w:rPr>
                <w:rFonts w:cs="Arial"/>
                <w:sz w:val="18"/>
                <w:szCs w:val="18"/>
              </w:rPr>
            </w:pPr>
            <w:r w:rsidRPr="009B0588">
              <w:rPr>
                <w:rFonts w:cs="Arial"/>
                <w:sz w:val="18"/>
                <w:szCs w:val="18"/>
              </w:rPr>
              <w:t>največ 2 krat v eni rastni dobi</w:t>
            </w:r>
            <w:r>
              <w:rPr>
                <w:rFonts w:cs="Arial"/>
                <w:sz w:val="18"/>
                <w:szCs w:val="18"/>
              </w:rPr>
              <w:t>; zmanjševanje populacije</w:t>
            </w:r>
            <w:r w:rsidRPr="009B0588">
              <w:rPr>
                <w:rFonts w:cs="Arial"/>
                <w:sz w:val="18"/>
                <w:szCs w:val="18"/>
              </w:rPr>
              <w:t xml:space="preserve">     </w:t>
            </w:r>
            <w:r>
              <w:rPr>
                <w:rFonts w:cs="Arial"/>
                <w:sz w:val="18"/>
                <w:szCs w:val="18"/>
              </w:rPr>
              <w:t xml:space="preserve">  </w:t>
            </w:r>
            <w:r w:rsidRPr="009B0588">
              <w:rPr>
                <w:rFonts w:cs="Arial"/>
                <w:b/>
                <w:bCs/>
                <w:sz w:val="18"/>
                <w:szCs w:val="18"/>
              </w:rPr>
              <w:t>Zaloge v uporabi do 30.9.2024</w:t>
            </w:r>
          </w:p>
        </w:tc>
      </w:tr>
      <w:tr w:rsidR="00F54301" w:rsidRPr="009B0588" w14:paraId="32A997A0" w14:textId="77777777" w:rsidTr="0057459C">
        <w:trPr>
          <w:trHeight w:val="662"/>
        </w:trPr>
        <w:tc>
          <w:tcPr>
            <w:tcW w:w="2524" w:type="dxa"/>
            <w:vMerge/>
            <w:hideMark/>
          </w:tcPr>
          <w:p w14:paraId="73595FA8" w14:textId="77777777" w:rsidR="00F54301" w:rsidRPr="009B0588" w:rsidRDefault="00F54301" w:rsidP="004B2BD5">
            <w:pPr>
              <w:rPr>
                <w:rFonts w:cs="Arial"/>
                <w:sz w:val="18"/>
                <w:szCs w:val="18"/>
              </w:rPr>
            </w:pPr>
          </w:p>
        </w:tc>
        <w:tc>
          <w:tcPr>
            <w:tcW w:w="3000" w:type="dxa"/>
            <w:vMerge/>
            <w:hideMark/>
          </w:tcPr>
          <w:p w14:paraId="46B7952F" w14:textId="77777777" w:rsidR="00F54301" w:rsidRPr="009B0588" w:rsidRDefault="00F54301" w:rsidP="004B2BD5">
            <w:pPr>
              <w:rPr>
                <w:rFonts w:cs="Arial"/>
                <w:sz w:val="18"/>
                <w:szCs w:val="18"/>
              </w:rPr>
            </w:pPr>
          </w:p>
        </w:tc>
        <w:tc>
          <w:tcPr>
            <w:tcW w:w="2551" w:type="dxa"/>
            <w:hideMark/>
          </w:tcPr>
          <w:p w14:paraId="0BE30E4F"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azadirahtin</w:t>
            </w:r>
            <w:proofErr w:type="spellEnd"/>
            <w:r w:rsidRPr="009B0588">
              <w:rPr>
                <w:rFonts w:cs="Arial"/>
                <w:color w:val="00B050"/>
                <w:sz w:val="18"/>
                <w:szCs w:val="18"/>
              </w:rPr>
              <w:t xml:space="preserve"> A</w:t>
            </w:r>
          </w:p>
        </w:tc>
        <w:tc>
          <w:tcPr>
            <w:tcW w:w="2268" w:type="dxa"/>
            <w:noWrap/>
            <w:hideMark/>
          </w:tcPr>
          <w:p w14:paraId="20A8A533"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Neemazal</w:t>
            </w:r>
            <w:proofErr w:type="spellEnd"/>
            <w:r w:rsidRPr="009B0588">
              <w:rPr>
                <w:rFonts w:cs="Arial"/>
                <w:color w:val="00B050"/>
                <w:sz w:val="18"/>
                <w:szCs w:val="18"/>
              </w:rPr>
              <w:t xml:space="preserve"> - T/S</w:t>
            </w:r>
          </w:p>
        </w:tc>
        <w:tc>
          <w:tcPr>
            <w:tcW w:w="1559" w:type="dxa"/>
            <w:hideMark/>
          </w:tcPr>
          <w:p w14:paraId="00D6475C" w14:textId="77777777" w:rsidR="00F54301" w:rsidRPr="009B0588" w:rsidRDefault="00F54301" w:rsidP="004B2BD5">
            <w:pPr>
              <w:rPr>
                <w:rFonts w:cs="Arial"/>
                <w:color w:val="00B050"/>
                <w:sz w:val="18"/>
                <w:szCs w:val="18"/>
              </w:rPr>
            </w:pPr>
            <w:r w:rsidRPr="009B0588">
              <w:rPr>
                <w:rFonts w:cs="Arial"/>
                <w:color w:val="00B050"/>
                <w:sz w:val="18"/>
                <w:szCs w:val="18"/>
              </w:rPr>
              <w:t>2,0 - 3,0 L/ha (odmerek odvisen od višine rastlin)</w:t>
            </w:r>
          </w:p>
        </w:tc>
        <w:tc>
          <w:tcPr>
            <w:tcW w:w="1701" w:type="dxa"/>
            <w:noWrap/>
            <w:hideMark/>
          </w:tcPr>
          <w:p w14:paraId="377C3FE2"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34AB8211" w14:textId="77777777" w:rsidR="00F54301" w:rsidRPr="009B0588" w:rsidRDefault="00F54301" w:rsidP="004B2BD5">
            <w:pPr>
              <w:rPr>
                <w:rFonts w:cs="Arial"/>
                <w:color w:val="00B050"/>
                <w:sz w:val="18"/>
                <w:szCs w:val="18"/>
              </w:rPr>
            </w:pPr>
            <w:r w:rsidRPr="009B0588">
              <w:rPr>
                <w:rFonts w:cs="Arial"/>
                <w:color w:val="00B050"/>
                <w:sz w:val="18"/>
                <w:szCs w:val="18"/>
              </w:rPr>
              <w:t>največ 3 krat v eni rastni dobi</w:t>
            </w:r>
            <w:r>
              <w:rPr>
                <w:rFonts w:cs="Arial"/>
                <w:color w:val="00B050"/>
                <w:sz w:val="18"/>
                <w:szCs w:val="18"/>
              </w:rPr>
              <w:t>; zmanjševanje populacije</w:t>
            </w:r>
          </w:p>
        </w:tc>
      </w:tr>
      <w:tr w:rsidR="00F54301" w:rsidRPr="009B0588" w14:paraId="61CD4D87" w14:textId="77777777" w:rsidTr="0057459C">
        <w:trPr>
          <w:trHeight w:val="417"/>
        </w:trPr>
        <w:tc>
          <w:tcPr>
            <w:tcW w:w="2524" w:type="dxa"/>
            <w:vMerge/>
            <w:hideMark/>
          </w:tcPr>
          <w:p w14:paraId="2F2A999C" w14:textId="77777777" w:rsidR="00F54301" w:rsidRPr="009B0588" w:rsidRDefault="00F54301" w:rsidP="004B2BD5">
            <w:pPr>
              <w:rPr>
                <w:rFonts w:cs="Arial"/>
                <w:sz w:val="18"/>
                <w:szCs w:val="18"/>
              </w:rPr>
            </w:pPr>
          </w:p>
        </w:tc>
        <w:tc>
          <w:tcPr>
            <w:tcW w:w="3000" w:type="dxa"/>
            <w:vMerge/>
            <w:hideMark/>
          </w:tcPr>
          <w:p w14:paraId="1053D043" w14:textId="77777777" w:rsidR="00F54301" w:rsidRPr="009B0588" w:rsidRDefault="00F54301" w:rsidP="004B2BD5">
            <w:pPr>
              <w:rPr>
                <w:rFonts w:cs="Arial"/>
                <w:sz w:val="18"/>
                <w:szCs w:val="18"/>
              </w:rPr>
            </w:pPr>
          </w:p>
        </w:tc>
        <w:tc>
          <w:tcPr>
            <w:tcW w:w="2551" w:type="dxa"/>
            <w:hideMark/>
          </w:tcPr>
          <w:p w14:paraId="7A6964F7"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Beauveria</w:t>
            </w:r>
            <w:proofErr w:type="spellEnd"/>
            <w:r w:rsidRPr="009B0588">
              <w:rPr>
                <w:rFonts w:cs="Arial"/>
                <w:i/>
                <w:iCs/>
                <w:color w:val="00B050"/>
                <w:sz w:val="18"/>
                <w:szCs w:val="18"/>
              </w:rPr>
              <w:t xml:space="preserve"> </w:t>
            </w:r>
            <w:proofErr w:type="spellStart"/>
            <w:r w:rsidRPr="009B0588">
              <w:rPr>
                <w:rFonts w:cs="Arial"/>
                <w:i/>
                <w:iCs/>
                <w:color w:val="00B050"/>
                <w:sz w:val="18"/>
                <w:szCs w:val="18"/>
              </w:rPr>
              <w:t>bassiana</w:t>
            </w:r>
            <w:proofErr w:type="spellEnd"/>
            <w:r w:rsidRPr="009B0588">
              <w:rPr>
                <w:rFonts w:cs="Arial"/>
                <w:color w:val="00B050"/>
                <w:sz w:val="18"/>
                <w:szCs w:val="18"/>
              </w:rPr>
              <w:t>, sev ATCC 74040</w:t>
            </w:r>
          </w:p>
        </w:tc>
        <w:tc>
          <w:tcPr>
            <w:tcW w:w="2268" w:type="dxa"/>
            <w:noWrap/>
            <w:hideMark/>
          </w:tcPr>
          <w:p w14:paraId="385354A3"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Naturalis</w:t>
            </w:r>
            <w:proofErr w:type="spellEnd"/>
          </w:p>
        </w:tc>
        <w:tc>
          <w:tcPr>
            <w:tcW w:w="1559" w:type="dxa"/>
            <w:noWrap/>
            <w:hideMark/>
          </w:tcPr>
          <w:p w14:paraId="6FE2C342" w14:textId="77777777" w:rsidR="00F54301" w:rsidRPr="009B0588" w:rsidRDefault="00F54301" w:rsidP="004B2BD5">
            <w:pPr>
              <w:rPr>
                <w:rFonts w:cs="Arial"/>
                <w:color w:val="00B050"/>
                <w:sz w:val="18"/>
                <w:szCs w:val="18"/>
              </w:rPr>
            </w:pPr>
            <w:r w:rsidRPr="009B0588">
              <w:rPr>
                <w:rFonts w:cs="Arial"/>
                <w:color w:val="00B050"/>
                <w:sz w:val="18"/>
                <w:szCs w:val="18"/>
              </w:rPr>
              <w:t>1,5 L/ha</w:t>
            </w:r>
          </w:p>
        </w:tc>
        <w:tc>
          <w:tcPr>
            <w:tcW w:w="1701" w:type="dxa"/>
            <w:noWrap/>
            <w:hideMark/>
          </w:tcPr>
          <w:p w14:paraId="6969B735"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17A64C64" w14:textId="77777777" w:rsidR="00F54301" w:rsidRPr="009B0588" w:rsidRDefault="00F54301" w:rsidP="004B2BD5">
            <w:pPr>
              <w:rPr>
                <w:rFonts w:cs="Arial"/>
                <w:color w:val="00B050"/>
                <w:sz w:val="18"/>
                <w:szCs w:val="18"/>
              </w:rPr>
            </w:pPr>
            <w:r w:rsidRPr="009B0588">
              <w:rPr>
                <w:rFonts w:cs="Arial"/>
                <w:color w:val="00B050"/>
                <w:sz w:val="18"/>
                <w:szCs w:val="18"/>
              </w:rPr>
              <w:t> </w:t>
            </w:r>
            <w:r w:rsidRPr="001C0BDA">
              <w:rPr>
                <w:rFonts w:cs="Arial"/>
                <w:color w:val="00B050"/>
                <w:sz w:val="18"/>
                <w:szCs w:val="18"/>
              </w:rPr>
              <w:t>Največ 5 krat v eni rastni dobi</w:t>
            </w:r>
          </w:p>
        </w:tc>
      </w:tr>
      <w:tr w:rsidR="00F54301" w:rsidRPr="009B0588" w14:paraId="2513F1D5" w14:textId="77777777" w:rsidTr="0057459C">
        <w:trPr>
          <w:trHeight w:val="423"/>
        </w:trPr>
        <w:tc>
          <w:tcPr>
            <w:tcW w:w="2524" w:type="dxa"/>
            <w:vMerge/>
            <w:hideMark/>
          </w:tcPr>
          <w:p w14:paraId="1C240C89" w14:textId="77777777" w:rsidR="00F54301" w:rsidRPr="009B0588" w:rsidRDefault="00F54301" w:rsidP="004B2BD5">
            <w:pPr>
              <w:rPr>
                <w:rFonts w:cs="Arial"/>
                <w:sz w:val="18"/>
                <w:szCs w:val="18"/>
              </w:rPr>
            </w:pPr>
          </w:p>
        </w:tc>
        <w:tc>
          <w:tcPr>
            <w:tcW w:w="3000" w:type="dxa"/>
            <w:vMerge/>
            <w:hideMark/>
          </w:tcPr>
          <w:p w14:paraId="2E01AB1A" w14:textId="77777777" w:rsidR="00F54301" w:rsidRPr="009B0588" w:rsidRDefault="00F54301" w:rsidP="004B2BD5">
            <w:pPr>
              <w:rPr>
                <w:rFonts w:cs="Arial"/>
                <w:sz w:val="18"/>
                <w:szCs w:val="18"/>
              </w:rPr>
            </w:pPr>
          </w:p>
        </w:tc>
        <w:tc>
          <w:tcPr>
            <w:tcW w:w="2551" w:type="dxa"/>
            <w:hideMark/>
          </w:tcPr>
          <w:p w14:paraId="110DDB4A"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spinosad</w:t>
            </w:r>
            <w:proofErr w:type="spellEnd"/>
            <w:r w:rsidRPr="009B0588">
              <w:rPr>
                <w:rFonts w:cs="Arial"/>
                <w:color w:val="00B050"/>
                <w:sz w:val="18"/>
                <w:szCs w:val="18"/>
              </w:rPr>
              <w:t xml:space="preserve"> (</w:t>
            </w:r>
            <w:proofErr w:type="spellStart"/>
            <w:r w:rsidRPr="009B0588">
              <w:rPr>
                <w:rFonts w:cs="Arial"/>
                <w:color w:val="00B050"/>
                <w:sz w:val="18"/>
                <w:szCs w:val="18"/>
              </w:rPr>
              <w:t>spinosin</w:t>
            </w:r>
            <w:proofErr w:type="spellEnd"/>
            <w:r w:rsidRPr="009B0588">
              <w:rPr>
                <w:rFonts w:cs="Arial"/>
                <w:color w:val="00B050"/>
                <w:sz w:val="18"/>
                <w:szCs w:val="18"/>
              </w:rPr>
              <w:t xml:space="preserve"> </w:t>
            </w:r>
            <w:proofErr w:type="spellStart"/>
            <w:r w:rsidRPr="009B0588">
              <w:rPr>
                <w:rFonts w:cs="Arial"/>
                <w:color w:val="00B050"/>
                <w:sz w:val="18"/>
                <w:szCs w:val="18"/>
              </w:rPr>
              <w:t>A+spinosin</w:t>
            </w:r>
            <w:proofErr w:type="spellEnd"/>
            <w:r w:rsidRPr="009B0588">
              <w:rPr>
                <w:rFonts w:cs="Arial"/>
                <w:color w:val="00B050"/>
                <w:sz w:val="18"/>
                <w:szCs w:val="18"/>
              </w:rPr>
              <w:t xml:space="preserve"> D)</w:t>
            </w:r>
          </w:p>
        </w:tc>
        <w:tc>
          <w:tcPr>
            <w:tcW w:w="2268" w:type="dxa"/>
            <w:noWrap/>
            <w:hideMark/>
          </w:tcPr>
          <w:p w14:paraId="5BA26D5D" w14:textId="77777777" w:rsidR="00F54301" w:rsidRPr="009B0588" w:rsidRDefault="00F54301" w:rsidP="004B2BD5">
            <w:pPr>
              <w:rPr>
                <w:rFonts w:cs="Arial"/>
                <w:color w:val="00B050"/>
                <w:sz w:val="18"/>
                <w:szCs w:val="18"/>
              </w:rPr>
            </w:pPr>
            <w:r w:rsidRPr="009B0588">
              <w:rPr>
                <w:rFonts w:cs="Arial"/>
                <w:color w:val="00B050"/>
                <w:sz w:val="18"/>
                <w:szCs w:val="18"/>
              </w:rPr>
              <w:t>Laser 240 SC</w:t>
            </w:r>
          </w:p>
        </w:tc>
        <w:tc>
          <w:tcPr>
            <w:tcW w:w="1559" w:type="dxa"/>
            <w:noWrap/>
            <w:hideMark/>
          </w:tcPr>
          <w:p w14:paraId="014A6D91" w14:textId="77777777" w:rsidR="00F54301" w:rsidRPr="009B0588" w:rsidRDefault="00F54301" w:rsidP="004B2BD5">
            <w:pPr>
              <w:rPr>
                <w:rFonts w:cs="Arial"/>
                <w:color w:val="00B050"/>
                <w:sz w:val="18"/>
                <w:szCs w:val="18"/>
              </w:rPr>
            </w:pPr>
            <w:r w:rsidRPr="009B0588">
              <w:rPr>
                <w:rFonts w:cs="Arial"/>
                <w:color w:val="00B050"/>
                <w:sz w:val="18"/>
                <w:szCs w:val="18"/>
              </w:rPr>
              <w:t>0,4 L/ha</w:t>
            </w:r>
          </w:p>
        </w:tc>
        <w:tc>
          <w:tcPr>
            <w:tcW w:w="1701" w:type="dxa"/>
            <w:noWrap/>
            <w:hideMark/>
          </w:tcPr>
          <w:p w14:paraId="1F5A12EB"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5D948089" w14:textId="77777777" w:rsidR="00F54301" w:rsidRPr="009B0588" w:rsidRDefault="00F54301" w:rsidP="004B2BD5">
            <w:pPr>
              <w:rPr>
                <w:rFonts w:cs="Arial"/>
                <w:color w:val="00B050"/>
                <w:sz w:val="18"/>
                <w:szCs w:val="18"/>
              </w:rPr>
            </w:pPr>
            <w:r w:rsidRPr="009B0588">
              <w:rPr>
                <w:rFonts w:cs="Arial"/>
                <w:color w:val="00B050"/>
                <w:sz w:val="18"/>
                <w:szCs w:val="18"/>
              </w:rPr>
              <w:t>3 krat v eni rastni dobi</w:t>
            </w:r>
            <w:r>
              <w:rPr>
                <w:rFonts w:cs="Arial"/>
                <w:color w:val="00B050"/>
                <w:sz w:val="18"/>
                <w:szCs w:val="18"/>
              </w:rPr>
              <w:t>; zmanjševanje številčnosti populacije</w:t>
            </w:r>
          </w:p>
        </w:tc>
      </w:tr>
      <w:tr w:rsidR="00F54301" w:rsidRPr="009B0588" w14:paraId="0E2EA840" w14:textId="77777777" w:rsidTr="0057459C">
        <w:trPr>
          <w:trHeight w:val="500"/>
        </w:trPr>
        <w:tc>
          <w:tcPr>
            <w:tcW w:w="2524" w:type="dxa"/>
            <w:vMerge/>
            <w:hideMark/>
          </w:tcPr>
          <w:p w14:paraId="09314350" w14:textId="77777777" w:rsidR="00F54301" w:rsidRPr="009B0588" w:rsidRDefault="00F54301" w:rsidP="004B2BD5">
            <w:pPr>
              <w:rPr>
                <w:rFonts w:cs="Arial"/>
                <w:sz w:val="18"/>
                <w:szCs w:val="18"/>
              </w:rPr>
            </w:pPr>
          </w:p>
        </w:tc>
        <w:tc>
          <w:tcPr>
            <w:tcW w:w="3000" w:type="dxa"/>
            <w:vMerge/>
            <w:hideMark/>
          </w:tcPr>
          <w:p w14:paraId="41EFF9C0" w14:textId="77777777" w:rsidR="00F54301" w:rsidRPr="009B0588" w:rsidRDefault="00F54301" w:rsidP="004B2BD5">
            <w:pPr>
              <w:rPr>
                <w:rFonts w:cs="Arial"/>
                <w:sz w:val="18"/>
                <w:szCs w:val="18"/>
              </w:rPr>
            </w:pPr>
          </w:p>
        </w:tc>
        <w:tc>
          <w:tcPr>
            <w:tcW w:w="2551" w:type="dxa"/>
            <w:hideMark/>
          </w:tcPr>
          <w:p w14:paraId="2E4D229A"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spinosad</w:t>
            </w:r>
            <w:proofErr w:type="spellEnd"/>
            <w:r w:rsidRPr="009B0588">
              <w:rPr>
                <w:rFonts w:cs="Arial"/>
                <w:color w:val="00B050"/>
                <w:sz w:val="18"/>
                <w:szCs w:val="18"/>
              </w:rPr>
              <w:t xml:space="preserve"> (</w:t>
            </w:r>
            <w:proofErr w:type="spellStart"/>
            <w:r w:rsidRPr="009B0588">
              <w:rPr>
                <w:rFonts w:cs="Arial"/>
                <w:color w:val="00B050"/>
                <w:sz w:val="18"/>
                <w:szCs w:val="18"/>
              </w:rPr>
              <w:t>spinosin</w:t>
            </w:r>
            <w:proofErr w:type="spellEnd"/>
            <w:r w:rsidRPr="009B0588">
              <w:rPr>
                <w:rFonts w:cs="Arial"/>
                <w:color w:val="00B050"/>
                <w:sz w:val="18"/>
                <w:szCs w:val="18"/>
              </w:rPr>
              <w:t xml:space="preserve"> </w:t>
            </w:r>
            <w:proofErr w:type="spellStart"/>
            <w:r w:rsidRPr="009B0588">
              <w:rPr>
                <w:rFonts w:cs="Arial"/>
                <w:color w:val="00B050"/>
                <w:sz w:val="18"/>
                <w:szCs w:val="18"/>
              </w:rPr>
              <w:t>A+spinosin</w:t>
            </w:r>
            <w:proofErr w:type="spellEnd"/>
            <w:r w:rsidRPr="009B0588">
              <w:rPr>
                <w:rFonts w:cs="Arial"/>
                <w:color w:val="00B050"/>
                <w:sz w:val="18"/>
                <w:szCs w:val="18"/>
              </w:rPr>
              <w:t xml:space="preserve"> D)</w:t>
            </w:r>
          </w:p>
        </w:tc>
        <w:tc>
          <w:tcPr>
            <w:tcW w:w="2268" w:type="dxa"/>
            <w:noWrap/>
            <w:hideMark/>
          </w:tcPr>
          <w:p w14:paraId="60353E57" w14:textId="77777777" w:rsidR="00F54301" w:rsidRPr="009B0588" w:rsidRDefault="00F54301" w:rsidP="004B2BD5">
            <w:pPr>
              <w:rPr>
                <w:rFonts w:cs="Arial"/>
                <w:color w:val="00B050"/>
                <w:sz w:val="18"/>
                <w:szCs w:val="18"/>
              </w:rPr>
            </w:pPr>
            <w:r w:rsidRPr="009B0588">
              <w:rPr>
                <w:rFonts w:cs="Arial"/>
                <w:color w:val="00B050"/>
                <w:sz w:val="18"/>
                <w:szCs w:val="18"/>
              </w:rPr>
              <w:t>Laser plus</w:t>
            </w:r>
          </w:p>
        </w:tc>
        <w:tc>
          <w:tcPr>
            <w:tcW w:w="1559" w:type="dxa"/>
            <w:noWrap/>
            <w:hideMark/>
          </w:tcPr>
          <w:p w14:paraId="75A58BFC" w14:textId="77777777" w:rsidR="00F54301" w:rsidRPr="009B0588" w:rsidRDefault="00F54301" w:rsidP="004B2BD5">
            <w:pPr>
              <w:rPr>
                <w:rFonts w:cs="Arial"/>
                <w:color w:val="00B050"/>
                <w:sz w:val="18"/>
                <w:szCs w:val="18"/>
              </w:rPr>
            </w:pPr>
            <w:r w:rsidRPr="009B0588">
              <w:rPr>
                <w:rFonts w:cs="Arial"/>
                <w:color w:val="00B050"/>
                <w:sz w:val="18"/>
                <w:szCs w:val="18"/>
              </w:rPr>
              <w:t>0,25 L/ha</w:t>
            </w:r>
          </w:p>
        </w:tc>
        <w:tc>
          <w:tcPr>
            <w:tcW w:w="1701" w:type="dxa"/>
            <w:noWrap/>
            <w:hideMark/>
          </w:tcPr>
          <w:p w14:paraId="6AF83077"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4E68310D" w14:textId="77777777" w:rsidR="00F54301" w:rsidRPr="009B0588" w:rsidRDefault="00F54301" w:rsidP="004B2BD5">
            <w:pPr>
              <w:rPr>
                <w:rFonts w:cs="Arial"/>
                <w:color w:val="00B050"/>
                <w:sz w:val="18"/>
                <w:szCs w:val="18"/>
              </w:rPr>
            </w:pPr>
            <w:r w:rsidRPr="009B0588">
              <w:rPr>
                <w:rFonts w:cs="Arial"/>
                <w:color w:val="00B050"/>
                <w:sz w:val="18"/>
                <w:szCs w:val="18"/>
              </w:rPr>
              <w:t>največ 3 krat v eni rastni dobi</w:t>
            </w:r>
            <w:r>
              <w:rPr>
                <w:rFonts w:cs="Arial"/>
                <w:color w:val="00B050"/>
                <w:sz w:val="18"/>
                <w:szCs w:val="18"/>
              </w:rPr>
              <w:t>; zmanjševanje številčnosti populacije</w:t>
            </w:r>
          </w:p>
        </w:tc>
      </w:tr>
      <w:tr w:rsidR="00F54301" w:rsidRPr="009B0588" w14:paraId="705D0A78" w14:textId="77777777" w:rsidTr="0057459C">
        <w:trPr>
          <w:trHeight w:val="274"/>
        </w:trPr>
        <w:tc>
          <w:tcPr>
            <w:tcW w:w="2524" w:type="dxa"/>
            <w:vMerge w:val="restart"/>
            <w:hideMark/>
          </w:tcPr>
          <w:p w14:paraId="2EF961A3" w14:textId="77777777" w:rsidR="00F54301" w:rsidRPr="009B0588" w:rsidRDefault="00F54301" w:rsidP="004B2BD5">
            <w:pPr>
              <w:jc w:val="left"/>
              <w:rPr>
                <w:rFonts w:cs="Arial"/>
                <w:sz w:val="18"/>
                <w:szCs w:val="18"/>
              </w:rPr>
            </w:pPr>
            <w:r w:rsidRPr="009B0588">
              <w:rPr>
                <w:rFonts w:cs="Arial"/>
                <w:b/>
                <w:bCs/>
                <w:sz w:val="18"/>
                <w:szCs w:val="18"/>
              </w:rPr>
              <w:t xml:space="preserve">Rastlinjakov </w:t>
            </w:r>
            <w:proofErr w:type="spellStart"/>
            <w:r w:rsidRPr="009B0588">
              <w:rPr>
                <w:rFonts w:cs="Arial"/>
                <w:b/>
                <w:bCs/>
                <w:sz w:val="18"/>
                <w:szCs w:val="18"/>
              </w:rPr>
              <w:t>ščitkar</w:t>
            </w:r>
            <w:proofErr w:type="spellEnd"/>
            <w:r w:rsidRPr="009B0588">
              <w:rPr>
                <w:rFonts w:cs="Arial"/>
                <w:sz w:val="18"/>
                <w:szCs w:val="18"/>
              </w:rPr>
              <w:t xml:space="preserve"> (</w:t>
            </w:r>
            <w:proofErr w:type="spellStart"/>
            <w:r w:rsidRPr="009B0588">
              <w:rPr>
                <w:rFonts w:cs="Arial"/>
                <w:i/>
                <w:iCs/>
                <w:sz w:val="18"/>
                <w:szCs w:val="18"/>
              </w:rPr>
              <w:t>Trialeurodes</w:t>
            </w:r>
            <w:proofErr w:type="spellEnd"/>
            <w:r w:rsidRPr="009B0588">
              <w:rPr>
                <w:rFonts w:cs="Arial"/>
                <w:i/>
                <w:iCs/>
                <w:sz w:val="18"/>
                <w:szCs w:val="18"/>
              </w:rPr>
              <w:t xml:space="preserve"> </w:t>
            </w:r>
            <w:proofErr w:type="spellStart"/>
            <w:r w:rsidRPr="009B0588">
              <w:rPr>
                <w:rFonts w:cs="Arial"/>
                <w:i/>
                <w:iCs/>
                <w:sz w:val="18"/>
                <w:szCs w:val="18"/>
              </w:rPr>
              <w:t>vaporariorum</w:t>
            </w:r>
            <w:proofErr w:type="spellEnd"/>
            <w:r w:rsidRPr="009B0588">
              <w:rPr>
                <w:rFonts w:cs="Arial"/>
                <w:sz w:val="18"/>
                <w:szCs w:val="18"/>
              </w:rPr>
              <w:t xml:space="preserve">), </w:t>
            </w:r>
            <w:r w:rsidRPr="009B0588">
              <w:rPr>
                <w:rFonts w:cs="Arial"/>
                <w:b/>
                <w:bCs/>
                <w:sz w:val="18"/>
                <w:szCs w:val="18"/>
              </w:rPr>
              <w:t xml:space="preserve">tobakov </w:t>
            </w:r>
            <w:proofErr w:type="spellStart"/>
            <w:r w:rsidRPr="009B0588">
              <w:rPr>
                <w:rFonts w:cs="Arial"/>
                <w:b/>
                <w:bCs/>
                <w:sz w:val="18"/>
                <w:szCs w:val="18"/>
              </w:rPr>
              <w:t>ščitkar</w:t>
            </w:r>
            <w:proofErr w:type="spellEnd"/>
            <w:r w:rsidRPr="009B0588">
              <w:rPr>
                <w:rFonts w:cs="Arial"/>
                <w:sz w:val="18"/>
                <w:szCs w:val="18"/>
              </w:rPr>
              <w:t xml:space="preserve"> (</w:t>
            </w:r>
            <w:proofErr w:type="spellStart"/>
            <w:r w:rsidRPr="009B0588">
              <w:rPr>
                <w:rFonts w:cs="Arial"/>
                <w:i/>
                <w:iCs/>
                <w:sz w:val="18"/>
                <w:szCs w:val="18"/>
              </w:rPr>
              <w:t>Bemisia</w:t>
            </w:r>
            <w:proofErr w:type="spellEnd"/>
            <w:r w:rsidRPr="009B0588">
              <w:rPr>
                <w:rFonts w:cs="Arial"/>
                <w:i/>
                <w:iCs/>
                <w:sz w:val="18"/>
                <w:szCs w:val="18"/>
              </w:rPr>
              <w:t xml:space="preserve"> </w:t>
            </w:r>
            <w:proofErr w:type="spellStart"/>
            <w:r w:rsidRPr="009B0588">
              <w:rPr>
                <w:rFonts w:cs="Arial"/>
                <w:i/>
                <w:iCs/>
                <w:sz w:val="18"/>
                <w:szCs w:val="18"/>
              </w:rPr>
              <w:t>tabaci</w:t>
            </w:r>
            <w:proofErr w:type="spellEnd"/>
            <w:r w:rsidRPr="009B0588">
              <w:rPr>
                <w:rFonts w:cs="Arial"/>
                <w:sz w:val="18"/>
                <w:szCs w:val="18"/>
              </w:rPr>
              <w:t>)</w:t>
            </w:r>
          </w:p>
        </w:tc>
        <w:tc>
          <w:tcPr>
            <w:tcW w:w="3000" w:type="dxa"/>
            <w:vMerge w:val="restart"/>
            <w:noWrap/>
            <w:hideMark/>
          </w:tcPr>
          <w:p w14:paraId="30238182" w14:textId="77777777" w:rsidR="00F54301" w:rsidRPr="009B0588" w:rsidRDefault="00F54301" w:rsidP="004B2BD5">
            <w:pPr>
              <w:rPr>
                <w:rFonts w:cs="Arial"/>
                <w:sz w:val="18"/>
                <w:szCs w:val="18"/>
              </w:rPr>
            </w:pPr>
            <w:r w:rsidRPr="009B0588">
              <w:rPr>
                <w:rFonts w:cs="Arial"/>
                <w:b/>
                <w:bCs/>
                <w:sz w:val="18"/>
                <w:szCs w:val="18"/>
                <w:u w:val="single"/>
              </w:rPr>
              <w:t>Agrotehnični ukrepi:</w:t>
            </w:r>
            <w:r w:rsidRPr="009B0588">
              <w:rPr>
                <w:rFonts w:cs="Arial"/>
                <w:sz w:val="18"/>
                <w:szCs w:val="18"/>
              </w:rPr>
              <w:t xml:space="preserve"> </w:t>
            </w:r>
          </w:p>
          <w:p w14:paraId="5D2C2327" w14:textId="77777777" w:rsidR="00F54301" w:rsidRPr="009B0588" w:rsidRDefault="00F54301" w:rsidP="00B84EF7">
            <w:pPr>
              <w:pStyle w:val="Odstavekseznama"/>
              <w:numPr>
                <w:ilvl w:val="0"/>
                <w:numId w:val="292"/>
              </w:numPr>
              <w:ind w:left="213" w:hanging="250"/>
              <w:contextualSpacing/>
              <w:jc w:val="left"/>
              <w:rPr>
                <w:rFonts w:cs="Arial"/>
                <w:sz w:val="18"/>
                <w:szCs w:val="18"/>
              </w:rPr>
            </w:pPr>
            <w:r w:rsidRPr="009B0588">
              <w:rPr>
                <w:rFonts w:cs="Arial"/>
                <w:sz w:val="18"/>
                <w:szCs w:val="18"/>
              </w:rPr>
              <w:t>preprečevanje zapleveljenosti,</w:t>
            </w:r>
          </w:p>
          <w:p w14:paraId="014D8196" w14:textId="77777777" w:rsidR="00F54301" w:rsidRPr="009B0588" w:rsidRDefault="00F54301" w:rsidP="00B84EF7">
            <w:pPr>
              <w:pStyle w:val="Odstavekseznama"/>
              <w:numPr>
                <w:ilvl w:val="0"/>
                <w:numId w:val="292"/>
              </w:numPr>
              <w:ind w:left="213" w:hanging="250"/>
              <w:contextualSpacing/>
              <w:jc w:val="left"/>
              <w:rPr>
                <w:rFonts w:cs="Arial"/>
                <w:sz w:val="18"/>
                <w:szCs w:val="18"/>
              </w:rPr>
            </w:pPr>
            <w:r w:rsidRPr="009B0588">
              <w:rPr>
                <w:rFonts w:cs="Arial"/>
                <w:sz w:val="18"/>
                <w:szCs w:val="18"/>
              </w:rPr>
              <w:t>uporaba rumenih lepljivih plošč.</w:t>
            </w:r>
          </w:p>
          <w:p w14:paraId="157118FC" w14:textId="77777777" w:rsidR="00F54301" w:rsidRPr="009B0588" w:rsidRDefault="00F54301" w:rsidP="004B2BD5">
            <w:pPr>
              <w:rPr>
                <w:rFonts w:cs="Arial"/>
                <w:sz w:val="18"/>
                <w:szCs w:val="18"/>
              </w:rPr>
            </w:pPr>
          </w:p>
          <w:p w14:paraId="2ED82596" w14:textId="77777777" w:rsidR="00F54301" w:rsidRPr="009B0588" w:rsidRDefault="00F54301" w:rsidP="004B2BD5">
            <w:pPr>
              <w:rPr>
                <w:rFonts w:cs="Arial"/>
                <w:sz w:val="18"/>
                <w:szCs w:val="18"/>
              </w:rPr>
            </w:pPr>
          </w:p>
        </w:tc>
        <w:tc>
          <w:tcPr>
            <w:tcW w:w="2551" w:type="dxa"/>
          </w:tcPr>
          <w:p w14:paraId="3526A6A6" w14:textId="77777777" w:rsidR="00F54301" w:rsidRPr="009B0588" w:rsidRDefault="00F54301" w:rsidP="004B2BD5">
            <w:pPr>
              <w:rPr>
                <w:rFonts w:cs="Arial"/>
                <w:sz w:val="18"/>
                <w:szCs w:val="18"/>
              </w:rPr>
            </w:pPr>
            <w:proofErr w:type="spellStart"/>
            <w:r w:rsidRPr="009B0588">
              <w:rPr>
                <w:rFonts w:cs="Arial"/>
                <w:i/>
                <w:iCs/>
                <w:color w:val="00B050"/>
                <w:sz w:val="18"/>
                <w:szCs w:val="18"/>
              </w:rPr>
              <w:t>Beauveria</w:t>
            </w:r>
            <w:proofErr w:type="spellEnd"/>
            <w:r w:rsidRPr="009B0588">
              <w:rPr>
                <w:rFonts w:cs="Arial"/>
                <w:i/>
                <w:iCs/>
                <w:color w:val="00B050"/>
                <w:sz w:val="18"/>
                <w:szCs w:val="18"/>
              </w:rPr>
              <w:t xml:space="preserve"> </w:t>
            </w:r>
            <w:proofErr w:type="spellStart"/>
            <w:r w:rsidRPr="009B0588">
              <w:rPr>
                <w:rFonts w:cs="Arial"/>
                <w:i/>
                <w:iCs/>
                <w:color w:val="00B050"/>
                <w:sz w:val="18"/>
                <w:szCs w:val="18"/>
              </w:rPr>
              <w:t>bassiana</w:t>
            </w:r>
            <w:proofErr w:type="spellEnd"/>
            <w:r w:rsidRPr="009B0588">
              <w:rPr>
                <w:rFonts w:cs="Arial"/>
                <w:color w:val="00B050"/>
                <w:sz w:val="18"/>
                <w:szCs w:val="18"/>
              </w:rPr>
              <w:t>, sev ATCC 74040</w:t>
            </w:r>
          </w:p>
        </w:tc>
        <w:tc>
          <w:tcPr>
            <w:tcW w:w="2268" w:type="dxa"/>
            <w:noWrap/>
          </w:tcPr>
          <w:p w14:paraId="26D40483" w14:textId="77777777" w:rsidR="00F54301" w:rsidRPr="009B0588" w:rsidRDefault="00F54301" w:rsidP="004B2BD5">
            <w:pPr>
              <w:rPr>
                <w:rFonts w:cs="Arial"/>
                <w:sz w:val="18"/>
                <w:szCs w:val="18"/>
              </w:rPr>
            </w:pPr>
            <w:proofErr w:type="spellStart"/>
            <w:r w:rsidRPr="009B0588">
              <w:rPr>
                <w:rFonts w:cs="Arial"/>
                <w:color w:val="00B050"/>
                <w:sz w:val="18"/>
                <w:szCs w:val="18"/>
              </w:rPr>
              <w:t>Naturalis</w:t>
            </w:r>
            <w:proofErr w:type="spellEnd"/>
          </w:p>
        </w:tc>
        <w:tc>
          <w:tcPr>
            <w:tcW w:w="1559" w:type="dxa"/>
            <w:noWrap/>
          </w:tcPr>
          <w:p w14:paraId="2EBDDB63" w14:textId="77777777" w:rsidR="00F54301" w:rsidRPr="009B0588" w:rsidRDefault="00F54301" w:rsidP="004B2BD5">
            <w:pPr>
              <w:rPr>
                <w:rFonts w:cs="Arial"/>
                <w:sz w:val="18"/>
                <w:szCs w:val="18"/>
              </w:rPr>
            </w:pPr>
            <w:r w:rsidRPr="009B0588">
              <w:rPr>
                <w:rFonts w:cs="Arial"/>
                <w:color w:val="00B050"/>
                <w:sz w:val="18"/>
                <w:szCs w:val="18"/>
              </w:rPr>
              <w:t>1,5 L/ha</w:t>
            </w:r>
          </w:p>
        </w:tc>
        <w:tc>
          <w:tcPr>
            <w:tcW w:w="1701" w:type="dxa"/>
            <w:noWrap/>
          </w:tcPr>
          <w:p w14:paraId="4496333A" w14:textId="77777777" w:rsidR="00F54301" w:rsidRPr="009B0588" w:rsidRDefault="00F54301" w:rsidP="004B2BD5">
            <w:pPr>
              <w:rPr>
                <w:rFonts w:cs="Arial"/>
                <w:sz w:val="18"/>
                <w:szCs w:val="18"/>
              </w:rPr>
            </w:pPr>
            <w:r>
              <w:rPr>
                <w:rFonts w:cs="Arial"/>
                <w:color w:val="00B050"/>
                <w:sz w:val="18"/>
                <w:szCs w:val="18"/>
              </w:rPr>
              <w:t>ni potrebna</w:t>
            </w:r>
          </w:p>
        </w:tc>
        <w:tc>
          <w:tcPr>
            <w:tcW w:w="1701" w:type="dxa"/>
          </w:tcPr>
          <w:p w14:paraId="51381A7D" w14:textId="77777777" w:rsidR="00F54301" w:rsidRPr="009B0588" w:rsidRDefault="00F54301" w:rsidP="004B2BD5">
            <w:pPr>
              <w:rPr>
                <w:rFonts w:cs="Arial"/>
                <w:sz w:val="18"/>
                <w:szCs w:val="18"/>
              </w:rPr>
            </w:pPr>
            <w:r w:rsidRPr="001C0BDA">
              <w:rPr>
                <w:rFonts w:cs="Arial"/>
                <w:color w:val="00B050"/>
                <w:sz w:val="18"/>
                <w:szCs w:val="18"/>
              </w:rPr>
              <w:t>Največ 5 krat v eni rastni dobi</w:t>
            </w:r>
          </w:p>
        </w:tc>
      </w:tr>
      <w:tr w:rsidR="00F54301" w:rsidRPr="009B0588" w14:paraId="6E99AD22" w14:textId="77777777" w:rsidTr="0057459C">
        <w:trPr>
          <w:trHeight w:val="301"/>
        </w:trPr>
        <w:tc>
          <w:tcPr>
            <w:tcW w:w="2524" w:type="dxa"/>
            <w:vMerge/>
            <w:hideMark/>
          </w:tcPr>
          <w:p w14:paraId="3C678E5D" w14:textId="77777777" w:rsidR="00F54301" w:rsidRPr="009B0588" w:rsidRDefault="00F54301" w:rsidP="004B2BD5">
            <w:pPr>
              <w:rPr>
                <w:rFonts w:cs="Arial"/>
                <w:sz w:val="18"/>
                <w:szCs w:val="18"/>
              </w:rPr>
            </w:pPr>
          </w:p>
        </w:tc>
        <w:tc>
          <w:tcPr>
            <w:tcW w:w="3000" w:type="dxa"/>
            <w:vMerge/>
            <w:hideMark/>
          </w:tcPr>
          <w:p w14:paraId="6BCD477F" w14:textId="77777777" w:rsidR="00F54301" w:rsidRPr="009B0588" w:rsidRDefault="00F54301" w:rsidP="004B2BD5">
            <w:pPr>
              <w:rPr>
                <w:rFonts w:cs="Arial"/>
                <w:sz w:val="18"/>
                <w:szCs w:val="18"/>
              </w:rPr>
            </w:pPr>
          </w:p>
        </w:tc>
        <w:tc>
          <w:tcPr>
            <w:tcW w:w="2551" w:type="dxa"/>
            <w:vMerge w:val="restart"/>
            <w:hideMark/>
          </w:tcPr>
          <w:p w14:paraId="3D3CB871" w14:textId="77777777" w:rsidR="00F54301" w:rsidRPr="009B0588" w:rsidRDefault="00F54301" w:rsidP="004B2BD5">
            <w:pPr>
              <w:rPr>
                <w:rFonts w:cs="Arial"/>
                <w:sz w:val="18"/>
                <w:szCs w:val="18"/>
              </w:rPr>
            </w:pPr>
            <w:proofErr w:type="spellStart"/>
            <w:r w:rsidRPr="009B0588">
              <w:rPr>
                <w:rFonts w:cs="Arial"/>
                <w:sz w:val="18"/>
                <w:szCs w:val="18"/>
              </w:rPr>
              <w:t>flupiradifuron</w:t>
            </w:r>
            <w:proofErr w:type="spellEnd"/>
          </w:p>
        </w:tc>
        <w:tc>
          <w:tcPr>
            <w:tcW w:w="2268" w:type="dxa"/>
            <w:noWrap/>
            <w:hideMark/>
          </w:tcPr>
          <w:p w14:paraId="5D7C90B4" w14:textId="77777777" w:rsidR="00F54301" w:rsidRPr="009B0588" w:rsidRDefault="00F54301" w:rsidP="004B2BD5">
            <w:pPr>
              <w:rPr>
                <w:rFonts w:cs="Arial"/>
                <w:sz w:val="18"/>
                <w:szCs w:val="18"/>
              </w:rPr>
            </w:pPr>
            <w:proofErr w:type="spellStart"/>
            <w:r w:rsidRPr="009B0588">
              <w:rPr>
                <w:rFonts w:cs="Arial"/>
                <w:sz w:val="18"/>
                <w:szCs w:val="18"/>
              </w:rPr>
              <w:t>Sivanto</w:t>
            </w:r>
            <w:proofErr w:type="spellEnd"/>
            <w:r w:rsidRPr="009B0588">
              <w:rPr>
                <w:rFonts w:cs="Arial"/>
                <w:sz w:val="18"/>
                <w:szCs w:val="18"/>
              </w:rPr>
              <w:t xml:space="preserve"> prime</w:t>
            </w:r>
          </w:p>
        </w:tc>
        <w:tc>
          <w:tcPr>
            <w:tcW w:w="1559" w:type="dxa"/>
            <w:noWrap/>
            <w:hideMark/>
          </w:tcPr>
          <w:p w14:paraId="0EC83870" w14:textId="77777777" w:rsidR="00F54301" w:rsidRPr="009B0588" w:rsidRDefault="00F54301" w:rsidP="004B2BD5">
            <w:pPr>
              <w:rPr>
                <w:rFonts w:cs="Arial"/>
                <w:sz w:val="18"/>
                <w:szCs w:val="18"/>
              </w:rPr>
            </w:pPr>
            <w:r w:rsidRPr="009B0588">
              <w:rPr>
                <w:rFonts w:cs="Arial"/>
                <w:sz w:val="18"/>
                <w:szCs w:val="18"/>
              </w:rPr>
              <w:t xml:space="preserve">0,56 L/ha </w:t>
            </w:r>
          </w:p>
        </w:tc>
        <w:tc>
          <w:tcPr>
            <w:tcW w:w="1701" w:type="dxa"/>
            <w:noWrap/>
            <w:hideMark/>
          </w:tcPr>
          <w:p w14:paraId="3229DB82" w14:textId="77777777" w:rsidR="00F54301" w:rsidRPr="009B0588" w:rsidRDefault="00F54301" w:rsidP="004B2BD5">
            <w:pPr>
              <w:rPr>
                <w:rFonts w:cs="Arial"/>
                <w:sz w:val="18"/>
                <w:szCs w:val="18"/>
              </w:rPr>
            </w:pPr>
            <w:r w:rsidRPr="009B0588">
              <w:rPr>
                <w:rFonts w:cs="Arial"/>
                <w:sz w:val="18"/>
                <w:szCs w:val="18"/>
              </w:rPr>
              <w:t>3</w:t>
            </w:r>
          </w:p>
        </w:tc>
        <w:tc>
          <w:tcPr>
            <w:tcW w:w="1701" w:type="dxa"/>
          </w:tcPr>
          <w:p w14:paraId="0AD6D442" w14:textId="77777777" w:rsidR="00F54301" w:rsidRPr="009B0588" w:rsidRDefault="00F54301" w:rsidP="004B2BD5">
            <w:pPr>
              <w:rPr>
                <w:rFonts w:cs="Arial"/>
                <w:sz w:val="18"/>
                <w:szCs w:val="18"/>
              </w:rPr>
            </w:pPr>
            <w:r>
              <w:rPr>
                <w:rFonts w:cs="Arial"/>
                <w:sz w:val="18"/>
                <w:szCs w:val="18"/>
              </w:rPr>
              <w:t>Največ 2 krat v eni rastni dobi</w:t>
            </w:r>
          </w:p>
        </w:tc>
      </w:tr>
      <w:tr w:rsidR="00F54301" w:rsidRPr="009B0588" w14:paraId="71761D76" w14:textId="77777777" w:rsidTr="004B2BD5">
        <w:trPr>
          <w:trHeight w:val="671"/>
        </w:trPr>
        <w:tc>
          <w:tcPr>
            <w:tcW w:w="2524" w:type="dxa"/>
            <w:vMerge/>
          </w:tcPr>
          <w:p w14:paraId="1893E44B" w14:textId="77777777" w:rsidR="00F54301" w:rsidRPr="009B0588" w:rsidRDefault="00F54301" w:rsidP="004B2BD5">
            <w:pPr>
              <w:rPr>
                <w:rFonts w:cs="Arial"/>
                <w:sz w:val="18"/>
                <w:szCs w:val="18"/>
              </w:rPr>
            </w:pPr>
          </w:p>
        </w:tc>
        <w:tc>
          <w:tcPr>
            <w:tcW w:w="3000" w:type="dxa"/>
            <w:vMerge/>
          </w:tcPr>
          <w:p w14:paraId="7CA9DD4C" w14:textId="77777777" w:rsidR="00F54301" w:rsidRPr="009B0588" w:rsidRDefault="00F54301" w:rsidP="004B2BD5">
            <w:pPr>
              <w:rPr>
                <w:rFonts w:cs="Arial"/>
                <w:sz w:val="18"/>
                <w:szCs w:val="18"/>
              </w:rPr>
            </w:pPr>
          </w:p>
        </w:tc>
        <w:tc>
          <w:tcPr>
            <w:tcW w:w="2551" w:type="dxa"/>
            <w:vMerge/>
          </w:tcPr>
          <w:p w14:paraId="1B9B9476" w14:textId="77777777" w:rsidR="00F54301" w:rsidRPr="009B0588" w:rsidRDefault="00F54301" w:rsidP="004B2BD5">
            <w:pPr>
              <w:rPr>
                <w:rFonts w:cs="Arial"/>
                <w:sz w:val="18"/>
                <w:szCs w:val="18"/>
              </w:rPr>
            </w:pPr>
          </w:p>
        </w:tc>
        <w:tc>
          <w:tcPr>
            <w:tcW w:w="7229" w:type="dxa"/>
            <w:gridSpan w:val="4"/>
            <w:noWrap/>
          </w:tcPr>
          <w:p w14:paraId="3A9B436A" w14:textId="77777777" w:rsidR="00F54301" w:rsidRPr="009B0588" w:rsidRDefault="00F54301" w:rsidP="004B2BD5">
            <w:pPr>
              <w:rPr>
                <w:rFonts w:cs="Arial"/>
                <w:sz w:val="18"/>
                <w:szCs w:val="18"/>
              </w:rPr>
            </w:pPr>
            <w:r w:rsidRPr="009B0588">
              <w:rPr>
                <w:rFonts w:cs="Arial"/>
                <w:sz w:val="18"/>
                <w:szCs w:val="18"/>
              </w:rPr>
              <w:t xml:space="preserve">Pri pridelavi rastlin gojenih brez stika s tlemi, tako da rastline niso posajene neposredno v tla (npr. hidroponika, sadilne vreče, sadilne mize, v (BBCH 12-89). Dovoljeno je samo foliarno </w:t>
            </w:r>
            <w:proofErr w:type="spellStart"/>
            <w:r w:rsidRPr="009B0588">
              <w:rPr>
                <w:rFonts w:cs="Arial"/>
                <w:sz w:val="18"/>
                <w:szCs w:val="18"/>
              </w:rPr>
              <w:t>tretiranje</w:t>
            </w:r>
            <w:proofErr w:type="spellEnd"/>
            <w:r w:rsidRPr="009B0588">
              <w:rPr>
                <w:rFonts w:cs="Arial"/>
                <w:sz w:val="18"/>
                <w:szCs w:val="18"/>
              </w:rPr>
              <w:t>.</w:t>
            </w:r>
          </w:p>
        </w:tc>
      </w:tr>
      <w:tr w:rsidR="00F54301" w:rsidRPr="009B0588" w14:paraId="3EA2F642" w14:textId="77777777" w:rsidTr="0057459C">
        <w:trPr>
          <w:trHeight w:val="250"/>
        </w:trPr>
        <w:tc>
          <w:tcPr>
            <w:tcW w:w="2524" w:type="dxa"/>
            <w:vMerge/>
            <w:hideMark/>
          </w:tcPr>
          <w:p w14:paraId="5B551D8B" w14:textId="77777777" w:rsidR="00F54301" w:rsidRPr="009B0588" w:rsidRDefault="00F54301" w:rsidP="004B2BD5">
            <w:pPr>
              <w:rPr>
                <w:rFonts w:cs="Arial"/>
                <w:sz w:val="18"/>
                <w:szCs w:val="18"/>
              </w:rPr>
            </w:pPr>
          </w:p>
        </w:tc>
        <w:tc>
          <w:tcPr>
            <w:tcW w:w="3000" w:type="dxa"/>
            <w:vMerge/>
            <w:hideMark/>
          </w:tcPr>
          <w:p w14:paraId="6B5B4A11" w14:textId="77777777" w:rsidR="00F54301" w:rsidRPr="009B0588" w:rsidRDefault="00F54301" w:rsidP="004B2BD5">
            <w:pPr>
              <w:rPr>
                <w:rFonts w:cs="Arial"/>
                <w:sz w:val="18"/>
                <w:szCs w:val="18"/>
              </w:rPr>
            </w:pPr>
          </w:p>
        </w:tc>
        <w:tc>
          <w:tcPr>
            <w:tcW w:w="2551" w:type="dxa"/>
            <w:vMerge w:val="restart"/>
            <w:hideMark/>
          </w:tcPr>
          <w:p w14:paraId="28354F96" w14:textId="77777777" w:rsidR="00F54301" w:rsidRPr="009B0588" w:rsidRDefault="00F54301" w:rsidP="004B2BD5">
            <w:pPr>
              <w:rPr>
                <w:rFonts w:cs="Arial"/>
                <w:color w:val="00B050"/>
                <w:sz w:val="18"/>
                <w:szCs w:val="18"/>
              </w:rPr>
            </w:pPr>
            <w:r w:rsidRPr="009B0588">
              <w:rPr>
                <w:rFonts w:cs="Arial"/>
                <w:color w:val="00B050"/>
                <w:sz w:val="18"/>
                <w:szCs w:val="18"/>
              </w:rPr>
              <w:t>olje pomarančevca</w:t>
            </w:r>
          </w:p>
        </w:tc>
        <w:tc>
          <w:tcPr>
            <w:tcW w:w="2268" w:type="dxa"/>
            <w:noWrap/>
            <w:hideMark/>
          </w:tcPr>
          <w:p w14:paraId="203AE611"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Orocide</w:t>
            </w:r>
            <w:proofErr w:type="spellEnd"/>
            <w:r w:rsidRPr="009B0588">
              <w:rPr>
                <w:rFonts w:cs="Arial"/>
                <w:color w:val="00B050"/>
                <w:sz w:val="18"/>
                <w:szCs w:val="18"/>
              </w:rPr>
              <w:t xml:space="preserve"> plus</w:t>
            </w:r>
          </w:p>
        </w:tc>
        <w:tc>
          <w:tcPr>
            <w:tcW w:w="1559" w:type="dxa"/>
            <w:noWrap/>
            <w:hideMark/>
          </w:tcPr>
          <w:p w14:paraId="0E98D2FA" w14:textId="77777777" w:rsidR="00F54301" w:rsidRPr="009B0588" w:rsidRDefault="00F54301" w:rsidP="004B2BD5">
            <w:pPr>
              <w:rPr>
                <w:rFonts w:cs="Arial"/>
                <w:color w:val="00B050"/>
                <w:sz w:val="18"/>
                <w:szCs w:val="18"/>
              </w:rPr>
            </w:pPr>
            <w:r w:rsidRPr="009B0588">
              <w:rPr>
                <w:rFonts w:cs="Arial"/>
                <w:color w:val="00B050"/>
                <w:sz w:val="18"/>
                <w:szCs w:val="18"/>
              </w:rPr>
              <w:t>7,2 L/ha</w:t>
            </w:r>
          </w:p>
        </w:tc>
        <w:tc>
          <w:tcPr>
            <w:tcW w:w="1701" w:type="dxa"/>
            <w:noWrap/>
            <w:hideMark/>
          </w:tcPr>
          <w:p w14:paraId="17E26829" w14:textId="77777777" w:rsidR="00F54301" w:rsidRPr="009B0588" w:rsidRDefault="00F54301" w:rsidP="004B2BD5">
            <w:pPr>
              <w:rPr>
                <w:rFonts w:cs="Arial"/>
                <w:color w:val="00B050"/>
                <w:sz w:val="18"/>
                <w:szCs w:val="18"/>
              </w:rPr>
            </w:pPr>
            <w:r w:rsidRPr="009B0588">
              <w:rPr>
                <w:rFonts w:cs="Arial"/>
                <w:color w:val="00B050"/>
                <w:sz w:val="18"/>
                <w:szCs w:val="18"/>
              </w:rPr>
              <w:t>1</w:t>
            </w:r>
          </w:p>
        </w:tc>
        <w:tc>
          <w:tcPr>
            <w:tcW w:w="1701" w:type="dxa"/>
            <w:vMerge w:val="restart"/>
            <w:hideMark/>
          </w:tcPr>
          <w:p w14:paraId="63C2AE3B" w14:textId="77777777" w:rsidR="00F54301" w:rsidRPr="009B0588" w:rsidRDefault="00F54301" w:rsidP="004B2BD5">
            <w:pPr>
              <w:rPr>
                <w:rFonts w:cs="Arial"/>
                <w:color w:val="00B050"/>
                <w:sz w:val="18"/>
                <w:szCs w:val="18"/>
              </w:rPr>
            </w:pPr>
            <w:r>
              <w:rPr>
                <w:rFonts w:cs="Arial"/>
                <w:color w:val="00B050"/>
                <w:sz w:val="18"/>
                <w:szCs w:val="18"/>
              </w:rPr>
              <w:t xml:space="preserve">Največ </w:t>
            </w:r>
            <w:r w:rsidRPr="009B0588">
              <w:rPr>
                <w:rFonts w:cs="Arial"/>
                <w:color w:val="00B050"/>
                <w:sz w:val="18"/>
                <w:szCs w:val="18"/>
              </w:rPr>
              <w:t xml:space="preserve">3 </w:t>
            </w:r>
            <w:proofErr w:type="spellStart"/>
            <w:r w:rsidRPr="009B0588">
              <w:rPr>
                <w:rFonts w:cs="Arial"/>
                <w:color w:val="00B050"/>
                <w:sz w:val="18"/>
                <w:szCs w:val="18"/>
              </w:rPr>
              <w:t>tretiranja</w:t>
            </w:r>
            <w:proofErr w:type="spellEnd"/>
            <w:r w:rsidRPr="009B0588">
              <w:rPr>
                <w:rFonts w:cs="Arial"/>
                <w:color w:val="00B050"/>
                <w:sz w:val="18"/>
                <w:szCs w:val="18"/>
              </w:rPr>
              <w:t xml:space="preserve"> v eni rastni dobi</w:t>
            </w:r>
            <w:r>
              <w:rPr>
                <w:rFonts w:cs="Arial"/>
                <w:color w:val="00B050"/>
                <w:sz w:val="18"/>
                <w:szCs w:val="18"/>
              </w:rPr>
              <w:t xml:space="preserve">. Manjša uporaba. Ostankov </w:t>
            </w:r>
            <w:proofErr w:type="spellStart"/>
            <w:r>
              <w:rPr>
                <w:rFonts w:cs="Arial"/>
                <w:color w:val="00B050"/>
                <w:sz w:val="18"/>
                <w:szCs w:val="18"/>
              </w:rPr>
              <w:t>tretiranih</w:t>
            </w:r>
            <w:proofErr w:type="spellEnd"/>
            <w:r>
              <w:rPr>
                <w:rFonts w:cs="Arial"/>
                <w:color w:val="00B050"/>
                <w:sz w:val="18"/>
                <w:szCs w:val="18"/>
              </w:rPr>
              <w:t xml:space="preserve"> rastlin se </w:t>
            </w:r>
            <w:r>
              <w:rPr>
                <w:rFonts w:cs="Arial"/>
                <w:color w:val="00B050"/>
                <w:sz w:val="18"/>
                <w:szCs w:val="18"/>
              </w:rPr>
              <w:lastRenderedPageBreak/>
              <w:t>ne sme kompostirati.</w:t>
            </w:r>
          </w:p>
        </w:tc>
      </w:tr>
      <w:tr w:rsidR="00F54301" w:rsidRPr="009B0588" w14:paraId="2F8ACF04" w14:textId="77777777" w:rsidTr="0057459C">
        <w:trPr>
          <w:trHeight w:val="287"/>
        </w:trPr>
        <w:tc>
          <w:tcPr>
            <w:tcW w:w="2524" w:type="dxa"/>
            <w:vMerge/>
            <w:hideMark/>
          </w:tcPr>
          <w:p w14:paraId="0CCE203D" w14:textId="77777777" w:rsidR="00F54301" w:rsidRPr="009B0588" w:rsidRDefault="00F54301" w:rsidP="004B2BD5">
            <w:pPr>
              <w:rPr>
                <w:rFonts w:cs="Arial"/>
                <w:sz w:val="18"/>
                <w:szCs w:val="18"/>
              </w:rPr>
            </w:pPr>
          </w:p>
        </w:tc>
        <w:tc>
          <w:tcPr>
            <w:tcW w:w="3000" w:type="dxa"/>
            <w:vMerge/>
            <w:hideMark/>
          </w:tcPr>
          <w:p w14:paraId="5AB78AF7" w14:textId="77777777" w:rsidR="00F54301" w:rsidRPr="009B0588" w:rsidRDefault="00F54301" w:rsidP="004B2BD5">
            <w:pPr>
              <w:rPr>
                <w:rFonts w:cs="Arial"/>
                <w:sz w:val="18"/>
                <w:szCs w:val="18"/>
              </w:rPr>
            </w:pPr>
          </w:p>
        </w:tc>
        <w:tc>
          <w:tcPr>
            <w:tcW w:w="2551" w:type="dxa"/>
            <w:vMerge/>
            <w:hideMark/>
          </w:tcPr>
          <w:p w14:paraId="4E5B1885" w14:textId="77777777" w:rsidR="00F54301" w:rsidRPr="009B0588" w:rsidRDefault="00F54301" w:rsidP="004B2BD5">
            <w:pPr>
              <w:rPr>
                <w:rFonts w:cs="Arial"/>
                <w:color w:val="00B050"/>
                <w:sz w:val="18"/>
                <w:szCs w:val="18"/>
              </w:rPr>
            </w:pPr>
          </w:p>
        </w:tc>
        <w:tc>
          <w:tcPr>
            <w:tcW w:w="2268" w:type="dxa"/>
            <w:noWrap/>
            <w:hideMark/>
          </w:tcPr>
          <w:p w14:paraId="17C88AA6"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Prev-gold</w:t>
            </w:r>
            <w:proofErr w:type="spellEnd"/>
          </w:p>
        </w:tc>
        <w:tc>
          <w:tcPr>
            <w:tcW w:w="1559" w:type="dxa"/>
            <w:noWrap/>
            <w:hideMark/>
          </w:tcPr>
          <w:p w14:paraId="037BBE1A" w14:textId="77777777" w:rsidR="00F54301" w:rsidRPr="009B0588" w:rsidRDefault="00F54301" w:rsidP="004B2BD5">
            <w:pPr>
              <w:rPr>
                <w:rFonts w:cs="Arial"/>
                <w:color w:val="00B050"/>
                <w:sz w:val="18"/>
                <w:szCs w:val="18"/>
              </w:rPr>
            </w:pPr>
            <w:r w:rsidRPr="009B0588">
              <w:rPr>
                <w:rFonts w:cs="Arial"/>
                <w:color w:val="00B050"/>
                <w:sz w:val="18"/>
                <w:szCs w:val="18"/>
              </w:rPr>
              <w:t>7,2 L/ha</w:t>
            </w:r>
          </w:p>
        </w:tc>
        <w:tc>
          <w:tcPr>
            <w:tcW w:w="1701" w:type="dxa"/>
            <w:noWrap/>
            <w:hideMark/>
          </w:tcPr>
          <w:p w14:paraId="3D389CF9" w14:textId="77777777" w:rsidR="00F54301" w:rsidRPr="009B0588" w:rsidRDefault="00F54301" w:rsidP="004B2BD5">
            <w:pPr>
              <w:rPr>
                <w:rFonts w:cs="Arial"/>
                <w:color w:val="00B050"/>
                <w:sz w:val="18"/>
                <w:szCs w:val="18"/>
              </w:rPr>
            </w:pPr>
            <w:r w:rsidRPr="009B0588">
              <w:rPr>
                <w:rFonts w:cs="Arial"/>
                <w:color w:val="00B050"/>
                <w:sz w:val="18"/>
                <w:szCs w:val="18"/>
              </w:rPr>
              <w:t>1</w:t>
            </w:r>
          </w:p>
        </w:tc>
        <w:tc>
          <w:tcPr>
            <w:tcW w:w="1701" w:type="dxa"/>
            <w:vMerge/>
            <w:hideMark/>
          </w:tcPr>
          <w:p w14:paraId="3FEAD8C5" w14:textId="77777777" w:rsidR="00F54301" w:rsidRPr="009B0588" w:rsidRDefault="00F54301" w:rsidP="004B2BD5">
            <w:pPr>
              <w:rPr>
                <w:rFonts w:cs="Arial"/>
                <w:color w:val="00B050"/>
                <w:sz w:val="18"/>
                <w:szCs w:val="18"/>
              </w:rPr>
            </w:pPr>
          </w:p>
        </w:tc>
      </w:tr>
      <w:tr w:rsidR="00F54301" w:rsidRPr="009B0588" w14:paraId="2CCF7FA6" w14:textId="77777777" w:rsidTr="0057459C">
        <w:trPr>
          <w:trHeight w:val="435"/>
        </w:trPr>
        <w:tc>
          <w:tcPr>
            <w:tcW w:w="2524" w:type="dxa"/>
            <w:vMerge w:val="restart"/>
            <w:hideMark/>
          </w:tcPr>
          <w:p w14:paraId="7B3490EF" w14:textId="77777777" w:rsidR="00F54301" w:rsidRPr="009B0588" w:rsidRDefault="00F54301" w:rsidP="004B2BD5">
            <w:pPr>
              <w:rPr>
                <w:rFonts w:cs="Arial"/>
                <w:sz w:val="18"/>
                <w:szCs w:val="18"/>
              </w:rPr>
            </w:pPr>
            <w:r w:rsidRPr="009B0588">
              <w:rPr>
                <w:rFonts w:cs="Arial"/>
                <w:b/>
                <w:bCs/>
                <w:sz w:val="18"/>
                <w:szCs w:val="18"/>
              </w:rPr>
              <w:t>Sovke</w:t>
            </w:r>
            <w:r w:rsidRPr="009B0588">
              <w:rPr>
                <w:rFonts w:cs="Arial"/>
                <w:sz w:val="18"/>
                <w:szCs w:val="18"/>
              </w:rPr>
              <w:t xml:space="preserve"> </w:t>
            </w:r>
          </w:p>
          <w:p w14:paraId="2AA921C7" w14:textId="77777777" w:rsidR="00F54301" w:rsidRPr="009B0588" w:rsidRDefault="00F54301" w:rsidP="004B2BD5">
            <w:pPr>
              <w:jc w:val="left"/>
              <w:rPr>
                <w:rFonts w:cs="Arial"/>
                <w:sz w:val="18"/>
                <w:szCs w:val="18"/>
              </w:rPr>
            </w:pPr>
            <w:r w:rsidRPr="009B0588">
              <w:rPr>
                <w:rFonts w:cs="Arial"/>
                <w:sz w:val="18"/>
                <w:szCs w:val="18"/>
              </w:rPr>
              <w:t>(</w:t>
            </w:r>
            <w:proofErr w:type="spellStart"/>
            <w:r w:rsidRPr="009B0588">
              <w:rPr>
                <w:rFonts w:cs="Arial"/>
                <w:i/>
                <w:iCs/>
                <w:sz w:val="18"/>
                <w:szCs w:val="18"/>
              </w:rPr>
              <w:t>Spodoptera</w:t>
            </w:r>
            <w:proofErr w:type="spellEnd"/>
            <w:r w:rsidRPr="009B0588">
              <w:rPr>
                <w:rFonts w:cs="Arial"/>
                <w:i/>
                <w:iCs/>
                <w:sz w:val="18"/>
                <w:szCs w:val="18"/>
              </w:rPr>
              <w:t xml:space="preserve"> </w:t>
            </w:r>
            <w:proofErr w:type="spellStart"/>
            <w:r w:rsidRPr="009B0588">
              <w:rPr>
                <w:rFonts w:cs="Arial"/>
                <w:i/>
                <w:iCs/>
                <w:sz w:val="18"/>
                <w:szCs w:val="18"/>
              </w:rPr>
              <w:t>littoralis</w:t>
            </w:r>
            <w:proofErr w:type="spellEnd"/>
            <w:r w:rsidRPr="009B0588">
              <w:rPr>
                <w:rFonts w:cs="Arial"/>
                <w:sz w:val="18"/>
                <w:szCs w:val="18"/>
              </w:rPr>
              <w:t xml:space="preserve">, </w:t>
            </w:r>
            <w:proofErr w:type="spellStart"/>
            <w:r w:rsidRPr="009B0588">
              <w:rPr>
                <w:rFonts w:cs="Arial"/>
                <w:i/>
                <w:iCs/>
                <w:sz w:val="18"/>
                <w:szCs w:val="18"/>
              </w:rPr>
              <w:t>Spodoptera</w:t>
            </w:r>
            <w:proofErr w:type="spellEnd"/>
            <w:r w:rsidRPr="009B0588">
              <w:rPr>
                <w:rFonts w:cs="Arial"/>
                <w:i/>
                <w:iCs/>
                <w:sz w:val="18"/>
                <w:szCs w:val="18"/>
              </w:rPr>
              <w:t xml:space="preserve"> </w:t>
            </w:r>
            <w:proofErr w:type="spellStart"/>
            <w:r w:rsidRPr="009B0588">
              <w:rPr>
                <w:rFonts w:cs="Arial"/>
                <w:i/>
                <w:iCs/>
                <w:sz w:val="18"/>
                <w:szCs w:val="18"/>
              </w:rPr>
              <w:t>exigua</w:t>
            </w:r>
            <w:proofErr w:type="spellEnd"/>
            <w:r w:rsidRPr="009B0588">
              <w:rPr>
                <w:rFonts w:cs="Arial"/>
                <w:sz w:val="18"/>
                <w:szCs w:val="18"/>
              </w:rPr>
              <w:t xml:space="preserve">, </w:t>
            </w:r>
            <w:proofErr w:type="spellStart"/>
            <w:r w:rsidRPr="009B0588">
              <w:rPr>
                <w:rFonts w:cs="Arial"/>
                <w:i/>
                <w:iCs/>
                <w:sz w:val="18"/>
                <w:szCs w:val="18"/>
              </w:rPr>
              <w:t>Helicoverpa</w:t>
            </w:r>
            <w:proofErr w:type="spellEnd"/>
            <w:r w:rsidRPr="009B0588">
              <w:rPr>
                <w:rFonts w:cs="Arial"/>
                <w:i/>
                <w:iCs/>
                <w:sz w:val="18"/>
                <w:szCs w:val="18"/>
              </w:rPr>
              <w:t xml:space="preserve"> </w:t>
            </w:r>
            <w:proofErr w:type="spellStart"/>
            <w:r w:rsidRPr="009B0588">
              <w:rPr>
                <w:rFonts w:cs="Arial"/>
                <w:i/>
                <w:iCs/>
                <w:sz w:val="18"/>
                <w:szCs w:val="18"/>
              </w:rPr>
              <w:t>armigera</w:t>
            </w:r>
            <w:proofErr w:type="spellEnd"/>
            <w:r w:rsidRPr="009B0588">
              <w:rPr>
                <w:rFonts w:cs="Arial"/>
                <w:sz w:val="18"/>
                <w:szCs w:val="18"/>
              </w:rPr>
              <w:t>)</w:t>
            </w:r>
          </w:p>
        </w:tc>
        <w:tc>
          <w:tcPr>
            <w:tcW w:w="3000" w:type="dxa"/>
            <w:vMerge w:val="restart"/>
            <w:noWrap/>
            <w:hideMark/>
          </w:tcPr>
          <w:p w14:paraId="358199FF" w14:textId="77777777" w:rsidR="00F54301" w:rsidRPr="009B0588" w:rsidRDefault="00F54301" w:rsidP="004B2BD5">
            <w:pPr>
              <w:rPr>
                <w:rFonts w:cs="Arial"/>
                <w:sz w:val="18"/>
                <w:szCs w:val="18"/>
              </w:rPr>
            </w:pPr>
            <w:r w:rsidRPr="009B0588">
              <w:rPr>
                <w:rFonts w:cs="Arial"/>
                <w:sz w:val="18"/>
                <w:szCs w:val="18"/>
              </w:rPr>
              <w:t> </w:t>
            </w:r>
          </w:p>
        </w:tc>
        <w:tc>
          <w:tcPr>
            <w:tcW w:w="2551" w:type="dxa"/>
            <w:hideMark/>
          </w:tcPr>
          <w:p w14:paraId="47FDA926"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Bacillus</w:t>
            </w:r>
            <w:proofErr w:type="spellEnd"/>
            <w:r w:rsidRPr="009B0588">
              <w:rPr>
                <w:rFonts w:cs="Arial"/>
                <w:i/>
                <w:iCs/>
                <w:color w:val="00B050"/>
                <w:sz w:val="18"/>
                <w:szCs w:val="18"/>
              </w:rPr>
              <w:t xml:space="preserve"> </w:t>
            </w:r>
            <w:proofErr w:type="spellStart"/>
            <w:r w:rsidRPr="009B0588">
              <w:rPr>
                <w:rFonts w:cs="Arial"/>
                <w:i/>
                <w:iCs/>
                <w:color w:val="00B050"/>
                <w:sz w:val="18"/>
                <w:szCs w:val="18"/>
              </w:rPr>
              <w:t>thuringiensis</w:t>
            </w:r>
            <w:proofErr w:type="spellEnd"/>
            <w:r w:rsidRPr="009B0588">
              <w:rPr>
                <w:rFonts w:cs="Arial"/>
                <w:color w:val="00B050"/>
                <w:sz w:val="18"/>
                <w:szCs w:val="18"/>
              </w:rPr>
              <w:t xml:space="preserve"> var. </w:t>
            </w:r>
            <w:proofErr w:type="spellStart"/>
            <w:r w:rsidRPr="009B0588">
              <w:rPr>
                <w:rFonts w:cs="Arial"/>
                <w:i/>
                <w:iCs/>
                <w:color w:val="00B050"/>
                <w:sz w:val="18"/>
                <w:szCs w:val="18"/>
              </w:rPr>
              <w:t>aizawai</w:t>
            </w:r>
            <w:proofErr w:type="spellEnd"/>
          </w:p>
        </w:tc>
        <w:tc>
          <w:tcPr>
            <w:tcW w:w="2268" w:type="dxa"/>
            <w:noWrap/>
            <w:hideMark/>
          </w:tcPr>
          <w:p w14:paraId="694EE4A7"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Agree</w:t>
            </w:r>
            <w:proofErr w:type="spellEnd"/>
            <w:r w:rsidRPr="009B0588">
              <w:rPr>
                <w:rFonts w:cs="Arial"/>
                <w:color w:val="00B050"/>
                <w:sz w:val="18"/>
                <w:szCs w:val="18"/>
              </w:rPr>
              <w:t xml:space="preserve"> WG</w:t>
            </w:r>
          </w:p>
        </w:tc>
        <w:tc>
          <w:tcPr>
            <w:tcW w:w="1559" w:type="dxa"/>
            <w:noWrap/>
            <w:hideMark/>
          </w:tcPr>
          <w:p w14:paraId="12A6D04F" w14:textId="77777777" w:rsidR="00F54301" w:rsidRDefault="00F54301" w:rsidP="004B2BD5">
            <w:pPr>
              <w:rPr>
                <w:rFonts w:cs="Arial"/>
                <w:color w:val="00B050"/>
                <w:sz w:val="18"/>
                <w:szCs w:val="18"/>
              </w:rPr>
            </w:pPr>
            <w:r w:rsidRPr="009B0588">
              <w:rPr>
                <w:rFonts w:cs="Arial"/>
                <w:color w:val="00B050"/>
                <w:sz w:val="18"/>
                <w:szCs w:val="18"/>
              </w:rPr>
              <w:t xml:space="preserve">0,5 </w:t>
            </w:r>
            <w:r>
              <w:rPr>
                <w:rFonts w:cs="Arial"/>
                <w:color w:val="00B050"/>
                <w:sz w:val="18"/>
                <w:szCs w:val="18"/>
              </w:rPr>
              <w:t xml:space="preserve">– 1 </w:t>
            </w:r>
            <w:r w:rsidRPr="009B0588">
              <w:rPr>
                <w:rFonts w:cs="Arial"/>
                <w:color w:val="00B050"/>
                <w:sz w:val="18"/>
                <w:szCs w:val="18"/>
              </w:rPr>
              <w:t>kg/ha</w:t>
            </w:r>
          </w:p>
          <w:p w14:paraId="1505B662" w14:textId="77777777" w:rsidR="00F54301" w:rsidRPr="009B0588" w:rsidRDefault="00F54301" w:rsidP="004B2BD5">
            <w:pPr>
              <w:rPr>
                <w:rFonts w:cs="Arial"/>
                <w:color w:val="00B050"/>
                <w:sz w:val="18"/>
                <w:szCs w:val="18"/>
              </w:rPr>
            </w:pPr>
            <w:r>
              <w:rPr>
                <w:rFonts w:cs="Arial"/>
                <w:color w:val="00B050"/>
                <w:sz w:val="18"/>
                <w:szCs w:val="18"/>
              </w:rPr>
              <w:t>(odmerek je odvisen od višine rastlin)</w:t>
            </w:r>
          </w:p>
        </w:tc>
        <w:tc>
          <w:tcPr>
            <w:tcW w:w="1701" w:type="dxa"/>
            <w:noWrap/>
            <w:hideMark/>
          </w:tcPr>
          <w:p w14:paraId="17328D5E"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096618BB" w14:textId="77777777" w:rsidR="00F54301" w:rsidRPr="009B0588" w:rsidRDefault="00F54301" w:rsidP="004B2BD5">
            <w:pPr>
              <w:rPr>
                <w:rFonts w:cs="Arial"/>
                <w:color w:val="00B050"/>
                <w:sz w:val="18"/>
                <w:szCs w:val="18"/>
              </w:rPr>
            </w:pPr>
            <w:r w:rsidRPr="009B0588">
              <w:rPr>
                <w:rFonts w:cs="Arial"/>
                <w:color w:val="00B050"/>
                <w:sz w:val="18"/>
                <w:szCs w:val="18"/>
              </w:rPr>
              <w:t>največ 6 krat v eni rastni dobi</w:t>
            </w:r>
          </w:p>
        </w:tc>
      </w:tr>
      <w:tr w:rsidR="00D66226" w:rsidRPr="009B0588" w14:paraId="5DA53D0C" w14:textId="77777777" w:rsidTr="0057459C">
        <w:trPr>
          <w:trHeight w:val="413"/>
        </w:trPr>
        <w:tc>
          <w:tcPr>
            <w:tcW w:w="2524" w:type="dxa"/>
            <w:vMerge/>
            <w:hideMark/>
          </w:tcPr>
          <w:p w14:paraId="2F60C23F" w14:textId="77777777" w:rsidR="00D66226" w:rsidRPr="009B0588" w:rsidRDefault="00D66226" w:rsidP="004B2BD5">
            <w:pPr>
              <w:rPr>
                <w:rFonts w:cs="Arial"/>
                <w:sz w:val="18"/>
                <w:szCs w:val="18"/>
              </w:rPr>
            </w:pPr>
          </w:p>
        </w:tc>
        <w:tc>
          <w:tcPr>
            <w:tcW w:w="3000" w:type="dxa"/>
            <w:vMerge/>
            <w:hideMark/>
          </w:tcPr>
          <w:p w14:paraId="2E08B48B" w14:textId="77777777" w:rsidR="00D66226" w:rsidRPr="009B0588" w:rsidRDefault="00D66226" w:rsidP="004B2BD5">
            <w:pPr>
              <w:rPr>
                <w:rFonts w:cs="Arial"/>
                <w:sz w:val="18"/>
                <w:szCs w:val="18"/>
              </w:rPr>
            </w:pPr>
          </w:p>
        </w:tc>
        <w:tc>
          <w:tcPr>
            <w:tcW w:w="2551" w:type="dxa"/>
            <w:vMerge w:val="restart"/>
            <w:hideMark/>
          </w:tcPr>
          <w:p w14:paraId="1F03012E" w14:textId="77777777" w:rsidR="00D66226" w:rsidRPr="009B0588" w:rsidRDefault="00D66226" w:rsidP="004B2BD5">
            <w:pPr>
              <w:rPr>
                <w:rFonts w:cs="Arial"/>
                <w:color w:val="00B050"/>
                <w:sz w:val="18"/>
                <w:szCs w:val="18"/>
              </w:rPr>
            </w:pPr>
            <w:proofErr w:type="spellStart"/>
            <w:r w:rsidRPr="009B0588">
              <w:rPr>
                <w:rFonts w:cs="Arial"/>
                <w:i/>
                <w:iCs/>
                <w:color w:val="00B050"/>
                <w:sz w:val="18"/>
                <w:szCs w:val="18"/>
              </w:rPr>
              <w:t>Bacillus</w:t>
            </w:r>
            <w:proofErr w:type="spellEnd"/>
            <w:r w:rsidRPr="009B0588">
              <w:rPr>
                <w:rFonts w:cs="Arial"/>
                <w:i/>
                <w:iCs/>
                <w:color w:val="00B050"/>
                <w:sz w:val="18"/>
                <w:szCs w:val="18"/>
              </w:rPr>
              <w:t xml:space="preserve"> </w:t>
            </w:r>
            <w:proofErr w:type="spellStart"/>
            <w:r w:rsidRPr="009B0588">
              <w:rPr>
                <w:rFonts w:cs="Arial"/>
                <w:i/>
                <w:iCs/>
                <w:color w:val="00B050"/>
                <w:sz w:val="18"/>
                <w:szCs w:val="18"/>
              </w:rPr>
              <w:t>thuringiensis</w:t>
            </w:r>
            <w:proofErr w:type="spellEnd"/>
            <w:r w:rsidRPr="009B0588">
              <w:rPr>
                <w:rFonts w:cs="Arial"/>
                <w:color w:val="00B050"/>
                <w:sz w:val="18"/>
                <w:szCs w:val="18"/>
              </w:rPr>
              <w:t xml:space="preserve"> var. </w:t>
            </w:r>
            <w:proofErr w:type="spellStart"/>
            <w:r w:rsidRPr="009B0588">
              <w:rPr>
                <w:rFonts w:cs="Arial"/>
                <w:i/>
                <w:iCs/>
                <w:color w:val="00B050"/>
                <w:sz w:val="18"/>
                <w:szCs w:val="18"/>
              </w:rPr>
              <w:t>kurstaki</w:t>
            </w:r>
            <w:proofErr w:type="spellEnd"/>
          </w:p>
        </w:tc>
        <w:tc>
          <w:tcPr>
            <w:tcW w:w="2268" w:type="dxa"/>
            <w:noWrap/>
            <w:hideMark/>
          </w:tcPr>
          <w:p w14:paraId="5150FC87" w14:textId="77777777" w:rsidR="00D66226" w:rsidRPr="009B0588" w:rsidRDefault="00D66226" w:rsidP="004B2BD5">
            <w:pPr>
              <w:rPr>
                <w:rFonts w:cs="Arial"/>
                <w:color w:val="00B050"/>
                <w:sz w:val="18"/>
                <w:szCs w:val="18"/>
              </w:rPr>
            </w:pPr>
            <w:proofErr w:type="spellStart"/>
            <w:r w:rsidRPr="009B0588">
              <w:rPr>
                <w:rFonts w:cs="Arial"/>
                <w:color w:val="00B050"/>
                <w:sz w:val="18"/>
                <w:szCs w:val="18"/>
              </w:rPr>
              <w:t>Lepinox</w:t>
            </w:r>
            <w:proofErr w:type="spellEnd"/>
            <w:r w:rsidRPr="009B0588">
              <w:rPr>
                <w:rFonts w:cs="Arial"/>
                <w:color w:val="00B050"/>
                <w:sz w:val="18"/>
                <w:szCs w:val="18"/>
              </w:rPr>
              <w:t xml:space="preserve"> plus</w:t>
            </w:r>
          </w:p>
        </w:tc>
        <w:tc>
          <w:tcPr>
            <w:tcW w:w="1559" w:type="dxa"/>
            <w:noWrap/>
            <w:hideMark/>
          </w:tcPr>
          <w:p w14:paraId="2AF4B770" w14:textId="77777777" w:rsidR="00D66226" w:rsidRPr="009B0588" w:rsidRDefault="00D66226" w:rsidP="004B2BD5">
            <w:pPr>
              <w:rPr>
                <w:rFonts w:cs="Arial"/>
                <w:color w:val="00B050"/>
                <w:sz w:val="18"/>
                <w:szCs w:val="18"/>
              </w:rPr>
            </w:pPr>
            <w:r w:rsidRPr="009B0588">
              <w:rPr>
                <w:rFonts w:cs="Arial"/>
                <w:color w:val="00B050"/>
                <w:sz w:val="18"/>
                <w:szCs w:val="18"/>
              </w:rPr>
              <w:t>1 kg/ha</w:t>
            </w:r>
          </w:p>
        </w:tc>
        <w:tc>
          <w:tcPr>
            <w:tcW w:w="1701" w:type="dxa"/>
            <w:noWrap/>
            <w:hideMark/>
          </w:tcPr>
          <w:p w14:paraId="092E08DA" w14:textId="77777777" w:rsidR="00D66226" w:rsidRPr="009B0588" w:rsidRDefault="00D66226" w:rsidP="004B2BD5">
            <w:pPr>
              <w:rPr>
                <w:rFonts w:cs="Arial"/>
                <w:color w:val="00B050"/>
                <w:sz w:val="18"/>
                <w:szCs w:val="18"/>
              </w:rPr>
            </w:pPr>
            <w:r>
              <w:rPr>
                <w:rFonts w:cs="Arial"/>
                <w:color w:val="00B050"/>
                <w:sz w:val="18"/>
                <w:szCs w:val="18"/>
              </w:rPr>
              <w:t>ni potrebna</w:t>
            </w:r>
          </w:p>
        </w:tc>
        <w:tc>
          <w:tcPr>
            <w:tcW w:w="1701" w:type="dxa"/>
            <w:hideMark/>
          </w:tcPr>
          <w:p w14:paraId="46163969" w14:textId="77777777" w:rsidR="00D66226" w:rsidRPr="009B0588" w:rsidRDefault="00D66226" w:rsidP="004B2BD5">
            <w:pPr>
              <w:rPr>
                <w:rFonts w:cs="Arial"/>
                <w:color w:val="00B050"/>
                <w:sz w:val="18"/>
                <w:szCs w:val="18"/>
              </w:rPr>
            </w:pPr>
            <w:r w:rsidRPr="009B0588">
              <w:rPr>
                <w:rFonts w:cs="Arial"/>
                <w:color w:val="00B050"/>
                <w:sz w:val="18"/>
                <w:szCs w:val="18"/>
              </w:rPr>
              <w:t> </w:t>
            </w:r>
            <w:r>
              <w:rPr>
                <w:rFonts w:cs="Arial"/>
                <w:color w:val="00B050"/>
                <w:sz w:val="18"/>
                <w:szCs w:val="18"/>
              </w:rPr>
              <w:t xml:space="preserve">Največ 3 </w:t>
            </w:r>
            <w:proofErr w:type="spellStart"/>
            <w:r>
              <w:rPr>
                <w:rFonts w:cs="Arial"/>
                <w:color w:val="00B050"/>
                <w:sz w:val="18"/>
                <w:szCs w:val="18"/>
              </w:rPr>
              <w:t>tretiranja</w:t>
            </w:r>
            <w:proofErr w:type="spellEnd"/>
          </w:p>
        </w:tc>
      </w:tr>
      <w:tr w:rsidR="00D66226" w:rsidRPr="009B0588" w14:paraId="2C6096AA" w14:textId="77777777" w:rsidTr="0057459C">
        <w:trPr>
          <w:trHeight w:val="418"/>
        </w:trPr>
        <w:tc>
          <w:tcPr>
            <w:tcW w:w="2524" w:type="dxa"/>
            <w:vMerge/>
            <w:hideMark/>
          </w:tcPr>
          <w:p w14:paraId="2723CF46" w14:textId="77777777" w:rsidR="00D66226" w:rsidRPr="009B0588" w:rsidRDefault="00D66226" w:rsidP="004B2BD5">
            <w:pPr>
              <w:rPr>
                <w:rFonts w:cs="Arial"/>
                <w:sz w:val="18"/>
                <w:szCs w:val="18"/>
              </w:rPr>
            </w:pPr>
          </w:p>
        </w:tc>
        <w:tc>
          <w:tcPr>
            <w:tcW w:w="3000" w:type="dxa"/>
            <w:vMerge/>
            <w:hideMark/>
          </w:tcPr>
          <w:p w14:paraId="23D38912" w14:textId="77777777" w:rsidR="00D66226" w:rsidRPr="009B0588" w:rsidRDefault="00D66226" w:rsidP="004B2BD5">
            <w:pPr>
              <w:rPr>
                <w:rFonts w:cs="Arial"/>
                <w:sz w:val="18"/>
                <w:szCs w:val="18"/>
              </w:rPr>
            </w:pPr>
          </w:p>
        </w:tc>
        <w:tc>
          <w:tcPr>
            <w:tcW w:w="2551" w:type="dxa"/>
            <w:vMerge/>
            <w:hideMark/>
          </w:tcPr>
          <w:p w14:paraId="053E4CD0" w14:textId="71C6363B" w:rsidR="00D66226" w:rsidRPr="009B0588" w:rsidRDefault="00D66226" w:rsidP="004B2BD5">
            <w:pPr>
              <w:rPr>
                <w:rFonts w:cs="Arial"/>
                <w:color w:val="00B050"/>
                <w:sz w:val="18"/>
                <w:szCs w:val="18"/>
              </w:rPr>
            </w:pPr>
          </w:p>
        </w:tc>
        <w:tc>
          <w:tcPr>
            <w:tcW w:w="2268" w:type="dxa"/>
            <w:noWrap/>
            <w:hideMark/>
          </w:tcPr>
          <w:p w14:paraId="42156FCD" w14:textId="77777777" w:rsidR="00D66226" w:rsidRPr="009B0588" w:rsidRDefault="00D66226" w:rsidP="004B2BD5">
            <w:pPr>
              <w:rPr>
                <w:rFonts w:cs="Arial"/>
                <w:color w:val="00B050"/>
                <w:sz w:val="18"/>
                <w:szCs w:val="18"/>
              </w:rPr>
            </w:pPr>
            <w:r w:rsidRPr="009B0588">
              <w:rPr>
                <w:rFonts w:cs="Arial"/>
                <w:color w:val="00B050"/>
                <w:sz w:val="18"/>
                <w:szCs w:val="18"/>
              </w:rPr>
              <w:t>Delfin WG</w:t>
            </w:r>
          </w:p>
        </w:tc>
        <w:tc>
          <w:tcPr>
            <w:tcW w:w="1559" w:type="dxa"/>
            <w:noWrap/>
            <w:hideMark/>
          </w:tcPr>
          <w:p w14:paraId="4B6ED3B4" w14:textId="77777777" w:rsidR="00D66226" w:rsidRPr="009B0588" w:rsidRDefault="00D66226" w:rsidP="004B2BD5">
            <w:pPr>
              <w:rPr>
                <w:rFonts w:cs="Arial"/>
                <w:color w:val="00B050"/>
                <w:sz w:val="18"/>
                <w:szCs w:val="18"/>
              </w:rPr>
            </w:pPr>
            <w:r w:rsidRPr="009B0588">
              <w:rPr>
                <w:rFonts w:cs="Arial"/>
                <w:color w:val="00B050"/>
                <w:sz w:val="18"/>
                <w:szCs w:val="18"/>
              </w:rPr>
              <w:t>0,75 kg/ha</w:t>
            </w:r>
          </w:p>
        </w:tc>
        <w:tc>
          <w:tcPr>
            <w:tcW w:w="1701" w:type="dxa"/>
            <w:noWrap/>
            <w:hideMark/>
          </w:tcPr>
          <w:p w14:paraId="75BC7E1F" w14:textId="77777777" w:rsidR="00D66226" w:rsidRPr="009B0588" w:rsidRDefault="00D66226" w:rsidP="004B2BD5">
            <w:pPr>
              <w:rPr>
                <w:rFonts w:cs="Arial"/>
                <w:color w:val="00B050"/>
                <w:sz w:val="18"/>
                <w:szCs w:val="18"/>
              </w:rPr>
            </w:pPr>
            <w:r>
              <w:rPr>
                <w:rFonts w:cs="Arial"/>
                <w:color w:val="00B050"/>
                <w:sz w:val="18"/>
                <w:szCs w:val="18"/>
              </w:rPr>
              <w:t>ni potrebna</w:t>
            </w:r>
          </w:p>
        </w:tc>
        <w:tc>
          <w:tcPr>
            <w:tcW w:w="1701" w:type="dxa"/>
            <w:hideMark/>
          </w:tcPr>
          <w:p w14:paraId="5B3F7461" w14:textId="77777777" w:rsidR="00D66226" w:rsidRPr="009B0588" w:rsidRDefault="00D66226" w:rsidP="004B2BD5">
            <w:pPr>
              <w:rPr>
                <w:rFonts w:cs="Arial"/>
                <w:color w:val="00B050"/>
                <w:sz w:val="18"/>
                <w:szCs w:val="18"/>
              </w:rPr>
            </w:pPr>
            <w:r w:rsidRPr="009B0588">
              <w:rPr>
                <w:rFonts w:cs="Arial"/>
                <w:color w:val="00B050"/>
                <w:sz w:val="18"/>
                <w:szCs w:val="18"/>
              </w:rPr>
              <w:t xml:space="preserve">največ 6 </w:t>
            </w:r>
            <w:proofErr w:type="spellStart"/>
            <w:r w:rsidRPr="009B0588">
              <w:rPr>
                <w:rFonts w:cs="Arial"/>
                <w:color w:val="00B050"/>
                <w:sz w:val="18"/>
                <w:szCs w:val="18"/>
              </w:rPr>
              <w:t>tretiranj</w:t>
            </w:r>
            <w:proofErr w:type="spellEnd"/>
            <w:r w:rsidRPr="009B0588">
              <w:rPr>
                <w:rFonts w:cs="Arial"/>
                <w:color w:val="00B050"/>
                <w:sz w:val="18"/>
                <w:szCs w:val="18"/>
              </w:rPr>
              <w:t xml:space="preserve"> v eni rastni dobi</w:t>
            </w:r>
          </w:p>
        </w:tc>
      </w:tr>
      <w:tr w:rsidR="00F54301" w:rsidRPr="009B0588" w14:paraId="76274DF3" w14:textId="77777777" w:rsidTr="0057459C">
        <w:trPr>
          <w:trHeight w:val="250"/>
        </w:trPr>
        <w:tc>
          <w:tcPr>
            <w:tcW w:w="2524" w:type="dxa"/>
            <w:vMerge/>
            <w:hideMark/>
          </w:tcPr>
          <w:p w14:paraId="1080C10A" w14:textId="77777777" w:rsidR="00F54301" w:rsidRPr="009B0588" w:rsidRDefault="00F54301" w:rsidP="004B2BD5">
            <w:pPr>
              <w:rPr>
                <w:rFonts w:cs="Arial"/>
                <w:sz w:val="18"/>
                <w:szCs w:val="18"/>
              </w:rPr>
            </w:pPr>
          </w:p>
        </w:tc>
        <w:tc>
          <w:tcPr>
            <w:tcW w:w="3000" w:type="dxa"/>
            <w:vMerge/>
            <w:hideMark/>
          </w:tcPr>
          <w:p w14:paraId="367A68D6" w14:textId="77777777" w:rsidR="00F54301" w:rsidRPr="009B0588" w:rsidRDefault="00F54301" w:rsidP="004B2BD5">
            <w:pPr>
              <w:rPr>
                <w:rFonts w:cs="Arial"/>
                <w:sz w:val="18"/>
                <w:szCs w:val="18"/>
              </w:rPr>
            </w:pPr>
          </w:p>
        </w:tc>
        <w:tc>
          <w:tcPr>
            <w:tcW w:w="2551" w:type="dxa"/>
            <w:hideMark/>
          </w:tcPr>
          <w:p w14:paraId="1114A92B" w14:textId="77777777" w:rsidR="00F54301" w:rsidRPr="009B0588" w:rsidRDefault="00F54301" w:rsidP="004B2BD5">
            <w:pPr>
              <w:rPr>
                <w:rFonts w:cs="Arial"/>
                <w:sz w:val="18"/>
                <w:szCs w:val="18"/>
              </w:rPr>
            </w:pPr>
            <w:proofErr w:type="spellStart"/>
            <w:r w:rsidRPr="009B0588">
              <w:rPr>
                <w:rFonts w:cs="Arial"/>
                <w:sz w:val="18"/>
                <w:szCs w:val="18"/>
              </w:rPr>
              <w:t>emamektin</w:t>
            </w:r>
            <w:proofErr w:type="spellEnd"/>
          </w:p>
        </w:tc>
        <w:tc>
          <w:tcPr>
            <w:tcW w:w="2268" w:type="dxa"/>
            <w:noWrap/>
            <w:hideMark/>
          </w:tcPr>
          <w:p w14:paraId="60AA9EC6" w14:textId="77777777" w:rsidR="00F54301" w:rsidRPr="009B0588" w:rsidRDefault="00F54301" w:rsidP="004B2BD5">
            <w:pPr>
              <w:rPr>
                <w:rFonts w:cs="Arial"/>
                <w:sz w:val="18"/>
                <w:szCs w:val="18"/>
              </w:rPr>
            </w:pPr>
            <w:proofErr w:type="spellStart"/>
            <w:r w:rsidRPr="009B0588">
              <w:rPr>
                <w:rFonts w:cs="Arial"/>
                <w:sz w:val="18"/>
                <w:szCs w:val="18"/>
              </w:rPr>
              <w:t>Affirm</w:t>
            </w:r>
            <w:proofErr w:type="spellEnd"/>
          </w:p>
        </w:tc>
        <w:tc>
          <w:tcPr>
            <w:tcW w:w="1559" w:type="dxa"/>
            <w:noWrap/>
            <w:hideMark/>
          </w:tcPr>
          <w:p w14:paraId="0C9A0F10" w14:textId="77777777" w:rsidR="00F54301" w:rsidRPr="009B0588" w:rsidRDefault="00F54301" w:rsidP="004B2BD5">
            <w:pPr>
              <w:rPr>
                <w:rFonts w:cs="Arial"/>
                <w:sz w:val="18"/>
                <w:szCs w:val="18"/>
              </w:rPr>
            </w:pPr>
            <w:r w:rsidRPr="009B0588">
              <w:rPr>
                <w:rFonts w:cs="Arial"/>
                <w:sz w:val="18"/>
                <w:szCs w:val="18"/>
              </w:rPr>
              <w:t xml:space="preserve">2 kg/ha </w:t>
            </w:r>
          </w:p>
        </w:tc>
        <w:tc>
          <w:tcPr>
            <w:tcW w:w="1701" w:type="dxa"/>
            <w:noWrap/>
            <w:hideMark/>
          </w:tcPr>
          <w:p w14:paraId="0D409954"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0246EE0E" w14:textId="77777777" w:rsidR="00F54301" w:rsidRPr="009B0588" w:rsidRDefault="00F54301" w:rsidP="004B2BD5">
            <w:pPr>
              <w:rPr>
                <w:rFonts w:cs="Arial"/>
                <w:sz w:val="18"/>
                <w:szCs w:val="18"/>
              </w:rPr>
            </w:pPr>
            <w:r w:rsidRPr="009B0588">
              <w:rPr>
                <w:rFonts w:cs="Arial"/>
                <w:sz w:val="18"/>
                <w:szCs w:val="18"/>
              </w:rPr>
              <w:t>(BBCH 11-89)</w:t>
            </w:r>
          </w:p>
        </w:tc>
      </w:tr>
      <w:tr w:rsidR="00D66226" w:rsidRPr="009B0588" w14:paraId="7D14C1D3" w14:textId="77777777" w:rsidTr="0057459C">
        <w:trPr>
          <w:trHeight w:val="429"/>
        </w:trPr>
        <w:tc>
          <w:tcPr>
            <w:tcW w:w="2524" w:type="dxa"/>
            <w:vMerge/>
            <w:hideMark/>
          </w:tcPr>
          <w:p w14:paraId="5CE64C54" w14:textId="77777777" w:rsidR="00D66226" w:rsidRPr="009B0588" w:rsidRDefault="00D66226" w:rsidP="004B2BD5">
            <w:pPr>
              <w:rPr>
                <w:rFonts w:cs="Arial"/>
                <w:sz w:val="18"/>
                <w:szCs w:val="18"/>
              </w:rPr>
            </w:pPr>
          </w:p>
        </w:tc>
        <w:tc>
          <w:tcPr>
            <w:tcW w:w="3000" w:type="dxa"/>
            <w:vMerge/>
            <w:hideMark/>
          </w:tcPr>
          <w:p w14:paraId="0A0B1666" w14:textId="77777777" w:rsidR="00D66226" w:rsidRPr="009B0588" w:rsidRDefault="00D66226" w:rsidP="004B2BD5">
            <w:pPr>
              <w:rPr>
                <w:rFonts w:cs="Arial"/>
                <w:sz w:val="18"/>
                <w:szCs w:val="18"/>
              </w:rPr>
            </w:pPr>
          </w:p>
        </w:tc>
        <w:tc>
          <w:tcPr>
            <w:tcW w:w="2551" w:type="dxa"/>
            <w:vMerge w:val="restart"/>
            <w:hideMark/>
          </w:tcPr>
          <w:p w14:paraId="6666FF66" w14:textId="77777777" w:rsidR="00D66226" w:rsidRPr="009B0588" w:rsidRDefault="00D66226" w:rsidP="004B2BD5">
            <w:pPr>
              <w:rPr>
                <w:rFonts w:cs="Arial"/>
                <w:color w:val="00B050"/>
                <w:sz w:val="18"/>
                <w:szCs w:val="18"/>
              </w:rPr>
            </w:pPr>
            <w:proofErr w:type="spellStart"/>
            <w:r w:rsidRPr="009B0588">
              <w:rPr>
                <w:rFonts w:cs="Arial"/>
                <w:color w:val="00B050"/>
                <w:sz w:val="18"/>
                <w:szCs w:val="18"/>
              </w:rPr>
              <w:t>spinosad</w:t>
            </w:r>
            <w:proofErr w:type="spellEnd"/>
            <w:r w:rsidRPr="009B0588">
              <w:rPr>
                <w:rFonts w:cs="Arial"/>
                <w:color w:val="00B050"/>
                <w:sz w:val="18"/>
                <w:szCs w:val="18"/>
              </w:rPr>
              <w:t xml:space="preserve"> (</w:t>
            </w:r>
            <w:proofErr w:type="spellStart"/>
            <w:r w:rsidRPr="009B0588">
              <w:rPr>
                <w:rFonts w:cs="Arial"/>
                <w:color w:val="00B050"/>
                <w:sz w:val="18"/>
                <w:szCs w:val="18"/>
              </w:rPr>
              <w:t>spinosin</w:t>
            </w:r>
            <w:proofErr w:type="spellEnd"/>
            <w:r w:rsidRPr="009B0588">
              <w:rPr>
                <w:rFonts w:cs="Arial"/>
                <w:color w:val="00B050"/>
                <w:sz w:val="18"/>
                <w:szCs w:val="18"/>
              </w:rPr>
              <w:t xml:space="preserve"> </w:t>
            </w:r>
            <w:proofErr w:type="spellStart"/>
            <w:r w:rsidRPr="009B0588">
              <w:rPr>
                <w:rFonts w:cs="Arial"/>
                <w:color w:val="00B050"/>
                <w:sz w:val="18"/>
                <w:szCs w:val="18"/>
              </w:rPr>
              <w:t>A+spinosin</w:t>
            </w:r>
            <w:proofErr w:type="spellEnd"/>
            <w:r w:rsidRPr="009B0588">
              <w:rPr>
                <w:rFonts w:cs="Arial"/>
                <w:color w:val="00B050"/>
                <w:sz w:val="18"/>
                <w:szCs w:val="18"/>
              </w:rPr>
              <w:t xml:space="preserve"> D)</w:t>
            </w:r>
          </w:p>
        </w:tc>
        <w:tc>
          <w:tcPr>
            <w:tcW w:w="2268" w:type="dxa"/>
            <w:noWrap/>
            <w:hideMark/>
          </w:tcPr>
          <w:p w14:paraId="1860DCAD" w14:textId="77777777" w:rsidR="00D66226" w:rsidRPr="009B0588" w:rsidRDefault="00D66226" w:rsidP="004B2BD5">
            <w:pPr>
              <w:rPr>
                <w:rFonts w:cs="Arial"/>
                <w:color w:val="00B050"/>
                <w:sz w:val="18"/>
                <w:szCs w:val="18"/>
              </w:rPr>
            </w:pPr>
            <w:r w:rsidRPr="009B0588">
              <w:rPr>
                <w:rFonts w:cs="Arial"/>
                <w:color w:val="00B050"/>
                <w:sz w:val="18"/>
                <w:szCs w:val="18"/>
              </w:rPr>
              <w:t>Laser 240 SC</w:t>
            </w:r>
          </w:p>
        </w:tc>
        <w:tc>
          <w:tcPr>
            <w:tcW w:w="1559" w:type="dxa"/>
            <w:noWrap/>
            <w:hideMark/>
          </w:tcPr>
          <w:p w14:paraId="56FE8C8C" w14:textId="77777777" w:rsidR="00D66226" w:rsidRPr="009B0588" w:rsidRDefault="00D66226" w:rsidP="004B2BD5">
            <w:pPr>
              <w:rPr>
                <w:rFonts w:cs="Arial"/>
                <w:color w:val="00B050"/>
                <w:sz w:val="18"/>
                <w:szCs w:val="18"/>
              </w:rPr>
            </w:pPr>
            <w:r w:rsidRPr="009B0588">
              <w:rPr>
                <w:rFonts w:cs="Arial"/>
                <w:color w:val="00B050"/>
                <w:sz w:val="18"/>
                <w:szCs w:val="18"/>
              </w:rPr>
              <w:t>0,5 L/ha</w:t>
            </w:r>
          </w:p>
        </w:tc>
        <w:tc>
          <w:tcPr>
            <w:tcW w:w="1701" w:type="dxa"/>
            <w:noWrap/>
            <w:hideMark/>
          </w:tcPr>
          <w:p w14:paraId="7E62BD6F" w14:textId="77777777" w:rsidR="00D66226" w:rsidRPr="009B0588" w:rsidRDefault="00D66226" w:rsidP="004B2BD5">
            <w:pPr>
              <w:rPr>
                <w:rFonts w:cs="Arial"/>
                <w:color w:val="00B050"/>
                <w:sz w:val="18"/>
                <w:szCs w:val="18"/>
              </w:rPr>
            </w:pPr>
            <w:r w:rsidRPr="009B0588">
              <w:rPr>
                <w:rFonts w:cs="Arial"/>
                <w:color w:val="00B050"/>
                <w:sz w:val="18"/>
                <w:szCs w:val="18"/>
              </w:rPr>
              <w:t>3</w:t>
            </w:r>
          </w:p>
        </w:tc>
        <w:tc>
          <w:tcPr>
            <w:tcW w:w="1701" w:type="dxa"/>
            <w:hideMark/>
          </w:tcPr>
          <w:p w14:paraId="2D0A3EB7" w14:textId="77777777" w:rsidR="00D66226" w:rsidRPr="009B0588" w:rsidRDefault="00D66226" w:rsidP="004B2BD5">
            <w:pPr>
              <w:rPr>
                <w:rFonts w:cs="Arial"/>
                <w:color w:val="00B050"/>
                <w:sz w:val="18"/>
                <w:szCs w:val="18"/>
              </w:rPr>
            </w:pPr>
            <w:r w:rsidRPr="009B0588">
              <w:rPr>
                <w:rFonts w:cs="Arial"/>
                <w:color w:val="00B050"/>
                <w:sz w:val="18"/>
                <w:szCs w:val="18"/>
              </w:rPr>
              <w:t>3 krat v eni rastni dobi</w:t>
            </w:r>
          </w:p>
        </w:tc>
      </w:tr>
      <w:tr w:rsidR="00D66226" w:rsidRPr="009B0588" w14:paraId="6229275F" w14:textId="77777777" w:rsidTr="0057459C">
        <w:trPr>
          <w:trHeight w:val="420"/>
        </w:trPr>
        <w:tc>
          <w:tcPr>
            <w:tcW w:w="2524" w:type="dxa"/>
            <w:vMerge/>
            <w:hideMark/>
          </w:tcPr>
          <w:p w14:paraId="205CC992" w14:textId="77777777" w:rsidR="00D66226" w:rsidRPr="009B0588" w:rsidRDefault="00D66226" w:rsidP="004B2BD5">
            <w:pPr>
              <w:rPr>
                <w:rFonts w:cs="Arial"/>
                <w:sz w:val="18"/>
                <w:szCs w:val="18"/>
              </w:rPr>
            </w:pPr>
          </w:p>
        </w:tc>
        <w:tc>
          <w:tcPr>
            <w:tcW w:w="3000" w:type="dxa"/>
            <w:vMerge/>
            <w:hideMark/>
          </w:tcPr>
          <w:p w14:paraId="22AD9AB7" w14:textId="77777777" w:rsidR="00D66226" w:rsidRPr="009B0588" w:rsidRDefault="00D66226" w:rsidP="004B2BD5">
            <w:pPr>
              <w:rPr>
                <w:rFonts w:cs="Arial"/>
                <w:sz w:val="18"/>
                <w:szCs w:val="18"/>
              </w:rPr>
            </w:pPr>
          </w:p>
        </w:tc>
        <w:tc>
          <w:tcPr>
            <w:tcW w:w="2551" w:type="dxa"/>
            <w:vMerge/>
            <w:hideMark/>
          </w:tcPr>
          <w:p w14:paraId="79152C8D" w14:textId="2FC0F114" w:rsidR="00D66226" w:rsidRPr="009B0588" w:rsidRDefault="00D66226" w:rsidP="004B2BD5">
            <w:pPr>
              <w:rPr>
                <w:rFonts w:cs="Arial"/>
                <w:color w:val="00B050"/>
                <w:sz w:val="18"/>
                <w:szCs w:val="18"/>
              </w:rPr>
            </w:pPr>
          </w:p>
        </w:tc>
        <w:tc>
          <w:tcPr>
            <w:tcW w:w="2268" w:type="dxa"/>
            <w:noWrap/>
            <w:hideMark/>
          </w:tcPr>
          <w:p w14:paraId="10115E80" w14:textId="77777777" w:rsidR="00D66226" w:rsidRPr="009B0588" w:rsidRDefault="00D66226" w:rsidP="004B2BD5">
            <w:pPr>
              <w:rPr>
                <w:rFonts w:cs="Arial"/>
                <w:color w:val="00B050"/>
                <w:sz w:val="18"/>
                <w:szCs w:val="18"/>
              </w:rPr>
            </w:pPr>
            <w:r w:rsidRPr="009B0588">
              <w:rPr>
                <w:rFonts w:cs="Arial"/>
                <w:color w:val="00B050"/>
                <w:sz w:val="18"/>
                <w:szCs w:val="18"/>
              </w:rPr>
              <w:t>Laser plus</w:t>
            </w:r>
          </w:p>
        </w:tc>
        <w:tc>
          <w:tcPr>
            <w:tcW w:w="1559" w:type="dxa"/>
            <w:noWrap/>
            <w:hideMark/>
          </w:tcPr>
          <w:p w14:paraId="0563153E" w14:textId="77777777" w:rsidR="00D66226" w:rsidRPr="009B0588" w:rsidRDefault="00D66226" w:rsidP="004B2BD5">
            <w:pPr>
              <w:rPr>
                <w:rFonts w:cs="Arial"/>
                <w:color w:val="00B050"/>
                <w:sz w:val="18"/>
                <w:szCs w:val="18"/>
              </w:rPr>
            </w:pPr>
            <w:r w:rsidRPr="009B0588">
              <w:rPr>
                <w:rFonts w:cs="Arial"/>
                <w:color w:val="00B050"/>
                <w:sz w:val="18"/>
                <w:szCs w:val="18"/>
              </w:rPr>
              <w:t>0,25 L/ha</w:t>
            </w:r>
          </w:p>
        </w:tc>
        <w:tc>
          <w:tcPr>
            <w:tcW w:w="1701" w:type="dxa"/>
            <w:noWrap/>
            <w:hideMark/>
          </w:tcPr>
          <w:p w14:paraId="45329C9A" w14:textId="77777777" w:rsidR="00D66226" w:rsidRPr="009B0588" w:rsidRDefault="00D66226" w:rsidP="004B2BD5">
            <w:pPr>
              <w:rPr>
                <w:rFonts w:cs="Arial"/>
                <w:color w:val="00B050"/>
                <w:sz w:val="18"/>
                <w:szCs w:val="18"/>
              </w:rPr>
            </w:pPr>
            <w:r w:rsidRPr="009B0588">
              <w:rPr>
                <w:rFonts w:cs="Arial"/>
                <w:color w:val="00B050"/>
                <w:sz w:val="18"/>
                <w:szCs w:val="18"/>
              </w:rPr>
              <w:t>3</w:t>
            </w:r>
          </w:p>
        </w:tc>
        <w:tc>
          <w:tcPr>
            <w:tcW w:w="1701" w:type="dxa"/>
            <w:hideMark/>
          </w:tcPr>
          <w:p w14:paraId="41AE98CF" w14:textId="77777777" w:rsidR="00D66226" w:rsidRPr="009B0588" w:rsidRDefault="00D66226" w:rsidP="004B2BD5">
            <w:pPr>
              <w:rPr>
                <w:rFonts w:cs="Arial"/>
                <w:color w:val="00B050"/>
                <w:sz w:val="18"/>
                <w:szCs w:val="18"/>
              </w:rPr>
            </w:pPr>
            <w:r w:rsidRPr="009B0588">
              <w:rPr>
                <w:rFonts w:cs="Arial"/>
                <w:color w:val="00B050"/>
                <w:sz w:val="18"/>
                <w:szCs w:val="18"/>
              </w:rPr>
              <w:t>največ 3 krat v eni rastni dobi</w:t>
            </w:r>
          </w:p>
        </w:tc>
      </w:tr>
      <w:tr w:rsidR="00F54301" w:rsidRPr="009B0588" w14:paraId="42709CD4" w14:textId="77777777" w:rsidTr="0057459C">
        <w:trPr>
          <w:trHeight w:val="520"/>
        </w:trPr>
        <w:tc>
          <w:tcPr>
            <w:tcW w:w="2524" w:type="dxa"/>
            <w:vMerge w:val="restart"/>
            <w:hideMark/>
          </w:tcPr>
          <w:p w14:paraId="5FD8501C" w14:textId="77777777" w:rsidR="00F54301" w:rsidRPr="009B0588" w:rsidRDefault="00F54301" w:rsidP="004B2BD5">
            <w:pPr>
              <w:jc w:val="left"/>
              <w:rPr>
                <w:rFonts w:cs="Arial"/>
                <w:b/>
                <w:bCs/>
                <w:sz w:val="18"/>
                <w:szCs w:val="18"/>
              </w:rPr>
            </w:pPr>
            <w:r w:rsidRPr="009B0588">
              <w:rPr>
                <w:rFonts w:cs="Arial"/>
                <w:b/>
                <w:bCs/>
                <w:sz w:val="18"/>
                <w:szCs w:val="18"/>
              </w:rPr>
              <w:t xml:space="preserve">Listne </w:t>
            </w:r>
            <w:proofErr w:type="spellStart"/>
            <w:r w:rsidRPr="009B0588">
              <w:rPr>
                <w:rFonts w:cs="Arial"/>
                <w:b/>
                <w:bCs/>
                <w:sz w:val="18"/>
                <w:szCs w:val="18"/>
              </w:rPr>
              <w:t>zavrtalk</w:t>
            </w:r>
            <w:proofErr w:type="spellEnd"/>
            <w:r w:rsidRPr="009B0588">
              <w:rPr>
                <w:rFonts w:cs="Arial"/>
                <w:b/>
                <w:bCs/>
                <w:sz w:val="18"/>
                <w:szCs w:val="18"/>
              </w:rPr>
              <w:t xml:space="preserve"> iz rodu </w:t>
            </w:r>
            <w:proofErr w:type="spellStart"/>
            <w:r w:rsidRPr="009B0588">
              <w:rPr>
                <w:rFonts w:cs="Arial"/>
                <w:b/>
                <w:bCs/>
                <w:sz w:val="18"/>
                <w:szCs w:val="18"/>
              </w:rPr>
              <w:t>Liriomyza</w:t>
            </w:r>
            <w:proofErr w:type="spellEnd"/>
            <w:r w:rsidRPr="009B0588">
              <w:rPr>
                <w:rFonts w:cs="Arial"/>
                <w:b/>
                <w:bCs/>
                <w:sz w:val="18"/>
                <w:szCs w:val="18"/>
              </w:rPr>
              <w:t xml:space="preserve"> </w:t>
            </w:r>
          </w:p>
        </w:tc>
        <w:tc>
          <w:tcPr>
            <w:tcW w:w="3000" w:type="dxa"/>
            <w:vMerge w:val="restart"/>
            <w:noWrap/>
            <w:hideMark/>
          </w:tcPr>
          <w:p w14:paraId="088631E5" w14:textId="77777777" w:rsidR="00F54301" w:rsidRPr="009B0588" w:rsidRDefault="00F54301" w:rsidP="004B2BD5">
            <w:pPr>
              <w:rPr>
                <w:rFonts w:cs="Arial"/>
                <w:sz w:val="18"/>
                <w:szCs w:val="18"/>
              </w:rPr>
            </w:pPr>
            <w:r w:rsidRPr="009B0588">
              <w:rPr>
                <w:rFonts w:cs="Arial"/>
                <w:b/>
                <w:bCs/>
                <w:sz w:val="18"/>
                <w:szCs w:val="18"/>
                <w:u w:val="single"/>
              </w:rPr>
              <w:t>Agrotehnični ukrepi:</w:t>
            </w:r>
            <w:r w:rsidRPr="009B0588">
              <w:rPr>
                <w:rFonts w:cs="Arial"/>
                <w:sz w:val="18"/>
                <w:szCs w:val="18"/>
              </w:rPr>
              <w:t xml:space="preserve"> </w:t>
            </w:r>
          </w:p>
          <w:p w14:paraId="1F34CB00" w14:textId="77777777" w:rsidR="00F54301" w:rsidRPr="009B0588" w:rsidRDefault="00F54301" w:rsidP="00B84EF7">
            <w:pPr>
              <w:pStyle w:val="Odstavekseznama"/>
              <w:numPr>
                <w:ilvl w:val="0"/>
                <w:numId w:val="292"/>
              </w:numPr>
              <w:ind w:left="213" w:hanging="213"/>
              <w:contextualSpacing/>
              <w:jc w:val="left"/>
              <w:rPr>
                <w:rFonts w:cs="Arial"/>
                <w:sz w:val="18"/>
                <w:szCs w:val="18"/>
              </w:rPr>
            </w:pPr>
            <w:r w:rsidRPr="009B0588">
              <w:rPr>
                <w:rFonts w:cs="Arial"/>
                <w:sz w:val="18"/>
                <w:szCs w:val="18"/>
              </w:rPr>
              <w:t>preprečevanje zapleveljenosti.</w:t>
            </w:r>
          </w:p>
        </w:tc>
        <w:tc>
          <w:tcPr>
            <w:tcW w:w="2551" w:type="dxa"/>
            <w:hideMark/>
          </w:tcPr>
          <w:p w14:paraId="475C8A4E" w14:textId="77777777" w:rsidR="00F54301" w:rsidRPr="009B0588" w:rsidRDefault="00F54301" w:rsidP="004B2BD5">
            <w:pPr>
              <w:rPr>
                <w:rFonts w:cs="Arial"/>
                <w:sz w:val="18"/>
                <w:szCs w:val="18"/>
              </w:rPr>
            </w:pPr>
            <w:proofErr w:type="spellStart"/>
            <w:r w:rsidRPr="009B0588">
              <w:rPr>
                <w:rFonts w:cs="Arial"/>
                <w:sz w:val="18"/>
                <w:szCs w:val="18"/>
              </w:rPr>
              <w:t>abamektin</w:t>
            </w:r>
            <w:proofErr w:type="spellEnd"/>
          </w:p>
        </w:tc>
        <w:tc>
          <w:tcPr>
            <w:tcW w:w="2268" w:type="dxa"/>
            <w:noWrap/>
            <w:hideMark/>
          </w:tcPr>
          <w:p w14:paraId="44329ADE" w14:textId="77777777" w:rsidR="00F54301" w:rsidRPr="009B0588" w:rsidRDefault="00F54301" w:rsidP="004B2BD5">
            <w:pPr>
              <w:rPr>
                <w:rFonts w:cs="Arial"/>
                <w:sz w:val="18"/>
                <w:szCs w:val="18"/>
              </w:rPr>
            </w:pPr>
            <w:proofErr w:type="spellStart"/>
            <w:r w:rsidRPr="009B0588">
              <w:rPr>
                <w:rFonts w:cs="Arial"/>
                <w:sz w:val="18"/>
                <w:szCs w:val="18"/>
              </w:rPr>
              <w:t>Vertimec</w:t>
            </w:r>
            <w:proofErr w:type="spellEnd"/>
            <w:r w:rsidRPr="009B0588">
              <w:rPr>
                <w:rFonts w:cs="Arial"/>
                <w:sz w:val="18"/>
                <w:szCs w:val="18"/>
              </w:rPr>
              <w:t xml:space="preserve"> pro</w:t>
            </w:r>
          </w:p>
        </w:tc>
        <w:tc>
          <w:tcPr>
            <w:tcW w:w="1559" w:type="dxa"/>
            <w:noWrap/>
            <w:hideMark/>
          </w:tcPr>
          <w:p w14:paraId="09F6A434" w14:textId="77777777" w:rsidR="00F54301" w:rsidRPr="009B0588" w:rsidRDefault="00F54301" w:rsidP="004B2BD5">
            <w:pPr>
              <w:rPr>
                <w:rFonts w:cs="Arial"/>
                <w:sz w:val="18"/>
                <w:szCs w:val="18"/>
              </w:rPr>
            </w:pPr>
            <w:r w:rsidRPr="009B0588">
              <w:rPr>
                <w:rFonts w:cs="Arial"/>
                <w:sz w:val="18"/>
                <w:szCs w:val="18"/>
              </w:rPr>
              <w:t>1,2 L/ha</w:t>
            </w:r>
          </w:p>
        </w:tc>
        <w:tc>
          <w:tcPr>
            <w:tcW w:w="1701" w:type="dxa"/>
            <w:noWrap/>
            <w:hideMark/>
          </w:tcPr>
          <w:p w14:paraId="56060747"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405204F6" w14:textId="77777777" w:rsidR="00F54301" w:rsidRPr="009B0588" w:rsidRDefault="00F54301" w:rsidP="004B2BD5">
            <w:pPr>
              <w:jc w:val="left"/>
              <w:rPr>
                <w:rFonts w:cs="Arial"/>
                <w:sz w:val="18"/>
                <w:szCs w:val="18"/>
              </w:rPr>
            </w:pPr>
            <w:r w:rsidRPr="009B0588">
              <w:rPr>
                <w:rFonts w:cs="Arial"/>
                <w:sz w:val="18"/>
                <w:szCs w:val="18"/>
              </w:rPr>
              <w:t>največ 2 krat v eni rastni dob</w:t>
            </w:r>
            <w:r>
              <w:rPr>
                <w:rFonts w:cs="Arial"/>
                <w:sz w:val="18"/>
                <w:szCs w:val="18"/>
              </w:rPr>
              <w:t>i; zmanjševanje populacije</w:t>
            </w:r>
            <w:r w:rsidRPr="009B0588">
              <w:rPr>
                <w:rFonts w:cs="Arial"/>
                <w:sz w:val="18"/>
                <w:szCs w:val="18"/>
              </w:rPr>
              <w:t xml:space="preserve">        </w:t>
            </w:r>
            <w:r w:rsidRPr="009B0588">
              <w:rPr>
                <w:rFonts w:cs="Arial"/>
                <w:b/>
                <w:bCs/>
                <w:sz w:val="18"/>
                <w:szCs w:val="18"/>
              </w:rPr>
              <w:t>Zaloge v uporabi do 30.9.2024</w:t>
            </w:r>
          </w:p>
        </w:tc>
      </w:tr>
      <w:tr w:rsidR="00F54301" w:rsidRPr="009B0588" w14:paraId="50172ADE" w14:textId="77777777" w:rsidTr="0057459C">
        <w:trPr>
          <w:trHeight w:val="581"/>
        </w:trPr>
        <w:tc>
          <w:tcPr>
            <w:tcW w:w="2524" w:type="dxa"/>
            <w:vMerge/>
            <w:hideMark/>
          </w:tcPr>
          <w:p w14:paraId="753D4FDF" w14:textId="77777777" w:rsidR="00F54301" w:rsidRPr="009B0588" w:rsidRDefault="00F54301" w:rsidP="004B2BD5">
            <w:pPr>
              <w:jc w:val="left"/>
              <w:rPr>
                <w:rFonts w:cs="Arial"/>
                <w:b/>
                <w:bCs/>
                <w:sz w:val="18"/>
                <w:szCs w:val="18"/>
              </w:rPr>
            </w:pPr>
          </w:p>
        </w:tc>
        <w:tc>
          <w:tcPr>
            <w:tcW w:w="3000" w:type="dxa"/>
            <w:vMerge/>
            <w:hideMark/>
          </w:tcPr>
          <w:p w14:paraId="4C2E1C91" w14:textId="77777777" w:rsidR="00F54301" w:rsidRPr="009B0588" w:rsidRDefault="00F54301" w:rsidP="004B2BD5">
            <w:pPr>
              <w:rPr>
                <w:rFonts w:cs="Arial"/>
                <w:sz w:val="18"/>
                <w:szCs w:val="18"/>
              </w:rPr>
            </w:pPr>
          </w:p>
        </w:tc>
        <w:tc>
          <w:tcPr>
            <w:tcW w:w="2551" w:type="dxa"/>
            <w:hideMark/>
          </w:tcPr>
          <w:p w14:paraId="200AB893"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azadirahtin</w:t>
            </w:r>
            <w:proofErr w:type="spellEnd"/>
            <w:r w:rsidRPr="009B0588">
              <w:rPr>
                <w:rFonts w:cs="Arial"/>
                <w:color w:val="00B050"/>
                <w:sz w:val="18"/>
                <w:szCs w:val="18"/>
              </w:rPr>
              <w:t xml:space="preserve"> A</w:t>
            </w:r>
          </w:p>
        </w:tc>
        <w:tc>
          <w:tcPr>
            <w:tcW w:w="2268" w:type="dxa"/>
            <w:noWrap/>
            <w:hideMark/>
          </w:tcPr>
          <w:p w14:paraId="5657A755"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Neemazal</w:t>
            </w:r>
            <w:proofErr w:type="spellEnd"/>
            <w:r w:rsidRPr="009B0588">
              <w:rPr>
                <w:rFonts w:cs="Arial"/>
                <w:color w:val="00B050"/>
                <w:sz w:val="18"/>
                <w:szCs w:val="18"/>
              </w:rPr>
              <w:t xml:space="preserve"> - T/S</w:t>
            </w:r>
          </w:p>
        </w:tc>
        <w:tc>
          <w:tcPr>
            <w:tcW w:w="1559" w:type="dxa"/>
            <w:hideMark/>
          </w:tcPr>
          <w:p w14:paraId="7BBB501A" w14:textId="77777777" w:rsidR="00F54301" w:rsidRPr="009B0588" w:rsidRDefault="00F54301" w:rsidP="004B2BD5">
            <w:pPr>
              <w:rPr>
                <w:rFonts w:cs="Arial"/>
                <w:color w:val="00B050"/>
                <w:sz w:val="18"/>
                <w:szCs w:val="18"/>
              </w:rPr>
            </w:pPr>
            <w:r w:rsidRPr="009B0588">
              <w:rPr>
                <w:rFonts w:cs="Arial"/>
                <w:color w:val="00B050"/>
                <w:sz w:val="18"/>
                <w:szCs w:val="18"/>
              </w:rPr>
              <w:t>2,0 - 3,0 L/ha (odmerek odvisen od višine rastlin)</w:t>
            </w:r>
          </w:p>
        </w:tc>
        <w:tc>
          <w:tcPr>
            <w:tcW w:w="1701" w:type="dxa"/>
            <w:noWrap/>
            <w:hideMark/>
          </w:tcPr>
          <w:p w14:paraId="5BFCE8AF" w14:textId="77777777" w:rsidR="00F54301" w:rsidRPr="009B0588" w:rsidRDefault="00F54301" w:rsidP="004B2BD5">
            <w:pPr>
              <w:rPr>
                <w:rFonts w:cs="Arial"/>
                <w:color w:val="00B050"/>
                <w:sz w:val="18"/>
                <w:szCs w:val="18"/>
              </w:rPr>
            </w:pPr>
            <w:r w:rsidRPr="009B0588">
              <w:rPr>
                <w:rFonts w:cs="Arial"/>
                <w:color w:val="00B050"/>
                <w:sz w:val="18"/>
                <w:szCs w:val="18"/>
              </w:rPr>
              <w:t>3</w:t>
            </w:r>
          </w:p>
        </w:tc>
        <w:tc>
          <w:tcPr>
            <w:tcW w:w="1701" w:type="dxa"/>
            <w:hideMark/>
          </w:tcPr>
          <w:p w14:paraId="10776981" w14:textId="77777777" w:rsidR="00F54301" w:rsidRPr="009B0588" w:rsidRDefault="00F54301" w:rsidP="004B2BD5">
            <w:pPr>
              <w:rPr>
                <w:rFonts w:cs="Arial"/>
                <w:color w:val="00B050"/>
                <w:sz w:val="18"/>
                <w:szCs w:val="18"/>
              </w:rPr>
            </w:pPr>
            <w:r w:rsidRPr="009B0588">
              <w:rPr>
                <w:rFonts w:cs="Arial"/>
                <w:color w:val="00B050"/>
                <w:sz w:val="18"/>
                <w:szCs w:val="18"/>
              </w:rPr>
              <w:t>največ 3 krat v eni rastni dobi</w:t>
            </w:r>
          </w:p>
        </w:tc>
      </w:tr>
      <w:tr w:rsidR="00F54301" w:rsidRPr="009B0588" w14:paraId="4B5E3BF3" w14:textId="77777777" w:rsidTr="0057459C">
        <w:trPr>
          <w:trHeight w:val="520"/>
        </w:trPr>
        <w:tc>
          <w:tcPr>
            <w:tcW w:w="2524" w:type="dxa"/>
            <w:vMerge w:val="restart"/>
            <w:hideMark/>
          </w:tcPr>
          <w:p w14:paraId="23D4588C" w14:textId="77777777" w:rsidR="00F54301" w:rsidRPr="009B0588" w:rsidRDefault="00F54301" w:rsidP="004B2BD5">
            <w:pPr>
              <w:jc w:val="left"/>
              <w:rPr>
                <w:rFonts w:cs="Arial"/>
                <w:sz w:val="18"/>
                <w:szCs w:val="18"/>
              </w:rPr>
            </w:pPr>
            <w:r w:rsidRPr="009B0588">
              <w:rPr>
                <w:rFonts w:cs="Arial"/>
                <w:b/>
                <w:bCs/>
                <w:sz w:val="18"/>
                <w:szCs w:val="18"/>
              </w:rPr>
              <w:t>Navadna pršica</w:t>
            </w:r>
            <w:r w:rsidRPr="009B0588">
              <w:rPr>
                <w:rFonts w:cs="Arial"/>
                <w:sz w:val="18"/>
                <w:szCs w:val="18"/>
              </w:rPr>
              <w:t xml:space="preserve"> (</w:t>
            </w:r>
            <w:proofErr w:type="spellStart"/>
            <w:r w:rsidRPr="009B0588">
              <w:rPr>
                <w:rFonts w:cs="Arial"/>
                <w:i/>
                <w:iCs/>
                <w:sz w:val="18"/>
                <w:szCs w:val="18"/>
              </w:rPr>
              <w:t>Tetranychus</w:t>
            </w:r>
            <w:proofErr w:type="spellEnd"/>
            <w:r w:rsidRPr="009B0588">
              <w:rPr>
                <w:rFonts w:cs="Arial"/>
                <w:i/>
                <w:iCs/>
                <w:sz w:val="18"/>
                <w:szCs w:val="18"/>
              </w:rPr>
              <w:t xml:space="preserve"> </w:t>
            </w:r>
            <w:proofErr w:type="spellStart"/>
            <w:r w:rsidRPr="009B0588">
              <w:rPr>
                <w:rFonts w:cs="Arial"/>
                <w:i/>
                <w:iCs/>
                <w:sz w:val="18"/>
                <w:szCs w:val="18"/>
              </w:rPr>
              <w:t>urticae</w:t>
            </w:r>
            <w:proofErr w:type="spellEnd"/>
            <w:r w:rsidRPr="009B0588">
              <w:rPr>
                <w:rFonts w:cs="Arial"/>
                <w:sz w:val="18"/>
                <w:szCs w:val="18"/>
              </w:rPr>
              <w:t>)</w:t>
            </w:r>
          </w:p>
        </w:tc>
        <w:tc>
          <w:tcPr>
            <w:tcW w:w="3000" w:type="dxa"/>
            <w:vMerge w:val="restart"/>
            <w:noWrap/>
            <w:hideMark/>
          </w:tcPr>
          <w:p w14:paraId="2455BACB" w14:textId="77777777" w:rsidR="00F54301" w:rsidRPr="009B0588" w:rsidRDefault="00F54301" w:rsidP="004B2BD5">
            <w:pPr>
              <w:rPr>
                <w:rFonts w:cs="Arial"/>
                <w:sz w:val="18"/>
                <w:szCs w:val="18"/>
              </w:rPr>
            </w:pPr>
            <w:r w:rsidRPr="009B0588">
              <w:rPr>
                <w:rFonts w:cs="Arial"/>
                <w:b/>
                <w:bCs/>
                <w:sz w:val="18"/>
                <w:szCs w:val="18"/>
                <w:u w:val="single"/>
              </w:rPr>
              <w:t>Agrotehnični ukrepi:</w:t>
            </w:r>
            <w:r w:rsidRPr="009B0588">
              <w:rPr>
                <w:rFonts w:cs="Arial"/>
                <w:sz w:val="18"/>
                <w:szCs w:val="18"/>
              </w:rPr>
              <w:t xml:space="preserve"> </w:t>
            </w:r>
          </w:p>
          <w:p w14:paraId="07EBBF9D" w14:textId="77777777" w:rsidR="00F54301" w:rsidRPr="009B0588" w:rsidRDefault="00F54301" w:rsidP="00B84EF7">
            <w:pPr>
              <w:pStyle w:val="Odstavekseznama"/>
              <w:numPr>
                <w:ilvl w:val="0"/>
                <w:numId w:val="293"/>
              </w:numPr>
              <w:ind w:left="235" w:hanging="235"/>
              <w:contextualSpacing/>
              <w:jc w:val="left"/>
              <w:rPr>
                <w:rFonts w:cs="Arial"/>
                <w:sz w:val="18"/>
                <w:szCs w:val="18"/>
              </w:rPr>
            </w:pPr>
            <w:r w:rsidRPr="009B0588">
              <w:rPr>
                <w:rFonts w:cs="Arial"/>
                <w:sz w:val="18"/>
                <w:szCs w:val="18"/>
              </w:rPr>
              <w:t>odstranjevanje plevelov,</w:t>
            </w:r>
          </w:p>
          <w:p w14:paraId="7A22908C" w14:textId="77777777" w:rsidR="00F54301" w:rsidRPr="009B0588" w:rsidRDefault="00F54301" w:rsidP="00B84EF7">
            <w:pPr>
              <w:pStyle w:val="Odstavekseznama"/>
              <w:numPr>
                <w:ilvl w:val="0"/>
                <w:numId w:val="293"/>
              </w:numPr>
              <w:ind w:left="235" w:hanging="235"/>
              <w:contextualSpacing/>
              <w:jc w:val="left"/>
              <w:rPr>
                <w:rFonts w:cs="Arial"/>
                <w:sz w:val="18"/>
                <w:szCs w:val="18"/>
              </w:rPr>
            </w:pPr>
            <w:r w:rsidRPr="009B0588">
              <w:rPr>
                <w:rFonts w:cs="Arial"/>
                <w:sz w:val="18"/>
                <w:szCs w:val="18"/>
              </w:rPr>
              <w:t>odstranjevanje rastlinskih ostankov.</w:t>
            </w:r>
          </w:p>
          <w:p w14:paraId="1B1032A3" w14:textId="77777777" w:rsidR="00F54301" w:rsidRPr="009B0588" w:rsidRDefault="00F54301" w:rsidP="004B2BD5">
            <w:pPr>
              <w:rPr>
                <w:rFonts w:cs="Arial"/>
                <w:sz w:val="18"/>
                <w:szCs w:val="18"/>
              </w:rPr>
            </w:pPr>
          </w:p>
          <w:p w14:paraId="577360B8" w14:textId="77777777" w:rsidR="00F54301" w:rsidRPr="009B0588" w:rsidRDefault="00F54301" w:rsidP="004B2BD5">
            <w:pPr>
              <w:rPr>
                <w:rFonts w:cs="Arial"/>
                <w:sz w:val="18"/>
                <w:szCs w:val="18"/>
              </w:rPr>
            </w:pPr>
          </w:p>
        </w:tc>
        <w:tc>
          <w:tcPr>
            <w:tcW w:w="2551" w:type="dxa"/>
            <w:hideMark/>
          </w:tcPr>
          <w:p w14:paraId="005253F4" w14:textId="77777777" w:rsidR="00F54301" w:rsidRPr="009B0588" w:rsidRDefault="00F54301" w:rsidP="004B2BD5">
            <w:pPr>
              <w:rPr>
                <w:rFonts w:cs="Arial"/>
                <w:sz w:val="18"/>
                <w:szCs w:val="18"/>
              </w:rPr>
            </w:pPr>
            <w:proofErr w:type="spellStart"/>
            <w:r w:rsidRPr="009B0588">
              <w:rPr>
                <w:rFonts w:cs="Arial"/>
                <w:sz w:val="18"/>
                <w:szCs w:val="18"/>
              </w:rPr>
              <w:t>abamektin</w:t>
            </w:r>
            <w:proofErr w:type="spellEnd"/>
          </w:p>
        </w:tc>
        <w:tc>
          <w:tcPr>
            <w:tcW w:w="2268" w:type="dxa"/>
            <w:noWrap/>
            <w:hideMark/>
          </w:tcPr>
          <w:p w14:paraId="716B7AB3" w14:textId="77777777" w:rsidR="00F54301" w:rsidRPr="009B0588" w:rsidRDefault="00F54301" w:rsidP="004B2BD5">
            <w:pPr>
              <w:rPr>
                <w:rFonts w:cs="Arial"/>
                <w:sz w:val="18"/>
                <w:szCs w:val="18"/>
              </w:rPr>
            </w:pPr>
            <w:proofErr w:type="spellStart"/>
            <w:r w:rsidRPr="009B0588">
              <w:rPr>
                <w:rFonts w:cs="Arial"/>
                <w:sz w:val="18"/>
                <w:szCs w:val="18"/>
              </w:rPr>
              <w:t>Vertimec</w:t>
            </w:r>
            <w:proofErr w:type="spellEnd"/>
            <w:r w:rsidRPr="009B0588">
              <w:rPr>
                <w:rFonts w:cs="Arial"/>
                <w:sz w:val="18"/>
                <w:szCs w:val="18"/>
              </w:rPr>
              <w:t xml:space="preserve"> pro</w:t>
            </w:r>
          </w:p>
        </w:tc>
        <w:tc>
          <w:tcPr>
            <w:tcW w:w="1559" w:type="dxa"/>
            <w:noWrap/>
            <w:hideMark/>
          </w:tcPr>
          <w:p w14:paraId="434F14AC" w14:textId="77777777" w:rsidR="00F54301" w:rsidRPr="009B0588" w:rsidRDefault="00F54301" w:rsidP="004B2BD5">
            <w:pPr>
              <w:rPr>
                <w:rFonts w:cs="Arial"/>
                <w:sz w:val="18"/>
                <w:szCs w:val="18"/>
              </w:rPr>
            </w:pPr>
            <w:r w:rsidRPr="009B0588">
              <w:rPr>
                <w:rFonts w:cs="Arial"/>
                <w:sz w:val="18"/>
                <w:szCs w:val="18"/>
              </w:rPr>
              <w:t>0,75 L/ha</w:t>
            </w:r>
          </w:p>
        </w:tc>
        <w:tc>
          <w:tcPr>
            <w:tcW w:w="1701" w:type="dxa"/>
            <w:noWrap/>
            <w:hideMark/>
          </w:tcPr>
          <w:p w14:paraId="4BD8E513"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5AD8D488" w14:textId="77777777" w:rsidR="00F54301" w:rsidRPr="009B0588" w:rsidRDefault="00F54301" w:rsidP="004B2BD5">
            <w:pPr>
              <w:jc w:val="left"/>
              <w:rPr>
                <w:rFonts w:cs="Arial"/>
                <w:sz w:val="18"/>
                <w:szCs w:val="18"/>
              </w:rPr>
            </w:pPr>
            <w:r w:rsidRPr="009B0588">
              <w:rPr>
                <w:rFonts w:cs="Arial"/>
                <w:sz w:val="18"/>
                <w:szCs w:val="18"/>
              </w:rPr>
              <w:t xml:space="preserve">največ 2 krat v eni rastni dobi       </w:t>
            </w:r>
            <w:r w:rsidRPr="009B0588">
              <w:rPr>
                <w:rFonts w:cs="Arial"/>
                <w:b/>
                <w:bCs/>
                <w:sz w:val="18"/>
                <w:szCs w:val="18"/>
              </w:rPr>
              <w:t>Zaloge v uporabi do 30.9.2024</w:t>
            </w:r>
          </w:p>
        </w:tc>
      </w:tr>
      <w:tr w:rsidR="00F54301" w:rsidRPr="009B0588" w14:paraId="100376DA" w14:textId="77777777" w:rsidTr="0057459C">
        <w:trPr>
          <w:trHeight w:val="374"/>
        </w:trPr>
        <w:tc>
          <w:tcPr>
            <w:tcW w:w="2524" w:type="dxa"/>
            <w:vMerge/>
            <w:hideMark/>
          </w:tcPr>
          <w:p w14:paraId="792EAB3F" w14:textId="77777777" w:rsidR="00F54301" w:rsidRPr="009B0588" w:rsidRDefault="00F54301" w:rsidP="004B2BD5">
            <w:pPr>
              <w:rPr>
                <w:rFonts w:cs="Arial"/>
                <w:sz w:val="18"/>
                <w:szCs w:val="18"/>
              </w:rPr>
            </w:pPr>
          </w:p>
        </w:tc>
        <w:tc>
          <w:tcPr>
            <w:tcW w:w="3000" w:type="dxa"/>
            <w:vMerge/>
            <w:hideMark/>
          </w:tcPr>
          <w:p w14:paraId="0E6C8527" w14:textId="77777777" w:rsidR="00F54301" w:rsidRPr="009B0588" w:rsidRDefault="00F54301" w:rsidP="004B2BD5">
            <w:pPr>
              <w:rPr>
                <w:rFonts w:cs="Arial"/>
                <w:sz w:val="18"/>
                <w:szCs w:val="18"/>
              </w:rPr>
            </w:pPr>
          </w:p>
        </w:tc>
        <w:tc>
          <w:tcPr>
            <w:tcW w:w="2551" w:type="dxa"/>
            <w:hideMark/>
          </w:tcPr>
          <w:p w14:paraId="743CE6FB" w14:textId="77777777" w:rsidR="00F54301" w:rsidRPr="009B0588" w:rsidRDefault="00F54301" w:rsidP="004B2BD5">
            <w:pPr>
              <w:rPr>
                <w:rFonts w:cs="Arial"/>
                <w:color w:val="00B050"/>
                <w:sz w:val="18"/>
                <w:szCs w:val="18"/>
              </w:rPr>
            </w:pPr>
            <w:proofErr w:type="spellStart"/>
            <w:r w:rsidRPr="009B0588">
              <w:rPr>
                <w:rFonts w:cs="Arial"/>
                <w:i/>
                <w:iCs/>
                <w:color w:val="00B050"/>
                <w:sz w:val="18"/>
                <w:szCs w:val="18"/>
              </w:rPr>
              <w:t>Beauveria</w:t>
            </w:r>
            <w:proofErr w:type="spellEnd"/>
            <w:r w:rsidRPr="009B0588">
              <w:rPr>
                <w:rFonts w:cs="Arial"/>
                <w:i/>
                <w:iCs/>
                <w:color w:val="00B050"/>
                <w:sz w:val="18"/>
                <w:szCs w:val="18"/>
              </w:rPr>
              <w:t xml:space="preserve"> </w:t>
            </w:r>
            <w:proofErr w:type="spellStart"/>
            <w:r w:rsidRPr="009B0588">
              <w:rPr>
                <w:rFonts w:cs="Arial"/>
                <w:i/>
                <w:iCs/>
                <w:color w:val="00B050"/>
                <w:sz w:val="18"/>
                <w:szCs w:val="18"/>
              </w:rPr>
              <w:t>bassiana</w:t>
            </w:r>
            <w:proofErr w:type="spellEnd"/>
            <w:r w:rsidRPr="009B0588">
              <w:rPr>
                <w:rFonts w:cs="Arial"/>
                <w:color w:val="00B050"/>
                <w:sz w:val="18"/>
                <w:szCs w:val="18"/>
              </w:rPr>
              <w:t>, sev ATCC 74040</w:t>
            </w:r>
          </w:p>
        </w:tc>
        <w:tc>
          <w:tcPr>
            <w:tcW w:w="2268" w:type="dxa"/>
            <w:noWrap/>
            <w:hideMark/>
          </w:tcPr>
          <w:p w14:paraId="5F7625C4"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Naturalis</w:t>
            </w:r>
            <w:proofErr w:type="spellEnd"/>
          </w:p>
        </w:tc>
        <w:tc>
          <w:tcPr>
            <w:tcW w:w="1559" w:type="dxa"/>
            <w:noWrap/>
            <w:hideMark/>
          </w:tcPr>
          <w:p w14:paraId="5293B056" w14:textId="77777777" w:rsidR="00F54301" w:rsidRPr="009B0588" w:rsidRDefault="00F54301" w:rsidP="004B2BD5">
            <w:pPr>
              <w:rPr>
                <w:rFonts w:cs="Arial"/>
                <w:color w:val="00B050"/>
                <w:sz w:val="18"/>
                <w:szCs w:val="18"/>
              </w:rPr>
            </w:pPr>
            <w:r w:rsidRPr="009B0588">
              <w:rPr>
                <w:rFonts w:cs="Arial"/>
                <w:color w:val="00B050"/>
                <w:sz w:val="18"/>
                <w:szCs w:val="18"/>
              </w:rPr>
              <w:t>2 L/ha</w:t>
            </w:r>
          </w:p>
        </w:tc>
        <w:tc>
          <w:tcPr>
            <w:tcW w:w="1701" w:type="dxa"/>
            <w:noWrap/>
            <w:hideMark/>
          </w:tcPr>
          <w:p w14:paraId="06E0AECF"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749EED53" w14:textId="77777777" w:rsidR="00F54301" w:rsidRPr="009B0588" w:rsidRDefault="00F54301" w:rsidP="004B2BD5">
            <w:pPr>
              <w:rPr>
                <w:rFonts w:cs="Arial"/>
                <w:color w:val="00B050"/>
                <w:sz w:val="18"/>
                <w:szCs w:val="18"/>
              </w:rPr>
            </w:pPr>
            <w:r w:rsidRPr="009B0588">
              <w:rPr>
                <w:rFonts w:cs="Arial"/>
                <w:color w:val="00B050"/>
                <w:sz w:val="18"/>
                <w:szCs w:val="18"/>
              </w:rPr>
              <w:t> </w:t>
            </w:r>
          </w:p>
        </w:tc>
      </w:tr>
      <w:tr w:rsidR="00F54301" w:rsidRPr="009B0588" w14:paraId="50F6BC67" w14:textId="77777777" w:rsidTr="0057459C">
        <w:trPr>
          <w:trHeight w:val="750"/>
        </w:trPr>
        <w:tc>
          <w:tcPr>
            <w:tcW w:w="2524" w:type="dxa"/>
            <w:vMerge/>
            <w:hideMark/>
          </w:tcPr>
          <w:p w14:paraId="6FF339AC" w14:textId="77777777" w:rsidR="00F54301" w:rsidRPr="009B0588" w:rsidRDefault="00F54301" w:rsidP="004B2BD5">
            <w:pPr>
              <w:rPr>
                <w:rFonts w:cs="Arial"/>
                <w:sz w:val="18"/>
                <w:szCs w:val="18"/>
              </w:rPr>
            </w:pPr>
          </w:p>
        </w:tc>
        <w:tc>
          <w:tcPr>
            <w:tcW w:w="3000" w:type="dxa"/>
            <w:vMerge/>
            <w:hideMark/>
          </w:tcPr>
          <w:p w14:paraId="60F86954" w14:textId="77777777" w:rsidR="00F54301" w:rsidRPr="009B0588" w:rsidRDefault="00F54301" w:rsidP="004B2BD5">
            <w:pPr>
              <w:rPr>
                <w:rFonts w:cs="Arial"/>
                <w:sz w:val="18"/>
                <w:szCs w:val="18"/>
              </w:rPr>
            </w:pPr>
          </w:p>
        </w:tc>
        <w:tc>
          <w:tcPr>
            <w:tcW w:w="2551" w:type="dxa"/>
            <w:vMerge w:val="restart"/>
            <w:hideMark/>
          </w:tcPr>
          <w:p w14:paraId="34EDA072" w14:textId="77777777" w:rsidR="00F54301" w:rsidRPr="009B0588" w:rsidRDefault="00F54301" w:rsidP="004B2BD5">
            <w:pPr>
              <w:jc w:val="left"/>
              <w:rPr>
                <w:rFonts w:cs="Arial"/>
                <w:sz w:val="18"/>
                <w:szCs w:val="18"/>
              </w:rPr>
            </w:pPr>
            <w:proofErr w:type="spellStart"/>
            <w:r w:rsidRPr="009B0588">
              <w:rPr>
                <w:rFonts w:cs="Arial"/>
                <w:sz w:val="18"/>
                <w:szCs w:val="18"/>
              </w:rPr>
              <w:t>heksitiazoks</w:t>
            </w:r>
            <w:proofErr w:type="spellEnd"/>
          </w:p>
        </w:tc>
        <w:tc>
          <w:tcPr>
            <w:tcW w:w="2268" w:type="dxa"/>
            <w:noWrap/>
            <w:hideMark/>
          </w:tcPr>
          <w:p w14:paraId="1B310298" w14:textId="77777777" w:rsidR="00F54301" w:rsidRPr="009B0588" w:rsidRDefault="00F54301" w:rsidP="004B2BD5">
            <w:pPr>
              <w:rPr>
                <w:rFonts w:cs="Arial"/>
                <w:sz w:val="18"/>
                <w:szCs w:val="18"/>
              </w:rPr>
            </w:pPr>
            <w:proofErr w:type="spellStart"/>
            <w:r w:rsidRPr="009B0588">
              <w:rPr>
                <w:rFonts w:cs="Arial"/>
                <w:sz w:val="18"/>
                <w:szCs w:val="18"/>
              </w:rPr>
              <w:t>Nissorun</w:t>
            </w:r>
            <w:proofErr w:type="spellEnd"/>
            <w:r w:rsidRPr="009B0588">
              <w:rPr>
                <w:rFonts w:cs="Arial"/>
                <w:sz w:val="18"/>
                <w:szCs w:val="18"/>
              </w:rPr>
              <w:t xml:space="preserve"> 250 SC</w:t>
            </w:r>
          </w:p>
        </w:tc>
        <w:tc>
          <w:tcPr>
            <w:tcW w:w="1559" w:type="dxa"/>
            <w:hideMark/>
          </w:tcPr>
          <w:p w14:paraId="423D3824" w14:textId="77777777" w:rsidR="00F54301" w:rsidRPr="009B0588" w:rsidRDefault="00F54301" w:rsidP="004B2BD5">
            <w:pPr>
              <w:rPr>
                <w:rFonts w:cs="Arial"/>
                <w:sz w:val="18"/>
                <w:szCs w:val="18"/>
              </w:rPr>
            </w:pPr>
            <w:r w:rsidRPr="009B0588">
              <w:rPr>
                <w:rFonts w:cs="Arial"/>
                <w:sz w:val="18"/>
                <w:szCs w:val="18"/>
              </w:rPr>
              <w:t>0,16 L/ha do 0,32 L/ha (odmerek odvisen od višine rastline)</w:t>
            </w:r>
          </w:p>
        </w:tc>
        <w:tc>
          <w:tcPr>
            <w:tcW w:w="1701" w:type="dxa"/>
            <w:noWrap/>
            <w:hideMark/>
          </w:tcPr>
          <w:p w14:paraId="419F9C63"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233F5D9B" w14:textId="77777777" w:rsidR="00F54301" w:rsidRPr="009B0588" w:rsidRDefault="00F54301" w:rsidP="004B2BD5">
            <w:pPr>
              <w:rPr>
                <w:rFonts w:cs="Arial"/>
                <w:sz w:val="18"/>
                <w:szCs w:val="18"/>
              </w:rPr>
            </w:pPr>
            <w:r w:rsidRPr="009B0588">
              <w:rPr>
                <w:rFonts w:cs="Arial"/>
                <w:sz w:val="18"/>
                <w:szCs w:val="18"/>
              </w:rPr>
              <w:t>1 krat v eni rastni sezoni</w:t>
            </w:r>
          </w:p>
        </w:tc>
      </w:tr>
      <w:tr w:rsidR="00F54301" w:rsidRPr="009B0588" w14:paraId="0985A3AD" w14:textId="77777777" w:rsidTr="0057459C">
        <w:trPr>
          <w:trHeight w:val="250"/>
        </w:trPr>
        <w:tc>
          <w:tcPr>
            <w:tcW w:w="2524" w:type="dxa"/>
            <w:vMerge/>
            <w:hideMark/>
          </w:tcPr>
          <w:p w14:paraId="24A6A4FE" w14:textId="77777777" w:rsidR="00F54301" w:rsidRPr="009B0588" w:rsidRDefault="00F54301" w:rsidP="004B2BD5">
            <w:pPr>
              <w:rPr>
                <w:rFonts w:cs="Arial"/>
                <w:sz w:val="18"/>
                <w:szCs w:val="18"/>
              </w:rPr>
            </w:pPr>
          </w:p>
        </w:tc>
        <w:tc>
          <w:tcPr>
            <w:tcW w:w="3000" w:type="dxa"/>
            <w:vMerge/>
            <w:hideMark/>
          </w:tcPr>
          <w:p w14:paraId="28147B7E" w14:textId="77777777" w:rsidR="00F54301" w:rsidRPr="009B0588" w:rsidRDefault="00F54301" w:rsidP="004B2BD5">
            <w:pPr>
              <w:rPr>
                <w:rFonts w:cs="Arial"/>
                <w:sz w:val="18"/>
                <w:szCs w:val="18"/>
              </w:rPr>
            </w:pPr>
          </w:p>
        </w:tc>
        <w:tc>
          <w:tcPr>
            <w:tcW w:w="2551" w:type="dxa"/>
            <w:vMerge/>
            <w:hideMark/>
          </w:tcPr>
          <w:p w14:paraId="34D254BC" w14:textId="77777777" w:rsidR="00F54301" w:rsidRPr="009B0588" w:rsidRDefault="00F54301" w:rsidP="004B2BD5">
            <w:pPr>
              <w:rPr>
                <w:rFonts w:cs="Arial"/>
                <w:sz w:val="18"/>
                <w:szCs w:val="18"/>
              </w:rPr>
            </w:pPr>
          </w:p>
        </w:tc>
        <w:tc>
          <w:tcPr>
            <w:tcW w:w="2268" w:type="dxa"/>
            <w:noWrap/>
            <w:hideMark/>
          </w:tcPr>
          <w:p w14:paraId="04098079" w14:textId="77777777" w:rsidR="00F54301" w:rsidRPr="009B0588" w:rsidRDefault="00F54301" w:rsidP="004B2BD5">
            <w:pPr>
              <w:rPr>
                <w:rFonts w:cs="Arial"/>
                <w:sz w:val="18"/>
                <w:szCs w:val="18"/>
              </w:rPr>
            </w:pPr>
            <w:proofErr w:type="spellStart"/>
            <w:r w:rsidRPr="009B0588">
              <w:rPr>
                <w:rFonts w:cs="Arial"/>
                <w:sz w:val="18"/>
                <w:szCs w:val="18"/>
              </w:rPr>
              <w:t>Nissorun</w:t>
            </w:r>
            <w:proofErr w:type="spellEnd"/>
            <w:r w:rsidRPr="009B0588">
              <w:rPr>
                <w:rFonts w:cs="Arial"/>
                <w:sz w:val="18"/>
                <w:szCs w:val="18"/>
              </w:rPr>
              <w:t xml:space="preserve"> 10 WP</w:t>
            </w:r>
          </w:p>
        </w:tc>
        <w:tc>
          <w:tcPr>
            <w:tcW w:w="1559" w:type="dxa"/>
            <w:noWrap/>
            <w:hideMark/>
          </w:tcPr>
          <w:p w14:paraId="7B926311" w14:textId="77777777" w:rsidR="00F54301" w:rsidRPr="009B0588" w:rsidRDefault="00F54301" w:rsidP="004B2BD5">
            <w:pPr>
              <w:rPr>
                <w:rFonts w:cs="Arial"/>
                <w:sz w:val="18"/>
                <w:szCs w:val="18"/>
              </w:rPr>
            </w:pPr>
            <w:r w:rsidRPr="009B0588">
              <w:rPr>
                <w:rFonts w:cs="Arial"/>
                <w:sz w:val="18"/>
                <w:szCs w:val="18"/>
              </w:rPr>
              <w:t>0,8 kg/ha</w:t>
            </w:r>
          </w:p>
        </w:tc>
        <w:tc>
          <w:tcPr>
            <w:tcW w:w="1701" w:type="dxa"/>
            <w:noWrap/>
            <w:hideMark/>
          </w:tcPr>
          <w:p w14:paraId="39EF7D76" w14:textId="77777777" w:rsidR="00F54301" w:rsidRPr="009B0588" w:rsidRDefault="00F54301" w:rsidP="004B2BD5">
            <w:pPr>
              <w:rPr>
                <w:rFonts w:cs="Arial"/>
                <w:sz w:val="18"/>
                <w:szCs w:val="18"/>
              </w:rPr>
            </w:pPr>
            <w:r w:rsidRPr="009B0588">
              <w:rPr>
                <w:rFonts w:cs="Arial"/>
                <w:sz w:val="18"/>
                <w:szCs w:val="18"/>
              </w:rPr>
              <w:t>3</w:t>
            </w:r>
          </w:p>
        </w:tc>
        <w:tc>
          <w:tcPr>
            <w:tcW w:w="1701" w:type="dxa"/>
            <w:hideMark/>
          </w:tcPr>
          <w:p w14:paraId="33ACDC21" w14:textId="77777777" w:rsidR="00F54301" w:rsidRPr="009B0588" w:rsidRDefault="00F54301" w:rsidP="004B2BD5">
            <w:pPr>
              <w:rPr>
                <w:rFonts w:cs="Arial"/>
                <w:sz w:val="18"/>
                <w:szCs w:val="18"/>
              </w:rPr>
            </w:pPr>
            <w:r w:rsidRPr="009B0588">
              <w:rPr>
                <w:rFonts w:cs="Arial"/>
                <w:sz w:val="18"/>
                <w:szCs w:val="18"/>
              </w:rPr>
              <w:t> </w:t>
            </w:r>
          </w:p>
        </w:tc>
      </w:tr>
      <w:tr w:rsidR="00F54301" w:rsidRPr="009B0588" w14:paraId="5DFA3593" w14:textId="77777777" w:rsidTr="0057459C">
        <w:trPr>
          <w:trHeight w:val="510"/>
        </w:trPr>
        <w:tc>
          <w:tcPr>
            <w:tcW w:w="2524" w:type="dxa"/>
            <w:hideMark/>
          </w:tcPr>
          <w:p w14:paraId="66E4D479" w14:textId="77777777" w:rsidR="00F54301" w:rsidRDefault="00F54301" w:rsidP="004B2BD5">
            <w:pPr>
              <w:rPr>
                <w:rFonts w:cs="Arial"/>
                <w:sz w:val="18"/>
                <w:szCs w:val="18"/>
              </w:rPr>
            </w:pPr>
            <w:r w:rsidRPr="009B0588">
              <w:rPr>
                <w:rFonts w:cs="Arial"/>
                <w:b/>
                <w:bCs/>
                <w:sz w:val="18"/>
                <w:szCs w:val="18"/>
              </w:rPr>
              <w:lastRenderedPageBreak/>
              <w:t>Polži</w:t>
            </w:r>
            <w:r w:rsidRPr="009B0588">
              <w:rPr>
                <w:rFonts w:cs="Arial"/>
                <w:sz w:val="18"/>
                <w:szCs w:val="18"/>
              </w:rPr>
              <w:t xml:space="preserve"> </w:t>
            </w:r>
          </w:p>
          <w:p w14:paraId="73B821BC" w14:textId="77777777" w:rsidR="00F54301" w:rsidRPr="009B0588" w:rsidRDefault="00F54301" w:rsidP="004B2BD5">
            <w:pPr>
              <w:rPr>
                <w:rFonts w:cs="Arial"/>
                <w:sz w:val="18"/>
                <w:szCs w:val="18"/>
              </w:rPr>
            </w:pPr>
            <w:r w:rsidRPr="009B0588">
              <w:rPr>
                <w:rFonts w:cs="Arial"/>
                <w:sz w:val="18"/>
                <w:szCs w:val="18"/>
              </w:rPr>
              <w:t>(</w:t>
            </w:r>
            <w:proofErr w:type="spellStart"/>
            <w:r w:rsidRPr="009B0588">
              <w:rPr>
                <w:rFonts w:cs="Arial"/>
                <w:sz w:val="18"/>
                <w:szCs w:val="18"/>
              </w:rPr>
              <w:t>Limacida</w:t>
            </w:r>
            <w:r>
              <w:rPr>
                <w:rFonts w:cs="Arial"/>
                <w:sz w:val="18"/>
                <w:szCs w:val="18"/>
              </w:rPr>
              <w:t>e</w:t>
            </w:r>
            <w:proofErr w:type="spellEnd"/>
            <w:r w:rsidRPr="009B0588">
              <w:rPr>
                <w:rFonts w:cs="Arial"/>
                <w:sz w:val="18"/>
                <w:szCs w:val="18"/>
              </w:rPr>
              <w:t xml:space="preserve">, </w:t>
            </w:r>
            <w:proofErr w:type="spellStart"/>
            <w:r w:rsidRPr="009B0588">
              <w:rPr>
                <w:rFonts w:cs="Arial"/>
                <w:sz w:val="18"/>
                <w:szCs w:val="18"/>
              </w:rPr>
              <w:t>Gastropoda</w:t>
            </w:r>
            <w:proofErr w:type="spellEnd"/>
            <w:r w:rsidRPr="009B0588">
              <w:rPr>
                <w:rFonts w:cs="Arial"/>
                <w:sz w:val="18"/>
                <w:szCs w:val="18"/>
              </w:rPr>
              <w:t>)</w:t>
            </w:r>
          </w:p>
        </w:tc>
        <w:tc>
          <w:tcPr>
            <w:tcW w:w="3000" w:type="dxa"/>
            <w:noWrap/>
            <w:hideMark/>
          </w:tcPr>
          <w:p w14:paraId="79F32C32" w14:textId="77777777" w:rsidR="00F54301" w:rsidRPr="009B0588" w:rsidRDefault="00F54301" w:rsidP="004B2BD5">
            <w:pPr>
              <w:rPr>
                <w:rFonts w:cs="Arial"/>
                <w:sz w:val="18"/>
                <w:szCs w:val="18"/>
              </w:rPr>
            </w:pPr>
            <w:r w:rsidRPr="009B0588">
              <w:rPr>
                <w:rFonts w:cs="Arial"/>
                <w:b/>
                <w:bCs/>
                <w:sz w:val="18"/>
                <w:szCs w:val="18"/>
                <w:u w:val="single"/>
              </w:rPr>
              <w:t>Agrotehnični ukrepi:</w:t>
            </w:r>
            <w:r w:rsidRPr="009B0588">
              <w:rPr>
                <w:rFonts w:cs="Arial"/>
                <w:sz w:val="18"/>
                <w:szCs w:val="18"/>
              </w:rPr>
              <w:t xml:space="preserve"> </w:t>
            </w:r>
          </w:p>
          <w:p w14:paraId="00F36098" w14:textId="77777777" w:rsidR="00F54301" w:rsidRPr="009B0588" w:rsidRDefault="00F54301" w:rsidP="00B84EF7">
            <w:pPr>
              <w:pStyle w:val="Odstavekseznama"/>
              <w:numPr>
                <w:ilvl w:val="0"/>
                <w:numId w:val="294"/>
              </w:numPr>
              <w:ind w:left="213" w:hanging="213"/>
              <w:contextualSpacing/>
              <w:jc w:val="left"/>
              <w:rPr>
                <w:rFonts w:cs="Arial"/>
                <w:sz w:val="18"/>
                <w:szCs w:val="18"/>
              </w:rPr>
            </w:pPr>
            <w:r w:rsidRPr="009B0588">
              <w:rPr>
                <w:rFonts w:cs="Arial"/>
                <w:sz w:val="18"/>
                <w:szCs w:val="18"/>
              </w:rPr>
              <w:t>uničevanje plevelov in košnja zarasti,</w:t>
            </w:r>
          </w:p>
          <w:p w14:paraId="13CD6663" w14:textId="77777777" w:rsidR="00F54301" w:rsidRPr="009B0588" w:rsidRDefault="00F54301" w:rsidP="00B84EF7">
            <w:pPr>
              <w:pStyle w:val="Odstavekseznama"/>
              <w:numPr>
                <w:ilvl w:val="0"/>
                <w:numId w:val="294"/>
              </w:numPr>
              <w:ind w:left="213" w:hanging="213"/>
              <w:contextualSpacing/>
              <w:jc w:val="left"/>
              <w:rPr>
                <w:rFonts w:cs="Arial"/>
                <w:sz w:val="18"/>
                <w:szCs w:val="18"/>
              </w:rPr>
            </w:pPr>
            <w:r w:rsidRPr="009B0588">
              <w:rPr>
                <w:rFonts w:cs="Arial"/>
                <w:sz w:val="18"/>
                <w:szCs w:val="18"/>
              </w:rPr>
              <w:t>postavitev vab in mehanično zatiranje.</w:t>
            </w:r>
          </w:p>
        </w:tc>
        <w:tc>
          <w:tcPr>
            <w:tcW w:w="2551" w:type="dxa"/>
            <w:hideMark/>
          </w:tcPr>
          <w:p w14:paraId="49DD9C29" w14:textId="77777777" w:rsidR="00F54301" w:rsidRPr="009B0588" w:rsidRDefault="00F54301" w:rsidP="004B2BD5">
            <w:pPr>
              <w:rPr>
                <w:rFonts w:cs="Arial"/>
                <w:color w:val="00B050"/>
                <w:sz w:val="18"/>
                <w:szCs w:val="18"/>
              </w:rPr>
            </w:pPr>
            <w:r w:rsidRPr="009B0588">
              <w:rPr>
                <w:rFonts w:cs="Arial"/>
                <w:color w:val="00B050"/>
                <w:sz w:val="18"/>
                <w:szCs w:val="18"/>
              </w:rPr>
              <w:t>železov fosfat</w:t>
            </w:r>
          </w:p>
        </w:tc>
        <w:tc>
          <w:tcPr>
            <w:tcW w:w="2268" w:type="dxa"/>
            <w:noWrap/>
            <w:hideMark/>
          </w:tcPr>
          <w:p w14:paraId="55BCBF13" w14:textId="77777777" w:rsidR="00F54301" w:rsidRPr="009B0588" w:rsidRDefault="00F54301" w:rsidP="004B2BD5">
            <w:pPr>
              <w:rPr>
                <w:rFonts w:cs="Arial"/>
                <w:color w:val="00B050"/>
                <w:sz w:val="18"/>
                <w:szCs w:val="18"/>
              </w:rPr>
            </w:pPr>
            <w:proofErr w:type="spellStart"/>
            <w:r w:rsidRPr="009B0588">
              <w:rPr>
                <w:rFonts w:cs="Arial"/>
                <w:color w:val="00B050"/>
                <w:sz w:val="18"/>
                <w:szCs w:val="18"/>
              </w:rPr>
              <w:t>Ironmax</w:t>
            </w:r>
            <w:proofErr w:type="spellEnd"/>
            <w:r w:rsidRPr="009B0588">
              <w:rPr>
                <w:rFonts w:cs="Arial"/>
                <w:color w:val="00B050"/>
                <w:sz w:val="18"/>
                <w:szCs w:val="18"/>
              </w:rPr>
              <w:t xml:space="preserve"> pro</w:t>
            </w:r>
          </w:p>
        </w:tc>
        <w:tc>
          <w:tcPr>
            <w:tcW w:w="1559" w:type="dxa"/>
            <w:noWrap/>
            <w:hideMark/>
          </w:tcPr>
          <w:p w14:paraId="44FB2CE5" w14:textId="77777777" w:rsidR="00F54301" w:rsidRPr="009B0588" w:rsidRDefault="00F54301" w:rsidP="004B2BD5">
            <w:pPr>
              <w:rPr>
                <w:rFonts w:cs="Arial"/>
                <w:color w:val="00B050"/>
                <w:sz w:val="18"/>
                <w:szCs w:val="18"/>
              </w:rPr>
            </w:pPr>
            <w:r w:rsidRPr="009B0588">
              <w:rPr>
                <w:rFonts w:cs="Arial"/>
                <w:color w:val="00B050"/>
                <w:sz w:val="18"/>
                <w:szCs w:val="18"/>
              </w:rPr>
              <w:t>7 kg/ha</w:t>
            </w:r>
          </w:p>
        </w:tc>
        <w:tc>
          <w:tcPr>
            <w:tcW w:w="1701" w:type="dxa"/>
            <w:noWrap/>
            <w:hideMark/>
          </w:tcPr>
          <w:p w14:paraId="72F623BB" w14:textId="77777777" w:rsidR="00F54301" w:rsidRPr="009B0588" w:rsidRDefault="00F54301" w:rsidP="004B2BD5">
            <w:pPr>
              <w:rPr>
                <w:rFonts w:cs="Arial"/>
                <w:color w:val="00B050"/>
                <w:sz w:val="18"/>
                <w:szCs w:val="18"/>
              </w:rPr>
            </w:pPr>
            <w:r>
              <w:rPr>
                <w:rFonts w:cs="Arial"/>
                <w:color w:val="00B050"/>
                <w:sz w:val="18"/>
                <w:szCs w:val="18"/>
              </w:rPr>
              <w:t>ni potrebna</w:t>
            </w:r>
          </w:p>
        </w:tc>
        <w:tc>
          <w:tcPr>
            <w:tcW w:w="1701" w:type="dxa"/>
            <w:hideMark/>
          </w:tcPr>
          <w:p w14:paraId="67C5B544" w14:textId="77777777" w:rsidR="00F54301" w:rsidRPr="002C46D0" w:rsidRDefault="00F54301" w:rsidP="004B2BD5">
            <w:pPr>
              <w:rPr>
                <w:rFonts w:cs="Arial"/>
                <w:sz w:val="18"/>
                <w:szCs w:val="18"/>
              </w:rPr>
            </w:pPr>
            <w:r w:rsidRPr="009B0588">
              <w:rPr>
                <w:rFonts w:cs="Arial"/>
                <w:sz w:val="18"/>
                <w:szCs w:val="18"/>
              </w:rPr>
              <w:t> </w:t>
            </w: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26C7E71E" w14:textId="77777777" w:rsidR="00F54301" w:rsidRPr="009B0588" w:rsidRDefault="00F54301" w:rsidP="004B2BD5">
            <w:pPr>
              <w:rPr>
                <w:rFonts w:cs="Arial"/>
                <w:sz w:val="18"/>
                <w:szCs w:val="18"/>
              </w:rPr>
            </w:pPr>
            <w:r w:rsidRPr="002C46D0">
              <w:rPr>
                <w:rFonts w:cs="Arial"/>
                <w:sz w:val="18"/>
                <w:szCs w:val="18"/>
              </w:rPr>
              <w:t>površini, ki znaša 28 kg/ha na leto</w:t>
            </w:r>
          </w:p>
        </w:tc>
      </w:tr>
      <w:tr w:rsidR="00F54301" w:rsidRPr="009B0588" w14:paraId="2B4ECEE8" w14:textId="77777777" w:rsidTr="0057459C">
        <w:trPr>
          <w:trHeight w:val="1500"/>
        </w:trPr>
        <w:tc>
          <w:tcPr>
            <w:tcW w:w="2524" w:type="dxa"/>
            <w:hideMark/>
          </w:tcPr>
          <w:p w14:paraId="62E633C6" w14:textId="77777777" w:rsidR="00F54301" w:rsidRPr="009B0588" w:rsidRDefault="00F54301" w:rsidP="004B2BD5">
            <w:pPr>
              <w:rPr>
                <w:rFonts w:cs="Arial"/>
                <w:sz w:val="18"/>
                <w:szCs w:val="18"/>
              </w:rPr>
            </w:pPr>
            <w:r w:rsidRPr="009B0588">
              <w:rPr>
                <w:rFonts w:cs="Arial"/>
                <w:b/>
                <w:bCs/>
                <w:sz w:val="18"/>
                <w:szCs w:val="18"/>
              </w:rPr>
              <w:t>Ogorčice koreninskih šišk</w:t>
            </w:r>
            <w:r w:rsidRPr="009B0588">
              <w:rPr>
                <w:rFonts w:cs="Arial"/>
                <w:sz w:val="18"/>
                <w:szCs w:val="18"/>
              </w:rPr>
              <w:t xml:space="preserve"> (</w:t>
            </w:r>
            <w:proofErr w:type="spellStart"/>
            <w:r w:rsidRPr="009B0588">
              <w:rPr>
                <w:rFonts w:cs="Arial"/>
                <w:sz w:val="18"/>
                <w:szCs w:val="18"/>
              </w:rPr>
              <w:t>Meloidogyne</w:t>
            </w:r>
            <w:proofErr w:type="spellEnd"/>
            <w:r w:rsidRPr="009B0588">
              <w:rPr>
                <w:rFonts w:cs="Arial"/>
                <w:sz w:val="18"/>
                <w:szCs w:val="18"/>
              </w:rPr>
              <w:t xml:space="preserve"> </w:t>
            </w:r>
            <w:proofErr w:type="spellStart"/>
            <w:r w:rsidRPr="009B0588">
              <w:rPr>
                <w:rFonts w:cs="Arial"/>
                <w:sz w:val="18"/>
                <w:szCs w:val="18"/>
              </w:rPr>
              <w:t>spp</w:t>
            </w:r>
            <w:proofErr w:type="spellEnd"/>
            <w:r w:rsidRPr="009B0588">
              <w:rPr>
                <w:rFonts w:cs="Arial"/>
                <w:sz w:val="18"/>
                <w:szCs w:val="18"/>
              </w:rPr>
              <w:t>.).</w:t>
            </w:r>
          </w:p>
        </w:tc>
        <w:tc>
          <w:tcPr>
            <w:tcW w:w="3000" w:type="dxa"/>
            <w:noWrap/>
            <w:hideMark/>
          </w:tcPr>
          <w:p w14:paraId="345D17EF" w14:textId="77777777" w:rsidR="00F54301" w:rsidRPr="009B0588" w:rsidRDefault="00F54301" w:rsidP="004B2BD5">
            <w:pPr>
              <w:rPr>
                <w:rFonts w:cs="Arial"/>
                <w:sz w:val="18"/>
                <w:szCs w:val="18"/>
              </w:rPr>
            </w:pPr>
            <w:r w:rsidRPr="009B0588">
              <w:rPr>
                <w:rFonts w:cs="Arial"/>
                <w:sz w:val="18"/>
                <w:szCs w:val="18"/>
              </w:rPr>
              <w:t> </w:t>
            </w:r>
          </w:p>
        </w:tc>
        <w:tc>
          <w:tcPr>
            <w:tcW w:w="2551" w:type="dxa"/>
            <w:hideMark/>
          </w:tcPr>
          <w:p w14:paraId="726BFFF7" w14:textId="77777777" w:rsidR="00F54301" w:rsidRPr="009B0588" w:rsidRDefault="00F54301" w:rsidP="004B2BD5">
            <w:pPr>
              <w:rPr>
                <w:rFonts w:cs="Arial"/>
                <w:sz w:val="18"/>
                <w:szCs w:val="18"/>
              </w:rPr>
            </w:pPr>
            <w:proofErr w:type="spellStart"/>
            <w:r w:rsidRPr="009B0588">
              <w:rPr>
                <w:rFonts w:cs="Arial"/>
                <w:sz w:val="18"/>
                <w:szCs w:val="18"/>
              </w:rPr>
              <w:t>fluopiram</w:t>
            </w:r>
            <w:proofErr w:type="spellEnd"/>
          </w:p>
        </w:tc>
        <w:tc>
          <w:tcPr>
            <w:tcW w:w="2268" w:type="dxa"/>
            <w:noWrap/>
            <w:hideMark/>
          </w:tcPr>
          <w:p w14:paraId="3447A642" w14:textId="77777777" w:rsidR="00F54301" w:rsidRPr="009B0588" w:rsidRDefault="00F54301" w:rsidP="004B2BD5">
            <w:pPr>
              <w:rPr>
                <w:rFonts w:cs="Arial"/>
                <w:sz w:val="18"/>
                <w:szCs w:val="18"/>
              </w:rPr>
            </w:pPr>
            <w:r w:rsidRPr="009B0588">
              <w:rPr>
                <w:rFonts w:cs="Arial"/>
                <w:sz w:val="18"/>
                <w:szCs w:val="18"/>
              </w:rPr>
              <w:t>Velum prime</w:t>
            </w:r>
          </w:p>
        </w:tc>
        <w:tc>
          <w:tcPr>
            <w:tcW w:w="1559" w:type="dxa"/>
            <w:noWrap/>
            <w:hideMark/>
          </w:tcPr>
          <w:p w14:paraId="3BC211CF" w14:textId="77777777" w:rsidR="00F54301" w:rsidRPr="009B0588" w:rsidRDefault="00F54301" w:rsidP="004B2BD5">
            <w:pPr>
              <w:rPr>
                <w:rFonts w:cs="Arial"/>
                <w:sz w:val="18"/>
                <w:szCs w:val="18"/>
              </w:rPr>
            </w:pPr>
            <w:r w:rsidRPr="009B0588">
              <w:rPr>
                <w:rFonts w:cs="Arial"/>
                <w:sz w:val="18"/>
                <w:szCs w:val="18"/>
              </w:rPr>
              <w:t>0,625 L/ha</w:t>
            </w:r>
          </w:p>
        </w:tc>
        <w:tc>
          <w:tcPr>
            <w:tcW w:w="1701" w:type="dxa"/>
            <w:noWrap/>
            <w:hideMark/>
          </w:tcPr>
          <w:p w14:paraId="1F321841" w14:textId="77777777" w:rsidR="00F54301" w:rsidRPr="009B0588" w:rsidRDefault="00F54301" w:rsidP="004B2BD5">
            <w:pPr>
              <w:rPr>
                <w:rFonts w:cs="Arial"/>
                <w:sz w:val="18"/>
                <w:szCs w:val="18"/>
              </w:rPr>
            </w:pPr>
            <w:r w:rsidRPr="009B0588">
              <w:rPr>
                <w:rFonts w:cs="Arial"/>
                <w:sz w:val="18"/>
                <w:szCs w:val="18"/>
              </w:rPr>
              <w:t>1</w:t>
            </w:r>
          </w:p>
        </w:tc>
        <w:tc>
          <w:tcPr>
            <w:tcW w:w="1701" w:type="dxa"/>
            <w:hideMark/>
          </w:tcPr>
          <w:p w14:paraId="5FD93839" w14:textId="77777777" w:rsidR="00F54301" w:rsidRPr="009B0588" w:rsidRDefault="00F54301" w:rsidP="004B2BD5">
            <w:pPr>
              <w:rPr>
                <w:rFonts w:cs="Arial"/>
                <w:sz w:val="18"/>
                <w:szCs w:val="18"/>
              </w:rPr>
            </w:pPr>
            <w:r w:rsidRPr="009B0588">
              <w:rPr>
                <w:rFonts w:cs="Arial"/>
                <w:sz w:val="18"/>
                <w:szCs w:val="18"/>
              </w:rPr>
              <w:t xml:space="preserve">Sredstvo se prvič uporabi 1-3 dni pred presajanjem ali takoj po presajanju, drugič se ga uporabi 15 do 30 dni po presajanju. </w:t>
            </w:r>
          </w:p>
        </w:tc>
      </w:tr>
    </w:tbl>
    <w:p w14:paraId="096458DA" w14:textId="77777777" w:rsidR="00F54301" w:rsidRPr="009B0588" w:rsidRDefault="00F54301" w:rsidP="00F54301">
      <w:pPr>
        <w:rPr>
          <w:rFonts w:cs="Arial"/>
          <w:b/>
          <w:bCs/>
          <w:sz w:val="18"/>
          <w:szCs w:val="18"/>
        </w:rPr>
      </w:pPr>
    </w:p>
    <w:p w14:paraId="75847362" w14:textId="77777777" w:rsidR="00F54301" w:rsidRPr="00F54301" w:rsidRDefault="00F54301" w:rsidP="00F54301"/>
    <w:p w14:paraId="528D4AC8" w14:textId="2F9F8A12" w:rsidR="002553AC" w:rsidRDefault="002553AC" w:rsidP="006F2D4C">
      <w:pPr>
        <w:pStyle w:val="Naslov2"/>
        <w:spacing w:before="0" w:after="0"/>
        <w:rPr>
          <w:lang w:val="sl-SI"/>
        </w:rPr>
      </w:pPr>
      <w:bookmarkStart w:id="618" w:name="_Toc167122185"/>
      <w:bookmarkStart w:id="619" w:name="_Toc167122420"/>
      <w:bookmarkStart w:id="620" w:name="_Toc167723230"/>
      <w:r w:rsidRPr="002825F8">
        <w:t xml:space="preserve">INTEGRIRANO VARSTVO </w:t>
      </w:r>
      <w:r>
        <w:rPr>
          <w:lang w:val="sl-SI"/>
        </w:rPr>
        <w:t>MELON NA PROSTEM</w:t>
      </w:r>
      <w:bookmarkEnd w:id="618"/>
      <w:bookmarkEnd w:id="619"/>
      <w:bookmarkEnd w:id="620"/>
    </w:p>
    <w:p w14:paraId="1680A025" w14:textId="77777777" w:rsidR="006F2D4C" w:rsidRPr="006F2D4C" w:rsidRDefault="006F2D4C" w:rsidP="006F2D4C"/>
    <w:tbl>
      <w:tblPr>
        <w:tblStyle w:val="Tabelamrea"/>
        <w:tblW w:w="15304" w:type="dxa"/>
        <w:tblLook w:val="04A0" w:firstRow="1" w:lastRow="0" w:firstColumn="1" w:lastColumn="0" w:noHBand="0" w:noVBand="1"/>
      </w:tblPr>
      <w:tblGrid>
        <w:gridCol w:w="2524"/>
        <w:gridCol w:w="3000"/>
        <w:gridCol w:w="2551"/>
        <w:gridCol w:w="2268"/>
        <w:gridCol w:w="1559"/>
        <w:gridCol w:w="1701"/>
        <w:gridCol w:w="1701"/>
      </w:tblGrid>
      <w:tr w:rsidR="00F54301" w:rsidRPr="002E2FCD" w14:paraId="7F677689" w14:textId="77777777" w:rsidTr="0057459C">
        <w:trPr>
          <w:trHeight w:val="461"/>
          <w:tblHeader/>
        </w:trPr>
        <w:tc>
          <w:tcPr>
            <w:tcW w:w="2524" w:type="dxa"/>
            <w:shd w:val="clear" w:color="auto" w:fill="F2F2F2" w:themeFill="background1" w:themeFillShade="F2"/>
          </w:tcPr>
          <w:p w14:paraId="53E1FD00" w14:textId="77777777" w:rsidR="00F54301" w:rsidRPr="002E2FCD" w:rsidRDefault="00F54301" w:rsidP="004B2BD5">
            <w:pPr>
              <w:rPr>
                <w:rFonts w:cs="Arial"/>
                <w:b/>
                <w:bCs/>
                <w:sz w:val="18"/>
                <w:szCs w:val="18"/>
              </w:rPr>
            </w:pPr>
            <w:r w:rsidRPr="00095741">
              <w:rPr>
                <w:rFonts w:cs="Arial"/>
                <w:b/>
                <w:bCs/>
                <w:sz w:val="18"/>
                <w:szCs w:val="18"/>
              </w:rPr>
              <w:t>ŠKODLJIVI ORGANIZEM</w:t>
            </w:r>
          </w:p>
        </w:tc>
        <w:tc>
          <w:tcPr>
            <w:tcW w:w="3000" w:type="dxa"/>
            <w:shd w:val="clear" w:color="auto" w:fill="F2F2F2" w:themeFill="background1" w:themeFillShade="F2"/>
          </w:tcPr>
          <w:p w14:paraId="1FB3DDAA" w14:textId="77777777" w:rsidR="00F54301" w:rsidRPr="002E2FCD" w:rsidRDefault="00F54301" w:rsidP="004B2BD5">
            <w:pPr>
              <w:rPr>
                <w:rFonts w:cs="Arial"/>
                <w:b/>
                <w:bCs/>
                <w:sz w:val="18"/>
                <w:szCs w:val="18"/>
              </w:rPr>
            </w:pPr>
            <w:r w:rsidRPr="00095741">
              <w:rPr>
                <w:rFonts w:cs="Arial"/>
                <w:b/>
                <w:bCs/>
                <w:sz w:val="18"/>
                <w:szCs w:val="18"/>
              </w:rPr>
              <w:t>UKREPI</w:t>
            </w:r>
          </w:p>
        </w:tc>
        <w:tc>
          <w:tcPr>
            <w:tcW w:w="2551" w:type="dxa"/>
            <w:shd w:val="clear" w:color="auto" w:fill="F2F2F2" w:themeFill="background1" w:themeFillShade="F2"/>
          </w:tcPr>
          <w:p w14:paraId="524B957A" w14:textId="77777777" w:rsidR="00F54301" w:rsidRPr="002E2FCD" w:rsidRDefault="00F54301" w:rsidP="004B2BD5">
            <w:pPr>
              <w:rPr>
                <w:rFonts w:cs="Arial"/>
                <w:b/>
                <w:bCs/>
                <w:sz w:val="18"/>
                <w:szCs w:val="18"/>
              </w:rPr>
            </w:pPr>
            <w:r w:rsidRPr="00095741">
              <w:rPr>
                <w:rFonts w:cs="Arial"/>
                <w:b/>
                <w:bCs/>
                <w:sz w:val="18"/>
                <w:szCs w:val="18"/>
              </w:rPr>
              <w:t>AKTIVNA SNOV</w:t>
            </w:r>
          </w:p>
        </w:tc>
        <w:tc>
          <w:tcPr>
            <w:tcW w:w="2268" w:type="dxa"/>
            <w:shd w:val="clear" w:color="auto" w:fill="F2F2F2" w:themeFill="background1" w:themeFillShade="F2"/>
          </w:tcPr>
          <w:p w14:paraId="38B2578A" w14:textId="77777777" w:rsidR="00F54301" w:rsidRPr="002E2FCD" w:rsidRDefault="00F54301" w:rsidP="004B2BD5">
            <w:pPr>
              <w:rPr>
                <w:rFonts w:cs="Arial"/>
                <w:b/>
                <w:bCs/>
                <w:sz w:val="18"/>
                <w:szCs w:val="18"/>
              </w:rPr>
            </w:pPr>
            <w:r w:rsidRPr="00095741">
              <w:rPr>
                <w:rFonts w:cs="Arial"/>
                <w:b/>
                <w:bCs/>
                <w:sz w:val="18"/>
                <w:szCs w:val="18"/>
              </w:rPr>
              <w:t>FITOFARMACEVTSKO SREDSTVO</w:t>
            </w:r>
          </w:p>
        </w:tc>
        <w:tc>
          <w:tcPr>
            <w:tcW w:w="1559" w:type="dxa"/>
            <w:shd w:val="clear" w:color="auto" w:fill="F2F2F2" w:themeFill="background1" w:themeFillShade="F2"/>
          </w:tcPr>
          <w:p w14:paraId="2CD52A64" w14:textId="77777777" w:rsidR="00F54301" w:rsidRPr="002E2FCD" w:rsidRDefault="00F54301" w:rsidP="004B2BD5">
            <w:pPr>
              <w:rPr>
                <w:rFonts w:cs="Arial"/>
                <w:b/>
                <w:bCs/>
                <w:sz w:val="18"/>
                <w:szCs w:val="18"/>
              </w:rPr>
            </w:pPr>
            <w:r w:rsidRPr="00095741">
              <w:rPr>
                <w:rFonts w:cs="Arial"/>
                <w:b/>
                <w:bCs/>
                <w:sz w:val="18"/>
                <w:szCs w:val="18"/>
              </w:rPr>
              <w:t>ODMEREK</w:t>
            </w:r>
          </w:p>
        </w:tc>
        <w:tc>
          <w:tcPr>
            <w:tcW w:w="1701" w:type="dxa"/>
            <w:shd w:val="clear" w:color="auto" w:fill="F2F2F2" w:themeFill="background1" w:themeFillShade="F2"/>
          </w:tcPr>
          <w:p w14:paraId="08C80F54" w14:textId="77777777" w:rsidR="00F54301" w:rsidRPr="002E2FCD" w:rsidRDefault="00F54301" w:rsidP="004B2BD5">
            <w:pPr>
              <w:rPr>
                <w:rFonts w:cs="Arial"/>
                <w:b/>
                <w:bCs/>
                <w:sz w:val="18"/>
                <w:szCs w:val="18"/>
              </w:rPr>
            </w:pPr>
            <w:r w:rsidRPr="00095741">
              <w:rPr>
                <w:rFonts w:cs="Arial"/>
                <w:b/>
                <w:bCs/>
                <w:sz w:val="18"/>
                <w:szCs w:val="18"/>
              </w:rPr>
              <w:t>KARENCA (dni)</w:t>
            </w:r>
          </w:p>
        </w:tc>
        <w:tc>
          <w:tcPr>
            <w:tcW w:w="1701" w:type="dxa"/>
            <w:shd w:val="clear" w:color="auto" w:fill="F2F2F2" w:themeFill="background1" w:themeFillShade="F2"/>
          </w:tcPr>
          <w:p w14:paraId="7E00CA8D" w14:textId="77777777" w:rsidR="00F54301" w:rsidRPr="002E2FCD" w:rsidRDefault="00F54301" w:rsidP="004B2BD5">
            <w:pPr>
              <w:rPr>
                <w:rFonts w:cs="Arial"/>
                <w:b/>
                <w:bCs/>
                <w:sz w:val="18"/>
                <w:szCs w:val="18"/>
              </w:rPr>
            </w:pPr>
            <w:r w:rsidRPr="00095741">
              <w:rPr>
                <w:rFonts w:cs="Arial"/>
                <w:b/>
                <w:bCs/>
                <w:sz w:val="18"/>
                <w:szCs w:val="18"/>
              </w:rPr>
              <w:t>OPOMBE</w:t>
            </w:r>
          </w:p>
        </w:tc>
      </w:tr>
      <w:tr w:rsidR="00D66226" w:rsidRPr="002E2FCD" w14:paraId="5C8F3C6C" w14:textId="77777777" w:rsidTr="0057459C">
        <w:trPr>
          <w:trHeight w:val="260"/>
        </w:trPr>
        <w:tc>
          <w:tcPr>
            <w:tcW w:w="2524" w:type="dxa"/>
            <w:vMerge w:val="restart"/>
            <w:hideMark/>
          </w:tcPr>
          <w:p w14:paraId="3F3B5497" w14:textId="77777777" w:rsidR="00D66226" w:rsidRPr="002E2FCD" w:rsidRDefault="00D66226" w:rsidP="004B2BD5">
            <w:pPr>
              <w:jc w:val="left"/>
              <w:rPr>
                <w:rFonts w:cs="Arial"/>
                <w:sz w:val="18"/>
                <w:szCs w:val="18"/>
              </w:rPr>
            </w:pPr>
            <w:proofErr w:type="spellStart"/>
            <w:r w:rsidRPr="002E2FCD">
              <w:rPr>
                <w:rFonts w:cs="Arial"/>
                <w:b/>
                <w:bCs/>
                <w:sz w:val="18"/>
                <w:szCs w:val="18"/>
              </w:rPr>
              <w:t>Kumarna</w:t>
            </w:r>
            <w:proofErr w:type="spellEnd"/>
            <w:r w:rsidRPr="002E2FCD">
              <w:rPr>
                <w:rFonts w:cs="Arial"/>
                <w:b/>
                <w:bCs/>
                <w:sz w:val="18"/>
                <w:szCs w:val="18"/>
              </w:rPr>
              <w:t xml:space="preserve"> plesen</w:t>
            </w:r>
            <w:r w:rsidRPr="002E2FCD">
              <w:rPr>
                <w:rFonts w:cs="Arial"/>
                <w:sz w:val="18"/>
                <w:szCs w:val="18"/>
              </w:rPr>
              <w:t xml:space="preserve"> (</w:t>
            </w:r>
            <w:proofErr w:type="spellStart"/>
            <w:r w:rsidRPr="002E2FCD">
              <w:rPr>
                <w:rFonts w:cs="Arial"/>
                <w:i/>
                <w:iCs/>
                <w:sz w:val="18"/>
                <w:szCs w:val="18"/>
              </w:rPr>
              <w:t>Pseudoperonospora</w:t>
            </w:r>
            <w:proofErr w:type="spellEnd"/>
            <w:r w:rsidRPr="002E2FCD">
              <w:rPr>
                <w:rFonts w:cs="Arial"/>
                <w:sz w:val="18"/>
                <w:szCs w:val="18"/>
              </w:rPr>
              <w:t xml:space="preserve"> </w:t>
            </w:r>
            <w:proofErr w:type="spellStart"/>
            <w:r w:rsidRPr="002E2FCD">
              <w:rPr>
                <w:rFonts w:cs="Arial"/>
                <w:i/>
                <w:iCs/>
                <w:sz w:val="18"/>
                <w:szCs w:val="18"/>
              </w:rPr>
              <w:t>cubensis</w:t>
            </w:r>
            <w:proofErr w:type="spellEnd"/>
            <w:r w:rsidRPr="002E2FCD">
              <w:rPr>
                <w:rFonts w:cs="Arial"/>
                <w:sz w:val="18"/>
                <w:szCs w:val="18"/>
              </w:rPr>
              <w:t>)</w:t>
            </w:r>
          </w:p>
        </w:tc>
        <w:tc>
          <w:tcPr>
            <w:tcW w:w="3000" w:type="dxa"/>
            <w:vMerge w:val="restart"/>
            <w:noWrap/>
            <w:hideMark/>
          </w:tcPr>
          <w:p w14:paraId="6228F135" w14:textId="77777777" w:rsidR="00D66226" w:rsidRPr="002E2FCD" w:rsidRDefault="00D66226" w:rsidP="004B2BD5">
            <w:pPr>
              <w:rPr>
                <w:rFonts w:cs="Arial"/>
                <w:sz w:val="18"/>
                <w:szCs w:val="18"/>
              </w:rPr>
            </w:pPr>
            <w:r w:rsidRPr="002E2FCD">
              <w:rPr>
                <w:rFonts w:cs="Arial"/>
                <w:b/>
                <w:bCs/>
                <w:sz w:val="18"/>
                <w:szCs w:val="18"/>
                <w:u w:val="single"/>
              </w:rPr>
              <w:t>Agrotehnični ukrepi:</w:t>
            </w:r>
          </w:p>
          <w:p w14:paraId="57BA5B9D" w14:textId="77777777" w:rsidR="00D66226" w:rsidRPr="002E2FCD" w:rsidRDefault="00D66226" w:rsidP="00B84EF7">
            <w:pPr>
              <w:pStyle w:val="Odstavekseznama"/>
              <w:numPr>
                <w:ilvl w:val="0"/>
                <w:numId w:val="295"/>
              </w:numPr>
              <w:ind w:left="213" w:hanging="213"/>
              <w:contextualSpacing/>
              <w:jc w:val="left"/>
              <w:rPr>
                <w:rFonts w:cs="Arial"/>
                <w:sz w:val="18"/>
                <w:szCs w:val="18"/>
              </w:rPr>
            </w:pPr>
            <w:r w:rsidRPr="002E2FCD">
              <w:rPr>
                <w:rFonts w:cs="Arial"/>
                <w:sz w:val="18"/>
                <w:szCs w:val="18"/>
              </w:rPr>
              <w:t xml:space="preserve">pravočasna setev, oziroma sajenje, </w:t>
            </w:r>
          </w:p>
          <w:p w14:paraId="23597C50" w14:textId="77777777" w:rsidR="00D66226" w:rsidRPr="002E2FCD" w:rsidRDefault="00D66226" w:rsidP="00B84EF7">
            <w:pPr>
              <w:pStyle w:val="Odstavekseznama"/>
              <w:numPr>
                <w:ilvl w:val="0"/>
                <w:numId w:val="295"/>
              </w:numPr>
              <w:ind w:left="213" w:hanging="213"/>
              <w:contextualSpacing/>
              <w:jc w:val="left"/>
              <w:rPr>
                <w:rFonts w:cs="Arial"/>
                <w:sz w:val="18"/>
                <w:szCs w:val="18"/>
              </w:rPr>
            </w:pPr>
            <w:r w:rsidRPr="002E2FCD">
              <w:rPr>
                <w:rFonts w:cs="Arial"/>
                <w:sz w:val="18"/>
                <w:szCs w:val="18"/>
              </w:rPr>
              <w:t>širok kolobar,</w:t>
            </w:r>
          </w:p>
          <w:p w14:paraId="3B02E094" w14:textId="77777777" w:rsidR="00D66226" w:rsidRPr="002E2FCD" w:rsidRDefault="00D66226" w:rsidP="00B84EF7">
            <w:pPr>
              <w:pStyle w:val="Odstavekseznama"/>
              <w:numPr>
                <w:ilvl w:val="0"/>
                <w:numId w:val="295"/>
              </w:numPr>
              <w:ind w:left="213" w:hanging="213"/>
              <w:contextualSpacing/>
              <w:jc w:val="left"/>
              <w:rPr>
                <w:rFonts w:cs="Arial"/>
                <w:sz w:val="18"/>
                <w:szCs w:val="18"/>
              </w:rPr>
            </w:pPr>
            <w:r w:rsidRPr="002E2FCD">
              <w:rPr>
                <w:rFonts w:cs="Arial"/>
                <w:sz w:val="18"/>
                <w:szCs w:val="18"/>
              </w:rPr>
              <w:t>sajenje odpornih hibridov.</w:t>
            </w:r>
          </w:p>
        </w:tc>
        <w:tc>
          <w:tcPr>
            <w:tcW w:w="2551" w:type="dxa"/>
            <w:vMerge w:val="restart"/>
            <w:hideMark/>
          </w:tcPr>
          <w:p w14:paraId="786E6D99" w14:textId="77777777" w:rsidR="00D66226" w:rsidRPr="002E2FCD" w:rsidRDefault="00D66226" w:rsidP="004B2BD5">
            <w:pPr>
              <w:rPr>
                <w:rFonts w:cs="Arial"/>
                <w:sz w:val="18"/>
                <w:szCs w:val="18"/>
              </w:rPr>
            </w:pPr>
            <w:proofErr w:type="spellStart"/>
            <w:r w:rsidRPr="002E2FCD">
              <w:rPr>
                <w:rFonts w:cs="Arial"/>
                <w:sz w:val="18"/>
                <w:szCs w:val="18"/>
              </w:rPr>
              <w:t>azoksistrobin</w:t>
            </w:r>
            <w:proofErr w:type="spellEnd"/>
          </w:p>
        </w:tc>
        <w:tc>
          <w:tcPr>
            <w:tcW w:w="2268" w:type="dxa"/>
            <w:noWrap/>
            <w:hideMark/>
          </w:tcPr>
          <w:p w14:paraId="3F6F6CA2" w14:textId="77777777" w:rsidR="00D66226" w:rsidRPr="002E2FCD" w:rsidRDefault="00D66226" w:rsidP="004B2BD5">
            <w:pPr>
              <w:rPr>
                <w:rFonts w:cs="Arial"/>
                <w:sz w:val="18"/>
                <w:szCs w:val="18"/>
              </w:rPr>
            </w:pPr>
            <w:proofErr w:type="spellStart"/>
            <w:r w:rsidRPr="002E2FCD">
              <w:rPr>
                <w:rFonts w:cs="Arial"/>
                <w:sz w:val="18"/>
                <w:szCs w:val="18"/>
              </w:rPr>
              <w:t>Mirador</w:t>
            </w:r>
            <w:proofErr w:type="spellEnd"/>
            <w:r w:rsidRPr="002E2FCD">
              <w:rPr>
                <w:rFonts w:cs="Arial"/>
                <w:sz w:val="18"/>
                <w:szCs w:val="18"/>
              </w:rPr>
              <w:t xml:space="preserve"> 250 SC</w:t>
            </w:r>
          </w:p>
        </w:tc>
        <w:tc>
          <w:tcPr>
            <w:tcW w:w="1559" w:type="dxa"/>
            <w:noWrap/>
            <w:hideMark/>
          </w:tcPr>
          <w:p w14:paraId="30A76BFA" w14:textId="77777777" w:rsidR="00D66226" w:rsidRPr="002E2FCD" w:rsidRDefault="00D66226" w:rsidP="004B2BD5">
            <w:pPr>
              <w:rPr>
                <w:rFonts w:cs="Arial"/>
                <w:sz w:val="18"/>
                <w:szCs w:val="18"/>
              </w:rPr>
            </w:pPr>
            <w:r w:rsidRPr="002E2FCD">
              <w:rPr>
                <w:rFonts w:cs="Arial"/>
                <w:sz w:val="18"/>
                <w:szCs w:val="18"/>
              </w:rPr>
              <w:t>1 L/ha</w:t>
            </w:r>
          </w:p>
        </w:tc>
        <w:tc>
          <w:tcPr>
            <w:tcW w:w="1701" w:type="dxa"/>
            <w:noWrap/>
            <w:hideMark/>
          </w:tcPr>
          <w:p w14:paraId="21E62998" w14:textId="77777777" w:rsidR="00D66226" w:rsidRPr="002E2FCD" w:rsidRDefault="00D66226" w:rsidP="004B2BD5">
            <w:pPr>
              <w:rPr>
                <w:rFonts w:cs="Arial"/>
                <w:sz w:val="18"/>
                <w:szCs w:val="18"/>
              </w:rPr>
            </w:pPr>
            <w:r w:rsidRPr="002E2FCD">
              <w:rPr>
                <w:rFonts w:cs="Arial"/>
                <w:sz w:val="18"/>
                <w:szCs w:val="18"/>
              </w:rPr>
              <w:t>3</w:t>
            </w:r>
          </w:p>
        </w:tc>
        <w:tc>
          <w:tcPr>
            <w:tcW w:w="1701" w:type="dxa"/>
            <w:vMerge w:val="restart"/>
          </w:tcPr>
          <w:p w14:paraId="15D6628B" w14:textId="7FBCF89F" w:rsidR="00D66226" w:rsidRPr="002E2FCD" w:rsidRDefault="00D66226" w:rsidP="004B2BD5">
            <w:pPr>
              <w:rPr>
                <w:rFonts w:cs="Arial"/>
                <w:sz w:val="18"/>
                <w:szCs w:val="18"/>
              </w:rPr>
            </w:pPr>
            <w:r w:rsidRPr="002E2FCD">
              <w:rPr>
                <w:rFonts w:cs="Arial"/>
                <w:sz w:val="18"/>
                <w:szCs w:val="18"/>
              </w:rPr>
              <w:t>največ 2 krat v eni rastni sezoni</w:t>
            </w:r>
          </w:p>
        </w:tc>
      </w:tr>
      <w:tr w:rsidR="00D66226" w:rsidRPr="002E2FCD" w14:paraId="6B5D499E" w14:textId="77777777" w:rsidTr="0057459C">
        <w:trPr>
          <w:trHeight w:val="231"/>
        </w:trPr>
        <w:tc>
          <w:tcPr>
            <w:tcW w:w="2524" w:type="dxa"/>
            <w:vMerge/>
            <w:hideMark/>
          </w:tcPr>
          <w:p w14:paraId="7E0DD179" w14:textId="77777777" w:rsidR="00D66226" w:rsidRPr="002E2FCD" w:rsidRDefault="00D66226" w:rsidP="004B2BD5">
            <w:pPr>
              <w:jc w:val="left"/>
              <w:rPr>
                <w:rFonts w:cs="Arial"/>
                <w:sz w:val="18"/>
                <w:szCs w:val="18"/>
              </w:rPr>
            </w:pPr>
          </w:p>
        </w:tc>
        <w:tc>
          <w:tcPr>
            <w:tcW w:w="3000" w:type="dxa"/>
            <w:vMerge/>
            <w:hideMark/>
          </w:tcPr>
          <w:p w14:paraId="732A11C7" w14:textId="77777777" w:rsidR="00D66226" w:rsidRPr="002E2FCD" w:rsidRDefault="00D66226" w:rsidP="004B2BD5">
            <w:pPr>
              <w:rPr>
                <w:rFonts w:cs="Arial"/>
                <w:sz w:val="18"/>
                <w:szCs w:val="18"/>
              </w:rPr>
            </w:pPr>
          </w:p>
        </w:tc>
        <w:tc>
          <w:tcPr>
            <w:tcW w:w="2551" w:type="dxa"/>
            <w:vMerge/>
            <w:hideMark/>
          </w:tcPr>
          <w:p w14:paraId="2FF90531" w14:textId="77777777" w:rsidR="00D66226" w:rsidRPr="002E2FCD" w:rsidRDefault="00D66226" w:rsidP="004B2BD5">
            <w:pPr>
              <w:rPr>
                <w:rFonts w:cs="Arial"/>
                <w:sz w:val="18"/>
                <w:szCs w:val="18"/>
              </w:rPr>
            </w:pPr>
          </w:p>
        </w:tc>
        <w:tc>
          <w:tcPr>
            <w:tcW w:w="2268" w:type="dxa"/>
            <w:noWrap/>
            <w:hideMark/>
          </w:tcPr>
          <w:p w14:paraId="7F48F30D" w14:textId="77777777" w:rsidR="00D66226" w:rsidRPr="002E2FCD" w:rsidRDefault="00D66226" w:rsidP="004B2BD5">
            <w:pPr>
              <w:rPr>
                <w:rFonts w:cs="Arial"/>
                <w:sz w:val="18"/>
                <w:szCs w:val="18"/>
              </w:rPr>
            </w:pPr>
            <w:proofErr w:type="spellStart"/>
            <w:r w:rsidRPr="002E2FCD">
              <w:rPr>
                <w:rFonts w:cs="Arial"/>
                <w:sz w:val="18"/>
                <w:szCs w:val="18"/>
              </w:rPr>
              <w:t>Ortiva</w:t>
            </w:r>
            <w:proofErr w:type="spellEnd"/>
          </w:p>
        </w:tc>
        <w:tc>
          <w:tcPr>
            <w:tcW w:w="1559" w:type="dxa"/>
            <w:noWrap/>
            <w:hideMark/>
          </w:tcPr>
          <w:p w14:paraId="2CA13A27" w14:textId="77777777" w:rsidR="00D66226" w:rsidRPr="002E2FCD" w:rsidRDefault="00D66226" w:rsidP="004B2BD5">
            <w:pPr>
              <w:rPr>
                <w:rFonts w:cs="Arial"/>
                <w:sz w:val="18"/>
                <w:szCs w:val="18"/>
              </w:rPr>
            </w:pPr>
            <w:r w:rsidRPr="002E2FCD">
              <w:rPr>
                <w:rFonts w:cs="Arial"/>
                <w:sz w:val="18"/>
                <w:szCs w:val="18"/>
              </w:rPr>
              <w:t>1 L/ha</w:t>
            </w:r>
          </w:p>
        </w:tc>
        <w:tc>
          <w:tcPr>
            <w:tcW w:w="1701" w:type="dxa"/>
            <w:noWrap/>
            <w:hideMark/>
          </w:tcPr>
          <w:p w14:paraId="4040AA88" w14:textId="77777777" w:rsidR="00D66226" w:rsidRPr="002E2FCD" w:rsidRDefault="00D66226" w:rsidP="004B2BD5">
            <w:pPr>
              <w:rPr>
                <w:rFonts w:cs="Arial"/>
                <w:sz w:val="18"/>
                <w:szCs w:val="18"/>
              </w:rPr>
            </w:pPr>
            <w:r w:rsidRPr="002E2FCD">
              <w:rPr>
                <w:rFonts w:cs="Arial"/>
                <w:sz w:val="18"/>
                <w:szCs w:val="18"/>
              </w:rPr>
              <w:t>3</w:t>
            </w:r>
          </w:p>
        </w:tc>
        <w:tc>
          <w:tcPr>
            <w:tcW w:w="1701" w:type="dxa"/>
            <w:vMerge/>
          </w:tcPr>
          <w:p w14:paraId="0BDAFE5F" w14:textId="31B17407" w:rsidR="00D66226" w:rsidRPr="002E2FCD" w:rsidRDefault="00D66226" w:rsidP="004B2BD5">
            <w:pPr>
              <w:rPr>
                <w:rFonts w:cs="Arial"/>
                <w:sz w:val="18"/>
                <w:szCs w:val="18"/>
              </w:rPr>
            </w:pPr>
          </w:p>
        </w:tc>
      </w:tr>
      <w:tr w:rsidR="00D66226" w:rsidRPr="002E2FCD" w14:paraId="3F3E42E2" w14:textId="77777777" w:rsidTr="0057459C">
        <w:trPr>
          <w:trHeight w:val="277"/>
        </w:trPr>
        <w:tc>
          <w:tcPr>
            <w:tcW w:w="2524" w:type="dxa"/>
            <w:vMerge/>
            <w:hideMark/>
          </w:tcPr>
          <w:p w14:paraId="74DE1AB2" w14:textId="77777777" w:rsidR="00D66226" w:rsidRPr="002E2FCD" w:rsidRDefault="00D66226" w:rsidP="004B2BD5">
            <w:pPr>
              <w:jc w:val="left"/>
              <w:rPr>
                <w:rFonts w:cs="Arial"/>
                <w:sz w:val="18"/>
                <w:szCs w:val="18"/>
              </w:rPr>
            </w:pPr>
          </w:p>
        </w:tc>
        <w:tc>
          <w:tcPr>
            <w:tcW w:w="3000" w:type="dxa"/>
            <w:vMerge/>
            <w:hideMark/>
          </w:tcPr>
          <w:p w14:paraId="07B318E0" w14:textId="77777777" w:rsidR="00D66226" w:rsidRPr="002E2FCD" w:rsidRDefault="00D66226" w:rsidP="004B2BD5">
            <w:pPr>
              <w:rPr>
                <w:rFonts w:cs="Arial"/>
                <w:sz w:val="18"/>
                <w:szCs w:val="18"/>
              </w:rPr>
            </w:pPr>
          </w:p>
        </w:tc>
        <w:tc>
          <w:tcPr>
            <w:tcW w:w="2551" w:type="dxa"/>
            <w:vMerge/>
            <w:hideMark/>
          </w:tcPr>
          <w:p w14:paraId="7CCE06BD" w14:textId="77777777" w:rsidR="00D66226" w:rsidRPr="002E2FCD" w:rsidRDefault="00D66226" w:rsidP="004B2BD5">
            <w:pPr>
              <w:rPr>
                <w:rFonts w:cs="Arial"/>
                <w:sz w:val="18"/>
                <w:szCs w:val="18"/>
              </w:rPr>
            </w:pPr>
          </w:p>
        </w:tc>
        <w:tc>
          <w:tcPr>
            <w:tcW w:w="2268" w:type="dxa"/>
            <w:noWrap/>
            <w:hideMark/>
          </w:tcPr>
          <w:p w14:paraId="06E577CD" w14:textId="77777777" w:rsidR="00D66226" w:rsidRPr="002E2FCD" w:rsidRDefault="00D66226" w:rsidP="004B2BD5">
            <w:pPr>
              <w:rPr>
                <w:rFonts w:cs="Arial"/>
                <w:sz w:val="18"/>
                <w:szCs w:val="18"/>
              </w:rPr>
            </w:pPr>
            <w:proofErr w:type="spellStart"/>
            <w:r w:rsidRPr="002E2FCD">
              <w:rPr>
                <w:rFonts w:cs="Arial"/>
                <w:sz w:val="18"/>
                <w:szCs w:val="18"/>
              </w:rPr>
              <w:t>Zaftra</w:t>
            </w:r>
            <w:proofErr w:type="spellEnd"/>
            <w:r w:rsidRPr="002E2FCD">
              <w:rPr>
                <w:rFonts w:cs="Arial"/>
                <w:sz w:val="18"/>
                <w:szCs w:val="18"/>
              </w:rPr>
              <w:t xml:space="preserve"> AZT 250 SC</w:t>
            </w:r>
          </w:p>
        </w:tc>
        <w:tc>
          <w:tcPr>
            <w:tcW w:w="1559" w:type="dxa"/>
            <w:noWrap/>
            <w:hideMark/>
          </w:tcPr>
          <w:p w14:paraId="2C319FC2" w14:textId="77777777" w:rsidR="00D66226" w:rsidRPr="002E2FCD" w:rsidRDefault="00D66226" w:rsidP="004B2BD5">
            <w:pPr>
              <w:rPr>
                <w:rFonts w:cs="Arial"/>
                <w:sz w:val="18"/>
                <w:szCs w:val="18"/>
              </w:rPr>
            </w:pPr>
            <w:r w:rsidRPr="002E2FCD">
              <w:rPr>
                <w:rFonts w:cs="Arial"/>
                <w:sz w:val="18"/>
                <w:szCs w:val="18"/>
              </w:rPr>
              <w:t xml:space="preserve"> 1 L/ha</w:t>
            </w:r>
          </w:p>
        </w:tc>
        <w:tc>
          <w:tcPr>
            <w:tcW w:w="1701" w:type="dxa"/>
            <w:noWrap/>
            <w:hideMark/>
          </w:tcPr>
          <w:p w14:paraId="06CA965E" w14:textId="77777777" w:rsidR="00D66226" w:rsidRPr="002E2FCD" w:rsidRDefault="00D66226" w:rsidP="004B2BD5">
            <w:pPr>
              <w:rPr>
                <w:rFonts w:cs="Arial"/>
                <w:sz w:val="18"/>
                <w:szCs w:val="18"/>
              </w:rPr>
            </w:pPr>
            <w:r w:rsidRPr="002E2FCD">
              <w:rPr>
                <w:rFonts w:cs="Arial"/>
                <w:sz w:val="18"/>
                <w:szCs w:val="18"/>
              </w:rPr>
              <w:t>3</w:t>
            </w:r>
          </w:p>
        </w:tc>
        <w:tc>
          <w:tcPr>
            <w:tcW w:w="1701" w:type="dxa"/>
            <w:vMerge/>
            <w:hideMark/>
          </w:tcPr>
          <w:p w14:paraId="24F7532A" w14:textId="058562D6" w:rsidR="00D66226" w:rsidRPr="002E2FCD" w:rsidRDefault="00D66226" w:rsidP="004B2BD5">
            <w:pPr>
              <w:rPr>
                <w:rFonts w:cs="Arial"/>
                <w:sz w:val="18"/>
                <w:szCs w:val="18"/>
              </w:rPr>
            </w:pPr>
          </w:p>
        </w:tc>
      </w:tr>
      <w:tr w:rsidR="00F54301" w:rsidRPr="002E2FCD" w14:paraId="0B820EC2" w14:textId="77777777" w:rsidTr="0057459C">
        <w:trPr>
          <w:trHeight w:val="250"/>
        </w:trPr>
        <w:tc>
          <w:tcPr>
            <w:tcW w:w="2524" w:type="dxa"/>
            <w:vMerge/>
            <w:hideMark/>
          </w:tcPr>
          <w:p w14:paraId="52989CA9" w14:textId="77777777" w:rsidR="00F54301" w:rsidRPr="002E2FCD" w:rsidRDefault="00F54301" w:rsidP="004B2BD5">
            <w:pPr>
              <w:jc w:val="left"/>
              <w:rPr>
                <w:rFonts w:cs="Arial"/>
                <w:sz w:val="18"/>
                <w:szCs w:val="18"/>
              </w:rPr>
            </w:pPr>
          </w:p>
        </w:tc>
        <w:tc>
          <w:tcPr>
            <w:tcW w:w="3000" w:type="dxa"/>
            <w:vMerge/>
            <w:hideMark/>
          </w:tcPr>
          <w:p w14:paraId="43BEE0F4" w14:textId="77777777" w:rsidR="00F54301" w:rsidRPr="002E2FCD" w:rsidRDefault="00F54301" w:rsidP="004B2BD5">
            <w:pPr>
              <w:rPr>
                <w:rFonts w:cs="Arial"/>
                <w:sz w:val="18"/>
                <w:szCs w:val="18"/>
              </w:rPr>
            </w:pPr>
          </w:p>
        </w:tc>
        <w:tc>
          <w:tcPr>
            <w:tcW w:w="2551" w:type="dxa"/>
            <w:hideMark/>
          </w:tcPr>
          <w:p w14:paraId="0CC8B727" w14:textId="77777777" w:rsidR="00F54301" w:rsidRPr="002E2FCD" w:rsidRDefault="00F54301" w:rsidP="004B2BD5">
            <w:pPr>
              <w:rPr>
                <w:rFonts w:cs="Arial"/>
                <w:sz w:val="18"/>
                <w:szCs w:val="18"/>
              </w:rPr>
            </w:pPr>
            <w:proofErr w:type="spellStart"/>
            <w:r w:rsidRPr="002E2FCD">
              <w:rPr>
                <w:rFonts w:cs="Arial"/>
                <w:sz w:val="18"/>
                <w:szCs w:val="18"/>
              </w:rPr>
              <w:t>fosetil</w:t>
            </w:r>
            <w:proofErr w:type="spellEnd"/>
            <w:r w:rsidRPr="002E2FCD">
              <w:rPr>
                <w:rFonts w:cs="Arial"/>
                <w:sz w:val="18"/>
                <w:szCs w:val="18"/>
              </w:rPr>
              <w:t>-Al</w:t>
            </w:r>
          </w:p>
        </w:tc>
        <w:tc>
          <w:tcPr>
            <w:tcW w:w="2268" w:type="dxa"/>
            <w:noWrap/>
            <w:hideMark/>
          </w:tcPr>
          <w:p w14:paraId="0B2703BA" w14:textId="77777777" w:rsidR="00F54301" w:rsidRPr="002E2FCD" w:rsidRDefault="00F54301" w:rsidP="004B2BD5">
            <w:pPr>
              <w:rPr>
                <w:rFonts w:cs="Arial"/>
                <w:sz w:val="18"/>
                <w:szCs w:val="18"/>
              </w:rPr>
            </w:pPr>
            <w:proofErr w:type="spellStart"/>
            <w:r w:rsidRPr="002E2FCD">
              <w:rPr>
                <w:rFonts w:cs="Arial"/>
                <w:sz w:val="18"/>
                <w:szCs w:val="18"/>
              </w:rPr>
              <w:t>Aliette</w:t>
            </w:r>
            <w:proofErr w:type="spellEnd"/>
            <w:r w:rsidRPr="002E2FCD">
              <w:rPr>
                <w:rFonts w:cs="Arial"/>
                <w:sz w:val="18"/>
                <w:szCs w:val="18"/>
              </w:rPr>
              <w:t xml:space="preserve"> </w:t>
            </w:r>
            <w:proofErr w:type="spellStart"/>
            <w:r w:rsidRPr="002E2FCD">
              <w:rPr>
                <w:rFonts w:cs="Arial"/>
                <w:sz w:val="18"/>
                <w:szCs w:val="18"/>
              </w:rPr>
              <w:t>flash</w:t>
            </w:r>
            <w:proofErr w:type="spellEnd"/>
          </w:p>
        </w:tc>
        <w:tc>
          <w:tcPr>
            <w:tcW w:w="1559" w:type="dxa"/>
            <w:noWrap/>
            <w:hideMark/>
          </w:tcPr>
          <w:p w14:paraId="72C69EA7" w14:textId="77777777" w:rsidR="00F54301" w:rsidRPr="002E2FCD" w:rsidRDefault="00F54301" w:rsidP="004B2BD5">
            <w:pPr>
              <w:rPr>
                <w:rFonts w:cs="Arial"/>
                <w:sz w:val="18"/>
                <w:szCs w:val="18"/>
              </w:rPr>
            </w:pPr>
            <w:r w:rsidRPr="002E2FCD">
              <w:rPr>
                <w:rFonts w:cs="Arial"/>
                <w:sz w:val="18"/>
                <w:szCs w:val="18"/>
              </w:rPr>
              <w:t>4 kg/ha</w:t>
            </w:r>
          </w:p>
        </w:tc>
        <w:tc>
          <w:tcPr>
            <w:tcW w:w="1701" w:type="dxa"/>
            <w:noWrap/>
            <w:hideMark/>
          </w:tcPr>
          <w:p w14:paraId="48C173B0"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40800D11" w14:textId="77777777" w:rsidR="00F54301" w:rsidRPr="002E2FCD" w:rsidRDefault="00F54301" w:rsidP="004B2BD5">
            <w:pPr>
              <w:rPr>
                <w:rFonts w:cs="Arial"/>
                <w:sz w:val="18"/>
                <w:szCs w:val="18"/>
              </w:rPr>
            </w:pPr>
            <w:r w:rsidRPr="002E2FCD">
              <w:rPr>
                <w:rFonts w:cs="Arial"/>
                <w:sz w:val="18"/>
                <w:szCs w:val="18"/>
              </w:rPr>
              <w:t>največ 2 krat</w:t>
            </w:r>
          </w:p>
        </w:tc>
      </w:tr>
      <w:tr w:rsidR="00F54301" w:rsidRPr="002E2FCD" w14:paraId="25F0666A" w14:textId="77777777" w:rsidTr="0057459C">
        <w:trPr>
          <w:trHeight w:val="500"/>
        </w:trPr>
        <w:tc>
          <w:tcPr>
            <w:tcW w:w="2524" w:type="dxa"/>
            <w:vMerge/>
            <w:hideMark/>
          </w:tcPr>
          <w:p w14:paraId="177CEA31" w14:textId="77777777" w:rsidR="00F54301" w:rsidRPr="002E2FCD" w:rsidRDefault="00F54301" w:rsidP="004B2BD5">
            <w:pPr>
              <w:jc w:val="left"/>
              <w:rPr>
                <w:rFonts w:cs="Arial"/>
                <w:sz w:val="18"/>
                <w:szCs w:val="18"/>
              </w:rPr>
            </w:pPr>
          </w:p>
        </w:tc>
        <w:tc>
          <w:tcPr>
            <w:tcW w:w="3000" w:type="dxa"/>
            <w:vMerge/>
            <w:hideMark/>
          </w:tcPr>
          <w:p w14:paraId="2E3118BE" w14:textId="77777777" w:rsidR="00F54301" w:rsidRPr="002E2FCD" w:rsidRDefault="00F54301" w:rsidP="004B2BD5">
            <w:pPr>
              <w:rPr>
                <w:rFonts w:cs="Arial"/>
                <w:sz w:val="18"/>
                <w:szCs w:val="18"/>
              </w:rPr>
            </w:pPr>
          </w:p>
        </w:tc>
        <w:tc>
          <w:tcPr>
            <w:tcW w:w="2551" w:type="dxa"/>
            <w:hideMark/>
          </w:tcPr>
          <w:p w14:paraId="2C8EFAAE" w14:textId="77777777" w:rsidR="00F54301" w:rsidRPr="002E2FCD" w:rsidRDefault="00F54301" w:rsidP="004B2BD5">
            <w:pPr>
              <w:rPr>
                <w:rFonts w:cs="Arial"/>
                <w:sz w:val="18"/>
                <w:szCs w:val="18"/>
              </w:rPr>
            </w:pPr>
            <w:r w:rsidRPr="002E2FCD">
              <w:rPr>
                <w:rFonts w:cs="Arial"/>
                <w:sz w:val="18"/>
                <w:szCs w:val="18"/>
              </w:rPr>
              <w:t xml:space="preserve">metiram, </w:t>
            </w:r>
            <w:proofErr w:type="spellStart"/>
            <w:r w:rsidRPr="002E2FCD">
              <w:rPr>
                <w:rFonts w:cs="Arial"/>
                <w:sz w:val="18"/>
                <w:szCs w:val="18"/>
              </w:rPr>
              <w:t>ametoktradin</w:t>
            </w:r>
            <w:proofErr w:type="spellEnd"/>
          </w:p>
        </w:tc>
        <w:tc>
          <w:tcPr>
            <w:tcW w:w="2268" w:type="dxa"/>
            <w:noWrap/>
            <w:hideMark/>
          </w:tcPr>
          <w:p w14:paraId="0433ADE5" w14:textId="77777777" w:rsidR="00F54301" w:rsidRPr="002E2FCD" w:rsidRDefault="00F54301" w:rsidP="004B2BD5">
            <w:pPr>
              <w:rPr>
                <w:rFonts w:cs="Arial"/>
                <w:sz w:val="18"/>
                <w:szCs w:val="18"/>
              </w:rPr>
            </w:pPr>
            <w:proofErr w:type="spellStart"/>
            <w:r w:rsidRPr="002E2FCD">
              <w:rPr>
                <w:rFonts w:cs="Arial"/>
                <w:sz w:val="18"/>
                <w:szCs w:val="18"/>
              </w:rPr>
              <w:t>Enervin</w:t>
            </w:r>
            <w:proofErr w:type="spellEnd"/>
          </w:p>
        </w:tc>
        <w:tc>
          <w:tcPr>
            <w:tcW w:w="1559" w:type="dxa"/>
            <w:noWrap/>
            <w:hideMark/>
          </w:tcPr>
          <w:p w14:paraId="4DA2E502" w14:textId="77777777" w:rsidR="00F54301" w:rsidRPr="002E2FCD" w:rsidRDefault="00F54301" w:rsidP="004B2BD5">
            <w:pPr>
              <w:rPr>
                <w:rFonts w:cs="Arial"/>
                <w:sz w:val="18"/>
                <w:szCs w:val="18"/>
              </w:rPr>
            </w:pPr>
            <w:r w:rsidRPr="002E2FCD">
              <w:rPr>
                <w:rFonts w:cs="Arial"/>
                <w:sz w:val="18"/>
                <w:szCs w:val="18"/>
              </w:rPr>
              <w:t>1,5 kg/ha</w:t>
            </w:r>
          </w:p>
        </w:tc>
        <w:tc>
          <w:tcPr>
            <w:tcW w:w="1701" w:type="dxa"/>
            <w:noWrap/>
            <w:hideMark/>
          </w:tcPr>
          <w:p w14:paraId="7D386E1E" w14:textId="77777777" w:rsidR="00F54301" w:rsidRPr="002E2FCD" w:rsidRDefault="00F54301" w:rsidP="004B2BD5">
            <w:pPr>
              <w:rPr>
                <w:rFonts w:cs="Arial"/>
                <w:sz w:val="18"/>
                <w:szCs w:val="18"/>
              </w:rPr>
            </w:pPr>
            <w:r w:rsidRPr="002E2FCD">
              <w:rPr>
                <w:rFonts w:cs="Arial"/>
                <w:sz w:val="18"/>
                <w:szCs w:val="18"/>
              </w:rPr>
              <w:t>7</w:t>
            </w:r>
          </w:p>
        </w:tc>
        <w:tc>
          <w:tcPr>
            <w:tcW w:w="1701" w:type="dxa"/>
            <w:hideMark/>
          </w:tcPr>
          <w:p w14:paraId="78E5606B" w14:textId="77777777" w:rsidR="00F54301" w:rsidRPr="00BD1D9B" w:rsidRDefault="00F54301" w:rsidP="004B2BD5">
            <w:pPr>
              <w:jc w:val="left"/>
              <w:rPr>
                <w:rFonts w:cs="Arial"/>
                <w:b/>
                <w:bCs/>
                <w:sz w:val="18"/>
                <w:szCs w:val="18"/>
              </w:rPr>
            </w:pPr>
            <w:r w:rsidRPr="002E2FCD">
              <w:rPr>
                <w:rFonts w:cs="Arial"/>
                <w:sz w:val="18"/>
                <w:szCs w:val="18"/>
              </w:rPr>
              <w:t xml:space="preserve">do začetka zorenja plodov (BBCH 81) </w:t>
            </w:r>
            <w:r w:rsidRPr="00BD1D9B">
              <w:rPr>
                <w:rFonts w:cs="Arial"/>
                <w:b/>
                <w:bCs/>
                <w:sz w:val="18"/>
                <w:szCs w:val="18"/>
              </w:rPr>
              <w:t xml:space="preserve">Zaloge v prodaji do 28.8.2024  </w:t>
            </w:r>
          </w:p>
          <w:p w14:paraId="12B0DBE4" w14:textId="77777777" w:rsidR="00F54301" w:rsidRPr="002E2FCD" w:rsidRDefault="00F54301" w:rsidP="004B2BD5">
            <w:pPr>
              <w:rPr>
                <w:rFonts w:cs="Arial"/>
                <w:sz w:val="18"/>
                <w:szCs w:val="18"/>
              </w:rPr>
            </w:pPr>
            <w:r w:rsidRPr="00BD1D9B">
              <w:rPr>
                <w:rFonts w:cs="Arial"/>
                <w:b/>
                <w:bCs/>
                <w:sz w:val="18"/>
                <w:szCs w:val="18"/>
              </w:rPr>
              <w:t>Zaloge v uporabi do 28.11.2024</w:t>
            </w:r>
          </w:p>
        </w:tc>
      </w:tr>
      <w:tr w:rsidR="00F54301" w:rsidRPr="002E2FCD" w14:paraId="23EA3F44" w14:textId="77777777" w:rsidTr="0057459C">
        <w:trPr>
          <w:trHeight w:val="267"/>
        </w:trPr>
        <w:tc>
          <w:tcPr>
            <w:tcW w:w="2524" w:type="dxa"/>
            <w:vMerge w:val="restart"/>
          </w:tcPr>
          <w:p w14:paraId="28B77CCF" w14:textId="77777777" w:rsidR="006F2D4C" w:rsidRPr="009B0588" w:rsidRDefault="006F2D4C" w:rsidP="006F2D4C">
            <w:pPr>
              <w:jc w:val="left"/>
              <w:rPr>
                <w:rFonts w:cs="Arial"/>
                <w:sz w:val="18"/>
                <w:szCs w:val="18"/>
              </w:rPr>
            </w:pPr>
            <w:r>
              <w:rPr>
                <w:rFonts w:cs="Arial"/>
                <w:b/>
                <w:bCs/>
                <w:sz w:val="18"/>
                <w:szCs w:val="18"/>
              </w:rPr>
              <w:t>P</w:t>
            </w:r>
            <w:r w:rsidRPr="009B0588">
              <w:rPr>
                <w:rFonts w:cs="Arial"/>
                <w:b/>
                <w:bCs/>
                <w:sz w:val="18"/>
                <w:szCs w:val="18"/>
              </w:rPr>
              <w:t>epelovk</w:t>
            </w:r>
            <w:r>
              <w:rPr>
                <w:rFonts w:cs="Arial"/>
                <w:b/>
                <w:bCs/>
                <w:sz w:val="18"/>
                <w:szCs w:val="18"/>
              </w:rPr>
              <w:t xml:space="preserve"> iz rodu </w:t>
            </w:r>
            <w:proofErr w:type="spellStart"/>
            <w:r>
              <w:rPr>
                <w:rFonts w:cs="Arial"/>
                <w:b/>
                <w:bCs/>
                <w:sz w:val="18"/>
                <w:szCs w:val="18"/>
              </w:rPr>
              <w:t>Erysiphe</w:t>
            </w:r>
            <w:proofErr w:type="spellEnd"/>
            <w:r w:rsidRPr="009B0588">
              <w:rPr>
                <w:rFonts w:cs="Arial"/>
                <w:sz w:val="18"/>
                <w:szCs w:val="18"/>
              </w:rPr>
              <w:t xml:space="preserve"> (</w:t>
            </w:r>
            <w:proofErr w:type="spellStart"/>
            <w:r w:rsidRPr="006F2D4C">
              <w:rPr>
                <w:rFonts w:cs="Arial"/>
                <w:i/>
                <w:iCs/>
                <w:sz w:val="18"/>
                <w:szCs w:val="18"/>
              </w:rPr>
              <w:t>Erysiphe</w:t>
            </w:r>
            <w:proofErr w:type="spellEnd"/>
            <w:r w:rsidRPr="009B0588">
              <w:rPr>
                <w:rFonts w:cs="Arial"/>
                <w:sz w:val="18"/>
                <w:szCs w:val="18"/>
              </w:rPr>
              <w:t xml:space="preserve"> </w:t>
            </w:r>
            <w:proofErr w:type="spellStart"/>
            <w:r w:rsidRPr="009B0588">
              <w:rPr>
                <w:rFonts w:cs="Arial"/>
                <w:sz w:val="18"/>
                <w:szCs w:val="18"/>
              </w:rPr>
              <w:t>spp</w:t>
            </w:r>
            <w:proofErr w:type="spellEnd"/>
            <w:r w:rsidRPr="009B0588">
              <w:rPr>
                <w:rFonts w:cs="Arial"/>
                <w:sz w:val="18"/>
                <w:szCs w:val="18"/>
              </w:rPr>
              <w:t>.)</w:t>
            </w:r>
          </w:p>
          <w:p w14:paraId="223BE4F9" w14:textId="77777777" w:rsidR="006F2D4C" w:rsidRDefault="006F2D4C" w:rsidP="006F2D4C">
            <w:pPr>
              <w:jc w:val="left"/>
              <w:rPr>
                <w:rFonts w:cs="Arial"/>
                <w:sz w:val="18"/>
                <w:szCs w:val="18"/>
              </w:rPr>
            </w:pPr>
            <w:proofErr w:type="spellStart"/>
            <w:r w:rsidRPr="00E82D65">
              <w:rPr>
                <w:rFonts w:cs="Arial"/>
                <w:b/>
                <w:bCs/>
                <w:sz w:val="18"/>
                <w:szCs w:val="18"/>
              </w:rPr>
              <w:lastRenderedPageBreak/>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p>
          <w:p w14:paraId="1295A6E9" w14:textId="6ECBDAC7" w:rsidR="00F54301" w:rsidRPr="002E2FCD" w:rsidRDefault="006F2D4C" w:rsidP="006F2D4C">
            <w:pPr>
              <w:jc w:val="left"/>
              <w:rPr>
                <w:rFonts w:cs="Arial"/>
                <w:b/>
                <w:bCs/>
                <w:sz w:val="18"/>
                <w:szCs w:val="18"/>
              </w:rPr>
            </w:pP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3000" w:type="dxa"/>
            <w:vMerge w:val="restart"/>
            <w:noWrap/>
          </w:tcPr>
          <w:p w14:paraId="1230E72E" w14:textId="77777777" w:rsidR="00F54301" w:rsidRPr="002E2FCD" w:rsidRDefault="00F54301" w:rsidP="004B2BD5">
            <w:pPr>
              <w:rPr>
                <w:rFonts w:cs="Arial"/>
                <w:sz w:val="18"/>
                <w:szCs w:val="18"/>
              </w:rPr>
            </w:pPr>
            <w:r w:rsidRPr="002E2FCD">
              <w:rPr>
                <w:rFonts w:cs="Arial"/>
                <w:b/>
                <w:bCs/>
                <w:sz w:val="18"/>
                <w:szCs w:val="18"/>
                <w:u w:val="single"/>
              </w:rPr>
              <w:lastRenderedPageBreak/>
              <w:t>Agrotehnični ukrepi</w:t>
            </w:r>
            <w:r w:rsidRPr="002E2FCD">
              <w:rPr>
                <w:rFonts w:cs="Arial"/>
                <w:sz w:val="18"/>
                <w:szCs w:val="18"/>
              </w:rPr>
              <w:t>:</w:t>
            </w:r>
          </w:p>
          <w:p w14:paraId="79217B77" w14:textId="77777777" w:rsidR="00F54301" w:rsidRPr="002E2FCD" w:rsidRDefault="00F54301" w:rsidP="00B84EF7">
            <w:pPr>
              <w:pStyle w:val="Odstavekseznama"/>
              <w:numPr>
                <w:ilvl w:val="0"/>
                <w:numId w:val="296"/>
              </w:numPr>
              <w:ind w:left="213" w:hanging="213"/>
              <w:contextualSpacing/>
              <w:jc w:val="left"/>
              <w:rPr>
                <w:rFonts w:cs="Arial"/>
                <w:b/>
                <w:bCs/>
                <w:sz w:val="18"/>
                <w:szCs w:val="18"/>
                <w:u w:val="single"/>
              </w:rPr>
            </w:pPr>
            <w:r w:rsidRPr="002E2FCD">
              <w:rPr>
                <w:rFonts w:cs="Arial"/>
                <w:sz w:val="18"/>
                <w:szCs w:val="18"/>
              </w:rPr>
              <w:t>sajenje odpornejših hibridov.</w:t>
            </w:r>
          </w:p>
        </w:tc>
        <w:tc>
          <w:tcPr>
            <w:tcW w:w="2551" w:type="dxa"/>
          </w:tcPr>
          <w:p w14:paraId="148A876F" w14:textId="77777777" w:rsidR="00F54301" w:rsidRPr="002E2FCD" w:rsidRDefault="00F54301" w:rsidP="004B2BD5">
            <w:pPr>
              <w:rPr>
                <w:rFonts w:cs="Arial"/>
                <w:sz w:val="18"/>
                <w:szCs w:val="18"/>
              </w:rPr>
            </w:pPr>
            <w:proofErr w:type="spellStart"/>
            <w:r w:rsidRPr="002E2FCD">
              <w:rPr>
                <w:rFonts w:cs="Arial"/>
                <w:i/>
                <w:iCs/>
                <w:color w:val="00B050"/>
                <w:sz w:val="18"/>
                <w:szCs w:val="18"/>
              </w:rPr>
              <w:t>Ampelomyces</w:t>
            </w:r>
            <w:proofErr w:type="spellEnd"/>
            <w:r w:rsidRPr="002E2FCD">
              <w:rPr>
                <w:rFonts w:cs="Arial"/>
                <w:i/>
                <w:iCs/>
                <w:color w:val="00B050"/>
                <w:sz w:val="18"/>
                <w:szCs w:val="18"/>
              </w:rPr>
              <w:t xml:space="preserve"> </w:t>
            </w:r>
            <w:proofErr w:type="spellStart"/>
            <w:r w:rsidRPr="002E2FCD">
              <w:rPr>
                <w:rFonts w:cs="Arial"/>
                <w:i/>
                <w:iCs/>
                <w:color w:val="00B050"/>
                <w:sz w:val="18"/>
                <w:szCs w:val="18"/>
              </w:rPr>
              <w:t>quisqualis</w:t>
            </w:r>
            <w:proofErr w:type="spellEnd"/>
            <w:r w:rsidRPr="002E2FCD">
              <w:rPr>
                <w:rFonts w:cs="Arial"/>
                <w:color w:val="00B050"/>
                <w:sz w:val="18"/>
                <w:szCs w:val="18"/>
              </w:rPr>
              <w:t xml:space="preserve"> sev AQ10</w:t>
            </w:r>
          </w:p>
        </w:tc>
        <w:tc>
          <w:tcPr>
            <w:tcW w:w="2268" w:type="dxa"/>
            <w:noWrap/>
          </w:tcPr>
          <w:p w14:paraId="217A62E6" w14:textId="77777777" w:rsidR="00F54301" w:rsidRPr="002E2FCD" w:rsidRDefault="00F54301" w:rsidP="004B2BD5">
            <w:pPr>
              <w:rPr>
                <w:rFonts w:cs="Arial"/>
                <w:sz w:val="18"/>
                <w:szCs w:val="18"/>
              </w:rPr>
            </w:pPr>
            <w:r w:rsidRPr="002E2FCD">
              <w:rPr>
                <w:rFonts w:cs="Arial"/>
                <w:color w:val="00B050"/>
                <w:sz w:val="18"/>
                <w:szCs w:val="18"/>
              </w:rPr>
              <w:t>AQ-10</w:t>
            </w:r>
          </w:p>
        </w:tc>
        <w:tc>
          <w:tcPr>
            <w:tcW w:w="1559" w:type="dxa"/>
            <w:noWrap/>
          </w:tcPr>
          <w:p w14:paraId="6F30E685" w14:textId="77777777" w:rsidR="00F54301" w:rsidRPr="002E2FCD" w:rsidRDefault="00F54301" w:rsidP="004B2BD5">
            <w:pPr>
              <w:rPr>
                <w:rFonts w:cs="Arial"/>
                <w:sz w:val="18"/>
                <w:szCs w:val="18"/>
              </w:rPr>
            </w:pPr>
            <w:r w:rsidRPr="002E2FCD">
              <w:rPr>
                <w:rFonts w:cs="Arial"/>
                <w:color w:val="00B050"/>
                <w:sz w:val="18"/>
                <w:szCs w:val="18"/>
              </w:rPr>
              <w:t>35 g na ha</w:t>
            </w:r>
          </w:p>
        </w:tc>
        <w:tc>
          <w:tcPr>
            <w:tcW w:w="1701" w:type="dxa"/>
            <w:noWrap/>
          </w:tcPr>
          <w:p w14:paraId="42087BC5" w14:textId="77777777" w:rsidR="00F54301" w:rsidRPr="002E2FCD" w:rsidRDefault="00F54301" w:rsidP="004B2BD5">
            <w:pPr>
              <w:rPr>
                <w:rFonts w:cs="Arial"/>
                <w:sz w:val="18"/>
                <w:szCs w:val="18"/>
              </w:rPr>
            </w:pPr>
            <w:r w:rsidRPr="002E2FCD">
              <w:rPr>
                <w:rFonts w:cs="Arial"/>
                <w:color w:val="00B050"/>
                <w:sz w:val="18"/>
                <w:szCs w:val="18"/>
              </w:rPr>
              <w:t>1</w:t>
            </w:r>
          </w:p>
        </w:tc>
        <w:tc>
          <w:tcPr>
            <w:tcW w:w="1701" w:type="dxa"/>
          </w:tcPr>
          <w:p w14:paraId="5A810D5B" w14:textId="77777777" w:rsidR="00F54301" w:rsidRPr="002E2FCD" w:rsidRDefault="00F54301" w:rsidP="004B2BD5">
            <w:pPr>
              <w:rPr>
                <w:rFonts w:cs="Arial"/>
                <w:sz w:val="18"/>
                <w:szCs w:val="18"/>
              </w:rPr>
            </w:pPr>
            <w:r w:rsidRPr="002E2FCD">
              <w:rPr>
                <w:rFonts w:cs="Arial"/>
                <w:color w:val="00B050"/>
                <w:sz w:val="18"/>
                <w:szCs w:val="18"/>
              </w:rPr>
              <w:t>(BBCH 52-89)</w:t>
            </w:r>
          </w:p>
        </w:tc>
      </w:tr>
      <w:tr w:rsidR="00D66226" w:rsidRPr="002E2FCD" w14:paraId="35904BFC" w14:textId="77777777" w:rsidTr="0057459C">
        <w:trPr>
          <w:trHeight w:val="267"/>
        </w:trPr>
        <w:tc>
          <w:tcPr>
            <w:tcW w:w="2524" w:type="dxa"/>
            <w:vMerge/>
            <w:hideMark/>
          </w:tcPr>
          <w:p w14:paraId="6C89DA0F" w14:textId="77777777" w:rsidR="00D66226" w:rsidRPr="002E2FCD" w:rsidRDefault="00D66226" w:rsidP="004B2BD5">
            <w:pPr>
              <w:jc w:val="left"/>
              <w:rPr>
                <w:rFonts w:cs="Arial"/>
                <w:sz w:val="18"/>
                <w:szCs w:val="18"/>
              </w:rPr>
            </w:pPr>
          </w:p>
        </w:tc>
        <w:tc>
          <w:tcPr>
            <w:tcW w:w="3000" w:type="dxa"/>
            <w:vMerge/>
            <w:noWrap/>
            <w:hideMark/>
          </w:tcPr>
          <w:p w14:paraId="7F7F60CA" w14:textId="77777777" w:rsidR="00D66226" w:rsidRPr="002E2FCD" w:rsidRDefault="00D66226" w:rsidP="00B84EF7">
            <w:pPr>
              <w:pStyle w:val="Odstavekseznama"/>
              <w:numPr>
                <w:ilvl w:val="0"/>
                <w:numId w:val="296"/>
              </w:numPr>
              <w:ind w:left="213" w:hanging="213"/>
              <w:contextualSpacing/>
              <w:jc w:val="left"/>
              <w:rPr>
                <w:rFonts w:cs="Arial"/>
                <w:sz w:val="18"/>
                <w:szCs w:val="18"/>
              </w:rPr>
            </w:pPr>
          </w:p>
        </w:tc>
        <w:tc>
          <w:tcPr>
            <w:tcW w:w="2551" w:type="dxa"/>
            <w:vMerge w:val="restart"/>
            <w:hideMark/>
          </w:tcPr>
          <w:p w14:paraId="54B12296" w14:textId="77777777" w:rsidR="00D66226" w:rsidRPr="002E2FCD" w:rsidRDefault="00D66226" w:rsidP="004B2BD5">
            <w:pPr>
              <w:rPr>
                <w:rFonts w:cs="Arial"/>
                <w:sz w:val="18"/>
                <w:szCs w:val="18"/>
              </w:rPr>
            </w:pPr>
            <w:proofErr w:type="spellStart"/>
            <w:r w:rsidRPr="002E2FCD">
              <w:rPr>
                <w:rFonts w:cs="Arial"/>
                <w:sz w:val="18"/>
                <w:szCs w:val="18"/>
              </w:rPr>
              <w:t>azoksistrobin</w:t>
            </w:r>
            <w:proofErr w:type="spellEnd"/>
          </w:p>
        </w:tc>
        <w:tc>
          <w:tcPr>
            <w:tcW w:w="2268" w:type="dxa"/>
            <w:noWrap/>
            <w:hideMark/>
          </w:tcPr>
          <w:p w14:paraId="2A88C26A" w14:textId="77777777" w:rsidR="00D66226" w:rsidRPr="002E2FCD" w:rsidRDefault="00D66226" w:rsidP="004B2BD5">
            <w:pPr>
              <w:rPr>
                <w:rFonts w:cs="Arial"/>
                <w:sz w:val="18"/>
                <w:szCs w:val="18"/>
              </w:rPr>
            </w:pPr>
            <w:proofErr w:type="spellStart"/>
            <w:r w:rsidRPr="002E2FCD">
              <w:rPr>
                <w:rFonts w:cs="Arial"/>
                <w:sz w:val="18"/>
                <w:szCs w:val="18"/>
              </w:rPr>
              <w:t>Mirador</w:t>
            </w:r>
            <w:proofErr w:type="spellEnd"/>
            <w:r w:rsidRPr="002E2FCD">
              <w:rPr>
                <w:rFonts w:cs="Arial"/>
                <w:sz w:val="18"/>
                <w:szCs w:val="18"/>
              </w:rPr>
              <w:t xml:space="preserve"> 250 SC</w:t>
            </w:r>
          </w:p>
        </w:tc>
        <w:tc>
          <w:tcPr>
            <w:tcW w:w="1559" w:type="dxa"/>
            <w:noWrap/>
            <w:hideMark/>
          </w:tcPr>
          <w:p w14:paraId="5B9721E4" w14:textId="77777777" w:rsidR="00D66226" w:rsidRPr="002E2FCD" w:rsidRDefault="00D66226" w:rsidP="004B2BD5">
            <w:pPr>
              <w:rPr>
                <w:rFonts w:cs="Arial"/>
                <w:sz w:val="18"/>
                <w:szCs w:val="18"/>
              </w:rPr>
            </w:pPr>
            <w:r w:rsidRPr="002E2FCD">
              <w:rPr>
                <w:rFonts w:cs="Arial"/>
                <w:sz w:val="18"/>
                <w:szCs w:val="18"/>
              </w:rPr>
              <w:t>1 L/ha</w:t>
            </w:r>
          </w:p>
        </w:tc>
        <w:tc>
          <w:tcPr>
            <w:tcW w:w="1701" w:type="dxa"/>
            <w:noWrap/>
            <w:hideMark/>
          </w:tcPr>
          <w:p w14:paraId="4FFC094F" w14:textId="77777777" w:rsidR="00D66226" w:rsidRPr="002E2FCD" w:rsidRDefault="00D66226" w:rsidP="004B2BD5">
            <w:pPr>
              <w:rPr>
                <w:rFonts w:cs="Arial"/>
                <w:sz w:val="18"/>
                <w:szCs w:val="18"/>
              </w:rPr>
            </w:pPr>
            <w:r w:rsidRPr="002E2FCD">
              <w:rPr>
                <w:rFonts w:cs="Arial"/>
                <w:sz w:val="18"/>
                <w:szCs w:val="18"/>
              </w:rPr>
              <w:t>3</w:t>
            </w:r>
          </w:p>
        </w:tc>
        <w:tc>
          <w:tcPr>
            <w:tcW w:w="1701" w:type="dxa"/>
            <w:vMerge w:val="restart"/>
            <w:hideMark/>
          </w:tcPr>
          <w:p w14:paraId="12FE019B" w14:textId="35D6FC02" w:rsidR="00D66226" w:rsidRPr="002E2FCD" w:rsidRDefault="00D66226" w:rsidP="004B2BD5">
            <w:pPr>
              <w:rPr>
                <w:rFonts w:cs="Arial"/>
                <w:sz w:val="18"/>
                <w:szCs w:val="18"/>
              </w:rPr>
            </w:pPr>
            <w:r w:rsidRPr="002E2FCD">
              <w:rPr>
                <w:rFonts w:cs="Arial"/>
                <w:sz w:val="18"/>
                <w:szCs w:val="18"/>
              </w:rPr>
              <w:t>največ 2 krat v eni rastni dobi</w:t>
            </w:r>
          </w:p>
        </w:tc>
      </w:tr>
      <w:tr w:rsidR="00D66226" w:rsidRPr="002E2FCD" w14:paraId="01F90483" w14:textId="77777777" w:rsidTr="0057459C">
        <w:trPr>
          <w:trHeight w:val="228"/>
        </w:trPr>
        <w:tc>
          <w:tcPr>
            <w:tcW w:w="2524" w:type="dxa"/>
            <w:vMerge/>
            <w:hideMark/>
          </w:tcPr>
          <w:p w14:paraId="7BBFD09E" w14:textId="77777777" w:rsidR="00D66226" w:rsidRPr="002E2FCD" w:rsidRDefault="00D66226" w:rsidP="004B2BD5">
            <w:pPr>
              <w:rPr>
                <w:rFonts w:cs="Arial"/>
                <w:sz w:val="18"/>
                <w:szCs w:val="18"/>
              </w:rPr>
            </w:pPr>
          </w:p>
        </w:tc>
        <w:tc>
          <w:tcPr>
            <w:tcW w:w="3000" w:type="dxa"/>
            <w:vMerge/>
            <w:hideMark/>
          </w:tcPr>
          <w:p w14:paraId="08B347F2" w14:textId="77777777" w:rsidR="00D66226" w:rsidRPr="002E2FCD" w:rsidRDefault="00D66226" w:rsidP="004B2BD5">
            <w:pPr>
              <w:rPr>
                <w:rFonts w:cs="Arial"/>
                <w:sz w:val="18"/>
                <w:szCs w:val="18"/>
              </w:rPr>
            </w:pPr>
          </w:p>
        </w:tc>
        <w:tc>
          <w:tcPr>
            <w:tcW w:w="2551" w:type="dxa"/>
            <w:vMerge/>
            <w:hideMark/>
          </w:tcPr>
          <w:p w14:paraId="60DBBCD8" w14:textId="77777777" w:rsidR="00D66226" w:rsidRPr="002E2FCD" w:rsidRDefault="00D66226" w:rsidP="004B2BD5">
            <w:pPr>
              <w:rPr>
                <w:rFonts w:cs="Arial"/>
                <w:sz w:val="18"/>
                <w:szCs w:val="18"/>
              </w:rPr>
            </w:pPr>
          </w:p>
        </w:tc>
        <w:tc>
          <w:tcPr>
            <w:tcW w:w="2268" w:type="dxa"/>
            <w:noWrap/>
            <w:hideMark/>
          </w:tcPr>
          <w:p w14:paraId="68E89191" w14:textId="77777777" w:rsidR="00D66226" w:rsidRPr="002E2FCD" w:rsidRDefault="00D66226" w:rsidP="004B2BD5">
            <w:pPr>
              <w:rPr>
                <w:rFonts w:cs="Arial"/>
                <w:sz w:val="18"/>
                <w:szCs w:val="18"/>
              </w:rPr>
            </w:pPr>
            <w:proofErr w:type="spellStart"/>
            <w:r w:rsidRPr="002E2FCD">
              <w:rPr>
                <w:rFonts w:cs="Arial"/>
                <w:sz w:val="18"/>
                <w:szCs w:val="18"/>
              </w:rPr>
              <w:t>Ortiva</w:t>
            </w:r>
            <w:proofErr w:type="spellEnd"/>
          </w:p>
        </w:tc>
        <w:tc>
          <w:tcPr>
            <w:tcW w:w="1559" w:type="dxa"/>
            <w:noWrap/>
            <w:hideMark/>
          </w:tcPr>
          <w:p w14:paraId="3D25657B" w14:textId="77777777" w:rsidR="00D66226" w:rsidRPr="002E2FCD" w:rsidRDefault="00D66226" w:rsidP="004B2BD5">
            <w:pPr>
              <w:rPr>
                <w:rFonts w:cs="Arial"/>
                <w:sz w:val="18"/>
                <w:szCs w:val="18"/>
              </w:rPr>
            </w:pPr>
            <w:r w:rsidRPr="002E2FCD">
              <w:rPr>
                <w:rFonts w:cs="Arial"/>
                <w:sz w:val="18"/>
                <w:szCs w:val="18"/>
              </w:rPr>
              <w:t>1 L/ha</w:t>
            </w:r>
          </w:p>
        </w:tc>
        <w:tc>
          <w:tcPr>
            <w:tcW w:w="1701" w:type="dxa"/>
            <w:noWrap/>
            <w:hideMark/>
          </w:tcPr>
          <w:p w14:paraId="5EB2F88C" w14:textId="77777777" w:rsidR="00D66226" w:rsidRPr="002E2FCD" w:rsidRDefault="00D66226" w:rsidP="004B2BD5">
            <w:pPr>
              <w:rPr>
                <w:rFonts w:cs="Arial"/>
                <w:sz w:val="18"/>
                <w:szCs w:val="18"/>
              </w:rPr>
            </w:pPr>
            <w:r w:rsidRPr="002E2FCD">
              <w:rPr>
                <w:rFonts w:cs="Arial"/>
                <w:sz w:val="18"/>
                <w:szCs w:val="18"/>
              </w:rPr>
              <w:t>3</w:t>
            </w:r>
          </w:p>
        </w:tc>
        <w:tc>
          <w:tcPr>
            <w:tcW w:w="1701" w:type="dxa"/>
            <w:vMerge/>
            <w:hideMark/>
          </w:tcPr>
          <w:p w14:paraId="12F5FD09" w14:textId="2F71A516" w:rsidR="00D66226" w:rsidRPr="002E2FCD" w:rsidRDefault="00D66226" w:rsidP="004B2BD5">
            <w:pPr>
              <w:rPr>
                <w:rFonts w:cs="Arial"/>
                <w:sz w:val="18"/>
                <w:szCs w:val="18"/>
              </w:rPr>
            </w:pPr>
          </w:p>
        </w:tc>
      </w:tr>
      <w:tr w:rsidR="00D66226" w:rsidRPr="002E2FCD" w14:paraId="5D7C977F" w14:textId="77777777" w:rsidTr="0057459C">
        <w:trPr>
          <w:trHeight w:val="287"/>
        </w:trPr>
        <w:tc>
          <w:tcPr>
            <w:tcW w:w="2524" w:type="dxa"/>
            <w:vMerge/>
          </w:tcPr>
          <w:p w14:paraId="492EB895" w14:textId="77777777" w:rsidR="00D66226" w:rsidRPr="002E2FCD" w:rsidRDefault="00D66226" w:rsidP="004B2BD5">
            <w:pPr>
              <w:rPr>
                <w:rFonts w:cs="Arial"/>
                <w:sz w:val="18"/>
                <w:szCs w:val="18"/>
              </w:rPr>
            </w:pPr>
          </w:p>
        </w:tc>
        <w:tc>
          <w:tcPr>
            <w:tcW w:w="3000" w:type="dxa"/>
            <w:vMerge/>
          </w:tcPr>
          <w:p w14:paraId="206BFF4E" w14:textId="77777777" w:rsidR="00D66226" w:rsidRPr="002E2FCD" w:rsidRDefault="00D66226" w:rsidP="004B2BD5">
            <w:pPr>
              <w:rPr>
                <w:rFonts w:cs="Arial"/>
                <w:sz w:val="18"/>
                <w:szCs w:val="18"/>
              </w:rPr>
            </w:pPr>
          </w:p>
        </w:tc>
        <w:tc>
          <w:tcPr>
            <w:tcW w:w="2551" w:type="dxa"/>
            <w:vMerge/>
          </w:tcPr>
          <w:p w14:paraId="6A2E0F47" w14:textId="77777777" w:rsidR="00D66226" w:rsidRPr="002E2FCD" w:rsidRDefault="00D66226" w:rsidP="004B2BD5">
            <w:pPr>
              <w:rPr>
                <w:rFonts w:cs="Arial"/>
                <w:sz w:val="18"/>
                <w:szCs w:val="18"/>
              </w:rPr>
            </w:pPr>
          </w:p>
        </w:tc>
        <w:tc>
          <w:tcPr>
            <w:tcW w:w="2268" w:type="dxa"/>
            <w:noWrap/>
          </w:tcPr>
          <w:p w14:paraId="040CFCA0" w14:textId="77777777" w:rsidR="00D66226" w:rsidRPr="002E2FCD" w:rsidRDefault="00D66226" w:rsidP="004B2BD5">
            <w:pPr>
              <w:rPr>
                <w:rFonts w:cs="Arial"/>
                <w:sz w:val="18"/>
                <w:szCs w:val="18"/>
              </w:rPr>
            </w:pPr>
            <w:proofErr w:type="spellStart"/>
            <w:r w:rsidRPr="002E2FCD">
              <w:rPr>
                <w:rFonts w:cs="Arial"/>
                <w:sz w:val="18"/>
                <w:szCs w:val="18"/>
              </w:rPr>
              <w:t>Zaftra</w:t>
            </w:r>
            <w:proofErr w:type="spellEnd"/>
            <w:r w:rsidRPr="002E2FCD">
              <w:rPr>
                <w:rFonts w:cs="Arial"/>
                <w:sz w:val="18"/>
                <w:szCs w:val="18"/>
              </w:rPr>
              <w:t xml:space="preserve"> AZT 250 SC</w:t>
            </w:r>
          </w:p>
        </w:tc>
        <w:tc>
          <w:tcPr>
            <w:tcW w:w="1559" w:type="dxa"/>
            <w:noWrap/>
          </w:tcPr>
          <w:p w14:paraId="014433D6" w14:textId="77777777" w:rsidR="00D66226" w:rsidRPr="002E2FCD" w:rsidRDefault="00D66226" w:rsidP="004B2BD5">
            <w:pPr>
              <w:rPr>
                <w:rFonts w:cs="Arial"/>
                <w:sz w:val="18"/>
                <w:szCs w:val="18"/>
              </w:rPr>
            </w:pPr>
            <w:r w:rsidRPr="002E2FCD">
              <w:rPr>
                <w:rFonts w:cs="Arial"/>
                <w:sz w:val="18"/>
                <w:szCs w:val="18"/>
              </w:rPr>
              <w:t>1 L/ha</w:t>
            </w:r>
          </w:p>
        </w:tc>
        <w:tc>
          <w:tcPr>
            <w:tcW w:w="1701" w:type="dxa"/>
            <w:noWrap/>
          </w:tcPr>
          <w:p w14:paraId="30854494" w14:textId="77777777" w:rsidR="00D66226" w:rsidRPr="002E2FCD" w:rsidRDefault="00D66226" w:rsidP="004B2BD5">
            <w:pPr>
              <w:rPr>
                <w:rFonts w:cs="Arial"/>
                <w:sz w:val="18"/>
                <w:szCs w:val="18"/>
              </w:rPr>
            </w:pPr>
            <w:r w:rsidRPr="002E2FCD">
              <w:rPr>
                <w:rFonts w:cs="Arial"/>
                <w:sz w:val="18"/>
                <w:szCs w:val="18"/>
              </w:rPr>
              <w:t>3</w:t>
            </w:r>
          </w:p>
        </w:tc>
        <w:tc>
          <w:tcPr>
            <w:tcW w:w="1701" w:type="dxa"/>
            <w:vMerge/>
          </w:tcPr>
          <w:p w14:paraId="03A49F36" w14:textId="454CC11D" w:rsidR="00D66226" w:rsidRPr="002E2FCD" w:rsidRDefault="00D66226" w:rsidP="004B2BD5">
            <w:pPr>
              <w:rPr>
                <w:rFonts w:cs="Arial"/>
                <w:sz w:val="18"/>
                <w:szCs w:val="18"/>
              </w:rPr>
            </w:pPr>
          </w:p>
        </w:tc>
      </w:tr>
      <w:tr w:rsidR="00F54301" w:rsidRPr="002E2FCD" w14:paraId="3C0EDD99" w14:textId="77777777" w:rsidTr="0057459C">
        <w:trPr>
          <w:trHeight w:val="500"/>
        </w:trPr>
        <w:tc>
          <w:tcPr>
            <w:tcW w:w="2524" w:type="dxa"/>
            <w:vMerge/>
          </w:tcPr>
          <w:p w14:paraId="0FCCC02A" w14:textId="77777777" w:rsidR="00F54301" w:rsidRPr="002E2FCD" w:rsidRDefault="00F54301" w:rsidP="004B2BD5">
            <w:pPr>
              <w:rPr>
                <w:rFonts w:cs="Arial"/>
                <w:sz w:val="18"/>
                <w:szCs w:val="18"/>
              </w:rPr>
            </w:pPr>
          </w:p>
        </w:tc>
        <w:tc>
          <w:tcPr>
            <w:tcW w:w="3000" w:type="dxa"/>
            <w:vMerge/>
          </w:tcPr>
          <w:p w14:paraId="3CF4BEF5" w14:textId="77777777" w:rsidR="00F54301" w:rsidRPr="002E2FCD" w:rsidRDefault="00F54301" w:rsidP="004B2BD5">
            <w:pPr>
              <w:rPr>
                <w:rFonts w:cs="Arial"/>
                <w:sz w:val="18"/>
                <w:szCs w:val="18"/>
              </w:rPr>
            </w:pPr>
          </w:p>
        </w:tc>
        <w:tc>
          <w:tcPr>
            <w:tcW w:w="2551" w:type="dxa"/>
          </w:tcPr>
          <w:p w14:paraId="144EA395" w14:textId="77777777" w:rsidR="00F54301" w:rsidRPr="002E2FCD" w:rsidRDefault="00F54301" w:rsidP="004B2BD5">
            <w:pPr>
              <w:rPr>
                <w:rFonts w:cs="Arial"/>
                <w:sz w:val="18"/>
                <w:szCs w:val="18"/>
              </w:rPr>
            </w:pPr>
            <w:proofErr w:type="spellStart"/>
            <w:r w:rsidRPr="002E2FCD">
              <w:rPr>
                <w:rFonts w:cs="Arial"/>
                <w:i/>
                <w:iCs/>
                <w:color w:val="00B050"/>
                <w:sz w:val="18"/>
                <w:szCs w:val="18"/>
              </w:rPr>
              <w:t>Bacillus</w:t>
            </w:r>
            <w:proofErr w:type="spellEnd"/>
            <w:r w:rsidRPr="002E2FCD">
              <w:rPr>
                <w:rFonts w:cs="Arial"/>
                <w:i/>
                <w:iCs/>
                <w:color w:val="00B050"/>
                <w:sz w:val="18"/>
                <w:szCs w:val="18"/>
              </w:rPr>
              <w:t xml:space="preserve"> </w:t>
            </w:r>
            <w:proofErr w:type="spellStart"/>
            <w:r w:rsidRPr="002E2FCD">
              <w:rPr>
                <w:rFonts w:cs="Arial"/>
                <w:i/>
                <w:iCs/>
                <w:color w:val="00B050"/>
                <w:sz w:val="18"/>
                <w:szCs w:val="18"/>
              </w:rPr>
              <w:t>amyloliquefaciens</w:t>
            </w:r>
            <w:proofErr w:type="spellEnd"/>
            <w:r w:rsidRPr="002E2FCD">
              <w:rPr>
                <w:rFonts w:cs="Arial"/>
                <w:color w:val="00B050"/>
                <w:sz w:val="18"/>
                <w:szCs w:val="18"/>
              </w:rPr>
              <w:t xml:space="preserve"> sev FZB24</w:t>
            </w:r>
          </w:p>
        </w:tc>
        <w:tc>
          <w:tcPr>
            <w:tcW w:w="2268" w:type="dxa"/>
            <w:noWrap/>
          </w:tcPr>
          <w:p w14:paraId="27E65828" w14:textId="77777777" w:rsidR="00F54301" w:rsidRPr="002E2FCD" w:rsidRDefault="00F54301" w:rsidP="004B2BD5">
            <w:pPr>
              <w:rPr>
                <w:rFonts w:cs="Arial"/>
                <w:sz w:val="18"/>
                <w:szCs w:val="18"/>
              </w:rPr>
            </w:pPr>
            <w:proofErr w:type="spellStart"/>
            <w:r w:rsidRPr="002E2FCD">
              <w:rPr>
                <w:rFonts w:cs="Arial"/>
                <w:color w:val="00B050"/>
                <w:sz w:val="18"/>
                <w:szCs w:val="18"/>
              </w:rPr>
              <w:t>Taegro</w:t>
            </w:r>
            <w:proofErr w:type="spellEnd"/>
          </w:p>
        </w:tc>
        <w:tc>
          <w:tcPr>
            <w:tcW w:w="1559" w:type="dxa"/>
            <w:noWrap/>
          </w:tcPr>
          <w:p w14:paraId="4AD0C5E1" w14:textId="77777777" w:rsidR="00F54301" w:rsidRPr="002E2FCD" w:rsidRDefault="00F54301" w:rsidP="004B2BD5">
            <w:pPr>
              <w:rPr>
                <w:rFonts w:cs="Arial"/>
                <w:color w:val="00B050"/>
                <w:sz w:val="18"/>
                <w:szCs w:val="18"/>
              </w:rPr>
            </w:pPr>
            <w:r w:rsidRPr="002E2FCD">
              <w:rPr>
                <w:rFonts w:cs="Arial"/>
                <w:color w:val="00B050"/>
                <w:sz w:val="18"/>
                <w:szCs w:val="18"/>
              </w:rPr>
              <w:t>0,185-0,37 kg/ha</w:t>
            </w:r>
          </w:p>
          <w:p w14:paraId="4644304A" w14:textId="77777777" w:rsidR="00F54301" w:rsidRPr="002E2FCD" w:rsidRDefault="00F54301" w:rsidP="004B2BD5">
            <w:pPr>
              <w:rPr>
                <w:rFonts w:cs="Arial"/>
                <w:sz w:val="18"/>
                <w:szCs w:val="18"/>
              </w:rPr>
            </w:pPr>
            <w:r w:rsidRPr="002E2FCD">
              <w:rPr>
                <w:rFonts w:cs="Arial"/>
                <w:color w:val="00B050"/>
                <w:sz w:val="18"/>
                <w:szCs w:val="18"/>
              </w:rPr>
              <w:t>(najvišji skupni odmerek 3,7 kg/ha na rastni cikel)</w:t>
            </w:r>
          </w:p>
        </w:tc>
        <w:tc>
          <w:tcPr>
            <w:tcW w:w="1701" w:type="dxa"/>
            <w:noWrap/>
          </w:tcPr>
          <w:p w14:paraId="40FD61C5" w14:textId="77777777" w:rsidR="00F54301" w:rsidRPr="002E2FCD" w:rsidRDefault="00F54301" w:rsidP="004B2BD5">
            <w:pPr>
              <w:rPr>
                <w:rFonts w:cs="Arial"/>
                <w:sz w:val="18"/>
                <w:szCs w:val="18"/>
              </w:rPr>
            </w:pPr>
            <w:r w:rsidRPr="002E2FCD">
              <w:rPr>
                <w:rFonts w:cs="Arial"/>
                <w:color w:val="00B050"/>
                <w:sz w:val="18"/>
                <w:szCs w:val="18"/>
              </w:rPr>
              <w:t>1</w:t>
            </w:r>
          </w:p>
        </w:tc>
        <w:tc>
          <w:tcPr>
            <w:tcW w:w="1701" w:type="dxa"/>
          </w:tcPr>
          <w:p w14:paraId="539CA911" w14:textId="77777777" w:rsidR="00F54301" w:rsidRPr="002E2FCD" w:rsidRDefault="00F54301" w:rsidP="004B2BD5">
            <w:pPr>
              <w:rPr>
                <w:rFonts w:cs="Arial"/>
                <w:sz w:val="18"/>
                <w:szCs w:val="18"/>
              </w:rPr>
            </w:pPr>
            <w:r w:rsidRPr="002E2FCD">
              <w:rPr>
                <w:rFonts w:cs="Arial"/>
                <w:color w:val="00B050"/>
                <w:sz w:val="18"/>
                <w:szCs w:val="18"/>
              </w:rPr>
              <w:t>največ 10 krat v eni rastni</w:t>
            </w:r>
          </w:p>
        </w:tc>
      </w:tr>
      <w:tr w:rsidR="00F54301" w:rsidRPr="002E2FCD" w14:paraId="59094FBF" w14:textId="77777777" w:rsidTr="0057459C">
        <w:trPr>
          <w:trHeight w:val="357"/>
        </w:trPr>
        <w:tc>
          <w:tcPr>
            <w:tcW w:w="2524" w:type="dxa"/>
            <w:vMerge/>
          </w:tcPr>
          <w:p w14:paraId="21580A0E" w14:textId="77777777" w:rsidR="00F54301" w:rsidRPr="002E2FCD" w:rsidRDefault="00F54301" w:rsidP="004B2BD5">
            <w:pPr>
              <w:rPr>
                <w:rFonts w:cs="Arial"/>
                <w:sz w:val="18"/>
                <w:szCs w:val="18"/>
              </w:rPr>
            </w:pPr>
          </w:p>
        </w:tc>
        <w:tc>
          <w:tcPr>
            <w:tcW w:w="3000" w:type="dxa"/>
            <w:vMerge/>
          </w:tcPr>
          <w:p w14:paraId="49867BE6" w14:textId="77777777" w:rsidR="00F54301" w:rsidRPr="002E2FCD" w:rsidRDefault="00F54301" w:rsidP="004B2BD5">
            <w:pPr>
              <w:rPr>
                <w:rFonts w:cs="Arial"/>
                <w:sz w:val="18"/>
                <w:szCs w:val="18"/>
              </w:rPr>
            </w:pPr>
          </w:p>
        </w:tc>
        <w:tc>
          <w:tcPr>
            <w:tcW w:w="2551" w:type="dxa"/>
          </w:tcPr>
          <w:p w14:paraId="474C04F7"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Bacillus</w:t>
            </w:r>
            <w:proofErr w:type="spellEnd"/>
            <w:r w:rsidRPr="002E2FCD">
              <w:rPr>
                <w:rFonts w:cs="Arial"/>
                <w:i/>
                <w:iCs/>
                <w:color w:val="00B050"/>
                <w:sz w:val="18"/>
                <w:szCs w:val="18"/>
              </w:rPr>
              <w:t xml:space="preserve"> </w:t>
            </w:r>
            <w:proofErr w:type="spellStart"/>
            <w:r w:rsidRPr="002E2FCD">
              <w:rPr>
                <w:rFonts w:cs="Arial"/>
                <w:i/>
                <w:iCs/>
                <w:color w:val="00B050"/>
                <w:sz w:val="18"/>
                <w:szCs w:val="18"/>
              </w:rPr>
              <w:t>amyloliquefaciens</w:t>
            </w:r>
            <w:proofErr w:type="spellEnd"/>
            <w:r w:rsidRPr="002E2FCD">
              <w:rPr>
                <w:rFonts w:cs="Arial"/>
                <w:color w:val="00B050"/>
                <w:sz w:val="18"/>
                <w:szCs w:val="18"/>
              </w:rPr>
              <w:t xml:space="preserve"> (</w:t>
            </w:r>
            <w:proofErr w:type="spellStart"/>
            <w:r w:rsidRPr="002E2FCD">
              <w:rPr>
                <w:rFonts w:cs="Arial"/>
                <w:color w:val="00B050"/>
                <w:sz w:val="18"/>
                <w:szCs w:val="18"/>
              </w:rPr>
              <w:t>former</w:t>
            </w:r>
            <w:proofErr w:type="spellEnd"/>
            <w:r w:rsidRPr="002E2FCD">
              <w:rPr>
                <w:rFonts w:cs="Arial"/>
                <w:color w:val="00B050"/>
                <w:sz w:val="18"/>
                <w:szCs w:val="18"/>
              </w:rPr>
              <w:t xml:space="preserve"> </w:t>
            </w:r>
            <w:proofErr w:type="spellStart"/>
            <w:r w:rsidRPr="002E2FCD">
              <w:rPr>
                <w:rFonts w:cs="Arial"/>
                <w:i/>
                <w:iCs/>
                <w:color w:val="00B050"/>
                <w:sz w:val="18"/>
                <w:szCs w:val="18"/>
              </w:rPr>
              <w:t>subtilis</w:t>
            </w:r>
            <w:proofErr w:type="spellEnd"/>
            <w:r w:rsidRPr="002E2FCD">
              <w:rPr>
                <w:rFonts w:cs="Arial"/>
                <w:color w:val="00B050"/>
                <w:sz w:val="18"/>
                <w:szCs w:val="18"/>
              </w:rPr>
              <w:t>) str. QST 713</w:t>
            </w:r>
          </w:p>
        </w:tc>
        <w:tc>
          <w:tcPr>
            <w:tcW w:w="2268" w:type="dxa"/>
            <w:noWrap/>
          </w:tcPr>
          <w:p w14:paraId="4A674C79" w14:textId="77777777" w:rsidR="00F54301" w:rsidRPr="002E2FCD" w:rsidRDefault="00F54301" w:rsidP="004B2BD5">
            <w:pPr>
              <w:rPr>
                <w:rFonts w:cs="Arial"/>
                <w:color w:val="00B050"/>
                <w:sz w:val="18"/>
                <w:szCs w:val="18"/>
              </w:rPr>
            </w:pPr>
            <w:r w:rsidRPr="002E2FCD">
              <w:rPr>
                <w:rFonts w:cs="Arial"/>
                <w:color w:val="00B050"/>
                <w:sz w:val="18"/>
                <w:szCs w:val="18"/>
              </w:rPr>
              <w:t xml:space="preserve">Serenade </w:t>
            </w:r>
            <w:proofErr w:type="spellStart"/>
            <w:r w:rsidRPr="002E2FCD">
              <w:rPr>
                <w:rFonts w:cs="Arial"/>
                <w:color w:val="00B050"/>
                <w:sz w:val="18"/>
                <w:szCs w:val="18"/>
              </w:rPr>
              <w:t>aso</w:t>
            </w:r>
            <w:proofErr w:type="spellEnd"/>
          </w:p>
        </w:tc>
        <w:tc>
          <w:tcPr>
            <w:tcW w:w="1559" w:type="dxa"/>
            <w:noWrap/>
          </w:tcPr>
          <w:p w14:paraId="77EDA881" w14:textId="77777777" w:rsidR="00F54301" w:rsidRPr="002E2FCD" w:rsidRDefault="00F54301" w:rsidP="004B2BD5">
            <w:pPr>
              <w:rPr>
                <w:rFonts w:cs="Arial"/>
                <w:color w:val="00B050"/>
                <w:sz w:val="18"/>
                <w:szCs w:val="18"/>
              </w:rPr>
            </w:pPr>
            <w:r w:rsidRPr="002E2FCD">
              <w:rPr>
                <w:rFonts w:cs="Arial"/>
                <w:color w:val="00B050"/>
                <w:sz w:val="18"/>
                <w:szCs w:val="18"/>
              </w:rPr>
              <w:t>8 L/ha</w:t>
            </w:r>
          </w:p>
        </w:tc>
        <w:tc>
          <w:tcPr>
            <w:tcW w:w="1701" w:type="dxa"/>
            <w:noWrap/>
          </w:tcPr>
          <w:p w14:paraId="736641F0"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tcPr>
          <w:p w14:paraId="34FC95BD" w14:textId="77777777" w:rsidR="00F54301" w:rsidRPr="002E2FCD" w:rsidRDefault="00F54301" w:rsidP="004B2BD5">
            <w:pPr>
              <w:rPr>
                <w:rFonts w:cs="Arial"/>
                <w:color w:val="00B050"/>
                <w:sz w:val="18"/>
                <w:szCs w:val="18"/>
              </w:rPr>
            </w:pPr>
            <w:r w:rsidRPr="002E2FCD">
              <w:rPr>
                <w:rFonts w:cs="Arial"/>
                <w:color w:val="00B050"/>
                <w:sz w:val="18"/>
                <w:szCs w:val="18"/>
              </w:rPr>
              <w:t xml:space="preserve">do 6 </w:t>
            </w:r>
            <w:proofErr w:type="spellStart"/>
            <w:r w:rsidRPr="002E2FCD">
              <w:rPr>
                <w:rFonts w:cs="Arial"/>
                <w:color w:val="00B050"/>
                <w:sz w:val="18"/>
                <w:szCs w:val="18"/>
              </w:rPr>
              <w:t>tretiranj</w:t>
            </w:r>
            <w:proofErr w:type="spellEnd"/>
            <w:r w:rsidRPr="002E2FCD">
              <w:rPr>
                <w:rFonts w:cs="Arial"/>
                <w:color w:val="00B050"/>
                <w:sz w:val="18"/>
                <w:szCs w:val="18"/>
              </w:rPr>
              <w:t xml:space="preserve"> v eni rastni dobi</w:t>
            </w:r>
          </w:p>
        </w:tc>
      </w:tr>
      <w:tr w:rsidR="00F54301" w:rsidRPr="002E2FCD" w14:paraId="12AB6FDD" w14:textId="77777777" w:rsidTr="0057459C">
        <w:trPr>
          <w:trHeight w:val="357"/>
        </w:trPr>
        <w:tc>
          <w:tcPr>
            <w:tcW w:w="2524" w:type="dxa"/>
            <w:vMerge/>
          </w:tcPr>
          <w:p w14:paraId="5545354B" w14:textId="77777777" w:rsidR="00F54301" w:rsidRPr="002E2FCD" w:rsidRDefault="00F54301" w:rsidP="004B2BD5">
            <w:pPr>
              <w:rPr>
                <w:rFonts w:cs="Arial"/>
                <w:sz w:val="18"/>
                <w:szCs w:val="18"/>
              </w:rPr>
            </w:pPr>
          </w:p>
        </w:tc>
        <w:tc>
          <w:tcPr>
            <w:tcW w:w="3000" w:type="dxa"/>
            <w:vMerge/>
          </w:tcPr>
          <w:p w14:paraId="5B1A4F18" w14:textId="77777777" w:rsidR="00F54301" w:rsidRPr="002E2FCD" w:rsidRDefault="00F54301" w:rsidP="004B2BD5">
            <w:pPr>
              <w:rPr>
                <w:rFonts w:cs="Arial"/>
                <w:sz w:val="18"/>
                <w:szCs w:val="18"/>
              </w:rPr>
            </w:pPr>
          </w:p>
        </w:tc>
        <w:tc>
          <w:tcPr>
            <w:tcW w:w="2551" w:type="dxa"/>
          </w:tcPr>
          <w:p w14:paraId="1B592530" w14:textId="77777777" w:rsidR="00F54301" w:rsidRPr="002E2FCD" w:rsidRDefault="00F54301" w:rsidP="004B2BD5">
            <w:pPr>
              <w:rPr>
                <w:rFonts w:cs="Arial"/>
                <w:sz w:val="18"/>
                <w:szCs w:val="18"/>
              </w:rPr>
            </w:pPr>
            <w:r w:rsidRPr="002E2FCD">
              <w:rPr>
                <w:rFonts w:cs="Arial"/>
                <w:color w:val="00B050"/>
                <w:sz w:val="18"/>
                <w:szCs w:val="18"/>
              </w:rPr>
              <w:t>COS-OGA</w:t>
            </w:r>
          </w:p>
        </w:tc>
        <w:tc>
          <w:tcPr>
            <w:tcW w:w="2268" w:type="dxa"/>
            <w:noWrap/>
          </w:tcPr>
          <w:p w14:paraId="45F45145" w14:textId="77777777" w:rsidR="00F54301" w:rsidRPr="002E2FCD" w:rsidRDefault="00F54301" w:rsidP="004B2BD5">
            <w:pPr>
              <w:rPr>
                <w:rFonts w:cs="Arial"/>
                <w:sz w:val="18"/>
                <w:szCs w:val="18"/>
              </w:rPr>
            </w:pPr>
            <w:proofErr w:type="spellStart"/>
            <w:r w:rsidRPr="002E2FCD">
              <w:rPr>
                <w:rFonts w:cs="Arial"/>
                <w:color w:val="00B050"/>
                <w:sz w:val="18"/>
                <w:szCs w:val="18"/>
              </w:rPr>
              <w:t>Fytosave</w:t>
            </w:r>
            <w:proofErr w:type="spellEnd"/>
          </w:p>
        </w:tc>
        <w:tc>
          <w:tcPr>
            <w:tcW w:w="1559" w:type="dxa"/>
            <w:noWrap/>
          </w:tcPr>
          <w:p w14:paraId="48DE8BB3" w14:textId="77777777" w:rsidR="00F54301" w:rsidRPr="002E2FCD" w:rsidRDefault="00F54301" w:rsidP="004B2BD5">
            <w:pPr>
              <w:rPr>
                <w:rFonts w:cs="Arial"/>
                <w:sz w:val="18"/>
                <w:szCs w:val="18"/>
              </w:rPr>
            </w:pPr>
            <w:r w:rsidRPr="002E2FCD">
              <w:rPr>
                <w:rFonts w:cs="Arial"/>
                <w:color w:val="00B050"/>
                <w:sz w:val="18"/>
                <w:szCs w:val="18"/>
              </w:rPr>
              <w:t>2 L/ha</w:t>
            </w:r>
          </w:p>
        </w:tc>
        <w:tc>
          <w:tcPr>
            <w:tcW w:w="1701" w:type="dxa"/>
            <w:noWrap/>
          </w:tcPr>
          <w:p w14:paraId="1CA21E62" w14:textId="77777777" w:rsidR="00F54301" w:rsidRPr="002E2FCD" w:rsidRDefault="00F54301" w:rsidP="004B2BD5">
            <w:pPr>
              <w:rPr>
                <w:rFonts w:cs="Arial"/>
                <w:sz w:val="18"/>
                <w:szCs w:val="18"/>
              </w:rPr>
            </w:pPr>
            <w:r>
              <w:rPr>
                <w:rFonts w:cs="Arial"/>
                <w:color w:val="00B050"/>
                <w:sz w:val="18"/>
                <w:szCs w:val="18"/>
              </w:rPr>
              <w:t>ni potrebna</w:t>
            </w:r>
          </w:p>
        </w:tc>
        <w:tc>
          <w:tcPr>
            <w:tcW w:w="1701" w:type="dxa"/>
          </w:tcPr>
          <w:p w14:paraId="12744C9A" w14:textId="77777777" w:rsidR="00F54301" w:rsidRPr="002E2FCD" w:rsidRDefault="00F54301" w:rsidP="004B2BD5">
            <w:pPr>
              <w:rPr>
                <w:rFonts w:cs="Arial"/>
                <w:sz w:val="18"/>
                <w:szCs w:val="18"/>
              </w:rPr>
            </w:pPr>
            <w:r w:rsidRPr="002E2FCD">
              <w:rPr>
                <w:rFonts w:cs="Arial"/>
                <w:color w:val="00B050"/>
                <w:sz w:val="18"/>
                <w:szCs w:val="18"/>
              </w:rPr>
              <w:t>največ 5 krat v eni rastni sezoni</w:t>
            </w:r>
          </w:p>
        </w:tc>
      </w:tr>
      <w:tr w:rsidR="00F54301" w:rsidRPr="002E2FCD" w14:paraId="38834DA8" w14:textId="77777777" w:rsidTr="0057459C">
        <w:trPr>
          <w:trHeight w:val="357"/>
        </w:trPr>
        <w:tc>
          <w:tcPr>
            <w:tcW w:w="2524" w:type="dxa"/>
            <w:vMerge/>
            <w:hideMark/>
          </w:tcPr>
          <w:p w14:paraId="55EF2270" w14:textId="77777777" w:rsidR="00F54301" w:rsidRPr="002E2FCD" w:rsidRDefault="00F54301" w:rsidP="004B2BD5">
            <w:pPr>
              <w:rPr>
                <w:rFonts w:cs="Arial"/>
                <w:sz w:val="18"/>
                <w:szCs w:val="18"/>
              </w:rPr>
            </w:pPr>
          </w:p>
        </w:tc>
        <w:tc>
          <w:tcPr>
            <w:tcW w:w="3000" w:type="dxa"/>
            <w:vMerge/>
            <w:hideMark/>
          </w:tcPr>
          <w:p w14:paraId="52090285" w14:textId="77777777" w:rsidR="00F54301" w:rsidRPr="002E2FCD" w:rsidRDefault="00F54301" w:rsidP="004B2BD5">
            <w:pPr>
              <w:rPr>
                <w:rFonts w:cs="Arial"/>
                <w:sz w:val="18"/>
                <w:szCs w:val="18"/>
              </w:rPr>
            </w:pPr>
          </w:p>
        </w:tc>
        <w:tc>
          <w:tcPr>
            <w:tcW w:w="2551" w:type="dxa"/>
            <w:vMerge w:val="restart"/>
            <w:hideMark/>
          </w:tcPr>
          <w:p w14:paraId="3EB28E5F" w14:textId="77777777" w:rsidR="00F54301" w:rsidRPr="002E2FCD" w:rsidRDefault="00F54301" w:rsidP="004B2BD5">
            <w:pPr>
              <w:rPr>
                <w:rFonts w:cs="Arial"/>
                <w:sz w:val="18"/>
                <w:szCs w:val="18"/>
              </w:rPr>
            </w:pPr>
            <w:proofErr w:type="spellStart"/>
            <w:r w:rsidRPr="002E2FCD">
              <w:rPr>
                <w:rFonts w:cs="Arial"/>
                <w:sz w:val="18"/>
                <w:szCs w:val="18"/>
              </w:rPr>
              <w:t>difenokonazol</w:t>
            </w:r>
            <w:proofErr w:type="spellEnd"/>
          </w:p>
        </w:tc>
        <w:tc>
          <w:tcPr>
            <w:tcW w:w="2268" w:type="dxa"/>
            <w:noWrap/>
            <w:hideMark/>
          </w:tcPr>
          <w:p w14:paraId="630C951F" w14:textId="77777777" w:rsidR="00F54301" w:rsidRPr="002E2FCD" w:rsidRDefault="00F54301" w:rsidP="004B2BD5">
            <w:pPr>
              <w:rPr>
                <w:rFonts w:cs="Arial"/>
                <w:sz w:val="18"/>
                <w:szCs w:val="18"/>
              </w:rPr>
            </w:pPr>
            <w:proofErr w:type="spellStart"/>
            <w:r w:rsidRPr="002E2FCD">
              <w:rPr>
                <w:rFonts w:cs="Arial"/>
                <w:sz w:val="18"/>
                <w:szCs w:val="18"/>
              </w:rPr>
              <w:t>Score</w:t>
            </w:r>
            <w:proofErr w:type="spellEnd"/>
            <w:r w:rsidRPr="002E2FCD">
              <w:rPr>
                <w:rFonts w:cs="Arial"/>
                <w:sz w:val="18"/>
                <w:szCs w:val="18"/>
              </w:rPr>
              <w:t xml:space="preserve"> 250 EC</w:t>
            </w:r>
          </w:p>
        </w:tc>
        <w:tc>
          <w:tcPr>
            <w:tcW w:w="1559" w:type="dxa"/>
            <w:noWrap/>
            <w:hideMark/>
          </w:tcPr>
          <w:p w14:paraId="74C1B275" w14:textId="77777777" w:rsidR="00F54301" w:rsidRPr="002E2FCD" w:rsidRDefault="00F54301" w:rsidP="004B2BD5">
            <w:pPr>
              <w:rPr>
                <w:rFonts w:cs="Arial"/>
                <w:sz w:val="18"/>
                <w:szCs w:val="18"/>
              </w:rPr>
            </w:pPr>
            <w:r w:rsidRPr="002E2FCD">
              <w:rPr>
                <w:rFonts w:cs="Arial"/>
                <w:sz w:val="18"/>
                <w:szCs w:val="18"/>
              </w:rPr>
              <w:t>0,5 L/ha</w:t>
            </w:r>
          </w:p>
        </w:tc>
        <w:tc>
          <w:tcPr>
            <w:tcW w:w="1701" w:type="dxa"/>
            <w:noWrap/>
            <w:hideMark/>
          </w:tcPr>
          <w:p w14:paraId="45E8176F"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73D7CA93" w14:textId="77777777" w:rsidR="00F54301" w:rsidRPr="002E2FCD" w:rsidRDefault="00F54301" w:rsidP="004B2BD5">
            <w:pPr>
              <w:rPr>
                <w:rFonts w:cs="Arial"/>
                <w:sz w:val="18"/>
                <w:szCs w:val="18"/>
              </w:rPr>
            </w:pPr>
            <w:r w:rsidRPr="002E2FCD">
              <w:rPr>
                <w:rFonts w:cs="Arial"/>
                <w:sz w:val="18"/>
                <w:szCs w:val="18"/>
              </w:rPr>
              <w:t>2 krat v eni rastni sezoni</w:t>
            </w:r>
          </w:p>
        </w:tc>
      </w:tr>
      <w:tr w:rsidR="00F54301" w:rsidRPr="002E2FCD" w14:paraId="6C727E29" w14:textId="77777777" w:rsidTr="0057459C">
        <w:trPr>
          <w:trHeight w:val="250"/>
        </w:trPr>
        <w:tc>
          <w:tcPr>
            <w:tcW w:w="2524" w:type="dxa"/>
            <w:vMerge/>
            <w:hideMark/>
          </w:tcPr>
          <w:p w14:paraId="2047015F" w14:textId="77777777" w:rsidR="00F54301" w:rsidRPr="002E2FCD" w:rsidRDefault="00F54301" w:rsidP="004B2BD5">
            <w:pPr>
              <w:rPr>
                <w:rFonts w:cs="Arial"/>
                <w:sz w:val="18"/>
                <w:szCs w:val="18"/>
              </w:rPr>
            </w:pPr>
          </w:p>
        </w:tc>
        <w:tc>
          <w:tcPr>
            <w:tcW w:w="3000" w:type="dxa"/>
            <w:vMerge/>
            <w:hideMark/>
          </w:tcPr>
          <w:p w14:paraId="5F0C5D18" w14:textId="77777777" w:rsidR="00F54301" w:rsidRPr="002E2FCD" w:rsidRDefault="00F54301" w:rsidP="004B2BD5">
            <w:pPr>
              <w:rPr>
                <w:rFonts w:cs="Arial"/>
                <w:sz w:val="18"/>
                <w:szCs w:val="18"/>
              </w:rPr>
            </w:pPr>
          </w:p>
        </w:tc>
        <w:tc>
          <w:tcPr>
            <w:tcW w:w="2551" w:type="dxa"/>
            <w:vMerge/>
            <w:hideMark/>
          </w:tcPr>
          <w:p w14:paraId="785C5BC6" w14:textId="77777777" w:rsidR="00F54301" w:rsidRPr="002E2FCD" w:rsidRDefault="00F54301" w:rsidP="004B2BD5">
            <w:pPr>
              <w:rPr>
                <w:rFonts w:cs="Arial"/>
                <w:sz w:val="18"/>
                <w:szCs w:val="18"/>
              </w:rPr>
            </w:pPr>
          </w:p>
        </w:tc>
        <w:tc>
          <w:tcPr>
            <w:tcW w:w="2268" w:type="dxa"/>
            <w:noWrap/>
            <w:hideMark/>
          </w:tcPr>
          <w:p w14:paraId="0A39B704" w14:textId="77777777" w:rsidR="00F54301" w:rsidRPr="002E2FCD" w:rsidRDefault="00F54301" w:rsidP="004B2BD5">
            <w:pPr>
              <w:rPr>
                <w:rFonts w:cs="Arial"/>
                <w:sz w:val="18"/>
                <w:szCs w:val="18"/>
              </w:rPr>
            </w:pPr>
            <w:proofErr w:type="spellStart"/>
            <w:r w:rsidRPr="002E2FCD">
              <w:rPr>
                <w:rFonts w:cs="Arial"/>
                <w:sz w:val="18"/>
                <w:szCs w:val="18"/>
              </w:rPr>
              <w:t>Mavita</w:t>
            </w:r>
            <w:proofErr w:type="spellEnd"/>
            <w:r w:rsidRPr="002E2FCD">
              <w:rPr>
                <w:rFonts w:cs="Arial"/>
                <w:sz w:val="18"/>
                <w:szCs w:val="18"/>
              </w:rPr>
              <w:t xml:space="preserve"> 250 EC</w:t>
            </w:r>
          </w:p>
        </w:tc>
        <w:tc>
          <w:tcPr>
            <w:tcW w:w="1559" w:type="dxa"/>
            <w:noWrap/>
            <w:hideMark/>
          </w:tcPr>
          <w:p w14:paraId="632EC022" w14:textId="77777777" w:rsidR="00F54301" w:rsidRPr="002E2FCD" w:rsidRDefault="00F54301" w:rsidP="004B2BD5">
            <w:pPr>
              <w:rPr>
                <w:rFonts w:cs="Arial"/>
                <w:sz w:val="18"/>
                <w:szCs w:val="18"/>
              </w:rPr>
            </w:pPr>
            <w:r w:rsidRPr="002E2FCD">
              <w:rPr>
                <w:rFonts w:cs="Arial"/>
                <w:sz w:val="18"/>
                <w:szCs w:val="18"/>
              </w:rPr>
              <w:t>0,5 L/ha</w:t>
            </w:r>
          </w:p>
        </w:tc>
        <w:tc>
          <w:tcPr>
            <w:tcW w:w="1701" w:type="dxa"/>
            <w:noWrap/>
            <w:hideMark/>
          </w:tcPr>
          <w:p w14:paraId="138DD496"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4321381D" w14:textId="77777777" w:rsidR="00F54301" w:rsidRPr="002E2FCD" w:rsidRDefault="00F54301" w:rsidP="004B2BD5">
            <w:pPr>
              <w:rPr>
                <w:rFonts w:cs="Arial"/>
                <w:sz w:val="18"/>
                <w:szCs w:val="18"/>
              </w:rPr>
            </w:pPr>
            <w:r w:rsidRPr="002E2FCD">
              <w:rPr>
                <w:rFonts w:cs="Arial"/>
                <w:sz w:val="18"/>
                <w:szCs w:val="18"/>
              </w:rPr>
              <w:t> </w:t>
            </w:r>
            <w:r w:rsidRPr="00442479">
              <w:rPr>
                <w:rFonts w:cs="Arial"/>
                <w:sz w:val="18"/>
                <w:szCs w:val="18"/>
              </w:rPr>
              <w:t>2 krat v eni rastni sezoni</w:t>
            </w:r>
          </w:p>
        </w:tc>
      </w:tr>
      <w:tr w:rsidR="00F54301" w:rsidRPr="002E2FCD" w14:paraId="25B727F7" w14:textId="77777777" w:rsidTr="0057459C">
        <w:trPr>
          <w:trHeight w:val="456"/>
        </w:trPr>
        <w:tc>
          <w:tcPr>
            <w:tcW w:w="2524" w:type="dxa"/>
            <w:vMerge/>
            <w:hideMark/>
          </w:tcPr>
          <w:p w14:paraId="7F5ECBA0" w14:textId="77777777" w:rsidR="00F54301" w:rsidRPr="002E2FCD" w:rsidRDefault="00F54301" w:rsidP="004B2BD5">
            <w:pPr>
              <w:rPr>
                <w:rFonts w:cs="Arial"/>
                <w:sz w:val="18"/>
                <w:szCs w:val="18"/>
              </w:rPr>
            </w:pPr>
          </w:p>
        </w:tc>
        <w:tc>
          <w:tcPr>
            <w:tcW w:w="3000" w:type="dxa"/>
            <w:vMerge/>
            <w:hideMark/>
          </w:tcPr>
          <w:p w14:paraId="72B6A625" w14:textId="77777777" w:rsidR="00F54301" w:rsidRPr="002E2FCD" w:rsidRDefault="00F54301" w:rsidP="004B2BD5">
            <w:pPr>
              <w:rPr>
                <w:rFonts w:cs="Arial"/>
                <w:sz w:val="18"/>
                <w:szCs w:val="18"/>
              </w:rPr>
            </w:pPr>
          </w:p>
        </w:tc>
        <w:tc>
          <w:tcPr>
            <w:tcW w:w="2551" w:type="dxa"/>
            <w:vMerge w:val="restart"/>
            <w:hideMark/>
          </w:tcPr>
          <w:p w14:paraId="6410BE5E" w14:textId="77777777" w:rsidR="00F54301" w:rsidRPr="002E2FCD" w:rsidRDefault="00F54301" w:rsidP="004B2BD5">
            <w:pPr>
              <w:rPr>
                <w:rFonts w:cs="Arial"/>
                <w:color w:val="00B050"/>
                <w:sz w:val="18"/>
                <w:szCs w:val="18"/>
              </w:rPr>
            </w:pPr>
            <w:r w:rsidRPr="002E2FCD">
              <w:rPr>
                <w:rFonts w:cs="Arial"/>
                <w:color w:val="00B050"/>
                <w:sz w:val="18"/>
                <w:szCs w:val="18"/>
              </w:rPr>
              <w:t>kalijev hidrogen karbonat</w:t>
            </w:r>
          </w:p>
        </w:tc>
        <w:tc>
          <w:tcPr>
            <w:tcW w:w="2268" w:type="dxa"/>
            <w:noWrap/>
          </w:tcPr>
          <w:p w14:paraId="71640FC3"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Karbicure</w:t>
            </w:r>
            <w:proofErr w:type="spellEnd"/>
          </w:p>
        </w:tc>
        <w:tc>
          <w:tcPr>
            <w:tcW w:w="1559" w:type="dxa"/>
            <w:noWrap/>
          </w:tcPr>
          <w:p w14:paraId="26BD9019" w14:textId="77777777" w:rsidR="00F54301" w:rsidRPr="002E2FCD" w:rsidRDefault="00F54301" w:rsidP="004B2BD5">
            <w:pPr>
              <w:rPr>
                <w:rFonts w:cs="Arial"/>
                <w:color w:val="00B050"/>
                <w:sz w:val="18"/>
                <w:szCs w:val="18"/>
              </w:rPr>
            </w:pPr>
            <w:r w:rsidRPr="002E2FCD">
              <w:rPr>
                <w:rFonts w:cs="Arial"/>
                <w:color w:val="00B050"/>
                <w:sz w:val="18"/>
                <w:szCs w:val="18"/>
              </w:rPr>
              <w:t>3 kg/ha</w:t>
            </w:r>
          </w:p>
        </w:tc>
        <w:tc>
          <w:tcPr>
            <w:tcW w:w="1701" w:type="dxa"/>
            <w:noWrap/>
          </w:tcPr>
          <w:p w14:paraId="514DC40E" w14:textId="77777777" w:rsidR="00F54301" w:rsidRPr="002E2FCD" w:rsidRDefault="00F54301" w:rsidP="004B2BD5">
            <w:pPr>
              <w:rPr>
                <w:rFonts w:cs="Arial"/>
                <w:color w:val="00B050"/>
                <w:sz w:val="18"/>
                <w:szCs w:val="18"/>
              </w:rPr>
            </w:pPr>
            <w:r w:rsidRPr="002E2FCD">
              <w:rPr>
                <w:rFonts w:cs="Arial"/>
                <w:color w:val="00B050"/>
                <w:sz w:val="18"/>
                <w:szCs w:val="18"/>
              </w:rPr>
              <w:t>1</w:t>
            </w:r>
          </w:p>
        </w:tc>
        <w:tc>
          <w:tcPr>
            <w:tcW w:w="1701" w:type="dxa"/>
          </w:tcPr>
          <w:p w14:paraId="2F673709" w14:textId="77777777" w:rsidR="00F54301" w:rsidRPr="002E2FCD" w:rsidRDefault="00F54301" w:rsidP="004B2BD5">
            <w:pPr>
              <w:rPr>
                <w:rFonts w:cs="Arial"/>
                <w:color w:val="00B050"/>
                <w:sz w:val="18"/>
                <w:szCs w:val="18"/>
              </w:rPr>
            </w:pPr>
            <w:r w:rsidRPr="002E2FCD">
              <w:rPr>
                <w:rFonts w:cs="Arial"/>
                <w:color w:val="00B050"/>
                <w:sz w:val="18"/>
                <w:szCs w:val="18"/>
              </w:rPr>
              <w:t>največ 8 krat</w:t>
            </w:r>
          </w:p>
        </w:tc>
      </w:tr>
      <w:tr w:rsidR="00F54301" w:rsidRPr="002E2FCD" w14:paraId="1068F5B0" w14:textId="77777777" w:rsidTr="0057459C">
        <w:trPr>
          <w:trHeight w:val="520"/>
        </w:trPr>
        <w:tc>
          <w:tcPr>
            <w:tcW w:w="2524" w:type="dxa"/>
            <w:vMerge/>
            <w:hideMark/>
          </w:tcPr>
          <w:p w14:paraId="7E850472" w14:textId="77777777" w:rsidR="00F54301" w:rsidRPr="002E2FCD" w:rsidRDefault="00F54301" w:rsidP="004B2BD5">
            <w:pPr>
              <w:rPr>
                <w:rFonts w:cs="Arial"/>
                <w:sz w:val="18"/>
                <w:szCs w:val="18"/>
              </w:rPr>
            </w:pPr>
          </w:p>
        </w:tc>
        <w:tc>
          <w:tcPr>
            <w:tcW w:w="3000" w:type="dxa"/>
            <w:vMerge/>
            <w:noWrap/>
            <w:hideMark/>
          </w:tcPr>
          <w:p w14:paraId="500881D3" w14:textId="77777777" w:rsidR="00F54301" w:rsidRPr="002E2FCD" w:rsidRDefault="00F54301" w:rsidP="00B84EF7">
            <w:pPr>
              <w:pStyle w:val="Odstavekseznama"/>
              <w:numPr>
                <w:ilvl w:val="0"/>
                <w:numId w:val="296"/>
              </w:numPr>
              <w:ind w:left="213" w:hanging="213"/>
              <w:contextualSpacing/>
              <w:jc w:val="left"/>
              <w:rPr>
                <w:rFonts w:cs="Arial"/>
                <w:sz w:val="18"/>
                <w:szCs w:val="18"/>
              </w:rPr>
            </w:pPr>
          </w:p>
        </w:tc>
        <w:tc>
          <w:tcPr>
            <w:tcW w:w="2551" w:type="dxa"/>
            <w:vMerge/>
          </w:tcPr>
          <w:p w14:paraId="71695198" w14:textId="77777777" w:rsidR="00F54301" w:rsidRPr="002E2FCD" w:rsidRDefault="00F54301" w:rsidP="004B2BD5">
            <w:pPr>
              <w:rPr>
                <w:rFonts w:cs="Arial"/>
                <w:color w:val="00B050"/>
                <w:sz w:val="18"/>
                <w:szCs w:val="18"/>
              </w:rPr>
            </w:pPr>
          </w:p>
        </w:tc>
        <w:tc>
          <w:tcPr>
            <w:tcW w:w="2268" w:type="dxa"/>
            <w:noWrap/>
          </w:tcPr>
          <w:p w14:paraId="706C1B2B"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Vitisan</w:t>
            </w:r>
            <w:proofErr w:type="spellEnd"/>
          </w:p>
        </w:tc>
        <w:tc>
          <w:tcPr>
            <w:tcW w:w="1559" w:type="dxa"/>
            <w:noWrap/>
          </w:tcPr>
          <w:p w14:paraId="7E5B30A3" w14:textId="77777777" w:rsidR="00F54301" w:rsidRPr="002E2FCD" w:rsidRDefault="00F54301" w:rsidP="004B2BD5">
            <w:pPr>
              <w:rPr>
                <w:rFonts w:cs="Arial"/>
                <w:color w:val="00B050"/>
                <w:sz w:val="18"/>
                <w:szCs w:val="18"/>
              </w:rPr>
            </w:pPr>
            <w:r w:rsidRPr="002E2FCD">
              <w:rPr>
                <w:rFonts w:cs="Arial"/>
                <w:color w:val="00B050"/>
                <w:sz w:val="18"/>
                <w:szCs w:val="18"/>
              </w:rPr>
              <w:t>1,5-3 kg/ha</w:t>
            </w:r>
          </w:p>
        </w:tc>
        <w:tc>
          <w:tcPr>
            <w:tcW w:w="1701" w:type="dxa"/>
            <w:noWrap/>
          </w:tcPr>
          <w:p w14:paraId="0B65CC56" w14:textId="77777777" w:rsidR="00F54301" w:rsidRPr="002E2FCD" w:rsidRDefault="00F54301" w:rsidP="004B2BD5">
            <w:pPr>
              <w:rPr>
                <w:rFonts w:cs="Arial"/>
                <w:color w:val="00B050"/>
                <w:sz w:val="18"/>
                <w:szCs w:val="18"/>
              </w:rPr>
            </w:pPr>
            <w:r w:rsidRPr="002E2FCD">
              <w:rPr>
                <w:rFonts w:cs="Arial"/>
                <w:color w:val="00B050"/>
                <w:sz w:val="18"/>
                <w:szCs w:val="18"/>
              </w:rPr>
              <w:t>1</w:t>
            </w:r>
          </w:p>
        </w:tc>
        <w:tc>
          <w:tcPr>
            <w:tcW w:w="1701" w:type="dxa"/>
          </w:tcPr>
          <w:p w14:paraId="5B5CC11A" w14:textId="77777777" w:rsidR="00F54301" w:rsidRPr="002E2FCD" w:rsidRDefault="00F54301" w:rsidP="004B2BD5">
            <w:pPr>
              <w:rPr>
                <w:rFonts w:cs="Arial"/>
                <w:color w:val="00B050"/>
                <w:sz w:val="18"/>
                <w:szCs w:val="18"/>
              </w:rPr>
            </w:pPr>
            <w:r w:rsidRPr="002E2FCD">
              <w:rPr>
                <w:rFonts w:cs="Arial"/>
                <w:color w:val="00B050"/>
                <w:sz w:val="18"/>
                <w:szCs w:val="18"/>
              </w:rPr>
              <w:t>6 krat v eni rastni dobi</w:t>
            </w:r>
          </w:p>
        </w:tc>
      </w:tr>
      <w:tr w:rsidR="00F54301" w:rsidRPr="002E2FCD" w14:paraId="769FD3AB" w14:textId="77777777" w:rsidTr="0057459C">
        <w:trPr>
          <w:trHeight w:val="500"/>
        </w:trPr>
        <w:tc>
          <w:tcPr>
            <w:tcW w:w="2524" w:type="dxa"/>
            <w:vMerge/>
            <w:hideMark/>
          </w:tcPr>
          <w:p w14:paraId="25A6225A" w14:textId="77777777" w:rsidR="00F54301" w:rsidRPr="002E2FCD" w:rsidRDefault="00F54301" w:rsidP="004B2BD5">
            <w:pPr>
              <w:rPr>
                <w:rFonts w:cs="Arial"/>
                <w:sz w:val="18"/>
                <w:szCs w:val="18"/>
              </w:rPr>
            </w:pPr>
          </w:p>
        </w:tc>
        <w:tc>
          <w:tcPr>
            <w:tcW w:w="3000" w:type="dxa"/>
            <w:vMerge/>
            <w:hideMark/>
          </w:tcPr>
          <w:p w14:paraId="7180A01F" w14:textId="77777777" w:rsidR="00F54301" w:rsidRPr="002E2FCD" w:rsidRDefault="00F54301" w:rsidP="004B2BD5">
            <w:pPr>
              <w:rPr>
                <w:rFonts w:cs="Arial"/>
                <w:sz w:val="18"/>
                <w:szCs w:val="18"/>
              </w:rPr>
            </w:pPr>
          </w:p>
        </w:tc>
        <w:tc>
          <w:tcPr>
            <w:tcW w:w="2551" w:type="dxa"/>
            <w:vMerge w:val="restart"/>
            <w:hideMark/>
          </w:tcPr>
          <w:p w14:paraId="6E8BC5C3" w14:textId="77777777" w:rsidR="00F54301" w:rsidRPr="002E2FCD" w:rsidRDefault="00F54301" w:rsidP="004B2BD5">
            <w:pPr>
              <w:rPr>
                <w:rFonts w:cs="Arial"/>
                <w:color w:val="00B050"/>
                <w:sz w:val="18"/>
                <w:szCs w:val="18"/>
              </w:rPr>
            </w:pPr>
            <w:r w:rsidRPr="002E2FCD">
              <w:rPr>
                <w:rFonts w:cs="Arial"/>
                <w:color w:val="00B050"/>
                <w:sz w:val="18"/>
                <w:szCs w:val="18"/>
              </w:rPr>
              <w:t>žveplo</w:t>
            </w:r>
          </w:p>
        </w:tc>
        <w:tc>
          <w:tcPr>
            <w:tcW w:w="2268" w:type="dxa"/>
            <w:noWrap/>
          </w:tcPr>
          <w:p w14:paraId="032EB777"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Cosan</w:t>
            </w:r>
            <w:proofErr w:type="spellEnd"/>
          </w:p>
        </w:tc>
        <w:tc>
          <w:tcPr>
            <w:tcW w:w="1559" w:type="dxa"/>
            <w:noWrap/>
          </w:tcPr>
          <w:p w14:paraId="3240F9D1"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tcPr>
          <w:p w14:paraId="01BC9981"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tcPr>
          <w:p w14:paraId="3B59946C" w14:textId="77777777" w:rsidR="00F54301" w:rsidRPr="002E2FCD" w:rsidRDefault="00F54301" w:rsidP="004B2BD5">
            <w:pPr>
              <w:rPr>
                <w:rFonts w:cs="Arial"/>
                <w:color w:val="00B050"/>
                <w:sz w:val="18"/>
                <w:szCs w:val="18"/>
              </w:rPr>
            </w:pPr>
            <w:r w:rsidRPr="002E2FCD">
              <w:rPr>
                <w:rFonts w:cs="Arial"/>
                <w:color w:val="00B050"/>
                <w:sz w:val="18"/>
                <w:szCs w:val="18"/>
              </w:rPr>
              <w:t>največ 6 krat v eni rastni dobi</w:t>
            </w:r>
          </w:p>
        </w:tc>
      </w:tr>
      <w:tr w:rsidR="00F54301" w:rsidRPr="002E2FCD" w14:paraId="1D64261D" w14:textId="77777777" w:rsidTr="0057459C">
        <w:trPr>
          <w:trHeight w:val="500"/>
        </w:trPr>
        <w:tc>
          <w:tcPr>
            <w:tcW w:w="2524" w:type="dxa"/>
            <w:vMerge/>
            <w:hideMark/>
          </w:tcPr>
          <w:p w14:paraId="6C882F32" w14:textId="77777777" w:rsidR="00F54301" w:rsidRPr="002E2FCD" w:rsidRDefault="00F54301" w:rsidP="004B2BD5">
            <w:pPr>
              <w:rPr>
                <w:rFonts w:cs="Arial"/>
                <w:sz w:val="18"/>
                <w:szCs w:val="18"/>
              </w:rPr>
            </w:pPr>
          </w:p>
        </w:tc>
        <w:tc>
          <w:tcPr>
            <w:tcW w:w="3000" w:type="dxa"/>
            <w:vMerge/>
            <w:hideMark/>
          </w:tcPr>
          <w:p w14:paraId="3F87768B" w14:textId="77777777" w:rsidR="00F54301" w:rsidRPr="002E2FCD" w:rsidRDefault="00F54301" w:rsidP="004B2BD5">
            <w:pPr>
              <w:rPr>
                <w:rFonts w:cs="Arial"/>
                <w:sz w:val="18"/>
                <w:szCs w:val="18"/>
              </w:rPr>
            </w:pPr>
          </w:p>
        </w:tc>
        <w:tc>
          <w:tcPr>
            <w:tcW w:w="2551" w:type="dxa"/>
            <w:vMerge/>
            <w:hideMark/>
          </w:tcPr>
          <w:p w14:paraId="4ADB8332" w14:textId="77777777" w:rsidR="00F54301" w:rsidRPr="002E2FCD" w:rsidRDefault="00F54301" w:rsidP="004B2BD5">
            <w:pPr>
              <w:rPr>
                <w:rFonts w:cs="Arial"/>
                <w:color w:val="00B050"/>
                <w:sz w:val="18"/>
                <w:szCs w:val="18"/>
              </w:rPr>
            </w:pPr>
          </w:p>
        </w:tc>
        <w:tc>
          <w:tcPr>
            <w:tcW w:w="2268" w:type="dxa"/>
            <w:noWrap/>
            <w:hideMark/>
          </w:tcPr>
          <w:p w14:paraId="6244E0B1" w14:textId="77777777" w:rsidR="00F54301" w:rsidRPr="002E2FCD" w:rsidRDefault="00F54301" w:rsidP="004B2BD5">
            <w:pPr>
              <w:rPr>
                <w:rFonts w:cs="Arial"/>
                <w:color w:val="00B050"/>
                <w:sz w:val="18"/>
                <w:szCs w:val="18"/>
              </w:rPr>
            </w:pPr>
            <w:r w:rsidRPr="002E2FCD">
              <w:rPr>
                <w:rFonts w:cs="Arial"/>
                <w:color w:val="00B050"/>
                <w:sz w:val="18"/>
                <w:szCs w:val="18"/>
              </w:rPr>
              <w:t>Kumulus DF</w:t>
            </w:r>
          </w:p>
        </w:tc>
        <w:tc>
          <w:tcPr>
            <w:tcW w:w="1559" w:type="dxa"/>
            <w:noWrap/>
            <w:hideMark/>
          </w:tcPr>
          <w:p w14:paraId="076CC3BD" w14:textId="77777777" w:rsidR="00F54301" w:rsidRPr="002E2FCD" w:rsidRDefault="00F54301" w:rsidP="004B2BD5">
            <w:pPr>
              <w:rPr>
                <w:rFonts w:cs="Arial"/>
                <w:color w:val="00B050"/>
                <w:sz w:val="18"/>
                <w:szCs w:val="18"/>
              </w:rPr>
            </w:pPr>
            <w:r w:rsidRPr="002E2FCD">
              <w:rPr>
                <w:rFonts w:cs="Arial"/>
                <w:color w:val="00B050"/>
                <w:sz w:val="18"/>
                <w:szCs w:val="18"/>
              </w:rPr>
              <w:t xml:space="preserve">5-7,5 kg/ha </w:t>
            </w:r>
          </w:p>
        </w:tc>
        <w:tc>
          <w:tcPr>
            <w:tcW w:w="1701" w:type="dxa"/>
            <w:noWrap/>
            <w:hideMark/>
          </w:tcPr>
          <w:p w14:paraId="729DF08A"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3021D7E5" w14:textId="77777777" w:rsidR="00F54301" w:rsidRPr="002E2FCD" w:rsidRDefault="00F54301" w:rsidP="004B2BD5">
            <w:pPr>
              <w:rPr>
                <w:rFonts w:cs="Arial"/>
                <w:color w:val="00B050"/>
                <w:sz w:val="18"/>
                <w:szCs w:val="18"/>
              </w:rPr>
            </w:pPr>
            <w:r w:rsidRPr="002E2FCD">
              <w:rPr>
                <w:rFonts w:cs="Arial"/>
                <w:color w:val="00B050"/>
                <w:sz w:val="18"/>
                <w:szCs w:val="18"/>
              </w:rPr>
              <w:t>največ 14 krat v eni rastni dobi</w:t>
            </w:r>
          </w:p>
        </w:tc>
      </w:tr>
      <w:tr w:rsidR="00F54301" w:rsidRPr="002E2FCD" w14:paraId="4B6329BB" w14:textId="77777777" w:rsidTr="0057459C">
        <w:trPr>
          <w:trHeight w:val="500"/>
        </w:trPr>
        <w:tc>
          <w:tcPr>
            <w:tcW w:w="2524" w:type="dxa"/>
            <w:vMerge/>
            <w:hideMark/>
          </w:tcPr>
          <w:p w14:paraId="2616E9AC" w14:textId="77777777" w:rsidR="00F54301" w:rsidRPr="002E2FCD" w:rsidRDefault="00F54301" w:rsidP="004B2BD5">
            <w:pPr>
              <w:rPr>
                <w:rFonts w:cs="Arial"/>
                <w:sz w:val="18"/>
                <w:szCs w:val="18"/>
              </w:rPr>
            </w:pPr>
          </w:p>
        </w:tc>
        <w:tc>
          <w:tcPr>
            <w:tcW w:w="3000" w:type="dxa"/>
            <w:vMerge/>
            <w:hideMark/>
          </w:tcPr>
          <w:p w14:paraId="580F3BBB" w14:textId="77777777" w:rsidR="00F54301" w:rsidRPr="002E2FCD" w:rsidRDefault="00F54301" w:rsidP="004B2BD5">
            <w:pPr>
              <w:rPr>
                <w:rFonts w:cs="Arial"/>
                <w:sz w:val="18"/>
                <w:szCs w:val="18"/>
              </w:rPr>
            </w:pPr>
          </w:p>
        </w:tc>
        <w:tc>
          <w:tcPr>
            <w:tcW w:w="2551" w:type="dxa"/>
            <w:vMerge/>
            <w:hideMark/>
          </w:tcPr>
          <w:p w14:paraId="5B736360" w14:textId="77777777" w:rsidR="00F54301" w:rsidRPr="002E2FCD" w:rsidRDefault="00F54301" w:rsidP="004B2BD5">
            <w:pPr>
              <w:rPr>
                <w:rFonts w:cs="Arial"/>
                <w:sz w:val="18"/>
                <w:szCs w:val="18"/>
              </w:rPr>
            </w:pPr>
          </w:p>
        </w:tc>
        <w:tc>
          <w:tcPr>
            <w:tcW w:w="2268" w:type="dxa"/>
            <w:noWrap/>
            <w:hideMark/>
          </w:tcPr>
          <w:p w14:paraId="74B85009"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Microthiol</w:t>
            </w:r>
            <w:proofErr w:type="spellEnd"/>
            <w:r w:rsidRPr="002E2FCD">
              <w:rPr>
                <w:rFonts w:cs="Arial"/>
                <w:color w:val="00B050"/>
                <w:sz w:val="18"/>
                <w:szCs w:val="18"/>
              </w:rPr>
              <w:t xml:space="preserve"> </w:t>
            </w:r>
            <w:proofErr w:type="spellStart"/>
            <w:r w:rsidRPr="002E2FCD">
              <w:rPr>
                <w:rFonts w:cs="Arial"/>
                <w:color w:val="00B050"/>
                <w:sz w:val="18"/>
                <w:szCs w:val="18"/>
              </w:rPr>
              <w:t>disperss</w:t>
            </w:r>
            <w:proofErr w:type="spellEnd"/>
          </w:p>
        </w:tc>
        <w:tc>
          <w:tcPr>
            <w:tcW w:w="1559" w:type="dxa"/>
            <w:noWrap/>
            <w:hideMark/>
          </w:tcPr>
          <w:p w14:paraId="5DE35444" w14:textId="77777777" w:rsidR="00F54301" w:rsidRPr="002E2FCD" w:rsidRDefault="00F54301" w:rsidP="004B2BD5">
            <w:pPr>
              <w:rPr>
                <w:rFonts w:cs="Arial"/>
                <w:color w:val="00B050"/>
                <w:sz w:val="18"/>
                <w:szCs w:val="18"/>
              </w:rPr>
            </w:pPr>
            <w:r w:rsidRPr="002E2FCD">
              <w:rPr>
                <w:rFonts w:cs="Arial"/>
                <w:color w:val="00B050"/>
                <w:sz w:val="18"/>
                <w:szCs w:val="18"/>
              </w:rPr>
              <w:t xml:space="preserve">5-7,5 kg/ha </w:t>
            </w:r>
          </w:p>
        </w:tc>
        <w:tc>
          <w:tcPr>
            <w:tcW w:w="1701" w:type="dxa"/>
            <w:noWrap/>
            <w:hideMark/>
          </w:tcPr>
          <w:p w14:paraId="75249D3A"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18B0A2D3" w14:textId="77777777" w:rsidR="00F54301" w:rsidRPr="002E2FCD" w:rsidRDefault="00F54301" w:rsidP="004B2BD5">
            <w:pPr>
              <w:rPr>
                <w:rFonts w:cs="Arial"/>
                <w:color w:val="00B050"/>
                <w:sz w:val="18"/>
                <w:szCs w:val="18"/>
              </w:rPr>
            </w:pPr>
            <w:r w:rsidRPr="002E2FCD">
              <w:rPr>
                <w:rFonts w:cs="Arial"/>
                <w:color w:val="00B050"/>
                <w:sz w:val="18"/>
                <w:szCs w:val="18"/>
              </w:rPr>
              <w:t>največ 6 krat v eni rastni dobi</w:t>
            </w:r>
          </w:p>
        </w:tc>
      </w:tr>
      <w:tr w:rsidR="00F54301" w:rsidRPr="002E2FCD" w14:paraId="2C0E7795" w14:textId="77777777" w:rsidTr="0057459C">
        <w:trPr>
          <w:trHeight w:val="250"/>
        </w:trPr>
        <w:tc>
          <w:tcPr>
            <w:tcW w:w="2524" w:type="dxa"/>
            <w:vMerge/>
            <w:hideMark/>
          </w:tcPr>
          <w:p w14:paraId="3644C3CD" w14:textId="77777777" w:rsidR="00F54301" w:rsidRPr="002E2FCD" w:rsidRDefault="00F54301" w:rsidP="004B2BD5">
            <w:pPr>
              <w:rPr>
                <w:rFonts w:cs="Arial"/>
                <w:sz w:val="18"/>
                <w:szCs w:val="18"/>
              </w:rPr>
            </w:pPr>
          </w:p>
        </w:tc>
        <w:tc>
          <w:tcPr>
            <w:tcW w:w="3000" w:type="dxa"/>
            <w:vMerge/>
            <w:hideMark/>
          </w:tcPr>
          <w:p w14:paraId="07185349" w14:textId="77777777" w:rsidR="00F54301" w:rsidRPr="002E2FCD" w:rsidRDefault="00F54301" w:rsidP="004B2BD5">
            <w:pPr>
              <w:rPr>
                <w:rFonts w:cs="Arial"/>
                <w:sz w:val="18"/>
                <w:szCs w:val="18"/>
              </w:rPr>
            </w:pPr>
          </w:p>
        </w:tc>
        <w:tc>
          <w:tcPr>
            <w:tcW w:w="2551" w:type="dxa"/>
            <w:vMerge/>
            <w:hideMark/>
          </w:tcPr>
          <w:p w14:paraId="4B3FD9C1" w14:textId="77777777" w:rsidR="00F54301" w:rsidRPr="002E2FCD" w:rsidRDefault="00F54301" w:rsidP="004B2BD5">
            <w:pPr>
              <w:rPr>
                <w:rFonts w:cs="Arial"/>
                <w:sz w:val="18"/>
                <w:szCs w:val="18"/>
              </w:rPr>
            </w:pPr>
          </w:p>
        </w:tc>
        <w:tc>
          <w:tcPr>
            <w:tcW w:w="2268" w:type="dxa"/>
            <w:noWrap/>
            <w:hideMark/>
          </w:tcPr>
          <w:p w14:paraId="6B91B0D4"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Microthiol</w:t>
            </w:r>
            <w:proofErr w:type="spellEnd"/>
            <w:r w:rsidRPr="002E2FCD">
              <w:rPr>
                <w:rFonts w:cs="Arial"/>
                <w:color w:val="00B050"/>
                <w:sz w:val="18"/>
                <w:szCs w:val="18"/>
              </w:rPr>
              <w:t xml:space="preserve"> SC</w:t>
            </w:r>
          </w:p>
        </w:tc>
        <w:tc>
          <w:tcPr>
            <w:tcW w:w="1559" w:type="dxa"/>
            <w:noWrap/>
            <w:hideMark/>
          </w:tcPr>
          <w:p w14:paraId="4F39AE8C" w14:textId="77777777" w:rsidR="00F54301" w:rsidRPr="002E2FCD" w:rsidRDefault="00F54301" w:rsidP="004B2BD5">
            <w:pPr>
              <w:rPr>
                <w:rFonts w:cs="Arial"/>
                <w:color w:val="00B050"/>
                <w:sz w:val="18"/>
                <w:szCs w:val="18"/>
              </w:rPr>
            </w:pPr>
            <w:r w:rsidRPr="002E2FCD">
              <w:rPr>
                <w:rFonts w:cs="Arial"/>
                <w:color w:val="00B050"/>
                <w:sz w:val="18"/>
                <w:szCs w:val="18"/>
              </w:rPr>
              <w:t>5,0-7,5 L/ha</w:t>
            </w:r>
          </w:p>
        </w:tc>
        <w:tc>
          <w:tcPr>
            <w:tcW w:w="1701" w:type="dxa"/>
            <w:noWrap/>
            <w:hideMark/>
          </w:tcPr>
          <w:p w14:paraId="72EA22AC"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1B411D51" w14:textId="77777777" w:rsidR="00F54301" w:rsidRPr="002E2FCD" w:rsidRDefault="00F54301" w:rsidP="004B2BD5">
            <w:pPr>
              <w:rPr>
                <w:rFonts w:cs="Arial"/>
                <w:color w:val="00B050"/>
                <w:sz w:val="18"/>
                <w:szCs w:val="18"/>
              </w:rPr>
            </w:pPr>
            <w:r w:rsidRPr="002E2FCD">
              <w:rPr>
                <w:rFonts w:cs="Arial"/>
                <w:color w:val="00B050"/>
                <w:sz w:val="18"/>
                <w:szCs w:val="18"/>
              </w:rPr>
              <w:t>največ 1 krat</w:t>
            </w:r>
          </w:p>
        </w:tc>
      </w:tr>
      <w:tr w:rsidR="00F54301" w:rsidRPr="002E2FCD" w14:paraId="26FAA4D1" w14:textId="77777777" w:rsidTr="0057459C">
        <w:trPr>
          <w:trHeight w:val="250"/>
        </w:trPr>
        <w:tc>
          <w:tcPr>
            <w:tcW w:w="2524" w:type="dxa"/>
            <w:vMerge/>
            <w:hideMark/>
          </w:tcPr>
          <w:p w14:paraId="420E49B9" w14:textId="77777777" w:rsidR="00F54301" w:rsidRPr="002E2FCD" w:rsidRDefault="00F54301" w:rsidP="004B2BD5">
            <w:pPr>
              <w:rPr>
                <w:rFonts w:cs="Arial"/>
                <w:sz w:val="18"/>
                <w:szCs w:val="18"/>
              </w:rPr>
            </w:pPr>
          </w:p>
        </w:tc>
        <w:tc>
          <w:tcPr>
            <w:tcW w:w="3000" w:type="dxa"/>
            <w:vMerge/>
            <w:hideMark/>
          </w:tcPr>
          <w:p w14:paraId="392F19B2" w14:textId="77777777" w:rsidR="00F54301" w:rsidRPr="002E2FCD" w:rsidRDefault="00F54301" w:rsidP="004B2BD5">
            <w:pPr>
              <w:rPr>
                <w:rFonts w:cs="Arial"/>
                <w:sz w:val="18"/>
                <w:szCs w:val="18"/>
              </w:rPr>
            </w:pPr>
          </w:p>
        </w:tc>
        <w:tc>
          <w:tcPr>
            <w:tcW w:w="2551" w:type="dxa"/>
            <w:vMerge/>
            <w:hideMark/>
          </w:tcPr>
          <w:p w14:paraId="5EF9932F" w14:textId="77777777" w:rsidR="00F54301" w:rsidRPr="002E2FCD" w:rsidRDefault="00F54301" w:rsidP="004B2BD5">
            <w:pPr>
              <w:rPr>
                <w:rFonts w:cs="Arial"/>
                <w:sz w:val="18"/>
                <w:szCs w:val="18"/>
              </w:rPr>
            </w:pPr>
          </w:p>
        </w:tc>
        <w:tc>
          <w:tcPr>
            <w:tcW w:w="2268" w:type="dxa"/>
            <w:noWrap/>
            <w:hideMark/>
          </w:tcPr>
          <w:p w14:paraId="279063E4"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Microthiol</w:t>
            </w:r>
            <w:proofErr w:type="spellEnd"/>
            <w:r w:rsidRPr="002E2FCD">
              <w:rPr>
                <w:rFonts w:cs="Arial"/>
                <w:color w:val="00B050"/>
                <w:sz w:val="18"/>
                <w:szCs w:val="18"/>
              </w:rPr>
              <w:t xml:space="preserve"> </w:t>
            </w:r>
            <w:proofErr w:type="spellStart"/>
            <w:r w:rsidRPr="002E2FCD">
              <w:rPr>
                <w:rFonts w:cs="Arial"/>
                <w:color w:val="00B050"/>
                <w:sz w:val="18"/>
                <w:szCs w:val="18"/>
              </w:rPr>
              <w:t>special</w:t>
            </w:r>
            <w:proofErr w:type="spellEnd"/>
          </w:p>
        </w:tc>
        <w:tc>
          <w:tcPr>
            <w:tcW w:w="1559" w:type="dxa"/>
            <w:noWrap/>
            <w:hideMark/>
          </w:tcPr>
          <w:p w14:paraId="6954F84B"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hideMark/>
          </w:tcPr>
          <w:p w14:paraId="7BC6469C"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val="restart"/>
            <w:hideMark/>
          </w:tcPr>
          <w:p w14:paraId="008FC80F" w14:textId="77777777" w:rsidR="00F54301" w:rsidRPr="002E2FCD" w:rsidRDefault="00F54301" w:rsidP="004B2BD5">
            <w:pPr>
              <w:rPr>
                <w:rFonts w:cs="Arial"/>
                <w:color w:val="00B050"/>
                <w:sz w:val="18"/>
                <w:szCs w:val="18"/>
              </w:rPr>
            </w:pPr>
            <w:r w:rsidRPr="002E2FCD">
              <w:rPr>
                <w:rFonts w:cs="Arial"/>
                <w:color w:val="00B050"/>
                <w:sz w:val="18"/>
                <w:szCs w:val="18"/>
              </w:rPr>
              <w:t>največ 6 krat v eni rastni dobi</w:t>
            </w:r>
          </w:p>
        </w:tc>
      </w:tr>
      <w:tr w:rsidR="00F54301" w:rsidRPr="002E2FCD" w14:paraId="3D3444DC" w14:textId="77777777" w:rsidTr="0057459C">
        <w:trPr>
          <w:trHeight w:val="215"/>
        </w:trPr>
        <w:tc>
          <w:tcPr>
            <w:tcW w:w="2524" w:type="dxa"/>
            <w:vMerge/>
            <w:hideMark/>
          </w:tcPr>
          <w:p w14:paraId="7891B6B2" w14:textId="77777777" w:rsidR="00F54301" w:rsidRPr="002E2FCD" w:rsidRDefault="00F54301" w:rsidP="004B2BD5">
            <w:pPr>
              <w:rPr>
                <w:rFonts w:cs="Arial"/>
                <w:sz w:val="18"/>
                <w:szCs w:val="18"/>
              </w:rPr>
            </w:pPr>
          </w:p>
        </w:tc>
        <w:tc>
          <w:tcPr>
            <w:tcW w:w="3000" w:type="dxa"/>
            <w:vMerge/>
            <w:hideMark/>
          </w:tcPr>
          <w:p w14:paraId="091ACF07" w14:textId="77777777" w:rsidR="00F54301" w:rsidRPr="002E2FCD" w:rsidRDefault="00F54301" w:rsidP="004B2BD5">
            <w:pPr>
              <w:rPr>
                <w:rFonts w:cs="Arial"/>
                <w:sz w:val="18"/>
                <w:szCs w:val="18"/>
              </w:rPr>
            </w:pPr>
          </w:p>
        </w:tc>
        <w:tc>
          <w:tcPr>
            <w:tcW w:w="2551" w:type="dxa"/>
            <w:vMerge/>
            <w:hideMark/>
          </w:tcPr>
          <w:p w14:paraId="64850141" w14:textId="77777777" w:rsidR="00F54301" w:rsidRPr="002E2FCD" w:rsidRDefault="00F54301" w:rsidP="004B2BD5">
            <w:pPr>
              <w:rPr>
                <w:rFonts w:cs="Arial"/>
                <w:sz w:val="18"/>
                <w:szCs w:val="18"/>
              </w:rPr>
            </w:pPr>
          </w:p>
        </w:tc>
        <w:tc>
          <w:tcPr>
            <w:tcW w:w="2268" w:type="dxa"/>
            <w:noWrap/>
            <w:hideMark/>
          </w:tcPr>
          <w:p w14:paraId="5D8DFFEA"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Pepelin</w:t>
            </w:r>
            <w:proofErr w:type="spellEnd"/>
            <w:r w:rsidRPr="002E2FCD">
              <w:rPr>
                <w:rFonts w:cs="Arial"/>
                <w:color w:val="00B050"/>
                <w:sz w:val="18"/>
                <w:szCs w:val="18"/>
              </w:rPr>
              <w:t xml:space="preserve"> WG</w:t>
            </w:r>
          </w:p>
        </w:tc>
        <w:tc>
          <w:tcPr>
            <w:tcW w:w="1559" w:type="dxa"/>
            <w:noWrap/>
            <w:hideMark/>
          </w:tcPr>
          <w:p w14:paraId="2B9FA407"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hideMark/>
          </w:tcPr>
          <w:p w14:paraId="2664693A"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hideMark/>
          </w:tcPr>
          <w:p w14:paraId="752590E3" w14:textId="77777777" w:rsidR="00F54301" w:rsidRPr="002E2FCD" w:rsidRDefault="00F54301" w:rsidP="004B2BD5">
            <w:pPr>
              <w:rPr>
                <w:rFonts w:cs="Arial"/>
                <w:color w:val="00B050"/>
                <w:sz w:val="18"/>
                <w:szCs w:val="18"/>
              </w:rPr>
            </w:pPr>
          </w:p>
        </w:tc>
      </w:tr>
      <w:tr w:rsidR="00F54301" w:rsidRPr="002E2FCD" w14:paraId="2345E4B4" w14:textId="77777777" w:rsidTr="0057459C">
        <w:trPr>
          <w:trHeight w:val="277"/>
        </w:trPr>
        <w:tc>
          <w:tcPr>
            <w:tcW w:w="2524" w:type="dxa"/>
            <w:vMerge/>
            <w:hideMark/>
          </w:tcPr>
          <w:p w14:paraId="19427115" w14:textId="77777777" w:rsidR="00F54301" w:rsidRPr="002E2FCD" w:rsidRDefault="00F54301" w:rsidP="004B2BD5">
            <w:pPr>
              <w:rPr>
                <w:rFonts w:cs="Arial"/>
                <w:sz w:val="18"/>
                <w:szCs w:val="18"/>
              </w:rPr>
            </w:pPr>
          </w:p>
        </w:tc>
        <w:tc>
          <w:tcPr>
            <w:tcW w:w="3000" w:type="dxa"/>
            <w:vMerge/>
            <w:hideMark/>
          </w:tcPr>
          <w:p w14:paraId="24F8FF35" w14:textId="77777777" w:rsidR="00F54301" w:rsidRPr="002E2FCD" w:rsidRDefault="00F54301" w:rsidP="004B2BD5">
            <w:pPr>
              <w:rPr>
                <w:rFonts w:cs="Arial"/>
                <w:sz w:val="18"/>
                <w:szCs w:val="18"/>
              </w:rPr>
            </w:pPr>
          </w:p>
        </w:tc>
        <w:tc>
          <w:tcPr>
            <w:tcW w:w="2551" w:type="dxa"/>
            <w:vMerge/>
            <w:hideMark/>
          </w:tcPr>
          <w:p w14:paraId="7F636027" w14:textId="77777777" w:rsidR="00F54301" w:rsidRPr="002E2FCD" w:rsidRDefault="00F54301" w:rsidP="004B2BD5">
            <w:pPr>
              <w:rPr>
                <w:rFonts w:cs="Arial"/>
                <w:sz w:val="18"/>
                <w:szCs w:val="18"/>
              </w:rPr>
            </w:pPr>
          </w:p>
        </w:tc>
        <w:tc>
          <w:tcPr>
            <w:tcW w:w="2268" w:type="dxa"/>
            <w:noWrap/>
            <w:hideMark/>
          </w:tcPr>
          <w:p w14:paraId="226CB873"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Sulfar</w:t>
            </w:r>
            <w:proofErr w:type="spellEnd"/>
          </w:p>
        </w:tc>
        <w:tc>
          <w:tcPr>
            <w:tcW w:w="1559" w:type="dxa"/>
            <w:noWrap/>
            <w:hideMark/>
          </w:tcPr>
          <w:p w14:paraId="3FECC60E"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hideMark/>
          </w:tcPr>
          <w:p w14:paraId="7976DC5A"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tcPr>
          <w:p w14:paraId="5FF05DA8" w14:textId="77777777" w:rsidR="00F54301" w:rsidRPr="002E2FCD" w:rsidRDefault="00F54301" w:rsidP="004B2BD5">
            <w:pPr>
              <w:rPr>
                <w:rFonts w:cs="Arial"/>
                <w:color w:val="00B050"/>
                <w:sz w:val="18"/>
                <w:szCs w:val="18"/>
              </w:rPr>
            </w:pPr>
          </w:p>
        </w:tc>
      </w:tr>
      <w:tr w:rsidR="00F54301" w:rsidRPr="002E2FCD" w14:paraId="420B83AB" w14:textId="77777777" w:rsidTr="0057459C">
        <w:trPr>
          <w:trHeight w:val="267"/>
        </w:trPr>
        <w:tc>
          <w:tcPr>
            <w:tcW w:w="2524" w:type="dxa"/>
            <w:vMerge/>
            <w:hideMark/>
          </w:tcPr>
          <w:p w14:paraId="4B638BBB" w14:textId="77777777" w:rsidR="00F54301" w:rsidRPr="002E2FCD" w:rsidRDefault="00F54301" w:rsidP="004B2BD5">
            <w:pPr>
              <w:rPr>
                <w:rFonts w:cs="Arial"/>
                <w:sz w:val="18"/>
                <w:szCs w:val="18"/>
              </w:rPr>
            </w:pPr>
          </w:p>
        </w:tc>
        <w:tc>
          <w:tcPr>
            <w:tcW w:w="3000" w:type="dxa"/>
            <w:vMerge/>
            <w:hideMark/>
          </w:tcPr>
          <w:p w14:paraId="44F46391" w14:textId="77777777" w:rsidR="00F54301" w:rsidRPr="002E2FCD" w:rsidRDefault="00F54301" w:rsidP="004B2BD5">
            <w:pPr>
              <w:rPr>
                <w:rFonts w:cs="Arial"/>
                <w:sz w:val="18"/>
                <w:szCs w:val="18"/>
              </w:rPr>
            </w:pPr>
          </w:p>
        </w:tc>
        <w:tc>
          <w:tcPr>
            <w:tcW w:w="2551" w:type="dxa"/>
            <w:vMerge/>
            <w:hideMark/>
          </w:tcPr>
          <w:p w14:paraId="6E9C9B52" w14:textId="77777777" w:rsidR="00F54301" w:rsidRPr="002E2FCD" w:rsidRDefault="00F54301" w:rsidP="004B2BD5">
            <w:pPr>
              <w:rPr>
                <w:rFonts w:cs="Arial"/>
                <w:sz w:val="18"/>
                <w:szCs w:val="18"/>
              </w:rPr>
            </w:pPr>
          </w:p>
        </w:tc>
        <w:tc>
          <w:tcPr>
            <w:tcW w:w="2268" w:type="dxa"/>
            <w:noWrap/>
            <w:hideMark/>
          </w:tcPr>
          <w:p w14:paraId="08FF9D57"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Thiovit</w:t>
            </w:r>
            <w:proofErr w:type="spellEnd"/>
            <w:r w:rsidRPr="002E2FCD">
              <w:rPr>
                <w:rFonts w:cs="Arial"/>
                <w:color w:val="00B050"/>
                <w:sz w:val="18"/>
                <w:szCs w:val="18"/>
              </w:rPr>
              <w:t xml:space="preserve"> jet</w:t>
            </w:r>
          </w:p>
        </w:tc>
        <w:tc>
          <w:tcPr>
            <w:tcW w:w="1559" w:type="dxa"/>
            <w:noWrap/>
            <w:hideMark/>
          </w:tcPr>
          <w:p w14:paraId="5143D285"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hideMark/>
          </w:tcPr>
          <w:p w14:paraId="31F00FD5"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tcPr>
          <w:p w14:paraId="619C3E36" w14:textId="77777777" w:rsidR="00F54301" w:rsidRPr="002E2FCD" w:rsidRDefault="00F54301" w:rsidP="004B2BD5">
            <w:pPr>
              <w:rPr>
                <w:rFonts w:cs="Arial"/>
                <w:color w:val="00B050"/>
                <w:sz w:val="18"/>
                <w:szCs w:val="18"/>
              </w:rPr>
            </w:pPr>
          </w:p>
        </w:tc>
      </w:tr>
      <w:tr w:rsidR="00F54301" w:rsidRPr="002E2FCD" w14:paraId="5D544638" w14:textId="77777777" w:rsidTr="0057459C">
        <w:trPr>
          <w:trHeight w:val="232"/>
        </w:trPr>
        <w:tc>
          <w:tcPr>
            <w:tcW w:w="2524" w:type="dxa"/>
            <w:vMerge/>
          </w:tcPr>
          <w:p w14:paraId="4EC72018" w14:textId="77777777" w:rsidR="00F54301" w:rsidRPr="002E2FCD" w:rsidRDefault="00F54301" w:rsidP="004B2BD5">
            <w:pPr>
              <w:rPr>
                <w:rFonts w:cs="Arial"/>
                <w:sz w:val="18"/>
                <w:szCs w:val="18"/>
              </w:rPr>
            </w:pPr>
          </w:p>
        </w:tc>
        <w:tc>
          <w:tcPr>
            <w:tcW w:w="3000" w:type="dxa"/>
            <w:vMerge/>
          </w:tcPr>
          <w:p w14:paraId="482724EA" w14:textId="77777777" w:rsidR="00F54301" w:rsidRPr="002E2FCD" w:rsidRDefault="00F54301" w:rsidP="004B2BD5">
            <w:pPr>
              <w:rPr>
                <w:rFonts w:cs="Arial"/>
                <w:sz w:val="18"/>
                <w:szCs w:val="18"/>
              </w:rPr>
            </w:pPr>
          </w:p>
        </w:tc>
        <w:tc>
          <w:tcPr>
            <w:tcW w:w="2551" w:type="dxa"/>
            <w:vMerge/>
          </w:tcPr>
          <w:p w14:paraId="20C009F0" w14:textId="77777777" w:rsidR="00F54301" w:rsidRPr="002E2FCD" w:rsidRDefault="00F54301" w:rsidP="004B2BD5">
            <w:pPr>
              <w:rPr>
                <w:rFonts w:cs="Arial"/>
                <w:sz w:val="18"/>
                <w:szCs w:val="18"/>
              </w:rPr>
            </w:pPr>
          </w:p>
        </w:tc>
        <w:tc>
          <w:tcPr>
            <w:tcW w:w="2268" w:type="dxa"/>
            <w:noWrap/>
          </w:tcPr>
          <w:p w14:paraId="024A095E"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Vertipin</w:t>
            </w:r>
            <w:proofErr w:type="spellEnd"/>
          </w:p>
        </w:tc>
        <w:tc>
          <w:tcPr>
            <w:tcW w:w="1559" w:type="dxa"/>
            <w:noWrap/>
          </w:tcPr>
          <w:p w14:paraId="6D561212" w14:textId="77777777" w:rsidR="00F54301" w:rsidRPr="002E2FCD" w:rsidRDefault="00F54301" w:rsidP="004B2BD5">
            <w:pPr>
              <w:rPr>
                <w:rFonts w:cs="Arial"/>
                <w:color w:val="00B050"/>
                <w:sz w:val="18"/>
                <w:szCs w:val="18"/>
              </w:rPr>
            </w:pPr>
            <w:r w:rsidRPr="002E2FCD">
              <w:rPr>
                <w:rFonts w:cs="Arial"/>
                <w:color w:val="00B050"/>
                <w:sz w:val="18"/>
                <w:szCs w:val="18"/>
              </w:rPr>
              <w:t>6 L/ha</w:t>
            </w:r>
          </w:p>
        </w:tc>
        <w:tc>
          <w:tcPr>
            <w:tcW w:w="1701" w:type="dxa"/>
            <w:noWrap/>
          </w:tcPr>
          <w:p w14:paraId="1A001BDA"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tcPr>
          <w:p w14:paraId="1139468D" w14:textId="77777777" w:rsidR="00F54301" w:rsidRPr="002E2FCD" w:rsidRDefault="00F54301" w:rsidP="004B2BD5">
            <w:pPr>
              <w:rPr>
                <w:rFonts w:cs="Arial"/>
                <w:color w:val="00B050"/>
                <w:sz w:val="18"/>
                <w:szCs w:val="18"/>
              </w:rPr>
            </w:pPr>
          </w:p>
        </w:tc>
      </w:tr>
      <w:tr w:rsidR="00F54301" w:rsidRPr="002E2FCD" w14:paraId="15318FE8" w14:textId="77777777" w:rsidTr="0057459C">
        <w:trPr>
          <w:trHeight w:val="232"/>
        </w:trPr>
        <w:tc>
          <w:tcPr>
            <w:tcW w:w="2524" w:type="dxa"/>
            <w:vMerge/>
            <w:hideMark/>
          </w:tcPr>
          <w:p w14:paraId="0516B8A0" w14:textId="77777777" w:rsidR="00F54301" w:rsidRPr="002E2FCD" w:rsidRDefault="00F54301" w:rsidP="004B2BD5">
            <w:pPr>
              <w:rPr>
                <w:rFonts w:cs="Arial"/>
                <w:sz w:val="18"/>
                <w:szCs w:val="18"/>
              </w:rPr>
            </w:pPr>
          </w:p>
        </w:tc>
        <w:tc>
          <w:tcPr>
            <w:tcW w:w="3000" w:type="dxa"/>
            <w:vMerge/>
            <w:hideMark/>
          </w:tcPr>
          <w:p w14:paraId="53B58347" w14:textId="77777777" w:rsidR="00F54301" w:rsidRPr="002E2FCD" w:rsidRDefault="00F54301" w:rsidP="004B2BD5">
            <w:pPr>
              <w:rPr>
                <w:rFonts w:cs="Arial"/>
                <w:sz w:val="18"/>
                <w:szCs w:val="18"/>
              </w:rPr>
            </w:pPr>
          </w:p>
        </w:tc>
        <w:tc>
          <w:tcPr>
            <w:tcW w:w="2551" w:type="dxa"/>
            <w:vMerge/>
            <w:hideMark/>
          </w:tcPr>
          <w:p w14:paraId="757A1AA0" w14:textId="77777777" w:rsidR="00F54301" w:rsidRPr="002E2FCD" w:rsidRDefault="00F54301" w:rsidP="004B2BD5">
            <w:pPr>
              <w:rPr>
                <w:rFonts w:cs="Arial"/>
                <w:sz w:val="18"/>
                <w:szCs w:val="18"/>
              </w:rPr>
            </w:pPr>
          </w:p>
        </w:tc>
        <w:tc>
          <w:tcPr>
            <w:tcW w:w="2268" w:type="dxa"/>
            <w:noWrap/>
            <w:hideMark/>
          </w:tcPr>
          <w:p w14:paraId="685C522D"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Vindex</w:t>
            </w:r>
            <w:proofErr w:type="spellEnd"/>
            <w:r w:rsidRPr="002E2FCD">
              <w:rPr>
                <w:rFonts w:cs="Arial"/>
                <w:color w:val="00B050"/>
                <w:sz w:val="18"/>
                <w:szCs w:val="18"/>
              </w:rPr>
              <w:t xml:space="preserve"> 80 WG</w:t>
            </w:r>
          </w:p>
        </w:tc>
        <w:tc>
          <w:tcPr>
            <w:tcW w:w="1559" w:type="dxa"/>
            <w:noWrap/>
            <w:hideMark/>
          </w:tcPr>
          <w:p w14:paraId="38C97179" w14:textId="77777777" w:rsidR="00F54301" w:rsidRPr="002E2FCD" w:rsidRDefault="00F54301" w:rsidP="004B2BD5">
            <w:pPr>
              <w:rPr>
                <w:rFonts w:cs="Arial"/>
                <w:color w:val="00B050"/>
                <w:sz w:val="18"/>
                <w:szCs w:val="18"/>
              </w:rPr>
            </w:pPr>
            <w:r w:rsidRPr="002E2FCD">
              <w:rPr>
                <w:rFonts w:cs="Arial"/>
                <w:color w:val="00B050"/>
                <w:sz w:val="18"/>
                <w:szCs w:val="18"/>
              </w:rPr>
              <w:t>5-7,5 kg/ha</w:t>
            </w:r>
          </w:p>
        </w:tc>
        <w:tc>
          <w:tcPr>
            <w:tcW w:w="1701" w:type="dxa"/>
            <w:noWrap/>
            <w:hideMark/>
          </w:tcPr>
          <w:p w14:paraId="231302BB"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vMerge/>
          </w:tcPr>
          <w:p w14:paraId="2B5C7642" w14:textId="77777777" w:rsidR="00F54301" w:rsidRPr="002E2FCD" w:rsidRDefault="00F54301" w:rsidP="004B2BD5">
            <w:pPr>
              <w:rPr>
                <w:rFonts w:cs="Arial"/>
                <w:color w:val="00B050"/>
                <w:sz w:val="18"/>
                <w:szCs w:val="18"/>
              </w:rPr>
            </w:pPr>
          </w:p>
        </w:tc>
      </w:tr>
      <w:tr w:rsidR="00F54301" w:rsidRPr="002E2FCD" w14:paraId="04BF2EF0" w14:textId="77777777" w:rsidTr="0057459C">
        <w:trPr>
          <w:trHeight w:val="516"/>
        </w:trPr>
        <w:tc>
          <w:tcPr>
            <w:tcW w:w="2524" w:type="dxa"/>
            <w:hideMark/>
          </w:tcPr>
          <w:p w14:paraId="296A672A" w14:textId="77777777" w:rsidR="00F54301" w:rsidRDefault="00F54301" w:rsidP="004B2BD5">
            <w:pPr>
              <w:rPr>
                <w:rFonts w:cs="Arial"/>
                <w:sz w:val="18"/>
                <w:szCs w:val="18"/>
              </w:rPr>
            </w:pPr>
            <w:r w:rsidRPr="002E2FCD">
              <w:rPr>
                <w:rFonts w:cs="Arial"/>
                <w:b/>
                <w:bCs/>
                <w:sz w:val="18"/>
                <w:szCs w:val="18"/>
              </w:rPr>
              <w:t>Siva plesen</w:t>
            </w:r>
            <w:r w:rsidRPr="002E2FCD">
              <w:rPr>
                <w:rFonts w:cs="Arial"/>
                <w:sz w:val="18"/>
                <w:szCs w:val="18"/>
              </w:rPr>
              <w:t xml:space="preserve"> </w:t>
            </w:r>
          </w:p>
          <w:p w14:paraId="72046C5A" w14:textId="77777777" w:rsidR="00F54301" w:rsidRPr="002E2FCD" w:rsidRDefault="00F54301" w:rsidP="004B2BD5">
            <w:pPr>
              <w:rPr>
                <w:rFonts w:cs="Arial"/>
                <w:sz w:val="18"/>
                <w:szCs w:val="18"/>
              </w:rPr>
            </w:pPr>
            <w:r w:rsidRPr="002E2FCD">
              <w:rPr>
                <w:rFonts w:cs="Arial"/>
                <w:sz w:val="18"/>
                <w:szCs w:val="18"/>
              </w:rPr>
              <w:t>(</w:t>
            </w:r>
            <w:proofErr w:type="spellStart"/>
            <w:r w:rsidRPr="002E2FCD">
              <w:rPr>
                <w:rFonts w:cs="Arial"/>
                <w:i/>
                <w:iCs/>
                <w:sz w:val="18"/>
                <w:szCs w:val="18"/>
              </w:rPr>
              <w:t>Botryotinia</w:t>
            </w:r>
            <w:proofErr w:type="spellEnd"/>
            <w:r w:rsidRPr="002E2FCD">
              <w:rPr>
                <w:rFonts w:cs="Arial"/>
                <w:sz w:val="18"/>
                <w:szCs w:val="18"/>
              </w:rPr>
              <w:t xml:space="preserve"> </w:t>
            </w:r>
            <w:proofErr w:type="spellStart"/>
            <w:r w:rsidRPr="002E2FCD">
              <w:rPr>
                <w:rFonts w:cs="Arial"/>
                <w:i/>
                <w:iCs/>
                <w:sz w:val="18"/>
                <w:szCs w:val="18"/>
              </w:rPr>
              <w:t>fuckeliana</w:t>
            </w:r>
            <w:proofErr w:type="spellEnd"/>
            <w:r w:rsidRPr="002E2FCD">
              <w:rPr>
                <w:rFonts w:cs="Arial"/>
                <w:sz w:val="18"/>
                <w:szCs w:val="18"/>
              </w:rPr>
              <w:t>)</w:t>
            </w:r>
          </w:p>
        </w:tc>
        <w:tc>
          <w:tcPr>
            <w:tcW w:w="3000" w:type="dxa"/>
            <w:noWrap/>
            <w:hideMark/>
          </w:tcPr>
          <w:p w14:paraId="2EBDBE72" w14:textId="77777777" w:rsidR="00F54301" w:rsidRPr="002E2FCD" w:rsidRDefault="00F54301" w:rsidP="004B2BD5">
            <w:pPr>
              <w:rPr>
                <w:rFonts w:cs="Arial"/>
                <w:sz w:val="18"/>
                <w:szCs w:val="18"/>
              </w:rPr>
            </w:pPr>
            <w:r w:rsidRPr="002E2FCD">
              <w:rPr>
                <w:rFonts w:cs="Arial"/>
                <w:sz w:val="18"/>
                <w:szCs w:val="18"/>
              </w:rPr>
              <w:t> </w:t>
            </w:r>
          </w:p>
        </w:tc>
        <w:tc>
          <w:tcPr>
            <w:tcW w:w="2551" w:type="dxa"/>
            <w:hideMark/>
          </w:tcPr>
          <w:p w14:paraId="403FD7BB"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Bacillus</w:t>
            </w:r>
            <w:proofErr w:type="spellEnd"/>
            <w:r w:rsidRPr="002E2FCD">
              <w:rPr>
                <w:rFonts w:cs="Arial"/>
                <w:i/>
                <w:iCs/>
                <w:color w:val="00B050"/>
                <w:sz w:val="18"/>
                <w:szCs w:val="18"/>
              </w:rPr>
              <w:t xml:space="preserve"> </w:t>
            </w:r>
            <w:proofErr w:type="spellStart"/>
            <w:r w:rsidRPr="002E2FCD">
              <w:rPr>
                <w:rFonts w:cs="Arial"/>
                <w:i/>
                <w:iCs/>
                <w:color w:val="00B050"/>
                <w:sz w:val="18"/>
                <w:szCs w:val="18"/>
              </w:rPr>
              <w:t>amyloliquefaciens</w:t>
            </w:r>
            <w:proofErr w:type="spellEnd"/>
            <w:r w:rsidRPr="002E2FCD">
              <w:rPr>
                <w:rFonts w:cs="Arial"/>
                <w:color w:val="00B050"/>
                <w:sz w:val="18"/>
                <w:szCs w:val="18"/>
              </w:rPr>
              <w:t xml:space="preserve"> (</w:t>
            </w:r>
            <w:proofErr w:type="spellStart"/>
            <w:r w:rsidRPr="002E2FCD">
              <w:rPr>
                <w:rFonts w:cs="Arial"/>
                <w:color w:val="00B050"/>
                <w:sz w:val="18"/>
                <w:szCs w:val="18"/>
              </w:rPr>
              <w:t>former</w:t>
            </w:r>
            <w:proofErr w:type="spellEnd"/>
            <w:r w:rsidRPr="002E2FCD">
              <w:rPr>
                <w:rFonts w:cs="Arial"/>
                <w:color w:val="00B050"/>
                <w:sz w:val="18"/>
                <w:szCs w:val="18"/>
              </w:rPr>
              <w:t xml:space="preserve"> </w:t>
            </w:r>
            <w:proofErr w:type="spellStart"/>
            <w:r w:rsidRPr="002E2FCD">
              <w:rPr>
                <w:rFonts w:cs="Arial"/>
                <w:i/>
                <w:iCs/>
                <w:color w:val="00B050"/>
                <w:sz w:val="18"/>
                <w:szCs w:val="18"/>
              </w:rPr>
              <w:t>subtilis</w:t>
            </w:r>
            <w:proofErr w:type="spellEnd"/>
            <w:r w:rsidRPr="002E2FCD">
              <w:rPr>
                <w:rFonts w:cs="Arial"/>
                <w:color w:val="00B050"/>
                <w:sz w:val="18"/>
                <w:szCs w:val="18"/>
              </w:rPr>
              <w:t>) str. QST 713</w:t>
            </w:r>
          </w:p>
        </w:tc>
        <w:tc>
          <w:tcPr>
            <w:tcW w:w="2268" w:type="dxa"/>
            <w:noWrap/>
            <w:hideMark/>
          </w:tcPr>
          <w:p w14:paraId="6C44033D" w14:textId="77777777" w:rsidR="00F54301" w:rsidRPr="002E2FCD" w:rsidRDefault="00F54301" w:rsidP="004B2BD5">
            <w:pPr>
              <w:rPr>
                <w:rFonts w:cs="Arial"/>
                <w:color w:val="00B050"/>
                <w:sz w:val="18"/>
                <w:szCs w:val="18"/>
              </w:rPr>
            </w:pPr>
            <w:r w:rsidRPr="002E2FCD">
              <w:rPr>
                <w:rFonts w:cs="Arial"/>
                <w:color w:val="00B050"/>
                <w:sz w:val="18"/>
                <w:szCs w:val="18"/>
              </w:rPr>
              <w:t xml:space="preserve">Serenade </w:t>
            </w:r>
            <w:proofErr w:type="spellStart"/>
            <w:r w:rsidRPr="002E2FCD">
              <w:rPr>
                <w:rFonts w:cs="Arial"/>
                <w:color w:val="00B050"/>
                <w:sz w:val="18"/>
                <w:szCs w:val="18"/>
              </w:rPr>
              <w:t>aso</w:t>
            </w:r>
            <w:proofErr w:type="spellEnd"/>
          </w:p>
        </w:tc>
        <w:tc>
          <w:tcPr>
            <w:tcW w:w="1559" w:type="dxa"/>
            <w:noWrap/>
            <w:hideMark/>
          </w:tcPr>
          <w:p w14:paraId="083D20FE" w14:textId="77777777" w:rsidR="00F54301" w:rsidRPr="002E2FCD" w:rsidRDefault="00F54301" w:rsidP="004B2BD5">
            <w:pPr>
              <w:rPr>
                <w:rFonts w:cs="Arial"/>
                <w:color w:val="00B050"/>
                <w:sz w:val="18"/>
                <w:szCs w:val="18"/>
              </w:rPr>
            </w:pPr>
            <w:r w:rsidRPr="002E2FCD">
              <w:rPr>
                <w:rFonts w:cs="Arial"/>
                <w:color w:val="00B050"/>
                <w:sz w:val="18"/>
                <w:szCs w:val="18"/>
              </w:rPr>
              <w:t>8 L/ha</w:t>
            </w:r>
          </w:p>
        </w:tc>
        <w:tc>
          <w:tcPr>
            <w:tcW w:w="1701" w:type="dxa"/>
            <w:noWrap/>
            <w:hideMark/>
          </w:tcPr>
          <w:p w14:paraId="2C275E0E"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7D50183F" w14:textId="77777777" w:rsidR="00F54301" w:rsidRPr="002E2FCD" w:rsidRDefault="00F54301" w:rsidP="004B2BD5">
            <w:pPr>
              <w:rPr>
                <w:rFonts w:cs="Arial"/>
                <w:color w:val="00B050"/>
                <w:sz w:val="18"/>
                <w:szCs w:val="18"/>
              </w:rPr>
            </w:pPr>
            <w:r>
              <w:rPr>
                <w:rFonts w:cs="Arial"/>
                <w:color w:val="00B050"/>
                <w:sz w:val="18"/>
                <w:szCs w:val="18"/>
              </w:rPr>
              <w:t>Manjša uporaba. D</w:t>
            </w:r>
            <w:r w:rsidRPr="002E2FCD">
              <w:rPr>
                <w:rFonts w:cs="Arial"/>
                <w:color w:val="00B050"/>
                <w:sz w:val="18"/>
                <w:szCs w:val="18"/>
              </w:rPr>
              <w:t xml:space="preserve">o 6 </w:t>
            </w:r>
            <w:proofErr w:type="spellStart"/>
            <w:r w:rsidRPr="002E2FCD">
              <w:rPr>
                <w:rFonts w:cs="Arial"/>
                <w:color w:val="00B050"/>
                <w:sz w:val="18"/>
                <w:szCs w:val="18"/>
              </w:rPr>
              <w:t>tretiranj</w:t>
            </w:r>
            <w:proofErr w:type="spellEnd"/>
            <w:r w:rsidRPr="002E2FCD">
              <w:rPr>
                <w:rFonts w:cs="Arial"/>
                <w:color w:val="00B050"/>
                <w:sz w:val="18"/>
                <w:szCs w:val="18"/>
              </w:rPr>
              <w:t xml:space="preserve"> v eni rastni dobi</w:t>
            </w:r>
          </w:p>
        </w:tc>
      </w:tr>
      <w:tr w:rsidR="00D66226" w:rsidRPr="002E2FCD" w14:paraId="7E4BB50A" w14:textId="77777777" w:rsidTr="0057459C">
        <w:trPr>
          <w:trHeight w:val="239"/>
        </w:trPr>
        <w:tc>
          <w:tcPr>
            <w:tcW w:w="2524" w:type="dxa"/>
            <w:vMerge w:val="restart"/>
            <w:hideMark/>
          </w:tcPr>
          <w:p w14:paraId="35785F04" w14:textId="77777777" w:rsidR="00D66226" w:rsidRPr="002E2FCD" w:rsidRDefault="00D66226" w:rsidP="004B2BD5">
            <w:pPr>
              <w:jc w:val="left"/>
              <w:rPr>
                <w:rFonts w:cs="Arial"/>
                <w:sz w:val="18"/>
                <w:szCs w:val="18"/>
              </w:rPr>
            </w:pPr>
            <w:r w:rsidRPr="002E2FCD">
              <w:rPr>
                <w:rFonts w:cs="Arial"/>
                <w:b/>
                <w:bCs/>
                <w:sz w:val="18"/>
                <w:szCs w:val="18"/>
              </w:rPr>
              <w:t xml:space="preserve">Glive iz rodu </w:t>
            </w:r>
            <w:proofErr w:type="spellStart"/>
            <w:r w:rsidRPr="002E2FCD">
              <w:rPr>
                <w:rFonts w:cs="Arial"/>
                <w:b/>
                <w:bCs/>
                <w:sz w:val="18"/>
                <w:szCs w:val="18"/>
              </w:rPr>
              <w:t>Alternaria</w:t>
            </w:r>
            <w:proofErr w:type="spellEnd"/>
            <w:r w:rsidRPr="002E2FCD">
              <w:rPr>
                <w:rFonts w:cs="Arial"/>
                <w:sz w:val="18"/>
                <w:szCs w:val="18"/>
              </w:rPr>
              <w:t xml:space="preserve"> (</w:t>
            </w:r>
            <w:proofErr w:type="spellStart"/>
            <w:r w:rsidRPr="002E2FCD">
              <w:rPr>
                <w:rFonts w:cs="Arial"/>
                <w:i/>
                <w:iCs/>
                <w:sz w:val="18"/>
                <w:szCs w:val="18"/>
              </w:rPr>
              <w:t>Alternaria</w:t>
            </w:r>
            <w:proofErr w:type="spellEnd"/>
            <w:r w:rsidRPr="002E2FCD">
              <w:rPr>
                <w:rFonts w:cs="Arial"/>
                <w:sz w:val="18"/>
                <w:szCs w:val="18"/>
              </w:rPr>
              <w:t xml:space="preserve"> </w:t>
            </w:r>
            <w:proofErr w:type="spellStart"/>
            <w:r w:rsidRPr="002E2FCD">
              <w:rPr>
                <w:rFonts w:cs="Arial"/>
                <w:sz w:val="18"/>
                <w:szCs w:val="18"/>
              </w:rPr>
              <w:t>spp</w:t>
            </w:r>
            <w:proofErr w:type="spellEnd"/>
            <w:r w:rsidRPr="002E2FCD">
              <w:rPr>
                <w:rFonts w:cs="Arial"/>
                <w:sz w:val="18"/>
                <w:szCs w:val="18"/>
              </w:rPr>
              <w:t>.)</w:t>
            </w:r>
          </w:p>
        </w:tc>
        <w:tc>
          <w:tcPr>
            <w:tcW w:w="3000" w:type="dxa"/>
            <w:vMerge w:val="restart"/>
            <w:noWrap/>
            <w:hideMark/>
          </w:tcPr>
          <w:p w14:paraId="65E1EE46" w14:textId="77777777" w:rsidR="00D66226" w:rsidRPr="002E2FCD" w:rsidRDefault="00D66226" w:rsidP="004B2BD5">
            <w:pPr>
              <w:rPr>
                <w:rFonts w:cs="Arial"/>
                <w:sz w:val="18"/>
                <w:szCs w:val="18"/>
              </w:rPr>
            </w:pPr>
            <w:r w:rsidRPr="002E2FCD">
              <w:rPr>
                <w:rFonts w:cs="Arial"/>
                <w:sz w:val="18"/>
                <w:szCs w:val="18"/>
              </w:rPr>
              <w:t> </w:t>
            </w:r>
          </w:p>
        </w:tc>
        <w:tc>
          <w:tcPr>
            <w:tcW w:w="2551" w:type="dxa"/>
            <w:vMerge w:val="restart"/>
            <w:hideMark/>
          </w:tcPr>
          <w:p w14:paraId="277EDAC2" w14:textId="77777777" w:rsidR="00D66226" w:rsidRPr="002E2FCD" w:rsidRDefault="00D66226" w:rsidP="004B2BD5">
            <w:pPr>
              <w:rPr>
                <w:rFonts w:cs="Arial"/>
                <w:sz w:val="18"/>
                <w:szCs w:val="18"/>
              </w:rPr>
            </w:pPr>
            <w:proofErr w:type="spellStart"/>
            <w:r w:rsidRPr="002E2FCD">
              <w:rPr>
                <w:rFonts w:cs="Arial"/>
                <w:sz w:val="18"/>
                <w:szCs w:val="18"/>
              </w:rPr>
              <w:t>difenokonazol</w:t>
            </w:r>
            <w:proofErr w:type="spellEnd"/>
          </w:p>
        </w:tc>
        <w:tc>
          <w:tcPr>
            <w:tcW w:w="2268" w:type="dxa"/>
            <w:noWrap/>
            <w:hideMark/>
          </w:tcPr>
          <w:p w14:paraId="489B0A76" w14:textId="77777777" w:rsidR="00D66226" w:rsidRPr="002E2FCD" w:rsidRDefault="00D66226" w:rsidP="004B2BD5">
            <w:pPr>
              <w:rPr>
                <w:rFonts w:cs="Arial"/>
                <w:sz w:val="18"/>
                <w:szCs w:val="18"/>
              </w:rPr>
            </w:pPr>
            <w:proofErr w:type="spellStart"/>
            <w:r w:rsidRPr="002E2FCD">
              <w:rPr>
                <w:rFonts w:cs="Arial"/>
                <w:sz w:val="18"/>
                <w:szCs w:val="18"/>
              </w:rPr>
              <w:t>Mavita</w:t>
            </w:r>
            <w:proofErr w:type="spellEnd"/>
            <w:r w:rsidRPr="002E2FCD">
              <w:rPr>
                <w:rFonts w:cs="Arial"/>
                <w:sz w:val="18"/>
                <w:szCs w:val="18"/>
              </w:rPr>
              <w:t xml:space="preserve"> 250 EC</w:t>
            </w:r>
          </w:p>
        </w:tc>
        <w:tc>
          <w:tcPr>
            <w:tcW w:w="1559" w:type="dxa"/>
            <w:noWrap/>
            <w:hideMark/>
          </w:tcPr>
          <w:p w14:paraId="7EED1D5E" w14:textId="77777777" w:rsidR="00D66226" w:rsidRPr="002E2FCD" w:rsidRDefault="00D66226" w:rsidP="004B2BD5">
            <w:pPr>
              <w:rPr>
                <w:rFonts w:cs="Arial"/>
                <w:sz w:val="18"/>
                <w:szCs w:val="18"/>
              </w:rPr>
            </w:pPr>
            <w:r w:rsidRPr="002E2FCD">
              <w:rPr>
                <w:rFonts w:cs="Arial"/>
                <w:sz w:val="18"/>
                <w:szCs w:val="18"/>
              </w:rPr>
              <w:t>0,5 L/ha</w:t>
            </w:r>
          </w:p>
        </w:tc>
        <w:tc>
          <w:tcPr>
            <w:tcW w:w="1701" w:type="dxa"/>
            <w:noWrap/>
            <w:hideMark/>
          </w:tcPr>
          <w:p w14:paraId="698C8A72" w14:textId="77777777" w:rsidR="00D66226" w:rsidRPr="002E2FCD" w:rsidRDefault="00D66226" w:rsidP="004B2BD5">
            <w:pPr>
              <w:rPr>
                <w:rFonts w:cs="Arial"/>
                <w:sz w:val="18"/>
                <w:szCs w:val="18"/>
              </w:rPr>
            </w:pPr>
            <w:r w:rsidRPr="002E2FCD">
              <w:rPr>
                <w:rFonts w:cs="Arial"/>
                <w:sz w:val="18"/>
                <w:szCs w:val="18"/>
              </w:rPr>
              <w:t>3</w:t>
            </w:r>
          </w:p>
        </w:tc>
        <w:tc>
          <w:tcPr>
            <w:tcW w:w="1701" w:type="dxa"/>
            <w:vMerge w:val="restart"/>
            <w:hideMark/>
          </w:tcPr>
          <w:p w14:paraId="4FA81573" w14:textId="77777777" w:rsidR="00D66226" w:rsidRPr="002E2FCD" w:rsidRDefault="00D66226" w:rsidP="004B2BD5">
            <w:pPr>
              <w:rPr>
                <w:rFonts w:cs="Arial"/>
                <w:sz w:val="18"/>
                <w:szCs w:val="18"/>
              </w:rPr>
            </w:pPr>
            <w:r w:rsidRPr="002E2FCD">
              <w:rPr>
                <w:rFonts w:cs="Arial"/>
                <w:sz w:val="18"/>
                <w:szCs w:val="18"/>
              </w:rPr>
              <w:t> </w:t>
            </w:r>
            <w:r w:rsidRPr="00D533A4">
              <w:rPr>
                <w:rFonts w:cs="Arial"/>
                <w:sz w:val="18"/>
                <w:szCs w:val="18"/>
              </w:rPr>
              <w:t>2 krat v eni rastni sezoni</w:t>
            </w:r>
          </w:p>
        </w:tc>
      </w:tr>
      <w:tr w:rsidR="00D66226" w:rsidRPr="002E2FCD" w14:paraId="5821D431" w14:textId="77777777" w:rsidTr="0057459C">
        <w:trPr>
          <w:trHeight w:val="427"/>
        </w:trPr>
        <w:tc>
          <w:tcPr>
            <w:tcW w:w="2524" w:type="dxa"/>
            <w:vMerge/>
            <w:hideMark/>
          </w:tcPr>
          <w:p w14:paraId="396D3FC9" w14:textId="77777777" w:rsidR="00D66226" w:rsidRPr="002E2FCD" w:rsidRDefault="00D66226" w:rsidP="004B2BD5">
            <w:pPr>
              <w:jc w:val="left"/>
              <w:rPr>
                <w:rFonts w:cs="Arial"/>
                <w:sz w:val="18"/>
                <w:szCs w:val="18"/>
              </w:rPr>
            </w:pPr>
          </w:p>
        </w:tc>
        <w:tc>
          <w:tcPr>
            <w:tcW w:w="3000" w:type="dxa"/>
            <w:vMerge/>
            <w:hideMark/>
          </w:tcPr>
          <w:p w14:paraId="2F34E54D" w14:textId="77777777" w:rsidR="00D66226" w:rsidRPr="002E2FCD" w:rsidRDefault="00D66226" w:rsidP="004B2BD5">
            <w:pPr>
              <w:rPr>
                <w:rFonts w:cs="Arial"/>
                <w:sz w:val="18"/>
                <w:szCs w:val="18"/>
              </w:rPr>
            </w:pPr>
          </w:p>
        </w:tc>
        <w:tc>
          <w:tcPr>
            <w:tcW w:w="2551" w:type="dxa"/>
            <w:vMerge/>
            <w:hideMark/>
          </w:tcPr>
          <w:p w14:paraId="1B4D884D" w14:textId="77777777" w:rsidR="00D66226" w:rsidRPr="002E2FCD" w:rsidRDefault="00D66226" w:rsidP="004B2BD5">
            <w:pPr>
              <w:rPr>
                <w:rFonts w:cs="Arial"/>
                <w:sz w:val="18"/>
                <w:szCs w:val="18"/>
              </w:rPr>
            </w:pPr>
          </w:p>
        </w:tc>
        <w:tc>
          <w:tcPr>
            <w:tcW w:w="2268" w:type="dxa"/>
            <w:noWrap/>
            <w:hideMark/>
          </w:tcPr>
          <w:p w14:paraId="0872B6D6" w14:textId="77777777" w:rsidR="00D66226" w:rsidRPr="002E2FCD" w:rsidRDefault="00D66226" w:rsidP="004B2BD5">
            <w:pPr>
              <w:rPr>
                <w:rFonts w:cs="Arial"/>
                <w:sz w:val="18"/>
                <w:szCs w:val="18"/>
              </w:rPr>
            </w:pPr>
            <w:proofErr w:type="spellStart"/>
            <w:r w:rsidRPr="002E2FCD">
              <w:rPr>
                <w:rFonts w:cs="Arial"/>
                <w:sz w:val="18"/>
                <w:szCs w:val="18"/>
              </w:rPr>
              <w:t>Score</w:t>
            </w:r>
            <w:proofErr w:type="spellEnd"/>
            <w:r w:rsidRPr="002E2FCD">
              <w:rPr>
                <w:rFonts w:cs="Arial"/>
                <w:sz w:val="18"/>
                <w:szCs w:val="18"/>
              </w:rPr>
              <w:t xml:space="preserve"> 250 EC</w:t>
            </w:r>
          </w:p>
        </w:tc>
        <w:tc>
          <w:tcPr>
            <w:tcW w:w="1559" w:type="dxa"/>
            <w:noWrap/>
            <w:hideMark/>
          </w:tcPr>
          <w:p w14:paraId="33DCE072" w14:textId="77777777" w:rsidR="00D66226" w:rsidRPr="002E2FCD" w:rsidRDefault="00D66226" w:rsidP="004B2BD5">
            <w:pPr>
              <w:rPr>
                <w:rFonts w:cs="Arial"/>
                <w:sz w:val="18"/>
                <w:szCs w:val="18"/>
              </w:rPr>
            </w:pPr>
            <w:r w:rsidRPr="002E2FCD">
              <w:rPr>
                <w:rFonts w:cs="Arial"/>
                <w:sz w:val="18"/>
                <w:szCs w:val="18"/>
              </w:rPr>
              <w:t>0,5 L/ha</w:t>
            </w:r>
          </w:p>
        </w:tc>
        <w:tc>
          <w:tcPr>
            <w:tcW w:w="1701" w:type="dxa"/>
            <w:noWrap/>
            <w:hideMark/>
          </w:tcPr>
          <w:p w14:paraId="3B9B51CD" w14:textId="77777777" w:rsidR="00D66226" w:rsidRPr="002E2FCD" w:rsidRDefault="00D66226" w:rsidP="004B2BD5">
            <w:pPr>
              <w:rPr>
                <w:rFonts w:cs="Arial"/>
                <w:sz w:val="18"/>
                <w:szCs w:val="18"/>
              </w:rPr>
            </w:pPr>
            <w:r w:rsidRPr="002E2FCD">
              <w:rPr>
                <w:rFonts w:cs="Arial"/>
                <w:sz w:val="18"/>
                <w:szCs w:val="18"/>
              </w:rPr>
              <w:t>3</w:t>
            </w:r>
          </w:p>
        </w:tc>
        <w:tc>
          <w:tcPr>
            <w:tcW w:w="1701" w:type="dxa"/>
            <w:vMerge/>
            <w:hideMark/>
          </w:tcPr>
          <w:p w14:paraId="509DFDE3" w14:textId="634F4DAE" w:rsidR="00D66226" w:rsidRPr="002E2FCD" w:rsidRDefault="00D66226" w:rsidP="004B2BD5">
            <w:pPr>
              <w:rPr>
                <w:rFonts w:cs="Arial"/>
                <w:sz w:val="18"/>
                <w:szCs w:val="18"/>
              </w:rPr>
            </w:pPr>
          </w:p>
        </w:tc>
      </w:tr>
      <w:tr w:rsidR="00F54301" w:rsidRPr="002E2FCD" w14:paraId="3F98B402" w14:textId="77777777" w:rsidTr="0057459C">
        <w:trPr>
          <w:trHeight w:val="260"/>
        </w:trPr>
        <w:tc>
          <w:tcPr>
            <w:tcW w:w="2524" w:type="dxa"/>
            <w:vMerge w:val="restart"/>
            <w:hideMark/>
          </w:tcPr>
          <w:p w14:paraId="24D636C4" w14:textId="77777777" w:rsidR="00F54301" w:rsidRPr="002E2FCD" w:rsidRDefault="00F54301" w:rsidP="004B2BD5">
            <w:pPr>
              <w:jc w:val="left"/>
              <w:rPr>
                <w:rFonts w:cs="Arial"/>
                <w:sz w:val="18"/>
                <w:szCs w:val="18"/>
              </w:rPr>
            </w:pPr>
            <w:r w:rsidRPr="002E2FCD">
              <w:rPr>
                <w:rFonts w:cs="Arial"/>
                <w:b/>
                <w:bCs/>
                <w:sz w:val="18"/>
                <w:szCs w:val="18"/>
              </w:rPr>
              <w:t>Listne uši</w:t>
            </w:r>
            <w:r w:rsidRPr="002E2FCD">
              <w:rPr>
                <w:rFonts w:cs="Arial"/>
                <w:sz w:val="18"/>
                <w:szCs w:val="18"/>
              </w:rPr>
              <w:t xml:space="preserve"> (</w:t>
            </w:r>
            <w:proofErr w:type="spellStart"/>
            <w:r w:rsidRPr="002E2FCD">
              <w:rPr>
                <w:rFonts w:cs="Arial"/>
                <w:sz w:val="18"/>
                <w:szCs w:val="18"/>
              </w:rPr>
              <w:t>Aphididae</w:t>
            </w:r>
            <w:proofErr w:type="spellEnd"/>
            <w:r w:rsidRPr="002E2FCD">
              <w:rPr>
                <w:rFonts w:cs="Arial"/>
                <w:sz w:val="18"/>
                <w:szCs w:val="18"/>
              </w:rPr>
              <w:t xml:space="preserve">) </w:t>
            </w:r>
          </w:p>
        </w:tc>
        <w:tc>
          <w:tcPr>
            <w:tcW w:w="3000" w:type="dxa"/>
            <w:vMerge w:val="restart"/>
            <w:noWrap/>
            <w:hideMark/>
          </w:tcPr>
          <w:p w14:paraId="48FFC44F" w14:textId="77777777" w:rsidR="00F54301" w:rsidRPr="002E2FCD" w:rsidRDefault="00F54301" w:rsidP="004B2BD5">
            <w:pPr>
              <w:rPr>
                <w:rFonts w:cs="Arial"/>
                <w:sz w:val="18"/>
                <w:szCs w:val="18"/>
              </w:rPr>
            </w:pPr>
            <w:r w:rsidRPr="002E2FCD">
              <w:rPr>
                <w:rFonts w:cs="Arial"/>
                <w:b/>
                <w:bCs/>
                <w:sz w:val="18"/>
                <w:szCs w:val="18"/>
                <w:u w:val="single"/>
              </w:rPr>
              <w:t>Agrotehnični ukrepi:</w:t>
            </w:r>
            <w:r w:rsidRPr="002E2FCD">
              <w:rPr>
                <w:rFonts w:cs="Arial"/>
                <w:sz w:val="18"/>
                <w:szCs w:val="18"/>
              </w:rPr>
              <w:t xml:space="preserve"> </w:t>
            </w:r>
          </w:p>
          <w:p w14:paraId="171AF301" w14:textId="77777777" w:rsidR="00F54301" w:rsidRPr="002E2FCD" w:rsidRDefault="00F54301" w:rsidP="00B84EF7">
            <w:pPr>
              <w:pStyle w:val="Odstavekseznama"/>
              <w:numPr>
                <w:ilvl w:val="0"/>
                <w:numId w:val="297"/>
              </w:numPr>
              <w:ind w:left="213" w:hanging="213"/>
              <w:contextualSpacing/>
              <w:jc w:val="left"/>
              <w:rPr>
                <w:rFonts w:cs="Arial"/>
                <w:sz w:val="18"/>
                <w:szCs w:val="18"/>
              </w:rPr>
            </w:pPr>
            <w:r w:rsidRPr="002E2FCD">
              <w:rPr>
                <w:rFonts w:cs="Arial"/>
                <w:sz w:val="18"/>
                <w:szCs w:val="18"/>
              </w:rPr>
              <w:t>odstranjevanje plevelov.</w:t>
            </w:r>
          </w:p>
          <w:p w14:paraId="7FE91AD7" w14:textId="77777777" w:rsidR="00F54301" w:rsidRPr="002E2FCD" w:rsidRDefault="00F54301" w:rsidP="004B2BD5">
            <w:pPr>
              <w:rPr>
                <w:rFonts w:cs="Arial"/>
                <w:sz w:val="18"/>
                <w:szCs w:val="18"/>
              </w:rPr>
            </w:pPr>
          </w:p>
          <w:p w14:paraId="2CB7B420" w14:textId="77777777" w:rsidR="00F54301" w:rsidRPr="002E2FCD" w:rsidRDefault="00F54301" w:rsidP="004B2BD5">
            <w:pPr>
              <w:rPr>
                <w:rFonts w:cs="Arial"/>
                <w:sz w:val="18"/>
                <w:szCs w:val="18"/>
              </w:rPr>
            </w:pPr>
          </w:p>
        </w:tc>
        <w:tc>
          <w:tcPr>
            <w:tcW w:w="2551" w:type="dxa"/>
            <w:hideMark/>
          </w:tcPr>
          <w:p w14:paraId="1E85F995" w14:textId="77777777" w:rsidR="00F54301" w:rsidRPr="002E2FCD" w:rsidRDefault="00F54301" w:rsidP="004B2BD5">
            <w:pPr>
              <w:rPr>
                <w:rFonts w:cs="Arial"/>
                <w:sz w:val="18"/>
                <w:szCs w:val="18"/>
              </w:rPr>
            </w:pPr>
            <w:proofErr w:type="spellStart"/>
            <w:r w:rsidRPr="002E2FCD">
              <w:rPr>
                <w:rFonts w:cs="Arial"/>
                <w:sz w:val="18"/>
                <w:szCs w:val="18"/>
              </w:rPr>
              <w:t>acetamiprid</w:t>
            </w:r>
            <w:proofErr w:type="spellEnd"/>
          </w:p>
        </w:tc>
        <w:tc>
          <w:tcPr>
            <w:tcW w:w="2268" w:type="dxa"/>
            <w:noWrap/>
            <w:hideMark/>
          </w:tcPr>
          <w:p w14:paraId="14C48753" w14:textId="77777777" w:rsidR="00F54301" w:rsidRPr="002E2FCD" w:rsidRDefault="00F54301" w:rsidP="004B2BD5">
            <w:pPr>
              <w:rPr>
                <w:rFonts w:cs="Arial"/>
                <w:sz w:val="18"/>
                <w:szCs w:val="18"/>
              </w:rPr>
            </w:pPr>
            <w:proofErr w:type="spellStart"/>
            <w:r w:rsidRPr="002E2FCD">
              <w:rPr>
                <w:rFonts w:cs="Arial"/>
                <w:sz w:val="18"/>
                <w:szCs w:val="18"/>
              </w:rPr>
              <w:t>Mospilan</w:t>
            </w:r>
            <w:proofErr w:type="spellEnd"/>
            <w:r w:rsidRPr="002E2FCD">
              <w:rPr>
                <w:rFonts w:cs="Arial"/>
                <w:sz w:val="18"/>
                <w:szCs w:val="18"/>
              </w:rPr>
              <w:t xml:space="preserve"> 20 SG</w:t>
            </w:r>
          </w:p>
        </w:tc>
        <w:tc>
          <w:tcPr>
            <w:tcW w:w="1559" w:type="dxa"/>
            <w:noWrap/>
            <w:hideMark/>
          </w:tcPr>
          <w:p w14:paraId="5288257C" w14:textId="77777777" w:rsidR="00F54301" w:rsidRPr="002E2FCD" w:rsidRDefault="00F54301" w:rsidP="004B2BD5">
            <w:pPr>
              <w:rPr>
                <w:rFonts w:cs="Arial"/>
                <w:sz w:val="18"/>
                <w:szCs w:val="18"/>
              </w:rPr>
            </w:pPr>
            <w:r w:rsidRPr="002E2FCD">
              <w:rPr>
                <w:rFonts w:cs="Arial"/>
                <w:sz w:val="18"/>
                <w:szCs w:val="18"/>
              </w:rPr>
              <w:t>0,125 – 0,15 kg/ha</w:t>
            </w:r>
          </w:p>
        </w:tc>
        <w:tc>
          <w:tcPr>
            <w:tcW w:w="1701" w:type="dxa"/>
            <w:noWrap/>
            <w:hideMark/>
          </w:tcPr>
          <w:p w14:paraId="4C12F7F0" w14:textId="77777777" w:rsidR="00F54301" w:rsidRPr="002E2FCD" w:rsidRDefault="00F54301" w:rsidP="004B2BD5">
            <w:pPr>
              <w:rPr>
                <w:rFonts w:cs="Arial"/>
                <w:sz w:val="18"/>
                <w:szCs w:val="18"/>
              </w:rPr>
            </w:pPr>
            <w:r w:rsidRPr="002E2FCD">
              <w:rPr>
                <w:rFonts w:cs="Arial"/>
                <w:sz w:val="18"/>
                <w:szCs w:val="18"/>
              </w:rPr>
              <w:t>7</w:t>
            </w:r>
          </w:p>
        </w:tc>
        <w:tc>
          <w:tcPr>
            <w:tcW w:w="1701" w:type="dxa"/>
            <w:hideMark/>
          </w:tcPr>
          <w:p w14:paraId="0EBE8FA0" w14:textId="77777777" w:rsidR="00F54301" w:rsidRPr="002E2FCD" w:rsidRDefault="00F54301" w:rsidP="004B2BD5">
            <w:pPr>
              <w:rPr>
                <w:rFonts w:cs="Arial"/>
                <w:sz w:val="18"/>
                <w:szCs w:val="18"/>
              </w:rPr>
            </w:pPr>
            <w:r w:rsidRPr="002E2FCD">
              <w:rPr>
                <w:rFonts w:cs="Arial"/>
                <w:sz w:val="18"/>
                <w:szCs w:val="18"/>
              </w:rPr>
              <w:t> </w:t>
            </w:r>
          </w:p>
        </w:tc>
      </w:tr>
      <w:tr w:rsidR="00F54301" w:rsidRPr="002E2FCD" w14:paraId="44569CCE" w14:textId="77777777" w:rsidTr="0057459C">
        <w:trPr>
          <w:trHeight w:val="564"/>
        </w:trPr>
        <w:tc>
          <w:tcPr>
            <w:tcW w:w="2524" w:type="dxa"/>
            <w:vMerge/>
            <w:hideMark/>
          </w:tcPr>
          <w:p w14:paraId="603E841F" w14:textId="77777777" w:rsidR="00F54301" w:rsidRPr="002E2FCD" w:rsidRDefault="00F54301" w:rsidP="004B2BD5">
            <w:pPr>
              <w:jc w:val="left"/>
              <w:rPr>
                <w:rFonts w:cs="Arial"/>
                <w:sz w:val="18"/>
                <w:szCs w:val="18"/>
              </w:rPr>
            </w:pPr>
          </w:p>
        </w:tc>
        <w:tc>
          <w:tcPr>
            <w:tcW w:w="3000" w:type="dxa"/>
            <w:vMerge/>
            <w:hideMark/>
          </w:tcPr>
          <w:p w14:paraId="595F7978" w14:textId="77777777" w:rsidR="00F54301" w:rsidRPr="002E2FCD" w:rsidRDefault="00F54301" w:rsidP="004B2BD5">
            <w:pPr>
              <w:rPr>
                <w:rFonts w:cs="Arial"/>
                <w:sz w:val="18"/>
                <w:szCs w:val="18"/>
              </w:rPr>
            </w:pPr>
          </w:p>
        </w:tc>
        <w:tc>
          <w:tcPr>
            <w:tcW w:w="2551" w:type="dxa"/>
            <w:hideMark/>
          </w:tcPr>
          <w:p w14:paraId="3EC3D320"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azadirahtin</w:t>
            </w:r>
            <w:proofErr w:type="spellEnd"/>
            <w:r w:rsidRPr="002E2FCD">
              <w:rPr>
                <w:rFonts w:cs="Arial"/>
                <w:color w:val="00B050"/>
                <w:sz w:val="18"/>
                <w:szCs w:val="18"/>
              </w:rPr>
              <w:t xml:space="preserve"> A</w:t>
            </w:r>
          </w:p>
        </w:tc>
        <w:tc>
          <w:tcPr>
            <w:tcW w:w="2268" w:type="dxa"/>
            <w:noWrap/>
            <w:hideMark/>
          </w:tcPr>
          <w:p w14:paraId="798746FE"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Neemazal</w:t>
            </w:r>
            <w:proofErr w:type="spellEnd"/>
            <w:r w:rsidRPr="002E2FCD">
              <w:rPr>
                <w:rFonts w:cs="Arial"/>
                <w:color w:val="00B050"/>
                <w:sz w:val="18"/>
                <w:szCs w:val="18"/>
              </w:rPr>
              <w:t xml:space="preserve"> - T/S</w:t>
            </w:r>
          </w:p>
        </w:tc>
        <w:tc>
          <w:tcPr>
            <w:tcW w:w="1559" w:type="dxa"/>
            <w:hideMark/>
          </w:tcPr>
          <w:p w14:paraId="55BB6C58" w14:textId="77777777" w:rsidR="00F54301" w:rsidRPr="002E2FCD" w:rsidRDefault="00F54301" w:rsidP="004B2BD5">
            <w:pPr>
              <w:rPr>
                <w:rFonts w:cs="Arial"/>
                <w:color w:val="00B050"/>
                <w:sz w:val="18"/>
                <w:szCs w:val="18"/>
              </w:rPr>
            </w:pPr>
            <w:r w:rsidRPr="002E2FCD">
              <w:rPr>
                <w:rFonts w:cs="Arial"/>
                <w:color w:val="00B050"/>
                <w:sz w:val="18"/>
                <w:szCs w:val="18"/>
              </w:rPr>
              <w:t>2,0 - 3,0 L/ha (odmerek odvisen od višine rastlin)</w:t>
            </w:r>
          </w:p>
        </w:tc>
        <w:tc>
          <w:tcPr>
            <w:tcW w:w="1701" w:type="dxa"/>
            <w:noWrap/>
            <w:hideMark/>
          </w:tcPr>
          <w:p w14:paraId="12383F5E"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12E3B2FF" w14:textId="77777777" w:rsidR="00F54301" w:rsidRPr="002E2FCD" w:rsidRDefault="00F54301" w:rsidP="004B2BD5">
            <w:pPr>
              <w:rPr>
                <w:rFonts w:cs="Arial"/>
                <w:color w:val="00B050"/>
                <w:sz w:val="18"/>
                <w:szCs w:val="18"/>
              </w:rPr>
            </w:pPr>
            <w:r w:rsidRPr="002E2FCD">
              <w:rPr>
                <w:rFonts w:cs="Arial"/>
                <w:color w:val="00B050"/>
                <w:sz w:val="18"/>
                <w:szCs w:val="18"/>
              </w:rPr>
              <w:t>največ 3 krat v eni rastni dobi</w:t>
            </w:r>
          </w:p>
        </w:tc>
      </w:tr>
      <w:tr w:rsidR="00F54301" w:rsidRPr="002E2FCD" w14:paraId="00A38337" w14:textId="77777777" w:rsidTr="0057459C">
        <w:trPr>
          <w:trHeight w:val="250"/>
        </w:trPr>
        <w:tc>
          <w:tcPr>
            <w:tcW w:w="2524" w:type="dxa"/>
            <w:vMerge/>
            <w:hideMark/>
          </w:tcPr>
          <w:p w14:paraId="49CA5F34" w14:textId="77777777" w:rsidR="00F54301" w:rsidRPr="002E2FCD" w:rsidRDefault="00F54301" w:rsidP="004B2BD5">
            <w:pPr>
              <w:jc w:val="left"/>
              <w:rPr>
                <w:rFonts w:cs="Arial"/>
                <w:sz w:val="18"/>
                <w:szCs w:val="18"/>
              </w:rPr>
            </w:pPr>
          </w:p>
        </w:tc>
        <w:tc>
          <w:tcPr>
            <w:tcW w:w="3000" w:type="dxa"/>
            <w:vMerge/>
            <w:hideMark/>
          </w:tcPr>
          <w:p w14:paraId="73B33BF5" w14:textId="77777777" w:rsidR="00F54301" w:rsidRPr="002E2FCD" w:rsidRDefault="00F54301" w:rsidP="004B2BD5">
            <w:pPr>
              <w:rPr>
                <w:rFonts w:cs="Arial"/>
                <w:sz w:val="18"/>
                <w:szCs w:val="18"/>
              </w:rPr>
            </w:pPr>
          </w:p>
        </w:tc>
        <w:tc>
          <w:tcPr>
            <w:tcW w:w="2551" w:type="dxa"/>
            <w:vMerge w:val="restart"/>
            <w:hideMark/>
          </w:tcPr>
          <w:p w14:paraId="3E101FB0" w14:textId="77777777" w:rsidR="00F54301" w:rsidRPr="002E2FCD" w:rsidRDefault="00F54301" w:rsidP="004B2BD5">
            <w:pPr>
              <w:rPr>
                <w:rFonts w:cs="Arial"/>
                <w:sz w:val="18"/>
                <w:szCs w:val="18"/>
              </w:rPr>
            </w:pPr>
            <w:proofErr w:type="spellStart"/>
            <w:r w:rsidRPr="002E2FCD">
              <w:rPr>
                <w:rFonts w:cs="Arial"/>
                <w:sz w:val="18"/>
                <w:szCs w:val="18"/>
              </w:rPr>
              <w:t>flonikamid</w:t>
            </w:r>
            <w:proofErr w:type="spellEnd"/>
          </w:p>
        </w:tc>
        <w:tc>
          <w:tcPr>
            <w:tcW w:w="2268" w:type="dxa"/>
            <w:noWrap/>
            <w:hideMark/>
          </w:tcPr>
          <w:p w14:paraId="0B9C7C2E" w14:textId="77777777" w:rsidR="00F54301" w:rsidRPr="002E2FCD" w:rsidRDefault="00F54301" w:rsidP="004B2BD5">
            <w:pPr>
              <w:rPr>
                <w:rFonts w:cs="Arial"/>
                <w:sz w:val="18"/>
                <w:szCs w:val="18"/>
              </w:rPr>
            </w:pPr>
            <w:proofErr w:type="spellStart"/>
            <w:r w:rsidRPr="002E2FCD">
              <w:rPr>
                <w:rFonts w:cs="Arial"/>
                <w:sz w:val="18"/>
                <w:szCs w:val="18"/>
              </w:rPr>
              <w:t>Afinto</w:t>
            </w:r>
            <w:proofErr w:type="spellEnd"/>
          </w:p>
        </w:tc>
        <w:tc>
          <w:tcPr>
            <w:tcW w:w="1559" w:type="dxa"/>
            <w:noWrap/>
            <w:hideMark/>
          </w:tcPr>
          <w:p w14:paraId="0D54B101" w14:textId="77777777" w:rsidR="00F54301" w:rsidRPr="002E2FCD" w:rsidRDefault="00F54301" w:rsidP="004B2BD5">
            <w:pPr>
              <w:rPr>
                <w:rFonts w:cs="Arial"/>
                <w:sz w:val="18"/>
                <w:szCs w:val="18"/>
              </w:rPr>
            </w:pPr>
            <w:r w:rsidRPr="002E2FCD">
              <w:rPr>
                <w:rFonts w:cs="Arial"/>
                <w:sz w:val="18"/>
                <w:szCs w:val="18"/>
              </w:rPr>
              <w:t>0,1 kg/ha</w:t>
            </w:r>
          </w:p>
        </w:tc>
        <w:tc>
          <w:tcPr>
            <w:tcW w:w="1701" w:type="dxa"/>
            <w:noWrap/>
            <w:hideMark/>
          </w:tcPr>
          <w:p w14:paraId="05172100" w14:textId="77777777" w:rsidR="00F54301" w:rsidRPr="002E2FCD" w:rsidRDefault="00F54301" w:rsidP="004B2BD5">
            <w:pPr>
              <w:rPr>
                <w:rFonts w:cs="Arial"/>
                <w:sz w:val="18"/>
                <w:szCs w:val="18"/>
              </w:rPr>
            </w:pPr>
            <w:r w:rsidRPr="002E2FCD">
              <w:rPr>
                <w:rFonts w:cs="Arial"/>
                <w:sz w:val="18"/>
                <w:szCs w:val="18"/>
              </w:rPr>
              <w:t>1</w:t>
            </w:r>
          </w:p>
        </w:tc>
        <w:tc>
          <w:tcPr>
            <w:tcW w:w="1701" w:type="dxa"/>
            <w:hideMark/>
          </w:tcPr>
          <w:p w14:paraId="6359A1DD" w14:textId="77777777" w:rsidR="00F54301" w:rsidRPr="002E2FCD" w:rsidRDefault="00F54301" w:rsidP="004B2BD5">
            <w:pPr>
              <w:rPr>
                <w:rFonts w:cs="Arial"/>
                <w:sz w:val="18"/>
                <w:szCs w:val="18"/>
              </w:rPr>
            </w:pPr>
            <w:r w:rsidRPr="002E2FCD">
              <w:rPr>
                <w:rFonts w:cs="Arial"/>
                <w:sz w:val="18"/>
                <w:szCs w:val="18"/>
              </w:rPr>
              <w:t>največ 3 krat</w:t>
            </w:r>
          </w:p>
        </w:tc>
      </w:tr>
      <w:tr w:rsidR="00F54301" w:rsidRPr="002E2FCD" w14:paraId="426021E6" w14:textId="77777777" w:rsidTr="0057459C">
        <w:trPr>
          <w:trHeight w:val="250"/>
        </w:trPr>
        <w:tc>
          <w:tcPr>
            <w:tcW w:w="2524" w:type="dxa"/>
            <w:vMerge/>
            <w:hideMark/>
          </w:tcPr>
          <w:p w14:paraId="1BED85FC" w14:textId="77777777" w:rsidR="00F54301" w:rsidRPr="002E2FCD" w:rsidRDefault="00F54301" w:rsidP="004B2BD5">
            <w:pPr>
              <w:jc w:val="left"/>
              <w:rPr>
                <w:rFonts w:cs="Arial"/>
                <w:sz w:val="18"/>
                <w:szCs w:val="18"/>
              </w:rPr>
            </w:pPr>
          </w:p>
        </w:tc>
        <w:tc>
          <w:tcPr>
            <w:tcW w:w="3000" w:type="dxa"/>
            <w:vMerge/>
            <w:hideMark/>
          </w:tcPr>
          <w:p w14:paraId="0239E673" w14:textId="77777777" w:rsidR="00F54301" w:rsidRPr="002E2FCD" w:rsidRDefault="00F54301" w:rsidP="004B2BD5">
            <w:pPr>
              <w:rPr>
                <w:rFonts w:cs="Arial"/>
                <w:sz w:val="18"/>
                <w:szCs w:val="18"/>
              </w:rPr>
            </w:pPr>
          </w:p>
        </w:tc>
        <w:tc>
          <w:tcPr>
            <w:tcW w:w="2551" w:type="dxa"/>
            <w:vMerge/>
            <w:hideMark/>
          </w:tcPr>
          <w:p w14:paraId="024A76DA" w14:textId="77777777" w:rsidR="00F54301" w:rsidRPr="002E2FCD" w:rsidRDefault="00F54301" w:rsidP="004B2BD5">
            <w:pPr>
              <w:rPr>
                <w:rFonts w:cs="Arial"/>
                <w:sz w:val="18"/>
                <w:szCs w:val="18"/>
              </w:rPr>
            </w:pPr>
          </w:p>
        </w:tc>
        <w:tc>
          <w:tcPr>
            <w:tcW w:w="2268" w:type="dxa"/>
            <w:noWrap/>
            <w:hideMark/>
          </w:tcPr>
          <w:p w14:paraId="7DBE3357" w14:textId="77777777" w:rsidR="00F54301" w:rsidRPr="002E2FCD" w:rsidRDefault="00F54301" w:rsidP="004B2BD5">
            <w:pPr>
              <w:rPr>
                <w:rFonts w:cs="Arial"/>
                <w:sz w:val="18"/>
                <w:szCs w:val="18"/>
              </w:rPr>
            </w:pPr>
            <w:proofErr w:type="spellStart"/>
            <w:r w:rsidRPr="002E2FCD">
              <w:rPr>
                <w:rFonts w:cs="Arial"/>
                <w:sz w:val="18"/>
                <w:szCs w:val="18"/>
              </w:rPr>
              <w:t>Teppeki</w:t>
            </w:r>
            <w:proofErr w:type="spellEnd"/>
          </w:p>
        </w:tc>
        <w:tc>
          <w:tcPr>
            <w:tcW w:w="1559" w:type="dxa"/>
            <w:noWrap/>
            <w:hideMark/>
          </w:tcPr>
          <w:p w14:paraId="04C49B42" w14:textId="77777777" w:rsidR="00F54301" w:rsidRPr="002E2FCD" w:rsidRDefault="00F54301" w:rsidP="004B2BD5">
            <w:pPr>
              <w:rPr>
                <w:rFonts w:cs="Arial"/>
                <w:sz w:val="18"/>
                <w:szCs w:val="18"/>
              </w:rPr>
            </w:pPr>
            <w:r w:rsidRPr="002E2FCD">
              <w:rPr>
                <w:rFonts w:cs="Arial"/>
                <w:sz w:val="18"/>
                <w:szCs w:val="18"/>
              </w:rPr>
              <w:t>0,1 kg/ha</w:t>
            </w:r>
          </w:p>
        </w:tc>
        <w:tc>
          <w:tcPr>
            <w:tcW w:w="1701" w:type="dxa"/>
            <w:noWrap/>
            <w:hideMark/>
          </w:tcPr>
          <w:p w14:paraId="0584F6F1" w14:textId="77777777" w:rsidR="00F54301" w:rsidRPr="002E2FCD" w:rsidRDefault="00F54301" w:rsidP="004B2BD5">
            <w:pPr>
              <w:rPr>
                <w:rFonts w:cs="Arial"/>
                <w:sz w:val="18"/>
                <w:szCs w:val="18"/>
              </w:rPr>
            </w:pPr>
            <w:r w:rsidRPr="002E2FCD">
              <w:rPr>
                <w:rFonts w:cs="Arial"/>
                <w:sz w:val="18"/>
                <w:szCs w:val="18"/>
              </w:rPr>
              <w:t>1</w:t>
            </w:r>
          </w:p>
        </w:tc>
        <w:tc>
          <w:tcPr>
            <w:tcW w:w="1701" w:type="dxa"/>
            <w:hideMark/>
          </w:tcPr>
          <w:p w14:paraId="5902255C" w14:textId="77777777" w:rsidR="00F54301" w:rsidRPr="002E2FCD" w:rsidRDefault="00F54301" w:rsidP="004B2BD5">
            <w:pPr>
              <w:rPr>
                <w:rFonts w:cs="Arial"/>
                <w:sz w:val="18"/>
                <w:szCs w:val="18"/>
              </w:rPr>
            </w:pPr>
            <w:r w:rsidRPr="002E2FCD">
              <w:rPr>
                <w:rFonts w:cs="Arial"/>
                <w:sz w:val="18"/>
                <w:szCs w:val="18"/>
              </w:rPr>
              <w:t>največ 3 krat</w:t>
            </w:r>
          </w:p>
        </w:tc>
      </w:tr>
      <w:tr w:rsidR="00F54301" w:rsidRPr="002E2FCD" w14:paraId="52737A94" w14:textId="77777777" w:rsidTr="0057459C">
        <w:trPr>
          <w:trHeight w:val="490"/>
        </w:trPr>
        <w:tc>
          <w:tcPr>
            <w:tcW w:w="2524" w:type="dxa"/>
            <w:vMerge w:val="restart"/>
            <w:hideMark/>
          </w:tcPr>
          <w:p w14:paraId="7D014879" w14:textId="77777777" w:rsidR="00F54301" w:rsidRDefault="00F54301" w:rsidP="004B2BD5">
            <w:pPr>
              <w:jc w:val="left"/>
              <w:rPr>
                <w:rFonts w:cs="Arial"/>
                <w:sz w:val="18"/>
                <w:szCs w:val="18"/>
              </w:rPr>
            </w:pPr>
            <w:proofErr w:type="spellStart"/>
            <w:r w:rsidRPr="002E2FCD">
              <w:rPr>
                <w:rFonts w:cs="Arial"/>
                <w:b/>
                <w:bCs/>
                <w:sz w:val="18"/>
                <w:szCs w:val="18"/>
              </w:rPr>
              <w:t>Resarji</w:t>
            </w:r>
            <w:proofErr w:type="spellEnd"/>
            <w:r w:rsidRPr="002E2FCD">
              <w:rPr>
                <w:rFonts w:cs="Arial"/>
                <w:sz w:val="18"/>
                <w:szCs w:val="18"/>
              </w:rPr>
              <w:t xml:space="preserve"> </w:t>
            </w:r>
          </w:p>
          <w:p w14:paraId="35463495" w14:textId="77777777" w:rsidR="00F54301" w:rsidRPr="002E2FCD" w:rsidRDefault="00F54301" w:rsidP="004B2BD5">
            <w:pPr>
              <w:jc w:val="left"/>
              <w:rPr>
                <w:rFonts w:cs="Arial"/>
                <w:sz w:val="18"/>
                <w:szCs w:val="18"/>
              </w:rPr>
            </w:pPr>
            <w:r w:rsidRPr="002E2FCD">
              <w:rPr>
                <w:rFonts w:cs="Arial"/>
                <w:sz w:val="18"/>
                <w:szCs w:val="18"/>
              </w:rPr>
              <w:t>(</w:t>
            </w:r>
            <w:r w:rsidRPr="002E2FCD">
              <w:rPr>
                <w:rFonts w:cs="Arial"/>
                <w:b/>
                <w:bCs/>
                <w:sz w:val="18"/>
                <w:szCs w:val="18"/>
              </w:rPr>
              <w:t xml:space="preserve">cvetlični </w:t>
            </w:r>
            <w:proofErr w:type="spellStart"/>
            <w:r w:rsidRPr="002E2FCD">
              <w:rPr>
                <w:rFonts w:cs="Arial"/>
                <w:b/>
                <w:bCs/>
                <w:sz w:val="18"/>
                <w:szCs w:val="18"/>
              </w:rPr>
              <w:t>resar</w:t>
            </w:r>
            <w:proofErr w:type="spellEnd"/>
            <w:r w:rsidRPr="002E2FCD">
              <w:rPr>
                <w:rFonts w:cs="Arial"/>
                <w:sz w:val="18"/>
                <w:szCs w:val="18"/>
              </w:rPr>
              <w:t xml:space="preserve"> (</w:t>
            </w:r>
            <w:proofErr w:type="spellStart"/>
            <w:r w:rsidRPr="002E2FCD">
              <w:rPr>
                <w:rFonts w:cs="Arial"/>
                <w:i/>
                <w:iCs/>
                <w:sz w:val="18"/>
                <w:szCs w:val="18"/>
              </w:rPr>
              <w:t>Frankliniella</w:t>
            </w:r>
            <w:proofErr w:type="spellEnd"/>
            <w:r w:rsidRPr="002E2FCD">
              <w:rPr>
                <w:rFonts w:cs="Arial"/>
                <w:i/>
                <w:iCs/>
                <w:sz w:val="18"/>
                <w:szCs w:val="18"/>
              </w:rPr>
              <w:t xml:space="preserve"> </w:t>
            </w:r>
            <w:proofErr w:type="spellStart"/>
            <w:r w:rsidRPr="002E2FCD">
              <w:rPr>
                <w:rFonts w:cs="Arial"/>
                <w:i/>
                <w:iCs/>
                <w:sz w:val="18"/>
                <w:szCs w:val="18"/>
              </w:rPr>
              <w:t>occidentalis</w:t>
            </w:r>
            <w:proofErr w:type="spellEnd"/>
            <w:r w:rsidRPr="002E2FCD">
              <w:rPr>
                <w:rFonts w:cs="Arial"/>
                <w:sz w:val="18"/>
                <w:szCs w:val="18"/>
              </w:rPr>
              <w:t xml:space="preserve">), </w:t>
            </w:r>
            <w:r w:rsidRPr="002E2FCD">
              <w:rPr>
                <w:rFonts w:cs="Arial"/>
                <w:b/>
                <w:bCs/>
                <w:sz w:val="18"/>
                <w:szCs w:val="18"/>
              </w:rPr>
              <w:t xml:space="preserve">tobakov </w:t>
            </w:r>
            <w:proofErr w:type="spellStart"/>
            <w:r w:rsidRPr="002E2FCD">
              <w:rPr>
                <w:rFonts w:cs="Arial"/>
                <w:b/>
                <w:bCs/>
                <w:sz w:val="18"/>
                <w:szCs w:val="18"/>
              </w:rPr>
              <w:t>resar</w:t>
            </w:r>
            <w:proofErr w:type="spellEnd"/>
            <w:r w:rsidRPr="002E2FCD">
              <w:rPr>
                <w:rFonts w:cs="Arial"/>
                <w:b/>
                <w:bCs/>
                <w:sz w:val="18"/>
                <w:szCs w:val="18"/>
              </w:rPr>
              <w:t xml:space="preserve"> </w:t>
            </w:r>
            <w:r w:rsidRPr="002E2FCD">
              <w:rPr>
                <w:rFonts w:cs="Arial"/>
                <w:sz w:val="18"/>
                <w:szCs w:val="18"/>
              </w:rPr>
              <w:t>(</w:t>
            </w:r>
            <w:proofErr w:type="spellStart"/>
            <w:r w:rsidRPr="002E2FCD">
              <w:rPr>
                <w:rFonts w:cs="Arial"/>
                <w:i/>
                <w:iCs/>
                <w:sz w:val="18"/>
                <w:szCs w:val="18"/>
              </w:rPr>
              <w:t>Thrips</w:t>
            </w:r>
            <w:proofErr w:type="spellEnd"/>
            <w:r w:rsidRPr="002E2FCD">
              <w:rPr>
                <w:rFonts w:cs="Arial"/>
                <w:sz w:val="18"/>
                <w:szCs w:val="18"/>
              </w:rPr>
              <w:t xml:space="preserve"> </w:t>
            </w:r>
            <w:proofErr w:type="spellStart"/>
            <w:r w:rsidRPr="002E2FCD">
              <w:rPr>
                <w:rFonts w:cs="Arial"/>
                <w:sz w:val="18"/>
                <w:szCs w:val="18"/>
              </w:rPr>
              <w:t>spp</w:t>
            </w:r>
            <w:proofErr w:type="spellEnd"/>
            <w:r w:rsidRPr="002E2FCD">
              <w:rPr>
                <w:rFonts w:cs="Arial"/>
                <w:sz w:val="18"/>
                <w:szCs w:val="18"/>
              </w:rPr>
              <w:t>.))</w:t>
            </w:r>
          </w:p>
        </w:tc>
        <w:tc>
          <w:tcPr>
            <w:tcW w:w="3000" w:type="dxa"/>
            <w:vMerge w:val="restart"/>
            <w:noWrap/>
            <w:hideMark/>
          </w:tcPr>
          <w:p w14:paraId="615BFDE3" w14:textId="77777777" w:rsidR="00F54301" w:rsidRPr="002E2FCD" w:rsidRDefault="00F54301" w:rsidP="004B2BD5">
            <w:pPr>
              <w:rPr>
                <w:rFonts w:cs="Arial"/>
                <w:sz w:val="18"/>
                <w:szCs w:val="18"/>
              </w:rPr>
            </w:pPr>
          </w:p>
          <w:p w14:paraId="2127CB6D" w14:textId="77777777" w:rsidR="00F54301" w:rsidRPr="002E2FCD" w:rsidRDefault="00F54301" w:rsidP="004B2BD5">
            <w:pPr>
              <w:rPr>
                <w:rFonts w:cs="Arial"/>
                <w:sz w:val="18"/>
                <w:szCs w:val="18"/>
              </w:rPr>
            </w:pPr>
          </w:p>
          <w:p w14:paraId="0EB3E5E6" w14:textId="77777777" w:rsidR="00F54301" w:rsidRPr="002E2FCD" w:rsidRDefault="00F54301" w:rsidP="004B2BD5">
            <w:pPr>
              <w:rPr>
                <w:rFonts w:cs="Arial"/>
                <w:sz w:val="18"/>
                <w:szCs w:val="18"/>
              </w:rPr>
            </w:pPr>
          </w:p>
        </w:tc>
        <w:tc>
          <w:tcPr>
            <w:tcW w:w="2551" w:type="dxa"/>
            <w:hideMark/>
          </w:tcPr>
          <w:p w14:paraId="26875F1B" w14:textId="77777777" w:rsidR="00F54301" w:rsidRPr="002E2FCD" w:rsidRDefault="00F54301" w:rsidP="004B2BD5">
            <w:pPr>
              <w:rPr>
                <w:rFonts w:cs="Arial"/>
                <w:sz w:val="18"/>
                <w:szCs w:val="18"/>
              </w:rPr>
            </w:pPr>
            <w:proofErr w:type="spellStart"/>
            <w:r w:rsidRPr="002E2FCD">
              <w:rPr>
                <w:rFonts w:cs="Arial"/>
                <w:sz w:val="18"/>
                <w:szCs w:val="18"/>
              </w:rPr>
              <w:t>abamektin</w:t>
            </w:r>
            <w:proofErr w:type="spellEnd"/>
          </w:p>
        </w:tc>
        <w:tc>
          <w:tcPr>
            <w:tcW w:w="2268" w:type="dxa"/>
            <w:noWrap/>
            <w:hideMark/>
          </w:tcPr>
          <w:p w14:paraId="32584B47" w14:textId="77777777" w:rsidR="00F54301" w:rsidRPr="002E2FCD" w:rsidRDefault="00F54301" w:rsidP="004B2BD5">
            <w:pPr>
              <w:rPr>
                <w:rFonts w:cs="Arial"/>
                <w:sz w:val="18"/>
                <w:szCs w:val="18"/>
              </w:rPr>
            </w:pPr>
            <w:proofErr w:type="spellStart"/>
            <w:r w:rsidRPr="002E2FCD">
              <w:rPr>
                <w:rFonts w:cs="Arial"/>
                <w:sz w:val="18"/>
                <w:szCs w:val="18"/>
              </w:rPr>
              <w:t>Vertimec</w:t>
            </w:r>
            <w:proofErr w:type="spellEnd"/>
            <w:r w:rsidRPr="002E2FCD">
              <w:rPr>
                <w:rFonts w:cs="Arial"/>
                <w:sz w:val="18"/>
                <w:szCs w:val="18"/>
              </w:rPr>
              <w:t xml:space="preserve"> pro</w:t>
            </w:r>
          </w:p>
        </w:tc>
        <w:tc>
          <w:tcPr>
            <w:tcW w:w="1559" w:type="dxa"/>
            <w:noWrap/>
            <w:hideMark/>
          </w:tcPr>
          <w:p w14:paraId="004CACAD" w14:textId="77777777" w:rsidR="00F54301" w:rsidRPr="002E2FCD" w:rsidRDefault="00F54301" w:rsidP="004B2BD5">
            <w:pPr>
              <w:rPr>
                <w:rFonts w:cs="Arial"/>
                <w:sz w:val="18"/>
                <w:szCs w:val="18"/>
              </w:rPr>
            </w:pPr>
            <w:r w:rsidRPr="002E2FCD">
              <w:rPr>
                <w:rFonts w:cs="Arial"/>
                <w:sz w:val="18"/>
                <w:szCs w:val="18"/>
              </w:rPr>
              <w:t>1,2 L/ha</w:t>
            </w:r>
          </w:p>
        </w:tc>
        <w:tc>
          <w:tcPr>
            <w:tcW w:w="1701" w:type="dxa"/>
            <w:noWrap/>
            <w:hideMark/>
          </w:tcPr>
          <w:p w14:paraId="18892013"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5FA0275C" w14:textId="77777777" w:rsidR="00F54301" w:rsidRDefault="00F54301" w:rsidP="004B2BD5">
            <w:pPr>
              <w:rPr>
                <w:rFonts w:cs="Arial"/>
                <w:sz w:val="18"/>
                <w:szCs w:val="18"/>
              </w:rPr>
            </w:pPr>
            <w:r w:rsidRPr="002E2FCD">
              <w:rPr>
                <w:rFonts w:cs="Arial"/>
                <w:sz w:val="18"/>
                <w:szCs w:val="18"/>
              </w:rPr>
              <w:t xml:space="preserve">največ 2 krat v eni rastni dobi      </w:t>
            </w:r>
          </w:p>
          <w:p w14:paraId="1E12CDF2" w14:textId="77777777" w:rsidR="00F54301" w:rsidRPr="002E2FCD" w:rsidRDefault="00F54301" w:rsidP="004B2BD5">
            <w:pPr>
              <w:rPr>
                <w:rFonts w:cs="Arial"/>
                <w:sz w:val="18"/>
                <w:szCs w:val="18"/>
              </w:rPr>
            </w:pPr>
            <w:r w:rsidRPr="002E2FCD">
              <w:rPr>
                <w:rFonts w:cs="Arial"/>
                <w:b/>
                <w:bCs/>
                <w:sz w:val="18"/>
                <w:szCs w:val="18"/>
              </w:rPr>
              <w:t>Zaloge v uporabi do 30.9.2024</w:t>
            </w:r>
          </w:p>
        </w:tc>
      </w:tr>
      <w:tr w:rsidR="00F54301" w:rsidRPr="002E2FCD" w14:paraId="4F96E7D2" w14:textId="77777777" w:rsidTr="0057459C">
        <w:trPr>
          <w:trHeight w:val="582"/>
        </w:trPr>
        <w:tc>
          <w:tcPr>
            <w:tcW w:w="2524" w:type="dxa"/>
            <w:vMerge/>
            <w:hideMark/>
          </w:tcPr>
          <w:p w14:paraId="33326C6A" w14:textId="77777777" w:rsidR="00F54301" w:rsidRPr="002E2FCD" w:rsidRDefault="00F54301" w:rsidP="004B2BD5">
            <w:pPr>
              <w:rPr>
                <w:rFonts w:cs="Arial"/>
                <w:sz w:val="18"/>
                <w:szCs w:val="18"/>
              </w:rPr>
            </w:pPr>
          </w:p>
        </w:tc>
        <w:tc>
          <w:tcPr>
            <w:tcW w:w="3000" w:type="dxa"/>
            <w:vMerge/>
            <w:hideMark/>
          </w:tcPr>
          <w:p w14:paraId="3075E085" w14:textId="77777777" w:rsidR="00F54301" w:rsidRPr="002E2FCD" w:rsidRDefault="00F54301" w:rsidP="004B2BD5">
            <w:pPr>
              <w:rPr>
                <w:rFonts w:cs="Arial"/>
                <w:sz w:val="18"/>
                <w:szCs w:val="18"/>
              </w:rPr>
            </w:pPr>
          </w:p>
        </w:tc>
        <w:tc>
          <w:tcPr>
            <w:tcW w:w="2551" w:type="dxa"/>
            <w:hideMark/>
          </w:tcPr>
          <w:p w14:paraId="35332921"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azadirahtin</w:t>
            </w:r>
            <w:proofErr w:type="spellEnd"/>
            <w:r w:rsidRPr="002E2FCD">
              <w:rPr>
                <w:rFonts w:cs="Arial"/>
                <w:color w:val="00B050"/>
                <w:sz w:val="18"/>
                <w:szCs w:val="18"/>
              </w:rPr>
              <w:t xml:space="preserve"> A</w:t>
            </w:r>
          </w:p>
        </w:tc>
        <w:tc>
          <w:tcPr>
            <w:tcW w:w="2268" w:type="dxa"/>
            <w:noWrap/>
            <w:hideMark/>
          </w:tcPr>
          <w:p w14:paraId="06BDB687"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Neemazal</w:t>
            </w:r>
            <w:proofErr w:type="spellEnd"/>
            <w:r w:rsidRPr="002E2FCD">
              <w:rPr>
                <w:rFonts w:cs="Arial"/>
                <w:color w:val="00B050"/>
                <w:sz w:val="18"/>
                <w:szCs w:val="18"/>
              </w:rPr>
              <w:t xml:space="preserve"> - T/S</w:t>
            </w:r>
          </w:p>
        </w:tc>
        <w:tc>
          <w:tcPr>
            <w:tcW w:w="1559" w:type="dxa"/>
            <w:hideMark/>
          </w:tcPr>
          <w:p w14:paraId="370FFCDC" w14:textId="77777777" w:rsidR="00F54301" w:rsidRPr="002E2FCD" w:rsidRDefault="00F54301" w:rsidP="004B2BD5">
            <w:pPr>
              <w:rPr>
                <w:rFonts w:cs="Arial"/>
                <w:color w:val="00B050"/>
                <w:sz w:val="18"/>
                <w:szCs w:val="18"/>
              </w:rPr>
            </w:pPr>
            <w:r w:rsidRPr="002E2FCD">
              <w:rPr>
                <w:rFonts w:cs="Arial"/>
                <w:color w:val="00B050"/>
                <w:sz w:val="18"/>
                <w:szCs w:val="18"/>
              </w:rPr>
              <w:t>2,0 - 3,0 L/ha (odmerek odvisen od višine rastlin)</w:t>
            </w:r>
          </w:p>
        </w:tc>
        <w:tc>
          <w:tcPr>
            <w:tcW w:w="1701" w:type="dxa"/>
            <w:noWrap/>
            <w:hideMark/>
          </w:tcPr>
          <w:p w14:paraId="7B645704"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536B1F26" w14:textId="77777777" w:rsidR="00F54301" w:rsidRPr="002E2FCD" w:rsidRDefault="00F54301" w:rsidP="004B2BD5">
            <w:pPr>
              <w:rPr>
                <w:rFonts w:cs="Arial"/>
                <w:color w:val="00B050"/>
                <w:sz w:val="18"/>
                <w:szCs w:val="18"/>
              </w:rPr>
            </w:pPr>
            <w:r w:rsidRPr="002E2FCD">
              <w:rPr>
                <w:rFonts w:cs="Arial"/>
                <w:color w:val="00B050"/>
                <w:sz w:val="18"/>
                <w:szCs w:val="18"/>
              </w:rPr>
              <w:t>največ 3 krat v eni rastni dobi</w:t>
            </w:r>
          </w:p>
        </w:tc>
      </w:tr>
      <w:tr w:rsidR="00F54301" w:rsidRPr="002E2FCD" w14:paraId="4EEED12C" w14:textId="77777777" w:rsidTr="0057459C">
        <w:trPr>
          <w:trHeight w:val="378"/>
        </w:trPr>
        <w:tc>
          <w:tcPr>
            <w:tcW w:w="2524" w:type="dxa"/>
            <w:vMerge/>
            <w:hideMark/>
          </w:tcPr>
          <w:p w14:paraId="6B483628" w14:textId="77777777" w:rsidR="00F54301" w:rsidRPr="002E2FCD" w:rsidRDefault="00F54301" w:rsidP="004B2BD5">
            <w:pPr>
              <w:rPr>
                <w:rFonts w:cs="Arial"/>
                <w:sz w:val="18"/>
                <w:szCs w:val="18"/>
              </w:rPr>
            </w:pPr>
          </w:p>
        </w:tc>
        <w:tc>
          <w:tcPr>
            <w:tcW w:w="3000" w:type="dxa"/>
            <w:vMerge/>
            <w:hideMark/>
          </w:tcPr>
          <w:p w14:paraId="4C5298B0" w14:textId="77777777" w:rsidR="00F54301" w:rsidRPr="002E2FCD" w:rsidRDefault="00F54301" w:rsidP="004B2BD5">
            <w:pPr>
              <w:rPr>
                <w:rFonts w:cs="Arial"/>
                <w:sz w:val="18"/>
                <w:szCs w:val="18"/>
              </w:rPr>
            </w:pPr>
          </w:p>
        </w:tc>
        <w:tc>
          <w:tcPr>
            <w:tcW w:w="2551" w:type="dxa"/>
            <w:hideMark/>
          </w:tcPr>
          <w:p w14:paraId="17B87108"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Beauveria</w:t>
            </w:r>
            <w:proofErr w:type="spellEnd"/>
            <w:r w:rsidRPr="002E2FCD">
              <w:rPr>
                <w:rFonts w:cs="Arial"/>
                <w:i/>
                <w:iCs/>
                <w:color w:val="00B050"/>
                <w:sz w:val="18"/>
                <w:szCs w:val="18"/>
              </w:rPr>
              <w:t xml:space="preserve"> </w:t>
            </w:r>
            <w:proofErr w:type="spellStart"/>
            <w:r w:rsidRPr="002E2FCD">
              <w:rPr>
                <w:rFonts w:cs="Arial"/>
                <w:i/>
                <w:iCs/>
                <w:color w:val="00B050"/>
                <w:sz w:val="18"/>
                <w:szCs w:val="18"/>
              </w:rPr>
              <w:t>bassiana</w:t>
            </w:r>
            <w:proofErr w:type="spellEnd"/>
            <w:r w:rsidRPr="002E2FCD">
              <w:rPr>
                <w:rFonts w:cs="Arial"/>
                <w:color w:val="00B050"/>
                <w:sz w:val="18"/>
                <w:szCs w:val="18"/>
              </w:rPr>
              <w:t>, sev ATCC 74040</w:t>
            </w:r>
          </w:p>
        </w:tc>
        <w:tc>
          <w:tcPr>
            <w:tcW w:w="2268" w:type="dxa"/>
            <w:noWrap/>
            <w:hideMark/>
          </w:tcPr>
          <w:p w14:paraId="19D4F243"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Naturalis</w:t>
            </w:r>
            <w:proofErr w:type="spellEnd"/>
          </w:p>
        </w:tc>
        <w:tc>
          <w:tcPr>
            <w:tcW w:w="1559" w:type="dxa"/>
            <w:noWrap/>
            <w:hideMark/>
          </w:tcPr>
          <w:p w14:paraId="195EAA37" w14:textId="77777777" w:rsidR="00F54301" w:rsidRPr="002E2FCD" w:rsidRDefault="00F54301" w:rsidP="004B2BD5">
            <w:pPr>
              <w:rPr>
                <w:rFonts w:cs="Arial"/>
                <w:color w:val="00B050"/>
                <w:sz w:val="18"/>
                <w:szCs w:val="18"/>
              </w:rPr>
            </w:pPr>
            <w:r w:rsidRPr="002E2FCD">
              <w:rPr>
                <w:rFonts w:cs="Arial"/>
                <w:color w:val="00B050"/>
                <w:sz w:val="18"/>
                <w:szCs w:val="18"/>
              </w:rPr>
              <w:t>1,5 L/ha</w:t>
            </w:r>
          </w:p>
        </w:tc>
        <w:tc>
          <w:tcPr>
            <w:tcW w:w="1701" w:type="dxa"/>
            <w:noWrap/>
            <w:hideMark/>
          </w:tcPr>
          <w:p w14:paraId="5FB4CA75"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35C7D979" w14:textId="77777777" w:rsidR="00F54301" w:rsidRPr="002E2FCD" w:rsidRDefault="00F54301" w:rsidP="004B2BD5">
            <w:pPr>
              <w:rPr>
                <w:rFonts w:cs="Arial"/>
                <w:color w:val="00B050"/>
                <w:sz w:val="18"/>
                <w:szCs w:val="18"/>
              </w:rPr>
            </w:pPr>
            <w:r w:rsidRPr="002E2FCD">
              <w:rPr>
                <w:rFonts w:cs="Arial"/>
                <w:color w:val="00B050"/>
                <w:sz w:val="18"/>
                <w:szCs w:val="18"/>
              </w:rPr>
              <w:t> </w:t>
            </w:r>
          </w:p>
        </w:tc>
      </w:tr>
      <w:tr w:rsidR="00D66226" w:rsidRPr="002E2FCD" w14:paraId="572A7173" w14:textId="77777777" w:rsidTr="0057459C">
        <w:trPr>
          <w:trHeight w:val="371"/>
        </w:trPr>
        <w:tc>
          <w:tcPr>
            <w:tcW w:w="2524" w:type="dxa"/>
            <w:vMerge/>
            <w:hideMark/>
          </w:tcPr>
          <w:p w14:paraId="3ADB5323" w14:textId="77777777" w:rsidR="00D66226" w:rsidRPr="002E2FCD" w:rsidRDefault="00D66226" w:rsidP="004B2BD5">
            <w:pPr>
              <w:rPr>
                <w:rFonts w:cs="Arial"/>
                <w:sz w:val="18"/>
                <w:szCs w:val="18"/>
              </w:rPr>
            </w:pPr>
          </w:p>
        </w:tc>
        <w:tc>
          <w:tcPr>
            <w:tcW w:w="3000" w:type="dxa"/>
            <w:vMerge/>
            <w:hideMark/>
          </w:tcPr>
          <w:p w14:paraId="0B112A81" w14:textId="77777777" w:rsidR="00D66226" w:rsidRPr="002E2FCD" w:rsidRDefault="00D66226" w:rsidP="004B2BD5">
            <w:pPr>
              <w:rPr>
                <w:rFonts w:cs="Arial"/>
                <w:sz w:val="18"/>
                <w:szCs w:val="18"/>
              </w:rPr>
            </w:pPr>
          </w:p>
        </w:tc>
        <w:tc>
          <w:tcPr>
            <w:tcW w:w="2551" w:type="dxa"/>
            <w:vMerge w:val="restart"/>
            <w:hideMark/>
          </w:tcPr>
          <w:p w14:paraId="2C98409A" w14:textId="77777777" w:rsidR="00D66226" w:rsidRPr="002E2FCD" w:rsidRDefault="00D66226" w:rsidP="004B2BD5">
            <w:pPr>
              <w:rPr>
                <w:rFonts w:cs="Arial"/>
                <w:color w:val="00B050"/>
                <w:sz w:val="18"/>
                <w:szCs w:val="18"/>
              </w:rPr>
            </w:pPr>
            <w:proofErr w:type="spellStart"/>
            <w:r w:rsidRPr="002E2FCD">
              <w:rPr>
                <w:rFonts w:cs="Arial"/>
                <w:color w:val="00B050"/>
                <w:sz w:val="18"/>
                <w:szCs w:val="18"/>
              </w:rPr>
              <w:t>spinosad</w:t>
            </w:r>
            <w:proofErr w:type="spellEnd"/>
            <w:r w:rsidRPr="002E2FCD">
              <w:rPr>
                <w:rFonts w:cs="Arial"/>
                <w:color w:val="00B050"/>
                <w:sz w:val="18"/>
                <w:szCs w:val="18"/>
              </w:rPr>
              <w:t xml:space="preserve"> (</w:t>
            </w:r>
            <w:proofErr w:type="spellStart"/>
            <w:r w:rsidRPr="002E2FCD">
              <w:rPr>
                <w:rFonts w:cs="Arial"/>
                <w:color w:val="00B050"/>
                <w:sz w:val="18"/>
                <w:szCs w:val="18"/>
              </w:rPr>
              <w:t>spinosin</w:t>
            </w:r>
            <w:proofErr w:type="spellEnd"/>
            <w:r w:rsidRPr="002E2FCD">
              <w:rPr>
                <w:rFonts w:cs="Arial"/>
                <w:color w:val="00B050"/>
                <w:sz w:val="18"/>
                <w:szCs w:val="18"/>
              </w:rPr>
              <w:t xml:space="preserve"> </w:t>
            </w:r>
            <w:proofErr w:type="spellStart"/>
            <w:r w:rsidRPr="002E2FCD">
              <w:rPr>
                <w:rFonts w:cs="Arial"/>
                <w:color w:val="00B050"/>
                <w:sz w:val="18"/>
                <w:szCs w:val="18"/>
              </w:rPr>
              <w:t>A+spinosin</w:t>
            </w:r>
            <w:proofErr w:type="spellEnd"/>
            <w:r w:rsidRPr="002E2FCD">
              <w:rPr>
                <w:rFonts w:cs="Arial"/>
                <w:color w:val="00B050"/>
                <w:sz w:val="18"/>
                <w:szCs w:val="18"/>
              </w:rPr>
              <w:t xml:space="preserve"> D)</w:t>
            </w:r>
          </w:p>
        </w:tc>
        <w:tc>
          <w:tcPr>
            <w:tcW w:w="2268" w:type="dxa"/>
            <w:noWrap/>
            <w:hideMark/>
          </w:tcPr>
          <w:p w14:paraId="67F30E16" w14:textId="77777777" w:rsidR="00D66226" w:rsidRPr="002E2FCD" w:rsidRDefault="00D66226" w:rsidP="004B2BD5">
            <w:pPr>
              <w:rPr>
                <w:rFonts w:cs="Arial"/>
                <w:color w:val="00B050"/>
                <w:sz w:val="18"/>
                <w:szCs w:val="18"/>
              </w:rPr>
            </w:pPr>
            <w:r w:rsidRPr="002E2FCD">
              <w:rPr>
                <w:rFonts w:cs="Arial"/>
                <w:color w:val="00B050"/>
                <w:sz w:val="18"/>
                <w:szCs w:val="18"/>
              </w:rPr>
              <w:t>Laser 240 SC</w:t>
            </w:r>
          </w:p>
        </w:tc>
        <w:tc>
          <w:tcPr>
            <w:tcW w:w="1559" w:type="dxa"/>
            <w:noWrap/>
            <w:hideMark/>
          </w:tcPr>
          <w:p w14:paraId="72706065" w14:textId="77777777" w:rsidR="00D66226" w:rsidRPr="002E2FCD" w:rsidRDefault="00D66226" w:rsidP="004B2BD5">
            <w:pPr>
              <w:rPr>
                <w:rFonts w:cs="Arial"/>
                <w:color w:val="00B050"/>
                <w:sz w:val="18"/>
                <w:szCs w:val="18"/>
              </w:rPr>
            </w:pPr>
            <w:r w:rsidRPr="002E2FCD">
              <w:rPr>
                <w:rFonts w:cs="Arial"/>
                <w:color w:val="00B050"/>
                <w:sz w:val="18"/>
                <w:szCs w:val="18"/>
              </w:rPr>
              <w:t>0,4 L/ha</w:t>
            </w:r>
          </w:p>
        </w:tc>
        <w:tc>
          <w:tcPr>
            <w:tcW w:w="1701" w:type="dxa"/>
            <w:noWrap/>
            <w:hideMark/>
          </w:tcPr>
          <w:p w14:paraId="5C2EECF0" w14:textId="77777777" w:rsidR="00D66226" w:rsidRPr="002E2FCD" w:rsidRDefault="00D66226" w:rsidP="004B2BD5">
            <w:pPr>
              <w:rPr>
                <w:rFonts w:cs="Arial"/>
                <w:color w:val="00B050"/>
                <w:sz w:val="18"/>
                <w:szCs w:val="18"/>
              </w:rPr>
            </w:pPr>
            <w:r w:rsidRPr="002E2FCD">
              <w:rPr>
                <w:rFonts w:cs="Arial"/>
                <w:color w:val="00B050"/>
                <w:sz w:val="18"/>
                <w:szCs w:val="18"/>
              </w:rPr>
              <w:t>3</w:t>
            </w:r>
          </w:p>
        </w:tc>
        <w:tc>
          <w:tcPr>
            <w:tcW w:w="1701" w:type="dxa"/>
            <w:hideMark/>
          </w:tcPr>
          <w:p w14:paraId="0F44A2E9" w14:textId="77777777" w:rsidR="00D66226" w:rsidRPr="002E2FCD" w:rsidRDefault="00D66226" w:rsidP="004B2BD5">
            <w:pPr>
              <w:rPr>
                <w:rFonts w:cs="Arial"/>
                <w:color w:val="00B050"/>
                <w:sz w:val="18"/>
                <w:szCs w:val="18"/>
              </w:rPr>
            </w:pPr>
            <w:r w:rsidRPr="002E2FCD">
              <w:rPr>
                <w:rFonts w:cs="Arial"/>
                <w:color w:val="00B050"/>
                <w:sz w:val="18"/>
                <w:szCs w:val="18"/>
              </w:rPr>
              <w:t>3 krat v eni rastni dobi</w:t>
            </w:r>
          </w:p>
        </w:tc>
      </w:tr>
      <w:tr w:rsidR="00D66226" w:rsidRPr="002E2FCD" w14:paraId="209593EB" w14:textId="77777777" w:rsidTr="0057459C">
        <w:trPr>
          <w:trHeight w:val="377"/>
        </w:trPr>
        <w:tc>
          <w:tcPr>
            <w:tcW w:w="2524" w:type="dxa"/>
            <w:vMerge/>
            <w:hideMark/>
          </w:tcPr>
          <w:p w14:paraId="124F3A72" w14:textId="77777777" w:rsidR="00D66226" w:rsidRPr="002E2FCD" w:rsidRDefault="00D66226" w:rsidP="004B2BD5">
            <w:pPr>
              <w:rPr>
                <w:rFonts w:cs="Arial"/>
                <w:sz w:val="18"/>
                <w:szCs w:val="18"/>
              </w:rPr>
            </w:pPr>
          </w:p>
        </w:tc>
        <w:tc>
          <w:tcPr>
            <w:tcW w:w="3000" w:type="dxa"/>
            <w:vMerge/>
            <w:hideMark/>
          </w:tcPr>
          <w:p w14:paraId="0481EFF3" w14:textId="77777777" w:rsidR="00D66226" w:rsidRPr="002E2FCD" w:rsidRDefault="00D66226" w:rsidP="004B2BD5">
            <w:pPr>
              <w:rPr>
                <w:rFonts w:cs="Arial"/>
                <w:sz w:val="18"/>
                <w:szCs w:val="18"/>
              </w:rPr>
            </w:pPr>
          </w:p>
        </w:tc>
        <w:tc>
          <w:tcPr>
            <w:tcW w:w="2551" w:type="dxa"/>
            <w:vMerge/>
            <w:hideMark/>
          </w:tcPr>
          <w:p w14:paraId="07DEEA2A" w14:textId="1352D8A5" w:rsidR="00D66226" w:rsidRPr="002E2FCD" w:rsidRDefault="00D66226" w:rsidP="004B2BD5">
            <w:pPr>
              <w:rPr>
                <w:rFonts w:cs="Arial"/>
                <w:color w:val="00B050"/>
                <w:sz w:val="18"/>
                <w:szCs w:val="18"/>
              </w:rPr>
            </w:pPr>
          </w:p>
        </w:tc>
        <w:tc>
          <w:tcPr>
            <w:tcW w:w="2268" w:type="dxa"/>
            <w:noWrap/>
            <w:hideMark/>
          </w:tcPr>
          <w:p w14:paraId="0DC9F92B" w14:textId="77777777" w:rsidR="00D66226" w:rsidRPr="002E2FCD" w:rsidRDefault="00D66226" w:rsidP="004B2BD5">
            <w:pPr>
              <w:rPr>
                <w:rFonts w:cs="Arial"/>
                <w:color w:val="00B050"/>
                <w:sz w:val="18"/>
                <w:szCs w:val="18"/>
              </w:rPr>
            </w:pPr>
            <w:r w:rsidRPr="002E2FCD">
              <w:rPr>
                <w:rFonts w:cs="Arial"/>
                <w:color w:val="00B050"/>
                <w:sz w:val="18"/>
                <w:szCs w:val="18"/>
              </w:rPr>
              <w:t>Laser plus</w:t>
            </w:r>
          </w:p>
        </w:tc>
        <w:tc>
          <w:tcPr>
            <w:tcW w:w="1559" w:type="dxa"/>
            <w:noWrap/>
            <w:hideMark/>
          </w:tcPr>
          <w:p w14:paraId="1868AB09" w14:textId="77777777" w:rsidR="00D66226" w:rsidRPr="002E2FCD" w:rsidRDefault="00D66226" w:rsidP="004B2BD5">
            <w:pPr>
              <w:rPr>
                <w:rFonts w:cs="Arial"/>
                <w:color w:val="00B050"/>
                <w:sz w:val="18"/>
                <w:szCs w:val="18"/>
              </w:rPr>
            </w:pPr>
            <w:r w:rsidRPr="002E2FCD">
              <w:rPr>
                <w:rFonts w:cs="Arial"/>
                <w:color w:val="00B050"/>
                <w:sz w:val="18"/>
                <w:szCs w:val="18"/>
              </w:rPr>
              <w:t>0,25 L/ha</w:t>
            </w:r>
          </w:p>
        </w:tc>
        <w:tc>
          <w:tcPr>
            <w:tcW w:w="1701" w:type="dxa"/>
            <w:noWrap/>
            <w:hideMark/>
          </w:tcPr>
          <w:p w14:paraId="02762588" w14:textId="77777777" w:rsidR="00D66226" w:rsidRPr="002E2FCD" w:rsidRDefault="00D66226" w:rsidP="004B2BD5">
            <w:pPr>
              <w:rPr>
                <w:rFonts w:cs="Arial"/>
                <w:color w:val="00B050"/>
                <w:sz w:val="18"/>
                <w:szCs w:val="18"/>
              </w:rPr>
            </w:pPr>
            <w:r w:rsidRPr="002E2FCD">
              <w:rPr>
                <w:rFonts w:cs="Arial"/>
                <w:color w:val="00B050"/>
                <w:sz w:val="18"/>
                <w:szCs w:val="18"/>
              </w:rPr>
              <w:t>3</w:t>
            </w:r>
          </w:p>
        </w:tc>
        <w:tc>
          <w:tcPr>
            <w:tcW w:w="1701" w:type="dxa"/>
            <w:hideMark/>
          </w:tcPr>
          <w:p w14:paraId="098A7ACC" w14:textId="77777777" w:rsidR="00D66226" w:rsidRPr="002E2FCD" w:rsidRDefault="00D66226" w:rsidP="004B2BD5">
            <w:pPr>
              <w:rPr>
                <w:rFonts w:cs="Arial"/>
                <w:color w:val="00B050"/>
                <w:sz w:val="18"/>
                <w:szCs w:val="18"/>
              </w:rPr>
            </w:pPr>
            <w:r w:rsidRPr="002E2FCD">
              <w:rPr>
                <w:rFonts w:cs="Arial"/>
                <w:color w:val="00B050"/>
                <w:sz w:val="18"/>
                <w:szCs w:val="18"/>
              </w:rPr>
              <w:t>največ 2 krat v eni rastni dobi</w:t>
            </w:r>
          </w:p>
        </w:tc>
      </w:tr>
      <w:tr w:rsidR="00F54301" w:rsidRPr="002E2FCD" w14:paraId="5FCE8940" w14:textId="77777777" w:rsidTr="0057459C">
        <w:trPr>
          <w:trHeight w:val="241"/>
        </w:trPr>
        <w:tc>
          <w:tcPr>
            <w:tcW w:w="2524" w:type="dxa"/>
            <w:vMerge w:val="restart"/>
            <w:hideMark/>
          </w:tcPr>
          <w:p w14:paraId="2558647F" w14:textId="77777777" w:rsidR="00F54301" w:rsidRPr="002E2FCD" w:rsidRDefault="00F54301" w:rsidP="004B2BD5">
            <w:pPr>
              <w:jc w:val="left"/>
              <w:rPr>
                <w:rFonts w:cs="Arial"/>
                <w:sz w:val="18"/>
                <w:szCs w:val="18"/>
              </w:rPr>
            </w:pPr>
            <w:r w:rsidRPr="002E2FCD">
              <w:rPr>
                <w:rFonts w:cs="Arial"/>
                <w:b/>
                <w:bCs/>
                <w:sz w:val="18"/>
                <w:szCs w:val="18"/>
              </w:rPr>
              <w:t xml:space="preserve">Rastlinjakov </w:t>
            </w:r>
            <w:proofErr w:type="spellStart"/>
            <w:r w:rsidRPr="002E2FCD">
              <w:rPr>
                <w:rFonts w:cs="Arial"/>
                <w:b/>
                <w:bCs/>
                <w:sz w:val="18"/>
                <w:szCs w:val="18"/>
              </w:rPr>
              <w:t>ščitkar</w:t>
            </w:r>
            <w:proofErr w:type="spellEnd"/>
            <w:r w:rsidRPr="002E2FCD">
              <w:rPr>
                <w:rFonts w:cs="Arial"/>
                <w:sz w:val="18"/>
                <w:szCs w:val="18"/>
              </w:rPr>
              <w:t xml:space="preserve"> (</w:t>
            </w:r>
            <w:proofErr w:type="spellStart"/>
            <w:r w:rsidRPr="002E2FCD">
              <w:rPr>
                <w:rFonts w:cs="Arial"/>
                <w:i/>
                <w:iCs/>
                <w:sz w:val="18"/>
                <w:szCs w:val="18"/>
              </w:rPr>
              <w:t>Trialeurodes</w:t>
            </w:r>
            <w:proofErr w:type="spellEnd"/>
            <w:r w:rsidRPr="002E2FCD">
              <w:rPr>
                <w:rFonts w:cs="Arial"/>
                <w:i/>
                <w:iCs/>
                <w:sz w:val="18"/>
                <w:szCs w:val="18"/>
              </w:rPr>
              <w:t xml:space="preserve"> </w:t>
            </w:r>
            <w:proofErr w:type="spellStart"/>
            <w:r w:rsidRPr="002E2FCD">
              <w:rPr>
                <w:rFonts w:cs="Arial"/>
                <w:i/>
                <w:iCs/>
                <w:sz w:val="18"/>
                <w:szCs w:val="18"/>
              </w:rPr>
              <w:t>vaporariorum</w:t>
            </w:r>
            <w:proofErr w:type="spellEnd"/>
            <w:r w:rsidRPr="002E2FCD">
              <w:rPr>
                <w:rFonts w:cs="Arial"/>
                <w:sz w:val="18"/>
                <w:szCs w:val="18"/>
              </w:rPr>
              <w:t xml:space="preserve">), </w:t>
            </w:r>
            <w:r w:rsidRPr="002E2FCD">
              <w:rPr>
                <w:rFonts w:cs="Arial"/>
                <w:b/>
                <w:bCs/>
                <w:sz w:val="18"/>
                <w:szCs w:val="18"/>
              </w:rPr>
              <w:t xml:space="preserve">tobakov </w:t>
            </w:r>
            <w:proofErr w:type="spellStart"/>
            <w:r w:rsidRPr="002E2FCD">
              <w:rPr>
                <w:rFonts w:cs="Arial"/>
                <w:b/>
                <w:bCs/>
                <w:sz w:val="18"/>
                <w:szCs w:val="18"/>
              </w:rPr>
              <w:t>ščitkar</w:t>
            </w:r>
            <w:proofErr w:type="spellEnd"/>
            <w:r w:rsidRPr="002E2FCD">
              <w:rPr>
                <w:rFonts w:cs="Arial"/>
                <w:b/>
                <w:bCs/>
                <w:sz w:val="18"/>
                <w:szCs w:val="18"/>
              </w:rPr>
              <w:t xml:space="preserve"> </w:t>
            </w:r>
            <w:r w:rsidRPr="002E2FCD">
              <w:rPr>
                <w:rFonts w:cs="Arial"/>
                <w:sz w:val="18"/>
                <w:szCs w:val="18"/>
              </w:rPr>
              <w:t>(</w:t>
            </w:r>
            <w:proofErr w:type="spellStart"/>
            <w:r w:rsidRPr="002E2FCD">
              <w:rPr>
                <w:rFonts w:cs="Arial"/>
                <w:i/>
                <w:iCs/>
                <w:sz w:val="18"/>
                <w:szCs w:val="18"/>
              </w:rPr>
              <w:t>Bemisia</w:t>
            </w:r>
            <w:proofErr w:type="spellEnd"/>
            <w:r w:rsidRPr="002E2FCD">
              <w:rPr>
                <w:rFonts w:cs="Arial"/>
                <w:i/>
                <w:iCs/>
                <w:sz w:val="18"/>
                <w:szCs w:val="18"/>
              </w:rPr>
              <w:t xml:space="preserve"> </w:t>
            </w:r>
            <w:proofErr w:type="spellStart"/>
            <w:r w:rsidRPr="002E2FCD">
              <w:rPr>
                <w:rFonts w:cs="Arial"/>
                <w:i/>
                <w:iCs/>
                <w:sz w:val="18"/>
                <w:szCs w:val="18"/>
              </w:rPr>
              <w:t>tabaci</w:t>
            </w:r>
            <w:proofErr w:type="spellEnd"/>
            <w:r w:rsidRPr="002E2FCD">
              <w:rPr>
                <w:rFonts w:cs="Arial"/>
                <w:sz w:val="18"/>
                <w:szCs w:val="18"/>
              </w:rPr>
              <w:t>)</w:t>
            </w:r>
          </w:p>
        </w:tc>
        <w:tc>
          <w:tcPr>
            <w:tcW w:w="3000" w:type="dxa"/>
            <w:vMerge w:val="restart"/>
            <w:noWrap/>
            <w:hideMark/>
          </w:tcPr>
          <w:p w14:paraId="4B142754" w14:textId="77777777" w:rsidR="00F54301" w:rsidRPr="002E2FCD" w:rsidRDefault="00F54301" w:rsidP="004B2BD5">
            <w:pPr>
              <w:rPr>
                <w:rFonts w:cs="Arial"/>
                <w:sz w:val="18"/>
                <w:szCs w:val="18"/>
              </w:rPr>
            </w:pPr>
            <w:r w:rsidRPr="002E2FCD">
              <w:rPr>
                <w:rFonts w:cs="Arial"/>
                <w:b/>
                <w:bCs/>
                <w:sz w:val="18"/>
                <w:szCs w:val="18"/>
                <w:u w:val="single"/>
              </w:rPr>
              <w:t>Agrotehnični ukrepi:</w:t>
            </w:r>
            <w:r w:rsidRPr="002E2FCD">
              <w:rPr>
                <w:rFonts w:cs="Arial"/>
                <w:sz w:val="18"/>
                <w:szCs w:val="18"/>
              </w:rPr>
              <w:t xml:space="preserve"> </w:t>
            </w:r>
          </w:p>
          <w:p w14:paraId="5F3592C6" w14:textId="77777777" w:rsidR="00F54301" w:rsidRPr="002E2FCD" w:rsidRDefault="00F54301" w:rsidP="00B84EF7">
            <w:pPr>
              <w:pStyle w:val="Odstavekseznama"/>
              <w:numPr>
                <w:ilvl w:val="0"/>
                <w:numId w:val="297"/>
              </w:numPr>
              <w:ind w:left="213" w:hanging="213"/>
              <w:contextualSpacing/>
              <w:jc w:val="left"/>
              <w:rPr>
                <w:rFonts w:cs="Arial"/>
                <w:sz w:val="18"/>
                <w:szCs w:val="18"/>
              </w:rPr>
            </w:pPr>
            <w:r w:rsidRPr="002E2FCD">
              <w:rPr>
                <w:rFonts w:cs="Arial"/>
                <w:sz w:val="18"/>
                <w:szCs w:val="18"/>
              </w:rPr>
              <w:t>preprečevanje zapleveljenosti,</w:t>
            </w:r>
          </w:p>
          <w:p w14:paraId="254CA294" w14:textId="77777777" w:rsidR="00F54301" w:rsidRPr="002E2FCD" w:rsidRDefault="00F54301" w:rsidP="00B84EF7">
            <w:pPr>
              <w:pStyle w:val="Odstavekseznama"/>
              <w:numPr>
                <w:ilvl w:val="0"/>
                <w:numId w:val="297"/>
              </w:numPr>
              <w:ind w:left="213" w:hanging="213"/>
              <w:contextualSpacing/>
              <w:jc w:val="left"/>
              <w:rPr>
                <w:rFonts w:cs="Arial"/>
                <w:sz w:val="18"/>
                <w:szCs w:val="18"/>
              </w:rPr>
            </w:pPr>
            <w:r w:rsidRPr="002E2FCD">
              <w:rPr>
                <w:rFonts w:cs="Arial"/>
                <w:sz w:val="18"/>
                <w:szCs w:val="18"/>
              </w:rPr>
              <w:t>uporaba rumenih lepljivih plošč.</w:t>
            </w:r>
          </w:p>
        </w:tc>
        <w:tc>
          <w:tcPr>
            <w:tcW w:w="2551" w:type="dxa"/>
            <w:hideMark/>
          </w:tcPr>
          <w:p w14:paraId="0805C9C8" w14:textId="77777777" w:rsidR="00F54301" w:rsidRPr="002E2FCD" w:rsidRDefault="00F54301" w:rsidP="004B2BD5">
            <w:pPr>
              <w:rPr>
                <w:rFonts w:cs="Arial"/>
                <w:sz w:val="18"/>
                <w:szCs w:val="18"/>
              </w:rPr>
            </w:pPr>
            <w:proofErr w:type="spellStart"/>
            <w:r w:rsidRPr="002E2FCD">
              <w:rPr>
                <w:rFonts w:cs="Arial"/>
                <w:sz w:val="18"/>
                <w:szCs w:val="18"/>
              </w:rPr>
              <w:t>acetamiprid</w:t>
            </w:r>
            <w:proofErr w:type="spellEnd"/>
          </w:p>
        </w:tc>
        <w:tc>
          <w:tcPr>
            <w:tcW w:w="2268" w:type="dxa"/>
            <w:noWrap/>
            <w:hideMark/>
          </w:tcPr>
          <w:p w14:paraId="611AB21B" w14:textId="77777777" w:rsidR="00F54301" w:rsidRPr="002E2FCD" w:rsidRDefault="00F54301" w:rsidP="004B2BD5">
            <w:pPr>
              <w:rPr>
                <w:rFonts w:cs="Arial"/>
                <w:sz w:val="18"/>
                <w:szCs w:val="18"/>
              </w:rPr>
            </w:pPr>
            <w:proofErr w:type="spellStart"/>
            <w:r w:rsidRPr="002E2FCD">
              <w:rPr>
                <w:rFonts w:cs="Arial"/>
                <w:sz w:val="18"/>
                <w:szCs w:val="18"/>
              </w:rPr>
              <w:t>Mospilan</w:t>
            </w:r>
            <w:proofErr w:type="spellEnd"/>
            <w:r w:rsidRPr="002E2FCD">
              <w:rPr>
                <w:rFonts w:cs="Arial"/>
                <w:sz w:val="18"/>
                <w:szCs w:val="18"/>
              </w:rPr>
              <w:t xml:space="preserve"> 20 SG</w:t>
            </w:r>
          </w:p>
        </w:tc>
        <w:tc>
          <w:tcPr>
            <w:tcW w:w="1559" w:type="dxa"/>
            <w:noWrap/>
            <w:hideMark/>
          </w:tcPr>
          <w:p w14:paraId="582F9557" w14:textId="77777777" w:rsidR="00F54301" w:rsidRPr="002E2FCD" w:rsidRDefault="00F54301" w:rsidP="004B2BD5">
            <w:pPr>
              <w:rPr>
                <w:rFonts w:cs="Arial"/>
                <w:sz w:val="18"/>
                <w:szCs w:val="18"/>
              </w:rPr>
            </w:pPr>
            <w:r w:rsidRPr="002E2FCD">
              <w:rPr>
                <w:rFonts w:cs="Arial"/>
                <w:sz w:val="18"/>
                <w:szCs w:val="18"/>
              </w:rPr>
              <w:t>0,20 – 0,25 kg/ha</w:t>
            </w:r>
          </w:p>
        </w:tc>
        <w:tc>
          <w:tcPr>
            <w:tcW w:w="1701" w:type="dxa"/>
            <w:noWrap/>
            <w:hideMark/>
          </w:tcPr>
          <w:p w14:paraId="34811B26" w14:textId="77777777" w:rsidR="00F54301" w:rsidRPr="002E2FCD" w:rsidRDefault="00F54301" w:rsidP="004B2BD5">
            <w:pPr>
              <w:rPr>
                <w:rFonts w:cs="Arial"/>
                <w:sz w:val="18"/>
                <w:szCs w:val="18"/>
              </w:rPr>
            </w:pPr>
            <w:r w:rsidRPr="002E2FCD">
              <w:rPr>
                <w:rFonts w:cs="Arial"/>
                <w:sz w:val="18"/>
                <w:szCs w:val="18"/>
              </w:rPr>
              <w:t>7</w:t>
            </w:r>
          </w:p>
        </w:tc>
        <w:tc>
          <w:tcPr>
            <w:tcW w:w="1701" w:type="dxa"/>
            <w:hideMark/>
          </w:tcPr>
          <w:p w14:paraId="57FB53E6" w14:textId="77777777" w:rsidR="00F54301" w:rsidRPr="002E2FCD" w:rsidRDefault="00F54301" w:rsidP="004B2BD5">
            <w:pPr>
              <w:rPr>
                <w:rFonts w:cs="Arial"/>
                <w:sz w:val="18"/>
                <w:szCs w:val="18"/>
              </w:rPr>
            </w:pPr>
            <w:r w:rsidRPr="002E2FCD">
              <w:rPr>
                <w:rFonts w:cs="Arial"/>
                <w:sz w:val="18"/>
                <w:szCs w:val="18"/>
              </w:rPr>
              <w:t> </w:t>
            </w:r>
          </w:p>
        </w:tc>
      </w:tr>
      <w:tr w:rsidR="00F54301" w:rsidRPr="002E2FCD" w14:paraId="5283167F" w14:textId="77777777" w:rsidTr="0057459C">
        <w:trPr>
          <w:trHeight w:val="530"/>
        </w:trPr>
        <w:tc>
          <w:tcPr>
            <w:tcW w:w="2524" w:type="dxa"/>
            <w:vMerge/>
            <w:hideMark/>
          </w:tcPr>
          <w:p w14:paraId="11744F45" w14:textId="77777777" w:rsidR="00F54301" w:rsidRPr="002E2FCD" w:rsidRDefault="00F54301" w:rsidP="004B2BD5">
            <w:pPr>
              <w:rPr>
                <w:rFonts w:cs="Arial"/>
                <w:sz w:val="18"/>
                <w:szCs w:val="18"/>
              </w:rPr>
            </w:pPr>
          </w:p>
        </w:tc>
        <w:tc>
          <w:tcPr>
            <w:tcW w:w="3000" w:type="dxa"/>
            <w:vMerge/>
            <w:hideMark/>
          </w:tcPr>
          <w:p w14:paraId="3611B693" w14:textId="77777777" w:rsidR="00F54301" w:rsidRPr="002E2FCD" w:rsidRDefault="00F54301" w:rsidP="004B2BD5">
            <w:pPr>
              <w:rPr>
                <w:rFonts w:cs="Arial"/>
                <w:sz w:val="18"/>
                <w:szCs w:val="18"/>
              </w:rPr>
            </w:pPr>
          </w:p>
        </w:tc>
        <w:tc>
          <w:tcPr>
            <w:tcW w:w="2551" w:type="dxa"/>
            <w:hideMark/>
          </w:tcPr>
          <w:p w14:paraId="6095FB32"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Beauveria</w:t>
            </w:r>
            <w:proofErr w:type="spellEnd"/>
            <w:r w:rsidRPr="002E2FCD">
              <w:rPr>
                <w:rFonts w:cs="Arial"/>
                <w:i/>
                <w:iCs/>
                <w:color w:val="00B050"/>
                <w:sz w:val="18"/>
                <w:szCs w:val="18"/>
              </w:rPr>
              <w:t xml:space="preserve"> </w:t>
            </w:r>
            <w:proofErr w:type="spellStart"/>
            <w:r w:rsidRPr="002E2FCD">
              <w:rPr>
                <w:rFonts w:cs="Arial"/>
                <w:i/>
                <w:iCs/>
                <w:color w:val="00B050"/>
                <w:sz w:val="18"/>
                <w:szCs w:val="18"/>
              </w:rPr>
              <w:t>bassiana</w:t>
            </w:r>
            <w:proofErr w:type="spellEnd"/>
            <w:r w:rsidRPr="002E2FCD">
              <w:rPr>
                <w:rFonts w:cs="Arial"/>
                <w:color w:val="00B050"/>
                <w:sz w:val="18"/>
                <w:szCs w:val="18"/>
              </w:rPr>
              <w:t>, sev ATCC 74040</w:t>
            </w:r>
          </w:p>
        </w:tc>
        <w:tc>
          <w:tcPr>
            <w:tcW w:w="2268" w:type="dxa"/>
            <w:noWrap/>
            <w:hideMark/>
          </w:tcPr>
          <w:p w14:paraId="74D2862D"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Naturalis</w:t>
            </w:r>
            <w:proofErr w:type="spellEnd"/>
          </w:p>
        </w:tc>
        <w:tc>
          <w:tcPr>
            <w:tcW w:w="1559" w:type="dxa"/>
            <w:noWrap/>
            <w:hideMark/>
          </w:tcPr>
          <w:p w14:paraId="4B726475" w14:textId="77777777" w:rsidR="00F54301" w:rsidRPr="002E2FCD" w:rsidRDefault="00F54301" w:rsidP="004B2BD5">
            <w:pPr>
              <w:rPr>
                <w:rFonts w:cs="Arial"/>
                <w:color w:val="00B050"/>
                <w:sz w:val="18"/>
                <w:szCs w:val="18"/>
              </w:rPr>
            </w:pPr>
            <w:r w:rsidRPr="002E2FCD">
              <w:rPr>
                <w:rFonts w:cs="Arial"/>
                <w:color w:val="00B050"/>
                <w:sz w:val="18"/>
                <w:szCs w:val="18"/>
              </w:rPr>
              <w:t>1,5 L/ha</w:t>
            </w:r>
          </w:p>
        </w:tc>
        <w:tc>
          <w:tcPr>
            <w:tcW w:w="1701" w:type="dxa"/>
            <w:noWrap/>
            <w:hideMark/>
          </w:tcPr>
          <w:p w14:paraId="7E84BCEF"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45511443" w14:textId="77777777" w:rsidR="00F54301" w:rsidRPr="002E2FCD" w:rsidRDefault="00F54301" w:rsidP="004B2BD5">
            <w:pPr>
              <w:rPr>
                <w:rFonts w:cs="Arial"/>
                <w:sz w:val="18"/>
                <w:szCs w:val="18"/>
              </w:rPr>
            </w:pPr>
            <w:r w:rsidRPr="002E2FCD">
              <w:rPr>
                <w:rFonts w:cs="Arial"/>
                <w:sz w:val="18"/>
                <w:szCs w:val="18"/>
              </w:rPr>
              <w:t> </w:t>
            </w:r>
          </w:p>
        </w:tc>
      </w:tr>
      <w:tr w:rsidR="00F54301" w:rsidRPr="002E2FCD" w14:paraId="63DDC2F0" w14:textId="77777777" w:rsidTr="0057459C">
        <w:trPr>
          <w:trHeight w:val="435"/>
        </w:trPr>
        <w:tc>
          <w:tcPr>
            <w:tcW w:w="2524" w:type="dxa"/>
            <w:vMerge w:val="restart"/>
            <w:hideMark/>
          </w:tcPr>
          <w:p w14:paraId="0A02DCE8" w14:textId="77777777" w:rsidR="00F54301" w:rsidRDefault="00F54301" w:rsidP="004B2BD5">
            <w:pPr>
              <w:rPr>
                <w:rFonts w:cs="Arial"/>
                <w:sz w:val="18"/>
                <w:szCs w:val="18"/>
              </w:rPr>
            </w:pPr>
            <w:r w:rsidRPr="002E2FCD">
              <w:rPr>
                <w:rFonts w:cs="Arial"/>
                <w:b/>
                <w:bCs/>
                <w:sz w:val="18"/>
                <w:szCs w:val="18"/>
              </w:rPr>
              <w:t>Sovke</w:t>
            </w:r>
            <w:r w:rsidRPr="002E2FCD">
              <w:rPr>
                <w:rFonts w:cs="Arial"/>
                <w:sz w:val="18"/>
                <w:szCs w:val="18"/>
              </w:rPr>
              <w:t xml:space="preserve"> </w:t>
            </w:r>
          </w:p>
          <w:p w14:paraId="2AE170CC" w14:textId="77777777" w:rsidR="00F54301" w:rsidRPr="002E2FCD" w:rsidRDefault="00F54301" w:rsidP="004B2BD5">
            <w:pPr>
              <w:rPr>
                <w:rFonts w:cs="Arial"/>
                <w:sz w:val="18"/>
                <w:szCs w:val="18"/>
              </w:rPr>
            </w:pPr>
            <w:r w:rsidRPr="002E2FCD">
              <w:rPr>
                <w:rFonts w:cs="Arial"/>
                <w:sz w:val="18"/>
                <w:szCs w:val="18"/>
              </w:rPr>
              <w:t>(</w:t>
            </w:r>
            <w:proofErr w:type="spellStart"/>
            <w:r w:rsidRPr="002E2FCD">
              <w:rPr>
                <w:rFonts w:cs="Arial"/>
                <w:i/>
                <w:iCs/>
                <w:sz w:val="18"/>
                <w:szCs w:val="18"/>
              </w:rPr>
              <w:t>Spodoptera</w:t>
            </w:r>
            <w:proofErr w:type="spellEnd"/>
            <w:r w:rsidRPr="002E2FCD">
              <w:rPr>
                <w:rFonts w:cs="Arial"/>
                <w:i/>
                <w:iCs/>
                <w:sz w:val="18"/>
                <w:szCs w:val="18"/>
              </w:rPr>
              <w:t xml:space="preserve"> </w:t>
            </w:r>
            <w:proofErr w:type="spellStart"/>
            <w:r w:rsidRPr="002E2FCD">
              <w:rPr>
                <w:rFonts w:cs="Arial"/>
                <w:i/>
                <w:iCs/>
                <w:sz w:val="18"/>
                <w:szCs w:val="18"/>
              </w:rPr>
              <w:t>littoralis</w:t>
            </w:r>
            <w:proofErr w:type="spellEnd"/>
            <w:r w:rsidRPr="002E2FCD">
              <w:rPr>
                <w:rFonts w:cs="Arial"/>
                <w:sz w:val="18"/>
                <w:szCs w:val="18"/>
              </w:rPr>
              <w:t xml:space="preserve">, </w:t>
            </w:r>
            <w:proofErr w:type="spellStart"/>
            <w:r w:rsidRPr="002E2FCD">
              <w:rPr>
                <w:rFonts w:cs="Arial"/>
                <w:i/>
                <w:iCs/>
                <w:sz w:val="18"/>
                <w:szCs w:val="18"/>
              </w:rPr>
              <w:t>Spodoptera</w:t>
            </w:r>
            <w:proofErr w:type="spellEnd"/>
            <w:r w:rsidRPr="002E2FCD">
              <w:rPr>
                <w:rFonts w:cs="Arial"/>
                <w:i/>
                <w:iCs/>
                <w:sz w:val="18"/>
                <w:szCs w:val="18"/>
              </w:rPr>
              <w:t xml:space="preserve"> </w:t>
            </w:r>
            <w:proofErr w:type="spellStart"/>
            <w:r w:rsidRPr="002E2FCD">
              <w:rPr>
                <w:rFonts w:cs="Arial"/>
                <w:i/>
                <w:iCs/>
                <w:sz w:val="18"/>
                <w:szCs w:val="18"/>
              </w:rPr>
              <w:t>exigua</w:t>
            </w:r>
            <w:proofErr w:type="spellEnd"/>
            <w:r w:rsidRPr="002E2FCD">
              <w:rPr>
                <w:rFonts w:cs="Arial"/>
                <w:sz w:val="18"/>
                <w:szCs w:val="18"/>
              </w:rPr>
              <w:t xml:space="preserve">, </w:t>
            </w:r>
            <w:proofErr w:type="spellStart"/>
            <w:r w:rsidRPr="002E2FCD">
              <w:rPr>
                <w:rFonts w:cs="Arial"/>
                <w:i/>
                <w:iCs/>
                <w:sz w:val="18"/>
                <w:szCs w:val="18"/>
              </w:rPr>
              <w:t>Helicoverpa</w:t>
            </w:r>
            <w:proofErr w:type="spellEnd"/>
            <w:r w:rsidRPr="002E2FCD">
              <w:rPr>
                <w:rFonts w:cs="Arial"/>
                <w:i/>
                <w:iCs/>
                <w:sz w:val="18"/>
                <w:szCs w:val="18"/>
              </w:rPr>
              <w:t xml:space="preserve"> </w:t>
            </w:r>
            <w:proofErr w:type="spellStart"/>
            <w:r w:rsidRPr="002E2FCD">
              <w:rPr>
                <w:rFonts w:cs="Arial"/>
                <w:i/>
                <w:iCs/>
                <w:sz w:val="18"/>
                <w:szCs w:val="18"/>
              </w:rPr>
              <w:t>armigera</w:t>
            </w:r>
            <w:proofErr w:type="spellEnd"/>
            <w:r w:rsidRPr="002E2FCD">
              <w:rPr>
                <w:rFonts w:cs="Arial"/>
                <w:sz w:val="18"/>
                <w:szCs w:val="18"/>
              </w:rPr>
              <w:t>)</w:t>
            </w:r>
          </w:p>
        </w:tc>
        <w:tc>
          <w:tcPr>
            <w:tcW w:w="3000" w:type="dxa"/>
            <w:vMerge w:val="restart"/>
            <w:noWrap/>
            <w:hideMark/>
          </w:tcPr>
          <w:p w14:paraId="25B104A6" w14:textId="77777777" w:rsidR="00F54301" w:rsidRPr="002E2FCD" w:rsidRDefault="00F54301" w:rsidP="004B2BD5">
            <w:pPr>
              <w:rPr>
                <w:rFonts w:cs="Arial"/>
                <w:sz w:val="18"/>
                <w:szCs w:val="18"/>
              </w:rPr>
            </w:pPr>
            <w:r w:rsidRPr="002E2FCD">
              <w:rPr>
                <w:rFonts w:cs="Arial"/>
                <w:sz w:val="18"/>
                <w:szCs w:val="18"/>
              </w:rPr>
              <w:t> </w:t>
            </w:r>
          </w:p>
        </w:tc>
        <w:tc>
          <w:tcPr>
            <w:tcW w:w="2551" w:type="dxa"/>
            <w:hideMark/>
          </w:tcPr>
          <w:p w14:paraId="130C132C"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Bacillus</w:t>
            </w:r>
            <w:proofErr w:type="spellEnd"/>
            <w:r w:rsidRPr="002E2FCD">
              <w:rPr>
                <w:rFonts w:cs="Arial"/>
                <w:i/>
                <w:iCs/>
                <w:color w:val="00B050"/>
                <w:sz w:val="18"/>
                <w:szCs w:val="18"/>
              </w:rPr>
              <w:t xml:space="preserve"> </w:t>
            </w:r>
            <w:proofErr w:type="spellStart"/>
            <w:r w:rsidRPr="002E2FCD">
              <w:rPr>
                <w:rFonts w:cs="Arial"/>
                <w:i/>
                <w:iCs/>
                <w:color w:val="00B050"/>
                <w:sz w:val="18"/>
                <w:szCs w:val="18"/>
              </w:rPr>
              <w:t>thuringiensis</w:t>
            </w:r>
            <w:proofErr w:type="spellEnd"/>
            <w:r w:rsidRPr="002E2FCD">
              <w:rPr>
                <w:rFonts w:cs="Arial"/>
                <w:color w:val="00B050"/>
                <w:sz w:val="18"/>
                <w:szCs w:val="18"/>
              </w:rPr>
              <w:t xml:space="preserve"> var. </w:t>
            </w:r>
            <w:proofErr w:type="spellStart"/>
            <w:r w:rsidRPr="002E2FCD">
              <w:rPr>
                <w:rFonts w:cs="Arial"/>
                <w:i/>
                <w:iCs/>
                <w:color w:val="00B050"/>
                <w:sz w:val="18"/>
                <w:szCs w:val="18"/>
              </w:rPr>
              <w:t>kurstaki</w:t>
            </w:r>
            <w:proofErr w:type="spellEnd"/>
          </w:p>
        </w:tc>
        <w:tc>
          <w:tcPr>
            <w:tcW w:w="2268" w:type="dxa"/>
            <w:noWrap/>
            <w:hideMark/>
          </w:tcPr>
          <w:p w14:paraId="514841AB"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Lepinox</w:t>
            </w:r>
            <w:proofErr w:type="spellEnd"/>
            <w:r w:rsidRPr="002E2FCD">
              <w:rPr>
                <w:rFonts w:cs="Arial"/>
                <w:color w:val="00B050"/>
                <w:sz w:val="18"/>
                <w:szCs w:val="18"/>
              </w:rPr>
              <w:t xml:space="preserve"> plus</w:t>
            </w:r>
          </w:p>
        </w:tc>
        <w:tc>
          <w:tcPr>
            <w:tcW w:w="1559" w:type="dxa"/>
            <w:noWrap/>
            <w:hideMark/>
          </w:tcPr>
          <w:p w14:paraId="5C0C3049" w14:textId="77777777" w:rsidR="00F54301" w:rsidRPr="002E2FCD" w:rsidRDefault="00F54301" w:rsidP="004B2BD5">
            <w:pPr>
              <w:rPr>
                <w:rFonts w:cs="Arial"/>
                <w:color w:val="00B050"/>
                <w:sz w:val="18"/>
                <w:szCs w:val="18"/>
              </w:rPr>
            </w:pPr>
            <w:r w:rsidRPr="002E2FCD">
              <w:rPr>
                <w:rFonts w:cs="Arial"/>
                <w:color w:val="00B050"/>
                <w:sz w:val="18"/>
                <w:szCs w:val="18"/>
              </w:rPr>
              <w:t>1 kg/ha</w:t>
            </w:r>
          </w:p>
        </w:tc>
        <w:tc>
          <w:tcPr>
            <w:tcW w:w="1701" w:type="dxa"/>
            <w:noWrap/>
            <w:hideMark/>
          </w:tcPr>
          <w:p w14:paraId="5AA54153"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10C80112" w14:textId="77777777" w:rsidR="00F54301" w:rsidRPr="002E2FCD" w:rsidRDefault="00F54301" w:rsidP="004B2BD5">
            <w:pPr>
              <w:rPr>
                <w:rFonts w:cs="Arial"/>
                <w:sz w:val="18"/>
                <w:szCs w:val="18"/>
              </w:rPr>
            </w:pPr>
            <w:r w:rsidRPr="002E2FCD">
              <w:rPr>
                <w:rFonts w:cs="Arial"/>
                <w:sz w:val="18"/>
                <w:szCs w:val="18"/>
              </w:rPr>
              <w:t> </w:t>
            </w:r>
          </w:p>
        </w:tc>
      </w:tr>
      <w:tr w:rsidR="00F54301" w:rsidRPr="002E2FCD" w14:paraId="0FB3444B" w14:textId="77777777" w:rsidTr="0057459C">
        <w:trPr>
          <w:trHeight w:val="91"/>
        </w:trPr>
        <w:tc>
          <w:tcPr>
            <w:tcW w:w="2524" w:type="dxa"/>
            <w:vMerge/>
            <w:hideMark/>
          </w:tcPr>
          <w:p w14:paraId="4D8C6241" w14:textId="77777777" w:rsidR="00F54301" w:rsidRPr="002E2FCD" w:rsidRDefault="00F54301" w:rsidP="004B2BD5">
            <w:pPr>
              <w:rPr>
                <w:rFonts w:cs="Arial"/>
                <w:sz w:val="18"/>
                <w:szCs w:val="18"/>
              </w:rPr>
            </w:pPr>
          </w:p>
        </w:tc>
        <w:tc>
          <w:tcPr>
            <w:tcW w:w="3000" w:type="dxa"/>
            <w:vMerge/>
            <w:hideMark/>
          </w:tcPr>
          <w:p w14:paraId="1DA23520" w14:textId="77777777" w:rsidR="00F54301" w:rsidRPr="002E2FCD" w:rsidRDefault="00F54301" w:rsidP="004B2BD5">
            <w:pPr>
              <w:rPr>
                <w:rFonts w:cs="Arial"/>
                <w:sz w:val="18"/>
                <w:szCs w:val="18"/>
              </w:rPr>
            </w:pPr>
          </w:p>
        </w:tc>
        <w:tc>
          <w:tcPr>
            <w:tcW w:w="2551" w:type="dxa"/>
            <w:hideMark/>
          </w:tcPr>
          <w:p w14:paraId="72DCDA79" w14:textId="77777777" w:rsidR="00F54301" w:rsidRPr="002E2FCD" w:rsidRDefault="00F54301" w:rsidP="004B2BD5">
            <w:pPr>
              <w:rPr>
                <w:rFonts w:cs="Arial"/>
                <w:sz w:val="18"/>
                <w:szCs w:val="18"/>
              </w:rPr>
            </w:pPr>
            <w:proofErr w:type="spellStart"/>
            <w:r w:rsidRPr="002E2FCD">
              <w:rPr>
                <w:rFonts w:cs="Arial"/>
                <w:sz w:val="18"/>
                <w:szCs w:val="18"/>
              </w:rPr>
              <w:t>emamektin</w:t>
            </w:r>
            <w:proofErr w:type="spellEnd"/>
          </w:p>
        </w:tc>
        <w:tc>
          <w:tcPr>
            <w:tcW w:w="2268" w:type="dxa"/>
            <w:noWrap/>
            <w:hideMark/>
          </w:tcPr>
          <w:p w14:paraId="1DB64999" w14:textId="77777777" w:rsidR="00F54301" w:rsidRPr="002E2FCD" w:rsidRDefault="00F54301" w:rsidP="004B2BD5">
            <w:pPr>
              <w:rPr>
                <w:rFonts w:cs="Arial"/>
                <w:sz w:val="18"/>
                <w:szCs w:val="18"/>
              </w:rPr>
            </w:pPr>
            <w:proofErr w:type="spellStart"/>
            <w:r w:rsidRPr="002E2FCD">
              <w:rPr>
                <w:rFonts w:cs="Arial"/>
                <w:sz w:val="18"/>
                <w:szCs w:val="18"/>
              </w:rPr>
              <w:t>Affirm</w:t>
            </w:r>
            <w:proofErr w:type="spellEnd"/>
          </w:p>
        </w:tc>
        <w:tc>
          <w:tcPr>
            <w:tcW w:w="1559" w:type="dxa"/>
            <w:noWrap/>
            <w:hideMark/>
          </w:tcPr>
          <w:p w14:paraId="75322CF3" w14:textId="77777777" w:rsidR="00F54301" w:rsidRPr="002E2FCD" w:rsidRDefault="00F54301" w:rsidP="004B2BD5">
            <w:pPr>
              <w:rPr>
                <w:rFonts w:cs="Arial"/>
                <w:sz w:val="18"/>
                <w:szCs w:val="18"/>
              </w:rPr>
            </w:pPr>
            <w:r w:rsidRPr="002E2FCD">
              <w:rPr>
                <w:rFonts w:cs="Arial"/>
                <w:sz w:val="18"/>
                <w:szCs w:val="18"/>
              </w:rPr>
              <w:t xml:space="preserve">2 kg/ha </w:t>
            </w:r>
          </w:p>
        </w:tc>
        <w:tc>
          <w:tcPr>
            <w:tcW w:w="1701" w:type="dxa"/>
            <w:noWrap/>
            <w:hideMark/>
          </w:tcPr>
          <w:p w14:paraId="20F3533A"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31CC8FBE" w14:textId="77777777" w:rsidR="00F54301" w:rsidRPr="002E2FCD" w:rsidRDefault="00F54301" w:rsidP="004B2BD5">
            <w:pPr>
              <w:rPr>
                <w:rFonts w:cs="Arial"/>
                <w:sz w:val="18"/>
                <w:szCs w:val="18"/>
              </w:rPr>
            </w:pPr>
            <w:r w:rsidRPr="002E2FCD">
              <w:rPr>
                <w:rFonts w:cs="Arial"/>
                <w:sz w:val="18"/>
                <w:szCs w:val="18"/>
              </w:rPr>
              <w:t>(BBCH 11-89)</w:t>
            </w:r>
          </w:p>
        </w:tc>
      </w:tr>
      <w:tr w:rsidR="00D66226" w:rsidRPr="002E2FCD" w14:paraId="1DF252A9" w14:textId="77777777" w:rsidTr="0057459C">
        <w:trPr>
          <w:trHeight w:val="448"/>
        </w:trPr>
        <w:tc>
          <w:tcPr>
            <w:tcW w:w="2524" w:type="dxa"/>
            <w:vMerge/>
            <w:hideMark/>
          </w:tcPr>
          <w:p w14:paraId="6B4FA3AC" w14:textId="77777777" w:rsidR="00D66226" w:rsidRPr="002E2FCD" w:rsidRDefault="00D66226" w:rsidP="004B2BD5">
            <w:pPr>
              <w:rPr>
                <w:rFonts w:cs="Arial"/>
                <w:sz w:val="18"/>
                <w:szCs w:val="18"/>
              </w:rPr>
            </w:pPr>
          </w:p>
        </w:tc>
        <w:tc>
          <w:tcPr>
            <w:tcW w:w="3000" w:type="dxa"/>
            <w:vMerge/>
            <w:hideMark/>
          </w:tcPr>
          <w:p w14:paraId="6946E0B0" w14:textId="77777777" w:rsidR="00D66226" w:rsidRPr="002E2FCD" w:rsidRDefault="00D66226" w:rsidP="004B2BD5">
            <w:pPr>
              <w:rPr>
                <w:rFonts w:cs="Arial"/>
                <w:sz w:val="18"/>
                <w:szCs w:val="18"/>
              </w:rPr>
            </w:pPr>
          </w:p>
        </w:tc>
        <w:tc>
          <w:tcPr>
            <w:tcW w:w="2551" w:type="dxa"/>
            <w:vMerge w:val="restart"/>
            <w:hideMark/>
          </w:tcPr>
          <w:p w14:paraId="5F26ACA8" w14:textId="77777777" w:rsidR="00D66226" w:rsidRPr="002E2FCD" w:rsidRDefault="00D66226" w:rsidP="004B2BD5">
            <w:pPr>
              <w:rPr>
                <w:rFonts w:cs="Arial"/>
                <w:color w:val="00B050"/>
                <w:sz w:val="18"/>
                <w:szCs w:val="18"/>
              </w:rPr>
            </w:pPr>
            <w:proofErr w:type="spellStart"/>
            <w:r w:rsidRPr="002E2FCD">
              <w:rPr>
                <w:rFonts w:cs="Arial"/>
                <w:color w:val="00B050"/>
                <w:sz w:val="18"/>
                <w:szCs w:val="18"/>
              </w:rPr>
              <w:t>spinosad</w:t>
            </w:r>
            <w:proofErr w:type="spellEnd"/>
            <w:r w:rsidRPr="002E2FCD">
              <w:rPr>
                <w:rFonts w:cs="Arial"/>
                <w:color w:val="00B050"/>
                <w:sz w:val="18"/>
                <w:szCs w:val="18"/>
              </w:rPr>
              <w:t xml:space="preserve"> (</w:t>
            </w:r>
            <w:proofErr w:type="spellStart"/>
            <w:r w:rsidRPr="002E2FCD">
              <w:rPr>
                <w:rFonts w:cs="Arial"/>
                <w:color w:val="00B050"/>
                <w:sz w:val="18"/>
                <w:szCs w:val="18"/>
              </w:rPr>
              <w:t>spinosin</w:t>
            </w:r>
            <w:proofErr w:type="spellEnd"/>
            <w:r w:rsidRPr="002E2FCD">
              <w:rPr>
                <w:rFonts w:cs="Arial"/>
                <w:color w:val="00B050"/>
                <w:sz w:val="18"/>
                <w:szCs w:val="18"/>
              </w:rPr>
              <w:t xml:space="preserve"> </w:t>
            </w:r>
            <w:proofErr w:type="spellStart"/>
            <w:r w:rsidRPr="002E2FCD">
              <w:rPr>
                <w:rFonts w:cs="Arial"/>
                <w:color w:val="00B050"/>
                <w:sz w:val="18"/>
                <w:szCs w:val="18"/>
              </w:rPr>
              <w:t>A+spinosin</w:t>
            </w:r>
            <w:proofErr w:type="spellEnd"/>
            <w:r w:rsidRPr="002E2FCD">
              <w:rPr>
                <w:rFonts w:cs="Arial"/>
                <w:color w:val="00B050"/>
                <w:sz w:val="18"/>
                <w:szCs w:val="18"/>
              </w:rPr>
              <w:t xml:space="preserve"> D)</w:t>
            </w:r>
          </w:p>
        </w:tc>
        <w:tc>
          <w:tcPr>
            <w:tcW w:w="2268" w:type="dxa"/>
            <w:noWrap/>
            <w:hideMark/>
          </w:tcPr>
          <w:p w14:paraId="69BA985F" w14:textId="77777777" w:rsidR="00D66226" w:rsidRPr="002E2FCD" w:rsidRDefault="00D66226" w:rsidP="004B2BD5">
            <w:pPr>
              <w:rPr>
                <w:rFonts w:cs="Arial"/>
                <w:color w:val="00B050"/>
                <w:sz w:val="18"/>
                <w:szCs w:val="18"/>
              </w:rPr>
            </w:pPr>
            <w:r w:rsidRPr="002E2FCD">
              <w:rPr>
                <w:rFonts w:cs="Arial"/>
                <w:color w:val="00B050"/>
                <w:sz w:val="18"/>
                <w:szCs w:val="18"/>
              </w:rPr>
              <w:t>Laser 240 SC</w:t>
            </w:r>
          </w:p>
        </w:tc>
        <w:tc>
          <w:tcPr>
            <w:tcW w:w="1559" w:type="dxa"/>
            <w:noWrap/>
            <w:hideMark/>
          </w:tcPr>
          <w:p w14:paraId="36747191" w14:textId="77777777" w:rsidR="00D66226" w:rsidRPr="002E2FCD" w:rsidRDefault="00D66226" w:rsidP="004B2BD5">
            <w:pPr>
              <w:rPr>
                <w:rFonts w:cs="Arial"/>
                <w:color w:val="00B050"/>
                <w:sz w:val="18"/>
                <w:szCs w:val="18"/>
              </w:rPr>
            </w:pPr>
            <w:r w:rsidRPr="002E2FCD">
              <w:rPr>
                <w:rFonts w:cs="Arial"/>
                <w:color w:val="00B050"/>
                <w:sz w:val="18"/>
                <w:szCs w:val="18"/>
              </w:rPr>
              <w:t>0,5 L/ha</w:t>
            </w:r>
          </w:p>
        </w:tc>
        <w:tc>
          <w:tcPr>
            <w:tcW w:w="1701" w:type="dxa"/>
            <w:noWrap/>
            <w:hideMark/>
          </w:tcPr>
          <w:p w14:paraId="2C35A796" w14:textId="77777777" w:rsidR="00D66226" w:rsidRPr="002E2FCD" w:rsidRDefault="00D66226" w:rsidP="004B2BD5">
            <w:pPr>
              <w:rPr>
                <w:rFonts w:cs="Arial"/>
                <w:color w:val="00B050"/>
                <w:sz w:val="18"/>
                <w:szCs w:val="18"/>
              </w:rPr>
            </w:pPr>
            <w:r w:rsidRPr="002E2FCD">
              <w:rPr>
                <w:rFonts w:cs="Arial"/>
                <w:color w:val="00B050"/>
                <w:sz w:val="18"/>
                <w:szCs w:val="18"/>
              </w:rPr>
              <w:t>3</w:t>
            </w:r>
          </w:p>
        </w:tc>
        <w:tc>
          <w:tcPr>
            <w:tcW w:w="1701" w:type="dxa"/>
            <w:hideMark/>
          </w:tcPr>
          <w:p w14:paraId="216AEC27" w14:textId="77777777" w:rsidR="00D66226" w:rsidRPr="002E2FCD" w:rsidRDefault="00D66226" w:rsidP="004B2BD5">
            <w:pPr>
              <w:rPr>
                <w:rFonts w:cs="Arial"/>
                <w:color w:val="00B050"/>
                <w:sz w:val="18"/>
                <w:szCs w:val="18"/>
              </w:rPr>
            </w:pPr>
            <w:r w:rsidRPr="002E2FCD">
              <w:rPr>
                <w:rFonts w:cs="Arial"/>
                <w:color w:val="00B050"/>
                <w:sz w:val="18"/>
                <w:szCs w:val="18"/>
              </w:rPr>
              <w:t>3 krat v eni rastni dobi</w:t>
            </w:r>
          </w:p>
        </w:tc>
      </w:tr>
      <w:tr w:rsidR="00D66226" w:rsidRPr="002E2FCD" w14:paraId="1091FF7A" w14:textId="77777777" w:rsidTr="0057459C">
        <w:trPr>
          <w:trHeight w:val="412"/>
        </w:trPr>
        <w:tc>
          <w:tcPr>
            <w:tcW w:w="2524" w:type="dxa"/>
            <w:vMerge/>
            <w:hideMark/>
          </w:tcPr>
          <w:p w14:paraId="7459E399" w14:textId="77777777" w:rsidR="00D66226" w:rsidRPr="002E2FCD" w:rsidRDefault="00D66226" w:rsidP="004B2BD5">
            <w:pPr>
              <w:rPr>
                <w:rFonts w:cs="Arial"/>
                <w:sz w:val="18"/>
                <w:szCs w:val="18"/>
              </w:rPr>
            </w:pPr>
          </w:p>
        </w:tc>
        <w:tc>
          <w:tcPr>
            <w:tcW w:w="3000" w:type="dxa"/>
            <w:vMerge/>
            <w:hideMark/>
          </w:tcPr>
          <w:p w14:paraId="377D6C5A" w14:textId="77777777" w:rsidR="00D66226" w:rsidRPr="002E2FCD" w:rsidRDefault="00D66226" w:rsidP="004B2BD5">
            <w:pPr>
              <w:rPr>
                <w:rFonts w:cs="Arial"/>
                <w:sz w:val="18"/>
                <w:szCs w:val="18"/>
              </w:rPr>
            </w:pPr>
          </w:p>
        </w:tc>
        <w:tc>
          <w:tcPr>
            <w:tcW w:w="2551" w:type="dxa"/>
            <w:vMerge/>
            <w:hideMark/>
          </w:tcPr>
          <w:p w14:paraId="61B297A1" w14:textId="3157F2A8" w:rsidR="00D66226" w:rsidRPr="002E2FCD" w:rsidRDefault="00D66226" w:rsidP="004B2BD5">
            <w:pPr>
              <w:rPr>
                <w:rFonts w:cs="Arial"/>
                <w:color w:val="00B050"/>
                <w:sz w:val="18"/>
                <w:szCs w:val="18"/>
              </w:rPr>
            </w:pPr>
          </w:p>
        </w:tc>
        <w:tc>
          <w:tcPr>
            <w:tcW w:w="2268" w:type="dxa"/>
            <w:noWrap/>
            <w:hideMark/>
          </w:tcPr>
          <w:p w14:paraId="1B6FDAA6" w14:textId="77777777" w:rsidR="00D66226" w:rsidRPr="002E2FCD" w:rsidRDefault="00D66226" w:rsidP="004B2BD5">
            <w:pPr>
              <w:rPr>
                <w:rFonts w:cs="Arial"/>
                <w:color w:val="00B050"/>
                <w:sz w:val="18"/>
                <w:szCs w:val="18"/>
              </w:rPr>
            </w:pPr>
            <w:r w:rsidRPr="002E2FCD">
              <w:rPr>
                <w:rFonts w:cs="Arial"/>
                <w:color w:val="00B050"/>
                <w:sz w:val="18"/>
                <w:szCs w:val="18"/>
              </w:rPr>
              <w:t>Laser plus</w:t>
            </w:r>
          </w:p>
        </w:tc>
        <w:tc>
          <w:tcPr>
            <w:tcW w:w="1559" w:type="dxa"/>
            <w:noWrap/>
            <w:hideMark/>
          </w:tcPr>
          <w:p w14:paraId="2D23E002" w14:textId="77777777" w:rsidR="00D66226" w:rsidRPr="002E2FCD" w:rsidRDefault="00D66226" w:rsidP="004B2BD5">
            <w:pPr>
              <w:rPr>
                <w:rFonts w:cs="Arial"/>
                <w:color w:val="00B050"/>
                <w:sz w:val="18"/>
                <w:szCs w:val="18"/>
              </w:rPr>
            </w:pPr>
            <w:r w:rsidRPr="002E2FCD">
              <w:rPr>
                <w:rFonts w:cs="Arial"/>
                <w:color w:val="00B050"/>
                <w:sz w:val="18"/>
                <w:szCs w:val="18"/>
              </w:rPr>
              <w:t>0,25 L/ha</w:t>
            </w:r>
          </w:p>
        </w:tc>
        <w:tc>
          <w:tcPr>
            <w:tcW w:w="1701" w:type="dxa"/>
            <w:noWrap/>
            <w:hideMark/>
          </w:tcPr>
          <w:p w14:paraId="54556E10" w14:textId="77777777" w:rsidR="00D66226" w:rsidRPr="002E2FCD" w:rsidRDefault="00D66226" w:rsidP="004B2BD5">
            <w:pPr>
              <w:rPr>
                <w:rFonts w:cs="Arial"/>
                <w:color w:val="00B050"/>
                <w:sz w:val="18"/>
                <w:szCs w:val="18"/>
              </w:rPr>
            </w:pPr>
            <w:r w:rsidRPr="002E2FCD">
              <w:rPr>
                <w:rFonts w:cs="Arial"/>
                <w:color w:val="00B050"/>
                <w:sz w:val="18"/>
                <w:szCs w:val="18"/>
              </w:rPr>
              <w:t>3</w:t>
            </w:r>
          </w:p>
        </w:tc>
        <w:tc>
          <w:tcPr>
            <w:tcW w:w="1701" w:type="dxa"/>
            <w:hideMark/>
          </w:tcPr>
          <w:p w14:paraId="6C6C44A3" w14:textId="77777777" w:rsidR="00D66226" w:rsidRPr="002E2FCD" w:rsidRDefault="00D66226" w:rsidP="004B2BD5">
            <w:pPr>
              <w:rPr>
                <w:rFonts w:cs="Arial"/>
                <w:color w:val="00B050"/>
                <w:sz w:val="18"/>
                <w:szCs w:val="18"/>
              </w:rPr>
            </w:pPr>
            <w:r w:rsidRPr="002E2FCD">
              <w:rPr>
                <w:rFonts w:cs="Arial"/>
                <w:color w:val="00B050"/>
                <w:sz w:val="18"/>
                <w:szCs w:val="18"/>
              </w:rPr>
              <w:t>največ 2 krat v eni rastni dobi</w:t>
            </w:r>
          </w:p>
        </w:tc>
      </w:tr>
      <w:tr w:rsidR="00F54301" w:rsidRPr="002E2FCD" w14:paraId="0AF513C9" w14:textId="77777777" w:rsidTr="0057459C">
        <w:trPr>
          <w:trHeight w:val="520"/>
        </w:trPr>
        <w:tc>
          <w:tcPr>
            <w:tcW w:w="2524" w:type="dxa"/>
          </w:tcPr>
          <w:p w14:paraId="4C02B247" w14:textId="77777777" w:rsidR="00F54301" w:rsidRPr="002E2FCD" w:rsidRDefault="00F54301" w:rsidP="004B2BD5">
            <w:pPr>
              <w:jc w:val="left"/>
              <w:rPr>
                <w:rFonts w:cs="Arial"/>
                <w:b/>
                <w:bCs/>
                <w:sz w:val="18"/>
                <w:szCs w:val="18"/>
              </w:rPr>
            </w:pPr>
            <w:r>
              <w:rPr>
                <w:rFonts w:cs="Arial"/>
                <w:b/>
                <w:bCs/>
                <w:sz w:val="18"/>
                <w:szCs w:val="18"/>
              </w:rPr>
              <w:t xml:space="preserve">Marmorirana smrdljivka </w:t>
            </w:r>
            <w:r w:rsidRPr="00DB4F56">
              <w:rPr>
                <w:rFonts w:cs="Arial"/>
                <w:i/>
                <w:iCs/>
                <w:sz w:val="18"/>
                <w:szCs w:val="18"/>
              </w:rPr>
              <w:t>(</w:t>
            </w:r>
            <w:proofErr w:type="spellStart"/>
            <w:r w:rsidRPr="00DB4F56">
              <w:rPr>
                <w:rFonts w:cs="Arial"/>
                <w:i/>
                <w:iCs/>
                <w:sz w:val="18"/>
                <w:szCs w:val="18"/>
              </w:rPr>
              <w:t>Halyomorpha</w:t>
            </w:r>
            <w:proofErr w:type="spellEnd"/>
            <w:r w:rsidRPr="00DB4F56">
              <w:rPr>
                <w:rFonts w:cs="Arial"/>
                <w:i/>
                <w:iCs/>
                <w:sz w:val="18"/>
                <w:szCs w:val="18"/>
              </w:rPr>
              <w:t xml:space="preserve"> </w:t>
            </w:r>
            <w:proofErr w:type="spellStart"/>
            <w:r w:rsidRPr="00DB4F56">
              <w:rPr>
                <w:rFonts w:cs="Arial"/>
                <w:i/>
                <w:iCs/>
                <w:sz w:val="18"/>
                <w:szCs w:val="18"/>
              </w:rPr>
              <w:t>halys</w:t>
            </w:r>
            <w:proofErr w:type="spellEnd"/>
            <w:r w:rsidRPr="00DB4F56">
              <w:rPr>
                <w:rFonts w:cs="Arial"/>
                <w:i/>
                <w:iCs/>
                <w:sz w:val="18"/>
                <w:szCs w:val="18"/>
              </w:rPr>
              <w:t>)</w:t>
            </w:r>
          </w:p>
        </w:tc>
        <w:tc>
          <w:tcPr>
            <w:tcW w:w="3000" w:type="dxa"/>
            <w:noWrap/>
          </w:tcPr>
          <w:p w14:paraId="1E7E2829" w14:textId="77777777" w:rsidR="00F54301" w:rsidRPr="00187435" w:rsidRDefault="00F54301" w:rsidP="004B2BD5">
            <w:pPr>
              <w:rPr>
                <w:rFonts w:cs="Arial"/>
                <w:b/>
                <w:bCs/>
                <w:sz w:val="18"/>
                <w:szCs w:val="18"/>
                <w:u w:val="single"/>
              </w:rPr>
            </w:pPr>
            <w:r w:rsidRPr="00187435">
              <w:rPr>
                <w:rFonts w:cs="Arial"/>
                <w:b/>
                <w:bCs/>
                <w:sz w:val="18"/>
                <w:szCs w:val="18"/>
                <w:u w:val="single"/>
              </w:rPr>
              <w:t>Agrotehnični ukrepi:</w:t>
            </w:r>
          </w:p>
          <w:p w14:paraId="68D7629E" w14:textId="77777777" w:rsidR="00F54301" w:rsidRPr="00187435" w:rsidRDefault="00F54301" w:rsidP="004B2BD5">
            <w:pPr>
              <w:rPr>
                <w:rFonts w:cs="Arial"/>
                <w:sz w:val="18"/>
                <w:szCs w:val="18"/>
              </w:rPr>
            </w:pPr>
            <w:r w:rsidRPr="00187435">
              <w:rPr>
                <w:rFonts w:cs="Arial"/>
                <w:sz w:val="18"/>
                <w:szCs w:val="18"/>
              </w:rPr>
              <w:tab/>
              <w:t xml:space="preserve">uporaba </w:t>
            </w:r>
            <w:proofErr w:type="spellStart"/>
            <w:r w:rsidRPr="00187435">
              <w:rPr>
                <w:rFonts w:cs="Arial"/>
                <w:sz w:val="18"/>
                <w:szCs w:val="18"/>
              </w:rPr>
              <w:t>protiinsektnih</w:t>
            </w:r>
            <w:proofErr w:type="spellEnd"/>
            <w:r w:rsidRPr="00187435">
              <w:rPr>
                <w:rFonts w:cs="Arial"/>
                <w:sz w:val="18"/>
                <w:szCs w:val="18"/>
              </w:rPr>
              <w:t xml:space="preserve"> mrež,</w:t>
            </w:r>
          </w:p>
          <w:p w14:paraId="29EF2A4E" w14:textId="77777777" w:rsidR="00F54301" w:rsidRPr="002E2FCD" w:rsidRDefault="00F54301" w:rsidP="004B2BD5">
            <w:pPr>
              <w:rPr>
                <w:rFonts w:cs="Arial"/>
                <w:b/>
                <w:bCs/>
                <w:sz w:val="18"/>
                <w:szCs w:val="18"/>
                <w:u w:val="single"/>
              </w:rPr>
            </w:pPr>
            <w:r w:rsidRPr="00187435">
              <w:rPr>
                <w:rFonts w:cs="Arial"/>
                <w:sz w:val="18"/>
                <w:szCs w:val="18"/>
              </w:rPr>
              <w:lastRenderedPageBreak/>
              <w:t>-</w:t>
            </w:r>
            <w:r w:rsidRPr="00187435">
              <w:rPr>
                <w:rFonts w:cs="Arial"/>
                <w:sz w:val="18"/>
                <w:szCs w:val="18"/>
              </w:rPr>
              <w:tab/>
              <w:t>redno spremljanje pojava škodljivca.</w:t>
            </w:r>
          </w:p>
        </w:tc>
        <w:tc>
          <w:tcPr>
            <w:tcW w:w="2551" w:type="dxa"/>
          </w:tcPr>
          <w:p w14:paraId="5736C32F" w14:textId="77777777" w:rsidR="00F54301" w:rsidRPr="002E2FCD" w:rsidRDefault="00F54301" w:rsidP="004B2BD5">
            <w:pPr>
              <w:rPr>
                <w:rFonts w:cs="Arial"/>
                <w:sz w:val="18"/>
                <w:szCs w:val="18"/>
              </w:rPr>
            </w:pPr>
            <w:proofErr w:type="spellStart"/>
            <w:r>
              <w:rPr>
                <w:rFonts w:cs="Arial"/>
                <w:sz w:val="18"/>
                <w:szCs w:val="18"/>
              </w:rPr>
              <w:lastRenderedPageBreak/>
              <w:t>acetamiprid</w:t>
            </w:r>
            <w:proofErr w:type="spellEnd"/>
          </w:p>
        </w:tc>
        <w:tc>
          <w:tcPr>
            <w:tcW w:w="2268" w:type="dxa"/>
            <w:noWrap/>
          </w:tcPr>
          <w:p w14:paraId="6AEABB89" w14:textId="77777777" w:rsidR="00F54301" w:rsidRPr="002E2FCD" w:rsidRDefault="00F54301" w:rsidP="004B2BD5">
            <w:pPr>
              <w:rPr>
                <w:rFonts w:cs="Arial"/>
                <w:sz w:val="18"/>
                <w:szCs w:val="18"/>
              </w:rPr>
            </w:pPr>
            <w:proofErr w:type="spellStart"/>
            <w:r>
              <w:rPr>
                <w:rFonts w:cs="Arial"/>
                <w:sz w:val="18"/>
                <w:szCs w:val="18"/>
              </w:rPr>
              <w:t>Mospilan</w:t>
            </w:r>
            <w:proofErr w:type="spellEnd"/>
            <w:r>
              <w:rPr>
                <w:rFonts w:cs="Arial"/>
                <w:sz w:val="18"/>
                <w:szCs w:val="18"/>
              </w:rPr>
              <w:t xml:space="preserve"> 20 SG</w:t>
            </w:r>
          </w:p>
        </w:tc>
        <w:tc>
          <w:tcPr>
            <w:tcW w:w="1559" w:type="dxa"/>
            <w:noWrap/>
          </w:tcPr>
          <w:p w14:paraId="4A297253" w14:textId="77777777" w:rsidR="00F54301" w:rsidRPr="002E2FCD" w:rsidRDefault="00F54301" w:rsidP="004B2BD5">
            <w:pPr>
              <w:rPr>
                <w:rFonts w:cs="Arial"/>
                <w:sz w:val="18"/>
                <w:szCs w:val="18"/>
              </w:rPr>
            </w:pPr>
            <w:r w:rsidRPr="00DB4F56">
              <w:rPr>
                <w:rFonts w:cs="Arial"/>
                <w:sz w:val="18"/>
                <w:szCs w:val="18"/>
              </w:rPr>
              <w:t>0,20 – 0,25 kg/ha (2 -2,5</w:t>
            </w:r>
            <w:r>
              <w:rPr>
                <w:rFonts w:cs="Arial"/>
                <w:sz w:val="18"/>
                <w:szCs w:val="18"/>
              </w:rPr>
              <w:t xml:space="preserve"> </w:t>
            </w:r>
            <w:r w:rsidRPr="00DB4F56">
              <w:rPr>
                <w:rFonts w:cs="Arial"/>
                <w:sz w:val="18"/>
                <w:szCs w:val="18"/>
              </w:rPr>
              <w:t>g na 100 m2)</w:t>
            </w:r>
          </w:p>
        </w:tc>
        <w:tc>
          <w:tcPr>
            <w:tcW w:w="1701" w:type="dxa"/>
            <w:noWrap/>
          </w:tcPr>
          <w:p w14:paraId="3313C839" w14:textId="77777777" w:rsidR="00F54301" w:rsidRPr="002E2FCD" w:rsidRDefault="00F54301" w:rsidP="004B2BD5">
            <w:pPr>
              <w:rPr>
                <w:rFonts w:cs="Arial"/>
                <w:sz w:val="18"/>
                <w:szCs w:val="18"/>
              </w:rPr>
            </w:pPr>
            <w:r>
              <w:rPr>
                <w:rFonts w:cs="Arial"/>
                <w:sz w:val="18"/>
                <w:szCs w:val="18"/>
              </w:rPr>
              <w:t>7</w:t>
            </w:r>
          </w:p>
        </w:tc>
        <w:tc>
          <w:tcPr>
            <w:tcW w:w="1701" w:type="dxa"/>
          </w:tcPr>
          <w:p w14:paraId="18F50608" w14:textId="77777777" w:rsidR="00F54301" w:rsidRPr="002E2FCD" w:rsidRDefault="00F54301" w:rsidP="004B2BD5">
            <w:pPr>
              <w:jc w:val="left"/>
              <w:rPr>
                <w:rFonts w:cs="Arial"/>
                <w:sz w:val="18"/>
                <w:szCs w:val="18"/>
              </w:rPr>
            </w:pPr>
            <w:r>
              <w:rPr>
                <w:rFonts w:cs="Arial"/>
                <w:sz w:val="18"/>
                <w:szCs w:val="18"/>
              </w:rPr>
              <w:t>Manjše uporabe, največ 2 krat</w:t>
            </w:r>
          </w:p>
        </w:tc>
      </w:tr>
      <w:tr w:rsidR="00F54301" w:rsidRPr="002E2FCD" w14:paraId="63CFD4E0" w14:textId="77777777" w:rsidTr="0057459C">
        <w:trPr>
          <w:trHeight w:val="520"/>
        </w:trPr>
        <w:tc>
          <w:tcPr>
            <w:tcW w:w="2524" w:type="dxa"/>
            <w:vMerge w:val="restart"/>
            <w:hideMark/>
          </w:tcPr>
          <w:p w14:paraId="7704C64E" w14:textId="77777777" w:rsidR="00F54301" w:rsidRPr="002E2FCD" w:rsidRDefault="00F54301" w:rsidP="004B2BD5">
            <w:pPr>
              <w:jc w:val="left"/>
              <w:rPr>
                <w:rFonts w:cs="Arial"/>
                <w:b/>
                <w:bCs/>
                <w:sz w:val="18"/>
                <w:szCs w:val="18"/>
              </w:rPr>
            </w:pPr>
            <w:r w:rsidRPr="002E2FCD">
              <w:rPr>
                <w:rFonts w:cs="Arial"/>
                <w:b/>
                <w:bCs/>
                <w:sz w:val="18"/>
                <w:szCs w:val="18"/>
              </w:rPr>
              <w:t xml:space="preserve">Listne </w:t>
            </w:r>
            <w:proofErr w:type="spellStart"/>
            <w:r w:rsidRPr="002E2FCD">
              <w:rPr>
                <w:rFonts w:cs="Arial"/>
                <w:b/>
                <w:bCs/>
                <w:sz w:val="18"/>
                <w:szCs w:val="18"/>
              </w:rPr>
              <w:t>zavrtalk</w:t>
            </w:r>
            <w:proofErr w:type="spellEnd"/>
            <w:r w:rsidRPr="002E2FCD">
              <w:rPr>
                <w:rFonts w:cs="Arial"/>
                <w:b/>
                <w:bCs/>
                <w:sz w:val="18"/>
                <w:szCs w:val="18"/>
              </w:rPr>
              <w:t xml:space="preserve"> iz rodu </w:t>
            </w:r>
            <w:proofErr w:type="spellStart"/>
            <w:r w:rsidRPr="002E2FCD">
              <w:rPr>
                <w:rFonts w:cs="Arial"/>
                <w:b/>
                <w:bCs/>
                <w:sz w:val="18"/>
                <w:szCs w:val="18"/>
              </w:rPr>
              <w:t>Liriomyza</w:t>
            </w:r>
            <w:proofErr w:type="spellEnd"/>
            <w:r w:rsidRPr="002E2FCD">
              <w:rPr>
                <w:rFonts w:cs="Arial"/>
                <w:b/>
                <w:bCs/>
                <w:sz w:val="18"/>
                <w:szCs w:val="18"/>
              </w:rPr>
              <w:t xml:space="preserve"> </w:t>
            </w:r>
            <w:r>
              <w:rPr>
                <w:rFonts w:cs="Arial"/>
                <w:b/>
                <w:bCs/>
                <w:sz w:val="18"/>
                <w:szCs w:val="18"/>
              </w:rPr>
              <w:t xml:space="preserve">              </w:t>
            </w:r>
            <w:r w:rsidRPr="008572D0">
              <w:rPr>
                <w:rFonts w:cs="Arial"/>
                <w:sz w:val="18"/>
                <w:szCs w:val="18"/>
              </w:rPr>
              <w:t>(</w:t>
            </w:r>
            <w:proofErr w:type="spellStart"/>
            <w:r w:rsidRPr="008572D0">
              <w:rPr>
                <w:rFonts w:cs="Arial"/>
                <w:i/>
                <w:iCs/>
                <w:sz w:val="18"/>
                <w:szCs w:val="18"/>
              </w:rPr>
              <w:t>Liriomyza</w:t>
            </w:r>
            <w:proofErr w:type="spellEnd"/>
            <w:r w:rsidRPr="008572D0">
              <w:rPr>
                <w:rFonts w:cs="Arial"/>
                <w:sz w:val="18"/>
                <w:szCs w:val="18"/>
              </w:rPr>
              <w:t xml:space="preserve"> </w:t>
            </w:r>
            <w:proofErr w:type="spellStart"/>
            <w:r w:rsidRPr="008572D0">
              <w:rPr>
                <w:rFonts w:cs="Arial"/>
                <w:sz w:val="18"/>
                <w:szCs w:val="18"/>
              </w:rPr>
              <w:t>spp</w:t>
            </w:r>
            <w:proofErr w:type="spellEnd"/>
            <w:r w:rsidRPr="008572D0">
              <w:rPr>
                <w:rFonts w:cs="Arial"/>
                <w:sz w:val="18"/>
                <w:szCs w:val="18"/>
              </w:rPr>
              <w:t>.)</w:t>
            </w:r>
          </w:p>
        </w:tc>
        <w:tc>
          <w:tcPr>
            <w:tcW w:w="3000" w:type="dxa"/>
            <w:vMerge w:val="restart"/>
            <w:noWrap/>
            <w:hideMark/>
          </w:tcPr>
          <w:p w14:paraId="0D3898B3" w14:textId="77777777" w:rsidR="00F54301" w:rsidRPr="002E2FCD" w:rsidRDefault="00F54301" w:rsidP="004B2BD5">
            <w:pPr>
              <w:rPr>
                <w:rFonts w:cs="Arial"/>
                <w:sz w:val="18"/>
                <w:szCs w:val="18"/>
              </w:rPr>
            </w:pPr>
            <w:r w:rsidRPr="002E2FCD">
              <w:rPr>
                <w:rFonts w:cs="Arial"/>
                <w:b/>
                <w:bCs/>
                <w:sz w:val="18"/>
                <w:szCs w:val="18"/>
                <w:u w:val="single"/>
              </w:rPr>
              <w:t>Agrotehnični ukrepi</w:t>
            </w:r>
            <w:r w:rsidRPr="002E2FCD">
              <w:rPr>
                <w:rFonts w:cs="Arial"/>
                <w:sz w:val="18"/>
                <w:szCs w:val="18"/>
              </w:rPr>
              <w:t xml:space="preserve">: </w:t>
            </w:r>
          </w:p>
          <w:p w14:paraId="4F46AFF7" w14:textId="77777777" w:rsidR="00F54301" w:rsidRPr="002E2FCD" w:rsidRDefault="00F54301" w:rsidP="00B84EF7">
            <w:pPr>
              <w:pStyle w:val="Odstavekseznama"/>
              <w:numPr>
                <w:ilvl w:val="0"/>
                <w:numId w:val="297"/>
              </w:numPr>
              <w:ind w:left="213" w:hanging="213"/>
              <w:contextualSpacing/>
              <w:jc w:val="left"/>
              <w:rPr>
                <w:rFonts w:cs="Arial"/>
                <w:sz w:val="18"/>
                <w:szCs w:val="18"/>
              </w:rPr>
            </w:pPr>
            <w:r w:rsidRPr="002E2FCD">
              <w:rPr>
                <w:rFonts w:cs="Arial"/>
                <w:sz w:val="18"/>
                <w:szCs w:val="18"/>
              </w:rPr>
              <w:t>preprečevanje zapleveljenosti.</w:t>
            </w:r>
          </w:p>
        </w:tc>
        <w:tc>
          <w:tcPr>
            <w:tcW w:w="2551" w:type="dxa"/>
            <w:hideMark/>
          </w:tcPr>
          <w:p w14:paraId="65D9859F" w14:textId="77777777" w:rsidR="00F54301" w:rsidRPr="002E2FCD" w:rsidRDefault="00F54301" w:rsidP="004B2BD5">
            <w:pPr>
              <w:rPr>
                <w:rFonts w:cs="Arial"/>
                <w:sz w:val="18"/>
                <w:szCs w:val="18"/>
              </w:rPr>
            </w:pPr>
            <w:proofErr w:type="spellStart"/>
            <w:r w:rsidRPr="002E2FCD">
              <w:rPr>
                <w:rFonts w:cs="Arial"/>
                <w:sz w:val="18"/>
                <w:szCs w:val="18"/>
              </w:rPr>
              <w:t>abamektin</w:t>
            </w:r>
            <w:proofErr w:type="spellEnd"/>
          </w:p>
        </w:tc>
        <w:tc>
          <w:tcPr>
            <w:tcW w:w="2268" w:type="dxa"/>
            <w:noWrap/>
            <w:hideMark/>
          </w:tcPr>
          <w:p w14:paraId="64E81E5E" w14:textId="77777777" w:rsidR="00F54301" w:rsidRPr="002E2FCD" w:rsidRDefault="00F54301" w:rsidP="004B2BD5">
            <w:pPr>
              <w:rPr>
                <w:rFonts w:cs="Arial"/>
                <w:sz w:val="18"/>
                <w:szCs w:val="18"/>
              </w:rPr>
            </w:pPr>
            <w:proofErr w:type="spellStart"/>
            <w:r w:rsidRPr="002E2FCD">
              <w:rPr>
                <w:rFonts w:cs="Arial"/>
                <w:sz w:val="18"/>
                <w:szCs w:val="18"/>
              </w:rPr>
              <w:t>Vertimec</w:t>
            </w:r>
            <w:proofErr w:type="spellEnd"/>
            <w:r w:rsidRPr="002E2FCD">
              <w:rPr>
                <w:rFonts w:cs="Arial"/>
                <w:sz w:val="18"/>
                <w:szCs w:val="18"/>
              </w:rPr>
              <w:t xml:space="preserve"> pro</w:t>
            </w:r>
          </w:p>
        </w:tc>
        <w:tc>
          <w:tcPr>
            <w:tcW w:w="1559" w:type="dxa"/>
            <w:noWrap/>
            <w:hideMark/>
          </w:tcPr>
          <w:p w14:paraId="37E1F4C9" w14:textId="77777777" w:rsidR="00F54301" w:rsidRPr="002E2FCD" w:rsidRDefault="00F54301" w:rsidP="004B2BD5">
            <w:pPr>
              <w:rPr>
                <w:rFonts w:cs="Arial"/>
                <w:sz w:val="18"/>
                <w:szCs w:val="18"/>
              </w:rPr>
            </w:pPr>
            <w:r w:rsidRPr="002E2FCD">
              <w:rPr>
                <w:rFonts w:cs="Arial"/>
                <w:sz w:val="18"/>
                <w:szCs w:val="18"/>
              </w:rPr>
              <w:t>1,2 L/ha</w:t>
            </w:r>
          </w:p>
        </w:tc>
        <w:tc>
          <w:tcPr>
            <w:tcW w:w="1701" w:type="dxa"/>
            <w:noWrap/>
            <w:hideMark/>
          </w:tcPr>
          <w:p w14:paraId="7278876D"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14F05A95" w14:textId="77777777" w:rsidR="00F54301" w:rsidRPr="002E2FCD" w:rsidRDefault="00F54301" w:rsidP="004B2BD5">
            <w:pPr>
              <w:jc w:val="left"/>
              <w:rPr>
                <w:rFonts w:cs="Arial"/>
                <w:sz w:val="18"/>
                <w:szCs w:val="18"/>
              </w:rPr>
            </w:pPr>
            <w:r w:rsidRPr="002E2FCD">
              <w:rPr>
                <w:rFonts w:cs="Arial"/>
                <w:sz w:val="18"/>
                <w:szCs w:val="18"/>
              </w:rPr>
              <w:t xml:space="preserve">največ 2 krat v eni rastni dobi      </w:t>
            </w:r>
            <w:r>
              <w:rPr>
                <w:rFonts w:cs="Arial"/>
                <w:sz w:val="18"/>
                <w:szCs w:val="18"/>
              </w:rPr>
              <w:t xml:space="preserve">  </w:t>
            </w:r>
            <w:r w:rsidRPr="002E2FCD">
              <w:rPr>
                <w:rFonts w:cs="Arial"/>
                <w:b/>
                <w:bCs/>
                <w:sz w:val="18"/>
                <w:szCs w:val="18"/>
              </w:rPr>
              <w:t>Zaloge v uporabi do 30.9.2024</w:t>
            </w:r>
          </w:p>
        </w:tc>
      </w:tr>
      <w:tr w:rsidR="00F54301" w:rsidRPr="002E2FCD" w14:paraId="077CF378" w14:textId="77777777" w:rsidTr="0057459C">
        <w:trPr>
          <w:trHeight w:val="556"/>
        </w:trPr>
        <w:tc>
          <w:tcPr>
            <w:tcW w:w="2524" w:type="dxa"/>
            <w:vMerge/>
            <w:hideMark/>
          </w:tcPr>
          <w:p w14:paraId="372691E8" w14:textId="77777777" w:rsidR="00F54301" w:rsidRPr="002E2FCD" w:rsidRDefault="00F54301" w:rsidP="004B2BD5">
            <w:pPr>
              <w:jc w:val="left"/>
              <w:rPr>
                <w:rFonts w:cs="Arial"/>
                <w:b/>
                <w:bCs/>
                <w:sz w:val="18"/>
                <w:szCs w:val="18"/>
              </w:rPr>
            </w:pPr>
          </w:p>
        </w:tc>
        <w:tc>
          <w:tcPr>
            <w:tcW w:w="3000" w:type="dxa"/>
            <w:vMerge/>
            <w:hideMark/>
          </w:tcPr>
          <w:p w14:paraId="5DB846C6" w14:textId="77777777" w:rsidR="00F54301" w:rsidRPr="002E2FCD" w:rsidRDefault="00F54301" w:rsidP="004B2BD5">
            <w:pPr>
              <w:rPr>
                <w:rFonts w:cs="Arial"/>
                <w:sz w:val="18"/>
                <w:szCs w:val="18"/>
              </w:rPr>
            </w:pPr>
          </w:p>
        </w:tc>
        <w:tc>
          <w:tcPr>
            <w:tcW w:w="2551" w:type="dxa"/>
            <w:hideMark/>
          </w:tcPr>
          <w:p w14:paraId="017FFD70"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azadirahtin</w:t>
            </w:r>
            <w:proofErr w:type="spellEnd"/>
            <w:r w:rsidRPr="002E2FCD">
              <w:rPr>
                <w:rFonts w:cs="Arial"/>
                <w:color w:val="00B050"/>
                <w:sz w:val="18"/>
                <w:szCs w:val="18"/>
              </w:rPr>
              <w:t xml:space="preserve"> A</w:t>
            </w:r>
          </w:p>
        </w:tc>
        <w:tc>
          <w:tcPr>
            <w:tcW w:w="2268" w:type="dxa"/>
            <w:noWrap/>
            <w:hideMark/>
          </w:tcPr>
          <w:p w14:paraId="262A6D8F"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Neemazal</w:t>
            </w:r>
            <w:proofErr w:type="spellEnd"/>
            <w:r w:rsidRPr="002E2FCD">
              <w:rPr>
                <w:rFonts w:cs="Arial"/>
                <w:color w:val="00B050"/>
                <w:sz w:val="18"/>
                <w:szCs w:val="18"/>
              </w:rPr>
              <w:t xml:space="preserve"> - T/S</w:t>
            </w:r>
          </w:p>
        </w:tc>
        <w:tc>
          <w:tcPr>
            <w:tcW w:w="1559" w:type="dxa"/>
            <w:hideMark/>
          </w:tcPr>
          <w:p w14:paraId="44B9BF72" w14:textId="77777777" w:rsidR="00F54301" w:rsidRPr="002E2FCD" w:rsidRDefault="00F54301" w:rsidP="004B2BD5">
            <w:pPr>
              <w:rPr>
                <w:rFonts w:cs="Arial"/>
                <w:color w:val="00B050"/>
                <w:sz w:val="18"/>
                <w:szCs w:val="18"/>
              </w:rPr>
            </w:pPr>
            <w:r w:rsidRPr="002E2FCD">
              <w:rPr>
                <w:rFonts w:cs="Arial"/>
                <w:color w:val="00B050"/>
                <w:sz w:val="18"/>
                <w:szCs w:val="18"/>
              </w:rPr>
              <w:t>2,0 - 3,0 L/ha (odmerek odvisen od višine rastlin)</w:t>
            </w:r>
          </w:p>
        </w:tc>
        <w:tc>
          <w:tcPr>
            <w:tcW w:w="1701" w:type="dxa"/>
            <w:noWrap/>
            <w:hideMark/>
          </w:tcPr>
          <w:p w14:paraId="24F25C1C" w14:textId="77777777" w:rsidR="00F54301" w:rsidRPr="002E2FCD" w:rsidRDefault="00F54301" w:rsidP="004B2BD5">
            <w:pPr>
              <w:rPr>
                <w:rFonts w:cs="Arial"/>
                <w:color w:val="00B050"/>
                <w:sz w:val="18"/>
                <w:szCs w:val="18"/>
              </w:rPr>
            </w:pPr>
            <w:r w:rsidRPr="002E2FCD">
              <w:rPr>
                <w:rFonts w:cs="Arial"/>
                <w:color w:val="00B050"/>
                <w:sz w:val="18"/>
                <w:szCs w:val="18"/>
              </w:rPr>
              <w:t>3</w:t>
            </w:r>
          </w:p>
        </w:tc>
        <w:tc>
          <w:tcPr>
            <w:tcW w:w="1701" w:type="dxa"/>
            <w:hideMark/>
          </w:tcPr>
          <w:p w14:paraId="00C45852" w14:textId="77777777" w:rsidR="00F54301" w:rsidRPr="002E2FCD" w:rsidRDefault="00F54301" w:rsidP="004B2BD5">
            <w:pPr>
              <w:rPr>
                <w:rFonts w:cs="Arial"/>
                <w:color w:val="00B050"/>
                <w:sz w:val="18"/>
                <w:szCs w:val="18"/>
              </w:rPr>
            </w:pPr>
            <w:r w:rsidRPr="002E2FCD">
              <w:rPr>
                <w:rFonts w:cs="Arial"/>
                <w:color w:val="00B050"/>
                <w:sz w:val="18"/>
                <w:szCs w:val="18"/>
              </w:rPr>
              <w:t>največ 3 krat v eni rastni dobi</w:t>
            </w:r>
          </w:p>
        </w:tc>
      </w:tr>
      <w:tr w:rsidR="00F54301" w:rsidRPr="002E2FCD" w14:paraId="32AC6A55" w14:textId="77777777" w:rsidTr="0057459C">
        <w:trPr>
          <w:trHeight w:val="520"/>
        </w:trPr>
        <w:tc>
          <w:tcPr>
            <w:tcW w:w="2524" w:type="dxa"/>
            <w:vMerge w:val="restart"/>
            <w:hideMark/>
          </w:tcPr>
          <w:p w14:paraId="5F95067A" w14:textId="77777777" w:rsidR="00F54301" w:rsidRPr="002E2FCD" w:rsidRDefault="00F54301" w:rsidP="004B2BD5">
            <w:pPr>
              <w:jc w:val="left"/>
              <w:rPr>
                <w:rFonts w:cs="Arial"/>
                <w:sz w:val="18"/>
                <w:szCs w:val="18"/>
              </w:rPr>
            </w:pPr>
            <w:r w:rsidRPr="002E2FCD">
              <w:rPr>
                <w:rFonts w:cs="Arial"/>
                <w:b/>
                <w:bCs/>
                <w:sz w:val="18"/>
                <w:szCs w:val="18"/>
              </w:rPr>
              <w:t>Navadna pršica</w:t>
            </w:r>
            <w:r w:rsidRPr="002E2FCD">
              <w:rPr>
                <w:rFonts w:cs="Arial"/>
                <w:sz w:val="18"/>
                <w:szCs w:val="18"/>
              </w:rPr>
              <w:t xml:space="preserve"> (</w:t>
            </w:r>
            <w:proofErr w:type="spellStart"/>
            <w:r w:rsidRPr="002E2FCD">
              <w:rPr>
                <w:rFonts w:cs="Arial"/>
                <w:i/>
                <w:iCs/>
                <w:sz w:val="18"/>
                <w:szCs w:val="18"/>
              </w:rPr>
              <w:t>Tetranychus</w:t>
            </w:r>
            <w:proofErr w:type="spellEnd"/>
            <w:r w:rsidRPr="002E2FCD">
              <w:rPr>
                <w:rFonts w:cs="Arial"/>
                <w:i/>
                <w:iCs/>
                <w:sz w:val="18"/>
                <w:szCs w:val="18"/>
              </w:rPr>
              <w:t xml:space="preserve"> </w:t>
            </w:r>
            <w:proofErr w:type="spellStart"/>
            <w:r w:rsidRPr="002E2FCD">
              <w:rPr>
                <w:rFonts w:cs="Arial"/>
                <w:i/>
                <w:iCs/>
                <w:sz w:val="18"/>
                <w:szCs w:val="18"/>
              </w:rPr>
              <w:t>urticae</w:t>
            </w:r>
            <w:proofErr w:type="spellEnd"/>
            <w:r w:rsidRPr="002E2FCD">
              <w:rPr>
                <w:rFonts w:cs="Arial"/>
                <w:sz w:val="18"/>
                <w:szCs w:val="18"/>
              </w:rPr>
              <w:t>)</w:t>
            </w:r>
          </w:p>
        </w:tc>
        <w:tc>
          <w:tcPr>
            <w:tcW w:w="3000" w:type="dxa"/>
            <w:vMerge w:val="restart"/>
            <w:noWrap/>
            <w:hideMark/>
          </w:tcPr>
          <w:p w14:paraId="73267163" w14:textId="77777777" w:rsidR="00F54301" w:rsidRPr="002E2FCD" w:rsidRDefault="00F54301" w:rsidP="004B2BD5">
            <w:pPr>
              <w:rPr>
                <w:rFonts w:cs="Arial"/>
                <w:sz w:val="18"/>
                <w:szCs w:val="18"/>
              </w:rPr>
            </w:pPr>
            <w:r w:rsidRPr="002E2FCD">
              <w:rPr>
                <w:rFonts w:cs="Arial"/>
                <w:b/>
                <w:bCs/>
                <w:sz w:val="18"/>
                <w:szCs w:val="18"/>
                <w:u w:val="single"/>
              </w:rPr>
              <w:t>Agrotehnični ukrepi:</w:t>
            </w:r>
            <w:r w:rsidRPr="002E2FCD">
              <w:rPr>
                <w:rFonts w:cs="Arial"/>
                <w:sz w:val="18"/>
                <w:szCs w:val="18"/>
              </w:rPr>
              <w:t xml:space="preserve"> </w:t>
            </w:r>
          </w:p>
          <w:p w14:paraId="24D8DD40" w14:textId="77777777" w:rsidR="00F54301" w:rsidRPr="002E2FCD" w:rsidRDefault="00F54301" w:rsidP="00B84EF7">
            <w:pPr>
              <w:pStyle w:val="Odstavekseznama"/>
              <w:numPr>
                <w:ilvl w:val="0"/>
                <w:numId w:val="298"/>
              </w:numPr>
              <w:ind w:left="213" w:hanging="213"/>
              <w:contextualSpacing/>
              <w:jc w:val="left"/>
              <w:rPr>
                <w:rFonts w:cs="Arial"/>
                <w:sz w:val="18"/>
                <w:szCs w:val="18"/>
              </w:rPr>
            </w:pPr>
            <w:r w:rsidRPr="002E2FCD">
              <w:rPr>
                <w:rFonts w:cs="Arial"/>
                <w:sz w:val="18"/>
                <w:szCs w:val="18"/>
              </w:rPr>
              <w:t>odstranjevanje plevelov,</w:t>
            </w:r>
          </w:p>
          <w:p w14:paraId="2EACA483" w14:textId="77777777" w:rsidR="00F54301" w:rsidRPr="002E2FCD" w:rsidRDefault="00F54301" w:rsidP="00B84EF7">
            <w:pPr>
              <w:pStyle w:val="Odstavekseznama"/>
              <w:numPr>
                <w:ilvl w:val="0"/>
                <w:numId w:val="298"/>
              </w:numPr>
              <w:ind w:left="213" w:hanging="213"/>
              <w:contextualSpacing/>
              <w:jc w:val="left"/>
              <w:rPr>
                <w:rFonts w:cs="Arial"/>
                <w:sz w:val="18"/>
                <w:szCs w:val="18"/>
              </w:rPr>
            </w:pPr>
            <w:r w:rsidRPr="002E2FCD">
              <w:rPr>
                <w:rFonts w:cs="Arial"/>
                <w:sz w:val="18"/>
                <w:szCs w:val="18"/>
              </w:rPr>
              <w:t>odstranjevanje rastlinskih ostankov.</w:t>
            </w:r>
          </w:p>
          <w:p w14:paraId="302FFB46" w14:textId="77777777" w:rsidR="00F54301" w:rsidRPr="002E2FCD" w:rsidRDefault="00F54301" w:rsidP="004B2BD5">
            <w:pPr>
              <w:rPr>
                <w:rFonts w:cs="Arial"/>
                <w:sz w:val="18"/>
                <w:szCs w:val="18"/>
              </w:rPr>
            </w:pPr>
          </w:p>
        </w:tc>
        <w:tc>
          <w:tcPr>
            <w:tcW w:w="2551" w:type="dxa"/>
            <w:hideMark/>
          </w:tcPr>
          <w:p w14:paraId="3BC7836C" w14:textId="77777777" w:rsidR="00F54301" w:rsidRPr="002E2FCD" w:rsidRDefault="00F54301" w:rsidP="004B2BD5">
            <w:pPr>
              <w:rPr>
                <w:rFonts w:cs="Arial"/>
                <w:sz w:val="18"/>
                <w:szCs w:val="18"/>
              </w:rPr>
            </w:pPr>
            <w:proofErr w:type="spellStart"/>
            <w:r w:rsidRPr="002E2FCD">
              <w:rPr>
                <w:rFonts w:cs="Arial"/>
                <w:sz w:val="18"/>
                <w:szCs w:val="18"/>
              </w:rPr>
              <w:t>abamektin</w:t>
            </w:r>
            <w:proofErr w:type="spellEnd"/>
          </w:p>
        </w:tc>
        <w:tc>
          <w:tcPr>
            <w:tcW w:w="2268" w:type="dxa"/>
            <w:noWrap/>
            <w:hideMark/>
          </w:tcPr>
          <w:p w14:paraId="70099BA6" w14:textId="77777777" w:rsidR="00F54301" w:rsidRPr="002E2FCD" w:rsidRDefault="00F54301" w:rsidP="004B2BD5">
            <w:pPr>
              <w:rPr>
                <w:rFonts w:cs="Arial"/>
                <w:sz w:val="18"/>
                <w:szCs w:val="18"/>
              </w:rPr>
            </w:pPr>
            <w:proofErr w:type="spellStart"/>
            <w:r w:rsidRPr="002E2FCD">
              <w:rPr>
                <w:rFonts w:cs="Arial"/>
                <w:sz w:val="18"/>
                <w:szCs w:val="18"/>
              </w:rPr>
              <w:t>Vertimec</w:t>
            </w:r>
            <w:proofErr w:type="spellEnd"/>
            <w:r w:rsidRPr="002E2FCD">
              <w:rPr>
                <w:rFonts w:cs="Arial"/>
                <w:sz w:val="18"/>
                <w:szCs w:val="18"/>
              </w:rPr>
              <w:t xml:space="preserve"> pro</w:t>
            </w:r>
          </w:p>
        </w:tc>
        <w:tc>
          <w:tcPr>
            <w:tcW w:w="1559" w:type="dxa"/>
            <w:noWrap/>
            <w:hideMark/>
          </w:tcPr>
          <w:p w14:paraId="3BA53234" w14:textId="77777777" w:rsidR="00F54301" w:rsidRPr="002E2FCD" w:rsidRDefault="00F54301" w:rsidP="004B2BD5">
            <w:pPr>
              <w:rPr>
                <w:rFonts w:cs="Arial"/>
                <w:sz w:val="18"/>
                <w:szCs w:val="18"/>
              </w:rPr>
            </w:pPr>
            <w:r w:rsidRPr="002E2FCD">
              <w:rPr>
                <w:rFonts w:cs="Arial"/>
                <w:sz w:val="18"/>
                <w:szCs w:val="18"/>
              </w:rPr>
              <w:t>0,75 L/ha</w:t>
            </w:r>
          </w:p>
        </w:tc>
        <w:tc>
          <w:tcPr>
            <w:tcW w:w="1701" w:type="dxa"/>
            <w:noWrap/>
            <w:hideMark/>
          </w:tcPr>
          <w:p w14:paraId="4B83DB51" w14:textId="77777777" w:rsidR="00F54301" w:rsidRPr="002E2FCD" w:rsidRDefault="00F54301" w:rsidP="004B2BD5">
            <w:pPr>
              <w:rPr>
                <w:rFonts w:cs="Arial"/>
                <w:sz w:val="18"/>
                <w:szCs w:val="18"/>
              </w:rPr>
            </w:pPr>
            <w:r w:rsidRPr="002E2FCD">
              <w:rPr>
                <w:rFonts w:cs="Arial"/>
                <w:sz w:val="18"/>
                <w:szCs w:val="18"/>
              </w:rPr>
              <w:t>3</w:t>
            </w:r>
          </w:p>
        </w:tc>
        <w:tc>
          <w:tcPr>
            <w:tcW w:w="1701" w:type="dxa"/>
            <w:hideMark/>
          </w:tcPr>
          <w:p w14:paraId="1C8197E2" w14:textId="77777777" w:rsidR="00F54301" w:rsidRPr="002E2FCD" w:rsidRDefault="00F54301" w:rsidP="004B2BD5">
            <w:pPr>
              <w:jc w:val="left"/>
              <w:rPr>
                <w:rFonts w:cs="Arial"/>
                <w:sz w:val="18"/>
                <w:szCs w:val="18"/>
              </w:rPr>
            </w:pPr>
            <w:r w:rsidRPr="002E2FCD">
              <w:rPr>
                <w:rFonts w:cs="Arial"/>
                <w:sz w:val="18"/>
                <w:szCs w:val="18"/>
              </w:rPr>
              <w:t xml:space="preserve">največ 2 krat v eni rastni dobi       </w:t>
            </w:r>
            <w:r w:rsidRPr="002E2FCD">
              <w:rPr>
                <w:rFonts w:cs="Arial"/>
                <w:b/>
                <w:bCs/>
                <w:sz w:val="18"/>
                <w:szCs w:val="18"/>
              </w:rPr>
              <w:t>Zaloge v uporabi do 30.9.2024</w:t>
            </w:r>
          </w:p>
        </w:tc>
      </w:tr>
      <w:tr w:rsidR="00F54301" w:rsidRPr="002E2FCD" w14:paraId="18A8FF92" w14:textId="77777777" w:rsidTr="0057459C">
        <w:trPr>
          <w:trHeight w:val="510"/>
        </w:trPr>
        <w:tc>
          <w:tcPr>
            <w:tcW w:w="2524" w:type="dxa"/>
            <w:vMerge/>
            <w:hideMark/>
          </w:tcPr>
          <w:p w14:paraId="1B77FF52" w14:textId="77777777" w:rsidR="00F54301" w:rsidRPr="002E2FCD" w:rsidRDefault="00F54301" w:rsidP="004B2BD5">
            <w:pPr>
              <w:jc w:val="left"/>
              <w:rPr>
                <w:rFonts w:cs="Arial"/>
                <w:sz w:val="18"/>
                <w:szCs w:val="18"/>
              </w:rPr>
            </w:pPr>
          </w:p>
        </w:tc>
        <w:tc>
          <w:tcPr>
            <w:tcW w:w="3000" w:type="dxa"/>
            <w:vMerge/>
            <w:hideMark/>
          </w:tcPr>
          <w:p w14:paraId="658AA85B" w14:textId="77777777" w:rsidR="00F54301" w:rsidRPr="002E2FCD" w:rsidRDefault="00F54301" w:rsidP="004B2BD5">
            <w:pPr>
              <w:rPr>
                <w:rFonts w:cs="Arial"/>
                <w:sz w:val="18"/>
                <w:szCs w:val="18"/>
              </w:rPr>
            </w:pPr>
          </w:p>
        </w:tc>
        <w:tc>
          <w:tcPr>
            <w:tcW w:w="2551" w:type="dxa"/>
            <w:hideMark/>
          </w:tcPr>
          <w:p w14:paraId="13699469" w14:textId="77777777" w:rsidR="00F54301" w:rsidRPr="002E2FCD" w:rsidRDefault="00F54301" w:rsidP="004B2BD5">
            <w:pPr>
              <w:rPr>
                <w:rFonts w:cs="Arial"/>
                <w:color w:val="00B050"/>
                <w:sz w:val="18"/>
                <w:szCs w:val="18"/>
              </w:rPr>
            </w:pPr>
            <w:proofErr w:type="spellStart"/>
            <w:r w:rsidRPr="002E2FCD">
              <w:rPr>
                <w:rFonts w:cs="Arial"/>
                <w:i/>
                <w:iCs/>
                <w:color w:val="00B050"/>
                <w:sz w:val="18"/>
                <w:szCs w:val="18"/>
              </w:rPr>
              <w:t>Beauveria</w:t>
            </w:r>
            <w:proofErr w:type="spellEnd"/>
            <w:r w:rsidRPr="002E2FCD">
              <w:rPr>
                <w:rFonts w:cs="Arial"/>
                <w:i/>
                <w:iCs/>
                <w:color w:val="00B050"/>
                <w:sz w:val="18"/>
                <w:szCs w:val="18"/>
              </w:rPr>
              <w:t xml:space="preserve"> </w:t>
            </w:r>
            <w:proofErr w:type="spellStart"/>
            <w:r w:rsidRPr="002E2FCD">
              <w:rPr>
                <w:rFonts w:cs="Arial"/>
                <w:i/>
                <w:iCs/>
                <w:color w:val="00B050"/>
                <w:sz w:val="18"/>
                <w:szCs w:val="18"/>
              </w:rPr>
              <w:t>bassiana</w:t>
            </w:r>
            <w:proofErr w:type="spellEnd"/>
            <w:r w:rsidRPr="002E2FCD">
              <w:rPr>
                <w:rFonts w:cs="Arial"/>
                <w:color w:val="00B050"/>
                <w:sz w:val="18"/>
                <w:szCs w:val="18"/>
              </w:rPr>
              <w:t>, sev ATCC 74040</w:t>
            </w:r>
          </w:p>
        </w:tc>
        <w:tc>
          <w:tcPr>
            <w:tcW w:w="2268" w:type="dxa"/>
            <w:noWrap/>
            <w:hideMark/>
          </w:tcPr>
          <w:p w14:paraId="546F4275"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Naturalis</w:t>
            </w:r>
            <w:proofErr w:type="spellEnd"/>
          </w:p>
        </w:tc>
        <w:tc>
          <w:tcPr>
            <w:tcW w:w="1559" w:type="dxa"/>
            <w:noWrap/>
            <w:hideMark/>
          </w:tcPr>
          <w:p w14:paraId="4B5552D4" w14:textId="77777777" w:rsidR="00F54301" w:rsidRPr="002E2FCD" w:rsidRDefault="00F54301" w:rsidP="004B2BD5">
            <w:pPr>
              <w:rPr>
                <w:rFonts w:cs="Arial"/>
                <w:color w:val="00B050"/>
                <w:sz w:val="18"/>
                <w:szCs w:val="18"/>
              </w:rPr>
            </w:pPr>
            <w:r w:rsidRPr="002E2FCD">
              <w:rPr>
                <w:rFonts w:cs="Arial"/>
                <w:color w:val="00B050"/>
                <w:sz w:val="18"/>
                <w:szCs w:val="18"/>
              </w:rPr>
              <w:t>2 L/ha</w:t>
            </w:r>
          </w:p>
        </w:tc>
        <w:tc>
          <w:tcPr>
            <w:tcW w:w="1701" w:type="dxa"/>
            <w:noWrap/>
            <w:hideMark/>
          </w:tcPr>
          <w:p w14:paraId="23575E11"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69C07DDA" w14:textId="77777777" w:rsidR="00F54301" w:rsidRPr="002E2FCD" w:rsidRDefault="00F54301" w:rsidP="004B2BD5">
            <w:pPr>
              <w:rPr>
                <w:rFonts w:cs="Arial"/>
                <w:color w:val="00B050"/>
                <w:sz w:val="18"/>
                <w:szCs w:val="18"/>
              </w:rPr>
            </w:pPr>
            <w:r w:rsidRPr="002E2FCD">
              <w:rPr>
                <w:rFonts w:cs="Arial"/>
                <w:color w:val="00B050"/>
                <w:sz w:val="18"/>
                <w:szCs w:val="18"/>
              </w:rPr>
              <w:t> </w:t>
            </w:r>
          </w:p>
        </w:tc>
      </w:tr>
      <w:tr w:rsidR="00F54301" w:rsidRPr="002E2FCD" w14:paraId="50EE5B04" w14:textId="77777777" w:rsidTr="0057459C">
        <w:trPr>
          <w:trHeight w:val="510"/>
        </w:trPr>
        <w:tc>
          <w:tcPr>
            <w:tcW w:w="2524" w:type="dxa"/>
            <w:hideMark/>
          </w:tcPr>
          <w:p w14:paraId="266142AE" w14:textId="77777777" w:rsidR="00F54301" w:rsidRPr="002E2FCD" w:rsidRDefault="00F54301" w:rsidP="004B2BD5">
            <w:pPr>
              <w:jc w:val="left"/>
              <w:rPr>
                <w:rFonts w:cs="Arial"/>
                <w:sz w:val="18"/>
                <w:szCs w:val="18"/>
              </w:rPr>
            </w:pPr>
            <w:r w:rsidRPr="002E2FCD">
              <w:rPr>
                <w:rFonts w:cs="Arial"/>
                <w:b/>
                <w:bCs/>
                <w:sz w:val="18"/>
                <w:szCs w:val="18"/>
              </w:rPr>
              <w:t xml:space="preserve">Polži </w:t>
            </w:r>
            <w:r w:rsidRPr="002E2FCD">
              <w:rPr>
                <w:rFonts w:cs="Arial"/>
                <w:sz w:val="18"/>
                <w:szCs w:val="18"/>
              </w:rPr>
              <w:t xml:space="preserve">      </w:t>
            </w:r>
            <w:r>
              <w:rPr>
                <w:rFonts w:cs="Arial"/>
                <w:sz w:val="18"/>
                <w:szCs w:val="18"/>
              </w:rPr>
              <w:t xml:space="preserve">                        </w:t>
            </w:r>
            <w:r w:rsidRPr="002E2FCD">
              <w:rPr>
                <w:rFonts w:cs="Arial"/>
                <w:sz w:val="18"/>
                <w:szCs w:val="18"/>
              </w:rPr>
              <w:t>(</w:t>
            </w:r>
            <w:proofErr w:type="spellStart"/>
            <w:r w:rsidRPr="002E2FCD">
              <w:rPr>
                <w:rFonts w:cs="Arial"/>
                <w:sz w:val="18"/>
                <w:szCs w:val="18"/>
              </w:rPr>
              <w:t>Limacidae</w:t>
            </w:r>
            <w:proofErr w:type="spellEnd"/>
            <w:r w:rsidRPr="002E2FCD">
              <w:rPr>
                <w:rFonts w:cs="Arial"/>
                <w:sz w:val="18"/>
                <w:szCs w:val="18"/>
              </w:rPr>
              <w:t xml:space="preserve">, </w:t>
            </w:r>
            <w:proofErr w:type="spellStart"/>
            <w:r w:rsidRPr="002E2FCD">
              <w:rPr>
                <w:rFonts w:cs="Arial"/>
                <w:sz w:val="18"/>
                <w:szCs w:val="18"/>
              </w:rPr>
              <w:t>Gastropoda</w:t>
            </w:r>
            <w:proofErr w:type="spellEnd"/>
            <w:r w:rsidRPr="002E2FCD">
              <w:rPr>
                <w:rFonts w:cs="Arial"/>
                <w:sz w:val="18"/>
                <w:szCs w:val="18"/>
              </w:rPr>
              <w:t>)</w:t>
            </w:r>
          </w:p>
        </w:tc>
        <w:tc>
          <w:tcPr>
            <w:tcW w:w="3000" w:type="dxa"/>
            <w:noWrap/>
            <w:hideMark/>
          </w:tcPr>
          <w:p w14:paraId="7C47E15A" w14:textId="77777777" w:rsidR="00F54301" w:rsidRPr="002E2FCD" w:rsidRDefault="00F54301" w:rsidP="004B2BD5">
            <w:pPr>
              <w:rPr>
                <w:rFonts w:cs="Arial"/>
                <w:sz w:val="18"/>
                <w:szCs w:val="18"/>
              </w:rPr>
            </w:pPr>
            <w:r w:rsidRPr="002E2FCD">
              <w:rPr>
                <w:rFonts w:cs="Arial"/>
                <w:b/>
                <w:bCs/>
                <w:sz w:val="18"/>
                <w:szCs w:val="18"/>
                <w:u w:val="single"/>
              </w:rPr>
              <w:t>Agrotehnični ukrepi:</w:t>
            </w:r>
            <w:r w:rsidRPr="002E2FCD">
              <w:rPr>
                <w:rFonts w:cs="Arial"/>
                <w:sz w:val="18"/>
                <w:szCs w:val="18"/>
              </w:rPr>
              <w:t xml:space="preserve"> </w:t>
            </w:r>
          </w:p>
          <w:p w14:paraId="6C9D3939" w14:textId="77777777" w:rsidR="00F54301" w:rsidRPr="002E2FCD" w:rsidRDefault="00F54301" w:rsidP="00B84EF7">
            <w:pPr>
              <w:pStyle w:val="Odstavekseznama"/>
              <w:numPr>
                <w:ilvl w:val="0"/>
                <w:numId w:val="299"/>
              </w:numPr>
              <w:ind w:left="213" w:hanging="213"/>
              <w:contextualSpacing/>
              <w:jc w:val="left"/>
              <w:rPr>
                <w:rFonts w:cs="Arial"/>
                <w:sz w:val="18"/>
                <w:szCs w:val="18"/>
              </w:rPr>
            </w:pPr>
            <w:r w:rsidRPr="002E2FCD">
              <w:rPr>
                <w:rFonts w:cs="Arial"/>
                <w:sz w:val="18"/>
                <w:szCs w:val="18"/>
              </w:rPr>
              <w:t>uničevanje plevelov in košnja zarasti,</w:t>
            </w:r>
          </w:p>
          <w:p w14:paraId="66A91F8A" w14:textId="77777777" w:rsidR="00F54301" w:rsidRPr="002E2FCD" w:rsidRDefault="00F54301" w:rsidP="00B84EF7">
            <w:pPr>
              <w:pStyle w:val="Odstavekseznama"/>
              <w:numPr>
                <w:ilvl w:val="0"/>
                <w:numId w:val="299"/>
              </w:numPr>
              <w:ind w:left="213" w:hanging="213"/>
              <w:contextualSpacing/>
              <w:jc w:val="left"/>
              <w:rPr>
                <w:rFonts w:cs="Arial"/>
                <w:sz w:val="18"/>
                <w:szCs w:val="18"/>
              </w:rPr>
            </w:pPr>
            <w:r w:rsidRPr="002E2FCD">
              <w:rPr>
                <w:rFonts w:cs="Arial"/>
                <w:sz w:val="18"/>
                <w:szCs w:val="18"/>
              </w:rPr>
              <w:t>postavitev vab in mehanično zatiranje.</w:t>
            </w:r>
          </w:p>
        </w:tc>
        <w:tc>
          <w:tcPr>
            <w:tcW w:w="2551" w:type="dxa"/>
            <w:hideMark/>
          </w:tcPr>
          <w:p w14:paraId="012BD744" w14:textId="77777777" w:rsidR="00F54301" w:rsidRPr="002E2FCD" w:rsidRDefault="00F54301" w:rsidP="004B2BD5">
            <w:pPr>
              <w:rPr>
                <w:rFonts w:cs="Arial"/>
                <w:color w:val="00B050"/>
                <w:sz w:val="18"/>
                <w:szCs w:val="18"/>
              </w:rPr>
            </w:pPr>
            <w:r w:rsidRPr="002E2FCD">
              <w:rPr>
                <w:rFonts w:cs="Arial"/>
                <w:color w:val="00B050"/>
                <w:sz w:val="18"/>
                <w:szCs w:val="18"/>
              </w:rPr>
              <w:t>železov fosfat</w:t>
            </w:r>
          </w:p>
        </w:tc>
        <w:tc>
          <w:tcPr>
            <w:tcW w:w="2268" w:type="dxa"/>
            <w:noWrap/>
            <w:hideMark/>
          </w:tcPr>
          <w:p w14:paraId="09EDEEEC" w14:textId="77777777" w:rsidR="00F54301" w:rsidRPr="002E2FCD" w:rsidRDefault="00F54301" w:rsidP="004B2BD5">
            <w:pPr>
              <w:rPr>
                <w:rFonts w:cs="Arial"/>
                <w:color w:val="00B050"/>
                <w:sz w:val="18"/>
                <w:szCs w:val="18"/>
              </w:rPr>
            </w:pPr>
            <w:proofErr w:type="spellStart"/>
            <w:r w:rsidRPr="002E2FCD">
              <w:rPr>
                <w:rFonts w:cs="Arial"/>
                <w:color w:val="00B050"/>
                <w:sz w:val="18"/>
                <w:szCs w:val="18"/>
              </w:rPr>
              <w:t>Ironmax</w:t>
            </w:r>
            <w:proofErr w:type="spellEnd"/>
            <w:r w:rsidRPr="002E2FCD">
              <w:rPr>
                <w:rFonts w:cs="Arial"/>
                <w:color w:val="00B050"/>
                <w:sz w:val="18"/>
                <w:szCs w:val="18"/>
              </w:rPr>
              <w:t xml:space="preserve"> pro</w:t>
            </w:r>
          </w:p>
        </w:tc>
        <w:tc>
          <w:tcPr>
            <w:tcW w:w="1559" w:type="dxa"/>
            <w:noWrap/>
            <w:hideMark/>
          </w:tcPr>
          <w:p w14:paraId="07F39574" w14:textId="77777777" w:rsidR="00F54301" w:rsidRPr="002E2FCD" w:rsidRDefault="00F54301" w:rsidP="004B2BD5">
            <w:pPr>
              <w:rPr>
                <w:rFonts w:cs="Arial"/>
                <w:color w:val="00B050"/>
                <w:sz w:val="18"/>
                <w:szCs w:val="18"/>
              </w:rPr>
            </w:pPr>
            <w:r w:rsidRPr="002E2FCD">
              <w:rPr>
                <w:rFonts w:cs="Arial"/>
                <w:color w:val="00B050"/>
                <w:sz w:val="18"/>
                <w:szCs w:val="18"/>
              </w:rPr>
              <w:t>7 kg/ha</w:t>
            </w:r>
          </w:p>
        </w:tc>
        <w:tc>
          <w:tcPr>
            <w:tcW w:w="1701" w:type="dxa"/>
            <w:noWrap/>
            <w:hideMark/>
          </w:tcPr>
          <w:p w14:paraId="26B92738" w14:textId="77777777" w:rsidR="00F54301" w:rsidRPr="002E2FCD" w:rsidRDefault="00F54301" w:rsidP="004B2BD5">
            <w:pPr>
              <w:rPr>
                <w:rFonts w:cs="Arial"/>
                <w:color w:val="00B050"/>
                <w:sz w:val="18"/>
                <w:szCs w:val="18"/>
              </w:rPr>
            </w:pPr>
            <w:r>
              <w:rPr>
                <w:rFonts w:cs="Arial"/>
                <w:color w:val="00B050"/>
                <w:sz w:val="18"/>
                <w:szCs w:val="18"/>
              </w:rPr>
              <w:t>ni potrebna</w:t>
            </w:r>
          </w:p>
        </w:tc>
        <w:tc>
          <w:tcPr>
            <w:tcW w:w="1701" w:type="dxa"/>
            <w:hideMark/>
          </w:tcPr>
          <w:p w14:paraId="282267A6" w14:textId="77777777" w:rsidR="00F54301" w:rsidRPr="002C46D0" w:rsidRDefault="00F54301" w:rsidP="004B2BD5">
            <w:pPr>
              <w:rPr>
                <w:rFonts w:cs="Arial"/>
                <w:sz w:val="18"/>
                <w:szCs w:val="18"/>
              </w:rPr>
            </w:pP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4AEF1466" w14:textId="77777777" w:rsidR="00F54301" w:rsidRPr="002E2FCD" w:rsidRDefault="00F54301" w:rsidP="004B2BD5">
            <w:pPr>
              <w:rPr>
                <w:rFonts w:cs="Arial"/>
                <w:sz w:val="18"/>
                <w:szCs w:val="18"/>
              </w:rPr>
            </w:pPr>
            <w:r w:rsidRPr="002C46D0">
              <w:rPr>
                <w:rFonts w:cs="Arial"/>
                <w:sz w:val="18"/>
                <w:szCs w:val="18"/>
              </w:rPr>
              <w:t>površini, ki znaša 28 kg/ha na leto</w:t>
            </w:r>
          </w:p>
        </w:tc>
      </w:tr>
    </w:tbl>
    <w:p w14:paraId="63269566" w14:textId="65D02824" w:rsidR="00F54301" w:rsidRDefault="00F54301" w:rsidP="00F54301">
      <w:pPr>
        <w:rPr>
          <w:rFonts w:cs="Arial"/>
          <w:b/>
          <w:bCs/>
          <w:sz w:val="18"/>
          <w:szCs w:val="18"/>
        </w:rPr>
      </w:pPr>
    </w:p>
    <w:p w14:paraId="7DA0D8BF" w14:textId="77777777" w:rsidR="006F2D4C" w:rsidRPr="002E2FCD" w:rsidRDefault="006F2D4C" w:rsidP="00F54301">
      <w:pPr>
        <w:rPr>
          <w:rFonts w:cs="Arial"/>
          <w:b/>
          <w:bCs/>
          <w:sz w:val="18"/>
          <w:szCs w:val="18"/>
        </w:rPr>
      </w:pPr>
    </w:p>
    <w:p w14:paraId="21523D58" w14:textId="1EA81844" w:rsidR="002553AC" w:rsidRDefault="002553AC" w:rsidP="006F2D4C">
      <w:pPr>
        <w:pStyle w:val="Naslov2"/>
        <w:spacing w:before="0" w:after="0"/>
        <w:rPr>
          <w:lang w:val="sl-SI"/>
        </w:rPr>
      </w:pPr>
      <w:bookmarkStart w:id="621" w:name="_Toc167122186"/>
      <w:bookmarkStart w:id="622" w:name="_Toc167122421"/>
      <w:bookmarkStart w:id="623" w:name="_Toc167723231"/>
      <w:r w:rsidRPr="002825F8">
        <w:t xml:space="preserve">INTEGRIRANO VARSTVO </w:t>
      </w:r>
      <w:r>
        <w:rPr>
          <w:lang w:val="sl-SI"/>
        </w:rPr>
        <w:t>MELON V ZAVAROVANIH PROSTORIH</w:t>
      </w:r>
      <w:bookmarkEnd w:id="621"/>
      <w:bookmarkEnd w:id="622"/>
      <w:bookmarkEnd w:id="623"/>
    </w:p>
    <w:p w14:paraId="31B7AC5D" w14:textId="77777777" w:rsidR="006F2D4C" w:rsidRPr="006F2D4C" w:rsidRDefault="006F2D4C" w:rsidP="006F2D4C"/>
    <w:tbl>
      <w:tblPr>
        <w:tblStyle w:val="Tabelamrea"/>
        <w:tblW w:w="15304" w:type="dxa"/>
        <w:tblLook w:val="04A0" w:firstRow="1" w:lastRow="0" w:firstColumn="1" w:lastColumn="0" w:noHBand="0" w:noVBand="1"/>
      </w:tblPr>
      <w:tblGrid>
        <w:gridCol w:w="2524"/>
        <w:gridCol w:w="3000"/>
        <w:gridCol w:w="2551"/>
        <w:gridCol w:w="2268"/>
        <w:gridCol w:w="1559"/>
        <w:gridCol w:w="1701"/>
        <w:gridCol w:w="1701"/>
      </w:tblGrid>
      <w:tr w:rsidR="00F54301" w:rsidRPr="001863BF" w14:paraId="7D2B9DD6" w14:textId="77777777" w:rsidTr="0057459C">
        <w:trPr>
          <w:trHeight w:val="410"/>
          <w:tblHeader/>
        </w:trPr>
        <w:tc>
          <w:tcPr>
            <w:tcW w:w="2524" w:type="dxa"/>
            <w:shd w:val="clear" w:color="auto" w:fill="F2F2F2" w:themeFill="background1" w:themeFillShade="F2"/>
          </w:tcPr>
          <w:p w14:paraId="6C28EA49" w14:textId="77777777" w:rsidR="00F54301" w:rsidRPr="001863BF" w:rsidRDefault="00F54301" w:rsidP="004B2BD5">
            <w:pPr>
              <w:rPr>
                <w:rFonts w:cs="Arial"/>
                <w:b/>
                <w:bCs/>
                <w:sz w:val="18"/>
                <w:szCs w:val="18"/>
              </w:rPr>
            </w:pPr>
            <w:r w:rsidRPr="00095741">
              <w:rPr>
                <w:rFonts w:cs="Arial"/>
                <w:b/>
                <w:bCs/>
                <w:sz w:val="18"/>
                <w:szCs w:val="18"/>
              </w:rPr>
              <w:t>ŠKODLJIVI ORGANIZEM</w:t>
            </w:r>
          </w:p>
        </w:tc>
        <w:tc>
          <w:tcPr>
            <w:tcW w:w="3000" w:type="dxa"/>
            <w:shd w:val="clear" w:color="auto" w:fill="F2F2F2" w:themeFill="background1" w:themeFillShade="F2"/>
          </w:tcPr>
          <w:p w14:paraId="78B0D2B9" w14:textId="77777777" w:rsidR="00F54301" w:rsidRPr="001863BF" w:rsidRDefault="00F54301" w:rsidP="004B2BD5">
            <w:pPr>
              <w:rPr>
                <w:rFonts w:cs="Arial"/>
                <w:b/>
                <w:bCs/>
                <w:sz w:val="18"/>
                <w:szCs w:val="18"/>
              </w:rPr>
            </w:pPr>
            <w:r w:rsidRPr="00095741">
              <w:rPr>
                <w:rFonts w:cs="Arial"/>
                <w:b/>
                <w:bCs/>
                <w:sz w:val="18"/>
                <w:szCs w:val="18"/>
              </w:rPr>
              <w:t>UKREPI</w:t>
            </w:r>
          </w:p>
        </w:tc>
        <w:tc>
          <w:tcPr>
            <w:tcW w:w="2551" w:type="dxa"/>
            <w:shd w:val="clear" w:color="auto" w:fill="F2F2F2" w:themeFill="background1" w:themeFillShade="F2"/>
          </w:tcPr>
          <w:p w14:paraId="32910C1A" w14:textId="77777777" w:rsidR="00F54301" w:rsidRPr="001863BF" w:rsidRDefault="00F54301" w:rsidP="004B2BD5">
            <w:pPr>
              <w:rPr>
                <w:rFonts w:cs="Arial"/>
                <w:b/>
                <w:bCs/>
                <w:sz w:val="18"/>
                <w:szCs w:val="18"/>
              </w:rPr>
            </w:pPr>
            <w:r w:rsidRPr="00095741">
              <w:rPr>
                <w:rFonts w:cs="Arial"/>
                <w:b/>
                <w:bCs/>
                <w:sz w:val="18"/>
                <w:szCs w:val="18"/>
              </w:rPr>
              <w:t>AKTIVNA SNOV</w:t>
            </w:r>
          </w:p>
        </w:tc>
        <w:tc>
          <w:tcPr>
            <w:tcW w:w="2268" w:type="dxa"/>
            <w:shd w:val="clear" w:color="auto" w:fill="F2F2F2" w:themeFill="background1" w:themeFillShade="F2"/>
          </w:tcPr>
          <w:p w14:paraId="018A15E5" w14:textId="77777777" w:rsidR="00F54301" w:rsidRPr="001863BF" w:rsidRDefault="00F54301" w:rsidP="004B2BD5">
            <w:pPr>
              <w:rPr>
                <w:rFonts w:cs="Arial"/>
                <w:b/>
                <w:bCs/>
                <w:sz w:val="18"/>
                <w:szCs w:val="18"/>
              </w:rPr>
            </w:pPr>
            <w:r w:rsidRPr="00095741">
              <w:rPr>
                <w:rFonts w:cs="Arial"/>
                <w:b/>
                <w:bCs/>
                <w:sz w:val="18"/>
                <w:szCs w:val="18"/>
              </w:rPr>
              <w:t>FITOFARMACEVTSKO SREDSTVO</w:t>
            </w:r>
          </w:p>
        </w:tc>
        <w:tc>
          <w:tcPr>
            <w:tcW w:w="1559" w:type="dxa"/>
            <w:shd w:val="clear" w:color="auto" w:fill="F2F2F2" w:themeFill="background1" w:themeFillShade="F2"/>
          </w:tcPr>
          <w:p w14:paraId="29769A81" w14:textId="77777777" w:rsidR="00F54301" w:rsidRPr="001863BF" w:rsidRDefault="00F54301" w:rsidP="004B2BD5">
            <w:pPr>
              <w:rPr>
                <w:rFonts w:cs="Arial"/>
                <w:b/>
                <w:bCs/>
                <w:sz w:val="18"/>
                <w:szCs w:val="18"/>
              </w:rPr>
            </w:pPr>
            <w:r w:rsidRPr="00095741">
              <w:rPr>
                <w:rFonts w:cs="Arial"/>
                <w:b/>
                <w:bCs/>
                <w:sz w:val="18"/>
                <w:szCs w:val="18"/>
              </w:rPr>
              <w:t>ODMEREK</w:t>
            </w:r>
          </w:p>
        </w:tc>
        <w:tc>
          <w:tcPr>
            <w:tcW w:w="1701" w:type="dxa"/>
            <w:shd w:val="clear" w:color="auto" w:fill="F2F2F2" w:themeFill="background1" w:themeFillShade="F2"/>
          </w:tcPr>
          <w:p w14:paraId="46121610" w14:textId="77777777" w:rsidR="00F54301" w:rsidRPr="001863BF" w:rsidRDefault="00F54301" w:rsidP="004B2BD5">
            <w:pPr>
              <w:rPr>
                <w:rFonts w:cs="Arial"/>
                <w:b/>
                <w:bCs/>
                <w:sz w:val="18"/>
                <w:szCs w:val="18"/>
              </w:rPr>
            </w:pPr>
            <w:r w:rsidRPr="00095741">
              <w:rPr>
                <w:rFonts w:cs="Arial"/>
                <w:b/>
                <w:bCs/>
                <w:sz w:val="18"/>
                <w:szCs w:val="18"/>
              </w:rPr>
              <w:t>KARENCA (dni)</w:t>
            </w:r>
          </w:p>
        </w:tc>
        <w:tc>
          <w:tcPr>
            <w:tcW w:w="1701" w:type="dxa"/>
            <w:shd w:val="clear" w:color="auto" w:fill="F2F2F2" w:themeFill="background1" w:themeFillShade="F2"/>
          </w:tcPr>
          <w:p w14:paraId="3EE548EE" w14:textId="77777777" w:rsidR="00F54301" w:rsidRPr="001863BF" w:rsidRDefault="00F54301" w:rsidP="004B2BD5">
            <w:pPr>
              <w:rPr>
                <w:rFonts w:cs="Arial"/>
                <w:b/>
                <w:bCs/>
                <w:sz w:val="18"/>
                <w:szCs w:val="18"/>
              </w:rPr>
            </w:pPr>
            <w:r w:rsidRPr="00095741">
              <w:rPr>
                <w:rFonts w:cs="Arial"/>
                <w:b/>
                <w:bCs/>
                <w:sz w:val="18"/>
                <w:szCs w:val="18"/>
              </w:rPr>
              <w:t>OPOMBE</w:t>
            </w:r>
          </w:p>
        </w:tc>
      </w:tr>
      <w:tr w:rsidR="00F54301" w:rsidRPr="001863BF" w14:paraId="0B78D909" w14:textId="77777777" w:rsidTr="0057459C">
        <w:trPr>
          <w:trHeight w:val="1000"/>
        </w:trPr>
        <w:tc>
          <w:tcPr>
            <w:tcW w:w="2524" w:type="dxa"/>
            <w:vMerge w:val="restart"/>
            <w:hideMark/>
          </w:tcPr>
          <w:p w14:paraId="0D53109C" w14:textId="77777777" w:rsidR="00F54301" w:rsidRDefault="00F54301" w:rsidP="004B2BD5">
            <w:pPr>
              <w:rPr>
                <w:rFonts w:cs="Arial"/>
                <w:b/>
                <w:bCs/>
                <w:sz w:val="18"/>
                <w:szCs w:val="18"/>
              </w:rPr>
            </w:pPr>
            <w:r>
              <w:rPr>
                <w:rFonts w:cs="Arial"/>
                <w:b/>
                <w:bCs/>
                <w:sz w:val="18"/>
                <w:szCs w:val="18"/>
              </w:rPr>
              <w:t>Padavica sadik in sejančkov</w:t>
            </w:r>
          </w:p>
          <w:p w14:paraId="46B0D982" w14:textId="77777777" w:rsidR="00F54301" w:rsidRPr="008913EA" w:rsidRDefault="00F54301" w:rsidP="004B2BD5">
            <w:pPr>
              <w:rPr>
                <w:rFonts w:cs="Arial"/>
                <w:sz w:val="18"/>
                <w:szCs w:val="18"/>
              </w:rPr>
            </w:pPr>
            <w:r w:rsidRPr="008913EA">
              <w:rPr>
                <w:rFonts w:cs="Arial"/>
                <w:sz w:val="18"/>
                <w:szCs w:val="18"/>
              </w:rPr>
              <w:t>(</w:t>
            </w:r>
            <w:proofErr w:type="spellStart"/>
            <w:r w:rsidRPr="008913EA">
              <w:rPr>
                <w:rFonts w:cs="Arial"/>
                <w:i/>
                <w:iCs/>
                <w:sz w:val="18"/>
                <w:szCs w:val="18"/>
              </w:rPr>
              <w:t>Pythium</w:t>
            </w:r>
            <w:proofErr w:type="spellEnd"/>
            <w:r w:rsidRPr="008913EA">
              <w:rPr>
                <w:rFonts w:cs="Arial"/>
                <w:sz w:val="18"/>
                <w:szCs w:val="18"/>
              </w:rPr>
              <w:t xml:space="preserve"> </w:t>
            </w:r>
            <w:proofErr w:type="spellStart"/>
            <w:r w:rsidRPr="008913EA">
              <w:rPr>
                <w:rFonts w:cs="Arial"/>
                <w:sz w:val="18"/>
                <w:szCs w:val="18"/>
              </w:rPr>
              <w:t>spp</w:t>
            </w:r>
            <w:proofErr w:type="spellEnd"/>
            <w:r w:rsidRPr="008913EA">
              <w:rPr>
                <w:rFonts w:cs="Arial"/>
                <w:sz w:val="18"/>
                <w:szCs w:val="18"/>
              </w:rPr>
              <w:t>.)</w:t>
            </w:r>
          </w:p>
        </w:tc>
        <w:tc>
          <w:tcPr>
            <w:tcW w:w="3000" w:type="dxa"/>
            <w:vMerge w:val="restart"/>
            <w:noWrap/>
            <w:hideMark/>
          </w:tcPr>
          <w:p w14:paraId="3A73003C" w14:textId="4F7DAC4B" w:rsidR="00F54301" w:rsidRPr="001863BF" w:rsidRDefault="00F54301" w:rsidP="00D66226">
            <w:pPr>
              <w:rPr>
                <w:rFonts w:cs="Arial"/>
                <w:sz w:val="18"/>
                <w:szCs w:val="18"/>
              </w:rPr>
            </w:pPr>
          </w:p>
        </w:tc>
        <w:tc>
          <w:tcPr>
            <w:tcW w:w="2551" w:type="dxa"/>
            <w:vMerge w:val="restart"/>
            <w:hideMark/>
          </w:tcPr>
          <w:p w14:paraId="68DCE38C" w14:textId="77777777" w:rsidR="00F54301" w:rsidRPr="001863BF" w:rsidRDefault="00F54301" w:rsidP="004B2BD5">
            <w:pPr>
              <w:rPr>
                <w:rFonts w:cs="Arial"/>
                <w:sz w:val="18"/>
                <w:szCs w:val="18"/>
              </w:rPr>
            </w:pPr>
            <w:proofErr w:type="spellStart"/>
            <w:r w:rsidRPr="001863BF">
              <w:rPr>
                <w:rFonts w:cs="Arial"/>
                <w:sz w:val="18"/>
                <w:szCs w:val="18"/>
              </w:rPr>
              <w:t>fosetil</w:t>
            </w:r>
            <w:proofErr w:type="spellEnd"/>
            <w:r w:rsidRPr="001863BF">
              <w:rPr>
                <w:rFonts w:cs="Arial"/>
                <w:sz w:val="18"/>
                <w:szCs w:val="18"/>
              </w:rPr>
              <w:t xml:space="preserve"> + </w:t>
            </w:r>
            <w:proofErr w:type="spellStart"/>
            <w:r w:rsidRPr="001863BF">
              <w:rPr>
                <w:rFonts w:cs="Arial"/>
                <w:sz w:val="18"/>
                <w:szCs w:val="18"/>
              </w:rPr>
              <w:t>propamokarb</w:t>
            </w:r>
            <w:proofErr w:type="spellEnd"/>
          </w:p>
        </w:tc>
        <w:tc>
          <w:tcPr>
            <w:tcW w:w="2268" w:type="dxa"/>
            <w:noWrap/>
            <w:hideMark/>
          </w:tcPr>
          <w:p w14:paraId="7D126552" w14:textId="77777777" w:rsidR="00F54301" w:rsidRPr="001863BF" w:rsidRDefault="00F54301" w:rsidP="004B2BD5">
            <w:pPr>
              <w:rPr>
                <w:rFonts w:cs="Arial"/>
                <w:sz w:val="18"/>
                <w:szCs w:val="18"/>
              </w:rPr>
            </w:pPr>
            <w:proofErr w:type="spellStart"/>
            <w:r w:rsidRPr="001863BF">
              <w:rPr>
                <w:rFonts w:cs="Arial"/>
                <w:sz w:val="18"/>
                <w:szCs w:val="18"/>
              </w:rPr>
              <w:t>Previcur</w:t>
            </w:r>
            <w:proofErr w:type="spellEnd"/>
            <w:r w:rsidRPr="001863BF">
              <w:rPr>
                <w:rFonts w:cs="Arial"/>
                <w:sz w:val="18"/>
                <w:szCs w:val="18"/>
              </w:rPr>
              <w:t xml:space="preserve"> </w:t>
            </w:r>
            <w:proofErr w:type="spellStart"/>
            <w:r w:rsidRPr="001863BF">
              <w:rPr>
                <w:rFonts w:cs="Arial"/>
                <w:sz w:val="18"/>
                <w:szCs w:val="18"/>
              </w:rPr>
              <w:t>energy</w:t>
            </w:r>
            <w:proofErr w:type="spellEnd"/>
          </w:p>
        </w:tc>
        <w:tc>
          <w:tcPr>
            <w:tcW w:w="1559" w:type="dxa"/>
            <w:noWrap/>
            <w:hideMark/>
          </w:tcPr>
          <w:p w14:paraId="45C5F778" w14:textId="77777777" w:rsidR="00F54301" w:rsidRPr="001863BF" w:rsidRDefault="00F54301" w:rsidP="004B2BD5">
            <w:pPr>
              <w:rPr>
                <w:rFonts w:cs="Arial"/>
                <w:sz w:val="18"/>
                <w:szCs w:val="18"/>
              </w:rPr>
            </w:pPr>
            <w:r w:rsidRPr="001863BF">
              <w:rPr>
                <w:rFonts w:cs="Arial"/>
                <w:sz w:val="18"/>
                <w:szCs w:val="18"/>
              </w:rPr>
              <w:t>3 L/ha</w:t>
            </w:r>
          </w:p>
        </w:tc>
        <w:tc>
          <w:tcPr>
            <w:tcW w:w="1701" w:type="dxa"/>
            <w:noWrap/>
            <w:hideMark/>
          </w:tcPr>
          <w:p w14:paraId="56B39A06"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4328B371" w14:textId="77777777" w:rsidR="00F54301" w:rsidRPr="001863BF" w:rsidRDefault="00F54301" w:rsidP="004B2BD5">
            <w:pPr>
              <w:rPr>
                <w:rFonts w:cs="Arial"/>
                <w:sz w:val="18"/>
                <w:szCs w:val="18"/>
              </w:rPr>
            </w:pPr>
            <w:r w:rsidRPr="001863BF">
              <w:rPr>
                <w:rFonts w:cs="Arial"/>
                <w:sz w:val="18"/>
                <w:szCs w:val="18"/>
              </w:rPr>
              <w:t>Zmanjševanje okužbe. Kapljično namakanje v zaščitenem prostoru, organski substrat)</w:t>
            </w:r>
          </w:p>
        </w:tc>
      </w:tr>
      <w:tr w:rsidR="00F54301" w:rsidRPr="001863BF" w14:paraId="12F76627" w14:textId="77777777" w:rsidTr="0057459C">
        <w:trPr>
          <w:trHeight w:val="1250"/>
        </w:trPr>
        <w:tc>
          <w:tcPr>
            <w:tcW w:w="2524" w:type="dxa"/>
            <w:vMerge/>
            <w:hideMark/>
          </w:tcPr>
          <w:p w14:paraId="362ADFB9" w14:textId="77777777" w:rsidR="00F54301" w:rsidRPr="001863BF" w:rsidRDefault="00F54301" w:rsidP="004B2BD5">
            <w:pPr>
              <w:rPr>
                <w:rFonts w:cs="Arial"/>
                <w:b/>
                <w:bCs/>
                <w:sz w:val="18"/>
                <w:szCs w:val="18"/>
              </w:rPr>
            </w:pPr>
          </w:p>
        </w:tc>
        <w:tc>
          <w:tcPr>
            <w:tcW w:w="3000" w:type="dxa"/>
            <w:vMerge/>
            <w:hideMark/>
          </w:tcPr>
          <w:p w14:paraId="25D5918D" w14:textId="77777777" w:rsidR="00F54301" w:rsidRPr="001863BF" w:rsidRDefault="00F54301" w:rsidP="004B2BD5">
            <w:pPr>
              <w:rPr>
                <w:rFonts w:cs="Arial"/>
                <w:sz w:val="18"/>
                <w:szCs w:val="18"/>
              </w:rPr>
            </w:pPr>
          </w:p>
        </w:tc>
        <w:tc>
          <w:tcPr>
            <w:tcW w:w="2551" w:type="dxa"/>
            <w:vMerge/>
            <w:hideMark/>
          </w:tcPr>
          <w:p w14:paraId="0D3DA3CB" w14:textId="77777777" w:rsidR="00F54301" w:rsidRPr="001863BF" w:rsidRDefault="00F54301" w:rsidP="004B2BD5">
            <w:pPr>
              <w:rPr>
                <w:rFonts w:cs="Arial"/>
                <w:sz w:val="18"/>
                <w:szCs w:val="18"/>
              </w:rPr>
            </w:pPr>
          </w:p>
        </w:tc>
        <w:tc>
          <w:tcPr>
            <w:tcW w:w="2268" w:type="dxa"/>
            <w:noWrap/>
            <w:hideMark/>
          </w:tcPr>
          <w:p w14:paraId="10C166DC" w14:textId="77777777" w:rsidR="00F54301" w:rsidRPr="001863BF" w:rsidRDefault="00F54301" w:rsidP="004B2BD5">
            <w:pPr>
              <w:rPr>
                <w:rFonts w:cs="Arial"/>
                <w:sz w:val="18"/>
                <w:szCs w:val="18"/>
              </w:rPr>
            </w:pPr>
            <w:proofErr w:type="spellStart"/>
            <w:r w:rsidRPr="001863BF">
              <w:rPr>
                <w:rFonts w:cs="Arial"/>
                <w:sz w:val="18"/>
                <w:szCs w:val="18"/>
              </w:rPr>
              <w:t>Previcur</w:t>
            </w:r>
            <w:proofErr w:type="spellEnd"/>
            <w:r w:rsidRPr="001863BF">
              <w:rPr>
                <w:rFonts w:cs="Arial"/>
                <w:sz w:val="18"/>
                <w:szCs w:val="18"/>
              </w:rPr>
              <w:t xml:space="preserve"> </w:t>
            </w:r>
            <w:proofErr w:type="spellStart"/>
            <w:r w:rsidRPr="001863BF">
              <w:rPr>
                <w:rFonts w:cs="Arial"/>
                <w:sz w:val="18"/>
                <w:szCs w:val="18"/>
              </w:rPr>
              <w:t>energy</w:t>
            </w:r>
            <w:proofErr w:type="spellEnd"/>
          </w:p>
        </w:tc>
        <w:tc>
          <w:tcPr>
            <w:tcW w:w="1559" w:type="dxa"/>
            <w:noWrap/>
            <w:hideMark/>
          </w:tcPr>
          <w:p w14:paraId="6693BDAB" w14:textId="77777777" w:rsidR="00F54301" w:rsidRPr="001863BF" w:rsidRDefault="00F54301" w:rsidP="004B2BD5">
            <w:pPr>
              <w:rPr>
                <w:rFonts w:cs="Arial"/>
                <w:sz w:val="18"/>
                <w:szCs w:val="18"/>
              </w:rPr>
            </w:pPr>
            <w:r w:rsidRPr="001863BF">
              <w:rPr>
                <w:rFonts w:cs="Arial"/>
                <w:sz w:val="18"/>
                <w:szCs w:val="18"/>
              </w:rPr>
              <w:t>3 L/ha</w:t>
            </w:r>
          </w:p>
        </w:tc>
        <w:tc>
          <w:tcPr>
            <w:tcW w:w="1701" w:type="dxa"/>
            <w:noWrap/>
            <w:hideMark/>
          </w:tcPr>
          <w:p w14:paraId="4CE0285B"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4E78FFBA" w14:textId="77777777" w:rsidR="00F54301" w:rsidRPr="001863BF" w:rsidRDefault="00F54301" w:rsidP="004B2BD5">
            <w:pPr>
              <w:rPr>
                <w:rFonts w:cs="Arial"/>
                <w:sz w:val="18"/>
                <w:szCs w:val="18"/>
              </w:rPr>
            </w:pPr>
            <w:r w:rsidRPr="001863BF">
              <w:rPr>
                <w:rFonts w:cs="Arial"/>
                <w:sz w:val="18"/>
                <w:szCs w:val="18"/>
              </w:rPr>
              <w:t>Zmanjševanje okužbe. Kapljično namakanje v zaščitenem prostoru (umetni</w:t>
            </w:r>
            <w:r w:rsidRPr="001863BF">
              <w:rPr>
                <w:rFonts w:cs="Arial"/>
                <w:sz w:val="18"/>
                <w:szCs w:val="18"/>
              </w:rPr>
              <w:br/>
              <w:t>substrat</w:t>
            </w:r>
          </w:p>
        </w:tc>
      </w:tr>
      <w:tr w:rsidR="00F54301" w:rsidRPr="001863BF" w14:paraId="4EB3553D" w14:textId="77777777" w:rsidTr="0057459C">
        <w:trPr>
          <w:trHeight w:val="250"/>
        </w:trPr>
        <w:tc>
          <w:tcPr>
            <w:tcW w:w="2524" w:type="dxa"/>
            <w:vMerge w:val="restart"/>
            <w:hideMark/>
          </w:tcPr>
          <w:p w14:paraId="3816A901" w14:textId="77777777" w:rsidR="00F54301" w:rsidRPr="001863BF" w:rsidRDefault="00F54301" w:rsidP="004B2BD5">
            <w:pPr>
              <w:jc w:val="left"/>
              <w:rPr>
                <w:rFonts w:cs="Arial"/>
                <w:sz w:val="18"/>
                <w:szCs w:val="18"/>
              </w:rPr>
            </w:pPr>
            <w:proofErr w:type="spellStart"/>
            <w:r w:rsidRPr="001863BF">
              <w:rPr>
                <w:rFonts w:cs="Arial"/>
                <w:b/>
                <w:bCs/>
                <w:sz w:val="18"/>
                <w:szCs w:val="18"/>
              </w:rPr>
              <w:t>Kumarna</w:t>
            </w:r>
            <w:proofErr w:type="spellEnd"/>
            <w:r w:rsidRPr="001863BF">
              <w:rPr>
                <w:rFonts w:cs="Arial"/>
                <w:b/>
                <w:bCs/>
                <w:sz w:val="18"/>
                <w:szCs w:val="18"/>
              </w:rPr>
              <w:t xml:space="preserve"> plesen</w:t>
            </w:r>
            <w:r w:rsidRPr="001863BF">
              <w:rPr>
                <w:rFonts w:cs="Arial"/>
                <w:sz w:val="18"/>
                <w:szCs w:val="18"/>
              </w:rPr>
              <w:t xml:space="preserve"> (</w:t>
            </w:r>
            <w:proofErr w:type="spellStart"/>
            <w:r w:rsidRPr="001863BF">
              <w:rPr>
                <w:rFonts w:cs="Arial"/>
                <w:i/>
                <w:iCs/>
                <w:sz w:val="18"/>
                <w:szCs w:val="18"/>
              </w:rPr>
              <w:t>Pseudoperonospora</w:t>
            </w:r>
            <w:proofErr w:type="spellEnd"/>
            <w:r w:rsidRPr="001863BF">
              <w:rPr>
                <w:rFonts w:cs="Arial"/>
                <w:i/>
                <w:iCs/>
                <w:sz w:val="18"/>
                <w:szCs w:val="18"/>
              </w:rPr>
              <w:t xml:space="preserve"> </w:t>
            </w:r>
            <w:proofErr w:type="spellStart"/>
            <w:r w:rsidRPr="001863BF">
              <w:rPr>
                <w:rFonts w:cs="Arial"/>
                <w:i/>
                <w:iCs/>
                <w:sz w:val="18"/>
                <w:szCs w:val="18"/>
              </w:rPr>
              <w:t>cubensis</w:t>
            </w:r>
            <w:proofErr w:type="spellEnd"/>
            <w:r w:rsidRPr="001863BF">
              <w:rPr>
                <w:rFonts w:cs="Arial"/>
                <w:sz w:val="18"/>
                <w:szCs w:val="18"/>
              </w:rPr>
              <w:t>)</w:t>
            </w:r>
          </w:p>
        </w:tc>
        <w:tc>
          <w:tcPr>
            <w:tcW w:w="3000" w:type="dxa"/>
            <w:vMerge w:val="restart"/>
            <w:noWrap/>
            <w:hideMark/>
          </w:tcPr>
          <w:p w14:paraId="585E661A" w14:textId="77777777" w:rsidR="00F54301" w:rsidRPr="001863BF" w:rsidRDefault="00F54301" w:rsidP="004B2BD5">
            <w:pPr>
              <w:rPr>
                <w:rFonts w:cs="Arial"/>
                <w:sz w:val="18"/>
                <w:szCs w:val="18"/>
              </w:rPr>
            </w:pPr>
            <w:r w:rsidRPr="001863BF">
              <w:rPr>
                <w:rFonts w:cs="Arial"/>
                <w:b/>
                <w:bCs/>
                <w:sz w:val="18"/>
                <w:szCs w:val="18"/>
                <w:u w:val="single"/>
              </w:rPr>
              <w:t>Agrotehnični ukrepi:</w:t>
            </w:r>
          </w:p>
          <w:p w14:paraId="387FCC03" w14:textId="77777777" w:rsidR="00F54301" w:rsidRPr="001863BF" w:rsidRDefault="00F54301" w:rsidP="00B84EF7">
            <w:pPr>
              <w:pStyle w:val="Odstavekseznama"/>
              <w:numPr>
                <w:ilvl w:val="0"/>
                <w:numId w:val="300"/>
              </w:numPr>
              <w:ind w:left="213" w:hanging="142"/>
              <w:contextualSpacing/>
              <w:jc w:val="left"/>
              <w:rPr>
                <w:rFonts w:cs="Arial"/>
                <w:sz w:val="18"/>
                <w:szCs w:val="18"/>
              </w:rPr>
            </w:pPr>
            <w:r w:rsidRPr="001863BF">
              <w:rPr>
                <w:rFonts w:cs="Arial"/>
                <w:sz w:val="18"/>
                <w:szCs w:val="18"/>
              </w:rPr>
              <w:t xml:space="preserve">pravočasna setev, oziroma sajenje, </w:t>
            </w:r>
          </w:p>
          <w:p w14:paraId="19C25D64" w14:textId="77777777" w:rsidR="00F54301" w:rsidRPr="001863BF" w:rsidRDefault="00F54301" w:rsidP="00B84EF7">
            <w:pPr>
              <w:pStyle w:val="Odstavekseznama"/>
              <w:numPr>
                <w:ilvl w:val="0"/>
                <w:numId w:val="300"/>
              </w:numPr>
              <w:ind w:left="213" w:hanging="142"/>
              <w:contextualSpacing/>
              <w:jc w:val="left"/>
              <w:rPr>
                <w:rFonts w:cs="Arial"/>
                <w:sz w:val="18"/>
                <w:szCs w:val="18"/>
              </w:rPr>
            </w:pPr>
            <w:r w:rsidRPr="001863BF">
              <w:rPr>
                <w:rFonts w:cs="Arial"/>
                <w:sz w:val="18"/>
                <w:szCs w:val="18"/>
              </w:rPr>
              <w:t>širok kolobar,</w:t>
            </w:r>
          </w:p>
          <w:p w14:paraId="5085980C" w14:textId="77777777" w:rsidR="00F54301" w:rsidRPr="001863BF" w:rsidRDefault="00F54301" w:rsidP="00B84EF7">
            <w:pPr>
              <w:pStyle w:val="Odstavekseznama"/>
              <w:numPr>
                <w:ilvl w:val="0"/>
                <w:numId w:val="300"/>
              </w:numPr>
              <w:ind w:left="213" w:hanging="142"/>
              <w:contextualSpacing/>
              <w:jc w:val="left"/>
              <w:rPr>
                <w:rFonts w:cs="Arial"/>
                <w:sz w:val="18"/>
                <w:szCs w:val="18"/>
              </w:rPr>
            </w:pPr>
            <w:r w:rsidRPr="001863BF">
              <w:rPr>
                <w:rFonts w:cs="Arial"/>
                <w:sz w:val="18"/>
                <w:szCs w:val="18"/>
              </w:rPr>
              <w:t>sajenje odpornih hibridov.</w:t>
            </w:r>
          </w:p>
        </w:tc>
        <w:tc>
          <w:tcPr>
            <w:tcW w:w="2551" w:type="dxa"/>
            <w:vMerge w:val="restart"/>
            <w:hideMark/>
          </w:tcPr>
          <w:p w14:paraId="3026F295" w14:textId="77777777" w:rsidR="00F54301" w:rsidRPr="001863BF" w:rsidRDefault="00F54301" w:rsidP="004B2BD5">
            <w:pPr>
              <w:rPr>
                <w:rFonts w:cs="Arial"/>
                <w:sz w:val="18"/>
                <w:szCs w:val="18"/>
              </w:rPr>
            </w:pPr>
            <w:proofErr w:type="spellStart"/>
            <w:r w:rsidRPr="001863BF">
              <w:rPr>
                <w:rFonts w:cs="Arial"/>
                <w:sz w:val="18"/>
                <w:szCs w:val="18"/>
              </w:rPr>
              <w:t>azoksistrobin</w:t>
            </w:r>
            <w:proofErr w:type="spellEnd"/>
          </w:p>
          <w:p w14:paraId="6134F905" w14:textId="77777777" w:rsidR="00F54301" w:rsidRPr="001863BF" w:rsidRDefault="00F54301" w:rsidP="004B2BD5">
            <w:pPr>
              <w:jc w:val="left"/>
              <w:rPr>
                <w:rFonts w:cs="Arial"/>
                <w:sz w:val="18"/>
                <w:szCs w:val="18"/>
              </w:rPr>
            </w:pPr>
          </w:p>
        </w:tc>
        <w:tc>
          <w:tcPr>
            <w:tcW w:w="2268" w:type="dxa"/>
            <w:noWrap/>
            <w:hideMark/>
          </w:tcPr>
          <w:p w14:paraId="48422C2D" w14:textId="77777777" w:rsidR="00F54301" w:rsidRPr="001863BF" w:rsidRDefault="00F54301" w:rsidP="004B2BD5">
            <w:pPr>
              <w:rPr>
                <w:rFonts w:cs="Arial"/>
                <w:sz w:val="18"/>
                <w:szCs w:val="18"/>
              </w:rPr>
            </w:pPr>
            <w:proofErr w:type="spellStart"/>
            <w:r w:rsidRPr="001863BF">
              <w:rPr>
                <w:rFonts w:cs="Arial"/>
                <w:sz w:val="18"/>
                <w:szCs w:val="18"/>
              </w:rPr>
              <w:t>Mirador</w:t>
            </w:r>
            <w:proofErr w:type="spellEnd"/>
            <w:r w:rsidRPr="001863BF">
              <w:rPr>
                <w:rFonts w:cs="Arial"/>
                <w:sz w:val="18"/>
                <w:szCs w:val="18"/>
              </w:rPr>
              <w:t xml:space="preserve"> 250 SC</w:t>
            </w:r>
          </w:p>
        </w:tc>
        <w:tc>
          <w:tcPr>
            <w:tcW w:w="1559" w:type="dxa"/>
            <w:noWrap/>
            <w:hideMark/>
          </w:tcPr>
          <w:p w14:paraId="2DA5A1C0" w14:textId="77777777" w:rsidR="00F54301" w:rsidRPr="001863BF" w:rsidRDefault="00F54301" w:rsidP="004B2BD5">
            <w:pPr>
              <w:rPr>
                <w:rFonts w:cs="Arial"/>
                <w:sz w:val="18"/>
                <w:szCs w:val="18"/>
              </w:rPr>
            </w:pPr>
            <w:r w:rsidRPr="001863BF">
              <w:rPr>
                <w:rFonts w:cs="Arial"/>
                <w:sz w:val="18"/>
                <w:szCs w:val="18"/>
              </w:rPr>
              <w:t>1 L/ha</w:t>
            </w:r>
          </w:p>
        </w:tc>
        <w:tc>
          <w:tcPr>
            <w:tcW w:w="1701" w:type="dxa"/>
            <w:noWrap/>
            <w:hideMark/>
          </w:tcPr>
          <w:p w14:paraId="463B0FB4"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62D634C5" w14:textId="77777777" w:rsidR="00F54301" w:rsidRPr="001863BF" w:rsidRDefault="00F54301" w:rsidP="004B2BD5">
            <w:pPr>
              <w:rPr>
                <w:rFonts w:cs="Arial"/>
                <w:sz w:val="18"/>
                <w:szCs w:val="18"/>
              </w:rPr>
            </w:pPr>
            <w:r w:rsidRPr="001863BF">
              <w:rPr>
                <w:rFonts w:cs="Arial"/>
                <w:sz w:val="18"/>
                <w:szCs w:val="18"/>
              </w:rPr>
              <w:t>največ 2 krat</w:t>
            </w:r>
          </w:p>
        </w:tc>
      </w:tr>
      <w:tr w:rsidR="00F54301" w:rsidRPr="001863BF" w14:paraId="5E79DCEA" w14:textId="77777777" w:rsidTr="0057459C">
        <w:trPr>
          <w:trHeight w:val="500"/>
        </w:trPr>
        <w:tc>
          <w:tcPr>
            <w:tcW w:w="2524" w:type="dxa"/>
            <w:vMerge/>
            <w:hideMark/>
          </w:tcPr>
          <w:p w14:paraId="50D9DFAC" w14:textId="77777777" w:rsidR="00F54301" w:rsidRPr="001863BF" w:rsidRDefault="00F54301" w:rsidP="004B2BD5">
            <w:pPr>
              <w:rPr>
                <w:rFonts w:cs="Arial"/>
                <w:sz w:val="18"/>
                <w:szCs w:val="18"/>
              </w:rPr>
            </w:pPr>
          </w:p>
        </w:tc>
        <w:tc>
          <w:tcPr>
            <w:tcW w:w="3000" w:type="dxa"/>
            <w:vMerge/>
            <w:hideMark/>
          </w:tcPr>
          <w:p w14:paraId="5166B382" w14:textId="77777777" w:rsidR="00F54301" w:rsidRPr="001863BF" w:rsidRDefault="00F54301" w:rsidP="004B2BD5">
            <w:pPr>
              <w:rPr>
                <w:rFonts w:cs="Arial"/>
                <w:sz w:val="18"/>
                <w:szCs w:val="18"/>
              </w:rPr>
            </w:pPr>
          </w:p>
        </w:tc>
        <w:tc>
          <w:tcPr>
            <w:tcW w:w="2551" w:type="dxa"/>
            <w:vMerge/>
            <w:hideMark/>
          </w:tcPr>
          <w:p w14:paraId="6C015CE3" w14:textId="77777777" w:rsidR="00F54301" w:rsidRPr="001863BF" w:rsidRDefault="00F54301" w:rsidP="004B2BD5">
            <w:pPr>
              <w:jc w:val="left"/>
              <w:rPr>
                <w:rFonts w:cs="Arial"/>
                <w:sz w:val="18"/>
                <w:szCs w:val="18"/>
              </w:rPr>
            </w:pPr>
          </w:p>
        </w:tc>
        <w:tc>
          <w:tcPr>
            <w:tcW w:w="2268" w:type="dxa"/>
            <w:noWrap/>
            <w:hideMark/>
          </w:tcPr>
          <w:p w14:paraId="0B55686E" w14:textId="77777777" w:rsidR="00F54301" w:rsidRPr="001863BF" w:rsidRDefault="00F54301" w:rsidP="004B2BD5">
            <w:pPr>
              <w:rPr>
                <w:rFonts w:cs="Arial"/>
                <w:sz w:val="18"/>
                <w:szCs w:val="18"/>
              </w:rPr>
            </w:pPr>
            <w:proofErr w:type="spellStart"/>
            <w:r w:rsidRPr="001863BF">
              <w:rPr>
                <w:rFonts w:cs="Arial"/>
                <w:sz w:val="18"/>
                <w:szCs w:val="18"/>
              </w:rPr>
              <w:t>Ortiva</w:t>
            </w:r>
            <w:proofErr w:type="spellEnd"/>
          </w:p>
        </w:tc>
        <w:tc>
          <w:tcPr>
            <w:tcW w:w="1559" w:type="dxa"/>
            <w:noWrap/>
            <w:hideMark/>
          </w:tcPr>
          <w:p w14:paraId="6693F017" w14:textId="77777777" w:rsidR="00F54301" w:rsidRPr="001863BF" w:rsidRDefault="00F54301" w:rsidP="004B2BD5">
            <w:pPr>
              <w:rPr>
                <w:rFonts w:cs="Arial"/>
                <w:sz w:val="18"/>
                <w:szCs w:val="18"/>
              </w:rPr>
            </w:pPr>
            <w:r w:rsidRPr="001863BF">
              <w:rPr>
                <w:rFonts w:cs="Arial"/>
                <w:sz w:val="18"/>
                <w:szCs w:val="18"/>
              </w:rPr>
              <w:t>1 L/ha</w:t>
            </w:r>
          </w:p>
        </w:tc>
        <w:tc>
          <w:tcPr>
            <w:tcW w:w="1701" w:type="dxa"/>
            <w:noWrap/>
            <w:hideMark/>
          </w:tcPr>
          <w:p w14:paraId="546EA208"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334AFA87" w14:textId="77777777" w:rsidR="00F54301" w:rsidRPr="001863BF" w:rsidRDefault="00F54301" w:rsidP="004B2BD5">
            <w:pPr>
              <w:rPr>
                <w:rFonts w:cs="Arial"/>
                <w:sz w:val="18"/>
                <w:szCs w:val="18"/>
              </w:rPr>
            </w:pPr>
            <w:r w:rsidRPr="001863BF">
              <w:rPr>
                <w:rFonts w:cs="Arial"/>
                <w:sz w:val="18"/>
                <w:szCs w:val="18"/>
              </w:rPr>
              <w:t>največ 2 krat v eni rastni dobi</w:t>
            </w:r>
          </w:p>
        </w:tc>
      </w:tr>
      <w:tr w:rsidR="00F54301" w:rsidRPr="001863BF" w14:paraId="2DD24573" w14:textId="77777777" w:rsidTr="0057459C">
        <w:trPr>
          <w:trHeight w:val="500"/>
        </w:trPr>
        <w:tc>
          <w:tcPr>
            <w:tcW w:w="2524" w:type="dxa"/>
            <w:vMerge/>
            <w:hideMark/>
          </w:tcPr>
          <w:p w14:paraId="041CEEFA" w14:textId="77777777" w:rsidR="00F54301" w:rsidRPr="001863BF" w:rsidRDefault="00F54301" w:rsidP="004B2BD5">
            <w:pPr>
              <w:rPr>
                <w:rFonts w:cs="Arial"/>
                <w:sz w:val="18"/>
                <w:szCs w:val="18"/>
              </w:rPr>
            </w:pPr>
          </w:p>
        </w:tc>
        <w:tc>
          <w:tcPr>
            <w:tcW w:w="3000" w:type="dxa"/>
            <w:vMerge/>
            <w:hideMark/>
          </w:tcPr>
          <w:p w14:paraId="6508AADC" w14:textId="77777777" w:rsidR="00F54301" w:rsidRPr="001863BF" w:rsidRDefault="00F54301" w:rsidP="004B2BD5">
            <w:pPr>
              <w:rPr>
                <w:rFonts w:cs="Arial"/>
                <w:sz w:val="18"/>
                <w:szCs w:val="18"/>
              </w:rPr>
            </w:pPr>
          </w:p>
        </w:tc>
        <w:tc>
          <w:tcPr>
            <w:tcW w:w="2551" w:type="dxa"/>
            <w:vMerge/>
            <w:hideMark/>
          </w:tcPr>
          <w:p w14:paraId="188FA30D" w14:textId="77777777" w:rsidR="00F54301" w:rsidRPr="001863BF" w:rsidRDefault="00F54301" w:rsidP="004B2BD5">
            <w:pPr>
              <w:rPr>
                <w:rFonts w:cs="Arial"/>
                <w:sz w:val="18"/>
                <w:szCs w:val="18"/>
              </w:rPr>
            </w:pPr>
          </w:p>
        </w:tc>
        <w:tc>
          <w:tcPr>
            <w:tcW w:w="2268" w:type="dxa"/>
            <w:noWrap/>
            <w:hideMark/>
          </w:tcPr>
          <w:p w14:paraId="596ED721" w14:textId="77777777" w:rsidR="00F54301" w:rsidRPr="001863BF" w:rsidRDefault="00F54301" w:rsidP="004B2BD5">
            <w:pPr>
              <w:rPr>
                <w:rFonts w:cs="Arial"/>
                <w:sz w:val="18"/>
                <w:szCs w:val="18"/>
              </w:rPr>
            </w:pPr>
            <w:proofErr w:type="spellStart"/>
            <w:r w:rsidRPr="001863BF">
              <w:rPr>
                <w:rFonts w:cs="Arial"/>
                <w:sz w:val="18"/>
                <w:szCs w:val="18"/>
              </w:rPr>
              <w:t>Zaftra</w:t>
            </w:r>
            <w:proofErr w:type="spellEnd"/>
            <w:r w:rsidRPr="001863BF">
              <w:rPr>
                <w:rFonts w:cs="Arial"/>
                <w:sz w:val="18"/>
                <w:szCs w:val="18"/>
              </w:rPr>
              <w:t xml:space="preserve"> AZT 250 SC</w:t>
            </w:r>
          </w:p>
        </w:tc>
        <w:tc>
          <w:tcPr>
            <w:tcW w:w="1559" w:type="dxa"/>
            <w:noWrap/>
            <w:hideMark/>
          </w:tcPr>
          <w:p w14:paraId="0C3FE9AE" w14:textId="77777777" w:rsidR="00F54301" w:rsidRPr="001863BF" w:rsidRDefault="00F54301" w:rsidP="004B2BD5">
            <w:pPr>
              <w:rPr>
                <w:rFonts w:cs="Arial"/>
                <w:sz w:val="18"/>
                <w:szCs w:val="18"/>
              </w:rPr>
            </w:pPr>
            <w:r w:rsidRPr="001863BF">
              <w:rPr>
                <w:rFonts w:cs="Arial"/>
                <w:sz w:val="18"/>
                <w:szCs w:val="18"/>
              </w:rPr>
              <w:t xml:space="preserve"> 1 L/ha</w:t>
            </w:r>
          </w:p>
        </w:tc>
        <w:tc>
          <w:tcPr>
            <w:tcW w:w="1701" w:type="dxa"/>
            <w:noWrap/>
            <w:hideMark/>
          </w:tcPr>
          <w:p w14:paraId="0AF45FC7"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5C0B052C" w14:textId="77777777" w:rsidR="00F54301" w:rsidRPr="001863BF" w:rsidRDefault="00F54301" w:rsidP="004B2BD5">
            <w:pPr>
              <w:rPr>
                <w:rFonts w:cs="Arial"/>
                <w:sz w:val="18"/>
                <w:szCs w:val="18"/>
              </w:rPr>
            </w:pPr>
            <w:r w:rsidRPr="001863BF">
              <w:rPr>
                <w:rFonts w:cs="Arial"/>
                <w:sz w:val="18"/>
                <w:szCs w:val="18"/>
              </w:rPr>
              <w:t>največ 2 krat v eni rastni sezoni</w:t>
            </w:r>
          </w:p>
        </w:tc>
      </w:tr>
      <w:tr w:rsidR="00F54301" w:rsidRPr="001863BF" w14:paraId="4B4FDE74" w14:textId="77777777" w:rsidTr="0057459C">
        <w:trPr>
          <w:trHeight w:val="250"/>
        </w:trPr>
        <w:tc>
          <w:tcPr>
            <w:tcW w:w="2524" w:type="dxa"/>
            <w:vMerge/>
            <w:hideMark/>
          </w:tcPr>
          <w:p w14:paraId="76BF05CB" w14:textId="77777777" w:rsidR="00F54301" w:rsidRPr="001863BF" w:rsidRDefault="00F54301" w:rsidP="004B2BD5">
            <w:pPr>
              <w:rPr>
                <w:rFonts w:cs="Arial"/>
                <w:sz w:val="18"/>
                <w:szCs w:val="18"/>
              </w:rPr>
            </w:pPr>
          </w:p>
        </w:tc>
        <w:tc>
          <w:tcPr>
            <w:tcW w:w="3000" w:type="dxa"/>
            <w:vMerge/>
            <w:hideMark/>
          </w:tcPr>
          <w:p w14:paraId="194E45B8" w14:textId="77777777" w:rsidR="00F54301" w:rsidRPr="001863BF" w:rsidRDefault="00F54301" w:rsidP="004B2BD5">
            <w:pPr>
              <w:rPr>
                <w:rFonts w:cs="Arial"/>
                <w:sz w:val="18"/>
                <w:szCs w:val="18"/>
              </w:rPr>
            </w:pPr>
          </w:p>
        </w:tc>
        <w:tc>
          <w:tcPr>
            <w:tcW w:w="2551" w:type="dxa"/>
            <w:hideMark/>
          </w:tcPr>
          <w:p w14:paraId="6AD558D1" w14:textId="77777777" w:rsidR="00F54301" w:rsidRPr="001863BF" w:rsidRDefault="00F54301" w:rsidP="004B2BD5">
            <w:pPr>
              <w:rPr>
                <w:rFonts w:cs="Arial"/>
                <w:sz w:val="18"/>
                <w:szCs w:val="18"/>
              </w:rPr>
            </w:pPr>
            <w:proofErr w:type="spellStart"/>
            <w:r w:rsidRPr="001863BF">
              <w:rPr>
                <w:rFonts w:cs="Arial"/>
                <w:sz w:val="18"/>
                <w:szCs w:val="18"/>
              </w:rPr>
              <w:t>fosetil</w:t>
            </w:r>
            <w:proofErr w:type="spellEnd"/>
            <w:r w:rsidRPr="001863BF">
              <w:rPr>
                <w:rFonts w:cs="Arial"/>
                <w:sz w:val="18"/>
                <w:szCs w:val="18"/>
              </w:rPr>
              <w:t>-Al</w:t>
            </w:r>
          </w:p>
        </w:tc>
        <w:tc>
          <w:tcPr>
            <w:tcW w:w="2268" w:type="dxa"/>
            <w:noWrap/>
            <w:hideMark/>
          </w:tcPr>
          <w:p w14:paraId="15BD33E1" w14:textId="77777777" w:rsidR="00F54301" w:rsidRPr="001863BF" w:rsidRDefault="00F54301" w:rsidP="004B2BD5">
            <w:pPr>
              <w:rPr>
                <w:rFonts w:cs="Arial"/>
                <w:sz w:val="18"/>
                <w:szCs w:val="18"/>
              </w:rPr>
            </w:pPr>
            <w:proofErr w:type="spellStart"/>
            <w:r w:rsidRPr="001863BF">
              <w:rPr>
                <w:rFonts w:cs="Arial"/>
                <w:sz w:val="18"/>
                <w:szCs w:val="18"/>
              </w:rPr>
              <w:t>Aliette</w:t>
            </w:r>
            <w:proofErr w:type="spellEnd"/>
            <w:r w:rsidRPr="001863BF">
              <w:rPr>
                <w:rFonts w:cs="Arial"/>
                <w:sz w:val="18"/>
                <w:szCs w:val="18"/>
              </w:rPr>
              <w:t xml:space="preserve"> </w:t>
            </w:r>
            <w:proofErr w:type="spellStart"/>
            <w:r w:rsidRPr="001863BF">
              <w:rPr>
                <w:rFonts w:cs="Arial"/>
                <w:sz w:val="18"/>
                <w:szCs w:val="18"/>
              </w:rPr>
              <w:t>flash</w:t>
            </w:r>
            <w:proofErr w:type="spellEnd"/>
          </w:p>
        </w:tc>
        <w:tc>
          <w:tcPr>
            <w:tcW w:w="1559" w:type="dxa"/>
            <w:noWrap/>
            <w:hideMark/>
          </w:tcPr>
          <w:p w14:paraId="167BEC39" w14:textId="77777777" w:rsidR="00F54301" w:rsidRPr="001863BF" w:rsidRDefault="00F54301" w:rsidP="004B2BD5">
            <w:pPr>
              <w:rPr>
                <w:rFonts w:cs="Arial"/>
                <w:sz w:val="18"/>
                <w:szCs w:val="18"/>
              </w:rPr>
            </w:pPr>
            <w:r w:rsidRPr="001863BF">
              <w:rPr>
                <w:rFonts w:cs="Arial"/>
                <w:sz w:val="18"/>
                <w:szCs w:val="18"/>
              </w:rPr>
              <w:t>4 kg/ha</w:t>
            </w:r>
          </w:p>
        </w:tc>
        <w:tc>
          <w:tcPr>
            <w:tcW w:w="1701" w:type="dxa"/>
            <w:noWrap/>
            <w:hideMark/>
          </w:tcPr>
          <w:p w14:paraId="2B220400"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53003DCE" w14:textId="77777777" w:rsidR="00F54301" w:rsidRPr="001863BF" w:rsidRDefault="00F54301" w:rsidP="004B2BD5">
            <w:pPr>
              <w:rPr>
                <w:rFonts w:cs="Arial"/>
                <w:sz w:val="18"/>
                <w:szCs w:val="18"/>
              </w:rPr>
            </w:pPr>
            <w:r w:rsidRPr="001863BF">
              <w:rPr>
                <w:rFonts w:cs="Arial"/>
                <w:sz w:val="18"/>
                <w:szCs w:val="18"/>
              </w:rPr>
              <w:t>največ 2 krat</w:t>
            </w:r>
          </w:p>
        </w:tc>
      </w:tr>
      <w:tr w:rsidR="00F54301" w:rsidRPr="001863BF" w14:paraId="023C10EC" w14:textId="77777777" w:rsidTr="0057459C">
        <w:trPr>
          <w:trHeight w:val="500"/>
        </w:trPr>
        <w:tc>
          <w:tcPr>
            <w:tcW w:w="2524" w:type="dxa"/>
            <w:vMerge/>
            <w:hideMark/>
          </w:tcPr>
          <w:p w14:paraId="5215E114" w14:textId="77777777" w:rsidR="00F54301" w:rsidRPr="001863BF" w:rsidRDefault="00F54301" w:rsidP="004B2BD5">
            <w:pPr>
              <w:rPr>
                <w:rFonts w:cs="Arial"/>
                <w:sz w:val="18"/>
                <w:szCs w:val="18"/>
              </w:rPr>
            </w:pPr>
          </w:p>
        </w:tc>
        <w:tc>
          <w:tcPr>
            <w:tcW w:w="3000" w:type="dxa"/>
            <w:vMerge/>
            <w:hideMark/>
          </w:tcPr>
          <w:p w14:paraId="2C68AD69" w14:textId="77777777" w:rsidR="00F54301" w:rsidRPr="001863BF" w:rsidRDefault="00F54301" w:rsidP="004B2BD5">
            <w:pPr>
              <w:rPr>
                <w:rFonts w:cs="Arial"/>
                <w:sz w:val="18"/>
                <w:szCs w:val="18"/>
              </w:rPr>
            </w:pPr>
          </w:p>
        </w:tc>
        <w:tc>
          <w:tcPr>
            <w:tcW w:w="2551" w:type="dxa"/>
            <w:hideMark/>
          </w:tcPr>
          <w:p w14:paraId="46D15343" w14:textId="77777777" w:rsidR="00F54301" w:rsidRPr="001863BF" w:rsidRDefault="00F54301" w:rsidP="004B2BD5">
            <w:pPr>
              <w:rPr>
                <w:rFonts w:cs="Arial"/>
                <w:sz w:val="18"/>
                <w:szCs w:val="18"/>
              </w:rPr>
            </w:pPr>
            <w:proofErr w:type="spellStart"/>
            <w:r w:rsidRPr="001863BF">
              <w:rPr>
                <w:rFonts w:cs="Arial"/>
                <w:sz w:val="18"/>
                <w:szCs w:val="18"/>
              </w:rPr>
              <w:t>mandipropamid</w:t>
            </w:r>
            <w:proofErr w:type="spellEnd"/>
          </w:p>
        </w:tc>
        <w:tc>
          <w:tcPr>
            <w:tcW w:w="2268" w:type="dxa"/>
            <w:noWrap/>
            <w:hideMark/>
          </w:tcPr>
          <w:p w14:paraId="6773FB11" w14:textId="77777777" w:rsidR="00F54301" w:rsidRPr="001863BF" w:rsidRDefault="00F54301" w:rsidP="004B2BD5">
            <w:pPr>
              <w:rPr>
                <w:rFonts w:cs="Arial"/>
                <w:sz w:val="18"/>
                <w:szCs w:val="18"/>
              </w:rPr>
            </w:pPr>
            <w:proofErr w:type="spellStart"/>
            <w:r w:rsidRPr="001863BF">
              <w:rPr>
                <w:rFonts w:cs="Arial"/>
                <w:sz w:val="18"/>
                <w:szCs w:val="18"/>
              </w:rPr>
              <w:t>Revus</w:t>
            </w:r>
            <w:proofErr w:type="spellEnd"/>
          </w:p>
        </w:tc>
        <w:tc>
          <w:tcPr>
            <w:tcW w:w="1559" w:type="dxa"/>
            <w:noWrap/>
            <w:hideMark/>
          </w:tcPr>
          <w:p w14:paraId="6773B130" w14:textId="77777777" w:rsidR="00F54301" w:rsidRPr="001863BF" w:rsidRDefault="00F54301" w:rsidP="004B2BD5">
            <w:pPr>
              <w:rPr>
                <w:rFonts w:cs="Arial"/>
                <w:sz w:val="18"/>
                <w:szCs w:val="18"/>
              </w:rPr>
            </w:pPr>
            <w:r w:rsidRPr="001863BF">
              <w:rPr>
                <w:rFonts w:cs="Arial"/>
                <w:sz w:val="18"/>
                <w:szCs w:val="18"/>
              </w:rPr>
              <w:t>0,6 L/ha</w:t>
            </w:r>
          </w:p>
        </w:tc>
        <w:tc>
          <w:tcPr>
            <w:tcW w:w="1701" w:type="dxa"/>
            <w:noWrap/>
            <w:hideMark/>
          </w:tcPr>
          <w:p w14:paraId="5C615B7F"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1E0007E8" w14:textId="77777777" w:rsidR="00F54301" w:rsidRPr="001863BF" w:rsidRDefault="00F54301" w:rsidP="004B2BD5">
            <w:pPr>
              <w:rPr>
                <w:rFonts w:cs="Arial"/>
                <w:sz w:val="18"/>
                <w:szCs w:val="18"/>
              </w:rPr>
            </w:pPr>
            <w:r w:rsidRPr="001863BF">
              <w:rPr>
                <w:rFonts w:cs="Arial"/>
                <w:sz w:val="18"/>
                <w:szCs w:val="18"/>
              </w:rPr>
              <w:t>največ 4 krat v eni rastni dobi</w:t>
            </w:r>
          </w:p>
        </w:tc>
      </w:tr>
      <w:tr w:rsidR="00F54301" w:rsidRPr="001863BF" w14:paraId="5C0D42AC" w14:textId="77777777" w:rsidTr="0057459C">
        <w:trPr>
          <w:trHeight w:val="500"/>
        </w:trPr>
        <w:tc>
          <w:tcPr>
            <w:tcW w:w="2524" w:type="dxa"/>
            <w:vMerge/>
            <w:hideMark/>
          </w:tcPr>
          <w:p w14:paraId="5561E5B4" w14:textId="77777777" w:rsidR="00F54301" w:rsidRPr="001863BF" w:rsidRDefault="00F54301" w:rsidP="004B2BD5">
            <w:pPr>
              <w:rPr>
                <w:rFonts w:cs="Arial"/>
                <w:sz w:val="18"/>
                <w:szCs w:val="18"/>
              </w:rPr>
            </w:pPr>
          </w:p>
        </w:tc>
        <w:tc>
          <w:tcPr>
            <w:tcW w:w="3000" w:type="dxa"/>
            <w:vMerge/>
            <w:hideMark/>
          </w:tcPr>
          <w:p w14:paraId="27B61E89" w14:textId="77777777" w:rsidR="00F54301" w:rsidRPr="001863BF" w:rsidRDefault="00F54301" w:rsidP="004B2BD5">
            <w:pPr>
              <w:rPr>
                <w:rFonts w:cs="Arial"/>
                <w:sz w:val="18"/>
                <w:szCs w:val="18"/>
              </w:rPr>
            </w:pPr>
          </w:p>
        </w:tc>
        <w:tc>
          <w:tcPr>
            <w:tcW w:w="2551" w:type="dxa"/>
            <w:hideMark/>
          </w:tcPr>
          <w:p w14:paraId="10BE26B8" w14:textId="77777777" w:rsidR="00F54301" w:rsidRPr="001863BF" w:rsidRDefault="00F54301" w:rsidP="004B2BD5">
            <w:pPr>
              <w:rPr>
                <w:rFonts w:cs="Arial"/>
                <w:sz w:val="18"/>
                <w:szCs w:val="18"/>
              </w:rPr>
            </w:pPr>
            <w:r w:rsidRPr="001863BF">
              <w:rPr>
                <w:rFonts w:cs="Arial"/>
                <w:sz w:val="18"/>
                <w:szCs w:val="18"/>
              </w:rPr>
              <w:t xml:space="preserve">metiram + </w:t>
            </w:r>
            <w:proofErr w:type="spellStart"/>
            <w:r w:rsidRPr="001863BF">
              <w:rPr>
                <w:rFonts w:cs="Arial"/>
                <w:sz w:val="18"/>
                <w:szCs w:val="18"/>
              </w:rPr>
              <w:t>ametoktradin</w:t>
            </w:r>
            <w:proofErr w:type="spellEnd"/>
          </w:p>
        </w:tc>
        <w:tc>
          <w:tcPr>
            <w:tcW w:w="2268" w:type="dxa"/>
            <w:noWrap/>
            <w:hideMark/>
          </w:tcPr>
          <w:p w14:paraId="69E0161E" w14:textId="77777777" w:rsidR="00F54301" w:rsidRPr="001863BF" w:rsidRDefault="00F54301" w:rsidP="004B2BD5">
            <w:pPr>
              <w:rPr>
                <w:rFonts w:cs="Arial"/>
                <w:sz w:val="18"/>
                <w:szCs w:val="18"/>
              </w:rPr>
            </w:pPr>
            <w:proofErr w:type="spellStart"/>
            <w:r w:rsidRPr="001863BF">
              <w:rPr>
                <w:rFonts w:cs="Arial"/>
                <w:sz w:val="18"/>
                <w:szCs w:val="18"/>
              </w:rPr>
              <w:t>Enervin</w:t>
            </w:r>
            <w:proofErr w:type="spellEnd"/>
          </w:p>
        </w:tc>
        <w:tc>
          <w:tcPr>
            <w:tcW w:w="1559" w:type="dxa"/>
            <w:noWrap/>
            <w:hideMark/>
          </w:tcPr>
          <w:p w14:paraId="54BD5C5B" w14:textId="77777777" w:rsidR="00F54301" w:rsidRPr="001863BF" w:rsidRDefault="00F54301" w:rsidP="004B2BD5">
            <w:pPr>
              <w:rPr>
                <w:rFonts w:cs="Arial"/>
                <w:sz w:val="18"/>
                <w:szCs w:val="18"/>
              </w:rPr>
            </w:pPr>
            <w:r w:rsidRPr="001863BF">
              <w:rPr>
                <w:rFonts w:cs="Arial"/>
                <w:sz w:val="18"/>
                <w:szCs w:val="18"/>
              </w:rPr>
              <w:t>1,5 kg/ha</w:t>
            </w:r>
          </w:p>
        </w:tc>
        <w:tc>
          <w:tcPr>
            <w:tcW w:w="1701" w:type="dxa"/>
            <w:noWrap/>
            <w:hideMark/>
          </w:tcPr>
          <w:p w14:paraId="7F8CF8A1" w14:textId="77777777" w:rsidR="00F54301" w:rsidRPr="001863BF" w:rsidRDefault="00F54301" w:rsidP="004B2BD5">
            <w:pPr>
              <w:rPr>
                <w:rFonts w:cs="Arial"/>
                <w:sz w:val="18"/>
                <w:szCs w:val="18"/>
              </w:rPr>
            </w:pPr>
            <w:r w:rsidRPr="001863BF">
              <w:rPr>
                <w:rFonts w:cs="Arial"/>
                <w:sz w:val="18"/>
                <w:szCs w:val="18"/>
              </w:rPr>
              <w:t>7</w:t>
            </w:r>
          </w:p>
        </w:tc>
        <w:tc>
          <w:tcPr>
            <w:tcW w:w="1701" w:type="dxa"/>
            <w:hideMark/>
          </w:tcPr>
          <w:p w14:paraId="5E2B3611" w14:textId="77777777" w:rsidR="00F54301" w:rsidRPr="00BD1D9B" w:rsidRDefault="00F54301" w:rsidP="004B2BD5">
            <w:pPr>
              <w:jc w:val="left"/>
              <w:rPr>
                <w:rFonts w:cs="Arial"/>
                <w:b/>
                <w:bCs/>
                <w:sz w:val="18"/>
                <w:szCs w:val="18"/>
              </w:rPr>
            </w:pPr>
            <w:r w:rsidRPr="001863BF">
              <w:rPr>
                <w:rFonts w:cs="Arial"/>
                <w:sz w:val="18"/>
                <w:szCs w:val="18"/>
              </w:rPr>
              <w:t xml:space="preserve">do začetka zorenja plodov (BBCH 81) </w:t>
            </w:r>
            <w:r w:rsidRPr="00BD1D9B">
              <w:rPr>
                <w:rFonts w:cs="Arial"/>
                <w:b/>
                <w:bCs/>
                <w:sz w:val="18"/>
                <w:szCs w:val="18"/>
              </w:rPr>
              <w:t xml:space="preserve">Zaloge v prodaji do 28.8.2024  </w:t>
            </w:r>
          </w:p>
          <w:p w14:paraId="3AC61480" w14:textId="77777777" w:rsidR="00F54301" w:rsidRPr="001863BF" w:rsidRDefault="00F54301" w:rsidP="004B2BD5">
            <w:pPr>
              <w:rPr>
                <w:rFonts w:cs="Arial"/>
                <w:sz w:val="18"/>
                <w:szCs w:val="18"/>
              </w:rPr>
            </w:pPr>
            <w:r w:rsidRPr="00BD1D9B">
              <w:rPr>
                <w:rFonts w:cs="Arial"/>
                <w:b/>
                <w:bCs/>
                <w:sz w:val="18"/>
                <w:szCs w:val="18"/>
              </w:rPr>
              <w:t>Zaloge v uporabi do 28.11.2024</w:t>
            </w:r>
          </w:p>
        </w:tc>
      </w:tr>
      <w:tr w:rsidR="00F54301" w:rsidRPr="001863BF" w14:paraId="6F9CBF9E" w14:textId="77777777" w:rsidTr="0057459C">
        <w:trPr>
          <w:trHeight w:val="250"/>
        </w:trPr>
        <w:tc>
          <w:tcPr>
            <w:tcW w:w="2524" w:type="dxa"/>
            <w:vMerge w:val="restart"/>
          </w:tcPr>
          <w:p w14:paraId="65077B5F" w14:textId="77777777" w:rsidR="006F2D4C" w:rsidRPr="009B0588" w:rsidRDefault="006F2D4C" w:rsidP="006F2D4C">
            <w:pPr>
              <w:jc w:val="left"/>
              <w:rPr>
                <w:rFonts w:cs="Arial"/>
                <w:sz w:val="18"/>
                <w:szCs w:val="18"/>
              </w:rPr>
            </w:pPr>
            <w:r>
              <w:rPr>
                <w:rFonts w:cs="Arial"/>
                <w:b/>
                <w:bCs/>
                <w:sz w:val="18"/>
                <w:szCs w:val="18"/>
              </w:rPr>
              <w:t>P</w:t>
            </w:r>
            <w:r w:rsidRPr="009B0588">
              <w:rPr>
                <w:rFonts w:cs="Arial"/>
                <w:b/>
                <w:bCs/>
                <w:sz w:val="18"/>
                <w:szCs w:val="18"/>
              </w:rPr>
              <w:t>epelovk</w:t>
            </w:r>
            <w:r>
              <w:rPr>
                <w:rFonts w:cs="Arial"/>
                <w:b/>
                <w:bCs/>
                <w:sz w:val="18"/>
                <w:szCs w:val="18"/>
              </w:rPr>
              <w:t xml:space="preserve"> iz rodu </w:t>
            </w:r>
            <w:proofErr w:type="spellStart"/>
            <w:r>
              <w:rPr>
                <w:rFonts w:cs="Arial"/>
                <w:b/>
                <w:bCs/>
                <w:sz w:val="18"/>
                <w:szCs w:val="18"/>
              </w:rPr>
              <w:t>Erysiphe</w:t>
            </w:r>
            <w:proofErr w:type="spellEnd"/>
            <w:r w:rsidRPr="009B0588">
              <w:rPr>
                <w:rFonts w:cs="Arial"/>
                <w:sz w:val="18"/>
                <w:szCs w:val="18"/>
              </w:rPr>
              <w:t xml:space="preserve"> (</w:t>
            </w:r>
            <w:proofErr w:type="spellStart"/>
            <w:r w:rsidRPr="006F2D4C">
              <w:rPr>
                <w:rFonts w:cs="Arial"/>
                <w:i/>
                <w:iCs/>
                <w:sz w:val="18"/>
                <w:szCs w:val="18"/>
              </w:rPr>
              <w:t>Erysiphe</w:t>
            </w:r>
            <w:proofErr w:type="spellEnd"/>
            <w:r w:rsidRPr="009B0588">
              <w:rPr>
                <w:rFonts w:cs="Arial"/>
                <w:sz w:val="18"/>
                <w:szCs w:val="18"/>
              </w:rPr>
              <w:t xml:space="preserve"> </w:t>
            </w:r>
            <w:proofErr w:type="spellStart"/>
            <w:r w:rsidRPr="009B0588">
              <w:rPr>
                <w:rFonts w:cs="Arial"/>
                <w:sz w:val="18"/>
                <w:szCs w:val="18"/>
              </w:rPr>
              <w:t>spp</w:t>
            </w:r>
            <w:proofErr w:type="spellEnd"/>
            <w:r w:rsidRPr="009B0588">
              <w:rPr>
                <w:rFonts w:cs="Arial"/>
                <w:sz w:val="18"/>
                <w:szCs w:val="18"/>
              </w:rPr>
              <w:t>.)</w:t>
            </w:r>
          </w:p>
          <w:p w14:paraId="6B14E45E" w14:textId="77777777" w:rsidR="006F2D4C" w:rsidRDefault="006F2D4C" w:rsidP="006F2D4C">
            <w:pPr>
              <w:jc w:val="left"/>
              <w:rPr>
                <w:rFonts w:cs="Arial"/>
                <w:sz w:val="18"/>
                <w:szCs w:val="18"/>
              </w:rPr>
            </w:pPr>
            <w:proofErr w:type="spellStart"/>
            <w:r w:rsidRPr="00E82D65">
              <w:rPr>
                <w:rFonts w:cs="Arial"/>
                <w:b/>
                <w:bCs/>
                <w:sz w:val="18"/>
                <w:szCs w:val="18"/>
              </w:rPr>
              <w:t>Kumarna</w:t>
            </w:r>
            <w:proofErr w:type="spellEnd"/>
            <w:r w:rsidRPr="00E82D65">
              <w:rPr>
                <w:rFonts w:cs="Arial"/>
                <w:b/>
                <w:bCs/>
                <w:sz w:val="18"/>
                <w:szCs w:val="18"/>
              </w:rPr>
              <w:t xml:space="preserve"> pepelovka</w:t>
            </w:r>
            <w:r w:rsidRPr="00E82D65">
              <w:rPr>
                <w:rFonts w:cs="Arial"/>
                <w:sz w:val="18"/>
                <w:szCs w:val="18"/>
              </w:rPr>
              <w:t xml:space="preserve"> (</w:t>
            </w:r>
            <w:proofErr w:type="spellStart"/>
            <w:r>
              <w:rPr>
                <w:rFonts w:cs="Arial"/>
                <w:i/>
                <w:iCs/>
                <w:sz w:val="18"/>
                <w:szCs w:val="18"/>
              </w:rPr>
              <w:t>Golovinomyces</w:t>
            </w:r>
            <w:proofErr w:type="spellEnd"/>
            <w:r w:rsidRPr="00E82D65">
              <w:rPr>
                <w:rFonts w:cs="Arial"/>
                <w:i/>
                <w:iCs/>
                <w:sz w:val="18"/>
                <w:szCs w:val="18"/>
              </w:rPr>
              <w:t xml:space="preserve"> </w:t>
            </w:r>
            <w:proofErr w:type="spellStart"/>
            <w:r w:rsidRPr="00E82D65">
              <w:rPr>
                <w:rFonts w:cs="Arial"/>
                <w:i/>
                <w:iCs/>
                <w:sz w:val="18"/>
                <w:szCs w:val="18"/>
              </w:rPr>
              <w:t>cichoracearum</w:t>
            </w:r>
            <w:proofErr w:type="spellEnd"/>
            <w:r w:rsidRPr="00E82D65">
              <w:rPr>
                <w:rFonts w:cs="Arial"/>
                <w:sz w:val="18"/>
                <w:szCs w:val="18"/>
              </w:rPr>
              <w:t xml:space="preserve">), </w:t>
            </w:r>
          </w:p>
          <w:p w14:paraId="03C3A7F7" w14:textId="1B89E9D4" w:rsidR="00F54301" w:rsidRPr="001863BF" w:rsidRDefault="006F2D4C" w:rsidP="006F2D4C">
            <w:pPr>
              <w:jc w:val="left"/>
              <w:rPr>
                <w:rFonts w:cs="Arial"/>
                <w:b/>
                <w:bCs/>
                <w:sz w:val="18"/>
                <w:szCs w:val="18"/>
              </w:rPr>
            </w:pPr>
            <w:r>
              <w:rPr>
                <w:rFonts w:cs="Arial"/>
                <w:b/>
                <w:bCs/>
                <w:sz w:val="18"/>
                <w:szCs w:val="18"/>
              </w:rPr>
              <w:t xml:space="preserve">Pepelovka bučevk </w:t>
            </w:r>
            <w:r w:rsidRPr="00E82D65">
              <w:rPr>
                <w:rFonts w:cs="Arial"/>
                <w:sz w:val="18"/>
                <w:szCs w:val="18"/>
              </w:rPr>
              <w:t>(</w:t>
            </w:r>
            <w:proofErr w:type="spellStart"/>
            <w:r w:rsidRPr="009F10E9">
              <w:rPr>
                <w:rFonts w:cs="Arial"/>
                <w:i/>
                <w:iCs/>
                <w:sz w:val="18"/>
                <w:szCs w:val="18"/>
              </w:rPr>
              <w:t>Podosphaera</w:t>
            </w:r>
            <w:proofErr w:type="spellEnd"/>
            <w:r>
              <w:rPr>
                <w:rFonts w:cs="Arial"/>
                <w:sz w:val="18"/>
                <w:szCs w:val="18"/>
              </w:rPr>
              <w:t xml:space="preserve"> </w:t>
            </w:r>
            <w:proofErr w:type="spellStart"/>
            <w:r w:rsidRPr="009F10E9">
              <w:rPr>
                <w:rFonts w:cs="Arial"/>
                <w:i/>
                <w:iCs/>
                <w:sz w:val="18"/>
                <w:szCs w:val="18"/>
              </w:rPr>
              <w:t>fusca</w:t>
            </w:r>
            <w:proofErr w:type="spellEnd"/>
            <w:r w:rsidRPr="00E82D65">
              <w:rPr>
                <w:rFonts w:cs="Arial"/>
                <w:sz w:val="18"/>
                <w:szCs w:val="18"/>
              </w:rPr>
              <w:t>)</w:t>
            </w:r>
          </w:p>
        </w:tc>
        <w:tc>
          <w:tcPr>
            <w:tcW w:w="3000" w:type="dxa"/>
            <w:vMerge w:val="restart"/>
            <w:noWrap/>
          </w:tcPr>
          <w:p w14:paraId="040F5C4A" w14:textId="77777777" w:rsidR="00F54301" w:rsidRPr="001863BF" w:rsidRDefault="00F54301" w:rsidP="004B2BD5">
            <w:pPr>
              <w:rPr>
                <w:rFonts w:cs="Arial"/>
                <w:b/>
                <w:bCs/>
                <w:sz w:val="18"/>
                <w:szCs w:val="18"/>
                <w:u w:val="single"/>
              </w:rPr>
            </w:pPr>
            <w:r w:rsidRPr="001863BF">
              <w:rPr>
                <w:rFonts w:cs="Arial"/>
                <w:b/>
                <w:bCs/>
                <w:sz w:val="18"/>
                <w:szCs w:val="18"/>
                <w:u w:val="single"/>
              </w:rPr>
              <w:t>Agrotehnični ukrepi:</w:t>
            </w:r>
          </w:p>
          <w:p w14:paraId="5C544724" w14:textId="77777777" w:rsidR="00F54301" w:rsidRPr="001863BF" w:rsidRDefault="00F54301" w:rsidP="00B84EF7">
            <w:pPr>
              <w:pStyle w:val="Odstavekseznama"/>
              <w:numPr>
                <w:ilvl w:val="0"/>
                <w:numId w:val="301"/>
              </w:numPr>
              <w:ind w:left="213" w:hanging="213"/>
              <w:contextualSpacing/>
              <w:jc w:val="left"/>
              <w:rPr>
                <w:rFonts w:cs="Arial"/>
                <w:sz w:val="18"/>
                <w:szCs w:val="18"/>
              </w:rPr>
            </w:pPr>
            <w:r w:rsidRPr="001863BF">
              <w:rPr>
                <w:rFonts w:cs="Arial"/>
                <w:sz w:val="18"/>
                <w:szCs w:val="18"/>
              </w:rPr>
              <w:t>sajenje odpornejših hibridov.</w:t>
            </w:r>
          </w:p>
          <w:p w14:paraId="283A1C20" w14:textId="77777777" w:rsidR="00F54301" w:rsidRPr="001863BF" w:rsidRDefault="00F54301" w:rsidP="004B2BD5">
            <w:pPr>
              <w:jc w:val="left"/>
              <w:rPr>
                <w:rFonts w:cs="Arial"/>
                <w:b/>
                <w:bCs/>
                <w:sz w:val="18"/>
                <w:szCs w:val="18"/>
                <w:u w:val="single"/>
              </w:rPr>
            </w:pPr>
          </w:p>
        </w:tc>
        <w:tc>
          <w:tcPr>
            <w:tcW w:w="2551" w:type="dxa"/>
          </w:tcPr>
          <w:p w14:paraId="5855CE9E" w14:textId="77777777" w:rsidR="00F54301" w:rsidRPr="001863BF" w:rsidRDefault="00F54301" w:rsidP="004B2BD5">
            <w:pPr>
              <w:rPr>
                <w:rFonts w:cs="Arial"/>
                <w:sz w:val="18"/>
                <w:szCs w:val="18"/>
              </w:rPr>
            </w:pPr>
            <w:proofErr w:type="spellStart"/>
            <w:r w:rsidRPr="001863BF">
              <w:rPr>
                <w:rFonts w:cs="Arial"/>
                <w:i/>
                <w:iCs/>
                <w:color w:val="00B050"/>
                <w:sz w:val="18"/>
                <w:szCs w:val="18"/>
              </w:rPr>
              <w:t>Ampelomyces</w:t>
            </w:r>
            <w:proofErr w:type="spellEnd"/>
            <w:r w:rsidRPr="001863BF">
              <w:rPr>
                <w:rFonts w:cs="Arial"/>
                <w:i/>
                <w:iCs/>
                <w:color w:val="00B050"/>
                <w:sz w:val="18"/>
                <w:szCs w:val="18"/>
              </w:rPr>
              <w:t xml:space="preserve"> </w:t>
            </w:r>
            <w:proofErr w:type="spellStart"/>
            <w:r w:rsidRPr="001863BF">
              <w:rPr>
                <w:rFonts w:cs="Arial"/>
                <w:i/>
                <w:iCs/>
                <w:color w:val="00B050"/>
                <w:sz w:val="18"/>
                <w:szCs w:val="18"/>
              </w:rPr>
              <w:t>quisqualis</w:t>
            </w:r>
            <w:proofErr w:type="spellEnd"/>
            <w:r w:rsidRPr="001863BF">
              <w:rPr>
                <w:rFonts w:cs="Arial"/>
                <w:color w:val="00B050"/>
                <w:sz w:val="18"/>
                <w:szCs w:val="18"/>
              </w:rPr>
              <w:t xml:space="preserve"> sev AQ10</w:t>
            </w:r>
          </w:p>
        </w:tc>
        <w:tc>
          <w:tcPr>
            <w:tcW w:w="2268" w:type="dxa"/>
            <w:noWrap/>
          </w:tcPr>
          <w:p w14:paraId="6EE458D0" w14:textId="77777777" w:rsidR="00F54301" w:rsidRPr="001863BF" w:rsidRDefault="00F54301" w:rsidP="004B2BD5">
            <w:pPr>
              <w:rPr>
                <w:rFonts w:cs="Arial"/>
                <w:sz w:val="18"/>
                <w:szCs w:val="18"/>
              </w:rPr>
            </w:pPr>
            <w:r w:rsidRPr="001863BF">
              <w:rPr>
                <w:rFonts w:cs="Arial"/>
                <w:color w:val="00B050"/>
                <w:sz w:val="18"/>
                <w:szCs w:val="18"/>
              </w:rPr>
              <w:t>AQ-10</w:t>
            </w:r>
          </w:p>
        </w:tc>
        <w:tc>
          <w:tcPr>
            <w:tcW w:w="1559" w:type="dxa"/>
            <w:noWrap/>
          </w:tcPr>
          <w:p w14:paraId="49302676" w14:textId="77777777" w:rsidR="00F54301" w:rsidRPr="001863BF" w:rsidRDefault="00F54301" w:rsidP="004B2BD5">
            <w:pPr>
              <w:rPr>
                <w:rFonts w:cs="Arial"/>
                <w:sz w:val="18"/>
                <w:szCs w:val="18"/>
              </w:rPr>
            </w:pPr>
            <w:r w:rsidRPr="001863BF">
              <w:rPr>
                <w:rFonts w:cs="Arial"/>
                <w:color w:val="00B050"/>
                <w:sz w:val="18"/>
                <w:szCs w:val="18"/>
              </w:rPr>
              <w:t>35 g na ha</w:t>
            </w:r>
          </w:p>
        </w:tc>
        <w:tc>
          <w:tcPr>
            <w:tcW w:w="1701" w:type="dxa"/>
            <w:noWrap/>
          </w:tcPr>
          <w:p w14:paraId="5740634B" w14:textId="77777777" w:rsidR="00F54301" w:rsidRPr="001863BF" w:rsidRDefault="00F54301" w:rsidP="004B2BD5">
            <w:pPr>
              <w:rPr>
                <w:rFonts w:cs="Arial"/>
                <w:sz w:val="18"/>
                <w:szCs w:val="18"/>
              </w:rPr>
            </w:pPr>
            <w:r w:rsidRPr="001863BF">
              <w:rPr>
                <w:rFonts w:cs="Arial"/>
                <w:color w:val="00B050"/>
                <w:sz w:val="18"/>
                <w:szCs w:val="18"/>
              </w:rPr>
              <w:t>1</w:t>
            </w:r>
          </w:p>
        </w:tc>
        <w:tc>
          <w:tcPr>
            <w:tcW w:w="1701" w:type="dxa"/>
          </w:tcPr>
          <w:p w14:paraId="5C2E19B3" w14:textId="77777777" w:rsidR="00F54301" w:rsidRPr="001863BF" w:rsidRDefault="00F54301" w:rsidP="004B2BD5">
            <w:pPr>
              <w:rPr>
                <w:rFonts w:cs="Arial"/>
                <w:sz w:val="18"/>
                <w:szCs w:val="18"/>
              </w:rPr>
            </w:pPr>
            <w:r w:rsidRPr="001863BF">
              <w:rPr>
                <w:rFonts w:cs="Arial"/>
                <w:color w:val="00B050"/>
                <w:sz w:val="18"/>
                <w:szCs w:val="18"/>
              </w:rPr>
              <w:t>(BBCH 52-89)</w:t>
            </w:r>
          </w:p>
        </w:tc>
      </w:tr>
      <w:tr w:rsidR="009A4647" w:rsidRPr="001863BF" w14:paraId="18E55604" w14:textId="77777777" w:rsidTr="0057459C">
        <w:trPr>
          <w:trHeight w:val="250"/>
        </w:trPr>
        <w:tc>
          <w:tcPr>
            <w:tcW w:w="2524" w:type="dxa"/>
            <w:vMerge/>
            <w:hideMark/>
          </w:tcPr>
          <w:p w14:paraId="6B6FF733" w14:textId="77777777" w:rsidR="009A4647" w:rsidRPr="001863BF" w:rsidRDefault="009A4647" w:rsidP="004B2BD5">
            <w:pPr>
              <w:rPr>
                <w:rFonts w:cs="Arial"/>
                <w:sz w:val="18"/>
                <w:szCs w:val="18"/>
              </w:rPr>
            </w:pPr>
          </w:p>
        </w:tc>
        <w:tc>
          <w:tcPr>
            <w:tcW w:w="3000" w:type="dxa"/>
            <w:vMerge/>
            <w:noWrap/>
            <w:hideMark/>
          </w:tcPr>
          <w:p w14:paraId="416B4175" w14:textId="77777777" w:rsidR="009A4647" w:rsidRPr="001863BF" w:rsidRDefault="009A4647" w:rsidP="004B2BD5">
            <w:pPr>
              <w:jc w:val="left"/>
              <w:rPr>
                <w:rFonts w:cs="Arial"/>
                <w:sz w:val="18"/>
                <w:szCs w:val="18"/>
              </w:rPr>
            </w:pPr>
          </w:p>
        </w:tc>
        <w:tc>
          <w:tcPr>
            <w:tcW w:w="2551" w:type="dxa"/>
            <w:vMerge w:val="restart"/>
            <w:hideMark/>
          </w:tcPr>
          <w:p w14:paraId="4ABB0EED" w14:textId="77777777" w:rsidR="009A4647" w:rsidRPr="001863BF" w:rsidRDefault="009A4647" w:rsidP="004B2BD5">
            <w:pPr>
              <w:rPr>
                <w:rFonts w:cs="Arial"/>
                <w:sz w:val="18"/>
                <w:szCs w:val="18"/>
              </w:rPr>
            </w:pPr>
            <w:proofErr w:type="spellStart"/>
            <w:r w:rsidRPr="001863BF">
              <w:rPr>
                <w:rFonts w:cs="Arial"/>
                <w:sz w:val="18"/>
                <w:szCs w:val="18"/>
              </w:rPr>
              <w:t>azoksistrobin</w:t>
            </w:r>
            <w:proofErr w:type="spellEnd"/>
          </w:p>
        </w:tc>
        <w:tc>
          <w:tcPr>
            <w:tcW w:w="2268" w:type="dxa"/>
            <w:noWrap/>
            <w:hideMark/>
          </w:tcPr>
          <w:p w14:paraId="053889BF" w14:textId="77777777" w:rsidR="009A4647" w:rsidRPr="001863BF" w:rsidRDefault="009A4647" w:rsidP="004B2BD5">
            <w:pPr>
              <w:rPr>
                <w:rFonts w:cs="Arial"/>
                <w:sz w:val="18"/>
                <w:szCs w:val="18"/>
              </w:rPr>
            </w:pPr>
            <w:proofErr w:type="spellStart"/>
            <w:r w:rsidRPr="001863BF">
              <w:rPr>
                <w:rFonts w:cs="Arial"/>
                <w:sz w:val="18"/>
                <w:szCs w:val="18"/>
              </w:rPr>
              <w:t>Mirador</w:t>
            </w:r>
            <w:proofErr w:type="spellEnd"/>
            <w:r w:rsidRPr="001863BF">
              <w:rPr>
                <w:rFonts w:cs="Arial"/>
                <w:sz w:val="18"/>
                <w:szCs w:val="18"/>
              </w:rPr>
              <w:t xml:space="preserve"> 250 SC</w:t>
            </w:r>
          </w:p>
        </w:tc>
        <w:tc>
          <w:tcPr>
            <w:tcW w:w="1559" w:type="dxa"/>
            <w:noWrap/>
            <w:hideMark/>
          </w:tcPr>
          <w:p w14:paraId="65090A39" w14:textId="77777777" w:rsidR="009A4647" w:rsidRPr="001863BF" w:rsidRDefault="009A4647" w:rsidP="004B2BD5">
            <w:pPr>
              <w:rPr>
                <w:rFonts w:cs="Arial"/>
                <w:sz w:val="18"/>
                <w:szCs w:val="18"/>
              </w:rPr>
            </w:pPr>
            <w:r w:rsidRPr="001863BF">
              <w:rPr>
                <w:rFonts w:cs="Arial"/>
                <w:sz w:val="18"/>
                <w:szCs w:val="18"/>
              </w:rPr>
              <w:t>1 L/ha</w:t>
            </w:r>
          </w:p>
        </w:tc>
        <w:tc>
          <w:tcPr>
            <w:tcW w:w="1701" w:type="dxa"/>
            <w:noWrap/>
            <w:hideMark/>
          </w:tcPr>
          <w:p w14:paraId="26DA227F" w14:textId="77777777" w:rsidR="009A4647" w:rsidRPr="001863BF" w:rsidRDefault="009A4647" w:rsidP="004B2BD5">
            <w:pPr>
              <w:rPr>
                <w:rFonts w:cs="Arial"/>
                <w:sz w:val="18"/>
                <w:szCs w:val="18"/>
              </w:rPr>
            </w:pPr>
            <w:r w:rsidRPr="001863BF">
              <w:rPr>
                <w:rFonts w:cs="Arial"/>
                <w:sz w:val="18"/>
                <w:szCs w:val="18"/>
              </w:rPr>
              <w:t>3</w:t>
            </w:r>
          </w:p>
        </w:tc>
        <w:tc>
          <w:tcPr>
            <w:tcW w:w="1701" w:type="dxa"/>
            <w:vMerge w:val="restart"/>
          </w:tcPr>
          <w:p w14:paraId="196A2A4C" w14:textId="0301B769" w:rsidR="009A4647" w:rsidRPr="001863BF" w:rsidRDefault="009A4647" w:rsidP="004B2BD5">
            <w:pPr>
              <w:rPr>
                <w:rFonts w:cs="Arial"/>
                <w:sz w:val="18"/>
                <w:szCs w:val="18"/>
              </w:rPr>
            </w:pPr>
            <w:r w:rsidRPr="001863BF">
              <w:rPr>
                <w:rFonts w:cs="Arial"/>
                <w:sz w:val="18"/>
                <w:szCs w:val="18"/>
              </w:rPr>
              <w:t>največ 2 krat v eni rastni sezoni</w:t>
            </w:r>
          </w:p>
        </w:tc>
      </w:tr>
      <w:tr w:rsidR="009A4647" w:rsidRPr="001863BF" w14:paraId="5F24B532" w14:textId="77777777" w:rsidTr="0057459C">
        <w:trPr>
          <w:trHeight w:val="263"/>
        </w:trPr>
        <w:tc>
          <w:tcPr>
            <w:tcW w:w="2524" w:type="dxa"/>
            <w:vMerge/>
            <w:hideMark/>
          </w:tcPr>
          <w:p w14:paraId="312197F8" w14:textId="77777777" w:rsidR="009A4647" w:rsidRPr="001863BF" w:rsidRDefault="009A4647" w:rsidP="004B2BD5">
            <w:pPr>
              <w:rPr>
                <w:rFonts w:cs="Arial"/>
                <w:sz w:val="18"/>
                <w:szCs w:val="18"/>
              </w:rPr>
            </w:pPr>
          </w:p>
        </w:tc>
        <w:tc>
          <w:tcPr>
            <w:tcW w:w="3000" w:type="dxa"/>
            <w:vMerge/>
            <w:hideMark/>
          </w:tcPr>
          <w:p w14:paraId="70CFC7A1" w14:textId="77777777" w:rsidR="009A4647" w:rsidRPr="001863BF" w:rsidRDefault="009A4647" w:rsidP="004B2BD5">
            <w:pPr>
              <w:jc w:val="left"/>
              <w:rPr>
                <w:rFonts w:cs="Arial"/>
                <w:sz w:val="18"/>
                <w:szCs w:val="18"/>
              </w:rPr>
            </w:pPr>
          </w:p>
        </w:tc>
        <w:tc>
          <w:tcPr>
            <w:tcW w:w="2551" w:type="dxa"/>
            <w:vMerge/>
            <w:hideMark/>
          </w:tcPr>
          <w:p w14:paraId="6E2A50B7" w14:textId="77777777" w:rsidR="009A4647" w:rsidRPr="001863BF" w:rsidRDefault="009A4647" w:rsidP="004B2BD5">
            <w:pPr>
              <w:rPr>
                <w:rFonts w:cs="Arial"/>
                <w:sz w:val="18"/>
                <w:szCs w:val="18"/>
              </w:rPr>
            </w:pPr>
          </w:p>
        </w:tc>
        <w:tc>
          <w:tcPr>
            <w:tcW w:w="2268" w:type="dxa"/>
            <w:noWrap/>
            <w:hideMark/>
          </w:tcPr>
          <w:p w14:paraId="6867659A" w14:textId="77777777" w:rsidR="009A4647" w:rsidRPr="001863BF" w:rsidRDefault="009A4647" w:rsidP="004B2BD5">
            <w:pPr>
              <w:rPr>
                <w:rFonts w:cs="Arial"/>
                <w:sz w:val="18"/>
                <w:szCs w:val="18"/>
              </w:rPr>
            </w:pPr>
            <w:proofErr w:type="spellStart"/>
            <w:r w:rsidRPr="001863BF">
              <w:rPr>
                <w:rFonts w:cs="Arial"/>
                <w:sz w:val="18"/>
                <w:szCs w:val="18"/>
              </w:rPr>
              <w:t>Ortiva</w:t>
            </w:r>
            <w:proofErr w:type="spellEnd"/>
          </w:p>
        </w:tc>
        <w:tc>
          <w:tcPr>
            <w:tcW w:w="1559" w:type="dxa"/>
            <w:noWrap/>
            <w:hideMark/>
          </w:tcPr>
          <w:p w14:paraId="61B1BF27" w14:textId="77777777" w:rsidR="009A4647" w:rsidRPr="001863BF" w:rsidRDefault="009A4647" w:rsidP="004B2BD5">
            <w:pPr>
              <w:rPr>
                <w:rFonts w:cs="Arial"/>
                <w:sz w:val="18"/>
                <w:szCs w:val="18"/>
              </w:rPr>
            </w:pPr>
            <w:r w:rsidRPr="001863BF">
              <w:rPr>
                <w:rFonts w:cs="Arial"/>
                <w:sz w:val="18"/>
                <w:szCs w:val="18"/>
              </w:rPr>
              <w:t>1 L/ha</w:t>
            </w:r>
          </w:p>
        </w:tc>
        <w:tc>
          <w:tcPr>
            <w:tcW w:w="1701" w:type="dxa"/>
            <w:noWrap/>
            <w:hideMark/>
          </w:tcPr>
          <w:p w14:paraId="7AFF1ED2" w14:textId="77777777" w:rsidR="009A4647" w:rsidRPr="001863BF" w:rsidRDefault="009A4647" w:rsidP="004B2BD5">
            <w:pPr>
              <w:rPr>
                <w:rFonts w:cs="Arial"/>
                <w:sz w:val="18"/>
                <w:szCs w:val="18"/>
              </w:rPr>
            </w:pPr>
            <w:r w:rsidRPr="001863BF">
              <w:rPr>
                <w:rFonts w:cs="Arial"/>
                <w:sz w:val="18"/>
                <w:szCs w:val="18"/>
              </w:rPr>
              <w:t>3</w:t>
            </w:r>
          </w:p>
        </w:tc>
        <w:tc>
          <w:tcPr>
            <w:tcW w:w="1701" w:type="dxa"/>
            <w:vMerge/>
          </w:tcPr>
          <w:p w14:paraId="284E4E75" w14:textId="64C209E0" w:rsidR="009A4647" w:rsidRPr="001863BF" w:rsidRDefault="009A4647" w:rsidP="004B2BD5">
            <w:pPr>
              <w:rPr>
                <w:rFonts w:cs="Arial"/>
                <w:sz w:val="18"/>
                <w:szCs w:val="18"/>
              </w:rPr>
            </w:pPr>
          </w:p>
        </w:tc>
      </w:tr>
      <w:tr w:rsidR="009A4647" w:rsidRPr="001863BF" w14:paraId="7F074042" w14:textId="77777777" w:rsidTr="0057459C">
        <w:trPr>
          <w:trHeight w:val="280"/>
        </w:trPr>
        <w:tc>
          <w:tcPr>
            <w:tcW w:w="2524" w:type="dxa"/>
            <w:vMerge/>
            <w:hideMark/>
          </w:tcPr>
          <w:p w14:paraId="1E481F13" w14:textId="77777777" w:rsidR="009A4647" w:rsidRPr="001863BF" w:rsidRDefault="009A4647" w:rsidP="004B2BD5">
            <w:pPr>
              <w:rPr>
                <w:rFonts w:cs="Arial"/>
                <w:sz w:val="18"/>
                <w:szCs w:val="18"/>
              </w:rPr>
            </w:pPr>
          </w:p>
        </w:tc>
        <w:tc>
          <w:tcPr>
            <w:tcW w:w="3000" w:type="dxa"/>
            <w:vMerge/>
            <w:hideMark/>
          </w:tcPr>
          <w:p w14:paraId="4FDCE28F" w14:textId="77777777" w:rsidR="009A4647" w:rsidRPr="001863BF" w:rsidRDefault="009A4647" w:rsidP="004B2BD5">
            <w:pPr>
              <w:jc w:val="left"/>
              <w:rPr>
                <w:rFonts w:cs="Arial"/>
                <w:sz w:val="18"/>
                <w:szCs w:val="18"/>
              </w:rPr>
            </w:pPr>
          </w:p>
        </w:tc>
        <w:tc>
          <w:tcPr>
            <w:tcW w:w="2551" w:type="dxa"/>
            <w:vMerge/>
            <w:hideMark/>
          </w:tcPr>
          <w:p w14:paraId="67EC6CCD" w14:textId="77777777" w:rsidR="009A4647" w:rsidRPr="001863BF" w:rsidRDefault="009A4647" w:rsidP="004B2BD5">
            <w:pPr>
              <w:rPr>
                <w:rFonts w:cs="Arial"/>
                <w:sz w:val="18"/>
                <w:szCs w:val="18"/>
              </w:rPr>
            </w:pPr>
          </w:p>
        </w:tc>
        <w:tc>
          <w:tcPr>
            <w:tcW w:w="2268" w:type="dxa"/>
            <w:noWrap/>
            <w:hideMark/>
          </w:tcPr>
          <w:p w14:paraId="7416E10A" w14:textId="77777777" w:rsidR="009A4647" w:rsidRPr="001863BF" w:rsidRDefault="009A4647" w:rsidP="004B2BD5">
            <w:pPr>
              <w:rPr>
                <w:rFonts w:cs="Arial"/>
                <w:sz w:val="18"/>
                <w:szCs w:val="18"/>
              </w:rPr>
            </w:pPr>
            <w:proofErr w:type="spellStart"/>
            <w:r w:rsidRPr="001863BF">
              <w:rPr>
                <w:rFonts w:cs="Arial"/>
                <w:sz w:val="18"/>
                <w:szCs w:val="18"/>
              </w:rPr>
              <w:t>Zaftra</w:t>
            </w:r>
            <w:proofErr w:type="spellEnd"/>
            <w:r w:rsidRPr="001863BF">
              <w:rPr>
                <w:rFonts w:cs="Arial"/>
                <w:sz w:val="18"/>
                <w:szCs w:val="18"/>
              </w:rPr>
              <w:t xml:space="preserve"> AZT 250 SC</w:t>
            </w:r>
          </w:p>
        </w:tc>
        <w:tc>
          <w:tcPr>
            <w:tcW w:w="1559" w:type="dxa"/>
            <w:noWrap/>
            <w:hideMark/>
          </w:tcPr>
          <w:p w14:paraId="2CC44468" w14:textId="77777777" w:rsidR="009A4647" w:rsidRPr="001863BF" w:rsidRDefault="009A4647" w:rsidP="004B2BD5">
            <w:pPr>
              <w:rPr>
                <w:rFonts w:cs="Arial"/>
                <w:sz w:val="18"/>
                <w:szCs w:val="18"/>
              </w:rPr>
            </w:pPr>
            <w:r w:rsidRPr="001863BF">
              <w:rPr>
                <w:rFonts w:cs="Arial"/>
                <w:sz w:val="18"/>
                <w:szCs w:val="18"/>
              </w:rPr>
              <w:t>1 L/ha</w:t>
            </w:r>
          </w:p>
        </w:tc>
        <w:tc>
          <w:tcPr>
            <w:tcW w:w="1701" w:type="dxa"/>
            <w:noWrap/>
            <w:hideMark/>
          </w:tcPr>
          <w:p w14:paraId="0081025B" w14:textId="77777777" w:rsidR="009A4647" w:rsidRPr="001863BF" w:rsidRDefault="009A4647" w:rsidP="004B2BD5">
            <w:pPr>
              <w:rPr>
                <w:rFonts w:cs="Arial"/>
                <w:sz w:val="18"/>
                <w:szCs w:val="18"/>
              </w:rPr>
            </w:pPr>
            <w:r w:rsidRPr="001863BF">
              <w:rPr>
                <w:rFonts w:cs="Arial"/>
                <w:sz w:val="18"/>
                <w:szCs w:val="18"/>
              </w:rPr>
              <w:t>3</w:t>
            </w:r>
          </w:p>
        </w:tc>
        <w:tc>
          <w:tcPr>
            <w:tcW w:w="1701" w:type="dxa"/>
            <w:vMerge/>
            <w:hideMark/>
          </w:tcPr>
          <w:p w14:paraId="704415DA" w14:textId="48CF62AC" w:rsidR="009A4647" w:rsidRPr="001863BF" w:rsidRDefault="009A4647" w:rsidP="004B2BD5">
            <w:pPr>
              <w:rPr>
                <w:rFonts w:cs="Arial"/>
                <w:sz w:val="18"/>
                <w:szCs w:val="18"/>
              </w:rPr>
            </w:pPr>
          </w:p>
        </w:tc>
      </w:tr>
      <w:tr w:rsidR="00F54301" w:rsidRPr="001863BF" w14:paraId="69A338D6" w14:textId="77777777" w:rsidTr="0057459C">
        <w:trPr>
          <w:trHeight w:val="500"/>
        </w:trPr>
        <w:tc>
          <w:tcPr>
            <w:tcW w:w="2524" w:type="dxa"/>
            <w:vMerge/>
            <w:hideMark/>
          </w:tcPr>
          <w:p w14:paraId="5439174A" w14:textId="77777777" w:rsidR="00F54301" w:rsidRPr="001863BF" w:rsidRDefault="00F54301" w:rsidP="004B2BD5">
            <w:pPr>
              <w:rPr>
                <w:rFonts w:cs="Arial"/>
                <w:sz w:val="18"/>
                <w:szCs w:val="18"/>
              </w:rPr>
            </w:pPr>
          </w:p>
        </w:tc>
        <w:tc>
          <w:tcPr>
            <w:tcW w:w="3000" w:type="dxa"/>
            <w:vMerge/>
            <w:hideMark/>
          </w:tcPr>
          <w:p w14:paraId="2D3F60B4" w14:textId="77777777" w:rsidR="00F54301" w:rsidRPr="001863BF" w:rsidRDefault="00F54301" w:rsidP="004B2BD5">
            <w:pPr>
              <w:jc w:val="left"/>
              <w:rPr>
                <w:rFonts w:cs="Arial"/>
                <w:sz w:val="18"/>
                <w:szCs w:val="18"/>
              </w:rPr>
            </w:pPr>
          </w:p>
        </w:tc>
        <w:tc>
          <w:tcPr>
            <w:tcW w:w="2551" w:type="dxa"/>
            <w:hideMark/>
          </w:tcPr>
          <w:p w14:paraId="736DA5AA" w14:textId="77777777" w:rsidR="00F54301" w:rsidRPr="001863BF" w:rsidRDefault="00F54301" w:rsidP="004B2BD5">
            <w:pPr>
              <w:rPr>
                <w:rFonts w:cs="Arial"/>
                <w:sz w:val="18"/>
                <w:szCs w:val="18"/>
              </w:rPr>
            </w:pPr>
            <w:proofErr w:type="spellStart"/>
            <w:r w:rsidRPr="001863BF">
              <w:rPr>
                <w:rFonts w:cs="Arial"/>
                <w:sz w:val="18"/>
                <w:szCs w:val="18"/>
              </w:rPr>
              <w:t>difenokonazol</w:t>
            </w:r>
            <w:proofErr w:type="spellEnd"/>
          </w:p>
        </w:tc>
        <w:tc>
          <w:tcPr>
            <w:tcW w:w="2268" w:type="dxa"/>
            <w:noWrap/>
            <w:hideMark/>
          </w:tcPr>
          <w:p w14:paraId="50796783" w14:textId="77777777" w:rsidR="00F54301" w:rsidRPr="001863BF" w:rsidRDefault="00F54301" w:rsidP="004B2BD5">
            <w:pPr>
              <w:rPr>
                <w:rFonts w:cs="Arial"/>
                <w:sz w:val="18"/>
                <w:szCs w:val="18"/>
              </w:rPr>
            </w:pPr>
            <w:proofErr w:type="spellStart"/>
            <w:r w:rsidRPr="001863BF">
              <w:rPr>
                <w:rFonts w:cs="Arial"/>
                <w:sz w:val="18"/>
                <w:szCs w:val="18"/>
              </w:rPr>
              <w:t>Score</w:t>
            </w:r>
            <w:proofErr w:type="spellEnd"/>
            <w:r w:rsidRPr="001863BF">
              <w:rPr>
                <w:rFonts w:cs="Arial"/>
                <w:sz w:val="18"/>
                <w:szCs w:val="18"/>
              </w:rPr>
              <w:t xml:space="preserve"> 250 EC</w:t>
            </w:r>
          </w:p>
        </w:tc>
        <w:tc>
          <w:tcPr>
            <w:tcW w:w="1559" w:type="dxa"/>
            <w:noWrap/>
            <w:hideMark/>
          </w:tcPr>
          <w:p w14:paraId="5C84F710" w14:textId="77777777" w:rsidR="00F54301" w:rsidRPr="001863BF" w:rsidRDefault="00F54301" w:rsidP="004B2BD5">
            <w:pPr>
              <w:rPr>
                <w:rFonts w:cs="Arial"/>
                <w:sz w:val="18"/>
                <w:szCs w:val="18"/>
              </w:rPr>
            </w:pPr>
            <w:r w:rsidRPr="001863BF">
              <w:rPr>
                <w:rFonts w:cs="Arial"/>
                <w:sz w:val="18"/>
                <w:szCs w:val="18"/>
              </w:rPr>
              <w:t>0,5 L/ha</w:t>
            </w:r>
          </w:p>
        </w:tc>
        <w:tc>
          <w:tcPr>
            <w:tcW w:w="1701" w:type="dxa"/>
            <w:noWrap/>
            <w:hideMark/>
          </w:tcPr>
          <w:p w14:paraId="7406FEEB" w14:textId="77777777" w:rsidR="00F54301" w:rsidRPr="001863BF" w:rsidRDefault="00F54301" w:rsidP="004B2BD5">
            <w:pPr>
              <w:rPr>
                <w:rFonts w:cs="Arial"/>
                <w:sz w:val="18"/>
                <w:szCs w:val="18"/>
              </w:rPr>
            </w:pPr>
            <w:r w:rsidRPr="001863BF">
              <w:rPr>
                <w:rFonts w:cs="Arial"/>
                <w:sz w:val="18"/>
                <w:szCs w:val="18"/>
              </w:rPr>
              <w:t>3</w:t>
            </w:r>
          </w:p>
        </w:tc>
        <w:tc>
          <w:tcPr>
            <w:tcW w:w="1701" w:type="dxa"/>
            <w:hideMark/>
          </w:tcPr>
          <w:p w14:paraId="4B6E82F8" w14:textId="77777777" w:rsidR="00F54301" w:rsidRPr="001863BF" w:rsidRDefault="00F54301" w:rsidP="004B2BD5">
            <w:pPr>
              <w:rPr>
                <w:rFonts w:cs="Arial"/>
                <w:sz w:val="18"/>
                <w:szCs w:val="18"/>
              </w:rPr>
            </w:pPr>
            <w:r w:rsidRPr="001863BF">
              <w:rPr>
                <w:rFonts w:cs="Arial"/>
                <w:sz w:val="18"/>
                <w:szCs w:val="18"/>
              </w:rPr>
              <w:t>2 krat v eni rastni sezoni</w:t>
            </w:r>
          </w:p>
        </w:tc>
      </w:tr>
      <w:tr w:rsidR="00F54301" w:rsidRPr="001863BF" w14:paraId="1A60557C" w14:textId="77777777" w:rsidTr="0057459C">
        <w:trPr>
          <w:trHeight w:val="299"/>
        </w:trPr>
        <w:tc>
          <w:tcPr>
            <w:tcW w:w="2524" w:type="dxa"/>
            <w:vMerge/>
          </w:tcPr>
          <w:p w14:paraId="35C8544B" w14:textId="77777777" w:rsidR="00F54301" w:rsidRPr="001863BF" w:rsidRDefault="00F54301" w:rsidP="004B2BD5">
            <w:pPr>
              <w:rPr>
                <w:rFonts w:cs="Arial"/>
                <w:sz w:val="18"/>
                <w:szCs w:val="18"/>
              </w:rPr>
            </w:pPr>
          </w:p>
        </w:tc>
        <w:tc>
          <w:tcPr>
            <w:tcW w:w="3000" w:type="dxa"/>
            <w:vMerge/>
          </w:tcPr>
          <w:p w14:paraId="61567FF6" w14:textId="77777777" w:rsidR="00F54301" w:rsidRPr="001863BF" w:rsidRDefault="00F54301" w:rsidP="004B2BD5">
            <w:pPr>
              <w:rPr>
                <w:rFonts w:cs="Arial"/>
                <w:sz w:val="18"/>
                <w:szCs w:val="18"/>
              </w:rPr>
            </w:pPr>
          </w:p>
        </w:tc>
        <w:tc>
          <w:tcPr>
            <w:tcW w:w="2551" w:type="dxa"/>
          </w:tcPr>
          <w:p w14:paraId="4E77DB7B" w14:textId="77777777" w:rsidR="00F54301" w:rsidRPr="001863BF" w:rsidRDefault="00F54301" w:rsidP="004B2BD5">
            <w:pPr>
              <w:rPr>
                <w:rFonts w:cs="Arial"/>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pumilus</w:t>
            </w:r>
            <w:proofErr w:type="spellEnd"/>
            <w:r w:rsidRPr="001863BF">
              <w:rPr>
                <w:rFonts w:cs="Arial"/>
                <w:color w:val="00B050"/>
                <w:sz w:val="18"/>
                <w:szCs w:val="18"/>
              </w:rPr>
              <w:t xml:space="preserve"> QST 2808</w:t>
            </w:r>
          </w:p>
        </w:tc>
        <w:tc>
          <w:tcPr>
            <w:tcW w:w="2268" w:type="dxa"/>
            <w:noWrap/>
          </w:tcPr>
          <w:p w14:paraId="672BD2BA" w14:textId="77777777" w:rsidR="00F54301" w:rsidRPr="001863BF" w:rsidRDefault="00F54301" w:rsidP="004B2BD5">
            <w:pPr>
              <w:rPr>
                <w:rFonts w:cs="Arial"/>
                <w:sz w:val="18"/>
                <w:szCs w:val="18"/>
              </w:rPr>
            </w:pPr>
            <w:r w:rsidRPr="001863BF">
              <w:rPr>
                <w:rFonts w:cs="Arial"/>
                <w:color w:val="00B050"/>
                <w:sz w:val="18"/>
                <w:szCs w:val="18"/>
              </w:rPr>
              <w:t>Sonata</w:t>
            </w:r>
          </w:p>
        </w:tc>
        <w:tc>
          <w:tcPr>
            <w:tcW w:w="1559" w:type="dxa"/>
            <w:noWrap/>
          </w:tcPr>
          <w:p w14:paraId="174009A2" w14:textId="77777777" w:rsidR="00F54301" w:rsidRPr="001863BF" w:rsidRDefault="00F54301" w:rsidP="004B2BD5">
            <w:pPr>
              <w:rPr>
                <w:rFonts w:cs="Arial"/>
                <w:sz w:val="18"/>
                <w:szCs w:val="18"/>
              </w:rPr>
            </w:pPr>
            <w:r w:rsidRPr="001863BF">
              <w:rPr>
                <w:rFonts w:cs="Arial"/>
                <w:color w:val="00B050"/>
                <w:sz w:val="18"/>
                <w:szCs w:val="18"/>
              </w:rPr>
              <w:t>5-10 L/ha</w:t>
            </w:r>
          </w:p>
        </w:tc>
        <w:tc>
          <w:tcPr>
            <w:tcW w:w="1701" w:type="dxa"/>
            <w:noWrap/>
          </w:tcPr>
          <w:p w14:paraId="0EBE3A16" w14:textId="77777777" w:rsidR="00F54301" w:rsidRPr="001863BF" w:rsidRDefault="00F54301" w:rsidP="004B2BD5">
            <w:pPr>
              <w:rPr>
                <w:rFonts w:cs="Arial"/>
                <w:sz w:val="18"/>
                <w:szCs w:val="18"/>
              </w:rPr>
            </w:pPr>
            <w:r>
              <w:rPr>
                <w:rFonts w:cs="Arial"/>
                <w:color w:val="00B050"/>
                <w:sz w:val="18"/>
                <w:szCs w:val="18"/>
              </w:rPr>
              <w:t>ni potrebna</w:t>
            </w:r>
          </w:p>
        </w:tc>
        <w:tc>
          <w:tcPr>
            <w:tcW w:w="1701" w:type="dxa"/>
          </w:tcPr>
          <w:p w14:paraId="32C7143E" w14:textId="77777777" w:rsidR="00F54301" w:rsidRPr="001863BF" w:rsidRDefault="00F54301" w:rsidP="004B2BD5">
            <w:pPr>
              <w:rPr>
                <w:rFonts w:cs="Arial"/>
                <w:sz w:val="18"/>
                <w:szCs w:val="18"/>
              </w:rPr>
            </w:pPr>
            <w:r w:rsidRPr="001863BF">
              <w:rPr>
                <w:rFonts w:cs="Arial"/>
                <w:color w:val="00B050"/>
                <w:sz w:val="18"/>
                <w:szCs w:val="18"/>
              </w:rPr>
              <w:t> </w:t>
            </w:r>
          </w:p>
        </w:tc>
      </w:tr>
      <w:tr w:rsidR="00F54301" w:rsidRPr="001863BF" w14:paraId="3503ECC4" w14:textId="77777777" w:rsidTr="0057459C">
        <w:trPr>
          <w:trHeight w:val="500"/>
        </w:trPr>
        <w:tc>
          <w:tcPr>
            <w:tcW w:w="2524" w:type="dxa"/>
            <w:vMerge/>
          </w:tcPr>
          <w:p w14:paraId="7CBC2A0B" w14:textId="77777777" w:rsidR="00F54301" w:rsidRPr="001863BF" w:rsidRDefault="00F54301" w:rsidP="004B2BD5">
            <w:pPr>
              <w:rPr>
                <w:rFonts w:cs="Arial"/>
                <w:sz w:val="18"/>
                <w:szCs w:val="18"/>
              </w:rPr>
            </w:pPr>
          </w:p>
        </w:tc>
        <w:tc>
          <w:tcPr>
            <w:tcW w:w="3000" w:type="dxa"/>
            <w:vMerge/>
          </w:tcPr>
          <w:p w14:paraId="59A5EA72" w14:textId="77777777" w:rsidR="00F54301" w:rsidRPr="001863BF" w:rsidRDefault="00F54301" w:rsidP="004B2BD5">
            <w:pPr>
              <w:rPr>
                <w:rFonts w:cs="Arial"/>
                <w:sz w:val="18"/>
                <w:szCs w:val="18"/>
              </w:rPr>
            </w:pPr>
          </w:p>
        </w:tc>
        <w:tc>
          <w:tcPr>
            <w:tcW w:w="2551" w:type="dxa"/>
          </w:tcPr>
          <w:p w14:paraId="4D1FFA65" w14:textId="77777777" w:rsidR="00F54301" w:rsidRPr="001863BF" w:rsidRDefault="00F54301" w:rsidP="004B2BD5">
            <w:pPr>
              <w:rPr>
                <w:rFonts w:cs="Arial"/>
                <w:sz w:val="18"/>
                <w:szCs w:val="18"/>
              </w:rPr>
            </w:pPr>
            <w:r w:rsidRPr="001863BF">
              <w:rPr>
                <w:rFonts w:cs="Arial"/>
                <w:color w:val="00B050"/>
                <w:sz w:val="18"/>
                <w:szCs w:val="18"/>
              </w:rPr>
              <w:t>COS-OGA</w:t>
            </w:r>
          </w:p>
        </w:tc>
        <w:tc>
          <w:tcPr>
            <w:tcW w:w="2268" w:type="dxa"/>
            <w:noWrap/>
          </w:tcPr>
          <w:p w14:paraId="5ED5CC81" w14:textId="77777777" w:rsidR="00F54301" w:rsidRPr="001863BF" w:rsidRDefault="00F54301" w:rsidP="004B2BD5">
            <w:pPr>
              <w:rPr>
                <w:rFonts w:cs="Arial"/>
                <w:sz w:val="18"/>
                <w:szCs w:val="18"/>
              </w:rPr>
            </w:pPr>
            <w:proofErr w:type="spellStart"/>
            <w:r w:rsidRPr="001863BF">
              <w:rPr>
                <w:rFonts w:cs="Arial"/>
                <w:color w:val="00B050"/>
                <w:sz w:val="18"/>
                <w:szCs w:val="18"/>
              </w:rPr>
              <w:t>Fytosave</w:t>
            </w:r>
            <w:proofErr w:type="spellEnd"/>
          </w:p>
        </w:tc>
        <w:tc>
          <w:tcPr>
            <w:tcW w:w="1559" w:type="dxa"/>
            <w:noWrap/>
          </w:tcPr>
          <w:p w14:paraId="4B136C92" w14:textId="77777777" w:rsidR="00F54301" w:rsidRPr="001863BF" w:rsidRDefault="00F54301" w:rsidP="004B2BD5">
            <w:pPr>
              <w:rPr>
                <w:rFonts w:cs="Arial"/>
                <w:sz w:val="18"/>
                <w:szCs w:val="18"/>
              </w:rPr>
            </w:pPr>
            <w:r w:rsidRPr="001863BF">
              <w:rPr>
                <w:rFonts w:cs="Arial"/>
                <w:color w:val="00B050"/>
                <w:sz w:val="18"/>
                <w:szCs w:val="18"/>
              </w:rPr>
              <w:t>2 L/ha</w:t>
            </w:r>
          </w:p>
        </w:tc>
        <w:tc>
          <w:tcPr>
            <w:tcW w:w="1701" w:type="dxa"/>
            <w:noWrap/>
          </w:tcPr>
          <w:p w14:paraId="4338F29B" w14:textId="77777777" w:rsidR="00F54301" w:rsidRPr="001863BF" w:rsidRDefault="00F54301" w:rsidP="004B2BD5">
            <w:pPr>
              <w:rPr>
                <w:rFonts w:cs="Arial"/>
                <w:sz w:val="18"/>
                <w:szCs w:val="18"/>
              </w:rPr>
            </w:pPr>
            <w:r>
              <w:rPr>
                <w:rFonts w:cs="Arial"/>
                <w:color w:val="00B050"/>
                <w:sz w:val="18"/>
                <w:szCs w:val="18"/>
              </w:rPr>
              <w:t>ni potrebna</w:t>
            </w:r>
          </w:p>
        </w:tc>
        <w:tc>
          <w:tcPr>
            <w:tcW w:w="1701" w:type="dxa"/>
          </w:tcPr>
          <w:p w14:paraId="7AC00EC7" w14:textId="77777777" w:rsidR="00F54301" w:rsidRPr="001863BF" w:rsidRDefault="00F54301" w:rsidP="004B2BD5">
            <w:pPr>
              <w:rPr>
                <w:rFonts w:cs="Arial"/>
                <w:sz w:val="18"/>
                <w:szCs w:val="18"/>
              </w:rPr>
            </w:pPr>
            <w:r w:rsidRPr="001863BF">
              <w:rPr>
                <w:rFonts w:cs="Arial"/>
                <w:color w:val="00B050"/>
                <w:sz w:val="18"/>
                <w:szCs w:val="18"/>
              </w:rPr>
              <w:t>največ 5 krat v eni rastni sezoni</w:t>
            </w:r>
          </w:p>
        </w:tc>
      </w:tr>
      <w:tr w:rsidR="00F54301" w:rsidRPr="001863BF" w14:paraId="444DD4A9" w14:textId="77777777" w:rsidTr="0057459C">
        <w:trPr>
          <w:trHeight w:val="250"/>
        </w:trPr>
        <w:tc>
          <w:tcPr>
            <w:tcW w:w="2524" w:type="dxa"/>
            <w:vMerge/>
            <w:hideMark/>
          </w:tcPr>
          <w:p w14:paraId="729EFA6F" w14:textId="77777777" w:rsidR="00F54301" w:rsidRPr="001863BF" w:rsidRDefault="00F54301" w:rsidP="004B2BD5">
            <w:pPr>
              <w:rPr>
                <w:rFonts w:cs="Arial"/>
                <w:sz w:val="18"/>
                <w:szCs w:val="18"/>
              </w:rPr>
            </w:pPr>
          </w:p>
        </w:tc>
        <w:tc>
          <w:tcPr>
            <w:tcW w:w="3000" w:type="dxa"/>
            <w:vMerge/>
            <w:hideMark/>
          </w:tcPr>
          <w:p w14:paraId="57FA6F5B" w14:textId="77777777" w:rsidR="00F54301" w:rsidRPr="001863BF" w:rsidRDefault="00F54301" w:rsidP="004B2BD5">
            <w:pPr>
              <w:jc w:val="left"/>
              <w:rPr>
                <w:rFonts w:cs="Arial"/>
                <w:sz w:val="18"/>
                <w:szCs w:val="18"/>
              </w:rPr>
            </w:pPr>
          </w:p>
        </w:tc>
        <w:tc>
          <w:tcPr>
            <w:tcW w:w="2551" w:type="dxa"/>
            <w:vMerge w:val="restart"/>
          </w:tcPr>
          <w:p w14:paraId="3D8ED9CA" w14:textId="77777777" w:rsidR="00F54301" w:rsidRPr="001863BF" w:rsidRDefault="00F54301" w:rsidP="004B2BD5">
            <w:pPr>
              <w:jc w:val="left"/>
              <w:rPr>
                <w:rFonts w:cs="Arial"/>
                <w:color w:val="00B050"/>
                <w:sz w:val="18"/>
                <w:szCs w:val="18"/>
              </w:rPr>
            </w:pPr>
            <w:r w:rsidRPr="001863BF">
              <w:rPr>
                <w:rFonts w:cs="Arial"/>
                <w:color w:val="00B050"/>
                <w:sz w:val="18"/>
                <w:szCs w:val="18"/>
              </w:rPr>
              <w:t>kalijev hidrogen karbonat</w:t>
            </w:r>
          </w:p>
        </w:tc>
        <w:tc>
          <w:tcPr>
            <w:tcW w:w="2268" w:type="dxa"/>
            <w:noWrap/>
          </w:tcPr>
          <w:p w14:paraId="2C45EB28"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Karbicure</w:t>
            </w:r>
            <w:proofErr w:type="spellEnd"/>
          </w:p>
        </w:tc>
        <w:tc>
          <w:tcPr>
            <w:tcW w:w="1559" w:type="dxa"/>
            <w:noWrap/>
          </w:tcPr>
          <w:p w14:paraId="115B3008" w14:textId="77777777" w:rsidR="00F54301" w:rsidRPr="001863BF" w:rsidRDefault="00F54301" w:rsidP="004B2BD5">
            <w:pPr>
              <w:rPr>
                <w:rFonts w:cs="Arial"/>
                <w:color w:val="00B050"/>
                <w:sz w:val="18"/>
                <w:szCs w:val="18"/>
              </w:rPr>
            </w:pPr>
            <w:r w:rsidRPr="001863BF">
              <w:rPr>
                <w:rFonts w:cs="Arial"/>
                <w:color w:val="00B050"/>
                <w:sz w:val="18"/>
                <w:szCs w:val="18"/>
              </w:rPr>
              <w:t>3 kg/ha</w:t>
            </w:r>
          </w:p>
        </w:tc>
        <w:tc>
          <w:tcPr>
            <w:tcW w:w="1701" w:type="dxa"/>
            <w:noWrap/>
          </w:tcPr>
          <w:p w14:paraId="724E55DB" w14:textId="77777777" w:rsidR="00F54301" w:rsidRPr="001863BF" w:rsidRDefault="00F54301" w:rsidP="004B2BD5">
            <w:pPr>
              <w:rPr>
                <w:rFonts w:cs="Arial"/>
                <w:color w:val="00B050"/>
                <w:sz w:val="18"/>
                <w:szCs w:val="18"/>
              </w:rPr>
            </w:pPr>
            <w:r w:rsidRPr="001863BF">
              <w:rPr>
                <w:rFonts w:cs="Arial"/>
                <w:color w:val="00B050"/>
                <w:sz w:val="18"/>
                <w:szCs w:val="18"/>
              </w:rPr>
              <w:t>1</w:t>
            </w:r>
          </w:p>
        </w:tc>
        <w:tc>
          <w:tcPr>
            <w:tcW w:w="1701" w:type="dxa"/>
          </w:tcPr>
          <w:p w14:paraId="4240A02E" w14:textId="77777777" w:rsidR="00F54301" w:rsidRPr="001863BF" w:rsidRDefault="00F54301" w:rsidP="004B2BD5">
            <w:pPr>
              <w:rPr>
                <w:rFonts w:cs="Arial"/>
                <w:color w:val="00B050"/>
                <w:sz w:val="18"/>
                <w:szCs w:val="18"/>
              </w:rPr>
            </w:pPr>
            <w:r w:rsidRPr="001863BF">
              <w:rPr>
                <w:rFonts w:cs="Arial"/>
                <w:color w:val="00B050"/>
                <w:sz w:val="18"/>
                <w:szCs w:val="18"/>
              </w:rPr>
              <w:t>največ 8 krat</w:t>
            </w:r>
          </w:p>
        </w:tc>
      </w:tr>
      <w:tr w:rsidR="00F54301" w:rsidRPr="001863BF" w14:paraId="4155386F" w14:textId="77777777" w:rsidTr="0057459C">
        <w:trPr>
          <w:trHeight w:val="435"/>
        </w:trPr>
        <w:tc>
          <w:tcPr>
            <w:tcW w:w="2524" w:type="dxa"/>
            <w:vMerge/>
          </w:tcPr>
          <w:p w14:paraId="78E429F6" w14:textId="77777777" w:rsidR="00F54301" w:rsidRPr="001863BF" w:rsidRDefault="00F54301" w:rsidP="004B2BD5">
            <w:pPr>
              <w:rPr>
                <w:rFonts w:cs="Arial"/>
                <w:sz w:val="18"/>
                <w:szCs w:val="18"/>
              </w:rPr>
            </w:pPr>
          </w:p>
        </w:tc>
        <w:tc>
          <w:tcPr>
            <w:tcW w:w="3000" w:type="dxa"/>
            <w:vMerge/>
            <w:noWrap/>
            <w:hideMark/>
          </w:tcPr>
          <w:p w14:paraId="642AC903" w14:textId="77777777" w:rsidR="00F54301" w:rsidRPr="001863BF" w:rsidRDefault="00F54301" w:rsidP="004B2BD5">
            <w:pPr>
              <w:jc w:val="left"/>
              <w:rPr>
                <w:rFonts w:cs="Arial"/>
                <w:sz w:val="18"/>
                <w:szCs w:val="18"/>
              </w:rPr>
            </w:pPr>
          </w:p>
        </w:tc>
        <w:tc>
          <w:tcPr>
            <w:tcW w:w="2551" w:type="dxa"/>
            <w:vMerge/>
          </w:tcPr>
          <w:p w14:paraId="586E61AA" w14:textId="77777777" w:rsidR="00F54301" w:rsidRPr="001863BF" w:rsidRDefault="00F54301" w:rsidP="004B2BD5">
            <w:pPr>
              <w:rPr>
                <w:rFonts w:cs="Arial"/>
                <w:color w:val="00B050"/>
                <w:sz w:val="18"/>
                <w:szCs w:val="18"/>
              </w:rPr>
            </w:pPr>
          </w:p>
        </w:tc>
        <w:tc>
          <w:tcPr>
            <w:tcW w:w="2268" w:type="dxa"/>
            <w:noWrap/>
          </w:tcPr>
          <w:p w14:paraId="1DA58DFA"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Vitisan</w:t>
            </w:r>
            <w:proofErr w:type="spellEnd"/>
          </w:p>
        </w:tc>
        <w:tc>
          <w:tcPr>
            <w:tcW w:w="1559" w:type="dxa"/>
            <w:noWrap/>
          </w:tcPr>
          <w:p w14:paraId="734473C7" w14:textId="77777777" w:rsidR="00F54301" w:rsidRPr="001863BF" w:rsidRDefault="00F54301" w:rsidP="004B2BD5">
            <w:pPr>
              <w:rPr>
                <w:rFonts w:cs="Arial"/>
                <w:color w:val="00B050"/>
                <w:sz w:val="18"/>
                <w:szCs w:val="18"/>
              </w:rPr>
            </w:pPr>
            <w:r w:rsidRPr="001863BF">
              <w:rPr>
                <w:rFonts w:cs="Arial"/>
                <w:color w:val="00B050"/>
                <w:sz w:val="18"/>
                <w:szCs w:val="18"/>
              </w:rPr>
              <w:t>1,5-3 kg/ha</w:t>
            </w:r>
          </w:p>
        </w:tc>
        <w:tc>
          <w:tcPr>
            <w:tcW w:w="1701" w:type="dxa"/>
            <w:noWrap/>
          </w:tcPr>
          <w:p w14:paraId="241A8FD5" w14:textId="77777777" w:rsidR="00F54301" w:rsidRPr="001863BF" w:rsidRDefault="00F54301" w:rsidP="004B2BD5">
            <w:pPr>
              <w:rPr>
                <w:rFonts w:cs="Arial"/>
                <w:color w:val="00B050"/>
                <w:sz w:val="18"/>
                <w:szCs w:val="18"/>
              </w:rPr>
            </w:pPr>
            <w:r w:rsidRPr="001863BF">
              <w:rPr>
                <w:rFonts w:cs="Arial"/>
                <w:color w:val="00B050"/>
                <w:sz w:val="18"/>
                <w:szCs w:val="18"/>
              </w:rPr>
              <w:t>1</w:t>
            </w:r>
          </w:p>
        </w:tc>
        <w:tc>
          <w:tcPr>
            <w:tcW w:w="1701" w:type="dxa"/>
          </w:tcPr>
          <w:p w14:paraId="2A0C9FA5" w14:textId="77777777" w:rsidR="00F54301" w:rsidRPr="001863BF" w:rsidRDefault="00F54301" w:rsidP="004B2BD5">
            <w:pPr>
              <w:rPr>
                <w:rFonts w:cs="Arial"/>
                <w:color w:val="00B050"/>
                <w:sz w:val="18"/>
                <w:szCs w:val="18"/>
              </w:rPr>
            </w:pPr>
            <w:r w:rsidRPr="001863BF">
              <w:rPr>
                <w:rFonts w:cs="Arial"/>
                <w:color w:val="00B050"/>
                <w:sz w:val="18"/>
                <w:szCs w:val="18"/>
              </w:rPr>
              <w:t>6 krat v eni rastni dobi</w:t>
            </w:r>
          </w:p>
        </w:tc>
      </w:tr>
      <w:tr w:rsidR="00F54301" w:rsidRPr="001863BF" w14:paraId="65182C7D" w14:textId="77777777" w:rsidTr="0057459C">
        <w:trPr>
          <w:trHeight w:val="236"/>
        </w:trPr>
        <w:tc>
          <w:tcPr>
            <w:tcW w:w="2524" w:type="dxa"/>
            <w:vMerge/>
          </w:tcPr>
          <w:p w14:paraId="7D62DCB4" w14:textId="77777777" w:rsidR="00F54301" w:rsidRPr="001863BF" w:rsidRDefault="00F54301" w:rsidP="004B2BD5">
            <w:pPr>
              <w:rPr>
                <w:rFonts w:cs="Arial"/>
                <w:sz w:val="18"/>
                <w:szCs w:val="18"/>
              </w:rPr>
            </w:pPr>
          </w:p>
        </w:tc>
        <w:tc>
          <w:tcPr>
            <w:tcW w:w="3000" w:type="dxa"/>
            <w:vMerge/>
            <w:hideMark/>
          </w:tcPr>
          <w:p w14:paraId="54B9D230" w14:textId="77777777" w:rsidR="00F54301" w:rsidRPr="001863BF" w:rsidRDefault="00F54301" w:rsidP="004B2BD5">
            <w:pPr>
              <w:jc w:val="left"/>
              <w:rPr>
                <w:rFonts w:cs="Arial"/>
                <w:sz w:val="18"/>
                <w:szCs w:val="18"/>
              </w:rPr>
            </w:pPr>
          </w:p>
        </w:tc>
        <w:tc>
          <w:tcPr>
            <w:tcW w:w="2551" w:type="dxa"/>
          </w:tcPr>
          <w:p w14:paraId="77C14B62"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penkonazol</w:t>
            </w:r>
            <w:proofErr w:type="spellEnd"/>
          </w:p>
        </w:tc>
        <w:tc>
          <w:tcPr>
            <w:tcW w:w="2268" w:type="dxa"/>
            <w:noWrap/>
          </w:tcPr>
          <w:p w14:paraId="4D75E789"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Topas</w:t>
            </w:r>
            <w:proofErr w:type="spellEnd"/>
            <w:r w:rsidRPr="001863BF">
              <w:rPr>
                <w:rFonts w:cs="Arial"/>
                <w:color w:val="00B050"/>
                <w:sz w:val="18"/>
                <w:szCs w:val="18"/>
              </w:rPr>
              <w:t xml:space="preserve"> 100 EC</w:t>
            </w:r>
          </w:p>
        </w:tc>
        <w:tc>
          <w:tcPr>
            <w:tcW w:w="1559" w:type="dxa"/>
            <w:noWrap/>
          </w:tcPr>
          <w:p w14:paraId="3F405334" w14:textId="77777777" w:rsidR="00F54301" w:rsidRPr="001863BF" w:rsidRDefault="00F54301" w:rsidP="004B2BD5">
            <w:pPr>
              <w:rPr>
                <w:rFonts w:cs="Arial"/>
                <w:color w:val="00B050"/>
                <w:sz w:val="18"/>
                <w:szCs w:val="18"/>
              </w:rPr>
            </w:pPr>
            <w:r w:rsidRPr="001863BF">
              <w:rPr>
                <w:rFonts w:cs="Arial"/>
                <w:color w:val="00B050"/>
                <w:sz w:val="18"/>
                <w:szCs w:val="18"/>
              </w:rPr>
              <w:t>0,5 L/ha</w:t>
            </w:r>
          </w:p>
        </w:tc>
        <w:tc>
          <w:tcPr>
            <w:tcW w:w="1701" w:type="dxa"/>
            <w:noWrap/>
          </w:tcPr>
          <w:p w14:paraId="21C4C2F7" w14:textId="77777777" w:rsidR="00F54301" w:rsidRPr="001863BF" w:rsidRDefault="00F54301" w:rsidP="004B2BD5">
            <w:pPr>
              <w:rPr>
                <w:rFonts w:cs="Arial"/>
                <w:color w:val="00B050"/>
                <w:sz w:val="18"/>
                <w:szCs w:val="18"/>
              </w:rPr>
            </w:pPr>
            <w:r w:rsidRPr="001863BF">
              <w:rPr>
                <w:rFonts w:cs="Arial"/>
                <w:color w:val="00B050"/>
                <w:sz w:val="18"/>
                <w:szCs w:val="18"/>
              </w:rPr>
              <w:t>ČU</w:t>
            </w:r>
          </w:p>
        </w:tc>
        <w:tc>
          <w:tcPr>
            <w:tcW w:w="1701" w:type="dxa"/>
          </w:tcPr>
          <w:p w14:paraId="147845BD" w14:textId="77777777" w:rsidR="00F54301" w:rsidRPr="001863BF" w:rsidRDefault="00F54301" w:rsidP="004B2BD5">
            <w:pPr>
              <w:rPr>
                <w:rFonts w:cs="Arial"/>
                <w:color w:val="00B050"/>
                <w:sz w:val="18"/>
                <w:szCs w:val="18"/>
              </w:rPr>
            </w:pPr>
            <w:r w:rsidRPr="001863BF">
              <w:rPr>
                <w:rFonts w:cs="Arial"/>
                <w:color w:val="00B050"/>
                <w:sz w:val="18"/>
                <w:szCs w:val="18"/>
              </w:rPr>
              <w:t>največ 3 krat</w:t>
            </w:r>
          </w:p>
        </w:tc>
      </w:tr>
      <w:tr w:rsidR="00F54301" w:rsidRPr="001863BF" w14:paraId="3C609D85" w14:textId="77777777" w:rsidTr="0057459C">
        <w:trPr>
          <w:trHeight w:val="416"/>
        </w:trPr>
        <w:tc>
          <w:tcPr>
            <w:tcW w:w="2524" w:type="dxa"/>
            <w:vMerge/>
          </w:tcPr>
          <w:p w14:paraId="6B6FA687" w14:textId="77777777" w:rsidR="00F54301" w:rsidRPr="001863BF" w:rsidRDefault="00F54301" w:rsidP="004B2BD5">
            <w:pPr>
              <w:rPr>
                <w:rFonts w:cs="Arial"/>
                <w:sz w:val="18"/>
                <w:szCs w:val="18"/>
              </w:rPr>
            </w:pPr>
          </w:p>
        </w:tc>
        <w:tc>
          <w:tcPr>
            <w:tcW w:w="3000" w:type="dxa"/>
            <w:vMerge/>
            <w:hideMark/>
          </w:tcPr>
          <w:p w14:paraId="35547132" w14:textId="77777777" w:rsidR="00F54301" w:rsidRPr="001863BF" w:rsidRDefault="00F54301" w:rsidP="004B2BD5">
            <w:pPr>
              <w:jc w:val="left"/>
              <w:rPr>
                <w:rFonts w:cs="Arial"/>
                <w:sz w:val="18"/>
                <w:szCs w:val="18"/>
              </w:rPr>
            </w:pPr>
          </w:p>
        </w:tc>
        <w:tc>
          <w:tcPr>
            <w:tcW w:w="2551" w:type="dxa"/>
            <w:hideMark/>
          </w:tcPr>
          <w:p w14:paraId="0387513A" w14:textId="77777777" w:rsidR="00F54301" w:rsidRPr="001863BF" w:rsidRDefault="00F54301" w:rsidP="004B2BD5">
            <w:pPr>
              <w:rPr>
                <w:rFonts w:cs="Arial"/>
                <w:color w:val="00B050"/>
                <w:sz w:val="18"/>
                <w:szCs w:val="18"/>
              </w:rPr>
            </w:pPr>
            <w:r w:rsidRPr="001863BF">
              <w:rPr>
                <w:rFonts w:cs="Arial"/>
                <w:color w:val="00B050"/>
                <w:sz w:val="18"/>
                <w:szCs w:val="18"/>
              </w:rPr>
              <w:t>žveplo</w:t>
            </w:r>
          </w:p>
        </w:tc>
        <w:tc>
          <w:tcPr>
            <w:tcW w:w="2268" w:type="dxa"/>
            <w:noWrap/>
            <w:hideMark/>
          </w:tcPr>
          <w:p w14:paraId="7943CB2D"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Vertipin</w:t>
            </w:r>
            <w:proofErr w:type="spellEnd"/>
          </w:p>
        </w:tc>
        <w:tc>
          <w:tcPr>
            <w:tcW w:w="1559" w:type="dxa"/>
            <w:noWrap/>
            <w:hideMark/>
          </w:tcPr>
          <w:p w14:paraId="38D66486" w14:textId="77777777" w:rsidR="00F54301" w:rsidRPr="001863BF" w:rsidRDefault="00F54301" w:rsidP="004B2BD5">
            <w:pPr>
              <w:rPr>
                <w:rFonts w:cs="Arial"/>
                <w:color w:val="00B050"/>
                <w:sz w:val="18"/>
                <w:szCs w:val="18"/>
              </w:rPr>
            </w:pPr>
            <w:r w:rsidRPr="001863BF">
              <w:rPr>
                <w:rFonts w:cs="Arial"/>
                <w:color w:val="00B050"/>
                <w:sz w:val="18"/>
                <w:szCs w:val="18"/>
              </w:rPr>
              <w:t>6 L/ha</w:t>
            </w:r>
          </w:p>
        </w:tc>
        <w:tc>
          <w:tcPr>
            <w:tcW w:w="1701" w:type="dxa"/>
            <w:noWrap/>
            <w:hideMark/>
          </w:tcPr>
          <w:p w14:paraId="13DB472B" w14:textId="77777777" w:rsidR="00F54301" w:rsidRPr="001863BF" w:rsidRDefault="00F54301" w:rsidP="004B2BD5">
            <w:pPr>
              <w:rPr>
                <w:rFonts w:cs="Arial"/>
                <w:color w:val="00B050"/>
                <w:sz w:val="18"/>
                <w:szCs w:val="18"/>
              </w:rPr>
            </w:pPr>
            <w:r w:rsidRPr="001863BF">
              <w:rPr>
                <w:rFonts w:cs="Arial"/>
                <w:color w:val="00B050"/>
                <w:sz w:val="18"/>
                <w:szCs w:val="18"/>
              </w:rPr>
              <w:t>3</w:t>
            </w:r>
          </w:p>
        </w:tc>
        <w:tc>
          <w:tcPr>
            <w:tcW w:w="1701" w:type="dxa"/>
            <w:hideMark/>
          </w:tcPr>
          <w:p w14:paraId="5E45F1F8" w14:textId="77777777" w:rsidR="00F54301" w:rsidRPr="001863BF" w:rsidRDefault="00F54301" w:rsidP="004B2BD5">
            <w:pPr>
              <w:rPr>
                <w:rFonts w:cs="Arial"/>
                <w:color w:val="00B050"/>
                <w:sz w:val="18"/>
                <w:szCs w:val="18"/>
              </w:rPr>
            </w:pPr>
            <w:r w:rsidRPr="001863BF">
              <w:rPr>
                <w:rFonts w:cs="Arial"/>
                <w:color w:val="00B050"/>
                <w:sz w:val="18"/>
                <w:szCs w:val="18"/>
              </w:rPr>
              <w:t>največ 6 krat v eni rastni sezoni</w:t>
            </w:r>
          </w:p>
        </w:tc>
      </w:tr>
      <w:tr w:rsidR="00F54301" w:rsidRPr="001863BF" w14:paraId="321D60C5" w14:textId="77777777" w:rsidTr="0057459C">
        <w:trPr>
          <w:trHeight w:val="424"/>
        </w:trPr>
        <w:tc>
          <w:tcPr>
            <w:tcW w:w="2524" w:type="dxa"/>
            <w:vMerge w:val="restart"/>
            <w:hideMark/>
          </w:tcPr>
          <w:p w14:paraId="04D04EB9" w14:textId="77777777" w:rsidR="009A4647" w:rsidRDefault="00F54301" w:rsidP="004B2BD5">
            <w:pPr>
              <w:jc w:val="left"/>
              <w:rPr>
                <w:rFonts w:cs="Arial"/>
                <w:sz w:val="18"/>
                <w:szCs w:val="18"/>
              </w:rPr>
            </w:pPr>
            <w:r w:rsidRPr="001863BF">
              <w:rPr>
                <w:rFonts w:cs="Arial"/>
                <w:b/>
                <w:bCs/>
                <w:sz w:val="18"/>
                <w:szCs w:val="18"/>
              </w:rPr>
              <w:t>Siva plesen</w:t>
            </w:r>
            <w:r w:rsidRPr="001863BF">
              <w:rPr>
                <w:rFonts w:cs="Arial"/>
                <w:sz w:val="18"/>
                <w:szCs w:val="18"/>
              </w:rPr>
              <w:t xml:space="preserve"> </w:t>
            </w:r>
          </w:p>
          <w:p w14:paraId="6187DCC5" w14:textId="262216C5" w:rsidR="00F54301" w:rsidRPr="001863BF" w:rsidRDefault="00F54301" w:rsidP="004B2BD5">
            <w:pPr>
              <w:jc w:val="left"/>
              <w:rPr>
                <w:rFonts w:cs="Arial"/>
                <w:sz w:val="18"/>
                <w:szCs w:val="18"/>
              </w:rPr>
            </w:pPr>
            <w:r w:rsidRPr="001863BF">
              <w:rPr>
                <w:rFonts w:cs="Arial"/>
                <w:sz w:val="18"/>
                <w:szCs w:val="18"/>
              </w:rPr>
              <w:t>(</w:t>
            </w:r>
            <w:proofErr w:type="spellStart"/>
            <w:r w:rsidRPr="001863BF">
              <w:rPr>
                <w:rFonts w:cs="Arial"/>
                <w:i/>
                <w:iCs/>
                <w:sz w:val="18"/>
                <w:szCs w:val="18"/>
              </w:rPr>
              <w:t>Botryotinia</w:t>
            </w:r>
            <w:proofErr w:type="spellEnd"/>
            <w:r w:rsidRPr="001863BF">
              <w:rPr>
                <w:rFonts w:cs="Arial"/>
                <w:sz w:val="18"/>
                <w:szCs w:val="18"/>
              </w:rPr>
              <w:t xml:space="preserve"> </w:t>
            </w:r>
            <w:proofErr w:type="spellStart"/>
            <w:r w:rsidRPr="001863BF">
              <w:rPr>
                <w:rFonts w:cs="Arial"/>
                <w:i/>
                <w:iCs/>
                <w:sz w:val="18"/>
                <w:szCs w:val="18"/>
              </w:rPr>
              <w:t>fuckeliana</w:t>
            </w:r>
            <w:proofErr w:type="spellEnd"/>
            <w:r w:rsidRPr="001863BF">
              <w:rPr>
                <w:rFonts w:cs="Arial"/>
                <w:sz w:val="18"/>
                <w:szCs w:val="18"/>
              </w:rPr>
              <w:t xml:space="preserve">) </w:t>
            </w:r>
          </w:p>
        </w:tc>
        <w:tc>
          <w:tcPr>
            <w:tcW w:w="3000" w:type="dxa"/>
            <w:vMerge w:val="restart"/>
            <w:noWrap/>
            <w:hideMark/>
          </w:tcPr>
          <w:p w14:paraId="342D4929" w14:textId="77777777" w:rsidR="00F54301" w:rsidRPr="001863BF" w:rsidRDefault="00F54301" w:rsidP="004B2BD5">
            <w:pPr>
              <w:rPr>
                <w:rFonts w:cs="Arial"/>
                <w:sz w:val="18"/>
                <w:szCs w:val="18"/>
              </w:rPr>
            </w:pPr>
            <w:r w:rsidRPr="001863BF">
              <w:rPr>
                <w:rFonts w:cs="Arial"/>
                <w:sz w:val="18"/>
                <w:szCs w:val="18"/>
              </w:rPr>
              <w:t> </w:t>
            </w:r>
          </w:p>
        </w:tc>
        <w:tc>
          <w:tcPr>
            <w:tcW w:w="2551" w:type="dxa"/>
            <w:hideMark/>
          </w:tcPr>
          <w:p w14:paraId="485C6A55" w14:textId="77777777" w:rsidR="00F54301" w:rsidRPr="001863BF" w:rsidRDefault="00F54301" w:rsidP="004B2BD5">
            <w:pPr>
              <w:rPr>
                <w:rFonts w:cs="Arial"/>
                <w:color w:val="00B050"/>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amyloliquefaciens</w:t>
            </w:r>
            <w:proofErr w:type="spellEnd"/>
            <w:r w:rsidRPr="001863BF">
              <w:rPr>
                <w:rFonts w:cs="Arial"/>
                <w:color w:val="00B050"/>
                <w:sz w:val="18"/>
                <w:szCs w:val="18"/>
              </w:rPr>
              <w:t xml:space="preserve"> (</w:t>
            </w:r>
            <w:proofErr w:type="spellStart"/>
            <w:r w:rsidRPr="001863BF">
              <w:rPr>
                <w:rFonts w:cs="Arial"/>
                <w:color w:val="00B050"/>
                <w:sz w:val="18"/>
                <w:szCs w:val="18"/>
              </w:rPr>
              <w:t>former</w:t>
            </w:r>
            <w:proofErr w:type="spellEnd"/>
            <w:r w:rsidRPr="001863BF">
              <w:rPr>
                <w:rFonts w:cs="Arial"/>
                <w:color w:val="00B050"/>
                <w:sz w:val="18"/>
                <w:szCs w:val="18"/>
              </w:rPr>
              <w:t xml:space="preserve"> </w:t>
            </w:r>
            <w:proofErr w:type="spellStart"/>
            <w:r w:rsidRPr="001863BF">
              <w:rPr>
                <w:rFonts w:cs="Arial"/>
                <w:i/>
                <w:iCs/>
                <w:color w:val="00B050"/>
                <w:sz w:val="18"/>
                <w:szCs w:val="18"/>
              </w:rPr>
              <w:t>subtilis</w:t>
            </w:r>
            <w:proofErr w:type="spellEnd"/>
            <w:r w:rsidRPr="001863BF">
              <w:rPr>
                <w:rFonts w:cs="Arial"/>
                <w:color w:val="00B050"/>
                <w:sz w:val="18"/>
                <w:szCs w:val="18"/>
              </w:rPr>
              <w:t>) str. QST 713</w:t>
            </w:r>
          </w:p>
        </w:tc>
        <w:tc>
          <w:tcPr>
            <w:tcW w:w="2268" w:type="dxa"/>
            <w:noWrap/>
            <w:hideMark/>
          </w:tcPr>
          <w:p w14:paraId="1C6820D0" w14:textId="77777777" w:rsidR="00F54301" w:rsidRPr="001863BF" w:rsidRDefault="00F54301" w:rsidP="004B2BD5">
            <w:pPr>
              <w:rPr>
                <w:rFonts w:cs="Arial"/>
                <w:color w:val="00B050"/>
                <w:sz w:val="18"/>
                <w:szCs w:val="18"/>
              </w:rPr>
            </w:pPr>
            <w:r w:rsidRPr="001863BF">
              <w:rPr>
                <w:rFonts w:cs="Arial"/>
                <w:color w:val="00B050"/>
                <w:sz w:val="18"/>
                <w:szCs w:val="18"/>
              </w:rPr>
              <w:t xml:space="preserve">Serenade </w:t>
            </w:r>
            <w:proofErr w:type="spellStart"/>
            <w:r w:rsidRPr="001863BF">
              <w:rPr>
                <w:rFonts w:cs="Arial"/>
                <w:color w:val="00B050"/>
                <w:sz w:val="18"/>
                <w:szCs w:val="18"/>
              </w:rPr>
              <w:t>aso</w:t>
            </w:r>
            <w:proofErr w:type="spellEnd"/>
          </w:p>
        </w:tc>
        <w:tc>
          <w:tcPr>
            <w:tcW w:w="1559" w:type="dxa"/>
            <w:noWrap/>
            <w:hideMark/>
          </w:tcPr>
          <w:p w14:paraId="61BF8E8C" w14:textId="77777777" w:rsidR="00F54301" w:rsidRPr="001863BF" w:rsidRDefault="00F54301" w:rsidP="004B2BD5">
            <w:pPr>
              <w:rPr>
                <w:rFonts w:cs="Arial"/>
                <w:color w:val="00B050"/>
                <w:sz w:val="18"/>
                <w:szCs w:val="18"/>
              </w:rPr>
            </w:pPr>
            <w:r w:rsidRPr="001863BF">
              <w:rPr>
                <w:rFonts w:cs="Arial"/>
                <w:color w:val="00B050"/>
                <w:sz w:val="18"/>
                <w:szCs w:val="18"/>
              </w:rPr>
              <w:t>8 L/ha</w:t>
            </w:r>
          </w:p>
        </w:tc>
        <w:tc>
          <w:tcPr>
            <w:tcW w:w="1701" w:type="dxa"/>
            <w:noWrap/>
            <w:hideMark/>
          </w:tcPr>
          <w:p w14:paraId="0CCC798A" w14:textId="77777777" w:rsidR="00F54301" w:rsidRPr="001863BF" w:rsidRDefault="00F54301" w:rsidP="004B2BD5">
            <w:pPr>
              <w:rPr>
                <w:rFonts w:cs="Arial"/>
                <w:color w:val="00B050"/>
                <w:sz w:val="18"/>
                <w:szCs w:val="18"/>
              </w:rPr>
            </w:pPr>
            <w:r>
              <w:rPr>
                <w:rFonts w:cs="Arial"/>
                <w:color w:val="00B050"/>
                <w:sz w:val="18"/>
                <w:szCs w:val="18"/>
              </w:rPr>
              <w:t>ni potrebna</w:t>
            </w:r>
          </w:p>
        </w:tc>
        <w:tc>
          <w:tcPr>
            <w:tcW w:w="1701" w:type="dxa"/>
            <w:hideMark/>
          </w:tcPr>
          <w:p w14:paraId="1B5F4D18" w14:textId="77777777" w:rsidR="00F54301" w:rsidRPr="001863BF" w:rsidRDefault="00F54301" w:rsidP="004B2BD5">
            <w:pPr>
              <w:rPr>
                <w:rFonts w:cs="Arial"/>
                <w:color w:val="00B050"/>
                <w:sz w:val="18"/>
                <w:szCs w:val="18"/>
              </w:rPr>
            </w:pPr>
            <w:r w:rsidRPr="001863BF">
              <w:rPr>
                <w:rFonts w:cs="Arial"/>
                <w:color w:val="00B050"/>
                <w:sz w:val="18"/>
                <w:szCs w:val="18"/>
              </w:rPr>
              <w:t xml:space="preserve">do 6 </w:t>
            </w:r>
            <w:proofErr w:type="spellStart"/>
            <w:r w:rsidRPr="001863BF">
              <w:rPr>
                <w:rFonts w:cs="Arial"/>
                <w:color w:val="00B050"/>
                <w:sz w:val="18"/>
                <w:szCs w:val="18"/>
              </w:rPr>
              <w:t>tretiranj</w:t>
            </w:r>
            <w:proofErr w:type="spellEnd"/>
            <w:r w:rsidRPr="001863BF">
              <w:rPr>
                <w:rFonts w:cs="Arial"/>
                <w:color w:val="00B050"/>
                <w:sz w:val="18"/>
                <w:szCs w:val="18"/>
              </w:rPr>
              <w:t xml:space="preserve"> v eni rastni dobi</w:t>
            </w:r>
          </w:p>
        </w:tc>
      </w:tr>
      <w:tr w:rsidR="00F54301" w:rsidRPr="001863BF" w14:paraId="46C1CE78" w14:textId="77777777" w:rsidTr="0057459C">
        <w:trPr>
          <w:trHeight w:val="501"/>
        </w:trPr>
        <w:tc>
          <w:tcPr>
            <w:tcW w:w="2524" w:type="dxa"/>
            <w:vMerge/>
            <w:hideMark/>
          </w:tcPr>
          <w:p w14:paraId="2C16313F" w14:textId="77777777" w:rsidR="00F54301" w:rsidRPr="001863BF" w:rsidRDefault="00F54301" w:rsidP="004B2BD5">
            <w:pPr>
              <w:jc w:val="left"/>
              <w:rPr>
                <w:rFonts w:cs="Arial"/>
                <w:sz w:val="18"/>
                <w:szCs w:val="18"/>
              </w:rPr>
            </w:pPr>
          </w:p>
        </w:tc>
        <w:tc>
          <w:tcPr>
            <w:tcW w:w="3000" w:type="dxa"/>
            <w:vMerge/>
            <w:hideMark/>
          </w:tcPr>
          <w:p w14:paraId="6A6C02E5" w14:textId="77777777" w:rsidR="00F54301" w:rsidRPr="001863BF" w:rsidRDefault="00F54301" w:rsidP="004B2BD5">
            <w:pPr>
              <w:rPr>
                <w:rFonts w:cs="Arial"/>
                <w:sz w:val="18"/>
                <w:szCs w:val="18"/>
              </w:rPr>
            </w:pPr>
          </w:p>
        </w:tc>
        <w:tc>
          <w:tcPr>
            <w:tcW w:w="2551" w:type="dxa"/>
            <w:hideMark/>
          </w:tcPr>
          <w:p w14:paraId="4CB7F032" w14:textId="77777777" w:rsidR="00F54301" w:rsidRPr="001863BF" w:rsidRDefault="00F54301" w:rsidP="004B2BD5">
            <w:pPr>
              <w:rPr>
                <w:rFonts w:cs="Arial"/>
                <w:color w:val="00B050"/>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amyloliquefaciens</w:t>
            </w:r>
            <w:proofErr w:type="spellEnd"/>
            <w:r w:rsidRPr="001863BF">
              <w:rPr>
                <w:rFonts w:cs="Arial"/>
                <w:color w:val="00B050"/>
                <w:sz w:val="18"/>
                <w:szCs w:val="18"/>
              </w:rPr>
              <w:t xml:space="preserve"> </w:t>
            </w:r>
            <w:proofErr w:type="spellStart"/>
            <w:r w:rsidRPr="001863BF">
              <w:rPr>
                <w:rFonts w:cs="Arial"/>
                <w:color w:val="00B050"/>
                <w:sz w:val="18"/>
                <w:szCs w:val="18"/>
              </w:rPr>
              <w:t>subsp</w:t>
            </w:r>
            <w:proofErr w:type="spellEnd"/>
            <w:r w:rsidRPr="001863BF">
              <w:rPr>
                <w:rFonts w:cs="Arial"/>
                <w:color w:val="00B050"/>
                <w:sz w:val="18"/>
                <w:szCs w:val="18"/>
              </w:rPr>
              <w:t xml:space="preserve">. </w:t>
            </w:r>
            <w:proofErr w:type="spellStart"/>
            <w:r w:rsidRPr="001863BF">
              <w:rPr>
                <w:rFonts w:cs="Arial"/>
                <w:i/>
                <w:iCs/>
                <w:color w:val="00B050"/>
                <w:sz w:val="18"/>
                <w:szCs w:val="18"/>
              </w:rPr>
              <w:t>plantarum</w:t>
            </w:r>
            <w:proofErr w:type="spellEnd"/>
            <w:r w:rsidRPr="001863BF">
              <w:rPr>
                <w:rFonts w:cs="Arial"/>
                <w:color w:val="00B050"/>
                <w:sz w:val="18"/>
                <w:szCs w:val="18"/>
              </w:rPr>
              <w:t>, sev D747</w:t>
            </w:r>
          </w:p>
        </w:tc>
        <w:tc>
          <w:tcPr>
            <w:tcW w:w="2268" w:type="dxa"/>
            <w:noWrap/>
            <w:hideMark/>
          </w:tcPr>
          <w:p w14:paraId="4786824F"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Amylo</w:t>
            </w:r>
            <w:proofErr w:type="spellEnd"/>
            <w:r w:rsidRPr="001863BF">
              <w:rPr>
                <w:rFonts w:cs="Arial"/>
                <w:color w:val="00B050"/>
                <w:sz w:val="18"/>
                <w:szCs w:val="18"/>
              </w:rPr>
              <w:t>-X</w:t>
            </w:r>
          </w:p>
        </w:tc>
        <w:tc>
          <w:tcPr>
            <w:tcW w:w="1559" w:type="dxa"/>
            <w:noWrap/>
            <w:hideMark/>
          </w:tcPr>
          <w:p w14:paraId="0E41E9DE" w14:textId="77777777" w:rsidR="00F54301" w:rsidRPr="001863BF" w:rsidRDefault="00F54301" w:rsidP="004B2BD5">
            <w:pPr>
              <w:rPr>
                <w:rFonts w:cs="Arial"/>
                <w:color w:val="00B050"/>
                <w:sz w:val="18"/>
                <w:szCs w:val="18"/>
              </w:rPr>
            </w:pPr>
            <w:r w:rsidRPr="001863BF">
              <w:rPr>
                <w:rFonts w:cs="Arial"/>
                <w:color w:val="00B050"/>
                <w:sz w:val="18"/>
                <w:szCs w:val="18"/>
              </w:rPr>
              <w:t>1,5 do 2,5 kg/ha</w:t>
            </w:r>
          </w:p>
        </w:tc>
        <w:tc>
          <w:tcPr>
            <w:tcW w:w="1701" w:type="dxa"/>
            <w:noWrap/>
            <w:hideMark/>
          </w:tcPr>
          <w:p w14:paraId="11B5A2F9" w14:textId="77777777" w:rsidR="00F54301" w:rsidRPr="001863BF" w:rsidRDefault="00F54301" w:rsidP="004B2BD5">
            <w:pPr>
              <w:rPr>
                <w:rFonts w:cs="Arial"/>
                <w:color w:val="00B050"/>
                <w:sz w:val="18"/>
                <w:szCs w:val="18"/>
              </w:rPr>
            </w:pPr>
            <w:r>
              <w:rPr>
                <w:rFonts w:cs="Arial"/>
                <w:color w:val="00B050"/>
                <w:sz w:val="18"/>
                <w:szCs w:val="18"/>
              </w:rPr>
              <w:t>ni potrebna</w:t>
            </w:r>
          </w:p>
        </w:tc>
        <w:tc>
          <w:tcPr>
            <w:tcW w:w="1701" w:type="dxa"/>
            <w:hideMark/>
          </w:tcPr>
          <w:p w14:paraId="0039DC37" w14:textId="77777777" w:rsidR="00F54301" w:rsidRPr="001863BF" w:rsidRDefault="00F54301" w:rsidP="004B2BD5">
            <w:pPr>
              <w:rPr>
                <w:rFonts w:cs="Arial"/>
                <w:color w:val="00B050"/>
                <w:sz w:val="18"/>
                <w:szCs w:val="18"/>
              </w:rPr>
            </w:pPr>
            <w:r w:rsidRPr="001863BF">
              <w:rPr>
                <w:rFonts w:cs="Arial"/>
                <w:color w:val="00B050"/>
                <w:sz w:val="18"/>
                <w:szCs w:val="18"/>
              </w:rPr>
              <w:t>v eni rastni dobi največ 6 krat</w:t>
            </w:r>
          </w:p>
        </w:tc>
      </w:tr>
      <w:tr w:rsidR="00F54301" w:rsidRPr="001863BF" w14:paraId="707B5918" w14:textId="77777777" w:rsidTr="0057459C">
        <w:trPr>
          <w:trHeight w:val="501"/>
        </w:trPr>
        <w:tc>
          <w:tcPr>
            <w:tcW w:w="2524" w:type="dxa"/>
            <w:vMerge/>
          </w:tcPr>
          <w:p w14:paraId="141ABD0C" w14:textId="77777777" w:rsidR="00F54301" w:rsidRPr="001863BF" w:rsidRDefault="00F54301" w:rsidP="004B2BD5">
            <w:pPr>
              <w:jc w:val="left"/>
              <w:rPr>
                <w:rFonts w:cs="Arial"/>
                <w:sz w:val="18"/>
                <w:szCs w:val="18"/>
              </w:rPr>
            </w:pPr>
          </w:p>
        </w:tc>
        <w:tc>
          <w:tcPr>
            <w:tcW w:w="3000" w:type="dxa"/>
            <w:vMerge/>
          </w:tcPr>
          <w:p w14:paraId="60D322FD" w14:textId="77777777" w:rsidR="00F54301" w:rsidRPr="001863BF" w:rsidRDefault="00F54301" w:rsidP="004B2BD5">
            <w:pPr>
              <w:rPr>
                <w:rFonts w:cs="Arial"/>
                <w:sz w:val="18"/>
                <w:szCs w:val="18"/>
              </w:rPr>
            </w:pPr>
          </w:p>
        </w:tc>
        <w:tc>
          <w:tcPr>
            <w:tcW w:w="2551" w:type="dxa"/>
          </w:tcPr>
          <w:p w14:paraId="1EF23581" w14:textId="77777777" w:rsidR="00F54301" w:rsidRPr="001863BF" w:rsidRDefault="00F54301" w:rsidP="004B2BD5">
            <w:pPr>
              <w:rPr>
                <w:rFonts w:cs="Arial"/>
                <w:i/>
                <w:iCs/>
                <w:color w:val="00B050"/>
                <w:sz w:val="18"/>
                <w:szCs w:val="18"/>
              </w:rPr>
            </w:pPr>
            <w:proofErr w:type="spellStart"/>
            <w:r w:rsidRPr="002B47A0">
              <w:rPr>
                <w:rFonts w:cs="Arial"/>
                <w:i/>
                <w:iCs/>
                <w:color w:val="00B050"/>
                <w:sz w:val="18"/>
                <w:szCs w:val="18"/>
              </w:rPr>
              <w:t>Clonostachys</w:t>
            </w:r>
            <w:proofErr w:type="spellEnd"/>
            <w:r w:rsidRPr="002B47A0">
              <w:rPr>
                <w:rFonts w:cs="Arial"/>
                <w:i/>
                <w:iCs/>
                <w:color w:val="00B050"/>
                <w:sz w:val="18"/>
                <w:szCs w:val="18"/>
              </w:rPr>
              <w:t xml:space="preserve"> </w:t>
            </w:r>
            <w:proofErr w:type="spellStart"/>
            <w:r w:rsidRPr="002B47A0">
              <w:rPr>
                <w:rFonts w:cs="Arial"/>
                <w:i/>
                <w:iCs/>
                <w:color w:val="00B050"/>
                <w:sz w:val="18"/>
                <w:szCs w:val="18"/>
              </w:rPr>
              <w:t>rosea</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 (</w:t>
            </w:r>
            <w:proofErr w:type="spellStart"/>
            <w:r w:rsidRPr="002B47A0">
              <w:rPr>
                <w:rFonts w:cs="Arial"/>
                <w:i/>
                <w:iCs/>
                <w:color w:val="00B050"/>
                <w:sz w:val="18"/>
                <w:szCs w:val="18"/>
              </w:rPr>
              <w:t>Gliocladium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catenulatum</w:t>
            </w:r>
            <w:proofErr w:type="spellEnd"/>
            <w:r w:rsidRPr="002B47A0">
              <w:rPr>
                <w:rFonts w:cs="Arial"/>
                <w:i/>
                <w:iCs/>
                <w:color w:val="00B050"/>
                <w:sz w:val="18"/>
                <w:szCs w:val="18"/>
              </w:rPr>
              <w:t xml:space="preserve"> </w:t>
            </w:r>
            <w:proofErr w:type="spellStart"/>
            <w:r w:rsidRPr="002B47A0">
              <w:rPr>
                <w:rFonts w:cs="Arial"/>
                <w:i/>
                <w:iCs/>
                <w:color w:val="00B050"/>
                <w:sz w:val="18"/>
                <w:szCs w:val="18"/>
              </w:rPr>
              <w:t>strain</w:t>
            </w:r>
            <w:proofErr w:type="spellEnd"/>
            <w:r w:rsidRPr="002B47A0">
              <w:rPr>
                <w:rFonts w:cs="Arial"/>
                <w:i/>
                <w:iCs/>
                <w:color w:val="00B050"/>
                <w:sz w:val="18"/>
                <w:szCs w:val="18"/>
              </w:rPr>
              <w:t xml:space="preserve"> J1446)</w:t>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r w:rsidRPr="002B47A0">
              <w:rPr>
                <w:rFonts w:cs="Arial"/>
                <w:i/>
                <w:iCs/>
                <w:color w:val="00B050"/>
                <w:sz w:val="18"/>
                <w:szCs w:val="18"/>
              </w:rPr>
              <w:tab/>
            </w:r>
          </w:p>
        </w:tc>
        <w:tc>
          <w:tcPr>
            <w:tcW w:w="2268" w:type="dxa"/>
            <w:noWrap/>
          </w:tcPr>
          <w:p w14:paraId="4CFB576D" w14:textId="77777777" w:rsidR="00F54301" w:rsidRPr="001863BF" w:rsidRDefault="00F54301" w:rsidP="004B2BD5">
            <w:pPr>
              <w:rPr>
                <w:rFonts w:cs="Arial"/>
                <w:color w:val="00B050"/>
                <w:sz w:val="18"/>
                <w:szCs w:val="18"/>
              </w:rPr>
            </w:pPr>
            <w:r w:rsidRPr="002B47A0">
              <w:rPr>
                <w:rFonts w:cs="Arial"/>
                <w:i/>
                <w:iCs/>
                <w:color w:val="00B050"/>
                <w:sz w:val="18"/>
                <w:szCs w:val="18"/>
              </w:rPr>
              <w:t>Prestop</w:t>
            </w:r>
          </w:p>
        </w:tc>
        <w:tc>
          <w:tcPr>
            <w:tcW w:w="1559" w:type="dxa"/>
            <w:noWrap/>
          </w:tcPr>
          <w:p w14:paraId="6155C7F6" w14:textId="77777777" w:rsidR="00F54301" w:rsidRPr="001863BF" w:rsidRDefault="00F54301" w:rsidP="004B2BD5">
            <w:pPr>
              <w:rPr>
                <w:rFonts w:cs="Arial"/>
                <w:color w:val="00B050"/>
                <w:sz w:val="18"/>
                <w:szCs w:val="18"/>
              </w:rPr>
            </w:pPr>
            <w:r w:rsidRPr="002B47A0">
              <w:rPr>
                <w:rFonts w:cs="Arial"/>
                <w:i/>
                <w:iCs/>
                <w:color w:val="00B050"/>
                <w:sz w:val="18"/>
                <w:szCs w:val="18"/>
              </w:rPr>
              <w:t>5 do 10 g na 1 do 2 litra vode</w:t>
            </w:r>
          </w:p>
        </w:tc>
        <w:tc>
          <w:tcPr>
            <w:tcW w:w="1701" w:type="dxa"/>
            <w:noWrap/>
          </w:tcPr>
          <w:p w14:paraId="32E520A1" w14:textId="77777777" w:rsidR="00F54301" w:rsidRDefault="00F54301" w:rsidP="004B2BD5">
            <w:pPr>
              <w:rPr>
                <w:rFonts w:cs="Arial"/>
                <w:color w:val="00B050"/>
                <w:sz w:val="18"/>
                <w:szCs w:val="18"/>
              </w:rPr>
            </w:pPr>
            <w:r w:rsidRPr="002B47A0">
              <w:rPr>
                <w:rFonts w:cs="Arial"/>
                <w:i/>
                <w:iCs/>
                <w:color w:val="00B050"/>
                <w:sz w:val="18"/>
                <w:szCs w:val="18"/>
              </w:rPr>
              <w:t>ČU</w:t>
            </w:r>
          </w:p>
        </w:tc>
        <w:tc>
          <w:tcPr>
            <w:tcW w:w="1701" w:type="dxa"/>
          </w:tcPr>
          <w:p w14:paraId="1B21886C" w14:textId="77777777" w:rsidR="00F54301" w:rsidRPr="001863BF" w:rsidRDefault="00F54301" w:rsidP="004B2BD5">
            <w:pPr>
              <w:rPr>
                <w:rFonts w:cs="Arial"/>
                <w:color w:val="00B050"/>
                <w:sz w:val="18"/>
                <w:szCs w:val="18"/>
              </w:rPr>
            </w:pPr>
            <w:r w:rsidRPr="002B47A0">
              <w:rPr>
                <w:rFonts w:cs="Arial"/>
                <w:i/>
                <w:iCs/>
                <w:color w:val="00B050"/>
                <w:sz w:val="18"/>
                <w:szCs w:val="18"/>
              </w:rPr>
              <w:t xml:space="preserve">Največ 3 </w:t>
            </w:r>
            <w:proofErr w:type="spellStart"/>
            <w:r w:rsidRPr="002B47A0">
              <w:rPr>
                <w:rFonts w:cs="Arial"/>
                <w:i/>
                <w:iCs/>
                <w:color w:val="00B050"/>
                <w:sz w:val="18"/>
                <w:szCs w:val="18"/>
              </w:rPr>
              <w:t>tretiranja</w:t>
            </w:r>
            <w:proofErr w:type="spellEnd"/>
          </w:p>
        </w:tc>
      </w:tr>
      <w:tr w:rsidR="00F54301" w:rsidRPr="001863BF" w14:paraId="4A222FCE" w14:textId="77777777" w:rsidTr="0057459C">
        <w:trPr>
          <w:trHeight w:val="543"/>
        </w:trPr>
        <w:tc>
          <w:tcPr>
            <w:tcW w:w="2524" w:type="dxa"/>
            <w:vMerge w:val="restart"/>
            <w:hideMark/>
          </w:tcPr>
          <w:p w14:paraId="4715E0F5" w14:textId="77777777" w:rsidR="00F54301" w:rsidRPr="001863BF" w:rsidRDefault="00F54301" w:rsidP="004B2BD5">
            <w:pPr>
              <w:jc w:val="left"/>
              <w:rPr>
                <w:rFonts w:cs="Arial"/>
                <w:sz w:val="18"/>
                <w:szCs w:val="18"/>
              </w:rPr>
            </w:pPr>
            <w:proofErr w:type="spellStart"/>
            <w:r w:rsidRPr="001863BF">
              <w:rPr>
                <w:rFonts w:cs="Arial"/>
                <w:b/>
                <w:bCs/>
                <w:sz w:val="18"/>
                <w:szCs w:val="18"/>
              </w:rPr>
              <w:t>Fuzarijska</w:t>
            </w:r>
            <w:proofErr w:type="spellEnd"/>
            <w:r w:rsidRPr="001863BF">
              <w:rPr>
                <w:rFonts w:cs="Arial"/>
                <w:b/>
                <w:bCs/>
                <w:sz w:val="18"/>
                <w:szCs w:val="18"/>
              </w:rPr>
              <w:t xml:space="preserve"> uvelost</w:t>
            </w:r>
            <w:r w:rsidRPr="001863BF">
              <w:rPr>
                <w:rFonts w:cs="Arial"/>
                <w:sz w:val="18"/>
                <w:szCs w:val="18"/>
              </w:rPr>
              <w:t xml:space="preserve"> (</w:t>
            </w:r>
            <w:proofErr w:type="spellStart"/>
            <w:r w:rsidRPr="001863BF">
              <w:rPr>
                <w:rFonts w:cs="Arial"/>
                <w:i/>
                <w:iCs/>
                <w:sz w:val="18"/>
                <w:szCs w:val="18"/>
              </w:rPr>
              <w:t>Fusarium</w:t>
            </w:r>
            <w:proofErr w:type="spellEnd"/>
            <w:r w:rsidRPr="001863BF">
              <w:rPr>
                <w:rFonts w:cs="Arial"/>
                <w:sz w:val="18"/>
                <w:szCs w:val="18"/>
              </w:rPr>
              <w:t xml:space="preserve"> </w:t>
            </w:r>
            <w:proofErr w:type="spellStart"/>
            <w:r w:rsidRPr="001863BF">
              <w:rPr>
                <w:rFonts w:cs="Arial"/>
                <w:i/>
                <w:iCs/>
                <w:sz w:val="18"/>
                <w:szCs w:val="18"/>
              </w:rPr>
              <w:t>oxysporum</w:t>
            </w:r>
            <w:proofErr w:type="spellEnd"/>
            <w:r w:rsidRPr="001863BF">
              <w:rPr>
                <w:rFonts w:cs="Arial"/>
                <w:sz w:val="18"/>
                <w:szCs w:val="18"/>
              </w:rPr>
              <w:t>)</w:t>
            </w:r>
          </w:p>
        </w:tc>
        <w:tc>
          <w:tcPr>
            <w:tcW w:w="3000" w:type="dxa"/>
            <w:vMerge w:val="restart"/>
            <w:noWrap/>
            <w:hideMark/>
          </w:tcPr>
          <w:p w14:paraId="2D63FEEE"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w:t>
            </w:r>
          </w:p>
          <w:p w14:paraId="7037C7D3" w14:textId="77777777" w:rsidR="00F54301" w:rsidRPr="001863BF" w:rsidRDefault="00F54301" w:rsidP="00B84EF7">
            <w:pPr>
              <w:pStyle w:val="Odstavekseznama"/>
              <w:numPr>
                <w:ilvl w:val="0"/>
                <w:numId w:val="301"/>
              </w:numPr>
              <w:ind w:left="213" w:hanging="213"/>
              <w:contextualSpacing/>
              <w:jc w:val="left"/>
              <w:rPr>
                <w:rFonts w:cs="Arial"/>
                <w:sz w:val="18"/>
                <w:szCs w:val="18"/>
              </w:rPr>
            </w:pPr>
            <w:r w:rsidRPr="001863BF">
              <w:rPr>
                <w:rFonts w:cs="Arial"/>
                <w:sz w:val="18"/>
                <w:szCs w:val="18"/>
              </w:rPr>
              <w:t>širok  kolobar,</w:t>
            </w:r>
          </w:p>
          <w:p w14:paraId="26F9E1EA" w14:textId="77777777" w:rsidR="00F54301" w:rsidRPr="001863BF" w:rsidRDefault="00F54301" w:rsidP="00B84EF7">
            <w:pPr>
              <w:pStyle w:val="Odstavekseznama"/>
              <w:numPr>
                <w:ilvl w:val="0"/>
                <w:numId w:val="301"/>
              </w:numPr>
              <w:ind w:left="213" w:hanging="213"/>
              <w:contextualSpacing/>
              <w:jc w:val="left"/>
              <w:rPr>
                <w:rFonts w:cs="Arial"/>
                <w:sz w:val="18"/>
                <w:szCs w:val="18"/>
              </w:rPr>
            </w:pPr>
            <w:r w:rsidRPr="001863BF">
              <w:rPr>
                <w:rFonts w:cs="Arial"/>
                <w:sz w:val="18"/>
                <w:szCs w:val="18"/>
              </w:rPr>
              <w:t>sajenje manj občutljivih kultivarjev</w:t>
            </w:r>
          </w:p>
          <w:p w14:paraId="5B5C9603" w14:textId="77777777" w:rsidR="00F54301" w:rsidRPr="001863BF" w:rsidRDefault="00F54301" w:rsidP="00B84EF7">
            <w:pPr>
              <w:pStyle w:val="Odstavekseznama"/>
              <w:numPr>
                <w:ilvl w:val="0"/>
                <w:numId w:val="301"/>
              </w:numPr>
              <w:ind w:left="213" w:hanging="213"/>
              <w:contextualSpacing/>
              <w:jc w:val="left"/>
              <w:rPr>
                <w:rFonts w:cs="Arial"/>
                <w:sz w:val="18"/>
                <w:szCs w:val="18"/>
              </w:rPr>
            </w:pPr>
            <w:r w:rsidRPr="001863BF">
              <w:rPr>
                <w:rFonts w:cs="Arial"/>
                <w:sz w:val="18"/>
                <w:szCs w:val="18"/>
              </w:rPr>
              <w:t>sajenje sadik cepljenih na odporne podlage,</w:t>
            </w:r>
          </w:p>
          <w:p w14:paraId="09F3E049" w14:textId="77777777" w:rsidR="00F54301" w:rsidRPr="001863BF" w:rsidRDefault="00F54301" w:rsidP="00B84EF7">
            <w:pPr>
              <w:pStyle w:val="Odstavekseznama"/>
              <w:numPr>
                <w:ilvl w:val="0"/>
                <w:numId w:val="301"/>
              </w:numPr>
              <w:ind w:left="213" w:hanging="213"/>
              <w:contextualSpacing/>
              <w:jc w:val="left"/>
              <w:rPr>
                <w:rFonts w:cs="Arial"/>
                <w:sz w:val="18"/>
                <w:szCs w:val="18"/>
              </w:rPr>
            </w:pPr>
            <w:r w:rsidRPr="001863BF">
              <w:rPr>
                <w:rFonts w:cs="Arial"/>
                <w:sz w:val="18"/>
                <w:szCs w:val="18"/>
              </w:rPr>
              <w:t xml:space="preserve">razkuževanje tal z vodno paro.  </w:t>
            </w:r>
          </w:p>
        </w:tc>
        <w:tc>
          <w:tcPr>
            <w:tcW w:w="2551" w:type="dxa"/>
            <w:hideMark/>
          </w:tcPr>
          <w:p w14:paraId="6BF01946" w14:textId="77777777" w:rsidR="00F54301" w:rsidRPr="001863BF" w:rsidRDefault="00F54301" w:rsidP="004B2BD5">
            <w:pPr>
              <w:rPr>
                <w:rFonts w:cs="Arial"/>
                <w:color w:val="00B050"/>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amyloliquefaciens</w:t>
            </w:r>
            <w:proofErr w:type="spellEnd"/>
            <w:r w:rsidRPr="001863BF">
              <w:rPr>
                <w:rFonts w:cs="Arial"/>
                <w:color w:val="00B050"/>
                <w:sz w:val="18"/>
                <w:szCs w:val="18"/>
              </w:rPr>
              <w:t xml:space="preserve"> (</w:t>
            </w:r>
            <w:proofErr w:type="spellStart"/>
            <w:r w:rsidRPr="001863BF">
              <w:rPr>
                <w:rFonts w:cs="Arial"/>
                <w:color w:val="00B050"/>
                <w:sz w:val="18"/>
                <w:szCs w:val="18"/>
              </w:rPr>
              <w:t>former</w:t>
            </w:r>
            <w:proofErr w:type="spellEnd"/>
            <w:r w:rsidRPr="001863BF">
              <w:rPr>
                <w:rFonts w:cs="Arial"/>
                <w:color w:val="00B050"/>
                <w:sz w:val="18"/>
                <w:szCs w:val="18"/>
              </w:rPr>
              <w:t xml:space="preserve"> </w:t>
            </w:r>
            <w:proofErr w:type="spellStart"/>
            <w:r w:rsidRPr="001863BF">
              <w:rPr>
                <w:rFonts w:cs="Arial"/>
                <w:i/>
                <w:iCs/>
                <w:color w:val="00B050"/>
                <w:sz w:val="18"/>
                <w:szCs w:val="18"/>
              </w:rPr>
              <w:t>subtilis</w:t>
            </w:r>
            <w:proofErr w:type="spellEnd"/>
            <w:r w:rsidRPr="001863BF">
              <w:rPr>
                <w:rFonts w:cs="Arial"/>
                <w:color w:val="00B050"/>
                <w:sz w:val="18"/>
                <w:szCs w:val="18"/>
              </w:rPr>
              <w:t>) str. QST 713</w:t>
            </w:r>
          </w:p>
        </w:tc>
        <w:tc>
          <w:tcPr>
            <w:tcW w:w="2268" w:type="dxa"/>
            <w:noWrap/>
            <w:hideMark/>
          </w:tcPr>
          <w:p w14:paraId="75067A94" w14:textId="77777777" w:rsidR="00F54301" w:rsidRPr="001863BF" w:rsidRDefault="00F54301" w:rsidP="004B2BD5">
            <w:pPr>
              <w:rPr>
                <w:rFonts w:cs="Arial"/>
                <w:color w:val="00B050"/>
                <w:sz w:val="18"/>
                <w:szCs w:val="18"/>
              </w:rPr>
            </w:pPr>
            <w:r w:rsidRPr="001863BF">
              <w:rPr>
                <w:rFonts w:cs="Arial"/>
                <w:color w:val="00B050"/>
                <w:sz w:val="18"/>
                <w:szCs w:val="18"/>
              </w:rPr>
              <w:t xml:space="preserve">Serenade </w:t>
            </w:r>
            <w:proofErr w:type="spellStart"/>
            <w:r w:rsidRPr="001863BF">
              <w:rPr>
                <w:rFonts w:cs="Arial"/>
                <w:color w:val="00B050"/>
                <w:sz w:val="18"/>
                <w:szCs w:val="18"/>
              </w:rPr>
              <w:t>aso</w:t>
            </w:r>
            <w:proofErr w:type="spellEnd"/>
          </w:p>
        </w:tc>
        <w:tc>
          <w:tcPr>
            <w:tcW w:w="1559" w:type="dxa"/>
            <w:noWrap/>
            <w:hideMark/>
          </w:tcPr>
          <w:p w14:paraId="14996C31" w14:textId="77777777" w:rsidR="00F54301" w:rsidRPr="001863BF" w:rsidRDefault="00F54301" w:rsidP="004B2BD5">
            <w:pPr>
              <w:rPr>
                <w:rFonts w:cs="Arial"/>
                <w:color w:val="00B050"/>
                <w:sz w:val="18"/>
                <w:szCs w:val="18"/>
              </w:rPr>
            </w:pPr>
            <w:r w:rsidRPr="001863BF">
              <w:rPr>
                <w:rFonts w:cs="Arial"/>
                <w:color w:val="00B050"/>
                <w:sz w:val="18"/>
                <w:szCs w:val="18"/>
              </w:rPr>
              <w:t>10 L/ha</w:t>
            </w:r>
          </w:p>
        </w:tc>
        <w:tc>
          <w:tcPr>
            <w:tcW w:w="1701" w:type="dxa"/>
            <w:noWrap/>
            <w:hideMark/>
          </w:tcPr>
          <w:p w14:paraId="5CD840FB" w14:textId="77777777" w:rsidR="00F54301" w:rsidRPr="001863BF" w:rsidRDefault="00F54301" w:rsidP="004B2BD5">
            <w:pPr>
              <w:rPr>
                <w:rFonts w:cs="Arial"/>
                <w:color w:val="00B050"/>
                <w:sz w:val="18"/>
                <w:szCs w:val="18"/>
              </w:rPr>
            </w:pPr>
            <w:r>
              <w:rPr>
                <w:rFonts w:cs="Arial"/>
                <w:color w:val="00B050"/>
                <w:sz w:val="18"/>
                <w:szCs w:val="18"/>
              </w:rPr>
              <w:t>ni potrebna</w:t>
            </w:r>
          </w:p>
        </w:tc>
        <w:tc>
          <w:tcPr>
            <w:tcW w:w="1701" w:type="dxa"/>
            <w:hideMark/>
          </w:tcPr>
          <w:p w14:paraId="6F41CB53" w14:textId="77777777" w:rsidR="00F54301" w:rsidRPr="001863BF" w:rsidRDefault="00F54301" w:rsidP="004B2BD5">
            <w:pPr>
              <w:rPr>
                <w:rFonts w:cs="Arial"/>
                <w:color w:val="00B050"/>
                <w:sz w:val="18"/>
                <w:szCs w:val="18"/>
              </w:rPr>
            </w:pPr>
            <w:r w:rsidRPr="001863BF">
              <w:rPr>
                <w:rFonts w:cs="Arial"/>
                <w:color w:val="00B050"/>
                <w:sz w:val="18"/>
                <w:szCs w:val="18"/>
              </w:rPr>
              <w:t xml:space="preserve">1 </w:t>
            </w:r>
            <w:proofErr w:type="spellStart"/>
            <w:r w:rsidRPr="001863BF">
              <w:rPr>
                <w:rFonts w:cs="Arial"/>
                <w:color w:val="00B050"/>
                <w:sz w:val="18"/>
                <w:szCs w:val="18"/>
              </w:rPr>
              <w:t>tretiranje</w:t>
            </w:r>
            <w:proofErr w:type="spellEnd"/>
          </w:p>
        </w:tc>
      </w:tr>
      <w:tr w:rsidR="00F54301" w:rsidRPr="001863BF" w14:paraId="45003BBC" w14:textId="77777777" w:rsidTr="0057459C">
        <w:trPr>
          <w:trHeight w:val="345"/>
        </w:trPr>
        <w:tc>
          <w:tcPr>
            <w:tcW w:w="2524" w:type="dxa"/>
            <w:vMerge/>
          </w:tcPr>
          <w:p w14:paraId="1C90C708" w14:textId="77777777" w:rsidR="00F54301" w:rsidRPr="001863BF" w:rsidRDefault="00F54301" w:rsidP="004B2BD5">
            <w:pPr>
              <w:jc w:val="left"/>
              <w:rPr>
                <w:rFonts w:cs="Arial"/>
                <w:b/>
                <w:bCs/>
                <w:sz w:val="18"/>
                <w:szCs w:val="18"/>
              </w:rPr>
            </w:pPr>
          </w:p>
        </w:tc>
        <w:tc>
          <w:tcPr>
            <w:tcW w:w="3000" w:type="dxa"/>
            <w:vMerge/>
            <w:noWrap/>
          </w:tcPr>
          <w:p w14:paraId="79304589" w14:textId="77777777" w:rsidR="00F54301" w:rsidRPr="001863BF" w:rsidRDefault="00F54301" w:rsidP="004B2BD5">
            <w:pPr>
              <w:rPr>
                <w:rFonts w:cs="Arial"/>
                <w:b/>
                <w:bCs/>
                <w:sz w:val="18"/>
                <w:szCs w:val="18"/>
                <w:u w:val="single"/>
              </w:rPr>
            </w:pPr>
          </w:p>
        </w:tc>
        <w:tc>
          <w:tcPr>
            <w:tcW w:w="2551" w:type="dxa"/>
            <w:vMerge w:val="restart"/>
          </w:tcPr>
          <w:p w14:paraId="4BE88B7C" w14:textId="77777777" w:rsidR="00F54301" w:rsidRPr="001863BF" w:rsidRDefault="00F54301" w:rsidP="004B2BD5">
            <w:pPr>
              <w:rPr>
                <w:rFonts w:cs="Arial"/>
                <w:i/>
                <w:iCs/>
                <w:color w:val="00B050"/>
                <w:sz w:val="18"/>
                <w:szCs w:val="18"/>
              </w:rPr>
            </w:pPr>
            <w:proofErr w:type="spellStart"/>
            <w:r w:rsidRPr="00FA6E35">
              <w:rPr>
                <w:rFonts w:cs="Arial"/>
                <w:i/>
                <w:iCs/>
                <w:color w:val="00B050"/>
                <w:sz w:val="18"/>
                <w:szCs w:val="18"/>
              </w:rPr>
              <w:t>Clonostachys</w:t>
            </w:r>
            <w:proofErr w:type="spellEnd"/>
            <w:r w:rsidRPr="00FA6E35">
              <w:rPr>
                <w:rFonts w:cs="Arial"/>
                <w:i/>
                <w:iCs/>
                <w:color w:val="00B050"/>
                <w:sz w:val="18"/>
                <w:szCs w:val="18"/>
              </w:rPr>
              <w:t xml:space="preserve"> </w:t>
            </w:r>
            <w:proofErr w:type="spellStart"/>
            <w:r w:rsidRPr="00FA6E35">
              <w:rPr>
                <w:rFonts w:cs="Arial"/>
                <w:i/>
                <w:iCs/>
                <w:color w:val="00B050"/>
                <w:sz w:val="18"/>
                <w:szCs w:val="18"/>
              </w:rPr>
              <w:t>rosea</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 (</w:t>
            </w:r>
            <w:proofErr w:type="spellStart"/>
            <w:r w:rsidRPr="00FA6E35">
              <w:rPr>
                <w:rFonts w:cs="Arial"/>
                <w:i/>
                <w:iCs/>
                <w:color w:val="00B050"/>
                <w:sz w:val="18"/>
                <w:szCs w:val="18"/>
              </w:rPr>
              <w:t>Gliocladium</w:t>
            </w:r>
            <w:proofErr w:type="spellEnd"/>
            <w:r w:rsidRPr="00FA6E35">
              <w:rPr>
                <w:rFonts w:cs="Arial"/>
                <w:i/>
                <w:iCs/>
                <w:color w:val="00B050"/>
                <w:sz w:val="18"/>
                <w:szCs w:val="18"/>
              </w:rPr>
              <w:t xml:space="preserve"> </w:t>
            </w:r>
            <w:proofErr w:type="spellStart"/>
            <w:r w:rsidRPr="00FA6E35">
              <w:rPr>
                <w:rFonts w:cs="Arial"/>
                <w:i/>
                <w:iCs/>
                <w:color w:val="00B050"/>
                <w:sz w:val="18"/>
                <w:szCs w:val="18"/>
              </w:rPr>
              <w:t>catenulatum</w:t>
            </w:r>
            <w:proofErr w:type="spellEnd"/>
            <w:r w:rsidRPr="00F06DAB">
              <w:rPr>
                <w:rFonts w:cs="Arial"/>
                <w:color w:val="00B050"/>
                <w:sz w:val="18"/>
                <w:szCs w:val="18"/>
              </w:rPr>
              <w:t xml:space="preserve"> </w:t>
            </w:r>
            <w:proofErr w:type="spellStart"/>
            <w:r w:rsidRPr="00F06DAB">
              <w:rPr>
                <w:rFonts w:cs="Arial"/>
                <w:color w:val="00B050"/>
                <w:sz w:val="18"/>
                <w:szCs w:val="18"/>
              </w:rPr>
              <w:t>strain</w:t>
            </w:r>
            <w:proofErr w:type="spellEnd"/>
            <w:r w:rsidRPr="00F06DAB">
              <w:rPr>
                <w:rFonts w:cs="Arial"/>
                <w:color w:val="00B050"/>
                <w:sz w:val="18"/>
                <w:szCs w:val="18"/>
              </w:rPr>
              <w:t xml:space="preserve"> J1446)</w:t>
            </w:r>
          </w:p>
        </w:tc>
        <w:tc>
          <w:tcPr>
            <w:tcW w:w="2268" w:type="dxa"/>
            <w:vMerge w:val="restart"/>
            <w:noWrap/>
          </w:tcPr>
          <w:p w14:paraId="333BF17C" w14:textId="77777777" w:rsidR="00F54301" w:rsidRPr="001863BF" w:rsidRDefault="00F54301" w:rsidP="004B2BD5">
            <w:pPr>
              <w:rPr>
                <w:rFonts w:cs="Arial"/>
                <w:color w:val="00B050"/>
                <w:sz w:val="18"/>
                <w:szCs w:val="18"/>
              </w:rPr>
            </w:pPr>
            <w:r w:rsidRPr="00F06DAB">
              <w:rPr>
                <w:rFonts w:cs="Arial"/>
                <w:color w:val="00B050"/>
                <w:sz w:val="18"/>
                <w:szCs w:val="18"/>
              </w:rPr>
              <w:t>Prestop</w:t>
            </w:r>
          </w:p>
        </w:tc>
        <w:tc>
          <w:tcPr>
            <w:tcW w:w="1559" w:type="dxa"/>
            <w:noWrap/>
          </w:tcPr>
          <w:p w14:paraId="1DABE8EE" w14:textId="77777777" w:rsidR="00F54301" w:rsidRPr="001863BF" w:rsidRDefault="00F54301" w:rsidP="004B2BD5">
            <w:pPr>
              <w:rPr>
                <w:rFonts w:cs="Arial"/>
                <w:color w:val="00B050"/>
                <w:sz w:val="18"/>
                <w:szCs w:val="18"/>
              </w:rPr>
            </w:pPr>
            <w:r>
              <w:rPr>
                <w:rFonts w:cs="Arial"/>
                <w:color w:val="00B050"/>
                <w:sz w:val="18"/>
                <w:szCs w:val="18"/>
              </w:rPr>
              <w:t>200 – 500 g/m</w:t>
            </w:r>
            <w:r w:rsidRPr="00F06DAB">
              <w:rPr>
                <w:rFonts w:cs="Arial"/>
                <w:color w:val="00B050"/>
                <w:sz w:val="18"/>
                <w:szCs w:val="18"/>
                <w:vertAlign w:val="superscript"/>
              </w:rPr>
              <w:t>3</w:t>
            </w:r>
          </w:p>
        </w:tc>
        <w:tc>
          <w:tcPr>
            <w:tcW w:w="1701" w:type="dxa"/>
            <w:noWrap/>
          </w:tcPr>
          <w:p w14:paraId="6713C5DB" w14:textId="77777777" w:rsidR="00F54301" w:rsidRDefault="00F54301" w:rsidP="004B2BD5">
            <w:pPr>
              <w:rPr>
                <w:rFonts w:cs="Arial"/>
                <w:color w:val="00B050"/>
                <w:sz w:val="18"/>
                <w:szCs w:val="18"/>
              </w:rPr>
            </w:pPr>
            <w:r>
              <w:rPr>
                <w:rFonts w:cs="Arial"/>
                <w:color w:val="00B050"/>
                <w:sz w:val="18"/>
                <w:szCs w:val="18"/>
              </w:rPr>
              <w:t>ČU</w:t>
            </w:r>
          </w:p>
        </w:tc>
        <w:tc>
          <w:tcPr>
            <w:tcW w:w="1701" w:type="dxa"/>
          </w:tcPr>
          <w:p w14:paraId="7C9A42C3" w14:textId="77777777" w:rsidR="00F54301" w:rsidRPr="001863BF" w:rsidRDefault="00F54301" w:rsidP="004B2BD5">
            <w:pPr>
              <w:rPr>
                <w:rFonts w:cs="Arial"/>
                <w:color w:val="00B050"/>
                <w:sz w:val="18"/>
                <w:szCs w:val="18"/>
              </w:rPr>
            </w:pPr>
            <w:r>
              <w:rPr>
                <w:rFonts w:cs="Arial"/>
                <w:color w:val="00B050"/>
                <w:sz w:val="18"/>
                <w:szCs w:val="18"/>
              </w:rPr>
              <w:t>Dodatek substratom (pred sajenjem)</w:t>
            </w:r>
          </w:p>
        </w:tc>
      </w:tr>
      <w:tr w:rsidR="00F54301" w:rsidRPr="001863BF" w14:paraId="6DD7CB2E" w14:textId="77777777" w:rsidTr="0057459C">
        <w:trPr>
          <w:trHeight w:val="345"/>
        </w:trPr>
        <w:tc>
          <w:tcPr>
            <w:tcW w:w="2524" w:type="dxa"/>
            <w:vMerge/>
          </w:tcPr>
          <w:p w14:paraId="35006FBE" w14:textId="77777777" w:rsidR="00F54301" w:rsidRPr="001863BF" w:rsidRDefault="00F54301" w:rsidP="004B2BD5">
            <w:pPr>
              <w:jc w:val="left"/>
              <w:rPr>
                <w:rFonts w:cs="Arial"/>
                <w:b/>
                <w:bCs/>
                <w:sz w:val="18"/>
                <w:szCs w:val="18"/>
              </w:rPr>
            </w:pPr>
          </w:p>
        </w:tc>
        <w:tc>
          <w:tcPr>
            <w:tcW w:w="3000" w:type="dxa"/>
            <w:vMerge/>
            <w:noWrap/>
          </w:tcPr>
          <w:p w14:paraId="6CCB9AB2" w14:textId="77777777" w:rsidR="00F54301" w:rsidRPr="001863BF" w:rsidRDefault="00F54301" w:rsidP="004B2BD5">
            <w:pPr>
              <w:rPr>
                <w:rFonts w:cs="Arial"/>
                <w:b/>
                <w:bCs/>
                <w:sz w:val="18"/>
                <w:szCs w:val="18"/>
                <w:u w:val="single"/>
              </w:rPr>
            </w:pPr>
          </w:p>
        </w:tc>
        <w:tc>
          <w:tcPr>
            <w:tcW w:w="2551" w:type="dxa"/>
            <w:vMerge/>
          </w:tcPr>
          <w:p w14:paraId="59FA943A" w14:textId="77777777" w:rsidR="00F54301" w:rsidRPr="00F06DAB" w:rsidRDefault="00F54301" w:rsidP="004B2BD5">
            <w:pPr>
              <w:rPr>
                <w:rFonts w:cs="Arial"/>
                <w:color w:val="00B050"/>
                <w:sz w:val="18"/>
                <w:szCs w:val="18"/>
              </w:rPr>
            </w:pPr>
          </w:p>
        </w:tc>
        <w:tc>
          <w:tcPr>
            <w:tcW w:w="2268" w:type="dxa"/>
            <w:vMerge/>
            <w:noWrap/>
          </w:tcPr>
          <w:p w14:paraId="7D154EC2" w14:textId="77777777" w:rsidR="00F54301" w:rsidRPr="00F06DAB" w:rsidRDefault="00F54301" w:rsidP="004B2BD5">
            <w:pPr>
              <w:rPr>
                <w:rFonts w:cs="Arial"/>
                <w:color w:val="00B050"/>
                <w:sz w:val="18"/>
                <w:szCs w:val="18"/>
              </w:rPr>
            </w:pPr>
          </w:p>
        </w:tc>
        <w:tc>
          <w:tcPr>
            <w:tcW w:w="1559" w:type="dxa"/>
            <w:noWrap/>
          </w:tcPr>
          <w:p w14:paraId="357B5293" w14:textId="77777777" w:rsidR="00F54301" w:rsidRPr="001863BF" w:rsidRDefault="00F54301" w:rsidP="004B2BD5">
            <w:pPr>
              <w:rPr>
                <w:rFonts w:cs="Arial"/>
                <w:color w:val="00B050"/>
                <w:sz w:val="18"/>
                <w:szCs w:val="18"/>
              </w:rPr>
            </w:pPr>
            <w:r>
              <w:rPr>
                <w:rFonts w:cs="Arial"/>
                <w:color w:val="00B050"/>
                <w:sz w:val="18"/>
                <w:szCs w:val="18"/>
              </w:rPr>
              <w:t>200 – 500 g/1000 rastlin</w:t>
            </w:r>
          </w:p>
        </w:tc>
        <w:tc>
          <w:tcPr>
            <w:tcW w:w="1701" w:type="dxa"/>
            <w:noWrap/>
          </w:tcPr>
          <w:p w14:paraId="571BB308" w14:textId="77777777" w:rsidR="00F54301" w:rsidRDefault="00F54301" w:rsidP="004B2BD5">
            <w:pPr>
              <w:rPr>
                <w:rFonts w:cs="Arial"/>
                <w:color w:val="00B050"/>
                <w:sz w:val="18"/>
                <w:szCs w:val="18"/>
              </w:rPr>
            </w:pPr>
            <w:r>
              <w:rPr>
                <w:rFonts w:cs="Arial"/>
                <w:color w:val="00B050"/>
                <w:sz w:val="18"/>
                <w:szCs w:val="18"/>
              </w:rPr>
              <w:t>1</w:t>
            </w:r>
          </w:p>
        </w:tc>
        <w:tc>
          <w:tcPr>
            <w:tcW w:w="1701" w:type="dxa"/>
          </w:tcPr>
          <w:p w14:paraId="5CB02DBE" w14:textId="77777777" w:rsidR="00F54301" w:rsidRPr="001863BF" w:rsidRDefault="00F54301" w:rsidP="004B2BD5">
            <w:pPr>
              <w:rPr>
                <w:rFonts w:cs="Arial"/>
                <w:color w:val="00B050"/>
                <w:sz w:val="18"/>
                <w:szCs w:val="18"/>
              </w:rPr>
            </w:pPr>
            <w:r>
              <w:rPr>
                <w:rFonts w:cs="Arial"/>
                <w:color w:val="00B050"/>
                <w:sz w:val="18"/>
                <w:szCs w:val="18"/>
              </w:rPr>
              <w:t>Preko kapljičnega namakalnega sistema (po presajanju ali sajenju v lončke), največ 4 krat v eni rastni dobi</w:t>
            </w:r>
          </w:p>
        </w:tc>
      </w:tr>
      <w:tr w:rsidR="00F54301" w:rsidRPr="001863BF" w14:paraId="46348A0E" w14:textId="77777777" w:rsidTr="0057459C">
        <w:trPr>
          <w:trHeight w:val="345"/>
        </w:trPr>
        <w:tc>
          <w:tcPr>
            <w:tcW w:w="2524" w:type="dxa"/>
            <w:vMerge/>
          </w:tcPr>
          <w:p w14:paraId="0A9A98E7" w14:textId="77777777" w:rsidR="00F54301" w:rsidRPr="001863BF" w:rsidRDefault="00F54301" w:rsidP="004B2BD5">
            <w:pPr>
              <w:jc w:val="left"/>
              <w:rPr>
                <w:rFonts w:cs="Arial"/>
                <w:b/>
                <w:bCs/>
                <w:sz w:val="18"/>
                <w:szCs w:val="18"/>
              </w:rPr>
            </w:pPr>
          </w:p>
        </w:tc>
        <w:tc>
          <w:tcPr>
            <w:tcW w:w="3000" w:type="dxa"/>
            <w:vMerge/>
            <w:noWrap/>
          </w:tcPr>
          <w:p w14:paraId="67E88CB0" w14:textId="77777777" w:rsidR="00F54301" w:rsidRPr="001863BF" w:rsidRDefault="00F54301" w:rsidP="004B2BD5">
            <w:pPr>
              <w:rPr>
                <w:rFonts w:cs="Arial"/>
                <w:b/>
                <w:bCs/>
                <w:sz w:val="18"/>
                <w:szCs w:val="18"/>
                <w:u w:val="single"/>
              </w:rPr>
            </w:pPr>
          </w:p>
        </w:tc>
        <w:tc>
          <w:tcPr>
            <w:tcW w:w="2551" w:type="dxa"/>
            <w:vMerge/>
          </w:tcPr>
          <w:p w14:paraId="5F6A33AC" w14:textId="77777777" w:rsidR="00F54301" w:rsidRPr="00F06DAB" w:rsidRDefault="00F54301" w:rsidP="004B2BD5">
            <w:pPr>
              <w:rPr>
                <w:rFonts w:cs="Arial"/>
                <w:color w:val="00B050"/>
                <w:sz w:val="18"/>
                <w:szCs w:val="18"/>
              </w:rPr>
            </w:pPr>
          </w:p>
        </w:tc>
        <w:tc>
          <w:tcPr>
            <w:tcW w:w="2268" w:type="dxa"/>
            <w:vMerge/>
            <w:noWrap/>
          </w:tcPr>
          <w:p w14:paraId="084D315E" w14:textId="77777777" w:rsidR="00F54301" w:rsidRPr="00F06DAB" w:rsidRDefault="00F54301" w:rsidP="004B2BD5">
            <w:pPr>
              <w:rPr>
                <w:rFonts w:cs="Arial"/>
                <w:color w:val="00B050"/>
                <w:sz w:val="18"/>
                <w:szCs w:val="18"/>
              </w:rPr>
            </w:pPr>
          </w:p>
        </w:tc>
        <w:tc>
          <w:tcPr>
            <w:tcW w:w="1559" w:type="dxa"/>
            <w:noWrap/>
          </w:tcPr>
          <w:p w14:paraId="146B9B7F" w14:textId="77777777" w:rsidR="00F54301" w:rsidRPr="001863BF" w:rsidRDefault="00F54301" w:rsidP="004B2BD5">
            <w:pPr>
              <w:rPr>
                <w:rFonts w:cs="Arial"/>
                <w:color w:val="00B050"/>
                <w:sz w:val="18"/>
                <w:szCs w:val="18"/>
              </w:rPr>
            </w:pPr>
            <w:r>
              <w:rPr>
                <w:rFonts w:cs="Arial"/>
                <w:color w:val="00B050"/>
                <w:sz w:val="18"/>
                <w:szCs w:val="18"/>
              </w:rPr>
              <w:t>0,5 % koncentracija</w:t>
            </w:r>
          </w:p>
        </w:tc>
        <w:tc>
          <w:tcPr>
            <w:tcW w:w="1701" w:type="dxa"/>
            <w:noWrap/>
          </w:tcPr>
          <w:p w14:paraId="7F392163" w14:textId="77777777" w:rsidR="00F54301" w:rsidRDefault="00F54301" w:rsidP="004B2BD5">
            <w:pPr>
              <w:rPr>
                <w:rFonts w:cs="Arial"/>
                <w:color w:val="00B050"/>
                <w:sz w:val="18"/>
                <w:szCs w:val="18"/>
              </w:rPr>
            </w:pPr>
            <w:r>
              <w:rPr>
                <w:rFonts w:cs="Arial"/>
                <w:color w:val="00B050"/>
                <w:sz w:val="18"/>
                <w:szCs w:val="18"/>
              </w:rPr>
              <w:t>1</w:t>
            </w:r>
          </w:p>
        </w:tc>
        <w:tc>
          <w:tcPr>
            <w:tcW w:w="1701" w:type="dxa"/>
          </w:tcPr>
          <w:p w14:paraId="4DC2D364" w14:textId="77777777" w:rsidR="00F54301" w:rsidRPr="001863BF" w:rsidRDefault="00F54301" w:rsidP="004B2BD5">
            <w:pPr>
              <w:rPr>
                <w:rFonts w:cs="Arial"/>
                <w:color w:val="00B050"/>
                <w:sz w:val="18"/>
                <w:szCs w:val="18"/>
              </w:rPr>
            </w:pPr>
            <w:r>
              <w:rPr>
                <w:rFonts w:cs="Arial"/>
                <w:color w:val="00B050"/>
                <w:sz w:val="18"/>
                <w:szCs w:val="18"/>
              </w:rPr>
              <w:t>Zalivanje ali škropljenje, največ 4 krat v rastni dobi</w:t>
            </w:r>
          </w:p>
        </w:tc>
      </w:tr>
      <w:tr w:rsidR="00F54301" w:rsidRPr="001863BF" w14:paraId="0BD75C72" w14:textId="77777777" w:rsidTr="0057459C">
        <w:trPr>
          <w:trHeight w:val="345"/>
        </w:trPr>
        <w:tc>
          <w:tcPr>
            <w:tcW w:w="2524" w:type="dxa"/>
          </w:tcPr>
          <w:p w14:paraId="68A1160C" w14:textId="77777777" w:rsidR="00F54301" w:rsidRDefault="00F54301" w:rsidP="004B2BD5">
            <w:pPr>
              <w:jc w:val="left"/>
              <w:rPr>
                <w:rFonts w:cs="Arial"/>
                <w:sz w:val="18"/>
                <w:szCs w:val="18"/>
              </w:rPr>
            </w:pPr>
            <w:r w:rsidRPr="001863BF">
              <w:rPr>
                <w:rFonts w:cs="Arial"/>
                <w:b/>
                <w:bCs/>
                <w:sz w:val="18"/>
                <w:szCs w:val="18"/>
              </w:rPr>
              <w:t xml:space="preserve">Glive iz rodu </w:t>
            </w:r>
            <w:proofErr w:type="spellStart"/>
            <w:r w:rsidRPr="001863BF">
              <w:rPr>
                <w:rFonts w:cs="Arial"/>
                <w:b/>
                <w:bCs/>
                <w:sz w:val="18"/>
                <w:szCs w:val="18"/>
              </w:rPr>
              <w:t>Alternaria</w:t>
            </w:r>
            <w:proofErr w:type="spellEnd"/>
            <w:r w:rsidRPr="001863BF">
              <w:rPr>
                <w:rFonts w:cs="Arial"/>
                <w:sz w:val="18"/>
                <w:szCs w:val="18"/>
              </w:rPr>
              <w:t xml:space="preserve"> </w:t>
            </w:r>
          </w:p>
          <w:p w14:paraId="06D7B7D5" w14:textId="77777777" w:rsidR="00F54301" w:rsidRPr="001863BF" w:rsidRDefault="00F54301" w:rsidP="004B2BD5">
            <w:pPr>
              <w:jc w:val="left"/>
              <w:rPr>
                <w:rFonts w:cs="Arial"/>
                <w:b/>
                <w:bCs/>
                <w:sz w:val="18"/>
                <w:szCs w:val="18"/>
              </w:rPr>
            </w:pPr>
            <w:r w:rsidRPr="001863BF">
              <w:rPr>
                <w:rFonts w:cs="Arial"/>
                <w:sz w:val="18"/>
                <w:szCs w:val="18"/>
              </w:rPr>
              <w:t>(</w:t>
            </w:r>
            <w:proofErr w:type="spellStart"/>
            <w:r w:rsidRPr="001863BF">
              <w:rPr>
                <w:rFonts w:cs="Arial"/>
                <w:i/>
                <w:iCs/>
                <w:sz w:val="18"/>
                <w:szCs w:val="18"/>
              </w:rPr>
              <w:t>Alternaria</w:t>
            </w:r>
            <w:proofErr w:type="spellEnd"/>
            <w:r w:rsidRPr="001863BF">
              <w:rPr>
                <w:rFonts w:cs="Arial"/>
                <w:sz w:val="18"/>
                <w:szCs w:val="18"/>
              </w:rPr>
              <w:t xml:space="preserve"> </w:t>
            </w:r>
            <w:proofErr w:type="spellStart"/>
            <w:r w:rsidRPr="001863BF">
              <w:rPr>
                <w:rFonts w:cs="Arial"/>
                <w:sz w:val="18"/>
                <w:szCs w:val="18"/>
              </w:rPr>
              <w:t>spp</w:t>
            </w:r>
            <w:proofErr w:type="spellEnd"/>
            <w:r w:rsidRPr="001863BF">
              <w:rPr>
                <w:rFonts w:cs="Arial"/>
                <w:sz w:val="18"/>
                <w:szCs w:val="18"/>
              </w:rPr>
              <w:t>.)</w:t>
            </w:r>
          </w:p>
        </w:tc>
        <w:tc>
          <w:tcPr>
            <w:tcW w:w="3000" w:type="dxa"/>
            <w:noWrap/>
          </w:tcPr>
          <w:p w14:paraId="1CB42851" w14:textId="77777777" w:rsidR="00F54301" w:rsidRPr="001863BF" w:rsidRDefault="00F54301" w:rsidP="004B2BD5">
            <w:pPr>
              <w:rPr>
                <w:rFonts w:cs="Arial"/>
                <w:b/>
                <w:bCs/>
                <w:sz w:val="18"/>
                <w:szCs w:val="18"/>
                <w:u w:val="single"/>
              </w:rPr>
            </w:pPr>
          </w:p>
        </w:tc>
        <w:tc>
          <w:tcPr>
            <w:tcW w:w="2551" w:type="dxa"/>
          </w:tcPr>
          <w:p w14:paraId="467B7F45" w14:textId="77777777" w:rsidR="00F54301" w:rsidRPr="00F06DAB" w:rsidRDefault="00F54301" w:rsidP="004B2BD5">
            <w:pPr>
              <w:rPr>
                <w:rFonts w:cs="Arial"/>
                <w:color w:val="00B050"/>
                <w:sz w:val="18"/>
                <w:szCs w:val="18"/>
              </w:rPr>
            </w:pPr>
            <w:proofErr w:type="spellStart"/>
            <w:r w:rsidRPr="001863BF">
              <w:rPr>
                <w:rFonts w:cs="Arial"/>
                <w:sz w:val="18"/>
                <w:szCs w:val="18"/>
              </w:rPr>
              <w:t>difenokonazol</w:t>
            </w:r>
            <w:proofErr w:type="spellEnd"/>
          </w:p>
        </w:tc>
        <w:tc>
          <w:tcPr>
            <w:tcW w:w="2268" w:type="dxa"/>
            <w:noWrap/>
          </w:tcPr>
          <w:p w14:paraId="0ACE5DB9" w14:textId="77777777" w:rsidR="00F54301" w:rsidRPr="00F06DAB" w:rsidRDefault="00F54301" w:rsidP="004B2BD5">
            <w:pPr>
              <w:rPr>
                <w:rFonts w:cs="Arial"/>
                <w:color w:val="00B050"/>
                <w:sz w:val="18"/>
                <w:szCs w:val="18"/>
              </w:rPr>
            </w:pPr>
            <w:proofErr w:type="spellStart"/>
            <w:r w:rsidRPr="001863BF">
              <w:rPr>
                <w:rFonts w:cs="Arial"/>
                <w:sz w:val="18"/>
                <w:szCs w:val="18"/>
              </w:rPr>
              <w:t>Score</w:t>
            </w:r>
            <w:proofErr w:type="spellEnd"/>
            <w:r w:rsidRPr="001863BF">
              <w:rPr>
                <w:rFonts w:cs="Arial"/>
                <w:sz w:val="18"/>
                <w:szCs w:val="18"/>
              </w:rPr>
              <w:t xml:space="preserve"> 250 EC</w:t>
            </w:r>
          </w:p>
        </w:tc>
        <w:tc>
          <w:tcPr>
            <w:tcW w:w="1559" w:type="dxa"/>
            <w:noWrap/>
          </w:tcPr>
          <w:p w14:paraId="29EE4C03" w14:textId="77777777" w:rsidR="00F54301" w:rsidRDefault="00F54301" w:rsidP="004B2BD5">
            <w:pPr>
              <w:rPr>
                <w:rFonts w:cs="Arial"/>
                <w:color w:val="00B050"/>
                <w:sz w:val="18"/>
                <w:szCs w:val="18"/>
              </w:rPr>
            </w:pPr>
            <w:r w:rsidRPr="001863BF">
              <w:rPr>
                <w:rFonts w:cs="Arial"/>
                <w:sz w:val="18"/>
                <w:szCs w:val="18"/>
              </w:rPr>
              <w:t>0,5 L/ha</w:t>
            </w:r>
          </w:p>
        </w:tc>
        <w:tc>
          <w:tcPr>
            <w:tcW w:w="1701" w:type="dxa"/>
            <w:noWrap/>
          </w:tcPr>
          <w:p w14:paraId="35E6E5B5" w14:textId="77777777" w:rsidR="00F54301" w:rsidRDefault="00F54301" w:rsidP="004B2BD5">
            <w:pPr>
              <w:rPr>
                <w:rFonts w:cs="Arial"/>
                <w:color w:val="00B050"/>
                <w:sz w:val="18"/>
                <w:szCs w:val="18"/>
              </w:rPr>
            </w:pPr>
            <w:r w:rsidRPr="001863BF">
              <w:rPr>
                <w:rFonts w:cs="Arial"/>
                <w:sz w:val="18"/>
                <w:szCs w:val="18"/>
              </w:rPr>
              <w:t>3</w:t>
            </w:r>
          </w:p>
        </w:tc>
        <w:tc>
          <w:tcPr>
            <w:tcW w:w="1701" w:type="dxa"/>
          </w:tcPr>
          <w:p w14:paraId="760729B1" w14:textId="77777777" w:rsidR="00F54301" w:rsidRDefault="00F54301" w:rsidP="004B2BD5">
            <w:pPr>
              <w:rPr>
                <w:rFonts w:cs="Arial"/>
                <w:color w:val="00B050"/>
                <w:sz w:val="18"/>
                <w:szCs w:val="18"/>
              </w:rPr>
            </w:pPr>
            <w:r w:rsidRPr="001863BF">
              <w:rPr>
                <w:rFonts w:cs="Arial"/>
                <w:sz w:val="18"/>
                <w:szCs w:val="18"/>
              </w:rPr>
              <w:t>2 krat v eni rastni sezoni</w:t>
            </w:r>
          </w:p>
        </w:tc>
      </w:tr>
      <w:tr w:rsidR="00F54301" w:rsidRPr="009B0588" w14:paraId="5014D8EF" w14:textId="77777777" w:rsidTr="0057459C">
        <w:trPr>
          <w:trHeight w:val="518"/>
        </w:trPr>
        <w:tc>
          <w:tcPr>
            <w:tcW w:w="2524" w:type="dxa"/>
            <w:vMerge w:val="restart"/>
            <w:hideMark/>
          </w:tcPr>
          <w:p w14:paraId="3D1298F6" w14:textId="77777777" w:rsidR="009A4647" w:rsidRDefault="00F54301" w:rsidP="004B2BD5">
            <w:pPr>
              <w:jc w:val="left"/>
              <w:rPr>
                <w:rFonts w:cs="Arial"/>
                <w:b/>
                <w:bCs/>
                <w:sz w:val="18"/>
                <w:szCs w:val="18"/>
              </w:rPr>
            </w:pPr>
            <w:r w:rsidRPr="001863BF">
              <w:rPr>
                <w:rFonts w:cs="Arial"/>
                <w:b/>
                <w:bCs/>
                <w:sz w:val="18"/>
                <w:szCs w:val="18"/>
              </w:rPr>
              <w:t xml:space="preserve">Listne uši </w:t>
            </w:r>
          </w:p>
          <w:p w14:paraId="60023FAE" w14:textId="4668C9CD" w:rsidR="00F54301" w:rsidRPr="009B0588" w:rsidRDefault="00F54301" w:rsidP="004B2BD5">
            <w:pPr>
              <w:jc w:val="left"/>
              <w:rPr>
                <w:rFonts w:cs="Arial"/>
                <w:sz w:val="18"/>
                <w:szCs w:val="18"/>
              </w:rPr>
            </w:pPr>
            <w:r w:rsidRPr="001863BF">
              <w:rPr>
                <w:rFonts w:cs="Arial"/>
                <w:sz w:val="18"/>
                <w:szCs w:val="18"/>
              </w:rPr>
              <w:t>(</w:t>
            </w:r>
            <w:proofErr w:type="spellStart"/>
            <w:r w:rsidRPr="001863BF">
              <w:rPr>
                <w:rFonts w:cs="Arial"/>
                <w:sz w:val="18"/>
                <w:szCs w:val="18"/>
              </w:rPr>
              <w:t>Aphididae</w:t>
            </w:r>
            <w:proofErr w:type="spellEnd"/>
            <w:r w:rsidRPr="001863BF">
              <w:rPr>
                <w:rFonts w:cs="Arial"/>
                <w:sz w:val="18"/>
                <w:szCs w:val="18"/>
              </w:rPr>
              <w:t xml:space="preserve">) </w:t>
            </w:r>
          </w:p>
        </w:tc>
        <w:tc>
          <w:tcPr>
            <w:tcW w:w="3000" w:type="dxa"/>
            <w:vMerge w:val="restart"/>
            <w:noWrap/>
            <w:hideMark/>
          </w:tcPr>
          <w:p w14:paraId="5151CDE0"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4A53F825" w14:textId="77777777" w:rsidR="00F54301" w:rsidRPr="001863BF" w:rsidRDefault="00F54301" w:rsidP="00B84EF7">
            <w:pPr>
              <w:pStyle w:val="Odstavekseznama"/>
              <w:numPr>
                <w:ilvl w:val="0"/>
                <w:numId w:val="302"/>
              </w:numPr>
              <w:ind w:left="213" w:hanging="213"/>
              <w:contextualSpacing/>
              <w:jc w:val="left"/>
              <w:rPr>
                <w:rFonts w:cs="Arial"/>
                <w:sz w:val="18"/>
                <w:szCs w:val="18"/>
              </w:rPr>
            </w:pPr>
            <w:r w:rsidRPr="001863BF">
              <w:rPr>
                <w:rFonts w:cs="Arial"/>
                <w:sz w:val="18"/>
                <w:szCs w:val="18"/>
              </w:rPr>
              <w:t>odstranjevanje plevelov.</w:t>
            </w:r>
          </w:p>
          <w:p w14:paraId="12638141" w14:textId="77777777" w:rsidR="00F54301" w:rsidRPr="001863BF" w:rsidRDefault="00F54301" w:rsidP="004B2BD5">
            <w:pPr>
              <w:rPr>
                <w:rFonts w:cs="Arial"/>
                <w:sz w:val="18"/>
                <w:szCs w:val="18"/>
              </w:rPr>
            </w:pPr>
          </w:p>
          <w:p w14:paraId="0E625DFA" w14:textId="77777777" w:rsidR="00F54301" w:rsidRPr="009B0588" w:rsidRDefault="00F54301" w:rsidP="004B2BD5">
            <w:pPr>
              <w:rPr>
                <w:rFonts w:cs="Arial"/>
                <w:sz w:val="18"/>
                <w:szCs w:val="18"/>
              </w:rPr>
            </w:pPr>
            <w:r w:rsidRPr="001863BF">
              <w:rPr>
                <w:rFonts w:cs="Arial"/>
                <w:sz w:val="18"/>
                <w:szCs w:val="18"/>
              </w:rPr>
              <w:t> </w:t>
            </w:r>
          </w:p>
        </w:tc>
        <w:tc>
          <w:tcPr>
            <w:tcW w:w="2551" w:type="dxa"/>
          </w:tcPr>
          <w:p w14:paraId="6EBBFE9C" w14:textId="77777777" w:rsidR="00F54301" w:rsidRPr="009B0588" w:rsidRDefault="00F54301" w:rsidP="004B2BD5">
            <w:pPr>
              <w:rPr>
                <w:rFonts w:cs="Arial"/>
                <w:i/>
                <w:iCs/>
                <w:color w:val="00B050"/>
                <w:sz w:val="18"/>
                <w:szCs w:val="18"/>
              </w:rPr>
            </w:pPr>
            <w:proofErr w:type="spellStart"/>
            <w:r w:rsidRPr="001863BF">
              <w:rPr>
                <w:rFonts w:cs="Arial"/>
                <w:sz w:val="18"/>
                <w:szCs w:val="18"/>
              </w:rPr>
              <w:t>acetamiprid</w:t>
            </w:r>
            <w:proofErr w:type="spellEnd"/>
          </w:p>
          <w:p w14:paraId="3D2388C1" w14:textId="77777777" w:rsidR="00F54301" w:rsidRPr="009B0588" w:rsidRDefault="00F54301" w:rsidP="004B2BD5">
            <w:pPr>
              <w:rPr>
                <w:rFonts w:cs="Arial"/>
                <w:color w:val="00B050"/>
                <w:sz w:val="18"/>
                <w:szCs w:val="18"/>
              </w:rPr>
            </w:pPr>
          </w:p>
        </w:tc>
        <w:tc>
          <w:tcPr>
            <w:tcW w:w="2268" w:type="dxa"/>
            <w:noWrap/>
          </w:tcPr>
          <w:p w14:paraId="1742251D" w14:textId="77777777" w:rsidR="00F54301" w:rsidRPr="009B0588" w:rsidRDefault="00F54301" w:rsidP="004B2BD5">
            <w:pPr>
              <w:rPr>
                <w:rFonts w:cs="Arial"/>
                <w:color w:val="00B050"/>
                <w:sz w:val="18"/>
                <w:szCs w:val="18"/>
              </w:rPr>
            </w:pPr>
            <w:proofErr w:type="spellStart"/>
            <w:r w:rsidRPr="001863BF">
              <w:rPr>
                <w:rFonts w:cs="Arial"/>
                <w:sz w:val="18"/>
                <w:szCs w:val="18"/>
              </w:rPr>
              <w:t>Mospilan</w:t>
            </w:r>
            <w:proofErr w:type="spellEnd"/>
            <w:r w:rsidRPr="001863BF">
              <w:rPr>
                <w:rFonts w:cs="Arial"/>
                <w:sz w:val="18"/>
                <w:szCs w:val="18"/>
              </w:rPr>
              <w:t xml:space="preserve"> 20 SG</w:t>
            </w:r>
          </w:p>
          <w:p w14:paraId="5F968A92" w14:textId="77777777" w:rsidR="00F54301" w:rsidRPr="009B0588" w:rsidRDefault="00F54301" w:rsidP="004B2BD5">
            <w:pPr>
              <w:rPr>
                <w:rFonts w:cs="Arial"/>
                <w:color w:val="00B050"/>
                <w:sz w:val="18"/>
                <w:szCs w:val="18"/>
              </w:rPr>
            </w:pPr>
          </w:p>
        </w:tc>
        <w:tc>
          <w:tcPr>
            <w:tcW w:w="1559" w:type="dxa"/>
            <w:noWrap/>
          </w:tcPr>
          <w:p w14:paraId="2D4EF65B" w14:textId="77777777" w:rsidR="00F54301" w:rsidRPr="009B0588" w:rsidRDefault="00F54301" w:rsidP="004B2BD5">
            <w:pPr>
              <w:rPr>
                <w:rFonts w:cs="Arial"/>
                <w:color w:val="00B050"/>
                <w:sz w:val="18"/>
                <w:szCs w:val="18"/>
              </w:rPr>
            </w:pPr>
            <w:r w:rsidRPr="001863BF">
              <w:rPr>
                <w:rFonts w:cs="Arial"/>
                <w:sz w:val="18"/>
                <w:szCs w:val="18"/>
              </w:rPr>
              <w:t>0,125 – 0,15 kg/ha</w:t>
            </w:r>
          </w:p>
        </w:tc>
        <w:tc>
          <w:tcPr>
            <w:tcW w:w="1701" w:type="dxa"/>
            <w:noWrap/>
          </w:tcPr>
          <w:p w14:paraId="494DC970" w14:textId="77777777" w:rsidR="00F54301" w:rsidRPr="009B0588" w:rsidRDefault="00F54301" w:rsidP="004B2BD5">
            <w:pPr>
              <w:rPr>
                <w:rFonts w:cs="Arial"/>
                <w:color w:val="00B050"/>
                <w:sz w:val="18"/>
                <w:szCs w:val="18"/>
              </w:rPr>
            </w:pPr>
            <w:r>
              <w:rPr>
                <w:rFonts w:cs="Arial"/>
                <w:sz w:val="18"/>
                <w:szCs w:val="18"/>
              </w:rPr>
              <w:t>7</w:t>
            </w:r>
          </w:p>
        </w:tc>
        <w:tc>
          <w:tcPr>
            <w:tcW w:w="1701" w:type="dxa"/>
          </w:tcPr>
          <w:p w14:paraId="4835B95C" w14:textId="77777777" w:rsidR="00F54301" w:rsidRPr="00E90F4D" w:rsidRDefault="00F54301" w:rsidP="004B2BD5">
            <w:pPr>
              <w:rPr>
                <w:rFonts w:cs="Arial"/>
                <w:sz w:val="18"/>
                <w:szCs w:val="18"/>
              </w:rPr>
            </w:pPr>
            <w:r w:rsidRPr="00E90F4D">
              <w:rPr>
                <w:rFonts w:cs="Arial"/>
                <w:sz w:val="18"/>
                <w:szCs w:val="18"/>
              </w:rPr>
              <w:t>2 krat v eni rastni sezoni</w:t>
            </w:r>
          </w:p>
        </w:tc>
      </w:tr>
      <w:tr w:rsidR="00F54301" w:rsidRPr="009B0588" w14:paraId="2E359F8B" w14:textId="77777777" w:rsidTr="0057459C">
        <w:trPr>
          <w:trHeight w:val="517"/>
        </w:trPr>
        <w:tc>
          <w:tcPr>
            <w:tcW w:w="2524" w:type="dxa"/>
            <w:vMerge/>
          </w:tcPr>
          <w:p w14:paraId="4AD332D9" w14:textId="77777777" w:rsidR="00F54301" w:rsidRPr="001863BF" w:rsidRDefault="00F54301" w:rsidP="004B2BD5">
            <w:pPr>
              <w:jc w:val="left"/>
              <w:rPr>
                <w:rFonts w:cs="Arial"/>
                <w:b/>
                <w:bCs/>
                <w:sz w:val="18"/>
                <w:szCs w:val="18"/>
              </w:rPr>
            </w:pPr>
          </w:p>
        </w:tc>
        <w:tc>
          <w:tcPr>
            <w:tcW w:w="3000" w:type="dxa"/>
            <w:vMerge/>
            <w:noWrap/>
          </w:tcPr>
          <w:p w14:paraId="2352897F" w14:textId="77777777" w:rsidR="00F54301" w:rsidRPr="001863BF" w:rsidRDefault="00F54301" w:rsidP="004B2BD5">
            <w:pPr>
              <w:rPr>
                <w:rFonts w:cs="Arial"/>
                <w:b/>
                <w:bCs/>
                <w:sz w:val="18"/>
                <w:szCs w:val="18"/>
                <w:u w:val="single"/>
              </w:rPr>
            </w:pPr>
          </w:p>
        </w:tc>
        <w:tc>
          <w:tcPr>
            <w:tcW w:w="2551" w:type="dxa"/>
          </w:tcPr>
          <w:p w14:paraId="30719EBC" w14:textId="77777777" w:rsidR="00F54301" w:rsidRPr="009B0588" w:rsidRDefault="00F54301" w:rsidP="004B2BD5">
            <w:pPr>
              <w:rPr>
                <w:rFonts w:cs="Arial"/>
                <w:i/>
                <w:iCs/>
                <w:color w:val="00B050"/>
                <w:sz w:val="18"/>
                <w:szCs w:val="18"/>
              </w:rPr>
            </w:pPr>
            <w:proofErr w:type="spellStart"/>
            <w:r w:rsidRPr="001863BF">
              <w:rPr>
                <w:rFonts w:cs="Arial"/>
                <w:color w:val="00B050"/>
                <w:sz w:val="18"/>
                <w:szCs w:val="18"/>
              </w:rPr>
              <w:t>azadirahtin</w:t>
            </w:r>
            <w:proofErr w:type="spellEnd"/>
            <w:r w:rsidRPr="001863BF">
              <w:rPr>
                <w:rFonts w:cs="Arial"/>
                <w:color w:val="00B050"/>
                <w:sz w:val="18"/>
                <w:szCs w:val="18"/>
              </w:rPr>
              <w:t xml:space="preserve"> A</w:t>
            </w:r>
          </w:p>
          <w:p w14:paraId="11E364B9" w14:textId="77777777" w:rsidR="00F54301" w:rsidRPr="009B0588" w:rsidRDefault="00F54301" w:rsidP="004B2BD5">
            <w:pPr>
              <w:rPr>
                <w:rFonts w:cs="Arial"/>
                <w:color w:val="00B050"/>
                <w:sz w:val="18"/>
                <w:szCs w:val="18"/>
              </w:rPr>
            </w:pPr>
          </w:p>
        </w:tc>
        <w:tc>
          <w:tcPr>
            <w:tcW w:w="2268" w:type="dxa"/>
            <w:noWrap/>
          </w:tcPr>
          <w:p w14:paraId="5B9BB930" w14:textId="77777777" w:rsidR="00F54301" w:rsidRPr="009B0588" w:rsidRDefault="00F54301" w:rsidP="004B2BD5">
            <w:pPr>
              <w:rPr>
                <w:rFonts w:cs="Arial"/>
                <w:color w:val="00B050"/>
                <w:sz w:val="18"/>
                <w:szCs w:val="18"/>
              </w:rPr>
            </w:pPr>
            <w:proofErr w:type="spellStart"/>
            <w:r w:rsidRPr="001863BF">
              <w:rPr>
                <w:rFonts w:cs="Arial"/>
                <w:color w:val="00B050"/>
                <w:sz w:val="18"/>
                <w:szCs w:val="18"/>
              </w:rPr>
              <w:t>Neemazal</w:t>
            </w:r>
            <w:proofErr w:type="spellEnd"/>
            <w:r w:rsidRPr="001863BF">
              <w:rPr>
                <w:rFonts w:cs="Arial"/>
                <w:color w:val="00B050"/>
                <w:sz w:val="18"/>
                <w:szCs w:val="18"/>
              </w:rPr>
              <w:t xml:space="preserve"> - T/S</w:t>
            </w:r>
          </w:p>
          <w:p w14:paraId="001C582F" w14:textId="77777777" w:rsidR="00F54301" w:rsidRPr="009B0588" w:rsidRDefault="00F54301" w:rsidP="004B2BD5">
            <w:pPr>
              <w:rPr>
                <w:rFonts w:cs="Arial"/>
                <w:color w:val="00B050"/>
                <w:sz w:val="18"/>
                <w:szCs w:val="18"/>
              </w:rPr>
            </w:pPr>
          </w:p>
        </w:tc>
        <w:tc>
          <w:tcPr>
            <w:tcW w:w="1559" w:type="dxa"/>
            <w:noWrap/>
          </w:tcPr>
          <w:p w14:paraId="5A6FAC35" w14:textId="77777777" w:rsidR="00F54301" w:rsidRPr="009B0588" w:rsidRDefault="00F54301" w:rsidP="004B2BD5">
            <w:pPr>
              <w:rPr>
                <w:rFonts w:cs="Arial"/>
                <w:color w:val="00B050"/>
                <w:sz w:val="18"/>
                <w:szCs w:val="18"/>
              </w:rPr>
            </w:pPr>
            <w:r w:rsidRPr="001863BF">
              <w:rPr>
                <w:rFonts w:cs="Arial"/>
                <w:color w:val="00B050"/>
                <w:sz w:val="18"/>
                <w:szCs w:val="18"/>
              </w:rPr>
              <w:t>2,0 - 3,0 L/ha (odmerek odvisen od višine rastlin)</w:t>
            </w:r>
          </w:p>
        </w:tc>
        <w:tc>
          <w:tcPr>
            <w:tcW w:w="1701" w:type="dxa"/>
            <w:noWrap/>
          </w:tcPr>
          <w:p w14:paraId="092E62BF" w14:textId="77777777" w:rsidR="00F54301" w:rsidRPr="009B0588" w:rsidRDefault="00F54301" w:rsidP="004B2BD5">
            <w:pPr>
              <w:rPr>
                <w:rFonts w:cs="Arial"/>
                <w:color w:val="00B050"/>
                <w:sz w:val="18"/>
                <w:szCs w:val="18"/>
              </w:rPr>
            </w:pPr>
            <w:r w:rsidRPr="001863BF">
              <w:rPr>
                <w:rFonts w:cs="Arial"/>
                <w:color w:val="00B050"/>
                <w:sz w:val="18"/>
                <w:szCs w:val="18"/>
              </w:rPr>
              <w:t>3</w:t>
            </w:r>
          </w:p>
        </w:tc>
        <w:tc>
          <w:tcPr>
            <w:tcW w:w="1701" w:type="dxa"/>
          </w:tcPr>
          <w:p w14:paraId="538EF40E" w14:textId="77777777" w:rsidR="00F54301" w:rsidRPr="009B0588" w:rsidRDefault="00F54301" w:rsidP="004B2BD5">
            <w:pPr>
              <w:rPr>
                <w:rFonts w:cs="Arial"/>
                <w:color w:val="00B050"/>
                <w:sz w:val="18"/>
                <w:szCs w:val="18"/>
              </w:rPr>
            </w:pPr>
            <w:r w:rsidRPr="001863BF">
              <w:rPr>
                <w:rFonts w:cs="Arial"/>
                <w:color w:val="00B050"/>
                <w:sz w:val="18"/>
                <w:szCs w:val="18"/>
              </w:rPr>
              <w:t>največ 3 krat v eni rastni dobi</w:t>
            </w:r>
          </w:p>
        </w:tc>
      </w:tr>
      <w:tr w:rsidR="00F54301" w:rsidRPr="009B0588" w14:paraId="35648D60" w14:textId="77777777" w:rsidTr="0057459C">
        <w:trPr>
          <w:trHeight w:val="1124"/>
        </w:trPr>
        <w:tc>
          <w:tcPr>
            <w:tcW w:w="2524" w:type="dxa"/>
            <w:vMerge/>
          </w:tcPr>
          <w:p w14:paraId="5A3664E5" w14:textId="77777777" w:rsidR="00F54301" w:rsidRPr="009B0588" w:rsidRDefault="00F54301" w:rsidP="004B2BD5">
            <w:pPr>
              <w:jc w:val="left"/>
              <w:rPr>
                <w:rFonts w:cs="Arial"/>
                <w:b/>
                <w:bCs/>
                <w:sz w:val="18"/>
                <w:szCs w:val="18"/>
              </w:rPr>
            </w:pPr>
          </w:p>
        </w:tc>
        <w:tc>
          <w:tcPr>
            <w:tcW w:w="3000" w:type="dxa"/>
            <w:vMerge/>
            <w:noWrap/>
          </w:tcPr>
          <w:p w14:paraId="73C99761" w14:textId="77777777" w:rsidR="00F54301" w:rsidRPr="009B0588" w:rsidRDefault="00F54301" w:rsidP="004B2BD5">
            <w:pPr>
              <w:rPr>
                <w:rFonts w:cs="Arial"/>
                <w:b/>
                <w:bCs/>
                <w:sz w:val="18"/>
                <w:szCs w:val="18"/>
                <w:u w:val="single"/>
              </w:rPr>
            </w:pPr>
          </w:p>
        </w:tc>
        <w:tc>
          <w:tcPr>
            <w:tcW w:w="2551" w:type="dxa"/>
            <w:vMerge w:val="restart"/>
          </w:tcPr>
          <w:p w14:paraId="17C15D8D" w14:textId="77777777" w:rsidR="00F54301" w:rsidRPr="009B0588" w:rsidRDefault="00F54301" w:rsidP="004B2BD5">
            <w:pPr>
              <w:rPr>
                <w:rFonts w:cs="Arial"/>
                <w:i/>
                <w:iCs/>
                <w:color w:val="00B050"/>
                <w:sz w:val="18"/>
                <w:szCs w:val="18"/>
              </w:rPr>
            </w:pPr>
            <w:proofErr w:type="spellStart"/>
            <w:r w:rsidRPr="001863BF">
              <w:rPr>
                <w:rFonts w:cs="Arial"/>
                <w:sz w:val="18"/>
                <w:szCs w:val="18"/>
              </w:rPr>
              <w:t>flonikamid</w:t>
            </w:r>
            <w:proofErr w:type="spellEnd"/>
          </w:p>
        </w:tc>
        <w:tc>
          <w:tcPr>
            <w:tcW w:w="2268" w:type="dxa"/>
            <w:noWrap/>
          </w:tcPr>
          <w:p w14:paraId="702EA0B1" w14:textId="77777777" w:rsidR="00F54301" w:rsidRPr="009B0588" w:rsidRDefault="00F54301" w:rsidP="004B2BD5">
            <w:pPr>
              <w:rPr>
                <w:rFonts w:cs="Arial"/>
                <w:color w:val="00B050"/>
                <w:sz w:val="18"/>
                <w:szCs w:val="18"/>
              </w:rPr>
            </w:pPr>
            <w:proofErr w:type="spellStart"/>
            <w:r w:rsidRPr="001863BF">
              <w:rPr>
                <w:rFonts w:cs="Arial"/>
                <w:sz w:val="18"/>
                <w:szCs w:val="18"/>
              </w:rPr>
              <w:t>Afinto</w:t>
            </w:r>
            <w:proofErr w:type="spellEnd"/>
          </w:p>
        </w:tc>
        <w:tc>
          <w:tcPr>
            <w:tcW w:w="1559" w:type="dxa"/>
            <w:noWrap/>
          </w:tcPr>
          <w:p w14:paraId="47D7A887" w14:textId="77777777" w:rsidR="00F54301" w:rsidRPr="00E90F4D" w:rsidRDefault="00F54301" w:rsidP="004B2BD5">
            <w:pPr>
              <w:rPr>
                <w:rFonts w:cs="Arial"/>
                <w:sz w:val="18"/>
                <w:szCs w:val="18"/>
              </w:rPr>
            </w:pPr>
            <w:r w:rsidRPr="00E90F4D">
              <w:rPr>
                <w:rFonts w:cs="Arial"/>
                <w:sz w:val="18"/>
                <w:szCs w:val="18"/>
              </w:rPr>
              <w:t>0,1 kg/ha</w:t>
            </w:r>
          </w:p>
        </w:tc>
        <w:tc>
          <w:tcPr>
            <w:tcW w:w="1701" w:type="dxa"/>
            <w:noWrap/>
          </w:tcPr>
          <w:p w14:paraId="37691132" w14:textId="77777777" w:rsidR="00F54301" w:rsidRDefault="00F54301" w:rsidP="004B2BD5">
            <w:pPr>
              <w:rPr>
                <w:rFonts w:cs="Arial"/>
                <w:color w:val="00B050"/>
                <w:sz w:val="18"/>
                <w:szCs w:val="18"/>
              </w:rPr>
            </w:pPr>
            <w:r w:rsidRPr="001863BF">
              <w:rPr>
                <w:rFonts w:cs="Arial"/>
                <w:sz w:val="18"/>
                <w:szCs w:val="18"/>
              </w:rPr>
              <w:t>1</w:t>
            </w:r>
          </w:p>
        </w:tc>
        <w:tc>
          <w:tcPr>
            <w:tcW w:w="1701" w:type="dxa"/>
          </w:tcPr>
          <w:p w14:paraId="54C56FF3" w14:textId="77777777" w:rsidR="00F54301" w:rsidRPr="009B0588" w:rsidRDefault="00F54301" w:rsidP="004B2BD5">
            <w:pPr>
              <w:rPr>
                <w:rFonts w:cs="Arial"/>
                <w:color w:val="00B050"/>
                <w:sz w:val="18"/>
                <w:szCs w:val="18"/>
              </w:rPr>
            </w:pPr>
            <w:r w:rsidRPr="001863BF">
              <w:rPr>
                <w:rFonts w:cs="Arial"/>
                <w:sz w:val="18"/>
                <w:szCs w:val="18"/>
              </w:rPr>
              <w:t>uporaba največ 3 krat</w:t>
            </w:r>
          </w:p>
        </w:tc>
      </w:tr>
      <w:tr w:rsidR="00F54301" w:rsidRPr="001863BF" w14:paraId="7676AF7A" w14:textId="77777777" w:rsidTr="0057459C">
        <w:trPr>
          <w:trHeight w:val="274"/>
        </w:trPr>
        <w:tc>
          <w:tcPr>
            <w:tcW w:w="2524" w:type="dxa"/>
            <w:vMerge/>
            <w:hideMark/>
          </w:tcPr>
          <w:p w14:paraId="6D907C61" w14:textId="77777777" w:rsidR="00F54301" w:rsidRPr="001863BF" w:rsidRDefault="00F54301" w:rsidP="004B2BD5">
            <w:pPr>
              <w:jc w:val="left"/>
              <w:rPr>
                <w:rFonts w:cs="Arial"/>
                <w:sz w:val="18"/>
                <w:szCs w:val="18"/>
              </w:rPr>
            </w:pPr>
          </w:p>
        </w:tc>
        <w:tc>
          <w:tcPr>
            <w:tcW w:w="3000" w:type="dxa"/>
            <w:vMerge/>
            <w:noWrap/>
            <w:hideMark/>
          </w:tcPr>
          <w:p w14:paraId="5B0093A4" w14:textId="77777777" w:rsidR="00F54301" w:rsidRPr="001863BF" w:rsidRDefault="00F54301" w:rsidP="004B2BD5">
            <w:pPr>
              <w:rPr>
                <w:rFonts w:cs="Arial"/>
                <w:sz w:val="18"/>
                <w:szCs w:val="18"/>
              </w:rPr>
            </w:pPr>
          </w:p>
        </w:tc>
        <w:tc>
          <w:tcPr>
            <w:tcW w:w="2551" w:type="dxa"/>
            <w:vMerge/>
            <w:hideMark/>
          </w:tcPr>
          <w:p w14:paraId="402CE4E7" w14:textId="77777777" w:rsidR="00F54301" w:rsidRPr="001863BF" w:rsidRDefault="00F54301" w:rsidP="004B2BD5">
            <w:pPr>
              <w:rPr>
                <w:rFonts w:cs="Arial"/>
                <w:sz w:val="18"/>
                <w:szCs w:val="18"/>
              </w:rPr>
            </w:pPr>
          </w:p>
        </w:tc>
        <w:tc>
          <w:tcPr>
            <w:tcW w:w="2268" w:type="dxa"/>
            <w:noWrap/>
            <w:hideMark/>
          </w:tcPr>
          <w:p w14:paraId="15564218" w14:textId="77777777" w:rsidR="00F54301" w:rsidRPr="001863BF" w:rsidRDefault="00F54301" w:rsidP="004B2BD5">
            <w:pPr>
              <w:rPr>
                <w:rFonts w:cs="Arial"/>
                <w:sz w:val="18"/>
                <w:szCs w:val="18"/>
              </w:rPr>
            </w:pPr>
            <w:proofErr w:type="spellStart"/>
            <w:r w:rsidRPr="001863BF">
              <w:rPr>
                <w:rFonts w:cs="Arial"/>
                <w:sz w:val="18"/>
                <w:szCs w:val="18"/>
              </w:rPr>
              <w:t>Teppeki</w:t>
            </w:r>
            <w:proofErr w:type="spellEnd"/>
          </w:p>
        </w:tc>
        <w:tc>
          <w:tcPr>
            <w:tcW w:w="1559" w:type="dxa"/>
            <w:noWrap/>
            <w:hideMark/>
          </w:tcPr>
          <w:p w14:paraId="293253D5" w14:textId="77777777" w:rsidR="00F54301" w:rsidRPr="001863BF" w:rsidRDefault="00F54301" w:rsidP="004B2BD5">
            <w:pPr>
              <w:rPr>
                <w:rFonts w:cs="Arial"/>
                <w:sz w:val="18"/>
                <w:szCs w:val="18"/>
              </w:rPr>
            </w:pPr>
            <w:r w:rsidRPr="001863BF">
              <w:rPr>
                <w:rFonts w:cs="Arial"/>
                <w:sz w:val="18"/>
                <w:szCs w:val="18"/>
              </w:rPr>
              <w:t>0,1 kg/ha</w:t>
            </w:r>
          </w:p>
        </w:tc>
        <w:tc>
          <w:tcPr>
            <w:tcW w:w="1701" w:type="dxa"/>
            <w:noWrap/>
            <w:hideMark/>
          </w:tcPr>
          <w:p w14:paraId="0AC6E64D" w14:textId="77777777" w:rsidR="00F54301" w:rsidRPr="001863BF" w:rsidRDefault="00F54301" w:rsidP="004B2BD5">
            <w:pPr>
              <w:rPr>
                <w:rFonts w:cs="Arial"/>
                <w:sz w:val="18"/>
                <w:szCs w:val="18"/>
              </w:rPr>
            </w:pPr>
            <w:r w:rsidRPr="001863BF">
              <w:rPr>
                <w:rFonts w:cs="Arial"/>
                <w:sz w:val="18"/>
                <w:szCs w:val="18"/>
              </w:rPr>
              <w:t>1</w:t>
            </w:r>
          </w:p>
        </w:tc>
        <w:tc>
          <w:tcPr>
            <w:tcW w:w="1701" w:type="dxa"/>
            <w:hideMark/>
          </w:tcPr>
          <w:p w14:paraId="0B7DDC3C" w14:textId="77777777" w:rsidR="00F54301" w:rsidRPr="001863BF" w:rsidRDefault="00F54301" w:rsidP="004B2BD5">
            <w:pPr>
              <w:rPr>
                <w:rFonts w:cs="Arial"/>
                <w:sz w:val="18"/>
                <w:szCs w:val="18"/>
              </w:rPr>
            </w:pPr>
            <w:r w:rsidRPr="001863BF">
              <w:rPr>
                <w:rFonts w:cs="Arial"/>
                <w:sz w:val="18"/>
                <w:szCs w:val="18"/>
              </w:rPr>
              <w:t>največ 3 krat</w:t>
            </w:r>
          </w:p>
        </w:tc>
      </w:tr>
      <w:tr w:rsidR="00F54301" w:rsidRPr="001863BF" w14:paraId="45EF9E79" w14:textId="77777777" w:rsidTr="0057459C">
        <w:trPr>
          <w:trHeight w:val="520"/>
        </w:trPr>
        <w:tc>
          <w:tcPr>
            <w:tcW w:w="2524" w:type="dxa"/>
            <w:vMerge/>
          </w:tcPr>
          <w:p w14:paraId="4236D8AD" w14:textId="77777777" w:rsidR="00F54301" w:rsidRPr="001863BF" w:rsidRDefault="00F54301" w:rsidP="004B2BD5">
            <w:pPr>
              <w:jc w:val="left"/>
              <w:rPr>
                <w:rFonts w:cs="Arial"/>
                <w:sz w:val="18"/>
                <w:szCs w:val="18"/>
              </w:rPr>
            </w:pPr>
          </w:p>
        </w:tc>
        <w:tc>
          <w:tcPr>
            <w:tcW w:w="3000" w:type="dxa"/>
            <w:vMerge/>
            <w:noWrap/>
          </w:tcPr>
          <w:p w14:paraId="4D233A57" w14:textId="77777777" w:rsidR="00F54301" w:rsidRPr="001863BF" w:rsidRDefault="00F54301" w:rsidP="004B2BD5">
            <w:pPr>
              <w:rPr>
                <w:rFonts w:cs="Arial"/>
                <w:sz w:val="18"/>
                <w:szCs w:val="18"/>
              </w:rPr>
            </w:pPr>
          </w:p>
        </w:tc>
        <w:tc>
          <w:tcPr>
            <w:tcW w:w="2551" w:type="dxa"/>
          </w:tcPr>
          <w:p w14:paraId="5B81FF1C" w14:textId="77777777" w:rsidR="00F54301" w:rsidRPr="001863BF" w:rsidRDefault="00F54301" w:rsidP="004B2BD5">
            <w:pPr>
              <w:rPr>
                <w:rFonts w:cs="Arial"/>
                <w:sz w:val="18"/>
                <w:szCs w:val="18"/>
              </w:rPr>
            </w:pPr>
            <w:proofErr w:type="spellStart"/>
            <w:r w:rsidRPr="001863BF">
              <w:rPr>
                <w:rFonts w:cs="Arial"/>
                <w:sz w:val="18"/>
                <w:szCs w:val="18"/>
              </w:rPr>
              <w:t>pirimikarb</w:t>
            </w:r>
            <w:proofErr w:type="spellEnd"/>
          </w:p>
        </w:tc>
        <w:tc>
          <w:tcPr>
            <w:tcW w:w="2268" w:type="dxa"/>
            <w:noWrap/>
          </w:tcPr>
          <w:p w14:paraId="2524B768" w14:textId="77777777" w:rsidR="00F54301" w:rsidRPr="001863BF" w:rsidRDefault="00F54301" w:rsidP="004B2BD5">
            <w:pPr>
              <w:rPr>
                <w:rFonts w:cs="Arial"/>
                <w:sz w:val="18"/>
                <w:szCs w:val="18"/>
              </w:rPr>
            </w:pPr>
            <w:proofErr w:type="spellStart"/>
            <w:r w:rsidRPr="001863BF">
              <w:rPr>
                <w:rFonts w:cs="Arial"/>
                <w:sz w:val="18"/>
                <w:szCs w:val="18"/>
              </w:rPr>
              <w:t>Pirimor</w:t>
            </w:r>
            <w:proofErr w:type="spellEnd"/>
            <w:r w:rsidRPr="001863BF">
              <w:rPr>
                <w:rFonts w:cs="Arial"/>
                <w:sz w:val="18"/>
                <w:szCs w:val="18"/>
              </w:rPr>
              <w:t xml:space="preserve"> 50 WG </w:t>
            </w:r>
          </w:p>
        </w:tc>
        <w:tc>
          <w:tcPr>
            <w:tcW w:w="1559" w:type="dxa"/>
            <w:noWrap/>
          </w:tcPr>
          <w:p w14:paraId="0C9CC948" w14:textId="77777777" w:rsidR="00F54301" w:rsidRPr="001863BF" w:rsidRDefault="00F54301" w:rsidP="004B2BD5">
            <w:pPr>
              <w:rPr>
                <w:rFonts w:cs="Arial"/>
                <w:sz w:val="18"/>
                <w:szCs w:val="18"/>
              </w:rPr>
            </w:pPr>
            <w:r w:rsidRPr="001863BF">
              <w:rPr>
                <w:rFonts w:cs="Arial"/>
                <w:sz w:val="18"/>
                <w:szCs w:val="18"/>
              </w:rPr>
              <w:t>0,75 kg/ha</w:t>
            </w:r>
          </w:p>
        </w:tc>
        <w:tc>
          <w:tcPr>
            <w:tcW w:w="1701" w:type="dxa"/>
            <w:noWrap/>
          </w:tcPr>
          <w:p w14:paraId="75E280FB" w14:textId="77777777" w:rsidR="00F54301" w:rsidRPr="001863BF" w:rsidRDefault="00F54301" w:rsidP="004B2BD5">
            <w:pPr>
              <w:rPr>
                <w:rFonts w:cs="Arial"/>
                <w:sz w:val="18"/>
                <w:szCs w:val="18"/>
              </w:rPr>
            </w:pPr>
            <w:r w:rsidRPr="001863BF">
              <w:rPr>
                <w:rFonts w:cs="Arial"/>
                <w:sz w:val="18"/>
                <w:szCs w:val="18"/>
              </w:rPr>
              <w:t>7</w:t>
            </w:r>
          </w:p>
        </w:tc>
        <w:tc>
          <w:tcPr>
            <w:tcW w:w="1701" w:type="dxa"/>
          </w:tcPr>
          <w:p w14:paraId="0D7B155F" w14:textId="77777777" w:rsidR="00F54301" w:rsidRPr="001863BF" w:rsidRDefault="00F54301" w:rsidP="004B2BD5">
            <w:pPr>
              <w:rPr>
                <w:rFonts w:cs="Arial"/>
                <w:sz w:val="18"/>
                <w:szCs w:val="18"/>
              </w:rPr>
            </w:pPr>
            <w:r w:rsidRPr="001863BF">
              <w:rPr>
                <w:rFonts w:cs="Arial"/>
                <w:sz w:val="18"/>
                <w:szCs w:val="18"/>
              </w:rPr>
              <w:t>največ 2 krat v eni rastni sezoni</w:t>
            </w:r>
          </w:p>
        </w:tc>
      </w:tr>
      <w:tr w:rsidR="00F54301" w:rsidRPr="001863BF" w14:paraId="3850FF26" w14:textId="77777777" w:rsidTr="0057459C">
        <w:trPr>
          <w:trHeight w:val="520"/>
        </w:trPr>
        <w:tc>
          <w:tcPr>
            <w:tcW w:w="2524" w:type="dxa"/>
            <w:vMerge/>
          </w:tcPr>
          <w:p w14:paraId="149F744E" w14:textId="77777777" w:rsidR="00F54301" w:rsidRPr="001863BF" w:rsidRDefault="00F54301" w:rsidP="004B2BD5">
            <w:pPr>
              <w:jc w:val="left"/>
              <w:rPr>
                <w:rFonts w:cs="Arial"/>
                <w:sz w:val="18"/>
                <w:szCs w:val="18"/>
              </w:rPr>
            </w:pPr>
          </w:p>
        </w:tc>
        <w:tc>
          <w:tcPr>
            <w:tcW w:w="3000" w:type="dxa"/>
            <w:vMerge/>
            <w:noWrap/>
          </w:tcPr>
          <w:p w14:paraId="443DA0D6" w14:textId="77777777" w:rsidR="00F54301" w:rsidRPr="001863BF" w:rsidRDefault="00F54301" w:rsidP="004B2BD5">
            <w:pPr>
              <w:rPr>
                <w:rFonts w:cs="Arial"/>
                <w:sz w:val="18"/>
                <w:szCs w:val="18"/>
              </w:rPr>
            </w:pPr>
          </w:p>
        </w:tc>
        <w:tc>
          <w:tcPr>
            <w:tcW w:w="2551" w:type="dxa"/>
          </w:tcPr>
          <w:p w14:paraId="0B501D0B" w14:textId="77777777" w:rsidR="00F54301" w:rsidRPr="001863BF" w:rsidRDefault="00F54301" w:rsidP="004B2BD5">
            <w:pPr>
              <w:rPr>
                <w:rFonts w:cs="Arial"/>
                <w:sz w:val="18"/>
                <w:szCs w:val="18"/>
              </w:rPr>
            </w:pPr>
            <w:proofErr w:type="spellStart"/>
            <w:r w:rsidRPr="001863BF">
              <w:rPr>
                <w:rFonts w:cs="Arial"/>
                <w:sz w:val="18"/>
                <w:szCs w:val="18"/>
              </w:rPr>
              <w:t>sulfoksaflor</w:t>
            </w:r>
            <w:proofErr w:type="spellEnd"/>
          </w:p>
        </w:tc>
        <w:tc>
          <w:tcPr>
            <w:tcW w:w="2268" w:type="dxa"/>
            <w:noWrap/>
          </w:tcPr>
          <w:p w14:paraId="1B76E6AC" w14:textId="77777777" w:rsidR="00F54301" w:rsidRPr="001863BF" w:rsidRDefault="00F54301" w:rsidP="004B2BD5">
            <w:pPr>
              <w:rPr>
                <w:rFonts w:cs="Arial"/>
                <w:sz w:val="18"/>
                <w:szCs w:val="18"/>
              </w:rPr>
            </w:pPr>
            <w:proofErr w:type="spellStart"/>
            <w:r w:rsidRPr="001863BF">
              <w:rPr>
                <w:rFonts w:cs="Arial"/>
                <w:sz w:val="18"/>
                <w:szCs w:val="18"/>
              </w:rPr>
              <w:t>Closer</w:t>
            </w:r>
            <w:proofErr w:type="spellEnd"/>
          </w:p>
        </w:tc>
        <w:tc>
          <w:tcPr>
            <w:tcW w:w="1559" w:type="dxa"/>
            <w:noWrap/>
          </w:tcPr>
          <w:p w14:paraId="3B7C0663" w14:textId="77777777" w:rsidR="00F54301" w:rsidRPr="001863BF" w:rsidRDefault="00F54301" w:rsidP="004B2BD5">
            <w:pPr>
              <w:rPr>
                <w:rFonts w:cs="Arial"/>
                <w:sz w:val="18"/>
                <w:szCs w:val="18"/>
              </w:rPr>
            </w:pPr>
            <w:r w:rsidRPr="001863BF">
              <w:rPr>
                <w:rFonts w:cs="Arial"/>
                <w:sz w:val="18"/>
                <w:szCs w:val="18"/>
              </w:rPr>
              <w:t xml:space="preserve">200 </w:t>
            </w:r>
            <w:proofErr w:type="spellStart"/>
            <w:r w:rsidRPr="001863BF">
              <w:rPr>
                <w:rFonts w:cs="Arial"/>
                <w:sz w:val="18"/>
                <w:szCs w:val="18"/>
              </w:rPr>
              <w:t>mL</w:t>
            </w:r>
            <w:proofErr w:type="spellEnd"/>
            <w:r w:rsidRPr="001863BF">
              <w:rPr>
                <w:rFonts w:cs="Arial"/>
                <w:sz w:val="18"/>
                <w:szCs w:val="18"/>
              </w:rPr>
              <w:t xml:space="preserve"> na ha </w:t>
            </w:r>
          </w:p>
        </w:tc>
        <w:tc>
          <w:tcPr>
            <w:tcW w:w="1701" w:type="dxa"/>
            <w:noWrap/>
          </w:tcPr>
          <w:p w14:paraId="200DDCC2" w14:textId="77777777" w:rsidR="00F54301" w:rsidRPr="001863BF" w:rsidRDefault="00F54301" w:rsidP="004B2BD5">
            <w:pPr>
              <w:rPr>
                <w:rFonts w:cs="Arial"/>
                <w:sz w:val="18"/>
                <w:szCs w:val="18"/>
              </w:rPr>
            </w:pPr>
            <w:r w:rsidRPr="001863BF">
              <w:rPr>
                <w:rFonts w:cs="Arial"/>
                <w:sz w:val="18"/>
                <w:szCs w:val="18"/>
              </w:rPr>
              <w:t>1</w:t>
            </w:r>
          </w:p>
        </w:tc>
        <w:tc>
          <w:tcPr>
            <w:tcW w:w="1701" w:type="dxa"/>
          </w:tcPr>
          <w:p w14:paraId="4EDABB51" w14:textId="77777777" w:rsidR="00F54301" w:rsidRPr="001863BF" w:rsidRDefault="00F54301" w:rsidP="004B2BD5">
            <w:pPr>
              <w:rPr>
                <w:rFonts w:cs="Arial"/>
                <w:sz w:val="18"/>
                <w:szCs w:val="18"/>
              </w:rPr>
            </w:pPr>
            <w:r w:rsidRPr="001863BF">
              <w:rPr>
                <w:rFonts w:cs="Arial"/>
                <w:sz w:val="18"/>
                <w:szCs w:val="18"/>
              </w:rPr>
              <w:t>uporaba največ 2 krat</w:t>
            </w:r>
          </w:p>
        </w:tc>
      </w:tr>
      <w:tr w:rsidR="00F54301" w:rsidRPr="001863BF" w14:paraId="3A488F33" w14:textId="77777777" w:rsidTr="004B2BD5">
        <w:trPr>
          <w:trHeight w:val="520"/>
        </w:trPr>
        <w:tc>
          <w:tcPr>
            <w:tcW w:w="2524" w:type="dxa"/>
            <w:vMerge/>
          </w:tcPr>
          <w:p w14:paraId="16591DCA" w14:textId="77777777" w:rsidR="00F54301" w:rsidRPr="001863BF" w:rsidRDefault="00F54301" w:rsidP="004B2BD5">
            <w:pPr>
              <w:jc w:val="left"/>
              <w:rPr>
                <w:rFonts w:cs="Arial"/>
                <w:sz w:val="18"/>
                <w:szCs w:val="18"/>
              </w:rPr>
            </w:pPr>
          </w:p>
        </w:tc>
        <w:tc>
          <w:tcPr>
            <w:tcW w:w="3000" w:type="dxa"/>
            <w:vMerge/>
            <w:noWrap/>
          </w:tcPr>
          <w:p w14:paraId="73D87EB5" w14:textId="77777777" w:rsidR="00F54301" w:rsidRPr="001863BF" w:rsidRDefault="00F54301" w:rsidP="004B2BD5">
            <w:pPr>
              <w:rPr>
                <w:rFonts w:cs="Arial"/>
                <w:sz w:val="18"/>
                <w:szCs w:val="18"/>
              </w:rPr>
            </w:pPr>
          </w:p>
        </w:tc>
        <w:tc>
          <w:tcPr>
            <w:tcW w:w="9780" w:type="dxa"/>
            <w:gridSpan w:val="5"/>
          </w:tcPr>
          <w:p w14:paraId="5381EC06" w14:textId="77777777" w:rsidR="00F54301" w:rsidRPr="001863BF" w:rsidRDefault="00F54301" w:rsidP="004B2BD5">
            <w:pPr>
              <w:rPr>
                <w:rFonts w:cs="Arial"/>
                <w:sz w:val="18"/>
                <w:szCs w:val="18"/>
              </w:rPr>
            </w:pPr>
            <w:r>
              <w:rPr>
                <w:rFonts w:cs="Arial"/>
                <w:sz w:val="18"/>
                <w:szCs w:val="18"/>
              </w:rPr>
              <w:t xml:space="preserve">Opozorilo za </w:t>
            </w:r>
            <w:proofErr w:type="spellStart"/>
            <w:r>
              <w:rPr>
                <w:rFonts w:cs="Arial"/>
                <w:sz w:val="18"/>
                <w:szCs w:val="18"/>
              </w:rPr>
              <w:t>Closer</w:t>
            </w:r>
            <w:proofErr w:type="spellEnd"/>
            <w:r>
              <w:rPr>
                <w:rFonts w:cs="Arial"/>
                <w:sz w:val="18"/>
                <w:szCs w:val="18"/>
              </w:rPr>
              <w:t xml:space="preserve">: </w:t>
            </w:r>
            <w:r w:rsidRPr="003337E7">
              <w:rPr>
                <w:rFonts w:cs="Arial"/>
                <w:sz w:val="18"/>
                <w:szCs w:val="18"/>
              </w:rPr>
              <w:t>Zaradi zaščite divjih opraševalcev je potrebno zaščiteni prostor pred</w:t>
            </w:r>
            <w:r>
              <w:rPr>
                <w:rFonts w:cs="Arial"/>
                <w:sz w:val="18"/>
                <w:szCs w:val="18"/>
              </w:rPr>
              <w:t xml:space="preserve"> </w:t>
            </w:r>
            <w:proofErr w:type="spellStart"/>
            <w:r w:rsidRPr="003337E7">
              <w:rPr>
                <w:rFonts w:cs="Arial"/>
                <w:sz w:val="18"/>
                <w:szCs w:val="18"/>
              </w:rPr>
              <w:t>tretiranjem</w:t>
            </w:r>
            <w:proofErr w:type="spellEnd"/>
            <w:r w:rsidRPr="003337E7">
              <w:rPr>
                <w:rFonts w:cs="Arial"/>
                <w:sz w:val="18"/>
                <w:szCs w:val="18"/>
              </w:rPr>
              <w:t xml:space="preserve"> zapreti. Zaščiteni prostor je dovoljeno odpreti šele 6 dni po končanem</w:t>
            </w:r>
            <w:r>
              <w:rPr>
                <w:rFonts w:cs="Arial"/>
                <w:sz w:val="18"/>
                <w:szCs w:val="18"/>
              </w:rPr>
              <w:t xml:space="preserve"> </w:t>
            </w:r>
            <w:proofErr w:type="spellStart"/>
            <w:r w:rsidRPr="003337E7">
              <w:rPr>
                <w:rFonts w:cs="Arial"/>
                <w:sz w:val="18"/>
                <w:szCs w:val="18"/>
              </w:rPr>
              <w:t>tretiranju</w:t>
            </w:r>
            <w:proofErr w:type="spellEnd"/>
            <w:r w:rsidRPr="003337E7">
              <w:rPr>
                <w:rFonts w:cs="Arial"/>
                <w:sz w:val="18"/>
                <w:szCs w:val="18"/>
              </w:rPr>
              <w:t xml:space="preserve">. Kolonije opraševalcev je potrebno med </w:t>
            </w:r>
            <w:proofErr w:type="spellStart"/>
            <w:r w:rsidRPr="003337E7">
              <w:rPr>
                <w:rFonts w:cs="Arial"/>
                <w:sz w:val="18"/>
                <w:szCs w:val="18"/>
              </w:rPr>
              <w:t>tretiranjem</w:t>
            </w:r>
            <w:proofErr w:type="spellEnd"/>
            <w:r w:rsidRPr="003337E7">
              <w:rPr>
                <w:rFonts w:cs="Arial"/>
                <w:sz w:val="18"/>
                <w:szCs w:val="18"/>
              </w:rPr>
              <w:t xml:space="preserve"> odstraniti iz</w:t>
            </w:r>
            <w:r>
              <w:rPr>
                <w:rFonts w:cs="Arial"/>
                <w:sz w:val="18"/>
                <w:szCs w:val="18"/>
              </w:rPr>
              <w:t xml:space="preserve"> </w:t>
            </w:r>
            <w:r w:rsidRPr="003337E7">
              <w:rPr>
                <w:rFonts w:cs="Arial"/>
                <w:sz w:val="18"/>
                <w:szCs w:val="18"/>
              </w:rPr>
              <w:t>zaščitenih prostorov. V tretiran prostor se jih lahko ponovno namesti najmanj 5</w:t>
            </w:r>
            <w:r>
              <w:rPr>
                <w:rFonts w:cs="Arial"/>
                <w:sz w:val="18"/>
                <w:szCs w:val="18"/>
              </w:rPr>
              <w:t xml:space="preserve"> </w:t>
            </w:r>
            <w:r w:rsidRPr="003337E7">
              <w:rPr>
                <w:rFonts w:cs="Arial"/>
                <w:sz w:val="18"/>
                <w:szCs w:val="18"/>
              </w:rPr>
              <w:t xml:space="preserve">dni po </w:t>
            </w:r>
            <w:proofErr w:type="spellStart"/>
            <w:r w:rsidRPr="003337E7">
              <w:rPr>
                <w:rFonts w:cs="Arial"/>
                <w:sz w:val="18"/>
                <w:szCs w:val="18"/>
              </w:rPr>
              <w:t>tretiranju</w:t>
            </w:r>
            <w:proofErr w:type="spellEnd"/>
            <w:r w:rsidRPr="003337E7">
              <w:rPr>
                <w:rFonts w:cs="Arial"/>
                <w:sz w:val="18"/>
                <w:szCs w:val="18"/>
              </w:rPr>
              <w:t>. Koristne žuželke (</w:t>
            </w:r>
            <w:proofErr w:type="spellStart"/>
            <w:r w:rsidRPr="003337E7">
              <w:rPr>
                <w:rFonts w:cs="Arial"/>
                <w:sz w:val="18"/>
                <w:szCs w:val="18"/>
              </w:rPr>
              <w:t>predatorje</w:t>
            </w:r>
            <w:proofErr w:type="spellEnd"/>
            <w:r w:rsidRPr="003337E7">
              <w:rPr>
                <w:rFonts w:cs="Arial"/>
                <w:sz w:val="18"/>
                <w:szCs w:val="18"/>
              </w:rPr>
              <w:t>) se v tretiran prostor lahko naseli</w:t>
            </w:r>
            <w:r>
              <w:rPr>
                <w:rFonts w:cs="Arial"/>
                <w:sz w:val="18"/>
                <w:szCs w:val="18"/>
              </w:rPr>
              <w:t xml:space="preserve"> </w:t>
            </w:r>
            <w:r w:rsidRPr="003337E7">
              <w:rPr>
                <w:rFonts w:cs="Arial"/>
                <w:sz w:val="18"/>
                <w:szCs w:val="18"/>
              </w:rPr>
              <w:t xml:space="preserve">šele 2 meseca po </w:t>
            </w:r>
            <w:proofErr w:type="spellStart"/>
            <w:r w:rsidRPr="003337E7">
              <w:rPr>
                <w:rFonts w:cs="Arial"/>
                <w:sz w:val="18"/>
                <w:szCs w:val="18"/>
              </w:rPr>
              <w:t>tretiranju</w:t>
            </w:r>
            <w:proofErr w:type="spellEnd"/>
          </w:p>
        </w:tc>
      </w:tr>
      <w:tr w:rsidR="00F54301" w:rsidRPr="001863BF" w14:paraId="6D40A61B" w14:textId="77777777" w:rsidTr="0057459C">
        <w:trPr>
          <w:trHeight w:val="260"/>
        </w:trPr>
        <w:tc>
          <w:tcPr>
            <w:tcW w:w="2524" w:type="dxa"/>
            <w:vMerge w:val="restart"/>
            <w:hideMark/>
          </w:tcPr>
          <w:p w14:paraId="0CAA7C62" w14:textId="77777777" w:rsidR="00F54301" w:rsidRPr="001863BF" w:rsidRDefault="00F54301" w:rsidP="004B2BD5">
            <w:pPr>
              <w:rPr>
                <w:rFonts w:cs="Arial"/>
                <w:sz w:val="18"/>
                <w:szCs w:val="18"/>
              </w:rPr>
            </w:pPr>
            <w:proofErr w:type="spellStart"/>
            <w:r w:rsidRPr="001863BF">
              <w:rPr>
                <w:rFonts w:cs="Arial"/>
                <w:b/>
                <w:bCs/>
                <w:sz w:val="18"/>
                <w:szCs w:val="18"/>
              </w:rPr>
              <w:t>Resarji</w:t>
            </w:r>
            <w:proofErr w:type="spellEnd"/>
            <w:r w:rsidRPr="001863BF">
              <w:rPr>
                <w:rFonts w:cs="Arial"/>
                <w:sz w:val="18"/>
                <w:szCs w:val="18"/>
              </w:rPr>
              <w:t xml:space="preserve"> (</w:t>
            </w:r>
            <w:r w:rsidRPr="001863BF">
              <w:rPr>
                <w:rFonts w:cs="Arial"/>
                <w:b/>
                <w:bCs/>
                <w:sz w:val="18"/>
                <w:szCs w:val="18"/>
              </w:rPr>
              <w:t xml:space="preserve">cvetlični </w:t>
            </w:r>
            <w:proofErr w:type="spellStart"/>
            <w:r w:rsidRPr="001863BF">
              <w:rPr>
                <w:rFonts w:cs="Arial"/>
                <w:b/>
                <w:bCs/>
                <w:sz w:val="18"/>
                <w:szCs w:val="18"/>
              </w:rPr>
              <w:t>resar</w:t>
            </w:r>
            <w:proofErr w:type="spellEnd"/>
            <w:r w:rsidRPr="001863BF">
              <w:rPr>
                <w:rFonts w:cs="Arial"/>
                <w:sz w:val="18"/>
                <w:szCs w:val="18"/>
              </w:rPr>
              <w:t xml:space="preserve"> (</w:t>
            </w:r>
            <w:proofErr w:type="spellStart"/>
            <w:r w:rsidRPr="001863BF">
              <w:rPr>
                <w:rFonts w:cs="Arial"/>
                <w:i/>
                <w:iCs/>
                <w:sz w:val="18"/>
                <w:szCs w:val="18"/>
              </w:rPr>
              <w:t>Frankliniella</w:t>
            </w:r>
            <w:proofErr w:type="spellEnd"/>
            <w:r w:rsidRPr="001863BF">
              <w:rPr>
                <w:rFonts w:cs="Arial"/>
                <w:i/>
                <w:iCs/>
                <w:sz w:val="18"/>
                <w:szCs w:val="18"/>
              </w:rPr>
              <w:t xml:space="preserve"> </w:t>
            </w:r>
            <w:proofErr w:type="spellStart"/>
            <w:r w:rsidRPr="001863BF">
              <w:rPr>
                <w:rFonts w:cs="Arial"/>
                <w:i/>
                <w:iCs/>
                <w:sz w:val="18"/>
                <w:szCs w:val="18"/>
              </w:rPr>
              <w:t>occidentalis</w:t>
            </w:r>
            <w:proofErr w:type="spellEnd"/>
            <w:r w:rsidRPr="001863BF">
              <w:rPr>
                <w:rFonts w:cs="Arial"/>
                <w:sz w:val="18"/>
                <w:szCs w:val="18"/>
              </w:rPr>
              <w:t xml:space="preserve">), </w:t>
            </w:r>
            <w:r w:rsidRPr="001863BF">
              <w:rPr>
                <w:rFonts w:cs="Arial"/>
                <w:b/>
                <w:bCs/>
                <w:sz w:val="18"/>
                <w:szCs w:val="18"/>
              </w:rPr>
              <w:t xml:space="preserve">tobakov </w:t>
            </w:r>
            <w:proofErr w:type="spellStart"/>
            <w:r w:rsidRPr="001863BF">
              <w:rPr>
                <w:rFonts w:cs="Arial"/>
                <w:b/>
                <w:bCs/>
                <w:sz w:val="18"/>
                <w:szCs w:val="18"/>
              </w:rPr>
              <w:t>resar</w:t>
            </w:r>
            <w:proofErr w:type="spellEnd"/>
            <w:r w:rsidRPr="001863BF">
              <w:rPr>
                <w:rFonts w:cs="Arial"/>
                <w:sz w:val="18"/>
                <w:szCs w:val="18"/>
              </w:rPr>
              <w:t xml:space="preserve"> (</w:t>
            </w:r>
            <w:proofErr w:type="spellStart"/>
            <w:r w:rsidRPr="001863BF">
              <w:rPr>
                <w:rFonts w:cs="Arial"/>
                <w:i/>
                <w:iCs/>
                <w:sz w:val="18"/>
                <w:szCs w:val="18"/>
              </w:rPr>
              <w:t>Thrips</w:t>
            </w:r>
            <w:proofErr w:type="spellEnd"/>
            <w:r w:rsidRPr="001863BF">
              <w:rPr>
                <w:rFonts w:cs="Arial"/>
                <w:sz w:val="18"/>
                <w:szCs w:val="18"/>
              </w:rPr>
              <w:t xml:space="preserve"> </w:t>
            </w:r>
            <w:proofErr w:type="spellStart"/>
            <w:r w:rsidRPr="001863BF">
              <w:rPr>
                <w:rFonts w:cs="Arial"/>
                <w:sz w:val="18"/>
                <w:szCs w:val="18"/>
              </w:rPr>
              <w:t>spp</w:t>
            </w:r>
            <w:proofErr w:type="spellEnd"/>
            <w:r w:rsidRPr="001863BF">
              <w:rPr>
                <w:rFonts w:cs="Arial"/>
                <w:sz w:val="18"/>
                <w:szCs w:val="18"/>
              </w:rPr>
              <w:t>.))</w:t>
            </w:r>
          </w:p>
        </w:tc>
        <w:tc>
          <w:tcPr>
            <w:tcW w:w="3000" w:type="dxa"/>
            <w:vMerge w:val="restart"/>
            <w:noWrap/>
            <w:hideMark/>
          </w:tcPr>
          <w:p w14:paraId="037281D0"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5AEAC39B" w14:textId="77777777" w:rsidR="00F54301" w:rsidRPr="001863BF" w:rsidRDefault="00F54301" w:rsidP="00B84EF7">
            <w:pPr>
              <w:pStyle w:val="Odstavekseznama"/>
              <w:numPr>
                <w:ilvl w:val="0"/>
                <w:numId w:val="302"/>
              </w:numPr>
              <w:ind w:left="213" w:hanging="213"/>
              <w:contextualSpacing/>
              <w:jc w:val="left"/>
              <w:rPr>
                <w:rFonts w:cs="Arial"/>
                <w:sz w:val="18"/>
                <w:szCs w:val="18"/>
              </w:rPr>
            </w:pPr>
            <w:r w:rsidRPr="001863BF">
              <w:rPr>
                <w:rFonts w:cs="Arial"/>
                <w:sz w:val="18"/>
                <w:szCs w:val="18"/>
              </w:rPr>
              <w:t>odstranjevanje plevelov.</w:t>
            </w:r>
          </w:p>
          <w:p w14:paraId="7B5EF03D" w14:textId="77777777" w:rsidR="00F54301" w:rsidRPr="001863BF" w:rsidRDefault="00F54301" w:rsidP="004B2BD5">
            <w:pPr>
              <w:rPr>
                <w:rFonts w:cs="Arial"/>
                <w:sz w:val="18"/>
                <w:szCs w:val="18"/>
              </w:rPr>
            </w:pPr>
          </w:p>
          <w:p w14:paraId="043359B0" w14:textId="77777777" w:rsidR="00F54301" w:rsidRPr="001863BF" w:rsidRDefault="00F54301" w:rsidP="004B2BD5">
            <w:pPr>
              <w:rPr>
                <w:rFonts w:cs="Arial"/>
                <w:sz w:val="18"/>
                <w:szCs w:val="18"/>
              </w:rPr>
            </w:pPr>
          </w:p>
        </w:tc>
        <w:tc>
          <w:tcPr>
            <w:tcW w:w="2551" w:type="dxa"/>
          </w:tcPr>
          <w:p w14:paraId="41045C6D" w14:textId="77777777" w:rsidR="00F54301" w:rsidRPr="001863BF" w:rsidRDefault="00F54301" w:rsidP="004B2BD5">
            <w:pPr>
              <w:rPr>
                <w:rFonts w:cs="Arial"/>
                <w:sz w:val="18"/>
                <w:szCs w:val="18"/>
              </w:rPr>
            </w:pPr>
            <w:proofErr w:type="spellStart"/>
            <w:r w:rsidRPr="001863BF">
              <w:rPr>
                <w:rFonts w:cs="Arial"/>
                <w:sz w:val="18"/>
                <w:szCs w:val="18"/>
              </w:rPr>
              <w:t>abamektin</w:t>
            </w:r>
            <w:proofErr w:type="spellEnd"/>
          </w:p>
        </w:tc>
        <w:tc>
          <w:tcPr>
            <w:tcW w:w="2268" w:type="dxa"/>
            <w:noWrap/>
          </w:tcPr>
          <w:p w14:paraId="5F5A90DF" w14:textId="77777777" w:rsidR="00F54301" w:rsidRPr="001863BF" w:rsidRDefault="00F54301" w:rsidP="004B2BD5">
            <w:pPr>
              <w:rPr>
                <w:rFonts w:cs="Arial"/>
                <w:sz w:val="18"/>
                <w:szCs w:val="18"/>
              </w:rPr>
            </w:pPr>
            <w:proofErr w:type="spellStart"/>
            <w:r w:rsidRPr="001863BF">
              <w:rPr>
                <w:rFonts w:cs="Arial"/>
                <w:sz w:val="18"/>
                <w:szCs w:val="18"/>
              </w:rPr>
              <w:t>Vertimec</w:t>
            </w:r>
            <w:proofErr w:type="spellEnd"/>
            <w:r w:rsidRPr="001863BF">
              <w:rPr>
                <w:rFonts w:cs="Arial"/>
                <w:sz w:val="18"/>
                <w:szCs w:val="18"/>
              </w:rPr>
              <w:t xml:space="preserve"> pro</w:t>
            </w:r>
          </w:p>
        </w:tc>
        <w:tc>
          <w:tcPr>
            <w:tcW w:w="1559" w:type="dxa"/>
            <w:noWrap/>
          </w:tcPr>
          <w:p w14:paraId="30749B98" w14:textId="77777777" w:rsidR="00F54301" w:rsidRPr="001863BF" w:rsidRDefault="00F54301" w:rsidP="004B2BD5">
            <w:pPr>
              <w:rPr>
                <w:rFonts w:cs="Arial"/>
                <w:sz w:val="18"/>
                <w:szCs w:val="18"/>
              </w:rPr>
            </w:pPr>
            <w:r w:rsidRPr="001863BF">
              <w:rPr>
                <w:rFonts w:cs="Arial"/>
                <w:sz w:val="18"/>
                <w:szCs w:val="18"/>
              </w:rPr>
              <w:t>1,2 L/ha</w:t>
            </w:r>
          </w:p>
        </w:tc>
        <w:tc>
          <w:tcPr>
            <w:tcW w:w="1701" w:type="dxa"/>
            <w:noWrap/>
          </w:tcPr>
          <w:p w14:paraId="0481F53B" w14:textId="77777777" w:rsidR="00F54301" w:rsidRPr="001863BF" w:rsidRDefault="00F54301" w:rsidP="004B2BD5">
            <w:pPr>
              <w:rPr>
                <w:rFonts w:cs="Arial"/>
                <w:sz w:val="18"/>
                <w:szCs w:val="18"/>
              </w:rPr>
            </w:pPr>
            <w:r w:rsidRPr="001863BF">
              <w:rPr>
                <w:rFonts w:cs="Arial"/>
                <w:sz w:val="18"/>
                <w:szCs w:val="18"/>
              </w:rPr>
              <w:t>3</w:t>
            </w:r>
          </w:p>
        </w:tc>
        <w:tc>
          <w:tcPr>
            <w:tcW w:w="1701" w:type="dxa"/>
          </w:tcPr>
          <w:p w14:paraId="08A99834" w14:textId="77777777" w:rsidR="00F54301" w:rsidRPr="001863BF" w:rsidRDefault="00F54301" w:rsidP="004B2BD5">
            <w:pPr>
              <w:rPr>
                <w:rFonts w:cs="Arial"/>
                <w:sz w:val="18"/>
                <w:szCs w:val="18"/>
              </w:rPr>
            </w:pPr>
            <w:r w:rsidRPr="001863BF">
              <w:rPr>
                <w:rFonts w:cs="Arial"/>
                <w:sz w:val="18"/>
                <w:szCs w:val="18"/>
              </w:rPr>
              <w:t xml:space="preserve">največ 2 krat v eni rastni dobi    </w:t>
            </w:r>
            <w:r>
              <w:rPr>
                <w:rFonts w:cs="Arial"/>
                <w:sz w:val="18"/>
                <w:szCs w:val="18"/>
              </w:rPr>
              <w:t xml:space="preserve"> </w:t>
            </w:r>
            <w:r w:rsidRPr="001863BF">
              <w:rPr>
                <w:rFonts w:cs="Arial"/>
                <w:sz w:val="18"/>
                <w:szCs w:val="18"/>
              </w:rPr>
              <w:t xml:space="preserve"> </w:t>
            </w:r>
            <w:r>
              <w:rPr>
                <w:rFonts w:cs="Arial"/>
                <w:sz w:val="18"/>
                <w:szCs w:val="18"/>
              </w:rPr>
              <w:t xml:space="preserve"> </w:t>
            </w:r>
            <w:r w:rsidRPr="001863BF">
              <w:rPr>
                <w:rFonts w:cs="Arial"/>
                <w:b/>
                <w:bCs/>
                <w:sz w:val="18"/>
                <w:szCs w:val="18"/>
              </w:rPr>
              <w:t>Zaloge v uporabi do 30.9.2024</w:t>
            </w:r>
          </w:p>
        </w:tc>
      </w:tr>
      <w:tr w:rsidR="00F54301" w:rsidRPr="001863BF" w14:paraId="4C365588" w14:textId="77777777" w:rsidTr="0057459C">
        <w:trPr>
          <w:trHeight w:val="750"/>
        </w:trPr>
        <w:tc>
          <w:tcPr>
            <w:tcW w:w="2524" w:type="dxa"/>
            <w:vMerge/>
            <w:hideMark/>
          </w:tcPr>
          <w:p w14:paraId="643141E2" w14:textId="77777777" w:rsidR="00F54301" w:rsidRPr="001863BF" w:rsidRDefault="00F54301" w:rsidP="004B2BD5">
            <w:pPr>
              <w:rPr>
                <w:rFonts w:cs="Arial"/>
                <w:sz w:val="18"/>
                <w:szCs w:val="18"/>
              </w:rPr>
            </w:pPr>
          </w:p>
        </w:tc>
        <w:tc>
          <w:tcPr>
            <w:tcW w:w="3000" w:type="dxa"/>
            <w:vMerge/>
            <w:hideMark/>
          </w:tcPr>
          <w:p w14:paraId="50B9607B" w14:textId="77777777" w:rsidR="00F54301" w:rsidRPr="001863BF" w:rsidRDefault="00F54301" w:rsidP="004B2BD5">
            <w:pPr>
              <w:rPr>
                <w:rFonts w:cs="Arial"/>
                <w:sz w:val="18"/>
                <w:szCs w:val="18"/>
              </w:rPr>
            </w:pPr>
          </w:p>
        </w:tc>
        <w:tc>
          <w:tcPr>
            <w:tcW w:w="2551" w:type="dxa"/>
          </w:tcPr>
          <w:p w14:paraId="72B71F4E"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azadirahtin</w:t>
            </w:r>
            <w:proofErr w:type="spellEnd"/>
            <w:r w:rsidRPr="001863BF">
              <w:rPr>
                <w:rFonts w:cs="Arial"/>
                <w:color w:val="00B050"/>
                <w:sz w:val="18"/>
                <w:szCs w:val="18"/>
              </w:rPr>
              <w:t xml:space="preserve"> A</w:t>
            </w:r>
          </w:p>
        </w:tc>
        <w:tc>
          <w:tcPr>
            <w:tcW w:w="2268" w:type="dxa"/>
            <w:noWrap/>
          </w:tcPr>
          <w:p w14:paraId="7638DE41"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Neemazal</w:t>
            </w:r>
            <w:proofErr w:type="spellEnd"/>
            <w:r w:rsidRPr="001863BF">
              <w:rPr>
                <w:rFonts w:cs="Arial"/>
                <w:color w:val="00B050"/>
                <w:sz w:val="18"/>
                <w:szCs w:val="18"/>
              </w:rPr>
              <w:t xml:space="preserve"> - T/S</w:t>
            </w:r>
          </w:p>
        </w:tc>
        <w:tc>
          <w:tcPr>
            <w:tcW w:w="1559" w:type="dxa"/>
          </w:tcPr>
          <w:p w14:paraId="7EB36B9B" w14:textId="77777777" w:rsidR="00F54301" w:rsidRPr="001863BF" w:rsidRDefault="00F54301" w:rsidP="004B2BD5">
            <w:pPr>
              <w:rPr>
                <w:rFonts w:cs="Arial"/>
                <w:color w:val="00B050"/>
                <w:sz w:val="18"/>
                <w:szCs w:val="18"/>
              </w:rPr>
            </w:pPr>
            <w:r w:rsidRPr="001863BF">
              <w:rPr>
                <w:rFonts w:cs="Arial"/>
                <w:color w:val="00B050"/>
                <w:sz w:val="18"/>
                <w:szCs w:val="18"/>
              </w:rPr>
              <w:t>2,0 - 3,0 L/ha (odmerek odvisen od višine rastlin)</w:t>
            </w:r>
          </w:p>
        </w:tc>
        <w:tc>
          <w:tcPr>
            <w:tcW w:w="1701" w:type="dxa"/>
            <w:noWrap/>
          </w:tcPr>
          <w:p w14:paraId="44340D39" w14:textId="77777777" w:rsidR="00F54301" w:rsidRPr="001863BF" w:rsidRDefault="00F54301" w:rsidP="004B2BD5">
            <w:pPr>
              <w:rPr>
                <w:rFonts w:cs="Arial"/>
                <w:color w:val="00B050"/>
                <w:sz w:val="18"/>
                <w:szCs w:val="18"/>
              </w:rPr>
            </w:pPr>
            <w:r w:rsidRPr="001863BF">
              <w:rPr>
                <w:rFonts w:cs="Arial"/>
                <w:color w:val="00B050"/>
                <w:sz w:val="18"/>
                <w:szCs w:val="18"/>
              </w:rPr>
              <w:t>3</w:t>
            </w:r>
          </w:p>
        </w:tc>
        <w:tc>
          <w:tcPr>
            <w:tcW w:w="1701" w:type="dxa"/>
          </w:tcPr>
          <w:p w14:paraId="1BEC1D8C" w14:textId="77777777" w:rsidR="00F54301" w:rsidRPr="001863BF" w:rsidRDefault="00F54301" w:rsidP="004B2BD5">
            <w:pPr>
              <w:rPr>
                <w:rFonts w:cs="Arial"/>
                <w:color w:val="00B050"/>
                <w:sz w:val="18"/>
                <w:szCs w:val="18"/>
              </w:rPr>
            </w:pPr>
            <w:r w:rsidRPr="001863BF">
              <w:rPr>
                <w:rFonts w:cs="Arial"/>
                <w:color w:val="00B050"/>
                <w:sz w:val="18"/>
                <w:szCs w:val="18"/>
              </w:rPr>
              <w:t>največ 3 krat v eni rastni dobi</w:t>
            </w:r>
          </w:p>
        </w:tc>
      </w:tr>
      <w:tr w:rsidR="00F54301" w:rsidRPr="001863BF" w14:paraId="1BF7E20A" w14:textId="77777777" w:rsidTr="0057459C">
        <w:trPr>
          <w:trHeight w:val="250"/>
        </w:trPr>
        <w:tc>
          <w:tcPr>
            <w:tcW w:w="2524" w:type="dxa"/>
            <w:vMerge/>
            <w:hideMark/>
          </w:tcPr>
          <w:p w14:paraId="5B7C1BCB" w14:textId="77777777" w:rsidR="00F54301" w:rsidRPr="001863BF" w:rsidRDefault="00F54301" w:rsidP="004B2BD5">
            <w:pPr>
              <w:rPr>
                <w:rFonts w:cs="Arial"/>
                <w:sz w:val="18"/>
                <w:szCs w:val="18"/>
              </w:rPr>
            </w:pPr>
          </w:p>
        </w:tc>
        <w:tc>
          <w:tcPr>
            <w:tcW w:w="3000" w:type="dxa"/>
            <w:vMerge/>
            <w:hideMark/>
          </w:tcPr>
          <w:p w14:paraId="43432F56" w14:textId="77777777" w:rsidR="00F54301" w:rsidRPr="001863BF" w:rsidRDefault="00F54301" w:rsidP="004B2BD5">
            <w:pPr>
              <w:rPr>
                <w:rFonts w:cs="Arial"/>
                <w:sz w:val="18"/>
                <w:szCs w:val="18"/>
              </w:rPr>
            </w:pPr>
          </w:p>
        </w:tc>
        <w:tc>
          <w:tcPr>
            <w:tcW w:w="2551" w:type="dxa"/>
            <w:hideMark/>
          </w:tcPr>
          <w:p w14:paraId="037BC200" w14:textId="77777777" w:rsidR="00F54301" w:rsidRPr="001863BF" w:rsidRDefault="00F54301" w:rsidP="004B2BD5">
            <w:pPr>
              <w:rPr>
                <w:rFonts w:cs="Arial"/>
                <w:sz w:val="18"/>
                <w:szCs w:val="18"/>
              </w:rPr>
            </w:pPr>
            <w:proofErr w:type="spellStart"/>
            <w:r w:rsidRPr="001863BF">
              <w:rPr>
                <w:rFonts w:cs="Arial"/>
                <w:i/>
                <w:iCs/>
                <w:color w:val="00B050"/>
                <w:sz w:val="18"/>
                <w:szCs w:val="18"/>
              </w:rPr>
              <w:t>Beauveria</w:t>
            </w:r>
            <w:proofErr w:type="spellEnd"/>
            <w:r w:rsidRPr="001863BF">
              <w:rPr>
                <w:rFonts w:cs="Arial"/>
                <w:i/>
                <w:iCs/>
                <w:color w:val="00B050"/>
                <w:sz w:val="18"/>
                <w:szCs w:val="18"/>
              </w:rPr>
              <w:t xml:space="preserve"> </w:t>
            </w:r>
            <w:proofErr w:type="spellStart"/>
            <w:r w:rsidRPr="001863BF">
              <w:rPr>
                <w:rFonts w:cs="Arial"/>
                <w:i/>
                <w:iCs/>
                <w:color w:val="00B050"/>
                <w:sz w:val="18"/>
                <w:szCs w:val="18"/>
              </w:rPr>
              <w:t>bassiana</w:t>
            </w:r>
            <w:proofErr w:type="spellEnd"/>
            <w:r w:rsidRPr="001863BF">
              <w:rPr>
                <w:rFonts w:cs="Arial"/>
                <w:color w:val="00B050"/>
                <w:sz w:val="18"/>
                <w:szCs w:val="18"/>
              </w:rPr>
              <w:t>, sev ATCC 74040</w:t>
            </w:r>
          </w:p>
        </w:tc>
        <w:tc>
          <w:tcPr>
            <w:tcW w:w="2268" w:type="dxa"/>
            <w:noWrap/>
            <w:hideMark/>
          </w:tcPr>
          <w:p w14:paraId="3DCE1F9D" w14:textId="77777777" w:rsidR="00F54301" w:rsidRPr="001863BF" w:rsidRDefault="00F54301" w:rsidP="004B2BD5">
            <w:pPr>
              <w:rPr>
                <w:rFonts w:cs="Arial"/>
                <w:sz w:val="18"/>
                <w:szCs w:val="18"/>
              </w:rPr>
            </w:pPr>
            <w:proofErr w:type="spellStart"/>
            <w:r w:rsidRPr="001863BF">
              <w:rPr>
                <w:rFonts w:cs="Arial"/>
                <w:color w:val="00B050"/>
                <w:sz w:val="18"/>
                <w:szCs w:val="18"/>
              </w:rPr>
              <w:t>Naturalis</w:t>
            </w:r>
            <w:proofErr w:type="spellEnd"/>
          </w:p>
        </w:tc>
        <w:tc>
          <w:tcPr>
            <w:tcW w:w="1559" w:type="dxa"/>
            <w:noWrap/>
            <w:hideMark/>
          </w:tcPr>
          <w:p w14:paraId="279FAAEB" w14:textId="77777777" w:rsidR="00F54301" w:rsidRPr="001863BF" w:rsidRDefault="00F54301" w:rsidP="004B2BD5">
            <w:pPr>
              <w:rPr>
                <w:rFonts w:cs="Arial"/>
                <w:sz w:val="18"/>
                <w:szCs w:val="18"/>
              </w:rPr>
            </w:pPr>
            <w:r w:rsidRPr="001863BF">
              <w:rPr>
                <w:rFonts w:cs="Arial"/>
                <w:color w:val="00B050"/>
                <w:sz w:val="18"/>
                <w:szCs w:val="18"/>
              </w:rPr>
              <w:t>1,5 L/ha</w:t>
            </w:r>
          </w:p>
        </w:tc>
        <w:tc>
          <w:tcPr>
            <w:tcW w:w="1701" w:type="dxa"/>
            <w:noWrap/>
            <w:hideMark/>
          </w:tcPr>
          <w:p w14:paraId="336CCDE4" w14:textId="77777777" w:rsidR="00F54301" w:rsidRPr="001863BF" w:rsidRDefault="00F54301" w:rsidP="004B2BD5">
            <w:pPr>
              <w:rPr>
                <w:rFonts w:cs="Arial"/>
                <w:sz w:val="18"/>
                <w:szCs w:val="18"/>
              </w:rPr>
            </w:pPr>
            <w:r>
              <w:rPr>
                <w:rFonts w:cs="Arial"/>
                <w:color w:val="00B050"/>
                <w:sz w:val="18"/>
                <w:szCs w:val="18"/>
              </w:rPr>
              <w:t>ni potrebna</w:t>
            </w:r>
          </w:p>
        </w:tc>
        <w:tc>
          <w:tcPr>
            <w:tcW w:w="1701" w:type="dxa"/>
            <w:hideMark/>
          </w:tcPr>
          <w:p w14:paraId="70237978" w14:textId="77777777" w:rsidR="00F54301" w:rsidRPr="001863BF" w:rsidRDefault="00F54301" w:rsidP="004B2BD5">
            <w:pPr>
              <w:rPr>
                <w:rFonts w:cs="Arial"/>
                <w:sz w:val="18"/>
                <w:szCs w:val="18"/>
              </w:rPr>
            </w:pPr>
            <w:r w:rsidRPr="00E90F4D">
              <w:rPr>
                <w:rFonts w:cs="Arial"/>
                <w:color w:val="00B050"/>
                <w:sz w:val="18"/>
                <w:szCs w:val="18"/>
              </w:rPr>
              <w:t>Največ</w:t>
            </w:r>
            <w:r>
              <w:rPr>
                <w:rFonts w:cs="Arial"/>
                <w:sz w:val="18"/>
                <w:szCs w:val="18"/>
              </w:rPr>
              <w:t xml:space="preserve"> </w:t>
            </w:r>
            <w:r w:rsidRPr="00E90F4D">
              <w:rPr>
                <w:rFonts w:cs="Arial"/>
                <w:color w:val="00B050"/>
                <w:sz w:val="18"/>
                <w:szCs w:val="18"/>
              </w:rPr>
              <w:t>5 krat</w:t>
            </w:r>
          </w:p>
        </w:tc>
      </w:tr>
      <w:tr w:rsidR="009A4647" w:rsidRPr="001863BF" w14:paraId="79B3D864" w14:textId="77777777" w:rsidTr="0057459C">
        <w:trPr>
          <w:trHeight w:val="250"/>
        </w:trPr>
        <w:tc>
          <w:tcPr>
            <w:tcW w:w="2524" w:type="dxa"/>
            <w:vMerge/>
            <w:hideMark/>
          </w:tcPr>
          <w:p w14:paraId="0FA74D69" w14:textId="77777777" w:rsidR="009A4647" w:rsidRPr="001863BF" w:rsidRDefault="009A4647" w:rsidP="004B2BD5">
            <w:pPr>
              <w:rPr>
                <w:rFonts w:cs="Arial"/>
                <w:sz w:val="18"/>
                <w:szCs w:val="18"/>
              </w:rPr>
            </w:pPr>
          </w:p>
        </w:tc>
        <w:tc>
          <w:tcPr>
            <w:tcW w:w="3000" w:type="dxa"/>
            <w:vMerge/>
            <w:hideMark/>
          </w:tcPr>
          <w:p w14:paraId="20517C54" w14:textId="77777777" w:rsidR="009A4647" w:rsidRPr="001863BF" w:rsidRDefault="009A4647" w:rsidP="004B2BD5">
            <w:pPr>
              <w:rPr>
                <w:rFonts w:cs="Arial"/>
                <w:sz w:val="18"/>
                <w:szCs w:val="18"/>
              </w:rPr>
            </w:pPr>
          </w:p>
        </w:tc>
        <w:tc>
          <w:tcPr>
            <w:tcW w:w="2551" w:type="dxa"/>
            <w:vMerge w:val="restart"/>
            <w:hideMark/>
          </w:tcPr>
          <w:p w14:paraId="711B6B6B" w14:textId="77777777" w:rsidR="009A4647" w:rsidRPr="009E7C08" w:rsidRDefault="009A4647" w:rsidP="004B2BD5">
            <w:pPr>
              <w:rPr>
                <w:rFonts w:cs="Arial"/>
                <w:color w:val="00B050"/>
                <w:sz w:val="18"/>
                <w:szCs w:val="18"/>
              </w:rPr>
            </w:pPr>
            <w:proofErr w:type="spellStart"/>
            <w:r w:rsidRPr="009E7C08">
              <w:rPr>
                <w:rFonts w:cs="Arial"/>
                <w:color w:val="00B050"/>
                <w:sz w:val="18"/>
                <w:szCs w:val="18"/>
              </w:rPr>
              <w:t>spinosad</w:t>
            </w:r>
            <w:proofErr w:type="spellEnd"/>
            <w:r w:rsidRPr="009E7C08">
              <w:rPr>
                <w:rFonts w:cs="Arial"/>
                <w:color w:val="00B050"/>
                <w:sz w:val="18"/>
                <w:szCs w:val="18"/>
              </w:rPr>
              <w:t xml:space="preserve"> (</w:t>
            </w:r>
            <w:proofErr w:type="spellStart"/>
            <w:r w:rsidRPr="009E7C08">
              <w:rPr>
                <w:rFonts w:cs="Arial"/>
                <w:color w:val="00B050"/>
                <w:sz w:val="18"/>
                <w:szCs w:val="18"/>
              </w:rPr>
              <w:t>spinosin</w:t>
            </w:r>
            <w:proofErr w:type="spellEnd"/>
            <w:r w:rsidRPr="009E7C08">
              <w:rPr>
                <w:rFonts w:cs="Arial"/>
                <w:color w:val="00B050"/>
                <w:sz w:val="18"/>
                <w:szCs w:val="18"/>
              </w:rPr>
              <w:t xml:space="preserve"> </w:t>
            </w:r>
            <w:proofErr w:type="spellStart"/>
            <w:r w:rsidRPr="009E7C08">
              <w:rPr>
                <w:rFonts w:cs="Arial"/>
                <w:color w:val="00B050"/>
                <w:sz w:val="18"/>
                <w:szCs w:val="18"/>
              </w:rPr>
              <w:t>A+spinosin</w:t>
            </w:r>
            <w:proofErr w:type="spellEnd"/>
            <w:r w:rsidRPr="009E7C08">
              <w:rPr>
                <w:rFonts w:cs="Arial"/>
                <w:color w:val="00B050"/>
                <w:sz w:val="18"/>
                <w:szCs w:val="18"/>
              </w:rPr>
              <w:t xml:space="preserve"> D)</w:t>
            </w:r>
          </w:p>
        </w:tc>
        <w:tc>
          <w:tcPr>
            <w:tcW w:w="2268" w:type="dxa"/>
            <w:noWrap/>
            <w:hideMark/>
          </w:tcPr>
          <w:p w14:paraId="43F4DDF5" w14:textId="77777777" w:rsidR="009A4647" w:rsidRPr="009E7C08" w:rsidRDefault="009A4647" w:rsidP="004B2BD5">
            <w:pPr>
              <w:rPr>
                <w:rFonts w:cs="Arial"/>
                <w:color w:val="00B050"/>
                <w:sz w:val="18"/>
                <w:szCs w:val="18"/>
              </w:rPr>
            </w:pPr>
            <w:r w:rsidRPr="009E7C08">
              <w:rPr>
                <w:rFonts w:cs="Arial"/>
                <w:color w:val="00B050"/>
                <w:sz w:val="18"/>
                <w:szCs w:val="18"/>
              </w:rPr>
              <w:t>Laser 240 SC</w:t>
            </w:r>
          </w:p>
        </w:tc>
        <w:tc>
          <w:tcPr>
            <w:tcW w:w="1559" w:type="dxa"/>
            <w:noWrap/>
            <w:hideMark/>
          </w:tcPr>
          <w:p w14:paraId="23F3E409" w14:textId="77777777" w:rsidR="009A4647" w:rsidRPr="009E7C08" w:rsidRDefault="009A4647" w:rsidP="004B2BD5">
            <w:pPr>
              <w:rPr>
                <w:rFonts w:cs="Arial"/>
                <w:color w:val="00B050"/>
                <w:sz w:val="18"/>
                <w:szCs w:val="18"/>
              </w:rPr>
            </w:pPr>
            <w:r w:rsidRPr="009E7C08">
              <w:rPr>
                <w:rFonts w:cs="Arial"/>
                <w:color w:val="00B050"/>
                <w:sz w:val="18"/>
                <w:szCs w:val="18"/>
              </w:rPr>
              <w:t>0,4 L/ha</w:t>
            </w:r>
          </w:p>
        </w:tc>
        <w:tc>
          <w:tcPr>
            <w:tcW w:w="1701" w:type="dxa"/>
            <w:noWrap/>
            <w:hideMark/>
          </w:tcPr>
          <w:p w14:paraId="5E7FF38D" w14:textId="77777777" w:rsidR="009A4647" w:rsidRPr="009E7C08" w:rsidRDefault="009A4647" w:rsidP="004B2BD5">
            <w:pPr>
              <w:rPr>
                <w:rFonts w:cs="Arial"/>
                <w:color w:val="00B050"/>
                <w:sz w:val="18"/>
                <w:szCs w:val="18"/>
              </w:rPr>
            </w:pPr>
            <w:r w:rsidRPr="009E7C08">
              <w:rPr>
                <w:rFonts w:cs="Arial"/>
                <w:color w:val="00B050"/>
                <w:sz w:val="18"/>
                <w:szCs w:val="18"/>
              </w:rPr>
              <w:t>3</w:t>
            </w:r>
          </w:p>
        </w:tc>
        <w:tc>
          <w:tcPr>
            <w:tcW w:w="1701" w:type="dxa"/>
            <w:hideMark/>
          </w:tcPr>
          <w:p w14:paraId="6DAF5098" w14:textId="77777777" w:rsidR="009A4647" w:rsidRPr="009E7C08" w:rsidRDefault="009A4647" w:rsidP="004B2BD5">
            <w:pPr>
              <w:rPr>
                <w:rFonts w:cs="Arial"/>
                <w:color w:val="00B050"/>
                <w:sz w:val="18"/>
                <w:szCs w:val="18"/>
              </w:rPr>
            </w:pPr>
            <w:r w:rsidRPr="009E7C08">
              <w:rPr>
                <w:rFonts w:cs="Arial"/>
                <w:color w:val="00B050"/>
                <w:sz w:val="18"/>
                <w:szCs w:val="18"/>
              </w:rPr>
              <w:t>3 krat v eni rastni dobi</w:t>
            </w:r>
          </w:p>
        </w:tc>
      </w:tr>
      <w:tr w:rsidR="009A4647" w:rsidRPr="001863BF" w14:paraId="698D1B26" w14:textId="77777777" w:rsidTr="0057459C">
        <w:trPr>
          <w:trHeight w:val="500"/>
        </w:trPr>
        <w:tc>
          <w:tcPr>
            <w:tcW w:w="2524" w:type="dxa"/>
            <w:vMerge/>
            <w:hideMark/>
          </w:tcPr>
          <w:p w14:paraId="03817A3B" w14:textId="77777777" w:rsidR="009A4647" w:rsidRPr="001863BF" w:rsidRDefault="009A4647" w:rsidP="004B2BD5">
            <w:pPr>
              <w:rPr>
                <w:rFonts w:cs="Arial"/>
                <w:sz w:val="18"/>
                <w:szCs w:val="18"/>
              </w:rPr>
            </w:pPr>
          </w:p>
        </w:tc>
        <w:tc>
          <w:tcPr>
            <w:tcW w:w="3000" w:type="dxa"/>
            <w:vMerge/>
            <w:hideMark/>
          </w:tcPr>
          <w:p w14:paraId="193ACD54" w14:textId="77777777" w:rsidR="009A4647" w:rsidRPr="001863BF" w:rsidRDefault="009A4647" w:rsidP="004B2BD5">
            <w:pPr>
              <w:rPr>
                <w:rFonts w:cs="Arial"/>
                <w:sz w:val="18"/>
                <w:szCs w:val="18"/>
              </w:rPr>
            </w:pPr>
          </w:p>
        </w:tc>
        <w:tc>
          <w:tcPr>
            <w:tcW w:w="2551" w:type="dxa"/>
            <w:vMerge/>
            <w:hideMark/>
          </w:tcPr>
          <w:p w14:paraId="7FE3C336" w14:textId="6FE049BF" w:rsidR="009A4647" w:rsidRPr="009E7C08" w:rsidRDefault="009A4647" w:rsidP="004B2BD5">
            <w:pPr>
              <w:rPr>
                <w:rFonts w:cs="Arial"/>
                <w:color w:val="00B050"/>
                <w:sz w:val="18"/>
                <w:szCs w:val="18"/>
              </w:rPr>
            </w:pPr>
          </w:p>
        </w:tc>
        <w:tc>
          <w:tcPr>
            <w:tcW w:w="2268" w:type="dxa"/>
            <w:noWrap/>
            <w:hideMark/>
          </w:tcPr>
          <w:p w14:paraId="5FC4FB8E" w14:textId="77777777" w:rsidR="009A4647" w:rsidRPr="009E7C08" w:rsidRDefault="009A4647" w:rsidP="004B2BD5">
            <w:pPr>
              <w:rPr>
                <w:rFonts w:cs="Arial"/>
                <w:color w:val="00B050"/>
                <w:sz w:val="18"/>
                <w:szCs w:val="18"/>
              </w:rPr>
            </w:pPr>
            <w:r w:rsidRPr="009E7C08">
              <w:rPr>
                <w:rFonts w:cs="Arial"/>
                <w:color w:val="00B050"/>
                <w:sz w:val="18"/>
                <w:szCs w:val="18"/>
              </w:rPr>
              <w:t>Laser plus</w:t>
            </w:r>
          </w:p>
        </w:tc>
        <w:tc>
          <w:tcPr>
            <w:tcW w:w="1559" w:type="dxa"/>
            <w:noWrap/>
            <w:hideMark/>
          </w:tcPr>
          <w:p w14:paraId="22F36A0D" w14:textId="77777777" w:rsidR="009A4647" w:rsidRPr="009E7C08" w:rsidRDefault="009A4647" w:rsidP="004B2BD5">
            <w:pPr>
              <w:rPr>
                <w:rFonts w:cs="Arial"/>
                <w:color w:val="00B050"/>
                <w:sz w:val="18"/>
                <w:szCs w:val="18"/>
              </w:rPr>
            </w:pPr>
            <w:r w:rsidRPr="009E7C08">
              <w:rPr>
                <w:rFonts w:cs="Arial"/>
                <w:color w:val="00B050"/>
                <w:sz w:val="18"/>
                <w:szCs w:val="18"/>
              </w:rPr>
              <w:t>0,25 L/ha</w:t>
            </w:r>
          </w:p>
        </w:tc>
        <w:tc>
          <w:tcPr>
            <w:tcW w:w="1701" w:type="dxa"/>
            <w:noWrap/>
            <w:hideMark/>
          </w:tcPr>
          <w:p w14:paraId="6F384B0A" w14:textId="77777777" w:rsidR="009A4647" w:rsidRPr="009E7C08" w:rsidRDefault="009A4647" w:rsidP="004B2BD5">
            <w:pPr>
              <w:rPr>
                <w:rFonts w:cs="Arial"/>
                <w:color w:val="00B050"/>
                <w:sz w:val="18"/>
                <w:szCs w:val="18"/>
              </w:rPr>
            </w:pPr>
            <w:r w:rsidRPr="009E7C08">
              <w:rPr>
                <w:rFonts w:cs="Arial"/>
                <w:color w:val="00B050"/>
                <w:sz w:val="18"/>
                <w:szCs w:val="18"/>
              </w:rPr>
              <w:t>3</w:t>
            </w:r>
          </w:p>
        </w:tc>
        <w:tc>
          <w:tcPr>
            <w:tcW w:w="1701" w:type="dxa"/>
            <w:hideMark/>
          </w:tcPr>
          <w:p w14:paraId="5DA3A210" w14:textId="77777777" w:rsidR="009A4647" w:rsidRPr="009E7C08" w:rsidRDefault="009A4647" w:rsidP="004B2BD5">
            <w:pPr>
              <w:rPr>
                <w:rFonts w:cs="Arial"/>
                <w:color w:val="00B050"/>
                <w:sz w:val="18"/>
                <w:szCs w:val="18"/>
              </w:rPr>
            </w:pPr>
            <w:r w:rsidRPr="009E7C08">
              <w:rPr>
                <w:rFonts w:cs="Arial"/>
                <w:color w:val="00B050"/>
                <w:sz w:val="18"/>
                <w:szCs w:val="18"/>
              </w:rPr>
              <w:t>največ 2 krat v eni rastni dobi</w:t>
            </w:r>
          </w:p>
        </w:tc>
      </w:tr>
      <w:tr w:rsidR="00F54301" w:rsidRPr="001863BF" w14:paraId="7146379C" w14:textId="77777777" w:rsidTr="0057459C">
        <w:trPr>
          <w:trHeight w:val="500"/>
        </w:trPr>
        <w:tc>
          <w:tcPr>
            <w:tcW w:w="2524" w:type="dxa"/>
            <w:vMerge w:val="restart"/>
          </w:tcPr>
          <w:p w14:paraId="65576AC0" w14:textId="77777777" w:rsidR="00F54301" w:rsidRPr="001863BF" w:rsidRDefault="00F54301" w:rsidP="004B2BD5">
            <w:pPr>
              <w:jc w:val="left"/>
              <w:rPr>
                <w:rFonts w:cs="Arial"/>
                <w:b/>
                <w:bCs/>
                <w:sz w:val="18"/>
                <w:szCs w:val="18"/>
              </w:rPr>
            </w:pPr>
            <w:r w:rsidRPr="001863BF">
              <w:rPr>
                <w:rFonts w:cs="Arial"/>
                <w:b/>
                <w:bCs/>
                <w:sz w:val="18"/>
                <w:szCs w:val="18"/>
              </w:rPr>
              <w:t xml:space="preserve">Rastlinjakov </w:t>
            </w:r>
            <w:proofErr w:type="spellStart"/>
            <w:r w:rsidRPr="001863BF">
              <w:rPr>
                <w:rFonts w:cs="Arial"/>
                <w:b/>
                <w:bCs/>
                <w:sz w:val="18"/>
                <w:szCs w:val="18"/>
              </w:rPr>
              <w:t>ščitkar</w:t>
            </w:r>
            <w:proofErr w:type="spellEnd"/>
            <w:r w:rsidRPr="001863BF">
              <w:rPr>
                <w:rFonts w:cs="Arial"/>
                <w:sz w:val="18"/>
                <w:szCs w:val="18"/>
              </w:rPr>
              <w:t xml:space="preserve"> (</w:t>
            </w:r>
            <w:proofErr w:type="spellStart"/>
            <w:r w:rsidRPr="001863BF">
              <w:rPr>
                <w:rFonts w:cs="Arial"/>
                <w:i/>
                <w:iCs/>
                <w:sz w:val="18"/>
                <w:szCs w:val="18"/>
              </w:rPr>
              <w:t>Trialeurodes</w:t>
            </w:r>
            <w:proofErr w:type="spellEnd"/>
            <w:r w:rsidRPr="001863BF">
              <w:rPr>
                <w:rFonts w:cs="Arial"/>
                <w:i/>
                <w:iCs/>
                <w:sz w:val="18"/>
                <w:szCs w:val="18"/>
              </w:rPr>
              <w:t xml:space="preserve"> </w:t>
            </w:r>
            <w:proofErr w:type="spellStart"/>
            <w:r w:rsidRPr="001863BF">
              <w:rPr>
                <w:rFonts w:cs="Arial"/>
                <w:i/>
                <w:iCs/>
                <w:sz w:val="18"/>
                <w:szCs w:val="18"/>
              </w:rPr>
              <w:t>vaporariorum</w:t>
            </w:r>
            <w:proofErr w:type="spellEnd"/>
            <w:r w:rsidRPr="001863BF">
              <w:rPr>
                <w:rFonts w:cs="Arial"/>
                <w:sz w:val="18"/>
                <w:szCs w:val="18"/>
              </w:rPr>
              <w:t xml:space="preserve">), </w:t>
            </w:r>
            <w:r w:rsidRPr="001863BF">
              <w:rPr>
                <w:rFonts w:cs="Arial"/>
                <w:b/>
                <w:bCs/>
                <w:sz w:val="18"/>
                <w:szCs w:val="18"/>
              </w:rPr>
              <w:t xml:space="preserve">tobakov </w:t>
            </w:r>
            <w:proofErr w:type="spellStart"/>
            <w:r w:rsidRPr="001863BF">
              <w:rPr>
                <w:rFonts w:cs="Arial"/>
                <w:b/>
                <w:bCs/>
                <w:sz w:val="18"/>
                <w:szCs w:val="18"/>
              </w:rPr>
              <w:t>ščitkar</w:t>
            </w:r>
            <w:proofErr w:type="spellEnd"/>
            <w:r w:rsidRPr="001863BF">
              <w:rPr>
                <w:rFonts w:cs="Arial"/>
                <w:sz w:val="18"/>
                <w:szCs w:val="18"/>
              </w:rPr>
              <w:t xml:space="preserve"> (</w:t>
            </w:r>
            <w:proofErr w:type="spellStart"/>
            <w:r w:rsidRPr="001863BF">
              <w:rPr>
                <w:rFonts w:cs="Arial"/>
                <w:i/>
                <w:iCs/>
                <w:sz w:val="18"/>
                <w:szCs w:val="18"/>
              </w:rPr>
              <w:t>Bemisia</w:t>
            </w:r>
            <w:proofErr w:type="spellEnd"/>
            <w:r w:rsidRPr="001863BF">
              <w:rPr>
                <w:rFonts w:cs="Arial"/>
                <w:i/>
                <w:iCs/>
                <w:sz w:val="18"/>
                <w:szCs w:val="18"/>
              </w:rPr>
              <w:t xml:space="preserve"> </w:t>
            </w:r>
            <w:proofErr w:type="spellStart"/>
            <w:r w:rsidRPr="001863BF">
              <w:rPr>
                <w:rFonts w:cs="Arial"/>
                <w:i/>
                <w:iCs/>
                <w:sz w:val="18"/>
                <w:szCs w:val="18"/>
              </w:rPr>
              <w:t>tabaci</w:t>
            </w:r>
            <w:proofErr w:type="spellEnd"/>
            <w:r w:rsidRPr="001863BF">
              <w:rPr>
                <w:rFonts w:cs="Arial"/>
                <w:sz w:val="18"/>
                <w:szCs w:val="18"/>
              </w:rPr>
              <w:t>)</w:t>
            </w:r>
          </w:p>
        </w:tc>
        <w:tc>
          <w:tcPr>
            <w:tcW w:w="3000" w:type="dxa"/>
            <w:vMerge w:val="restart"/>
            <w:noWrap/>
          </w:tcPr>
          <w:p w14:paraId="65A741CE"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5C9477EA" w14:textId="77777777" w:rsidR="00F54301" w:rsidRPr="001863BF" w:rsidRDefault="00F54301" w:rsidP="00B84EF7">
            <w:pPr>
              <w:pStyle w:val="Odstavekseznama"/>
              <w:numPr>
                <w:ilvl w:val="0"/>
                <w:numId w:val="302"/>
              </w:numPr>
              <w:ind w:left="213" w:hanging="250"/>
              <w:contextualSpacing/>
              <w:jc w:val="left"/>
              <w:rPr>
                <w:rFonts w:cs="Arial"/>
                <w:sz w:val="18"/>
                <w:szCs w:val="18"/>
              </w:rPr>
            </w:pPr>
            <w:r w:rsidRPr="001863BF">
              <w:rPr>
                <w:rFonts w:cs="Arial"/>
                <w:sz w:val="18"/>
                <w:szCs w:val="18"/>
              </w:rPr>
              <w:t>preprečevanje zapleveljenosti,</w:t>
            </w:r>
          </w:p>
          <w:p w14:paraId="46C9446B" w14:textId="77777777" w:rsidR="00F54301" w:rsidRPr="001863BF" w:rsidRDefault="00F54301" w:rsidP="00B84EF7">
            <w:pPr>
              <w:pStyle w:val="Odstavekseznama"/>
              <w:numPr>
                <w:ilvl w:val="0"/>
                <w:numId w:val="302"/>
              </w:numPr>
              <w:ind w:left="213" w:hanging="250"/>
              <w:contextualSpacing/>
              <w:jc w:val="left"/>
              <w:rPr>
                <w:rFonts w:cs="Arial"/>
                <w:sz w:val="18"/>
                <w:szCs w:val="18"/>
              </w:rPr>
            </w:pPr>
            <w:r w:rsidRPr="001863BF">
              <w:rPr>
                <w:rFonts w:cs="Arial"/>
                <w:sz w:val="18"/>
                <w:szCs w:val="18"/>
              </w:rPr>
              <w:t>uporaba rumenih lepljivih plošč.</w:t>
            </w:r>
          </w:p>
          <w:p w14:paraId="325292BD" w14:textId="77777777" w:rsidR="00F54301" w:rsidRPr="001863BF" w:rsidRDefault="00F54301" w:rsidP="004B2BD5">
            <w:pPr>
              <w:rPr>
                <w:rFonts w:cs="Arial"/>
                <w:sz w:val="18"/>
                <w:szCs w:val="18"/>
              </w:rPr>
            </w:pPr>
          </w:p>
          <w:p w14:paraId="24D43CA5" w14:textId="77777777" w:rsidR="00F54301" w:rsidRPr="001863BF" w:rsidRDefault="00F54301" w:rsidP="004B2BD5">
            <w:pPr>
              <w:rPr>
                <w:rFonts w:cs="Arial"/>
                <w:sz w:val="18"/>
                <w:szCs w:val="18"/>
              </w:rPr>
            </w:pPr>
          </w:p>
        </w:tc>
        <w:tc>
          <w:tcPr>
            <w:tcW w:w="2551" w:type="dxa"/>
          </w:tcPr>
          <w:p w14:paraId="7D275390" w14:textId="77777777" w:rsidR="00F54301" w:rsidRPr="00E90F4D" w:rsidRDefault="00F54301" w:rsidP="004B2BD5">
            <w:pPr>
              <w:rPr>
                <w:rFonts w:cs="Arial"/>
                <w:i/>
                <w:iCs/>
                <w:sz w:val="18"/>
                <w:szCs w:val="18"/>
              </w:rPr>
            </w:pPr>
            <w:proofErr w:type="spellStart"/>
            <w:r w:rsidRPr="00E90F4D">
              <w:rPr>
                <w:rFonts w:cs="Arial"/>
                <w:sz w:val="18"/>
                <w:szCs w:val="18"/>
              </w:rPr>
              <w:t>acetamiprid</w:t>
            </w:r>
            <w:proofErr w:type="spellEnd"/>
          </w:p>
        </w:tc>
        <w:tc>
          <w:tcPr>
            <w:tcW w:w="2268" w:type="dxa"/>
            <w:noWrap/>
          </w:tcPr>
          <w:p w14:paraId="68BDC268" w14:textId="77777777" w:rsidR="00F54301" w:rsidRPr="00E90F4D" w:rsidRDefault="00F54301" w:rsidP="004B2BD5">
            <w:pPr>
              <w:rPr>
                <w:rFonts w:cs="Arial"/>
                <w:sz w:val="18"/>
                <w:szCs w:val="18"/>
              </w:rPr>
            </w:pPr>
            <w:proofErr w:type="spellStart"/>
            <w:r w:rsidRPr="00E90F4D">
              <w:rPr>
                <w:rFonts w:cs="Arial"/>
                <w:sz w:val="18"/>
                <w:szCs w:val="18"/>
              </w:rPr>
              <w:t>Mospilan</w:t>
            </w:r>
            <w:proofErr w:type="spellEnd"/>
            <w:r w:rsidRPr="00E90F4D">
              <w:rPr>
                <w:rFonts w:cs="Arial"/>
                <w:sz w:val="18"/>
                <w:szCs w:val="18"/>
              </w:rPr>
              <w:t xml:space="preserve"> 20 SG</w:t>
            </w:r>
          </w:p>
        </w:tc>
        <w:tc>
          <w:tcPr>
            <w:tcW w:w="1559" w:type="dxa"/>
            <w:noWrap/>
          </w:tcPr>
          <w:p w14:paraId="52D7FCCD" w14:textId="77777777" w:rsidR="00F54301" w:rsidRPr="00E90F4D" w:rsidRDefault="00F54301" w:rsidP="004B2BD5">
            <w:pPr>
              <w:rPr>
                <w:rFonts w:cs="Arial"/>
                <w:sz w:val="18"/>
                <w:szCs w:val="18"/>
              </w:rPr>
            </w:pPr>
            <w:r w:rsidRPr="00E90F4D">
              <w:rPr>
                <w:rFonts w:cs="Arial"/>
                <w:sz w:val="18"/>
                <w:szCs w:val="18"/>
              </w:rPr>
              <w:t>0,20 – 0,25 kg/ha</w:t>
            </w:r>
          </w:p>
        </w:tc>
        <w:tc>
          <w:tcPr>
            <w:tcW w:w="1701" w:type="dxa"/>
            <w:noWrap/>
          </w:tcPr>
          <w:p w14:paraId="430A2954" w14:textId="77777777" w:rsidR="00F54301" w:rsidRPr="00E90F4D" w:rsidRDefault="00F54301" w:rsidP="004B2BD5">
            <w:pPr>
              <w:rPr>
                <w:rFonts w:cs="Arial"/>
                <w:sz w:val="18"/>
                <w:szCs w:val="18"/>
              </w:rPr>
            </w:pPr>
            <w:r w:rsidRPr="00E90F4D">
              <w:rPr>
                <w:rFonts w:cs="Arial"/>
                <w:sz w:val="18"/>
                <w:szCs w:val="18"/>
              </w:rPr>
              <w:t>7</w:t>
            </w:r>
          </w:p>
        </w:tc>
        <w:tc>
          <w:tcPr>
            <w:tcW w:w="1701" w:type="dxa"/>
          </w:tcPr>
          <w:p w14:paraId="77E041B8" w14:textId="77777777" w:rsidR="00F54301" w:rsidRPr="00E90F4D" w:rsidRDefault="00F54301" w:rsidP="004B2BD5">
            <w:pPr>
              <w:jc w:val="left"/>
              <w:rPr>
                <w:rFonts w:cs="Arial"/>
                <w:sz w:val="18"/>
                <w:szCs w:val="18"/>
              </w:rPr>
            </w:pPr>
            <w:r w:rsidRPr="00E90F4D">
              <w:rPr>
                <w:rFonts w:cs="Arial"/>
                <w:sz w:val="18"/>
                <w:szCs w:val="18"/>
              </w:rPr>
              <w:t>2 krat v eni rastni sezoni</w:t>
            </w:r>
          </w:p>
        </w:tc>
      </w:tr>
      <w:tr w:rsidR="00F54301" w:rsidRPr="001863BF" w14:paraId="23A085B5" w14:textId="77777777" w:rsidTr="0057459C">
        <w:trPr>
          <w:trHeight w:val="500"/>
        </w:trPr>
        <w:tc>
          <w:tcPr>
            <w:tcW w:w="2524" w:type="dxa"/>
            <w:vMerge/>
            <w:hideMark/>
          </w:tcPr>
          <w:p w14:paraId="2DD060F9" w14:textId="77777777" w:rsidR="00F54301" w:rsidRPr="001863BF" w:rsidRDefault="00F54301" w:rsidP="004B2BD5">
            <w:pPr>
              <w:jc w:val="left"/>
              <w:rPr>
                <w:rFonts w:cs="Arial"/>
                <w:sz w:val="18"/>
                <w:szCs w:val="18"/>
              </w:rPr>
            </w:pPr>
          </w:p>
        </w:tc>
        <w:tc>
          <w:tcPr>
            <w:tcW w:w="3000" w:type="dxa"/>
            <w:vMerge/>
            <w:noWrap/>
            <w:hideMark/>
          </w:tcPr>
          <w:p w14:paraId="2E24E954" w14:textId="77777777" w:rsidR="00F54301" w:rsidRPr="001863BF" w:rsidRDefault="00F54301" w:rsidP="004B2BD5">
            <w:pPr>
              <w:rPr>
                <w:rFonts w:cs="Arial"/>
                <w:sz w:val="18"/>
                <w:szCs w:val="18"/>
              </w:rPr>
            </w:pPr>
          </w:p>
        </w:tc>
        <w:tc>
          <w:tcPr>
            <w:tcW w:w="2551" w:type="dxa"/>
            <w:hideMark/>
          </w:tcPr>
          <w:p w14:paraId="5918102F" w14:textId="77777777" w:rsidR="00F54301" w:rsidRPr="001863BF" w:rsidRDefault="00F54301" w:rsidP="004B2BD5">
            <w:pPr>
              <w:rPr>
                <w:rFonts w:cs="Arial"/>
                <w:sz w:val="18"/>
                <w:szCs w:val="18"/>
              </w:rPr>
            </w:pPr>
            <w:proofErr w:type="spellStart"/>
            <w:r w:rsidRPr="001863BF">
              <w:rPr>
                <w:rFonts w:cs="Arial"/>
                <w:i/>
                <w:iCs/>
                <w:color w:val="00B050"/>
                <w:sz w:val="18"/>
                <w:szCs w:val="18"/>
              </w:rPr>
              <w:t>Beauveria</w:t>
            </w:r>
            <w:proofErr w:type="spellEnd"/>
            <w:r w:rsidRPr="001863BF">
              <w:rPr>
                <w:rFonts w:cs="Arial"/>
                <w:i/>
                <w:iCs/>
                <w:color w:val="00B050"/>
                <w:sz w:val="18"/>
                <w:szCs w:val="18"/>
              </w:rPr>
              <w:t xml:space="preserve"> </w:t>
            </w:r>
            <w:proofErr w:type="spellStart"/>
            <w:r w:rsidRPr="001863BF">
              <w:rPr>
                <w:rFonts w:cs="Arial"/>
                <w:i/>
                <w:iCs/>
                <w:color w:val="00B050"/>
                <w:sz w:val="18"/>
                <w:szCs w:val="18"/>
              </w:rPr>
              <w:t>bassiana</w:t>
            </w:r>
            <w:proofErr w:type="spellEnd"/>
            <w:r w:rsidRPr="001863BF">
              <w:rPr>
                <w:rFonts w:cs="Arial"/>
                <w:color w:val="00B050"/>
                <w:sz w:val="18"/>
                <w:szCs w:val="18"/>
              </w:rPr>
              <w:t>, sev ATCC 74040</w:t>
            </w:r>
          </w:p>
        </w:tc>
        <w:tc>
          <w:tcPr>
            <w:tcW w:w="2268" w:type="dxa"/>
            <w:noWrap/>
            <w:hideMark/>
          </w:tcPr>
          <w:p w14:paraId="0B31BEA8" w14:textId="77777777" w:rsidR="00F54301" w:rsidRPr="001863BF" w:rsidRDefault="00F54301" w:rsidP="004B2BD5">
            <w:pPr>
              <w:rPr>
                <w:rFonts w:cs="Arial"/>
                <w:sz w:val="18"/>
                <w:szCs w:val="18"/>
              </w:rPr>
            </w:pPr>
            <w:proofErr w:type="spellStart"/>
            <w:r w:rsidRPr="001863BF">
              <w:rPr>
                <w:rFonts w:cs="Arial"/>
                <w:color w:val="00B050"/>
                <w:sz w:val="18"/>
                <w:szCs w:val="18"/>
              </w:rPr>
              <w:t>Naturalis</w:t>
            </w:r>
            <w:proofErr w:type="spellEnd"/>
          </w:p>
        </w:tc>
        <w:tc>
          <w:tcPr>
            <w:tcW w:w="1559" w:type="dxa"/>
            <w:noWrap/>
            <w:hideMark/>
          </w:tcPr>
          <w:p w14:paraId="0E6BF5DF" w14:textId="77777777" w:rsidR="00F54301" w:rsidRPr="001863BF" w:rsidRDefault="00F54301" w:rsidP="004B2BD5">
            <w:pPr>
              <w:rPr>
                <w:rFonts w:cs="Arial"/>
                <w:sz w:val="18"/>
                <w:szCs w:val="18"/>
              </w:rPr>
            </w:pPr>
            <w:r w:rsidRPr="001863BF">
              <w:rPr>
                <w:rFonts w:cs="Arial"/>
                <w:color w:val="00B050"/>
                <w:sz w:val="18"/>
                <w:szCs w:val="18"/>
              </w:rPr>
              <w:t>1,5 L/ha</w:t>
            </w:r>
          </w:p>
        </w:tc>
        <w:tc>
          <w:tcPr>
            <w:tcW w:w="1701" w:type="dxa"/>
            <w:noWrap/>
            <w:hideMark/>
          </w:tcPr>
          <w:p w14:paraId="5EC42063" w14:textId="77777777" w:rsidR="00F54301" w:rsidRPr="001863BF" w:rsidRDefault="00F54301" w:rsidP="004B2BD5">
            <w:pPr>
              <w:rPr>
                <w:rFonts w:cs="Arial"/>
                <w:sz w:val="18"/>
                <w:szCs w:val="18"/>
              </w:rPr>
            </w:pPr>
            <w:r>
              <w:rPr>
                <w:rFonts w:cs="Arial"/>
                <w:color w:val="00B050"/>
                <w:sz w:val="18"/>
                <w:szCs w:val="18"/>
              </w:rPr>
              <w:t>ni potrebna</w:t>
            </w:r>
          </w:p>
        </w:tc>
        <w:tc>
          <w:tcPr>
            <w:tcW w:w="1701" w:type="dxa"/>
            <w:hideMark/>
          </w:tcPr>
          <w:p w14:paraId="251B4E88" w14:textId="77777777" w:rsidR="00F54301" w:rsidRPr="001863BF" w:rsidRDefault="00F54301" w:rsidP="004B2BD5">
            <w:pPr>
              <w:jc w:val="left"/>
              <w:rPr>
                <w:rFonts w:cs="Arial"/>
                <w:sz w:val="18"/>
                <w:szCs w:val="18"/>
              </w:rPr>
            </w:pPr>
            <w:r w:rsidRPr="001863BF">
              <w:rPr>
                <w:rFonts w:cs="Arial"/>
                <w:color w:val="00B050"/>
                <w:sz w:val="18"/>
                <w:szCs w:val="18"/>
              </w:rPr>
              <w:t> </w:t>
            </w:r>
            <w:r>
              <w:rPr>
                <w:rFonts w:cs="Arial"/>
                <w:color w:val="00B050"/>
                <w:sz w:val="18"/>
                <w:szCs w:val="18"/>
              </w:rPr>
              <w:t>Največ 5 krat</w:t>
            </w:r>
          </w:p>
        </w:tc>
      </w:tr>
      <w:tr w:rsidR="009A4647" w:rsidRPr="001863BF" w14:paraId="489AE80D" w14:textId="77777777" w:rsidTr="0057459C">
        <w:trPr>
          <w:trHeight w:val="558"/>
        </w:trPr>
        <w:tc>
          <w:tcPr>
            <w:tcW w:w="2524" w:type="dxa"/>
            <w:vMerge/>
            <w:hideMark/>
          </w:tcPr>
          <w:p w14:paraId="60364379" w14:textId="77777777" w:rsidR="009A4647" w:rsidRPr="001863BF" w:rsidRDefault="009A4647" w:rsidP="004B2BD5">
            <w:pPr>
              <w:rPr>
                <w:rFonts w:cs="Arial"/>
                <w:sz w:val="18"/>
                <w:szCs w:val="18"/>
              </w:rPr>
            </w:pPr>
          </w:p>
        </w:tc>
        <w:tc>
          <w:tcPr>
            <w:tcW w:w="3000" w:type="dxa"/>
            <w:vMerge/>
            <w:hideMark/>
          </w:tcPr>
          <w:p w14:paraId="1CC7672E" w14:textId="77777777" w:rsidR="009A4647" w:rsidRPr="001863BF" w:rsidRDefault="009A4647" w:rsidP="004B2BD5">
            <w:pPr>
              <w:rPr>
                <w:rFonts w:cs="Arial"/>
                <w:sz w:val="18"/>
                <w:szCs w:val="18"/>
              </w:rPr>
            </w:pPr>
          </w:p>
        </w:tc>
        <w:tc>
          <w:tcPr>
            <w:tcW w:w="2551" w:type="dxa"/>
            <w:vMerge w:val="restart"/>
            <w:hideMark/>
          </w:tcPr>
          <w:p w14:paraId="28CE0A9B" w14:textId="77777777" w:rsidR="009A4647" w:rsidRPr="001863BF" w:rsidRDefault="009A4647" w:rsidP="004B2BD5">
            <w:pPr>
              <w:rPr>
                <w:rFonts w:cs="Arial"/>
                <w:color w:val="00B050"/>
                <w:sz w:val="18"/>
                <w:szCs w:val="18"/>
              </w:rPr>
            </w:pPr>
            <w:proofErr w:type="spellStart"/>
            <w:r w:rsidRPr="001863BF">
              <w:rPr>
                <w:rFonts w:cs="Arial"/>
                <w:i/>
                <w:iCs/>
                <w:color w:val="00B050"/>
                <w:sz w:val="18"/>
                <w:szCs w:val="18"/>
              </w:rPr>
              <w:t>Beauveria</w:t>
            </w:r>
            <w:proofErr w:type="spellEnd"/>
            <w:r w:rsidRPr="001863BF">
              <w:rPr>
                <w:rFonts w:cs="Arial"/>
                <w:i/>
                <w:iCs/>
                <w:color w:val="00B050"/>
                <w:sz w:val="18"/>
                <w:szCs w:val="18"/>
              </w:rPr>
              <w:t xml:space="preserve"> </w:t>
            </w:r>
            <w:proofErr w:type="spellStart"/>
            <w:r w:rsidRPr="001863BF">
              <w:rPr>
                <w:rFonts w:cs="Arial"/>
                <w:i/>
                <w:iCs/>
                <w:color w:val="00B050"/>
                <w:sz w:val="18"/>
                <w:szCs w:val="18"/>
              </w:rPr>
              <w:t>bassiana</w:t>
            </w:r>
            <w:proofErr w:type="spellEnd"/>
            <w:r w:rsidRPr="001863BF">
              <w:rPr>
                <w:rFonts w:cs="Arial"/>
                <w:color w:val="00B050"/>
                <w:sz w:val="18"/>
                <w:szCs w:val="18"/>
              </w:rPr>
              <w:t>, sev GHA</w:t>
            </w:r>
          </w:p>
        </w:tc>
        <w:tc>
          <w:tcPr>
            <w:tcW w:w="2268" w:type="dxa"/>
            <w:noWrap/>
            <w:hideMark/>
          </w:tcPr>
          <w:p w14:paraId="0379AD4F" w14:textId="77777777" w:rsidR="009A4647" w:rsidRPr="001863BF" w:rsidRDefault="009A4647" w:rsidP="004B2BD5">
            <w:pPr>
              <w:rPr>
                <w:rFonts w:cs="Arial"/>
                <w:color w:val="00B050"/>
                <w:sz w:val="18"/>
                <w:szCs w:val="18"/>
              </w:rPr>
            </w:pPr>
            <w:proofErr w:type="spellStart"/>
            <w:r w:rsidRPr="001863BF">
              <w:rPr>
                <w:rFonts w:cs="Arial"/>
                <w:color w:val="00B050"/>
                <w:sz w:val="18"/>
                <w:szCs w:val="18"/>
              </w:rPr>
              <w:t>Botanigard</w:t>
            </w:r>
            <w:proofErr w:type="spellEnd"/>
            <w:r w:rsidRPr="001863BF">
              <w:rPr>
                <w:rFonts w:cs="Arial"/>
                <w:color w:val="00B050"/>
                <w:sz w:val="18"/>
                <w:szCs w:val="18"/>
              </w:rPr>
              <w:t xml:space="preserve"> OD</w:t>
            </w:r>
          </w:p>
        </w:tc>
        <w:tc>
          <w:tcPr>
            <w:tcW w:w="1559" w:type="dxa"/>
            <w:hideMark/>
          </w:tcPr>
          <w:p w14:paraId="6DFA70BC" w14:textId="77777777" w:rsidR="009A4647" w:rsidRPr="001863BF" w:rsidRDefault="009A4647" w:rsidP="004B2BD5">
            <w:pPr>
              <w:rPr>
                <w:rFonts w:cs="Arial"/>
                <w:color w:val="00B050"/>
                <w:sz w:val="18"/>
                <w:szCs w:val="18"/>
              </w:rPr>
            </w:pPr>
            <w:r w:rsidRPr="001863BF">
              <w:rPr>
                <w:rFonts w:cs="Arial"/>
                <w:color w:val="00B050"/>
                <w:sz w:val="18"/>
                <w:szCs w:val="18"/>
              </w:rPr>
              <w:t>1,8 l/ha</w:t>
            </w:r>
          </w:p>
        </w:tc>
        <w:tc>
          <w:tcPr>
            <w:tcW w:w="1701" w:type="dxa"/>
            <w:noWrap/>
            <w:hideMark/>
          </w:tcPr>
          <w:p w14:paraId="3BC3CF9D" w14:textId="77777777" w:rsidR="009A4647" w:rsidRPr="001863BF" w:rsidRDefault="009A4647" w:rsidP="004B2BD5">
            <w:pPr>
              <w:rPr>
                <w:rFonts w:cs="Arial"/>
                <w:color w:val="00B050"/>
                <w:sz w:val="18"/>
                <w:szCs w:val="18"/>
              </w:rPr>
            </w:pPr>
            <w:r>
              <w:rPr>
                <w:rFonts w:cs="Arial"/>
                <w:color w:val="00B050"/>
                <w:sz w:val="18"/>
                <w:szCs w:val="18"/>
              </w:rPr>
              <w:t>ni potrebna</w:t>
            </w:r>
          </w:p>
        </w:tc>
        <w:tc>
          <w:tcPr>
            <w:tcW w:w="1701" w:type="dxa"/>
            <w:hideMark/>
          </w:tcPr>
          <w:p w14:paraId="6200827D" w14:textId="77777777" w:rsidR="009A4647" w:rsidRPr="001863BF" w:rsidRDefault="009A4647" w:rsidP="004B2BD5">
            <w:pPr>
              <w:rPr>
                <w:rFonts w:cs="Arial"/>
                <w:color w:val="00B050"/>
                <w:sz w:val="18"/>
                <w:szCs w:val="18"/>
              </w:rPr>
            </w:pPr>
            <w:r w:rsidRPr="0033709F">
              <w:rPr>
                <w:rFonts w:cs="Arial"/>
                <w:color w:val="00B050"/>
                <w:sz w:val="18"/>
                <w:szCs w:val="18"/>
              </w:rPr>
              <w:t>10 / rastni ciklus</w:t>
            </w:r>
          </w:p>
        </w:tc>
      </w:tr>
      <w:tr w:rsidR="009A4647" w:rsidRPr="001863BF" w14:paraId="03A23AC2" w14:textId="77777777" w:rsidTr="0057459C">
        <w:trPr>
          <w:trHeight w:val="370"/>
        </w:trPr>
        <w:tc>
          <w:tcPr>
            <w:tcW w:w="2524" w:type="dxa"/>
            <w:vMerge/>
            <w:hideMark/>
          </w:tcPr>
          <w:p w14:paraId="79C5111D" w14:textId="77777777" w:rsidR="009A4647" w:rsidRPr="001863BF" w:rsidRDefault="009A4647" w:rsidP="004B2BD5">
            <w:pPr>
              <w:rPr>
                <w:rFonts w:cs="Arial"/>
                <w:sz w:val="18"/>
                <w:szCs w:val="18"/>
              </w:rPr>
            </w:pPr>
          </w:p>
        </w:tc>
        <w:tc>
          <w:tcPr>
            <w:tcW w:w="3000" w:type="dxa"/>
            <w:vMerge/>
            <w:hideMark/>
          </w:tcPr>
          <w:p w14:paraId="182E6FF0" w14:textId="77777777" w:rsidR="009A4647" w:rsidRPr="001863BF" w:rsidRDefault="009A4647" w:rsidP="004B2BD5">
            <w:pPr>
              <w:rPr>
                <w:rFonts w:cs="Arial"/>
                <w:sz w:val="18"/>
                <w:szCs w:val="18"/>
              </w:rPr>
            </w:pPr>
          </w:p>
        </w:tc>
        <w:tc>
          <w:tcPr>
            <w:tcW w:w="2551" w:type="dxa"/>
            <w:vMerge/>
          </w:tcPr>
          <w:p w14:paraId="4888FAF7" w14:textId="6E43C15E" w:rsidR="009A4647" w:rsidRPr="001863BF" w:rsidRDefault="009A4647" w:rsidP="004B2BD5">
            <w:pPr>
              <w:rPr>
                <w:rFonts w:cs="Arial"/>
                <w:color w:val="00B050"/>
                <w:sz w:val="18"/>
                <w:szCs w:val="18"/>
              </w:rPr>
            </w:pPr>
          </w:p>
        </w:tc>
        <w:tc>
          <w:tcPr>
            <w:tcW w:w="2268" w:type="dxa"/>
            <w:noWrap/>
            <w:hideMark/>
          </w:tcPr>
          <w:p w14:paraId="4A10B916" w14:textId="77777777" w:rsidR="009A4647" w:rsidRPr="001863BF" w:rsidRDefault="009A4647" w:rsidP="004B2BD5">
            <w:pPr>
              <w:rPr>
                <w:rFonts w:cs="Arial"/>
                <w:color w:val="00B050"/>
                <w:sz w:val="18"/>
                <w:szCs w:val="18"/>
              </w:rPr>
            </w:pPr>
            <w:proofErr w:type="spellStart"/>
            <w:r w:rsidRPr="001863BF">
              <w:rPr>
                <w:rFonts w:cs="Arial"/>
                <w:color w:val="00B050"/>
                <w:sz w:val="18"/>
                <w:szCs w:val="18"/>
              </w:rPr>
              <w:t>Botanigard</w:t>
            </w:r>
            <w:proofErr w:type="spellEnd"/>
            <w:r w:rsidRPr="001863BF">
              <w:rPr>
                <w:rFonts w:cs="Arial"/>
                <w:color w:val="00B050"/>
                <w:sz w:val="18"/>
                <w:szCs w:val="18"/>
              </w:rPr>
              <w:t xml:space="preserve"> WP</w:t>
            </w:r>
          </w:p>
        </w:tc>
        <w:tc>
          <w:tcPr>
            <w:tcW w:w="1559" w:type="dxa"/>
            <w:noWrap/>
            <w:hideMark/>
          </w:tcPr>
          <w:p w14:paraId="7E995548" w14:textId="77777777" w:rsidR="009A4647" w:rsidRPr="001863BF" w:rsidRDefault="009A4647" w:rsidP="004B2BD5">
            <w:pPr>
              <w:rPr>
                <w:rFonts w:cs="Arial"/>
                <w:color w:val="00B050"/>
                <w:sz w:val="18"/>
                <w:szCs w:val="18"/>
              </w:rPr>
            </w:pPr>
            <w:r w:rsidRPr="001863BF">
              <w:rPr>
                <w:rFonts w:cs="Arial"/>
                <w:color w:val="00B050"/>
                <w:sz w:val="18"/>
                <w:szCs w:val="18"/>
              </w:rPr>
              <w:t>0,9 kg/ha</w:t>
            </w:r>
          </w:p>
        </w:tc>
        <w:tc>
          <w:tcPr>
            <w:tcW w:w="1701" w:type="dxa"/>
            <w:noWrap/>
            <w:hideMark/>
          </w:tcPr>
          <w:p w14:paraId="5B69B89F" w14:textId="77777777" w:rsidR="009A4647" w:rsidRPr="001863BF" w:rsidRDefault="009A4647" w:rsidP="004B2BD5">
            <w:pPr>
              <w:rPr>
                <w:rFonts w:cs="Arial"/>
                <w:color w:val="00B050"/>
                <w:sz w:val="18"/>
                <w:szCs w:val="18"/>
              </w:rPr>
            </w:pPr>
            <w:r>
              <w:rPr>
                <w:rFonts w:cs="Arial"/>
                <w:color w:val="00B050"/>
                <w:sz w:val="18"/>
                <w:szCs w:val="18"/>
              </w:rPr>
              <w:t>ni potrebna</w:t>
            </w:r>
          </w:p>
        </w:tc>
        <w:tc>
          <w:tcPr>
            <w:tcW w:w="1701" w:type="dxa"/>
            <w:hideMark/>
          </w:tcPr>
          <w:p w14:paraId="01DC8335" w14:textId="77777777" w:rsidR="009A4647" w:rsidRPr="001863BF" w:rsidRDefault="009A4647" w:rsidP="004B2BD5">
            <w:pPr>
              <w:rPr>
                <w:rFonts w:cs="Arial"/>
                <w:color w:val="00B050"/>
                <w:sz w:val="18"/>
                <w:szCs w:val="18"/>
              </w:rPr>
            </w:pPr>
            <w:r w:rsidRPr="001863BF">
              <w:rPr>
                <w:rFonts w:cs="Arial"/>
                <w:color w:val="00B050"/>
                <w:sz w:val="18"/>
                <w:szCs w:val="18"/>
              </w:rPr>
              <w:t>10 / rastni ciklus</w:t>
            </w:r>
          </w:p>
        </w:tc>
      </w:tr>
      <w:tr w:rsidR="009A4647" w:rsidRPr="001863BF" w14:paraId="432A4836" w14:textId="77777777" w:rsidTr="0057459C">
        <w:trPr>
          <w:trHeight w:val="359"/>
        </w:trPr>
        <w:tc>
          <w:tcPr>
            <w:tcW w:w="2524" w:type="dxa"/>
            <w:vMerge/>
            <w:hideMark/>
          </w:tcPr>
          <w:p w14:paraId="01B4E84B" w14:textId="77777777" w:rsidR="009A4647" w:rsidRPr="001863BF" w:rsidRDefault="009A4647" w:rsidP="004B2BD5">
            <w:pPr>
              <w:rPr>
                <w:rFonts w:cs="Arial"/>
                <w:sz w:val="18"/>
                <w:szCs w:val="18"/>
              </w:rPr>
            </w:pPr>
          </w:p>
        </w:tc>
        <w:tc>
          <w:tcPr>
            <w:tcW w:w="3000" w:type="dxa"/>
            <w:vMerge/>
            <w:hideMark/>
          </w:tcPr>
          <w:p w14:paraId="1440381E" w14:textId="77777777" w:rsidR="009A4647" w:rsidRPr="001863BF" w:rsidRDefault="009A4647" w:rsidP="004B2BD5">
            <w:pPr>
              <w:rPr>
                <w:rFonts w:cs="Arial"/>
                <w:sz w:val="18"/>
                <w:szCs w:val="18"/>
              </w:rPr>
            </w:pPr>
          </w:p>
        </w:tc>
        <w:tc>
          <w:tcPr>
            <w:tcW w:w="2551" w:type="dxa"/>
            <w:vMerge/>
          </w:tcPr>
          <w:p w14:paraId="7EB587EE" w14:textId="385E2FFB" w:rsidR="009A4647" w:rsidRPr="001863BF" w:rsidRDefault="009A4647" w:rsidP="004B2BD5">
            <w:pPr>
              <w:rPr>
                <w:rFonts w:cs="Arial"/>
                <w:color w:val="00B050"/>
                <w:sz w:val="18"/>
                <w:szCs w:val="18"/>
              </w:rPr>
            </w:pPr>
          </w:p>
        </w:tc>
        <w:tc>
          <w:tcPr>
            <w:tcW w:w="2268" w:type="dxa"/>
            <w:noWrap/>
            <w:hideMark/>
          </w:tcPr>
          <w:p w14:paraId="152CA5C3" w14:textId="77777777" w:rsidR="009A4647" w:rsidRPr="001863BF" w:rsidRDefault="009A4647" w:rsidP="004B2BD5">
            <w:pPr>
              <w:rPr>
                <w:rFonts w:cs="Arial"/>
                <w:color w:val="00B050"/>
                <w:sz w:val="18"/>
                <w:szCs w:val="18"/>
              </w:rPr>
            </w:pPr>
            <w:proofErr w:type="spellStart"/>
            <w:r w:rsidRPr="001863BF">
              <w:rPr>
                <w:rFonts w:cs="Arial"/>
                <w:color w:val="00B050"/>
                <w:sz w:val="18"/>
                <w:szCs w:val="18"/>
              </w:rPr>
              <w:t>Botanigard</w:t>
            </w:r>
            <w:proofErr w:type="spellEnd"/>
            <w:r w:rsidRPr="001863BF">
              <w:rPr>
                <w:rFonts w:cs="Arial"/>
                <w:color w:val="00B050"/>
                <w:sz w:val="18"/>
                <w:szCs w:val="18"/>
              </w:rPr>
              <w:t xml:space="preserve"> WP</w:t>
            </w:r>
          </w:p>
        </w:tc>
        <w:tc>
          <w:tcPr>
            <w:tcW w:w="1559" w:type="dxa"/>
            <w:noWrap/>
            <w:hideMark/>
          </w:tcPr>
          <w:p w14:paraId="6CDFEFE5" w14:textId="77777777" w:rsidR="009A4647" w:rsidRPr="001863BF" w:rsidRDefault="009A4647" w:rsidP="004B2BD5">
            <w:pPr>
              <w:rPr>
                <w:rFonts w:cs="Arial"/>
                <w:color w:val="00B050"/>
                <w:sz w:val="18"/>
                <w:szCs w:val="18"/>
              </w:rPr>
            </w:pPr>
            <w:r w:rsidRPr="001863BF">
              <w:rPr>
                <w:rFonts w:cs="Arial"/>
                <w:color w:val="00B050"/>
                <w:sz w:val="18"/>
                <w:szCs w:val="18"/>
              </w:rPr>
              <w:t>0,75 kg/ha</w:t>
            </w:r>
          </w:p>
        </w:tc>
        <w:tc>
          <w:tcPr>
            <w:tcW w:w="1701" w:type="dxa"/>
            <w:noWrap/>
            <w:hideMark/>
          </w:tcPr>
          <w:p w14:paraId="66031E06" w14:textId="77777777" w:rsidR="009A4647" w:rsidRPr="001863BF" w:rsidRDefault="009A4647" w:rsidP="004B2BD5">
            <w:pPr>
              <w:rPr>
                <w:rFonts w:cs="Arial"/>
                <w:color w:val="00B050"/>
                <w:sz w:val="18"/>
                <w:szCs w:val="18"/>
              </w:rPr>
            </w:pPr>
            <w:r>
              <w:rPr>
                <w:rFonts w:cs="Arial"/>
                <w:color w:val="00B050"/>
                <w:sz w:val="18"/>
                <w:szCs w:val="18"/>
              </w:rPr>
              <w:t>ni potrebna</w:t>
            </w:r>
          </w:p>
        </w:tc>
        <w:tc>
          <w:tcPr>
            <w:tcW w:w="1701" w:type="dxa"/>
            <w:hideMark/>
          </w:tcPr>
          <w:p w14:paraId="20A3B382" w14:textId="77777777" w:rsidR="009A4647" w:rsidRPr="001863BF" w:rsidRDefault="009A4647" w:rsidP="004B2BD5">
            <w:pPr>
              <w:rPr>
                <w:rFonts w:cs="Arial"/>
                <w:color w:val="00B050"/>
                <w:sz w:val="18"/>
                <w:szCs w:val="18"/>
              </w:rPr>
            </w:pPr>
            <w:r w:rsidRPr="001863BF">
              <w:rPr>
                <w:rFonts w:cs="Arial"/>
                <w:color w:val="00B050"/>
                <w:sz w:val="18"/>
                <w:szCs w:val="18"/>
              </w:rPr>
              <w:t>sejančki in sadike</w:t>
            </w:r>
            <w:r>
              <w:rPr>
                <w:rFonts w:cs="Arial"/>
                <w:color w:val="00B050"/>
                <w:sz w:val="18"/>
                <w:szCs w:val="18"/>
              </w:rPr>
              <w:t>, 25/leto</w:t>
            </w:r>
          </w:p>
        </w:tc>
      </w:tr>
      <w:tr w:rsidR="009A4647" w:rsidRPr="001863BF" w14:paraId="008D1F21" w14:textId="77777777" w:rsidTr="0057459C">
        <w:trPr>
          <w:trHeight w:val="350"/>
        </w:trPr>
        <w:tc>
          <w:tcPr>
            <w:tcW w:w="2524" w:type="dxa"/>
            <w:vMerge/>
            <w:hideMark/>
          </w:tcPr>
          <w:p w14:paraId="48210C1E" w14:textId="77777777" w:rsidR="009A4647" w:rsidRPr="001863BF" w:rsidRDefault="009A4647" w:rsidP="004B2BD5">
            <w:pPr>
              <w:rPr>
                <w:rFonts w:cs="Arial"/>
                <w:sz w:val="18"/>
                <w:szCs w:val="18"/>
              </w:rPr>
            </w:pPr>
          </w:p>
        </w:tc>
        <w:tc>
          <w:tcPr>
            <w:tcW w:w="3000" w:type="dxa"/>
            <w:vMerge/>
            <w:hideMark/>
          </w:tcPr>
          <w:p w14:paraId="36DAC632" w14:textId="77777777" w:rsidR="009A4647" w:rsidRPr="001863BF" w:rsidRDefault="009A4647" w:rsidP="004B2BD5">
            <w:pPr>
              <w:rPr>
                <w:rFonts w:cs="Arial"/>
                <w:sz w:val="18"/>
                <w:szCs w:val="18"/>
              </w:rPr>
            </w:pPr>
          </w:p>
        </w:tc>
        <w:tc>
          <w:tcPr>
            <w:tcW w:w="2551" w:type="dxa"/>
            <w:vMerge w:val="restart"/>
            <w:hideMark/>
          </w:tcPr>
          <w:p w14:paraId="01F24A34" w14:textId="77777777" w:rsidR="009A4647" w:rsidRPr="001863BF" w:rsidRDefault="009A4647" w:rsidP="004B2BD5">
            <w:pPr>
              <w:rPr>
                <w:rFonts w:cs="Arial"/>
                <w:color w:val="00B050"/>
                <w:sz w:val="18"/>
                <w:szCs w:val="18"/>
              </w:rPr>
            </w:pPr>
            <w:r w:rsidRPr="00A3039E">
              <w:rPr>
                <w:rFonts w:cs="Arial"/>
                <w:color w:val="00B050"/>
                <w:sz w:val="18"/>
                <w:szCs w:val="18"/>
              </w:rPr>
              <w:t>olje pomarančevca</w:t>
            </w:r>
          </w:p>
        </w:tc>
        <w:tc>
          <w:tcPr>
            <w:tcW w:w="2268" w:type="dxa"/>
            <w:noWrap/>
            <w:hideMark/>
          </w:tcPr>
          <w:p w14:paraId="47155ECB" w14:textId="77777777" w:rsidR="009A4647" w:rsidRPr="001863BF" w:rsidRDefault="009A4647" w:rsidP="004B2BD5">
            <w:pPr>
              <w:rPr>
                <w:rFonts w:cs="Arial"/>
                <w:color w:val="00B050"/>
                <w:sz w:val="18"/>
                <w:szCs w:val="18"/>
              </w:rPr>
            </w:pPr>
            <w:proofErr w:type="spellStart"/>
            <w:r w:rsidRPr="001863BF">
              <w:rPr>
                <w:rFonts w:cs="Arial"/>
                <w:color w:val="00B050"/>
                <w:sz w:val="18"/>
                <w:szCs w:val="18"/>
              </w:rPr>
              <w:t>Orocide</w:t>
            </w:r>
            <w:proofErr w:type="spellEnd"/>
            <w:r w:rsidRPr="001863BF">
              <w:rPr>
                <w:rFonts w:cs="Arial"/>
                <w:color w:val="00B050"/>
                <w:sz w:val="18"/>
                <w:szCs w:val="18"/>
              </w:rPr>
              <w:t xml:space="preserve"> plus</w:t>
            </w:r>
          </w:p>
        </w:tc>
        <w:tc>
          <w:tcPr>
            <w:tcW w:w="1559" w:type="dxa"/>
            <w:noWrap/>
            <w:hideMark/>
          </w:tcPr>
          <w:p w14:paraId="19E26A8B" w14:textId="77777777" w:rsidR="009A4647" w:rsidRPr="001863BF" w:rsidRDefault="009A4647" w:rsidP="004B2BD5">
            <w:pPr>
              <w:rPr>
                <w:rFonts w:cs="Arial"/>
                <w:color w:val="00B050"/>
                <w:sz w:val="18"/>
                <w:szCs w:val="18"/>
              </w:rPr>
            </w:pPr>
            <w:r w:rsidRPr="001863BF">
              <w:rPr>
                <w:rFonts w:cs="Arial"/>
                <w:color w:val="00B050"/>
                <w:sz w:val="18"/>
                <w:szCs w:val="18"/>
              </w:rPr>
              <w:t>7,2 L/ha</w:t>
            </w:r>
          </w:p>
        </w:tc>
        <w:tc>
          <w:tcPr>
            <w:tcW w:w="1701" w:type="dxa"/>
            <w:noWrap/>
            <w:hideMark/>
          </w:tcPr>
          <w:p w14:paraId="1E1E03FB" w14:textId="77777777" w:rsidR="009A4647" w:rsidRPr="001863BF" w:rsidRDefault="009A4647" w:rsidP="004B2BD5">
            <w:pPr>
              <w:rPr>
                <w:rFonts w:cs="Arial"/>
                <w:color w:val="00B050"/>
                <w:sz w:val="18"/>
                <w:szCs w:val="18"/>
              </w:rPr>
            </w:pPr>
            <w:r w:rsidRPr="001863BF">
              <w:rPr>
                <w:rFonts w:cs="Arial"/>
                <w:color w:val="00B050"/>
                <w:sz w:val="18"/>
                <w:szCs w:val="18"/>
              </w:rPr>
              <w:t>1</w:t>
            </w:r>
          </w:p>
        </w:tc>
        <w:tc>
          <w:tcPr>
            <w:tcW w:w="1701" w:type="dxa"/>
            <w:hideMark/>
          </w:tcPr>
          <w:p w14:paraId="008B717B" w14:textId="77777777" w:rsidR="009A4647" w:rsidRPr="001863BF" w:rsidRDefault="009A4647" w:rsidP="004B2BD5">
            <w:pPr>
              <w:rPr>
                <w:rFonts w:cs="Arial"/>
                <w:color w:val="00B050"/>
                <w:sz w:val="18"/>
                <w:szCs w:val="18"/>
              </w:rPr>
            </w:pPr>
            <w:r>
              <w:rPr>
                <w:rFonts w:cs="Arial"/>
                <w:color w:val="00B050"/>
                <w:sz w:val="18"/>
                <w:szCs w:val="18"/>
              </w:rPr>
              <w:t>Manjša uporaba, največ 9 krat</w:t>
            </w:r>
          </w:p>
        </w:tc>
      </w:tr>
      <w:tr w:rsidR="009A4647" w:rsidRPr="001863BF" w14:paraId="03BB0970" w14:textId="77777777" w:rsidTr="0057459C">
        <w:trPr>
          <w:trHeight w:val="350"/>
        </w:trPr>
        <w:tc>
          <w:tcPr>
            <w:tcW w:w="2524" w:type="dxa"/>
            <w:vMerge/>
          </w:tcPr>
          <w:p w14:paraId="40EFE53E" w14:textId="77777777" w:rsidR="009A4647" w:rsidRPr="001863BF" w:rsidRDefault="009A4647" w:rsidP="004B2BD5">
            <w:pPr>
              <w:rPr>
                <w:rFonts w:cs="Arial"/>
                <w:sz w:val="18"/>
                <w:szCs w:val="18"/>
              </w:rPr>
            </w:pPr>
          </w:p>
        </w:tc>
        <w:tc>
          <w:tcPr>
            <w:tcW w:w="3000" w:type="dxa"/>
            <w:vMerge/>
          </w:tcPr>
          <w:p w14:paraId="4E3A5FF6" w14:textId="77777777" w:rsidR="009A4647" w:rsidRPr="001863BF" w:rsidRDefault="009A4647" w:rsidP="004B2BD5">
            <w:pPr>
              <w:rPr>
                <w:rFonts w:cs="Arial"/>
                <w:sz w:val="18"/>
                <w:szCs w:val="18"/>
              </w:rPr>
            </w:pPr>
          </w:p>
        </w:tc>
        <w:tc>
          <w:tcPr>
            <w:tcW w:w="2551" w:type="dxa"/>
            <w:vMerge/>
          </w:tcPr>
          <w:p w14:paraId="30804931" w14:textId="4EBB8346" w:rsidR="009A4647" w:rsidRPr="001863BF" w:rsidRDefault="009A4647" w:rsidP="004B2BD5">
            <w:pPr>
              <w:rPr>
                <w:rFonts w:cs="Arial"/>
                <w:color w:val="00B050"/>
                <w:sz w:val="18"/>
                <w:szCs w:val="18"/>
              </w:rPr>
            </w:pPr>
          </w:p>
        </w:tc>
        <w:tc>
          <w:tcPr>
            <w:tcW w:w="2268" w:type="dxa"/>
            <w:noWrap/>
          </w:tcPr>
          <w:p w14:paraId="4484BB10" w14:textId="77777777" w:rsidR="009A4647" w:rsidRPr="001863BF" w:rsidRDefault="009A4647" w:rsidP="004B2BD5">
            <w:pPr>
              <w:rPr>
                <w:rFonts w:cs="Arial"/>
                <w:color w:val="00B050"/>
                <w:sz w:val="18"/>
                <w:szCs w:val="18"/>
              </w:rPr>
            </w:pPr>
            <w:proofErr w:type="spellStart"/>
            <w:r w:rsidRPr="001863BF">
              <w:rPr>
                <w:rFonts w:cs="Arial"/>
                <w:color w:val="00B050"/>
                <w:sz w:val="18"/>
                <w:szCs w:val="18"/>
              </w:rPr>
              <w:t>Prev-gold</w:t>
            </w:r>
            <w:proofErr w:type="spellEnd"/>
          </w:p>
        </w:tc>
        <w:tc>
          <w:tcPr>
            <w:tcW w:w="1559" w:type="dxa"/>
            <w:noWrap/>
          </w:tcPr>
          <w:p w14:paraId="33091B9F" w14:textId="77777777" w:rsidR="009A4647" w:rsidRPr="001863BF" w:rsidRDefault="009A4647" w:rsidP="004B2BD5">
            <w:pPr>
              <w:rPr>
                <w:rFonts w:cs="Arial"/>
                <w:color w:val="00B050"/>
                <w:sz w:val="18"/>
                <w:szCs w:val="18"/>
              </w:rPr>
            </w:pPr>
            <w:r w:rsidRPr="001863BF">
              <w:rPr>
                <w:rFonts w:cs="Arial"/>
                <w:color w:val="00B050"/>
                <w:sz w:val="18"/>
                <w:szCs w:val="18"/>
              </w:rPr>
              <w:t>7,2 L/ha</w:t>
            </w:r>
          </w:p>
        </w:tc>
        <w:tc>
          <w:tcPr>
            <w:tcW w:w="1701" w:type="dxa"/>
            <w:noWrap/>
          </w:tcPr>
          <w:p w14:paraId="7F756F2F" w14:textId="77777777" w:rsidR="009A4647" w:rsidRPr="001863BF" w:rsidRDefault="009A4647" w:rsidP="004B2BD5">
            <w:pPr>
              <w:rPr>
                <w:rFonts w:cs="Arial"/>
                <w:color w:val="00B050"/>
                <w:sz w:val="18"/>
                <w:szCs w:val="18"/>
              </w:rPr>
            </w:pPr>
            <w:r w:rsidRPr="001863BF">
              <w:rPr>
                <w:rFonts w:cs="Arial"/>
                <w:color w:val="00B050"/>
                <w:sz w:val="18"/>
                <w:szCs w:val="18"/>
              </w:rPr>
              <w:t>1</w:t>
            </w:r>
          </w:p>
        </w:tc>
        <w:tc>
          <w:tcPr>
            <w:tcW w:w="1701" w:type="dxa"/>
          </w:tcPr>
          <w:p w14:paraId="573768C4" w14:textId="77777777" w:rsidR="009A4647" w:rsidRPr="001863BF" w:rsidRDefault="009A4647" w:rsidP="004B2BD5">
            <w:pPr>
              <w:rPr>
                <w:rFonts w:cs="Arial"/>
                <w:color w:val="00B050"/>
                <w:sz w:val="18"/>
                <w:szCs w:val="18"/>
              </w:rPr>
            </w:pPr>
            <w:r w:rsidRPr="0033709F">
              <w:rPr>
                <w:rFonts w:cs="Arial"/>
                <w:color w:val="00B050"/>
                <w:sz w:val="18"/>
                <w:szCs w:val="18"/>
              </w:rPr>
              <w:t>Manjša uporaba, največ 9 krat</w:t>
            </w:r>
          </w:p>
        </w:tc>
      </w:tr>
      <w:tr w:rsidR="00F54301" w:rsidRPr="001863BF" w14:paraId="762D4CBC" w14:textId="77777777" w:rsidTr="0057459C">
        <w:trPr>
          <w:trHeight w:val="250"/>
        </w:trPr>
        <w:tc>
          <w:tcPr>
            <w:tcW w:w="2524" w:type="dxa"/>
            <w:vMerge w:val="restart"/>
            <w:hideMark/>
          </w:tcPr>
          <w:p w14:paraId="3965C62F" w14:textId="77777777" w:rsidR="00F54301" w:rsidRPr="001863BF" w:rsidRDefault="00F54301" w:rsidP="004B2BD5">
            <w:pPr>
              <w:rPr>
                <w:rFonts w:cs="Arial"/>
                <w:sz w:val="18"/>
                <w:szCs w:val="18"/>
              </w:rPr>
            </w:pPr>
            <w:r w:rsidRPr="001863BF">
              <w:rPr>
                <w:rFonts w:cs="Arial"/>
                <w:b/>
                <w:bCs/>
                <w:sz w:val="18"/>
                <w:szCs w:val="18"/>
              </w:rPr>
              <w:t>Sovke</w:t>
            </w:r>
            <w:r w:rsidRPr="001863BF">
              <w:rPr>
                <w:rFonts w:cs="Arial"/>
                <w:sz w:val="18"/>
                <w:szCs w:val="18"/>
              </w:rPr>
              <w:t xml:space="preserve"> </w:t>
            </w:r>
          </w:p>
          <w:p w14:paraId="1070D145" w14:textId="77777777" w:rsidR="00F54301" w:rsidRPr="001863BF" w:rsidRDefault="00F54301" w:rsidP="004B2BD5">
            <w:pPr>
              <w:jc w:val="left"/>
              <w:rPr>
                <w:rFonts w:cs="Arial"/>
                <w:sz w:val="18"/>
                <w:szCs w:val="18"/>
              </w:rPr>
            </w:pPr>
            <w:r w:rsidRPr="001863BF">
              <w:rPr>
                <w:rFonts w:cs="Arial"/>
                <w:sz w:val="18"/>
                <w:szCs w:val="18"/>
              </w:rPr>
              <w:t>(</w:t>
            </w:r>
            <w:proofErr w:type="spellStart"/>
            <w:r w:rsidRPr="001863BF">
              <w:rPr>
                <w:rFonts w:cs="Arial"/>
                <w:i/>
                <w:iCs/>
                <w:sz w:val="18"/>
                <w:szCs w:val="18"/>
              </w:rPr>
              <w:t>Spodoptera</w:t>
            </w:r>
            <w:proofErr w:type="spellEnd"/>
            <w:r w:rsidRPr="001863BF">
              <w:rPr>
                <w:rFonts w:cs="Arial"/>
                <w:i/>
                <w:iCs/>
                <w:sz w:val="18"/>
                <w:szCs w:val="18"/>
              </w:rPr>
              <w:t xml:space="preserve"> </w:t>
            </w:r>
            <w:proofErr w:type="spellStart"/>
            <w:r w:rsidRPr="001863BF">
              <w:rPr>
                <w:rFonts w:cs="Arial"/>
                <w:i/>
                <w:iCs/>
                <w:sz w:val="18"/>
                <w:szCs w:val="18"/>
              </w:rPr>
              <w:t>littoralis</w:t>
            </w:r>
            <w:proofErr w:type="spellEnd"/>
            <w:r w:rsidRPr="001863BF">
              <w:rPr>
                <w:rFonts w:cs="Arial"/>
                <w:sz w:val="18"/>
                <w:szCs w:val="18"/>
              </w:rPr>
              <w:t xml:space="preserve">, </w:t>
            </w:r>
            <w:proofErr w:type="spellStart"/>
            <w:r w:rsidRPr="001863BF">
              <w:rPr>
                <w:rFonts w:cs="Arial"/>
                <w:i/>
                <w:iCs/>
                <w:sz w:val="18"/>
                <w:szCs w:val="18"/>
              </w:rPr>
              <w:t>Spodoptera</w:t>
            </w:r>
            <w:proofErr w:type="spellEnd"/>
            <w:r w:rsidRPr="001863BF">
              <w:rPr>
                <w:rFonts w:cs="Arial"/>
                <w:i/>
                <w:iCs/>
                <w:sz w:val="18"/>
                <w:szCs w:val="18"/>
              </w:rPr>
              <w:t xml:space="preserve"> </w:t>
            </w:r>
            <w:proofErr w:type="spellStart"/>
            <w:r w:rsidRPr="001863BF">
              <w:rPr>
                <w:rFonts w:cs="Arial"/>
                <w:i/>
                <w:iCs/>
                <w:sz w:val="18"/>
                <w:szCs w:val="18"/>
              </w:rPr>
              <w:t>exigua</w:t>
            </w:r>
            <w:proofErr w:type="spellEnd"/>
            <w:r w:rsidRPr="001863BF">
              <w:rPr>
                <w:rFonts w:cs="Arial"/>
                <w:sz w:val="18"/>
                <w:szCs w:val="18"/>
              </w:rPr>
              <w:t xml:space="preserve">, </w:t>
            </w:r>
            <w:proofErr w:type="spellStart"/>
            <w:r w:rsidRPr="001863BF">
              <w:rPr>
                <w:rFonts w:cs="Arial"/>
                <w:i/>
                <w:iCs/>
                <w:sz w:val="18"/>
                <w:szCs w:val="18"/>
              </w:rPr>
              <w:t>Helicoverpa</w:t>
            </w:r>
            <w:proofErr w:type="spellEnd"/>
            <w:r w:rsidRPr="001863BF">
              <w:rPr>
                <w:rFonts w:cs="Arial"/>
                <w:i/>
                <w:iCs/>
                <w:sz w:val="18"/>
                <w:szCs w:val="18"/>
              </w:rPr>
              <w:t xml:space="preserve"> </w:t>
            </w:r>
            <w:proofErr w:type="spellStart"/>
            <w:r w:rsidRPr="001863BF">
              <w:rPr>
                <w:rFonts w:cs="Arial"/>
                <w:i/>
                <w:iCs/>
                <w:sz w:val="18"/>
                <w:szCs w:val="18"/>
              </w:rPr>
              <w:t>armigera</w:t>
            </w:r>
            <w:proofErr w:type="spellEnd"/>
            <w:r w:rsidRPr="001863BF">
              <w:rPr>
                <w:rFonts w:cs="Arial"/>
                <w:sz w:val="18"/>
                <w:szCs w:val="18"/>
              </w:rPr>
              <w:t>)</w:t>
            </w:r>
          </w:p>
        </w:tc>
        <w:tc>
          <w:tcPr>
            <w:tcW w:w="3000" w:type="dxa"/>
            <w:vMerge w:val="restart"/>
            <w:noWrap/>
            <w:hideMark/>
          </w:tcPr>
          <w:p w14:paraId="5318EF86"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7EA9CF01" w14:textId="77777777" w:rsidR="00F54301" w:rsidRPr="001863BF" w:rsidRDefault="00F54301" w:rsidP="00B84EF7">
            <w:pPr>
              <w:pStyle w:val="Odstavekseznama"/>
              <w:numPr>
                <w:ilvl w:val="0"/>
                <w:numId w:val="302"/>
              </w:numPr>
              <w:ind w:left="213" w:hanging="250"/>
              <w:contextualSpacing/>
              <w:jc w:val="left"/>
              <w:rPr>
                <w:rFonts w:cs="Arial"/>
                <w:sz w:val="18"/>
                <w:szCs w:val="18"/>
              </w:rPr>
            </w:pPr>
            <w:r w:rsidRPr="001863BF">
              <w:rPr>
                <w:rFonts w:cs="Arial"/>
                <w:sz w:val="18"/>
                <w:szCs w:val="18"/>
              </w:rPr>
              <w:t>preprečevanje zapleveljenosti,</w:t>
            </w:r>
          </w:p>
          <w:p w14:paraId="537745B5" w14:textId="77777777" w:rsidR="00F54301" w:rsidRPr="001863BF" w:rsidRDefault="00F54301" w:rsidP="00B84EF7">
            <w:pPr>
              <w:pStyle w:val="Odstavekseznama"/>
              <w:numPr>
                <w:ilvl w:val="0"/>
                <w:numId w:val="302"/>
              </w:numPr>
              <w:ind w:left="213" w:hanging="250"/>
              <w:contextualSpacing/>
              <w:jc w:val="left"/>
              <w:rPr>
                <w:rFonts w:cs="Arial"/>
                <w:sz w:val="18"/>
                <w:szCs w:val="18"/>
              </w:rPr>
            </w:pPr>
            <w:r w:rsidRPr="001863BF">
              <w:rPr>
                <w:rFonts w:cs="Arial"/>
                <w:sz w:val="18"/>
                <w:szCs w:val="18"/>
              </w:rPr>
              <w:t>uporaba rumenih lepljivih plošč.</w:t>
            </w:r>
          </w:p>
          <w:p w14:paraId="21BA23C5" w14:textId="77777777" w:rsidR="00F54301" w:rsidRPr="001863BF" w:rsidRDefault="00F54301" w:rsidP="004B2BD5">
            <w:pPr>
              <w:rPr>
                <w:rFonts w:cs="Arial"/>
                <w:sz w:val="18"/>
                <w:szCs w:val="18"/>
              </w:rPr>
            </w:pPr>
          </w:p>
          <w:p w14:paraId="7CFB0F6F" w14:textId="77777777" w:rsidR="00F54301" w:rsidRPr="001863BF" w:rsidRDefault="00F54301" w:rsidP="004B2BD5">
            <w:pPr>
              <w:rPr>
                <w:rFonts w:cs="Arial"/>
                <w:sz w:val="18"/>
                <w:szCs w:val="18"/>
              </w:rPr>
            </w:pPr>
            <w:r w:rsidRPr="001863BF">
              <w:rPr>
                <w:rFonts w:cs="Arial"/>
                <w:sz w:val="18"/>
                <w:szCs w:val="18"/>
              </w:rPr>
              <w:t> </w:t>
            </w:r>
          </w:p>
        </w:tc>
        <w:tc>
          <w:tcPr>
            <w:tcW w:w="2551" w:type="dxa"/>
            <w:hideMark/>
          </w:tcPr>
          <w:p w14:paraId="468C117B" w14:textId="77777777" w:rsidR="00F54301" w:rsidRPr="001863BF" w:rsidRDefault="00F54301" w:rsidP="004B2BD5">
            <w:pPr>
              <w:rPr>
                <w:rFonts w:cs="Arial"/>
                <w:color w:val="00B050"/>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thuringiensis</w:t>
            </w:r>
            <w:proofErr w:type="spellEnd"/>
            <w:r w:rsidRPr="001863BF">
              <w:rPr>
                <w:rFonts w:cs="Arial"/>
                <w:color w:val="00B050"/>
                <w:sz w:val="18"/>
                <w:szCs w:val="18"/>
              </w:rPr>
              <w:t xml:space="preserve"> var. </w:t>
            </w:r>
            <w:proofErr w:type="spellStart"/>
            <w:r w:rsidRPr="001863BF">
              <w:rPr>
                <w:rFonts w:cs="Arial"/>
                <w:i/>
                <w:iCs/>
                <w:color w:val="00B050"/>
                <w:sz w:val="18"/>
                <w:szCs w:val="18"/>
              </w:rPr>
              <w:t>kurstaki</w:t>
            </w:r>
            <w:proofErr w:type="spellEnd"/>
          </w:p>
          <w:p w14:paraId="068774C7" w14:textId="77777777" w:rsidR="00F54301" w:rsidRPr="001863BF" w:rsidRDefault="00F54301" w:rsidP="004B2BD5">
            <w:pPr>
              <w:rPr>
                <w:rFonts w:cs="Arial"/>
                <w:sz w:val="18"/>
                <w:szCs w:val="18"/>
              </w:rPr>
            </w:pPr>
          </w:p>
        </w:tc>
        <w:tc>
          <w:tcPr>
            <w:tcW w:w="2268" w:type="dxa"/>
            <w:noWrap/>
            <w:hideMark/>
          </w:tcPr>
          <w:p w14:paraId="1597A8A6" w14:textId="77777777" w:rsidR="00F54301" w:rsidRPr="001863BF" w:rsidRDefault="00F54301" w:rsidP="004B2BD5">
            <w:pPr>
              <w:rPr>
                <w:rFonts w:cs="Arial"/>
                <w:sz w:val="18"/>
                <w:szCs w:val="18"/>
              </w:rPr>
            </w:pPr>
            <w:proofErr w:type="spellStart"/>
            <w:r w:rsidRPr="001863BF">
              <w:rPr>
                <w:rFonts w:cs="Arial"/>
                <w:color w:val="00B050"/>
                <w:sz w:val="18"/>
                <w:szCs w:val="18"/>
              </w:rPr>
              <w:t>Lepinox</w:t>
            </w:r>
            <w:proofErr w:type="spellEnd"/>
            <w:r w:rsidRPr="001863BF">
              <w:rPr>
                <w:rFonts w:cs="Arial"/>
                <w:color w:val="00B050"/>
                <w:sz w:val="18"/>
                <w:szCs w:val="18"/>
              </w:rPr>
              <w:t xml:space="preserve"> plus</w:t>
            </w:r>
          </w:p>
        </w:tc>
        <w:tc>
          <w:tcPr>
            <w:tcW w:w="1559" w:type="dxa"/>
            <w:noWrap/>
          </w:tcPr>
          <w:p w14:paraId="762D9E2D" w14:textId="77777777" w:rsidR="00F54301" w:rsidRPr="001863BF" w:rsidRDefault="00F54301" w:rsidP="004B2BD5">
            <w:pPr>
              <w:rPr>
                <w:rFonts w:cs="Arial"/>
                <w:sz w:val="18"/>
                <w:szCs w:val="18"/>
              </w:rPr>
            </w:pPr>
            <w:r w:rsidRPr="001863BF">
              <w:rPr>
                <w:rFonts w:cs="Arial"/>
                <w:color w:val="00B050"/>
                <w:sz w:val="18"/>
                <w:szCs w:val="18"/>
              </w:rPr>
              <w:t>1 kg/ha</w:t>
            </w:r>
          </w:p>
        </w:tc>
        <w:tc>
          <w:tcPr>
            <w:tcW w:w="1701" w:type="dxa"/>
            <w:noWrap/>
          </w:tcPr>
          <w:p w14:paraId="4F1A1530" w14:textId="77777777" w:rsidR="00F54301" w:rsidRPr="001863BF" w:rsidRDefault="00F54301" w:rsidP="004B2BD5">
            <w:pPr>
              <w:rPr>
                <w:rFonts w:cs="Arial"/>
                <w:sz w:val="18"/>
                <w:szCs w:val="18"/>
              </w:rPr>
            </w:pPr>
            <w:r>
              <w:rPr>
                <w:rFonts w:cs="Arial"/>
                <w:color w:val="00B050"/>
                <w:sz w:val="18"/>
                <w:szCs w:val="18"/>
              </w:rPr>
              <w:t>ni potrebna</w:t>
            </w:r>
          </w:p>
        </w:tc>
        <w:tc>
          <w:tcPr>
            <w:tcW w:w="1701" w:type="dxa"/>
          </w:tcPr>
          <w:p w14:paraId="36ABC18F" w14:textId="77777777" w:rsidR="00F54301" w:rsidRPr="001863BF" w:rsidRDefault="00F54301" w:rsidP="004B2BD5">
            <w:pPr>
              <w:rPr>
                <w:rFonts w:cs="Arial"/>
                <w:sz w:val="18"/>
                <w:szCs w:val="18"/>
              </w:rPr>
            </w:pPr>
            <w:r w:rsidRPr="001863BF">
              <w:rPr>
                <w:rFonts w:cs="Arial"/>
                <w:color w:val="00B050"/>
                <w:sz w:val="18"/>
                <w:szCs w:val="18"/>
              </w:rPr>
              <w:t> </w:t>
            </w:r>
            <w:r>
              <w:rPr>
                <w:rFonts w:cs="Arial"/>
                <w:color w:val="00B050"/>
                <w:sz w:val="18"/>
                <w:szCs w:val="18"/>
              </w:rPr>
              <w:t>Največ 3 krat</w:t>
            </w:r>
          </w:p>
        </w:tc>
      </w:tr>
      <w:tr w:rsidR="00F54301" w:rsidRPr="001863BF" w14:paraId="70F785B7" w14:textId="77777777" w:rsidTr="0057459C">
        <w:trPr>
          <w:trHeight w:val="375"/>
        </w:trPr>
        <w:tc>
          <w:tcPr>
            <w:tcW w:w="2524" w:type="dxa"/>
            <w:vMerge/>
            <w:hideMark/>
          </w:tcPr>
          <w:p w14:paraId="42E5B492" w14:textId="77777777" w:rsidR="00F54301" w:rsidRPr="001863BF" w:rsidRDefault="00F54301" w:rsidP="004B2BD5">
            <w:pPr>
              <w:rPr>
                <w:rFonts w:cs="Arial"/>
                <w:sz w:val="18"/>
                <w:szCs w:val="18"/>
              </w:rPr>
            </w:pPr>
          </w:p>
        </w:tc>
        <w:tc>
          <w:tcPr>
            <w:tcW w:w="3000" w:type="dxa"/>
            <w:vMerge/>
            <w:hideMark/>
          </w:tcPr>
          <w:p w14:paraId="014D0AA7" w14:textId="77777777" w:rsidR="00F54301" w:rsidRPr="001863BF" w:rsidRDefault="00F54301" w:rsidP="004B2BD5">
            <w:pPr>
              <w:rPr>
                <w:rFonts w:cs="Arial"/>
                <w:sz w:val="18"/>
                <w:szCs w:val="18"/>
              </w:rPr>
            </w:pPr>
          </w:p>
        </w:tc>
        <w:tc>
          <w:tcPr>
            <w:tcW w:w="2551" w:type="dxa"/>
            <w:hideMark/>
          </w:tcPr>
          <w:p w14:paraId="039E5255" w14:textId="77777777" w:rsidR="00F54301" w:rsidRPr="001863BF" w:rsidRDefault="00F54301" w:rsidP="004B2BD5">
            <w:pPr>
              <w:rPr>
                <w:rFonts w:cs="Arial"/>
                <w:color w:val="00B050"/>
                <w:sz w:val="18"/>
                <w:szCs w:val="18"/>
              </w:rPr>
            </w:pPr>
            <w:proofErr w:type="spellStart"/>
            <w:r w:rsidRPr="001863BF">
              <w:rPr>
                <w:rFonts w:cs="Arial"/>
                <w:i/>
                <w:iCs/>
                <w:color w:val="00B050"/>
                <w:sz w:val="18"/>
                <w:szCs w:val="18"/>
              </w:rPr>
              <w:t>Bacillus</w:t>
            </w:r>
            <w:proofErr w:type="spellEnd"/>
            <w:r w:rsidRPr="001863BF">
              <w:rPr>
                <w:rFonts w:cs="Arial"/>
                <w:i/>
                <w:iCs/>
                <w:color w:val="00B050"/>
                <w:sz w:val="18"/>
                <w:szCs w:val="18"/>
              </w:rPr>
              <w:t xml:space="preserve"> </w:t>
            </w:r>
            <w:proofErr w:type="spellStart"/>
            <w:r w:rsidRPr="001863BF">
              <w:rPr>
                <w:rFonts w:cs="Arial"/>
                <w:i/>
                <w:iCs/>
                <w:color w:val="00B050"/>
                <w:sz w:val="18"/>
                <w:szCs w:val="18"/>
              </w:rPr>
              <w:t>thuringiensis</w:t>
            </w:r>
            <w:proofErr w:type="spellEnd"/>
            <w:r w:rsidRPr="001863BF">
              <w:rPr>
                <w:rFonts w:cs="Arial"/>
                <w:color w:val="00B050"/>
                <w:sz w:val="18"/>
                <w:szCs w:val="18"/>
              </w:rPr>
              <w:t xml:space="preserve"> var. </w:t>
            </w:r>
            <w:proofErr w:type="spellStart"/>
            <w:r w:rsidRPr="001863BF">
              <w:rPr>
                <w:rFonts w:cs="Arial"/>
                <w:i/>
                <w:iCs/>
                <w:color w:val="00B050"/>
                <w:sz w:val="18"/>
                <w:szCs w:val="18"/>
              </w:rPr>
              <w:t>aizawai</w:t>
            </w:r>
            <w:proofErr w:type="spellEnd"/>
          </w:p>
        </w:tc>
        <w:tc>
          <w:tcPr>
            <w:tcW w:w="2268" w:type="dxa"/>
            <w:noWrap/>
            <w:hideMark/>
          </w:tcPr>
          <w:p w14:paraId="6BC93A0E"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Agree</w:t>
            </w:r>
            <w:proofErr w:type="spellEnd"/>
            <w:r w:rsidRPr="001863BF">
              <w:rPr>
                <w:rFonts w:cs="Arial"/>
                <w:color w:val="00B050"/>
                <w:sz w:val="18"/>
                <w:szCs w:val="18"/>
              </w:rPr>
              <w:t xml:space="preserve"> WG</w:t>
            </w:r>
          </w:p>
        </w:tc>
        <w:tc>
          <w:tcPr>
            <w:tcW w:w="1559" w:type="dxa"/>
            <w:noWrap/>
            <w:hideMark/>
          </w:tcPr>
          <w:p w14:paraId="21C512BF" w14:textId="77777777" w:rsidR="00F54301" w:rsidRPr="001863BF" w:rsidRDefault="00F54301" w:rsidP="004B2BD5">
            <w:pPr>
              <w:rPr>
                <w:rFonts w:cs="Arial"/>
                <w:color w:val="00B050"/>
                <w:sz w:val="18"/>
                <w:szCs w:val="18"/>
              </w:rPr>
            </w:pPr>
            <w:r w:rsidRPr="001863BF">
              <w:rPr>
                <w:rFonts w:cs="Arial"/>
                <w:color w:val="00B050"/>
                <w:sz w:val="18"/>
                <w:szCs w:val="18"/>
              </w:rPr>
              <w:t>0,5 kg/ha</w:t>
            </w:r>
          </w:p>
        </w:tc>
        <w:tc>
          <w:tcPr>
            <w:tcW w:w="1701" w:type="dxa"/>
            <w:noWrap/>
            <w:hideMark/>
          </w:tcPr>
          <w:p w14:paraId="206CF3F1" w14:textId="77777777" w:rsidR="00F54301" w:rsidRPr="001863BF" w:rsidRDefault="00F54301" w:rsidP="004B2BD5">
            <w:pPr>
              <w:rPr>
                <w:rFonts w:cs="Arial"/>
                <w:color w:val="00B050"/>
                <w:sz w:val="18"/>
                <w:szCs w:val="18"/>
              </w:rPr>
            </w:pPr>
            <w:r>
              <w:rPr>
                <w:rFonts w:cs="Arial"/>
                <w:color w:val="00B050"/>
                <w:sz w:val="18"/>
                <w:szCs w:val="18"/>
              </w:rPr>
              <w:t>ni potrebna</w:t>
            </w:r>
          </w:p>
        </w:tc>
        <w:tc>
          <w:tcPr>
            <w:tcW w:w="1701" w:type="dxa"/>
            <w:hideMark/>
          </w:tcPr>
          <w:p w14:paraId="0ED73421" w14:textId="77777777" w:rsidR="00F54301" w:rsidRPr="001863BF" w:rsidRDefault="00F54301" w:rsidP="004B2BD5">
            <w:pPr>
              <w:rPr>
                <w:rFonts w:cs="Arial"/>
                <w:color w:val="00B050"/>
                <w:sz w:val="18"/>
                <w:szCs w:val="18"/>
              </w:rPr>
            </w:pPr>
            <w:r w:rsidRPr="001863BF">
              <w:rPr>
                <w:rFonts w:cs="Arial"/>
                <w:color w:val="00B050"/>
                <w:sz w:val="18"/>
                <w:szCs w:val="18"/>
              </w:rPr>
              <w:t>največ 6 krat v eni rastni dobi</w:t>
            </w:r>
          </w:p>
        </w:tc>
      </w:tr>
      <w:tr w:rsidR="00F54301" w:rsidRPr="001863BF" w14:paraId="46EEBE5F" w14:textId="77777777" w:rsidTr="0057459C">
        <w:trPr>
          <w:trHeight w:val="257"/>
        </w:trPr>
        <w:tc>
          <w:tcPr>
            <w:tcW w:w="2524" w:type="dxa"/>
            <w:vMerge/>
            <w:hideMark/>
          </w:tcPr>
          <w:p w14:paraId="62D1B25E" w14:textId="77777777" w:rsidR="00F54301" w:rsidRPr="001863BF" w:rsidRDefault="00F54301" w:rsidP="004B2BD5">
            <w:pPr>
              <w:rPr>
                <w:rFonts w:cs="Arial"/>
                <w:sz w:val="18"/>
                <w:szCs w:val="18"/>
              </w:rPr>
            </w:pPr>
          </w:p>
        </w:tc>
        <w:tc>
          <w:tcPr>
            <w:tcW w:w="3000" w:type="dxa"/>
            <w:vMerge/>
            <w:hideMark/>
          </w:tcPr>
          <w:p w14:paraId="21B4A7C7" w14:textId="77777777" w:rsidR="00F54301" w:rsidRPr="001863BF" w:rsidRDefault="00F54301" w:rsidP="004B2BD5">
            <w:pPr>
              <w:rPr>
                <w:rFonts w:cs="Arial"/>
                <w:sz w:val="18"/>
                <w:szCs w:val="18"/>
              </w:rPr>
            </w:pPr>
          </w:p>
        </w:tc>
        <w:tc>
          <w:tcPr>
            <w:tcW w:w="2551" w:type="dxa"/>
          </w:tcPr>
          <w:p w14:paraId="2A9538CA" w14:textId="28638406" w:rsidR="00F54301" w:rsidRPr="001863BF" w:rsidRDefault="00F54301" w:rsidP="004B2BD5">
            <w:pPr>
              <w:rPr>
                <w:rFonts w:cs="Arial"/>
                <w:color w:val="00B050"/>
                <w:sz w:val="18"/>
                <w:szCs w:val="18"/>
              </w:rPr>
            </w:pPr>
            <w:proofErr w:type="spellStart"/>
            <w:r w:rsidRPr="00A3039E">
              <w:rPr>
                <w:rFonts w:cs="Arial"/>
                <w:color w:val="00B050"/>
                <w:sz w:val="18"/>
                <w:szCs w:val="18"/>
              </w:rPr>
              <w:t>Bacillus</w:t>
            </w:r>
            <w:proofErr w:type="spellEnd"/>
            <w:r w:rsidRPr="00A3039E">
              <w:rPr>
                <w:rFonts w:cs="Arial"/>
                <w:color w:val="00B050"/>
                <w:sz w:val="18"/>
                <w:szCs w:val="18"/>
              </w:rPr>
              <w:t xml:space="preserve"> </w:t>
            </w:r>
            <w:proofErr w:type="spellStart"/>
            <w:r w:rsidRPr="00A3039E">
              <w:rPr>
                <w:rFonts w:cs="Arial"/>
                <w:color w:val="00B050"/>
                <w:sz w:val="18"/>
                <w:szCs w:val="18"/>
              </w:rPr>
              <w:t>thuringiensis</w:t>
            </w:r>
            <w:proofErr w:type="spellEnd"/>
            <w:r w:rsidRPr="00A3039E">
              <w:rPr>
                <w:rFonts w:cs="Arial"/>
                <w:color w:val="00B050"/>
                <w:sz w:val="18"/>
                <w:szCs w:val="18"/>
              </w:rPr>
              <w:t xml:space="preserve"> var. </w:t>
            </w:r>
            <w:proofErr w:type="spellStart"/>
            <w:r w:rsidR="009A4647">
              <w:rPr>
                <w:rFonts w:cs="Arial"/>
                <w:color w:val="00B050"/>
                <w:sz w:val="18"/>
                <w:szCs w:val="18"/>
              </w:rPr>
              <w:t>kurstaki</w:t>
            </w:r>
            <w:proofErr w:type="spellEnd"/>
          </w:p>
        </w:tc>
        <w:tc>
          <w:tcPr>
            <w:tcW w:w="2268" w:type="dxa"/>
            <w:noWrap/>
            <w:hideMark/>
          </w:tcPr>
          <w:p w14:paraId="39B05967" w14:textId="77777777" w:rsidR="00F54301" w:rsidRPr="001863BF" w:rsidRDefault="00F54301" w:rsidP="004B2BD5">
            <w:pPr>
              <w:rPr>
                <w:rFonts w:cs="Arial"/>
                <w:color w:val="00B050"/>
                <w:sz w:val="18"/>
                <w:szCs w:val="18"/>
              </w:rPr>
            </w:pPr>
            <w:r w:rsidRPr="001863BF">
              <w:rPr>
                <w:rFonts w:cs="Arial"/>
                <w:color w:val="00B050"/>
                <w:sz w:val="18"/>
                <w:szCs w:val="18"/>
              </w:rPr>
              <w:t>Delfin WG</w:t>
            </w:r>
          </w:p>
        </w:tc>
        <w:tc>
          <w:tcPr>
            <w:tcW w:w="1559" w:type="dxa"/>
            <w:noWrap/>
            <w:hideMark/>
          </w:tcPr>
          <w:p w14:paraId="3D628ADA" w14:textId="77777777" w:rsidR="00F54301" w:rsidRPr="001863BF" w:rsidRDefault="00F54301" w:rsidP="004B2BD5">
            <w:pPr>
              <w:rPr>
                <w:rFonts w:cs="Arial"/>
                <w:color w:val="00B050"/>
                <w:sz w:val="18"/>
                <w:szCs w:val="18"/>
              </w:rPr>
            </w:pPr>
            <w:r w:rsidRPr="001863BF">
              <w:rPr>
                <w:rFonts w:cs="Arial"/>
                <w:color w:val="00B050"/>
                <w:sz w:val="18"/>
                <w:szCs w:val="18"/>
              </w:rPr>
              <w:t>0,75 kg/ha</w:t>
            </w:r>
          </w:p>
        </w:tc>
        <w:tc>
          <w:tcPr>
            <w:tcW w:w="1701" w:type="dxa"/>
            <w:noWrap/>
            <w:hideMark/>
          </w:tcPr>
          <w:p w14:paraId="08759D26" w14:textId="77777777" w:rsidR="00F54301" w:rsidRPr="001863BF" w:rsidRDefault="00F54301" w:rsidP="004B2BD5">
            <w:pPr>
              <w:rPr>
                <w:rFonts w:cs="Arial"/>
                <w:color w:val="00B050"/>
                <w:sz w:val="18"/>
                <w:szCs w:val="18"/>
              </w:rPr>
            </w:pPr>
            <w:r>
              <w:rPr>
                <w:rFonts w:cs="Arial"/>
                <w:color w:val="00B050"/>
                <w:sz w:val="18"/>
                <w:szCs w:val="18"/>
              </w:rPr>
              <w:t>ni potrebna</w:t>
            </w:r>
          </w:p>
        </w:tc>
        <w:tc>
          <w:tcPr>
            <w:tcW w:w="1701" w:type="dxa"/>
            <w:hideMark/>
          </w:tcPr>
          <w:p w14:paraId="231A6704" w14:textId="77777777" w:rsidR="00F54301" w:rsidRPr="001863BF" w:rsidRDefault="00F54301" w:rsidP="004B2BD5">
            <w:pPr>
              <w:rPr>
                <w:rFonts w:cs="Arial"/>
                <w:color w:val="00B050"/>
                <w:sz w:val="18"/>
                <w:szCs w:val="18"/>
              </w:rPr>
            </w:pPr>
            <w:r w:rsidRPr="001863BF">
              <w:rPr>
                <w:rFonts w:cs="Arial"/>
                <w:color w:val="00B050"/>
                <w:sz w:val="18"/>
                <w:szCs w:val="18"/>
              </w:rPr>
              <w:t xml:space="preserve">največ </w:t>
            </w:r>
            <w:r>
              <w:rPr>
                <w:rFonts w:cs="Arial"/>
                <w:color w:val="00B050"/>
                <w:sz w:val="18"/>
                <w:szCs w:val="18"/>
              </w:rPr>
              <w:t>6</w:t>
            </w:r>
            <w:r w:rsidRPr="001863BF">
              <w:rPr>
                <w:rFonts w:cs="Arial"/>
                <w:color w:val="00B050"/>
                <w:sz w:val="18"/>
                <w:szCs w:val="18"/>
              </w:rPr>
              <w:t xml:space="preserve"> </w:t>
            </w:r>
            <w:proofErr w:type="spellStart"/>
            <w:r w:rsidRPr="001863BF">
              <w:rPr>
                <w:rFonts w:cs="Arial"/>
                <w:color w:val="00B050"/>
                <w:sz w:val="18"/>
                <w:szCs w:val="18"/>
              </w:rPr>
              <w:t>tretiranj</w:t>
            </w:r>
            <w:proofErr w:type="spellEnd"/>
            <w:r w:rsidRPr="001863BF">
              <w:rPr>
                <w:rFonts w:cs="Arial"/>
                <w:color w:val="00B050"/>
                <w:sz w:val="18"/>
                <w:szCs w:val="18"/>
              </w:rPr>
              <w:t xml:space="preserve"> v eni rastni dobi</w:t>
            </w:r>
          </w:p>
        </w:tc>
      </w:tr>
      <w:tr w:rsidR="00F54301" w:rsidRPr="001863BF" w14:paraId="685073B7" w14:textId="77777777" w:rsidTr="0057459C">
        <w:trPr>
          <w:trHeight w:val="261"/>
        </w:trPr>
        <w:tc>
          <w:tcPr>
            <w:tcW w:w="2524" w:type="dxa"/>
            <w:vMerge/>
            <w:hideMark/>
          </w:tcPr>
          <w:p w14:paraId="500A2C03" w14:textId="77777777" w:rsidR="00F54301" w:rsidRPr="001863BF" w:rsidRDefault="00F54301" w:rsidP="004B2BD5">
            <w:pPr>
              <w:rPr>
                <w:rFonts w:cs="Arial"/>
                <w:sz w:val="18"/>
                <w:szCs w:val="18"/>
              </w:rPr>
            </w:pPr>
          </w:p>
        </w:tc>
        <w:tc>
          <w:tcPr>
            <w:tcW w:w="3000" w:type="dxa"/>
            <w:vMerge/>
            <w:hideMark/>
          </w:tcPr>
          <w:p w14:paraId="31473F57" w14:textId="77777777" w:rsidR="00F54301" w:rsidRPr="001863BF" w:rsidRDefault="00F54301" w:rsidP="004B2BD5">
            <w:pPr>
              <w:rPr>
                <w:rFonts w:cs="Arial"/>
                <w:sz w:val="18"/>
                <w:szCs w:val="18"/>
              </w:rPr>
            </w:pPr>
          </w:p>
        </w:tc>
        <w:tc>
          <w:tcPr>
            <w:tcW w:w="2551" w:type="dxa"/>
          </w:tcPr>
          <w:p w14:paraId="1555B4B0" w14:textId="77777777" w:rsidR="00F54301" w:rsidRPr="001863BF" w:rsidRDefault="00F54301" w:rsidP="004B2BD5">
            <w:pPr>
              <w:rPr>
                <w:rFonts w:cs="Arial"/>
                <w:color w:val="00B050"/>
                <w:sz w:val="18"/>
                <w:szCs w:val="18"/>
              </w:rPr>
            </w:pPr>
            <w:proofErr w:type="spellStart"/>
            <w:r w:rsidRPr="001863BF">
              <w:rPr>
                <w:rFonts w:cs="Arial"/>
                <w:sz w:val="18"/>
                <w:szCs w:val="18"/>
              </w:rPr>
              <w:t>emamektin</w:t>
            </w:r>
            <w:proofErr w:type="spellEnd"/>
          </w:p>
        </w:tc>
        <w:tc>
          <w:tcPr>
            <w:tcW w:w="2268" w:type="dxa"/>
            <w:noWrap/>
            <w:hideMark/>
          </w:tcPr>
          <w:p w14:paraId="140193BD" w14:textId="77777777" w:rsidR="00F54301" w:rsidRPr="001863BF" w:rsidRDefault="00F54301" w:rsidP="004B2BD5">
            <w:pPr>
              <w:rPr>
                <w:rFonts w:cs="Arial"/>
                <w:color w:val="00B050"/>
                <w:sz w:val="18"/>
                <w:szCs w:val="18"/>
              </w:rPr>
            </w:pPr>
            <w:proofErr w:type="spellStart"/>
            <w:r w:rsidRPr="001863BF">
              <w:rPr>
                <w:rFonts w:cs="Arial"/>
                <w:sz w:val="18"/>
                <w:szCs w:val="18"/>
              </w:rPr>
              <w:t>Affirm</w:t>
            </w:r>
            <w:proofErr w:type="spellEnd"/>
          </w:p>
        </w:tc>
        <w:tc>
          <w:tcPr>
            <w:tcW w:w="1559" w:type="dxa"/>
            <w:noWrap/>
            <w:hideMark/>
          </w:tcPr>
          <w:p w14:paraId="1B8D7E4C" w14:textId="77777777" w:rsidR="00F54301" w:rsidRPr="001863BF" w:rsidRDefault="00F54301" w:rsidP="004B2BD5">
            <w:pPr>
              <w:rPr>
                <w:rFonts w:cs="Arial"/>
                <w:color w:val="00B050"/>
                <w:sz w:val="18"/>
                <w:szCs w:val="18"/>
              </w:rPr>
            </w:pPr>
            <w:r w:rsidRPr="001863BF">
              <w:rPr>
                <w:rFonts w:cs="Arial"/>
                <w:sz w:val="18"/>
                <w:szCs w:val="18"/>
              </w:rPr>
              <w:t xml:space="preserve">2 kg/ha </w:t>
            </w:r>
          </w:p>
        </w:tc>
        <w:tc>
          <w:tcPr>
            <w:tcW w:w="1701" w:type="dxa"/>
            <w:noWrap/>
            <w:hideMark/>
          </w:tcPr>
          <w:p w14:paraId="1E32EBC6" w14:textId="77777777" w:rsidR="00F54301" w:rsidRPr="001863BF" w:rsidRDefault="00F54301" w:rsidP="004B2BD5">
            <w:pPr>
              <w:rPr>
                <w:rFonts w:cs="Arial"/>
                <w:color w:val="00B050"/>
                <w:sz w:val="18"/>
                <w:szCs w:val="18"/>
              </w:rPr>
            </w:pPr>
            <w:r w:rsidRPr="001863BF">
              <w:rPr>
                <w:rFonts w:cs="Arial"/>
                <w:sz w:val="18"/>
                <w:szCs w:val="18"/>
              </w:rPr>
              <w:t>3</w:t>
            </w:r>
          </w:p>
        </w:tc>
        <w:tc>
          <w:tcPr>
            <w:tcW w:w="1701" w:type="dxa"/>
            <w:hideMark/>
          </w:tcPr>
          <w:p w14:paraId="228BCD51" w14:textId="77777777" w:rsidR="00F54301" w:rsidRPr="0033709F" w:rsidRDefault="00F54301" w:rsidP="004B2BD5">
            <w:pPr>
              <w:rPr>
                <w:rFonts w:cs="Arial"/>
                <w:sz w:val="18"/>
                <w:szCs w:val="18"/>
              </w:rPr>
            </w:pPr>
            <w:r w:rsidRPr="0033709F">
              <w:rPr>
                <w:rFonts w:cs="Arial"/>
                <w:sz w:val="18"/>
                <w:szCs w:val="18"/>
              </w:rPr>
              <w:t>3 krat v eni rastni dobi</w:t>
            </w:r>
          </w:p>
        </w:tc>
      </w:tr>
      <w:tr w:rsidR="009A4647" w:rsidRPr="001863BF" w14:paraId="713E8E63" w14:textId="77777777" w:rsidTr="0057459C">
        <w:trPr>
          <w:trHeight w:val="250"/>
        </w:trPr>
        <w:tc>
          <w:tcPr>
            <w:tcW w:w="2524" w:type="dxa"/>
            <w:vMerge/>
            <w:hideMark/>
          </w:tcPr>
          <w:p w14:paraId="717424C5" w14:textId="77777777" w:rsidR="009A4647" w:rsidRPr="001863BF" w:rsidRDefault="009A4647" w:rsidP="004B2BD5">
            <w:pPr>
              <w:rPr>
                <w:rFonts w:cs="Arial"/>
                <w:sz w:val="18"/>
                <w:szCs w:val="18"/>
              </w:rPr>
            </w:pPr>
          </w:p>
        </w:tc>
        <w:tc>
          <w:tcPr>
            <w:tcW w:w="3000" w:type="dxa"/>
            <w:vMerge/>
            <w:hideMark/>
          </w:tcPr>
          <w:p w14:paraId="0FB38BFC" w14:textId="77777777" w:rsidR="009A4647" w:rsidRPr="001863BF" w:rsidRDefault="009A4647" w:rsidP="004B2BD5">
            <w:pPr>
              <w:rPr>
                <w:rFonts w:cs="Arial"/>
                <w:sz w:val="18"/>
                <w:szCs w:val="18"/>
              </w:rPr>
            </w:pPr>
          </w:p>
        </w:tc>
        <w:tc>
          <w:tcPr>
            <w:tcW w:w="2551" w:type="dxa"/>
            <w:vMerge w:val="restart"/>
            <w:hideMark/>
          </w:tcPr>
          <w:p w14:paraId="760E041B" w14:textId="77777777" w:rsidR="009A4647" w:rsidRPr="009E7C08" w:rsidRDefault="009A4647" w:rsidP="004B2BD5">
            <w:pPr>
              <w:rPr>
                <w:rFonts w:cs="Arial"/>
                <w:color w:val="00B050"/>
                <w:sz w:val="18"/>
                <w:szCs w:val="18"/>
              </w:rPr>
            </w:pPr>
            <w:proofErr w:type="spellStart"/>
            <w:r w:rsidRPr="009E7C08">
              <w:rPr>
                <w:rFonts w:cs="Arial"/>
                <w:color w:val="00B050"/>
                <w:sz w:val="18"/>
                <w:szCs w:val="18"/>
              </w:rPr>
              <w:t>spinosad</w:t>
            </w:r>
            <w:proofErr w:type="spellEnd"/>
            <w:r w:rsidRPr="009E7C08">
              <w:rPr>
                <w:rFonts w:cs="Arial"/>
                <w:color w:val="00B050"/>
                <w:sz w:val="18"/>
                <w:szCs w:val="18"/>
              </w:rPr>
              <w:t xml:space="preserve"> (</w:t>
            </w:r>
            <w:proofErr w:type="spellStart"/>
            <w:r w:rsidRPr="009E7C08">
              <w:rPr>
                <w:rFonts w:cs="Arial"/>
                <w:color w:val="00B050"/>
                <w:sz w:val="18"/>
                <w:szCs w:val="18"/>
              </w:rPr>
              <w:t>spinosin</w:t>
            </w:r>
            <w:proofErr w:type="spellEnd"/>
            <w:r w:rsidRPr="009E7C08">
              <w:rPr>
                <w:rFonts w:cs="Arial"/>
                <w:color w:val="00B050"/>
                <w:sz w:val="18"/>
                <w:szCs w:val="18"/>
              </w:rPr>
              <w:t xml:space="preserve"> </w:t>
            </w:r>
            <w:proofErr w:type="spellStart"/>
            <w:r w:rsidRPr="009E7C08">
              <w:rPr>
                <w:rFonts w:cs="Arial"/>
                <w:color w:val="00B050"/>
                <w:sz w:val="18"/>
                <w:szCs w:val="18"/>
              </w:rPr>
              <w:t>A+spinosin</w:t>
            </w:r>
            <w:proofErr w:type="spellEnd"/>
            <w:r w:rsidRPr="009E7C08">
              <w:rPr>
                <w:rFonts w:cs="Arial"/>
                <w:color w:val="00B050"/>
                <w:sz w:val="18"/>
                <w:szCs w:val="18"/>
              </w:rPr>
              <w:t xml:space="preserve"> D)</w:t>
            </w:r>
          </w:p>
          <w:p w14:paraId="12C07D8B" w14:textId="77777777" w:rsidR="009A4647" w:rsidRPr="009E7C08" w:rsidRDefault="009A4647" w:rsidP="004B2BD5">
            <w:pPr>
              <w:rPr>
                <w:rFonts w:cs="Arial"/>
                <w:color w:val="00B050"/>
                <w:sz w:val="18"/>
                <w:szCs w:val="18"/>
              </w:rPr>
            </w:pPr>
          </w:p>
        </w:tc>
        <w:tc>
          <w:tcPr>
            <w:tcW w:w="2268" w:type="dxa"/>
            <w:noWrap/>
            <w:hideMark/>
          </w:tcPr>
          <w:p w14:paraId="7D9CE92D" w14:textId="77777777" w:rsidR="009A4647" w:rsidRPr="009E7C08" w:rsidRDefault="009A4647" w:rsidP="004B2BD5">
            <w:pPr>
              <w:rPr>
                <w:rFonts w:cs="Arial"/>
                <w:color w:val="00B050"/>
                <w:sz w:val="18"/>
                <w:szCs w:val="18"/>
              </w:rPr>
            </w:pPr>
            <w:r w:rsidRPr="009E7C08">
              <w:rPr>
                <w:rFonts w:cs="Arial"/>
                <w:color w:val="00B050"/>
                <w:sz w:val="18"/>
                <w:szCs w:val="18"/>
              </w:rPr>
              <w:t>Laser 240 SC</w:t>
            </w:r>
          </w:p>
        </w:tc>
        <w:tc>
          <w:tcPr>
            <w:tcW w:w="1559" w:type="dxa"/>
            <w:noWrap/>
            <w:hideMark/>
          </w:tcPr>
          <w:p w14:paraId="07AA5F95" w14:textId="77777777" w:rsidR="009A4647" w:rsidRPr="009E7C08" w:rsidRDefault="009A4647" w:rsidP="004B2BD5">
            <w:pPr>
              <w:rPr>
                <w:rFonts w:cs="Arial"/>
                <w:color w:val="00B050"/>
                <w:sz w:val="18"/>
                <w:szCs w:val="18"/>
              </w:rPr>
            </w:pPr>
            <w:r w:rsidRPr="009E7C08">
              <w:rPr>
                <w:rFonts w:cs="Arial"/>
                <w:color w:val="00B050"/>
                <w:sz w:val="18"/>
                <w:szCs w:val="18"/>
              </w:rPr>
              <w:t>0,5 L/ha</w:t>
            </w:r>
          </w:p>
        </w:tc>
        <w:tc>
          <w:tcPr>
            <w:tcW w:w="1701" w:type="dxa"/>
            <w:noWrap/>
            <w:hideMark/>
          </w:tcPr>
          <w:p w14:paraId="2E2190E6" w14:textId="77777777" w:rsidR="009A4647" w:rsidRPr="009E7C08" w:rsidRDefault="009A4647" w:rsidP="004B2BD5">
            <w:pPr>
              <w:rPr>
                <w:rFonts w:cs="Arial"/>
                <w:color w:val="00B050"/>
                <w:sz w:val="18"/>
                <w:szCs w:val="18"/>
              </w:rPr>
            </w:pPr>
            <w:r w:rsidRPr="009E7C08">
              <w:rPr>
                <w:rFonts w:cs="Arial"/>
                <w:color w:val="00B050"/>
                <w:sz w:val="18"/>
                <w:szCs w:val="18"/>
              </w:rPr>
              <w:t>3</w:t>
            </w:r>
          </w:p>
        </w:tc>
        <w:tc>
          <w:tcPr>
            <w:tcW w:w="1701" w:type="dxa"/>
            <w:hideMark/>
          </w:tcPr>
          <w:p w14:paraId="58C0A31E" w14:textId="77777777" w:rsidR="009A4647" w:rsidRPr="009E7C08" w:rsidRDefault="009A4647" w:rsidP="004B2BD5">
            <w:pPr>
              <w:rPr>
                <w:rFonts w:cs="Arial"/>
                <w:color w:val="00B050"/>
                <w:sz w:val="18"/>
                <w:szCs w:val="18"/>
              </w:rPr>
            </w:pPr>
            <w:r w:rsidRPr="009E7C08">
              <w:rPr>
                <w:rFonts w:cs="Arial"/>
                <w:color w:val="00B050"/>
                <w:sz w:val="18"/>
                <w:szCs w:val="18"/>
              </w:rPr>
              <w:t>3 krat v eni rastni dobi</w:t>
            </w:r>
          </w:p>
        </w:tc>
      </w:tr>
      <w:tr w:rsidR="009A4647" w:rsidRPr="001863BF" w14:paraId="14D779EE" w14:textId="77777777" w:rsidTr="0057459C">
        <w:trPr>
          <w:trHeight w:val="316"/>
        </w:trPr>
        <w:tc>
          <w:tcPr>
            <w:tcW w:w="2524" w:type="dxa"/>
            <w:vMerge/>
            <w:hideMark/>
          </w:tcPr>
          <w:p w14:paraId="07E959AA" w14:textId="77777777" w:rsidR="009A4647" w:rsidRPr="001863BF" w:rsidRDefault="009A4647" w:rsidP="004B2BD5">
            <w:pPr>
              <w:rPr>
                <w:rFonts w:cs="Arial"/>
                <w:sz w:val="18"/>
                <w:szCs w:val="18"/>
              </w:rPr>
            </w:pPr>
          </w:p>
        </w:tc>
        <w:tc>
          <w:tcPr>
            <w:tcW w:w="3000" w:type="dxa"/>
            <w:vMerge/>
            <w:hideMark/>
          </w:tcPr>
          <w:p w14:paraId="1E217F3D" w14:textId="77777777" w:rsidR="009A4647" w:rsidRPr="001863BF" w:rsidRDefault="009A4647" w:rsidP="004B2BD5">
            <w:pPr>
              <w:rPr>
                <w:rFonts w:cs="Arial"/>
                <w:sz w:val="18"/>
                <w:szCs w:val="18"/>
              </w:rPr>
            </w:pPr>
          </w:p>
        </w:tc>
        <w:tc>
          <w:tcPr>
            <w:tcW w:w="2551" w:type="dxa"/>
            <w:vMerge/>
            <w:hideMark/>
          </w:tcPr>
          <w:p w14:paraId="061B0EA5" w14:textId="0CCCA4A9" w:rsidR="009A4647" w:rsidRPr="009E7C08" w:rsidRDefault="009A4647" w:rsidP="004B2BD5">
            <w:pPr>
              <w:rPr>
                <w:rFonts w:cs="Arial"/>
                <w:color w:val="00B050"/>
                <w:sz w:val="18"/>
                <w:szCs w:val="18"/>
              </w:rPr>
            </w:pPr>
          </w:p>
        </w:tc>
        <w:tc>
          <w:tcPr>
            <w:tcW w:w="2268" w:type="dxa"/>
            <w:noWrap/>
            <w:hideMark/>
          </w:tcPr>
          <w:p w14:paraId="570D8E5B" w14:textId="77777777" w:rsidR="009A4647" w:rsidRPr="009E7C08" w:rsidRDefault="009A4647" w:rsidP="004B2BD5">
            <w:pPr>
              <w:rPr>
                <w:rFonts w:cs="Arial"/>
                <w:color w:val="00B050"/>
                <w:sz w:val="18"/>
                <w:szCs w:val="18"/>
              </w:rPr>
            </w:pPr>
            <w:r w:rsidRPr="009E7C08">
              <w:rPr>
                <w:rFonts w:cs="Arial"/>
                <w:color w:val="00B050"/>
                <w:sz w:val="18"/>
                <w:szCs w:val="18"/>
              </w:rPr>
              <w:t>Laser plus</w:t>
            </w:r>
          </w:p>
        </w:tc>
        <w:tc>
          <w:tcPr>
            <w:tcW w:w="1559" w:type="dxa"/>
            <w:noWrap/>
            <w:hideMark/>
          </w:tcPr>
          <w:p w14:paraId="3E1B1EA9" w14:textId="77777777" w:rsidR="009A4647" w:rsidRPr="009E7C08" w:rsidRDefault="009A4647" w:rsidP="004B2BD5">
            <w:pPr>
              <w:rPr>
                <w:rFonts w:cs="Arial"/>
                <w:color w:val="00B050"/>
                <w:sz w:val="18"/>
                <w:szCs w:val="18"/>
              </w:rPr>
            </w:pPr>
            <w:r w:rsidRPr="009E7C08">
              <w:rPr>
                <w:rFonts w:cs="Arial"/>
                <w:color w:val="00B050"/>
                <w:sz w:val="18"/>
                <w:szCs w:val="18"/>
              </w:rPr>
              <w:t>0,25 L/ha</w:t>
            </w:r>
          </w:p>
        </w:tc>
        <w:tc>
          <w:tcPr>
            <w:tcW w:w="1701" w:type="dxa"/>
            <w:noWrap/>
            <w:hideMark/>
          </w:tcPr>
          <w:p w14:paraId="31741EEC" w14:textId="77777777" w:rsidR="009A4647" w:rsidRPr="009E7C08" w:rsidRDefault="009A4647" w:rsidP="004B2BD5">
            <w:pPr>
              <w:rPr>
                <w:rFonts w:cs="Arial"/>
                <w:color w:val="00B050"/>
                <w:sz w:val="18"/>
                <w:szCs w:val="18"/>
              </w:rPr>
            </w:pPr>
            <w:r w:rsidRPr="009E7C08">
              <w:rPr>
                <w:rFonts w:cs="Arial"/>
                <w:color w:val="00B050"/>
                <w:sz w:val="18"/>
                <w:szCs w:val="18"/>
              </w:rPr>
              <w:t>3</w:t>
            </w:r>
          </w:p>
        </w:tc>
        <w:tc>
          <w:tcPr>
            <w:tcW w:w="1701" w:type="dxa"/>
            <w:hideMark/>
          </w:tcPr>
          <w:p w14:paraId="4ED3224B" w14:textId="77777777" w:rsidR="009A4647" w:rsidRPr="009E7C08" w:rsidRDefault="009A4647" w:rsidP="004B2BD5">
            <w:pPr>
              <w:rPr>
                <w:rFonts w:cs="Arial"/>
                <w:color w:val="00B050"/>
                <w:sz w:val="18"/>
                <w:szCs w:val="18"/>
              </w:rPr>
            </w:pPr>
            <w:r w:rsidRPr="009E7C08">
              <w:rPr>
                <w:rFonts w:cs="Arial"/>
                <w:color w:val="00B050"/>
                <w:sz w:val="18"/>
                <w:szCs w:val="18"/>
              </w:rPr>
              <w:t>največ 2 krat v eni rastni dobi</w:t>
            </w:r>
          </w:p>
        </w:tc>
      </w:tr>
      <w:tr w:rsidR="00F54301" w:rsidRPr="001863BF" w14:paraId="0CEDC4E5" w14:textId="77777777" w:rsidTr="0057459C">
        <w:trPr>
          <w:trHeight w:val="305"/>
        </w:trPr>
        <w:tc>
          <w:tcPr>
            <w:tcW w:w="2524" w:type="dxa"/>
            <w:vMerge w:val="restart"/>
            <w:hideMark/>
          </w:tcPr>
          <w:p w14:paraId="296D5B68" w14:textId="77777777" w:rsidR="00F54301" w:rsidRPr="001863BF" w:rsidRDefault="00F54301" w:rsidP="004B2BD5">
            <w:pPr>
              <w:jc w:val="left"/>
              <w:rPr>
                <w:rFonts w:cs="Arial"/>
                <w:sz w:val="18"/>
                <w:szCs w:val="18"/>
              </w:rPr>
            </w:pPr>
            <w:r w:rsidRPr="001863BF">
              <w:rPr>
                <w:rFonts w:cs="Arial"/>
                <w:b/>
                <w:bCs/>
                <w:sz w:val="18"/>
                <w:szCs w:val="18"/>
              </w:rPr>
              <w:t xml:space="preserve">Listne </w:t>
            </w:r>
            <w:proofErr w:type="spellStart"/>
            <w:r w:rsidRPr="001863BF">
              <w:rPr>
                <w:rFonts w:cs="Arial"/>
                <w:b/>
                <w:bCs/>
                <w:sz w:val="18"/>
                <w:szCs w:val="18"/>
              </w:rPr>
              <w:t>zavrtalk</w:t>
            </w:r>
            <w:proofErr w:type="spellEnd"/>
            <w:r w:rsidRPr="001863BF">
              <w:rPr>
                <w:rFonts w:cs="Arial"/>
                <w:b/>
                <w:bCs/>
                <w:sz w:val="18"/>
                <w:szCs w:val="18"/>
              </w:rPr>
              <w:t xml:space="preserve"> iz rodu </w:t>
            </w:r>
            <w:proofErr w:type="spellStart"/>
            <w:r w:rsidRPr="001863BF">
              <w:rPr>
                <w:rFonts w:cs="Arial"/>
                <w:b/>
                <w:bCs/>
                <w:sz w:val="18"/>
                <w:szCs w:val="18"/>
              </w:rPr>
              <w:t>Liriomyza</w:t>
            </w:r>
            <w:proofErr w:type="spellEnd"/>
            <w:r w:rsidRPr="001863BF">
              <w:rPr>
                <w:rFonts w:cs="Arial"/>
                <w:b/>
                <w:bCs/>
                <w:sz w:val="18"/>
                <w:szCs w:val="18"/>
              </w:rPr>
              <w:t xml:space="preserve"> </w:t>
            </w:r>
            <w:r>
              <w:rPr>
                <w:rFonts w:cs="Arial"/>
                <w:b/>
                <w:bCs/>
                <w:sz w:val="18"/>
                <w:szCs w:val="18"/>
              </w:rPr>
              <w:t xml:space="preserve">                                 </w:t>
            </w:r>
            <w:r w:rsidRPr="008913EA">
              <w:rPr>
                <w:rFonts w:cs="Arial"/>
                <w:sz w:val="18"/>
                <w:szCs w:val="18"/>
              </w:rPr>
              <w:t>(</w:t>
            </w:r>
            <w:proofErr w:type="spellStart"/>
            <w:r w:rsidRPr="008913EA">
              <w:rPr>
                <w:rFonts w:cs="Arial"/>
                <w:i/>
                <w:iCs/>
                <w:sz w:val="18"/>
                <w:szCs w:val="18"/>
              </w:rPr>
              <w:t>Liriomyza</w:t>
            </w:r>
            <w:proofErr w:type="spellEnd"/>
            <w:r w:rsidRPr="008913EA">
              <w:rPr>
                <w:rFonts w:cs="Arial"/>
                <w:sz w:val="18"/>
                <w:szCs w:val="18"/>
              </w:rPr>
              <w:t xml:space="preserve"> </w:t>
            </w:r>
            <w:proofErr w:type="spellStart"/>
            <w:r w:rsidRPr="008913EA">
              <w:rPr>
                <w:rFonts w:cs="Arial"/>
                <w:sz w:val="18"/>
                <w:szCs w:val="18"/>
              </w:rPr>
              <w:t>spp</w:t>
            </w:r>
            <w:proofErr w:type="spellEnd"/>
            <w:r w:rsidRPr="008913EA">
              <w:rPr>
                <w:rFonts w:cs="Arial"/>
                <w:sz w:val="18"/>
                <w:szCs w:val="18"/>
              </w:rPr>
              <w:t>.)</w:t>
            </w:r>
          </w:p>
          <w:p w14:paraId="6358643E" w14:textId="77777777" w:rsidR="00F54301" w:rsidRPr="001863BF" w:rsidRDefault="00F54301" w:rsidP="004B2BD5">
            <w:pPr>
              <w:jc w:val="left"/>
              <w:rPr>
                <w:rFonts w:cs="Arial"/>
                <w:sz w:val="18"/>
                <w:szCs w:val="18"/>
              </w:rPr>
            </w:pPr>
          </w:p>
        </w:tc>
        <w:tc>
          <w:tcPr>
            <w:tcW w:w="3000" w:type="dxa"/>
            <w:vMerge w:val="restart"/>
            <w:noWrap/>
            <w:hideMark/>
          </w:tcPr>
          <w:p w14:paraId="510A98F5"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1E9AC134" w14:textId="77777777" w:rsidR="00F54301" w:rsidRPr="001863BF" w:rsidRDefault="00F54301" w:rsidP="004B2BD5">
            <w:pPr>
              <w:rPr>
                <w:rFonts w:cs="Arial"/>
                <w:sz w:val="18"/>
                <w:szCs w:val="18"/>
              </w:rPr>
            </w:pPr>
            <w:r w:rsidRPr="001863BF">
              <w:rPr>
                <w:rFonts w:cs="Arial"/>
                <w:sz w:val="18"/>
                <w:szCs w:val="18"/>
              </w:rPr>
              <w:t>preprečevanje zapleveljenosti.</w:t>
            </w:r>
          </w:p>
          <w:p w14:paraId="31F2A555" w14:textId="77777777" w:rsidR="00F54301" w:rsidRPr="001863BF" w:rsidRDefault="00F54301" w:rsidP="004B2BD5">
            <w:pPr>
              <w:rPr>
                <w:rFonts w:cs="Arial"/>
                <w:sz w:val="18"/>
                <w:szCs w:val="18"/>
              </w:rPr>
            </w:pPr>
          </w:p>
          <w:p w14:paraId="44BD859F" w14:textId="77777777" w:rsidR="00F54301" w:rsidRPr="001863BF" w:rsidRDefault="00F54301" w:rsidP="004B2BD5">
            <w:pPr>
              <w:rPr>
                <w:rFonts w:cs="Arial"/>
                <w:sz w:val="18"/>
                <w:szCs w:val="18"/>
              </w:rPr>
            </w:pPr>
          </w:p>
        </w:tc>
        <w:tc>
          <w:tcPr>
            <w:tcW w:w="2551" w:type="dxa"/>
            <w:hideMark/>
          </w:tcPr>
          <w:p w14:paraId="35BBF323" w14:textId="77777777" w:rsidR="00F54301" w:rsidRPr="001863BF" w:rsidRDefault="00F54301" w:rsidP="004B2BD5">
            <w:pPr>
              <w:rPr>
                <w:rFonts w:cs="Arial"/>
                <w:color w:val="00B050"/>
                <w:sz w:val="18"/>
                <w:szCs w:val="18"/>
              </w:rPr>
            </w:pPr>
            <w:proofErr w:type="spellStart"/>
            <w:r w:rsidRPr="001863BF">
              <w:rPr>
                <w:rFonts w:cs="Arial"/>
                <w:sz w:val="18"/>
                <w:szCs w:val="18"/>
              </w:rPr>
              <w:t>abamektin</w:t>
            </w:r>
            <w:proofErr w:type="spellEnd"/>
          </w:p>
        </w:tc>
        <w:tc>
          <w:tcPr>
            <w:tcW w:w="2268" w:type="dxa"/>
            <w:noWrap/>
            <w:hideMark/>
          </w:tcPr>
          <w:p w14:paraId="066B5F68" w14:textId="77777777" w:rsidR="00F54301" w:rsidRPr="001863BF" w:rsidRDefault="00F54301" w:rsidP="004B2BD5">
            <w:pPr>
              <w:rPr>
                <w:rFonts w:cs="Arial"/>
                <w:color w:val="00B050"/>
                <w:sz w:val="18"/>
                <w:szCs w:val="18"/>
              </w:rPr>
            </w:pPr>
            <w:proofErr w:type="spellStart"/>
            <w:r w:rsidRPr="001863BF">
              <w:rPr>
                <w:rFonts w:cs="Arial"/>
                <w:sz w:val="18"/>
                <w:szCs w:val="18"/>
              </w:rPr>
              <w:t>Vertimec</w:t>
            </w:r>
            <w:proofErr w:type="spellEnd"/>
            <w:r w:rsidRPr="001863BF">
              <w:rPr>
                <w:rFonts w:cs="Arial"/>
                <w:sz w:val="18"/>
                <w:szCs w:val="18"/>
              </w:rPr>
              <w:t xml:space="preserve"> pro</w:t>
            </w:r>
          </w:p>
        </w:tc>
        <w:tc>
          <w:tcPr>
            <w:tcW w:w="1559" w:type="dxa"/>
            <w:noWrap/>
            <w:hideMark/>
          </w:tcPr>
          <w:p w14:paraId="6037DC84" w14:textId="77777777" w:rsidR="00F54301" w:rsidRPr="001863BF" w:rsidRDefault="00F54301" w:rsidP="004B2BD5">
            <w:pPr>
              <w:rPr>
                <w:rFonts w:cs="Arial"/>
                <w:color w:val="00B050"/>
                <w:sz w:val="18"/>
                <w:szCs w:val="18"/>
              </w:rPr>
            </w:pPr>
            <w:r w:rsidRPr="001863BF">
              <w:rPr>
                <w:rFonts w:cs="Arial"/>
                <w:sz w:val="18"/>
                <w:szCs w:val="18"/>
              </w:rPr>
              <w:t>1,2 L/ha</w:t>
            </w:r>
          </w:p>
        </w:tc>
        <w:tc>
          <w:tcPr>
            <w:tcW w:w="1701" w:type="dxa"/>
            <w:noWrap/>
            <w:hideMark/>
          </w:tcPr>
          <w:p w14:paraId="5A139595" w14:textId="77777777" w:rsidR="00F54301" w:rsidRPr="001863BF" w:rsidRDefault="00F54301" w:rsidP="004B2BD5">
            <w:pPr>
              <w:rPr>
                <w:rFonts w:cs="Arial"/>
                <w:color w:val="00B050"/>
                <w:sz w:val="18"/>
                <w:szCs w:val="18"/>
              </w:rPr>
            </w:pPr>
            <w:r w:rsidRPr="001863BF">
              <w:rPr>
                <w:rFonts w:cs="Arial"/>
                <w:sz w:val="18"/>
                <w:szCs w:val="18"/>
              </w:rPr>
              <w:t>3</w:t>
            </w:r>
          </w:p>
        </w:tc>
        <w:tc>
          <w:tcPr>
            <w:tcW w:w="1701" w:type="dxa"/>
            <w:hideMark/>
          </w:tcPr>
          <w:p w14:paraId="3C5E68F8" w14:textId="77777777" w:rsidR="00F54301" w:rsidRPr="001863BF" w:rsidRDefault="00F54301" w:rsidP="004B2BD5">
            <w:pPr>
              <w:rPr>
                <w:rFonts w:cs="Arial"/>
                <w:color w:val="00B050"/>
                <w:sz w:val="18"/>
                <w:szCs w:val="18"/>
              </w:rPr>
            </w:pPr>
            <w:r w:rsidRPr="001863BF">
              <w:rPr>
                <w:rFonts w:cs="Arial"/>
                <w:sz w:val="18"/>
                <w:szCs w:val="18"/>
              </w:rPr>
              <w:t xml:space="preserve">največ 2 krat v eni rastni dobi        </w:t>
            </w:r>
            <w:r w:rsidRPr="001863BF">
              <w:rPr>
                <w:rFonts w:cs="Arial"/>
                <w:b/>
                <w:bCs/>
                <w:sz w:val="18"/>
                <w:szCs w:val="18"/>
              </w:rPr>
              <w:t>Zaloge v uporabi do 30.9.2024</w:t>
            </w:r>
          </w:p>
        </w:tc>
      </w:tr>
      <w:tr w:rsidR="00F54301" w:rsidRPr="001863BF" w14:paraId="78C1930D" w14:textId="77777777" w:rsidTr="0057459C">
        <w:trPr>
          <w:trHeight w:val="309"/>
        </w:trPr>
        <w:tc>
          <w:tcPr>
            <w:tcW w:w="2524" w:type="dxa"/>
            <w:vMerge/>
            <w:hideMark/>
          </w:tcPr>
          <w:p w14:paraId="18A72DA8" w14:textId="77777777" w:rsidR="00F54301" w:rsidRPr="001863BF" w:rsidRDefault="00F54301" w:rsidP="004B2BD5">
            <w:pPr>
              <w:rPr>
                <w:rFonts w:cs="Arial"/>
                <w:sz w:val="18"/>
                <w:szCs w:val="18"/>
              </w:rPr>
            </w:pPr>
          </w:p>
        </w:tc>
        <w:tc>
          <w:tcPr>
            <w:tcW w:w="3000" w:type="dxa"/>
            <w:vMerge/>
            <w:hideMark/>
          </w:tcPr>
          <w:p w14:paraId="608F3CCD" w14:textId="77777777" w:rsidR="00F54301" w:rsidRPr="001863BF" w:rsidRDefault="00F54301" w:rsidP="004B2BD5">
            <w:pPr>
              <w:rPr>
                <w:rFonts w:cs="Arial"/>
                <w:sz w:val="18"/>
                <w:szCs w:val="18"/>
              </w:rPr>
            </w:pPr>
          </w:p>
        </w:tc>
        <w:tc>
          <w:tcPr>
            <w:tcW w:w="2551" w:type="dxa"/>
            <w:hideMark/>
          </w:tcPr>
          <w:p w14:paraId="721C7C35"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azadirahtin</w:t>
            </w:r>
            <w:proofErr w:type="spellEnd"/>
            <w:r w:rsidRPr="001863BF">
              <w:rPr>
                <w:rFonts w:cs="Arial"/>
                <w:color w:val="00B050"/>
                <w:sz w:val="18"/>
                <w:szCs w:val="18"/>
              </w:rPr>
              <w:t xml:space="preserve"> A</w:t>
            </w:r>
          </w:p>
          <w:p w14:paraId="49D5E122" w14:textId="77777777" w:rsidR="00F54301" w:rsidRPr="001863BF" w:rsidRDefault="00F54301" w:rsidP="004B2BD5">
            <w:pPr>
              <w:rPr>
                <w:rFonts w:cs="Arial"/>
                <w:color w:val="00B050"/>
                <w:sz w:val="18"/>
                <w:szCs w:val="18"/>
              </w:rPr>
            </w:pPr>
          </w:p>
        </w:tc>
        <w:tc>
          <w:tcPr>
            <w:tcW w:w="2268" w:type="dxa"/>
            <w:noWrap/>
            <w:hideMark/>
          </w:tcPr>
          <w:p w14:paraId="2D2AB423" w14:textId="77777777" w:rsidR="00F54301" w:rsidRPr="001863BF" w:rsidRDefault="00F54301" w:rsidP="004B2BD5">
            <w:pPr>
              <w:rPr>
                <w:rFonts w:cs="Arial"/>
                <w:color w:val="00B050"/>
                <w:sz w:val="18"/>
                <w:szCs w:val="18"/>
              </w:rPr>
            </w:pPr>
            <w:proofErr w:type="spellStart"/>
            <w:r w:rsidRPr="001863BF">
              <w:rPr>
                <w:rFonts w:cs="Arial"/>
                <w:color w:val="00B050"/>
                <w:sz w:val="18"/>
                <w:szCs w:val="18"/>
              </w:rPr>
              <w:t>Neemazal</w:t>
            </w:r>
            <w:proofErr w:type="spellEnd"/>
            <w:r w:rsidRPr="001863BF">
              <w:rPr>
                <w:rFonts w:cs="Arial"/>
                <w:color w:val="00B050"/>
                <w:sz w:val="18"/>
                <w:szCs w:val="18"/>
              </w:rPr>
              <w:t xml:space="preserve"> - T/S</w:t>
            </w:r>
          </w:p>
        </w:tc>
        <w:tc>
          <w:tcPr>
            <w:tcW w:w="1559" w:type="dxa"/>
            <w:noWrap/>
            <w:hideMark/>
          </w:tcPr>
          <w:p w14:paraId="5A4D73F0" w14:textId="77777777" w:rsidR="00F54301" w:rsidRPr="001863BF" w:rsidRDefault="00F54301" w:rsidP="004B2BD5">
            <w:pPr>
              <w:rPr>
                <w:rFonts w:cs="Arial"/>
                <w:color w:val="00B050"/>
                <w:sz w:val="18"/>
                <w:szCs w:val="18"/>
              </w:rPr>
            </w:pPr>
            <w:r w:rsidRPr="001863BF">
              <w:rPr>
                <w:rFonts w:cs="Arial"/>
                <w:color w:val="00B050"/>
                <w:sz w:val="18"/>
                <w:szCs w:val="18"/>
              </w:rPr>
              <w:t>2,0 - 3,0 L/ha (odmerek odvisen od višine rastlin)</w:t>
            </w:r>
          </w:p>
        </w:tc>
        <w:tc>
          <w:tcPr>
            <w:tcW w:w="1701" w:type="dxa"/>
            <w:noWrap/>
            <w:hideMark/>
          </w:tcPr>
          <w:p w14:paraId="68659421" w14:textId="77777777" w:rsidR="00F54301" w:rsidRPr="001863BF" w:rsidRDefault="00F54301" w:rsidP="004B2BD5">
            <w:pPr>
              <w:rPr>
                <w:rFonts w:cs="Arial"/>
                <w:color w:val="00B050"/>
                <w:sz w:val="18"/>
                <w:szCs w:val="18"/>
              </w:rPr>
            </w:pPr>
            <w:r w:rsidRPr="001863BF">
              <w:rPr>
                <w:rFonts w:cs="Arial"/>
                <w:color w:val="00B050"/>
                <w:sz w:val="18"/>
                <w:szCs w:val="18"/>
              </w:rPr>
              <w:t>3</w:t>
            </w:r>
          </w:p>
        </w:tc>
        <w:tc>
          <w:tcPr>
            <w:tcW w:w="1701" w:type="dxa"/>
            <w:hideMark/>
          </w:tcPr>
          <w:p w14:paraId="1BF09CF1" w14:textId="77777777" w:rsidR="00F54301" w:rsidRPr="001863BF" w:rsidRDefault="00F54301" w:rsidP="004B2BD5">
            <w:pPr>
              <w:rPr>
                <w:rFonts w:cs="Arial"/>
                <w:color w:val="00B050"/>
                <w:sz w:val="18"/>
                <w:szCs w:val="18"/>
              </w:rPr>
            </w:pPr>
            <w:r w:rsidRPr="001863BF">
              <w:rPr>
                <w:rFonts w:cs="Arial"/>
                <w:color w:val="00B050"/>
                <w:sz w:val="18"/>
                <w:szCs w:val="18"/>
              </w:rPr>
              <w:t>največ 3 krat v eni rastni dobi</w:t>
            </w:r>
          </w:p>
        </w:tc>
      </w:tr>
      <w:tr w:rsidR="00F54301" w:rsidRPr="001863BF" w14:paraId="173BDDA4" w14:textId="77777777" w:rsidTr="0057459C">
        <w:trPr>
          <w:trHeight w:val="271"/>
        </w:trPr>
        <w:tc>
          <w:tcPr>
            <w:tcW w:w="2524" w:type="dxa"/>
            <w:vMerge w:val="restart"/>
            <w:hideMark/>
          </w:tcPr>
          <w:p w14:paraId="35336132" w14:textId="77777777" w:rsidR="00F54301" w:rsidRPr="001863BF" w:rsidRDefault="00F54301" w:rsidP="009A4647">
            <w:pPr>
              <w:jc w:val="left"/>
              <w:rPr>
                <w:rFonts w:cs="Arial"/>
                <w:sz w:val="18"/>
                <w:szCs w:val="18"/>
              </w:rPr>
            </w:pPr>
            <w:r w:rsidRPr="001863BF">
              <w:rPr>
                <w:rFonts w:cs="Arial"/>
                <w:b/>
                <w:bCs/>
                <w:sz w:val="18"/>
                <w:szCs w:val="18"/>
              </w:rPr>
              <w:t>Navadna pršica</w:t>
            </w:r>
            <w:r w:rsidRPr="001863BF">
              <w:rPr>
                <w:rFonts w:cs="Arial"/>
                <w:sz w:val="18"/>
                <w:szCs w:val="18"/>
              </w:rPr>
              <w:t xml:space="preserve"> (</w:t>
            </w:r>
            <w:proofErr w:type="spellStart"/>
            <w:r w:rsidRPr="001863BF">
              <w:rPr>
                <w:rFonts w:cs="Arial"/>
                <w:i/>
                <w:iCs/>
                <w:sz w:val="18"/>
                <w:szCs w:val="18"/>
              </w:rPr>
              <w:t>Tetranychus</w:t>
            </w:r>
            <w:proofErr w:type="spellEnd"/>
            <w:r w:rsidRPr="001863BF">
              <w:rPr>
                <w:rFonts w:cs="Arial"/>
                <w:i/>
                <w:iCs/>
                <w:sz w:val="18"/>
                <w:szCs w:val="18"/>
              </w:rPr>
              <w:t xml:space="preserve"> </w:t>
            </w:r>
            <w:proofErr w:type="spellStart"/>
            <w:r w:rsidRPr="001863BF">
              <w:rPr>
                <w:rFonts w:cs="Arial"/>
                <w:i/>
                <w:iCs/>
                <w:sz w:val="18"/>
                <w:szCs w:val="18"/>
              </w:rPr>
              <w:t>urticae</w:t>
            </w:r>
            <w:proofErr w:type="spellEnd"/>
            <w:r w:rsidRPr="001863BF">
              <w:rPr>
                <w:rFonts w:cs="Arial"/>
                <w:sz w:val="18"/>
                <w:szCs w:val="18"/>
              </w:rPr>
              <w:t>)</w:t>
            </w:r>
          </w:p>
        </w:tc>
        <w:tc>
          <w:tcPr>
            <w:tcW w:w="3000" w:type="dxa"/>
            <w:vMerge w:val="restart"/>
            <w:hideMark/>
          </w:tcPr>
          <w:p w14:paraId="0F247E3A" w14:textId="77777777" w:rsidR="00F54301" w:rsidRPr="001863BF" w:rsidRDefault="00F54301" w:rsidP="004B2BD5">
            <w:pPr>
              <w:rPr>
                <w:rFonts w:cs="Arial"/>
                <w:sz w:val="18"/>
                <w:szCs w:val="18"/>
              </w:rPr>
            </w:pPr>
            <w:r w:rsidRPr="001863BF">
              <w:rPr>
                <w:rFonts w:cs="Arial"/>
                <w:b/>
                <w:bCs/>
                <w:sz w:val="18"/>
                <w:szCs w:val="18"/>
                <w:u w:val="single"/>
              </w:rPr>
              <w:t>Agrotehnični ukrepi:</w:t>
            </w:r>
            <w:r w:rsidRPr="001863BF">
              <w:rPr>
                <w:rFonts w:cs="Arial"/>
                <w:sz w:val="18"/>
                <w:szCs w:val="18"/>
              </w:rPr>
              <w:t xml:space="preserve"> </w:t>
            </w:r>
          </w:p>
          <w:p w14:paraId="060B405B" w14:textId="77777777" w:rsidR="00F54301" w:rsidRPr="001863BF" w:rsidRDefault="00F54301" w:rsidP="00B84EF7">
            <w:pPr>
              <w:pStyle w:val="Odstavekseznama"/>
              <w:numPr>
                <w:ilvl w:val="0"/>
                <w:numId w:val="303"/>
              </w:numPr>
              <w:ind w:left="213" w:hanging="213"/>
              <w:contextualSpacing/>
              <w:jc w:val="left"/>
              <w:rPr>
                <w:rFonts w:cs="Arial"/>
                <w:sz w:val="18"/>
                <w:szCs w:val="18"/>
              </w:rPr>
            </w:pPr>
            <w:r w:rsidRPr="001863BF">
              <w:rPr>
                <w:rFonts w:cs="Arial"/>
                <w:sz w:val="18"/>
                <w:szCs w:val="18"/>
              </w:rPr>
              <w:t>odstranjevanje plevelov,</w:t>
            </w:r>
          </w:p>
          <w:p w14:paraId="78B088E5" w14:textId="77777777" w:rsidR="00F54301" w:rsidRPr="001863BF" w:rsidRDefault="00F54301" w:rsidP="00B84EF7">
            <w:pPr>
              <w:pStyle w:val="Odstavekseznama"/>
              <w:numPr>
                <w:ilvl w:val="0"/>
                <w:numId w:val="303"/>
              </w:numPr>
              <w:ind w:left="213" w:hanging="213"/>
              <w:contextualSpacing/>
              <w:jc w:val="left"/>
              <w:rPr>
                <w:rFonts w:cs="Arial"/>
                <w:sz w:val="18"/>
                <w:szCs w:val="18"/>
              </w:rPr>
            </w:pPr>
            <w:r w:rsidRPr="001863BF">
              <w:rPr>
                <w:rFonts w:cs="Arial"/>
                <w:sz w:val="18"/>
                <w:szCs w:val="18"/>
              </w:rPr>
              <w:t>odstranjevanje rastlinskih ostankov.</w:t>
            </w:r>
          </w:p>
          <w:p w14:paraId="2780AEFB" w14:textId="77777777" w:rsidR="00F54301" w:rsidRPr="001863BF" w:rsidRDefault="00F54301" w:rsidP="004B2BD5">
            <w:pPr>
              <w:rPr>
                <w:rFonts w:cs="Arial"/>
                <w:sz w:val="18"/>
                <w:szCs w:val="18"/>
              </w:rPr>
            </w:pPr>
          </w:p>
        </w:tc>
        <w:tc>
          <w:tcPr>
            <w:tcW w:w="2551" w:type="dxa"/>
            <w:hideMark/>
          </w:tcPr>
          <w:p w14:paraId="0EC59B58" w14:textId="77777777" w:rsidR="00F54301" w:rsidRPr="001863BF" w:rsidRDefault="00F54301" w:rsidP="004B2BD5">
            <w:pPr>
              <w:rPr>
                <w:rFonts w:cs="Arial"/>
                <w:color w:val="00B050"/>
                <w:sz w:val="18"/>
                <w:szCs w:val="18"/>
              </w:rPr>
            </w:pPr>
            <w:proofErr w:type="spellStart"/>
            <w:r w:rsidRPr="001863BF">
              <w:rPr>
                <w:rFonts w:cs="Arial"/>
                <w:sz w:val="18"/>
                <w:szCs w:val="18"/>
              </w:rPr>
              <w:t>abamektin</w:t>
            </w:r>
            <w:proofErr w:type="spellEnd"/>
          </w:p>
        </w:tc>
        <w:tc>
          <w:tcPr>
            <w:tcW w:w="2268" w:type="dxa"/>
            <w:noWrap/>
            <w:hideMark/>
          </w:tcPr>
          <w:p w14:paraId="4DE52F5F" w14:textId="77777777" w:rsidR="00F54301" w:rsidRPr="001863BF" w:rsidRDefault="00F54301" w:rsidP="004B2BD5">
            <w:pPr>
              <w:rPr>
                <w:rFonts w:cs="Arial"/>
                <w:color w:val="00B050"/>
                <w:sz w:val="18"/>
                <w:szCs w:val="18"/>
              </w:rPr>
            </w:pPr>
            <w:proofErr w:type="spellStart"/>
            <w:r w:rsidRPr="001863BF">
              <w:rPr>
                <w:rFonts w:cs="Arial"/>
                <w:sz w:val="18"/>
                <w:szCs w:val="18"/>
              </w:rPr>
              <w:t>Vertimec</w:t>
            </w:r>
            <w:proofErr w:type="spellEnd"/>
            <w:r w:rsidRPr="001863BF">
              <w:rPr>
                <w:rFonts w:cs="Arial"/>
                <w:sz w:val="18"/>
                <w:szCs w:val="18"/>
              </w:rPr>
              <w:t xml:space="preserve"> pro</w:t>
            </w:r>
          </w:p>
        </w:tc>
        <w:tc>
          <w:tcPr>
            <w:tcW w:w="1559" w:type="dxa"/>
            <w:noWrap/>
            <w:hideMark/>
          </w:tcPr>
          <w:p w14:paraId="6C573663" w14:textId="77777777" w:rsidR="00F54301" w:rsidRPr="001863BF" w:rsidRDefault="00F54301" w:rsidP="004B2BD5">
            <w:pPr>
              <w:rPr>
                <w:rFonts w:cs="Arial"/>
                <w:color w:val="00B050"/>
                <w:sz w:val="18"/>
                <w:szCs w:val="18"/>
              </w:rPr>
            </w:pPr>
            <w:r w:rsidRPr="001863BF">
              <w:rPr>
                <w:rFonts w:cs="Arial"/>
                <w:sz w:val="18"/>
                <w:szCs w:val="18"/>
              </w:rPr>
              <w:t>0,75 L/ha</w:t>
            </w:r>
          </w:p>
        </w:tc>
        <w:tc>
          <w:tcPr>
            <w:tcW w:w="1701" w:type="dxa"/>
            <w:noWrap/>
            <w:hideMark/>
          </w:tcPr>
          <w:p w14:paraId="68CE5CDD" w14:textId="77777777" w:rsidR="00F54301" w:rsidRPr="001863BF" w:rsidRDefault="00F54301" w:rsidP="004B2BD5">
            <w:pPr>
              <w:rPr>
                <w:rFonts w:cs="Arial"/>
                <w:color w:val="00B050"/>
                <w:sz w:val="18"/>
                <w:szCs w:val="18"/>
              </w:rPr>
            </w:pPr>
            <w:r w:rsidRPr="001863BF">
              <w:rPr>
                <w:rFonts w:cs="Arial"/>
                <w:sz w:val="18"/>
                <w:szCs w:val="18"/>
              </w:rPr>
              <w:t>3</w:t>
            </w:r>
          </w:p>
        </w:tc>
        <w:tc>
          <w:tcPr>
            <w:tcW w:w="1701" w:type="dxa"/>
            <w:hideMark/>
          </w:tcPr>
          <w:p w14:paraId="4FCD6F83" w14:textId="77777777" w:rsidR="00F54301" w:rsidRPr="001863BF" w:rsidRDefault="00F54301" w:rsidP="004B2BD5">
            <w:pPr>
              <w:rPr>
                <w:rFonts w:cs="Arial"/>
                <w:color w:val="00B050"/>
                <w:sz w:val="18"/>
                <w:szCs w:val="18"/>
              </w:rPr>
            </w:pPr>
            <w:r w:rsidRPr="001863BF">
              <w:rPr>
                <w:rFonts w:cs="Arial"/>
                <w:sz w:val="18"/>
                <w:szCs w:val="18"/>
              </w:rPr>
              <w:t xml:space="preserve">največ 2 krat v eni rastni dobi        </w:t>
            </w:r>
            <w:r w:rsidRPr="001863BF">
              <w:rPr>
                <w:rFonts w:cs="Arial"/>
                <w:b/>
                <w:bCs/>
                <w:sz w:val="18"/>
                <w:szCs w:val="18"/>
              </w:rPr>
              <w:t>Zaloge v uporabi do 30.9.2024</w:t>
            </w:r>
          </w:p>
        </w:tc>
      </w:tr>
      <w:tr w:rsidR="00F54301" w:rsidRPr="001863BF" w14:paraId="6F5B00B5" w14:textId="77777777" w:rsidTr="0057459C">
        <w:trPr>
          <w:trHeight w:val="250"/>
        </w:trPr>
        <w:tc>
          <w:tcPr>
            <w:tcW w:w="2524" w:type="dxa"/>
            <w:vMerge/>
            <w:hideMark/>
          </w:tcPr>
          <w:p w14:paraId="6EB2A961" w14:textId="77777777" w:rsidR="00F54301" w:rsidRPr="001863BF" w:rsidRDefault="00F54301" w:rsidP="004B2BD5">
            <w:pPr>
              <w:rPr>
                <w:rFonts w:cs="Arial"/>
                <w:sz w:val="18"/>
                <w:szCs w:val="18"/>
              </w:rPr>
            </w:pPr>
          </w:p>
        </w:tc>
        <w:tc>
          <w:tcPr>
            <w:tcW w:w="3000" w:type="dxa"/>
            <w:vMerge/>
            <w:hideMark/>
          </w:tcPr>
          <w:p w14:paraId="5718CF0B" w14:textId="77777777" w:rsidR="00F54301" w:rsidRPr="001863BF" w:rsidRDefault="00F54301" w:rsidP="004B2BD5">
            <w:pPr>
              <w:rPr>
                <w:rFonts w:cs="Arial"/>
                <w:sz w:val="18"/>
                <w:szCs w:val="18"/>
              </w:rPr>
            </w:pPr>
          </w:p>
        </w:tc>
        <w:tc>
          <w:tcPr>
            <w:tcW w:w="2551" w:type="dxa"/>
            <w:hideMark/>
          </w:tcPr>
          <w:p w14:paraId="6DCBCCE8" w14:textId="77777777" w:rsidR="00F54301" w:rsidRPr="001863BF" w:rsidRDefault="00F54301" w:rsidP="004B2BD5">
            <w:pPr>
              <w:rPr>
                <w:rFonts w:cs="Arial"/>
                <w:sz w:val="18"/>
                <w:szCs w:val="18"/>
              </w:rPr>
            </w:pPr>
            <w:proofErr w:type="spellStart"/>
            <w:r w:rsidRPr="001863BF">
              <w:rPr>
                <w:rFonts w:cs="Arial"/>
                <w:i/>
                <w:iCs/>
                <w:color w:val="00B050"/>
                <w:sz w:val="18"/>
                <w:szCs w:val="18"/>
              </w:rPr>
              <w:t>Beauveria</w:t>
            </w:r>
            <w:proofErr w:type="spellEnd"/>
            <w:r w:rsidRPr="001863BF">
              <w:rPr>
                <w:rFonts w:cs="Arial"/>
                <w:i/>
                <w:iCs/>
                <w:color w:val="00B050"/>
                <w:sz w:val="18"/>
                <w:szCs w:val="18"/>
              </w:rPr>
              <w:t xml:space="preserve"> </w:t>
            </w:r>
            <w:proofErr w:type="spellStart"/>
            <w:r w:rsidRPr="001863BF">
              <w:rPr>
                <w:rFonts w:cs="Arial"/>
                <w:i/>
                <w:iCs/>
                <w:color w:val="00B050"/>
                <w:sz w:val="18"/>
                <w:szCs w:val="18"/>
              </w:rPr>
              <w:t>bassiana</w:t>
            </w:r>
            <w:proofErr w:type="spellEnd"/>
            <w:r w:rsidRPr="001863BF">
              <w:rPr>
                <w:rFonts w:cs="Arial"/>
                <w:color w:val="00B050"/>
                <w:sz w:val="18"/>
                <w:szCs w:val="18"/>
              </w:rPr>
              <w:t>, sev ATCC 74040</w:t>
            </w:r>
          </w:p>
        </w:tc>
        <w:tc>
          <w:tcPr>
            <w:tcW w:w="2268" w:type="dxa"/>
            <w:noWrap/>
            <w:hideMark/>
          </w:tcPr>
          <w:p w14:paraId="3E80E069" w14:textId="77777777" w:rsidR="00F54301" w:rsidRPr="001863BF" w:rsidRDefault="00F54301" w:rsidP="004B2BD5">
            <w:pPr>
              <w:rPr>
                <w:rFonts w:cs="Arial"/>
                <w:sz w:val="18"/>
                <w:szCs w:val="18"/>
              </w:rPr>
            </w:pPr>
            <w:proofErr w:type="spellStart"/>
            <w:r w:rsidRPr="001863BF">
              <w:rPr>
                <w:rFonts w:cs="Arial"/>
                <w:color w:val="00B050"/>
                <w:sz w:val="18"/>
                <w:szCs w:val="18"/>
              </w:rPr>
              <w:t>Naturalis</w:t>
            </w:r>
            <w:proofErr w:type="spellEnd"/>
          </w:p>
        </w:tc>
        <w:tc>
          <w:tcPr>
            <w:tcW w:w="1559" w:type="dxa"/>
            <w:noWrap/>
            <w:hideMark/>
          </w:tcPr>
          <w:p w14:paraId="712DE6FF" w14:textId="77777777" w:rsidR="00F54301" w:rsidRPr="001863BF" w:rsidRDefault="00F54301" w:rsidP="004B2BD5">
            <w:pPr>
              <w:rPr>
                <w:rFonts w:cs="Arial"/>
                <w:sz w:val="18"/>
                <w:szCs w:val="18"/>
              </w:rPr>
            </w:pPr>
            <w:r w:rsidRPr="001863BF">
              <w:rPr>
                <w:rFonts w:cs="Arial"/>
                <w:color w:val="00B050"/>
                <w:sz w:val="18"/>
                <w:szCs w:val="18"/>
              </w:rPr>
              <w:t>2 L/ha</w:t>
            </w:r>
          </w:p>
        </w:tc>
        <w:tc>
          <w:tcPr>
            <w:tcW w:w="1701" w:type="dxa"/>
            <w:noWrap/>
            <w:hideMark/>
          </w:tcPr>
          <w:p w14:paraId="0903B016" w14:textId="77777777" w:rsidR="00F54301" w:rsidRPr="001863BF" w:rsidRDefault="00F54301" w:rsidP="004B2BD5">
            <w:pPr>
              <w:rPr>
                <w:rFonts w:cs="Arial"/>
                <w:sz w:val="18"/>
                <w:szCs w:val="18"/>
              </w:rPr>
            </w:pPr>
            <w:r>
              <w:rPr>
                <w:rFonts w:cs="Arial"/>
                <w:color w:val="00B050"/>
                <w:sz w:val="18"/>
                <w:szCs w:val="18"/>
              </w:rPr>
              <w:t>ni potrebna</w:t>
            </w:r>
          </w:p>
        </w:tc>
        <w:tc>
          <w:tcPr>
            <w:tcW w:w="1701" w:type="dxa"/>
            <w:hideMark/>
          </w:tcPr>
          <w:p w14:paraId="6D8701BF" w14:textId="77777777" w:rsidR="00F54301" w:rsidRPr="001863BF" w:rsidRDefault="00F54301" w:rsidP="004B2BD5">
            <w:pPr>
              <w:rPr>
                <w:rFonts w:cs="Arial"/>
                <w:sz w:val="18"/>
                <w:szCs w:val="18"/>
              </w:rPr>
            </w:pPr>
            <w:r w:rsidRPr="001863BF">
              <w:rPr>
                <w:rFonts w:cs="Arial"/>
                <w:sz w:val="18"/>
                <w:szCs w:val="18"/>
              </w:rPr>
              <w:t> </w:t>
            </w:r>
          </w:p>
        </w:tc>
      </w:tr>
      <w:tr w:rsidR="00F54301" w:rsidRPr="001863BF" w14:paraId="2557D07A" w14:textId="77777777" w:rsidTr="0057459C">
        <w:trPr>
          <w:trHeight w:val="436"/>
        </w:trPr>
        <w:tc>
          <w:tcPr>
            <w:tcW w:w="2524" w:type="dxa"/>
            <w:vMerge/>
            <w:hideMark/>
          </w:tcPr>
          <w:p w14:paraId="11371791" w14:textId="77777777" w:rsidR="00F54301" w:rsidRPr="001863BF" w:rsidRDefault="00F54301" w:rsidP="004B2BD5">
            <w:pPr>
              <w:rPr>
                <w:rFonts w:cs="Arial"/>
                <w:sz w:val="18"/>
                <w:szCs w:val="18"/>
              </w:rPr>
            </w:pPr>
          </w:p>
        </w:tc>
        <w:tc>
          <w:tcPr>
            <w:tcW w:w="3000" w:type="dxa"/>
            <w:vMerge/>
            <w:hideMark/>
          </w:tcPr>
          <w:p w14:paraId="098FDA3D" w14:textId="77777777" w:rsidR="00F54301" w:rsidRPr="001863BF" w:rsidRDefault="00F54301" w:rsidP="004B2BD5">
            <w:pPr>
              <w:rPr>
                <w:rFonts w:cs="Arial"/>
                <w:sz w:val="18"/>
                <w:szCs w:val="18"/>
              </w:rPr>
            </w:pPr>
          </w:p>
        </w:tc>
        <w:tc>
          <w:tcPr>
            <w:tcW w:w="2551" w:type="dxa"/>
            <w:hideMark/>
          </w:tcPr>
          <w:p w14:paraId="6EB4115A" w14:textId="77777777" w:rsidR="00F54301" w:rsidRPr="001863BF" w:rsidRDefault="00F54301" w:rsidP="004B2BD5">
            <w:pPr>
              <w:rPr>
                <w:rFonts w:cs="Arial"/>
                <w:color w:val="00B050"/>
                <w:sz w:val="18"/>
                <w:szCs w:val="18"/>
              </w:rPr>
            </w:pPr>
            <w:proofErr w:type="spellStart"/>
            <w:r w:rsidRPr="001863BF">
              <w:rPr>
                <w:rFonts w:cs="Arial"/>
                <w:sz w:val="18"/>
                <w:szCs w:val="18"/>
              </w:rPr>
              <w:t>heksitiazoks</w:t>
            </w:r>
            <w:proofErr w:type="spellEnd"/>
          </w:p>
        </w:tc>
        <w:tc>
          <w:tcPr>
            <w:tcW w:w="2268" w:type="dxa"/>
            <w:noWrap/>
            <w:hideMark/>
          </w:tcPr>
          <w:p w14:paraId="0D0A9692" w14:textId="77777777" w:rsidR="00F54301" w:rsidRPr="001863BF" w:rsidRDefault="00F54301" w:rsidP="004B2BD5">
            <w:pPr>
              <w:rPr>
                <w:rFonts w:cs="Arial"/>
                <w:color w:val="00B050"/>
                <w:sz w:val="18"/>
                <w:szCs w:val="18"/>
              </w:rPr>
            </w:pPr>
            <w:proofErr w:type="spellStart"/>
            <w:r w:rsidRPr="001863BF">
              <w:rPr>
                <w:rFonts w:cs="Arial"/>
                <w:sz w:val="18"/>
                <w:szCs w:val="18"/>
              </w:rPr>
              <w:t>Nissorun</w:t>
            </w:r>
            <w:proofErr w:type="spellEnd"/>
            <w:r w:rsidRPr="001863BF">
              <w:rPr>
                <w:rFonts w:cs="Arial"/>
                <w:sz w:val="18"/>
                <w:szCs w:val="18"/>
              </w:rPr>
              <w:t xml:space="preserve"> 250 SC</w:t>
            </w:r>
          </w:p>
        </w:tc>
        <w:tc>
          <w:tcPr>
            <w:tcW w:w="1559" w:type="dxa"/>
            <w:noWrap/>
            <w:hideMark/>
          </w:tcPr>
          <w:p w14:paraId="6A3F0FAA" w14:textId="77777777" w:rsidR="00F54301" w:rsidRPr="001863BF" w:rsidRDefault="00F54301" w:rsidP="004B2BD5">
            <w:pPr>
              <w:rPr>
                <w:rFonts w:cs="Arial"/>
                <w:color w:val="00B050"/>
                <w:sz w:val="18"/>
                <w:szCs w:val="18"/>
              </w:rPr>
            </w:pPr>
            <w:r w:rsidRPr="001863BF">
              <w:rPr>
                <w:rFonts w:cs="Arial"/>
                <w:sz w:val="18"/>
                <w:szCs w:val="18"/>
              </w:rPr>
              <w:t>0,16 L/ha do 0,32 L/ha (odmerek odvisen od višine rastline)</w:t>
            </w:r>
          </w:p>
        </w:tc>
        <w:tc>
          <w:tcPr>
            <w:tcW w:w="1701" w:type="dxa"/>
            <w:noWrap/>
            <w:hideMark/>
          </w:tcPr>
          <w:p w14:paraId="1048E88B" w14:textId="77777777" w:rsidR="00F54301" w:rsidRPr="001863BF" w:rsidRDefault="00F54301" w:rsidP="004B2BD5">
            <w:pPr>
              <w:rPr>
                <w:rFonts w:cs="Arial"/>
                <w:color w:val="00B050"/>
                <w:sz w:val="18"/>
                <w:szCs w:val="18"/>
              </w:rPr>
            </w:pPr>
            <w:r w:rsidRPr="001863BF">
              <w:rPr>
                <w:rFonts w:cs="Arial"/>
                <w:sz w:val="18"/>
                <w:szCs w:val="18"/>
              </w:rPr>
              <w:t>3</w:t>
            </w:r>
          </w:p>
        </w:tc>
        <w:tc>
          <w:tcPr>
            <w:tcW w:w="1701" w:type="dxa"/>
            <w:hideMark/>
          </w:tcPr>
          <w:p w14:paraId="580DD2AB" w14:textId="77777777" w:rsidR="00F54301" w:rsidRPr="001863BF" w:rsidRDefault="00F54301" w:rsidP="004B2BD5">
            <w:pPr>
              <w:rPr>
                <w:rFonts w:cs="Arial"/>
                <w:color w:val="00B050"/>
                <w:sz w:val="18"/>
                <w:szCs w:val="18"/>
              </w:rPr>
            </w:pPr>
            <w:r w:rsidRPr="001863BF">
              <w:rPr>
                <w:rFonts w:cs="Arial"/>
                <w:sz w:val="18"/>
                <w:szCs w:val="18"/>
              </w:rPr>
              <w:t>1 krat v eni rastni sezoni</w:t>
            </w:r>
          </w:p>
        </w:tc>
      </w:tr>
      <w:tr w:rsidR="00F54301" w:rsidRPr="001863BF" w14:paraId="46B47A5F" w14:textId="77777777" w:rsidTr="0057459C">
        <w:trPr>
          <w:trHeight w:val="500"/>
        </w:trPr>
        <w:tc>
          <w:tcPr>
            <w:tcW w:w="2524" w:type="dxa"/>
            <w:vMerge/>
            <w:hideMark/>
          </w:tcPr>
          <w:p w14:paraId="34E59071" w14:textId="77777777" w:rsidR="00F54301" w:rsidRPr="001863BF" w:rsidRDefault="00F54301" w:rsidP="004B2BD5">
            <w:pPr>
              <w:rPr>
                <w:rFonts w:cs="Arial"/>
                <w:sz w:val="18"/>
                <w:szCs w:val="18"/>
              </w:rPr>
            </w:pPr>
          </w:p>
        </w:tc>
        <w:tc>
          <w:tcPr>
            <w:tcW w:w="3000" w:type="dxa"/>
            <w:vMerge/>
            <w:hideMark/>
          </w:tcPr>
          <w:p w14:paraId="65E31AC3" w14:textId="77777777" w:rsidR="00F54301" w:rsidRPr="001863BF" w:rsidRDefault="00F54301" w:rsidP="004B2BD5">
            <w:pPr>
              <w:rPr>
                <w:rFonts w:cs="Arial"/>
                <w:sz w:val="18"/>
                <w:szCs w:val="18"/>
              </w:rPr>
            </w:pPr>
          </w:p>
        </w:tc>
        <w:tc>
          <w:tcPr>
            <w:tcW w:w="2551" w:type="dxa"/>
            <w:hideMark/>
          </w:tcPr>
          <w:p w14:paraId="54869144" w14:textId="77777777" w:rsidR="00F54301" w:rsidRPr="001863BF" w:rsidRDefault="00F54301" w:rsidP="004B2BD5">
            <w:pPr>
              <w:rPr>
                <w:rFonts w:cs="Arial"/>
                <w:color w:val="00B050"/>
                <w:sz w:val="18"/>
                <w:szCs w:val="18"/>
              </w:rPr>
            </w:pPr>
            <w:proofErr w:type="spellStart"/>
            <w:r w:rsidRPr="00E65F4A">
              <w:rPr>
                <w:rFonts w:cs="Arial"/>
                <w:sz w:val="18"/>
                <w:szCs w:val="18"/>
              </w:rPr>
              <w:t>heksitiazoks</w:t>
            </w:r>
            <w:proofErr w:type="spellEnd"/>
          </w:p>
        </w:tc>
        <w:tc>
          <w:tcPr>
            <w:tcW w:w="2268" w:type="dxa"/>
            <w:noWrap/>
            <w:hideMark/>
          </w:tcPr>
          <w:p w14:paraId="497FC328" w14:textId="77777777" w:rsidR="00F54301" w:rsidRPr="001863BF" w:rsidRDefault="00F54301" w:rsidP="004B2BD5">
            <w:pPr>
              <w:rPr>
                <w:rFonts w:cs="Arial"/>
                <w:color w:val="00B050"/>
                <w:sz w:val="18"/>
                <w:szCs w:val="18"/>
              </w:rPr>
            </w:pPr>
            <w:proofErr w:type="spellStart"/>
            <w:r w:rsidRPr="001863BF">
              <w:rPr>
                <w:rFonts w:cs="Arial"/>
                <w:sz w:val="18"/>
                <w:szCs w:val="18"/>
              </w:rPr>
              <w:t>Nissorun</w:t>
            </w:r>
            <w:proofErr w:type="spellEnd"/>
            <w:r w:rsidRPr="001863BF">
              <w:rPr>
                <w:rFonts w:cs="Arial"/>
                <w:sz w:val="18"/>
                <w:szCs w:val="18"/>
              </w:rPr>
              <w:t xml:space="preserve"> 10 WP</w:t>
            </w:r>
          </w:p>
        </w:tc>
        <w:tc>
          <w:tcPr>
            <w:tcW w:w="1559" w:type="dxa"/>
            <w:noWrap/>
            <w:hideMark/>
          </w:tcPr>
          <w:p w14:paraId="456EAD1F" w14:textId="77777777" w:rsidR="00F54301" w:rsidRPr="001863BF" w:rsidRDefault="00F54301" w:rsidP="004B2BD5">
            <w:pPr>
              <w:rPr>
                <w:rFonts w:cs="Arial"/>
                <w:color w:val="00B050"/>
                <w:sz w:val="18"/>
                <w:szCs w:val="18"/>
              </w:rPr>
            </w:pPr>
            <w:r w:rsidRPr="001863BF">
              <w:rPr>
                <w:rFonts w:cs="Arial"/>
                <w:sz w:val="18"/>
                <w:szCs w:val="18"/>
              </w:rPr>
              <w:t>0,8 kg/ha</w:t>
            </w:r>
          </w:p>
        </w:tc>
        <w:tc>
          <w:tcPr>
            <w:tcW w:w="1701" w:type="dxa"/>
            <w:noWrap/>
            <w:hideMark/>
          </w:tcPr>
          <w:p w14:paraId="41F46510" w14:textId="77777777" w:rsidR="00F54301" w:rsidRPr="001863BF" w:rsidRDefault="00F54301" w:rsidP="004B2BD5">
            <w:pPr>
              <w:rPr>
                <w:rFonts w:cs="Arial"/>
                <w:color w:val="00B050"/>
                <w:sz w:val="18"/>
                <w:szCs w:val="18"/>
              </w:rPr>
            </w:pPr>
            <w:r w:rsidRPr="001863BF">
              <w:rPr>
                <w:rFonts w:cs="Arial"/>
                <w:sz w:val="18"/>
                <w:szCs w:val="18"/>
              </w:rPr>
              <w:t>3</w:t>
            </w:r>
          </w:p>
        </w:tc>
        <w:tc>
          <w:tcPr>
            <w:tcW w:w="1701" w:type="dxa"/>
            <w:hideMark/>
          </w:tcPr>
          <w:p w14:paraId="57D5F8BE" w14:textId="77777777" w:rsidR="00F54301" w:rsidRPr="001863BF" w:rsidRDefault="00F54301" w:rsidP="004B2BD5">
            <w:pPr>
              <w:rPr>
                <w:rFonts w:cs="Arial"/>
                <w:color w:val="00B050"/>
                <w:sz w:val="18"/>
                <w:szCs w:val="18"/>
              </w:rPr>
            </w:pPr>
            <w:r w:rsidRPr="00B75254">
              <w:rPr>
                <w:rFonts w:cs="Arial"/>
                <w:sz w:val="18"/>
                <w:szCs w:val="18"/>
              </w:rPr>
              <w:t>1 krat v eni rastni sezoni</w:t>
            </w:r>
          </w:p>
        </w:tc>
      </w:tr>
      <w:tr w:rsidR="00F54301" w:rsidRPr="001863BF" w14:paraId="44A310FF" w14:textId="77777777" w:rsidTr="0057459C">
        <w:trPr>
          <w:trHeight w:val="1550"/>
        </w:trPr>
        <w:tc>
          <w:tcPr>
            <w:tcW w:w="2524" w:type="dxa"/>
            <w:hideMark/>
          </w:tcPr>
          <w:p w14:paraId="14C77731" w14:textId="77777777" w:rsidR="00F54301" w:rsidRPr="001863BF" w:rsidRDefault="00F54301" w:rsidP="004B2BD5">
            <w:pPr>
              <w:jc w:val="left"/>
              <w:rPr>
                <w:rFonts w:cs="Arial"/>
                <w:sz w:val="18"/>
                <w:szCs w:val="18"/>
              </w:rPr>
            </w:pPr>
            <w:r w:rsidRPr="001863BF">
              <w:rPr>
                <w:rFonts w:cs="Arial"/>
                <w:b/>
                <w:bCs/>
                <w:sz w:val="18"/>
                <w:szCs w:val="18"/>
              </w:rPr>
              <w:lastRenderedPageBreak/>
              <w:t>Ogorčice koreninskih šišk</w:t>
            </w:r>
            <w:r w:rsidRPr="001863BF">
              <w:rPr>
                <w:rFonts w:cs="Arial"/>
                <w:sz w:val="18"/>
                <w:szCs w:val="18"/>
              </w:rPr>
              <w:t xml:space="preserve"> (</w:t>
            </w:r>
            <w:proofErr w:type="spellStart"/>
            <w:r w:rsidRPr="001863BF">
              <w:rPr>
                <w:rFonts w:cs="Arial"/>
                <w:i/>
                <w:iCs/>
                <w:sz w:val="18"/>
                <w:szCs w:val="18"/>
              </w:rPr>
              <w:t>Meloidogyne</w:t>
            </w:r>
            <w:proofErr w:type="spellEnd"/>
            <w:r w:rsidRPr="001863BF">
              <w:rPr>
                <w:rFonts w:cs="Arial"/>
                <w:sz w:val="18"/>
                <w:szCs w:val="18"/>
              </w:rPr>
              <w:t xml:space="preserve"> </w:t>
            </w:r>
            <w:proofErr w:type="spellStart"/>
            <w:r w:rsidRPr="001863BF">
              <w:rPr>
                <w:rFonts w:cs="Arial"/>
                <w:sz w:val="18"/>
                <w:szCs w:val="18"/>
              </w:rPr>
              <w:t>spp</w:t>
            </w:r>
            <w:proofErr w:type="spellEnd"/>
            <w:r w:rsidRPr="001863BF">
              <w:rPr>
                <w:rFonts w:cs="Arial"/>
                <w:sz w:val="18"/>
                <w:szCs w:val="18"/>
              </w:rPr>
              <w:t>.).</w:t>
            </w:r>
          </w:p>
          <w:p w14:paraId="43343CC3" w14:textId="77777777" w:rsidR="00F54301" w:rsidRPr="001863BF" w:rsidRDefault="00F54301" w:rsidP="004B2BD5">
            <w:pPr>
              <w:jc w:val="left"/>
              <w:rPr>
                <w:rFonts w:cs="Arial"/>
                <w:sz w:val="18"/>
                <w:szCs w:val="18"/>
              </w:rPr>
            </w:pPr>
          </w:p>
        </w:tc>
        <w:tc>
          <w:tcPr>
            <w:tcW w:w="3000" w:type="dxa"/>
            <w:noWrap/>
          </w:tcPr>
          <w:p w14:paraId="460BD3E4" w14:textId="77777777" w:rsidR="00F54301" w:rsidRPr="0067683D" w:rsidRDefault="00F54301" w:rsidP="004B2BD5">
            <w:pPr>
              <w:contextualSpacing/>
              <w:jc w:val="left"/>
              <w:rPr>
                <w:rFonts w:cs="Arial"/>
                <w:sz w:val="18"/>
                <w:szCs w:val="18"/>
              </w:rPr>
            </w:pPr>
          </w:p>
        </w:tc>
        <w:tc>
          <w:tcPr>
            <w:tcW w:w="2551" w:type="dxa"/>
          </w:tcPr>
          <w:p w14:paraId="4ECC9D81" w14:textId="77777777" w:rsidR="00F54301" w:rsidRPr="001863BF" w:rsidRDefault="00F54301" w:rsidP="004B2BD5">
            <w:pPr>
              <w:rPr>
                <w:rFonts w:cs="Arial"/>
                <w:sz w:val="18"/>
                <w:szCs w:val="18"/>
              </w:rPr>
            </w:pPr>
            <w:proofErr w:type="spellStart"/>
            <w:r w:rsidRPr="001863BF">
              <w:rPr>
                <w:rFonts w:cs="Arial"/>
                <w:sz w:val="18"/>
                <w:szCs w:val="18"/>
              </w:rPr>
              <w:t>fluopiram</w:t>
            </w:r>
            <w:proofErr w:type="spellEnd"/>
          </w:p>
        </w:tc>
        <w:tc>
          <w:tcPr>
            <w:tcW w:w="2268" w:type="dxa"/>
            <w:noWrap/>
          </w:tcPr>
          <w:p w14:paraId="1AC3493D" w14:textId="77777777" w:rsidR="00F54301" w:rsidRPr="001863BF" w:rsidRDefault="00F54301" w:rsidP="004B2BD5">
            <w:pPr>
              <w:rPr>
                <w:rFonts w:cs="Arial"/>
                <w:sz w:val="18"/>
                <w:szCs w:val="18"/>
              </w:rPr>
            </w:pPr>
            <w:r w:rsidRPr="001863BF">
              <w:rPr>
                <w:rFonts w:cs="Arial"/>
                <w:sz w:val="18"/>
                <w:szCs w:val="18"/>
              </w:rPr>
              <w:t>Velum prime</w:t>
            </w:r>
          </w:p>
        </w:tc>
        <w:tc>
          <w:tcPr>
            <w:tcW w:w="1559" w:type="dxa"/>
            <w:noWrap/>
          </w:tcPr>
          <w:p w14:paraId="50DD67CD" w14:textId="77777777" w:rsidR="00F54301" w:rsidRPr="001863BF" w:rsidRDefault="00F54301" w:rsidP="004B2BD5">
            <w:pPr>
              <w:rPr>
                <w:rFonts w:cs="Arial"/>
                <w:sz w:val="18"/>
                <w:szCs w:val="18"/>
              </w:rPr>
            </w:pPr>
            <w:r w:rsidRPr="001863BF">
              <w:rPr>
                <w:rFonts w:cs="Arial"/>
                <w:sz w:val="18"/>
                <w:szCs w:val="18"/>
              </w:rPr>
              <w:t>0,625 L/ha</w:t>
            </w:r>
          </w:p>
        </w:tc>
        <w:tc>
          <w:tcPr>
            <w:tcW w:w="1701" w:type="dxa"/>
            <w:noWrap/>
          </w:tcPr>
          <w:p w14:paraId="58E3F79E" w14:textId="77777777" w:rsidR="00F54301" w:rsidRPr="00E65F4A" w:rsidRDefault="00F54301" w:rsidP="004B2BD5">
            <w:pPr>
              <w:rPr>
                <w:rFonts w:cs="Arial"/>
                <w:sz w:val="18"/>
                <w:szCs w:val="18"/>
              </w:rPr>
            </w:pPr>
            <w:r w:rsidRPr="00E65F4A">
              <w:rPr>
                <w:rFonts w:cs="Arial"/>
                <w:sz w:val="18"/>
                <w:szCs w:val="18"/>
              </w:rPr>
              <w:t>1</w:t>
            </w:r>
          </w:p>
        </w:tc>
        <w:tc>
          <w:tcPr>
            <w:tcW w:w="1701" w:type="dxa"/>
          </w:tcPr>
          <w:p w14:paraId="3C9F4190" w14:textId="77777777" w:rsidR="00F54301" w:rsidRPr="001863BF" w:rsidRDefault="00F54301" w:rsidP="004B2BD5">
            <w:pPr>
              <w:jc w:val="left"/>
              <w:rPr>
                <w:rFonts w:cs="Arial"/>
                <w:sz w:val="18"/>
                <w:szCs w:val="18"/>
              </w:rPr>
            </w:pPr>
            <w:r w:rsidRPr="001863BF">
              <w:rPr>
                <w:rFonts w:cs="Arial"/>
                <w:sz w:val="18"/>
                <w:szCs w:val="18"/>
              </w:rPr>
              <w:t xml:space="preserve">Sredstvo se prvič uporabi 1-3 dni pred presajanjem ali takoj po presajanju, drugič se ga uporabi 15 do 30 dni po presajanju. </w:t>
            </w:r>
          </w:p>
        </w:tc>
      </w:tr>
      <w:tr w:rsidR="00F54301" w:rsidRPr="001863BF" w14:paraId="7F429987" w14:textId="77777777" w:rsidTr="0057459C">
        <w:trPr>
          <w:trHeight w:val="447"/>
        </w:trPr>
        <w:tc>
          <w:tcPr>
            <w:tcW w:w="2524" w:type="dxa"/>
          </w:tcPr>
          <w:p w14:paraId="3ECFDEC1" w14:textId="77777777" w:rsidR="00F54301" w:rsidRDefault="00F54301" w:rsidP="004B2BD5">
            <w:pPr>
              <w:rPr>
                <w:rFonts w:cs="Arial"/>
                <w:sz w:val="18"/>
                <w:szCs w:val="18"/>
              </w:rPr>
            </w:pPr>
            <w:r w:rsidRPr="001863BF">
              <w:rPr>
                <w:rFonts w:cs="Arial"/>
                <w:b/>
                <w:bCs/>
                <w:sz w:val="18"/>
                <w:szCs w:val="18"/>
              </w:rPr>
              <w:t>Polži</w:t>
            </w:r>
            <w:r w:rsidRPr="001863BF">
              <w:rPr>
                <w:rFonts w:cs="Arial"/>
                <w:sz w:val="18"/>
                <w:szCs w:val="18"/>
              </w:rPr>
              <w:t xml:space="preserve"> </w:t>
            </w:r>
            <w:r>
              <w:rPr>
                <w:rFonts w:cs="Arial"/>
                <w:sz w:val="18"/>
                <w:szCs w:val="18"/>
              </w:rPr>
              <w:t xml:space="preserve">   </w:t>
            </w:r>
          </w:p>
          <w:p w14:paraId="47A15CF7" w14:textId="77777777" w:rsidR="00F54301" w:rsidRPr="001863BF" w:rsidRDefault="00F54301" w:rsidP="004B2BD5">
            <w:pPr>
              <w:jc w:val="left"/>
              <w:rPr>
                <w:rFonts w:cs="Arial"/>
                <w:sz w:val="18"/>
                <w:szCs w:val="18"/>
              </w:rPr>
            </w:pPr>
            <w:r w:rsidRPr="001863BF">
              <w:rPr>
                <w:rFonts w:cs="Arial"/>
                <w:sz w:val="18"/>
                <w:szCs w:val="18"/>
              </w:rPr>
              <w:t>(</w:t>
            </w:r>
            <w:proofErr w:type="spellStart"/>
            <w:r w:rsidRPr="001863BF">
              <w:rPr>
                <w:rFonts w:cs="Arial"/>
                <w:sz w:val="18"/>
                <w:szCs w:val="18"/>
              </w:rPr>
              <w:t>Limacida</w:t>
            </w:r>
            <w:r>
              <w:rPr>
                <w:rFonts w:cs="Arial"/>
                <w:sz w:val="18"/>
                <w:szCs w:val="18"/>
              </w:rPr>
              <w:t>e</w:t>
            </w:r>
            <w:proofErr w:type="spellEnd"/>
            <w:r w:rsidRPr="001863BF">
              <w:rPr>
                <w:rFonts w:cs="Arial"/>
                <w:sz w:val="18"/>
                <w:szCs w:val="18"/>
              </w:rPr>
              <w:t xml:space="preserve">, </w:t>
            </w:r>
            <w:proofErr w:type="spellStart"/>
            <w:r w:rsidRPr="001863BF">
              <w:rPr>
                <w:rFonts w:cs="Arial"/>
                <w:sz w:val="18"/>
                <w:szCs w:val="18"/>
              </w:rPr>
              <w:t>Gastropoda</w:t>
            </w:r>
            <w:proofErr w:type="spellEnd"/>
            <w:r w:rsidRPr="001863BF">
              <w:rPr>
                <w:rFonts w:cs="Arial"/>
                <w:sz w:val="18"/>
                <w:szCs w:val="18"/>
              </w:rPr>
              <w:t>)</w:t>
            </w:r>
          </w:p>
        </w:tc>
        <w:tc>
          <w:tcPr>
            <w:tcW w:w="3000" w:type="dxa"/>
            <w:noWrap/>
          </w:tcPr>
          <w:p w14:paraId="14785B2E" w14:textId="77777777" w:rsidR="00F54301" w:rsidRPr="0067683D" w:rsidRDefault="00F54301" w:rsidP="004B2BD5">
            <w:pPr>
              <w:contextualSpacing/>
              <w:jc w:val="left"/>
              <w:rPr>
                <w:rFonts w:cs="Arial"/>
                <w:sz w:val="18"/>
                <w:szCs w:val="18"/>
              </w:rPr>
            </w:pPr>
            <w:r w:rsidRPr="0067683D">
              <w:rPr>
                <w:rFonts w:cs="Arial"/>
                <w:b/>
                <w:bCs/>
                <w:sz w:val="18"/>
                <w:szCs w:val="18"/>
                <w:u w:val="single"/>
              </w:rPr>
              <w:t xml:space="preserve"> Agrotehnični ukrepi</w:t>
            </w:r>
          </w:p>
          <w:p w14:paraId="684EB951" w14:textId="77777777" w:rsidR="00F54301" w:rsidRDefault="00F54301" w:rsidP="00B84EF7">
            <w:pPr>
              <w:pStyle w:val="Odstavekseznama"/>
              <w:numPr>
                <w:ilvl w:val="0"/>
                <w:numId w:val="304"/>
              </w:numPr>
              <w:ind w:left="213" w:hanging="283"/>
              <w:contextualSpacing/>
              <w:jc w:val="left"/>
              <w:rPr>
                <w:rFonts w:cs="Arial"/>
                <w:sz w:val="18"/>
                <w:szCs w:val="18"/>
              </w:rPr>
            </w:pPr>
            <w:r w:rsidRPr="0067683D">
              <w:rPr>
                <w:rFonts w:cs="Arial"/>
                <w:sz w:val="18"/>
                <w:szCs w:val="18"/>
              </w:rPr>
              <w:t>postavitev vab in mehanično zatiranje</w:t>
            </w:r>
          </w:p>
          <w:p w14:paraId="2F284ED0" w14:textId="77777777" w:rsidR="00F54301" w:rsidRDefault="00F54301" w:rsidP="00B84EF7">
            <w:pPr>
              <w:pStyle w:val="Odstavekseznama"/>
              <w:numPr>
                <w:ilvl w:val="0"/>
                <w:numId w:val="304"/>
              </w:numPr>
              <w:ind w:left="213" w:hanging="283"/>
              <w:contextualSpacing/>
              <w:jc w:val="left"/>
              <w:rPr>
                <w:rFonts w:cs="Arial"/>
                <w:sz w:val="18"/>
                <w:szCs w:val="18"/>
              </w:rPr>
            </w:pPr>
            <w:r w:rsidRPr="001863BF">
              <w:rPr>
                <w:rFonts w:cs="Arial"/>
                <w:sz w:val="18"/>
                <w:szCs w:val="18"/>
              </w:rPr>
              <w:t>uničevanje plevelov in košnja zarasti</w:t>
            </w:r>
          </w:p>
          <w:p w14:paraId="38645B1A" w14:textId="77777777" w:rsidR="00F54301" w:rsidRPr="0067683D" w:rsidRDefault="00F54301" w:rsidP="004B2BD5">
            <w:pPr>
              <w:rPr>
                <w:rFonts w:cs="Arial"/>
                <w:sz w:val="18"/>
                <w:szCs w:val="18"/>
              </w:rPr>
            </w:pPr>
          </w:p>
        </w:tc>
        <w:tc>
          <w:tcPr>
            <w:tcW w:w="2551" w:type="dxa"/>
          </w:tcPr>
          <w:p w14:paraId="7D07D09B" w14:textId="77777777" w:rsidR="00F54301" w:rsidRPr="001863BF" w:rsidRDefault="00F54301" w:rsidP="004B2BD5">
            <w:pPr>
              <w:rPr>
                <w:rFonts w:cs="Arial"/>
                <w:sz w:val="18"/>
                <w:szCs w:val="18"/>
              </w:rPr>
            </w:pPr>
            <w:r w:rsidRPr="001863BF">
              <w:rPr>
                <w:rFonts w:cs="Arial"/>
                <w:color w:val="00B050"/>
                <w:sz w:val="18"/>
                <w:szCs w:val="18"/>
              </w:rPr>
              <w:t>železov fosfat</w:t>
            </w:r>
          </w:p>
        </w:tc>
        <w:tc>
          <w:tcPr>
            <w:tcW w:w="2268" w:type="dxa"/>
            <w:noWrap/>
          </w:tcPr>
          <w:p w14:paraId="2FDAB42F" w14:textId="77777777" w:rsidR="00F54301" w:rsidRPr="001863BF" w:rsidRDefault="00F54301" w:rsidP="004B2BD5">
            <w:pPr>
              <w:rPr>
                <w:rFonts w:cs="Arial"/>
                <w:sz w:val="18"/>
                <w:szCs w:val="18"/>
              </w:rPr>
            </w:pPr>
            <w:proofErr w:type="spellStart"/>
            <w:r w:rsidRPr="001863BF">
              <w:rPr>
                <w:rFonts w:cs="Arial"/>
                <w:color w:val="00B050"/>
                <w:sz w:val="18"/>
                <w:szCs w:val="18"/>
              </w:rPr>
              <w:t>Ironmax</w:t>
            </w:r>
            <w:proofErr w:type="spellEnd"/>
            <w:r w:rsidRPr="001863BF">
              <w:rPr>
                <w:rFonts w:cs="Arial"/>
                <w:color w:val="00B050"/>
                <w:sz w:val="18"/>
                <w:szCs w:val="18"/>
              </w:rPr>
              <w:t xml:space="preserve"> pro</w:t>
            </w:r>
          </w:p>
        </w:tc>
        <w:tc>
          <w:tcPr>
            <w:tcW w:w="1559" w:type="dxa"/>
            <w:noWrap/>
          </w:tcPr>
          <w:p w14:paraId="743F3BDF" w14:textId="77777777" w:rsidR="00F54301" w:rsidRPr="001863BF" w:rsidRDefault="00F54301" w:rsidP="004B2BD5">
            <w:pPr>
              <w:rPr>
                <w:rFonts w:cs="Arial"/>
                <w:sz w:val="18"/>
                <w:szCs w:val="18"/>
              </w:rPr>
            </w:pPr>
            <w:r w:rsidRPr="001863BF">
              <w:rPr>
                <w:rFonts w:cs="Arial"/>
                <w:color w:val="00B050"/>
                <w:sz w:val="18"/>
                <w:szCs w:val="18"/>
              </w:rPr>
              <w:t>7 kg/ha</w:t>
            </w:r>
          </w:p>
        </w:tc>
        <w:tc>
          <w:tcPr>
            <w:tcW w:w="1701" w:type="dxa"/>
            <w:noWrap/>
          </w:tcPr>
          <w:p w14:paraId="38E8E12F" w14:textId="77777777" w:rsidR="00F54301" w:rsidRPr="001863BF" w:rsidRDefault="00F54301" w:rsidP="004B2BD5">
            <w:pPr>
              <w:rPr>
                <w:rFonts w:cs="Arial"/>
                <w:sz w:val="18"/>
                <w:szCs w:val="18"/>
              </w:rPr>
            </w:pPr>
            <w:r>
              <w:rPr>
                <w:rFonts w:cs="Arial"/>
                <w:color w:val="00B050"/>
                <w:sz w:val="18"/>
                <w:szCs w:val="18"/>
              </w:rPr>
              <w:t>ni potrebna</w:t>
            </w:r>
          </w:p>
        </w:tc>
        <w:tc>
          <w:tcPr>
            <w:tcW w:w="1701" w:type="dxa"/>
          </w:tcPr>
          <w:p w14:paraId="591395A0" w14:textId="77777777" w:rsidR="00F54301" w:rsidRPr="002C46D0" w:rsidRDefault="00F54301" w:rsidP="004B2BD5">
            <w:pPr>
              <w:rPr>
                <w:rFonts w:cs="Arial"/>
                <w:sz w:val="18"/>
                <w:szCs w:val="18"/>
              </w:rPr>
            </w:pPr>
            <w:r w:rsidRPr="001863BF">
              <w:rPr>
                <w:rFonts w:cs="Arial"/>
                <w:sz w:val="18"/>
                <w:szCs w:val="18"/>
              </w:rPr>
              <w:t> </w:t>
            </w:r>
            <w:r w:rsidRPr="002C46D0">
              <w:rPr>
                <w:rFonts w:cs="Arial"/>
                <w:sz w:val="18"/>
                <w:szCs w:val="18"/>
              </w:rPr>
              <w:t xml:space="preserve">Število </w:t>
            </w:r>
            <w:proofErr w:type="spellStart"/>
            <w:r w:rsidRPr="002C46D0">
              <w:rPr>
                <w:rFonts w:cs="Arial"/>
                <w:sz w:val="18"/>
                <w:szCs w:val="18"/>
              </w:rPr>
              <w:t>tretiranj</w:t>
            </w:r>
            <w:proofErr w:type="spellEnd"/>
            <w:r w:rsidRPr="002C46D0">
              <w:rPr>
                <w:rFonts w:cs="Arial"/>
                <w:sz w:val="18"/>
                <w:szCs w:val="18"/>
              </w:rPr>
              <w:t xml:space="preserve"> je omejeno z največjim dovoljenim skupnim odmerkom na isti</w:t>
            </w:r>
          </w:p>
          <w:p w14:paraId="5F5FF4E3" w14:textId="77777777" w:rsidR="00F54301" w:rsidRPr="001863BF" w:rsidRDefault="00F54301" w:rsidP="004B2BD5">
            <w:pPr>
              <w:rPr>
                <w:rFonts w:cs="Arial"/>
                <w:sz w:val="18"/>
                <w:szCs w:val="18"/>
              </w:rPr>
            </w:pPr>
            <w:r w:rsidRPr="002C46D0">
              <w:rPr>
                <w:rFonts w:cs="Arial"/>
                <w:sz w:val="18"/>
                <w:szCs w:val="18"/>
              </w:rPr>
              <w:t>površini, ki znaša 28 kg/ha na leto</w:t>
            </w:r>
          </w:p>
        </w:tc>
      </w:tr>
    </w:tbl>
    <w:p w14:paraId="4A089F15" w14:textId="3513338B" w:rsidR="00F54301" w:rsidRDefault="00F54301" w:rsidP="00F54301"/>
    <w:p w14:paraId="486664CD" w14:textId="619B364D" w:rsidR="006F2D4C" w:rsidRDefault="006F2D4C" w:rsidP="00F54301"/>
    <w:p w14:paraId="1A7F0B68" w14:textId="77777777" w:rsidR="006F2D4C" w:rsidRPr="00F54301" w:rsidRDefault="006F2D4C" w:rsidP="00F54301"/>
    <w:p w14:paraId="5108F53C" w14:textId="5A3A890E" w:rsidR="00E869CF" w:rsidRDefault="00BE5251" w:rsidP="006F2D4C">
      <w:pPr>
        <w:pStyle w:val="Naslov2"/>
        <w:spacing w:before="0" w:after="0"/>
      </w:pPr>
      <w:bookmarkStart w:id="624" w:name="_Toc511303462"/>
      <w:bookmarkStart w:id="625" w:name="_Toc99452062"/>
      <w:bookmarkStart w:id="626" w:name="_Toc167122187"/>
      <w:bookmarkStart w:id="627" w:name="_Toc167122422"/>
      <w:bookmarkStart w:id="628" w:name="_Toc167723232"/>
      <w:bookmarkStart w:id="629" w:name="_Toc28393490"/>
      <w:bookmarkStart w:id="630" w:name="_Toc38347080"/>
      <w:bookmarkStart w:id="631" w:name="_Toc166556132"/>
      <w:bookmarkStart w:id="632" w:name="_Toc215563139"/>
      <w:bookmarkStart w:id="633" w:name="_Toc91332688"/>
      <w:bookmarkStart w:id="634" w:name="_Toc91332910"/>
      <w:bookmarkStart w:id="635" w:name="_Toc91333116"/>
      <w:r w:rsidRPr="00BE5251">
        <w:t>INTEGRIRANO VARSTVO SOLATE</w:t>
      </w:r>
      <w:bookmarkEnd w:id="624"/>
      <w:bookmarkEnd w:id="625"/>
      <w:bookmarkEnd w:id="626"/>
      <w:bookmarkEnd w:id="627"/>
      <w:bookmarkEnd w:id="628"/>
      <w:r w:rsidRPr="00BE5251">
        <w:t xml:space="preserve"> </w:t>
      </w:r>
    </w:p>
    <w:p w14:paraId="12A8B395" w14:textId="77777777" w:rsidR="006F2D4C" w:rsidRPr="006F2D4C" w:rsidRDefault="006F2D4C" w:rsidP="006F2D4C">
      <w:pPr>
        <w:rPr>
          <w:lang w:val="x-none"/>
        </w:rPr>
      </w:pPr>
    </w:p>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E869CF" w:rsidRPr="00E869CF" w14:paraId="70266788" w14:textId="77777777" w:rsidTr="0057459C">
        <w:trPr>
          <w:trHeight w:val="460"/>
          <w:tblHeader/>
        </w:trPr>
        <w:tc>
          <w:tcPr>
            <w:tcW w:w="2547" w:type="dxa"/>
            <w:shd w:val="clear" w:color="auto" w:fill="F2F2F2" w:themeFill="background1" w:themeFillShade="F2"/>
          </w:tcPr>
          <w:p w14:paraId="5CA99E2E" w14:textId="534479DC" w:rsidR="00E869CF" w:rsidRPr="00D917EC" w:rsidRDefault="00E869CF" w:rsidP="00E869CF">
            <w:pPr>
              <w:jc w:val="left"/>
              <w:rPr>
                <w:rFonts w:eastAsiaTheme="minorEastAsia" w:cs="Arial"/>
                <w:b/>
                <w:bCs/>
                <w:sz w:val="18"/>
                <w:szCs w:val="18"/>
              </w:rPr>
            </w:pPr>
            <w:r w:rsidRPr="00D917EC">
              <w:rPr>
                <w:rFonts w:cs="Arial"/>
                <w:b/>
                <w:bCs/>
                <w:sz w:val="18"/>
                <w:szCs w:val="18"/>
              </w:rPr>
              <w:t>ŠKODLJIVI ORGANIZEM</w:t>
            </w:r>
          </w:p>
        </w:tc>
        <w:tc>
          <w:tcPr>
            <w:tcW w:w="2977" w:type="dxa"/>
            <w:shd w:val="clear" w:color="auto" w:fill="F2F2F2" w:themeFill="background1" w:themeFillShade="F2"/>
          </w:tcPr>
          <w:p w14:paraId="7226370E" w14:textId="0503CC89" w:rsidR="00E869CF" w:rsidRPr="00D917EC" w:rsidRDefault="00E869CF" w:rsidP="00E869CF">
            <w:pPr>
              <w:jc w:val="left"/>
              <w:rPr>
                <w:rFonts w:eastAsiaTheme="minorEastAsia" w:cs="Arial"/>
                <w:b/>
                <w:bCs/>
                <w:sz w:val="18"/>
                <w:szCs w:val="18"/>
              </w:rPr>
            </w:pPr>
            <w:r w:rsidRPr="00D917EC">
              <w:rPr>
                <w:rFonts w:cs="Arial"/>
                <w:b/>
                <w:bCs/>
                <w:sz w:val="18"/>
                <w:szCs w:val="18"/>
              </w:rPr>
              <w:t>UKREPI</w:t>
            </w:r>
          </w:p>
        </w:tc>
        <w:tc>
          <w:tcPr>
            <w:tcW w:w="2551" w:type="dxa"/>
            <w:shd w:val="clear" w:color="auto" w:fill="F2F2F2" w:themeFill="background1" w:themeFillShade="F2"/>
          </w:tcPr>
          <w:p w14:paraId="3F1B06F4" w14:textId="7DCA4E8D" w:rsidR="00E869CF" w:rsidRPr="00D917EC" w:rsidRDefault="00E869CF" w:rsidP="00E869CF">
            <w:pPr>
              <w:jc w:val="left"/>
              <w:rPr>
                <w:rFonts w:eastAsiaTheme="minorEastAsia" w:cs="Arial"/>
                <w:b/>
                <w:bCs/>
                <w:sz w:val="18"/>
                <w:szCs w:val="18"/>
              </w:rPr>
            </w:pPr>
            <w:r w:rsidRPr="00D917EC">
              <w:rPr>
                <w:rFonts w:cs="Arial"/>
                <w:b/>
                <w:bCs/>
                <w:sz w:val="18"/>
                <w:szCs w:val="18"/>
              </w:rPr>
              <w:t>AKTIVNA SNOV</w:t>
            </w:r>
          </w:p>
        </w:tc>
        <w:tc>
          <w:tcPr>
            <w:tcW w:w="2268" w:type="dxa"/>
            <w:shd w:val="clear" w:color="auto" w:fill="F2F2F2" w:themeFill="background1" w:themeFillShade="F2"/>
          </w:tcPr>
          <w:p w14:paraId="0AE683A7" w14:textId="55346C8F" w:rsidR="00E869CF" w:rsidRPr="00D917EC" w:rsidRDefault="00E869CF" w:rsidP="00E869CF">
            <w:pPr>
              <w:jc w:val="left"/>
              <w:rPr>
                <w:rFonts w:eastAsiaTheme="minorEastAsia" w:cs="Arial"/>
                <w:b/>
                <w:bCs/>
                <w:sz w:val="18"/>
                <w:szCs w:val="18"/>
              </w:rPr>
            </w:pPr>
            <w:r w:rsidRPr="00D917EC">
              <w:rPr>
                <w:rFonts w:cs="Arial"/>
                <w:b/>
                <w:bCs/>
                <w:sz w:val="18"/>
                <w:szCs w:val="18"/>
              </w:rPr>
              <w:t>FITOFARMACEVTSKO SREDSTVO</w:t>
            </w:r>
          </w:p>
        </w:tc>
        <w:tc>
          <w:tcPr>
            <w:tcW w:w="1559" w:type="dxa"/>
            <w:shd w:val="clear" w:color="auto" w:fill="F2F2F2" w:themeFill="background1" w:themeFillShade="F2"/>
          </w:tcPr>
          <w:p w14:paraId="48555C4F" w14:textId="5735952C" w:rsidR="00E869CF" w:rsidRPr="00D917EC" w:rsidRDefault="00E869CF" w:rsidP="00E869CF">
            <w:pPr>
              <w:jc w:val="left"/>
              <w:rPr>
                <w:rFonts w:eastAsiaTheme="minorEastAsia" w:cs="Arial"/>
                <w:b/>
                <w:bCs/>
                <w:sz w:val="18"/>
                <w:szCs w:val="18"/>
              </w:rPr>
            </w:pPr>
            <w:r w:rsidRPr="00D917EC">
              <w:rPr>
                <w:rFonts w:cs="Arial"/>
                <w:b/>
                <w:bCs/>
                <w:sz w:val="18"/>
                <w:szCs w:val="18"/>
              </w:rPr>
              <w:t>ODMEREK</w:t>
            </w:r>
          </w:p>
        </w:tc>
        <w:tc>
          <w:tcPr>
            <w:tcW w:w="1701" w:type="dxa"/>
            <w:shd w:val="clear" w:color="auto" w:fill="F2F2F2" w:themeFill="background1" w:themeFillShade="F2"/>
          </w:tcPr>
          <w:p w14:paraId="0DC316D9" w14:textId="3DA8900D" w:rsidR="00E869CF" w:rsidRPr="00D917EC" w:rsidRDefault="00E869CF" w:rsidP="00E869CF">
            <w:pPr>
              <w:jc w:val="left"/>
              <w:rPr>
                <w:rFonts w:eastAsiaTheme="minorEastAsia" w:cs="Arial"/>
                <w:b/>
                <w:bCs/>
                <w:sz w:val="18"/>
                <w:szCs w:val="18"/>
              </w:rPr>
            </w:pPr>
            <w:r w:rsidRPr="00D917EC">
              <w:rPr>
                <w:rFonts w:cs="Arial"/>
                <w:b/>
                <w:bCs/>
                <w:sz w:val="18"/>
                <w:szCs w:val="18"/>
              </w:rPr>
              <w:t>KARENCA (dni)</w:t>
            </w:r>
          </w:p>
        </w:tc>
        <w:tc>
          <w:tcPr>
            <w:tcW w:w="1701" w:type="dxa"/>
            <w:shd w:val="clear" w:color="auto" w:fill="F2F2F2" w:themeFill="background1" w:themeFillShade="F2"/>
          </w:tcPr>
          <w:p w14:paraId="105035A3" w14:textId="06AB1F1D" w:rsidR="00E869CF" w:rsidRPr="00D917EC" w:rsidRDefault="00E869CF" w:rsidP="00E869CF">
            <w:pPr>
              <w:jc w:val="left"/>
              <w:rPr>
                <w:rFonts w:eastAsiaTheme="minorEastAsia" w:cs="Arial"/>
                <w:b/>
                <w:bCs/>
                <w:sz w:val="18"/>
                <w:szCs w:val="18"/>
              </w:rPr>
            </w:pPr>
            <w:r w:rsidRPr="00D917EC">
              <w:rPr>
                <w:rFonts w:cs="Arial"/>
                <w:b/>
                <w:bCs/>
                <w:sz w:val="18"/>
                <w:szCs w:val="18"/>
              </w:rPr>
              <w:t>OPOMBE</w:t>
            </w:r>
          </w:p>
        </w:tc>
      </w:tr>
      <w:tr w:rsidR="00E869CF" w:rsidRPr="00E869CF" w14:paraId="2A7290F9" w14:textId="77777777" w:rsidTr="0057459C">
        <w:trPr>
          <w:trHeight w:val="960"/>
        </w:trPr>
        <w:tc>
          <w:tcPr>
            <w:tcW w:w="2547" w:type="dxa"/>
            <w:vMerge w:val="restart"/>
            <w:hideMark/>
          </w:tcPr>
          <w:p w14:paraId="0C5ECAE4" w14:textId="77777777" w:rsidR="00E869CF" w:rsidRPr="00D917EC" w:rsidRDefault="00E869CF" w:rsidP="00E869CF">
            <w:pPr>
              <w:jc w:val="left"/>
              <w:rPr>
                <w:rFonts w:eastAsiaTheme="minorEastAsia" w:cs="Arial"/>
                <w:sz w:val="18"/>
                <w:szCs w:val="18"/>
              </w:rPr>
            </w:pPr>
            <w:r w:rsidRPr="00D917EC">
              <w:rPr>
                <w:rFonts w:eastAsiaTheme="minorEastAsia" w:cs="Arial"/>
                <w:b/>
                <w:bCs/>
                <w:sz w:val="18"/>
                <w:szCs w:val="18"/>
              </w:rPr>
              <w:t>Solatna plesen</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Bremia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lactucae</w:t>
            </w:r>
            <w:proofErr w:type="spellEnd"/>
            <w:r w:rsidRPr="00D917EC">
              <w:rPr>
                <w:rFonts w:eastAsiaTheme="minorEastAsia" w:cs="Arial"/>
                <w:sz w:val="18"/>
                <w:szCs w:val="18"/>
              </w:rPr>
              <w:t>)</w:t>
            </w:r>
          </w:p>
        </w:tc>
        <w:tc>
          <w:tcPr>
            <w:tcW w:w="2977" w:type="dxa"/>
            <w:vMerge w:val="restart"/>
            <w:hideMark/>
          </w:tcPr>
          <w:p w14:paraId="42CA32FC" w14:textId="77777777" w:rsidR="00D917EC" w:rsidRPr="00D917EC" w:rsidRDefault="00E869CF" w:rsidP="00D917EC">
            <w:pPr>
              <w:jc w:val="left"/>
              <w:rPr>
                <w:rFonts w:eastAsiaTheme="minorEastAsia" w:cs="Arial"/>
                <w:b/>
                <w:bCs/>
                <w:sz w:val="18"/>
                <w:szCs w:val="18"/>
                <w:u w:val="single"/>
              </w:rPr>
            </w:pPr>
            <w:r w:rsidRPr="00D917EC">
              <w:rPr>
                <w:rFonts w:eastAsiaTheme="minorEastAsia" w:cs="Arial"/>
                <w:b/>
                <w:bCs/>
                <w:sz w:val="18"/>
                <w:szCs w:val="18"/>
                <w:u w:val="single"/>
              </w:rPr>
              <w:t>Agrotehnični ukrepi:</w:t>
            </w:r>
          </w:p>
          <w:p w14:paraId="588D7D3D" w14:textId="77777777" w:rsidR="00D917EC"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širok kolobar</w:t>
            </w:r>
          </w:p>
          <w:p w14:paraId="3E95186D" w14:textId="77777777" w:rsidR="00D917EC"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uničevanje obolelih rastlin</w:t>
            </w:r>
          </w:p>
          <w:p w14:paraId="56C20B98" w14:textId="77777777" w:rsidR="00D917EC"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 xml:space="preserve">skrbeti za </w:t>
            </w:r>
            <w:proofErr w:type="spellStart"/>
            <w:r w:rsidRPr="00D917EC">
              <w:rPr>
                <w:rFonts w:eastAsiaTheme="minorEastAsia" w:cs="Arial"/>
                <w:sz w:val="18"/>
                <w:szCs w:val="18"/>
              </w:rPr>
              <w:t>odcednost</w:t>
            </w:r>
            <w:proofErr w:type="spellEnd"/>
            <w:r w:rsidRPr="00D917EC">
              <w:rPr>
                <w:rFonts w:eastAsiaTheme="minorEastAsia" w:cs="Arial"/>
                <w:sz w:val="18"/>
                <w:szCs w:val="18"/>
              </w:rPr>
              <w:t xml:space="preserve"> tal</w:t>
            </w:r>
          </w:p>
          <w:p w14:paraId="0B99C598" w14:textId="77777777" w:rsidR="00D917EC"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ne pregosta sadnja</w:t>
            </w:r>
          </w:p>
          <w:p w14:paraId="012EEA32" w14:textId="7FDB4133" w:rsidR="00D917EC"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redno prezračevanje rastlinjakov</w:t>
            </w:r>
          </w:p>
          <w:p w14:paraId="2B9A3152" w14:textId="3C8015C0" w:rsidR="00E869CF" w:rsidRPr="00D917EC" w:rsidRDefault="00E869CF" w:rsidP="00B84EF7">
            <w:pPr>
              <w:pStyle w:val="Odstavekseznama"/>
              <w:numPr>
                <w:ilvl w:val="0"/>
                <w:numId w:val="305"/>
              </w:numPr>
              <w:ind w:left="318" w:hanging="283"/>
              <w:jc w:val="left"/>
              <w:rPr>
                <w:rFonts w:eastAsiaTheme="minorEastAsia" w:cs="Arial"/>
                <w:sz w:val="18"/>
                <w:szCs w:val="18"/>
              </w:rPr>
            </w:pPr>
            <w:r w:rsidRPr="00D917EC">
              <w:rPr>
                <w:rFonts w:eastAsiaTheme="minorEastAsia" w:cs="Arial"/>
                <w:sz w:val="18"/>
                <w:szCs w:val="18"/>
              </w:rPr>
              <w:t xml:space="preserve">uporaba </w:t>
            </w:r>
            <w:r w:rsidR="00D917EC" w:rsidRPr="00D917EC">
              <w:rPr>
                <w:rFonts w:eastAsiaTheme="minorEastAsia" w:cs="Arial"/>
                <w:sz w:val="18"/>
                <w:szCs w:val="18"/>
              </w:rPr>
              <w:t>odpornih</w:t>
            </w:r>
            <w:r w:rsidRPr="00D917EC">
              <w:rPr>
                <w:rFonts w:eastAsiaTheme="minorEastAsia" w:cs="Arial"/>
                <w:sz w:val="18"/>
                <w:szCs w:val="18"/>
              </w:rPr>
              <w:t xml:space="preserve"> kultivarjev.</w:t>
            </w:r>
            <w:r w:rsidRPr="00D917EC">
              <w:rPr>
                <w:rFonts w:eastAsiaTheme="minorEastAsia" w:cs="Arial"/>
                <w:sz w:val="18"/>
                <w:szCs w:val="18"/>
              </w:rPr>
              <w:br/>
            </w:r>
          </w:p>
        </w:tc>
        <w:tc>
          <w:tcPr>
            <w:tcW w:w="2551" w:type="dxa"/>
            <w:hideMark/>
          </w:tcPr>
          <w:p w14:paraId="5562DBDF" w14:textId="77777777" w:rsidR="00E869CF" w:rsidRPr="00D917EC" w:rsidRDefault="00E869CF" w:rsidP="00E869CF">
            <w:pPr>
              <w:jc w:val="left"/>
              <w:rPr>
                <w:rFonts w:eastAsiaTheme="minorEastAsia" w:cs="Arial"/>
                <w:i/>
                <w:iCs/>
                <w:color w:val="00B050"/>
                <w:sz w:val="18"/>
                <w:szCs w:val="18"/>
              </w:rPr>
            </w:pPr>
            <w:proofErr w:type="spellStart"/>
            <w:r w:rsidRPr="00D917EC">
              <w:rPr>
                <w:rFonts w:eastAsiaTheme="minorEastAsia" w:cs="Arial"/>
                <w:i/>
                <w:iCs/>
                <w:color w:val="00B050"/>
                <w:sz w:val="18"/>
                <w:szCs w:val="18"/>
              </w:rPr>
              <w:t>Bacillus</w:t>
            </w:r>
            <w:proofErr w:type="spellEnd"/>
            <w:r w:rsidRPr="00D917EC">
              <w:rPr>
                <w:rFonts w:eastAsiaTheme="minorEastAsia" w:cs="Arial"/>
                <w:i/>
                <w:iCs/>
                <w:color w:val="00B050"/>
                <w:sz w:val="18"/>
                <w:szCs w:val="18"/>
              </w:rPr>
              <w:t xml:space="preserve">  </w:t>
            </w:r>
            <w:r w:rsidRPr="00D917EC">
              <w:rPr>
                <w:rFonts w:eastAsiaTheme="minorEastAsia" w:cs="Arial"/>
                <w:i/>
                <w:iCs/>
                <w:color w:val="00B050"/>
                <w:sz w:val="18"/>
                <w:szCs w:val="18"/>
              </w:rPr>
              <w:br/>
            </w:r>
            <w:proofErr w:type="spellStart"/>
            <w:r w:rsidRPr="00D917EC">
              <w:rPr>
                <w:rFonts w:eastAsiaTheme="minorEastAsia" w:cs="Arial"/>
                <w:i/>
                <w:iCs/>
                <w:color w:val="00B050"/>
                <w:sz w:val="18"/>
                <w:szCs w:val="18"/>
              </w:rPr>
              <w:t>amyloliquefaciens</w:t>
            </w:r>
            <w:proofErr w:type="spellEnd"/>
            <w:r w:rsidRPr="00D917EC">
              <w:rPr>
                <w:rFonts w:eastAsiaTheme="minorEastAsia" w:cs="Arial"/>
                <w:i/>
                <w:iCs/>
                <w:color w:val="00B050"/>
                <w:sz w:val="18"/>
                <w:szCs w:val="18"/>
              </w:rPr>
              <w:t xml:space="preserve"> </w:t>
            </w:r>
            <w:proofErr w:type="spellStart"/>
            <w:r w:rsidRPr="00D917EC">
              <w:rPr>
                <w:rFonts w:eastAsiaTheme="minorEastAsia" w:cs="Arial"/>
                <w:i/>
                <w:iCs/>
                <w:color w:val="00B050"/>
                <w:sz w:val="18"/>
                <w:szCs w:val="18"/>
              </w:rPr>
              <w:t>subsp</w:t>
            </w:r>
            <w:proofErr w:type="spellEnd"/>
            <w:r w:rsidRPr="00D917EC">
              <w:rPr>
                <w:rFonts w:eastAsiaTheme="minorEastAsia" w:cs="Arial"/>
                <w:i/>
                <w:iCs/>
                <w:color w:val="00B050"/>
                <w:sz w:val="18"/>
                <w:szCs w:val="18"/>
              </w:rPr>
              <w:t xml:space="preserve">. </w:t>
            </w:r>
            <w:proofErr w:type="spellStart"/>
            <w:r w:rsidRPr="00D917EC">
              <w:rPr>
                <w:rFonts w:eastAsiaTheme="minorEastAsia" w:cs="Arial"/>
                <w:i/>
                <w:iCs/>
                <w:color w:val="00B050"/>
                <w:sz w:val="18"/>
                <w:szCs w:val="18"/>
              </w:rPr>
              <w:t>plantarum</w:t>
            </w:r>
            <w:proofErr w:type="spellEnd"/>
            <w:r w:rsidRPr="00D917EC">
              <w:rPr>
                <w:rFonts w:eastAsiaTheme="minorEastAsia" w:cs="Arial"/>
                <w:i/>
                <w:iCs/>
                <w:color w:val="00B050"/>
                <w:sz w:val="18"/>
                <w:szCs w:val="18"/>
              </w:rPr>
              <w:t>, sev D747</w:t>
            </w:r>
          </w:p>
        </w:tc>
        <w:tc>
          <w:tcPr>
            <w:tcW w:w="2268" w:type="dxa"/>
            <w:noWrap/>
            <w:hideMark/>
          </w:tcPr>
          <w:p w14:paraId="4C99E5FC" w14:textId="77777777" w:rsidR="00E869CF" w:rsidRPr="00D917EC" w:rsidRDefault="00E869CF" w:rsidP="00E869CF">
            <w:pPr>
              <w:jc w:val="left"/>
              <w:rPr>
                <w:rFonts w:eastAsiaTheme="minorEastAsia" w:cs="Arial"/>
                <w:color w:val="00B050"/>
                <w:sz w:val="18"/>
                <w:szCs w:val="18"/>
              </w:rPr>
            </w:pPr>
            <w:proofErr w:type="spellStart"/>
            <w:r w:rsidRPr="00D917EC">
              <w:rPr>
                <w:rFonts w:eastAsiaTheme="minorEastAsia" w:cs="Arial"/>
                <w:color w:val="00B050"/>
                <w:sz w:val="18"/>
                <w:szCs w:val="18"/>
              </w:rPr>
              <w:t>Amylo</w:t>
            </w:r>
            <w:proofErr w:type="spellEnd"/>
            <w:r w:rsidRPr="00D917EC">
              <w:rPr>
                <w:rFonts w:eastAsiaTheme="minorEastAsia" w:cs="Arial"/>
                <w:color w:val="00B050"/>
                <w:sz w:val="18"/>
                <w:szCs w:val="18"/>
              </w:rPr>
              <w:t>-X</w:t>
            </w:r>
          </w:p>
        </w:tc>
        <w:tc>
          <w:tcPr>
            <w:tcW w:w="1559" w:type="dxa"/>
            <w:noWrap/>
            <w:hideMark/>
          </w:tcPr>
          <w:p w14:paraId="4718C492" w14:textId="77777777" w:rsidR="00E869CF" w:rsidRPr="00D917EC" w:rsidRDefault="00E869CF" w:rsidP="00E869CF">
            <w:pPr>
              <w:jc w:val="left"/>
              <w:rPr>
                <w:rFonts w:eastAsiaTheme="minorEastAsia" w:cs="Arial"/>
                <w:color w:val="00B050"/>
                <w:sz w:val="18"/>
                <w:szCs w:val="18"/>
              </w:rPr>
            </w:pPr>
            <w:r w:rsidRPr="00D917EC">
              <w:rPr>
                <w:rFonts w:eastAsiaTheme="minorEastAsia" w:cs="Arial"/>
                <w:color w:val="00B050"/>
                <w:sz w:val="18"/>
                <w:szCs w:val="18"/>
              </w:rPr>
              <w:t>1,5-2,5 kg/ha</w:t>
            </w:r>
          </w:p>
        </w:tc>
        <w:tc>
          <w:tcPr>
            <w:tcW w:w="1701" w:type="dxa"/>
            <w:noWrap/>
            <w:hideMark/>
          </w:tcPr>
          <w:p w14:paraId="1C39EE95" w14:textId="1E742118" w:rsidR="00E869CF" w:rsidRPr="00D917EC" w:rsidRDefault="005B0D67" w:rsidP="00E869CF">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5827FED" w14:textId="77777777" w:rsidR="00E869CF" w:rsidRPr="00D917EC" w:rsidRDefault="00E869CF" w:rsidP="00E869CF">
            <w:pPr>
              <w:jc w:val="left"/>
              <w:rPr>
                <w:rFonts w:eastAsiaTheme="minorEastAsia" w:cs="Arial"/>
                <w:color w:val="00B050"/>
                <w:sz w:val="18"/>
                <w:szCs w:val="18"/>
              </w:rPr>
            </w:pPr>
            <w:r w:rsidRPr="00D917EC">
              <w:rPr>
                <w:rFonts w:eastAsiaTheme="minorEastAsia" w:cs="Arial"/>
                <w:color w:val="00B050"/>
                <w:sz w:val="18"/>
                <w:szCs w:val="18"/>
              </w:rPr>
              <w:t>Za zmanjševanje okužb. Na prostem in v zaščitenih prostorih, največ 6x.</w:t>
            </w:r>
          </w:p>
        </w:tc>
      </w:tr>
      <w:tr w:rsidR="00E869CF" w:rsidRPr="00E869CF" w14:paraId="37468AE9" w14:textId="77777777" w:rsidTr="0057459C">
        <w:trPr>
          <w:trHeight w:val="780"/>
        </w:trPr>
        <w:tc>
          <w:tcPr>
            <w:tcW w:w="2547" w:type="dxa"/>
            <w:vMerge/>
            <w:hideMark/>
          </w:tcPr>
          <w:p w14:paraId="08306D43" w14:textId="77777777" w:rsidR="00E869CF" w:rsidRPr="00D917EC" w:rsidRDefault="00E869CF" w:rsidP="00D917EC">
            <w:pPr>
              <w:jc w:val="left"/>
              <w:rPr>
                <w:rFonts w:eastAsiaTheme="minorEastAsia" w:cs="Arial"/>
                <w:sz w:val="18"/>
                <w:szCs w:val="18"/>
              </w:rPr>
            </w:pPr>
          </w:p>
        </w:tc>
        <w:tc>
          <w:tcPr>
            <w:tcW w:w="2977" w:type="dxa"/>
            <w:vMerge/>
            <w:hideMark/>
          </w:tcPr>
          <w:p w14:paraId="44DC5DC9" w14:textId="77777777" w:rsidR="00E869CF" w:rsidRPr="00D917EC" w:rsidRDefault="00E869CF" w:rsidP="00D917EC">
            <w:pPr>
              <w:jc w:val="left"/>
              <w:rPr>
                <w:rFonts w:eastAsiaTheme="minorEastAsia" w:cs="Arial"/>
                <w:sz w:val="18"/>
                <w:szCs w:val="18"/>
              </w:rPr>
            </w:pPr>
          </w:p>
        </w:tc>
        <w:tc>
          <w:tcPr>
            <w:tcW w:w="2551" w:type="dxa"/>
            <w:noWrap/>
            <w:hideMark/>
          </w:tcPr>
          <w:p w14:paraId="5506B592" w14:textId="77777777" w:rsidR="00E869CF" w:rsidRPr="00D917EC" w:rsidRDefault="00E869CF" w:rsidP="00D917EC">
            <w:pPr>
              <w:jc w:val="left"/>
              <w:rPr>
                <w:rFonts w:eastAsiaTheme="minorEastAsia" w:cs="Arial"/>
                <w:color w:val="00B050"/>
                <w:sz w:val="18"/>
                <w:szCs w:val="18"/>
              </w:rPr>
            </w:pPr>
            <w:r w:rsidRPr="00D917EC">
              <w:rPr>
                <w:rFonts w:eastAsiaTheme="minorEastAsia" w:cs="Arial"/>
                <w:color w:val="00B050"/>
                <w:sz w:val="18"/>
                <w:szCs w:val="18"/>
              </w:rPr>
              <w:t xml:space="preserve">bakrov </w:t>
            </w:r>
            <w:proofErr w:type="spellStart"/>
            <w:r w:rsidRPr="00D917EC">
              <w:rPr>
                <w:rFonts w:eastAsiaTheme="minorEastAsia" w:cs="Arial"/>
                <w:color w:val="00B050"/>
                <w:sz w:val="18"/>
                <w:szCs w:val="18"/>
              </w:rPr>
              <w:t>oksiklorid</w:t>
            </w:r>
            <w:proofErr w:type="spellEnd"/>
          </w:p>
        </w:tc>
        <w:tc>
          <w:tcPr>
            <w:tcW w:w="2268" w:type="dxa"/>
            <w:noWrap/>
            <w:hideMark/>
          </w:tcPr>
          <w:p w14:paraId="7D707BCD" w14:textId="77777777" w:rsidR="00E869CF" w:rsidRPr="00D917EC" w:rsidRDefault="00E869CF" w:rsidP="00D917EC">
            <w:pPr>
              <w:jc w:val="left"/>
              <w:rPr>
                <w:rFonts w:eastAsiaTheme="minorEastAsia" w:cs="Arial"/>
                <w:color w:val="00B050"/>
                <w:sz w:val="18"/>
                <w:szCs w:val="18"/>
              </w:rPr>
            </w:pPr>
            <w:proofErr w:type="spellStart"/>
            <w:r w:rsidRPr="00D917EC">
              <w:rPr>
                <w:rFonts w:eastAsiaTheme="minorEastAsia" w:cs="Arial"/>
                <w:color w:val="00B050"/>
                <w:sz w:val="18"/>
                <w:szCs w:val="18"/>
              </w:rPr>
              <w:t>Cuprablau</w:t>
            </w:r>
            <w:proofErr w:type="spellEnd"/>
            <w:r w:rsidRPr="00D917EC">
              <w:rPr>
                <w:rFonts w:eastAsiaTheme="minorEastAsia" w:cs="Arial"/>
                <w:color w:val="00B050"/>
                <w:sz w:val="18"/>
                <w:szCs w:val="18"/>
              </w:rPr>
              <w:t>-Z 35 WG</w:t>
            </w:r>
          </w:p>
        </w:tc>
        <w:tc>
          <w:tcPr>
            <w:tcW w:w="1559" w:type="dxa"/>
            <w:noWrap/>
            <w:hideMark/>
          </w:tcPr>
          <w:p w14:paraId="5F4A588A" w14:textId="77777777" w:rsidR="00E869CF" w:rsidRPr="00D917EC" w:rsidRDefault="00E869CF" w:rsidP="00D917EC">
            <w:pPr>
              <w:jc w:val="left"/>
              <w:rPr>
                <w:rFonts w:eastAsiaTheme="minorEastAsia" w:cs="Arial"/>
                <w:color w:val="00B050"/>
                <w:sz w:val="18"/>
                <w:szCs w:val="18"/>
              </w:rPr>
            </w:pPr>
            <w:r w:rsidRPr="00D917EC">
              <w:rPr>
                <w:rFonts w:eastAsiaTheme="minorEastAsia" w:cs="Arial"/>
                <w:color w:val="00B050"/>
                <w:sz w:val="18"/>
                <w:szCs w:val="18"/>
              </w:rPr>
              <w:t>1,5 kg/ha</w:t>
            </w:r>
          </w:p>
        </w:tc>
        <w:tc>
          <w:tcPr>
            <w:tcW w:w="1701" w:type="dxa"/>
            <w:noWrap/>
            <w:hideMark/>
          </w:tcPr>
          <w:p w14:paraId="423383B8" w14:textId="77777777" w:rsidR="00E869CF" w:rsidRPr="00D917EC" w:rsidRDefault="00E869CF" w:rsidP="00D917EC">
            <w:pPr>
              <w:jc w:val="left"/>
              <w:rPr>
                <w:rFonts w:eastAsiaTheme="minorEastAsia" w:cs="Arial"/>
                <w:color w:val="00B050"/>
                <w:sz w:val="18"/>
                <w:szCs w:val="18"/>
              </w:rPr>
            </w:pPr>
            <w:r w:rsidRPr="00D917EC">
              <w:rPr>
                <w:rFonts w:eastAsiaTheme="minorEastAsia" w:cs="Arial"/>
                <w:color w:val="00B050"/>
                <w:sz w:val="18"/>
                <w:szCs w:val="18"/>
              </w:rPr>
              <w:t>7</w:t>
            </w:r>
          </w:p>
        </w:tc>
        <w:tc>
          <w:tcPr>
            <w:tcW w:w="1701" w:type="dxa"/>
            <w:hideMark/>
          </w:tcPr>
          <w:p w14:paraId="4D50FEA9" w14:textId="1E654F7C" w:rsidR="00E869CF" w:rsidRPr="00D917EC" w:rsidRDefault="00E869CF" w:rsidP="00D917EC">
            <w:pPr>
              <w:jc w:val="left"/>
              <w:rPr>
                <w:rFonts w:eastAsiaTheme="minorEastAsia" w:cs="Arial"/>
                <w:color w:val="00B050"/>
                <w:sz w:val="18"/>
                <w:szCs w:val="18"/>
              </w:rPr>
            </w:pPr>
            <w:r w:rsidRPr="00D917EC">
              <w:rPr>
                <w:rFonts w:eastAsiaTheme="minorEastAsia" w:cs="Arial"/>
                <w:color w:val="00B050"/>
                <w:sz w:val="18"/>
                <w:szCs w:val="18"/>
              </w:rPr>
              <w:t>Na prostem, največ 1x v eni rastni sezoni.</w:t>
            </w:r>
            <w:r w:rsidRPr="00D917EC">
              <w:rPr>
                <w:rFonts w:eastAsiaTheme="minorEastAsia" w:cs="Arial"/>
                <w:color w:val="00B050"/>
                <w:sz w:val="18"/>
                <w:szCs w:val="18"/>
              </w:rPr>
              <w:br/>
              <w:t>(</w:t>
            </w:r>
            <w:r w:rsidR="005B0D67">
              <w:rPr>
                <w:rFonts w:eastAsiaTheme="minorEastAsia" w:cs="Arial"/>
                <w:color w:val="00B050"/>
                <w:sz w:val="18"/>
                <w:szCs w:val="18"/>
              </w:rPr>
              <w:t>MANJŠA UPORABA</w:t>
            </w:r>
            <w:r w:rsidRPr="00D917EC">
              <w:rPr>
                <w:rFonts w:eastAsiaTheme="minorEastAsia" w:cs="Arial"/>
                <w:color w:val="00B050"/>
                <w:sz w:val="18"/>
                <w:szCs w:val="18"/>
              </w:rPr>
              <w:t>)</w:t>
            </w:r>
          </w:p>
        </w:tc>
      </w:tr>
      <w:tr w:rsidR="00E869CF" w:rsidRPr="00E869CF" w14:paraId="65A85934" w14:textId="77777777" w:rsidTr="0057459C">
        <w:trPr>
          <w:trHeight w:val="460"/>
        </w:trPr>
        <w:tc>
          <w:tcPr>
            <w:tcW w:w="2547" w:type="dxa"/>
            <w:vMerge/>
            <w:hideMark/>
          </w:tcPr>
          <w:p w14:paraId="284BED9A" w14:textId="77777777" w:rsidR="00E869CF" w:rsidRPr="00D917EC" w:rsidRDefault="00E869CF" w:rsidP="00D917EC">
            <w:pPr>
              <w:jc w:val="left"/>
              <w:rPr>
                <w:rFonts w:eastAsiaTheme="minorEastAsia" w:cs="Arial"/>
                <w:sz w:val="18"/>
                <w:szCs w:val="18"/>
              </w:rPr>
            </w:pPr>
          </w:p>
        </w:tc>
        <w:tc>
          <w:tcPr>
            <w:tcW w:w="2977" w:type="dxa"/>
            <w:vMerge/>
            <w:hideMark/>
          </w:tcPr>
          <w:p w14:paraId="03E70870" w14:textId="77777777" w:rsidR="00E869CF" w:rsidRPr="00D917EC" w:rsidRDefault="00E869CF" w:rsidP="00D917EC">
            <w:pPr>
              <w:jc w:val="left"/>
              <w:rPr>
                <w:rFonts w:eastAsiaTheme="minorEastAsia" w:cs="Arial"/>
                <w:sz w:val="18"/>
                <w:szCs w:val="18"/>
              </w:rPr>
            </w:pPr>
          </w:p>
        </w:tc>
        <w:tc>
          <w:tcPr>
            <w:tcW w:w="2551" w:type="dxa"/>
            <w:hideMark/>
          </w:tcPr>
          <w:p w14:paraId="513B5BD8"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ametoktradin</w:t>
            </w:r>
            <w:proofErr w:type="spellEnd"/>
            <w:r w:rsidRPr="00D917EC">
              <w:rPr>
                <w:rFonts w:eastAsiaTheme="minorEastAsia" w:cs="Arial"/>
                <w:sz w:val="18"/>
                <w:szCs w:val="18"/>
              </w:rPr>
              <w:t xml:space="preserve"> + </w:t>
            </w:r>
            <w:r w:rsidRPr="00D917EC">
              <w:rPr>
                <w:rFonts w:eastAsiaTheme="minorEastAsia" w:cs="Arial"/>
                <w:sz w:val="18"/>
                <w:szCs w:val="18"/>
              </w:rPr>
              <w:br/>
              <w:t>metiram</w:t>
            </w:r>
          </w:p>
        </w:tc>
        <w:tc>
          <w:tcPr>
            <w:tcW w:w="2268" w:type="dxa"/>
            <w:noWrap/>
            <w:hideMark/>
          </w:tcPr>
          <w:p w14:paraId="6D3F5F48"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Enervin</w:t>
            </w:r>
            <w:proofErr w:type="spellEnd"/>
          </w:p>
        </w:tc>
        <w:tc>
          <w:tcPr>
            <w:tcW w:w="1559" w:type="dxa"/>
            <w:noWrap/>
            <w:hideMark/>
          </w:tcPr>
          <w:p w14:paraId="333749F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 kg/ha</w:t>
            </w:r>
          </w:p>
        </w:tc>
        <w:tc>
          <w:tcPr>
            <w:tcW w:w="1701" w:type="dxa"/>
            <w:noWrap/>
            <w:hideMark/>
          </w:tcPr>
          <w:p w14:paraId="6B1E3A1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7F89AC2A" w14:textId="77777777" w:rsidR="00E869CF" w:rsidRDefault="00E869CF" w:rsidP="00D917EC">
            <w:pPr>
              <w:jc w:val="left"/>
              <w:rPr>
                <w:rFonts w:eastAsiaTheme="minorEastAsia" w:cs="Arial"/>
                <w:sz w:val="18"/>
                <w:szCs w:val="18"/>
              </w:rPr>
            </w:pPr>
            <w:r w:rsidRPr="00D917EC">
              <w:rPr>
                <w:rFonts w:eastAsiaTheme="minorEastAsia" w:cs="Arial"/>
                <w:sz w:val="18"/>
                <w:szCs w:val="18"/>
              </w:rPr>
              <w:t xml:space="preserve">Največ 3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v eni rastni sezoni.</w:t>
            </w:r>
          </w:p>
          <w:p w14:paraId="5F9ECF40" w14:textId="77777777" w:rsidR="00BB2879" w:rsidRPr="00BD1D9B" w:rsidRDefault="00BB2879" w:rsidP="00BB2879">
            <w:pPr>
              <w:jc w:val="left"/>
              <w:rPr>
                <w:rFonts w:cs="Arial"/>
                <w:b/>
                <w:bCs/>
                <w:sz w:val="18"/>
                <w:szCs w:val="18"/>
              </w:rPr>
            </w:pPr>
            <w:r w:rsidRPr="00BD1D9B">
              <w:rPr>
                <w:rFonts w:cs="Arial"/>
                <w:b/>
                <w:bCs/>
                <w:sz w:val="18"/>
                <w:szCs w:val="18"/>
              </w:rPr>
              <w:t xml:space="preserve">Zaloge v prodaji do 28.8.2024  </w:t>
            </w:r>
          </w:p>
          <w:p w14:paraId="01A658C6" w14:textId="6A81BE29" w:rsidR="00BB2879" w:rsidRPr="00D917EC" w:rsidRDefault="00BB2879" w:rsidP="00BB2879">
            <w:pPr>
              <w:jc w:val="left"/>
              <w:rPr>
                <w:rFonts w:eastAsiaTheme="minorEastAsia" w:cs="Arial"/>
                <w:sz w:val="18"/>
                <w:szCs w:val="18"/>
              </w:rPr>
            </w:pPr>
            <w:r w:rsidRPr="00BD1D9B">
              <w:rPr>
                <w:rFonts w:cs="Arial"/>
                <w:b/>
                <w:bCs/>
                <w:sz w:val="18"/>
                <w:szCs w:val="18"/>
              </w:rPr>
              <w:lastRenderedPageBreak/>
              <w:t>Zaloge v uporabi do 28.11.2024</w:t>
            </w:r>
          </w:p>
        </w:tc>
      </w:tr>
      <w:tr w:rsidR="00E869CF" w:rsidRPr="00E869CF" w14:paraId="39EDDF9C" w14:textId="77777777" w:rsidTr="0057459C">
        <w:trPr>
          <w:trHeight w:val="920"/>
        </w:trPr>
        <w:tc>
          <w:tcPr>
            <w:tcW w:w="2547" w:type="dxa"/>
            <w:vMerge/>
            <w:hideMark/>
          </w:tcPr>
          <w:p w14:paraId="0672FF5B" w14:textId="77777777" w:rsidR="00E869CF" w:rsidRPr="00D917EC" w:rsidRDefault="00E869CF" w:rsidP="00D917EC">
            <w:pPr>
              <w:jc w:val="left"/>
              <w:rPr>
                <w:rFonts w:eastAsiaTheme="minorEastAsia" w:cs="Arial"/>
                <w:sz w:val="18"/>
                <w:szCs w:val="18"/>
              </w:rPr>
            </w:pPr>
          </w:p>
        </w:tc>
        <w:tc>
          <w:tcPr>
            <w:tcW w:w="2977" w:type="dxa"/>
            <w:vMerge/>
            <w:hideMark/>
          </w:tcPr>
          <w:p w14:paraId="04BAEE60" w14:textId="77777777" w:rsidR="00E869CF" w:rsidRPr="00D917EC" w:rsidRDefault="00E869CF" w:rsidP="00D917EC">
            <w:pPr>
              <w:jc w:val="left"/>
              <w:rPr>
                <w:rFonts w:eastAsiaTheme="minorEastAsia" w:cs="Arial"/>
                <w:sz w:val="18"/>
                <w:szCs w:val="18"/>
              </w:rPr>
            </w:pPr>
          </w:p>
        </w:tc>
        <w:tc>
          <w:tcPr>
            <w:tcW w:w="2551" w:type="dxa"/>
            <w:noWrap/>
            <w:hideMark/>
          </w:tcPr>
          <w:p w14:paraId="125781B7"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fluopikolid</w:t>
            </w:r>
            <w:proofErr w:type="spellEnd"/>
            <w:r w:rsidRPr="00D917EC">
              <w:rPr>
                <w:rFonts w:eastAsiaTheme="minorEastAsia" w:cs="Arial"/>
                <w:sz w:val="18"/>
                <w:szCs w:val="18"/>
              </w:rPr>
              <w:t xml:space="preserve"> + </w:t>
            </w:r>
            <w:proofErr w:type="spellStart"/>
            <w:r w:rsidRPr="00D917EC">
              <w:rPr>
                <w:rFonts w:eastAsiaTheme="minorEastAsia" w:cs="Arial"/>
                <w:sz w:val="18"/>
                <w:szCs w:val="18"/>
              </w:rPr>
              <w:t>propamokarb</w:t>
            </w:r>
            <w:proofErr w:type="spellEnd"/>
          </w:p>
        </w:tc>
        <w:tc>
          <w:tcPr>
            <w:tcW w:w="2268" w:type="dxa"/>
            <w:noWrap/>
            <w:hideMark/>
          </w:tcPr>
          <w:p w14:paraId="4217FCBB"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Infinito</w:t>
            </w:r>
            <w:proofErr w:type="spellEnd"/>
          </w:p>
        </w:tc>
        <w:tc>
          <w:tcPr>
            <w:tcW w:w="1559" w:type="dxa"/>
            <w:noWrap/>
            <w:hideMark/>
          </w:tcPr>
          <w:p w14:paraId="2D477511"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1,6 L/ha</w:t>
            </w:r>
          </w:p>
        </w:tc>
        <w:tc>
          <w:tcPr>
            <w:tcW w:w="1701" w:type="dxa"/>
            <w:noWrap/>
            <w:hideMark/>
          </w:tcPr>
          <w:p w14:paraId="2962CC91"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14</w:t>
            </w:r>
          </w:p>
        </w:tc>
        <w:tc>
          <w:tcPr>
            <w:tcW w:w="1701" w:type="dxa"/>
            <w:hideMark/>
          </w:tcPr>
          <w:p w14:paraId="4E4EA3C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Samo na prostem, največ 3x v eni rastni sezoni. </w:t>
            </w:r>
            <w:proofErr w:type="spellStart"/>
            <w:r w:rsidRPr="00D917EC">
              <w:rPr>
                <w:rFonts w:eastAsiaTheme="minorEastAsia" w:cs="Arial"/>
                <w:sz w:val="18"/>
                <w:szCs w:val="18"/>
              </w:rPr>
              <w:t>Netretiran</w:t>
            </w:r>
            <w:proofErr w:type="spellEnd"/>
            <w:r w:rsidRPr="00D917EC">
              <w:rPr>
                <w:rFonts w:eastAsiaTheme="minorEastAsia" w:cs="Arial"/>
                <w:sz w:val="18"/>
                <w:szCs w:val="18"/>
              </w:rPr>
              <w:t xml:space="preserve"> varnostni pas 15 m od voda 1. in 10 m od voda 2. reda.</w:t>
            </w:r>
          </w:p>
        </w:tc>
      </w:tr>
      <w:tr w:rsidR="00665DE7" w:rsidRPr="00E869CF" w14:paraId="7F4C9E8D" w14:textId="77777777" w:rsidTr="0057459C">
        <w:trPr>
          <w:trHeight w:val="195"/>
        </w:trPr>
        <w:tc>
          <w:tcPr>
            <w:tcW w:w="2547" w:type="dxa"/>
            <w:vMerge/>
            <w:hideMark/>
          </w:tcPr>
          <w:p w14:paraId="75A84719" w14:textId="77777777" w:rsidR="00665DE7" w:rsidRPr="00D917EC" w:rsidRDefault="00665DE7" w:rsidP="00D917EC">
            <w:pPr>
              <w:jc w:val="left"/>
              <w:rPr>
                <w:rFonts w:eastAsiaTheme="minorEastAsia" w:cs="Arial"/>
                <w:sz w:val="18"/>
                <w:szCs w:val="18"/>
              </w:rPr>
            </w:pPr>
          </w:p>
        </w:tc>
        <w:tc>
          <w:tcPr>
            <w:tcW w:w="2977" w:type="dxa"/>
            <w:vMerge/>
            <w:hideMark/>
          </w:tcPr>
          <w:p w14:paraId="53BC8BB5" w14:textId="77777777" w:rsidR="00665DE7" w:rsidRPr="00D917EC" w:rsidRDefault="00665DE7" w:rsidP="00D917EC">
            <w:pPr>
              <w:jc w:val="left"/>
              <w:rPr>
                <w:rFonts w:eastAsiaTheme="minorEastAsia" w:cs="Arial"/>
                <w:sz w:val="18"/>
                <w:szCs w:val="18"/>
              </w:rPr>
            </w:pPr>
          </w:p>
        </w:tc>
        <w:tc>
          <w:tcPr>
            <w:tcW w:w="2551" w:type="dxa"/>
            <w:vMerge w:val="restart"/>
            <w:noWrap/>
            <w:hideMark/>
          </w:tcPr>
          <w:p w14:paraId="034881E3" w14:textId="77777777" w:rsidR="00665DE7" w:rsidRPr="00D917EC" w:rsidRDefault="00665DE7" w:rsidP="00D917EC">
            <w:pPr>
              <w:jc w:val="left"/>
              <w:rPr>
                <w:rFonts w:eastAsiaTheme="minorEastAsia" w:cs="Arial"/>
                <w:sz w:val="18"/>
                <w:szCs w:val="18"/>
              </w:rPr>
            </w:pPr>
            <w:proofErr w:type="spellStart"/>
            <w:r w:rsidRPr="00D917EC">
              <w:rPr>
                <w:rFonts w:eastAsiaTheme="minorEastAsia" w:cs="Arial"/>
                <w:sz w:val="18"/>
                <w:szCs w:val="18"/>
              </w:rPr>
              <w:t>azoksistrobin</w:t>
            </w:r>
            <w:proofErr w:type="spellEnd"/>
          </w:p>
        </w:tc>
        <w:tc>
          <w:tcPr>
            <w:tcW w:w="2268" w:type="dxa"/>
            <w:noWrap/>
            <w:hideMark/>
          </w:tcPr>
          <w:p w14:paraId="0FABA0DC" w14:textId="77777777" w:rsidR="00665DE7" w:rsidRPr="00D917EC" w:rsidRDefault="00665DE7" w:rsidP="00D917EC">
            <w:pPr>
              <w:jc w:val="left"/>
              <w:rPr>
                <w:rFonts w:eastAsiaTheme="minorEastAsia" w:cs="Arial"/>
                <w:sz w:val="18"/>
                <w:szCs w:val="18"/>
              </w:rPr>
            </w:pPr>
            <w:proofErr w:type="spellStart"/>
            <w:r w:rsidRPr="00D917EC">
              <w:rPr>
                <w:rFonts w:eastAsiaTheme="minorEastAsia" w:cs="Arial"/>
                <w:sz w:val="18"/>
                <w:szCs w:val="18"/>
              </w:rPr>
              <w:t>Mirador</w:t>
            </w:r>
            <w:proofErr w:type="spellEnd"/>
            <w:r w:rsidRPr="00D917EC">
              <w:rPr>
                <w:rFonts w:eastAsiaTheme="minorEastAsia" w:cs="Arial"/>
                <w:sz w:val="18"/>
                <w:szCs w:val="18"/>
              </w:rPr>
              <w:t xml:space="preserve"> 250 SC</w:t>
            </w:r>
          </w:p>
        </w:tc>
        <w:tc>
          <w:tcPr>
            <w:tcW w:w="1559" w:type="dxa"/>
            <w:noWrap/>
            <w:hideMark/>
          </w:tcPr>
          <w:p w14:paraId="4646BEA9"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 L/ha</w:t>
            </w:r>
          </w:p>
        </w:tc>
        <w:tc>
          <w:tcPr>
            <w:tcW w:w="1701" w:type="dxa"/>
            <w:noWrap/>
            <w:hideMark/>
          </w:tcPr>
          <w:p w14:paraId="230D46B8"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14</w:t>
            </w:r>
          </w:p>
        </w:tc>
        <w:tc>
          <w:tcPr>
            <w:tcW w:w="1701" w:type="dxa"/>
            <w:vMerge w:val="restart"/>
            <w:hideMark/>
          </w:tcPr>
          <w:p w14:paraId="4F5EB4D8"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Uporaba na prostem in v zaščitenem prostoru.  Največ 2x v eni rastni sezoni.</w:t>
            </w:r>
          </w:p>
        </w:tc>
      </w:tr>
      <w:tr w:rsidR="00665DE7" w:rsidRPr="00E869CF" w14:paraId="71B756C7" w14:textId="77777777" w:rsidTr="0057459C">
        <w:trPr>
          <w:trHeight w:val="271"/>
        </w:trPr>
        <w:tc>
          <w:tcPr>
            <w:tcW w:w="2547" w:type="dxa"/>
            <w:vMerge/>
            <w:hideMark/>
          </w:tcPr>
          <w:p w14:paraId="396B907E" w14:textId="77777777" w:rsidR="00665DE7" w:rsidRPr="00D917EC" w:rsidRDefault="00665DE7" w:rsidP="00D917EC">
            <w:pPr>
              <w:jc w:val="left"/>
              <w:rPr>
                <w:rFonts w:eastAsiaTheme="minorEastAsia" w:cs="Arial"/>
                <w:sz w:val="18"/>
                <w:szCs w:val="18"/>
              </w:rPr>
            </w:pPr>
          </w:p>
        </w:tc>
        <w:tc>
          <w:tcPr>
            <w:tcW w:w="2977" w:type="dxa"/>
            <w:vMerge/>
            <w:hideMark/>
          </w:tcPr>
          <w:p w14:paraId="6E93029E" w14:textId="77777777" w:rsidR="00665DE7" w:rsidRPr="00D917EC" w:rsidRDefault="00665DE7" w:rsidP="00D917EC">
            <w:pPr>
              <w:jc w:val="left"/>
              <w:rPr>
                <w:rFonts w:eastAsiaTheme="minorEastAsia" w:cs="Arial"/>
                <w:sz w:val="18"/>
                <w:szCs w:val="18"/>
              </w:rPr>
            </w:pPr>
          </w:p>
        </w:tc>
        <w:tc>
          <w:tcPr>
            <w:tcW w:w="2551" w:type="dxa"/>
            <w:vMerge/>
            <w:hideMark/>
          </w:tcPr>
          <w:p w14:paraId="18D8673B" w14:textId="77777777" w:rsidR="00665DE7" w:rsidRPr="00D917EC" w:rsidRDefault="00665DE7" w:rsidP="00D917EC">
            <w:pPr>
              <w:jc w:val="left"/>
              <w:rPr>
                <w:rFonts w:eastAsiaTheme="minorEastAsia" w:cs="Arial"/>
                <w:sz w:val="18"/>
                <w:szCs w:val="18"/>
              </w:rPr>
            </w:pPr>
          </w:p>
        </w:tc>
        <w:tc>
          <w:tcPr>
            <w:tcW w:w="2268" w:type="dxa"/>
            <w:noWrap/>
            <w:hideMark/>
          </w:tcPr>
          <w:p w14:paraId="40FCF16A" w14:textId="77777777" w:rsidR="00665DE7" w:rsidRPr="00D917EC" w:rsidRDefault="00665DE7" w:rsidP="00D917EC">
            <w:pPr>
              <w:jc w:val="left"/>
              <w:rPr>
                <w:rFonts w:eastAsiaTheme="minorEastAsia" w:cs="Arial"/>
                <w:sz w:val="18"/>
                <w:szCs w:val="18"/>
              </w:rPr>
            </w:pPr>
            <w:proofErr w:type="spellStart"/>
            <w:r w:rsidRPr="00D917EC">
              <w:rPr>
                <w:rFonts w:eastAsiaTheme="minorEastAsia" w:cs="Arial"/>
                <w:sz w:val="18"/>
                <w:szCs w:val="18"/>
              </w:rPr>
              <w:t>Ortiva</w:t>
            </w:r>
            <w:proofErr w:type="spellEnd"/>
          </w:p>
        </w:tc>
        <w:tc>
          <w:tcPr>
            <w:tcW w:w="1559" w:type="dxa"/>
            <w:noWrap/>
            <w:hideMark/>
          </w:tcPr>
          <w:p w14:paraId="42C64513"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 L/ha</w:t>
            </w:r>
          </w:p>
        </w:tc>
        <w:tc>
          <w:tcPr>
            <w:tcW w:w="1701" w:type="dxa"/>
            <w:noWrap/>
            <w:hideMark/>
          </w:tcPr>
          <w:p w14:paraId="4B54D460"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14</w:t>
            </w:r>
          </w:p>
        </w:tc>
        <w:tc>
          <w:tcPr>
            <w:tcW w:w="1701" w:type="dxa"/>
            <w:vMerge/>
          </w:tcPr>
          <w:p w14:paraId="106444FD" w14:textId="25F9D4AA" w:rsidR="00665DE7" w:rsidRPr="00D917EC" w:rsidRDefault="00665DE7" w:rsidP="00D917EC">
            <w:pPr>
              <w:jc w:val="left"/>
              <w:rPr>
                <w:rFonts w:eastAsiaTheme="minorEastAsia" w:cs="Arial"/>
                <w:sz w:val="18"/>
                <w:szCs w:val="18"/>
              </w:rPr>
            </w:pPr>
          </w:p>
        </w:tc>
      </w:tr>
      <w:tr w:rsidR="00665DE7" w:rsidRPr="00E869CF" w14:paraId="3B01EDA4" w14:textId="77777777" w:rsidTr="0057459C">
        <w:trPr>
          <w:trHeight w:val="259"/>
        </w:trPr>
        <w:tc>
          <w:tcPr>
            <w:tcW w:w="2547" w:type="dxa"/>
            <w:vMerge/>
            <w:hideMark/>
          </w:tcPr>
          <w:p w14:paraId="21890B54" w14:textId="77777777" w:rsidR="00665DE7" w:rsidRPr="00D917EC" w:rsidRDefault="00665DE7" w:rsidP="00D917EC">
            <w:pPr>
              <w:jc w:val="left"/>
              <w:rPr>
                <w:rFonts w:eastAsiaTheme="minorEastAsia" w:cs="Arial"/>
                <w:sz w:val="18"/>
                <w:szCs w:val="18"/>
              </w:rPr>
            </w:pPr>
          </w:p>
        </w:tc>
        <w:tc>
          <w:tcPr>
            <w:tcW w:w="2977" w:type="dxa"/>
            <w:vMerge/>
            <w:hideMark/>
          </w:tcPr>
          <w:p w14:paraId="218452E2" w14:textId="77777777" w:rsidR="00665DE7" w:rsidRPr="00D917EC" w:rsidRDefault="00665DE7" w:rsidP="00D917EC">
            <w:pPr>
              <w:jc w:val="left"/>
              <w:rPr>
                <w:rFonts w:eastAsiaTheme="minorEastAsia" w:cs="Arial"/>
                <w:sz w:val="18"/>
                <w:szCs w:val="18"/>
              </w:rPr>
            </w:pPr>
          </w:p>
        </w:tc>
        <w:tc>
          <w:tcPr>
            <w:tcW w:w="2551" w:type="dxa"/>
            <w:vMerge/>
            <w:hideMark/>
          </w:tcPr>
          <w:p w14:paraId="6C6C78DF" w14:textId="77777777" w:rsidR="00665DE7" w:rsidRPr="00D917EC" w:rsidRDefault="00665DE7" w:rsidP="00D917EC">
            <w:pPr>
              <w:jc w:val="left"/>
              <w:rPr>
                <w:rFonts w:eastAsiaTheme="minorEastAsia" w:cs="Arial"/>
                <w:sz w:val="18"/>
                <w:szCs w:val="18"/>
              </w:rPr>
            </w:pPr>
          </w:p>
        </w:tc>
        <w:tc>
          <w:tcPr>
            <w:tcW w:w="2268" w:type="dxa"/>
            <w:noWrap/>
            <w:hideMark/>
          </w:tcPr>
          <w:p w14:paraId="1865FBE0" w14:textId="77777777" w:rsidR="00665DE7" w:rsidRPr="00D917EC" w:rsidRDefault="00665DE7" w:rsidP="00D917EC">
            <w:pPr>
              <w:jc w:val="left"/>
              <w:rPr>
                <w:rFonts w:eastAsiaTheme="minorEastAsia" w:cs="Arial"/>
                <w:sz w:val="18"/>
                <w:szCs w:val="18"/>
              </w:rPr>
            </w:pPr>
            <w:proofErr w:type="spellStart"/>
            <w:r w:rsidRPr="00D917EC">
              <w:rPr>
                <w:rFonts w:eastAsiaTheme="minorEastAsia" w:cs="Arial"/>
                <w:sz w:val="18"/>
                <w:szCs w:val="18"/>
              </w:rPr>
              <w:t>Zaftra</w:t>
            </w:r>
            <w:proofErr w:type="spellEnd"/>
            <w:r w:rsidRPr="00D917EC">
              <w:rPr>
                <w:rFonts w:eastAsiaTheme="minorEastAsia" w:cs="Arial"/>
                <w:sz w:val="18"/>
                <w:szCs w:val="18"/>
              </w:rPr>
              <w:t xml:space="preserve"> AZT 250 SC</w:t>
            </w:r>
          </w:p>
        </w:tc>
        <w:tc>
          <w:tcPr>
            <w:tcW w:w="1559" w:type="dxa"/>
            <w:noWrap/>
            <w:hideMark/>
          </w:tcPr>
          <w:p w14:paraId="1B7C7367"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 L/ha</w:t>
            </w:r>
          </w:p>
        </w:tc>
        <w:tc>
          <w:tcPr>
            <w:tcW w:w="1701" w:type="dxa"/>
            <w:noWrap/>
            <w:hideMark/>
          </w:tcPr>
          <w:p w14:paraId="106404A5"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14</w:t>
            </w:r>
          </w:p>
        </w:tc>
        <w:tc>
          <w:tcPr>
            <w:tcW w:w="1701" w:type="dxa"/>
            <w:vMerge/>
          </w:tcPr>
          <w:p w14:paraId="6812F9B1" w14:textId="7C603221" w:rsidR="00665DE7" w:rsidRPr="00D917EC" w:rsidRDefault="00665DE7" w:rsidP="00D917EC">
            <w:pPr>
              <w:jc w:val="left"/>
              <w:rPr>
                <w:rFonts w:eastAsiaTheme="minorEastAsia" w:cs="Arial"/>
                <w:sz w:val="18"/>
                <w:szCs w:val="18"/>
              </w:rPr>
            </w:pPr>
          </w:p>
        </w:tc>
      </w:tr>
      <w:tr w:rsidR="00665DE7" w:rsidRPr="00E869CF" w14:paraId="30CE585D" w14:textId="77777777" w:rsidTr="0057459C">
        <w:trPr>
          <w:trHeight w:val="419"/>
        </w:trPr>
        <w:tc>
          <w:tcPr>
            <w:tcW w:w="2547" w:type="dxa"/>
            <w:vMerge/>
            <w:hideMark/>
          </w:tcPr>
          <w:p w14:paraId="54068D76" w14:textId="77777777" w:rsidR="00665DE7" w:rsidRPr="00D917EC" w:rsidRDefault="00665DE7" w:rsidP="00D917EC">
            <w:pPr>
              <w:jc w:val="left"/>
              <w:rPr>
                <w:rFonts w:eastAsiaTheme="minorEastAsia" w:cs="Arial"/>
                <w:sz w:val="18"/>
                <w:szCs w:val="18"/>
              </w:rPr>
            </w:pPr>
          </w:p>
        </w:tc>
        <w:tc>
          <w:tcPr>
            <w:tcW w:w="2977" w:type="dxa"/>
            <w:vMerge/>
            <w:hideMark/>
          </w:tcPr>
          <w:p w14:paraId="1A6DBC64" w14:textId="77777777" w:rsidR="00665DE7" w:rsidRPr="00D917EC" w:rsidRDefault="00665DE7" w:rsidP="00D917EC">
            <w:pPr>
              <w:jc w:val="left"/>
              <w:rPr>
                <w:rFonts w:eastAsiaTheme="minorEastAsia" w:cs="Arial"/>
                <w:sz w:val="18"/>
                <w:szCs w:val="18"/>
              </w:rPr>
            </w:pPr>
          </w:p>
        </w:tc>
        <w:tc>
          <w:tcPr>
            <w:tcW w:w="2551" w:type="dxa"/>
            <w:vMerge/>
            <w:hideMark/>
          </w:tcPr>
          <w:p w14:paraId="7EE0F79B" w14:textId="77777777" w:rsidR="00665DE7" w:rsidRPr="00D917EC" w:rsidRDefault="00665DE7" w:rsidP="00D917EC">
            <w:pPr>
              <w:jc w:val="left"/>
              <w:rPr>
                <w:rFonts w:eastAsiaTheme="minorEastAsia" w:cs="Arial"/>
                <w:sz w:val="18"/>
                <w:szCs w:val="18"/>
              </w:rPr>
            </w:pPr>
          </w:p>
        </w:tc>
        <w:tc>
          <w:tcPr>
            <w:tcW w:w="2268" w:type="dxa"/>
            <w:noWrap/>
            <w:hideMark/>
          </w:tcPr>
          <w:p w14:paraId="1787E6C1" w14:textId="77777777" w:rsidR="00665DE7" w:rsidRPr="00D917EC" w:rsidRDefault="00665DE7" w:rsidP="00D917EC">
            <w:pPr>
              <w:jc w:val="left"/>
              <w:rPr>
                <w:rFonts w:eastAsiaTheme="minorEastAsia" w:cs="Arial"/>
                <w:sz w:val="18"/>
                <w:szCs w:val="18"/>
              </w:rPr>
            </w:pPr>
            <w:proofErr w:type="spellStart"/>
            <w:r w:rsidRPr="00D917EC">
              <w:rPr>
                <w:rFonts w:eastAsiaTheme="minorEastAsia" w:cs="Arial"/>
                <w:sz w:val="18"/>
                <w:szCs w:val="18"/>
              </w:rPr>
              <w:t>Zoxis</w:t>
            </w:r>
            <w:proofErr w:type="spellEnd"/>
            <w:r w:rsidRPr="00D917EC">
              <w:rPr>
                <w:rFonts w:eastAsiaTheme="minorEastAsia" w:cs="Arial"/>
                <w:sz w:val="18"/>
                <w:szCs w:val="18"/>
              </w:rPr>
              <w:t xml:space="preserve"> 250 SC</w:t>
            </w:r>
          </w:p>
        </w:tc>
        <w:tc>
          <w:tcPr>
            <w:tcW w:w="1559" w:type="dxa"/>
            <w:noWrap/>
            <w:hideMark/>
          </w:tcPr>
          <w:p w14:paraId="53AC2DE3"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 L/ha</w:t>
            </w:r>
          </w:p>
        </w:tc>
        <w:tc>
          <w:tcPr>
            <w:tcW w:w="1701" w:type="dxa"/>
            <w:noWrap/>
            <w:hideMark/>
          </w:tcPr>
          <w:p w14:paraId="0F694B03" w14:textId="77777777" w:rsidR="00665DE7" w:rsidRPr="00D917EC" w:rsidRDefault="00665DE7" w:rsidP="00D917EC">
            <w:pPr>
              <w:jc w:val="left"/>
              <w:rPr>
                <w:rFonts w:eastAsiaTheme="minorEastAsia" w:cs="Arial"/>
                <w:sz w:val="18"/>
                <w:szCs w:val="18"/>
              </w:rPr>
            </w:pPr>
            <w:r w:rsidRPr="00D917EC">
              <w:rPr>
                <w:rFonts w:eastAsiaTheme="minorEastAsia" w:cs="Arial"/>
                <w:sz w:val="18"/>
                <w:szCs w:val="18"/>
              </w:rPr>
              <w:t>14</w:t>
            </w:r>
          </w:p>
        </w:tc>
        <w:tc>
          <w:tcPr>
            <w:tcW w:w="1701" w:type="dxa"/>
            <w:vMerge/>
          </w:tcPr>
          <w:p w14:paraId="556F7AFE" w14:textId="11701AEC" w:rsidR="00665DE7" w:rsidRPr="00D917EC" w:rsidRDefault="00665DE7" w:rsidP="00D917EC">
            <w:pPr>
              <w:jc w:val="left"/>
              <w:rPr>
                <w:rFonts w:eastAsiaTheme="minorEastAsia" w:cs="Arial"/>
                <w:sz w:val="18"/>
                <w:szCs w:val="18"/>
              </w:rPr>
            </w:pPr>
          </w:p>
        </w:tc>
      </w:tr>
      <w:tr w:rsidR="00E869CF" w:rsidRPr="00E869CF" w14:paraId="6B6D6425" w14:textId="77777777" w:rsidTr="0057459C">
        <w:trPr>
          <w:trHeight w:val="460"/>
        </w:trPr>
        <w:tc>
          <w:tcPr>
            <w:tcW w:w="2547" w:type="dxa"/>
            <w:vMerge/>
            <w:hideMark/>
          </w:tcPr>
          <w:p w14:paraId="7720A573" w14:textId="77777777" w:rsidR="00E869CF" w:rsidRPr="00D917EC" w:rsidRDefault="00E869CF" w:rsidP="00D917EC">
            <w:pPr>
              <w:jc w:val="left"/>
              <w:rPr>
                <w:rFonts w:eastAsiaTheme="minorEastAsia" w:cs="Arial"/>
                <w:sz w:val="18"/>
                <w:szCs w:val="18"/>
              </w:rPr>
            </w:pPr>
          </w:p>
        </w:tc>
        <w:tc>
          <w:tcPr>
            <w:tcW w:w="2977" w:type="dxa"/>
            <w:vMerge/>
            <w:hideMark/>
          </w:tcPr>
          <w:p w14:paraId="3A78196D" w14:textId="77777777" w:rsidR="00E869CF" w:rsidRPr="00D917EC" w:rsidRDefault="00E869CF" w:rsidP="00D917EC">
            <w:pPr>
              <w:jc w:val="left"/>
              <w:rPr>
                <w:rFonts w:eastAsiaTheme="minorEastAsia" w:cs="Arial"/>
                <w:sz w:val="18"/>
                <w:szCs w:val="18"/>
              </w:rPr>
            </w:pPr>
          </w:p>
        </w:tc>
        <w:tc>
          <w:tcPr>
            <w:tcW w:w="2551" w:type="dxa"/>
            <w:noWrap/>
            <w:hideMark/>
          </w:tcPr>
          <w:p w14:paraId="2C742CC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metiram</w:t>
            </w:r>
          </w:p>
        </w:tc>
        <w:tc>
          <w:tcPr>
            <w:tcW w:w="2268" w:type="dxa"/>
            <w:noWrap/>
            <w:hideMark/>
          </w:tcPr>
          <w:p w14:paraId="7FE5F739"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Polyram</w:t>
            </w:r>
            <w:proofErr w:type="spellEnd"/>
            <w:r w:rsidRPr="00D917EC">
              <w:rPr>
                <w:rFonts w:eastAsiaTheme="minorEastAsia" w:cs="Arial"/>
                <w:sz w:val="18"/>
                <w:szCs w:val="18"/>
              </w:rPr>
              <w:t xml:space="preserve"> DF</w:t>
            </w:r>
          </w:p>
        </w:tc>
        <w:tc>
          <w:tcPr>
            <w:tcW w:w="1559" w:type="dxa"/>
            <w:noWrap/>
            <w:hideMark/>
          </w:tcPr>
          <w:p w14:paraId="344A435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1,2 kg/ha</w:t>
            </w:r>
          </w:p>
        </w:tc>
        <w:tc>
          <w:tcPr>
            <w:tcW w:w="1701" w:type="dxa"/>
            <w:noWrap/>
            <w:hideMark/>
          </w:tcPr>
          <w:p w14:paraId="200711C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21</w:t>
            </w:r>
          </w:p>
        </w:tc>
        <w:tc>
          <w:tcPr>
            <w:tcW w:w="1701" w:type="dxa"/>
            <w:hideMark/>
          </w:tcPr>
          <w:p w14:paraId="1B9150CA" w14:textId="77777777" w:rsidR="00BB2879" w:rsidRDefault="00E869CF" w:rsidP="00D917EC">
            <w:pPr>
              <w:jc w:val="left"/>
              <w:rPr>
                <w:rFonts w:eastAsiaTheme="minorEastAsia" w:cs="Arial"/>
                <w:sz w:val="18"/>
                <w:szCs w:val="18"/>
              </w:rPr>
            </w:pPr>
            <w:r w:rsidRPr="00D917EC">
              <w:rPr>
                <w:rFonts w:eastAsiaTheme="minorEastAsia" w:cs="Arial"/>
                <w:sz w:val="18"/>
                <w:szCs w:val="18"/>
              </w:rPr>
              <w:t xml:space="preserve">Največ 2 </w:t>
            </w:r>
            <w:proofErr w:type="spellStart"/>
            <w:r w:rsidRPr="00D917EC">
              <w:rPr>
                <w:rFonts w:eastAsiaTheme="minorEastAsia" w:cs="Arial"/>
                <w:sz w:val="18"/>
                <w:szCs w:val="18"/>
              </w:rPr>
              <w:t>tretiranji</w:t>
            </w:r>
            <w:proofErr w:type="spellEnd"/>
            <w:r w:rsidRPr="00D917EC">
              <w:rPr>
                <w:rFonts w:eastAsiaTheme="minorEastAsia" w:cs="Arial"/>
                <w:sz w:val="18"/>
                <w:szCs w:val="18"/>
              </w:rPr>
              <w:t xml:space="preserve"> v eni rastni dobi.</w:t>
            </w:r>
          </w:p>
          <w:p w14:paraId="3300154D" w14:textId="77777777" w:rsidR="00BB2879" w:rsidRPr="00BD1D9B" w:rsidRDefault="00BB2879" w:rsidP="00BB2879">
            <w:pPr>
              <w:jc w:val="left"/>
              <w:rPr>
                <w:rFonts w:cs="Arial"/>
                <w:b/>
                <w:bCs/>
                <w:sz w:val="18"/>
                <w:szCs w:val="18"/>
              </w:rPr>
            </w:pPr>
            <w:r w:rsidRPr="00BD1D9B">
              <w:rPr>
                <w:rFonts w:cs="Arial"/>
                <w:b/>
                <w:bCs/>
                <w:sz w:val="18"/>
                <w:szCs w:val="18"/>
              </w:rPr>
              <w:t xml:space="preserve">Zaloge v prodaji do 28.8.2024  </w:t>
            </w:r>
          </w:p>
          <w:p w14:paraId="4A424567" w14:textId="253E0929" w:rsidR="00BB2879" w:rsidRPr="00D917EC" w:rsidRDefault="00BB2879" w:rsidP="00BB2879">
            <w:pPr>
              <w:jc w:val="left"/>
              <w:rPr>
                <w:rFonts w:eastAsiaTheme="minorEastAsia" w:cs="Arial"/>
                <w:sz w:val="18"/>
                <w:szCs w:val="18"/>
              </w:rPr>
            </w:pPr>
            <w:r w:rsidRPr="00BD1D9B">
              <w:rPr>
                <w:rFonts w:cs="Arial"/>
                <w:b/>
                <w:bCs/>
                <w:sz w:val="18"/>
                <w:szCs w:val="18"/>
              </w:rPr>
              <w:t>Zaloge v uporabi do 28.11.2024</w:t>
            </w:r>
          </w:p>
        </w:tc>
      </w:tr>
      <w:tr w:rsidR="00E869CF" w:rsidRPr="00E869CF" w14:paraId="26FA358F" w14:textId="77777777" w:rsidTr="0057459C">
        <w:trPr>
          <w:trHeight w:val="690"/>
        </w:trPr>
        <w:tc>
          <w:tcPr>
            <w:tcW w:w="2547" w:type="dxa"/>
            <w:vMerge/>
            <w:hideMark/>
          </w:tcPr>
          <w:p w14:paraId="5EA7D693" w14:textId="77777777" w:rsidR="00E869CF" w:rsidRPr="00D917EC" w:rsidRDefault="00E869CF" w:rsidP="00D917EC">
            <w:pPr>
              <w:jc w:val="left"/>
              <w:rPr>
                <w:rFonts w:eastAsiaTheme="minorEastAsia" w:cs="Arial"/>
                <w:sz w:val="18"/>
                <w:szCs w:val="18"/>
              </w:rPr>
            </w:pPr>
          </w:p>
        </w:tc>
        <w:tc>
          <w:tcPr>
            <w:tcW w:w="2977" w:type="dxa"/>
            <w:vMerge/>
            <w:hideMark/>
          </w:tcPr>
          <w:p w14:paraId="67DFBE69" w14:textId="77777777" w:rsidR="00E869CF" w:rsidRPr="00D917EC" w:rsidRDefault="00E869CF" w:rsidP="00D917EC">
            <w:pPr>
              <w:jc w:val="left"/>
              <w:rPr>
                <w:rFonts w:eastAsiaTheme="minorEastAsia" w:cs="Arial"/>
                <w:sz w:val="18"/>
                <w:szCs w:val="18"/>
              </w:rPr>
            </w:pPr>
          </w:p>
        </w:tc>
        <w:tc>
          <w:tcPr>
            <w:tcW w:w="2551" w:type="dxa"/>
            <w:noWrap/>
            <w:hideMark/>
          </w:tcPr>
          <w:p w14:paraId="0D98A966" w14:textId="7A566F26" w:rsidR="00E869CF" w:rsidRPr="00D917EC" w:rsidRDefault="009F1189" w:rsidP="00D917EC">
            <w:pPr>
              <w:jc w:val="left"/>
              <w:rPr>
                <w:rFonts w:eastAsiaTheme="minorEastAsia" w:cs="Arial"/>
                <w:sz w:val="18"/>
                <w:szCs w:val="18"/>
              </w:rPr>
            </w:pPr>
            <w:proofErr w:type="spellStart"/>
            <w:r>
              <w:rPr>
                <w:rFonts w:eastAsiaTheme="minorEastAsia" w:cs="Arial"/>
                <w:sz w:val="18"/>
                <w:szCs w:val="18"/>
              </w:rPr>
              <w:t>m</w:t>
            </w:r>
            <w:r w:rsidR="00E869CF" w:rsidRPr="00D917EC">
              <w:rPr>
                <w:rFonts w:eastAsiaTheme="minorEastAsia" w:cs="Arial"/>
                <w:sz w:val="18"/>
                <w:szCs w:val="18"/>
              </w:rPr>
              <w:t>andipropamid</w:t>
            </w:r>
            <w:proofErr w:type="spellEnd"/>
            <w:r>
              <w:rPr>
                <w:rFonts w:eastAsiaTheme="minorEastAsia" w:cs="Arial"/>
                <w:sz w:val="18"/>
                <w:szCs w:val="18"/>
              </w:rPr>
              <w:t xml:space="preserve"> </w:t>
            </w:r>
            <w:r w:rsidR="00E869CF" w:rsidRPr="00D917EC">
              <w:rPr>
                <w:rFonts w:eastAsiaTheme="minorEastAsia" w:cs="Arial"/>
                <w:sz w:val="18"/>
                <w:szCs w:val="18"/>
              </w:rPr>
              <w:t>+</w:t>
            </w:r>
            <w:r>
              <w:rPr>
                <w:rFonts w:eastAsiaTheme="minorEastAsia" w:cs="Arial"/>
                <w:sz w:val="18"/>
                <w:szCs w:val="18"/>
              </w:rPr>
              <w:t xml:space="preserve"> </w:t>
            </w:r>
            <w:proofErr w:type="spellStart"/>
            <w:r w:rsidR="00E869CF" w:rsidRPr="00D917EC">
              <w:rPr>
                <w:rFonts w:eastAsiaTheme="minorEastAsia" w:cs="Arial"/>
                <w:sz w:val="18"/>
                <w:szCs w:val="18"/>
              </w:rPr>
              <w:t>oksatiapiprolin</w:t>
            </w:r>
            <w:proofErr w:type="spellEnd"/>
          </w:p>
        </w:tc>
        <w:tc>
          <w:tcPr>
            <w:tcW w:w="2268" w:type="dxa"/>
            <w:noWrap/>
            <w:hideMark/>
          </w:tcPr>
          <w:p w14:paraId="34A76D1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Orondis</w:t>
            </w:r>
            <w:proofErr w:type="spellEnd"/>
            <w:r w:rsidRPr="00D917EC">
              <w:rPr>
                <w:rFonts w:eastAsiaTheme="minorEastAsia" w:cs="Arial"/>
                <w:sz w:val="18"/>
                <w:szCs w:val="18"/>
              </w:rPr>
              <w:t xml:space="preserve"> Ultra</w:t>
            </w:r>
          </w:p>
        </w:tc>
        <w:tc>
          <w:tcPr>
            <w:tcW w:w="1559" w:type="dxa"/>
            <w:noWrap/>
            <w:hideMark/>
          </w:tcPr>
          <w:p w14:paraId="16101C2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0,4 L/ha</w:t>
            </w:r>
          </w:p>
        </w:tc>
        <w:tc>
          <w:tcPr>
            <w:tcW w:w="1701" w:type="dxa"/>
            <w:noWrap/>
            <w:hideMark/>
          </w:tcPr>
          <w:p w14:paraId="03153BD2"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60A4A27B"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Uporaba na prostem in v zaščitenem prostoru.  Največ 2x v eni rastni sezoni.</w:t>
            </w:r>
          </w:p>
        </w:tc>
      </w:tr>
      <w:tr w:rsidR="00E869CF" w:rsidRPr="00E869CF" w14:paraId="6909EABD" w14:textId="77777777" w:rsidTr="0057459C">
        <w:trPr>
          <w:trHeight w:val="621"/>
        </w:trPr>
        <w:tc>
          <w:tcPr>
            <w:tcW w:w="2547" w:type="dxa"/>
            <w:vMerge/>
            <w:hideMark/>
          </w:tcPr>
          <w:p w14:paraId="67E57681" w14:textId="77777777" w:rsidR="00E869CF" w:rsidRPr="00D917EC" w:rsidRDefault="00E869CF" w:rsidP="00D917EC">
            <w:pPr>
              <w:jc w:val="left"/>
              <w:rPr>
                <w:rFonts w:eastAsiaTheme="minorEastAsia" w:cs="Arial"/>
                <w:sz w:val="18"/>
                <w:szCs w:val="18"/>
              </w:rPr>
            </w:pPr>
          </w:p>
        </w:tc>
        <w:tc>
          <w:tcPr>
            <w:tcW w:w="2977" w:type="dxa"/>
            <w:vMerge/>
            <w:hideMark/>
          </w:tcPr>
          <w:p w14:paraId="69001E9C" w14:textId="77777777" w:rsidR="00E869CF" w:rsidRPr="00D917EC" w:rsidRDefault="00E869CF" w:rsidP="00D917EC">
            <w:pPr>
              <w:jc w:val="left"/>
              <w:rPr>
                <w:rFonts w:eastAsiaTheme="minorEastAsia" w:cs="Arial"/>
                <w:sz w:val="18"/>
                <w:szCs w:val="18"/>
              </w:rPr>
            </w:pPr>
          </w:p>
        </w:tc>
        <w:tc>
          <w:tcPr>
            <w:tcW w:w="2551" w:type="dxa"/>
            <w:vMerge w:val="restart"/>
            <w:noWrap/>
            <w:hideMark/>
          </w:tcPr>
          <w:p w14:paraId="44A32827"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propamokarb</w:t>
            </w:r>
            <w:proofErr w:type="spellEnd"/>
            <w:r w:rsidRPr="00D917EC">
              <w:rPr>
                <w:rFonts w:eastAsiaTheme="minorEastAsia" w:cs="Arial"/>
                <w:sz w:val="18"/>
                <w:szCs w:val="18"/>
              </w:rPr>
              <w:t xml:space="preserve"> + </w:t>
            </w:r>
            <w:proofErr w:type="spellStart"/>
            <w:r w:rsidRPr="00D917EC">
              <w:rPr>
                <w:rFonts w:eastAsiaTheme="minorEastAsia" w:cs="Arial"/>
                <w:sz w:val="18"/>
                <w:szCs w:val="18"/>
              </w:rPr>
              <w:t>fosetil</w:t>
            </w:r>
            <w:proofErr w:type="spellEnd"/>
          </w:p>
        </w:tc>
        <w:tc>
          <w:tcPr>
            <w:tcW w:w="2268" w:type="dxa"/>
            <w:noWrap/>
            <w:hideMark/>
          </w:tcPr>
          <w:p w14:paraId="4248461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Previcur</w:t>
            </w:r>
            <w:proofErr w:type="spellEnd"/>
            <w:r w:rsidRPr="00D917EC">
              <w:rPr>
                <w:rFonts w:eastAsiaTheme="minorEastAsia" w:cs="Arial"/>
                <w:sz w:val="18"/>
                <w:szCs w:val="18"/>
              </w:rPr>
              <w:t xml:space="preserve"> </w:t>
            </w:r>
            <w:proofErr w:type="spellStart"/>
            <w:r w:rsidRPr="00D917EC">
              <w:rPr>
                <w:rFonts w:eastAsiaTheme="minorEastAsia" w:cs="Arial"/>
                <w:sz w:val="18"/>
                <w:szCs w:val="18"/>
              </w:rPr>
              <w:t>Energy</w:t>
            </w:r>
            <w:proofErr w:type="spellEnd"/>
          </w:p>
        </w:tc>
        <w:tc>
          <w:tcPr>
            <w:tcW w:w="1559" w:type="dxa"/>
            <w:noWrap/>
            <w:hideMark/>
          </w:tcPr>
          <w:p w14:paraId="69B4FB9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2,5 L/ha</w:t>
            </w:r>
          </w:p>
        </w:tc>
        <w:tc>
          <w:tcPr>
            <w:tcW w:w="1701" w:type="dxa"/>
            <w:noWrap/>
            <w:hideMark/>
          </w:tcPr>
          <w:p w14:paraId="5F242AD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21</w:t>
            </w:r>
          </w:p>
        </w:tc>
        <w:tc>
          <w:tcPr>
            <w:tcW w:w="1701" w:type="dxa"/>
            <w:hideMark/>
          </w:tcPr>
          <w:p w14:paraId="098C5E4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Foliarno </w:t>
            </w:r>
            <w:proofErr w:type="spellStart"/>
            <w:r w:rsidRPr="00D917EC">
              <w:rPr>
                <w:rFonts w:eastAsiaTheme="minorEastAsia" w:cs="Arial"/>
                <w:sz w:val="18"/>
                <w:szCs w:val="18"/>
              </w:rPr>
              <w:t>tretiranje</w:t>
            </w:r>
            <w:proofErr w:type="spellEnd"/>
            <w:r w:rsidRPr="00D917EC">
              <w:rPr>
                <w:rFonts w:eastAsiaTheme="minorEastAsia" w:cs="Arial"/>
                <w:sz w:val="18"/>
                <w:szCs w:val="18"/>
              </w:rPr>
              <w:t xml:space="preserve"> v zaščitenem prostoru, največ 2x.</w:t>
            </w:r>
          </w:p>
        </w:tc>
      </w:tr>
      <w:tr w:rsidR="00E869CF" w:rsidRPr="00E869CF" w14:paraId="6CA85010" w14:textId="77777777" w:rsidTr="009F1189">
        <w:trPr>
          <w:trHeight w:val="816"/>
        </w:trPr>
        <w:tc>
          <w:tcPr>
            <w:tcW w:w="2547" w:type="dxa"/>
            <w:vMerge/>
            <w:hideMark/>
          </w:tcPr>
          <w:p w14:paraId="3C7F34CB" w14:textId="77777777" w:rsidR="00E869CF" w:rsidRPr="00D917EC" w:rsidRDefault="00E869CF" w:rsidP="00D917EC">
            <w:pPr>
              <w:jc w:val="left"/>
              <w:rPr>
                <w:rFonts w:eastAsiaTheme="minorEastAsia" w:cs="Arial"/>
                <w:sz w:val="18"/>
                <w:szCs w:val="18"/>
              </w:rPr>
            </w:pPr>
          </w:p>
        </w:tc>
        <w:tc>
          <w:tcPr>
            <w:tcW w:w="2977" w:type="dxa"/>
            <w:vMerge/>
            <w:hideMark/>
          </w:tcPr>
          <w:p w14:paraId="77192B4E" w14:textId="77777777" w:rsidR="00E869CF" w:rsidRPr="00D917EC" w:rsidRDefault="00E869CF" w:rsidP="00D917EC">
            <w:pPr>
              <w:jc w:val="left"/>
              <w:rPr>
                <w:rFonts w:eastAsiaTheme="minorEastAsia" w:cs="Arial"/>
                <w:sz w:val="18"/>
                <w:szCs w:val="18"/>
              </w:rPr>
            </w:pPr>
          </w:p>
        </w:tc>
        <w:tc>
          <w:tcPr>
            <w:tcW w:w="2551" w:type="dxa"/>
            <w:vMerge/>
            <w:hideMark/>
          </w:tcPr>
          <w:p w14:paraId="1B9F4E31" w14:textId="77777777" w:rsidR="00E869CF" w:rsidRPr="00D917EC" w:rsidRDefault="00E869CF" w:rsidP="00D917EC">
            <w:pPr>
              <w:jc w:val="left"/>
              <w:rPr>
                <w:rFonts w:eastAsiaTheme="minorEastAsia" w:cs="Arial"/>
                <w:sz w:val="18"/>
                <w:szCs w:val="18"/>
              </w:rPr>
            </w:pPr>
          </w:p>
        </w:tc>
        <w:tc>
          <w:tcPr>
            <w:tcW w:w="7229" w:type="dxa"/>
            <w:gridSpan w:val="4"/>
            <w:hideMark/>
          </w:tcPr>
          <w:p w14:paraId="49877535" w14:textId="3A12E106"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Zaradi ostankov aktivne snovi </w:t>
            </w:r>
            <w:proofErr w:type="spellStart"/>
            <w:r w:rsidRPr="00D917EC">
              <w:rPr>
                <w:rFonts w:eastAsiaTheme="minorEastAsia" w:cs="Arial"/>
                <w:sz w:val="18"/>
                <w:szCs w:val="18"/>
              </w:rPr>
              <w:t>propamokarb</w:t>
            </w:r>
            <w:proofErr w:type="spellEnd"/>
            <w:r w:rsidRPr="00D917EC">
              <w:rPr>
                <w:rFonts w:eastAsiaTheme="minorEastAsia" w:cs="Arial"/>
                <w:sz w:val="18"/>
                <w:szCs w:val="18"/>
              </w:rPr>
              <w:t xml:space="preserve"> v tleh se korenovke in čebulnice, namenjene prehrani ljudi in živali, sme saditi oziroma sejati šele po preteku 120 dni od zadnjega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Listnate in stebelne vrtnine, plodovke ter kapusnice pa 60 dni po zadnjem </w:t>
            </w:r>
            <w:proofErr w:type="spellStart"/>
            <w:r w:rsidRPr="00D917EC">
              <w:rPr>
                <w:rFonts w:eastAsiaTheme="minorEastAsia" w:cs="Arial"/>
                <w:sz w:val="18"/>
                <w:szCs w:val="18"/>
              </w:rPr>
              <w:t>tretiranju</w:t>
            </w:r>
            <w:proofErr w:type="spellEnd"/>
            <w:r w:rsidRPr="00D917EC">
              <w:rPr>
                <w:rFonts w:eastAsiaTheme="minorEastAsia" w:cs="Arial"/>
                <w:sz w:val="18"/>
                <w:szCs w:val="18"/>
              </w:rPr>
              <w:t>.</w:t>
            </w:r>
            <w:r w:rsidR="009F1189">
              <w:rPr>
                <w:rFonts w:eastAsiaTheme="minorEastAsia" w:cs="Arial"/>
                <w:sz w:val="18"/>
                <w:szCs w:val="18"/>
              </w:rPr>
              <w:t xml:space="preserve"> </w:t>
            </w:r>
            <w:r w:rsidRPr="00D917EC">
              <w:rPr>
                <w:rFonts w:eastAsiaTheme="minorEastAsia" w:cs="Arial"/>
                <w:sz w:val="18"/>
                <w:szCs w:val="18"/>
              </w:rPr>
              <w:t>(Za zalivanje sejancev do presajanja 3mL/m</w:t>
            </w:r>
            <w:r w:rsidRPr="009F1189">
              <w:rPr>
                <w:rFonts w:eastAsiaTheme="minorEastAsia" w:cs="Arial"/>
                <w:sz w:val="18"/>
                <w:szCs w:val="18"/>
                <w:vertAlign w:val="superscript"/>
              </w:rPr>
              <w:t>2</w:t>
            </w:r>
            <w:r w:rsidRPr="00D917EC">
              <w:rPr>
                <w:rFonts w:eastAsiaTheme="minorEastAsia" w:cs="Arial"/>
                <w:sz w:val="18"/>
                <w:szCs w:val="18"/>
              </w:rPr>
              <w:t>.)</w:t>
            </w:r>
          </w:p>
        </w:tc>
      </w:tr>
      <w:tr w:rsidR="00E869CF" w:rsidRPr="00E869CF" w14:paraId="374D31E6" w14:textId="77777777" w:rsidTr="0057459C">
        <w:trPr>
          <w:trHeight w:val="690"/>
        </w:trPr>
        <w:tc>
          <w:tcPr>
            <w:tcW w:w="2547" w:type="dxa"/>
            <w:vMerge/>
            <w:hideMark/>
          </w:tcPr>
          <w:p w14:paraId="10145F8A" w14:textId="77777777" w:rsidR="00E869CF" w:rsidRPr="00D917EC" w:rsidRDefault="00E869CF" w:rsidP="00D917EC">
            <w:pPr>
              <w:jc w:val="left"/>
              <w:rPr>
                <w:rFonts w:eastAsiaTheme="minorEastAsia" w:cs="Arial"/>
                <w:sz w:val="18"/>
                <w:szCs w:val="18"/>
              </w:rPr>
            </w:pPr>
          </w:p>
        </w:tc>
        <w:tc>
          <w:tcPr>
            <w:tcW w:w="2977" w:type="dxa"/>
            <w:vMerge/>
            <w:hideMark/>
          </w:tcPr>
          <w:p w14:paraId="78A1EFFF" w14:textId="77777777" w:rsidR="00E869CF" w:rsidRPr="00D917EC" w:rsidRDefault="00E869CF" w:rsidP="00D917EC">
            <w:pPr>
              <w:jc w:val="left"/>
              <w:rPr>
                <w:rFonts w:eastAsiaTheme="minorEastAsia" w:cs="Arial"/>
                <w:sz w:val="18"/>
                <w:szCs w:val="18"/>
              </w:rPr>
            </w:pPr>
          </w:p>
        </w:tc>
        <w:tc>
          <w:tcPr>
            <w:tcW w:w="2551" w:type="dxa"/>
            <w:noWrap/>
            <w:hideMark/>
          </w:tcPr>
          <w:p w14:paraId="7780F2AF"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mandipropamid</w:t>
            </w:r>
            <w:proofErr w:type="spellEnd"/>
          </w:p>
        </w:tc>
        <w:tc>
          <w:tcPr>
            <w:tcW w:w="2268" w:type="dxa"/>
            <w:noWrap/>
            <w:hideMark/>
          </w:tcPr>
          <w:p w14:paraId="28EB16E4"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Revus</w:t>
            </w:r>
            <w:proofErr w:type="spellEnd"/>
          </w:p>
        </w:tc>
        <w:tc>
          <w:tcPr>
            <w:tcW w:w="1559" w:type="dxa"/>
            <w:noWrap/>
            <w:hideMark/>
          </w:tcPr>
          <w:p w14:paraId="5DD9F148"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0,6 L/ha</w:t>
            </w:r>
          </w:p>
        </w:tc>
        <w:tc>
          <w:tcPr>
            <w:tcW w:w="1701" w:type="dxa"/>
            <w:noWrap/>
            <w:hideMark/>
          </w:tcPr>
          <w:p w14:paraId="0D0A49C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5EBDED8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Največ 2x v eni rastni dobi na prostem ali 1x v </w:t>
            </w:r>
            <w:r w:rsidRPr="00D917EC">
              <w:rPr>
                <w:rFonts w:eastAsiaTheme="minorEastAsia" w:cs="Arial"/>
                <w:sz w:val="18"/>
                <w:szCs w:val="18"/>
              </w:rPr>
              <w:lastRenderedPageBreak/>
              <w:t>zaščitenih prostorih.</w:t>
            </w:r>
          </w:p>
        </w:tc>
      </w:tr>
      <w:tr w:rsidR="00E869CF" w:rsidRPr="00E869CF" w14:paraId="78C33CB2" w14:textId="77777777" w:rsidTr="0057459C">
        <w:trPr>
          <w:trHeight w:val="516"/>
        </w:trPr>
        <w:tc>
          <w:tcPr>
            <w:tcW w:w="2547" w:type="dxa"/>
            <w:vMerge/>
            <w:hideMark/>
          </w:tcPr>
          <w:p w14:paraId="27801BB3" w14:textId="77777777" w:rsidR="00E869CF" w:rsidRPr="00D917EC" w:rsidRDefault="00E869CF" w:rsidP="00D917EC">
            <w:pPr>
              <w:jc w:val="left"/>
              <w:rPr>
                <w:rFonts w:eastAsiaTheme="minorEastAsia" w:cs="Arial"/>
                <w:sz w:val="18"/>
                <w:szCs w:val="18"/>
              </w:rPr>
            </w:pPr>
          </w:p>
        </w:tc>
        <w:tc>
          <w:tcPr>
            <w:tcW w:w="2977" w:type="dxa"/>
            <w:vMerge/>
            <w:hideMark/>
          </w:tcPr>
          <w:p w14:paraId="78B35F04" w14:textId="77777777" w:rsidR="00E869CF" w:rsidRPr="00D917EC" w:rsidRDefault="00E869CF" w:rsidP="00D917EC">
            <w:pPr>
              <w:jc w:val="left"/>
              <w:rPr>
                <w:rFonts w:eastAsiaTheme="minorEastAsia" w:cs="Arial"/>
                <w:sz w:val="18"/>
                <w:szCs w:val="18"/>
              </w:rPr>
            </w:pPr>
          </w:p>
        </w:tc>
        <w:tc>
          <w:tcPr>
            <w:tcW w:w="2551" w:type="dxa"/>
            <w:hideMark/>
          </w:tcPr>
          <w:p w14:paraId="1451171D" w14:textId="77777777" w:rsidR="00E869CF" w:rsidRPr="009F1189" w:rsidRDefault="00E869CF" w:rsidP="00D917EC">
            <w:pPr>
              <w:jc w:val="left"/>
              <w:rPr>
                <w:rFonts w:eastAsiaTheme="minorEastAsia" w:cs="Arial"/>
                <w:i/>
                <w:iCs/>
                <w:color w:val="00B050"/>
                <w:sz w:val="18"/>
                <w:szCs w:val="18"/>
              </w:rPr>
            </w:pPr>
            <w:proofErr w:type="spellStart"/>
            <w:r w:rsidRPr="009F1189">
              <w:rPr>
                <w:rFonts w:eastAsiaTheme="minorEastAsia" w:cs="Arial"/>
                <w:i/>
                <w:iCs/>
                <w:color w:val="00B050"/>
                <w:sz w:val="18"/>
                <w:szCs w:val="18"/>
              </w:rPr>
              <w:t>Bacillus</w:t>
            </w:r>
            <w:proofErr w:type="spellEnd"/>
            <w:r w:rsidRPr="009F1189">
              <w:rPr>
                <w:rFonts w:eastAsiaTheme="minorEastAsia" w:cs="Arial"/>
                <w:i/>
                <w:iCs/>
                <w:color w:val="00B050"/>
                <w:sz w:val="18"/>
                <w:szCs w:val="18"/>
              </w:rPr>
              <w:t xml:space="preserve"> </w:t>
            </w:r>
            <w:proofErr w:type="spellStart"/>
            <w:r w:rsidRPr="009F1189">
              <w:rPr>
                <w:rFonts w:eastAsiaTheme="minorEastAsia" w:cs="Arial"/>
                <w:i/>
                <w:iCs/>
                <w:color w:val="00B050"/>
                <w:sz w:val="18"/>
                <w:szCs w:val="18"/>
              </w:rPr>
              <w:t>amyloliquefaciens</w:t>
            </w:r>
            <w:proofErr w:type="spellEnd"/>
            <w:r w:rsidRPr="009F1189">
              <w:rPr>
                <w:rFonts w:eastAsiaTheme="minorEastAsia" w:cs="Arial"/>
                <w:i/>
                <w:iCs/>
                <w:color w:val="00B050"/>
                <w:sz w:val="18"/>
                <w:szCs w:val="18"/>
              </w:rPr>
              <w:t xml:space="preserve"> </w:t>
            </w:r>
            <w:r w:rsidRPr="009F1189">
              <w:rPr>
                <w:rFonts w:eastAsiaTheme="minorEastAsia" w:cs="Arial"/>
                <w:color w:val="00B050"/>
                <w:sz w:val="18"/>
                <w:szCs w:val="18"/>
              </w:rPr>
              <w:t>sev FZB24</w:t>
            </w:r>
          </w:p>
        </w:tc>
        <w:tc>
          <w:tcPr>
            <w:tcW w:w="2268" w:type="dxa"/>
            <w:noWrap/>
            <w:hideMark/>
          </w:tcPr>
          <w:p w14:paraId="05F0745A" w14:textId="77777777" w:rsidR="00E869CF" w:rsidRPr="009F1189" w:rsidRDefault="00E869CF" w:rsidP="00D917EC">
            <w:pPr>
              <w:jc w:val="left"/>
              <w:rPr>
                <w:rFonts w:eastAsiaTheme="minorEastAsia" w:cs="Arial"/>
                <w:color w:val="00B050"/>
                <w:sz w:val="18"/>
                <w:szCs w:val="18"/>
              </w:rPr>
            </w:pPr>
            <w:proofErr w:type="spellStart"/>
            <w:r w:rsidRPr="009F1189">
              <w:rPr>
                <w:rFonts w:eastAsiaTheme="minorEastAsia" w:cs="Arial"/>
                <w:color w:val="00B050"/>
                <w:sz w:val="18"/>
                <w:szCs w:val="18"/>
              </w:rPr>
              <w:t>Taegro</w:t>
            </w:r>
            <w:proofErr w:type="spellEnd"/>
          </w:p>
        </w:tc>
        <w:tc>
          <w:tcPr>
            <w:tcW w:w="1559" w:type="dxa"/>
            <w:noWrap/>
            <w:hideMark/>
          </w:tcPr>
          <w:p w14:paraId="74AC58BD"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0,185-0,37 kg/ha</w:t>
            </w:r>
          </w:p>
        </w:tc>
        <w:tc>
          <w:tcPr>
            <w:tcW w:w="1701" w:type="dxa"/>
            <w:noWrap/>
            <w:hideMark/>
          </w:tcPr>
          <w:p w14:paraId="12D545C5"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1</w:t>
            </w:r>
          </w:p>
        </w:tc>
        <w:tc>
          <w:tcPr>
            <w:tcW w:w="1701" w:type="dxa"/>
            <w:hideMark/>
          </w:tcPr>
          <w:p w14:paraId="1AE25AD4"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Za zmanjševanje okužb. Največ 12x (skupni odmerek do 4,44 kg/ha) v zaščitenih prostorih ali 10x (skupni odmerek do 3,7 kg/ha) na prostem.</w:t>
            </w:r>
          </w:p>
        </w:tc>
      </w:tr>
      <w:tr w:rsidR="00E869CF" w:rsidRPr="00E869CF" w14:paraId="7819F199" w14:textId="77777777" w:rsidTr="0057459C">
        <w:trPr>
          <w:trHeight w:val="710"/>
        </w:trPr>
        <w:tc>
          <w:tcPr>
            <w:tcW w:w="2547" w:type="dxa"/>
            <w:hideMark/>
          </w:tcPr>
          <w:p w14:paraId="74FC7604"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Solatna pegavost</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Microdochium</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panattonianum</w:t>
            </w:r>
            <w:proofErr w:type="spellEnd"/>
            <w:r w:rsidRPr="00D917EC">
              <w:rPr>
                <w:rFonts w:eastAsiaTheme="minorEastAsia" w:cs="Arial"/>
                <w:sz w:val="18"/>
                <w:szCs w:val="18"/>
              </w:rPr>
              <w:t>)</w:t>
            </w:r>
          </w:p>
        </w:tc>
        <w:tc>
          <w:tcPr>
            <w:tcW w:w="2977" w:type="dxa"/>
            <w:hideMark/>
          </w:tcPr>
          <w:p w14:paraId="6E49B1D6" w14:textId="77777777" w:rsidR="009F1189" w:rsidRDefault="00E869CF" w:rsidP="00D917EC">
            <w:pPr>
              <w:jc w:val="left"/>
              <w:rPr>
                <w:rFonts w:eastAsiaTheme="minorEastAsia" w:cs="Arial"/>
                <w:sz w:val="18"/>
                <w:szCs w:val="18"/>
              </w:rPr>
            </w:pPr>
            <w:r w:rsidRPr="009F1189">
              <w:rPr>
                <w:rFonts w:eastAsiaTheme="minorEastAsia" w:cs="Arial"/>
                <w:b/>
                <w:bCs/>
                <w:sz w:val="18"/>
                <w:szCs w:val="18"/>
              </w:rPr>
              <w:t>Agrotehnični ukrepi:</w:t>
            </w:r>
          </w:p>
          <w:p w14:paraId="14487350" w14:textId="681BA5D4" w:rsidR="00E869CF" w:rsidRPr="00D917EC" w:rsidRDefault="009F1189" w:rsidP="00D917EC">
            <w:pPr>
              <w:jc w:val="left"/>
              <w:rPr>
                <w:rFonts w:eastAsiaTheme="minorEastAsia" w:cs="Arial"/>
                <w:sz w:val="18"/>
                <w:szCs w:val="18"/>
              </w:rPr>
            </w:pPr>
            <w:r>
              <w:rPr>
                <w:rFonts w:eastAsiaTheme="minorEastAsia" w:cs="Arial"/>
                <w:sz w:val="18"/>
                <w:szCs w:val="18"/>
              </w:rPr>
              <w:t>u</w:t>
            </w:r>
            <w:r w:rsidR="00E869CF" w:rsidRPr="00D917EC">
              <w:rPr>
                <w:rFonts w:eastAsiaTheme="minorEastAsia" w:cs="Arial"/>
                <w:sz w:val="18"/>
                <w:szCs w:val="18"/>
              </w:rPr>
              <w:t>poraba zdravega semena</w:t>
            </w:r>
            <w:r>
              <w:rPr>
                <w:rFonts w:eastAsiaTheme="minorEastAsia" w:cs="Arial"/>
                <w:sz w:val="18"/>
                <w:szCs w:val="18"/>
              </w:rPr>
              <w:t>.</w:t>
            </w:r>
            <w:r w:rsidR="00E869CF" w:rsidRPr="00D917EC">
              <w:rPr>
                <w:rFonts w:eastAsiaTheme="minorEastAsia" w:cs="Arial"/>
                <w:sz w:val="18"/>
                <w:szCs w:val="18"/>
              </w:rPr>
              <w:br/>
            </w:r>
          </w:p>
        </w:tc>
        <w:tc>
          <w:tcPr>
            <w:tcW w:w="2551" w:type="dxa"/>
            <w:noWrap/>
            <w:hideMark/>
          </w:tcPr>
          <w:p w14:paraId="3A7C8148"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 xml:space="preserve">bakrov </w:t>
            </w:r>
            <w:proofErr w:type="spellStart"/>
            <w:r w:rsidRPr="009F1189">
              <w:rPr>
                <w:rFonts w:eastAsiaTheme="minorEastAsia" w:cs="Arial"/>
                <w:color w:val="00B050"/>
                <w:sz w:val="18"/>
                <w:szCs w:val="18"/>
              </w:rPr>
              <w:t>oksiklorid</w:t>
            </w:r>
            <w:proofErr w:type="spellEnd"/>
          </w:p>
        </w:tc>
        <w:tc>
          <w:tcPr>
            <w:tcW w:w="2268" w:type="dxa"/>
            <w:noWrap/>
            <w:hideMark/>
          </w:tcPr>
          <w:p w14:paraId="557869FE" w14:textId="77777777" w:rsidR="00E869CF" w:rsidRPr="009F1189" w:rsidRDefault="00E869CF" w:rsidP="00D917EC">
            <w:pPr>
              <w:jc w:val="left"/>
              <w:rPr>
                <w:rFonts w:eastAsiaTheme="minorEastAsia" w:cs="Arial"/>
                <w:color w:val="00B050"/>
                <w:sz w:val="18"/>
                <w:szCs w:val="18"/>
              </w:rPr>
            </w:pPr>
            <w:proofErr w:type="spellStart"/>
            <w:r w:rsidRPr="009F1189">
              <w:rPr>
                <w:rFonts w:eastAsiaTheme="minorEastAsia" w:cs="Arial"/>
                <w:color w:val="00B050"/>
                <w:sz w:val="18"/>
                <w:szCs w:val="18"/>
              </w:rPr>
              <w:t>Cuprablau</w:t>
            </w:r>
            <w:proofErr w:type="spellEnd"/>
            <w:r w:rsidRPr="009F1189">
              <w:rPr>
                <w:rFonts w:eastAsiaTheme="minorEastAsia" w:cs="Arial"/>
                <w:color w:val="00B050"/>
                <w:sz w:val="18"/>
                <w:szCs w:val="18"/>
              </w:rPr>
              <w:t>-Z 35 WG</w:t>
            </w:r>
          </w:p>
        </w:tc>
        <w:tc>
          <w:tcPr>
            <w:tcW w:w="1559" w:type="dxa"/>
            <w:noWrap/>
            <w:hideMark/>
          </w:tcPr>
          <w:p w14:paraId="07871004"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1,5 kg/ha</w:t>
            </w:r>
          </w:p>
        </w:tc>
        <w:tc>
          <w:tcPr>
            <w:tcW w:w="1701" w:type="dxa"/>
            <w:hideMark/>
          </w:tcPr>
          <w:p w14:paraId="637E1BA7"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7</w:t>
            </w:r>
          </w:p>
        </w:tc>
        <w:tc>
          <w:tcPr>
            <w:tcW w:w="1701" w:type="dxa"/>
            <w:hideMark/>
          </w:tcPr>
          <w:p w14:paraId="77F7CA54" w14:textId="360BBE55"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Na prostem, največ 1x v eni rastni sezoni.(</w:t>
            </w:r>
            <w:r w:rsidR="005B0D67">
              <w:rPr>
                <w:rFonts w:eastAsiaTheme="minorEastAsia" w:cs="Arial"/>
                <w:color w:val="00B050"/>
                <w:sz w:val="18"/>
                <w:szCs w:val="18"/>
              </w:rPr>
              <w:t>MANJŠA UPORABA</w:t>
            </w:r>
            <w:r w:rsidRPr="009F1189">
              <w:rPr>
                <w:rFonts w:eastAsiaTheme="minorEastAsia" w:cs="Arial"/>
                <w:color w:val="00B050"/>
                <w:sz w:val="18"/>
                <w:szCs w:val="18"/>
              </w:rPr>
              <w:t>)</w:t>
            </w:r>
          </w:p>
        </w:tc>
      </w:tr>
      <w:tr w:rsidR="00E869CF" w:rsidRPr="00E869CF" w14:paraId="10CEE982" w14:textId="77777777" w:rsidTr="0057459C">
        <w:trPr>
          <w:trHeight w:val="690"/>
        </w:trPr>
        <w:tc>
          <w:tcPr>
            <w:tcW w:w="2547" w:type="dxa"/>
            <w:vMerge w:val="restart"/>
            <w:hideMark/>
          </w:tcPr>
          <w:p w14:paraId="165668CE"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Črna listna pegavost</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Alternaria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cichorii</w:t>
            </w:r>
            <w:proofErr w:type="spellEnd"/>
            <w:r w:rsidRPr="00D917EC">
              <w:rPr>
                <w:rFonts w:eastAsiaTheme="minorEastAsia" w:cs="Arial"/>
                <w:sz w:val="18"/>
                <w:szCs w:val="18"/>
              </w:rPr>
              <w:t>)</w:t>
            </w:r>
            <w:r w:rsidRPr="00D917EC">
              <w:rPr>
                <w:rFonts w:eastAsiaTheme="minorEastAsia" w:cs="Arial"/>
                <w:sz w:val="18"/>
                <w:szCs w:val="18"/>
              </w:rPr>
              <w:br/>
            </w:r>
            <w:r w:rsidRPr="00D917EC">
              <w:rPr>
                <w:rFonts w:eastAsiaTheme="minorEastAsia" w:cs="Arial"/>
                <w:b/>
                <w:bCs/>
                <w:sz w:val="18"/>
                <w:szCs w:val="18"/>
              </w:rPr>
              <w:t>Pegavosti iz rodu</w:t>
            </w:r>
            <w:r w:rsidRPr="00D917EC">
              <w:rPr>
                <w:rFonts w:eastAsiaTheme="minorEastAsia" w:cs="Arial"/>
                <w:sz w:val="18"/>
                <w:szCs w:val="18"/>
              </w:rPr>
              <w:br/>
              <w:t>(</w:t>
            </w:r>
            <w:proofErr w:type="spellStart"/>
            <w:r w:rsidRPr="00D917EC">
              <w:rPr>
                <w:rFonts w:eastAsiaTheme="minorEastAsia" w:cs="Arial"/>
                <w:i/>
                <w:iCs/>
                <w:sz w:val="18"/>
                <w:szCs w:val="18"/>
              </w:rPr>
              <w:t>Cercospora</w:t>
            </w:r>
            <w:proofErr w:type="spellEnd"/>
            <w:r w:rsidRPr="00D917EC">
              <w:rPr>
                <w:rFonts w:eastAsiaTheme="minorEastAsia" w:cs="Arial"/>
                <w:sz w:val="18"/>
                <w:szCs w:val="18"/>
              </w:rPr>
              <w:t xml:space="preserve"> sp.)</w:t>
            </w:r>
          </w:p>
        </w:tc>
        <w:tc>
          <w:tcPr>
            <w:tcW w:w="2977" w:type="dxa"/>
            <w:vMerge w:val="restart"/>
            <w:noWrap/>
            <w:hideMark/>
          </w:tcPr>
          <w:p w14:paraId="0BFF61CF"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2551" w:type="dxa"/>
            <w:noWrap/>
            <w:hideMark/>
          </w:tcPr>
          <w:p w14:paraId="5F57F3CD"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 xml:space="preserve">bakrov </w:t>
            </w:r>
            <w:proofErr w:type="spellStart"/>
            <w:r w:rsidRPr="009F1189">
              <w:rPr>
                <w:rFonts w:eastAsiaTheme="minorEastAsia" w:cs="Arial"/>
                <w:color w:val="00B050"/>
                <w:sz w:val="18"/>
                <w:szCs w:val="18"/>
              </w:rPr>
              <w:t>oksiklorid</w:t>
            </w:r>
            <w:proofErr w:type="spellEnd"/>
          </w:p>
        </w:tc>
        <w:tc>
          <w:tcPr>
            <w:tcW w:w="2268" w:type="dxa"/>
            <w:noWrap/>
            <w:hideMark/>
          </w:tcPr>
          <w:p w14:paraId="4C30E2C1" w14:textId="77777777" w:rsidR="00E869CF" w:rsidRPr="009F1189" w:rsidRDefault="00E869CF" w:rsidP="00D917EC">
            <w:pPr>
              <w:jc w:val="left"/>
              <w:rPr>
                <w:rFonts w:eastAsiaTheme="minorEastAsia" w:cs="Arial"/>
                <w:color w:val="00B050"/>
                <w:sz w:val="18"/>
                <w:szCs w:val="18"/>
              </w:rPr>
            </w:pPr>
            <w:proofErr w:type="spellStart"/>
            <w:r w:rsidRPr="009F1189">
              <w:rPr>
                <w:rFonts w:eastAsiaTheme="minorEastAsia" w:cs="Arial"/>
                <w:color w:val="00B050"/>
                <w:sz w:val="18"/>
                <w:szCs w:val="18"/>
              </w:rPr>
              <w:t>Cuprablau</w:t>
            </w:r>
            <w:proofErr w:type="spellEnd"/>
            <w:r w:rsidRPr="009F1189">
              <w:rPr>
                <w:rFonts w:eastAsiaTheme="minorEastAsia" w:cs="Arial"/>
                <w:color w:val="00B050"/>
                <w:sz w:val="18"/>
                <w:szCs w:val="18"/>
              </w:rPr>
              <w:t>-Z 35 WG</w:t>
            </w:r>
          </w:p>
        </w:tc>
        <w:tc>
          <w:tcPr>
            <w:tcW w:w="1559" w:type="dxa"/>
            <w:noWrap/>
            <w:hideMark/>
          </w:tcPr>
          <w:p w14:paraId="0A77D371"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1,5 kg/ha</w:t>
            </w:r>
          </w:p>
        </w:tc>
        <w:tc>
          <w:tcPr>
            <w:tcW w:w="1701" w:type="dxa"/>
            <w:hideMark/>
          </w:tcPr>
          <w:p w14:paraId="31F75AE9" w14:textId="77777777"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7</w:t>
            </w:r>
          </w:p>
        </w:tc>
        <w:tc>
          <w:tcPr>
            <w:tcW w:w="1701" w:type="dxa"/>
            <w:hideMark/>
          </w:tcPr>
          <w:p w14:paraId="796773B5" w14:textId="1B729950" w:rsidR="00E869CF" w:rsidRPr="009F1189" w:rsidRDefault="00E869CF" w:rsidP="00D917EC">
            <w:pPr>
              <w:jc w:val="left"/>
              <w:rPr>
                <w:rFonts w:eastAsiaTheme="minorEastAsia" w:cs="Arial"/>
                <w:color w:val="00B050"/>
                <w:sz w:val="18"/>
                <w:szCs w:val="18"/>
              </w:rPr>
            </w:pPr>
            <w:r w:rsidRPr="009F1189">
              <w:rPr>
                <w:rFonts w:eastAsiaTheme="minorEastAsia" w:cs="Arial"/>
                <w:color w:val="00B050"/>
                <w:sz w:val="18"/>
                <w:szCs w:val="18"/>
              </w:rPr>
              <w:t>Na prostem, največ 1x v eni rastni sezoni.(</w:t>
            </w:r>
            <w:r w:rsidR="005B0D67">
              <w:rPr>
                <w:rFonts w:eastAsiaTheme="minorEastAsia" w:cs="Arial"/>
                <w:color w:val="00B050"/>
                <w:sz w:val="18"/>
                <w:szCs w:val="18"/>
              </w:rPr>
              <w:t>MANJŠA UPORABA</w:t>
            </w:r>
            <w:r w:rsidRPr="009F1189">
              <w:rPr>
                <w:rFonts w:eastAsiaTheme="minorEastAsia" w:cs="Arial"/>
                <w:color w:val="00B050"/>
                <w:sz w:val="18"/>
                <w:szCs w:val="18"/>
              </w:rPr>
              <w:t>)</w:t>
            </w:r>
          </w:p>
        </w:tc>
      </w:tr>
      <w:tr w:rsidR="009F1189" w:rsidRPr="00E869CF" w14:paraId="109BEE8F" w14:textId="77777777" w:rsidTr="0057459C">
        <w:trPr>
          <w:trHeight w:val="305"/>
        </w:trPr>
        <w:tc>
          <w:tcPr>
            <w:tcW w:w="2547" w:type="dxa"/>
            <w:vMerge/>
            <w:hideMark/>
          </w:tcPr>
          <w:p w14:paraId="6CE0D25A" w14:textId="77777777" w:rsidR="009F1189" w:rsidRPr="00D917EC" w:rsidRDefault="009F1189" w:rsidP="00D917EC">
            <w:pPr>
              <w:jc w:val="left"/>
              <w:rPr>
                <w:rFonts w:eastAsiaTheme="minorEastAsia" w:cs="Arial"/>
                <w:sz w:val="18"/>
                <w:szCs w:val="18"/>
              </w:rPr>
            </w:pPr>
          </w:p>
        </w:tc>
        <w:tc>
          <w:tcPr>
            <w:tcW w:w="2977" w:type="dxa"/>
            <w:vMerge/>
            <w:hideMark/>
          </w:tcPr>
          <w:p w14:paraId="07F2B465" w14:textId="77777777" w:rsidR="009F1189" w:rsidRPr="00D917EC" w:rsidRDefault="009F1189" w:rsidP="00D917EC">
            <w:pPr>
              <w:jc w:val="left"/>
              <w:rPr>
                <w:rFonts w:eastAsiaTheme="minorEastAsia" w:cs="Arial"/>
                <w:sz w:val="18"/>
                <w:szCs w:val="18"/>
              </w:rPr>
            </w:pPr>
          </w:p>
        </w:tc>
        <w:tc>
          <w:tcPr>
            <w:tcW w:w="2551" w:type="dxa"/>
            <w:vMerge w:val="restart"/>
            <w:noWrap/>
            <w:hideMark/>
          </w:tcPr>
          <w:p w14:paraId="04FF372D" w14:textId="77777777" w:rsidR="009F1189" w:rsidRPr="00D917EC" w:rsidRDefault="009F1189" w:rsidP="00D917EC">
            <w:pPr>
              <w:jc w:val="left"/>
              <w:rPr>
                <w:rFonts w:eastAsiaTheme="minorEastAsia" w:cs="Arial"/>
                <w:sz w:val="18"/>
                <w:szCs w:val="18"/>
              </w:rPr>
            </w:pPr>
            <w:proofErr w:type="spellStart"/>
            <w:r w:rsidRPr="00D917EC">
              <w:rPr>
                <w:rFonts w:eastAsiaTheme="minorEastAsia" w:cs="Arial"/>
                <w:sz w:val="18"/>
                <w:szCs w:val="18"/>
              </w:rPr>
              <w:t>difenokonazol</w:t>
            </w:r>
            <w:proofErr w:type="spellEnd"/>
          </w:p>
        </w:tc>
        <w:tc>
          <w:tcPr>
            <w:tcW w:w="2268" w:type="dxa"/>
            <w:noWrap/>
            <w:hideMark/>
          </w:tcPr>
          <w:p w14:paraId="4DF45A77" w14:textId="77777777" w:rsidR="009F1189" w:rsidRPr="00D917EC" w:rsidRDefault="009F1189" w:rsidP="00D917EC">
            <w:pPr>
              <w:jc w:val="left"/>
              <w:rPr>
                <w:rFonts w:eastAsiaTheme="minorEastAsia" w:cs="Arial"/>
                <w:sz w:val="18"/>
                <w:szCs w:val="18"/>
              </w:rPr>
            </w:pPr>
            <w:proofErr w:type="spellStart"/>
            <w:r w:rsidRPr="00D917EC">
              <w:rPr>
                <w:rFonts w:eastAsiaTheme="minorEastAsia" w:cs="Arial"/>
                <w:sz w:val="18"/>
                <w:szCs w:val="18"/>
              </w:rPr>
              <w:t>Mavita</w:t>
            </w:r>
            <w:proofErr w:type="spellEnd"/>
            <w:r w:rsidRPr="00D917EC">
              <w:rPr>
                <w:rFonts w:eastAsiaTheme="minorEastAsia" w:cs="Arial"/>
                <w:sz w:val="18"/>
                <w:szCs w:val="18"/>
              </w:rPr>
              <w:t xml:space="preserve"> 250 EC</w:t>
            </w:r>
          </w:p>
        </w:tc>
        <w:tc>
          <w:tcPr>
            <w:tcW w:w="1559" w:type="dxa"/>
            <w:noWrap/>
            <w:hideMark/>
          </w:tcPr>
          <w:p w14:paraId="323F6C03" w14:textId="77777777" w:rsidR="009F1189" w:rsidRPr="00D917EC" w:rsidRDefault="009F1189" w:rsidP="00D917EC">
            <w:pPr>
              <w:jc w:val="left"/>
              <w:rPr>
                <w:rFonts w:eastAsiaTheme="minorEastAsia" w:cs="Arial"/>
                <w:sz w:val="18"/>
                <w:szCs w:val="18"/>
              </w:rPr>
            </w:pPr>
            <w:r w:rsidRPr="00D917EC">
              <w:rPr>
                <w:rFonts w:eastAsiaTheme="minorEastAsia" w:cs="Arial"/>
                <w:sz w:val="18"/>
                <w:szCs w:val="18"/>
              </w:rPr>
              <w:t>0,5 L/ha</w:t>
            </w:r>
          </w:p>
        </w:tc>
        <w:tc>
          <w:tcPr>
            <w:tcW w:w="1701" w:type="dxa"/>
            <w:noWrap/>
            <w:hideMark/>
          </w:tcPr>
          <w:p w14:paraId="461F6E54" w14:textId="77777777" w:rsidR="009F1189" w:rsidRPr="00D917EC" w:rsidRDefault="009F1189" w:rsidP="00D917EC">
            <w:pPr>
              <w:jc w:val="left"/>
              <w:rPr>
                <w:rFonts w:eastAsiaTheme="minorEastAsia" w:cs="Arial"/>
                <w:sz w:val="18"/>
                <w:szCs w:val="18"/>
              </w:rPr>
            </w:pPr>
            <w:r w:rsidRPr="00D917EC">
              <w:rPr>
                <w:rFonts w:eastAsiaTheme="minorEastAsia" w:cs="Arial"/>
                <w:sz w:val="18"/>
                <w:szCs w:val="18"/>
              </w:rPr>
              <w:t>14</w:t>
            </w:r>
          </w:p>
        </w:tc>
        <w:tc>
          <w:tcPr>
            <w:tcW w:w="1701" w:type="dxa"/>
            <w:vMerge w:val="restart"/>
            <w:hideMark/>
          </w:tcPr>
          <w:p w14:paraId="3ED8720B" w14:textId="77777777" w:rsidR="009F1189" w:rsidRPr="00D917EC" w:rsidRDefault="009F1189" w:rsidP="00D917EC">
            <w:pPr>
              <w:jc w:val="left"/>
              <w:rPr>
                <w:rFonts w:eastAsiaTheme="minorEastAsia" w:cs="Arial"/>
                <w:sz w:val="18"/>
                <w:szCs w:val="18"/>
              </w:rPr>
            </w:pPr>
            <w:r w:rsidRPr="00D917EC">
              <w:rPr>
                <w:rFonts w:eastAsiaTheme="minorEastAsia" w:cs="Arial"/>
                <w:sz w:val="18"/>
                <w:szCs w:val="18"/>
              </w:rPr>
              <w:t xml:space="preserve">Na prostem, največ 2x v rastni sezoni. </w:t>
            </w:r>
          </w:p>
        </w:tc>
      </w:tr>
      <w:tr w:rsidR="009F1189" w:rsidRPr="00E869CF" w14:paraId="21A7F147" w14:textId="77777777" w:rsidTr="0057459C">
        <w:trPr>
          <w:trHeight w:val="267"/>
        </w:trPr>
        <w:tc>
          <w:tcPr>
            <w:tcW w:w="2547" w:type="dxa"/>
            <w:vMerge/>
            <w:hideMark/>
          </w:tcPr>
          <w:p w14:paraId="491BA044" w14:textId="77777777" w:rsidR="009F1189" w:rsidRPr="00D917EC" w:rsidRDefault="009F1189" w:rsidP="00D917EC">
            <w:pPr>
              <w:jc w:val="left"/>
              <w:rPr>
                <w:rFonts w:eastAsiaTheme="minorEastAsia" w:cs="Arial"/>
                <w:sz w:val="18"/>
                <w:szCs w:val="18"/>
              </w:rPr>
            </w:pPr>
          </w:p>
        </w:tc>
        <w:tc>
          <w:tcPr>
            <w:tcW w:w="2977" w:type="dxa"/>
            <w:vMerge/>
            <w:hideMark/>
          </w:tcPr>
          <w:p w14:paraId="43E03302" w14:textId="77777777" w:rsidR="009F1189" w:rsidRPr="00D917EC" w:rsidRDefault="009F1189" w:rsidP="00D917EC">
            <w:pPr>
              <w:jc w:val="left"/>
              <w:rPr>
                <w:rFonts w:eastAsiaTheme="minorEastAsia" w:cs="Arial"/>
                <w:sz w:val="18"/>
                <w:szCs w:val="18"/>
              </w:rPr>
            </w:pPr>
          </w:p>
        </w:tc>
        <w:tc>
          <w:tcPr>
            <w:tcW w:w="2551" w:type="dxa"/>
            <w:vMerge/>
            <w:hideMark/>
          </w:tcPr>
          <w:p w14:paraId="0B11B98F" w14:textId="77777777" w:rsidR="009F1189" w:rsidRPr="00D917EC" w:rsidRDefault="009F1189" w:rsidP="00D917EC">
            <w:pPr>
              <w:jc w:val="left"/>
              <w:rPr>
                <w:rFonts w:eastAsiaTheme="minorEastAsia" w:cs="Arial"/>
                <w:sz w:val="18"/>
                <w:szCs w:val="18"/>
              </w:rPr>
            </w:pPr>
          </w:p>
        </w:tc>
        <w:tc>
          <w:tcPr>
            <w:tcW w:w="2268" w:type="dxa"/>
            <w:noWrap/>
            <w:hideMark/>
          </w:tcPr>
          <w:p w14:paraId="420850A8" w14:textId="77777777" w:rsidR="009F1189" w:rsidRPr="00D917EC" w:rsidRDefault="009F1189" w:rsidP="00D917EC">
            <w:pPr>
              <w:jc w:val="left"/>
              <w:rPr>
                <w:rFonts w:eastAsiaTheme="minorEastAsia" w:cs="Arial"/>
                <w:sz w:val="18"/>
                <w:szCs w:val="18"/>
              </w:rPr>
            </w:pPr>
            <w:proofErr w:type="spellStart"/>
            <w:r w:rsidRPr="00D917EC">
              <w:rPr>
                <w:rFonts w:eastAsiaTheme="minorEastAsia" w:cs="Arial"/>
                <w:sz w:val="18"/>
                <w:szCs w:val="18"/>
              </w:rPr>
              <w:t>Score</w:t>
            </w:r>
            <w:proofErr w:type="spellEnd"/>
            <w:r w:rsidRPr="00D917EC">
              <w:rPr>
                <w:rFonts w:eastAsiaTheme="minorEastAsia" w:cs="Arial"/>
                <w:sz w:val="18"/>
                <w:szCs w:val="18"/>
              </w:rPr>
              <w:t xml:space="preserve"> 250 EC</w:t>
            </w:r>
          </w:p>
        </w:tc>
        <w:tc>
          <w:tcPr>
            <w:tcW w:w="1559" w:type="dxa"/>
            <w:noWrap/>
            <w:hideMark/>
          </w:tcPr>
          <w:p w14:paraId="540B0F3A" w14:textId="77777777" w:rsidR="009F1189" w:rsidRPr="00D917EC" w:rsidRDefault="009F1189" w:rsidP="00D917EC">
            <w:pPr>
              <w:jc w:val="left"/>
              <w:rPr>
                <w:rFonts w:eastAsiaTheme="minorEastAsia" w:cs="Arial"/>
                <w:sz w:val="18"/>
                <w:szCs w:val="18"/>
              </w:rPr>
            </w:pPr>
            <w:r w:rsidRPr="00D917EC">
              <w:rPr>
                <w:rFonts w:eastAsiaTheme="minorEastAsia" w:cs="Arial"/>
                <w:sz w:val="18"/>
                <w:szCs w:val="18"/>
              </w:rPr>
              <w:t>0,5 L/ha</w:t>
            </w:r>
          </w:p>
        </w:tc>
        <w:tc>
          <w:tcPr>
            <w:tcW w:w="1701" w:type="dxa"/>
            <w:noWrap/>
            <w:hideMark/>
          </w:tcPr>
          <w:p w14:paraId="475407E0" w14:textId="77777777" w:rsidR="009F1189" w:rsidRPr="00D917EC" w:rsidRDefault="009F1189" w:rsidP="00D917EC">
            <w:pPr>
              <w:jc w:val="left"/>
              <w:rPr>
                <w:rFonts w:eastAsiaTheme="minorEastAsia" w:cs="Arial"/>
                <w:sz w:val="18"/>
                <w:szCs w:val="18"/>
              </w:rPr>
            </w:pPr>
            <w:r w:rsidRPr="00D917EC">
              <w:rPr>
                <w:rFonts w:eastAsiaTheme="minorEastAsia" w:cs="Arial"/>
                <w:sz w:val="18"/>
                <w:szCs w:val="18"/>
              </w:rPr>
              <w:t>14</w:t>
            </w:r>
          </w:p>
        </w:tc>
        <w:tc>
          <w:tcPr>
            <w:tcW w:w="1701" w:type="dxa"/>
            <w:vMerge/>
            <w:hideMark/>
          </w:tcPr>
          <w:p w14:paraId="7DBEF41D" w14:textId="07B596E7" w:rsidR="009F1189" w:rsidRPr="00D917EC" w:rsidRDefault="009F1189" w:rsidP="00D917EC">
            <w:pPr>
              <w:jc w:val="left"/>
              <w:rPr>
                <w:rFonts w:eastAsiaTheme="minorEastAsia" w:cs="Arial"/>
                <w:sz w:val="18"/>
                <w:szCs w:val="18"/>
              </w:rPr>
            </w:pPr>
          </w:p>
        </w:tc>
      </w:tr>
      <w:tr w:rsidR="00E869CF" w:rsidRPr="00E869CF" w14:paraId="0B887BD5" w14:textId="77777777" w:rsidTr="0057459C">
        <w:trPr>
          <w:trHeight w:val="230"/>
        </w:trPr>
        <w:tc>
          <w:tcPr>
            <w:tcW w:w="2547" w:type="dxa"/>
            <w:vMerge w:val="restart"/>
            <w:hideMark/>
          </w:tcPr>
          <w:p w14:paraId="42DFE445"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Gnilobe koreninskega vratu</w:t>
            </w:r>
            <w:r w:rsidRPr="00D917EC">
              <w:rPr>
                <w:rFonts w:eastAsiaTheme="minorEastAsia" w:cs="Arial"/>
                <w:b/>
                <w:bCs/>
                <w:sz w:val="18"/>
                <w:szCs w:val="18"/>
              </w:rPr>
              <w:br/>
              <w:t>Bela gniloba solate</w:t>
            </w:r>
            <w:r w:rsidRPr="00D917EC">
              <w:rPr>
                <w:rFonts w:eastAsiaTheme="minorEastAsia" w:cs="Arial"/>
                <w:sz w:val="18"/>
                <w:szCs w:val="18"/>
              </w:rPr>
              <w:br/>
              <w:t>(</w:t>
            </w:r>
            <w:proofErr w:type="spellStart"/>
            <w:r w:rsidRPr="00D917EC">
              <w:rPr>
                <w:rFonts w:eastAsiaTheme="minorEastAsia" w:cs="Arial"/>
                <w:i/>
                <w:iCs/>
                <w:sz w:val="18"/>
                <w:szCs w:val="18"/>
              </w:rPr>
              <w:t>Sclerotinia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minor</w:t>
            </w:r>
            <w:proofErr w:type="spellEnd"/>
            <w:r w:rsidRPr="00D917EC">
              <w:rPr>
                <w:rFonts w:eastAsiaTheme="minorEastAsia" w:cs="Arial"/>
                <w:sz w:val="18"/>
                <w:szCs w:val="18"/>
              </w:rPr>
              <w:t>)</w:t>
            </w:r>
            <w:r w:rsidRPr="00D917EC">
              <w:rPr>
                <w:rFonts w:eastAsiaTheme="minorEastAsia" w:cs="Arial"/>
                <w:sz w:val="18"/>
                <w:szCs w:val="18"/>
              </w:rPr>
              <w:br/>
            </w:r>
            <w:r w:rsidRPr="00D917EC">
              <w:rPr>
                <w:rFonts w:eastAsiaTheme="minorEastAsia" w:cs="Arial"/>
                <w:b/>
                <w:bCs/>
                <w:sz w:val="18"/>
                <w:szCs w:val="18"/>
              </w:rPr>
              <w:t>Siva plesen</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Botrytis</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cinerea</w:t>
            </w:r>
            <w:proofErr w:type="spellEnd"/>
            <w:r w:rsidRPr="00D917EC">
              <w:rPr>
                <w:rFonts w:eastAsiaTheme="minorEastAsia" w:cs="Arial"/>
                <w:sz w:val="18"/>
                <w:szCs w:val="18"/>
              </w:rPr>
              <w:t>)</w:t>
            </w:r>
            <w:r w:rsidRPr="00D917EC">
              <w:rPr>
                <w:rFonts w:eastAsiaTheme="minorEastAsia" w:cs="Arial"/>
                <w:sz w:val="18"/>
                <w:szCs w:val="18"/>
              </w:rPr>
              <w:br/>
            </w:r>
            <w:r w:rsidRPr="00D917EC">
              <w:rPr>
                <w:rFonts w:eastAsiaTheme="minorEastAsia" w:cs="Arial"/>
                <w:b/>
                <w:bCs/>
                <w:sz w:val="18"/>
                <w:szCs w:val="18"/>
              </w:rPr>
              <w:t>Bela gniloba</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Sclerotinia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sclerotiorum</w:t>
            </w:r>
            <w:proofErr w:type="spellEnd"/>
            <w:r w:rsidRPr="00D917EC">
              <w:rPr>
                <w:rFonts w:eastAsiaTheme="minorEastAsia" w:cs="Arial"/>
                <w:i/>
                <w:iCs/>
                <w:sz w:val="18"/>
                <w:szCs w:val="18"/>
              </w:rPr>
              <w:t>)</w:t>
            </w:r>
            <w:r w:rsidRPr="00D917EC">
              <w:rPr>
                <w:rFonts w:eastAsiaTheme="minorEastAsia" w:cs="Arial"/>
                <w:i/>
                <w:iCs/>
                <w:sz w:val="18"/>
                <w:szCs w:val="18"/>
              </w:rPr>
              <w:br/>
            </w:r>
            <w:proofErr w:type="spellStart"/>
            <w:r w:rsidRPr="00D917EC">
              <w:rPr>
                <w:rFonts w:eastAsiaTheme="minorEastAsia" w:cs="Arial"/>
                <w:i/>
                <w:iCs/>
                <w:sz w:val="18"/>
                <w:szCs w:val="18"/>
              </w:rPr>
              <w:t>Verticillium</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dahliae</w:t>
            </w:r>
            <w:proofErr w:type="spellEnd"/>
            <w:r w:rsidRPr="00D917EC">
              <w:rPr>
                <w:rFonts w:eastAsiaTheme="minorEastAsia" w:cs="Arial"/>
                <w:i/>
                <w:iCs/>
                <w:sz w:val="18"/>
                <w:szCs w:val="18"/>
              </w:rPr>
              <w:br/>
            </w:r>
            <w:proofErr w:type="spellStart"/>
            <w:r w:rsidRPr="00D917EC">
              <w:rPr>
                <w:rFonts w:eastAsiaTheme="minorEastAsia" w:cs="Arial"/>
                <w:i/>
                <w:iCs/>
                <w:sz w:val="18"/>
                <w:szCs w:val="18"/>
              </w:rPr>
              <w:t>Rhizoctonia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solani</w:t>
            </w:r>
            <w:proofErr w:type="spellEnd"/>
          </w:p>
        </w:tc>
        <w:tc>
          <w:tcPr>
            <w:tcW w:w="2977" w:type="dxa"/>
            <w:vMerge w:val="restart"/>
            <w:hideMark/>
          </w:tcPr>
          <w:p w14:paraId="2F4F7BB4" w14:textId="77777777" w:rsidR="009F1189" w:rsidRPr="009F1189" w:rsidRDefault="00E869CF" w:rsidP="009F1189">
            <w:pPr>
              <w:jc w:val="left"/>
              <w:rPr>
                <w:rFonts w:eastAsiaTheme="minorEastAsia" w:cs="Arial"/>
                <w:b/>
                <w:bCs/>
                <w:sz w:val="18"/>
                <w:szCs w:val="18"/>
                <w:u w:val="single"/>
              </w:rPr>
            </w:pPr>
            <w:r w:rsidRPr="009F1189">
              <w:rPr>
                <w:rFonts w:eastAsiaTheme="minorEastAsia" w:cs="Arial"/>
                <w:b/>
                <w:bCs/>
                <w:sz w:val="18"/>
                <w:szCs w:val="18"/>
                <w:u w:val="single"/>
              </w:rPr>
              <w:t>Agrotehnični ukrep:</w:t>
            </w:r>
            <w:r w:rsidR="009F1189" w:rsidRPr="009F1189">
              <w:rPr>
                <w:rFonts w:eastAsiaTheme="minorEastAsia" w:cs="Arial"/>
                <w:b/>
                <w:bCs/>
                <w:sz w:val="18"/>
                <w:szCs w:val="18"/>
                <w:u w:val="single"/>
              </w:rPr>
              <w:t xml:space="preserve"> </w:t>
            </w:r>
          </w:p>
          <w:p w14:paraId="7C0D7C48" w14:textId="77777777" w:rsidR="009F1189" w:rsidRPr="009F1189" w:rsidRDefault="00E869CF" w:rsidP="00B84EF7">
            <w:pPr>
              <w:pStyle w:val="Odstavekseznama"/>
              <w:numPr>
                <w:ilvl w:val="0"/>
                <w:numId w:val="306"/>
              </w:numPr>
              <w:ind w:left="318" w:hanging="318"/>
              <w:jc w:val="left"/>
              <w:rPr>
                <w:rFonts w:eastAsiaTheme="minorEastAsia" w:cs="Arial"/>
                <w:b/>
                <w:bCs/>
                <w:sz w:val="18"/>
                <w:szCs w:val="18"/>
                <w:u w:val="single"/>
              </w:rPr>
            </w:pPr>
            <w:r w:rsidRPr="009F1189">
              <w:rPr>
                <w:rFonts w:eastAsiaTheme="minorEastAsia" w:cs="Arial"/>
                <w:sz w:val="18"/>
                <w:szCs w:val="18"/>
              </w:rPr>
              <w:t>omejiti namakanje in preprečitev zastajanja vode v tleh</w:t>
            </w:r>
            <w:r w:rsidR="009F1189">
              <w:rPr>
                <w:rFonts w:eastAsiaTheme="minorEastAsia" w:cs="Arial"/>
                <w:sz w:val="18"/>
                <w:szCs w:val="18"/>
              </w:rPr>
              <w:t>,</w:t>
            </w:r>
          </w:p>
          <w:p w14:paraId="3AAFC977" w14:textId="77777777" w:rsidR="009F1189" w:rsidRPr="009F1189" w:rsidRDefault="00E869CF" w:rsidP="00B84EF7">
            <w:pPr>
              <w:pStyle w:val="Odstavekseznama"/>
              <w:numPr>
                <w:ilvl w:val="0"/>
                <w:numId w:val="306"/>
              </w:numPr>
              <w:ind w:left="318" w:hanging="318"/>
              <w:jc w:val="left"/>
              <w:rPr>
                <w:rFonts w:eastAsiaTheme="minorEastAsia" w:cs="Arial"/>
                <w:b/>
                <w:bCs/>
                <w:sz w:val="18"/>
                <w:szCs w:val="18"/>
                <w:u w:val="single"/>
              </w:rPr>
            </w:pPr>
            <w:r w:rsidRPr="009F1189">
              <w:rPr>
                <w:rFonts w:eastAsiaTheme="minorEastAsia" w:cs="Arial"/>
                <w:sz w:val="18"/>
                <w:szCs w:val="18"/>
              </w:rPr>
              <w:t>odstranjevanje obolelih rastlin</w:t>
            </w:r>
            <w:r w:rsidR="009F1189">
              <w:rPr>
                <w:rFonts w:eastAsiaTheme="minorEastAsia" w:cs="Arial"/>
                <w:sz w:val="18"/>
                <w:szCs w:val="18"/>
              </w:rPr>
              <w:t>,</w:t>
            </w:r>
          </w:p>
          <w:p w14:paraId="1514335C" w14:textId="77777777" w:rsidR="009F1189" w:rsidRPr="009F1189" w:rsidRDefault="00E869CF" w:rsidP="00B84EF7">
            <w:pPr>
              <w:pStyle w:val="Odstavekseznama"/>
              <w:numPr>
                <w:ilvl w:val="0"/>
                <w:numId w:val="306"/>
              </w:numPr>
              <w:ind w:left="318" w:hanging="318"/>
              <w:jc w:val="left"/>
              <w:rPr>
                <w:rFonts w:eastAsiaTheme="minorEastAsia" w:cs="Arial"/>
                <w:b/>
                <w:bCs/>
                <w:sz w:val="18"/>
                <w:szCs w:val="18"/>
                <w:u w:val="single"/>
              </w:rPr>
            </w:pPr>
            <w:r w:rsidRPr="009F1189">
              <w:rPr>
                <w:rFonts w:eastAsiaTheme="minorEastAsia" w:cs="Arial"/>
                <w:sz w:val="18"/>
                <w:szCs w:val="18"/>
              </w:rPr>
              <w:t>uporaba odpornih kultivarjev</w:t>
            </w:r>
            <w:r w:rsidR="009F1189">
              <w:rPr>
                <w:rFonts w:eastAsiaTheme="minorEastAsia" w:cs="Arial"/>
                <w:sz w:val="18"/>
                <w:szCs w:val="18"/>
              </w:rPr>
              <w:t>,</w:t>
            </w:r>
          </w:p>
          <w:p w14:paraId="2244FCBE" w14:textId="34B81541" w:rsidR="00E869CF" w:rsidRPr="009F1189" w:rsidRDefault="00E869CF" w:rsidP="00B84EF7">
            <w:pPr>
              <w:pStyle w:val="Odstavekseznama"/>
              <w:numPr>
                <w:ilvl w:val="0"/>
                <w:numId w:val="306"/>
              </w:numPr>
              <w:ind w:left="318" w:hanging="318"/>
              <w:jc w:val="left"/>
              <w:rPr>
                <w:rFonts w:eastAsiaTheme="minorEastAsia" w:cs="Arial"/>
                <w:b/>
                <w:bCs/>
                <w:sz w:val="18"/>
                <w:szCs w:val="18"/>
                <w:u w:val="single"/>
              </w:rPr>
            </w:pPr>
            <w:r w:rsidRPr="009F1189">
              <w:rPr>
                <w:rFonts w:eastAsiaTheme="minorEastAsia" w:cs="Arial"/>
                <w:sz w:val="18"/>
                <w:szCs w:val="18"/>
              </w:rPr>
              <w:t>poraba solarizacije</w:t>
            </w:r>
            <w:r w:rsidR="009F1189">
              <w:rPr>
                <w:rFonts w:eastAsiaTheme="minorEastAsia" w:cs="Arial"/>
                <w:sz w:val="18"/>
                <w:szCs w:val="18"/>
              </w:rPr>
              <w:t xml:space="preserve"> ali razkuževanje tal z vodno paro</w:t>
            </w:r>
            <w:r w:rsidRPr="009F1189">
              <w:rPr>
                <w:rFonts w:eastAsiaTheme="minorEastAsia" w:cs="Arial"/>
                <w:sz w:val="18"/>
                <w:szCs w:val="18"/>
              </w:rPr>
              <w:t>.</w:t>
            </w:r>
            <w:r w:rsidRPr="009F1189">
              <w:rPr>
                <w:rFonts w:eastAsiaTheme="minorEastAsia" w:cs="Arial"/>
                <w:sz w:val="18"/>
                <w:szCs w:val="18"/>
              </w:rPr>
              <w:br/>
            </w:r>
          </w:p>
        </w:tc>
        <w:tc>
          <w:tcPr>
            <w:tcW w:w="2551" w:type="dxa"/>
            <w:vMerge w:val="restart"/>
            <w:noWrap/>
            <w:hideMark/>
          </w:tcPr>
          <w:p w14:paraId="4BA0B80D"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difenokonazol</w:t>
            </w:r>
            <w:proofErr w:type="spellEnd"/>
            <w:r w:rsidRPr="00D917EC">
              <w:rPr>
                <w:rFonts w:eastAsiaTheme="minorEastAsia" w:cs="Arial"/>
                <w:sz w:val="18"/>
                <w:szCs w:val="18"/>
              </w:rPr>
              <w:t xml:space="preserve"> + </w:t>
            </w:r>
            <w:proofErr w:type="spellStart"/>
            <w:r w:rsidRPr="00D917EC">
              <w:rPr>
                <w:rFonts w:eastAsiaTheme="minorEastAsia" w:cs="Arial"/>
                <w:sz w:val="18"/>
                <w:szCs w:val="18"/>
              </w:rPr>
              <w:t>fluksapiroksad</w:t>
            </w:r>
            <w:proofErr w:type="spellEnd"/>
            <w:r w:rsidRPr="00D917EC">
              <w:rPr>
                <w:rFonts w:eastAsiaTheme="minorEastAsia" w:cs="Arial"/>
                <w:sz w:val="18"/>
                <w:szCs w:val="18"/>
              </w:rPr>
              <w:t xml:space="preserve"> </w:t>
            </w:r>
          </w:p>
        </w:tc>
        <w:tc>
          <w:tcPr>
            <w:tcW w:w="2268" w:type="dxa"/>
            <w:vMerge w:val="restart"/>
            <w:noWrap/>
            <w:hideMark/>
          </w:tcPr>
          <w:p w14:paraId="6FC198F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Sercadis</w:t>
            </w:r>
            <w:proofErr w:type="spellEnd"/>
            <w:r w:rsidRPr="00D917EC">
              <w:rPr>
                <w:rFonts w:eastAsiaTheme="minorEastAsia" w:cs="Arial"/>
                <w:sz w:val="18"/>
                <w:szCs w:val="18"/>
              </w:rPr>
              <w:t xml:space="preserve"> plus</w:t>
            </w:r>
          </w:p>
        </w:tc>
        <w:tc>
          <w:tcPr>
            <w:tcW w:w="1559" w:type="dxa"/>
            <w:noWrap/>
            <w:hideMark/>
          </w:tcPr>
          <w:p w14:paraId="71156E0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 L/ha na prostem</w:t>
            </w:r>
          </w:p>
        </w:tc>
        <w:tc>
          <w:tcPr>
            <w:tcW w:w="1701" w:type="dxa"/>
            <w:vMerge w:val="restart"/>
            <w:noWrap/>
            <w:hideMark/>
          </w:tcPr>
          <w:p w14:paraId="5E2AF4F5"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14</w:t>
            </w:r>
          </w:p>
        </w:tc>
        <w:tc>
          <w:tcPr>
            <w:tcW w:w="1701" w:type="dxa"/>
            <w:vMerge w:val="restart"/>
            <w:noWrap/>
            <w:hideMark/>
          </w:tcPr>
          <w:p w14:paraId="310442E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Največ 1x v eni rastni sezoni na prostem ali 2x v zaščitenih prostorih. Za zatiranje bele gnilobe in solatne bele gnilobe.</w:t>
            </w:r>
          </w:p>
        </w:tc>
      </w:tr>
      <w:tr w:rsidR="00E869CF" w:rsidRPr="00E869CF" w14:paraId="77D72BED" w14:textId="77777777" w:rsidTr="0057459C">
        <w:trPr>
          <w:trHeight w:val="230"/>
        </w:trPr>
        <w:tc>
          <w:tcPr>
            <w:tcW w:w="2547" w:type="dxa"/>
            <w:vMerge/>
            <w:hideMark/>
          </w:tcPr>
          <w:p w14:paraId="0E0345EA" w14:textId="77777777" w:rsidR="00E869CF" w:rsidRPr="00D917EC" w:rsidRDefault="00E869CF" w:rsidP="00D917EC">
            <w:pPr>
              <w:jc w:val="left"/>
              <w:rPr>
                <w:rFonts w:eastAsiaTheme="minorEastAsia" w:cs="Arial"/>
                <w:sz w:val="18"/>
                <w:szCs w:val="18"/>
              </w:rPr>
            </w:pPr>
          </w:p>
        </w:tc>
        <w:tc>
          <w:tcPr>
            <w:tcW w:w="2977" w:type="dxa"/>
            <w:vMerge/>
            <w:hideMark/>
          </w:tcPr>
          <w:p w14:paraId="2E9DE9F1" w14:textId="77777777" w:rsidR="00E869CF" w:rsidRPr="00D917EC" w:rsidRDefault="00E869CF" w:rsidP="00D917EC">
            <w:pPr>
              <w:jc w:val="left"/>
              <w:rPr>
                <w:rFonts w:eastAsiaTheme="minorEastAsia" w:cs="Arial"/>
                <w:sz w:val="18"/>
                <w:szCs w:val="18"/>
              </w:rPr>
            </w:pPr>
          </w:p>
        </w:tc>
        <w:tc>
          <w:tcPr>
            <w:tcW w:w="2551" w:type="dxa"/>
            <w:vMerge/>
            <w:hideMark/>
          </w:tcPr>
          <w:p w14:paraId="7B248469" w14:textId="77777777" w:rsidR="00E869CF" w:rsidRPr="00D917EC" w:rsidRDefault="00E869CF" w:rsidP="00D917EC">
            <w:pPr>
              <w:jc w:val="left"/>
              <w:rPr>
                <w:rFonts w:eastAsiaTheme="minorEastAsia" w:cs="Arial"/>
                <w:sz w:val="18"/>
                <w:szCs w:val="18"/>
              </w:rPr>
            </w:pPr>
          </w:p>
        </w:tc>
        <w:tc>
          <w:tcPr>
            <w:tcW w:w="2268" w:type="dxa"/>
            <w:vMerge/>
            <w:hideMark/>
          </w:tcPr>
          <w:p w14:paraId="42F8A362" w14:textId="77777777" w:rsidR="00E869CF" w:rsidRPr="00D917EC" w:rsidRDefault="00E869CF" w:rsidP="00D917EC">
            <w:pPr>
              <w:jc w:val="left"/>
              <w:rPr>
                <w:rFonts w:eastAsiaTheme="minorEastAsia" w:cs="Arial"/>
                <w:sz w:val="18"/>
                <w:szCs w:val="18"/>
              </w:rPr>
            </w:pPr>
          </w:p>
        </w:tc>
        <w:tc>
          <w:tcPr>
            <w:tcW w:w="1559" w:type="dxa"/>
            <w:noWrap/>
            <w:hideMark/>
          </w:tcPr>
          <w:p w14:paraId="57A0CE8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1,2 L/ha v zaščitenih prostorih</w:t>
            </w:r>
          </w:p>
        </w:tc>
        <w:tc>
          <w:tcPr>
            <w:tcW w:w="1701" w:type="dxa"/>
            <w:vMerge/>
            <w:hideMark/>
          </w:tcPr>
          <w:p w14:paraId="4F1FE869" w14:textId="77777777" w:rsidR="00E869CF" w:rsidRPr="00D917EC" w:rsidRDefault="00E869CF" w:rsidP="00D917EC">
            <w:pPr>
              <w:jc w:val="left"/>
              <w:rPr>
                <w:rFonts w:eastAsiaTheme="minorEastAsia" w:cs="Arial"/>
                <w:sz w:val="18"/>
                <w:szCs w:val="18"/>
              </w:rPr>
            </w:pPr>
          </w:p>
        </w:tc>
        <w:tc>
          <w:tcPr>
            <w:tcW w:w="1701" w:type="dxa"/>
            <w:vMerge/>
            <w:hideMark/>
          </w:tcPr>
          <w:p w14:paraId="1623D60B" w14:textId="77777777" w:rsidR="00E869CF" w:rsidRPr="00D917EC" w:rsidRDefault="00E869CF" w:rsidP="00D917EC">
            <w:pPr>
              <w:jc w:val="left"/>
              <w:rPr>
                <w:rFonts w:eastAsiaTheme="minorEastAsia" w:cs="Arial"/>
                <w:sz w:val="18"/>
                <w:szCs w:val="18"/>
              </w:rPr>
            </w:pPr>
          </w:p>
        </w:tc>
      </w:tr>
      <w:tr w:rsidR="00E869CF" w:rsidRPr="00E869CF" w14:paraId="0E556E7D" w14:textId="77777777" w:rsidTr="0057459C">
        <w:trPr>
          <w:trHeight w:val="920"/>
        </w:trPr>
        <w:tc>
          <w:tcPr>
            <w:tcW w:w="2547" w:type="dxa"/>
            <w:vMerge/>
            <w:hideMark/>
          </w:tcPr>
          <w:p w14:paraId="14BD0B53" w14:textId="77777777" w:rsidR="00E869CF" w:rsidRPr="00D917EC" w:rsidRDefault="00E869CF" w:rsidP="00D917EC">
            <w:pPr>
              <w:jc w:val="left"/>
              <w:rPr>
                <w:rFonts w:eastAsiaTheme="minorEastAsia" w:cs="Arial"/>
                <w:sz w:val="18"/>
                <w:szCs w:val="18"/>
              </w:rPr>
            </w:pPr>
          </w:p>
        </w:tc>
        <w:tc>
          <w:tcPr>
            <w:tcW w:w="2977" w:type="dxa"/>
            <w:vMerge/>
            <w:hideMark/>
          </w:tcPr>
          <w:p w14:paraId="33683C1B" w14:textId="77777777" w:rsidR="00E869CF" w:rsidRPr="00D917EC" w:rsidRDefault="00E869CF" w:rsidP="00D917EC">
            <w:pPr>
              <w:jc w:val="left"/>
              <w:rPr>
                <w:rFonts w:eastAsiaTheme="minorEastAsia" w:cs="Arial"/>
                <w:sz w:val="18"/>
                <w:szCs w:val="18"/>
              </w:rPr>
            </w:pPr>
          </w:p>
        </w:tc>
        <w:tc>
          <w:tcPr>
            <w:tcW w:w="2551" w:type="dxa"/>
            <w:hideMark/>
          </w:tcPr>
          <w:p w14:paraId="40D6A031"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boskalid</w:t>
            </w:r>
            <w:proofErr w:type="spellEnd"/>
            <w:r w:rsidRPr="00D917EC">
              <w:rPr>
                <w:rFonts w:eastAsiaTheme="minorEastAsia" w:cs="Arial"/>
                <w:sz w:val="18"/>
                <w:szCs w:val="18"/>
              </w:rPr>
              <w:t xml:space="preserve"> +</w:t>
            </w:r>
            <w:r w:rsidRPr="00D917EC">
              <w:rPr>
                <w:rFonts w:eastAsiaTheme="minorEastAsia" w:cs="Arial"/>
                <w:sz w:val="18"/>
                <w:szCs w:val="18"/>
              </w:rPr>
              <w:br/>
            </w:r>
            <w:proofErr w:type="spellStart"/>
            <w:r w:rsidRPr="00D917EC">
              <w:rPr>
                <w:rFonts w:eastAsiaTheme="minorEastAsia" w:cs="Arial"/>
                <w:sz w:val="18"/>
                <w:szCs w:val="18"/>
              </w:rPr>
              <w:t>piraklostrobin</w:t>
            </w:r>
            <w:proofErr w:type="spellEnd"/>
          </w:p>
        </w:tc>
        <w:tc>
          <w:tcPr>
            <w:tcW w:w="2268" w:type="dxa"/>
            <w:noWrap/>
            <w:hideMark/>
          </w:tcPr>
          <w:p w14:paraId="04CC3D1D"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Signum</w:t>
            </w:r>
            <w:proofErr w:type="spellEnd"/>
          </w:p>
        </w:tc>
        <w:tc>
          <w:tcPr>
            <w:tcW w:w="1559" w:type="dxa"/>
            <w:noWrap/>
            <w:hideMark/>
          </w:tcPr>
          <w:p w14:paraId="2A5135B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1,5 kg/ha</w:t>
            </w:r>
          </w:p>
        </w:tc>
        <w:tc>
          <w:tcPr>
            <w:tcW w:w="1701" w:type="dxa"/>
            <w:noWrap/>
            <w:hideMark/>
          </w:tcPr>
          <w:p w14:paraId="0885649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14</w:t>
            </w:r>
          </w:p>
        </w:tc>
        <w:tc>
          <w:tcPr>
            <w:tcW w:w="1701" w:type="dxa"/>
            <w:hideMark/>
          </w:tcPr>
          <w:p w14:paraId="00711C4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 prostem in v zaščitenem prostoru, največ 2x. </w:t>
            </w:r>
            <w:proofErr w:type="spellStart"/>
            <w:r w:rsidRPr="00D917EC">
              <w:rPr>
                <w:rFonts w:eastAsiaTheme="minorEastAsia" w:cs="Arial"/>
                <w:sz w:val="18"/>
                <w:szCs w:val="18"/>
              </w:rPr>
              <w:t>Tretiranje</w:t>
            </w:r>
            <w:proofErr w:type="spellEnd"/>
            <w:r w:rsidRPr="00D917EC">
              <w:rPr>
                <w:rFonts w:eastAsiaTheme="minorEastAsia" w:cs="Arial"/>
                <w:sz w:val="18"/>
                <w:szCs w:val="18"/>
              </w:rPr>
              <w:t xml:space="preserve"> v območju 20 m od </w:t>
            </w:r>
            <w:r w:rsidRPr="00D917EC">
              <w:rPr>
                <w:rFonts w:eastAsiaTheme="minorEastAsia" w:cs="Arial"/>
                <w:sz w:val="18"/>
                <w:szCs w:val="18"/>
              </w:rPr>
              <w:lastRenderedPageBreak/>
              <w:t>voda 1. in 2. reda ni dovoljeno</w:t>
            </w:r>
          </w:p>
        </w:tc>
      </w:tr>
      <w:tr w:rsidR="00E869CF" w:rsidRPr="00E869CF" w14:paraId="1C413DB6" w14:textId="77777777" w:rsidTr="0057459C">
        <w:trPr>
          <w:trHeight w:val="470"/>
        </w:trPr>
        <w:tc>
          <w:tcPr>
            <w:tcW w:w="2547" w:type="dxa"/>
            <w:vMerge/>
            <w:hideMark/>
          </w:tcPr>
          <w:p w14:paraId="7E7C5D77" w14:textId="77777777" w:rsidR="00E869CF" w:rsidRPr="00D917EC" w:rsidRDefault="00E869CF" w:rsidP="00D917EC">
            <w:pPr>
              <w:jc w:val="left"/>
              <w:rPr>
                <w:rFonts w:eastAsiaTheme="minorEastAsia" w:cs="Arial"/>
                <w:sz w:val="18"/>
                <w:szCs w:val="18"/>
              </w:rPr>
            </w:pPr>
          </w:p>
        </w:tc>
        <w:tc>
          <w:tcPr>
            <w:tcW w:w="2977" w:type="dxa"/>
            <w:vMerge/>
            <w:hideMark/>
          </w:tcPr>
          <w:p w14:paraId="041AA272" w14:textId="77777777" w:rsidR="00E869CF" w:rsidRPr="00D917EC" w:rsidRDefault="00E869CF" w:rsidP="00D917EC">
            <w:pPr>
              <w:jc w:val="left"/>
              <w:rPr>
                <w:rFonts w:eastAsiaTheme="minorEastAsia" w:cs="Arial"/>
                <w:sz w:val="18"/>
                <w:szCs w:val="18"/>
              </w:rPr>
            </w:pPr>
          </w:p>
        </w:tc>
        <w:tc>
          <w:tcPr>
            <w:tcW w:w="2551" w:type="dxa"/>
            <w:hideMark/>
          </w:tcPr>
          <w:p w14:paraId="0CD6A331" w14:textId="77777777" w:rsidR="00E869CF" w:rsidRPr="00265EE4" w:rsidRDefault="00E869CF" w:rsidP="00D917EC">
            <w:pPr>
              <w:jc w:val="left"/>
              <w:rPr>
                <w:rFonts w:eastAsiaTheme="minorEastAsia" w:cs="Arial"/>
                <w:i/>
                <w:iCs/>
                <w:color w:val="00B050"/>
                <w:sz w:val="18"/>
                <w:szCs w:val="18"/>
              </w:rPr>
            </w:pPr>
            <w:proofErr w:type="spellStart"/>
            <w:r w:rsidRPr="00265EE4">
              <w:rPr>
                <w:rFonts w:eastAsiaTheme="minorEastAsia" w:cs="Arial"/>
                <w:i/>
                <w:iCs/>
                <w:color w:val="00B050"/>
                <w:sz w:val="18"/>
                <w:szCs w:val="18"/>
              </w:rPr>
              <w:t>Bacillus</w:t>
            </w:r>
            <w:proofErr w:type="spellEnd"/>
            <w:r w:rsidRPr="00265EE4">
              <w:rPr>
                <w:rFonts w:eastAsiaTheme="minorEastAsia" w:cs="Arial"/>
                <w:i/>
                <w:iCs/>
                <w:color w:val="00B050"/>
                <w:sz w:val="18"/>
                <w:szCs w:val="18"/>
              </w:rPr>
              <w:t xml:space="preserve"> </w:t>
            </w:r>
            <w:proofErr w:type="spellStart"/>
            <w:r w:rsidRPr="00265EE4">
              <w:rPr>
                <w:rFonts w:eastAsiaTheme="minorEastAsia" w:cs="Arial"/>
                <w:i/>
                <w:iCs/>
                <w:color w:val="00B050"/>
                <w:sz w:val="18"/>
                <w:szCs w:val="18"/>
              </w:rPr>
              <w:t>amyloliquefaciens</w:t>
            </w:r>
            <w:proofErr w:type="spellEnd"/>
            <w:r w:rsidRPr="00265EE4">
              <w:rPr>
                <w:rFonts w:eastAsiaTheme="minorEastAsia" w:cs="Arial"/>
                <w:color w:val="00B050"/>
                <w:sz w:val="18"/>
                <w:szCs w:val="18"/>
              </w:rPr>
              <w:t xml:space="preserve"> </w:t>
            </w:r>
            <w:r w:rsidRPr="00265EE4">
              <w:rPr>
                <w:rFonts w:eastAsiaTheme="minorEastAsia" w:cs="Arial"/>
                <w:i/>
                <w:iCs/>
                <w:color w:val="00B050"/>
                <w:sz w:val="18"/>
                <w:szCs w:val="18"/>
              </w:rPr>
              <w:t>(</w:t>
            </w:r>
            <w:proofErr w:type="spellStart"/>
            <w:r w:rsidRPr="00265EE4">
              <w:rPr>
                <w:rFonts w:eastAsiaTheme="minorEastAsia" w:cs="Arial"/>
                <w:i/>
                <w:iCs/>
                <w:color w:val="00B050"/>
                <w:sz w:val="18"/>
                <w:szCs w:val="18"/>
              </w:rPr>
              <w:t>former</w:t>
            </w:r>
            <w:proofErr w:type="spellEnd"/>
            <w:r w:rsidRPr="00265EE4">
              <w:rPr>
                <w:rFonts w:eastAsiaTheme="minorEastAsia" w:cs="Arial"/>
                <w:i/>
                <w:iCs/>
                <w:color w:val="00B050"/>
                <w:sz w:val="18"/>
                <w:szCs w:val="18"/>
              </w:rPr>
              <w:t xml:space="preserve"> </w:t>
            </w:r>
            <w:proofErr w:type="spellStart"/>
            <w:r w:rsidRPr="00265EE4">
              <w:rPr>
                <w:rFonts w:eastAsiaTheme="minorEastAsia" w:cs="Arial"/>
                <w:i/>
                <w:iCs/>
                <w:color w:val="00B050"/>
                <w:sz w:val="18"/>
                <w:szCs w:val="18"/>
              </w:rPr>
              <w:t>subtilis</w:t>
            </w:r>
            <w:proofErr w:type="spellEnd"/>
            <w:r w:rsidRPr="00265EE4">
              <w:rPr>
                <w:rFonts w:eastAsiaTheme="minorEastAsia" w:cs="Arial"/>
                <w:color w:val="00B050"/>
                <w:sz w:val="18"/>
                <w:szCs w:val="18"/>
              </w:rPr>
              <w:t>)</w:t>
            </w:r>
            <w:r w:rsidRPr="00265EE4">
              <w:rPr>
                <w:rFonts w:eastAsiaTheme="minorEastAsia" w:cs="Arial"/>
                <w:i/>
                <w:iCs/>
                <w:color w:val="00B050"/>
                <w:sz w:val="18"/>
                <w:szCs w:val="18"/>
              </w:rPr>
              <w:t xml:space="preserve"> str. QST 713</w:t>
            </w:r>
          </w:p>
        </w:tc>
        <w:tc>
          <w:tcPr>
            <w:tcW w:w="2268" w:type="dxa"/>
            <w:noWrap/>
            <w:hideMark/>
          </w:tcPr>
          <w:p w14:paraId="213F55FC"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Serenade ASO</w:t>
            </w:r>
          </w:p>
        </w:tc>
        <w:tc>
          <w:tcPr>
            <w:tcW w:w="1559" w:type="dxa"/>
            <w:noWrap/>
            <w:hideMark/>
          </w:tcPr>
          <w:p w14:paraId="15D26D74"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8 L/ha</w:t>
            </w:r>
          </w:p>
        </w:tc>
        <w:tc>
          <w:tcPr>
            <w:tcW w:w="1701" w:type="dxa"/>
            <w:noWrap/>
            <w:hideMark/>
          </w:tcPr>
          <w:p w14:paraId="44BDCADD" w14:textId="20CA09B7" w:rsidR="00E869CF" w:rsidRPr="00265EE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01C6451"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 xml:space="preserve">Na prostem in v zaščitenem prostoru, največ 6 </w:t>
            </w:r>
            <w:proofErr w:type="spellStart"/>
            <w:r w:rsidRPr="00265EE4">
              <w:rPr>
                <w:rFonts w:eastAsiaTheme="minorEastAsia" w:cs="Arial"/>
                <w:color w:val="00B050"/>
                <w:sz w:val="18"/>
                <w:szCs w:val="18"/>
              </w:rPr>
              <w:t>tretiranj</w:t>
            </w:r>
            <w:proofErr w:type="spellEnd"/>
            <w:r w:rsidRPr="00265EE4">
              <w:rPr>
                <w:rFonts w:eastAsiaTheme="minorEastAsia" w:cs="Arial"/>
                <w:color w:val="00B050"/>
                <w:sz w:val="18"/>
                <w:szCs w:val="18"/>
              </w:rPr>
              <w:t>.</w:t>
            </w:r>
          </w:p>
        </w:tc>
      </w:tr>
      <w:tr w:rsidR="00E869CF" w:rsidRPr="00E869CF" w14:paraId="759DF707" w14:textId="77777777" w:rsidTr="0057459C">
        <w:trPr>
          <w:trHeight w:val="460"/>
        </w:trPr>
        <w:tc>
          <w:tcPr>
            <w:tcW w:w="2547" w:type="dxa"/>
            <w:vMerge/>
            <w:hideMark/>
          </w:tcPr>
          <w:p w14:paraId="0DE93122" w14:textId="77777777" w:rsidR="00E869CF" w:rsidRPr="00D917EC" w:rsidRDefault="00E869CF" w:rsidP="00D917EC">
            <w:pPr>
              <w:jc w:val="left"/>
              <w:rPr>
                <w:rFonts w:eastAsiaTheme="minorEastAsia" w:cs="Arial"/>
                <w:sz w:val="18"/>
                <w:szCs w:val="18"/>
              </w:rPr>
            </w:pPr>
          </w:p>
        </w:tc>
        <w:tc>
          <w:tcPr>
            <w:tcW w:w="2977" w:type="dxa"/>
            <w:vMerge/>
            <w:hideMark/>
          </w:tcPr>
          <w:p w14:paraId="460E99CD" w14:textId="77777777" w:rsidR="00E869CF" w:rsidRPr="00D917EC" w:rsidRDefault="00E869CF" w:rsidP="00D917EC">
            <w:pPr>
              <w:jc w:val="left"/>
              <w:rPr>
                <w:rFonts w:eastAsiaTheme="minorEastAsia" w:cs="Arial"/>
                <w:sz w:val="18"/>
                <w:szCs w:val="18"/>
              </w:rPr>
            </w:pPr>
          </w:p>
        </w:tc>
        <w:tc>
          <w:tcPr>
            <w:tcW w:w="2551" w:type="dxa"/>
            <w:noWrap/>
            <w:hideMark/>
          </w:tcPr>
          <w:p w14:paraId="392F2D0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ciprodinil</w:t>
            </w:r>
            <w:proofErr w:type="spellEnd"/>
            <w:r w:rsidRPr="00D917EC">
              <w:rPr>
                <w:rFonts w:eastAsiaTheme="minorEastAsia" w:cs="Arial"/>
                <w:sz w:val="18"/>
                <w:szCs w:val="18"/>
              </w:rPr>
              <w:t xml:space="preserve"> +</w:t>
            </w:r>
            <w:r w:rsidRPr="00D917EC">
              <w:rPr>
                <w:rFonts w:eastAsiaTheme="minorEastAsia" w:cs="Arial"/>
                <w:sz w:val="18"/>
                <w:szCs w:val="18"/>
              </w:rPr>
              <w:br/>
            </w:r>
            <w:proofErr w:type="spellStart"/>
            <w:r w:rsidRPr="00D917EC">
              <w:rPr>
                <w:rFonts w:eastAsiaTheme="minorEastAsia" w:cs="Arial"/>
                <w:sz w:val="18"/>
                <w:szCs w:val="18"/>
              </w:rPr>
              <w:t>fludioksanil</w:t>
            </w:r>
            <w:proofErr w:type="spellEnd"/>
          </w:p>
        </w:tc>
        <w:tc>
          <w:tcPr>
            <w:tcW w:w="2268" w:type="dxa"/>
            <w:noWrap/>
            <w:hideMark/>
          </w:tcPr>
          <w:p w14:paraId="61DE6FE7"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Switch</w:t>
            </w:r>
            <w:proofErr w:type="spellEnd"/>
            <w:r w:rsidRPr="00D917EC">
              <w:rPr>
                <w:rFonts w:eastAsiaTheme="minorEastAsia" w:cs="Arial"/>
                <w:sz w:val="18"/>
                <w:szCs w:val="18"/>
              </w:rPr>
              <w:t xml:space="preserve"> 62,5 WG</w:t>
            </w:r>
          </w:p>
        </w:tc>
        <w:tc>
          <w:tcPr>
            <w:tcW w:w="1559" w:type="dxa"/>
            <w:noWrap/>
            <w:hideMark/>
          </w:tcPr>
          <w:p w14:paraId="2D77EA61"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0,6 kg/ha</w:t>
            </w:r>
          </w:p>
        </w:tc>
        <w:tc>
          <w:tcPr>
            <w:tcW w:w="1701" w:type="dxa"/>
            <w:noWrap/>
            <w:hideMark/>
          </w:tcPr>
          <w:p w14:paraId="6C674F92"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5264870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Na prostem in v zaščitenem prostoru, največ 2x.</w:t>
            </w:r>
          </w:p>
        </w:tc>
      </w:tr>
      <w:tr w:rsidR="00E869CF" w:rsidRPr="00E869CF" w14:paraId="63D35962" w14:textId="77777777" w:rsidTr="0057459C">
        <w:trPr>
          <w:trHeight w:val="1380"/>
        </w:trPr>
        <w:tc>
          <w:tcPr>
            <w:tcW w:w="2547" w:type="dxa"/>
            <w:vMerge/>
            <w:hideMark/>
          </w:tcPr>
          <w:p w14:paraId="481ACAAB" w14:textId="77777777" w:rsidR="00E869CF" w:rsidRPr="00D917EC" w:rsidRDefault="00E869CF" w:rsidP="00D917EC">
            <w:pPr>
              <w:jc w:val="left"/>
              <w:rPr>
                <w:rFonts w:eastAsiaTheme="minorEastAsia" w:cs="Arial"/>
                <w:sz w:val="18"/>
                <w:szCs w:val="18"/>
              </w:rPr>
            </w:pPr>
          </w:p>
        </w:tc>
        <w:tc>
          <w:tcPr>
            <w:tcW w:w="2977" w:type="dxa"/>
            <w:vMerge/>
            <w:hideMark/>
          </w:tcPr>
          <w:p w14:paraId="46DDD72A" w14:textId="77777777" w:rsidR="00E869CF" w:rsidRPr="00D917EC" w:rsidRDefault="00E869CF" w:rsidP="00D917EC">
            <w:pPr>
              <w:jc w:val="left"/>
              <w:rPr>
                <w:rFonts w:eastAsiaTheme="minorEastAsia" w:cs="Arial"/>
                <w:sz w:val="18"/>
                <w:szCs w:val="18"/>
              </w:rPr>
            </w:pPr>
          </w:p>
        </w:tc>
        <w:tc>
          <w:tcPr>
            <w:tcW w:w="2551" w:type="dxa"/>
            <w:hideMark/>
          </w:tcPr>
          <w:p w14:paraId="47944651" w14:textId="77777777" w:rsidR="00E869CF" w:rsidRPr="00265EE4" w:rsidRDefault="00E869CF" w:rsidP="00D917EC">
            <w:pPr>
              <w:jc w:val="left"/>
              <w:rPr>
                <w:rFonts w:eastAsiaTheme="minorEastAsia" w:cs="Arial"/>
                <w:i/>
                <w:iCs/>
                <w:color w:val="00B050"/>
                <w:sz w:val="18"/>
                <w:szCs w:val="18"/>
              </w:rPr>
            </w:pPr>
            <w:proofErr w:type="spellStart"/>
            <w:r w:rsidRPr="00265EE4">
              <w:rPr>
                <w:rFonts w:eastAsiaTheme="minorEastAsia" w:cs="Arial"/>
                <w:i/>
                <w:iCs/>
                <w:color w:val="00B050"/>
                <w:sz w:val="18"/>
                <w:szCs w:val="18"/>
              </w:rPr>
              <w:t>Bacillus</w:t>
            </w:r>
            <w:proofErr w:type="spellEnd"/>
            <w:r w:rsidRPr="00265EE4">
              <w:rPr>
                <w:rFonts w:eastAsiaTheme="minorEastAsia" w:cs="Arial"/>
                <w:i/>
                <w:iCs/>
                <w:color w:val="00B050"/>
                <w:sz w:val="18"/>
                <w:szCs w:val="18"/>
              </w:rPr>
              <w:t xml:space="preserve"> </w:t>
            </w:r>
            <w:proofErr w:type="spellStart"/>
            <w:r w:rsidRPr="00265EE4">
              <w:rPr>
                <w:rFonts w:eastAsiaTheme="minorEastAsia" w:cs="Arial"/>
                <w:i/>
                <w:iCs/>
                <w:color w:val="00B050"/>
                <w:sz w:val="18"/>
                <w:szCs w:val="18"/>
              </w:rPr>
              <w:t>amyloliquefaciens</w:t>
            </w:r>
            <w:proofErr w:type="spellEnd"/>
            <w:r w:rsidRPr="00265EE4">
              <w:rPr>
                <w:rFonts w:eastAsiaTheme="minorEastAsia" w:cs="Arial"/>
                <w:i/>
                <w:iCs/>
                <w:color w:val="00B050"/>
                <w:sz w:val="18"/>
                <w:szCs w:val="18"/>
              </w:rPr>
              <w:t xml:space="preserve"> </w:t>
            </w:r>
            <w:r w:rsidRPr="00265EE4">
              <w:rPr>
                <w:rFonts w:eastAsiaTheme="minorEastAsia" w:cs="Arial"/>
                <w:color w:val="00B050"/>
                <w:sz w:val="18"/>
                <w:szCs w:val="18"/>
              </w:rPr>
              <w:t>sev FZB24</w:t>
            </w:r>
          </w:p>
        </w:tc>
        <w:tc>
          <w:tcPr>
            <w:tcW w:w="2268" w:type="dxa"/>
            <w:noWrap/>
            <w:hideMark/>
          </w:tcPr>
          <w:p w14:paraId="1E5A6606" w14:textId="77777777" w:rsidR="00E869CF" w:rsidRPr="00265EE4" w:rsidRDefault="00E869CF" w:rsidP="00D917EC">
            <w:pPr>
              <w:jc w:val="left"/>
              <w:rPr>
                <w:rFonts w:eastAsiaTheme="minorEastAsia" w:cs="Arial"/>
                <w:color w:val="00B050"/>
                <w:sz w:val="18"/>
                <w:szCs w:val="18"/>
              </w:rPr>
            </w:pPr>
            <w:proofErr w:type="spellStart"/>
            <w:r w:rsidRPr="00265EE4">
              <w:rPr>
                <w:rFonts w:eastAsiaTheme="minorEastAsia" w:cs="Arial"/>
                <w:color w:val="00B050"/>
                <w:sz w:val="18"/>
                <w:szCs w:val="18"/>
              </w:rPr>
              <w:t>Taegro</w:t>
            </w:r>
            <w:proofErr w:type="spellEnd"/>
          </w:p>
        </w:tc>
        <w:tc>
          <w:tcPr>
            <w:tcW w:w="1559" w:type="dxa"/>
            <w:noWrap/>
            <w:hideMark/>
          </w:tcPr>
          <w:p w14:paraId="0D08AA6E"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0,185-0,37 kg/ha</w:t>
            </w:r>
          </w:p>
        </w:tc>
        <w:tc>
          <w:tcPr>
            <w:tcW w:w="1701" w:type="dxa"/>
            <w:noWrap/>
            <w:hideMark/>
          </w:tcPr>
          <w:p w14:paraId="207F04EC"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1</w:t>
            </w:r>
          </w:p>
        </w:tc>
        <w:tc>
          <w:tcPr>
            <w:tcW w:w="1701" w:type="dxa"/>
            <w:hideMark/>
          </w:tcPr>
          <w:p w14:paraId="43EC85BC"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Za zmanjševanje okužb. Največ 12x (skupni odmerek do 4,44 kg/ha) v zaščitenih prostorih ali 10x (skupni odmerek do 3,7 kg/ha) na prostem.</w:t>
            </w:r>
          </w:p>
        </w:tc>
      </w:tr>
      <w:tr w:rsidR="00E869CF" w:rsidRPr="00E869CF" w14:paraId="6A88075E" w14:textId="77777777" w:rsidTr="0057459C">
        <w:trPr>
          <w:trHeight w:val="720"/>
        </w:trPr>
        <w:tc>
          <w:tcPr>
            <w:tcW w:w="2547" w:type="dxa"/>
            <w:vMerge/>
            <w:hideMark/>
          </w:tcPr>
          <w:p w14:paraId="3E18E782" w14:textId="77777777" w:rsidR="00E869CF" w:rsidRPr="00D917EC" w:rsidRDefault="00E869CF" w:rsidP="00D917EC">
            <w:pPr>
              <w:jc w:val="left"/>
              <w:rPr>
                <w:rFonts w:eastAsiaTheme="minorEastAsia" w:cs="Arial"/>
                <w:sz w:val="18"/>
                <w:szCs w:val="18"/>
              </w:rPr>
            </w:pPr>
          </w:p>
        </w:tc>
        <w:tc>
          <w:tcPr>
            <w:tcW w:w="2977" w:type="dxa"/>
            <w:vMerge/>
            <w:hideMark/>
          </w:tcPr>
          <w:p w14:paraId="5C763713" w14:textId="77777777" w:rsidR="00E869CF" w:rsidRPr="00D917EC" w:rsidRDefault="00E869CF" w:rsidP="00D917EC">
            <w:pPr>
              <w:jc w:val="left"/>
              <w:rPr>
                <w:rFonts w:eastAsiaTheme="minorEastAsia" w:cs="Arial"/>
                <w:sz w:val="18"/>
                <w:szCs w:val="18"/>
              </w:rPr>
            </w:pPr>
          </w:p>
        </w:tc>
        <w:tc>
          <w:tcPr>
            <w:tcW w:w="2551" w:type="dxa"/>
            <w:hideMark/>
          </w:tcPr>
          <w:p w14:paraId="3E2BAD5E" w14:textId="77777777" w:rsidR="00E869CF" w:rsidRPr="00265EE4" w:rsidRDefault="00E869CF" w:rsidP="00D917EC">
            <w:pPr>
              <w:jc w:val="left"/>
              <w:rPr>
                <w:rFonts w:eastAsiaTheme="minorEastAsia" w:cs="Arial"/>
                <w:i/>
                <w:iCs/>
                <w:color w:val="00B050"/>
                <w:sz w:val="18"/>
                <w:szCs w:val="18"/>
              </w:rPr>
            </w:pPr>
            <w:proofErr w:type="spellStart"/>
            <w:r w:rsidRPr="00265EE4">
              <w:rPr>
                <w:rFonts w:eastAsiaTheme="minorEastAsia" w:cs="Arial"/>
                <w:i/>
                <w:iCs/>
                <w:color w:val="00B050"/>
                <w:sz w:val="18"/>
                <w:szCs w:val="18"/>
              </w:rPr>
              <w:t>Bacillus</w:t>
            </w:r>
            <w:proofErr w:type="spellEnd"/>
            <w:r w:rsidRPr="00265EE4">
              <w:rPr>
                <w:rFonts w:eastAsiaTheme="minorEastAsia" w:cs="Arial"/>
                <w:i/>
                <w:iCs/>
                <w:color w:val="00B050"/>
                <w:sz w:val="18"/>
                <w:szCs w:val="18"/>
              </w:rPr>
              <w:t xml:space="preserve">  </w:t>
            </w:r>
            <w:r w:rsidRPr="00265EE4">
              <w:rPr>
                <w:rFonts w:eastAsiaTheme="minorEastAsia" w:cs="Arial"/>
                <w:i/>
                <w:iCs/>
                <w:color w:val="00B050"/>
                <w:sz w:val="18"/>
                <w:szCs w:val="18"/>
              </w:rPr>
              <w:br/>
            </w:r>
            <w:proofErr w:type="spellStart"/>
            <w:r w:rsidRPr="00265EE4">
              <w:rPr>
                <w:rFonts w:eastAsiaTheme="minorEastAsia" w:cs="Arial"/>
                <w:i/>
                <w:iCs/>
                <w:color w:val="00B050"/>
                <w:sz w:val="18"/>
                <w:szCs w:val="18"/>
              </w:rPr>
              <w:t>amyloliguefaciens</w:t>
            </w:r>
            <w:proofErr w:type="spellEnd"/>
            <w:r w:rsidRPr="00265EE4">
              <w:rPr>
                <w:rFonts w:eastAsiaTheme="minorEastAsia" w:cs="Arial"/>
                <w:i/>
                <w:iCs/>
                <w:color w:val="00B050"/>
                <w:sz w:val="18"/>
                <w:szCs w:val="18"/>
              </w:rPr>
              <w:t xml:space="preserve"> </w:t>
            </w:r>
            <w:proofErr w:type="spellStart"/>
            <w:r w:rsidRPr="00265EE4">
              <w:rPr>
                <w:rFonts w:eastAsiaTheme="minorEastAsia" w:cs="Arial"/>
                <w:color w:val="00B050"/>
                <w:sz w:val="18"/>
                <w:szCs w:val="18"/>
              </w:rPr>
              <w:t>subsp</w:t>
            </w:r>
            <w:proofErr w:type="spellEnd"/>
            <w:r w:rsidRPr="00265EE4">
              <w:rPr>
                <w:rFonts w:eastAsiaTheme="minorEastAsia" w:cs="Arial"/>
                <w:color w:val="00B050"/>
                <w:sz w:val="18"/>
                <w:szCs w:val="18"/>
              </w:rPr>
              <w:t>.</w:t>
            </w:r>
            <w:r w:rsidRPr="00265EE4">
              <w:rPr>
                <w:rFonts w:eastAsiaTheme="minorEastAsia" w:cs="Arial"/>
                <w:i/>
                <w:iCs/>
                <w:color w:val="00B050"/>
                <w:sz w:val="18"/>
                <w:szCs w:val="18"/>
              </w:rPr>
              <w:t xml:space="preserve"> </w:t>
            </w:r>
            <w:proofErr w:type="spellStart"/>
            <w:r w:rsidRPr="00265EE4">
              <w:rPr>
                <w:rFonts w:eastAsiaTheme="minorEastAsia" w:cs="Arial"/>
                <w:i/>
                <w:iCs/>
                <w:color w:val="00B050"/>
                <w:sz w:val="18"/>
                <w:szCs w:val="18"/>
              </w:rPr>
              <w:t>Plantarum</w:t>
            </w:r>
            <w:proofErr w:type="spellEnd"/>
            <w:r w:rsidRPr="00265EE4">
              <w:rPr>
                <w:rFonts w:eastAsiaTheme="minorEastAsia" w:cs="Arial"/>
                <w:color w:val="00B050"/>
                <w:sz w:val="18"/>
                <w:szCs w:val="18"/>
              </w:rPr>
              <w:t>, sev D747</w:t>
            </w:r>
          </w:p>
        </w:tc>
        <w:tc>
          <w:tcPr>
            <w:tcW w:w="2268" w:type="dxa"/>
            <w:noWrap/>
            <w:hideMark/>
          </w:tcPr>
          <w:p w14:paraId="2CA6C458" w14:textId="77777777" w:rsidR="00E869CF" w:rsidRPr="00265EE4" w:rsidRDefault="00E869CF" w:rsidP="00D917EC">
            <w:pPr>
              <w:jc w:val="left"/>
              <w:rPr>
                <w:rFonts w:eastAsiaTheme="minorEastAsia" w:cs="Arial"/>
                <w:color w:val="00B050"/>
                <w:sz w:val="18"/>
                <w:szCs w:val="18"/>
              </w:rPr>
            </w:pPr>
            <w:proofErr w:type="spellStart"/>
            <w:r w:rsidRPr="00265EE4">
              <w:rPr>
                <w:rFonts w:eastAsiaTheme="minorEastAsia" w:cs="Arial"/>
                <w:color w:val="00B050"/>
                <w:sz w:val="18"/>
                <w:szCs w:val="18"/>
              </w:rPr>
              <w:t>Amylo</w:t>
            </w:r>
            <w:proofErr w:type="spellEnd"/>
            <w:r w:rsidRPr="00265EE4">
              <w:rPr>
                <w:rFonts w:eastAsiaTheme="minorEastAsia" w:cs="Arial"/>
                <w:color w:val="00B050"/>
                <w:sz w:val="18"/>
                <w:szCs w:val="18"/>
              </w:rPr>
              <w:t>-X</w:t>
            </w:r>
          </w:p>
        </w:tc>
        <w:tc>
          <w:tcPr>
            <w:tcW w:w="1559" w:type="dxa"/>
            <w:noWrap/>
            <w:hideMark/>
          </w:tcPr>
          <w:p w14:paraId="14C72B9A"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1,5-2,5 kg/ha</w:t>
            </w:r>
          </w:p>
        </w:tc>
        <w:tc>
          <w:tcPr>
            <w:tcW w:w="1701" w:type="dxa"/>
            <w:noWrap/>
            <w:hideMark/>
          </w:tcPr>
          <w:p w14:paraId="37E07F4C" w14:textId="0FF4AB05" w:rsidR="00E869CF" w:rsidRPr="00265EE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3A8063F8"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Zmanjševanje okužb, na prostem in v zaščitenih prostorih, največ 6x.</w:t>
            </w:r>
          </w:p>
        </w:tc>
      </w:tr>
      <w:tr w:rsidR="00E869CF" w:rsidRPr="00E869CF" w14:paraId="6C038214" w14:textId="77777777" w:rsidTr="0057459C">
        <w:trPr>
          <w:trHeight w:val="920"/>
        </w:trPr>
        <w:tc>
          <w:tcPr>
            <w:tcW w:w="2547" w:type="dxa"/>
            <w:vMerge/>
            <w:hideMark/>
          </w:tcPr>
          <w:p w14:paraId="7F8F9F06" w14:textId="77777777" w:rsidR="00E869CF" w:rsidRPr="00D917EC" w:rsidRDefault="00E869CF" w:rsidP="00D917EC">
            <w:pPr>
              <w:jc w:val="left"/>
              <w:rPr>
                <w:rFonts w:eastAsiaTheme="minorEastAsia" w:cs="Arial"/>
                <w:sz w:val="18"/>
                <w:szCs w:val="18"/>
              </w:rPr>
            </w:pPr>
          </w:p>
        </w:tc>
        <w:tc>
          <w:tcPr>
            <w:tcW w:w="2977" w:type="dxa"/>
            <w:vMerge/>
            <w:hideMark/>
          </w:tcPr>
          <w:p w14:paraId="43D4AF60" w14:textId="77777777" w:rsidR="00E869CF" w:rsidRPr="00D917EC" w:rsidRDefault="00E869CF" w:rsidP="00D917EC">
            <w:pPr>
              <w:jc w:val="left"/>
              <w:rPr>
                <w:rFonts w:eastAsiaTheme="minorEastAsia" w:cs="Arial"/>
                <w:sz w:val="18"/>
                <w:szCs w:val="18"/>
              </w:rPr>
            </w:pPr>
          </w:p>
        </w:tc>
        <w:tc>
          <w:tcPr>
            <w:tcW w:w="2551" w:type="dxa"/>
            <w:noWrap/>
            <w:hideMark/>
          </w:tcPr>
          <w:p w14:paraId="5158DC00"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izofetamid</w:t>
            </w:r>
            <w:proofErr w:type="spellEnd"/>
          </w:p>
        </w:tc>
        <w:tc>
          <w:tcPr>
            <w:tcW w:w="2268" w:type="dxa"/>
            <w:noWrap/>
            <w:hideMark/>
          </w:tcPr>
          <w:p w14:paraId="58FCDBF1"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Zenby</w:t>
            </w:r>
            <w:proofErr w:type="spellEnd"/>
          </w:p>
        </w:tc>
        <w:tc>
          <w:tcPr>
            <w:tcW w:w="1559" w:type="dxa"/>
            <w:noWrap/>
            <w:hideMark/>
          </w:tcPr>
          <w:p w14:paraId="778E94A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 L/ha</w:t>
            </w:r>
          </w:p>
        </w:tc>
        <w:tc>
          <w:tcPr>
            <w:tcW w:w="1701" w:type="dxa"/>
            <w:noWrap/>
            <w:hideMark/>
          </w:tcPr>
          <w:p w14:paraId="33E8A36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21</w:t>
            </w:r>
          </w:p>
        </w:tc>
        <w:tc>
          <w:tcPr>
            <w:tcW w:w="1701" w:type="dxa"/>
            <w:hideMark/>
          </w:tcPr>
          <w:p w14:paraId="7ED27C9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Največ 1x v eni rastni sezoni na prostem ali 1x v enem rastnem ciklu v zaščitenem prostoru.</w:t>
            </w:r>
          </w:p>
        </w:tc>
      </w:tr>
      <w:tr w:rsidR="00E869CF" w:rsidRPr="00E869CF" w14:paraId="39D56016" w14:textId="77777777" w:rsidTr="0057459C">
        <w:trPr>
          <w:trHeight w:val="960"/>
        </w:trPr>
        <w:tc>
          <w:tcPr>
            <w:tcW w:w="2547" w:type="dxa"/>
            <w:vMerge w:val="restart"/>
            <w:hideMark/>
          </w:tcPr>
          <w:p w14:paraId="5DA21A99"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Bakterijske bolezni</w:t>
            </w:r>
            <w:r w:rsidRPr="00D917EC">
              <w:rPr>
                <w:rFonts w:eastAsiaTheme="minorEastAsia" w:cs="Arial"/>
                <w:sz w:val="18"/>
                <w:szCs w:val="18"/>
              </w:rPr>
              <w:br/>
              <w:t>(</w:t>
            </w:r>
            <w:proofErr w:type="spellStart"/>
            <w:r w:rsidRPr="00D917EC">
              <w:rPr>
                <w:rFonts w:eastAsiaTheme="minorEastAsia" w:cs="Arial"/>
                <w:i/>
                <w:iCs/>
                <w:sz w:val="18"/>
                <w:szCs w:val="18"/>
              </w:rPr>
              <w:t>Pseudomonas</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cichorii</w:t>
            </w:r>
            <w:proofErr w:type="spellEnd"/>
            <w:r w:rsidRPr="00D917EC">
              <w:rPr>
                <w:rFonts w:eastAsiaTheme="minorEastAsia" w:cs="Arial"/>
                <w:sz w:val="18"/>
                <w:szCs w:val="18"/>
              </w:rPr>
              <w:t xml:space="preserve">, </w:t>
            </w:r>
            <w:r w:rsidRPr="00D917EC">
              <w:rPr>
                <w:rFonts w:eastAsiaTheme="minorEastAsia" w:cs="Arial"/>
                <w:sz w:val="18"/>
                <w:szCs w:val="18"/>
              </w:rPr>
              <w:br/>
            </w:r>
            <w:proofErr w:type="spellStart"/>
            <w:r w:rsidRPr="00D917EC">
              <w:rPr>
                <w:rFonts w:eastAsiaTheme="minorEastAsia" w:cs="Arial"/>
                <w:i/>
                <w:iCs/>
                <w:sz w:val="18"/>
                <w:szCs w:val="18"/>
              </w:rPr>
              <w:t>Erwinia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caratovora</w:t>
            </w:r>
            <w:proofErr w:type="spellEnd"/>
            <w:r w:rsidRPr="00D917EC">
              <w:rPr>
                <w:rFonts w:eastAsiaTheme="minorEastAsia" w:cs="Arial"/>
                <w:sz w:val="18"/>
                <w:szCs w:val="18"/>
              </w:rPr>
              <w:t>)</w:t>
            </w:r>
          </w:p>
        </w:tc>
        <w:tc>
          <w:tcPr>
            <w:tcW w:w="2977" w:type="dxa"/>
            <w:vMerge w:val="restart"/>
            <w:hideMark/>
          </w:tcPr>
          <w:p w14:paraId="796AC6BB" w14:textId="77777777" w:rsidR="00265EE4" w:rsidRDefault="00E869CF" w:rsidP="00265EE4">
            <w:pPr>
              <w:jc w:val="left"/>
              <w:rPr>
                <w:rFonts w:eastAsiaTheme="minorEastAsia" w:cs="Arial"/>
                <w:sz w:val="18"/>
                <w:szCs w:val="18"/>
              </w:rPr>
            </w:pPr>
            <w:r w:rsidRPr="00265EE4">
              <w:rPr>
                <w:rFonts w:eastAsiaTheme="minorEastAsia" w:cs="Arial"/>
                <w:b/>
                <w:bCs/>
                <w:sz w:val="18"/>
                <w:szCs w:val="18"/>
                <w:u w:val="single"/>
              </w:rPr>
              <w:t>Agrotehnični ukrepi:</w:t>
            </w:r>
          </w:p>
          <w:p w14:paraId="0B1CEAF6" w14:textId="77777777" w:rsidR="00265EE4" w:rsidRDefault="00E869CF" w:rsidP="00B84EF7">
            <w:pPr>
              <w:pStyle w:val="Odstavekseznama"/>
              <w:numPr>
                <w:ilvl w:val="0"/>
                <w:numId w:val="307"/>
              </w:numPr>
              <w:ind w:left="316" w:hanging="283"/>
              <w:jc w:val="left"/>
              <w:rPr>
                <w:rFonts w:eastAsiaTheme="minorEastAsia" w:cs="Arial"/>
                <w:sz w:val="18"/>
                <w:szCs w:val="18"/>
              </w:rPr>
            </w:pPr>
            <w:r w:rsidRPr="00265EE4">
              <w:rPr>
                <w:rFonts w:eastAsiaTheme="minorEastAsia" w:cs="Arial"/>
                <w:sz w:val="18"/>
                <w:szCs w:val="18"/>
              </w:rPr>
              <w:t>širok kolobar (vsaj 4. letni)</w:t>
            </w:r>
          </w:p>
          <w:p w14:paraId="0E1C9991" w14:textId="7A3BFAAE" w:rsidR="00265EE4" w:rsidRDefault="00E869CF" w:rsidP="00B84EF7">
            <w:pPr>
              <w:pStyle w:val="Odstavekseznama"/>
              <w:numPr>
                <w:ilvl w:val="0"/>
                <w:numId w:val="307"/>
              </w:numPr>
              <w:ind w:left="316" w:hanging="283"/>
              <w:jc w:val="left"/>
              <w:rPr>
                <w:rFonts w:eastAsiaTheme="minorEastAsia" w:cs="Arial"/>
                <w:sz w:val="18"/>
                <w:szCs w:val="18"/>
              </w:rPr>
            </w:pPr>
            <w:r w:rsidRPr="00265EE4">
              <w:rPr>
                <w:rFonts w:eastAsiaTheme="minorEastAsia" w:cs="Arial"/>
                <w:sz w:val="18"/>
                <w:szCs w:val="18"/>
              </w:rPr>
              <w:t>uravnoteženo gnojenje z dušikom in kalijem</w:t>
            </w:r>
          </w:p>
          <w:p w14:paraId="32E64BE3" w14:textId="77777777" w:rsidR="00265EE4" w:rsidRDefault="00E869CF" w:rsidP="00B84EF7">
            <w:pPr>
              <w:pStyle w:val="Odstavekseznama"/>
              <w:numPr>
                <w:ilvl w:val="0"/>
                <w:numId w:val="307"/>
              </w:numPr>
              <w:ind w:left="316" w:hanging="283"/>
              <w:jc w:val="left"/>
              <w:rPr>
                <w:rFonts w:eastAsiaTheme="minorEastAsia" w:cs="Arial"/>
                <w:sz w:val="18"/>
                <w:szCs w:val="18"/>
              </w:rPr>
            </w:pPr>
            <w:r w:rsidRPr="00265EE4">
              <w:rPr>
                <w:rFonts w:eastAsiaTheme="minorEastAsia" w:cs="Arial"/>
                <w:sz w:val="18"/>
                <w:szCs w:val="18"/>
              </w:rPr>
              <w:t>odstranjevanje obolelih rastlin</w:t>
            </w:r>
          </w:p>
          <w:p w14:paraId="2EE337A0" w14:textId="7C13F8F3" w:rsidR="00E869CF" w:rsidRPr="00265EE4" w:rsidRDefault="00E869CF" w:rsidP="00B84EF7">
            <w:pPr>
              <w:pStyle w:val="Odstavekseznama"/>
              <w:numPr>
                <w:ilvl w:val="0"/>
                <w:numId w:val="307"/>
              </w:numPr>
              <w:ind w:left="316" w:hanging="283"/>
              <w:jc w:val="left"/>
              <w:rPr>
                <w:rFonts w:eastAsiaTheme="minorEastAsia" w:cs="Arial"/>
                <w:sz w:val="18"/>
                <w:szCs w:val="18"/>
              </w:rPr>
            </w:pPr>
            <w:r w:rsidRPr="00265EE4">
              <w:rPr>
                <w:rFonts w:eastAsiaTheme="minorEastAsia" w:cs="Arial"/>
                <w:sz w:val="18"/>
                <w:szCs w:val="18"/>
              </w:rPr>
              <w:lastRenderedPageBreak/>
              <w:t>odsvetujemo namakanje</w:t>
            </w:r>
            <w:r w:rsidRPr="00265EE4">
              <w:rPr>
                <w:rFonts w:eastAsiaTheme="minorEastAsia" w:cs="Arial"/>
                <w:sz w:val="18"/>
                <w:szCs w:val="18"/>
              </w:rPr>
              <w:br/>
              <w:t>iz</w:t>
            </w:r>
            <w:r w:rsidR="00265EE4">
              <w:rPr>
                <w:rFonts w:eastAsiaTheme="minorEastAsia" w:cs="Arial"/>
                <w:sz w:val="18"/>
                <w:szCs w:val="18"/>
              </w:rPr>
              <w:t xml:space="preserve"> </w:t>
            </w:r>
            <w:r w:rsidRPr="00265EE4">
              <w:rPr>
                <w:rFonts w:eastAsiaTheme="minorEastAsia" w:cs="Arial"/>
                <w:sz w:val="18"/>
                <w:szCs w:val="18"/>
              </w:rPr>
              <w:t>vodnih virov, katerih</w:t>
            </w:r>
            <w:r w:rsidRPr="00265EE4">
              <w:rPr>
                <w:rFonts w:eastAsiaTheme="minorEastAsia" w:cs="Arial"/>
                <w:sz w:val="18"/>
                <w:szCs w:val="18"/>
              </w:rPr>
              <w:br/>
              <w:t>občasno ne očistimo rastlinskih ostankov.</w:t>
            </w:r>
          </w:p>
        </w:tc>
        <w:tc>
          <w:tcPr>
            <w:tcW w:w="2551" w:type="dxa"/>
            <w:hideMark/>
          </w:tcPr>
          <w:p w14:paraId="5DD9B902" w14:textId="77777777" w:rsidR="00E869CF" w:rsidRPr="00265EE4" w:rsidRDefault="00E869CF" w:rsidP="00D917EC">
            <w:pPr>
              <w:jc w:val="left"/>
              <w:rPr>
                <w:rFonts w:eastAsiaTheme="minorEastAsia" w:cs="Arial"/>
                <w:i/>
                <w:iCs/>
                <w:color w:val="00B050"/>
                <w:sz w:val="18"/>
                <w:szCs w:val="18"/>
              </w:rPr>
            </w:pPr>
            <w:proofErr w:type="spellStart"/>
            <w:r w:rsidRPr="00265EE4">
              <w:rPr>
                <w:rFonts w:eastAsiaTheme="minorEastAsia" w:cs="Arial"/>
                <w:i/>
                <w:iCs/>
                <w:color w:val="00B050"/>
                <w:sz w:val="18"/>
                <w:szCs w:val="18"/>
              </w:rPr>
              <w:lastRenderedPageBreak/>
              <w:t>Bacillus</w:t>
            </w:r>
            <w:proofErr w:type="spellEnd"/>
            <w:r w:rsidRPr="00265EE4">
              <w:rPr>
                <w:rFonts w:eastAsiaTheme="minorEastAsia" w:cs="Arial"/>
                <w:i/>
                <w:iCs/>
                <w:color w:val="00B050"/>
                <w:sz w:val="18"/>
                <w:szCs w:val="18"/>
              </w:rPr>
              <w:t xml:space="preserve">  </w:t>
            </w:r>
            <w:r w:rsidRPr="00265EE4">
              <w:rPr>
                <w:rFonts w:eastAsiaTheme="minorEastAsia" w:cs="Arial"/>
                <w:i/>
                <w:iCs/>
                <w:color w:val="00B050"/>
                <w:sz w:val="18"/>
                <w:szCs w:val="18"/>
              </w:rPr>
              <w:br/>
            </w:r>
            <w:proofErr w:type="spellStart"/>
            <w:r w:rsidRPr="00265EE4">
              <w:rPr>
                <w:rFonts w:eastAsiaTheme="minorEastAsia" w:cs="Arial"/>
                <w:i/>
                <w:iCs/>
                <w:color w:val="00B050"/>
                <w:sz w:val="18"/>
                <w:szCs w:val="18"/>
              </w:rPr>
              <w:t>amyloliquefaciens</w:t>
            </w:r>
            <w:proofErr w:type="spellEnd"/>
            <w:r w:rsidRPr="00265EE4">
              <w:rPr>
                <w:rFonts w:eastAsiaTheme="minorEastAsia" w:cs="Arial"/>
                <w:i/>
                <w:iCs/>
                <w:color w:val="00B050"/>
                <w:sz w:val="18"/>
                <w:szCs w:val="18"/>
              </w:rPr>
              <w:t xml:space="preserve"> </w:t>
            </w:r>
            <w:proofErr w:type="spellStart"/>
            <w:r w:rsidRPr="00265EE4">
              <w:rPr>
                <w:rFonts w:eastAsiaTheme="minorEastAsia" w:cs="Arial"/>
                <w:color w:val="00B050"/>
                <w:sz w:val="18"/>
                <w:szCs w:val="18"/>
              </w:rPr>
              <w:t>subsp</w:t>
            </w:r>
            <w:proofErr w:type="spellEnd"/>
            <w:r w:rsidRPr="00265EE4">
              <w:rPr>
                <w:rFonts w:eastAsiaTheme="minorEastAsia" w:cs="Arial"/>
                <w:color w:val="00B050"/>
                <w:sz w:val="18"/>
                <w:szCs w:val="18"/>
              </w:rPr>
              <w:t>.</w:t>
            </w:r>
            <w:r w:rsidRPr="00265EE4">
              <w:rPr>
                <w:rFonts w:eastAsiaTheme="minorEastAsia" w:cs="Arial"/>
                <w:i/>
                <w:iCs/>
                <w:color w:val="00B050"/>
                <w:sz w:val="18"/>
                <w:szCs w:val="18"/>
              </w:rPr>
              <w:t xml:space="preserve"> </w:t>
            </w:r>
            <w:proofErr w:type="spellStart"/>
            <w:r w:rsidRPr="00265EE4">
              <w:rPr>
                <w:rFonts w:eastAsiaTheme="minorEastAsia" w:cs="Arial"/>
                <w:i/>
                <w:iCs/>
                <w:color w:val="00B050"/>
                <w:sz w:val="18"/>
                <w:szCs w:val="18"/>
              </w:rPr>
              <w:t>plantarum</w:t>
            </w:r>
            <w:proofErr w:type="spellEnd"/>
            <w:r w:rsidRPr="00265EE4">
              <w:rPr>
                <w:rFonts w:eastAsiaTheme="minorEastAsia" w:cs="Arial"/>
                <w:i/>
                <w:iCs/>
                <w:color w:val="00B050"/>
                <w:sz w:val="18"/>
                <w:szCs w:val="18"/>
              </w:rPr>
              <w:t xml:space="preserve">, </w:t>
            </w:r>
            <w:r w:rsidRPr="00265EE4">
              <w:rPr>
                <w:rFonts w:eastAsiaTheme="minorEastAsia" w:cs="Arial"/>
                <w:color w:val="00B050"/>
                <w:sz w:val="18"/>
                <w:szCs w:val="18"/>
              </w:rPr>
              <w:t>sev</w:t>
            </w:r>
            <w:r w:rsidRPr="00265EE4">
              <w:rPr>
                <w:rFonts w:eastAsiaTheme="minorEastAsia" w:cs="Arial"/>
                <w:i/>
                <w:iCs/>
                <w:color w:val="00B050"/>
                <w:sz w:val="18"/>
                <w:szCs w:val="18"/>
              </w:rPr>
              <w:t xml:space="preserve"> </w:t>
            </w:r>
            <w:r w:rsidRPr="00265EE4">
              <w:rPr>
                <w:rFonts w:eastAsiaTheme="minorEastAsia" w:cs="Arial"/>
                <w:color w:val="00B050"/>
                <w:sz w:val="18"/>
                <w:szCs w:val="18"/>
              </w:rPr>
              <w:t>D747</w:t>
            </w:r>
          </w:p>
        </w:tc>
        <w:tc>
          <w:tcPr>
            <w:tcW w:w="2268" w:type="dxa"/>
            <w:noWrap/>
            <w:hideMark/>
          </w:tcPr>
          <w:p w14:paraId="049B714C" w14:textId="77777777" w:rsidR="00E869CF" w:rsidRPr="00265EE4" w:rsidRDefault="00E869CF" w:rsidP="00D917EC">
            <w:pPr>
              <w:jc w:val="left"/>
              <w:rPr>
                <w:rFonts w:eastAsiaTheme="minorEastAsia" w:cs="Arial"/>
                <w:color w:val="00B050"/>
                <w:sz w:val="18"/>
                <w:szCs w:val="18"/>
              </w:rPr>
            </w:pPr>
            <w:proofErr w:type="spellStart"/>
            <w:r w:rsidRPr="00265EE4">
              <w:rPr>
                <w:rFonts w:eastAsiaTheme="minorEastAsia" w:cs="Arial"/>
                <w:color w:val="00B050"/>
                <w:sz w:val="18"/>
                <w:szCs w:val="18"/>
              </w:rPr>
              <w:t>Amylo</w:t>
            </w:r>
            <w:proofErr w:type="spellEnd"/>
            <w:r w:rsidRPr="00265EE4">
              <w:rPr>
                <w:rFonts w:eastAsiaTheme="minorEastAsia" w:cs="Arial"/>
                <w:color w:val="00B050"/>
                <w:sz w:val="18"/>
                <w:szCs w:val="18"/>
              </w:rPr>
              <w:t>-X</w:t>
            </w:r>
          </w:p>
        </w:tc>
        <w:tc>
          <w:tcPr>
            <w:tcW w:w="1559" w:type="dxa"/>
            <w:noWrap/>
            <w:hideMark/>
          </w:tcPr>
          <w:p w14:paraId="5A5635D8"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1,5-2,5 kg/ha</w:t>
            </w:r>
          </w:p>
        </w:tc>
        <w:tc>
          <w:tcPr>
            <w:tcW w:w="1701" w:type="dxa"/>
            <w:noWrap/>
            <w:hideMark/>
          </w:tcPr>
          <w:p w14:paraId="385C7304" w14:textId="2AE50141" w:rsidR="00E869CF" w:rsidRPr="00265EE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DB5283C"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Za zmanjševanje okužb. Na prostem in v zaščitenih prostorih, največ 6x.</w:t>
            </w:r>
          </w:p>
        </w:tc>
      </w:tr>
      <w:tr w:rsidR="00E869CF" w:rsidRPr="00E869CF" w14:paraId="64C5D4B9" w14:textId="77777777" w:rsidTr="0057459C">
        <w:trPr>
          <w:trHeight w:val="690"/>
        </w:trPr>
        <w:tc>
          <w:tcPr>
            <w:tcW w:w="2547" w:type="dxa"/>
            <w:vMerge/>
            <w:hideMark/>
          </w:tcPr>
          <w:p w14:paraId="49D4011C" w14:textId="77777777" w:rsidR="00E869CF" w:rsidRPr="00D917EC" w:rsidRDefault="00E869CF" w:rsidP="00D917EC">
            <w:pPr>
              <w:jc w:val="left"/>
              <w:rPr>
                <w:rFonts w:eastAsiaTheme="minorEastAsia" w:cs="Arial"/>
                <w:sz w:val="18"/>
                <w:szCs w:val="18"/>
              </w:rPr>
            </w:pPr>
          </w:p>
        </w:tc>
        <w:tc>
          <w:tcPr>
            <w:tcW w:w="2977" w:type="dxa"/>
            <w:vMerge/>
            <w:hideMark/>
          </w:tcPr>
          <w:p w14:paraId="653B7632" w14:textId="77777777" w:rsidR="00E869CF" w:rsidRPr="00D917EC" w:rsidRDefault="00E869CF" w:rsidP="00D917EC">
            <w:pPr>
              <w:jc w:val="left"/>
              <w:rPr>
                <w:rFonts w:eastAsiaTheme="minorEastAsia" w:cs="Arial"/>
                <w:sz w:val="18"/>
                <w:szCs w:val="18"/>
              </w:rPr>
            </w:pPr>
          </w:p>
        </w:tc>
        <w:tc>
          <w:tcPr>
            <w:tcW w:w="2551" w:type="dxa"/>
            <w:noWrap/>
            <w:hideMark/>
          </w:tcPr>
          <w:p w14:paraId="35325300"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 xml:space="preserve">bakrov </w:t>
            </w:r>
            <w:proofErr w:type="spellStart"/>
            <w:r w:rsidRPr="00265EE4">
              <w:rPr>
                <w:rFonts w:eastAsiaTheme="minorEastAsia" w:cs="Arial"/>
                <w:color w:val="00B050"/>
                <w:sz w:val="18"/>
                <w:szCs w:val="18"/>
              </w:rPr>
              <w:t>oksiklorid</w:t>
            </w:r>
            <w:proofErr w:type="spellEnd"/>
          </w:p>
        </w:tc>
        <w:tc>
          <w:tcPr>
            <w:tcW w:w="2268" w:type="dxa"/>
            <w:noWrap/>
            <w:hideMark/>
          </w:tcPr>
          <w:p w14:paraId="66A703FC" w14:textId="77777777" w:rsidR="00E869CF" w:rsidRPr="00265EE4" w:rsidRDefault="00E869CF" w:rsidP="00D917EC">
            <w:pPr>
              <w:jc w:val="left"/>
              <w:rPr>
                <w:rFonts w:eastAsiaTheme="minorEastAsia" w:cs="Arial"/>
                <w:color w:val="00B050"/>
                <w:sz w:val="18"/>
                <w:szCs w:val="18"/>
              </w:rPr>
            </w:pPr>
            <w:proofErr w:type="spellStart"/>
            <w:r w:rsidRPr="00265EE4">
              <w:rPr>
                <w:rFonts w:eastAsiaTheme="minorEastAsia" w:cs="Arial"/>
                <w:color w:val="00B050"/>
                <w:sz w:val="18"/>
                <w:szCs w:val="18"/>
              </w:rPr>
              <w:t>Cuprablau</w:t>
            </w:r>
            <w:proofErr w:type="spellEnd"/>
            <w:r w:rsidRPr="00265EE4">
              <w:rPr>
                <w:rFonts w:eastAsiaTheme="minorEastAsia" w:cs="Arial"/>
                <w:color w:val="00B050"/>
                <w:sz w:val="18"/>
                <w:szCs w:val="18"/>
              </w:rPr>
              <w:t>-Z 35 WG</w:t>
            </w:r>
          </w:p>
        </w:tc>
        <w:tc>
          <w:tcPr>
            <w:tcW w:w="1559" w:type="dxa"/>
            <w:noWrap/>
            <w:hideMark/>
          </w:tcPr>
          <w:p w14:paraId="3050C459"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1,5 kg/ha</w:t>
            </w:r>
          </w:p>
        </w:tc>
        <w:tc>
          <w:tcPr>
            <w:tcW w:w="1701" w:type="dxa"/>
            <w:hideMark/>
          </w:tcPr>
          <w:p w14:paraId="25895018" w14:textId="77777777"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7</w:t>
            </w:r>
          </w:p>
        </w:tc>
        <w:tc>
          <w:tcPr>
            <w:tcW w:w="1701" w:type="dxa"/>
            <w:hideMark/>
          </w:tcPr>
          <w:p w14:paraId="1FD26051" w14:textId="6DDD7D25" w:rsidR="00E869CF" w:rsidRPr="00265EE4" w:rsidRDefault="00E869CF" w:rsidP="00D917EC">
            <w:pPr>
              <w:jc w:val="left"/>
              <w:rPr>
                <w:rFonts w:eastAsiaTheme="minorEastAsia" w:cs="Arial"/>
                <w:color w:val="00B050"/>
                <w:sz w:val="18"/>
                <w:szCs w:val="18"/>
              </w:rPr>
            </w:pPr>
            <w:r w:rsidRPr="00265EE4">
              <w:rPr>
                <w:rFonts w:eastAsiaTheme="minorEastAsia" w:cs="Arial"/>
                <w:color w:val="00B050"/>
                <w:sz w:val="18"/>
                <w:szCs w:val="18"/>
              </w:rPr>
              <w:t>Na prostem, največ 1x v eni rastni sezoni.(</w:t>
            </w:r>
            <w:r w:rsidR="005B0D67">
              <w:rPr>
                <w:rFonts w:eastAsiaTheme="minorEastAsia" w:cs="Arial"/>
                <w:color w:val="00B050"/>
                <w:sz w:val="18"/>
                <w:szCs w:val="18"/>
              </w:rPr>
              <w:t>MANJŠA UPORABA</w:t>
            </w:r>
            <w:r w:rsidRPr="00265EE4">
              <w:rPr>
                <w:rFonts w:eastAsiaTheme="minorEastAsia" w:cs="Arial"/>
                <w:color w:val="00B050"/>
                <w:sz w:val="18"/>
                <w:szCs w:val="18"/>
              </w:rPr>
              <w:t>)</w:t>
            </w:r>
          </w:p>
        </w:tc>
      </w:tr>
      <w:tr w:rsidR="00E869CF" w:rsidRPr="00E869CF" w14:paraId="13BE4771" w14:textId="77777777" w:rsidTr="0057459C">
        <w:trPr>
          <w:trHeight w:val="2070"/>
        </w:trPr>
        <w:tc>
          <w:tcPr>
            <w:tcW w:w="2547" w:type="dxa"/>
            <w:hideMark/>
          </w:tcPr>
          <w:p w14:paraId="147E9A1F"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VIRUSI</w:t>
            </w:r>
            <w:r w:rsidRPr="00D917EC">
              <w:rPr>
                <w:rFonts w:eastAsiaTheme="minorEastAsia" w:cs="Arial"/>
                <w:sz w:val="18"/>
                <w:szCs w:val="18"/>
              </w:rPr>
              <w:br/>
              <w:t xml:space="preserve">CMV, </w:t>
            </w:r>
            <w:proofErr w:type="spellStart"/>
            <w:r w:rsidRPr="00D917EC">
              <w:rPr>
                <w:rFonts w:eastAsiaTheme="minorEastAsia" w:cs="Arial"/>
                <w:sz w:val="18"/>
                <w:szCs w:val="18"/>
              </w:rPr>
              <w:t>LeMV</w:t>
            </w:r>
            <w:proofErr w:type="spellEnd"/>
          </w:p>
        </w:tc>
        <w:tc>
          <w:tcPr>
            <w:tcW w:w="2977" w:type="dxa"/>
            <w:hideMark/>
          </w:tcPr>
          <w:p w14:paraId="66430E0A" w14:textId="77777777" w:rsidR="0031105E" w:rsidRDefault="00E869CF" w:rsidP="00D917EC">
            <w:pPr>
              <w:jc w:val="left"/>
              <w:rPr>
                <w:rFonts w:eastAsiaTheme="minorEastAsia" w:cs="Arial"/>
                <w:b/>
                <w:bCs/>
                <w:sz w:val="18"/>
                <w:szCs w:val="18"/>
                <w:u w:val="single"/>
              </w:rPr>
            </w:pPr>
            <w:r w:rsidRPr="00D917EC">
              <w:rPr>
                <w:rFonts w:eastAsiaTheme="minorEastAsia" w:cs="Arial"/>
                <w:b/>
                <w:bCs/>
                <w:sz w:val="18"/>
                <w:szCs w:val="18"/>
                <w:u w:val="single"/>
              </w:rPr>
              <w:t>Agrotehnični ukrepi:</w:t>
            </w:r>
          </w:p>
          <w:p w14:paraId="6085E959" w14:textId="0C55ED60" w:rsidR="0031105E" w:rsidRDefault="00E869CF" w:rsidP="00B84EF7">
            <w:pPr>
              <w:pStyle w:val="Odstavekseznama"/>
              <w:numPr>
                <w:ilvl w:val="0"/>
                <w:numId w:val="308"/>
              </w:numPr>
              <w:ind w:left="316" w:hanging="283"/>
              <w:jc w:val="left"/>
              <w:rPr>
                <w:rFonts w:eastAsiaTheme="minorEastAsia" w:cs="Arial"/>
                <w:sz w:val="18"/>
                <w:szCs w:val="18"/>
              </w:rPr>
            </w:pPr>
            <w:r w:rsidRPr="0031105E">
              <w:rPr>
                <w:rFonts w:eastAsiaTheme="minorEastAsia" w:cs="Arial"/>
                <w:sz w:val="18"/>
                <w:szCs w:val="18"/>
              </w:rPr>
              <w:t xml:space="preserve">uporaba </w:t>
            </w:r>
            <w:proofErr w:type="spellStart"/>
            <w:r w:rsidRPr="0031105E">
              <w:rPr>
                <w:rFonts w:eastAsiaTheme="minorEastAsia" w:cs="Arial"/>
                <w:sz w:val="18"/>
                <w:szCs w:val="18"/>
              </w:rPr>
              <w:t>brezvirusnega</w:t>
            </w:r>
            <w:proofErr w:type="spellEnd"/>
            <w:r w:rsidRPr="0031105E">
              <w:rPr>
                <w:rFonts w:eastAsiaTheme="minorEastAsia" w:cs="Arial"/>
                <w:sz w:val="18"/>
                <w:szCs w:val="18"/>
              </w:rPr>
              <w:t>, certificiranega sadilnega materiala</w:t>
            </w:r>
            <w:r w:rsidR="0031105E">
              <w:rPr>
                <w:rFonts w:eastAsiaTheme="minorEastAsia" w:cs="Arial"/>
                <w:sz w:val="18"/>
                <w:szCs w:val="18"/>
              </w:rPr>
              <w:t>,</w:t>
            </w:r>
          </w:p>
          <w:p w14:paraId="26B97579" w14:textId="77777777" w:rsidR="0031105E" w:rsidRDefault="00E869CF" w:rsidP="00B84EF7">
            <w:pPr>
              <w:pStyle w:val="Odstavekseznama"/>
              <w:numPr>
                <w:ilvl w:val="0"/>
                <w:numId w:val="308"/>
              </w:numPr>
              <w:ind w:left="316" w:hanging="283"/>
              <w:jc w:val="left"/>
              <w:rPr>
                <w:rFonts w:eastAsiaTheme="minorEastAsia" w:cs="Arial"/>
                <w:sz w:val="18"/>
                <w:szCs w:val="18"/>
              </w:rPr>
            </w:pPr>
            <w:r w:rsidRPr="0031105E">
              <w:rPr>
                <w:rFonts w:eastAsiaTheme="minorEastAsia" w:cs="Arial"/>
                <w:sz w:val="18"/>
                <w:szCs w:val="18"/>
              </w:rPr>
              <w:t>odstraniti plevele ob robovih njivskih površin</w:t>
            </w:r>
            <w:r w:rsidR="0031105E">
              <w:rPr>
                <w:rFonts w:eastAsiaTheme="minorEastAsia" w:cs="Arial"/>
                <w:sz w:val="18"/>
                <w:szCs w:val="18"/>
              </w:rPr>
              <w:t>,</w:t>
            </w:r>
          </w:p>
          <w:p w14:paraId="57EB53BA" w14:textId="20366B2D" w:rsidR="00E869CF" w:rsidRPr="0031105E" w:rsidRDefault="00E869CF" w:rsidP="00B84EF7">
            <w:pPr>
              <w:pStyle w:val="Odstavekseznama"/>
              <w:numPr>
                <w:ilvl w:val="0"/>
                <w:numId w:val="308"/>
              </w:numPr>
              <w:ind w:left="316" w:hanging="283"/>
              <w:jc w:val="left"/>
              <w:rPr>
                <w:rFonts w:eastAsiaTheme="minorEastAsia" w:cs="Arial"/>
                <w:sz w:val="18"/>
                <w:szCs w:val="18"/>
              </w:rPr>
            </w:pPr>
            <w:r w:rsidRPr="0031105E">
              <w:rPr>
                <w:rFonts w:eastAsiaTheme="minorEastAsia" w:cs="Arial"/>
                <w:sz w:val="18"/>
                <w:szCs w:val="18"/>
              </w:rPr>
              <w:t>odstranitev obolelih rastlin</w:t>
            </w:r>
            <w:r w:rsidR="0031105E">
              <w:rPr>
                <w:rFonts w:eastAsiaTheme="minorEastAsia" w:cs="Arial"/>
                <w:sz w:val="18"/>
                <w:szCs w:val="18"/>
              </w:rPr>
              <w:t>,</w:t>
            </w:r>
            <w:r w:rsidRPr="0031105E">
              <w:rPr>
                <w:rFonts w:eastAsiaTheme="minorEastAsia" w:cs="Arial"/>
                <w:sz w:val="18"/>
                <w:szCs w:val="18"/>
              </w:rPr>
              <w:br/>
              <w:t>omejiti gnojenje z dušičnimi gnojili.</w:t>
            </w:r>
          </w:p>
        </w:tc>
        <w:tc>
          <w:tcPr>
            <w:tcW w:w="2551" w:type="dxa"/>
            <w:noWrap/>
            <w:hideMark/>
          </w:tcPr>
          <w:p w14:paraId="79F7F6CF"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2268" w:type="dxa"/>
            <w:noWrap/>
            <w:hideMark/>
          </w:tcPr>
          <w:p w14:paraId="38C46726"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559" w:type="dxa"/>
            <w:noWrap/>
            <w:hideMark/>
          </w:tcPr>
          <w:p w14:paraId="61B5F1B2"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701" w:type="dxa"/>
            <w:noWrap/>
            <w:hideMark/>
          </w:tcPr>
          <w:p w14:paraId="1C06322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701" w:type="dxa"/>
            <w:noWrap/>
            <w:hideMark/>
          </w:tcPr>
          <w:p w14:paraId="34BEB8A4"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r>
      <w:tr w:rsidR="00E869CF" w:rsidRPr="00E869CF" w14:paraId="12DE91AB" w14:textId="77777777" w:rsidTr="0057459C">
        <w:trPr>
          <w:trHeight w:val="1150"/>
        </w:trPr>
        <w:tc>
          <w:tcPr>
            <w:tcW w:w="2547" w:type="dxa"/>
            <w:vMerge w:val="restart"/>
            <w:hideMark/>
          </w:tcPr>
          <w:p w14:paraId="05C7880E" w14:textId="00D3743F"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Listne uši</w:t>
            </w:r>
            <w:r w:rsidRPr="00D917EC">
              <w:rPr>
                <w:rFonts w:eastAsiaTheme="minorEastAsia" w:cs="Arial"/>
                <w:sz w:val="18"/>
                <w:szCs w:val="18"/>
              </w:rPr>
              <w:br/>
              <w:t>(</w:t>
            </w:r>
            <w:proofErr w:type="spellStart"/>
            <w:r w:rsidRPr="00D917EC">
              <w:rPr>
                <w:rFonts w:eastAsiaTheme="minorEastAsia" w:cs="Arial"/>
                <w:i/>
                <w:iCs/>
                <w:sz w:val="18"/>
                <w:szCs w:val="18"/>
              </w:rPr>
              <w:t>Uroleuchon</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sonchi</w:t>
            </w:r>
            <w:proofErr w:type="spellEnd"/>
            <w:r w:rsidRPr="00D917EC">
              <w:rPr>
                <w:rFonts w:eastAsiaTheme="minorEastAsia" w:cs="Arial"/>
                <w:sz w:val="18"/>
                <w:szCs w:val="18"/>
              </w:rPr>
              <w:t xml:space="preserve">, </w:t>
            </w:r>
            <w:proofErr w:type="spellStart"/>
            <w:r w:rsidRPr="00D917EC">
              <w:rPr>
                <w:rFonts w:eastAsiaTheme="minorEastAsia" w:cs="Arial"/>
                <w:i/>
                <w:iCs/>
                <w:sz w:val="18"/>
                <w:szCs w:val="18"/>
              </w:rPr>
              <w:t>Hyperomyzus</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lactucae</w:t>
            </w:r>
            <w:proofErr w:type="spellEnd"/>
            <w:r w:rsidRPr="00D917EC">
              <w:rPr>
                <w:rFonts w:eastAsiaTheme="minorEastAsia" w:cs="Arial"/>
                <w:i/>
                <w:iCs/>
                <w:sz w:val="18"/>
                <w:szCs w:val="18"/>
              </w:rPr>
              <w:t xml:space="preserve"> </w:t>
            </w:r>
            <w:r w:rsidRPr="00D917EC">
              <w:rPr>
                <w:rFonts w:eastAsiaTheme="minorEastAsia" w:cs="Arial"/>
                <w:sz w:val="18"/>
                <w:szCs w:val="18"/>
              </w:rPr>
              <w:t>idr.)</w:t>
            </w:r>
          </w:p>
        </w:tc>
        <w:tc>
          <w:tcPr>
            <w:tcW w:w="2977" w:type="dxa"/>
            <w:vMerge w:val="restart"/>
            <w:hideMark/>
          </w:tcPr>
          <w:p w14:paraId="00E618F1" w14:textId="77777777" w:rsidR="0031105E" w:rsidRPr="0031105E" w:rsidRDefault="0031105E" w:rsidP="00D917EC">
            <w:pPr>
              <w:jc w:val="left"/>
              <w:rPr>
                <w:rFonts w:eastAsiaTheme="minorEastAsia" w:cs="Arial"/>
                <w:b/>
                <w:bCs/>
                <w:sz w:val="18"/>
                <w:szCs w:val="18"/>
                <w:u w:val="single"/>
              </w:rPr>
            </w:pPr>
            <w:r w:rsidRPr="0031105E">
              <w:rPr>
                <w:rFonts w:eastAsiaTheme="minorEastAsia" w:cs="Arial"/>
                <w:b/>
                <w:bCs/>
                <w:sz w:val="18"/>
                <w:szCs w:val="18"/>
                <w:u w:val="single"/>
              </w:rPr>
              <w:t>Agrotehnični ukrepi:</w:t>
            </w:r>
          </w:p>
          <w:p w14:paraId="52BB37EF" w14:textId="16578A4E"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uporaba vlaknatih </w:t>
            </w:r>
            <w:proofErr w:type="spellStart"/>
            <w:r w:rsidRPr="00D917EC">
              <w:rPr>
                <w:rFonts w:eastAsiaTheme="minorEastAsia" w:cs="Arial"/>
                <w:sz w:val="18"/>
                <w:szCs w:val="18"/>
              </w:rPr>
              <w:t>prekrivk</w:t>
            </w:r>
            <w:proofErr w:type="spellEnd"/>
            <w:r w:rsidRPr="00D917EC">
              <w:rPr>
                <w:rFonts w:eastAsiaTheme="minorEastAsia" w:cs="Arial"/>
                <w:sz w:val="18"/>
                <w:szCs w:val="18"/>
              </w:rPr>
              <w:t xml:space="preserve"> s katerimi fizično preprečimo dostop škodljivcev do gojenih rastlin</w:t>
            </w:r>
            <w:r w:rsidR="0031105E">
              <w:rPr>
                <w:rFonts w:eastAsiaTheme="minorEastAsia" w:cs="Arial"/>
                <w:sz w:val="18"/>
                <w:szCs w:val="18"/>
              </w:rPr>
              <w:t>.</w:t>
            </w:r>
          </w:p>
        </w:tc>
        <w:tc>
          <w:tcPr>
            <w:tcW w:w="2551" w:type="dxa"/>
            <w:vMerge w:val="restart"/>
            <w:noWrap/>
            <w:hideMark/>
          </w:tcPr>
          <w:p w14:paraId="735DA429"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piretrin</w:t>
            </w:r>
          </w:p>
        </w:tc>
        <w:tc>
          <w:tcPr>
            <w:tcW w:w="2268" w:type="dxa"/>
            <w:noWrap/>
            <w:hideMark/>
          </w:tcPr>
          <w:p w14:paraId="6A6FBF04"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 xml:space="preserve">Biotip </w:t>
            </w:r>
            <w:proofErr w:type="spellStart"/>
            <w:r w:rsidRPr="0031105E">
              <w:rPr>
                <w:rFonts w:eastAsiaTheme="minorEastAsia" w:cs="Arial"/>
                <w:color w:val="00B050"/>
                <w:sz w:val="18"/>
                <w:szCs w:val="18"/>
              </w:rPr>
              <w:t>Floral</w:t>
            </w:r>
            <w:proofErr w:type="spellEnd"/>
          </w:p>
        </w:tc>
        <w:tc>
          <w:tcPr>
            <w:tcW w:w="1559" w:type="dxa"/>
            <w:noWrap/>
            <w:hideMark/>
          </w:tcPr>
          <w:p w14:paraId="5BFFDBB0"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1,6 L/ha (na prostem); 1,18 L/ha (v zavarovanih prostorih)</w:t>
            </w:r>
          </w:p>
        </w:tc>
        <w:tc>
          <w:tcPr>
            <w:tcW w:w="1701" w:type="dxa"/>
            <w:noWrap/>
            <w:hideMark/>
          </w:tcPr>
          <w:p w14:paraId="019BC39C"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3</w:t>
            </w:r>
          </w:p>
        </w:tc>
        <w:tc>
          <w:tcPr>
            <w:tcW w:w="1701" w:type="dxa"/>
            <w:hideMark/>
          </w:tcPr>
          <w:p w14:paraId="4FABF4E3"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S sredstvom se lahko na istem zemljišču oziroma v zaščitenem prostoru tretira največ tri krat v eni rastni sezoni.</w:t>
            </w:r>
          </w:p>
        </w:tc>
      </w:tr>
      <w:tr w:rsidR="00E869CF" w:rsidRPr="00E869CF" w14:paraId="76D6DF7D" w14:textId="77777777" w:rsidTr="0057459C">
        <w:trPr>
          <w:trHeight w:val="1150"/>
        </w:trPr>
        <w:tc>
          <w:tcPr>
            <w:tcW w:w="2547" w:type="dxa"/>
            <w:vMerge/>
            <w:hideMark/>
          </w:tcPr>
          <w:p w14:paraId="7F870CF5" w14:textId="77777777" w:rsidR="00E869CF" w:rsidRPr="00D917EC" w:rsidRDefault="00E869CF" w:rsidP="00D917EC">
            <w:pPr>
              <w:jc w:val="left"/>
              <w:rPr>
                <w:rFonts w:eastAsiaTheme="minorEastAsia" w:cs="Arial"/>
                <w:sz w:val="18"/>
                <w:szCs w:val="18"/>
              </w:rPr>
            </w:pPr>
          </w:p>
        </w:tc>
        <w:tc>
          <w:tcPr>
            <w:tcW w:w="2977" w:type="dxa"/>
            <w:vMerge/>
            <w:hideMark/>
          </w:tcPr>
          <w:p w14:paraId="7B0909E9" w14:textId="77777777" w:rsidR="00E869CF" w:rsidRPr="00D917EC" w:rsidRDefault="00E869CF" w:rsidP="00D917EC">
            <w:pPr>
              <w:jc w:val="left"/>
              <w:rPr>
                <w:rFonts w:eastAsiaTheme="minorEastAsia" w:cs="Arial"/>
                <w:sz w:val="18"/>
                <w:szCs w:val="18"/>
              </w:rPr>
            </w:pPr>
          </w:p>
        </w:tc>
        <w:tc>
          <w:tcPr>
            <w:tcW w:w="2551" w:type="dxa"/>
            <w:vMerge/>
            <w:hideMark/>
          </w:tcPr>
          <w:p w14:paraId="24CE3A0A" w14:textId="77777777" w:rsidR="00E869CF" w:rsidRPr="0031105E" w:rsidRDefault="00E869CF" w:rsidP="00D917EC">
            <w:pPr>
              <w:jc w:val="left"/>
              <w:rPr>
                <w:rFonts w:eastAsiaTheme="minorEastAsia" w:cs="Arial"/>
                <w:color w:val="00B050"/>
                <w:sz w:val="18"/>
                <w:szCs w:val="18"/>
              </w:rPr>
            </w:pPr>
          </w:p>
        </w:tc>
        <w:tc>
          <w:tcPr>
            <w:tcW w:w="2268" w:type="dxa"/>
            <w:noWrap/>
            <w:hideMark/>
          </w:tcPr>
          <w:p w14:paraId="169557FE"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 xml:space="preserve">Flora </w:t>
            </w:r>
            <w:proofErr w:type="spellStart"/>
            <w:r w:rsidRPr="0031105E">
              <w:rPr>
                <w:rFonts w:eastAsiaTheme="minorEastAsia" w:cs="Arial"/>
                <w:color w:val="00B050"/>
                <w:sz w:val="18"/>
                <w:szCs w:val="18"/>
              </w:rPr>
              <w:t>verde</w:t>
            </w:r>
            <w:proofErr w:type="spellEnd"/>
          </w:p>
        </w:tc>
        <w:tc>
          <w:tcPr>
            <w:tcW w:w="1559" w:type="dxa"/>
            <w:noWrap/>
            <w:hideMark/>
          </w:tcPr>
          <w:p w14:paraId="7A5D7440"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1,6 L/ha (na prostem); 1,18 L/ha (v zavarovanih prostorih)</w:t>
            </w:r>
          </w:p>
        </w:tc>
        <w:tc>
          <w:tcPr>
            <w:tcW w:w="1701" w:type="dxa"/>
            <w:noWrap/>
            <w:hideMark/>
          </w:tcPr>
          <w:p w14:paraId="6E41B84E"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3</w:t>
            </w:r>
          </w:p>
        </w:tc>
        <w:tc>
          <w:tcPr>
            <w:tcW w:w="1701" w:type="dxa"/>
            <w:hideMark/>
          </w:tcPr>
          <w:p w14:paraId="6A486851"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S sredstvom se lahko na istem zemljišču oziroma v zaščitenem prostoru tretira največ tri krat v eni rastni sezoni.</w:t>
            </w:r>
          </w:p>
        </w:tc>
      </w:tr>
      <w:tr w:rsidR="00E869CF" w:rsidRPr="00E869CF" w14:paraId="0E78F00B" w14:textId="77777777" w:rsidTr="0057459C">
        <w:trPr>
          <w:trHeight w:val="690"/>
        </w:trPr>
        <w:tc>
          <w:tcPr>
            <w:tcW w:w="2547" w:type="dxa"/>
            <w:vMerge/>
            <w:hideMark/>
          </w:tcPr>
          <w:p w14:paraId="2C48A61D" w14:textId="77777777" w:rsidR="00E869CF" w:rsidRPr="00D917EC" w:rsidRDefault="00E869CF" w:rsidP="00D917EC">
            <w:pPr>
              <w:jc w:val="left"/>
              <w:rPr>
                <w:rFonts w:eastAsiaTheme="minorEastAsia" w:cs="Arial"/>
                <w:sz w:val="18"/>
                <w:szCs w:val="18"/>
              </w:rPr>
            </w:pPr>
          </w:p>
        </w:tc>
        <w:tc>
          <w:tcPr>
            <w:tcW w:w="2977" w:type="dxa"/>
            <w:vMerge/>
            <w:hideMark/>
          </w:tcPr>
          <w:p w14:paraId="7A1968FE" w14:textId="77777777" w:rsidR="00E869CF" w:rsidRPr="00D917EC" w:rsidRDefault="00E869CF" w:rsidP="00D917EC">
            <w:pPr>
              <w:jc w:val="left"/>
              <w:rPr>
                <w:rFonts w:eastAsiaTheme="minorEastAsia" w:cs="Arial"/>
                <w:sz w:val="18"/>
                <w:szCs w:val="18"/>
              </w:rPr>
            </w:pPr>
          </w:p>
        </w:tc>
        <w:tc>
          <w:tcPr>
            <w:tcW w:w="2551" w:type="dxa"/>
            <w:noWrap/>
            <w:hideMark/>
          </w:tcPr>
          <w:p w14:paraId="3BDDDCE6"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acetamiprid</w:t>
            </w:r>
            <w:proofErr w:type="spellEnd"/>
          </w:p>
        </w:tc>
        <w:tc>
          <w:tcPr>
            <w:tcW w:w="2268" w:type="dxa"/>
            <w:noWrap/>
            <w:hideMark/>
          </w:tcPr>
          <w:p w14:paraId="49702A83"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Mospilan</w:t>
            </w:r>
            <w:proofErr w:type="spellEnd"/>
            <w:r w:rsidRPr="00D917EC">
              <w:rPr>
                <w:rFonts w:eastAsiaTheme="minorEastAsia" w:cs="Arial"/>
                <w:sz w:val="18"/>
                <w:szCs w:val="18"/>
              </w:rPr>
              <w:t xml:space="preserve"> 20 SG</w:t>
            </w:r>
          </w:p>
        </w:tc>
        <w:tc>
          <w:tcPr>
            <w:tcW w:w="1559" w:type="dxa"/>
            <w:noWrap/>
            <w:hideMark/>
          </w:tcPr>
          <w:p w14:paraId="6F1BBDF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0,25 kg/ha</w:t>
            </w:r>
          </w:p>
        </w:tc>
        <w:tc>
          <w:tcPr>
            <w:tcW w:w="1701" w:type="dxa"/>
            <w:noWrap/>
            <w:hideMark/>
          </w:tcPr>
          <w:p w14:paraId="165315BB"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0C75638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Največ 2x v eni rastni sezoni. </w:t>
            </w:r>
            <w:proofErr w:type="spellStart"/>
            <w:r w:rsidRPr="00D917EC">
              <w:rPr>
                <w:rFonts w:eastAsiaTheme="minorEastAsia" w:cs="Arial"/>
                <w:sz w:val="18"/>
                <w:szCs w:val="18"/>
              </w:rPr>
              <w:t>Netretiran</w:t>
            </w:r>
            <w:proofErr w:type="spellEnd"/>
            <w:r w:rsidRPr="00D917EC">
              <w:rPr>
                <w:rFonts w:eastAsiaTheme="minorEastAsia" w:cs="Arial"/>
                <w:sz w:val="18"/>
                <w:szCs w:val="18"/>
              </w:rPr>
              <w:t xml:space="preserve"> varnostni pas 20 m od voda 1. in 2. reda.</w:t>
            </w:r>
          </w:p>
        </w:tc>
      </w:tr>
      <w:tr w:rsidR="00E869CF" w:rsidRPr="00E869CF" w14:paraId="1A1C43F3" w14:textId="77777777" w:rsidTr="0057459C">
        <w:trPr>
          <w:trHeight w:val="460"/>
        </w:trPr>
        <w:tc>
          <w:tcPr>
            <w:tcW w:w="2547" w:type="dxa"/>
            <w:vMerge/>
            <w:hideMark/>
          </w:tcPr>
          <w:p w14:paraId="509D84FA" w14:textId="77777777" w:rsidR="00E869CF" w:rsidRPr="00D917EC" w:rsidRDefault="00E869CF" w:rsidP="00D917EC">
            <w:pPr>
              <w:jc w:val="left"/>
              <w:rPr>
                <w:rFonts w:eastAsiaTheme="minorEastAsia" w:cs="Arial"/>
                <w:sz w:val="18"/>
                <w:szCs w:val="18"/>
              </w:rPr>
            </w:pPr>
          </w:p>
        </w:tc>
        <w:tc>
          <w:tcPr>
            <w:tcW w:w="2977" w:type="dxa"/>
            <w:vMerge/>
            <w:hideMark/>
          </w:tcPr>
          <w:p w14:paraId="46034063" w14:textId="77777777" w:rsidR="00E869CF" w:rsidRPr="00D917EC" w:rsidRDefault="00E869CF" w:rsidP="00D917EC">
            <w:pPr>
              <w:jc w:val="left"/>
              <w:rPr>
                <w:rFonts w:eastAsiaTheme="minorEastAsia" w:cs="Arial"/>
                <w:sz w:val="18"/>
                <w:szCs w:val="18"/>
              </w:rPr>
            </w:pPr>
          </w:p>
        </w:tc>
        <w:tc>
          <w:tcPr>
            <w:tcW w:w="2551" w:type="dxa"/>
            <w:noWrap/>
            <w:hideMark/>
          </w:tcPr>
          <w:p w14:paraId="05CA0071"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spirotetramat</w:t>
            </w:r>
            <w:proofErr w:type="spellEnd"/>
          </w:p>
        </w:tc>
        <w:tc>
          <w:tcPr>
            <w:tcW w:w="2268" w:type="dxa"/>
            <w:hideMark/>
          </w:tcPr>
          <w:p w14:paraId="317FA6CC"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Movento</w:t>
            </w:r>
            <w:proofErr w:type="spellEnd"/>
            <w:r w:rsidRPr="00D917EC">
              <w:rPr>
                <w:rFonts w:eastAsiaTheme="minorEastAsia" w:cs="Arial"/>
                <w:sz w:val="18"/>
                <w:szCs w:val="18"/>
              </w:rPr>
              <w:t xml:space="preserve"> SC 100</w:t>
            </w:r>
          </w:p>
        </w:tc>
        <w:tc>
          <w:tcPr>
            <w:tcW w:w="1559" w:type="dxa"/>
            <w:noWrap/>
            <w:hideMark/>
          </w:tcPr>
          <w:p w14:paraId="092EBF59"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0,45 L/ha</w:t>
            </w:r>
          </w:p>
        </w:tc>
        <w:tc>
          <w:tcPr>
            <w:tcW w:w="1701" w:type="dxa"/>
            <w:noWrap/>
            <w:hideMark/>
          </w:tcPr>
          <w:p w14:paraId="616F67A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66ECA243" w14:textId="77777777" w:rsidR="00BB2879" w:rsidRDefault="00E869CF" w:rsidP="00D917EC">
            <w:pPr>
              <w:jc w:val="left"/>
              <w:rPr>
                <w:rFonts w:eastAsiaTheme="minorEastAsia" w:cs="Arial"/>
                <w:b/>
                <w:bCs/>
                <w:sz w:val="18"/>
                <w:szCs w:val="18"/>
              </w:rPr>
            </w:pPr>
            <w:r w:rsidRPr="00D917EC">
              <w:rPr>
                <w:rFonts w:eastAsiaTheme="minorEastAsia" w:cs="Arial"/>
                <w:sz w:val="18"/>
                <w:szCs w:val="18"/>
              </w:rPr>
              <w:t xml:space="preserve">Na prostem in v zaščitenem prostoru, največ 2 </w:t>
            </w:r>
            <w:proofErr w:type="spellStart"/>
            <w:r w:rsidRPr="00D917EC">
              <w:rPr>
                <w:rFonts w:eastAsiaTheme="minorEastAsia" w:cs="Arial"/>
                <w:sz w:val="18"/>
                <w:szCs w:val="18"/>
              </w:rPr>
              <w:t>tretiranji</w:t>
            </w:r>
            <w:proofErr w:type="spellEnd"/>
            <w:r w:rsidRPr="00D917EC">
              <w:rPr>
                <w:rFonts w:eastAsiaTheme="minorEastAsia" w:cs="Arial"/>
                <w:sz w:val="18"/>
                <w:szCs w:val="18"/>
              </w:rPr>
              <w:t>.</w:t>
            </w:r>
            <w:r w:rsidR="0031105E">
              <w:rPr>
                <w:rFonts w:eastAsiaTheme="minorEastAsia" w:cs="Arial"/>
                <w:sz w:val="18"/>
                <w:szCs w:val="18"/>
              </w:rPr>
              <w:t xml:space="preserve">     </w:t>
            </w:r>
          </w:p>
          <w:p w14:paraId="09E7BBCC" w14:textId="03F3B715" w:rsidR="00E869CF" w:rsidRPr="00D917EC" w:rsidRDefault="00BB2879" w:rsidP="00D917EC">
            <w:pPr>
              <w:jc w:val="left"/>
              <w:rPr>
                <w:rFonts w:eastAsiaTheme="minorEastAsia" w:cs="Arial"/>
                <w:sz w:val="18"/>
                <w:szCs w:val="18"/>
              </w:rPr>
            </w:pPr>
            <w:r>
              <w:rPr>
                <w:rFonts w:eastAsiaTheme="minorEastAsia" w:cs="Arial"/>
                <w:b/>
                <w:bCs/>
                <w:sz w:val="18"/>
                <w:szCs w:val="18"/>
              </w:rPr>
              <w:lastRenderedPageBreak/>
              <w:t>Z</w:t>
            </w:r>
            <w:r w:rsidR="0031105E" w:rsidRPr="00D917EC">
              <w:rPr>
                <w:rFonts w:eastAsiaTheme="minorEastAsia" w:cs="Arial"/>
                <w:b/>
                <w:bCs/>
                <w:sz w:val="18"/>
                <w:szCs w:val="18"/>
              </w:rPr>
              <w:t>alog</w:t>
            </w:r>
            <w:r>
              <w:rPr>
                <w:rFonts w:eastAsiaTheme="minorEastAsia" w:cs="Arial"/>
                <w:b/>
                <w:bCs/>
                <w:sz w:val="18"/>
                <w:szCs w:val="18"/>
              </w:rPr>
              <w:t>e v prodaji</w:t>
            </w:r>
            <w:r w:rsidR="0031105E" w:rsidRPr="00D917EC">
              <w:rPr>
                <w:rFonts w:eastAsiaTheme="minorEastAsia" w:cs="Arial"/>
                <w:b/>
                <w:bCs/>
                <w:sz w:val="18"/>
                <w:szCs w:val="18"/>
              </w:rPr>
              <w:t xml:space="preserve"> do 30.10.2024                       </w:t>
            </w:r>
            <w:r>
              <w:rPr>
                <w:rFonts w:eastAsiaTheme="minorEastAsia" w:cs="Arial"/>
                <w:b/>
                <w:bCs/>
                <w:sz w:val="18"/>
                <w:szCs w:val="18"/>
              </w:rPr>
              <w:t>Z</w:t>
            </w:r>
            <w:r w:rsidR="0031105E" w:rsidRPr="00D917EC">
              <w:rPr>
                <w:rFonts w:eastAsiaTheme="minorEastAsia" w:cs="Arial"/>
                <w:b/>
                <w:bCs/>
                <w:sz w:val="18"/>
                <w:szCs w:val="18"/>
              </w:rPr>
              <w:t>alog</w:t>
            </w:r>
            <w:r>
              <w:rPr>
                <w:rFonts w:eastAsiaTheme="minorEastAsia" w:cs="Arial"/>
                <w:b/>
                <w:bCs/>
                <w:sz w:val="18"/>
                <w:szCs w:val="18"/>
              </w:rPr>
              <w:t>e v uporabi</w:t>
            </w:r>
            <w:r w:rsidR="0031105E" w:rsidRPr="00D917EC">
              <w:rPr>
                <w:rFonts w:eastAsiaTheme="minorEastAsia" w:cs="Arial"/>
                <w:b/>
                <w:bCs/>
                <w:sz w:val="18"/>
                <w:szCs w:val="18"/>
              </w:rPr>
              <w:t xml:space="preserve"> do 30.10.2025</w:t>
            </w:r>
          </w:p>
        </w:tc>
      </w:tr>
      <w:tr w:rsidR="00E869CF" w:rsidRPr="00E869CF" w14:paraId="1AB06B51" w14:textId="77777777" w:rsidTr="0057459C">
        <w:trPr>
          <w:trHeight w:val="460"/>
        </w:trPr>
        <w:tc>
          <w:tcPr>
            <w:tcW w:w="2547" w:type="dxa"/>
            <w:vMerge/>
            <w:hideMark/>
          </w:tcPr>
          <w:p w14:paraId="496775A7" w14:textId="77777777" w:rsidR="00E869CF" w:rsidRPr="00D917EC" w:rsidRDefault="00E869CF" w:rsidP="00D917EC">
            <w:pPr>
              <w:jc w:val="left"/>
              <w:rPr>
                <w:rFonts w:eastAsiaTheme="minorEastAsia" w:cs="Arial"/>
                <w:sz w:val="18"/>
                <w:szCs w:val="18"/>
              </w:rPr>
            </w:pPr>
          </w:p>
        </w:tc>
        <w:tc>
          <w:tcPr>
            <w:tcW w:w="2977" w:type="dxa"/>
            <w:vMerge/>
            <w:hideMark/>
          </w:tcPr>
          <w:p w14:paraId="2119603C" w14:textId="77777777" w:rsidR="00E869CF" w:rsidRPr="00D917EC" w:rsidRDefault="00E869CF" w:rsidP="00D917EC">
            <w:pPr>
              <w:jc w:val="left"/>
              <w:rPr>
                <w:rFonts w:eastAsiaTheme="minorEastAsia" w:cs="Arial"/>
                <w:sz w:val="18"/>
                <w:szCs w:val="18"/>
              </w:rPr>
            </w:pPr>
          </w:p>
        </w:tc>
        <w:tc>
          <w:tcPr>
            <w:tcW w:w="2551" w:type="dxa"/>
            <w:noWrap/>
            <w:hideMark/>
          </w:tcPr>
          <w:p w14:paraId="658DAC18" w14:textId="77777777" w:rsidR="00E869CF" w:rsidRPr="0031105E" w:rsidRDefault="00E869CF" w:rsidP="00D917EC">
            <w:pPr>
              <w:jc w:val="left"/>
              <w:rPr>
                <w:rFonts w:eastAsiaTheme="minorEastAsia" w:cs="Arial"/>
                <w:i/>
                <w:iCs/>
                <w:color w:val="00B050"/>
                <w:sz w:val="18"/>
                <w:szCs w:val="18"/>
              </w:rPr>
            </w:pPr>
            <w:proofErr w:type="spellStart"/>
            <w:r w:rsidRPr="0031105E">
              <w:rPr>
                <w:rFonts w:eastAsiaTheme="minorEastAsia" w:cs="Arial"/>
                <w:i/>
                <w:iCs/>
                <w:color w:val="00B050"/>
                <w:sz w:val="18"/>
                <w:szCs w:val="18"/>
              </w:rPr>
              <w:t>Beauveria</w:t>
            </w:r>
            <w:proofErr w:type="spellEnd"/>
            <w:r w:rsidRPr="0031105E">
              <w:rPr>
                <w:rFonts w:eastAsiaTheme="minorEastAsia" w:cs="Arial"/>
                <w:i/>
                <w:iCs/>
                <w:color w:val="00B050"/>
                <w:sz w:val="18"/>
                <w:szCs w:val="18"/>
              </w:rPr>
              <w:t xml:space="preserve"> </w:t>
            </w:r>
            <w:proofErr w:type="spellStart"/>
            <w:r w:rsidRPr="0031105E">
              <w:rPr>
                <w:rFonts w:eastAsiaTheme="minorEastAsia" w:cs="Arial"/>
                <w:i/>
                <w:iCs/>
                <w:color w:val="00B050"/>
                <w:sz w:val="18"/>
                <w:szCs w:val="18"/>
              </w:rPr>
              <w:t>bassiana</w:t>
            </w:r>
            <w:proofErr w:type="spellEnd"/>
            <w:r w:rsidRPr="0031105E">
              <w:rPr>
                <w:rFonts w:eastAsiaTheme="minorEastAsia" w:cs="Arial"/>
                <w:color w:val="00B050"/>
                <w:sz w:val="18"/>
                <w:szCs w:val="18"/>
              </w:rPr>
              <w:t>,</w:t>
            </w:r>
            <w:r w:rsidRPr="0031105E">
              <w:rPr>
                <w:rFonts w:eastAsiaTheme="minorEastAsia" w:cs="Arial"/>
                <w:i/>
                <w:iCs/>
                <w:color w:val="00B050"/>
                <w:sz w:val="18"/>
                <w:szCs w:val="18"/>
              </w:rPr>
              <w:t xml:space="preserve"> </w:t>
            </w:r>
            <w:r w:rsidRPr="0031105E">
              <w:rPr>
                <w:rFonts w:eastAsiaTheme="minorEastAsia" w:cs="Arial"/>
                <w:color w:val="00B050"/>
                <w:sz w:val="18"/>
                <w:szCs w:val="18"/>
              </w:rPr>
              <w:t>sev ATCC 74040</w:t>
            </w:r>
          </w:p>
        </w:tc>
        <w:tc>
          <w:tcPr>
            <w:tcW w:w="2268" w:type="dxa"/>
            <w:noWrap/>
            <w:hideMark/>
          </w:tcPr>
          <w:p w14:paraId="07100DCF" w14:textId="77777777" w:rsidR="00E869CF" w:rsidRPr="0031105E" w:rsidRDefault="00E869CF" w:rsidP="00D917EC">
            <w:pPr>
              <w:jc w:val="left"/>
              <w:rPr>
                <w:rFonts w:eastAsiaTheme="minorEastAsia" w:cs="Arial"/>
                <w:color w:val="00B050"/>
                <w:sz w:val="18"/>
                <w:szCs w:val="18"/>
              </w:rPr>
            </w:pPr>
            <w:proofErr w:type="spellStart"/>
            <w:r w:rsidRPr="0031105E">
              <w:rPr>
                <w:rFonts w:eastAsiaTheme="minorEastAsia" w:cs="Arial"/>
                <w:color w:val="00B050"/>
                <w:sz w:val="18"/>
                <w:szCs w:val="18"/>
              </w:rPr>
              <w:t>Naturalis</w:t>
            </w:r>
            <w:proofErr w:type="spellEnd"/>
          </w:p>
        </w:tc>
        <w:tc>
          <w:tcPr>
            <w:tcW w:w="1559" w:type="dxa"/>
            <w:noWrap/>
            <w:hideMark/>
          </w:tcPr>
          <w:p w14:paraId="0DEE5FB2"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1 L/ha</w:t>
            </w:r>
          </w:p>
        </w:tc>
        <w:tc>
          <w:tcPr>
            <w:tcW w:w="1701" w:type="dxa"/>
            <w:noWrap/>
            <w:hideMark/>
          </w:tcPr>
          <w:p w14:paraId="0CD9EA90" w14:textId="465FB054" w:rsidR="00E869CF" w:rsidRPr="0031105E"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1F0840F3"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 xml:space="preserve">Do 5 </w:t>
            </w:r>
            <w:proofErr w:type="spellStart"/>
            <w:r w:rsidRPr="0031105E">
              <w:rPr>
                <w:rFonts w:eastAsiaTheme="minorEastAsia" w:cs="Arial"/>
                <w:color w:val="00B050"/>
                <w:sz w:val="18"/>
                <w:szCs w:val="18"/>
              </w:rPr>
              <w:t>tretiranj</w:t>
            </w:r>
            <w:proofErr w:type="spellEnd"/>
            <w:r w:rsidRPr="0031105E">
              <w:rPr>
                <w:rFonts w:eastAsiaTheme="minorEastAsia" w:cs="Arial"/>
                <w:color w:val="00B050"/>
                <w:sz w:val="18"/>
                <w:szCs w:val="18"/>
              </w:rPr>
              <w:t>, na prostem in v zaščitenem prostoru.</w:t>
            </w:r>
          </w:p>
        </w:tc>
      </w:tr>
      <w:tr w:rsidR="00E869CF" w:rsidRPr="00E869CF" w14:paraId="47A49206" w14:textId="77777777" w:rsidTr="0057459C">
        <w:trPr>
          <w:trHeight w:val="920"/>
        </w:trPr>
        <w:tc>
          <w:tcPr>
            <w:tcW w:w="2547" w:type="dxa"/>
            <w:vMerge/>
            <w:hideMark/>
          </w:tcPr>
          <w:p w14:paraId="7D11CF60" w14:textId="77777777" w:rsidR="00E869CF" w:rsidRPr="00D917EC" w:rsidRDefault="00E869CF" w:rsidP="00D917EC">
            <w:pPr>
              <w:jc w:val="left"/>
              <w:rPr>
                <w:rFonts w:eastAsiaTheme="minorEastAsia" w:cs="Arial"/>
                <w:sz w:val="18"/>
                <w:szCs w:val="18"/>
              </w:rPr>
            </w:pPr>
          </w:p>
        </w:tc>
        <w:tc>
          <w:tcPr>
            <w:tcW w:w="2977" w:type="dxa"/>
            <w:vMerge/>
            <w:hideMark/>
          </w:tcPr>
          <w:p w14:paraId="2F4D849F" w14:textId="77777777" w:rsidR="00E869CF" w:rsidRPr="00D917EC" w:rsidRDefault="00E869CF" w:rsidP="00D917EC">
            <w:pPr>
              <w:jc w:val="left"/>
              <w:rPr>
                <w:rFonts w:eastAsiaTheme="minorEastAsia" w:cs="Arial"/>
                <w:sz w:val="18"/>
                <w:szCs w:val="18"/>
              </w:rPr>
            </w:pPr>
          </w:p>
        </w:tc>
        <w:tc>
          <w:tcPr>
            <w:tcW w:w="2551" w:type="dxa"/>
            <w:noWrap/>
            <w:hideMark/>
          </w:tcPr>
          <w:p w14:paraId="4BE58D38"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pirimikarb</w:t>
            </w:r>
            <w:proofErr w:type="spellEnd"/>
          </w:p>
        </w:tc>
        <w:tc>
          <w:tcPr>
            <w:tcW w:w="2268" w:type="dxa"/>
            <w:noWrap/>
            <w:hideMark/>
          </w:tcPr>
          <w:p w14:paraId="406785CB"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Pirimor</w:t>
            </w:r>
            <w:proofErr w:type="spellEnd"/>
            <w:r w:rsidRPr="00D917EC">
              <w:rPr>
                <w:rFonts w:eastAsiaTheme="minorEastAsia" w:cs="Arial"/>
                <w:sz w:val="18"/>
                <w:szCs w:val="18"/>
              </w:rPr>
              <w:t xml:space="preserve"> 50 WG</w:t>
            </w:r>
          </w:p>
        </w:tc>
        <w:tc>
          <w:tcPr>
            <w:tcW w:w="1559" w:type="dxa"/>
            <w:noWrap/>
            <w:hideMark/>
          </w:tcPr>
          <w:p w14:paraId="5E849E8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0,5 kg/ha  </w:t>
            </w:r>
          </w:p>
        </w:tc>
        <w:tc>
          <w:tcPr>
            <w:tcW w:w="1701" w:type="dxa"/>
            <w:noWrap/>
            <w:hideMark/>
          </w:tcPr>
          <w:p w14:paraId="20C27C75"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14</w:t>
            </w:r>
          </w:p>
        </w:tc>
        <w:tc>
          <w:tcPr>
            <w:tcW w:w="1701" w:type="dxa"/>
            <w:hideMark/>
          </w:tcPr>
          <w:p w14:paraId="602D5F0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2x v rastni sezoni, na prostem in v zaščitenem prostoru. </w:t>
            </w:r>
            <w:proofErr w:type="spellStart"/>
            <w:r w:rsidRPr="00D917EC">
              <w:rPr>
                <w:rFonts w:eastAsiaTheme="minorEastAsia" w:cs="Arial"/>
                <w:sz w:val="18"/>
                <w:szCs w:val="18"/>
              </w:rPr>
              <w:t>Netretiran</w:t>
            </w:r>
            <w:proofErr w:type="spellEnd"/>
            <w:r w:rsidRPr="00D917EC">
              <w:rPr>
                <w:rFonts w:eastAsiaTheme="minorEastAsia" w:cs="Arial"/>
                <w:sz w:val="18"/>
                <w:szCs w:val="18"/>
              </w:rPr>
              <w:t xml:space="preserve"> varnostni pas 15 m od voda 1. in 10 m 2. reda.</w:t>
            </w:r>
          </w:p>
        </w:tc>
      </w:tr>
      <w:tr w:rsidR="00E869CF" w:rsidRPr="00E869CF" w14:paraId="10B8EE8E" w14:textId="77777777" w:rsidTr="0057459C">
        <w:trPr>
          <w:trHeight w:val="460"/>
        </w:trPr>
        <w:tc>
          <w:tcPr>
            <w:tcW w:w="2547" w:type="dxa"/>
            <w:vMerge/>
            <w:hideMark/>
          </w:tcPr>
          <w:p w14:paraId="0F82C647" w14:textId="77777777" w:rsidR="00E869CF" w:rsidRPr="00D917EC" w:rsidRDefault="00E869CF" w:rsidP="00D917EC">
            <w:pPr>
              <w:jc w:val="left"/>
              <w:rPr>
                <w:rFonts w:eastAsiaTheme="minorEastAsia" w:cs="Arial"/>
                <w:sz w:val="18"/>
                <w:szCs w:val="18"/>
              </w:rPr>
            </w:pPr>
          </w:p>
        </w:tc>
        <w:tc>
          <w:tcPr>
            <w:tcW w:w="2977" w:type="dxa"/>
            <w:vMerge/>
            <w:hideMark/>
          </w:tcPr>
          <w:p w14:paraId="26FD39F5" w14:textId="77777777" w:rsidR="00E869CF" w:rsidRPr="00D917EC" w:rsidRDefault="00E869CF" w:rsidP="00D917EC">
            <w:pPr>
              <w:jc w:val="left"/>
              <w:rPr>
                <w:rFonts w:eastAsiaTheme="minorEastAsia" w:cs="Arial"/>
                <w:sz w:val="18"/>
                <w:szCs w:val="18"/>
              </w:rPr>
            </w:pPr>
          </w:p>
        </w:tc>
        <w:tc>
          <w:tcPr>
            <w:tcW w:w="2551" w:type="dxa"/>
            <w:noWrap/>
            <w:hideMark/>
          </w:tcPr>
          <w:p w14:paraId="5BA52D44"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flupiradifluron</w:t>
            </w:r>
            <w:proofErr w:type="spellEnd"/>
          </w:p>
        </w:tc>
        <w:tc>
          <w:tcPr>
            <w:tcW w:w="2268" w:type="dxa"/>
            <w:noWrap/>
            <w:hideMark/>
          </w:tcPr>
          <w:p w14:paraId="6AC66B8F"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Sivanto</w:t>
            </w:r>
            <w:proofErr w:type="spellEnd"/>
            <w:r w:rsidRPr="00D917EC">
              <w:rPr>
                <w:rFonts w:eastAsiaTheme="minorEastAsia" w:cs="Arial"/>
                <w:sz w:val="18"/>
                <w:szCs w:val="18"/>
              </w:rPr>
              <w:t xml:space="preserve"> prime</w:t>
            </w:r>
          </w:p>
        </w:tc>
        <w:tc>
          <w:tcPr>
            <w:tcW w:w="1559" w:type="dxa"/>
            <w:noWrap/>
            <w:hideMark/>
          </w:tcPr>
          <w:p w14:paraId="59192F54"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0,625 L/ha</w:t>
            </w:r>
          </w:p>
        </w:tc>
        <w:tc>
          <w:tcPr>
            <w:tcW w:w="1701" w:type="dxa"/>
            <w:noWrap/>
            <w:hideMark/>
          </w:tcPr>
          <w:p w14:paraId="3639966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3</w:t>
            </w:r>
          </w:p>
        </w:tc>
        <w:tc>
          <w:tcPr>
            <w:tcW w:w="1701" w:type="dxa"/>
            <w:hideMark/>
          </w:tcPr>
          <w:p w14:paraId="5A4B2AE1"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Uporaba prostem, največ 1 </w:t>
            </w:r>
            <w:proofErr w:type="spellStart"/>
            <w:r w:rsidRPr="00D917EC">
              <w:rPr>
                <w:rFonts w:eastAsiaTheme="minorEastAsia" w:cs="Arial"/>
                <w:sz w:val="18"/>
                <w:szCs w:val="18"/>
              </w:rPr>
              <w:t>tretiranje</w:t>
            </w:r>
            <w:proofErr w:type="spellEnd"/>
            <w:r w:rsidRPr="00D917EC">
              <w:rPr>
                <w:rFonts w:eastAsiaTheme="minorEastAsia" w:cs="Arial"/>
                <w:sz w:val="18"/>
                <w:szCs w:val="18"/>
              </w:rPr>
              <w:t xml:space="preserve"> v eni rastni sezoni.</w:t>
            </w:r>
          </w:p>
        </w:tc>
      </w:tr>
      <w:tr w:rsidR="00E869CF" w:rsidRPr="00E869CF" w14:paraId="21E3DBB9" w14:textId="77777777" w:rsidTr="0057459C">
        <w:trPr>
          <w:trHeight w:val="1440"/>
        </w:trPr>
        <w:tc>
          <w:tcPr>
            <w:tcW w:w="2547" w:type="dxa"/>
            <w:hideMark/>
          </w:tcPr>
          <w:p w14:paraId="21A477E2"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Koreninske uši</w:t>
            </w:r>
            <w:r w:rsidRPr="00D917EC">
              <w:rPr>
                <w:rFonts w:eastAsiaTheme="minorEastAsia" w:cs="Arial"/>
                <w:sz w:val="18"/>
                <w:szCs w:val="18"/>
              </w:rPr>
              <w:br/>
              <w:t>(</w:t>
            </w:r>
            <w:proofErr w:type="spellStart"/>
            <w:r w:rsidRPr="00D917EC">
              <w:rPr>
                <w:rFonts w:eastAsiaTheme="minorEastAsia" w:cs="Arial"/>
                <w:i/>
                <w:iCs/>
                <w:sz w:val="18"/>
                <w:szCs w:val="18"/>
              </w:rPr>
              <w:t>Pemphygus</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bursarius</w:t>
            </w:r>
            <w:proofErr w:type="spellEnd"/>
            <w:r w:rsidRPr="00D917EC">
              <w:rPr>
                <w:rFonts w:eastAsiaTheme="minorEastAsia" w:cs="Arial"/>
                <w:i/>
                <w:iCs/>
                <w:sz w:val="18"/>
                <w:szCs w:val="18"/>
              </w:rPr>
              <w:t xml:space="preserve">, Trama </w:t>
            </w:r>
            <w:proofErr w:type="spellStart"/>
            <w:r w:rsidRPr="00D917EC">
              <w:rPr>
                <w:rFonts w:eastAsiaTheme="minorEastAsia" w:cs="Arial"/>
                <w:i/>
                <w:iCs/>
                <w:sz w:val="18"/>
                <w:szCs w:val="18"/>
              </w:rPr>
              <w:t>troglodytes</w:t>
            </w:r>
            <w:proofErr w:type="spellEnd"/>
            <w:r w:rsidRPr="00D917EC">
              <w:rPr>
                <w:rFonts w:eastAsiaTheme="minorEastAsia" w:cs="Arial"/>
                <w:sz w:val="18"/>
                <w:szCs w:val="18"/>
              </w:rPr>
              <w:t xml:space="preserve"> …)</w:t>
            </w:r>
          </w:p>
        </w:tc>
        <w:tc>
          <w:tcPr>
            <w:tcW w:w="2977" w:type="dxa"/>
            <w:hideMark/>
          </w:tcPr>
          <w:p w14:paraId="5351E1C8" w14:textId="77777777" w:rsidR="0031105E" w:rsidRPr="0031105E" w:rsidRDefault="0031105E" w:rsidP="00D917EC">
            <w:pPr>
              <w:jc w:val="left"/>
              <w:rPr>
                <w:rFonts w:eastAsiaTheme="minorEastAsia" w:cs="Arial"/>
                <w:b/>
                <w:bCs/>
                <w:sz w:val="18"/>
                <w:szCs w:val="18"/>
                <w:u w:val="single"/>
              </w:rPr>
            </w:pPr>
            <w:r w:rsidRPr="0031105E">
              <w:rPr>
                <w:rFonts w:eastAsiaTheme="minorEastAsia" w:cs="Arial"/>
                <w:b/>
                <w:bCs/>
                <w:sz w:val="18"/>
                <w:szCs w:val="18"/>
                <w:u w:val="single"/>
              </w:rPr>
              <w:t>Agrotehnični ukrepi:</w:t>
            </w:r>
          </w:p>
          <w:p w14:paraId="2696F349" w14:textId="0800066D" w:rsidR="0031105E" w:rsidRDefault="00E869CF" w:rsidP="00B84EF7">
            <w:pPr>
              <w:pStyle w:val="Odstavekseznama"/>
              <w:numPr>
                <w:ilvl w:val="0"/>
                <w:numId w:val="309"/>
              </w:numPr>
              <w:ind w:left="316" w:hanging="283"/>
              <w:jc w:val="left"/>
              <w:rPr>
                <w:rFonts w:eastAsiaTheme="minorEastAsia" w:cs="Arial"/>
                <w:sz w:val="18"/>
                <w:szCs w:val="18"/>
              </w:rPr>
            </w:pPr>
            <w:r w:rsidRPr="0031105E">
              <w:rPr>
                <w:rFonts w:eastAsiaTheme="minorEastAsia" w:cs="Arial"/>
                <w:sz w:val="18"/>
                <w:szCs w:val="18"/>
              </w:rPr>
              <w:t>širok kolobar (vsaj 4. letni)</w:t>
            </w:r>
            <w:r w:rsidR="0031105E">
              <w:rPr>
                <w:rFonts w:eastAsiaTheme="minorEastAsia" w:cs="Arial"/>
                <w:sz w:val="18"/>
                <w:szCs w:val="18"/>
              </w:rPr>
              <w:t>,</w:t>
            </w:r>
          </w:p>
          <w:p w14:paraId="3D97D8B7" w14:textId="0403267B" w:rsidR="00E869CF" w:rsidRPr="0031105E" w:rsidRDefault="00E869CF" w:rsidP="00B84EF7">
            <w:pPr>
              <w:pStyle w:val="Odstavekseznama"/>
              <w:numPr>
                <w:ilvl w:val="0"/>
                <w:numId w:val="309"/>
              </w:numPr>
              <w:ind w:left="316" w:hanging="283"/>
              <w:jc w:val="left"/>
              <w:rPr>
                <w:rFonts w:eastAsiaTheme="minorEastAsia" w:cs="Arial"/>
                <w:sz w:val="18"/>
                <w:szCs w:val="18"/>
              </w:rPr>
            </w:pPr>
            <w:r w:rsidRPr="0031105E">
              <w:rPr>
                <w:rFonts w:eastAsiaTheme="minorEastAsia" w:cs="Arial"/>
                <w:sz w:val="18"/>
                <w:szCs w:val="18"/>
              </w:rPr>
              <w:t>odstranjevanje obolelih rastlin</w:t>
            </w:r>
            <w:r w:rsidR="0031105E">
              <w:rPr>
                <w:rFonts w:eastAsiaTheme="minorEastAsia" w:cs="Arial"/>
                <w:sz w:val="18"/>
                <w:szCs w:val="18"/>
              </w:rPr>
              <w:t>.</w:t>
            </w:r>
          </w:p>
        </w:tc>
        <w:tc>
          <w:tcPr>
            <w:tcW w:w="2551" w:type="dxa"/>
            <w:noWrap/>
            <w:hideMark/>
          </w:tcPr>
          <w:p w14:paraId="0561C67E"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spirotetramat</w:t>
            </w:r>
            <w:proofErr w:type="spellEnd"/>
          </w:p>
        </w:tc>
        <w:tc>
          <w:tcPr>
            <w:tcW w:w="2268" w:type="dxa"/>
            <w:hideMark/>
          </w:tcPr>
          <w:p w14:paraId="1308735E"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Movento</w:t>
            </w:r>
            <w:proofErr w:type="spellEnd"/>
            <w:r w:rsidRPr="00D917EC">
              <w:rPr>
                <w:rFonts w:eastAsiaTheme="minorEastAsia" w:cs="Arial"/>
                <w:sz w:val="18"/>
                <w:szCs w:val="18"/>
              </w:rPr>
              <w:t xml:space="preserve"> SC 100</w:t>
            </w:r>
          </w:p>
        </w:tc>
        <w:tc>
          <w:tcPr>
            <w:tcW w:w="1559" w:type="dxa"/>
            <w:noWrap/>
            <w:hideMark/>
          </w:tcPr>
          <w:p w14:paraId="463E9B5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0,45 L/ha</w:t>
            </w:r>
          </w:p>
        </w:tc>
        <w:tc>
          <w:tcPr>
            <w:tcW w:w="1701" w:type="dxa"/>
            <w:noWrap/>
            <w:hideMark/>
          </w:tcPr>
          <w:p w14:paraId="6ADA294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136A7227" w14:textId="77777777" w:rsidR="00BB2879" w:rsidRDefault="00E869CF" w:rsidP="00D917EC">
            <w:pPr>
              <w:jc w:val="left"/>
              <w:rPr>
                <w:rFonts w:eastAsiaTheme="minorEastAsia" w:cs="Arial"/>
                <w:sz w:val="18"/>
                <w:szCs w:val="18"/>
              </w:rPr>
            </w:pPr>
            <w:r w:rsidRPr="00D917EC">
              <w:rPr>
                <w:rFonts w:eastAsiaTheme="minorEastAsia" w:cs="Arial"/>
                <w:sz w:val="18"/>
                <w:szCs w:val="18"/>
              </w:rPr>
              <w:t xml:space="preserve">Na prostem in v zaščitenem prostoru, največ 2 </w:t>
            </w:r>
            <w:proofErr w:type="spellStart"/>
            <w:r w:rsidRPr="00D917EC">
              <w:rPr>
                <w:rFonts w:eastAsiaTheme="minorEastAsia" w:cs="Arial"/>
                <w:sz w:val="18"/>
                <w:szCs w:val="18"/>
              </w:rPr>
              <w:t>tretiranji</w:t>
            </w:r>
            <w:proofErr w:type="spellEnd"/>
            <w:r w:rsidRPr="00D917EC">
              <w:rPr>
                <w:rFonts w:eastAsiaTheme="minorEastAsia" w:cs="Arial"/>
                <w:sz w:val="18"/>
                <w:szCs w:val="18"/>
              </w:rPr>
              <w:t xml:space="preserve">. </w:t>
            </w:r>
            <w:r w:rsidR="0031105E">
              <w:rPr>
                <w:rFonts w:eastAsiaTheme="minorEastAsia" w:cs="Arial"/>
                <w:sz w:val="18"/>
                <w:szCs w:val="18"/>
              </w:rPr>
              <w:t xml:space="preserve">   </w:t>
            </w:r>
          </w:p>
          <w:p w14:paraId="4E6F60DD" w14:textId="75A9F4E4" w:rsidR="00E869CF" w:rsidRPr="00D917EC" w:rsidRDefault="00BB2879" w:rsidP="00D917EC">
            <w:pPr>
              <w:jc w:val="left"/>
              <w:rPr>
                <w:rFonts w:eastAsiaTheme="minorEastAsia"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E869CF" w:rsidRPr="00E869CF" w14:paraId="113BC6D9" w14:textId="77777777" w:rsidTr="0057459C">
        <w:trPr>
          <w:trHeight w:val="1403"/>
        </w:trPr>
        <w:tc>
          <w:tcPr>
            <w:tcW w:w="2547" w:type="dxa"/>
            <w:hideMark/>
          </w:tcPr>
          <w:p w14:paraId="3D710F17"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Marmorirana smrdljivka</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Halyomorpha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halys</w:t>
            </w:r>
            <w:proofErr w:type="spellEnd"/>
            <w:r w:rsidRPr="00D917EC">
              <w:rPr>
                <w:rFonts w:eastAsiaTheme="minorEastAsia" w:cs="Arial"/>
                <w:sz w:val="18"/>
                <w:szCs w:val="18"/>
              </w:rPr>
              <w:t>)</w:t>
            </w:r>
          </w:p>
        </w:tc>
        <w:tc>
          <w:tcPr>
            <w:tcW w:w="2977" w:type="dxa"/>
            <w:hideMark/>
          </w:tcPr>
          <w:p w14:paraId="355CB8C0" w14:textId="36E32130" w:rsidR="00E869CF" w:rsidRPr="00D917EC" w:rsidRDefault="00E869CF" w:rsidP="00D917EC">
            <w:pPr>
              <w:jc w:val="left"/>
              <w:rPr>
                <w:rFonts w:eastAsiaTheme="minorEastAsia" w:cs="Arial"/>
                <w:sz w:val="18"/>
                <w:szCs w:val="18"/>
              </w:rPr>
            </w:pPr>
          </w:p>
        </w:tc>
        <w:tc>
          <w:tcPr>
            <w:tcW w:w="2551" w:type="dxa"/>
            <w:noWrap/>
            <w:hideMark/>
          </w:tcPr>
          <w:p w14:paraId="41287DF5"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acetamiprid</w:t>
            </w:r>
            <w:proofErr w:type="spellEnd"/>
          </w:p>
        </w:tc>
        <w:tc>
          <w:tcPr>
            <w:tcW w:w="2268" w:type="dxa"/>
            <w:noWrap/>
            <w:hideMark/>
          </w:tcPr>
          <w:p w14:paraId="49750289"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Mospilan</w:t>
            </w:r>
            <w:proofErr w:type="spellEnd"/>
            <w:r w:rsidRPr="00D917EC">
              <w:rPr>
                <w:rFonts w:eastAsiaTheme="minorEastAsia" w:cs="Arial"/>
                <w:sz w:val="18"/>
                <w:szCs w:val="18"/>
              </w:rPr>
              <w:t xml:space="preserve"> 20 SG</w:t>
            </w:r>
          </w:p>
        </w:tc>
        <w:tc>
          <w:tcPr>
            <w:tcW w:w="1559" w:type="dxa"/>
            <w:noWrap/>
            <w:hideMark/>
          </w:tcPr>
          <w:p w14:paraId="28EF1624"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0,25 kg/ha</w:t>
            </w:r>
          </w:p>
        </w:tc>
        <w:tc>
          <w:tcPr>
            <w:tcW w:w="1701" w:type="dxa"/>
            <w:noWrap/>
            <w:hideMark/>
          </w:tcPr>
          <w:p w14:paraId="77312AC8"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3443345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Največ 2x v eni rastni sezoni. </w:t>
            </w:r>
            <w:proofErr w:type="spellStart"/>
            <w:r w:rsidRPr="00D917EC">
              <w:rPr>
                <w:rFonts w:eastAsiaTheme="minorEastAsia" w:cs="Arial"/>
                <w:sz w:val="18"/>
                <w:szCs w:val="18"/>
              </w:rPr>
              <w:t>Netretiran</w:t>
            </w:r>
            <w:proofErr w:type="spellEnd"/>
            <w:r w:rsidRPr="00D917EC">
              <w:rPr>
                <w:rFonts w:eastAsiaTheme="minorEastAsia" w:cs="Arial"/>
                <w:sz w:val="18"/>
                <w:szCs w:val="18"/>
              </w:rPr>
              <w:t xml:space="preserve"> varnostni pas 20 m od voda 1. in 2. reda.</w:t>
            </w:r>
          </w:p>
        </w:tc>
      </w:tr>
      <w:tr w:rsidR="00E869CF" w:rsidRPr="00E869CF" w14:paraId="7EC13DBF" w14:textId="77777777" w:rsidTr="0057459C">
        <w:trPr>
          <w:trHeight w:val="1150"/>
        </w:trPr>
        <w:tc>
          <w:tcPr>
            <w:tcW w:w="2547" w:type="dxa"/>
            <w:hideMark/>
          </w:tcPr>
          <w:p w14:paraId="3D48331F"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lastRenderedPageBreak/>
              <w:t xml:space="preserve">Listne </w:t>
            </w:r>
            <w:proofErr w:type="spellStart"/>
            <w:r w:rsidRPr="00D917EC">
              <w:rPr>
                <w:rFonts w:eastAsiaTheme="minorEastAsia" w:cs="Arial"/>
                <w:b/>
                <w:bCs/>
                <w:sz w:val="18"/>
                <w:szCs w:val="18"/>
              </w:rPr>
              <w:t>zavrtalke</w:t>
            </w:r>
            <w:proofErr w:type="spellEnd"/>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Liriomyza</w:t>
            </w:r>
            <w:proofErr w:type="spellEnd"/>
            <w:r w:rsidRPr="00D917EC">
              <w:rPr>
                <w:rFonts w:eastAsiaTheme="minorEastAsia" w:cs="Arial"/>
                <w:sz w:val="18"/>
                <w:szCs w:val="18"/>
              </w:rPr>
              <w:t xml:space="preserve"> sp.)</w:t>
            </w:r>
          </w:p>
        </w:tc>
        <w:tc>
          <w:tcPr>
            <w:tcW w:w="2977" w:type="dxa"/>
            <w:hideMark/>
          </w:tcPr>
          <w:p w14:paraId="26DA307D" w14:textId="1B82F238" w:rsidR="0031105E" w:rsidRPr="0031105E" w:rsidRDefault="00E869CF" w:rsidP="0031105E">
            <w:pPr>
              <w:jc w:val="left"/>
              <w:rPr>
                <w:rFonts w:eastAsiaTheme="minorEastAsia" w:cs="Arial"/>
                <w:sz w:val="18"/>
                <w:szCs w:val="18"/>
              </w:rPr>
            </w:pPr>
            <w:r w:rsidRPr="0031105E">
              <w:rPr>
                <w:rFonts w:eastAsiaTheme="minorEastAsia" w:cs="Arial"/>
                <w:b/>
                <w:bCs/>
                <w:sz w:val="18"/>
                <w:szCs w:val="18"/>
                <w:u w:val="single"/>
              </w:rPr>
              <w:t>Agrotehnični ukrepi:</w:t>
            </w:r>
          </w:p>
          <w:p w14:paraId="15DE0042" w14:textId="09931AC6" w:rsidR="00E869CF" w:rsidRPr="0031105E" w:rsidRDefault="00E869CF" w:rsidP="00B84EF7">
            <w:pPr>
              <w:pStyle w:val="Odstavekseznama"/>
              <w:numPr>
                <w:ilvl w:val="0"/>
                <w:numId w:val="310"/>
              </w:numPr>
              <w:ind w:left="316" w:hanging="283"/>
              <w:jc w:val="left"/>
              <w:rPr>
                <w:rFonts w:eastAsiaTheme="minorEastAsia" w:cs="Arial"/>
                <w:sz w:val="18"/>
                <w:szCs w:val="18"/>
              </w:rPr>
            </w:pPr>
            <w:r w:rsidRPr="0031105E">
              <w:rPr>
                <w:rFonts w:eastAsiaTheme="minorEastAsia" w:cs="Arial"/>
                <w:sz w:val="18"/>
                <w:szCs w:val="18"/>
              </w:rPr>
              <w:t xml:space="preserve">uporaba vlaknatih </w:t>
            </w:r>
            <w:proofErr w:type="spellStart"/>
            <w:r w:rsidRPr="0031105E">
              <w:rPr>
                <w:rFonts w:eastAsiaTheme="minorEastAsia" w:cs="Arial"/>
                <w:sz w:val="18"/>
                <w:szCs w:val="18"/>
              </w:rPr>
              <w:t>prekrivk</w:t>
            </w:r>
            <w:proofErr w:type="spellEnd"/>
            <w:r w:rsidRPr="0031105E">
              <w:rPr>
                <w:rFonts w:eastAsiaTheme="minorEastAsia" w:cs="Arial"/>
                <w:sz w:val="18"/>
                <w:szCs w:val="18"/>
              </w:rPr>
              <w:t xml:space="preserve"> s katerimi fizično preprečimo dostop škodljivcev do gojenih rastlin.</w:t>
            </w:r>
          </w:p>
        </w:tc>
        <w:tc>
          <w:tcPr>
            <w:tcW w:w="2551" w:type="dxa"/>
            <w:noWrap/>
            <w:hideMark/>
          </w:tcPr>
          <w:p w14:paraId="00BCAF35"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2268" w:type="dxa"/>
            <w:noWrap/>
            <w:hideMark/>
          </w:tcPr>
          <w:p w14:paraId="619A45D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559" w:type="dxa"/>
            <w:noWrap/>
            <w:hideMark/>
          </w:tcPr>
          <w:p w14:paraId="76753A4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701" w:type="dxa"/>
            <w:noWrap/>
            <w:hideMark/>
          </w:tcPr>
          <w:p w14:paraId="0A4A2C9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1701" w:type="dxa"/>
            <w:noWrap/>
            <w:hideMark/>
          </w:tcPr>
          <w:p w14:paraId="5A9E1CB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r>
      <w:tr w:rsidR="00E869CF" w:rsidRPr="00E869CF" w14:paraId="0E57B742" w14:textId="77777777" w:rsidTr="0057459C">
        <w:trPr>
          <w:trHeight w:val="1380"/>
        </w:trPr>
        <w:tc>
          <w:tcPr>
            <w:tcW w:w="2547" w:type="dxa"/>
            <w:vMerge w:val="restart"/>
            <w:hideMark/>
          </w:tcPr>
          <w:p w14:paraId="566AC657"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 xml:space="preserve">Južna </w:t>
            </w:r>
            <w:proofErr w:type="spellStart"/>
            <w:r w:rsidRPr="00D917EC">
              <w:rPr>
                <w:rFonts w:eastAsiaTheme="minorEastAsia" w:cs="Arial"/>
                <w:b/>
                <w:bCs/>
                <w:sz w:val="18"/>
                <w:szCs w:val="18"/>
              </w:rPr>
              <w:t>plodovrtka</w:t>
            </w:r>
            <w:proofErr w:type="spellEnd"/>
            <w:r w:rsidRPr="00D917EC">
              <w:rPr>
                <w:rFonts w:eastAsiaTheme="minorEastAsia" w:cs="Arial"/>
                <w:b/>
                <w:bCs/>
                <w:sz w:val="18"/>
                <w:szCs w:val="18"/>
              </w:rPr>
              <w:t xml:space="preserve"> </w:t>
            </w:r>
            <w:r w:rsidRPr="00D917EC">
              <w:rPr>
                <w:rFonts w:eastAsiaTheme="minorEastAsia" w:cs="Arial"/>
                <w:sz w:val="18"/>
                <w:szCs w:val="18"/>
              </w:rPr>
              <w:br/>
            </w:r>
            <w:r w:rsidRPr="00D917EC">
              <w:rPr>
                <w:rFonts w:eastAsiaTheme="minorEastAsia" w:cs="Arial"/>
                <w:i/>
                <w:iCs/>
                <w:sz w:val="18"/>
                <w:szCs w:val="18"/>
              </w:rPr>
              <w:t>(</w:t>
            </w:r>
            <w:proofErr w:type="spellStart"/>
            <w:r w:rsidRPr="00D917EC">
              <w:rPr>
                <w:rFonts w:eastAsiaTheme="minorEastAsia" w:cs="Arial"/>
                <w:i/>
                <w:iCs/>
                <w:sz w:val="18"/>
                <w:szCs w:val="18"/>
              </w:rPr>
              <w:t>Helicoverpa</w:t>
            </w:r>
            <w:proofErr w:type="spellEnd"/>
            <w:r w:rsidRPr="00D917EC">
              <w:rPr>
                <w:rFonts w:eastAsiaTheme="minorEastAsia" w:cs="Arial"/>
                <w:sz w:val="18"/>
                <w:szCs w:val="18"/>
              </w:rPr>
              <w:t xml:space="preserve"> </w:t>
            </w:r>
            <w:proofErr w:type="spellStart"/>
            <w:r w:rsidRPr="00D917EC">
              <w:rPr>
                <w:rFonts w:eastAsiaTheme="minorEastAsia" w:cs="Arial"/>
                <w:i/>
                <w:iCs/>
                <w:sz w:val="18"/>
                <w:szCs w:val="18"/>
              </w:rPr>
              <w:t>armigera</w:t>
            </w:r>
            <w:proofErr w:type="spellEnd"/>
            <w:r w:rsidRPr="00D917EC">
              <w:rPr>
                <w:rFonts w:eastAsiaTheme="minorEastAsia" w:cs="Arial"/>
                <w:sz w:val="18"/>
                <w:szCs w:val="18"/>
              </w:rPr>
              <w:t>) in</w:t>
            </w:r>
            <w:r w:rsidRPr="00D917EC">
              <w:rPr>
                <w:rFonts w:eastAsiaTheme="minorEastAsia" w:cs="Arial"/>
                <w:sz w:val="18"/>
                <w:szCs w:val="18"/>
              </w:rPr>
              <w:br/>
            </w:r>
            <w:r w:rsidRPr="00D917EC">
              <w:rPr>
                <w:rFonts w:eastAsiaTheme="minorEastAsia" w:cs="Arial"/>
                <w:b/>
                <w:bCs/>
                <w:sz w:val="18"/>
                <w:szCs w:val="18"/>
              </w:rPr>
              <w:t>druge sovke</w:t>
            </w:r>
          </w:p>
        </w:tc>
        <w:tc>
          <w:tcPr>
            <w:tcW w:w="2977" w:type="dxa"/>
            <w:vMerge w:val="restart"/>
            <w:hideMark/>
          </w:tcPr>
          <w:p w14:paraId="2DE383F0" w14:textId="75A1B7CD" w:rsidR="0031105E" w:rsidRPr="0031105E" w:rsidRDefault="0031105E" w:rsidP="0031105E">
            <w:pPr>
              <w:jc w:val="left"/>
              <w:rPr>
                <w:rFonts w:eastAsiaTheme="minorEastAsia" w:cs="Arial"/>
                <w:sz w:val="18"/>
                <w:szCs w:val="18"/>
              </w:rPr>
            </w:pPr>
            <w:r w:rsidRPr="0031105E">
              <w:rPr>
                <w:rFonts w:eastAsiaTheme="minorEastAsia" w:cs="Arial"/>
                <w:b/>
                <w:bCs/>
                <w:sz w:val="18"/>
                <w:szCs w:val="18"/>
                <w:u w:val="single"/>
              </w:rPr>
              <w:t>Agrotehnični</w:t>
            </w:r>
            <w:r w:rsidR="00E869CF" w:rsidRPr="0031105E">
              <w:rPr>
                <w:rFonts w:eastAsiaTheme="minorEastAsia" w:cs="Arial"/>
                <w:b/>
                <w:bCs/>
                <w:sz w:val="18"/>
                <w:szCs w:val="18"/>
                <w:u w:val="single"/>
              </w:rPr>
              <w:t xml:space="preserve"> ukrep</w:t>
            </w:r>
            <w:r w:rsidRPr="0031105E">
              <w:rPr>
                <w:rFonts w:eastAsiaTheme="minorEastAsia" w:cs="Arial"/>
                <w:b/>
                <w:bCs/>
                <w:sz w:val="18"/>
                <w:szCs w:val="18"/>
                <w:u w:val="single"/>
              </w:rPr>
              <w:t>i</w:t>
            </w:r>
            <w:r w:rsidR="00E869CF" w:rsidRPr="0031105E">
              <w:rPr>
                <w:rFonts w:eastAsiaTheme="minorEastAsia" w:cs="Arial"/>
                <w:b/>
                <w:bCs/>
                <w:sz w:val="18"/>
                <w:szCs w:val="18"/>
                <w:u w:val="single"/>
              </w:rPr>
              <w:t>:</w:t>
            </w:r>
            <w:r w:rsidR="00E869CF" w:rsidRPr="0031105E">
              <w:rPr>
                <w:rFonts w:eastAsiaTheme="minorEastAsia" w:cs="Arial"/>
                <w:sz w:val="18"/>
                <w:szCs w:val="18"/>
              </w:rPr>
              <w:t xml:space="preserve"> </w:t>
            </w:r>
          </w:p>
          <w:p w14:paraId="05CA2C1A" w14:textId="77777777" w:rsidR="0031105E" w:rsidRDefault="00E869CF" w:rsidP="00B84EF7">
            <w:pPr>
              <w:pStyle w:val="Odstavekseznama"/>
              <w:numPr>
                <w:ilvl w:val="0"/>
                <w:numId w:val="310"/>
              </w:numPr>
              <w:ind w:left="316" w:hanging="316"/>
              <w:jc w:val="left"/>
              <w:rPr>
                <w:rFonts w:eastAsiaTheme="minorEastAsia" w:cs="Arial"/>
                <w:sz w:val="18"/>
                <w:szCs w:val="18"/>
              </w:rPr>
            </w:pPr>
            <w:r w:rsidRPr="0031105E">
              <w:rPr>
                <w:rFonts w:eastAsiaTheme="minorEastAsia" w:cs="Arial"/>
                <w:sz w:val="18"/>
                <w:szCs w:val="18"/>
              </w:rPr>
              <w:t xml:space="preserve">uničevanje koruznice (mulčenje), </w:t>
            </w:r>
          </w:p>
          <w:p w14:paraId="0787645A" w14:textId="77777777" w:rsidR="0031105E" w:rsidRDefault="00E869CF" w:rsidP="00B84EF7">
            <w:pPr>
              <w:pStyle w:val="Odstavekseznama"/>
              <w:numPr>
                <w:ilvl w:val="0"/>
                <w:numId w:val="310"/>
              </w:numPr>
              <w:ind w:left="316" w:hanging="316"/>
              <w:jc w:val="left"/>
              <w:rPr>
                <w:rFonts w:eastAsiaTheme="minorEastAsia" w:cs="Arial"/>
                <w:sz w:val="18"/>
                <w:szCs w:val="18"/>
              </w:rPr>
            </w:pPr>
            <w:r w:rsidRPr="0031105E">
              <w:rPr>
                <w:rFonts w:eastAsiaTheme="minorEastAsia" w:cs="Arial"/>
                <w:sz w:val="18"/>
                <w:szCs w:val="18"/>
              </w:rPr>
              <w:t>pridelovanje koruze oddaljeno od pridelovanja zelenjave, kjer je možno, tudi od rastlinjakov.</w:t>
            </w:r>
          </w:p>
          <w:p w14:paraId="5947DE7B" w14:textId="037CCCB4" w:rsidR="00E869CF" w:rsidRPr="0031105E" w:rsidRDefault="00E869CF" w:rsidP="0031105E">
            <w:pPr>
              <w:jc w:val="left"/>
              <w:rPr>
                <w:rFonts w:eastAsiaTheme="minorEastAsia" w:cs="Arial"/>
                <w:sz w:val="18"/>
                <w:szCs w:val="18"/>
              </w:rPr>
            </w:pPr>
            <w:r w:rsidRPr="0031105E">
              <w:rPr>
                <w:rFonts w:eastAsiaTheme="minorEastAsia" w:cs="Arial"/>
                <w:sz w:val="18"/>
                <w:szCs w:val="18"/>
              </w:rPr>
              <w:br/>
            </w:r>
            <w:r w:rsidRPr="0031105E">
              <w:rPr>
                <w:rFonts w:eastAsiaTheme="minorEastAsia" w:cs="Arial"/>
                <w:b/>
                <w:bCs/>
                <w:sz w:val="18"/>
                <w:szCs w:val="18"/>
                <w:u w:val="single"/>
              </w:rPr>
              <w:t>Kemični ukrep:</w:t>
            </w:r>
            <w:r w:rsidRPr="0031105E">
              <w:rPr>
                <w:rFonts w:eastAsiaTheme="minorEastAsia" w:cs="Arial"/>
                <w:sz w:val="18"/>
                <w:szCs w:val="18"/>
              </w:rPr>
              <w:br/>
              <w:t>uporaba insekticidov takoj po pojavu prvih gosenic.</w:t>
            </w:r>
          </w:p>
        </w:tc>
        <w:tc>
          <w:tcPr>
            <w:tcW w:w="2551" w:type="dxa"/>
            <w:noWrap/>
            <w:hideMark/>
          </w:tcPr>
          <w:p w14:paraId="352EFD96"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emamektin</w:t>
            </w:r>
            <w:proofErr w:type="spellEnd"/>
          </w:p>
        </w:tc>
        <w:tc>
          <w:tcPr>
            <w:tcW w:w="2268" w:type="dxa"/>
            <w:noWrap/>
            <w:hideMark/>
          </w:tcPr>
          <w:p w14:paraId="66C3225B"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Affirm</w:t>
            </w:r>
            <w:proofErr w:type="spellEnd"/>
          </w:p>
        </w:tc>
        <w:tc>
          <w:tcPr>
            <w:tcW w:w="1559" w:type="dxa"/>
            <w:noWrap/>
            <w:hideMark/>
          </w:tcPr>
          <w:p w14:paraId="6709E61B"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1,5 kg/ha</w:t>
            </w:r>
          </w:p>
        </w:tc>
        <w:tc>
          <w:tcPr>
            <w:tcW w:w="1701" w:type="dxa"/>
            <w:noWrap/>
            <w:hideMark/>
          </w:tcPr>
          <w:p w14:paraId="01CD8CF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3</w:t>
            </w:r>
          </w:p>
        </w:tc>
        <w:tc>
          <w:tcPr>
            <w:tcW w:w="1701" w:type="dxa"/>
            <w:hideMark/>
          </w:tcPr>
          <w:p w14:paraId="45A60D44"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 prostem, največ 3x v eni rastni dobi. </w:t>
            </w:r>
            <w:proofErr w:type="spellStart"/>
            <w:r w:rsidRPr="00D917EC">
              <w:rPr>
                <w:rFonts w:eastAsiaTheme="minorEastAsia" w:cs="Arial"/>
                <w:sz w:val="18"/>
                <w:szCs w:val="18"/>
              </w:rPr>
              <w:t>Netretiran</w:t>
            </w:r>
            <w:proofErr w:type="spellEnd"/>
            <w:r w:rsidRPr="00D917EC">
              <w:rPr>
                <w:rFonts w:eastAsiaTheme="minorEastAsia" w:cs="Arial"/>
                <w:sz w:val="18"/>
                <w:szCs w:val="18"/>
              </w:rPr>
              <w:t xml:space="preserve"> varnostni pas 15 m od voda 1. in 2. reda; datum veljavnosti registracije: 30.11.2024</w:t>
            </w:r>
          </w:p>
        </w:tc>
      </w:tr>
      <w:tr w:rsidR="00E869CF" w:rsidRPr="00E869CF" w14:paraId="3F6ECFCC" w14:textId="77777777" w:rsidTr="0057459C">
        <w:trPr>
          <w:trHeight w:val="230"/>
        </w:trPr>
        <w:tc>
          <w:tcPr>
            <w:tcW w:w="2547" w:type="dxa"/>
            <w:vMerge/>
            <w:hideMark/>
          </w:tcPr>
          <w:p w14:paraId="561E2961" w14:textId="77777777" w:rsidR="00E869CF" w:rsidRPr="00D917EC" w:rsidRDefault="00E869CF" w:rsidP="00D917EC">
            <w:pPr>
              <w:jc w:val="left"/>
              <w:rPr>
                <w:rFonts w:eastAsiaTheme="minorEastAsia" w:cs="Arial"/>
                <w:sz w:val="18"/>
                <w:szCs w:val="18"/>
              </w:rPr>
            </w:pPr>
          </w:p>
        </w:tc>
        <w:tc>
          <w:tcPr>
            <w:tcW w:w="2977" w:type="dxa"/>
            <w:vMerge/>
            <w:hideMark/>
          </w:tcPr>
          <w:p w14:paraId="5E26563D" w14:textId="77777777" w:rsidR="00E869CF" w:rsidRPr="00D917EC" w:rsidRDefault="00E869CF" w:rsidP="00D917EC">
            <w:pPr>
              <w:jc w:val="left"/>
              <w:rPr>
                <w:rFonts w:eastAsiaTheme="minorEastAsia" w:cs="Arial"/>
                <w:sz w:val="18"/>
                <w:szCs w:val="18"/>
              </w:rPr>
            </w:pPr>
          </w:p>
        </w:tc>
        <w:tc>
          <w:tcPr>
            <w:tcW w:w="2551" w:type="dxa"/>
            <w:vMerge w:val="restart"/>
            <w:noWrap/>
            <w:hideMark/>
          </w:tcPr>
          <w:p w14:paraId="7FC7407E" w14:textId="77777777" w:rsidR="00E869CF" w:rsidRPr="00D917EC" w:rsidRDefault="00E869CF" w:rsidP="00D917EC">
            <w:pPr>
              <w:jc w:val="left"/>
              <w:rPr>
                <w:rFonts w:eastAsiaTheme="minorEastAsia" w:cs="Arial"/>
                <w:sz w:val="18"/>
                <w:szCs w:val="18"/>
              </w:rPr>
            </w:pPr>
            <w:proofErr w:type="spellStart"/>
            <w:r w:rsidRPr="0031105E">
              <w:rPr>
                <w:rFonts w:eastAsiaTheme="minorEastAsia" w:cs="Arial"/>
                <w:color w:val="00B050"/>
                <w:sz w:val="18"/>
                <w:szCs w:val="18"/>
              </w:rPr>
              <w:t>spinosad</w:t>
            </w:r>
            <w:proofErr w:type="spellEnd"/>
          </w:p>
        </w:tc>
        <w:tc>
          <w:tcPr>
            <w:tcW w:w="2268" w:type="dxa"/>
            <w:noWrap/>
            <w:hideMark/>
          </w:tcPr>
          <w:p w14:paraId="1A0215EA"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Laser 240 SC</w:t>
            </w:r>
          </w:p>
        </w:tc>
        <w:tc>
          <w:tcPr>
            <w:tcW w:w="1559" w:type="dxa"/>
            <w:noWrap/>
            <w:hideMark/>
          </w:tcPr>
          <w:p w14:paraId="5D0F7A76"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0,3 L/ha</w:t>
            </w:r>
          </w:p>
        </w:tc>
        <w:tc>
          <w:tcPr>
            <w:tcW w:w="1701" w:type="dxa"/>
            <w:noWrap/>
            <w:hideMark/>
          </w:tcPr>
          <w:p w14:paraId="35D9F382" w14:textId="77777777"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14</w:t>
            </w:r>
          </w:p>
        </w:tc>
        <w:tc>
          <w:tcPr>
            <w:tcW w:w="1701" w:type="dxa"/>
            <w:vMerge w:val="restart"/>
            <w:hideMark/>
          </w:tcPr>
          <w:p w14:paraId="055F989F" w14:textId="12876DD3" w:rsidR="00E869CF" w:rsidRPr="0031105E" w:rsidRDefault="00E869CF" w:rsidP="00D917EC">
            <w:pPr>
              <w:jc w:val="left"/>
              <w:rPr>
                <w:rFonts w:eastAsiaTheme="minorEastAsia" w:cs="Arial"/>
                <w:color w:val="00B050"/>
                <w:sz w:val="18"/>
                <w:szCs w:val="18"/>
              </w:rPr>
            </w:pPr>
            <w:r w:rsidRPr="0031105E">
              <w:rPr>
                <w:rFonts w:eastAsiaTheme="minorEastAsia" w:cs="Arial"/>
                <w:color w:val="00B050"/>
                <w:sz w:val="18"/>
                <w:szCs w:val="18"/>
              </w:rPr>
              <w:t xml:space="preserve">Uporaba na prostem, največ 3x v rastni dobi. </w:t>
            </w:r>
            <w:proofErr w:type="spellStart"/>
            <w:r w:rsidRPr="0031105E">
              <w:rPr>
                <w:rFonts w:eastAsiaTheme="minorEastAsia" w:cs="Arial"/>
                <w:color w:val="00B050"/>
                <w:sz w:val="18"/>
                <w:szCs w:val="18"/>
              </w:rPr>
              <w:t>Netretiran</w:t>
            </w:r>
            <w:proofErr w:type="spellEnd"/>
            <w:r w:rsidRPr="0031105E">
              <w:rPr>
                <w:rFonts w:eastAsiaTheme="minorEastAsia" w:cs="Arial"/>
                <w:color w:val="00B050"/>
                <w:sz w:val="18"/>
                <w:szCs w:val="18"/>
              </w:rPr>
              <w:t xml:space="preserve"> varnostni pas 15 m od voda 1. in 10 m od voda 2. reda</w:t>
            </w:r>
          </w:p>
        </w:tc>
      </w:tr>
      <w:tr w:rsidR="00E869CF" w:rsidRPr="00E869CF" w14:paraId="23A77492" w14:textId="77777777" w:rsidTr="0057459C">
        <w:trPr>
          <w:trHeight w:val="230"/>
        </w:trPr>
        <w:tc>
          <w:tcPr>
            <w:tcW w:w="2547" w:type="dxa"/>
            <w:vMerge/>
            <w:hideMark/>
          </w:tcPr>
          <w:p w14:paraId="19269C41" w14:textId="77777777" w:rsidR="00E869CF" w:rsidRPr="00D917EC" w:rsidRDefault="00E869CF" w:rsidP="00D917EC">
            <w:pPr>
              <w:jc w:val="left"/>
              <w:rPr>
                <w:rFonts w:eastAsiaTheme="minorEastAsia" w:cs="Arial"/>
                <w:sz w:val="18"/>
                <w:szCs w:val="18"/>
              </w:rPr>
            </w:pPr>
          </w:p>
        </w:tc>
        <w:tc>
          <w:tcPr>
            <w:tcW w:w="2977" w:type="dxa"/>
            <w:vMerge/>
            <w:hideMark/>
          </w:tcPr>
          <w:p w14:paraId="7945269A" w14:textId="77777777" w:rsidR="00E869CF" w:rsidRPr="00D917EC" w:rsidRDefault="00E869CF" w:rsidP="00D917EC">
            <w:pPr>
              <w:jc w:val="left"/>
              <w:rPr>
                <w:rFonts w:eastAsiaTheme="minorEastAsia" w:cs="Arial"/>
                <w:sz w:val="18"/>
                <w:szCs w:val="18"/>
              </w:rPr>
            </w:pPr>
          </w:p>
        </w:tc>
        <w:tc>
          <w:tcPr>
            <w:tcW w:w="2551" w:type="dxa"/>
            <w:vMerge/>
            <w:hideMark/>
          </w:tcPr>
          <w:p w14:paraId="6CE6DC9A" w14:textId="77777777" w:rsidR="00E869CF" w:rsidRPr="00D917EC" w:rsidRDefault="00E869CF" w:rsidP="00D917EC">
            <w:pPr>
              <w:jc w:val="left"/>
              <w:rPr>
                <w:rFonts w:eastAsiaTheme="minorEastAsia" w:cs="Arial"/>
                <w:sz w:val="18"/>
                <w:szCs w:val="18"/>
              </w:rPr>
            </w:pPr>
          </w:p>
        </w:tc>
        <w:tc>
          <w:tcPr>
            <w:tcW w:w="2268" w:type="dxa"/>
            <w:noWrap/>
            <w:hideMark/>
          </w:tcPr>
          <w:p w14:paraId="6FA9E71E" w14:textId="77777777" w:rsidR="00E869CF" w:rsidRPr="00AC5CBD" w:rsidRDefault="00E869CF" w:rsidP="00D917EC">
            <w:pPr>
              <w:jc w:val="left"/>
              <w:rPr>
                <w:rFonts w:eastAsiaTheme="minorEastAsia" w:cs="Arial"/>
                <w:color w:val="00B050"/>
                <w:sz w:val="18"/>
                <w:szCs w:val="18"/>
              </w:rPr>
            </w:pPr>
            <w:r w:rsidRPr="00AC5CBD">
              <w:rPr>
                <w:rFonts w:eastAsiaTheme="minorEastAsia" w:cs="Arial"/>
                <w:color w:val="00B050"/>
                <w:sz w:val="18"/>
                <w:szCs w:val="18"/>
              </w:rPr>
              <w:t>Laser plus</w:t>
            </w:r>
          </w:p>
        </w:tc>
        <w:tc>
          <w:tcPr>
            <w:tcW w:w="1559" w:type="dxa"/>
            <w:noWrap/>
            <w:hideMark/>
          </w:tcPr>
          <w:p w14:paraId="64146EBF" w14:textId="77777777" w:rsidR="00E869CF" w:rsidRPr="00AC5CBD" w:rsidRDefault="00E869CF" w:rsidP="00D917EC">
            <w:pPr>
              <w:jc w:val="left"/>
              <w:rPr>
                <w:rFonts w:eastAsiaTheme="minorEastAsia" w:cs="Arial"/>
                <w:color w:val="00B050"/>
                <w:sz w:val="18"/>
                <w:szCs w:val="18"/>
              </w:rPr>
            </w:pPr>
            <w:r w:rsidRPr="00AC5CBD">
              <w:rPr>
                <w:rFonts w:eastAsiaTheme="minorEastAsia" w:cs="Arial"/>
                <w:color w:val="00B050"/>
                <w:sz w:val="18"/>
                <w:szCs w:val="18"/>
              </w:rPr>
              <w:t>0,25 L/ha</w:t>
            </w:r>
          </w:p>
        </w:tc>
        <w:tc>
          <w:tcPr>
            <w:tcW w:w="1701" w:type="dxa"/>
            <w:noWrap/>
            <w:hideMark/>
          </w:tcPr>
          <w:p w14:paraId="7EE9712C" w14:textId="77777777" w:rsidR="00E869CF" w:rsidRPr="00AC5CBD" w:rsidRDefault="00E869CF" w:rsidP="00D917EC">
            <w:pPr>
              <w:jc w:val="left"/>
              <w:rPr>
                <w:rFonts w:eastAsiaTheme="minorEastAsia" w:cs="Arial"/>
                <w:color w:val="00B050"/>
                <w:sz w:val="18"/>
                <w:szCs w:val="18"/>
              </w:rPr>
            </w:pPr>
            <w:r w:rsidRPr="00AC5CBD">
              <w:rPr>
                <w:rFonts w:eastAsiaTheme="minorEastAsia" w:cs="Arial"/>
                <w:color w:val="00B050"/>
                <w:sz w:val="18"/>
                <w:szCs w:val="18"/>
              </w:rPr>
              <w:t>3</w:t>
            </w:r>
          </w:p>
        </w:tc>
        <w:tc>
          <w:tcPr>
            <w:tcW w:w="1701" w:type="dxa"/>
            <w:vMerge/>
            <w:hideMark/>
          </w:tcPr>
          <w:p w14:paraId="5CA79261" w14:textId="77777777" w:rsidR="00E869CF" w:rsidRPr="00D917EC" w:rsidRDefault="00E869CF" w:rsidP="00D917EC">
            <w:pPr>
              <w:jc w:val="left"/>
              <w:rPr>
                <w:rFonts w:eastAsiaTheme="minorEastAsia" w:cs="Arial"/>
                <w:sz w:val="18"/>
                <w:szCs w:val="18"/>
              </w:rPr>
            </w:pPr>
          </w:p>
        </w:tc>
      </w:tr>
      <w:tr w:rsidR="00E869CF" w:rsidRPr="00E869CF" w14:paraId="7DE951FC" w14:textId="77777777" w:rsidTr="0057459C">
        <w:trPr>
          <w:trHeight w:val="1508"/>
        </w:trPr>
        <w:tc>
          <w:tcPr>
            <w:tcW w:w="2547" w:type="dxa"/>
            <w:vMerge/>
            <w:hideMark/>
          </w:tcPr>
          <w:p w14:paraId="6A2FDD01" w14:textId="77777777" w:rsidR="00E869CF" w:rsidRPr="00D917EC" w:rsidRDefault="00E869CF" w:rsidP="00D917EC">
            <w:pPr>
              <w:jc w:val="left"/>
              <w:rPr>
                <w:rFonts w:eastAsiaTheme="minorEastAsia" w:cs="Arial"/>
                <w:sz w:val="18"/>
                <w:szCs w:val="18"/>
              </w:rPr>
            </w:pPr>
          </w:p>
        </w:tc>
        <w:tc>
          <w:tcPr>
            <w:tcW w:w="2977" w:type="dxa"/>
            <w:vMerge/>
            <w:hideMark/>
          </w:tcPr>
          <w:p w14:paraId="493E52A5" w14:textId="77777777" w:rsidR="00E869CF" w:rsidRPr="00D917EC" w:rsidRDefault="00E869CF" w:rsidP="00D917EC">
            <w:pPr>
              <w:jc w:val="left"/>
              <w:rPr>
                <w:rFonts w:eastAsiaTheme="minorEastAsia" w:cs="Arial"/>
                <w:sz w:val="18"/>
                <w:szCs w:val="18"/>
              </w:rPr>
            </w:pPr>
          </w:p>
        </w:tc>
        <w:tc>
          <w:tcPr>
            <w:tcW w:w="2551" w:type="dxa"/>
            <w:noWrap/>
            <w:hideMark/>
          </w:tcPr>
          <w:p w14:paraId="76F55144" w14:textId="1B69785E" w:rsidR="00E869CF" w:rsidRPr="00AC5CBD" w:rsidRDefault="00E869CF" w:rsidP="00D917EC">
            <w:pPr>
              <w:jc w:val="left"/>
              <w:rPr>
                <w:rFonts w:eastAsiaTheme="minorEastAsia" w:cs="Arial"/>
                <w:i/>
                <w:iCs/>
                <w:color w:val="00B050"/>
                <w:sz w:val="18"/>
                <w:szCs w:val="18"/>
              </w:rPr>
            </w:pPr>
            <w:proofErr w:type="spellStart"/>
            <w:r w:rsidRPr="00AC5CBD">
              <w:rPr>
                <w:rFonts w:eastAsiaTheme="minorEastAsia" w:cs="Arial"/>
                <w:i/>
                <w:iCs/>
                <w:color w:val="00B050"/>
                <w:sz w:val="18"/>
                <w:szCs w:val="18"/>
              </w:rPr>
              <w:t>Bacillus</w:t>
            </w:r>
            <w:proofErr w:type="spellEnd"/>
            <w:r w:rsidRPr="00AC5CBD">
              <w:rPr>
                <w:rFonts w:eastAsiaTheme="minorEastAsia" w:cs="Arial"/>
                <w:i/>
                <w:iCs/>
                <w:color w:val="00B050"/>
                <w:sz w:val="18"/>
                <w:szCs w:val="18"/>
              </w:rPr>
              <w:t xml:space="preserve"> </w:t>
            </w:r>
            <w:proofErr w:type="spellStart"/>
            <w:r w:rsidRPr="00AC5CBD">
              <w:rPr>
                <w:rFonts w:eastAsiaTheme="minorEastAsia" w:cs="Arial"/>
                <w:i/>
                <w:iCs/>
                <w:color w:val="00B050"/>
                <w:sz w:val="18"/>
                <w:szCs w:val="18"/>
              </w:rPr>
              <w:t>thuringiensis</w:t>
            </w:r>
            <w:proofErr w:type="spellEnd"/>
            <w:r w:rsidRPr="00AC5CBD">
              <w:rPr>
                <w:rFonts w:eastAsiaTheme="minorEastAsia" w:cs="Arial"/>
                <w:color w:val="00B050"/>
                <w:sz w:val="18"/>
                <w:szCs w:val="18"/>
              </w:rPr>
              <w:t xml:space="preserve"> </w:t>
            </w:r>
            <w:r w:rsidRPr="00AC5CBD">
              <w:rPr>
                <w:rFonts w:eastAsiaTheme="minorEastAsia" w:cs="Arial"/>
                <w:i/>
                <w:iCs/>
                <w:color w:val="00B050"/>
                <w:sz w:val="18"/>
                <w:szCs w:val="18"/>
              </w:rPr>
              <w:t xml:space="preserve">var. </w:t>
            </w:r>
            <w:proofErr w:type="spellStart"/>
            <w:r w:rsidR="0057459C">
              <w:rPr>
                <w:rFonts w:eastAsiaTheme="minorEastAsia" w:cs="Arial"/>
                <w:i/>
                <w:iCs/>
                <w:color w:val="00B050"/>
                <w:sz w:val="18"/>
                <w:szCs w:val="18"/>
              </w:rPr>
              <w:t>k</w:t>
            </w:r>
            <w:r w:rsidRPr="00AC5CBD">
              <w:rPr>
                <w:rFonts w:eastAsiaTheme="minorEastAsia" w:cs="Arial"/>
                <w:i/>
                <w:iCs/>
                <w:color w:val="00B050"/>
                <w:sz w:val="18"/>
                <w:szCs w:val="18"/>
              </w:rPr>
              <w:t>urstaki</w:t>
            </w:r>
            <w:proofErr w:type="spellEnd"/>
          </w:p>
        </w:tc>
        <w:tc>
          <w:tcPr>
            <w:tcW w:w="2268" w:type="dxa"/>
            <w:noWrap/>
            <w:hideMark/>
          </w:tcPr>
          <w:p w14:paraId="3C3B88ED" w14:textId="77777777" w:rsidR="00E869CF" w:rsidRPr="00AC5CBD" w:rsidRDefault="00E869CF" w:rsidP="00D917EC">
            <w:pPr>
              <w:jc w:val="left"/>
              <w:rPr>
                <w:rFonts w:eastAsiaTheme="minorEastAsia" w:cs="Arial"/>
                <w:color w:val="00B050"/>
                <w:sz w:val="18"/>
                <w:szCs w:val="18"/>
              </w:rPr>
            </w:pPr>
            <w:proofErr w:type="spellStart"/>
            <w:r w:rsidRPr="00AC5CBD">
              <w:rPr>
                <w:rFonts w:eastAsiaTheme="minorEastAsia" w:cs="Arial"/>
                <w:color w:val="00B050"/>
                <w:sz w:val="18"/>
                <w:szCs w:val="18"/>
              </w:rPr>
              <w:t>Lepinox</w:t>
            </w:r>
            <w:proofErr w:type="spellEnd"/>
            <w:r w:rsidRPr="00AC5CBD">
              <w:rPr>
                <w:rFonts w:eastAsiaTheme="minorEastAsia" w:cs="Arial"/>
                <w:color w:val="00B050"/>
                <w:sz w:val="18"/>
                <w:szCs w:val="18"/>
              </w:rPr>
              <w:t xml:space="preserve"> Plus</w:t>
            </w:r>
          </w:p>
        </w:tc>
        <w:tc>
          <w:tcPr>
            <w:tcW w:w="1559" w:type="dxa"/>
            <w:noWrap/>
            <w:hideMark/>
          </w:tcPr>
          <w:p w14:paraId="5300C33D" w14:textId="77777777" w:rsidR="00E869CF" w:rsidRPr="00AC5CBD" w:rsidRDefault="00E869CF" w:rsidP="00D917EC">
            <w:pPr>
              <w:jc w:val="left"/>
              <w:rPr>
                <w:rFonts w:eastAsiaTheme="minorEastAsia" w:cs="Arial"/>
                <w:color w:val="00B050"/>
                <w:sz w:val="18"/>
                <w:szCs w:val="18"/>
              </w:rPr>
            </w:pPr>
            <w:r w:rsidRPr="00AC5CBD">
              <w:rPr>
                <w:rFonts w:eastAsiaTheme="minorEastAsia" w:cs="Arial"/>
                <w:color w:val="00B050"/>
                <w:sz w:val="18"/>
                <w:szCs w:val="18"/>
              </w:rPr>
              <w:t>1 kg/ha</w:t>
            </w:r>
          </w:p>
        </w:tc>
        <w:tc>
          <w:tcPr>
            <w:tcW w:w="1701" w:type="dxa"/>
            <w:noWrap/>
            <w:hideMark/>
          </w:tcPr>
          <w:p w14:paraId="5F4EDE83" w14:textId="6FA4B941" w:rsidR="00E869CF" w:rsidRPr="00AC5CBD" w:rsidRDefault="005B0D67" w:rsidP="00D917EC">
            <w:pPr>
              <w:jc w:val="left"/>
              <w:rPr>
                <w:rFonts w:eastAsiaTheme="minorEastAsia" w:cs="Arial"/>
                <w:color w:val="00B050"/>
                <w:sz w:val="18"/>
                <w:szCs w:val="18"/>
              </w:rPr>
            </w:pPr>
            <w:r w:rsidRPr="00AC5CBD">
              <w:rPr>
                <w:rFonts w:eastAsiaTheme="minorEastAsia" w:cs="Arial"/>
                <w:color w:val="00B050"/>
                <w:sz w:val="18"/>
                <w:szCs w:val="18"/>
              </w:rPr>
              <w:t>Ni potrebna</w:t>
            </w:r>
          </w:p>
        </w:tc>
        <w:tc>
          <w:tcPr>
            <w:tcW w:w="1701" w:type="dxa"/>
            <w:hideMark/>
          </w:tcPr>
          <w:p w14:paraId="6FBB423F" w14:textId="604F8D13" w:rsidR="00E869CF" w:rsidRPr="00AC5CBD" w:rsidRDefault="00E869CF" w:rsidP="00D917EC">
            <w:pPr>
              <w:jc w:val="left"/>
              <w:rPr>
                <w:rFonts w:eastAsiaTheme="minorEastAsia" w:cs="Arial"/>
                <w:color w:val="00B050"/>
                <w:sz w:val="18"/>
                <w:szCs w:val="18"/>
              </w:rPr>
            </w:pPr>
            <w:r w:rsidRPr="00AC5CBD">
              <w:rPr>
                <w:rFonts w:eastAsiaTheme="minorEastAsia" w:cs="Arial"/>
                <w:color w:val="00B050"/>
                <w:sz w:val="18"/>
                <w:szCs w:val="18"/>
              </w:rPr>
              <w:t xml:space="preserve">Na prostem in v zaščitenih prostorih. Za zatiranje ene generacije so dovoljena največ 3 </w:t>
            </w:r>
            <w:proofErr w:type="spellStart"/>
            <w:r w:rsidRPr="00AC5CBD">
              <w:rPr>
                <w:rFonts w:eastAsiaTheme="minorEastAsia" w:cs="Arial"/>
                <w:color w:val="00B050"/>
                <w:sz w:val="18"/>
                <w:szCs w:val="18"/>
              </w:rPr>
              <w:t>tretiranja</w:t>
            </w:r>
            <w:proofErr w:type="spellEnd"/>
            <w:r w:rsidR="0031105E" w:rsidRPr="00AC5CBD">
              <w:rPr>
                <w:rFonts w:eastAsiaTheme="minorEastAsia" w:cs="Arial"/>
                <w:color w:val="00B050"/>
                <w:sz w:val="18"/>
                <w:szCs w:val="18"/>
              </w:rPr>
              <w:t>.</w:t>
            </w:r>
          </w:p>
        </w:tc>
      </w:tr>
      <w:tr w:rsidR="00E869CF" w:rsidRPr="00E869CF" w14:paraId="761BD2AD" w14:textId="77777777" w:rsidTr="0057459C">
        <w:trPr>
          <w:trHeight w:val="460"/>
        </w:trPr>
        <w:tc>
          <w:tcPr>
            <w:tcW w:w="2547" w:type="dxa"/>
            <w:vMerge/>
            <w:hideMark/>
          </w:tcPr>
          <w:p w14:paraId="7AFB2E59" w14:textId="77777777" w:rsidR="00E869CF" w:rsidRPr="00D917EC" w:rsidRDefault="00E869CF" w:rsidP="00D917EC">
            <w:pPr>
              <w:jc w:val="left"/>
              <w:rPr>
                <w:rFonts w:eastAsiaTheme="minorEastAsia" w:cs="Arial"/>
                <w:sz w:val="18"/>
                <w:szCs w:val="18"/>
              </w:rPr>
            </w:pPr>
          </w:p>
        </w:tc>
        <w:tc>
          <w:tcPr>
            <w:tcW w:w="2977" w:type="dxa"/>
            <w:vMerge/>
            <w:hideMark/>
          </w:tcPr>
          <w:p w14:paraId="112E0BA3" w14:textId="77777777" w:rsidR="00E869CF" w:rsidRPr="00D917EC" w:rsidRDefault="00E869CF" w:rsidP="00D917EC">
            <w:pPr>
              <w:jc w:val="left"/>
              <w:rPr>
                <w:rFonts w:eastAsiaTheme="minorEastAsia" w:cs="Arial"/>
                <w:sz w:val="18"/>
                <w:szCs w:val="18"/>
              </w:rPr>
            </w:pPr>
          </w:p>
        </w:tc>
        <w:tc>
          <w:tcPr>
            <w:tcW w:w="2551" w:type="dxa"/>
            <w:noWrap/>
            <w:hideMark/>
          </w:tcPr>
          <w:p w14:paraId="2E81371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azadirahtin</w:t>
            </w:r>
            <w:proofErr w:type="spellEnd"/>
            <w:r w:rsidRPr="00D917EC">
              <w:rPr>
                <w:rFonts w:eastAsiaTheme="minorEastAsia" w:cs="Arial"/>
                <w:sz w:val="18"/>
                <w:szCs w:val="18"/>
              </w:rPr>
              <w:t xml:space="preserve"> A</w:t>
            </w:r>
          </w:p>
        </w:tc>
        <w:tc>
          <w:tcPr>
            <w:tcW w:w="2268" w:type="dxa"/>
            <w:noWrap/>
            <w:hideMark/>
          </w:tcPr>
          <w:p w14:paraId="2E2A72A0"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Azatin</w:t>
            </w:r>
            <w:proofErr w:type="spellEnd"/>
            <w:r w:rsidRPr="00D917EC">
              <w:rPr>
                <w:rFonts w:eastAsiaTheme="minorEastAsia" w:cs="Arial"/>
                <w:sz w:val="18"/>
                <w:szCs w:val="18"/>
              </w:rPr>
              <w:t xml:space="preserve"> EC</w:t>
            </w:r>
          </w:p>
        </w:tc>
        <w:tc>
          <w:tcPr>
            <w:tcW w:w="1559" w:type="dxa"/>
            <w:noWrap/>
            <w:hideMark/>
          </w:tcPr>
          <w:p w14:paraId="2D7C29B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1,5 L/ha</w:t>
            </w:r>
          </w:p>
        </w:tc>
        <w:tc>
          <w:tcPr>
            <w:tcW w:w="1701" w:type="dxa"/>
            <w:noWrap/>
            <w:hideMark/>
          </w:tcPr>
          <w:p w14:paraId="0F59E15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w:t>
            </w:r>
          </w:p>
        </w:tc>
        <w:tc>
          <w:tcPr>
            <w:tcW w:w="1701" w:type="dxa"/>
            <w:hideMark/>
          </w:tcPr>
          <w:p w14:paraId="0625E055"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Uporaba v zaščitenem prostoru, največ 3x letno.</w:t>
            </w:r>
          </w:p>
        </w:tc>
      </w:tr>
      <w:tr w:rsidR="00EA7304" w:rsidRPr="00E869CF" w14:paraId="104D298C" w14:textId="77777777" w:rsidTr="0057459C">
        <w:trPr>
          <w:trHeight w:val="230"/>
        </w:trPr>
        <w:tc>
          <w:tcPr>
            <w:tcW w:w="2547" w:type="dxa"/>
            <w:vMerge w:val="restart"/>
            <w:hideMark/>
          </w:tcPr>
          <w:p w14:paraId="67664691" w14:textId="77777777" w:rsidR="00EA7304" w:rsidRPr="00D917EC" w:rsidRDefault="00EA7304" w:rsidP="00D917EC">
            <w:pPr>
              <w:jc w:val="left"/>
              <w:rPr>
                <w:rFonts w:eastAsiaTheme="minorEastAsia" w:cs="Arial"/>
                <w:sz w:val="18"/>
                <w:szCs w:val="18"/>
              </w:rPr>
            </w:pPr>
            <w:r w:rsidRPr="00D917EC">
              <w:rPr>
                <w:rFonts w:eastAsiaTheme="minorEastAsia" w:cs="Arial"/>
                <w:b/>
                <w:bCs/>
                <w:sz w:val="18"/>
                <w:szCs w:val="18"/>
              </w:rPr>
              <w:t xml:space="preserve">Cvetlični </w:t>
            </w:r>
            <w:proofErr w:type="spellStart"/>
            <w:r w:rsidRPr="00D917EC">
              <w:rPr>
                <w:rFonts w:eastAsiaTheme="minorEastAsia" w:cs="Arial"/>
                <w:b/>
                <w:bCs/>
                <w:sz w:val="18"/>
                <w:szCs w:val="18"/>
              </w:rPr>
              <w:t>resar</w:t>
            </w:r>
            <w:proofErr w:type="spellEnd"/>
            <w:r w:rsidRPr="00D917EC">
              <w:rPr>
                <w:rFonts w:eastAsiaTheme="minorEastAsia" w:cs="Arial"/>
                <w:sz w:val="18"/>
                <w:szCs w:val="18"/>
              </w:rPr>
              <w:br/>
              <w:t>(</w:t>
            </w:r>
            <w:proofErr w:type="spellStart"/>
            <w:r w:rsidRPr="00D917EC">
              <w:rPr>
                <w:rFonts w:eastAsiaTheme="minorEastAsia" w:cs="Arial"/>
                <w:i/>
                <w:iCs/>
                <w:sz w:val="18"/>
                <w:szCs w:val="18"/>
              </w:rPr>
              <w:t>Frankliniella</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occidentalis</w:t>
            </w:r>
            <w:proofErr w:type="spellEnd"/>
            <w:r w:rsidRPr="00D917EC">
              <w:rPr>
                <w:rFonts w:eastAsiaTheme="minorEastAsia" w:cs="Arial"/>
                <w:i/>
                <w:iCs/>
                <w:sz w:val="18"/>
                <w:szCs w:val="18"/>
              </w:rPr>
              <w:t>)</w:t>
            </w:r>
          </w:p>
          <w:p w14:paraId="246E20B9" w14:textId="6313C977" w:rsidR="00EA7304" w:rsidRPr="00EA7304" w:rsidRDefault="00EA7304" w:rsidP="00D917EC">
            <w:pPr>
              <w:jc w:val="left"/>
              <w:rPr>
                <w:rFonts w:eastAsiaTheme="minorEastAsia" w:cs="Arial"/>
                <w:sz w:val="18"/>
                <w:szCs w:val="18"/>
              </w:rPr>
            </w:pPr>
            <w:r>
              <w:rPr>
                <w:rFonts w:eastAsiaTheme="minorEastAsia" w:cs="Arial"/>
                <w:b/>
                <w:bCs/>
                <w:sz w:val="18"/>
                <w:szCs w:val="18"/>
              </w:rPr>
              <w:t xml:space="preserve">In ostali </w:t>
            </w:r>
            <w:proofErr w:type="spellStart"/>
            <w:r>
              <w:rPr>
                <w:rFonts w:eastAsiaTheme="minorEastAsia" w:cs="Arial"/>
                <w:b/>
                <w:bCs/>
                <w:sz w:val="18"/>
                <w:szCs w:val="18"/>
              </w:rPr>
              <w:t>resarji</w:t>
            </w:r>
            <w:proofErr w:type="spellEnd"/>
            <w:r>
              <w:rPr>
                <w:rFonts w:eastAsiaTheme="minorEastAsia" w:cs="Arial"/>
                <w:b/>
                <w:bCs/>
                <w:sz w:val="18"/>
                <w:szCs w:val="18"/>
              </w:rPr>
              <w:t xml:space="preserve"> </w:t>
            </w:r>
            <w:r>
              <w:rPr>
                <w:rFonts w:eastAsiaTheme="minorEastAsia" w:cs="Arial"/>
                <w:sz w:val="18"/>
                <w:szCs w:val="18"/>
              </w:rPr>
              <w:t>(</w:t>
            </w:r>
            <w:proofErr w:type="spellStart"/>
            <w:r>
              <w:rPr>
                <w:rFonts w:eastAsiaTheme="minorEastAsia" w:cs="Arial"/>
                <w:sz w:val="18"/>
                <w:szCs w:val="18"/>
              </w:rPr>
              <w:t>Thrips</w:t>
            </w:r>
            <w:proofErr w:type="spellEnd"/>
            <w:r>
              <w:rPr>
                <w:rFonts w:eastAsiaTheme="minorEastAsia" w:cs="Arial"/>
                <w:sz w:val="18"/>
                <w:szCs w:val="18"/>
              </w:rPr>
              <w:t xml:space="preserve"> </w:t>
            </w:r>
            <w:proofErr w:type="spellStart"/>
            <w:r>
              <w:rPr>
                <w:rFonts w:eastAsiaTheme="minorEastAsia" w:cs="Arial"/>
                <w:sz w:val="18"/>
                <w:szCs w:val="18"/>
              </w:rPr>
              <w:t>spp</w:t>
            </w:r>
            <w:proofErr w:type="spellEnd"/>
            <w:r>
              <w:rPr>
                <w:rFonts w:eastAsiaTheme="minorEastAsia" w:cs="Arial"/>
                <w:sz w:val="18"/>
                <w:szCs w:val="18"/>
              </w:rPr>
              <w:t>.)</w:t>
            </w:r>
          </w:p>
        </w:tc>
        <w:tc>
          <w:tcPr>
            <w:tcW w:w="2977" w:type="dxa"/>
            <w:vMerge w:val="restart"/>
            <w:hideMark/>
          </w:tcPr>
          <w:p w14:paraId="2FEA2603" w14:textId="7EFA2489" w:rsidR="00EA7304" w:rsidRPr="00D917EC" w:rsidRDefault="00EA7304" w:rsidP="00D917EC">
            <w:pPr>
              <w:jc w:val="left"/>
              <w:rPr>
                <w:rFonts w:eastAsiaTheme="minorEastAsia" w:cs="Arial"/>
                <w:sz w:val="18"/>
                <w:szCs w:val="18"/>
              </w:rPr>
            </w:pPr>
          </w:p>
        </w:tc>
        <w:tc>
          <w:tcPr>
            <w:tcW w:w="2551" w:type="dxa"/>
            <w:vMerge w:val="restart"/>
            <w:noWrap/>
            <w:hideMark/>
          </w:tcPr>
          <w:p w14:paraId="44C0FB89" w14:textId="77777777" w:rsidR="00EA7304" w:rsidRPr="0031105E" w:rsidRDefault="00EA7304" w:rsidP="00D917EC">
            <w:pPr>
              <w:jc w:val="left"/>
              <w:rPr>
                <w:rFonts w:eastAsiaTheme="minorEastAsia" w:cs="Arial"/>
                <w:color w:val="00B050"/>
                <w:sz w:val="18"/>
                <w:szCs w:val="18"/>
              </w:rPr>
            </w:pPr>
            <w:proofErr w:type="spellStart"/>
            <w:r w:rsidRPr="0031105E">
              <w:rPr>
                <w:rFonts w:eastAsiaTheme="minorEastAsia" w:cs="Arial"/>
                <w:color w:val="00B050"/>
                <w:sz w:val="18"/>
                <w:szCs w:val="18"/>
              </w:rPr>
              <w:t>spinosad</w:t>
            </w:r>
            <w:proofErr w:type="spellEnd"/>
          </w:p>
        </w:tc>
        <w:tc>
          <w:tcPr>
            <w:tcW w:w="2268" w:type="dxa"/>
            <w:noWrap/>
            <w:hideMark/>
          </w:tcPr>
          <w:p w14:paraId="3A7E8452" w14:textId="77777777" w:rsidR="00EA7304" w:rsidRPr="0031105E" w:rsidRDefault="00EA7304" w:rsidP="00D917EC">
            <w:pPr>
              <w:jc w:val="left"/>
              <w:rPr>
                <w:rFonts w:eastAsiaTheme="minorEastAsia" w:cs="Arial"/>
                <w:color w:val="00B050"/>
                <w:sz w:val="18"/>
                <w:szCs w:val="18"/>
              </w:rPr>
            </w:pPr>
            <w:r w:rsidRPr="0031105E">
              <w:rPr>
                <w:rFonts w:eastAsiaTheme="minorEastAsia" w:cs="Arial"/>
                <w:color w:val="00B050"/>
                <w:sz w:val="18"/>
                <w:szCs w:val="18"/>
              </w:rPr>
              <w:t>Laser 240 SC</w:t>
            </w:r>
          </w:p>
        </w:tc>
        <w:tc>
          <w:tcPr>
            <w:tcW w:w="1559" w:type="dxa"/>
            <w:noWrap/>
            <w:hideMark/>
          </w:tcPr>
          <w:p w14:paraId="22A7178E" w14:textId="77777777" w:rsidR="00EA7304" w:rsidRPr="0031105E" w:rsidRDefault="00EA7304" w:rsidP="00D917EC">
            <w:pPr>
              <w:jc w:val="left"/>
              <w:rPr>
                <w:rFonts w:eastAsiaTheme="minorEastAsia" w:cs="Arial"/>
                <w:color w:val="00B050"/>
                <w:sz w:val="18"/>
                <w:szCs w:val="18"/>
              </w:rPr>
            </w:pPr>
            <w:r w:rsidRPr="0031105E">
              <w:rPr>
                <w:rFonts w:eastAsiaTheme="minorEastAsia" w:cs="Arial"/>
                <w:color w:val="00B050"/>
                <w:sz w:val="18"/>
                <w:szCs w:val="18"/>
              </w:rPr>
              <w:t>0,3 L/ha</w:t>
            </w:r>
          </w:p>
        </w:tc>
        <w:tc>
          <w:tcPr>
            <w:tcW w:w="1701" w:type="dxa"/>
            <w:noWrap/>
            <w:hideMark/>
          </w:tcPr>
          <w:p w14:paraId="7F3F6D49" w14:textId="77777777" w:rsidR="00EA7304" w:rsidRPr="0031105E" w:rsidRDefault="00EA7304" w:rsidP="00D917EC">
            <w:pPr>
              <w:jc w:val="left"/>
              <w:rPr>
                <w:rFonts w:eastAsiaTheme="minorEastAsia" w:cs="Arial"/>
                <w:color w:val="00B050"/>
                <w:sz w:val="18"/>
                <w:szCs w:val="18"/>
              </w:rPr>
            </w:pPr>
            <w:r w:rsidRPr="0031105E">
              <w:rPr>
                <w:rFonts w:eastAsiaTheme="minorEastAsia" w:cs="Arial"/>
                <w:color w:val="00B050"/>
                <w:sz w:val="18"/>
                <w:szCs w:val="18"/>
              </w:rPr>
              <w:t>14</w:t>
            </w:r>
          </w:p>
        </w:tc>
        <w:tc>
          <w:tcPr>
            <w:tcW w:w="1701" w:type="dxa"/>
            <w:vMerge w:val="restart"/>
            <w:hideMark/>
          </w:tcPr>
          <w:p w14:paraId="3F508D65" w14:textId="2339E45A" w:rsidR="00EA7304" w:rsidRPr="0031105E" w:rsidRDefault="00EA7304" w:rsidP="00D917EC">
            <w:pPr>
              <w:jc w:val="left"/>
              <w:rPr>
                <w:rFonts w:eastAsiaTheme="minorEastAsia" w:cs="Arial"/>
                <w:color w:val="00B050"/>
                <w:sz w:val="18"/>
                <w:szCs w:val="18"/>
              </w:rPr>
            </w:pPr>
            <w:r w:rsidRPr="0031105E">
              <w:rPr>
                <w:rFonts w:eastAsiaTheme="minorEastAsia" w:cs="Arial"/>
                <w:color w:val="00B050"/>
                <w:sz w:val="18"/>
                <w:szCs w:val="18"/>
              </w:rPr>
              <w:t xml:space="preserve">Uporaba na prostem, največ 3x v rastni dobi. </w:t>
            </w:r>
            <w:proofErr w:type="spellStart"/>
            <w:r w:rsidRPr="0031105E">
              <w:rPr>
                <w:rFonts w:eastAsiaTheme="minorEastAsia" w:cs="Arial"/>
                <w:color w:val="00B050"/>
                <w:sz w:val="18"/>
                <w:szCs w:val="18"/>
              </w:rPr>
              <w:t>Netretiran</w:t>
            </w:r>
            <w:proofErr w:type="spellEnd"/>
            <w:r w:rsidRPr="0031105E">
              <w:rPr>
                <w:rFonts w:eastAsiaTheme="minorEastAsia" w:cs="Arial"/>
                <w:color w:val="00B050"/>
                <w:sz w:val="18"/>
                <w:szCs w:val="18"/>
              </w:rPr>
              <w:t xml:space="preserve"> varnostni pas 15 m od voda 1. in 10 </w:t>
            </w:r>
            <w:r w:rsidRPr="0031105E">
              <w:rPr>
                <w:rFonts w:eastAsiaTheme="minorEastAsia" w:cs="Arial"/>
                <w:color w:val="00B050"/>
                <w:sz w:val="18"/>
                <w:szCs w:val="18"/>
              </w:rPr>
              <w:lastRenderedPageBreak/>
              <w:t>m od voda 2. reda.</w:t>
            </w:r>
          </w:p>
        </w:tc>
      </w:tr>
      <w:tr w:rsidR="00EA7304" w:rsidRPr="00E869CF" w14:paraId="7662D235" w14:textId="77777777" w:rsidTr="0057459C">
        <w:trPr>
          <w:trHeight w:val="230"/>
        </w:trPr>
        <w:tc>
          <w:tcPr>
            <w:tcW w:w="2547" w:type="dxa"/>
            <w:vMerge/>
            <w:hideMark/>
          </w:tcPr>
          <w:p w14:paraId="7B3F88C4" w14:textId="7B683280" w:rsidR="00EA7304" w:rsidRPr="00D917EC" w:rsidRDefault="00EA7304" w:rsidP="00D917EC">
            <w:pPr>
              <w:jc w:val="left"/>
              <w:rPr>
                <w:rFonts w:eastAsiaTheme="minorEastAsia" w:cs="Arial"/>
                <w:sz w:val="18"/>
                <w:szCs w:val="18"/>
              </w:rPr>
            </w:pPr>
          </w:p>
        </w:tc>
        <w:tc>
          <w:tcPr>
            <w:tcW w:w="2977" w:type="dxa"/>
            <w:vMerge/>
            <w:hideMark/>
          </w:tcPr>
          <w:p w14:paraId="4F6ECE26" w14:textId="77777777" w:rsidR="00EA7304" w:rsidRPr="00D917EC" w:rsidRDefault="00EA7304" w:rsidP="00D917EC">
            <w:pPr>
              <w:jc w:val="left"/>
              <w:rPr>
                <w:rFonts w:eastAsiaTheme="minorEastAsia" w:cs="Arial"/>
                <w:sz w:val="18"/>
                <w:szCs w:val="18"/>
              </w:rPr>
            </w:pPr>
          </w:p>
        </w:tc>
        <w:tc>
          <w:tcPr>
            <w:tcW w:w="2551" w:type="dxa"/>
            <w:vMerge/>
            <w:hideMark/>
          </w:tcPr>
          <w:p w14:paraId="68E766E3" w14:textId="77777777" w:rsidR="00EA7304" w:rsidRPr="00D917EC" w:rsidRDefault="00EA7304" w:rsidP="00D917EC">
            <w:pPr>
              <w:jc w:val="left"/>
              <w:rPr>
                <w:rFonts w:eastAsiaTheme="minorEastAsia" w:cs="Arial"/>
                <w:sz w:val="18"/>
                <w:szCs w:val="18"/>
              </w:rPr>
            </w:pPr>
          </w:p>
        </w:tc>
        <w:tc>
          <w:tcPr>
            <w:tcW w:w="2268" w:type="dxa"/>
            <w:noWrap/>
            <w:hideMark/>
          </w:tcPr>
          <w:p w14:paraId="1062FF90"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Laser plus</w:t>
            </w:r>
          </w:p>
        </w:tc>
        <w:tc>
          <w:tcPr>
            <w:tcW w:w="1559" w:type="dxa"/>
            <w:noWrap/>
            <w:hideMark/>
          </w:tcPr>
          <w:p w14:paraId="40F2FCC5"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0,25 L/ha</w:t>
            </w:r>
          </w:p>
        </w:tc>
        <w:tc>
          <w:tcPr>
            <w:tcW w:w="1701" w:type="dxa"/>
            <w:noWrap/>
            <w:hideMark/>
          </w:tcPr>
          <w:p w14:paraId="44D7FA04"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3</w:t>
            </w:r>
          </w:p>
        </w:tc>
        <w:tc>
          <w:tcPr>
            <w:tcW w:w="1701" w:type="dxa"/>
            <w:vMerge/>
            <w:hideMark/>
          </w:tcPr>
          <w:p w14:paraId="2C9F4D3C" w14:textId="77777777" w:rsidR="00EA7304" w:rsidRPr="00D917EC" w:rsidRDefault="00EA7304" w:rsidP="00D917EC">
            <w:pPr>
              <w:jc w:val="left"/>
              <w:rPr>
                <w:rFonts w:eastAsiaTheme="minorEastAsia" w:cs="Arial"/>
                <w:sz w:val="18"/>
                <w:szCs w:val="18"/>
              </w:rPr>
            </w:pPr>
          </w:p>
        </w:tc>
      </w:tr>
      <w:tr w:rsidR="00EA7304" w:rsidRPr="00E869CF" w14:paraId="02981D00" w14:textId="77777777" w:rsidTr="0057459C">
        <w:trPr>
          <w:trHeight w:val="243"/>
        </w:trPr>
        <w:tc>
          <w:tcPr>
            <w:tcW w:w="2547" w:type="dxa"/>
            <w:vMerge/>
            <w:hideMark/>
          </w:tcPr>
          <w:p w14:paraId="48272C2C" w14:textId="0AAFE9E5" w:rsidR="00EA7304" w:rsidRPr="00D917EC" w:rsidRDefault="00EA7304" w:rsidP="00D917EC">
            <w:pPr>
              <w:jc w:val="left"/>
              <w:rPr>
                <w:rFonts w:eastAsiaTheme="minorEastAsia" w:cs="Arial"/>
                <w:sz w:val="18"/>
                <w:szCs w:val="18"/>
              </w:rPr>
            </w:pPr>
          </w:p>
        </w:tc>
        <w:tc>
          <w:tcPr>
            <w:tcW w:w="2977" w:type="dxa"/>
            <w:vMerge w:val="restart"/>
            <w:hideMark/>
          </w:tcPr>
          <w:p w14:paraId="21D663A3" w14:textId="77777777" w:rsidR="00EA7304" w:rsidRPr="00D917EC" w:rsidRDefault="00EA7304" w:rsidP="00D917EC">
            <w:pPr>
              <w:jc w:val="left"/>
              <w:rPr>
                <w:rFonts w:eastAsiaTheme="minorEastAsia" w:cs="Arial"/>
                <w:sz w:val="18"/>
                <w:szCs w:val="18"/>
              </w:rPr>
            </w:pPr>
            <w:r w:rsidRPr="00D917EC">
              <w:rPr>
                <w:rFonts w:eastAsiaTheme="minorEastAsia" w:cs="Arial"/>
                <w:sz w:val="18"/>
                <w:szCs w:val="18"/>
              </w:rPr>
              <w:t> </w:t>
            </w:r>
          </w:p>
        </w:tc>
        <w:tc>
          <w:tcPr>
            <w:tcW w:w="2551" w:type="dxa"/>
            <w:vMerge w:val="restart"/>
            <w:noWrap/>
            <w:hideMark/>
          </w:tcPr>
          <w:p w14:paraId="38B91AEA"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piretrin</w:t>
            </w:r>
          </w:p>
        </w:tc>
        <w:tc>
          <w:tcPr>
            <w:tcW w:w="2268" w:type="dxa"/>
            <w:noWrap/>
            <w:hideMark/>
          </w:tcPr>
          <w:p w14:paraId="304A4D6A"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Biotip </w:t>
            </w:r>
            <w:proofErr w:type="spellStart"/>
            <w:r w:rsidRPr="00EA7304">
              <w:rPr>
                <w:rFonts w:eastAsiaTheme="minorEastAsia" w:cs="Arial"/>
                <w:color w:val="00B050"/>
                <w:sz w:val="18"/>
                <w:szCs w:val="18"/>
              </w:rPr>
              <w:t>Floral</w:t>
            </w:r>
            <w:proofErr w:type="spellEnd"/>
          </w:p>
        </w:tc>
        <w:tc>
          <w:tcPr>
            <w:tcW w:w="1559" w:type="dxa"/>
            <w:vMerge w:val="restart"/>
            <w:noWrap/>
            <w:hideMark/>
          </w:tcPr>
          <w:p w14:paraId="2D889D25"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1,6 L/ha (na prostem); 1,18 L/ha (v zavarovanih prostorih)</w:t>
            </w:r>
          </w:p>
        </w:tc>
        <w:tc>
          <w:tcPr>
            <w:tcW w:w="1701" w:type="dxa"/>
            <w:vMerge w:val="restart"/>
            <w:noWrap/>
            <w:hideMark/>
          </w:tcPr>
          <w:p w14:paraId="6D0172C6" w14:textId="7BC26520"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3</w:t>
            </w:r>
          </w:p>
        </w:tc>
        <w:tc>
          <w:tcPr>
            <w:tcW w:w="1701" w:type="dxa"/>
            <w:vMerge w:val="restart"/>
            <w:hideMark/>
          </w:tcPr>
          <w:p w14:paraId="6B9D0A11" w14:textId="3A9FEE70"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S sredstvom se lahko na istem zemljišču oziroma v zaščitenem prostoru tretira največ </w:t>
            </w:r>
            <w:r>
              <w:rPr>
                <w:rFonts w:eastAsiaTheme="minorEastAsia" w:cs="Arial"/>
                <w:color w:val="00B050"/>
                <w:sz w:val="18"/>
                <w:szCs w:val="18"/>
              </w:rPr>
              <w:t>3</w:t>
            </w:r>
            <w:r w:rsidRPr="00EA7304">
              <w:rPr>
                <w:rFonts w:eastAsiaTheme="minorEastAsia" w:cs="Arial"/>
                <w:color w:val="00B050"/>
                <w:sz w:val="18"/>
                <w:szCs w:val="18"/>
              </w:rPr>
              <w:t xml:space="preserve"> krat v eni rastni sezoni.</w:t>
            </w:r>
          </w:p>
        </w:tc>
      </w:tr>
      <w:tr w:rsidR="00EA7304" w:rsidRPr="00E869CF" w14:paraId="6268BFBC" w14:textId="77777777" w:rsidTr="0057459C">
        <w:trPr>
          <w:trHeight w:val="1150"/>
        </w:trPr>
        <w:tc>
          <w:tcPr>
            <w:tcW w:w="2547" w:type="dxa"/>
            <w:vMerge/>
            <w:hideMark/>
          </w:tcPr>
          <w:p w14:paraId="209D2EFE" w14:textId="77777777" w:rsidR="00EA7304" w:rsidRPr="00D917EC" w:rsidRDefault="00EA7304" w:rsidP="00D917EC">
            <w:pPr>
              <w:jc w:val="left"/>
              <w:rPr>
                <w:rFonts w:eastAsiaTheme="minorEastAsia" w:cs="Arial"/>
                <w:sz w:val="18"/>
                <w:szCs w:val="18"/>
              </w:rPr>
            </w:pPr>
          </w:p>
        </w:tc>
        <w:tc>
          <w:tcPr>
            <w:tcW w:w="2977" w:type="dxa"/>
            <w:vMerge/>
            <w:hideMark/>
          </w:tcPr>
          <w:p w14:paraId="49207D46" w14:textId="77777777" w:rsidR="00EA7304" w:rsidRPr="00D917EC" w:rsidRDefault="00EA7304" w:rsidP="00D917EC">
            <w:pPr>
              <w:jc w:val="left"/>
              <w:rPr>
                <w:rFonts w:eastAsiaTheme="minorEastAsia" w:cs="Arial"/>
                <w:sz w:val="18"/>
                <w:szCs w:val="18"/>
              </w:rPr>
            </w:pPr>
          </w:p>
        </w:tc>
        <w:tc>
          <w:tcPr>
            <w:tcW w:w="2551" w:type="dxa"/>
            <w:vMerge/>
            <w:hideMark/>
          </w:tcPr>
          <w:p w14:paraId="7E72BD58" w14:textId="77777777" w:rsidR="00EA7304" w:rsidRPr="00EA7304" w:rsidRDefault="00EA7304" w:rsidP="00D917EC">
            <w:pPr>
              <w:jc w:val="left"/>
              <w:rPr>
                <w:rFonts w:eastAsiaTheme="minorEastAsia" w:cs="Arial"/>
                <w:color w:val="00B050"/>
                <w:sz w:val="18"/>
                <w:szCs w:val="18"/>
              </w:rPr>
            </w:pPr>
          </w:p>
        </w:tc>
        <w:tc>
          <w:tcPr>
            <w:tcW w:w="2268" w:type="dxa"/>
            <w:noWrap/>
            <w:hideMark/>
          </w:tcPr>
          <w:p w14:paraId="12D6CDC9"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Flora </w:t>
            </w:r>
            <w:proofErr w:type="spellStart"/>
            <w:r w:rsidRPr="00EA7304">
              <w:rPr>
                <w:rFonts w:eastAsiaTheme="minorEastAsia" w:cs="Arial"/>
                <w:color w:val="00B050"/>
                <w:sz w:val="18"/>
                <w:szCs w:val="18"/>
              </w:rPr>
              <w:t>verde</w:t>
            </w:r>
            <w:proofErr w:type="spellEnd"/>
          </w:p>
        </w:tc>
        <w:tc>
          <w:tcPr>
            <w:tcW w:w="1559" w:type="dxa"/>
            <w:vMerge/>
            <w:noWrap/>
            <w:hideMark/>
          </w:tcPr>
          <w:p w14:paraId="55A15263" w14:textId="6BAE76C1" w:rsidR="00EA7304" w:rsidRPr="00EA7304" w:rsidRDefault="00EA7304" w:rsidP="00D917EC">
            <w:pPr>
              <w:jc w:val="left"/>
              <w:rPr>
                <w:rFonts w:eastAsiaTheme="minorEastAsia" w:cs="Arial"/>
                <w:color w:val="00B050"/>
                <w:sz w:val="18"/>
                <w:szCs w:val="18"/>
              </w:rPr>
            </w:pPr>
          </w:p>
        </w:tc>
        <w:tc>
          <w:tcPr>
            <w:tcW w:w="1701" w:type="dxa"/>
            <w:vMerge/>
            <w:noWrap/>
            <w:hideMark/>
          </w:tcPr>
          <w:p w14:paraId="28E28CEA" w14:textId="6E16CC2B" w:rsidR="00EA7304" w:rsidRPr="00EA7304" w:rsidRDefault="00EA7304" w:rsidP="00D917EC">
            <w:pPr>
              <w:jc w:val="left"/>
              <w:rPr>
                <w:rFonts w:eastAsiaTheme="minorEastAsia" w:cs="Arial"/>
                <w:color w:val="00B050"/>
                <w:sz w:val="18"/>
                <w:szCs w:val="18"/>
              </w:rPr>
            </w:pPr>
          </w:p>
        </w:tc>
        <w:tc>
          <w:tcPr>
            <w:tcW w:w="1701" w:type="dxa"/>
            <w:vMerge/>
            <w:hideMark/>
          </w:tcPr>
          <w:p w14:paraId="1644A488" w14:textId="0924CBE6" w:rsidR="00EA7304" w:rsidRPr="00EA7304" w:rsidRDefault="00EA7304" w:rsidP="00D917EC">
            <w:pPr>
              <w:jc w:val="left"/>
              <w:rPr>
                <w:rFonts w:eastAsiaTheme="minorEastAsia" w:cs="Arial"/>
                <w:color w:val="00B050"/>
                <w:sz w:val="18"/>
                <w:szCs w:val="18"/>
              </w:rPr>
            </w:pPr>
          </w:p>
        </w:tc>
      </w:tr>
      <w:tr w:rsidR="00EA7304" w:rsidRPr="00E869CF" w14:paraId="3B9B72E5" w14:textId="77777777" w:rsidTr="0057459C">
        <w:trPr>
          <w:trHeight w:val="349"/>
        </w:trPr>
        <w:tc>
          <w:tcPr>
            <w:tcW w:w="2547" w:type="dxa"/>
            <w:vMerge w:val="restart"/>
            <w:hideMark/>
          </w:tcPr>
          <w:p w14:paraId="67907054" w14:textId="77777777" w:rsidR="00EA7304" w:rsidRPr="00D917EC" w:rsidRDefault="00EA7304" w:rsidP="00D917EC">
            <w:pPr>
              <w:jc w:val="left"/>
              <w:rPr>
                <w:rFonts w:eastAsiaTheme="minorEastAsia" w:cs="Arial"/>
                <w:sz w:val="18"/>
                <w:szCs w:val="18"/>
              </w:rPr>
            </w:pPr>
            <w:r w:rsidRPr="00D917EC">
              <w:rPr>
                <w:rFonts w:eastAsiaTheme="minorEastAsia" w:cs="Arial"/>
                <w:b/>
                <w:bCs/>
                <w:sz w:val="18"/>
                <w:szCs w:val="18"/>
              </w:rPr>
              <w:t xml:space="preserve">Rastlinjakov </w:t>
            </w:r>
            <w:proofErr w:type="spellStart"/>
            <w:r w:rsidRPr="00D917EC">
              <w:rPr>
                <w:rFonts w:eastAsiaTheme="minorEastAsia" w:cs="Arial"/>
                <w:b/>
                <w:bCs/>
                <w:sz w:val="18"/>
                <w:szCs w:val="18"/>
              </w:rPr>
              <w:t>ščitkar</w:t>
            </w:r>
            <w:proofErr w:type="spellEnd"/>
            <w:r w:rsidRPr="00D917EC">
              <w:rPr>
                <w:rFonts w:eastAsiaTheme="minorEastAsia" w:cs="Arial"/>
                <w:sz w:val="18"/>
                <w:szCs w:val="18"/>
              </w:rPr>
              <w:br/>
              <w:t>(</w:t>
            </w:r>
            <w:proofErr w:type="spellStart"/>
            <w:r w:rsidRPr="00D917EC">
              <w:rPr>
                <w:rFonts w:eastAsiaTheme="minorEastAsia" w:cs="Arial"/>
                <w:i/>
                <w:iCs/>
                <w:sz w:val="18"/>
                <w:szCs w:val="18"/>
              </w:rPr>
              <w:t>Trialeurodes</w:t>
            </w:r>
            <w:proofErr w:type="spellEnd"/>
            <w:r w:rsidRPr="00D917EC">
              <w:rPr>
                <w:rFonts w:eastAsiaTheme="minorEastAsia" w:cs="Arial"/>
                <w:i/>
                <w:iCs/>
                <w:sz w:val="18"/>
                <w:szCs w:val="18"/>
              </w:rPr>
              <w:t xml:space="preserve"> </w:t>
            </w:r>
            <w:proofErr w:type="spellStart"/>
            <w:r w:rsidRPr="00D917EC">
              <w:rPr>
                <w:rFonts w:eastAsiaTheme="minorEastAsia" w:cs="Arial"/>
                <w:i/>
                <w:iCs/>
                <w:sz w:val="18"/>
                <w:szCs w:val="18"/>
              </w:rPr>
              <w:t>vaporariorum</w:t>
            </w:r>
            <w:proofErr w:type="spellEnd"/>
            <w:r w:rsidRPr="00D917EC">
              <w:rPr>
                <w:rFonts w:eastAsiaTheme="minorEastAsia" w:cs="Arial"/>
                <w:sz w:val="18"/>
                <w:szCs w:val="18"/>
              </w:rPr>
              <w:t>)</w:t>
            </w:r>
          </w:p>
        </w:tc>
        <w:tc>
          <w:tcPr>
            <w:tcW w:w="2977" w:type="dxa"/>
            <w:vMerge w:val="restart"/>
            <w:hideMark/>
          </w:tcPr>
          <w:p w14:paraId="2B3228F9" w14:textId="77777777" w:rsidR="00EA7304" w:rsidRPr="00D917EC" w:rsidRDefault="00EA7304" w:rsidP="00D917EC">
            <w:pPr>
              <w:jc w:val="left"/>
              <w:rPr>
                <w:rFonts w:eastAsiaTheme="minorEastAsia" w:cs="Arial"/>
                <w:sz w:val="18"/>
                <w:szCs w:val="18"/>
              </w:rPr>
            </w:pPr>
            <w:r w:rsidRPr="00D917EC">
              <w:rPr>
                <w:rFonts w:eastAsiaTheme="minorEastAsia" w:cs="Arial"/>
                <w:sz w:val="18"/>
                <w:szCs w:val="18"/>
              </w:rPr>
              <w:t> </w:t>
            </w:r>
          </w:p>
        </w:tc>
        <w:tc>
          <w:tcPr>
            <w:tcW w:w="2551" w:type="dxa"/>
            <w:vMerge w:val="restart"/>
            <w:noWrap/>
            <w:hideMark/>
          </w:tcPr>
          <w:p w14:paraId="3E5AA5DC"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piretrin</w:t>
            </w:r>
          </w:p>
        </w:tc>
        <w:tc>
          <w:tcPr>
            <w:tcW w:w="2268" w:type="dxa"/>
            <w:noWrap/>
            <w:hideMark/>
          </w:tcPr>
          <w:p w14:paraId="3699B4C0"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Biotip </w:t>
            </w:r>
            <w:proofErr w:type="spellStart"/>
            <w:r w:rsidRPr="00EA7304">
              <w:rPr>
                <w:rFonts w:eastAsiaTheme="minorEastAsia" w:cs="Arial"/>
                <w:color w:val="00B050"/>
                <w:sz w:val="18"/>
                <w:szCs w:val="18"/>
              </w:rPr>
              <w:t>Floral</w:t>
            </w:r>
            <w:proofErr w:type="spellEnd"/>
          </w:p>
        </w:tc>
        <w:tc>
          <w:tcPr>
            <w:tcW w:w="1559" w:type="dxa"/>
            <w:vMerge w:val="restart"/>
            <w:noWrap/>
            <w:hideMark/>
          </w:tcPr>
          <w:p w14:paraId="41B7FCB2"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1,6 L/ha (na prostem); 1,18 L/ha (v zavarovanih prostorih)</w:t>
            </w:r>
          </w:p>
        </w:tc>
        <w:tc>
          <w:tcPr>
            <w:tcW w:w="1701" w:type="dxa"/>
            <w:vMerge w:val="restart"/>
            <w:noWrap/>
            <w:hideMark/>
          </w:tcPr>
          <w:p w14:paraId="4A66156D"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3</w:t>
            </w:r>
          </w:p>
        </w:tc>
        <w:tc>
          <w:tcPr>
            <w:tcW w:w="1701" w:type="dxa"/>
            <w:vMerge w:val="restart"/>
            <w:hideMark/>
          </w:tcPr>
          <w:p w14:paraId="4950CB7E" w14:textId="04FCBE74"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S sredstvom se lahko na istem zemljišču oziroma v zaščitenem prostoru tretira največ </w:t>
            </w:r>
            <w:r>
              <w:rPr>
                <w:rFonts w:eastAsiaTheme="minorEastAsia" w:cs="Arial"/>
                <w:color w:val="00B050"/>
                <w:sz w:val="18"/>
                <w:szCs w:val="18"/>
              </w:rPr>
              <w:t>3</w:t>
            </w:r>
            <w:r w:rsidRPr="00EA7304">
              <w:rPr>
                <w:rFonts w:eastAsiaTheme="minorEastAsia" w:cs="Arial"/>
                <w:color w:val="00B050"/>
                <w:sz w:val="18"/>
                <w:szCs w:val="18"/>
              </w:rPr>
              <w:t xml:space="preserve"> krat v eni rastni sezoni.</w:t>
            </w:r>
          </w:p>
        </w:tc>
      </w:tr>
      <w:tr w:rsidR="00EA7304" w:rsidRPr="00E869CF" w14:paraId="707BE3FC" w14:textId="77777777" w:rsidTr="0057459C">
        <w:trPr>
          <w:trHeight w:val="1150"/>
        </w:trPr>
        <w:tc>
          <w:tcPr>
            <w:tcW w:w="2547" w:type="dxa"/>
            <w:vMerge/>
            <w:hideMark/>
          </w:tcPr>
          <w:p w14:paraId="55939807" w14:textId="77777777" w:rsidR="00EA7304" w:rsidRPr="00D917EC" w:rsidRDefault="00EA7304" w:rsidP="00D917EC">
            <w:pPr>
              <w:jc w:val="left"/>
              <w:rPr>
                <w:rFonts w:eastAsiaTheme="minorEastAsia" w:cs="Arial"/>
                <w:sz w:val="18"/>
                <w:szCs w:val="18"/>
              </w:rPr>
            </w:pPr>
          </w:p>
        </w:tc>
        <w:tc>
          <w:tcPr>
            <w:tcW w:w="2977" w:type="dxa"/>
            <w:vMerge/>
            <w:hideMark/>
          </w:tcPr>
          <w:p w14:paraId="1A3C2068" w14:textId="77777777" w:rsidR="00EA7304" w:rsidRPr="00D917EC" w:rsidRDefault="00EA7304" w:rsidP="00D917EC">
            <w:pPr>
              <w:jc w:val="left"/>
              <w:rPr>
                <w:rFonts w:eastAsiaTheme="minorEastAsia" w:cs="Arial"/>
                <w:sz w:val="18"/>
                <w:szCs w:val="18"/>
              </w:rPr>
            </w:pPr>
          </w:p>
        </w:tc>
        <w:tc>
          <w:tcPr>
            <w:tcW w:w="2551" w:type="dxa"/>
            <w:vMerge/>
            <w:hideMark/>
          </w:tcPr>
          <w:p w14:paraId="0FB403C9" w14:textId="77777777" w:rsidR="00EA7304" w:rsidRPr="00D917EC" w:rsidRDefault="00EA7304" w:rsidP="00D917EC">
            <w:pPr>
              <w:jc w:val="left"/>
              <w:rPr>
                <w:rFonts w:eastAsiaTheme="minorEastAsia" w:cs="Arial"/>
                <w:sz w:val="18"/>
                <w:szCs w:val="18"/>
              </w:rPr>
            </w:pPr>
          </w:p>
        </w:tc>
        <w:tc>
          <w:tcPr>
            <w:tcW w:w="2268" w:type="dxa"/>
            <w:noWrap/>
            <w:hideMark/>
          </w:tcPr>
          <w:p w14:paraId="0801ECDF" w14:textId="77777777" w:rsidR="00EA7304" w:rsidRPr="00EA7304" w:rsidRDefault="00EA7304" w:rsidP="00D917EC">
            <w:pPr>
              <w:jc w:val="left"/>
              <w:rPr>
                <w:rFonts w:eastAsiaTheme="minorEastAsia" w:cs="Arial"/>
                <w:color w:val="00B050"/>
                <w:sz w:val="18"/>
                <w:szCs w:val="18"/>
              </w:rPr>
            </w:pPr>
            <w:r w:rsidRPr="00EA7304">
              <w:rPr>
                <w:rFonts w:eastAsiaTheme="minorEastAsia" w:cs="Arial"/>
                <w:color w:val="00B050"/>
                <w:sz w:val="18"/>
                <w:szCs w:val="18"/>
              </w:rPr>
              <w:t xml:space="preserve">Flora </w:t>
            </w:r>
            <w:proofErr w:type="spellStart"/>
            <w:r w:rsidRPr="00EA7304">
              <w:rPr>
                <w:rFonts w:eastAsiaTheme="minorEastAsia" w:cs="Arial"/>
                <w:color w:val="00B050"/>
                <w:sz w:val="18"/>
                <w:szCs w:val="18"/>
              </w:rPr>
              <w:t>verde</w:t>
            </w:r>
            <w:proofErr w:type="spellEnd"/>
          </w:p>
        </w:tc>
        <w:tc>
          <w:tcPr>
            <w:tcW w:w="1559" w:type="dxa"/>
            <w:vMerge/>
            <w:noWrap/>
          </w:tcPr>
          <w:p w14:paraId="4CE8D8FD" w14:textId="0D4E3E6B" w:rsidR="00EA7304" w:rsidRPr="00EA7304" w:rsidRDefault="00EA7304" w:rsidP="00D917EC">
            <w:pPr>
              <w:jc w:val="left"/>
              <w:rPr>
                <w:rFonts w:eastAsiaTheme="minorEastAsia" w:cs="Arial"/>
                <w:color w:val="00B050"/>
                <w:sz w:val="18"/>
                <w:szCs w:val="18"/>
              </w:rPr>
            </w:pPr>
          </w:p>
        </w:tc>
        <w:tc>
          <w:tcPr>
            <w:tcW w:w="1701" w:type="dxa"/>
            <w:vMerge/>
            <w:noWrap/>
          </w:tcPr>
          <w:p w14:paraId="1BD941AC" w14:textId="1C51E86C" w:rsidR="00EA7304" w:rsidRPr="00EA7304" w:rsidRDefault="00EA7304" w:rsidP="00D917EC">
            <w:pPr>
              <w:jc w:val="left"/>
              <w:rPr>
                <w:rFonts w:eastAsiaTheme="minorEastAsia" w:cs="Arial"/>
                <w:color w:val="00B050"/>
                <w:sz w:val="18"/>
                <w:szCs w:val="18"/>
              </w:rPr>
            </w:pPr>
          </w:p>
        </w:tc>
        <w:tc>
          <w:tcPr>
            <w:tcW w:w="1701" w:type="dxa"/>
            <w:vMerge/>
          </w:tcPr>
          <w:p w14:paraId="78B91C34" w14:textId="0DBD57C8" w:rsidR="00EA7304" w:rsidRPr="00EA7304" w:rsidRDefault="00EA7304" w:rsidP="00D917EC">
            <w:pPr>
              <w:jc w:val="left"/>
              <w:rPr>
                <w:rFonts w:eastAsiaTheme="minorEastAsia" w:cs="Arial"/>
                <w:color w:val="00B050"/>
                <w:sz w:val="18"/>
                <w:szCs w:val="18"/>
              </w:rPr>
            </w:pPr>
          </w:p>
        </w:tc>
      </w:tr>
      <w:tr w:rsidR="00E869CF" w:rsidRPr="00E869CF" w14:paraId="4A642419" w14:textId="77777777" w:rsidTr="0057459C">
        <w:trPr>
          <w:trHeight w:val="374"/>
        </w:trPr>
        <w:tc>
          <w:tcPr>
            <w:tcW w:w="2547" w:type="dxa"/>
            <w:vMerge w:val="restart"/>
            <w:hideMark/>
          </w:tcPr>
          <w:p w14:paraId="5BE6265E" w14:textId="77777777"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Polži</w:t>
            </w:r>
            <w:r w:rsidRPr="00D917EC">
              <w:rPr>
                <w:rFonts w:eastAsiaTheme="minorEastAsia" w:cs="Arial"/>
                <w:sz w:val="18"/>
                <w:szCs w:val="18"/>
              </w:rPr>
              <w:t xml:space="preserve"> </w:t>
            </w:r>
            <w:r w:rsidRPr="00D917EC">
              <w:rPr>
                <w:rFonts w:eastAsiaTheme="minorEastAsia" w:cs="Arial"/>
                <w:sz w:val="18"/>
                <w:szCs w:val="18"/>
              </w:rPr>
              <w:br/>
              <w:t>(</w:t>
            </w:r>
            <w:proofErr w:type="spellStart"/>
            <w:r w:rsidRPr="00D917EC">
              <w:rPr>
                <w:rFonts w:eastAsiaTheme="minorEastAsia" w:cs="Arial"/>
                <w:i/>
                <w:iCs/>
                <w:sz w:val="18"/>
                <w:szCs w:val="18"/>
              </w:rPr>
              <w:t>Limacidae</w:t>
            </w:r>
            <w:proofErr w:type="spellEnd"/>
            <w:r w:rsidRPr="00D917EC">
              <w:rPr>
                <w:rFonts w:eastAsiaTheme="minorEastAsia" w:cs="Arial"/>
                <w:i/>
                <w:iCs/>
                <w:sz w:val="18"/>
                <w:szCs w:val="18"/>
              </w:rPr>
              <w:t>,</w:t>
            </w:r>
            <w:r w:rsidRPr="00D917EC">
              <w:rPr>
                <w:rFonts w:eastAsiaTheme="minorEastAsia" w:cs="Arial"/>
                <w:i/>
                <w:iCs/>
                <w:sz w:val="18"/>
                <w:szCs w:val="18"/>
              </w:rPr>
              <w:br/>
            </w:r>
            <w:proofErr w:type="spellStart"/>
            <w:r w:rsidRPr="00D917EC">
              <w:rPr>
                <w:rFonts w:eastAsiaTheme="minorEastAsia" w:cs="Arial"/>
                <w:i/>
                <w:iCs/>
                <w:sz w:val="18"/>
                <w:szCs w:val="18"/>
              </w:rPr>
              <w:t>Gastropoda</w:t>
            </w:r>
            <w:proofErr w:type="spellEnd"/>
            <w:r w:rsidRPr="00D917EC">
              <w:rPr>
                <w:rFonts w:eastAsiaTheme="minorEastAsia" w:cs="Arial"/>
                <w:sz w:val="18"/>
                <w:szCs w:val="18"/>
              </w:rPr>
              <w:t>)</w:t>
            </w:r>
          </w:p>
        </w:tc>
        <w:tc>
          <w:tcPr>
            <w:tcW w:w="2977" w:type="dxa"/>
            <w:vMerge w:val="restart"/>
            <w:hideMark/>
          </w:tcPr>
          <w:p w14:paraId="76C6D0A3" w14:textId="77777777" w:rsidR="00EA7304" w:rsidRDefault="00E869CF" w:rsidP="00EA7304">
            <w:pPr>
              <w:jc w:val="left"/>
              <w:rPr>
                <w:rFonts w:eastAsiaTheme="minorEastAsia" w:cs="Arial"/>
                <w:sz w:val="18"/>
                <w:szCs w:val="18"/>
              </w:rPr>
            </w:pPr>
            <w:r w:rsidRPr="00EA7304">
              <w:rPr>
                <w:rFonts w:eastAsiaTheme="minorEastAsia" w:cs="Arial"/>
                <w:b/>
                <w:bCs/>
                <w:sz w:val="18"/>
                <w:szCs w:val="18"/>
                <w:u w:val="single"/>
              </w:rPr>
              <w:t xml:space="preserve">Agrotehnični ukrepi: </w:t>
            </w:r>
          </w:p>
          <w:p w14:paraId="5C8A7ABA" w14:textId="77777777" w:rsidR="00EA7304" w:rsidRDefault="00E869CF" w:rsidP="00B84EF7">
            <w:pPr>
              <w:pStyle w:val="Odstavekseznama"/>
              <w:numPr>
                <w:ilvl w:val="0"/>
                <w:numId w:val="311"/>
              </w:numPr>
              <w:ind w:left="315" w:hanging="283"/>
              <w:jc w:val="left"/>
              <w:rPr>
                <w:rFonts w:eastAsiaTheme="minorEastAsia" w:cs="Arial"/>
                <w:sz w:val="18"/>
                <w:szCs w:val="18"/>
              </w:rPr>
            </w:pPr>
            <w:r w:rsidRPr="00EA7304">
              <w:rPr>
                <w:rFonts w:eastAsiaTheme="minorEastAsia" w:cs="Arial"/>
                <w:sz w:val="18"/>
                <w:szCs w:val="18"/>
              </w:rPr>
              <w:t>uničevanje plevelov in košnja zarasti,</w:t>
            </w:r>
          </w:p>
          <w:p w14:paraId="2F16D7B0" w14:textId="62D7CABE" w:rsidR="00EA7304" w:rsidRDefault="00E869CF" w:rsidP="00B84EF7">
            <w:pPr>
              <w:pStyle w:val="Odstavekseznama"/>
              <w:numPr>
                <w:ilvl w:val="0"/>
                <w:numId w:val="311"/>
              </w:numPr>
              <w:ind w:left="315" w:hanging="283"/>
              <w:jc w:val="left"/>
              <w:rPr>
                <w:rFonts w:eastAsiaTheme="minorEastAsia" w:cs="Arial"/>
                <w:sz w:val="18"/>
                <w:szCs w:val="18"/>
              </w:rPr>
            </w:pPr>
            <w:r w:rsidRPr="00EA7304">
              <w:rPr>
                <w:rFonts w:eastAsiaTheme="minorEastAsia" w:cs="Arial"/>
                <w:sz w:val="18"/>
                <w:szCs w:val="18"/>
              </w:rPr>
              <w:t>postavitev vab in mehanično zatiranje</w:t>
            </w:r>
            <w:r w:rsidR="00EA7304">
              <w:rPr>
                <w:rFonts w:eastAsiaTheme="minorEastAsia" w:cs="Arial"/>
                <w:sz w:val="18"/>
                <w:szCs w:val="18"/>
              </w:rPr>
              <w:t>.</w:t>
            </w:r>
            <w:r w:rsidRPr="00EA7304">
              <w:rPr>
                <w:rFonts w:eastAsiaTheme="minorEastAsia" w:cs="Arial"/>
                <w:sz w:val="18"/>
                <w:szCs w:val="18"/>
              </w:rPr>
              <w:t xml:space="preserve"> </w:t>
            </w:r>
          </w:p>
          <w:p w14:paraId="0967A985" w14:textId="77777777" w:rsidR="00EA7304" w:rsidRPr="00EA7304" w:rsidRDefault="00EA7304" w:rsidP="00EA7304">
            <w:pPr>
              <w:ind w:left="360"/>
              <w:jc w:val="left"/>
              <w:rPr>
                <w:rFonts w:eastAsiaTheme="minorEastAsia" w:cs="Arial"/>
                <w:sz w:val="18"/>
                <w:szCs w:val="18"/>
              </w:rPr>
            </w:pPr>
          </w:p>
          <w:p w14:paraId="275ACCAD" w14:textId="58E92032" w:rsidR="00E869CF" w:rsidRPr="00EA7304" w:rsidRDefault="00E869CF" w:rsidP="00EA7304">
            <w:pPr>
              <w:jc w:val="left"/>
              <w:rPr>
                <w:rFonts w:eastAsiaTheme="minorEastAsia" w:cs="Arial"/>
                <w:sz w:val="18"/>
                <w:szCs w:val="18"/>
              </w:rPr>
            </w:pPr>
            <w:r w:rsidRPr="00EA7304">
              <w:rPr>
                <w:rFonts w:eastAsiaTheme="minorEastAsia" w:cs="Arial"/>
                <w:sz w:val="18"/>
                <w:szCs w:val="18"/>
              </w:rPr>
              <w:t>Ob prisotnosti polžev se zrnate vabe potrosi po tleh v okolici gojenih rastlin, med vrstami ali ob robovih njiv in gred</w:t>
            </w:r>
            <w:r w:rsidR="00EA7304">
              <w:rPr>
                <w:rFonts w:eastAsiaTheme="minorEastAsia" w:cs="Arial"/>
                <w:sz w:val="18"/>
                <w:szCs w:val="18"/>
              </w:rPr>
              <w:t>.</w:t>
            </w:r>
          </w:p>
        </w:tc>
        <w:tc>
          <w:tcPr>
            <w:tcW w:w="2551" w:type="dxa"/>
            <w:vMerge w:val="restart"/>
            <w:noWrap/>
            <w:hideMark/>
          </w:tcPr>
          <w:p w14:paraId="616ACB3B"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železov (III) fosfat</w:t>
            </w:r>
          </w:p>
        </w:tc>
        <w:tc>
          <w:tcPr>
            <w:tcW w:w="2268" w:type="dxa"/>
            <w:noWrap/>
            <w:hideMark/>
          </w:tcPr>
          <w:p w14:paraId="59039416"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Bio</w:t>
            </w:r>
            <w:proofErr w:type="spellEnd"/>
            <w:r w:rsidRPr="00EA7304">
              <w:rPr>
                <w:rFonts w:eastAsiaTheme="minorEastAsia" w:cs="Arial"/>
                <w:color w:val="00B050"/>
                <w:sz w:val="18"/>
                <w:szCs w:val="18"/>
              </w:rPr>
              <w:t xml:space="preserve"> </w:t>
            </w:r>
            <w:proofErr w:type="spellStart"/>
            <w:r w:rsidRPr="00EA7304">
              <w:rPr>
                <w:rFonts w:eastAsiaTheme="minorEastAsia" w:cs="Arial"/>
                <w:color w:val="00B050"/>
                <w:sz w:val="18"/>
                <w:szCs w:val="18"/>
              </w:rPr>
              <w:t>plantella</w:t>
            </w:r>
            <w:proofErr w:type="spellEnd"/>
            <w:r w:rsidRPr="00EA7304">
              <w:rPr>
                <w:rFonts w:eastAsiaTheme="minorEastAsia" w:cs="Arial"/>
                <w:color w:val="00B050"/>
                <w:sz w:val="18"/>
                <w:szCs w:val="18"/>
              </w:rPr>
              <w:t xml:space="preserve"> </w:t>
            </w:r>
            <w:proofErr w:type="spellStart"/>
            <w:r w:rsidRPr="00EA7304">
              <w:rPr>
                <w:rFonts w:eastAsiaTheme="minorEastAsia" w:cs="Arial"/>
                <w:color w:val="00B050"/>
                <w:sz w:val="18"/>
                <w:szCs w:val="18"/>
              </w:rPr>
              <w:t>arion</w:t>
            </w:r>
            <w:proofErr w:type="spellEnd"/>
            <w:r w:rsidRPr="00EA7304">
              <w:rPr>
                <w:rFonts w:eastAsiaTheme="minorEastAsia" w:cs="Arial"/>
                <w:color w:val="00B050"/>
                <w:sz w:val="18"/>
                <w:szCs w:val="18"/>
              </w:rPr>
              <w:t xml:space="preserve"> proti polžem</w:t>
            </w:r>
          </w:p>
        </w:tc>
        <w:tc>
          <w:tcPr>
            <w:tcW w:w="1559" w:type="dxa"/>
            <w:noWrap/>
            <w:hideMark/>
          </w:tcPr>
          <w:p w14:paraId="79550148"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38 kg/ha</w:t>
            </w:r>
          </w:p>
        </w:tc>
        <w:tc>
          <w:tcPr>
            <w:tcW w:w="1701" w:type="dxa"/>
            <w:noWrap/>
            <w:hideMark/>
          </w:tcPr>
          <w:p w14:paraId="4D1F1992" w14:textId="1CF43E6F"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3D24DDF7" w14:textId="233448F5"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S sredstvom se lahko na istem zemljišču tretira </w:t>
            </w:r>
            <w:r w:rsidR="00EA7304">
              <w:rPr>
                <w:rFonts w:eastAsiaTheme="minorEastAsia" w:cs="Arial"/>
                <w:color w:val="00B050"/>
                <w:sz w:val="18"/>
                <w:szCs w:val="18"/>
              </w:rPr>
              <w:t>4</w:t>
            </w:r>
            <w:r w:rsidRPr="00EA7304">
              <w:rPr>
                <w:rFonts w:eastAsiaTheme="minorEastAsia" w:cs="Arial"/>
                <w:color w:val="00B050"/>
                <w:sz w:val="18"/>
                <w:szCs w:val="18"/>
              </w:rPr>
              <w:t xml:space="preserve"> krat v eni rastni sezoni</w:t>
            </w:r>
          </w:p>
        </w:tc>
      </w:tr>
      <w:tr w:rsidR="00E869CF" w:rsidRPr="00E869CF" w14:paraId="2A5A96EB" w14:textId="77777777" w:rsidTr="0057459C">
        <w:trPr>
          <w:trHeight w:val="690"/>
        </w:trPr>
        <w:tc>
          <w:tcPr>
            <w:tcW w:w="2547" w:type="dxa"/>
            <w:vMerge/>
            <w:hideMark/>
          </w:tcPr>
          <w:p w14:paraId="7EC9A4FA" w14:textId="77777777" w:rsidR="00E869CF" w:rsidRPr="00D917EC" w:rsidRDefault="00E869CF" w:rsidP="00D917EC">
            <w:pPr>
              <w:jc w:val="left"/>
              <w:rPr>
                <w:rFonts w:eastAsiaTheme="minorEastAsia" w:cs="Arial"/>
                <w:sz w:val="18"/>
                <w:szCs w:val="18"/>
              </w:rPr>
            </w:pPr>
          </w:p>
        </w:tc>
        <w:tc>
          <w:tcPr>
            <w:tcW w:w="2977" w:type="dxa"/>
            <w:vMerge/>
            <w:hideMark/>
          </w:tcPr>
          <w:p w14:paraId="18CAF91E" w14:textId="77777777" w:rsidR="00E869CF" w:rsidRPr="00D917EC" w:rsidRDefault="00E869CF" w:rsidP="00D917EC">
            <w:pPr>
              <w:jc w:val="left"/>
              <w:rPr>
                <w:rFonts w:eastAsiaTheme="minorEastAsia" w:cs="Arial"/>
                <w:sz w:val="18"/>
                <w:szCs w:val="18"/>
              </w:rPr>
            </w:pPr>
          </w:p>
        </w:tc>
        <w:tc>
          <w:tcPr>
            <w:tcW w:w="2551" w:type="dxa"/>
            <w:vMerge/>
            <w:hideMark/>
          </w:tcPr>
          <w:p w14:paraId="3DC3B5C3" w14:textId="77777777" w:rsidR="00E869CF" w:rsidRPr="00EA7304" w:rsidRDefault="00E869CF" w:rsidP="00D917EC">
            <w:pPr>
              <w:jc w:val="left"/>
              <w:rPr>
                <w:rFonts w:eastAsiaTheme="minorEastAsia" w:cs="Arial"/>
                <w:color w:val="00B050"/>
                <w:sz w:val="18"/>
                <w:szCs w:val="18"/>
              </w:rPr>
            </w:pPr>
          </w:p>
        </w:tc>
        <w:tc>
          <w:tcPr>
            <w:tcW w:w="2268" w:type="dxa"/>
            <w:noWrap/>
            <w:hideMark/>
          </w:tcPr>
          <w:p w14:paraId="1820C6B8"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Bio</w:t>
            </w:r>
            <w:proofErr w:type="spellEnd"/>
            <w:r w:rsidRPr="00EA7304">
              <w:rPr>
                <w:rFonts w:eastAsiaTheme="minorEastAsia" w:cs="Arial"/>
                <w:color w:val="00B050"/>
                <w:sz w:val="18"/>
                <w:szCs w:val="18"/>
              </w:rPr>
              <w:t xml:space="preserve"> sredstvo proti polžem</w:t>
            </w:r>
          </w:p>
        </w:tc>
        <w:tc>
          <w:tcPr>
            <w:tcW w:w="1559" w:type="dxa"/>
            <w:noWrap/>
            <w:hideMark/>
          </w:tcPr>
          <w:p w14:paraId="3C744242"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10 kg/ha; največji letni odmerek 40 kg/ha</w:t>
            </w:r>
          </w:p>
        </w:tc>
        <w:tc>
          <w:tcPr>
            <w:tcW w:w="1701" w:type="dxa"/>
            <w:noWrap/>
            <w:hideMark/>
          </w:tcPr>
          <w:p w14:paraId="531EA768" w14:textId="039315F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zagotovljena s časom oziroma načinom </w:t>
            </w:r>
            <w:r w:rsidRPr="00EA7304">
              <w:rPr>
                <w:rFonts w:eastAsiaTheme="minorEastAsia" w:cs="Arial"/>
                <w:color w:val="00B050"/>
                <w:sz w:val="18"/>
                <w:szCs w:val="18"/>
              </w:rPr>
              <w:br/>
              <w:t>uporabe</w:t>
            </w:r>
          </w:p>
        </w:tc>
        <w:tc>
          <w:tcPr>
            <w:tcW w:w="1701" w:type="dxa"/>
            <w:hideMark/>
          </w:tcPr>
          <w:p w14:paraId="5A091AEB" w14:textId="49958CBD"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S sredstvom se lahko na istem zemljišču tretira </w:t>
            </w:r>
            <w:r w:rsidR="00EA7304">
              <w:rPr>
                <w:rFonts w:eastAsiaTheme="minorEastAsia" w:cs="Arial"/>
                <w:color w:val="00B050"/>
                <w:sz w:val="18"/>
                <w:szCs w:val="18"/>
              </w:rPr>
              <w:t>4</w:t>
            </w:r>
            <w:r w:rsidRPr="00EA7304">
              <w:rPr>
                <w:rFonts w:eastAsiaTheme="minorEastAsia" w:cs="Arial"/>
                <w:color w:val="00B050"/>
                <w:sz w:val="18"/>
                <w:szCs w:val="18"/>
              </w:rPr>
              <w:t xml:space="preserve"> krat v eni rastni sezoni</w:t>
            </w:r>
          </w:p>
        </w:tc>
      </w:tr>
      <w:tr w:rsidR="00E869CF" w:rsidRPr="00E869CF" w14:paraId="278F56D9" w14:textId="77777777" w:rsidTr="0057459C">
        <w:trPr>
          <w:trHeight w:val="230"/>
        </w:trPr>
        <w:tc>
          <w:tcPr>
            <w:tcW w:w="2547" w:type="dxa"/>
            <w:vMerge/>
            <w:hideMark/>
          </w:tcPr>
          <w:p w14:paraId="705C7E46" w14:textId="77777777" w:rsidR="00E869CF" w:rsidRPr="00D917EC" w:rsidRDefault="00E869CF" w:rsidP="00D917EC">
            <w:pPr>
              <w:jc w:val="left"/>
              <w:rPr>
                <w:rFonts w:eastAsiaTheme="minorEastAsia" w:cs="Arial"/>
                <w:sz w:val="18"/>
                <w:szCs w:val="18"/>
              </w:rPr>
            </w:pPr>
          </w:p>
        </w:tc>
        <w:tc>
          <w:tcPr>
            <w:tcW w:w="2977" w:type="dxa"/>
            <w:vMerge/>
            <w:hideMark/>
          </w:tcPr>
          <w:p w14:paraId="27653985" w14:textId="77777777" w:rsidR="00E869CF" w:rsidRPr="00D917EC" w:rsidRDefault="00E869CF" w:rsidP="00D917EC">
            <w:pPr>
              <w:jc w:val="left"/>
              <w:rPr>
                <w:rFonts w:eastAsiaTheme="minorEastAsia" w:cs="Arial"/>
                <w:sz w:val="18"/>
                <w:szCs w:val="18"/>
              </w:rPr>
            </w:pPr>
          </w:p>
        </w:tc>
        <w:tc>
          <w:tcPr>
            <w:tcW w:w="2551" w:type="dxa"/>
            <w:vMerge/>
            <w:hideMark/>
          </w:tcPr>
          <w:p w14:paraId="715C60FB" w14:textId="77777777" w:rsidR="00E869CF" w:rsidRPr="00EA7304" w:rsidRDefault="00E869CF" w:rsidP="00D917EC">
            <w:pPr>
              <w:jc w:val="left"/>
              <w:rPr>
                <w:rFonts w:eastAsiaTheme="minorEastAsia" w:cs="Arial"/>
                <w:color w:val="00B050"/>
                <w:sz w:val="18"/>
                <w:szCs w:val="18"/>
              </w:rPr>
            </w:pPr>
          </w:p>
        </w:tc>
        <w:tc>
          <w:tcPr>
            <w:tcW w:w="2268" w:type="dxa"/>
            <w:noWrap/>
            <w:hideMark/>
          </w:tcPr>
          <w:p w14:paraId="000169D5"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Compo</w:t>
            </w:r>
            <w:proofErr w:type="spellEnd"/>
            <w:r w:rsidRPr="00EA7304">
              <w:rPr>
                <w:rFonts w:eastAsiaTheme="minorEastAsia" w:cs="Arial"/>
                <w:color w:val="00B050"/>
                <w:sz w:val="18"/>
                <w:szCs w:val="18"/>
              </w:rPr>
              <w:t xml:space="preserve"> </w:t>
            </w:r>
            <w:proofErr w:type="spellStart"/>
            <w:r w:rsidRPr="00EA7304">
              <w:rPr>
                <w:rFonts w:eastAsiaTheme="minorEastAsia" w:cs="Arial"/>
                <w:color w:val="00B050"/>
                <w:sz w:val="18"/>
                <w:szCs w:val="18"/>
              </w:rPr>
              <w:t>bio</w:t>
            </w:r>
            <w:proofErr w:type="spellEnd"/>
            <w:r w:rsidRPr="00EA7304">
              <w:rPr>
                <w:rFonts w:eastAsiaTheme="minorEastAsia" w:cs="Arial"/>
                <w:color w:val="00B050"/>
                <w:sz w:val="18"/>
                <w:szCs w:val="18"/>
              </w:rPr>
              <w:t xml:space="preserve"> sredstvo proti polžem</w:t>
            </w:r>
          </w:p>
        </w:tc>
        <w:tc>
          <w:tcPr>
            <w:tcW w:w="1559" w:type="dxa"/>
            <w:noWrap/>
            <w:hideMark/>
          </w:tcPr>
          <w:p w14:paraId="5145D28A"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50 kg/ha</w:t>
            </w:r>
          </w:p>
        </w:tc>
        <w:tc>
          <w:tcPr>
            <w:tcW w:w="1701" w:type="dxa"/>
            <w:noWrap/>
            <w:hideMark/>
          </w:tcPr>
          <w:p w14:paraId="7EAAE0E1" w14:textId="202FAB4F"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C822340" w14:textId="549E2895"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Do 4 </w:t>
            </w:r>
            <w:r w:rsidR="00EA7304">
              <w:rPr>
                <w:rFonts w:eastAsiaTheme="minorEastAsia" w:cs="Arial"/>
                <w:color w:val="00B050"/>
                <w:sz w:val="18"/>
                <w:szCs w:val="18"/>
              </w:rPr>
              <w:t>krat</w:t>
            </w:r>
            <w:r w:rsidRPr="00EA7304">
              <w:rPr>
                <w:rFonts w:eastAsiaTheme="minorEastAsia" w:cs="Arial"/>
                <w:color w:val="00B050"/>
                <w:sz w:val="18"/>
                <w:szCs w:val="18"/>
              </w:rPr>
              <w:t xml:space="preserve"> v eni rastni dobi.</w:t>
            </w:r>
          </w:p>
        </w:tc>
      </w:tr>
      <w:tr w:rsidR="00E869CF" w:rsidRPr="00E869CF" w14:paraId="7F6531A7" w14:textId="77777777" w:rsidTr="0057459C">
        <w:trPr>
          <w:trHeight w:val="230"/>
        </w:trPr>
        <w:tc>
          <w:tcPr>
            <w:tcW w:w="2547" w:type="dxa"/>
            <w:vMerge/>
            <w:hideMark/>
          </w:tcPr>
          <w:p w14:paraId="41037B67" w14:textId="77777777" w:rsidR="00E869CF" w:rsidRPr="00D917EC" w:rsidRDefault="00E869CF" w:rsidP="00D917EC">
            <w:pPr>
              <w:jc w:val="left"/>
              <w:rPr>
                <w:rFonts w:eastAsiaTheme="minorEastAsia" w:cs="Arial"/>
                <w:sz w:val="18"/>
                <w:szCs w:val="18"/>
              </w:rPr>
            </w:pPr>
          </w:p>
        </w:tc>
        <w:tc>
          <w:tcPr>
            <w:tcW w:w="2977" w:type="dxa"/>
            <w:vMerge/>
            <w:hideMark/>
          </w:tcPr>
          <w:p w14:paraId="3DA1FD94" w14:textId="77777777" w:rsidR="00E869CF" w:rsidRPr="00D917EC" w:rsidRDefault="00E869CF" w:rsidP="00D917EC">
            <w:pPr>
              <w:jc w:val="left"/>
              <w:rPr>
                <w:rFonts w:eastAsiaTheme="minorEastAsia" w:cs="Arial"/>
                <w:sz w:val="18"/>
                <w:szCs w:val="18"/>
              </w:rPr>
            </w:pPr>
          </w:p>
        </w:tc>
        <w:tc>
          <w:tcPr>
            <w:tcW w:w="2551" w:type="dxa"/>
            <w:vMerge/>
            <w:hideMark/>
          </w:tcPr>
          <w:p w14:paraId="0A89E478" w14:textId="77777777" w:rsidR="00E869CF" w:rsidRPr="00EA7304" w:rsidRDefault="00E869CF" w:rsidP="00D917EC">
            <w:pPr>
              <w:jc w:val="left"/>
              <w:rPr>
                <w:rFonts w:eastAsiaTheme="minorEastAsia" w:cs="Arial"/>
                <w:color w:val="00B050"/>
                <w:sz w:val="18"/>
                <w:szCs w:val="18"/>
              </w:rPr>
            </w:pPr>
          </w:p>
        </w:tc>
        <w:tc>
          <w:tcPr>
            <w:tcW w:w="2268" w:type="dxa"/>
            <w:noWrap/>
            <w:hideMark/>
          </w:tcPr>
          <w:p w14:paraId="670E90EE"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Ferramol</w:t>
            </w:r>
            <w:proofErr w:type="spellEnd"/>
          </w:p>
        </w:tc>
        <w:tc>
          <w:tcPr>
            <w:tcW w:w="1559" w:type="dxa"/>
            <w:noWrap/>
            <w:hideMark/>
          </w:tcPr>
          <w:p w14:paraId="34DAE349"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50 kg/ha</w:t>
            </w:r>
          </w:p>
        </w:tc>
        <w:tc>
          <w:tcPr>
            <w:tcW w:w="1701" w:type="dxa"/>
            <w:noWrap/>
            <w:hideMark/>
          </w:tcPr>
          <w:p w14:paraId="4C4E45C7" w14:textId="25FD344D"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71D7D076" w14:textId="5B90AAA6"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Do 4 </w:t>
            </w:r>
            <w:r w:rsidR="00EA7304">
              <w:rPr>
                <w:rFonts w:eastAsiaTheme="minorEastAsia" w:cs="Arial"/>
                <w:color w:val="00B050"/>
                <w:sz w:val="18"/>
                <w:szCs w:val="18"/>
              </w:rPr>
              <w:t>krat</w:t>
            </w:r>
            <w:r w:rsidRPr="00EA7304">
              <w:rPr>
                <w:rFonts w:eastAsiaTheme="minorEastAsia" w:cs="Arial"/>
                <w:color w:val="00B050"/>
                <w:sz w:val="18"/>
                <w:szCs w:val="18"/>
              </w:rPr>
              <w:t xml:space="preserve"> v eni rastni dobi.</w:t>
            </w:r>
          </w:p>
        </w:tc>
      </w:tr>
      <w:tr w:rsidR="00E869CF" w:rsidRPr="00E869CF" w14:paraId="0A9D015E" w14:textId="77777777" w:rsidTr="0057459C">
        <w:trPr>
          <w:trHeight w:val="460"/>
        </w:trPr>
        <w:tc>
          <w:tcPr>
            <w:tcW w:w="2547" w:type="dxa"/>
            <w:vMerge/>
            <w:hideMark/>
          </w:tcPr>
          <w:p w14:paraId="682EDE5C" w14:textId="77777777" w:rsidR="00E869CF" w:rsidRPr="00D917EC" w:rsidRDefault="00E869CF" w:rsidP="00D917EC">
            <w:pPr>
              <w:jc w:val="left"/>
              <w:rPr>
                <w:rFonts w:eastAsiaTheme="minorEastAsia" w:cs="Arial"/>
                <w:sz w:val="18"/>
                <w:szCs w:val="18"/>
              </w:rPr>
            </w:pPr>
          </w:p>
        </w:tc>
        <w:tc>
          <w:tcPr>
            <w:tcW w:w="2977" w:type="dxa"/>
            <w:vMerge/>
            <w:hideMark/>
          </w:tcPr>
          <w:p w14:paraId="691551A7" w14:textId="77777777" w:rsidR="00E869CF" w:rsidRPr="00D917EC" w:rsidRDefault="00E869CF" w:rsidP="00D917EC">
            <w:pPr>
              <w:jc w:val="left"/>
              <w:rPr>
                <w:rFonts w:eastAsiaTheme="minorEastAsia" w:cs="Arial"/>
                <w:sz w:val="18"/>
                <w:szCs w:val="18"/>
              </w:rPr>
            </w:pPr>
          </w:p>
        </w:tc>
        <w:tc>
          <w:tcPr>
            <w:tcW w:w="2551" w:type="dxa"/>
            <w:vMerge/>
            <w:hideMark/>
          </w:tcPr>
          <w:p w14:paraId="71EA5286" w14:textId="77777777" w:rsidR="00E869CF" w:rsidRPr="00EA7304" w:rsidRDefault="00E869CF" w:rsidP="00D917EC">
            <w:pPr>
              <w:jc w:val="left"/>
              <w:rPr>
                <w:rFonts w:eastAsiaTheme="minorEastAsia" w:cs="Arial"/>
                <w:color w:val="00B050"/>
                <w:sz w:val="18"/>
                <w:szCs w:val="18"/>
              </w:rPr>
            </w:pPr>
          </w:p>
        </w:tc>
        <w:tc>
          <w:tcPr>
            <w:tcW w:w="2268" w:type="dxa"/>
            <w:noWrap/>
            <w:hideMark/>
          </w:tcPr>
          <w:p w14:paraId="456CDD3C"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Ironmax</w:t>
            </w:r>
            <w:proofErr w:type="spellEnd"/>
            <w:r w:rsidRPr="00EA7304">
              <w:rPr>
                <w:rFonts w:eastAsiaTheme="minorEastAsia" w:cs="Arial"/>
                <w:color w:val="00B050"/>
                <w:sz w:val="18"/>
                <w:szCs w:val="18"/>
              </w:rPr>
              <w:t xml:space="preserve"> pro</w:t>
            </w:r>
          </w:p>
        </w:tc>
        <w:tc>
          <w:tcPr>
            <w:tcW w:w="1559" w:type="dxa"/>
            <w:noWrap/>
            <w:hideMark/>
          </w:tcPr>
          <w:p w14:paraId="7C7018B1"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7 kg/ha</w:t>
            </w:r>
          </w:p>
        </w:tc>
        <w:tc>
          <w:tcPr>
            <w:tcW w:w="1701" w:type="dxa"/>
            <w:noWrap/>
            <w:hideMark/>
          </w:tcPr>
          <w:p w14:paraId="73702C98" w14:textId="1FD4F4C8"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316BAB72"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Skupni odmerek ne sme preseči 28 kg/ha na leto.</w:t>
            </w:r>
          </w:p>
        </w:tc>
      </w:tr>
      <w:tr w:rsidR="00E869CF" w:rsidRPr="00E869CF" w14:paraId="14062E14" w14:textId="77777777" w:rsidTr="0057459C">
        <w:trPr>
          <w:trHeight w:val="230"/>
        </w:trPr>
        <w:tc>
          <w:tcPr>
            <w:tcW w:w="2547" w:type="dxa"/>
            <w:vMerge/>
            <w:hideMark/>
          </w:tcPr>
          <w:p w14:paraId="444A3B87" w14:textId="77777777" w:rsidR="00E869CF" w:rsidRPr="00D917EC" w:rsidRDefault="00E869CF" w:rsidP="00D917EC">
            <w:pPr>
              <w:jc w:val="left"/>
              <w:rPr>
                <w:rFonts w:eastAsiaTheme="minorEastAsia" w:cs="Arial"/>
                <w:sz w:val="18"/>
                <w:szCs w:val="18"/>
              </w:rPr>
            </w:pPr>
          </w:p>
        </w:tc>
        <w:tc>
          <w:tcPr>
            <w:tcW w:w="2977" w:type="dxa"/>
            <w:vMerge/>
            <w:hideMark/>
          </w:tcPr>
          <w:p w14:paraId="6EDA95B6" w14:textId="77777777" w:rsidR="00E869CF" w:rsidRPr="00D917EC" w:rsidRDefault="00E869CF" w:rsidP="00D917EC">
            <w:pPr>
              <w:jc w:val="left"/>
              <w:rPr>
                <w:rFonts w:eastAsiaTheme="minorEastAsia" w:cs="Arial"/>
                <w:sz w:val="18"/>
                <w:szCs w:val="18"/>
              </w:rPr>
            </w:pPr>
          </w:p>
        </w:tc>
        <w:tc>
          <w:tcPr>
            <w:tcW w:w="2551" w:type="dxa"/>
            <w:vMerge/>
            <w:hideMark/>
          </w:tcPr>
          <w:p w14:paraId="52AE67FE" w14:textId="77777777" w:rsidR="00E869CF" w:rsidRPr="00D917EC" w:rsidRDefault="00E869CF" w:rsidP="00D917EC">
            <w:pPr>
              <w:jc w:val="left"/>
              <w:rPr>
                <w:rFonts w:eastAsiaTheme="minorEastAsia" w:cs="Arial"/>
                <w:sz w:val="18"/>
                <w:szCs w:val="18"/>
              </w:rPr>
            </w:pPr>
          </w:p>
        </w:tc>
        <w:tc>
          <w:tcPr>
            <w:tcW w:w="2268" w:type="dxa"/>
            <w:noWrap/>
            <w:hideMark/>
          </w:tcPr>
          <w:p w14:paraId="07D8654D"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Naturen </w:t>
            </w:r>
            <w:proofErr w:type="spellStart"/>
            <w:r w:rsidRPr="00EA7304">
              <w:rPr>
                <w:rFonts w:eastAsiaTheme="minorEastAsia" w:cs="Arial"/>
                <w:color w:val="00B050"/>
                <w:sz w:val="18"/>
                <w:szCs w:val="18"/>
              </w:rPr>
              <w:t>bio</w:t>
            </w:r>
            <w:proofErr w:type="spellEnd"/>
            <w:r w:rsidRPr="00EA7304">
              <w:rPr>
                <w:rFonts w:eastAsiaTheme="minorEastAsia" w:cs="Arial"/>
                <w:color w:val="00B050"/>
                <w:sz w:val="18"/>
                <w:szCs w:val="18"/>
              </w:rPr>
              <w:t xml:space="preserve"> sredstvo proti polžem</w:t>
            </w:r>
          </w:p>
        </w:tc>
        <w:tc>
          <w:tcPr>
            <w:tcW w:w="1559" w:type="dxa"/>
            <w:noWrap/>
            <w:hideMark/>
          </w:tcPr>
          <w:p w14:paraId="13B2EF47"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30 kg/ha</w:t>
            </w:r>
          </w:p>
        </w:tc>
        <w:tc>
          <w:tcPr>
            <w:tcW w:w="1701" w:type="dxa"/>
            <w:noWrap/>
            <w:hideMark/>
          </w:tcPr>
          <w:p w14:paraId="52922207" w14:textId="13CD9EDE"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B3038F7" w14:textId="1C359461"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Do 4 </w:t>
            </w:r>
            <w:r w:rsidR="00EA7304">
              <w:rPr>
                <w:rFonts w:eastAsiaTheme="minorEastAsia" w:cs="Arial"/>
                <w:color w:val="00B050"/>
                <w:sz w:val="18"/>
                <w:szCs w:val="18"/>
              </w:rPr>
              <w:t>krat</w:t>
            </w:r>
            <w:r w:rsidRPr="00EA7304">
              <w:rPr>
                <w:rFonts w:eastAsiaTheme="minorEastAsia" w:cs="Arial"/>
                <w:color w:val="00B050"/>
                <w:sz w:val="18"/>
                <w:szCs w:val="18"/>
              </w:rPr>
              <w:t xml:space="preserve"> v eni rastni dobi.</w:t>
            </w:r>
          </w:p>
        </w:tc>
      </w:tr>
      <w:tr w:rsidR="00E869CF" w:rsidRPr="00E869CF" w14:paraId="0C9DE177" w14:textId="77777777" w:rsidTr="0057459C">
        <w:trPr>
          <w:trHeight w:val="230"/>
        </w:trPr>
        <w:tc>
          <w:tcPr>
            <w:tcW w:w="2547" w:type="dxa"/>
            <w:vMerge/>
            <w:hideMark/>
          </w:tcPr>
          <w:p w14:paraId="4C2280A5" w14:textId="77777777" w:rsidR="00E869CF" w:rsidRPr="00D917EC" w:rsidRDefault="00E869CF" w:rsidP="00D917EC">
            <w:pPr>
              <w:jc w:val="left"/>
              <w:rPr>
                <w:rFonts w:eastAsiaTheme="minorEastAsia" w:cs="Arial"/>
                <w:sz w:val="18"/>
                <w:szCs w:val="18"/>
              </w:rPr>
            </w:pPr>
          </w:p>
        </w:tc>
        <w:tc>
          <w:tcPr>
            <w:tcW w:w="2977" w:type="dxa"/>
            <w:vMerge/>
            <w:hideMark/>
          </w:tcPr>
          <w:p w14:paraId="62AE0970" w14:textId="77777777" w:rsidR="00E869CF" w:rsidRPr="00D917EC" w:rsidRDefault="00E869CF" w:rsidP="00D917EC">
            <w:pPr>
              <w:jc w:val="left"/>
              <w:rPr>
                <w:rFonts w:eastAsiaTheme="minorEastAsia" w:cs="Arial"/>
                <w:sz w:val="18"/>
                <w:szCs w:val="18"/>
              </w:rPr>
            </w:pPr>
          </w:p>
        </w:tc>
        <w:tc>
          <w:tcPr>
            <w:tcW w:w="2551" w:type="dxa"/>
            <w:vMerge/>
            <w:hideMark/>
          </w:tcPr>
          <w:p w14:paraId="49AD032D" w14:textId="77777777" w:rsidR="00E869CF" w:rsidRPr="00D917EC" w:rsidRDefault="00E869CF" w:rsidP="00D917EC">
            <w:pPr>
              <w:jc w:val="left"/>
              <w:rPr>
                <w:rFonts w:eastAsiaTheme="minorEastAsia" w:cs="Arial"/>
                <w:sz w:val="18"/>
                <w:szCs w:val="18"/>
              </w:rPr>
            </w:pPr>
          </w:p>
        </w:tc>
        <w:tc>
          <w:tcPr>
            <w:tcW w:w="2268" w:type="dxa"/>
            <w:noWrap/>
            <w:hideMark/>
          </w:tcPr>
          <w:p w14:paraId="0D5FA7FF"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Polžomor</w:t>
            </w:r>
            <w:proofErr w:type="spellEnd"/>
            <w:r w:rsidRPr="00EA7304">
              <w:rPr>
                <w:rFonts w:eastAsiaTheme="minorEastAsia" w:cs="Arial"/>
                <w:color w:val="00B050"/>
                <w:sz w:val="18"/>
                <w:szCs w:val="18"/>
              </w:rPr>
              <w:t xml:space="preserve"> </w:t>
            </w:r>
            <w:proofErr w:type="spellStart"/>
            <w:r w:rsidRPr="00EA7304">
              <w:rPr>
                <w:rFonts w:eastAsiaTheme="minorEastAsia" w:cs="Arial"/>
                <w:color w:val="00B050"/>
                <w:sz w:val="18"/>
                <w:szCs w:val="18"/>
              </w:rPr>
              <w:t>bio</w:t>
            </w:r>
            <w:proofErr w:type="spellEnd"/>
            <w:r w:rsidRPr="00EA7304">
              <w:rPr>
                <w:rFonts w:eastAsiaTheme="minorEastAsia" w:cs="Arial"/>
                <w:color w:val="00B050"/>
                <w:sz w:val="18"/>
                <w:szCs w:val="18"/>
              </w:rPr>
              <w:t xml:space="preserve"> vaba za zatiranje polžev </w:t>
            </w:r>
          </w:p>
        </w:tc>
        <w:tc>
          <w:tcPr>
            <w:tcW w:w="1559" w:type="dxa"/>
            <w:noWrap/>
            <w:hideMark/>
          </w:tcPr>
          <w:p w14:paraId="29BCA287"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50 kg/ha</w:t>
            </w:r>
          </w:p>
        </w:tc>
        <w:tc>
          <w:tcPr>
            <w:tcW w:w="1701" w:type="dxa"/>
            <w:noWrap/>
            <w:hideMark/>
          </w:tcPr>
          <w:p w14:paraId="44B3D40F" w14:textId="0C2426D9"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41DB1413" w14:textId="51A93494"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Do 4 </w:t>
            </w:r>
            <w:r w:rsidR="00EA7304">
              <w:rPr>
                <w:rFonts w:eastAsiaTheme="minorEastAsia" w:cs="Arial"/>
                <w:color w:val="00B050"/>
                <w:sz w:val="18"/>
                <w:szCs w:val="18"/>
              </w:rPr>
              <w:t>krat</w:t>
            </w:r>
            <w:r w:rsidRPr="00EA7304">
              <w:rPr>
                <w:rFonts w:eastAsiaTheme="minorEastAsia" w:cs="Arial"/>
                <w:color w:val="00B050"/>
                <w:sz w:val="18"/>
                <w:szCs w:val="18"/>
              </w:rPr>
              <w:t xml:space="preserve"> v eni rastni dobi.</w:t>
            </w:r>
          </w:p>
        </w:tc>
      </w:tr>
      <w:tr w:rsidR="00E869CF" w:rsidRPr="00E869CF" w14:paraId="68925355" w14:textId="77777777" w:rsidTr="0057459C">
        <w:trPr>
          <w:trHeight w:val="230"/>
        </w:trPr>
        <w:tc>
          <w:tcPr>
            <w:tcW w:w="2547" w:type="dxa"/>
            <w:vMerge/>
            <w:hideMark/>
          </w:tcPr>
          <w:p w14:paraId="1FDF4D6D" w14:textId="77777777" w:rsidR="00E869CF" w:rsidRPr="00D917EC" w:rsidRDefault="00E869CF" w:rsidP="00D917EC">
            <w:pPr>
              <w:jc w:val="left"/>
              <w:rPr>
                <w:rFonts w:eastAsiaTheme="minorEastAsia" w:cs="Arial"/>
                <w:sz w:val="18"/>
                <w:szCs w:val="18"/>
              </w:rPr>
            </w:pPr>
          </w:p>
        </w:tc>
        <w:tc>
          <w:tcPr>
            <w:tcW w:w="2977" w:type="dxa"/>
            <w:vMerge/>
            <w:hideMark/>
          </w:tcPr>
          <w:p w14:paraId="54AA151B" w14:textId="77777777" w:rsidR="00E869CF" w:rsidRPr="00D917EC" w:rsidRDefault="00E869CF" w:rsidP="00D917EC">
            <w:pPr>
              <w:jc w:val="left"/>
              <w:rPr>
                <w:rFonts w:eastAsiaTheme="minorEastAsia" w:cs="Arial"/>
                <w:sz w:val="18"/>
                <w:szCs w:val="18"/>
              </w:rPr>
            </w:pPr>
          </w:p>
        </w:tc>
        <w:tc>
          <w:tcPr>
            <w:tcW w:w="2551" w:type="dxa"/>
            <w:vMerge/>
            <w:hideMark/>
          </w:tcPr>
          <w:p w14:paraId="1BF883BA" w14:textId="77777777" w:rsidR="00E869CF" w:rsidRPr="00D917EC" w:rsidRDefault="00E869CF" w:rsidP="00D917EC">
            <w:pPr>
              <w:jc w:val="left"/>
              <w:rPr>
                <w:rFonts w:eastAsiaTheme="minorEastAsia" w:cs="Arial"/>
                <w:sz w:val="18"/>
                <w:szCs w:val="18"/>
              </w:rPr>
            </w:pPr>
          </w:p>
        </w:tc>
        <w:tc>
          <w:tcPr>
            <w:tcW w:w="2268" w:type="dxa"/>
            <w:noWrap/>
            <w:hideMark/>
          </w:tcPr>
          <w:p w14:paraId="27E24506" w14:textId="77777777" w:rsidR="00E869CF" w:rsidRPr="00EA7304" w:rsidRDefault="00E869CF" w:rsidP="00D917EC">
            <w:pPr>
              <w:jc w:val="left"/>
              <w:rPr>
                <w:rFonts w:eastAsiaTheme="minorEastAsia" w:cs="Arial"/>
                <w:color w:val="00B050"/>
                <w:sz w:val="18"/>
                <w:szCs w:val="18"/>
              </w:rPr>
            </w:pPr>
            <w:proofErr w:type="spellStart"/>
            <w:r w:rsidRPr="00EA7304">
              <w:rPr>
                <w:rFonts w:eastAsiaTheme="minorEastAsia" w:cs="Arial"/>
                <w:color w:val="00B050"/>
                <w:sz w:val="18"/>
                <w:szCs w:val="18"/>
              </w:rPr>
              <w:t>Solabiol</w:t>
            </w:r>
            <w:proofErr w:type="spellEnd"/>
            <w:r w:rsidRPr="00EA7304">
              <w:rPr>
                <w:rFonts w:eastAsiaTheme="minorEastAsia" w:cs="Arial"/>
                <w:color w:val="00B050"/>
                <w:sz w:val="18"/>
                <w:szCs w:val="18"/>
              </w:rPr>
              <w:t xml:space="preserve"> proti polžem</w:t>
            </w:r>
          </w:p>
        </w:tc>
        <w:tc>
          <w:tcPr>
            <w:tcW w:w="1559" w:type="dxa"/>
            <w:noWrap/>
            <w:hideMark/>
          </w:tcPr>
          <w:p w14:paraId="2E7EB17A" w14:textId="77777777"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50 kg/ha</w:t>
            </w:r>
          </w:p>
        </w:tc>
        <w:tc>
          <w:tcPr>
            <w:tcW w:w="1701" w:type="dxa"/>
            <w:noWrap/>
            <w:hideMark/>
          </w:tcPr>
          <w:p w14:paraId="4D6B54EF" w14:textId="4550FED5" w:rsidR="00E869CF" w:rsidRPr="00EA7304" w:rsidRDefault="005B0D67" w:rsidP="00D917EC">
            <w:pPr>
              <w:jc w:val="left"/>
              <w:rPr>
                <w:rFonts w:eastAsiaTheme="minorEastAsia" w:cs="Arial"/>
                <w:color w:val="00B050"/>
                <w:sz w:val="18"/>
                <w:szCs w:val="18"/>
              </w:rPr>
            </w:pPr>
            <w:r>
              <w:rPr>
                <w:rFonts w:eastAsiaTheme="minorEastAsia" w:cs="Arial"/>
                <w:color w:val="00B050"/>
                <w:sz w:val="18"/>
                <w:szCs w:val="18"/>
              </w:rPr>
              <w:t>ni potrebna</w:t>
            </w:r>
          </w:p>
        </w:tc>
        <w:tc>
          <w:tcPr>
            <w:tcW w:w="1701" w:type="dxa"/>
            <w:hideMark/>
          </w:tcPr>
          <w:p w14:paraId="29A636D5" w14:textId="090AC4B6" w:rsidR="00E869CF" w:rsidRPr="00EA7304" w:rsidRDefault="00E869CF" w:rsidP="00D917EC">
            <w:pPr>
              <w:jc w:val="left"/>
              <w:rPr>
                <w:rFonts w:eastAsiaTheme="minorEastAsia" w:cs="Arial"/>
                <w:color w:val="00B050"/>
                <w:sz w:val="18"/>
                <w:szCs w:val="18"/>
              </w:rPr>
            </w:pPr>
            <w:r w:rsidRPr="00EA7304">
              <w:rPr>
                <w:rFonts w:eastAsiaTheme="minorEastAsia" w:cs="Arial"/>
                <w:color w:val="00B050"/>
                <w:sz w:val="18"/>
                <w:szCs w:val="18"/>
              </w:rPr>
              <w:t xml:space="preserve">Do 4 </w:t>
            </w:r>
            <w:r w:rsidR="00EA7304">
              <w:rPr>
                <w:rFonts w:eastAsiaTheme="minorEastAsia" w:cs="Arial"/>
                <w:color w:val="00B050"/>
                <w:sz w:val="18"/>
                <w:szCs w:val="18"/>
              </w:rPr>
              <w:t>krat</w:t>
            </w:r>
            <w:r w:rsidRPr="00EA7304">
              <w:rPr>
                <w:rFonts w:eastAsiaTheme="minorEastAsia" w:cs="Arial"/>
                <w:color w:val="00B050"/>
                <w:sz w:val="18"/>
                <w:szCs w:val="18"/>
              </w:rPr>
              <w:t xml:space="preserve"> v eni rastni dobi.</w:t>
            </w:r>
          </w:p>
        </w:tc>
      </w:tr>
      <w:tr w:rsidR="00E869CF" w:rsidRPr="00E869CF" w14:paraId="4F5C1D81" w14:textId="77777777" w:rsidTr="0057459C">
        <w:trPr>
          <w:trHeight w:val="748"/>
        </w:trPr>
        <w:tc>
          <w:tcPr>
            <w:tcW w:w="2547" w:type="dxa"/>
            <w:vMerge/>
            <w:hideMark/>
          </w:tcPr>
          <w:p w14:paraId="5093C86F" w14:textId="77777777" w:rsidR="00E869CF" w:rsidRPr="00D917EC" w:rsidRDefault="00E869CF" w:rsidP="00D917EC">
            <w:pPr>
              <w:jc w:val="left"/>
              <w:rPr>
                <w:rFonts w:eastAsiaTheme="minorEastAsia" w:cs="Arial"/>
                <w:sz w:val="18"/>
                <w:szCs w:val="18"/>
              </w:rPr>
            </w:pPr>
          </w:p>
        </w:tc>
        <w:tc>
          <w:tcPr>
            <w:tcW w:w="2977" w:type="dxa"/>
            <w:vMerge/>
            <w:hideMark/>
          </w:tcPr>
          <w:p w14:paraId="507D1B05" w14:textId="77777777" w:rsidR="00E869CF" w:rsidRPr="00D917EC" w:rsidRDefault="00E869CF" w:rsidP="00D917EC">
            <w:pPr>
              <w:jc w:val="left"/>
              <w:rPr>
                <w:rFonts w:eastAsiaTheme="minorEastAsia" w:cs="Arial"/>
                <w:sz w:val="18"/>
                <w:szCs w:val="18"/>
              </w:rPr>
            </w:pPr>
          </w:p>
        </w:tc>
        <w:tc>
          <w:tcPr>
            <w:tcW w:w="2551" w:type="dxa"/>
            <w:vMerge w:val="restart"/>
            <w:noWrap/>
            <w:hideMark/>
          </w:tcPr>
          <w:p w14:paraId="6A8280B5"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metaldehid</w:t>
            </w:r>
            <w:proofErr w:type="spellEnd"/>
          </w:p>
        </w:tc>
        <w:tc>
          <w:tcPr>
            <w:tcW w:w="2268" w:type="dxa"/>
            <w:noWrap/>
            <w:hideMark/>
          </w:tcPr>
          <w:p w14:paraId="2B907D31"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Biotip vaba za polže</w:t>
            </w:r>
          </w:p>
        </w:tc>
        <w:tc>
          <w:tcPr>
            <w:tcW w:w="1559" w:type="dxa"/>
            <w:noWrap/>
            <w:hideMark/>
          </w:tcPr>
          <w:p w14:paraId="611F87AE" w14:textId="27B58F20" w:rsidR="00E869CF" w:rsidRPr="00D917EC" w:rsidRDefault="00E869CF" w:rsidP="00D917EC">
            <w:pPr>
              <w:jc w:val="left"/>
              <w:rPr>
                <w:rFonts w:eastAsiaTheme="minorEastAsia" w:cs="Arial"/>
                <w:sz w:val="18"/>
                <w:szCs w:val="18"/>
              </w:rPr>
            </w:pPr>
            <w:r w:rsidRPr="00D917EC">
              <w:rPr>
                <w:rFonts w:eastAsiaTheme="minorEastAsia" w:cs="Arial"/>
                <w:sz w:val="18"/>
                <w:szCs w:val="18"/>
              </w:rPr>
              <w:t>4 kg/ha</w:t>
            </w:r>
            <w:r w:rsidR="00EA7304" w:rsidRPr="00D917EC">
              <w:rPr>
                <w:rFonts w:eastAsiaTheme="minorEastAsia" w:cs="Arial"/>
                <w:sz w:val="18"/>
                <w:szCs w:val="18"/>
              </w:rPr>
              <w:t xml:space="preserve"> </w:t>
            </w:r>
            <w:r w:rsidR="00EA7304">
              <w:rPr>
                <w:rFonts w:eastAsiaTheme="minorEastAsia" w:cs="Arial"/>
                <w:sz w:val="18"/>
                <w:szCs w:val="18"/>
              </w:rPr>
              <w:t xml:space="preserve">               (</w:t>
            </w:r>
            <w:r w:rsidR="00EA7304" w:rsidRPr="00D917EC">
              <w:rPr>
                <w:rFonts w:eastAsiaTheme="minorEastAsia" w:cs="Arial"/>
                <w:sz w:val="18"/>
                <w:szCs w:val="18"/>
              </w:rPr>
              <w:t>skupni odmerek ne</w:t>
            </w:r>
            <w:r w:rsidR="00EA7304">
              <w:rPr>
                <w:rFonts w:eastAsiaTheme="minorEastAsia" w:cs="Arial"/>
                <w:sz w:val="18"/>
                <w:szCs w:val="18"/>
              </w:rPr>
              <w:t xml:space="preserve"> </w:t>
            </w:r>
            <w:r w:rsidR="00EA7304" w:rsidRPr="00D917EC">
              <w:rPr>
                <w:rFonts w:eastAsiaTheme="minorEastAsia" w:cs="Arial"/>
                <w:sz w:val="18"/>
                <w:szCs w:val="18"/>
              </w:rPr>
              <w:t>sme preseči 12 kg/ha</w:t>
            </w:r>
            <w:r w:rsidR="00EA7304">
              <w:rPr>
                <w:rFonts w:eastAsiaTheme="minorEastAsia" w:cs="Arial"/>
                <w:sz w:val="18"/>
                <w:szCs w:val="18"/>
              </w:rPr>
              <w:t>)</w:t>
            </w:r>
          </w:p>
        </w:tc>
        <w:tc>
          <w:tcPr>
            <w:tcW w:w="1701" w:type="dxa"/>
            <w:noWrap/>
            <w:hideMark/>
          </w:tcPr>
          <w:p w14:paraId="11A517F9"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hideMark/>
          </w:tcPr>
          <w:p w14:paraId="0595654E" w14:textId="19AD0129"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Do 3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v eni rastni dobi</w:t>
            </w:r>
          </w:p>
        </w:tc>
      </w:tr>
      <w:tr w:rsidR="00E869CF" w:rsidRPr="00E869CF" w14:paraId="5B784F91" w14:textId="77777777" w:rsidTr="0057459C">
        <w:trPr>
          <w:trHeight w:val="663"/>
        </w:trPr>
        <w:tc>
          <w:tcPr>
            <w:tcW w:w="2547" w:type="dxa"/>
            <w:vMerge/>
            <w:hideMark/>
          </w:tcPr>
          <w:p w14:paraId="1BE4B23C" w14:textId="77777777" w:rsidR="00E869CF" w:rsidRPr="00D917EC" w:rsidRDefault="00E869CF" w:rsidP="00D917EC">
            <w:pPr>
              <w:jc w:val="left"/>
              <w:rPr>
                <w:rFonts w:eastAsiaTheme="minorEastAsia" w:cs="Arial"/>
                <w:sz w:val="18"/>
                <w:szCs w:val="18"/>
              </w:rPr>
            </w:pPr>
          </w:p>
        </w:tc>
        <w:tc>
          <w:tcPr>
            <w:tcW w:w="2977" w:type="dxa"/>
            <w:vMerge/>
            <w:hideMark/>
          </w:tcPr>
          <w:p w14:paraId="2F966F81" w14:textId="77777777" w:rsidR="00E869CF" w:rsidRPr="00D917EC" w:rsidRDefault="00E869CF" w:rsidP="00D917EC">
            <w:pPr>
              <w:jc w:val="left"/>
              <w:rPr>
                <w:rFonts w:eastAsiaTheme="minorEastAsia" w:cs="Arial"/>
                <w:sz w:val="18"/>
                <w:szCs w:val="18"/>
              </w:rPr>
            </w:pPr>
          </w:p>
        </w:tc>
        <w:tc>
          <w:tcPr>
            <w:tcW w:w="2551" w:type="dxa"/>
            <w:vMerge/>
            <w:hideMark/>
          </w:tcPr>
          <w:p w14:paraId="39407B2F" w14:textId="77777777" w:rsidR="00E869CF" w:rsidRPr="00D917EC" w:rsidRDefault="00E869CF" w:rsidP="00D917EC">
            <w:pPr>
              <w:jc w:val="left"/>
              <w:rPr>
                <w:rFonts w:eastAsiaTheme="minorEastAsia" w:cs="Arial"/>
                <w:sz w:val="18"/>
                <w:szCs w:val="18"/>
              </w:rPr>
            </w:pPr>
          </w:p>
        </w:tc>
        <w:tc>
          <w:tcPr>
            <w:tcW w:w="2268" w:type="dxa"/>
            <w:noWrap/>
            <w:hideMark/>
          </w:tcPr>
          <w:p w14:paraId="79C29350"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Celaflor</w:t>
            </w:r>
            <w:proofErr w:type="spellEnd"/>
            <w:r w:rsidRPr="00D917EC">
              <w:rPr>
                <w:rFonts w:eastAsiaTheme="minorEastAsia" w:cs="Arial"/>
                <w:sz w:val="18"/>
                <w:szCs w:val="18"/>
              </w:rPr>
              <w:t xml:space="preserve"> </w:t>
            </w:r>
            <w:proofErr w:type="spellStart"/>
            <w:r w:rsidRPr="00D917EC">
              <w:rPr>
                <w:rFonts w:eastAsiaTheme="minorEastAsia" w:cs="Arial"/>
                <w:sz w:val="18"/>
                <w:szCs w:val="18"/>
              </w:rPr>
              <w:t>limex</w:t>
            </w:r>
            <w:proofErr w:type="spellEnd"/>
          </w:p>
        </w:tc>
        <w:tc>
          <w:tcPr>
            <w:tcW w:w="1559" w:type="dxa"/>
            <w:noWrap/>
            <w:hideMark/>
          </w:tcPr>
          <w:p w14:paraId="389A4AB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 kg/ha</w:t>
            </w:r>
          </w:p>
        </w:tc>
        <w:tc>
          <w:tcPr>
            <w:tcW w:w="1701" w:type="dxa"/>
            <w:noWrap/>
            <w:hideMark/>
          </w:tcPr>
          <w:p w14:paraId="123122A1" w14:textId="5C38180C" w:rsidR="00E869CF" w:rsidRPr="00D917EC" w:rsidRDefault="005B0D67" w:rsidP="00D917EC">
            <w:pPr>
              <w:jc w:val="left"/>
              <w:rPr>
                <w:rFonts w:eastAsiaTheme="minorEastAsia" w:cs="Arial"/>
                <w:sz w:val="18"/>
                <w:szCs w:val="18"/>
              </w:rPr>
            </w:pPr>
            <w:r>
              <w:rPr>
                <w:rFonts w:eastAsiaTheme="minorEastAsia" w:cs="Arial"/>
                <w:sz w:val="18"/>
                <w:szCs w:val="18"/>
              </w:rPr>
              <w:t>ni potrebna</w:t>
            </w:r>
          </w:p>
        </w:tc>
        <w:tc>
          <w:tcPr>
            <w:tcW w:w="1701" w:type="dxa"/>
            <w:hideMark/>
          </w:tcPr>
          <w:p w14:paraId="020A2D4B" w14:textId="1F1F7173"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 istem zemljišču se lahko izvede do </w:t>
            </w:r>
            <w:r w:rsidR="00EA7304">
              <w:rPr>
                <w:rFonts w:eastAsiaTheme="minorEastAsia" w:cs="Arial"/>
                <w:sz w:val="18"/>
                <w:szCs w:val="18"/>
              </w:rPr>
              <w:t>2</w:t>
            </w:r>
            <w:r w:rsidRPr="00D917EC">
              <w:rPr>
                <w:rFonts w:eastAsiaTheme="minorEastAsia" w:cs="Arial"/>
                <w:sz w:val="18"/>
                <w:szCs w:val="18"/>
              </w:rPr>
              <w:t xml:space="preserve"> </w:t>
            </w:r>
            <w:proofErr w:type="spellStart"/>
            <w:r w:rsidRPr="00D917EC">
              <w:rPr>
                <w:rFonts w:eastAsiaTheme="minorEastAsia" w:cs="Arial"/>
                <w:sz w:val="18"/>
                <w:szCs w:val="18"/>
              </w:rPr>
              <w:t>tretiranji</w:t>
            </w:r>
            <w:proofErr w:type="spellEnd"/>
            <w:r w:rsidRPr="00D917EC">
              <w:rPr>
                <w:rFonts w:eastAsiaTheme="minorEastAsia" w:cs="Arial"/>
                <w:sz w:val="18"/>
                <w:szCs w:val="18"/>
              </w:rPr>
              <w:t xml:space="preserve"> v eni rastni sezoni</w:t>
            </w:r>
          </w:p>
        </w:tc>
      </w:tr>
      <w:tr w:rsidR="00E869CF" w:rsidRPr="00E869CF" w14:paraId="016C6D2B" w14:textId="77777777" w:rsidTr="0057459C">
        <w:trPr>
          <w:trHeight w:val="690"/>
        </w:trPr>
        <w:tc>
          <w:tcPr>
            <w:tcW w:w="2547" w:type="dxa"/>
            <w:vMerge/>
            <w:hideMark/>
          </w:tcPr>
          <w:p w14:paraId="319145CC" w14:textId="77777777" w:rsidR="00E869CF" w:rsidRPr="00D917EC" w:rsidRDefault="00E869CF" w:rsidP="00D917EC">
            <w:pPr>
              <w:jc w:val="left"/>
              <w:rPr>
                <w:rFonts w:eastAsiaTheme="minorEastAsia" w:cs="Arial"/>
                <w:sz w:val="18"/>
                <w:szCs w:val="18"/>
              </w:rPr>
            </w:pPr>
          </w:p>
        </w:tc>
        <w:tc>
          <w:tcPr>
            <w:tcW w:w="2977" w:type="dxa"/>
            <w:vMerge/>
            <w:hideMark/>
          </w:tcPr>
          <w:p w14:paraId="2D2F5E9B" w14:textId="77777777" w:rsidR="00E869CF" w:rsidRPr="00D917EC" w:rsidRDefault="00E869CF" w:rsidP="00D917EC">
            <w:pPr>
              <w:jc w:val="left"/>
              <w:rPr>
                <w:rFonts w:eastAsiaTheme="minorEastAsia" w:cs="Arial"/>
                <w:sz w:val="18"/>
                <w:szCs w:val="18"/>
              </w:rPr>
            </w:pPr>
          </w:p>
        </w:tc>
        <w:tc>
          <w:tcPr>
            <w:tcW w:w="2551" w:type="dxa"/>
            <w:vMerge/>
            <w:hideMark/>
          </w:tcPr>
          <w:p w14:paraId="0D4D1C54" w14:textId="77777777" w:rsidR="00E869CF" w:rsidRPr="00D917EC" w:rsidRDefault="00E869CF" w:rsidP="00D917EC">
            <w:pPr>
              <w:jc w:val="left"/>
              <w:rPr>
                <w:rFonts w:eastAsiaTheme="minorEastAsia" w:cs="Arial"/>
                <w:sz w:val="18"/>
                <w:szCs w:val="18"/>
              </w:rPr>
            </w:pPr>
          </w:p>
        </w:tc>
        <w:tc>
          <w:tcPr>
            <w:tcW w:w="2268" w:type="dxa"/>
            <w:noWrap/>
            <w:hideMark/>
          </w:tcPr>
          <w:p w14:paraId="624488F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Ecometal</w:t>
            </w:r>
            <w:proofErr w:type="spellEnd"/>
          </w:p>
        </w:tc>
        <w:tc>
          <w:tcPr>
            <w:tcW w:w="1559" w:type="dxa"/>
            <w:noWrap/>
            <w:hideMark/>
          </w:tcPr>
          <w:p w14:paraId="7A46A239"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 kg/ha</w:t>
            </w:r>
          </w:p>
        </w:tc>
        <w:tc>
          <w:tcPr>
            <w:tcW w:w="1701" w:type="dxa"/>
            <w:hideMark/>
          </w:tcPr>
          <w:p w14:paraId="02CA5DA5"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 in karenca je zagotovljena z načinom uporabe</w:t>
            </w:r>
          </w:p>
        </w:tc>
        <w:tc>
          <w:tcPr>
            <w:tcW w:w="1701" w:type="dxa"/>
            <w:hideMark/>
          </w:tcPr>
          <w:p w14:paraId="28773D03" w14:textId="5A7DD2CF"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Na istem zemljišču je dovoljenih od </w:t>
            </w:r>
            <w:r w:rsidR="00EA7304">
              <w:rPr>
                <w:rFonts w:eastAsiaTheme="minorEastAsia" w:cs="Arial"/>
                <w:sz w:val="18"/>
                <w:szCs w:val="18"/>
              </w:rPr>
              <w:t>2</w:t>
            </w:r>
            <w:r w:rsidRPr="00D917EC">
              <w:rPr>
                <w:rFonts w:eastAsiaTheme="minorEastAsia" w:cs="Arial"/>
                <w:sz w:val="18"/>
                <w:szCs w:val="18"/>
              </w:rPr>
              <w:t xml:space="preserve"> do največ </w:t>
            </w:r>
            <w:r w:rsidR="00EA7304">
              <w:rPr>
                <w:rFonts w:eastAsiaTheme="minorEastAsia" w:cs="Arial"/>
                <w:sz w:val="18"/>
                <w:szCs w:val="18"/>
              </w:rPr>
              <w:t>6</w:t>
            </w:r>
            <w:r w:rsidRPr="00D917EC">
              <w:rPr>
                <w:rFonts w:eastAsiaTheme="minorEastAsia" w:cs="Arial"/>
                <w:sz w:val="18"/>
                <w:szCs w:val="18"/>
              </w:rPr>
              <w:t xml:space="preserve"> </w:t>
            </w:r>
            <w:proofErr w:type="spellStart"/>
            <w:r w:rsidRPr="00D917EC">
              <w:rPr>
                <w:rFonts w:eastAsiaTheme="minorEastAsia" w:cs="Arial"/>
                <w:sz w:val="18"/>
                <w:szCs w:val="18"/>
              </w:rPr>
              <w:t>tretiranj</w:t>
            </w:r>
            <w:proofErr w:type="spellEnd"/>
            <w:r w:rsidRPr="00D917EC">
              <w:rPr>
                <w:rFonts w:eastAsiaTheme="minorEastAsia" w:cs="Arial"/>
                <w:sz w:val="18"/>
                <w:szCs w:val="18"/>
              </w:rPr>
              <w:t xml:space="preserve"> v eni rastni dobi.</w:t>
            </w:r>
          </w:p>
        </w:tc>
      </w:tr>
      <w:tr w:rsidR="00E869CF" w:rsidRPr="00E869CF" w14:paraId="4EF514D6" w14:textId="77777777" w:rsidTr="0057459C">
        <w:trPr>
          <w:trHeight w:val="230"/>
        </w:trPr>
        <w:tc>
          <w:tcPr>
            <w:tcW w:w="2547" w:type="dxa"/>
            <w:vMerge/>
            <w:hideMark/>
          </w:tcPr>
          <w:p w14:paraId="37A4C345" w14:textId="77777777" w:rsidR="00E869CF" w:rsidRPr="00D917EC" w:rsidRDefault="00E869CF" w:rsidP="00D917EC">
            <w:pPr>
              <w:jc w:val="left"/>
              <w:rPr>
                <w:rFonts w:eastAsiaTheme="minorEastAsia" w:cs="Arial"/>
                <w:sz w:val="18"/>
                <w:szCs w:val="18"/>
              </w:rPr>
            </w:pPr>
          </w:p>
        </w:tc>
        <w:tc>
          <w:tcPr>
            <w:tcW w:w="2977" w:type="dxa"/>
            <w:vMerge/>
            <w:hideMark/>
          </w:tcPr>
          <w:p w14:paraId="46E3EDD5" w14:textId="77777777" w:rsidR="00E869CF" w:rsidRPr="00D917EC" w:rsidRDefault="00E869CF" w:rsidP="00D917EC">
            <w:pPr>
              <w:jc w:val="left"/>
              <w:rPr>
                <w:rFonts w:eastAsiaTheme="minorEastAsia" w:cs="Arial"/>
                <w:sz w:val="18"/>
                <w:szCs w:val="18"/>
              </w:rPr>
            </w:pPr>
          </w:p>
        </w:tc>
        <w:tc>
          <w:tcPr>
            <w:tcW w:w="2551" w:type="dxa"/>
            <w:vMerge/>
            <w:hideMark/>
          </w:tcPr>
          <w:p w14:paraId="3127D96C" w14:textId="77777777" w:rsidR="00E869CF" w:rsidRPr="00D917EC" w:rsidRDefault="00E869CF" w:rsidP="00D917EC">
            <w:pPr>
              <w:jc w:val="left"/>
              <w:rPr>
                <w:rFonts w:eastAsiaTheme="minorEastAsia" w:cs="Arial"/>
                <w:sz w:val="18"/>
                <w:szCs w:val="18"/>
              </w:rPr>
            </w:pPr>
          </w:p>
        </w:tc>
        <w:tc>
          <w:tcPr>
            <w:tcW w:w="2268" w:type="dxa"/>
            <w:noWrap/>
            <w:hideMark/>
          </w:tcPr>
          <w:p w14:paraId="60CCE44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Lima </w:t>
            </w:r>
            <w:proofErr w:type="spellStart"/>
            <w:r w:rsidRPr="00D917EC">
              <w:rPr>
                <w:rFonts w:eastAsiaTheme="minorEastAsia" w:cs="Arial"/>
                <w:sz w:val="18"/>
                <w:szCs w:val="18"/>
              </w:rPr>
              <w:t>gold</w:t>
            </w:r>
            <w:proofErr w:type="spellEnd"/>
            <w:r w:rsidRPr="00D917EC">
              <w:rPr>
                <w:rFonts w:eastAsiaTheme="minorEastAsia" w:cs="Arial"/>
                <w:sz w:val="18"/>
                <w:szCs w:val="18"/>
              </w:rPr>
              <w:t xml:space="preserve"> 3%</w:t>
            </w:r>
          </w:p>
        </w:tc>
        <w:tc>
          <w:tcPr>
            <w:tcW w:w="1559" w:type="dxa"/>
            <w:noWrap/>
            <w:hideMark/>
          </w:tcPr>
          <w:p w14:paraId="2F5EE5D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7 kg/ha</w:t>
            </w:r>
          </w:p>
        </w:tc>
        <w:tc>
          <w:tcPr>
            <w:tcW w:w="1701" w:type="dxa"/>
            <w:noWrap/>
            <w:hideMark/>
          </w:tcPr>
          <w:p w14:paraId="66A445B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vMerge w:val="restart"/>
            <w:hideMark/>
          </w:tcPr>
          <w:p w14:paraId="47136ACD" w14:textId="6988C1F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Do 3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v eni rastni dobi </w:t>
            </w:r>
          </w:p>
        </w:tc>
      </w:tr>
      <w:tr w:rsidR="00E869CF" w:rsidRPr="00E869CF" w14:paraId="53977AE4" w14:textId="77777777" w:rsidTr="0057459C">
        <w:trPr>
          <w:trHeight w:val="230"/>
        </w:trPr>
        <w:tc>
          <w:tcPr>
            <w:tcW w:w="2547" w:type="dxa"/>
            <w:vMerge/>
            <w:hideMark/>
          </w:tcPr>
          <w:p w14:paraId="2B2D31D5" w14:textId="77777777" w:rsidR="00E869CF" w:rsidRPr="00D917EC" w:rsidRDefault="00E869CF" w:rsidP="00D917EC">
            <w:pPr>
              <w:jc w:val="left"/>
              <w:rPr>
                <w:rFonts w:eastAsiaTheme="minorEastAsia" w:cs="Arial"/>
                <w:sz w:val="18"/>
                <w:szCs w:val="18"/>
              </w:rPr>
            </w:pPr>
          </w:p>
        </w:tc>
        <w:tc>
          <w:tcPr>
            <w:tcW w:w="2977" w:type="dxa"/>
            <w:vMerge/>
            <w:hideMark/>
          </w:tcPr>
          <w:p w14:paraId="7FDD74EB" w14:textId="77777777" w:rsidR="00E869CF" w:rsidRPr="00D917EC" w:rsidRDefault="00E869CF" w:rsidP="00D917EC">
            <w:pPr>
              <w:jc w:val="left"/>
              <w:rPr>
                <w:rFonts w:eastAsiaTheme="minorEastAsia" w:cs="Arial"/>
                <w:sz w:val="18"/>
                <w:szCs w:val="18"/>
              </w:rPr>
            </w:pPr>
          </w:p>
        </w:tc>
        <w:tc>
          <w:tcPr>
            <w:tcW w:w="2551" w:type="dxa"/>
            <w:vMerge/>
            <w:hideMark/>
          </w:tcPr>
          <w:p w14:paraId="6DDB5294" w14:textId="77777777" w:rsidR="00E869CF" w:rsidRPr="00D917EC" w:rsidRDefault="00E869CF" w:rsidP="00D917EC">
            <w:pPr>
              <w:jc w:val="left"/>
              <w:rPr>
                <w:rFonts w:eastAsiaTheme="minorEastAsia" w:cs="Arial"/>
                <w:sz w:val="18"/>
                <w:szCs w:val="18"/>
              </w:rPr>
            </w:pPr>
          </w:p>
        </w:tc>
        <w:tc>
          <w:tcPr>
            <w:tcW w:w="2268" w:type="dxa"/>
            <w:noWrap/>
            <w:hideMark/>
          </w:tcPr>
          <w:p w14:paraId="11FBF7AC"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Medal</w:t>
            </w:r>
            <w:proofErr w:type="spellEnd"/>
          </w:p>
        </w:tc>
        <w:tc>
          <w:tcPr>
            <w:tcW w:w="1559" w:type="dxa"/>
            <w:noWrap/>
            <w:hideMark/>
          </w:tcPr>
          <w:p w14:paraId="0A59375D" w14:textId="16D44C88" w:rsidR="00E869CF" w:rsidRPr="00D917EC" w:rsidRDefault="00E869CF" w:rsidP="00D917EC">
            <w:pPr>
              <w:jc w:val="left"/>
              <w:rPr>
                <w:rFonts w:eastAsiaTheme="minorEastAsia" w:cs="Arial"/>
                <w:sz w:val="18"/>
                <w:szCs w:val="18"/>
              </w:rPr>
            </w:pPr>
            <w:r w:rsidRPr="00D917EC">
              <w:rPr>
                <w:rFonts w:eastAsiaTheme="minorEastAsia" w:cs="Arial"/>
                <w:sz w:val="18"/>
                <w:szCs w:val="18"/>
              </w:rPr>
              <w:t>7 kg/ha</w:t>
            </w:r>
            <w:r w:rsidR="00EA7304" w:rsidRPr="00D917EC">
              <w:rPr>
                <w:rFonts w:eastAsiaTheme="minorEastAsia" w:cs="Arial"/>
                <w:sz w:val="18"/>
                <w:szCs w:val="18"/>
              </w:rPr>
              <w:t xml:space="preserve"> </w:t>
            </w:r>
            <w:r w:rsidR="00EA7304">
              <w:rPr>
                <w:rFonts w:eastAsiaTheme="minorEastAsia" w:cs="Arial"/>
                <w:sz w:val="18"/>
                <w:szCs w:val="18"/>
              </w:rPr>
              <w:t xml:space="preserve">       (</w:t>
            </w:r>
            <w:r w:rsidR="00EA7304" w:rsidRPr="00D917EC">
              <w:rPr>
                <w:rFonts w:eastAsiaTheme="minorEastAsia" w:cs="Arial"/>
                <w:sz w:val="18"/>
                <w:szCs w:val="18"/>
              </w:rPr>
              <w:t>skupni odmerek ne</w:t>
            </w:r>
            <w:r w:rsidR="00EA7304">
              <w:rPr>
                <w:rFonts w:eastAsiaTheme="minorEastAsia" w:cs="Arial"/>
                <w:sz w:val="18"/>
                <w:szCs w:val="18"/>
              </w:rPr>
              <w:t xml:space="preserve"> </w:t>
            </w:r>
            <w:r w:rsidR="00EA7304" w:rsidRPr="00D917EC">
              <w:rPr>
                <w:rFonts w:eastAsiaTheme="minorEastAsia" w:cs="Arial"/>
                <w:sz w:val="18"/>
                <w:szCs w:val="18"/>
              </w:rPr>
              <w:t>sme preseči 21 kg/ha</w:t>
            </w:r>
            <w:r w:rsidR="00EA7304">
              <w:rPr>
                <w:rFonts w:eastAsiaTheme="minorEastAsia" w:cs="Arial"/>
                <w:sz w:val="18"/>
                <w:szCs w:val="18"/>
              </w:rPr>
              <w:t>)</w:t>
            </w:r>
          </w:p>
        </w:tc>
        <w:tc>
          <w:tcPr>
            <w:tcW w:w="1701" w:type="dxa"/>
            <w:noWrap/>
            <w:hideMark/>
          </w:tcPr>
          <w:p w14:paraId="1BAD8EE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vMerge/>
            <w:hideMark/>
          </w:tcPr>
          <w:p w14:paraId="6C4FFC85" w14:textId="77777777" w:rsidR="00E869CF" w:rsidRPr="00D917EC" w:rsidRDefault="00E869CF" w:rsidP="00D917EC">
            <w:pPr>
              <w:jc w:val="left"/>
              <w:rPr>
                <w:rFonts w:eastAsiaTheme="minorEastAsia" w:cs="Arial"/>
                <w:sz w:val="18"/>
                <w:szCs w:val="18"/>
              </w:rPr>
            </w:pPr>
          </w:p>
        </w:tc>
      </w:tr>
      <w:tr w:rsidR="00E869CF" w:rsidRPr="00E869CF" w14:paraId="70B6B805" w14:textId="77777777" w:rsidTr="0057459C">
        <w:trPr>
          <w:trHeight w:val="460"/>
        </w:trPr>
        <w:tc>
          <w:tcPr>
            <w:tcW w:w="2547" w:type="dxa"/>
            <w:vMerge/>
            <w:hideMark/>
          </w:tcPr>
          <w:p w14:paraId="75527157" w14:textId="77777777" w:rsidR="00E869CF" w:rsidRPr="00D917EC" w:rsidRDefault="00E869CF" w:rsidP="00D917EC">
            <w:pPr>
              <w:jc w:val="left"/>
              <w:rPr>
                <w:rFonts w:eastAsiaTheme="minorEastAsia" w:cs="Arial"/>
                <w:sz w:val="18"/>
                <w:szCs w:val="18"/>
              </w:rPr>
            </w:pPr>
          </w:p>
        </w:tc>
        <w:tc>
          <w:tcPr>
            <w:tcW w:w="2977" w:type="dxa"/>
            <w:vMerge/>
            <w:hideMark/>
          </w:tcPr>
          <w:p w14:paraId="76D301C0" w14:textId="77777777" w:rsidR="00E869CF" w:rsidRPr="00D917EC" w:rsidRDefault="00E869CF" w:rsidP="00D917EC">
            <w:pPr>
              <w:jc w:val="left"/>
              <w:rPr>
                <w:rFonts w:eastAsiaTheme="minorEastAsia" w:cs="Arial"/>
                <w:sz w:val="18"/>
                <w:szCs w:val="18"/>
              </w:rPr>
            </w:pPr>
          </w:p>
        </w:tc>
        <w:tc>
          <w:tcPr>
            <w:tcW w:w="2551" w:type="dxa"/>
            <w:vMerge/>
            <w:hideMark/>
          </w:tcPr>
          <w:p w14:paraId="17F7195D" w14:textId="77777777" w:rsidR="00E869CF" w:rsidRPr="00D917EC" w:rsidRDefault="00E869CF" w:rsidP="00D917EC">
            <w:pPr>
              <w:jc w:val="left"/>
              <w:rPr>
                <w:rFonts w:eastAsiaTheme="minorEastAsia" w:cs="Arial"/>
                <w:sz w:val="18"/>
                <w:szCs w:val="18"/>
              </w:rPr>
            </w:pPr>
          </w:p>
        </w:tc>
        <w:tc>
          <w:tcPr>
            <w:tcW w:w="2268" w:type="dxa"/>
            <w:noWrap/>
            <w:hideMark/>
          </w:tcPr>
          <w:p w14:paraId="7D94CCF0"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Metarex</w:t>
            </w:r>
            <w:proofErr w:type="spellEnd"/>
            <w:r w:rsidRPr="00D917EC">
              <w:rPr>
                <w:rFonts w:eastAsiaTheme="minorEastAsia" w:cs="Arial"/>
                <w:sz w:val="18"/>
                <w:szCs w:val="18"/>
              </w:rPr>
              <w:t xml:space="preserve"> </w:t>
            </w:r>
            <w:proofErr w:type="spellStart"/>
            <w:r w:rsidRPr="00D917EC">
              <w:rPr>
                <w:rFonts w:eastAsiaTheme="minorEastAsia" w:cs="Arial"/>
                <w:sz w:val="18"/>
                <w:szCs w:val="18"/>
              </w:rPr>
              <w:t>inov</w:t>
            </w:r>
            <w:proofErr w:type="spellEnd"/>
          </w:p>
        </w:tc>
        <w:tc>
          <w:tcPr>
            <w:tcW w:w="1559" w:type="dxa"/>
            <w:noWrap/>
            <w:hideMark/>
          </w:tcPr>
          <w:p w14:paraId="50871051" w14:textId="6698149D" w:rsidR="00E869CF" w:rsidRPr="00D917EC" w:rsidRDefault="00E869CF" w:rsidP="00D917EC">
            <w:pPr>
              <w:jc w:val="left"/>
              <w:rPr>
                <w:rFonts w:eastAsiaTheme="minorEastAsia" w:cs="Arial"/>
                <w:sz w:val="18"/>
                <w:szCs w:val="18"/>
              </w:rPr>
            </w:pPr>
            <w:r w:rsidRPr="00D917EC">
              <w:rPr>
                <w:rFonts w:eastAsiaTheme="minorEastAsia" w:cs="Arial"/>
                <w:sz w:val="18"/>
                <w:szCs w:val="18"/>
              </w:rPr>
              <w:t>4-5 kg/ha</w:t>
            </w:r>
            <w:r w:rsidR="00EA7304" w:rsidRPr="00D917EC">
              <w:rPr>
                <w:rFonts w:eastAsiaTheme="minorEastAsia" w:cs="Arial"/>
                <w:sz w:val="18"/>
                <w:szCs w:val="18"/>
              </w:rPr>
              <w:t xml:space="preserve"> </w:t>
            </w:r>
            <w:r w:rsidR="00EA7304">
              <w:rPr>
                <w:rFonts w:eastAsiaTheme="minorEastAsia" w:cs="Arial"/>
                <w:sz w:val="18"/>
                <w:szCs w:val="18"/>
              </w:rPr>
              <w:t xml:space="preserve">     (s</w:t>
            </w:r>
            <w:r w:rsidR="00EA7304" w:rsidRPr="00D917EC">
              <w:rPr>
                <w:rFonts w:eastAsiaTheme="minorEastAsia" w:cs="Arial"/>
                <w:sz w:val="18"/>
                <w:szCs w:val="18"/>
              </w:rPr>
              <w:t>kupni odmerek v eni rastni dobi do 17,5 kg/ha</w:t>
            </w:r>
            <w:r w:rsidR="00EA7304">
              <w:rPr>
                <w:rFonts w:eastAsiaTheme="minorEastAsia" w:cs="Arial"/>
                <w:sz w:val="18"/>
                <w:szCs w:val="18"/>
              </w:rPr>
              <w:t>)</w:t>
            </w:r>
          </w:p>
        </w:tc>
        <w:tc>
          <w:tcPr>
            <w:tcW w:w="1701" w:type="dxa"/>
            <w:noWrap/>
            <w:hideMark/>
          </w:tcPr>
          <w:p w14:paraId="6889DA7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hideMark/>
          </w:tcPr>
          <w:p w14:paraId="0B8E649E" w14:textId="33D0F589" w:rsidR="00E869CF" w:rsidRPr="00D917EC" w:rsidRDefault="00E869CF" w:rsidP="00D917EC">
            <w:pPr>
              <w:jc w:val="left"/>
              <w:rPr>
                <w:rFonts w:eastAsiaTheme="minorEastAsia" w:cs="Arial"/>
                <w:sz w:val="18"/>
                <w:szCs w:val="18"/>
              </w:rPr>
            </w:pPr>
            <w:r w:rsidRPr="00D917EC">
              <w:rPr>
                <w:rFonts w:eastAsiaTheme="minorEastAsia" w:cs="Arial"/>
                <w:sz w:val="18"/>
                <w:szCs w:val="18"/>
              </w:rPr>
              <w:t>.</w:t>
            </w:r>
          </w:p>
        </w:tc>
      </w:tr>
      <w:tr w:rsidR="00E869CF" w:rsidRPr="00E869CF" w14:paraId="7AAD38CE" w14:textId="77777777" w:rsidTr="0057459C">
        <w:trPr>
          <w:trHeight w:val="799"/>
        </w:trPr>
        <w:tc>
          <w:tcPr>
            <w:tcW w:w="2547" w:type="dxa"/>
            <w:vMerge/>
            <w:hideMark/>
          </w:tcPr>
          <w:p w14:paraId="2CBE819E" w14:textId="77777777" w:rsidR="00E869CF" w:rsidRPr="00D917EC" w:rsidRDefault="00E869CF" w:rsidP="00D917EC">
            <w:pPr>
              <w:jc w:val="left"/>
              <w:rPr>
                <w:rFonts w:eastAsiaTheme="minorEastAsia" w:cs="Arial"/>
                <w:sz w:val="18"/>
                <w:szCs w:val="18"/>
              </w:rPr>
            </w:pPr>
          </w:p>
        </w:tc>
        <w:tc>
          <w:tcPr>
            <w:tcW w:w="2977" w:type="dxa"/>
            <w:vMerge/>
            <w:hideMark/>
          </w:tcPr>
          <w:p w14:paraId="237F5029" w14:textId="77777777" w:rsidR="00E869CF" w:rsidRPr="00D917EC" w:rsidRDefault="00E869CF" w:rsidP="00D917EC">
            <w:pPr>
              <w:jc w:val="left"/>
              <w:rPr>
                <w:rFonts w:eastAsiaTheme="minorEastAsia" w:cs="Arial"/>
                <w:sz w:val="18"/>
                <w:szCs w:val="18"/>
              </w:rPr>
            </w:pPr>
          </w:p>
        </w:tc>
        <w:tc>
          <w:tcPr>
            <w:tcW w:w="2551" w:type="dxa"/>
            <w:vMerge/>
            <w:hideMark/>
          </w:tcPr>
          <w:p w14:paraId="6632EC7D" w14:textId="77777777" w:rsidR="00E869CF" w:rsidRPr="00D917EC" w:rsidRDefault="00E869CF" w:rsidP="00D917EC">
            <w:pPr>
              <w:jc w:val="left"/>
              <w:rPr>
                <w:rFonts w:eastAsiaTheme="minorEastAsia" w:cs="Arial"/>
                <w:sz w:val="18"/>
                <w:szCs w:val="18"/>
              </w:rPr>
            </w:pPr>
          </w:p>
        </w:tc>
        <w:tc>
          <w:tcPr>
            <w:tcW w:w="2268" w:type="dxa"/>
            <w:noWrap/>
            <w:hideMark/>
          </w:tcPr>
          <w:p w14:paraId="4AA76F12"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Polžokill</w:t>
            </w:r>
            <w:proofErr w:type="spellEnd"/>
            <w:r w:rsidRPr="00D917EC">
              <w:rPr>
                <w:rFonts w:eastAsiaTheme="minorEastAsia" w:cs="Arial"/>
                <w:sz w:val="18"/>
                <w:szCs w:val="18"/>
              </w:rPr>
              <w:t xml:space="preserve"> </w:t>
            </w:r>
          </w:p>
        </w:tc>
        <w:tc>
          <w:tcPr>
            <w:tcW w:w="1559" w:type="dxa"/>
            <w:noWrap/>
            <w:hideMark/>
          </w:tcPr>
          <w:p w14:paraId="145CE274" w14:textId="64503F89" w:rsidR="00E869CF" w:rsidRPr="00D917EC" w:rsidRDefault="00E869CF" w:rsidP="00D917EC">
            <w:pPr>
              <w:jc w:val="left"/>
              <w:rPr>
                <w:rFonts w:eastAsiaTheme="minorEastAsia" w:cs="Arial"/>
                <w:sz w:val="18"/>
                <w:szCs w:val="18"/>
              </w:rPr>
            </w:pPr>
            <w:r w:rsidRPr="00D917EC">
              <w:rPr>
                <w:rFonts w:eastAsiaTheme="minorEastAsia" w:cs="Arial"/>
                <w:sz w:val="18"/>
                <w:szCs w:val="18"/>
              </w:rPr>
              <w:t>4 kg/ha</w:t>
            </w:r>
            <w:r w:rsidR="00D846DE" w:rsidRPr="00D917EC">
              <w:rPr>
                <w:rFonts w:eastAsiaTheme="minorEastAsia" w:cs="Arial"/>
                <w:sz w:val="18"/>
                <w:szCs w:val="18"/>
              </w:rPr>
              <w:t xml:space="preserve"> </w:t>
            </w:r>
            <w:r w:rsidR="00D846DE">
              <w:rPr>
                <w:rFonts w:eastAsiaTheme="minorEastAsia" w:cs="Arial"/>
                <w:sz w:val="18"/>
                <w:szCs w:val="18"/>
              </w:rPr>
              <w:t xml:space="preserve">                (</w:t>
            </w:r>
            <w:r w:rsidR="00D846DE" w:rsidRPr="00D917EC">
              <w:rPr>
                <w:rFonts w:eastAsiaTheme="minorEastAsia" w:cs="Arial"/>
                <w:sz w:val="18"/>
                <w:szCs w:val="18"/>
              </w:rPr>
              <w:t>skupni odmerek ne</w:t>
            </w:r>
            <w:r w:rsidR="00D846DE">
              <w:rPr>
                <w:rFonts w:eastAsiaTheme="minorEastAsia" w:cs="Arial"/>
                <w:sz w:val="18"/>
                <w:szCs w:val="18"/>
              </w:rPr>
              <w:t xml:space="preserve"> </w:t>
            </w:r>
            <w:r w:rsidR="00D846DE" w:rsidRPr="00D917EC">
              <w:rPr>
                <w:rFonts w:eastAsiaTheme="minorEastAsia" w:cs="Arial"/>
                <w:sz w:val="18"/>
                <w:szCs w:val="18"/>
              </w:rPr>
              <w:t>sme preseči 12 kg/ha</w:t>
            </w:r>
            <w:r w:rsidR="00D846DE">
              <w:rPr>
                <w:rFonts w:eastAsiaTheme="minorEastAsia" w:cs="Arial"/>
                <w:sz w:val="18"/>
                <w:szCs w:val="18"/>
              </w:rPr>
              <w:t>)</w:t>
            </w:r>
          </w:p>
        </w:tc>
        <w:tc>
          <w:tcPr>
            <w:tcW w:w="1701" w:type="dxa"/>
            <w:noWrap/>
            <w:hideMark/>
          </w:tcPr>
          <w:p w14:paraId="4A68389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hideMark/>
          </w:tcPr>
          <w:p w14:paraId="1B50828E" w14:textId="6E4E5969"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Do 3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v eni rastni dobi</w:t>
            </w:r>
          </w:p>
        </w:tc>
      </w:tr>
      <w:tr w:rsidR="00E869CF" w:rsidRPr="00E869CF" w14:paraId="484207E6" w14:textId="77777777" w:rsidTr="0057459C">
        <w:trPr>
          <w:trHeight w:val="811"/>
        </w:trPr>
        <w:tc>
          <w:tcPr>
            <w:tcW w:w="2547" w:type="dxa"/>
            <w:vMerge/>
            <w:hideMark/>
          </w:tcPr>
          <w:p w14:paraId="62693204" w14:textId="77777777" w:rsidR="00E869CF" w:rsidRPr="00D917EC" w:rsidRDefault="00E869CF" w:rsidP="00D917EC">
            <w:pPr>
              <w:jc w:val="left"/>
              <w:rPr>
                <w:rFonts w:eastAsiaTheme="minorEastAsia" w:cs="Arial"/>
                <w:sz w:val="18"/>
                <w:szCs w:val="18"/>
              </w:rPr>
            </w:pPr>
          </w:p>
        </w:tc>
        <w:tc>
          <w:tcPr>
            <w:tcW w:w="2977" w:type="dxa"/>
            <w:vMerge/>
            <w:hideMark/>
          </w:tcPr>
          <w:p w14:paraId="78B0B4F7" w14:textId="77777777" w:rsidR="00E869CF" w:rsidRPr="00D917EC" w:rsidRDefault="00E869CF" w:rsidP="00D917EC">
            <w:pPr>
              <w:jc w:val="left"/>
              <w:rPr>
                <w:rFonts w:eastAsiaTheme="minorEastAsia" w:cs="Arial"/>
                <w:sz w:val="18"/>
                <w:szCs w:val="18"/>
              </w:rPr>
            </w:pPr>
          </w:p>
        </w:tc>
        <w:tc>
          <w:tcPr>
            <w:tcW w:w="2551" w:type="dxa"/>
            <w:vMerge/>
            <w:hideMark/>
          </w:tcPr>
          <w:p w14:paraId="2E1B6F0D" w14:textId="77777777" w:rsidR="00E869CF" w:rsidRPr="00D917EC" w:rsidRDefault="00E869CF" w:rsidP="00D917EC">
            <w:pPr>
              <w:jc w:val="left"/>
              <w:rPr>
                <w:rFonts w:eastAsiaTheme="minorEastAsia" w:cs="Arial"/>
                <w:sz w:val="18"/>
                <w:szCs w:val="18"/>
              </w:rPr>
            </w:pPr>
          </w:p>
        </w:tc>
        <w:tc>
          <w:tcPr>
            <w:tcW w:w="2268" w:type="dxa"/>
            <w:noWrap/>
            <w:hideMark/>
          </w:tcPr>
          <w:p w14:paraId="6D80215C"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Terminator</w:t>
            </w:r>
            <w:proofErr w:type="spellEnd"/>
            <w:r w:rsidRPr="00D917EC">
              <w:rPr>
                <w:rFonts w:eastAsiaTheme="minorEastAsia" w:cs="Arial"/>
                <w:sz w:val="18"/>
                <w:szCs w:val="18"/>
              </w:rPr>
              <w:t xml:space="preserve"> plus vaba za polže </w:t>
            </w:r>
          </w:p>
        </w:tc>
        <w:tc>
          <w:tcPr>
            <w:tcW w:w="1559" w:type="dxa"/>
            <w:noWrap/>
            <w:hideMark/>
          </w:tcPr>
          <w:p w14:paraId="678CA5E1" w14:textId="481EBDD9" w:rsidR="00E869CF" w:rsidRPr="00D917EC" w:rsidRDefault="00E869CF" w:rsidP="00D917EC">
            <w:pPr>
              <w:jc w:val="left"/>
              <w:rPr>
                <w:rFonts w:eastAsiaTheme="minorEastAsia" w:cs="Arial"/>
                <w:sz w:val="18"/>
                <w:szCs w:val="18"/>
              </w:rPr>
            </w:pPr>
            <w:r w:rsidRPr="00D917EC">
              <w:rPr>
                <w:rFonts w:eastAsiaTheme="minorEastAsia" w:cs="Arial"/>
                <w:sz w:val="18"/>
                <w:szCs w:val="18"/>
              </w:rPr>
              <w:t>4 kg/ha</w:t>
            </w:r>
            <w:r w:rsidR="00D846DE">
              <w:rPr>
                <w:rFonts w:eastAsiaTheme="minorEastAsia" w:cs="Arial"/>
                <w:sz w:val="18"/>
                <w:szCs w:val="18"/>
              </w:rPr>
              <w:t xml:space="preserve">               (</w:t>
            </w:r>
            <w:r w:rsidR="00D846DE" w:rsidRPr="00D917EC">
              <w:rPr>
                <w:rFonts w:eastAsiaTheme="minorEastAsia" w:cs="Arial"/>
                <w:sz w:val="18"/>
                <w:szCs w:val="18"/>
              </w:rPr>
              <w:t>skupni odmerek ne</w:t>
            </w:r>
            <w:r w:rsidR="00D846DE">
              <w:rPr>
                <w:rFonts w:eastAsiaTheme="minorEastAsia" w:cs="Arial"/>
                <w:sz w:val="18"/>
                <w:szCs w:val="18"/>
              </w:rPr>
              <w:t xml:space="preserve"> </w:t>
            </w:r>
            <w:r w:rsidR="00D846DE" w:rsidRPr="00D917EC">
              <w:rPr>
                <w:rFonts w:eastAsiaTheme="minorEastAsia" w:cs="Arial"/>
                <w:sz w:val="18"/>
                <w:szCs w:val="18"/>
              </w:rPr>
              <w:t>sme preseči 12 kg/ha</w:t>
            </w:r>
            <w:r w:rsidR="00D846DE">
              <w:rPr>
                <w:rFonts w:eastAsiaTheme="minorEastAsia" w:cs="Arial"/>
                <w:sz w:val="18"/>
                <w:szCs w:val="18"/>
              </w:rPr>
              <w:t>)</w:t>
            </w:r>
          </w:p>
        </w:tc>
        <w:tc>
          <w:tcPr>
            <w:tcW w:w="1701" w:type="dxa"/>
            <w:noWrap/>
            <w:hideMark/>
          </w:tcPr>
          <w:p w14:paraId="19C49277"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hideMark/>
          </w:tcPr>
          <w:p w14:paraId="25339E06" w14:textId="47B41936"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Do 3 </w:t>
            </w:r>
            <w:proofErr w:type="spellStart"/>
            <w:r w:rsidRPr="00D917EC">
              <w:rPr>
                <w:rFonts w:eastAsiaTheme="minorEastAsia" w:cs="Arial"/>
                <w:sz w:val="18"/>
                <w:szCs w:val="18"/>
              </w:rPr>
              <w:t>tretiranja</w:t>
            </w:r>
            <w:proofErr w:type="spellEnd"/>
            <w:r w:rsidRPr="00D917EC">
              <w:rPr>
                <w:rFonts w:eastAsiaTheme="minorEastAsia" w:cs="Arial"/>
                <w:sz w:val="18"/>
                <w:szCs w:val="18"/>
              </w:rPr>
              <w:t xml:space="preserve"> v eni rastni dobi</w:t>
            </w:r>
          </w:p>
        </w:tc>
      </w:tr>
      <w:tr w:rsidR="00E869CF" w:rsidRPr="00E869CF" w14:paraId="6AD33452" w14:textId="77777777" w:rsidTr="0057459C">
        <w:trPr>
          <w:trHeight w:val="920"/>
        </w:trPr>
        <w:tc>
          <w:tcPr>
            <w:tcW w:w="2547" w:type="dxa"/>
            <w:vMerge w:val="restart"/>
            <w:hideMark/>
          </w:tcPr>
          <w:p w14:paraId="30D385BF" w14:textId="03F1B429" w:rsidR="00E869CF" w:rsidRPr="00D917EC" w:rsidRDefault="00E869CF" w:rsidP="00D917EC">
            <w:pPr>
              <w:jc w:val="left"/>
              <w:rPr>
                <w:rFonts w:eastAsiaTheme="minorEastAsia" w:cs="Arial"/>
                <w:sz w:val="18"/>
                <w:szCs w:val="18"/>
              </w:rPr>
            </w:pPr>
            <w:r w:rsidRPr="00D917EC">
              <w:rPr>
                <w:rFonts w:eastAsiaTheme="minorEastAsia" w:cs="Arial"/>
                <w:b/>
                <w:bCs/>
                <w:sz w:val="18"/>
                <w:szCs w:val="18"/>
              </w:rPr>
              <w:t>Talni škodljivci</w:t>
            </w:r>
            <w:r w:rsidR="00D846DE">
              <w:rPr>
                <w:rFonts w:eastAsiaTheme="minorEastAsia" w:cs="Arial"/>
                <w:b/>
                <w:bCs/>
                <w:sz w:val="18"/>
                <w:szCs w:val="18"/>
              </w:rPr>
              <w:t>:</w:t>
            </w:r>
            <w:r w:rsidRPr="00D917EC">
              <w:rPr>
                <w:rFonts w:eastAsiaTheme="minorEastAsia" w:cs="Arial"/>
                <w:sz w:val="18"/>
                <w:szCs w:val="18"/>
              </w:rPr>
              <w:br/>
            </w:r>
            <w:r w:rsidRPr="00D846DE">
              <w:rPr>
                <w:rFonts w:eastAsiaTheme="minorEastAsia" w:cs="Arial"/>
                <w:b/>
                <w:bCs/>
                <w:sz w:val="18"/>
                <w:szCs w:val="18"/>
              </w:rPr>
              <w:t>Strune</w:t>
            </w:r>
            <w:r w:rsidRPr="00D917EC">
              <w:rPr>
                <w:rFonts w:eastAsiaTheme="minorEastAsia" w:cs="Arial"/>
                <w:sz w:val="18"/>
                <w:szCs w:val="18"/>
              </w:rPr>
              <w:t xml:space="preserve"> </w:t>
            </w:r>
            <w:r w:rsidRPr="00D917EC">
              <w:rPr>
                <w:rFonts w:eastAsiaTheme="minorEastAsia" w:cs="Arial"/>
                <w:i/>
                <w:iCs/>
                <w:sz w:val="18"/>
                <w:szCs w:val="18"/>
              </w:rPr>
              <w:t>(</w:t>
            </w:r>
            <w:proofErr w:type="spellStart"/>
            <w:r w:rsidRPr="00D917EC">
              <w:rPr>
                <w:rFonts w:eastAsiaTheme="minorEastAsia" w:cs="Arial"/>
                <w:i/>
                <w:iCs/>
                <w:sz w:val="18"/>
                <w:szCs w:val="18"/>
              </w:rPr>
              <w:t>Agriotes</w:t>
            </w:r>
            <w:proofErr w:type="spellEnd"/>
            <w:r w:rsidRPr="00D917EC">
              <w:rPr>
                <w:rFonts w:eastAsiaTheme="minorEastAsia" w:cs="Arial"/>
                <w:sz w:val="18"/>
                <w:szCs w:val="18"/>
              </w:rPr>
              <w:t xml:space="preserve"> sp.)</w:t>
            </w:r>
            <w:r w:rsidR="00D846DE">
              <w:rPr>
                <w:rFonts w:eastAsiaTheme="minorEastAsia" w:cs="Arial"/>
                <w:sz w:val="18"/>
                <w:szCs w:val="18"/>
              </w:rPr>
              <w:t>,</w:t>
            </w:r>
            <w:r w:rsidRPr="00D917EC">
              <w:rPr>
                <w:rFonts w:eastAsiaTheme="minorEastAsia" w:cs="Arial"/>
                <w:sz w:val="18"/>
                <w:szCs w:val="18"/>
              </w:rPr>
              <w:br/>
            </w:r>
            <w:r w:rsidRPr="00D846DE">
              <w:rPr>
                <w:rFonts w:eastAsiaTheme="minorEastAsia" w:cs="Arial"/>
                <w:b/>
                <w:bCs/>
                <w:sz w:val="18"/>
                <w:szCs w:val="18"/>
              </w:rPr>
              <w:t>Sovke</w:t>
            </w:r>
            <w:r w:rsidRPr="00D917EC">
              <w:rPr>
                <w:rFonts w:eastAsiaTheme="minorEastAsia" w:cs="Arial"/>
                <w:sz w:val="18"/>
                <w:szCs w:val="18"/>
              </w:rPr>
              <w:t xml:space="preserve"> </w:t>
            </w:r>
            <w:r w:rsidRPr="00D917EC">
              <w:rPr>
                <w:rFonts w:eastAsiaTheme="minorEastAsia" w:cs="Arial"/>
                <w:i/>
                <w:iCs/>
                <w:sz w:val="18"/>
                <w:szCs w:val="18"/>
              </w:rPr>
              <w:t>(</w:t>
            </w:r>
            <w:proofErr w:type="spellStart"/>
            <w:r w:rsidRPr="00D917EC">
              <w:rPr>
                <w:rFonts w:eastAsiaTheme="minorEastAsia" w:cs="Arial"/>
                <w:i/>
                <w:iCs/>
                <w:sz w:val="18"/>
                <w:szCs w:val="18"/>
              </w:rPr>
              <w:t>Agrotis</w:t>
            </w:r>
            <w:proofErr w:type="spellEnd"/>
            <w:r w:rsidRPr="00D917EC">
              <w:rPr>
                <w:rFonts w:eastAsiaTheme="minorEastAsia" w:cs="Arial"/>
                <w:sz w:val="18"/>
                <w:szCs w:val="18"/>
              </w:rPr>
              <w:t xml:space="preserve"> sp.)</w:t>
            </w:r>
            <w:r w:rsidR="00D846DE">
              <w:rPr>
                <w:rFonts w:eastAsiaTheme="minorEastAsia" w:cs="Arial"/>
                <w:sz w:val="18"/>
                <w:szCs w:val="18"/>
              </w:rPr>
              <w:t>,</w:t>
            </w:r>
            <w:r w:rsidRPr="00D917EC">
              <w:rPr>
                <w:rFonts w:eastAsiaTheme="minorEastAsia" w:cs="Arial"/>
                <w:sz w:val="18"/>
                <w:szCs w:val="18"/>
              </w:rPr>
              <w:br/>
            </w:r>
            <w:r w:rsidRPr="00D846DE">
              <w:rPr>
                <w:rFonts w:eastAsiaTheme="minorEastAsia" w:cs="Arial"/>
                <w:b/>
                <w:bCs/>
                <w:sz w:val="18"/>
                <w:szCs w:val="18"/>
              </w:rPr>
              <w:t>Majski hrošč</w:t>
            </w:r>
            <w:r w:rsidRPr="00D917EC">
              <w:rPr>
                <w:rFonts w:eastAsiaTheme="minorEastAsia" w:cs="Arial"/>
                <w:sz w:val="18"/>
                <w:szCs w:val="18"/>
              </w:rPr>
              <w:t xml:space="preserve"> </w:t>
            </w:r>
            <w:r w:rsidRPr="00D917EC">
              <w:rPr>
                <w:rFonts w:eastAsiaTheme="minorEastAsia" w:cs="Arial"/>
                <w:i/>
                <w:iCs/>
                <w:sz w:val="18"/>
                <w:szCs w:val="18"/>
              </w:rPr>
              <w:t>(</w:t>
            </w:r>
            <w:proofErr w:type="spellStart"/>
            <w:r w:rsidRPr="00D917EC">
              <w:rPr>
                <w:rFonts w:eastAsiaTheme="minorEastAsia" w:cs="Arial"/>
                <w:i/>
                <w:iCs/>
                <w:sz w:val="18"/>
                <w:szCs w:val="18"/>
              </w:rPr>
              <w:t>Melolontha</w:t>
            </w:r>
            <w:proofErr w:type="spellEnd"/>
            <w:r w:rsidRPr="00D917EC">
              <w:rPr>
                <w:rFonts w:eastAsiaTheme="minorEastAsia" w:cs="Arial"/>
                <w:sz w:val="18"/>
                <w:szCs w:val="18"/>
              </w:rPr>
              <w:t xml:space="preserve"> sp.)</w:t>
            </w:r>
            <w:r w:rsidR="00D846DE">
              <w:rPr>
                <w:rFonts w:eastAsiaTheme="minorEastAsia" w:cs="Arial"/>
                <w:sz w:val="18"/>
                <w:szCs w:val="18"/>
              </w:rPr>
              <w:t>,…</w:t>
            </w:r>
            <w:r w:rsidRPr="00D917EC">
              <w:rPr>
                <w:rFonts w:eastAsiaTheme="minorEastAsia" w:cs="Arial"/>
                <w:sz w:val="18"/>
                <w:szCs w:val="18"/>
              </w:rPr>
              <w:br/>
            </w:r>
          </w:p>
        </w:tc>
        <w:tc>
          <w:tcPr>
            <w:tcW w:w="2977" w:type="dxa"/>
            <w:vMerge w:val="restart"/>
            <w:noWrap/>
            <w:hideMark/>
          </w:tcPr>
          <w:p w14:paraId="3DBEB13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w:t>
            </w:r>
          </w:p>
        </w:tc>
        <w:tc>
          <w:tcPr>
            <w:tcW w:w="2551" w:type="dxa"/>
            <w:vMerge w:val="restart"/>
            <w:noWrap/>
            <w:hideMark/>
          </w:tcPr>
          <w:p w14:paraId="57A0CFF0"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teflutrin</w:t>
            </w:r>
            <w:proofErr w:type="spellEnd"/>
          </w:p>
        </w:tc>
        <w:tc>
          <w:tcPr>
            <w:tcW w:w="2268" w:type="dxa"/>
            <w:noWrap/>
            <w:hideMark/>
          </w:tcPr>
          <w:p w14:paraId="4F55FEEE"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Diastar</w:t>
            </w:r>
            <w:proofErr w:type="spellEnd"/>
            <w:r w:rsidRPr="00D917EC">
              <w:rPr>
                <w:rFonts w:eastAsiaTheme="minorEastAsia" w:cs="Arial"/>
                <w:sz w:val="18"/>
                <w:szCs w:val="18"/>
              </w:rPr>
              <w:t xml:space="preserve"> </w:t>
            </w:r>
            <w:proofErr w:type="spellStart"/>
            <w:r w:rsidRPr="00D917EC">
              <w:rPr>
                <w:rFonts w:eastAsiaTheme="minorEastAsia" w:cs="Arial"/>
                <w:sz w:val="18"/>
                <w:szCs w:val="18"/>
              </w:rPr>
              <w:t>maxi</w:t>
            </w:r>
            <w:proofErr w:type="spellEnd"/>
          </w:p>
        </w:tc>
        <w:tc>
          <w:tcPr>
            <w:tcW w:w="1559" w:type="dxa"/>
            <w:noWrap/>
            <w:hideMark/>
          </w:tcPr>
          <w:p w14:paraId="3121DB03"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16-20 kg/ha</w:t>
            </w:r>
          </w:p>
        </w:tc>
        <w:tc>
          <w:tcPr>
            <w:tcW w:w="1701" w:type="dxa"/>
            <w:hideMark/>
          </w:tcPr>
          <w:p w14:paraId="7ADBC0CD"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 in karenca je zagotovljena z načinom uporabe</w:t>
            </w:r>
          </w:p>
        </w:tc>
        <w:tc>
          <w:tcPr>
            <w:tcW w:w="1701" w:type="dxa"/>
            <w:hideMark/>
          </w:tcPr>
          <w:p w14:paraId="5B8079F3" w14:textId="5F472C85"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S sredstvom je na istem zemljišču dovoljeno največ </w:t>
            </w:r>
            <w:r w:rsidR="00D846DE">
              <w:rPr>
                <w:rFonts w:eastAsiaTheme="minorEastAsia" w:cs="Arial"/>
                <w:sz w:val="18"/>
                <w:szCs w:val="18"/>
              </w:rPr>
              <w:t>1</w:t>
            </w:r>
            <w:r w:rsidRPr="00D917EC">
              <w:rPr>
                <w:rFonts w:eastAsiaTheme="minorEastAsia" w:cs="Arial"/>
                <w:sz w:val="18"/>
                <w:szCs w:val="18"/>
              </w:rPr>
              <w:t xml:space="preserve"> </w:t>
            </w:r>
            <w:proofErr w:type="spellStart"/>
            <w:r w:rsidRPr="00D917EC">
              <w:rPr>
                <w:rFonts w:eastAsiaTheme="minorEastAsia" w:cs="Arial"/>
                <w:sz w:val="18"/>
                <w:szCs w:val="18"/>
              </w:rPr>
              <w:t>tretiranje</w:t>
            </w:r>
            <w:proofErr w:type="spellEnd"/>
            <w:r w:rsidRPr="00D917EC">
              <w:rPr>
                <w:rFonts w:eastAsiaTheme="minorEastAsia" w:cs="Arial"/>
                <w:sz w:val="18"/>
                <w:szCs w:val="18"/>
              </w:rPr>
              <w:t xml:space="preserve"> v eni rastni sezoni.</w:t>
            </w:r>
          </w:p>
        </w:tc>
      </w:tr>
      <w:tr w:rsidR="00E869CF" w:rsidRPr="00E869CF" w14:paraId="31710D8A" w14:textId="77777777" w:rsidTr="0057459C">
        <w:trPr>
          <w:trHeight w:val="920"/>
        </w:trPr>
        <w:tc>
          <w:tcPr>
            <w:tcW w:w="2547" w:type="dxa"/>
            <w:vMerge/>
            <w:hideMark/>
          </w:tcPr>
          <w:p w14:paraId="438B0DD9" w14:textId="77777777" w:rsidR="00E869CF" w:rsidRPr="00D917EC" w:rsidRDefault="00E869CF" w:rsidP="00D917EC">
            <w:pPr>
              <w:jc w:val="left"/>
              <w:rPr>
                <w:rFonts w:eastAsiaTheme="minorEastAsia" w:cs="Arial"/>
                <w:sz w:val="18"/>
                <w:szCs w:val="18"/>
              </w:rPr>
            </w:pPr>
          </w:p>
        </w:tc>
        <w:tc>
          <w:tcPr>
            <w:tcW w:w="2977" w:type="dxa"/>
            <w:vMerge/>
            <w:hideMark/>
          </w:tcPr>
          <w:p w14:paraId="489F1293" w14:textId="77777777" w:rsidR="00E869CF" w:rsidRPr="00D917EC" w:rsidRDefault="00E869CF" w:rsidP="00D917EC">
            <w:pPr>
              <w:jc w:val="left"/>
              <w:rPr>
                <w:rFonts w:eastAsiaTheme="minorEastAsia" w:cs="Arial"/>
                <w:sz w:val="18"/>
                <w:szCs w:val="18"/>
              </w:rPr>
            </w:pPr>
          </w:p>
        </w:tc>
        <w:tc>
          <w:tcPr>
            <w:tcW w:w="2551" w:type="dxa"/>
            <w:vMerge/>
            <w:hideMark/>
          </w:tcPr>
          <w:p w14:paraId="19987BF4" w14:textId="77777777" w:rsidR="00E869CF" w:rsidRPr="00D917EC" w:rsidRDefault="00E869CF" w:rsidP="00D917EC">
            <w:pPr>
              <w:jc w:val="left"/>
              <w:rPr>
                <w:rFonts w:eastAsiaTheme="minorEastAsia" w:cs="Arial"/>
                <w:sz w:val="18"/>
                <w:szCs w:val="18"/>
              </w:rPr>
            </w:pPr>
          </w:p>
        </w:tc>
        <w:tc>
          <w:tcPr>
            <w:tcW w:w="2268" w:type="dxa"/>
            <w:noWrap/>
            <w:hideMark/>
          </w:tcPr>
          <w:p w14:paraId="09D7FE5C" w14:textId="77777777" w:rsidR="00E869CF" w:rsidRPr="00D917EC" w:rsidRDefault="00E869CF" w:rsidP="00D917EC">
            <w:pPr>
              <w:jc w:val="left"/>
              <w:rPr>
                <w:rFonts w:eastAsiaTheme="minorEastAsia" w:cs="Arial"/>
                <w:sz w:val="18"/>
                <w:szCs w:val="18"/>
              </w:rPr>
            </w:pPr>
            <w:proofErr w:type="spellStart"/>
            <w:r w:rsidRPr="00D917EC">
              <w:rPr>
                <w:rFonts w:eastAsiaTheme="minorEastAsia" w:cs="Arial"/>
                <w:sz w:val="18"/>
                <w:szCs w:val="18"/>
              </w:rPr>
              <w:t>Force</w:t>
            </w:r>
            <w:proofErr w:type="spellEnd"/>
            <w:r w:rsidRPr="00D917EC">
              <w:rPr>
                <w:rFonts w:eastAsiaTheme="minorEastAsia" w:cs="Arial"/>
                <w:sz w:val="18"/>
                <w:szCs w:val="18"/>
              </w:rPr>
              <w:t xml:space="preserve"> Evo</w:t>
            </w:r>
          </w:p>
        </w:tc>
        <w:tc>
          <w:tcPr>
            <w:tcW w:w="1559" w:type="dxa"/>
            <w:noWrap/>
            <w:hideMark/>
          </w:tcPr>
          <w:p w14:paraId="3E45C42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16-20 kg/ha</w:t>
            </w:r>
          </w:p>
        </w:tc>
        <w:tc>
          <w:tcPr>
            <w:tcW w:w="1701" w:type="dxa"/>
            <w:hideMark/>
          </w:tcPr>
          <w:p w14:paraId="1583A108"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 in karenca je zagotovljena z načinom uporabe</w:t>
            </w:r>
          </w:p>
        </w:tc>
        <w:tc>
          <w:tcPr>
            <w:tcW w:w="1701" w:type="dxa"/>
            <w:hideMark/>
          </w:tcPr>
          <w:p w14:paraId="75C56999" w14:textId="03BDF08D"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S sredstvom je na istem zemljišču dovoljeno največ </w:t>
            </w:r>
            <w:r w:rsidR="00D846DE">
              <w:rPr>
                <w:rFonts w:eastAsiaTheme="minorEastAsia" w:cs="Arial"/>
                <w:sz w:val="18"/>
                <w:szCs w:val="18"/>
              </w:rPr>
              <w:t>1</w:t>
            </w:r>
            <w:r w:rsidRPr="00D917EC">
              <w:rPr>
                <w:rFonts w:eastAsiaTheme="minorEastAsia" w:cs="Arial"/>
                <w:sz w:val="18"/>
                <w:szCs w:val="18"/>
              </w:rPr>
              <w:t xml:space="preserve"> </w:t>
            </w:r>
            <w:proofErr w:type="spellStart"/>
            <w:r w:rsidRPr="00D917EC">
              <w:rPr>
                <w:rFonts w:eastAsiaTheme="minorEastAsia" w:cs="Arial"/>
                <w:sz w:val="18"/>
                <w:szCs w:val="18"/>
              </w:rPr>
              <w:t>tretiranje</w:t>
            </w:r>
            <w:proofErr w:type="spellEnd"/>
            <w:r w:rsidRPr="00D917EC">
              <w:rPr>
                <w:rFonts w:eastAsiaTheme="minorEastAsia" w:cs="Arial"/>
                <w:sz w:val="18"/>
                <w:szCs w:val="18"/>
              </w:rPr>
              <w:t xml:space="preserve"> v eni rastni sezoni.</w:t>
            </w:r>
          </w:p>
        </w:tc>
      </w:tr>
      <w:tr w:rsidR="00E869CF" w:rsidRPr="00E869CF" w14:paraId="752BDB47" w14:textId="77777777" w:rsidTr="0057459C">
        <w:trPr>
          <w:trHeight w:val="940"/>
        </w:trPr>
        <w:tc>
          <w:tcPr>
            <w:tcW w:w="2547" w:type="dxa"/>
            <w:vMerge/>
            <w:hideMark/>
          </w:tcPr>
          <w:p w14:paraId="592143D1" w14:textId="77777777" w:rsidR="00E869CF" w:rsidRPr="00D917EC" w:rsidRDefault="00E869CF" w:rsidP="00D917EC">
            <w:pPr>
              <w:jc w:val="left"/>
              <w:rPr>
                <w:rFonts w:eastAsiaTheme="minorEastAsia" w:cs="Arial"/>
                <w:sz w:val="18"/>
                <w:szCs w:val="18"/>
              </w:rPr>
            </w:pPr>
          </w:p>
        </w:tc>
        <w:tc>
          <w:tcPr>
            <w:tcW w:w="2977" w:type="dxa"/>
            <w:vMerge/>
            <w:hideMark/>
          </w:tcPr>
          <w:p w14:paraId="6C339D36" w14:textId="77777777" w:rsidR="00E869CF" w:rsidRPr="00D917EC" w:rsidRDefault="00E869CF" w:rsidP="00D917EC">
            <w:pPr>
              <w:jc w:val="left"/>
              <w:rPr>
                <w:rFonts w:eastAsiaTheme="minorEastAsia" w:cs="Arial"/>
                <w:sz w:val="18"/>
                <w:szCs w:val="18"/>
              </w:rPr>
            </w:pPr>
          </w:p>
        </w:tc>
        <w:tc>
          <w:tcPr>
            <w:tcW w:w="2551" w:type="dxa"/>
            <w:noWrap/>
            <w:hideMark/>
          </w:tcPr>
          <w:p w14:paraId="13231D3A"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lambda-</w:t>
            </w:r>
            <w:proofErr w:type="spellStart"/>
            <w:r w:rsidRPr="00D917EC">
              <w:rPr>
                <w:rFonts w:eastAsiaTheme="minorEastAsia" w:cs="Arial"/>
                <w:sz w:val="18"/>
                <w:szCs w:val="18"/>
              </w:rPr>
              <w:t>cihalotrin</w:t>
            </w:r>
            <w:proofErr w:type="spellEnd"/>
          </w:p>
        </w:tc>
        <w:tc>
          <w:tcPr>
            <w:tcW w:w="2268" w:type="dxa"/>
            <w:noWrap/>
            <w:hideMark/>
          </w:tcPr>
          <w:p w14:paraId="4524F03E"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 xml:space="preserve">Trika </w:t>
            </w:r>
            <w:proofErr w:type="spellStart"/>
            <w:r w:rsidRPr="00D917EC">
              <w:rPr>
                <w:rFonts w:eastAsiaTheme="minorEastAsia" w:cs="Arial"/>
                <w:sz w:val="18"/>
                <w:szCs w:val="18"/>
              </w:rPr>
              <w:t>expert</w:t>
            </w:r>
            <w:proofErr w:type="spellEnd"/>
          </w:p>
        </w:tc>
        <w:tc>
          <w:tcPr>
            <w:tcW w:w="1559" w:type="dxa"/>
            <w:hideMark/>
          </w:tcPr>
          <w:p w14:paraId="352160E0"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15 kg/ha</w:t>
            </w:r>
          </w:p>
        </w:tc>
        <w:tc>
          <w:tcPr>
            <w:tcW w:w="1701" w:type="dxa"/>
            <w:noWrap/>
            <w:hideMark/>
          </w:tcPr>
          <w:p w14:paraId="5C8E4FDC" w14:textId="77777777" w:rsidR="00E869CF" w:rsidRPr="00D917EC" w:rsidRDefault="00E869CF" w:rsidP="00D917EC">
            <w:pPr>
              <w:jc w:val="left"/>
              <w:rPr>
                <w:rFonts w:eastAsiaTheme="minorEastAsia" w:cs="Arial"/>
                <w:sz w:val="18"/>
                <w:szCs w:val="18"/>
              </w:rPr>
            </w:pPr>
            <w:r w:rsidRPr="00D917EC">
              <w:rPr>
                <w:rFonts w:eastAsiaTheme="minorEastAsia" w:cs="Arial"/>
                <w:sz w:val="18"/>
                <w:szCs w:val="18"/>
              </w:rPr>
              <w:t>ČU</w:t>
            </w:r>
          </w:p>
        </w:tc>
        <w:tc>
          <w:tcPr>
            <w:tcW w:w="1701" w:type="dxa"/>
            <w:hideMark/>
          </w:tcPr>
          <w:p w14:paraId="5A9A86A2" w14:textId="03964901" w:rsidR="00E869CF" w:rsidRPr="00D917EC" w:rsidRDefault="00E869CF" w:rsidP="00D917EC">
            <w:pPr>
              <w:jc w:val="left"/>
              <w:rPr>
                <w:rFonts w:eastAsiaTheme="minorEastAsia" w:cs="Arial"/>
                <w:sz w:val="18"/>
                <w:szCs w:val="18"/>
              </w:rPr>
            </w:pPr>
            <w:r w:rsidRPr="00D917EC">
              <w:rPr>
                <w:rFonts w:eastAsiaTheme="minorEastAsia" w:cs="Arial"/>
                <w:sz w:val="18"/>
                <w:szCs w:val="18"/>
              </w:rPr>
              <w:t>Na prostem, največ 1</w:t>
            </w:r>
            <w:r w:rsidR="00D846DE">
              <w:rPr>
                <w:rFonts w:eastAsiaTheme="minorEastAsia" w:cs="Arial"/>
                <w:sz w:val="18"/>
                <w:szCs w:val="18"/>
              </w:rPr>
              <w:t xml:space="preserve"> krat</w:t>
            </w:r>
            <w:r w:rsidRPr="00D917EC">
              <w:rPr>
                <w:rFonts w:eastAsiaTheme="minorEastAsia" w:cs="Arial"/>
                <w:sz w:val="18"/>
                <w:szCs w:val="18"/>
              </w:rPr>
              <w:t xml:space="preserve"> v eni rastni sezoni, za zatiranje talnih sovk (</w:t>
            </w:r>
            <w:proofErr w:type="spellStart"/>
            <w:r w:rsidRPr="00D917EC">
              <w:rPr>
                <w:rFonts w:eastAsiaTheme="minorEastAsia" w:cs="Arial"/>
                <w:i/>
                <w:iCs/>
                <w:sz w:val="18"/>
                <w:szCs w:val="18"/>
              </w:rPr>
              <w:t>Agrotis</w:t>
            </w:r>
            <w:proofErr w:type="spellEnd"/>
            <w:r w:rsidRPr="00D917EC">
              <w:rPr>
                <w:rFonts w:eastAsiaTheme="minorEastAsia" w:cs="Arial"/>
                <w:sz w:val="18"/>
                <w:szCs w:val="18"/>
              </w:rPr>
              <w:t xml:space="preserve"> sp.) in strun (</w:t>
            </w:r>
            <w:proofErr w:type="spellStart"/>
            <w:r w:rsidRPr="00D917EC">
              <w:rPr>
                <w:rFonts w:eastAsiaTheme="minorEastAsia" w:cs="Arial"/>
                <w:i/>
                <w:iCs/>
                <w:sz w:val="18"/>
                <w:szCs w:val="18"/>
              </w:rPr>
              <w:t>Agriotes</w:t>
            </w:r>
            <w:proofErr w:type="spellEnd"/>
            <w:r w:rsidRPr="00D917EC">
              <w:rPr>
                <w:rFonts w:eastAsiaTheme="minorEastAsia" w:cs="Arial"/>
                <w:sz w:val="18"/>
                <w:szCs w:val="18"/>
              </w:rPr>
              <w:t xml:space="preserve"> sp.).</w:t>
            </w:r>
          </w:p>
        </w:tc>
      </w:tr>
    </w:tbl>
    <w:p w14:paraId="6333566C" w14:textId="77777777" w:rsidR="006F2D4C" w:rsidRDefault="006F2D4C" w:rsidP="006F2D4C">
      <w:pPr>
        <w:pStyle w:val="Naslov2"/>
        <w:numPr>
          <w:ilvl w:val="0"/>
          <w:numId w:val="0"/>
        </w:numPr>
        <w:spacing w:before="0" w:after="0"/>
        <w:ind w:left="576"/>
      </w:pPr>
      <w:bookmarkStart w:id="636" w:name="_Toc511303463"/>
      <w:bookmarkStart w:id="637" w:name="_Toc99452063"/>
      <w:bookmarkStart w:id="638" w:name="_Hlk127344575"/>
      <w:bookmarkEnd w:id="629"/>
      <w:bookmarkEnd w:id="630"/>
      <w:bookmarkEnd w:id="631"/>
      <w:bookmarkEnd w:id="632"/>
      <w:bookmarkEnd w:id="633"/>
      <w:bookmarkEnd w:id="634"/>
      <w:bookmarkEnd w:id="635"/>
    </w:p>
    <w:p w14:paraId="3CCEE8E3" w14:textId="77777777" w:rsidR="006F2D4C" w:rsidRDefault="006F2D4C" w:rsidP="006F2D4C">
      <w:pPr>
        <w:pStyle w:val="Naslov2"/>
        <w:numPr>
          <w:ilvl w:val="0"/>
          <w:numId w:val="0"/>
        </w:numPr>
        <w:spacing w:before="0" w:after="0"/>
        <w:ind w:left="576"/>
      </w:pPr>
    </w:p>
    <w:p w14:paraId="3377CE91" w14:textId="68C916F1" w:rsidR="00BE5251" w:rsidRDefault="00BE5251" w:rsidP="006F2D4C">
      <w:pPr>
        <w:pStyle w:val="Naslov2"/>
        <w:spacing w:before="0" w:after="0"/>
      </w:pPr>
      <w:bookmarkStart w:id="639" w:name="_Toc167122188"/>
      <w:bookmarkStart w:id="640" w:name="_Toc167122423"/>
      <w:bookmarkStart w:id="641" w:name="_Toc167723233"/>
      <w:r w:rsidRPr="00BE5251">
        <w:t>INTEGRIRANO VARSTVO ŠPARGLJEV</w:t>
      </w:r>
      <w:bookmarkEnd w:id="636"/>
      <w:bookmarkEnd w:id="637"/>
      <w:bookmarkEnd w:id="639"/>
      <w:bookmarkEnd w:id="640"/>
      <w:bookmarkEnd w:id="641"/>
      <w:r w:rsidRPr="00BE5251">
        <w:t xml:space="preserve"> </w:t>
      </w:r>
    </w:p>
    <w:p w14:paraId="05820A86" w14:textId="77777777" w:rsidR="006F2D4C" w:rsidRPr="006F2D4C" w:rsidRDefault="006F2D4C" w:rsidP="006F2D4C">
      <w:pPr>
        <w:rPr>
          <w:lang w:val="x-none"/>
        </w:rPr>
      </w:pPr>
    </w:p>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D846DE" w:rsidRPr="00D846DE" w14:paraId="2E1D0BB6" w14:textId="77777777" w:rsidTr="0057459C">
        <w:trPr>
          <w:trHeight w:val="460"/>
          <w:tblHeader/>
        </w:trPr>
        <w:tc>
          <w:tcPr>
            <w:tcW w:w="2547" w:type="dxa"/>
            <w:shd w:val="clear" w:color="auto" w:fill="F2F2F2" w:themeFill="background1" w:themeFillShade="F2"/>
          </w:tcPr>
          <w:p w14:paraId="1DDF38BA" w14:textId="77777777" w:rsidR="00D846DE" w:rsidRPr="00D846DE" w:rsidRDefault="00D846DE" w:rsidP="001F46F8">
            <w:pPr>
              <w:jc w:val="left"/>
              <w:rPr>
                <w:rFonts w:eastAsiaTheme="minorEastAsia" w:cs="Arial"/>
                <w:b/>
                <w:bCs/>
                <w:sz w:val="18"/>
                <w:szCs w:val="18"/>
              </w:rPr>
            </w:pPr>
            <w:r w:rsidRPr="00D846DE">
              <w:rPr>
                <w:rFonts w:cs="Arial"/>
                <w:b/>
                <w:bCs/>
                <w:sz w:val="18"/>
                <w:szCs w:val="18"/>
              </w:rPr>
              <w:t>ŠKODLJIVI ORGANIZEM</w:t>
            </w:r>
          </w:p>
        </w:tc>
        <w:tc>
          <w:tcPr>
            <w:tcW w:w="2977" w:type="dxa"/>
            <w:shd w:val="clear" w:color="auto" w:fill="F2F2F2" w:themeFill="background1" w:themeFillShade="F2"/>
          </w:tcPr>
          <w:p w14:paraId="178FF277" w14:textId="77777777" w:rsidR="00D846DE" w:rsidRPr="00D846DE" w:rsidRDefault="00D846DE" w:rsidP="001F46F8">
            <w:pPr>
              <w:jc w:val="left"/>
              <w:rPr>
                <w:rFonts w:eastAsiaTheme="minorEastAsia" w:cs="Arial"/>
                <w:b/>
                <w:bCs/>
                <w:sz w:val="18"/>
                <w:szCs w:val="18"/>
              </w:rPr>
            </w:pPr>
            <w:r w:rsidRPr="00D846DE">
              <w:rPr>
                <w:rFonts w:cs="Arial"/>
                <w:b/>
                <w:bCs/>
                <w:sz w:val="18"/>
                <w:szCs w:val="18"/>
              </w:rPr>
              <w:t>UKREPI</w:t>
            </w:r>
          </w:p>
        </w:tc>
        <w:tc>
          <w:tcPr>
            <w:tcW w:w="2551" w:type="dxa"/>
            <w:shd w:val="clear" w:color="auto" w:fill="F2F2F2" w:themeFill="background1" w:themeFillShade="F2"/>
          </w:tcPr>
          <w:p w14:paraId="0855903B" w14:textId="77777777" w:rsidR="00D846DE" w:rsidRPr="00D846DE" w:rsidRDefault="00D846DE" w:rsidP="001F46F8">
            <w:pPr>
              <w:jc w:val="left"/>
              <w:rPr>
                <w:rFonts w:eastAsiaTheme="minorEastAsia" w:cs="Arial"/>
                <w:b/>
                <w:bCs/>
                <w:sz w:val="18"/>
                <w:szCs w:val="18"/>
              </w:rPr>
            </w:pPr>
            <w:r w:rsidRPr="00D846DE">
              <w:rPr>
                <w:rFonts w:cs="Arial"/>
                <w:b/>
                <w:bCs/>
                <w:sz w:val="18"/>
                <w:szCs w:val="18"/>
              </w:rPr>
              <w:t>AKTIVNA SNOV</w:t>
            </w:r>
          </w:p>
        </w:tc>
        <w:tc>
          <w:tcPr>
            <w:tcW w:w="2268" w:type="dxa"/>
            <w:shd w:val="clear" w:color="auto" w:fill="F2F2F2" w:themeFill="background1" w:themeFillShade="F2"/>
          </w:tcPr>
          <w:p w14:paraId="558AE878" w14:textId="77777777" w:rsidR="00D846DE" w:rsidRPr="00D846DE" w:rsidRDefault="00D846DE" w:rsidP="001F46F8">
            <w:pPr>
              <w:jc w:val="left"/>
              <w:rPr>
                <w:rFonts w:eastAsiaTheme="minorEastAsia" w:cs="Arial"/>
                <w:b/>
                <w:bCs/>
                <w:sz w:val="18"/>
                <w:szCs w:val="18"/>
              </w:rPr>
            </w:pPr>
            <w:r w:rsidRPr="00D846DE">
              <w:rPr>
                <w:rFonts w:cs="Arial"/>
                <w:b/>
                <w:bCs/>
                <w:sz w:val="18"/>
                <w:szCs w:val="18"/>
              </w:rPr>
              <w:t>FITOFARMACEVTSKO SREDSTVO</w:t>
            </w:r>
          </w:p>
        </w:tc>
        <w:tc>
          <w:tcPr>
            <w:tcW w:w="1559" w:type="dxa"/>
            <w:shd w:val="clear" w:color="auto" w:fill="F2F2F2" w:themeFill="background1" w:themeFillShade="F2"/>
          </w:tcPr>
          <w:p w14:paraId="4D0536E8" w14:textId="77777777" w:rsidR="00D846DE" w:rsidRPr="00D846DE" w:rsidRDefault="00D846DE" w:rsidP="001F46F8">
            <w:pPr>
              <w:jc w:val="left"/>
              <w:rPr>
                <w:rFonts w:eastAsiaTheme="minorEastAsia" w:cs="Arial"/>
                <w:b/>
                <w:bCs/>
                <w:sz w:val="18"/>
                <w:szCs w:val="18"/>
              </w:rPr>
            </w:pPr>
            <w:r w:rsidRPr="00D846DE">
              <w:rPr>
                <w:rFonts w:cs="Arial"/>
                <w:b/>
                <w:bCs/>
                <w:sz w:val="18"/>
                <w:szCs w:val="18"/>
              </w:rPr>
              <w:t>ODMEREK</w:t>
            </w:r>
          </w:p>
        </w:tc>
        <w:tc>
          <w:tcPr>
            <w:tcW w:w="1701" w:type="dxa"/>
            <w:shd w:val="clear" w:color="auto" w:fill="F2F2F2" w:themeFill="background1" w:themeFillShade="F2"/>
          </w:tcPr>
          <w:p w14:paraId="5C185106" w14:textId="77777777" w:rsidR="00D846DE" w:rsidRPr="00D846DE" w:rsidRDefault="00D846DE" w:rsidP="001F46F8">
            <w:pPr>
              <w:jc w:val="left"/>
              <w:rPr>
                <w:rFonts w:eastAsiaTheme="minorEastAsia" w:cs="Arial"/>
                <w:b/>
                <w:bCs/>
                <w:sz w:val="18"/>
                <w:szCs w:val="18"/>
              </w:rPr>
            </w:pPr>
            <w:r w:rsidRPr="00D846DE">
              <w:rPr>
                <w:rFonts w:cs="Arial"/>
                <w:b/>
                <w:bCs/>
                <w:sz w:val="18"/>
                <w:szCs w:val="18"/>
              </w:rPr>
              <w:t>KARENCA (dni)</w:t>
            </w:r>
          </w:p>
        </w:tc>
        <w:tc>
          <w:tcPr>
            <w:tcW w:w="1701" w:type="dxa"/>
            <w:shd w:val="clear" w:color="auto" w:fill="F2F2F2" w:themeFill="background1" w:themeFillShade="F2"/>
          </w:tcPr>
          <w:p w14:paraId="2BE93EDA" w14:textId="77777777" w:rsidR="00D846DE" w:rsidRPr="00D846DE" w:rsidRDefault="00D846DE" w:rsidP="001F46F8">
            <w:pPr>
              <w:jc w:val="left"/>
              <w:rPr>
                <w:rFonts w:eastAsiaTheme="minorEastAsia" w:cs="Arial"/>
                <w:b/>
                <w:bCs/>
                <w:sz w:val="18"/>
                <w:szCs w:val="18"/>
              </w:rPr>
            </w:pPr>
            <w:r w:rsidRPr="00D846DE">
              <w:rPr>
                <w:rFonts w:cs="Arial"/>
                <w:b/>
                <w:bCs/>
                <w:sz w:val="18"/>
                <w:szCs w:val="18"/>
              </w:rPr>
              <w:t>OPOMBE</w:t>
            </w:r>
          </w:p>
        </w:tc>
      </w:tr>
      <w:tr w:rsidR="00D846DE" w:rsidRPr="00D846DE" w14:paraId="3986EC98" w14:textId="77777777" w:rsidTr="0057459C">
        <w:trPr>
          <w:trHeight w:val="167"/>
        </w:trPr>
        <w:tc>
          <w:tcPr>
            <w:tcW w:w="2547" w:type="dxa"/>
            <w:vMerge w:val="restart"/>
            <w:hideMark/>
          </w:tcPr>
          <w:p w14:paraId="18485B4D" w14:textId="77777777" w:rsidR="00D846DE" w:rsidRPr="00D846DE" w:rsidRDefault="00D846DE" w:rsidP="00D846DE">
            <w:pPr>
              <w:jc w:val="left"/>
              <w:rPr>
                <w:rFonts w:cs="Arial"/>
                <w:sz w:val="18"/>
                <w:szCs w:val="18"/>
              </w:rPr>
            </w:pPr>
            <w:r w:rsidRPr="00D846DE">
              <w:rPr>
                <w:rFonts w:cs="Arial"/>
                <w:b/>
                <w:bCs/>
                <w:sz w:val="18"/>
                <w:szCs w:val="18"/>
              </w:rPr>
              <w:t>Beluševa rja</w:t>
            </w:r>
            <w:r w:rsidRPr="00D846DE">
              <w:rPr>
                <w:rFonts w:cs="Arial"/>
                <w:sz w:val="18"/>
                <w:szCs w:val="18"/>
              </w:rPr>
              <w:br/>
            </w:r>
            <w:r w:rsidRPr="00D846DE">
              <w:rPr>
                <w:rFonts w:cs="Arial"/>
                <w:i/>
                <w:iCs/>
                <w:sz w:val="18"/>
                <w:szCs w:val="18"/>
              </w:rPr>
              <w:t>(</w:t>
            </w:r>
            <w:proofErr w:type="spellStart"/>
            <w:r w:rsidRPr="00D846DE">
              <w:rPr>
                <w:rFonts w:cs="Arial"/>
                <w:i/>
                <w:iCs/>
                <w:sz w:val="18"/>
                <w:szCs w:val="18"/>
              </w:rPr>
              <w:t>Puccinia</w:t>
            </w:r>
            <w:proofErr w:type="spellEnd"/>
            <w:r w:rsidRPr="00D846DE">
              <w:rPr>
                <w:rFonts w:cs="Arial"/>
                <w:i/>
                <w:iCs/>
                <w:sz w:val="18"/>
                <w:szCs w:val="18"/>
              </w:rPr>
              <w:t xml:space="preserve"> </w:t>
            </w:r>
            <w:proofErr w:type="spellStart"/>
            <w:r w:rsidRPr="00D846DE">
              <w:rPr>
                <w:rFonts w:cs="Arial"/>
                <w:i/>
                <w:iCs/>
                <w:sz w:val="18"/>
                <w:szCs w:val="18"/>
              </w:rPr>
              <w:t>asparagi</w:t>
            </w:r>
            <w:proofErr w:type="spellEnd"/>
            <w:r w:rsidRPr="00D846DE">
              <w:rPr>
                <w:rFonts w:cs="Arial"/>
                <w:sz w:val="18"/>
                <w:szCs w:val="18"/>
              </w:rPr>
              <w:t>)</w:t>
            </w:r>
          </w:p>
        </w:tc>
        <w:tc>
          <w:tcPr>
            <w:tcW w:w="2977" w:type="dxa"/>
            <w:vMerge w:val="restart"/>
            <w:hideMark/>
          </w:tcPr>
          <w:p w14:paraId="3AD8BB7A" w14:textId="77777777" w:rsidR="00E3539A" w:rsidRDefault="00D846DE" w:rsidP="00E3539A">
            <w:pPr>
              <w:jc w:val="left"/>
              <w:rPr>
                <w:rFonts w:cs="Arial"/>
                <w:sz w:val="18"/>
                <w:szCs w:val="18"/>
              </w:rPr>
            </w:pPr>
            <w:r w:rsidRPr="00E3539A">
              <w:rPr>
                <w:rFonts w:cs="Arial"/>
                <w:b/>
                <w:bCs/>
                <w:sz w:val="18"/>
                <w:szCs w:val="18"/>
                <w:u w:val="single"/>
              </w:rPr>
              <w:t>Agrotehnični ukrepi:</w:t>
            </w:r>
          </w:p>
          <w:p w14:paraId="5F198082" w14:textId="7063D9A2" w:rsidR="00E3539A" w:rsidRDefault="00D846DE" w:rsidP="00B84EF7">
            <w:pPr>
              <w:pStyle w:val="Odstavekseznama"/>
              <w:numPr>
                <w:ilvl w:val="0"/>
                <w:numId w:val="312"/>
              </w:numPr>
              <w:ind w:left="315" w:hanging="283"/>
              <w:jc w:val="left"/>
              <w:rPr>
                <w:rFonts w:cs="Arial"/>
                <w:sz w:val="18"/>
                <w:szCs w:val="18"/>
              </w:rPr>
            </w:pPr>
            <w:r w:rsidRPr="00E3539A">
              <w:rPr>
                <w:rFonts w:cs="Arial"/>
                <w:sz w:val="18"/>
                <w:szCs w:val="18"/>
              </w:rPr>
              <w:t>uničevanje divjih špargljev v bližini nasada</w:t>
            </w:r>
            <w:r w:rsidR="00E3539A">
              <w:rPr>
                <w:rFonts w:cs="Arial"/>
                <w:sz w:val="18"/>
                <w:szCs w:val="18"/>
              </w:rPr>
              <w:t>,</w:t>
            </w:r>
          </w:p>
          <w:p w14:paraId="5B1847B2" w14:textId="77777777" w:rsidR="00E3539A" w:rsidRDefault="00D846DE" w:rsidP="00B84EF7">
            <w:pPr>
              <w:pStyle w:val="Odstavekseznama"/>
              <w:numPr>
                <w:ilvl w:val="0"/>
                <w:numId w:val="312"/>
              </w:numPr>
              <w:ind w:left="315" w:hanging="283"/>
              <w:jc w:val="left"/>
              <w:rPr>
                <w:rFonts w:cs="Arial"/>
                <w:sz w:val="18"/>
                <w:szCs w:val="18"/>
              </w:rPr>
            </w:pPr>
            <w:r w:rsidRPr="00E3539A">
              <w:rPr>
                <w:rFonts w:cs="Arial"/>
                <w:sz w:val="18"/>
                <w:szCs w:val="18"/>
              </w:rPr>
              <w:t>jeseni uničimo nadzemne del  obolelih rastline</w:t>
            </w:r>
            <w:r w:rsidR="00E3539A">
              <w:rPr>
                <w:rFonts w:cs="Arial"/>
                <w:sz w:val="18"/>
                <w:szCs w:val="18"/>
              </w:rPr>
              <w:t>,</w:t>
            </w:r>
          </w:p>
          <w:p w14:paraId="2AE34B2D" w14:textId="09397C2B" w:rsidR="00D846DE" w:rsidRPr="00E3539A" w:rsidRDefault="00E3539A" w:rsidP="00B84EF7">
            <w:pPr>
              <w:pStyle w:val="Odstavekseznama"/>
              <w:numPr>
                <w:ilvl w:val="0"/>
                <w:numId w:val="312"/>
              </w:numPr>
              <w:ind w:left="315" w:hanging="283"/>
              <w:jc w:val="left"/>
              <w:rPr>
                <w:rFonts w:cs="Arial"/>
                <w:sz w:val="18"/>
                <w:szCs w:val="18"/>
              </w:rPr>
            </w:pPr>
            <w:r>
              <w:rPr>
                <w:rFonts w:cs="Arial"/>
                <w:sz w:val="18"/>
                <w:szCs w:val="18"/>
              </w:rPr>
              <w:t>sajenje</w:t>
            </w:r>
            <w:r w:rsidR="00D846DE" w:rsidRPr="00E3539A">
              <w:rPr>
                <w:rFonts w:cs="Arial"/>
                <w:sz w:val="18"/>
                <w:szCs w:val="18"/>
              </w:rPr>
              <w:t xml:space="preserve"> odpornih ali tolerantnih kultivarjev.</w:t>
            </w:r>
          </w:p>
        </w:tc>
        <w:tc>
          <w:tcPr>
            <w:tcW w:w="2551" w:type="dxa"/>
            <w:vMerge w:val="restart"/>
            <w:noWrap/>
            <w:hideMark/>
          </w:tcPr>
          <w:p w14:paraId="6CC7CBA5" w14:textId="77777777" w:rsidR="00D846DE" w:rsidRPr="00D846DE" w:rsidRDefault="00D846DE">
            <w:pPr>
              <w:rPr>
                <w:rFonts w:cs="Arial"/>
                <w:sz w:val="18"/>
                <w:szCs w:val="18"/>
              </w:rPr>
            </w:pPr>
            <w:proofErr w:type="spellStart"/>
            <w:r w:rsidRPr="00D846DE">
              <w:rPr>
                <w:rFonts w:cs="Arial"/>
                <w:sz w:val="18"/>
                <w:szCs w:val="18"/>
              </w:rPr>
              <w:t>azoksistrobin</w:t>
            </w:r>
            <w:proofErr w:type="spellEnd"/>
          </w:p>
        </w:tc>
        <w:tc>
          <w:tcPr>
            <w:tcW w:w="2268" w:type="dxa"/>
            <w:noWrap/>
            <w:hideMark/>
          </w:tcPr>
          <w:p w14:paraId="47DC7206" w14:textId="77777777" w:rsidR="00D846DE" w:rsidRPr="00D846DE" w:rsidRDefault="00D846DE">
            <w:pPr>
              <w:rPr>
                <w:rFonts w:cs="Arial"/>
                <w:sz w:val="18"/>
                <w:szCs w:val="18"/>
              </w:rPr>
            </w:pPr>
            <w:proofErr w:type="spellStart"/>
            <w:r w:rsidRPr="00D846DE">
              <w:rPr>
                <w:rFonts w:cs="Arial"/>
                <w:sz w:val="18"/>
                <w:szCs w:val="18"/>
              </w:rPr>
              <w:t>Chamane</w:t>
            </w:r>
            <w:proofErr w:type="spellEnd"/>
          </w:p>
        </w:tc>
        <w:tc>
          <w:tcPr>
            <w:tcW w:w="1559" w:type="dxa"/>
            <w:vMerge w:val="restart"/>
            <w:noWrap/>
            <w:hideMark/>
          </w:tcPr>
          <w:p w14:paraId="6F0F3E66" w14:textId="77777777" w:rsidR="00D846DE" w:rsidRPr="00D846DE" w:rsidRDefault="00D846DE">
            <w:pPr>
              <w:rPr>
                <w:rFonts w:cs="Arial"/>
                <w:sz w:val="18"/>
                <w:szCs w:val="18"/>
              </w:rPr>
            </w:pPr>
            <w:r w:rsidRPr="00D846DE">
              <w:rPr>
                <w:rFonts w:cs="Arial"/>
                <w:sz w:val="18"/>
                <w:szCs w:val="18"/>
              </w:rPr>
              <w:t>1 l/ha</w:t>
            </w:r>
          </w:p>
        </w:tc>
        <w:tc>
          <w:tcPr>
            <w:tcW w:w="1701" w:type="dxa"/>
            <w:vMerge w:val="restart"/>
            <w:noWrap/>
            <w:hideMark/>
          </w:tcPr>
          <w:p w14:paraId="36D9B050" w14:textId="77777777" w:rsidR="00D846DE" w:rsidRPr="00D846DE" w:rsidRDefault="00D846DE">
            <w:pPr>
              <w:rPr>
                <w:rFonts w:cs="Arial"/>
                <w:sz w:val="18"/>
                <w:szCs w:val="18"/>
              </w:rPr>
            </w:pPr>
            <w:r w:rsidRPr="00D846DE">
              <w:rPr>
                <w:rFonts w:cs="Arial"/>
                <w:sz w:val="18"/>
                <w:szCs w:val="18"/>
              </w:rPr>
              <w:t>ČU</w:t>
            </w:r>
          </w:p>
        </w:tc>
        <w:tc>
          <w:tcPr>
            <w:tcW w:w="1701" w:type="dxa"/>
            <w:vMerge w:val="restart"/>
            <w:hideMark/>
          </w:tcPr>
          <w:p w14:paraId="584DBE35" w14:textId="6C4412C2" w:rsidR="00D846DE" w:rsidRPr="00D846DE" w:rsidRDefault="00D846DE" w:rsidP="00E3539A">
            <w:pPr>
              <w:jc w:val="left"/>
              <w:rPr>
                <w:rFonts w:cs="Arial"/>
                <w:sz w:val="18"/>
                <w:szCs w:val="18"/>
              </w:rPr>
            </w:pPr>
            <w:r w:rsidRPr="00D846DE">
              <w:rPr>
                <w:rFonts w:cs="Arial"/>
                <w:sz w:val="18"/>
                <w:szCs w:val="18"/>
              </w:rPr>
              <w:t xml:space="preserve">Največ 2 </w:t>
            </w:r>
            <w:proofErr w:type="spellStart"/>
            <w:r w:rsidRPr="00D846DE">
              <w:rPr>
                <w:rFonts w:cs="Arial"/>
                <w:sz w:val="18"/>
                <w:szCs w:val="18"/>
              </w:rPr>
              <w:t>tretiranji</w:t>
            </w:r>
            <w:proofErr w:type="spellEnd"/>
            <w:r w:rsidRPr="00D846DE">
              <w:rPr>
                <w:rFonts w:cs="Arial"/>
                <w:sz w:val="18"/>
                <w:szCs w:val="18"/>
              </w:rPr>
              <w:t xml:space="preserve"> v eni rastni dobi, samo po spravilu pridelka. </w:t>
            </w:r>
            <w:r w:rsidR="001A0283">
              <w:rPr>
                <w:rFonts w:cs="Arial"/>
                <w:sz w:val="18"/>
                <w:szCs w:val="18"/>
              </w:rPr>
              <w:t xml:space="preserve">   </w:t>
            </w:r>
            <w:proofErr w:type="spellStart"/>
            <w:r w:rsidRPr="00D846DE">
              <w:rPr>
                <w:rFonts w:cs="Arial"/>
                <w:sz w:val="18"/>
                <w:szCs w:val="18"/>
              </w:rPr>
              <w:t>Netretiran</w:t>
            </w:r>
            <w:proofErr w:type="spellEnd"/>
            <w:r w:rsidRPr="00D846DE">
              <w:rPr>
                <w:rFonts w:cs="Arial"/>
                <w:sz w:val="18"/>
                <w:szCs w:val="18"/>
              </w:rPr>
              <w:t xml:space="preserve"> varnostni pas 15 m od voda 1. in 10 m od voda 2. reda.</w:t>
            </w:r>
          </w:p>
        </w:tc>
      </w:tr>
      <w:tr w:rsidR="00D846DE" w:rsidRPr="00D846DE" w14:paraId="695E94B9" w14:textId="77777777" w:rsidTr="0057459C">
        <w:trPr>
          <w:trHeight w:val="232"/>
        </w:trPr>
        <w:tc>
          <w:tcPr>
            <w:tcW w:w="2547" w:type="dxa"/>
            <w:vMerge/>
            <w:hideMark/>
          </w:tcPr>
          <w:p w14:paraId="082F47EF" w14:textId="77777777" w:rsidR="00D846DE" w:rsidRPr="00D846DE" w:rsidRDefault="00D846DE" w:rsidP="00D846DE">
            <w:pPr>
              <w:jc w:val="left"/>
              <w:rPr>
                <w:rFonts w:cs="Arial"/>
                <w:sz w:val="18"/>
                <w:szCs w:val="18"/>
              </w:rPr>
            </w:pPr>
          </w:p>
        </w:tc>
        <w:tc>
          <w:tcPr>
            <w:tcW w:w="2977" w:type="dxa"/>
            <w:vMerge/>
            <w:hideMark/>
          </w:tcPr>
          <w:p w14:paraId="18E73E98" w14:textId="77777777" w:rsidR="00D846DE" w:rsidRPr="00D846DE" w:rsidRDefault="00D846DE" w:rsidP="00D846DE">
            <w:pPr>
              <w:jc w:val="left"/>
              <w:rPr>
                <w:rFonts w:cs="Arial"/>
                <w:sz w:val="18"/>
                <w:szCs w:val="18"/>
              </w:rPr>
            </w:pPr>
          </w:p>
        </w:tc>
        <w:tc>
          <w:tcPr>
            <w:tcW w:w="2551" w:type="dxa"/>
            <w:vMerge/>
            <w:hideMark/>
          </w:tcPr>
          <w:p w14:paraId="7A590B7B" w14:textId="77777777" w:rsidR="00D846DE" w:rsidRPr="00D846DE" w:rsidRDefault="00D846DE">
            <w:pPr>
              <w:rPr>
                <w:rFonts w:cs="Arial"/>
                <w:sz w:val="18"/>
                <w:szCs w:val="18"/>
              </w:rPr>
            </w:pPr>
          </w:p>
        </w:tc>
        <w:tc>
          <w:tcPr>
            <w:tcW w:w="2268" w:type="dxa"/>
            <w:noWrap/>
            <w:hideMark/>
          </w:tcPr>
          <w:p w14:paraId="451A6BB7" w14:textId="77777777" w:rsidR="00D846DE" w:rsidRPr="00D846DE" w:rsidRDefault="00D846DE">
            <w:pPr>
              <w:rPr>
                <w:rFonts w:cs="Arial"/>
                <w:sz w:val="18"/>
                <w:szCs w:val="18"/>
              </w:rPr>
            </w:pPr>
            <w:proofErr w:type="spellStart"/>
            <w:r w:rsidRPr="00D846DE">
              <w:rPr>
                <w:rFonts w:cs="Arial"/>
                <w:sz w:val="18"/>
                <w:szCs w:val="18"/>
              </w:rPr>
              <w:t>Mirador</w:t>
            </w:r>
            <w:proofErr w:type="spellEnd"/>
            <w:r w:rsidRPr="00D846DE">
              <w:rPr>
                <w:rFonts w:cs="Arial"/>
                <w:sz w:val="18"/>
                <w:szCs w:val="18"/>
              </w:rPr>
              <w:t xml:space="preserve"> 250 SC</w:t>
            </w:r>
          </w:p>
        </w:tc>
        <w:tc>
          <w:tcPr>
            <w:tcW w:w="1559" w:type="dxa"/>
            <w:vMerge/>
            <w:noWrap/>
          </w:tcPr>
          <w:p w14:paraId="21A3130A" w14:textId="1C5D751B" w:rsidR="00D846DE" w:rsidRPr="00D846DE" w:rsidRDefault="00D846DE">
            <w:pPr>
              <w:rPr>
                <w:rFonts w:cs="Arial"/>
                <w:sz w:val="18"/>
                <w:szCs w:val="18"/>
              </w:rPr>
            </w:pPr>
          </w:p>
        </w:tc>
        <w:tc>
          <w:tcPr>
            <w:tcW w:w="1701" w:type="dxa"/>
            <w:vMerge/>
            <w:noWrap/>
          </w:tcPr>
          <w:p w14:paraId="081E2C05" w14:textId="2E3B3A6F" w:rsidR="00D846DE" w:rsidRPr="00D846DE" w:rsidRDefault="00D846DE">
            <w:pPr>
              <w:rPr>
                <w:rFonts w:cs="Arial"/>
                <w:sz w:val="18"/>
                <w:szCs w:val="18"/>
              </w:rPr>
            </w:pPr>
          </w:p>
        </w:tc>
        <w:tc>
          <w:tcPr>
            <w:tcW w:w="1701" w:type="dxa"/>
            <w:vMerge/>
          </w:tcPr>
          <w:p w14:paraId="088B76F0" w14:textId="35312587" w:rsidR="00D846DE" w:rsidRPr="00D846DE" w:rsidRDefault="00D846DE" w:rsidP="00E3539A">
            <w:pPr>
              <w:jc w:val="left"/>
              <w:rPr>
                <w:rFonts w:cs="Arial"/>
                <w:sz w:val="18"/>
                <w:szCs w:val="18"/>
              </w:rPr>
            </w:pPr>
          </w:p>
        </w:tc>
      </w:tr>
      <w:tr w:rsidR="00D846DE" w:rsidRPr="00D846DE" w14:paraId="7C0E5A2C" w14:textId="77777777" w:rsidTr="0057459C">
        <w:trPr>
          <w:trHeight w:val="232"/>
        </w:trPr>
        <w:tc>
          <w:tcPr>
            <w:tcW w:w="2547" w:type="dxa"/>
            <w:vMerge/>
            <w:hideMark/>
          </w:tcPr>
          <w:p w14:paraId="6C7C7E9B" w14:textId="77777777" w:rsidR="00D846DE" w:rsidRPr="00D846DE" w:rsidRDefault="00D846DE" w:rsidP="00D846DE">
            <w:pPr>
              <w:jc w:val="left"/>
              <w:rPr>
                <w:rFonts w:cs="Arial"/>
                <w:sz w:val="18"/>
                <w:szCs w:val="18"/>
              </w:rPr>
            </w:pPr>
          </w:p>
        </w:tc>
        <w:tc>
          <w:tcPr>
            <w:tcW w:w="2977" w:type="dxa"/>
            <w:vMerge/>
            <w:hideMark/>
          </w:tcPr>
          <w:p w14:paraId="7F11F4BE" w14:textId="77777777" w:rsidR="00D846DE" w:rsidRPr="00D846DE" w:rsidRDefault="00D846DE" w:rsidP="00D846DE">
            <w:pPr>
              <w:jc w:val="left"/>
              <w:rPr>
                <w:rFonts w:cs="Arial"/>
                <w:sz w:val="18"/>
                <w:szCs w:val="18"/>
              </w:rPr>
            </w:pPr>
          </w:p>
        </w:tc>
        <w:tc>
          <w:tcPr>
            <w:tcW w:w="2551" w:type="dxa"/>
            <w:vMerge/>
            <w:hideMark/>
          </w:tcPr>
          <w:p w14:paraId="6EE727B7" w14:textId="77777777" w:rsidR="00D846DE" w:rsidRPr="00D846DE" w:rsidRDefault="00D846DE">
            <w:pPr>
              <w:rPr>
                <w:rFonts w:cs="Arial"/>
                <w:sz w:val="18"/>
                <w:szCs w:val="18"/>
              </w:rPr>
            </w:pPr>
          </w:p>
        </w:tc>
        <w:tc>
          <w:tcPr>
            <w:tcW w:w="2268" w:type="dxa"/>
            <w:noWrap/>
            <w:hideMark/>
          </w:tcPr>
          <w:p w14:paraId="34EB79B6" w14:textId="77777777" w:rsidR="00D846DE" w:rsidRPr="00D846DE" w:rsidRDefault="00D846DE">
            <w:pPr>
              <w:rPr>
                <w:rFonts w:cs="Arial"/>
                <w:sz w:val="18"/>
                <w:szCs w:val="18"/>
              </w:rPr>
            </w:pPr>
            <w:proofErr w:type="spellStart"/>
            <w:r w:rsidRPr="00D846DE">
              <w:rPr>
                <w:rFonts w:cs="Arial"/>
                <w:sz w:val="18"/>
                <w:szCs w:val="18"/>
              </w:rPr>
              <w:t>Norios</w:t>
            </w:r>
            <w:proofErr w:type="spellEnd"/>
          </w:p>
        </w:tc>
        <w:tc>
          <w:tcPr>
            <w:tcW w:w="1559" w:type="dxa"/>
            <w:vMerge/>
            <w:noWrap/>
          </w:tcPr>
          <w:p w14:paraId="48A91A0D" w14:textId="48624A53" w:rsidR="00D846DE" w:rsidRPr="00D846DE" w:rsidRDefault="00D846DE">
            <w:pPr>
              <w:rPr>
                <w:rFonts w:cs="Arial"/>
                <w:sz w:val="18"/>
                <w:szCs w:val="18"/>
              </w:rPr>
            </w:pPr>
          </w:p>
        </w:tc>
        <w:tc>
          <w:tcPr>
            <w:tcW w:w="1701" w:type="dxa"/>
            <w:vMerge/>
            <w:noWrap/>
          </w:tcPr>
          <w:p w14:paraId="1A5943E2" w14:textId="313D81CD" w:rsidR="00D846DE" w:rsidRPr="00D846DE" w:rsidRDefault="00D846DE">
            <w:pPr>
              <w:rPr>
                <w:rFonts w:cs="Arial"/>
                <w:sz w:val="18"/>
                <w:szCs w:val="18"/>
              </w:rPr>
            </w:pPr>
          </w:p>
        </w:tc>
        <w:tc>
          <w:tcPr>
            <w:tcW w:w="1701" w:type="dxa"/>
            <w:vMerge/>
          </w:tcPr>
          <w:p w14:paraId="6D8E02CD" w14:textId="397969DC" w:rsidR="00D846DE" w:rsidRPr="00D846DE" w:rsidRDefault="00D846DE" w:rsidP="00E3539A">
            <w:pPr>
              <w:jc w:val="left"/>
              <w:rPr>
                <w:rFonts w:cs="Arial"/>
                <w:sz w:val="18"/>
                <w:szCs w:val="18"/>
              </w:rPr>
            </w:pPr>
          </w:p>
        </w:tc>
      </w:tr>
      <w:tr w:rsidR="00D846DE" w:rsidRPr="00D846DE" w14:paraId="6201126E" w14:textId="77777777" w:rsidTr="0057459C">
        <w:trPr>
          <w:trHeight w:val="232"/>
        </w:trPr>
        <w:tc>
          <w:tcPr>
            <w:tcW w:w="2547" w:type="dxa"/>
            <w:vMerge/>
            <w:hideMark/>
          </w:tcPr>
          <w:p w14:paraId="4DA632CF" w14:textId="77777777" w:rsidR="00D846DE" w:rsidRPr="00D846DE" w:rsidRDefault="00D846DE" w:rsidP="00D846DE">
            <w:pPr>
              <w:jc w:val="left"/>
              <w:rPr>
                <w:rFonts w:cs="Arial"/>
                <w:sz w:val="18"/>
                <w:szCs w:val="18"/>
              </w:rPr>
            </w:pPr>
          </w:p>
        </w:tc>
        <w:tc>
          <w:tcPr>
            <w:tcW w:w="2977" w:type="dxa"/>
            <w:vMerge/>
            <w:hideMark/>
          </w:tcPr>
          <w:p w14:paraId="7BF80D88" w14:textId="77777777" w:rsidR="00D846DE" w:rsidRPr="00D846DE" w:rsidRDefault="00D846DE" w:rsidP="00D846DE">
            <w:pPr>
              <w:jc w:val="left"/>
              <w:rPr>
                <w:rFonts w:cs="Arial"/>
                <w:sz w:val="18"/>
                <w:szCs w:val="18"/>
              </w:rPr>
            </w:pPr>
          </w:p>
        </w:tc>
        <w:tc>
          <w:tcPr>
            <w:tcW w:w="2551" w:type="dxa"/>
            <w:vMerge/>
            <w:hideMark/>
          </w:tcPr>
          <w:p w14:paraId="762C0E8B" w14:textId="77777777" w:rsidR="00D846DE" w:rsidRPr="00D846DE" w:rsidRDefault="00D846DE">
            <w:pPr>
              <w:rPr>
                <w:rFonts w:cs="Arial"/>
                <w:sz w:val="18"/>
                <w:szCs w:val="18"/>
              </w:rPr>
            </w:pPr>
          </w:p>
        </w:tc>
        <w:tc>
          <w:tcPr>
            <w:tcW w:w="2268" w:type="dxa"/>
            <w:noWrap/>
            <w:hideMark/>
          </w:tcPr>
          <w:p w14:paraId="1336D951" w14:textId="77777777" w:rsidR="00D846DE" w:rsidRPr="00D846DE" w:rsidRDefault="00D846DE">
            <w:pPr>
              <w:rPr>
                <w:rFonts w:cs="Arial"/>
                <w:sz w:val="18"/>
                <w:szCs w:val="18"/>
              </w:rPr>
            </w:pPr>
            <w:proofErr w:type="spellStart"/>
            <w:r w:rsidRPr="00D846DE">
              <w:rPr>
                <w:rFonts w:cs="Arial"/>
                <w:sz w:val="18"/>
                <w:szCs w:val="18"/>
              </w:rPr>
              <w:t>Ortiva</w:t>
            </w:r>
            <w:proofErr w:type="spellEnd"/>
          </w:p>
        </w:tc>
        <w:tc>
          <w:tcPr>
            <w:tcW w:w="1559" w:type="dxa"/>
            <w:vMerge/>
            <w:noWrap/>
          </w:tcPr>
          <w:p w14:paraId="3A3BC4C7" w14:textId="7DCA30DC" w:rsidR="00D846DE" w:rsidRPr="00D846DE" w:rsidRDefault="00D846DE">
            <w:pPr>
              <w:rPr>
                <w:rFonts w:cs="Arial"/>
                <w:sz w:val="18"/>
                <w:szCs w:val="18"/>
              </w:rPr>
            </w:pPr>
          </w:p>
        </w:tc>
        <w:tc>
          <w:tcPr>
            <w:tcW w:w="1701" w:type="dxa"/>
            <w:vMerge/>
            <w:noWrap/>
          </w:tcPr>
          <w:p w14:paraId="21F8E3A8" w14:textId="1FA96845" w:rsidR="00D846DE" w:rsidRPr="00D846DE" w:rsidRDefault="00D846DE">
            <w:pPr>
              <w:rPr>
                <w:rFonts w:cs="Arial"/>
                <w:sz w:val="18"/>
                <w:szCs w:val="18"/>
              </w:rPr>
            </w:pPr>
          </w:p>
        </w:tc>
        <w:tc>
          <w:tcPr>
            <w:tcW w:w="1701" w:type="dxa"/>
            <w:vMerge/>
          </w:tcPr>
          <w:p w14:paraId="644263F1" w14:textId="01DEF125" w:rsidR="00D846DE" w:rsidRPr="00D846DE" w:rsidRDefault="00D846DE" w:rsidP="00E3539A">
            <w:pPr>
              <w:jc w:val="left"/>
              <w:rPr>
                <w:rFonts w:cs="Arial"/>
                <w:sz w:val="18"/>
                <w:szCs w:val="18"/>
              </w:rPr>
            </w:pPr>
          </w:p>
        </w:tc>
      </w:tr>
      <w:tr w:rsidR="00D846DE" w:rsidRPr="00D846DE" w14:paraId="23B5AD71" w14:textId="77777777" w:rsidTr="0057459C">
        <w:trPr>
          <w:trHeight w:val="136"/>
        </w:trPr>
        <w:tc>
          <w:tcPr>
            <w:tcW w:w="2547" w:type="dxa"/>
            <w:vMerge/>
            <w:hideMark/>
          </w:tcPr>
          <w:p w14:paraId="5E2CE5CB" w14:textId="77777777" w:rsidR="00D846DE" w:rsidRPr="00D846DE" w:rsidRDefault="00D846DE" w:rsidP="00D846DE">
            <w:pPr>
              <w:jc w:val="left"/>
              <w:rPr>
                <w:rFonts w:cs="Arial"/>
                <w:sz w:val="18"/>
                <w:szCs w:val="18"/>
              </w:rPr>
            </w:pPr>
          </w:p>
        </w:tc>
        <w:tc>
          <w:tcPr>
            <w:tcW w:w="2977" w:type="dxa"/>
            <w:vMerge/>
            <w:hideMark/>
          </w:tcPr>
          <w:p w14:paraId="7B7882CC" w14:textId="77777777" w:rsidR="00D846DE" w:rsidRPr="00D846DE" w:rsidRDefault="00D846DE" w:rsidP="00D846DE">
            <w:pPr>
              <w:jc w:val="left"/>
              <w:rPr>
                <w:rFonts w:cs="Arial"/>
                <w:sz w:val="18"/>
                <w:szCs w:val="18"/>
              </w:rPr>
            </w:pPr>
          </w:p>
        </w:tc>
        <w:tc>
          <w:tcPr>
            <w:tcW w:w="2551" w:type="dxa"/>
            <w:vMerge/>
            <w:hideMark/>
          </w:tcPr>
          <w:p w14:paraId="593EB515" w14:textId="77777777" w:rsidR="00D846DE" w:rsidRPr="00D846DE" w:rsidRDefault="00D846DE">
            <w:pPr>
              <w:rPr>
                <w:rFonts w:cs="Arial"/>
                <w:sz w:val="18"/>
                <w:szCs w:val="18"/>
              </w:rPr>
            </w:pPr>
          </w:p>
        </w:tc>
        <w:tc>
          <w:tcPr>
            <w:tcW w:w="2268" w:type="dxa"/>
            <w:noWrap/>
            <w:hideMark/>
          </w:tcPr>
          <w:p w14:paraId="55B5D2E6" w14:textId="77777777" w:rsidR="00D846DE" w:rsidRPr="00D846DE" w:rsidRDefault="00D846DE">
            <w:pPr>
              <w:rPr>
                <w:rFonts w:cs="Arial"/>
                <w:sz w:val="18"/>
                <w:szCs w:val="18"/>
              </w:rPr>
            </w:pPr>
            <w:proofErr w:type="spellStart"/>
            <w:r w:rsidRPr="00D846DE">
              <w:rPr>
                <w:rFonts w:cs="Arial"/>
                <w:sz w:val="18"/>
                <w:szCs w:val="18"/>
              </w:rPr>
              <w:t>Zaftra</w:t>
            </w:r>
            <w:proofErr w:type="spellEnd"/>
            <w:r w:rsidRPr="00D846DE">
              <w:rPr>
                <w:rFonts w:cs="Arial"/>
                <w:sz w:val="18"/>
                <w:szCs w:val="18"/>
              </w:rPr>
              <w:t xml:space="preserve"> AZT 250 SC</w:t>
            </w:r>
          </w:p>
        </w:tc>
        <w:tc>
          <w:tcPr>
            <w:tcW w:w="1559" w:type="dxa"/>
            <w:vMerge/>
            <w:noWrap/>
          </w:tcPr>
          <w:p w14:paraId="3B68AD74" w14:textId="50C1588A" w:rsidR="00D846DE" w:rsidRPr="00D846DE" w:rsidRDefault="00D846DE">
            <w:pPr>
              <w:rPr>
                <w:rFonts w:cs="Arial"/>
                <w:sz w:val="18"/>
                <w:szCs w:val="18"/>
              </w:rPr>
            </w:pPr>
          </w:p>
        </w:tc>
        <w:tc>
          <w:tcPr>
            <w:tcW w:w="1701" w:type="dxa"/>
            <w:vMerge/>
            <w:noWrap/>
          </w:tcPr>
          <w:p w14:paraId="39D30432" w14:textId="4111EDE4" w:rsidR="00D846DE" w:rsidRPr="00D846DE" w:rsidRDefault="00D846DE">
            <w:pPr>
              <w:rPr>
                <w:rFonts w:cs="Arial"/>
                <w:sz w:val="18"/>
                <w:szCs w:val="18"/>
              </w:rPr>
            </w:pPr>
          </w:p>
        </w:tc>
        <w:tc>
          <w:tcPr>
            <w:tcW w:w="1701" w:type="dxa"/>
            <w:vMerge/>
          </w:tcPr>
          <w:p w14:paraId="6F54CFD2" w14:textId="60D5D236" w:rsidR="00D846DE" w:rsidRPr="00D846DE" w:rsidRDefault="00D846DE" w:rsidP="00E3539A">
            <w:pPr>
              <w:jc w:val="left"/>
              <w:rPr>
                <w:rFonts w:cs="Arial"/>
                <w:sz w:val="18"/>
                <w:szCs w:val="18"/>
              </w:rPr>
            </w:pPr>
          </w:p>
        </w:tc>
      </w:tr>
      <w:tr w:rsidR="00D846DE" w:rsidRPr="00D846DE" w14:paraId="57E392BD" w14:textId="77777777" w:rsidTr="0057459C">
        <w:trPr>
          <w:trHeight w:val="210"/>
        </w:trPr>
        <w:tc>
          <w:tcPr>
            <w:tcW w:w="2547" w:type="dxa"/>
            <w:vMerge/>
            <w:hideMark/>
          </w:tcPr>
          <w:p w14:paraId="0BCB8F29" w14:textId="77777777" w:rsidR="00D846DE" w:rsidRPr="00D846DE" w:rsidRDefault="00D846DE" w:rsidP="00D846DE">
            <w:pPr>
              <w:jc w:val="left"/>
              <w:rPr>
                <w:rFonts w:cs="Arial"/>
                <w:sz w:val="18"/>
                <w:szCs w:val="18"/>
              </w:rPr>
            </w:pPr>
          </w:p>
        </w:tc>
        <w:tc>
          <w:tcPr>
            <w:tcW w:w="2977" w:type="dxa"/>
            <w:vMerge/>
            <w:hideMark/>
          </w:tcPr>
          <w:p w14:paraId="1B3FD9D6" w14:textId="77777777" w:rsidR="00D846DE" w:rsidRPr="00D846DE" w:rsidRDefault="00D846DE" w:rsidP="00D846DE">
            <w:pPr>
              <w:jc w:val="left"/>
              <w:rPr>
                <w:rFonts w:cs="Arial"/>
                <w:sz w:val="18"/>
                <w:szCs w:val="18"/>
              </w:rPr>
            </w:pPr>
          </w:p>
        </w:tc>
        <w:tc>
          <w:tcPr>
            <w:tcW w:w="2551" w:type="dxa"/>
            <w:vMerge/>
            <w:hideMark/>
          </w:tcPr>
          <w:p w14:paraId="7B949438" w14:textId="77777777" w:rsidR="00D846DE" w:rsidRPr="00D846DE" w:rsidRDefault="00D846DE">
            <w:pPr>
              <w:rPr>
                <w:rFonts w:cs="Arial"/>
                <w:sz w:val="18"/>
                <w:szCs w:val="18"/>
              </w:rPr>
            </w:pPr>
          </w:p>
        </w:tc>
        <w:tc>
          <w:tcPr>
            <w:tcW w:w="2268" w:type="dxa"/>
            <w:noWrap/>
            <w:hideMark/>
          </w:tcPr>
          <w:p w14:paraId="0E07325D" w14:textId="77777777" w:rsidR="00D846DE" w:rsidRPr="00D846DE" w:rsidRDefault="00D846DE">
            <w:pPr>
              <w:rPr>
                <w:rFonts w:cs="Arial"/>
                <w:sz w:val="18"/>
                <w:szCs w:val="18"/>
              </w:rPr>
            </w:pPr>
            <w:proofErr w:type="spellStart"/>
            <w:r w:rsidRPr="00D846DE">
              <w:rPr>
                <w:rFonts w:cs="Arial"/>
                <w:sz w:val="18"/>
                <w:szCs w:val="18"/>
              </w:rPr>
              <w:t>Zoxis</w:t>
            </w:r>
            <w:proofErr w:type="spellEnd"/>
          </w:p>
        </w:tc>
        <w:tc>
          <w:tcPr>
            <w:tcW w:w="1559" w:type="dxa"/>
            <w:vMerge/>
            <w:noWrap/>
          </w:tcPr>
          <w:p w14:paraId="4523E3BD" w14:textId="246E8046" w:rsidR="00D846DE" w:rsidRPr="00D846DE" w:rsidRDefault="00D846DE">
            <w:pPr>
              <w:rPr>
                <w:rFonts w:cs="Arial"/>
                <w:sz w:val="18"/>
                <w:szCs w:val="18"/>
              </w:rPr>
            </w:pPr>
          </w:p>
        </w:tc>
        <w:tc>
          <w:tcPr>
            <w:tcW w:w="1701" w:type="dxa"/>
            <w:vMerge/>
            <w:noWrap/>
          </w:tcPr>
          <w:p w14:paraId="0CE4AE38" w14:textId="67E020F6" w:rsidR="00D846DE" w:rsidRPr="00D846DE" w:rsidRDefault="00D846DE">
            <w:pPr>
              <w:rPr>
                <w:rFonts w:cs="Arial"/>
                <w:sz w:val="18"/>
                <w:szCs w:val="18"/>
              </w:rPr>
            </w:pPr>
          </w:p>
        </w:tc>
        <w:tc>
          <w:tcPr>
            <w:tcW w:w="1701" w:type="dxa"/>
            <w:vMerge/>
            <w:hideMark/>
          </w:tcPr>
          <w:p w14:paraId="3BFC44AE" w14:textId="1FADFD35" w:rsidR="00D846DE" w:rsidRPr="00D846DE" w:rsidRDefault="00D846DE" w:rsidP="00E3539A">
            <w:pPr>
              <w:jc w:val="left"/>
              <w:rPr>
                <w:rFonts w:cs="Arial"/>
                <w:sz w:val="18"/>
                <w:szCs w:val="18"/>
              </w:rPr>
            </w:pPr>
          </w:p>
        </w:tc>
      </w:tr>
      <w:tr w:rsidR="00FE48F2" w:rsidRPr="00D846DE" w14:paraId="274B9237" w14:textId="77777777" w:rsidTr="0057459C">
        <w:trPr>
          <w:trHeight w:val="256"/>
        </w:trPr>
        <w:tc>
          <w:tcPr>
            <w:tcW w:w="2547" w:type="dxa"/>
            <w:vMerge/>
            <w:hideMark/>
          </w:tcPr>
          <w:p w14:paraId="50813A18" w14:textId="77777777" w:rsidR="00FE48F2" w:rsidRPr="00D846DE" w:rsidRDefault="00FE48F2" w:rsidP="00D846DE">
            <w:pPr>
              <w:jc w:val="left"/>
              <w:rPr>
                <w:rFonts w:cs="Arial"/>
                <w:sz w:val="18"/>
                <w:szCs w:val="18"/>
              </w:rPr>
            </w:pPr>
          </w:p>
        </w:tc>
        <w:tc>
          <w:tcPr>
            <w:tcW w:w="2977" w:type="dxa"/>
            <w:vMerge/>
            <w:hideMark/>
          </w:tcPr>
          <w:p w14:paraId="089E97F8" w14:textId="77777777" w:rsidR="00FE48F2" w:rsidRPr="00D846DE" w:rsidRDefault="00FE48F2" w:rsidP="00D846DE">
            <w:pPr>
              <w:jc w:val="left"/>
              <w:rPr>
                <w:rFonts w:cs="Arial"/>
                <w:sz w:val="18"/>
                <w:szCs w:val="18"/>
              </w:rPr>
            </w:pPr>
          </w:p>
        </w:tc>
        <w:tc>
          <w:tcPr>
            <w:tcW w:w="2551" w:type="dxa"/>
            <w:vMerge w:val="restart"/>
            <w:noWrap/>
            <w:hideMark/>
          </w:tcPr>
          <w:p w14:paraId="4738B220" w14:textId="77777777" w:rsidR="00FE48F2" w:rsidRPr="00D846DE" w:rsidRDefault="00FE48F2">
            <w:pPr>
              <w:rPr>
                <w:rFonts w:cs="Arial"/>
                <w:sz w:val="18"/>
                <w:szCs w:val="18"/>
              </w:rPr>
            </w:pPr>
            <w:proofErr w:type="spellStart"/>
            <w:r w:rsidRPr="00D846DE">
              <w:rPr>
                <w:rFonts w:cs="Arial"/>
                <w:sz w:val="18"/>
                <w:szCs w:val="18"/>
              </w:rPr>
              <w:t>difenokonazol</w:t>
            </w:r>
            <w:proofErr w:type="spellEnd"/>
          </w:p>
        </w:tc>
        <w:tc>
          <w:tcPr>
            <w:tcW w:w="2268" w:type="dxa"/>
            <w:noWrap/>
            <w:hideMark/>
          </w:tcPr>
          <w:p w14:paraId="651655D5" w14:textId="77777777" w:rsidR="00FE48F2" w:rsidRPr="00D846DE" w:rsidRDefault="00FE48F2">
            <w:pPr>
              <w:rPr>
                <w:rFonts w:cs="Arial"/>
                <w:sz w:val="18"/>
                <w:szCs w:val="18"/>
              </w:rPr>
            </w:pPr>
            <w:proofErr w:type="spellStart"/>
            <w:r w:rsidRPr="00D846DE">
              <w:rPr>
                <w:rFonts w:cs="Arial"/>
                <w:sz w:val="18"/>
                <w:szCs w:val="18"/>
              </w:rPr>
              <w:t>Mavita</w:t>
            </w:r>
            <w:proofErr w:type="spellEnd"/>
            <w:r w:rsidRPr="00D846DE">
              <w:rPr>
                <w:rFonts w:cs="Arial"/>
                <w:sz w:val="18"/>
                <w:szCs w:val="18"/>
              </w:rPr>
              <w:t xml:space="preserve"> 250 EC</w:t>
            </w:r>
          </w:p>
        </w:tc>
        <w:tc>
          <w:tcPr>
            <w:tcW w:w="1559" w:type="dxa"/>
            <w:noWrap/>
            <w:hideMark/>
          </w:tcPr>
          <w:p w14:paraId="24E7AEE9" w14:textId="77777777" w:rsidR="00FE48F2" w:rsidRPr="00D846DE" w:rsidRDefault="00FE48F2">
            <w:pPr>
              <w:rPr>
                <w:rFonts w:cs="Arial"/>
                <w:sz w:val="18"/>
                <w:szCs w:val="18"/>
              </w:rPr>
            </w:pPr>
            <w:r w:rsidRPr="00D846DE">
              <w:rPr>
                <w:rFonts w:cs="Arial"/>
                <w:sz w:val="18"/>
                <w:szCs w:val="18"/>
              </w:rPr>
              <w:t>0,5 l/ha</w:t>
            </w:r>
          </w:p>
        </w:tc>
        <w:tc>
          <w:tcPr>
            <w:tcW w:w="1701" w:type="dxa"/>
            <w:vMerge w:val="restart"/>
            <w:noWrap/>
            <w:hideMark/>
          </w:tcPr>
          <w:p w14:paraId="672DF503" w14:textId="77777777" w:rsidR="00FE48F2" w:rsidRPr="00D846DE" w:rsidRDefault="00FE48F2">
            <w:pPr>
              <w:rPr>
                <w:rFonts w:cs="Arial"/>
                <w:sz w:val="18"/>
                <w:szCs w:val="18"/>
              </w:rPr>
            </w:pPr>
            <w:r w:rsidRPr="00D846DE">
              <w:rPr>
                <w:rFonts w:cs="Arial"/>
                <w:sz w:val="18"/>
                <w:szCs w:val="18"/>
              </w:rPr>
              <w:t>ČU</w:t>
            </w:r>
          </w:p>
        </w:tc>
        <w:tc>
          <w:tcPr>
            <w:tcW w:w="1701" w:type="dxa"/>
            <w:vMerge w:val="restart"/>
            <w:hideMark/>
          </w:tcPr>
          <w:p w14:paraId="691D6228" w14:textId="26A72903" w:rsidR="00FE48F2" w:rsidRPr="00D846DE" w:rsidRDefault="00FE48F2" w:rsidP="00E3539A">
            <w:pPr>
              <w:jc w:val="left"/>
              <w:rPr>
                <w:rFonts w:cs="Arial"/>
                <w:sz w:val="18"/>
                <w:szCs w:val="18"/>
              </w:rPr>
            </w:pPr>
            <w:r w:rsidRPr="00D846DE">
              <w:rPr>
                <w:rFonts w:cs="Arial"/>
                <w:sz w:val="18"/>
                <w:szCs w:val="18"/>
              </w:rPr>
              <w:t xml:space="preserve">Po pobiranju, največ 2x. </w:t>
            </w:r>
            <w:proofErr w:type="spellStart"/>
            <w:r w:rsidRPr="00D846DE">
              <w:rPr>
                <w:rFonts w:cs="Arial"/>
                <w:sz w:val="18"/>
                <w:szCs w:val="18"/>
              </w:rPr>
              <w:t>Netretiran</w:t>
            </w:r>
            <w:proofErr w:type="spellEnd"/>
            <w:r w:rsidRPr="00D846DE">
              <w:rPr>
                <w:rFonts w:cs="Arial"/>
                <w:sz w:val="18"/>
                <w:szCs w:val="18"/>
              </w:rPr>
              <w:t xml:space="preserve"> varnostni pas 20 m od voda 1. in 2. reda.</w:t>
            </w:r>
          </w:p>
        </w:tc>
      </w:tr>
      <w:tr w:rsidR="00FE48F2" w:rsidRPr="00D846DE" w14:paraId="7184C423" w14:textId="77777777" w:rsidTr="0057459C">
        <w:trPr>
          <w:trHeight w:val="288"/>
        </w:trPr>
        <w:tc>
          <w:tcPr>
            <w:tcW w:w="2547" w:type="dxa"/>
            <w:vMerge/>
            <w:hideMark/>
          </w:tcPr>
          <w:p w14:paraId="19352139" w14:textId="77777777" w:rsidR="00FE48F2" w:rsidRPr="00D846DE" w:rsidRDefault="00FE48F2" w:rsidP="00D846DE">
            <w:pPr>
              <w:jc w:val="left"/>
              <w:rPr>
                <w:rFonts w:cs="Arial"/>
                <w:sz w:val="18"/>
                <w:szCs w:val="18"/>
              </w:rPr>
            </w:pPr>
          </w:p>
        </w:tc>
        <w:tc>
          <w:tcPr>
            <w:tcW w:w="2977" w:type="dxa"/>
            <w:vMerge/>
            <w:hideMark/>
          </w:tcPr>
          <w:p w14:paraId="264847FF" w14:textId="77777777" w:rsidR="00FE48F2" w:rsidRPr="00D846DE" w:rsidRDefault="00FE48F2" w:rsidP="00D846DE">
            <w:pPr>
              <w:jc w:val="left"/>
              <w:rPr>
                <w:rFonts w:cs="Arial"/>
                <w:sz w:val="18"/>
                <w:szCs w:val="18"/>
              </w:rPr>
            </w:pPr>
          </w:p>
        </w:tc>
        <w:tc>
          <w:tcPr>
            <w:tcW w:w="2551" w:type="dxa"/>
            <w:vMerge/>
            <w:hideMark/>
          </w:tcPr>
          <w:p w14:paraId="3DFED5A2" w14:textId="77777777" w:rsidR="00FE48F2" w:rsidRPr="00D846DE" w:rsidRDefault="00FE48F2">
            <w:pPr>
              <w:rPr>
                <w:rFonts w:cs="Arial"/>
                <w:sz w:val="18"/>
                <w:szCs w:val="18"/>
              </w:rPr>
            </w:pPr>
          </w:p>
        </w:tc>
        <w:tc>
          <w:tcPr>
            <w:tcW w:w="2268" w:type="dxa"/>
            <w:noWrap/>
            <w:hideMark/>
          </w:tcPr>
          <w:p w14:paraId="74567314" w14:textId="77777777" w:rsidR="00FE48F2" w:rsidRPr="00D846DE" w:rsidRDefault="00FE48F2">
            <w:pPr>
              <w:rPr>
                <w:rFonts w:cs="Arial"/>
                <w:sz w:val="18"/>
                <w:szCs w:val="18"/>
              </w:rPr>
            </w:pPr>
            <w:proofErr w:type="spellStart"/>
            <w:r w:rsidRPr="00D846DE">
              <w:rPr>
                <w:rFonts w:cs="Arial"/>
                <w:sz w:val="18"/>
                <w:szCs w:val="18"/>
              </w:rPr>
              <w:t>Score</w:t>
            </w:r>
            <w:proofErr w:type="spellEnd"/>
            <w:r w:rsidRPr="00D846DE">
              <w:rPr>
                <w:rFonts w:cs="Arial"/>
                <w:sz w:val="18"/>
                <w:szCs w:val="18"/>
              </w:rPr>
              <w:t xml:space="preserve"> 250 EC</w:t>
            </w:r>
          </w:p>
        </w:tc>
        <w:tc>
          <w:tcPr>
            <w:tcW w:w="1559" w:type="dxa"/>
            <w:noWrap/>
            <w:hideMark/>
          </w:tcPr>
          <w:p w14:paraId="3389AE31" w14:textId="77777777" w:rsidR="00FE48F2" w:rsidRPr="00D846DE" w:rsidRDefault="00FE48F2">
            <w:pPr>
              <w:rPr>
                <w:rFonts w:cs="Arial"/>
                <w:sz w:val="18"/>
                <w:szCs w:val="18"/>
              </w:rPr>
            </w:pPr>
            <w:r w:rsidRPr="00D846DE">
              <w:rPr>
                <w:rFonts w:cs="Arial"/>
                <w:sz w:val="18"/>
                <w:szCs w:val="18"/>
              </w:rPr>
              <w:t>0,5 l/ha</w:t>
            </w:r>
          </w:p>
        </w:tc>
        <w:tc>
          <w:tcPr>
            <w:tcW w:w="1701" w:type="dxa"/>
            <w:vMerge/>
            <w:noWrap/>
          </w:tcPr>
          <w:p w14:paraId="43EC653E" w14:textId="0F303669" w:rsidR="00FE48F2" w:rsidRPr="00D846DE" w:rsidRDefault="00FE48F2">
            <w:pPr>
              <w:rPr>
                <w:rFonts w:cs="Arial"/>
                <w:sz w:val="18"/>
                <w:szCs w:val="18"/>
              </w:rPr>
            </w:pPr>
          </w:p>
        </w:tc>
        <w:tc>
          <w:tcPr>
            <w:tcW w:w="1701" w:type="dxa"/>
            <w:vMerge/>
            <w:hideMark/>
          </w:tcPr>
          <w:p w14:paraId="5EF4D463" w14:textId="332DCCDB" w:rsidR="00FE48F2" w:rsidRPr="00D846DE" w:rsidRDefault="00FE48F2">
            <w:pPr>
              <w:rPr>
                <w:rFonts w:cs="Arial"/>
                <w:sz w:val="18"/>
                <w:szCs w:val="18"/>
              </w:rPr>
            </w:pPr>
          </w:p>
        </w:tc>
      </w:tr>
      <w:tr w:rsidR="00FE48F2" w:rsidRPr="00D846DE" w14:paraId="7DEF590D" w14:textId="77777777" w:rsidTr="0057459C">
        <w:trPr>
          <w:trHeight w:val="1347"/>
        </w:trPr>
        <w:tc>
          <w:tcPr>
            <w:tcW w:w="2547" w:type="dxa"/>
            <w:vMerge/>
            <w:hideMark/>
          </w:tcPr>
          <w:p w14:paraId="0D655B51" w14:textId="77777777" w:rsidR="00FE48F2" w:rsidRPr="00D846DE" w:rsidRDefault="00FE48F2" w:rsidP="00D846DE">
            <w:pPr>
              <w:jc w:val="left"/>
              <w:rPr>
                <w:rFonts w:cs="Arial"/>
                <w:sz w:val="18"/>
                <w:szCs w:val="18"/>
              </w:rPr>
            </w:pPr>
          </w:p>
        </w:tc>
        <w:tc>
          <w:tcPr>
            <w:tcW w:w="2977" w:type="dxa"/>
            <w:vMerge/>
            <w:hideMark/>
          </w:tcPr>
          <w:p w14:paraId="046CFBC9" w14:textId="77777777" w:rsidR="00FE48F2" w:rsidRPr="00D846DE" w:rsidRDefault="00FE48F2" w:rsidP="00D846DE">
            <w:pPr>
              <w:jc w:val="left"/>
              <w:rPr>
                <w:rFonts w:cs="Arial"/>
                <w:sz w:val="18"/>
                <w:szCs w:val="18"/>
              </w:rPr>
            </w:pPr>
          </w:p>
        </w:tc>
        <w:tc>
          <w:tcPr>
            <w:tcW w:w="2551" w:type="dxa"/>
            <w:vMerge/>
            <w:hideMark/>
          </w:tcPr>
          <w:p w14:paraId="6403FAD3" w14:textId="77777777" w:rsidR="00FE48F2" w:rsidRPr="00D846DE" w:rsidRDefault="00FE48F2">
            <w:pPr>
              <w:rPr>
                <w:rFonts w:cs="Arial"/>
                <w:sz w:val="18"/>
                <w:szCs w:val="18"/>
              </w:rPr>
            </w:pPr>
          </w:p>
        </w:tc>
        <w:tc>
          <w:tcPr>
            <w:tcW w:w="2268" w:type="dxa"/>
            <w:noWrap/>
            <w:hideMark/>
          </w:tcPr>
          <w:p w14:paraId="07BA6253" w14:textId="77777777" w:rsidR="00FE48F2" w:rsidRPr="00D846DE" w:rsidRDefault="00FE48F2">
            <w:pPr>
              <w:rPr>
                <w:rFonts w:cs="Arial"/>
                <w:sz w:val="18"/>
                <w:szCs w:val="18"/>
              </w:rPr>
            </w:pPr>
            <w:proofErr w:type="spellStart"/>
            <w:r w:rsidRPr="00D846DE">
              <w:rPr>
                <w:rFonts w:cs="Arial"/>
                <w:sz w:val="18"/>
                <w:szCs w:val="18"/>
              </w:rPr>
              <w:t>Difcor</w:t>
            </w:r>
            <w:proofErr w:type="spellEnd"/>
            <w:r w:rsidRPr="00D846DE">
              <w:rPr>
                <w:rFonts w:cs="Arial"/>
                <w:sz w:val="18"/>
                <w:szCs w:val="18"/>
              </w:rPr>
              <w:t xml:space="preserve"> 250 EC</w:t>
            </w:r>
          </w:p>
        </w:tc>
        <w:tc>
          <w:tcPr>
            <w:tcW w:w="1559" w:type="dxa"/>
            <w:noWrap/>
            <w:hideMark/>
          </w:tcPr>
          <w:p w14:paraId="145AAC53" w14:textId="77777777" w:rsidR="00FE48F2" w:rsidRPr="00D846DE" w:rsidRDefault="00FE48F2">
            <w:pPr>
              <w:rPr>
                <w:rFonts w:cs="Arial"/>
                <w:sz w:val="18"/>
                <w:szCs w:val="18"/>
              </w:rPr>
            </w:pPr>
            <w:r w:rsidRPr="00D846DE">
              <w:rPr>
                <w:rFonts w:cs="Arial"/>
                <w:sz w:val="18"/>
                <w:szCs w:val="18"/>
              </w:rPr>
              <w:t>0,5 l/ha</w:t>
            </w:r>
          </w:p>
        </w:tc>
        <w:tc>
          <w:tcPr>
            <w:tcW w:w="1701" w:type="dxa"/>
            <w:vMerge/>
            <w:noWrap/>
          </w:tcPr>
          <w:p w14:paraId="75919908" w14:textId="47A4175C" w:rsidR="00FE48F2" w:rsidRPr="00D846DE" w:rsidRDefault="00FE48F2">
            <w:pPr>
              <w:rPr>
                <w:rFonts w:cs="Arial"/>
                <w:sz w:val="18"/>
                <w:szCs w:val="18"/>
              </w:rPr>
            </w:pPr>
          </w:p>
        </w:tc>
        <w:tc>
          <w:tcPr>
            <w:tcW w:w="1701" w:type="dxa"/>
            <w:hideMark/>
          </w:tcPr>
          <w:p w14:paraId="6DA8C08A" w14:textId="3AC00631" w:rsidR="00FE48F2" w:rsidRPr="00D846DE" w:rsidRDefault="00FE48F2" w:rsidP="00E3539A">
            <w:pPr>
              <w:jc w:val="left"/>
              <w:rPr>
                <w:rFonts w:cs="Arial"/>
                <w:sz w:val="18"/>
                <w:szCs w:val="18"/>
              </w:rPr>
            </w:pPr>
            <w:r w:rsidRPr="00D846DE">
              <w:rPr>
                <w:rFonts w:cs="Arial"/>
                <w:sz w:val="18"/>
                <w:szCs w:val="18"/>
              </w:rPr>
              <w:t xml:space="preserve">Po spravilu pridelka, največ 3x. </w:t>
            </w:r>
            <w:proofErr w:type="spellStart"/>
            <w:r w:rsidRPr="00D846DE">
              <w:rPr>
                <w:rFonts w:cs="Arial"/>
                <w:sz w:val="18"/>
                <w:szCs w:val="18"/>
              </w:rPr>
              <w:t>Netretiran</w:t>
            </w:r>
            <w:proofErr w:type="spellEnd"/>
            <w:r w:rsidRPr="00D846DE">
              <w:rPr>
                <w:rFonts w:cs="Arial"/>
                <w:sz w:val="18"/>
                <w:szCs w:val="18"/>
              </w:rPr>
              <w:br/>
              <w:t>varnostni pas 30 m od voda 1. in 2. reda.</w:t>
            </w:r>
            <w:r w:rsidR="00E3539A">
              <w:rPr>
                <w:rFonts w:cs="Arial"/>
                <w:sz w:val="18"/>
                <w:szCs w:val="18"/>
              </w:rPr>
              <w:t xml:space="preserve"> </w:t>
            </w:r>
            <w:r w:rsidRPr="00D846DE">
              <w:rPr>
                <w:rFonts w:cs="Arial"/>
                <w:sz w:val="18"/>
                <w:szCs w:val="18"/>
              </w:rPr>
              <w:t>(</w:t>
            </w:r>
            <w:r w:rsidR="005B0D67">
              <w:rPr>
                <w:rFonts w:cs="Arial"/>
                <w:sz w:val="18"/>
                <w:szCs w:val="18"/>
              </w:rPr>
              <w:t>MANJŠA UPORABA</w:t>
            </w:r>
            <w:r w:rsidRPr="00D846DE">
              <w:rPr>
                <w:rFonts w:cs="Arial"/>
                <w:sz w:val="18"/>
                <w:szCs w:val="18"/>
              </w:rPr>
              <w:t>)</w:t>
            </w:r>
          </w:p>
        </w:tc>
      </w:tr>
      <w:tr w:rsidR="001A0283" w:rsidRPr="00D846DE" w14:paraId="2BB33702" w14:textId="77777777" w:rsidTr="0057459C">
        <w:trPr>
          <w:trHeight w:val="304"/>
        </w:trPr>
        <w:tc>
          <w:tcPr>
            <w:tcW w:w="2547" w:type="dxa"/>
            <w:vMerge w:val="restart"/>
            <w:hideMark/>
          </w:tcPr>
          <w:p w14:paraId="62384FB7" w14:textId="77777777" w:rsidR="001A0283" w:rsidRPr="00D846DE" w:rsidRDefault="001A0283" w:rsidP="00D846DE">
            <w:pPr>
              <w:jc w:val="left"/>
              <w:rPr>
                <w:rFonts w:cs="Arial"/>
                <w:sz w:val="18"/>
                <w:szCs w:val="18"/>
              </w:rPr>
            </w:pPr>
            <w:r w:rsidRPr="00D846DE">
              <w:rPr>
                <w:rFonts w:cs="Arial"/>
                <w:b/>
                <w:bCs/>
                <w:sz w:val="18"/>
                <w:szCs w:val="18"/>
              </w:rPr>
              <w:t>Rjava beluševa pegavost</w:t>
            </w:r>
            <w:r w:rsidRPr="00D846DE">
              <w:rPr>
                <w:rFonts w:cs="Arial"/>
                <w:sz w:val="18"/>
                <w:szCs w:val="18"/>
              </w:rPr>
              <w:br/>
            </w:r>
            <w:r w:rsidRPr="00D846DE">
              <w:rPr>
                <w:rFonts w:cs="Arial"/>
                <w:i/>
                <w:iCs/>
                <w:sz w:val="18"/>
                <w:szCs w:val="18"/>
              </w:rPr>
              <w:t>(</w:t>
            </w:r>
            <w:proofErr w:type="spellStart"/>
            <w:r w:rsidRPr="00D846DE">
              <w:rPr>
                <w:rFonts w:cs="Arial"/>
                <w:i/>
                <w:iCs/>
                <w:sz w:val="18"/>
                <w:szCs w:val="18"/>
              </w:rPr>
              <w:t>Stemphillium</w:t>
            </w:r>
            <w:proofErr w:type="spellEnd"/>
            <w:r w:rsidRPr="00D846DE">
              <w:rPr>
                <w:rFonts w:cs="Arial"/>
                <w:i/>
                <w:iCs/>
                <w:sz w:val="18"/>
                <w:szCs w:val="18"/>
              </w:rPr>
              <w:t xml:space="preserve"> </w:t>
            </w:r>
            <w:proofErr w:type="spellStart"/>
            <w:r w:rsidRPr="00D846DE">
              <w:rPr>
                <w:rFonts w:cs="Arial"/>
                <w:i/>
                <w:iCs/>
                <w:sz w:val="18"/>
                <w:szCs w:val="18"/>
              </w:rPr>
              <w:t>vesicatorum</w:t>
            </w:r>
            <w:proofErr w:type="spellEnd"/>
            <w:r w:rsidRPr="00D846DE">
              <w:rPr>
                <w:rFonts w:cs="Arial"/>
                <w:i/>
                <w:iCs/>
                <w:sz w:val="18"/>
                <w:szCs w:val="18"/>
              </w:rPr>
              <w:t>)</w:t>
            </w:r>
          </w:p>
        </w:tc>
        <w:tc>
          <w:tcPr>
            <w:tcW w:w="2977" w:type="dxa"/>
            <w:vMerge w:val="restart"/>
            <w:hideMark/>
          </w:tcPr>
          <w:p w14:paraId="0F3EE1A3" w14:textId="77777777" w:rsidR="001A0283" w:rsidRDefault="001A0283" w:rsidP="00E3539A">
            <w:pPr>
              <w:jc w:val="left"/>
              <w:rPr>
                <w:rFonts w:cs="Arial"/>
                <w:sz w:val="18"/>
                <w:szCs w:val="18"/>
              </w:rPr>
            </w:pPr>
            <w:r w:rsidRPr="00E3539A">
              <w:rPr>
                <w:rFonts w:cs="Arial"/>
                <w:b/>
                <w:bCs/>
                <w:sz w:val="18"/>
                <w:szCs w:val="18"/>
                <w:u w:val="single"/>
              </w:rPr>
              <w:t>Agrotehnični ukrep:</w:t>
            </w:r>
          </w:p>
          <w:p w14:paraId="25571366" w14:textId="6D090CD9" w:rsidR="001A0283" w:rsidRPr="00E3539A" w:rsidRDefault="001A0283" w:rsidP="00B84EF7">
            <w:pPr>
              <w:pStyle w:val="Odstavekseznama"/>
              <w:numPr>
                <w:ilvl w:val="0"/>
                <w:numId w:val="313"/>
              </w:numPr>
              <w:ind w:left="315" w:hanging="315"/>
              <w:jc w:val="left"/>
              <w:rPr>
                <w:rFonts w:cs="Arial"/>
                <w:sz w:val="18"/>
                <w:szCs w:val="18"/>
              </w:rPr>
            </w:pPr>
            <w:r w:rsidRPr="00E3539A">
              <w:rPr>
                <w:rFonts w:cs="Arial"/>
                <w:sz w:val="18"/>
                <w:szCs w:val="18"/>
              </w:rPr>
              <w:t>odstranjevanje in zažiganje obolelih nadzemnih delov rastlin zaradi zmanjšanja infekcijskega potenciala za naslednje leto.</w:t>
            </w:r>
          </w:p>
        </w:tc>
        <w:tc>
          <w:tcPr>
            <w:tcW w:w="2551" w:type="dxa"/>
            <w:vMerge w:val="restart"/>
            <w:noWrap/>
            <w:hideMark/>
          </w:tcPr>
          <w:p w14:paraId="188FE375" w14:textId="77777777" w:rsidR="001A0283" w:rsidRPr="00D846DE" w:rsidRDefault="001A0283">
            <w:pPr>
              <w:rPr>
                <w:rFonts w:cs="Arial"/>
                <w:sz w:val="18"/>
                <w:szCs w:val="18"/>
              </w:rPr>
            </w:pPr>
            <w:proofErr w:type="spellStart"/>
            <w:r w:rsidRPr="00D846DE">
              <w:rPr>
                <w:rFonts w:cs="Arial"/>
                <w:sz w:val="18"/>
                <w:szCs w:val="18"/>
              </w:rPr>
              <w:t>azoksistrobin</w:t>
            </w:r>
            <w:proofErr w:type="spellEnd"/>
          </w:p>
        </w:tc>
        <w:tc>
          <w:tcPr>
            <w:tcW w:w="2268" w:type="dxa"/>
            <w:noWrap/>
            <w:hideMark/>
          </w:tcPr>
          <w:p w14:paraId="6315CA35" w14:textId="77777777" w:rsidR="001A0283" w:rsidRPr="00D846DE" w:rsidRDefault="001A0283">
            <w:pPr>
              <w:rPr>
                <w:rFonts w:cs="Arial"/>
                <w:sz w:val="18"/>
                <w:szCs w:val="18"/>
              </w:rPr>
            </w:pPr>
            <w:proofErr w:type="spellStart"/>
            <w:r w:rsidRPr="00D846DE">
              <w:rPr>
                <w:rFonts w:cs="Arial"/>
                <w:sz w:val="18"/>
                <w:szCs w:val="18"/>
              </w:rPr>
              <w:t>Chamane</w:t>
            </w:r>
            <w:proofErr w:type="spellEnd"/>
          </w:p>
        </w:tc>
        <w:tc>
          <w:tcPr>
            <w:tcW w:w="1559" w:type="dxa"/>
            <w:vMerge w:val="restart"/>
            <w:noWrap/>
            <w:hideMark/>
          </w:tcPr>
          <w:p w14:paraId="11F21433" w14:textId="77777777" w:rsidR="001A0283" w:rsidRPr="00D846DE" w:rsidRDefault="001A0283">
            <w:pPr>
              <w:rPr>
                <w:rFonts w:cs="Arial"/>
                <w:sz w:val="18"/>
                <w:szCs w:val="18"/>
              </w:rPr>
            </w:pPr>
            <w:r w:rsidRPr="00D846DE">
              <w:rPr>
                <w:rFonts w:cs="Arial"/>
                <w:sz w:val="18"/>
                <w:szCs w:val="18"/>
              </w:rPr>
              <w:t>1 l/ha</w:t>
            </w:r>
          </w:p>
          <w:p w14:paraId="55FB30C3" w14:textId="5D97E132" w:rsidR="001A0283" w:rsidRPr="00D846DE" w:rsidRDefault="001A0283" w:rsidP="00B544D1">
            <w:pPr>
              <w:rPr>
                <w:rFonts w:cs="Arial"/>
                <w:sz w:val="18"/>
                <w:szCs w:val="18"/>
              </w:rPr>
            </w:pPr>
          </w:p>
        </w:tc>
        <w:tc>
          <w:tcPr>
            <w:tcW w:w="1701" w:type="dxa"/>
            <w:vMerge w:val="restart"/>
            <w:noWrap/>
            <w:hideMark/>
          </w:tcPr>
          <w:p w14:paraId="208A9D0E" w14:textId="77777777" w:rsidR="001A0283" w:rsidRPr="00D846DE" w:rsidRDefault="001A0283">
            <w:pPr>
              <w:rPr>
                <w:rFonts w:cs="Arial"/>
                <w:sz w:val="18"/>
                <w:szCs w:val="18"/>
              </w:rPr>
            </w:pPr>
            <w:r w:rsidRPr="00D846DE">
              <w:rPr>
                <w:rFonts w:cs="Arial"/>
                <w:sz w:val="18"/>
                <w:szCs w:val="18"/>
              </w:rPr>
              <w:t>ČU</w:t>
            </w:r>
          </w:p>
        </w:tc>
        <w:tc>
          <w:tcPr>
            <w:tcW w:w="1701" w:type="dxa"/>
            <w:vMerge w:val="restart"/>
            <w:hideMark/>
          </w:tcPr>
          <w:p w14:paraId="2CF3891F" w14:textId="77777777" w:rsidR="001A0283" w:rsidRDefault="001A0283" w:rsidP="00E3539A">
            <w:pPr>
              <w:jc w:val="left"/>
              <w:rPr>
                <w:rFonts w:cs="Arial"/>
                <w:sz w:val="18"/>
                <w:szCs w:val="18"/>
              </w:rPr>
            </w:pPr>
            <w:r w:rsidRPr="00D846DE">
              <w:rPr>
                <w:rFonts w:cs="Arial"/>
                <w:sz w:val="18"/>
                <w:szCs w:val="18"/>
              </w:rPr>
              <w:t xml:space="preserve">Največ 2 </w:t>
            </w:r>
            <w:proofErr w:type="spellStart"/>
            <w:r w:rsidRPr="00D846DE">
              <w:rPr>
                <w:rFonts w:cs="Arial"/>
                <w:sz w:val="18"/>
                <w:szCs w:val="18"/>
              </w:rPr>
              <w:t>tretiranji</w:t>
            </w:r>
            <w:proofErr w:type="spellEnd"/>
            <w:r w:rsidRPr="00D846DE">
              <w:rPr>
                <w:rFonts w:cs="Arial"/>
                <w:sz w:val="18"/>
                <w:szCs w:val="18"/>
              </w:rPr>
              <w:t xml:space="preserve"> v eni rastni dobi, samo po spravilu pridelka. </w:t>
            </w:r>
          </w:p>
          <w:p w14:paraId="3E7A3CA9" w14:textId="0A4C5207" w:rsidR="001A0283" w:rsidRPr="00D846DE" w:rsidRDefault="001A0283" w:rsidP="00E3539A">
            <w:pPr>
              <w:jc w:val="left"/>
              <w:rPr>
                <w:rFonts w:cs="Arial"/>
                <w:sz w:val="18"/>
                <w:szCs w:val="18"/>
              </w:rPr>
            </w:pPr>
            <w:proofErr w:type="spellStart"/>
            <w:r w:rsidRPr="00D846DE">
              <w:rPr>
                <w:rFonts w:cs="Arial"/>
                <w:sz w:val="18"/>
                <w:szCs w:val="18"/>
              </w:rPr>
              <w:t>Netretiran</w:t>
            </w:r>
            <w:proofErr w:type="spellEnd"/>
            <w:r w:rsidRPr="00D846DE">
              <w:rPr>
                <w:rFonts w:cs="Arial"/>
                <w:sz w:val="18"/>
                <w:szCs w:val="18"/>
              </w:rPr>
              <w:t xml:space="preserve"> varnostni pas 15 m od voda 1. in 10 m od voda 2. reda.</w:t>
            </w:r>
          </w:p>
          <w:p w14:paraId="00B7F15D" w14:textId="46D43C9B" w:rsidR="001A0283" w:rsidRPr="00D846DE" w:rsidRDefault="001A0283" w:rsidP="00E3539A">
            <w:pPr>
              <w:jc w:val="left"/>
              <w:rPr>
                <w:rFonts w:cs="Arial"/>
                <w:sz w:val="18"/>
                <w:szCs w:val="18"/>
              </w:rPr>
            </w:pPr>
          </w:p>
        </w:tc>
      </w:tr>
      <w:tr w:rsidR="001A0283" w:rsidRPr="00D846DE" w14:paraId="1DFFD02E" w14:textId="77777777" w:rsidTr="0057459C">
        <w:trPr>
          <w:trHeight w:val="281"/>
        </w:trPr>
        <w:tc>
          <w:tcPr>
            <w:tcW w:w="2547" w:type="dxa"/>
            <w:vMerge/>
            <w:hideMark/>
          </w:tcPr>
          <w:p w14:paraId="15520060" w14:textId="77777777" w:rsidR="001A0283" w:rsidRPr="00D846DE" w:rsidRDefault="001A0283" w:rsidP="00D846DE">
            <w:pPr>
              <w:jc w:val="left"/>
              <w:rPr>
                <w:rFonts w:cs="Arial"/>
                <w:sz w:val="18"/>
                <w:szCs w:val="18"/>
              </w:rPr>
            </w:pPr>
          </w:p>
        </w:tc>
        <w:tc>
          <w:tcPr>
            <w:tcW w:w="2977" w:type="dxa"/>
            <w:vMerge/>
            <w:hideMark/>
          </w:tcPr>
          <w:p w14:paraId="05E52E25" w14:textId="77777777" w:rsidR="001A0283" w:rsidRPr="00D846DE" w:rsidRDefault="001A0283" w:rsidP="00D846DE">
            <w:pPr>
              <w:jc w:val="left"/>
              <w:rPr>
                <w:rFonts w:cs="Arial"/>
                <w:sz w:val="18"/>
                <w:szCs w:val="18"/>
              </w:rPr>
            </w:pPr>
          </w:p>
        </w:tc>
        <w:tc>
          <w:tcPr>
            <w:tcW w:w="2551" w:type="dxa"/>
            <w:vMerge/>
            <w:hideMark/>
          </w:tcPr>
          <w:p w14:paraId="4427F34E" w14:textId="77777777" w:rsidR="001A0283" w:rsidRPr="00D846DE" w:rsidRDefault="001A0283">
            <w:pPr>
              <w:rPr>
                <w:rFonts w:cs="Arial"/>
                <w:sz w:val="18"/>
                <w:szCs w:val="18"/>
              </w:rPr>
            </w:pPr>
          </w:p>
        </w:tc>
        <w:tc>
          <w:tcPr>
            <w:tcW w:w="2268" w:type="dxa"/>
            <w:noWrap/>
            <w:hideMark/>
          </w:tcPr>
          <w:p w14:paraId="4BADDFD3" w14:textId="77777777" w:rsidR="001A0283" w:rsidRPr="00D846DE" w:rsidRDefault="001A0283">
            <w:pPr>
              <w:rPr>
                <w:rFonts w:cs="Arial"/>
                <w:sz w:val="18"/>
                <w:szCs w:val="18"/>
              </w:rPr>
            </w:pPr>
            <w:proofErr w:type="spellStart"/>
            <w:r w:rsidRPr="00D846DE">
              <w:rPr>
                <w:rFonts w:cs="Arial"/>
                <w:sz w:val="18"/>
                <w:szCs w:val="18"/>
              </w:rPr>
              <w:t>Mirador</w:t>
            </w:r>
            <w:proofErr w:type="spellEnd"/>
            <w:r w:rsidRPr="00D846DE">
              <w:rPr>
                <w:rFonts w:cs="Arial"/>
                <w:sz w:val="18"/>
                <w:szCs w:val="18"/>
              </w:rPr>
              <w:t xml:space="preserve"> 250 SC</w:t>
            </w:r>
          </w:p>
        </w:tc>
        <w:tc>
          <w:tcPr>
            <w:tcW w:w="1559" w:type="dxa"/>
            <w:vMerge/>
            <w:noWrap/>
            <w:hideMark/>
          </w:tcPr>
          <w:p w14:paraId="687073C6" w14:textId="2D11763F" w:rsidR="001A0283" w:rsidRPr="00D846DE" w:rsidRDefault="001A0283" w:rsidP="00B544D1">
            <w:pPr>
              <w:rPr>
                <w:rFonts w:cs="Arial"/>
                <w:sz w:val="18"/>
                <w:szCs w:val="18"/>
              </w:rPr>
            </w:pPr>
          </w:p>
        </w:tc>
        <w:tc>
          <w:tcPr>
            <w:tcW w:w="1701" w:type="dxa"/>
            <w:vMerge/>
            <w:noWrap/>
          </w:tcPr>
          <w:p w14:paraId="3D164FC4" w14:textId="77444E89" w:rsidR="001A0283" w:rsidRPr="00D846DE" w:rsidRDefault="001A0283">
            <w:pPr>
              <w:rPr>
                <w:rFonts w:cs="Arial"/>
                <w:sz w:val="18"/>
                <w:szCs w:val="18"/>
              </w:rPr>
            </w:pPr>
          </w:p>
        </w:tc>
        <w:tc>
          <w:tcPr>
            <w:tcW w:w="1701" w:type="dxa"/>
            <w:vMerge/>
            <w:hideMark/>
          </w:tcPr>
          <w:p w14:paraId="1BFEEE11" w14:textId="62DC74D0" w:rsidR="001A0283" w:rsidRPr="00D846DE" w:rsidRDefault="001A0283" w:rsidP="00384E63">
            <w:pPr>
              <w:rPr>
                <w:rFonts w:cs="Arial"/>
                <w:sz w:val="18"/>
                <w:szCs w:val="18"/>
              </w:rPr>
            </w:pPr>
          </w:p>
        </w:tc>
      </w:tr>
      <w:tr w:rsidR="001A0283" w:rsidRPr="00D846DE" w14:paraId="6CACC928" w14:textId="77777777" w:rsidTr="0057459C">
        <w:trPr>
          <w:trHeight w:val="272"/>
        </w:trPr>
        <w:tc>
          <w:tcPr>
            <w:tcW w:w="2547" w:type="dxa"/>
            <w:vMerge/>
            <w:hideMark/>
          </w:tcPr>
          <w:p w14:paraId="79E22B8E" w14:textId="77777777" w:rsidR="001A0283" w:rsidRPr="00D846DE" w:rsidRDefault="001A0283" w:rsidP="00D846DE">
            <w:pPr>
              <w:jc w:val="left"/>
              <w:rPr>
                <w:rFonts w:cs="Arial"/>
                <w:sz w:val="18"/>
                <w:szCs w:val="18"/>
              </w:rPr>
            </w:pPr>
          </w:p>
        </w:tc>
        <w:tc>
          <w:tcPr>
            <w:tcW w:w="2977" w:type="dxa"/>
            <w:vMerge/>
            <w:hideMark/>
          </w:tcPr>
          <w:p w14:paraId="74ADE549" w14:textId="77777777" w:rsidR="001A0283" w:rsidRPr="00D846DE" w:rsidRDefault="001A0283" w:rsidP="00D846DE">
            <w:pPr>
              <w:jc w:val="left"/>
              <w:rPr>
                <w:rFonts w:cs="Arial"/>
                <w:sz w:val="18"/>
                <w:szCs w:val="18"/>
              </w:rPr>
            </w:pPr>
          </w:p>
        </w:tc>
        <w:tc>
          <w:tcPr>
            <w:tcW w:w="2551" w:type="dxa"/>
            <w:vMerge/>
            <w:hideMark/>
          </w:tcPr>
          <w:p w14:paraId="4E4227B7" w14:textId="77777777" w:rsidR="001A0283" w:rsidRPr="00D846DE" w:rsidRDefault="001A0283">
            <w:pPr>
              <w:rPr>
                <w:rFonts w:cs="Arial"/>
                <w:sz w:val="18"/>
                <w:szCs w:val="18"/>
              </w:rPr>
            </w:pPr>
          </w:p>
        </w:tc>
        <w:tc>
          <w:tcPr>
            <w:tcW w:w="2268" w:type="dxa"/>
            <w:noWrap/>
            <w:hideMark/>
          </w:tcPr>
          <w:p w14:paraId="5AFA7D9B" w14:textId="77777777" w:rsidR="001A0283" w:rsidRPr="00D846DE" w:rsidRDefault="001A0283">
            <w:pPr>
              <w:rPr>
                <w:rFonts w:cs="Arial"/>
                <w:sz w:val="18"/>
                <w:szCs w:val="18"/>
              </w:rPr>
            </w:pPr>
            <w:proofErr w:type="spellStart"/>
            <w:r w:rsidRPr="00D846DE">
              <w:rPr>
                <w:rFonts w:cs="Arial"/>
                <w:sz w:val="18"/>
                <w:szCs w:val="18"/>
              </w:rPr>
              <w:t>Norios</w:t>
            </w:r>
            <w:proofErr w:type="spellEnd"/>
          </w:p>
        </w:tc>
        <w:tc>
          <w:tcPr>
            <w:tcW w:w="1559" w:type="dxa"/>
            <w:vMerge/>
            <w:noWrap/>
            <w:hideMark/>
          </w:tcPr>
          <w:p w14:paraId="56B19340" w14:textId="47740343" w:rsidR="001A0283" w:rsidRPr="00D846DE" w:rsidRDefault="001A0283" w:rsidP="00B544D1">
            <w:pPr>
              <w:rPr>
                <w:rFonts w:cs="Arial"/>
                <w:sz w:val="18"/>
                <w:szCs w:val="18"/>
              </w:rPr>
            </w:pPr>
          </w:p>
        </w:tc>
        <w:tc>
          <w:tcPr>
            <w:tcW w:w="1701" w:type="dxa"/>
            <w:vMerge/>
            <w:noWrap/>
          </w:tcPr>
          <w:p w14:paraId="756AE653" w14:textId="1285CADE" w:rsidR="001A0283" w:rsidRPr="00D846DE" w:rsidRDefault="001A0283">
            <w:pPr>
              <w:rPr>
                <w:rFonts w:cs="Arial"/>
                <w:sz w:val="18"/>
                <w:szCs w:val="18"/>
              </w:rPr>
            </w:pPr>
          </w:p>
        </w:tc>
        <w:tc>
          <w:tcPr>
            <w:tcW w:w="1701" w:type="dxa"/>
            <w:vMerge/>
          </w:tcPr>
          <w:p w14:paraId="2112E375" w14:textId="355555A4" w:rsidR="001A0283" w:rsidRPr="00D846DE" w:rsidRDefault="001A0283" w:rsidP="00384E63">
            <w:pPr>
              <w:rPr>
                <w:rFonts w:cs="Arial"/>
                <w:sz w:val="18"/>
                <w:szCs w:val="18"/>
              </w:rPr>
            </w:pPr>
          </w:p>
        </w:tc>
      </w:tr>
      <w:tr w:rsidR="001A0283" w:rsidRPr="00D846DE" w14:paraId="40CDA106" w14:textId="77777777" w:rsidTr="0057459C">
        <w:trPr>
          <w:trHeight w:val="217"/>
        </w:trPr>
        <w:tc>
          <w:tcPr>
            <w:tcW w:w="2547" w:type="dxa"/>
            <w:vMerge/>
            <w:hideMark/>
          </w:tcPr>
          <w:p w14:paraId="3BADF293" w14:textId="77777777" w:rsidR="001A0283" w:rsidRPr="00D846DE" w:rsidRDefault="001A0283" w:rsidP="00D846DE">
            <w:pPr>
              <w:jc w:val="left"/>
              <w:rPr>
                <w:rFonts w:cs="Arial"/>
                <w:sz w:val="18"/>
                <w:szCs w:val="18"/>
              </w:rPr>
            </w:pPr>
          </w:p>
        </w:tc>
        <w:tc>
          <w:tcPr>
            <w:tcW w:w="2977" w:type="dxa"/>
            <w:vMerge/>
            <w:hideMark/>
          </w:tcPr>
          <w:p w14:paraId="1B3FD2BD" w14:textId="77777777" w:rsidR="001A0283" w:rsidRPr="00D846DE" w:rsidRDefault="001A0283" w:rsidP="00D846DE">
            <w:pPr>
              <w:jc w:val="left"/>
              <w:rPr>
                <w:rFonts w:cs="Arial"/>
                <w:sz w:val="18"/>
                <w:szCs w:val="18"/>
              </w:rPr>
            </w:pPr>
          </w:p>
        </w:tc>
        <w:tc>
          <w:tcPr>
            <w:tcW w:w="2551" w:type="dxa"/>
            <w:vMerge/>
            <w:hideMark/>
          </w:tcPr>
          <w:p w14:paraId="7A844E42" w14:textId="77777777" w:rsidR="001A0283" w:rsidRPr="00D846DE" w:rsidRDefault="001A0283">
            <w:pPr>
              <w:rPr>
                <w:rFonts w:cs="Arial"/>
                <w:sz w:val="18"/>
                <w:szCs w:val="18"/>
              </w:rPr>
            </w:pPr>
          </w:p>
        </w:tc>
        <w:tc>
          <w:tcPr>
            <w:tcW w:w="2268" w:type="dxa"/>
            <w:noWrap/>
            <w:hideMark/>
          </w:tcPr>
          <w:p w14:paraId="40BB439F" w14:textId="77777777" w:rsidR="001A0283" w:rsidRPr="00D846DE" w:rsidRDefault="001A0283">
            <w:pPr>
              <w:rPr>
                <w:rFonts w:cs="Arial"/>
                <w:sz w:val="18"/>
                <w:szCs w:val="18"/>
              </w:rPr>
            </w:pPr>
            <w:proofErr w:type="spellStart"/>
            <w:r w:rsidRPr="00D846DE">
              <w:rPr>
                <w:rFonts w:cs="Arial"/>
                <w:sz w:val="18"/>
                <w:szCs w:val="18"/>
              </w:rPr>
              <w:t>Ortiva</w:t>
            </w:r>
            <w:proofErr w:type="spellEnd"/>
          </w:p>
        </w:tc>
        <w:tc>
          <w:tcPr>
            <w:tcW w:w="1559" w:type="dxa"/>
            <w:vMerge/>
            <w:noWrap/>
            <w:hideMark/>
          </w:tcPr>
          <w:p w14:paraId="6B1DF829" w14:textId="40BD96B7" w:rsidR="001A0283" w:rsidRPr="00D846DE" w:rsidRDefault="001A0283" w:rsidP="00B544D1">
            <w:pPr>
              <w:rPr>
                <w:rFonts w:cs="Arial"/>
                <w:sz w:val="18"/>
                <w:szCs w:val="18"/>
              </w:rPr>
            </w:pPr>
          </w:p>
        </w:tc>
        <w:tc>
          <w:tcPr>
            <w:tcW w:w="1701" w:type="dxa"/>
            <w:vMerge/>
            <w:noWrap/>
          </w:tcPr>
          <w:p w14:paraId="77C62F15" w14:textId="31C46C1C" w:rsidR="001A0283" w:rsidRPr="00D846DE" w:rsidRDefault="001A0283">
            <w:pPr>
              <w:rPr>
                <w:rFonts w:cs="Arial"/>
                <w:sz w:val="18"/>
                <w:szCs w:val="18"/>
              </w:rPr>
            </w:pPr>
          </w:p>
        </w:tc>
        <w:tc>
          <w:tcPr>
            <w:tcW w:w="1701" w:type="dxa"/>
            <w:vMerge/>
          </w:tcPr>
          <w:p w14:paraId="090931F1" w14:textId="59AC1299" w:rsidR="001A0283" w:rsidRPr="00D846DE" w:rsidRDefault="001A0283" w:rsidP="00384E63">
            <w:pPr>
              <w:rPr>
                <w:rFonts w:cs="Arial"/>
                <w:sz w:val="18"/>
                <w:szCs w:val="18"/>
              </w:rPr>
            </w:pPr>
          </w:p>
        </w:tc>
      </w:tr>
      <w:tr w:rsidR="001A0283" w:rsidRPr="00D846DE" w14:paraId="44A3F6BD" w14:textId="77777777" w:rsidTr="0057459C">
        <w:trPr>
          <w:trHeight w:val="276"/>
        </w:trPr>
        <w:tc>
          <w:tcPr>
            <w:tcW w:w="2547" w:type="dxa"/>
            <w:vMerge/>
            <w:hideMark/>
          </w:tcPr>
          <w:p w14:paraId="2BA73F0B" w14:textId="77777777" w:rsidR="001A0283" w:rsidRPr="00D846DE" w:rsidRDefault="001A0283" w:rsidP="00D846DE">
            <w:pPr>
              <w:jc w:val="left"/>
              <w:rPr>
                <w:rFonts w:cs="Arial"/>
                <w:sz w:val="18"/>
                <w:szCs w:val="18"/>
              </w:rPr>
            </w:pPr>
          </w:p>
        </w:tc>
        <w:tc>
          <w:tcPr>
            <w:tcW w:w="2977" w:type="dxa"/>
            <w:vMerge/>
            <w:hideMark/>
          </w:tcPr>
          <w:p w14:paraId="4A2A56FF" w14:textId="77777777" w:rsidR="001A0283" w:rsidRPr="00D846DE" w:rsidRDefault="001A0283" w:rsidP="00D846DE">
            <w:pPr>
              <w:jc w:val="left"/>
              <w:rPr>
                <w:rFonts w:cs="Arial"/>
                <w:sz w:val="18"/>
                <w:szCs w:val="18"/>
              </w:rPr>
            </w:pPr>
          </w:p>
        </w:tc>
        <w:tc>
          <w:tcPr>
            <w:tcW w:w="2551" w:type="dxa"/>
            <w:vMerge/>
            <w:hideMark/>
          </w:tcPr>
          <w:p w14:paraId="555851D9" w14:textId="77777777" w:rsidR="001A0283" w:rsidRPr="00D846DE" w:rsidRDefault="001A0283">
            <w:pPr>
              <w:rPr>
                <w:rFonts w:cs="Arial"/>
                <w:sz w:val="18"/>
                <w:szCs w:val="18"/>
              </w:rPr>
            </w:pPr>
          </w:p>
        </w:tc>
        <w:tc>
          <w:tcPr>
            <w:tcW w:w="2268" w:type="dxa"/>
            <w:noWrap/>
            <w:hideMark/>
          </w:tcPr>
          <w:p w14:paraId="3848CA2C" w14:textId="77777777" w:rsidR="001A0283" w:rsidRPr="00D846DE" w:rsidRDefault="001A0283">
            <w:pPr>
              <w:rPr>
                <w:rFonts w:cs="Arial"/>
                <w:sz w:val="18"/>
                <w:szCs w:val="18"/>
              </w:rPr>
            </w:pPr>
            <w:proofErr w:type="spellStart"/>
            <w:r w:rsidRPr="00D846DE">
              <w:rPr>
                <w:rFonts w:cs="Arial"/>
                <w:sz w:val="18"/>
                <w:szCs w:val="18"/>
              </w:rPr>
              <w:t>Zaftra</w:t>
            </w:r>
            <w:proofErr w:type="spellEnd"/>
            <w:r w:rsidRPr="00D846DE">
              <w:rPr>
                <w:rFonts w:cs="Arial"/>
                <w:sz w:val="18"/>
                <w:szCs w:val="18"/>
              </w:rPr>
              <w:t xml:space="preserve"> AZT 250 SC</w:t>
            </w:r>
          </w:p>
        </w:tc>
        <w:tc>
          <w:tcPr>
            <w:tcW w:w="1559" w:type="dxa"/>
            <w:vMerge/>
            <w:noWrap/>
            <w:hideMark/>
          </w:tcPr>
          <w:p w14:paraId="5B80D9BE" w14:textId="6C1CB9B1" w:rsidR="001A0283" w:rsidRPr="00D846DE" w:rsidRDefault="001A0283" w:rsidP="00B544D1">
            <w:pPr>
              <w:rPr>
                <w:rFonts w:cs="Arial"/>
                <w:sz w:val="18"/>
                <w:szCs w:val="18"/>
              </w:rPr>
            </w:pPr>
          </w:p>
        </w:tc>
        <w:tc>
          <w:tcPr>
            <w:tcW w:w="1701" w:type="dxa"/>
            <w:vMerge/>
            <w:noWrap/>
          </w:tcPr>
          <w:p w14:paraId="792E2D1B" w14:textId="57743042" w:rsidR="001A0283" w:rsidRPr="00D846DE" w:rsidRDefault="001A0283">
            <w:pPr>
              <w:rPr>
                <w:rFonts w:cs="Arial"/>
                <w:sz w:val="18"/>
                <w:szCs w:val="18"/>
              </w:rPr>
            </w:pPr>
          </w:p>
        </w:tc>
        <w:tc>
          <w:tcPr>
            <w:tcW w:w="1701" w:type="dxa"/>
            <w:vMerge/>
          </w:tcPr>
          <w:p w14:paraId="7B8551E7" w14:textId="6C533C59" w:rsidR="001A0283" w:rsidRPr="00D846DE" w:rsidRDefault="001A0283" w:rsidP="00384E63">
            <w:pPr>
              <w:rPr>
                <w:rFonts w:cs="Arial"/>
                <w:sz w:val="18"/>
                <w:szCs w:val="18"/>
              </w:rPr>
            </w:pPr>
          </w:p>
        </w:tc>
      </w:tr>
      <w:tr w:rsidR="001A0283" w:rsidRPr="00D846DE" w14:paraId="7800D8B9" w14:textId="77777777" w:rsidTr="0057459C">
        <w:trPr>
          <w:trHeight w:val="281"/>
        </w:trPr>
        <w:tc>
          <w:tcPr>
            <w:tcW w:w="2547" w:type="dxa"/>
            <w:vMerge/>
            <w:hideMark/>
          </w:tcPr>
          <w:p w14:paraId="613D992F" w14:textId="77777777" w:rsidR="001A0283" w:rsidRPr="00D846DE" w:rsidRDefault="001A0283" w:rsidP="00D846DE">
            <w:pPr>
              <w:jc w:val="left"/>
              <w:rPr>
                <w:rFonts w:cs="Arial"/>
                <w:sz w:val="18"/>
                <w:szCs w:val="18"/>
              </w:rPr>
            </w:pPr>
          </w:p>
        </w:tc>
        <w:tc>
          <w:tcPr>
            <w:tcW w:w="2977" w:type="dxa"/>
            <w:vMerge/>
            <w:hideMark/>
          </w:tcPr>
          <w:p w14:paraId="132A88D4" w14:textId="77777777" w:rsidR="001A0283" w:rsidRPr="00D846DE" w:rsidRDefault="001A0283" w:rsidP="00D846DE">
            <w:pPr>
              <w:jc w:val="left"/>
              <w:rPr>
                <w:rFonts w:cs="Arial"/>
                <w:sz w:val="18"/>
                <w:szCs w:val="18"/>
              </w:rPr>
            </w:pPr>
          </w:p>
        </w:tc>
        <w:tc>
          <w:tcPr>
            <w:tcW w:w="2551" w:type="dxa"/>
            <w:vMerge/>
            <w:hideMark/>
          </w:tcPr>
          <w:p w14:paraId="61CFDDF1" w14:textId="77777777" w:rsidR="001A0283" w:rsidRPr="00D846DE" w:rsidRDefault="001A0283">
            <w:pPr>
              <w:rPr>
                <w:rFonts w:cs="Arial"/>
                <w:sz w:val="18"/>
                <w:szCs w:val="18"/>
              </w:rPr>
            </w:pPr>
          </w:p>
        </w:tc>
        <w:tc>
          <w:tcPr>
            <w:tcW w:w="2268" w:type="dxa"/>
            <w:noWrap/>
            <w:hideMark/>
          </w:tcPr>
          <w:p w14:paraId="7E8257D7" w14:textId="77777777" w:rsidR="001A0283" w:rsidRPr="00D846DE" w:rsidRDefault="001A0283">
            <w:pPr>
              <w:rPr>
                <w:rFonts w:cs="Arial"/>
                <w:sz w:val="18"/>
                <w:szCs w:val="18"/>
              </w:rPr>
            </w:pPr>
            <w:proofErr w:type="spellStart"/>
            <w:r w:rsidRPr="00D846DE">
              <w:rPr>
                <w:rFonts w:cs="Arial"/>
                <w:sz w:val="18"/>
                <w:szCs w:val="18"/>
              </w:rPr>
              <w:t>Zoxis</w:t>
            </w:r>
            <w:proofErr w:type="spellEnd"/>
          </w:p>
        </w:tc>
        <w:tc>
          <w:tcPr>
            <w:tcW w:w="1559" w:type="dxa"/>
            <w:vMerge/>
            <w:noWrap/>
            <w:hideMark/>
          </w:tcPr>
          <w:p w14:paraId="6970C585" w14:textId="10B4B805" w:rsidR="001A0283" w:rsidRPr="00D846DE" w:rsidRDefault="001A0283">
            <w:pPr>
              <w:rPr>
                <w:rFonts w:cs="Arial"/>
                <w:sz w:val="18"/>
                <w:szCs w:val="18"/>
              </w:rPr>
            </w:pPr>
          </w:p>
        </w:tc>
        <w:tc>
          <w:tcPr>
            <w:tcW w:w="1701" w:type="dxa"/>
            <w:vMerge/>
            <w:noWrap/>
          </w:tcPr>
          <w:p w14:paraId="2656673E" w14:textId="1F6C35C3" w:rsidR="001A0283" w:rsidRPr="00D846DE" w:rsidRDefault="001A0283">
            <w:pPr>
              <w:rPr>
                <w:rFonts w:cs="Arial"/>
                <w:sz w:val="18"/>
                <w:szCs w:val="18"/>
              </w:rPr>
            </w:pPr>
          </w:p>
        </w:tc>
        <w:tc>
          <w:tcPr>
            <w:tcW w:w="1701" w:type="dxa"/>
            <w:vMerge/>
            <w:hideMark/>
          </w:tcPr>
          <w:p w14:paraId="5BC38CE3" w14:textId="1EFC7523" w:rsidR="001A0283" w:rsidRPr="00D846DE" w:rsidRDefault="001A0283" w:rsidP="00384E63">
            <w:pPr>
              <w:rPr>
                <w:rFonts w:cs="Arial"/>
                <w:sz w:val="18"/>
                <w:szCs w:val="18"/>
              </w:rPr>
            </w:pPr>
          </w:p>
        </w:tc>
      </w:tr>
      <w:tr w:rsidR="00E3539A" w:rsidRPr="00D846DE" w14:paraId="1D97B773" w14:textId="77777777" w:rsidTr="0057459C">
        <w:trPr>
          <w:trHeight w:val="374"/>
        </w:trPr>
        <w:tc>
          <w:tcPr>
            <w:tcW w:w="2547" w:type="dxa"/>
            <w:vMerge/>
          </w:tcPr>
          <w:p w14:paraId="4C666FC3" w14:textId="77777777" w:rsidR="00E3539A" w:rsidRPr="00D846DE" w:rsidRDefault="00E3539A" w:rsidP="00E3539A">
            <w:pPr>
              <w:jc w:val="left"/>
              <w:rPr>
                <w:rFonts w:cs="Arial"/>
                <w:sz w:val="18"/>
                <w:szCs w:val="18"/>
              </w:rPr>
            </w:pPr>
          </w:p>
        </w:tc>
        <w:tc>
          <w:tcPr>
            <w:tcW w:w="2977" w:type="dxa"/>
            <w:vMerge/>
          </w:tcPr>
          <w:p w14:paraId="10DA75CB" w14:textId="77777777" w:rsidR="00E3539A" w:rsidRPr="00D846DE" w:rsidRDefault="00E3539A" w:rsidP="00E3539A">
            <w:pPr>
              <w:jc w:val="left"/>
              <w:rPr>
                <w:rFonts w:cs="Arial"/>
                <w:sz w:val="18"/>
                <w:szCs w:val="18"/>
              </w:rPr>
            </w:pPr>
          </w:p>
        </w:tc>
        <w:tc>
          <w:tcPr>
            <w:tcW w:w="2551" w:type="dxa"/>
            <w:vMerge w:val="restart"/>
            <w:noWrap/>
          </w:tcPr>
          <w:p w14:paraId="27E59A14" w14:textId="0B7F1061" w:rsidR="00E3539A" w:rsidRPr="00D846DE" w:rsidRDefault="00E3539A" w:rsidP="00E3539A">
            <w:pPr>
              <w:rPr>
                <w:rFonts w:cs="Arial"/>
                <w:sz w:val="18"/>
                <w:szCs w:val="18"/>
              </w:rPr>
            </w:pPr>
            <w:proofErr w:type="spellStart"/>
            <w:r>
              <w:rPr>
                <w:rFonts w:cs="Arial"/>
                <w:sz w:val="18"/>
                <w:szCs w:val="18"/>
              </w:rPr>
              <w:t>difenokonazol</w:t>
            </w:r>
            <w:proofErr w:type="spellEnd"/>
          </w:p>
        </w:tc>
        <w:tc>
          <w:tcPr>
            <w:tcW w:w="2268" w:type="dxa"/>
            <w:noWrap/>
          </w:tcPr>
          <w:p w14:paraId="2E54C6FC" w14:textId="13C0B613" w:rsidR="00E3539A" w:rsidRPr="00D846DE" w:rsidRDefault="00E3539A" w:rsidP="00E3539A">
            <w:pPr>
              <w:rPr>
                <w:rFonts w:cs="Arial"/>
                <w:sz w:val="18"/>
                <w:szCs w:val="18"/>
              </w:rPr>
            </w:pPr>
            <w:proofErr w:type="spellStart"/>
            <w:r w:rsidRPr="00D846DE">
              <w:rPr>
                <w:rFonts w:cs="Arial"/>
                <w:sz w:val="18"/>
                <w:szCs w:val="18"/>
              </w:rPr>
              <w:t>Difcor</w:t>
            </w:r>
            <w:proofErr w:type="spellEnd"/>
            <w:r w:rsidRPr="00D846DE">
              <w:rPr>
                <w:rFonts w:cs="Arial"/>
                <w:sz w:val="18"/>
                <w:szCs w:val="18"/>
              </w:rPr>
              <w:t xml:space="preserve"> 250 EC</w:t>
            </w:r>
          </w:p>
        </w:tc>
        <w:tc>
          <w:tcPr>
            <w:tcW w:w="1559" w:type="dxa"/>
            <w:vMerge w:val="restart"/>
            <w:noWrap/>
          </w:tcPr>
          <w:p w14:paraId="05628399" w14:textId="6315BCCF" w:rsidR="00E3539A" w:rsidRPr="00D846DE" w:rsidRDefault="00E3539A" w:rsidP="00E3539A">
            <w:pPr>
              <w:rPr>
                <w:rFonts w:cs="Arial"/>
                <w:sz w:val="18"/>
                <w:szCs w:val="18"/>
              </w:rPr>
            </w:pPr>
            <w:r w:rsidRPr="00D846DE">
              <w:rPr>
                <w:rFonts w:cs="Arial"/>
                <w:sz w:val="18"/>
                <w:szCs w:val="18"/>
              </w:rPr>
              <w:t>0,5 l/ha</w:t>
            </w:r>
          </w:p>
        </w:tc>
        <w:tc>
          <w:tcPr>
            <w:tcW w:w="1701" w:type="dxa"/>
            <w:vMerge w:val="restart"/>
            <w:noWrap/>
          </w:tcPr>
          <w:p w14:paraId="2F5F3417" w14:textId="53F93D18" w:rsidR="00E3539A" w:rsidRPr="00D846DE" w:rsidRDefault="00E3539A" w:rsidP="00E3539A">
            <w:pPr>
              <w:rPr>
                <w:rFonts w:cs="Arial"/>
                <w:sz w:val="18"/>
                <w:szCs w:val="18"/>
              </w:rPr>
            </w:pPr>
            <w:r w:rsidRPr="00D846DE">
              <w:rPr>
                <w:rFonts w:cs="Arial"/>
                <w:sz w:val="18"/>
                <w:szCs w:val="18"/>
              </w:rPr>
              <w:t>ČU</w:t>
            </w:r>
          </w:p>
        </w:tc>
        <w:tc>
          <w:tcPr>
            <w:tcW w:w="1701" w:type="dxa"/>
          </w:tcPr>
          <w:p w14:paraId="555FA51C" w14:textId="77777777" w:rsidR="00E3539A" w:rsidRDefault="00E3539A" w:rsidP="00E3539A">
            <w:pPr>
              <w:rPr>
                <w:rFonts w:cs="Arial"/>
                <w:sz w:val="18"/>
                <w:szCs w:val="18"/>
              </w:rPr>
            </w:pPr>
            <w:r w:rsidRPr="00D846DE">
              <w:rPr>
                <w:rFonts w:cs="Arial"/>
                <w:sz w:val="18"/>
                <w:szCs w:val="18"/>
              </w:rPr>
              <w:t xml:space="preserve">Po spravilu pridelka, največ 3x. </w:t>
            </w:r>
          </w:p>
          <w:p w14:paraId="725E0FF9" w14:textId="4F27D16E" w:rsidR="00E3539A" w:rsidRPr="00D846DE" w:rsidRDefault="00E3539A" w:rsidP="00E3539A">
            <w:pPr>
              <w:rPr>
                <w:rFonts w:cs="Arial"/>
                <w:sz w:val="18"/>
                <w:szCs w:val="18"/>
              </w:rPr>
            </w:pPr>
            <w:proofErr w:type="spellStart"/>
            <w:r w:rsidRPr="00D846DE">
              <w:rPr>
                <w:rFonts w:cs="Arial"/>
                <w:sz w:val="18"/>
                <w:szCs w:val="18"/>
              </w:rPr>
              <w:t>Netretiran</w:t>
            </w:r>
            <w:proofErr w:type="spellEnd"/>
            <w:r>
              <w:rPr>
                <w:rFonts w:cs="Arial"/>
                <w:sz w:val="18"/>
                <w:szCs w:val="18"/>
              </w:rPr>
              <w:t xml:space="preserve"> </w:t>
            </w:r>
            <w:r w:rsidRPr="00D846DE">
              <w:rPr>
                <w:rFonts w:cs="Arial"/>
                <w:sz w:val="18"/>
                <w:szCs w:val="18"/>
              </w:rPr>
              <w:t>varnostni pas 30 m od voda 1. in 2. reda.</w:t>
            </w:r>
            <w:r>
              <w:rPr>
                <w:rFonts w:cs="Arial"/>
                <w:sz w:val="18"/>
                <w:szCs w:val="18"/>
              </w:rPr>
              <w:t xml:space="preserve"> </w:t>
            </w:r>
            <w:r w:rsidRPr="00D846DE">
              <w:rPr>
                <w:rFonts w:cs="Arial"/>
                <w:sz w:val="18"/>
                <w:szCs w:val="18"/>
              </w:rPr>
              <w:t>(</w:t>
            </w:r>
            <w:r w:rsidR="005B0D67">
              <w:rPr>
                <w:rFonts w:cs="Arial"/>
                <w:sz w:val="18"/>
                <w:szCs w:val="18"/>
              </w:rPr>
              <w:t>MANJŠA UPORABA</w:t>
            </w:r>
            <w:r w:rsidRPr="00D846DE">
              <w:rPr>
                <w:rFonts w:cs="Arial"/>
                <w:sz w:val="18"/>
                <w:szCs w:val="18"/>
              </w:rPr>
              <w:t>)</w:t>
            </w:r>
          </w:p>
        </w:tc>
      </w:tr>
      <w:tr w:rsidR="00E3539A" w:rsidRPr="00D846DE" w14:paraId="6AC7C9CE" w14:textId="77777777" w:rsidTr="0057459C">
        <w:trPr>
          <w:trHeight w:val="366"/>
        </w:trPr>
        <w:tc>
          <w:tcPr>
            <w:tcW w:w="2547" w:type="dxa"/>
            <w:vMerge/>
          </w:tcPr>
          <w:p w14:paraId="6F5439E1" w14:textId="77777777" w:rsidR="00E3539A" w:rsidRPr="00D846DE" w:rsidRDefault="00E3539A" w:rsidP="00E3539A">
            <w:pPr>
              <w:jc w:val="left"/>
              <w:rPr>
                <w:rFonts w:cs="Arial"/>
                <w:sz w:val="18"/>
                <w:szCs w:val="18"/>
              </w:rPr>
            </w:pPr>
          </w:p>
        </w:tc>
        <w:tc>
          <w:tcPr>
            <w:tcW w:w="2977" w:type="dxa"/>
            <w:vMerge/>
          </w:tcPr>
          <w:p w14:paraId="0D3D7257" w14:textId="77777777" w:rsidR="00E3539A" w:rsidRPr="00D846DE" w:rsidRDefault="00E3539A" w:rsidP="00E3539A">
            <w:pPr>
              <w:jc w:val="left"/>
              <w:rPr>
                <w:rFonts w:cs="Arial"/>
                <w:sz w:val="18"/>
                <w:szCs w:val="18"/>
              </w:rPr>
            </w:pPr>
          </w:p>
        </w:tc>
        <w:tc>
          <w:tcPr>
            <w:tcW w:w="2551" w:type="dxa"/>
            <w:vMerge/>
            <w:noWrap/>
          </w:tcPr>
          <w:p w14:paraId="095821FD" w14:textId="77777777" w:rsidR="00E3539A" w:rsidRPr="00D846DE" w:rsidRDefault="00E3539A" w:rsidP="00E3539A">
            <w:pPr>
              <w:rPr>
                <w:rFonts w:cs="Arial"/>
                <w:sz w:val="18"/>
                <w:szCs w:val="18"/>
              </w:rPr>
            </w:pPr>
          </w:p>
        </w:tc>
        <w:tc>
          <w:tcPr>
            <w:tcW w:w="2268" w:type="dxa"/>
            <w:noWrap/>
          </w:tcPr>
          <w:p w14:paraId="151CAB19" w14:textId="26D0F218" w:rsidR="00E3539A" w:rsidRPr="00D846DE" w:rsidRDefault="00E3539A" w:rsidP="00E3539A">
            <w:pPr>
              <w:rPr>
                <w:rFonts w:cs="Arial"/>
                <w:sz w:val="18"/>
                <w:szCs w:val="18"/>
              </w:rPr>
            </w:pPr>
            <w:proofErr w:type="spellStart"/>
            <w:r w:rsidRPr="00D846DE">
              <w:rPr>
                <w:rFonts w:cs="Arial"/>
                <w:sz w:val="18"/>
                <w:szCs w:val="18"/>
              </w:rPr>
              <w:t>Mavita</w:t>
            </w:r>
            <w:proofErr w:type="spellEnd"/>
            <w:r w:rsidRPr="00D846DE">
              <w:rPr>
                <w:rFonts w:cs="Arial"/>
                <w:sz w:val="18"/>
                <w:szCs w:val="18"/>
              </w:rPr>
              <w:t xml:space="preserve"> 250 EC</w:t>
            </w:r>
          </w:p>
        </w:tc>
        <w:tc>
          <w:tcPr>
            <w:tcW w:w="1559" w:type="dxa"/>
            <w:vMerge/>
            <w:noWrap/>
          </w:tcPr>
          <w:p w14:paraId="07DC9CCD" w14:textId="2ACE6C53" w:rsidR="00E3539A" w:rsidRPr="00D846DE" w:rsidRDefault="00E3539A" w:rsidP="00E3539A">
            <w:pPr>
              <w:rPr>
                <w:rFonts w:cs="Arial"/>
                <w:sz w:val="18"/>
                <w:szCs w:val="18"/>
              </w:rPr>
            </w:pPr>
          </w:p>
        </w:tc>
        <w:tc>
          <w:tcPr>
            <w:tcW w:w="1701" w:type="dxa"/>
            <w:vMerge/>
            <w:noWrap/>
          </w:tcPr>
          <w:p w14:paraId="35781939" w14:textId="5EE2AD3E" w:rsidR="00E3539A" w:rsidRPr="00D846DE" w:rsidRDefault="00E3539A" w:rsidP="00E3539A">
            <w:pPr>
              <w:rPr>
                <w:rFonts w:cs="Arial"/>
                <w:sz w:val="18"/>
                <w:szCs w:val="18"/>
              </w:rPr>
            </w:pPr>
          </w:p>
        </w:tc>
        <w:tc>
          <w:tcPr>
            <w:tcW w:w="1701" w:type="dxa"/>
            <w:vMerge w:val="restart"/>
          </w:tcPr>
          <w:p w14:paraId="3B45E75A" w14:textId="77777777" w:rsidR="00E3539A" w:rsidRDefault="00E3539A" w:rsidP="00E3539A">
            <w:pPr>
              <w:rPr>
                <w:rFonts w:cs="Arial"/>
                <w:sz w:val="18"/>
                <w:szCs w:val="18"/>
              </w:rPr>
            </w:pPr>
            <w:r w:rsidRPr="00D846DE">
              <w:rPr>
                <w:rFonts w:cs="Arial"/>
                <w:sz w:val="18"/>
                <w:szCs w:val="18"/>
              </w:rPr>
              <w:t xml:space="preserve">Po pobiranju, največ 2x. </w:t>
            </w:r>
          </w:p>
          <w:p w14:paraId="5B6C74C0" w14:textId="03C944C3" w:rsidR="00E3539A" w:rsidRPr="00D846DE" w:rsidRDefault="00E3539A" w:rsidP="00E3539A">
            <w:pPr>
              <w:rPr>
                <w:rFonts w:cs="Arial"/>
                <w:sz w:val="18"/>
                <w:szCs w:val="18"/>
              </w:rPr>
            </w:pPr>
            <w:proofErr w:type="spellStart"/>
            <w:r w:rsidRPr="00D846DE">
              <w:rPr>
                <w:rFonts w:cs="Arial"/>
                <w:sz w:val="18"/>
                <w:szCs w:val="18"/>
              </w:rPr>
              <w:t>Netretiran</w:t>
            </w:r>
            <w:proofErr w:type="spellEnd"/>
            <w:r w:rsidRPr="00D846DE">
              <w:rPr>
                <w:rFonts w:cs="Arial"/>
                <w:sz w:val="18"/>
                <w:szCs w:val="18"/>
              </w:rPr>
              <w:t xml:space="preserve"> varnostni pas 20 m od voda 1. in 2. reda.</w:t>
            </w:r>
          </w:p>
        </w:tc>
      </w:tr>
      <w:tr w:rsidR="00E3539A" w:rsidRPr="00D846DE" w14:paraId="23C3F24A" w14:textId="77777777" w:rsidTr="0057459C">
        <w:trPr>
          <w:trHeight w:val="697"/>
        </w:trPr>
        <w:tc>
          <w:tcPr>
            <w:tcW w:w="2547" w:type="dxa"/>
            <w:vMerge/>
          </w:tcPr>
          <w:p w14:paraId="0986D19D" w14:textId="77777777" w:rsidR="00E3539A" w:rsidRPr="00D846DE" w:rsidRDefault="00E3539A" w:rsidP="00E3539A">
            <w:pPr>
              <w:jc w:val="left"/>
              <w:rPr>
                <w:rFonts w:cs="Arial"/>
                <w:sz w:val="18"/>
                <w:szCs w:val="18"/>
              </w:rPr>
            </w:pPr>
          </w:p>
        </w:tc>
        <w:tc>
          <w:tcPr>
            <w:tcW w:w="2977" w:type="dxa"/>
            <w:vMerge/>
          </w:tcPr>
          <w:p w14:paraId="1424171B" w14:textId="77777777" w:rsidR="00E3539A" w:rsidRPr="00D846DE" w:rsidRDefault="00E3539A" w:rsidP="00E3539A">
            <w:pPr>
              <w:jc w:val="left"/>
              <w:rPr>
                <w:rFonts w:cs="Arial"/>
                <w:sz w:val="18"/>
                <w:szCs w:val="18"/>
              </w:rPr>
            </w:pPr>
          </w:p>
        </w:tc>
        <w:tc>
          <w:tcPr>
            <w:tcW w:w="2551" w:type="dxa"/>
            <w:vMerge/>
            <w:noWrap/>
          </w:tcPr>
          <w:p w14:paraId="47971A95" w14:textId="77777777" w:rsidR="00E3539A" w:rsidRPr="00D846DE" w:rsidRDefault="00E3539A" w:rsidP="00E3539A">
            <w:pPr>
              <w:rPr>
                <w:rFonts w:cs="Arial"/>
                <w:sz w:val="18"/>
                <w:szCs w:val="18"/>
              </w:rPr>
            </w:pPr>
          </w:p>
        </w:tc>
        <w:tc>
          <w:tcPr>
            <w:tcW w:w="2268" w:type="dxa"/>
            <w:noWrap/>
          </w:tcPr>
          <w:p w14:paraId="0AE3B3AD" w14:textId="441BE2B0" w:rsidR="00E3539A" w:rsidRPr="00D846DE" w:rsidRDefault="00E3539A" w:rsidP="00E3539A">
            <w:pPr>
              <w:rPr>
                <w:rFonts w:cs="Arial"/>
                <w:sz w:val="18"/>
                <w:szCs w:val="18"/>
              </w:rPr>
            </w:pPr>
            <w:proofErr w:type="spellStart"/>
            <w:r w:rsidRPr="00D846DE">
              <w:rPr>
                <w:rFonts w:cs="Arial"/>
                <w:sz w:val="18"/>
                <w:szCs w:val="18"/>
              </w:rPr>
              <w:t>Score</w:t>
            </w:r>
            <w:proofErr w:type="spellEnd"/>
            <w:r w:rsidRPr="00D846DE">
              <w:rPr>
                <w:rFonts w:cs="Arial"/>
                <w:sz w:val="18"/>
                <w:szCs w:val="18"/>
              </w:rPr>
              <w:t xml:space="preserve"> 250 EC</w:t>
            </w:r>
          </w:p>
        </w:tc>
        <w:tc>
          <w:tcPr>
            <w:tcW w:w="1559" w:type="dxa"/>
            <w:vMerge/>
            <w:noWrap/>
          </w:tcPr>
          <w:p w14:paraId="5C70BCC0" w14:textId="4C1E846B" w:rsidR="00E3539A" w:rsidRPr="00D846DE" w:rsidRDefault="00E3539A" w:rsidP="00E3539A">
            <w:pPr>
              <w:rPr>
                <w:rFonts w:cs="Arial"/>
                <w:sz w:val="18"/>
                <w:szCs w:val="18"/>
              </w:rPr>
            </w:pPr>
          </w:p>
        </w:tc>
        <w:tc>
          <w:tcPr>
            <w:tcW w:w="1701" w:type="dxa"/>
            <w:vMerge/>
            <w:noWrap/>
          </w:tcPr>
          <w:p w14:paraId="6C0607D6" w14:textId="391D0ED2" w:rsidR="00E3539A" w:rsidRPr="00D846DE" w:rsidRDefault="00E3539A" w:rsidP="00E3539A">
            <w:pPr>
              <w:rPr>
                <w:rFonts w:cs="Arial"/>
                <w:sz w:val="18"/>
                <w:szCs w:val="18"/>
              </w:rPr>
            </w:pPr>
          </w:p>
        </w:tc>
        <w:tc>
          <w:tcPr>
            <w:tcW w:w="1701" w:type="dxa"/>
            <w:vMerge/>
          </w:tcPr>
          <w:p w14:paraId="3E6780C6" w14:textId="1BAEB51D" w:rsidR="00E3539A" w:rsidRPr="00D846DE" w:rsidRDefault="00E3539A" w:rsidP="00E3539A">
            <w:pPr>
              <w:rPr>
                <w:rFonts w:cs="Arial"/>
                <w:sz w:val="18"/>
                <w:szCs w:val="18"/>
              </w:rPr>
            </w:pPr>
          </w:p>
        </w:tc>
      </w:tr>
      <w:tr w:rsidR="00E3539A" w:rsidRPr="00D846DE" w14:paraId="6B51CBF5" w14:textId="77777777" w:rsidTr="0057459C">
        <w:trPr>
          <w:trHeight w:val="772"/>
        </w:trPr>
        <w:tc>
          <w:tcPr>
            <w:tcW w:w="2547" w:type="dxa"/>
            <w:vMerge/>
            <w:hideMark/>
          </w:tcPr>
          <w:p w14:paraId="599A43F3" w14:textId="77777777" w:rsidR="00E3539A" w:rsidRPr="00D846DE" w:rsidRDefault="00E3539A" w:rsidP="00E3539A">
            <w:pPr>
              <w:jc w:val="left"/>
              <w:rPr>
                <w:rFonts w:cs="Arial"/>
                <w:sz w:val="18"/>
                <w:szCs w:val="18"/>
              </w:rPr>
            </w:pPr>
          </w:p>
        </w:tc>
        <w:tc>
          <w:tcPr>
            <w:tcW w:w="2977" w:type="dxa"/>
            <w:vMerge/>
            <w:hideMark/>
          </w:tcPr>
          <w:p w14:paraId="0E2DB917" w14:textId="77777777" w:rsidR="00E3539A" w:rsidRPr="00D846DE" w:rsidRDefault="00E3539A" w:rsidP="00E3539A">
            <w:pPr>
              <w:jc w:val="left"/>
              <w:rPr>
                <w:rFonts w:cs="Arial"/>
                <w:sz w:val="18"/>
                <w:szCs w:val="18"/>
              </w:rPr>
            </w:pPr>
          </w:p>
        </w:tc>
        <w:tc>
          <w:tcPr>
            <w:tcW w:w="2551" w:type="dxa"/>
            <w:noWrap/>
            <w:hideMark/>
          </w:tcPr>
          <w:p w14:paraId="0B226BD8" w14:textId="77777777" w:rsidR="00E3539A" w:rsidRPr="00D846DE" w:rsidRDefault="00E3539A" w:rsidP="00E3539A">
            <w:pPr>
              <w:rPr>
                <w:rFonts w:cs="Arial"/>
                <w:sz w:val="18"/>
                <w:szCs w:val="18"/>
              </w:rPr>
            </w:pPr>
            <w:proofErr w:type="spellStart"/>
            <w:r w:rsidRPr="00D846DE">
              <w:rPr>
                <w:rFonts w:cs="Arial"/>
                <w:sz w:val="18"/>
                <w:szCs w:val="18"/>
              </w:rPr>
              <w:t>ciprodinil</w:t>
            </w:r>
            <w:proofErr w:type="spellEnd"/>
            <w:r w:rsidRPr="00D846DE">
              <w:rPr>
                <w:rFonts w:cs="Arial"/>
                <w:sz w:val="18"/>
                <w:szCs w:val="18"/>
              </w:rPr>
              <w:t xml:space="preserve"> + </w:t>
            </w:r>
            <w:proofErr w:type="spellStart"/>
            <w:r w:rsidRPr="00D846DE">
              <w:rPr>
                <w:rFonts w:cs="Arial"/>
                <w:sz w:val="18"/>
                <w:szCs w:val="18"/>
              </w:rPr>
              <w:t>fludioksonil</w:t>
            </w:r>
            <w:proofErr w:type="spellEnd"/>
          </w:p>
        </w:tc>
        <w:tc>
          <w:tcPr>
            <w:tcW w:w="2268" w:type="dxa"/>
            <w:noWrap/>
            <w:hideMark/>
          </w:tcPr>
          <w:p w14:paraId="428FF1B2" w14:textId="77777777" w:rsidR="00E3539A" w:rsidRPr="00D846DE" w:rsidRDefault="00E3539A" w:rsidP="00E3539A">
            <w:pPr>
              <w:rPr>
                <w:rFonts w:cs="Arial"/>
                <w:sz w:val="18"/>
                <w:szCs w:val="18"/>
              </w:rPr>
            </w:pPr>
            <w:proofErr w:type="spellStart"/>
            <w:r w:rsidRPr="00D846DE">
              <w:rPr>
                <w:rFonts w:cs="Arial"/>
                <w:sz w:val="18"/>
                <w:szCs w:val="18"/>
              </w:rPr>
              <w:t>Switch</w:t>
            </w:r>
            <w:proofErr w:type="spellEnd"/>
            <w:r w:rsidRPr="00D846DE">
              <w:rPr>
                <w:rFonts w:cs="Arial"/>
                <w:sz w:val="18"/>
                <w:szCs w:val="18"/>
              </w:rPr>
              <w:t xml:space="preserve"> 62,5 WG</w:t>
            </w:r>
          </w:p>
        </w:tc>
        <w:tc>
          <w:tcPr>
            <w:tcW w:w="1559" w:type="dxa"/>
            <w:noWrap/>
            <w:hideMark/>
          </w:tcPr>
          <w:p w14:paraId="2738044B" w14:textId="77777777" w:rsidR="00E3539A" w:rsidRPr="00D846DE" w:rsidRDefault="00E3539A" w:rsidP="00E3539A">
            <w:pPr>
              <w:rPr>
                <w:rFonts w:cs="Arial"/>
                <w:sz w:val="18"/>
                <w:szCs w:val="18"/>
              </w:rPr>
            </w:pPr>
            <w:r w:rsidRPr="00D846DE">
              <w:rPr>
                <w:rFonts w:cs="Arial"/>
                <w:sz w:val="18"/>
                <w:szCs w:val="18"/>
              </w:rPr>
              <w:t>1 kg/ha</w:t>
            </w:r>
          </w:p>
        </w:tc>
        <w:tc>
          <w:tcPr>
            <w:tcW w:w="1701" w:type="dxa"/>
            <w:noWrap/>
            <w:hideMark/>
          </w:tcPr>
          <w:p w14:paraId="2B0987CA" w14:textId="77777777" w:rsidR="00E3539A" w:rsidRPr="00D846DE" w:rsidRDefault="00E3539A" w:rsidP="00E3539A">
            <w:pPr>
              <w:rPr>
                <w:rFonts w:cs="Arial"/>
                <w:sz w:val="18"/>
                <w:szCs w:val="18"/>
              </w:rPr>
            </w:pPr>
            <w:r w:rsidRPr="00D846DE">
              <w:rPr>
                <w:rFonts w:cs="Arial"/>
                <w:sz w:val="18"/>
                <w:szCs w:val="18"/>
              </w:rPr>
              <w:t>7 mesecev</w:t>
            </w:r>
          </w:p>
        </w:tc>
        <w:tc>
          <w:tcPr>
            <w:tcW w:w="1701" w:type="dxa"/>
            <w:hideMark/>
          </w:tcPr>
          <w:p w14:paraId="27AB225B" w14:textId="4D8DDB47" w:rsidR="00E3539A" w:rsidRPr="00D846DE" w:rsidRDefault="00E3539A" w:rsidP="00E3539A">
            <w:pPr>
              <w:rPr>
                <w:rFonts w:cs="Arial"/>
                <w:sz w:val="18"/>
                <w:szCs w:val="18"/>
              </w:rPr>
            </w:pPr>
            <w:r w:rsidRPr="00D846DE">
              <w:rPr>
                <w:rFonts w:cs="Arial"/>
                <w:sz w:val="18"/>
                <w:szCs w:val="18"/>
              </w:rPr>
              <w:t>Po spravilu, največ 3x v rastni dobi.</w:t>
            </w:r>
            <w:r w:rsidRPr="00D846DE">
              <w:rPr>
                <w:rFonts w:cs="Arial"/>
                <w:sz w:val="18"/>
                <w:szCs w:val="18"/>
              </w:rPr>
              <w:br/>
              <w:t>(</w:t>
            </w:r>
            <w:r w:rsidR="005B0D67">
              <w:rPr>
                <w:rFonts w:cs="Arial"/>
                <w:sz w:val="18"/>
                <w:szCs w:val="18"/>
              </w:rPr>
              <w:t>MANJŠA UPORABA</w:t>
            </w:r>
            <w:r w:rsidRPr="00D846DE">
              <w:rPr>
                <w:rFonts w:cs="Arial"/>
                <w:sz w:val="18"/>
                <w:szCs w:val="18"/>
              </w:rPr>
              <w:t>)</w:t>
            </w:r>
          </w:p>
        </w:tc>
      </w:tr>
      <w:tr w:rsidR="00E3539A" w:rsidRPr="00D846DE" w14:paraId="32147B33" w14:textId="77777777" w:rsidTr="0057459C">
        <w:trPr>
          <w:trHeight w:val="1200"/>
        </w:trPr>
        <w:tc>
          <w:tcPr>
            <w:tcW w:w="2547" w:type="dxa"/>
            <w:vMerge/>
            <w:hideMark/>
          </w:tcPr>
          <w:p w14:paraId="3C0A5A1C" w14:textId="77777777" w:rsidR="00E3539A" w:rsidRPr="00D846DE" w:rsidRDefault="00E3539A" w:rsidP="00E3539A">
            <w:pPr>
              <w:jc w:val="left"/>
              <w:rPr>
                <w:rFonts w:cs="Arial"/>
                <w:sz w:val="18"/>
                <w:szCs w:val="18"/>
              </w:rPr>
            </w:pPr>
          </w:p>
        </w:tc>
        <w:tc>
          <w:tcPr>
            <w:tcW w:w="2977" w:type="dxa"/>
            <w:vMerge/>
            <w:hideMark/>
          </w:tcPr>
          <w:p w14:paraId="742FB16C" w14:textId="77777777" w:rsidR="00E3539A" w:rsidRPr="00D846DE" w:rsidRDefault="00E3539A" w:rsidP="00E3539A">
            <w:pPr>
              <w:jc w:val="left"/>
              <w:rPr>
                <w:rFonts w:cs="Arial"/>
                <w:sz w:val="18"/>
                <w:szCs w:val="18"/>
              </w:rPr>
            </w:pPr>
          </w:p>
        </w:tc>
        <w:tc>
          <w:tcPr>
            <w:tcW w:w="2551" w:type="dxa"/>
            <w:noWrap/>
            <w:hideMark/>
          </w:tcPr>
          <w:p w14:paraId="64B6607D" w14:textId="77777777" w:rsidR="00E3539A" w:rsidRPr="00AC5CBD" w:rsidRDefault="00E3539A" w:rsidP="00E3539A">
            <w:pPr>
              <w:rPr>
                <w:rFonts w:cs="Arial"/>
                <w:color w:val="00B050"/>
                <w:sz w:val="18"/>
                <w:szCs w:val="18"/>
              </w:rPr>
            </w:pPr>
            <w:r w:rsidRPr="00AC5CBD">
              <w:rPr>
                <w:rFonts w:cs="Arial"/>
                <w:color w:val="00B050"/>
                <w:sz w:val="18"/>
                <w:szCs w:val="18"/>
              </w:rPr>
              <w:t>kalijev hidrogen karbonat</w:t>
            </w:r>
          </w:p>
        </w:tc>
        <w:tc>
          <w:tcPr>
            <w:tcW w:w="2268" w:type="dxa"/>
            <w:noWrap/>
            <w:hideMark/>
          </w:tcPr>
          <w:p w14:paraId="43A076BF" w14:textId="77777777" w:rsidR="00E3539A" w:rsidRPr="00AC5CBD" w:rsidRDefault="00E3539A" w:rsidP="00E3539A">
            <w:pPr>
              <w:rPr>
                <w:rFonts w:cs="Arial"/>
                <w:color w:val="00B050"/>
                <w:sz w:val="18"/>
                <w:szCs w:val="18"/>
              </w:rPr>
            </w:pPr>
            <w:proofErr w:type="spellStart"/>
            <w:r w:rsidRPr="00AC5CBD">
              <w:rPr>
                <w:rFonts w:cs="Arial"/>
                <w:color w:val="00B050"/>
                <w:sz w:val="18"/>
                <w:szCs w:val="18"/>
              </w:rPr>
              <w:t>Vitisan</w:t>
            </w:r>
            <w:proofErr w:type="spellEnd"/>
          </w:p>
        </w:tc>
        <w:tc>
          <w:tcPr>
            <w:tcW w:w="1559" w:type="dxa"/>
            <w:noWrap/>
            <w:hideMark/>
          </w:tcPr>
          <w:p w14:paraId="7DF86755" w14:textId="77777777" w:rsidR="00E3539A" w:rsidRPr="00AC5CBD" w:rsidRDefault="00E3539A" w:rsidP="00E3539A">
            <w:pPr>
              <w:rPr>
                <w:rFonts w:cs="Arial"/>
                <w:color w:val="00B050"/>
                <w:sz w:val="18"/>
                <w:szCs w:val="18"/>
              </w:rPr>
            </w:pPr>
            <w:r w:rsidRPr="00AC5CBD">
              <w:rPr>
                <w:rFonts w:cs="Arial"/>
                <w:color w:val="00B050"/>
                <w:sz w:val="18"/>
                <w:szCs w:val="18"/>
              </w:rPr>
              <w:t>3 kg/ha</w:t>
            </w:r>
          </w:p>
        </w:tc>
        <w:tc>
          <w:tcPr>
            <w:tcW w:w="1701" w:type="dxa"/>
            <w:noWrap/>
            <w:hideMark/>
          </w:tcPr>
          <w:p w14:paraId="3DA121F0" w14:textId="77777777" w:rsidR="00E3539A" w:rsidRPr="00AC5CBD" w:rsidRDefault="00E3539A" w:rsidP="00E3539A">
            <w:pPr>
              <w:rPr>
                <w:rFonts w:cs="Arial"/>
                <w:color w:val="00B050"/>
                <w:sz w:val="18"/>
                <w:szCs w:val="18"/>
              </w:rPr>
            </w:pPr>
            <w:r w:rsidRPr="00AC5CBD">
              <w:rPr>
                <w:rFonts w:cs="Arial"/>
                <w:color w:val="00B050"/>
                <w:sz w:val="18"/>
                <w:szCs w:val="18"/>
              </w:rPr>
              <w:t>1</w:t>
            </w:r>
          </w:p>
        </w:tc>
        <w:tc>
          <w:tcPr>
            <w:tcW w:w="1701" w:type="dxa"/>
            <w:hideMark/>
          </w:tcPr>
          <w:p w14:paraId="699FC9FA" w14:textId="738AB1AD" w:rsidR="00E3539A" w:rsidRPr="00AC5CBD" w:rsidRDefault="00E3539A" w:rsidP="00E3539A">
            <w:pPr>
              <w:rPr>
                <w:rFonts w:cs="Arial"/>
                <w:color w:val="00B050"/>
                <w:sz w:val="18"/>
                <w:szCs w:val="18"/>
              </w:rPr>
            </w:pPr>
            <w:r w:rsidRPr="00AC5CBD">
              <w:rPr>
                <w:rFonts w:cs="Arial"/>
                <w:color w:val="00B050"/>
                <w:sz w:val="18"/>
                <w:szCs w:val="18"/>
              </w:rPr>
              <w:t>Največ 6x v eni rastni dobi.</w:t>
            </w:r>
            <w:r w:rsidRPr="00AC5CBD">
              <w:rPr>
                <w:rFonts w:cs="Arial"/>
                <w:color w:val="00B050"/>
                <w:sz w:val="18"/>
                <w:szCs w:val="18"/>
              </w:rPr>
              <w:br/>
              <w:t>(</w:t>
            </w:r>
            <w:r w:rsidR="005B0D67" w:rsidRPr="00AC5CBD">
              <w:rPr>
                <w:rFonts w:cs="Arial"/>
                <w:color w:val="00B050"/>
                <w:sz w:val="18"/>
                <w:szCs w:val="18"/>
              </w:rPr>
              <w:t>MANJŠA UPORABA</w:t>
            </w:r>
            <w:r w:rsidRPr="00AC5CBD">
              <w:rPr>
                <w:rFonts w:cs="Arial"/>
                <w:color w:val="00B050"/>
                <w:sz w:val="18"/>
                <w:szCs w:val="18"/>
              </w:rPr>
              <w:t>)</w:t>
            </w:r>
          </w:p>
        </w:tc>
      </w:tr>
      <w:tr w:rsidR="00E3539A" w:rsidRPr="00D846DE" w14:paraId="01AFB42B" w14:textId="77777777" w:rsidTr="0057459C">
        <w:trPr>
          <w:trHeight w:val="1224"/>
        </w:trPr>
        <w:tc>
          <w:tcPr>
            <w:tcW w:w="2547" w:type="dxa"/>
            <w:hideMark/>
          </w:tcPr>
          <w:p w14:paraId="56C72546" w14:textId="77777777" w:rsidR="00E3539A" w:rsidRPr="00D846DE" w:rsidRDefault="00E3539A" w:rsidP="00E3539A">
            <w:pPr>
              <w:jc w:val="left"/>
              <w:rPr>
                <w:rFonts w:cs="Arial"/>
                <w:sz w:val="18"/>
                <w:szCs w:val="18"/>
              </w:rPr>
            </w:pPr>
            <w:r w:rsidRPr="00D846DE">
              <w:rPr>
                <w:rFonts w:cs="Arial"/>
                <w:b/>
                <w:bCs/>
                <w:sz w:val="18"/>
                <w:szCs w:val="18"/>
              </w:rPr>
              <w:t>Nožne bolezni beluša</w:t>
            </w:r>
            <w:r w:rsidRPr="00D846DE">
              <w:rPr>
                <w:rFonts w:cs="Arial"/>
                <w:sz w:val="18"/>
                <w:szCs w:val="18"/>
              </w:rPr>
              <w:br/>
            </w:r>
            <w:r w:rsidRPr="00D846DE">
              <w:rPr>
                <w:rFonts w:cs="Arial"/>
                <w:i/>
                <w:iCs/>
                <w:sz w:val="18"/>
                <w:szCs w:val="18"/>
              </w:rPr>
              <w:t>(</w:t>
            </w:r>
            <w:proofErr w:type="spellStart"/>
            <w:r w:rsidRPr="00D846DE">
              <w:rPr>
                <w:rFonts w:cs="Arial"/>
                <w:i/>
                <w:iCs/>
                <w:sz w:val="18"/>
                <w:szCs w:val="18"/>
              </w:rPr>
              <w:t>Fusarium</w:t>
            </w:r>
            <w:proofErr w:type="spellEnd"/>
            <w:r w:rsidRPr="00D846DE">
              <w:rPr>
                <w:rFonts w:cs="Arial"/>
                <w:i/>
                <w:iCs/>
                <w:sz w:val="18"/>
                <w:szCs w:val="18"/>
              </w:rPr>
              <w:t xml:space="preserve"> </w:t>
            </w:r>
            <w:proofErr w:type="spellStart"/>
            <w:r w:rsidRPr="00D846DE">
              <w:rPr>
                <w:rFonts w:cs="Arial"/>
                <w:i/>
                <w:iCs/>
                <w:sz w:val="18"/>
                <w:szCs w:val="18"/>
              </w:rPr>
              <w:t>oxysporium</w:t>
            </w:r>
            <w:proofErr w:type="spellEnd"/>
            <w:r w:rsidRPr="00D846DE">
              <w:rPr>
                <w:rFonts w:cs="Arial"/>
                <w:i/>
                <w:iCs/>
                <w:sz w:val="18"/>
                <w:szCs w:val="18"/>
              </w:rPr>
              <w:t xml:space="preserve"> </w:t>
            </w:r>
            <w:proofErr w:type="spellStart"/>
            <w:r w:rsidRPr="00D846DE">
              <w:rPr>
                <w:rFonts w:cs="Arial"/>
                <w:i/>
                <w:iCs/>
                <w:sz w:val="18"/>
                <w:szCs w:val="18"/>
              </w:rPr>
              <w:t>f.</w:t>
            </w:r>
            <w:proofErr w:type="spellEnd"/>
            <w:r w:rsidRPr="00D846DE">
              <w:rPr>
                <w:rFonts w:cs="Arial"/>
                <w:i/>
                <w:iCs/>
                <w:sz w:val="18"/>
                <w:szCs w:val="18"/>
              </w:rPr>
              <w:t xml:space="preserve"> sp. </w:t>
            </w:r>
            <w:proofErr w:type="spellStart"/>
            <w:r w:rsidRPr="00D846DE">
              <w:rPr>
                <w:rFonts w:cs="Arial"/>
                <w:i/>
                <w:iCs/>
                <w:sz w:val="18"/>
                <w:szCs w:val="18"/>
              </w:rPr>
              <w:t>asparagi</w:t>
            </w:r>
            <w:proofErr w:type="spellEnd"/>
            <w:r w:rsidRPr="00D846DE">
              <w:rPr>
                <w:rFonts w:cs="Arial"/>
                <w:i/>
                <w:iCs/>
                <w:sz w:val="18"/>
                <w:szCs w:val="18"/>
              </w:rPr>
              <w:t xml:space="preserve">, </w:t>
            </w:r>
            <w:r w:rsidRPr="00D846DE">
              <w:rPr>
                <w:rFonts w:cs="Arial"/>
                <w:i/>
                <w:iCs/>
                <w:sz w:val="18"/>
                <w:szCs w:val="18"/>
              </w:rPr>
              <w:br/>
            </w:r>
            <w:proofErr w:type="spellStart"/>
            <w:r w:rsidRPr="00D846DE">
              <w:rPr>
                <w:rFonts w:cs="Arial"/>
                <w:i/>
                <w:iCs/>
                <w:sz w:val="18"/>
                <w:szCs w:val="18"/>
              </w:rPr>
              <w:t>Fusarium</w:t>
            </w:r>
            <w:proofErr w:type="spellEnd"/>
            <w:r w:rsidRPr="00D846DE">
              <w:rPr>
                <w:rFonts w:cs="Arial"/>
                <w:i/>
                <w:iCs/>
                <w:sz w:val="18"/>
                <w:szCs w:val="18"/>
              </w:rPr>
              <w:t xml:space="preserve"> </w:t>
            </w:r>
            <w:proofErr w:type="spellStart"/>
            <w:r w:rsidRPr="00D846DE">
              <w:rPr>
                <w:rFonts w:cs="Arial"/>
                <w:i/>
                <w:iCs/>
                <w:sz w:val="18"/>
                <w:szCs w:val="18"/>
              </w:rPr>
              <w:t>moniliforme</w:t>
            </w:r>
            <w:proofErr w:type="spellEnd"/>
            <w:r w:rsidRPr="00D846DE">
              <w:rPr>
                <w:rFonts w:cs="Arial"/>
                <w:i/>
                <w:iCs/>
                <w:sz w:val="18"/>
                <w:szCs w:val="18"/>
              </w:rPr>
              <w:t xml:space="preserve">, </w:t>
            </w:r>
            <w:r w:rsidRPr="00D846DE">
              <w:rPr>
                <w:rFonts w:cs="Arial"/>
                <w:i/>
                <w:iCs/>
                <w:sz w:val="18"/>
                <w:szCs w:val="18"/>
              </w:rPr>
              <w:br/>
            </w:r>
            <w:proofErr w:type="spellStart"/>
            <w:r w:rsidRPr="00D846DE">
              <w:rPr>
                <w:rFonts w:cs="Arial"/>
                <w:i/>
                <w:iCs/>
                <w:sz w:val="18"/>
                <w:szCs w:val="18"/>
              </w:rPr>
              <w:t>Fusarium</w:t>
            </w:r>
            <w:proofErr w:type="spellEnd"/>
            <w:r w:rsidRPr="00D846DE">
              <w:rPr>
                <w:rFonts w:cs="Arial"/>
                <w:i/>
                <w:iCs/>
                <w:sz w:val="18"/>
                <w:szCs w:val="18"/>
              </w:rPr>
              <w:t xml:space="preserve">  </w:t>
            </w:r>
            <w:proofErr w:type="spellStart"/>
            <w:r w:rsidRPr="00D846DE">
              <w:rPr>
                <w:rFonts w:cs="Arial"/>
                <w:i/>
                <w:iCs/>
                <w:sz w:val="18"/>
                <w:szCs w:val="18"/>
              </w:rPr>
              <w:t>solani</w:t>
            </w:r>
            <w:proofErr w:type="spellEnd"/>
            <w:r w:rsidRPr="00D846DE">
              <w:rPr>
                <w:rFonts w:cs="Arial"/>
                <w:i/>
                <w:iCs/>
                <w:sz w:val="18"/>
                <w:szCs w:val="18"/>
              </w:rPr>
              <w:t xml:space="preserve">,  </w:t>
            </w:r>
            <w:proofErr w:type="spellStart"/>
            <w:r w:rsidRPr="00D846DE">
              <w:rPr>
                <w:rFonts w:cs="Arial"/>
                <w:i/>
                <w:iCs/>
                <w:sz w:val="18"/>
                <w:szCs w:val="18"/>
              </w:rPr>
              <w:t>Fusarium</w:t>
            </w:r>
            <w:proofErr w:type="spellEnd"/>
            <w:r w:rsidRPr="00D846DE">
              <w:rPr>
                <w:rFonts w:cs="Arial"/>
                <w:i/>
                <w:iCs/>
                <w:sz w:val="18"/>
                <w:szCs w:val="18"/>
              </w:rPr>
              <w:t xml:space="preserve"> </w:t>
            </w:r>
            <w:proofErr w:type="spellStart"/>
            <w:r w:rsidRPr="00D846DE">
              <w:rPr>
                <w:rFonts w:cs="Arial"/>
                <w:i/>
                <w:iCs/>
                <w:sz w:val="18"/>
                <w:szCs w:val="18"/>
              </w:rPr>
              <w:t>roseum</w:t>
            </w:r>
            <w:proofErr w:type="spellEnd"/>
            <w:r w:rsidRPr="00D846DE">
              <w:rPr>
                <w:rFonts w:cs="Arial"/>
                <w:sz w:val="18"/>
                <w:szCs w:val="18"/>
              </w:rPr>
              <w:t>)</w:t>
            </w:r>
          </w:p>
        </w:tc>
        <w:tc>
          <w:tcPr>
            <w:tcW w:w="2977" w:type="dxa"/>
            <w:hideMark/>
          </w:tcPr>
          <w:p w14:paraId="6F31CBEF" w14:textId="5CD1C4C3" w:rsidR="00E3539A" w:rsidRPr="00E3539A" w:rsidRDefault="00E3539A" w:rsidP="00E3539A">
            <w:pPr>
              <w:jc w:val="left"/>
              <w:rPr>
                <w:rFonts w:cs="Arial"/>
                <w:sz w:val="18"/>
                <w:szCs w:val="18"/>
              </w:rPr>
            </w:pPr>
            <w:r w:rsidRPr="00E3539A">
              <w:rPr>
                <w:rFonts w:cs="Arial"/>
                <w:b/>
                <w:bCs/>
                <w:sz w:val="18"/>
                <w:szCs w:val="18"/>
                <w:u w:val="single"/>
              </w:rPr>
              <w:t>Agrotehnični ukrepi:</w:t>
            </w:r>
          </w:p>
          <w:p w14:paraId="26B2D02A" w14:textId="77B5C3F6" w:rsidR="00E3539A" w:rsidRDefault="00E3539A" w:rsidP="00B84EF7">
            <w:pPr>
              <w:pStyle w:val="Odstavekseznama"/>
              <w:numPr>
                <w:ilvl w:val="0"/>
                <w:numId w:val="313"/>
              </w:numPr>
              <w:ind w:left="315" w:hanging="315"/>
              <w:jc w:val="left"/>
              <w:rPr>
                <w:rFonts w:cs="Arial"/>
                <w:sz w:val="18"/>
                <w:szCs w:val="18"/>
              </w:rPr>
            </w:pPr>
            <w:r w:rsidRPr="00E3539A">
              <w:rPr>
                <w:rFonts w:cs="Arial"/>
                <w:sz w:val="18"/>
                <w:szCs w:val="18"/>
              </w:rPr>
              <w:t xml:space="preserve">uporaba </w:t>
            </w:r>
            <w:proofErr w:type="spellStart"/>
            <w:r w:rsidRPr="00E3539A">
              <w:rPr>
                <w:rFonts w:cs="Arial"/>
                <w:sz w:val="18"/>
                <w:szCs w:val="18"/>
              </w:rPr>
              <w:t>brezvirusnega</w:t>
            </w:r>
            <w:proofErr w:type="spellEnd"/>
            <w:r w:rsidRPr="00E3539A">
              <w:rPr>
                <w:rFonts w:cs="Arial"/>
                <w:sz w:val="18"/>
                <w:szCs w:val="18"/>
              </w:rPr>
              <w:t>, certificiranega sadilnega materiala</w:t>
            </w:r>
            <w:r>
              <w:rPr>
                <w:rFonts w:cs="Arial"/>
                <w:sz w:val="18"/>
                <w:szCs w:val="18"/>
              </w:rPr>
              <w:t>,</w:t>
            </w:r>
          </w:p>
          <w:p w14:paraId="30EDCECA" w14:textId="504BF5B6" w:rsidR="00E3539A" w:rsidRPr="00E3539A" w:rsidRDefault="00D62D8E" w:rsidP="00B84EF7">
            <w:pPr>
              <w:pStyle w:val="Odstavekseznama"/>
              <w:numPr>
                <w:ilvl w:val="0"/>
                <w:numId w:val="313"/>
              </w:numPr>
              <w:ind w:left="315" w:hanging="315"/>
              <w:jc w:val="left"/>
              <w:rPr>
                <w:rFonts w:cs="Arial"/>
                <w:sz w:val="18"/>
                <w:szCs w:val="18"/>
              </w:rPr>
            </w:pPr>
            <w:r>
              <w:rPr>
                <w:rFonts w:cs="Arial"/>
                <w:sz w:val="18"/>
                <w:szCs w:val="18"/>
              </w:rPr>
              <w:t>izvajanje</w:t>
            </w:r>
            <w:r w:rsidR="00E3539A" w:rsidRPr="00E3539A">
              <w:rPr>
                <w:rFonts w:cs="Arial"/>
                <w:sz w:val="18"/>
                <w:szCs w:val="18"/>
              </w:rPr>
              <w:t xml:space="preserve"> širokega kolobarja.</w:t>
            </w:r>
          </w:p>
        </w:tc>
        <w:tc>
          <w:tcPr>
            <w:tcW w:w="2551" w:type="dxa"/>
            <w:noWrap/>
            <w:hideMark/>
          </w:tcPr>
          <w:p w14:paraId="2E22E57D" w14:textId="77777777" w:rsidR="00E3539A" w:rsidRPr="00D846DE" w:rsidRDefault="00E3539A" w:rsidP="00E3539A">
            <w:pPr>
              <w:rPr>
                <w:rFonts w:cs="Arial"/>
                <w:sz w:val="18"/>
                <w:szCs w:val="18"/>
              </w:rPr>
            </w:pPr>
            <w:r w:rsidRPr="00D846DE">
              <w:rPr>
                <w:rFonts w:cs="Arial"/>
                <w:sz w:val="18"/>
                <w:szCs w:val="18"/>
              </w:rPr>
              <w:t> </w:t>
            </w:r>
          </w:p>
        </w:tc>
        <w:tc>
          <w:tcPr>
            <w:tcW w:w="2268" w:type="dxa"/>
            <w:noWrap/>
            <w:hideMark/>
          </w:tcPr>
          <w:p w14:paraId="0BCAB88A" w14:textId="77777777" w:rsidR="00E3539A" w:rsidRPr="00D846DE" w:rsidRDefault="00E3539A" w:rsidP="00E3539A">
            <w:pPr>
              <w:rPr>
                <w:rFonts w:cs="Arial"/>
                <w:sz w:val="18"/>
                <w:szCs w:val="18"/>
              </w:rPr>
            </w:pPr>
            <w:r w:rsidRPr="00D846DE">
              <w:rPr>
                <w:rFonts w:cs="Arial"/>
                <w:sz w:val="18"/>
                <w:szCs w:val="18"/>
              </w:rPr>
              <w:t> </w:t>
            </w:r>
          </w:p>
        </w:tc>
        <w:tc>
          <w:tcPr>
            <w:tcW w:w="1559" w:type="dxa"/>
            <w:noWrap/>
            <w:hideMark/>
          </w:tcPr>
          <w:p w14:paraId="7B164E96" w14:textId="77777777" w:rsidR="00E3539A" w:rsidRPr="00D846DE" w:rsidRDefault="00E3539A" w:rsidP="00E3539A">
            <w:pPr>
              <w:rPr>
                <w:rFonts w:cs="Arial"/>
                <w:sz w:val="18"/>
                <w:szCs w:val="18"/>
              </w:rPr>
            </w:pPr>
            <w:r w:rsidRPr="00D846DE">
              <w:rPr>
                <w:rFonts w:cs="Arial"/>
                <w:sz w:val="18"/>
                <w:szCs w:val="18"/>
              </w:rPr>
              <w:t> </w:t>
            </w:r>
          </w:p>
        </w:tc>
        <w:tc>
          <w:tcPr>
            <w:tcW w:w="1701" w:type="dxa"/>
            <w:noWrap/>
            <w:hideMark/>
          </w:tcPr>
          <w:p w14:paraId="21D1C322" w14:textId="77777777" w:rsidR="00E3539A" w:rsidRPr="00D846DE" w:rsidRDefault="00E3539A" w:rsidP="00E3539A">
            <w:pPr>
              <w:rPr>
                <w:rFonts w:cs="Arial"/>
                <w:sz w:val="18"/>
                <w:szCs w:val="18"/>
              </w:rPr>
            </w:pPr>
            <w:r w:rsidRPr="00D846DE">
              <w:rPr>
                <w:rFonts w:cs="Arial"/>
                <w:sz w:val="18"/>
                <w:szCs w:val="18"/>
              </w:rPr>
              <w:t> </w:t>
            </w:r>
          </w:p>
        </w:tc>
        <w:tc>
          <w:tcPr>
            <w:tcW w:w="1701" w:type="dxa"/>
            <w:hideMark/>
          </w:tcPr>
          <w:p w14:paraId="0737C5E6" w14:textId="77777777" w:rsidR="00E3539A" w:rsidRPr="00D846DE" w:rsidRDefault="00E3539A" w:rsidP="00E3539A">
            <w:pPr>
              <w:rPr>
                <w:rFonts w:cs="Arial"/>
                <w:sz w:val="18"/>
                <w:szCs w:val="18"/>
              </w:rPr>
            </w:pPr>
            <w:r w:rsidRPr="00D846DE">
              <w:rPr>
                <w:rFonts w:cs="Arial"/>
                <w:sz w:val="18"/>
                <w:szCs w:val="18"/>
              </w:rPr>
              <w:t> </w:t>
            </w:r>
          </w:p>
        </w:tc>
      </w:tr>
      <w:tr w:rsidR="00E3539A" w:rsidRPr="00D846DE" w14:paraId="6F86C0F5" w14:textId="77777777" w:rsidTr="0057459C">
        <w:trPr>
          <w:trHeight w:val="1099"/>
        </w:trPr>
        <w:tc>
          <w:tcPr>
            <w:tcW w:w="2547" w:type="dxa"/>
            <w:hideMark/>
          </w:tcPr>
          <w:p w14:paraId="4C9F7E28" w14:textId="77777777" w:rsidR="00E3539A" w:rsidRPr="00D846DE" w:rsidRDefault="00E3539A" w:rsidP="00E3539A">
            <w:pPr>
              <w:jc w:val="left"/>
              <w:rPr>
                <w:rFonts w:cs="Arial"/>
                <w:sz w:val="18"/>
                <w:szCs w:val="18"/>
              </w:rPr>
            </w:pPr>
            <w:r w:rsidRPr="00D846DE">
              <w:rPr>
                <w:rFonts w:cs="Arial"/>
                <w:b/>
                <w:bCs/>
                <w:sz w:val="18"/>
                <w:szCs w:val="18"/>
              </w:rPr>
              <w:t>Gniloba koreninskega vratu</w:t>
            </w:r>
            <w:r w:rsidRPr="00D846DE">
              <w:rPr>
                <w:rFonts w:cs="Arial"/>
                <w:sz w:val="18"/>
                <w:szCs w:val="18"/>
              </w:rPr>
              <w:br/>
            </w:r>
            <w:r w:rsidRPr="00D846DE">
              <w:rPr>
                <w:rFonts w:cs="Arial"/>
                <w:i/>
                <w:iCs/>
                <w:sz w:val="18"/>
                <w:szCs w:val="18"/>
              </w:rPr>
              <w:t>(</w:t>
            </w:r>
            <w:proofErr w:type="spellStart"/>
            <w:r w:rsidRPr="00D846DE">
              <w:rPr>
                <w:rFonts w:cs="Arial"/>
                <w:i/>
                <w:iCs/>
                <w:sz w:val="18"/>
                <w:szCs w:val="18"/>
              </w:rPr>
              <w:t>Phytophtora</w:t>
            </w:r>
            <w:proofErr w:type="spellEnd"/>
            <w:r w:rsidRPr="00D846DE">
              <w:rPr>
                <w:rFonts w:cs="Arial"/>
                <w:sz w:val="18"/>
                <w:szCs w:val="18"/>
              </w:rPr>
              <w:t xml:space="preserve"> </w:t>
            </w:r>
            <w:proofErr w:type="spellStart"/>
            <w:r w:rsidRPr="00D846DE">
              <w:rPr>
                <w:rFonts w:cs="Arial"/>
                <w:sz w:val="18"/>
                <w:szCs w:val="18"/>
              </w:rPr>
              <w:t>spp</w:t>
            </w:r>
            <w:proofErr w:type="spellEnd"/>
            <w:r w:rsidRPr="00D846DE">
              <w:rPr>
                <w:rFonts w:cs="Arial"/>
                <w:sz w:val="18"/>
                <w:szCs w:val="18"/>
              </w:rPr>
              <w:t>.)</w:t>
            </w:r>
          </w:p>
        </w:tc>
        <w:tc>
          <w:tcPr>
            <w:tcW w:w="2977" w:type="dxa"/>
            <w:hideMark/>
          </w:tcPr>
          <w:p w14:paraId="2E85A156" w14:textId="77777777" w:rsidR="00D62D8E" w:rsidRDefault="00E3539A" w:rsidP="00E3539A">
            <w:pPr>
              <w:jc w:val="left"/>
              <w:rPr>
                <w:rFonts w:cs="Arial"/>
                <w:sz w:val="18"/>
                <w:szCs w:val="18"/>
              </w:rPr>
            </w:pPr>
            <w:r w:rsidRPr="00D846DE">
              <w:rPr>
                <w:rFonts w:cs="Arial"/>
                <w:b/>
                <w:bCs/>
                <w:sz w:val="18"/>
                <w:szCs w:val="18"/>
                <w:u w:val="single"/>
              </w:rPr>
              <w:t>Agrotehnični ukrepi:</w:t>
            </w:r>
          </w:p>
          <w:p w14:paraId="069CDE81" w14:textId="598A1673" w:rsidR="00D62D8E" w:rsidRDefault="00E3539A" w:rsidP="00B84EF7">
            <w:pPr>
              <w:pStyle w:val="Odstavekseznama"/>
              <w:numPr>
                <w:ilvl w:val="0"/>
                <w:numId w:val="314"/>
              </w:numPr>
              <w:ind w:left="315" w:hanging="315"/>
              <w:jc w:val="left"/>
              <w:rPr>
                <w:rFonts w:cs="Arial"/>
                <w:sz w:val="18"/>
                <w:szCs w:val="18"/>
              </w:rPr>
            </w:pPr>
            <w:r w:rsidRPr="00D62D8E">
              <w:rPr>
                <w:rFonts w:cs="Arial"/>
                <w:sz w:val="18"/>
                <w:szCs w:val="18"/>
              </w:rPr>
              <w:t xml:space="preserve">uporaba </w:t>
            </w:r>
            <w:proofErr w:type="spellStart"/>
            <w:r w:rsidRPr="00D62D8E">
              <w:rPr>
                <w:rFonts w:cs="Arial"/>
                <w:sz w:val="18"/>
                <w:szCs w:val="18"/>
              </w:rPr>
              <w:t>brezvirusnega</w:t>
            </w:r>
            <w:proofErr w:type="spellEnd"/>
            <w:r w:rsidRPr="00D62D8E">
              <w:rPr>
                <w:rFonts w:cs="Arial"/>
                <w:sz w:val="18"/>
                <w:szCs w:val="18"/>
              </w:rPr>
              <w:t>, certificiranega sadilnega materiala</w:t>
            </w:r>
            <w:r w:rsidR="00D62D8E">
              <w:rPr>
                <w:rFonts w:cs="Arial"/>
                <w:sz w:val="18"/>
                <w:szCs w:val="18"/>
              </w:rPr>
              <w:t>,</w:t>
            </w:r>
          </w:p>
          <w:p w14:paraId="1DB7A8A4" w14:textId="08CF138B" w:rsidR="00E3539A" w:rsidRPr="00D62D8E" w:rsidRDefault="00D62D8E" w:rsidP="00B84EF7">
            <w:pPr>
              <w:pStyle w:val="Odstavekseznama"/>
              <w:numPr>
                <w:ilvl w:val="0"/>
                <w:numId w:val="314"/>
              </w:numPr>
              <w:ind w:left="315" w:hanging="315"/>
              <w:jc w:val="left"/>
              <w:rPr>
                <w:rFonts w:cs="Arial"/>
                <w:sz w:val="18"/>
                <w:szCs w:val="18"/>
              </w:rPr>
            </w:pPr>
            <w:r>
              <w:rPr>
                <w:rFonts w:cs="Arial"/>
                <w:sz w:val="18"/>
                <w:szCs w:val="18"/>
              </w:rPr>
              <w:t>izvajanje</w:t>
            </w:r>
            <w:r w:rsidR="00E3539A" w:rsidRPr="00D62D8E">
              <w:rPr>
                <w:rFonts w:cs="Arial"/>
                <w:sz w:val="18"/>
                <w:szCs w:val="18"/>
              </w:rPr>
              <w:t xml:space="preserve"> širokega kolobarja</w:t>
            </w:r>
            <w:r>
              <w:rPr>
                <w:rFonts w:cs="Arial"/>
                <w:sz w:val="18"/>
                <w:szCs w:val="18"/>
              </w:rPr>
              <w:t>.</w:t>
            </w:r>
          </w:p>
        </w:tc>
        <w:tc>
          <w:tcPr>
            <w:tcW w:w="2551" w:type="dxa"/>
            <w:noWrap/>
            <w:hideMark/>
          </w:tcPr>
          <w:p w14:paraId="29CD5978" w14:textId="77777777" w:rsidR="00E3539A" w:rsidRPr="00D846DE" w:rsidRDefault="00E3539A" w:rsidP="00E3539A">
            <w:pPr>
              <w:rPr>
                <w:rFonts w:cs="Arial"/>
                <w:sz w:val="18"/>
                <w:szCs w:val="18"/>
              </w:rPr>
            </w:pPr>
            <w:r w:rsidRPr="00D846DE">
              <w:rPr>
                <w:rFonts w:cs="Arial"/>
                <w:sz w:val="18"/>
                <w:szCs w:val="18"/>
              </w:rPr>
              <w:t> </w:t>
            </w:r>
          </w:p>
        </w:tc>
        <w:tc>
          <w:tcPr>
            <w:tcW w:w="2268" w:type="dxa"/>
            <w:noWrap/>
            <w:hideMark/>
          </w:tcPr>
          <w:p w14:paraId="45EE2BC8" w14:textId="77777777" w:rsidR="00E3539A" w:rsidRPr="00D846DE" w:rsidRDefault="00E3539A" w:rsidP="00E3539A">
            <w:pPr>
              <w:rPr>
                <w:rFonts w:cs="Arial"/>
                <w:sz w:val="18"/>
                <w:szCs w:val="18"/>
              </w:rPr>
            </w:pPr>
            <w:r w:rsidRPr="00D846DE">
              <w:rPr>
                <w:rFonts w:cs="Arial"/>
                <w:sz w:val="18"/>
                <w:szCs w:val="18"/>
              </w:rPr>
              <w:t> </w:t>
            </w:r>
          </w:p>
        </w:tc>
        <w:tc>
          <w:tcPr>
            <w:tcW w:w="1559" w:type="dxa"/>
            <w:noWrap/>
            <w:hideMark/>
          </w:tcPr>
          <w:p w14:paraId="5D1273AB" w14:textId="77777777" w:rsidR="00E3539A" w:rsidRPr="00D846DE" w:rsidRDefault="00E3539A" w:rsidP="00E3539A">
            <w:pPr>
              <w:rPr>
                <w:rFonts w:cs="Arial"/>
                <w:sz w:val="18"/>
                <w:szCs w:val="18"/>
              </w:rPr>
            </w:pPr>
            <w:r w:rsidRPr="00D846DE">
              <w:rPr>
                <w:rFonts w:cs="Arial"/>
                <w:sz w:val="18"/>
                <w:szCs w:val="18"/>
              </w:rPr>
              <w:t> </w:t>
            </w:r>
          </w:p>
        </w:tc>
        <w:tc>
          <w:tcPr>
            <w:tcW w:w="1701" w:type="dxa"/>
            <w:noWrap/>
            <w:hideMark/>
          </w:tcPr>
          <w:p w14:paraId="27EC430F" w14:textId="77777777" w:rsidR="00E3539A" w:rsidRPr="00D846DE" w:rsidRDefault="00E3539A" w:rsidP="00E3539A">
            <w:pPr>
              <w:rPr>
                <w:rFonts w:cs="Arial"/>
                <w:sz w:val="18"/>
                <w:szCs w:val="18"/>
              </w:rPr>
            </w:pPr>
            <w:r w:rsidRPr="00D846DE">
              <w:rPr>
                <w:rFonts w:cs="Arial"/>
                <w:sz w:val="18"/>
                <w:szCs w:val="18"/>
              </w:rPr>
              <w:t> </w:t>
            </w:r>
          </w:p>
        </w:tc>
        <w:tc>
          <w:tcPr>
            <w:tcW w:w="1701" w:type="dxa"/>
            <w:hideMark/>
          </w:tcPr>
          <w:p w14:paraId="2DD56B6B" w14:textId="77777777" w:rsidR="00E3539A" w:rsidRPr="00D846DE" w:rsidRDefault="00E3539A" w:rsidP="00E3539A">
            <w:pPr>
              <w:rPr>
                <w:rFonts w:cs="Arial"/>
                <w:sz w:val="18"/>
                <w:szCs w:val="18"/>
              </w:rPr>
            </w:pPr>
            <w:r w:rsidRPr="00D846DE">
              <w:rPr>
                <w:rFonts w:cs="Arial"/>
                <w:sz w:val="18"/>
                <w:szCs w:val="18"/>
              </w:rPr>
              <w:t> </w:t>
            </w:r>
          </w:p>
        </w:tc>
      </w:tr>
      <w:tr w:rsidR="00E3539A" w:rsidRPr="00D846DE" w14:paraId="33E12DE8" w14:textId="77777777" w:rsidTr="0057459C">
        <w:trPr>
          <w:trHeight w:val="988"/>
        </w:trPr>
        <w:tc>
          <w:tcPr>
            <w:tcW w:w="2547" w:type="dxa"/>
            <w:vMerge w:val="restart"/>
            <w:hideMark/>
          </w:tcPr>
          <w:p w14:paraId="1FA57616" w14:textId="77777777" w:rsidR="00E3539A" w:rsidRPr="00D846DE" w:rsidRDefault="00E3539A" w:rsidP="00E3539A">
            <w:pPr>
              <w:jc w:val="left"/>
              <w:rPr>
                <w:rFonts w:cs="Arial"/>
                <w:sz w:val="18"/>
                <w:szCs w:val="18"/>
              </w:rPr>
            </w:pPr>
            <w:r w:rsidRPr="00D846DE">
              <w:rPr>
                <w:rFonts w:cs="Arial"/>
                <w:b/>
                <w:bCs/>
                <w:sz w:val="18"/>
                <w:szCs w:val="18"/>
              </w:rPr>
              <w:t>Bela gniloba</w:t>
            </w:r>
            <w:r w:rsidRPr="00D846DE">
              <w:rPr>
                <w:rFonts w:cs="Arial"/>
                <w:sz w:val="18"/>
                <w:szCs w:val="18"/>
              </w:rPr>
              <w:br/>
            </w:r>
            <w:r w:rsidRPr="00D846DE">
              <w:rPr>
                <w:rFonts w:cs="Arial"/>
                <w:i/>
                <w:iCs/>
                <w:sz w:val="18"/>
                <w:szCs w:val="18"/>
              </w:rPr>
              <w:t>(</w:t>
            </w:r>
            <w:proofErr w:type="spellStart"/>
            <w:r w:rsidRPr="00D846DE">
              <w:rPr>
                <w:rFonts w:cs="Arial"/>
                <w:i/>
                <w:iCs/>
                <w:sz w:val="18"/>
                <w:szCs w:val="18"/>
              </w:rPr>
              <w:t>Sclerotinia</w:t>
            </w:r>
            <w:proofErr w:type="spellEnd"/>
            <w:r w:rsidRPr="00D846DE">
              <w:rPr>
                <w:rFonts w:cs="Arial"/>
                <w:i/>
                <w:iCs/>
                <w:sz w:val="18"/>
                <w:szCs w:val="18"/>
              </w:rPr>
              <w:t xml:space="preserve"> </w:t>
            </w:r>
            <w:proofErr w:type="spellStart"/>
            <w:r w:rsidRPr="00D846DE">
              <w:rPr>
                <w:rFonts w:cs="Arial"/>
                <w:i/>
                <w:iCs/>
                <w:sz w:val="18"/>
                <w:szCs w:val="18"/>
              </w:rPr>
              <w:t>sclerotiorum</w:t>
            </w:r>
            <w:proofErr w:type="spellEnd"/>
            <w:r w:rsidRPr="00D846DE">
              <w:rPr>
                <w:rFonts w:cs="Arial"/>
                <w:sz w:val="18"/>
                <w:szCs w:val="18"/>
              </w:rPr>
              <w:t>)</w:t>
            </w:r>
            <w:r w:rsidRPr="00D846DE">
              <w:rPr>
                <w:rFonts w:cs="Arial"/>
                <w:sz w:val="18"/>
                <w:szCs w:val="18"/>
              </w:rPr>
              <w:br/>
            </w:r>
            <w:r w:rsidRPr="00D846DE">
              <w:rPr>
                <w:rFonts w:cs="Arial"/>
                <w:b/>
                <w:bCs/>
                <w:sz w:val="18"/>
                <w:szCs w:val="18"/>
              </w:rPr>
              <w:t>Siva plesen</w:t>
            </w:r>
            <w:r w:rsidRPr="00D846DE">
              <w:rPr>
                <w:rFonts w:cs="Arial"/>
                <w:sz w:val="18"/>
                <w:szCs w:val="18"/>
              </w:rPr>
              <w:br/>
            </w:r>
            <w:r w:rsidRPr="00D846DE">
              <w:rPr>
                <w:rFonts w:cs="Arial"/>
                <w:i/>
                <w:iCs/>
                <w:sz w:val="18"/>
                <w:szCs w:val="18"/>
              </w:rPr>
              <w:t>(</w:t>
            </w:r>
            <w:proofErr w:type="spellStart"/>
            <w:r w:rsidRPr="00D846DE">
              <w:rPr>
                <w:rFonts w:cs="Arial"/>
                <w:i/>
                <w:iCs/>
                <w:sz w:val="18"/>
                <w:szCs w:val="18"/>
              </w:rPr>
              <w:t>Botryotinia</w:t>
            </w:r>
            <w:proofErr w:type="spellEnd"/>
            <w:r w:rsidRPr="00D846DE">
              <w:rPr>
                <w:rFonts w:cs="Arial"/>
                <w:i/>
                <w:iCs/>
                <w:sz w:val="18"/>
                <w:szCs w:val="18"/>
              </w:rPr>
              <w:t xml:space="preserve"> </w:t>
            </w:r>
            <w:proofErr w:type="spellStart"/>
            <w:r w:rsidRPr="00D846DE">
              <w:rPr>
                <w:rFonts w:cs="Arial"/>
                <w:i/>
                <w:iCs/>
                <w:sz w:val="18"/>
                <w:szCs w:val="18"/>
              </w:rPr>
              <w:t>fuckeliana</w:t>
            </w:r>
            <w:proofErr w:type="spellEnd"/>
            <w:r w:rsidRPr="00D846DE">
              <w:rPr>
                <w:rFonts w:cs="Arial"/>
                <w:sz w:val="18"/>
                <w:szCs w:val="18"/>
              </w:rPr>
              <w:t>)</w:t>
            </w:r>
          </w:p>
        </w:tc>
        <w:tc>
          <w:tcPr>
            <w:tcW w:w="2977" w:type="dxa"/>
            <w:vMerge w:val="restart"/>
            <w:hideMark/>
          </w:tcPr>
          <w:p w14:paraId="6C06D10B" w14:textId="77777777" w:rsidR="00D62D8E" w:rsidRDefault="00E3539A" w:rsidP="00E3539A">
            <w:pPr>
              <w:jc w:val="left"/>
              <w:rPr>
                <w:rFonts w:cs="Arial"/>
                <w:sz w:val="18"/>
                <w:szCs w:val="18"/>
              </w:rPr>
            </w:pPr>
            <w:r w:rsidRPr="00D846DE">
              <w:rPr>
                <w:rFonts w:cs="Arial"/>
                <w:b/>
                <w:bCs/>
                <w:sz w:val="18"/>
                <w:szCs w:val="18"/>
                <w:u w:val="single"/>
              </w:rPr>
              <w:t>Agrotehnični ukrepi:</w:t>
            </w:r>
            <w:r w:rsidRPr="00D846DE">
              <w:rPr>
                <w:rFonts w:cs="Arial"/>
                <w:sz w:val="18"/>
                <w:szCs w:val="18"/>
              </w:rPr>
              <w:t xml:space="preserve"> </w:t>
            </w:r>
          </w:p>
          <w:p w14:paraId="29AFDFDE" w14:textId="7C51DFE2" w:rsidR="00E3539A" w:rsidRPr="00D62D8E" w:rsidRDefault="00E3539A" w:rsidP="00B84EF7">
            <w:pPr>
              <w:pStyle w:val="Odstavekseznama"/>
              <w:numPr>
                <w:ilvl w:val="0"/>
                <w:numId w:val="315"/>
              </w:numPr>
              <w:ind w:left="315" w:hanging="315"/>
              <w:jc w:val="left"/>
              <w:rPr>
                <w:rFonts w:cs="Arial"/>
                <w:sz w:val="18"/>
                <w:szCs w:val="18"/>
              </w:rPr>
            </w:pPr>
            <w:r w:rsidRPr="00D62D8E">
              <w:rPr>
                <w:rFonts w:cs="Arial"/>
                <w:sz w:val="18"/>
                <w:szCs w:val="18"/>
              </w:rPr>
              <w:t>izvajanje širokega kolobarja.</w:t>
            </w:r>
          </w:p>
        </w:tc>
        <w:tc>
          <w:tcPr>
            <w:tcW w:w="2551" w:type="dxa"/>
            <w:noWrap/>
            <w:hideMark/>
          </w:tcPr>
          <w:p w14:paraId="5B2C1220" w14:textId="77777777" w:rsidR="00E3539A" w:rsidRPr="00D62D8E" w:rsidRDefault="00E3539A" w:rsidP="00E3539A">
            <w:pPr>
              <w:rPr>
                <w:rFonts w:cs="Arial"/>
                <w:color w:val="00B050"/>
                <w:sz w:val="18"/>
                <w:szCs w:val="18"/>
              </w:rPr>
            </w:pPr>
            <w:proofErr w:type="spellStart"/>
            <w:r w:rsidRPr="00D62D8E">
              <w:rPr>
                <w:rFonts w:cs="Arial"/>
                <w:i/>
                <w:iCs/>
                <w:color w:val="00B050"/>
                <w:sz w:val="18"/>
                <w:szCs w:val="18"/>
              </w:rPr>
              <w:t>Bacillus</w:t>
            </w:r>
            <w:proofErr w:type="spellEnd"/>
            <w:r w:rsidRPr="00D62D8E">
              <w:rPr>
                <w:rFonts w:cs="Arial"/>
                <w:i/>
                <w:iCs/>
                <w:color w:val="00B050"/>
                <w:sz w:val="18"/>
                <w:szCs w:val="18"/>
              </w:rPr>
              <w:t xml:space="preserve"> </w:t>
            </w:r>
            <w:proofErr w:type="spellStart"/>
            <w:r w:rsidRPr="00D62D8E">
              <w:rPr>
                <w:rFonts w:cs="Arial"/>
                <w:i/>
                <w:iCs/>
                <w:color w:val="00B050"/>
                <w:sz w:val="18"/>
                <w:szCs w:val="18"/>
              </w:rPr>
              <w:t>amyloliquefaciens</w:t>
            </w:r>
            <w:proofErr w:type="spellEnd"/>
            <w:r w:rsidRPr="00D62D8E">
              <w:rPr>
                <w:rFonts w:cs="Arial"/>
                <w:color w:val="00B050"/>
                <w:sz w:val="18"/>
                <w:szCs w:val="18"/>
              </w:rPr>
              <w:t xml:space="preserve"> (</w:t>
            </w:r>
            <w:proofErr w:type="spellStart"/>
            <w:r w:rsidRPr="00D62D8E">
              <w:rPr>
                <w:rFonts w:cs="Arial"/>
                <w:color w:val="00B050"/>
                <w:sz w:val="18"/>
                <w:szCs w:val="18"/>
              </w:rPr>
              <w:t>former</w:t>
            </w:r>
            <w:proofErr w:type="spellEnd"/>
            <w:r w:rsidRPr="00D62D8E">
              <w:rPr>
                <w:rFonts w:cs="Arial"/>
                <w:color w:val="00B050"/>
                <w:sz w:val="18"/>
                <w:szCs w:val="18"/>
              </w:rPr>
              <w:t xml:space="preserve"> </w:t>
            </w:r>
            <w:proofErr w:type="spellStart"/>
            <w:r w:rsidRPr="00D62D8E">
              <w:rPr>
                <w:rFonts w:cs="Arial"/>
                <w:i/>
                <w:iCs/>
                <w:color w:val="00B050"/>
                <w:sz w:val="18"/>
                <w:szCs w:val="18"/>
              </w:rPr>
              <w:t>subtilis</w:t>
            </w:r>
            <w:proofErr w:type="spellEnd"/>
            <w:r w:rsidRPr="00D62D8E">
              <w:rPr>
                <w:rFonts w:cs="Arial"/>
                <w:i/>
                <w:iCs/>
                <w:color w:val="00B050"/>
                <w:sz w:val="18"/>
                <w:szCs w:val="18"/>
              </w:rPr>
              <w:t>)</w:t>
            </w:r>
            <w:r w:rsidRPr="00D62D8E">
              <w:rPr>
                <w:rFonts w:cs="Arial"/>
                <w:color w:val="00B050"/>
                <w:sz w:val="18"/>
                <w:szCs w:val="18"/>
              </w:rPr>
              <w:t xml:space="preserve"> str. QST 713</w:t>
            </w:r>
          </w:p>
        </w:tc>
        <w:tc>
          <w:tcPr>
            <w:tcW w:w="2268" w:type="dxa"/>
            <w:noWrap/>
            <w:hideMark/>
          </w:tcPr>
          <w:p w14:paraId="44C04498" w14:textId="77777777" w:rsidR="00E3539A" w:rsidRPr="00D62D8E" w:rsidRDefault="00E3539A" w:rsidP="00E3539A">
            <w:pPr>
              <w:rPr>
                <w:rFonts w:cs="Arial"/>
                <w:color w:val="00B050"/>
                <w:sz w:val="18"/>
                <w:szCs w:val="18"/>
              </w:rPr>
            </w:pPr>
            <w:r w:rsidRPr="00D62D8E">
              <w:rPr>
                <w:rFonts w:cs="Arial"/>
                <w:color w:val="00B050"/>
                <w:sz w:val="18"/>
                <w:szCs w:val="18"/>
              </w:rPr>
              <w:t>Serenade ASO</w:t>
            </w:r>
          </w:p>
        </w:tc>
        <w:tc>
          <w:tcPr>
            <w:tcW w:w="1559" w:type="dxa"/>
            <w:noWrap/>
            <w:hideMark/>
          </w:tcPr>
          <w:p w14:paraId="1F14556F" w14:textId="77777777" w:rsidR="00E3539A" w:rsidRPr="00D62D8E" w:rsidRDefault="00E3539A" w:rsidP="00E3539A">
            <w:pPr>
              <w:rPr>
                <w:rFonts w:cs="Arial"/>
                <w:color w:val="00B050"/>
                <w:sz w:val="18"/>
                <w:szCs w:val="18"/>
              </w:rPr>
            </w:pPr>
            <w:r w:rsidRPr="00D62D8E">
              <w:rPr>
                <w:rFonts w:cs="Arial"/>
                <w:color w:val="00B050"/>
                <w:sz w:val="18"/>
                <w:szCs w:val="18"/>
              </w:rPr>
              <w:t>8 l/ha</w:t>
            </w:r>
          </w:p>
        </w:tc>
        <w:tc>
          <w:tcPr>
            <w:tcW w:w="1701" w:type="dxa"/>
            <w:noWrap/>
            <w:hideMark/>
          </w:tcPr>
          <w:p w14:paraId="6A1E5179" w14:textId="5560611D" w:rsidR="00E3539A" w:rsidRPr="00D62D8E" w:rsidRDefault="005B0D67" w:rsidP="00E3539A">
            <w:pPr>
              <w:rPr>
                <w:rFonts w:cs="Arial"/>
                <w:color w:val="00B050"/>
                <w:sz w:val="18"/>
                <w:szCs w:val="18"/>
              </w:rPr>
            </w:pPr>
            <w:r>
              <w:rPr>
                <w:rFonts w:cs="Arial"/>
                <w:color w:val="00B050"/>
                <w:sz w:val="18"/>
                <w:szCs w:val="18"/>
              </w:rPr>
              <w:t>Ni potrebna</w:t>
            </w:r>
          </w:p>
        </w:tc>
        <w:tc>
          <w:tcPr>
            <w:tcW w:w="1701" w:type="dxa"/>
            <w:hideMark/>
          </w:tcPr>
          <w:p w14:paraId="28287A1B" w14:textId="68CAEF4C" w:rsidR="00E3539A" w:rsidRPr="00D62D8E" w:rsidRDefault="00E3539A" w:rsidP="00E3539A">
            <w:pPr>
              <w:rPr>
                <w:rFonts w:cs="Arial"/>
                <w:color w:val="00B050"/>
                <w:sz w:val="18"/>
                <w:szCs w:val="18"/>
              </w:rPr>
            </w:pPr>
            <w:r w:rsidRPr="00D62D8E">
              <w:rPr>
                <w:rFonts w:cs="Arial"/>
                <w:color w:val="00B050"/>
                <w:sz w:val="18"/>
                <w:szCs w:val="18"/>
              </w:rPr>
              <w:t xml:space="preserve">Največ 6 </w:t>
            </w:r>
            <w:proofErr w:type="spellStart"/>
            <w:r w:rsidRPr="00D62D8E">
              <w:rPr>
                <w:rFonts w:cs="Arial"/>
                <w:color w:val="00B050"/>
                <w:sz w:val="18"/>
                <w:szCs w:val="18"/>
              </w:rPr>
              <w:t>tretiranj</w:t>
            </w:r>
            <w:proofErr w:type="spellEnd"/>
            <w:r w:rsidRPr="00D62D8E">
              <w:rPr>
                <w:rFonts w:cs="Arial"/>
                <w:color w:val="00B050"/>
                <w:sz w:val="18"/>
                <w:szCs w:val="18"/>
              </w:rPr>
              <w:t xml:space="preserve"> v eni rastni dobi, po pobiranju špargljev.</w:t>
            </w:r>
            <w:r w:rsidRPr="00D62D8E">
              <w:rPr>
                <w:rFonts w:cs="Arial"/>
                <w:color w:val="00B050"/>
                <w:sz w:val="18"/>
                <w:szCs w:val="18"/>
              </w:rPr>
              <w:br/>
              <w:t>(</w:t>
            </w:r>
            <w:r w:rsidR="005B0D67">
              <w:rPr>
                <w:rFonts w:cs="Arial"/>
                <w:color w:val="00B050"/>
                <w:sz w:val="18"/>
                <w:szCs w:val="18"/>
              </w:rPr>
              <w:t>MANJŠA UPORABA</w:t>
            </w:r>
            <w:r w:rsidRPr="00D62D8E">
              <w:rPr>
                <w:rFonts w:cs="Arial"/>
                <w:color w:val="00B050"/>
                <w:sz w:val="18"/>
                <w:szCs w:val="18"/>
              </w:rPr>
              <w:t>)</w:t>
            </w:r>
          </w:p>
        </w:tc>
      </w:tr>
      <w:tr w:rsidR="00E3539A" w:rsidRPr="00D846DE" w14:paraId="292F01FA" w14:textId="77777777" w:rsidTr="0057459C">
        <w:trPr>
          <w:trHeight w:val="1641"/>
        </w:trPr>
        <w:tc>
          <w:tcPr>
            <w:tcW w:w="2547" w:type="dxa"/>
            <w:vMerge/>
            <w:hideMark/>
          </w:tcPr>
          <w:p w14:paraId="60AAFDCA" w14:textId="77777777" w:rsidR="00E3539A" w:rsidRPr="00D846DE" w:rsidRDefault="00E3539A" w:rsidP="00E3539A">
            <w:pPr>
              <w:jc w:val="left"/>
              <w:rPr>
                <w:rFonts w:cs="Arial"/>
                <w:sz w:val="18"/>
                <w:szCs w:val="18"/>
              </w:rPr>
            </w:pPr>
          </w:p>
        </w:tc>
        <w:tc>
          <w:tcPr>
            <w:tcW w:w="2977" w:type="dxa"/>
            <w:vMerge/>
            <w:hideMark/>
          </w:tcPr>
          <w:p w14:paraId="1AD7066D" w14:textId="77777777" w:rsidR="00E3539A" w:rsidRPr="00D846DE" w:rsidRDefault="00E3539A" w:rsidP="00E3539A">
            <w:pPr>
              <w:jc w:val="left"/>
              <w:rPr>
                <w:rFonts w:cs="Arial"/>
                <w:sz w:val="18"/>
                <w:szCs w:val="18"/>
              </w:rPr>
            </w:pPr>
          </w:p>
        </w:tc>
        <w:tc>
          <w:tcPr>
            <w:tcW w:w="2551" w:type="dxa"/>
            <w:hideMark/>
          </w:tcPr>
          <w:p w14:paraId="461E477C" w14:textId="77777777" w:rsidR="00E3539A" w:rsidRPr="00D846DE" w:rsidRDefault="00E3539A" w:rsidP="00D62D8E">
            <w:pPr>
              <w:jc w:val="left"/>
              <w:rPr>
                <w:rFonts w:cs="Arial"/>
                <w:sz w:val="18"/>
                <w:szCs w:val="18"/>
              </w:rPr>
            </w:pPr>
            <w:proofErr w:type="spellStart"/>
            <w:r w:rsidRPr="00D846DE">
              <w:rPr>
                <w:rFonts w:cs="Arial"/>
                <w:sz w:val="18"/>
                <w:szCs w:val="18"/>
              </w:rPr>
              <w:t>boskalid</w:t>
            </w:r>
            <w:proofErr w:type="spellEnd"/>
            <w:r w:rsidRPr="00D846DE">
              <w:rPr>
                <w:rFonts w:cs="Arial"/>
                <w:sz w:val="18"/>
                <w:szCs w:val="18"/>
              </w:rPr>
              <w:t xml:space="preserve"> +</w:t>
            </w:r>
            <w:r w:rsidRPr="00D846DE">
              <w:rPr>
                <w:rFonts w:cs="Arial"/>
                <w:sz w:val="18"/>
                <w:szCs w:val="18"/>
              </w:rPr>
              <w:br/>
            </w:r>
            <w:proofErr w:type="spellStart"/>
            <w:r w:rsidRPr="00D846DE">
              <w:rPr>
                <w:rFonts w:cs="Arial"/>
                <w:sz w:val="18"/>
                <w:szCs w:val="18"/>
              </w:rPr>
              <w:t>piraklostrobin</w:t>
            </w:r>
            <w:proofErr w:type="spellEnd"/>
          </w:p>
        </w:tc>
        <w:tc>
          <w:tcPr>
            <w:tcW w:w="2268" w:type="dxa"/>
            <w:noWrap/>
            <w:hideMark/>
          </w:tcPr>
          <w:p w14:paraId="12A92941" w14:textId="77777777" w:rsidR="00E3539A" w:rsidRPr="00D846DE" w:rsidRDefault="00E3539A" w:rsidP="00E3539A">
            <w:pPr>
              <w:rPr>
                <w:rFonts w:cs="Arial"/>
                <w:sz w:val="18"/>
                <w:szCs w:val="18"/>
              </w:rPr>
            </w:pPr>
            <w:proofErr w:type="spellStart"/>
            <w:r w:rsidRPr="00D846DE">
              <w:rPr>
                <w:rFonts w:cs="Arial"/>
                <w:sz w:val="18"/>
                <w:szCs w:val="18"/>
              </w:rPr>
              <w:t>Signum</w:t>
            </w:r>
            <w:proofErr w:type="spellEnd"/>
          </w:p>
        </w:tc>
        <w:tc>
          <w:tcPr>
            <w:tcW w:w="1559" w:type="dxa"/>
            <w:noWrap/>
            <w:hideMark/>
          </w:tcPr>
          <w:p w14:paraId="7EA067D8" w14:textId="77777777" w:rsidR="00E3539A" w:rsidRPr="00D846DE" w:rsidRDefault="00E3539A" w:rsidP="00E3539A">
            <w:pPr>
              <w:rPr>
                <w:rFonts w:cs="Arial"/>
                <w:sz w:val="18"/>
                <w:szCs w:val="18"/>
              </w:rPr>
            </w:pPr>
            <w:r w:rsidRPr="00D846DE">
              <w:rPr>
                <w:rFonts w:cs="Arial"/>
                <w:sz w:val="18"/>
                <w:szCs w:val="18"/>
              </w:rPr>
              <w:t>1,5 kg/ha</w:t>
            </w:r>
          </w:p>
        </w:tc>
        <w:tc>
          <w:tcPr>
            <w:tcW w:w="1701" w:type="dxa"/>
            <w:noWrap/>
            <w:hideMark/>
          </w:tcPr>
          <w:p w14:paraId="6ABCC360" w14:textId="77777777" w:rsidR="00E3539A" w:rsidRPr="00D846DE" w:rsidRDefault="00E3539A" w:rsidP="00E3539A">
            <w:pPr>
              <w:rPr>
                <w:rFonts w:cs="Arial"/>
                <w:sz w:val="18"/>
                <w:szCs w:val="18"/>
              </w:rPr>
            </w:pPr>
            <w:r w:rsidRPr="00D846DE">
              <w:rPr>
                <w:rFonts w:cs="Arial"/>
                <w:sz w:val="18"/>
                <w:szCs w:val="18"/>
              </w:rPr>
              <w:t>ČU</w:t>
            </w:r>
          </w:p>
        </w:tc>
        <w:tc>
          <w:tcPr>
            <w:tcW w:w="1701" w:type="dxa"/>
            <w:hideMark/>
          </w:tcPr>
          <w:p w14:paraId="7575A2FC" w14:textId="3F00A0BB" w:rsidR="00D62D8E" w:rsidRDefault="00E3539A" w:rsidP="00E3539A">
            <w:pPr>
              <w:rPr>
                <w:rFonts w:cs="Arial"/>
                <w:sz w:val="18"/>
                <w:szCs w:val="18"/>
              </w:rPr>
            </w:pPr>
            <w:r w:rsidRPr="00D846DE">
              <w:rPr>
                <w:rFonts w:cs="Arial"/>
                <w:sz w:val="18"/>
                <w:szCs w:val="18"/>
              </w:rPr>
              <w:t xml:space="preserve">Zatiranje sive plesni, po </w:t>
            </w:r>
            <w:r w:rsidR="00D62D8E">
              <w:rPr>
                <w:rFonts w:cs="Arial"/>
                <w:sz w:val="18"/>
                <w:szCs w:val="18"/>
              </w:rPr>
              <w:t>p</w:t>
            </w:r>
            <w:r w:rsidRPr="00D846DE">
              <w:rPr>
                <w:rFonts w:cs="Arial"/>
                <w:sz w:val="18"/>
                <w:szCs w:val="18"/>
              </w:rPr>
              <w:t>obiranju, največ 2</w:t>
            </w:r>
            <w:r w:rsidR="00D62D8E">
              <w:rPr>
                <w:rFonts w:cs="Arial"/>
                <w:sz w:val="18"/>
                <w:szCs w:val="18"/>
              </w:rPr>
              <w:t xml:space="preserve"> krat</w:t>
            </w:r>
            <w:r w:rsidRPr="00D846DE">
              <w:rPr>
                <w:rFonts w:cs="Arial"/>
                <w:sz w:val="18"/>
                <w:szCs w:val="18"/>
              </w:rPr>
              <w:t xml:space="preserve">. </w:t>
            </w:r>
          </w:p>
          <w:p w14:paraId="66A02818" w14:textId="7B54C8CF" w:rsidR="00E3539A" w:rsidRPr="00D846DE" w:rsidRDefault="00E3539A" w:rsidP="00E3539A">
            <w:pPr>
              <w:rPr>
                <w:rFonts w:cs="Arial"/>
                <w:sz w:val="18"/>
                <w:szCs w:val="18"/>
              </w:rPr>
            </w:pPr>
            <w:proofErr w:type="spellStart"/>
            <w:r w:rsidRPr="00D846DE">
              <w:rPr>
                <w:rFonts w:cs="Arial"/>
                <w:sz w:val="18"/>
                <w:szCs w:val="18"/>
              </w:rPr>
              <w:t>Tretiranje</w:t>
            </w:r>
            <w:proofErr w:type="spellEnd"/>
            <w:r w:rsidRPr="00D846DE">
              <w:rPr>
                <w:rFonts w:cs="Arial"/>
                <w:sz w:val="18"/>
                <w:szCs w:val="18"/>
              </w:rPr>
              <w:t xml:space="preserve"> v območju 20 m od voda 1. in 2. reda ni dovoljeno.</w:t>
            </w:r>
            <w:r w:rsidRPr="00D846DE">
              <w:rPr>
                <w:rFonts w:cs="Arial"/>
                <w:sz w:val="18"/>
                <w:szCs w:val="18"/>
              </w:rPr>
              <w:br/>
              <w:t>(</w:t>
            </w:r>
            <w:r w:rsidR="005B0D67">
              <w:rPr>
                <w:rFonts w:cs="Arial"/>
                <w:sz w:val="18"/>
                <w:szCs w:val="18"/>
              </w:rPr>
              <w:t>MANJŠA UPORABA</w:t>
            </w:r>
            <w:r w:rsidRPr="00D846DE">
              <w:rPr>
                <w:rFonts w:cs="Arial"/>
                <w:sz w:val="18"/>
                <w:szCs w:val="18"/>
              </w:rPr>
              <w:t>)</w:t>
            </w:r>
          </w:p>
        </w:tc>
      </w:tr>
      <w:tr w:rsidR="00E3539A" w:rsidRPr="00D846DE" w14:paraId="50A2DE58" w14:textId="77777777" w:rsidTr="0057459C">
        <w:trPr>
          <w:trHeight w:val="956"/>
        </w:trPr>
        <w:tc>
          <w:tcPr>
            <w:tcW w:w="2547" w:type="dxa"/>
            <w:vMerge/>
            <w:hideMark/>
          </w:tcPr>
          <w:p w14:paraId="0B6BA4D2" w14:textId="77777777" w:rsidR="00E3539A" w:rsidRPr="00D846DE" w:rsidRDefault="00E3539A" w:rsidP="00E3539A">
            <w:pPr>
              <w:jc w:val="left"/>
              <w:rPr>
                <w:rFonts w:cs="Arial"/>
                <w:sz w:val="18"/>
                <w:szCs w:val="18"/>
              </w:rPr>
            </w:pPr>
          </w:p>
        </w:tc>
        <w:tc>
          <w:tcPr>
            <w:tcW w:w="2977" w:type="dxa"/>
            <w:vMerge/>
            <w:hideMark/>
          </w:tcPr>
          <w:p w14:paraId="3B9ECD54" w14:textId="77777777" w:rsidR="00E3539A" w:rsidRPr="00D846DE" w:rsidRDefault="00E3539A" w:rsidP="00E3539A">
            <w:pPr>
              <w:jc w:val="left"/>
              <w:rPr>
                <w:rFonts w:cs="Arial"/>
                <w:sz w:val="18"/>
                <w:szCs w:val="18"/>
              </w:rPr>
            </w:pPr>
          </w:p>
        </w:tc>
        <w:tc>
          <w:tcPr>
            <w:tcW w:w="2551" w:type="dxa"/>
            <w:hideMark/>
          </w:tcPr>
          <w:p w14:paraId="5637DC77" w14:textId="77777777" w:rsidR="00E3539A" w:rsidRPr="00D846DE" w:rsidRDefault="00E3539A" w:rsidP="00E3539A">
            <w:pPr>
              <w:rPr>
                <w:rFonts w:cs="Arial"/>
                <w:sz w:val="18"/>
                <w:szCs w:val="18"/>
              </w:rPr>
            </w:pPr>
            <w:proofErr w:type="spellStart"/>
            <w:r w:rsidRPr="00D846DE">
              <w:rPr>
                <w:rFonts w:cs="Arial"/>
                <w:sz w:val="18"/>
                <w:szCs w:val="18"/>
              </w:rPr>
              <w:t>ciprodinil</w:t>
            </w:r>
            <w:proofErr w:type="spellEnd"/>
            <w:r w:rsidRPr="00D846DE">
              <w:rPr>
                <w:rFonts w:cs="Arial"/>
                <w:sz w:val="18"/>
                <w:szCs w:val="18"/>
              </w:rPr>
              <w:t xml:space="preserve"> + </w:t>
            </w:r>
            <w:proofErr w:type="spellStart"/>
            <w:r w:rsidRPr="00D846DE">
              <w:rPr>
                <w:rFonts w:cs="Arial"/>
                <w:sz w:val="18"/>
                <w:szCs w:val="18"/>
              </w:rPr>
              <w:t>fludioksonil</w:t>
            </w:r>
            <w:proofErr w:type="spellEnd"/>
          </w:p>
        </w:tc>
        <w:tc>
          <w:tcPr>
            <w:tcW w:w="2268" w:type="dxa"/>
            <w:noWrap/>
            <w:hideMark/>
          </w:tcPr>
          <w:p w14:paraId="3811AFFA" w14:textId="77777777" w:rsidR="00E3539A" w:rsidRPr="00D846DE" w:rsidRDefault="00E3539A" w:rsidP="00E3539A">
            <w:pPr>
              <w:rPr>
                <w:rFonts w:cs="Arial"/>
                <w:sz w:val="18"/>
                <w:szCs w:val="18"/>
              </w:rPr>
            </w:pPr>
            <w:proofErr w:type="spellStart"/>
            <w:r w:rsidRPr="00D846DE">
              <w:rPr>
                <w:rFonts w:cs="Arial"/>
                <w:sz w:val="18"/>
                <w:szCs w:val="18"/>
              </w:rPr>
              <w:t>Switch</w:t>
            </w:r>
            <w:proofErr w:type="spellEnd"/>
            <w:r w:rsidRPr="00D846DE">
              <w:rPr>
                <w:rFonts w:cs="Arial"/>
                <w:sz w:val="18"/>
                <w:szCs w:val="18"/>
              </w:rPr>
              <w:t xml:space="preserve"> 62,5 WG</w:t>
            </w:r>
          </w:p>
        </w:tc>
        <w:tc>
          <w:tcPr>
            <w:tcW w:w="1559" w:type="dxa"/>
            <w:noWrap/>
            <w:hideMark/>
          </w:tcPr>
          <w:p w14:paraId="1998CF22" w14:textId="77777777" w:rsidR="00E3539A" w:rsidRPr="00D846DE" w:rsidRDefault="00E3539A" w:rsidP="00E3539A">
            <w:pPr>
              <w:rPr>
                <w:rFonts w:cs="Arial"/>
                <w:sz w:val="18"/>
                <w:szCs w:val="18"/>
              </w:rPr>
            </w:pPr>
            <w:r w:rsidRPr="00D846DE">
              <w:rPr>
                <w:rFonts w:cs="Arial"/>
                <w:sz w:val="18"/>
                <w:szCs w:val="18"/>
              </w:rPr>
              <w:t>1 kg/ha</w:t>
            </w:r>
          </w:p>
        </w:tc>
        <w:tc>
          <w:tcPr>
            <w:tcW w:w="1701" w:type="dxa"/>
            <w:noWrap/>
            <w:hideMark/>
          </w:tcPr>
          <w:p w14:paraId="164EFF81" w14:textId="77777777" w:rsidR="00E3539A" w:rsidRPr="00D846DE" w:rsidRDefault="00E3539A" w:rsidP="00E3539A">
            <w:pPr>
              <w:rPr>
                <w:rFonts w:cs="Arial"/>
                <w:sz w:val="18"/>
                <w:szCs w:val="18"/>
              </w:rPr>
            </w:pPr>
            <w:r w:rsidRPr="00D846DE">
              <w:rPr>
                <w:rFonts w:cs="Arial"/>
                <w:sz w:val="18"/>
                <w:szCs w:val="18"/>
              </w:rPr>
              <w:t>7 mesecev</w:t>
            </w:r>
          </w:p>
        </w:tc>
        <w:tc>
          <w:tcPr>
            <w:tcW w:w="1701" w:type="dxa"/>
            <w:hideMark/>
          </w:tcPr>
          <w:p w14:paraId="6FACBB85" w14:textId="299AE860" w:rsidR="00E3539A" w:rsidRPr="00D846DE" w:rsidRDefault="00E3539A" w:rsidP="00E3539A">
            <w:pPr>
              <w:rPr>
                <w:rFonts w:cs="Arial"/>
                <w:sz w:val="18"/>
                <w:szCs w:val="18"/>
              </w:rPr>
            </w:pPr>
            <w:r w:rsidRPr="00D846DE">
              <w:rPr>
                <w:rFonts w:cs="Arial"/>
                <w:sz w:val="18"/>
                <w:szCs w:val="18"/>
              </w:rPr>
              <w:t>Zatiranje sive plesni, po spravilu, največ 3</w:t>
            </w:r>
            <w:r w:rsidR="00D62D8E">
              <w:rPr>
                <w:rFonts w:cs="Arial"/>
                <w:sz w:val="18"/>
                <w:szCs w:val="18"/>
              </w:rPr>
              <w:t xml:space="preserve"> krat </w:t>
            </w:r>
            <w:r w:rsidRPr="00D846DE">
              <w:rPr>
                <w:rFonts w:cs="Arial"/>
                <w:sz w:val="18"/>
                <w:szCs w:val="18"/>
              </w:rPr>
              <w:t>v rastni dobi.</w:t>
            </w:r>
            <w:r w:rsidRPr="00D846DE">
              <w:rPr>
                <w:rFonts w:cs="Arial"/>
                <w:sz w:val="18"/>
                <w:szCs w:val="18"/>
              </w:rPr>
              <w:br/>
              <w:t>(</w:t>
            </w:r>
            <w:r w:rsidR="005B0D67">
              <w:rPr>
                <w:rFonts w:cs="Arial"/>
                <w:sz w:val="18"/>
                <w:szCs w:val="18"/>
              </w:rPr>
              <w:t>MANJŠA UPORABA</w:t>
            </w:r>
            <w:r w:rsidRPr="00D846DE">
              <w:rPr>
                <w:rFonts w:cs="Arial"/>
                <w:sz w:val="18"/>
                <w:szCs w:val="18"/>
              </w:rPr>
              <w:t>)</w:t>
            </w:r>
          </w:p>
        </w:tc>
      </w:tr>
      <w:tr w:rsidR="00E3539A" w:rsidRPr="00D846DE" w14:paraId="59A7AE43" w14:textId="77777777" w:rsidTr="0057459C">
        <w:trPr>
          <w:trHeight w:val="1198"/>
        </w:trPr>
        <w:tc>
          <w:tcPr>
            <w:tcW w:w="2547" w:type="dxa"/>
            <w:vMerge/>
            <w:hideMark/>
          </w:tcPr>
          <w:p w14:paraId="1338A7B8" w14:textId="77777777" w:rsidR="00E3539A" w:rsidRPr="00D846DE" w:rsidRDefault="00E3539A" w:rsidP="00E3539A">
            <w:pPr>
              <w:jc w:val="left"/>
              <w:rPr>
                <w:rFonts w:cs="Arial"/>
                <w:sz w:val="18"/>
                <w:szCs w:val="18"/>
              </w:rPr>
            </w:pPr>
          </w:p>
        </w:tc>
        <w:tc>
          <w:tcPr>
            <w:tcW w:w="2977" w:type="dxa"/>
            <w:vMerge/>
            <w:hideMark/>
          </w:tcPr>
          <w:p w14:paraId="7F86F7D6" w14:textId="77777777" w:rsidR="00E3539A" w:rsidRPr="00D846DE" w:rsidRDefault="00E3539A" w:rsidP="00E3539A">
            <w:pPr>
              <w:jc w:val="left"/>
              <w:rPr>
                <w:rFonts w:cs="Arial"/>
                <w:sz w:val="18"/>
                <w:szCs w:val="18"/>
              </w:rPr>
            </w:pPr>
          </w:p>
        </w:tc>
        <w:tc>
          <w:tcPr>
            <w:tcW w:w="2551" w:type="dxa"/>
            <w:noWrap/>
            <w:hideMark/>
          </w:tcPr>
          <w:p w14:paraId="77DEBD35" w14:textId="77777777" w:rsidR="00E3539A" w:rsidRPr="00D62D8E" w:rsidRDefault="00E3539A" w:rsidP="00E3539A">
            <w:pPr>
              <w:rPr>
                <w:rFonts w:cs="Arial"/>
                <w:color w:val="00B050"/>
                <w:sz w:val="18"/>
                <w:szCs w:val="18"/>
              </w:rPr>
            </w:pPr>
            <w:proofErr w:type="spellStart"/>
            <w:r w:rsidRPr="00D62D8E">
              <w:rPr>
                <w:rFonts w:cs="Arial"/>
                <w:i/>
                <w:iCs/>
                <w:color w:val="00B050"/>
                <w:sz w:val="18"/>
                <w:szCs w:val="18"/>
              </w:rPr>
              <w:t>Bacillus</w:t>
            </w:r>
            <w:proofErr w:type="spellEnd"/>
            <w:r w:rsidRPr="00D62D8E">
              <w:rPr>
                <w:rFonts w:cs="Arial"/>
                <w:i/>
                <w:iCs/>
                <w:color w:val="00B050"/>
                <w:sz w:val="18"/>
                <w:szCs w:val="18"/>
              </w:rPr>
              <w:t xml:space="preserve"> </w:t>
            </w:r>
            <w:proofErr w:type="spellStart"/>
            <w:r w:rsidRPr="00D62D8E">
              <w:rPr>
                <w:rFonts w:cs="Arial"/>
                <w:i/>
                <w:iCs/>
                <w:color w:val="00B050"/>
                <w:sz w:val="18"/>
                <w:szCs w:val="18"/>
              </w:rPr>
              <w:t>amyloliquefaciens</w:t>
            </w:r>
            <w:proofErr w:type="spellEnd"/>
            <w:r w:rsidRPr="00D62D8E">
              <w:rPr>
                <w:rFonts w:cs="Arial"/>
                <w:color w:val="00B050"/>
                <w:sz w:val="18"/>
                <w:szCs w:val="18"/>
              </w:rPr>
              <w:t xml:space="preserve"> sev FZB24</w:t>
            </w:r>
          </w:p>
        </w:tc>
        <w:tc>
          <w:tcPr>
            <w:tcW w:w="2268" w:type="dxa"/>
            <w:noWrap/>
            <w:hideMark/>
          </w:tcPr>
          <w:p w14:paraId="370D8CD2" w14:textId="77777777" w:rsidR="00E3539A" w:rsidRPr="00D62D8E" w:rsidRDefault="00E3539A" w:rsidP="00E3539A">
            <w:pPr>
              <w:rPr>
                <w:rFonts w:cs="Arial"/>
                <w:color w:val="00B050"/>
                <w:sz w:val="18"/>
                <w:szCs w:val="18"/>
              </w:rPr>
            </w:pPr>
            <w:proofErr w:type="spellStart"/>
            <w:r w:rsidRPr="00D62D8E">
              <w:rPr>
                <w:rFonts w:cs="Arial"/>
                <w:color w:val="00B050"/>
                <w:sz w:val="18"/>
                <w:szCs w:val="18"/>
              </w:rPr>
              <w:t>Taegro</w:t>
            </w:r>
            <w:proofErr w:type="spellEnd"/>
          </w:p>
        </w:tc>
        <w:tc>
          <w:tcPr>
            <w:tcW w:w="1559" w:type="dxa"/>
            <w:noWrap/>
            <w:hideMark/>
          </w:tcPr>
          <w:p w14:paraId="1DE023CA" w14:textId="2F5310FB" w:rsidR="00E3539A" w:rsidRPr="00D62D8E" w:rsidRDefault="00E3539A" w:rsidP="00E3539A">
            <w:pPr>
              <w:rPr>
                <w:rFonts w:cs="Arial"/>
                <w:color w:val="00B050"/>
                <w:sz w:val="18"/>
                <w:szCs w:val="18"/>
              </w:rPr>
            </w:pPr>
            <w:r w:rsidRPr="00D62D8E">
              <w:rPr>
                <w:rFonts w:cs="Arial"/>
                <w:color w:val="00B050"/>
                <w:sz w:val="18"/>
                <w:szCs w:val="18"/>
              </w:rPr>
              <w:t>0,185-0,37 kg/ha</w:t>
            </w:r>
            <w:r w:rsidR="00D62D8E" w:rsidRPr="00D62D8E">
              <w:rPr>
                <w:rFonts w:cs="Arial"/>
                <w:color w:val="00B050"/>
                <w:sz w:val="18"/>
                <w:szCs w:val="18"/>
              </w:rPr>
              <w:t xml:space="preserve"> </w:t>
            </w:r>
            <w:r w:rsidR="00D62D8E">
              <w:rPr>
                <w:rFonts w:cs="Arial"/>
                <w:color w:val="00B050"/>
                <w:sz w:val="18"/>
                <w:szCs w:val="18"/>
              </w:rPr>
              <w:t xml:space="preserve"> (največji </w:t>
            </w:r>
            <w:r w:rsidR="00D62D8E" w:rsidRPr="00D62D8E">
              <w:rPr>
                <w:rFonts w:cs="Arial"/>
                <w:color w:val="00B050"/>
                <w:sz w:val="18"/>
                <w:szCs w:val="18"/>
              </w:rPr>
              <w:t>skupn</w:t>
            </w:r>
            <w:r w:rsidR="00D62D8E">
              <w:rPr>
                <w:rFonts w:cs="Arial"/>
                <w:color w:val="00B050"/>
                <w:sz w:val="18"/>
                <w:szCs w:val="18"/>
              </w:rPr>
              <w:t>i</w:t>
            </w:r>
            <w:r w:rsidR="00D62D8E" w:rsidRPr="00D62D8E">
              <w:rPr>
                <w:rFonts w:cs="Arial"/>
                <w:color w:val="00B050"/>
                <w:sz w:val="18"/>
                <w:szCs w:val="18"/>
              </w:rPr>
              <w:t xml:space="preserve"> odmer</w:t>
            </w:r>
            <w:r w:rsidR="00D62D8E">
              <w:rPr>
                <w:rFonts w:cs="Arial"/>
                <w:color w:val="00B050"/>
                <w:sz w:val="18"/>
                <w:szCs w:val="18"/>
              </w:rPr>
              <w:t>ek</w:t>
            </w:r>
            <w:r w:rsidR="00D62D8E" w:rsidRPr="00D62D8E">
              <w:rPr>
                <w:rFonts w:cs="Arial"/>
                <w:color w:val="00B050"/>
                <w:sz w:val="18"/>
                <w:szCs w:val="18"/>
              </w:rPr>
              <w:t xml:space="preserve">  do 3,7 kg/ha</w:t>
            </w:r>
            <w:r w:rsidR="00D62D8E">
              <w:rPr>
                <w:rFonts w:cs="Arial"/>
                <w:color w:val="00B050"/>
                <w:sz w:val="18"/>
                <w:szCs w:val="18"/>
              </w:rPr>
              <w:t>)</w:t>
            </w:r>
            <w:r w:rsidR="00D62D8E" w:rsidRPr="00D62D8E">
              <w:rPr>
                <w:rFonts w:cs="Arial"/>
                <w:color w:val="00B050"/>
                <w:sz w:val="18"/>
                <w:szCs w:val="18"/>
              </w:rPr>
              <w:br/>
            </w:r>
          </w:p>
        </w:tc>
        <w:tc>
          <w:tcPr>
            <w:tcW w:w="1701" w:type="dxa"/>
            <w:noWrap/>
            <w:hideMark/>
          </w:tcPr>
          <w:p w14:paraId="3AC9CB82" w14:textId="77777777" w:rsidR="00E3539A" w:rsidRPr="00D62D8E" w:rsidRDefault="00E3539A" w:rsidP="00E3539A">
            <w:pPr>
              <w:rPr>
                <w:rFonts w:cs="Arial"/>
                <w:color w:val="00B050"/>
                <w:sz w:val="18"/>
                <w:szCs w:val="18"/>
              </w:rPr>
            </w:pPr>
            <w:r w:rsidRPr="00D62D8E">
              <w:rPr>
                <w:rFonts w:cs="Arial"/>
                <w:color w:val="00B050"/>
                <w:sz w:val="18"/>
                <w:szCs w:val="18"/>
              </w:rPr>
              <w:t>1</w:t>
            </w:r>
          </w:p>
        </w:tc>
        <w:tc>
          <w:tcPr>
            <w:tcW w:w="1701" w:type="dxa"/>
            <w:hideMark/>
          </w:tcPr>
          <w:p w14:paraId="63B8BE00" w14:textId="4B7EE45D" w:rsidR="00D62D8E" w:rsidRDefault="00E3539A" w:rsidP="00E3539A">
            <w:pPr>
              <w:rPr>
                <w:rFonts w:cs="Arial"/>
                <w:color w:val="00B050"/>
                <w:sz w:val="18"/>
                <w:szCs w:val="18"/>
              </w:rPr>
            </w:pPr>
            <w:r w:rsidRPr="00D62D8E">
              <w:rPr>
                <w:rFonts w:cs="Arial"/>
                <w:color w:val="00B050"/>
                <w:sz w:val="18"/>
                <w:szCs w:val="18"/>
              </w:rPr>
              <w:t>Za zmanjševanje okužb. Največ 10</w:t>
            </w:r>
            <w:r w:rsidR="00D62D8E">
              <w:rPr>
                <w:rFonts w:cs="Arial"/>
                <w:color w:val="00B050"/>
                <w:sz w:val="18"/>
                <w:szCs w:val="18"/>
              </w:rPr>
              <w:t xml:space="preserve"> krat</w:t>
            </w:r>
            <w:r w:rsidRPr="00D62D8E">
              <w:rPr>
                <w:rFonts w:cs="Arial"/>
                <w:color w:val="00B050"/>
                <w:sz w:val="18"/>
                <w:szCs w:val="18"/>
              </w:rPr>
              <w:t xml:space="preserve"> v eni rastni sezoni</w:t>
            </w:r>
            <w:r w:rsidR="00D62D8E">
              <w:rPr>
                <w:rFonts w:cs="Arial"/>
                <w:color w:val="00B050"/>
                <w:sz w:val="18"/>
                <w:szCs w:val="18"/>
              </w:rPr>
              <w:t>.</w:t>
            </w:r>
          </w:p>
          <w:p w14:paraId="6A910CDF" w14:textId="1AAFE244" w:rsidR="00E3539A" w:rsidRPr="00D62D8E" w:rsidRDefault="00E3539A" w:rsidP="00E3539A">
            <w:pPr>
              <w:rPr>
                <w:rFonts w:cs="Arial"/>
                <w:color w:val="00B050"/>
                <w:sz w:val="18"/>
                <w:szCs w:val="18"/>
              </w:rPr>
            </w:pPr>
            <w:r w:rsidRPr="00D62D8E">
              <w:rPr>
                <w:rFonts w:cs="Arial"/>
                <w:color w:val="00B050"/>
                <w:sz w:val="18"/>
                <w:szCs w:val="18"/>
              </w:rPr>
              <w:t>(</w:t>
            </w:r>
            <w:r w:rsidR="005B0D67">
              <w:rPr>
                <w:rFonts w:cs="Arial"/>
                <w:color w:val="00B050"/>
                <w:sz w:val="18"/>
                <w:szCs w:val="18"/>
              </w:rPr>
              <w:t>MANJŠA UPORABA</w:t>
            </w:r>
            <w:r w:rsidRPr="00D62D8E">
              <w:rPr>
                <w:rFonts w:cs="Arial"/>
                <w:color w:val="00B050"/>
                <w:sz w:val="18"/>
                <w:szCs w:val="18"/>
              </w:rPr>
              <w:t>)</w:t>
            </w:r>
          </w:p>
        </w:tc>
      </w:tr>
      <w:tr w:rsidR="00E3539A" w:rsidRPr="00D846DE" w14:paraId="1AED8B6A" w14:textId="77777777" w:rsidTr="0057459C">
        <w:trPr>
          <w:trHeight w:val="1366"/>
        </w:trPr>
        <w:tc>
          <w:tcPr>
            <w:tcW w:w="2547" w:type="dxa"/>
            <w:hideMark/>
          </w:tcPr>
          <w:p w14:paraId="10D525B9" w14:textId="77777777" w:rsidR="00E3539A" w:rsidRPr="00D846DE" w:rsidRDefault="00E3539A" w:rsidP="00E3539A">
            <w:pPr>
              <w:jc w:val="left"/>
              <w:rPr>
                <w:rFonts w:cs="Arial"/>
                <w:sz w:val="18"/>
                <w:szCs w:val="18"/>
              </w:rPr>
            </w:pPr>
            <w:r w:rsidRPr="00D846DE">
              <w:rPr>
                <w:rFonts w:cs="Arial"/>
                <w:b/>
                <w:bCs/>
                <w:sz w:val="18"/>
                <w:szCs w:val="18"/>
              </w:rPr>
              <w:t>Vijoličasta morilka korenin</w:t>
            </w:r>
            <w:r w:rsidRPr="00D846DE">
              <w:rPr>
                <w:rFonts w:cs="Arial"/>
                <w:sz w:val="18"/>
                <w:szCs w:val="18"/>
              </w:rPr>
              <w:br/>
            </w:r>
            <w:r w:rsidRPr="00D846DE">
              <w:rPr>
                <w:rFonts w:cs="Arial"/>
                <w:i/>
                <w:iCs/>
                <w:sz w:val="18"/>
                <w:szCs w:val="18"/>
              </w:rPr>
              <w:t>(</w:t>
            </w:r>
            <w:proofErr w:type="spellStart"/>
            <w:r w:rsidRPr="00D846DE">
              <w:rPr>
                <w:rFonts w:cs="Arial"/>
                <w:i/>
                <w:iCs/>
                <w:sz w:val="18"/>
                <w:szCs w:val="18"/>
              </w:rPr>
              <w:t>Rhizoctonia</w:t>
            </w:r>
            <w:proofErr w:type="spellEnd"/>
            <w:r w:rsidRPr="00D846DE">
              <w:rPr>
                <w:rFonts w:cs="Arial"/>
                <w:i/>
                <w:iCs/>
                <w:sz w:val="18"/>
                <w:szCs w:val="18"/>
              </w:rPr>
              <w:t xml:space="preserve"> </w:t>
            </w:r>
            <w:proofErr w:type="spellStart"/>
            <w:r w:rsidRPr="00D846DE">
              <w:rPr>
                <w:rFonts w:cs="Arial"/>
                <w:i/>
                <w:iCs/>
                <w:sz w:val="18"/>
                <w:szCs w:val="18"/>
              </w:rPr>
              <w:t>violacea</w:t>
            </w:r>
            <w:proofErr w:type="spellEnd"/>
            <w:r w:rsidRPr="00D846DE">
              <w:rPr>
                <w:rFonts w:cs="Arial"/>
                <w:i/>
                <w:iCs/>
                <w:sz w:val="18"/>
                <w:szCs w:val="18"/>
              </w:rPr>
              <w:t>)</w:t>
            </w:r>
          </w:p>
        </w:tc>
        <w:tc>
          <w:tcPr>
            <w:tcW w:w="2977" w:type="dxa"/>
            <w:hideMark/>
          </w:tcPr>
          <w:p w14:paraId="2520D9A6" w14:textId="2909D05F" w:rsidR="00D62D8E" w:rsidRPr="00D62D8E" w:rsidRDefault="00E3539A" w:rsidP="00D62D8E">
            <w:pPr>
              <w:jc w:val="left"/>
              <w:rPr>
                <w:rFonts w:cs="Arial"/>
                <w:sz w:val="18"/>
                <w:szCs w:val="18"/>
              </w:rPr>
            </w:pPr>
            <w:r w:rsidRPr="00D62D8E">
              <w:rPr>
                <w:rFonts w:cs="Arial"/>
                <w:b/>
                <w:bCs/>
                <w:sz w:val="18"/>
                <w:szCs w:val="18"/>
                <w:u w:val="single"/>
              </w:rPr>
              <w:t>Agrotehnični ukrepi:</w:t>
            </w:r>
          </w:p>
          <w:p w14:paraId="7193940A" w14:textId="788BA65A" w:rsidR="00D62D8E" w:rsidRDefault="00E3539A" w:rsidP="00B84EF7">
            <w:pPr>
              <w:pStyle w:val="Odstavekseznama"/>
              <w:numPr>
                <w:ilvl w:val="0"/>
                <w:numId w:val="315"/>
              </w:numPr>
              <w:ind w:left="315" w:hanging="315"/>
              <w:jc w:val="left"/>
              <w:rPr>
                <w:rFonts w:cs="Arial"/>
                <w:sz w:val="18"/>
                <w:szCs w:val="18"/>
              </w:rPr>
            </w:pPr>
            <w:r w:rsidRPr="00D62D8E">
              <w:rPr>
                <w:rFonts w:cs="Arial"/>
                <w:sz w:val="18"/>
                <w:szCs w:val="18"/>
              </w:rPr>
              <w:t>vrstenje manj občutljivih kultivarjev</w:t>
            </w:r>
            <w:r w:rsidR="00D62D8E">
              <w:rPr>
                <w:rFonts w:cs="Arial"/>
                <w:sz w:val="18"/>
                <w:szCs w:val="18"/>
              </w:rPr>
              <w:t>,</w:t>
            </w:r>
          </w:p>
          <w:p w14:paraId="5008DC77" w14:textId="2079B35F" w:rsidR="00D62D8E" w:rsidRDefault="00E3539A" w:rsidP="00B84EF7">
            <w:pPr>
              <w:pStyle w:val="Odstavekseznama"/>
              <w:numPr>
                <w:ilvl w:val="0"/>
                <w:numId w:val="315"/>
              </w:numPr>
              <w:ind w:left="315" w:hanging="315"/>
              <w:jc w:val="left"/>
              <w:rPr>
                <w:rFonts w:cs="Arial"/>
                <w:sz w:val="18"/>
                <w:szCs w:val="18"/>
              </w:rPr>
            </w:pPr>
            <w:r w:rsidRPr="00D62D8E">
              <w:rPr>
                <w:rFonts w:cs="Arial"/>
                <w:sz w:val="18"/>
                <w:szCs w:val="18"/>
              </w:rPr>
              <w:t>uporaba zdravih sadik</w:t>
            </w:r>
            <w:r w:rsidR="00D62D8E">
              <w:rPr>
                <w:rFonts w:cs="Arial"/>
                <w:sz w:val="18"/>
                <w:szCs w:val="18"/>
              </w:rPr>
              <w:t>,</w:t>
            </w:r>
          </w:p>
          <w:p w14:paraId="5C14D477" w14:textId="7EFEB43E" w:rsidR="00E3539A" w:rsidRPr="00D62D8E" w:rsidRDefault="00E3539A" w:rsidP="00B84EF7">
            <w:pPr>
              <w:pStyle w:val="Odstavekseznama"/>
              <w:numPr>
                <w:ilvl w:val="0"/>
                <w:numId w:val="315"/>
              </w:numPr>
              <w:ind w:left="315" w:hanging="315"/>
              <w:jc w:val="left"/>
              <w:rPr>
                <w:rFonts w:cs="Arial"/>
                <w:sz w:val="18"/>
                <w:szCs w:val="18"/>
              </w:rPr>
            </w:pPr>
            <w:r w:rsidRPr="00D62D8E">
              <w:rPr>
                <w:rFonts w:cs="Arial"/>
                <w:sz w:val="18"/>
                <w:szCs w:val="18"/>
              </w:rPr>
              <w:t>ob prisotnosti bolezni pravočasno odstraniti obolele in tudi sosedn</w:t>
            </w:r>
            <w:r w:rsidR="00D62D8E">
              <w:rPr>
                <w:rFonts w:cs="Arial"/>
                <w:sz w:val="18"/>
                <w:szCs w:val="18"/>
              </w:rPr>
              <w:t>j</w:t>
            </w:r>
            <w:r w:rsidRPr="00D62D8E">
              <w:rPr>
                <w:rFonts w:cs="Arial"/>
                <w:sz w:val="18"/>
                <w:szCs w:val="18"/>
              </w:rPr>
              <w:t>e rastline.</w:t>
            </w:r>
          </w:p>
        </w:tc>
        <w:tc>
          <w:tcPr>
            <w:tcW w:w="2551" w:type="dxa"/>
            <w:noWrap/>
            <w:hideMark/>
          </w:tcPr>
          <w:p w14:paraId="2627C428" w14:textId="77777777" w:rsidR="00E3539A" w:rsidRPr="00D846DE" w:rsidRDefault="00E3539A" w:rsidP="00E3539A">
            <w:pPr>
              <w:rPr>
                <w:rFonts w:cs="Arial"/>
                <w:sz w:val="18"/>
                <w:szCs w:val="18"/>
              </w:rPr>
            </w:pPr>
            <w:r w:rsidRPr="00D846DE">
              <w:rPr>
                <w:rFonts w:cs="Arial"/>
                <w:sz w:val="18"/>
                <w:szCs w:val="18"/>
              </w:rPr>
              <w:t> </w:t>
            </w:r>
          </w:p>
        </w:tc>
        <w:tc>
          <w:tcPr>
            <w:tcW w:w="2268" w:type="dxa"/>
            <w:noWrap/>
            <w:hideMark/>
          </w:tcPr>
          <w:p w14:paraId="5E9CEDB9" w14:textId="77777777" w:rsidR="00E3539A" w:rsidRPr="00D846DE" w:rsidRDefault="00E3539A" w:rsidP="00E3539A">
            <w:pPr>
              <w:rPr>
                <w:rFonts w:cs="Arial"/>
                <w:sz w:val="18"/>
                <w:szCs w:val="18"/>
              </w:rPr>
            </w:pPr>
            <w:r w:rsidRPr="00D846DE">
              <w:rPr>
                <w:rFonts w:cs="Arial"/>
                <w:sz w:val="18"/>
                <w:szCs w:val="18"/>
              </w:rPr>
              <w:t> </w:t>
            </w:r>
          </w:p>
        </w:tc>
        <w:tc>
          <w:tcPr>
            <w:tcW w:w="1559" w:type="dxa"/>
            <w:noWrap/>
            <w:hideMark/>
          </w:tcPr>
          <w:p w14:paraId="4558BF14" w14:textId="77777777" w:rsidR="00E3539A" w:rsidRPr="00D846DE" w:rsidRDefault="00E3539A" w:rsidP="00E3539A">
            <w:pPr>
              <w:rPr>
                <w:rFonts w:cs="Arial"/>
                <w:sz w:val="18"/>
                <w:szCs w:val="18"/>
              </w:rPr>
            </w:pPr>
            <w:r w:rsidRPr="00D846DE">
              <w:rPr>
                <w:rFonts w:cs="Arial"/>
                <w:sz w:val="18"/>
                <w:szCs w:val="18"/>
              </w:rPr>
              <w:t> </w:t>
            </w:r>
          </w:p>
        </w:tc>
        <w:tc>
          <w:tcPr>
            <w:tcW w:w="1701" w:type="dxa"/>
            <w:noWrap/>
            <w:hideMark/>
          </w:tcPr>
          <w:p w14:paraId="78A7392E" w14:textId="77777777" w:rsidR="00E3539A" w:rsidRPr="00D846DE" w:rsidRDefault="00E3539A" w:rsidP="00E3539A">
            <w:pPr>
              <w:rPr>
                <w:rFonts w:cs="Arial"/>
                <w:sz w:val="18"/>
                <w:szCs w:val="18"/>
              </w:rPr>
            </w:pPr>
            <w:r w:rsidRPr="00D846DE">
              <w:rPr>
                <w:rFonts w:cs="Arial"/>
                <w:sz w:val="18"/>
                <w:szCs w:val="18"/>
              </w:rPr>
              <w:t> </w:t>
            </w:r>
          </w:p>
        </w:tc>
        <w:tc>
          <w:tcPr>
            <w:tcW w:w="1701" w:type="dxa"/>
            <w:hideMark/>
          </w:tcPr>
          <w:p w14:paraId="42498E86" w14:textId="77777777" w:rsidR="00E3539A" w:rsidRPr="00D846DE" w:rsidRDefault="00E3539A" w:rsidP="00E3539A">
            <w:pPr>
              <w:rPr>
                <w:rFonts w:cs="Arial"/>
                <w:sz w:val="18"/>
                <w:szCs w:val="18"/>
              </w:rPr>
            </w:pPr>
            <w:r w:rsidRPr="00D846DE">
              <w:rPr>
                <w:rFonts w:cs="Arial"/>
                <w:sz w:val="18"/>
                <w:szCs w:val="18"/>
              </w:rPr>
              <w:t> </w:t>
            </w:r>
          </w:p>
        </w:tc>
      </w:tr>
      <w:tr w:rsidR="00E3539A" w:rsidRPr="00D846DE" w14:paraId="33DAE978" w14:textId="77777777" w:rsidTr="0057459C">
        <w:trPr>
          <w:trHeight w:val="834"/>
        </w:trPr>
        <w:tc>
          <w:tcPr>
            <w:tcW w:w="2547" w:type="dxa"/>
            <w:hideMark/>
          </w:tcPr>
          <w:p w14:paraId="260A2818" w14:textId="37356FBF" w:rsidR="00E3539A" w:rsidRPr="00D846DE" w:rsidRDefault="00E3539A" w:rsidP="00E3539A">
            <w:pPr>
              <w:jc w:val="left"/>
              <w:rPr>
                <w:rFonts w:cs="Arial"/>
                <w:sz w:val="18"/>
                <w:szCs w:val="18"/>
              </w:rPr>
            </w:pPr>
            <w:r w:rsidRPr="00D846DE">
              <w:rPr>
                <w:rFonts w:cs="Arial"/>
                <w:b/>
                <w:bCs/>
                <w:sz w:val="18"/>
                <w:szCs w:val="18"/>
              </w:rPr>
              <w:t>Virusi</w:t>
            </w:r>
            <w:r w:rsidRPr="00D846DE">
              <w:rPr>
                <w:rFonts w:cs="Arial"/>
                <w:sz w:val="18"/>
                <w:szCs w:val="18"/>
              </w:rPr>
              <w:br/>
              <w:t>AV1- špargljev virus 1</w:t>
            </w:r>
            <w:r w:rsidRPr="00D846DE">
              <w:rPr>
                <w:rFonts w:cs="Arial"/>
                <w:sz w:val="18"/>
                <w:szCs w:val="18"/>
              </w:rPr>
              <w:br/>
              <w:t>AV2 - špargljev virus 2</w:t>
            </w:r>
          </w:p>
        </w:tc>
        <w:tc>
          <w:tcPr>
            <w:tcW w:w="2977" w:type="dxa"/>
            <w:hideMark/>
          </w:tcPr>
          <w:p w14:paraId="5D7FA7A9" w14:textId="1567D33D" w:rsidR="00D62D8E" w:rsidRDefault="00E3539A" w:rsidP="00E3539A">
            <w:pPr>
              <w:jc w:val="left"/>
              <w:rPr>
                <w:rFonts w:cs="Arial"/>
                <w:sz w:val="18"/>
                <w:szCs w:val="18"/>
              </w:rPr>
            </w:pPr>
            <w:r w:rsidRPr="00D846DE">
              <w:rPr>
                <w:rFonts w:cs="Arial"/>
                <w:b/>
                <w:bCs/>
                <w:sz w:val="18"/>
                <w:szCs w:val="18"/>
                <w:u w:val="single"/>
              </w:rPr>
              <w:t>Agrotehnični ukrepi:</w:t>
            </w:r>
          </w:p>
          <w:p w14:paraId="6EB0D83D" w14:textId="77E313E8" w:rsidR="00E3539A" w:rsidRPr="00D62D8E" w:rsidRDefault="00E3539A" w:rsidP="00B84EF7">
            <w:pPr>
              <w:pStyle w:val="Odstavekseznama"/>
              <w:numPr>
                <w:ilvl w:val="0"/>
                <w:numId w:val="316"/>
              </w:numPr>
              <w:ind w:left="315" w:hanging="283"/>
              <w:jc w:val="left"/>
              <w:rPr>
                <w:rFonts w:cs="Arial"/>
                <w:sz w:val="18"/>
                <w:szCs w:val="18"/>
              </w:rPr>
            </w:pPr>
            <w:r w:rsidRPr="00D62D8E">
              <w:rPr>
                <w:rFonts w:cs="Arial"/>
                <w:sz w:val="18"/>
                <w:szCs w:val="18"/>
              </w:rPr>
              <w:t>uporaba brez virusnega, certificiranega sadilnega materiala.</w:t>
            </w:r>
          </w:p>
        </w:tc>
        <w:tc>
          <w:tcPr>
            <w:tcW w:w="2551" w:type="dxa"/>
            <w:noWrap/>
            <w:hideMark/>
          </w:tcPr>
          <w:p w14:paraId="11648CDB" w14:textId="77777777" w:rsidR="00E3539A" w:rsidRPr="00D846DE" w:rsidRDefault="00E3539A" w:rsidP="00E3539A">
            <w:pPr>
              <w:rPr>
                <w:rFonts w:cs="Arial"/>
                <w:sz w:val="18"/>
                <w:szCs w:val="18"/>
              </w:rPr>
            </w:pPr>
            <w:r w:rsidRPr="00D846DE">
              <w:rPr>
                <w:rFonts w:cs="Arial"/>
                <w:sz w:val="18"/>
                <w:szCs w:val="18"/>
              </w:rPr>
              <w:t> </w:t>
            </w:r>
          </w:p>
        </w:tc>
        <w:tc>
          <w:tcPr>
            <w:tcW w:w="2268" w:type="dxa"/>
            <w:noWrap/>
            <w:hideMark/>
          </w:tcPr>
          <w:p w14:paraId="597C683A" w14:textId="77777777" w:rsidR="00E3539A" w:rsidRPr="00D846DE" w:rsidRDefault="00E3539A" w:rsidP="00E3539A">
            <w:pPr>
              <w:rPr>
                <w:rFonts w:cs="Arial"/>
                <w:sz w:val="18"/>
                <w:szCs w:val="18"/>
              </w:rPr>
            </w:pPr>
            <w:r w:rsidRPr="00D846DE">
              <w:rPr>
                <w:rFonts w:cs="Arial"/>
                <w:sz w:val="18"/>
                <w:szCs w:val="18"/>
              </w:rPr>
              <w:t> </w:t>
            </w:r>
          </w:p>
        </w:tc>
        <w:tc>
          <w:tcPr>
            <w:tcW w:w="1559" w:type="dxa"/>
            <w:noWrap/>
            <w:hideMark/>
          </w:tcPr>
          <w:p w14:paraId="14B75B87" w14:textId="77777777" w:rsidR="00E3539A" w:rsidRPr="00D846DE" w:rsidRDefault="00E3539A" w:rsidP="00E3539A">
            <w:pPr>
              <w:rPr>
                <w:rFonts w:cs="Arial"/>
                <w:sz w:val="18"/>
                <w:szCs w:val="18"/>
              </w:rPr>
            </w:pPr>
            <w:r w:rsidRPr="00D846DE">
              <w:rPr>
                <w:rFonts w:cs="Arial"/>
                <w:sz w:val="18"/>
                <w:szCs w:val="18"/>
              </w:rPr>
              <w:t> </w:t>
            </w:r>
          </w:p>
        </w:tc>
        <w:tc>
          <w:tcPr>
            <w:tcW w:w="1701" w:type="dxa"/>
            <w:noWrap/>
            <w:hideMark/>
          </w:tcPr>
          <w:p w14:paraId="593F1771" w14:textId="77777777" w:rsidR="00E3539A" w:rsidRPr="00D846DE" w:rsidRDefault="00E3539A" w:rsidP="00E3539A">
            <w:pPr>
              <w:rPr>
                <w:rFonts w:cs="Arial"/>
                <w:sz w:val="18"/>
                <w:szCs w:val="18"/>
              </w:rPr>
            </w:pPr>
            <w:r w:rsidRPr="00D846DE">
              <w:rPr>
                <w:rFonts w:cs="Arial"/>
                <w:sz w:val="18"/>
                <w:szCs w:val="18"/>
              </w:rPr>
              <w:t> </w:t>
            </w:r>
          </w:p>
        </w:tc>
        <w:tc>
          <w:tcPr>
            <w:tcW w:w="1701" w:type="dxa"/>
            <w:hideMark/>
          </w:tcPr>
          <w:p w14:paraId="64733C3D" w14:textId="77777777" w:rsidR="00E3539A" w:rsidRPr="00D846DE" w:rsidRDefault="00E3539A" w:rsidP="00E3539A">
            <w:pPr>
              <w:rPr>
                <w:rFonts w:cs="Arial"/>
                <w:sz w:val="18"/>
                <w:szCs w:val="18"/>
              </w:rPr>
            </w:pPr>
            <w:r w:rsidRPr="00D846DE">
              <w:rPr>
                <w:rFonts w:cs="Arial"/>
                <w:sz w:val="18"/>
                <w:szCs w:val="18"/>
              </w:rPr>
              <w:t> </w:t>
            </w:r>
          </w:p>
        </w:tc>
      </w:tr>
      <w:tr w:rsidR="00E3539A" w:rsidRPr="00D846DE" w14:paraId="1FE3146C" w14:textId="77777777" w:rsidTr="0057459C">
        <w:trPr>
          <w:trHeight w:val="2054"/>
        </w:trPr>
        <w:tc>
          <w:tcPr>
            <w:tcW w:w="2547" w:type="dxa"/>
            <w:hideMark/>
          </w:tcPr>
          <w:p w14:paraId="703B7D5A" w14:textId="77777777" w:rsidR="00E3539A" w:rsidRPr="00D846DE" w:rsidRDefault="00E3539A" w:rsidP="00E3539A">
            <w:pPr>
              <w:jc w:val="left"/>
              <w:rPr>
                <w:rFonts w:cs="Arial"/>
                <w:sz w:val="18"/>
                <w:szCs w:val="18"/>
              </w:rPr>
            </w:pPr>
            <w:r w:rsidRPr="00D846DE">
              <w:rPr>
                <w:rFonts w:cs="Arial"/>
                <w:b/>
                <w:bCs/>
                <w:sz w:val="18"/>
                <w:szCs w:val="18"/>
              </w:rPr>
              <w:t>Beluševa muha</w:t>
            </w:r>
            <w:r w:rsidRPr="00D846DE">
              <w:rPr>
                <w:rFonts w:cs="Arial"/>
                <w:sz w:val="18"/>
                <w:szCs w:val="18"/>
              </w:rPr>
              <w:br/>
            </w:r>
            <w:r w:rsidRPr="00D846DE">
              <w:rPr>
                <w:rFonts w:cs="Arial"/>
                <w:i/>
                <w:iCs/>
                <w:sz w:val="18"/>
                <w:szCs w:val="18"/>
              </w:rPr>
              <w:t>(</w:t>
            </w:r>
            <w:proofErr w:type="spellStart"/>
            <w:r w:rsidRPr="00D846DE">
              <w:rPr>
                <w:rFonts w:cs="Arial"/>
                <w:i/>
                <w:iCs/>
                <w:sz w:val="18"/>
                <w:szCs w:val="18"/>
              </w:rPr>
              <w:t>Platyparea</w:t>
            </w:r>
            <w:proofErr w:type="spellEnd"/>
            <w:r w:rsidRPr="00D846DE">
              <w:rPr>
                <w:rFonts w:cs="Arial"/>
                <w:i/>
                <w:iCs/>
                <w:sz w:val="18"/>
                <w:szCs w:val="18"/>
              </w:rPr>
              <w:t xml:space="preserve"> </w:t>
            </w:r>
            <w:proofErr w:type="spellStart"/>
            <w:r w:rsidRPr="00D846DE">
              <w:rPr>
                <w:rFonts w:cs="Arial"/>
                <w:i/>
                <w:iCs/>
                <w:sz w:val="18"/>
                <w:szCs w:val="18"/>
              </w:rPr>
              <w:t>poeciloptera</w:t>
            </w:r>
            <w:proofErr w:type="spellEnd"/>
            <w:r w:rsidRPr="00D846DE">
              <w:rPr>
                <w:rFonts w:cs="Arial"/>
                <w:sz w:val="18"/>
                <w:szCs w:val="18"/>
              </w:rPr>
              <w:t>)</w:t>
            </w:r>
          </w:p>
        </w:tc>
        <w:tc>
          <w:tcPr>
            <w:tcW w:w="2977" w:type="dxa"/>
            <w:hideMark/>
          </w:tcPr>
          <w:p w14:paraId="3544E0F4" w14:textId="77777777" w:rsidR="00E3539A" w:rsidRPr="00D846DE" w:rsidRDefault="00E3539A" w:rsidP="00E3539A">
            <w:pPr>
              <w:jc w:val="left"/>
              <w:rPr>
                <w:rFonts w:cs="Arial"/>
                <w:sz w:val="18"/>
                <w:szCs w:val="18"/>
              </w:rPr>
            </w:pPr>
            <w:r w:rsidRPr="00D846DE">
              <w:rPr>
                <w:rFonts w:cs="Arial"/>
                <w:sz w:val="18"/>
                <w:szCs w:val="18"/>
              </w:rPr>
              <w:t> </w:t>
            </w:r>
          </w:p>
        </w:tc>
        <w:tc>
          <w:tcPr>
            <w:tcW w:w="2551" w:type="dxa"/>
            <w:hideMark/>
          </w:tcPr>
          <w:p w14:paraId="2E76C2D7" w14:textId="77777777" w:rsidR="00E3539A" w:rsidRPr="00D846DE" w:rsidRDefault="00E3539A" w:rsidP="00E3539A">
            <w:pPr>
              <w:rPr>
                <w:rFonts w:cs="Arial"/>
                <w:sz w:val="18"/>
                <w:szCs w:val="18"/>
              </w:rPr>
            </w:pPr>
            <w:r w:rsidRPr="00D846DE">
              <w:rPr>
                <w:rFonts w:cs="Arial"/>
                <w:sz w:val="18"/>
                <w:szCs w:val="18"/>
              </w:rPr>
              <w:t>lambda-</w:t>
            </w:r>
            <w:proofErr w:type="spellStart"/>
            <w:r w:rsidRPr="00D846DE">
              <w:rPr>
                <w:rFonts w:cs="Arial"/>
                <w:sz w:val="18"/>
                <w:szCs w:val="18"/>
              </w:rPr>
              <w:t>cihalotrin</w:t>
            </w:r>
            <w:proofErr w:type="spellEnd"/>
          </w:p>
        </w:tc>
        <w:tc>
          <w:tcPr>
            <w:tcW w:w="2268" w:type="dxa"/>
            <w:noWrap/>
            <w:hideMark/>
          </w:tcPr>
          <w:p w14:paraId="1D1D6F8D" w14:textId="77777777" w:rsidR="00E3539A" w:rsidRPr="00D846DE" w:rsidRDefault="00E3539A" w:rsidP="00E3539A">
            <w:pPr>
              <w:rPr>
                <w:rFonts w:cs="Arial"/>
                <w:sz w:val="18"/>
                <w:szCs w:val="18"/>
              </w:rPr>
            </w:pPr>
            <w:r w:rsidRPr="00D846DE">
              <w:rPr>
                <w:rFonts w:cs="Arial"/>
                <w:sz w:val="18"/>
                <w:szCs w:val="18"/>
              </w:rPr>
              <w:t xml:space="preserve">Karate </w:t>
            </w:r>
            <w:proofErr w:type="spellStart"/>
            <w:r w:rsidRPr="00D846DE">
              <w:rPr>
                <w:rFonts w:cs="Arial"/>
                <w:sz w:val="18"/>
                <w:szCs w:val="18"/>
              </w:rPr>
              <w:t>zeon</w:t>
            </w:r>
            <w:proofErr w:type="spellEnd"/>
            <w:r w:rsidRPr="00D846DE">
              <w:rPr>
                <w:rFonts w:cs="Arial"/>
                <w:sz w:val="18"/>
                <w:szCs w:val="18"/>
              </w:rPr>
              <w:t xml:space="preserve"> 5 CS</w:t>
            </w:r>
          </w:p>
        </w:tc>
        <w:tc>
          <w:tcPr>
            <w:tcW w:w="1559" w:type="dxa"/>
            <w:noWrap/>
            <w:hideMark/>
          </w:tcPr>
          <w:p w14:paraId="0D4D259B" w14:textId="77777777" w:rsidR="00E3539A" w:rsidRPr="00D846DE" w:rsidRDefault="00E3539A" w:rsidP="00E3539A">
            <w:pPr>
              <w:rPr>
                <w:rFonts w:cs="Arial"/>
                <w:sz w:val="18"/>
                <w:szCs w:val="18"/>
              </w:rPr>
            </w:pPr>
            <w:r w:rsidRPr="00D846DE">
              <w:rPr>
                <w:rFonts w:cs="Arial"/>
                <w:sz w:val="18"/>
                <w:szCs w:val="18"/>
              </w:rPr>
              <w:t>0,15 l/ha</w:t>
            </w:r>
          </w:p>
        </w:tc>
        <w:tc>
          <w:tcPr>
            <w:tcW w:w="1701" w:type="dxa"/>
            <w:noWrap/>
            <w:hideMark/>
          </w:tcPr>
          <w:p w14:paraId="63A85352" w14:textId="77777777" w:rsidR="00E3539A" w:rsidRPr="00D846DE" w:rsidRDefault="00E3539A" w:rsidP="00E3539A">
            <w:pPr>
              <w:rPr>
                <w:rFonts w:cs="Arial"/>
                <w:sz w:val="18"/>
                <w:szCs w:val="18"/>
              </w:rPr>
            </w:pPr>
            <w:r w:rsidRPr="00D846DE">
              <w:rPr>
                <w:rFonts w:cs="Arial"/>
                <w:sz w:val="18"/>
                <w:szCs w:val="18"/>
              </w:rPr>
              <w:t>ČU</w:t>
            </w:r>
          </w:p>
        </w:tc>
        <w:tc>
          <w:tcPr>
            <w:tcW w:w="1701" w:type="dxa"/>
            <w:hideMark/>
          </w:tcPr>
          <w:p w14:paraId="2278843F" w14:textId="77777777" w:rsidR="00D62D8E" w:rsidRDefault="00E3539A" w:rsidP="00E3539A">
            <w:pPr>
              <w:rPr>
                <w:rFonts w:cs="Arial"/>
                <w:sz w:val="18"/>
                <w:szCs w:val="18"/>
              </w:rPr>
            </w:pPr>
            <w:r w:rsidRPr="00D846DE">
              <w:rPr>
                <w:rFonts w:cs="Arial"/>
                <w:sz w:val="18"/>
                <w:szCs w:val="18"/>
              </w:rPr>
              <w:t>Samo po pobiranju pridelka, največ 2</w:t>
            </w:r>
            <w:r w:rsidR="00D62D8E">
              <w:rPr>
                <w:rFonts w:cs="Arial"/>
                <w:sz w:val="18"/>
                <w:szCs w:val="18"/>
              </w:rPr>
              <w:t xml:space="preserve"> krat</w:t>
            </w:r>
            <w:r w:rsidRPr="00D846DE">
              <w:rPr>
                <w:rFonts w:cs="Arial"/>
                <w:sz w:val="18"/>
                <w:szCs w:val="18"/>
              </w:rPr>
              <w:t xml:space="preserve"> v eni rastni sezoni. </w:t>
            </w:r>
          </w:p>
          <w:p w14:paraId="4B914A7A" w14:textId="43E43FBF" w:rsidR="00E3539A" w:rsidRPr="00D846DE" w:rsidRDefault="00E3539A" w:rsidP="00E3539A">
            <w:pPr>
              <w:rPr>
                <w:rFonts w:cs="Arial"/>
                <w:sz w:val="18"/>
                <w:szCs w:val="18"/>
              </w:rPr>
            </w:pPr>
            <w:proofErr w:type="spellStart"/>
            <w:r w:rsidRPr="00D846DE">
              <w:rPr>
                <w:rFonts w:cs="Arial"/>
                <w:sz w:val="18"/>
                <w:szCs w:val="18"/>
              </w:rPr>
              <w:t>Netretiran</w:t>
            </w:r>
            <w:proofErr w:type="spellEnd"/>
            <w:r w:rsidRPr="00D846DE">
              <w:rPr>
                <w:rFonts w:cs="Arial"/>
                <w:sz w:val="18"/>
                <w:szCs w:val="18"/>
              </w:rPr>
              <w:t xml:space="preserve"> varnostni pas 30 m od voda 1. in 2. reda in pas 15 m do nekmetijske površine.</w:t>
            </w:r>
            <w:r w:rsidRPr="00D846DE">
              <w:rPr>
                <w:rFonts w:cs="Arial"/>
                <w:sz w:val="18"/>
                <w:szCs w:val="18"/>
              </w:rPr>
              <w:br/>
              <w:t>(</w:t>
            </w:r>
            <w:r w:rsidR="005B0D67">
              <w:rPr>
                <w:rFonts w:cs="Arial"/>
                <w:sz w:val="18"/>
                <w:szCs w:val="18"/>
              </w:rPr>
              <w:t>MANJŠA UPORABA</w:t>
            </w:r>
            <w:r w:rsidRPr="00D846DE">
              <w:rPr>
                <w:rFonts w:cs="Arial"/>
                <w:sz w:val="18"/>
                <w:szCs w:val="18"/>
              </w:rPr>
              <w:t>)</w:t>
            </w:r>
          </w:p>
        </w:tc>
      </w:tr>
      <w:tr w:rsidR="00E3539A" w:rsidRPr="00D846DE" w14:paraId="1752C457" w14:textId="77777777" w:rsidTr="0057459C">
        <w:trPr>
          <w:trHeight w:val="1051"/>
        </w:trPr>
        <w:tc>
          <w:tcPr>
            <w:tcW w:w="2547" w:type="dxa"/>
            <w:vMerge w:val="restart"/>
            <w:hideMark/>
          </w:tcPr>
          <w:p w14:paraId="65932E80" w14:textId="77777777" w:rsidR="00E3539A" w:rsidRPr="00D846DE" w:rsidRDefault="00E3539A" w:rsidP="00E3539A">
            <w:pPr>
              <w:jc w:val="left"/>
              <w:rPr>
                <w:rFonts w:cs="Arial"/>
                <w:sz w:val="18"/>
                <w:szCs w:val="18"/>
              </w:rPr>
            </w:pPr>
            <w:r w:rsidRPr="00D846DE">
              <w:rPr>
                <w:rFonts w:cs="Arial"/>
                <w:b/>
                <w:bCs/>
                <w:sz w:val="18"/>
                <w:szCs w:val="18"/>
              </w:rPr>
              <w:t>Lisasta beluševka</w:t>
            </w:r>
            <w:r w:rsidRPr="00D846DE">
              <w:rPr>
                <w:rFonts w:cs="Arial"/>
                <w:sz w:val="18"/>
                <w:szCs w:val="18"/>
              </w:rPr>
              <w:br/>
            </w:r>
            <w:r w:rsidRPr="00D846DE">
              <w:rPr>
                <w:rFonts w:cs="Arial"/>
                <w:i/>
                <w:iCs/>
                <w:sz w:val="18"/>
                <w:szCs w:val="18"/>
              </w:rPr>
              <w:t>(</w:t>
            </w:r>
            <w:proofErr w:type="spellStart"/>
            <w:r w:rsidRPr="00D846DE">
              <w:rPr>
                <w:rFonts w:cs="Arial"/>
                <w:i/>
                <w:iCs/>
                <w:sz w:val="18"/>
                <w:szCs w:val="18"/>
              </w:rPr>
              <w:t>Crioceris</w:t>
            </w:r>
            <w:proofErr w:type="spellEnd"/>
            <w:r w:rsidRPr="00D846DE">
              <w:rPr>
                <w:rFonts w:cs="Arial"/>
                <w:i/>
                <w:iCs/>
                <w:sz w:val="18"/>
                <w:szCs w:val="18"/>
              </w:rPr>
              <w:t xml:space="preserve"> </w:t>
            </w:r>
            <w:proofErr w:type="spellStart"/>
            <w:r w:rsidRPr="00D846DE">
              <w:rPr>
                <w:rFonts w:cs="Arial"/>
                <w:i/>
                <w:iCs/>
                <w:sz w:val="18"/>
                <w:szCs w:val="18"/>
              </w:rPr>
              <w:t>asparagi</w:t>
            </w:r>
            <w:proofErr w:type="spellEnd"/>
            <w:r w:rsidRPr="00D846DE">
              <w:rPr>
                <w:rFonts w:cs="Arial"/>
                <w:sz w:val="18"/>
                <w:szCs w:val="18"/>
              </w:rPr>
              <w:t>)</w:t>
            </w:r>
            <w:r w:rsidRPr="00D846DE">
              <w:rPr>
                <w:rFonts w:cs="Arial"/>
                <w:sz w:val="18"/>
                <w:szCs w:val="18"/>
              </w:rPr>
              <w:br/>
            </w:r>
            <w:r w:rsidRPr="00D846DE">
              <w:rPr>
                <w:rFonts w:cs="Arial"/>
                <w:b/>
                <w:bCs/>
                <w:sz w:val="18"/>
                <w:szCs w:val="18"/>
              </w:rPr>
              <w:t>Pikčasta beluševka</w:t>
            </w:r>
            <w:r w:rsidRPr="00D846DE">
              <w:rPr>
                <w:rFonts w:cs="Arial"/>
                <w:sz w:val="18"/>
                <w:szCs w:val="18"/>
              </w:rPr>
              <w:br/>
            </w:r>
            <w:r w:rsidRPr="00D846DE">
              <w:rPr>
                <w:rFonts w:cs="Arial"/>
                <w:i/>
                <w:iCs/>
                <w:sz w:val="18"/>
                <w:szCs w:val="18"/>
              </w:rPr>
              <w:t>(</w:t>
            </w:r>
            <w:proofErr w:type="spellStart"/>
            <w:r w:rsidRPr="00D846DE">
              <w:rPr>
                <w:rFonts w:cs="Arial"/>
                <w:i/>
                <w:iCs/>
                <w:sz w:val="18"/>
                <w:szCs w:val="18"/>
              </w:rPr>
              <w:t>C</w:t>
            </w:r>
            <w:r w:rsidRPr="00D846DE">
              <w:rPr>
                <w:rFonts w:cs="Arial"/>
                <w:sz w:val="18"/>
                <w:szCs w:val="18"/>
              </w:rPr>
              <w:t>rioceris</w:t>
            </w:r>
            <w:proofErr w:type="spellEnd"/>
            <w:r w:rsidRPr="00D846DE">
              <w:rPr>
                <w:rFonts w:cs="Arial"/>
                <w:sz w:val="18"/>
                <w:szCs w:val="18"/>
              </w:rPr>
              <w:t xml:space="preserve"> </w:t>
            </w:r>
            <w:proofErr w:type="spellStart"/>
            <w:r w:rsidRPr="00D846DE">
              <w:rPr>
                <w:rFonts w:cs="Arial"/>
                <w:i/>
                <w:iCs/>
                <w:sz w:val="18"/>
                <w:szCs w:val="18"/>
              </w:rPr>
              <w:t>duodecinpunctata</w:t>
            </w:r>
            <w:proofErr w:type="spellEnd"/>
            <w:r w:rsidRPr="00D846DE">
              <w:rPr>
                <w:rFonts w:cs="Arial"/>
                <w:sz w:val="18"/>
                <w:szCs w:val="18"/>
              </w:rPr>
              <w:t>)</w:t>
            </w:r>
          </w:p>
        </w:tc>
        <w:tc>
          <w:tcPr>
            <w:tcW w:w="2977" w:type="dxa"/>
            <w:vMerge w:val="restart"/>
            <w:hideMark/>
          </w:tcPr>
          <w:p w14:paraId="5A6BD856" w14:textId="77777777" w:rsidR="00E3539A" w:rsidRPr="00D846DE" w:rsidRDefault="00E3539A" w:rsidP="00E3539A">
            <w:pPr>
              <w:jc w:val="left"/>
              <w:rPr>
                <w:rFonts w:cs="Arial"/>
                <w:sz w:val="18"/>
                <w:szCs w:val="18"/>
              </w:rPr>
            </w:pPr>
            <w:r w:rsidRPr="00D846DE">
              <w:rPr>
                <w:rFonts w:cs="Arial"/>
                <w:sz w:val="18"/>
                <w:szCs w:val="18"/>
              </w:rPr>
              <w:t> </w:t>
            </w:r>
          </w:p>
        </w:tc>
        <w:tc>
          <w:tcPr>
            <w:tcW w:w="2551" w:type="dxa"/>
            <w:noWrap/>
            <w:hideMark/>
          </w:tcPr>
          <w:p w14:paraId="76575466" w14:textId="77777777" w:rsidR="00E3539A" w:rsidRPr="00D62D8E" w:rsidRDefault="00E3539A" w:rsidP="00E3539A">
            <w:pPr>
              <w:rPr>
                <w:rFonts w:cs="Arial"/>
                <w:color w:val="00B050"/>
                <w:sz w:val="18"/>
                <w:szCs w:val="18"/>
              </w:rPr>
            </w:pPr>
            <w:r w:rsidRPr="00D62D8E">
              <w:rPr>
                <w:rFonts w:cs="Arial"/>
                <w:color w:val="00B050"/>
                <w:sz w:val="18"/>
                <w:szCs w:val="18"/>
              </w:rPr>
              <w:t>piretrin</w:t>
            </w:r>
          </w:p>
        </w:tc>
        <w:tc>
          <w:tcPr>
            <w:tcW w:w="2268" w:type="dxa"/>
            <w:noWrap/>
            <w:hideMark/>
          </w:tcPr>
          <w:p w14:paraId="0F4DC23F" w14:textId="77777777" w:rsidR="00E3539A" w:rsidRPr="00D62D8E" w:rsidRDefault="00E3539A" w:rsidP="00E3539A">
            <w:pPr>
              <w:rPr>
                <w:rFonts w:cs="Arial"/>
                <w:color w:val="00B050"/>
                <w:sz w:val="18"/>
                <w:szCs w:val="18"/>
              </w:rPr>
            </w:pPr>
            <w:proofErr w:type="spellStart"/>
            <w:r w:rsidRPr="00D62D8E">
              <w:rPr>
                <w:rFonts w:cs="Arial"/>
                <w:color w:val="00B050"/>
                <w:sz w:val="18"/>
                <w:szCs w:val="18"/>
              </w:rPr>
              <w:t>Asset</w:t>
            </w:r>
            <w:proofErr w:type="spellEnd"/>
            <w:r w:rsidRPr="00D62D8E">
              <w:rPr>
                <w:rFonts w:cs="Arial"/>
                <w:color w:val="00B050"/>
                <w:sz w:val="18"/>
                <w:szCs w:val="18"/>
              </w:rPr>
              <w:t xml:space="preserve"> </w:t>
            </w:r>
            <w:proofErr w:type="spellStart"/>
            <w:r w:rsidRPr="00D62D8E">
              <w:rPr>
                <w:rFonts w:cs="Arial"/>
                <w:color w:val="00B050"/>
                <w:sz w:val="18"/>
                <w:szCs w:val="18"/>
              </w:rPr>
              <w:t>five</w:t>
            </w:r>
            <w:proofErr w:type="spellEnd"/>
          </w:p>
        </w:tc>
        <w:tc>
          <w:tcPr>
            <w:tcW w:w="1559" w:type="dxa"/>
            <w:noWrap/>
            <w:hideMark/>
          </w:tcPr>
          <w:p w14:paraId="3521A1A9" w14:textId="77777777" w:rsidR="00E3539A" w:rsidRPr="00D62D8E" w:rsidRDefault="00E3539A" w:rsidP="00E3539A">
            <w:pPr>
              <w:rPr>
                <w:rFonts w:cs="Arial"/>
                <w:color w:val="00B050"/>
                <w:sz w:val="18"/>
                <w:szCs w:val="18"/>
              </w:rPr>
            </w:pPr>
            <w:r w:rsidRPr="00D62D8E">
              <w:rPr>
                <w:rFonts w:cs="Arial"/>
                <w:color w:val="00B050"/>
                <w:sz w:val="18"/>
                <w:szCs w:val="18"/>
              </w:rPr>
              <w:t>0,51 l /ha</w:t>
            </w:r>
          </w:p>
        </w:tc>
        <w:tc>
          <w:tcPr>
            <w:tcW w:w="1701" w:type="dxa"/>
            <w:noWrap/>
            <w:hideMark/>
          </w:tcPr>
          <w:p w14:paraId="6643A1C4" w14:textId="77777777" w:rsidR="00E3539A" w:rsidRPr="00D62D8E" w:rsidRDefault="00E3539A" w:rsidP="00E3539A">
            <w:pPr>
              <w:rPr>
                <w:rFonts w:cs="Arial"/>
                <w:color w:val="00B050"/>
                <w:sz w:val="18"/>
                <w:szCs w:val="18"/>
              </w:rPr>
            </w:pPr>
            <w:r w:rsidRPr="00D62D8E">
              <w:rPr>
                <w:rFonts w:cs="Arial"/>
                <w:color w:val="00B050"/>
                <w:sz w:val="18"/>
                <w:szCs w:val="18"/>
              </w:rPr>
              <w:t>ČU</w:t>
            </w:r>
          </w:p>
        </w:tc>
        <w:tc>
          <w:tcPr>
            <w:tcW w:w="1701" w:type="dxa"/>
            <w:hideMark/>
          </w:tcPr>
          <w:p w14:paraId="5BC2290F" w14:textId="77777777" w:rsidR="00E3539A" w:rsidRDefault="00E3539A" w:rsidP="00E3539A">
            <w:pPr>
              <w:rPr>
                <w:rFonts w:cs="Arial"/>
                <w:color w:val="00B050"/>
                <w:sz w:val="18"/>
                <w:szCs w:val="18"/>
              </w:rPr>
            </w:pPr>
            <w:r w:rsidRPr="00D62D8E">
              <w:rPr>
                <w:rFonts w:cs="Arial"/>
                <w:color w:val="00B050"/>
                <w:sz w:val="18"/>
                <w:szCs w:val="18"/>
              </w:rPr>
              <w:t>Po spravilu pridelka, največ 3</w:t>
            </w:r>
            <w:r w:rsidR="00D62D8E" w:rsidRPr="00D62D8E">
              <w:rPr>
                <w:rFonts w:cs="Arial"/>
                <w:color w:val="00B050"/>
                <w:sz w:val="18"/>
                <w:szCs w:val="18"/>
              </w:rPr>
              <w:t xml:space="preserve"> krat</w:t>
            </w:r>
            <w:r w:rsidRPr="00D62D8E">
              <w:rPr>
                <w:rFonts w:cs="Arial"/>
                <w:color w:val="00B050"/>
                <w:sz w:val="18"/>
                <w:szCs w:val="18"/>
              </w:rPr>
              <w:t xml:space="preserve"> v eni rastni dobi. </w:t>
            </w:r>
          </w:p>
          <w:p w14:paraId="4BA1C015" w14:textId="4F6EE981" w:rsidR="006F21B3" w:rsidRPr="00D62D8E" w:rsidRDefault="006F21B3" w:rsidP="00E3539A">
            <w:pPr>
              <w:rPr>
                <w:rFonts w:cs="Arial"/>
                <w:color w:val="00B050"/>
                <w:sz w:val="18"/>
                <w:szCs w:val="18"/>
              </w:rPr>
            </w:pPr>
            <w:r>
              <w:rPr>
                <w:rFonts w:cs="Arial"/>
                <w:color w:val="00B050"/>
                <w:sz w:val="18"/>
                <w:szCs w:val="18"/>
              </w:rPr>
              <w:t>Manjša uporaba</w:t>
            </w:r>
          </w:p>
        </w:tc>
      </w:tr>
      <w:tr w:rsidR="00E3539A" w:rsidRPr="00D846DE" w14:paraId="39919F45" w14:textId="77777777" w:rsidTr="0057459C">
        <w:trPr>
          <w:trHeight w:val="840"/>
        </w:trPr>
        <w:tc>
          <w:tcPr>
            <w:tcW w:w="2547" w:type="dxa"/>
            <w:vMerge/>
            <w:hideMark/>
          </w:tcPr>
          <w:p w14:paraId="5D4307DC" w14:textId="77777777" w:rsidR="00E3539A" w:rsidRPr="00D846DE" w:rsidRDefault="00E3539A" w:rsidP="00E3539A">
            <w:pPr>
              <w:jc w:val="left"/>
              <w:rPr>
                <w:rFonts w:cs="Arial"/>
                <w:sz w:val="18"/>
                <w:szCs w:val="18"/>
              </w:rPr>
            </w:pPr>
          </w:p>
        </w:tc>
        <w:tc>
          <w:tcPr>
            <w:tcW w:w="2977" w:type="dxa"/>
            <w:vMerge/>
            <w:hideMark/>
          </w:tcPr>
          <w:p w14:paraId="6F915CFC" w14:textId="77777777" w:rsidR="00E3539A" w:rsidRPr="00D846DE" w:rsidRDefault="00E3539A" w:rsidP="00E3539A">
            <w:pPr>
              <w:jc w:val="left"/>
              <w:rPr>
                <w:rFonts w:cs="Arial"/>
                <w:sz w:val="18"/>
                <w:szCs w:val="18"/>
              </w:rPr>
            </w:pPr>
          </w:p>
        </w:tc>
        <w:tc>
          <w:tcPr>
            <w:tcW w:w="2551" w:type="dxa"/>
            <w:noWrap/>
            <w:hideMark/>
          </w:tcPr>
          <w:p w14:paraId="36A91620" w14:textId="77777777" w:rsidR="00E3539A" w:rsidRPr="00D62D8E" w:rsidRDefault="00E3539A" w:rsidP="00E3539A">
            <w:pPr>
              <w:rPr>
                <w:rFonts w:cs="Arial"/>
                <w:color w:val="00B050"/>
                <w:sz w:val="18"/>
                <w:szCs w:val="18"/>
              </w:rPr>
            </w:pPr>
            <w:proofErr w:type="spellStart"/>
            <w:r w:rsidRPr="00D62D8E">
              <w:rPr>
                <w:rFonts w:cs="Arial"/>
                <w:color w:val="00B050"/>
                <w:sz w:val="18"/>
                <w:szCs w:val="18"/>
              </w:rPr>
              <w:t>azadirahtin</w:t>
            </w:r>
            <w:proofErr w:type="spellEnd"/>
            <w:r w:rsidRPr="00D62D8E">
              <w:rPr>
                <w:rFonts w:cs="Arial"/>
                <w:color w:val="00B050"/>
                <w:sz w:val="18"/>
                <w:szCs w:val="18"/>
              </w:rPr>
              <w:t xml:space="preserve"> A</w:t>
            </w:r>
          </w:p>
        </w:tc>
        <w:tc>
          <w:tcPr>
            <w:tcW w:w="2268" w:type="dxa"/>
            <w:noWrap/>
            <w:hideMark/>
          </w:tcPr>
          <w:p w14:paraId="0FC296BB" w14:textId="77777777" w:rsidR="00E3539A" w:rsidRPr="00D62D8E" w:rsidRDefault="00E3539A" w:rsidP="00E3539A">
            <w:pPr>
              <w:rPr>
                <w:rFonts w:cs="Arial"/>
                <w:color w:val="00B050"/>
                <w:sz w:val="18"/>
                <w:szCs w:val="18"/>
              </w:rPr>
            </w:pPr>
            <w:proofErr w:type="spellStart"/>
            <w:r w:rsidRPr="00D62D8E">
              <w:rPr>
                <w:rFonts w:cs="Arial"/>
                <w:color w:val="00B050"/>
                <w:sz w:val="18"/>
                <w:szCs w:val="18"/>
              </w:rPr>
              <w:t>Neemazal</w:t>
            </w:r>
            <w:proofErr w:type="spellEnd"/>
            <w:r w:rsidRPr="00D62D8E">
              <w:rPr>
                <w:rFonts w:cs="Arial"/>
                <w:color w:val="00B050"/>
                <w:sz w:val="18"/>
                <w:szCs w:val="18"/>
              </w:rPr>
              <w:t xml:space="preserve"> T/S</w:t>
            </w:r>
          </w:p>
        </w:tc>
        <w:tc>
          <w:tcPr>
            <w:tcW w:w="1559" w:type="dxa"/>
            <w:noWrap/>
            <w:hideMark/>
          </w:tcPr>
          <w:p w14:paraId="371D33E3" w14:textId="77777777" w:rsidR="00E3539A" w:rsidRPr="00D62D8E" w:rsidRDefault="00E3539A" w:rsidP="00E3539A">
            <w:pPr>
              <w:rPr>
                <w:rFonts w:cs="Arial"/>
                <w:color w:val="00B050"/>
                <w:sz w:val="18"/>
                <w:szCs w:val="18"/>
              </w:rPr>
            </w:pPr>
            <w:r w:rsidRPr="00D62D8E">
              <w:rPr>
                <w:rFonts w:cs="Arial"/>
                <w:color w:val="00B050"/>
                <w:sz w:val="18"/>
                <w:szCs w:val="18"/>
              </w:rPr>
              <w:t>3 l/ha</w:t>
            </w:r>
          </w:p>
        </w:tc>
        <w:tc>
          <w:tcPr>
            <w:tcW w:w="1701" w:type="dxa"/>
            <w:noWrap/>
            <w:hideMark/>
          </w:tcPr>
          <w:p w14:paraId="765C6EE4" w14:textId="77777777" w:rsidR="00E3539A" w:rsidRPr="00D62D8E" w:rsidRDefault="00E3539A" w:rsidP="00E3539A">
            <w:pPr>
              <w:rPr>
                <w:rFonts w:cs="Arial"/>
                <w:color w:val="00B050"/>
                <w:sz w:val="18"/>
                <w:szCs w:val="18"/>
              </w:rPr>
            </w:pPr>
            <w:r w:rsidRPr="00D62D8E">
              <w:rPr>
                <w:rFonts w:cs="Arial"/>
                <w:color w:val="00B050"/>
                <w:sz w:val="18"/>
                <w:szCs w:val="18"/>
              </w:rPr>
              <w:t>ČU</w:t>
            </w:r>
          </w:p>
        </w:tc>
        <w:tc>
          <w:tcPr>
            <w:tcW w:w="1701" w:type="dxa"/>
            <w:hideMark/>
          </w:tcPr>
          <w:p w14:paraId="53172274" w14:textId="5A0AD19C" w:rsidR="00E3539A" w:rsidRPr="00D62D8E" w:rsidRDefault="00E3539A" w:rsidP="00E3539A">
            <w:pPr>
              <w:rPr>
                <w:rFonts w:cs="Arial"/>
                <w:color w:val="00B050"/>
                <w:sz w:val="18"/>
                <w:szCs w:val="18"/>
              </w:rPr>
            </w:pPr>
            <w:r w:rsidRPr="00D62D8E">
              <w:rPr>
                <w:rFonts w:cs="Arial"/>
                <w:color w:val="00B050"/>
                <w:sz w:val="18"/>
                <w:szCs w:val="18"/>
              </w:rPr>
              <w:t>Največ 2</w:t>
            </w:r>
            <w:r w:rsidR="00D62D8E" w:rsidRPr="00D62D8E">
              <w:rPr>
                <w:rFonts w:cs="Arial"/>
                <w:color w:val="00B050"/>
                <w:sz w:val="18"/>
                <w:szCs w:val="18"/>
              </w:rPr>
              <w:t xml:space="preserve"> krat</w:t>
            </w:r>
            <w:r w:rsidRPr="00D62D8E">
              <w:rPr>
                <w:rFonts w:cs="Arial"/>
                <w:color w:val="00B050"/>
                <w:sz w:val="18"/>
                <w:szCs w:val="18"/>
              </w:rPr>
              <w:t xml:space="preserve"> v eni rastni dobi.</w:t>
            </w:r>
            <w:r w:rsidRPr="00D62D8E">
              <w:rPr>
                <w:rFonts w:cs="Arial"/>
                <w:color w:val="00B050"/>
                <w:sz w:val="18"/>
                <w:szCs w:val="18"/>
              </w:rPr>
              <w:br/>
            </w:r>
            <w:r w:rsidR="006F21B3">
              <w:rPr>
                <w:rFonts w:cs="Arial"/>
                <w:color w:val="00B050"/>
                <w:sz w:val="18"/>
                <w:szCs w:val="18"/>
              </w:rPr>
              <w:t>Manjša uporaba</w:t>
            </w:r>
          </w:p>
        </w:tc>
      </w:tr>
      <w:tr w:rsidR="00E3539A" w:rsidRPr="00D846DE" w14:paraId="4F682E36" w14:textId="77777777" w:rsidTr="0057459C">
        <w:trPr>
          <w:trHeight w:val="1508"/>
        </w:trPr>
        <w:tc>
          <w:tcPr>
            <w:tcW w:w="2547" w:type="dxa"/>
            <w:hideMark/>
          </w:tcPr>
          <w:p w14:paraId="2297FFD2" w14:textId="77777777" w:rsidR="00E3539A" w:rsidRPr="00D846DE" w:rsidRDefault="00E3539A" w:rsidP="00E3539A">
            <w:pPr>
              <w:jc w:val="left"/>
              <w:rPr>
                <w:rFonts w:cs="Arial"/>
                <w:sz w:val="18"/>
                <w:szCs w:val="18"/>
              </w:rPr>
            </w:pPr>
            <w:r w:rsidRPr="00D846DE">
              <w:rPr>
                <w:rFonts w:cs="Arial"/>
                <w:b/>
                <w:bCs/>
                <w:sz w:val="18"/>
                <w:szCs w:val="18"/>
              </w:rPr>
              <w:lastRenderedPageBreak/>
              <w:t xml:space="preserve">Belušev </w:t>
            </w:r>
            <w:proofErr w:type="spellStart"/>
            <w:r w:rsidRPr="00D846DE">
              <w:rPr>
                <w:rFonts w:cs="Arial"/>
                <w:b/>
                <w:bCs/>
                <w:sz w:val="18"/>
                <w:szCs w:val="18"/>
              </w:rPr>
              <w:t>koreninar</w:t>
            </w:r>
            <w:proofErr w:type="spellEnd"/>
            <w:r w:rsidRPr="00D846DE">
              <w:rPr>
                <w:rFonts w:cs="Arial"/>
                <w:sz w:val="18"/>
                <w:szCs w:val="18"/>
              </w:rPr>
              <w:br/>
            </w:r>
            <w:r w:rsidRPr="00D846DE">
              <w:rPr>
                <w:rFonts w:cs="Arial"/>
                <w:i/>
                <w:iCs/>
                <w:sz w:val="18"/>
                <w:szCs w:val="18"/>
              </w:rPr>
              <w:t>(</w:t>
            </w:r>
            <w:proofErr w:type="spellStart"/>
            <w:r w:rsidRPr="00D846DE">
              <w:rPr>
                <w:rFonts w:cs="Arial"/>
                <w:i/>
                <w:iCs/>
                <w:sz w:val="18"/>
                <w:szCs w:val="18"/>
              </w:rPr>
              <w:t>Hypopta</w:t>
            </w:r>
            <w:proofErr w:type="spellEnd"/>
            <w:r w:rsidRPr="00D846DE">
              <w:rPr>
                <w:rFonts w:cs="Arial"/>
                <w:i/>
                <w:iCs/>
                <w:sz w:val="18"/>
                <w:szCs w:val="18"/>
              </w:rPr>
              <w:t xml:space="preserve"> </w:t>
            </w:r>
            <w:proofErr w:type="spellStart"/>
            <w:r w:rsidRPr="00D846DE">
              <w:rPr>
                <w:rFonts w:cs="Arial"/>
                <w:i/>
                <w:iCs/>
                <w:sz w:val="18"/>
                <w:szCs w:val="18"/>
              </w:rPr>
              <w:t>caestrum</w:t>
            </w:r>
            <w:proofErr w:type="spellEnd"/>
            <w:r w:rsidRPr="00D846DE">
              <w:rPr>
                <w:rFonts w:cs="Arial"/>
                <w:i/>
                <w:iCs/>
                <w:sz w:val="18"/>
                <w:szCs w:val="18"/>
              </w:rPr>
              <w:t>)</w:t>
            </w:r>
          </w:p>
        </w:tc>
        <w:tc>
          <w:tcPr>
            <w:tcW w:w="2977" w:type="dxa"/>
            <w:hideMark/>
          </w:tcPr>
          <w:p w14:paraId="667F08FC" w14:textId="65AA1339" w:rsidR="00D62D8E" w:rsidRDefault="00E3539A" w:rsidP="00D62D8E">
            <w:pPr>
              <w:jc w:val="left"/>
              <w:rPr>
                <w:rFonts w:cs="Arial"/>
                <w:sz w:val="18"/>
                <w:szCs w:val="18"/>
              </w:rPr>
            </w:pPr>
            <w:r w:rsidRPr="00D62D8E">
              <w:rPr>
                <w:rFonts w:cs="Arial"/>
                <w:b/>
                <w:bCs/>
                <w:sz w:val="18"/>
                <w:szCs w:val="18"/>
                <w:u w:val="single"/>
              </w:rPr>
              <w:t>Agrotehnični ukrepi:</w:t>
            </w:r>
          </w:p>
          <w:p w14:paraId="7B920FFF" w14:textId="2D7C9203" w:rsidR="00D62D8E" w:rsidRDefault="00E3539A" w:rsidP="00B84EF7">
            <w:pPr>
              <w:pStyle w:val="Odstavekseznama"/>
              <w:numPr>
                <w:ilvl w:val="0"/>
                <w:numId w:val="316"/>
              </w:numPr>
              <w:ind w:left="315" w:hanging="283"/>
              <w:jc w:val="left"/>
              <w:rPr>
                <w:rFonts w:cs="Arial"/>
                <w:sz w:val="18"/>
                <w:szCs w:val="18"/>
              </w:rPr>
            </w:pPr>
            <w:r w:rsidRPr="00D62D8E">
              <w:rPr>
                <w:rFonts w:cs="Arial"/>
                <w:sz w:val="18"/>
                <w:szCs w:val="18"/>
              </w:rPr>
              <w:t>odnašanje in uničevanje bub</w:t>
            </w:r>
            <w:r w:rsidR="00D62D8E">
              <w:rPr>
                <w:rFonts w:cs="Arial"/>
                <w:sz w:val="18"/>
                <w:szCs w:val="18"/>
              </w:rPr>
              <w:t>,</w:t>
            </w:r>
          </w:p>
          <w:p w14:paraId="3C3DE864" w14:textId="6BDF9633" w:rsidR="00E3539A" w:rsidRPr="00D62D8E" w:rsidRDefault="00E3539A" w:rsidP="00B84EF7">
            <w:pPr>
              <w:pStyle w:val="Odstavekseznama"/>
              <w:numPr>
                <w:ilvl w:val="0"/>
                <w:numId w:val="316"/>
              </w:numPr>
              <w:ind w:left="315" w:hanging="283"/>
              <w:jc w:val="left"/>
              <w:rPr>
                <w:rFonts w:cs="Arial"/>
                <w:sz w:val="18"/>
                <w:szCs w:val="18"/>
              </w:rPr>
            </w:pPr>
            <w:r w:rsidRPr="00D62D8E">
              <w:rPr>
                <w:rFonts w:cs="Arial"/>
                <w:sz w:val="18"/>
                <w:szCs w:val="18"/>
              </w:rPr>
              <w:t>s pobiranjem poganjkov nadaljujemo še najmanj 20 dni od normalnega termina zaključka pobiranja, da preprečimo sovkam odlaganje jajčec.</w:t>
            </w:r>
          </w:p>
        </w:tc>
        <w:tc>
          <w:tcPr>
            <w:tcW w:w="2551" w:type="dxa"/>
            <w:noWrap/>
            <w:hideMark/>
          </w:tcPr>
          <w:p w14:paraId="2E091AA6" w14:textId="77777777" w:rsidR="00E3539A" w:rsidRPr="00D846DE" w:rsidRDefault="00E3539A" w:rsidP="00E3539A">
            <w:pPr>
              <w:rPr>
                <w:rFonts w:cs="Arial"/>
                <w:sz w:val="18"/>
                <w:szCs w:val="18"/>
              </w:rPr>
            </w:pPr>
            <w:r w:rsidRPr="00D846DE">
              <w:rPr>
                <w:rFonts w:cs="Arial"/>
                <w:sz w:val="18"/>
                <w:szCs w:val="18"/>
              </w:rPr>
              <w:t> </w:t>
            </w:r>
          </w:p>
        </w:tc>
        <w:tc>
          <w:tcPr>
            <w:tcW w:w="2268" w:type="dxa"/>
            <w:noWrap/>
            <w:hideMark/>
          </w:tcPr>
          <w:p w14:paraId="2E500F5F" w14:textId="77777777" w:rsidR="00E3539A" w:rsidRPr="00D846DE" w:rsidRDefault="00E3539A" w:rsidP="00E3539A">
            <w:pPr>
              <w:rPr>
                <w:rFonts w:cs="Arial"/>
                <w:sz w:val="18"/>
                <w:szCs w:val="18"/>
              </w:rPr>
            </w:pPr>
            <w:r w:rsidRPr="00D846DE">
              <w:rPr>
                <w:rFonts w:cs="Arial"/>
                <w:sz w:val="18"/>
                <w:szCs w:val="18"/>
              </w:rPr>
              <w:t> </w:t>
            </w:r>
          </w:p>
        </w:tc>
        <w:tc>
          <w:tcPr>
            <w:tcW w:w="1559" w:type="dxa"/>
            <w:noWrap/>
            <w:hideMark/>
          </w:tcPr>
          <w:p w14:paraId="506A8AC6" w14:textId="77777777" w:rsidR="00E3539A" w:rsidRPr="00D846DE" w:rsidRDefault="00E3539A" w:rsidP="00E3539A">
            <w:pPr>
              <w:rPr>
                <w:rFonts w:cs="Arial"/>
                <w:sz w:val="18"/>
                <w:szCs w:val="18"/>
              </w:rPr>
            </w:pPr>
            <w:r w:rsidRPr="00D846DE">
              <w:rPr>
                <w:rFonts w:cs="Arial"/>
                <w:sz w:val="18"/>
                <w:szCs w:val="18"/>
              </w:rPr>
              <w:t> </w:t>
            </w:r>
          </w:p>
        </w:tc>
        <w:tc>
          <w:tcPr>
            <w:tcW w:w="1701" w:type="dxa"/>
            <w:noWrap/>
            <w:hideMark/>
          </w:tcPr>
          <w:p w14:paraId="225AB0E9" w14:textId="77777777" w:rsidR="00E3539A" w:rsidRPr="00D846DE" w:rsidRDefault="00E3539A" w:rsidP="00E3539A">
            <w:pPr>
              <w:rPr>
                <w:rFonts w:cs="Arial"/>
                <w:sz w:val="18"/>
                <w:szCs w:val="18"/>
              </w:rPr>
            </w:pPr>
            <w:r w:rsidRPr="00D846DE">
              <w:rPr>
                <w:rFonts w:cs="Arial"/>
                <w:sz w:val="18"/>
                <w:szCs w:val="18"/>
              </w:rPr>
              <w:t> </w:t>
            </w:r>
          </w:p>
        </w:tc>
        <w:tc>
          <w:tcPr>
            <w:tcW w:w="1701" w:type="dxa"/>
            <w:hideMark/>
          </w:tcPr>
          <w:p w14:paraId="0C41B277" w14:textId="77777777" w:rsidR="00E3539A" w:rsidRPr="00D846DE" w:rsidRDefault="00E3539A" w:rsidP="00E3539A">
            <w:pPr>
              <w:rPr>
                <w:rFonts w:cs="Arial"/>
                <w:sz w:val="18"/>
                <w:szCs w:val="18"/>
              </w:rPr>
            </w:pPr>
            <w:r w:rsidRPr="00D846DE">
              <w:rPr>
                <w:rFonts w:cs="Arial"/>
                <w:sz w:val="18"/>
                <w:szCs w:val="18"/>
              </w:rPr>
              <w:t> </w:t>
            </w:r>
          </w:p>
        </w:tc>
      </w:tr>
      <w:tr w:rsidR="00E3539A" w:rsidRPr="00D846DE" w14:paraId="7C0F582A" w14:textId="77777777" w:rsidTr="0057459C">
        <w:trPr>
          <w:trHeight w:val="799"/>
        </w:trPr>
        <w:tc>
          <w:tcPr>
            <w:tcW w:w="2547" w:type="dxa"/>
            <w:hideMark/>
          </w:tcPr>
          <w:p w14:paraId="5F77A6EE" w14:textId="77777777" w:rsidR="001A0283" w:rsidRDefault="00E3539A" w:rsidP="00E3539A">
            <w:pPr>
              <w:jc w:val="left"/>
              <w:rPr>
                <w:rFonts w:cs="Arial"/>
                <w:sz w:val="18"/>
                <w:szCs w:val="18"/>
              </w:rPr>
            </w:pPr>
            <w:r w:rsidRPr="00D846DE">
              <w:rPr>
                <w:rFonts w:cs="Arial"/>
                <w:b/>
                <w:bCs/>
                <w:sz w:val="18"/>
                <w:szCs w:val="18"/>
              </w:rPr>
              <w:t xml:space="preserve">Cvetlični </w:t>
            </w:r>
            <w:proofErr w:type="spellStart"/>
            <w:r w:rsidRPr="00D846DE">
              <w:rPr>
                <w:rFonts w:cs="Arial"/>
                <w:b/>
                <w:bCs/>
                <w:sz w:val="18"/>
                <w:szCs w:val="18"/>
              </w:rPr>
              <w:t>resar</w:t>
            </w:r>
            <w:proofErr w:type="spellEnd"/>
            <w:r w:rsidRPr="00D846DE">
              <w:rPr>
                <w:rFonts w:cs="Arial"/>
                <w:sz w:val="18"/>
                <w:szCs w:val="18"/>
              </w:rPr>
              <w:t xml:space="preserve"> </w:t>
            </w:r>
          </w:p>
          <w:p w14:paraId="6AC1A32F" w14:textId="1907E8B8" w:rsidR="00E3539A" w:rsidRPr="00D846DE" w:rsidRDefault="00E3539A" w:rsidP="00E3539A">
            <w:pPr>
              <w:jc w:val="left"/>
              <w:rPr>
                <w:rFonts w:cs="Arial"/>
                <w:sz w:val="18"/>
                <w:szCs w:val="18"/>
              </w:rPr>
            </w:pPr>
            <w:r w:rsidRPr="00D846DE">
              <w:rPr>
                <w:rFonts w:cs="Arial"/>
                <w:sz w:val="18"/>
                <w:szCs w:val="18"/>
              </w:rPr>
              <w:t>(</w:t>
            </w:r>
            <w:proofErr w:type="spellStart"/>
            <w:r w:rsidRPr="00D846DE">
              <w:rPr>
                <w:rFonts w:cs="Arial"/>
                <w:i/>
                <w:iCs/>
                <w:sz w:val="18"/>
                <w:szCs w:val="18"/>
              </w:rPr>
              <w:t>Frankliniella</w:t>
            </w:r>
            <w:proofErr w:type="spellEnd"/>
            <w:r w:rsidRPr="00D846DE">
              <w:rPr>
                <w:rFonts w:cs="Arial"/>
                <w:i/>
                <w:iCs/>
                <w:sz w:val="18"/>
                <w:szCs w:val="18"/>
              </w:rPr>
              <w:t xml:space="preserve"> </w:t>
            </w:r>
            <w:proofErr w:type="spellStart"/>
            <w:r w:rsidRPr="00D846DE">
              <w:rPr>
                <w:rFonts w:cs="Arial"/>
                <w:i/>
                <w:iCs/>
                <w:sz w:val="18"/>
                <w:szCs w:val="18"/>
              </w:rPr>
              <w:t>occidentalis</w:t>
            </w:r>
            <w:proofErr w:type="spellEnd"/>
            <w:r w:rsidRPr="00D846DE">
              <w:rPr>
                <w:rFonts w:cs="Arial"/>
                <w:sz w:val="18"/>
                <w:szCs w:val="18"/>
              </w:rPr>
              <w:t>)</w:t>
            </w:r>
          </w:p>
        </w:tc>
        <w:tc>
          <w:tcPr>
            <w:tcW w:w="2977" w:type="dxa"/>
            <w:hideMark/>
          </w:tcPr>
          <w:p w14:paraId="04EA7909" w14:textId="77777777" w:rsidR="001A0283" w:rsidRDefault="00E3539A" w:rsidP="00E3539A">
            <w:pPr>
              <w:jc w:val="left"/>
              <w:rPr>
                <w:rFonts w:cs="Arial"/>
                <w:sz w:val="18"/>
                <w:szCs w:val="18"/>
              </w:rPr>
            </w:pPr>
            <w:r w:rsidRPr="00D846DE">
              <w:rPr>
                <w:rFonts w:cs="Arial"/>
                <w:b/>
                <w:bCs/>
                <w:sz w:val="18"/>
                <w:szCs w:val="18"/>
                <w:u w:val="single"/>
              </w:rPr>
              <w:t>Agrotehnični ukrepi:</w:t>
            </w:r>
            <w:r w:rsidRPr="00D846DE">
              <w:rPr>
                <w:rFonts w:cs="Arial"/>
                <w:sz w:val="18"/>
                <w:szCs w:val="18"/>
              </w:rPr>
              <w:t xml:space="preserve"> </w:t>
            </w:r>
          </w:p>
          <w:p w14:paraId="219E2C8D" w14:textId="0BA1FA7F" w:rsidR="00E3539A" w:rsidRPr="001A0283" w:rsidRDefault="00E3539A" w:rsidP="00B84EF7">
            <w:pPr>
              <w:pStyle w:val="Odstavekseznama"/>
              <w:numPr>
                <w:ilvl w:val="0"/>
                <w:numId w:val="316"/>
              </w:numPr>
              <w:ind w:left="315" w:hanging="283"/>
              <w:jc w:val="left"/>
              <w:rPr>
                <w:rFonts w:cs="Arial"/>
                <w:sz w:val="18"/>
                <w:szCs w:val="18"/>
              </w:rPr>
            </w:pPr>
            <w:r w:rsidRPr="001A0283">
              <w:rPr>
                <w:rFonts w:cs="Arial"/>
                <w:sz w:val="18"/>
                <w:szCs w:val="18"/>
              </w:rPr>
              <w:t>ukrepi za zmanjšanje zapleveljenosti posevka.</w:t>
            </w:r>
          </w:p>
        </w:tc>
        <w:tc>
          <w:tcPr>
            <w:tcW w:w="2551" w:type="dxa"/>
            <w:noWrap/>
            <w:hideMark/>
          </w:tcPr>
          <w:p w14:paraId="4C1FD4F8" w14:textId="77777777" w:rsidR="00E3539A" w:rsidRPr="001A0283" w:rsidRDefault="00E3539A" w:rsidP="00E3539A">
            <w:pPr>
              <w:rPr>
                <w:rFonts w:cs="Arial"/>
                <w:color w:val="00B050"/>
                <w:sz w:val="18"/>
                <w:szCs w:val="18"/>
              </w:rPr>
            </w:pPr>
            <w:proofErr w:type="spellStart"/>
            <w:r w:rsidRPr="001A0283">
              <w:rPr>
                <w:rFonts w:cs="Arial"/>
                <w:color w:val="00B050"/>
                <w:sz w:val="18"/>
                <w:szCs w:val="18"/>
              </w:rPr>
              <w:t>azadirahtin</w:t>
            </w:r>
            <w:proofErr w:type="spellEnd"/>
            <w:r w:rsidRPr="001A0283">
              <w:rPr>
                <w:rFonts w:cs="Arial"/>
                <w:color w:val="00B050"/>
                <w:sz w:val="18"/>
                <w:szCs w:val="18"/>
              </w:rPr>
              <w:t xml:space="preserve"> A</w:t>
            </w:r>
          </w:p>
        </w:tc>
        <w:tc>
          <w:tcPr>
            <w:tcW w:w="2268" w:type="dxa"/>
            <w:noWrap/>
            <w:hideMark/>
          </w:tcPr>
          <w:p w14:paraId="7C3A0D53" w14:textId="77777777" w:rsidR="00E3539A" w:rsidRPr="001A0283" w:rsidRDefault="00E3539A" w:rsidP="00E3539A">
            <w:pPr>
              <w:rPr>
                <w:rFonts w:cs="Arial"/>
                <w:color w:val="00B050"/>
                <w:sz w:val="18"/>
                <w:szCs w:val="18"/>
              </w:rPr>
            </w:pPr>
            <w:proofErr w:type="spellStart"/>
            <w:r w:rsidRPr="001A0283">
              <w:rPr>
                <w:rFonts w:cs="Arial"/>
                <w:color w:val="00B050"/>
                <w:sz w:val="18"/>
                <w:szCs w:val="18"/>
              </w:rPr>
              <w:t>Neemazal</w:t>
            </w:r>
            <w:proofErr w:type="spellEnd"/>
            <w:r w:rsidRPr="001A0283">
              <w:rPr>
                <w:rFonts w:cs="Arial"/>
                <w:color w:val="00B050"/>
                <w:sz w:val="18"/>
                <w:szCs w:val="18"/>
              </w:rPr>
              <w:t xml:space="preserve"> T/S</w:t>
            </w:r>
          </w:p>
        </w:tc>
        <w:tc>
          <w:tcPr>
            <w:tcW w:w="1559" w:type="dxa"/>
            <w:noWrap/>
            <w:hideMark/>
          </w:tcPr>
          <w:p w14:paraId="5A1E242F" w14:textId="77777777" w:rsidR="00E3539A" w:rsidRPr="001A0283" w:rsidRDefault="00E3539A" w:rsidP="00E3539A">
            <w:pPr>
              <w:rPr>
                <w:rFonts w:cs="Arial"/>
                <w:color w:val="00B050"/>
                <w:sz w:val="18"/>
                <w:szCs w:val="18"/>
              </w:rPr>
            </w:pPr>
            <w:r w:rsidRPr="001A0283">
              <w:rPr>
                <w:rFonts w:cs="Arial"/>
                <w:color w:val="00B050"/>
                <w:sz w:val="18"/>
                <w:szCs w:val="18"/>
              </w:rPr>
              <w:t>3 l/ha</w:t>
            </w:r>
          </w:p>
        </w:tc>
        <w:tc>
          <w:tcPr>
            <w:tcW w:w="1701" w:type="dxa"/>
            <w:noWrap/>
            <w:hideMark/>
          </w:tcPr>
          <w:p w14:paraId="515F02CE" w14:textId="77777777" w:rsidR="00E3539A" w:rsidRPr="001A0283" w:rsidRDefault="00E3539A" w:rsidP="00E3539A">
            <w:pPr>
              <w:rPr>
                <w:rFonts w:cs="Arial"/>
                <w:color w:val="00B050"/>
                <w:sz w:val="18"/>
                <w:szCs w:val="18"/>
              </w:rPr>
            </w:pPr>
            <w:r w:rsidRPr="001A0283">
              <w:rPr>
                <w:rFonts w:cs="Arial"/>
                <w:color w:val="00B050"/>
                <w:sz w:val="18"/>
                <w:szCs w:val="18"/>
              </w:rPr>
              <w:t>ČU</w:t>
            </w:r>
          </w:p>
        </w:tc>
        <w:tc>
          <w:tcPr>
            <w:tcW w:w="1701" w:type="dxa"/>
            <w:hideMark/>
          </w:tcPr>
          <w:p w14:paraId="44FB699C" w14:textId="28371312" w:rsidR="00E3539A" w:rsidRPr="001A0283" w:rsidRDefault="00E3539A" w:rsidP="00E3539A">
            <w:pPr>
              <w:rPr>
                <w:rFonts w:cs="Arial"/>
                <w:color w:val="00B050"/>
                <w:sz w:val="18"/>
                <w:szCs w:val="18"/>
              </w:rPr>
            </w:pPr>
            <w:r w:rsidRPr="001A0283">
              <w:rPr>
                <w:rFonts w:cs="Arial"/>
                <w:color w:val="00B050"/>
                <w:sz w:val="18"/>
                <w:szCs w:val="18"/>
              </w:rPr>
              <w:t>Največ 2x v eni rastni dobi.</w:t>
            </w:r>
            <w:r w:rsidRPr="001A0283">
              <w:rPr>
                <w:rFonts w:cs="Arial"/>
                <w:color w:val="00B050"/>
                <w:sz w:val="18"/>
                <w:szCs w:val="18"/>
              </w:rPr>
              <w:br/>
              <w:t>(</w:t>
            </w:r>
            <w:r w:rsidR="005B0D67">
              <w:rPr>
                <w:rFonts w:cs="Arial"/>
                <w:color w:val="00B050"/>
                <w:sz w:val="18"/>
                <w:szCs w:val="18"/>
              </w:rPr>
              <w:t>MANJŠA UPORABA</w:t>
            </w:r>
            <w:r w:rsidRPr="001A0283">
              <w:rPr>
                <w:rFonts w:cs="Arial"/>
                <w:color w:val="00B050"/>
                <w:sz w:val="18"/>
                <w:szCs w:val="18"/>
              </w:rPr>
              <w:t>)</w:t>
            </w:r>
          </w:p>
        </w:tc>
      </w:tr>
    </w:tbl>
    <w:p w14:paraId="2038E639" w14:textId="11DC703F" w:rsidR="00D846DE" w:rsidRDefault="00D846DE" w:rsidP="00D846DE">
      <w:pPr>
        <w:rPr>
          <w:rFonts w:cs="Arial"/>
          <w:sz w:val="18"/>
          <w:szCs w:val="18"/>
          <w:lang w:val="x-none"/>
        </w:rPr>
      </w:pPr>
    </w:p>
    <w:p w14:paraId="50CAEA04" w14:textId="77777777" w:rsidR="006F2D4C" w:rsidRPr="00D846DE" w:rsidRDefault="006F2D4C" w:rsidP="00D846DE">
      <w:pPr>
        <w:rPr>
          <w:rFonts w:cs="Arial"/>
          <w:sz w:val="18"/>
          <w:szCs w:val="18"/>
          <w:lang w:val="x-none"/>
        </w:rPr>
      </w:pPr>
    </w:p>
    <w:p w14:paraId="5DE59C96" w14:textId="7DD99403" w:rsidR="00BE5251" w:rsidRDefault="00BE5251" w:rsidP="006F2D4C">
      <w:pPr>
        <w:pStyle w:val="Naslov2"/>
        <w:spacing w:before="0" w:after="0"/>
        <w:rPr>
          <w:rFonts w:cs="Arial"/>
          <w:szCs w:val="20"/>
        </w:rPr>
      </w:pPr>
      <w:bookmarkStart w:id="642" w:name="_Toc28393491"/>
      <w:bookmarkStart w:id="643" w:name="_Toc38347081"/>
      <w:bookmarkStart w:id="644" w:name="_Toc166556133"/>
      <w:bookmarkStart w:id="645" w:name="_Toc215563140"/>
      <w:bookmarkStart w:id="646" w:name="_Toc91332689"/>
      <w:bookmarkStart w:id="647" w:name="_Toc91332911"/>
      <w:bookmarkStart w:id="648" w:name="_Toc91333117"/>
      <w:bookmarkStart w:id="649" w:name="_Toc511303464"/>
      <w:bookmarkStart w:id="650" w:name="_Toc99452064"/>
      <w:bookmarkStart w:id="651" w:name="_Toc167122189"/>
      <w:bookmarkStart w:id="652" w:name="_Toc167122424"/>
      <w:bookmarkStart w:id="653" w:name="_Toc167723234"/>
      <w:bookmarkStart w:id="654" w:name="_Toc28393492"/>
      <w:bookmarkStart w:id="655" w:name="_Toc38347082"/>
      <w:bookmarkEnd w:id="638"/>
      <w:r w:rsidRPr="006F2D4C">
        <w:rPr>
          <w:rFonts w:cs="Arial"/>
          <w:szCs w:val="20"/>
        </w:rPr>
        <w:t>INTEGRIRANO VARSTVO ŠPINAČE</w:t>
      </w:r>
      <w:bookmarkEnd w:id="642"/>
      <w:bookmarkEnd w:id="643"/>
      <w:bookmarkEnd w:id="644"/>
      <w:bookmarkEnd w:id="645"/>
      <w:bookmarkEnd w:id="646"/>
      <w:bookmarkEnd w:id="647"/>
      <w:bookmarkEnd w:id="648"/>
      <w:bookmarkEnd w:id="649"/>
      <w:bookmarkEnd w:id="650"/>
      <w:bookmarkEnd w:id="651"/>
      <w:bookmarkEnd w:id="652"/>
      <w:bookmarkEnd w:id="653"/>
    </w:p>
    <w:p w14:paraId="1F103B44" w14:textId="77777777" w:rsidR="006F2D4C" w:rsidRPr="006F2D4C" w:rsidRDefault="006F2D4C" w:rsidP="006F2D4C">
      <w:pPr>
        <w:rPr>
          <w:lang w:val="x-none"/>
        </w:rPr>
      </w:pPr>
    </w:p>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1A0283" w:rsidRPr="00D846DE" w14:paraId="65780AE5" w14:textId="77777777" w:rsidTr="0057459C">
        <w:trPr>
          <w:trHeight w:val="460"/>
          <w:tblHeader/>
        </w:trPr>
        <w:tc>
          <w:tcPr>
            <w:tcW w:w="2547" w:type="dxa"/>
            <w:shd w:val="clear" w:color="auto" w:fill="F2F2F2" w:themeFill="background1" w:themeFillShade="F2"/>
          </w:tcPr>
          <w:p w14:paraId="40B5AAB6" w14:textId="77777777" w:rsidR="001A0283" w:rsidRPr="00D846DE" w:rsidRDefault="001A0283" w:rsidP="00967CFC">
            <w:pPr>
              <w:jc w:val="left"/>
              <w:rPr>
                <w:rFonts w:eastAsiaTheme="minorEastAsia" w:cs="Arial"/>
                <w:b/>
                <w:bCs/>
                <w:sz w:val="18"/>
                <w:szCs w:val="18"/>
              </w:rPr>
            </w:pPr>
            <w:r w:rsidRPr="00D846DE">
              <w:rPr>
                <w:rFonts w:cs="Arial"/>
                <w:b/>
                <w:bCs/>
                <w:sz w:val="18"/>
                <w:szCs w:val="18"/>
              </w:rPr>
              <w:t>ŠKODLJIVI ORGANIZEM</w:t>
            </w:r>
          </w:p>
        </w:tc>
        <w:tc>
          <w:tcPr>
            <w:tcW w:w="2977" w:type="dxa"/>
            <w:shd w:val="clear" w:color="auto" w:fill="F2F2F2" w:themeFill="background1" w:themeFillShade="F2"/>
          </w:tcPr>
          <w:p w14:paraId="1462D346" w14:textId="77777777" w:rsidR="001A0283" w:rsidRPr="00D846DE" w:rsidRDefault="001A0283" w:rsidP="00967CFC">
            <w:pPr>
              <w:jc w:val="left"/>
              <w:rPr>
                <w:rFonts w:eastAsiaTheme="minorEastAsia" w:cs="Arial"/>
                <w:b/>
                <w:bCs/>
                <w:sz w:val="18"/>
                <w:szCs w:val="18"/>
              </w:rPr>
            </w:pPr>
            <w:r w:rsidRPr="00D846DE">
              <w:rPr>
                <w:rFonts w:cs="Arial"/>
                <w:b/>
                <w:bCs/>
                <w:sz w:val="18"/>
                <w:szCs w:val="18"/>
              </w:rPr>
              <w:t>UKREPI</w:t>
            </w:r>
          </w:p>
        </w:tc>
        <w:tc>
          <w:tcPr>
            <w:tcW w:w="2551" w:type="dxa"/>
            <w:shd w:val="clear" w:color="auto" w:fill="F2F2F2" w:themeFill="background1" w:themeFillShade="F2"/>
          </w:tcPr>
          <w:p w14:paraId="2E4FDF06" w14:textId="77777777" w:rsidR="001A0283" w:rsidRPr="00D846DE" w:rsidRDefault="001A0283" w:rsidP="00967CFC">
            <w:pPr>
              <w:jc w:val="left"/>
              <w:rPr>
                <w:rFonts w:eastAsiaTheme="minorEastAsia" w:cs="Arial"/>
                <w:b/>
                <w:bCs/>
                <w:sz w:val="18"/>
                <w:szCs w:val="18"/>
              </w:rPr>
            </w:pPr>
            <w:r w:rsidRPr="00D846DE">
              <w:rPr>
                <w:rFonts w:cs="Arial"/>
                <w:b/>
                <w:bCs/>
                <w:sz w:val="18"/>
                <w:szCs w:val="18"/>
              </w:rPr>
              <w:t>AKTIVNA SNOV</w:t>
            </w:r>
          </w:p>
        </w:tc>
        <w:tc>
          <w:tcPr>
            <w:tcW w:w="2268" w:type="dxa"/>
            <w:shd w:val="clear" w:color="auto" w:fill="F2F2F2" w:themeFill="background1" w:themeFillShade="F2"/>
          </w:tcPr>
          <w:p w14:paraId="492BC4AB" w14:textId="77777777" w:rsidR="001A0283" w:rsidRPr="00D846DE" w:rsidRDefault="001A0283" w:rsidP="00967CFC">
            <w:pPr>
              <w:jc w:val="left"/>
              <w:rPr>
                <w:rFonts w:eastAsiaTheme="minorEastAsia" w:cs="Arial"/>
                <w:b/>
                <w:bCs/>
                <w:sz w:val="18"/>
                <w:szCs w:val="18"/>
              </w:rPr>
            </w:pPr>
            <w:r w:rsidRPr="00D846DE">
              <w:rPr>
                <w:rFonts w:cs="Arial"/>
                <w:b/>
                <w:bCs/>
                <w:sz w:val="18"/>
                <w:szCs w:val="18"/>
              </w:rPr>
              <w:t>FITOFARMACEVTSKO SREDSTVO</w:t>
            </w:r>
          </w:p>
        </w:tc>
        <w:tc>
          <w:tcPr>
            <w:tcW w:w="1559" w:type="dxa"/>
            <w:shd w:val="clear" w:color="auto" w:fill="F2F2F2" w:themeFill="background1" w:themeFillShade="F2"/>
          </w:tcPr>
          <w:p w14:paraId="2F24A5A5"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ODMEREK</w:t>
            </w:r>
          </w:p>
        </w:tc>
        <w:tc>
          <w:tcPr>
            <w:tcW w:w="1701" w:type="dxa"/>
            <w:shd w:val="clear" w:color="auto" w:fill="F2F2F2" w:themeFill="background1" w:themeFillShade="F2"/>
          </w:tcPr>
          <w:p w14:paraId="2BF37665" w14:textId="77777777" w:rsidR="001A0283" w:rsidRPr="00D846DE" w:rsidRDefault="001A0283" w:rsidP="00967CFC">
            <w:pPr>
              <w:jc w:val="left"/>
              <w:rPr>
                <w:rFonts w:eastAsiaTheme="minorEastAsia" w:cs="Arial"/>
                <w:b/>
                <w:bCs/>
                <w:sz w:val="18"/>
                <w:szCs w:val="18"/>
              </w:rPr>
            </w:pPr>
            <w:r w:rsidRPr="00D846DE">
              <w:rPr>
                <w:rFonts w:cs="Arial"/>
                <w:b/>
                <w:bCs/>
                <w:sz w:val="18"/>
                <w:szCs w:val="18"/>
              </w:rPr>
              <w:t>KARENCA (dni)</w:t>
            </w:r>
          </w:p>
        </w:tc>
        <w:tc>
          <w:tcPr>
            <w:tcW w:w="1701" w:type="dxa"/>
            <w:shd w:val="clear" w:color="auto" w:fill="F2F2F2" w:themeFill="background1" w:themeFillShade="F2"/>
          </w:tcPr>
          <w:p w14:paraId="3611D729"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OPOMBE</w:t>
            </w:r>
          </w:p>
        </w:tc>
      </w:tr>
      <w:tr w:rsidR="00625CDF" w:rsidRPr="00625CDF" w14:paraId="2C673E1D" w14:textId="77777777" w:rsidTr="0057459C">
        <w:trPr>
          <w:trHeight w:val="785"/>
        </w:trPr>
        <w:tc>
          <w:tcPr>
            <w:tcW w:w="2547" w:type="dxa"/>
            <w:vMerge w:val="restart"/>
            <w:hideMark/>
          </w:tcPr>
          <w:p w14:paraId="28E652BB" w14:textId="77777777" w:rsidR="00625CDF" w:rsidRDefault="00625CDF" w:rsidP="00625CDF">
            <w:pPr>
              <w:jc w:val="left"/>
              <w:rPr>
                <w:rFonts w:cs="Arial"/>
                <w:b/>
                <w:bCs/>
                <w:sz w:val="18"/>
                <w:szCs w:val="18"/>
              </w:rPr>
            </w:pPr>
            <w:proofErr w:type="spellStart"/>
            <w:r w:rsidRPr="00625CDF">
              <w:rPr>
                <w:rFonts w:cs="Arial"/>
                <w:b/>
                <w:bCs/>
                <w:sz w:val="18"/>
                <w:szCs w:val="18"/>
              </w:rPr>
              <w:t>Pleseni</w:t>
            </w:r>
            <w:proofErr w:type="spellEnd"/>
            <w:r w:rsidRPr="00625CDF">
              <w:rPr>
                <w:rFonts w:cs="Arial"/>
                <w:b/>
                <w:bCs/>
                <w:sz w:val="18"/>
                <w:szCs w:val="18"/>
              </w:rPr>
              <w:t xml:space="preserve">         </w:t>
            </w:r>
          </w:p>
          <w:p w14:paraId="5E3BF116" w14:textId="748B3065" w:rsidR="00625CDF" w:rsidRDefault="00625CDF" w:rsidP="00625CDF">
            <w:pPr>
              <w:jc w:val="left"/>
              <w:rPr>
                <w:rFonts w:cs="Arial"/>
                <w:b/>
                <w:bCs/>
                <w:sz w:val="18"/>
                <w:szCs w:val="18"/>
              </w:rPr>
            </w:pPr>
            <w:r w:rsidRPr="00625CDF">
              <w:rPr>
                <w:rFonts w:cs="Arial"/>
                <w:sz w:val="18"/>
                <w:szCs w:val="18"/>
              </w:rPr>
              <w:t>(</w:t>
            </w:r>
            <w:r w:rsidRPr="00625CDF">
              <w:rPr>
                <w:rFonts w:cs="Arial"/>
                <w:i/>
                <w:iCs/>
                <w:sz w:val="18"/>
                <w:szCs w:val="18"/>
              </w:rPr>
              <w:t xml:space="preserve">Peronospora </w:t>
            </w:r>
            <w:r w:rsidRPr="00625CDF">
              <w:rPr>
                <w:rFonts w:cs="Arial"/>
                <w:sz w:val="18"/>
                <w:szCs w:val="18"/>
              </w:rPr>
              <w:t>sp.)</w:t>
            </w:r>
            <w:r w:rsidRPr="00625CDF">
              <w:rPr>
                <w:rFonts w:cs="Arial"/>
                <w:b/>
                <w:bCs/>
                <w:sz w:val="18"/>
                <w:szCs w:val="18"/>
              </w:rPr>
              <w:t xml:space="preserve"> </w:t>
            </w:r>
          </w:p>
          <w:p w14:paraId="1ACC9A9D" w14:textId="77777777" w:rsidR="00625CDF" w:rsidRDefault="00625CDF" w:rsidP="00625CDF">
            <w:pPr>
              <w:jc w:val="left"/>
              <w:rPr>
                <w:rFonts w:cs="Arial"/>
                <w:b/>
                <w:bCs/>
                <w:sz w:val="18"/>
                <w:szCs w:val="18"/>
              </w:rPr>
            </w:pPr>
          </w:p>
          <w:p w14:paraId="62A225C1" w14:textId="77777777" w:rsidR="00625CDF" w:rsidRDefault="00625CDF" w:rsidP="00625CDF">
            <w:pPr>
              <w:jc w:val="left"/>
              <w:rPr>
                <w:rFonts w:cs="Arial"/>
                <w:i/>
                <w:iCs/>
                <w:sz w:val="18"/>
                <w:szCs w:val="18"/>
              </w:rPr>
            </w:pPr>
            <w:r w:rsidRPr="00625CDF">
              <w:rPr>
                <w:rFonts w:cs="Arial"/>
                <w:b/>
                <w:bCs/>
                <w:sz w:val="18"/>
                <w:szCs w:val="18"/>
              </w:rPr>
              <w:t xml:space="preserve">Solatna plesen </w:t>
            </w:r>
            <w:r w:rsidRPr="00625CDF">
              <w:rPr>
                <w:rFonts w:cs="Arial"/>
                <w:i/>
                <w:iCs/>
                <w:sz w:val="18"/>
                <w:szCs w:val="18"/>
              </w:rPr>
              <w:t xml:space="preserve">  </w:t>
            </w:r>
          </w:p>
          <w:p w14:paraId="2D5D7DCA" w14:textId="77777777" w:rsidR="00625CDF" w:rsidRDefault="00625CDF" w:rsidP="00625CDF">
            <w:pPr>
              <w:jc w:val="left"/>
              <w:rPr>
                <w:rFonts w:cs="Arial"/>
                <w:i/>
                <w:iCs/>
                <w:sz w:val="18"/>
                <w:szCs w:val="18"/>
              </w:rPr>
            </w:pPr>
            <w:r w:rsidRPr="00625CDF">
              <w:rPr>
                <w:rFonts w:cs="Arial"/>
                <w:sz w:val="18"/>
                <w:szCs w:val="18"/>
              </w:rPr>
              <w:t>(</w:t>
            </w:r>
            <w:proofErr w:type="spellStart"/>
            <w:r w:rsidRPr="00625CDF">
              <w:rPr>
                <w:rFonts w:cs="Arial"/>
                <w:i/>
                <w:iCs/>
                <w:sz w:val="18"/>
                <w:szCs w:val="18"/>
              </w:rPr>
              <w:t>B</w:t>
            </w:r>
            <w:r>
              <w:rPr>
                <w:rFonts w:cs="Arial"/>
                <w:i/>
                <w:iCs/>
                <w:sz w:val="18"/>
                <w:szCs w:val="18"/>
              </w:rPr>
              <w:t>re</w:t>
            </w:r>
            <w:r w:rsidRPr="00625CDF">
              <w:rPr>
                <w:rFonts w:cs="Arial"/>
                <w:i/>
                <w:iCs/>
                <w:sz w:val="18"/>
                <w:szCs w:val="18"/>
              </w:rPr>
              <w:t>mia</w:t>
            </w:r>
            <w:proofErr w:type="spellEnd"/>
            <w:r w:rsidRPr="00625CDF">
              <w:rPr>
                <w:rFonts w:cs="Arial"/>
                <w:i/>
                <w:iCs/>
                <w:sz w:val="18"/>
                <w:szCs w:val="18"/>
              </w:rPr>
              <w:t xml:space="preserve"> </w:t>
            </w:r>
            <w:proofErr w:type="spellStart"/>
            <w:r w:rsidRPr="00625CDF">
              <w:rPr>
                <w:rFonts w:cs="Arial"/>
                <w:i/>
                <w:iCs/>
                <w:sz w:val="18"/>
                <w:szCs w:val="18"/>
              </w:rPr>
              <w:t>lactucae</w:t>
            </w:r>
            <w:proofErr w:type="spellEnd"/>
            <w:r w:rsidRPr="00625CDF">
              <w:rPr>
                <w:rFonts w:cs="Arial"/>
                <w:sz w:val="18"/>
                <w:szCs w:val="18"/>
              </w:rPr>
              <w:t>)</w:t>
            </w:r>
            <w:r w:rsidRPr="00625CDF">
              <w:rPr>
                <w:rFonts w:cs="Arial"/>
                <w:i/>
                <w:iCs/>
                <w:sz w:val="18"/>
                <w:szCs w:val="18"/>
              </w:rPr>
              <w:t xml:space="preserve"> </w:t>
            </w:r>
          </w:p>
          <w:p w14:paraId="460CCFC2" w14:textId="77777777" w:rsidR="00625CDF" w:rsidRDefault="00625CDF" w:rsidP="00625CDF">
            <w:pPr>
              <w:jc w:val="left"/>
              <w:rPr>
                <w:rFonts w:cs="Arial"/>
                <w:i/>
                <w:iCs/>
                <w:sz w:val="18"/>
                <w:szCs w:val="18"/>
              </w:rPr>
            </w:pPr>
          </w:p>
          <w:p w14:paraId="0891CF12" w14:textId="76AF81A0" w:rsidR="00625CDF" w:rsidRPr="00625CDF" w:rsidRDefault="00625CDF" w:rsidP="00625CDF">
            <w:pPr>
              <w:jc w:val="left"/>
              <w:rPr>
                <w:rFonts w:cs="Arial"/>
                <w:b/>
                <w:bCs/>
                <w:sz w:val="18"/>
                <w:szCs w:val="18"/>
              </w:rPr>
            </w:pPr>
            <w:r w:rsidRPr="00625CDF">
              <w:rPr>
                <w:rFonts w:cs="Arial"/>
                <w:b/>
                <w:bCs/>
                <w:sz w:val="18"/>
                <w:szCs w:val="18"/>
              </w:rPr>
              <w:t>Špinačna plesen</w:t>
            </w:r>
            <w:r w:rsidRPr="00625CDF">
              <w:rPr>
                <w:rFonts w:cs="Arial"/>
                <w:i/>
                <w:iCs/>
                <w:sz w:val="18"/>
                <w:szCs w:val="18"/>
              </w:rPr>
              <w:t xml:space="preserve"> </w:t>
            </w:r>
            <w:r w:rsidRPr="00625CDF">
              <w:rPr>
                <w:rFonts w:cs="Arial"/>
                <w:sz w:val="18"/>
                <w:szCs w:val="18"/>
              </w:rPr>
              <w:t>(</w:t>
            </w:r>
            <w:r w:rsidRPr="00625CDF">
              <w:rPr>
                <w:rFonts w:cs="Arial"/>
                <w:i/>
                <w:iCs/>
                <w:sz w:val="18"/>
                <w:szCs w:val="18"/>
              </w:rPr>
              <w:t xml:space="preserve">Peronospora </w:t>
            </w:r>
            <w:proofErr w:type="spellStart"/>
            <w:r w:rsidRPr="00625CDF">
              <w:rPr>
                <w:rFonts w:cs="Arial"/>
                <w:i/>
                <w:iCs/>
                <w:sz w:val="18"/>
                <w:szCs w:val="18"/>
              </w:rPr>
              <w:t>farinosa</w:t>
            </w:r>
            <w:proofErr w:type="spellEnd"/>
            <w:r w:rsidRPr="00625CDF">
              <w:rPr>
                <w:rFonts w:cs="Arial"/>
                <w:sz w:val="18"/>
                <w:szCs w:val="18"/>
              </w:rPr>
              <w:t>)</w:t>
            </w:r>
          </w:p>
        </w:tc>
        <w:tc>
          <w:tcPr>
            <w:tcW w:w="2977" w:type="dxa"/>
            <w:vMerge w:val="restart"/>
            <w:hideMark/>
          </w:tcPr>
          <w:p w14:paraId="591C4E27" w14:textId="77777777" w:rsidR="00625CDF" w:rsidRDefault="00625CDF" w:rsidP="00625CDF">
            <w:pPr>
              <w:jc w:val="left"/>
              <w:rPr>
                <w:rFonts w:cs="Arial"/>
                <w:sz w:val="18"/>
                <w:szCs w:val="18"/>
              </w:rPr>
            </w:pPr>
            <w:r w:rsidRPr="00625CDF">
              <w:rPr>
                <w:rFonts w:cs="Arial"/>
                <w:b/>
                <w:bCs/>
                <w:sz w:val="18"/>
                <w:szCs w:val="18"/>
                <w:u w:val="single"/>
              </w:rPr>
              <w:t>Agrotehnični ukrepi:</w:t>
            </w:r>
            <w:r w:rsidRPr="00625CDF">
              <w:rPr>
                <w:rFonts w:cs="Arial"/>
                <w:sz w:val="18"/>
                <w:szCs w:val="18"/>
              </w:rPr>
              <w:t xml:space="preserve"> </w:t>
            </w:r>
          </w:p>
          <w:p w14:paraId="48E1A611" w14:textId="77777777" w:rsidR="00625CDF" w:rsidRPr="00625CDF" w:rsidRDefault="00625CDF" w:rsidP="00B84EF7">
            <w:pPr>
              <w:pStyle w:val="Odstavekseznama"/>
              <w:numPr>
                <w:ilvl w:val="0"/>
                <w:numId w:val="316"/>
              </w:numPr>
              <w:ind w:left="315" w:hanging="283"/>
              <w:jc w:val="left"/>
              <w:rPr>
                <w:rFonts w:cs="Arial"/>
                <w:sz w:val="18"/>
                <w:szCs w:val="18"/>
              </w:rPr>
            </w:pPr>
            <w:r w:rsidRPr="00625CDF">
              <w:rPr>
                <w:rFonts w:cs="Arial"/>
                <w:sz w:val="18"/>
                <w:szCs w:val="18"/>
              </w:rPr>
              <w:t xml:space="preserve">širok kolobar, </w:t>
            </w:r>
          </w:p>
          <w:p w14:paraId="64464654" w14:textId="77777777" w:rsidR="00625CDF" w:rsidRPr="00625CDF" w:rsidRDefault="00625CDF" w:rsidP="00B84EF7">
            <w:pPr>
              <w:pStyle w:val="Odstavekseznama"/>
              <w:numPr>
                <w:ilvl w:val="0"/>
                <w:numId w:val="316"/>
              </w:numPr>
              <w:ind w:left="315" w:hanging="283"/>
              <w:jc w:val="left"/>
              <w:rPr>
                <w:rFonts w:cs="Arial"/>
                <w:sz w:val="18"/>
                <w:szCs w:val="18"/>
              </w:rPr>
            </w:pPr>
            <w:r w:rsidRPr="00625CDF">
              <w:rPr>
                <w:rFonts w:cs="Arial"/>
                <w:sz w:val="18"/>
                <w:szCs w:val="18"/>
              </w:rPr>
              <w:t xml:space="preserve">odstranjevanje in uničevanje okuženih rastlin in listov, </w:t>
            </w:r>
          </w:p>
          <w:p w14:paraId="14C12D78" w14:textId="77777777" w:rsidR="00625CDF" w:rsidRPr="00625CDF" w:rsidRDefault="00625CDF" w:rsidP="00B84EF7">
            <w:pPr>
              <w:pStyle w:val="Odstavekseznama"/>
              <w:numPr>
                <w:ilvl w:val="0"/>
                <w:numId w:val="316"/>
              </w:numPr>
              <w:ind w:left="315" w:hanging="283"/>
              <w:jc w:val="left"/>
              <w:rPr>
                <w:rFonts w:cs="Arial"/>
                <w:sz w:val="18"/>
                <w:szCs w:val="18"/>
              </w:rPr>
            </w:pPr>
            <w:r w:rsidRPr="00625CDF">
              <w:rPr>
                <w:rFonts w:cs="Arial"/>
                <w:sz w:val="18"/>
                <w:szCs w:val="18"/>
              </w:rPr>
              <w:t xml:space="preserve">uporaba zdravega in razkuženega semena, </w:t>
            </w:r>
          </w:p>
          <w:p w14:paraId="5CC19B1D" w14:textId="51FA170E" w:rsidR="00625CDF" w:rsidRPr="00625CDF" w:rsidRDefault="00625CDF" w:rsidP="00B84EF7">
            <w:pPr>
              <w:pStyle w:val="Odstavekseznama"/>
              <w:numPr>
                <w:ilvl w:val="0"/>
                <w:numId w:val="316"/>
              </w:numPr>
              <w:ind w:left="315" w:hanging="283"/>
              <w:jc w:val="left"/>
              <w:rPr>
                <w:rFonts w:cs="Arial"/>
                <w:sz w:val="18"/>
                <w:szCs w:val="18"/>
              </w:rPr>
            </w:pPr>
            <w:r w:rsidRPr="00625CDF">
              <w:rPr>
                <w:rFonts w:cs="Arial"/>
                <w:sz w:val="18"/>
                <w:szCs w:val="18"/>
              </w:rPr>
              <w:t>uporaba odpornih kultivarjev.</w:t>
            </w:r>
          </w:p>
        </w:tc>
        <w:tc>
          <w:tcPr>
            <w:tcW w:w="2551" w:type="dxa"/>
            <w:hideMark/>
          </w:tcPr>
          <w:p w14:paraId="08DE3C29" w14:textId="77777777" w:rsidR="00625CDF" w:rsidRDefault="00625CDF" w:rsidP="00625CDF">
            <w:pPr>
              <w:jc w:val="left"/>
              <w:rPr>
                <w:rFonts w:cs="Arial"/>
                <w:sz w:val="18"/>
                <w:szCs w:val="18"/>
              </w:rPr>
            </w:pPr>
            <w:proofErr w:type="spellStart"/>
            <w:r w:rsidRPr="00625CDF">
              <w:rPr>
                <w:rFonts w:cs="Arial"/>
                <w:sz w:val="18"/>
                <w:szCs w:val="18"/>
              </w:rPr>
              <w:t>fluopikolid</w:t>
            </w:r>
            <w:proofErr w:type="spellEnd"/>
            <w:r w:rsidRPr="00625CDF">
              <w:rPr>
                <w:rFonts w:cs="Arial"/>
                <w:sz w:val="18"/>
                <w:szCs w:val="18"/>
              </w:rPr>
              <w:t xml:space="preserve"> + </w:t>
            </w:r>
          </w:p>
          <w:p w14:paraId="0A687C82" w14:textId="1F227B3B" w:rsidR="00625CDF" w:rsidRPr="00625CDF" w:rsidRDefault="00625CDF" w:rsidP="00625CDF">
            <w:pPr>
              <w:jc w:val="left"/>
              <w:rPr>
                <w:rFonts w:cs="Arial"/>
                <w:sz w:val="18"/>
                <w:szCs w:val="18"/>
              </w:rPr>
            </w:pPr>
            <w:proofErr w:type="spellStart"/>
            <w:r w:rsidRPr="00625CDF">
              <w:rPr>
                <w:rFonts w:cs="Arial"/>
                <w:sz w:val="18"/>
                <w:szCs w:val="18"/>
              </w:rPr>
              <w:t>propamokarb</w:t>
            </w:r>
            <w:proofErr w:type="spellEnd"/>
          </w:p>
        </w:tc>
        <w:tc>
          <w:tcPr>
            <w:tcW w:w="2268" w:type="dxa"/>
            <w:noWrap/>
            <w:hideMark/>
          </w:tcPr>
          <w:p w14:paraId="657D39F3" w14:textId="77777777" w:rsidR="00625CDF" w:rsidRPr="00625CDF" w:rsidRDefault="00625CDF">
            <w:pPr>
              <w:rPr>
                <w:rFonts w:cs="Arial"/>
                <w:sz w:val="18"/>
                <w:szCs w:val="18"/>
              </w:rPr>
            </w:pPr>
            <w:proofErr w:type="spellStart"/>
            <w:r w:rsidRPr="00625CDF">
              <w:rPr>
                <w:rFonts w:cs="Arial"/>
                <w:sz w:val="18"/>
                <w:szCs w:val="18"/>
              </w:rPr>
              <w:t>Infinito</w:t>
            </w:r>
            <w:proofErr w:type="spellEnd"/>
          </w:p>
        </w:tc>
        <w:tc>
          <w:tcPr>
            <w:tcW w:w="1559" w:type="dxa"/>
            <w:noWrap/>
            <w:hideMark/>
          </w:tcPr>
          <w:p w14:paraId="10251E5C" w14:textId="77777777" w:rsidR="00625CDF" w:rsidRPr="00625CDF" w:rsidRDefault="00625CDF">
            <w:pPr>
              <w:rPr>
                <w:rFonts w:cs="Arial"/>
                <w:sz w:val="18"/>
                <w:szCs w:val="18"/>
              </w:rPr>
            </w:pPr>
            <w:r w:rsidRPr="00625CDF">
              <w:rPr>
                <w:rFonts w:cs="Arial"/>
                <w:sz w:val="18"/>
                <w:szCs w:val="18"/>
              </w:rPr>
              <w:t>1,6 L/ha</w:t>
            </w:r>
          </w:p>
        </w:tc>
        <w:tc>
          <w:tcPr>
            <w:tcW w:w="1701" w:type="dxa"/>
            <w:noWrap/>
            <w:hideMark/>
          </w:tcPr>
          <w:p w14:paraId="7B0A654B" w14:textId="77777777" w:rsidR="00625CDF" w:rsidRPr="00625CDF" w:rsidRDefault="00625CDF">
            <w:pPr>
              <w:rPr>
                <w:rFonts w:cs="Arial"/>
                <w:sz w:val="18"/>
                <w:szCs w:val="18"/>
              </w:rPr>
            </w:pPr>
            <w:r w:rsidRPr="00625CDF">
              <w:rPr>
                <w:rFonts w:cs="Arial"/>
                <w:sz w:val="18"/>
                <w:szCs w:val="18"/>
              </w:rPr>
              <w:t>14</w:t>
            </w:r>
          </w:p>
        </w:tc>
        <w:tc>
          <w:tcPr>
            <w:tcW w:w="1701" w:type="dxa"/>
            <w:hideMark/>
          </w:tcPr>
          <w:p w14:paraId="58DCDF16" w14:textId="40806687" w:rsidR="00625CDF" w:rsidRPr="00625CDF" w:rsidRDefault="00625CDF">
            <w:pPr>
              <w:rPr>
                <w:rFonts w:cs="Arial"/>
                <w:sz w:val="18"/>
                <w:szCs w:val="18"/>
              </w:rPr>
            </w:pPr>
            <w:r w:rsidRPr="00625CDF">
              <w:rPr>
                <w:rFonts w:cs="Arial"/>
                <w:sz w:val="18"/>
                <w:szCs w:val="18"/>
              </w:rPr>
              <w:t xml:space="preserve">Na istem zemljišču se lahko tretira največ 3 krat v eni rastni sezoni. </w:t>
            </w:r>
          </w:p>
        </w:tc>
      </w:tr>
      <w:tr w:rsidR="00625CDF" w:rsidRPr="00625CDF" w14:paraId="697B18F6" w14:textId="77777777" w:rsidTr="0057459C">
        <w:trPr>
          <w:trHeight w:val="920"/>
        </w:trPr>
        <w:tc>
          <w:tcPr>
            <w:tcW w:w="2547" w:type="dxa"/>
            <w:vMerge/>
            <w:hideMark/>
          </w:tcPr>
          <w:p w14:paraId="0FC6A053" w14:textId="77777777" w:rsidR="00625CDF" w:rsidRPr="00625CDF" w:rsidRDefault="00625CDF" w:rsidP="00625CDF">
            <w:pPr>
              <w:jc w:val="left"/>
              <w:rPr>
                <w:rFonts w:cs="Arial"/>
                <w:b/>
                <w:bCs/>
                <w:sz w:val="18"/>
                <w:szCs w:val="18"/>
              </w:rPr>
            </w:pPr>
          </w:p>
        </w:tc>
        <w:tc>
          <w:tcPr>
            <w:tcW w:w="2977" w:type="dxa"/>
            <w:vMerge/>
            <w:hideMark/>
          </w:tcPr>
          <w:p w14:paraId="5201560F" w14:textId="77777777" w:rsidR="00625CDF" w:rsidRPr="00625CDF" w:rsidRDefault="00625CDF" w:rsidP="00625CDF">
            <w:pPr>
              <w:jc w:val="left"/>
              <w:rPr>
                <w:rFonts w:cs="Arial"/>
                <w:sz w:val="18"/>
                <w:szCs w:val="18"/>
              </w:rPr>
            </w:pPr>
          </w:p>
        </w:tc>
        <w:tc>
          <w:tcPr>
            <w:tcW w:w="2551" w:type="dxa"/>
            <w:hideMark/>
          </w:tcPr>
          <w:p w14:paraId="184F6959" w14:textId="77777777" w:rsidR="00625CDF" w:rsidRPr="00F7470E" w:rsidRDefault="00625CDF" w:rsidP="00625CDF">
            <w:pPr>
              <w:jc w:val="left"/>
              <w:rPr>
                <w:rFonts w:cs="Arial"/>
                <w:color w:val="00B050"/>
                <w:sz w:val="18"/>
                <w:szCs w:val="18"/>
              </w:rPr>
            </w:pPr>
            <w:r w:rsidRPr="00F7470E">
              <w:rPr>
                <w:rFonts w:cs="Arial"/>
                <w:color w:val="00B050"/>
                <w:sz w:val="18"/>
                <w:szCs w:val="18"/>
              </w:rPr>
              <w:t xml:space="preserve">baker v obliki bakrovega </w:t>
            </w:r>
            <w:proofErr w:type="spellStart"/>
            <w:r w:rsidRPr="00F7470E">
              <w:rPr>
                <w:rFonts w:cs="Arial"/>
                <w:color w:val="00B050"/>
                <w:sz w:val="18"/>
                <w:szCs w:val="18"/>
              </w:rPr>
              <w:t>oksiklorida</w:t>
            </w:r>
            <w:proofErr w:type="spellEnd"/>
          </w:p>
        </w:tc>
        <w:tc>
          <w:tcPr>
            <w:tcW w:w="2268" w:type="dxa"/>
            <w:noWrap/>
            <w:hideMark/>
          </w:tcPr>
          <w:p w14:paraId="39894463" w14:textId="77777777" w:rsidR="00625CDF" w:rsidRPr="00F7470E" w:rsidRDefault="00625CDF">
            <w:pPr>
              <w:rPr>
                <w:rFonts w:cs="Arial"/>
                <w:color w:val="00B050"/>
                <w:sz w:val="18"/>
                <w:szCs w:val="18"/>
              </w:rPr>
            </w:pPr>
            <w:proofErr w:type="spellStart"/>
            <w:r w:rsidRPr="00F7470E">
              <w:rPr>
                <w:rFonts w:cs="Arial"/>
                <w:color w:val="00B050"/>
                <w:sz w:val="18"/>
                <w:szCs w:val="18"/>
              </w:rPr>
              <w:t>Cuprablau</w:t>
            </w:r>
            <w:proofErr w:type="spellEnd"/>
            <w:r w:rsidRPr="00F7470E">
              <w:rPr>
                <w:rFonts w:cs="Arial"/>
                <w:color w:val="00B050"/>
                <w:sz w:val="18"/>
                <w:szCs w:val="18"/>
              </w:rPr>
              <w:t xml:space="preserve"> Z 35 WG</w:t>
            </w:r>
          </w:p>
        </w:tc>
        <w:tc>
          <w:tcPr>
            <w:tcW w:w="1559" w:type="dxa"/>
            <w:noWrap/>
            <w:hideMark/>
          </w:tcPr>
          <w:p w14:paraId="621167A0" w14:textId="77777777" w:rsidR="00625CDF" w:rsidRPr="00F7470E" w:rsidRDefault="00625CDF">
            <w:pPr>
              <w:rPr>
                <w:rFonts w:cs="Arial"/>
                <w:color w:val="00B050"/>
                <w:sz w:val="18"/>
                <w:szCs w:val="18"/>
              </w:rPr>
            </w:pPr>
            <w:r w:rsidRPr="00F7470E">
              <w:rPr>
                <w:rFonts w:cs="Arial"/>
                <w:color w:val="00B050"/>
                <w:sz w:val="18"/>
                <w:szCs w:val="18"/>
              </w:rPr>
              <w:t>1,5 kg/ha</w:t>
            </w:r>
          </w:p>
        </w:tc>
        <w:tc>
          <w:tcPr>
            <w:tcW w:w="1701" w:type="dxa"/>
            <w:noWrap/>
            <w:hideMark/>
          </w:tcPr>
          <w:p w14:paraId="50C140E9" w14:textId="77777777" w:rsidR="00625CDF" w:rsidRPr="00F7470E" w:rsidRDefault="00625CDF">
            <w:pPr>
              <w:rPr>
                <w:rFonts w:cs="Arial"/>
                <w:color w:val="00B050"/>
                <w:sz w:val="18"/>
                <w:szCs w:val="18"/>
              </w:rPr>
            </w:pPr>
            <w:r w:rsidRPr="00F7470E">
              <w:rPr>
                <w:rFonts w:cs="Arial"/>
                <w:color w:val="00B050"/>
                <w:sz w:val="18"/>
                <w:szCs w:val="18"/>
              </w:rPr>
              <w:t>7</w:t>
            </w:r>
          </w:p>
        </w:tc>
        <w:tc>
          <w:tcPr>
            <w:tcW w:w="1701" w:type="dxa"/>
            <w:hideMark/>
          </w:tcPr>
          <w:p w14:paraId="20E4180B" w14:textId="5757FB80" w:rsidR="00625CDF" w:rsidRPr="00F7470E" w:rsidRDefault="00625CDF">
            <w:pPr>
              <w:rPr>
                <w:rFonts w:cs="Arial"/>
                <w:color w:val="00B050"/>
                <w:sz w:val="18"/>
                <w:szCs w:val="18"/>
              </w:rPr>
            </w:pPr>
            <w:r w:rsidRPr="00F7470E">
              <w:rPr>
                <w:rFonts w:cs="Arial"/>
                <w:color w:val="00B050"/>
                <w:sz w:val="18"/>
                <w:szCs w:val="18"/>
              </w:rPr>
              <w:t xml:space="preserve">S sredstvom se lahko na istem zemljišču tretira največ </w:t>
            </w:r>
            <w:r w:rsidR="00F7470E" w:rsidRPr="00F7470E">
              <w:rPr>
                <w:rFonts w:cs="Arial"/>
                <w:color w:val="00B050"/>
                <w:sz w:val="18"/>
                <w:szCs w:val="18"/>
              </w:rPr>
              <w:t xml:space="preserve">1 </w:t>
            </w:r>
            <w:r w:rsidRPr="00F7470E">
              <w:rPr>
                <w:rFonts w:cs="Arial"/>
                <w:color w:val="00B050"/>
                <w:sz w:val="18"/>
                <w:szCs w:val="18"/>
              </w:rPr>
              <w:t>krat v eni rastni sezoni</w:t>
            </w:r>
            <w:r w:rsidR="00F7470E">
              <w:rPr>
                <w:rFonts w:cs="Arial"/>
                <w:color w:val="00B050"/>
                <w:sz w:val="18"/>
                <w:szCs w:val="18"/>
              </w:rPr>
              <w:t>.</w:t>
            </w:r>
          </w:p>
        </w:tc>
      </w:tr>
      <w:tr w:rsidR="00625CDF" w:rsidRPr="00625CDF" w14:paraId="59899D4E" w14:textId="77777777" w:rsidTr="0057459C">
        <w:trPr>
          <w:trHeight w:val="1888"/>
        </w:trPr>
        <w:tc>
          <w:tcPr>
            <w:tcW w:w="2547" w:type="dxa"/>
            <w:vMerge/>
            <w:hideMark/>
          </w:tcPr>
          <w:p w14:paraId="327993B3" w14:textId="77777777" w:rsidR="00625CDF" w:rsidRPr="00625CDF" w:rsidRDefault="00625CDF">
            <w:pPr>
              <w:rPr>
                <w:rFonts w:cs="Arial"/>
                <w:b/>
                <w:bCs/>
                <w:sz w:val="18"/>
                <w:szCs w:val="18"/>
              </w:rPr>
            </w:pPr>
          </w:p>
        </w:tc>
        <w:tc>
          <w:tcPr>
            <w:tcW w:w="2977" w:type="dxa"/>
            <w:vMerge/>
            <w:hideMark/>
          </w:tcPr>
          <w:p w14:paraId="7D23F6F1" w14:textId="77777777" w:rsidR="00625CDF" w:rsidRPr="00625CDF" w:rsidRDefault="00625CDF">
            <w:pPr>
              <w:rPr>
                <w:rFonts w:cs="Arial"/>
                <w:sz w:val="18"/>
                <w:szCs w:val="18"/>
              </w:rPr>
            </w:pPr>
          </w:p>
        </w:tc>
        <w:tc>
          <w:tcPr>
            <w:tcW w:w="2551" w:type="dxa"/>
            <w:noWrap/>
            <w:hideMark/>
          </w:tcPr>
          <w:p w14:paraId="67C56F3D" w14:textId="77777777" w:rsidR="00625CDF" w:rsidRPr="00625CDF" w:rsidRDefault="00625CDF">
            <w:pPr>
              <w:rPr>
                <w:rFonts w:cs="Arial"/>
                <w:sz w:val="18"/>
                <w:szCs w:val="18"/>
              </w:rPr>
            </w:pPr>
            <w:proofErr w:type="spellStart"/>
            <w:r w:rsidRPr="00625CDF">
              <w:rPr>
                <w:rFonts w:cs="Arial"/>
                <w:sz w:val="18"/>
                <w:szCs w:val="18"/>
              </w:rPr>
              <w:t>mandipropamid</w:t>
            </w:r>
            <w:proofErr w:type="spellEnd"/>
          </w:p>
        </w:tc>
        <w:tc>
          <w:tcPr>
            <w:tcW w:w="2268" w:type="dxa"/>
            <w:noWrap/>
            <w:hideMark/>
          </w:tcPr>
          <w:p w14:paraId="1C496263" w14:textId="77777777" w:rsidR="00625CDF" w:rsidRPr="00625CDF" w:rsidRDefault="00625CDF">
            <w:pPr>
              <w:rPr>
                <w:rFonts w:cs="Arial"/>
                <w:sz w:val="18"/>
                <w:szCs w:val="18"/>
              </w:rPr>
            </w:pPr>
            <w:proofErr w:type="spellStart"/>
            <w:r w:rsidRPr="00625CDF">
              <w:rPr>
                <w:rFonts w:cs="Arial"/>
                <w:sz w:val="18"/>
                <w:szCs w:val="18"/>
              </w:rPr>
              <w:t>Revus</w:t>
            </w:r>
            <w:proofErr w:type="spellEnd"/>
          </w:p>
        </w:tc>
        <w:tc>
          <w:tcPr>
            <w:tcW w:w="1559" w:type="dxa"/>
            <w:noWrap/>
            <w:hideMark/>
          </w:tcPr>
          <w:p w14:paraId="465020AB" w14:textId="77777777" w:rsidR="00625CDF" w:rsidRPr="00625CDF" w:rsidRDefault="00625CDF">
            <w:pPr>
              <w:rPr>
                <w:rFonts w:cs="Arial"/>
                <w:sz w:val="18"/>
                <w:szCs w:val="18"/>
              </w:rPr>
            </w:pPr>
            <w:r w:rsidRPr="00625CDF">
              <w:rPr>
                <w:rFonts w:cs="Arial"/>
                <w:sz w:val="18"/>
                <w:szCs w:val="18"/>
              </w:rPr>
              <w:t>0,6 L/ha</w:t>
            </w:r>
          </w:p>
        </w:tc>
        <w:tc>
          <w:tcPr>
            <w:tcW w:w="1701" w:type="dxa"/>
            <w:hideMark/>
          </w:tcPr>
          <w:p w14:paraId="0B021C83" w14:textId="77777777" w:rsidR="00625CDF" w:rsidRPr="00625CDF" w:rsidRDefault="00625CDF">
            <w:pPr>
              <w:rPr>
                <w:rFonts w:cs="Arial"/>
                <w:sz w:val="18"/>
                <w:szCs w:val="18"/>
              </w:rPr>
            </w:pPr>
            <w:r w:rsidRPr="00625CDF">
              <w:rPr>
                <w:rFonts w:cs="Arial"/>
                <w:sz w:val="18"/>
                <w:szCs w:val="18"/>
              </w:rPr>
              <w:t>7</w:t>
            </w:r>
          </w:p>
        </w:tc>
        <w:tc>
          <w:tcPr>
            <w:tcW w:w="1701" w:type="dxa"/>
            <w:hideMark/>
          </w:tcPr>
          <w:p w14:paraId="6B0C7FA4" w14:textId="25F4C5EF" w:rsidR="00625CDF" w:rsidRPr="00625CDF" w:rsidRDefault="00625CDF">
            <w:pPr>
              <w:rPr>
                <w:rFonts w:cs="Arial"/>
                <w:sz w:val="18"/>
                <w:szCs w:val="18"/>
              </w:rPr>
            </w:pPr>
            <w:r w:rsidRPr="00625CDF">
              <w:rPr>
                <w:rFonts w:cs="Arial"/>
                <w:sz w:val="18"/>
                <w:szCs w:val="18"/>
              </w:rPr>
              <w:t>Na prostem se lahko uporabi največ 2 krat v eni rastni dobi</w:t>
            </w:r>
            <w:r w:rsidR="00F7470E">
              <w:rPr>
                <w:rFonts w:cs="Arial"/>
                <w:sz w:val="18"/>
                <w:szCs w:val="18"/>
              </w:rPr>
              <w:t xml:space="preserve">. </w:t>
            </w:r>
            <w:r w:rsidRPr="00625CDF">
              <w:rPr>
                <w:rFonts w:cs="Arial"/>
                <w:sz w:val="18"/>
                <w:szCs w:val="18"/>
              </w:rPr>
              <w:t xml:space="preserve">V zaščitenih prostorih se lahko sredstvo uporabi največ 1 krat v eni rastni dobi. Tretira se v času </w:t>
            </w:r>
          </w:p>
        </w:tc>
      </w:tr>
      <w:tr w:rsidR="00625CDF" w:rsidRPr="00625CDF" w14:paraId="2315F1F2" w14:textId="77777777" w:rsidTr="0057459C">
        <w:trPr>
          <w:trHeight w:val="979"/>
        </w:trPr>
        <w:tc>
          <w:tcPr>
            <w:tcW w:w="2547" w:type="dxa"/>
            <w:hideMark/>
          </w:tcPr>
          <w:p w14:paraId="6B9BC4F1" w14:textId="77777777" w:rsidR="00625CDF" w:rsidRDefault="00625CDF" w:rsidP="00625CDF">
            <w:pPr>
              <w:jc w:val="left"/>
              <w:rPr>
                <w:rFonts w:cs="Arial"/>
                <w:sz w:val="18"/>
                <w:szCs w:val="18"/>
              </w:rPr>
            </w:pPr>
            <w:proofErr w:type="spellStart"/>
            <w:r w:rsidRPr="00625CDF">
              <w:rPr>
                <w:rFonts w:cs="Arial"/>
                <w:b/>
                <w:bCs/>
                <w:sz w:val="18"/>
                <w:szCs w:val="18"/>
              </w:rPr>
              <w:lastRenderedPageBreak/>
              <w:t>Antaknoza</w:t>
            </w:r>
            <w:proofErr w:type="spellEnd"/>
            <w:r w:rsidRPr="00625CDF">
              <w:rPr>
                <w:rFonts w:cs="Arial"/>
                <w:sz w:val="18"/>
                <w:szCs w:val="18"/>
              </w:rPr>
              <w:t xml:space="preserve"> </w:t>
            </w:r>
          </w:p>
          <w:p w14:paraId="0F649461" w14:textId="407535BF" w:rsidR="00625CDF" w:rsidRPr="00625CDF" w:rsidRDefault="00625CDF" w:rsidP="00625CDF">
            <w:pPr>
              <w:jc w:val="left"/>
              <w:rPr>
                <w:rFonts w:cs="Arial"/>
                <w:sz w:val="18"/>
                <w:szCs w:val="18"/>
              </w:rPr>
            </w:pPr>
            <w:r w:rsidRPr="00625CDF">
              <w:rPr>
                <w:rFonts w:cs="Arial"/>
                <w:sz w:val="18"/>
                <w:szCs w:val="18"/>
              </w:rPr>
              <w:t>(</w:t>
            </w:r>
            <w:proofErr w:type="spellStart"/>
            <w:r w:rsidRPr="00625CDF">
              <w:rPr>
                <w:rFonts w:cs="Arial"/>
                <w:i/>
                <w:iCs/>
                <w:sz w:val="18"/>
                <w:szCs w:val="18"/>
              </w:rPr>
              <w:t>Colecotrihum</w:t>
            </w:r>
            <w:proofErr w:type="spellEnd"/>
            <w:r w:rsidRPr="00625CDF">
              <w:rPr>
                <w:rFonts w:cs="Arial"/>
                <w:i/>
                <w:iCs/>
                <w:sz w:val="18"/>
                <w:szCs w:val="18"/>
              </w:rPr>
              <w:t xml:space="preserve"> </w:t>
            </w:r>
            <w:proofErr w:type="spellStart"/>
            <w:r w:rsidRPr="00625CDF">
              <w:rPr>
                <w:rFonts w:cs="Arial"/>
                <w:i/>
                <w:iCs/>
                <w:sz w:val="18"/>
                <w:szCs w:val="18"/>
              </w:rPr>
              <w:t>dematium</w:t>
            </w:r>
            <w:proofErr w:type="spellEnd"/>
            <w:r w:rsidRPr="00625CDF">
              <w:rPr>
                <w:rFonts w:cs="Arial"/>
                <w:sz w:val="18"/>
                <w:szCs w:val="18"/>
              </w:rPr>
              <w:t xml:space="preserve"> </w:t>
            </w:r>
            <w:proofErr w:type="spellStart"/>
            <w:r w:rsidRPr="00625CDF">
              <w:rPr>
                <w:rFonts w:cs="Arial"/>
                <w:sz w:val="18"/>
                <w:szCs w:val="18"/>
              </w:rPr>
              <w:t>f.</w:t>
            </w:r>
            <w:proofErr w:type="spellEnd"/>
            <w:r w:rsidRPr="00625CDF">
              <w:rPr>
                <w:rFonts w:cs="Arial"/>
                <w:sz w:val="18"/>
                <w:szCs w:val="18"/>
              </w:rPr>
              <w:t xml:space="preserve"> sp. </w:t>
            </w:r>
            <w:proofErr w:type="spellStart"/>
            <w:r w:rsidRPr="00625CDF">
              <w:rPr>
                <w:rFonts w:cs="Arial"/>
                <w:sz w:val="18"/>
                <w:szCs w:val="18"/>
              </w:rPr>
              <w:t>spinaciae</w:t>
            </w:r>
            <w:proofErr w:type="spellEnd"/>
            <w:r w:rsidRPr="00625CDF">
              <w:rPr>
                <w:rFonts w:cs="Arial"/>
                <w:sz w:val="18"/>
                <w:szCs w:val="18"/>
              </w:rPr>
              <w:t>)</w:t>
            </w:r>
          </w:p>
        </w:tc>
        <w:tc>
          <w:tcPr>
            <w:tcW w:w="2977" w:type="dxa"/>
            <w:hideMark/>
          </w:tcPr>
          <w:p w14:paraId="79F08669" w14:textId="77777777" w:rsidR="00F7470E" w:rsidRDefault="00625CDF" w:rsidP="00625CDF">
            <w:pPr>
              <w:jc w:val="left"/>
              <w:rPr>
                <w:rFonts w:cs="Arial"/>
                <w:sz w:val="18"/>
                <w:szCs w:val="18"/>
              </w:rPr>
            </w:pPr>
            <w:r w:rsidRPr="00625CDF">
              <w:rPr>
                <w:rFonts w:cs="Arial"/>
                <w:b/>
                <w:bCs/>
                <w:sz w:val="18"/>
                <w:szCs w:val="18"/>
                <w:u w:val="single"/>
              </w:rPr>
              <w:t>Agrotehnični ukrepi:</w:t>
            </w:r>
            <w:r w:rsidRPr="00625CDF">
              <w:rPr>
                <w:rFonts w:cs="Arial"/>
                <w:sz w:val="18"/>
                <w:szCs w:val="18"/>
              </w:rPr>
              <w:t xml:space="preserve"> </w:t>
            </w:r>
          </w:p>
          <w:p w14:paraId="0028ED77" w14:textId="77777777" w:rsidR="00F7470E" w:rsidRPr="00F7470E" w:rsidRDefault="00625CDF" w:rsidP="00B84EF7">
            <w:pPr>
              <w:pStyle w:val="Odstavekseznama"/>
              <w:numPr>
                <w:ilvl w:val="0"/>
                <w:numId w:val="324"/>
              </w:numPr>
              <w:ind w:left="318" w:hanging="283"/>
              <w:jc w:val="left"/>
              <w:rPr>
                <w:rFonts w:cs="Arial"/>
                <w:sz w:val="18"/>
                <w:szCs w:val="18"/>
              </w:rPr>
            </w:pPr>
            <w:r w:rsidRPr="00F7470E">
              <w:rPr>
                <w:rFonts w:cs="Arial"/>
                <w:sz w:val="18"/>
                <w:szCs w:val="18"/>
              </w:rPr>
              <w:t xml:space="preserve">uporaba zdravega in razkuženega semena, </w:t>
            </w:r>
          </w:p>
          <w:p w14:paraId="209CF4F4" w14:textId="3D2A9558" w:rsidR="00625CDF" w:rsidRPr="00F7470E" w:rsidRDefault="00625CDF" w:rsidP="00B84EF7">
            <w:pPr>
              <w:pStyle w:val="Odstavekseznama"/>
              <w:numPr>
                <w:ilvl w:val="0"/>
                <w:numId w:val="324"/>
              </w:numPr>
              <w:ind w:left="318" w:hanging="283"/>
              <w:jc w:val="left"/>
              <w:rPr>
                <w:rFonts w:cs="Arial"/>
                <w:sz w:val="18"/>
                <w:szCs w:val="18"/>
              </w:rPr>
            </w:pPr>
            <w:r w:rsidRPr="00F7470E">
              <w:rPr>
                <w:rFonts w:cs="Arial"/>
                <w:sz w:val="18"/>
                <w:szCs w:val="18"/>
              </w:rPr>
              <w:t>širok kolobar</w:t>
            </w:r>
            <w:r w:rsidR="00F7470E" w:rsidRPr="00F7470E">
              <w:rPr>
                <w:rFonts w:cs="Arial"/>
                <w:sz w:val="18"/>
                <w:szCs w:val="18"/>
              </w:rPr>
              <w:t>.</w:t>
            </w:r>
          </w:p>
        </w:tc>
        <w:tc>
          <w:tcPr>
            <w:tcW w:w="2551" w:type="dxa"/>
            <w:hideMark/>
          </w:tcPr>
          <w:p w14:paraId="406DF275" w14:textId="77777777" w:rsidR="00625CDF" w:rsidRPr="00F7470E" w:rsidRDefault="00625CDF" w:rsidP="00625CDF">
            <w:pPr>
              <w:jc w:val="left"/>
              <w:rPr>
                <w:rFonts w:cs="Arial"/>
                <w:color w:val="00B050"/>
                <w:sz w:val="18"/>
                <w:szCs w:val="18"/>
              </w:rPr>
            </w:pPr>
            <w:r w:rsidRPr="00F7470E">
              <w:rPr>
                <w:rFonts w:cs="Arial"/>
                <w:color w:val="00B050"/>
                <w:sz w:val="18"/>
                <w:szCs w:val="18"/>
              </w:rPr>
              <w:t xml:space="preserve">baker v obliki bakrovega </w:t>
            </w:r>
            <w:proofErr w:type="spellStart"/>
            <w:r w:rsidRPr="00F7470E">
              <w:rPr>
                <w:rFonts w:cs="Arial"/>
                <w:color w:val="00B050"/>
                <w:sz w:val="18"/>
                <w:szCs w:val="18"/>
              </w:rPr>
              <w:t>oksiklorida</w:t>
            </w:r>
            <w:proofErr w:type="spellEnd"/>
          </w:p>
        </w:tc>
        <w:tc>
          <w:tcPr>
            <w:tcW w:w="2268" w:type="dxa"/>
            <w:noWrap/>
            <w:hideMark/>
          </w:tcPr>
          <w:p w14:paraId="54FB46B9" w14:textId="77777777" w:rsidR="00625CDF" w:rsidRPr="00F7470E" w:rsidRDefault="00625CDF">
            <w:pPr>
              <w:rPr>
                <w:rFonts w:cs="Arial"/>
                <w:color w:val="00B050"/>
                <w:sz w:val="18"/>
                <w:szCs w:val="18"/>
              </w:rPr>
            </w:pPr>
            <w:proofErr w:type="spellStart"/>
            <w:r w:rsidRPr="00F7470E">
              <w:rPr>
                <w:rFonts w:cs="Arial"/>
                <w:color w:val="00B050"/>
                <w:sz w:val="18"/>
                <w:szCs w:val="18"/>
              </w:rPr>
              <w:t>Cuprablau</w:t>
            </w:r>
            <w:proofErr w:type="spellEnd"/>
            <w:r w:rsidRPr="00F7470E">
              <w:rPr>
                <w:rFonts w:cs="Arial"/>
                <w:color w:val="00B050"/>
                <w:sz w:val="18"/>
                <w:szCs w:val="18"/>
              </w:rPr>
              <w:t xml:space="preserve"> Z 35 WG</w:t>
            </w:r>
          </w:p>
        </w:tc>
        <w:tc>
          <w:tcPr>
            <w:tcW w:w="1559" w:type="dxa"/>
            <w:noWrap/>
            <w:hideMark/>
          </w:tcPr>
          <w:p w14:paraId="46D50757" w14:textId="77777777" w:rsidR="00625CDF" w:rsidRPr="00F7470E" w:rsidRDefault="00625CDF">
            <w:pPr>
              <w:rPr>
                <w:rFonts w:cs="Arial"/>
                <w:color w:val="00B050"/>
                <w:sz w:val="18"/>
                <w:szCs w:val="18"/>
              </w:rPr>
            </w:pPr>
            <w:r w:rsidRPr="00F7470E">
              <w:rPr>
                <w:rFonts w:cs="Arial"/>
                <w:color w:val="00B050"/>
                <w:sz w:val="18"/>
                <w:szCs w:val="18"/>
              </w:rPr>
              <w:t>1,5 kg/ha</w:t>
            </w:r>
          </w:p>
        </w:tc>
        <w:tc>
          <w:tcPr>
            <w:tcW w:w="1701" w:type="dxa"/>
            <w:noWrap/>
            <w:hideMark/>
          </w:tcPr>
          <w:p w14:paraId="7587702A" w14:textId="77777777" w:rsidR="00625CDF" w:rsidRPr="00F7470E" w:rsidRDefault="00625CDF">
            <w:pPr>
              <w:rPr>
                <w:rFonts w:cs="Arial"/>
                <w:color w:val="00B050"/>
                <w:sz w:val="18"/>
                <w:szCs w:val="18"/>
              </w:rPr>
            </w:pPr>
            <w:r w:rsidRPr="00F7470E">
              <w:rPr>
                <w:rFonts w:cs="Arial"/>
                <w:color w:val="00B050"/>
                <w:sz w:val="18"/>
                <w:szCs w:val="18"/>
              </w:rPr>
              <w:t>7</w:t>
            </w:r>
          </w:p>
        </w:tc>
        <w:tc>
          <w:tcPr>
            <w:tcW w:w="1701" w:type="dxa"/>
            <w:hideMark/>
          </w:tcPr>
          <w:p w14:paraId="67E6FA1C" w14:textId="57436474" w:rsidR="00625CDF" w:rsidRPr="00F7470E" w:rsidRDefault="00625CDF">
            <w:pPr>
              <w:rPr>
                <w:rFonts w:cs="Arial"/>
                <w:color w:val="00B050"/>
                <w:sz w:val="18"/>
                <w:szCs w:val="18"/>
              </w:rPr>
            </w:pPr>
            <w:r w:rsidRPr="00F7470E">
              <w:rPr>
                <w:rFonts w:cs="Arial"/>
                <w:color w:val="00B050"/>
                <w:sz w:val="18"/>
                <w:szCs w:val="18"/>
              </w:rPr>
              <w:t xml:space="preserve">S sredstvom se lahko na istem zemljišču tretira največ </w:t>
            </w:r>
            <w:r w:rsidR="00F7470E" w:rsidRPr="00F7470E">
              <w:rPr>
                <w:rFonts w:cs="Arial"/>
                <w:color w:val="00B050"/>
                <w:sz w:val="18"/>
                <w:szCs w:val="18"/>
              </w:rPr>
              <w:t xml:space="preserve">1 </w:t>
            </w:r>
            <w:r w:rsidRPr="00F7470E">
              <w:rPr>
                <w:rFonts w:cs="Arial"/>
                <w:color w:val="00B050"/>
                <w:sz w:val="18"/>
                <w:szCs w:val="18"/>
              </w:rPr>
              <w:t>krat v eni rastni sezon</w:t>
            </w:r>
            <w:r w:rsidR="00F7470E">
              <w:rPr>
                <w:rFonts w:cs="Arial"/>
                <w:color w:val="00B050"/>
                <w:sz w:val="18"/>
                <w:szCs w:val="18"/>
              </w:rPr>
              <w:t>i.</w:t>
            </w:r>
          </w:p>
        </w:tc>
      </w:tr>
      <w:tr w:rsidR="00625CDF" w:rsidRPr="00625CDF" w14:paraId="4EAFB2AF" w14:textId="77777777" w:rsidTr="0057459C">
        <w:trPr>
          <w:trHeight w:val="374"/>
        </w:trPr>
        <w:tc>
          <w:tcPr>
            <w:tcW w:w="2547" w:type="dxa"/>
            <w:hideMark/>
          </w:tcPr>
          <w:p w14:paraId="7A59A405" w14:textId="77777777" w:rsidR="00625CDF" w:rsidRDefault="00625CDF" w:rsidP="00625CDF">
            <w:pPr>
              <w:jc w:val="left"/>
              <w:rPr>
                <w:rFonts w:cs="Arial"/>
                <w:sz w:val="18"/>
                <w:szCs w:val="18"/>
              </w:rPr>
            </w:pPr>
            <w:r w:rsidRPr="00625CDF">
              <w:rPr>
                <w:rFonts w:cs="Arial"/>
                <w:b/>
                <w:bCs/>
                <w:sz w:val="18"/>
                <w:szCs w:val="18"/>
              </w:rPr>
              <w:t xml:space="preserve">Pesna rja </w:t>
            </w:r>
            <w:r w:rsidRPr="00625CDF">
              <w:rPr>
                <w:rFonts w:cs="Arial"/>
                <w:sz w:val="18"/>
                <w:szCs w:val="18"/>
              </w:rPr>
              <w:t xml:space="preserve">       </w:t>
            </w:r>
          </w:p>
          <w:p w14:paraId="1BEF885D" w14:textId="5BF6469B" w:rsidR="00625CDF" w:rsidRPr="00625CDF" w:rsidRDefault="00625CDF" w:rsidP="00625CDF">
            <w:pPr>
              <w:jc w:val="left"/>
              <w:rPr>
                <w:rFonts w:cs="Arial"/>
                <w:sz w:val="18"/>
                <w:szCs w:val="18"/>
              </w:rPr>
            </w:pPr>
            <w:r w:rsidRPr="00625CDF">
              <w:rPr>
                <w:rFonts w:cs="Arial"/>
                <w:sz w:val="18"/>
                <w:szCs w:val="18"/>
              </w:rPr>
              <w:t>(</w:t>
            </w:r>
            <w:proofErr w:type="spellStart"/>
            <w:r w:rsidRPr="00625CDF">
              <w:rPr>
                <w:rFonts w:cs="Arial"/>
                <w:i/>
                <w:iCs/>
                <w:sz w:val="18"/>
                <w:szCs w:val="18"/>
              </w:rPr>
              <w:t>Uromyces</w:t>
            </w:r>
            <w:proofErr w:type="spellEnd"/>
            <w:r w:rsidRPr="00625CDF">
              <w:rPr>
                <w:rFonts w:cs="Arial"/>
                <w:i/>
                <w:iCs/>
                <w:sz w:val="18"/>
                <w:szCs w:val="18"/>
              </w:rPr>
              <w:t xml:space="preserve"> </w:t>
            </w:r>
            <w:proofErr w:type="spellStart"/>
            <w:r w:rsidRPr="00625CDF">
              <w:rPr>
                <w:rFonts w:cs="Arial"/>
                <w:i/>
                <w:iCs/>
                <w:sz w:val="18"/>
                <w:szCs w:val="18"/>
              </w:rPr>
              <w:t>betae</w:t>
            </w:r>
            <w:proofErr w:type="spellEnd"/>
            <w:r w:rsidRPr="00625CDF">
              <w:rPr>
                <w:rFonts w:cs="Arial"/>
                <w:i/>
                <w:iCs/>
                <w:sz w:val="18"/>
                <w:szCs w:val="18"/>
              </w:rPr>
              <w:t>)</w:t>
            </w:r>
          </w:p>
        </w:tc>
        <w:tc>
          <w:tcPr>
            <w:tcW w:w="2977" w:type="dxa"/>
            <w:noWrap/>
            <w:hideMark/>
          </w:tcPr>
          <w:p w14:paraId="4F4F1B25" w14:textId="77777777" w:rsidR="00625CDF" w:rsidRPr="00625CDF" w:rsidRDefault="00625CDF" w:rsidP="00625CDF">
            <w:pPr>
              <w:jc w:val="left"/>
              <w:rPr>
                <w:rFonts w:cs="Arial"/>
                <w:sz w:val="18"/>
                <w:szCs w:val="18"/>
              </w:rPr>
            </w:pPr>
            <w:r w:rsidRPr="00625CDF">
              <w:rPr>
                <w:rFonts w:cs="Arial"/>
                <w:sz w:val="18"/>
                <w:szCs w:val="18"/>
              </w:rPr>
              <w:t> </w:t>
            </w:r>
          </w:p>
        </w:tc>
        <w:tc>
          <w:tcPr>
            <w:tcW w:w="2551" w:type="dxa"/>
            <w:hideMark/>
          </w:tcPr>
          <w:p w14:paraId="28D13F99" w14:textId="77777777" w:rsidR="00625CDF" w:rsidRPr="00625CDF" w:rsidRDefault="00625CDF" w:rsidP="00625CDF">
            <w:pPr>
              <w:jc w:val="left"/>
              <w:rPr>
                <w:rFonts w:cs="Arial"/>
                <w:sz w:val="18"/>
                <w:szCs w:val="18"/>
              </w:rPr>
            </w:pPr>
            <w:proofErr w:type="spellStart"/>
            <w:r w:rsidRPr="00625CDF">
              <w:rPr>
                <w:rFonts w:cs="Arial"/>
                <w:sz w:val="18"/>
                <w:szCs w:val="18"/>
              </w:rPr>
              <w:t>difenokonazol</w:t>
            </w:r>
            <w:proofErr w:type="spellEnd"/>
          </w:p>
        </w:tc>
        <w:tc>
          <w:tcPr>
            <w:tcW w:w="2268" w:type="dxa"/>
            <w:noWrap/>
            <w:hideMark/>
          </w:tcPr>
          <w:p w14:paraId="7E818C4C" w14:textId="77777777" w:rsidR="00625CDF" w:rsidRPr="00625CDF" w:rsidRDefault="00625CDF">
            <w:pPr>
              <w:rPr>
                <w:rFonts w:cs="Arial"/>
                <w:sz w:val="18"/>
                <w:szCs w:val="18"/>
              </w:rPr>
            </w:pPr>
            <w:proofErr w:type="spellStart"/>
            <w:r w:rsidRPr="00625CDF">
              <w:rPr>
                <w:rFonts w:cs="Arial"/>
                <w:sz w:val="18"/>
                <w:szCs w:val="18"/>
              </w:rPr>
              <w:t>Difcor</w:t>
            </w:r>
            <w:proofErr w:type="spellEnd"/>
            <w:r w:rsidRPr="00625CDF">
              <w:rPr>
                <w:rFonts w:cs="Arial"/>
                <w:sz w:val="18"/>
                <w:szCs w:val="18"/>
              </w:rPr>
              <w:t xml:space="preserve"> 250 EC</w:t>
            </w:r>
          </w:p>
        </w:tc>
        <w:tc>
          <w:tcPr>
            <w:tcW w:w="1559" w:type="dxa"/>
            <w:noWrap/>
            <w:hideMark/>
          </w:tcPr>
          <w:p w14:paraId="4AF036E5" w14:textId="77777777" w:rsidR="00625CDF" w:rsidRPr="00625CDF" w:rsidRDefault="00625CDF">
            <w:pPr>
              <w:rPr>
                <w:rFonts w:cs="Arial"/>
                <w:sz w:val="18"/>
                <w:szCs w:val="18"/>
              </w:rPr>
            </w:pPr>
            <w:r w:rsidRPr="00625CDF">
              <w:rPr>
                <w:rFonts w:cs="Arial"/>
                <w:sz w:val="18"/>
                <w:szCs w:val="18"/>
              </w:rPr>
              <w:t>0,5 L/ha</w:t>
            </w:r>
          </w:p>
        </w:tc>
        <w:tc>
          <w:tcPr>
            <w:tcW w:w="1701" w:type="dxa"/>
            <w:noWrap/>
            <w:hideMark/>
          </w:tcPr>
          <w:p w14:paraId="7C76CF9F" w14:textId="77777777" w:rsidR="00625CDF" w:rsidRPr="00625CDF" w:rsidRDefault="00625CDF">
            <w:pPr>
              <w:rPr>
                <w:rFonts w:cs="Arial"/>
                <w:sz w:val="18"/>
                <w:szCs w:val="18"/>
              </w:rPr>
            </w:pPr>
            <w:r w:rsidRPr="00625CDF">
              <w:rPr>
                <w:rFonts w:cs="Arial"/>
                <w:sz w:val="18"/>
                <w:szCs w:val="18"/>
              </w:rPr>
              <w:t>30</w:t>
            </w:r>
          </w:p>
        </w:tc>
        <w:tc>
          <w:tcPr>
            <w:tcW w:w="1701" w:type="dxa"/>
            <w:hideMark/>
          </w:tcPr>
          <w:p w14:paraId="7507FE32" w14:textId="34DC55E3" w:rsidR="00625CDF" w:rsidRPr="00625CDF" w:rsidRDefault="00625CDF">
            <w:pPr>
              <w:rPr>
                <w:rFonts w:cs="Arial"/>
                <w:sz w:val="18"/>
                <w:szCs w:val="18"/>
              </w:rPr>
            </w:pPr>
            <w:r w:rsidRPr="00625CDF">
              <w:rPr>
                <w:rFonts w:cs="Arial"/>
                <w:sz w:val="18"/>
                <w:szCs w:val="18"/>
              </w:rPr>
              <w:t>Na istem zemljišču se v eni rastni sezoni lahko tretira največ 3 krat, v razmiku 14 dni, od tega največ 2 krat v fazi BBCH 19-39.</w:t>
            </w:r>
          </w:p>
        </w:tc>
      </w:tr>
      <w:tr w:rsidR="00625CDF" w:rsidRPr="00625CDF" w14:paraId="345E682E" w14:textId="77777777" w:rsidTr="0057459C">
        <w:trPr>
          <w:trHeight w:val="1150"/>
        </w:trPr>
        <w:tc>
          <w:tcPr>
            <w:tcW w:w="2547" w:type="dxa"/>
            <w:vMerge w:val="restart"/>
            <w:hideMark/>
          </w:tcPr>
          <w:p w14:paraId="6FB111B7" w14:textId="77777777" w:rsidR="00625CDF" w:rsidRDefault="00625CDF" w:rsidP="00F7470E">
            <w:pPr>
              <w:jc w:val="left"/>
              <w:rPr>
                <w:rFonts w:cs="Arial"/>
                <w:b/>
                <w:bCs/>
                <w:sz w:val="18"/>
                <w:szCs w:val="18"/>
              </w:rPr>
            </w:pPr>
            <w:r w:rsidRPr="00625CDF">
              <w:rPr>
                <w:rFonts w:cs="Arial"/>
                <w:b/>
                <w:bCs/>
                <w:sz w:val="18"/>
                <w:szCs w:val="18"/>
              </w:rPr>
              <w:t>Pepelovke</w:t>
            </w:r>
            <w:r w:rsidRPr="00625CDF">
              <w:rPr>
                <w:rFonts w:cs="Arial"/>
                <w:sz w:val="18"/>
                <w:szCs w:val="18"/>
              </w:rPr>
              <w:t xml:space="preserve"> </w:t>
            </w:r>
            <w:r w:rsidRPr="00F7470E">
              <w:rPr>
                <w:rFonts w:cs="Arial"/>
                <w:b/>
                <w:bCs/>
                <w:sz w:val="18"/>
                <w:szCs w:val="18"/>
              </w:rPr>
              <w:t xml:space="preserve">iz rodu </w:t>
            </w:r>
            <w:proofErr w:type="spellStart"/>
            <w:r w:rsidRPr="00F7470E">
              <w:rPr>
                <w:rFonts w:cs="Arial"/>
                <w:b/>
                <w:bCs/>
                <w:sz w:val="18"/>
                <w:szCs w:val="18"/>
              </w:rPr>
              <w:t>Erysiphe</w:t>
            </w:r>
            <w:proofErr w:type="spellEnd"/>
          </w:p>
          <w:p w14:paraId="4566BA6B" w14:textId="0FAA314E" w:rsidR="00F7470E" w:rsidRPr="00F7470E" w:rsidRDefault="00F7470E" w:rsidP="00F7470E">
            <w:pPr>
              <w:jc w:val="left"/>
              <w:rPr>
                <w:rFonts w:cs="Arial"/>
                <w:sz w:val="18"/>
                <w:szCs w:val="18"/>
              </w:rPr>
            </w:pPr>
            <w:r w:rsidRPr="00F7470E">
              <w:rPr>
                <w:rFonts w:cs="Arial"/>
                <w:sz w:val="18"/>
                <w:szCs w:val="18"/>
              </w:rPr>
              <w:t>(</w:t>
            </w:r>
            <w:proofErr w:type="spellStart"/>
            <w:r w:rsidRPr="00F7470E">
              <w:rPr>
                <w:rFonts w:cs="Arial"/>
                <w:i/>
                <w:iCs/>
                <w:sz w:val="18"/>
                <w:szCs w:val="18"/>
              </w:rPr>
              <w:t>Erysiphe</w:t>
            </w:r>
            <w:proofErr w:type="spellEnd"/>
            <w:r w:rsidRPr="00F7470E">
              <w:rPr>
                <w:rFonts w:cs="Arial"/>
                <w:sz w:val="18"/>
                <w:szCs w:val="18"/>
              </w:rPr>
              <w:t xml:space="preserve"> </w:t>
            </w:r>
            <w:proofErr w:type="spellStart"/>
            <w:r w:rsidRPr="00F7470E">
              <w:rPr>
                <w:rFonts w:cs="Arial"/>
                <w:sz w:val="18"/>
                <w:szCs w:val="18"/>
              </w:rPr>
              <w:t>spp</w:t>
            </w:r>
            <w:proofErr w:type="spellEnd"/>
            <w:r w:rsidRPr="00F7470E">
              <w:rPr>
                <w:rFonts w:cs="Arial"/>
                <w:sz w:val="18"/>
                <w:szCs w:val="18"/>
              </w:rPr>
              <w:t>.)</w:t>
            </w:r>
          </w:p>
        </w:tc>
        <w:tc>
          <w:tcPr>
            <w:tcW w:w="2977" w:type="dxa"/>
            <w:vMerge w:val="restart"/>
            <w:noWrap/>
            <w:hideMark/>
          </w:tcPr>
          <w:p w14:paraId="110A625B" w14:textId="77777777" w:rsidR="00625CDF" w:rsidRPr="00625CDF" w:rsidRDefault="00625CDF" w:rsidP="00625CDF">
            <w:pPr>
              <w:jc w:val="left"/>
              <w:rPr>
                <w:rFonts w:cs="Arial"/>
                <w:sz w:val="18"/>
                <w:szCs w:val="18"/>
              </w:rPr>
            </w:pPr>
            <w:r w:rsidRPr="00625CDF">
              <w:rPr>
                <w:rFonts w:cs="Arial"/>
                <w:sz w:val="18"/>
                <w:szCs w:val="18"/>
              </w:rPr>
              <w:t> </w:t>
            </w:r>
          </w:p>
        </w:tc>
        <w:tc>
          <w:tcPr>
            <w:tcW w:w="2551" w:type="dxa"/>
            <w:hideMark/>
          </w:tcPr>
          <w:p w14:paraId="566BFB79" w14:textId="77777777" w:rsidR="00625CDF" w:rsidRPr="00F7470E" w:rsidRDefault="00625CDF" w:rsidP="00625CDF">
            <w:pPr>
              <w:rPr>
                <w:rFonts w:cs="Arial"/>
                <w:color w:val="00B050"/>
                <w:sz w:val="18"/>
                <w:szCs w:val="18"/>
              </w:rPr>
            </w:pPr>
            <w:r w:rsidRPr="00F7470E">
              <w:rPr>
                <w:rFonts w:cs="Arial"/>
                <w:color w:val="00B050"/>
                <w:sz w:val="18"/>
                <w:szCs w:val="18"/>
              </w:rPr>
              <w:t>žveplo</w:t>
            </w:r>
          </w:p>
        </w:tc>
        <w:tc>
          <w:tcPr>
            <w:tcW w:w="2268" w:type="dxa"/>
            <w:noWrap/>
            <w:hideMark/>
          </w:tcPr>
          <w:p w14:paraId="079B3690" w14:textId="77777777" w:rsidR="00625CDF" w:rsidRPr="00F7470E" w:rsidRDefault="00625CDF">
            <w:pPr>
              <w:rPr>
                <w:rFonts w:cs="Arial"/>
                <w:color w:val="00B050"/>
                <w:sz w:val="18"/>
                <w:szCs w:val="18"/>
              </w:rPr>
            </w:pPr>
            <w:proofErr w:type="spellStart"/>
            <w:r w:rsidRPr="00F7470E">
              <w:rPr>
                <w:rFonts w:cs="Arial"/>
                <w:color w:val="00B050"/>
                <w:sz w:val="18"/>
                <w:szCs w:val="18"/>
              </w:rPr>
              <w:t>Vertipin</w:t>
            </w:r>
            <w:proofErr w:type="spellEnd"/>
          </w:p>
        </w:tc>
        <w:tc>
          <w:tcPr>
            <w:tcW w:w="1559" w:type="dxa"/>
            <w:noWrap/>
            <w:hideMark/>
          </w:tcPr>
          <w:p w14:paraId="6888F17A" w14:textId="77777777" w:rsidR="00625CDF" w:rsidRPr="00F7470E" w:rsidRDefault="00625CDF">
            <w:pPr>
              <w:rPr>
                <w:rFonts w:cs="Arial"/>
                <w:color w:val="00B050"/>
                <w:sz w:val="18"/>
                <w:szCs w:val="18"/>
              </w:rPr>
            </w:pPr>
            <w:r w:rsidRPr="00F7470E">
              <w:rPr>
                <w:rFonts w:cs="Arial"/>
                <w:color w:val="00B050"/>
                <w:sz w:val="18"/>
                <w:szCs w:val="18"/>
              </w:rPr>
              <w:t>6 L/ha</w:t>
            </w:r>
          </w:p>
        </w:tc>
        <w:tc>
          <w:tcPr>
            <w:tcW w:w="1701" w:type="dxa"/>
            <w:noWrap/>
            <w:hideMark/>
          </w:tcPr>
          <w:p w14:paraId="68A4B3E1" w14:textId="77777777" w:rsidR="00625CDF" w:rsidRPr="00F7470E" w:rsidRDefault="00625CDF">
            <w:pPr>
              <w:rPr>
                <w:rFonts w:cs="Arial"/>
                <w:color w:val="00B050"/>
                <w:sz w:val="18"/>
                <w:szCs w:val="18"/>
              </w:rPr>
            </w:pPr>
            <w:r w:rsidRPr="00F7470E">
              <w:rPr>
                <w:rFonts w:cs="Arial"/>
                <w:color w:val="00B050"/>
                <w:sz w:val="18"/>
                <w:szCs w:val="18"/>
              </w:rPr>
              <w:t>3</w:t>
            </w:r>
          </w:p>
        </w:tc>
        <w:tc>
          <w:tcPr>
            <w:tcW w:w="1701" w:type="dxa"/>
            <w:hideMark/>
          </w:tcPr>
          <w:p w14:paraId="1195A16C" w14:textId="684E92D8" w:rsidR="00625CDF" w:rsidRPr="00F7470E" w:rsidRDefault="00625CDF">
            <w:pPr>
              <w:rPr>
                <w:rFonts w:cs="Arial"/>
                <w:color w:val="00B050"/>
                <w:sz w:val="18"/>
                <w:szCs w:val="18"/>
              </w:rPr>
            </w:pPr>
            <w:r w:rsidRPr="00F7470E">
              <w:rPr>
                <w:rFonts w:cs="Arial"/>
                <w:color w:val="00B050"/>
                <w:sz w:val="18"/>
                <w:szCs w:val="18"/>
              </w:rPr>
              <w:t>Na prostem in v zaščitenih prostorih. S sredstvom se lahko na istem zemljišču tretira največ 6</w:t>
            </w:r>
            <w:r w:rsidR="008256E6">
              <w:rPr>
                <w:rFonts w:cs="Arial"/>
                <w:color w:val="00B050"/>
                <w:sz w:val="18"/>
                <w:szCs w:val="18"/>
              </w:rPr>
              <w:t xml:space="preserve"> krat</w:t>
            </w:r>
            <w:r w:rsidRPr="00F7470E">
              <w:rPr>
                <w:rFonts w:cs="Arial"/>
                <w:color w:val="00B050"/>
                <w:sz w:val="18"/>
                <w:szCs w:val="18"/>
              </w:rPr>
              <w:t xml:space="preserve"> v eni rastni sezoni.</w:t>
            </w:r>
          </w:p>
        </w:tc>
      </w:tr>
      <w:tr w:rsidR="00625CDF" w:rsidRPr="00625CDF" w14:paraId="0F6DF50B" w14:textId="77777777" w:rsidTr="0057459C">
        <w:trPr>
          <w:trHeight w:val="1610"/>
        </w:trPr>
        <w:tc>
          <w:tcPr>
            <w:tcW w:w="2547" w:type="dxa"/>
            <w:vMerge/>
            <w:hideMark/>
          </w:tcPr>
          <w:p w14:paraId="24CF6C2D" w14:textId="77777777" w:rsidR="00625CDF" w:rsidRPr="00625CDF" w:rsidRDefault="00625CDF">
            <w:pPr>
              <w:rPr>
                <w:rFonts w:cs="Arial"/>
                <w:sz w:val="18"/>
                <w:szCs w:val="18"/>
              </w:rPr>
            </w:pPr>
          </w:p>
        </w:tc>
        <w:tc>
          <w:tcPr>
            <w:tcW w:w="2977" w:type="dxa"/>
            <w:vMerge/>
            <w:hideMark/>
          </w:tcPr>
          <w:p w14:paraId="4475CE6B" w14:textId="77777777" w:rsidR="00625CDF" w:rsidRPr="00625CDF" w:rsidRDefault="00625CDF">
            <w:pPr>
              <w:rPr>
                <w:rFonts w:cs="Arial"/>
                <w:sz w:val="18"/>
                <w:szCs w:val="18"/>
              </w:rPr>
            </w:pPr>
          </w:p>
        </w:tc>
        <w:tc>
          <w:tcPr>
            <w:tcW w:w="2551" w:type="dxa"/>
            <w:noWrap/>
            <w:hideMark/>
          </w:tcPr>
          <w:p w14:paraId="767CB110" w14:textId="77777777" w:rsidR="00625CDF" w:rsidRPr="00F7470E" w:rsidRDefault="00625CDF">
            <w:pPr>
              <w:rPr>
                <w:rFonts w:cs="Arial"/>
                <w:color w:val="00B050"/>
                <w:sz w:val="18"/>
                <w:szCs w:val="18"/>
              </w:rPr>
            </w:pPr>
            <w:r w:rsidRPr="00F7470E">
              <w:rPr>
                <w:rFonts w:cs="Arial"/>
                <w:color w:val="00B050"/>
                <w:sz w:val="18"/>
                <w:szCs w:val="18"/>
              </w:rPr>
              <w:t>COS-OGA</w:t>
            </w:r>
          </w:p>
        </w:tc>
        <w:tc>
          <w:tcPr>
            <w:tcW w:w="2268" w:type="dxa"/>
            <w:noWrap/>
            <w:hideMark/>
          </w:tcPr>
          <w:p w14:paraId="28A1BCFB" w14:textId="77777777" w:rsidR="00625CDF" w:rsidRPr="00F7470E" w:rsidRDefault="00625CDF">
            <w:pPr>
              <w:rPr>
                <w:rFonts w:cs="Arial"/>
                <w:color w:val="00B050"/>
                <w:sz w:val="18"/>
                <w:szCs w:val="18"/>
              </w:rPr>
            </w:pPr>
            <w:proofErr w:type="spellStart"/>
            <w:r w:rsidRPr="00F7470E">
              <w:rPr>
                <w:rFonts w:cs="Arial"/>
                <w:color w:val="00B050"/>
                <w:sz w:val="18"/>
                <w:szCs w:val="18"/>
              </w:rPr>
              <w:t>Fytosave</w:t>
            </w:r>
            <w:proofErr w:type="spellEnd"/>
          </w:p>
        </w:tc>
        <w:tc>
          <w:tcPr>
            <w:tcW w:w="1559" w:type="dxa"/>
            <w:noWrap/>
            <w:hideMark/>
          </w:tcPr>
          <w:p w14:paraId="5FDBC0EC" w14:textId="77777777" w:rsidR="00625CDF" w:rsidRPr="00F7470E" w:rsidRDefault="00625CDF">
            <w:pPr>
              <w:rPr>
                <w:rFonts w:cs="Arial"/>
                <w:color w:val="00B050"/>
                <w:sz w:val="18"/>
                <w:szCs w:val="18"/>
              </w:rPr>
            </w:pPr>
            <w:r w:rsidRPr="00F7470E">
              <w:rPr>
                <w:rFonts w:cs="Arial"/>
                <w:color w:val="00B050"/>
                <w:sz w:val="18"/>
                <w:szCs w:val="18"/>
              </w:rPr>
              <w:t>2 L/ha</w:t>
            </w:r>
          </w:p>
        </w:tc>
        <w:tc>
          <w:tcPr>
            <w:tcW w:w="1701" w:type="dxa"/>
            <w:noWrap/>
            <w:hideMark/>
          </w:tcPr>
          <w:p w14:paraId="0C85127A" w14:textId="0D7702E5" w:rsidR="00625CDF" w:rsidRPr="00F7470E" w:rsidRDefault="005B0D67">
            <w:pPr>
              <w:rPr>
                <w:rFonts w:cs="Arial"/>
                <w:color w:val="00B050"/>
                <w:sz w:val="18"/>
                <w:szCs w:val="18"/>
              </w:rPr>
            </w:pPr>
            <w:r>
              <w:rPr>
                <w:rFonts w:cs="Arial"/>
                <w:color w:val="00B050"/>
                <w:sz w:val="18"/>
                <w:szCs w:val="18"/>
              </w:rPr>
              <w:t>Ni potrebna</w:t>
            </w:r>
            <w:r w:rsidR="00625CDF" w:rsidRPr="00F7470E">
              <w:rPr>
                <w:rFonts w:cs="Arial"/>
                <w:color w:val="00B050"/>
                <w:sz w:val="18"/>
                <w:szCs w:val="18"/>
              </w:rPr>
              <w:t>.</w:t>
            </w:r>
          </w:p>
        </w:tc>
        <w:tc>
          <w:tcPr>
            <w:tcW w:w="1701" w:type="dxa"/>
            <w:hideMark/>
          </w:tcPr>
          <w:p w14:paraId="682285A5" w14:textId="074E7F73" w:rsidR="00625CDF" w:rsidRPr="00F7470E" w:rsidRDefault="00625CDF">
            <w:pPr>
              <w:rPr>
                <w:rFonts w:cs="Arial"/>
                <w:color w:val="00B050"/>
                <w:sz w:val="18"/>
                <w:szCs w:val="18"/>
              </w:rPr>
            </w:pPr>
            <w:r w:rsidRPr="00F7470E">
              <w:rPr>
                <w:rFonts w:cs="Arial"/>
                <w:color w:val="00B050"/>
                <w:sz w:val="18"/>
                <w:szCs w:val="18"/>
              </w:rPr>
              <w:t xml:space="preserve">S sredstvom se lahko na istem zemljišču oz. zaščitenem prostoru tretira največ 5 krat v eni rastni sezoni, med </w:t>
            </w:r>
            <w:proofErr w:type="spellStart"/>
            <w:r w:rsidRPr="00F7470E">
              <w:rPr>
                <w:rFonts w:cs="Arial"/>
                <w:color w:val="00B050"/>
                <w:sz w:val="18"/>
                <w:szCs w:val="18"/>
              </w:rPr>
              <w:t>tretiranji</w:t>
            </w:r>
            <w:proofErr w:type="spellEnd"/>
            <w:r w:rsidRPr="00F7470E">
              <w:rPr>
                <w:rFonts w:cs="Arial"/>
                <w:color w:val="00B050"/>
                <w:sz w:val="18"/>
                <w:szCs w:val="18"/>
              </w:rPr>
              <w:t xml:space="preserve"> naj preteče vsaj 7 dni.</w:t>
            </w:r>
          </w:p>
        </w:tc>
      </w:tr>
      <w:tr w:rsidR="00625CDF" w:rsidRPr="00625CDF" w14:paraId="43773BD6" w14:textId="77777777" w:rsidTr="0057459C">
        <w:trPr>
          <w:trHeight w:val="1262"/>
        </w:trPr>
        <w:tc>
          <w:tcPr>
            <w:tcW w:w="2547" w:type="dxa"/>
            <w:vMerge w:val="restart"/>
            <w:hideMark/>
          </w:tcPr>
          <w:p w14:paraId="13C98A43" w14:textId="77777777" w:rsidR="00F7470E" w:rsidRDefault="00625CDF" w:rsidP="00625CDF">
            <w:pPr>
              <w:jc w:val="left"/>
              <w:rPr>
                <w:rFonts w:cs="Arial"/>
                <w:sz w:val="18"/>
                <w:szCs w:val="18"/>
              </w:rPr>
            </w:pPr>
            <w:r w:rsidRPr="00625CDF">
              <w:rPr>
                <w:rFonts w:cs="Arial"/>
                <w:b/>
                <w:bCs/>
                <w:sz w:val="18"/>
                <w:szCs w:val="18"/>
              </w:rPr>
              <w:t>Bela gniloba</w:t>
            </w:r>
            <w:r w:rsidRPr="00625CDF">
              <w:rPr>
                <w:rFonts w:cs="Arial"/>
                <w:sz w:val="18"/>
                <w:szCs w:val="18"/>
              </w:rPr>
              <w:t xml:space="preserve"> </w:t>
            </w:r>
          </w:p>
          <w:p w14:paraId="1F95E454" w14:textId="77777777" w:rsidR="00F7470E" w:rsidRDefault="00625CDF" w:rsidP="00625CDF">
            <w:pPr>
              <w:jc w:val="left"/>
              <w:rPr>
                <w:rFonts w:cs="Arial"/>
                <w:i/>
                <w:iCs/>
                <w:sz w:val="18"/>
                <w:szCs w:val="18"/>
              </w:rPr>
            </w:pPr>
            <w:r w:rsidRPr="00625CDF">
              <w:rPr>
                <w:rFonts w:cs="Arial"/>
                <w:sz w:val="18"/>
                <w:szCs w:val="18"/>
              </w:rPr>
              <w:t>(</w:t>
            </w:r>
            <w:proofErr w:type="spellStart"/>
            <w:r w:rsidRPr="00625CDF">
              <w:rPr>
                <w:rFonts w:cs="Arial"/>
                <w:i/>
                <w:iCs/>
                <w:sz w:val="18"/>
                <w:szCs w:val="18"/>
              </w:rPr>
              <w:t>Sclerotinia</w:t>
            </w:r>
            <w:proofErr w:type="spellEnd"/>
            <w:r w:rsidRPr="00625CDF">
              <w:rPr>
                <w:rFonts w:cs="Arial"/>
                <w:i/>
                <w:iCs/>
                <w:sz w:val="18"/>
                <w:szCs w:val="18"/>
              </w:rPr>
              <w:t xml:space="preserve"> </w:t>
            </w:r>
            <w:proofErr w:type="spellStart"/>
            <w:r w:rsidRPr="00625CDF">
              <w:rPr>
                <w:rFonts w:cs="Arial"/>
                <w:i/>
                <w:iCs/>
                <w:sz w:val="18"/>
                <w:szCs w:val="18"/>
              </w:rPr>
              <w:t>sclerotiorum</w:t>
            </w:r>
            <w:proofErr w:type="spellEnd"/>
            <w:r w:rsidRPr="00625CDF">
              <w:rPr>
                <w:rFonts w:cs="Arial"/>
                <w:i/>
                <w:iCs/>
                <w:sz w:val="18"/>
                <w:szCs w:val="18"/>
              </w:rPr>
              <w:t>)</w:t>
            </w:r>
          </w:p>
          <w:p w14:paraId="70C310B5" w14:textId="77777777" w:rsidR="00F7470E" w:rsidRDefault="00F7470E" w:rsidP="00625CDF">
            <w:pPr>
              <w:jc w:val="left"/>
              <w:rPr>
                <w:rFonts w:cs="Arial"/>
                <w:b/>
                <w:bCs/>
                <w:sz w:val="18"/>
                <w:szCs w:val="18"/>
              </w:rPr>
            </w:pPr>
          </w:p>
          <w:p w14:paraId="65120CE4" w14:textId="77777777" w:rsidR="00F7470E" w:rsidRDefault="00625CDF" w:rsidP="00625CDF">
            <w:pPr>
              <w:jc w:val="left"/>
              <w:rPr>
                <w:rFonts w:cs="Arial"/>
                <w:sz w:val="18"/>
                <w:szCs w:val="18"/>
              </w:rPr>
            </w:pPr>
            <w:r w:rsidRPr="00625CDF">
              <w:rPr>
                <w:rFonts w:cs="Arial"/>
                <w:b/>
                <w:bCs/>
                <w:sz w:val="18"/>
                <w:szCs w:val="18"/>
              </w:rPr>
              <w:t>Siva plesen</w:t>
            </w:r>
            <w:r w:rsidRPr="00625CDF">
              <w:rPr>
                <w:rFonts w:cs="Arial"/>
                <w:sz w:val="18"/>
                <w:szCs w:val="18"/>
              </w:rPr>
              <w:t xml:space="preserve">  </w:t>
            </w:r>
          </w:p>
          <w:p w14:paraId="085E6245" w14:textId="0664D37D" w:rsidR="00625CDF" w:rsidRPr="00625CDF" w:rsidRDefault="00625CDF" w:rsidP="00625CDF">
            <w:pPr>
              <w:jc w:val="left"/>
              <w:rPr>
                <w:rFonts w:cs="Arial"/>
                <w:sz w:val="18"/>
                <w:szCs w:val="18"/>
              </w:rPr>
            </w:pPr>
            <w:r w:rsidRPr="00625CDF">
              <w:rPr>
                <w:rFonts w:cs="Arial"/>
                <w:sz w:val="18"/>
                <w:szCs w:val="18"/>
              </w:rPr>
              <w:t>(</w:t>
            </w:r>
            <w:proofErr w:type="spellStart"/>
            <w:r w:rsidRPr="00625CDF">
              <w:rPr>
                <w:rFonts w:cs="Arial"/>
                <w:i/>
                <w:iCs/>
                <w:sz w:val="18"/>
                <w:szCs w:val="18"/>
              </w:rPr>
              <w:t>Botryotinia</w:t>
            </w:r>
            <w:proofErr w:type="spellEnd"/>
            <w:r w:rsidRPr="00625CDF">
              <w:rPr>
                <w:rFonts w:cs="Arial"/>
                <w:i/>
                <w:iCs/>
                <w:sz w:val="18"/>
                <w:szCs w:val="18"/>
              </w:rPr>
              <w:t xml:space="preserve"> </w:t>
            </w:r>
            <w:proofErr w:type="spellStart"/>
            <w:r w:rsidRPr="00625CDF">
              <w:rPr>
                <w:rFonts w:cs="Arial"/>
                <w:i/>
                <w:iCs/>
                <w:sz w:val="18"/>
                <w:szCs w:val="18"/>
              </w:rPr>
              <w:t>fuckeliana</w:t>
            </w:r>
            <w:proofErr w:type="spellEnd"/>
            <w:r w:rsidRPr="00625CDF">
              <w:rPr>
                <w:rFonts w:cs="Arial"/>
                <w:i/>
                <w:iCs/>
                <w:sz w:val="18"/>
                <w:szCs w:val="18"/>
              </w:rPr>
              <w:t>)</w:t>
            </w:r>
          </w:p>
        </w:tc>
        <w:tc>
          <w:tcPr>
            <w:tcW w:w="2977" w:type="dxa"/>
            <w:vMerge w:val="restart"/>
            <w:hideMark/>
          </w:tcPr>
          <w:p w14:paraId="18FAE782" w14:textId="77777777" w:rsidR="00F7470E" w:rsidRDefault="00625CDF" w:rsidP="00F7470E">
            <w:pPr>
              <w:jc w:val="left"/>
              <w:rPr>
                <w:rFonts w:cs="Arial"/>
                <w:sz w:val="18"/>
                <w:szCs w:val="18"/>
              </w:rPr>
            </w:pPr>
            <w:r w:rsidRPr="00F7470E">
              <w:rPr>
                <w:rFonts w:cs="Arial"/>
                <w:b/>
                <w:bCs/>
                <w:sz w:val="18"/>
                <w:szCs w:val="18"/>
                <w:u w:val="single"/>
              </w:rPr>
              <w:t xml:space="preserve">Agrotehnični ukrepi:   </w:t>
            </w:r>
            <w:r w:rsidRPr="00F7470E">
              <w:rPr>
                <w:rFonts w:cs="Arial"/>
                <w:sz w:val="18"/>
                <w:szCs w:val="18"/>
              </w:rPr>
              <w:t xml:space="preserve">                 </w:t>
            </w:r>
          </w:p>
          <w:p w14:paraId="1D8BB03A" w14:textId="036A1D83" w:rsidR="00F7470E" w:rsidRPr="00F7470E" w:rsidRDefault="00625CDF" w:rsidP="00B84EF7">
            <w:pPr>
              <w:pStyle w:val="Odstavekseznama"/>
              <w:numPr>
                <w:ilvl w:val="0"/>
                <w:numId w:val="326"/>
              </w:numPr>
              <w:ind w:left="318" w:hanging="283"/>
              <w:jc w:val="left"/>
              <w:rPr>
                <w:rFonts w:cs="Arial"/>
                <w:sz w:val="18"/>
                <w:szCs w:val="18"/>
              </w:rPr>
            </w:pPr>
            <w:r w:rsidRPr="00F7470E">
              <w:rPr>
                <w:rFonts w:cs="Arial"/>
                <w:sz w:val="18"/>
                <w:szCs w:val="18"/>
              </w:rPr>
              <w:t xml:space="preserve">preprečitev goste vegetativne rasti rastlin z redčenjem listov in zadostnim razmikom med sejnimi </w:t>
            </w:r>
            <w:proofErr w:type="spellStart"/>
            <w:r w:rsidRPr="00F7470E">
              <w:rPr>
                <w:rFonts w:cs="Arial"/>
                <w:sz w:val="18"/>
                <w:szCs w:val="18"/>
              </w:rPr>
              <w:t>rastlinamim</w:t>
            </w:r>
            <w:proofErr w:type="spellEnd"/>
            <w:r w:rsidRPr="00F7470E">
              <w:rPr>
                <w:rFonts w:cs="Arial"/>
                <w:sz w:val="18"/>
                <w:szCs w:val="18"/>
              </w:rPr>
              <w:t xml:space="preserve">, </w:t>
            </w:r>
          </w:p>
          <w:p w14:paraId="27EC982E" w14:textId="4561993E" w:rsidR="00625CDF" w:rsidRPr="00F7470E" w:rsidRDefault="00625CDF" w:rsidP="00B84EF7">
            <w:pPr>
              <w:pStyle w:val="Odstavekseznama"/>
              <w:numPr>
                <w:ilvl w:val="0"/>
                <w:numId w:val="325"/>
              </w:numPr>
              <w:ind w:left="318" w:hanging="318"/>
              <w:jc w:val="left"/>
              <w:rPr>
                <w:rFonts w:cs="Arial"/>
                <w:sz w:val="18"/>
                <w:szCs w:val="18"/>
              </w:rPr>
            </w:pPr>
            <w:r w:rsidRPr="00F7470E">
              <w:rPr>
                <w:rFonts w:cs="Arial"/>
                <w:sz w:val="18"/>
                <w:szCs w:val="18"/>
              </w:rPr>
              <w:t>kolobarjenje posevkov</w:t>
            </w:r>
            <w:r w:rsidR="00F7470E" w:rsidRPr="00F7470E">
              <w:rPr>
                <w:rFonts w:cs="Arial"/>
                <w:sz w:val="18"/>
                <w:szCs w:val="18"/>
              </w:rPr>
              <w:t>.</w:t>
            </w:r>
          </w:p>
        </w:tc>
        <w:tc>
          <w:tcPr>
            <w:tcW w:w="2551" w:type="dxa"/>
            <w:hideMark/>
          </w:tcPr>
          <w:p w14:paraId="3A96EF82" w14:textId="77777777" w:rsidR="00625CDF" w:rsidRPr="00F7470E" w:rsidRDefault="00625CDF">
            <w:pPr>
              <w:rPr>
                <w:rFonts w:cs="Arial"/>
                <w:color w:val="00B050"/>
                <w:sz w:val="18"/>
                <w:szCs w:val="18"/>
              </w:rPr>
            </w:pPr>
            <w:proofErr w:type="spellStart"/>
            <w:r w:rsidRPr="00F7470E">
              <w:rPr>
                <w:rFonts w:cs="Arial"/>
                <w:i/>
                <w:iCs/>
                <w:color w:val="00B050"/>
                <w:sz w:val="18"/>
                <w:szCs w:val="18"/>
              </w:rPr>
              <w:t>Bacillus</w:t>
            </w:r>
            <w:proofErr w:type="spellEnd"/>
            <w:r w:rsidRPr="00F7470E">
              <w:rPr>
                <w:rFonts w:cs="Arial"/>
                <w:i/>
                <w:iCs/>
                <w:color w:val="00B050"/>
                <w:sz w:val="18"/>
                <w:szCs w:val="18"/>
              </w:rPr>
              <w:t xml:space="preserve"> </w:t>
            </w:r>
            <w:proofErr w:type="spellStart"/>
            <w:r w:rsidRPr="00F7470E">
              <w:rPr>
                <w:rFonts w:cs="Arial"/>
                <w:i/>
                <w:iCs/>
                <w:color w:val="00B050"/>
                <w:sz w:val="18"/>
                <w:szCs w:val="18"/>
              </w:rPr>
              <w:t>amyloliquefaciens</w:t>
            </w:r>
            <w:proofErr w:type="spellEnd"/>
            <w:r w:rsidRPr="00F7470E">
              <w:rPr>
                <w:rFonts w:cs="Arial"/>
                <w:color w:val="00B050"/>
                <w:sz w:val="18"/>
                <w:szCs w:val="18"/>
              </w:rPr>
              <w:t xml:space="preserve"> QST 713</w:t>
            </w:r>
          </w:p>
        </w:tc>
        <w:tc>
          <w:tcPr>
            <w:tcW w:w="2268" w:type="dxa"/>
            <w:noWrap/>
            <w:hideMark/>
          </w:tcPr>
          <w:p w14:paraId="4B6F1D0D" w14:textId="77777777" w:rsidR="00625CDF" w:rsidRPr="00F7470E" w:rsidRDefault="00625CDF">
            <w:pPr>
              <w:rPr>
                <w:rFonts w:cs="Arial"/>
                <w:color w:val="00B050"/>
                <w:sz w:val="18"/>
                <w:szCs w:val="18"/>
              </w:rPr>
            </w:pPr>
            <w:r w:rsidRPr="00F7470E">
              <w:rPr>
                <w:rFonts w:cs="Arial"/>
                <w:color w:val="00B050"/>
                <w:sz w:val="18"/>
                <w:szCs w:val="18"/>
              </w:rPr>
              <w:t>Serenade ASO</w:t>
            </w:r>
          </w:p>
        </w:tc>
        <w:tc>
          <w:tcPr>
            <w:tcW w:w="1559" w:type="dxa"/>
            <w:noWrap/>
            <w:hideMark/>
          </w:tcPr>
          <w:p w14:paraId="00BA58DD" w14:textId="77777777" w:rsidR="00625CDF" w:rsidRPr="00F7470E" w:rsidRDefault="00625CDF">
            <w:pPr>
              <w:rPr>
                <w:rFonts w:cs="Arial"/>
                <w:color w:val="00B050"/>
                <w:sz w:val="18"/>
                <w:szCs w:val="18"/>
              </w:rPr>
            </w:pPr>
            <w:r w:rsidRPr="00F7470E">
              <w:rPr>
                <w:rFonts w:cs="Arial"/>
                <w:color w:val="00B050"/>
                <w:sz w:val="18"/>
                <w:szCs w:val="18"/>
              </w:rPr>
              <w:t>8 L/ha</w:t>
            </w:r>
          </w:p>
        </w:tc>
        <w:tc>
          <w:tcPr>
            <w:tcW w:w="1701" w:type="dxa"/>
            <w:noWrap/>
            <w:hideMark/>
          </w:tcPr>
          <w:p w14:paraId="07EFC14C" w14:textId="63756F84" w:rsidR="00625CDF" w:rsidRPr="00F7470E" w:rsidRDefault="005B0D67">
            <w:pPr>
              <w:rPr>
                <w:rFonts w:cs="Arial"/>
                <w:color w:val="00B050"/>
                <w:sz w:val="18"/>
                <w:szCs w:val="18"/>
              </w:rPr>
            </w:pPr>
            <w:r>
              <w:rPr>
                <w:rFonts w:cs="Arial"/>
                <w:color w:val="00B050"/>
                <w:sz w:val="18"/>
                <w:szCs w:val="18"/>
              </w:rPr>
              <w:t>Ni potrebna</w:t>
            </w:r>
            <w:r w:rsidR="00625CDF" w:rsidRPr="00F7470E">
              <w:rPr>
                <w:rFonts w:cs="Arial"/>
                <w:color w:val="00B050"/>
                <w:sz w:val="18"/>
                <w:szCs w:val="18"/>
              </w:rPr>
              <w:t>.</w:t>
            </w:r>
          </w:p>
        </w:tc>
        <w:tc>
          <w:tcPr>
            <w:tcW w:w="1701" w:type="dxa"/>
            <w:hideMark/>
          </w:tcPr>
          <w:p w14:paraId="13D73E21" w14:textId="6DDC7DC8" w:rsidR="00625CDF" w:rsidRPr="00F7470E" w:rsidRDefault="00625CDF">
            <w:pPr>
              <w:rPr>
                <w:rFonts w:cs="Arial"/>
                <w:color w:val="00B050"/>
                <w:sz w:val="18"/>
                <w:szCs w:val="18"/>
              </w:rPr>
            </w:pPr>
            <w:r w:rsidRPr="00F7470E">
              <w:rPr>
                <w:rFonts w:cs="Arial"/>
                <w:color w:val="00B050"/>
                <w:sz w:val="18"/>
                <w:szCs w:val="18"/>
              </w:rPr>
              <w:t xml:space="preserve">Na prostem in v zaščitenih prostorih. Na istem zemljišču je dovoljenih do </w:t>
            </w:r>
            <w:r w:rsidR="00F7470E">
              <w:rPr>
                <w:rFonts w:cs="Arial"/>
                <w:color w:val="00B050"/>
                <w:sz w:val="18"/>
                <w:szCs w:val="18"/>
              </w:rPr>
              <w:t>6</w:t>
            </w:r>
            <w:r w:rsidRPr="00F7470E">
              <w:rPr>
                <w:rFonts w:cs="Arial"/>
                <w:color w:val="00B050"/>
                <w:sz w:val="18"/>
                <w:szCs w:val="18"/>
              </w:rPr>
              <w:t xml:space="preserve"> </w:t>
            </w:r>
            <w:proofErr w:type="spellStart"/>
            <w:r w:rsidRPr="00F7470E">
              <w:rPr>
                <w:rFonts w:cs="Arial"/>
                <w:color w:val="00B050"/>
                <w:sz w:val="18"/>
                <w:szCs w:val="18"/>
              </w:rPr>
              <w:t>tretiranj</w:t>
            </w:r>
            <w:proofErr w:type="spellEnd"/>
            <w:r w:rsidRPr="00F7470E">
              <w:rPr>
                <w:rFonts w:cs="Arial"/>
                <w:color w:val="00B050"/>
                <w:sz w:val="18"/>
                <w:szCs w:val="18"/>
              </w:rPr>
              <w:t xml:space="preserve"> v eni rastni dobi</w:t>
            </w:r>
            <w:r w:rsidR="00F7470E">
              <w:rPr>
                <w:rFonts w:cs="Arial"/>
                <w:color w:val="00B050"/>
                <w:sz w:val="18"/>
                <w:szCs w:val="18"/>
              </w:rPr>
              <w:t>.</w:t>
            </w:r>
            <w:r w:rsidRPr="00F7470E">
              <w:rPr>
                <w:rFonts w:cs="Arial"/>
                <w:color w:val="00B050"/>
                <w:sz w:val="18"/>
                <w:szCs w:val="18"/>
              </w:rPr>
              <w:t xml:space="preserve"> </w:t>
            </w:r>
          </w:p>
        </w:tc>
      </w:tr>
      <w:tr w:rsidR="00625CDF" w:rsidRPr="00625CDF" w14:paraId="76DD052A" w14:textId="77777777" w:rsidTr="0057459C">
        <w:trPr>
          <w:trHeight w:val="840"/>
        </w:trPr>
        <w:tc>
          <w:tcPr>
            <w:tcW w:w="2547" w:type="dxa"/>
            <w:vMerge/>
            <w:hideMark/>
          </w:tcPr>
          <w:p w14:paraId="503F59A5" w14:textId="77777777" w:rsidR="00625CDF" w:rsidRPr="00625CDF" w:rsidRDefault="00625CDF">
            <w:pPr>
              <w:rPr>
                <w:rFonts w:cs="Arial"/>
                <w:sz w:val="18"/>
                <w:szCs w:val="18"/>
              </w:rPr>
            </w:pPr>
          </w:p>
        </w:tc>
        <w:tc>
          <w:tcPr>
            <w:tcW w:w="2977" w:type="dxa"/>
            <w:vMerge/>
            <w:hideMark/>
          </w:tcPr>
          <w:p w14:paraId="295EE975" w14:textId="77777777" w:rsidR="00625CDF" w:rsidRPr="00625CDF" w:rsidRDefault="00625CDF">
            <w:pPr>
              <w:rPr>
                <w:rFonts w:cs="Arial"/>
                <w:sz w:val="18"/>
                <w:szCs w:val="18"/>
              </w:rPr>
            </w:pPr>
          </w:p>
        </w:tc>
        <w:tc>
          <w:tcPr>
            <w:tcW w:w="2551" w:type="dxa"/>
            <w:hideMark/>
          </w:tcPr>
          <w:p w14:paraId="392EF12A" w14:textId="77777777" w:rsidR="00625CDF" w:rsidRPr="00F7470E" w:rsidRDefault="00625CDF">
            <w:pPr>
              <w:rPr>
                <w:rFonts w:cs="Arial"/>
                <w:color w:val="00B050"/>
                <w:sz w:val="18"/>
                <w:szCs w:val="18"/>
              </w:rPr>
            </w:pPr>
            <w:proofErr w:type="spellStart"/>
            <w:r w:rsidRPr="00F7470E">
              <w:rPr>
                <w:rFonts w:cs="Arial"/>
                <w:i/>
                <w:iCs/>
                <w:color w:val="00B050"/>
                <w:sz w:val="18"/>
                <w:szCs w:val="18"/>
              </w:rPr>
              <w:t>Bacillus</w:t>
            </w:r>
            <w:proofErr w:type="spellEnd"/>
            <w:r w:rsidRPr="00F7470E">
              <w:rPr>
                <w:rFonts w:cs="Arial"/>
                <w:i/>
                <w:iCs/>
                <w:color w:val="00B050"/>
                <w:sz w:val="18"/>
                <w:szCs w:val="18"/>
              </w:rPr>
              <w:t xml:space="preserve"> </w:t>
            </w:r>
            <w:proofErr w:type="spellStart"/>
            <w:r w:rsidRPr="00F7470E">
              <w:rPr>
                <w:rFonts w:cs="Arial"/>
                <w:i/>
                <w:iCs/>
                <w:color w:val="00B050"/>
                <w:sz w:val="18"/>
                <w:szCs w:val="18"/>
              </w:rPr>
              <w:t>amyloliquefaciens</w:t>
            </w:r>
            <w:proofErr w:type="spellEnd"/>
            <w:r w:rsidRPr="00F7470E">
              <w:rPr>
                <w:rFonts w:cs="Arial"/>
                <w:color w:val="00B050"/>
                <w:sz w:val="18"/>
                <w:szCs w:val="18"/>
              </w:rPr>
              <w:t xml:space="preserve"> sev FZB24</w:t>
            </w:r>
          </w:p>
        </w:tc>
        <w:tc>
          <w:tcPr>
            <w:tcW w:w="2268" w:type="dxa"/>
            <w:noWrap/>
            <w:hideMark/>
          </w:tcPr>
          <w:p w14:paraId="58E6B2EB" w14:textId="77777777" w:rsidR="00625CDF" w:rsidRPr="00F7470E" w:rsidRDefault="00625CDF">
            <w:pPr>
              <w:rPr>
                <w:rFonts w:cs="Arial"/>
                <w:color w:val="00B050"/>
                <w:sz w:val="18"/>
                <w:szCs w:val="18"/>
              </w:rPr>
            </w:pPr>
            <w:proofErr w:type="spellStart"/>
            <w:r w:rsidRPr="00F7470E">
              <w:rPr>
                <w:rFonts w:cs="Arial"/>
                <w:color w:val="00B050"/>
                <w:sz w:val="18"/>
                <w:szCs w:val="18"/>
              </w:rPr>
              <w:t>Taegro</w:t>
            </w:r>
            <w:proofErr w:type="spellEnd"/>
          </w:p>
        </w:tc>
        <w:tc>
          <w:tcPr>
            <w:tcW w:w="1559" w:type="dxa"/>
            <w:noWrap/>
            <w:hideMark/>
          </w:tcPr>
          <w:p w14:paraId="256AD955" w14:textId="77777777" w:rsidR="00625CDF" w:rsidRPr="00F7470E" w:rsidRDefault="00625CDF">
            <w:pPr>
              <w:rPr>
                <w:rFonts w:cs="Arial"/>
                <w:color w:val="00B050"/>
                <w:sz w:val="18"/>
                <w:szCs w:val="18"/>
              </w:rPr>
            </w:pPr>
            <w:r w:rsidRPr="00F7470E">
              <w:rPr>
                <w:rFonts w:cs="Arial"/>
                <w:color w:val="00B050"/>
                <w:sz w:val="18"/>
                <w:szCs w:val="18"/>
              </w:rPr>
              <w:t>0,185 - 0,37 kg/ha</w:t>
            </w:r>
          </w:p>
        </w:tc>
        <w:tc>
          <w:tcPr>
            <w:tcW w:w="1701" w:type="dxa"/>
            <w:noWrap/>
            <w:hideMark/>
          </w:tcPr>
          <w:p w14:paraId="0F20644E" w14:textId="77777777" w:rsidR="00625CDF" w:rsidRPr="00F7470E" w:rsidRDefault="00625CDF">
            <w:pPr>
              <w:rPr>
                <w:rFonts w:cs="Arial"/>
                <w:color w:val="00B050"/>
                <w:sz w:val="18"/>
                <w:szCs w:val="18"/>
              </w:rPr>
            </w:pPr>
            <w:r w:rsidRPr="00F7470E">
              <w:rPr>
                <w:rFonts w:cs="Arial"/>
                <w:color w:val="00B050"/>
                <w:sz w:val="18"/>
                <w:szCs w:val="18"/>
              </w:rPr>
              <w:t>1</w:t>
            </w:r>
          </w:p>
        </w:tc>
        <w:tc>
          <w:tcPr>
            <w:tcW w:w="1701" w:type="dxa"/>
            <w:hideMark/>
          </w:tcPr>
          <w:p w14:paraId="68B4B051" w14:textId="0166B73F" w:rsidR="00625CDF" w:rsidRPr="00F7470E" w:rsidRDefault="00625CDF">
            <w:pPr>
              <w:rPr>
                <w:rFonts w:cs="Arial"/>
                <w:color w:val="00B050"/>
                <w:sz w:val="18"/>
                <w:szCs w:val="18"/>
              </w:rPr>
            </w:pPr>
            <w:r w:rsidRPr="00F7470E">
              <w:rPr>
                <w:rFonts w:cs="Arial"/>
                <w:color w:val="00B050"/>
                <w:sz w:val="18"/>
                <w:szCs w:val="18"/>
              </w:rPr>
              <w:t>Na prostem in v zaščitenih prostorih</w:t>
            </w:r>
            <w:r w:rsidR="00F7470E">
              <w:rPr>
                <w:rFonts w:cs="Arial"/>
                <w:color w:val="00B050"/>
                <w:sz w:val="18"/>
                <w:szCs w:val="18"/>
              </w:rPr>
              <w:t xml:space="preserve">. </w:t>
            </w:r>
            <w:r w:rsidRPr="00F7470E">
              <w:rPr>
                <w:rFonts w:cs="Arial"/>
                <w:color w:val="00B050"/>
                <w:sz w:val="18"/>
                <w:szCs w:val="18"/>
              </w:rPr>
              <w:t>Poraba vode je od 180 do 500 L/ha.</w:t>
            </w:r>
          </w:p>
        </w:tc>
      </w:tr>
      <w:tr w:rsidR="00625CDF" w:rsidRPr="00625CDF" w14:paraId="26A875DB" w14:textId="77777777" w:rsidTr="0057459C">
        <w:trPr>
          <w:trHeight w:val="1263"/>
        </w:trPr>
        <w:tc>
          <w:tcPr>
            <w:tcW w:w="2547" w:type="dxa"/>
            <w:vMerge/>
            <w:hideMark/>
          </w:tcPr>
          <w:p w14:paraId="181C121F" w14:textId="77777777" w:rsidR="00625CDF" w:rsidRPr="00625CDF" w:rsidRDefault="00625CDF">
            <w:pPr>
              <w:rPr>
                <w:rFonts w:cs="Arial"/>
                <w:sz w:val="18"/>
                <w:szCs w:val="18"/>
              </w:rPr>
            </w:pPr>
          </w:p>
        </w:tc>
        <w:tc>
          <w:tcPr>
            <w:tcW w:w="2977" w:type="dxa"/>
            <w:vMerge/>
            <w:hideMark/>
          </w:tcPr>
          <w:p w14:paraId="07EFFE77" w14:textId="77777777" w:rsidR="00625CDF" w:rsidRPr="00625CDF" w:rsidRDefault="00625CDF">
            <w:pPr>
              <w:rPr>
                <w:rFonts w:cs="Arial"/>
                <w:sz w:val="18"/>
                <w:szCs w:val="18"/>
              </w:rPr>
            </w:pPr>
          </w:p>
        </w:tc>
        <w:tc>
          <w:tcPr>
            <w:tcW w:w="2551" w:type="dxa"/>
            <w:hideMark/>
          </w:tcPr>
          <w:p w14:paraId="1D01CE7C" w14:textId="77777777" w:rsidR="00625CDF" w:rsidRPr="00625CDF" w:rsidRDefault="00625CDF">
            <w:pPr>
              <w:rPr>
                <w:rFonts w:cs="Arial"/>
                <w:sz w:val="18"/>
                <w:szCs w:val="18"/>
              </w:rPr>
            </w:pPr>
            <w:proofErr w:type="spellStart"/>
            <w:r w:rsidRPr="00625CDF">
              <w:rPr>
                <w:rFonts w:cs="Arial"/>
                <w:sz w:val="18"/>
                <w:szCs w:val="18"/>
              </w:rPr>
              <w:t>boskalid</w:t>
            </w:r>
            <w:proofErr w:type="spellEnd"/>
            <w:r w:rsidRPr="00625CDF">
              <w:rPr>
                <w:rFonts w:cs="Arial"/>
                <w:sz w:val="18"/>
                <w:szCs w:val="18"/>
              </w:rPr>
              <w:t xml:space="preserve"> + </w:t>
            </w:r>
            <w:proofErr w:type="spellStart"/>
            <w:r w:rsidRPr="00625CDF">
              <w:rPr>
                <w:rFonts w:cs="Arial"/>
                <w:sz w:val="18"/>
                <w:szCs w:val="18"/>
              </w:rPr>
              <w:t>piraklostrobin</w:t>
            </w:r>
            <w:proofErr w:type="spellEnd"/>
          </w:p>
        </w:tc>
        <w:tc>
          <w:tcPr>
            <w:tcW w:w="2268" w:type="dxa"/>
            <w:noWrap/>
            <w:hideMark/>
          </w:tcPr>
          <w:p w14:paraId="695B27D0" w14:textId="77777777" w:rsidR="00625CDF" w:rsidRPr="00625CDF" w:rsidRDefault="00625CDF">
            <w:pPr>
              <w:rPr>
                <w:rFonts w:cs="Arial"/>
                <w:sz w:val="18"/>
                <w:szCs w:val="18"/>
              </w:rPr>
            </w:pPr>
            <w:proofErr w:type="spellStart"/>
            <w:r w:rsidRPr="00625CDF">
              <w:rPr>
                <w:rFonts w:cs="Arial"/>
                <w:sz w:val="18"/>
                <w:szCs w:val="18"/>
              </w:rPr>
              <w:t>Signum</w:t>
            </w:r>
            <w:proofErr w:type="spellEnd"/>
          </w:p>
        </w:tc>
        <w:tc>
          <w:tcPr>
            <w:tcW w:w="1559" w:type="dxa"/>
            <w:noWrap/>
            <w:hideMark/>
          </w:tcPr>
          <w:p w14:paraId="69133C50" w14:textId="77777777" w:rsidR="00625CDF" w:rsidRPr="00625CDF" w:rsidRDefault="00625CDF">
            <w:pPr>
              <w:rPr>
                <w:rFonts w:cs="Arial"/>
                <w:sz w:val="18"/>
                <w:szCs w:val="18"/>
              </w:rPr>
            </w:pPr>
            <w:r w:rsidRPr="00625CDF">
              <w:rPr>
                <w:rFonts w:cs="Arial"/>
                <w:sz w:val="18"/>
                <w:szCs w:val="18"/>
              </w:rPr>
              <w:t>1,5 kg/ha</w:t>
            </w:r>
          </w:p>
        </w:tc>
        <w:tc>
          <w:tcPr>
            <w:tcW w:w="1701" w:type="dxa"/>
            <w:noWrap/>
            <w:hideMark/>
          </w:tcPr>
          <w:p w14:paraId="21FDBC87" w14:textId="77777777" w:rsidR="00625CDF" w:rsidRPr="00625CDF" w:rsidRDefault="00625CDF">
            <w:pPr>
              <w:rPr>
                <w:rFonts w:cs="Arial"/>
                <w:sz w:val="18"/>
                <w:szCs w:val="18"/>
              </w:rPr>
            </w:pPr>
            <w:r w:rsidRPr="00625CDF">
              <w:rPr>
                <w:rFonts w:cs="Arial"/>
                <w:sz w:val="18"/>
                <w:szCs w:val="18"/>
              </w:rPr>
              <w:t>14</w:t>
            </w:r>
          </w:p>
        </w:tc>
        <w:tc>
          <w:tcPr>
            <w:tcW w:w="1701" w:type="dxa"/>
            <w:hideMark/>
          </w:tcPr>
          <w:p w14:paraId="1E365D5D" w14:textId="0BDC4FD2" w:rsidR="00625CDF" w:rsidRPr="00625CDF" w:rsidRDefault="00625CDF">
            <w:pPr>
              <w:rPr>
                <w:rFonts w:cs="Arial"/>
                <w:sz w:val="18"/>
                <w:szCs w:val="18"/>
              </w:rPr>
            </w:pPr>
            <w:r w:rsidRPr="00625CDF">
              <w:rPr>
                <w:rFonts w:cs="Arial"/>
                <w:sz w:val="18"/>
                <w:szCs w:val="18"/>
              </w:rPr>
              <w:t xml:space="preserve">Na istem zemljišču sta dovoljeni 2 </w:t>
            </w:r>
            <w:proofErr w:type="spellStart"/>
            <w:r w:rsidRPr="00625CDF">
              <w:rPr>
                <w:rFonts w:cs="Arial"/>
                <w:sz w:val="18"/>
                <w:szCs w:val="18"/>
              </w:rPr>
              <w:t>tretiranji</w:t>
            </w:r>
            <w:proofErr w:type="spellEnd"/>
            <w:r w:rsidRPr="00625CDF">
              <w:rPr>
                <w:rFonts w:cs="Arial"/>
                <w:sz w:val="18"/>
                <w:szCs w:val="18"/>
              </w:rPr>
              <w:t xml:space="preserve"> v eni rastni dobi. Razmak med </w:t>
            </w:r>
            <w:proofErr w:type="spellStart"/>
            <w:r w:rsidRPr="00625CDF">
              <w:rPr>
                <w:rFonts w:cs="Arial"/>
                <w:sz w:val="18"/>
                <w:szCs w:val="18"/>
              </w:rPr>
              <w:t>tretiranji</w:t>
            </w:r>
            <w:proofErr w:type="spellEnd"/>
            <w:r w:rsidRPr="00625CDF">
              <w:rPr>
                <w:rFonts w:cs="Arial"/>
                <w:sz w:val="18"/>
                <w:szCs w:val="18"/>
              </w:rPr>
              <w:t xml:space="preserve"> naj bo 8-12 dni.</w:t>
            </w:r>
          </w:p>
        </w:tc>
      </w:tr>
      <w:tr w:rsidR="00625CDF" w:rsidRPr="00625CDF" w14:paraId="480D48AF" w14:textId="77777777" w:rsidTr="0057459C">
        <w:trPr>
          <w:trHeight w:val="3351"/>
        </w:trPr>
        <w:tc>
          <w:tcPr>
            <w:tcW w:w="2547" w:type="dxa"/>
            <w:vMerge/>
            <w:hideMark/>
          </w:tcPr>
          <w:p w14:paraId="27BE0776" w14:textId="77777777" w:rsidR="00625CDF" w:rsidRPr="00625CDF" w:rsidRDefault="00625CDF">
            <w:pPr>
              <w:rPr>
                <w:rFonts w:cs="Arial"/>
                <w:sz w:val="18"/>
                <w:szCs w:val="18"/>
              </w:rPr>
            </w:pPr>
          </w:p>
        </w:tc>
        <w:tc>
          <w:tcPr>
            <w:tcW w:w="2977" w:type="dxa"/>
            <w:vMerge/>
            <w:hideMark/>
          </w:tcPr>
          <w:p w14:paraId="4030F67C" w14:textId="77777777" w:rsidR="00625CDF" w:rsidRPr="00625CDF" w:rsidRDefault="00625CDF">
            <w:pPr>
              <w:rPr>
                <w:rFonts w:cs="Arial"/>
                <w:sz w:val="18"/>
                <w:szCs w:val="18"/>
              </w:rPr>
            </w:pPr>
          </w:p>
        </w:tc>
        <w:tc>
          <w:tcPr>
            <w:tcW w:w="2551" w:type="dxa"/>
            <w:noWrap/>
            <w:hideMark/>
          </w:tcPr>
          <w:p w14:paraId="316CCADD" w14:textId="77777777" w:rsidR="00625CDF" w:rsidRPr="00625CDF" w:rsidRDefault="00625CDF">
            <w:pPr>
              <w:rPr>
                <w:rFonts w:cs="Arial"/>
                <w:sz w:val="18"/>
                <w:szCs w:val="18"/>
              </w:rPr>
            </w:pPr>
            <w:proofErr w:type="spellStart"/>
            <w:r w:rsidRPr="00625CDF">
              <w:rPr>
                <w:rFonts w:cs="Arial"/>
                <w:sz w:val="18"/>
                <w:szCs w:val="18"/>
              </w:rPr>
              <w:t>izofetamid</w:t>
            </w:r>
            <w:proofErr w:type="spellEnd"/>
          </w:p>
        </w:tc>
        <w:tc>
          <w:tcPr>
            <w:tcW w:w="2268" w:type="dxa"/>
            <w:noWrap/>
            <w:hideMark/>
          </w:tcPr>
          <w:p w14:paraId="35AF55A1" w14:textId="77777777" w:rsidR="00625CDF" w:rsidRPr="00625CDF" w:rsidRDefault="00625CDF">
            <w:pPr>
              <w:rPr>
                <w:rFonts w:cs="Arial"/>
                <w:sz w:val="18"/>
                <w:szCs w:val="18"/>
              </w:rPr>
            </w:pPr>
            <w:proofErr w:type="spellStart"/>
            <w:r w:rsidRPr="00625CDF">
              <w:rPr>
                <w:rFonts w:cs="Arial"/>
                <w:sz w:val="18"/>
                <w:szCs w:val="18"/>
              </w:rPr>
              <w:t>Zenby</w:t>
            </w:r>
            <w:proofErr w:type="spellEnd"/>
          </w:p>
        </w:tc>
        <w:tc>
          <w:tcPr>
            <w:tcW w:w="1559" w:type="dxa"/>
            <w:noWrap/>
            <w:hideMark/>
          </w:tcPr>
          <w:p w14:paraId="2274D70F" w14:textId="77777777" w:rsidR="00625CDF" w:rsidRPr="00625CDF" w:rsidRDefault="00625CDF">
            <w:pPr>
              <w:rPr>
                <w:rFonts w:cs="Arial"/>
                <w:sz w:val="18"/>
                <w:szCs w:val="18"/>
              </w:rPr>
            </w:pPr>
            <w:r w:rsidRPr="00625CDF">
              <w:rPr>
                <w:rFonts w:cs="Arial"/>
                <w:sz w:val="18"/>
                <w:szCs w:val="18"/>
              </w:rPr>
              <w:t>1 L/ha</w:t>
            </w:r>
          </w:p>
        </w:tc>
        <w:tc>
          <w:tcPr>
            <w:tcW w:w="1701" w:type="dxa"/>
            <w:noWrap/>
            <w:hideMark/>
          </w:tcPr>
          <w:p w14:paraId="776B1E8E" w14:textId="77777777" w:rsidR="00625CDF" w:rsidRPr="00625CDF" w:rsidRDefault="00625CDF">
            <w:pPr>
              <w:rPr>
                <w:rFonts w:cs="Arial"/>
                <w:sz w:val="18"/>
                <w:szCs w:val="18"/>
              </w:rPr>
            </w:pPr>
            <w:r w:rsidRPr="00625CDF">
              <w:rPr>
                <w:rFonts w:cs="Arial"/>
                <w:sz w:val="18"/>
                <w:szCs w:val="18"/>
              </w:rPr>
              <w:t>21</w:t>
            </w:r>
          </w:p>
        </w:tc>
        <w:tc>
          <w:tcPr>
            <w:tcW w:w="1701" w:type="dxa"/>
            <w:hideMark/>
          </w:tcPr>
          <w:p w14:paraId="6380320F" w14:textId="5754D985" w:rsidR="00625CDF" w:rsidRPr="00625CDF" w:rsidRDefault="00625CDF">
            <w:pPr>
              <w:rPr>
                <w:rFonts w:cs="Arial"/>
                <w:sz w:val="18"/>
                <w:szCs w:val="18"/>
              </w:rPr>
            </w:pPr>
            <w:r w:rsidRPr="00625CDF">
              <w:rPr>
                <w:rFonts w:cs="Arial"/>
                <w:sz w:val="18"/>
                <w:szCs w:val="18"/>
              </w:rPr>
              <w:t xml:space="preserve">Na prostem in v zaščitenih prostorih. Pri uporabi na prostem je dovoljeno največ </w:t>
            </w:r>
            <w:r w:rsidR="00F7470E">
              <w:rPr>
                <w:rFonts w:cs="Arial"/>
                <w:sz w:val="18"/>
                <w:szCs w:val="18"/>
              </w:rPr>
              <w:t>1</w:t>
            </w:r>
            <w:r w:rsidRPr="00625CDF">
              <w:rPr>
                <w:rFonts w:cs="Arial"/>
                <w:sz w:val="18"/>
                <w:szCs w:val="18"/>
              </w:rPr>
              <w:t xml:space="preserve"> </w:t>
            </w:r>
            <w:proofErr w:type="spellStart"/>
            <w:r w:rsidRPr="00625CDF">
              <w:rPr>
                <w:rFonts w:cs="Arial"/>
                <w:sz w:val="18"/>
                <w:szCs w:val="18"/>
              </w:rPr>
              <w:t>tretiranje</w:t>
            </w:r>
            <w:proofErr w:type="spellEnd"/>
            <w:r w:rsidRPr="00625CDF">
              <w:rPr>
                <w:rFonts w:cs="Arial"/>
                <w:sz w:val="18"/>
                <w:szCs w:val="18"/>
              </w:rPr>
              <w:t xml:space="preserve"> v eni rastni sezoni. Pri uporabi v zaščitenih prostorih je dovoljeno največ </w:t>
            </w:r>
            <w:r w:rsidR="00F7470E">
              <w:rPr>
                <w:rFonts w:cs="Arial"/>
                <w:sz w:val="18"/>
                <w:szCs w:val="18"/>
              </w:rPr>
              <w:t xml:space="preserve">1 </w:t>
            </w:r>
            <w:proofErr w:type="spellStart"/>
            <w:r w:rsidRPr="00625CDF">
              <w:rPr>
                <w:rFonts w:cs="Arial"/>
                <w:sz w:val="18"/>
                <w:szCs w:val="18"/>
              </w:rPr>
              <w:t>tretiranje</w:t>
            </w:r>
            <w:proofErr w:type="spellEnd"/>
            <w:r w:rsidRPr="00625CDF">
              <w:rPr>
                <w:rFonts w:cs="Arial"/>
                <w:sz w:val="18"/>
                <w:szCs w:val="18"/>
              </w:rPr>
              <w:t xml:space="preserve"> v enem rastnem ciklu, pri čemer so v istem zaščitenem prostoru dovoljeni največ 3 rastni cikli v obdobju 12 mesecev.</w:t>
            </w:r>
          </w:p>
        </w:tc>
      </w:tr>
      <w:tr w:rsidR="00625CDF" w:rsidRPr="00625CDF" w14:paraId="274F779D" w14:textId="77777777" w:rsidTr="0057459C">
        <w:trPr>
          <w:trHeight w:val="900"/>
        </w:trPr>
        <w:tc>
          <w:tcPr>
            <w:tcW w:w="2547" w:type="dxa"/>
            <w:hideMark/>
          </w:tcPr>
          <w:p w14:paraId="1C1B4304" w14:textId="77777777" w:rsidR="00F7470E" w:rsidRDefault="00625CDF" w:rsidP="00625CDF">
            <w:pPr>
              <w:jc w:val="left"/>
              <w:rPr>
                <w:rFonts w:cs="Arial"/>
                <w:sz w:val="18"/>
                <w:szCs w:val="18"/>
              </w:rPr>
            </w:pPr>
            <w:r w:rsidRPr="00625CDF">
              <w:rPr>
                <w:rFonts w:cs="Arial"/>
                <w:b/>
                <w:bCs/>
                <w:sz w:val="18"/>
                <w:szCs w:val="18"/>
              </w:rPr>
              <w:t>Bakterijske pegavosti in ožigi</w:t>
            </w:r>
            <w:r w:rsidRPr="00625CDF">
              <w:rPr>
                <w:rFonts w:cs="Arial"/>
                <w:sz w:val="18"/>
                <w:szCs w:val="18"/>
              </w:rPr>
              <w:t xml:space="preserve">       </w:t>
            </w:r>
          </w:p>
          <w:p w14:paraId="40AA363E" w14:textId="0DDAC098" w:rsidR="00625CDF" w:rsidRPr="00625CDF" w:rsidRDefault="00625CDF" w:rsidP="00625CDF">
            <w:pPr>
              <w:jc w:val="left"/>
              <w:rPr>
                <w:rFonts w:cs="Arial"/>
                <w:sz w:val="18"/>
                <w:szCs w:val="18"/>
              </w:rPr>
            </w:pPr>
            <w:r w:rsidRPr="00625CDF">
              <w:rPr>
                <w:rFonts w:cs="Arial"/>
                <w:sz w:val="18"/>
                <w:szCs w:val="18"/>
              </w:rPr>
              <w:t>(</w:t>
            </w:r>
            <w:proofErr w:type="spellStart"/>
            <w:r w:rsidRPr="00625CDF">
              <w:rPr>
                <w:rFonts w:cs="Arial"/>
                <w:i/>
                <w:iCs/>
                <w:sz w:val="18"/>
                <w:szCs w:val="18"/>
              </w:rPr>
              <w:t>Pseudomons</w:t>
            </w:r>
            <w:proofErr w:type="spellEnd"/>
            <w:r w:rsidRPr="00625CDF">
              <w:rPr>
                <w:rFonts w:cs="Arial"/>
                <w:sz w:val="18"/>
                <w:szCs w:val="18"/>
              </w:rPr>
              <w:t xml:space="preserve"> sp., </w:t>
            </w:r>
            <w:proofErr w:type="spellStart"/>
            <w:r w:rsidRPr="00625CDF">
              <w:rPr>
                <w:rFonts w:cs="Arial"/>
                <w:i/>
                <w:iCs/>
                <w:sz w:val="18"/>
                <w:szCs w:val="18"/>
              </w:rPr>
              <w:t>Xantomonas</w:t>
            </w:r>
            <w:proofErr w:type="spellEnd"/>
            <w:r w:rsidRPr="00625CDF">
              <w:rPr>
                <w:rFonts w:cs="Arial"/>
                <w:sz w:val="18"/>
                <w:szCs w:val="18"/>
              </w:rPr>
              <w:t xml:space="preserve"> sp.)</w:t>
            </w:r>
          </w:p>
        </w:tc>
        <w:tc>
          <w:tcPr>
            <w:tcW w:w="2977" w:type="dxa"/>
            <w:hideMark/>
          </w:tcPr>
          <w:p w14:paraId="37164D07" w14:textId="77777777" w:rsidR="00F7470E" w:rsidRPr="00F7470E" w:rsidRDefault="00625CDF" w:rsidP="00F7470E">
            <w:pPr>
              <w:jc w:val="left"/>
              <w:rPr>
                <w:rFonts w:cs="Arial"/>
                <w:sz w:val="18"/>
                <w:szCs w:val="18"/>
              </w:rPr>
            </w:pPr>
            <w:r w:rsidRPr="00F7470E">
              <w:rPr>
                <w:rFonts w:cs="Arial"/>
                <w:b/>
                <w:bCs/>
                <w:sz w:val="18"/>
                <w:szCs w:val="18"/>
                <w:u w:val="single"/>
              </w:rPr>
              <w:t>Agrotehnični ukrepi:</w:t>
            </w:r>
            <w:r w:rsidRPr="00F7470E">
              <w:rPr>
                <w:rFonts w:cs="Arial"/>
                <w:sz w:val="18"/>
                <w:szCs w:val="18"/>
              </w:rPr>
              <w:t xml:space="preserve">                   </w:t>
            </w:r>
          </w:p>
          <w:p w14:paraId="16E0F680" w14:textId="15108DA2" w:rsidR="00F7470E" w:rsidRPr="00F7470E" w:rsidRDefault="00625CDF" w:rsidP="00B84EF7">
            <w:pPr>
              <w:pStyle w:val="Odstavekseznama"/>
              <w:numPr>
                <w:ilvl w:val="0"/>
                <w:numId w:val="325"/>
              </w:numPr>
              <w:ind w:left="318" w:hanging="425"/>
              <w:jc w:val="left"/>
              <w:rPr>
                <w:rFonts w:cs="Arial"/>
                <w:sz w:val="18"/>
                <w:szCs w:val="18"/>
              </w:rPr>
            </w:pPr>
            <w:r w:rsidRPr="00F7470E">
              <w:rPr>
                <w:rFonts w:cs="Arial"/>
                <w:sz w:val="18"/>
                <w:szCs w:val="18"/>
              </w:rPr>
              <w:t xml:space="preserve">uporaba zdravega in razkuženega semena, </w:t>
            </w:r>
          </w:p>
          <w:p w14:paraId="5CEFCC1A" w14:textId="4F5D3795" w:rsidR="00625CDF" w:rsidRPr="00F7470E" w:rsidRDefault="00625CDF" w:rsidP="00B84EF7">
            <w:pPr>
              <w:pStyle w:val="Odstavekseznama"/>
              <w:numPr>
                <w:ilvl w:val="0"/>
                <w:numId w:val="327"/>
              </w:numPr>
              <w:ind w:left="318" w:hanging="425"/>
              <w:jc w:val="left"/>
              <w:rPr>
                <w:rFonts w:cs="Arial"/>
                <w:sz w:val="18"/>
                <w:szCs w:val="18"/>
              </w:rPr>
            </w:pPr>
            <w:r w:rsidRPr="00F7470E">
              <w:rPr>
                <w:rFonts w:cs="Arial"/>
                <w:sz w:val="18"/>
                <w:szCs w:val="18"/>
              </w:rPr>
              <w:t>širok kolobar</w:t>
            </w:r>
            <w:r w:rsidR="00F7470E" w:rsidRPr="00F7470E">
              <w:rPr>
                <w:rFonts w:cs="Arial"/>
                <w:sz w:val="18"/>
                <w:szCs w:val="18"/>
              </w:rPr>
              <w:t>.</w:t>
            </w:r>
          </w:p>
        </w:tc>
        <w:tc>
          <w:tcPr>
            <w:tcW w:w="2551" w:type="dxa"/>
            <w:hideMark/>
          </w:tcPr>
          <w:p w14:paraId="7675EAA4" w14:textId="77777777" w:rsidR="00625CDF" w:rsidRPr="00F7470E" w:rsidRDefault="00625CDF" w:rsidP="00625CDF">
            <w:pPr>
              <w:jc w:val="left"/>
              <w:rPr>
                <w:rFonts w:cs="Arial"/>
                <w:color w:val="00B050"/>
                <w:sz w:val="18"/>
                <w:szCs w:val="18"/>
              </w:rPr>
            </w:pPr>
            <w:r w:rsidRPr="00F7470E">
              <w:rPr>
                <w:rFonts w:cs="Arial"/>
                <w:color w:val="00B050"/>
                <w:sz w:val="18"/>
                <w:szCs w:val="18"/>
              </w:rPr>
              <w:t xml:space="preserve">baker v obliki bakrovega </w:t>
            </w:r>
            <w:proofErr w:type="spellStart"/>
            <w:r w:rsidRPr="00F7470E">
              <w:rPr>
                <w:rFonts w:cs="Arial"/>
                <w:color w:val="00B050"/>
                <w:sz w:val="18"/>
                <w:szCs w:val="18"/>
              </w:rPr>
              <w:t>oksiklorida</w:t>
            </w:r>
            <w:proofErr w:type="spellEnd"/>
          </w:p>
        </w:tc>
        <w:tc>
          <w:tcPr>
            <w:tcW w:w="2268" w:type="dxa"/>
            <w:noWrap/>
            <w:hideMark/>
          </w:tcPr>
          <w:p w14:paraId="24B796AE" w14:textId="77777777" w:rsidR="00625CDF" w:rsidRPr="00F7470E" w:rsidRDefault="00625CDF">
            <w:pPr>
              <w:rPr>
                <w:rFonts w:cs="Arial"/>
                <w:color w:val="00B050"/>
                <w:sz w:val="18"/>
                <w:szCs w:val="18"/>
              </w:rPr>
            </w:pPr>
            <w:proofErr w:type="spellStart"/>
            <w:r w:rsidRPr="00F7470E">
              <w:rPr>
                <w:rFonts w:cs="Arial"/>
                <w:color w:val="00B050"/>
                <w:sz w:val="18"/>
                <w:szCs w:val="18"/>
              </w:rPr>
              <w:t>Cuprablau</w:t>
            </w:r>
            <w:proofErr w:type="spellEnd"/>
            <w:r w:rsidRPr="00F7470E">
              <w:rPr>
                <w:rFonts w:cs="Arial"/>
                <w:color w:val="00B050"/>
                <w:sz w:val="18"/>
                <w:szCs w:val="18"/>
              </w:rPr>
              <w:t xml:space="preserve"> Z 35 WG</w:t>
            </w:r>
          </w:p>
        </w:tc>
        <w:tc>
          <w:tcPr>
            <w:tcW w:w="1559" w:type="dxa"/>
            <w:noWrap/>
            <w:hideMark/>
          </w:tcPr>
          <w:p w14:paraId="321C69DA" w14:textId="77777777" w:rsidR="00625CDF" w:rsidRPr="00F7470E" w:rsidRDefault="00625CDF">
            <w:pPr>
              <w:rPr>
                <w:rFonts w:cs="Arial"/>
                <w:color w:val="00B050"/>
                <w:sz w:val="18"/>
                <w:szCs w:val="18"/>
              </w:rPr>
            </w:pPr>
            <w:r w:rsidRPr="00F7470E">
              <w:rPr>
                <w:rFonts w:cs="Arial"/>
                <w:color w:val="00B050"/>
                <w:sz w:val="18"/>
                <w:szCs w:val="18"/>
              </w:rPr>
              <w:t>1,5 kg/ha</w:t>
            </w:r>
          </w:p>
        </w:tc>
        <w:tc>
          <w:tcPr>
            <w:tcW w:w="1701" w:type="dxa"/>
            <w:noWrap/>
            <w:hideMark/>
          </w:tcPr>
          <w:p w14:paraId="0715A578" w14:textId="77777777" w:rsidR="00625CDF" w:rsidRPr="00F7470E" w:rsidRDefault="00625CDF">
            <w:pPr>
              <w:rPr>
                <w:rFonts w:cs="Arial"/>
                <w:color w:val="00B050"/>
                <w:sz w:val="18"/>
                <w:szCs w:val="18"/>
              </w:rPr>
            </w:pPr>
            <w:r w:rsidRPr="00F7470E">
              <w:rPr>
                <w:rFonts w:cs="Arial"/>
                <w:color w:val="00B050"/>
                <w:sz w:val="18"/>
                <w:szCs w:val="18"/>
              </w:rPr>
              <w:t>7</w:t>
            </w:r>
          </w:p>
        </w:tc>
        <w:tc>
          <w:tcPr>
            <w:tcW w:w="1701" w:type="dxa"/>
            <w:hideMark/>
          </w:tcPr>
          <w:p w14:paraId="647994D4" w14:textId="01E5847D" w:rsidR="00625CDF" w:rsidRPr="00F7470E" w:rsidRDefault="00625CDF">
            <w:pPr>
              <w:rPr>
                <w:rFonts w:cs="Arial"/>
                <w:color w:val="00B050"/>
                <w:sz w:val="18"/>
                <w:szCs w:val="18"/>
              </w:rPr>
            </w:pPr>
            <w:r w:rsidRPr="00F7470E">
              <w:rPr>
                <w:rFonts w:cs="Arial"/>
                <w:color w:val="00B050"/>
                <w:sz w:val="18"/>
                <w:szCs w:val="18"/>
              </w:rPr>
              <w:t xml:space="preserve">S sredstvom se lahko na istem zemljišču tretira največ </w:t>
            </w:r>
            <w:r w:rsidR="00F7470E">
              <w:rPr>
                <w:rFonts w:cs="Arial"/>
                <w:color w:val="00B050"/>
                <w:sz w:val="18"/>
                <w:szCs w:val="18"/>
              </w:rPr>
              <w:t xml:space="preserve">1 </w:t>
            </w:r>
            <w:r w:rsidRPr="00F7470E">
              <w:rPr>
                <w:rFonts w:cs="Arial"/>
                <w:color w:val="00B050"/>
                <w:sz w:val="18"/>
                <w:szCs w:val="18"/>
              </w:rPr>
              <w:t>krat v eni rastni sezoni</w:t>
            </w:r>
            <w:r w:rsidR="00F7470E">
              <w:rPr>
                <w:rFonts w:cs="Arial"/>
                <w:color w:val="00B050"/>
                <w:sz w:val="18"/>
                <w:szCs w:val="18"/>
              </w:rPr>
              <w:t>.</w:t>
            </w:r>
          </w:p>
        </w:tc>
      </w:tr>
      <w:tr w:rsidR="00625CDF" w:rsidRPr="00625CDF" w14:paraId="62085E27" w14:textId="77777777" w:rsidTr="0057459C">
        <w:trPr>
          <w:trHeight w:val="1168"/>
        </w:trPr>
        <w:tc>
          <w:tcPr>
            <w:tcW w:w="2547" w:type="dxa"/>
            <w:hideMark/>
          </w:tcPr>
          <w:p w14:paraId="2EAC7969" w14:textId="77777777" w:rsidR="00625CDF" w:rsidRPr="00F7470E" w:rsidRDefault="00625CDF" w:rsidP="00625CDF">
            <w:pPr>
              <w:jc w:val="left"/>
              <w:rPr>
                <w:rFonts w:cs="Arial"/>
                <w:b/>
                <w:bCs/>
                <w:sz w:val="18"/>
                <w:szCs w:val="18"/>
              </w:rPr>
            </w:pPr>
            <w:r w:rsidRPr="00F7470E">
              <w:rPr>
                <w:rFonts w:cs="Arial"/>
                <w:b/>
                <w:bCs/>
                <w:sz w:val="18"/>
                <w:szCs w:val="18"/>
              </w:rPr>
              <w:lastRenderedPageBreak/>
              <w:t>Virusi  (CMV)</w:t>
            </w:r>
          </w:p>
        </w:tc>
        <w:tc>
          <w:tcPr>
            <w:tcW w:w="2977" w:type="dxa"/>
            <w:hideMark/>
          </w:tcPr>
          <w:p w14:paraId="6F70A55B" w14:textId="77777777" w:rsidR="00F7470E" w:rsidRDefault="00625CDF" w:rsidP="00625CDF">
            <w:pPr>
              <w:jc w:val="left"/>
              <w:rPr>
                <w:rFonts w:cs="Arial"/>
                <w:b/>
                <w:bCs/>
                <w:sz w:val="18"/>
                <w:szCs w:val="18"/>
                <w:u w:val="single"/>
              </w:rPr>
            </w:pPr>
            <w:r w:rsidRPr="00625CDF">
              <w:rPr>
                <w:rFonts w:cs="Arial"/>
                <w:b/>
                <w:bCs/>
                <w:sz w:val="18"/>
                <w:szCs w:val="18"/>
                <w:u w:val="single"/>
              </w:rPr>
              <w:t xml:space="preserve">Agrotehnični ukrepi: </w:t>
            </w:r>
          </w:p>
          <w:p w14:paraId="259F51E2" w14:textId="77777777" w:rsidR="00F7470E" w:rsidRPr="00F7470E" w:rsidRDefault="00625CDF" w:rsidP="00B84EF7">
            <w:pPr>
              <w:pStyle w:val="Odstavekseznama"/>
              <w:numPr>
                <w:ilvl w:val="0"/>
                <w:numId w:val="328"/>
              </w:numPr>
              <w:ind w:left="318" w:hanging="283"/>
              <w:jc w:val="left"/>
              <w:rPr>
                <w:rFonts w:cs="Arial"/>
                <w:b/>
                <w:bCs/>
                <w:sz w:val="18"/>
                <w:szCs w:val="18"/>
                <w:u w:val="single"/>
              </w:rPr>
            </w:pPr>
            <w:r w:rsidRPr="00F7470E">
              <w:rPr>
                <w:rFonts w:cs="Arial"/>
                <w:sz w:val="18"/>
                <w:szCs w:val="18"/>
              </w:rPr>
              <w:t xml:space="preserve">uporaba odpornih kultivarjev, </w:t>
            </w:r>
          </w:p>
          <w:p w14:paraId="29BA6D8A" w14:textId="7DF470FB" w:rsidR="00625CDF" w:rsidRPr="00F7470E" w:rsidRDefault="00F7470E" w:rsidP="00B84EF7">
            <w:pPr>
              <w:pStyle w:val="Odstavekseznama"/>
              <w:numPr>
                <w:ilvl w:val="0"/>
                <w:numId w:val="328"/>
              </w:numPr>
              <w:ind w:left="318" w:hanging="283"/>
              <w:jc w:val="left"/>
              <w:rPr>
                <w:rFonts w:cs="Arial"/>
                <w:b/>
                <w:bCs/>
                <w:sz w:val="18"/>
                <w:szCs w:val="18"/>
                <w:u w:val="single"/>
              </w:rPr>
            </w:pPr>
            <w:r w:rsidRPr="00F7470E">
              <w:rPr>
                <w:rFonts w:cs="Arial"/>
                <w:sz w:val="18"/>
                <w:szCs w:val="18"/>
              </w:rPr>
              <w:t>zatiranje prenašalcev (</w:t>
            </w:r>
            <w:proofErr w:type="spellStart"/>
            <w:r w:rsidR="00625CDF" w:rsidRPr="00F7470E">
              <w:rPr>
                <w:rFonts w:cs="Arial"/>
                <w:sz w:val="18"/>
                <w:szCs w:val="18"/>
              </w:rPr>
              <w:t>listinih</w:t>
            </w:r>
            <w:proofErr w:type="spellEnd"/>
            <w:r w:rsidR="00625CDF" w:rsidRPr="00F7470E">
              <w:rPr>
                <w:rFonts w:cs="Arial"/>
                <w:sz w:val="18"/>
                <w:szCs w:val="18"/>
              </w:rPr>
              <w:t xml:space="preserve"> uši</w:t>
            </w:r>
            <w:r w:rsidRPr="00F7470E">
              <w:rPr>
                <w:rFonts w:cs="Arial"/>
                <w:sz w:val="18"/>
                <w:szCs w:val="18"/>
              </w:rPr>
              <w:t>).</w:t>
            </w:r>
          </w:p>
        </w:tc>
        <w:tc>
          <w:tcPr>
            <w:tcW w:w="2551" w:type="dxa"/>
            <w:hideMark/>
          </w:tcPr>
          <w:p w14:paraId="70090A0B" w14:textId="77777777" w:rsidR="00625CDF" w:rsidRPr="00625CDF" w:rsidRDefault="00625CDF">
            <w:pPr>
              <w:rPr>
                <w:rFonts w:cs="Arial"/>
                <w:sz w:val="18"/>
                <w:szCs w:val="18"/>
              </w:rPr>
            </w:pPr>
            <w:r w:rsidRPr="00625CDF">
              <w:rPr>
                <w:rFonts w:cs="Arial"/>
                <w:sz w:val="18"/>
                <w:szCs w:val="18"/>
              </w:rPr>
              <w:t> </w:t>
            </w:r>
          </w:p>
        </w:tc>
        <w:tc>
          <w:tcPr>
            <w:tcW w:w="2268" w:type="dxa"/>
            <w:noWrap/>
            <w:hideMark/>
          </w:tcPr>
          <w:p w14:paraId="25D329B4" w14:textId="77777777" w:rsidR="00625CDF" w:rsidRPr="00625CDF" w:rsidRDefault="00625CDF">
            <w:pPr>
              <w:rPr>
                <w:rFonts w:cs="Arial"/>
                <w:sz w:val="18"/>
                <w:szCs w:val="18"/>
              </w:rPr>
            </w:pPr>
            <w:r w:rsidRPr="00625CDF">
              <w:rPr>
                <w:rFonts w:cs="Arial"/>
                <w:sz w:val="18"/>
                <w:szCs w:val="18"/>
              </w:rPr>
              <w:t> </w:t>
            </w:r>
          </w:p>
        </w:tc>
        <w:tc>
          <w:tcPr>
            <w:tcW w:w="1559" w:type="dxa"/>
            <w:noWrap/>
            <w:hideMark/>
          </w:tcPr>
          <w:p w14:paraId="30F3B2D6" w14:textId="77777777" w:rsidR="00625CDF" w:rsidRPr="00625CDF" w:rsidRDefault="00625CDF">
            <w:pPr>
              <w:rPr>
                <w:rFonts w:cs="Arial"/>
                <w:sz w:val="18"/>
                <w:szCs w:val="18"/>
              </w:rPr>
            </w:pPr>
            <w:r w:rsidRPr="00625CDF">
              <w:rPr>
                <w:rFonts w:cs="Arial"/>
                <w:sz w:val="18"/>
                <w:szCs w:val="18"/>
              </w:rPr>
              <w:t> </w:t>
            </w:r>
          </w:p>
        </w:tc>
        <w:tc>
          <w:tcPr>
            <w:tcW w:w="1701" w:type="dxa"/>
            <w:noWrap/>
            <w:hideMark/>
          </w:tcPr>
          <w:p w14:paraId="10208A6C" w14:textId="77777777" w:rsidR="00625CDF" w:rsidRPr="00625CDF" w:rsidRDefault="00625CDF">
            <w:pPr>
              <w:rPr>
                <w:rFonts w:cs="Arial"/>
                <w:sz w:val="18"/>
                <w:szCs w:val="18"/>
              </w:rPr>
            </w:pPr>
            <w:r w:rsidRPr="00625CDF">
              <w:rPr>
                <w:rFonts w:cs="Arial"/>
                <w:sz w:val="18"/>
                <w:szCs w:val="18"/>
              </w:rPr>
              <w:t> </w:t>
            </w:r>
          </w:p>
        </w:tc>
        <w:tc>
          <w:tcPr>
            <w:tcW w:w="1701" w:type="dxa"/>
            <w:hideMark/>
          </w:tcPr>
          <w:p w14:paraId="4B6AFA12" w14:textId="77777777" w:rsidR="00625CDF" w:rsidRPr="00625CDF" w:rsidRDefault="00625CDF">
            <w:pPr>
              <w:rPr>
                <w:rFonts w:cs="Arial"/>
                <w:sz w:val="18"/>
                <w:szCs w:val="18"/>
              </w:rPr>
            </w:pPr>
            <w:r w:rsidRPr="00625CDF">
              <w:rPr>
                <w:rFonts w:cs="Arial"/>
                <w:sz w:val="18"/>
                <w:szCs w:val="18"/>
              </w:rPr>
              <w:t> </w:t>
            </w:r>
          </w:p>
        </w:tc>
      </w:tr>
      <w:tr w:rsidR="00625CDF" w:rsidRPr="00625CDF" w14:paraId="35A0E316" w14:textId="77777777" w:rsidTr="0057459C">
        <w:trPr>
          <w:trHeight w:val="1600"/>
        </w:trPr>
        <w:tc>
          <w:tcPr>
            <w:tcW w:w="2547" w:type="dxa"/>
            <w:vMerge w:val="restart"/>
            <w:hideMark/>
          </w:tcPr>
          <w:p w14:paraId="7610E14C" w14:textId="77777777" w:rsidR="00625CDF" w:rsidRPr="00625CDF" w:rsidRDefault="00625CDF" w:rsidP="00625CDF">
            <w:pPr>
              <w:jc w:val="left"/>
              <w:rPr>
                <w:rFonts w:cs="Arial"/>
                <w:b/>
                <w:bCs/>
                <w:sz w:val="18"/>
                <w:szCs w:val="18"/>
              </w:rPr>
            </w:pPr>
            <w:r w:rsidRPr="00625CDF">
              <w:rPr>
                <w:rFonts w:cs="Arial"/>
                <w:b/>
                <w:bCs/>
                <w:sz w:val="18"/>
                <w:szCs w:val="18"/>
              </w:rPr>
              <w:t xml:space="preserve">Listne uši                               </w:t>
            </w:r>
            <w:r w:rsidRPr="00625CDF">
              <w:rPr>
                <w:rFonts w:cs="Arial"/>
                <w:sz w:val="18"/>
                <w:szCs w:val="18"/>
              </w:rPr>
              <w:t>(</w:t>
            </w:r>
            <w:proofErr w:type="spellStart"/>
            <w:r w:rsidRPr="00625CDF">
              <w:rPr>
                <w:rFonts w:cs="Arial"/>
                <w:i/>
                <w:iCs/>
                <w:sz w:val="18"/>
                <w:szCs w:val="18"/>
              </w:rPr>
              <w:t>Myzus</w:t>
            </w:r>
            <w:proofErr w:type="spellEnd"/>
            <w:r w:rsidRPr="00625CDF">
              <w:rPr>
                <w:rFonts w:cs="Arial"/>
                <w:i/>
                <w:iCs/>
                <w:sz w:val="18"/>
                <w:szCs w:val="18"/>
              </w:rPr>
              <w:t xml:space="preserve"> </w:t>
            </w:r>
            <w:proofErr w:type="spellStart"/>
            <w:r w:rsidRPr="00625CDF">
              <w:rPr>
                <w:rFonts w:cs="Arial"/>
                <w:i/>
                <w:iCs/>
                <w:sz w:val="18"/>
                <w:szCs w:val="18"/>
              </w:rPr>
              <w:t>persicae</w:t>
            </w:r>
            <w:proofErr w:type="spellEnd"/>
            <w:r w:rsidRPr="00625CDF">
              <w:rPr>
                <w:rFonts w:cs="Arial"/>
                <w:i/>
                <w:iCs/>
                <w:sz w:val="18"/>
                <w:szCs w:val="18"/>
              </w:rPr>
              <w:t xml:space="preserve">,    </w:t>
            </w:r>
            <w:proofErr w:type="spellStart"/>
            <w:r w:rsidRPr="00625CDF">
              <w:rPr>
                <w:rFonts w:cs="Arial"/>
                <w:i/>
                <w:iCs/>
                <w:sz w:val="18"/>
                <w:szCs w:val="18"/>
              </w:rPr>
              <w:t>Aphis</w:t>
            </w:r>
            <w:proofErr w:type="spellEnd"/>
            <w:r w:rsidRPr="00625CDF">
              <w:rPr>
                <w:rFonts w:cs="Arial"/>
                <w:i/>
                <w:iCs/>
                <w:sz w:val="18"/>
                <w:szCs w:val="18"/>
              </w:rPr>
              <w:t xml:space="preserve"> </w:t>
            </w:r>
            <w:proofErr w:type="spellStart"/>
            <w:r w:rsidRPr="00625CDF">
              <w:rPr>
                <w:rFonts w:cs="Arial"/>
                <w:i/>
                <w:iCs/>
                <w:sz w:val="18"/>
                <w:szCs w:val="18"/>
              </w:rPr>
              <w:t>fabae</w:t>
            </w:r>
            <w:proofErr w:type="spellEnd"/>
            <w:r w:rsidRPr="00625CDF">
              <w:rPr>
                <w:rFonts w:cs="Arial"/>
                <w:sz w:val="18"/>
                <w:szCs w:val="18"/>
              </w:rPr>
              <w:t>)</w:t>
            </w:r>
          </w:p>
        </w:tc>
        <w:tc>
          <w:tcPr>
            <w:tcW w:w="2977" w:type="dxa"/>
            <w:vMerge w:val="restart"/>
            <w:hideMark/>
          </w:tcPr>
          <w:p w14:paraId="4C063DC4" w14:textId="77777777" w:rsidR="003B52CD" w:rsidRPr="003B52CD" w:rsidRDefault="00625CDF" w:rsidP="003B52CD">
            <w:pPr>
              <w:jc w:val="left"/>
              <w:rPr>
                <w:rFonts w:cs="Arial"/>
                <w:sz w:val="18"/>
                <w:szCs w:val="18"/>
              </w:rPr>
            </w:pPr>
            <w:r w:rsidRPr="003B52CD">
              <w:rPr>
                <w:rFonts w:cs="Arial"/>
                <w:b/>
                <w:bCs/>
                <w:sz w:val="18"/>
                <w:szCs w:val="18"/>
                <w:u w:val="single"/>
              </w:rPr>
              <w:t>Agrotehnični ukrepi:</w:t>
            </w:r>
            <w:r w:rsidRPr="003B52CD">
              <w:rPr>
                <w:rFonts w:cs="Arial"/>
                <w:sz w:val="18"/>
                <w:szCs w:val="18"/>
              </w:rPr>
              <w:t xml:space="preserve">                    </w:t>
            </w:r>
          </w:p>
          <w:p w14:paraId="2EAE02B3" w14:textId="6794A18B" w:rsidR="00F7470E" w:rsidRPr="003B52CD" w:rsidRDefault="00625CDF" w:rsidP="00B84EF7">
            <w:pPr>
              <w:pStyle w:val="Odstavekseznama"/>
              <w:numPr>
                <w:ilvl w:val="0"/>
                <w:numId w:val="328"/>
              </w:numPr>
              <w:ind w:left="318" w:hanging="283"/>
              <w:jc w:val="left"/>
              <w:rPr>
                <w:rFonts w:cs="Arial"/>
                <w:sz w:val="18"/>
                <w:szCs w:val="18"/>
              </w:rPr>
            </w:pPr>
            <w:r w:rsidRPr="003B52CD">
              <w:rPr>
                <w:rFonts w:cs="Arial"/>
                <w:sz w:val="18"/>
                <w:szCs w:val="18"/>
              </w:rPr>
              <w:t xml:space="preserve">uporaba vlaknatih </w:t>
            </w:r>
            <w:proofErr w:type="spellStart"/>
            <w:r w:rsidRPr="003B52CD">
              <w:rPr>
                <w:rFonts w:cs="Arial"/>
                <w:sz w:val="18"/>
                <w:szCs w:val="18"/>
              </w:rPr>
              <w:t>prekrivk</w:t>
            </w:r>
            <w:proofErr w:type="spellEnd"/>
            <w:r w:rsidRPr="003B52CD">
              <w:rPr>
                <w:rFonts w:cs="Arial"/>
                <w:sz w:val="18"/>
                <w:szCs w:val="18"/>
              </w:rPr>
              <w:t xml:space="preserve"> s katerimi preprečimo dostop škodljivcev do gojenih rastlin, </w:t>
            </w:r>
          </w:p>
          <w:p w14:paraId="1A97A6FB" w14:textId="77777777" w:rsidR="003B52CD" w:rsidRPr="003B52CD" w:rsidRDefault="00625CDF" w:rsidP="00B84EF7">
            <w:pPr>
              <w:pStyle w:val="Odstavekseznama"/>
              <w:numPr>
                <w:ilvl w:val="0"/>
                <w:numId w:val="328"/>
              </w:numPr>
              <w:ind w:left="318" w:hanging="283"/>
              <w:jc w:val="left"/>
              <w:rPr>
                <w:rFonts w:cs="Arial"/>
                <w:sz w:val="18"/>
                <w:szCs w:val="18"/>
              </w:rPr>
            </w:pPr>
            <w:r w:rsidRPr="003B52CD">
              <w:rPr>
                <w:rFonts w:cs="Arial"/>
                <w:sz w:val="18"/>
                <w:szCs w:val="18"/>
              </w:rPr>
              <w:t xml:space="preserve">dovolj širok kolobar, </w:t>
            </w:r>
          </w:p>
          <w:p w14:paraId="2551268B" w14:textId="77777777" w:rsidR="003B52CD" w:rsidRPr="003B52CD" w:rsidRDefault="00625CDF" w:rsidP="00B84EF7">
            <w:pPr>
              <w:pStyle w:val="Odstavekseznama"/>
              <w:numPr>
                <w:ilvl w:val="0"/>
                <w:numId w:val="328"/>
              </w:numPr>
              <w:ind w:left="318" w:hanging="318"/>
              <w:jc w:val="left"/>
              <w:rPr>
                <w:rFonts w:cs="Arial"/>
                <w:sz w:val="18"/>
                <w:szCs w:val="18"/>
              </w:rPr>
            </w:pPr>
            <w:r w:rsidRPr="003B52CD">
              <w:rPr>
                <w:rFonts w:cs="Arial"/>
                <w:sz w:val="18"/>
                <w:szCs w:val="18"/>
              </w:rPr>
              <w:t xml:space="preserve">upoštevanje priporočene gostote setve in po vzniku rastline v posevku razredčiti, </w:t>
            </w:r>
          </w:p>
          <w:p w14:paraId="35123134" w14:textId="77777777" w:rsidR="003B52CD" w:rsidRDefault="00625CDF" w:rsidP="00B84EF7">
            <w:pPr>
              <w:pStyle w:val="Odstavekseznama"/>
              <w:numPr>
                <w:ilvl w:val="0"/>
                <w:numId w:val="328"/>
              </w:numPr>
              <w:ind w:left="318" w:hanging="318"/>
              <w:jc w:val="left"/>
              <w:rPr>
                <w:rFonts w:cs="Arial"/>
                <w:sz w:val="18"/>
                <w:szCs w:val="18"/>
              </w:rPr>
            </w:pPr>
            <w:r w:rsidRPr="003B52CD">
              <w:rPr>
                <w:rFonts w:cs="Arial"/>
                <w:sz w:val="18"/>
                <w:szCs w:val="18"/>
              </w:rPr>
              <w:t xml:space="preserve">dušična gnojila se nanaša </w:t>
            </w:r>
            <w:r w:rsidR="003B52CD" w:rsidRPr="003B52CD">
              <w:rPr>
                <w:rFonts w:cs="Arial"/>
                <w:sz w:val="18"/>
                <w:szCs w:val="18"/>
              </w:rPr>
              <w:t>v</w:t>
            </w:r>
            <w:r w:rsidRPr="003B52CD">
              <w:rPr>
                <w:rFonts w:cs="Arial"/>
                <w:sz w:val="18"/>
                <w:szCs w:val="18"/>
              </w:rPr>
              <w:t xml:space="preserve"> manjših obrokih, glede na predhodne rezultate analize tal, </w:t>
            </w:r>
          </w:p>
          <w:p w14:paraId="44B75763" w14:textId="77777777" w:rsidR="003B52CD" w:rsidRDefault="00625CDF" w:rsidP="00B84EF7">
            <w:pPr>
              <w:pStyle w:val="Odstavekseznama"/>
              <w:numPr>
                <w:ilvl w:val="0"/>
                <w:numId w:val="328"/>
              </w:numPr>
              <w:ind w:left="318" w:hanging="318"/>
              <w:jc w:val="left"/>
              <w:rPr>
                <w:rFonts w:cs="Arial"/>
                <w:sz w:val="18"/>
                <w:szCs w:val="18"/>
              </w:rPr>
            </w:pPr>
            <w:r w:rsidRPr="003B52CD">
              <w:rPr>
                <w:rFonts w:cs="Arial"/>
                <w:sz w:val="18"/>
                <w:szCs w:val="18"/>
              </w:rPr>
              <w:t>redno pregledovanje rastlin,</w:t>
            </w:r>
          </w:p>
          <w:p w14:paraId="00A0065E" w14:textId="2B505AC7" w:rsidR="00625CDF" w:rsidRPr="003B52CD" w:rsidRDefault="00625CDF" w:rsidP="00B84EF7">
            <w:pPr>
              <w:pStyle w:val="Odstavekseznama"/>
              <w:numPr>
                <w:ilvl w:val="0"/>
                <w:numId w:val="328"/>
              </w:numPr>
              <w:ind w:left="318" w:hanging="318"/>
              <w:jc w:val="left"/>
              <w:rPr>
                <w:rFonts w:cs="Arial"/>
                <w:sz w:val="18"/>
                <w:szCs w:val="18"/>
              </w:rPr>
            </w:pPr>
            <w:r w:rsidRPr="003B52CD">
              <w:rPr>
                <w:rFonts w:cs="Arial"/>
                <w:sz w:val="18"/>
                <w:szCs w:val="18"/>
              </w:rPr>
              <w:t>uničevanje plevelov jeseni</w:t>
            </w:r>
            <w:r w:rsidR="003B52CD" w:rsidRPr="003B52CD">
              <w:rPr>
                <w:rFonts w:cs="Arial"/>
                <w:sz w:val="18"/>
                <w:szCs w:val="18"/>
              </w:rPr>
              <w:t>.</w:t>
            </w:r>
          </w:p>
        </w:tc>
        <w:tc>
          <w:tcPr>
            <w:tcW w:w="2551" w:type="dxa"/>
            <w:noWrap/>
            <w:hideMark/>
          </w:tcPr>
          <w:p w14:paraId="1620EB0A" w14:textId="77777777" w:rsidR="00625CDF" w:rsidRPr="00625CDF" w:rsidRDefault="00625CDF">
            <w:pPr>
              <w:rPr>
                <w:rFonts w:cs="Arial"/>
                <w:sz w:val="18"/>
                <w:szCs w:val="18"/>
              </w:rPr>
            </w:pPr>
            <w:r w:rsidRPr="00625CDF">
              <w:rPr>
                <w:rFonts w:cs="Arial"/>
                <w:sz w:val="18"/>
                <w:szCs w:val="18"/>
              </w:rPr>
              <w:t>piretrin</w:t>
            </w:r>
          </w:p>
        </w:tc>
        <w:tc>
          <w:tcPr>
            <w:tcW w:w="2268" w:type="dxa"/>
            <w:noWrap/>
            <w:hideMark/>
          </w:tcPr>
          <w:p w14:paraId="07E59C87" w14:textId="77777777" w:rsidR="00625CDF" w:rsidRPr="00625CDF" w:rsidRDefault="00625CDF">
            <w:pPr>
              <w:rPr>
                <w:rFonts w:cs="Arial"/>
                <w:sz w:val="18"/>
                <w:szCs w:val="18"/>
              </w:rPr>
            </w:pPr>
            <w:proofErr w:type="spellStart"/>
            <w:r w:rsidRPr="00625CDF">
              <w:rPr>
                <w:rFonts w:cs="Arial"/>
                <w:sz w:val="18"/>
                <w:szCs w:val="18"/>
              </w:rPr>
              <w:t>Asset</w:t>
            </w:r>
            <w:proofErr w:type="spellEnd"/>
            <w:r w:rsidRPr="00625CDF">
              <w:rPr>
                <w:rFonts w:cs="Arial"/>
                <w:sz w:val="18"/>
                <w:szCs w:val="18"/>
              </w:rPr>
              <w:t xml:space="preserve"> </w:t>
            </w:r>
            <w:proofErr w:type="spellStart"/>
            <w:r w:rsidRPr="00625CDF">
              <w:rPr>
                <w:rFonts w:cs="Arial"/>
                <w:sz w:val="18"/>
                <w:szCs w:val="18"/>
              </w:rPr>
              <w:t>five</w:t>
            </w:r>
            <w:proofErr w:type="spellEnd"/>
          </w:p>
        </w:tc>
        <w:tc>
          <w:tcPr>
            <w:tcW w:w="1559" w:type="dxa"/>
            <w:noWrap/>
            <w:hideMark/>
          </w:tcPr>
          <w:p w14:paraId="0EB2A75F" w14:textId="77777777" w:rsidR="00625CDF" w:rsidRPr="00625CDF" w:rsidRDefault="00625CDF">
            <w:pPr>
              <w:rPr>
                <w:rFonts w:cs="Arial"/>
                <w:sz w:val="18"/>
                <w:szCs w:val="18"/>
              </w:rPr>
            </w:pPr>
            <w:r w:rsidRPr="00625CDF">
              <w:rPr>
                <w:rFonts w:cs="Arial"/>
                <w:sz w:val="18"/>
                <w:szCs w:val="18"/>
              </w:rPr>
              <w:t>0,51 L/ha</w:t>
            </w:r>
          </w:p>
        </w:tc>
        <w:tc>
          <w:tcPr>
            <w:tcW w:w="1701" w:type="dxa"/>
            <w:noWrap/>
            <w:hideMark/>
          </w:tcPr>
          <w:p w14:paraId="76CBABCE" w14:textId="77777777" w:rsidR="00625CDF" w:rsidRPr="00625CDF" w:rsidRDefault="00625CDF">
            <w:pPr>
              <w:rPr>
                <w:rFonts w:cs="Arial"/>
                <w:sz w:val="18"/>
                <w:szCs w:val="18"/>
              </w:rPr>
            </w:pPr>
            <w:r w:rsidRPr="00625CDF">
              <w:rPr>
                <w:rFonts w:cs="Arial"/>
                <w:sz w:val="18"/>
                <w:szCs w:val="18"/>
              </w:rPr>
              <w:t>3</w:t>
            </w:r>
          </w:p>
        </w:tc>
        <w:tc>
          <w:tcPr>
            <w:tcW w:w="1701" w:type="dxa"/>
            <w:hideMark/>
          </w:tcPr>
          <w:p w14:paraId="7E8B008B" w14:textId="77777777" w:rsidR="00625CDF" w:rsidRPr="00625CDF" w:rsidRDefault="00625CDF">
            <w:pPr>
              <w:rPr>
                <w:rFonts w:cs="Arial"/>
                <w:sz w:val="18"/>
                <w:szCs w:val="18"/>
              </w:rPr>
            </w:pPr>
            <w:r w:rsidRPr="00625CDF">
              <w:rPr>
                <w:rFonts w:cs="Arial"/>
                <w:sz w:val="18"/>
                <w:szCs w:val="18"/>
              </w:rPr>
              <w:t xml:space="preserve">Na sadikah vrtnin gojenih na prostem in v zaščitenih prostorih za </w:t>
            </w:r>
            <w:proofErr w:type="spellStart"/>
            <w:r w:rsidRPr="00625CDF">
              <w:rPr>
                <w:rFonts w:cs="Arial"/>
                <w:sz w:val="18"/>
                <w:szCs w:val="18"/>
              </w:rPr>
              <w:t>delono</w:t>
            </w:r>
            <w:proofErr w:type="spellEnd"/>
            <w:r w:rsidRPr="00625CDF">
              <w:rPr>
                <w:rFonts w:cs="Arial"/>
                <w:sz w:val="18"/>
                <w:szCs w:val="18"/>
              </w:rPr>
              <w:t xml:space="preserve"> zatiranje. Tretira se v času prisotnosti škodljivih žuželk. </w:t>
            </w:r>
          </w:p>
        </w:tc>
      </w:tr>
      <w:tr w:rsidR="00625CDF" w:rsidRPr="00625CDF" w14:paraId="1C6B1CEC" w14:textId="77777777" w:rsidTr="0057459C">
        <w:trPr>
          <w:trHeight w:val="2070"/>
        </w:trPr>
        <w:tc>
          <w:tcPr>
            <w:tcW w:w="2547" w:type="dxa"/>
            <w:vMerge/>
            <w:hideMark/>
          </w:tcPr>
          <w:p w14:paraId="78348FF1" w14:textId="77777777" w:rsidR="00625CDF" w:rsidRPr="00625CDF" w:rsidRDefault="00625CDF">
            <w:pPr>
              <w:rPr>
                <w:rFonts w:cs="Arial"/>
                <w:b/>
                <w:bCs/>
                <w:sz w:val="18"/>
                <w:szCs w:val="18"/>
              </w:rPr>
            </w:pPr>
          </w:p>
        </w:tc>
        <w:tc>
          <w:tcPr>
            <w:tcW w:w="2977" w:type="dxa"/>
            <w:vMerge/>
            <w:hideMark/>
          </w:tcPr>
          <w:p w14:paraId="1382FF4C" w14:textId="77777777" w:rsidR="00625CDF" w:rsidRPr="00625CDF" w:rsidRDefault="00625CDF">
            <w:pPr>
              <w:rPr>
                <w:rFonts w:cs="Arial"/>
                <w:sz w:val="18"/>
                <w:szCs w:val="18"/>
              </w:rPr>
            </w:pPr>
          </w:p>
        </w:tc>
        <w:tc>
          <w:tcPr>
            <w:tcW w:w="2551" w:type="dxa"/>
            <w:noWrap/>
            <w:hideMark/>
          </w:tcPr>
          <w:p w14:paraId="2388CC12" w14:textId="77777777" w:rsidR="00625CDF" w:rsidRPr="00625CDF" w:rsidRDefault="00625CDF">
            <w:pPr>
              <w:rPr>
                <w:rFonts w:cs="Arial"/>
                <w:sz w:val="18"/>
                <w:szCs w:val="18"/>
              </w:rPr>
            </w:pPr>
            <w:r w:rsidRPr="00625CDF">
              <w:rPr>
                <w:rFonts w:cs="Arial"/>
                <w:sz w:val="18"/>
                <w:szCs w:val="18"/>
              </w:rPr>
              <w:t>lambda-</w:t>
            </w:r>
            <w:proofErr w:type="spellStart"/>
            <w:r w:rsidRPr="00625CDF">
              <w:rPr>
                <w:rFonts w:cs="Arial"/>
                <w:sz w:val="18"/>
                <w:szCs w:val="18"/>
              </w:rPr>
              <w:t>cihalotrin</w:t>
            </w:r>
            <w:proofErr w:type="spellEnd"/>
          </w:p>
        </w:tc>
        <w:tc>
          <w:tcPr>
            <w:tcW w:w="2268" w:type="dxa"/>
            <w:noWrap/>
            <w:hideMark/>
          </w:tcPr>
          <w:p w14:paraId="520990A0" w14:textId="77777777" w:rsidR="00625CDF" w:rsidRPr="00625CDF" w:rsidRDefault="00625CDF">
            <w:pPr>
              <w:rPr>
                <w:rFonts w:cs="Arial"/>
                <w:sz w:val="18"/>
                <w:szCs w:val="18"/>
              </w:rPr>
            </w:pPr>
            <w:r w:rsidRPr="00625CDF">
              <w:rPr>
                <w:rFonts w:cs="Arial"/>
                <w:sz w:val="18"/>
                <w:szCs w:val="18"/>
              </w:rPr>
              <w:t xml:space="preserve">Karate </w:t>
            </w:r>
            <w:proofErr w:type="spellStart"/>
            <w:r w:rsidRPr="00625CDF">
              <w:rPr>
                <w:rFonts w:cs="Arial"/>
                <w:sz w:val="18"/>
                <w:szCs w:val="18"/>
              </w:rPr>
              <w:t>zeon</w:t>
            </w:r>
            <w:proofErr w:type="spellEnd"/>
            <w:r w:rsidRPr="00625CDF">
              <w:rPr>
                <w:rFonts w:cs="Arial"/>
                <w:sz w:val="18"/>
                <w:szCs w:val="18"/>
              </w:rPr>
              <w:t xml:space="preserve"> 5 CS</w:t>
            </w:r>
          </w:p>
        </w:tc>
        <w:tc>
          <w:tcPr>
            <w:tcW w:w="1559" w:type="dxa"/>
            <w:noWrap/>
            <w:hideMark/>
          </w:tcPr>
          <w:p w14:paraId="53FE2BE8" w14:textId="77777777" w:rsidR="00625CDF" w:rsidRPr="00625CDF" w:rsidRDefault="00625CDF">
            <w:pPr>
              <w:rPr>
                <w:rFonts w:cs="Arial"/>
                <w:sz w:val="18"/>
                <w:szCs w:val="18"/>
              </w:rPr>
            </w:pPr>
            <w:r w:rsidRPr="00625CDF">
              <w:rPr>
                <w:rFonts w:cs="Arial"/>
                <w:sz w:val="18"/>
                <w:szCs w:val="18"/>
              </w:rPr>
              <w:t>0,15 L/ha</w:t>
            </w:r>
          </w:p>
        </w:tc>
        <w:tc>
          <w:tcPr>
            <w:tcW w:w="1701" w:type="dxa"/>
            <w:noWrap/>
            <w:hideMark/>
          </w:tcPr>
          <w:p w14:paraId="58E73EB1" w14:textId="77777777" w:rsidR="00625CDF" w:rsidRPr="00625CDF" w:rsidRDefault="00625CDF">
            <w:pPr>
              <w:rPr>
                <w:rFonts w:cs="Arial"/>
                <w:sz w:val="18"/>
                <w:szCs w:val="18"/>
              </w:rPr>
            </w:pPr>
            <w:r w:rsidRPr="00625CDF">
              <w:rPr>
                <w:rFonts w:cs="Arial"/>
                <w:sz w:val="18"/>
                <w:szCs w:val="18"/>
              </w:rPr>
              <w:t>3</w:t>
            </w:r>
          </w:p>
        </w:tc>
        <w:tc>
          <w:tcPr>
            <w:tcW w:w="1701" w:type="dxa"/>
            <w:hideMark/>
          </w:tcPr>
          <w:p w14:paraId="3A5CFD38" w14:textId="48A05BAA" w:rsidR="00625CDF" w:rsidRPr="00625CDF" w:rsidRDefault="00625CDF">
            <w:pPr>
              <w:rPr>
                <w:rFonts w:cs="Arial"/>
                <w:sz w:val="18"/>
                <w:szCs w:val="18"/>
              </w:rPr>
            </w:pPr>
            <w:r w:rsidRPr="00625CDF">
              <w:rPr>
                <w:rFonts w:cs="Arial"/>
                <w:sz w:val="18"/>
                <w:szCs w:val="18"/>
              </w:rPr>
              <w:t xml:space="preserve">Nevarno za čebele. Vrtnine do višine 50 cm: zaradi zaščite vodnih organizmov upoštevati </w:t>
            </w:r>
            <w:proofErr w:type="spellStart"/>
            <w:r w:rsidRPr="00625CDF">
              <w:rPr>
                <w:rFonts w:cs="Arial"/>
                <w:sz w:val="18"/>
                <w:szCs w:val="18"/>
              </w:rPr>
              <w:t>netretiran</w:t>
            </w:r>
            <w:proofErr w:type="spellEnd"/>
            <w:r w:rsidRPr="00625CDF">
              <w:rPr>
                <w:rFonts w:cs="Arial"/>
                <w:sz w:val="18"/>
                <w:szCs w:val="18"/>
              </w:rPr>
              <w:br/>
              <w:t xml:space="preserve">varnostni pas 15 m tlorisne širine od meja brega voda 1. reda in 10 m tlorisne širine od meja brega voda 2. reda. </w:t>
            </w:r>
          </w:p>
        </w:tc>
      </w:tr>
      <w:tr w:rsidR="00625CDF" w:rsidRPr="00625CDF" w14:paraId="7D1E16C0" w14:textId="77777777" w:rsidTr="0057459C">
        <w:trPr>
          <w:trHeight w:val="646"/>
        </w:trPr>
        <w:tc>
          <w:tcPr>
            <w:tcW w:w="2547" w:type="dxa"/>
            <w:vMerge/>
            <w:hideMark/>
          </w:tcPr>
          <w:p w14:paraId="54413976" w14:textId="77777777" w:rsidR="00625CDF" w:rsidRPr="00625CDF" w:rsidRDefault="00625CDF">
            <w:pPr>
              <w:rPr>
                <w:rFonts w:cs="Arial"/>
                <w:b/>
                <w:bCs/>
                <w:sz w:val="18"/>
                <w:szCs w:val="18"/>
              </w:rPr>
            </w:pPr>
          </w:p>
        </w:tc>
        <w:tc>
          <w:tcPr>
            <w:tcW w:w="2977" w:type="dxa"/>
            <w:vMerge/>
            <w:hideMark/>
          </w:tcPr>
          <w:p w14:paraId="654658C1" w14:textId="77777777" w:rsidR="00625CDF" w:rsidRPr="00625CDF" w:rsidRDefault="00625CDF">
            <w:pPr>
              <w:rPr>
                <w:rFonts w:cs="Arial"/>
                <w:sz w:val="18"/>
                <w:szCs w:val="18"/>
              </w:rPr>
            </w:pPr>
          </w:p>
        </w:tc>
        <w:tc>
          <w:tcPr>
            <w:tcW w:w="2551" w:type="dxa"/>
            <w:noWrap/>
            <w:hideMark/>
          </w:tcPr>
          <w:p w14:paraId="56C7CBBD" w14:textId="77777777" w:rsidR="00625CDF" w:rsidRPr="003B52CD" w:rsidRDefault="00625CDF">
            <w:pPr>
              <w:rPr>
                <w:rFonts w:cs="Arial"/>
                <w:color w:val="00B050"/>
                <w:sz w:val="18"/>
                <w:szCs w:val="18"/>
              </w:rPr>
            </w:pPr>
            <w:proofErr w:type="spellStart"/>
            <w:r w:rsidRPr="003B52CD">
              <w:rPr>
                <w:rFonts w:cs="Arial"/>
                <w:color w:val="00B050"/>
                <w:sz w:val="18"/>
                <w:szCs w:val="18"/>
              </w:rPr>
              <w:t>azadirahtin</w:t>
            </w:r>
            <w:proofErr w:type="spellEnd"/>
            <w:r w:rsidRPr="003B52CD">
              <w:rPr>
                <w:rFonts w:cs="Arial"/>
                <w:color w:val="00B050"/>
                <w:sz w:val="18"/>
                <w:szCs w:val="18"/>
              </w:rPr>
              <w:t xml:space="preserve"> A</w:t>
            </w:r>
          </w:p>
        </w:tc>
        <w:tc>
          <w:tcPr>
            <w:tcW w:w="2268" w:type="dxa"/>
            <w:noWrap/>
            <w:hideMark/>
          </w:tcPr>
          <w:p w14:paraId="49DFF384" w14:textId="77777777" w:rsidR="00625CDF" w:rsidRPr="003B52CD" w:rsidRDefault="00625CDF">
            <w:pPr>
              <w:rPr>
                <w:rFonts w:cs="Arial"/>
                <w:color w:val="00B050"/>
                <w:sz w:val="18"/>
                <w:szCs w:val="18"/>
              </w:rPr>
            </w:pPr>
            <w:proofErr w:type="spellStart"/>
            <w:r w:rsidRPr="003B52CD">
              <w:rPr>
                <w:rFonts w:cs="Arial"/>
                <w:color w:val="00B050"/>
                <w:sz w:val="18"/>
                <w:szCs w:val="18"/>
              </w:rPr>
              <w:t>Neemazal</w:t>
            </w:r>
            <w:proofErr w:type="spellEnd"/>
            <w:r w:rsidRPr="003B52CD">
              <w:rPr>
                <w:rFonts w:cs="Arial"/>
                <w:color w:val="00B050"/>
                <w:sz w:val="18"/>
                <w:szCs w:val="18"/>
              </w:rPr>
              <w:t xml:space="preserve"> T/S</w:t>
            </w:r>
          </w:p>
        </w:tc>
        <w:tc>
          <w:tcPr>
            <w:tcW w:w="1559" w:type="dxa"/>
            <w:noWrap/>
            <w:hideMark/>
          </w:tcPr>
          <w:p w14:paraId="2F8DF156" w14:textId="77777777" w:rsidR="00625CDF" w:rsidRPr="003B52CD" w:rsidRDefault="00625CDF">
            <w:pPr>
              <w:rPr>
                <w:rFonts w:cs="Arial"/>
                <w:color w:val="00B050"/>
                <w:sz w:val="18"/>
                <w:szCs w:val="18"/>
              </w:rPr>
            </w:pPr>
            <w:r w:rsidRPr="003B52CD">
              <w:rPr>
                <w:rFonts w:cs="Arial"/>
                <w:color w:val="00B050"/>
                <w:sz w:val="18"/>
                <w:szCs w:val="18"/>
              </w:rPr>
              <w:t>3 L/ha</w:t>
            </w:r>
          </w:p>
        </w:tc>
        <w:tc>
          <w:tcPr>
            <w:tcW w:w="1701" w:type="dxa"/>
            <w:noWrap/>
            <w:hideMark/>
          </w:tcPr>
          <w:p w14:paraId="737036AC" w14:textId="77777777" w:rsidR="00625CDF" w:rsidRPr="003B52CD" w:rsidRDefault="00625CDF">
            <w:pPr>
              <w:rPr>
                <w:rFonts w:cs="Arial"/>
                <w:color w:val="00B050"/>
                <w:sz w:val="18"/>
                <w:szCs w:val="18"/>
              </w:rPr>
            </w:pPr>
            <w:r w:rsidRPr="003B52CD">
              <w:rPr>
                <w:rFonts w:cs="Arial"/>
                <w:color w:val="00B050"/>
                <w:sz w:val="18"/>
                <w:szCs w:val="18"/>
              </w:rPr>
              <w:t>7</w:t>
            </w:r>
          </w:p>
        </w:tc>
        <w:tc>
          <w:tcPr>
            <w:tcW w:w="1701" w:type="dxa"/>
            <w:hideMark/>
          </w:tcPr>
          <w:p w14:paraId="32EE5ACC" w14:textId="20CB0302" w:rsidR="00625CDF" w:rsidRPr="003B52CD" w:rsidRDefault="00625CDF">
            <w:pPr>
              <w:rPr>
                <w:rFonts w:cs="Arial"/>
                <w:color w:val="00B050"/>
                <w:sz w:val="18"/>
                <w:szCs w:val="18"/>
              </w:rPr>
            </w:pPr>
            <w:r w:rsidRPr="003B52CD">
              <w:rPr>
                <w:rFonts w:cs="Arial"/>
                <w:color w:val="00B050"/>
                <w:sz w:val="18"/>
                <w:szCs w:val="18"/>
              </w:rPr>
              <w:t>Uporaba na prostem, največ 3</w:t>
            </w:r>
            <w:r w:rsidR="003B52CD" w:rsidRPr="003B52CD">
              <w:rPr>
                <w:rFonts w:cs="Arial"/>
                <w:color w:val="00B050"/>
                <w:sz w:val="18"/>
                <w:szCs w:val="18"/>
              </w:rPr>
              <w:t xml:space="preserve"> krat</w:t>
            </w:r>
            <w:r w:rsidRPr="003B52CD">
              <w:rPr>
                <w:rFonts w:cs="Arial"/>
                <w:color w:val="00B050"/>
                <w:sz w:val="18"/>
                <w:szCs w:val="18"/>
              </w:rPr>
              <w:t xml:space="preserve"> v eni rastni dobi</w:t>
            </w:r>
          </w:p>
        </w:tc>
      </w:tr>
      <w:tr w:rsidR="00625CDF" w:rsidRPr="00625CDF" w14:paraId="310EF61E" w14:textId="77777777" w:rsidTr="0057459C">
        <w:trPr>
          <w:trHeight w:val="640"/>
        </w:trPr>
        <w:tc>
          <w:tcPr>
            <w:tcW w:w="2547" w:type="dxa"/>
            <w:vMerge w:val="restart"/>
            <w:hideMark/>
          </w:tcPr>
          <w:p w14:paraId="065BD15E" w14:textId="77777777" w:rsidR="00625CDF" w:rsidRPr="00625CDF" w:rsidRDefault="00625CDF" w:rsidP="00625CDF">
            <w:pPr>
              <w:jc w:val="left"/>
              <w:rPr>
                <w:rFonts w:cs="Arial"/>
                <w:b/>
                <w:bCs/>
                <w:sz w:val="18"/>
                <w:szCs w:val="18"/>
              </w:rPr>
            </w:pPr>
            <w:r w:rsidRPr="00625CDF">
              <w:rPr>
                <w:rFonts w:cs="Arial"/>
                <w:b/>
                <w:bCs/>
                <w:sz w:val="18"/>
                <w:szCs w:val="18"/>
              </w:rPr>
              <w:t xml:space="preserve">Rastlinjakov </w:t>
            </w:r>
            <w:proofErr w:type="spellStart"/>
            <w:r w:rsidRPr="00625CDF">
              <w:rPr>
                <w:rFonts w:cs="Arial"/>
                <w:b/>
                <w:bCs/>
                <w:sz w:val="18"/>
                <w:szCs w:val="18"/>
              </w:rPr>
              <w:t>ščitkar</w:t>
            </w:r>
            <w:proofErr w:type="spellEnd"/>
            <w:r w:rsidRPr="00625CDF">
              <w:rPr>
                <w:rFonts w:cs="Arial"/>
                <w:b/>
                <w:bCs/>
                <w:sz w:val="18"/>
                <w:szCs w:val="18"/>
              </w:rPr>
              <w:t xml:space="preserve"> </w:t>
            </w:r>
            <w:r w:rsidRPr="00625CDF">
              <w:rPr>
                <w:rFonts w:cs="Arial"/>
                <w:sz w:val="18"/>
                <w:szCs w:val="18"/>
              </w:rPr>
              <w:t>(</w:t>
            </w:r>
            <w:proofErr w:type="spellStart"/>
            <w:r w:rsidRPr="00625CDF">
              <w:rPr>
                <w:rFonts w:cs="Arial"/>
                <w:i/>
                <w:iCs/>
                <w:sz w:val="18"/>
                <w:szCs w:val="18"/>
              </w:rPr>
              <w:t>Trialeurodes</w:t>
            </w:r>
            <w:proofErr w:type="spellEnd"/>
            <w:r w:rsidRPr="00625CDF">
              <w:rPr>
                <w:rFonts w:cs="Arial"/>
                <w:b/>
                <w:bCs/>
                <w:sz w:val="18"/>
                <w:szCs w:val="18"/>
              </w:rPr>
              <w:t xml:space="preserve"> </w:t>
            </w:r>
            <w:proofErr w:type="spellStart"/>
            <w:r w:rsidRPr="00625CDF">
              <w:rPr>
                <w:rFonts w:cs="Arial"/>
                <w:i/>
                <w:iCs/>
                <w:sz w:val="18"/>
                <w:szCs w:val="18"/>
              </w:rPr>
              <w:t>vaporariorum</w:t>
            </w:r>
            <w:proofErr w:type="spellEnd"/>
            <w:r w:rsidRPr="00625CDF">
              <w:rPr>
                <w:rFonts w:cs="Arial"/>
                <w:i/>
                <w:iCs/>
                <w:sz w:val="18"/>
                <w:szCs w:val="18"/>
              </w:rPr>
              <w:t>)</w:t>
            </w:r>
          </w:p>
        </w:tc>
        <w:tc>
          <w:tcPr>
            <w:tcW w:w="2977" w:type="dxa"/>
            <w:vMerge w:val="restart"/>
            <w:hideMark/>
          </w:tcPr>
          <w:p w14:paraId="3C3577AF" w14:textId="77777777" w:rsidR="003B52CD" w:rsidRPr="003B52CD" w:rsidRDefault="00625CDF" w:rsidP="003B52CD">
            <w:pPr>
              <w:jc w:val="left"/>
              <w:rPr>
                <w:rFonts w:cs="Arial"/>
                <w:sz w:val="18"/>
                <w:szCs w:val="18"/>
              </w:rPr>
            </w:pPr>
            <w:r w:rsidRPr="003B52CD">
              <w:rPr>
                <w:rFonts w:cs="Arial"/>
                <w:b/>
                <w:bCs/>
                <w:sz w:val="18"/>
                <w:szCs w:val="18"/>
                <w:u w:val="single"/>
              </w:rPr>
              <w:t>Agrotehnični ukrepi:</w:t>
            </w:r>
            <w:r w:rsidRPr="003B52CD">
              <w:rPr>
                <w:rFonts w:cs="Arial"/>
                <w:sz w:val="18"/>
                <w:szCs w:val="18"/>
              </w:rPr>
              <w:t xml:space="preserve"> </w:t>
            </w:r>
          </w:p>
          <w:p w14:paraId="494CF457" w14:textId="34D27192" w:rsidR="003B52CD" w:rsidRDefault="003B52CD" w:rsidP="00B84EF7">
            <w:pPr>
              <w:pStyle w:val="Odstavekseznama"/>
              <w:numPr>
                <w:ilvl w:val="0"/>
                <w:numId w:val="329"/>
              </w:numPr>
              <w:ind w:left="318" w:hanging="318"/>
              <w:jc w:val="left"/>
              <w:rPr>
                <w:rFonts w:cs="Arial"/>
                <w:sz w:val="18"/>
                <w:szCs w:val="18"/>
              </w:rPr>
            </w:pPr>
            <w:r w:rsidRPr="003B52CD">
              <w:rPr>
                <w:rFonts w:cs="Arial"/>
                <w:sz w:val="18"/>
                <w:szCs w:val="18"/>
              </w:rPr>
              <w:t>P</w:t>
            </w:r>
            <w:r w:rsidR="00625CDF" w:rsidRPr="003B52CD">
              <w:rPr>
                <w:rFonts w:cs="Arial"/>
                <w:sz w:val="18"/>
                <w:szCs w:val="18"/>
              </w:rPr>
              <w:t xml:space="preserve">reprečevanje zapleveljenosti, </w:t>
            </w:r>
          </w:p>
          <w:p w14:paraId="418631A3" w14:textId="77777777" w:rsidR="003B52CD" w:rsidRDefault="00625CDF" w:rsidP="00B84EF7">
            <w:pPr>
              <w:pStyle w:val="Odstavekseznama"/>
              <w:numPr>
                <w:ilvl w:val="0"/>
                <w:numId w:val="329"/>
              </w:numPr>
              <w:ind w:left="318" w:hanging="318"/>
              <w:jc w:val="left"/>
              <w:rPr>
                <w:rFonts w:cs="Arial"/>
                <w:sz w:val="18"/>
                <w:szCs w:val="18"/>
              </w:rPr>
            </w:pPr>
            <w:r w:rsidRPr="003B52CD">
              <w:rPr>
                <w:rFonts w:cs="Arial"/>
                <w:sz w:val="18"/>
                <w:szCs w:val="18"/>
              </w:rPr>
              <w:t xml:space="preserve">uporaba rumenih lepljivih plošč, </w:t>
            </w:r>
          </w:p>
          <w:p w14:paraId="1DBC73D9" w14:textId="77777777" w:rsidR="003B52CD" w:rsidRDefault="00625CDF" w:rsidP="00B84EF7">
            <w:pPr>
              <w:pStyle w:val="Odstavekseznama"/>
              <w:numPr>
                <w:ilvl w:val="0"/>
                <w:numId w:val="329"/>
              </w:numPr>
              <w:ind w:left="318" w:hanging="318"/>
              <w:jc w:val="left"/>
              <w:rPr>
                <w:rFonts w:cs="Arial"/>
                <w:sz w:val="18"/>
                <w:szCs w:val="18"/>
              </w:rPr>
            </w:pPr>
            <w:r w:rsidRPr="003B52CD">
              <w:rPr>
                <w:rFonts w:cs="Arial"/>
                <w:sz w:val="18"/>
                <w:szCs w:val="18"/>
              </w:rPr>
              <w:lastRenderedPageBreak/>
              <w:t xml:space="preserve">redno pregledovanje rastlin, </w:t>
            </w:r>
          </w:p>
          <w:p w14:paraId="0B7BC251" w14:textId="7C09C44B" w:rsidR="00625CDF" w:rsidRPr="003B52CD" w:rsidRDefault="00625CDF" w:rsidP="00B84EF7">
            <w:pPr>
              <w:pStyle w:val="Odstavekseznama"/>
              <w:numPr>
                <w:ilvl w:val="0"/>
                <w:numId w:val="329"/>
              </w:numPr>
              <w:ind w:left="318" w:hanging="318"/>
              <w:jc w:val="left"/>
              <w:rPr>
                <w:rFonts w:cs="Arial"/>
                <w:sz w:val="18"/>
                <w:szCs w:val="18"/>
              </w:rPr>
            </w:pPr>
            <w:r w:rsidRPr="003B52CD">
              <w:rPr>
                <w:rFonts w:cs="Arial"/>
                <w:sz w:val="18"/>
                <w:szCs w:val="18"/>
              </w:rPr>
              <w:t>preprečevanje vnosa žuželk od zunaj prek sadik in drugega rastlinskega materiala</w:t>
            </w:r>
            <w:r w:rsidR="003B52CD" w:rsidRPr="003B52CD">
              <w:rPr>
                <w:rFonts w:cs="Arial"/>
                <w:sz w:val="18"/>
                <w:szCs w:val="18"/>
              </w:rPr>
              <w:t>.</w:t>
            </w:r>
          </w:p>
        </w:tc>
        <w:tc>
          <w:tcPr>
            <w:tcW w:w="2551" w:type="dxa"/>
            <w:noWrap/>
            <w:hideMark/>
          </w:tcPr>
          <w:p w14:paraId="25DA55A0" w14:textId="77777777" w:rsidR="00625CDF" w:rsidRPr="003B52CD" w:rsidRDefault="00625CDF">
            <w:pPr>
              <w:rPr>
                <w:rFonts w:cs="Arial"/>
                <w:color w:val="00B050"/>
                <w:sz w:val="18"/>
                <w:szCs w:val="18"/>
              </w:rPr>
            </w:pPr>
            <w:proofErr w:type="spellStart"/>
            <w:r w:rsidRPr="003B52CD">
              <w:rPr>
                <w:rFonts w:cs="Arial"/>
                <w:color w:val="00B050"/>
                <w:sz w:val="18"/>
                <w:szCs w:val="18"/>
              </w:rPr>
              <w:lastRenderedPageBreak/>
              <w:t>azadirahtin</w:t>
            </w:r>
            <w:proofErr w:type="spellEnd"/>
            <w:r w:rsidRPr="003B52CD">
              <w:rPr>
                <w:rFonts w:cs="Arial"/>
                <w:color w:val="00B050"/>
                <w:sz w:val="18"/>
                <w:szCs w:val="18"/>
              </w:rPr>
              <w:t xml:space="preserve"> A</w:t>
            </w:r>
          </w:p>
        </w:tc>
        <w:tc>
          <w:tcPr>
            <w:tcW w:w="2268" w:type="dxa"/>
            <w:noWrap/>
            <w:hideMark/>
          </w:tcPr>
          <w:p w14:paraId="44139771" w14:textId="77777777" w:rsidR="00625CDF" w:rsidRPr="003B52CD" w:rsidRDefault="00625CDF">
            <w:pPr>
              <w:rPr>
                <w:rFonts w:cs="Arial"/>
                <w:color w:val="00B050"/>
                <w:sz w:val="18"/>
                <w:szCs w:val="18"/>
              </w:rPr>
            </w:pPr>
            <w:proofErr w:type="spellStart"/>
            <w:r w:rsidRPr="003B52CD">
              <w:rPr>
                <w:rFonts w:cs="Arial"/>
                <w:color w:val="00B050"/>
                <w:sz w:val="18"/>
                <w:szCs w:val="18"/>
              </w:rPr>
              <w:t>Neemazal</w:t>
            </w:r>
            <w:proofErr w:type="spellEnd"/>
            <w:r w:rsidRPr="003B52CD">
              <w:rPr>
                <w:rFonts w:cs="Arial"/>
                <w:color w:val="00B050"/>
                <w:sz w:val="18"/>
                <w:szCs w:val="18"/>
              </w:rPr>
              <w:t xml:space="preserve"> T/S</w:t>
            </w:r>
          </w:p>
        </w:tc>
        <w:tc>
          <w:tcPr>
            <w:tcW w:w="1559" w:type="dxa"/>
            <w:noWrap/>
            <w:hideMark/>
          </w:tcPr>
          <w:p w14:paraId="3EA5AC5B" w14:textId="77777777" w:rsidR="00625CDF" w:rsidRPr="003B52CD" w:rsidRDefault="00625CDF">
            <w:pPr>
              <w:rPr>
                <w:rFonts w:cs="Arial"/>
                <w:color w:val="00B050"/>
                <w:sz w:val="18"/>
                <w:szCs w:val="18"/>
              </w:rPr>
            </w:pPr>
            <w:r w:rsidRPr="003B52CD">
              <w:rPr>
                <w:rFonts w:cs="Arial"/>
                <w:color w:val="00B050"/>
                <w:sz w:val="18"/>
                <w:szCs w:val="18"/>
              </w:rPr>
              <w:t>3 L/ha</w:t>
            </w:r>
          </w:p>
        </w:tc>
        <w:tc>
          <w:tcPr>
            <w:tcW w:w="1701" w:type="dxa"/>
            <w:noWrap/>
            <w:hideMark/>
          </w:tcPr>
          <w:p w14:paraId="74D204E2" w14:textId="77777777" w:rsidR="00625CDF" w:rsidRPr="003B52CD" w:rsidRDefault="00625CDF">
            <w:pPr>
              <w:rPr>
                <w:rFonts w:cs="Arial"/>
                <w:color w:val="00B050"/>
                <w:sz w:val="18"/>
                <w:szCs w:val="18"/>
              </w:rPr>
            </w:pPr>
            <w:r w:rsidRPr="003B52CD">
              <w:rPr>
                <w:rFonts w:cs="Arial"/>
                <w:color w:val="00B050"/>
                <w:sz w:val="18"/>
                <w:szCs w:val="18"/>
              </w:rPr>
              <w:t>7</w:t>
            </w:r>
          </w:p>
        </w:tc>
        <w:tc>
          <w:tcPr>
            <w:tcW w:w="1701" w:type="dxa"/>
            <w:hideMark/>
          </w:tcPr>
          <w:p w14:paraId="38124C89" w14:textId="6D924222" w:rsidR="00625CDF" w:rsidRPr="003B52CD" w:rsidRDefault="00625CDF">
            <w:pPr>
              <w:rPr>
                <w:rFonts w:cs="Arial"/>
                <w:color w:val="00B050"/>
                <w:sz w:val="18"/>
                <w:szCs w:val="18"/>
              </w:rPr>
            </w:pPr>
            <w:r w:rsidRPr="003B52CD">
              <w:rPr>
                <w:rFonts w:cs="Arial"/>
                <w:color w:val="00B050"/>
                <w:sz w:val="18"/>
                <w:szCs w:val="18"/>
              </w:rPr>
              <w:t>Uporaba na prostem, največ 3</w:t>
            </w:r>
            <w:r w:rsidR="003B52CD">
              <w:rPr>
                <w:rFonts w:cs="Arial"/>
                <w:color w:val="00B050"/>
                <w:sz w:val="18"/>
                <w:szCs w:val="18"/>
              </w:rPr>
              <w:t xml:space="preserve"> krat</w:t>
            </w:r>
            <w:r w:rsidRPr="003B52CD">
              <w:rPr>
                <w:rFonts w:cs="Arial"/>
                <w:color w:val="00B050"/>
                <w:sz w:val="18"/>
                <w:szCs w:val="18"/>
              </w:rPr>
              <w:t xml:space="preserve"> v eni rastni dobi</w:t>
            </w:r>
          </w:p>
        </w:tc>
      </w:tr>
      <w:tr w:rsidR="00625CDF" w:rsidRPr="00625CDF" w14:paraId="7968FF9E" w14:textId="77777777" w:rsidTr="0057459C">
        <w:trPr>
          <w:trHeight w:val="2168"/>
        </w:trPr>
        <w:tc>
          <w:tcPr>
            <w:tcW w:w="2547" w:type="dxa"/>
            <w:vMerge/>
            <w:hideMark/>
          </w:tcPr>
          <w:p w14:paraId="2604A847" w14:textId="77777777" w:rsidR="00625CDF" w:rsidRPr="00625CDF" w:rsidRDefault="00625CDF">
            <w:pPr>
              <w:rPr>
                <w:rFonts w:cs="Arial"/>
                <w:b/>
                <w:bCs/>
                <w:sz w:val="18"/>
                <w:szCs w:val="18"/>
              </w:rPr>
            </w:pPr>
          </w:p>
        </w:tc>
        <w:tc>
          <w:tcPr>
            <w:tcW w:w="2977" w:type="dxa"/>
            <w:vMerge/>
            <w:hideMark/>
          </w:tcPr>
          <w:p w14:paraId="1BB87B4B" w14:textId="77777777" w:rsidR="00625CDF" w:rsidRPr="00625CDF" w:rsidRDefault="00625CDF">
            <w:pPr>
              <w:rPr>
                <w:rFonts w:cs="Arial"/>
                <w:sz w:val="18"/>
                <w:szCs w:val="18"/>
              </w:rPr>
            </w:pPr>
          </w:p>
        </w:tc>
        <w:tc>
          <w:tcPr>
            <w:tcW w:w="2551" w:type="dxa"/>
            <w:noWrap/>
            <w:hideMark/>
          </w:tcPr>
          <w:p w14:paraId="0F5EBB60" w14:textId="77777777" w:rsidR="00625CDF" w:rsidRPr="00625CDF" w:rsidRDefault="00625CDF">
            <w:pPr>
              <w:rPr>
                <w:rFonts w:cs="Arial"/>
                <w:sz w:val="18"/>
                <w:szCs w:val="18"/>
              </w:rPr>
            </w:pPr>
            <w:r w:rsidRPr="00625CDF">
              <w:rPr>
                <w:rFonts w:cs="Arial"/>
                <w:sz w:val="18"/>
                <w:szCs w:val="18"/>
              </w:rPr>
              <w:t>lambda-</w:t>
            </w:r>
            <w:proofErr w:type="spellStart"/>
            <w:r w:rsidRPr="00625CDF">
              <w:rPr>
                <w:rFonts w:cs="Arial"/>
                <w:sz w:val="18"/>
                <w:szCs w:val="18"/>
              </w:rPr>
              <w:t>cihalotrin</w:t>
            </w:r>
            <w:proofErr w:type="spellEnd"/>
          </w:p>
        </w:tc>
        <w:tc>
          <w:tcPr>
            <w:tcW w:w="2268" w:type="dxa"/>
            <w:noWrap/>
            <w:hideMark/>
          </w:tcPr>
          <w:p w14:paraId="4046FE28" w14:textId="77777777" w:rsidR="00625CDF" w:rsidRPr="00625CDF" w:rsidRDefault="00625CDF">
            <w:pPr>
              <w:rPr>
                <w:rFonts w:cs="Arial"/>
                <w:sz w:val="18"/>
                <w:szCs w:val="18"/>
              </w:rPr>
            </w:pPr>
            <w:r w:rsidRPr="00625CDF">
              <w:rPr>
                <w:rFonts w:cs="Arial"/>
                <w:sz w:val="18"/>
                <w:szCs w:val="18"/>
              </w:rPr>
              <w:t xml:space="preserve">Karate </w:t>
            </w:r>
            <w:proofErr w:type="spellStart"/>
            <w:r w:rsidRPr="00625CDF">
              <w:rPr>
                <w:rFonts w:cs="Arial"/>
                <w:sz w:val="18"/>
                <w:szCs w:val="18"/>
              </w:rPr>
              <w:t>zeon</w:t>
            </w:r>
            <w:proofErr w:type="spellEnd"/>
            <w:r w:rsidRPr="00625CDF">
              <w:rPr>
                <w:rFonts w:cs="Arial"/>
                <w:sz w:val="18"/>
                <w:szCs w:val="18"/>
              </w:rPr>
              <w:t xml:space="preserve"> 5 CS</w:t>
            </w:r>
          </w:p>
        </w:tc>
        <w:tc>
          <w:tcPr>
            <w:tcW w:w="1559" w:type="dxa"/>
            <w:noWrap/>
            <w:hideMark/>
          </w:tcPr>
          <w:p w14:paraId="7E912BC7" w14:textId="77777777" w:rsidR="00625CDF" w:rsidRPr="00625CDF" w:rsidRDefault="00625CDF">
            <w:pPr>
              <w:rPr>
                <w:rFonts w:cs="Arial"/>
                <w:sz w:val="18"/>
                <w:szCs w:val="18"/>
              </w:rPr>
            </w:pPr>
            <w:r w:rsidRPr="00625CDF">
              <w:rPr>
                <w:rFonts w:cs="Arial"/>
                <w:sz w:val="18"/>
                <w:szCs w:val="18"/>
              </w:rPr>
              <w:t>0,2 L/ha</w:t>
            </w:r>
          </w:p>
        </w:tc>
        <w:tc>
          <w:tcPr>
            <w:tcW w:w="1701" w:type="dxa"/>
            <w:noWrap/>
            <w:hideMark/>
          </w:tcPr>
          <w:p w14:paraId="22497D09" w14:textId="77777777" w:rsidR="00625CDF" w:rsidRPr="00625CDF" w:rsidRDefault="00625CDF">
            <w:pPr>
              <w:rPr>
                <w:rFonts w:cs="Arial"/>
                <w:sz w:val="18"/>
                <w:szCs w:val="18"/>
              </w:rPr>
            </w:pPr>
            <w:r w:rsidRPr="00625CDF">
              <w:rPr>
                <w:rFonts w:cs="Arial"/>
                <w:sz w:val="18"/>
                <w:szCs w:val="18"/>
              </w:rPr>
              <w:t>3</w:t>
            </w:r>
          </w:p>
        </w:tc>
        <w:tc>
          <w:tcPr>
            <w:tcW w:w="1701" w:type="dxa"/>
            <w:hideMark/>
          </w:tcPr>
          <w:p w14:paraId="784E92F7" w14:textId="385149B2" w:rsidR="00625CDF" w:rsidRPr="00625CDF" w:rsidRDefault="003B52CD">
            <w:pPr>
              <w:rPr>
                <w:rFonts w:cs="Arial"/>
                <w:sz w:val="18"/>
                <w:szCs w:val="18"/>
              </w:rPr>
            </w:pPr>
            <w:r>
              <w:rPr>
                <w:rFonts w:cs="Arial"/>
                <w:sz w:val="18"/>
                <w:szCs w:val="18"/>
              </w:rPr>
              <w:t>V</w:t>
            </w:r>
            <w:r w:rsidR="00625CDF" w:rsidRPr="00625CDF">
              <w:rPr>
                <w:rFonts w:cs="Arial"/>
                <w:sz w:val="18"/>
                <w:szCs w:val="18"/>
              </w:rPr>
              <w:t>rtnine do višine 50 cm</w:t>
            </w:r>
            <w:r>
              <w:rPr>
                <w:rFonts w:cs="Arial"/>
                <w:sz w:val="18"/>
                <w:szCs w:val="18"/>
              </w:rPr>
              <w:t xml:space="preserve">; </w:t>
            </w:r>
            <w:r w:rsidR="00625CDF" w:rsidRPr="00625CDF">
              <w:rPr>
                <w:rFonts w:cs="Arial"/>
                <w:sz w:val="18"/>
                <w:szCs w:val="18"/>
              </w:rPr>
              <w:t xml:space="preserve">Zaradi zaščite vodnih organizmov upoštevati </w:t>
            </w:r>
            <w:proofErr w:type="spellStart"/>
            <w:r w:rsidR="00625CDF" w:rsidRPr="00625CDF">
              <w:rPr>
                <w:rFonts w:cs="Arial"/>
                <w:sz w:val="18"/>
                <w:szCs w:val="18"/>
              </w:rPr>
              <w:t>netretiran</w:t>
            </w:r>
            <w:proofErr w:type="spellEnd"/>
            <w:r w:rsidR="00625CDF" w:rsidRPr="00625CDF">
              <w:rPr>
                <w:rFonts w:cs="Arial"/>
                <w:sz w:val="18"/>
                <w:szCs w:val="18"/>
              </w:rPr>
              <w:br/>
              <w:t xml:space="preserve">varnostni pas 15 m tlorisne širine od meja brega voda 1. reda in 10 m tlorisne širine od meja brega voda 2. reda. </w:t>
            </w:r>
          </w:p>
        </w:tc>
      </w:tr>
      <w:tr w:rsidR="00625CDF" w:rsidRPr="00625CDF" w14:paraId="7B5CB1E2" w14:textId="77777777" w:rsidTr="0057459C">
        <w:trPr>
          <w:trHeight w:val="1225"/>
        </w:trPr>
        <w:tc>
          <w:tcPr>
            <w:tcW w:w="2547" w:type="dxa"/>
            <w:vMerge w:val="restart"/>
            <w:hideMark/>
          </w:tcPr>
          <w:p w14:paraId="4C235432" w14:textId="77777777" w:rsidR="00625CDF" w:rsidRPr="00625CDF" w:rsidRDefault="00625CDF" w:rsidP="00625CDF">
            <w:pPr>
              <w:jc w:val="left"/>
              <w:rPr>
                <w:rFonts w:cs="Arial"/>
                <w:b/>
                <w:bCs/>
                <w:sz w:val="18"/>
                <w:szCs w:val="18"/>
              </w:rPr>
            </w:pPr>
            <w:r w:rsidRPr="00625CDF">
              <w:rPr>
                <w:rFonts w:cs="Arial"/>
                <w:b/>
                <w:bCs/>
                <w:sz w:val="18"/>
                <w:szCs w:val="18"/>
              </w:rPr>
              <w:t xml:space="preserve">Južna </w:t>
            </w:r>
            <w:proofErr w:type="spellStart"/>
            <w:r w:rsidRPr="00625CDF">
              <w:rPr>
                <w:rFonts w:cs="Arial"/>
                <w:b/>
                <w:bCs/>
                <w:sz w:val="18"/>
                <w:szCs w:val="18"/>
              </w:rPr>
              <w:t>plodovrtka</w:t>
            </w:r>
            <w:proofErr w:type="spellEnd"/>
            <w:r w:rsidRPr="00625CDF">
              <w:rPr>
                <w:rFonts w:cs="Arial"/>
                <w:b/>
                <w:bCs/>
                <w:sz w:val="18"/>
                <w:szCs w:val="18"/>
              </w:rPr>
              <w:t xml:space="preserve"> </w:t>
            </w:r>
            <w:r w:rsidRPr="00625CDF">
              <w:rPr>
                <w:rFonts w:cs="Arial"/>
                <w:sz w:val="18"/>
                <w:szCs w:val="18"/>
              </w:rPr>
              <w:t>(</w:t>
            </w:r>
            <w:proofErr w:type="spellStart"/>
            <w:r w:rsidRPr="00625CDF">
              <w:rPr>
                <w:rFonts w:cs="Arial"/>
                <w:i/>
                <w:iCs/>
                <w:sz w:val="18"/>
                <w:szCs w:val="18"/>
              </w:rPr>
              <w:t>Helicoverpa</w:t>
            </w:r>
            <w:proofErr w:type="spellEnd"/>
            <w:r w:rsidRPr="00625CDF">
              <w:rPr>
                <w:rFonts w:cs="Arial"/>
                <w:sz w:val="18"/>
                <w:szCs w:val="18"/>
              </w:rPr>
              <w:t xml:space="preserve"> </w:t>
            </w:r>
            <w:proofErr w:type="spellStart"/>
            <w:r w:rsidRPr="00625CDF">
              <w:rPr>
                <w:rFonts w:cs="Arial"/>
                <w:i/>
                <w:iCs/>
                <w:sz w:val="18"/>
                <w:szCs w:val="18"/>
              </w:rPr>
              <w:t>armigera</w:t>
            </w:r>
            <w:proofErr w:type="spellEnd"/>
            <w:r w:rsidRPr="00625CDF">
              <w:rPr>
                <w:rFonts w:cs="Arial"/>
                <w:sz w:val="18"/>
                <w:szCs w:val="18"/>
              </w:rPr>
              <w:t>)</w:t>
            </w:r>
          </w:p>
        </w:tc>
        <w:tc>
          <w:tcPr>
            <w:tcW w:w="2977" w:type="dxa"/>
            <w:vMerge w:val="restart"/>
            <w:hideMark/>
          </w:tcPr>
          <w:p w14:paraId="38C41071" w14:textId="77777777" w:rsidR="003B52CD" w:rsidRPr="003B52CD" w:rsidRDefault="00625CDF" w:rsidP="003B52CD">
            <w:pPr>
              <w:jc w:val="left"/>
              <w:rPr>
                <w:rFonts w:cs="Arial"/>
                <w:sz w:val="18"/>
                <w:szCs w:val="18"/>
              </w:rPr>
            </w:pPr>
            <w:r w:rsidRPr="003B52CD">
              <w:rPr>
                <w:rFonts w:cs="Arial"/>
                <w:b/>
                <w:bCs/>
                <w:sz w:val="18"/>
                <w:szCs w:val="18"/>
                <w:u w:val="single"/>
              </w:rPr>
              <w:t>Agrotehnični ukrepi:</w:t>
            </w:r>
            <w:r w:rsidRPr="003B52CD">
              <w:rPr>
                <w:rFonts w:cs="Arial"/>
                <w:sz w:val="18"/>
                <w:szCs w:val="18"/>
              </w:rPr>
              <w:t xml:space="preserve">                      </w:t>
            </w:r>
          </w:p>
          <w:p w14:paraId="1ECDDE67" w14:textId="77777777" w:rsidR="003B52CD" w:rsidRDefault="00625CDF" w:rsidP="00B84EF7">
            <w:pPr>
              <w:pStyle w:val="Odstavekseznama"/>
              <w:numPr>
                <w:ilvl w:val="0"/>
                <w:numId w:val="330"/>
              </w:numPr>
              <w:ind w:left="318" w:hanging="318"/>
              <w:jc w:val="left"/>
              <w:rPr>
                <w:rFonts w:cs="Arial"/>
                <w:sz w:val="18"/>
                <w:szCs w:val="18"/>
              </w:rPr>
            </w:pPr>
            <w:r w:rsidRPr="003B52CD">
              <w:rPr>
                <w:rFonts w:cs="Arial"/>
                <w:sz w:val="18"/>
                <w:szCs w:val="18"/>
              </w:rPr>
              <w:t xml:space="preserve">predhodna obdelava tal pred presajanjem in kasnejše okopavanje, </w:t>
            </w:r>
          </w:p>
          <w:p w14:paraId="748BD65B" w14:textId="77777777" w:rsidR="003B52CD" w:rsidRDefault="00625CDF" w:rsidP="00B84EF7">
            <w:pPr>
              <w:pStyle w:val="Odstavekseznama"/>
              <w:numPr>
                <w:ilvl w:val="0"/>
                <w:numId w:val="330"/>
              </w:numPr>
              <w:ind w:left="318" w:hanging="318"/>
              <w:jc w:val="left"/>
              <w:rPr>
                <w:rFonts w:cs="Arial"/>
                <w:sz w:val="18"/>
                <w:szCs w:val="18"/>
              </w:rPr>
            </w:pPr>
            <w:r w:rsidRPr="003B52CD">
              <w:rPr>
                <w:rFonts w:cs="Arial"/>
                <w:sz w:val="18"/>
                <w:szCs w:val="18"/>
              </w:rPr>
              <w:t xml:space="preserve">skrb za zračnost posevka za nižanje zračne vlage, </w:t>
            </w:r>
          </w:p>
          <w:p w14:paraId="4D274278" w14:textId="77777777" w:rsidR="003B52CD" w:rsidRDefault="00625CDF" w:rsidP="00B84EF7">
            <w:pPr>
              <w:pStyle w:val="Odstavekseznama"/>
              <w:numPr>
                <w:ilvl w:val="0"/>
                <w:numId w:val="330"/>
              </w:numPr>
              <w:ind w:left="318" w:hanging="283"/>
              <w:jc w:val="left"/>
              <w:rPr>
                <w:rFonts w:cs="Arial"/>
                <w:sz w:val="18"/>
                <w:szCs w:val="18"/>
              </w:rPr>
            </w:pPr>
            <w:r w:rsidRPr="003B52CD">
              <w:rPr>
                <w:rFonts w:cs="Arial"/>
                <w:sz w:val="18"/>
                <w:szCs w:val="18"/>
              </w:rPr>
              <w:t xml:space="preserve">uničevanje koruznice, </w:t>
            </w:r>
          </w:p>
          <w:p w14:paraId="0261EF7D" w14:textId="762DE456" w:rsidR="00625CDF" w:rsidRPr="003B52CD" w:rsidRDefault="00625CDF" w:rsidP="00B84EF7">
            <w:pPr>
              <w:pStyle w:val="Odstavekseznama"/>
              <w:numPr>
                <w:ilvl w:val="0"/>
                <w:numId w:val="330"/>
              </w:numPr>
              <w:ind w:left="318" w:hanging="283"/>
              <w:jc w:val="left"/>
              <w:rPr>
                <w:rFonts w:cs="Arial"/>
                <w:sz w:val="18"/>
                <w:szCs w:val="18"/>
              </w:rPr>
            </w:pPr>
            <w:r w:rsidRPr="003B52CD">
              <w:rPr>
                <w:rFonts w:cs="Arial"/>
                <w:sz w:val="18"/>
                <w:szCs w:val="18"/>
              </w:rPr>
              <w:t>pridelovanje koruze oddaljeno od pridelovanja zelenjave, kjer je možno, tudi od rastlinjakov</w:t>
            </w:r>
            <w:r w:rsidR="003B52CD">
              <w:rPr>
                <w:rFonts w:cs="Arial"/>
                <w:sz w:val="18"/>
                <w:szCs w:val="18"/>
              </w:rPr>
              <w:t>.</w:t>
            </w:r>
          </w:p>
        </w:tc>
        <w:tc>
          <w:tcPr>
            <w:tcW w:w="2551" w:type="dxa"/>
            <w:noWrap/>
            <w:hideMark/>
          </w:tcPr>
          <w:p w14:paraId="022D426A" w14:textId="77777777" w:rsidR="00625CDF" w:rsidRPr="003B52CD" w:rsidRDefault="00625CDF">
            <w:pPr>
              <w:rPr>
                <w:rFonts w:cs="Arial"/>
                <w:color w:val="00B050"/>
                <w:sz w:val="18"/>
                <w:szCs w:val="18"/>
              </w:rPr>
            </w:pPr>
            <w:proofErr w:type="spellStart"/>
            <w:r w:rsidRPr="003B52CD">
              <w:rPr>
                <w:rFonts w:cs="Arial"/>
                <w:color w:val="00B050"/>
                <w:sz w:val="18"/>
                <w:szCs w:val="18"/>
              </w:rPr>
              <w:t>azadirahtin</w:t>
            </w:r>
            <w:proofErr w:type="spellEnd"/>
            <w:r w:rsidRPr="003B52CD">
              <w:rPr>
                <w:rFonts w:cs="Arial"/>
                <w:color w:val="00B050"/>
                <w:sz w:val="18"/>
                <w:szCs w:val="18"/>
              </w:rPr>
              <w:t xml:space="preserve"> A</w:t>
            </w:r>
          </w:p>
        </w:tc>
        <w:tc>
          <w:tcPr>
            <w:tcW w:w="2268" w:type="dxa"/>
            <w:noWrap/>
            <w:hideMark/>
          </w:tcPr>
          <w:p w14:paraId="1D59923C" w14:textId="77777777" w:rsidR="00625CDF" w:rsidRPr="003B52CD" w:rsidRDefault="00625CDF">
            <w:pPr>
              <w:rPr>
                <w:rFonts w:cs="Arial"/>
                <w:color w:val="00B050"/>
                <w:sz w:val="18"/>
                <w:szCs w:val="18"/>
              </w:rPr>
            </w:pPr>
            <w:proofErr w:type="spellStart"/>
            <w:r w:rsidRPr="003B52CD">
              <w:rPr>
                <w:rFonts w:cs="Arial"/>
                <w:color w:val="00B050"/>
                <w:sz w:val="18"/>
                <w:szCs w:val="18"/>
              </w:rPr>
              <w:t>Neemazal</w:t>
            </w:r>
            <w:proofErr w:type="spellEnd"/>
            <w:r w:rsidRPr="003B52CD">
              <w:rPr>
                <w:rFonts w:cs="Arial"/>
                <w:color w:val="00B050"/>
                <w:sz w:val="18"/>
                <w:szCs w:val="18"/>
              </w:rPr>
              <w:t xml:space="preserve"> T/S</w:t>
            </w:r>
          </w:p>
        </w:tc>
        <w:tc>
          <w:tcPr>
            <w:tcW w:w="1559" w:type="dxa"/>
            <w:noWrap/>
            <w:hideMark/>
          </w:tcPr>
          <w:p w14:paraId="104BDB57" w14:textId="77777777" w:rsidR="00625CDF" w:rsidRPr="003B52CD" w:rsidRDefault="00625CDF">
            <w:pPr>
              <w:rPr>
                <w:rFonts w:cs="Arial"/>
                <w:color w:val="00B050"/>
                <w:sz w:val="18"/>
                <w:szCs w:val="18"/>
              </w:rPr>
            </w:pPr>
            <w:r w:rsidRPr="003B52CD">
              <w:rPr>
                <w:rFonts w:cs="Arial"/>
                <w:color w:val="00B050"/>
                <w:sz w:val="18"/>
                <w:szCs w:val="18"/>
              </w:rPr>
              <w:t>3 L/ha</w:t>
            </w:r>
          </w:p>
        </w:tc>
        <w:tc>
          <w:tcPr>
            <w:tcW w:w="1701" w:type="dxa"/>
            <w:noWrap/>
            <w:hideMark/>
          </w:tcPr>
          <w:p w14:paraId="492A58BE" w14:textId="77777777" w:rsidR="00625CDF" w:rsidRPr="003B52CD" w:rsidRDefault="00625CDF">
            <w:pPr>
              <w:rPr>
                <w:rFonts w:cs="Arial"/>
                <w:color w:val="00B050"/>
                <w:sz w:val="18"/>
                <w:szCs w:val="18"/>
              </w:rPr>
            </w:pPr>
            <w:r w:rsidRPr="003B52CD">
              <w:rPr>
                <w:rFonts w:cs="Arial"/>
                <w:color w:val="00B050"/>
                <w:sz w:val="18"/>
                <w:szCs w:val="18"/>
              </w:rPr>
              <w:t>7</w:t>
            </w:r>
          </w:p>
        </w:tc>
        <w:tc>
          <w:tcPr>
            <w:tcW w:w="1701" w:type="dxa"/>
            <w:hideMark/>
          </w:tcPr>
          <w:p w14:paraId="789B5D71" w14:textId="77777777" w:rsidR="00625CDF" w:rsidRPr="003B52CD" w:rsidRDefault="00625CDF">
            <w:pPr>
              <w:rPr>
                <w:rFonts w:cs="Arial"/>
                <w:color w:val="00B050"/>
                <w:sz w:val="18"/>
                <w:szCs w:val="18"/>
              </w:rPr>
            </w:pPr>
            <w:r w:rsidRPr="003B52CD">
              <w:rPr>
                <w:rFonts w:cs="Arial"/>
                <w:color w:val="00B050"/>
                <w:sz w:val="18"/>
                <w:szCs w:val="18"/>
              </w:rPr>
              <w:t> </w:t>
            </w:r>
          </w:p>
        </w:tc>
      </w:tr>
      <w:tr w:rsidR="00625CDF" w:rsidRPr="00625CDF" w14:paraId="26C92A5C" w14:textId="77777777" w:rsidTr="0057459C">
        <w:trPr>
          <w:trHeight w:val="1150"/>
        </w:trPr>
        <w:tc>
          <w:tcPr>
            <w:tcW w:w="2547" w:type="dxa"/>
            <w:vMerge/>
            <w:hideMark/>
          </w:tcPr>
          <w:p w14:paraId="2E21126E" w14:textId="77777777" w:rsidR="00625CDF" w:rsidRPr="00625CDF" w:rsidRDefault="00625CDF">
            <w:pPr>
              <w:rPr>
                <w:rFonts w:cs="Arial"/>
                <w:b/>
                <w:bCs/>
                <w:sz w:val="18"/>
                <w:szCs w:val="18"/>
              </w:rPr>
            </w:pPr>
          </w:p>
        </w:tc>
        <w:tc>
          <w:tcPr>
            <w:tcW w:w="2977" w:type="dxa"/>
            <w:vMerge/>
            <w:hideMark/>
          </w:tcPr>
          <w:p w14:paraId="45CCCC05" w14:textId="77777777" w:rsidR="00625CDF" w:rsidRPr="00625CDF" w:rsidRDefault="00625CDF">
            <w:pPr>
              <w:rPr>
                <w:rFonts w:cs="Arial"/>
                <w:sz w:val="18"/>
                <w:szCs w:val="18"/>
              </w:rPr>
            </w:pPr>
          </w:p>
        </w:tc>
        <w:tc>
          <w:tcPr>
            <w:tcW w:w="2551" w:type="dxa"/>
            <w:noWrap/>
            <w:hideMark/>
          </w:tcPr>
          <w:p w14:paraId="5CBBAF49" w14:textId="77777777" w:rsidR="00625CDF" w:rsidRPr="003B52CD" w:rsidRDefault="00625CDF">
            <w:pPr>
              <w:rPr>
                <w:rFonts w:cs="Arial"/>
                <w:color w:val="00B050"/>
                <w:sz w:val="18"/>
                <w:szCs w:val="18"/>
              </w:rPr>
            </w:pPr>
            <w:proofErr w:type="spellStart"/>
            <w:r w:rsidRPr="003B52CD">
              <w:rPr>
                <w:rFonts w:cs="Arial"/>
                <w:color w:val="00B050"/>
                <w:sz w:val="18"/>
                <w:szCs w:val="18"/>
              </w:rPr>
              <w:t>spinosad</w:t>
            </w:r>
            <w:proofErr w:type="spellEnd"/>
          </w:p>
        </w:tc>
        <w:tc>
          <w:tcPr>
            <w:tcW w:w="2268" w:type="dxa"/>
            <w:noWrap/>
            <w:hideMark/>
          </w:tcPr>
          <w:p w14:paraId="27406AB3" w14:textId="77777777" w:rsidR="00625CDF" w:rsidRPr="003B52CD" w:rsidRDefault="00625CDF">
            <w:pPr>
              <w:rPr>
                <w:rFonts w:cs="Arial"/>
                <w:color w:val="00B050"/>
                <w:sz w:val="18"/>
                <w:szCs w:val="18"/>
              </w:rPr>
            </w:pPr>
            <w:r w:rsidRPr="003B52CD">
              <w:rPr>
                <w:rFonts w:cs="Arial"/>
                <w:color w:val="00B050"/>
                <w:sz w:val="18"/>
                <w:szCs w:val="18"/>
              </w:rPr>
              <w:t>Laser 240 SC</w:t>
            </w:r>
          </w:p>
        </w:tc>
        <w:tc>
          <w:tcPr>
            <w:tcW w:w="1559" w:type="dxa"/>
            <w:noWrap/>
            <w:hideMark/>
          </w:tcPr>
          <w:p w14:paraId="6D4A0D12" w14:textId="77777777" w:rsidR="00625CDF" w:rsidRPr="003B52CD" w:rsidRDefault="00625CDF">
            <w:pPr>
              <w:rPr>
                <w:rFonts w:cs="Arial"/>
                <w:color w:val="00B050"/>
                <w:sz w:val="18"/>
                <w:szCs w:val="18"/>
              </w:rPr>
            </w:pPr>
            <w:r w:rsidRPr="003B52CD">
              <w:rPr>
                <w:rFonts w:cs="Arial"/>
                <w:color w:val="00B050"/>
                <w:sz w:val="18"/>
                <w:szCs w:val="18"/>
              </w:rPr>
              <w:t>0,3 L/ha</w:t>
            </w:r>
          </w:p>
        </w:tc>
        <w:tc>
          <w:tcPr>
            <w:tcW w:w="1701" w:type="dxa"/>
            <w:noWrap/>
            <w:hideMark/>
          </w:tcPr>
          <w:p w14:paraId="4CE466A5" w14:textId="77777777" w:rsidR="00625CDF" w:rsidRPr="003B52CD" w:rsidRDefault="00625CDF">
            <w:pPr>
              <w:rPr>
                <w:rFonts w:cs="Arial"/>
                <w:color w:val="00B050"/>
                <w:sz w:val="18"/>
                <w:szCs w:val="18"/>
              </w:rPr>
            </w:pPr>
            <w:r w:rsidRPr="003B52CD">
              <w:rPr>
                <w:rFonts w:cs="Arial"/>
                <w:color w:val="00B050"/>
                <w:sz w:val="18"/>
                <w:szCs w:val="18"/>
              </w:rPr>
              <w:t>14</w:t>
            </w:r>
          </w:p>
        </w:tc>
        <w:tc>
          <w:tcPr>
            <w:tcW w:w="1701" w:type="dxa"/>
            <w:hideMark/>
          </w:tcPr>
          <w:p w14:paraId="7142B290" w14:textId="6163C4A2" w:rsidR="00625CDF" w:rsidRPr="003B52CD" w:rsidRDefault="00625CDF">
            <w:pPr>
              <w:rPr>
                <w:rFonts w:cs="Arial"/>
                <w:color w:val="00B050"/>
                <w:sz w:val="18"/>
                <w:szCs w:val="18"/>
              </w:rPr>
            </w:pPr>
            <w:r w:rsidRPr="003B52CD">
              <w:rPr>
                <w:rFonts w:cs="Arial"/>
                <w:color w:val="00B050"/>
                <w:sz w:val="18"/>
                <w:szCs w:val="18"/>
              </w:rPr>
              <w:t xml:space="preserve">Največ 3 krat v eni rastni dobi. </w:t>
            </w:r>
          </w:p>
        </w:tc>
      </w:tr>
      <w:tr w:rsidR="00625CDF" w:rsidRPr="00625CDF" w14:paraId="53C057AB" w14:textId="77777777" w:rsidTr="0057459C">
        <w:trPr>
          <w:trHeight w:val="1225"/>
        </w:trPr>
        <w:tc>
          <w:tcPr>
            <w:tcW w:w="2547" w:type="dxa"/>
            <w:vMerge/>
            <w:hideMark/>
          </w:tcPr>
          <w:p w14:paraId="0E6AE291" w14:textId="77777777" w:rsidR="00625CDF" w:rsidRPr="00625CDF" w:rsidRDefault="00625CDF">
            <w:pPr>
              <w:rPr>
                <w:rFonts w:cs="Arial"/>
                <w:b/>
                <w:bCs/>
                <w:sz w:val="18"/>
                <w:szCs w:val="18"/>
              </w:rPr>
            </w:pPr>
          </w:p>
        </w:tc>
        <w:tc>
          <w:tcPr>
            <w:tcW w:w="2977" w:type="dxa"/>
            <w:vMerge/>
            <w:hideMark/>
          </w:tcPr>
          <w:p w14:paraId="358291AB" w14:textId="77777777" w:rsidR="00625CDF" w:rsidRPr="00625CDF" w:rsidRDefault="00625CDF">
            <w:pPr>
              <w:rPr>
                <w:rFonts w:cs="Arial"/>
                <w:sz w:val="18"/>
                <w:szCs w:val="18"/>
              </w:rPr>
            </w:pPr>
          </w:p>
        </w:tc>
        <w:tc>
          <w:tcPr>
            <w:tcW w:w="2551" w:type="dxa"/>
            <w:hideMark/>
          </w:tcPr>
          <w:p w14:paraId="6D1B216A" w14:textId="0F7FC599" w:rsidR="00625CDF" w:rsidRPr="003B52CD" w:rsidRDefault="00625CDF">
            <w:pPr>
              <w:rPr>
                <w:rFonts w:cs="Arial"/>
                <w:color w:val="00B050"/>
                <w:sz w:val="18"/>
                <w:szCs w:val="18"/>
              </w:rPr>
            </w:pPr>
            <w:proofErr w:type="spellStart"/>
            <w:r w:rsidRPr="003B52CD">
              <w:rPr>
                <w:rFonts w:cs="Arial"/>
                <w:i/>
                <w:iCs/>
                <w:color w:val="00B050"/>
                <w:sz w:val="18"/>
                <w:szCs w:val="18"/>
              </w:rPr>
              <w:t>Bacillus</w:t>
            </w:r>
            <w:proofErr w:type="spellEnd"/>
            <w:r w:rsidRPr="003B52CD">
              <w:rPr>
                <w:rFonts w:cs="Arial"/>
                <w:i/>
                <w:iCs/>
                <w:color w:val="00B050"/>
                <w:sz w:val="18"/>
                <w:szCs w:val="18"/>
              </w:rPr>
              <w:t xml:space="preserve"> </w:t>
            </w:r>
            <w:proofErr w:type="spellStart"/>
            <w:r w:rsidRPr="003B52CD">
              <w:rPr>
                <w:rFonts w:cs="Arial"/>
                <w:i/>
                <w:iCs/>
                <w:color w:val="00B050"/>
                <w:sz w:val="18"/>
                <w:szCs w:val="18"/>
              </w:rPr>
              <w:t>Thuringiensis</w:t>
            </w:r>
            <w:proofErr w:type="spellEnd"/>
            <w:r w:rsidRPr="003B52CD">
              <w:rPr>
                <w:rFonts w:cs="Arial"/>
                <w:color w:val="00B050"/>
                <w:sz w:val="18"/>
                <w:szCs w:val="18"/>
              </w:rPr>
              <w:t xml:space="preserve"> var. </w:t>
            </w:r>
            <w:proofErr w:type="spellStart"/>
            <w:r w:rsidR="003B52CD" w:rsidRPr="003B52CD">
              <w:rPr>
                <w:rFonts w:cs="Arial"/>
                <w:i/>
                <w:iCs/>
                <w:color w:val="00B050"/>
                <w:sz w:val="18"/>
                <w:szCs w:val="18"/>
              </w:rPr>
              <w:t>k</w:t>
            </w:r>
            <w:r w:rsidRPr="003B52CD">
              <w:rPr>
                <w:rFonts w:cs="Arial"/>
                <w:i/>
                <w:iCs/>
                <w:color w:val="00B050"/>
                <w:sz w:val="18"/>
                <w:szCs w:val="18"/>
              </w:rPr>
              <w:t>urstaki</w:t>
            </w:r>
            <w:proofErr w:type="spellEnd"/>
          </w:p>
        </w:tc>
        <w:tc>
          <w:tcPr>
            <w:tcW w:w="2268" w:type="dxa"/>
            <w:noWrap/>
            <w:hideMark/>
          </w:tcPr>
          <w:p w14:paraId="44DDC69C" w14:textId="77777777" w:rsidR="00625CDF" w:rsidRPr="003B52CD" w:rsidRDefault="00625CDF">
            <w:pPr>
              <w:rPr>
                <w:rFonts w:cs="Arial"/>
                <w:color w:val="00B050"/>
                <w:sz w:val="18"/>
                <w:szCs w:val="18"/>
              </w:rPr>
            </w:pPr>
            <w:proofErr w:type="spellStart"/>
            <w:r w:rsidRPr="003B52CD">
              <w:rPr>
                <w:rFonts w:cs="Arial"/>
                <w:color w:val="00B050"/>
                <w:sz w:val="18"/>
                <w:szCs w:val="18"/>
              </w:rPr>
              <w:t>Lepinox</w:t>
            </w:r>
            <w:proofErr w:type="spellEnd"/>
            <w:r w:rsidRPr="003B52CD">
              <w:rPr>
                <w:rFonts w:cs="Arial"/>
                <w:color w:val="00B050"/>
                <w:sz w:val="18"/>
                <w:szCs w:val="18"/>
              </w:rPr>
              <w:t xml:space="preserve"> plus</w:t>
            </w:r>
          </w:p>
        </w:tc>
        <w:tc>
          <w:tcPr>
            <w:tcW w:w="1559" w:type="dxa"/>
            <w:noWrap/>
            <w:hideMark/>
          </w:tcPr>
          <w:p w14:paraId="0B19261E" w14:textId="77777777" w:rsidR="00625CDF" w:rsidRPr="003B52CD" w:rsidRDefault="00625CDF">
            <w:pPr>
              <w:rPr>
                <w:rFonts w:cs="Arial"/>
                <w:color w:val="00B050"/>
                <w:sz w:val="18"/>
                <w:szCs w:val="18"/>
              </w:rPr>
            </w:pPr>
            <w:r w:rsidRPr="003B52CD">
              <w:rPr>
                <w:rFonts w:cs="Arial"/>
                <w:color w:val="00B050"/>
                <w:sz w:val="18"/>
                <w:szCs w:val="18"/>
              </w:rPr>
              <w:t>1 kg/ha</w:t>
            </w:r>
          </w:p>
        </w:tc>
        <w:tc>
          <w:tcPr>
            <w:tcW w:w="1701" w:type="dxa"/>
            <w:noWrap/>
            <w:hideMark/>
          </w:tcPr>
          <w:p w14:paraId="5ED7FF66" w14:textId="69B999EA" w:rsidR="00625CDF" w:rsidRPr="003B52CD" w:rsidRDefault="005B0D67">
            <w:pPr>
              <w:rPr>
                <w:rFonts w:cs="Arial"/>
                <w:color w:val="00B050"/>
                <w:sz w:val="18"/>
                <w:szCs w:val="18"/>
              </w:rPr>
            </w:pPr>
            <w:r>
              <w:rPr>
                <w:rFonts w:cs="Arial"/>
                <w:color w:val="00B050"/>
                <w:sz w:val="18"/>
                <w:szCs w:val="18"/>
              </w:rPr>
              <w:t>ni potrebna</w:t>
            </w:r>
          </w:p>
        </w:tc>
        <w:tc>
          <w:tcPr>
            <w:tcW w:w="1701" w:type="dxa"/>
            <w:hideMark/>
          </w:tcPr>
          <w:p w14:paraId="1F6DD63B" w14:textId="1941C61D" w:rsidR="00625CDF" w:rsidRPr="003B52CD" w:rsidRDefault="00625CDF">
            <w:pPr>
              <w:rPr>
                <w:rFonts w:cs="Arial"/>
                <w:color w:val="00B050"/>
                <w:sz w:val="18"/>
                <w:szCs w:val="18"/>
              </w:rPr>
            </w:pPr>
            <w:r w:rsidRPr="003B52CD">
              <w:rPr>
                <w:rFonts w:cs="Arial"/>
                <w:color w:val="00B050"/>
                <w:sz w:val="18"/>
                <w:szCs w:val="18"/>
              </w:rPr>
              <w:t xml:space="preserve">Na prostem in v zaščitenih prostorih. Za zatiranje ene generacije so dovoljena največ 3 </w:t>
            </w:r>
            <w:proofErr w:type="spellStart"/>
            <w:r w:rsidRPr="003B52CD">
              <w:rPr>
                <w:rFonts w:cs="Arial"/>
                <w:color w:val="00B050"/>
                <w:sz w:val="18"/>
                <w:szCs w:val="18"/>
              </w:rPr>
              <w:t>tretiranja</w:t>
            </w:r>
            <w:proofErr w:type="spellEnd"/>
            <w:r w:rsidRPr="003B52CD">
              <w:rPr>
                <w:rFonts w:cs="Arial"/>
                <w:color w:val="00B050"/>
                <w:sz w:val="18"/>
                <w:szCs w:val="18"/>
              </w:rPr>
              <w:t xml:space="preserve">. </w:t>
            </w:r>
          </w:p>
        </w:tc>
      </w:tr>
      <w:tr w:rsidR="00625CDF" w:rsidRPr="00625CDF" w14:paraId="26FB0D22" w14:textId="77777777" w:rsidTr="0057459C">
        <w:trPr>
          <w:trHeight w:val="430"/>
        </w:trPr>
        <w:tc>
          <w:tcPr>
            <w:tcW w:w="2547" w:type="dxa"/>
            <w:vMerge w:val="restart"/>
            <w:hideMark/>
          </w:tcPr>
          <w:p w14:paraId="2659C0C9" w14:textId="77777777" w:rsidR="003B52CD" w:rsidRDefault="00625CDF" w:rsidP="00625CDF">
            <w:pPr>
              <w:jc w:val="left"/>
              <w:rPr>
                <w:rFonts w:cs="Arial"/>
                <w:b/>
                <w:bCs/>
                <w:sz w:val="18"/>
                <w:szCs w:val="18"/>
              </w:rPr>
            </w:pPr>
            <w:r w:rsidRPr="00625CDF">
              <w:rPr>
                <w:rFonts w:cs="Arial"/>
                <w:b/>
                <w:bCs/>
                <w:sz w:val="18"/>
                <w:szCs w:val="18"/>
              </w:rPr>
              <w:t xml:space="preserve">Cvetlični </w:t>
            </w:r>
            <w:proofErr w:type="spellStart"/>
            <w:r w:rsidRPr="00625CDF">
              <w:rPr>
                <w:rFonts w:cs="Arial"/>
                <w:b/>
                <w:bCs/>
                <w:sz w:val="18"/>
                <w:szCs w:val="18"/>
              </w:rPr>
              <w:t>resar</w:t>
            </w:r>
            <w:proofErr w:type="spellEnd"/>
            <w:r w:rsidRPr="00625CDF">
              <w:rPr>
                <w:rFonts w:cs="Arial"/>
                <w:b/>
                <w:bCs/>
                <w:sz w:val="18"/>
                <w:szCs w:val="18"/>
              </w:rPr>
              <w:t xml:space="preserve"> </w:t>
            </w:r>
          </w:p>
          <w:p w14:paraId="14F02AD8" w14:textId="71F3859D" w:rsidR="00625CDF" w:rsidRPr="00625CDF" w:rsidRDefault="00625CDF" w:rsidP="00625CDF">
            <w:pPr>
              <w:jc w:val="left"/>
              <w:rPr>
                <w:rFonts w:cs="Arial"/>
                <w:b/>
                <w:bCs/>
                <w:sz w:val="18"/>
                <w:szCs w:val="18"/>
              </w:rPr>
            </w:pPr>
            <w:r w:rsidRPr="00625CDF">
              <w:rPr>
                <w:rFonts w:cs="Arial"/>
                <w:sz w:val="18"/>
                <w:szCs w:val="18"/>
              </w:rPr>
              <w:t>(</w:t>
            </w:r>
            <w:proofErr w:type="spellStart"/>
            <w:r w:rsidRPr="00625CDF">
              <w:rPr>
                <w:rFonts w:cs="Arial"/>
                <w:i/>
                <w:iCs/>
                <w:sz w:val="18"/>
                <w:szCs w:val="18"/>
              </w:rPr>
              <w:t>Frankliniella</w:t>
            </w:r>
            <w:proofErr w:type="spellEnd"/>
            <w:r w:rsidRPr="00625CDF">
              <w:rPr>
                <w:rFonts w:cs="Arial"/>
                <w:sz w:val="18"/>
                <w:szCs w:val="18"/>
              </w:rPr>
              <w:t xml:space="preserve"> </w:t>
            </w:r>
            <w:proofErr w:type="spellStart"/>
            <w:r w:rsidRPr="00625CDF">
              <w:rPr>
                <w:rFonts w:cs="Arial"/>
                <w:i/>
                <w:iCs/>
                <w:sz w:val="18"/>
                <w:szCs w:val="18"/>
              </w:rPr>
              <w:t>occidentalis</w:t>
            </w:r>
            <w:proofErr w:type="spellEnd"/>
            <w:r w:rsidRPr="00625CDF">
              <w:rPr>
                <w:rFonts w:cs="Arial"/>
                <w:sz w:val="18"/>
                <w:szCs w:val="18"/>
              </w:rPr>
              <w:t>)</w:t>
            </w:r>
          </w:p>
        </w:tc>
        <w:tc>
          <w:tcPr>
            <w:tcW w:w="2977" w:type="dxa"/>
            <w:vMerge w:val="restart"/>
            <w:hideMark/>
          </w:tcPr>
          <w:p w14:paraId="5808B25E" w14:textId="39ED3C3C" w:rsidR="003B52CD" w:rsidRDefault="00625CDF" w:rsidP="00625CDF">
            <w:pPr>
              <w:jc w:val="left"/>
              <w:rPr>
                <w:rFonts w:cs="Arial"/>
                <w:sz w:val="18"/>
                <w:szCs w:val="18"/>
              </w:rPr>
            </w:pPr>
            <w:r w:rsidRPr="00625CDF">
              <w:rPr>
                <w:rFonts w:cs="Arial"/>
                <w:b/>
                <w:bCs/>
                <w:sz w:val="18"/>
                <w:szCs w:val="18"/>
                <w:u w:val="single"/>
              </w:rPr>
              <w:t>Agrotehnični ukrepi:</w:t>
            </w:r>
            <w:r w:rsidRPr="00625CDF">
              <w:rPr>
                <w:rFonts w:cs="Arial"/>
                <w:sz w:val="18"/>
                <w:szCs w:val="18"/>
              </w:rPr>
              <w:t xml:space="preserve">                </w:t>
            </w:r>
          </w:p>
          <w:p w14:paraId="520BC318" w14:textId="77777777" w:rsidR="003B52CD" w:rsidRDefault="00625CDF" w:rsidP="00B84EF7">
            <w:pPr>
              <w:pStyle w:val="Odstavekseznama"/>
              <w:numPr>
                <w:ilvl w:val="0"/>
                <w:numId w:val="331"/>
              </w:numPr>
              <w:ind w:left="318" w:hanging="283"/>
              <w:jc w:val="left"/>
              <w:rPr>
                <w:rFonts w:cs="Arial"/>
                <w:sz w:val="18"/>
                <w:szCs w:val="18"/>
              </w:rPr>
            </w:pPr>
            <w:r w:rsidRPr="003B52CD">
              <w:rPr>
                <w:rFonts w:cs="Arial"/>
                <w:sz w:val="18"/>
                <w:szCs w:val="18"/>
              </w:rPr>
              <w:lastRenderedPageBreak/>
              <w:t xml:space="preserve">sadimo zdrav sadilni material in pred sajenjem preverimo napadenost z </w:t>
            </w:r>
            <w:proofErr w:type="spellStart"/>
            <w:r w:rsidRPr="003B52CD">
              <w:rPr>
                <w:rFonts w:cs="Arial"/>
                <w:sz w:val="18"/>
                <w:szCs w:val="18"/>
              </w:rPr>
              <w:t>resarji</w:t>
            </w:r>
            <w:proofErr w:type="spellEnd"/>
            <w:r w:rsidRPr="003B52CD">
              <w:rPr>
                <w:rFonts w:cs="Arial"/>
                <w:sz w:val="18"/>
                <w:szCs w:val="18"/>
              </w:rPr>
              <w:t xml:space="preserve">, </w:t>
            </w:r>
          </w:p>
          <w:p w14:paraId="7993B519" w14:textId="77777777" w:rsidR="003B52CD" w:rsidRDefault="00625CDF" w:rsidP="00B84EF7">
            <w:pPr>
              <w:pStyle w:val="Odstavekseznama"/>
              <w:numPr>
                <w:ilvl w:val="0"/>
                <w:numId w:val="331"/>
              </w:numPr>
              <w:ind w:left="318" w:hanging="283"/>
              <w:jc w:val="left"/>
              <w:rPr>
                <w:rFonts w:cs="Arial"/>
                <w:sz w:val="18"/>
                <w:szCs w:val="18"/>
              </w:rPr>
            </w:pPr>
            <w:r w:rsidRPr="003B52CD">
              <w:rPr>
                <w:rFonts w:cs="Arial"/>
                <w:sz w:val="18"/>
                <w:szCs w:val="18"/>
              </w:rPr>
              <w:t xml:space="preserve">uporaba modrih lepljivih plošč, </w:t>
            </w:r>
          </w:p>
          <w:p w14:paraId="79B0FBCC" w14:textId="77777777" w:rsidR="003B52CD" w:rsidRDefault="00625CDF" w:rsidP="00B84EF7">
            <w:pPr>
              <w:pStyle w:val="Odstavekseznama"/>
              <w:numPr>
                <w:ilvl w:val="0"/>
                <w:numId w:val="331"/>
              </w:numPr>
              <w:ind w:left="318" w:hanging="283"/>
              <w:jc w:val="left"/>
              <w:rPr>
                <w:rFonts w:cs="Arial"/>
                <w:sz w:val="18"/>
                <w:szCs w:val="18"/>
              </w:rPr>
            </w:pPr>
            <w:r w:rsidRPr="003B52CD">
              <w:rPr>
                <w:rFonts w:cs="Arial"/>
                <w:sz w:val="18"/>
                <w:szCs w:val="18"/>
              </w:rPr>
              <w:t xml:space="preserve">zmerno gnojenje z dušikom v več odmerkih, </w:t>
            </w:r>
          </w:p>
          <w:p w14:paraId="11259927" w14:textId="77777777" w:rsidR="003B52CD" w:rsidRDefault="00625CDF" w:rsidP="00B84EF7">
            <w:pPr>
              <w:pStyle w:val="Odstavekseznama"/>
              <w:numPr>
                <w:ilvl w:val="0"/>
                <w:numId w:val="331"/>
              </w:numPr>
              <w:ind w:left="318" w:hanging="283"/>
              <w:jc w:val="left"/>
              <w:rPr>
                <w:rFonts w:cs="Arial"/>
                <w:sz w:val="18"/>
                <w:szCs w:val="18"/>
              </w:rPr>
            </w:pPr>
            <w:r w:rsidRPr="003B52CD">
              <w:rPr>
                <w:rFonts w:cs="Arial"/>
                <w:sz w:val="18"/>
                <w:szCs w:val="18"/>
              </w:rPr>
              <w:t xml:space="preserve">razmnoževanje </w:t>
            </w:r>
            <w:proofErr w:type="spellStart"/>
            <w:r w:rsidRPr="003B52CD">
              <w:rPr>
                <w:rFonts w:cs="Arial"/>
                <w:sz w:val="18"/>
                <w:szCs w:val="18"/>
              </w:rPr>
              <w:t>resarjev</w:t>
            </w:r>
            <w:proofErr w:type="spellEnd"/>
            <w:r w:rsidRPr="003B52CD">
              <w:rPr>
                <w:rFonts w:cs="Arial"/>
                <w:sz w:val="18"/>
                <w:szCs w:val="18"/>
              </w:rPr>
              <w:t xml:space="preserve"> ovira</w:t>
            </w:r>
            <w:r w:rsidR="003B52CD">
              <w:rPr>
                <w:rFonts w:cs="Arial"/>
                <w:sz w:val="18"/>
                <w:szCs w:val="18"/>
              </w:rPr>
              <w:t>mo z</w:t>
            </w:r>
            <w:r w:rsidRPr="003B52CD">
              <w:rPr>
                <w:rFonts w:cs="Arial"/>
                <w:sz w:val="18"/>
                <w:szCs w:val="18"/>
              </w:rPr>
              <w:t xml:space="preserve"> namakanje</w:t>
            </w:r>
            <w:r w:rsidR="003B52CD">
              <w:rPr>
                <w:rFonts w:cs="Arial"/>
                <w:sz w:val="18"/>
                <w:szCs w:val="18"/>
              </w:rPr>
              <w:t>m</w:t>
            </w:r>
            <w:r w:rsidRPr="003B52CD">
              <w:rPr>
                <w:rFonts w:cs="Arial"/>
                <w:sz w:val="18"/>
                <w:szCs w:val="18"/>
              </w:rPr>
              <w:t xml:space="preserve"> rastlin z </w:t>
            </w:r>
            <w:proofErr w:type="spellStart"/>
            <w:r w:rsidRPr="003B52CD">
              <w:rPr>
                <w:rFonts w:cs="Arial"/>
                <w:sz w:val="18"/>
                <w:szCs w:val="18"/>
              </w:rPr>
              <w:t>oroševanjem</w:t>
            </w:r>
            <w:proofErr w:type="spellEnd"/>
            <w:r w:rsidRPr="003B52CD">
              <w:rPr>
                <w:rFonts w:cs="Arial"/>
                <w:sz w:val="18"/>
                <w:szCs w:val="18"/>
              </w:rPr>
              <w:t xml:space="preserve"> z vrha, </w:t>
            </w:r>
          </w:p>
          <w:p w14:paraId="5CA84D46" w14:textId="56C0B504" w:rsidR="00625CDF" w:rsidRPr="003B52CD" w:rsidRDefault="00625CDF" w:rsidP="00B84EF7">
            <w:pPr>
              <w:pStyle w:val="Odstavekseznama"/>
              <w:numPr>
                <w:ilvl w:val="0"/>
                <w:numId w:val="331"/>
              </w:numPr>
              <w:ind w:left="318" w:hanging="283"/>
              <w:jc w:val="left"/>
              <w:rPr>
                <w:rFonts w:cs="Arial"/>
                <w:sz w:val="18"/>
                <w:szCs w:val="18"/>
              </w:rPr>
            </w:pPr>
            <w:proofErr w:type="spellStart"/>
            <w:r w:rsidRPr="003B52CD">
              <w:rPr>
                <w:rFonts w:cs="Arial"/>
                <w:sz w:val="18"/>
                <w:szCs w:val="18"/>
              </w:rPr>
              <w:t>prekiravnje</w:t>
            </w:r>
            <w:proofErr w:type="spellEnd"/>
            <w:r w:rsidRPr="003B52CD">
              <w:rPr>
                <w:rFonts w:cs="Arial"/>
                <w:sz w:val="18"/>
                <w:szCs w:val="18"/>
              </w:rPr>
              <w:t xml:space="preserve"> z dovolj gostimi </w:t>
            </w:r>
            <w:proofErr w:type="spellStart"/>
            <w:r w:rsidRPr="003B52CD">
              <w:rPr>
                <w:rFonts w:cs="Arial"/>
                <w:sz w:val="18"/>
                <w:szCs w:val="18"/>
              </w:rPr>
              <w:t>protiinsketnimi</w:t>
            </w:r>
            <w:proofErr w:type="spellEnd"/>
            <w:r w:rsidRPr="003B52CD">
              <w:rPr>
                <w:rFonts w:cs="Arial"/>
                <w:sz w:val="18"/>
                <w:szCs w:val="18"/>
              </w:rPr>
              <w:t xml:space="preserve"> mrežami</w:t>
            </w:r>
            <w:r w:rsidR="003B52CD">
              <w:rPr>
                <w:rFonts w:cs="Arial"/>
                <w:sz w:val="18"/>
                <w:szCs w:val="18"/>
              </w:rPr>
              <w:t>.</w:t>
            </w:r>
          </w:p>
        </w:tc>
        <w:tc>
          <w:tcPr>
            <w:tcW w:w="2551" w:type="dxa"/>
            <w:noWrap/>
            <w:hideMark/>
          </w:tcPr>
          <w:p w14:paraId="3FA96819" w14:textId="77777777" w:rsidR="00625CDF" w:rsidRPr="003B52CD" w:rsidRDefault="00625CDF">
            <w:pPr>
              <w:rPr>
                <w:rFonts w:cs="Arial"/>
                <w:color w:val="00B050"/>
                <w:sz w:val="18"/>
                <w:szCs w:val="18"/>
              </w:rPr>
            </w:pPr>
            <w:proofErr w:type="spellStart"/>
            <w:r w:rsidRPr="003B52CD">
              <w:rPr>
                <w:rFonts w:cs="Arial"/>
                <w:color w:val="00B050"/>
                <w:sz w:val="18"/>
                <w:szCs w:val="18"/>
              </w:rPr>
              <w:lastRenderedPageBreak/>
              <w:t>azadirahtin</w:t>
            </w:r>
            <w:proofErr w:type="spellEnd"/>
            <w:r w:rsidRPr="003B52CD">
              <w:rPr>
                <w:rFonts w:cs="Arial"/>
                <w:color w:val="00B050"/>
                <w:sz w:val="18"/>
                <w:szCs w:val="18"/>
              </w:rPr>
              <w:t xml:space="preserve"> A</w:t>
            </w:r>
          </w:p>
        </w:tc>
        <w:tc>
          <w:tcPr>
            <w:tcW w:w="2268" w:type="dxa"/>
            <w:noWrap/>
            <w:hideMark/>
          </w:tcPr>
          <w:p w14:paraId="610B4F9C" w14:textId="77777777" w:rsidR="00625CDF" w:rsidRPr="003B52CD" w:rsidRDefault="00625CDF">
            <w:pPr>
              <w:rPr>
                <w:rFonts w:cs="Arial"/>
                <w:color w:val="00B050"/>
                <w:sz w:val="18"/>
                <w:szCs w:val="18"/>
              </w:rPr>
            </w:pPr>
            <w:proofErr w:type="spellStart"/>
            <w:r w:rsidRPr="003B52CD">
              <w:rPr>
                <w:rFonts w:cs="Arial"/>
                <w:color w:val="00B050"/>
                <w:sz w:val="18"/>
                <w:szCs w:val="18"/>
              </w:rPr>
              <w:t>Neemazal</w:t>
            </w:r>
            <w:proofErr w:type="spellEnd"/>
            <w:r w:rsidRPr="003B52CD">
              <w:rPr>
                <w:rFonts w:cs="Arial"/>
                <w:color w:val="00B050"/>
                <w:sz w:val="18"/>
                <w:szCs w:val="18"/>
              </w:rPr>
              <w:t xml:space="preserve"> T/S</w:t>
            </w:r>
          </w:p>
        </w:tc>
        <w:tc>
          <w:tcPr>
            <w:tcW w:w="1559" w:type="dxa"/>
            <w:noWrap/>
            <w:hideMark/>
          </w:tcPr>
          <w:p w14:paraId="09FA0D49" w14:textId="77777777" w:rsidR="00625CDF" w:rsidRPr="003B52CD" w:rsidRDefault="00625CDF">
            <w:pPr>
              <w:rPr>
                <w:rFonts w:cs="Arial"/>
                <w:color w:val="00B050"/>
                <w:sz w:val="18"/>
                <w:szCs w:val="18"/>
              </w:rPr>
            </w:pPr>
            <w:r w:rsidRPr="003B52CD">
              <w:rPr>
                <w:rFonts w:cs="Arial"/>
                <w:color w:val="00B050"/>
                <w:sz w:val="18"/>
                <w:szCs w:val="18"/>
              </w:rPr>
              <w:t>3 L/ha</w:t>
            </w:r>
          </w:p>
        </w:tc>
        <w:tc>
          <w:tcPr>
            <w:tcW w:w="1701" w:type="dxa"/>
            <w:noWrap/>
            <w:hideMark/>
          </w:tcPr>
          <w:p w14:paraId="58DC556D" w14:textId="77777777" w:rsidR="00625CDF" w:rsidRPr="003B52CD" w:rsidRDefault="00625CDF">
            <w:pPr>
              <w:rPr>
                <w:rFonts w:cs="Arial"/>
                <w:color w:val="00B050"/>
                <w:sz w:val="18"/>
                <w:szCs w:val="18"/>
              </w:rPr>
            </w:pPr>
            <w:r w:rsidRPr="003B52CD">
              <w:rPr>
                <w:rFonts w:cs="Arial"/>
                <w:color w:val="00B050"/>
                <w:sz w:val="18"/>
                <w:szCs w:val="18"/>
              </w:rPr>
              <w:t>7</w:t>
            </w:r>
          </w:p>
        </w:tc>
        <w:tc>
          <w:tcPr>
            <w:tcW w:w="1701" w:type="dxa"/>
            <w:hideMark/>
          </w:tcPr>
          <w:p w14:paraId="17C62160" w14:textId="77777777" w:rsidR="00625CDF" w:rsidRPr="003B52CD" w:rsidRDefault="00625CDF">
            <w:pPr>
              <w:rPr>
                <w:rFonts w:cs="Arial"/>
                <w:color w:val="00B050"/>
                <w:sz w:val="18"/>
                <w:szCs w:val="18"/>
              </w:rPr>
            </w:pPr>
            <w:r w:rsidRPr="003B52CD">
              <w:rPr>
                <w:rFonts w:cs="Arial"/>
                <w:color w:val="00B050"/>
                <w:sz w:val="18"/>
                <w:szCs w:val="18"/>
              </w:rPr>
              <w:t> </w:t>
            </w:r>
          </w:p>
        </w:tc>
      </w:tr>
      <w:tr w:rsidR="00625CDF" w:rsidRPr="00625CDF" w14:paraId="04715ECF" w14:textId="77777777" w:rsidTr="0057459C">
        <w:trPr>
          <w:trHeight w:val="2084"/>
        </w:trPr>
        <w:tc>
          <w:tcPr>
            <w:tcW w:w="2547" w:type="dxa"/>
            <w:vMerge/>
            <w:hideMark/>
          </w:tcPr>
          <w:p w14:paraId="0833A01B" w14:textId="77777777" w:rsidR="00625CDF" w:rsidRPr="00625CDF" w:rsidRDefault="00625CDF">
            <w:pPr>
              <w:rPr>
                <w:rFonts w:cs="Arial"/>
                <w:b/>
                <w:bCs/>
                <w:sz w:val="18"/>
                <w:szCs w:val="18"/>
              </w:rPr>
            </w:pPr>
          </w:p>
        </w:tc>
        <w:tc>
          <w:tcPr>
            <w:tcW w:w="2977" w:type="dxa"/>
            <w:vMerge/>
            <w:hideMark/>
          </w:tcPr>
          <w:p w14:paraId="3F91DB9D" w14:textId="77777777" w:rsidR="00625CDF" w:rsidRPr="00625CDF" w:rsidRDefault="00625CDF">
            <w:pPr>
              <w:rPr>
                <w:rFonts w:cs="Arial"/>
                <w:sz w:val="18"/>
                <w:szCs w:val="18"/>
              </w:rPr>
            </w:pPr>
          </w:p>
        </w:tc>
        <w:tc>
          <w:tcPr>
            <w:tcW w:w="2551" w:type="dxa"/>
            <w:noWrap/>
            <w:hideMark/>
          </w:tcPr>
          <w:p w14:paraId="59A2EB87" w14:textId="77777777" w:rsidR="00625CDF" w:rsidRPr="003B52CD" w:rsidRDefault="00625CDF">
            <w:pPr>
              <w:rPr>
                <w:rFonts w:cs="Arial"/>
                <w:color w:val="00B050"/>
                <w:sz w:val="18"/>
                <w:szCs w:val="18"/>
              </w:rPr>
            </w:pPr>
            <w:proofErr w:type="spellStart"/>
            <w:r w:rsidRPr="003B52CD">
              <w:rPr>
                <w:rFonts w:cs="Arial"/>
                <w:color w:val="00B050"/>
                <w:sz w:val="18"/>
                <w:szCs w:val="18"/>
              </w:rPr>
              <w:t>spinosad</w:t>
            </w:r>
            <w:proofErr w:type="spellEnd"/>
          </w:p>
        </w:tc>
        <w:tc>
          <w:tcPr>
            <w:tcW w:w="2268" w:type="dxa"/>
            <w:noWrap/>
            <w:hideMark/>
          </w:tcPr>
          <w:p w14:paraId="5A327D8C" w14:textId="77777777" w:rsidR="00625CDF" w:rsidRPr="003B52CD" w:rsidRDefault="00625CDF">
            <w:pPr>
              <w:rPr>
                <w:rFonts w:cs="Arial"/>
                <w:color w:val="00B050"/>
                <w:sz w:val="18"/>
                <w:szCs w:val="18"/>
              </w:rPr>
            </w:pPr>
            <w:r w:rsidRPr="003B52CD">
              <w:rPr>
                <w:rFonts w:cs="Arial"/>
                <w:color w:val="00B050"/>
                <w:sz w:val="18"/>
                <w:szCs w:val="18"/>
              </w:rPr>
              <w:t>Laser 240 SC</w:t>
            </w:r>
          </w:p>
        </w:tc>
        <w:tc>
          <w:tcPr>
            <w:tcW w:w="1559" w:type="dxa"/>
            <w:noWrap/>
            <w:hideMark/>
          </w:tcPr>
          <w:p w14:paraId="5E074617" w14:textId="77777777" w:rsidR="00625CDF" w:rsidRPr="003B52CD" w:rsidRDefault="00625CDF">
            <w:pPr>
              <w:rPr>
                <w:rFonts w:cs="Arial"/>
                <w:color w:val="00B050"/>
                <w:sz w:val="18"/>
                <w:szCs w:val="18"/>
              </w:rPr>
            </w:pPr>
            <w:r w:rsidRPr="003B52CD">
              <w:rPr>
                <w:rFonts w:cs="Arial"/>
                <w:color w:val="00B050"/>
                <w:sz w:val="18"/>
                <w:szCs w:val="18"/>
              </w:rPr>
              <w:t>0,3 L/ha</w:t>
            </w:r>
          </w:p>
        </w:tc>
        <w:tc>
          <w:tcPr>
            <w:tcW w:w="1701" w:type="dxa"/>
            <w:noWrap/>
            <w:hideMark/>
          </w:tcPr>
          <w:p w14:paraId="5818BF37" w14:textId="77777777" w:rsidR="00625CDF" w:rsidRPr="003B52CD" w:rsidRDefault="00625CDF">
            <w:pPr>
              <w:rPr>
                <w:rFonts w:cs="Arial"/>
                <w:color w:val="00B050"/>
                <w:sz w:val="18"/>
                <w:szCs w:val="18"/>
              </w:rPr>
            </w:pPr>
            <w:r w:rsidRPr="003B52CD">
              <w:rPr>
                <w:rFonts w:cs="Arial"/>
                <w:color w:val="00B050"/>
                <w:sz w:val="18"/>
                <w:szCs w:val="18"/>
              </w:rPr>
              <w:t>14</w:t>
            </w:r>
          </w:p>
        </w:tc>
        <w:tc>
          <w:tcPr>
            <w:tcW w:w="1701" w:type="dxa"/>
            <w:hideMark/>
          </w:tcPr>
          <w:p w14:paraId="486C792C" w14:textId="5C45B676" w:rsidR="00625CDF" w:rsidRPr="003B52CD" w:rsidRDefault="00625CDF">
            <w:pPr>
              <w:rPr>
                <w:rFonts w:cs="Arial"/>
                <w:color w:val="00B050"/>
                <w:sz w:val="18"/>
                <w:szCs w:val="18"/>
              </w:rPr>
            </w:pPr>
            <w:r w:rsidRPr="003B52CD">
              <w:rPr>
                <w:rFonts w:cs="Arial"/>
                <w:color w:val="00B050"/>
                <w:sz w:val="18"/>
                <w:szCs w:val="18"/>
              </w:rPr>
              <w:t xml:space="preserve">Največ 3 krat v eni rastni dobi. Prvič se tretira, ko se pojavijo prve izlegle ličinke oziroma takoj po izleganju jajčec. </w:t>
            </w:r>
          </w:p>
        </w:tc>
      </w:tr>
      <w:tr w:rsidR="00625CDF" w:rsidRPr="00625CDF" w14:paraId="05AB2A80" w14:textId="77777777" w:rsidTr="0057459C">
        <w:trPr>
          <w:trHeight w:val="280"/>
        </w:trPr>
        <w:tc>
          <w:tcPr>
            <w:tcW w:w="2547" w:type="dxa"/>
            <w:vMerge w:val="restart"/>
            <w:hideMark/>
          </w:tcPr>
          <w:p w14:paraId="13C32B60" w14:textId="77777777" w:rsidR="00625CDF" w:rsidRDefault="00625CDF" w:rsidP="00625CDF">
            <w:pPr>
              <w:jc w:val="left"/>
              <w:rPr>
                <w:rFonts w:cs="Arial"/>
                <w:b/>
                <w:bCs/>
                <w:sz w:val="18"/>
                <w:szCs w:val="18"/>
              </w:rPr>
            </w:pPr>
            <w:r w:rsidRPr="00625CDF">
              <w:rPr>
                <w:rFonts w:cs="Arial"/>
                <w:b/>
                <w:bCs/>
                <w:sz w:val="18"/>
                <w:szCs w:val="18"/>
              </w:rPr>
              <w:t xml:space="preserve">Polži </w:t>
            </w:r>
          </w:p>
          <w:p w14:paraId="0C4EEC2A" w14:textId="11FF8CA4" w:rsidR="00625CDF" w:rsidRPr="00625CDF" w:rsidRDefault="00625CDF" w:rsidP="00625CDF">
            <w:pPr>
              <w:jc w:val="left"/>
              <w:rPr>
                <w:rFonts w:cs="Arial"/>
                <w:b/>
                <w:bCs/>
                <w:sz w:val="18"/>
                <w:szCs w:val="18"/>
              </w:rPr>
            </w:pPr>
            <w:r w:rsidRPr="00625CDF">
              <w:rPr>
                <w:rFonts w:cs="Arial"/>
                <w:sz w:val="18"/>
                <w:szCs w:val="18"/>
              </w:rPr>
              <w:t>(</w:t>
            </w:r>
            <w:proofErr w:type="spellStart"/>
            <w:r w:rsidRPr="00625CDF">
              <w:rPr>
                <w:rFonts w:cs="Arial"/>
                <w:sz w:val="18"/>
                <w:szCs w:val="18"/>
              </w:rPr>
              <w:t>Limacidae</w:t>
            </w:r>
            <w:proofErr w:type="spellEnd"/>
            <w:r w:rsidRPr="00625CDF">
              <w:rPr>
                <w:rFonts w:cs="Arial"/>
                <w:sz w:val="18"/>
                <w:szCs w:val="18"/>
              </w:rPr>
              <w:t xml:space="preserve">, </w:t>
            </w:r>
            <w:proofErr w:type="spellStart"/>
            <w:r w:rsidRPr="00625CDF">
              <w:rPr>
                <w:rFonts w:cs="Arial"/>
                <w:sz w:val="18"/>
                <w:szCs w:val="18"/>
              </w:rPr>
              <w:t>Gastropoda</w:t>
            </w:r>
            <w:proofErr w:type="spellEnd"/>
            <w:r w:rsidRPr="00625CDF">
              <w:rPr>
                <w:rFonts w:cs="Arial"/>
                <w:sz w:val="18"/>
                <w:szCs w:val="18"/>
              </w:rPr>
              <w:t>)</w:t>
            </w:r>
          </w:p>
        </w:tc>
        <w:tc>
          <w:tcPr>
            <w:tcW w:w="2977" w:type="dxa"/>
            <w:vMerge w:val="restart"/>
            <w:noWrap/>
            <w:hideMark/>
          </w:tcPr>
          <w:p w14:paraId="4AC6CD3E" w14:textId="77777777" w:rsidR="00625CDF" w:rsidRPr="00625CDF" w:rsidRDefault="00625CDF" w:rsidP="00625CDF">
            <w:pPr>
              <w:jc w:val="left"/>
              <w:rPr>
                <w:rFonts w:cs="Arial"/>
                <w:sz w:val="18"/>
                <w:szCs w:val="18"/>
              </w:rPr>
            </w:pPr>
            <w:r w:rsidRPr="00625CDF">
              <w:rPr>
                <w:rFonts w:cs="Arial"/>
                <w:sz w:val="18"/>
                <w:szCs w:val="18"/>
              </w:rPr>
              <w:t> </w:t>
            </w:r>
          </w:p>
        </w:tc>
        <w:tc>
          <w:tcPr>
            <w:tcW w:w="2551" w:type="dxa"/>
            <w:vMerge w:val="restart"/>
            <w:noWrap/>
            <w:hideMark/>
          </w:tcPr>
          <w:p w14:paraId="47BC9006" w14:textId="77777777" w:rsidR="00625CDF" w:rsidRPr="003B52CD" w:rsidRDefault="00625CDF">
            <w:pPr>
              <w:rPr>
                <w:rFonts w:cs="Arial"/>
                <w:color w:val="00B050"/>
                <w:sz w:val="18"/>
                <w:szCs w:val="18"/>
              </w:rPr>
            </w:pPr>
            <w:r w:rsidRPr="003B52CD">
              <w:rPr>
                <w:rFonts w:cs="Arial"/>
                <w:color w:val="00B050"/>
                <w:sz w:val="18"/>
                <w:szCs w:val="18"/>
              </w:rPr>
              <w:t>železov fosfat</w:t>
            </w:r>
          </w:p>
        </w:tc>
        <w:tc>
          <w:tcPr>
            <w:tcW w:w="2268" w:type="dxa"/>
            <w:hideMark/>
          </w:tcPr>
          <w:p w14:paraId="27EE217B" w14:textId="77777777" w:rsidR="00625CDF" w:rsidRPr="003B52CD" w:rsidRDefault="00625CDF">
            <w:pPr>
              <w:rPr>
                <w:rFonts w:cs="Arial"/>
                <w:color w:val="00B050"/>
                <w:sz w:val="18"/>
                <w:szCs w:val="18"/>
              </w:rPr>
            </w:pPr>
            <w:proofErr w:type="spellStart"/>
            <w:r w:rsidRPr="003B52CD">
              <w:rPr>
                <w:rFonts w:cs="Arial"/>
                <w:color w:val="00B050"/>
                <w:sz w:val="18"/>
                <w:szCs w:val="18"/>
              </w:rPr>
              <w:t>Bio</w:t>
            </w:r>
            <w:proofErr w:type="spellEnd"/>
            <w:r w:rsidRPr="003B52CD">
              <w:rPr>
                <w:rFonts w:cs="Arial"/>
                <w:color w:val="00B050"/>
                <w:sz w:val="18"/>
                <w:szCs w:val="18"/>
              </w:rPr>
              <w:t xml:space="preserve"> </w:t>
            </w:r>
            <w:proofErr w:type="spellStart"/>
            <w:r w:rsidRPr="003B52CD">
              <w:rPr>
                <w:rFonts w:cs="Arial"/>
                <w:color w:val="00B050"/>
                <w:sz w:val="18"/>
                <w:szCs w:val="18"/>
              </w:rPr>
              <w:t>Plantella</w:t>
            </w:r>
            <w:proofErr w:type="spellEnd"/>
            <w:r w:rsidRPr="003B52CD">
              <w:rPr>
                <w:rFonts w:cs="Arial"/>
                <w:color w:val="00B050"/>
                <w:sz w:val="18"/>
                <w:szCs w:val="18"/>
              </w:rPr>
              <w:t xml:space="preserve"> </w:t>
            </w:r>
            <w:proofErr w:type="spellStart"/>
            <w:r w:rsidRPr="003B52CD">
              <w:rPr>
                <w:rFonts w:cs="Arial"/>
                <w:color w:val="00B050"/>
                <w:sz w:val="18"/>
                <w:szCs w:val="18"/>
              </w:rPr>
              <w:t>arion</w:t>
            </w:r>
            <w:proofErr w:type="spellEnd"/>
            <w:r w:rsidRPr="003B52CD">
              <w:rPr>
                <w:rFonts w:cs="Arial"/>
                <w:color w:val="00B050"/>
                <w:sz w:val="18"/>
                <w:szCs w:val="18"/>
              </w:rPr>
              <w:t xml:space="preserve"> proti polžem</w:t>
            </w:r>
          </w:p>
        </w:tc>
        <w:tc>
          <w:tcPr>
            <w:tcW w:w="1559" w:type="dxa"/>
            <w:noWrap/>
            <w:hideMark/>
          </w:tcPr>
          <w:p w14:paraId="7587235A" w14:textId="77777777" w:rsidR="00625CDF" w:rsidRPr="003B52CD" w:rsidRDefault="00625CDF">
            <w:pPr>
              <w:rPr>
                <w:rFonts w:cs="Arial"/>
                <w:color w:val="00B050"/>
                <w:sz w:val="18"/>
                <w:szCs w:val="18"/>
              </w:rPr>
            </w:pPr>
            <w:r w:rsidRPr="003B52CD">
              <w:rPr>
                <w:rFonts w:cs="Arial"/>
                <w:color w:val="00B050"/>
                <w:sz w:val="18"/>
                <w:szCs w:val="18"/>
              </w:rPr>
              <w:t>38 kg/ha</w:t>
            </w:r>
          </w:p>
        </w:tc>
        <w:tc>
          <w:tcPr>
            <w:tcW w:w="1701" w:type="dxa"/>
            <w:noWrap/>
            <w:hideMark/>
          </w:tcPr>
          <w:p w14:paraId="5C643253" w14:textId="4C5AC753" w:rsidR="00625CDF" w:rsidRPr="003B52CD" w:rsidRDefault="005B0D67">
            <w:pPr>
              <w:rPr>
                <w:rFonts w:cs="Arial"/>
                <w:color w:val="00B050"/>
                <w:sz w:val="18"/>
                <w:szCs w:val="18"/>
              </w:rPr>
            </w:pPr>
            <w:r>
              <w:rPr>
                <w:rFonts w:cs="Arial"/>
                <w:color w:val="00B050"/>
                <w:sz w:val="18"/>
                <w:szCs w:val="18"/>
              </w:rPr>
              <w:t>ni potrebna</w:t>
            </w:r>
          </w:p>
        </w:tc>
        <w:tc>
          <w:tcPr>
            <w:tcW w:w="1701" w:type="dxa"/>
            <w:noWrap/>
            <w:hideMark/>
          </w:tcPr>
          <w:p w14:paraId="0AEB7319" w14:textId="77777777" w:rsidR="00625CDF" w:rsidRPr="003B52CD" w:rsidRDefault="00625CDF">
            <w:pPr>
              <w:rPr>
                <w:rFonts w:cs="Arial"/>
                <w:color w:val="00B050"/>
                <w:sz w:val="18"/>
                <w:szCs w:val="18"/>
              </w:rPr>
            </w:pPr>
            <w:r w:rsidRPr="003B52CD">
              <w:rPr>
                <w:rFonts w:cs="Arial"/>
                <w:color w:val="00B050"/>
                <w:sz w:val="18"/>
                <w:szCs w:val="18"/>
              </w:rPr>
              <w:t> </w:t>
            </w:r>
          </w:p>
        </w:tc>
      </w:tr>
      <w:tr w:rsidR="00625CDF" w:rsidRPr="00625CDF" w14:paraId="2A1131FF" w14:textId="77777777" w:rsidTr="0057459C">
        <w:trPr>
          <w:trHeight w:val="230"/>
        </w:trPr>
        <w:tc>
          <w:tcPr>
            <w:tcW w:w="2547" w:type="dxa"/>
            <w:vMerge/>
            <w:hideMark/>
          </w:tcPr>
          <w:p w14:paraId="128A2E9E" w14:textId="77777777" w:rsidR="00625CDF" w:rsidRPr="00625CDF" w:rsidRDefault="00625CDF">
            <w:pPr>
              <w:rPr>
                <w:rFonts w:cs="Arial"/>
                <w:b/>
                <w:bCs/>
                <w:sz w:val="18"/>
                <w:szCs w:val="18"/>
              </w:rPr>
            </w:pPr>
          </w:p>
        </w:tc>
        <w:tc>
          <w:tcPr>
            <w:tcW w:w="2977" w:type="dxa"/>
            <w:vMerge/>
            <w:hideMark/>
          </w:tcPr>
          <w:p w14:paraId="5A2B2D20" w14:textId="77777777" w:rsidR="00625CDF" w:rsidRPr="00625CDF" w:rsidRDefault="00625CDF">
            <w:pPr>
              <w:rPr>
                <w:rFonts w:cs="Arial"/>
                <w:sz w:val="18"/>
                <w:szCs w:val="18"/>
              </w:rPr>
            </w:pPr>
          </w:p>
        </w:tc>
        <w:tc>
          <w:tcPr>
            <w:tcW w:w="2551" w:type="dxa"/>
            <w:vMerge/>
            <w:hideMark/>
          </w:tcPr>
          <w:p w14:paraId="456F1AA3" w14:textId="77777777" w:rsidR="00625CDF" w:rsidRPr="003B52CD" w:rsidRDefault="00625CDF">
            <w:pPr>
              <w:rPr>
                <w:rFonts w:cs="Arial"/>
                <w:color w:val="00B050"/>
                <w:sz w:val="18"/>
                <w:szCs w:val="18"/>
              </w:rPr>
            </w:pPr>
          </w:p>
        </w:tc>
        <w:tc>
          <w:tcPr>
            <w:tcW w:w="2268" w:type="dxa"/>
            <w:hideMark/>
          </w:tcPr>
          <w:p w14:paraId="525DBC46" w14:textId="77777777" w:rsidR="00625CDF" w:rsidRPr="003B52CD" w:rsidRDefault="00625CDF">
            <w:pPr>
              <w:rPr>
                <w:rFonts w:cs="Arial"/>
                <w:color w:val="00B050"/>
                <w:sz w:val="18"/>
                <w:szCs w:val="18"/>
              </w:rPr>
            </w:pPr>
            <w:proofErr w:type="spellStart"/>
            <w:r w:rsidRPr="003B52CD">
              <w:rPr>
                <w:rFonts w:cs="Arial"/>
                <w:color w:val="00B050"/>
                <w:sz w:val="18"/>
                <w:szCs w:val="18"/>
              </w:rPr>
              <w:t>Bio</w:t>
            </w:r>
            <w:proofErr w:type="spellEnd"/>
            <w:r w:rsidRPr="003B52CD">
              <w:rPr>
                <w:rFonts w:cs="Arial"/>
                <w:color w:val="00B050"/>
                <w:sz w:val="18"/>
                <w:szCs w:val="18"/>
              </w:rPr>
              <w:t xml:space="preserve"> sredstvo proti polžem</w:t>
            </w:r>
          </w:p>
        </w:tc>
        <w:tc>
          <w:tcPr>
            <w:tcW w:w="1559" w:type="dxa"/>
            <w:noWrap/>
            <w:hideMark/>
          </w:tcPr>
          <w:p w14:paraId="710CBA32" w14:textId="77777777" w:rsidR="00625CDF" w:rsidRPr="003B52CD" w:rsidRDefault="00625CDF">
            <w:pPr>
              <w:rPr>
                <w:rFonts w:cs="Arial"/>
                <w:color w:val="00B050"/>
                <w:sz w:val="18"/>
                <w:szCs w:val="18"/>
              </w:rPr>
            </w:pPr>
            <w:r w:rsidRPr="003B52CD">
              <w:rPr>
                <w:rFonts w:cs="Arial"/>
                <w:color w:val="00B050"/>
                <w:sz w:val="18"/>
                <w:szCs w:val="18"/>
              </w:rPr>
              <w:t>10 kg/ha</w:t>
            </w:r>
          </w:p>
        </w:tc>
        <w:tc>
          <w:tcPr>
            <w:tcW w:w="1701" w:type="dxa"/>
            <w:noWrap/>
            <w:hideMark/>
          </w:tcPr>
          <w:p w14:paraId="104FF82B" w14:textId="272FD183" w:rsidR="00625CDF" w:rsidRPr="003B52CD" w:rsidRDefault="005B0D67">
            <w:pPr>
              <w:rPr>
                <w:rFonts w:cs="Arial"/>
                <w:color w:val="00B050"/>
                <w:sz w:val="18"/>
                <w:szCs w:val="18"/>
              </w:rPr>
            </w:pPr>
            <w:r>
              <w:rPr>
                <w:rFonts w:cs="Arial"/>
                <w:color w:val="00B050"/>
                <w:sz w:val="18"/>
                <w:szCs w:val="18"/>
              </w:rPr>
              <w:t>ni potrebna</w:t>
            </w:r>
          </w:p>
        </w:tc>
        <w:tc>
          <w:tcPr>
            <w:tcW w:w="1701" w:type="dxa"/>
            <w:noWrap/>
            <w:hideMark/>
          </w:tcPr>
          <w:p w14:paraId="66F04197" w14:textId="77777777" w:rsidR="00625CDF" w:rsidRPr="003B52CD" w:rsidRDefault="00625CDF">
            <w:pPr>
              <w:rPr>
                <w:rFonts w:cs="Arial"/>
                <w:color w:val="00B050"/>
                <w:sz w:val="18"/>
                <w:szCs w:val="18"/>
              </w:rPr>
            </w:pPr>
            <w:r w:rsidRPr="003B52CD">
              <w:rPr>
                <w:rFonts w:cs="Arial"/>
                <w:color w:val="00B050"/>
                <w:sz w:val="18"/>
                <w:szCs w:val="18"/>
              </w:rPr>
              <w:t>Do 4 x v eni rastni dobi.</w:t>
            </w:r>
          </w:p>
        </w:tc>
      </w:tr>
      <w:tr w:rsidR="00625CDF" w:rsidRPr="00625CDF" w14:paraId="6F53382B" w14:textId="77777777" w:rsidTr="0057459C">
        <w:trPr>
          <w:trHeight w:val="460"/>
        </w:trPr>
        <w:tc>
          <w:tcPr>
            <w:tcW w:w="2547" w:type="dxa"/>
            <w:vMerge/>
            <w:hideMark/>
          </w:tcPr>
          <w:p w14:paraId="70B7CBF1" w14:textId="77777777" w:rsidR="00625CDF" w:rsidRPr="00625CDF" w:rsidRDefault="00625CDF">
            <w:pPr>
              <w:rPr>
                <w:rFonts w:cs="Arial"/>
                <w:b/>
                <w:bCs/>
                <w:sz w:val="18"/>
                <w:szCs w:val="18"/>
              </w:rPr>
            </w:pPr>
          </w:p>
        </w:tc>
        <w:tc>
          <w:tcPr>
            <w:tcW w:w="2977" w:type="dxa"/>
            <w:vMerge/>
            <w:hideMark/>
          </w:tcPr>
          <w:p w14:paraId="5617C141" w14:textId="77777777" w:rsidR="00625CDF" w:rsidRPr="00625CDF" w:rsidRDefault="00625CDF">
            <w:pPr>
              <w:rPr>
                <w:rFonts w:cs="Arial"/>
                <w:sz w:val="18"/>
                <w:szCs w:val="18"/>
              </w:rPr>
            </w:pPr>
          </w:p>
        </w:tc>
        <w:tc>
          <w:tcPr>
            <w:tcW w:w="2551" w:type="dxa"/>
            <w:vMerge/>
            <w:hideMark/>
          </w:tcPr>
          <w:p w14:paraId="685DB93F" w14:textId="77777777" w:rsidR="00625CDF" w:rsidRPr="003B52CD" w:rsidRDefault="00625CDF">
            <w:pPr>
              <w:rPr>
                <w:rFonts w:cs="Arial"/>
                <w:color w:val="00B050"/>
                <w:sz w:val="18"/>
                <w:szCs w:val="18"/>
              </w:rPr>
            </w:pPr>
          </w:p>
        </w:tc>
        <w:tc>
          <w:tcPr>
            <w:tcW w:w="2268" w:type="dxa"/>
            <w:hideMark/>
          </w:tcPr>
          <w:p w14:paraId="6E988F88" w14:textId="77777777" w:rsidR="00625CDF" w:rsidRPr="003B52CD" w:rsidRDefault="00625CDF">
            <w:pPr>
              <w:rPr>
                <w:rFonts w:cs="Arial"/>
                <w:color w:val="00B050"/>
                <w:sz w:val="18"/>
                <w:szCs w:val="18"/>
              </w:rPr>
            </w:pPr>
            <w:proofErr w:type="spellStart"/>
            <w:r w:rsidRPr="003B52CD">
              <w:rPr>
                <w:rFonts w:cs="Arial"/>
                <w:color w:val="00B050"/>
                <w:sz w:val="18"/>
                <w:szCs w:val="18"/>
              </w:rPr>
              <w:t>Compo</w:t>
            </w:r>
            <w:proofErr w:type="spellEnd"/>
            <w:r w:rsidRPr="003B52CD">
              <w:rPr>
                <w:rFonts w:cs="Arial"/>
                <w:color w:val="00B050"/>
                <w:sz w:val="18"/>
                <w:szCs w:val="18"/>
              </w:rPr>
              <w:t xml:space="preserve"> </w:t>
            </w:r>
            <w:proofErr w:type="spellStart"/>
            <w:r w:rsidRPr="003B52CD">
              <w:rPr>
                <w:rFonts w:cs="Arial"/>
                <w:color w:val="00B050"/>
                <w:sz w:val="18"/>
                <w:szCs w:val="18"/>
              </w:rPr>
              <w:t>bio</w:t>
            </w:r>
            <w:proofErr w:type="spellEnd"/>
            <w:r w:rsidRPr="003B52CD">
              <w:rPr>
                <w:rFonts w:cs="Arial"/>
                <w:color w:val="00B050"/>
                <w:sz w:val="18"/>
                <w:szCs w:val="18"/>
              </w:rPr>
              <w:t xml:space="preserve"> sredstvo proti polžem</w:t>
            </w:r>
          </w:p>
        </w:tc>
        <w:tc>
          <w:tcPr>
            <w:tcW w:w="1559" w:type="dxa"/>
            <w:noWrap/>
            <w:hideMark/>
          </w:tcPr>
          <w:p w14:paraId="6DC758F4" w14:textId="77777777" w:rsidR="00625CDF" w:rsidRPr="003B52CD" w:rsidRDefault="00625CDF">
            <w:pPr>
              <w:rPr>
                <w:rFonts w:cs="Arial"/>
                <w:color w:val="00B050"/>
                <w:sz w:val="18"/>
                <w:szCs w:val="18"/>
              </w:rPr>
            </w:pPr>
            <w:r w:rsidRPr="003B52CD">
              <w:rPr>
                <w:rFonts w:cs="Arial"/>
                <w:color w:val="00B050"/>
                <w:sz w:val="18"/>
                <w:szCs w:val="18"/>
              </w:rPr>
              <w:t>50 kg/ha</w:t>
            </w:r>
          </w:p>
        </w:tc>
        <w:tc>
          <w:tcPr>
            <w:tcW w:w="1701" w:type="dxa"/>
            <w:noWrap/>
            <w:hideMark/>
          </w:tcPr>
          <w:p w14:paraId="13AC6EEC" w14:textId="491B1499" w:rsidR="00625CDF" w:rsidRPr="003B52CD" w:rsidRDefault="005B0D67">
            <w:pPr>
              <w:rPr>
                <w:rFonts w:cs="Arial"/>
                <w:color w:val="00B050"/>
                <w:sz w:val="18"/>
                <w:szCs w:val="18"/>
              </w:rPr>
            </w:pPr>
            <w:r>
              <w:rPr>
                <w:rFonts w:cs="Arial"/>
                <w:color w:val="00B050"/>
                <w:sz w:val="18"/>
                <w:szCs w:val="18"/>
              </w:rPr>
              <w:t>ni potrebna</w:t>
            </w:r>
          </w:p>
        </w:tc>
        <w:tc>
          <w:tcPr>
            <w:tcW w:w="1701" w:type="dxa"/>
            <w:noWrap/>
            <w:hideMark/>
          </w:tcPr>
          <w:p w14:paraId="592804F6" w14:textId="77777777" w:rsidR="00625CDF" w:rsidRPr="003B52CD" w:rsidRDefault="00625CDF">
            <w:pPr>
              <w:rPr>
                <w:rFonts w:cs="Arial"/>
                <w:color w:val="00B050"/>
                <w:sz w:val="18"/>
                <w:szCs w:val="18"/>
              </w:rPr>
            </w:pPr>
            <w:r w:rsidRPr="003B52CD">
              <w:rPr>
                <w:rFonts w:cs="Arial"/>
                <w:color w:val="00B050"/>
                <w:sz w:val="18"/>
                <w:szCs w:val="18"/>
              </w:rPr>
              <w:t> </w:t>
            </w:r>
          </w:p>
        </w:tc>
      </w:tr>
      <w:tr w:rsidR="003B52CD" w:rsidRPr="00625CDF" w14:paraId="0D5862AD" w14:textId="77777777" w:rsidTr="0057459C">
        <w:trPr>
          <w:trHeight w:val="230"/>
        </w:trPr>
        <w:tc>
          <w:tcPr>
            <w:tcW w:w="2547" w:type="dxa"/>
            <w:vMerge/>
            <w:hideMark/>
          </w:tcPr>
          <w:p w14:paraId="669EAB8D" w14:textId="77777777" w:rsidR="003B52CD" w:rsidRPr="00625CDF" w:rsidRDefault="003B52CD">
            <w:pPr>
              <w:rPr>
                <w:rFonts w:cs="Arial"/>
                <w:b/>
                <w:bCs/>
                <w:sz w:val="18"/>
                <w:szCs w:val="18"/>
              </w:rPr>
            </w:pPr>
          </w:p>
        </w:tc>
        <w:tc>
          <w:tcPr>
            <w:tcW w:w="2977" w:type="dxa"/>
            <w:vMerge/>
            <w:hideMark/>
          </w:tcPr>
          <w:p w14:paraId="702829A5" w14:textId="77777777" w:rsidR="003B52CD" w:rsidRPr="00625CDF" w:rsidRDefault="003B52CD">
            <w:pPr>
              <w:rPr>
                <w:rFonts w:cs="Arial"/>
                <w:sz w:val="18"/>
                <w:szCs w:val="18"/>
              </w:rPr>
            </w:pPr>
          </w:p>
        </w:tc>
        <w:tc>
          <w:tcPr>
            <w:tcW w:w="2551" w:type="dxa"/>
            <w:vMerge/>
            <w:hideMark/>
          </w:tcPr>
          <w:p w14:paraId="4FD28E95" w14:textId="77777777" w:rsidR="003B52CD" w:rsidRPr="003B52CD" w:rsidRDefault="003B52CD">
            <w:pPr>
              <w:rPr>
                <w:rFonts w:cs="Arial"/>
                <w:color w:val="00B050"/>
                <w:sz w:val="18"/>
                <w:szCs w:val="18"/>
              </w:rPr>
            </w:pPr>
          </w:p>
        </w:tc>
        <w:tc>
          <w:tcPr>
            <w:tcW w:w="2268" w:type="dxa"/>
            <w:noWrap/>
            <w:hideMark/>
          </w:tcPr>
          <w:p w14:paraId="5BB4DCD8" w14:textId="77777777" w:rsidR="003B52CD" w:rsidRPr="003B52CD" w:rsidRDefault="003B52CD">
            <w:pPr>
              <w:rPr>
                <w:rFonts w:cs="Arial"/>
                <w:color w:val="00B050"/>
                <w:sz w:val="18"/>
                <w:szCs w:val="18"/>
              </w:rPr>
            </w:pPr>
            <w:proofErr w:type="spellStart"/>
            <w:r w:rsidRPr="003B52CD">
              <w:rPr>
                <w:rFonts w:cs="Arial"/>
                <w:color w:val="00B050"/>
                <w:sz w:val="18"/>
                <w:szCs w:val="18"/>
              </w:rPr>
              <w:t>Ferramol</w:t>
            </w:r>
            <w:proofErr w:type="spellEnd"/>
          </w:p>
        </w:tc>
        <w:tc>
          <w:tcPr>
            <w:tcW w:w="1559" w:type="dxa"/>
            <w:noWrap/>
            <w:hideMark/>
          </w:tcPr>
          <w:p w14:paraId="448927D4" w14:textId="77777777" w:rsidR="003B52CD" w:rsidRPr="003B52CD" w:rsidRDefault="003B52CD">
            <w:pPr>
              <w:rPr>
                <w:rFonts w:cs="Arial"/>
                <w:color w:val="00B050"/>
                <w:sz w:val="18"/>
                <w:szCs w:val="18"/>
              </w:rPr>
            </w:pPr>
            <w:r w:rsidRPr="003B52CD">
              <w:rPr>
                <w:rFonts w:cs="Arial"/>
                <w:color w:val="00B050"/>
                <w:sz w:val="18"/>
                <w:szCs w:val="18"/>
              </w:rPr>
              <w:t>50 kg/ha</w:t>
            </w:r>
          </w:p>
        </w:tc>
        <w:tc>
          <w:tcPr>
            <w:tcW w:w="1701" w:type="dxa"/>
            <w:noWrap/>
            <w:hideMark/>
          </w:tcPr>
          <w:p w14:paraId="5CC9D64B" w14:textId="1770771D" w:rsidR="003B52CD" w:rsidRPr="003B52CD" w:rsidRDefault="005B0D67">
            <w:pPr>
              <w:rPr>
                <w:rFonts w:cs="Arial"/>
                <w:color w:val="00B050"/>
                <w:sz w:val="18"/>
                <w:szCs w:val="18"/>
              </w:rPr>
            </w:pPr>
            <w:r>
              <w:rPr>
                <w:rFonts w:cs="Arial"/>
                <w:color w:val="00B050"/>
                <w:sz w:val="18"/>
                <w:szCs w:val="18"/>
              </w:rPr>
              <w:t>ni potrebna</w:t>
            </w:r>
          </w:p>
        </w:tc>
        <w:tc>
          <w:tcPr>
            <w:tcW w:w="1701" w:type="dxa"/>
            <w:vMerge w:val="restart"/>
            <w:noWrap/>
            <w:hideMark/>
          </w:tcPr>
          <w:p w14:paraId="462ED2C3" w14:textId="33E896A3" w:rsidR="003B52CD" w:rsidRPr="003B52CD" w:rsidRDefault="003B52CD" w:rsidP="00BD255B">
            <w:pPr>
              <w:rPr>
                <w:rFonts w:cs="Arial"/>
                <w:color w:val="00B050"/>
                <w:sz w:val="18"/>
                <w:szCs w:val="18"/>
              </w:rPr>
            </w:pPr>
            <w:r w:rsidRPr="003B52CD">
              <w:rPr>
                <w:rFonts w:cs="Arial"/>
                <w:color w:val="00B050"/>
                <w:sz w:val="18"/>
                <w:szCs w:val="18"/>
              </w:rPr>
              <w:t>Do 4 x v eni rastni dobi.</w:t>
            </w:r>
          </w:p>
        </w:tc>
      </w:tr>
      <w:tr w:rsidR="003B52CD" w:rsidRPr="00625CDF" w14:paraId="4855ADAE" w14:textId="77777777" w:rsidTr="0057459C">
        <w:trPr>
          <w:trHeight w:val="137"/>
        </w:trPr>
        <w:tc>
          <w:tcPr>
            <w:tcW w:w="2547" w:type="dxa"/>
            <w:vMerge/>
            <w:hideMark/>
          </w:tcPr>
          <w:p w14:paraId="12CE468A" w14:textId="77777777" w:rsidR="003B52CD" w:rsidRPr="00625CDF" w:rsidRDefault="003B52CD">
            <w:pPr>
              <w:rPr>
                <w:rFonts w:cs="Arial"/>
                <w:b/>
                <w:bCs/>
                <w:sz w:val="18"/>
                <w:szCs w:val="18"/>
              </w:rPr>
            </w:pPr>
          </w:p>
        </w:tc>
        <w:tc>
          <w:tcPr>
            <w:tcW w:w="2977" w:type="dxa"/>
            <w:vMerge/>
            <w:hideMark/>
          </w:tcPr>
          <w:p w14:paraId="0E74DEBF" w14:textId="77777777" w:rsidR="003B52CD" w:rsidRPr="00625CDF" w:rsidRDefault="003B52CD">
            <w:pPr>
              <w:rPr>
                <w:rFonts w:cs="Arial"/>
                <w:sz w:val="18"/>
                <w:szCs w:val="18"/>
              </w:rPr>
            </w:pPr>
          </w:p>
        </w:tc>
        <w:tc>
          <w:tcPr>
            <w:tcW w:w="2551" w:type="dxa"/>
            <w:vMerge/>
            <w:hideMark/>
          </w:tcPr>
          <w:p w14:paraId="34920B39" w14:textId="77777777" w:rsidR="003B52CD" w:rsidRPr="003B52CD" w:rsidRDefault="003B52CD">
            <w:pPr>
              <w:rPr>
                <w:rFonts w:cs="Arial"/>
                <w:color w:val="00B050"/>
                <w:sz w:val="18"/>
                <w:szCs w:val="18"/>
              </w:rPr>
            </w:pPr>
          </w:p>
        </w:tc>
        <w:tc>
          <w:tcPr>
            <w:tcW w:w="2268" w:type="dxa"/>
            <w:noWrap/>
            <w:hideMark/>
          </w:tcPr>
          <w:p w14:paraId="61C54845" w14:textId="77777777" w:rsidR="003B52CD" w:rsidRPr="003B52CD" w:rsidRDefault="003B52CD">
            <w:pPr>
              <w:rPr>
                <w:rFonts w:cs="Arial"/>
                <w:color w:val="00B050"/>
                <w:sz w:val="18"/>
                <w:szCs w:val="18"/>
              </w:rPr>
            </w:pPr>
            <w:proofErr w:type="spellStart"/>
            <w:r w:rsidRPr="003B52CD">
              <w:rPr>
                <w:rFonts w:cs="Arial"/>
                <w:color w:val="00B050"/>
                <w:sz w:val="18"/>
                <w:szCs w:val="18"/>
              </w:rPr>
              <w:t>Ironmax</w:t>
            </w:r>
            <w:proofErr w:type="spellEnd"/>
            <w:r w:rsidRPr="003B52CD">
              <w:rPr>
                <w:rFonts w:cs="Arial"/>
                <w:color w:val="00B050"/>
                <w:sz w:val="18"/>
                <w:szCs w:val="18"/>
              </w:rPr>
              <w:t xml:space="preserve"> Pro</w:t>
            </w:r>
          </w:p>
        </w:tc>
        <w:tc>
          <w:tcPr>
            <w:tcW w:w="1559" w:type="dxa"/>
            <w:noWrap/>
            <w:hideMark/>
          </w:tcPr>
          <w:p w14:paraId="6872729B" w14:textId="77777777" w:rsidR="003B52CD" w:rsidRPr="003B52CD" w:rsidRDefault="003B52CD">
            <w:pPr>
              <w:rPr>
                <w:rFonts w:cs="Arial"/>
                <w:color w:val="00B050"/>
                <w:sz w:val="18"/>
                <w:szCs w:val="18"/>
              </w:rPr>
            </w:pPr>
            <w:r w:rsidRPr="003B52CD">
              <w:rPr>
                <w:rFonts w:cs="Arial"/>
                <w:color w:val="00B050"/>
                <w:sz w:val="18"/>
                <w:szCs w:val="18"/>
              </w:rPr>
              <w:t>7 kg/ha</w:t>
            </w:r>
          </w:p>
        </w:tc>
        <w:tc>
          <w:tcPr>
            <w:tcW w:w="1701" w:type="dxa"/>
            <w:noWrap/>
            <w:hideMark/>
          </w:tcPr>
          <w:p w14:paraId="09A38199" w14:textId="341D2280" w:rsidR="003B52CD" w:rsidRPr="003B52CD" w:rsidRDefault="005B0D67">
            <w:pPr>
              <w:rPr>
                <w:rFonts w:cs="Arial"/>
                <w:color w:val="00B050"/>
                <w:sz w:val="18"/>
                <w:szCs w:val="18"/>
              </w:rPr>
            </w:pPr>
            <w:r>
              <w:rPr>
                <w:rFonts w:cs="Arial"/>
                <w:color w:val="00B050"/>
                <w:sz w:val="18"/>
                <w:szCs w:val="18"/>
              </w:rPr>
              <w:t>ni potrebna</w:t>
            </w:r>
          </w:p>
        </w:tc>
        <w:tc>
          <w:tcPr>
            <w:tcW w:w="1701" w:type="dxa"/>
            <w:vMerge/>
            <w:noWrap/>
            <w:hideMark/>
          </w:tcPr>
          <w:p w14:paraId="60AF8387" w14:textId="76974FEB" w:rsidR="003B52CD" w:rsidRPr="003B52CD" w:rsidRDefault="003B52CD">
            <w:pPr>
              <w:rPr>
                <w:rFonts w:cs="Arial"/>
                <w:color w:val="00B050"/>
                <w:sz w:val="18"/>
                <w:szCs w:val="18"/>
              </w:rPr>
            </w:pPr>
          </w:p>
        </w:tc>
      </w:tr>
      <w:tr w:rsidR="00625CDF" w:rsidRPr="00625CDF" w14:paraId="1D3A18B5" w14:textId="77777777" w:rsidTr="0057459C">
        <w:trPr>
          <w:trHeight w:val="460"/>
        </w:trPr>
        <w:tc>
          <w:tcPr>
            <w:tcW w:w="2547" w:type="dxa"/>
            <w:vMerge/>
            <w:hideMark/>
          </w:tcPr>
          <w:p w14:paraId="19F4CBAC" w14:textId="77777777" w:rsidR="00625CDF" w:rsidRPr="00625CDF" w:rsidRDefault="00625CDF">
            <w:pPr>
              <w:rPr>
                <w:rFonts w:cs="Arial"/>
                <w:b/>
                <w:bCs/>
                <w:sz w:val="18"/>
                <w:szCs w:val="18"/>
              </w:rPr>
            </w:pPr>
          </w:p>
        </w:tc>
        <w:tc>
          <w:tcPr>
            <w:tcW w:w="2977" w:type="dxa"/>
            <w:vMerge/>
            <w:hideMark/>
          </w:tcPr>
          <w:p w14:paraId="5F3648B2" w14:textId="77777777" w:rsidR="00625CDF" w:rsidRPr="00625CDF" w:rsidRDefault="00625CDF">
            <w:pPr>
              <w:rPr>
                <w:rFonts w:cs="Arial"/>
                <w:sz w:val="18"/>
                <w:szCs w:val="18"/>
              </w:rPr>
            </w:pPr>
          </w:p>
        </w:tc>
        <w:tc>
          <w:tcPr>
            <w:tcW w:w="2551" w:type="dxa"/>
            <w:vMerge/>
            <w:hideMark/>
          </w:tcPr>
          <w:p w14:paraId="408FABE2" w14:textId="77777777" w:rsidR="00625CDF" w:rsidRPr="003B52CD" w:rsidRDefault="00625CDF">
            <w:pPr>
              <w:rPr>
                <w:rFonts w:cs="Arial"/>
                <w:color w:val="00B050"/>
                <w:sz w:val="18"/>
                <w:szCs w:val="18"/>
              </w:rPr>
            </w:pPr>
          </w:p>
        </w:tc>
        <w:tc>
          <w:tcPr>
            <w:tcW w:w="2268" w:type="dxa"/>
            <w:hideMark/>
          </w:tcPr>
          <w:p w14:paraId="62C1C10F" w14:textId="77777777" w:rsidR="00625CDF" w:rsidRPr="003B52CD" w:rsidRDefault="00625CDF">
            <w:pPr>
              <w:rPr>
                <w:rFonts w:cs="Arial"/>
                <w:color w:val="00B050"/>
                <w:sz w:val="18"/>
                <w:szCs w:val="18"/>
              </w:rPr>
            </w:pPr>
            <w:r w:rsidRPr="003B52CD">
              <w:rPr>
                <w:rFonts w:cs="Arial"/>
                <w:color w:val="00B050"/>
                <w:sz w:val="18"/>
                <w:szCs w:val="18"/>
              </w:rPr>
              <w:t xml:space="preserve">Naturen </w:t>
            </w:r>
            <w:proofErr w:type="spellStart"/>
            <w:r w:rsidRPr="003B52CD">
              <w:rPr>
                <w:rFonts w:cs="Arial"/>
                <w:color w:val="00B050"/>
                <w:sz w:val="18"/>
                <w:szCs w:val="18"/>
              </w:rPr>
              <w:t>bio</w:t>
            </w:r>
            <w:proofErr w:type="spellEnd"/>
            <w:r w:rsidRPr="003B52CD">
              <w:rPr>
                <w:rFonts w:cs="Arial"/>
                <w:color w:val="00B050"/>
                <w:sz w:val="18"/>
                <w:szCs w:val="18"/>
              </w:rPr>
              <w:t xml:space="preserve"> sredstvo proti polžem</w:t>
            </w:r>
          </w:p>
        </w:tc>
        <w:tc>
          <w:tcPr>
            <w:tcW w:w="1559" w:type="dxa"/>
            <w:noWrap/>
            <w:hideMark/>
          </w:tcPr>
          <w:p w14:paraId="3E1852FC" w14:textId="77777777" w:rsidR="00625CDF" w:rsidRPr="003B52CD" w:rsidRDefault="00625CDF">
            <w:pPr>
              <w:rPr>
                <w:rFonts w:cs="Arial"/>
                <w:color w:val="00B050"/>
                <w:sz w:val="18"/>
                <w:szCs w:val="18"/>
              </w:rPr>
            </w:pPr>
            <w:r w:rsidRPr="003B52CD">
              <w:rPr>
                <w:rFonts w:cs="Arial"/>
                <w:color w:val="00B050"/>
                <w:sz w:val="18"/>
                <w:szCs w:val="18"/>
              </w:rPr>
              <w:t>30 kg/ha</w:t>
            </w:r>
          </w:p>
        </w:tc>
        <w:tc>
          <w:tcPr>
            <w:tcW w:w="1701" w:type="dxa"/>
            <w:noWrap/>
            <w:hideMark/>
          </w:tcPr>
          <w:p w14:paraId="46347506" w14:textId="7E659DA0" w:rsidR="00625CDF" w:rsidRPr="003B52CD" w:rsidRDefault="005B0D67">
            <w:pPr>
              <w:rPr>
                <w:rFonts w:cs="Arial"/>
                <w:color w:val="00B050"/>
                <w:sz w:val="18"/>
                <w:szCs w:val="18"/>
              </w:rPr>
            </w:pPr>
            <w:r>
              <w:rPr>
                <w:rFonts w:cs="Arial"/>
                <w:color w:val="00B050"/>
                <w:sz w:val="18"/>
                <w:szCs w:val="18"/>
              </w:rPr>
              <w:t>ni potrebna</w:t>
            </w:r>
          </w:p>
        </w:tc>
        <w:tc>
          <w:tcPr>
            <w:tcW w:w="1701" w:type="dxa"/>
            <w:noWrap/>
            <w:hideMark/>
          </w:tcPr>
          <w:p w14:paraId="657A3B19" w14:textId="35562D17" w:rsidR="00625CDF" w:rsidRPr="003B52CD" w:rsidRDefault="00625CDF">
            <w:pPr>
              <w:rPr>
                <w:rFonts w:cs="Arial"/>
                <w:color w:val="00B050"/>
                <w:sz w:val="18"/>
                <w:szCs w:val="18"/>
              </w:rPr>
            </w:pPr>
          </w:p>
        </w:tc>
      </w:tr>
      <w:tr w:rsidR="003B52CD" w:rsidRPr="00625CDF" w14:paraId="6C8DF28F" w14:textId="77777777" w:rsidTr="0057459C">
        <w:trPr>
          <w:trHeight w:val="460"/>
        </w:trPr>
        <w:tc>
          <w:tcPr>
            <w:tcW w:w="2547" w:type="dxa"/>
            <w:vMerge/>
            <w:hideMark/>
          </w:tcPr>
          <w:p w14:paraId="58D29D70" w14:textId="77777777" w:rsidR="003B52CD" w:rsidRPr="00625CDF" w:rsidRDefault="003B52CD">
            <w:pPr>
              <w:rPr>
                <w:rFonts w:cs="Arial"/>
                <w:b/>
                <w:bCs/>
                <w:sz w:val="18"/>
                <w:szCs w:val="18"/>
              </w:rPr>
            </w:pPr>
          </w:p>
        </w:tc>
        <w:tc>
          <w:tcPr>
            <w:tcW w:w="2977" w:type="dxa"/>
            <w:vMerge/>
            <w:hideMark/>
          </w:tcPr>
          <w:p w14:paraId="22EEA8AE" w14:textId="77777777" w:rsidR="003B52CD" w:rsidRPr="00625CDF" w:rsidRDefault="003B52CD">
            <w:pPr>
              <w:rPr>
                <w:rFonts w:cs="Arial"/>
                <w:sz w:val="18"/>
                <w:szCs w:val="18"/>
              </w:rPr>
            </w:pPr>
          </w:p>
        </w:tc>
        <w:tc>
          <w:tcPr>
            <w:tcW w:w="2551" w:type="dxa"/>
            <w:vMerge/>
            <w:hideMark/>
          </w:tcPr>
          <w:p w14:paraId="38C9F0A1" w14:textId="77777777" w:rsidR="003B52CD" w:rsidRPr="003B52CD" w:rsidRDefault="003B52CD">
            <w:pPr>
              <w:rPr>
                <w:rFonts w:cs="Arial"/>
                <w:color w:val="00B050"/>
                <w:sz w:val="18"/>
                <w:szCs w:val="18"/>
              </w:rPr>
            </w:pPr>
          </w:p>
        </w:tc>
        <w:tc>
          <w:tcPr>
            <w:tcW w:w="2268" w:type="dxa"/>
            <w:hideMark/>
          </w:tcPr>
          <w:p w14:paraId="36212D07" w14:textId="77777777" w:rsidR="003B52CD" w:rsidRPr="003B52CD" w:rsidRDefault="003B52CD">
            <w:pPr>
              <w:rPr>
                <w:rFonts w:cs="Arial"/>
                <w:color w:val="00B050"/>
                <w:sz w:val="18"/>
                <w:szCs w:val="18"/>
              </w:rPr>
            </w:pPr>
            <w:proofErr w:type="spellStart"/>
            <w:r w:rsidRPr="003B52CD">
              <w:rPr>
                <w:rFonts w:cs="Arial"/>
                <w:color w:val="00B050"/>
                <w:sz w:val="18"/>
                <w:szCs w:val="18"/>
              </w:rPr>
              <w:t>Polžomor</w:t>
            </w:r>
            <w:proofErr w:type="spellEnd"/>
            <w:r w:rsidRPr="003B52CD">
              <w:rPr>
                <w:rFonts w:cs="Arial"/>
                <w:color w:val="00B050"/>
                <w:sz w:val="18"/>
                <w:szCs w:val="18"/>
              </w:rPr>
              <w:t xml:space="preserve"> </w:t>
            </w:r>
            <w:proofErr w:type="spellStart"/>
            <w:r w:rsidRPr="003B52CD">
              <w:rPr>
                <w:rFonts w:cs="Arial"/>
                <w:color w:val="00B050"/>
                <w:sz w:val="18"/>
                <w:szCs w:val="18"/>
              </w:rPr>
              <w:t>bio</w:t>
            </w:r>
            <w:proofErr w:type="spellEnd"/>
            <w:r w:rsidRPr="003B52CD">
              <w:rPr>
                <w:rFonts w:cs="Arial"/>
                <w:color w:val="00B050"/>
                <w:sz w:val="18"/>
                <w:szCs w:val="18"/>
              </w:rPr>
              <w:t xml:space="preserve"> vaba za zatiranje polžev</w:t>
            </w:r>
          </w:p>
        </w:tc>
        <w:tc>
          <w:tcPr>
            <w:tcW w:w="1559" w:type="dxa"/>
            <w:noWrap/>
            <w:hideMark/>
          </w:tcPr>
          <w:p w14:paraId="31C92588" w14:textId="77777777" w:rsidR="003B52CD" w:rsidRPr="003B52CD" w:rsidRDefault="003B52CD">
            <w:pPr>
              <w:rPr>
                <w:rFonts w:cs="Arial"/>
                <w:color w:val="00B050"/>
                <w:sz w:val="18"/>
                <w:szCs w:val="18"/>
              </w:rPr>
            </w:pPr>
            <w:r w:rsidRPr="003B52CD">
              <w:rPr>
                <w:rFonts w:cs="Arial"/>
                <w:color w:val="00B050"/>
                <w:sz w:val="18"/>
                <w:szCs w:val="18"/>
              </w:rPr>
              <w:t>50 kg/ha</w:t>
            </w:r>
          </w:p>
        </w:tc>
        <w:tc>
          <w:tcPr>
            <w:tcW w:w="1701" w:type="dxa"/>
            <w:noWrap/>
            <w:hideMark/>
          </w:tcPr>
          <w:p w14:paraId="0CB1B0E5" w14:textId="577B601C" w:rsidR="003B52CD" w:rsidRPr="003B52CD" w:rsidRDefault="005B0D67">
            <w:pPr>
              <w:rPr>
                <w:rFonts w:cs="Arial"/>
                <w:color w:val="00B050"/>
                <w:sz w:val="18"/>
                <w:szCs w:val="18"/>
              </w:rPr>
            </w:pPr>
            <w:r>
              <w:rPr>
                <w:rFonts w:cs="Arial"/>
                <w:color w:val="00B050"/>
                <w:sz w:val="18"/>
                <w:szCs w:val="18"/>
              </w:rPr>
              <w:t>ni potrebna</w:t>
            </w:r>
          </w:p>
        </w:tc>
        <w:tc>
          <w:tcPr>
            <w:tcW w:w="1701" w:type="dxa"/>
            <w:vMerge w:val="restart"/>
            <w:noWrap/>
            <w:hideMark/>
          </w:tcPr>
          <w:p w14:paraId="17DBF68B" w14:textId="6F04B701" w:rsidR="003B52CD" w:rsidRPr="003B52CD" w:rsidRDefault="003B52CD">
            <w:pPr>
              <w:rPr>
                <w:rFonts w:cs="Arial"/>
                <w:color w:val="00B050"/>
                <w:sz w:val="18"/>
                <w:szCs w:val="18"/>
              </w:rPr>
            </w:pPr>
            <w:r w:rsidRPr="003B52CD">
              <w:rPr>
                <w:rFonts w:cs="Arial"/>
                <w:color w:val="00B050"/>
                <w:sz w:val="18"/>
                <w:szCs w:val="18"/>
              </w:rPr>
              <w:t>Do 4 x v eni rastni dobi</w:t>
            </w:r>
          </w:p>
        </w:tc>
      </w:tr>
      <w:tr w:rsidR="003B52CD" w:rsidRPr="00625CDF" w14:paraId="7B03CC5D" w14:textId="77777777" w:rsidTr="0057459C">
        <w:trPr>
          <w:trHeight w:val="230"/>
        </w:trPr>
        <w:tc>
          <w:tcPr>
            <w:tcW w:w="2547" w:type="dxa"/>
            <w:vMerge/>
            <w:hideMark/>
          </w:tcPr>
          <w:p w14:paraId="1C9F3D68" w14:textId="77777777" w:rsidR="003B52CD" w:rsidRPr="00625CDF" w:rsidRDefault="003B52CD">
            <w:pPr>
              <w:rPr>
                <w:rFonts w:cs="Arial"/>
                <w:b/>
                <w:bCs/>
                <w:sz w:val="18"/>
                <w:szCs w:val="18"/>
              </w:rPr>
            </w:pPr>
          </w:p>
        </w:tc>
        <w:tc>
          <w:tcPr>
            <w:tcW w:w="2977" w:type="dxa"/>
            <w:vMerge/>
            <w:hideMark/>
          </w:tcPr>
          <w:p w14:paraId="24037029" w14:textId="77777777" w:rsidR="003B52CD" w:rsidRPr="00625CDF" w:rsidRDefault="003B52CD">
            <w:pPr>
              <w:rPr>
                <w:rFonts w:cs="Arial"/>
                <w:sz w:val="18"/>
                <w:szCs w:val="18"/>
              </w:rPr>
            </w:pPr>
          </w:p>
        </w:tc>
        <w:tc>
          <w:tcPr>
            <w:tcW w:w="2551" w:type="dxa"/>
            <w:vMerge/>
            <w:hideMark/>
          </w:tcPr>
          <w:p w14:paraId="32F2A345" w14:textId="77777777" w:rsidR="003B52CD" w:rsidRPr="003B52CD" w:rsidRDefault="003B52CD">
            <w:pPr>
              <w:rPr>
                <w:rFonts w:cs="Arial"/>
                <w:color w:val="00B050"/>
                <w:sz w:val="18"/>
                <w:szCs w:val="18"/>
              </w:rPr>
            </w:pPr>
          </w:p>
        </w:tc>
        <w:tc>
          <w:tcPr>
            <w:tcW w:w="2268" w:type="dxa"/>
            <w:hideMark/>
          </w:tcPr>
          <w:p w14:paraId="216E67C2" w14:textId="77777777" w:rsidR="003B52CD" w:rsidRPr="003B52CD" w:rsidRDefault="003B52CD">
            <w:pPr>
              <w:rPr>
                <w:rFonts w:cs="Arial"/>
                <w:color w:val="00B050"/>
                <w:sz w:val="18"/>
                <w:szCs w:val="18"/>
              </w:rPr>
            </w:pPr>
            <w:proofErr w:type="spellStart"/>
            <w:r w:rsidRPr="003B52CD">
              <w:rPr>
                <w:rFonts w:cs="Arial"/>
                <w:color w:val="00B050"/>
                <w:sz w:val="18"/>
                <w:szCs w:val="18"/>
              </w:rPr>
              <w:t>Solabiol</w:t>
            </w:r>
            <w:proofErr w:type="spellEnd"/>
            <w:r w:rsidRPr="003B52CD">
              <w:rPr>
                <w:rFonts w:cs="Arial"/>
                <w:color w:val="00B050"/>
                <w:sz w:val="18"/>
                <w:szCs w:val="18"/>
              </w:rPr>
              <w:t xml:space="preserve"> proti polžem</w:t>
            </w:r>
          </w:p>
        </w:tc>
        <w:tc>
          <w:tcPr>
            <w:tcW w:w="1559" w:type="dxa"/>
            <w:noWrap/>
            <w:hideMark/>
          </w:tcPr>
          <w:p w14:paraId="238F4137" w14:textId="77777777" w:rsidR="003B52CD" w:rsidRPr="003B52CD" w:rsidRDefault="003B52CD">
            <w:pPr>
              <w:rPr>
                <w:rFonts w:cs="Arial"/>
                <w:color w:val="00B050"/>
                <w:sz w:val="18"/>
                <w:szCs w:val="18"/>
              </w:rPr>
            </w:pPr>
            <w:r w:rsidRPr="003B52CD">
              <w:rPr>
                <w:rFonts w:cs="Arial"/>
                <w:color w:val="00B050"/>
                <w:sz w:val="18"/>
                <w:szCs w:val="18"/>
              </w:rPr>
              <w:t>50 kg/ha</w:t>
            </w:r>
          </w:p>
        </w:tc>
        <w:tc>
          <w:tcPr>
            <w:tcW w:w="1701" w:type="dxa"/>
            <w:noWrap/>
            <w:hideMark/>
          </w:tcPr>
          <w:p w14:paraId="49C59640" w14:textId="6062C2A1" w:rsidR="003B52CD" w:rsidRPr="003B52CD" w:rsidRDefault="005B0D67">
            <w:pPr>
              <w:rPr>
                <w:rFonts w:cs="Arial"/>
                <w:color w:val="00B050"/>
                <w:sz w:val="18"/>
                <w:szCs w:val="18"/>
              </w:rPr>
            </w:pPr>
            <w:r>
              <w:rPr>
                <w:rFonts w:cs="Arial"/>
                <w:color w:val="00B050"/>
                <w:sz w:val="18"/>
                <w:szCs w:val="18"/>
              </w:rPr>
              <w:t>ni potrebna</w:t>
            </w:r>
          </w:p>
        </w:tc>
        <w:tc>
          <w:tcPr>
            <w:tcW w:w="1701" w:type="dxa"/>
            <w:vMerge/>
            <w:noWrap/>
            <w:hideMark/>
          </w:tcPr>
          <w:p w14:paraId="3C21E2BA" w14:textId="460CAAE4" w:rsidR="003B52CD" w:rsidRPr="003B52CD" w:rsidRDefault="003B52CD">
            <w:pPr>
              <w:rPr>
                <w:rFonts w:cs="Arial"/>
                <w:color w:val="00B050"/>
                <w:sz w:val="18"/>
                <w:szCs w:val="18"/>
              </w:rPr>
            </w:pPr>
          </w:p>
        </w:tc>
      </w:tr>
      <w:tr w:rsidR="00625CDF" w:rsidRPr="00625CDF" w14:paraId="4A37F077" w14:textId="77777777" w:rsidTr="0057459C">
        <w:trPr>
          <w:trHeight w:val="460"/>
        </w:trPr>
        <w:tc>
          <w:tcPr>
            <w:tcW w:w="2547" w:type="dxa"/>
            <w:vMerge/>
            <w:hideMark/>
          </w:tcPr>
          <w:p w14:paraId="5BC400F9" w14:textId="77777777" w:rsidR="00625CDF" w:rsidRPr="00625CDF" w:rsidRDefault="00625CDF">
            <w:pPr>
              <w:rPr>
                <w:rFonts w:cs="Arial"/>
                <w:b/>
                <w:bCs/>
                <w:sz w:val="18"/>
                <w:szCs w:val="18"/>
              </w:rPr>
            </w:pPr>
          </w:p>
        </w:tc>
        <w:tc>
          <w:tcPr>
            <w:tcW w:w="2977" w:type="dxa"/>
            <w:vMerge/>
            <w:hideMark/>
          </w:tcPr>
          <w:p w14:paraId="09662D99" w14:textId="77777777" w:rsidR="00625CDF" w:rsidRPr="00625CDF" w:rsidRDefault="00625CDF">
            <w:pPr>
              <w:rPr>
                <w:rFonts w:cs="Arial"/>
                <w:sz w:val="18"/>
                <w:szCs w:val="18"/>
              </w:rPr>
            </w:pPr>
          </w:p>
        </w:tc>
        <w:tc>
          <w:tcPr>
            <w:tcW w:w="2551" w:type="dxa"/>
            <w:vMerge w:val="restart"/>
            <w:noWrap/>
            <w:hideMark/>
          </w:tcPr>
          <w:p w14:paraId="2FEFF198" w14:textId="77777777" w:rsidR="00625CDF" w:rsidRPr="00625CDF" w:rsidRDefault="00625CDF">
            <w:pPr>
              <w:rPr>
                <w:rFonts w:cs="Arial"/>
                <w:sz w:val="18"/>
                <w:szCs w:val="18"/>
              </w:rPr>
            </w:pPr>
            <w:proofErr w:type="spellStart"/>
            <w:r w:rsidRPr="00625CDF">
              <w:rPr>
                <w:rFonts w:cs="Arial"/>
                <w:sz w:val="18"/>
                <w:szCs w:val="18"/>
              </w:rPr>
              <w:t>metaldehid</w:t>
            </w:r>
            <w:proofErr w:type="spellEnd"/>
          </w:p>
        </w:tc>
        <w:tc>
          <w:tcPr>
            <w:tcW w:w="2268" w:type="dxa"/>
            <w:noWrap/>
            <w:hideMark/>
          </w:tcPr>
          <w:p w14:paraId="231411BD" w14:textId="77777777" w:rsidR="00625CDF" w:rsidRPr="00625CDF" w:rsidRDefault="00625CDF">
            <w:pPr>
              <w:rPr>
                <w:rFonts w:cs="Arial"/>
                <w:sz w:val="18"/>
                <w:szCs w:val="18"/>
              </w:rPr>
            </w:pPr>
            <w:proofErr w:type="spellStart"/>
            <w:r w:rsidRPr="00625CDF">
              <w:rPr>
                <w:rFonts w:cs="Arial"/>
                <w:sz w:val="18"/>
                <w:szCs w:val="18"/>
              </w:rPr>
              <w:t>Celaflor</w:t>
            </w:r>
            <w:proofErr w:type="spellEnd"/>
            <w:r w:rsidRPr="00625CDF">
              <w:rPr>
                <w:rFonts w:cs="Arial"/>
                <w:sz w:val="18"/>
                <w:szCs w:val="18"/>
              </w:rPr>
              <w:t xml:space="preserve"> </w:t>
            </w:r>
            <w:proofErr w:type="spellStart"/>
            <w:r w:rsidRPr="00625CDF">
              <w:rPr>
                <w:rFonts w:cs="Arial"/>
                <w:sz w:val="18"/>
                <w:szCs w:val="18"/>
              </w:rPr>
              <w:t>limex</w:t>
            </w:r>
            <w:proofErr w:type="spellEnd"/>
          </w:p>
        </w:tc>
        <w:tc>
          <w:tcPr>
            <w:tcW w:w="1559" w:type="dxa"/>
            <w:hideMark/>
          </w:tcPr>
          <w:p w14:paraId="53F93801" w14:textId="77777777" w:rsidR="00625CDF" w:rsidRPr="00625CDF" w:rsidRDefault="00625CDF">
            <w:pPr>
              <w:rPr>
                <w:rFonts w:cs="Arial"/>
                <w:sz w:val="18"/>
                <w:szCs w:val="18"/>
              </w:rPr>
            </w:pPr>
            <w:r w:rsidRPr="00625CDF">
              <w:rPr>
                <w:rFonts w:cs="Arial"/>
                <w:sz w:val="18"/>
                <w:szCs w:val="18"/>
              </w:rPr>
              <w:t>7 kg/ha</w:t>
            </w:r>
          </w:p>
        </w:tc>
        <w:tc>
          <w:tcPr>
            <w:tcW w:w="1701" w:type="dxa"/>
            <w:noWrap/>
            <w:hideMark/>
          </w:tcPr>
          <w:p w14:paraId="1AE66EFC" w14:textId="77777777" w:rsidR="00625CDF" w:rsidRPr="00625CDF" w:rsidRDefault="00625CDF">
            <w:pPr>
              <w:rPr>
                <w:rFonts w:cs="Arial"/>
                <w:sz w:val="18"/>
                <w:szCs w:val="18"/>
              </w:rPr>
            </w:pPr>
            <w:r w:rsidRPr="00625CDF">
              <w:rPr>
                <w:rFonts w:cs="Arial"/>
                <w:sz w:val="18"/>
                <w:szCs w:val="18"/>
              </w:rPr>
              <w:t>ČU</w:t>
            </w:r>
          </w:p>
        </w:tc>
        <w:tc>
          <w:tcPr>
            <w:tcW w:w="1701" w:type="dxa"/>
            <w:hideMark/>
          </w:tcPr>
          <w:p w14:paraId="153C6D40" w14:textId="77777777" w:rsidR="00625CDF" w:rsidRPr="00625CDF" w:rsidRDefault="00625CDF">
            <w:pPr>
              <w:rPr>
                <w:rFonts w:cs="Arial"/>
                <w:sz w:val="18"/>
                <w:szCs w:val="18"/>
              </w:rPr>
            </w:pPr>
            <w:r w:rsidRPr="00625CDF">
              <w:rPr>
                <w:rFonts w:cs="Arial"/>
                <w:sz w:val="18"/>
                <w:szCs w:val="18"/>
              </w:rPr>
              <w:t xml:space="preserve">Do 2 </w:t>
            </w:r>
            <w:proofErr w:type="spellStart"/>
            <w:r w:rsidRPr="00625CDF">
              <w:rPr>
                <w:rFonts w:cs="Arial"/>
                <w:sz w:val="18"/>
                <w:szCs w:val="18"/>
              </w:rPr>
              <w:t>tretiranji</w:t>
            </w:r>
            <w:proofErr w:type="spellEnd"/>
            <w:r w:rsidRPr="00625CDF">
              <w:rPr>
                <w:rFonts w:cs="Arial"/>
                <w:sz w:val="18"/>
                <w:szCs w:val="18"/>
              </w:rPr>
              <w:t xml:space="preserve"> v eni rastni dobi, skupni letni odmerek do 14 kg/ha.</w:t>
            </w:r>
          </w:p>
        </w:tc>
      </w:tr>
      <w:tr w:rsidR="00625CDF" w:rsidRPr="00625CDF" w14:paraId="22B08609" w14:textId="77777777" w:rsidTr="0057459C">
        <w:trPr>
          <w:trHeight w:val="1150"/>
        </w:trPr>
        <w:tc>
          <w:tcPr>
            <w:tcW w:w="2547" w:type="dxa"/>
            <w:vMerge/>
            <w:hideMark/>
          </w:tcPr>
          <w:p w14:paraId="5F10D241" w14:textId="77777777" w:rsidR="00625CDF" w:rsidRPr="00625CDF" w:rsidRDefault="00625CDF">
            <w:pPr>
              <w:rPr>
                <w:rFonts w:cs="Arial"/>
                <w:b/>
                <w:bCs/>
                <w:sz w:val="18"/>
                <w:szCs w:val="18"/>
              </w:rPr>
            </w:pPr>
          </w:p>
        </w:tc>
        <w:tc>
          <w:tcPr>
            <w:tcW w:w="2977" w:type="dxa"/>
            <w:vMerge/>
            <w:hideMark/>
          </w:tcPr>
          <w:p w14:paraId="235EFD54" w14:textId="77777777" w:rsidR="00625CDF" w:rsidRPr="00625CDF" w:rsidRDefault="00625CDF">
            <w:pPr>
              <w:rPr>
                <w:rFonts w:cs="Arial"/>
                <w:sz w:val="18"/>
                <w:szCs w:val="18"/>
              </w:rPr>
            </w:pPr>
          </w:p>
        </w:tc>
        <w:tc>
          <w:tcPr>
            <w:tcW w:w="2551" w:type="dxa"/>
            <w:vMerge/>
            <w:hideMark/>
          </w:tcPr>
          <w:p w14:paraId="0E2940B5" w14:textId="77777777" w:rsidR="00625CDF" w:rsidRPr="00625CDF" w:rsidRDefault="00625CDF">
            <w:pPr>
              <w:rPr>
                <w:rFonts w:cs="Arial"/>
                <w:sz w:val="18"/>
                <w:szCs w:val="18"/>
              </w:rPr>
            </w:pPr>
          </w:p>
        </w:tc>
        <w:tc>
          <w:tcPr>
            <w:tcW w:w="2268" w:type="dxa"/>
            <w:hideMark/>
          </w:tcPr>
          <w:p w14:paraId="5FA41447" w14:textId="77777777" w:rsidR="00625CDF" w:rsidRPr="00625CDF" w:rsidRDefault="00625CDF">
            <w:pPr>
              <w:rPr>
                <w:rFonts w:cs="Arial"/>
                <w:sz w:val="18"/>
                <w:szCs w:val="18"/>
              </w:rPr>
            </w:pPr>
            <w:proofErr w:type="spellStart"/>
            <w:r w:rsidRPr="00625CDF">
              <w:rPr>
                <w:rFonts w:cs="Arial"/>
                <w:sz w:val="18"/>
                <w:szCs w:val="18"/>
              </w:rPr>
              <w:t>Metarex</w:t>
            </w:r>
            <w:proofErr w:type="spellEnd"/>
            <w:r w:rsidRPr="00625CDF">
              <w:rPr>
                <w:rFonts w:cs="Arial"/>
                <w:sz w:val="18"/>
                <w:szCs w:val="18"/>
              </w:rPr>
              <w:t xml:space="preserve"> </w:t>
            </w:r>
            <w:proofErr w:type="spellStart"/>
            <w:r w:rsidRPr="00625CDF">
              <w:rPr>
                <w:rFonts w:cs="Arial"/>
                <w:sz w:val="18"/>
                <w:szCs w:val="18"/>
              </w:rPr>
              <w:t>inov</w:t>
            </w:r>
            <w:proofErr w:type="spellEnd"/>
          </w:p>
        </w:tc>
        <w:tc>
          <w:tcPr>
            <w:tcW w:w="1559" w:type="dxa"/>
            <w:hideMark/>
          </w:tcPr>
          <w:p w14:paraId="34AACE4C" w14:textId="77777777" w:rsidR="00625CDF" w:rsidRPr="00625CDF" w:rsidRDefault="00625CDF">
            <w:pPr>
              <w:rPr>
                <w:rFonts w:cs="Arial"/>
                <w:sz w:val="18"/>
                <w:szCs w:val="18"/>
              </w:rPr>
            </w:pPr>
            <w:r w:rsidRPr="00625CDF">
              <w:rPr>
                <w:rFonts w:cs="Arial"/>
                <w:sz w:val="18"/>
                <w:szCs w:val="18"/>
              </w:rPr>
              <w:t xml:space="preserve">5 kg/ha pri </w:t>
            </w:r>
            <w:proofErr w:type="spellStart"/>
            <w:r w:rsidRPr="00625CDF">
              <w:rPr>
                <w:rFonts w:cs="Arial"/>
                <w:sz w:val="18"/>
                <w:szCs w:val="18"/>
              </w:rPr>
              <w:t>tretiranju</w:t>
            </w:r>
            <w:proofErr w:type="spellEnd"/>
            <w:r w:rsidRPr="00625CDF">
              <w:rPr>
                <w:rFonts w:cs="Arial"/>
                <w:sz w:val="18"/>
                <w:szCs w:val="18"/>
              </w:rPr>
              <w:t xml:space="preserve"> po celotni površini in v vrsti, 4 kg/ha pri </w:t>
            </w:r>
            <w:proofErr w:type="spellStart"/>
            <w:r w:rsidRPr="00625CDF">
              <w:rPr>
                <w:rFonts w:cs="Arial"/>
                <w:sz w:val="18"/>
                <w:szCs w:val="18"/>
              </w:rPr>
              <w:t>tretiranju</w:t>
            </w:r>
            <w:proofErr w:type="spellEnd"/>
            <w:r w:rsidRPr="00625CDF">
              <w:rPr>
                <w:rFonts w:cs="Arial"/>
                <w:sz w:val="18"/>
                <w:szCs w:val="18"/>
              </w:rPr>
              <w:t xml:space="preserve"> v brazde ali ob setvi semena</w:t>
            </w:r>
          </w:p>
        </w:tc>
        <w:tc>
          <w:tcPr>
            <w:tcW w:w="1701" w:type="dxa"/>
            <w:hideMark/>
          </w:tcPr>
          <w:p w14:paraId="17B8FFAC" w14:textId="77777777" w:rsidR="00625CDF" w:rsidRPr="00625CDF" w:rsidRDefault="00625CDF">
            <w:pPr>
              <w:rPr>
                <w:rFonts w:cs="Arial"/>
                <w:sz w:val="18"/>
                <w:szCs w:val="18"/>
              </w:rPr>
            </w:pPr>
            <w:r w:rsidRPr="00625CDF">
              <w:rPr>
                <w:rFonts w:cs="Arial"/>
                <w:sz w:val="18"/>
                <w:szCs w:val="18"/>
              </w:rPr>
              <w:t>ČU</w:t>
            </w:r>
          </w:p>
        </w:tc>
        <w:tc>
          <w:tcPr>
            <w:tcW w:w="1701" w:type="dxa"/>
            <w:hideMark/>
          </w:tcPr>
          <w:p w14:paraId="2F351698" w14:textId="77777777" w:rsidR="00625CDF" w:rsidRPr="00625CDF" w:rsidRDefault="00625CDF">
            <w:pPr>
              <w:rPr>
                <w:rFonts w:cs="Arial"/>
                <w:sz w:val="18"/>
                <w:szCs w:val="18"/>
              </w:rPr>
            </w:pPr>
            <w:r w:rsidRPr="00625CDF">
              <w:rPr>
                <w:rFonts w:cs="Arial"/>
                <w:sz w:val="18"/>
                <w:szCs w:val="18"/>
              </w:rPr>
              <w:t>Skupni odmerek v eni rastni dobi do 17,5 kg/ha.</w:t>
            </w:r>
          </w:p>
        </w:tc>
      </w:tr>
      <w:tr w:rsidR="00625CDF" w:rsidRPr="00625CDF" w14:paraId="1CA2F497" w14:textId="77777777" w:rsidTr="0057459C">
        <w:trPr>
          <w:trHeight w:val="2037"/>
        </w:trPr>
        <w:tc>
          <w:tcPr>
            <w:tcW w:w="2547" w:type="dxa"/>
            <w:hideMark/>
          </w:tcPr>
          <w:p w14:paraId="6912BF50" w14:textId="02ED4110" w:rsidR="00625CDF" w:rsidRPr="00625CDF" w:rsidRDefault="003B52CD" w:rsidP="00625CDF">
            <w:pPr>
              <w:jc w:val="left"/>
              <w:rPr>
                <w:rFonts w:cs="Arial"/>
                <w:b/>
                <w:bCs/>
                <w:sz w:val="18"/>
                <w:szCs w:val="18"/>
              </w:rPr>
            </w:pPr>
            <w:r>
              <w:rPr>
                <w:rFonts w:cs="Arial"/>
                <w:b/>
                <w:bCs/>
                <w:sz w:val="18"/>
                <w:szCs w:val="18"/>
              </w:rPr>
              <w:lastRenderedPageBreak/>
              <w:t>Listne s</w:t>
            </w:r>
            <w:r w:rsidR="00625CDF" w:rsidRPr="00625CDF">
              <w:rPr>
                <w:rFonts w:cs="Arial"/>
                <w:b/>
                <w:bCs/>
                <w:sz w:val="18"/>
                <w:szCs w:val="18"/>
              </w:rPr>
              <w:t xml:space="preserve">ovke                      </w:t>
            </w:r>
            <w:r w:rsidR="00625CDF" w:rsidRPr="00625CDF">
              <w:rPr>
                <w:rFonts w:cs="Arial"/>
                <w:sz w:val="18"/>
                <w:szCs w:val="18"/>
              </w:rPr>
              <w:t>(</w:t>
            </w:r>
            <w:proofErr w:type="spellStart"/>
            <w:r w:rsidR="00625CDF" w:rsidRPr="00625CDF">
              <w:rPr>
                <w:rFonts w:cs="Arial"/>
                <w:sz w:val="18"/>
                <w:szCs w:val="18"/>
              </w:rPr>
              <w:t>Noctuidae</w:t>
            </w:r>
            <w:proofErr w:type="spellEnd"/>
            <w:r w:rsidR="00625CDF" w:rsidRPr="00625CDF">
              <w:rPr>
                <w:rFonts w:cs="Arial"/>
                <w:sz w:val="18"/>
                <w:szCs w:val="18"/>
              </w:rPr>
              <w:t>)</w:t>
            </w:r>
          </w:p>
        </w:tc>
        <w:tc>
          <w:tcPr>
            <w:tcW w:w="2977" w:type="dxa"/>
            <w:hideMark/>
          </w:tcPr>
          <w:p w14:paraId="639EEED3" w14:textId="77777777" w:rsidR="003B52CD" w:rsidRDefault="00625CDF" w:rsidP="00625CDF">
            <w:pPr>
              <w:jc w:val="left"/>
              <w:rPr>
                <w:rFonts w:cs="Arial"/>
                <w:sz w:val="18"/>
                <w:szCs w:val="18"/>
              </w:rPr>
            </w:pPr>
            <w:r w:rsidRPr="00625CDF">
              <w:rPr>
                <w:rFonts w:cs="Arial"/>
                <w:b/>
                <w:bCs/>
                <w:sz w:val="18"/>
                <w:szCs w:val="18"/>
                <w:u w:val="single"/>
              </w:rPr>
              <w:t>Agrotehnični ukrepi:</w:t>
            </w:r>
            <w:r w:rsidRPr="00625CDF">
              <w:rPr>
                <w:rFonts w:cs="Arial"/>
                <w:sz w:val="18"/>
                <w:szCs w:val="18"/>
              </w:rPr>
              <w:t xml:space="preserve"> </w:t>
            </w:r>
          </w:p>
          <w:p w14:paraId="7C3EF1E9" w14:textId="77777777" w:rsidR="003B52CD" w:rsidRDefault="00625CDF" w:rsidP="00B84EF7">
            <w:pPr>
              <w:pStyle w:val="Odstavekseznama"/>
              <w:numPr>
                <w:ilvl w:val="0"/>
                <w:numId w:val="332"/>
              </w:numPr>
              <w:ind w:left="318" w:hanging="318"/>
              <w:jc w:val="left"/>
              <w:rPr>
                <w:rFonts w:cs="Arial"/>
                <w:sz w:val="18"/>
                <w:szCs w:val="18"/>
              </w:rPr>
            </w:pPr>
            <w:r w:rsidRPr="003B52CD">
              <w:rPr>
                <w:rFonts w:cs="Arial"/>
                <w:sz w:val="18"/>
                <w:szCs w:val="18"/>
              </w:rPr>
              <w:t xml:space="preserve">ulov metuljev na </w:t>
            </w:r>
            <w:proofErr w:type="spellStart"/>
            <w:r w:rsidRPr="003B52CD">
              <w:rPr>
                <w:rFonts w:cs="Arial"/>
                <w:sz w:val="18"/>
                <w:szCs w:val="18"/>
              </w:rPr>
              <w:t>svetlobena</w:t>
            </w:r>
            <w:proofErr w:type="spellEnd"/>
            <w:r w:rsidRPr="003B52CD">
              <w:rPr>
                <w:rFonts w:cs="Arial"/>
                <w:sz w:val="18"/>
                <w:szCs w:val="18"/>
              </w:rPr>
              <w:t xml:space="preserve"> ali feromonske vabe, </w:t>
            </w:r>
          </w:p>
          <w:p w14:paraId="36E243C8" w14:textId="77777777" w:rsidR="003B52CD" w:rsidRDefault="00625CDF" w:rsidP="00B84EF7">
            <w:pPr>
              <w:pStyle w:val="Odstavekseznama"/>
              <w:numPr>
                <w:ilvl w:val="0"/>
                <w:numId w:val="332"/>
              </w:numPr>
              <w:ind w:left="318" w:hanging="318"/>
              <w:jc w:val="left"/>
              <w:rPr>
                <w:rFonts w:cs="Arial"/>
                <w:sz w:val="18"/>
                <w:szCs w:val="18"/>
              </w:rPr>
            </w:pPr>
            <w:r w:rsidRPr="003B52CD">
              <w:rPr>
                <w:rFonts w:cs="Arial"/>
                <w:sz w:val="18"/>
                <w:szCs w:val="18"/>
              </w:rPr>
              <w:t>redno odstranjevanje in zatiranje plevelov,</w:t>
            </w:r>
          </w:p>
          <w:p w14:paraId="757BF8DB" w14:textId="77777777" w:rsidR="003B52CD" w:rsidRDefault="00625CDF" w:rsidP="00B84EF7">
            <w:pPr>
              <w:pStyle w:val="Odstavekseznama"/>
              <w:numPr>
                <w:ilvl w:val="0"/>
                <w:numId w:val="332"/>
              </w:numPr>
              <w:ind w:left="318" w:hanging="318"/>
              <w:jc w:val="left"/>
              <w:rPr>
                <w:rFonts w:cs="Arial"/>
                <w:sz w:val="18"/>
                <w:szCs w:val="18"/>
              </w:rPr>
            </w:pPr>
            <w:r w:rsidRPr="003B52CD">
              <w:rPr>
                <w:rFonts w:cs="Arial"/>
                <w:sz w:val="18"/>
                <w:szCs w:val="18"/>
              </w:rPr>
              <w:t xml:space="preserve">zmerna oskrba z dušikom, </w:t>
            </w:r>
          </w:p>
          <w:p w14:paraId="0F425B2C" w14:textId="3006EB8F" w:rsidR="00625CDF" w:rsidRPr="003B52CD" w:rsidRDefault="00625CDF" w:rsidP="00B84EF7">
            <w:pPr>
              <w:pStyle w:val="Odstavekseznama"/>
              <w:numPr>
                <w:ilvl w:val="0"/>
                <w:numId w:val="332"/>
              </w:numPr>
              <w:ind w:left="318" w:hanging="318"/>
              <w:jc w:val="left"/>
              <w:rPr>
                <w:rFonts w:cs="Arial"/>
                <w:sz w:val="18"/>
                <w:szCs w:val="18"/>
              </w:rPr>
            </w:pPr>
            <w:r w:rsidRPr="003B52CD">
              <w:rPr>
                <w:rFonts w:cs="Arial"/>
                <w:sz w:val="18"/>
                <w:szCs w:val="18"/>
              </w:rPr>
              <w:t>predhodna obdelava tal in okopavanje lahko zmanjša število bub v tleh</w:t>
            </w:r>
            <w:r w:rsidR="003B52CD">
              <w:rPr>
                <w:rFonts w:cs="Arial"/>
                <w:sz w:val="18"/>
                <w:szCs w:val="18"/>
              </w:rPr>
              <w:t>.</w:t>
            </w:r>
          </w:p>
        </w:tc>
        <w:tc>
          <w:tcPr>
            <w:tcW w:w="2551" w:type="dxa"/>
            <w:noWrap/>
            <w:hideMark/>
          </w:tcPr>
          <w:p w14:paraId="7FB06B2A" w14:textId="77777777" w:rsidR="00625CDF" w:rsidRPr="003B52CD" w:rsidRDefault="00625CDF">
            <w:pPr>
              <w:rPr>
                <w:rFonts w:cs="Arial"/>
                <w:color w:val="00B050"/>
                <w:sz w:val="18"/>
                <w:szCs w:val="18"/>
              </w:rPr>
            </w:pPr>
            <w:proofErr w:type="spellStart"/>
            <w:r w:rsidRPr="003B52CD">
              <w:rPr>
                <w:rFonts w:cs="Arial"/>
                <w:color w:val="00B050"/>
                <w:sz w:val="18"/>
                <w:szCs w:val="18"/>
              </w:rPr>
              <w:t>azadirahtin</w:t>
            </w:r>
            <w:proofErr w:type="spellEnd"/>
            <w:r w:rsidRPr="003B52CD">
              <w:rPr>
                <w:rFonts w:cs="Arial"/>
                <w:color w:val="00B050"/>
                <w:sz w:val="18"/>
                <w:szCs w:val="18"/>
              </w:rPr>
              <w:t xml:space="preserve"> A</w:t>
            </w:r>
          </w:p>
        </w:tc>
        <w:tc>
          <w:tcPr>
            <w:tcW w:w="2268" w:type="dxa"/>
            <w:noWrap/>
            <w:hideMark/>
          </w:tcPr>
          <w:p w14:paraId="2E0C35B3" w14:textId="77777777" w:rsidR="00625CDF" w:rsidRPr="003B52CD" w:rsidRDefault="00625CDF">
            <w:pPr>
              <w:rPr>
                <w:rFonts w:cs="Arial"/>
                <w:color w:val="00B050"/>
                <w:sz w:val="18"/>
                <w:szCs w:val="18"/>
              </w:rPr>
            </w:pPr>
            <w:proofErr w:type="spellStart"/>
            <w:r w:rsidRPr="003B52CD">
              <w:rPr>
                <w:rFonts w:cs="Arial"/>
                <w:color w:val="00B050"/>
                <w:sz w:val="18"/>
                <w:szCs w:val="18"/>
              </w:rPr>
              <w:t>Azatin</w:t>
            </w:r>
            <w:proofErr w:type="spellEnd"/>
            <w:r w:rsidRPr="003B52CD">
              <w:rPr>
                <w:rFonts w:cs="Arial"/>
                <w:color w:val="00B050"/>
                <w:sz w:val="18"/>
                <w:szCs w:val="18"/>
              </w:rPr>
              <w:t xml:space="preserve"> EC</w:t>
            </w:r>
          </w:p>
        </w:tc>
        <w:tc>
          <w:tcPr>
            <w:tcW w:w="1559" w:type="dxa"/>
            <w:noWrap/>
            <w:hideMark/>
          </w:tcPr>
          <w:p w14:paraId="2574EF38" w14:textId="77777777" w:rsidR="00625CDF" w:rsidRPr="003B52CD" w:rsidRDefault="00625CDF">
            <w:pPr>
              <w:rPr>
                <w:rFonts w:cs="Arial"/>
                <w:color w:val="00B050"/>
                <w:sz w:val="18"/>
                <w:szCs w:val="18"/>
              </w:rPr>
            </w:pPr>
            <w:r w:rsidRPr="003B52CD">
              <w:rPr>
                <w:rFonts w:cs="Arial"/>
                <w:color w:val="00B050"/>
                <w:sz w:val="18"/>
                <w:szCs w:val="18"/>
              </w:rPr>
              <w:t>1,5 L/ha</w:t>
            </w:r>
          </w:p>
        </w:tc>
        <w:tc>
          <w:tcPr>
            <w:tcW w:w="1701" w:type="dxa"/>
            <w:noWrap/>
            <w:hideMark/>
          </w:tcPr>
          <w:p w14:paraId="1209ECFF" w14:textId="77777777" w:rsidR="00625CDF" w:rsidRPr="003B52CD" w:rsidRDefault="00625CDF">
            <w:pPr>
              <w:rPr>
                <w:rFonts w:cs="Arial"/>
                <w:color w:val="00B050"/>
                <w:sz w:val="18"/>
                <w:szCs w:val="18"/>
              </w:rPr>
            </w:pPr>
            <w:r w:rsidRPr="003B52CD">
              <w:rPr>
                <w:rFonts w:cs="Arial"/>
                <w:color w:val="00B050"/>
                <w:sz w:val="18"/>
                <w:szCs w:val="18"/>
              </w:rPr>
              <w:t>7</w:t>
            </w:r>
          </w:p>
        </w:tc>
        <w:tc>
          <w:tcPr>
            <w:tcW w:w="1701" w:type="dxa"/>
            <w:hideMark/>
          </w:tcPr>
          <w:p w14:paraId="21D5A836" w14:textId="77777777" w:rsidR="00625CDF" w:rsidRPr="003B52CD" w:rsidRDefault="00625CDF">
            <w:pPr>
              <w:rPr>
                <w:rFonts w:cs="Arial"/>
                <w:color w:val="00B050"/>
                <w:sz w:val="18"/>
                <w:szCs w:val="18"/>
              </w:rPr>
            </w:pPr>
            <w:r w:rsidRPr="003B52CD">
              <w:rPr>
                <w:rFonts w:cs="Arial"/>
                <w:color w:val="00B050"/>
                <w:sz w:val="18"/>
                <w:szCs w:val="18"/>
              </w:rPr>
              <w:t>V zaščitenih prostorih za zmanjševanje številčnosti populacije gosenic sovk, s sredstvom se sme v istem zaščitenem prostoru tretirati največ 3 krat letno.</w:t>
            </w:r>
          </w:p>
        </w:tc>
      </w:tr>
      <w:tr w:rsidR="00625CDF" w:rsidRPr="00625CDF" w14:paraId="2EB9665F" w14:textId="77777777" w:rsidTr="0057459C">
        <w:trPr>
          <w:trHeight w:val="1656"/>
        </w:trPr>
        <w:tc>
          <w:tcPr>
            <w:tcW w:w="2547" w:type="dxa"/>
            <w:hideMark/>
          </w:tcPr>
          <w:p w14:paraId="328DF795" w14:textId="77777777" w:rsidR="00625CDF" w:rsidRPr="00625CDF" w:rsidRDefault="00625CDF" w:rsidP="00625CDF">
            <w:pPr>
              <w:jc w:val="left"/>
              <w:rPr>
                <w:rFonts w:cs="Arial"/>
                <w:b/>
                <w:bCs/>
                <w:sz w:val="18"/>
                <w:szCs w:val="18"/>
              </w:rPr>
            </w:pPr>
            <w:r w:rsidRPr="00625CDF">
              <w:rPr>
                <w:rFonts w:cs="Arial"/>
                <w:b/>
                <w:bCs/>
                <w:sz w:val="18"/>
                <w:szCs w:val="18"/>
              </w:rPr>
              <w:t xml:space="preserve">Navadna pršica </w:t>
            </w:r>
            <w:r w:rsidRPr="00625CDF">
              <w:rPr>
                <w:rFonts w:cs="Arial"/>
                <w:sz w:val="18"/>
                <w:szCs w:val="18"/>
              </w:rPr>
              <w:t>(</w:t>
            </w:r>
            <w:proofErr w:type="spellStart"/>
            <w:r w:rsidRPr="00625CDF">
              <w:rPr>
                <w:rFonts w:cs="Arial"/>
                <w:i/>
                <w:iCs/>
                <w:sz w:val="18"/>
                <w:szCs w:val="18"/>
              </w:rPr>
              <w:t>Tetranychus</w:t>
            </w:r>
            <w:proofErr w:type="spellEnd"/>
            <w:r w:rsidRPr="00625CDF">
              <w:rPr>
                <w:rFonts w:cs="Arial"/>
                <w:i/>
                <w:iCs/>
                <w:sz w:val="18"/>
                <w:szCs w:val="18"/>
              </w:rPr>
              <w:t xml:space="preserve"> </w:t>
            </w:r>
            <w:proofErr w:type="spellStart"/>
            <w:r w:rsidRPr="00625CDF">
              <w:rPr>
                <w:rFonts w:cs="Arial"/>
                <w:i/>
                <w:iCs/>
                <w:sz w:val="18"/>
                <w:szCs w:val="18"/>
              </w:rPr>
              <w:t>urticae</w:t>
            </w:r>
            <w:proofErr w:type="spellEnd"/>
            <w:r w:rsidRPr="00625CDF">
              <w:rPr>
                <w:rFonts w:cs="Arial"/>
                <w:sz w:val="18"/>
                <w:szCs w:val="18"/>
              </w:rPr>
              <w:t>)</w:t>
            </w:r>
          </w:p>
        </w:tc>
        <w:tc>
          <w:tcPr>
            <w:tcW w:w="2977" w:type="dxa"/>
            <w:hideMark/>
          </w:tcPr>
          <w:p w14:paraId="67497081" w14:textId="77777777" w:rsidR="00C636AA" w:rsidRPr="00C636AA" w:rsidRDefault="00625CDF" w:rsidP="00C636AA">
            <w:pPr>
              <w:jc w:val="left"/>
              <w:rPr>
                <w:rFonts w:cs="Arial"/>
                <w:sz w:val="18"/>
                <w:szCs w:val="18"/>
              </w:rPr>
            </w:pPr>
            <w:r w:rsidRPr="00C636AA">
              <w:rPr>
                <w:rFonts w:cs="Arial"/>
                <w:b/>
                <w:bCs/>
                <w:sz w:val="18"/>
                <w:szCs w:val="18"/>
                <w:u w:val="single"/>
              </w:rPr>
              <w:t>Agrotehnični ukrepi:</w:t>
            </w:r>
            <w:r w:rsidRPr="00C636AA">
              <w:rPr>
                <w:rFonts w:cs="Arial"/>
                <w:sz w:val="18"/>
                <w:szCs w:val="18"/>
              </w:rPr>
              <w:t xml:space="preserve">   </w:t>
            </w:r>
          </w:p>
          <w:p w14:paraId="22DC2DD1" w14:textId="77777777" w:rsidR="00C636AA" w:rsidRDefault="00625CDF" w:rsidP="00B84EF7">
            <w:pPr>
              <w:pStyle w:val="Odstavekseznama"/>
              <w:numPr>
                <w:ilvl w:val="0"/>
                <w:numId w:val="333"/>
              </w:numPr>
              <w:ind w:left="318" w:hanging="318"/>
              <w:jc w:val="left"/>
              <w:rPr>
                <w:rFonts w:cs="Arial"/>
                <w:sz w:val="18"/>
                <w:szCs w:val="18"/>
              </w:rPr>
            </w:pPr>
            <w:r w:rsidRPr="00C636AA">
              <w:rPr>
                <w:rFonts w:cs="Arial"/>
                <w:sz w:val="18"/>
                <w:szCs w:val="18"/>
              </w:rPr>
              <w:t xml:space="preserve">uravnotežena prehrana rastlin, </w:t>
            </w:r>
          </w:p>
          <w:p w14:paraId="6CD70387" w14:textId="77777777" w:rsidR="00C636AA" w:rsidRDefault="00625CDF" w:rsidP="00B84EF7">
            <w:pPr>
              <w:pStyle w:val="Odstavekseznama"/>
              <w:numPr>
                <w:ilvl w:val="0"/>
                <w:numId w:val="333"/>
              </w:numPr>
              <w:ind w:left="318" w:hanging="318"/>
              <w:jc w:val="left"/>
              <w:rPr>
                <w:rFonts w:cs="Arial"/>
                <w:sz w:val="18"/>
                <w:szCs w:val="18"/>
              </w:rPr>
            </w:pPr>
            <w:r w:rsidRPr="00C636AA">
              <w:rPr>
                <w:rFonts w:cs="Arial"/>
                <w:sz w:val="18"/>
                <w:szCs w:val="18"/>
              </w:rPr>
              <w:t>povečanje zračnosti v zavarovanih prostorih,</w:t>
            </w:r>
          </w:p>
          <w:p w14:paraId="502A6F38" w14:textId="77777777" w:rsidR="00C636AA" w:rsidRDefault="00625CDF" w:rsidP="00B84EF7">
            <w:pPr>
              <w:pStyle w:val="Odstavekseznama"/>
              <w:numPr>
                <w:ilvl w:val="0"/>
                <w:numId w:val="333"/>
              </w:numPr>
              <w:ind w:left="318" w:hanging="318"/>
              <w:jc w:val="left"/>
              <w:rPr>
                <w:rFonts w:cs="Arial"/>
                <w:sz w:val="18"/>
                <w:szCs w:val="18"/>
              </w:rPr>
            </w:pPr>
            <w:r w:rsidRPr="00C636AA">
              <w:rPr>
                <w:rFonts w:cs="Arial"/>
                <w:sz w:val="18"/>
                <w:szCs w:val="18"/>
              </w:rPr>
              <w:t xml:space="preserve">odstranjevanje močno napadenih  rastlin, </w:t>
            </w:r>
          </w:p>
          <w:p w14:paraId="0B5FE7D9" w14:textId="06F9965B" w:rsidR="00625CDF" w:rsidRPr="00C636AA" w:rsidRDefault="00625CDF" w:rsidP="00B84EF7">
            <w:pPr>
              <w:pStyle w:val="Odstavekseznama"/>
              <w:numPr>
                <w:ilvl w:val="0"/>
                <w:numId w:val="333"/>
              </w:numPr>
              <w:ind w:left="318" w:hanging="318"/>
              <w:jc w:val="left"/>
              <w:rPr>
                <w:rFonts w:cs="Arial"/>
                <w:sz w:val="18"/>
                <w:szCs w:val="18"/>
              </w:rPr>
            </w:pPr>
            <w:r w:rsidRPr="00C636AA">
              <w:rPr>
                <w:rFonts w:cs="Arial"/>
                <w:sz w:val="18"/>
                <w:szCs w:val="18"/>
              </w:rPr>
              <w:t>odstranjevanje širokolistnih plevelov</w:t>
            </w:r>
            <w:r w:rsidR="00C636AA">
              <w:rPr>
                <w:rFonts w:cs="Arial"/>
                <w:sz w:val="18"/>
                <w:szCs w:val="18"/>
              </w:rPr>
              <w:t>.</w:t>
            </w:r>
          </w:p>
        </w:tc>
        <w:tc>
          <w:tcPr>
            <w:tcW w:w="2551" w:type="dxa"/>
            <w:noWrap/>
            <w:hideMark/>
          </w:tcPr>
          <w:p w14:paraId="794E25B4" w14:textId="77777777" w:rsidR="00625CDF" w:rsidRPr="00625CDF" w:rsidRDefault="00625CDF">
            <w:pPr>
              <w:rPr>
                <w:rFonts w:cs="Arial"/>
                <w:sz w:val="18"/>
                <w:szCs w:val="18"/>
              </w:rPr>
            </w:pPr>
            <w:r w:rsidRPr="00625CDF">
              <w:rPr>
                <w:rFonts w:cs="Arial"/>
                <w:sz w:val="18"/>
                <w:szCs w:val="18"/>
              </w:rPr>
              <w:t> </w:t>
            </w:r>
          </w:p>
        </w:tc>
        <w:tc>
          <w:tcPr>
            <w:tcW w:w="2268" w:type="dxa"/>
            <w:noWrap/>
            <w:hideMark/>
          </w:tcPr>
          <w:p w14:paraId="46095B3C" w14:textId="77777777" w:rsidR="00625CDF" w:rsidRPr="00625CDF" w:rsidRDefault="00625CDF">
            <w:pPr>
              <w:rPr>
                <w:rFonts w:cs="Arial"/>
                <w:sz w:val="18"/>
                <w:szCs w:val="18"/>
              </w:rPr>
            </w:pPr>
            <w:r w:rsidRPr="00625CDF">
              <w:rPr>
                <w:rFonts w:cs="Arial"/>
                <w:sz w:val="18"/>
                <w:szCs w:val="18"/>
              </w:rPr>
              <w:t> </w:t>
            </w:r>
          </w:p>
        </w:tc>
        <w:tc>
          <w:tcPr>
            <w:tcW w:w="1559" w:type="dxa"/>
            <w:noWrap/>
            <w:hideMark/>
          </w:tcPr>
          <w:p w14:paraId="6FFDD58D" w14:textId="77777777" w:rsidR="00625CDF" w:rsidRPr="00625CDF" w:rsidRDefault="00625CDF">
            <w:pPr>
              <w:rPr>
                <w:rFonts w:cs="Arial"/>
                <w:sz w:val="18"/>
                <w:szCs w:val="18"/>
              </w:rPr>
            </w:pPr>
            <w:r w:rsidRPr="00625CDF">
              <w:rPr>
                <w:rFonts w:cs="Arial"/>
                <w:sz w:val="18"/>
                <w:szCs w:val="18"/>
              </w:rPr>
              <w:t> </w:t>
            </w:r>
          </w:p>
        </w:tc>
        <w:tc>
          <w:tcPr>
            <w:tcW w:w="1701" w:type="dxa"/>
            <w:noWrap/>
            <w:hideMark/>
          </w:tcPr>
          <w:p w14:paraId="77F66A5F" w14:textId="77777777" w:rsidR="00625CDF" w:rsidRPr="00625CDF" w:rsidRDefault="00625CDF">
            <w:pPr>
              <w:rPr>
                <w:rFonts w:cs="Arial"/>
                <w:sz w:val="18"/>
                <w:szCs w:val="18"/>
              </w:rPr>
            </w:pPr>
            <w:r w:rsidRPr="00625CDF">
              <w:rPr>
                <w:rFonts w:cs="Arial"/>
                <w:sz w:val="18"/>
                <w:szCs w:val="18"/>
              </w:rPr>
              <w:t> </w:t>
            </w:r>
          </w:p>
        </w:tc>
        <w:tc>
          <w:tcPr>
            <w:tcW w:w="1701" w:type="dxa"/>
            <w:noWrap/>
            <w:hideMark/>
          </w:tcPr>
          <w:p w14:paraId="435BAAEF" w14:textId="77777777" w:rsidR="00625CDF" w:rsidRPr="00625CDF" w:rsidRDefault="00625CDF">
            <w:pPr>
              <w:rPr>
                <w:rFonts w:cs="Arial"/>
                <w:sz w:val="18"/>
                <w:szCs w:val="18"/>
              </w:rPr>
            </w:pPr>
            <w:r w:rsidRPr="00625CDF">
              <w:rPr>
                <w:rFonts w:cs="Arial"/>
                <w:sz w:val="18"/>
                <w:szCs w:val="18"/>
              </w:rPr>
              <w:t> </w:t>
            </w:r>
          </w:p>
        </w:tc>
      </w:tr>
    </w:tbl>
    <w:p w14:paraId="3EB662C1" w14:textId="566C9873" w:rsidR="00625CDF" w:rsidRDefault="00625CDF" w:rsidP="001A0283">
      <w:pPr>
        <w:rPr>
          <w:lang w:val="x-none"/>
        </w:rPr>
      </w:pPr>
    </w:p>
    <w:p w14:paraId="1F2161C7" w14:textId="77777777" w:rsidR="006F2D4C" w:rsidRPr="001A0283" w:rsidRDefault="006F2D4C" w:rsidP="001A0283">
      <w:pPr>
        <w:rPr>
          <w:lang w:val="x-none"/>
        </w:rPr>
      </w:pPr>
    </w:p>
    <w:p w14:paraId="54A49863" w14:textId="36F6BF81" w:rsidR="00BE5251" w:rsidRDefault="00BE5251" w:rsidP="006F2D4C">
      <w:pPr>
        <w:pStyle w:val="Naslov2"/>
        <w:spacing w:before="0" w:after="0"/>
      </w:pPr>
      <w:bookmarkStart w:id="656" w:name="_Toc99452066"/>
      <w:bookmarkStart w:id="657" w:name="_Toc511303466"/>
      <w:bookmarkStart w:id="658" w:name="_Toc167122190"/>
      <w:bookmarkStart w:id="659" w:name="_Toc167122425"/>
      <w:bookmarkStart w:id="660" w:name="_Toc167723235"/>
      <w:bookmarkEnd w:id="654"/>
      <w:bookmarkEnd w:id="655"/>
      <w:r w:rsidRPr="00BE5251">
        <w:t>INTEGRIRANO VARSTVO RADIČA</w:t>
      </w:r>
      <w:bookmarkEnd w:id="656"/>
      <w:bookmarkEnd w:id="657"/>
      <w:bookmarkEnd w:id="658"/>
      <w:bookmarkEnd w:id="659"/>
      <w:bookmarkEnd w:id="660"/>
    </w:p>
    <w:p w14:paraId="331D7BF9" w14:textId="77777777" w:rsidR="006F2D4C" w:rsidRPr="006F2D4C" w:rsidRDefault="006F2D4C" w:rsidP="006F2D4C">
      <w:pPr>
        <w:rPr>
          <w:lang w:val="x-none"/>
        </w:rPr>
      </w:pPr>
    </w:p>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1A0283" w:rsidRPr="00D846DE" w14:paraId="58DF8E1E" w14:textId="77777777" w:rsidTr="0057459C">
        <w:trPr>
          <w:trHeight w:val="460"/>
          <w:tblHeader/>
        </w:trPr>
        <w:tc>
          <w:tcPr>
            <w:tcW w:w="2547" w:type="dxa"/>
            <w:shd w:val="clear" w:color="auto" w:fill="F2F2F2" w:themeFill="background1" w:themeFillShade="F2"/>
          </w:tcPr>
          <w:p w14:paraId="22396A14" w14:textId="77777777" w:rsidR="001A0283" w:rsidRPr="00D846DE" w:rsidRDefault="001A0283" w:rsidP="00967CFC">
            <w:pPr>
              <w:jc w:val="left"/>
              <w:rPr>
                <w:rFonts w:eastAsiaTheme="minorEastAsia" w:cs="Arial"/>
                <w:b/>
                <w:bCs/>
                <w:sz w:val="18"/>
                <w:szCs w:val="18"/>
              </w:rPr>
            </w:pPr>
            <w:r w:rsidRPr="00D846DE">
              <w:rPr>
                <w:rFonts w:cs="Arial"/>
                <w:b/>
                <w:bCs/>
                <w:sz w:val="18"/>
                <w:szCs w:val="18"/>
              </w:rPr>
              <w:t>ŠKODLJIVI ORGANIZEM</w:t>
            </w:r>
          </w:p>
        </w:tc>
        <w:tc>
          <w:tcPr>
            <w:tcW w:w="2977" w:type="dxa"/>
            <w:shd w:val="clear" w:color="auto" w:fill="F2F2F2" w:themeFill="background1" w:themeFillShade="F2"/>
          </w:tcPr>
          <w:p w14:paraId="0FA7484D" w14:textId="77777777" w:rsidR="001A0283" w:rsidRPr="00D846DE" w:rsidRDefault="001A0283" w:rsidP="00967CFC">
            <w:pPr>
              <w:jc w:val="left"/>
              <w:rPr>
                <w:rFonts w:eastAsiaTheme="minorEastAsia" w:cs="Arial"/>
                <w:b/>
                <w:bCs/>
                <w:sz w:val="18"/>
                <w:szCs w:val="18"/>
              </w:rPr>
            </w:pPr>
            <w:r w:rsidRPr="00D846DE">
              <w:rPr>
                <w:rFonts w:cs="Arial"/>
                <w:b/>
                <w:bCs/>
                <w:sz w:val="18"/>
                <w:szCs w:val="18"/>
              </w:rPr>
              <w:t>UKREPI</w:t>
            </w:r>
          </w:p>
        </w:tc>
        <w:tc>
          <w:tcPr>
            <w:tcW w:w="2551" w:type="dxa"/>
            <w:shd w:val="clear" w:color="auto" w:fill="F2F2F2" w:themeFill="background1" w:themeFillShade="F2"/>
          </w:tcPr>
          <w:p w14:paraId="1F8D6CF2" w14:textId="77777777" w:rsidR="001A0283" w:rsidRPr="00D846DE" w:rsidRDefault="001A0283" w:rsidP="00967CFC">
            <w:pPr>
              <w:jc w:val="left"/>
              <w:rPr>
                <w:rFonts w:eastAsiaTheme="minorEastAsia" w:cs="Arial"/>
                <w:b/>
                <w:bCs/>
                <w:sz w:val="18"/>
                <w:szCs w:val="18"/>
              </w:rPr>
            </w:pPr>
            <w:r w:rsidRPr="00D846DE">
              <w:rPr>
                <w:rFonts w:cs="Arial"/>
                <w:b/>
                <w:bCs/>
                <w:sz w:val="18"/>
                <w:szCs w:val="18"/>
              </w:rPr>
              <w:t>AKTIVNA SNOV</w:t>
            </w:r>
          </w:p>
        </w:tc>
        <w:tc>
          <w:tcPr>
            <w:tcW w:w="2268" w:type="dxa"/>
            <w:shd w:val="clear" w:color="auto" w:fill="F2F2F2" w:themeFill="background1" w:themeFillShade="F2"/>
          </w:tcPr>
          <w:p w14:paraId="0F993185" w14:textId="77777777" w:rsidR="001A0283" w:rsidRPr="00D846DE" w:rsidRDefault="001A0283" w:rsidP="00967CFC">
            <w:pPr>
              <w:jc w:val="left"/>
              <w:rPr>
                <w:rFonts w:eastAsiaTheme="minorEastAsia" w:cs="Arial"/>
                <w:b/>
                <w:bCs/>
                <w:sz w:val="18"/>
                <w:szCs w:val="18"/>
              </w:rPr>
            </w:pPr>
            <w:r w:rsidRPr="00D846DE">
              <w:rPr>
                <w:rFonts w:cs="Arial"/>
                <w:b/>
                <w:bCs/>
                <w:sz w:val="18"/>
                <w:szCs w:val="18"/>
              </w:rPr>
              <w:t>FITOFARMACEVTSKO SREDSTVO</w:t>
            </w:r>
          </w:p>
        </w:tc>
        <w:tc>
          <w:tcPr>
            <w:tcW w:w="1559" w:type="dxa"/>
            <w:shd w:val="clear" w:color="auto" w:fill="F2F2F2" w:themeFill="background1" w:themeFillShade="F2"/>
          </w:tcPr>
          <w:p w14:paraId="030D783D"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ODMEREK</w:t>
            </w:r>
          </w:p>
        </w:tc>
        <w:tc>
          <w:tcPr>
            <w:tcW w:w="1701" w:type="dxa"/>
            <w:shd w:val="clear" w:color="auto" w:fill="F2F2F2" w:themeFill="background1" w:themeFillShade="F2"/>
          </w:tcPr>
          <w:p w14:paraId="36CA6320" w14:textId="77777777" w:rsidR="001A0283" w:rsidRPr="00D846DE" w:rsidRDefault="001A0283" w:rsidP="00967CFC">
            <w:pPr>
              <w:jc w:val="left"/>
              <w:rPr>
                <w:rFonts w:eastAsiaTheme="minorEastAsia" w:cs="Arial"/>
                <w:b/>
                <w:bCs/>
                <w:sz w:val="18"/>
                <w:szCs w:val="18"/>
              </w:rPr>
            </w:pPr>
            <w:r w:rsidRPr="00D846DE">
              <w:rPr>
                <w:rFonts w:cs="Arial"/>
                <w:b/>
                <w:bCs/>
                <w:sz w:val="18"/>
                <w:szCs w:val="18"/>
              </w:rPr>
              <w:t>KARENCA (dni)</w:t>
            </w:r>
          </w:p>
        </w:tc>
        <w:tc>
          <w:tcPr>
            <w:tcW w:w="1701" w:type="dxa"/>
            <w:shd w:val="clear" w:color="auto" w:fill="F2F2F2" w:themeFill="background1" w:themeFillShade="F2"/>
          </w:tcPr>
          <w:p w14:paraId="0D49877D"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OPOMBE</w:t>
            </w:r>
          </w:p>
        </w:tc>
      </w:tr>
      <w:tr w:rsidR="003A01DC" w:rsidRPr="003A01DC" w14:paraId="5808BB20" w14:textId="77777777" w:rsidTr="0057459C">
        <w:trPr>
          <w:trHeight w:val="503"/>
        </w:trPr>
        <w:tc>
          <w:tcPr>
            <w:tcW w:w="2547" w:type="dxa"/>
            <w:vMerge w:val="restart"/>
            <w:hideMark/>
          </w:tcPr>
          <w:p w14:paraId="1F77B02B" w14:textId="77777777" w:rsidR="003A01DC" w:rsidRPr="003A01DC" w:rsidRDefault="003A01DC" w:rsidP="003A01DC">
            <w:pPr>
              <w:jc w:val="left"/>
              <w:rPr>
                <w:rFonts w:cs="Arial"/>
                <w:sz w:val="18"/>
                <w:szCs w:val="18"/>
              </w:rPr>
            </w:pPr>
            <w:r w:rsidRPr="003A01DC">
              <w:rPr>
                <w:rFonts w:cs="Arial"/>
                <w:b/>
                <w:bCs/>
                <w:sz w:val="18"/>
                <w:szCs w:val="18"/>
              </w:rPr>
              <w:t>Bela gniloba solate</w:t>
            </w:r>
            <w:r w:rsidRPr="003A01DC">
              <w:rPr>
                <w:rFonts w:cs="Arial"/>
                <w:sz w:val="18"/>
                <w:szCs w:val="18"/>
              </w:rPr>
              <w:br/>
            </w:r>
            <w:r w:rsidRPr="003A01DC">
              <w:rPr>
                <w:rFonts w:cs="Arial"/>
                <w:i/>
                <w:iCs/>
                <w:sz w:val="18"/>
                <w:szCs w:val="18"/>
              </w:rPr>
              <w:t>(</w:t>
            </w:r>
            <w:proofErr w:type="spellStart"/>
            <w:r w:rsidRPr="003A01DC">
              <w:rPr>
                <w:rFonts w:cs="Arial"/>
                <w:i/>
                <w:iCs/>
                <w:sz w:val="18"/>
                <w:szCs w:val="18"/>
              </w:rPr>
              <w:t>Sclerotinia</w:t>
            </w:r>
            <w:proofErr w:type="spellEnd"/>
            <w:r w:rsidRPr="003A01DC">
              <w:rPr>
                <w:rFonts w:cs="Arial"/>
                <w:i/>
                <w:iCs/>
                <w:sz w:val="18"/>
                <w:szCs w:val="18"/>
              </w:rPr>
              <w:t xml:space="preserve"> </w:t>
            </w:r>
            <w:proofErr w:type="spellStart"/>
            <w:r w:rsidRPr="003A01DC">
              <w:rPr>
                <w:rFonts w:cs="Arial"/>
                <w:i/>
                <w:iCs/>
                <w:sz w:val="18"/>
                <w:szCs w:val="18"/>
              </w:rPr>
              <w:t>minor</w:t>
            </w:r>
            <w:proofErr w:type="spellEnd"/>
            <w:r w:rsidRPr="003A01DC">
              <w:rPr>
                <w:rFonts w:cs="Arial"/>
                <w:sz w:val="18"/>
                <w:szCs w:val="18"/>
              </w:rPr>
              <w:t>)</w:t>
            </w:r>
            <w:r w:rsidRPr="003A01DC">
              <w:rPr>
                <w:rFonts w:cs="Arial"/>
                <w:sz w:val="18"/>
                <w:szCs w:val="18"/>
              </w:rPr>
              <w:br/>
            </w:r>
            <w:r w:rsidRPr="003A01DC">
              <w:rPr>
                <w:rFonts w:cs="Arial"/>
                <w:sz w:val="18"/>
                <w:szCs w:val="18"/>
              </w:rPr>
              <w:br/>
            </w:r>
            <w:r w:rsidRPr="003A01DC">
              <w:rPr>
                <w:rFonts w:cs="Arial"/>
                <w:b/>
                <w:bCs/>
                <w:sz w:val="18"/>
                <w:szCs w:val="18"/>
              </w:rPr>
              <w:t>Siva plesen</w:t>
            </w:r>
            <w:r w:rsidRPr="003A01DC">
              <w:rPr>
                <w:rFonts w:cs="Arial"/>
                <w:sz w:val="18"/>
                <w:szCs w:val="18"/>
              </w:rPr>
              <w:br/>
            </w:r>
            <w:r w:rsidRPr="003A01DC">
              <w:rPr>
                <w:rFonts w:cs="Arial"/>
                <w:i/>
                <w:iCs/>
                <w:sz w:val="18"/>
                <w:szCs w:val="18"/>
              </w:rPr>
              <w:t>(</w:t>
            </w:r>
            <w:proofErr w:type="spellStart"/>
            <w:r w:rsidRPr="003A01DC">
              <w:rPr>
                <w:rFonts w:cs="Arial"/>
                <w:i/>
                <w:iCs/>
                <w:sz w:val="18"/>
                <w:szCs w:val="18"/>
              </w:rPr>
              <w:t>Botrytis</w:t>
            </w:r>
            <w:proofErr w:type="spellEnd"/>
            <w:r w:rsidRPr="003A01DC">
              <w:rPr>
                <w:rFonts w:cs="Arial"/>
                <w:i/>
                <w:iCs/>
                <w:sz w:val="18"/>
                <w:szCs w:val="18"/>
              </w:rPr>
              <w:t xml:space="preserve"> </w:t>
            </w:r>
            <w:proofErr w:type="spellStart"/>
            <w:r w:rsidRPr="003A01DC">
              <w:rPr>
                <w:rFonts w:cs="Arial"/>
                <w:i/>
                <w:iCs/>
                <w:sz w:val="18"/>
                <w:szCs w:val="18"/>
              </w:rPr>
              <w:t>cinerea</w:t>
            </w:r>
            <w:proofErr w:type="spellEnd"/>
            <w:r w:rsidRPr="003A01DC">
              <w:rPr>
                <w:rFonts w:cs="Arial"/>
                <w:sz w:val="18"/>
                <w:szCs w:val="18"/>
              </w:rPr>
              <w:t>)</w:t>
            </w:r>
            <w:r w:rsidRPr="003A01DC">
              <w:rPr>
                <w:rFonts w:cs="Arial"/>
                <w:sz w:val="18"/>
                <w:szCs w:val="18"/>
              </w:rPr>
              <w:br/>
            </w:r>
            <w:r w:rsidRPr="003A01DC">
              <w:rPr>
                <w:rFonts w:cs="Arial"/>
                <w:sz w:val="18"/>
                <w:szCs w:val="18"/>
              </w:rPr>
              <w:br/>
            </w:r>
            <w:r w:rsidRPr="003A01DC">
              <w:rPr>
                <w:rFonts w:cs="Arial"/>
                <w:b/>
                <w:bCs/>
                <w:sz w:val="18"/>
                <w:szCs w:val="18"/>
              </w:rPr>
              <w:t>Bela gniloba</w:t>
            </w:r>
            <w:r w:rsidRPr="003A01DC">
              <w:rPr>
                <w:rFonts w:cs="Arial"/>
                <w:sz w:val="18"/>
                <w:szCs w:val="18"/>
              </w:rPr>
              <w:br/>
            </w:r>
            <w:r w:rsidRPr="003A01DC">
              <w:rPr>
                <w:rFonts w:cs="Arial"/>
                <w:i/>
                <w:iCs/>
                <w:sz w:val="18"/>
                <w:szCs w:val="18"/>
              </w:rPr>
              <w:t>(</w:t>
            </w:r>
            <w:proofErr w:type="spellStart"/>
            <w:r w:rsidRPr="003A01DC">
              <w:rPr>
                <w:rFonts w:cs="Arial"/>
                <w:i/>
                <w:iCs/>
                <w:sz w:val="18"/>
                <w:szCs w:val="18"/>
              </w:rPr>
              <w:t>Sclerotinia</w:t>
            </w:r>
            <w:proofErr w:type="spellEnd"/>
            <w:r w:rsidRPr="003A01DC">
              <w:rPr>
                <w:rFonts w:cs="Arial"/>
                <w:i/>
                <w:iCs/>
                <w:sz w:val="18"/>
                <w:szCs w:val="18"/>
              </w:rPr>
              <w:t xml:space="preserve"> </w:t>
            </w:r>
            <w:proofErr w:type="spellStart"/>
            <w:r w:rsidRPr="003A01DC">
              <w:rPr>
                <w:rFonts w:cs="Arial"/>
                <w:i/>
                <w:iCs/>
                <w:sz w:val="18"/>
                <w:szCs w:val="18"/>
              </w:rPr>
              <w:t>sclerotiorum</w:t>
            </w:r>
            <w:proofErr w:type="spellEnd"/>
            <w:r w:rsidRPr="003A01DC">
              <w:rPr>
                <w:rFonts w:cs="Arial"/>
                <w:sz w:val="18"/>
                <w:szCs w:val="18"/>
              </w:rPr>
              <w:t>)</w:t>
            </w:r>
          </w:p>
        </w:tc>
        <w:tc>
          <w:tcPr>
            <w:tcW w:w="2977" w:type="dxa"/>
            <w:vMerge w:val="restart"/>
            <w:hideMark/>
          </w:tcPr>
          <w:p w14:paraId="02EA21D5" w14:textId="061F6FD8" w:rsidR="003A01DC" w:rsidRPr="003A01DC" w:rsidRDefault="003A01DC" w:rsidP="003A01DC">
            <w:pPr>
              <w:jc w:val="left"/>
              <w:rPr>
                <w:rFonts w:cs="Arial"/>
                <w:b/>
                <w:bCs/>
                <w:sz w:val="18"/>
                <w:szCs w:val="18"/>
                <w:u w:val="single"/>
              </w:rPr>
            </w:pPr>
            <w:r w:rsidRPr="003A01DC">
              <w:rPr>
                <w:rFonts w:cs="Arial"/>
                <w:b/>
                <w:bCs/>
                <w:sz w:val="18"/>
                <w:szCs w:val="18"/>
                <w:u w:val="single"/>
              </w:rPr>
              <w:t>Agrotehnični ukrepi:</w:t>
            </w:r>
          </w:p>
          <w:p w14:paraId="7BF34DC3" w14:textId="34DBA6A0" w:rsidR="003A01DC" w:rsidRPr="007404E0" w:rsidRDefault="003A01DC" w:rsidP="00B84EF7">
            <w:pPr>
              <w:pStyle w:val="Odstavekseznama"/>
              <w:numPr>
                <w:ilvl w:val="0"/>
                <w:numId w:val="316"/>
              </w:numPr>
              <w:ind w:left="315" w:hanging="315"/>
              <w:jc w:val="left"/>
              <w:rPr>
                <w:rFonts w:cs="Arial"/>
                <w:sz w:val="18"/>
                <w:szCs w:val="18"/>
              </w:rPr>
            </w:pPr>
            <w:r w:rsidRPr="003A01DC">
              <w:rPr>
                <w:rFonts w:cs="Arial"/>
                <w:sz w:val="18"/>
                <w:szCs w:val="18"/>
              </w:rPr>
              <w:t>omejiti namakanje in preprečitev</w:t>
            </w:r>
            <w:r w:rsidR="007404E0">
              <w:rPr>
                <w:rFonts w:cs="Arial"/>
                <w:sz w:val="18"/>
                <w:szCs w:val="18"/>
              </w:rPr>
              <w:t xml:space="preserve"> </w:t>
            </w:r>
            <w:r w:rsidRPr="007404E0">
              <w:rPr>
                <w:rFonts w:cs="Arial"/>
                <w:sz w:val="18"/>
                <w:szCs w:val="18"/>
              </w:rPr>
              <w:t>zastajanja vode v tleh,</w:t>
            </w:r>
          </w:p>
          <w:p w14:paraId="7FD45F96" w14:textId="77777777" w:rsidR="003A01DC" w:rsidRDefault="003A01DC" w:rsidP="00B84EF7">
            <w:pPr>
              <w:pStyle w:val="Odstavekseznama"/>
              <w:numPr>
                <w:ilvl w:val="0"/>
                <w:numId w:val="316"/>
              </w:numPr>
              <w:ind w:left="315" w:hanging="315"/>
              <w:jc w:val="left"/>
              <w:rPr>
                <w:rFonts w:cs="Arial"/>
                <w:sz w:val="18"/>
                <w:szCs w:val="18"/>
              </w:rPr>
            </w:pPr>
            <w:r w:rsidRPr="003A01DC">
              <w:rPr>
                <w:rFonts w:cs="Arial"/>
                <w:sz w:val="18"/>
                <w:szCs w:val="18"/>
              </w:rPr>
              <w:t>odstranjevanje obolelih rastlin,</w:t>
            </w:r>
          </w:p>
          <w:p w14:paraId="37645FF3" w14:textId="77777777" w:rsidR="003A01DC" w:rsidRDefault="003A01DC" w:rsidP="00B84EF7">
            <w:pPr>
              <w:pStyle w:val="Odstavekseznama"/>
              <w:numPr>
                <w:ilvl w:val="0"/>
                <w:numId w:val="316"/>
              </w:numPr>
              <w:ind w:left="315" w:hanging="315"/>
              <w:jc w:val="left"/>
              <w:rPr>
                <w:rFonts w:cs="Arial"/>
                <w:sz w:val="18"/>
                <w:szCs w:val="18"/>
              </w:rPr>
            </w:pPr>
            <w:r w:rsidRPr="003A01DC">
              <w:rPr>
                <w:rFonts w:cs="Arial"/>
                <w:sz w:val="18"/>
                <w:szCs w:val="18"/>
              </w:rPr>
              <w:t>uporaba odpornih kultivarjev,</w:t>
            </w:r>
          </w:p>
          <w:p w14:paraId="410B9335" w14:textId="77777777" w:rsidR="003A01DC" w:rsidRDefault="003A01DC" w:rsidP="00B84EF7">
            <w:pPr>
              <w:pStyle w:val="Odstavekseznama"/>
              <w:numPr>
                <w:ilvl w:val="0"/>
                <w:numId w:val="316"/>
              </w:numPr>
              <w:ind w:left="315" w:hanging="315"/>
              <w:jc w:val="left"/>
              <w:rPr>
                <w:rFonts w:cs="Arial"/>
                <w:sz w:val="18"/>
                <w:szCs w:val="18"/>
              </w:rPr>
            </w:pPr>
            <w:r w:rsidRPr="003A01DC">
              <w:rPr>
                <w:rFonts w:cs="Arial"/>
                <w:sz w:val="18"/>
                <w:szCs w:val="18"/>
              </w:rPr>
              <w:t>uporaba solarizacije,</w:t>
            </w:r>
          </w:p>
          <w:p w14:paraId="4DAE2941" w14:textId="759DC7EC" w:rsidR="003A01DC" w:rsidRPr="003A01DC" w:rsidRDefault="003A01DC" w:rsidP="00B84EF7">
            <w:pPr>
              <w:pStyle w:val="Odstavekseznama"/>
              <w:numPr>
                <w:ilvl w:val="0"/>
                <w:numId w:val="316"/>
              </w:numPr>
              <w:ind w:left="315" w:hanging="315"/>
              <w:jc w:val="left"/>
              <w:rPr>
                <w:rFonts w:cs="Arial"/>
                <w:sz w:val="18"/>
                <w:szCs w:val="18"/>
              </w:rPr>
            </w:pPr>
            <w:r w:rsidRPr="003A01DC">
              <w:rPr>
                <w:rFonts w:cs="Arial"/>
                <w:sz w:val="18"/>
                <w:szCs w:val="18"/>
              </w:rPr>
              <w:t>uporaba folij in dvignjenih gredic.</w:t>
            </w:r>
          </w:p>
        </w:tc>
        <w:tc>
          <w:tcPr>
            <w:tcW w:w="2551" w:type="dxa"/>
            <w:vMerge w:val="restart"/>
            <w:hideMark/>
          </w:tcPr>
          <w:p w14:paraId="2D716EF7" w14:textId="77777777" w:rsidR="003A01DC" w:rsidRPr="003A01DC" w:rsidRDefault="003A01DC" w:rsidP="003A01DC">
            <w:pPr>
              <w:jc w:val="left"/>
              <w:rPr>
                <w:rFonts w:cs="Arial"/>
                <w:sz w:val="18"/>
                <w:szCs w:val="18"/>
              </w:rPr>
            </w:pPr>
            <w:proofErr w:type="spellStart"/>
            <w:r w:rsidRPr="003A01DC">
              <w:rPr>
                <w:rFonts w:cs="Arial"/>
                <w:sz w:val="18"/>
                <w:szCs w:val="18"/>
              </w:rPr>
              <w:t>difenokonazol</w:t>
            </w:r>
            <w:proofErr w:type="spellEnd"/>
            <w:r w:rsidRPr="003A01DC">
              <w:rPr>
                <w:rFonts w:cs="Arial"/>
                <w:sz w:val="18"/>
                <w:szCs w:val="18"/>
              </w:rPr>
              <w:t xml:space="preserve"> + </w:t>
            </w:r>
            <w:proofErr w:type="spellStart"/>
            <w:r w:rsidRPr="003A01DC">
              <w:rPr>
                <w:rFonts w:cs="Arial"/>
                <w:sz w:val="18"/>
                <w:szCs w:val="18"/>
              </w:rPr>
              <w:t>fluksapiroksad</w:t>
            </w:r>
            <w:proofErr w:type="spellEnd"/>
            <w:r w:rsidRPr="003A01DC">
              <w:rPr>
                <w:rFonts w:cs="Arial"/>
                <w:sz w:val="18"/>
                <w:szCs w:val="18"/>
              </w:rPr>
              <w:t xml:space="preserve"> </w:t>
            </w:r>
          </w:p>
        </w:tc>
        <w:tc>
          <w:tcPr>
            <w:tcW w:w="2268" w:type="dxa"/>
            <w:vMerge w:val="restart"/>
            <w:noWrap/>
            <w:hideMark/>
          </w:tcPr>
          <w:p w14:paraId="73BAD717" w14:textId="77777777" w:rsidR="003A01DC" w:rsidRPr="003A01DC" w:rsidRDefault="003A01DC" w:rsidP="003A01DC">
            <w:pPr>
              <w:jc w:val="left"/>
              <w:rPr>
                <w:rFonts w:cs="Arial"/>
                <w:sz w:val="18"/>
                <w:szCs w:val="18"/>
              </w:rPr>
            </w:pPr>
            <w:proofErr w:type="spellStart"/>
            <w:r w:rsidRPr="003A01DC">
              <w:rPr>
                <w:rFonts w:cs="Arial"/>
                <w:sz w:val="18"/>
                <w:szCs w:val="18"/>
              </w:rPr>
              <w:t>Sercadis</w:t>
            </w:r>
            <w:proofErr w:type="spellEnd"/>
            <w:r w:rsidRPr="003A01DC">
              <w:rPr>
                <w:rFonts w:cs="Arial"/>
                <w:sz w:val="18"/>
                <w:szCs w:val="18"/>
              </w:rPr>
              <w:t xml:space="preserve"> plus</w:t>
            </w:r>
          </w:p>
        </w:tc>
        <w:tc>
          <w:tcPr>
            <w:tcW w:w="1559" w:type="dxa"/>
            <w:hideMark/>
          </w:tcPr>
          <w:p w14:paraId="61DA73A1" w14:textId="77777777" w:rsidR="003A01DC" w:rsidRPr="003A01DC" w:rsidRDefault="003A01DC" w:rsidP="003A01DC">
            <w:pPr>
              <w:jc w:val="left"/>
              <w:rPr>
                <w:rFonts w:cs="Arial"/>
                <w:sz w:val="18"/>
                <w:szCs w:val="18"/>
              </w:rPr>
            </w:pPr>
            <w:r w:rsidRPr="003A01DC">
              <w:rPr>
                <w:rFonts w:cs="Arial"/>
                <w:sz w:val="18"/>
                <w:szCs w:val="18"/>
              </w:rPr>
              <w:t>2 L/ha</w:t>
            </w:r>
            <w:r w:rsidRPr="003A01DC">
              <w:rPr>
                <w:rFonts w:cs="Arial"/>
                <w:sz w:val="18"/>
                <w:szCs w:val="18"/>
              </w:rPr>
              <w:br/>
              <w:t>na prostem</w:t>
            </w:r>
          </w:p>
        </w:tc>
        <w:tc>
          <w:tcPr>
            <w:tcW w:w="1701" w:type="dxa"/>
            <w:vMerge w:val="restart"/>
            <w:noWrap/>
            <w:hideMark/>
          </w:tcPr>
          <w:p w14:paraId="1492E572" w14:textId="77777777" w:rsidR="003A01DC" w:rsidRPr="003A01DC" w:rsidRDefault="003A01DC" w:rsidP="003A01DC">
            <w:pPr>
              <w:jc w:val="left"/>
              <w:rPr>
                <w:rFonts w:cs="Arial"/>
                <w:sz w:val="18"/>
                <w:szCs w:val="18"/>
              </w:rPr>
            </w:pPr>
            <w:r w:rsidRPr="003A01DC">
              <w:rPr>
                <w:rFonts w:cs="Arial"/>
                <w:sz w:val="18"/>
                <w:szCs w:val="18"/>
              </w:rPr>
              <w:t>14</w:t>
            </w:r>
          </w:p>
        </w:tc>
        <w:tc>
          <w:tcPr>
            <w:tcW w:w="1701" w:type="dxa"/>
            <w:vMerge w:val="restart"/>
            <w:hideMark/>
          </w:tcPr>
          <w:p w14:paraId="627906DA" w14:textId="77777777" w:rsidR="003A01DC" w:rsidRPr="003A01DC" w:rsidRDefault="003A01DC" w:rsidP="003A01DC">
            <w:pPr>
              <w:jc w:val="left"/>
              <w:rPr>
                <w:rFonts w:cs="Arial"/>
                <w:sz w:val="18"/>
                <w:szCs w:val="18"/>
              </w:rPr>
            </w:pPr>
            <w:r w:rsidRPr="003A01DC">
              <w:rPr>
                <w:rFonts w:cs="Arial"/>
                <w:sz w:val="18"/>
                <w:szCs w:val="18"/>
              </w:rPr>
              <w:t>Največ 1 krat v eni rastni sezoni na prostem ali 2 krat v zaščitenih prostorih.</w:t>
            </w:r>
          </w:p>
        </w:tc>
      </w:tr>
      <w:tr w:rsidR="003A01DC" w:rsidRPr="003A01DC" w14:paraId="3EE4E740" w14:textId="77777777" w:rsidTr="0057459C">
        <w:trPr>
          <w:trHeight w:val="567"/>
        </w:trPr>
        <w:tc>
          <w:tcPr>
            <w:tcW w:w="2547" w:type="dxa"/>
            <w:vMerge/>
            <w:hideMark/>
          </w:tcPr>
          <w:p w14:paraId="61FFA3F9" w14:textId="77777777" w:rsidR="003A01DC" w:rsidRPr="003A01DC" w:rsidRDefault="003A01DC" w:rsidP="003A01DC">
            <w:pPr>
              <w:jc w:val="left"/>
              <w:rPr>
                <w:rFonts w:cs="Arial"/>
                <w:sz w:val="18"/>
                <w:szCs w:val="18"/>
              </w:rPr>
            </w:pPr>
          </w:p>
        </w:tc>
        <w:tc>
          <w:tcPr>
            <w:tcW w:w="2977" w:type="dxa"/>
            <w:vMerge/>
            <w:hideMark/>
          </w:tcPr>
          <w:p w14:paraId="27427022" w14:textId="77777777" w:rsidR="003A01DC" w:rsidRPr="003A01DC" w:rsidRDefault="003A01DC" w:rsidP="003A01DC">
            <w:pPr>
              <w:jc w:val="left"/>
              <w:rPr>
                <w:rFonts w:cs="Arial"/>
                <w:sz w:val="18"/>
                <w:szCs w:val="18"/>
              </w:rPr>
            </w:pPr>
          </w:p>
        </w:tc>
        <w:tc>
          <w:tcPr>
            <w:tcW w:w="2551" w:type="dxa"/>
            <w:vMerge/>
            <w:hideMark/>
          </w:tcPr>
          <w:p w14:paraId="3AD498AD" w14:textId="77777777" w:rsidR="003A01DC" w:rsidRPr="003A01DC" w:rsidRDefault="003A01DC" w:rsidP="003A01DC">
            <w:pPr>
              <w:jc w:val="left"/>
              <w:rPr>
                <w:rFonts w:cs="Arial"/>
                <w:sz w:val="18"/>
                <w:szCs w:val="18"/>
              </w:rPr>
            </w:pPr>
          </w:p>
        </w:tc>
        <w:tc>
          <w:tcPr>
            <w:tcW w:w="2268" w:type="dxa"/>
            <w:vMerge/>
            <w:hideMark/>
          </w:tcPr>
          <w:p w14:paraId="08F1F3E7" w14:textId="77777777" w:rsidR="003A01DC" w:rsidRPr="003A01DC" w:rsidRDefault="003A01DC" w:rsidP="003A01DC">
            <w:pPr>
              <w:jc w:val="left"/>
              <w:rPr>
                <w:rFonts w:cs="Arial"/>
                <w:sz w:val="18"/>
                <w:szCs w:val="18"/>
              </w:rPr>
            </w:pPr>
          </w:p>
        </w:tc>
        <w:tc>
          <w:tcPr>
            <w:tcW w:w="1559" w:type="dxa"/>
            <w:hideMark/>
          </w:tcPr>
          <w:p w14:paraId="45268A3B" w14:textId="77777777" w:rsidR="003A01DC" w:rsidRPr="003A01DC" w:rsidRDefault="003A01DC" w:rsidP="003A01DC">
            <w:pPr>
              <w:jc w:val="left"/>
              <w:rPr>
                <w:rFonts w:cs="Arial"/>
                <w:sz w:val="18"/>
                <w:szCs w:val="18"/>
              </w:rPr>
            </w:pPr>
            <w:r w:rsidRPr="003A01DC">
              <w:rPr>
                <w:rFonts w:cs="Arial"/>
                <w:sz w:val="18"/>
                <w:szCs w:val="18"/>
              </w:rPr>
              <w:t xml:space="preserve">1,2 L/ha </w:t>
            </w:r>
            <w:r w:rsidRPr="003A01DC">
              <w:rPr>
                <w:rFonts w:cs="Arial"/>
                <w:sz w:val="18"/>
                <w:szCs w:val="18"/>
              </w:rPr>
              <w:br/>
              <w:t>v zaščitenih prostorih</w:t>
            </w:r>
          </w:p>
        </w:tc>
        <w:tc>
          <w:tcPr>
            <w:tcW w:w="1701" w:type="dxa"/>
            <w:vMerge/>
            <w:hideMark/>
          </w:tcPr>
          <w:p w14:paraId="7291E4CE" w14:textId="77777777" w:rsidR="003A01DC" w:rsidRPr="003A01DC" w:rsidRDefault="003A01DC" w:rsidP="003A01DC">
            <w:pPr>
              <w:jc w:val="left"/>
              <w:rPr>
                <w:rFonts w:cs="Arial"/>
                <w:sz w:val="18"/>
                <w:szCs w:val="18"/>
              </w:rPr>
            </w:pPr>
          </w:p>
        </w:tc>
        <w:tc>
          <w:tcPr>
            <w:tcW w:w="1701" w:type="dxa"/>
            <w:vMerge/>
            <w:hideMark/>
          </w:tcPr>
          <w:p w14:paraId="620397D6" w14:textId="77777777" w:rsidR="003A01DC" w:rsidRPr="003A01DC" w:rsidRDefault="003A01DC" w:rsidP="003A01DC">
            <w:pPr>
              <w:jc w:val="left"/>
              <w:rPr>
                <w:rFonts w:cs="Arial"/>
                <w:sz w:val="18"/>
                <w:szCs w:val="18"/>
              </w:rPr>
            </w:pPr>
          </w:p>
        </w:tc>
      </w:tr>
      <w:tr w:rsidR="003A01DC" w:rsidRPr="003A01DC" w14:paraId="52DEB03E" w14:textId="77777777" w:rsidTr="0057459C">
        <w:trPr>
          <w:trHeight w:val="1058"/>
        </w:trPr>
        <w:tc>
          <w:tcPr>
            <w:tcW w:w="2547" w:type="dxa"/>
            <w:vMerge/>
            <w:hideMark/>
          </w:tcPr>
          <w:p w14:paraId="6E885B6A" w14:textId="77777777" w:rsidR="003A01DC" w:rsidRPr="003A01DC" w:rsidRDefault="003A01DC" w:rsidP="003A01DC">
            <w:pPr>
              <w:jc w:val="left"/>
              <w:rPr>
                <w:rFonts w:cs="Arial"/>
                <w:sz w:val="18"/>
                <w:szCs w:val="18"/>
              </w:rPr>
            </w:pPr>
          </w:p>
        </w:tc>
        <w:tc>
          <w:tcPr>
            <w:tcW w:w="2977" w:type="dxa"/>
            <w:vMerge/>
            <w:hideMark/>
          </w:tcPr>
          <w:p w14:paraId="0027D132" w14:textId="77777777" w:rsidR="003A01DC" w:rsidRPr="003A01DC" w:rsidRDefault="003A01DC" w:rsidP="003A01DC">
            <w:pPr>
              <w:jc w:val="left"/>
              <w:rPr>
                <w:rFonts w:cs="Arial"/>
                <w:sz w:val="18"/>
                <w:szCs w:val="18"/>
              </w:rPr>
            </w:pPr>
          </w:p>
        </w:tc>
        <w:tc>
          <w:tcPr>
            <w:tcW w:w="2551" w:type="dxa"/>
            <w:hideMark/>
          </w:tcPr>
          <w:p w14:paraId="12911CFF"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Bacillus</w:t>
            </w:r>
            <w:proofErr w:type="spellEnd"/>
            <w:r w:rsidRPr="007404E0">
              <w:rPr>
                <w:rFonts w:cs="Arial"/>
                <w:i/>
                <w:iCs/>
                <w:color w:val="00B050"/>
                <w:sz w:val="18"/>
                <w:szCs w:val="18"/>
              </w:rPr>
              <w:t xml:space="preserve"> </w:t>
            </w:r>
            <w:proofErr w:type="spellStart"/>
            <w:r w:rsidRPr="007404E0">
              <w:rPr>
                <w:rFonts w:cs="Arial"/>
                <w:i/>
                <w:iCs/>
                <w:color w:val="00B050"/>
                <w:sz w:val="18"/>
                <w:szCs w:val="18"/>
              </w:rPr>
              <w:t>amyloliquefaciens</w:t>
            </w:r>
            <w:proofErr w:type="spellEnd"/>
            <w:r w:rsidRPr="007404E0">
              <w:rPr>
                <w:rFonts w:cs="Arial"/>
                <w:color w:val="00B050"/>
                <w:sz w:val="18"/>
                <w:szCs w:val="18"/>
              </w:rPr>
              <w:t xml:space="preserve"> (</w:t>
            </w:r>
            <w:proofErr w:type="spellStart"/>
            <w:r w:rsidRPr="007404E0">
              <w:rPr>
                <w:rFonts w:cs="Arial"/>
                <w:color w:val="00B050"/>
                <w:sz w:val="18"/>
                <w:szCs w:val="18"/>
              </w:rPr>
              <w:t>former</w:t>
            </w:r>
            <w:proofErr w:type="spellEnd"/>
            <w:r w:rsidRPr="007404E0">
              <w:rPr>
                <w:rFonts w:cs="Arial"/>
                <w:color w:val="00B050"/>
                <w:sz w:val="18"/>
                <w:szCs w:val="18"/>
              </w:rPr>
              <w:t xml:space="preserve"> </w:t>
            </w:r>
            <w:proofErr w:type="spellStart"/>
            <w:r w:rsidRPr="007404E0">
              <w:rPr>
                <w:rFonts w:cs="Arial"/>
                <w:i/>
                <w:iCs/>
                <w:color w:val="00B050"/>
                <w:sz w:val="18"/>
                <w:szCs w:val="18"/>
              </w:rPr>
              <w:t>subtilis</w:t>
            </w:r>
            <w:proofErr w:type="spellEnd"/>
            <w:r w:rsidRPr="007404E0">
              <w:rPr>
                <w:rFonts w:cs="Arial"/>
                <w:color w:val="00B050"/>
                <w:sz w:val="18"/>
                <w:szCs w:val="18"/>
              </w:rPr>
              <w:t>) str. QST 713</w:t>
            </w:r>
          </w:p>
        </w:tc>
        <w:tc>
          <w:tcPr>
            <w:tcW w:w="2268" w:type="dxa"/>
            <w:noWrap/>
            <w:hideMark/>
          </w:tcPr>
          <w:p w14:paraId="64120E18" w14:textId="77777777" w:rsidR="003A01DC" w:rsidRPr="007404E0" w:rsidRDefault="003A01DC" w:rsidP="003A01DC">
            <w:pPr>
              <w:jc w:val="left"/>
              <w:rPr>
                <w:rFonts w:cs="Arial"/>
                <w:color w:val="00B050"/>
                <w:sz w:val="18"/>
                <w:szCs w:val="18"/>
              </w:rPr>
            </w:pPr>
            <w:r w:rsidRPr="007404E0">
              <w:rPr>
                <w:rFonts w:cs="Arial"/>
                <w:color w:val="00B050"/>
                <w:sz w:val="18"/>
                <w:szCs w:val="18"/>
              </w:rPr>
              <w:t>Serenade ASO</w:t>
            </w:r>
          </w:p>
        </w:tc>
        <w:tc>
          <w:tcPr>
            <w:tcW w:w="1559" w:type="dxa"/>
            <w:noWrap/>
            <w:hideMark/>
          </w:tcPr>
          <w:p w14:paraId="23B3A46A" w14:textId="77777777" w:rsidR="003A01DC" w:rsidRPr="007404E0" w:rsidRDefault="003A01DC" w:rsidP="003A01DC">
            <w:pPr>
              <w:jc w:val="left"/>
              <w:rPr>
                <w:rFonts w:cs="Arial"/>
                <w:color w:val="00B050"/>
                <w:sz w:val="18"/>
                <w:szCs w:val="18"/>
              </w:rPr>
            </w:pPr>
            <w:r w:rsidRPr="007404E0">
              <w:rPr>
                <w:rFonts w:cs="Arial"/>
                <w:color w:val="00B050"/>
                <w:sz w:val="18"/>
                <w:szCs w:val="18"/>
              </w:rPr>
              <w:t>8 L/ha</w:t>
            </w:r>
          </w:p>
        </w:tc>
        <w:tc>
          <w:tcPr>
            <w:tcW w:w="1701" w:type="dxa"/>
            <w:noWrap/>
            <w:hideMark/>
          </w:tcPr>
          <w:p w14:paraId="3DB73F90" w14:textId="24C1A0F3" w:rsidR="003A01DC" w:rsidRPr="007404E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3A0E54F9" w14:textId="1C05B0D5" w:rsidR="003A01DC" w:rsidRPr="007404E0" w:rsidRDefault="003A01DC" w:rsidP="003A01DC">
            <w:pPr>
              <w:jc w:val="left"/>
              <w:rPr>
                <w:rFonts w:cs="Arial"/>
                <w:color w:val="00B050"/>
                <w:sz w:val="18"/>
                <w:szCs w:val="18"/>
              </w:rPr>
            </w:pPr>
            <w:r w:rsidRPr="007404E0">
              <w:rPr>
                <w:rFonts w:cs="Arial"/>
                <w:color w:val="00B050"/>
                <w:sz w:val="18"/>
                <w:szCs w:val="18"/>
              </w:rPr>
              <w:t xml:space="preserve">Največ 6 </w:t>
            </w:r>
            <w:proofErr w:type="spellStart"/>
            <w:r w:rsidRPr="007404E0">
              <w:rPr>
                <w:rFonts w:cs="Arial"/>
                <w:color w:val="00B050"/>
                <w:sz w:val="18"/>
                <w:szCs w:val="18"/>
              </w:rPr>
              <w:t>tretiranj</w:t>
            </w:r>
            <w:proofErr w:type="spellEnd"/>
            <w:r w:rsidRPr="007404E0">
              <w:rPr>
                <w:rFonts w:cs="Arial"/>
                <w:color w:val="00B050"/>
                <w:sz w:val="18"/>
                <w:szCs w:val="18"/>
              </w:rPr>
              <w:t>, na prostem in v zaščitenem prostoru. (</w:t>
            </w:r>
            <w:r w:rsidR="005B0D67">
              <w:rPr>
                <w:rFonts w:cs="Arial"/>
                <w:color w:val="00B050"/>
                <w:sz w:val="18"/>
                <w:szCs w:val="18"/>
              </w:rPr>
              <w:t>MANJŠA UPORABA</w:t>
            </w:r>
          </w:p>
        </w:tc>
      </w:tr>
      <w:tr w:rsidR="003A01DC" w:rsidRPr="003A01DC" w14:paraId="384E292B" w14:textId="77777777" w:rsidTr="0057459C">
        <w:trPr>
          <w:trHeight w:val="799"/>
        </w:trPr>
        <w:tc>
          <w:tcPr>
            <w:tcW w:w="2547" w:type="dxa"/>
            <w:vMerge/>
            <w:hideMark/>
          </w:tcPr>
          <w:p w14:paraId="441C27EB" w14:textId="77777777" w:rsidR="003A01DC" w:rsidRPr="003A01DC" w:rsidRDefault="003A01DC" w:rsidP="003A01DC">
            <w:pPr>
              <w:jc w:val="left"/>
              <w:rPr>
                <w:rFonts w:cs="Arial"/>
                <w:sz w:val="18"/>
                <w:szCs w:val="18"/>
              </w:rPr>
            </w:pPr>
          </w:p>
        </w:tc>
        <w:tc>
          <w:tcPr>
            <w:tcW w:w="2977" w:type="dxa"/>
            <w:vMerge/>
            <w:hideMark/>
          </w:tcPr>
          <w:p w14:paraId="073443B5" w14:textId="77777777" w:rsidR="003A01DC" w:rsidRPr="003A01DC" w:rsidRDefault="003A01DC" w:rsidP="003A01DC">
            <w:pPr>
              <w:jc w:val="left"/>
              <w:rPr>
                <w:rFonts w:cs="Arial"/>
                <w:sz w:val="18"/>
                <w:szCs w:val="18"/>
              </w:rPr>
            </w:pPr>
          </w:p>
        </w:tc>
        <w:tc>
          <w:tcPr>
            <w:tcW w:w="2551" w:type="dxa"/>
            <w:hideMark/>
          </w:tcPr>
          <w:p w14:paraId="7B16285A" w14:textId="77777777" w:rsidR="003A01DC" w:rsidRPr="003A01DC" w:rsidRDefault="003A01DC" w:rsidP="003A01DC">
            <w:pPr>
              <w:jc w:val="left"/>
              <w:rPr>
                <w:rFonts w:cs="Arial"/>
                <w:sz w:val="18"/>
                <w:szCs w:val="18"/>
              </w:rPr>
            </w:pPr>
            <w:proofErr w:type="spellStart"/>
            <w:r w:rsidRPr="003A01DC">
              <w:rPr>
                <w:rFonts w:cs="Arial"/>
                <w:sz w:val="18"/>
                <w:szCs w:val="18"/>
              </w:rPr>
              <w:t>ciprodinil</w:t>
            </w:r>
            <w:proofErr w:type="spellEnd"/>
            <w:r w:rsidRPr="003A01DC">
              <w:rPr>
                <w:rFonts w:cs="Arial"/>
                <w:sz w:val="18"/>
                <w:szCs w:val="18"/>
              </w:rPr>
              <w:t xml:space="preserve"> +</w:t>
            </w:r>
            <w:r w:rsidRPr="003A01DC">
              <w:rPr>
                <w:rFonts w:cs="Arial"/>
                <w:sz w:val="18"/>
                <w:szCs w:val="18"/>
              </w:rPr>
              <w:br/>
            </w:r>
            <w:proofErr w:type="spellStart"/>
            <w:r w:rsidRPr="003A01DC">
              <w:rPr>
                <w:rFonts w:cs="Arial"/>
                <w:sz w:val="18"/>
                <w:szCs w:val="18"/>
              </w:rPr>
              <w:t>fludioksanil</w:t>
            </w:r>
            <w:proofErr w:type="spellEnd"/>
          </w:p>
        </w:tc>
        <w:tc>
          <w:tcPr>
            <w:tcW w:w="2268" w:type="dxa"/>
            <w:noWrap/>
            <w:hideMark/>
          </w:tcPr>
          <w:p w14:paraId="1C170E57" w14:textId="77777777" w:rsidR="003A01DC" w:rsidRPr="003A01DC" w:rsidRDefault="003A01DC" w:rsidP="003A01DC">
            <w:pPr>
              <w:jc w:val="left"/>
              <w:rPr>
                <w:rFonts w:cs="Arial"/>
                <w:sz w:val="18"/>
                <w:szCs w:val="18"/>
              </w:rPr>
            </w:pPr>
            <w:proofErr w:type="spellStart"/>
            <w:r w:rsidRPr="003A01DC">
              <w:rPr>
                <w:rFonts w:cs="Arial"/>
                <w:sz w:val="18"/>
                <w:szCs w:val="18"/>
              </w:rPr>
              <w:t>Switch</w:t>
            </w:r>
            <w:proofErr w:type="spellEnd"/>
            <w:r w:rsidRPr="003A01DC">
              <w:rPr>
                <w:rFonts w:cs="Arial"/>
                <w:sz w:val="18"/>
                <w:szCs w:val="18"/>
              </w:rPr>
              <w:t xml:space="preserve"> 62,5 WG</w:t>
            </w:r>
          </w:p>
        </w:tc>
        <w:tc>
          <w:tcPr>
            <w:tcW w:w="1559" w:type="dxa"/>
            <w:noWrap/>
            <w:hideMark/>
          </w:tcPr>
          <w:p w14:paraId="3B8DED02" w14:textId="77777777" w:rsidR="003A01DC" w:rsidRPr="003A01DC" w:rsidRDefault="003A01DC" w:rsidP="003A01DC">
            <w:pPr>
              <w:jc w:val="left"/>
              <w:rPr>
                <w:rFonts w:cs="Arial"/>
                <w:sz w:val="18"/>
                <w:szCs w:val="18"/>
              </w:rPr>
            </w:pPr>
            <w:r w:rsidRPr="003A01DC">
              <w:rPr>
                <w:rFonts w:cs="Arial"/>
                <w:sz w:val="18"/>
                <w:szCs w:val="18"/>
              </w:rPr>
              <w:t>0,6 kg/ha</w:t>
            </w:r>
          </w:p>
        </w:tc>
        <w:tc>
          <w:tcPr>
            <w:tcW w:w="1701" w:type="dxa"/>
            <w:noWrap/>
            <w:hideMark/>
          </w:tcPr>
          <w:p w14:paraId="4ECA318E" w14:textId="77777777" w:rsidR="003A01DC" w:rsidRPr="003A01DC" w:rsidRDefault="003A01DC" w:rsidP="003A01DC">
            <w:pPr>
              <w:jc w:val="left"/>
              <w:rPr>
                <w:rFonts w:cs="Arial"/>
                <w:sz w:val="18"/>
                <w:szCs w:val="18"/>
              </w:rPr>
            </w:pPr>
            <w:r w:rsidRPr="003A01DC">
              <w:rPr>
                <w:rFonts w:cs="Arial"/>
                <w:sz w:val="18"/>
                <w:szCs w:val="18"/>
              </w:rPr>
              <w:t>7</w:t>
            </w:r>
          </w:p>
        </w:tc>
        <w:tc>
          <w:tcPr>
            <w:tcW w:w="1701" w:type="dxa"/>
            <w:hideMark/>
          </w:tcPr>
          <w:p w14:paraId="3DDBE788" w14:textId="77777777" w:rsidR="003A01DC" w:rsidRPr="003A01DC" w:rsidRDefault="003A01DC" w:rsidP="003A01DC">
            <w:pPr>
              <w:jc w:val="left"/>
              <w:rPr>
                <w:rFonts w:cs="Arial"/>
                <w:sz w:val="18"/>
                <w:szCs w:val="18"/>
              </w:rPr>
            </w:pPr>
            <w:r w:rsidRPr="003A01DC">
              <w:rPr>
                <w:rFonts w:cs="Arial"/>
                <w:sz w:val="18"/>
                <w:szCs w:val="18"/>
              </w:rPr>
              <w:t>Največ 2 krat, na prostem in v zaščitenem prostoru.</w:t>
            </w:r>
          </w:p>
        </w:tc>
      </w:tr>
      <w:tr w:rsidR="003A01DC" w:rsidRPr="003A01DC" w14:paraId="711C9CA3" w14:textId="77777777" w:rsidTr="0057459C">
        <w:trPr>
          <w:trHeight w:val="1280"/>
        </w:trPr>
        <w:tc>
          <w:tcPr>
            <w:tcW w:w="2547" w:type="dxa"/>
            <w:vMerge/>
            <w:hideMark/>
          </w:tcPr>
          <w:p w14:paraId="298E2B84" w14:textId="77777777" w:rsidR="003A01DC" w:rsidRPr="003A01DC" w:rsidRDefault="003A01DC" w:rsidP="003A01DC">
            <w:pPr>
              <w:jc w:val="left"/>
              <w:rPr>
                <w:rFonts w:cs="Arial"/>
                <w:sz w:val="18"/>
                <w:szCs w:val="18"/>
              </w:rPr>
            </w:pPr>
          </w:p>
        </w:tc>
        <w:tc>
          <w:tcPr>
            <w:tcW w:w="2977" w:type="dxa"/>
            <w:vMerge/>
            <w:hideMark/>
          </w:tcPr>
          <w:p w14:paraId="4E283913" w14:textId="77777777" w:rsidR="003A01DC" w:rsidRPr="003A01DC" w:rsidRDefault="003A01DC" w:rsidP="003A01DC">
            <w:pPr>
              <w:jc w:val="left"/>
              <w:rPr>
                <w:rFonts w:cs="Arial"/>
                <w:sz w:val="18"/>
                <w:szCs w:val="18"/>
              </w:rPr>
            </w:pPr>
          </w:p>
        </w:tc>
        <w:tc>
          <w:tcPr>
            <w:tcW w:w="2551" w:type="dxa"/>
            <w:hideMark/>
          </w:tcPr>
          <w:p w14:paraId="78226ABC"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Bacillus</w:t>
            </w:r>
            <w:proofErr w:type="spellEnd"/>
            <w:r w:rsidRPr="007404E0">
              <w:rPr>
                <w:rFonts w:cs="Arial"/>
                <w:color w:val="00B050"/>
                <w:sz w:val="18"/>
                <w:szCs w:val="18"/>
              </w:rPr>
              <w:t xml:space="preserve">  </w:t>
            </w:r>
            <w:r w:rsidRPr="007404E0">
              <w:rPr>
                <w:rFonts w:cs="Arial"/>
                <w:color w:val="00B050"/>
                <w:sz w:val="18"/>
                <w:szCs w:val="18"/>
              </w:rPr>
              <w:br/>
            </w:r>
            <w:proofErr w:type="spellStart"/>
            <w:r w:rsidRPr="007404E0">
              <w:rPr>
                <w:rFonts w:cs="Arial"/>
                <w:i/>
                <w:iCs/>
                <w:color w:val="00B050"/>
                <w:sz w:val="18"/>
                <w:szCs w:val="18"/>
              </w:rPr>
              <w:t>amyloliquefaciens</w:t>
            </w:r>
            <w:proofErr w:type="spellEnd"/>
            <w:r w:rsidRPr="007404E0">
              <w:rPr>
                <w:rFonts w:cs="Arial"/>
                <w:color w:val="00B050"/>
                <w:sz w:val="18"/>
                <w:szCs w:val="18"/>
              </w:rPr>
              <w:t xml:space="preserve"> </w:t>
            </w:r>
            <w:proofErr w:type="spellStart"/>
            <w:r w:rsidRPr="007404E0">
              <w:rPr>
                <w:rFonts w:cs="Arial"/>
                <w:color w:val="00B050"/>
                <w:sz w:val="18"/>
                <w:szCs w:val="18"/>
              </w:rPr>
              <w:t>subsp</w:t>
            </w:r>
            <w:proofErr w:type="spellEnd"/>
            <w:r w:rsidRPr="007404E0">
              <w:rPr>
                <w:rFonts w:cs="Arial"/>
                <w:color w:val="00B050"/>
                <w:sz w:val="18"/>
                <w:szCs w:val="18"/>
              </w:rPr>
              <w:t xml:space="preserve">. </w:t>
            </w:r>
            <w:proofErr w:type="spellStart"/>
            <w:r w:rsidRPr="007404E0">
              <w:rPr>
                <w:rFonts w:cs="Arial"/>
                <w:i/>
                <w:iCs/>
                <w:color w:val="00B050"/>
                <w:sz w:val="18"/>
                <w:szCs w:val="18"/>
              </w:rPr>
              <w:t>plantarum</w:t>
            </w:r>
            <w:proofErr w:type="spellEnd"/>
            <w:r w:rsidRPr="007404E0">
              <w:rPr>
                <w:rFonts w:cs="Arial"/>
                <w:i/>
                <w:iCs/>
                <w:color w:val="00B050"/>
                <w:sz w:val="18"/>
                <w:szCs w:val="18"/>
              </w:rPr>
              <w:t>,</w:t>
            </w:r>
            <w:r w:rsidRPr="007404E0">
              <w:rPr>
                <w:rFonts w:cs="Arial"/>
                <w:color w:val="00B050"/>
                <w:sz w:val="18"/>
                <w:szCs w:val="18"/>
              </w:rPr>
              <w:t xml:space="preserve"> sev D747</w:t>
            </w:r>
          </w:p>
        </w:tc>
        <w:tc>
          <w:tcPr>
            <w:tcW w:w="2268" w:type="dxa"/>
            <w:noWrap/>
            <w:hideMark/>
          </w:tcPr>
          <w:p w14:paraId="5B65B085"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Amylo</w:t>
            </w:r>
            <w:proofErr w:type="spellEnd"/>
            <w:r w:rsidRPr="007404E0">
              <w:rPr>
                <w:rFonts w:cs="Arial"/>
                <w:color w:val="00B050"/>
                <w:sz w:val="18"/>
                <w:szCs w:val="18"/>
              </w:rPr>
              <w:t>-X</w:t>
            </w:r>
          </w:p>
        </w:tc>
        <w:tc>
          <w:tcPr>
            <w:tcW w:w="1559" w:type="dxa"/>
            <w:noWrap/>
            <w:hideMark/>
          </w:tcPr>
          <w:p w14:paraId="6731D2D4" w14:textId="77777777" w:rsidR="003A01DC" w:rsidRPr="007404E0" w:rsidRDefault="003A01DC" w:rsidP="003A01DC">
            <w:pPr>
              <w:jc w:val="left"/>
              <w:rPr>
                <w:rFonts w:cs="Arial"/>
                <w:color w:val="00B050"/>
                <w:sz w:val="18"/>
                <w:szCs w:val="18"/>
              </w:rPr>
            </w:pPr>
            <w:r w:rsidRPr="007404E0">
              <w:rPr>
                <w:rFonts w:cs="Arial"/>
                <w:color w:val="00B050"/>
                <w:sz w:val="18"/>
                <w:szCs w:val="18"/>
              </w:rPr>
              <w:t>1,5-2,5 kg/ha</w:t>
            </w:r>
          </w:p>
        </w:tc>
        <w:tc>
          <w:tcPr>
            <w:tcW w:w="1701" w:type="dxa"/>
            <w:noWrap/>
            <w:hideMark/>
          </w:tcPr>
          <w:p w14:paraId="7D71FA29" w14:textId="771993E7" w:rsidR="003A01DC" w:rsidRPr="007404E0" w:rsidRDefault="003A01DC" w:rsidP="003A01DC">
            <w:pPr>
              <w:jc w:val="left"/>
              <w:rPr>
                <w:rFonts w:cs="Arial"/>
                <w:color w:val="00B050"/>
                <w:sz w:val="18"/>
                <w:szCs w:val="18"/>
              </w:rPr>
            </w:pPr>
            <w:r w:rsidRPr="007404E0">
              <w:rPr>
                <w:rFonts w:cs="Arial"/>
                <w:color w:val="00B050"/>
                <w:sz w:val="18"/>
                <w:szCs w:val="18"/>
              </w:rPr>
              <w:t xml:space="preserve"> </w:t>
            </w:r>
            <w:r w:rsidR="005B0D67">
              <w:rPr>
                <w:rFonts w:cs="Arial"/>
                <w:color w:val="00B050"/>
                <w:sz w:val="18"/>
                <w:szCs w:val="18"/>
              </w:rPr>
              <w:t>ni potrebna</w:t>
            </w:r>
          </w:p>
        </w:tc>
        <w:tc>
          <w:tcPr>
            <w:tcW w:w="1701" w:type="dxa"/>
            <w:hideMark/>
          </w:tcPr>
          <w:p w14:paraId="1896ED5C" w14:textId="77777777" w:rsidR="003A01DC" w:rsidRPr="007404E0" w:rsidRDefault="003A01DC" w:rsidP="003A01DC">
            <w:pPr>
              <w:jc w:val="left"/>
              <w:rPr>
                <w:rFonts w:cs="Arial"/>
                <w:color w:val="00B050"/>
                <w:sz w:val="18"/>
                <w:szCs w:val="18"/>
              </w:rPr>
            </w:pPr>
            <w:r w:rsidRPr="007404E0">
              <w:rPr>
                <w:rFonts w:cs="Arial"/>
                <w:color w:val="00B050"/>
                <w:sz w:val="18"/>
                <w:szCs w:val="18"/>
              </w:rPr>
              <w:t>Za zmanjševanje okužb. Na prostem in v zaščitenih prostorih, v eni rastni dobi največ 6 krat.</w:t>
            </w:r>
          </w:p>
        </w:tc>
      </w:tr>
      <w:tr w:rsidR="003A01DC" w:rsidRPr="003A01DC" w14:paraId="7F8426C8" w14:textId="77777777" w:rsidTr="0057459C">
        <w:trPr>
          <w:trHeight w:val="3128"/>
        </w:trPr>
        <w:tc>
          <w:tcPr>
            <w:tcW w:w="2547" w:type="dxa"/>
            <w:vMerge w:val="restart"/>
            <w:hideMark/>
          </w:tcPr>
          <w:p w14:paraId="71B21E96" w14:textId="77777777" w:rsidR="003A01DC" w:rsidRPr="003A01DC" w:rsidRDefault="003A01DC" w:rsidP="003A01DC">
            <w:pPr>
              <w:jc w:val="left"/>
              <w:rPr>
                <w:rFonts w:cs="Arial"/>
                <w:sz w:val="18"/>
                <w:szCs w:val="18"/>
              </w:rPr>
            </w:pPr>
            <w:r w:rsidRPr="003A01DC">
              <w:rPr>
                <w:rFonts w:cs="Arial"/>
                <w:b/>
                <w:bCs/>
                <w:sz w:val="18"/>
                <w:szCs w:val="18"/>
              </w:rPr>
              <w:t xml:space="preserve">Radičeva pepelovka </w:t>
            </w:r>
            <w:r w:rsidRPr="003A01DC">
              <w:rPr>
                <w:rFonts w:cs="Arial"/>
                <w:sz w:val="18"/>
                <w:szCs w:val="18"/>
              </w:rPr>
              <w:br/>
            </w:r>
            <w:r w:rsidRPr="003A01DC">
              <w:rPr>
                <w:rFonts w:cs="Arial"/>
                <w:i/>
                <w:iCs/>
                <w:sz w:val="18"/>
                <w:szCs w:val="18"/>
              </w:rPr>
              <w:t>(</w:t>
            </w:r>
            <w:proofErr w:type="spellStart"/>
            <w:r w:rsidRPr="003A01DC">
              <w:rPr>
                <w:rFonts w:cs="Arial"/>
                <w:i/>
                <w:iCs/>
                <w:sz w:val="18"/>
                <w:szCs w:val="18"/>
              </w:rPr>
              <w:t>Erysiphe</w:t>
            </w:r>
            <w:proofErr w:type="spellEnd"/>
            <w:r w:rsidRPr="003A01DC">
              <w:rPr>
                <w:rFonts w:cs="Arial"/>
                <w:i/>
                <w:iCs/>
                <w:sz w:val="18"/>
                <w:szCs w:val="18"/>
              </w:rPr>
              <w:t xml:space="preserve"> </w:t>
            </w:r>
            <w:proofErr w:type="spellStart"/>
            <w:r w:rsidRPr="003A01DC">
              <w:rPr>
                <w:rFonts w:cs="Arial"/>
                <w:i/>
                <w:iCs/>
                <w:sz w:val="18"/>
                <w:szCs w:val="18"/>
              </w:rPr>
              <w:t>cichoracearum</w:t>
            </w:r>
            <w:proofErr w:type="spellEnd"/>
            <w:r w:rsidRPr="003A01DC">
              <w:rPr>
                <w:rFonts w:cs="Arial"/>
                <w:sz w:val="18"/>
                <w:szCs w:val="18"/>
              </w:rPr>
              <w:t>)</w:t>
            </w:r>
          </w:p>
        </w:tc>
        <w:tc>
          <w:tcPr>
            <w:tcW w:w="2977" w:type="dxa"/>
            <w:vMerge w:val="restart"/>
            <w:noWrap/>
            <w:hideMark/>
          </w:tcPr>
          <w:p w14:paraId="594C469E" w14:textId="77777777" w:rsidR="003A01DC" w:rsidRPr="003A01DC" w:rsidRDefault="003A01DC" w:rsidP="003A01DC">
            <w:pPr>
              <w:jc w:val="left"/>
              <w:rPr>
                <w:rFonts w:cs="Arial"/>
                <w:sz w:val="18"/>
                <w:szCs w:val="18"/>
              </w:rPr>
            </w:pPr>
            <w:r w:rsidRPr="003A01DC">
              <w:rPr>
                <w:rFonts w:cs="Arial"/>
                <w:sz w:val="18"/>
                <w:szCs w:val="18"/>
              </w:rPr>
              <w:t> </w:t>
            </w:r>
          </w:p>
        </w:tc>
        <w:tc>
          <w:tcPr>
            <w:tcW w:w="2551" w:type="dxa"/>
            <w:vMerge w:val="restart"/>
            <w:hideMark/>
          </w:tcPr>
          <w:p w14:paraId="5E3E0B6A" w14:textId="77777777" w:rsidR="003A01DC" w:rsidRPr="003A01DC" w:rsidRDefault="003A01DC" w:rsidP="003A01DC">
            <w:pPr>
              <w:jc w:val="left"/>
              <w:rPr>
                <w:rFonts w:cs="Arial"/>
                <w:sz w:val="18"/>
                <w:szCs w:val="18"/>
              </w:rPr>
            </w:pPr>
            <w:proofErr w:type="spellStart"/>
            <w:r w:rsidRPr="003A01DC">
              <w:rPr>
                <w:rFonts w:cs="Arial"/>
                <w:sz w:val="18"/>
                <w:szCs w:val="18"/>
              </w:rPr>
              <w:t>azoksistrobin</w:t>
            </w:r>
            <w:proofErr w:type="spellEnd"/>
          </w:p>
        </w:tc>
        <w:tc>
          <w:tcPr>
            <w:tcW w:w="2268" w:type="dxa"/>
            <w:noWrap/>
            <w:hideMark/>
          </w:tcPr>
          <w:p w14:paraId="0D48D08E" w14:textId="77777777" w:rsidR="003A01DC" w:rsidRPr="003A01DC" w:rsidRDefault="003A01DC" w:rsidP="003A01DC">
            <w:pPr>
              <w:jc w:val="left"/>
              <w:rPr>
                <w:rFonts w:cs="Arial"/>
                <w:sz w:val="18"/>
                <w:szCs w:val="18"/>
              </w:rPr>
            </w:pPr>
            <w:proofErr w:type="spellStart"/>
            <w:r w:rsidRPr="003A01DC">
              <w:rPr>
                <w:rFonts w:cs="Arial"/>
                <w:sz w:val="18"/>
                <w:szCs w:val="18"/>
              </w:rPr>
              <w:t>Ortiva</w:t>
            </w:r>
            <w:proofErr w:type="spellEnd"/>
          </w:p>
        </w:tc>
        <w:tc>
          <w:tcPr>
            <w:tcW w:w="1559" w:type="dxa"/>
            <w:noWrap/>
            <w:hideMark/>
          </w:tcPr>
          <w:p w14:paraId="3D759268" w14:textId="77777777" w:rsidR="003A01DC" w:rsidRPr="003A01DC" w:rsidRDefault="003A01DC" w:rsidP="003A01DC">
            <w:pPr>
              <w:jc w:val="left"/>
              <w:rPr>
                <w:rFonts w:cs="Arial"/>
                <w:sz w:val="18"/>
                <w:szCs w:val="18"/>
              </w:rPr>
            </w:pPr>
            <w:r w:rsidRPr="003A01DC">
              <w:rPr>
                <w:rFonts w:cs="Arial"/>
                <w:sz w:val="18"/>
                <w:szCs w:val="18"/>
              </w:rPr>
              <w:t>1 L/ha</w:t>
            </w:r>
          </w:p>
        </w:tc>
        <w:tc>
          <w:tcPr>
            <w:tcW w:w="1701" w:type="dxa"/>
            <w:noWrap/>
            <w:hideMark/>
          </w:tcPr>
          <w:p w14:paraId="627E69CF" w14:textId="77777777" w:rsidR="003A01DC" w:rsidRPr="003A01DC" w:rsidRDefault="003A01DC" w:rsidP="003A01DC">
            <w:pPr>
              <w:jc w:val="left"/>
              <w:rPr>
                <w:rFonts w:cs="Arial"/>
                <w:sz w:val="18"/>
                <w:szCs w:val="18"/>
              </w:rPr>
            </w:pPr>
            <w:r w:rsidRPr="003A01DC">
              <w:rPr>
                <w:rFonts w:cs="Arial"/>
                <w:sz w:val="18"/>
                <w:szCs w:val="18"/>
              </w:rPr>
              <w:t>14 A; 21 B</w:t>
            </w:r>
          </w:p>
        </w:tc>
        <w:tc>
          <w:tcPr>
            <w:tcW w:w="1701" w:type="dxa"/>
            <w:hideMark/>
          </w:tcPr>
          <w:p w14:paraId="26AE15B9" w14:textId="77777777" w:rsidR="003A01DC" w:rsidRPr="003A01DC" w:rsidRDefault="003A01DC" w:rsidP="003A01DC">
            <w:pPr>
              <w:jc w:val="left"/>
              <w:rPr>
                <w:rFonts w:cs="Arial"/>
                <w:sz w:val="18"/>
                <w:szCs w:val="18"/>
              </w:rPr>
            </w:pPr>
            <w:r w:rsidRPr="003A01DC">
              <w:rPr>
                <w:rFonts w:cs="Arial"/>
                <w:sz w:val="18"/>
                <w:szCs w:val="18"/>
              </w:rPr>
              <w:t xml:space="preserve">A - listnat radič na prostem in v zaščitenem prostoru ter siljen radič in </w:t>
            </w:r>
            <w:proofErr w:type="spellStart"/>
            <w:r w:rsidRPr="003A01DC">
              <w:rPr>
                <w:rFonts w:cs="Arial"/>
                <w:sz w:val="18"/>
                <w:szCs w:val="18"/>
              </w:rPr>
              <w:t>vitlof</w:t>
            </w:r>
            <w:proofErr w:type="spellEnd"/>
            <w:r w:rsidRPr="003A01DC">
              <w:rPr>
                <w:rFonts w:cs="Arial"/>
                <w:sz w:val="18"/>
                <w:szCs w:val="18"/>
              </w:rPr>
              <w:t xml:space="preserve"> na prostem; največ 2 krat v rastni sezoni.</w:t>
            </w:r>
            <w:r w:rsidRPr="003A01DC">
              <w:rPr>
                <w:rFonts w:cs="Arial"/>
                <w:sz w:val="18"/>
                <w:szCs w:val="18"/>
              </w:rPr>
              <w:br/>
              <w:t xml:space="preserve">B - radič za siljenje in </w:t>
            </w:r>
            <w:proofErr w:type="spellStart"/>
            <w:r w:rsidRPr="003A01DC">
              <w:rPr>
                <w:rFonts w:cs="Arial"/>
                <w:sz w:val="18"/>
                <w:szCs w:val="18"/>
              </w:rPr>
              <w:t>vitlof</w:t>
            </w:r>
            <w:proofErr w:type="spellEnd"/>
            <w:r w:rsidRPr="003A01DC">
              <w:rPr>
                <w:rFonts w:cs="Arial"/>
                <w:sz w:val="18"/>
                <w:szCs w:val="18"/>
              </w:rPr>
              <w:t xml:space="preserve"> v času siljenja; največ 1 krat. Korenina radiča za siljenje se ne sme uporabljati za prehrano ljudi in živali.</w:t>
            </w:r>
          </w:p>
        </w:tc>
      </w:tr>
      <w:tr w:rsidR="007404E0" w:rsidRPr="003A01DC" w14:paraId="37AC51B1" w14:textId="77777777" w:rsidTr="0057459C">
        <w:trPr>
          <w:trHeight w:val="267"/>
        </w:trPr>
        <w:tc>
          <w:tcPr>
            <w:tcW w:w="2547" w:type="dxa"/>
            <w:vMerge/>
            <w:hideMark/>
          </w:tcPr>
          <w:p w14:paraId="0BD0B8ED" w14:textId="77777777" w:rsidR="007404E0" w:rsidRPr="003A01DC" w:rsidRDefault="007404E0" w:rsidP="003A01DC">
            <w:pPr>
              <w:jc w:val="left"/>
              <w:rPr>
                <w:rFonts w:cs="Arial"/>
                <w:sz w:val="18"/>
                <w:szCs w:val="18"/>
              </w:rPr>
            </w:pPr>
          </w:p>
        </w:tc>
        <w:tc>
          <w:tcPr>
            <w:tcW w:w="2977" w:type="dxa"/>
            <w:vMerge/>
            <w:hideMark/>
          </w:tcPr>
          <w:p w14:paraId="61530FB9" w14:textId="77777777" w:rsidR="007404E0" w:rsidRPr="003A01DC" w:rsidRDefault="007404E0" w:rsidP="003A01DC">
            <w:pPr>
              <w:jc w:val="left"/>
              <w:rPr>
                <w:rFonts w:cs="Arial"/>
                <w:sz w:val="18"/>
                <w:szCs w:val="18"/>
              </w:rPr>
            </w:pPr>
          </w:p>
        </w:tc>
        <w:tc>
          <w:tcPr>
            <w:tcW w:w="2551" w:type="dxa"/>
            <w:vMerge/>
            <w:hideMark/>
          </w:tcPr>
          <w:p w14:paraId="4A8F0BD1" w14:textId="77777777" w:rsidR="007404E0" w:rsidRPr="003A01DC" w:rsidRDefault="007404E0" w:rsidP="003A01DC">
            <w:pPr>
              <w:jc w:val="left"/>
              <w:rPr>
                <w:rFonts w:cs="Arial"/>
                <w:sz w:val="18"/>
                <w:szCs w:val="18"/>
              </w:rPr>
            </w:pPr>
          </w:p>
        </w:tc>
        <w:tc>
          <w:tcPr>
            <w:tcW w:w="2268" w:type="dxa"/>
            <w:noWrap/>
            <w:hideMark/>
          </w:tcPr>
          <w:p w14:paraId="6CC52212" w14:textId="77777777" w:rsidR="007404E0" w:rsidRPr="003A01DC" w:rsidRDefault="007404E0" w:rsidP="003A01DC">
            <w:pPr>
              <w:jc w:val="left"/>
              <w:rPr>
                <w:rFonts w:cs="Arial"/>
                <w:sz w:val="18"/>
                <w:szCs w:val="18"/>
              </w:rPr>
            </w:pPr>
            <w:proofErr w:type="spellStart"/>
            <w:r w:rsidRPr="003A01DC">
              <w:rPr>
                <w:rFonts w:cs="Arial"/>
                <w:sz w:val="18"/>
                <w:szCs w:val="18"/>
              </w:rPr>
              <w:t>Mirador</w:t>
            </w:r>
            <w:proofErr w:type="spellEnd"/>
            <w:r w:rsidRPr="003A01DC">
              <w:rPr>
                <w:rFonts w:cs="Arial"/>
                <w:sz w:val="18"/>
                <w:szCs w:val="18"/>
              </w:rPr>
              <w:t xml:space="preserve"> 250 SC</w:t>
            </w:r>
          </w:p>
        </w:tc>
        <w:tc>
          <w:tcPr>
            <w:tcW w:w="1559" w:type="dxa"/>
            <w:noWrap/>
            <w:hideMark/>
          </w:tcPr>
          <w:p w14:paraId="61B901E0" w14:textId="77777777" w:rsidR="007404E0" w:rsidRPr="003A01DC" w:rsidRDefault="007404E0" w:rsidP="003A01DC">
            <w:pPr>
              <w:jc w:val="left"/>
              <w:rPr>
                <w:rFonts w:cs="Arial"/>
                <w:sz w:val="18"/>
                <w:szCs w:val="18"/>
              </w:rPr>
            </w:pPr>
            <w:r w:rsidRPr="003A01DC">
              <w:rPr>
                <w:rFonts w:cs="Arial"/>
                <w:sz w:val="18"/>
                <w:szCs w:val="18"/>
              </w:rPr>
              <w:t>1 L/ha</w:t>
            </w:r>
          </w:p>
        </w:tc>
        <w:tc>
          <w:tcPr>
            <w:tcW w:w="1701" w:type="dxa"/>
            <w:noWrap/>
            <w:hideMark/>
          </w:tcPr>
          <w:p w14:paraId="1189D99A" w14:textId="77777777" w:rsidR="007404E0" w:rsidRPr="003A01DC" w:rsidRDefault="007404E0" w:rsidP="003A01DC">
            <w:pPr>
              <w:jc w:val="left"/>
              <w:rPr>
                <w:rFonts w:cs="Arial"/>
                <w:sz w:val="18"/>
                <w:szCs w:val="18"/>
              </w:rPr>
            </w:pPr>
            <w:r w:rsidRPr="003A01DC">
              <w:rPr>
                <w:rFonts w:cs="Arial"/>
                <w:sz w:val="18"/>
                <w:szCs w:val="18"/>
              </w:rPr>
              <w:t>14 A; 21 B</w:t>
            </w:r>
          </w:p>
        </w:tc>
        <w:tc>
          <w:tcPr>
            <w:tcW w:w="1701" w:type="dxa"/>
            <w:vMerge w:val="restart"/>
            <w:hideMark/>
          </w:tcPr>
          <w:p w14:paraId="706D99A5" w14:textId="77777777" w:rsidR="007404E0" w:rsidRPr="003A01DC" w:rsidRDefault="007404E0" w:rsidP="003A01DC">
            <w:pPr>
              <w:jc w:val="left"/>
              <w:rPr>
                <w:rFonts w:cs="Arial"/>
                <w:sz w:val="18"/>
                <w:szCs w:val="18"/>
              </w:rPr>
            </w:pPr>
            <w:r w:rsidRPr="003A01DC">
              <w:rPr>
                <w:rFonts w:cs="Arial"/>
                <w:sz w:val="18"/>
                <w:szCs w:val="18"/>
              </w:rPr>
              <w:t xml:space="preserve">A - listnat radič na prostem in v zaščitenem prostoru ter siljen radič in </w:t>
            </w:r>
            <w:proofErr w:type="spellStart"/>
            <w:r w:rsidRPr="003A01DC">
              <w:rPr>
                <w:rFonts w:cs="Arial"/>
                <w:sz w:val="18"/>
                <w:szCs w:val="18"/>
              </w:rPr>
              <w:t>vitlof</w:t>
            </w:r>
            <w:proofErr w:type="spellEnd"/>
            <w:r w:rsidRPr="003A01DC">
              <w:rPr>
                <w:rFonts w:cs="Arial"/>
                <w:sz w:val="18"/>
                <w:szCs w:val="18"/>
              </w:rPr>
              <w:t xml:space="preserve"> na prostem; največ 2 krat v rastni sezoni.</w:t>
            </w:r>
          </w:p>
        </w:tc>
      </w:tr>
      <w:tr w:rsidR="007404E0" w:rsidRPr="003A01DC" w14:paraId="5A72F4BE" w14:textId="77777777" w:rsidTr="0057459C">
        <w:trPr>
          <w:trHeight w:val="1121"/>
        </w:trPr>
        <w:tc>
          <w:tcPr>
            <w:tcW w:w="2547" w:type="dxa"/>
            <w:vMerge/>
            <w:hideMark/>
          </w:tcPr>
          <w:p w14:paraId="68C6CBCA" w14:textId="77777777" w:rsidR="007404E0" w:rsidRPr="003A01DC" w:rsidRDefault="007404E0" w:rsidP="003A01DC">
            <w:pPr>
              <w:jc w:val="left"/>
              <w:rPr>
                <w:rFonts w:cs="Arial"/>
                <w:sz w:val="18"/>
                <w:szCs w:val="18"/>
              </w:rPr>
            </w:pPr>
          </w:p>
        </w:tc>
        <w:tc>
          <w:tcPr>
            <w:tcW w:w="2977" w:type="dxa"/>
            <w:vMerge/>
            <w:hideMark/>
          </w:tcPr>
          <w:p w14:paraId="2D84F214" w14:textId="77777777" w:rsidR="007404E0" w:rsidRPr="003A01DC" w:rsidRDefault="007404E0" w:rsidP="003A01DC">
            <w:pPr>
              <w:jc w:val="left"/>
              <w:rPr>
                <w:rFonts w:cs="Arial"/>
                <w:sz w:val="18"/>
                <w:szCs w:val="18"/>
              </w:rPr>
            </w:pPr>
          </w:p>
        </w:tc>
        <w:tc>
          <w:tcPr>
            <w:tcW w:w="2551" w:type="dxa"/>
            <w:vMerge/>
            <w:hideMark/>
          </w:tcPr>
          <w:p w14:paraId="6047C01B" w14:textId="77777777" w:rsidR="007404E0" w:rsidRPr="003A01DC" w:rsidRDefault="007404E0" w:rsidP="003A01DC">
            <w:pPr>
              <w:jc w:val="left"/>
              <w:rPr>
                <w:rFonts w:cs="Arial"/>
                <w:sz w:val="18"/>
                <w:szCs w:val="18"/>
              </w:rPr>
            </w:pPr>
          </w:p>
        </w:tc>
        <w:tc>
          <w:tcPr>
            <w:tcW w:w="2268" w:type="dxa"/>
            <w:noWrap/>
            <w:hideMark/>
          </w:tcPr>
          <w:p w14:paraId="3BA1B9A7" w14:textId="77777777" w:rsidR="007404E0" w:rsidRPr="003A01DC" w:rsidRDefault="007404E0" w:rsidP="003A01DC">
            <w:pPr>
              <w:jc w:val="left"/>
              <w:rPr>
                <w:rFonts w:cs="Arial"/>
                <w:sz w:val="18"/>
                <w:szCs w:val="18"/>
              </w:rPr>
            </w:pPr>
            <w:proofErr w:type="spellStart"/>
            <w:r w:rsidRPr="003A01DC">
              <w:rPr>
                <w:rFonts w:cs="Arial"/>
                <w:sz w:val="18"/>
                <w:szCs w:val="18"/>
              </w:rPr>
              <w:t>Zaftra</w:t>
            </w:r>
            <w:proofErr w:type="spellEnd"/>
            <w:r w:rsidRPr="003A01DC">
              <w:rPr>
                <w:rFonts w:cs="Arial"/>
                <w:sz w:val="18"/>
                <w:szCs w:val="18"/>
              </w:rPr>
              <w:t xml:space="preserve"> AZT 250SC</w:t>
            </w:r>
          </w:p>
        </w:tc>
        <w:tc>
          <w:tcPr>
            <w:tcW w:w="1559" w:type="dxa"/>
            <w:noWrap/>
            <w:hideMark/>
          </w:tcPr>
          <w:p w14:paraId="465C2072" w14:textId="77777777" w:rsidR="007404E0" w:rsidRPr="003A01DC" w:rsidRDefault="007404E0" w:rsidP="003A01DC">
            <w:pPr>
              <w:jc w:val="left"/>
              <w:rPr>
                <w:rFonts w:cs="Arial"/>
                <w:sz w:val="18"/>
                <w:szCs w:val="18"/>
              </w:rPr>
            </w:pPr>
            <w:r w:rsidRPr="003A01DC">
              <w:rPr>
                <w:rFonts w:cs="Arial"/>
                <w:sz w:val="18"/>
                <w:szCs w:val="18"/>
              </w:rPr>
              <w:t>1 L/ha</w:t>
            </w:r>
          </w:p>
        </w:tc>
        <w:tc>
          <w:tcPr>
            <w:tcW w:w="1701" w:type="dxa"/>
            <w:noWrap/>
            <w:hideMark/>
          </w:tcPr>
          <w:p w14:paraId="57559B04" w14:textId="77777777" w:rsidR="007404E0" w:rsidRPr="003A01DC" w:rsidRDefault="007404E0" w:rsidP="003A01DC">
            <w:pPr>
              <w:jc w:val="left"/>
              <w:rPr>
                <w:rFonts w:cs="Arial"/>
                <w:sz w:val="18"/>
                <w:szCs w:val="18"/>
              </w:rPr>
            </w:pPr>
            <w:r w:rsidRPr="003A01DC">
              <w:rPr>
                <w:rFonts w:cs="Arial"/>
                <w:sz w:val="18"/>
                <w:szCs w:val="18"/>
              </w:rPr>
              <w:t>14 A; 21 B</w:t>
            </w:r>
          </w:p>
        </w:tc>
        <w:tc>
          <w:tcPr>
            <w:tcW w:w="1701" w:type="dxa"/>
            <w:vMerge/>
            <w:hideMark/>
          </w:tcPr>
          <w:p w14:paraId="0A28CDFC" w14:textId="5123C68B" w:rsidR="007404E0" w:rsidRPr="003A01DC" w:rsidRDefault="007404E0" w:rsidP="003A01DC">
            <w:pPr>
              <w:jc w:val="left"/>
              <w:rPr>
                <w:rFonts w:cs="Arial"/>
                <w:sz w:val="18"/>
                <w:szCs w:val="18"/>
              </w:rPr>
            </w:pPr>
          </w:p>
        </w:tc>
      </w:tr>
      <w:tr w:rsidR="003A01DC" w:rsidRPr="003A01DC" w14:paraId="64149F38" w14:textId="77777777" w:rsidTr="0057459C">
        <w:trPr>
          <w:trHeight w:val="941"/>
        </w:trPr>
        <w:tc>
          <w:tcPr>
            <w:tcW w:w="2547" w:type="dxa"/>
            <w:vMerge/>
            <w:hideMark/>
          </w:tcPr>
          <w:p w14:paraId="0723FFB5" w14:textId="77777777" w:rsidR="003A01DC" w:rsidRPr="003A01DC" w:rsidRDefault="003A01DC" w:rsidP="003A01DC">
            <w:pPr>
              <w:jc w:val="left"/>
              <w:rPr>
                <w:rFonts w:cs="Arial"/>
                <w:sz w:val="18"/>
                <w:szCs w:val="18"/>
              </w:rPr>
            </w:pPr>
          </w:p>
        </w:tc>
        <w:tc>
          <w:tcPr>
            <w:tcW w:w="2977" w:type="dxa"/>
            <w:vMerge/>
            <w:hideMark/>
          </w:tcPr>
          <w:p w14:paraId="0B157EB3" w14:textId="77777777" w:rsidR="003A01DC" w:rsidRPr="003A01DC" w:rsidRDefault="003A01DC" w:rsidP="003A01DC">
            <w:pPr>
              <w:jc w:val="left"/>
              <w:rPr>
                <w:rFonts w:cs="Arial"/>
                <w:sz w:val="18"/>
                <w:szCs w:val="18"/>
              </w:rPr>
            </w:pPr>
          </w:p>
        </w:tc>
        <w:tc>
          <w:tcPr>
            <w:tcW w:w="2551" w:type="dxa"/>
            <w:hideMark/>
          </w:tcPr>
          <w:p w14:paraId="52AA587E" w14:textId="77777777" w:rsidR="003A01DC" w:rsidRPr="007404E0" w:rsidRDefault="003A01DC" w:rsidP="003A01DC">
            <w:pPr>
              <w:jc w:val="left"/>
              <w:rPr>
                <w:rFonts w:cs="Arial"/>
                <w:color w:val="00B050"/>
                <w:sz w:val="18"/>
                <w:szCs w:val="18"/>
              </w:rPr>
            </w:pPr>
            <w:r w:rsidRPr="007404E0">
              <w:rPr>
                <w:rFonts w:cs="Arial"/>
                <w:color w:val="00B050"/>
                <w:sz w:val="18"/>
                <w:szCs w:val="18"/>
              </w:rPr>
              <w:t>COS-OGA</w:t>
            </w:r>
          </w:p>
        </w:tc>
        <w:tc>
          <w:tcPr>
            <w:tcW w:w="2268" w:type="dxa"/>
            <w:noWrap/>
            <w:hideMark/>
          </w:tcPr>
          <w:p w14:paraId="6C11ADD7"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Fytosave</w:t>
            </w:r>
            <w:proofErr w:type="spellEnd"/>
          </w:p>
        </w:tc>
        <w:tc>
          <w:tcPr>
            <w:tcW w:w="1559" w:type="dxa"/>
            <w:noWrap/>
            <w:hideMark/>
          </w:tcPr>
          <w:p w14:paraId="7D4709A9" w14:textId="77777777" w:rsidR="003A01DC" w:rsidRPr="007404E0" w:rsidRDefault="003A01DC" w:rsidP="003A01DC">
            <w:pPr>
              <w:jc w:val="left"/>
              <w:rPr>
                <w:rFonts w:cs="Arial"/>
                <w:color w:val="00B050"/>
                <w:sz w:val="18"/>
                <w:szCs w:val="18"/>
              </w:rPr>
            </w:pPr>
            <w:r w:rsidRPr="007404E0">
              <w:rPr>
                <w:rFonts w:cs="Arial"/>
                <w:color w:val="00B050"/>
                <w:sz w:val="18"/>
                <w:szCs w:val="18"/>
              </w:rPr>
              <w:t>2 L/ha</w:t>
            </w:r>
          </w:p>
        </w:tc>
        <w:tc>
          <w:tcPr>
            <w:tcW w:w="1701" w:type="dxa"/>
            <w:noWrap/>
            <w:hideMark/>
          </w:tcPr>
          <w:p w14:paraId="294AA2A4" w14:textId="726D7841" w:rsidR="003A01DC" w:rsidRPr="007404E0" w:rsidRDefault="0057459C" w:rsidP="003A01DC">
            <w:pPr>
              <w:jc w:val="left"/>
              <w:rPr>
                <w:rFonts w:cs="Arial"/>
                <w:color w:val="00B050"/>
                <w:sz w:val="18"/>
                <w:szCs w:val="18"/>
              </w:rPr>
            </w:pPr>
            <w:r>
              <w:rPr>
                <w:rFonts w:cs="Arial"/>
                <w:color w:val="00B050"/>
                <w:sz w:val="18"/>
                <w:szCs w:val="18"/>
              </w:rPr>
              <w:t>n</w:t>
            </w:r>
            <w:r w:rsidR="005B0D67">
              <w:rPr>
                <w:rFonts w:cs="Arial"/>
                <w:color w:val="00B050"/>
                <w:sz w:val="18"/>
                <w:szCs w:val="18"/>
              </w:rPr>
              <w:t>i potrebna</w:t>
            </w:r>
          </w:p>
        </w:tc>
        <w:tc>
          <w:tcPr>
            <w:tcW w:w="1701" w:type="dxa"/>
            <w:hideMark/>
          </w:tcPr>
          <w:p w14:paraId="2F4E2600" w14:textId="209F724E" w:rsidR="003A01DC" w:rsidRPr="007404E0" w:rsidRDefault="003A01DC" w:rsidP="003A01DC">
            <w:pPr>
              <w:jc w:val="left"/>
              <w:rPr>
                <w:rFonts w:cs="Arial"/>
                <w:color w:val="00B050"/>
                <w:sz w:val="18"/>
                <w:szCs w:val="18"/>
              </w:rPr>
            </w:pPr>
            <w:r w:rsidRPr="007404E0">
              <w:rPr>
                <w:rFonts w:cs="Arial"/>
                <w:color w:val="00B050"/>
                <w:sz w:val="18"/>
                <w:szCs w:val="18"/>
              </w:rPr>
              <w:t xml:space="preserve">Zmanjševanje okužb. Listni radič, </w:t>
            </w:r>
            <w:proofErr w:type="spellStart"/>
            <w:r w:rsidRPr="007404E0">
              <w:rPr>
                <w:rFonts w:cs="Arial"/>
                <w:color w:val="00B050"/>
                <w:sz w:val="18"/>
                <w:szCs w:val="18"/>
              </w:rPr>
              <w:t>štrucar</w:t>
            </w:r>
            <w:proofErr w:type="spellEnd"/>
            <w:r w:rsidRPr="007404E0">
              <w:rPr>
                <w:rFonts w:cs="Arial"/>
                <w:color w:val="00B050"/>
                <w:sz w:val="18"/>
                <w:szCs w:val="18"/>
              </w:rPr>
              <w:t>. Na prostem in v zaščitenih prostorih, do 5 krat v eni rastni sezoni.</w:t>
            </w:r>
            <w:r w:rsidRPr="007404E0">
              <w:rPr>
                <w:rFonts w:cs="Arial"/>
                <w:color w:val="00B050"/>
                <w:sz w:val="18"/>
                <w:szCs w:val="18"/>
              </w:rPr>
              <w:br/>
              <w:t>(</w:t>
            </w:r>
            <w:r w:rsidR="005B0D67">
              <w:rPr>
                <w:rFonts w:cs="Arial"/>
                <w:color w:val="00B050"/>
                <w:sz w:val="18"/>
                <w:szCs w:val="18"/>
              </w:rPr>
              <w:t>MANJŠA UPORABA</w:t>
            </w:r>
            <w:r w:rsidRPr="007404E0">
              <w:rPr>
                <w:rFonts w:cs="Arial"/>
                <w:color w:val="00B050"/>
                <w:sz w:val="18"/>
                <w:szCs w:val="18"/>
              </w:rPr>
              <w:t>)</w:t>
            </w:r>
          </w:p>
        </w:tc>
      </w:tr>
      <w:tr w:rsidR="003A01DC" w:rsidRPr="003A01DC" w14:paraId="3DA97FF7" w14:textId="77777777" w:rsidTr="0057459C">
        <w:trPr>
          <w:trHeight w:val="941"/>
        </w:trPr>
        <w:tc>
          <w:tcPr>
            <w:tcW w:w="2547" w:type="dxa"/>
            <w:vMerge/>
            <w:hideMark/>
          </w:tcPr>
          <w:p w14:paraId="062D23A7" w14:textId="77777777" w:rsidR="003A01DC" w:rsidRPr="003A01DC" w:rsidRDefault="003A01DC" w:rsidP="003A01DC">
            <w:pPr>
              <w:jc w:val="left"/>
              <w:rPr>
                <w:rFonts w:cs="Arial"/>
                <w:sz w:val="18"/>
                <w:szCs w:val="18"/>
              </w:rPr>
            </w:pPr>
          </w:p>
        </w:tc>
        <w:tc>
          <w:tcPr>
            <w:tcW w:w="2977" w:type="dxa"/>
            <w:vMerge/>
            <w:hideMark/>
          </w:tcPr>
          <w:p w14:paraId="0CBD7E42" w14:textId="77777777" w:rsidR="003A01DC" w:rsidRPr="003A01DC" w:rsidRDefault="003A01DC" w:rsidP="003A01DC">
            <w:pPr>
              <w:jc w:val="left"/>
              <w:rPr>
                <w:rFonts w:cs="Arial"/>
                <w:sz w:val="18"/>
                <w:szCs w:val="18"/>
              </w:rPr>
            </w:pPr>
          </w:p>
        </w:tc>
        <w:tc>
          <w:tcPr>
            <w:tcW w:w="2551" w:type="dxa"/>
            <w:hideMark/>
          </w:tcPr>
          <w:p w14:paraId="5CA1737B"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Bacilus</w:t>
            </w:r>
            <w:proofErr w:type="spellEnd"/>
            <w:r w:rsidRPr="007404E0">
              <w:rPr>
                <w:rFonts w:cs="Arial"/>
                <w:i/>
                <w:iCs/>
                <w:color w:val="00B050"/>
                <w:sz w:val="18"/>
                <w:szCs w:val="18"/>
              </w:rPr>
              <w:t xml:space="preserve"> </w:t>
            </w:r>
            <w:proofErr w:type="spellStart"/>
            <w:r w:rsidRPr="007404E0">
              <w:rPr>
                <w:rFonts w:cs="Arial"/>
                <w:i/>
                <w:iCs/>
                <w:color w:val="00B050"/>
                <w:sz w:val="18"/>
                <w:szCs w:val="18"/>
              </w:rPr>
              <w:t>pumilis</w:t>
            </w:r>
            <w:proofErr w:type="spellEnd"/>
            <w:r w:rsidRPr="007404E0">
              <w:rPr>
                <w:rFonts w:cs="Arial"/>
                <w:color w:val="00B050"/>
                <w:sz w:val="18"/>
                <w:szCs w:val="18"/>
              </w:rPr>
              <w:t xml:space="preserve">  QST 2808</w:t>
            </w:r>
          </w:p>
        </w:tc>
        <w:tc>
          <w:tcPr>
            <w:tcW w:w="2268" w:type="dxa"/>
            <w:noWrap/>
            <w:hideMark/>
          </w:tcPr>
          <w:p w14:paraId="38D816CB" w14:textId="77777777" w:rsidR="003A01DC" w:rsidRPr="007404E0" w:rsidRDefault="003A01DC" w:rsidP="003A01DC">
            <w:pPr>
              <w:jc w:val="left"/>
              <w:rPr>
                <w:rFonts w:cs="Arial"/>
                <w:color w:val="00B050"/>
                <w:sz w:val="18"/>
                <w:szCs w:val="18"/>
              </w:rPr>
            </w:pPr>
            <w:r w:rsidRPr="007404E0">
              <w:rPr>
                <w:rFonts w:cs="Arial"/>
                <w:color w:val="00B050"/>
                <w:sz w:val="18"/>
                <w:szCs w:val="18"/>
              </w:rPr>
              <w:t>Sonata</w:t>
            </w:r>
          </w:p>
        </w:tc>
        <w:tc>
          <w:tcPr>
            <w:tcW w:w="1559" w:type="dxa"/>
            <w:noWrap/>
            <w:hideMark/>
          </w:tcPr>
          <w:p w14:paraId="54EF2CCE" w14:textId="77777777" w:rsidR="003A01DC" w:rsidRPr="007404E0" w:rsidRDefault="003A01DC" w:rsidP="003A01DC">
            <w:pPr>
              <w:jc w:val="left"/>
              <w:rPr>
                <w:rFonts w:cs="Arial"/>
                <w:color w:val="00B050"/>
                <w:sz w:val="18"/>
                <w:szCs w:val="18"/>
              </w:rPr>
            </w:pPr>
            <w:r w:rsidRPr="007404E0">
              <w:rPr>
                <w:rFonts w:cs="Arial"/>
                <w:color w:val="00B050"/>
                <w:sz w:val="18"/>
                <w:szCs w:val="18"/>
              </w:rPr>
              <w:t>5-10 L/ha</w:t>
            </w:r>
          </w:p>
        </w:tc>
        <w:tc>
          <w:tcPr>
            <w:tcW w:w="1701" w:type="dxa"/>
            <w:noWrap/>
            <w:hideMark/>
          </w:tcPr>
          <w:p w14:paraId="7696CA7A" w14:textId="5456EB4E" w:rsidR="003A01DC" w:rsidRPr="007404E0" w:rsidRDefault="0057459C" w:rsidP="003A01DC">
            <w:pPr>
              <w:jc w:val="left"/>
              <w:rPr>
                <w:rFonts w:cs="Arial"/>
                <w:color w:val="00B050"/>
                <w:sz w:val="18"/>
                <w:szCs w:val="18"/>
              </w:rPr>
            </w:pPr>
            <w:r>
              <w:rPr>
                <w:rFonts w:cs="Arial"/>
                <w:color w:val="00B050"/>
                <w:sz w:val="18"/>
                <w:szCs w:val="18"/>
              </w:rPr>
              <w:t>ni</w:t>
            </w:r>
            <w:r w:rsidR="005B0D67">
              <w:rPr>
                <w:rFonts w:cs="Arial"/>
                <w:color w:val="00B050"/>
                <w:sz w:val="18"/>
                <w:szCs w:val="18"/>
              </w:rPr>
              <w:t xml:space="preserve"> potrebna</w:t>
            </w:r>
          </w:p>
        </w:tc>
        <w:tc>
          <w:tcPr>
            <w:tcW w:w="1701" w:type="dxa"/>
            <w:hideMark/>
          </w:tcPr>
          <w:p w14:paraId="11E29CE4" w14:textId="77D76AE8" w:rsidR="003A01DC" w:rsidRPr="007404E0" w:rsidRDefault="003A01DC" w:rsidP="003A01DC">
            <w:pPr>
              <w:jc w:val="left"/>
              <w:rPr>
                <w:rFonts w:cs="Arial"/>
                <w:color w:val="00B050"/>
                <w:sz w:val="18"/>
                <w:szCs w:val="18"/>
              </w:rPr>
            </w:pPr>
            <w:r w:rsidRPr="007404E0">
              <w:rPr>
                <w:rFonts w:cs="Arial"/>
                <w:color w:val="00B050"/>
                <w:sz w:val="18"/>
                <w:szCs w:val="18"/>
              </w:rPr>
              <w:t>Raba v zaščitenem prostoru, največ 6 krat.</w:t>
            </w:r>
            <w:r w:rsidRPr="007404E0">
              <w:rPr>
                <w:rFonts w:cs="Arial"/>
                <w:color w:val="00B050"/>
                <w:sz w:val="18"/>
                <w:szCs w:val="18"/>
              </w:rPr>
              <w:br/>
              <w:t>(</w:t>
            </w:r>
            <w:r w:rsidR="005B0D67">
              <w:rPr>
                <w:rFonts w:cs="Arial"/>
                <w:color w:val="00B050"/>
                <w:sz w:val="18"/>
                <w:szCs w:val="18"/>
              </w:rPr>
              <w:t>MANJŠA UPORABA</w:t>
            </w:r>
            <w:r w:rsidRPr="007404E0">
              <w:rPr>
                <w:rFonts w:cs="Arial"/>
                <w:color w:val="00B050"/>
                <w:sz w:val="18"/>
                <w:szCs w:val="18"/>
              </w:rPr>
              <w:t>)</w:t>
            </w:r>
          </w:p>
        </w:tc>
      </w:tr>
      <w:tr w:rsidR="003A01DC" w:rsidRPr="003A01DC" w14:paraId="2766AF61" w14:textId="77777777" w:rsidTr="0057459C">
        <w:trPr>
          <w:trHeight w:val="374"/>
        </w:trPr>
        <w:tc>
          <w:tcPr>
            <w:tcW w:w="2547" w:type="dxa"/>
            <w:vMerge/>
            <w:hideMark/>
          </w:tcPr>
          <w:p w14:paraId="2A9EF5DB" w14:textId="77777777" w:rsidR="003A01DC" w:rsidRPr="003A01DC" w:rsidRDefault="003A01DC" w:rsidP="003A01DC">
            <w:pPr>
              <w:jc w:val="left"/>
              <w:rPr>
                <w:rFonts w:cs="Arial"/>
                <w:sz w:val="18"/>
                <w:szCs w:val="18"/>
              </w:rPr>
            </w:pPr>
          </w:p>
        </w:tc>
        <w:tc>
          <w:tcPr>
            <w:tcW w:w="2977" w:type="dxa"/>
            <w:vMerge/>
            <w:hideMark/>
          </w:tcPr>
          <w:p w14:paraId="2F4AA535" w14:textId="77777777" w:rsidR="003A01DC" w:rsidRPr="003A01DC" w:rsidRDefault="003A01DC" w:rsidP="003A01DC">
            <w:pPr>
              <w:jc w:val="left"/>
              <w:rPr>
                <w:rFonts w:cs="Arial"/>
                <w:sz w:val="18"/>
                <w:szCs w:val="18"/>
              </w:rPr>
            </w:pPr>
          </w:p>
        </w:tc>
        <w:tc>
          <w:tcPr>
            <w:tcW w:w="2551" w:type="dxa"/>
            <w:vMerge w:val="restart"/>
            <w:hideMark/>
          </w:tcPr>
          <w:p w14:paraId="5DB0A324" w14:textId="77777777" w:rsidR="003A01DC" w:rsidRPr="007404E0" w:rsidRDefault="003A01DC" w:rsidP="003A01DC">
            <w:pPr>
              <w:jc w:val="left"/>
              <w:rPr>
                <w:rFonts w:cs="Arial"/>
                <w:color w:val="00B050"/>
                <w:sz w:val="18"/>
                <w:szCs w:val="18"/>
              </w:rPr>
            </w:pPr>
            <w:r w:rsidRPr="007404E0">
              <w:rPr>
                <w:rFonts w:cs="Arial"/>
                <w:color w:val="00B050"/>
                <w:sz w:val="18"/>
                <w:szCs w:val="18"/>
              </w:rPr>
              <w:t>žveplo</w:t>
            </w:r>
          </w:p>
        </w:tc>
        <w:tc>
          <w:tcPr>
            <w:tcW w:w="2268" w:type="dxa"/>
            <w:noWrap/>
            <w:hideMark/>
          </w:tcPr>
          <w:p w14:paraId="5C6F8174"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Thiovit</w:t>
            </w:r>
            <w:proofErr w:type="spellEnd"/>
            <w:r w:rsidRPr="007404E0">
              <w:rPr>
                <w:rFonts w:cs="Arial"/>
                <w:color w:val="00B050"/>
                <w:sz w:val="18"/>
                <w:szCs w:val="18"/>
              </w:rPr>
              <w:t xml:space="preserve"> Jet</w:t>
            </w:r>
          </w:p>
        </w:tc>
        <w:tc>
          <w:tcPr>
            <w:tcW w:w="1559" w:type="dxa"/>
            <w:noWrap/>
            <w:hideMark/>
          </w:tcPr>
          <w:p w14:paraId="3CC63621" w14:textId="77777777" w:rsidR="003A01DC" w:rsidRPr="007404E0" w:rsidRDefault="003A01DC" w:rsidP="003A01DC">
            <w:pPr>
              <w:jc w:val="left"/>
              <w:rPr>
                <w:rFonts w:cs="Arial"/>
                <w:color w:val="00B050"/>
                <w:sz w:val="18"/>
                <w:szCs w:val="18"/>
              </w:rPr>
            </w:pPr>
            <w:r w:rsidRPr="007404E0">
              <w:rPr>
                <w:rFonts w:cs="Arial"/>
                <w:color w:val="00B050"/>
                <w:sz w:val="18"/>
                <w:szCs w:val="18"/>
              </w:rPr>
              <w:t>2-4 kg/ha</w:t>
            </w:r>
          </w:p>
        </w:tc>
        <w:tc>
          <w:tcPr>
            <w:tcW w:w="1701" w:type="dxa"/>
            <w:noWrap/>
            <w:hideMark/>
          </w:tcPr>
          <w:p w14:paraId="1B17548D" w14:textId="77777777" w:rsidR="003A01DC" w:rsidRPr="007404E0" w:rsidRDefault="003A01DC" w:rsidP="003A01DC">
            <w:pPr>
              <w:jc w:val="left"/>
              <w:rPr>
                <w:rFonts w:cs="Arial"/>
                <w:color w:val="00B050"/>
                <w:sz w:val="18"/>
                <w:szCs w:val="18"/>
              </w:rPr>
            </w:pPr>
            <w:r w:rsidRPr="007404E0">
              <w:rPr>
                <w:rFonts w:cs="Arial"/>
                <w:color w:val="00B050"/>
                <w:sz w:val="18"/>
                <w:szCs w:val="18"/>
              </w:rPr>
              <w:t>3</w:t>
            </w:r>
          </w:p>
        </w:tc>
        <w:tc>
          <w:tcPr>
            <w:tcW w:w="1701" w:type="dxa"/>
            <w:hideMark/>
          </w:tcPr>
          <w:p w14:paraId="6913606A" w14:textId="49F8B497" w:rsidR="003A01DC" w:rsidRPr="007404E0" w:rsidRDefault="003A01DC" w:rsidP="003A01DC">
            <w:pPr>
              <w:jc w:val="left"/>
              <w:rPr>
                <w:rFonts w:cs="Arial"/>
                <w:color w:val="00B050"/>
                <w:sz w:val="18"/>
                <w:szCs w:val="18"/>
              </w:rPr>
            </w:pPr>
            <w:r w:rsidRPr="007404E0">
              <w:rPr>
                <w:rFonts w:cs="Arial"/>
                <w:color w:val="00B050"/>
                <w:sz w:val="18"/>
                <w:szCs w:val="18"/>
              </w:rPr>
              <w:t xml:space="preserve">Preventivna raba. </w:t>
            </w:r>
            <w:proofErr w:type="spellStart"/>
            <w:r w:rsidRPr="007404E0">
              <w:rPr>
                <w:rFonts w:cs="Arial"/>
                <w:color w:val="00B050"/>
                <w:sz w:val="18"/>
                <w:szCs w:val="18"/>
              </w:rPr>
              <w:t>Vitlof</w:t>
            </w:r>
            <w:proofErr w:type="spellEnd"/>
            <w:r w:rsidRPr="007404E0">
              <w:rPr>
                <w:rFonts w:cs="Arial"/>
                <w:color w:val="00B050"/>
                <w:sz w:val="18"/>
                <w:szCs w:val="18"/>
              </w:rPr>
              <w:t>, do 4 krat v eni rastni dobi.</w:t>
            </w:r>
            <w:r w:rsidRPr="007404E0">
              <w:rPr>
                <w:rFonts w:cs="Arial"/>
                <w:color w:val="00B050"/>
                <w:sz w:val="18"/>
                <w:szCs w:val="18"/>
              </w:rPr>
              <w:br/>
              <w:t>(</w:t>
            </w:r>
            <w:r w:rsidR="005B0D67">
              <w:rPr>
                <w:rFonts w:cs="Arial"/>
                <w:color w:val="00B050"/>
                <w:sz w:val="18"/>
                <w:szCs w:val="18"/>
              </w:rPr>
              <w:t>MANJŠA UPORABA</w:t>
            </w:r>
            <w:r w:rsidRPr="007404E0">
              <w:rPr>
                <w:rFonts w:cs="Arial"/>
                <w:color w:val="00B050"/>
                <w:sz w:val="18"/>
                <w:szCs w:val="18"/>
              </w:rPr>
              <w:t>)</w:t>
            </w:r>
          </w:p>
        </w:tc>
      </w:tr>
      <w:tr w:rsidR="003A01DC" w:rsidRPr="003A01DC" w14:paraId="179B310C" w14:textId="77777777" w:rsidTr="0057459C">
        <w:trPr>
          <w:trHeight w:val="1228"/>
        </w:trPr>
        <w:tc>
          <w:tcPr>
            <w:tcW w:w="2547" w:type="dxa"/>
            <w:vMerge/>
            <w:hideMark/>
          </w:tcPr>
          <w:p w14:paraId="2962F328" w14:textId="77777777" w:rsidR="003A01DC" w:rsidRPr="003A01DC" w:rsidRDefault="003A01DC" w:rsidP="003A01DC">
            <w:pPr>
              <w:jc w:val="left"/>
              <w:rPr>
                <w:rFonts w:cs="Arial"/>
                <w:sz w:val="18"/>
                <w:szCs w:val="18"/>
              </w:rPr>
            </w:pPr>
          </w:p>
        </w:tc>
        <w:tc>
          <w:tcPr>
            <w:tcW w:w="2977" w:type="dxa"/>
            <w:vMerge/>
            <w:hideMark/>
          </w:tcPr>
          <w:p w14:paraId="541713FB" w14:textId="77777777" w:rsidR="003A01DC" w:rsidRPr="003A01DC" w:rsidRDefault="003A01DC" w:rsidP="003A01DC">
            <w:pPr>
              <w:jc w:val="left"/>
              <w:rPr>
                <w:rFonts w:cs="Arial"/>
                <w:sz w:val="18"/>
                <w:szCs w:val="18"/>
              </w:rPr>
            </w:pPr>
          </w:p>
        </w:tc>
        <w:tc>
          <w:tcPr>
            <w:tcW w:w="2551" w:type="dxa"/>
            <w:vMerge/>
            <w:hideMark/>
          </w:tcPr>
          <w:p w14:paraId="146664D8" w14:textId="77777777" w:rsidR="003A01DC" w:rsidRPr="007404E0" w:rsidRDefault="003A01DC" w:rsidP="003A01DC">
            <w:pPr>
              <w:jc w:val="left"/>
              <w:rPr>
                <w:rFonts w:cs="Arial"/>
                <w:color w:val="00B050"/>
                <w:sz w:val="18"/>
                <w:szCs w:val="18"/>
              </w:rPr>
            </w:pPr>
          </w:p>
        </w:tc>
        <w:tc>
          <w:tcPr>
            <w:tcW w:w="2268" w:type="dxa"/>
            <w:noWrap/>
            <w:hideMark/>
          </w:tcPr>
          <w:p w14:paraId="37377215"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Vertipin</w:t>
            </w:r>
            <w:proofErr w:type="spellEnd"/>
          </w:p>
        </w:tc>
        <w:tc>
          <w:tcPr>
            <w:tcW w:w="1559" w:type="dxa"/>
            <w:noWrap/>
            <w:hideMark/>
          </w:tcPr>
          <w:p w14:paraId="652071A2" w14:textId="77777777" w:rsidR="003A01DC" w:rsidRPr="007404E0" w:rsidRDefault="003A01DC" w:rsidP="003A01DC">
            <w:pPr>
              <w:jc w:val="left"/>
              <w:rPr>
                <w:rFonts w:cs="Arial"/>
                <w:color w:val="00B050"/>
                <w:sz w:val="18"/>
                <w:szCs w:val="18"/>
              </w:rPr>
            </w:pPr>
            <w:r w:rsidRPr="007404E0">
              <w:rPr>
                <w:rFonts w:cs="Arial"/>
                <w:color w:val="00B050"/>
                <w:sz w:val="18"/>
                <w:szCs w:val="18"/>
              </w:rPr>
              <w:t>6 L/ha</w:t>
            </w:r>
          </w:p>
        </w:tc>
        <w:tc>
          <w:tcPr>
            <w:tcW w:w="1701" w:type="dxa"/>
            <w:noWrap/>
            <w:hideMark/>
          </w:tcPr>
          <w:p w14:paraId="28B4442C" w14:textId="77777777" w:rsidR="003A01DC" w:rsidRPr="007404E0" w:rsidRDefault="003A01DC" w:rsidP="003A01DC">
            <w:pPr>
              <w:jc w:val="left"/>
              <w:rPr>
                <w:rFonts w:cs="Arial"/>
                <w:color w:val="00B050"/>
                <w:sz w:val="18"/>
                <w:szCs w:val="18"/>
              </w:rPr>
            </w:pPr>
            <w:r w:rsidRPr="007404E0">
              <w:rPr>
                <w:rFonts w:cs="Arial"/>
                <w:color w:val="00B050"/>
                <w:sz w:val="18"/>
                <w:szCs w:val="18"/>
              </w:rPr>
              <w:t>3</w:t>
            </w:r>
          </w:p>
        </w:tc>
        <w:tc>
          <w:tcPr>
            <w:tcW w:w="1701" w:type="dxa"/>
            <w:hideMark/>
          </w:tcPr>
          <w:p w14:paraId="26A80A2D" w14:textId="37A0CC3A" w:rsidR="003A01DC" w:rsidRPr="007404E0" w:rsidRDefault="003A01DC" w:rsidP="003A01DC">
            <w:pPr>
              <w:jc w:val="left"/>
              <w:rPr>
                <w:rFonts w:cs="Arial"/>
                <w:color w:val="00B050"/>
                <w:sz w:val="18"/>
                <w:szCs w:val="18"/>
              </w:rPr>
            </w:pPr>
            <w:proofErr w:type="spellStart"/>
            <w:r w:rsidRPr="007404E0">
              <w:rPr>
                <w:rFonts w:cs="Arial"/>
                <w:color w:val="00B050"/>
                <w:sz w:val="18"/>
                <w:szCs w:val="18"/>
              </w:rPr>
              <w:t>Vitlof</w:t>
            </w:r>
            <w:proofErr w:type="spellEnd"/>
            <w:r w:rsidRPr="007404E0">
              <w:rPr>
                <w:rFonts w:cs="Arial"/>
                <w:color w:val="00B050"/>
                <w:sz w:val="18"/>
                <w:szCs w:val="18"/>
              </w:rPr>
              <w:t>, na prostem in v zaščitenih prostorih, do 6 krat v eni rastni sezoni.</w:t>
            </w:r>
            <w:r w:rsidRPr="007404E0">
              <w:rPr>
                <w:rFonts w:cs="Arial"/>
                <w:color w:val="00B050"/>
                <w:sz w:val="18"/>
                <w:szCs w:val="18"/>
              </w:rPr>
              <w:br/>
              <w:t>(</w:t>
            </w:r>
            <w:r w:rsidR="005B0D67">
              <w:rPr>
                <w:rFonts w:cs="Arial"/>
                <w:color w:val="00B050"/>
                <w:sz w:val="18"/>
                <w:szCs w:val="18"/>
              </w:rPr>
              <w:t>MANJŠA UPORABA</w:t>
            </w:r>
            <w:r w:rsidRPr="007404E0">
              <w:rPr>
                <w:rFonts w:cs="Arial"/>
                <w:color w:val="00B050"/>
                <w:sz w:val="18"/>
                <w:szCs w:val="18"/>
              </w:rPr>
              <w:t>)</w:t>
            </w:r>
          </w:p>
        </w:tc>
      </w:tr>
      <w:tr w:rsidR="003A01DC" w:rsidRPr="003A01DC" w14:paraId="2E303939" w14:textId="77777777" w:rsidTr="0057459C">
        <w:trPr>
          <w:trHeight w:val="309"/>
        </w:trPr>
        <w:tc>
          <w:tcPr>
            <w:tcW w:w="2547" w:type="dxa"/>
            <w:vMerge w:val="restart"/>
            <w:hideMark/>
          </w:tcPr>
          <w:p w14:paraId="37B564E3" w14:textId="77777777" w:rsidR="003A01DC" w:rsidRPr="003A01DC" w:rsidRDefault="003A01DC" w:rsidP="003A01DC">
            <w:pPr>
              <w:jc w:val="left"/>
              <w:rPr>
                <w:rFonts w:cs="Arial"/>
                <w:sz w:val="18"/>
                <w:szCs w:val="18"/>
              </w:rPr>
            </w:pPr>
            <w:r w:rsidRPr="003A01DC">
              <w:rPr>
                <w:rFonts w:cs="Arial"/>
                <w:b/>
                <w:bCs/>
                <w:sz w:val="18"/>
                <w:szCs w:val="18"/>
              </w:rPr>
              <w:t>Solatna plesen</w:t>
            </w:r>
            <w:r w:rsidRPr="003A01DC">
              <w:rPr>
                <w:rFonts w:cs="Arial"/>
                <w:sz w:val="18"/>
                <w:szCs w:val="18"/>
              </w:rPr>
              <w:br/>
            </w:r>
            <w:r w:rsidRPr="003A01DC">
              <w:rPr>
                <w:rFonts w:cs="Arial"/>
                <w:i/>
                <w:iCs/>
                <w:sz w:val="18"/>
                <w:szCs w:val="18"/>
              </w:rPr>
              <w:t>(</w:t>
            </w:r>
            <w:proofErr w:type="spellStart"/>
            <w:r w:rsidRPr="003A01DC">
              <w:rPr>
                <w:rFonts w:cs="Arial"/>
                <w:i/>
                <w:iCs/>
                <w:sz w:val="18"/>
                <w:szCs w:val="18"/>
              </w:rPr>
              <w:t>Bremia</w:t>
            </w:r>
            <w:proofErr w:type="spellEnd"/>
            <w:r w:rsidRPr="003A01DC">
              <w:rPr>
                <w:rFonts w:cs="Arial"/>
                <w:i/>
                <w:iCs/>
                <w:sz w:val="18"/>
                <w:szCs w:val="18"/>
              </w:rPr>
              <w:t xml:space="preserve"> </w:t>
            </w:r>
            <w:proofErr w:type="spellStart"/>
            <w:r w:rsidRPr="003A01DC">
              <w:rPr>
                <w:rFonts w:cs="Arial"/>
                <w:i/>
                <w:iCs/>
                <w:sz w:val="18"/>
                <w:szCs w:val="18"/>
              </w:rPr>
              <w:t>lactucae</w:t>
            </w:r>
            <w:proofErr w:type="spellEnd"/>
            <w:r w:rsidRPr="003A01DC">
              <w:rPr>
                <w:rFonts w:cs="Arial"/>
                <w:sz w:val="18"/>
                <w:szCs w:val="18"/>
              </w:rPr>
              <w:t>)</w:t>
            </w:r>
          </w:p>
        </w:tc>
        <w:tc>
          <w:tcPr>
            <w:tcW w:w="2977" w:type="dxa"/>
            <w:vMerge w:val="restart"/>
            <w:hideMark/>
          </w:tcPr>
          <w:p w14:paraId="40FEF041" w14:textId="0F53CA4E" w:rsidR="007404E0" w:rsidRPr="007404E0" w:rsidRDefault="003A01DC" w:rsidP="007404E0">
            <w:pPr>
              <w:jc w:val="left"/>
              <w:rPr>
                <w:rFonts w:cs="Arial"/>
                <w:sz w:val="18"/>
                <w:szCs w:val="18"/>
              </w:rPr>
            </w:pPr>
            <w:r w:rsidRPr="007404E0">
              <w:rPr>
                <w:rFonts w:cs="Arial"/>
                <w:b/>
                <w:bCs/>
                <w:sz w:val="18"/>
                <w:szCs w:val="18"/>
                <w:u w:val="single"/>
              </w:rPr>
              <w:t>Agrotehnični ukrepi:</w:t>
            </w:r>
          </w:p>
          <w:p w14:paraId="44EC35E7" w14:textId="10484EAD" w:rsidR="003A01DC" w:rsidRPr="007404E0" w:rsidRDefault="003A01DC" w:rsidP="00B84EF7">
            <w:pPr>
              <w:pStyle w:val="Odstavekseznama"/>
              <w:numPr>
                <w:ilvl w:val="0"/>
                <w:numId w:val="317"/>
              </w:numPr>
              <w:ind w:left="315" w:hanging="315"/>
              <w:jc w:val="left"/>
              <w:rPr>
                <w:rFonts w:cs="Arial"/>
                <w:sz w:val="18"/>
                <w:szCs w:val="18"/>
              </w:rPr>
            </w:pPr>
            <w:r w:rsidRPr="007404E0">
              <w:rPr>
                <w:rFonts w:cs="Arial"/>
                <w:sz w:val="18"/>
                <w:szCs w:val="18"/>
              </w:rPr>
              <w:t>omejiti namakanje in preprečitev zastajanja vode v tleh.</w:t>
            </w:r>
          </w:p>
        </w:tc>
        <w:tc>
          <w:tcPr>
            <w:tcW w:w="2551" w:type="dxa"/>
            <w:vMerge w:val="restart"/>
            <w:hideMark/>
          </w:tcPr>
          <w:p w14:paraId="34DCA5CD" w14:textId="77777777" w:rsidR="003A01DC" w:rsidRPr="003A01DC" w:rsidRDefault="003A01DC" w:rsidP="003A01DC">
            <w:pPr>
              <w:jc w:val="left"/>
              <w:rPr>
                <w:rFonts w:cs="Arial"/>
                <w:sz w:val="18"/>
                <w:szCs w:val="18"/>
              </w:rPr>
            </w:pPr>
            <w:proofErr w:type="spellStart"/>
            <w:r w:rsidRPr="003A01DC">
              <w:rPr>
                <w:rFonts w:cs="Arial"/>
                <w:sz w:val="18"/>
                <w:szCs w:val="18"/>
              </w:rPr>
              <w:t>azoksistrobin</w:t>
            </w:r>
            <w:proofErr w:type="spellEnd"/>
          </w:p>
        </w:tc>
        <w:tc>
          <w:tcPr>
            <w:tcW w:w="2268" w:type="dxa"/>
            <w:noWrap/>
            <w:hideMark/>
          </w:tcPr>
          <w:p w14:paraId="0FD17CDF" w14:textId="77777777" w:rsidR="003A01DC" w:rsidRPr="003A01DC" w:rsidRDefault="003A01DC" w:rsidP="003A01DC">
            <w:pPr>
              <w:jc w:val="left"/>
              <w:rPr>
                <w:rFonts w:cs="Arial"/>
                <w:sz w:val="18"/>
                <w:szCs w:val="18"/>
              </w:rPr>
            </w:pPr>
            <w:proofErr w:type="spellStart"/>
            <w:r w:rsidRPr="003A01DC">
              <w:rPr>
                <w:rFonts w:cs="Arial"/>
                <w:sz w:val="18"/>
                <w:szCs w:val="18"/>
              </w:rPr>
              <w:t>Ortiva</w:t>
            </w:r>
            <w:proofErr w:type="spellEnd"/>
          </w:p>
        </w:tc>
        <w:tc>
          <w:tcPr>
            <w:tcW w:w="1559" w:type="dxa"/>
            <w:vMerge w:val="restart"/>
            <w:noWrap/>
            <w:hideMark/>
          </w:tcPr>
          <w:p w14:paraId="72B030DB" w14:textId="77777777" w:rsidR="003A01DC" w:rsidRPr="003A01DC" w:rsidRDefault="003A01DC" w:rsidP="003A01DC">
            <w:pPr>
              <w:jc w:val="left"/>
              <w:rPr>
                <w:rFonts w:cs="Arial"/>
                <w:sz w:val="18"/>
                <w:szCs w:val="18"/>
              </w:rPr>
            </w:pPr>
            <w:r w:rsidRPr="003A01DC">
              <w:rPr>
                <w:rFonts w:cs="Arial"/>
                <w:sz w:val="18"/>
                <w:szCs w:val="18"/>
              </w:rPr>
              <w:t>1 L/ha</w:t>
            </w:r>
          </w:p>
        </w:tc>
        <w:tc>
          <w:tcPr>
            <w:tcW w:w="1701" w:type="dxa"/>
            <w:vMerge w:val="restart"/>
            <w:noWrap/>
            <w:hideMark/>
          </w:tcPr>
          <w:p w14:paraId="6C4F2416" w14:textId="77777777" w:rsidR="003A01DC" w:rsidRPr="003A01DC" w:rsidRDefault="003A01DC" w:rsidP="003A01DC">
            <w:pPr>
              <w:jc w:val="left"/>
              <w:rPr>
                <w:rFonts w:cs="Arial"/>
                <w:sz w:val="18"/>
                <w:szCs w:val="18"/>
              </w:rPr>
            </w:pPr>
            <w:r w:rsidRPr="003A01DC">
              <w:rPr>
                <w:rFonts w:cs="Arial"/>
                <w:sz w:val="18"/>
                <w:szCs w:val="18"/>
              </w:rPr>
              <w:t>14 A; 21 B</w:t>
            </w:r>
          </w:p>
        </w:tc>
        <w:tc>
          <w:tcPr>
            <w:tcW w:w="1701" w:type="dxa"/>
            <w:vMerge w:val="restart"/>
            <w:hideMark/>
          </w:tcPr>
          <w:p w14:paraId="33285ACD" w14:textId="77777777" w:rsidR="003A01DC" w:rsidRPr="003A01DC" w:rsidRDefault="003A01DC" w:rsidP="003A01DC">
            <w:pPr>
              <w:jc w:val="left"/>
              <w:rPr>
                <w:rFonts w:cs="Arial"/>
                <w:sz w:val="18"/>
                <w:szCs w:val="18"/>
              </w:rPr>
            </w:pPr>
            <w:r w:rsidRPr="003A01DC">
              <w:rPr>
                <w:rFonts w:cs="Arial"/>
                <w:sz w:val="18"/>
                <w:szCs w:val="18"/>
              </w:rPr>
              <w:t xml:space="preserve">A - listnat radič na prostem in v zaščitenem prostoru ter siljen radič in </w:t>
            </w:r>
            <w:proofErr w:type="spellStart"/>
            <w:r w:rsidRPr="003A01DC">
              <w:rPr>
                <w:rFonts w:cs="Arial"/>
                <w:sz w:val="18"/>
                <w:szCs w:val="18"/>
              </w:rPr>
              <w:t>vitlof</w:t>
            </w:r>
            <w:proofErr w:type="spellEnd"/>
            <w:r w:rsidRPr="003A01DC">
              <w:rPr>
                <w:rFonts w:cs="Arial"/>
                <w:sz w:val="18"/>
                <w:szCs w:val="18"/>
              </w:rPr>
              <w:t xml:space="preserve"> na prostem; največ 2 krat v rastni sezoni.</w:t>
            </w:r>
            <w:r w:rsidRPr="003A01DC">
              <w:rPr>
                <w:rFonts w:cs="Arial"/>
                <w:sz w:val="18"/>
                <w:szCs w:val="18"/>
              </w:rPr>
              <w:br/>
              <w:t xml:space="preserve">B - radič za siljenje in </w:t>
            </w:r>
            <w:proofErr w:type="spellStart"/>
            <w:r w:rsidRPr="003A01DC">
              <w:rPr>
                <w:rFonts w:cs="Arial"/>
                <w:sz w:val="18"/>
                <w:szCs w:val="18"/>
              </w:rPr>
              <w:t>vitlof</w:t>
            </w:r>
            <w:proofErr w:type="spellEnd"/>
            <w:r w:rsidRPr="003A01DC">
              <w:rPr>
                <w:rFonts w:cs="Arial"/>
                <w:sz w:val="18"/>
                <w:szCs w:val="18"/>
              </w:rPr>
              <w:t xml:space="preserve"> v času siljenja; </w:t>
            </w:r>
            <w:r w:rsidRPr="003A01DC">
              <w:rPr>
                <w:rFonts w:cs="Arial"/>
                <w:sz w:val="18"/>
                <w:szCs w:val="18"/>
              </w:rPr>
              <w:lastRenderedPageBreak/>
              <w:t>največ 1 krat. Korenina radiča za siljenje se ne sme uporabljati za prehrano ljudi in živali.</w:t>
            </w:r>
          </w:p>
        </w:tc>
      </w:tr>
      <w:tr w:rsidR="003A01DC" w:rsidRPr="003A01DC" w14:paraId="02A88EFD" w14:textId="77777777" w:rsidTr="0057459C">
        <w:trPr>
          <w:trHeight w:val="230"/>
        </w:trPr>
        <w:tc>
          <w:tcPr>
            <w:tcW w:w="2547" w:type="dxa"/>
            <w:vMerge/>
            <w:hideMark/>
          </w:tcPr>
          <w:p w14:paraId="0B1015E1" w14:textId="77777777" w:rsidR="003A01DC" w:rsidRPr="003A01DC" w:rsidRDefault="003A01DC" w:rsidP="003A01DC">
            <w:pPr>
              <w:jc w:val="left"/>
              <w:rPr>
                <w:rFonts w:cs="Arial"/>
                <w:sz w:val="18"/>
                <w:szCs w:val="18"/>
              </w:rPr>
            </w:pPr>
          </w:p>
        </w:tc>
        <w:tc>
          <w:tcPr>
            <w:tcW w:w="2977" w:type="dxa"/>
            <w:vMerge/>
            <w:hideMark/>
          </w:tcPr>
          <w:p w14:paraId="032407DF" w14:textId="77777777" w:rsidR="003A01DC" w:rsidRPr="003A01DC" w:rsidRDefault="003A01DC" w:rsidP="003A01DC">
            <w:pPr>
              <w:jc w:val="left"/>
              <w:rPr>
                <w:rFonts w:cs="Arial"/>
                <w:sz w:val="18"/>
                <w:szCs w:val="18"/>
              </w:rPr>
            </w:pPr>
          </w:p>
        </w:tc>
        <w:tc>
          <w:tcPr>
            <w:tcW w:w="2551" w:type="dxa"/>
            <w:vMerge/>
            <w:hideMark/>
          </w:tcPr>
          <w:p w14:paraId="184EB328" w14:textId="77777777" w:rsidR="003A01DC" w:rsidRPr="003A01DC" w:rsidRDefault="003A01DC" w:rsidP="003A01DC">
            <w:pPr>
              <w:jc w:val="left"/>
              <w:rPr>
                <w:rFonts w:cs="Arial"/>
                <w:sz w:val="18"/>
                <w:szCs w:val="18"/>
              </w:rPr>
            </w:pPr>
          </w:p>
        </w:tc>
        <w:tc>
          <w:tcPr>
            <w:tcW w:w="2268" w:type="dxa"/>
            <w:noWrap/>
            <w:hideMark/>
          </w:tcPr>
          <w:p w14:paraId="1E3BC167" w14:textId="77777777" w:rsidR="003A01DC" w:rsidRPr="003A01DC" w:rsidRDefault="003A01DC" w:rsidP="003A01DC">
            <w:pPr>
              <w:jc w:val="left"/>
              <w:rPr>
                <w:rFonts w:cs="Arial"/>
                <w:sz w:val="18"/>
                <w:szCs w:val="18"/>
              </w:rPr>
            </w:pPr>
            <w:proofErr w:type="spellStart"/>
            <w:r w:rsidRPr="003A01DC">
              <w:rPr>
                <w:rFonts w:cs="Arial"/>
                <w:sz w:val="18"/>
                <w:szCs w:val="18"/>
              </w:rPr>
              <w:t>Mirador</w:t>
            </w:r>
            <w:proofErr w:type="spellEnd"/>
            <w:r w:rsidRPr="003A01DC">
              <w:rPr>
                <w:rFonts w:cs="Arial"/>
                <w:sz w:val="18"/>
                <w:szCs w:val="18"/>
              </w:rPr>
              <w:t xml:space="preserve"> 250 SC</w:t>
            </w:r>
          </w:p>
        </w:tc>
        <w:tc>
          <w:tcPr>
            <w:tcW w:w="1559" w:type="dxa"/>
            <w:vMerge/>
            <w:hideMark/>
          </w:tcPr>
          <w:p w14:paraId="75775BEA" w14:textId="77777777" w:rsidR="003A01DC" w:rsidRPr="003A01DC" w:rsidRDefault="003A01DC" w:rsidP="003A01DC">
            <w:pPr>
              <w:jc w:val="left"/>
              <w:rPr>
                <w:rFonts w:cs="Arial"/>
                <w:sz w:val="18"/>
                <w:szCs w:val="18"/>
              </w:rPr>
            </w:pPr>
          </w:p>
        </w:tc>
        <w:tc>
          <w:tcPr>
            <w:tcW w:w="1701" w:type="dxa"/>
            <w:vMerge/>
            <w:hideMark/>
          </w:tcPr>
          <w:p w14:paraId="7F0E157E" w14:textId="77777777" w:rsidR="003A01DC" w:rsidRPr="003A01DC" w:rsidRDefault="003A01DC" w:rsidP="003A01DC">
            <w:pPr>
              <w:jc w:val="left"/>
              <w:rPr>
                <w:rFonts w:cs="Arial"/>
                <w:sz w:val="18"/>
                <w:szCs w:val="18"/>
              </w:rPr>
            </w:pPr>
          </w:p>
        </w:tc>
        <w:tc>
          <w:tcPr>
            <w:tcW w:w="1701" w:type="dxa"/>
            <w:vMerge/>
            <w:hideMark/>
          </w:tcPr>
          <w:p w14:paraId="5A5B7BC8" w14:textId="77777777" w:rsidR="003A01DC" w:rsidRPr="003A01DC" w:rsidRDefault="003A01DC" w:rsidP="003A01DC">
            <w:pPr>
              <w:jc w:val="left"/>
              <w:rPr>
                <w:rFonts w:cs="Arial"/>
                <w:sz w:val="18"/>
                <w:szCs w:val="18"/>
              </w:rPr>
            </w:pPr>
          </w:p>
        </w:tc>
      </w:tr>
      <w:tr w:rsidR="003A01DC" w:rsidRPr="003A01DC" w14:paraId="2805E46C" w14:textId="77777777" w:rsidTr="0057459C">
        <w:trPr>
          <w:trHeight w:val="830"/>
        </w:trPr>
        <w:tc>
          <w:tcPr>
            <w:tcW w:w="2547" w:type="dxa"/>
            <w:vMerge/>
            <w:hideMark/>
          </w:tcPr>
          <w:p w14:paraId="17821F88" w14:textId="77777777" w:rsidR="003A01DC" w:rsidRPr="003A01DC" w:rsidRDefault="003A01DC" w:rsidP="003A01DC">
            <w:pPr>
              <w:jc w:val="left"/>
              <w:rPr>
                <w:rFonts w:cs="Arial"/>
                <w:sz w:val="18"/>
                <w:szCs w:val="18"/>
              </w:rPr>
            </w:pPr>
          </w:p>
        </w:tc>
        <w:tc>
          <w:tcPr>
            <w:tcW w:w="2977" w:type="dxa"/>
            <w:vMerge/>
            <w:hideMark/>
          </w:tcPr>
          <w:p w14:paraId="760070E8" w14:textId="77777777" w:rsidR="003A01DC" w:rsidRPr="003A01DC" w:rsidRDefault="003A01DC" w:rsidP="003A01DC">
            <w:pPr>
              <w:jc w:val="left"/>
              <w:rPr>
                <w:rFonts w:cs="Arial"/>
                <w:sz w:val="18"/>
                <w:szCs w:val="18"/>
              </w:rPr>
            </w:pPr>
          </w:p>
        </w:tc>
        <w:tc>
          <w:tcPr>
            <w:tcW w:w="2551" w:type="dxa"/>
            <w:vMerge/>
            <w:hideMark/>
          </w:tcPr>
          <w:p w14:paraId="09F87696" w14:textId="77777777" w:rsidR="003A01DC" w:rsidRPr="003A01DC" w:rsidRDefault="003A01DC" w:rsidP="003A01DC">
            <w:pPr>
              <w:jc w:val="left"/>
              <w:rPr>
                <w:rFonts w:cs="Arial"/>
                <w:sz w:val="18"/>
                <w:szCs w:val="18"/>
              </w:rPr>
            </w:pPr>
          </w:p>
        </w:tc>
        <w:tc>
          <w:tcPr>
            <w:tcW w:w="2268" w:type="dxa"/>
            <w:noWrap/>
            <w:hideMark/>
          </w:tcPr>
          <w:p w14:paraId="1BEA072D" w14:textId="77777777" w:rsidR="003A01DC" w:rsidRPr="003A01DC" w:rsidRDefault="003A01DC" w:rsidP="003A01DC">
            <w:pPr>
              <w:jc w:val="left"/>
              <w:rPr>
                <w:rFonts w:cs="Arial"/>
                <w:sz w:val="18"/>
                <w:szCs w:val="18"/>
              </w:rPr>
            </w:pPr>
            <w:proofErr w:type="spellStart"/>
            <w:r w:rsidRPr="003A01DC">
              <w:rPr>
                <w:rFonts w:cs="Arial"/>
                <w:sz w:val="18"/>
                <w:szCs w:val="18"/>
              </w:rPr>
              <w:t>Zaftra</w:t>
            </w:r>
            <w:proofErr w:type="spellEnd"/>
            <w:r w:rsidRPr="003A01DC">
              <w:rPr>
                <w:rFonts w:cs="Arial"/>
                <w:sz w:val="18"/>
                <w:szCs w:val="18"/>
              </w:rPr>
              <w:t xml:space="preserve"> AZT 250SC</w:t>
            </w:r>
          </w:p>
        </w:tc>
        <w:tc>
          <w:tcPr>
            <w:tcW w:w="1559" w:type="dxa"/>
            <w:vMerge/>
            <w:hideMark/>
          </w:tcPr>
          <w:p w14:paraId="7C22030A" w14:textId="77777777" w:rsidR="003A01DC" w:rsidRPr="003A01DC" w:rsidRDefault="003A01DC" w:rsidP="003A01DC">
            <w:pPr>
              <w:jc w:val="left"/>
              <w:rPr>
                <w:rFonts w:cs="Arial"/>
                <w:sz w:val="18"/>
                <w:szCs w:val="18"/>
              </w:rPr>
            </w:pPr>
          </w:p>
        </w:tc>
        <w:tc>
          <w:tcPr>
            <w:tcW w:w="1701" w:type="dxa"/>
            <w:vMerge/>
            <w:hideMark/>
          </w:tcPr>
          <w:p w14:paraId="3FDB9197" w14:textId="77777777" w:rsidR="003A01DC" w:rsidRPr="003A01DC" w:rsidRDefault="003A01DC" w:rsidP="003A01DC">
            <w:pPr>
              <w:jc w:val="left"/>
              <w:rPr>
                <w:rFonts w:cs="Arial"/>
                <w:sz w:val="18"/>
                <w:szCs w:val="18"/>
              </w:rPr>
            </w:pPr>
          </w:p>
        </w:tc>
        <w:tc>
          <w:tcPr>
            <w:tcW w:w="1701" w:type="dxa"/>
            <w:vMerge/>
            <w:hideMark/>
          </w:tcPr>
          <w:p w14:paraId="656D2A8A" w14:textId="77777777" w:rsidR="003A01DC" w:rsidRPr="003A01DC" w:rsidRDefault="003A01DC" w:rsidP="003A01DC">
            <w:pPr>
              <w:jc w:val="left"/>
              <w:rPr>
                <w:rFonts w:cs="Arial"/>
                <w:sz w:val="18"/>
                <w:szCs w:val="18"/>
              </w:rPr>
            </w:pPr>
          </w:p>
        </w:tc>
      </w:tr>
      <w:tr w:rsidR="003A01DC" w:rsidRPr="003A01DC" w14:paraId="72C2CF0A" w14:textId="77777777" w:rsidTr="0057459C">
        <w:trPr>
          <w:trHeight w:val="736"/>
        </w:trPr>
        <w:tc>
          <w:tcPr>
            <w:tcW w:w="2547" w:type="dxa"/>
            <w:vMerge/>
            <w:hideMark/>
          </w:tcPr>
          <w:p w14:paraId="0518D97B" w14:textId="77777777" w:rsidR="003A01DC" w:rsidRPr="003A01DC" w:rsidRDefault="003A01DC" w:rsidP="003A01DC">
            <w:pPr>
              <w:jc w:val="left"/>
              <w:rPr>
                <w:rFonts w:cs="Arial"/>
                <w:sz w:val="18"/>
                <w:szCs w:val="18"/>
              </w:rPr>
            </w:pPr>
          </w:p>
        </w:tc>
        <w:tc>
          <w:tcPr>
            <w:tcW w:w="2977" w:type="dxa"/>
            <w:vMerge/>
            <w:hideMark/>
          </w:tcPr>
          <w:p w14:paraId="255BF9C9" w14:textId="77777777" w:rsidR="003A01DC" w:rsidRPr="003A01DC" w:rsidRDefault="003A01DC" w:rsidP="003A01DC">
            <w:pPr>
              <w:jc w:val="left"/>
              <w:rPr>
                <w:rFonts w:cs="Arial"/>
                <w:sz w:val="18"/>
                <w:szCs w:val="18"/>
              </w:rPr>
            </w:pPr>
          </w:p>
        </w:tc>
        <w:tc>
          <w:tcPr>
            <w:tcW w:w="2551" w:type="dxa"/>
            <w:hideMark/>
          </w:tcPr>
          <w:p w14:paraId="548A4D0A" w14:textId="77777777" w:rsidR="003A01DC" w:rsidRPr="003A01DC" w:rsidRDefault="003A01DC" w:rsidP="003A01DC">
            <w:pPr>
              <w:jc w:val="left"/>
              <w:rPr>
                <w:rFonts w:cs="Arial"/>
                <w:sz w:val="18"/>
                <w:szCs w:val="18"/>
              </w:rPr>
            </w:pPr>
            <w:proofErr w:type="spellStart"/>
            <w:r w:rsidRPr="003A01DC">
              <w:rPr>
                <w:rFonts w:cs="Arial"/>
                <w:sz w:val="18"/>
                <w:szCs w:val="18"/>
              </w:rPr>
              <w:t>mandipropamid</w:t>
            </w:r>
            <w:proofErr w:type="spellEnd"/>
          </w:p>
        </w:tc>
        <w:tc>
          <w:tcPr>
            <w:tcW w:w="2268" w:type="dxa"/>
            <w:noWrap/>
            <w:hideMark/>
          </w:tcPr>
          <w:p w14:paraId="58BA5B3D" w14:textId="77777777" w:rsidR="003A01DC" w:rsidRPr="003A01DC" w:rsidRDefault="003A01DC" w:rsidP="003A01DC">
            <w:pPr>
              <w:jc w:val="left"/>
              <w:rPr>
                <w:rFonts w:cs="Arial"/>
                <w:sz w:val="18"/>
                <w:szCs w:val="18"/>
              </w:rPr>
            </w:pPr>
            <w:proofErr w:type="spellStart"/>
            <w:r w:rsidRPr="003A01DC">
              <w:rPr>
                <w:rFonts w:cs="Arial"/>
                <w:sz w:val="18"/>
                <w:szCs w:val="18"/>
              </w:rPr>
              <w:t>Revus</w:t>
            </w:r>
            <w:proofErr w:type="spellEnd"/>
          </w:p>
        </w:tc>
        <w:tc>
          <w:tcPr>
            <w:tcW w:w="1559" w:type="dxa"/>
            <w:noWrap/>
            <w:hideMark/>
          </w:tcPr>
          <w:p w14:paraId="004B0E81" w14:textId="77777777" w:rsidR="003A01DC" w:rsidRPr="003A01DC" w:rsidRDefault="003A01DC" w:rsidP="003A01DC">
            <w:pPr>
              <w:jc w:val="left"/>
              <w:rPr>
                <w:rFonts w:cs="Arial"/>
                <w:sz w:val="18"/>
                <w:szCs w:val="18"/>
              </w:rPr>
            </w:pPr>
            <w:r w:rsidRPr="003A01DC">
              <w:rPr>
                <w:rFonts w:cs="Arial"/>
                <w:sz w:val="18"/>
                <w:szCs w:val="18"/>
              </w:rPr>
              <w:t>0,6 L/ha</w:t>
            </w:r>
          </w:p>
        </w:tc>
        <w:tc>
          <w:tcPr>
            <w:tcW w:w="1701" w:type="dxa"/>
            <w:noWrap/>
            <w:hideMark/>
          </w:tcPr>
          <w:p w14:paraId="5A780816" w14:textId="77777777" w:rsidR="003A01DC" w:rsidRPr="003A01DC" w:rsidRDefault="003A01DC" w:rsidP="003A01DC">
            <w:pPr>
              <w:jc w:val="left"/>
              <w:rPr>
                <w:rFonts w:cs="Arial"/>
                <w:sz w:val="18"/>
                <w:szCs w:val="18"/>
              </w:rPr>
            </w:pPr>
            <w:r w:rsidRPr="003A01DC">
              <w:rPr>
                <w:rFonts w:cs="Arial"/>
                <w:sz w:val="18"/>
                <w:szCs w:val="18"/>
              </w:rPr>
              <w:t>7</w:t>
            </w:r>
          </w:p>
        </w:tc>
        <w:tc>
          <w:tcPr>
            <w:tcW w:w="1701" w:type="dxa"/>
            <w:hideMark/>
          </w:tcPr>
          <w:p w14:paraId="49DB07B0" w14:textId="77777777" w:rsidR="003A01DC" w:rsidRPr="003A01DC" w:rsidRDefault="003A01DC" w:rsidP="003A01DC">
            <w:pPr>
              <w:jc w:val="left"/>
              <w:rPr>
                <w:rFonts w:cs="Arial"/>
                <w:sz w:val="18"/>
                <w:szCs w:val="18"/>
              </w:rPr>
            </w:pPr>
            <w:r w:rsidRPr="003A01DC">
              <w:rPr>
                <w:rFonts w:cs="Arial"/>
                <w:sz w:val="18"/>
                <w:szCs w:val="18"/>
              </w:rPr>
              <w:t>Največ 2 krat v eni rastni dobi na prostem ali 1 krat v zaščitenih prostorih.</w:t>
            </w:r>
          </w:p>
        </w:tc>
      </w:tr>
      <w:tr w:rsidR="003A01DC" w:rsidRPr="003A01DC" w14:paraId="04CCD6C7" w14:textId="77777777" w:rsidTr="0057459C">
        <w:trPr>
          <w:trHeight w:val="1083"/>
        </w:trPr>
        <w:tc>
          <w:tcPr>
            <w:tcW w:w="2547" w:type="dxa"/>
            <w:vMerge/>
            <w:hideMark/>
          </w:tcPr>
          <w:p w14:paraId="368DA640" w14:textId="77777777" w:rsidR="003A01DC" w:rsidRPr="003A01DC" w:rsidRDefault="003A01DC" w:rsidP="003A01DC">
            <w:pPr>
              <w:jc w:val="left"/>
              <w:rPr>
                <w:rFonts w:cs="Arial"/>
                <w:sz w:val="18"/>
                <w:szCs w:val="18"/>
              </w:rPr>
            </w:pPr>
          </w:p>
        </w:tc>
        <w:tc>
          <w:tcPr>
            <w:tcW w:w="2977" w:type="dxa"/>
            <w:vMerge/>
            <w:hideMark/>
          </w:tcPr>
          <w:p w14:paraId="732FA337" w14:textId="77777777" w:rsidR="003A01DC" w:rsidRPr="003A01DC" w:rsidRDefault="003A01DC" w:rsidP="003A01DC">
            <w:pPr>
              <w:jc w:val="left"/>
              <w:rPr>
                <w:rFonts w:cs="Arial"/>
                <w:sz w:val="18"/>
                <w:szCs w:val="18"/>
              </w:rPr>
            </w:pPr>
          </w:p>
        </w:tc>
        <w:tc>
          <w:tcPr>
            <w:tcW w:w="2551" w:type="dxa"/>
            <w:hideMark/>
          </w:tcPr>
          <w:p w14:paraId="05955724"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Bacillus</w:t>
            </w:r>
            <w:proofErr w:type="spellEnd"/>
            <w:r w:rsidRPr="007404E0">
              <w:rPr>
                <w:rFonts w:cs="Arial"/>
                <w:color w:val="00B050"/>
                <w:sz w:val="18"/>
                <w:szCs w:val="18"/>
              </w:rPr>
              <w:t xml:space="preserve">  </w:t>
            </w:r>
            <w:r w:rsidRPr="007404E0">
              <w:rPr>
                <w:rFonts w:cs="Arial"/>
                <w:color w:val="00B050"/>
                <w:sz w:val="18"/>
                <w:szCs w:val="18"/>
              </w:rPr>
              <w:br/>
            </w:r>
            <w:proofErr w:type="spellStart"/>
            <w:r w:rsidRPr="007404E0">
              <w:rPr>
                <w:rFonts w:cs="Arial"/>
                <w:i/>
                <w:iCs/>
                <w:color w:val="00B050"/>
                <w:sz w:val="18"/>
                <w:szCs w:val="18"/>
              </w:rPr>
              <w:t>amyloliquefaciens</w:t>
            </w:r>
            <w:proofErr w:type="spellEnd"/>
            <w:r w:rsidRPr="007404E0">
              <w:rPr>
                <w:rFonts w:cs="Arial"/>
                <w:color w:val="00B050"/>
                <w:sz w:val="18"/>
                <w:szCs w:val="18"/>
              </w:rPr>
              <w:t xml:space="preserve"> </w:t>
            </w:r>
            <w:proofErr w:type="spellStart"/>
            <w:r w:rsidRPr="007404E0">
              <w:rPr>
                <w:rFonts w:cs="Arial"/>
                <w:color w:val="00B050"/>
                <w:sz w:val="18"/>
                <w:szCs w:val="18"/>
              </w:rPr>
              <w:t>subsp</w:t>
            </w:r>
            <w:proofErr w:type="spellEnd"/>
            <w:r w:rsidRPr="007404E0">
              <w:rPr>
                <w:rFonts w:cs="Arial"/>
                <w:color w:val="00B050"/>
                <w:sz w:val="18"/>
                <w:szCs w:val="18"/>
              </w:rPr>
              <w:t xml:space="preserve">. </w:t>
            </w:r>
            <w:proofErr w:type="spellStart"/>
            <w:r w:rsidRPr="007404E0">
              <w:rPr>
                <w:rFonts w:cs="Arial"/>
                <w:i/>
                <w:iCs/>
                <w:color w:val="00B050"/>
                <w:sz w:val="18"/>
                <w:szCs w:val="18"/>
              </w:rPr>
              <w:t>plantarum</w:t>
            </w:r>
            <w:proofErr w:type="spellEnd"/>
            <w:r w:rsidRPr="007404E0">
              <w:rPr>
                <w:rFonts w:cs="Arial"/>
                <w:i/>
                <w:iCs/>
                <w:color w:val="00B050"/>
                <w:sz w:val="18"/>
                <w:szCs w:val="18"/>
              </w:rPr>
              <w:t>,</w:t>
            </w:r>
            <w:r w:rsidRPr="007404E0">
              <w:rPr>
                <w:rFonts w:cs="Arial"/>
                <w:color w:val="00B050"/>
                <w:sz w:val="18"/>
                <w:szCs w:val="18"/>
              </w:rPr>
              <w:t xml:space="preserve"> sev D747</w:t>
            </w:r>
          </w:p>
        </w:tc>
        <w:tc>
          <w:tcPr>
            <w:tcW w:w="2268" w:type="dxa"/>
            <w:noWrap/>
            <w:hideMark/>
          </w:tcPr>
          <w:p w14:paraId="4D3CB1C1"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Amylo</w:t>
            </w:r>
            <w:proofErr w:type="spellEnd"/>
            <w:r w:rsidRPr="007404E0">
              <w:rPr>
                <w:rFonts w:cs="Arial"/>
                <w:color w:val="00B050"/>
                <w:sz w:val="18"/>
                <w:szCs w:val="18"/>
              </w:rPr>
              <w:t>-X</w:t>
            </w:r>
          </w:p>
        </w:tc>
        <w:tc>
          <w:tcPr>
            <w:tcW w:w="1559" w:type="dxa"/>
            <w:noWrap/>
            <w:hideMark/>
          </w:tcPr>
          <w:p w14:paraId="2C7C235D" w14:textId="77777777" w:rsidR="003A01DC" w:rsidRPr="007404E0" w:rsidRDefault="003A01DC" w:rsidP="003A01DC">
            <w:pPr>
              <w:jc w:val="left"/>
              <w:rPr>
                <w:rFonts w:cs="Arial"/>
                <w:color w:val="00B050"/>
                <w:sz w:val="18"/>
                <w:szCs w:val="18"/>
              </w:rPr>
            </w:pPr>
            <w:r w:rsidRPr="007404E0">
              <w:rPr>
                <w:rFonts w:cs="Arial"/>
                <w:color w:val="00B050"/>
                <w:sz w:val="18"/>
                <w:szCs w:val="18"/>
              </w:rPr>
              <w:t>1,5-2,5 kg/ha</w:t>
            </w:r>
          </w:p>
        </w:tc>
        <w:tc>
          <w:tcPr>
            <w:tcW w:w="1701" w:type="dxa"/>
            <w:noWrap/>
            <w:hideMark/>
          </w:tcPr>
          <w:p w14:paraId="31656FFE" w14:textId="03284966" w:rsidR="003A01DC" w:rsidRPr="007404E0" w:rsidRDefault="0057459C" w:rsidP="003A01DC">
            <w:pPr>
              <w:jc w:val="left"/>
              <w:rPr>
                <w:rFonts w:cs="Arial"/>
                <w:color w:val="00B050"/>
                <w:sz w:val="18"/>
                <w:szCs w:val="18"/>
              </w:rPr>
            </w:pPr>
            <w:r>
              <w:rPr>
                <w:rFonts w:cs="Arial"/>
                <w:color w:val="00B050"/>
                <w:sz w:val="18"/>
                <w:szCs w:val="18"/>
              </w:rPr>
              <w:t>n</w:t>
            </w:r>
            <w:r w:rsidR="005B0D67">
              <w:rPr>
                <w:rFonts w:cs="Arial"/>
                <w:color w:val="00B050"/>
                <w:sz w:val="18"/>
                <w:szCs w:val="18"/>
              </w:rPr>
              <w:t>i potrebna</w:t>
            </w:r>
          </w:p>
        </w:tc>
        <w:tc>
          <w:tcPr>
            <w:tcW w:w="1701" w:type="dxa"/>
            <w:hideMark/>
          </w:tcPr>
          <w:p w14:paraId="1B862882" w14:textId="77777777" w:rsidR="003A01DC" w:rsidRPr="007404E0" w:rsidRDefault="003A01DC" w:rsidP="003A01DC">
            <w:pPr>
              <w:jc w:val="left"/>
              <w:rPr>
                <w:rFonts w:cs="Arial"/>
                <w:color w:val="00B050"/>
                <w:sz w:val="18"/>
                <w:szCs w:val="18"/>
              </w:rPr>
            </w:pPr>
            <w:r w:rsidRPr="007404E0">
              <w:rPr>
                <w:rFonts w:cs="Arial"/>
                <w:color w:val="00B050"/>
                <w:sz w:val="18"/>
                <w:szCs w:val="18"/>
              </w:rPr>
              <w:t>Za zmanjševanje okužb. Na prostem in v zaščitenih prostorih, v eni rastni dobi največ 6 krat.</w:t>
            </w:r>
          </w:p>
        </w:tc>
      </w:tr>
      <w:tr w:rsidR="003A01DC" w:rsidRPr="003A01DC" w14:paraId="38D5BD19" w14:textId="77777777" w:rsidTr="0057459C">
        <w:trPr>
          <w:trHeight w:val="940"/>
        </w:trPr>
        <w:tc>
          <w:tcPr>
            <w:tcW w:w="2547" w:type="dxa"/>
            <w:hideMark/>
          </w:tcPr>
          <w:p w14:paraId="415831B6" w14:textId="77777777" w:rsidR="003A01DC" w:rsidRPr="003A01DC" w:rsidRDefault="003A01DC" w:rsidP="003A01DC">
            <w:pPr>
              <w:jc w:val="left"/>
              <w:rPr>
                <w:rFonts w:cs="Arial"/>
                <w:sz w:val="18"/>
                <w:szCs w:val="18"/>
              </w:rPr>
            </w:pPr>
            <w:r w:rsidRPr="003A01DC">
              <w:rPr>
                <w:rFonts w:cs="Arial"/>
                <w:b/>
                <w:bCs/>
                <w:sz w:val="18"/>
                <w:szCs w:val="18"/>
              </w:rPr>
              <w:t>Solatna pegavost</w:t>
            </w:r>
            <w:r w:rsidRPr="003A01DC">
              <w:rPr>
                <w:rFonts w:cs="Arial"/>
                <w:sz w:val="18"/>
                <w:szCs w:val="18"/>
              </w:rPr>
              <w:br/>
            </w:r>
            <w:r w:rsidRPr="003A01DC">
              <w:rPr>
                <w:rFonts w:cs="Arial"/>
                <w:i/>
                <w:iCs/>
                <w:sz w:val="18"/>
                <w:szCs w:val="18"/>
              </w:rPr>
              <w:t>(</w:t>
            </w:r>
            <w:proofErr w:type="spellStart"/>
            <w:r w:rsidRPr="003A01DC">
              <w:rPr>
                <w:rFonts w:cs="Arial"/>
                <w:i/>
                <w:iCs/>
                <w:sz w:val="18"/>
                <w:szCs w:val="18"/>
              </w:rPr>
              <w:t>Microdochium</w:t>
            </w:r>
            <w:proofErr w:type="spellEnd"/>
            <w:r w:rsidRPr="003A01DC">
              <w:rPr>
                <w:rFonts w:cs="Arial"/>
                <w:i/>
                <w:iCs/>
                <w:sz w:val="18"/>
                <w:szCs w:val="18"/>
              </w:rPr>
              <w:t xml:space="preserve"> </w:t>
            </w:r>
            <w:proofErr w:type="spellStart"/>
            <w:r w:rsidRPr="003A01DC">
              <w:rPr>
                <w:rFonts w:cs="Arial"/>
                <w:i/>
                <w:iCs/>
                <w:sz w:val="18"/>
                <w:szCs w:val="18"/>
              </w:rPr>
              <w:t>panattonianum</w:t>
            </w:r>
            <w:proofErr w:type="spellEnd"/>
            <w:r w:rsidRPr="003A01DC">
              <w:rPr>
                <w:rFonts w:cs="Arial"/>
                <w:sz w:val="18"/>
                <w:szCs w:val="18"/>
              </w:rPr>
              <w:t>)</w:t>
            </w:r>
          </w:p>
        </w:tc>
        <w:tc>
          <w:tcPr>
            <w:tcW w:w="2977" w:type="dxa"/>
            <w:noWrap/>
            <w:hideMark/>
          </w:tcPr>
          <w:p w14:paraId="6F77ED67" w14:textId="77777777" w:rsidR="003A01DC" w:rsidRPr="003A01DC" w:rsidRDefault="003A01DC" w:rsidP="003A01DC">
            <w:pPr>
              <w:jc w:val="left"/>
              <w:rPr>
                <w:rFonts w:cs="Arial"/>
                <w:sz w:val="18"/>
                <w:szCs w:val="18"/>
              </w:rPr>
            </w:pPr>
            <w:r w:rsidRPr="003A01DC">
              <w:rPr>
                <w:rFonts w:cs="Arial"/>
                <w:sz w:val="18"/>
                <w:szCs w:val="18"/>
              </w:rPr>
              <w:t>uporaba zdravega semena</w:t>
            </w:r>
          </w:p>
        </w:tc>
        <w:tc>
          <w:tcPr>
            <w:tcW w:w="2551" w:type="dxa"/>
            <w:hideMark/>
          </w:tcPr>
          <w:p w14:paraId="66DB83E6" w14:textId="77777777" w:rsidR="003A01DC" w:rsidRPr="003A01DC" w:rsidRDefault="003A01DC" w:rsidP="003A01DC">
            <w:pPr>
              <w:jc w:val="left"/>
              <w:rPr>
                <w:rFonts w:cs="Arial"/>
                <w:sz w:val="18"/>
                <w:szCs w:val="18"/>
              </w:rPr>
            </w:pPr>
            <w:r w:rsidRPr="003A01DC">
              <w:rPr>
                <w:rFonts w:cs="Arial"/>
                <w:sz w:val="18"/>
                <w:szCs w:val="18"/>
              </w:rPr>
              <w:t> </w:t>
            </w:r>
          </w:p>
        </w:tc>
        <w:tc>
          <w:tcPr>
            <w:tcW w:w="2268" w:type="dxa"/>
            <w:noWrap/>
            <w:hideMark/>
          </w:tcPr>
          <w:p w14:paraId="0E5FF596" w14:textId="77777777" w:rsidR="003A01DC" w:rsidRPr="003A01DC" w:rsidRDefault="003A01DC" w:rsidP="003A01DC">
            <w:pPr>
              <w:jc w:val="left"/>
              <w:rPr>
                <w:rFonts w:cs="Arial"/>
                <w:sz w:val="18"/>
                <w:szCs w:val="18"/>
              </w:rPr>
            </w:pPr>
            <w:r w:rsidRPr="003A01DC">
              <w:rPr>
                <w:rFonts w:cs="Arial"/>
                <w:sz w:val="18"/>
                <w:szCs w:val="18"/>
              </w:rPr>
              <w:t> </w:t>
            </w:r>
          </w:p>
        </w:tc>
        <w:tc>
          <w:tcPr>
            <w:tcW w:w="1559" w:type="dxa"/>
            <w:noWrap/>
            <w:hideMark/>
          </w:tcPr>
          <w:p w14:paraId="125D259B" w14:textId="77777777" w:rsidR="003A01DC" w:rsidRPr="003A01DC" w:rsidRDefault="003A01DC" w:rsidP="003A01DC">
            <w:pPr>
              <w:jc w:val="left"/>
              <w:rPr>
                <w:rFonts w:cs="Arial"/>
                <w:sz w:val="18"/>
                <w:szCs w:val="18"/>
              </w:rPr>
            </w:pPr>
            <w:r w:rsidRPr="003A01DC">
              <w:rPr>
                <w:rFonts w:cs="Arial"/>
                <w:sz w:val="18"/>
                <w:szCs w:val="18"/>
              </w:rPr>
              <w:t> </w:t>
            </w:r>
          </w:p>
        </w:tc>
        <w:tc>
          <w:tcPr>
            <w:tcW w:w="1701" w:type="dxa"/>
            <w:noWrap/>
            <w:hideMark/>
          </w:tcPr>
          <w:p w14:paraId="1A7861EF" w14:textId="77777777" w:rsidR="003A01DC" w:rsidRPr="003A01DC" w:rsidRDefault="003A01DC" w:rsidP="003A01DC">
            <w:pPr>
              <w:jc w:val="left"/>
              <w:rPr>
                <w:rFonts w:cs="Arial"/>
                <w:sz w:val="18"/>
                <w:szCs w:val="18"/>
              </w:rPr>
            </w:pPr>
            <w:r w:rsidRPr="003A01DC">
              <w:rPr>
                <w:rFonts w:cs="Arial"/>
                <w:sz w:val="18"/>
                <w:szCs w:val="18"/>
              </w:rPr>
              <w:t> </w:t>
            </w:r>
          </w:p>
        </w:tc>
        <w:tc>
          <w:tcPr>
            <w:tcW w:w="1701" w:type="dxa"/>
            <w:hideMark/>
          </w:tcPr>
          <w:p w14:paraId="1751D143" w14:textId="77777777" w:rsidR="003A01DC" w:rsidRPr="003A01DC" w:rsidRDefault="003A01DC" w:rsidP="003A01DC">
            <w:pPr>
              <w:jc w:val="left"/>
              <w:rPr>
                <w:rFonts w:cs="Arial"/>
                <w:sz w:val="18"/>
                <w:szCs w:val="18"/>
              </w:rPr>
            </w:pPr>
            <w:r w:rsidRPr="003A01DC">
              <w:rPr>
                <w:rFonts w:cs="Arial"/>
                <w:sz w:val="18"/>
                <w:szCs w:val="18"/>
              </w:rPr>
              <w:t> </w:t>
            </w:r>
          </w:p>
        </w:tc>
      </w:tr>
      <w:tr w:rsidR="003A01DC" w:rsidRPr="003A01DC" w14:paraId="272B9343" w14:textId="77777777" w:rsidTr="0057459C">
        <w:trPr>
          <w:trHeight w:val="2580"/>
        </w:trPr>
        <w:tc>
          <w:tcPr>
            <w:tcW w:w="2547" w:type="dxa"/>
            <w:hideMark/>
          </w:tcPr>
          <w:p w14:paraId="712728AA" w14:textId="77777777" w:rsidR="007404E0" w:rsidRDefault="003A01DC" w:rsidP="003A01DC">
            <w:pPr>
              <w:jc w:val="left"/>
              <w:rPr>
                <w:rFonts w:cs="Arial"/>
                <w:sz w:val="18"/>
                <w:szCs w:val="18"/>
              </w:rPr>
            </w:pPr>
            <w:r w:rsidRPr="003A01DC">
              <w:rPr>
                <w:rFonts w:cs="Arial"/>
                <w:b/>
                <w:bCs/>
                <w:sz w:val="18"/>
                <w:szCs w:val="18"/>
              </w:rPr>
              <w:t>Gniloba koreninskega vratu</w:t>
            </w:r>
            <w:r w:rsidRPr="003A01DC">
              <w:rPr>
                <w:rFonts w:cs="Arial"/>
                <w:sz w:val="18"/>
                <w:szCs w:val="18"/>
              </w:rPr>
              <w:t xml:space="preserve"> </w:t>
            </w:r>
          </w:p>
          <w:p w14:paraId="7AC4460A" w14:textId="71EB7652" w:rsidR="003A01DC" w:rsidRPr="003A01DC" w:rsidRDefault="003A01DC" w:rsidP="003A01DC">
            <w:pPr>
              <w:jc w:val="left"/>
              <w:rPr>
                <w:rFonts w:cs="Arial"/>
                <w:b/>
                <w:bCs/>
                <w:sz w:val="18"/>
                <w:szCs w:val="18"/>
              </w:rPr>
            </w:pPr>
            <w:r w:rsidRPr="003A01DC">
              <w:rPr>
                <w:rFonts w:cs="Arial"/>
                <w:sz w:val="18"/>
                <w:szCs w:val="18"/>
              </w:rPr>
              <w:t>(</w:t>
            </w:r>
            <w:proofErr w:type="spellStart"/>
            <w:r w:rsidRPr="003A01DC">
              <w:rPr>
                <w:rFonts w:cs="Arial"/>
                <w:i/>
                <w:iCs/>
                <w:sz w:val="18"/>
                <w:szCs w:val="18"/>
              </w:rPr>
              <w:t>Phytophtora</w:t>
            </w:r>
            <w:proofErr w:type="spellEnd"/>
            <w:r w:rsidRPr="003A01DC">
              <w:rPr>
                <w:rFonts w:cs="Arial"/>
                <w:b/>
                <w:bCs/>
                <w:sz w:val="18"/>
                <w:szCs w:val="18"/>
              </w:rPr>
              <w:t xml:space="preserve"> </w:t>
            </w:r>
            <w:proofErr w:type="spellStart"/>
            <w:r w:rsidRPr="003A01DC">
              <w:rPr>
                <w:rFonts w:cs="Arial"/>
                <w:sz w:val="18"/>
                <w:szCs w:val="18"/>
              </w:rPr>
              <w:t>spp</w:t>
            </w:r>
            <w:proofErr w:type="spellEnd"/>
            <w:r w:rsidRPr="003A01DC">
              <w:rPr>
                <w:rFonts w:cs="Arial"/>
                <w:sz w:val="18"/>
                <w:szCs w:val="18"/>
              </w:rPr>
              <w:t>.)</w:t>
            </w:r>
          </w:p>
        </w:tc>
        <w:tc>
          <w:tcPr>
            <w:tcW w:w="2977" w:type="dxa"/>
            <w:hideMark/>
          </w:tcPr>
          <w:p w14:paraId="37E46294" w14:textId="180A7FE3" w:rsidR="007404E0" w:rsidRPr="007404E0" w:rsidRDefault="003A01DC" w:rsidP="007404E0">
            <w:pPr>
              <w:jc w:val="left"/>
              <w:rPr>
                <w:rFonts w:cs="Arial"/>
                <w:sz w:val="18"/>
                <w:szCs w:val="18"/>
              </w:rPr>
            </w:pPr>
            <w:r w:rsidRPr="007404E0">
              <w:rPr>
                <w:rFonts w:cs="Arial"/>
                <w:b/>
                <w:bCs/>
                <w:sz w:val="18"/>
                <w:szCs w:val="18"/>
                <w:u w:val="single"/>
              </w:rPr>
              <w:t>Agrotehnični ukrepi:</w:t>
            </w:r>
          </w:p>
          <w:p w14:paraId="3E1407CF" w14:textId="77777777" w:rsidR="007404E0" w:rsidRDefault="003A01DC" w:rsidP="00B84EF7">
            <w:pPr>
              <w:pStyle w:val="Odstavekseznama"/>
              <w:numPr>
                <w:ilvl w:val="0"/>
                <w:numId w:val="318"/>
              </w:numPr>
              <w:ind w:left="315" w:hanging="283"/>
              <w:jc w:val="left"/>
              <w:rPr>
                <w:rFonts w:cs="Arial"/>
                <w:sz w:val="18"/>
                <w:szCs w:val="18"/>
              </w:rPr>
            </w:pPr>
            <w:r w:rsidRPr="007404E0">
              <w:rPr>
                <w:rFonts w:cs="Arial"/>
                <w:sz w:val="18"/>
                <w:szCs w:val="18"/>
              </w:rPr>
              <w:t>omejiti namakanje in preprečitev zastajanja vode v tleh</w:t>
            </w:r>
            <w:r w:rsidR="007404E0">
              <w:rPr>
                <w:rFonts w:cs="Arial"/>
                <w:sz w:val="18"/>
                <w:szCs w:val="18"/>
              </w:rPr>
              <w:t>,</w:t>
            </w:r>
          </w:p>
          <w:p w14:paraId="5657B139" w14:textId="77777777" w:rsidR="007404E0" w:rsidRDefault="003A01DC" w:rsidP="00B84EF7">
            <w:pPr>
              <w:pStyle w:val="Odstavekseznama"/>
              <w:numPr>
                <w:ilvl w:val="0"/>
                <w:numId w:val="318"/>
              </w:numPr>
              <w:ind w:left="315" w:hanging="283"/>
              <w:jc w:val="left"/>
              <w:rPr>
                <w:rFonts w:cs="Arial"/>
                <w:sz w:val="18"/>
                <w:szCs w:val="18"/>
              </w:rPr>
            </w:pPr>
            <w:r w:rsidRPr="007404E0">
              <w:rPr>
                <w:rFonts w:cs="Arial"/>
                <w:sz w:val="18"/>
                <w:szCs w:val="18"/>
              </w:rPr>
              <w:t>odstranjevanje obolelih rastlin</w:t>
            </w:r>
            <w:r w:rsidR="007404E0">
              <w:rPr>
                <w:rFonts w:cs="Arial"/>
                <w:sz w:val="18"/>
                <w:szCs w:val="18"/>
              </w:rPr>
              <w:t>,</w:t>
            </w:r>
          </w:p>
          <w:p w14:paraId="6FD8E46D" w14:textId="77777777" w:rsidR="007404E0" w:rsidRDefault="003A01DC" w:rsidP="00B84EF7">
            <w:pPr>
              <w:pStyle w:val="Odstavekseznama"/>
              <w:numPr>
                <w:ilvl w:val="0"/>
                <w:numId w:val="318"/>
              </w:numPr>
              <w:ind w:left="315" w:hanging="283"/>
              <w:jc w:val="left"/>
              <w:rPr>
                <w:rFonts w:cs="Arial"/>
                <w:sz w:val="18"/>
                <w:szCs w:val="18"/>
              </w:rPr>
            </w:pPr>
            <w:r w:rsidRPr="007404E0">
              <w:rPr>
                <w:rFonts w:cs="Arial"/>
                <w:sz w:val="18"/>
                <w:szCs w:val="18"/>
              </w:rPr>
              <w:t>uporaba odpornih kultivarjev</w:t>
            </w:r>
            <w:r w:rsidR="007404E0">
              <w:rPr>
                <w:rFonts w:cs="Arial"/>
                <w:sz w:val="18"/>
                <w:szCs w:val="18"/>
              </w:rPr>
              <w:t>,</w:t>
            </w:r>
          </w:p>
          <w:p w14:paraId="1C4636BF" w14:textId="0990EE16" w:rsidR="007404E0" w:rsidRDefault="003A01DC" w:rsidP="00B84EF7">
            <w:pPr>
              <w:pStyle w:val="Odstavekseznama"/>
              <w:numPr>
                <w:ilvl w:val="0"/>
                <w:numId w:val="318"/>
              </w:numPr>
              <w:ind w:left="315" w:hanging="283"/>
              <w:jc w:val="left"/>
              <w:rPr>
                <w:rFonts w:cs="Arial"/>
                <w:sz w:val="18"/>
                <w:szCs w:val="18"/>
              </w:rPr>
            </w:pPr>
            <w:r w:rsidRPr="007404E0">
              <w:rPr>
                <w:rFonts w:cs="Arial"/>
                <w:sz w:val="18"/>
                <w:szCs w:val="18"/>
              </w:rPr>
              <w:t>uporaba solarizacije</w:t>
            </w:r>
            <w:r w:rsidR="007404E0">
              <w:rPr>
                <w:rFonts w:cs="Arial"/>
                <w:sz w:val="18"/>
                <w:szCs w:val="18"/>
              </w:rPr>
              <w:t xml:space="preserve"> ali razkuževanje z vročo paro,</w:t>
            </w:r>
          </w:p>
          <w:p w14:paraId="56BFE54B" w14:textId="5D08237C" w:rsidR="003A01DC" w:rsidRPr="007404E0" w:rsidRDefault="003A01DC" w:rsidP="00B84EF7">
            <w:pPr>
              <w:pStyle w:val="Odstavekseznama"/>
              <w:numPr>
                <w:ilvl w:val="0"/>
                <w:numId w:val="318"/>
              </w:numPr>
              <w:ind w:left="315" w:hanging="283"/>
              <w:jc w:val="left"/>
              <w:rPr>
                <w:rFonts w:cs="Arial"/>
                <w:sz w:val="18"/>
                <w:szCs w:val="18"/>
              </w:rPr>
            </w:pPr>
            <w:r w:rsidRPr="007404E0">
              <w:rPr>
                <w:rFonts w:cs="Arial"/>
                <w:sz w:val="18"/>
                <w:szCs w:val="18"/>
              </w:rPr>
              <w:t>uporaba folij in dvignjenih gredic.</w:t>
            </w:r>
          </w:p>
        </w:tc>
        <w:tc>
          <w:tcPr>
            <w:tcW w:w="2551" w:type="dxa"/>
            <w:hideMark/>
          </w:tcPr>
          <w:p w14:paraId="1ACC4B3C" w14:textId="77777777" w:rsidR="003A01DC" w:rsidRPr="003A01DC" w:rsidRDefault="003A01DC" w:rsidP="003A01DC">
            <w:pPr>
              <w:jc w:val="left"/>
              <w:rPr>
                <w:rFonts w:cs="Arial"/>
                <w:sz w:val="18"/>
                <w:szCs w:val="18"/>
              </w:rPr>
            </w:pPr>
            <w:proofErr w:type="spellStart"/>
            <w:r w:rsidRPr="003A01DC">
              <w:rPr>
                <w:rFonts w:cs="Arial"/>
                <w:sz w:val="18"/>
                <w:szCs w:val="18"/>
              </w:rPr>
              <w:t>fosetil</w:t>
            </w:r>
            <w:proofErr w:type="spellEnd"/>
            <w:r w:rsidRPr="003A01DC">
              <w:rPr>
                <w:rFonts w:cs="Arial"/>
                <w:sz w:val="18"/>
                <w:szCs w:val="18"/>
              </w:rPr>
              <w:t>-Al</w:t>
            </w:r>
          </w:p>
        </w:tc>
        <w:tc>
          <w:tcPr>
            <w:tcW w:w="2268" w:type="dxa"/>
            <w:noWrap/>
            <w:hideMark/>
          </w:tcPr>
          <w:p w14:paraId="2A6F003C" w14:textId="77777777" w:rsidR="003A01DC" w:rsidRPr="003A01DC" w:rsidRDefault="003A01DC" w:rsidP="003A01DC">
            <w:pPr>
              <w:jc w:val="left"/>
              <w:rPr>
                <w:rFonts w:cs="Arial"/>
                <w:sz w:val="18"/>
                <w:szCs w:val="18"/>
              </w:rPr>
            </w:pPr>
            <w:proofErr w:type="spellStart"/>
            <w:r w:rsidRPr="003A01DC">
              <w:rPr>
                <w:rFonts w:cs="Arial"/>
                <w:sz w:val="18"/>
                <w:szCs w:val="18"/>
              </w:rPr>
              <w:t>Aliette</w:t>
            </w:r>
            <w:proofErr w:type="spellEnd"/>
            <w:r w:rsidRPr="003A01DC">
              <w:rPr>
                <w:rFonts w:cs="Arial"/>
                <w:sz w:val="18"/>
                <w:szCs w:val="18"/>
              </w:rPr>
              <w:t xml:space="preserve"> </w:t>
            </w:r>
            <w:proofErr w:type="spellStart"/>
            <w:r w:rsidRPr="003A01DC">
              <w:rPr>
                <w:rFonts w:cs="Arial"/>
                <w:sz w:val="18"/>
                <w:szCs w:val="18"/>
              </w:rPr>
              <w:t>flash</w:t>
            </w:r>
            <w:proofErr w:type="spellEnd"/>
          </w:p>
        </w:tc>
        <w:tc>
          <w:tcPr>
            <w:tcW w:w="1559" w:type="dxa"/>
            <w:hideMark/>
          </w:tcPr>
          <w:p w14:paraId="7F68C38D" w14:textId="77777777" w:rsidR="003A01DC" w:rsidRPr="003A01DC" w:rsidRDefault="003A01DC" w:rsidP="003A01DC">
            <w:pPr>
              <w:jc w:val="left"/>
              <w:rPr>
                <w:rFonts w:cs="Arial"/>
                <w:sz w:val="18"/>
                <w:szCs w:val="18"/>
              </w:rPr>
            </w:pPr>
            <w:r w:rsidRPr="003A01DC">
              <w:rPr>
                <w:rFonts w:cs="Arial"/>
                <w:sz w:val="18"/>
                <w:szCs w:val="18"/>
              </w:rPr>
              <w:t xml:space="preserve">5 kg/ha A; </w:t>
            </w:r>
            <w:r w:rsidRPr="003A01DC">
              <w:rPr>
                <w:rFonts w:cs="Arial"/>
                <w:sz w:val="18"/>
                <w:szCs w:val="18"/>
              </w:rPr>
              <w:br/>
              <w:t>0,375 kg/ha  B</w:t>
            </w:r>
          </w:p>
        </w:tc>
        <w:tc>
          <w:tcPr>
            <w:tcW w:w="1701" w:type="dxa"/>
            <w:hideMark/>
          </w:tcPr>
          <w:p w14:paraId="7122FC8B" w14:textId="77777777" w:rsidR="003A01DC" w:rsidRPr="003A01DC" w:rsidRDefault="003A01DC" w:rsidP="003A01DC">
            <w:pPr>
              <w:jc w:val="left"/>
              <w:rPr>
                <w:rFonts w:cs="Arial"/>
                <w:sz w:val="18"/>
                <w:szCs w:val="18"/>
              </w:rPr>
            </w:pPr>
            <w:r w:rsidRPr="003A01DC">
              <w:rPr>
                <w:rFonts w:cs="Arial"/>
                <w:sz w:val="18"/>
                <w:szCs w:val="18"/>
              </w:rPr>
              <w:t xml:space="preserve">14 - foliarno </w:t>
            </w:r>
            <w:proofErr w:type="spellStart"/>
            <w:r w:rsidRPr="003A01DC">
              <w:rPr>
                <w:rFonts w:cs="Arial"/>
                <w:sz w:val="18"/>
                <w:szCs w:val="18"/>
              </w:rPr>
              <w:t>tretiranje</w:t>
            </w:r>
            <w:proofErr w:type="spellEnd"/>
            <w:r w:rsidRPr="003A01DC">
              <w:rPr>
                <w:rFonts w:cs="Arial"/>
                <w:sz w:val="18"/>
                <w:szCs w:val="18"/>
              </w:rPr>
              <w:br/>
              <w:t>21 - pomakanje korenin pred siljenjem</w:t>
            </w:r>
          </w:p>
        </w:tc>
        <w:tc>
          <w:tcPr>
            <w:tcW w:w="1701" w:type="dxa"/>
            <w:hideMark/>
          </w:tcPr>
          <w:p w14:paraId="663F584E" w14:textId="77777777" w:rsidR="003A01DC" w:rsidRPr="003A01DC" w:rsidRDefault="003A01DC" w:rsidP="003A01DC">
            <w:pPr>
              <w:jc w:val="left"/>
              <w:rPr>
                <w:rFonts w:cs="Arial"/>
                <w:sz w:val="18"/>
                <w:szCs w:val="18"/>
              </w:rPr>
            </w:pPr>
            <w:r w:rsidRPr="003A01DC">
              <w:rPr>
                <w:rFonts w:cs="Arial"/>
                <w:sz w:val="18"/>
                <w:szCs w:val="18"/>
              </w:rPr>
              <w:t>A - raba na prostem na glavnatem radiču, največ 2 krat v eni rastni sezoni.</w:t>
            </w:r>
            <w:r w:rsidRPr="003A01DC">
              <w:rPr>
                <w:rFonts w:cs="Arial"/>
                <w:sz w:val="18"/>
                <w:szCs w:val="18"/>
              </w:rPr>
              <w:br/>
              <w:t xml:space="preserve">B - za </w:t>
            </w:r>
            <w:proofErr w:type="spellStart"/>
            <w:r w:rsidRPr="003A01DC">
              <w:rPr>
                <w:rFonts w:cs="Arial"/>
                <w:sz w:val="18"/>
                <w:szCs w:val="18"/>
              </w:rPr>
              <w:t>tretiranje</w:t>
            </w:r>
            <w:proofErr w:type="spellEnd"/>
            <w:r w:rsidRPr="003A01DC">
              <w:rPr>
                <w:rFonts w:cs="Arial"/>
                <w:sz w:val="18"/>
                <w:szCs w:val="18"/>
              </w:rPr>
              <w:t xml:space="preserve"> sadik s pomakanjem, pred siljenjem radiča, 1 krat v eni rastni sezoni.</w:t>
            </w:r>
          </w:p>
        </w:tc>
      </w:tr>
      <w:tr w:rsidR="003A01DC" w:rsidRPr="003A01DC" w14:paraId="30F154A6" w14:textId="77777777" w:rsidTr="0057459C">
        <w:trPr>
          <w:trHeight w:val="2309"/>
        </w:trPr>
        <w:tc>
          <w:tcPr>
            <w:tcW w:w="2547" w:type="dxa"/>
            <w:hideMark/>
          </w:tcPr>
          <w:p w14:paraId="4DBD2C88" w14:textId="77777777" w:rsidR="003A01DC" w:rsidRPr="003A01DC" w:rsidRDefault="003A01DC" w:rsidP="003A01DC">
            <w:pPr>
              <w:jc w:val="left"/>
              <w:rPr>
                <w:rFonts w:cs="Arial"/>
                <w:sz w:val="18"/>
                <w:szCs w:val="18"/>
              </w:rPr>
            </w:pPr>
            <w:r w:rsidRPr="003A01DC">
              <w:rPr>
                <w:rFonts w:cs="Arial"/>
                <w:b/>
                <w:bCs/>
                <w:sz w:val="18"/>
                <w:szCs w:val="18"/>
              </w:rPr>
              <w:lastRenderedPageBreak/>
              <w:t>Bakterijske bolezni</w:t>
            </w:r>
            <w:r w:rsidRPr="003A01DC">
              <w:rPr>
                <w:rFonts w:cs="Arial"/>
                <w:sz w:val="18"/>
                <w:szCs w:val="18"/>
              </w:rPr>
              <w:br/>
              <w:t>(</w:t>
            </w:r>
            <w:proofErr w:type="spellStart"/>
            <w:r w:rsidRPr="003A01DC">
              <w:rPr>
                <w:rFonts w:cs="Arial"/>
                <w:i/>
                <w:iCs/>
                <w:sz w:val="18"/>
                <w:szCs w:val="18"/>
              </w:rPr>
              <w:t>Pseudomonas</w:t>
            </w:r>
            <w:proofErr w:type="spellEnd"/>
            <w:r w:rsidRPr="003A01DC">
              <w:rPr>
                <w:rFonts w:cs="Arial"/>
                <w:i/>
                <w:iCs/>
                <w:sz w:val="18"/>
                <w:szCs w:val="18"/>
              </w:rPr>
              <w:t xml:space="preserve"> </w:t>
            </w:r>
            <w:proofErr w:type="spellStart"/>
            <w:r w:rsidRPr="003A01DC">
              <w:rPr>
                <w:rFonts w:cs="Arial"/>
                <w:i/>
                <w:iCs/>
                <w:sz w:val="18"/>
                <w:szCs w:val="18"/>
              </w:rPr>
              <w:t>cichorii</w:t>
            </w:r>
            <w:proofErr w:type="spellEnd"/>
            <w:r w:rsidRPr="003A01DC">
              <w:rPr>
                <w:rFonts w:cs="Arial"/>
                <w:sz w:val="18"/>
                <w:szCs w:val="18"/>
              </w:rPr>
              <w:t>)</w:t>
            </w:r>
          </w:p>
        </w:tc>
        <w:tc>
          <w:tcPr>
            <w:tcW w:w="2977" w:type="dxa"/>
            <w:hideMark/>
          </w:tcPr>
          <w:p w14:paraId="22FB8CF7" w14:textId="77777777" w:rsidR="007404E0" w:rsidRPr="007404E0" w:rsidRDefault="003A01DC" w:rsidP="007404E0">
            <w:pPr>
              <w:jc w:val="left"/>
              <w:rPr>
                <w:rFonts w:cs="Arial"/>
                <w:sz w:val="18"/>
                <w:szCs w:val="18"/>
              </w:rPr>
            </w:pPr>
            <w:r w:rsidRPr="007404E0">
              <w:rPr>
                <w:rFonts w:cs="Arial"/>
                <w:b/>
                <w:bCs/>
                <w:sz w:val="18"/>
                <w:szCs w:val="18"/>
                <w:u w:val="single"/>
              </w:rPr>
              <w:t>Agrotehnični ukrepi:</w:t>
            </w:r>
          </w:p>
          <w:p w14:paraId="2E68908A" w14:textId="77777777" w:rsidR="007404E0" w:rsidRDefault="003A01DC" w:rsidP="00B84EF7">
            <w:pPr>
              <w:pStyle w:val="Odstavekseznama"/>
              <w:numPr>
                <w:ilvl w:val="0"/>
                <w:numId w:val="319"/>
              </w:numPr>
              <w:ind w:left="315" w:hanging="315"/>
              <w:jc w:val="left"/>
              <w:rPr>
                <w:rFonts w:cs="Arial"/>
                <w:sz w:val="18"/>
                <w:szCs w:val="18"/>
              </w:rPr>
            </w:pPr>
            <w:r w:rsidRPr="007404E0">
              <w:rPr>
                <w:rFonts w:cs="Arial"/>
                <w:sz w:val="18"/>
                <w:szCs w:val="18"/>
              </w:rPr>
              <w:t>širok kolobar (vsaj 4.</w:t>
            </w:r>
            <w:r w:rsidRPr="007404E0">
              <w:rPr>
                <w:rFonts w:cs="Arial"/>
                <w:sz w:val="18"/>
                <w:szCs w:val="18"/>
              </w:rPr>
              <w:br/>
              <w:t>- letni)</w:t>
            </w:r>
            <w:r w:rsidR="007404E0">
              <w:rPr>
                <w:rFonts w:cs="Arial"/>
                <w:sz w:val="18"/>
                <w:szCs w:val="18"/>
              </w:rPr>
              <w:t>,</w:t>
            </w:r>
          </w:p>
          <w:p w14:paraId="558B5612" w14:textId="77777777" w:rsidR="007404E0" w:rsidRDefault="003A01DC" w:rsidP="00B84EF7">
            <w:pPr>
              <w:pStyle w:val="Odstavekseznama"/>
              <w:numPr>
                <w:ilvl w:val="0"/>
                <w:numId w:val="319"/>
              </w:numPr>
              <w:ind w:left="315" w:hanging="315"/>
              <w:jc w:val="left"/>
              <w:rPr>
                <w:rFonts w:cs="Arial"/>
                <w:sz w:val="18"/>
                <w:szCs w:val="18"/>
              </w:rPr>
            </w:pPr>
            <w:r w:rsidRPr="007404E0">
              <w:rPr>
                <w:rFonts w:cs="Arial"/>
                <w:sz w:val="18"/>
                <w:szCs w:val="18"/>
              </w:rPr>
              <w:t>uravnoteženo gnojenje z dušikom in kalijem</w:t>
            </w:r>
            <w:r w:rsidR="007404E0">
              <w:rPr>
                <w:rFonts w:cs="Arial"/>
                <w:sz w:val="18"/>
                <w:szCs w:val="18"/>
              </w:rPr>
              <w:t>,</w:t>
            </w:r>
          </w:p>
          <w:p w14:paraId="00A403C2" w14:textId="77777777" w:rsidR="007404E0" w:rsidRDefault="003A01DC" w:rsidP="00B84EF7">
            <w:pPr>
              <w:pStyle w:val="Odstavekseznama"/>
              <w:numPr>
                <w:ilvl w:val="0"/>
                <w:numId w:val="319"/>
              </w:numPr>
              <w:ind w:left="315" w:hanging="315"/>
              <w:jc w:val="left"/>
              <w:rPr>
                <w:rFonts w:cs="Arial"/>
                <w:sz w:val="18"/>
                <w:szCs w:val="18"/>
              </w:rPr>
            </w:pPr>
            <w:r w:rsidRPr="007404E0">
              <w:rPr>
                <w:rFonts w:cs="Arial"/>
                <w:sz w:val="18"/>
                <w:szCs w:val="18"/>
              </w:rPr>
              <w:t>odstranjevanje obolelih rastlin</w:t>
            </w:r>
            <w:r w:rsidR="007404E0">
              <w:rPr>
                <w:rFonts w:cs="Arial"/>
                <w:sz w:val="18"/>
                <w:szCs w:val="18"/>
              </w:rPr>
              <w:t xml:space="preserve">, </w:t>
            </w:r>
          </w:p>
          <w:p w14:paraId="6CBFEC49" w14:textId="77777777" w:rsidR="007404E0" w:rsidRDefault="003A01DC" w:rsidP="00B84EF7">
            <w:pPr>
              <w:pStyle w:val="Odstavekseznama"/>
              <w:numPr>
                <w:ilvl w:val="0"/>
                <w:numId w:val="319"/>
              </w:numPr>
              <w:ind w:left="315" w:hanging="315"/>
              <w:jc w:val="left"/>
              <w:rPr>
                <w:rFonts w:cs="Arial"/>
                <w:sz w:val="18"/>
                <w:szCs w:val="18"/>
              </w:rPr>
            </w:pPr>
            <w:r w:rsidRPr="007404E0">
              <w:rPr>
                <w:rFonts w:cs="Arial"/>
                <w:sz w:val="18"/>
                <w:szCs w:val="18"/>
              </w:rPr>
              <w:t>odsvetujemo namakanje iz vodnih virov, katerih občasno ne očistimo rastlinskih ostankov</w:t>
            </w:r>
          </w:p>
          <w:p w14:paraId="6D624A46" w14:textId="21447D4D" w:rsidR="003A01DC" w:rsidRPr="007404E0" w:rsidRDefault="003A01DC" w:rsidP="00B84EF7">
            <w:pPr>
              <w:pStyle w:val="Odstavekseznama"/>
              <w:numPr>
                <w:ilvl w:val="0"/>
                <w:numId w:val="319"/>
              </w:numPr>
              <w:ind w:left="315" w:hanging="315"/>
              <w:jc w:val="left"/>
              <w:rPr>
                <w:rFonts w:cs="Arial"/>
                <w:sz w:val="18"/>
                <w:szCs w:val="18"/>
              </w:rPr>
            </w:pPr>
            <w:r w:rsidRPr="007404E0">
              <w:rPr>
                <w:rFonts w:cs="Arial"/>
                <w:sz w:val="18"/>
                <w:szCs w:val="18"/>
              </w:rPr>
              <w:t xml:space="preserve">ne </w:t>
            </w:r>
            <w:proofErr w:type="spellStart"/>
            <w:r w:rsidRPr="007404E0">
              <w:rPr>
                <w:rFonts w:cs="Arial"/>
                <w:sz w:val="18"/>
                <w:szCs w:val="18"/>
              </w:rPr>
              <w:t>namak</w:t>
            </w:r>
            <w:r w:rsidR="007404E0">
              <w:rPr>
                <w:rFonts w:cs="Arial"/>
                <w:sz w:val="18"/>
                <w:szCs w:val="18"/>
              </w:rPr>
              <w:t>mo</w:t>
            </w:r>
            <w:proofErr w:type="spellEnd"/>
            <w:r w:rsidRPr="007404E0">
              <w:rPr>
                <w:rFonts w:cs="Arial"/>
                <w:sz w:val="18"/>
                <w:szCs w:val="18"/>
              </w:rPr>
              <w:t xml:space="preserve"> z razpršilci.</w:t>
            </w:r>
          </w:p>
        </w:tc>
        <w:tc>
          <w:tcPr>
            <w:tcW w:w="2551" w:type="dxa"/>
            <w:hideMark/>
          </w:tcPr>
          <w:p w14:paraId="6EC85CB5"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Bacillus</w:t>
            </w:r>
            <w:proofErr w:type="spellEnd"/>
            <w:r w:rsidRPr="007404E0">
              <w:rPr>
                <w:rFonts w:cs="Arial"/>
                <w:color w:val="00B050"/>
                <w:sz w:val="18"/>
                <w:szCs w:val="18"/>
              </w:rPr>
              <w:t xml:space="preserve">  </w:t>
            </w:r>
            <w:r w:rsidRPr="007404E0">
              <w:rPr>
                <w:rFonts w:cs="Arial"/>
                <w:color w:val="00B050"/>
                <w:sz w:val="18"/>
                <w:szCs w:val="18"/>
              </w:rPr>
              <w:br/>
            </w:r>
            <w:proofErr w:type="spellStart"/>
            <w:r w:rsidRPr="007404E0">
              <w:rPr>
                <w:rFonts w:cs="Arial"/>
                <w:i/>
                <w:iCs/>
                <w:color w:val="00B050"/>
                <w:sz w:val="18"/>
                <w:szCs w:val="18"/>
              </w:rPr>
              <w:t>amyloliquefaciens</w:t>
            </w:r>
            <w:proofErr w:type="spellEnd"/>
            <w:r w:rsidRPr="007404E0">
              <w:rPr>
                <w:rFonts w:cs="Arial"/>
                <w:color w:val="00B050"/>
                <w:sz w:val="18"/>
                <w:szCs w:val="18"/>
              </w:rPr>
              <w:t xml:space="preserve"> </w:t>
            </w:r>
            <w:proofErr w:type="spellStart"/>
            <w:r w:rsidRPr="007404E0">
              <w:rPr>
                <w:rFonts w:cs="Arial"/>
                <w:color w:val="00B050"/>
                <w:sz w:val="18"/>
                <w:szCs w:val="18"/>
              </w:rPr>
              <w:t>subsp</w:t>
            </w:r>
            <w:proofErr w:type="spellEnd"/>
            <w:r w:rsidRPr="007404E0">
              <w:rPr>
                <w:rFonts w:cs="Arial"/>
                <w:color w:val="00B050"/>
                <w:sz w:val="18"/>
                <w:szCs w:val="18"/>
              </w:rPr>
              <w:t xml:space="preserve">. </w:t>
            </w:r>
            <w:proofErr w:type="spellStart"/>
            <w:r w:rsidRPr="007404E0">
              <w:rPr>
                <w:rFonts w:cs="Arial"/>
                <w:i/>
                <w:iCs/>
                <w:color w:val="00B050"/>
                <w:sz w:val="18"/>
                <w:szCs w:val="18"/>
              </w:rPr>
              <w:t>plantarum</w:t>
            </w:r>
            <w:proofErr w:type="spellEnd"/>
            <w:r w:rsidRPr="007404E0">
              <w:rPr>
                <w:rFonts w:cs="Arial"/>
                <w:i/>
                <w:iCs/>
                <w:color w:val="00B050"/>
                <w:sz w:val="18"/>
                <w:szCs w:val="18"/>
              </w:rPr>
              <w:t>,</w:t>
            </w:r>
            <w:r w:rsidRPr="007404E0">
              <w:rPr>
                <w:rFonts w:cs="Arial"/>
                <w:color w:val="00B050"/>
                <w:sz w:val="18"/>
                <w:szCs w:val="18"/>
              </w:rPr>
              <w:t xml:space="preserve"> sev D747</w:t>
            </w:r>
          </w:p>
        </w:tc>
        <w:tc>
          <w:tcPr>
            <w:tcW w:w="2268" w:type="dxa"/>
            <w:noWrap/>
            <w:hideMark/>
          </w:tcPr>
          <w:p w14:paraId="17998092"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Amylo</w:t>
            </w:r>
            <w:proofErr w:type="spellEnd"/>
            <w:r w:rsidRPr="007404E0">
              <w:rPr>
                <w:rFonts w:cs="Arial"/>
                <w:color w:val="00B050"/>
                <w:sz w:val="18"/>
                <w:szCs w:val="18"/>
              </w:rPr>
              <w:t>-X</w:t>
            </w:r>
          </w:p>
        </w:tc>
        <w:tc>
          <w:tcPr>
            <w:tcW w:w="1559" w:type="dxa"/>
            <w:noWrap/>
            <w:hideMark/>
          </w:tcPr>
          <w:p w14:paraId="76E61B68" w14:textId="77777777" w:rsidR="003A01DC" w:rsidRPr="007404E0" w:rsidRDefault="003A01DC" w:rsidP="003A01DC">
            <w:pPr>
              <w:jc w:val="left"/>
              <w:rPr>
                <w:rFonts w:cs="Arial"/>
                <w:color w:val="00B050"/>
                <w:sz w:val="18"/>
                <w:szCs w:val="18"/>
              </w:rPr>
            </w:pPr>
            <w:r w:rsidRPr="007404E0">
              <w:rPr>
                <w:rFonts w:cs="Arial"/>
                <w:color w:val="00B050"/>
                <w:sz w:val="18"/>
                <w:szCs w:val="18"/>
              </w:rPr>
              <w:t>1,5-2,5 kg/ha</w:t>
            </w:r>
          </w:p>
        </w:tc>
        <w:tc>
          <w:tcPr>
            <w:tcW w:w="1701" w:type="dxa"/>
            <w:noWrap/>
            <w:hideMark/>
          </w:tcPr>
          <w:p w14:paraId="74B651B9" w14:textId="7C8C516C" w:rsidR="003A01DC" w:rsidRPr="007404E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116A2A9C" w14:textId="77777777" w:rsidR="003A01DC" w:rsidRPr="007404E0" w:rsidRDefault="003A01DC" w:rsidP="003A01DC">
            <w:pPr>
              <w:jc w:val="left"/>
              <w:rPr>
                <w:rFonts w:cs="Arial"/>
                <w:color w:val="00B050"/>
                <w:sz w:val="18"/>
                <w:szCs w:val="18"/>
              </w:rPr>
            </w:pPr>
            <w:r w:rsidRPr="007404E0">
              <w:rPr>
                <w:rFonts w:cs="Arial"/>
                <w:color w:val="00B050"/>
                <w:sz w:val="18"/>
                <w:szCs w:val="18"/>
              </w:rPr>
              <w:t>Za zmanjševanje okužb. Na prostem in v zaščitenih prostorih, v eni rastni dobi največ 6 krat.</w:t>
            </w:r>
          </w:p>
        </w:tc>
      </w:tr>
      <w:tr w:rsidR="003A01DC" w:rsidRPr="003A01DC" w14:paraId="7C78EE4F" w14:textId="77777777" w:rsidTr="0057459C">
        <w:trPr>
          <w:trHeight w:val="428"/>
        </w:trPr>
        <w:tc>
          <w:tcPr>
            <w:tcW w:w="2547" w:type="dxa"/>
            <w:vMerge w:val="restart"/>
            <w:hideMark/>
          </w:tcPr>
          <w:p w14:paraId="35494410" w14:textId="4F631534" w:rsidR="003A01DC" w:rsidRPr="003A01DC" w:rsidRDefault="007404E0" w:rsidP="003A01DC">
            <w:pPr>
              <w:jc w:val="left"/>
              <w:rPr>
                <w:rFonts w:cs="Arial"/>
                <w:sz w:val="18"/>
                <w:szCs w:val="18"/>
              </w:rPr>
            </w:pPr>
            <w:r>
              <w:rPr>
                <w:rFonts w:cs="Arial"/>
                <w:b/>
                <w:bCs/>
                <w:sz w:val="18"/>
                <w:szCs w:val="18"/>
              </w:rPr>
              <w:t>Listne u</w:t>
            </w:r>
            <w:r w:rsidR="003A01DC" w:rsidRPr="003A01DC">
              <w:rPr>
                <w:rFonts w:cs="Arial"/>
                <w:b/>
                <w:bCs/>
                <w:sz w:val="18"/>
                <w:szCs w:val="18"/>
              </w:rPr>
              <w:t>ši</w:t>
            </w:r>
            <w:r w:rsidR="003A01DC" w:rsidRPr="003A01DC">
              <w:rPr>
                <w:rFonts w:cs="Arial"/>
                <w:sz w:val="18"/>
                <w:szCs w:val="18"/>
              </w:rPr>
              <w:br/>
              <w:t>(</w:t>
            </w:r>
            <w:proofErr w:type="spellStart"/>
            <w:r w:rsidR="003A01DC" w:rsidRPr="003A01DC">
              <w:rPr>
                <w:rFonts w:cs="Arial"/>
                <w:i/>
                <w:iCs/>
                <w:sz w:val="18"/>
                <w:szCs w:val="18"/>
              </w:rPr>
              <w:t>Uroleucon</w:t>
            </w:r>
            <w:proofErr w:type="spellEnd"/>
            <w:r w:rsidR="003A01DC" w:rsidRPr="003A01DC">
              <w:rPr>
                <w:rFonts w:cs="Arial"/>
                <w:i/>
                <w:iCs/>
                <w:sz w:val="18"/>
                <w:szCs w:val="18"/>
              </w:rPr>
              <w:t xml:space="preserve"> </w:t>
            </w:r>
            <w:proofErr w:type="spellStart"/>
            <w:r w:rsidR="003A01DC" w:rsidRPr="003A01DC">
              <w:rPr>
                <w:rFonts w:cs="Arial"/>
                <w:i/>
                <w:iCs/>
                <w:sz w:val="18"/>
                <w:szCs w:val="18"/>
              </w:rPr>
              <w:t>cichorii</w:t>
            </w:r>
            <w:proofErr w:type="spellEnd"/>
            <w:r w:rsidR="003A01DC" w:rsidRPr="003A01DC">
              <w:rPr>
                <w:rFonts w:cs="Arial"/>
                <w:sz w:val="18"/>
                <w:szCs w:val="18"/>
              </w:rPr>
              <w:t xml:space="preserve">, </w:t>
            </w:r>
            <w:proofErr w:type="spellStart"/>
            <w:r w:rsidR="003A01DC" w:rsidRPr="003A01DC">
              <w:rPr>
                <w:rFonts w:cs="Arial"/>
                <w:i/>
                <w:iCs/>
                <w:sz w:val="18"/>
                <w:szCs w:val="18"/>
              </w:rPr>
              <w:t>Aphis</w:t>
            </w:r>
            <w:proofErr w:type="spellEnd"/>
            <w:r w:rsidR="003A01DC" w:rsidRPr="003A01DC">
              <w:rPr>
                <w:rFonts w:cs="Arial"/>
                <w:i/>
                <w:iCs/>
                <w:sz w:val="18"/>
                <w:szCs w:val="18"/>
              </w:rPr>
              <w:t xml:space="preserve"> </w:t>
            </w:r>
            <w:proofErr w:type="spellStart"/>
            <w:r w:rsidR="003A01DC" w:rsidRPr="003A01DC">
              <w:rPr>
                <w:rFonts w:cs="Arial"/>
                <w:i/>
                <w:iCs/>
                <w:sz w:val="18"/>
                <w:szCs w:val="18"/>
              </w:rPr>
              <w:t>intybi</w:t>
            </w:r>
            <w:proofErr w:type="spellEnd"/>
            <w:r w:rsidR="003A01DC" w:rsidRPr="003A01DC">
              <w:rPr>
                <w:rFonts w:cs="Arial"/>
                <w:sz w:val="18"/>
                <w:szCs w:val="18"/>
              </w:rPr>
              <w:t xml:space="preserve">, </w:t>
            </w:r>
            <w:r w:rsidR="003A01DC" w:rsidRPr="003A01DC">
              <w:rPr>
                <w:rFonts w:cs="Arial"/>
                <w:sz w:val="18"/>
                <w:szCs w:val="18"/>
              </w:rPr>
              <w:br/>
            </w:r>
            <w:proofErr w:type="spellStart"/>
            <w:r w:rsidR="003A01DC" w:rsidRPr="003A01DC">
              <w:rPr>
                <w:rFonts w:cs="Arial"/>
                <w:i/>
                <w:iCs/>
                <w:sz w:val="18"/>
                <w:szCs w:val="18"/>
              </w:rPr>
              <w:t>Myzus</w:t>
            </w:r>
            <w:proofErr w:type="spellEnd"/>
            <w:r w:rsidR="003A01DC" w:rsidRPr="003A01DC">
              <w:rPr>
                <w:rFonts w:cs="Arial"/>
                <w:i/>
                <w:iCs/>
                <w:sz w:val="18"/>
                <w:szCs w:val="18"/>
              </w:rPr>
              <w:t xml:space="preserve"> </w:t>
            </w:r>
            <w:proofErr w:type="spellStart"/>
            <w:r w:rsidR="003A01DC" w:rsidRPr="003A01DC">
              <w:rPr>
                <w:rFonts w:cs="Arial"/>
                <w:i/>
                <w:iCs/>
                <w:sz w:val="18"/>
                <w:szCs w:val="18"/>
              </w:rPr>
              <w:t>persicae</w:t>
            </w:r>
            <w:proofErr w:type="spellEnd"/>
            <w:r w:rsidR="003A01DC" w:rsidRPr="003A01DC">
              <w:rPr>
                <w:rFonts w:cs="Arial"/>
                <w:sz w:val="18"/>
                <w:szCs w:val="18"/>
              </w:rPr>
              <w:t>)</w:t>
            </w:r>
          </w:p>
        </w:tc>
        <w:tc>
          <w:tcPr>
            <w:tcW w:w="2977" w:type="dxa"/>
            <w:vMerge w:val="restart"/>
            <w:hideMark/>
          </w:tcPr>
          <w:p w14:paraId="6A91BE28" w14:textId="7438E1BD" w:rsidR="007404E0" w:rsidRPr="007404E0" w:rsidRDefault="003A01DC" w:rsidP="007404E0">
            <w:pPr>
              <w:jc w:val="left"/>
              <w:rPr>
                <w:rFonts w:cs="Arial"/>
                <w:sz w:val="18"/>
                <w:szCs w:val="18"/>
              </w:rPr>
            </w:pPr>
            <w:r w:rsidRPr="007404E0">
              <w:rPr>
                <w:rFonts w:cs="Arial"/>
                <w:b/>
                <w:bCs/>
                <w:sz w:val="18"/>
                <w:szCs w:val="18"/>
                <w:u w:val="single"/>
              </w:rPr>
              <w:t>Agrotehnični ukrepi:</w:t>
            </w:r>
          </w:p>
          <w:p w14:paraId="56C4F8E5" w14:textId="68B45E47" w:rsidR="003A01DC" w:rsidRPr="007404E0" w:rsidRDefault="003A01DC" w:rsidP="00B84EF7">
            <w:pPr>
              <w:pStyle w:val="Odstavekseznama"/>
              <w:numPr>
                <w:ilvl w:val="0"/>
                <w:numId w:val="320"/>
              </w:numPr>
              <w:ind w:left="315" w:hanging="283"/>
              <w:jc w:val="left"/>
              <w:rPr>
                <w:rFonts w:cs="Arial"/>
                <w:sz w:val="18"/>
                <w:szCs w:val="18"/>
              </w:rPr>
            </w:pPr>
            <w:r w:rsidRPr="007404E0">
              <w:rPr>
                <w:rFonts w:cs="Arial"/>
                <w:sz w:val="18"/>
                <w:szCs w:val="18"/>
              </w:rPr>
              <w:t xml:space="preserve">uporaba vlaknatih </w:t>
            </w:r>
            <w:proofErr w:type="spellStart"/>
            <w:r w:rsidRPr="007404E0">
              <w:rPr>
                <w:rFonts w:cs="Arial"/>
                <w:sz w:val="18"/>
                <w:szCs w:val="18"/>
              </w:rPr>
              <w:t>prekrivk</w:t>
            </w:r>
            <w:proofErr w:type="spellEnd"/>
            <w:r w:rsidRPr="007404E0">
              <w:rPr>
                <w:rFonts w:cs="Arial"/>
                <w:sz w:val="18"/>
                <w:szCs w:val="18"/>
              </w:rPr>
              <w:t>, s katerimi preprečimo dostop škodljivcev do gojenih rastlin.</w:t>
            </w:r>
          </w:p>
        </w:tc>
        <w:tc>
          <w:tcPr>
            <w:tcW w:w="2551" w:type="dxa"/>
            <w:hideMark/>
          </w:tcPr>
          <w:p w14:paraId="5D8D5649" w14:textId="77777777" w:rsidR="003A01DC" w:rsidRPr="007404E0" w:rsidRDefault="003A01DC" w:rsidP="003A01DC">
            <w:pPr>
              <w:jc w:val="left"/>
              <w:rPr>
                <w:rFonts w:cs="Arial"/>
                <w:color w:val="00B050"/>
                <w:sz w:val="18"/>
                <w:szCs w:val="18"/>
              </w:rPr>
            </w:pPr>
            <w:proofErr w:type="spellStart"/>
            <w:r w:rsidRPr="007404E0">
              <w:rPr>
                <w:rFonts w:cs="Arial"/>
                <w:i/>
                <w:iCs/>
                <w:color w:val="00B050"/>
                <w:sz w:val="18"/>
                <w:szCs w:val="18"/>
              </w:rPr>
              <w:t>Beauveria</w:t>
            </w:r>
            <w:proofErr w:type="spellEnd"/>
            <w:r w:rsidRPr="007404E0">
              <w:rPr>
                <w:rFonts w:cs="Arial"/>
                <w:i/>
                <w:iCs/>
                <w:color w:val="00B050"/>
                <w:sz w:val="18"/>
                <w:szCs w:val="18"/>
              </w:rPr>
              <w:t xml:space="preserve"> </w:t>
            </w:r>
            <w:proofErr w:type="spellStart"/>
            <w:r w:rsidRPr="007404E0">
              <w:rPr>
                <w:rFonts w:cs="Arial"/>
                <w:i/>
                <w:iCs/>
                <w:color w:val="00B050"/>
                <w:sz w:val="18"/>
                <w:szCs w:val="18"/>
              </w:rPr>
              <w:t>bassiana</w:t>
            </w:r>
            <w:proofErr w:type="spellEnd"/>
            <w:r w:rsidRPr="007404E0">
              <w:rPr>
                <w:rFonts w:cs="Arial"/>
                <w:color w:val="00B050"/>
                <w:sz w:val="18"/>
                <w:szCs w:val="18"/>
              </w:rPr>
              <w:t>, sev ATCC 74040</w:t>
            </w:r>
          </w:p>
        </w:tc>
        <w:tc>
          <w:tcPr>
            <w:tcW w:w="2268" w:type="dxa"/>
            <w:noWrap/>
            <w:hideMark/>
          </w:tcPr>
          <w:p w14:paraId="12341A58" w14:textId="77777777" w:rsidR="003A01DC" w:rsidRPr="007404E0" w:rsidRDefault="003A01DC" w:rsidP="003A01DC">
            <w:pPr>
              <w:jc w:val="left"/>
              <w:rPr>
                <w:rFonts w:cs="Arial"/>
                <w:color w:val="00B050"/>
                <w:sz w:val="18"/>
                <w:szCs w:val="18"/>
              </w:rPr>
            </w:pPr>
            <w:proofErr w:type="spellStart"/>
            <w:r w:rsidRPr="007404E0">
              <w:rPr>
                <w:rFonts w:cs="Arial"/>
                <w:color w:val="00B050"/>
                <w:sz w:val="18"/>
                <w:szCs w:val="18"/>
              </w:rPr>
              <w:t>Naturalis</w:t>
            </w:r>
            <w:proofErr w:type="spellEnd"/>
          </w:p>
        </w:tc>
        <w:tc>
          <w:tcPr>
            <w:tcW w:w="1559" w:type="dxa"/>
            <w:noWrap/>
            <w:hideMark/>
          </w:tcPr>
          <w:p w14:paraId="73E3640D" w14:textId="77777777" w:rsidR="003A01DC" w:rsidRPr="007404E0" w:rsidRDefault="003A01DC" w:rsidP="003A01DC">
            <w:pPr>
              <w:jc w:val="left"/>
              <w:rPr>
                <w:rFonts w:cs="Arial"/>
                <w:color w:val="00B050"/>
                <w:sz w:val="18"/>
                <w:szCs w:val="18"/>
              </w:rPr>
            </w:pPr>
            <w:r w:rsidRPr="007404E0">
              <w:rPr>
                <w:rFonts w:cs="Arial"/>
                <w:color w:val="00B050"/>
                <w:sz w:val="18"/>
                <w:szCs w:val="18"/>
              </w:rPr>
              <w:t>1 L/ha</w:t>
            </w:r>
          </w:p>
        </w:tc>
        <w:tc>
          <w:tcPr>
            <w:tcW w:w="1701" w:type="dxa"/>
            <w:noWrap/>
            <w:hideMark/>
          </w:tcPr>
          <w:p w14:paraId="75824EDD" w14:textId="1823839C" w:rsidR="003A01DC" w:rsidRPr="007404E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23187623" w14:textId="77777777" w:rsidR="003A01DC" w:rsidRPr="007404E0" w:rsidRDefault="003A01DC" w:rsidP="003A01DC">
            <w:pPr>
              <w:jc w:val="left"/>
              <w:rPr>
                <w:rFonts w:cs="Arial"/>
                <w:color w:val="00B050"/>
                <w:sz w:val="18"/>
                <w:szCs w:val="18"/>
              </w:rPr>
            </w:pPr>
            <w:r w:rsidRPr="007404E0">
              <w:rPr>
                <w:rFonts w:cs="Arial"/>
                <w:color w:val="00B050"/>
                <w:sz w:val="18"/>
                <w:szCs w:val="18"/>
              </w:rPr>
              <w:t xml:space="preserve">Največ 5 </w:t>
            </w:r>
            <w:proofErr w:type="spellStart"/>
            <w:r w:rsidRPr="007404E0">
              <w:rPr>
                <w:rFonts w:cs="Arial"/>
                <w:color w:val="00B050"/>
                <w:sz w:val="18"/>
                <w:szCs w:val="18"/>
              </w:rPr>
              <w:t>tretiranj</w:t>
            </w:r>
            <w:proofErr w:type="spellEnd"/>
            <w:r w:rsidRPr="007404E0">
              <w:rPr>
                <w:rFonts w:cs="Arial"/>
                <w:color w:val="00B050"/>
                <w:sz w:val="18"/>
                <w:szCs w:val="18"/>
              </w:rPr>
              <w:t>, na prostem in v zaščitenem prostoru.</w:t>
            </w:r>
          </w:p>
        </w:tc>
      </w:tr>
      <w:tr w:rsidR="003A01DC" w:rsidRPr="003A01DC" w14:paraId="379BC5EA" w14:textId="77777777" w:rsidTr="0057459C">
        <w:trPr>
          <w:trHeight w:val="1008"/>
        </w:trPr>
        <w:tc>
          <w:tcPr>
            <w:tcW w:w="2547" w:type="dxa"/>
            <w:vMerge/>
            <w:hideMark/>
          </w:tcPr>
          <w:p w14:paraId="465B457C" w14:textId="77777777" w:rsidR="003A01DC" w:rsidRPr="003A01DC" w:rsidRDefault="003A01DC" w:rsidP="003A01DC">
            <w:pPr>
              <w:jc w:val="left"/>
              <w:rPr>
                <w:rFonts w:cs="Arial"/>
                <w:sz w:val="18"/>
                <w:szCs w:val="18"/>
              </w:rPr>
            </w:pPr>
          </w:p>
        </w:tc>
        <w:tc>
          <w:tcPr>
            <w:tcW w:w="2977" w:type="dxa"/>
            <w:vMerge/>
            <w:hideMark/>
          </w:tcPr>
          <w:p w14:paraId="36857865" w14:textId="77777777" w:rsidR="003A01DC" w:rsidRPr="003A01DC" w:rsidRDefault="003A01DC" w:rsidP="003A01DC">
            <w:pPr>
              <w:jc w:val="left"/>
              <w:rPr>
                <w:rFonts w:cs="Arial"/>
                <w:sz w:val="18"/>
                <w:szCs w:val="18"/>
              </w:rPr>
            </w:pPr>
          </w:p>
        </w:tc>
        <w:tc>
          <w:tcPr>
            <w:tcW w:w="2551" w:type="dxa"/>
            <w:hideMark/>
          </w:tcPr>
          <w:p w14:paraId="39688612" w14:textId="77777777" w:rsidR="003A01DC" w:rsidRPr="003A01DC" w:rsidRDefault="003A01DC" w:rsidP="003A01DC">
            <w:pPr>
              <w:jc w:val="left"/>
              <w:rPr>
                <w:rFonts w:cs="Arial"/>
                <w:sz w:val="18"/>
                <w:szCs w:val="18"/>
              </w:rPr>
            </w:pPr>
            <w:proofErr w:type="spellStart"/>
            <w:r w:rsidRPr="003A01DC">
              <w:rPr>
                <w:rFonts w:cs="Arial"/>
                <w:sz w:val="18"/>
                <w:szCs w:val="18"/>
              </w:rPr>
              <w:t>spirotetramat</w:t>
            </w:r>
            <w:proofErr w:type="spellEnd"/>
          </w:p>
        </w:tc>
        <w:tc>
          <w:tcPr>
            <w:tcW w:w="2268" w:type="dxa"/>
            <w:hideMark/>
          </w:tcPr>
          <w:p w14:paraId="79EC3009" w14:textId="77777777" w:rsidR="003A01DC" w:rsidRPr="003A01DC" w:rsidRDefault="003A01DC" w:rsidP="003A01DC">
            <w:pPr>
              <w:jc w:val="left"/>
              <w:rPr>
                <w:rFonts w:cs="Arial"/>
                <w:sz w:val="18"/>
                <w:szCs w:val="18"/>
              </w:rPr>
            </w:pPr>
            <w:proofErr w:type="spellStart"/>
            <w:r w:rsidRPr="003A01DC">
              <w:rPr>
                <w:rFonts w:cs="Arial"/>
                <w:sz w:val="18"/>
                <w:szCs w:val="18"/>
              </w:rPr>
              <w:t>Movento</w:t>
            </w:r>
            <w:proofErr w:type="spellEnd"/>
            <w:r w:rsidRPr="003A01DC">
              <w:rPr>
                <w:rFonts w:cs="Arial"/>
                <w:sz w:val="18"/>
                <w:szCs w:val="18"/>
              </w:rPr>
              <w:t xml:space="preserve"> SC 100</w:t>
            </w:r>
          </w:p>
        </w:tc>
        <w:tc>
          <w:tcPr>
            <w:tcW w:w="1559" w:type="dxa"/>
            <w:hideMark/>
          </w:tcPr>
          <w:p w14:paraId="74FBBEC1" w14:textId="77777777" w:rsidR="003A01DC" w:rsidRPr="003A01DC" w:rsidRDefault="003A01DC" w:rsidP="003A01DC">
            <w:pPr>
              <w:jc w:val="left"/>
              <w:rPr>
                <w:rFonts w:cs="Arial"/>
                <w:sz w:val="18"/>
                <w:szCs w:val="18"/>
              </w:rPr>
            </w:pPr>
            <w:r w:rsidRPr="003A01DC">
              <w:rPr>
                <w:rFonts w:cs="Arial"/>
                <w:sz w:val="18"/>
                <w:szCs w:val="18"/>
              </w:rPr>
              <w:t>0,45 L/ha</w:t>
            </w:r>
          </w:p>
        </w:tc>
        <w:tc>
          <w:tcPr>
            <w:tcW w:w="1701" w:type="dxa"/>
            <w:hideMark/>
          </w:tcPr>
          <w:p w14:paraId="78D1EB1F" w14:textId="77777777" w:rsidR="003A01DC" w:rsidRPr="003A01DC" w:rsidRDefault="003A01DC" w:rsidP="003A01DC">
            <w:pPr>
              <w:jc w:val="left"/>
              <w:rPr>
                <w:rFonts w:cs="Arial"/>
                <w:sz w:val="18"/>
                <w:szCs w:val="18"/>
              </w:rPr>
            </w:pPr>
            <w:r w:rsidRPr="003A01DC">
              <w:rPr>
                <w:rFonts w:cs="Arial"/>
                <w:sz w:val="18"/>
                <w:szCs w:val="18"/>
              </w:rPr>
              <w:t>7</w:t>
            </w:r>
          </w:p>
        </w:tc>
        <w:tc>
          <w:tcPr>
            <w:tcW w:w="1701" w:type="dxa"/>
            <w:hideMark/>
          </w:tcPr>
          <w:p w14:paraId="62FC1984" w14:textId="77777777" w:rsidR="003A01DC" w:rsidRDefault="003A01DC" w:rsidP="003A01DC">
            <w:pPr>
              <w:jc w:val="left"/>
              <w:rPr>
                <w:rFonts w:cs="Arial"/>
                <w:sz w:val="18"/>
                <w:szCs w:val="18"/>
              </w:rPr>
            </w:pPr>
            <w:r w:rsidRPr="003A01DC">
              <w:rPr>
                <w:rFonts w:cs="Arial"/>
                <w:sz w:val="18"/>
                <w:szCs w:val="18"/>
              </w:rPr>
              <w:t xml:space="preserve">Na prostem in v zaščitenem prostoru, največ 2 </w:t>
            </w:r>
            <w:proofErr w:type="spellStart"/>
            <w:r w:rsidRPr="003A01DC">
              <w:rPr>
                <w:rFonts w:cs="Arial"/>
                <w:sz w:val="18"/>
                <w:szCs w:val="18"/>
              </w:rPr>
              <w:t>tretiranji</w:t>
            </w:r>
            <w:proofErr w:type="spellEnd"/>
            <w:r w:rsidRPr="003A01DC">
              <w:rPr>
                <w:rFonts w:cs="Arial"/>
                <w:sz w:val="18"/>
                <w:szCs w:val="18"/>
              </w:rPr>
              <w:t xml:space="preserve"> v eni rastni sezoni.</w:t>
            </w:r>
          </w:p>
          <w:p w14:paraId="2835EB97" w14:textId="7C6BCDCB" w:rsidR="00BB2879" w:rsidRPr="003A01DC" w:rsidRDefault="00BB2879" w:rsidP="003A01DC">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A01DC" w:rsidRPr="003A01DC" w14:paraId="4C3825A6" w14:textId="77777777" w:rsidTr="0057459C">
        <w:trPr>
          <w:trHeight w:val="1150"/>
        </w:trPr>
        <w:tc>
          <w:tcPr>
            <w:tcW w:w="2547" w:type="dxa"/>
            <w:hideMark/>
          </w:tcPr>
          <w:p w14:paraId="6E04757A" w14:textId="77777777" w:rsidR="003A01DC" w:rsidRPr="003A01DC" w:rsidRDefault="003A01DC" w:rsidP="003A01DC">
            <w:pPr>
              <w:jc w:val="left"/>
              <w:rPr>
                <w:rFonts w:cs="Arial"/>
                <w:sz w:val="18"/>
                <w:szCs w:val="18"/>
              </w:rPr>
            </w:pPr>
            <w:r w:rsidRPr="003A01DC">
              <w:rPr>
                <w:rFonts w:cs="Arial"/>
                <w:b/>
                <w:bCs/>
                <w:sz w:val="18"/>
                <w:szCs w:val="18"/>
              </w:rPr>
              <w:t>Koreninske uši</w:t>
            </w:r>
            <w:r w:rsidRPr="003A01DC">
              <w:rPr>
                <w:rFonts w:cs="Arial"/>
                <w:sz w:val="18"/>
                <w:szCs w:val="18"/>
              </w:rPr>
              <w:br/>
            </w:r>
            <w:r w:rsidRPr="003A01DC">
              <w:rPr>
                <w:rFonts w:cs="Arial"/>
                <w:i/>
                <w:iCs/>
                <w:sz w:val="18"/>
                <w:szCs w:val="18"/>
              </w:rPr>
              <w:t>(</w:t>
            </w:r>
            <w:proofErr w:type="spellStart"/>
            <w:r w:rsidRPr="003A01DC">
              <w:rPr>
                <w:rFonts w:cs="Arial"/>
                <w:i/>
                <w:iCs/>
                <w:sz w:val="18"/>
                <w:szCs w:val="18"/>
              </w:rPr>
              <w:t>Pemphygus</w:t>
            </w:r>
            <w:proofErr w:type="spellEnd"/>
            <w:r w:rsidRPr="003A01DC">
              <w:rPr>
                <w:rFonts w:cs="Arial"/>
                <w:i/>
                <w:iCs/>
                <w:sz w:val="18"/>
                <w:szCs w:val="18"/>
              </w:rPr>
              <w:t xml:space="preserve"> </w:t>
            </w:r>
            <w:proofErr w:type="spellStart"/>
            <w:r w:rsidRPr="003A01DC">
              <w:rPr>
                <w:rFonts w:cs="Arial"/>
                <w:i/>
                <w:iCs/>
                <w:sz w:val="18"/>
                <w:szCs w:val="18"/>
              </w:rPr>
              <w:t>bursarius</w:t>
            </w:r>
            <w:proofErr w:type="spellEnd"/>
            <w:r w:rsidRPr="003A01DC">
              <w:rPr>
                <w:rFonts w:cs="Arial"/>
                <w:sz w:val="18"/>
                <w:szCs w:val="18"/>
              </w:rPr>
              <w:t xml:space="preserve">, </w:t>
            </w:r>
            <w:r w:rsidRPr="003A01DC">
              <w:rPr>
                <w:rFonts w:cs="Arial"/>
                <w:i/>
                <w:iCs/>
                <w:sz w:val="18"/>
                <w:szCs w:val="18"/>
              </w:rPr>
              <w:t xml:space="preserve">Trama </w:t>
            </w:r>
            <w:proofErr w:type="spellStart"/>
            <w:r w:rsidRPr="003A01DC">
              <w:rPr>
                <w:rFonts w:cs="Arial"/>
                <w:i/>
                <w:iCs/>
                <w:sz w:val="18"/>
                <w:szCs w:val="18"/>
              </w:rPr>
              <w:t>troglodytes</w:t>
            </w:r>
            <w:proofErr w:type="spellEnd"/>
            <w:r w:rsidRPr="003A01DC">
              <w:rPr>
                <w:rFonts w:cs="Arial"/>
                <w:sz w:val="18"/>
                <w:szCs w:val="18"/>
              </w:rPr>
              <w:t xml:space="preserve"> …)</w:t>
            </w:r>
          </w:p>
        </w:tc>
        <w:tc>
          <w:tcPr>
            <w:tcW w:w="2977" w:type="dxa"/>
            <w:noWrap/>
            <w:hideMark/>
          </w:tcPr>
          <w:p w14:paraId="0B6B7752" w14:textId="77777777" w:rsidR="007404E0" w:rsidRDefault="007404E0" w:rsidP="003A01DC">
            <w:pPr>
              <w:jc w:val="left"/>
              <w:rPr>
                <w:rFonts w:cs="Arial"/>
                <w:b/>
                <w:bCs/>
                <w:sz w:val="18"/>
                <w:szCs w:val="18"/>
                <w:u w:val="single"/>
              </w:rPr>
            </w:pPr>
            <w:r>
              <w:rPr>
                <w:rFonts w:cs="Arial"/>
                <w:b/>
                <w:bCs/>
                <w:sz w:val="18"/>
                <w:szCs w:val="18"/>
                <w:u w:val="single"/>
              </w:rPr>
              <w:t>Agrotehnični ukrepi:</w:t>
            </w:r>
          </w:p>
          <w:p w14:paraId="5EC63B29" w14:textId="77777777" w:rsidR="007404E0" w:rsidRDefault="003A01DC" w:rsidP="00B84EF7">
            <w:pPr>
              <w:pStyle w:val="Odstavekseznama"/>
              <w:numPr>
                <w:ilvl w:val="0"/>
                <w:numId w:val="320"/>
              </w:numPr>
              <w:ind w:left="315" w:hanging="315"/>
              <w:jc w:val="left"/>
              <w:rPr>
                <w:rFonts w:cs="Arial"/>
                <w:sz w:val="18"/>
                <w:szCs w:val="18"/>
              </w:rPr>
            </w:pPr>
            <w:r w:rsidRPr="007404E0">
              <w:rPr>
                <w:rFonts w:cs="Arial"/>
                <w:sz w:val="18"/>
                <w:szCs w:val="18"/>
              </w:rPr>
              <w:t>širok kolobar (vsaj 4. letni)</w:t>
            </w:r>
            <w:r w:rsidR="007404E0">
              <w:rPr>
                <w:rFonts w:cs="Arial"/>
                <w:sz w:val="18"/>
                <w:szCs w:val="18"/>
              </w:rPr>
              <w:t>,</w:t>
            </w:r>
          </w:p>
          <w:p w14:paraId="3C1BB07F" w14:textId="75D88662" w:rsidR="003A01DC" w:rsidRPr="007404E0" w:rsidRDefault="003A01DC" w:rsidP="00B84EF7">
            <w:pPr>
              <w:pStyle w:val="Odstavekseznama"/>
              <w:numPr>
                <w:ilvl w:val="0"/>
                <w:numId w:val="320"/>
              </w:numPr>
              <w:ind w:left="315" w:hanging="315"/>
              <w:jc w:val="left"/>
              <w:rPr>
                <w:rFonts w:cs="Arial"/>
                <w:sz w:val="18"/>
                <w:szCs w:val="18"/>
              </w:rPr>
            </w:pPr>
            <w:r w:rsidRPr="007404E0">
              <w:rPr>
                <w:rFonts w:cs="Arial"/>
                <w:sz w:val="18"/>
                <w:szCs w:val="18"/>
              </w:rPr>
              <w:t>odstranjevanje obolelih rastlin</w:t>
            </w:r>
            <w:r w:rsidR="007404E0">
              <w:rPr>
                <w:rFonts w:cs="Arial"/>
                <w:sz w:val="18"/>
                <w:szCs w:val="18"/>
              </w:rPr>
              <w:t>.</w:t>
            </w:r>
          </w:p>
        </w:tc>
        <w:tc>
          <w:tcPr>
            <w:tcW w:w="2551" w:type="dxa"/>
            <w:hideMark/>
          </w:tcPr>
          <w:p w14:paraId="0D4ED6A0" w14:textId="77777777" w:rsidR="003A01DC" w:rsidRPr="003A01DC" w:rsidRDefault="003A01DC" w:rsidP="003A01DC">
            <w:pPr>
              <w:jc w:val="left"/>
              <w:rPr>
                <w:rFonts w:cs="Arial"/>
                <w:sz w:val="18"/>
                <w:szCs w:val="18"/>
              </w:rPr>
            </w:pPr>
            <w:proofErr w:type="spellStart"/>
            <w:r w:rsidRPr="003A01DC">
              <w:rPr>
                <w:rFonts w:cs="Arial"/>
                <w:sz w:val="18"/>
                <w:szCs w:val="18"/>
              </w:rPr>
              <w:t>spirotetramat</w:t>
            </w:r>
            <w:proofErr w:type="spellEnd"/>
          </w:p>
        </w:tc>
        <w:tc>
          <w:tcPr>
            <w:tcW w:w="2268" w:type="dxa"/>
            <w:hideMark/>
          </w:tcPr>
          <w:p w14:paraId="248C6D7A" w14:textId="77777777" w:rsidR="003A01DC" w:rsidRPr="003A01DC" w:rsidRDefault="003A01DC" w:rsidP="003A01DC">
            <w:pPr>
              <w:jc w:val="left"/>
              <w:rPr>
                <w:rFonts w:cs="Arial"/>
                <w:sz w:val="18"/>
                <w:szCs w:val="18"/>
              </w:rPr>
            </w:pPr>
            <w:proofErr w:type="spellStart"/>
            <w:r w:rsidRPr="003A01DC">
              <w:rPr>
                <w:rFonts w:cs="Arial"/>
                <w:sz w:val="18"/>
                <w:szCs w:val="18"/>
              </w:rPr>
              <w:t>Movento</w:t>
            </w:r>
            <w:proofErr w:type="spellEnd"/>
            <w:r w:rsidRPr="003A01DC">
              <w:rPr>
                <w:rFonts w:cs="Arial"/>
                <w:sz w:val="18"/>
                <w:szCs w:val="18"/>
              </w:rPr>
              <w:t xml:space="preserve"> SC 100</w:t>
            </w:r>
          </w:p>
        </w:tc>
        <w:tc>
          <w:tcPr>
            <w:tcW w:w="1559" w:type="dxa"/>
            <w:hideMark/>
          </w:tcPr>
          <w:p w14:paraId="3A50A162" w14:textId="77777777" w:rsidR="003A01DC" w:rsidRPr="003A01DC" w:rsidRDefault="003A01DC" w:rsidP="003A01DC">
            <w:pPr>
              <w:jc w:val="left"/>
              <w:rPr>
                <w:rFonts w:cs="Arial"/>
                <w:sz w:val="18"/>
                <w:szCs w:val="18"/>
              </w:rPr>
            </w:pPr>
            <w:r w:rsidRPr="003A01DC">
              <w:rPr>
                <w:rFonts w:cs="Arial"/>
                <w:sz w:val="18"/>
                <w:szCs w:val="18"/>
              </w:rPr>
              <w:t>0,45 L/ha</w:t>
            </w:r>
          </w:p>
        </w:tc>
        <w:tc>
          <w:tcPr>
            <w:tcW w:w="1701" w:type="dxa"/>
            <w:hideMark/>
          </w:tcPr>
          <w:p w14:paraId="424C120E" w14:textId="77777777" w:rsidR="003A01DC" w:rsidRPr="003A01DC" w:rsidRDefault="003A01DC" w:rsidP="003A01DC">
            <w:pPr>
              <w:jc w:val="left"/>
              <w:rPr>
                <w:rFonts w:cs="Arial"/>
                <w:sz w:val="18"/>
                <w:szCs w:val="18"/>
              </w:rPr>
            </w:pPr>
            <w:r w:rsidRPr="003A01DC">
              <w:rPr>
                <w:rFonts w:cs="Arial"/>
                <w:sz w:val="18"/>
                <w:szCs w:val="18"/>
              </w:rPr>
              <w:t>7</w:t>
            </w:r>
          </w:p>
        </w:tc>
        <w:tc>
          <w:tcPr>
            <w:tcW w:w="1701" w:type="dxa"/>
            <w:hideMark/>
          </w:tcPr>
          <w:p w14:paraId="4516B026" w14:textId="77777777" w:rsidR="003A01DC" w:rsidRDefault="003A01DC" w:rsidP="003A01DC">
            <w:pPr>
              <w:jc w:val="left"/>
              <w:rPr>
                <w:rFonts w:cs="Arial"/>
                <w:sz w:val="18"/>
                <w:szCs w:val="18"/>
              </w:rPr>
            </w:pPr>
            <w:r w:rsidRPr="003A01DC">
              <w:rPr>
                <w:rFonts w:cs="Arial"/>
                <w:sz w:val="18"/>
                <w:szCs w:val="18"/>
              </w:rPr>
              <w:t xml:space="preserve">Na prostem in v zaščitenem prostoru, največ 2 </w:t>
            </w:r>
            <w:proofErr w:type="spellStart"/>
            <w:r w:rsidRPr="003A01DC">
              <w:rPr>
                <w:rFonts w:cs="Arial"/>
                <w:sz w:val="18"/>
                <w:szCs w:val="18"/>
              </w:rPr>
              <w:t>tretiranji</w:t>
            </w:r>
            <w:proofErr w:type="spellEnd"/>
            <w:r w:rsidRPr="003A01DC">
              <w:rPr>
                <w:rFonts w:cs="Arial"/>
                <w:sz w:val="18"/>
                <w:szCs w:val="18"/>
              </w:rPr>
              <w:t xml:space="preserve"> v eni rastni sezoni.</w:t>
            </w:r>
          </w:p>
          <w:p w14:paraId="7B5D7AAC" w14:textId="12708862" w:rsidR="00BB2879" w:rsidRPr="003A01DC" w:rsidRDefault="00BB2879" w:rsidP="003A01DC">
            <w:pPr>
              <w:jc w:val="left"/>
              <w:rPr>
                <w:rFonts w:cs="Arial"/>
                <w:sz w:val="18"/>
                <w:szCs w:val="18"/>
              </w:rPr>
            </w:pP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prodaji</w:t>
            </w:r>
            <w:r w:rsidRPr="00D917EC">
              <w:rPr>
                <w:rFonts w:eastAsiaTheme="minorEastAsia" w:cs="Arial"/>
                <w:b/>
                <w:bCs/>
                <w:sz w:val="18"/>
                <w:szCs w:val="18"/>
              </w:rPr>
              <w:t xml:space="preserve"> do 30.10.2024                       </w:t>
            </w:r>
            <w:r>
              <w:rPr>
                <w:rFonts w:eastAsiaTheme="minorEastAsia" w:cs="Arial"/>
                <w:b/>
                <w:bCs/>
                <w:sz w:val="18"/>
                <w:szCs w:val="18"/>
              </w:rPr>
              <w:t>Z</w:t>
            </w:r>
            <w:r w:rsidRPr="00D917EC">
              <w:rPr>
                <w:rFonts w:eastAsiaTheme="minorEastAsia" w:cs="Arial"/>
                <w:b/>
                <w:bCs/>
                <w:sz w:val="18"/>
                <w:szCs w:val="18"/>
              </w:rPr>
              <w:t>alog</w:t>
            </w:r>
            <w:r>
              <w:rPr>
                <w:rFonts w:eastAsiaTheme="minorEastAsia" w:cs="Arial"/>
                <w:b/>
                <w:bCs/>
                <w:sz w:val="18"/>
                <w:szCs w:val="18"/>
              </w:rPr>
              <w:t>e v uporabi</w:t>
            </w:r>
            <w:r w:rsidRPr="00D917EC">
              <w:rPr>
                <w:rFonts w:eastAsiaTheme="minorEastAsia" w:cs="Arial"/>
                <w:b/>
                <w:bCs/>
                <w:sz w:val="18"/>
                <w:szCs w:val="18"/>
              </w:rPr>
              <w:t xml:space="preserve"> do 30.10.2025</w:t>
            </w:r>
          </w:p>
        </w:tc>
      </w:tr>
      <w:tr w:rsidR="003A01DC" w:rsidRPr="003A01DC" w14:paraId="180B3DB6" w14:textId="77777777" w:rsidTr="0057459C">
        <w:trPr>
          <w:trHeight w:val="799"/>
        </w:trPr>
        <w:tc>
          <w:tcPr>
            <w:tcW w:w="2547" w:type="dxa"/>
            <w:hideMark/>
          </w:tcPr>
          <w:p w14:paraId="2109333D" w14:textId="77777777" w:rsidR="003A01DC" w:rsidRPr="003A01DC" w:rsidRDefault="003A01DC" w:rsidP="003A01DC">
            <w:pPr>
              <w:jc w:val="left"/>
              <w:rPr>
                <w:rFonts w:cs="Arial"/>
                <w:sz w:val="18"/>
                <w:szCs w:val="18"/>
              </w:rPr>
            </w:pPr>
            <w:r w:rsidRPr="003A01DC">
              <w:rPr>
                <w:rFonts w:cs="Arial"/>
                <w:b/>
                <w:bCs/>
                <w:sz w:val="18"/>
                <w:szCs w:val="18"/>
              </w:rPr>
              <w:t xml:space="preserve">Listne </w:t>
            </w:r>
            <w:proofErr w:type="spellStart"/>
            <w:r w:rsidRPr="003A01DC">
              <w:rPr>
                <w:rFonts w:cs="Arial"/>
                <w:b/>
                <w:bCs/>
                <w:sz w:val="18"/>
                <w:szCs w:val="18"/>
              </w:rPr>
              <w:t>zavrtavke</w:t>
            </w:r>
            <w:proofErr w:type="spellEnd"/>
            <w:r w:rsidRPr="003A01DC">
              <w:rPr>
                <w:rFonts w:cs="Arial"/>
                <w:sz w:val="18"/>
                <w:szCs w:val="18"/>
              </w:rPr>
              <w:br/>
            </w:r>
            <w:r w:rsidRPr="003A01DC">
              <w:rPr>
                <w:rFonts w:cs="Arial"/>
                <w:i/>
                <w:iCs/>
                <w:sz w:val="18"/>
                <w:szCs w:val="18"/>
              </w:rPr>
              <w:t>(</w:t>
            </w:r>
            <w:proofErr w:type="spellStart"/>
            <w:r w:rsidRPr="003A01DC">
              <w:rPr>
                <w:rFonts w:cs="Arial"/>
                <w:i/>
                <w:iCs/>
                <w:sz w:val="18"/>
                <w:szCs w:val="18"/>
              </w:rPr>
              <w:t>Ophiomya</w:t>
            </w:r>
            <w:proofErr w:type="spellEnd"/>
            <w:r w:rsidRPr="003A01DC">
              <w:rPr>
                <w:rFonts w:cs="Arial"/>
                <w:i/>
                <w:iCs/>
                <w:sz w:val="18"/>
                <w:szCs w:val="18"/>
              </w:rPr>
              <w:t xml:space="preserve"> </w:t>
            </w:r>
            <w:proofErr w:type="spellStart"/>
            <w:r w:rsidRPr="003A01DC">
              <w:rPr>
                <w:rFonts w:cs="Arial"/>
                <w:i/>
                <w:iCs/>
                <w:sz w:val="18"/>
                <w:szCs w:val="18"/>
              </w:rPr>
              <w:t>pinguis</w:t>
            </w:r>
            <w:proofErr w:type="spellEnd"/>
            <w:r w:rsidRPr="003A01DC">
              <w:rPr>
                <w:rFonts w:cs="Arial"/>
                <w:sz w:val="18"/>
                <w:szCs w:val="18"/>
              </w:rPr>
              <w:t>)</w:t>
            </w:r>
          </w:p>
        </w:tc>
        <w:tc>
          <w:tcPr>
            <w:tcW w:w="2977" w:type="dxa"/>
            <w:hideMark/>
          </w:tcPr>
          <w:p w14:paraId="69D76AAC" w14:textId="77777777" w:rsidR="007404E0" w:rsidRDefault="003A01DC" w:rsidP="003A01DC">
            <w:pPr>
              <w:jc w:val="left"/>
              <w:rPr>
                <w:rFonts w:cs="Arial"/>
                <w:sz w:val="18"/>
                <w:szCs w:val="18"/>
              </w:rPr>
            </w:pPr>
            <w:r w:rsidRPr="003A01DC">
              <w:rPr>
                <w:rFonts w:cs="Arial"/>
                <w:b/>
                <w:bCs/>
                <w:sz w:val="18"/>
                <w:szCs w:val="18"/>
                <w:u w:val="single"/>
              </w:rPr>
              <w:t>Agrotehnični ukrepi:</w:t>
            </w:r>
          </w:p>
          <w:p w14:paraId="78FF6E25" w14:textId="20D36BB3" w:rsidR="003A01DC" w:rsidRPr="007404E0" w:rsidRDefault="003A01DC" w:rsidP="00B84EF7">
            <w:pPr>
              <w:pStyle w:val="Odstavekseznama"/>
              <w:numPr>
                <w:ilvl w:val="0"/>
                <w:numId w:val="321"/>
              </w:numPr>
              <w:ind w:left="315" w:hanging="315"/>
              <w:jc w:val="left"/>
              <w:rPr>
                <w:rFonts w:cs="Arial"/>
                <w:sz w:val="18"/>
                <w:szCs w:val="18"/>
              </w:rPr>
            </w:pPr>
            <w:r w:rsidRPr="007404E0">
              <w:rPr>
                <w:rFonts w:cs="Arial"/>
                <w:sz w:val="18"/>
                <w:szCs w:val="18"/>
              </w:rPr>
              <w:t xml:space="preserve">uporaba vlaknatih </w:t>
            </w:r>
            <w:proofErr w:type="spellStart"/>
            <w:r w:rsidRPr="007404E0">
              <w:rPr>
                <w:rFonts w:cs="Arial"/>
                <w:sz w:val="18"/>
                <w:szCs w:val="18"/>
              </w:rPr>
              <w:t>prekrivk</w:t>
            </w:r>
            <w:proofErr w:type="spellEnd"/>
            <w:r w:rsidRPr="007404E0">
              <w:rPr>
                <w:rFonts w:cs="Arial"/>
                <w:sz w:val="18"/>
                <w:szCs w:val="18"/>
              </w:rPr>
              <w:t xml:space="preserve"> s katerimi preprečimo dostop škodljivcev do gojenih rastlin.</w:t>
            </w:r>
          </w:p>
        </w:tc>
        <w:tc>
          <w:tcPr>
            <w:tcW w:w="2551" w:type="dxa"/>
            <w:hideMark/>
          </w:tcPr>
          <w:p w14:paraId="7A316A1D" w14:textId="77777777" w:rsidR="003A01DC" w:rsidRPr="003A01DC" w:rsidRDefault="003A01DC" w:rsidP="003A01DC">
            <w:pPr>
              <w:jc w:val="left"/>
              <w:rPr>
                <w:rFonts w:cs="Arial"/>
                <w:sz w:val="18"/>
                <w:szCs w:val="18"/>
              </w:rPr>
            </w:pPr>
            <w:r w:rsidRPr="003A01DC">
              <w:rPr>
                <w:rFonts w:cs="Arial"/>
                <w:sz w:val="18"/>
                <w:szCs w:val="18"/>
              </w:rPr>
              <w:t> </w:t>
            </w:r>
          </w:p>
        </w:tc>
        <w:tc>
          <w:tcPr>
            <w:tcW w:w="2268" w:type="dxa"/>
            <w:noWrap/>
            <w:hideMark/>
          </w:tcPr>
          <w:p w14:paraId="54C0D14C" w14:textId="77777777" w:rsidR="003A01DC" w:rsidRPr="003A01DC" w:rsidRDefault="003A01DC" w:rsidP="003A01DC">
            <w:pPr>
              <w:jc w:val="left"/>
              <w:rPr>
                <w:rFonts w:cs="Arial"/>
                <w:sz w:val="18"/>
                <w:szCs w:val="18"/>
              </w:rPr>
            </w:pPr>
            <w:r w:rsidRPr="003A01DC">
              <w:rPr>
                <w:rFonts w:cs="Arial"/>
                <w:sz w:val="18"/>
                <w:szCs w:val="18"/>
              </w:rPr>
              <w:t> </w:t>
            </w:r>
          </w:p>
        </w:tc>
        <w:tc>
          <w:tcPr>
            <w:tcW w:w="1559" w:type="dxa"/>
            <w:noWrap/>
            <w:hideMark/>
          </w:tcPr>
          <w:p w14:paraId="042A26B5" w14:textId="77777777" w:rsidR="003A01DC" w:rsidRPr="003A01DC" w:rsidRDefault="003A01DC" w:rsidP="003A01DC">
            <w:pPr>
              <w:jc w:val="left"/>
              <w:rPr>
                <w:rFonts w:cs="Arial"/>
                <w:sz w:val="18"/>
                <w:szCs w:val="18"/>
              </w:rPr>
            </w:pPr>
            <w:r w:rsidRPr="003A01DC">
              <w:rPr>
                <w:rFonts w:cs="Arial"/>
                <w:sz w:val="18"/>
                <w:szCs w:val="18"/>
              </w:rPr>
              <w:t> </w:t>
            </w:r>
          </w:p>
        </w:tc>
        <w:tc>
          <w:tcPr>
            <w:tcW w:w="1701" w:type="dxa"/>
            <w:noWrap/>
            <w:hideMark/>
          </w:tcPr>
          <w:p w14:paraId="601B95EA" w14:textId="77777777" w:rsidR="003A01DC" w:rsidRPr="003A01DC" w:rsidRDefault="003A01DC" w:rsidP="003A01DC">
            <w:pPr>
              <w:jc w:val="left"/>
              <w:rPr>
                <w:rFonts w:cs="Arial"/>
                <w:sz w:val="18"/>
                <w:szCs w:val="18"/>
              </w:rPr>
            </w:pPr>
            <w:r w:rsidRPr="003A01DC">
              <w:rPr>
                <w:rFonts w:cs="Arial"/>
                <w:sz w:val="18"/>
                <w:szCs w:val="18"/>
              </w:rPr>
              <w:t> </w:t>
            </w:r>
          </w:p>
        </w:tc>
        <w:tc>
          <w:tcPr>
            <w:tcW w:w="1701" w:type="dxa"/>
            <w:hideMark/>
          </w:tcPr>
          <w:p w14:paraId="1D5319A3" w14:textId="77777777" w:rsidR="003A01DC" w:rsidRPr="003A01DC" w:rsidRDefault="003A01DC" w:rsidP="003A01DC">
            <w:pPr>
              <w:jc w:val="left"/>
              <w:rPr>
                <w:rFonts w:cs="Arial"/>
                <w:sz w:val="18"/>
                <w:szCs w:val="18"/>
              </w:rPr>
            </w:pPr>
            <w:r w:rsidRPr="003A01DC">
              <w:rPr>
                <w:rFonts w:cs="Arial"/>
                <w:sz w:val="18"/>
                <w:szCs w:val="18"/>
              </w:rPr>
              <w:t> </w:t>
            </w:r>
          </w:p>
        </w:tc>
      </w:tr>
      <w:tr w:rsidR="003A01DC" w:rsidRPr="003A01DC" w14:paraId="40F08398" w14:textId="77777777" w:rsidTr="0057459C">
        <w:trPr>
          <w:trHeight w:val="2086"/>
        </w:trPr>
        <w:tc>
          <w:tcPr>
            <w:tcW w:w="2547" w:type="dxa"/>
            <w:hideMark/>
          </w:tcPr>
          <w:p w14:paraId="024B2B24" w14:textId="77777777" w:rsidR="003A01DC" w:rsidRPr="003A01DC" w:rsidRDefault="003A01DC" w:rsidP="003A01DC">
            <w:pPr>
              <w:jc w:val="left"/>
              <w:rPr>
                <w:rFonts w:cs="Arial"/>
                <w:sz w:val="18"/>
                <w:szCs w:val="18"/>
              </w:rPr>
            </w:pPr>
            <w:r w:rsidRPr="003A01DC">
              <w:rPr>
                <w:rFonts w:cs="Arial"/>
                <w:b/>
                <w:bCs/>
                <w:sz w:val="18"/>
                <w:szCs w:val="18"/>
              </w:rPr>
              <w:lastRenderedPageBreak/>
              <w:t xml:space="preserve">Južna </w:t>
            </w:r>
            <w:proofErr w:type="spellStart"/>
            <w:r w:rsidRPr="003A01DC">
              <w:rPr>
                <w:rFonts w:cs="Arial"/>
                <w:b/>
                <w:bCs/>
                <w:sz w:val="18"/>
                <w:szCs w:val="18"/>
              </w:rPr>
              <w:t>plodovrtka</w:t>
            </w:r>
            <w:proofErr w:type="spellEnd"/>
            <w:r w:rsidRPr="003A01DC">
              <w:rPr>
                <w:rFonts w:cs="Arial"/>
                <w:sz w:val="18"/>
                <w:szCs w:val="18"/>
              </w:rPr>
              <w:br/>
            </w:r>
            <w:r w:rsidRPr="003A01DC">
              <w:rPr>
                <w:rFonts w:cs="Arial"/>
                <w:i/>
                <w:iCs/>
                <w:sz w:val="18"/>
                <w:szCs w:val="18"/>
              </w:rPr>
              <w:t>(</w:t>
            </w:r>
            <w:proofErr w:type="spellStart"/>
            <w:r w:rsidRPr="003A01DC">
              <w:rPr>
                <w:rFonts w:cs="Arial"/>
                <w:i/>
                <w:iCs/>
                <w:sz w:val="18"/>
                <w:szCs w:val="18"/>
              </w:rPr>
              <w:t>Helicoverpa</w:t>
            </w:r>
            <w:proofErr w:type="spellEnd"/>
            <w:r w:rsidRPr="003A01DC">
              <w:rPr>
                <w:rFonts w:cs="Arial"/>
                <w:i/>
                <w:iCs/>
                <w:sz w:val="18"/>
                <w:szCs w:val="18"/>
              </w:rPr>
              <w:t xml:space="preserve"> </w:t>
            </w:r>
            <w:proofErr w:type="spellStart"/>
            <w:r w:rsidRPr="003A01DC">
              <w:rPr>
                <w:rFonts w:cs="Arial"/>
                <w:i/>
                <w:iCs/>
                <w:sz w:val="18"/>
                <w:szCs w:val="18"/>
              </w:rPr>
              <w:t>armigera</w:t>
            </w:r>
            <w:proofErr w:type="spellEnd"/>
            <w:r w:rsidRPr="003A01DC">
              <w:rPr>
                <w:rFonts w:cs="Arial"/>
                <w:sz w:val="18"/>
                <w:szCs w:val="18"/>
              </w:rPr>
              <w:t>)</w:t>
            </w:r>
          </w:p>
        </w:tc>
        <w:tc>
          <w:tcPr>
            <w:tcW w:w="2977" w:type="dxa"/>
            <w:hideMark/>
          </w:tcPr>
          <w:p w14:paraId="15BF747D" w14:textId="1E9F24C8" w:rsidR="007404E0" w:rsidRPr="00D41330" w:rsidRDefault="003A01DC" w:rsidP="00D41330">
            <w:pPr>
              <w:jc w:val="left"/>
              <w:rPr>
                <w:rFonts w:cs="Arial"/>
                <w:sz w:val="18"/>
                <w:szCs w:val="18"/>
              </w:rPr>
            </w:pPr>
            <w:r w:rsidRPr="00D41330">
              <w:rPr>
                <w:rFonts w:cs="Arial"/>
                <w:b/>
                <w:bCs/>
                <w:sz w:val="18"/>
                <w:szCs w:val="18"/>
                <w:u w:val="single"/>
              </w:rPr>
              <w:t>Agrotehnični ukrepi:</w:t>
            </w:r>
          </w:p>
          <w:p w14:paraId="242C7369" w14:textId="77777777" w:rsidR="007404E0" w:rsidRDefault="003A01DC" w:rsidP="00B84EF7">
            <w:pPr>
              <w:pStyle w:val="Odstavekseznama"/>
              <w:numPr>
                <w:ilvl w:val="0"/>
                <w:numId w:val="322"/>
              </w:numPr>
              <w:ind w:left="315" w:hanging="283"/>
              <w:jc w:val="left"/>
              <w:rPr>
                <w:rFonts w:cs="Arial"/>
                <w:sz w:val="18"/>
                <w:szCs w:val="18"/>
              </w:rPr>
            </w:pPr>
            <w:r w:rsidRPr="007404E0">
              <w:rPr>
                <w:rFonts w:cs="Arial"/>
                <w:sz w:val="18"/>
                <w:szCs w:val="18"/>
              </w:rPr>
              <w:t>uničevanje koruznice (mulčenje)</w:t>
            </w:r>
            <w:r w:rsidR="007404E0">
              <w:rPr>
                <w:rFonts w:cs="Arial"/>
                <w:sz w:val="18"/>
                <w:szCs w:val="18"/>
              </w:rPr>
              <w:t>,</w:t>
            </w:r>
          </w:p>
          <w:p w14:paraId="145CA67D" w14:textId="77777777" w:rsidR="007404E0" w:rsidRDefault="007404E0" w:rsidP="00B84EF7">
            <w:pPr>
              <w:pStyle w:val="Odstavekseznama"/>
              <w:numPr>
                <w:ilvl w:val="0"/>
                <w:numId w:val="322"/>
              </w:numPr>
              <w:ind w:left="315" w:hanging="283"/>
              <w:jc w:val="left"/>
              <w:rPr>
                <w:rFonts w:cs="Arial"/>
                <w:sz w:val="18"/>
                <w:szCs w:val="18"/>
              </w:rPr>
            </w:pPr>
            <w:r>
              <w:rPr>
                <w:rFonts w:cs="Arial"/>
                <w:sz w:val="18"/>
                <w:szCs w:val="18"/>
              </w:rPr>
              <w:t>p</w:t>
            </w:r>
            <w:r w:rsidR="003A01DC" w:rsidRPr="007404E0">
              <w:rPr>
                <w:rFonts w:cs="Arial"/>
                <w:sz w:val="18"/>
                <w:szCs w:val="18"/>
              </w:rPr>
              <w:t>ridelovanje koruze oddaljeno od pridelovanja zelenjave, kjer je možno, tudi od rastlinjakov</w:t>
            </w:r>
            <w:r>
              <w:rPr>
                <w:rFonts w:cs="Arial"/>
                <w:sz w:val="18"/>
                <w:szCs w:val="18"/>
              </w:rPr>
              <w:t>.</w:t>
            </w:r>
          </w:p>
          <w:p w14:paraId="18C2A426" w14:textId="416BC38E" w:rsidR="003A01DC" w:rsidRPr="007404E0" w:rsidRDefault="003A01DC" w:rsidP="007404E0">
            <w:pPr>
              <w:ind w:left="360"/>
              <w:jc w:val="left"/>
              <w:rPr>
                <w:rFonts w:cs="Arial"/>
                <w:sz w:val="18"/>
                <w:szCs w:val="18"/>
              </w:rPr>
            </w:pPr>
          </w:p>
        </w:tc>
        <w:tc>
          <w:tcPr>
            <w:tcW w:w="2551" w:type="dxa"/>
            <w:hideMark/>
          </w:tcPr>
          <w:p w14:paraId="7E2015C1" w14:textId="344A53E6" w:rsidR="003A01DC" w:rsidRPr="00D41330" w:rsidRDefault="003A01DC" w:rsidP="003A01DC">
            <w:pPr>
              <w:jc w:val="left"/>
              <w:rPr>
                <w:rFonts w:cs="Arial"/>
                <w:color w:val="00B050"/>
                <w:sz w:val="18"/>
                <w:szCs w:val="18"/>
              </w:rPr>
            </w:pPr>
            <w:proofErr w:type="spellStart"/>
            <w:r w:rsidRPr="00D41330">
              <w:rPr>
                <w:rFonts w:cs="Arial"/>
                <w:i/>
                <w:iCs/>
                <w:color w:val="00B050"/>
                <w:sz w:val="18"/>
                <w:szCs w:val="18"/>
              </w:rPr>
              <w:t>Bacillus</w:t>
            </w:r>
            <w:proofErr w:type="spellEnd"/>
            <w:r w:rsidRPr="00D41330">
              <w:rPr>
                <w:rFonts w:cs="Arial"/>
                <w:i/>
                <w:iCs/>
                <w:color w:val="00B050"/>
                <w:sz w:val="18"/>
                <w:szCs w:val="18"/>
              </w:rPr>
              <w:t xml:space="preserve"> </w:t>
            </w:r>
            <w:proofErr w:type="spellStart"/>
            <w:r w:rsidRPr="00D41330">
              <w:rPr>
                <w:rFonts w:cs="Arial"/>
                <w:i/>
                <w:iCs/>
                <w:color w:val="00B050"/>
                <w:sz w:val="18"/>
                <w:szCs w:val="18"/>
              </w:rPr>
              <w:t>thuringiensis</w:t>
            </w:r>
            <w:proofErr w:type="spellEnd"/>
            <w:r w:rsidRPr="00D41330">
              <w:rPr>
                <w:rFonts w:cs="Arial"/>
                <w:i/>
                <w:iCs/>
                <w:color w:val="00B050"/>
                <w:sz w:val="18"/>
                <w:szCs w:val="18"/>
              </w:rPr>
              <w:t xml:space="preserve"> </w:t>
            </w:r>
            <w:r w:rsidRPr="00D41330">
              <w:rPr>
                <w:rFonts w:cs="Arial"/>
                <w:color w:val="00B050"/>
                <w:sz w:val="18"/>
                <w:szCs w:val="18"/>
              </w:rPr>
              <w:t xml:space="preserve">var. </w:t>
            </w:r>
            <w:proofErr w:type="spellStart"/>
            <w:r w:rsidR="00D41330" w:rsidRPr="00D41330">
              <w:rPr>
                <w:rFonts w:cs="Arial"/>
                <w:i/>
                <w:iCs/>
                <w:color w:val="00B050"/>
                <w:sz w:val="18"/>
                <w:szCs w:val="18"/>
              </w:rPr>
              <w:t>k</w:t>
            </w:r>
            <w:r w:rsidRPr="00D41330">
              <w:rPr>
                <w:rFonts w:cs="Arial"/>
                <w:i/>
                <w:iCs/>
                <w:color w:val="00B050"/>
                <w:sz w:val="18"/>
                <w:szCs w:val="18"/>
              </w:rPr>
              <w:t>urstaki</w:t>
            </w:r>
            <w:proofErr w:type="spellEnd"/>
          </w:p>
        </w:tc>
        <w:tc>
          <w:tcPr>
            <w:tcW w:w="2268" w:type="dxa"/>
            <w:noWrap/>
            <w:hideMark/>
          </w:tcPr>
          <w:p w14:paraId="2FEF76B0" w14:textId="77777777" w:rsidR="003A01DC" w:rsidRPr="00D41330" w:rsidRDefault="003A01DC" w:rsidP="003A01DC">
            <w:pPr>
              <w:jc w:val="left"/>
              <w:rPr>
                <w:rFonts w:cs="Arial"/>
                <w:color w:val="00B050"/>
                <w:sz w:val="18"/>
                <w:szCs w:val="18"/>
              </w:rPr>
            </w:pPr>
            <w:proofErr w:type="spellStart"/>
            <w:r w:rsidRPr="00D41330">
              <w:rPr>
                <w:rFonts w:cs="Arial"/>
                <w:color w:val="00B050"/>
                <w:sz w:val="18"/>
                <w:szCs w:val="18"/>
              </w:rPr>
              <w:t>Lepinox</w:t>
            </w:r>
            <w:proofErr w:type="spellEnd"/>
            <w:r w:rsidRPr="00D41330">
              <w:rPr>
                <w:rFonts w:cs="Arial"/>
                <w:color w:val="00B050"/>
                <w:sz w:val="18"/>
                <w:szCs w:val="18"/>
              </w:rPr>
              <w:t xml:space="preserve"> Plus</w:t>
            </w:r>
          </w:p>
        </w:tc>
        <w:tc>
          <w:tcPr>
            <w:tcW w:w="1559" w:type="dxa"/>
            <w:noWrap/>
            <w:hideMark/>
          </w:tcPr>
          <w:p w14:paraId="10A9153B" w14:textId="77777777" w:rsidR="003A01DC" w:rsidRPr="00D41330" w:rsidRDefault="003A01DC" w:rsidP="003A01DC">
            <w:pPr>
              <w:jc w:val="left"/>
              <w:rPr>
                <w:rFonts w:cs="Arial"/>
                <w:color w:val="00B050"/>
                <w:sz w:val="18"/>
                <w:szCs w:val="18"/>
              </w:rPr>
            </w:pPr>
            <w:r w:rsidRPr="00D41330">
              <w:rPr>
                <w:rFonts w:cs="Arial"/>
                <w:color w:val="00B050"/>
                <w:sz w:val="18"/>
                <w:szCs w:val="18"/>
              </w:rPr>
              <w:t>1 kg/ha</w:t>
            </w:r>
          </w:p>
        </w:tc>
        <w:tc>
          <w:tcPr>
            <w:tcW w:w="1701" w:type="dxa"/>
            <w:noWrap/>
            <w:hideMark/>
          </w:tcPr>
          <w:p w14:paraId="41A0435D" w14:textId="5033DA0D" w:rsidR="003A01DC" w:rsidRPr="00D41330" w:rsidRDefault="0057459C" w:rsidP="003A01DC">
            <w:pPr>
              <w:jc w:val="left"/>
              <w:rPr>
                <w:rFonts w:cs="Arial"/>
                <w:color w:val="00B050"/>
                <w:sz w:val="18"/>
                <w:szCs w:val="18"/>
              </w:rPr>
            </w:pPr>
            <w:r>
              <w:rPr>
                <w:rFonts w:cs="Arial"/>
                <w:color w:val="00B050"/>
                <w:sz w:val="18"/>
                <w:szCs w:val="18"/>
              </w:rPr>
              <w:t>ni</w:t>
            </w:r>
            <w:r w:rsidR="005B0D67">
              <w:rPr>
                <w:rFonts w:cs="Arial"/>
                <w:color w:val="00B050"/>
                <w:sz w:val="18"/>
                <w:szCs w:val="18"/>
              </w:rPr>
              <w:t xml:space="preserve"> potrebna</w:t>
            </w:r>
          </w:p>
        </w:tc>
        <w:tc>
          <w:tcPr>
            <w:tcW w:w="1701" w:type="dxa"/>
            <w:hideMark/>
          </w:tcPr>
          <w:p w14:paraId="3C4512D7" w14:textId="77777777" w:rsidR="003A01DC" w:rsidRPr="00D41330" w:rsidRDefault="003A01DC" w:rsidP="003A01DC">
            <w:pPr>
              <w:jc w:val="left"/>
              <w:rPr>
                <w:rFonts w:cs="Arial"/>
                <w:color w:val="00B050"/>
                <w:sz w:val="18"/>
                <w:szCs w:val="18"/>
              </w:rPr>
            </w:pPr>
            <w:r w:rsidRPr="00D41330">
              <w:rPr>
                <w:rFonts w:cs="Arial"/>
                <w:color w:val="00B050"/>
                <w:sz w:val="18"/>
                <w:szCs w:val="18"/>
              </w:rPr>
              <w:t xml:space="preserve">Uporaba na prostem in v zaščitenih prostorih, v času izleganja jajčec oziroma v fazi mladih ličink. Za zatiranje ene generacije so dovoljena največ 3 </w:t>
            </w:r>
            <w:proofErr w:type="spellStart"/>
            <w:r w:rsidRPr="00D41330">
              <w:rPr>
                <w:rFonts w:cs="Arial"/>
                <w:color w:val="00B050"/>
                <w:sz w:val="18"/>
                <w:szCs w:val="18"/>
              </w:rPr>
              <w:t>tretiranja</w:t>
            </w:r>
            <w:proofErr w:type="spellEnd"/>
            <w:r w:rsidRPr="00D41330">
              <w:rPr>
                <w:rFonts w:cs="Arial"/>
                <w:color w:val="00B050"/>
                <w:sz w:val="18"/>
                <w:szCs w:val="18"/>
              </w:rPr>
              <w:t>.</w:t>
            </w:r>
          </w:p>
        </w:tc>
      </w:tr>
      <w:tr w:rsidR="00D41330" w:rsidRPr="003A01DC" w14:paraId="60234B53" w14:textId="77777777" w:rsidTr="0057459C">
        <w:trPr>
          <w:trHeight w:val="415"/>
        </w:trPr>
        <w:tc>
          <w:tcPr>
            <w:tcW w:w="2547" w:type="dxa"/>
            <w:vMerge w:val="restart"/>
            <w:hideMark/>
          </w:tcPr>
          <w:p w14:paraId="65F52E9D" w14:textId="77777777" w:rsidR="00D41330" w:rsidRPr="003A01DC" w:rsidRDefault="00D41330" w:rsidP="003A01DC">
            <w:pPr>
              <w:jc w:val="left"/>
              <w:rPr>
                <w:rFonts w:cs="Arial"/>
                <w:sz w:val="18"/>
                <w:szCs w:val="18"/>
              </w:rPr>
            </w:pPr>
            <w:r w:rsidRPr="003A01DC">
              <w:rPr>
                <w:rFonts w:cs="Arial"/>
                <w:b/>
                <w:bCs/>
                <w:sz w:val="18"/>
                <w:szCs w:val="18"/>
              </w:rPr>
              <w:t>Polži</w:t>
            </w:r>
            <w:r w:rsidRPr="003A01DC">
              <w:rPr>
                <w:rFonts w:cs="Arial"/>
                <w:sz w:val="18"/>
                <w:szCs w:val="18"/>
              </w:rPr>
              <w:t xml:space="preserve"> </w:t>
            </w:r>
            <w:r w:rsidRPr="003A01DC">
              <w:rPr>
                <w:rFonts w:cs="Arial"/>
                <w:sz w:val="18"/>
                <w:szCs w:val="18"/>
              </w:rPr>
              <w:br/>
            </w:r>
            <w:r w:rsidRPr="003A01DC">
              <w:rPr>
                <w:rFonts w:cs="Arial"/>
                <w:i/>
                <w:iCs/>
                <w:sz w:val="18"/>
                <w:szCs w:val="18"/>
              </w:rPr>
              <w:t>(</w:t>
            </w:r>
            <w:proofErr w:type="spellStart"/>
            <w:r w:rsidRPr="003A01DC">
              <w:rPr>
                <w:rFonts w:cs="Arial"/>
                <w:i/>
                <w:iCs/>
                <w:sz w:val="18"/>
                <w:szCs w:val="18"/>
              </w:rPr>
              <w:t>Limacidae</w:t>
            </w:r>
            <w:proofErr w:type="spellEnd"/>
            <w:r w:rsidRPr="003A01DC">
              <w:rPr>
                <w:rFonts w:cs="Arial"/>
                <w:i/>
                <w:iCs/>
                <w:sz w:val="18"/>
                <w:szCs w:val="18"/>
              </w:rPr>
              <w:br/>
            </w:r>
            <w:proofErr w:type="spellStart"/>
            <w:r w:rsidRPr="003A01DC">
              <w:rPr>
                <w:rFonts w:cs="Arial"/>
                <w:i/>
                <w:iCs/>
                <w:sz w:val="18"/>
                <w:szCs w:val="18"/>
              </w:rPr>
              <w:t>Gastropoda</w:t>
            </w:r>
            <w:proofErr w:type="spellEnd"/>
            <w:r w:rsidRPr="003A01DC">
              <w:rPr>
                <w:rFonts w:cs="Arial"/>
                <w:sz w:val="18"/>
                <w:szCs w:val="18"/>
              </w:rPr>
              <w:t>)</w:t>
            </w:r>
          </w:p>
        </w:tc>
        <w:tc>
          <w:tcPr>
            <w:tcW w:w="2977" w:type="dxa"/>
            <w:vMerge w:val="restart"/>
            <w:hideMark/>
          </w:tcPr>
          <w:p w14:paraId="6F800A1D" w14:textId="77777777" w:rsidR="00D41330" w:rsidRDefault="00D41330" w:rsidP="003A01DC">
            <w:pPr>
              <w:jc w:val="left"/>
              <w:rPr>
                <w:rFonts w:cs="Arial"/>
                <w:b/>
                <w:bCs/>
                <w:sz w:val="18"/>
                <w:szCs w:val="18"/>
                <w:u w:val="single"/>
              </w:rPr>
            </w:pPr>
            <w:r w:rsidRPr="003A01DC">
              <w:rPr>
                <w:rFonts w:cs="Arial"/>
                <w:b/>
                <w:bCs/>
                <w:sz w:val="18"/>
                <w:szCs w:val="18"/>
                <w:u w:val="single"/>
              </w:rPr>
              <w:t xml:space="preserve">Agrotehnični ukrepi: </w:t>
            </w:r>
          </w:p>
          <w:p w14:paraId="2873F895" w14:textId="77777777" w:rsidR="00D41330" w:rsidRDefault="00D41330" w:rsidP="00B84EF7">
            <w:pPr>
              <w:pStyle w:val="Odstavekseznama"/>
              <w:numPr>
                <w:ilvl w:val="0"/>
                <w:numId w:val="323"/>
              </w:numPr>
              <w:ind w:left="315" w:hanging="283"/>
              <w:jc w:val="left"/>
              <w:rPr>
                <w:rFonts w:cs="Arial"/>
                <w:sz w:val="18"/>
                <w:szCs w:val="18"/>
              </w:rPr>
            </w:pPr>
            <w:r w:rsidRPr="00D41330">
              <w:rPr>
                <w:rFonts w:cs="Arial"/>
                <w:sz w:val="18"/>
                <w:szCs w:val="18"/>
              </w:rPr>
              <w:t>uničevanje plevelov in košnja zarasti,</w:t>
            </w:r>
          </w:p>
          <w:p w14:paraId="1599D1A0" w14:textId="77777777" w:rsidR="00D41330" w:rsidRDefault="00D41330" w:rsidP="00B84EF7">
            <w:pPr>
              <w:pStyle w:val="Odstavekseznama"/>
              <w:numPr>
                <w:ilvl w:val="0"/>
                <w:numId w:val="323"/>
              </w:numPr>
              <w:ind w:left="315" w:hanging="283"/>
              <w:jc w:val="left"/>
              <w:rPr>
                <w:rFonts w:cs="Arial"/>
                <w:sz w:val="18"/>
                <w:szCs w:val="18"/>
              </w:rPr>
            </w:pPr>
            <w:r w:rsidRPr="00D41330">
              <w:rPr>
                <w:rFonts w:cs="Arial"/>
                <w:sz w:val="18"/>
                <w:szCs w:val="18"/>
              </w:rPr>
              <w:t>postavitev vab in mehanično zatiranje,</w:t>
            </w:r>
            <w:r w:rsidRPr="00D41330">
              <w:rPr>
                <w:rFonts w:cs="Arial"/>
                <w:sz w:val="18"/>
                <w:szCs w:val="18"/>
              </w:rPr>
              <w:br/>
              <w:t xml:space="preserve">-  trošenje apna in pepela v trakovih na mestih prihoda polžev na posevek. </w:t>
            </w:r>
          </w:p>
          <w:p w14:paraId="60AF0FA7" w14:textId="77777777" w:rsidR="00D41330" w:rsidRDefault="00D41330" w:rsidP="00D41330">
            <w:pPr>
              <w:pStyle w:val="Odstavekseznama"/>
              <w:ind w:left="720"/>
              <w:jc w:val="left"/>
              <w:rPr>
                <w:rFonts w:cs="Arial"/>
                <w:sz w:val="18"/>
                <w:szCs w:val="18"/>
              </w:rPr>
            </w:pPr>
          </w:p>
          <w:p w14:paraId="0A0A396B" w14:textId="490BB1C1" w:rsidR="00D41330" w:rsidRPr="00D41330" w:rsidRDefault="00D41330" w:rsidP="00D41330">
            <w:pPr>
              <w:jc w:val="left"/>
              <w:rPr>
                <w:rFonts w:cs="Arial"/>
                <w:sz w:val="18"/>
                <w:szCs w:val="18"/>
              </w:rPr>
            </w:pPr>
            <w:r w:rsidRPr="00D41330">
              <w:rPr>
                <w:rFonts w:cs="Arial"/>
                <w:sz w:val="18"/>
                <w:szCs w:val="18"/>
              </w:rPr>
              <w:t>Ob prisotnosti polžev se zrnate vabe enakomerno nanese - potrosi po tleh v okolici gojenih rastlin, med vrstami ali ob robovih njiv in gred.</w:t>
            </w:r>
          </w:p>
        </w:tc>
        <w:tc>
          <w:tcPr>
            <w:tcW w:w="2551" w:type="dxa"/>
            <w:vMerge w:val="restart"/>
            <w:hideMark/>
          </w:tcPr>
          <w:p w14:paraId="4549856D" w14:textId="77777777" w:rsidR="00D41330" w:rsidRPr="003A01DC" w:rsidRDefault="00D41330" w:rsidP="003A01DC">
            <w:pPr>
              <w:jc w:val="left"/>
              <w:rPr>
                <w:rFonts w:cs="Arial"/>
                <w:sz w:val="18"/>
                <w:szCs w:val="18"/>
              </w:rPr>
            </w:pPr>
            <w:r w:rsidRPr="003A01DC">
              <w:rPr>
                <w:rFonts w:cs="Arial"/>
                <w:sz w:val="18"/>
                <w:szCs w:val="18"/>
              </w:rPr>
              <w:t>železov fosfat</w:t>
            </w:r>
          </w:p>
        </w:tc>
        <w:tc>
          <w:tcPr>
            <w:tcW w:w="2268" w:type="dxa"/>
            <w:hideMark/>
          </w:tcPr>
          <w:p w14:paraId="30909259" w14:textId="77777777" w:rsidR="00D41330" w:rsidRPr="00D41330" w:rsidRDefault="00D41330" w:rsidP="003A01DC">
            <w:pPr>
              <w:jc w:val="left"/>
              <w:rPr>
                <w:rFonts w:cs="Arial"/>
                <w:color w:val="00B050"/>
                <w:sz w:val="18"/>
                <w:szCs w:val="18"/>
              </w:rPr>
            </w:pPr>
            <w:proofErr w:type="spellStart"/>
            <w:r w:rsidRPr="00D41330">
              <w:rPr>
                <w:rFonts w:cs="Arial"/>
                <w:color w:val="00B050"/>
                <w:sz w:val="18"/>
                <w:szCs w:val="18"/>
              </w:rPr>
              <w:t>Bio</w:t>
            </w:r>
            <w:proofErr w:type="spellEnd"/>
            <w:r w:rsidRPr="00D41330">
              <w:rPr>
                <w:rFonts w:cs="Arial"/>
                <w:color w:val="00B050"/>
                <w:sz w:val="18"/>
                <w:szCs w:val="18"/>
              </w:rPr>
              <w:t xml:space="preserve"> </w:t>
            </w:r>
            <w:proofErr w:type="spellStart"/>
            <w:r w:rsidRPr="00D41330">
              <w:rPr>
                <w:rFonts w:cs="Arial"/>
                <w:color w:val="00B050"/>
                <w:sz w:val="18"/>
                <w:szCs w:val="18"/>
              </w:rPr>
              <w:t>Plantella</w:t>
            </w:r>
            <w:proofErr w:type="spellEnd"/>
            <w:r w:rsidRPr="00D41330">
              <w:rPr>
                <w:rFonts w:cs="Arial"/>
                <w:color w:val="00B050"/>
                <w:sz w:val="18"/>
                <w:szCs w:val="18"/>
              </w:rPr>
              <w:t xml:space="preserve"> </w:t>
            </w:r>
            <w:proofErr w:type="spellStart"/>
            <w:r w:rsidRPr="00D41330">
              <w:rPr>
                <w:rFonts w:cs="Arial"/>
                <w:color w:val="00B050"/>
                <w:sz w:val="18"/>
                <w:szCs w:val="18"/>
              </w:rPr>
              <w:t>arion</w:t>
            </w:r>
            <w:proofErr w:type="spellEnd"/>
            <w:r w:rsidRPr="00D41330">
              <w:rPr>
                <w:rFonts w:cs="Arial"/>
                <w:color w:val="00B050"/>
                <w:sz w:val="18"/>
                <w:szCs w:val="18"/>
              </w:rPr>
              <w:t xml:space="preserve"> proti polžem</w:t>
            </w:r>
          </w:p>
        </w:tc>
        <w:tc>
          <w:tcPr>
            <w:tcW w:w="1559" w:type="dxa"/>
            <w:noWrap/>
            <w:hideMark/>
          </w:tcPr>
          <w:p w14:paraId="354B1B74" w14:textId="77777777" w:rsidR="00D41330" w:rsidRPr="00D41330" w:rsidRDefault="00D41330" w:rsidP="003A01DC">
            <w:pPr>
              <w:jc w:val="left"/>
              <w:rPr>
                <w:rFonts w:cs="Arial"/>
                <w:color w:val="00B050"/>
                <w:sz w:val="18"/>
                <w:szCs w:val="18"/>
              </w:rPr>
            </w:pPr>
            <w:r w:rsidRPr="00D41330">
              <w:rPr>
                <w:rFonts w:cs="Arial"/>
                <w:color w:val="00B050"/>
                <w:sz w:val="18"/>
                <w:szCs w:val="18"/>
              </w:rPr>
              <w:t>38 kg/ha</w:t>
            </w:r>
          </w:p>
        </w:tc>
        <w:tc>
          <w:tcPr>
            <w:tcW w:w="1701" w:type="dxa"/>
            <w:noWrap/>
            <w:hideMark/>
          </w:tcPr>
          <w:p w14:paraId="1D68F0AF" w14:textId="403BE97B" w:rsidR="00D41330" w:rsidRPr="00D41330" w:rsidRDefault="005B0D67" w:rsidP="003A01DC">
            <w:pPr>
              <w:jc w:val="left"/>
              <w:rPr>
                <w:rFonts w:cs="Arial"/>
                <w:color w:val="00B050"/>
                <w:sz w:val="18"/>
                <w:szCs w:val="18"/>
              </w:rPr>
            </w:pPr>
            <w:r>
              <w:rPr>
                <w:rFonts w:cs="Arial"/>
                <w:color w:val="00B050"/>
                <w:sz w:val="18"/>
                <w:szCs w:val="18"/>
              </w:rPr>
              <w:t>ni potrebna</w:t>
            </w:r>
          </w:p>
        </w:tc>
        <w:tc>
          <w:tcPr>
            <w:tcW w:w="1701" w:type="dxa"/>
            <w:vMerge w:val="restart"/>
            <w:hideMark/>
          </w:tcPr>
          <w:p w14:paraId="66254431" w14:textId="77777777" w:rsidR="00D41330" w:rsidRPr="00D41330" w:rsidRDefault="00D41330" w:rsidP="003A01DC">
            <w:pPr>
              <w:jc w:val="left"/>
              <w:rPr>
                <w:rFonts w:cs="Arial"/>
                <w:color w:val="00B050"/>
                <w:sz w:val="18"/>
                <w:szCs w:val="18"/>
              </w:rPr>
            </w:pPr>
            <w:r w:rsidRPr="00D41330">
              <w:rPr>
                <w:rFonts w:cs="Arial"/>
                <w:color w:val="00B050"/>
                <w:sz w:val="18"/>
                <w:szCs w:val="18"/>
              </w:rPr>
              <w:t> </w:t>
            </w:r>
          </w:p>
          <w:p w14:paraId="3EB5E99D" w14:textId="77777777" w:rsidR="00D41330" w:rsidRPr="00D41330" w:rsidRDefault="00D41330" w:rsidP="003A01DC">
            <w:pPr>
              <w:jc w:val="left"/>
              <w:rPr>
                <w:rFonts w:cs="Arial"/>
                <w:color w:val="00B050"/>
                <w:sz w:val="18"/>
                <w:szCs w:val="18"/>
              </w:rPr>
            </w:pPr>
            <w:r w:rsidRPr="00D41330">
              <w:rPr>
                <w:rFonts w:cs="Arial"/>
                <w:color w:val="00B050"/>
                <w:sz w:val="18"/>
                <w:szCs w:val="18"/>
              </w:rPr>
              <w:t>Do 4 krat v eni rastni dobi.</w:t>
            </w:r>
          </w:p>
          <w:p w14:paraId="63CFEF65" w14:textId="77777777" w:rsidR="00D41330" w:rsidRPr="00D41330" w:rsidRDefault="00D41330" w:rsidP="003A01DC">
            <w:pPr>
              <w:jc w:val="left"/>
              <w:rPr>
                <w:rFonts w:cs="Arial"/>
                <w:color w:val="00B050"/>
                <w:sz w:val="18"/>
                <w:szCs w:val="18"/>
              </w:rPr>
            </w:pPr>
            <w:r w:rsidRPr="00D41330">
              <w:rPr>
                <w:rFonts w:cs="Arial"/>
                <w:color w:val="00B050"/>
                <w:sz w:val="18"/>
                <w:szCs w:val="18"/>
              </w:rPr>
              <w:t> </w:t>
            </w:r>
          </w:p>
          <w:p w14:paraId="5DE61E3F" w14:textId="3B1FDAD8" w:rsidR="00D41330" w:rsidRPr="00D41330" w:rsidRDefault="00D41330" w:rsidP="003A01DC">
            <w:pPr>
              <w:jc w:val="left"/>
              <w:rPr>
                <w:rFonts w:cs="Arial"/>
                <w:color w:val="00B050"/>
                <w:sz w:val="18"/>
                <w:szCs w:val="18"/>
              </w:rPr>
            </w:pPr>
            <w:r w:rsidRPr="00D41330">
              <w:rPr>
                <w:rFonts w:cs="Arial"/>
                <w:color w:val="00B050"/>
                <w:sz w:val="18"/>
                <w:szCs w:val="18"/>
              </w:rPr>
              <w:t> </w:t>
            </w:r>
          </w:p>
        </w:tc>
      </w:tr>
      <w:tr w:rsidR="00D41330" w:rsidRPr="003A01DC" w14:paraId="54C603A1" w14:textId="77777777" w:rsidTr="0057459C">
        <w:trPr>
          <w:trHeight w:val="265"/>
        </w:trPr>
        <w:tc>
          <w:tcPr>
            <w:tcW w:w="2547" w:type="dxa"/>
            <w:vMerge/>
            <w:hideMark/>
          </w:tcPr>
          <w:p w14:paraId="450D9355" w14:textId="77777777" w:rsidR="00D41330" w:rsidRPr="003A01DC" w:rsidRDefault="00D41330" w:rsidP="003A01DC">
            <w:pPr>
              <w:jc w:val="left"/>
              <w:rPr>
                <w:rFonts w:cs="Arial"/>
                <w:sz w:val="18"/>
                <w:szCs w:val="18"/>
              </w:rPr>
            </w:pPr>
          </w:p>
        </w:tc>
        <w:tc>
          <w:tcPr>
            <w:tcW w:w="2977" w:type="dxa"/>
            <w:vMerge/>
            <w:hideMark/>
          </w:tcPr>
          <w:p w14:paraId="34D9F819" w14:textId="77777777" w:rsidR="00D41330" w:rsidRPr="003A01DC" w:rsidRDefault="00D41330" w:rsidP="003A01DC">
            <w:pPr>
              <w:jc w:val="left"/>
              <w:rPr>
                <w:rFonts w:cs="Arial"/>
                <w:sz w:val="18"/>
                <w:szCs w:val="18"/>
              </w:rPr>
            </w:pPr>
          </w:p>
        </w:tc>
        <w:tc>
          <w:tcPr>
            <w:tcW w:w="2551" w:type="dxa"/>
            <w:vMerge/>
            <w:hideMark/>
          </w:tcPr>
          <w:p w14:paraId="290FB737" w14:textId="77777777" w:rsidR="00D41330" w:rsidRPr="003A01DC" w:rsidRDefault="00D41330" w:rsidP="003A01DC">
            <w:pPr>
              <w:jc w:val="left"/>
              <w:rPr>
                <w:rFonts w:cs="Arial"/>
                <w:sz w:val="18"/>
                <w:szCs w:val="18"/>
              </w:rPr>
            </w:pPr>
          </w:p>
        </w:tc>
        <w:tc>
          <w:tcPr>
            <w:tcW w:w="2268" w:type="dxa"/>
            <w:hideMark/>
          </w:tcPr>
          <w:p w14:paraId="5AF4948B" w14:textId="77777777" w:rsidR="00D41330" w:rsidRPr="00D41330" w:rsidRDefault="00D41330" w:rsidP="003A01DC">
            <w:pPr>
              <w:jc w:val="left"/>
              <w:rPr>
                <w:rFonts w:cs="Arial"/>
                <w:color w:val="00B050"/>
                <w:sz w:val="18"/>
                <w:szCs w:val="18"/>
              </w:rPr>
            </w:pPr>
            <w:proofErr w:type="spellStart"/>
            <w:r w:rsidRPr="00D41330">
              <w:rPr>
                <w:rFonts w:cs="Arial"/>
                <w:color w:val="00B050"/>
                <w:sz w:val="18"/>
                <w:szCs w:val="18"/>
              </w:rPr>
              <w:t>Bio</w:t>
            </w:r>
            <w:proofErr w:type="spellEnd"/>
            <w:r w:rsidRPr="00D41330">
              <w:rPr>
                <w:rFonts w:cs="Arial"/>
                <w:color w:val="00B050"/>
                <w:sz w:val="18"/>
                <w:szCs w:val="18"/>
              </w:rPr>
              <w:t xml:space="preserve"> sredstvo proti polžem</w:t>
            </w:r>
          </w:p>
        </w:tc>
        <w:tc>
          <w:tcPr>
            <w:tcW w:w="1559" w:type="dxa"/>
            <w:noWrap/>
            <w:hideMark/>
          </w:tcPr>
          <w:p w14:paraId="73F370FC" w14:textId="77777777" w:rsidR="00D41330" w:rsidRPr="00D41330" w:rsidRDefault="00D41330" w:rsidP="003A01DC">
            <w:pPr>
              <w:jc w:val="left"/>
              <w:rPr>
                <w:rFonts w:cs="Arial"/>
                <w:color w:val="00B050"/>
                <w:sz w:val="18"/>
                <w:szCs w:val="18"/>
              </w:rPr>
            </w:pPr>
            <w:r w:rsidRPr="00D41330">
              <w:rPr>
                <w:rFonts w:cs="Arial"/>
                <w:color w:val="00B050"/>
                <w:sz w:val="18"/>
                <w:szCs w:val="18"/>
              </w:rPr>
              <w:t>10 kg/ha</w:t>
            </w:r>
          </w:p>
        </w:tc>
        <w:tc>
          <w:tcPr>
            <w:tcW w:w="1701" w:type="dxa"/>
            <w:noWrap/>
            <w:hideMark/>
          </w:tcPr>
          <w:p w14:paraId="5D42613E" w14:textId="1BF21735" w:rsidR="00D41330" w:rsidRPr="00D41330" w:rsidRDefault="005B0D67" w:rsidP="003A01DC">
            <w:pPr>
              <w:jc w:val="left"/>
              <w:rPr>
                <w:rFonts w:cs="Arial"/>
                <w:color w:val="00B050"/>
                <w:sz w:val="18"/>
                <w:szCs w:val="18"/>
              </w:rPr>
            </w:pPr>
            <w:r>
              <w:rPr>
                <w:rFonts w:cs="Arial"/>
                <w:color w:val="00B050"/>
                <w:sz w:val="18"/>
                <w:szCs w:val="18"/>
              </w:rPr>
              <w:t>ni potrebna</w:t>
            </w:r>
          </w:p>
        </w:tc>
        <w:tc>
          <w:tcPr>
            <w:tcW w:w="1701" w:type="dxa"/>
            <w:vMerge/>
            <w:hideMark/>
          </w:tcPr>
          <w:p w14:paraId="56995E5D" w14:textId="59D1F15C" w:rsidR="00D41330" w:rsidRPr="00D41330" w:rsidRDefault="00D41330" w:rsidP="003A01DC">
            <w:pPr>
              <w:jc w:val="left"/>
              <w:rPr>
                <w:rFonts w:cs="Arial"/>
                <w:color w:val="00B050"/>
                <w:sz w:val="18"/>
                <w:szCs w:val="18"/>
              </w:rPr>
            </w:pPr>
          </w:p>
        </w:tc>
      </w:tr>
      <w:tr w:rsidR="00D41330" w:rsidRPr="003A01DC" w14:paraId="5ED9FB70" w14:textId="77777777" w:rsidTr="0057459C">
        <w:trPr>
          <w:trHeight w:val="424"/>
        </w:trPr>
        <w:tc>
          <w:tcPr>
            <w:tcW w:w="2547" w:type="dxa"/>
            <w:vMerge/>
            <w:hideMark/>
          </w:tcPr>
          <w:p w14:paraId="4B861C44" w14:textId="77777777" w:rsidR="00D41330" w:rsidRPr="003A01DC" w:rsidRDefault="00D41330" w:rsidP="003A01DC">
            <w:pPr>
              <w:jc w:val="left"/>
              <w:rPr>
                <w:rFonts w:cs="Arial"/>
                <w:sz w:val="18"/>
                <w:szCs w:val="18"/>
              </w:rPr>
            </w:pPr>
          </w:p>
        </w:tc>
        <w:tc>
          <w:tcPr>
            <w:tcW w:w="2977" w:type="dxa"/>
            <w:vMerge/>
            <w:hideMark/>
          </w:tcPr>
          <w:p w14:paraId="72F7424E" w14:textId="77777777" w:rsidR="00D41330" w:rsidRPr="003A01DC" w:rsidRDefault="00D41330" w:rsidP="003A01DC">
            <w:pPr>
              <w:jc w:val="left"/>
              <w:rPr>
                <w:rFonts w:cs="Arial"/>
                <w:sz w:val="18"/>
                <w:szCs w:val="18"/>
              </w:rPr>
            </w:pPr>
          </w:p>
        </w:tc>
        <w:tc>
          <w:tcPr>
            <w:tcW w:w="2551" w:type="dxa"/>
            <w:vMerge/>
            <w:hideMark/>
          </w:tcPr>
          <w:p w14:paraId="12B78FDE" w14:textId="77777777" w:rsidR="00D41330" w:rsidRPr="003A01DC" w:rsidRDefault="00D41330" w:rsidP="003A01DC">
            <w:pPr>
              <w:jc w:val="left"/>
              <w:rPr>
                <w:rFonts w:cs="Arial"/>
                <w:sz w:val="18"/>
                <w:szCs w:val="18"/>
              </w:rPr>
            </w:pPr>
          </w:p>
        </w:tc>
        <w:tc>
          <w:tcPr>
            <w:tcW w:w="2268" w:type="dxa"/>
            <w:hideMark/>
          </w:tcPr>
          <w:p w14:paraId="2716EFEC" w14:textId="77777777" w:rsidR="00D41330" w:rsidRPr="00D41330" w:rsidRDefault="00D41330" w:rsidP="003A01DC">
            <w:pPr>
              <w:jc w:val="left"/>
              <w:rPr>
                <w:rFonts w:cs="Arial"/>
                <w:color w:val="00B050"/>
                <w:sz w:val="18"/>
                <w:szCs w:val="18"/>
              </w:rPr>
            </w:pPr>
            <w:proofErr w:type="spellStart"/>
            <w:r w:rsidRPr="00D41330">
              <w:rPr>
                <w:rFonts w:cs="Arial"/>
                <w:color w:val="00B050"/>
                <w:sz w:val="18"/>
                <w:szCs w:val="18"/>
              </w:rPr>
              <w:t>Compo</w:t>
            </w:r>
            <w:proofErr w:type="spellEnd"/>
            <w:r w:rsidRPr="00D41330">
              <w:rPr>
                <w:rFonts w:cs="Arial"/>
                <w:color w:val="00B050"/>
                <w:sz w:val="18"/>
                <w:szCs w:val="18"/>
              </w:rPr>
              <w:t xml:space="preserve"> </w:t>
            </w:r>
            <w:proofErr w:type="spellStart"/>
            <w:r w:rsidRPr="00D41330">
              <w:rPr>
                <w:rFonts w:cs="Arial"/>
                <w:color w:val="00B050"/>
                <w:sz w:val="18"/>
                <w:szCs w:val="18"/>
              </w:rPr>
              <w:t>bio</w:t>
            </w:r>
            <w:proofErr w:type="spellEnd"/>
            <w:r w:rsidRPr="00D41330">
              <w:rPr>
                <w:rFonts w:cs="Arial"/>
                <w:color w:val="00B050"/>
                <w:sz w:val="18"/>
                <w:szCs w:val="18"/>
              </w:rPr>
              <w:t xml:space="preserve"> sredstvo proti polžem</w:t>
            </w:r>
          </w:p>
        </w:tc>
        <w:tc>
          <w:tcPr>
            <w:tcW w:w="1559" w:type="dxa"/>
            <w:noWrap/>
            <w:hideMark/>
          </w:tcPr>
          <w:p w14:paraId="35FEF405" w14:textId="77777777" w:rsidR="00D41330" w:rsidRPr="00D41330" w:rsidRDefault="00D41330" w:rsidP="003A01DC">
            <w:pPr>
              <w:jc w:val="left"/>
              <w:rPr>
                <w:rFonts w:cs="Arial"/>
                <w:color w:val="00B050"/>
                <w:sz w:val="18"/>
                <w:szCs w:val="18"/>
              </w:rPr>
            </w:pPr>
            <w:r w:rsidRPr="00D41330">
              <w:rPr>
                <w:rFonts w:cs="Arial"/>
                <w:color w:val="00B050"/>
                <w:sz w:val="18"/>
                <w:szCs w:val="18"/>
              </w:rPr>
              <w:t>50 kg/ha</w:t>
            </w:r>
          </w:p>
        </w:tc>
        <w:tc>
          <w:tcPr>
            <w:tcW w:w="1701" w:type="dxa"/>
            <w:noWrap/>
            <w:hideMark/>
          </w:tcPr>
          <w:p w14:paraId="10E44201" w14:textId="58544BFE" w:rsidR="00D41330" w:rsidRPr="00D41330" w:rsidRDefault="005B0D67" w:rsidP="003A01DC">
            <w:pPr>
              <w:jc w:val="left"/>
              <w:rPr>
                <w:rFonts w:cs="Arial"/>
                <w:color w:val="00B050"/>
                <w:sz w:val="18"/>
                <w:szCs w:val="18"/>
              </w:rPr>
            </w:pPr>
            <w:r>
              <w:rPr>
                <w:rFonts w:cs="Arial"/>
                <w:color w:val="00B050"/>
                <w:sz w:val="18"/>
                <w:szCs w:val="18"/>
              </w:rPr>
              <w:t>ni potrebna</w:t>
            </w:r>
          </w:p>
        </w:tc>
        <w:tc>
          <w:tcPr>
            <w:tcW w:w="1701" w:type="dxa"/>
            <w:vMerge/>
            <w:hideMark/>
          </w:tcPr>
          <w:p w14:paraId="1FC4E034" w14:textId="572EEAFB" w:rsidR="00D41330" w:rsidRPr="00D41330" w:rsidRDefault="00D41330" w:rsidP="003A01DC">
            <w:pPr>
              <w:jc w:val="left"/>
              <w:rPr>
                <w:rFonts w:cs="Arial"/>
                <w:color w:val="00B050"/>
                <w:sz w:val="18"/>
                <w:szCs w:val="18"/>
              </w:rPr>
            </w:pPr>
          </w:p>
        </w:tc>
      </w:tr>
      <w:tr w:rsidR="00D41330" w:rsidRPr="003A01DC" w14:paraId="4E8F7A14" w14:textId="77777777" w:rsidTr="0057459C">
        <w:trPr>
          <w:trHeight w:val="230"/>
        </w:trPr>
        <w:tc>
          <w:tcPr>
            <w:tcW w:w="2547" w:type="dxa"/>
            <w:vMerge/>
            <w:hideMark/>
          </w:tcPr>
          <w:p w14:paraId="6B8FDBA4" w14:textId="77777777" w:rsidR="00D41330" w:rsidRPr="003A01DC" w:rsidRDefault="00D41330" w:rsidP="003A01DC">
            <w:pPr>
              <w:jc w:val="left"/>
              <w:rPr>
                <w:rFonts w:cs="Arial"/>
                <w:sz w:val="18"/>
                <w:szCs w:val="18"/>
              </w:rPr>
            </w:pPr>
          </w:p>
        </w:tc>
        <w:tc>
          <w:tcPr>
            <w:tcW w:w="2977" w:type="dxa"/>
            <w:vMerge/>
            <w:hideMark/>
          </w:tcPr>
          <w:p w14:paraId="08EA0842" w14:textId="77777777" w:rsidR="00D41330" w:rsidRPr="003A01DC" w:rsidRDefault="00D41330" w:rsidP="003A01DC">
            <w:pPr>
              <w:jc w:val="left"/>
              <w:rPr>
                <w:rFonts w:cs="Arial"/>
                <w:sz w:val="18"/>
                <w:szCs w:val="18"/>
              </w:rPr>
            </w:pPr>
          </w:p>
        </w:tc>
        <w:tc>
          <w:tcPr>
            <w:tcW w:w="2551" w:type="dxa"/>
            <w:vMerge/>
            <w:hideMark/>
          </w:tcPr>
          <w:p w14:paraId="154B9230" w14:textId="77777777" w:rsidR="00D41330" w:rsidRPr="003A01DC" w:rsidRDefault="00D41330" w:rsidP="003A01DC">
            <w:pPr>
              <w:jc w:val="left"/>
              <w:rPr>
                <w:rFonts w:cs="Arial"/>
                <w:sz w:val="18"/>
                <w:szCs w:val="18"/>
              </w:rPr>
            </w:pPr>
          </w:p>
        </w:tc>
        <w:tc>
          <w:tcPr>
            <w:tcW w:w="2268" w:type="dxa"/>
            <w:noWrap/>
            <w:hideMark/>
          </w:tcPr>
          <w:p w14:paraId="0F33F67C" w14:textId="77777777" w:rsidR="00D41330" w:rsidRPr="00D41330" w:rsidRDefault="00D41330" w:rsidP="003A01DC">
            <w:pPr>
              <w:jc w:val="left"/>
              <w:rPr>
                <w:rFonts w:cs="Arial"/>
                <w:color w:val="00B050"/>
                <w:sz w:val="18"/>
                <w:szCs w:val="18"/>
              </w:rPr>
            </w:pPr>
            <w:proofErr w:type="spellStart"/>
            <w:r w:rsidRPr="00D41330">
              <w:rPr>
                <w:rFonts w:cs="Arial"/>
                <w:color w:val="00B050"/>
                <w:sz w:val="18"/>
                <w:szCs w:val="18"/>
              </w:rPr>
              <w:t>Ferramol</w:t>
            </w:r>
            <w:proofErr w:type="spellEnd"/>
          </w:p>
        </w:tc>
        <w:tc>
          <w:tcPr>
            <w:tcW w:w="1559" w:type="dxa"/>
            <w:noWrap/>
            <w:hideMark/>
          </w:tcPr>
          <w:p w14:paraId="5783AB9E" w14:textId="77777777" w:rsidR="00D41330" w:rsidRPr="00D41330" w:rsidRDefault="00D41330" w:rsidP="003A01DC">
            <w:pPr>
              <w:jc w:val="left"/>
              <w:rPr>
                <w:rFonts w:cs="Arial"/>
                <w:color w:val="00B050"/>
                <w:sz w:val="18"/>
                <w:szCs w:val="18"/>
              </w:rPr>
            </w:pPr>
            <w:r w:rsidRPr="00D41330">
              <w:rPr>
                <w:rFonts w:cs="Arial"/>
                <w:color w:val="00B050"/>
                <w:sz w:val="18"/>
                <w:szCs w:val="18"/>
              </w:rPr>
              <w:t>50 kg/ha</w:t>
            </w:r>
          </w:p>
        </w:tc>
        <w:tc>
          <w:tcPr>
            <w:tcW w:w="1701" w:type="dxa"/>
            <w:noWrap/>
            <w:hideMark/>
          </w:tcPr>
          <w:p w14:paraId="715BAB8E" w14:textId="14FCB92B" w:rsidR="00D41330" w:rsidRPr="00D41330" w:rsidRDefault="005B0D67" w:rsidP="003A01DC">
            <w:pPr>
              <w:jc w:val="left"/>
              <w:rPr>
                <w:rFonts w:cs="Arial"/>
                <w:color w:val="00B050"/>
                <w:sz w:val="18"/>
                <w:szCs w:val="18"/>
              </w:rPr>
            </w:pPr>
            <w:r>
              <w:rPr>
                <w:rFonts w:cs="Arial"/>
                <w:color w:val="00B050"/>
                <w:sz w:val="18"/>
                <w:szCs w:val="18"/>
              </w:rPr>
              <w:t>ni potrebna</w:t>
            </w:r>
          </w:p>
        </w:tc>
        <w:tc>
          <w:tcPr>
            <w:tcW w:w="1701" w:type="dxa"/>
            <w:vMerge/>
            <w:hideMark/>
          </w:tcPr>
          <w:p w14:paraId="64D15AA6" w14:textId="5D930ABC" w:rsidR="00D41330" w:rsidRPr="00D41330" w:rsidRDefault="00D41330" w:rsidP="003A01DC">
            <w:pPr>
              <w:jc w:val="left"/>
              <w:rPr>
                <w:rFonts w:cs="Arial"/>
                <w:color w:val="00B050"/>
                <w:sz w:val="18"/>
                <w:szCs w:val="18"/>
              </w:rPr>
            </w:pPr>
          </w:p>
        </w:tc>
      </w:tr>
      <w:tr w:rsidR="003A01DC" w:rsidRPr="003A01DC" w14:paraId="6FE0105D" w14:textId="77777777" w:rsidTr="0057459C">
        <w:trPr>
          <w:trHeight w:val="307"/>
        </w:trPr>
        <w:tc>
          <w:tcPr>
            <w:tcW w:w="2547" w:type="dxa"/>
            <w:vMerge/>
            <w:hideMark/>
          </w:tcPr>
          <w:p w14:paraId="714B410E" w14:textId="77777777" w:rsidR="003A01DC" w:rsidRPr="003A01DC" w:rsidRDefault="003A01DC" w:rsidP="003A01DC">
            <w:pPr>
              <w:jc w:val="left"/>
              <w:rPr>
                <w:rFonts w:cs="Arial"/>
                <w:sz w:val="18"/>
                <w:szCs w:val="18"/>
              </w:rPr>
            </w:pPr>
          </w:p>
        </w:tc>
        <w:tc>
          <w:tcPr>
            <w:tcW w:w="2977" w:type="dxa"/>
            <w:vMerge/>
            <w:hideMark/>
          </w:tcPr>
          <w:p w14:paraId="6F0BB696" w14:textId="77777777" w:rsidR="003A01DC" w:rsidRPr="003A01DC" w:rsidRDefault="003A01DC" w:rsidP="003A01DC">
            <w:pPr>
              <w:jc w:val="left"/>
              <w:rPr>
                <w:rFonts w:cs="Arial"/>
                <w:sz w:val="18"/>
                <w:szCs w:val="18"/>
              </w:rPr>
            </w:pPr>
          </w:p>
        </w:tc>
        <w:tc>
          <w:tcPr>
            <w:tcW w:w="2551" w:type="dxa"/>
            <w:vMerge/>
            <w:hideMark/>
          </w:tcPr>
          <w:p w14:paraId="2F68861D" w14:textId="77777777" w:rsidR="003A01DC" w:rsidRPr="003A01DC" w:rsidRDefault="003A01DC" w:rsidP="003A01DC">
            <w:pPr>
              <w:jc w:val="left"/>
              <w:rPr>
                <w:rFonts w:cs="Arial"/>
                <w:sz w:val="18"/>
                <w:szCs w:val="18"/>
              </w:rPr>
            </w:pPr>
          </w:p>
        </w:tc>
        <w:tc>
          <w:tcPr>
            <w:tcW w:w="2268" w:type="dxa"/>
            <w:noWrap/>
            <w:hideMark/>
          </w:tcPr>
          <w:p w14:paraId="57EDD67C" w14:textId="77777777" w:rsidR="003A01DC" w:rsidRPr="00D41330" w:rsidRDefault="003A01DC" w:rsidP="003A01DC">
            <w:pPr>
              <w:jc w:val="left"/>
              <w:rPr>
                <w:rFonts w:cs="Arial"/>
                <w:color w:val="00B050"/>
                <w:sz w:val="18"/>
                <w:szCs w:val="18"/>
              </w:rPr>
            </w:pPr>
            <w:proofErr w:type="spellStart"/>
            <w:r w:rsidRPr="00D41330">
              <w:rPr>
                <w:rFonts w:cs="Arial"/>
                <w:color w:val="00B050"/>
                <w:sz w:val="18"/>
                <w:szCs w:val="18"/>
              </w:rPr>
              <w:t>Ironmax</w:t>
            </w:r>
            <w:proofErr w:type="spellEnd"/>
            <w:r w:rsidRPr="00D41330">
              <w:rPr>
                <w:rFonts w:cs="Arial"/>
                <w:color w:val="00B050"/>
                <w:sz w:val="18"/>
                <w:szCs w:val="18"/>
              </w:rPr>
              <w:t xml:space="preserve"> Pro</w:t>
            </w:r>
          </w:p>
        </w:tc>
        <w:tc>
          <w:tcPr>
            <w:tcW w:w="1559" w:type="dxa"/>
            <w:noWrap/>
            <w:hideMark/>
          </w:tcPr>
          <w:p w14:paraId="5A4A259E" w14:textId="77777777" w:rsidR="003A01DC" w:rsidRPr="00D41330" w:rsidRDefault="003A01DC" w:rsidP="003A01DC">
            <w:pPr>
              <w:jc w:val="left"/>
              <w:rPr>
                <w:rFonts w:cs="Arial"/>
                <w:color w:val="00B050"/>
                <w:sz w:val="18"/>
                <w:szCs w:val="18"/>
              </w:rPr>
            </w:pPr>
            <w:r w:rsidRPr="00D41330">
              <w:rPr>
                <w:rFonts w:cs="Arial"/>
                <w:color w:val="00B050"/>
                <w:sz w:val="18"/>
                <w:szCs w:val="18"/>
              </w:rPr>
              <w:t>7 kg/ha</w:t>
            </w:r>
          </w:p>
        </w:tc>
        <w:tc>
          <w:tcPr>
            <w:tcW w:w="1701" w:type="dxa"/>
            <w:noWrap/>
            <w:hideMark/>
          </w:tcPr>
          <w:p w14:paraId="6991FEAE" w14:textId="6003918D" w:rsidR="003A01DC" w:rsidRPr="00D4133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20E442B6" w14:textId="48065C25" w:rsidR="003A01DC" w:rsidRPr="00D41330" w:rsidRDefault="003A01DC" w:rsidP="003A01DC">
            <w:pPr>
              <w:jc w:val="left"/>
              <w:rPr>
                <w:rFonts w:cs="Arial"/>
                <w:color w:val="00B050"/>
                <w:sz w:val="18"/>
                <w:szCs w:val="18"/>
              </w:rPr>
            </w:pPr>
          </w:p>
        </w:tc>
      </w:tr>
      <w:tr w:rsidR="003A01DC" w:rsidRPr="003A01DC" w14:paraId="4BA7AFF9" w14:textId="77777777" w:rsidTr="0057459C">
        <w:trPr>
          <w:trHeight w:val="460"/>
        </w:trPr>
        <w:tc>
          <w:tcPr>
            <w:tcW w:w="2547" w:type="dxa"/>
            <w:vMerge/>
            <w:hideMark/>
          </w:tcPr>
          <w:p w14:paraId="01E0AE3C" w14:textId="77777777" w:rsidR="003A01DC" w:rsidRPr="003A01DC" w:rsidRDefault="003A01DC" w:rsidP="003A01DC">
            <w:pPr>
              <w:jc w:val="left"/>
              <w:rPr>
                <w:rFonts w:cs="Arial"/>
                <w:sz w:val="18"/>
                <w:szCs w:val="18"/>
              </w:rPr>
            </w:pPr>
          </w:p>
        </w:tc>
        <w:tc>
          <w:tcPr>
            <w:tcW w:w="2977" w:type="dxa"/>
            <w:vMerge/>
            <w:hideMark/>
          </w:tcPr>
          <w:p w14:paraId="2388DD62" w14:textId="77777777" w:rsidR="003A01DC" w:rsidRPr="003A01DC" w:rsidRDefault="003A01DC" w:rsidP="003A01DC">
            <w:pPr>
              <w:jc w:val="left"/>
              <w:rPr>
                <w:rFonts w:cs="Arial"/>
                <w:sz w:val="18"/>
                <w:szCs w:val="18"/>
              </w:rPr>
            </w:pPr>
          </w:p>
        </w:tc>
        <w:tc>
          <w:tcPr>
            <w:tcW w:w="2551" w:type="dxa"/>
            <w:vMerge/>
            <w:hideMark/>
          </w:tcPr>
          <w:p w14:paraId="54A1CB2D" w14:textId="77777777" w:rsidR="003A01DC" w:rsidRPr="003A01DC" w:rsidRDefault="003A01DC" w:rsidP="003A01DC">
            <w:pPr>
              <w:jc w:val="left"/>
              <w:rPr>
                <w:rFonts w:cs="Arial"/>
                <w:sz w:val="18"/>
                <w:szCs w:val="18"/>
              </w:rPr>
            </w:pPr>
          </w:p>
        </w:tc>
        <w:tc>
          <w:tcPr>
            <w:tcW w:w="2268" w:type="dxa"/>
            <w:noWrap/>
            <w:hideMark/>
          </w:tcPr>
          <w:p w14:paraId="5DFC4E45" w14:textId="77777777" w:rsidR="003A01DC" w:rsidRPr="00D41330" w:rsidRDefault="003A01DC" w:rsidP="003A01DC">
            <w:pPr>
              <w:jc w:val="left"/>
              <w:rPr>
                <w:rFonts w:cs="Arial"/>
                <w:color w:val="00B050"/>
                <w:sz w:val="18"/>
                <w:szCs w:val="18"/>
              </w:rPr>
            </w:pPr>
            <w:r w:rsidRPr="00D41330">
              <w:rPr>
                <w:rFonts w:cs="Arial"/>
                <w:color w:val="00B050"/>
                <w:sz w:val="18"/>
                <w:szCs w:val="18"/>
              </w:rPr>
              <w:t xml:space="preserve">Naturen </w:t>
            </w:r>
            <w:proofErr w:type="spellStart"/>
            <w:r w:rsidRPr="00D41330">
              <w:rPr>
                <w:rFonts w:cs="Arial"/>
                <w:color w:val="00B050"/>
                <w:sz w:val="18"/>
                <w:szCs w:val="18"/>
              </w:rPr>
              <w:t>bio</w:t>
            </w:r>
            <w:proofErr w:type="spellEnd"/>
            <w:r w:rsidRPr="00D41330">
              <w:rPr>
                <w:rFonts w:cs="Arial"/>
                <w:color w:val="00B050"/>
                <w:sz w:val="18"/>
                <w:szCs w:val="18"/>
              </w:rPr>
              <w:t xml:space="preserve"> sredstvo proti polžem</w:t>
            </w:r>
          </w:p>
        </w:tc>
        <w:tc>
          <w:tcPr>
            <w:tcW w:w="1559" w:type="dxa"/>
            <w:noWrap/>
            <w:hideMark/>
          </w:tcPr>
          <w:p w14:paraId="33538D80" w14:textId="77777777" w:rsidR="003A01DC" w:rsidRPr="00D41330" w:rsidRDefault="003A01DC" w:rsidP="003A01DC">
            <w:pPr>
              <w:jc w:val="left"/>
              <w:rPr>
                <w:rFonts w:cs="Arial"/>
                <w:color w:val="00B050"/>
                <w:sz w:val="18"/>
                <w:szCs w:val="18"/>
              </w:rPr>
            </w:pPr>
            <w:r w:rsidRPr="00D41330">
              <w:rPr>
                <w:rFonts w:cs="Arial"/>
                <w:color w:val="00B050"/>
                <w:sz w:val="18"/>
                <w:szCs w:val="18"/>
              </w:rPr>
              <w:t>30 kg/ha</w:t>
            </w:r>
          </w:p>
        </w:tc>
        <w:tc>
          <w:tcPr>
            <w:tcW w:w="1701" w:type="dxa"/>
            <w:noWrap/>
            <w:hideMark/>
          </w:tcPr>
          <w:p w14:paraId="27683893" w14:textId="398B310F" w:rsidR="003A01DC" w:rsidRPr="00D4133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644F2768" w14:textId="77777777" w:rsidR="003A01DC" w:rsidRPr="00D41330" w:rsidRDefault="003A01DC" w:rsidP="003A01DC">
            <w:pPr>
              <w:jc w:val="left"/>
              <w:rPr>
                <w:rFonts w:cs="Arial"/>
                <w:color w:val="00B050"/>
                <w:sz w:val="18"/>
                <w:szCs w:val="18"/>
              </w:rPr>
            </w:pPr>
            <w:r w:rsidRPr="00D41330">
              <w:rPr>
                <w:rFonts w:cs="Arial"/>
                <w:color w:val="00B050"/>
                <w:sz w:val="18"/>
                <w:szCs w:val="18"/>
              </w:rPr>
              <w:t>Do 4 krat v eni rastni dobi.</w:t>
            </w:r>
          </w:p>
        </w:tc>
      </w:tr>
      <w:tr w:rsidR="003A01DC" w:rsidRPr="003A01DC" w14:paraId="1F68849E" w14:textId="77777777" w:rsidTr="0057459C">
        <w:trPr>
          <w:trHeight w:val="230"/>
        </w:trPr>
        <w:tc>
          <w:tcPr>
            <w:tcW w:w="2547" w:type="dxa"/>
            <w:vMerge/>
            <w:hideMark/>
          </w:tcPr>
          <w:p w14:paraId="7B16D293" w14:textId="77777777" w:rsidR="003A01DC" w:rsidRPr="003A01DC" w:rsidRDefault="003A01DC" w:rsidP="003A01DC">
            <w:pPr>
              <w:jc w:val="left"/>
              <w:rPr>
                <w:rFonts w:cs="Arial"/>
                <w:sz w:val="18"/>
                <w:szCs w:val="18"/>
              </w:rPr>
            </w:pPr>
          </w:p>
        </w:tc>
        <w:tc>
          <w:tcPr>
            <w:tcW w:w="2977" w:type="dxa"/>
            <w:vMerge/>
            <w:hideMark/>
          </w:tcPr>
          <w:p w14:paraId="3599398E" w14:textId="77777777" w:rsidR="003A01DC" w:rsidRPr="003A01DC" w:rsidRDefault="003A01DC" w:rsidP="003A01DC">
            <w:pPr>
              <w:jc w:val="left"/>
              <w:rPr>
                <w:rFonts w:cs="Arial"/>
                <w:sz w:val="18"/>
                <w:szCs w:val="18"/>
              </w:rPr>
            </w:pPr>
          </w:p>
        </w:tc>
        <w:tc>
          <w:tcPr>
            <w:tcW w:w="2551" w:type="dxa"/>
            <w:vMerge/>
            <w:hideMark/>
          </w:tcPr>
          <w:p w14:paraId="5241C2A5" w14:textId="77777777" w:rsidR="003A01DC" w:rsidRPr="003A01DC" w:rsidRDefault="003A01DC" w:rsidP="003A01DC">
            <w:pPr>
              <w:jc w:val="left"/>
              <w:rPr>
                <w:rFonts w:cs="Arial"/>
                <w:sz w:val="18"/>
                <w:szCs w:val="18"/>
              </w:rPr>
            </w:pPr>
          </w:p>
        </w:tc>
        <w:tc>
          <w:tcPr>
            <w:tcW w:w="2268" w:type="dxa"/>
            <w:noWrap/>
            <w:hideMark/>
          </w:tcPr>
          <w:p w14:paraId="3FD50769" w14:textId="77777777" w:rsidR="003A01DC" w:rsidRPr="00D41330" w:rsidRDefault="003A01DC" w:rsidP="003A01DC">
            <w:pPr>
              <w:jc w:val="left"/>
              <w:rPr>
                <w:rFonts w:cs="Arial"/>
                <w:color w:val="00B050"/>
                <w:sz w:val="18"/>
                <w:szCs w:val="18"/>
              </w:rPr>
            </w:pPr>
            <w:proofErr w:type="spellStart"/>
            <w:r w:rsidRPr="00D41330">
              <w:rPr>
                <w:rFonts w:cs="Arial"/>
                <w:color w:val="00B050"/>
                <w:sz w:val="18"/>
                <w:szCs w:val="18"/>
              </w:rPr>
              <w:t>Polžomor</w:t>
            </w:r>
            <w:proofErr w:type="spellEnd"/>
            <w:r w:rsidRPr="00D41330">
              <w:rPr>
                <w:rFonts w:cs="Arial"/>
                <w:color w:val="00B050"/>
                <w:sz w:val="18"/>
                <w:szCs w:val="18"/>
              </w:rPr>
              <w:t xml:space="preserve"> </w:t>
            </w:r>
            <w:proofErr w:type="spellStart"/>
            <w:r w:rsidRPr="00D41330">
              <w:rPr>
                <w:rFonts w:cs="Arial"/>
                <w:color w:val="00B050"/>
                <w:sz w:val="18"/>
                <w:szCs w:val="18"/>
              </w:rPr>
              <w:t>bio</w:t>
            </w:r>
            <w:proofErr w:type="spellEnd"/>
            <w:r w:rsidRPr="00D41330">
              <w:rPr>
                <w:rFonts w:cs="Arial"/>
                <w:color w:val="00B050"/>
                <w:sz w:val="18"/>
                <w:szCs w:val="18"/>
              </w:rPr>
              <w:t xml:space="preserve"> vaba za zatiranje polžev</w:t>
            </w:r>
          </w:p>
        </w:tc>
        <w:tc>
          <w:tcPr>
            <w:tcW w:w="1559" w:type="dxa"/>
            <w:noWrap/>
            <w:hideMark/>
          </w:tcPr>
          <w:p w14:paraId="6A8A2E52" w14:textId="77777777" w:rsidR="003A01DC" w:rsidRPr="00D41330" w:rsidRDefault="003A01DC" w:rsidP="003A01DC">
            <w:pPr>
              <w:jc w:val="left"/>
              <w:rPr>
                <w:rFonts w:cs="Arial"/>
                <w:color w:val="00B050"/>
                <w:sz w:val="18"/>
                <w:szCs w:val="18"/>
              </w:rPr>
            </w:pPr>
            <w:r w:rsidRPr="00D41330">
              <w:rPr>
                <w:rFonts w:cs="Arial"/>
                <w:color w:val="00B050"/>
                <w:sz w:val="18"/>
                <w:szCs w:val="18"/>
              </w:rPr>
              <w:t>50 kg/ha</w:t>
            </w:r>
          </w:p>
        </w:tc>
        <w:tc>
          <w:tcPr>
            <w:tcW w:w="1701" w:type="dxa"/>
            <w:noWrap/>
            <w:hideMark/>
          </w:tcPr>
          <w:p w14:paraId="521FDE33" w14:textId="2A707CB5" w:rsidR="003A01DC" w:rsidRPr="00D4133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2B9C1F46" w14:textId="77777777" w:rsidR="003A01DC" w:rsidRPr="00D41330" w:rsidRDefault="003A01DC" w:rsidP="003A01DC">
            <w:pPr>
              <w:jc w:val="left"/>
              <w:rPr>
                <w:rFonts w:cs="Arial"/>
                <w:color w:val="00B050"/>
                <w:sz w:val="18"/>
                <w:szCs w:val="18"/>
              </w:rPr>
            </w:pPr>
            <w:r w:rsidRPr="00D41330">
              <w:rPr>
                <w:rFonts w:cs="Arial"/>
                <w:color w:val="00B050"/>
                <w:sz w:val="18"/>
                <w:szCs w:val="18"/>
              </w:rPr>
              <w:t> </w:t>
            </w:r>
          </w:p>
        </w:tc>
      </w:tr>
      <w:tr w:rsidR="003A01DC" w:rsidRPr="003A01DC" w14:paraId="6D1B963E" w14:textId="77777777" w:rsidTr="0057459C">
        <w:trPr>
          <w:trHeight w:val="230"/>
        </w:trPr>
        <w:tc>
          <w:tcPr>
            <w:tcW w:w="2547" w:type="dxa"/>
            <w:vMerge/>
            <w:hideMark/>
          </w:tcPr>
          <w:p w14:paraId="07B4601E" w14:textId="77777777" w:rsidR="003A01DC" w:rsidRPr="003A01DC" w:rsidRDefault="003A01DC" w:rsidP="003A01DC">
            <w:pPr>
              <w:jc w:val="left"/>
              <w:rPr>
                <w:rFonts w:cs="Arial"/>
                <w:sz w:val="18"/>
                <w:szCs w:val="18"/>
              </w:rPr>
            </w:pPr>
          </w:p>
        </w:tc>
        <w:tc>
          <w:tcPr>
            <w:tcW w:w="2977" w:type="dxa"/>
            <w:vMerge/>
            <w:hideMark/>
          </w:tcPr>
          <w:p w14:paraId="2DD813A6" w14:textId="77777777" w:rsidR="003A01DC" w:rsidRPr="003A01DC" w:rsidRDefault="003A01DC" w:rsidP="003A01DC">
            <w:pPr>
              <w:jc w:val="left"/>
              <w:rPr>
                <w:rFonts w:cs="Arial"/>
                <w:sz w:val="18"/>
                <w:szCs w:val="18"/>
              </w:rPr>
            </w:pPr>
          </w:p>
        </w:tc>
        <w:tc>
          <w:tcPr>
            <w:tcW w:w="2551" w:type="dxa"/>
            <w:vMerge/>
            <w:hideMark/>
          </w:tcPr>
          <w:p w14:paraId="55769C59" w14:textId="77777777" w:rsidR="003A01DC" w:rsidRPr="003A01DC" w:rsidRDefault="003A01DC" w:rsidP="003A01DC">
            <w:pPr>
              <w:jc w:val="left"/>
              <w:rPr>
                <w:rFonts w:cs="Arial"/>
                <w:sz w:val="18"/>
                <w:szCs w:val="18"/>
              </w:rPr>
            </w:pPr>
          </w:p>
        </w:tc>
        <w:tc>
          <w:tcPr>
            <w:tcW w:w="2268" w:type="dxa"/>
            <w:noWrap/>
            <w:hideMark/>
          </w:tcPr>
          <w:p w14:paraId="4258E264" w14:textId="77777777" w:rsidR="003A01DC" w:rsidRPr="00D41330" w:rsidRDefault="003A01DC" w:rsidP="003A01DC">
            <w:pPr>
              <w:jc w:val="left"/>
              <w:rPr>
                <w:rFonts w:cs="Arial"/>
                <w:color w:val="00B050"/>
                <w:sz w:val="18"/>
                <w:szCs w:val="18"/>
              </w:rPr>
            </w:pPr>
            <w:proofErr w:type="spellStart"/>
            <w:r w:rsidRPr="00D41330">
              <w:rPr>
                <w:rFonts w:cs="Arial"/>
                <w:color w:val="00B050"/>
                <w:sz w:val="18"/>
                <w:szCs w:val="18"/>
              </w:rPr>
              <w:t>Solabiol</w:t>
            </w:r>
            <w:proofErr w:type="spellEnd"/>
            <w:r w:rsidRPr="00D41330">
              <w:rPr>
                <w:rFonts w:cs="Arial"/>
                <w:color w:val="00B050"/>
                <w:sz w:val="18"/>
                <w:szCs w:val="18"/>
              </w:rPr>
              <w:t xml:space="preserve"> proti polžem</w:t>
            </w:r>
          </w:p>
        </w:tc>
        <w:tc>
          <w:tcPr>
            <w:tcW w:w="1559" w:type="dxa"/>
            <w:noWrap/>
            <w:hideMark/>
          </w:tcPr>
          <w:p w14:paraId="66F1EAEC" w14:textId="77777777" w:rsidR="003A01DC" w:rsidRPr="00D41330" w:rsidRDefault="003A01DC" w:rsidP="003A01DC">
            <w:pPr>
              <w:jc w:val="left"/>
              <w:rPr>
                <w:rFonts w:cs="Arial"/>
                <w:color w:val="00B050"/>
                <w:sz w:val="18"/>
                <w:szCs w:val="18"/>
              </w:rPr>
            </w:pPr>
            <w:r w:rsidRPr="00D41330">
              <w:rPr>
                <w:rFonts w:cs="Arial"/>
                <w:color w:val="00B050"/>
                <w:sz w:val="18"/>
                <w:szCs w:val="18"/>
              </w:rPr>
              <w:t>50 kg/ha</w:t>
            </w:r>
          </w:p>
        </w:tc>
        <w:tc>
          <w:tcPr>
            <w:tcW w:w="1701" w:type="dxa"/>
            <w:noWrap/>
            <w:hideMark/>
          </w:tcPr>
          <w:p w14:paraId="69CE3C58" w14:textId="47A21F3B" w:rsidR="003A01DC" w:rsidRPr="00D41330" w:rsidRDefault="005B0D67" w:rsidP="003A01DC">
            <w:pPr>
              <w:jc w:val="left"/>
              <w:rPr>
                <w:rFonts w:cs="Arial"/>
                <w:color w:val="00B050"/>
                <w:sz w:val="18"/>
                <w:szCs w:val="18"/>
              </w:rPr>
            </w:pPr>
            <w:r>
              <w:rPr>
                <w:rFonts w:cs="Arial"/>
                <w:color w:val="00B050"/>
                <w:sz w:val="18"/>
                <w:szCs w:val="18"/>
              </w:rPr>
              <w:t>ni potrebna</w:t>
            </w:r>
          </w:p>
        </w:tc>
        <w:tc>
          <w:tcPr>
            <w:tcW w:w="1701" w:type="dxa"/>
            <w:hideMark/>
          </w:tcPr>
          <w:p w14:paraId="27EDE94A" w14:textId="77777777" w:rsidR="003A01DC" w:rsidRPr="00D41330" w:rsidRDefault="003A01DC" w:rsidP="003A01DC">
            <w:pPr>
              <w:jc w:val="left"/>
              <w:rPr>
                <w:rFonts w:cs="Arial"/>
                <w:color w:val="00B050"/>
                <w:sz w:val="18"/>
                <w:szCs w:val="18"/>
              </w:rPr>
            </w:pPr>
            <w:r w:rsidRPr="00D41330">
              <w:rPr>
                <w:rFonts w:cs="Arial"/>
                <w:color w:val="00B050"/>
                <w:sz w:val="18"/>
                <w:szCs w:val="18"/>
              </w:rPr>
              <w:t> </w:t>
            </w:r>
          </w:p>
        </w:tc>
      </w:tr>
      <w:tr w:rsidR="003A01DC" w:rsidRPr="003A01DC" w14:paraId="6CA80E82" w14:textId="77777777" w:rsidTr="0057459C">
        <w:trPr>
          <w:trHeight w:val="460"/>
        </w:trPr>
        <w:tc>
          <w:tcPr>
            <w:tcW w:w="2547" w:type="dxa"/>
            <w:vMerge/>
            <w:hideMark/>
          </w:tcPr>
          <w:p w14:paraId="565FCAF9" w14:textId="77777777" w:rsidR="003A01DC" w:rsidRPr="003A01DC" w:rsidRDefault="003A01DC" w:rsidP="003A01DC">
            <w:pPr>
              <w:jc w:val="left"/>
              <w:rPr>
                <w:rFonts w:cs="Arial"/>
                <w:sz w:val="18"/>
                <w:szCs w:val="18"/>
              </w:rPr>
            </w:pPr>
          </w:p>
        </w:tc>
        <w:tc>
          <w:tcPr>
            <w:tcW w:w="2977" w:type="dxa"/>
            <w:vMerge/>
            <w:hideMark/>
          </w:tcPr>
          <w:p w14:paraId="33FA9570" w14:textId="77777777" w:rsidR="003A01DC" w:rsidRPr="003A01DC" w:rsidRDefault="003A01DC" w:rsidP="003A01DC">
            <w:pPr>
              <w:jc w:val="left"/>
              <w:rPr>
                <w:rFonts w:cs="Arial"/>
                <w:sz w:val="18"/>
                <w:szCs w:val="18"/>
              </w:rPr>
            </w:pPr>
          </w:p>
        </w:tc>
        <w:tc>
          <w:tcPr>
            <w:tcW w:w="2551" w:type="dxa"/>
            <w:vMerge w:val="restart"/>
            <w:hideMark/>
          </w:tcPr>
          <w:p w14:paraId="2F43C181" w14:textId="77777777" w:rsidR="003A01DC" w:rsidRPr="003A01DC" w:rsidRDefault="003A01DC" w:rsidP="003A01DC">
            <w:pPr>
              <w:jc w:val="left"/>
              <w:rPr>
                <w:rFonts w:cs="Arial"/>
                <w:sz w:val="18"/>
                <w:szCs w:val="18"/>
              </w:rPr>
            </w:pPr>
            <w:proofErr w:type="spellStart"/>
            <w:r w:rsidRPr="003A01DC">
              <w:rPr>
                <w:rFonts w:cs="Arial"/>
                <w:sz w:val="18"/>
                <w:szCs w:val="18"/>
              </w:rPr>
              <w:t>metaldehid</w:t>
            </w:r>
            <w:proofErr w:type="spellEnd"/>
          </w:p>
        </w:tc>
        <w:tc>
          <w:tcPr>
            <w:tcW w:w="2268" w:type="dxa"/>
            <w:hideMark/>
          </w:tcPr>
          <w:p w14:paraId="55634735" w14:textId="77777777" w:rsidR="003A01DC" w:rsidRPr="003A01DC" w:rsidRDefault="003A01DC" w:rsidP="003A01DC">
            <w:pPr>
              <w:jc w:val="left"/>
              <w:rPr>
                <w:rFonts w:cs="Arial"/>
                <w:sz w:val="18"/>
                <w:szCs w:val="18"/>
              </w:rPr>
            </w:pPr>
            <w:proofErr w:type="spellStart"/>
            <w:r w:rsidRPr="003A01DC">
              <w:rPr>
                <w:rFonts w:cs="Arial"/>
                <w:sz w:val="18"/>
                <w:szCs w:val="18"/>
              </w:rPr>
              <w:t>Celaflor</w:t>
            </w:r>
            <w:proofErr w:type="spellEnd"/>
            <w:r w:rsidRPr="003A01DC">
              <w:rPr>
                <w:rFonts w:cs="Arial"/>
                <w:sz w:val="18"/>
                <w:szCs w:val="18"/>
              </w:rPr>
              <w:t xml:space="preserve"> </w:t>
            </w:r>
            <w:proofErr w:type="spellStart"/>
            <w:r w:rsidRPr="003A01DC">
              <w:rPr>
                <w:rFonts w:cs="Arial"/>
                <w:sz w:val="18"/>
                <w:szCs w:val="18"/>
              </w:rPr>
              <w:t>limex</w:t>
            </w:r>
            <w:proofErr w:type="spellEnd"/>
          </w:p>
        </w:tc>
        <w:tc>
          <w:tcPr>
            <w:tcW w:w="1559" w:type="dxa"/>
            <w:noWrap/>
            <w:hideMark/>
          </w:tcPr>
          <w:p w14:paraId="5CAF91D2" w14:textId="77777777" w:rsidR="003A01DC" w:rsidRPr="003A01DC" w:rsidRDefault="003A01DC" w:rsidP="003A01DC">
            <w:pPr>
              <w:jc w:val="left"/>
              <w:rPr>
                <w:rFonts w:cs="Arial"/>
                <w:sz w:val="18"/>
                <w:szCs w:val="18"/>
              </w:rPr>
            </w:pPr>
            <w:r w:rsidRPr="003A01DC">
              <w:rPr>
                <w:rFonts w:cs="Arial"/>
                <w:sz w:val="18"/>
                <w:szCs w:val="18"/>
              </w:rPr>
              <w:t>70 g/m2</w:t>
            </w:r>
          </w:p>
        </w:tc>
        <w:tc>
          <w:tcPr>
            <w:tcW w:w="1701" w:type="dxa"/>
            <w:noWrap/>
            <w:hideMark/>
          </w:tcPr>
          <w:p w14:paraId="567A0FC3" w14:textId="38C5661D" w:rsidR="003A01DC" w:rsidRPr="003A01DC" w:rsidRDefault="005B0D67" w:rsidP="003A01DC">
            <w:pPr>
              <w:jc w:val="left"/>
              <w:rPr>
                <w:rFonts w:cs="Arial"/>
                <w:sz w:val="18"/>
                <w:szCs w:val="18"/>
              </w:rPr>
            </w:pPr>
            <w:r>
              <w:rPr>
                <w:rFonts w:cs="Arial"/>
                <w:sz w:val="18"/>
                <w:szCs w:val="18"/>
              </w:rPr>
              <w:t>ni potrebna</w:t>
            </w:r>
          </w:p>
        </w:tc>
        <w:tc>
          <w:tcPr>
            <w:tcW w:w="1701" w:type="dxa"/>
            <w:hideMark/>
          </w:tcPr>
          <w:p w14:paraId="23BB89F4" w14:textId="77777777" w:rsidR="003A01DC" w:rsidRPr="003A01DC" w:rsidRDefault="003A01DC" w:rsidP="003A01DC">
            <w:pPr>
              <w:jc w:val="left"/>
              <w:rPr>
                <w:rFonts w:cs="Arial"/>
                <w:sz w:val="18"/>
                <w:szCs w:val="18"/>
              </w:rPr>
            </w:pPr>
            <w:r w:rsidRPr="003A01DC">
              <w:rPr>
                <w:rFonts w:cs="Arial"/>
                <w:sz w:val="18"/>
                <w:szCs w:val="18"/>
              </w:rPr>
              <w:t xml:space="preserve">Do 2 </w:t>
            </w:r>
            <w:proofErr w:type="spellStart"/>
            <w:r w:rsidRPr="003A01DC">
              <w:rPr>
                <w:rFonts w:cs="Arial"/>
                <w:sz w:val="18"/>
                <w:szCs w:val="18"/>
              </w:rPr>
              <w:t>tretiranji</w:t>
            </w:r>
            <w:proofErr w:type="spellEnd"/>
            <w:r w:rsidRPr="003A01DC">
              <w:rPr>
                <w:rFonts w:cs="Arial"/>
                <w:sz w:val="18"/>
                <w:szCs w:val="18"/>
              </w:rPr>
              <w:t xml:space="preserve"> v eni rastni </w:t>
            </w:r>
          </w:p>
        </w:tc>
      </w:tr>
      <w:tr w:rsidR="003A01DC" w:rsidRPr="003A01DC" w14:paraId="2921F20C" w14:textId="77777777" w:rsidTr="0057459C">
        <w:trPr>
          <w:trHeight w:val="1610"/>
        </w:trPr>
        <w:tc>
          <w:tcPr>
            <w:tcW w:w="2547" w:type="dxa"/>
            <w:vMerge/>
            <w:hideMark/>
          </w:tcPr>
          <w:p w14:paraId="06418C43" w14:textId="77777777" w:rsidR="003A01DC" w:rsidRPr="003A01DC" w:rsidRDefault="003A01DC" w:rsidP="003A01DC">
            <w:pPr>
              <w:jc w:val="left"/>
              <w:rPr>
                <w:rFonts w:cs="Arial"/>
                <w:sz w:val="18"/>
                <w:szCs w:val="18"/>
              </w:rPr>
            </w:pPr>
          </w:p>
        </w:tc>
        <w:tc>
          <w:tcPr>
            <w:tcW w:w="2977" w:type="dxa"/>
            <w:vMerge/>
            <w:hideMark/>
          </w:tcPr>
          <w:p w14:paraId="1BAEA3B5" w14:textId="77777777" w:rsidR="003A01DC" w:rsidRPr="003A01DC" w:rsidRDefault="003A01DC" w:rsidP="003A01DC">
            <w:pPr>
              <w:jc w:val="left"/>
              <w:rPr>
                <w:rFonts w:cs="Arial"/>
                <w:sz w:val="18"/>
                <w:szCs w:val="18"/>
              </w:rPr>
            </w:pPr>
          </w:p>
        </w:tc>
        <w:tc>
          <w:tcPr>
            <w:tcW w:w="2551" w:type="dxa"/>
            <w:vMerge/>
            <w:hideMark/>
          </w:tcPr>
          <w:p w14:paraId="15CB2788" w14:textId="77777777" w:rsidR="003A01DC" w:rsidRPr="003A01DC" w:rsidRDefault="003A01DC" w:rsidP="003A01DC">
            <w:pPr>
              <w:jc w:val="left"/>
              <w:rPr>
                <w:rFonts w:cs="Arial"/>
                <w:sz w:val="18"/>
                <w:szCs w:val="18"/>
              </w:rPr>
            </w:pPr>
          </w:p>
        </w:tc>
        <w:tc>
          <w:tcPr>
            <w:tcW w:w="2268" w:type="dxa"/>
            <w:hideMark/>
          </w:tcPr>
          <w:p w14:paraId="2DB8388A" w14:textId="77777777" w:rsidR="003A01DC" w:rsidRPr="003A01DC" w:rsidRDefault="003A01DC" w:rsidP="003A01DC">
            <w:pPr>
              <w:jc w:val="left"/>
              <w:rPr>
                <w:rFonts w:cs="Arial"/>
                <w:sz w:val="18"/>
                <w:szCs w:val="18"/>
              </w:rPr>
            </w:pPr>
            <w:proofErr w:type="spellStart"/>
            <w:r w:rsidRPr="003A01DC">
              <w:rPr>
                <w:rFonts w:cs="Arial"/>
                <w:sz w:val="18"/>
                <w:szCs w:val="18"/>
              </w:rPr>
              <w:t>Metarex</w:t>
            </w:r>
            <w:proofErr w:type="spellEnd"/>
            <w:r w:rsidRPr="003A01DC">
              <w:rPr>
                <w:rFonts w:cs="Arial"/>
                <w:sz w:val="18"/>
                <w:szCs w:val="18"/>
              </w:rPr>
              <w:t xml:space="preserve"> </w:t>
            </w:r>
            <w:proofErr w:type="spellStart"/>
            <w:r w:rsidRPr="003A01DC">
              <w:rPr>
                <w:rFonts w:cs="Arial"/>
                <w:sz w:val="18"/>
                <w:szCs w:val="18"/>
              </w:rPr>
              <w:t>inov</w:t>
            </w:r>
            <w:proofErr w:type="spellEnd"/>
          </w:p>
        </w:tc>
        <w:tc>
          <w:tcPr>
            <w:tcW w:w="1559" w:type="dxa"/>
            <w:hideMark/>
          </w:tcPr>
          <w:p w14:paraId="0F5DDF73" w14:textId="77777777" w:rsidR="003A01DC" w:rsidRPr="003A01DC" w:rsidRDefault="003A01DC" w:rsidP="003A01DC">
            <w:pPr>
              <w:jc w:val="left"/>
              <w:rPr>
                <w:rFonts w:cs="Arial"/>
                <w:sz w:val="18"/>
                <w:szCs w:val="18"/>
              </w:rPr>
            </w:pPr>
            <w:r w:rsidRPr="003A01DC">
              <w:rPr>
                <w:rFonts w:cs="Arial"/>
                <w:sz w:val="18"/>
                <w:szCs w:val="18"/>
              </w:rPr>
              <w:t xml:space="preserve">5 kg/ha pri </w:t>
            </w:r>
            <w:proofErr w:type="spellStart"/>
            <w:r w:rsidRPr="003A01DC">
              <w:rPr>
                <w:rFonts w:cs="Arial"/>
                <w:sz w:val="18"/>
                <w:szCs w:val="18"/>
              </w:rPr>
              <w:t>tretiranju</w:t>
            </w:r>
            <w:proofErr w:type="spellEnd"/>
            <w:r w:rsidRPr="003A01DC">
              <w:rPr>
                <w:rFonts w:cs="Arial"/>
                <w:sz w:val="18"/>
                <w:szCs w:val="18"/>
              </w:rPr>
              <w:t xml:space="preserve"> po celotni površini in v vrsti, 4 kg/ha pri </w:t>
            </w:r>
            <w:proofErr w:type="spellStart"/>
            <w:r w:rsidRPr="003A01DC">
              <w:rPr>
                <w:rFonts w:cs="Arial"/>
                <w:sz w:val="18"/>
                <w:szCs w:val="18"/>
              </w:rPr>
              <w:t>tretiranju</w:t>
            </w:r>
            <w:proofErr w:type="spellEnd"/>
            <w:r w:rsidRPr="003A01DC">
              <w:rPr>
                <w:rFonts w:cs="Arial"/>
                <w:sz w:val="18"/>
                <w:szCs w:val="18"/>
              </w:rPr>
              <w:t xml:space="preserve"> v brazde ali ob setvi semena.</w:t>
            </w:r>
          </w:p>
        </w:tc>
        <w:tc>
          <w:tcPr>
            <w:tcW w:w="1701" w:type="dxa"/>
            <w:hideMark/>
          </w:tcPr>
          <w:p w14:paraId="1F520609" w14:textId="77777777" w:rsidR="003A01DC" w:rsidRPr="003A01DC" w:rsidRDefault="003A01DC" w:rsidP="003A01DC">
            <w:pPr>
              <w:jc w:val="left"/>
              <w:rPr>
                <w:rFonts w:cs="Arial"/>
                <w:sz w:val="18"/>
                <w:szCs w:val="18"/>
              </w:rPr>
            </w:pPr>
            <w:r w:rsidRPr="003A01DC">
              <w:rPr>
                <w:rFonts w:cs="Arial"/>
                <w:sz w:val="18"/>
                <w:szCs w:val="18"/>
              </w:rPr>
              <w:t>zagotovljena s časom uporabe</w:t>
            </w:r>
          </w:p>
        </w:tc>
        <w:tc>
          <w:tcPr>
            <w:tcW w:w="1701" w:type="dxa"/>
            <w:hideMark/>
          </w:tcPr>
          <w:p w14:paraId="28BE5725" w14:textId="77777777" w:rsidR="003A01DC" w:rsidRPr="003A01DC" w:rsidRDefault="003A01DC" w:rsidP="003A01DC">
            <w:pPr>
              <w:jc w:val="left"/>
              <w:rPr>
                <w:rFonts w:cs="Arial"/>
                <w:sz w:val="18"/>
                <w:szCs w:val="18"/>
              </w:rPr>
            </w:pPr>
            <w:r w:rsidRPr="003A01DC">
              <w:rPr>
                <w:rFonts w:cs="Arial"/>
                <w:sz w:val="18"/>
                <w:szCs w:val="18"/>
              </w:rPr>
              <w:t>Skupni odmerek v eni rastni dobi do 17,5 kg/ha.</w:t>
            </w:r>
          </w:p>
        </w:tc>
      </w:tr>
      <w:tr w:rsidR="003A01DC" w:rsidRPr="003A01DC" w14:paraId="315B1338" w14:textId="77777777" w:rsidTr="0057459C">
        <w:trPr>
          <w:trHeight w:val="1083"/>
        </w:trPr>
        <w:tc>
          <w:tcPr>
            <w:tcW w:w="2547" w:type="dxa"/>
            <w:vMerge/>
            <w:hideMark/>
          </w:tcPr>
          <w:p w14:paraId="164F7467" w14:textId="77777777" w:rsidR="003A01DC" w:rsidRPr="003A01DC" w:rsidRDefault="003A01DC" w:rsidP="003A01DC">
            <w:pPr>
              <w:jc w:val="left"/>
              <w:rPr>
                <w:rFonts w:cs="Arial"/>
                <w:sz w:val="18"/>
                <w:szCs w:val="18"/>
              </w:rPr>
            </w:pPr>
          </w:p>
        </w:tc>
        <w:tc>
          <w:tcPr>
            <w:tcW w:w="2977" w:type="dxa"/>
            <w:vMerge/>
            <w:hideMark/>
          </w:tcPr>
          <w:p w14:paraId="0131562F" w14:textId="77777777" w:rsidR="003A01DC" w:rsidRPr="003A01DC" w:rsidRDefault="003A01DC" w:rsidP="003A01DC">
            <w:pPr>
              <w:jc w:val="left"/>
              <w:rPr>
                <w:rFonts w:cs="Arial"/>
                <w:sz w:val="18"/>
                <w:szCs w:val="18"/>
              </w:rPr>
            </w:pPr>
          </w:p>
        </w:tc>
        <w:tc>
          <w:tcPr>
            <w:tcW w:w="2551" w:type="dxa"/>
            <w:hideMark/>
          </w:tcPr>
          <w:p w14:paraId="5CC3F67B" w14:textId="77777777" w:rsidR="003A01DC" w:rsidRPr="003A01DC" w:rsidRDefault="003A01DC" w:rsidP="003A01DC">
            <w:pPr>
              <w:jc w:val="left"/>
              <w:rPr>
                <w:rFonts w:cs="Arial"/>
                <w:sz w:val="18"/>
                <w:szCs w:val="18"/>
              </w:rPr>
            </w:pPr>
            <w:r w:rsidRPr="003A01DC">
              <w:rPr>
                <w:rFonts w:cs="Arial"/>
                <w:sz w:val="18"/>
                <w:szCs w:val="18"/>
              </w:rPr>
              <w:t>nerazredčeno pivo</w:t>
            </w:r>
          </w:p>
        </w:tc>
        <w:tc>
          <w:tcPr>
            <w:tcW w:w="2268" w:type="dxa"/>
            <w:noWrap/>
            <w:hideMark/>
          </w:tcPr>
          <w:p w14:paraId="64D3A95E" w14:textId="77777777" w:rsidR="003A01DC" w:rsidRPr="003A01DC" w:rsidRDefault="003A01DC" w:rsidP="003A01DC">
            <w:pPr>
              <w:jc w:val="left"/>
              <w:rPr>
                <w:rFonts w:cs="Arial"/>
                <w:sz w:val="18"/>
                <w:szCs w:val="18"/>
              </w:rPr>
            </w:pPr>
            <w:r w:rsidRPr="003A01DC">
              <w:rPr>
                <w:rFonts w:cs="Arial"/>
                <w:sz w:val="18"/>
                <w:szCs w:val="18"/>
              </w:rPr>
              <w:t>-</w:t>
            </w:r>
          </w:p>
        </w:tc>
        <w:tc>
          <w:tcPr>
            <w:tcW w:w="1559" w:type="dxa"/>
            <w:hideMark/>
          </w:tcPr>
          <w:p w14:paraId="27157AE7" w14:textId="77777777" w:rsidR="003A01DC" w:rsidRPr="003A01DC" w:rsidRDefault="003A01DC" w:rsidP="003A01DC">
            <w:pPr>
              <w:jc w:val="left"/>
              <w:rPr>
                <w:rFonts w:cs="Arial"/>
                <w:sz w:val="18"/>
                <w:szCs w:val="18"/>
              </w:rPr>
            </w:pPr>
            <w:r w:rsidRPr="003A01DC">
              <w:rPr>
                <w:rFonts w:cs="Arial"/>
                <w:sz w:val="18"/>
                <w:szCs w:val="18"/>
              </w:rPr>
              <w:t>-</w:t>
            </w:r>
          </w:p>
        </w:tc>
        <w:tc>
          <w:tcPr>
            <w:tcW w:w="1701" w:type="dxa"/>
            <w:noWrap/>
            <w:hideMark/>
          </w:tcPr>
          <w:p w14:paraId="7E18BE24" w14:textId="65CCA329" w:rsidR="003A01DC" w:rsidRPr="003A01DC" w:rsidRDefault="005B0D67" w:rsidP="003A01DC">
            <w:pPr>
              <w:jc w:val="left"/>
              <w:rPr>
                <w:rFonts w:cs="Arial"/>
                <w:sz w:val="18"/>
                <w:szCs w:val="18"/>
              </w:rPr>
            </w:pPr>
            <w:r>
              <w:rPr>
                <w:rFonts w:cs="Arial"/>
                <w:sz w:val="18"/>
                <w:szCs w:val="18"/>
              </w:rPr>
              <w:t>ni potrebna</w:t>
            </w:r>
          </w:p>
        </w:tc>
        <w:tc>
          <w:tcPr>
            <w:tcW w:w="1701" w:type="dxa"/>
            <w:hideMark/>
          </w:tcPr>
          <w:p w14:paraId="16435D32" w14:textId="77777777" w:rsidR="003A01DC" w:rsidRPr="003A01DC" w:rsidRDefault="003A01DC" w:rsidP="003A01DC">
            <w:pPr>
              <w:jc w:val="left"/>
              <w:rPr>
                <w:rFonts w:cs="Arial"/>
                <w:sz w:val="18"/>
                <w:szCs w:val="18"/>
              </w:rPr>
            </w:pPr>
            <w:r w:rsidRPr="003A01DC">
              <w:rPr>
                <w:rFonts w:cs="Arial"/>
                <w:sz w:val="18"/>
                <w:szCs w:val="18"/>
              </w:rPr>
              <w:t>Pivo je odobreno kot osnovna snov (</w:t>
            </w:r>
            <w:proofErr w:type="spellStart"/>
            <w:r w:rsidRPr="003A01DC">
              <w:rPr>
                <w:rFonts w:cs="Arial"/>
                <w:sz w:val="18"/>
                <w:szCs w:val="18"/>
              </w:rPr>
              <w:t>limacid</w:t>
            </w:r>
            <w:proofErr w:type="spellEnd"/>
            <w:r w:rsidRPr="003A01DC">
              <w:rPr>
                <w:rFonts w:cs="Arial"/>
                <w:sz w:val="18"/>
                <w:szCs w:val="18"/>
              </w:rPr>
              <w:t>). Postavitev pasti na začetku pojavljanja polžev.</w:t>
            </w:r>
          </w:p>
        </w:tc>
      </w:tr>
    </w:tbl>
    <w:p w14:paraId="5AD2CDE2" w14:textId="78611B7C" w:rsidR="003A01DC" w:rsidRDefault="003A01DC" w:rsidP="001A0283">
      <w:pPr>
        <w:rPr>
          <w:lang w:val="x-none"/>
        </w:rPr>
      </w:pPr>
    </w:p>
    <w:p w14:paraId="40686A8B" w14:textId="77777777" w:rsidR="006F2D4C" w:rsidRPr="001A0283" w:rsidRDefault="006F2D4C" w:rsidP="001A0283">
      <w:pPr>
        <w:rPr>
          <w:lang w:val="x-none"/>
        </w:rPr>
      </w:pPr>
    </w:p>
    <w:p w14:paraId="5430673E" w14:textId="00CC3223" w:rsidR="008E40FB" w:rsidRDefault="008E40FB" w:rsidP="006F2D4C">
      <w:pPr>
        <w:pStyle w:val="Naslov2"/>
        <w:spacing w:before="0" w:after="0"/>
      </w:pPr>
      <w:bookmarkStart w:id="661" w:name="_Toc215563137"/>
      <w:bookmarkStart w:id="662" w:name="_Toc91332686"/>
      <w:bookmarkStart w:id="663" w:name="_Toc91332908"/>
      <w:bookmarkStart w:id="664" w:name="_Toc91333114"/>
      <w:bookmarkStart w:id="665" w:name="_Toc99452061"/>
      <w:bookmarkStart w:id="666" w:name="_Toc167122191"/>
      <w:bookmarkStart w:id="667" w:name="_Toc167122426"/>
      <w:bookmarkStart w:id="668" w:name="_Toc167723236"/>
      <w:bookmarkStart w:id="669" w:name="_Toc127845464"/>
      <w:bookmarkStart w:id="670" w:name="_Toc166556131"/>
      <w:bookmarkStart w:id="671" w:name="_Toc215563138"/>
      <w:bookmarkStart w:id="672" w:name="_Toc91332687"/>
      <w:bookmarkStart w:id="673" w:name="_Toc91332909"/>
      <w:bookmarkStart w:id="674" w:name="_Toc91333115"/>
      <w:r w:rsidRPr="008E40FB">
        <w:t>INTEGRIRANO VARSTVO RDEČE PESE</w:t>
      </w:r>
      <w:bookmarkEnd w:id="661"/>
      <w:bookmarkEnd w:id="662"/>
      <w:bookmarkEnd w:id="663"/>
      <w:bookmarkEnd w:id="664"/>
      <w:bookmarkEnd w:id="665"/>
      <w:bookmarkEnd w:id="666"/>
      <w:bookmarkEnd w:id="667"/>
      <w:bookmarkEnd w:id="668"/>
      <w:r w:rsidRPr="008E40FB">
        <w:t xml:space="preserve"> </w:t>
      </w:r>
    </w:p>
    <w:p w14:paraId="34AC21D0" w14:textId="77777777" w:rsidR="006F2D4C" w:rsidRPr="006F2D4C" w:rsidRDefault="006F2D4C" w:rsidP="006F2D4C">
      <w:pPr>
        <w:rPr>
          <w:lang w:val="x-none"/>
        </w:rPr>
      </w:pPr>
    </w:p>
    <w:tbl>
      <w:tblPr>
        <w:tblStyle w:val="Tabelamrea"/>
        <w:tblW w:w="15304" w:type="dxa"/>
        <w:tblLayout w:type="fixed"/>
        <w:tblLook w:val="04A0" w:firstRow="1" w:lastRow="0" w:firstColumn="1" w:lastColumn="0" w:noHBand="0" w:noVBand="1"/>
      </w:tblPr>
      <w:tblGrid>
        <w:gridCol w:w="2547"/>
        <w:gridCol w:w="2977"/>
        <w:gridCol w:w="2551"/>
        <w:gridCol w:w="2268"/>
        <w:gridCol w:w="1559"/>
        <w:gridCol w:w="1701"/>
        <w:gridCol w:w="1701"/>
      </w:tblGrid>
      <w:tr w:rsidR="001A0283" w:rsidRPr="00D846DE" w14:paraId="10189155" w14:textId="77777777" w:rsidTr="0057459C">
        <w:trPr>
          <w:trHeight w:val="460"/>
          <w:tblHeader/>
        </w:trPr>
        <w:tc>
          <w:tcPr>
            <w:tcW w:w="2547" w:type="dxa"/>
            <w:shd w:val="clear" w:color="auto" w:fill="F2F2F2" w:themeFill="background1" w:themeFillShade="F2"/>
          </w:tcPr>
          <w:p w14:paraId="35B19A06" w14:textId="77777777" w:rsidR="001A0283" w:rsidRPr="00D846DE" w:rsidRDefault="001A0283" w:rsidP="00967CFC">
            <w:pPr>
              <w:jc w:val="left"/>
              <w:rPr>
                <w:rFonts w:eastAsiaTheme="minorEastAsia" w:cs="Arial"/>
                <w:b/>
                <w:bCs/>
                <w:sz w:val="18"/>
                <w:szCs w:val="18"/>
              </w:rPr>
            </w:pPr>
            <w:r w:rsidRPr="00D846DE">
              <w:rPr>
                <w:rFonts w:cs="Arial"/>
                <w:b/>
                <w:bCs/>
                <w:sz w:val="18"/>
                <w:szCs w:val="18"/>
              </w:rPr>
              <w:t>ŠKODLJIVI ORGANIZEM</w:t>
            </w:r>
          </w:p>
        </w:tc>
        <w:tc>
          <w:tcPr>
            <w:tcW w:w="2977" w:type="dxa"/>
            <w:shd w:val="clear" w:color="auto" w:fill="F2F2F2" w:themeFill="background1" w:themeFillShade="F2"/>
          </w:tcPr>
          <w:p w14:paraId="796EB1A4" w14:textId="77777777" w:rsidR="001A0283" w:rsidRPr="00D846DE" w:rsidRDefault="001A0283" w:rsidP="00967CFC">
            <w:pPr>
              <w:jc w:val="left"/>
              <w:rPr>
                <w:rFonts w:eastAsiaTheme="minorEastAsia" w:cs="Arial"/>
                <w:b/>
                <w:bCs/>
                <w:sz w:val="18"/>
                <w:szCs w:val="18"/>
              </w:rPr>
            </w:pPr>
            <w:r w:rsidRPr="00D846DE">
              <w:rPr>
                <w:rFonts w:cs="Arial"/>
                <w:b/>
                <w:bCs/>
                <w:sz w:val="18"/>
                <w:szCs w:val="18"/>
              </w:rPr>
              <w:t>UKREPI</w:t>
            </w:r>
          </w:p>
        </w:tc>
        <w:tc>
          <w:tcPr>
            <w:tcW w:w="2551" w:type="dxa"/>
            <w:shd w:val="clear" w:color="auto" w:fill="F2F2F2" w:themeFill="background1" w:themeFillShade="F2"/>
          </w:tcPr>
          <w:p w14:paraId="26A1DC23" w14:textId="77777777" w:rsidR="001A0283" w:rsidRPr="00D846DE" w:rsidRDefault="001A0283" w:rsidP="00967CFC">
            <w:pPr>
              <w:jc w:val="left"/>
              <w:rPr>
                <w:rFonts w:eastAsiaTheme="minorEastAsia" w:cs="Arial"/>
                <w:b/>
                <w:bCs/>
                <w:sz w:val="18"/>
                <w:szCs w:val="18"/>
              </w:rPr>
            </w:pPr>
            <w:r w:rsidRPr="00D846DE">
              <w:rPr>
                <w:rFonts w:cs="Arial"/>
                <w:b/>
                <w:bCs/>
                <w:sz w:val="18"/>
                <w:szCs w:val="18"/>
              </w:rPr>
              <w:t>AKTIVNA SNOV</w:t>
            </w:r>
          </w:p>
        </w:tc>
        <w:tc>
          <w:tcPr>
            <w:tcW w:w="2268" w:type="dxa"/>
            <w:shd w:val="clear" w:color="auto" w:fill="F2F2F2" w:themeFill="background1" w:themeFillShade="F2"/>
          </w:tcPr>
          <w:p w14:paraId="2A86F26C" w14:textId="77777777" w:rsidR="001A0283" w:rsidRPr="00D846DE" w:rsidRDefault="001A0283" w:rsidP="00967CFC">
            <w:pPr>
              <w:jc w:val="left"/>
              <w:rPr>
                <w:rFonts w:eastAsiaTheme="minorEastAsia" w:cs="Arial"/>
                <w:b/>
                <w:bCs/>
                <w:sz w:val="18"/>
                <w:szCs w:val="18"/>
              </w:rPr>
            </w:pPr>
            <w:r w:rsidRPr="00D846DE">
              <w:rPr>
                <w:rFonts w:cs="Arial"/>
                <w:b/>
                <w:bCs/>
                <w:sz w:val="18"/>
                <w:szCs w:val="18"/>
              </w:rPr>
              <w:t>FITOFARMACEVTSKO SREDSTVO</w:t>
            </w:r>
          </w:p>
        </w:tc>
        <w:tc>
          <w:tcPr>
            <w:tcW w:w="1559" w:type="dxa"/>
            <w:shd w:val="clear" w:color="auto" w:fill="F2F2F2" w:themeFill="background1" w:themeFillShade="F2"/>
          </w:tcPr>
          <w:p w14:paraId="160EEC8F"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ODMEREK</w:t>
            </w:r>
          </w:p>
        </w:tc>
        <w:tc>
          <w:tcPr>
            <w:tcW w:w="1701" w:type="dxa"/>
            <w:shd w:val="clear" w:color="auto" w:fill="F2F2F2" w:themeFill="background1" w:themeFillShade="F2"/>
          </w:tcPr>
          <w:p w14:paraId="5595DCD3" w14:textId="77777777" w:rsidR="001A0283" w:rsidRPr="00D846DE" w:rsidRDefault="001A0283" w:rsidP="00967CFC">
            <w:pPr>
              <w:jc w:val="left"/>
              <w:rPr>
                <w:rFonts w:eastAsiaTheme="minorEastAsia" w:cs="Arial"/>
                <w:b/>
                <w:bCs/>
                <w:sz w:val="18"/>
                <w:szCs w:val="18"/>
              </w:rPr>
            </w:pPr>
            <w:r w:rsidRPr="00D846DE">
              <w:rPr>
                <w:rFonts w:cs="Arial"/>
                <w:b/>
                <w:bCs/>
                <w:sz w:val="18"/>
                <w:szCs w:val="18"/>
              </w:rPr>
              <w:t>KARENCA (dni)</w:t>
            </w:r>
          </w:p>
        </w:tc>
        <w:tc>
          <w:tcPr>
            <w:tcW w:w="1701" w:type="dxa"/>
            <w:shd w:val="clear" w:color="auto" w:fill="F2F2F2" w:themeFill="background1" w:themeFillShade="F2"/>
          </w:tcPr>
          <w:p w14:paraId="7145714D" w14:textId="77777777" w:rsidR="001A0283" w:rsidRPr="00D846DE" w:rsidRDefault="001A0283" w:rsidP="00967CFC">
            <w:pPr>
              <w:jc w:val="left"/>
              <w:rPr>
                <w:rFonts w:eastAsiaTheme="minorEastAsia" w:cs="Arial"/>
                <w:b/>
                <w:bCs/>
                <w:sz w:val="18"/>
                <w:szCs w:val="18"/>
              </w:rPr>
            </w:pPr>
            <w:r w:rsidRPr="00D846DE">
              <w:rPr>
                <w:rFonts w:cs="Arial"/>
                <w:b/>
                <w:bCs/>
                <w:sz w:val="18"/>
                <w:szCs w:val="18"/>
              </w:rPr>
              <w:t>OPOMBE</w:t>
            </w:r>
          </w:p>
        </w:tc>
      </w:tr>
      <w:tr w:rsidR="00C636AA" w:rsidRPr="00C636AA" w14:paraId="69751A1F" w14:textId="77777777" w:rsidTr="0057459C">
        <w:trPr>
          <w:trHeight w:val="239"/>
        </w:trPr>
        <w:tc>
          <w:tcPr>
            <w:tcW w:w="2547" w:type="dxa"/>
            <w:vMerge w:val="restart"/>
            <w:hideMark/>
          </w:tcPr>
          <w:p w14:paraId="1A81A442" w14:textId="77777777" w:rsidR="00C636AA" w:rsidRPr="00C636AA" w:rsidRDefault="00C636AA" w:rsidP="00C636AA">
            <w:pPr>
              <w:jc w:val="left"/>
              <w:rPr>
                <w:b/>
                <w:bCs/>
                <w:sz w:val="18"/>
                <w:szCs w:val="18"/>
              </w:rPr>
            </w:pPr>
            <w:r w:rsidRPr="00C636AA">
              <w:rPr>
                <w:b/>
                <w:bCs/>
                <w:sz w:val="18"/>
                <w:szCs w:val="18"/>
              </w:rPr>
              <w:t xml:space="preserve">Pesna listna pegavost </w:t>
            </w:r>
            <w:r w:rsidRPr="00C636AA">
              <w:rPr>
                <w:sz w:val="18"/>
                <w:szCs w:val="18"/>
              </w:rPr>
              <w:t>(</w:t>
            </w:r>
            <w:proofErr w:type="spellStart"/>
            <w:r w:rsidRPr="00C636AA">
              <w:rPr>
                <w:i/>
                <w:iCs/>
                <w:sz w:val="18"/>
                <w:szCs w:val="18"/>
              </w:rPr>
              <w:t>Cercospora</w:t>
            </w:r>
            <w:proofErr w:type="spellEnd"/>
            <w:r w:rsidRPr="00C636AA">
              <w:rPr>
                <w:i/>
                <w:iCs/>
                <w:sz w:val="18"/>
                <w:szCs w:val="18"/>
              </w:rPr>
              <w:t xml:space="preserve"> </w:t>
            </w:r>
            <w:proofErr w:type="spellStart"/>
            <w:r w:rsidRPr="00C636AA">
              <w:rPr>
                <w:i/>
                <w:iCs/>
                <w:sz w:val="18"/>
                <w:szCs w:val="18"/>
              </w:rPr>
              <w:t>beticola</w:t>
            </w:r>
            <w:proofErr w:type="spellEnd"/>
            <w:r w:rsidRPr="00C636AA">
              <w:rPr>
                <w:sz w:val="18"/>
                <w:szCs w:val="18"/>
              </w:rPr>
              <w:t>)</w:t>
            </w:r>
          </w:p>
        </w:tc>
        <w:tc>
          <w:tcPr>
            <w:tcW w:w="2977" w:type="dxa"/>
            <w:vMerge w:val="restart"/>
            <w:hideMark/>
          </w:tcPr>
          <w:p w14:paraId="48CB7A7B" w14:textId="77777777" w:rsidR="00C636AA" w:rsidRDefault="00C636AA" w:rsidP="00C636AA">
            <w:pPr>
              <w:jc w:val="left"/>
              <w:rPr>
                <w:sz w:val="18"/>
                <w:szCs w:val="18"/>
              </w:rPr>
            </w:pPr>
            <w:r w:rsidRPr="00C636AA">
              <w:rPr>
                <w:b/>
                <w:bCs/>
                <w:sz w:val="18"/>
                <w:szCs w:val="18"/>
                <w:u w:val="single"/>
              </w:rPr>
              <w:t xml:space="preserve">Agrotehnični ukrepi:      </w:t>
            </w:r>
            <w:r w:rsidRPr="00C636AA">
              <w:rPr>
                <w:sz w:val="18"/>
                <w:szCs w:val="18"/>
              </w:rPr>
              <w:t xml:space="preserve">                    </w:t>
            </w:r>
          </w:p>
          <w:p w14:paraId="25DF1936" w14:textId="77777777" w:rsidR="00C636AA" w:rsidRDefault="00C636AA" w:rsidP="00B84EF7">
            <w:pPr>
              <w:pStyle w:val="Odstavekseznama"/>
              <w:numPr>
                <w:ilvl w:val="0"/>
                <w:numId w:val="334"/>
              </w:numPr>
              <w:ind w:left="318" w:hanging="283"/>
              <w:jc w:val="left"/>
              <w:rPr>
                <w:sz w:val="18"/>
                <w:szCs w:val="18"/>
              </w:rPr>
            </w:pPr>
            <w:r w:rsidRPr="00C636AA">
              <w:rPr>
                <w:sz w:val="18"/>
                <w:szCs w:val="18"/>
              </w:rPr>
              <w:t xml:space="preserve">širok kolobar, </w:t>
            </w:r>
          </w:p>
          <w:p w14:paraId="21DB3952" w14:textId="77777777" w:rsidR="00C636AA" w:rsidRDefault="00C636AA" w:rsidP="00B84EF7">
            <w:pPr>
              <w:pStyle w:val="Odstavekseznama"/>
              <w:numPr>
                <w:ilvl w:val="0"/>
                <w:numId w:val="334"/>
              </w:numPr>
              <w:ind w:left="318" w:hanging="283"/>
              <w:jc w:val="left"/>
              <w:rPr>
                <w:sz w:val="18"/>
                <w:szCs w:val="18"/>
              </w:rPr>
            </w:pPr>
            <w:r w:rsidRPr="00C636AA">
              <w:rPr>
                <w:sz w:val="18"/>
                <w:szCs w:val="18"/>
              </w:rPr>
              <w:t xml:space="preserve">zmerno gnojenje z dušikom, </w:t>
            </w:r>
          </w:p>
          <w:p w14:paraId="7A872DD9" w14:textId="7232D16F" w:rsidR="00C636AA" w:rsidRPr="00C636AA" w:rsidRDefault="00C636AA" w:rsidP="00B84EF7">
            <w:pPr>
              <w:pStyle w:val="Odstavekseznama"/>
              <w:numPr>
                <w:ilvl w:val="0"/>
                <w:numId w:val="334"/>
              </w:numPr>
              <w:ind w:left="318" w:hanging="283"/>
              <w:jc w:val="left"/>
              <w:rPr>
                <w:sz w:val="18"/>
                <w:szCs w:val="18"/>
              </w:rPr>
            </w:pPr>
            <w:r w:rsidRPr="00C636AA">
              <w:rPr>
                <w:sz w:val="18"/>
                <w:szCs w:val="18"/>
              </w:rPr>
              <w:t xml:space="preserve">setev odpornejših sort, globoko </w:t>
            </w:r>
            <w:proofErr w:type="spellStart"/>
            <w:r w:rsidRPr="00C636AA">
              <w:rPr>
                <w:sz w:val="18"/>
                <w:szCs w:val="18"/>
              </w:rPr>
              <w:t>zaoravanje</w:t>
            </w:r>
            <w:proofErr w:type="spellEnd"/>
            <w:r w:rsidRPr="00C636AA">
              <w:rPr>
                <w:sz w:val="18"/>
                <w:szCs w:val="18"/>
              </w:rPr>
              <w:t xml:space="preserve"> okuženih ostankov</w:t>
            </w:r>
            <w:r>
              <w:rPr>
                <w:sz w:val="18"/>
                <w:szCs w:val="18"/>
              </w:rPr>
              <w:t>.</w:t>
            </w:r>
          </w:p>
        </w:tc>
        <w:tc>
          <w:tcPr>
            <w:tcW w:w="2551" w:type="dxa"/>
            <w:vMerge w:val="restart"/>
            <w:noWrap/>
            <w:hideMark/>
          </w:tcPr>
          <w:p w14:paraId="79E647EE" w14:textId="77777777" w:rsidR="00C636AA" w:rsidRPr="00C636AA" w:rsidRDefault="00C636AA">
            <w:pPr>
              <w:rPr>
                <w:sz w:val="18"/>
                <w:szCs w:val="18"/>
              </w:rPr>
            </w:pPr>
            <w:proofErr w:type="spellStart"/>
            <w:r w:rsidRPr="00C636AA">
              <w:rPr>
                <w:sz w:val="18"/>
                <w:szCs w:val="18"/>
              </w:rPr>
              <w:t>difenokonazol</w:t>
            </w:r>
            <w:proofErr w:type="spellEnd"/>
          </w:p>
          <w:p w14:paraId="2EF6CEAD" w14:textId="126261CF" w:rsidR="00C636AA" w:rsidRPr="00C636AA" w:rsidRDefault="00C636AA" w:rsidP="002D1594">
            <w:pPr>
              <w:rPr>
                <w:sz w:val="18"/>
                <w:szCs w:val="18"/>
              </w:rPr>
            </w:pPr>
            <w:r w:rsidRPr="00C636AA">
              <w:rPr>
                <w:sz w:val="18"/>
                <w:szCs w:val="18"/>
              </w:rPr>
              <w:t> </w:t>
            </w:r>
          </w:p>
        </w:tc>
        <w:tc>
          <w:tcPr>
            <w:tcW w:w="2268" w:type="dxa"/>
            <w:noWrap/>
            <w:hideMark/>
          </w:tcPr>
          <w:p w14:paraId="4D638B9A" w14:textId="77777777" w:rsidR="00C636AA" w:rsidRPr="00C636AA" w:rsidRDefault="00C636AA">
            <w:pPr>
              <w:rPr>
                <w:sz w:val="18"/>
                <w:szCs w:val="18"/>
              </w:rPr>
            </w:pPr>
            <w:proofErr w:type="spellStart"/>
            <w:r w:rsidRPr="00C636AA">
              <w:rPr>
                <w:sz w:val="18"/>
                <w:szCs w:val="18"/>
              </w:rPr>
              <w:t>Mavita</w:t>
            </w:r>
            <w:proofErr w:type="spellEnd"/>
            <w:r w:rsidRPr="00C636AA">
              <w:rPr>
                <w:sz w:val="18"/>
                <w:szCs w:val="18"/>
              </w:rPr>
              <w:t xml:space="preserve"> 250 EC</w:t>
            </w:r>
          </w:p>
        </w:tc>
        <w:tc>
          <w:tcPr>
            <w:tcW w:w="1559" w:type="dxa"/>
            <w:vMerge w:val="restart"/>
            <w:noWrap/>
            <w:hideMark/>
          </w:tcPr>
          <w:p w14:paraId="7EEF7B18" w14:textId="77777777" w:rsidR="00C636AA" w:rsidRPr="00C636AA" w:rsidRDefault="00C636AA">
            <w:pPr>
              <w:rPr>
                <w:sz w:val="18"/>
                <w:szCs w:val="18"/>
              </w:rPr>
            </w:pPr>
            <w:r w:rsidRPr="00C636AA">
              <w:rPr>
                <w:sz w:val="18"/>
                <w:szCs w:val="18"/>
              </w:rPr>
              <w:t>0,4 L/ha</w:t>
            </w:r>
          </w:p>
        </w:tc>
        <w:tc>
          <w:tcPr>
            <w:tcW w:w="1701" w:type="dxa"/>
            <w:vMerge w:val="restart"/>
            <w:noWrap/>
            <w:hideMark/>
          </w:tcPr>
          <w:p w14:paraId="445233FD" w14:textId="77777777" w:rsidR="00C636AA" w:rsidRPr="00C636AA" w:rsidRDefault="00C636AA">
            <w:pPr>
              <w:rPr>
                <w:sz w:val="18"/>
                <w:szCs w:val="18"/>
              </w:rPr>
            </w:pPr>
            <w:r w:rsidRPr="00C636AA">
              <w:rPr>
                <w:sz w:val="18"/>
                <w:szCs w:val="18"/>
              </w:rPr>
              <w:t>28</w:t>
            </w:r>
          </w:p>
        </w:tc>
        <w:tc>
          <w:tcPr>
            <w:tcW w:w="1701" w:type="dxa"/>
            <w:vMerge w:val="restart"/>
            <w:hideMark/>
          </w:tcPr>
          <w:p w14:paraId="20A15CE2" w14:textId="77777777" w:rsidR="00C636AA" w:rsidRPr="00C636AA" w:rsidRDefault="00C636AA">
            <w:pPr>
              <w:rPr>
                <w:sz w:val="18"/>
                <w:szCs w:val="18"/>
              </w:rPr>
            </w:pPr>
            <w:r w:rsidRPr="00C636AA">
              <w:rPr>
                <w:sz w:val="18"/>
                <w:szCs w:val="18"/>
              </w:rPr>
              <w:t>Največ 2-krat v eni rastni sezoni, z najmanj 21-dnevnim razmikom med</w:t>
            </w:r>
            <w:r w:rsidRPr="00C636AA">
              <w:rPr>
                <w:sz w:val="18"/>
                <w:szCs w:val="18"/>
              </w:rPr>
              <w:br/>
            </w:r>
            <w:proofErr w:type="spellStart"/>
            <w:r w:rsidRPr="00C636AA">
              <w:rPr>
                <w:sz w:val="18"/>
                <w:szCs w:val="18"/>
              </w:rPr>
              <w:t>tretiranjema</w:t>
            </w:r>
            <w:proofErr w:type="spellEnd"/>
            <w:r w:rsidRPr="00C636AA">
              <w:rPr>
                <w:sz w:val="18"/>
                <w:szCs w:val="18"/>
              </w:rPr>
              <w:t>.</w:t>
            </w:r>
          </w:p>
        </w:tc>
      </w:tr>
      <w:tr w:rsidR="00C636AA" w:rsidRPr="00C636AA" w14:paraId="4D491F7A" w14:textId="77777777" w:rsidTr="0057459C">
        <w:trPr>
          <w:trHeight w:val="658"/>
        </w:trPr>
        <w:tc>
          <w:tcPr>
            <w:tcW w:w="2547" w:type="dxa"/>
            <w:vMerge/>
            <w:hideMark/>
          </w:tcPr>
          <w:p w14:paraId="4C78172A" w14:textId="77777777" w:rsidR="00C636AA" w:rsidRPr="00C636AA" w:rsidRDefault="00C636AA">
            <w:pPr>
              <w:rPr>
                <w:b/>
                <w:bCs/>
                <w:sz w:val="18"/>
                <w:szCs w:val="18"/>
              </w:rPr>
            </w:pPr>
          </w:p>
        </w:tc>
        <w:tc>
          <w:tcPr>
            <w:tcW w:w="2977" w:type="dxa"/>
            <w:vMerge/>
            <w:hideMark/>
          </w:tcPr>
          <w:p w14:paraId="361D826C" w14:textId="77777777" w:rsidR="00C636AA" w:rsidRPr="00C636AA" w:rsidRDefault="00C636AA">
            <w:pPr>
              <w:rPr>
                <w:sz w:val="18"/>
                <w:szCs w:val="18"/>
              </w:rPr>
            </w:pPr>
          </w:p>
        </w:tc>
        <w:tc>
          <w:tcPr>
            <w:tcW w:w="2551" w:type="dxa"/>
            <w:vMerge/>
            <w:noWrap/>
            <w:hideMark/>
          </w:tcPr>
          <w:p w14:paraId="25212CBF" w14:textId="17AA4358" w:rsidR="00C636AA" w:rsidRPr="00C636AA" w:rsidRDefault="00C636AA">
            <w:pPr>
              <w:rPr>
                <w:sz w:val="18"/>
                <w:szCs w:val="18"/>
              </w:rPr>
            </w:pPr>
          </w:p>
        </w:tc>
        <w:tc>
          <w:tcPr>
            <w:tcW w:w="2268" w:type="dxa"/>
            <w:noWrap/>
            <w:hideMark/>
          </w:tcPr>
          <w:p w14:paraId="04BE681E" w14:textId="77777777" w:rsidR="00C636AA" w:rsidRPr="00C636AA" w:rsidRDefault="00C636AA">
            <w:pPr>
              <w:rPr>
                <w:sz w:val="18"/>
                <w:szCs w:val="18"/>
              </w:rPr>
            </w:pPr>
            <w:proofErr w:type="spellStart"/>
            <w:r w:rsidRPr="00C636AA">
              <w:rPr>
                <w:sz w:val="18"/>
                <w:szCs w:val="18"/>
              </w:rPr>
              <w:t>Score</w:t>
            </w:r>
            <w:proofErr w:type="spellEnd"/>
            <w:r w:rsidRPr="00C636AA">
              <w:rPr>
                <w:sz w:val="18"/>
                <w:szCs w:val="18"/>
              </w:rPr>
              <w:t xml:space="preserve"> 250 EC</w:t>
            </w:r>
          </w:p>
        </w:tc>
        <w:tc>
          <w:tcPr>
            <w:tcW w:w="1559" w:type="dxa"/>
            <w:vMerge/>
            <w:noWrap/>
            <w:hideMark/>
          </w:tcPr>
          <w:p w14:paraId="17ACFA61" w14:textId="03B225F9" w:rsidR="00C636AA" w:rsidRPr="00C636AA" w:rsidRDefault="00C636AA">
            <w:pPr>
              <w:rPr>
                <w:sz w:val="18"/>
                <w:szCs w:val="18"/>
              </w:rPr>
            </w:pPr>
          </w:p>
        </w:tc>
        <w:tc>
          <w:tcPr>
            <w:tcW w:w="1701" w:type="dxa"/>
            <w:vMerge/>
            <w:noWrap/>
            <w:hideMark/>
          </w:tcPr>
          <w:p w14:paraId="620E068C" w14:textId="6AF99410" w:rsidR="00C636AA" w:rsidRPr="00C636AA" w:rsidRDefault="00C636AA">
            <w:pPr>
              <w:rPr>
                <w:sz w:val="18"/>
                <w:szCs w:val="18"/>
              </w:rPr>
            </w:pPr>
          </w:p>
        </w:tc>
        <w:tc>
          <w:tcPr>
            <w:tcW w:w="1701" w:type="dxa"/>
            <w:vMerge/>
            <w:hideMark/>
          </w:tcPr>
          <w:p w14:paraId="4F1E0240" w14:textId="77777777" w:rsidR="00C636AA" w:rsidRPr="00C636AA" w:rsidRDefault="00C636AA">
            <w:pPr>
              <w:rPr>
                <w:sz w:val="18"/>
                <w:szCs w:val="18"/>
              </w:rPr>
            </w:pPr>
          </w:p>
        </w:tc>
      </w:tr>
      <w:tr w:rsidR="00C636AA" w:rsidRPr="00C636AA" w14:paraId="492FE2F8" w14:textId="77777777" w:rsidTr="0057459C">
        <w:trPr>
          <w:trHeight w:val="230"/>
        </w:trPr>
        <w:tc>
          <w:tcPr>
            <w:tcW w:w="2547" w:type="dxa"/>
            <w:vMerge/>
            <w:hideMark/>
          </w:tcPr>
          <w:p w14:paraId="09495714" w14:textId="77777777" w:rsidR="00C636AA" w:rsidRPr="00C636AA" w:rsidRDefault="00C636AA">
            <w:pPr>
              <w:rPr>
                <w:b/>
                <w:bCs/>
                <w:sz w:val="18"/>
                <w:szCs w:val="18"/>
              </w:rPr>
            </w:pPr>
          </w:p>
        </w:tc>
        <w:tc>
          <w:tcPr>
            <w:tcW w:w="2977" w:type="dxa"/>
            <w:vMerge/>
            <w:hideMark/>
          </w:tcPr>
          <w:p w14:paraId="5D9E3FE1" w14:textId="77777777" w:rsidR="00C636AA" w:rsidRPr="00C636AA" w:rsidRDefault="00C636AA">
            <w:pPr>
              <w:rPr>
                <w:sz w:val="18"/>
                <w:szCs w:val="18"/>
              </w:rPr>
            </w:pPr>
          </w:p>
        </w:tc>
        <w:tc>
          <w:tcPr>
            <w:tcW w:w="2551" w:type="dxa"/>
            <w:vMerge w:val="restart"/>
            <w:noWrap/>
            <w:hideMark/>
          </w:tcPr>
          <w:p w14:paraId="1B057BA0" w14:textId="77777777" w:rsidR="00C636AA" w:rsidRPr="00C636AA" w:rsidRDefault="00C636AA" w:rsidP="00C636AA">
            <w:pPr>
              <w:rPr>
                <w:sz w:val="18"/>
                <w:szCs w:val="18"/>
              </w:rPr>
            </w:pPr>
            <w:proofErr w:type="spellStart"/>
            <w:r w:rsidRPr="00C636AA">
              <w:rPr>
                <w:sz w:val="18"/>
                <w:szCs w:val="18"/>
              </w:rPr>
              <w:t>azoksistrobin</w:t>
            </w:r>
            <w:proofErr w:type="spellEnd"/>
          </w:p>
        </w:tc>
        <w:tc>
          <w:tcPr>
            <w:tcW w:w="2268" w:type="dxa"/>
            <w:noWrap/>
            <w:hideMark/>
          </w:tcPr>
          <w:p w14:paraId="3C645748" w14:textId="77777777" w:rsidR="00C636AA" w:rsidRPr="00C636AA" w:rsidRDefault="00C636AA" w:rsidP="00C636AA">
            <w:pPr>
              <w:rPr>
                <w:sz w:val="18"/>
                <w:szCs w:val="18"/>
              </w:rPr>
            </w:pPr>
            <w:proofErr w:type="spellStart"/>
            <w:r w:rsidRPr="00C636AA">
              <w:rPr>
                <w:sz w:val="18"/>
                <w:szCs w:val="18"/>
              </w:rPr>
              <w:t>Mirador</w:t>
            </w:r>
            <w:proofErr w:type="spellEnd"/>
            <w:r w:rsidRPr="00C636AA">
              <w:rPr>
                <w:sz w:val="18"/>
                <w:szCs w:val="18"/>
              </w:rPr>
              <w:t xml:space="preserve"> 250 SC</w:t>
            </w:r>
          </w:p>
        </w:tc>
        <w:tc>
          <w:tcPr>
            <w:tcW w:w="1559" w:type="dxa"/>
            <w:vMerge w:val="restart"/>
            <w:noWrap/>
            <w:hideMark/>
          </w:tcPr>
          <w:p w14:paraId="70753ACC" w14:textId="77777777" w:rsidR="00C636AA" w:rsidRPr="00C636AA" w:rsidRDefault="00C636AA">
            <w:pPr>
              <w:rPr>
                <w:sz w:val="18"/>
                <w:szCs w:val="18"/>
              </w:rPr>
            </w:pPr>
            <w:r w:rsidRPr="00C636AA">
              <w:rPr>
                <w:sz w:val="18"/>
                <w:szCs w:val="18"/>
              </w:rPr>
              <w:t>1 L/ha</w:t>
            </w:r>
          </w:p>
        </w:tc>
        <w:tc>
          <w:tcPr>
            <w:tcW w:w="1701" w:type="dxa"/>
            <w:vMerge w:val="restart"/>
            <w:noWrap/>
            <w:hideMark/>
          </w:tcPr>
          <w:p w14:paraId="5C5D958D" w14:textId="77777777" w:rsidR="00C636AA" w:rsidRPr="00C636AA" w:rsidRDefault="00C636AA">
            <w:pPr>
              <w:rPr>
                <w:sz w:val="18"/>
                <w:szCs w:val="18"/>
              </w:rPr>
            </w:pPr>
            <w:r w:rsidRPr="00C636AA">
              <w:rPr>
                <w:sz w:val="18"/>
                <w:szCs w:val="18"/>
              </w:rPr>
              <w:t>14</w:t>
            </w:r>
          </w:p>
        </w:tc>
        <w:tc>
          <w:tcPr>
            <w:tcW w:w="1701" w:type="dxa"/>
            <w:vMerge w:val="restart"/>
            <w:hideMark/>
          </w:tcPr>
          <w:p w14:paraId="0D3F1C5D" w14:textId="77777777" w:rsidR="00C636AA" w:rsidRPr="00C636AA" w:rsidRDefault="00C636AA">
            <w:pPr>
              <w:rPr>
                <w:sz w:val="18"/>
                <w:szCs w:val="18"/>
              </w:rPr>
            </w:pPr>
            <w:r w:rsidRPr="00C636AA">
              <w:rPr>
                <w:sz w:val="18"/>
                <w:szCs w:val="18"/>
              </w:rPr>
              <w:t> </w:t>
            </w:r>
          </w:p>
        </w:tc>
      </w:tr>
      <w:tr w:rsidR="00C636AA" w:rsidRPr="00C636AA" w14:paraId="05561A8A" w14:textId="77777777" w:rsidTr="0057459C">
        <w:trPr>
          <w:trHeight w:val="230"/>
        </w:trPr>
        <w:tc>
          <w:tcPr>
            <w:tcW w:w="2547" w:type="dxa"/>
            <w:vMerge/>
            <w:hideMark/>
          </w:tcPr>
          <w:p w14:paraId="4D230D00" w14:textId="77777777" w:rsidR="00C636AA" w:rsidRPr="00C636AA" w:rsidRDefault="00C636AA">
            <w:pPr>
              <w:rPr>
                <w:b/>
                <w:bCs/>
                <w:sz w:val="18"/>
                <w:szCs w:val="18"/>
              </w:rPr>
            </w:pPr>
          </w:p>
        </w:tc>
        <w:tc>
          <w:tcPr>
            <w:tcW w:w="2977" w:type="dxa"/>
            <w:vMerge/>
            <w:hideMark/>
          </w:tcPr>
          <w:p w14:paraId="54B688B9" w14:textId="77777777" w:rsidR="00C636AA" w:rsidRPr="00C636AA" w:rsidRDefault="00C636AA">
            <w:pPr>
              <w:rPr>
                <w:sz w:val="18"/>
                <w:szCs w:val="18"/>
              </w:rPr>
            </w:pPr>
          </w:p>
        </w:tc>
        <w:tc>
          <w:tcPr>
            <w:tcW w:w="2551" w:type="dxa"/>
            <w:vMerge/>
            <w:hideMark/>
          </w:tcPr>
          <w:p w14:paraId="79A8053C" w14:textId="77777777" w:rsidR="00C636AA" w:rsidRPr="00C636AA" w:rsidRDefault="00C636AA">
            <w:pPr>
              <w:rPr>
                <w:sz w:val="18"/>
                <w:szCs w:val="18"/>
              </w:rPr>
            </w:pPr>
          </w:p>
        </w:tc>
        <w:tc>
          <w:tcPr>
            <w:tcW w:w="2268" w:type="dxa"/>
            <w:noWrap/>
            <w:hideMark/>
          </w:tcPr>
          <w:p w14:paraId="3DDDBB72" w14:textId="77777777" w:rsidR="00C636AA" w:rsidRPr="00C636AA" w:rsidRDefault="00C636AA">
            <w:pPr>
              <w:rPr>
                <w:sz w:val="18"/>
                <w:szCs w:val="18"/>
              </w:rPr>
            </w:pPr>
            <w:proofErr w:type="spellStart"/>
            <w:r w:rsidRPr="00C636AA">
              <w:rPr>
                <w:sz w:val="18"/>
                <w:szCs w:val="18"/>
              </w:rPr>
              <w:t>Ortiva</w:t>
            </w:r>
            <w:proofErr w:type="spellEnd"/>
          </w:p>
        </w:tc>
        <w:tc>
          <w:tcPr>
            <w:tcW w:w="1559" w:type="dxa"/>
            <w:vMerge/>
            <w:noWrap/>
          </w:tcPr>
          <w:p w14:paraId="7E6CC692" w14:textId="4FA82818" w:rsidR="00C636AA" w:rsidRPr="00C636AA" w:rsidRDefault="00C636AA">
            <w:pPr>
              <w:rPr>
                <w:sz w:val="18"/>
                <w:szCs w:val="18"/>
              </w:rPr>
            </w:pPr>
          </w:p>
        </w:tc>
        <w:tc>
          <w:tcPr>
            <w:tcW w:w="1701" w:type="dxa"/>
            <w:vMerge/>
            <w:noWrap/>
          </w:tcPr>
          <w:p w14:paraId="2E0ADE27" w14:textId="38E7A98D" w:rsidR="00C636AA" w:rsidRPr="00C636AA" w:rsidRDefault="00C636AA">
            <w:pPr>
              <w:rPr>
                <w:sz w:val="18"/>
                <w:szCs w:val="18"/>
              </w:rPr>
            </w:pPr>
          </w:p>
        </w:tc>
        <w:tc>
          <w:tcPr>
            <w:tcW w:w="1701" w:type="dxa"/>
            <w:vMerge/>
            <w:hideMark/>
          </w:tcPr>
          <w:p w14:paraId="71F9559B" w14:textId="77777777" w:rsidR="00C636AA" w:rsidRPr="00C636AA" w:rsidRDefault="00C636AA">
            <w:pPr>
              <w:rPr>
                <w:sz w:val="18"/>
                <w:szCs w:val="18"/>
              </w:rPr>
            </w:pPr>
          </w:p>
        </w:tc>
      </w:tr>
      <w:tr w:rsidR="00C636AA" w:rsidRPr="00C636AA" w14:paraId="375B4849" w14:textId="77777777" w:rsidTr="0057459C">
        <w:trPr>
          <w:trHeight w:val="230"/>
        </w:trPr>
        <w:tc>
          <w:tcPr>
            <w:tcW w:w="2547" w:type="dxa"/>
            <w:vMerge/>
            <w:hideMark/>
          </w:tcPr>
          <w:p w14:paraId="5344E418" w14:textId="77777777" w:rsidR="00C636AA" w:rsidRPr="00C636AA" w:rsidRDefault="00C636AA">
            <w:pPr>
              <w:rPr>
                <w:b/>
                <w:bCs/>
                <w:sz w:val="18"/>
                <w:szCs w:val="18"/>
              </w:rPr>
            </w:pPr>
          </w:p>
        </w:tc>
        <w:tc>
          <w:tcPr>
            <w:tcW w:w="2977" w:type="dxa"/>
            <w:vMerge/>
            <w:hideMark/>
          </w:tcPr>
          <w:p w14:paraId="14EF3CE5" w14:textId="77777777" w:rsidR="00C636AA" w:rsidRPr="00C636AA" w:rsidRDefault="00C636AA">
            <w:pPr>
              <w:rPr>
                <w:sz w:val="18"/>
                <w:szCs w:val="18"/>
              </w:rPr>
            </w:pPr>
          </w:p>
        </w:tc>
        <w:tc>
          <w:tcPr>
            <w:tcW w:w="2551" w:type="dxa"/>
            <w:vMerge/>
            <w:hideMark/>
          </w:tcPr>
          <w:p w14:paraId="38FFDE4E" w14:textId="77777777" w:rsidR="00C636AA" w:rsidRPr="00C636AA" w:rsidRDefault="00C636AA">
            <w:pPr>
              <w:rPr>
                <w:sz w:val="18"/>
                <w:szCs w:val="18"/>
              </w:rPr>
            </w:pPr>
          </w:p>
        </w:tc>
        <w:tc>
          <w:tcPr>
            <w:tcW w:w="2268" w:type="dxa"/>
            <w:noWrap/>
            <w:hideMark/>
          </w:tcPr>
          <w:p w14:paraId="4B002A41" w14:textId="77777777" w:rsidR="00C636AA" w:rsidRPr="00C636AA" w:rsidRDefault="00C636AA">
            <w:pPr>
              <w:rPr>
                <w:sz w:val="18"/>
                <w:szCs w:val="18"/>
              </w:rPr>
            </w:pPr>
            <w:proofErr w:type="spellStart"/>
            <w:r w:rsidRPr="00C636AA">
              <w:rPr>
                <w:sz w:val="18"/>
                <w:szCs w:val="18"/>
              </w:rPr>
              <w:t>Zaftra</w:t>
            </w:r>
            <w:proofErr w:type="spellEnd"/>
            <w:r w:rsidRPr="00C636AA">
              <w:rPr>
                <w:sz w:val="18"/>
                <w:szCs w:val="18"/>
              </w:rPr>
              <w:t xml:space="preserve"> AZT 250 SC</w:t>
            </w:r>
          </w:p>
        </w:tc>
        <w:tc>
          <w:tcPr>
            <w:tcW w:w="1559" w:type="dxa"/>
            <w:vMerge/>
            <w:noWrap/>
          </w:tcPr>
          <w:p w14:paraId="6061EA3C" w14:textId="0117026E" w:rsidR="00C636AA" w:rsidRPr="00C636AA" w:rsidRDefault="00C636AA">
            <w:pPr>
              <w:rPr>
                <w:sz w:val="18"/>
                <w:szCs w:val="18"/>
              </w:rPr>
            </w:pPr>
          </w:p>
        </w:tc>
        <w:tc>
          <w:tcPr>
            <w:tcW w:w="1701" w:type="dxa"/>
            <w:vMerge/>
            <w:noWrap/>
          </w:tcPr>
          <w:p w14:paraId="2763EBD8" w14:textId="2A6068FB" w:rsidR="00C636AA" w:rsidRPr="00C636AA" w:rsidRDefault="00C636AA">
            <w:pPr>
              <w:rPr>
                <w:sz w:val="18"/>
                <w:szCs w:val="18"/>
              </w:rPr>
            </w:pPr>
          </w:p>
        </w:tc>
        <w:tc>
          <w:tcPr>
            <w:tcW w:w="1701" w:type="dxa"/>
            <w:vMerge/>
            <w:hideMark/>
          </w:tcPr>
          <w:p w14:paraId="3F5B9476" w14:textId="77777777" w:rsidR="00C636AA" w:rsidRPr="00C636AA" w:rsidRDefault="00C636AA">
            <w:pPr>
              <w:rPr>
                <w:sz w:val="18"/>
                <w:szCs w:val="18"/>
              </w:rPr>
            </w:pPr>
          </w:p>
        </w:tc>
      </w:tr>
      <w:tr w:rsidR="00C636AA" w:rsidRPr="00C636AA" w14:paraId="2DF92E3A" w14:textId="77777777" w:rsidTr="0057459C">
        <w:trPr>
          <w:trHeight w:val="179"/>
        </w:trPr>
        <w:tc>
          <w:tcPr>
            <w:tcW w:w="2547" w:type="dxa"/>
            <w:vMerge/>
            <w:hideMark/>
          </w:tcPr>
          <w:p w14:paraId="43F0F50E" w14:textId="77777777" w:rsidR="00C636AA" w:rsidRPr="00C636AA" w:rsidRDefault="00C636AA">
            <w:pPr>
              <w:rPr>
                <w:b/>
                <w:bCs/>
                <w:sz w:val="18"/>
                <w:szCs w:val="18"/>
              </w:rPr>
            </w:pPr>
          </w:p>
        </w:tc>
        <w:tc>
          <w:tcPr>
            <w:tcW w:w="2977" w:type="dxa"/>
            <w:vMerge/>
            <w:hideMark/>
          </w:tcPr>
          <w:p w14:paraId="0DF60071" w14:textId="77777777" w:rsidR="00C636AA" w:rsidRPr="00C636AA" w:rsidRDefault="00C636AA">
            <w:pPr>
              <w:rPr>
                <w:sz w:val="18"/>
                <w:szCs w:val="18"/>
              </w:rPr>
            </w:pPr>
          </w:p>
        </w:tc>
        <w:tc>
          <w:tcPr>
            <w:tcW w:w="2551" w:type="dxa"/>
            <w:vMerge/>
            <w:hideMark/>
          </w:tcPr>
          <w:p w14:paraId="317BA72C" w14:textId="77777777" w:rsidR="00C636AA" w:rsidRPr="00C636AA" w:rsidRDefault="00C636AA">
            <w:pPr>
              <w:rPr>
                <w:sz w:val="18"/>
                <w:szCs w:val="18"/>
              </w:rPr>
            </w:pPr>
          </w:p>
        </w:tc>
        <w:tc>
          <w:tcPr>
            <w:tcW w:w="2268" w:type="dxa"/>
            <w:noWrap/>
            <w:hideMark/>
          </w:tcPr>
          <w:p w14:paraId="6FC91EB2" w14:textId="77777777" w:rsidR="00C636AA" w:rsidRPr="00C636AA" w:rsidRDefault="00C636AA">
            <w:pPr>
              <w:rPr>
                <w:sz w:val="18"/>
                <w:szCs w:val="18"/>
              </w:rPr>
            </w:pPr>
            <w:proofErr w:type="spellStart"/>
            <w:r w:rsidRPr="00C636AA">
              <w:rPr>
                <w:sz w:val="18"/>
                <w:szCs w:val="18"/>
              </w:rPr>
              <w:t>Zoxis</w:t>
            </w:r>
            <w:proofErr w:type="spellEnd"/>
            <w:r w:rsidRPr="00C636AA">
              <w:rPr>
                <w:sz w:val="18"/>
                <w:szCs w:val="18"/>
              </w:rPr>
              <w:t xml:space="preserve"> 250 SC</w:t>
            </w:r>
          </w:p>
        </w:tc>
        <w:tc>
          <w:tcPr>
            <w:tcW w:w="1559" w:type="dxa"/>
            <w:vMerge/>
            <w:noWrap/>
          </w:tcPr>
          <w:p w14:paraId="11AB7918" w14:textId="763FC853" w:rsidR="00C636AA" w:rsidRPr="00C636AA" w:rsidRDefault="00C636AA">
            <w:pPr>
              <w:rPr>
                <w:sz w:val="18"/>
                <w:szCs w:val="18"/>
              </w:rPr>
            </w:pPr>
          </w:p>
        </w:tc>
        <w:tc>
          <w:tcPr>
            <w:tcW w:w="1701" w:type="dxa"/>
            <w:vMerge/>
            <w:noWrap/>
          </w:tcPr>
          <w:p w14:paraId="7A514CE1" w14:textId="2D28187A" w:rsidR="00C636AA" w:rsidRPr="00C636AA" w:rsidRDefault="00C636AA">
            <w:pPr>
              <w:rPr>
                <w:sz w:val="18"/>
                <w:szCs w:val="18"/>
              </w:rPr>
            </w:pPr>
          </w:p>
        </w:tc>
        <w:tc>
          <w:tcPr>
            <w:tcW w:w="1701" w:type="dxa"/>
            <w:vMerge/>
            <w:hideMark/>
          </w:tcPr>
          <w:p w14:paraId="1BFF58AA" w14:textId="77777777" w:rsidR="00C636AA" w:rsidRPr="00C636AA" w:rsidRDefault="00C636AA">
            <w:pPr>
              <w:rPr>
                <w:sz w:val="18"/>
                <w:szCs w:val="18"/>
              </w:rPr>
            </w:pPr>
          </w:p>
        </w:tc>
      </w:tr>
      <w:tr w:rsidR="00C636AA" w:rsidRPr="00C636AA" w14:paraId="33D9D72D" w14:textId="77777777" w:rsidTr="0057459C">
        <w:trPr>
          <w:trHeight w:val="253"/>
        </w:trPr>
        <w:tc>
          <w:tcPr>
            <w:tcW w:w="2547" w:type="dxa"/>
            <w:vMerge w:val="restart"/>
            <w:hideMark/>
          </w:tcPr>
          <w:p w14:paraId="2FD7652D" w14:textId="77777777" w:rsidR="00C636AA" w:rsidRDefault="00C636AA" w:rsidP="00C636AA">
            <w:pPr>
              <w:jc w:val="left"/>
              <w:rPr>
                <w:b/>
                <w:bCs/>
                <w:sz w:val="18"/>
                <w:szCs w:val="18"/>
              </w:rPr>
            </w:pPr>
            <w:r w:rsidRPr="00C636AA">
              <w:rPr>
                <w:b/>
                <w:bCs/>
                <w:sz w:val="18"/>
                <w:szCs w:val="18"/>
              </w:rPr>
              <w:t xml:space="preserve">Pesna pepelovka </w:t>
            </w:r>
          </w:p>
          <w:p w14:paraId="4B6F30F3" w14:textId="2986B4EB" w:rsidR="00C636AA" w:rsidRPr="00C636AA" w:rsidRDefault="00C636AA" w:rsidP="00C636AA">
            <w:pPr>
              <w:jc w:val="left"/>
              <w:rPr>
                <w:b/>
                <w:bCs/>
                <w:sz w:val="18"/>
                <w:szCs w:val="18"/>
              </w:rPr>
            </w:pPr>
            <w:r w:rsidRPr="00C636AA">
              <w:rPr>
                <w:sz w:val="18"/>
                <w:szCs w:val="18"/>
              </w:rPr>
              <w:t>(</w:t>
            </w:r>
            <w:proofErr w:type="spellStart"/>
            <w:r w:rsidRPr="00C636AA">
              <w:rPr>
                <w:i/>
                <w:iCs/>
                <w:sz w:val="18"/>
                <w:szCs w:val="18"/>
              </w:rPr>
              <w:t>Erysiphe</w:t>
            </w:r>
            <w:proofErr w:type="spellEnd"/>
            <w:r w:rsidRPr="00C636AA">
              <w:rPr>
                <w:i/>
                <w:iCs/>
                <w:sz w:val="18"/>
                <w:szCs w:val="18"/>
              </w:rPr>
              <w:t xml:space="preserve"> </w:t>
            </w:r>
            <w:proofErr w:type="spellStart"/>
            <w:r w:rsidRPr="00C636AA">
              <w:rPr>
                <w:i/>
                <w:iCs/>
                <w:sz w:val="18"/>
                <w:szCs w:val="18"/>
              </w:rPr>
              <w:t>betae</w:t>
            </w:r>
            <w:proofErr w:type="spellEnd"/>
            <w:r w:rsidRPr="00C636AA">
              <w:rPr>
                <w:sz w:val="18"/>
                <w:szCs w:val="18"/>
              </w:rPr>
              <w:t>)</w:t>
            </w:r>
          </w:p>
        </w:tc>
        <w:tc>
          <w:tcPr>
            <w:tcW w:w="2977" w:type="dxa"/>
            <w:vMerge w:val="restart"/>
            <w:hideMark/>
          </w:tcPr>
          <w:p w14:paraId="49F5EDAC" w14:textId="77777777" w:rsidR="00C636AA" w:rsidRDefault="00C636AA" w:rsidP="00C636AA">
            <w:pPr>
              <w:jc w:val="left"/>
              <w:rPr>
                <w:sz w:val="18"/>
                <w:szCs w:val="18"/>
              </w:rPr>
            </w:pPr>
            <w:r w:rsidRPr="00C636AA">
              <w:rPr>
                <w:b/>
                <w:bCs/>
                <w:sz w:val="18"/>
                <w:szCs w:val="18"/>
                <w:u w:val="single"/>
              </w:rPr>
              <w:t>Agrotehnični ukrepi:</w:t>
            </w:r>
            <w:r w:rsidRPr="00C636AA">
              <w:rPr>
                <w:sz w:val="18"/>
                <w:szCs w:val="18"/>
              </w:rPr>
              <w:t xml:space="preserve">                            </w:t>
            </w:r>
          </w:p>
          <w:p w14:paraId="26B290B1" w14:textId="77777777" w:rsidR="00C636AA" w:rsidRPr="00C636AA" w:rsidRDefault="00C636AA" w:rsidP="00B84EF7">
            <w:pPr>
              <w:pStyle w:val="Odstavekseznama"/>
              <w:numPr>
                <w:ilvl w:val="0"/>
                <w:numId w:val="335"/>
              </w:numPr>
              <w:ind w:left="318" w:hanging="318"/>
              <w:jc w:val="left"/>
              <w:rPr>
                <w:sz w:val="18"/>
                <w:szCs w:val="18"/>
              </w:rPr>
            </w:pPr>
            <w:r w:rsidRPr="00C636AA">
              <w:rPr>
                <w:sz w:val="18"/>
                <w:szCs w:val="18"/>
              </w:rPr>
              <w:t xml:space="preserve">za pridelavo izbirajte manj sončne lege, </w:t>
            </w:r>
          </w:p>
          <w:p w14:paraId="7420C968" w14:textId="77777777" w:rsidR="00C636AA" w:rsidRPr="00C636AA" w:rsidRDefault="00C636AA" w:rsidP="00B84EF7">
            <w:pPr>
              <w:pStyle w:val="Odstavekseznama"/>
              <w:numPr>
                <w:ilvl w:val="0"/>
                <w:numId w:val="335"/>
              </w:numPr>
              <w:ind w:left="318" w:hanging="318"/>
              <w:jc w:val="left"/>
              <w:rPr>
                <w:sz w:val="18"/>
                <w:szCs w:val="18"/>
              </w:rPr>
            </w:pPr>
            <w:r w:rsidRPr="00C636AA">
              <w:rPr>
                <w:sz w:val="18"/>
                <w:szCs w:val="18"/>
              </w:rPr>
              <w:t xml:space="preserve">zmerno gnojenje z dušikom, </w:t>
            </w:r>
          </w:p>
          <w:p w14:paraId="03B5B7DE" w14:textId="28DB9272" w:rsidR="00C636AA" w:rsidRPr="00C636AA" w:rsidRDefault="00C636AA" w:rsidP="00B84EF7">
            <w:pPr>
              <w:pStyle w:val="Odstavekseznama"/>
              <w:numPr>
                <w:ilvl w:val="0"/>
                <w:numId w:val="335"/>
              </w:numPr>
              <w:ind w:left="318" w:hanging="318"/>
              <w:jc w:val="left"/>
              <w:rPr>
                <w:sz w:val="18"/>
                <w:szCs w:val="18"/>
              </w:rPr>
            </w:pPr>
            <w:r w:rsidRPr="00C636AA">
              <w:rPr>
                <w:sz w:val="18"/>
                <w:szCs w:val="18"/>
              </w:rPr>
              <w:t xml:space="preserve">skrb za rastlinsko </w:t>
            </w:r>
            <w:proofErr w:type="spellStart"/>
            <w:r w:rsidRPr="00C636AA">
              <w:rPr>
                <w:sz w:val="18"/>
                <w:szCs w:val="18"/>
              </w:rPr>
              <w:t>higijeno</w:t>
            </w:r>
            <w:proofErr w:type="spellEnd"/>
            <w:r w:rsidRPr="00C636AA">
              <w:rPr>
                <w:sz w:val="18"/>
                <w:szCs w:val="18"/>
              </w:rPr>
              <w:t>, obvladovanje plevela.</w:t>
            </w:r>
          </w:p>
        </w:tc>
        <w:tc>
          <w:tcPr>
            <w:tcW w:w="2551" w:type="dxa"/>
            <w:vMerge w:val="restart"/>
            <w:noWrap/>
            <w:hideMark/>
          </w:tcPr>
          <w:p w14:paraId="6D5B6E1A" w14:textId="77777777" w:rsidR="00C636AA" w:rsidRPr="00C636AA" w:rsidRDefault="00C636AA">
            <w:pPr>
              <w:rPr>
                <w:sz w:val="18"/>
                <w:szCs w:val="18"/>
              </w:rPr>
            </w:pPr>
            <w:proofErr w:type="spellStart"/>
            <w:r w:rsidRPr="00C636AA">
              <w:rPr>
                <w:sz w:val="18"/>
                <w:szCs w:val="18"/>
              </w:rPr>
              <w:t>difenokonazol</w:t>
            </w:r>
            <w:proofErr w:type="spellEnd"/>
          </w:p>
        </w:tc>
        <w:tc>
          <w:tcPr>
            <w:tcW w:w="2268" w:type="dxa"/>
            <w:noWrap/>
            <w:hideMark/>
          </w:tcPr>
          <w:p w14:paraId="679BCCF6" w14:textId="77777777" w:rsidR="00C636AA" w:rsidRPr="00C636AA" w:rsidRDefault="00C636AA">
            <w:pPr>
              <w:rPr>
                <w:sz w:val="18"/>
                <w:szCs w:val="18"/>
              </w:rPr>
            </w:pPr>
            <w:proofErr w:type="spellStart"/>
            <w:r w:rsidRPr="00C636AA">
              <w:rPr>
                <w:sz w:val="18"/>
                <w:szCs w:val="18"/>
              </w:rPr>
              <w:t>Mavita</w:t>
            </w:r>
            <w:proofErr w:type="spellEnd"/>
            <w:r w:rsidRPr="00C636AA">
              <w:rPr>
                <w:sz w:val="18"/>
                <w:szCs w:val="18"/>
              </w:rPr>
              <w:t xml:space="preserve"> 250 EC</w:t>
            </w:r>
          </w:p>
        </w:tc>
        <w:tc>
          <w:tcPr>
            <w:tcW w:w="1559" w:type="dxa"/>
            <w:vMerge w:val="restart"/>
            <w:noWrap/>
            <w:hideMark/>
          </w:tcPr>
          <w:p w14:paraId="5F12DA66" w14:textId="77777777" w:rsidR="00C636AA" w:rsidRPr="00C636AA" w:rsidRDefault="00C636AA">
            <w:pPr>
              <w:rPr>
                <w:sz w:val="18"/>
                <w:szCs w:val="18"/>
              </w:rPr>
            </w:pPr>
            <w:r w:rsidRPr="00C636AA">
              <w:rPr>
                <w:sz w:val="18"/>
                <w:szCs w:val="18"/>
              </w:rPr>
              <w:t>0,4 L/ha</w:t>
            </w:r>
          </w:p>
        </w:tc>
        <w:tc>
          <w:tcPr>
            <w:tcW w:w="1701" w:type="dxa"/>
            <w:vMerge w:val="restart"/>
            <w:noWrap/>
            <w:hideMark/>
          </w:tcPr>
          <w:p w14:paraId="71515D82" w14:textId="77777777" w:rsidR="00C636AA" w:rsidRPr="00C636AA" w:rsidRDefault="00C636AA">
            <w:pPr>
              <w:rPr>
                <w:sz w:val="18"/>
                <w:szCs w:val="18"/>
              </w:rPr>
            </w:pPr>
            <w:r w:rsidRPr="00C636AA">
              <w:rPr>
                <w:sz w:val="18"/>
                <w:szCs w:val="18"/>
              </w:rPr>
              <w:t>28</w:t>
            </w:r>
          </w:p>
        </w:tc>
        <w:tc>
          <w:tcPr>
            <w:tcW w:w="1701" w:type="dxa"/>
            <w:vMerge w:val="restart"/>
            <w:hideMark/>
          </w:tcPr>
          <w:p w14:paraId="597D37FD" w14:textId="77777777" w:rsidR="00C636AA" w:rsidRPr="00C636AA" w:rsidRDefault="00C636AA" w:rsidP="00C636AA">
            <w:pPr>
              <w:rPr>
                <w:sz w:val="18"/>
                <w:szCs w:val="18"/>
              </w:rPr>
            </w:pPr>
            <w:r w:rsidRPr="00C636AA">
              <w:rPr>
                <w:sz w:val="18"/>
                <w:szCs w:val="18"/>
              </w:rPr>
              <w:t> </w:t>
            </w:r>
          </w:p>
        </w:tc>
      </w:tr>
      <w:tr w:rsidR="00C636AA" w:rsidRPr="00C636AA" w14:paraId="59FA5D6A" w14:textId="77777777" w:rsidTr="0057459C">
        <w:trPr>
          <w:trHeight w:val="230"/>
        </w:trPr>
        <w:tc>
          <w:tcPr>
            <w:tcW w:w="2547" w:type="dxa"/>
            <w:vMerge/>
            <w:hideMark/>
          </w:tcPr>
          <w:p w14:paraId="4720B343" w14:textId="77777777" w:rsidR="00C636AA" w:rsidRPr="00C636AA" w:rsidRDefault="00C636AA">
            <w:pPr>
              <w:rPr>
                <w:b/>
                <w:bCs/>
                <w:sz w:val="18"/>
                <w:szCs w:val="18"/>
              </w:rPr>
            </w:pPr>
          </w:p>
        </w:tc>
        <w:tc>
          <w:tcPr>
            <w:tcW w:w="2977" w:type="dxa"/>
            <w:vMerge/>
            <w:hideMark/>
          </w:tcPr>
          <w:p w14:paraId="4C89E9FB" w14:textId="77777777" w:rsidR="00C636AA" w:rsidRPr="00C636AA" w:rsidRDefault="00C636AA">
            <w:pPr>
              <w:rPr>
                <w:sz w:val="18"/>
                <w:szCs w:val="18"/>
              </w:rPr>
            </w:pPr>
          </w:p>
        </w:tc>
        <w:tc>
          <w:tcPr>
            <w:tcW w:w="2551" w:type="dxa"/>
            <w:vMerge/>
            <w:hideMark/>
          </w:tcPr>
          <w:p w14:paraId="61E21773" w14:textId="77777777" w:rsidR="00C636AA" w:rsidRPr="00C636AA" w:rsidRDefault="00C636AA">
            <w:pPr>
              <w:rPr>
                <w:sz w:val="18"/>
                <w:szCs w:val="18"/>
              </w:rPr>
            </w:pPr>
          </w:p>
        </w:tc>
        <w:tc>
          <w:tcPr>
            <w:tcW w:w="2268" w:type="dxa"/>
            <w:noWrap/>
            <w:hideMark/>
          </w:tcPr>
          <w:p w14:paraId="39AA8BBE" w14:textId="77777777" w:rsidR="00C636AA" w:rsidRPr="00C636AA" w:rsidRDefault="00C636AA" w:rsidP="00C636AA">
            <w:pPr>
              <w:rPr>
                <w:sz w:val="18"/>
                <w:szCs w:val="18"/>
              </w:rPr>
            </w:pPr>
            <w:proofErr w:type="spellStart"/>
            <w:r w:rsidRPr="00C636AA">
              <w:rPr>
                <w:sz w:val="18"/>
                <w:szCs w:val="18"/>
              </w:rPr>
              <w:t>Score</w:t>
            </w:r>
            <w:proofErr w:type="spellEnd"/>
            <w:r w:rsidRPr="00C636AA">
              <w:rPr>
                <w:sz w:val="18"/>
                <w:szCs w:val="18"/>
              </w:rPr>
              <w:t xml:space="preserve"> 250 EC</w:t>
            </w:r>
          </w:p>
        </w:tc>
        <w:tc>
          <w:tcPr>
            <w:tcW w:w="1559" w:type="dxa"/>
            <w:vMerge/>
            <w:noWrap/>
          </w:tcPr>
          <w:p w14:paraId="5EBFC041" w14:textId="4BC13FBC" w:rsidR="00C636AA" w:rsidRPr="00C636AA" w:rsidRDefault="00C636AA">
            <w:pPr>
              <w:rPr>
                <w:sz w:val="18"/>
                <w:szCs w:val="18"/>
              </w:rPr>
            </w:pPr>
          </w:p>
        </w:tc>
        <w:tc>
          <w:tcPr>
            <w:tcW w:w="1701" w:type="dxa"/>
            <w:vMerge/>
            <w:noWrap/>
          </w:tcPr>
          <w:p w14:paraId="7D3F5B58" w14:textId="09ACF860" w:rsidR="00C636AA" w:rsidRPr="00C636AA" w:rsidRDefault="00C636AA">
            <w:pPr>
              <w:rPr>
                <w:sz w:val="18"/>
                <w:szCs w:val="18"/>
              </w:rPr>
            </w:pPr>
          </w:p>
        </w:tc>
        <w:tc>
          <w:tcPr>
            <w:tcW w:w="1701" w:type="dxa"/>
            <w:vMerge/>
            <w:hideMark/>
          </w:tcPr>
          <w:p w14:paraId="02A04817" w14:textId="77777777" w:rsidR="00C636AA" w:rsidRPr="00C636AA" w:rsidRDefault="00C636AA">
            <w:pPr>
              <w:rPr>
                <w:sz w:val="18"/>
                <w:szCs w:val="18"/>
              </w:rPr>
            </w:pPr>
          </w:p>
        </w:tc>
      </w:tr>
      <w:tr w:rsidR="00C3625F" w:rsidRPr="00C636AA" w14:paraId="7C24353A" w14:textId="77777777" w:rsidTr="0057459C">
        <w:trPr>
          <w:trHeight w:val="230"/>
        </w:trPr>
        <w:tc>
          <w:tcPr>
            <w:tcW w:w="2547" w:type="dxa"/>
            <w:vMerge/>
            <w:hideMark/>
          </w:tcPr>
          <w:p w14:paraId="74DE9B27" w14:textId="77777777" w:rsidR="00C3625F" w:rsidRPr="00C636AA" w:rsidRDefault="00C3625F">
            <w:pPr>
              <w:rPr>
                <w:b/>
                <w:bCs/>
                <w:sz w:val="18"/>
                <w:szCs w:val="18"/>
              </w:rPr>
            </w:pPr>
          </w:p>
        </w:tc>
        <w:tc>
          <w:tcPr>
            <w:tcW w:w="2977" w:type="dxa"/>
            <w:vMerge/>
            <w:hideMark/>
          </w:tcPr>
          <w:p w14:paraId="1AF30A60" w14:textId="77777777" w:rsidR="00C3625F" w:rsidRPr="00C636AA" w:rsidRDefault="00C3625F">
            <w:pPr>
              <w:rPr>
                <w:sz w:val="18"/>
                <w:szCs w:val="18"/>
              </w:rPr>
            </w:pPr>
          </w:p>
        </w:tc>
        <w:tc>
          <w:tcPr>
            <w:tcW w:w="2551" w:type="dxa"/>
            <w:vMerge w:val="restart"/>
            <w:noWrap/>
            <w:hideMark/>
          </w:tcPr>
          <w:p w14:paraId="78E1CB3B" w14:textId="77777777" w:rsidR="00C3625F" w:rsidRPr="00C636AA" w:rsidRDefault="00C3625F">
            <w:pPr>
              <w:rPr>
                <w:sz w:val="18"/>
                <w:szCs w:val="18"/>
              </w:rPr>
            </w:pPr>
            <w:proofErr w:type="spellStart"/>
            <w:r w:rsidRPr="00C636AA">
              <w:rPr>
                <w:sz w:val="18"/>
                <w:szCs w:val="18"/>
              </w:rPr>
              <w:t>azoksistrobin</w:t>
            </w:r>
            <w:proofErr w:type="spellEnd"/>
          </w:p>
        </w:tc>
        <w:tc>
          <w:tcPr>
            <w:tcW w:w="2268" w:type="dxa"/>
            <w:noWrap/>
            <w:hideMark/>
          </w:tcPr>
          <w:p w14:paraId="093E85C8" w14:textId="77777777" w:rsidR="00C3625F" w:rsidRPr="00C636AA" w:rsidRDefault="00C3625F">
            <w:pPr>
              <w:rPr>
                <w:sz w:val="18"/>
                <w:szCs w:val="18"/>
              </w:rPr>
            </w:pPr>
            <w:proofErr w:type="spellStart"/>
            <w:r w:rsidRPr="00C636AA">
              <w:rPr>
                <w:sz w:val="18"/>
                <w:szCs w:val="18"/>
              </w:rPr>
              <w:t>Mirador</w:t>
            </w:r>
            <w:proofErr w:type="spellEnd"/>
            <w:r w:rsidRPr="00C636AA">
              <w:rPr>
                <w:sz w:val="18"/>
                <w:szCs w:val="18"/>
              </w:rPr>
              <w:t xml:space="preserve"> 250 SC</w:t>
            </w:r>
          </w:p>
        </w:tc>
        <w:tc>
          <w:tcPr>
            <w:tcW w:w="1559" w:type="dxa"/>
            <w:vMerge w:val="restart"/>
            <w:noWrap/>
            <w:hideMark/>
          </w:tcPr>
          <w:p w14:paraId="3E9EFA23" w14:textId="77777777" w:rsidR="00C3625F" w:rsidRPr="00C636AA" w:rsidRDefault="00C3625F">
            <w:pPr>
              <w:rPr>
                <w:sz w:val="18"/>
                <w:szCs w:val="18"/>
              </w:rPr>
            </w:pPr>
            <w:r w:rsidRPr="00C636AA">
              <w:rPr>
                <w:sz w:val="18"/>
                <w:szCs w:val="18"/>
              </w:rPr>
              <w:t>1 L/ha</w:t>
            </w:r>
          </w:p>
        </w:tc>
        <w:tc>
          <w:tcPr>
            <w:tcW w:w="1701" w:type="dxa"/>
            <w:vMerge w:val="restart"/>
            <w:noWrap/>
            <w:hideMark/>
          </w:tcPr>
          <w:p w14:paraId="73EED832" w14:textId="77777777" w:rsidR="00C3625F" w:rsidRPr="00C636AA" w:rsidRDefault="00C3625F">
            <w:pPr>
              <w:rPr>
                <w:sz w:val="18"/>
                <w:szCs w:val="18"/>
              </w:rPr>
            </w:pPr>
            <w:r w:rsidRPr="00C636AA">
              <w:rPr>
                <w:sz w:val="18"/>
                <w:szCs w:val="18"/>
              </w:rPr>
              <w:t>14</w:t>
            </w:r>
          </w:p>
        </w:tc>
        <w:tc>
          <w:tcPr>
            <w:tcW w:w="1701" w:type="dxa"/>
            <w:vMerge w:val="restart"/>
            <w:hideMark/>
          </w:tcPr>
          <w:p w14:paraId="2CE8DAF2" w14:textId="77777777" w:rsidR="00C3625F" w:rsidRPr="00C636AA" w:rsidRDefault="00C3625F">
            <w:pPr>
              <w:rPr>
                <w:sz w:val="18"/>
                <w:szCs w:val="18"/>
              </w:rPr>
            </w:pPr>
            <w:r w:rsidRPr="00C636AA">
              <w:rPr>
                <w:sz w:val="18"/>
                <w:szCs w:val="18"/>
              </w:rPr>
              <w:t> </w:t>
            </w:r>
          </w:p>
        </w:tc>
      </w:tr>
      <w:tr w:rsidR="00C3625F" w:rsidRPr="00C636AA" w14:paraId="0CCF0060" w14:textId="77777777" w:rsidTr="0057459C">
        <w:trPr>
          <w:trHeight w:val="230"/>
        </w:trPr>
        <w:tc>
          <w:tcPr>
            <w:tcW w:w="2547" w:type="dxa"/>
            <w:vMerge/>
            <w:hideMark/>
          </w:tcPr>
          <w:p w14:paraId="141ADE92" w14:textId="77777777" w:rsidR="00C3625F" w:rsidRPr="00C636AA" w:rsidRDefault="00C3625F">
            <w:pPr>
              <w:rPr>
                <w:b/>
                <w:bCs/>
                <w:sz w:val="18"/>
                <w:szCs w:val="18"/>
              </w:rPr>
            </w:pPr>
          </w:p>
        </w:tc>
        <w:tc>
          <w:tcPr>
            <w:tcW w:w="2977" w:type="dxa"/>
            <w:vMerge/>
            <w:hideMark/>
          </w:tcPr>
          <w:p w14:paraId="65D93B1D" w14:textId="77777777" w:rsidR="00C3625F" w:rsidRPr="00C636AA" w:rsidRDefault="00C3625F">
            <w:pPr>
              <w:rPr>
                <w:sz w:val="18"/>
                <w:szCs w:val="18"/>
              </w:rPr>
            </w:pPr>
          </w:p>
        </w:tc>
        <w:tc>
          <w:tcPr>
            <w:tcW w:w="2551" w:type="dxa"/>
            <w:vMerge/>
            <w:hideMark/>
          </w:tcPr>
          <w:p w14:paraId="59BDAA97" w14:textId="77777777" w:rsidR="00C3625F" w:rsidRPr="00C636AA" w:rsidRDefault="00C3625F">
            <w:pPr>
              <w:rPr>
                <w:sz w:val="18"/>
                <w:szCs w:val="18"/>
              </w:rPr>
            </w:pPr>
          </w:p>
        </w:tc>
        <w:tc>
          <w:tcPr>
            <w:tcW w:w="2268" w:type="dxa"/>
            <w:noWrap/>
            <w:hideMark/>
          </w:tcPr>
          <w:p w14:paraId="5C4641A3" w14:textId="77777777" w:rsidR="00C3625F" w:rsidRPr="00C636AA" w:rsidRDefault="00C3625F">
            <w:pPr>
              <w:rPr>
                <w:sz w:val="18"/>
                <w:szCs w:val="18"/>
              </w:rPr>
            </w:pPr>
            <w:proofErr w:type="spellStart"/>
            <w:r w:rsidRPr="00C636AA">
              <w:rPr>
                <w:sz w:val="18"/>
                <w:szCs w:val="18"/>
              </w:rPr>
              <w:t>Ortiva</w:t>
            </w:r>
            <w:proofErr w:type="spellEnd"/>
          </w:p>
        </w:tc>
        <w:tc>
          <w:tcPr>
            <w:tcW w:w="1559" w:type="dxa"/>
            <w:vMerge/>
            <w:noWrap/>
          </w:tcPr>
          <w:p w14:paraId="0E5101CE" w14:textId="35D58AF8" w:rsidR="00C3625F" w:rsidRPr="00C636AA" w:rsidRDefault="00C3625F">
            <w:pPr>
              <w:rPr>
                <w:sz w:val="18"/>
                <w:szCs w:val="18"/>
              </w:rPr>
            </w:pPr>
          </w:p>
        </w:tc>
        <w:tc>
          <w:tcPr>
            <w:tcW w:w="1701" w:type="dxa"/>
            <w:vMerge/>
            <w:noWrap/>
            <w:hideMark/>
          </w:tcPr>
          <w:p w14:paraId="54BEEB6A" w14:textId="43FC0195" w:rsidR="00C3625F" w:rsidRPr="00C636AA" w:rsidRDefault="00C3625F">
            <w:pPr>
              <w:rPr>
                <w:sz w:val="18"/>
                <w:szCs w:val="18"/>
              </w:rPr>
            </w:pPr>
          </w:p>
        </w:tc>
        <w:tc>
          <w:tcPr>
            <w:tcW w:w="1701" w:type="dxa"/>
            <w:vMerge/>
            <w:hideMark/>
          </w:tcPr>
          <w:p w14:paraId="3B5A2876" w14:textId="77777777" w:rsidR="00C3625F" w:rsidRPr="00C636AA" w:rsidRDefault="00C3625F">
            <w:pPr>
              <w:rPr>
                <w:sz w:val="18"/>
                <w:szCs w:val="18"/>
              </w:rPr>
            </w:pPr>
          </w:p>
        </w:tc>
      </w:tr>
      <w:tr w:rsidR="00C3625F" w:rsidRPr="00C636AA" w14:paraId="7594913C" w14:textId="77777777" w:rsidTr="0057459C">
        <w:trPr>
          <w:trHeight w:val="230"/>
        </w:trPr>
        <w:tc>
          <w:tcPr>
            <w:tcW w:w="2547" w:type="dxa"/>
            <w:vMerge/>
            <w:hideMark/>
          </w:tcPr>
          <w:p w14:paraId="7C4E1D9E" w14:textId="77777777" w:rsidR="00C3625F" w:rsidRPr="00C636AA" w:rsidRDefault="00C3625F">
            <w:pPr>
              <w:rPr>
                <w:b/>
                <w:bCs/>
                <w:sz w:val="18"/>
                <w:szCs w:val="18"/>
              </w:rPr>
            </w:pPr>
          </w:p>
        </w:tc>
        <w:tc>
          <w:tcPr>
            <w:tcW w:w="2977" w:type="dxa"/>
            <w:vMerge/>
            <w:hideMark/>
          </w:tcPr>
          <w:p w14:paraId="5BD31FD2" w14:textId="77777777" w:rsidR="00C3625F" w:rsidRPr="00C636AA" w:rsidRDefault="00C3625F">
            <w:pPr>
              <w:rPr>
                <w:sz w:val="18"/>
                <w:szCs w:val="18"/>
              </w:rPr>
            </w:pPr>
          </w:p>
        </w:tc>
        <w:tc>
          <w:tcPr>
            <w:tcW w:w="2551" w:type="dxa"/>
            <w:vMerge/>
            <w:hideMark/>
          </w:tcPr>
          <w:p w14:paraId="4D78AB02" w14:textId="77777777" w:rsidR="00C3625F" w:rsidRPr="00C636AA" w:rsidRDefault="00C3625F">
            <w:pPr>
              <w:rPr>
                <w:sz w:val="18"/>
                <w:szCs w:val="18"/>
              </w:rPr>
            </w:pPr>
          </w:p>
        </w:tc>
        <w:tc>
          <w:tcPr>
            <w:tcW w:w="2268" w:type="dxa"/>
            <w:noWrap/>
            <w:hideMark/>
          </w:tcPr>
          <w:p w14:paraId="29453EE6" w14:textId="77777777" w:rsidR="00C3625F" w:rsidRPr="00C636AA" w:rsidRDefault="00C3625F">
            <w:pPr>
              <w:rPr>
                <w:sz w:val="18"/>
                <w:szCs w:val="18"/>
              </w:rPr>
            </w:pPr>
            <w:proofErr w:type="spellStart"/>
            <w:r w:rsidRPr="00C636AA">
              <w:rPr>
                <w:sz w:val="18"/>
                <w:szCs w:val="18"/>
              </w:rPr>
              <w:t>Zaftra</w:t>
            </w:r>
            <w:proofErr w:type="spellEnd"/>
            <w:r w:rsidRPr="00C636AA">
              <w:rPr>
                <w:sz w:val="18"/>
                <w:szCs w:val="18"/>
              </w:rPr>
              <w:t xml:space="preserve"> AZT 250 SC</w:t>
            </w:r>
          </w:p>
        </w:tc>
        <w:tc>
          <w:tcPr>
            <w:tcW w:w="1559" w:type="dxa"/>
            <w:vMerge/>
            <w:noWrap/>
          </w:tcPr>
          <w:p w14:paraId="608AC8DB" w14:textId="5C411DC4" w:rsidR="00C3625F" w:rsidRPr="00C636AA" w:rsidRDefault="00C3625F">
            <w:pPr>
              <w:rPr>
                <w:sz w:val="18"/>
                <w:szCs w:val="18"/>
              </w:rPr>
            </w:pPr>
          </w:p>
        </w:tc>
        <w:tc>
          <w:tcPr>
            <w:tcW w:w="1701" w:type="dxa"/>
            <w:vMerge/>
            <w:noWrap/>
          </w:tcPr>
          <w:p w14:paraId="47486874" w14:textId="2D326CC2" w:rsidR="00C3625F" w:rsidRPr="00C636AA" w:rsidRDefault="00C3625F">
            <w:pPr>
              <w:rPr>
                <w:sz w:val="18"/>
                <w:szCs w:val="18"/>
              </w:rPr>
            </w:pPr>
          </w:p>
        </w:tc>
        <w:tc>
          <w:tcPr>
            <w:tcW w:w="1701" w:type="dxa"/>
            <w:vMerge/>
            <w:hideMark/>
          </w:tcPr>
          <w:p w14:paraId="3FDBFD63" w14:textId="77777777" w:rsidR="00C3625F" w:rsidRPr="00C636AA" w:rsidRDefault="00C3625F">
            <w:pPr>
              <w:rPr>
                <w:sz w:val="18"/>
                <w:szCs w:val="18"/>
              </w:rPr>
            </w:pPr>
          </w:p>
        </w:tc>
      </w:tr>
      <w:tr w:rsidR="00C3625F" w:rsidRPr="00C636AA" w14:paraId="317BA46D" w14:textId="77777777" w:rsidTr="0057459C">
        <w:trPr>
          <w:trHeight w:val="230"/>
        </w:trPr>
        <w:tc>
          <w:tcPr>
            <w:tcW w:w="2547" w:type="dxa"/>
            <w:vMerge/>
            <w:hideMark/>
          </w:tcPr>
          <w:p w14:paraId="5F949591" w14:textId="77777777" w:rsidR="00C3625F" w:rsidRPr="00C636AA" w:rsidRDefault="00C3625F">
            <w:pPr>
              <w:rPr>
                <w:b/>
                <w:bCs/>
                <w:sz w:val="18"/>
                <w:szCs w:val="18"/>
              </w:rPr>
            </w:pPr>
          </w:p>
        </w:tc>
        <w:tc>
          <w:tcPr>
            <w:tcW w:w="2977" w:type="dxa"/>
            <w:vMerge/>
            <w:hideMark/>
          </w:tcPr>
          <w:p w14:paraId="623AD5BB" w14:textId="77777777" w:rsidR="00C3625F" w:rsidRPr="00C636AA" w:rsidRDefault="00C3625F">
            <w:pPr>
              <w:rPr>
                <w:sz w:val="18"/>
                <w:szCs w:val="18"/>
              </w:rPr>
            </w:pPr>
          </w:p>
        </w:tc>
        <w:tc>
          <w:tcPr>
            <w:tcW w:w="2551" w:type="dxa"/>
            <w:vMerge/>
            <w:hideMark/>
          </w:tcPr>
          <w:p w14:paraId="06266305" w14:textId="77777777" w:rsidR="00C3625F" w:rsidRPr="00C636AA" w:rsidRDefault="00C3625F">
            <w:pPr>
              <w:rPr>
                <w:sz w:val="18"/>
                <w:szCs w:val="18"/>
              </w:rPr>
            </w:pPr>
          </w:p>
        </w:tc>
        <w:tc>
          <w:tcPr>
            <w:tcW w:w="2268" w:type="dxa"/>
            <w:noWrap/>
            <w:hideMark/>
          </w:tcPr>
          <w:p w14:paraId="09B16281" w14:textId="77777777" w:rsidR="00C3625F" w:rsidRPr="00C636AA" w:rsidRDefault="00C3625F">
            <w:pPr>
              <w:rPr>
                <w:sz w:val="18"/>
                <w:szCs w:val="18"/>
              </w:rPr>
            </w:pPr>
            <w:proofErr w:type="spellStart"/>
            <w:r w:rsidRPr="00C636AA">
              <w:rPr>
                <w:sz w:val="18"/>
                <w:szCs w:val="18"/>
              </w:rPr>
              <w:t>Zoxis</w:t>
            </w:r>
            <w:proofErr w:type="spellEnd"/>
            <w:r w:rsidRPr="00C636AA">
              <w:rPr>
                <w:sz w:val="18"/>
                <w:szCs w:val="18"/>
              </w:rPr>
              <w:t xml:space="preserve"> 250 SC</w:t>
            </w:r>
          </w:p>
        </w:tc>
        <w:tc>
          <w:tcPr>
            <w:tcW w:w="1559" w:type="dxa"/>
            <w:vMerge/>
            <w:noWrap/>
          </w:tcPr>
          <w:p w14:paraId="751C9E5D" w14:textId="491FC198" w:rsidR="00C3625F" w:rsidRPr="00C636AA" w:rsidRDefault="00C3625F">
            <w:pPr>
              <w:rPr>
                <w:sz w:val="18"/>
                <w:szCs w:val="18"/>
              </w:rPr>
            </w:pPr>
          </w:p>
        </w:tc>
        <w:tc>
          <w:tcPr>
            <w:tcW w:w="1701" w:type="dxa"/>
            <w:vMerge/>
            <w:noWrap/>
          </w:tcPr>
          <w:p w14:paraId="65F45C21" w14:textId="0283075A" w:rsidR="00C3625F" w:rsidRPr="00C636AA" w:rsidRDefault="00C3625F">
            <w:pPr>
              <w:rPr>
                <w:sz w:val="18"/>
                <w:szCs w:val="18"/>
              </w:rPr>
            </w:pPr>
          </w:p>
        </w:tc>
        <w:tc>
          <w:tcPr>
            <w:tcW w:w="1701" w:type="dxa"/>
            <w:vMerge/>
            <w:hideMark/>
          </w:tcPr>
          <w:p w14:paraId="6A7F520D" w14:textId="77777777" w:rsidR="00C3625F" w:rsidRPr="00C636AA" w:rsidRDefault="00C3625F">
            <w:pPr>
              <w:rPr>
                <w:sz w:val="18"/>
                <w:szCs w:val="18"/>
              </w:rPr>
            </w:pPr>
          </w:p>
        </w:tc>
      </w:tr>
      <w:tr w:rsidR="00C636AA" w:rsidRPr="00C636AA" w14:paraId="47CC8B66" w14:textId="77777777" w:rsidTr="0057459C">
        <w:trPr>
          <w:trHeight w:val="498"/>
        </w:trPr>
        <w:tc>
          <w:tcPr>
            <w:tcW w:w="2547" w:type="dxa"/>
            <w:vMerge/>
            <w:hideMark/>
          </w:tcPr>
          <w:p w14:paraId="6F5FAC0E" w14:textId="77777777" w:rsidR="00C636AA" w:rsidRPr="00C636AA" w:rsidRDefault="00C636AA">
            <w:pPr>
              <w:rPr>
                <w:b/>
                <w:bCs/>
                <w:sz w:val="18"/>
                <w:szCs w:val="18"/>
              </w:rPr>
            </w:pPr>
          </w:p>
        </w:tc>
        <w:tc>
          <w:tcPr>
            <w:tcW w:w="2977" w:type="dxa"/>
            <w:vMerge/>
            <w:hideMark/>
          </w:tcPr>
          <w:p w14:paraId="445899B6" w14:textId="77777777" w:rsidR="00C636AA" w:rsidRPr="00C636AA" w:rsidRDefault="00C636AA">
            <w:pPr>
              <w:rPr>
                <w:sz w:val="18"/>
                <w:szCs w:val="18"/>
              </w:rPr>
            </w:pPr>
          </w:p>
        </w:tc>
        <w:tc>
          <w:tcPr>
            <w:tcW w:w="2551" w:type="dxa"/>
            <w:hideMark/>
          </w:tcPr>
          <w:p w14:paraId="160DA214" w14:textId="77777777" w:rsidR="00C636AA" w:rsidRPr="00C636AA" w:rsidRDefault="00C636AA" w:rsidP="00C636AA">
            <w:pPr>
              <w:jc w:val="left"/>
              <w:rPr>
                <w:sz w:val="18"/>
                <w:szCs w:val="18"/>
              </w:rPr>
            </w:pPr>
            <w:proofErr w:type="spellStart"/>
            <w:r w:rsidRPr="00C636AA">
              <w:rPr>
                <w:sz w:val="18"/>
                <w:szCs w:val="18"/>
              </w:rPr>
              <w:t>difenokonazol</w:t>
            </w:r>
            <w:proofErr w:type="spellEnd"/>
            <w:r w:rsidRPr="00C636AA">
              <w:rPr>
                <w:sz w:val="18"/>
                <w:szCs w:val="18"/>
              </w:rPr>
              <w:t xml:space="preserve"> + </w:t>
            </w:r>
            <w:proofErr w:type="spellStart"/>
            <w:r w:rsidRPr="00C636AA">
              <w:rPr>
                <w:sz w:val="18"/>
                <w:szCs w:val="18"/>
              </w:rPr>
              <w:t>fluksapiroksad</w:t>
            </w:r>
            <w:proofErr w:type="spellEnd"/>
          </w:p>
        </w:tc>
        <w:tc>
          <w:tcPr>
            <w:tcW w:w="2268" w:type="dxa"/>
            <w:noWrap/>
            <w:hideMark/>
          </w:tcPr>
          <w:p w14:paraId="240F8D45" w14:textId="77777777" w:rsidR="00C636AA" w:rsidRPr="00C636AA" w:rsidRDefault="00C636AA">
            <w:pPr>
              <w:rPr>
                <w:sz w:val="18"/>
                <w:szCs w:val="18"/>
              </w:rPr>
            </w:pPr>
            <w:proofErr w:type="spellStart"/>
            <w:r w:rsidRPr="00C636AA">
              <w:rPr>
                <w:sz w:val="18"/>
                <w:szCs w:val="18"/>
              </w:rPr>
              <w:t>Sercadis</w:t>
            </w:r>
            <w:proofErr w:type="spellEnd"/>
            <w:r w:rsidRPr="00C636AA">
              <w:rPr>
                <w:sz w:val="18"/>
                <w:szCs w:val="18"/>
              </w:rPr>
              <w:t xml:space="preserve"> plus</w:t>
            </w:r>
          </w:p>
        </w:tc>
        <w:tc>
          <w:tcPr>
            <w:tcW w:w="1559" w:type="dxa"/>
            <w:noWrap/>
            <w:hideMark/>
          </w:tcPr>
          <w:p w14:paraId="03AB45CB" w14:textId="77777777" w:rsidR="00C636AA" w:rsidRPr="00C636AA" w:rsidRDefault="00C636AA">
            <w:pPr>
              <w:rPr>
                <w:sz w:val="18"/>
                <w:szCs w:val="18"/>
              </w:rPr>
            </w:pPr>
            <w:r w:rsidRPr="00C636AA">
              <w:rPr>
                <w:sz w:val="18"/>
                <w:szCs w:val="18"/>
              </w:rPr>
              <w:t>0,6 L/ha</w:t>
            </w:r>
          </w:p>
        </w:tc>
        <w:tc>
          <w:tcPr>
            <w:tcW w:w="1701" w:type="dxa"/>
            <w:noWrap/>
            <w:hideMark/>
          </w:tcPr>
          <w:p w14:paraId="5CA13949" w14:textId="77777777" w:rsidR="00C636AA" w:rsidRPr="00C636AA" w:rsidRDefault="00C636AA">
            <w:pPr>
              <w:rPr>
                <w:sz w:val="18"/>
                <w:szCs w:val="18"/>
              </w:rPr>
            </w:pPr>
            <w:r w:rsidRPr="00C636AA">
              <w:rPr>
                <w:sz w:val="18"/>
                <w:szCs w:val="18"/>
              </w:rPr>
              <w:t>7</w:t>
            </w:r>
          </w:p>
        </w:tc>
        <w:tc>
          <w:tcPr>
            <w:tcW w:w="1701" w:type="dxa"/>
            <w:hideMark/>
          </w:tcPr>
          <w:p w14:paraId="301F9CBB" w14:textId="1037CCC2" w:rsidR="00C636AA" w:rsidRPr="00C636AA" w:rsidRDefault="00C636AA">
            <w:pPr>
              <w:rPr>
                <w:sz w:val="18"/>
                <w:szCs w:val="18"/>
              </w:rPr>
            </w:pPr>
          </w:p>
        </w:tc>
      </w:tr>
      <w:tr w:rsidR="00C636AA" w:rsidRPr="00C636AA" w14:paraId="4A3BDF5D" w14:textId="77777777" w:rsidTr="0057459C">
        <w:trPr>
          <w:trHeight w:val="230"/>
        </w:trPr>
        <w:tc>
          <w:tcPr>
            <w:tcW w:w="2547" w:type="dxa"/>
            <w:vMerge/>
            <w:hideMark/>
          </w:tcPr>
          <w:p w14:paraId="0D0C9D40" w14:textId="77777777" w:rsidR="00C636AA" w:rsidRPr="00C636AA" w:rsidRDefault="00C636AA">
            <w:pPr>
              <w:rPr>
                <w:b/>
                <w:bCs/>
                <w:sz w:val="18"/>
                <w:szCs w:val="18"/>
              </w:rPr>
            </w:pPr>
          </w:p>
        </w:tc>
        <w:tc>
          <w:tcPr>
            <w:tcW w:w="2977" w:type="dxa"/>
            <w:vMerge/>
            <w:hideMark/>
          </w:tcPr>
          <w:p w14:paraId="37F967E2" w14:textId="77777777" w:rsidR="00C636AA" w:rsidRPr="00C636AA" w:rsidRDefault="00C636AA">
            <w:pPr>
              <w:rPr>
                <w:sz w:val="18"/>
                <w:szCs w:val="18"/>
              </w:rPr>
            </w:pPr>
          </w:p>
        </w:tc>
        <w:tc>
          <w:tcPr>
            <w:tcW w:w="2551" w:type="dxa"/>
            <w:vMerge w:val="restart"/>
            <w:noWrap/>
            <w:hideMark/>
          </w:tcPr>
          <w:p w14:paraId="76131573" w14:textId="77777777" w:rsidR="00C636AA" w:rsidRPr="00C636AA" w:rsidRDefault="00C636AA">
            <w:pPr>
              <w:rPr>
                <w:color w:val="00B050"/>
                <w:sz w:val="18"/>
                <w:szCs w:val="18"/>
              </w:rPr>
            </w:pPr>
            <w:r w:rsidRPr="00C636AA">
              <w:rPr>
                <w:color w:val="00B050"/>
                <w:sz w:val="18"/>
                <w:szCs w:val="18"/>
              </w:rPr>
              <w:t>žveplo</w:t>
            </w:r>
          </w:p>
        </w:tc>
        <w:tc>
          <w:tcPr>
            <w:tcW w:w="2268" w:type="dxa"/>
            <w:noWrap/>
            <w:hideMark/>
          </w:tcPr>
          <w:p w14:paraId="552AE080" w14:textId="77777777" w:rsidR="00C636AA" w:rsidRPr="00C636AA" w:rsidRDefault="00C636AA">
            <w:pPr>
              <w:rPr>
                <w:color w:val="00B050"/>
                <w:sz w:val="18"/>
                <w:szCs w:val="18"/>
              </w:rPr>
            </w:pPr>
            <w:proofErr w:type="spellStart"/>
            <w:r w:rsidRPr="00C636AA">
              <w:rPr>
                <w:color w:val="00B050"/>
                <w:sz w:val="18"/>
                <w:szCs w:val="18"/>
              </w:rPr>
              <w:t>Vertipin</w:t>
            </w:r>
            <w:proofErr w:type="spellEnd"/>
          </w:p>
        </w:tc>
        <w:tc>
          <w:tcPr>
            <w:tcW w:w="1559" w:type="dxa"/>
            <w:noWrap/>
            <w:hideMark/>
          </w:tcPr>
          <w:p w14:paraId="68F374ED" w14:textId="77777777" w:rsidR="00C636AA" w:rsidRPr="00C636AA" w:rsidRDefault="00C636AA">
            <w:pPr>
              <w:rPr>
                <w:color w:val="00B050"/>
                <w:sz w:val="18"/>
                <w:szCs w:val="18"/>
              </w:rPr>
            </w:pPr>
            <w:r w:rsidRPr="00C636AA">
              <w:rPr>
                <w:color w:val="00B050"/>
                <w:sz w:val="18"/>
                <w:szCs w:val="18"/>
              </w:rPr>
              <w:t>6 L/ha</w:t>
            </w:r>
          </w:p>
        </w:tc>
        <w:tc>
          <w:tcPr>
            <w:tcW w:w="1701" w:type="dxa"/>
            <w:noWrap/>
            <w:hideMark/>
          </w:tcPr>
          <w:p w14:paraId="5ED98D8D" w14:textId="77777777" w:rsidR="00C636AA" w:rsidRPr="00C636AA" w:rsidRDefault="00C636AA">
            <w:pPr>
              <w:rPr>
                <w:color w:val="00B050"/>
                <w:sz w:val="18"/>
                <w:szCs w:val="18"/>
              </w:rPr>
            </w:pPr>
            <w:r w:rsidRPr="00C636AA">
              <w:rPr>
                <w:color w:val="00B050"/>
                <w:sz w:val="18"/>
                <w:szCs w:val="18"/>
              </w:rPr>
              <w:t>3</w:t>
            </w:r>
          </w:p>
        </w:tc>
        <w:tc>
          <w:tcPr>
            <w:tcW w:w="1701" w:type="dxa"/>
            <w:vMerge w:val="restart"/>
            <w:hideMark/>
          </w:tcPr>
          <w:p w14:paraId="5B1831D0" w14:textId="598BE88E" w:rsidR="00C636AA" w:rsidRPr="00C636AA" w:rsidRDefault="00C636AA">
            <w:pPr>
              <w:rPr>
                <w:color w:val="00B050"/>
                <w:sz w:val="18"/>
                <w:szCs w:val="18"/>
              </w:rPr>
            </w:pPr>
            <w:r w:rsidRPr="00C636AA">
              <w:rPr>
                <w:color w:val="00B050"/>
                <w:sz w:val="18"/>
                <w:szCs w:val="18"/>
              </w:rPr>
              <w:t>S sredstvom se lahko na istem zemljišču tretira največ 4 krat v eni rastni dobi..</w:t>
            </w:r>
          </w:p>
        </w:tc>
      </w:tr>
      <w:tr w:rsidR="00C636AA" w:rsidRPr="00C636AA" w14:paraId="3275BA35" w14:textId="77777777" w:rsidTr="0057459C">
        <w:trPr>
          <w:trHeight w:val="230"/>
        </w:trPr>
        <w:tc>
          <w:tcPr>
            <w:tcW w:w="2547" w:type="dxa"/>
            <w:vMerge/>
            <w:hideMark/>
          </w:tcPr>
          <w:p w14:paraId="75F4D4B7" w14:textId="77777777" w:rsidR="00C636AA" w:rsidRPr="00C636AA" w:rsidRDefault="00C636AA">
            <w:pPr>
              <w:rPr>
                <w:b/>
                <w:bCs/>
                <w:sz w:val="18"/>
                <w:szCs w:val="18"/>
              </w:rPr>
            </w:pPr>
          </w:p>
        </w:tc>
        <w:tc>
          <w:tcPr>
            <w:tcW w:w="2977" w:type="dxa"/>
            <w:vMerge/>
            <w:hideMark/>
          </w:tcPr>
          <w:p w14:paraId="4C9159D4" w14:textId="77777777" w:rsidR="00C636AA" w:rsidRPr="00C636AA" w:rsidRDefault="00C636AA">
            <w:pPr>
              <w:rPr>
                <w:sz w:val="18"/>
                <w:szCs w:val="18"/>
              </w:rPr>
            </w:pPr>
          </w:p>
        </w:tc>
        <w:tc>
          <w:tcPr>
            <w:tcW w:w="2551" w:type="dxa"/>
            <w:vMerge/>
            <w:hideMark/>
          </w:tcPr>
          <w:p w14:paraId="7F3002D6" w14:textId="77777777" w:rsidR="00C636AA" w:rsidRPr="00C636AA" w:rsidRDefault="00C636AA">
            <w:pPr>
              <w:rPr>
                <w:sz w:val="18"/>
                <w:szCs w:val="18"/>
              </w:rPr>
            </w:pPr>
          </w:p>
        </w:tc>
        <w:tc>
          <w:tcPr>
            <w:tcW w:w="2268" w:type="dxa"/>
            <w:noWrap/>
            <w:hideMark/>
          </w:tcPr>
          <w:p w14:paraId="6FE9D05D" w14:textId="77777777" w:rsidR="00C636AA" w:rsidRPr="00C636AA" w:rsidRDefault="00C636AA">
            <w:pPr>
              <w:rPr>
                <w:sz w:val="18"/>
                <w:szCs w:val="18"/>
              </w:rPr>
            </w:pPr>
            <w:proofErr w:type="spellStart"/>
            <w:r w:rsidRPr="00C636AA">
              <w:rPr>
                <w:sz w:val="18"/>
                <w:szCs w:val="18"/>
              </w:rPr>
              <w:t>Thiovit</w:t>
            </w:r>
            <w:proofErr w:type="spellEnd"/>
            <w:r w:rsidRPr="00C636AA">
              <w:rPr>
                <w:sz w:val="18"/>
                <w:szCs w:val="18"/>
              </w:rPr>
              <w:t xml:space="preserve"> Jet</w:t>
            </w:r>
          </w:p>
        </w:tc>
        <w:tc>
          <w:tcPr>
            <w:tcW w:w="1559" w:type="dxa"/>
            <w:noWrap/>
            <w:hideMark/>
          </w:tcPr>
          <w:p w14:paraId="77EB6D1A" w14:textId="77777777" w:rsidR="00C636AA" w:rsidRPr="00C636AA" w:rsidRDefault="00C636AA">
            <w:pPr>
              <w:rPr>
                <w:sz w:val="18"/>
                <w:szCs w:val="18"/>
              </w:rPr>
            </w:pPr>
            <w:r w:rsidRPr="00C636AA">
              <w:rPr>
                <w:sz w:val="18"/>
                <w:szCs w:val="18"/>
              </w:rPr>
              <w:t>2-4 kg/ha</w:t>
            </w:r>
          </w:p>
        </w:tc>
        <w:tc>
          <w:tcPr>
            <w:tcW w:w="1701" w:type="dxa"/>
            <w:noWrap/>
            <w:hideMark/>
          </w:tcPr>
          <w:p w14:paraId="1DC57F40" w14:textId="77777777" w:rsidR="00C636AA" w:rsidRPr="00C636AA" w:rsidRDefault="00C636AA">
            <w:pPr>
              <w:rPr>
                <w:sz w:val="18"/>
                <w:szCs w:val="18"/>
              </w:rPr>
            </w:pPr>
            <w:r w:rsidRPr="00C636AA">
              <w:rPr>
                <w:sz w:val="18"/>
                <w:szCs w:val="18"/>
              </w:rPr>
              <w:t>7</w:t>
            </w:r>
          </w:p>
        </w:tc>
        <w:tc>
          <w:tcPr>
            <w:tcW w:w="1701" w:type="dxa"/>
            <w:vMerge/>
            <w:hideMark/>
          </w:tcPr>
          <w:p w14:paraId="3CAF7704" w14:textId="77777777" w:rsidR="00C636AA" w:rsidRPr="00C636AA" w:rsidRDefault="00C636AA">
            <w:pPr>
              <w:rPr>
                <w:sz w:val="18"/>
                <w:szCs w:val="18"/>
              </w:rPr>
            </w:pPr>
          </w:p>
        </w:tc>
      </w:tr>
      <w:tr w:rsidR="00C636AA" w:rsidRPr="00C636AA" w14:paraId="4A80C3AB" w14:textId="77777777" w:rsidTr="0057459C">
        <w:trPr>
          <w:trHeight w:val="221"/>
        </w:trPr>
        <w:tc>
          <w:tcPr>
            <w:tcW w:w="2547" w:type="dxa"/>
            <w:vMerge/>
            <w:hideMark/>
          </w:tcPr>
          <w:p w14:paraId="6975505A" w14:textId="77777777" w:rsidR="00C636AA" w:rsidRPr="00C636AA" w:rsidRDefault="00C636AA">
            <w:pPr>
              <w:rPr>
                <w:b/>
                <w:bCs/>
                <w:sz w:val="18"/>
                <w:szCs w:val="18"/>
              </w:rPr>
            </w:pPr>
          </w:p>
        </w:tc>
        <w:tc>
          <w:tcPr>
            <w:tcW w:w="2977" w:type="dxa"/>
            <w:vMerge/>
            <w:hideMark/>
          </w:tcPr>
          <w:p w14:paraId="54988960" w14:textId="77777777" w:rsidR="00C636AA" w:rsidRPr="00C636AA" w:rsidRDefault="00C636AA">
            <w:pPr>
              <w:rPr>
                <w:sz w:val="18"/>
                <w:szCs w:val="18"/>
              </w:rPr>
            </w:pPr>
          </w:p>
        </w:tc>
        <w:tc>
          <w:tcPr>
            <w:tcW w:w="2551" w:type="dxa"/>
            <w:hideMark/>
          </w:tcPr>
          <w:p w14:paraId="7ADB0B4D" w14:textId="77777777" w:rsidR="00C636AA" w:rsidRPr="00C636AA" w:rsidRDefault="00C636AA">
            <w:pPr>
              <w:rPr>
                <w:sz w:val="18"/>
                <w:szCs w:val="18"/>
              </w:rPr>
            </w:pPr>
            <w:proofErr w:type="spellStart"/>
            <w:r w:rsidRPr="00C636AA">
              <w:rPr>
                <w:sz w:val="18"/>
                <w:szCs w:val="18"/>
              </w:rPr>
              <w:t>boskalid</w:t>
            </w:r>
            <w:proofErr w:type="spellEnd"/>
            <w:r w:rsidRPr="00C636AA">
              <w:rPr>
                <w:sz w:val="18"/>
                <w:szCs w:val="18"/>
              </w:rPr>
              <w:t xml:space="preserve"> + </w:t>
            </w:r>
            <w:proofErr w:type="spellStart"/>
            <w:r w:rsidRPr="00C636AA">
              <w:rPr>
                <w:sz w:val="18"/>
                <w:szCs w:val="18"/>
              </w:rPr>
              <w:t>piraklostrobin</w:t>
            </w:r>
            <w:proofErr w:type="spellEnd"/>
          </w:p>
        </w:tc>
        <w:tc>
          <w:tcPr>
            <w:tcW w:w="2268" w:type="dxa"/>
            <w:noWrap/>
            <w:hideMark/>
          </w:tcPr>
          <w:p w14:paraId="404D8A99" w14:textId="77777777" w:rsidR="00C636AA" w:rsidRPr="00C636AA" w:rsidRDefault="00C636AA">
            <w:pPr>
              <w:rPr>
                <w:sz w:val="18"/>
                <w:szCs w:val="18"/>
              </w:rPr>
            </w:pPr>
            <w:r w:rsidRPr="00C636AA">
              <w:rPr>
                <w:sz w:val="18"/>
                <w:szCs w:val="18"/>
              </w:rPr>
              <w:t xml:space="preserve">Casino </w:t>
            </w:r>
            <w:proofErr w:type="spellStart"/>
            <w:r w:rsidRPr="00C636AA">
              <w:rPr>
                <w:sz w:val="18"/>
                <w:szCs w:val="18"/>
              </w:rPr>
              <w:t>Royale</w:t>
            </w:r>
            <w:proofErr w:type="spellEnd"/>
          </w:p>
        </w:tc>
        <w:tc>
          <w:tcPr>
            <w:tcW w:w="1559" w:type="dxa"/>
            <w:noWrap/>
            <w:hideMark/>
          </w:tcPr>
          <w:p w14:paraId="79CAF2B5" w14:textId="77777777" w:rsidR="00C636AA" w:rsidRPr="00C636AA" w:rsidRDefault="00C636AA">
            <w:pPr>
              <w:rPr>
                <w:sz w:val="18"/>
                <w:szCs w:val="18"/>
              </w:rPr>
            </w:pPr>
            <w:r w:rsidRPr="00C636AA">
              <w:rPr>
                <w:sz w:val="18"/>
                <w:szCs w:val="18"/>
              </w:rPr>
              <w:t>1 kg/ha</w:t>
            </w:r>
          </w:p>
        </w:tc>
        <w:tc>
          <w:tcPr>
            <w:tcW w:w="1701" w:type="dxa"/>
            <w:noWrap/>
            <w:hideMark/>
          </w:tcPr>
          <w:p w14:paraId="79CE15DE" w14:textId="77777777" w:rsidR="00C636AA" w:rsidRPr="00C636AA" w:rsidRDefault="00C636AA">
            <w:pPr>
              <w:rPr>
                <w:sz w:val="18"/>
                <w:szCs w:val="18"/>
              </w:rPr>
            </w:pPr>
            <w:r w:rsidRPr="00C636AA">
              <w:rPr>
                <w:sz w:val="18"/>
                <w:szCs w:val="18"/>
              </w:rPr>
              <w:t>14</w:t>
            </w:r>
          </w:p>
        </w:tc>
        <w:tc>
          <w:tcPr>
            <w:tcW w:w="1701" w:type="dxa"/>
            <w:hideMark/>
          </w:tcPr>
          <w:p w14:paraId="7229D943" w14:textId="2E4C3CA8" w:rsidR="00C636AA" w:rsidRPr="00C636AA" w:rsidRDefault="00C636AA">
            <w:pPr>
              <w:rPr>
                <w:sz w:val="18"/>
                <w:szCs w:val="18"/>
              </w:rPr>
            </w:pPr>
          </w:p>
        </w:tc>
      </w:tr>
      <w:tr w:rsidR="00C3625F" w:rsidRPr="00C636AA" w14:paraId="645FCD03" w14:textId="77777777" w:rsidTr="0057459C">
        <w:trPr>
          <w:trHeight w:val="139"/>
        </w:trPr>
        <w:tc>
          <w:tcPr>
            <w:tcW w:w="2547" w:type="dxa"/>
            <w:vMerge w:val="restart"/>
            <w:hideMark/>
          </w:tcPr>
          <w:p w14:paraId="3F44E162" w14:textId="77777777" w:rsidR="00C3625F" w:rsidRDefault="00C3625F">
            <w:pPr>
              <w:rPr>
                <w:b/>
                <w:bCs/>
                <w:sz w:val="18"/>
                <w:szCs w:val="18"/>
              </w:rPr>
            </w:pPr>
            <w:r w:rsidRPr="00C636AA">
              <w:rPr>
                <w:b/>
                <w:bCs/>
                <w:sz w:val="18"/>
                <w:szCs w:val="18"/>
              </w:rPr>
              <w:t xml:space="preserve">Pesna rja </w:t>
            </w:r>
          </w:p>
          <w:p w14:paraId="48DF595A" w14:textId="26AFBF26" w:rsidR="00C3625F" w:rsidRPr="00C636AA" w:rsidRDefault="00C3625F">
            <w:pPr>
              <w:rPr>
                <w:b/>
                <w:bCs/>
                <w:sz w:val="18"/>
                <w:szCs w:val="18"/>
              </w:rPr>
            </w:pPr>
            <w:r w:rsidRPr="00C636AA">
              <w:rPr>
                <w:sz w:val="18"/>
                <w:szCs w:val="18"/>
              </w:rPr>
              <w:lastRenderedPageBreak/>
              <w:t>(</w:t>
            </w:r>
            <w:proofErr w:type="spellStart"/>
            <w:r w:rsidRPr="00C636AA">
              <w:rPr>
                <w:i/>
                <w:iCs/>
                <w:sz w:val="18"/>
                <w:szCs w:val="18"/>
              </w:rPr>
              <w:t>Uromyces</w:t>
            </w:r>
            <w:proofErr w:type="spellEnd"/>
            <w:r w:rsidRPr="00C636AA">
              <w:rPr>
                <w:i/>
                <w:iCs/>
                <w:sz w:val="18"/>
                <w:szCs w:val="18"/>
              </w:rPr>
              <w:t xml:space="preserve"> </w:t>
            </w:r>
            <w:proofErr w:type="spellStart"/>
            <w:r w:rsidRPr="00C636AA">
              <w:rPr>
                <w:i/>
                <w:iCs/>
                <w:sz w:val="18"/>
                <w:szCs w:val="18"/>
              </w:rPr>
              <w:t>betae</w:t>
            </w:r>
            <w:proofErr w:type="spellEnd"/>
            <w:r w:rsidRPr="00C636AA">
              <w:rPr>
                <w:sz w:val="18"/>
                <w:szCs w:val="18"/>
              </w:rPr>
              <w:t>)</w:t>
            </w:r>
          </w:p>
        </w:tc>
        <w:tc>
          <w:tcPr>
            <w:tcW w:w="2977" w:type="dxa"/>
            <w:vMerge w:val="restart"/>
            <w:noWrap/>
            <w:hideMark/>
          </w:tcPr>
          <w:p w14:paraId="3B73B08E" w14:textId="77777777" w:rsidR="00C3625F" w:rsidRPr="00C636AA" w:rsidRDefault="00C3625F">
            <w:pPr>
              <w:rPr>
                <w:sz w:val="18"/>
                <w:szCs w:val="18"/>
              </w:rPr>
            </w:pPr>
            <w:r w:rsidRPr="00C636AA">
              <w:rPr>
                <w:sz w:val="18"/>
                <w:szCs w:val="18"/>
              </w:rPr>
              <w:lastRenderedPageBreak/>
              <w:t> </w:t>
            </w:r>
          </w:p>
        </w:tc>
        <w:tc>
          <w:tcPr>
            <w:tcW w:w="2551" w:type="dxa"/>
            <w:vMerge w:val="restart"/>
            <w:noWrap/>
            <w:hideMark/>
          </w:tcPr>
          <w:p w14:paraId="7573F2AD" w14:textId="77777777" w:rsidR="00C3625F" w:rsidRPr="00C636AA" w:rsidRDefault="00C3625F">
            <w:pPr>
              <w:rPr>
                <w:sz w:val="18"/>
                <w:szCs w:val="18"/>
              </w:rPr>
            </w:pPr>
            <w:proofErr w:type="spellStart"/>
            <w:r w:rsidRPr="00C636AA">
              <w:rPr>
                <w:sz w:val="18"/>
                <w:szCs w:val="18"/>
              </w:rPr>
              <w:t>difenokonazol</w:t>
            </w:r>
            <w:proofErr w:type="spellEnd"/>
          </w:p>
          <w:p w14:paraId="60490FC6" w14:textId="7C31DD0A" w:rsidR="00C3625F" w:rsidRPr="00C636AA" w:rsidRDefault="00C3625F" w:rsidP="00E73129">
            <w:pPr>
              <w:rPr>
                <w:sz w:val="18"/>
                <w:szCs w:val="18"/>
              </w:rPr>
            </w:pPr>
            <w:r w:rsidRPr="00C636AA">
              <w:rPr>
                <w:sz w:val="18"/>
                <w:szCs w:val="18"/>
              </w:rPr>
              <w:lastRenderedPageBreak/>
              <w:t> </w:t>
            </w:r>
          </w:p>
        </w:tc>
        <w:tc>
          <w:tcPr>
            <w:tcW w:w="2268" w:type="dxa"/>
            <w:noWrap/>
            <w:hideMark/>
          </w:tcPr>
          <w:p w14:paraId="6DEF171D" w14:textId="77777777" w:rsidR="00C3625F" w:rsidRPr="00C636AA" w:rsidRDefault="00C3625F">
            <w:pPr>
              <w:rPr>
                <w:sz w:val="18"/>
                <w:szCs w:val="18"/>
              </w:rPr>
            </w:pPr>
            <w:proofErr w:type="spellStart"/>
            <w:r w:rsidRPr="00C636AA">
              <w:rPr>
                <w:sz w:val="18"/>
                <w:szCs w:val="18"/>
              </w:rPr>
              <w:lastRenderedPageBreak/>
              <w:t>Mavita</w:t>
            </w:r>
            <w:proofErr w:type="spellEnd"/>
            <w:r w:rsidRPr="00C636AA">
              <w:rPr>
                <w:sz w:val="18"/>
                <w:szCs w:val="18"/>
              </w:rPr>
              <w:t xml:space="preserve"> 250 EC</w:t>
            </w:r>
          </w:p>
        </w:tc>
        <w:tc>
          <w:tcPr>
            <w:tcW w:w="1559" w:type="dxa"/>
            <w:vMerge w:val="restart"/>
            <w:noWrap/>
            <w:hideMark/>
          </w:tcPr>
          <w:p w14:paraId="08569ADD" w14:textId="77777777" w:rsidR="00C3625F" w:rsidRPr="00C636AA" w:rsidRDefault="00C3625F">
            <w:pPr>
              <w:rPr>
                <w:sz w:val="18"/>
                <w:szCs w:val="18"/>
              </w:rPr>
            </w:pPr>
            <w:r w:rsidRPr="00C636AA">
              <w:rPr>
                <w:sz w:val="18"/>
                <w:szCs w:val="18"/>
              </w:rPr>
              <w:t>0,4 L/ha</w:t>
            </w:r>
          </w:p>
        </w:tc>
        <w:tc>
          <w:tcPr>
            <w:tcW w:w="1701" w:type="dxa"/>
            <w:vMerge w:val="restart"/>
            <w:noWrap/>
            <w:hideMark/>
          </w:tcPr>
          <w:p w14:paraId="7D7FD657" w14:textId="77777777" w:rsidR="00C3625F" w:rsidRPr="00C636AA" w:rsidRDefault="00C3625F">
            <w:pPr>
              <w:rPr>
                <w:sz w:val="18"/>
                <w:szCs w:val="18"/>
              </w:rPr>
            </w:pPr>
            <w:r w:rsidRPr="00C636AA">
              <w:rPr>
                <w:sz w:val="18"/>
                <w:szCs w:val="18"/>
              </w:rPr>
              <w:t>28</w:t>
            </w:r>
          </w:p>
        </w:tc>
        <w:tc>
          <w:tcPr>
            <w:tcW w:w="1701" w:type="dxa"/>
            <w:hideMark/>
          </w:tcPr>
          <w:p w14:paraId="2C4EC171" w14:textId="77777777" w:rsidR="00C3625F" w:rsidRPr="00C636AA" w:rsidRDefault="00C3625F">
            <w:pPr>
              <w:rPr>
                <w:sz w:val="18"/>
                <w:szCs w:val="18"/>
              </w:rPr>
            </w:pPr>
            <w:r w:rsidRPr="00C636AA">
              <w:rPr>
                <w:sz w:val="18"/>
                <w:szCs w:val="18"/>
              </w:rPr>
              <w:t> </w:t>
            </w:r>
          </w:p>
        </w:tc>
      </w:tr>
      <w:tr w:rsidR="00C3625F" w:rsidRPr="00C636AA" w14:paraId="681F93CE" w14:textId="77777777" w:rsidTr="0057459C">
        <w:trPr>
          <w:trHeight w:val="230"/>
        </w:trPr>
        <w:tc>
          <w:tcPr>
            <w:tcW w:w="2547" w:type="dxa"/>
            <w:vMerge/>
            <w:hideMark/>
          </w:tcPr>
          <w:p w14:paraId="4A48D870" w14:textId="77777777" w:rsidR="00C3625F" w:rsidRPr="00C636AA" w:rsidRDefault="00C3625F">
            <w:pPr>
              <w:rPr>
                <w:b/>
                <w:bCs/>
                <w:sz w:val="18"/>
                <w:szCs w:val="18"/>
              </w:rPr>
            </w:pPr>
          </w:p>
        </w:tc>
        <w:tc>
          <w:tcPr>
            <w:tcW w:w="2977" w:type="dxa"/>
            <w:vMerge/>
            <w:hideMark/>
          </w:tcPr>
          <w:p w14:paraId="67A40D30" w14:textId="77777777" w:rsidR="00C3625F" w:rsidRPr="00C636AA" w:rsidRDefault="00C3625F">
            <w:pPr>
              <w:rPr>
                <w:sz w:val="18"/>
                <w:szCs w:val="18"/>
              </w:rPr>
            </w:pPr>
          </w:p>
        </w:tc>
        <w:tc>
          <w:tcPr>
            <w:tcW w:w="2551" w:type="dxa"/>
            <w:vMerge/>
            <w:noWrap/>
            <w:hideMark/>
          </w:tcPr>
          <w:p w14:paraId="1B9AD5BD" w14:textId="050A4133" w:rsidR="00C3625F" w:rsidRPr="00C636AA" w:rsidRDefault="00C3625F">
            <w:pPr>
              <w:rPr>
                <w:sz w:val="18"/>
                <w:szCs w:val="18"/>
              </w:rPr>
            </w:pPr>
          </w:p>
        </w:tc>
        <w:tc>
          <w:tcPr>
            <w:tcW w:w="2268" w:type="dxa"/>
            <w:noWrap/>
            <w:hideMark/>
          </w:tcPr>
          <w:p w14:paraId="1E066B56" w14:textId="77777777" w:rsidR="00C3625F" w:rsidRPr="00C636AA" w:rsidRDefault="00C3625F">
            <w:pPr>
              <w:rPr>
                <w:sz w:val="18"/>
                <w:szCs w:val="18"/>
              </w:rPr>
            </w:pPr>
            <w:proofErr w:type="spellStart"/>
            <w:r w:rsidRPr="00C636AA">
              <w:rPr>
                <w:sz w:val="18"/>
                <w:szCs w:val="18"/>
              </w:rPr>
              <w:t>Score</w:t>
            </w:r>
            <w:proofErr w:type="spellEnd"/>
            <w:r w:rsidRPr="00C636AA">
              <w:rPr>
                <w:sz w:val="18"/>
                <w:szCs w:val="18"/>
              </w:rPr>
              <w:t xml:space="preserve"> 250 EC</w:t>
            </w:r>
          </w:p>
        </w:tc>
        <w:tc>
          <w:tcPr>
            <w:tcW w:w="1559" w:type="dxa"/>
            <w:vMerge/>
            <w:noWrap/>
          </w:tcPr>
          <w:p w14:paraId="77507424" w14:textId="70947F4A" w:rsidR="00C3625F" w:rsidRPr="00C636AA" w:rsidRDefault="00C3625F">
            <w:pPr>
              <w:rPr>
                <w:sz w:val="18"/>
                <w:szCs w:val="18"/>
              </w:rPr>
            </w:pPr>
          </w:p>
        </w:tc>
        <w:tc>
          <w:tcPr>
            <w:tcW w:w="1701" w:type="dxa"/>
            <w:vMerge/>
            <w:noWrap/>
          </w:tcPr>
          <w:p w14:paraId="6484883B" w14:textId="3F09A890" w:rsidR="00C3625F" w:rsidRPr="00C636AA" w:rsidRDefault="00C3625F">
            <w:pPr>
              <w:rPr>
                <w:sz w:val="18"/>
                <w:szCs w:val="18"/>
              </w:rPr>
            </w:pPr>
          </w:p>
        </w:tc>
        <w:tc>
          <w:tcPr>
            <w:tcW w:w="1701" w:type="dxa"/>
            <w:hideMark/>
          </w:tcPr>
          <w:p w14:paraId="4B6B22B7" w14:textId="77777777" w:rsidR="00C3625F" w:rsidRPr="00C636AA" w:rsidRDefault="00C3625F">
            <w:pPr>
              <w:rPr>
                <w:sz w:val="18"/>
                <w:szCs w:val="18"/>
              </w:rPr>
            </w:pPr>
            <w:r w:rsidRPr="00C636AA">
              <w:rPr>
                <w:sz w:val="18"/>
                <w:szCs w:val="18"/>
              </w:rPr>
              <w:t> </w:t>
            </w:r>
          </w:p>
        </w:tc>
      </w:tr>
      <w:tr w:rsidR="00C3625F" w:rsidRPr="00C636AA" w14:paraId="4D6249A6" w14:textId="77777777" w:rsidTr="0057459C">
        <w:trPr>
          <w:trHeight w:val="245"/>
        </w:trPr>
        <w:tc>
          <w:tcPr>
            <w:tcW w:w="2547" w:type="dxa"/>
            <w:vMerge w:val="restart"/>
            <w:hideMark/>
          </w:tcPr>
          <w:p w14:paraId="1E763110" w14:textId="77777777" w:rsidR="00C3625F" w:rsidRPr="00C636AA" w:rsidRDefault="00C3625F" w:rsidP="00C3625F">
            <w:pPr>
              <w:jc w:val="left"/>
              <w:rPr>
                <w:b/>
                <w:bCs/>
                <w:sz w:val="18"/>
                <w:szCs w:val="18"/>
              </w:rPr>
            </w:pPr>
            <w:r w:rsidRPr="00C636AA">
              <w:rPr>
                <w:b/>
                <w:bCs/>
                <w:sz w:val="18"/>
                <w:szCs w:val="18"/>
              </w:rPr>
              <w:t xml:space="preserve">Glivične listne pegavosti </w:t>
            </w:r>
            <w:r w:rsidRPr="00C636AA">
              <w:rPr>
                <w:sz w:val="18"/>
                <w:szCs w:val="18"/>
              </w:rPr>
              <w:t>(</w:t>
            </w:r>
            <w:proofErr w:type="spellStart"/>
            <w:r w:rsidRPr="00C636AA">
              <w:rPr>
                <w:i/>
                <w:iCs/>
                <w:sz w:val="18"/>
                <w:szCs w:val="18"/>
              </w:rPr>
              <w:t>Alternaria</w:t>
            </w:r>
            <w:proofErr w:type="spellEnd"/>
            <w:r w:rsidRPr="00C636AA">
              <w:rPr>
                <w:sz w:val="18"/>
                <w:szCs w:val="18"/>
              </w:rPr>
              <w:t xml:space="preserve"> </w:t>
            </w:r>
            <w:proofErr w:type="spellStart"/>
            <w:r w:rsidRPr="00C636AA">
              <w:rPr>
                <w:sz w:val="18"/>
                <w:szCs w:val="18"/>
              </w:rPr>
              <w:t>spp</w:t>
            </w:r>
            <w:proofErr w:type="spellEnd"/>
            <w:r w:rsidRPr="00C636AA">
              <w:rPr>
                <w:sz w:val="18"/>
                <w:szCs w:val="18"/>
              </w:rPr>
              <w:t>.)</w:t>
            </w:r>
          </w:p>
        </w:tc>
        <w:tc>
          <w:tcPr>
            <w:tcW w:w="2977" w:type="dxa"/>
            <w:vMerge w:val="restart"/>
            <w:noWrap/>
            <w:hideMark/>
          </w:tcPr>
          <w:p w14:paraId="3744E384" w14:textId="77777777" w:rsidR="00C3625F" w:rsidRPr="00C636AA" w:rsidRDefault="00C3625F">
            <w:pPr>
              <w:rPr>
                <w:sz w:val="18"/>
                <w:szCs w:val="18"/>
              </w:rPr>
            </w:pPr>
            <w:r w:rsidRPr="00C636AA">
              <w:rPr>
                <w:sz w:val="18"/>
                <w:szCs w:val="18"/>
              </w:rPr>
              <w:t> </w:t>
            </w:r>
          </w:p>
        </w:tc>
        <w:tc>
          <w:tcPr>
            <w:tcW w:w="2551" w:type="dxa"/>
            <w:vMerge w:val="restart"/>
            <w:noWrap/>
            <w:hideMark/>
          </w:tcPr>
          <w:p w14:paraId="68D91B56" w14:textId="77777777" w:rsidR="00C3625F" w:rsidRPr="00C636AA" w:rsidRDefault="00C3625F">
            <w:pPr>
              <w:rPr>
                <w:sz w:val="18"/>
                <w:szCs w:val="18"/>
              </w:rPr>
            </w:pPr>
            <w:proofErr w:type="spellStart"/>
            <w:r w:rsidRPr="00C636AA">
              <w:rPr>
                <w:sz w:val="18"/>
                <w:szCs w:val="18"/>
              </w:rPr>
              <w:t>azoksistrobin</w:t>
            </w:r>
            <w:proofErr w:type="spellEnd"/>
          </w:p>
        </w:tc>
        <w:tc>
          <w:tcPr>
            <w:tcW w:w="2268" w:type="dxa"/>
            <w:noWrap/>
            <w:hideMark/>
          </w:tcPr>
          <w:p w14:paraId="6BFAB105" w14:textId="77777777" w:rsidR="00C3625F" w:rsidRPr="00C636AA" w:rsidRDefault="00C3625F">
            <w:pPr>
              <w:rPr>
                <w:sz w:val="18"/>
                <w:szCs w:val="18"/>
              </w:rPr>
            </w:pPr>
            <w:proofErr w:type="spellStart"/>
            <w:r w:rsidRPr="00C636AA">
              <w:rPr>
                <w:sz w:val="18"/>
                <w:szCs w:val="18"/>
              </w:rPr>
              <w:t>Mirador</w:t>
            </w:r>
            <w:proofErr w:type="spellEnd"/>
            <w:r w:rsidRPr="00C636AA">
              <w:rPr>
                <w:sz w:val="18"/>
                <w:szCs w:val="18"/>
              </w:rPr>
              <w:t xml:space="preserve"> 250 SC</w:t>
            </w:r>
          </w:p>
        </w:tc>
        <w:tc>
          <w:tcPr>
            <w:tcW w:w="1559" w:type="dxa"/>
            <w:vMerge w:val="restart"/>
            <w:noWrap/>
            <w:hideMark/>
          </w:tcPr>
          <w:p w14:paraId="0B65F38C" w14:textId="77777777" w:rsidR="00C3625F" w:rsidRPr="00C636AA" w:rsidRDefault="00C3625F">
            <w:pPr>
              <w:rPr>
                <w:sz w:val="18"/>
                <w:szCs w:val="18"/>
              </w:rPr>
            </w:pPr>
            <w:r w:rsidRPr="00C636AA">
              <w:rPr>
                <w:sz w:val="18"/>
                <w:szCs w:val="18"/>
              </w:rPr>
              <w:t>1 L/ha</w:t>
            </w:r>
          </w:p>
        </w:tc>
        <w:tc>
          <w:tcPr>
            <w:tcW w:w="1701" w:type="dxa"/>
            <w:vMerge w:val="restart"/>
            <w:noWrap/>
            <w:hideMark/>
          </w:tcPr>
          <w:p w14:paraId="613CF688" w14:textId="77777777" w:rsidR="00C3625F" w:rsidRPr="00C636AA" w:rsidRDefault="00C3625F">
            <w:pPr>
              <w:rPr>
                <w:sz w:val="18"/>
                <w:szCs w:val="18"/>
              </w:rPr>
            </w:pPr>
            <w:r w:rsidRPr="00C636AA">
              <w:rPr>
                <w:sz w:val="18"/>
                <w:szCs w:val="18"/>
              </w:rPr>
              <w:t>14</w:t>
            </w:r>
          </w:p>
        </w:tc>
        <w:tc>
          <w:tcPr>
            <w:tcW w:w="1701" w:type="dxa"/>
            <w:noWrap/>
            <w:hideMark/>
          </w:tcPr>
          <w:p w14:paraId="7ACAB3D7" w14:textId="77777777" w:rsidR="00C3625F" w:rsidRPr="00C636AA" w:rsidRDefault="00C3625F">
            <w:pPr>
              <w:rPr>
                <w:sz w:val="18"/>
                <w:szCs w:val="18"/>
              </w:rPr>
            </w:pPr>
            <w:r w:rsidRPr="00C636AA">
              <w:rPr>
                <w:sz w:val="18"/>
                <w:szCs w:val="18"/>
              </w:rPr>
              <w:t> </w:t>
            </w:r>
          </w:p>
        </w:tc>
      </w:tr>
      <w:tr w:rsidR="00C3625F" w:rsidRPr="00C636AA" w14:paraId="7ED9CA21" w14:textId="77777777" w:rsidTr="0057459C">
        <w:trPr>
          <w:trHeight w:val="230"/>
        </w:trPr>
        <w:tc>
          <w:tcPr>
            <w:tcW w:w="2547" w:type="dxa"/>
            <w:vMerge/>
            <w:hideMark/>
          </w:tcPr>
          <w:p w14:paraId="4EB03999" w14:textId="77777777" w:rsidR="00C3625F" w:rsidRPr="00C636AA" w:rsidRDefault="00C3625F">
            <w:pPr>
              <w:rPr>
                <w:b/>
                <w:bCs/>
                <w:sz w:val="18"/>
                <w:szCs w:val="18"/>
              </w:rPr>
            </w:pPr>
          </w:p>
        </w:tc>
        <w:tc>
          <w:tcPr>
            <w:tcW w:w="2977" w:type="dxa"/>
            <w:vMerge/>
            <w:hideMark/>
          </w:tcPr>
          <w:p w14:paraId="599E89AF" w14:textId="77777777" w:rsidR="00C3625F" w:rsidRPr="00C636AA" w:rsidRDefault="00C3625F">
            <w:pPr>
              <w:rPr>
                <w:sz w:val="18"/>
                <w:szCs w:val="18"/>
              </w:rPr>
            </w:pPr>
          </w:p>
        </w:tc>
        <w:tc>
          <w:tcPr>
            <w:tcW w:w="2551" w:type="dxa"/>
            <w:vMerge/>
            <w:hideMark/>
          </w:tcPr>
          <w:p w14:paraId="3214D604" w14:textId="77777777" w:rsidR="00C3625F" w:rsidRPr="00C636AA" w:rsidRDefault="00C3625F">
            <w:pPr>
              <w:rPr>
                <w:sz w:val="18"/>
                <w:szCs w:val="18"/>
              </w:rPr>
            </w:pPr>
          </w:p>
        </w:tc>
        <w:tc>
          <w:tcPr>
            <w:tcW w:w="2268" w:type="dxa"/>
            <w:noWrap/>
            <w:hideMark/>
          </w:tcPr>
          <w:p w14:paraId="64633051" w14:textId="77777777" w:rsidR="00C3625F" w:rsidRPr="00C636AA" w:rsidRDefault="00C3625F">
            <w:pPr>
              <w:rPr>
                <w:sz w:val="18"/>
                <w:szCs w:val="18"/>
              </w:rPr>
            </w:pPr>
            <w:proofErr w:type="spellStart"/>
            <w:r w:rsidRPr="00C636AA">
              <w:rPr>
                <w:sz w:val="18"/>
                <w:szCs w:val="18"/>
              </w:rPr>
              <w:t>Ortiva</w:t>
            </w:r>
            <w:proofErr w:type="spellEnd"/>
          </w:p>
        </w:tc>
        <w:tc>
          <w:tcPr>
            <w:tcW w:w="1559" w:type="dxa"/>
            <w:vMerge/>
            <w:noWrap/>
          </w:tcPr>
          <w:p w14:paraId="4C417D99" w14:textId="4D479328" w:rsidR="00C3625F" w:rsidRPr="00C636AA" w:rsidRDefault="00C3625F">
            <w:pPr>
              <w:rPr>
                <w:sz w:val="18"/>
                <w:szCs w:val="18"/>
              </w:rPr>
            </w:pPr>
          </w:p>
        </w:tc>
        <w:tc>
          <w:tcPr>
            <w:tcW w:w="1701" w:type="dxa"/>
            <w:vMerge/>
            <w:noWrap/>
          </w:tcPr>
          <w:p w14:paraId="077C3F30" w14:textId="0BE43811" w:rsidR="00C3625F" w:rsidRPr="00C636AA" w:rsidRDefault="00C3625F">
            <w:pPr>
              <w:rPr>
                <w:sz w:val="18"/>
                <w:szCs w:val="18"/>
              </w:rPr>
            </w:pPr>
          </w:p>
        </w:tc>
        <w:tc>
          <w:tcPr>
            <w:tcW w:w="1701" w:type="dxa"/>
            <w:noWrap/>
            <w:hideMark/>
          </w:tcPr>
          <w:p w14:paraId="4490B76E" w14:textId="77777777" w:rsidR="00C3625F" w:rsidRPr="00C636AA" w:rsidRDefault="00C3625F">
            <w:pPr>
              <w:rPr>
                <w:sz w:val="18"/>
                <w:szCs w:val="18"/>
              </w:rPr>
            </w:pPr>
            <w:r w:rsidRPr="00C636AA">
              <w:rPr>
                <w:sz w:val="18"/>
                <w:szCs w:val="18"/>
              </w:rPr>
              <w:t> </w:t>
            </w:r>
          </w:p>
        </w:tc>
      </w:tr>
      <w:tr w:rsidR="00C3625F" w:rsidRPr="00C636AA" w14:paraId="6A41E97F" w14:textId="77777777" w:rsidTr="0057459C">
        <w:trPr>
          <w:trHeight w:val="230"/>
        </w:trPr>
        <w:tc>
          <w:tcPr>
            <w:tcW w:w="2547" w:type="dxa"/>
            <w:vMerge/>
            <w:hideMark/>
          </w:tcPr>
          <w:p w14:paraId="042C45A9" w14:textId="77777777" w:rsidR="00C3625F" w:rsidRPr="00C636AA" w:rsidRDefault="00C3625F">
            <w:pPr>
              <w:rPr>
                <w:b/>
                <w:bCs/>
                <w:sz w:val="18"/>
                <w:szCs w:val="18"/>
              </w:rPr>
            </w:pPr>
          </w:p>
        </w:tc>
        <w:tc>
          <w:tcPr>
            <w:tcW w:w="2977" w:type="dxa"/>
            <w:vMerge/>
            <w:hideMark/>
          </w:tcPr>
          <w:p w14:paraId="317906A3" w14:textId="77777777" w:rsidR="00C3625F" w:rsidRPr="00C636AA" w:rsidRDefault="00C3625F">
            <w:pPr>
              <w:rPr>
                <w:sz w:val="18"/>
                <w:szCs w:val="18"/>
              </w:rPr>
            </w:pPr>
          </w:p>
        </w:tc>
        <w:tc>
          <w:tcPr>
            <w:tcW w:w="2551" w:type="dxa"/>
            <w:vMerge/>
            <w:hideMark/>
          </w:tcPr>
          <w:p w14:paraId="0B00756F" w14:textId="77777777" w:rsidR="00C3625F" w:rsidRPr="00C636AA" w:rsidRDefault="00C3625F">
            <w:pPr>
              <w:rPr>
                <w:sz w:val="18"/>
                <w:szCs w:val="18"/>
              </w:rPr>
            </w:pPr>
          </w:p>
        </w:tc>
        <w:tc>
          <w:tcPr>
            <w:tcW w:w="2268" w:type="dxa"/>
            <w:noWrap/>
            <w:hideMark/>
          </w:tcPr>
          <w:p w14:paraId="2BA5CB1D" w14:textId="77777777" w:rsidR="00C3625F" w:rsidRPr="00C636AA" w:rsidRDefault="00C3625F">
            <w:pPr>
              <w:rPr>
                <w:sz w:val="18"/>
                <w:szCs w:val="18"/>
              </w:rPr>
            </w:pPr>
            <w:proofErr w:type="spellStart"/>
            <w:r w:rsidRPr="00C636AA">
              <w:rPr>
                <w:sz w:val="18"/>
                <w:szCs w:val="18"/>
              </w:rPr>
              <w:t>Zaftra</w:t>
            </w:r>
            <w:proofErr w:type="spellEnd"/>
            <w:r w:rsidRPr="00C636AA">
              <w:rPr>
                <w:sz w:val="18"/>
                <w:szCs w:val="18"/>
              </w:rPr>
              <w:t xml:space="preserve"> AZT 250 SC</w:t>
            </w:r>
          </w:p>
        </w:tc>
        <w:tc>
          <w:tcPr>
            <w:tcW w:w="1559" w:type="dxa"/>
            <w:vMerge/>
            <w:noWrap/>
          </w:tcPr>
          <w:p w14:paraId="126DDC53" w14:textId="6E19188D" w:rsidR="00C3625F" w:rsidRPr="00C636AA" w:rsidRDefault="00C3625F">
            <w:pPr>
              <w:rPr>
                <w:sz w:val="18"/>
                <w:szCs w:val="18"/>
              </w:rPr>
            </w:pPr>
          </w:p>
        </w:tc>
        <w:tc>
          <w:tcPr>
            <w:tcW w:w="1701" w:type="dxa"/>
            <w:vMerge/>
            <w:noWrap/>
          </w:tcPr>
          <w:p w14:paraId="1BAA05E4" w14:textId="4DE53B19" w:rsidR="00C3625F" w:rsidRPr="00C636AA" w:rsidRDefault="00C3625F">
            <w:pPr>
              <w:rPr>
                <w:sz w:val="18"/>
                <w:szCs w:val="18"/>
              </w:rPr>
            </w:pPr>
          </w:p>
        </w:tc>
        <w:tc>
          <w:tcPr>
            <w:tcW w:w="1701" w:type="dxa"/>
            <w:noWrap/>
            <w:hideMark/>
          </w:tcPr>
          <w:p w14:paraId="64B0B5F8" w14:textId="77777777" w:rsidR="00C3625F" w:rsidRPr="00C636AA" w:rsidRDefault="00C3625F">
            <w:pPr>
              <w:rPr>
                <w:sz w:val="18"/>
                <w:szCs w:val="18"/>
              </w:rPr>
            </w:pPr>
            <w:r w:rsidRPr="00C636AA">
              <w:rPr>
                <w:sz w:val="18"/>
                <w:szCs w:val="18"/>
              </w:rPr>
              <w:t> </w:t>
            </w:r>
          </w:p>
        </w:tc>
      </w:tr>
      <w:tr w:rsidR="00C636AA" w:rsidRPr="00C636AA" w14:paraId="4F6B00DF" w14:textId="77777777" w:rsidTr="0057459C">
        <w:trPr>
          <w:trHeight w:val="460"/>
        </w:trPr>
        <w:tc>
          <w:tcPr>
            <w:tcW w:w="2547" w:type="dxa"/>
            <w:vMerge/>
            <w:hideMark/>
          </w:tcPr>
          <w:p w14:paraId="7DA79762" w14:textId="77777777" w:rsidR="00C636AA" w:rsidRPr="00C636AA" w:rsidRDefault="00C636AA">
            <w:pPr>
              <w:rPr>
                <w:b/>
                <w:bCs/>
                <w:sz w:val="18"/>
                <w:szCs w:val="18"/>
              </w:rPr>
            </w:pPr>
          </w:p>
        </w:tc>
        <w:tc>
          <w:tcPr>
            <w:tcW w:w="2977" w:type="dxa"/>
            <w:vMerge/>
            <w:hideMark/>
          </w:tcPr>
          <w:p w14:paraId="21677A2C" w14:textId="77777777" w:rsidR="00C636AA" w:rsidRPr="00C636AA" w:rsidRDefault="00C636AA">
            <w:pPr>
              <w:rPr>
                <w:sz w:val="18"/>
                <w:szCs w:val="18"/>
              </w:rPr>
            </w:pPr>
          </w:p>
        </w:tc>
        <w:tc>
          <w:tcPr>
            <w:tcW w:w="2551" w:type="dxa"/>
            <w:hideMark/>
          </w:tcPr>
          <w:p w14:paraId="19C6AF4C" w14:textId="77777777" w:rsidR="00C636AA" w:rsidRPr="00C636AA" w:rsidRDefault="00C636AA" w:rsidP="00C3625F">
            <w:pPr>
              <w:jc w:val="left"/>
              <w:rPr>
                <w:sz w:val="18"/>
                <w:szCs w:val="18"/>
              </w:rPr>
            </w:pPr>
            <w:proofErr w:type="spellStart"/>
            <w:r w:rsidRPr="00C636AA">
              <w:rPr>
                <w:sz w:val="18"/>
                <w:szCs w:val="18"/>
              </w:rPr>
              <w:t>difenokonazol</w:t>
            </w:r>
            <w:proofErr w:type="spellEnd"/>
            <w:r w:rsidRPr="00C636AA">
              <w:rPr>
                <w:sz w:val="18"/>
                <w:szCs w:val="18"/>
              </w:rPr>
              <w:t xml:space="preserve"> + </w:t>
            </w:r>
            <w:proofErr w:type="spellStart"/>
            <w:r w:rsidRPr="00C636AA">
              <w:rPr>
                <w:sz w:val="18"/>
                <w:szCs w:val="18"/>
              </w:rPr>
              <w:t>fluksapiroksad</w:t>
            </w:r>
            <w:proofErr w:type="spellEnd"/>
          </w:p>
        </w:tc>
        <w:tc>
          <w:tcPr>
            <w:tcW w:w="2268" w:type="dxa"/>
            <w:noWrap/>
            <w:hideMark/>
          </w:tcPr>
          <w:p w14:paraId="763FAAC2" w14:textId="77777777" w:rsidR="00C636AA" w:rsidRPr="00C636AA" w:rsidRDefault="00C636AA">
            <w:pPr>
              <w:rPr>
                <w:sz w:val="18"/>
                <w:szCs w:val="18"/>
              </w:rPr>
            </w:pPr>
            <w:proofErr w:type="spellStart"/>
            <w:r w:rsidRPr="00C636AA">
              <w:rPr>
                <w:sz w:val="18"/>
                <w:szCs w:val="18"/>
              </w:rPr>
              <w:t>Sercadis</w:t>
            </w:r>
            <w:proofErr w:type="spellEnd"/>
            <w:r w:rsidRPr="00C636AA">
              <w:rPr>
                <w:sz w:val="18"/>
                <w:szCs w:val="18"/>
              </w:rPr>
              <w:t xml:space="preserve"> plus</w:t>
            </w:r>
          </w:p>
        </w:tc>
        <w:tc>
          <w:tcPr>
            <w:tcW w:w="1559" w:type="dxa"/>
            <w:noWrap/>
            <w:hideMark/>
          </w:tcPr>
          <w:p w14:paraId="0386BE81" w14:textId="77777777" w:rsidR="00C636AA" w:rsidRPr="00C636AA" w:rsidRDefault="00C636AA">
            <w:pPr>
              <w:rPr>
                <w:sz w:val="18"/>
                <w:szCs w:val="18"/>
              </w:rPr>
            </w:pPr>
            <w:r w:rsidRPr="00C636AA">
              <w:rPr>
                <w:sz w:val="18"/>
                <w:szCs w:val="18"/>
              </w:rPr>
              <w:t>1 L/ha</w:t>
            </w:r>
          </w:p>
        </w:tc>
        <w:tc>
          <w:tcPr>
            <w:tcW w:w="1701" w:type="dxa"/>
            <w:noWrap/>
            <w:hideMark/>
          </w:tcPr>
          <w:p w14:paraId="63470F3D" w14:textId="77777777" w:rsidR="00C636AA" w:rsidRPr="00C636AA" w:rsidRDefault="00C636AA">
            <w:pPr>
              <w:rPr>
                <w:sz w:val="18"/>
                <w:szCs w:val="18"/>
              </w:rPr>
            </w:pPr>
            <w:r w:rsidRPr="00C636AA">
              <w:rPr>
                <w:sz w:val="18"/>
                <w:szCs w:val="18"/>
              </w:rPr>
              <w:t>7</w:t>
            </w:r>
          </w:p>
        </w:tc>
        <w:tc>
          <w:tcPr>
            <w:tcW w:w="1701" w:type="dxa"/>
            <w:noWrap/>
            <w:hideMark/>
          </w:tcPr>
          <w:p w14:paraId="38206FBA" w14:textId="77777777" w:rsidR="00C636AA" w:rsidRPr="00C636AA" w:rsidRDefault="00C636AA">
            <w:pPr>
              <w:rPr>
                <w:sz w:val="18"/>
                <w:szCs w:val="18"/>
              </w:rPr>
            </w:pPr>
            <w:r w:rsidRPr="00C636AA">
              <w:rPr>
                <w:sz w:val="18"/>
                <w:szCs w:val="18"/>
              </w:rPr>
              <w:t> </w:t>
            </w:r>
          </w:p>
        </w:tc>
      </w:tr>
      <w:tr w:rsidR="00C636AA" w:rsidRPr="00C636AA" w14:paraId="1274EDBF" w14:textId="77777777" w:rsidTr="0057459C">
        <w:trPr>
          <w:trHeight w:val="886"/>
        </w:trPr>
        <w:tc>
          <w:tcPr>
            <w:tcW w:w="2547" w:type="dxa"/>
            <w:vMerge/>
            <w:hideMark/>
          </w:tcPr>
          <w:p w14:paraId="570D3DBB" w14:textId="77777777" w:rsidR="00C636AA" w:rsidRPr="00C636AA" w:rsidRDefault="00C636AA">
            <w:pPr>
              <w:rPr>
                <w:b/>
                <w:bCs/>
                <w:sz w:val="18"/>
                <w:szCs w:val="18"/>
              </w:rPr>
            </w:pPr>
          </w:p>
        </w:tc>
        <w:tc>
          <w:tcPr>
            <w:tcW w:w="2977" w:type="dxa"/>
            <w:vMerge/>
            <w:hideMark/>
          </w:tcPr>
          <w:p w14:paraId="32061D27" w14:textId="77777777" w:rsidR="00C636AA" w:rsidRPr="00C636AA" w:rsidRDefault="00C636AA">
            <w:pPr>
              <w:rPr>
                <w:sz w:val="18"/>
                <w:szCs w:val="18"/>
              </w:rPr>
            </w:pPr>
          </w:p>
        </w:tc>
        <w:tc>
          <w:tcPr>
            <w:tcW w:w="2551" w:type="dxa"/>
            <w:hideMark/>
          </w:tcPr>
          <w:p w14:paraId="2F99426D" w14:textId="77777777" w:rsidR="00C636AA" w:rsidRPr="00C3625F" w:rsidRDefault="00C636AA">
            <w:pPr>
              <w:rPr>
                <w:color w:val="00B050"/>
                <w:sz w:val="18"/>
                <w:szCs w:val="18"/>
              </w:rPr>
            </w:pPr>
            <w:proofErr w:type="spellStart"/>
            <w:r w:rsidRPr="00C3625F">
              <w:rPr>
                <w:i/>
                <w:iCs/>
                <w:color w:val="00B050"/>
                <w:sz w:val="18"/>
                <w:szCs w:val="18"/>
              </w:rPr>
              <w:t>Bacillus</w:t>
            </w:r>
            <w:proofErr w:type="spellEnd"/>
            <w:r w:rsidRPr="00C3625F">
              <w:rPr>
                <w:i/>
                <w:iCs/>
                <w:color w:val="00B050"/>
                <w:sz w:val="18"/>
                <w:szCs w:val="18"/>
              </w:rPr>
              <w:t xml:space="preserve"> </w:t>
            </w:r>
            <w:proofErr w:type="spellStart"/>
            <w:r w:rsidRPr="00C3625F">
              <w:rPr>
                <w:i/>
                <w:iCs/>
                <w:color w:val="00B050"/>
                <w:sz w:val="18"/>
                <w:szCs w:val="18"/>
              </w:rPr>
              <w:t>amyloliquefaciens</w:t>
            </w:r>
            <w:proofErr w:type="spellEnd"/>
            <w:r w:rsidRPr="00C3625F">
              <w:rPr>
                <w:color w:val="00B050"/>
                <w:sz w:val="18"/>
                <w:szCs w:val="18"/>
              </w:rPr>
              <w:t xml:space="preserve"> (</w:t>
            </w:r>
            <w:proofErr w:type="spellStart"/>
            <w:r w:rsidRPr="00C3625F">
              <w:rPr>
                <w:color w:val="00B050"/>
                <w:sz w:val="18"/>
                <w:szCs w:val="18"/>
              </w:rPr>
              <w:t>former</w:t>
            </w:r>
            <w:proofErr w:type="spellEnd"/>
            <w:r w:rsidRPr="00C3625F">
              <w:rPr>
                <w:color w:val="00B050"/>
                <w:sz w:val="18"/>
                <w:szCs w:val="18"/>
              </w:rPr>
              <w:t xml:space="preserve"> </w:t>
            </w:r>
            <w:proofErr w:type="spellStart"/>
            <w:r w:rsidRPr="00C3625F">
              <w:rPr>
                <w:i/>
                <w:iCs/>
                <w:color w:val="00B050"/>
                <w:sz w:val="18"/>
                <w:szCs w:val="18"/>
              </w:rPr>
              <w:t>subtilis</w:t>
            </w:r>
            <w:proofErr w:type="spellEnd"/>
            <w:r w:rsidRPr="00C3625F">
              <w:rPr>
                <w:color w:val="00B050"/>
                <w:sz w:val="18"/>
                <w:szCs w:val="18"/>
              </w:rPr>
              <w:t>) str. QST 713</w:t>
            </w:r>
          </w:p>
        </w:tc>
        <w:tc>
          <w:tcPr>
            <w:tcW w:w="2268" w:type="dxa"/>
            <w:noWrap/>
            <w:hideMark/>
          </w:tcPr>
          <w:p w14:paraId="25962099" w14:textId="77777777" w:rsidR="00C636AA" w:rsidRPr="00C3625F" w:rsidRDefault="00C636AA">
            <w:pPr>
              <w:rPr>
                <w:color w:val="00B050"/>
                <w:sz w:val="18"/>
                <w:szCs w:val="18"/>
              </w:rPr>
            </w:pPr>
            <w:r w:rsidRPr="00C3625F">
              <w:rPr>
                <w:color w:val="00B050"/>
                <w:sz w:val="18"/>
                <w:szCs w:val="18"/>
              </w:rPr>
              <w:t>Serenade ASO</w:t>
            </w:r>
          </w:p>
        </w:tc>
        <w:tc>
          <w:tcPr>
            <w:tcW w:w="1559" w:type="dxa"/>
            <w:noWrap/>
            <w:hideMark/>
          </w:tcPr>
          <w:p w14:paraId="0B6D4EA0" w14:textId="77777777" w:rsidR="00C636AA" w:rsidRPr="00C3625F" w:rsidRDefault="00C636AA">
            <w:pPr>
              <w:rPr>
                <w:color w:val="00B050"/>
                <w:sz w:val="18"/>
                <w:szCs w:val="18"/>
              </w:rPr>
            </w:pPr>
            <w:r w:rsidRPr="00C3625F">
              <w:rPr>
                <w:color w:val="00B050"/>
                <w:sz w:val="18"/>
                <w:szCs w:val="18"/>
              </w:rPr>
              <w:t>8 L/ha</w:t>
            </w:r>
          </w:p>
        </w:tc>
        <w:tc>
          <w:tcPr>
            <w:tcW w:w="1701" w:type="dxa"/>
            <w:noWrap/>
            <w:hideMark/>
          </w:tcPr>
          <w:p w14:paraId="7B6DF6B6" w14:textId="62811690" w:rsidR="00C636AA" w:rsidRPr="00C3625F" w:rsidRDefault="005B0D67">
            <w:pPr>
              <w:rPr>
                <w:color w:val="00B050"/>
                <w:sz w:val="18"/>
                <w:szCs w:val="18"/>
              </w:rPr>
            </w:pPr>
            <w:r>
              <w:rPr>
                <w:color w:val="00B050"/>
                <w:sz w:val="18"/>
                <w:szCs w:val="18"/>
              </w:rPr>
              <w:t>ni potrebna</w:t>
            </w:r>
          </w:p>
        </w:tc>
        <w:tc>
          <w:tcPr>
            <w:tcW w:w="1701" w:type="dxa"/>
            <w:hideMark/>
          </w:tcPr>
          <w:p w14:paraId="449E92DC" w14:textId="0CED00DB" w:rsidR="00C636AA" w:rsidRPr="00C3625F" w:rsidRDefault="00C636AA">
            <w:pPr>
              <w:rPr>
                <w:color w:val="00B050"/>
                <w:sz w:val="18"/>
                <w:szCs w:val="18"/>
              </w:rPr>
            </w:pPr>
            <w:r w:rsidRPr="00C3625F">
              <w:rPr>
                <w:color w:val="00B050"/>
                <w:sz w:val="18"/>
                <w:szCs w:val="18"/>
              </w:rPr>
              <w:t xml:space="preserve">Na istem zemljišču je dovoljenih do </w:t>
            </w:r>
            <w:r w:rsidR="00C3625F">
              <w:rPr>
                <w:color w:val="00B050"/>
                <w:sz w:val="18"/>
                <w:szCs w:val="18"/>
              </w:rPr>
              <w:t>6</w:t>
            </w:r>
            <w:r w:rsidRPr="00C3625F">
              <w:rPr>
                <w:color w:val="00B050"/>
                <w:sz w:val="18"/>
                <w:szCs w:val="18"/>
              </w:rPr>
              <w:t xml:space="preserve"> </w:t>
            </w:r>
            <w:proofErr w:type="spellStart"/>
            <w:r w:rsidRPr="00C3625F">
              <w:rPr>
                <w:color w:val="00B050"/>
                <w:sz w:val="18"/>
                <w:szCs w:val="18"/>
              </w:rPr>
              <w:t>tretiranj</w:t>
            </w:r>
            <w:proofErr w:type="spellEnd"/>
            <w:r w:rsidRPr="00C3625F">
              <w:rPr>
                <w:color w:val="00B050"/>
                <w:sz w:val="18"/>
                <w:szCs w:val="18"/>
              </w:rPr>
              <w:t xml:space="preserve"> v eni rastni dobi</w:t>
            </w:r>
            <w:r w:rsidR="00C3625F">
              <w:rPr>
                <w:color w:val="00B050"/>
                <w:sz w:val="18"/>
                <w:szCs w:val="18"/>
              </w:rPr>
              <w:t>.</w:t>
            </w:r>
          </w:p>
        </w:tc>
      </w:tr>
      <w:tr w:rsidR="00C3625F" w:rsidRPr="00C3625F" w14:paraId="7DD7F189" w14:textId="77777777" w:rsidTr="0057459C">
        <w:trPr>
          <w:trHeight w:val="417"/>
        </w:trPr>
        <w:tc>
          <w:tcPr>
            <w:tcW w:w="2547" w:type="dxa"/>
            <w:vMerge/>
            <w:hideMark/>
          </w:tcPr>
          <w:p w14:paraId="2AD17A7A" w14:textId="77777777" w:rsidR="00C636AA" w:rsidRPr="00C636AA" w:rsidRDefault="00C636AA">
            <w:pPr>
              <w:rPr>
                <w:b/>
                <w:bCs/>
                <w:sz w:val="18"/>
                <w:szCs w:val="18"/>
              </w:rPr>
            </w:pPr>
          </w:p>
        </w:tc>
        <w:tc>
          <w:tcPr>
            <w:tcW w:w="2977" w:type="dxa"/>
            <w:vMerge/>
            <w:hideMark/>
          </w:tcPr>
          <w:p w14:paraId="415455BD" w14:textId="77777777" w:rsidR="00C636AA" w:rsidRPr="00C636AA" w:rsidRDefault="00C636AA">
            <w:pPr>
              <w:rPr>
                <w:sz w:val="18"/>
                <w:szCs w:val="18"/>
              </w:rPr>
            </w:pPr>
          </w:p>
        </w:tc>
        <w:tc>
          <w:tcPr>
            <w:tcW w:w="2551" w:type="dxa"/>
            <w:hideMark/>
          </w:tcPr>
          <w:p w14:paraId="5B6A0F12" w14:textId="77777777" w:rsidR="00C636AA" w:rsidRPr="00C3625F" w:rsidRDefault="00C636AA">
            <w:pPr>
              <w:rPr>
                <w:color w:val="00B050"/>
                <w:sz w:val="18"/>
                <w:szCs w:val="18"/>
              </w:rPr>
            </w:pPr>
            <w:proofErr w:type="spellStart"/>
            <w:r w:rsidRPr="00C3625F">
              <w:rPr>
                <w:i/>
                <w:iCs/>
                <w:color w:val="00B050"/>
                <w:sz w:val="18"/>
                <w:szCs w:val="18"/>
              </w:rPr>
              <w:t>Bacillus</w:t>
            </w:r>
            <w:proofErr w:type="spellEnd"/>
            <w:r w:rsidRPr="00C3625F">
              <w:rPr>
                <w:i/>
                <w:iCs/>
                <w:color w:val="00B050"/>
                <w:sz w:val="18"/>
                <w:szCs w:val="18"/>
              </w:rPr>
              <w:t xml:space="preserve"> </w:t>
            </w:r>
            <w:proofErr w:type="spellStart"/>
            <w:r w:rsidRPr="00C3625F">
              <w:rPr>
                <w:i/>
                <w:iCs/>
                <w:color w:val="00B050"/>
                <w:sz w:val="18"/>
                <w:szCs w:val="18"/>
              </w:rPr>
              <w:t>amyloliquefaciens</w:t>
            </w:r>
            <w:proofErr w:type="spellEnd"/>
            <w:r w:rsidRPr="00C3625F">
              <w:rPr>
                <w:color w:val="00B050"/>
                <w:sz w:val="18"/>
                <w:szCs w:val="18"/>
              </w:rPr>
              <w:t xml:space="preserve"> sev FZB24</w:t>
            </w:r>
          </w:p>
        </w:tc>
        <w:tc>
          <w:tcPr>
            <w:tcW w:w="2268" w:type="dxa"/>
            <w:noWrap/>
            <w:hideMark/>
          </w:tcPr>
          <w:p w14:paraId="0ED11676" w14:textId="77777777" w:rsidR="00C636AA" w:rsidRPr="00C3625F" w:rsidRDefault="00C636AA">
            <w:pPr>
              <w:rPr>
                <w:color w:val="00B050"/>
                <w:sz w:val="18"/>
                <w:szCs w:val="18"/>
              </w:rPr>
            </w:pPr>
            <w:proofErr w:type="spellStart"/>
            <w:r w:rsidRPr="00C3625F">
              <w:rPr>
                <w:color w:val="00B050"/>
                <w:sz w:val="18"/>
                <w:szCs w:val="18"/>
              </w:rPr>
              <w:t>Taegro</w:t>
            </w:r>
            <w:proofErr w:type="spellEnd"/>
          </w:p>
        </w:tc>
        <w:tc>
          <w:tcPr>
            <w:tcW w:w="1559" w:type="dxa"/>
            <w:noWrap/>
            <w:hideMark/>
          </w:tcPr>
          <w:p w14:paraId="06575615" w14:textId="77777777" w:rsidR="00C636AA" w:rsidRPr="00C3625F" w:rsidRDefault="00C636AA">
            <w:pPr>
              <w:rPr>
                <w:color w:val="00B050"/>
                <w:sz w:val="18"/>
                <w:szCs w:val="18"/>
              </w:rPr>
            </w:pPr>
            <w:r w:rsidRPr="00C3625F">
              <w:rPr>
                <w:color w:val="00B050"/>
                <w:sz w:val="18"/>
                <w:szCs w:val="18"/>
              </w:rPr>
              <w:t>0,185 - 0,37 kg/ha</w:t>
            </w:r>
          </w:p>
        </w:tc>
        <w:tc>
          <w:tcPr>
            <w:tcW w:w="1701" w:type="dxa"/>
            <w:noWrap/>
            <w:hideMark/>
          </w:tcPr>
          <w:p w14:paraId="5F8E135B" w14:textId="77777777" w:rsidR="00C636AA" w:rsidRPr="00C3625F" w:rsidRDefault="00C636AA">
            <w:pPr>
              <w:rPr>
                <w:color w:val="00B050"/>
                <w:sz w:val="18"/>
                <w:szCs w:val="18"/>
              </w:rPr>
            </w:pPr>
            <w:r w:rsidRPr="00C3625F">
              <w:rPr>
                <w:color w:val="00B050"/>
                <w:sz w:val="18"/>
                <w:szCs w:val="18"/>
              </w:rPr>
              <w:t>1</w:t>
            </w:r>
          </w:p>
        </w:tc>
        <w:tc>
          <w:tcPr>
            <w:tcW w:w="1701" w:type="dxa"/>
            <w:hideMark/>
          </w:tcPr>
          <w:p w14:paraId="68897EF2" w14:textId="7507F066" w:rsidR="00C636AA" w:rsidRPr="00C3625F" w:rsidRDefault="00C636AA">
            <w:pPr>
              <w:rPr>
                <w:color w:val="00B050"/>
                <w:sz w:val="18"/>
                <w:szCs w:val="18"/>
              </w:rPr>
            </w:pPr>
          </w:p>
        </w:tc>
      </w:tr>
      <w:tr w:rsidR="00C636AA" w:rsidRPr="00C636AA" w14:paraId="4E4532A6" w14:textId="77777777" w:rsidTr="0057459C">
        <w:trPr>
          <w:trHeight w:val="422"/>
        </w:trPr>
        <w:tc>
          <w:tcPr>
            <w:tcW w:w="2547" w:type="dxa"/>
            <w:vMerge w:val="restart"/>
            <w:hideMark/>
          </w:tcPr>
          <w:p w14:paraId="0ED8AB10" w14:textId="77777777" w:rsidR="00C3625F" w:rsidRDefault="00C636AA" w:rsidP="00C3625F">
            <w:pPr>
              <w:jc w:val="left"/>
              <w:rPr>
                <w:b/>
                <w:bCs/>
                <w:sz w:val="18"/>
                <w:szCs w:val="18"/>
              </w:rPr>
            </w:pPr>
            <w:r w:rsidRPr="00C636AA">
              <w:rPr>
                <w:b/>
                <w:bCs/>
                <w:sz w:val="18"/>
                <w:szCs w:val="18"/>
              </w:rPr>
              <w:t xml:space="preserve">Bela gniloba       </w:t>
            </w:r>
          </w:p>
          <w:p w14:paraId="605A1CFD" w14:textId="609D5527" w:rsidR="00C636AA" w:rsidRPr="00C636AA" w:rsidRDefault="00C636AA" w:rsidP="00C3625F">
            <w:pPr>
              <w:jc w:val="left"/>
              <w:rPr>
                <w:b/>
                <w:bCs/>
                <w:sz w:val="18"/>
                <w:szCs w:val="18"/>
              </w:rPr>
            </w:pPr>
            <w:r w:rsidRPr="00C636AA">
              <w:rPr>
                <w:sz w:val="18"/>
                <w:szCs w:val="18"/>
              </w:rPr>
              <w:t>(</w:t>
            </w:r>
            <w:proofErr w:type="spellStart"/>
            <w:r w:rsidRPr="00C636AA">
              <w:rPr>
                <w:i/>
                <w:iCs/>
                <w:sz w:val="18"/>
                <w:szCs w:val="18"/>
              </w:rPr>
              <w:t>Sclerotinia</w:t>
            </w:r>
            <w:proofErr w:type="spellEnd"/>
            <w:r w:rsidRPr="00C636AA">
              <w:rPr>
                <w:i/>
                <w:iCs/>
                <w:sz w:val="18"/>
                <w:szCs w:val="18"/>
              </w:rPr>
              <w:t xml:space="preserve"> </w:t>
            </w:r>
            <w:proofErr w:type="spellStart"/>
            <w:r w:rsidRPr="00C636AA">
              <w:rPr>
                <w:i/>
                <w:iCs/>
                <w:sz w:val="18"/>
                <w:szCs w:val="18"/>
              </w:rPr>
              <w:t>sclerotiorum</w:t>
            </w:r>
            <w:proofErr w:type="spellEnd"/>
            <w:r w:rsidRPr="00C636AA">
              <w:rPr>
                <w:i/>
                <w:iCs/>
                <w:sz w:val="18"/>
                <w:szCs w:val="18"/>
              </w:rPr>
              <w:t>)</w:t>
            </w:r>
          </w:p>
        </w:tc>
        <w:tc>
          <w:tcPr>
            <w:tcW w:w="2977" w:type="dxa"/>
            <w:vMerge w:val="restart"/>
            <w:hideMark/>
          </w:tcPr>
          <w:p w14:paraId="61313A58" w14:textId="77777777" w:rsidR="00C3625F" w:rsidRDefault="00C636AA" w:rsidP="00C3625F">
            <w:pPr>
              <w:jc w:val="left"/>
              <w:rPr>
                <w:sz w:val="18"/>
                <w:szCs w:val="18"/>
              </w:rPr>
            </w:pPr>
            <w:r w:rsidRPr="00C636AA">
              <w:rPr>
                <w:b/>
                <w:bCs/>
                <w:sz w:val="18"/>
                <w:szCs w:val="18"/>
                <w:u w:val="single"/>
              </w:rPr>
              <w:t xml:space="preserve">Agrotehnični ukrepi:      </w:t>
            </w:r>
            <w:r w:rsidRPr="00C636AA">
              <w:rPr>
                <w:sz w:val="18"/>
                <w:szCs w:val="18"/>
              </w:rPr>
              <w:t xml:space="preserve">              </w:t>
            </w:r>
          </w:p>
          <w:p w14:paraId="43382EC7" w14:textId="77777777" w:rsidR="00C3625F" w:rsidRPr="00C3625F" w:rsidRDefault="00C636AA" w:rsidP="00B84EF7">
            <w:pPr>
              <w:pStyle w:val="Odstavekseznama"/>
              <w:numPr>
                <w:ilvl w:val="0"/>
                <w:numId w:val="336"/>
              </w:numPr>
              <w:ind w:left="318" w:hanging="283"/>
              <w:jc w:val="left"/>
              <w:rPr>
                <w:sz w:val="18"/>
                <w:szCs w:val="18"/>
              </w:rPr>
            </w:pPr>
            <w:r w:rsidRPr="00C3625F">
              <w:rPr>
                <w:sz w:val="18"/>
                <w:szCs w:val="18"/>
              </w:rPr>
              <w:t xml:space="preserve">preprečitev goste vegetativne rasti rastlin z redčenjem listov in zadostnim razmikom med sajenimi rastlinami, </w:t>
            </w:r>
          </w:p>
          <w:p w14:paraId="6379F505" w14:textId="77777777" w:rsidR="00C3625F" w:rsidRPr="00C3625F" w:rsidRDefault="00C636AA" w:rsidP="00B84EF7">
            <w:pPr>
              <w:pStyle w:val="Odstavekseznama"/>
              <w:numPr>
                <w:ilvl w:val="0"/>
                <w:numId w:val="336"/>
              </w:numPr>
              <w:ind w:left="318" w:hanging="283"/>
              <w:jc w:val="left"/>
              <w:rPr>
                <w:sz w:val="18"/>
                <w:szCs w:val="18"/>
              </w:rPr>
            </w:pPr>
            <w:r w:rsidRPr="00C3625F">
              <w:rPr>
                <w:sz w:val="18"/>
                <w:szCs w:val="18"/>
              </w:rPr>
              <w:t xml:space="preserve">kolobarjenje posevkov, </w:t>
            </w:r>
          </w:p>
          <w:p w14:paraId="033B8183" w14:textId="77777777" w:rsidR="00C3625F" w:rsidRPr="00C3625F" w:rsidRDefault="00C636AA" w:rsidP="00B84EF7">
            <w:pPr>
              <w:pStyle w:val="Odstavekseznama"/>
              <w:numPr>
                <w:ilvl w:val="0"/>
                <w:numId w:val="336"/>
              </w:numPr>
              <w:ind w:left="318" w:hanging="283"/>
              <w:jc w:val="left"/>
              <w:rPr>
                <w:sz w:val="18"/>
                <w:szCs w:val="18"/>
              </w:rPr>
            </w:pPr>
            <w:r w:rsidRPr="00C3625F">
              <w:rPr>
                <w:sz w:val="18"/>
                <w:szCs w:val="18"/>
              </w:rPr>
              <w:t xml:space="preserve">za vmesno sajenje so primerne </w:t>
            </w:r>
            <w:proofErr w:type="spellStart"/>
            <w:r w:rsidRPr="00C3625F">
              <w:rPr>
                <w:sz w:val="18"/>
                <w:szCs w:val="18"/>
              </w:rPr>
              <w:t>negostit</w:t>
            </w:r>
            <w:r w:rsidR="00C3625F" w:rsidRPr="00C3625F">
              <w:rPr>
                <w:sz w:val="18"/>
                <w:szCs w:val="18"/>
              </w:rPr>
              <w:t>el</w:t>
            </w:r>
            <w:r w:rsidRPr="00C3625F">
              <w:rPr>
                <w:sz w:val="18"/>
                <w:szCs w:val="18"/>
              </w:rPr>
              <w:t>jske</w:t>
            </w:r>
            <w:proofErr w:type="spellEnd"/>
            <w:r w:rsidRPr="00C3625F">
              <w:rPr>
                <w:sz w:val="18"/>
                <w:szCs w:val="18"/>
              </w:rPr>
              <w:t xml:space="preserve"> ozkolistne rastline, kot so trave in žita, </w:t>
            </w:r>
          </w:p>
          <w:p w14:paraId="788431CE" w14:textId="77777777" w:rsidR="00C3625F" w:rsidRPr="00C3625F" w:rsidRDefault="00C636AA" w:rsidP="00B84EF7">
            <w:pPr>
              <w:pStyle w:val="Odstavekseznama"/>
              <w:numPr>
                <w:ilvl w:val="0"/>
                <w:numId w:val="336"/>
              </w:numPr>
              <w:ind w:left="318" w:hanging="283"/>
              <w:jc w:val="left"/>
              <w:rPr>
                <w:sz w:val="18"/>
                <w:szCs w:val="18"/>
              </w:rPr>
            </w:pPr>
            <w:r w:rsidRPr="00C3625F">
              <w:rPr>
                <w:sz w:val="18"/>
                <w:szCs w:val="18"/>
              </w:rPr>
              <w:t xml:space="preserve">v zelenjadarskem kolobarju so primeren </w:t>
            </w:r>
            <w:proofErr w:type="spellStart"/>
            <w:r w:rsidRPr="00C3625F">
              <w:rPr>
                <w:sz w:val="18"/>
                <w:szCs w:val="18"/>
              </w:rPr>
              <w:t>predposevek</w:t>
            </w:r>
            <w:proofErr w:type="spellEnd"/>
            <w:r w:rsidRPr="00C3625F">
              <w:rPr>
                <w:sz w:val="18"/>
                <w:szCs w:val="18"/>
              </w:rPr>
              <w:t xml:space="preserve"> čebulnice, ki so le redko okužene z glivami bele gnilobe, </w:t>
            </w:r>
          </w:p>
          <w:p w14:paraId="7C16F870" w14:textId="1CE42C4C" w:rsidR="00C636AA" w:rsidRPr="00C3625F" w:rsidRDefault="00C636AA" w:rsidP="00B84EF7">
            <w:pPr>
              <w:pStyle w:val="Odstavekseznama"/>
              <w:numPr>
                <w:ilvl w:val="0"/>
                <w:numId w:val="337"/>
              </w:numPr>
              <w:ind w:left="318" w:hanging="283"/>
              <w:jc w:val="left"/>
              <w:rPr>
                <w:sz w:val="18"/>
                <w:szCs w:val="18"/>
              </w:rPr>
            </w:pPr>
            <w:r w:rsidRPr="00C3625F">
              <w:rPr>
                <w:sz w:val="18"/>
                <w:szCs w:val="18"/>
              </w:rPr>
              <w:t>za sajenje izbiramo bolj odporne sorte in premišljeno zasnovan sistem namakanja, ki preprečuje prisotnost proste vode na rastlinah.</w:t>
            </w:r>
          </w:p>
        </w:tc>
        <w:tc>
          <w:tcPr>
            <w:tcW w:w="2551" w:type="dxa"/>
            <w:hideMark/>
          </w:tcPr>
          <w:p w14:paraId="1845DB6C" w14:textId="77777777" w:rsidR="00C636AA" w:rsidRPr="00C636AA" w:rsidRDefault="00C636AA" w:rsidP="00C3625F">
            <w:pPr>
              <w:jc w:val="left"/>
              <w:rPr>
                <w:sz w:val="18"/>
                <w:szCs w:val="18"/>
              </w:rPr>
            </w:pPr>
            <w:proofErr w:type="spellStart"/>
            <w:r w:rsidRPr="00C636AA">
              <w:rPr>
                <w:sz w:val="18"/>
                <w:szCs w:val="18"/>
              </w:rPr>
              <w:t>difenokonazol</w:t>
            </w:r>
            <w:proofErr w:type="spellEnd"/>
            <w:r w:rsidRPr="00C636AA">
              <w:rPr>
                <w:sz w:val="18"/>
                <w:szCs w:val="18"/>
              </w:rPr>
              <w:t xml:space="preserve"> + </w:t>
            </w:r>
            <w:proofErr w:type="spellStart"/>
            <w:r w:rsidRPr="00C636AA">
              <w:rPr>
                <w:sz w:val="18"/>
                <w:szCs w:val="18"/>
              </w:rPr>
              <w:t>fluksapiroksad</w:t>
            </w:r>
            <w:proofErr w:type="spellEnd"/>
          </w:p>
        </w:tc>
        <w:tc>
          <w:tcPr>
            <w:tcW w:w="2268" w:type="dxa"/>
            <w:noWrap/>
            <w:hideMark/>
          </w:tcPr>
          <w:p w14:paraId="4AFF8617" w14:textId="77777777" w:rsidR="00C636AA" w:rsidRPr="00C636AA" w:rsidRDefault="00C636AA">
            <w:pPr>
              <w:rPr>
                <w:sz w:val="18"/>
                <w:szCs w:val="18"/>
              </w:rPr>
            </w:pPr>
            <w:proofErr w:type="spellStart"/>
            <w:r w:rsidRPr="00C636AA">
              <w:rPr>
                <w:sz w:val="18"/>
                <w:szCs w:val="18"/>
              </w:rPr>
              <w:t>Sercadis</w:t>
            </w:r>
            <w:proofErr w:type="spellEnd"/>
            <w:r w:rsidRPr="00C636AA">
              <w:rPr>
                <w:sz w:val="18"/>
                <w:szCs w:val="18"/>
              </w:rPr>
              <w:t xml:space="preserve"> plus</w:t>
            </w:r>
          </w:p>
        </w:tc>
        <w:tc>
          <w:tcPr>
            <w:tcW w:w="1559" w:type="dxa"/>
            <w:noWrap/>
            <w:hideMark/>
          </w:tcPr>
          <w:p w14:paraId="47C8019D" w14:textId="77777777" w:rsidR="00C636AA" w:rsidRPr="00C636AA" w:rsidRDefault="00C636AA">
            <w:pPr>
              <w:rPr>
                <w:sz w:val="18"/>
                <w:szCs w:val="18"/>
              </w:rPr>
            </w:pPr>
            <w:r w:rsidRPr="00C636AA">
              <w:rPr>
                <w:sz w:val="18"/>
                <w:szCs w:val="18"/>
              </w:rPr>
              <w:t>1 L/ha</w:t>
            </w:r>
          </w:p>
        </w:tc>
        <w:tc>
          <w:tcPr>
            <w:tcW w:w="1701" w:type="dxa"/>
            <w:noWrap/>
            <w:hideMark/>
          </w:tcPr>
          <w:p w14:paraId="5EF2B508" w14:textId="77777777" w:rsidR="00C636AA" w:rsidRPr="00C636AA" w:rsidRDefault="00C636AA">
            <w:pPr>
              <w:rPr>
                <w:sz w:val="18"/>
                <w:szCs w:val="18"/>
              </w:rPr>
            </w:pPr>
            <w:r w:rsidRPr="00C636AA">
              <w:rPr>
                <w:sz w:val="18"/>
                <w:szCs w:val="18"/>
              </w:rPr>
              <w:t>7</w:t>
            </w:r>
          </w:p>
        </w:tc>
        <w:tc>
          <w:tcPr>
            <w:tcW w:w="1701" w:type="dxa"/>
            <w:noWrap/>
            <w:hideMark/>
          </w:tcPr>
          <w:p w14:paraId="2017DB4F" w14:textId="77777777" w:rsidR="00C636AA" w:rsidRPr="00C636AA" w:rsidRDefault="00C636AA">
            <w:pPr>
              <w:rPr>
                <w:sz w:val="18"/>
                <w:szCs w:val="18"/>
              </w:rPr>
            </w:pPr>
            <w:r w:rsidRPr="00C636AA">
              <w:rPr>
                <w:sz w:val="18"/>
                <w:szCs w:val="18"/>
              </w:rPr>
              <w:t> </w:t>
            </w:r>
          </w:p>
        </w:tc>
      </w:tr>
      <w:tr w:rsidR="00C636AA" w:rsidRPr="00C636AA" w14:paraId="03C3C4FE" w14:textId="77777777" w:rsidTr="0057459C">
        <w:trPr>
          <w:trHeight w:val="556"/>
        </w:trPr>
        <w:tc>
          <w:tcPr>
            <w:tcW w:w="2547" w:type="dxa"/>
            <w:vMerge/>
            <w:hideMark/>
          </w:tcPr>
          <w:p w14:paraId="4FB4F90C" w14:textId="77777777" w:rsidR="00C636AA" w:rsidRPr="00C636AA" w:rsidRDefault="00C636AA">
            <w:pPr>
              <w:rPr>
                <w:b/>
                <w:bCs/>
                <w:sz w:val="18"/>
                <w:szCs w:val="18"/>
              </w:rPr>
            </w:pPr>
          </w:p>
        </w:tc>
        <w:tc>
          <w:tcPr>
            <w:tcW w:w="2977" w:type="dxa"/>
            <w:vMerge/>
            <w:hideMark/>
          </w:tcPr>
          <w:p w14:paraId="6CC32D07" w14:textId="77777777" w:rsidR="00C636AA" w:rsidRPr="00C636AA" w:rsidRDefault="00C636AA">
            <w:pPr>
              <w:rPr>
                <w:sz w:val="18"/>
                <w:szCs w:val="18"/>
              </w:rPr>
            </w:pPr>
          </w:p>
        </w:tc>
        <w:tc>
          <w:tcPr>
            <w:tcW w:w="2551" w:type="dxa"/>
            <w:hideMark/>
          </w:tcPr>
          <w:p w14:paraId="16A3666C" w14:textId="77777777" w:rsidR="00C636AA" w:rsidRPr="00C3625F" w:rsidRDefault="00C636AA">
            <w:pPr>
              <w:rPr>
                <w:color w:val="00B050"/>
                <w:sz w:val="18"/>
                <w:szCs w:val="18"/>
              </w:rPr>
            </w:pPr>
            <w:proofErr w:type="spellStart"/>
            <w:r w:rsidRPr="00C3625F">
              <w:rPr>
                <w:i/>
                <w:iCs/>
                <w:color w:val="00B050"/>
                <w:sz w:val="18"/>
                <w:szCs w:val="18"/>
              </w:rPr>
              <w:t>Bacillus</w:t>
            </w:r>
            <w:proofErr w:type="spellEnd"/>
            <w:r w:rsidRPr="00C3625F">
              <w:rPr>
                <w:i/>
                <w:iCs/>
                <w:color w:val="00B050"/>
                <w:sz w:val="18"/>
                <w:szCs w:val="18"/>
              </w:rPr>
              <w:t xml:space="preserve"> </w:t>
            </w:r>
            <w:proofErr w:type="spellStart"/>
            <w:r w:rsidRPr="00C3625F">
              <w:rPr>
                <w:i/>
                <w:iCs/>
                <w:color w:val="00B050"/>
                <w:sz w:val="18"/>
                <w:szCs w:val="18"/>
              </w:rPr>
              <w:t>amyloliquefaciens</w:t>
            </w:r>
            <w:proofErr w:type="spellEnd"/>
            <w:r w:rsidRPr="00C3625F">
              <w:rPr>
                <w:color w:val="00B050"/>
                <w:sz w:val="18"/>
                <w:szCs w:val="18"/>
              </w:rPr>
              <w:t xml:space="preserve"> (</w:t>
            </w:r>
            <w:proofErr w:type="spellStart"/>
            <w:r w:rsidRPr="00C3625F">
              <w:rPr>
                <w:color w:val="00B050"/>
                <w:sz w:val="18"/>
                <w:szCs w:val="18"/>
              </w:rPr>
              <w:t>former</w:t>
            </w:r>
            <w:proofErr w:type="spellEnd"/>
            <w:r w:rsidRPr="00C3625F">
              <w:rPr>
                <w:color w:val="00B050"/>
                <w:sz w:val="18"/>
                <w:szCs w:val="18"/>
              </w:rPr>
              <w:t xml:space="preserve"> </w:t>
            </w:r>
            <w:proofErr w:type="spellStart"/>
            <w:r w:rsidRPr="00C3625F">
              <w:rPr>
                <w:color w:val="00B050"/>
                <w:sz w:val="18"/>
                <w:szCs w:val="18"/>
              </w:rPr>
              <w:t>subtilis</w:t>
            </w:r>
            <w:proofErr w:type="spellEnd"/>
            <w:r w:rsidRPr="00C3625F">
              <w:rPr>
                <w:color w:val="00B050"/>
                <w:sz w:val="18"/>
                <w:szCs w:val="18"/>
              </w:rPr>
              <w:t>) str. QST 713</w:t>
            </w:r>
          </w:p>
        </w:tc>
        <w:tc>
          <w:tcPr>
            <w:tcW w:w="2268" w:type="dxa"/>
            <w:noWrap/>
            <w:hideMark/>
          </w:tcPr>
          <w:p w14:paraId="159D00E6" w14:textId="77777777" w:rsidR="00C636AA" w:rsidRPr="00C3625F" w:rsidRDefault="00C636AA">
            <w:pPr>
              <w:rPr>
                <w:color w:val="00B050"/>
                <w:sz w:val="18"/>
                <w:szCs w:val="18"/>
              </w:rPr>
            </w:pPr>
            <w:r w:rsidRPr="00C3625F">
              <w:rPr>
                <w:color w:val="00B050"/>
                <w:sz w:val="18"/>
                <w:szCs w:val="18"/>
              </w:rPr>
              <w:t>Serenade ASO</w:t>
            </w:r>
          </w:p>
        </w:tc>
        <w:tc>
          <w:tcPr>
            <w:tcW w:w="1559" w:type="dxa"/>
            <w:noWrap/>
            <w:hideMark/>
          </w:tcPr>
          <w:p w14:paraId="43382BDB" w14:textId="77777777" w:rsidR="00C636AA" w:rsidRPr="00C3625F" w:rsidRDefault="00C636AA">
            <w:pPr>
              <w:rPr>
                <w:color w:val="00B050"/>
                <w:sz w:val="18"/>
                <w:szCs w:val="18"/>
              </w:rPr>
            </w:pPr>
            <w:r w:rsidRPr="00C3625F">
              <w:rPr>
                <w:color w:val="00B050"/>
                <w:sz w:val="18"/>
                <w:szCs w:val="18"/>
              </w:rPr>
              <w:t>8 L/ha</w:t>
            </w:r>
          </w:p>
        </w:tc>
        <w:tc>
          <w:tcPr>
            <w:tcW w:w="1701" w:type="dxa"/>
            <w:noWrap/>
            <w:hideMark/>
          </w:tcPr>
          <w:p w14:paraId="5CF74227" w14:textId="218C6553" w:rsidR="00C636AA" w:rsidRPr="00C3625F" w:rsidRDefault="005B0D67">
            <w:pPr>
              <w:rPr>
                <w:color w:val="00B050"/>
                <w:sz w:val="18"/>
                <w:szCs w:val="18"/>
              </w:rPr>
            </w:pPr>
            <w:r>
              <w:rPr>
                <w:color w:val="00B050"/>
                <w:sz w:val="18"/>
                <w:szCs w:val="18"/>
              </w:rPr>
              <w:t>ni potrebna</w:t>
            </w:r>
          </w:p>
        </w:tc>
        <w:tc>
          <w:tcPr>
            <w:tcW w:w="1701" w:type="dxa"/>
            <w:noWrap/>
            <w:hideMark/>
          </w:tcPr>
          <w:p w14:paraId="14B1CAF5" w14:textId="77777777" w:rsidR="00C636AA" w:rsidRPr="00C636AA" w:rsidRDefault="00C636AA">
            <w:pPr>
              <w:rPr>
                <w:sz w:val="18"/>
                <w:szCs w:val="18"/>
              </w:rPr>
            </w:pPr>
            <w:r w:rsidRPr="00C636AA">
              <w:rPr>
                <w:sz w:val="18"/>
                <w:szCs w:val="18"/>
              </w:rPr>
              <w:t> </w:t>
            </w:r>
          </w:p>
        </w:tc>
      </w:tr>
      <w:tr w:rsidR="00C636AA" w:rsidRPr="00C636AA" w14:paraId="782F61FE" w14:textId="77777777" w:rsidTr="0057459C">
        <w:trPr>
          <w:trHeight w:val="2350"/>
        </w:trPr>
        <w:tc>
          <w:tcPr>
            <w:tcW w:w="2547" w:type="dxa"/>
            <w:vMerge/>
            <w:hideMark/>
          </w:tcPr>
          <w:p w14:paraId="0868E94B" w14:textId="77777777" w:rsidR="00C636AA" w:rsidRPr="00C636AA" w:rsidRDefault="00C636AA">
            <w:pPr>
              <w:rPr>
                <w:b/>
                <w:bCs/>
                <w:sz w:val="18"/>
                <w:szCs w:val="18"/>
              </w:rPr>
            </w:pPr>
          </w:p>
        </w:tc>
        <w:tc>
          <w:tcPr>
            <w:tcW w:w="2977" w:type="dxa"/>
            <w:vMerge/>
            <w:hideMark/>
          </w:tcPr>
          <w:p w14:paraId="3BCA8B62" w14:textId="77777777" w:rsidR="00C636AA" w:rsidRPr="00C636AA" w:rsidRDefault="00C636AA">
            <w:pPr>
              <w:rPr>
                <w:sz w:val="18"/>
                <w:szCs w:val="18"/>
              </w:rPr>
            </w:pPr>
          </w:p>
        </w:tc>
        <w:tc>
          <w:tcPr>
            <w:tcW w:w="2551" w:type="dxa"/>
            <w:hideMark/>
          </w:tcPr>
          <w:p w14:paraId="6451FDB9" w14:textId="77777777" w:rsidR="00C636AA" w:rsidRPr="00C3625F" w:rsidRDefault="00C636AA">
            <w:pPr>
              <w:rPr>
                <w:color w:val="00B050"/>
                <w:sz w:val="18"/>
                <w:szCs w:val="18"/>
              </w:rPr>
            </w:pPr>
            <w:proofErr w:type="spellStart"/>
            <w:r w:rsidRPr="00C3625F">
              <w:rPr>
                <w:i/>
                <w:iCs/>
                <w:color w:val="00B050"/>
                <w:sz w:val="18"/>
                <w:szCs w:val="18"/>
              </w:rPr>
              <w:t>Bacillus</w:t>
            </w:r>
            <w:proofErr w:type="spellEnd"/>
            <w:r w:rsidRPr="00C3625F">
              <w:rPr>
                <w:i/>
                <w:iCs/>
                <w:color w:val="00B050"/>
                <w:sz w:val="18"/>
                <w:szCs w:val="18"/>
              </w:rPr>
              <w:t xml:space="preserve"> </w:t>
            </w:r>
            <w:proofErr w:type="spellStart"/>
            <w:r w:rsidRPr="00C3625F">
              <w:rPr>
                <w:i/>
                <w:iCs/>
                <w:color w:val="00B050"/>
                <w:sz w:val="18"/>
                <w:szCs w:val="18"/>
              </w:rPr>
              <w:t>amyloliquefaciens</w:t>
            </w:r>
            <w:proofErr w:type="spellEnd"/>
            <w:r w:rsidRPr="00C3625F">
              <w:rPr>
                <w:color w:val="00B050"/>
                <w:sz w:val="18"/>
                <w:szCs w:val="18"/>
              </w:rPr>
              <w:t xml:space="preserve"> sev FZB24</w:t>
            </w:r>
          </w:p>
        </w:tc>
        <w:tc>
          <w:tcPr>
            <w:tcW w:w="2268" w:type="dxa"/>
            <w:noWrap/>
            <w:hideMark/>
          </w:tcPr>
          <w:p w14:paraId="387F9B38" w14:textId="77777777" w:rsidR="00C636AA" w:rsidRPr="00C3625F" w:rsidRDefault="00C636AA">
            <w:pPr>
              <w:rPr>
                <w:color w:val="00B050"/>
                <w:sz w:val="18"/>
                <w:szCs w:val="18"/>
              </w:rPr>
            </w:pPr>
            <w:proofErr w:type="spellStart"/>
            <w:r w:rsidRPr="00C3625F">
              <w:rPr>
                <w:color w:val="00B050"/>
                <w:sz w:val="18"/>
                <w:szCs w:val="18"/>
              </w:rPr>
              <w:t>Taegro</w:t>
            </w:r>
            <w:proofErr w:type="spellEnd"/>
          </w:p>
        </w:tc>
        <w:tc>
          <w:tcPr>
            <w:tcW w:w="1559" w:type="dxa"/>
            <w:noWrap/>
            <w:hideMark/>
          </w:tcPr>
          <w:p w14:paraId="1272743C" w14:textId="77777777" w:rsidR="00C636AA" w:rsidRPr="00C3625F" w:rsidRDefault="00C636AA">
            <w:pPr>
              <w:rPr>
                <w:color w:val="00B050"/>
                <w:sz w:val="18"/>
                <w:szCs w:val="18"/>
              </w:rPr>
            </w:pPr>
            <w:r w:rsidRPr="00C3625F">
              <w:rPr>
                <w:color w:val="00B050"/>
                <w:sz w:val="18"/>
                <w:szCs w:val="18"/>
              </w:rPr>
              <w:t>0,185 - 0,37 kg/ha</w:t>
            </w:r>
          </w:p>
        </w:tc>
        <w:tc>
          <w:tcPr>
            <w:tcW w:w="1701" w:type="dxa"/>
            <w:noWrap/>
            <w:hideMark/>
          </w:tcPr>
          <w:p w14:paraId="4BE1E0D0" w14:textId="77777777" w:rsidR="00C636AA" w:rsidRPr="00C3625F" w:rsidRDefault="00C636AA">
            <w:pPr>
              <w:rPr>
                <w:color w:val="00B050"/>
                <w:sz w:val="18"/>
                <w:szCs w:val="18"/>
              </w:rPr>
            </w:pPr>
            <w:r w:rsidRPr="00C3625F">
              <w:rPr>
                <w:color w:val="00B050"/>
                <w:sz w:val="18"/>
                <w:szCs w:val="18"/>
              </w:rPr>
              <w:t>1</w:t>
            </w:r>
          </w:p>
        </w:tc>
        <w:tc>
          <w:tcPr>
            <w:tcW w:w="1701" w:type="dxa"/>
            <w:noWrap/>
            <w:hideMark/>
          </w:tcPr>
          <w:p w14:paraId="337A5C30" w14:textId="77777777" w:rsidR="00C636AA" w:rsidRPr="00C636AA" w:rsidRDefault="00C636AA">
            <w:pPr>
              <w:rPr>
                <w:sz w:val="18"/>
                <w:szCs w:val="18"/>
              </w:rPr>
            </w:pPr>
            <w:r w:rsidRPr="00C636AA">
              <w:rPr>
                <w:sz w:val="18"/>
                <w:szCs w:val="18"/>
              </w:rPr>
              <w:t> </w:t>
            </w:r>
          </w:p>
        </w:tc>
      </w:tr>
      <w:tr w:rsidR="00C636AA" w:rsidRPr="00C636AA" w14:paraId="105241CE" w14:textId="77777777" w:rsidTr="0057459C">
        <w:trPr>
          <w:trHeight w:val="2096"/>
        </w:trPr>
        <w:tc>
          <w:tcPr>
            <w:tcW w:w="2547" w:type="dxa"/>
            <w:hideMark/>
          </w:tcPr>
          <w:p w14:paraId="22FD9B3E" w14:textId="77777777" w:rsidR="00C3625F" w:rsidRDefault="00C636AA">
            <w:pPr>
              <w:rPr>
                <w:sz w:val="18"/>
                <w:szCs w:val="18"/>
              </w:rPr>
            </w:pPr>
            <w:r w:rsidRPr="00C636AA">
              <w:rPr>
                <w:b/>
                <w:bCs/>
                <w:sz w:val="18"/>
                <w:szCs w:val="18"/>
              </w:rPr>
              <w:lastRenderedPageBreak/>
              <w:t>Listne uši</w:t>
            </w:r>
            <w:r w:rsidRPr="00C636AA">
              <w:rPr>
                <w:sz w:val="18"/>
                <w:szCs w:val="18"/>
              </w:rPr>
              <w:t xml:space="preserve"> </w:t>
            </w:r>
          </w:p>
          <w:p w14:paraId="4CCF5531" w14:textId="212BA8F6" w:rsidR="00C636AA" w:rsidRPr="00C636AA" w:rsidRDefault="00C636AA" w:rsidP="00F70253">
            <w:pPr>
              <w:jc w:val="left"/>
              <w:rPr>
                <w:b/>
                <w:bCs/>
                <w:sz w:val="18"/>
                <w:szCs w:val="18"/>
              </w:rPr>
            </w:pPr>
            <w:r w:rsidRPr="00C636AA">
              <w:rPr>
                <w:sz w:val="18"/>
                <w:szCs w:val="18"/>
              </w:rPr>
              <w:t>(</w:t>
            </w:r>
            <w:proofErr w:type="spellStart"/>
            <w:r w:rsidRPr="00C636AA">
              <w:rPr>
                <w:i/>
                <w:iCs/>
                <w:sz w:val="18"/>
                <w:szCs w:val="18"/>
              </w:rPr>
              <w:t>Myzus</w:t>
            </w:r>
            <w:proofErr w:type="spellEnd"/>
            <w:r w:rsidRPr="00C636AA">
              <w:rPr>
                <w:sz w:val="18"/>
                <w:szCs w:val="18"/>
              </w:rPr>
              <w:t xml:space="preserve"> </w:t>
            </w:r>
            <w:proofErr w:type="spellStart"/>
            <w:r w:rsidRPr="00C636AA">
              <w:rPr>
                <w:i/>
                <w:iCs/>
                <w:sz w:val="18"/>
                <w:szCs w:val="18"/>
              </w:rPr>
              <w:t>persicae</w:t>
            </w:r>
            <w:proofErr w:type="spellEnd"/>
            <w:r w:rsidRPr="00C636AA">
              <w:rPr>
                <w:sz w:val="18"/>
                <w:szCs w:val="18"/>
              </w:rPr>
              <w:t xml:space="preserve">, </w:t>
            </w:r>
            <w:proofErr w:type="spellStart"/>
            <w:r w:rsidRPr="00C636AA">
              <w:rPr>
                <w:i/>
                <w:iCs/>
                <w:sz w:val="18"/>
                <w:szCs w:val="18"/>
              </w:rPr>
              <w:t>Aphis</w:t>
            </w:r>
            <w:proofErr w:type="spellEnd"/>
            <w:r w:rsidRPr="00C636AA">
              <w:rPr>
                <w:sz w:val="18"/>
                <w:szCs w:val="18"/>
              </w:rPr>
              <w:t xml:space="preserve"> </w:t>
            </w:r>
            <w:proofErr w:type="spellStart"/>
            <w:r w:rsidRPr="00C636AA">
              <w:rPr>
                <w:i/>
                <w:iCs/>
                <w:sz w:val="18"/>
                <w:szCs w:val="18"/>
              </w:rPr>
              <w:t>fabae</w:t>
            </w:r>
            <w:proofErr w:type="spellEnd"/>
            <w:r w:rsidRPr="00C636AA">
              <w:rPr>
                <w:sz w:val="18"/>
                <w:szCs w:val="18"/>
              </w:rPr>
              <w:t>)</w:t>
            </w:r>
          </w:p>
        </w:tc>
        <w:tc>
          <w:tcPr>
            <w:tcW w:w="2977" w:type="dxa"/>
            <w:hideMark/>
          </w:tcPr>
          <w:p w14:paraId="5D0FE6C6" w14:textId="77777777" w:rsidR="00C3625F" w:rsidRDefault="00C636AA" w:rsidP="00C3625F">
            <w:pPr>
              <w:jc w:val="left"/>
              <w:rPr>
                <w:sz w:val="18"/>
                <w:szCs w:val="18"/>
              </w:rPr>
            </w:pPr>
            <w:r w:rsidRPr="00C3625F">
              <w:rPr>
                <w:b/>
                <w:bCs/>
                <w:sz w:val="18"/>
                <w:szCs w:val="18"/>
                <w:u w:val="single"/>
              </w:rPr>
              <w:t>Agrotehnični ukrepi:</w:t>
            </w:r>
            <w:r w:rsidRPr="00C3625F">
              <w:rPr>
                <w:sz w:val="18"/>
                <w:szCs w:val="18"/>
              </w:rPr>
              <w:t xml:space="preserve">                   </w:t>
            </w:r>
          </w:p>
          <w:p w14:paraId="12BE42F9" w14:textId="3DAAD090" w:rsidR="00C3625F" w:rsidRPr="00C3625F" w:rsidRDefault="00C636AA" w:rsidP="00B84EF7">
            <w:pPr>
              <w:pStyle w:val="Odstavekseznama"/>
              <w:numPr>
                <w:ilvl w:val="0"/>
                <w:numId w:val="337"/>
              </w:numPr>
              <w:ind w:left="318" w:hanging="283"/>
              <w:jc w:val="left"/>
              <w:rPr>
                <w:sz w:val="18"/>
                <w:szCs w:val="18"/>
              </w:rPr>
            </w:pPr>
            <w:r w:rsidRPr="00C3625F">
              <w:rPr>
                <w:sz w:val="18"/>
                <w:szCs w:val="18"/>
              </w:rPr>
              <w:t xml:space="preserve">jesensko uničevanje plevelov, </w:t>
            </w:r>
          </w:p>
          <w:p w14:paraId="54FACAB8" w14:textId="77777777" w:rsidR="00C3625F" w:rsidRPr="00C3625F" w:rsidRDefault="00C636AA" w:rsidP="00B84EF7">
            <w:pPr>
              <w:pStyle w:val="Odstavekseznama"/>
              <w:numPr>
                <w:ilvl w:val="0"/>
                <w:numId w:val="338"/>
              </w:numPr>
              <w:ind w:left="318" w:hanging="283"/>
              <w:jc w:val="left"/>
              <w:rPr>
                <w:sz w:val="18"/>
                <w:szCs w:val="18"/>
              </w:rPr>
            </w:pPr>
            <w:r w:rsidRPr="00C3625F">
              <w:rPr>
                <w:sz w:val="18"/>
                <w:szCs w:val="18"/>
              </w:rPr>
              <w:t xml:space="preserve">ne pregosta setev, </w:t>
            </w:r>
          </w:p>
          <w:p w14:paraId="490425D2" w14:textId="343FDBDF" w:rsidR="00C636AA" w:rsidRPr="00C3625F" w:rsidRDefault="00C636AA" w:rsidP="00B84EF7">
            <w:pPr>
              <w:pStyle w:val="Odstavekseznama"/>
              <w:numPr>
                <w:ilvl w:val="0"/>
                <w:numId w:val="338"/>
              </w:numPr>
              <w:ind w:left="318" w:hanging="283"/>
              <w:jc w:val="left"/>
              <w:rPr>
                <w:sz w:val="18"/>
                <w:szCs w:val="18"/>
              </w:rPr>
            </w:pPr>
            <w:r w:rsidRPr="00C3625F">
              <w:rPr>
                <w:sz w:val="18"/>
                <w:szCs w:val="18"/>
              </w:rPr>
              <w:t xml:space="preserve">uporaba vlaknatih </w:t>
            </w:r>
            <w:proofErr w:type="spellStart"/>
            <w:r w:rsidRPr="00C3625F">
              <w:rPr>
                <w:sz w:val="18"/>
                <w:szCs w:val="18"/>
              </w:rPr>
              <w:t>prekrivk</w:t>
            </w:r>
            <w:proofErr w:type="spellEnd"/>
            <w:r w:rsidRPr="00C3625F">
              <w:rPr>
                <w:sz w:val="18"/>
                <w:szCs w:val="18"/>
              </w:rPr>
              <w:t xml:space="preserve"> s katerimi preprečimo dostop škodljivcem do gojenih rastlin</w:t>
            </w:r>
            <w:r w:rsidR="00C3625F" w:rsidRPr="00C3625F">
              <w:rPr>
                <w:sz w:val="18"/>
                <w:szCs w:val="18"/>
              </w:rPr>
              <w:t>.</w:t>
            </w:r>
          </w:p>
        </w:tc>
        <w:tc>
          <w:tcPr>
            <w:tcW w:w="2551" w:type="dxa"/>
            <w:hideMark/>
          </w:tcPr>
          <w:p w14:paraId="3F2BCE25" w14:textId="77777777" w:rsidR="00C636AA" w:rsidRPr="00C636AA" w:rsidRDefault="00C636AA">
            <w:pPr>
              <w:rPr>
                <w:sz w:val="18"/>
                <w:szCs w:val="18"/>
              </w:rPr>
            </w:pPr>
            <w:proofErr w:type="spellStart"/>
            <w:r w:rsidRPr="00C636AA">
              <w:rPr>
                <w:sz w:val="18"/>
                <w:szCs w:val="18"/>
              </w:rPr>
              <w:t>pirimikarb</w:t>
            </w:r>
            <w:proofErr w:type="spellEnd"/>
          </w:p>
        </w:tc>
        <w:tc>
          <w:tcPr>
            <w:tcW w:w="2268" w:type="dxa"/>
            <w:noWrap/>
            <w:hideMark/>
          </w:tcPr>
          <w:p w14:paraId="0E9027A7" w14:textId="77777777" w:rsidR="00C636AA" w:rsidRPr="00C636AA" w:rsidRDefault="00C636AA">
            <w:pPr>
              <w:rPr>
                <w:sz w:val="18"/>
                <w:szCs w:val="18"/>
              </w:rPr>
            </w:pPr>
            <w:proofErr w:type="spellStart"/>
            <w:r w:rsidRPr="00C636AA">
              <w:rPr>
                <w:sz w:val="18"/>
                <w:szCs w:val="18"/>
              </w:rPr>
              <w:t>Pirimor</w:t>
            </w:r>
            <w:proofErr w:type="spellEnd"/>
            <w:r w:rsidRPr="00C636AA">
              <w:rPr>
                <w:sz w:val="18"/>
                <w:szCs w:val="18"/>
              </w:rPr>
              <w:t xml:space="preserve"> 50 WG</w:t>
            </w:r>
          </w:p>
        </w:tc>
        <w:tc>
          <w:tcPr>
            <w:tcW w:w="1559" w:type="dxa"/>
            <w:noWrap/>
            <w:hideMark/>
          </w:tcPr>
          <w:p w14:paraId="4B4DECB6" w14:textId="77777777" w:rsidR="00C636AA" w:rsidRPr="00C636AA" w:rsidRDefault="00C636AA">
            <w:pPr>
              <w:rPr>
                <w:sz w:val="18"/>
                <w:szCs w:val="18"/>
              </w:rPr>
            </w:pPr>
            <w:r w:rsidRPr="00C636AA">
              <w:rPr>
                <w:sz w:val="18"/>
                <w:szCs w:val="18"/>
              </w:rPr>
              <w:t>0,5 kg/ha</w:t>
            </w:r>
          </w:p>
        </w:tc>
        <w:tc>
          <w:tcPr>
            <w:tcW w:w="1701" w:type="dxa"/>
            <w:noWrap/>
            <w:hideMark/>
          </w:tcPr>
          <w:p w14:paraId="077EE10E" w14:textId="77777777" w:rsidR="00C636AA" w:rsidRPr="00C636AA" w:rsidRDefault="00C636AA">
            <w:pPr>
              <w:rPr>
                <w:sz w:val="18"/>
                <w:szCs w:val="18"/>
              </w:rPr>
            </w:pPr>
            <w:r w:rsidRPr="00C636AA">
              <w:rPr>
                <w:sz w:val="18"/>
                <w:szCs w:val="18"/>
              </w:rPr>
              <w:t>7</w:t>
            </w:r>
          </w:p>
        </w:tc>
        <w:tc>
          <w:tcPr>
            <w:tcW w:w="1701" w:type="dxa"/>
            <w:hideMark/>
          </w:tcPr>
          <w:p w14:paraId="298C8EE2" w14:textId="0B7BDDF5" w:rsidR="00C636AA" w:rsidRPr="00C636AA" w:rsidRDefault="00C636AA">
            <w:pPr>
              <w:rPr>
                <w:sz w:val="18"/>
                <w:szCs w:val="18"/>
              </w:rPr>
            </w:pPr>
            <w:r w:rsidRPr="00C636AA">
              <w:rPr>
                <w:sz w:val="18"/>
                <w:szCs w:val="18"/>
              </w:rPr>
              <w:t>S sredstvom se lahko na istem zemljišču tretirana največ 2</w:t>
            </w:r>
            <w:r w:rsidR="00C3625F">
              <w:rPr>
                <w:sz w:val="18"/>
                <w:szCs w:val="18"/>
              </w:rPr>
              <w:t xml:space="preserve"> krat</w:t>
            </w:r>
            <w:r w:rsidRPr="00C636AA">
              <w:rPr>
                <w:sz w:val="18"/>
                <w:szCs w:val="18"/>
              </w:rPr>
              <w:t xml:space="preserve"> v eni rastni sezoni</w:t>
            </w:r>
            <w:r w:rsidR="00C3625F">
              <w:rPr>
                <w:sz w:val="18"/>
                <w:szCs w:val="18"/>
              </w:rPr>
              <w:t xml:space="preserve">. </w:t>
            </w:r>
            <w:proofErr w:type="spellStart"/>
            <w:r w:rsidRPr="00C636AA">
              <w:rPr>
                <w:sz w:val="18"/>
                <w:szCs w:val="18"/>
              </w:rPr>
              <w:t>Tretiranje</w:t>
            </w:r>
            <w:proofErr w:type="spellEnd"/>
            <w:r w:rsidRPr="00C636AA">
              <w:rPr>
                <w:sz w:val="18"/>
                <w:szCs w:val="18"/>
              </w:rPr>
              <w:t xml:space="preserve"> z ročno oprtno škropilnico za ciljne površine, ki so nizko nad tlemi, ni dovoljeno. </w:t>
            </w:r>
          </w:p>
        </w:tc>
      </w:tr>
      <w:tr w:rsidR="00C636AA" w:rsidRPr="00C636AA" w14:paraId="0DD2647C" w14:textId="77777777" w:rsidTr="0057459C">
        <w:trPr>
          <w:trHeight w:val="1545"/>
        </w:trPr>
        <w:tc>
          <w:tcPr>
            <w:tcW w:w="2547" w:type="dxa"/>
            <w:hideMark/>
          </w:tcPr>
          <w:p w14:paraId="713E6A5B" w14:textId="77777777" w:rsidR="00C3625F" w:rsidRDefault="00C636AA" w:rsidP="00C3625F">
            <w:pPr>
              <w:jc w:val="left"/>
              <w:rPr>
                <w:b/>
                <w:bCs/>
                <w:sz w:val="18"/>
                <w:szCs w:val="18"/>
              </w:rPr>
            </w:pPr>
            <w:r w:rsidRPr="00C636AA">
              <w:rPr>
                <w:b/>
                <w:bCs/>
                <w:sz w:val="18"/>
                <w:szCs w:val="18"/>
              </w:rPr>
              <w:t xml:space="preserve">Pesna muha </w:t>
            </w:r>
          </w:p>
          <w:p w14:paraId="3EB33D2C" w14:textId="38495B40" w:rsidR="00C636AA" w:rsidRPr="00C636AA" w:rsidRDefault="00C636AA" w:rsidP="00C3625F">
            <w:pPr>
              <w:jc w:val="left"/>
              <w:rPr>
                <w:b/>
                <w:bCs/>
                <w:sz w:val="18"/>
                <w:szCs w:val="18"/>
              </w:rPr>
            </w:pPr>
            <w:r w:rsidRPr="00C636AA">
              <w:rPr>
                <w:sz w:val="18"/>
                <w:szCs w:val="18"/>
              </w:rPr>
              <w:t>(</w:t>
            </w:r>
            <w:proofErr w:type="spellStart"/>
            <w:r w:rsidRPr="00C636AA">
              <w:rPr>
                <w:i/>
                <w:iCs/>
                <w:sz w:val="18"/>
                <w:szCs w:val="18"/>
              </w:rPr>
              <w:t>Pegomya</w:t>
            </w:r>
            <w:proofErr w:type="spellEnd"/>
            <w:r w:rsidRPr="00C636AA">
              <w:rPr>
                <w:sz w:val="18"/>
                <w:szCs w:val="18"/>
              </w:rPr>
              <w:t xml:space="preserve"> </w:t>
            </w:r>
            <w:proofErr w:type="spellStart"/>
            <w:r w:rsidRPr="00C636AA">
              <w:rPr>
                <w:i/>
                <w:iCs/>
                <w:sz w:val="18"/>
                <w:szCs w:val="18"/>
              </w:rPr>
              <w:t>hyoscyami</w:t>
            </w:r>
            <w:proofErr w:type="spellEnd"/>
            <w:r w:rsidRPr="00C636AA">
              <w:rPr>
                <w:sz w:val="18"/>
                <w:szCs w:val="18"/>
              </w:rPr>
              <w:t>)</w:t>
            </w:r>
          </w:p>
        </w:tc>
        <w:tc>
          <w:tcPr>
            <w:tcW w:w="2977" w:type="dxa"/>
            <w:hideMark/>
          </w:tcPr>
          <w:p w14:paraId="7CDD25A3" w14:textId="77777777" w:rsidR="00C3625F" w:rsidRDefault="00C636AA" w:rsidP="00C3625F">
            <w:pPr>
              <w:jc w:val="left"/>
              <w:rPr>
                <w:sz w:val="18"/>
                <w:szCs w:val="18"/>
              </w:rPr>
            </w:pPr>
            <w:r w:rsidRPr="00C636AA">
              <w:rPr>
                <w:b/>
                <w:bCs/>
                <w:sz w:val="18"/>
                <w:szCs w:val="18"/>
                <w:u w:val="single"/>
              </w:rPr>
              <w:t xml:space="preserve">Agrotehnični ukrepi: </w:t>
            </w:r>
            <w:r w:rsidRPr="00C636AA">
              <w:rPr>
                <w:sz w:val="18"/>
                <w:szCs w:val="18"/>
              </w:rPr>
              <w:t xml:space="preserve"> </w:t>
            </w:r>
          </w:p>
          <w:p w14:paraId="6E10408B" w14:textId="77777777" w:rsidR="00C3625F" w:rsidRPr="00C3625F" w:rsidRDefault="00C636AA" w:rsidP="00B84EF7">
            <w:pPr>
              <w:pStyle w:val="Odstavekseznama"/>
              <w:numPr>
                <w:ilvl w:val="0"/>
                <w:numId w:val="339"/>
              </w:numPr>
              <w:ind w:left="318" w:hanging="318"/>
              <w:jc w:val="left"/>
              <w:rPr>
                <w:sz w:val="18"/>
                <w:szCs w:val="18"/>
              </w:rPr>
            </w:pPr>
            <w:r w:rsidRPr="00C3625F">
              <w:rPr>
                <w:sz w:val="18"/>
                <w:szCs w:val="18"/>
              </w:rPr>
              <w:t xml:space="preserve">upoštevanje širokega kolobarja, škodljivost zmanjšamo z  zgodnjo setvijo, </w:t>
            </w:r>
          </w:p>
          <w:p w14:paraId="7D3EA9CE" w14:textId="0088FB9A" w:rsidR="00C636AA" w:rsidRPr="00C3625F" w:rsidRDefault="00C636AA" w:rsidP="00B84EF7">
            <w:pPr>
              <w:pStyle w:val="Odstavekseznama"/>
              <w:numPr>
                <w:ilvl w:val="0"/>
                <w:numId w:val="339"/>
              </w:numPr>
              <w:ind w:left="318" w:hanging="318"/>
              <w:jc w:val="left"/>
              <w:rPr>
                <w:sz w:val="18"/>
                <w:szCs w:val="18"/>
              </w:rPr>
            </w:pPr>
            <w:r w:rsidRPr="00C3625F">
              <w:rPr>
                <w:sz w:val="18"/>
                <w:szCs w:val="18"/>
              </w:rPr>
              <w:t xml:space="preserve">uporaba vlaknatih </w:t>
            </w:r>
            <w:proofErr w:type="spellStart"/>
            <w:r w:rsidRPr="00C3625F">
              <w:rPr>
                <w:sz w:val="18"/>
                <w:szCs w:val="18"/>
              </w:rPr>
              <w:t>prekrivk</w:t>
            </w:r>
            <w:proofErr w:type="spellEnd"/>
            <w:r w:rsidRPr="00C3625F">
              <w:rPr>
                <w:sz w:val="18"/>
                <w:szCs w:val="18"/>
              </w:rPr>
              <w:t xml:space="preserve"> s katerimi preprečimo dostop škodljivcev do gojenih rastlin</w:t>
            </w:r>
            <w:r w:rsidR="00C3625F" w:rsidRPr="00C3625F">
              <w:rPr>
                <w:sz w:val="18"/>
                <w:szCs w:val="18"/>
              </w:rPr>
              <w:t>.</w:t>
            </w:r>
          </w:p>
        </w:tc>
        <w:tc>
          <w:tcPr>
            <w:tcW w:w="2551" w:type="dxa"/>
            <w:noWrap/>
            <w:hideMark/>
          </w:tcPr>
          <w:p w14:paraId="68054875" w14:textId="77777777" w:rsidR="00C636AA" w:rsidRPr="00C636AA" w:rsidRDefault="00C636AA">
            <w:pPr>
              <w:rPr>
                <w:sz w:val="18"/>
                <w:szCs w:val="18"/>
              </w:rPr>
            </w:pPr>
            <w:r w:rsidRPr="00C636AA">
              <w:rPr>
                <w:sz w:val="18"/>
                <w:szCs w:val="18"/>
              </w:rPr>
              <w:t> </w:t>
            </w:r>
          </w:p>
        </w:tc>
        <w:tc>
          <w:tcPr>
            <w:tcW w:w="2268" w:type="dxa"/>
            <w:noWrap/>
            <w:hideMark/>
          </w:tcPr>
          <w:p w14:paraId="2DB99DD3" w14:textId="77777777" w:rsidR="00C636AA" w:rsidRPr="00C636AA" w:rsidRDefault="00C636AA">
            <w:pPr>
              <w:rPr>
                <w:sz w:val="18"/>
                <w:szCs w:val="18"/>
              </w:rPr>
            </w:pPr>
            <w:r w:rsidRPr="00C636AA">
              <w:rPr>
                <w:sz w:val="18"/>
                <w:szCs w:val="18"/>
              </w:rPr>
              <w:t> </w:t>
            </w:r>
          </w:p>
        </w:tc>
        <w:tc>
          <w:tcPr>
            <w:tcW w:w="1559" w:type="dxa"/>
            <w:noWrap/>
            <w:hideMark/>
          </w:tcPr>
          <w:p w14:paraId="44E88204" w14:textId="77777777" w:rsidR="00C636AA" w:rsidRPr="00C636AA" w:rsidRDefault="00C636AA">
            <w:pPr>
              <w:rPr>
                <w:sz w:val="18"/>
                <w:szCs w:val="18"/>
              </w:rPr>
            </w:pPr>
            <w:r w:rsidRPr="00C636AA">
              <w:rPr>
                <w:sz w:val="18"/>
                <w:szCs w:val="18"/>
              </w:rPr>
              <w:t> </w:t>
            </w:r>
          </w:p>
        </w:tc>
        <w:tc>
          <w:tcPr>
            <w:tcW w:w="1701" w:type="dxa"/>
            <w:noWrap/>
            <w:hideMark/>
          </w:tcPr>
          <w:p w14:paraId="26D0AF8B" w14:textId="77777777" w:rsidR="00C636AA" w:rsidRPr="00C636AA" w:rsidRDefault="00C636AA">
            <w:pPr>
              <w:rPr>
                <w:sz w:val="18"/>
                <w:szCs w:val="18"/>
              </w:rPr>
            </w:pPr>
            <w:r w:rsidRPr="00C636AA">
              <w:rPr>
                <w:sz w:val="18"/>
                <w:szCs w:val="18"/>
              </w:rPr>
              <w:t> </w:t>
            </w:r>
          </w:p>
        </w:tc>
        <w:tc>
          <w:tcPr>
            <w:tcW w:w="1701" w:type="dxa"/>
            <w:noWrap/>
            <w:hideMark/>
          </w:tcPr>
          <w:p w14:paraId="2EEB240A" w14:textId="77777777" w:rsidR="00C636AA" w:rsidRPr="00C636AA" w:rsidRDefault="00C636AA">
            <w:pPr>
              <w:rPr>
                <w:sz w:val="18"/>
                <w:szCs w:val="18"/>
              </w:rPr>
            </w:pPr>
            <w:r w:rsidRPr="00C636AA">
              <w:rPr>
                <w:sz w:val="18"/>
                <w:szCs w:val="18"/>
              </w:rPr>
              <w:t> </w:t>
            </w:r>
          </w:p>
        </w:tc>
      </w:tr>
      <w:tr w:rsidR="0057459C" w:rsidRPr="00C636AA" w14:paraId="7644FDC8" w14:textId="77777777" w:rsidTr="0057459C">
        <w:trPr>
          <w:trHeight w:val="397"/>
        </w:trPr>
        <w:tc>
          <w:tcPr>
            <w:tcW w:w="2547" w:type="dxa"/>
            <w:vMerge w:val="restart"/>
            <w:hideMark/>
          </w:tcPr>
          <w:p w14:paraId="4645A526" w14:textId="77777777" w:rsidR="0057459C" w:rsidRDefault="0057459C" w:rsidP="00C3625F">
            <w:pPr>
              <w:jc w:val="left"/>
              <w:rPr>
                <w:b/>
                <w:bCs/>
                <w:sz w:val="18"/>
                <w:szCs w:val="18"/>
              </w:rPr>
            </w:pPr>
            <w:r w:rsidRPr="00C636AA">
              <w:rPr>
                <w:b/>
                <w:bCs/>
                <w:sz w:val="18"/>
                <w:szCs w:val="18"/>
              </w:rPr>
              <w:t xml:space="preserve">Gosenice škodljivih metuljev         </w:t>
            </w:r>
          </w:p>
          <w:p w14:paraId="5B659C26" w14:textId="434B9952" w:rsidR="0057459C" w:rsidRPr="00C636AA" w:rsidRDefault="0057459C" w:rsidP="00C3625F">
            <w:pPr>
              <w:jc w:val="left"/>
              <w:rPr>
                <w:b/>
                <w:bCs/>
                <w:sz w:val="18"/>
                <w:szCs w:val="18"/>
              </w:rPr>
            </w:pPr>
            <w:r w:rsidRPr="00C636AA">
              <w:rPr>
                <w:sz w:val="18"/>
                <w:szCs w:val="18"/>
              </w:rPr>
              <w:t>(</w:t>
            </w:r>
            <w:proofErr w:type="spellStart"/>
            <w:r w:rsidRPr="00C636AA">
              <w:rPr>
                <w:sz w:val="18"/>
                <w:szCs w:val="18"/>
              </w:rPr>
              <w:t>Lepidoptera</w:t>
            </w:r>
            <w:proofErr w:type="spellEnd"/>
            <w:r w:rsidRPr="00C636AA">
              <w:rPr>
                <w:sz w:val="18"/>
                <w:szCs w:val="18"/>
              </w:rPr>
              <w:t>)</w:t>
            </w:r>
          </w:p>
        </w:tc>
        <w:tc>
          <w:tcPr>
            <w:tcW w:w="2977" w:type="dxa"/>
            <w:vMerge w:val="restart"/>
            <w:hideMark/>
          </w:tcPr>
          <w:p w14:paraId="5AC10942" w14:textId="77777777" w:rsidR="0057459C" w:rsidRPr="00C3625F" w:rsidRDefault="0057459C" w:rsidP="00C3625F">
            <w:pPr>
              <w:jc w:val="left"/>
              <w:rPr>
                <w:sz w:val="18"/>
                <w:szCs w:val="18"/>
              </w:rPr>
            </w:pPr>
            <w:r w:rsidRPr="00C3625F">
              <w:rPr>
                <w:b/>
                <w:bCs/>
                <w:sz w:val="18"/>
                <w:szCs w:val="18"/>
                <w:u w:val="single"/>
              </w:rPr>
              <w:t xml:space="preserve">Agrotehnični ukrepi:      </w:t>
            </w:r>
            <w:r w:rsidRPr="00C3625F">
              <w:rPr>
                <w:sz w:val="18"/>
                <w:szCs w:val="18"/>
              </w:rPr>
              <w:t xml:space="preserve">             </w:t>
            </w:r>
          </w:p>
          <w:p w14:paraId="161621BF" w14:textId="77777777" w:rsidR="0057459C" w:rsidRDefault="0057459C" w:rsidP="00B84EF7">
            <w:pPr>
              <w:pStyle w:val="Odstavekseznama"/>
              <w:numPr>
                <w:ilvl w:val="0"/>
                <w:numId w:val="340"/>
              </w:numPr>
              <w:ind w:left="318" w:hanging="318"/>
              <w:jc w:val="left"/>
              <w:rPr>
                <w:sz w:val="18"/>
                <w:szCs w:val="18"/>
              </w:rPr>
            </w:pPr>
            <w:r w:rsidRPr="00C3625F">
              <w:rPr>
                <w:sz w:val="18"/>
                <w:szCs w:val="18"/>
              </w:rPr>
              <w:t xml:space="preserve">redno odstranjevanje plevelov, </w:t>
            </w:r>
          </w:p>
          <w:p w14:paraId="108BC63D" w14:textId="77777777" w:rsidR="0057459C" w:rsidRDefault="0057459C" w:rsidP="00B84EF7">
            <w:pPr>
              <w:pStyle w:val="Odstavekseznama"/>
              <w:numPr>
                <w:ilvl w:val="0"/>
                <w:numId w:val="340"/>
              </w:numPr>
              <w:ind w:left="318" w:hanging="318"/>
              <w:jc w:val="left"/>
              <w:rPr>
                <w:sz w:val="18"/>
                <w:szCs w:val="18"/>
              </w:rPr>
            </w:pPr>
            <w:r w:rsidRPr="00C3625F">
              <w:rPr>
                <w:sz w:val="18"/>
                <w:szCs w:val="18"/>
              </w:rPr>
              <w:t>napad lahko nekoliko zmanjšamo z zmernim gnojenjem z dušikom,</w:t>
            </w:r>
          </w:p>
          <w:p w14:paraId="642432FF" w14:textId="5D40C9D5" w:rsidR="0057459C" w:rsidRPr="00C3625F" w:rsidRDefault="0057459C" w:rsidP="00B84EF7">
            <w:pPr>
              <w:pStyle w:val="Odstavekseznama"/>
              <w:numPr>
                <w:ilvl w:val="0"/>
                <w:numId w:val="340"/>
              </w:numPr>
              <w:ind w:left="318" w:hanging="318"/>
              <w:jc w:val="left"/>
              <w:rPr>
                <w:sz w:val="18"/>
                <w:szCs w:val="18"/>
              </w:rPr>
            </w:pPr>
            <w:r w:rsidRPr="00C3625F">
              <w:rPr>
                <w:sz w:val="18"/>
                <w:szCs w:val="18"/>
              </w:rPr>
              <w:t>redna obdelava tal (okopavanje)</w:t>
            </w:r>
            <w:r>
              <w:rPr>
                <w:sz w:val="18"/>
                <w:szCs w:val="18"/>
              </w:rPr>
              <w:t>.</w:t>
            </w:r>
          </w:p>
        </w:tc>
        <w:tc>
          <w:tcPr>
            <w:tcW w:w="2551" w:type="dxa"/>
            <w:vMerge w:val="restart"/>
            <w:noWrap/>
            <w:hideMark/>
          </w:tcPr>
          <w:p w14:paraId="5BC54EA1" w14:textId="77777777" w:rsidR="0057459C" w:rsidRPr="00C636AA" w:rsidRDefault="0057459C">
            <w:pPr>
              <w:rPr>
                <w:sz w:val="18"/>
                <w:szCs w:val="18"/>
              </w:rPr>
            </w:pPr>
            <w:proofErr w:type="spellStart"/>
            <w:r w:rsidRPr="00C636AA">
              <w:rPr>
                <w:sz w:val="18"/>
                <w:szCs w:val="18"/>
              </w:rPr>
              <w:t>klorantraniliprol</w:t>
            </w:r>
            <w:proofErr w:type="spellEnd"/>
          </w:p>
        </w:tc>
        <w:tc>
          <w:tcPr>
            <w:tcW w:w="2268" w:type="dxa"/>
            <w:noWrap/>
            <w:hideMark/>
          </w:tcPr>
          <w:p w14:paraId="3B666934" w14:textId="77777777" w:rsidR="0057459C" w:rsidRPr="00C636AA" w:rsidRDefault="0057459C">
            <w:pPr>
              <w:rPr>
                <w:sz w:val="18"/>
                <w:szCs w:val="18"/>
              </w:rPr>
            </w:pPr>
            <w:proofErr w:type="spellStart"/>
            <w:r w:rsidRPr="00C636AA">
              <w:rPr>
                <w:sz w:val="18"/>
                <w:szCs w:val="18"/>
              </w:rPr>
              <w:t>Coragen</w:t>
            </w:r>
            <w:proofErr w:type="spellEnd"/>
          </w:p>
        </w:tc>
        <w:tc>
          <w:tcPr>
            <w:tcW w:w="1559" w:type="dxa"/>
            <w:noWrap/>
            <w:hideMark/>
          </w:tcPr>
          <w:p w14:paraId="62DECD40" w14:textId="77777777" w:rsidR="0057459C" w:rsidRPr="00C636AA" w:rsidRDefault="0057459C">
            <w:pPr>
              <w:rPr>
                <w:sz w:val="18"/>
                <w:szCs w:val="18"/>
              </w:rPr>
            </w:pPr>
            <w:r w:rsidRPr="00C636AA">
              <w:rPr>
                <w:sz w:val="18"/>
                <w:szCs w:val="18"/>
              </w:rPr>
              <w:t xml:space="preserve">175 </w:t>
            </w:r>
            <w:proofErr w:type="spellStart"/>
            <w:r w:rsidRPr="00C636AA">
              <w:rPr>
                <w:sz w:val="18"/>
                <w:szCs w:val="18"/>
              </w:rPr>
              <w:t>mL</w:t>
            </w:r>
            <w:proofErr w:type="spellEnd"/>
            <w:r w:rsidRPr="00C636AA">
              <w:rPr>
                <w:sz w:val="18"/>
                <w:szCs w:val="18"/>
              </w:rPr>
              <w:t>/ha</w:t>
            </w:r>
          </w:p>
        </w:tc>
        <w:tc>
          <w:tcPr>
            <w:tcW w:w="1701" w:type="dxa"/>
            <w:noWrap/>
            <w:hideMark/>
          </w:tcPr>
          <w:p w14:paraId="1874F688" w14:textId="77777777" w:rsidR="0057459C" w:rsidRPr="00C636AA" w:rsidRDefault="0057459C">
            <w:pPr>
              <w:rPr>
                <w:sz w:val="18"/>
                <w:szCs w:val="18"/>
              </w:rPr>
            </w:pPr>
            <w:r w:rsidRPr="00C636AA">
              <w:rPr>
                <w:sz w:val="18"/>
                <w:szCs w:val="18"/>
              </w:rPr>
              <w:t>21</w:t>
            </w:r>
          </w:p>
        </w:tc>
        <w:tc>
          <w:tcPr>
            <w:tcW w:w="1701" w:type="dxa"/>
            <w:vMerge w:val="restart"/>
            <w:hideMark/>
          </w:tcPr>
          <w:p w14:paraId="33853FD3" w14:textId="77777777" w:rsidR="0057459C" w:rsidRPr="00C636AA" w:rsidRDefault="0057459C">
            <w:pPr>
              <w:rPr>
                <w:sz w:val="18"/>
                <w:szCs w:val="18"/>
              </w:rPr>
            </w:pPr>
            <w:r w:rsidRPr="00C636AA">
              <w:rPr>
                <w:sz w:val="18"/>
                <w:szCs w:val="18"/>
              </w:rPr>
              <w:t xml:space="preserve">Dovoljeni sta </w:t>
            </w:r>
            <w:r>
              <w:rPr>
                <w:sz w:val="18"/>
                <w:szCs w:val="18"/>
              </w:rPr>
              <w:t>2</w:t>
            </w:r>
            <w:r w:rsidRPr="00C636AA">
              <w:rPr>
                <w:sz w:val="18"/>
                <w:szCs w:val="18"/>
              </w:rPr>
              <w:t xml:space="preserve"> </w:t>
            </w:r>
            <w:proofErr w:type="spellStart"/>
            <w:r w:rsidRPr="00C636AA">
              <w:rPr>
                <w:sz w:val="18"/>
                <w:szCs w:val="18"/>
              </w:rPr>
              <w:t>tretiranji</w:t>
            </w:r>
            <w:proofErr w:type="spellEnd"/>
            <w:r w:rsidRPr="00C636AA">
              <w:rPr>
                <w:sz w:val="18"/>
                <w:szCs w:val="18"/>
              </w:rPr>
              <w:t xml:space="preserve"> v eni rastni sezoni v intervalu, ki ne sme biti krajši od 14 dni.</w:t>
            </w:r>
          </w:p>
          <w:p w14:paraId="5A22708F" w14:textId="02705723" w:rsidR="0057459C" w:rsidRPr="00C636AA" w:rsidRDefault="0057459C" w:rsidP="003600C2">
            <w:pPr>
              <w:rPr>
                <w:sz w:val="18"/>
                <w:szCs w:val="18"/>
              </w:rPr>
            </w:pPr>
          </w:p>
        </w:tc>
      </w:tr>
      <w:tr w:rsidR="0057459C" w:rsidRPr="00C636AA" w14:paraId="2EE85AC0" w14:textId="77777777" w:rsidTr="0057459C">
        <w:trPr>
          <w:trHeight w:val="417"/>
        </w:trPr>
        <w:tc>
          <w:tcPr>
            <w:tcW w:w="2547" w:type="dxa"/>
            <w:vMerge/>
            <w:hideMark/>
          </w:tcPr>
          <w:p w14:paraId="4FC8C7B5" w14:textId="77777777" w:rsidR="0057459C" w:rsidRPr="00C636AA" w:rsidRDefault="0057459C">
            <w:pPr>
              <w:rPr>
                <w:b/>
                <w:bCs/>
                <w:sz w:val="18"/>
                <w:szCs w:val="18"/>
              </w:rPr>
            </w:pPr>
          </w:p>
        </w:tc>
        <w:tc>
          <w:tcPr>
            <w:tcW w:w="2977" w:type="dxa"/>
            <w:vMerge/>
            <w:hideMark/>
          </w:tcPr>
          <w:p w14:paraId="64A253E0" w14:textId="77777777" w:rsidR="0057459C" w:rsidRPr="00C636AA" w:rsidRDefault="0057459C">
            <w:pPr>
              <w:rPr>
                <w:sz w:val="18"/>
                <w:szCs w:val="18"/>
              </w:rPr>
            </w:pPr>
          </w:p>
        </w:tc>
        <w:tc>
          <w:tcPr>
            <w:tcW w:w="2551" w:type="dxa"/>
            <w:vMerge/>
            <w:hideMark/>
          </w:tcPr>
          <w:p w14:paraId="4278B282" w14:textId="77777777" w:rsidR="0057459C" w:rsidRPr="00C636AA" w:rsidRDefault="0057459C">
            <w:pPr>
              <w:rPr>
                <w:sz w:val="18"/>
                <w:szCs w:val="18"/>
              </w:rPr>
            </w:pPr>
          </w:p>
        </w:tc>
        <w:tc>
          <w:tcPr>
            <w:tcW w:w="2268" w:type="dxa"/>
            <w:noWrap/>
            <w:hideMark/>
          </w:tcPr>
          <w:p w14:paraId="2B6501EA" w14:textId="77777777" w:rsidR="0057459C" w:rsidRPr="00C636AA" w:rsidRDefault="0057459C">
            <w:pPr>
              <w:rPr>
                <w:sz w:val="18"/>
                <w:szCs w:val="18"/>
              </w:rPr>
            </w:pPr>
            <w:proofErr w:type="spellStart"/>
            <w:r w:rsidRPr="00C636AA">
              <w:rPr>
                <w:sz w:val="18"/>
                <w:szCs w:val="18"/>
              </w:rPr>
              <w:t>Voliam</w:t>
            </w:r>
            <w:proofErr w:type="spellEnd"/>
          </w:p>
        </w:tc>
        <w:tc>
          <w:tcPr>
            <w:tcW w:w="1559" w:type="dxa"/>
            <w:noWrap/>
            <w:hideMark/>
          </w:tcPr>
          <w:p w14:paraId="5D073BEF" w14:textId="77777777" w:rsidR="0057459C" w:rsidRPr="00C636AA" w:rsidRDefault="0057459C">
            <w:pPr>
              <w:rPr>
                <w:sz w:val="18"/>
                <w:szCs w:val="18"/>
              </w:rPr>
            </w:pPr>
            <w:r w:rsidRPr="00C636AA">
              <w:rPr>
                <w:sz w:val="18"/>
                <w:szCs w:val="18"/>
              </w:rPr>
              <w:t xml:space="preserve">175 </w:t>
            </w:r>
            <w:proofErr w:type="spellStart"/>
            <w:r w:rsidRPr="00C636AA">
              <w:rPr>
                <w:sz w:val="18"/>
                <w:szCs w:val="18"/>
              </w:rPr>
              <w:t>mL</w:t>
            </w:r>
            <w:proofErr w:type="spellEnd"/>
            <w:r w:rsidRPr="00C636AA">
              <w:rPr>
                <w:sz w:val="18"/>
                <w:szCs w:val="18"/>
              </w:rPr>
              <w:t>/ha</w:t>
            </w:r>
          </w:p>
        </w:tc>
        <w:tc>
          <w:tcPr>
            <w:tcW w:w="1701" w:type="dxa"/>
            <w:noWrap/>
            <w:hideMark/>
          </w:tcPr>
          <w:p w14:paraId="79931610" w14:textId="77777777" w:rsidR="0057459C" w:rsidRPr="00C636AA" w:rsidRDefault="0057459C">
            <w:pPr>
              <w:rPr>
                <w:sz w:val="18"/>
                <w:szCs w:val="18"/>
              </w:rPr>
            </w:pPr>
            <w:r w:rsidRPr="00C636AA">
              <w:rPr>
                <w:sz w:val="18"/>
                <w:szCs w:val="18"/>
              </w:rPr>
              <w:t>21</w:t>
            </w:r>
          </w:p>
        </w:tc>
        <w:tc>
          <w:tcPr>
            <w:tcW w:w="1701" w:type="dxa"/>
            <w:vMerge/>
            <w:hideMark/>
          </w:tcPr>
          <w:p w14:paraId="1AC266A4" w14:textId="23A607C8" w:rsidR="0057459C" w:rsidRPr="00C636AA" w:rsidRDefault="0057459C">
            <w:pPr>
              <w:rPr>
                <w:sz w:val="18"/>
                <w:szCs w:val="18"/>
              </w:rPr>
            </w:pPr>
          </w:p>
        </w:tc>
      </w:tr>
      <w:tr w:rsidR="0057459C" w:rsidRPr="00C636AA" w14:paraId="0C09B462" w14:textId="77777777" w:rsidTr="0057459C">
        <w:trPr>
          <w:trHeight w:val="409"/>
        </w:trPr>
        <w:tc>
          <w:tcPr>
            <w:tcW w:w="2547" w:type="dxa"/>
            <w:vMerge/>
          </w:tcPr>
          <w:p w14:paraId="7B9192E8" w14:textId="77777777" w:rsidR="0057459C" w:rsidRPr="00C636AA" w:rsidRDefault="0057459C" w:rsidP="0057459C">
            <w:pPr>
              <w:rPr>
                <w:b/>
                <w:bCs/>
                <w:sz w:val="18"/>
                <w:szCs w:val="18"/>
              </w:rPr>
            </w:pPr>
          </w:p>
        </w:tc>
        <w:tc>
          <w:tcPr>
            <w:tcW w:w="2977" w:type="dxa"/>
            <w:vMerge/>
          </w:tcPr>
          <w:p w14:paraId="1ABDBE4D" w14:textId="77777777" w:rsidR="0057459C" w:rsidRPr="00C636AA" w:rsidRDefault="0057459C" w:rsidP="0057459C">
            <w:pPr>
              <w:rPr>
                <w:sz w:val="18"/>
                <w:szCs w:val="18"/>
              </w:rPr>
            </w:pPr>
          </w:p>
        </w:tc>
        <w:tc>
          <w:tcPr>
            <w:tcW w:w="2551" w:type="dxa"/>
            <w:vMerge/>
          </w:tcPr>
          <w:p w14:paraId="7C3A58BA" w14:textId="77777777" w:rsidR="0057459C" w:rsidRPr="00C636AA" w:rsidRDefault="0057459C" w:rsidP="0057459C">
            <w:pPr>
              <w:rPr>
                <w:sz w:val="18"/>
                <w:szCs w:val="18"/>
              </w:rPr>
            </w:pPr>
          </w:p>
        </w:tc>
        <w:tc>
          <w:tcPr>
            <w:tcW w:w="2268" w:type="dxa"/>
            <w:noWrap/>
          </w:tcPr>
          <w:p w14:paraId="656ABFB8" w14:textId="587C453F" w:rsidR="0057459C" w:rsidRPr="00C636AA" w:rsidRDefault="0057459C" w:rsidP="0057459C">
            <w:pPr>
              <w:rPr>
                <w:sz w:val="18"/>
                <w:szCs w:val="18"/>
              </w:rPr>
            </w:pPr>
            <w:proofErr w:type="spellStart"/>
            <w:r>
              <w:rPr>
                <w:sz w:val="18"/>
                <w:szCs w:val="18"/>
              </w:rPr>
              <w:t>Shenzi</w:t>
            </w:r>
            <w:proofErr w:type="spellEnd"/>
            <w:r>
              <w:rPr>
                <w:sz w:val="18"/>
                <w:szCs w:val="18"/>
              </w:rPr>
              <w:t xml:space="preserve"> 200 SC</w:t>
            </w:r>
          </w:p>
        </w:tc>
        <w:tc>
          <w:tcPr>
            <w:tcW w:w="1559" w:type="dxa"/>
            <w:noWrap/>
          </w:tcPr>
          <w:p w14:paraId="4B49E244" w14:textId="5B3D9DAD" w:rsidR="0057459C" w:rsidRPr="00C636AA" w:rsidRDefault="0057459C" w:rsidP="0057459C">
            <w:pPr>
              <w:rPr>
                <w:sz w:val="18"/>
                <w:szCs w:val="18"/>
              </w:rPr>
            </w:pPr>
            <w:r w:rsidRPr="00C636AA">
              <w:rPr>
                <w:sz w:val="18"/>
                <w:szCs w:val="18"/>
              </w:rPr>
              <w:t xml:space="preserve">175 </w:t>
            </w:r>
            <w:proofErr w:type="spellStart"/>
            <w:r w:rsidRPr="00C636AA">
              <w:rPr>
                <w:sz w:val="18"/>
                <w:szCs w:val="18"/>
              </w:rPr>
              <w:t>mL</w:t>
            </w:r>
            <w:proofErr w:type="spellEnd"/>
            <w:r w:rsidRPr="00C636AA">
              <w:rPr>
                <w:sz w:val="18"/>
                <w:szCs w:val="18"/>
              </w:rPr>
              <w:t>/ha</w:t>
            </w:r>
          </w:p>
        </w:tc>
        <w:tc>
          <w:tcPr>
            <w:tcW w:w="1701" w:type="dxa"/>
            <w:noWrap/>
          </w:tcPr>
          <w:p w14:paraId="1BFC12B5" w14:textId="77777777" w:rsidR="0057459C" w:rsidRDefault="0057459C" w:rsidP="0057459C">
            <w:pPr>
              <w:rPr>
                <w:sz w:val="18"/>
                <w:szCs w:val="18"/>
              </w:rPr>
            </w:pPr>
            <w:r w:rsidRPr="00C636AA">
              <w:rPr>
                <w:sz w:val="18"/>
                <w:szCs w:val="18"/>
              </w:rPr>
              <w:t>21</w:t>
            </w:r>
            <w:r>
              <w:rPr>
                <w:sz w:val="18"/>
                <w:szCs w:val="18"/>
              </w:rPr>
              <w:t xml:space="preserve"> </w:t>
            </w:r>
          </w:p>
          <w:p w14:paraId="6C7A1E2C" w14:textId="110C328D" w:rsidR="0057459C" w:rsidRPr="00C636AA" w:rsidRDefault="0057459C" w:rsidP="0057459C">
            <w:pPr>
              <w:rPr>
                <w:sz w:val="18"/>
                <w:szCs w:val="18"/>
              </w:rPr>
            </w:pPr>
            <w:r>
              <w:rPr>
                <w:sz w:val="18"/>
                <w:szCs w:val="18"/>
              </w:rPr>
              <w:t>(manjša uporaba)</w:t>
            </w:r>
          </w:p>
        </w:tc>
        <w:tc>
          <w:tcPr>
            <w:tcW w:w="1701" w:type="dxa"/>
            <w:vMerge/>
          </w:tcPr>
          <w:p w14:paraId="23E4652A" w14:textId="77777777" w:rsidR="0057459C" w:rsidRPr="00C636AA" w:rsidRDefault="0057459C" w:rsidP="0057459C">
            <w:pPr>
              <w:rPr>
                <w:sz w:val="18"/>
                <w:szCs w:val="18"/>
              </w:rPr>
            </w:pPr>
          </w:p>
        </w:tc>
      </w:tr>
      <w:tr w:rsidR="0057459C" w:rsidRPr="00C636AA" w14:paraId="2A2DB5DF" w14:textId="77777777" w:rsidTr="0057459C">
        <w:trPr>
          <w:trHeight w:val="701"/>
        </w:trPr>
        <w:tc>
          <w:tcPr>
            <w:tcW w:w="2547" w:type="dxa"/>
            <w:vMerge/>
            <w:hideMark/>
          </w:tcPr>
          <w:p w14:paraId="22EE41EE" w14:textId="77777777" w:rsidR="0057459C" w:rsidRPr="00C636AA" w:rsidRDefault="0057459C" w:rsidP="0057459C">
            <w:pPr>
              <w:rPr>
                <w:b/>
                <w:bCs/>
                <w:sz w:val="18"/>
                <w:szCs w:val="18"/>
              </w:rPr>
            </w:pPr>
          </w:p>
        </w:tc>
        <w:tc>
          <w:tcPr>
            <w:tcW w:w="2977" w:type="dxa"/>
            <w:vMerge/>
            <w:hideMark/>
          </w:tcPr>
          <w:p w14:paraId="29641A8F" w14:textId="77777777" w:rsidR="0057459C" w:rsidRPr="00C636AA" w:rsidRDefault="0057459C" w:rsidP="0057459C">
            <w:pPr>
              <w:rPr>
                <w:sz w:val="18"/>
                <w:szCs w:val="18"/>
              </w:rPr>
            </w:pPr>
          </w:p>
        </w:tc>
        <w:tc>
          <w:tcPr>
            <w:tcW w:w="2551" w:type="dxa"/>
            <w:hideMark/>
          </w:tcPr>
          <w:p w14:paraId="005BA44A" w14:textId="77777777" w:rsidR="0057459C" w:rsidRPr="00C3625F" w:rsidRDefault="0057459C" w:rsidP="0057459C">
            <w:pPr>
              <w:rPr>
                <w:color w:val="00B050"/>
                <w:sz w:val="18"/>
                <w:szCs w:val="18"/>
              </w:rPr>
            </w:pPr>
            <w:proofErr w:type="spellStart"/>
            <w:r w:rsidRPr="00C3625F">
              <w:rPr>
                <w:i/>
                <w:iCs/>
                <w:color w:val="00B050"/>
                <w:sz w:val="18"/>
                <w:szCs w:val="18"/>
              </w:rPr>
              <w:t>Bacillus</w:t>
            </w:r>
            <w:proofErr w:type="spellEnd"/>
            <w:r w:rsidRPr="00C3625F">
              <w:rPr>
                <w:i/>
                <w:iCs/>
                <w:color w:val="00B050"/>
                <w:sz w:val="18"/>
                <w:szCs w:val="18"/>
              </w:rPr>
              <w:t xml:space="preserve"> </w:t>
            </w:r>
            <w:proofErr w:type="spellStart"/>
            <w:r w:rsidRPr="00C3625F">
              <w:rPr>
                <w:i/>
                <w:iCs/>
                <w:color w:val="00B050"/>
                <w:sz w:val="18"/>
                <w:szCs w:val="18"/>
              </w:rPr>
              <w:t>turingiensis</w:t>
            </w:r>
            <w:proofErr w:type="spellEnd"/>
            <w:r w:rsidRPr="00C3625F">
              <w:rPr>
                <w:color w:val="00B050"/>
                <w:sz w:val="18"/>
                <w:szCs w:val="18"/>
              </w:rPr>
              <w:t xml:space="preserve"> var. </w:t>
            </w:r>
            <w:proofErr w:type="spellStart"/>
            <w:r w:rsidRPr="00C3625F">
              <w:rPr>
                <w:i/>
                <w:iCs/>
                <w:color w:val="00B050"/>
                <w:sz w:val="18"/>
                <w:szCs w:val="18"/>
              </w:rPr>
              <w:t>aizawai</w:t>
            </w:r>
            <w:proofErr w:type="spellEnd"/>
          </w:p>
        </w:tc>
        <w:tc>
          <w:tcPr>
            <w:tcW w:w="2268" w:type="dxa"/>
            <w:noWrap/>
            <w:hideMark/>
          </w:tcPr>
          <w:p w14:paraId="56BA512C" w14:textId="77777777" w:rsidR="0057459C" w:rsidRPr="00C3625F" w:rsidRDefault="0057459C" w:rsidP="0057459C">
            <w:pPr>
              <w:rPr>
                <w:color w:val="00B050"/>
                <w:sz w:val="18"/>
                <w:szCs w:val="18"/>
              </w:rPr>
            </w:pPr>
            <w:proofErr w:type="spellStart"/>
            <w:r w:rsidRPr="00C3625F">
              <w:rPr>
                <w:color w:val="00B050"/>
                <w:sz w:val="18"/>
                <w:szCs w:val="18"/>
              </w:rPr>
              <w:t>Agree</w:t>
            </w:r>
            <w:proofErr w:type="spellEnd"/>
            <w:r w:rsidRPr="00C3625F">
              <w:rPr>
                <w:color w:val="00B050"/>
                <w:sz w:val="18"/>
                <w:szCs w:val="18"/>
              </w:rPr>
              <w:t xml:space="preserve"> WG</w:t>
            </w:r>
          </w:p>
        </w:tc>
        <w:tc>
          <w:tcPr>
            <w:tcW w:w="1559" w:type="dxa"/>
            <w:noWrap/>
            <w:hideMark/>
          </w:tcPr>
          <w:p w14:paraId="44C8D7DB" w14:textId="77777777" w:rsidR="0057459C" w:rsidRPr="00C3625F" w:rsidRDefault="0057459C" w:rsidP="0057459C">
            <w:pPr>
              <w:rPr>
                <w:color w:val="00B050"/>
                <w:sz w:val="18"/>
                <w:szCs w:val="18"/>
              </w:rPr>
            </w:pPr>
            <w:r w:rsidRPr="00C3625F">
              <w:rPr>
                <w:color w:val="00B050"/>
                <w:sz w:val="18"/>
                <w:szCs w:val="18"/>
              </w:rPr>
              <w:t>1 kg/ha</w:t>
            </w:r>
          </w:p>
        </w:tc>
        <w:tc>
          <w:tcPr>
            <w:tcW w:w="1701" w:type="dxa"/>
            <w:noWrap/>
            <w:hideMark/>
          </w:tcPr>
          <w:p w14:paraId="680DD0BC" w14:textId="0A7B112D" w:rsidR="0057459C" w:rsidRPr="00C3625F" w:rsidRDefault="0057459C" w:rsidP="0057459C">
            <w:pPr>
              <w:rPr>
                <w:color w:val="00B050"/>
                <w:sz w:val="18"/>
                <w:szCs w:val="18"/>
              </w:rPr>
            </w:pPr>
            <w:r>
              <w:rPr>
                <w:color w:val="00B050"/>
                <w:sz w:val="18"/>
                <w:szCs w:val="18"/>
              </w:rPr>
              <w:t>ni potrebna</w:t>
            </w:r>
          </w:p>
        </w:tc>
        <w:tc>
          <w:tcPr>
            <w:tcW w:w="1701" w:type="dxa"/>
            <w:hideMark/>
          </w:tcPr>
          <w:p w14:paraId="750DB6E0" w14:textId="38582F46" w:rsidR="0057459C" w:rsidRPr="00C3625F" w:rsidRDefault="0057459C" w:rsidP="0057459C">
            <w:pPr>
              <w:rPr>
                <w:color w:val="00B050"/>
                <w:sz w:val="18"/>
                <w:szCs w:val="18"/>
              </w:rPr>
            </w:pPr>
            <w:r w:rsidRPr="00C3625F">
              <w:rPr>
                <w:color w:val="00B050"/>
                <w:sz w:val="18"/>
                <w:szCs w:val="18"/>
              </w:rPr>
              <w:t xml:space="preserve">Uporaba v zaščitenih prostorih in na prostem. </w:t>
            </w:r>
          </w:p>
        </w:tc>
      </w:tr>
      <w:tr w:rsidR="0057459C" w:rsidRPr="00C636AA" w14:paraId="40EA2472" w14:textId="77777777" w:rsidTr="0057459C">
        <w:trPr>
          <w:trHeight w:val="920"/>
        </w:trPr>
        <w:tc>
          <w:tcPr>
            <w:tcW w:w="2547" w:type="dxa"/>
            <w:hideMark/>
          </w:tcPr>
          <w:p w14:paraId="33FD2064" w14:textId="77777777" w:rsidR="0057459C" w:rsidRDefault="0057459C" w:rsidP="0057459C">
            <w:pPr>
              <w:rPr>
                <w:sz w:val="18"/>
                <w:szCs w:val="18"/>
              </w:rPr>
            </w:pPr>
            <w:r w:rsidRPr="00C636AA">
              <w:rPr>
                <w:b/>
                <w:bCs/>
                <w:sz w:val="18"/>
                <w:szCs w:val="18"/>
              </w:rPr>
              <w:t xml:space="preserve">Strune                </w:t>
            </w:r>
            <w:r w:rsidRPr="00C636AA">
              <w:rPr>
                <w:sz w:val="18"/>
                <w:szCs w:val="18"/>
              </w:rPr>
              <w:t xml:space="preserve">      </w:t>
            </w:r>
          </w:p>
          <w:p w14:paraId="36A707A6" w14:textId="6BBC5B08" w:rsidR="0057459C" w:rsidRPr="00C636AA" w:rsidRDefault="0057459C" w:rsidP="0057459C">
            <w:pPr>
              <w:rPr>
                <w:b/>
                <w:bCs/>
                <w:sz w:val="18"/>
                <w:szCs w:val="18"/>
              </w:rPr>
            </w:pPr>
            <w:r w:rsidRPr="00C636AA">
              <w:rPr>
                <w:sz w:val="18"/>
                <w:szCs w:val="18"/>
              </w:rPr>
              <w:t>(</w:t>
            </w:r>
            <w:proofErr w:type="spellStart"/>
            <w:r w:rsidRPr="00C636AA">
              <w:rPr>
                <w:i/>
                <w:iCs/>
                <w:sz w:val="18"/>
                <w:szCs w:val="18"/>
              </w:rPr>
              <w:t>Agriotes</w:t>
            </w:r>
            <w:proofErr w:type="spellEnd"/>
            <w:r w:rsidRPr="00C636AA">
              <w:rPr>
                <w:sz w:val="18"/>
                <w:szCs w:val="18"/>
              </w:rPr>
              <w:t xml:space="preserve"> </w:t>
            </w:r>
            <w:proofErr w:type="spellStart"/>
            <w:r w:rsidRPr="00C636AA">
              <w:rPr>
                <w:sz w:val="18"/>
                <w:szCs w:val="18"/>
              </w:rPr>
              <w:t>spp</w:t>
            </w:r>
            <w:proofErr w:type="spellEnd"/>
            <w:r w:rsidRPr="00C636AA">
              <w:rPr>
                <w:sz w:val="18"/>
                <w:szCs w:val="18"/>
              </w:rPr>
              <w:t>.)</w:t>
            </w:r>
          </w:p>
        </w:tc>
        <w:tc>
          <w:tcPr>
            <w:tcW w:w="2977" w:type="dxa"/>
            <w:hideMark/>
          </w:tcPr>
          <w:p w14:paraId="289CDDEF" w14:textId="77777777" w:rsidR="0057459C" w:rsidRDefault="0057459C" w:rsidP="0057459C">
            <w:pPr>
              <w:jc w:val="left"/>
              <w:rPr>
                <w:b/>
                <w:bCs/>
                <w:sz w:val="18"/>
                <w:szCs w:val="18"/>
                <w:u w:val="single"/>
              </w:rPr>
            </w:pPr>
            <w:r w:rsidRPr="00C636AA">
              <w:rPr>
                <w:b/>
                <w:bCs/>
                <w:sz w:val="18"/>
                <w:szCs w:val="18"/>
                <w:u w:val="single"/>
              </w:rPr>
              <w:t xml:space="preserve">Agrotehnični ukrepi:  </w:t>
            </w:r>
          </w:p>
          <w:p w14:paraId="156F5152" w14:textId="77777777" w:rsidR="0057459C" w:rsidRDefault="0057459C" w:rsidP="0057459C">
            <w:pPr>
              <w:pStyle w:val="Odstavekseznama"/>
              <w:numPr>
                <w:ilvl w:val="0"/>
                <w:numId w:val="341"/>
              </w:numPr>
              <w:ind w:left="318" w:hanging="283"/>
              <w:jc w:val="left"/>
              <w:rPr>
                <w:sz w:val="18"/>
                <w:szCs w:val="18"/>
              </w:rPr>
            </w:pPr>
            <w:r w:rsidRPr="00C3625F">
              <w:rPr>
                <w:sz w:val="18"/>
                <w:szCs w:val="18"/>
              </w:rPr>
              <w:t xml:space="preserve">izogibanje večletnemu travinju kot </w:t>
            </w:r>
            <w:proofErr w:type="spellStart"/>
            <w:r w:rsidRPr="00C3625F">
              <w:rPr>
                <w:sz w:val="18"/>
                <w:szCs w:val="18"/>
              </w:rPr>
              <w:t>predposevku</w:t>
            </w:r>
            <w:proofErr w:type="spellEnd"/>
            <w:r w:rsidRPr="00C3625F">
              <w:rPr>
                <w:sz w:val="18"/>
                <w:szCs w:val="18"/>
              </w:rPr>
              <w:t xml:space="preserve">, </w:t>
            </w:r>
          </w:p>
          <w:p w14:paraId="1AB8C6B5" w14:textId="77777777" w:rsidR="0057459C" w:rsidRDefault="0057459C" w:rsidP="0057459C">
            <w:pPr>
              <w:pStyle w:val="Odstavekseznama"/>
              <w:numPr>
                <w:ilvl w:val="0"/>
                <w:numId w:val="341"/>
              </w:numPr>
              <w:ind w:left="318" w:hanging="283"/>
              <w:jc w:val="left"/>
              <w:rPr>
                <w:sz w:val="18"/>
                <w:szCs w:val="18"/>
              </w:rPr>
            </w:pPr>
            <w:r w:rsidRPr="00C3625F">
              <w:rPr>
                <w:sz w:val="18"/>
                <w:szCs w:val="18"/>
              </w:rPr>
              <w:t xml:space="preserve">večkratna obdelava tal, </w:t>
            </w:r>
          </w:p>
          <w:p w14:paraId="40DD4AC3" w14:textId="6A8F68EA" w:rsidR="0057459C" w:rsidRPr="00C3625F" w:rsidRDefault="0057459C" w:rsidP="0057459C">
            <w:pPr>
              <w:pStyle w:val="Odstavekseznama"/>
              <w:numPr>
                <w:ilvl w:val="0"/>
                <w:numId w:val="341"/>
              </w:numPr>
              <w:ind w:left="318" w:hanging="283"/>
              <w:jc w:val="left"/>
              <w:rPr>
                <w:sz w:val="18"/>
                <w:szCs w:val="18"/>
              </w:rPr>
            </w:pPr>
            <w:r w:rsidRPr="00C3625F">
              <w:rPr>
                <w:sz w:val="18"/>
                <w:szCs w:val="18"/>
              </w:rPr>
              <w:t>optimalni roki setve in sajenja</w:t>
            </w:r>
          </w:p>
        </w:tc>
        <w:tc>
          <w:tcPr>
            <w:tcW w:w="2551" w:type="dxa"/>
            <w:noWrap/>
            <w:hideMark/>
          </w:tcPr>
          <w:p w14:paraId="048A046B" w14:textId="77777777" w:rsidR="0057459C" w:rsidRPr="00C636AA" w:rsidRDefault="0057459C" w:rsidP="0057459C">
            <w:pPr>
              <w:rPr>
                <w:sz w:val="18"/>
                <w:szCs w:val="18"/>
              </w:rPr>
            </w:pPr>
            <w:proofErr w:type="spellStart"/>
            <w:r w:rsidRPr="00C636AA">
              <w:rPr>
                <w:sz w:val="18"/>
                <w:szCs w:val="18"/>
              </w:rPr>
              <w:t>cipermetrin</w:t>
            </w:r>
            <w:proofErr w:type="spellEnd"/>
          </w:p>
        </w:tc>
        <w:tc>
          <w:tcPr>
            <w:tcW w:w="2268" w:type="dxa"/>
            <w:noWrap/>
            <w:hideMark/>
          </w:tcPr>
          <w:p w14:paraId="3DD82DBA" w14:textId="77777777" w:rsidR="0057459C" w:rsidRPr="00C636AA" w:rsidRDefault="0057459C" w:rsidP="0057459C">
            <w:pPr>
              <w:rPr>
                <w:sz w:val="18"/>
                <w:szCs w:val="18"/>
              </w:rPr>
            </w:pPr>
            <w:proofErr w:type="spellStart"/>
            <w:r w:rsidRPr="00C636AA">
              <w:rPr>
                <w:sz w:val="18"/>
                <w:szCs w:val="18"/>
              </w:rPr>
              <w:t>Columbo</w:t>
            </w:r>
            <w:proofErr w:type="spellEnd"/>
            <w:r w:rsidRPr="00C636AA">
              <w:rPr>
                <w:sz w:val="18"/>
                <w:szCs w:val="18"/>
              </w:rPr>
              <w:t xml:space="preserve"> 0,8 MG</w:t>
            </w:r>
          </w:p>
        </w:tc>
        <w:tc>
          <w:tcPr>
            <w:tcW w:w="1559" w:type="dxa"/>
            <w:noWrap/>
            <w:hideMark/>
          </w:tcPr>
          <w:p w14:paraId="295EFC88" w14:textId="77777777" w:rsidR="0057459C" w:rsidRPr="00C636AA" w:rsidRDefault="0057459C" w:rsidP="0057459C">
            <w:pPr>
              <w:rPr>
                <w:sz w:val="18"/>
                <w:szCs w:val="18"/>
              </w:rPr>
            </w:pPr>
            <w:r w:rsidRPr="00C636AA">
              <w:rPr>
                <w:sz w:val="18"/>
                <w:szCs w:val="18"/>
              </w:rPr>
              <w:t>12 kg/ha</w:t>
            </w:r>
          </w:p>
        </w:tc>
        <w:tc>
          <w:tcPr>
            <w:tcW w:w="1701" w:type="dxa"/>
            <w:hideMark/>
          </w:tcPr>
          <w:p w14:paraId="3C0ABD95" w14:textId="77777777" w:rsidR="0057459C" w:rsidRPr="00C636AA" w:rsidRDefault="0057459C" w:rsidP="0057459C">
            <w:pPr>
              <w:rPr>
                <w:sz w:val="18"/>
                <w:szCs w:val="18"/>
              </w:rPr>
            </w:pPr>
            <w:r w:rsidRPr="00C636AA">
              <w:rPr>
                <w:sz w:val="18"/>
                <w:szCs w:val="18"/>
              </w:rPr>
              <w:t>zagotovljena s časom uporabe</w:t>
            </w:r>
          </w:p>
        </w:tc>
        <w:tc>
          <w:tcPr>
            <w:tcW w:w="1701" w:type="dxa"/>
            <w:hideMark/>
          </w:tcPr>
          <w:p w14:paraId="0317BE3F" w14:textId="77777777" w:rsidR="0057459C" w:rsidRPr="00C636AA" w:rsidRDefault="0057459C" w:rsidP="0057459C">
            <w:pPr>
              <w:rPr>
                <w:sz w:val="18"/>
                <w:szCs w:val="18"/>
              </w:rPr>
            </w:pPr>
            <w:r w:rsidRPr="00C636AA">
              <w:rPr>
                <w:sz w:val="18"/>
                <w:szCs w:val="18"/>
              </w:rPr>
              <w:t>Ob setvi oziroma saditvi za zmanjševanje populacij strun</w:t>
            </w:r>
          </w:p>
        </w:tc>
      </w:tr>
      <w:tr w:rsidR="0057459C" w:rsidRPr="00C636AA" w14:paraId="3000A936" w14:textId="77777777" w:rsidTr="0057459C">
        <w:trPr>
          <w:trHeight w:val="230"/>
        </w:trPr>
        <w:tc>
          <w:tcPr>
            <w:tcW w:w="2547" w:type="dxa"/>
            <w:vMerge w:val="restart"/>
            <w:hideMark/>
          </w:tcPr>
          <w:p w14:paraId="575F742C" w14:textId="77777777" w:rsidR="0057459C" w:rsidRDefault="0057459C" w:rsidP="0057459C">
            <w:pPr>
              <w:rPr>
                <w:b/>
                <w:bCs/>
                <w:sz w:val="18"/>
                <w:szCs w:val="18"/>
              </w:rPr>
            </w:pPr>
            <w:r w:rsidRPr="00C636AA">
              <w:rPr>
                <w:b/>
                <w:bCs/>
                <w:sz w:val="18"/>
                <w:szCs w:val="18"/>
              </w:rPr>
              <w:t xml:space="preserve">Polži </w:t>
            </w:r>
          </w:p>
          <w:p w14:paraId="7184EDAC" w14:textId="3DCF5E3F" w:rsidR="0057459C" w:rsidRPr="00C636AA" w:rsidRDefault="0057459C" w:rsidP="0057459C">
            <w:pPr>
              <w:rPr>
                <w:b/>
                <w:bCs/>
                <w:sz w:val="18"/>
                <w:szCs w:val="18"/>
              </w:rPr>
            </w:pPr>
            <w:r w:rsidRPr="00C636AA">
              <w:rPr>
                <w:sz w:val="18"/>
                <w:szCs w:val="18"/>
              </w:rPr>
              <w:t>(</w:t>
            </w:r>
            <w:proofErr w:type="spellStart"/>
            <w:r w:rsidRPr="00C636AA">
              <w:rPr>
                <w:sz w:val="18"/>
                <w:szCs w:val="18"/>
              </w:rPr>
              <w:t>Limacidae</w:t>
            </w:r>
            <w:proofErr w:type="spellEnd"/>
            <w:r w:rsidRPr="00C636AA">
              <w:rPr>
                <w:sz w:val="18"/>
                <w:szCs w:val="18"/>
              </w:rPr>
              <w:t xml:space="preserve">, </w:t>
            </w:r>
            <w:proofErr w:type="spellStart"/>
            <w:r w:rsidRPr="00C636AA">
              <w:rPr>
                <w:sz w:val="18"/>
                <w:szCs w:val="18"/>
              </w:rPr>
              <w:t>Gastropoda</w:t>
            </w:r>
            <w:proofErr w:type="spellEnd"/>
            <w:r w:rsidRPr="00C636AA">
              <w:rPr>
                <w:sz w:val="18"/>
                <w:szCs w:val="18"/>
              </w:rPr>
              <w:t>)</w:t>
            </w:r>
          </w:p>
        </w:tc>
        <w:tc>
          <w:tcPr>
            <w:tcW w:w="2977" w:type="dxa"/>
            <w:vMerge w:val="restart"/>
            <w:noWrap/>
            <w:hideMark/>
          </w:tcPr>
          <w:p w14:paraId="139EE289" w14:textId="77777777" w:rsidR="0057459C" w:rsidRPr="00C636AA" w:rsidRDefault="0057459C" w:rsidP="0057459C">
            <w:pPr>
              <w:rPr>
                <w:sz w:val="18"/>
                <w:szCs w:val="18"/>
              </w:rPr>
            </w:pPr>
            <w:r w:rsidRPr="00C636AA">
              <w:rPr>
                <w:sz w:val="18"/>
                <w:szCs w:val="18"/>
              </w:rPr>
              <w:t> </w:t>
            </w:r>
          </w:p>
        </w:tc>
        <w:tc>
          <w:tcPr>
            <w:tcW w:w="2551" w:type="dxa"/>
            <w:vMerge w:val="restart"/>
            <w:noWrap/>
            <w:hideMark/>
          </w:tcPr>
          <w:p w14:paraId="51656FC5" w14:textId="77777777" w:rsidR="0057459C" w:rsidRPr="00FC6F18" w:rsidRDefault="0057459C" w:rsidP="0057459C">
            <w:pPr>
              <w:rPr>
                <w:color w:val="00B050"/>
                <w:sz w:val="18"/>
                <w:szCs w:val="18"/>
              </w:rPr>
            </w:pPr>
            <w:r w:rsidRPr="00FC6F18">
              <w:rPr>
                <w:color w:val="00B050"/>
                <w:sz w:val="18"/>
                <w:szCs w:val="18"/>
              </w:rPr>
              <w:t>železov fosfat</w:t>
            </w:r>
          </w:p>
        </w:tc>
        <w:tc>
          <w:tcPr>
            <w:tcW w:w="2268" w:type="dxa"/>
            <w:noWrap/>
            <w:hideMark/>
          </w:tcPr>
          <w:p w14:paraId="3B7DB5C7" w14:textId="77777777" w:rsidR="0057459C" w:rsidRPr="00FC6F18" w:rsidRDefault="0057459C" w:rsidP="0057459C">
            <w:pPr>
              <w:rPr>
                <w:color w:val="00B050"/>
                <w:sz w:val="18"/>
                <w:szCs w:val="18"/>
              </w:rPr>
            </w:pPr>
            <w:proofErr w:type="spellStart"/>
            <w:r w:rsidRPr="00FC6F18">
              <w:rPr>
                <w:color w:val="00B050"/>
                <w:sz w:val="18"/>
                <w:szCs w:val="18"/>
              </w:rPr>
              <w:t>Bio</w:t>
            </w:r>
            <w:proofErr w:type="spellEnd"/>
            <w:r w:rsidRPr="00FC6F18">
              <w:rPr>
                <w:color w:val="00B050"/>
                <w:sz w:val="18"/>
                <w:szCs w:val="18"/>
              </w:rPr>
              <w:t xml:space="preserve"> </w:t>
            </w:r>
            <w:proofErr w:type="spellStart"/>
            <w:r w:rsidRPr="00FC6F18">
              <w:rPr>
                <w:color w:val="00B050"/>
                <w:sz w:val="18"/>
                <w:szCs w:val="18"/>
              </w:rPr>
              <w:t>Plantella</w:t>
            </w:r>
            <w:proofErr w:type="spellEnd"/>
            <w:r w:rsidRPr="00FC6F18">
              <w:rPr>
                <w:color w:val="00B050"/>
                <w:sz w:val="18"/>
                <w:szCs w:val="18"/>
              </w:rPr>
              <w:t xml:space="preserve"> </w:t>
            </w:r>
            <w:proofErr w:type="spellStart"/>
            <w:r w:rsidRPr="00FC6F18">
              <w:rPr>
                <w:color w:val="00B050"/>
                <w:sz w:val="18"/>
                <w:szCs w:val="18"/>
              </w:rPr>
              <w:t>arion</w:t>
            </w:r>
            <w:proofErr w:type="spellEnd"/>
            <w:r w:rsidRPr="00FC6F18">
              <w:rPr>
                <w:color w:val="00B050"/>
                <w:sz w:val="18"/>
                <w:szCs w:val="18"/>
              </w:rPr>
              <w:t xml:space="preserve"> proti polžem</w:t>
            </w:r>
          </w:p>
        </w:tc>
        <w:tc>
          <w:tcPr>
            <w:tcW w:w="1559" w:type="dxa"/>
            <w:noWrap/>
            <w:hideMark/>
          </w:tcPr>
          <w:p w14:paraId="60B36BA2" w14:textId="77777777" w:rsidR="0057459C" w:rsidRPr="00FC6F18" w:rsidRDefault="0057459C" w:rsidP="0057459C">
            <w:pPr>
              <w:rPr>
                <w:color w:val="00B050"/>
                <w:sz w:val="18"/>
                <w:szCs w:val="18"/>
              </w:rPr>
            </w:pPr>
            <w:r w:rsidRPr="00FC6F18">
              <w:rPr>
                <w:color w:val="00B050"/>
                <w:sz w:val="18"/>
                <w:szCs w:val="18"/>
              </w:rPr>
              <w:t>38 kg/ha</w:t>
            </w:r>
          </w:p>
        </w:tc>
        <w:tc>
          <w:tcPr>
            <w:tcW w:w="1701" w:type="dxa"/>
            <w:noWrap/>
            <w:hideMark/>
          </w:tcPr>
          <w:p w14:paraId="5E35059C" w14:textId="1AB6C4BD"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332510C2" w14:textId="77777777" w:rsidR="0057459C" w:rsidRPr="00FC6F18" w:rsidRDefault="0057459C" w:rsidP="0057459C">
            <w:pPr>
              <w:rPr>
                <w:color w:val="00B050"/>
                <w:sz w:val="18"/>
                <w:szCs w:val="18"/>
              </w:rPr>
            </w:pPr>
            <w:r w:rsidRPr="00FC6F18">
              <w:rPr>
                <w:color w:val="00B050"/>
                <w:sz w:val="18"/>
                <w:szCs w:val="18"/>
              </w:rPr>
              <w:t> </w:t>
            </w:r>
          </w:p>
        </w:tc>
      </w:tr>
      <w:tr w:rsidR="0057459C" w:rsidRPr="00C636AA" w14:paraId="4005A4EB" w14:textId="77777777" w:rsidTr="0057459C">
        <w:trPr>
          <w:trHeight w:val="230"/>
        </w:trPr>
        <w:tc>
          <w:tcPr>
            <w:tcW w:w="2547" w:type="dxa"/>
            <w:vMerge/>
            <w:hideMark/>
          </w:tcPr>
          <w:p w14:paraId="24684214" w14:textId="77777777" w:rsidR="0057459C" w:rsidRPr="00C636AA" w:rsidRDefault="0057459C" w:rsidP="0057459C">
            <w:pPr>
              <w:rPr>
                <w:b/>
                <w:bCs/>
                <w:sz w:val="18"/>
                <w:szCs w:val="18"/>
              </w:rPr>
            </w:pPr>
          </w:p>
        </w:tc>
        <w:tc>
          <w:tcPr>
            <w:tcW w:w="2977" w:type="dxa"/>
            <w:vMerge/>
            <w:hideMark/>
          </w:tcPr>
          <w:p w14:paraId="4EBBBB5A" w14:textId="77777777" w:rsidR="0057459C" w:rsidRPr="00C636AA" w:rsidRDefault="0057459C" w:rsidP="0057459C">
            <w:pPr>
              <w:rPr>
                <w:sz w:val="18"/>
                <w:szCs w:val="18"/>
              </w:rPr>
            </w:pPr>
          </w:p>
        </w:tc>
        <w:tc>
          <w:tcPr>
            <w:tcW w:w="2551" w:type="dxa"/>
            <w:vMerge/>
            <w:hideMark/>
          </w:tcPr>
          <w:p w14:paraId="130F4D7B" w14:textId="77777777" w:rsidR="0057459C" w:rsidRPr="00FC6F18" w:rsidRDefault="0057459C" w:rsidP="0057459C">
            <w:pPr>
              <w:rPr>
                <w:color w:val="00B050"/>
                <w:sz w:val="18"/>
                <w:szCs w:val="18"/>
              </w:rPr>
            </w:pPr>
          </w:p>
        </w:tc>
        <w:tc>
          <w:tcPr>
            <w:tcW w:w="2268" w:type="dxa"/>
            <w:noWrap/>
            <w:hideMark/>
          </w:tcPr>
          <w:p w14:paraId="4D1C1CBB" w14:textId="77777777" w:rsidR="0057459C" w:rsidRPr="00FC6F18" w:rsidRDefault="0057459C" w:rsidP="0057459C">
            <w:pPr>
              <w:rPr>
                <w:color w:val="00B050"/>
                <w:sz w:val="18"/>
                <w:szCs w:val="18"/>
              </w:rPr>
            </w:pPr>
            <w:proofErr w:type="spellStart"/>
            <w:r w:rsidRPr="00FC6F18">
              <w:rPr>
                <w:color w:val="00B050"/>
                <w:sz w:val="18"/>
                <w:szCs w:val="18"/>
              </w:rPr>
              <w:t>Bio</w:t>
            </w:r>
            <w:proofErr w:type="spellEnd"/>
            <w:r w:rsidRPr="00FC6F18">
              <w:rPr>
                <w:color w:val="00B050"/>
                <w:sz w:val="18"/>
                <w:szCs w:val="18"/>
              </w:rPr>
              <w:t xml:space="preserve"> sredstvo proti polžem</w:t>
            </w:r>
          </w:p>
        </w:tc>
        <w:tc>
          <w:tcPr>
            <w:tcW w:w="1559" w:type="dxa"/>
            <w:noWrap/>
            <w:hideMark/>
          </w:tcPr>
          <w:p w14:paraId="4A8722DA" w14:textId="77777777" w:rsidR="0057459C" w:rsidRPr="00FC6F18" w:rsidRDefault="0057459C" w:rsidP="0057459C">
            <w:pPr>
              <w:rPr>
                <w:color w:val="00B050"/>
                <w:sz w:val="18"/>
                <w:szCs w:val="18"/>
              </w:rPr>
            </w:pPr>
            <w:r w:rsidRPr="00FC6F18">
              <w:rPr>
                <w:color w:val="00B050"/>
                <w:sz w:val="18"/>
                <w:szCs w:val="18"/>
              </w:rPr>
              <w:t>10 kg/ha</w:t>
            </w:r>
          </w:p>
        </w:tc>
        <w:tc>
          <w:tcPr>
            <w:tcW w:w="1701" w:type="dxa"/>
            <w:noWrap/>
            <w:hideMark/>
          </w:tcPr>
          <w:p w14:paraId="3D50D4C5" w14:textId="363EC94C"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60FF5FA8"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2861AEB0" w14:textId="77777777" w:rsidTr="0057459C">
        <w:trPr>
          <w:trHeight w:val="553"/>
        </w:trPr>
        <w:tc>
          <w:tcPr>
            <w:tcW w:w="2547" w:type="dxa"/>
            <w:vMerge/>
            <w:hideMark/>
          </w:tcPr>
          <w:p w14:paraId="3394B2FF" w14:textId="77777777" w:rsidR="0057459C" w:rsidRPr="00C636AA" w:rsidRDefault="0057459C" w:rsidP="0057459C">
            <w:pPr>
              <w:rPr>
                <w:b/>
                <w:bCs/>
                <w:sz w:val="18"/>
                <w:szCs w:val="18"/>
              </w:rPr>
            </w:pPr>
          </w:p>
        </w:tc>
        <w:tc>
          <w:tcPr>
            <w:tcW w:w="2977" w:type="dxa"/>
            <w:vMerge/>
            <w:hideMark/>
          </w:tcPr>
          <w:p w14:paraId="6AA3C27E" w14:textId="77777777" w:rsidR="0057459C" w:rsidRPr="00C636AA" w:rsidRDefault="0057459C" w:rsidP="0057459C">
            <w:pPr>
              <w:rPr>
                <w:sz w:val="18"/>
                <w:szCs w:val="18"/>
              </w:rPr>
            </w:pPr>
          </w:p>
        </w:tc>
        <w:tc>
          <w:tcPr>
            <w:tcW w:w="2551" w:type="dxa"/>
            <w:vMerge/>
            <w:hideMark/>
          </w:tcPr>
          <w:p w14:paraId="27693E28" w14:textId="77777777" w:rsidR="0057459C" w:rsidRPr="00FC6F18" w:rsidRDefault="0057459C" w:rsidP="0057459C">
            <w:pPr>
              <w:rPr>
                <w:color w:val="00B050"/>
                <w:sz w:val="18"/>
                <w:szCs w:val="18"/>
              </w:rPr>
            </w:pPr>
          </w:p>
        </w:tc>
        <w:tc>
          <w:tcPr>
            <w:tcW w:w="2268" w:type="dxa"/>
            <w:hideMark/>
          </w:tcPr>
          <w:p w14:paraId="0B824AF8" w14:textId="77777777" w:rsidR="0057459C" w:rsidRPr="00FC6F18" w:rsidRDefault="0057459C" w:rsidP="0057459C">
            <w:pPr>
              <w:rPr>
                <w:color w:val="00B050"/>
                <w:sz w:val="18"/>
                <w:szCs w:val="18"/>
              </w:rPr>
            </w:pPr>
            <w:proofErr w:type="spellStart"/>
            <w:r w:rsidRPr="00FC6F18">
              <w:rPr>
                <w:color w:val="00B050"/>
                <w:sz w:val="18"/>
                <w:szCs w:val="18"/>
              </w:rPr>
              <w:t>Compo</w:t>
            </w:r>
            <w:proofErr w:type="spellEnd"/>
            <w:r w:rsidRPr="00FC6F18">
              <w:rPr>
                <w:color w:val="00B050"/>
                <w:sz w:val="18"/>
                <w:szCs w:val="18"/>
              </w:rPr>
              <w:t xml:space="preserve"> </w:t>
            </w:r>
            <w:proofErr w:type="spellStart"/>
            <w:r w:rsidRPr="00FC6F18">
              <w:rPr>
                <w:color w:val="00B050"/>
                <w:sz w:val="18"/>
                <w:szCs w:val="18"/>
              </w:rPr>
              <w:t>bio</w:t>
            </w:r>
            <w:proofErr w:type="spellEnd"/>
            <w:r w:rsidRPr="00FC6F18">
              <w:rPr>
                <w:color w:val="00B050"/>
                <w:sz w:val="18"/>
                <w:szCs w:val="18"/>
              </w:rPr>
              <w:t xml:space="preserve"> sredstvo proti polžem</w:t>
            </w:r>
          </w:p>
        </w:tc>
        <w:tc>
          <w:tcPr>
            <w:tcW w:w="1559" w:type="dxa"/>
            <w:noWrap/>
            <w:hideMark/>
          </w:tcPr>
          <w:p w14:paraId="2082B5AE" w14:textId="77777777" w:rsidR="0057459C" w:rsidRPr="00FC6F18" w:rsidRDefault="0057459C" w:rsidP="0057459C">
            <w:pPr>
              <w:rPr>
                <w:color w:val="00B050"/>
                <w:sz w:val="18"/>
                <w:szCs w:val="18"/>
              </w:rPr>
            </w:pPr>
            <w:r w:rsidRPr="00FC6F18">
              <w:rPr>
                <w:color w:val="00B050"/>
                <w:sz w:val="18"/>
                <w:szCs w:val="18"/>
              </w:rPr>
              <w:t>50 kg/ha</w:t>
            </w:r>
          </w:p>
        </w:tc>
        <w:tc>
          <w:tcPr>
            <w:tcW w:w="1701" w:type="dxa"/>
            <w:noWrap/>
            <w:hideMark/>
          </w:tcPr>
          <w:p w14:paraId="5180A6C8" w14:textId="75857D9E"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4F8B26F0"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41D17325" w14:textId="77777777" w:rsidTr="0057459C">
        <w:trPr>
          <w:trHeight w:val="230"/>
        </w:trPr>
        <w:tc>
          <w:tcPr>
            <w:tcW w:w="2547" w:type="dxa"/>
            <w:vMerge/>
            <w:hideMark/>
          </w:tcPr>
          <w:p w14:paraId="46776630" w14:textId="77777777" w:rsidR="0057459C" w:rsidRPr="00C636AA" w:rsidRDefault="0057459C" w:rsidP="0057459C">
            <w:pPr>
              <w:rPr>
                <w:b/>
                <w:bCs/>
                <w:sz w:val="18"/>
                <w:szCs w:val="18"/>
              </w:rPr>
            </w:pPr>
          </w:p>
        </w:tc>
        <w:tc>
          <w:tcPr>
            <w:tcW w:w="2977" w:type="dxa"/>
            <w:vMerge/>
            <w:hideMark/>
          </w:tcPr>
          <w:p w14:paraId="6D980784" w14:textId="77777777" w:rsidR="0057459C" w:rsidRPr="00C636AA" w:rsidRDefault="0057459C" w:rsidP="0057459C">
            <w:pPr>
              <w:rPr>
                <w:sz w:val="18"/>
                <w:szCs w:val="18"/>
              </w:rPr>
            </w:pPr>
          </w:p>
        </w:tc>
        <w:tc>
          <w:tcPr>
            <w:tcW w:w="2551" w:type="dxa"/>
            <w:vMerge/>
            <w:hideMark/>
          </w:tcPr>
          <w:p w14:paraId="7C65491D" w14:textId="77777777" w:rsidR="0057459C" w:rsidRPr="00FC6F18" w:rsidRDefault="0057459C" w:rsidP="0057459C">
            <w:pPr>
              <w:rPr>
                <w:color w:val="00B050"/>
                <w:sz w:val="18"/>
                <w:szCs w:val="18"/>
              </w:rPr>
            </w:pPr>
          </w:p>
        </w:tc>
        <w:tc>
          <w:tcPr>
            <w:tcW w:w="2268" w:type="dxa"/>
            <w:noWrap/>
            <w:hideMark/>
          </w:tcPr>
          <w:p w14:paraId="54B2C89B" w14:textId="77777777" w:rsidR="0057459C" w:rsidRPr="00FC6F18" w:rsidRDefault="0057459C" w:rsidP="0057459C">
            <w:pPr>
              <w:rPr>
                <w:color w:val="00B050"/>
                <w:sz w:val="18"/>
                <w:szCs w:val="18"/>
              </w:rPr>
            </w:pPr>
            <w:proofErr w:type="spellStart"/>
            <w:r w:rsidRPr="00FC6F18">
              <w:rPr>
                <w:color w:val="00B050"/>
                <w:sz w:val="18"/>
                <w:szCs w:val="18"/>
              </w:rPr>
              <w:t>Ferramol</w:t>
            </w:r>
            <w:proofErr w:type="spellEnd"/>
          </w:p>
        </w:tc>
        <w:tc>
          <w:tcPr>
            <w:tcW w:w="1559" w:type="dxa"/>
            <w:noWrap/>
            <w:hideMark/>
          </w:tcPr>
          <w:p w14:paraId="69C6D1E0" w14:textId="77777777" w:rsidR="0057459C" w:rsidRPr="00FC6F18" w:rsidRDefault="0057459C" w:rsidP="0057459C">
            <w:pPr>
              <w:rPr>
                <w:color w:val="00B050"/>
                <w:sz w:val="18"/>
                <w:szCs w:val="18"/>
              </w:rPr>
            </w:pPr>
            <w:r w:rsidRPr="00FC6F18">
              <w:rPr>
                <w:color w:val="00B050"/>
                <w:sz w:val="18"/>
                <w:szCs w:val="18"/>
              </w:rPr>
              <w:t>50 kg/ha</w:t>
            </w:r>
          </w:p>
        </w:tc>
        <w:tc>
          <w:tcPr>
            <w:tcW w:w="1701" w:type="dxa"/>
            <w:noWrap/>
            <w:hideMark/>
          </w:tcPr>
          <w:p w14:paraId="0B6E69FA" w14:textId="7E3A2F54"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25E44901"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4D6BB541" w14:textId="77777777" w:rsidTr="0057459C">
        <w:trPr>
          <w:trHeight w:val="230"/>
        </w:trPr>
        <w:tc>
          <w:tcPr>
            <w:tcW w:w="2547" w:type="dxa"/>
            <w:vMerge/>
            <w:hideMark/>
          </w:tcPr>
          <w:p w14:paraId="1B3B2CBC" w14:textId="77777777" w:rsidR="0057459C" w:rsidRPr="00C636AA" w:rsidRDefault="0057459C" w:rsidP="0057459C">
            <w:pPr>
              <w:rPr>
                <w:b/>
                <w:bCs/>
                <w:sz w:val="18"/>
                <w:szCs w:val="18"/>
              </w:rPr>
            </w:pPr>
          </w:p>
        </w:tc>
        <w:tc>
          <w:tcPr>
            <w:tcW w:w="2977" w:type="dxa"/>
            <w:vMerge/>
            <w:hideMark/>
          </w:tcPr>
          <w:p w14:paraId="482FD70D" w14:textId="77777777" w:rsidR="0057459C" w:rsidRPr="00C636AA" w:rsidRDefault="0057459C" w:rsidP="0057459C">
            <w:pPr>
              <w:rPr>
                <w:sz w:val="18"/>
                <w:szCs w:val="18"/>
              </w:rPr>
            </w:pPr>
          </w:p>
        </w:tc>
        <w:tc>
          <w:tcPr>
            <w:tcW w:w="2551" w:type="dxa"/>
            <w:vMerge/>
            <w:hideMark/>
          </w:tcPr>
          <w:p w14:paraId="6E59F4BF" w14:textId="77777777" w:rsidR="0057459C" w:rsidRPr="00FC6F18" w:rsidRDefault="0057459C" w:rsidP="0057459C">
            <w:pPr>
              <w:rPr>
                <w:color w:val="00B050"/>
                <w:sz w:val="18"/>
                <w:szCs w:val="18"/>
              </w:rPr>
            </w:pPr>
          </w:p>
        </w:tc>
        <w:tc>
          <w:tcPr>
            <w:tcW w:w="2268" w:type="dxa"/>
            <w:noWrap/>
            <w:hideMark/>
          </w:tcPr>
          <w:p w14:paraId="0C0F3A3A" w14:textId="77777777" w:rsidR="0057459C" w:rsidRPr="00FC6F18" w:rsidRDefault="0057459C" w:rsidP="0057459C">
            <w:pPr>
              <w:rPr>
                <w:color w:val="00B050"/>
                <w:sz w:val="18"/>
                <w:szCs w:val="18"/>
              </w:rPr>
            </w:pPr>
            <w:proofErr w:type="spellStart"/>
            <w:r w:rsidRPr="00FC6F18">
              <w:rPr>
                <w:color w:val="00B050"/>
                <w:sz w:val="18"/>
                <w:szCs w:val="18"/>
              </w:rPr>
              <w:t>Ironmax</w:t>
            </w:r>
            <w:proofErr w:type="spellEnd"/>
            <w:r w:rsidRPr="00FC6F18">
              <w:rPr>
                <w:color w:val="00B050"/>
                <w:sz w:val="18"/>
                <w:szCs w:val="18"/>
              </w:rPr>
              <w:t xml:space="preserve"> Pro</w:t>
            </w:r>
          </w:p>
        </w:tc>
        <w:tc>
          <w:tcPr>
            <w:tcW w:w="1559" w:type="dxa"/>
            <w:noWrap/>
            <w:hideMark/>
          </w:tcPr>
          <w:p w14:paraId="3F3979D8" w14:textId="77777777" w:rsidR="0057459C" w:rsidRPr="00FC6F18" w:rsidRDefault="0057459C" w:rsidP="0057459C">
            <w:pPr>
              <w:rPr>
                <w:color w:val="00B050"/>
                <w:sz w:val="18"/>
                <w:szCs w:val="18"/>
              </w:rPr>
            </w:pPr>
            <w:r w:rsidRPr="00FC6F18">
              <w:rPr>
                <w:color w:val="00B050"/>
                <w:sz w:val="18"/>
                <w:szCs w:val="18"/>
              </w:rPr>
              <w:t>7 kg/ha</w:t>
            </w:r>
          </w:p>
        </w:tc>
        <w:tc>
          <w:tcPr>
            <w:tcW w:w="1701" w:type="dxa"/>
            <w:noWrap/>
            <w:hideMark/>
          </w:tcPr>
          <w:p w14:paraId="1B0424D8" w14:textId="602B343F"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09062FFD" w14:textId="77777777" w:rsidR="0057459C" w:rsidRPr="00FC6F18" w:rsidRDefault="0057459C" w:rsidP="0057459C">
            <w:pPr>
              <w:rPr>
                <w:color w:val="00B050"/>
                <w:sz w:val="18"/>
                <w:szCs w:val="18"/>
              </w:rPr>
            </w:pPr>
            <w:r w:rsidRPr="00FC6F18">
              <w:rPr>
                <w:color w:val="00B050"/>
                <w:sz w:val="18"/>
                <w:szCs w:val="18"/>
              </w:rPr>
              <w:t xml:space="preserve">Skupni odmerek ne sme </w:t>
            </w:r>
          </w:p>
        </w:tc>
      </w:tr>
      <w:tr w:rsidR="0057459C" w:rsidRPr="00C636AA" w14:paraId="7A99938B" w14:textId="77777777" w:rsidTr="0057459C">
        <w:trPr>
          <w:trHeight w:val="230"/>
        </w:trPr>
        <w:tc>
          <w:tcPr>
            <w:tcW w:w="2547" w:type="dxa"/>
            <w:vMerge/>
            <w:hideMark/>
          </w:tcPr>
          <w:p w14:paraId="38156F3B" w14:textId="77777777" w:rsidR="0057459C" w:rsidRPr="00C636AA" w:rsidRDefault="0057459C" w:rsidP="0057459C">
            <w:pPr>
              <w:rPr>
                <w:b/>
                <w:bCs/>
                <w:sz w:val="18"/>
                <w:szCs w:val="18"/>
              </w:rPr>
            </w:pPr>
          </w:p>
        </w:tc>
        <w:tc>
          <w:tcPr>
            <w:tcW w:w="2977" w:type="dxa"/>
            <w:vMerge/>
            <w:hideMark/>
          </w:tcPr>
          <w:p w14:paraId="29590480" w14:textId="77777777" w:rsidR="0057459C" w:rsidRPr="00C636AA" w:rsidRDefault="0057459C" w:rsidP="0057459C">
            <w:pPr>
              <w:rPr>
                <w:sz w:val="18"/>
                <w:szCs w:val="18"/>
              </w:rPr>
            </w:pPr>
          </w:p>
        </w:tc>
        <w:tc>
          <w:tcPr>
            <w:tcW w:w="2551" w:type="dxa"/>
            <w:vMerge/>
            <w:hideMark/>
          </w:tcPr>
          <w:p w14:paraId="570E62B6" w14:textId="77777777" w:rsidR="0057459C" w:rsidRPr="00FC6F18" w:rsidRDefault="0057459C" w:rsidP="0057459C">
            <w:pPr>
              <w:rPr>
                <w:color w:val="00B050"/>
                <w:sz w:val="18"/>
                <w:szCs w:val="18"/>
              </w:rPr>
            </w:pPr>
          </w:p>
        </w:tc>
        <w:tc>
          <w:tcPr>
            <w:tcW w:w="2268" w:type="dxa"/>
            <w:hideMark/>
          </w:tcPr>
          <w:p w14:paraId="5DEDD381" w14:textId="77777777" w:rsidR="0057459C" w:rsidRPr="00FC6F18" w:rsidRDefault="0057459C" w:rsidP="0057459C">
            <w:pPr>
              <w:rPr>
                <w:color w:val="00B050"/>
                <w:sz w:val="18"/>
                <w:szCs w:val="18"/>
              </w:rPr>
            </w:pPr>
            <w:r w:rsidRPr="00FC6F18">
              <w:rPr>
                <w:color w:val="00B050"/>
                <w:sz w:val="18"/>
                <w:szCs w:val="18"/>
              </w:rPr>
              <w:t xml:space="preserve">Naturen </w:t>
            </w:r>
            <w:proofErr w:type="spellStart"/>
            <w:r w:rsidRPr="00FC6F18">
              <w:rPr>
                <w:color w:val="00B050"/>
                <w:sz w:val="18"/>
                <w:szCs w:val="18"/>
              </w:rPr>
              <w:t>bio</w:t>
            </w:r>
            <w:proofErr w:type="spellEnd"/>
            <w:r w:rsidRPr="00FC6F18">
              <w:rPr>
                <w:color w:val="00B050"/>
                <w:sz w:val="18"/>
                <w:szCs w:val="18"/>
              </w:rPr>
              <w:t xml:space="preserve"> sredstvo proti polžem</w:t>
            </w:r>
          </w:p>
        </w:tc>
        <w:tc>
          <w:tcPr>
            <w:tcW w:w="1559" w:type="dxa"/>
            <w:noWrap/>
            <w:hideMark/>
          </w:tcPr>
          <w:p w14:paraId="07D7F194" w14:textId="77777777" w:rsidR="0057459C" w:rsidRPr="00FC6F18" w:rsidRDefault="0057459C" w:rsidP="0057459C">
            <w:pPr>
              <w:rPr>
                <w:color w:val="00B050"/>
                <w:sz w:val="18"/>
                <w:szCs w:val="18"/>
              </w:rPr>
            </w:pPr>
            <w:r w:rsidRPr="00FC6F18">
              <w:rPr>
                <w:color w:val="00B050"/>
                <w:sz w:val="18"/>
                <w:szCs w:val="18"/>
              </w:rPr>
              <w:t>30 kg/ha</w:t>
            </w:r>
          </w:p>
        </w:tc>
        <w:tc>
          <w:tcPr>
            <w:tcW w:w="1701" w:type="dxa"/>
            <w:noWrap/>
            <w:hideMark/>
          </w:tcPr>
          <w:p w14:paraId="025B7BF5" w14:textId="79C04B5C"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0AAF1A88"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451F6153" w14:textId="77777777" w:rsidTr="0057459C">
        <w:trPr>
          <w:trHeight w:val="230"/>
        </w:trPr>
        <w:tc>
          <w:tcPr>
            <w:tcW w:w="2547" w:type="dxa"/>
            <w:vMerge/>
            <w:hideMark/>
          </w:tcPr>
          <w:p w14:paraId="70BE3EE9" w14:textId="77777777" w:rsidR="0057459C" w:rsidRPr="00C636AA" w:rsidRDefault="0057459C" w:rsidP="0057459C">
            <w:pPr>
              <w:rPr>
                <w:b/>
                <w:bCs/>
                <w:sz w:val="18"/>
                <w:szCs w:val="18"/>
              </w:rPr>
            </w:pPr>
          </w:p>
        </w:tc>
        <w:tc>
          <w:tcPr>
            <w:tcW w:w="2977" w:type="dxa"/>
            <w:vMerge/>
            <w:hideMark/>
          </w:tcPr>
          <w:p w14:paraId="4D805247" w14:textId="77777777" w:rsidR="0057459C" w:rsidRPr="00C636AA" w:rsidRDefault="0057459C" w:rsidP="0057459C">
            <w:pPr>
              <w:rPr>
                <w:sz w:val="18"/>
                <w:szCs w:val="18"/>
              </w:rPr>
            </w:pPr>
          </w:p>
        </w:tc>
        <w:tc>
          <w:tcPr>
            <w:tcW w:w="2551" w:type="dxa"/>
            <w:vMerge/>
            <w:hideMark/>
          </w:tcPr>
          <w:p w14:paraId="4EE13B58" w14:textId="77777777" w:rsidR="0057459C" w:rsidRPr="00FC6F18" w:rsidRDefault="0057459C" w:rsidP="0057459C">
            <w:pPr>
              <w:rPr>
                <w:color w:val="00B050"/>
                <w:sz w:val="18"/>
                <w:szCs w:val="18"/>
              </w:rPr>
            </w:pPr>
          </w:p>
        </w:tc>
        <w:tc>
          <w:tcPr>
            <w:tcW w:w="2268" w:type="dxa"/>
            <w:hideMark/>
          </w:tcPr>
          <w:p w14:paraId="31AE78BC" w14:textId="77777777" w:rsidR="0057459C" w:rsidRPr="00FC6F18" w:rsidRDefault="0057459C" w:rsidP="0057459C">
            <w:pPr>
              <w:rPr>
                <w:color w:val="00B050"/>
                <w:sz w:val="18"/>
                <w:szCs w:val="18"/>
              </w:rPr>
            </w:pPr>
            <w:proofErr w:type="spellStart"/>
            <w:r w:rsidRPr="00FC6F18">
              <w:rPr>
                <w:color w:val="00B050"/>
                <w:sz w:val="18"/>
                <w:szCs w:val="18"/>
              </w:rPr>
              <w:t>Polžomor</w:t>
            </w:r>
            <w:proofErr w:type="spellEnd"/>
            <w:r w:rsidRPr="00FC6F18">
              <w:rPr>
                <w:color w:val="00B050"/>
                <w:sz w:val="18"/>
                <w:szCs w:val="18"/>
              </w:rPr>
              <w:t xml:space="preserve"> </w:t>
            </w:r>
            <w:proofErr w:type="spellStart"/>
            <w:r w:rsidRPr="00FC6F18">
              <w:rPr>
                <w:color w:val="00B050"/>
                <w:sz w:val="18"/>
                <w:szCs w:val="18"/>
              </w:rPr>
              <w:t>bio</w:t>
            </w:r>
            <w:proofErr w:type="spellEnd"/>
            <w:r w:rsidRPr="00FC6F18">
              <w:rPr>
                <w:color w:val="00B050"/>
                <w:sz w:val="18"/>
                <w:szCs w:val="18"/>
              </w:rPr>
              <w:t xml:space="preserve"> vaba za zatiranje polžev</w:t>
            </w:r>
          </w:p>
        </w:tc>
        <w:tc>
          <w:tcPr>
            <w:tcW w:w="1559" w:type="dxa"/>
            <w:noWrap/>
            <w:hideMark/>
          </w:tcPr>
          <w:p w14:paraId="0D5A8F01" w14:textId="77777777" w:rsidR="0057459C" w:rsidRPr="00FC6F18" w:rsidRDefault="0057459C" w:rsidP="0057459C">
            <w:pPr>
              <w:rPr>
                <w:color w:val="00B050"/>
                <w:sz w:val="18"/>
                <w:szCs w:val="18"/>
              </w:rPr>
            </w:pPr>
            <w:r w:rsidRPr="00FC6F18">
              <w:rPr>
                <w:color w:val="00B050"/>
                <w:sz w:val="18"/>
                <w:szCs w:val="18"/>
              </w:rPr>
              <w:t>50 kg/ha</w:t>
            </w:r>
          </w:p>
        </w:tc>
        <w:tc>
          <w:tcPr>
            <w:tcW w:w="1701" w:type="dxa"/>
            <w:noWrap/>
            <w:hideMark/>
          </w:tcPr>
          <w:p w14:paraId="662CD082" w14:textId="7385630E"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6047FF70"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1CEF6D53" w14:textId="77777777" w:rsidTr="0057459C">
        <w:trPr>
          <w:trHeight w:val="230"/>
        </w:trPr>
        <w:tc>
          <w:tcPr>
            <w:tcW w:w="2547" w:type="dxa"/>
            <w:vMerge/>
            <w:hideMark/>
          </w:tcPr>
          <w:p w14:paraId="5FE58DBC" w14:textId="77777777" w:rsidR="0057459C" w:rsidRPr="00C636AA" w:rsidRDefault="0057459C" w:rsidP="0057459C">
            <w:pPr>
              <w:rPr>
                <w:b/>
                <w:bCs/>
                <w:sz w:val="18"/>
                <w:szCs w:val="18"/>
              </w:rPr>
            </w:pPr>
          </w:p>
        </w:tc>
        <w:tc>
          <w:tcPr>
            <w:tcW w:w="2977" w:type="dxa"/>
            <w:vMerge/>
            <w:hideMark/>
          </w:tcPr>
          <w:p w14:paraId="047B444F" w14:textId="77777777" w:rsidR="0057459C" w:rsidRPr="00C636AA" w:rsidRDefault="0057459C" w:rsidP="0057459C">
            <w:pPr>
              <w:rPr>
                <w:sz w:val="18"/>
                <w:szCs w:val="18"/>
              </w:rPr>
            </w:pPr>
          </w:p>
        </w:tc>
        <w:tc>
          <w:tcPr>
            <w:tcW w:w="2551" w:type="dxa"/>
            <w:vMerge/>
            <w:hideMark/>
          </w:tcPr>
          <w:p w14:paraId="07F84A78" w14:textId="77777777" w:rsidR="0057459C" w:rsidRPr="00FC6F18" w:rsidRDefault="0057459C" w:rsidP="0057459C">
            <w:pPr>
              <w:rPr>
                <w:color w:val="00B050"/>
                <w:sz w:val="18"/>
                <w:szCs w:val="18"/>
              </w:rPr>
            </w:pPr>
          </w:p>
        </w:tc>
        <w:tc>
          <w:tcPr>
            <w:tcW w:w="2268" w:type="dxa"/>
            <w:hideMark/>
          </w:tcPr>
          <w:p w14:paraId="5B4D80CF" w14:textId="77777777" w:rsidR="0057459C" w:rsidRPr="00FC6F18" w:rsidRDefault="0057459C" w:rsidP="0057459C">
            <w:pPr>
              <w:rPr>
                <w:color w:val="00B050"/>
                <w:sz w:val="18"/>
                <w:szCs w:val="18"/>
              </w:rPr>
            </w:pPr>
            <w:proofErr w:type="spellStart"/>
            <w:r w:rsidRPr="00FC6F18">
              <w:rPr>
                <w:color w:val="00B050"/>
                <w:sz w:val="18"/>
                <w:szCs w:val="18"/>
              </w:rPr>
              <w:t>Solabiol</w:t>
            </w:r>
            <w:proofErr w:type="spellEnd"/>
            <w:r w:rsidRPr="00FC6F18">
              <w:rPr>
                <w:color w:val="00B050"/>
                <w:sz w:val="18"/>
                <w:szCs w:val="18"/>
              </w:rPr>
              <w:t xml:space="preserve"> proti polžem</w:t>
            </w:r>
          </w:p>
        </w:tc>
        <w:tc>
          <w:tcPr>
            <w:tcW w:w="1559" w:type="dxa"/>
            <w:noWrap/>
            <w:hideMark/>
          </w:tcPr>
          <w:p w14:paraId="47536D46" w14:textId="77777777" w:rsidR="0057459C" w:rsidRPr="00FC6F18" w:rsidRDefault="0057459C" w:rsidP="0057459C">
            <w:pPr>
              <w:rPr>
                <w:color w:val="00B050"/>
                <w:sz w:val="18"/>
                <w:szCs w:val="18"/>
              </w:rPr>
            </w:pPr>
            <w:r w:rsidRPr="00FC6F18">
              <w:rPr>
                <w:color w:val="00B050"/>
                <w:sz w:val="18"/>
                <w:szCs w:val="18"/>
              </w:rPr>
              <w:t>50 kg/ha</w:t>
            </w:r>
          </w:p>
        </w:tc>
        <w:tc>
          <w:tcPr>
            <w:tcW w:w="1701" w:type="dxa"/>
            <w:noWrap/>
            <w:hideMark/>
          </w:tcPr>
          <w:p w14:paraId="6693FBBB" w14:textId="39498AFA" w:rsidR="0057459C" w:rsidRPr="00FC6F18" w:rsidRDefault="0057459C" w:rsidP="0057459C">
            <w:pPr>
              <w:rPr>
                <w:color w:val="00B050"/>
                <w:sz w:val="18"/>
                <w:szCs w:val="18"/>
              </w:rPr>
            </w:pPr>
            <w:r>
              <w:rPr>
                <w:color w:val="00B050"/>
                <w:sz w:val="18"/>
                <w:szCs w:val="18"/>
              </w:rPr>
              <w:t>ni potrebna</w:t>
            </w:r>
          </w:p>
        </w:tc>
        <w:tc>
          <w:tcPr>
            <w:tcW w:w="1701" w:type="dxa"/>
            <w:noWrap/>
            <w:hideMark/>
          </w:tcPr>
          <w:p w14:paraId="562D24F3" w14:textId="77777777" w:rsidR="0057459C" w:rsidRPr="00FC6F18" w:rsidRDefault="0057459C" w:rsidP="0057459C">
            <w:pPr>
              <w:rPr>
                <w:color w:val="00B050"/>
                <w:sz w:val="18"/>
                <w:szCs w:val="18"/>
              </w:rPr>
            </w:pPr>
            <w:r w:rsidRPr="00FC6F18">
              <w:rPr>
                <w:color w:val="00B050"/>
                <w:sz w:val="18"/>
                <w:szCs w:val="18"/>
              </w:rPr>
              <w:t>Do 4 x v eni rastni dobi.</w:t>
            </w:r>
          </w:p>
        </w:tc>
      </w:tr>
      <w:tr w:rsidR="0057459C" w:rsidRPr="00C636AA" w14:paraId="4CAE3F51" w14:textId="77777777" w:rsidTr="0057459C">
        <w:trPr>
          <w:trHeight w:val="690"/>
        </w:trPr>
        <w:tc>
          <w:tcPr>
            <w:tcW w:w="2547" w:type="dxa"/>
            <w:vMerge/>
            <w:hideMark/>
          </w:tcPr>
          <w:p w14:paraId="2841C3F9" w14:textId="77777777" w:rsidR="0057459C" w:rsidRPr="00C636AA" w:rsidRDefault="0057459C" w:rsidP="0057459C">
            <w:pPr>
              <w:rPr>
                <w:b/>
                <w:bCs/>
                <w:sz w:val="18"/>
                <w:szCs w:val="18"/>
              </w:rPr>
            </w:pPr>
          </w:p>
        </w:tc>
        <w:tc>
          <w:tcPr>
            <w:tcW w:w="2977" w:type="dxa"/>
            <w:vMerge/>
            <w:hideMark/>
          </w:tcPr>
          <w:p w14:paraId="7E07F17C" w14:textId="77777777" w:rsidR="0057459C" w:rsidRPr="00C636AA" w:rsidRDefault="0057459C" w:rsidP="0057459C">
            <w:pPr>
              <w:rPr>
                <w:sz w:val="18"/>
                <w:szCs w:val="18"/>
              </w:rPr>
            </w:pPr>
          </w:p>
        </w:tc>
        <w:tc>
          <w:tcPr>
            <w:tcW w:w="2551" w:type="dxa"/>
            <w:vMerge w:val="restart"/>
            <w:noWrap/>
            <w:hideMark/>
          </w:tcPr>
          <w:p w14:paraId="11C80D92" w14:textId="77777777" w:rsidR="0057459C" w:rsidRPr="00C636AA" w:rsidRDefault="0057459C" w:rsidP="0057459C">
            <w:pPr>
              <w:rPr>
                <w:sz w:val="18"/>
                <w:szCs w:val="18"/>
              </w:rPr>
            </w:pPr>
            <w:proofErr w:type="spellStart"/>
            <w:r w:rsidRPr="00C636AA">
              <w:rPr>
                <w:sz w:val="18"/>
                <w:szCs w:val="18"/>
              </w:rPr>
              <w:t>metaldehid</w:t>
            </w:r>
            <w:proofErr w:type="spellEnd"/>
          </w:p>
        </w:tc>
        <w:tc>
          <w:tcPr>
            <w:tcW w:w="2268" w:type="dxa"/>
            <w:hideMark/>
          </w:tcPr>
          <w:p w14:paraId="42BD66B1" w14:textId="77777777" w:rsidR="0057459C" w:rsidRPr="00C636AA" w:rsidRDefault="0057459C" w:rsidP="0057459C">
            <w:pPr>
              <w:rPr>
                <w:sz w:val="18"/>
                <w:szCs w:val="18"/>
              </w:rPr>
            </w:pPr>
            <w:proofErr w:type="spellStart"/>
            <w:r w:rsidRPr="00C636AA">
              <w:rPr>
                <w:sz w:val="18"/>
                <w:szCs w:val="18"/>
              </w:rPr>
              <w:t>Celaflor</w:t>
            </w:r>
            <w:proofErr w:type="spellEnd"/>
            <w:r w:rsidRPr="00C636AA">
              <w:rPr>
                <w:sz w:val="18"/>
                <w:szCs w:val="18"/>
              </w:rPr>
              <w:t xml:space="preserve"> </w:t>
            </w:r>
            <w:proofErr w:type="spellStart"/>
            <w:r w:rsidRPr="00C636AA">
              <w:rPr>
                <w:sz w:val="18"/>
                <w:szCs w:val="18"/>
              </w:rPr>
              <w:t>limex</w:t>
            </w:r>
            <w:proofErr w:type="spellEnd"/>
          </w:p>
        </w:tc>
        <w:tc>
          <w:tcPr>
            <w:tcW w:w="1559" w:type="dxa"/>
            <w:noWrap/>
            <w:hideMark/>
          </w:tcPr>
          <w:p w14:paraId="7719672B" w14:textId="77777777" w:rsidR="0057459C" w:rsidRPr="00C636AA" w:rsidRDefault="0057459C" w:rsidP="0057459C">
            <w:pPr>
              <w:rPr>
                <w:sz w:val="18"/>
                <w:szCs w:val="18"/>
              </w:rPr>
            </w:pPr>
            <w:r w:rsidRPr="00C636AA">
              <w:rPr>
                <w:sz w:val="18"/>
                <w:szCs w:val="18"/>
              </w:rPr>
              <w:t>70 g/m2</w:t>
            </w:r>
          </w:p>
        </w:tc>
        <w:tc>
          <w:tcPr>
            <w:tcW w:w="1701" w:type="dxa"/>
            <w:noWrap/>
            <w:hideMark/>
          </w:tcPr>
          <w:p w14:paraId="2497D8C7" w14:textId="2E404256" w:rsidR="0057459C" w:rsidRPr="00C636AA" w:rsidRDefault="0057459C" w:rsidP="0057459C">
            <w:pPr>
              <w:rPr>
                <w:sz w:val="18"/>
                <w:szCs w:val="18"/>
              </w:rPr>
            </w:pPr>
            <w:r>
              <w:rPr>
                <w:sz w:val="18"/>
                <w:szCs w:val="18"/>
              </w:rPr>
              <w:t>ni potrebna</w:t>
            </w:r>
          </w:p>
        </w:tc>
        <w:tc>
          <w:tcPr>
            <w:tcW w:w="1701" w:type="dxa"/>
            <w:hideMark/>
          </w:tcPr>
          <w:p w14:paraId="70642361" w14:textId="77777777" w:rsidR="0057459C" w:rsidRPr="00C636AA" w:rsidRDefault="0057459C" w:rsidP="0057459C">
            <w:pPr>
              <w:rPr>
                <w:sz w:val="18"/>
                <w:szCs w:val="18"/>
              </w:rPr>
            </w:pPr>
            <w:r w:rsidRPr="00C636AA">
              <w:rPr>
                <w:sz w:val="18"/>
                <w:szCs w:val="18"/>
              </w:rPr>
              <w:t xml:space="preserve">Do 2 </w:t>
            </w:r>
            <w:proofErr w:type="spellStart"/>
            <w:r w:rsidRPr="00C636AA">
              <w:rPr>
                <w:sz w:val="18"/>
                <w:szCs w:val="18"/>
              </w:rPr>
              <w:t>tretiranji</w:t>
            </w:r>
            <w:proofErr w:type="spellEnd"/>
            <w:r w:rsidRPr="00C636AA">
              <w:rPr>
                <w:sz w:val="18"/>
                <w:szCs w:val="18"/>
              </w:rPr>
              <w:t xml:space="preserve"> v eni rastni dobi, skupni letni odmerek do 14 kg/ha.</w:t>
            </w:r>
          </w:p>
        </w:tc>
      </w:tr>
      <w:tr w:rsidR="0057459C" w:rsidRPr="00C636AA" w14:paraId="56D82C86" w14:textId="77777777" w:rsidTr="0057459C">
        <w:trPr>
          <w:trHeight w:val="1150"/>
        </w:trPr>
        <w:tc>
          <w:tcPr>
            <w:tcW w:w="2547" w:type="dxa"/>
            <w:vMerge/>
            <w:hideMark/>
          </w:tcPr>
          <w:p w14:paraId="53BFE2A9" w14:textId="77777777" w:rsidR="0057459C" w:rsidRPr="00C636AA" w:rsidRDefault="0057459C" w:rsidP="0057459C">
            <w:pPr>
              <w:rPr>
                <w:b/>
                <w:bCs/>
                <w:sz w:val="18"/>
                <w:szCs w:val="18"/>
              </w:rPr>
            </w:pPr>
          </w:p>
        </w:tc>
        <w:tc>
          <w:tcPr>
            <w:tcW w:w="2977" w:type="dxa"/>
            <w:vMerge/>
            <w:hideMark/>
          </w:tcPr>
          <w:p w14:paraId="03675E3E" w14:textId="77777777" w:rsidR="0057459C" w:rsidRPr="00C636AA" w:rsidRDefault="0057459C" w:rsidP="0057459C">
            <w:pPr>
              <w:rPr>
                <w:sz w:val="18"/>
                <w:szCs w:val="18"/>
              </w:rPr>
            </w:pPr>
          </w:p>
        </w:tc>
        <w:tc>
          <w:tcPr>
            <w:tcW w:w="2551" w:type="dxa"/>
            <w:vMerge/>
            <w:hideMark/>
          </w:tcPr>
          <w:p w14:paraId="2F9712C4" w14:textId="77777777" w:rsidR="0057459C" w:rsidRPr="00C636AA" w:rsidRDefault="0057459C" w:rsidP="0057459C">
            <w:pPr>
              <w:rPr>
                <w:sz w:val="18"/>
                <w:szCs w:val="18"/>
              </w:rPr>
            </w:pPr>
          </w:p>
        </w:tc>
        <w:tc>
          <w:tcPr>
            <w:tcW w:w="2268" w:type="dxa"/>
            <w:hideMark/>
          </w:tcPr>
          <w:p w14:paraId="51B7C36B" w14:textId="77777777" w:rsidR="0057459C" w:rsidRPr="00C636AA" w:rsidRDefault="0057459C" w:rsidP="0057459C">
            <w:pPr>
              <w:rPr>
                <w:sz w:val="18"/>
                <w:szCs w:val="18"/>
              </w:rPr>
            </w:pPr>
            <w:proofErr w:type="spellStart"/>
            <w:r w:rsidRPr="00C636AA">
              <w:rPr>
                <w:sz w:val="18"/>
                <w:szCs w:val="18"/>
              </w:rPr>
              <w:t>Metarex</w:t>
            </w:r>
            <w:proofErr w:type="spellEnd"/>
            <w:r w:rsidRPr="00C636AA">
              <w:rPr>
                <w:sz w:val="18"/>
                <w:szCs w:val="18"/>
              </w:rPr>
              <w:t xml:space="preserve"> </w:t>
            </w:r>
            <w:proofErr w:type="spellStart"/>
            <w:r w:rsidRPr="00C636AA">
              <w:rPr>
                <w:sz w:val="18"/>
                <w:szCs w:val="18"/>
              </w:rPr>
              <w:t>inov</w:t>
            </w:r>
            <w:proofErr w:type="spellEnd"/>
          </w:p>
        </w:tc>
        <w:tc>
          <w:tcPr>
            <w:tcW w:w="1559" w:type="dxa"/>
            <w:hideMark/>
          </w:tcPr>
          <w:p w14:paraId="11D0AE06" w14:textId="77777777" w:rsidR="0057459C" w:rsidRPr="00C636AA" w:rsidRDefault="0057459C" w:rsidP="0057459C">
            <w:pPr>
              <w:rPr>
                <w:sz w:val="18"/>
                <w:szCs w:val="18"/>
              </w:rPr>
            </w:pPr>
            <w:r w:rsidRPr="00C636AA">
              <w:rPr>
                <w:sz w:val="18"/>
                <w:szCs w:val="18"/>
              </w:rPr>
              <w:t xml:space="preserve">5 kg/ha pri </w:t>
            </w:r>
            <w:proofErr w:type="spellStart"/>
            <w:r w:rsidRPr="00C636AA">
              <w:rPr>
                <w:sz w:val="18"/>
                <w:szCs w:val="18"/>
              </w:rPr>
              <w:t>tretiranju</w:t>
            </w:r>
            <w:proofErr w:type="spellEnd"/>
            <w:r w:rsidRPr="00C636AA">
              <w:rPr>
                <w:sz w:val="18"/>
                <w:szCs w:val="18"/>
              </w:rPr>
              <w:t xml:space="preserve"> po celotni površini in v vrsti, 4 kg/ha pri </w:t>
            </w:r>
            <w:proofErr w:type="spellStart"/>
            <w:r w:rsidRPr="00C636AA">
              <w:rPr>
                <w:sz w:val="18"/>
                <w:szCs w:val="18"/>
              </w:rPr>
              <w:t>tretiranju</w:t>
            </w:r>
            <w:proofErr w:type="spellEnd"/>
            <w:r w:rsidRPr="00C636AA">
              <w:rPr>
                <w:sz w:val="18"/>
                <w:szCs w:val="18"/>
              </w:rPr>
              <w:t xml:space="preserve"> v brazde ali ob setvi semena.</w:t>
            </w:r>
          </w:p>
        </w:tc>
        <w:tc>
          <w:tcPr>
            <w:tcW w:w="1701" w:type="dxa"/>
            <w:hideMark/>
          </w:tcPr>
          <w:p w14:paraId="0DB0E0F8" w14:textId="77777777" w:rsidR="0057459C" w:rsidRPr="00C636AA" w:rsidRDefault="0057459C" w:rsidP="0057459C">
            <w:pPr>
              <w:rPr>
                <w:sz w:val="18"/>
                <w:szCs w:val="18"/>
              </w:rPr>
            </w:pPr>
            <w:r w:rsidRPr="00C636AA">
              <w:rPr>
                <w:sz w:val="18"/>
                <w:szCs w:val="18"/>
              </w:rPr>
              <w:t>zagotovljena s časom uporabe</w:t>
            </w:r>
          </w:p>
        </w:tc>
        <w:tc>
          <w:tcPr>
            <w:tcW w:w="1701" w:type="dxa"/>
            <w:hideMark/>
          </w:tcPr>
          <w:p w14:paraId="55B333D4" w14:textId="77777777" w:rsidR="0057459C" w:rsidRPr="00C636AA" w:rsidRDefault="0057459C" w:rsidP="0057459C">
            <w:pPr>
              <w:rPr>
                <w:sz w:val="18"/>
                <w:szCs w:val="18"/>
              </w:rPr>
            </w:pPr>
            <w:r w:rsidRPr="00C636AA">
              <w:rPr>
                <w:sz w:val="18"/>
                <w:szCs w:val="18"/>
              </w:rPr>
              <w:t>Skupni odmerek v eni rastni dobi do 17,5 kg/ha.</w:t>
            </w:r>
          </w:p>
        </w:tc>
      </w:tr>
    </w:tbl>
    <w:p w14:paraId="387F22B7" w14:textId="3CF2A776" w:rsidR="00C636AA" w:rsidRDefault="00C636AA" w:rsidP="001A0283">
      <w:pPr>
        <w:rPr>
          <w:lang w:val="x-none"/>
        </w:rPr>
      </w:pPr>
    </w:p>
    <w:p w14:paraId="440F2432" w14:textId="77777777" w:rsidR="006F2D4C" w:rsidRPr="001A0283" w:rsidRDefault="006F2D4C" w:rsidP="001A0283">
      <w:pPr>
        <w:rPr>
          <w:lang w:val="x-none"/>
        </w:rPr>
      </w:pPr>
    </w:p>
    <w:p w14:paraId="3BC19B61" w14:textId="7A58CC29" w:rsidR="001A0283" w:rsidRDefault="002F2791" w:rsidP="006F2D4C">
      <w:pPr>
        <w:pStyle w:val="Naslov2"/>
        <w:spacing w:before="0" w:after="0"/>
        <w:rPr>
          <w:lang w:val="sl-SI"/>
        </w:rPr>
      </w:pPr>
      <w:bookmarkStart w:id="675" w:name="_Toc215563141"/>
      <w:bookmarkStart w:id="676" w:name="_Toc91332690"/>
      <w:bookmarkStart w:id="677" w:name="_Toc91332912"/>
      <w:bookmarkStart w:id="678" w:name="_Toc91333118"/>
      <w:bookmarkStart w:id="679" w:name="_Toc383775736"/>
      <w:bookmarkStart w:id="680" w:name="_Toc99452065"/>
      <w:bookmarkStart w:id="681" w:name="_Toc167122192"/>
      <w:bookmarkStart w:id="682" w:name="_Toc167122427"/>
      <w:bookmarkStart w:id="683" w:name="_Toc167723237"/>
      <w:bookmarkStart w:id="684" w:name="_Toc166556135"/>
      <w:bookmarkStart w:id="685" w:name="_Toc215563142"/>
      <w:bookmarkStart w:id="686" w:name="_Toc91332691"/>
      <w:bookmarkStart w:id="687" w:name="_Toc91332913"/>
      <w:bookmarkStart w:id="688" w:name="_Toc91333119"/>
      <w:r w:rsidRPr="002F2791">
        <w:t xml:space="preserve">INTEGRIRANO VARSTVO </w:t>
      </w:r>
      <w:bookmarkEnd w:id="675"/>
      <w:bookmarkEnd w:id="676"/>
      <w:bookmarkEnd w:id="677"/>
      <w:bookmarkEnd w:id="678"/>
      <w:bookmarkEnd w:id="679"/>
      <w:bookmarkEnd w:id="680"/>
      <w:r w:rsidR="00161322">
        <w:rPr>
          <w:lang w:val="sl-SI"/>
        </w:rPr>
        <w:t>ČEBULE</w:t>
      </w:r>
      <w:r w:rsidRPr="002F2791">
        <w:t xml:space="preserve"> </w:t>
      </w:r>
      <w:r w:rsidR="00161322">
        <w:rPr>
          <w:lang w:val="sl-SI"/>
        </w:rPr>
        <w:t>NA PROSTEM</w:t>
      </w:r>
      <w:bookmarkEnd w:id="681"/>
      <w:bookmarkEnd w:id="682"/>
      <w:bookmarkEnd w:id="683"/>
    </w:p>
    <w:p w14:paraId="3B9D3329" w14:textId="77777777" w:rsidR="006F2D4C" w:rsidRPr="006F2D4C" w:rsidRDefault="006F2D4C" w:rsidP="006F2D4C"/>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161322" w:rsidRPr="00161322" w14:paraId="72547C9B" w14:textId="77777777" w:rsidTr="0057459C">
        <w:trPr>
          <w:trHeight w:val="411"/>
          <w:tblHeader/>
        </w:trPr>
        <w:tc>
          <w:tcPr>
            <w:tcW w:w="2552" w:type="dxa"/>
            <w:shd w:val="clear" w:color="auto" w:fill="F2F2F2" w:themeFill="background1" w:themeFillShade="F2"/>
            <w:hideMark/>
          </w:tcPr>
          <w:p w14:paraId="06B86266" w14:textId="77777777" w:rsidR="00161322" w:rsidRPr="00161322" w:rsidRDefault="00161322" w:rsidP="0001076B">
            <w:pPr>
              <w:rPr>
                <w:rFonts w:cs="Arial"/>
                <w:b/>
                <w:bCs/>
                <w:sz w:val="18"/>
                <w:szCs w:val="18"/>
              </w:rPr>
            </w:pPr>
            <w:r w:rsidRPr="00161322">
              <w:rPr>
                <w:rFonts w:cs="Arial"/>
                <w:b/>
                <w:bCs/>
                <w:sz w:val="18"/>
                <w:szCs w:val="18"/>
              </w:rPr>
              <w:t>ŠKODLJIVI ORGANIZEM</w:t>
            </w:r>
          </w:p>
        </w:tc>
        <w:tc>
          <w:tcPr>
            <w:tcW w:w="2977" w:type="dxa"/>
            <w:shd w:val="clear" w:color="auto" w:fill="F2F2F2" w:themeFill="background1" w:themeFillShade="F2"/>
            <w:hideMark/>
          </w:tcPr>
          <w:p w14:paraId="6AA3970D" w14:textId="77777777" w:rsidR="00161322" w:rsidRPr="00161322" w:rsidRDefault="00161322" w:rsidP="0001076B">
            <w:pPr>
              <w:rPr>
                <w:rFonts w:cs="Arial"/>
                <w:b/>
                <w:bCs/>
                <w:sz w:val="18"/>
                <w:szCs w:val="18"/>
              </w:rPr>
            </w:pPr>
            <w:r w:rsidRPr="00161322">
              <w:rPr>
                <w:rFonts w:cs="Arial"/>
                <w:b/>
                <w:bCs/>
                <w:sz w:val="18"/>
                <w:szCs w:val="18"/>
              </w:rPr>
              <w:t>UKREPI</w:t>
            </w:r>
          </w:p>
        </w:tc>
        <w:tc>
          <w:tcPr>
            <w:tcW w:w="2551" w:type="dxa"/>
            <w:shd w:val="clear" w:color="auto" w:fill="F2F2F2" w:themeFill="background1" w:themeFillShade="F2"/>
            <w:hideMark/>
          </w:tcPr>
          <w:p w14:paraId="20E6D02D" w14:textId="77777777" w:rsidR="00161322" w:rsidRPr="00161322" w:rsidRDefault="00161322" w:rsidP="0001076B">
            <w:pPr>
              <w:rPr>
                <w:rFonts w:cs="Arial"/>
                <w:b/>
                <w:bCs/>
                <w:sz w:val="18"/>
                <w:szCs w:val="18"/>
              </w:rPr>
            </w:pPr>
            <w:r w:rsidRPr="00161322">
              <w:rPr>
                <w:rFonts w:cs="Arial"/>
                <w:b/>
                <w:bCs/>
                <w:sz w:val="18"/>
                <w:szCs w:val="18"/>
              </w:rPr>
              <w:t>AKTIVNA SNOV</w:t>
            </w:r>
          </w:p>
        </w:tc>
        <w:tc>
          <w:tcPr>
            <w:tcW w:w="2268" w:type="dxa"/>
            <w:shd w:val="clear" w:color="auto" w:fill="F2F2F2" w:themeFill="background1" w:themeFillShade="F2"/>
            <w:hideMark/>
          </w:tcPr>
          <w:p w14:paraId="51CD0AE4" w14:textId="77777777" w:rsidR="00161322" w:rsidRPr="00161322" w:rsidRDefault="00161322" w:rsidP="0001076B">
            <w:pPr>
              <w:rPr>
                <w:rFonts w:cs="Arial"/>
                <w:b/>
                <w:bCs/>
                <w:sz w:val="18"/>
                <w:szCs w:val="18"/>
              </w:rPr>
            </w:pPr>
            <w:r w:rsidRPr="00161322">
              <w:rPr>
                <w:rFonts w:cs="Arial"/>
                <w:b/>
                <w:bCs/>
                <w:sz w:val="18"/>
                <w:szCs w:val="18"/>
              </w:rPr>
              <w:t>FITOFARMACEVTSKO SREDSTVO</w:t>
            </w:r>
          </w:p>
        </w:tc>
        <w:tc>
          <w:tcPr>
            <w:tcW w:w="1559" w:type="dxa"/>
            <w:shd w:val="clear" w:color="auto" w:fill="F2F2F2" w:themeFill="background1" w:themeFillShade="F2"/>
            <w:hideMark/>
          </w:tcPr>
          <w:p w14:paraId="42279DAD" w14:textId="77777777" w:rsidR="00161322" w:rsidRPr="00161322" w:rsidRDefault="00161322" w:rsidP="0001076B">
            <w:pPr>
              <w:rPr>
                <w:rFonts w:cs="Arial"/>
                <w:b/>
                <w:bCs/>
                <w:sz w:val="18"/>
                <w:szCs w:val="18"/>
              </w:rPr>
            </w:pPr>
            <w:r w:rsidRPr="00161322">
              <w:rPr>
                <w:rFonts w:cs="Arial"/>
                <w:b/>
                <w:bCs/>
                <w:sz w:val="18"/>
                <w:szCs w:val="18"/>
              </w:rPr>
              <w:t>ODMEREK</w:t>
            </w:r>
          </w:p>
        </w:tc>
        <w:tc>
          <w:tcPr>
            <w:tcW w:w="1701" w:type="dxa"/>
            <w:shd w:val="clear" w:color="auto" w:fill="F2F2F2" w:themeFill="background1" w:themeFillShade="F2"/>
            <w:hideMark/>
          </w:tcPr>
          <w:p w14:paraId="04D8CF51" w14:textId="29C2CAD6" w:rsidR="00161322" w:rsidRPr="00161322" w:rsidRDefault="00161322" w:rsidP="0001076B">
            <w:pPr>
              <w:rPr>
                <w:rFonts w:cs="Arial"/>
                <w:b/>
                <w:bCs/>
                <w:sz w:val="18"/>
                <w:szCs w:val="18"/>
              </w:rPr>
            </w:pPr>
            <w:r w:rsidRPr="00161322">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0C960542" w14:textId="77777777" w:rsidR="00161322" w:rsidRPr="00161322" w:rsidRDefault="00161322" w:rsidP="0001076B">
            <w:pPr>
              <w:rPr>
                <w:rFonts w:cs="Arial"/>
                <w:b/>
                <w:bCs/>
                <w:sz w:val="18"/>
                <w:szCs w:val="18"/>
              </w:rPr>
            </w:pPr>
            <w:r w:rsidRPr="00161322">
              <w:rPr>
                <w:rFonts w:cs="Arial"/>
                <w:b/>
                <w:bCs/>
                <w:sz w:val="18"/>
                <w:szCs w:val="18"/>
              </w:rPr>
              <w:t>OPOMBE</w:t>
            </w:r>
          </w:p>
        </w:tc>
      </w:tr>
      <w:tr w:rsidR="00161322" w:rsidRPr="00161322" w14:paraId="4059B45A" w14:textId="77777777" w:rsidTr="0057459C">
        <w:trPr>
          <w:trHeight w:val="391"/>
        </w:trPr>
        <w:tc>
          <w:tcPr>
            <w:tcW w:w="2552" w:type="dxa"/>
            <w:vMerge w:val="restart"/>
            <w:hideMark/>
          </w:tcPr>
          <w:p w14:paraId="2E3D3906" w14:textId="77777777" w:rsidR="00161322" w:rsidRPr="00161322" w:rsidRDefault="00161322" w:rsidP="00161322">
            <w:pPr>
              <w:jc w:val="left"/>
              <w:rPr>
                <w:rFonts w:cs="Arial"/>
                <w:b/>
                <w:bCs/>
                <w:sz w:val="18"/>
                <w:szCs w:val="18"/>
              </w:rPr>
            </w:pPr>
            <w:r w:rsidRPr="00161322">
              <w:rPr>
                <w:rFonts w:cs="Arial"/>
                <w:b/>
                <w:bCs/>
                <w:sz w:val="18"/>
                <w:szCs w:val="18"/>
              </w:rPr>
              <w:t xml:space="preserve">Čebulna plesen </w:t>
            </w:r>
            <w:r w:rsidRPr="00161322">
              <w:rPr>
                <w:rFonts w:cs="Arial"/>
                <w:i/>
                <w:iCs/>
                <w:sz w:val="18"/>
                <w:szCs w:val="18"/>
              </w:rPr>
              <w:t xml:space="preserve">(Peronospora </w:t>
            </w:r>
            <w:proofErr w:type="spellStart"/>
            <w:r w:rsidRPr="00161322">
              <w:rPr>
                <w:rFonts w:cs="Arial"/>
                <w:i/>
                <w:iCs/>
                <w:sz w:val="18"/>
                <w:szCs w:val="18"/>
              </w:rPr>
              <w:t>destructor</w:t>
            </w:r>
            <w:proofErr w:type="spellEnd"/>
            <w:r w:rsidRPr="00161322">
              <w:rPr>
                <w:rFonts w:cs="Arial"/>
                <w:i/>
                <w:iCs/>
                <w:sz w:val="18"/>
                <w:szCs w:val="18"/>
              </w:rPr>
              <w:t>)</w:t>
            </w:r>
          </w:p>
        </w:tc>
        <w:tc>
          <w:tcPr>
            <w:tcW w:w="2977" w:type="dxa"/>
            <w:vMerge w:val="restart"/>
            <w:hideMark/>
          </w:tcPr>
          <w:p w14:paraId="7DC1789D" w14:textId="77777777" w:rsidR="00161322" w:rsidRPr="00161322" w:rsidRDefault="00161322" w:rsidP="0001076B">
            <w:pPr>
              <w:rPr>
                <w:rFonts w:cs="Arial"/>
                <w:b/>
                <w:bCs/>
                <w:sz w:val="18"/>
                <w:szCs w:val="18"/>
                <w:u w:val="single"/>
              </w:rPr>
            </w:pPr>
            <w:r w:rsidRPr="00161322">
              <w:rPr>
                <w:rFonts w:cs="Arial"/>
                <w:b/>
                <w:bCs/>
                <w:sz w:val="18"/>
                <w:szCs w:val="18"/>
                <w:u w:val="single"/>
              </w:rPr>
              <w:t>Agrotehnični ukrepi:</w:t>
            </w:r>
          </w:p>
          <w:p w14:paraId="215D3F61" w14:textId="77777777" w:rsidR="00161322" w:rsidRDefault="00161322" w:rsidP="00B84EF7">
            <w:pPr>
              <w:pStyle w:val="Odstavekseznama"/>
              <w:numPr>
                <w:ilvl w:val="0"/>
                <w:numId w:val="342"/>
              </w:numPr>
              <w:ind w:left="318" w:hanging="318"/>
              <w:rPr>
                <w:rFonts w:cs="Arial"/>
                <w:sz w:val="18"/>
                <w:szCs w:val="18"/>
              </w:rPr>
            </w:pPr>
            <w:r w:rsidRPr="00161322">
              <w:rPr>
                <w:rFonts w:cs="Arial"/>
                <w:sz w:val="18"/>
                <w:szCs w:val="18"/>
              </w:rPr>
              <w:t xml:space="preserve">Sajenje zdravega in certificiranega čebulčka, </w:t>
            </w:r>
          </w:p>
          <w:p w14:paraId="0A861775" w14:textId="77777777" w:rsidR="00161322" w:rsidRDefault="00161322" w:rsidP="00B84EF7">
            <w:pPr>
              <w:pStyle w:val="Odstavekseznama"/>
              <w:numPr>
                <w:ilvl w:val="0"/>
                <w:numId w:val="342"/>
              </w:numPr>
              <w:ind w:left="318" w:hanging="318"/>
              <w:rPr>
                <w:rFonts w:cs="Arial"/>
                <w:sz w:val="18"/>
                <w:szCs w:val="18"/>
              </w:rPr>
            </w:pPr>
            <w:r w:rsidRPr="00161322">
              <w:rPr>
                <w:rFonts w:cs="Arial"/>
                <w:sz w:val="18"/>
                <w:szCs w:val="18"/>
              </w:rPr>
              <w:t xml:space="preserve">vzgoja sadik iz semena čebule, </w:t>
            </w:r>
          </w:p>
          <w:p w14:paraId="5CCE5161" w14:textId="77777777" w:rsidR="00161322" w:rsidRDefault="00161322" w:rsidP="00B84EF7">
            <w:pPr>
              <w:pStyle w:val="Odstavekseznama"/>
              <w:numPr>
                <w:ilvl w:val="0"/>
                <w:numId w:val="342"/>
              </w:numPr>
              <w:ind w:left="318" w:hanging="318"/>
              <w:rPr>
                <w:rFonts w:cs="Arial"/>
                <w:sz w:val="18"/>
                <w:szCs w:val="18"/>
              </w:rPr>
            </w:pPr>
            <w:r w:rsidRPr="00161322">
              <w:rPr>
                <w:rFonts w:cs="Arial"/>
                <w:sz w:val="18"/>
                <w:szCs w:val="18"/>
              </w:rPr>
              <w:t xml:space="preserve">širok kolobar, pridelava na odcednih tleh oziroma pridelava na grebenih v primeru težkih tal, </w:t>
            </w:r>
          </w:p>
          <w:p w14:paraId="27CC4F68" w14:textId="77777777" w:rsidR="00161322" w:rsidRDefault="00161322" w:rsidP="00B84EF7">
            <w:pPr>
              <w:pStyle w:val="Odstavekseznama"/>
              <w:numPr>
                <w:ilvl w:val="0"/>
                <w:numId w:val="342"/>
              </w:numPr>
              <w:ind w:left="318" w:hanging="318"/>
              <w:rPr>
                <w:rFonts w:cs="Arial"/>
                <w:sz w:val="18"/>
                <w:szCs w:val="18"/>
              </w:rPr>
            </w:pPr>
            <w:r w:rsidRPr="00161322">
              <w:rPr>
                <w:rFonts w:cs="Arial"/>
                <w:sz w:val="18"/>
                <w:szCs w:val="18"/>
              </w:rPr>
              <w:lastRenderedPageBreak/>
              <w:t>večja sadilna razdalja,</w:t>
            </w:r>
          </w:p>
          <w:p w14:paraId="023D0C49" w14:textId="640F1CC6" w:rsidR="00161322" w:rsidRPr="00161322" w:rsidRDefault="00161322" w:rsidP="00B84EF7">
            <w:pPr>
              <w:pStyle w:val="Odstavekseznama"/>
              <w:numPr>
                <w:ilvl w:val="0"/>
                <w:numId w:val="342"/>
              </w:numPr>
              <w:ind w:left="318" w:hanging="318"/>
              <w:rPr>
                <w:rFonts w:cs="Arial"/>
                <w:sz w:val="18"/>
                <w:szCs w:val="18"/>
              </w:rPr>
            </w:pPr>
            <w:r w:rsidRPr="00161322">
              <w:rPr>
                <w:rFonts w:cs="Arial"/>
                <w:sz w:val="18"/>
                <w:szCs w:val="18"/>
              </w:rPr>
              <w:t>odstranjevanje rastlin z bolezenskimi znaki.</w:t>
            </w:r>
          </w:p>
          <w:p w14:paraId="7B0CF9B3" w14:textId="77777777" w:rsidR="00161322" w:rsidRPr="00161322" w:rsidRDefault="00161322" w:rsidP="0001076B">
            <w:pPr>
              <w:rPr>
                <w:rFonts w:cs="Arial"/>
                <w:sz w:val="18"/>
                <w:szCs w:val="18"/>
              </w:rPr>
            </w:pPr>
          </w:p>
          <w:p w14:paraId="3BD4362D" w14:textId="77777777" w:rsidR="00161322" w:rsidRPr="00161322" w:rsidRDefault="00161322" w:rsidP="0001076B">
            <w:pPr>
              <w:rPr>
                <w:rFonts w:cs="Arial"/>
                <w:sz w:val="18"/>
                <w:szCs w:val="18"/>
              </w:rPr>
            </w:pPr>
          </w:p>
          <w:p w14:paraId="572F275A" w14:textId="77777777" w:rsidR="00161322" w:rsidRPr="00161322" w:rsidRDefault="00161322" w:rsidP="0001076B">
            <w:pPr>
              <w:rPr>
                <w:rFonts w:cs="Arial"/>
                <w:sz w:val="18"/>
                <w:szCs w:val="18"/>
              </w:rPr>
            </w:pPr>
          </w:p>
        </w:tc>
        <w:tc>
          <w:tcPr>
            <w:tcW w:w="2551" w:type="dxa"/>
            <w:vMerge w:val="restart"/>
            <w:hideMark/>
          </w:tcPr>
          <w:p w14:paraId="47057AB7" w14:textId="77777777" w:rsidR="00161322" w:rsidRPr="00161322" w:rsidRDefault="00161322" w:rsidP="0001076B">
            <w:pPr>
              <w:rPr>
                <w:rFonts w:cs="Arial"/>
                <w:sz w:val="18"/>
                <w:szCs w:val="18"/>
              </w:rPr>
            </w:pPr>
            <w:proofErr w:type="spellStart"/>
            <w:r w:rsidRPr="00161322">
              <w:rPr>
                <w:rFonts w:cs="Arial"/>
                <w:sz w:val="18"/>
                <w:szCs w:val="18"/>
              </w:rPr>
              <w:lastRenderedPageBreak/>
              <w:t>azoksistrobin</w:t>
            </w:r>
            <w:proofErr w:type="spellEnd"/>
          </w:p>
        </w:tc>
        <w:tc>
          <w:tcPr>
            <w:tcW w:w="2268" w:type="dxa"/>
            <w:hideMark/>
          </w:tcPr>
          <w:p w14:paraId="3841A236" w14:textId="77777777" w:rsidR="00161322" w:rsidRPr="00161322" w:rsidRDefault="00161322" w:rsidP="0001076B">
            <w:pPr>
              <w:rPr>
                <w:rFonts w:cs="Arial"/>
                <w:sz w:val="18"/>
                <w:szCs w:val="18"/>
              </w:rPr>
            </w:pPr>
            <w:proofErr w:type="spellStart"/>
            <w:r w:rsidRPr="00161322">
              <w:rPr>
                <w:rFonts w:cs="Arial"/>
                <w:sz w:val="18"/>
                <w:szCs w:val="18"/>
              </w:rPr>
              <w:t>Chamane</w:t>
            </w:r>
            <w:proofErr w:type="spellEnd"/>
          </w:p>
        </w:tc>
        <w:tc>
          <w:tcPr>
            <w:tcW w:w="1559" w:type="dxa"/>
            <w:hideMark/>
          </w:tcPr>
          <w:p w14:paraId="48F8C264" w14:textId="7B13249C" w:rsidR="00161322" w:rsidRPr="00161322" w:rsidRDefault="00161322" w:rsidP="0001076B">
            <w:pPr>
              <w:rPr>
                <w:rFonts w:cs="Arial"/>
                <w:sz w:val="18"/>
                <w:szCs w:val="18"/>
              </w:rPr>
            </w:pPr>
            <w:r w:rsidRPr="00161322">
              <w:rPr>
                <w:rFonts w:cs="Arial"/>
                <w:sz w:val="18"/>
                <w:szCs w:val="18"/>
              </w:rPr>
              <w:t>1</w:t>
            </w:r>
            <w:r>
              <w:rPr>
                <w:rFonts w:cs="Arial"/>
                <w:sz w:val="18"/>
                <w:szCs w:val="18"/>
              </w:rPr>
              <w:t>,0</w:t>
            </w:r>
            <w:r w:rsidRPr="00161322">
              <w:rPr>
                <w:rFonts w:cs="Arial"/>
                <w:sz w:val="18"/>
                <w:szCs w:val="18"/>
              </w:rPr>
              <w:t xml:space="preserve"> L/ha</w:t>
            </w:r>
          </w:p>
        </w:tc>
        <w:tc>
          <w:tcPr>
            <w:tcW w:w="1701" w:type="dxa"/>
            <w:hideMark/>
          </w:tcPr>
          <w:p w14:paraId="0A4648D4" w14:textId="77777777" w:rsidR="00161322" w:rsidRPr="00161322" w:rsidRDefault="00161322" w:rsidP="0001076B">
            <w:pPr>
              <w:rPr>
                <w:rFonts w:cs="Arial"/>
                <w:sz w:val="18"/>
                <w:szCs w:val="18"/>
              </w:rPr>
            </w:pPr>
            <w:r w:rsidRPr="00161322">
              <w:rPr>
                <w:rFonts w:cs="Arial"/>
                <w:sz w:val="18"/>
                <w:szCs w:val="18"/>
              </w:rPr>
              <w:t>14</w:t>
            </w:r>
          </w:p>
        </w:tc>
        <w:tc>
          <w:tcPr>
            <w:tcW w:w="1701" w:type="dxa"/>
            <w:noWrap/>
            <w:hideMark/>
          </w:tcPr>
          <w:p w14:paraId="45649FF8" w14:textId="77777777" w:rsidR="00161322" w:rsidRPr="00161322" w:rsidRDefault="00161322" w:rsidP="00161322">
            <w:pPr>
              <w:jc w:val="left"/>
              <w:rPr>
                <w:rFonts w:cs="Arial"/>
                <w:sz w:val="18"/>
                <w:szCs w:val="18"/>
              </w:rPr>
            </w:pPr>
            <w:r w:rsidRPr="00161322">
              <w:rPr>
                <w:rFonts w:cs="Arial"/>
                <w:sz w:val="18"/>
                <w:szCs w:val="18"/>
              </w:rPr>
              <w:t>Zmanjševanje okužb.</w:t>
            </w:r>
          </w:p>
        </w:tc>
      </w:tr>
      <w:tr w:rsidR="00161322" w:rsidRPr="00161322" w14:paraId="2672EAE0" w14:textId="77777777" w:rsidTr="0057459C">
        <w:trPr>
          <w:trHeight w:val="825"/>
        </w:trPr>
        <w:tc>
          <w:tcPr>
            <w:tcW w:w="2552" w:type="dxa"/>
            <w:vMerge/>
            <w:hideMark/>
          </w:tcPr>
          <w:p w14:paraId="4C68B092" w14:textId="77777777" w:rsidR="00161322" w:rsidRPr="00161322" w:rsidRDefault="00161322" w:rsidP="0001076B">
            <w:pPr>
              <w:rPr>
                <w:rFonts w:cs="Arial"/>
                <w:b/>
                <w:bCs/>
                <w:sz w:val="18"/>
                <w:szCs w:val="18"/>
              </w:rPr>
            </w:pPr>
          </w:p>
        </w:tc>
        <w:tc>
          <w:tcPr>
            <w:tcW w:w="2977" w:type="dxa"/>
            <w:vMerge/>
            <w:hideMark/>
          </w:tcPr>
          <w:p w14:paraId="674A9CA4" w14:textId="77777777" w:rsidR="00161322" w:rsidRPr="00161322" w:rsidRDefault="00161322" w:rsidP="0001076B">
            <w:pPr>
              <w:rPr>
                <w:rFonts w:cs="Arial"/>
                <w:sz w:val="18"/>
                <w:szCs w:val="18"/>
              </w:rPr>
            </w:pPr>
          </w:p>
        </w:tc>
        <w:tc>
          <w:tcPr>
            <w:tcW w:w="2551" w:type="dxa"/>
            <w:vMerge/>
            <w:hideMark/>
          </w:tcPr>
          <w:p w14:paraId="346823FC" w14:textId="77777777" w:rsidR="00161322" w:rsidRPr="00161322" w:rsidRDefault="00161322" w:rsidP="0001076B">
            <w:pPr>
              <w:rPr>
                <w:rFonts w:cs="Arial"/>
                <w:sz w:val="18"/>
                <w:szCs w:val="18"/>
              </w:rPr>
            </w:pPr>
          </w:p>
        </w:tc>
        <w:tc>
          <w:tcPr>
            <w:tcW w:w="2268" w:type="dxa"/>
            <w:hideMark/>
          </w:tcPr>
          <w:p w14:paraId="1A393D50" w14:textId="77777777" w:rsidR="00161322" w:rsidRPr="00161322" w:rsidRDefault="00161322"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20F1D379"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784A7F47"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5D01BB15" w14:textId="3B6FCBCE" w:rsidR="00161322" w:rsidRPr="00161322" w:rsidRDefault="00161322" w:rsidP="00161322">
            <w:pPr>
              <w:jc w:val="left"/>
              <w:rPr>
                <w:rFonts w:cs="Arial"/>
                <w:sz w:val="18"/>
                <w:szCs w:val="18"/>
              </w:rPr>
            </w:pPr>
            <w:r w:rsidRPr="00161322">
              <w:rPr>
                <w:rFonts w:cs="Arial"/>
                <w:sz w:val="18"/>
                <w:szCs w:val="18"/>
              </w:rPr>
              <w:t>Zmanjševanje okužb; BBCH 14-48; dovoljen v spomladanski čebuli</w:t>
            </w:r>
          </w:p>
        </w:tc>
      </w:tr>
      <w:tr w:rsidR="00161322" w:rsidRPr="00161322" w14:paraId="772137CC" w14:textId="77777777" w:rsidTr="0057459C">
        <w:trPr>
          <w:trHeight w:val="287"/>
        </w:trPr>
        <w:tc>
          <w:tcPr>
            <w:tcW w:w="2552" w:type="dxa"/>
            <w:vMerge/>
            <w:hideMark/>
          </w:tcPr>
          <w:p w14:paraId="21A9497A" w14:textId="77777777" w:rsidR="00161322" w:rsidRPr="00161322" w:rsidRDefault="00161322" w:rsidP="0001076B">
            <w:pPr>
              <w:rPr>
                <w:rFonts w:cs="Arial"/>
                <w:b/>
                <w:bCs/>
                <w:sz w:val="18"/>
                <w:szCs w:val="18"/>
              </w:rPr>
            </w:pPr>
          </w:p>
        </w:tc>
        <w:tc>
          <w:tcPr>
            <w:tcW w:w="2977" w:type="dxa"/>
            <w:vMerge/>
            <w:hideMark/>
          </w:tcPr>
          <w:p w14:paraId="76748656" w14:textId="77777777" w:rsidR="00161322" w:rsidRPr="00161322" w:rsidRDefault="00161322" w:rsidP="0001076B">
            <w:pPr>
              <w:rPr>
                <w:rFonts w:cs="Arial"/>
                <w:sz w:val="18"/>
                <w:szCs w:val="18"/>
              </w:rPr>
            </w:pPr>
          </w:p>
        </w:tc>
        <w:tc>
          <w:tcPr>
            <w:tcW w:w="2551" w:type="dxa"/>
            <w:vMerge/>
            <w:hideMark/>
          </w:tcPr>
          <w:p w14:paraId="6F529A35" w14:textId="77777777" w:rsidR="00161322" w:rsidRPr="00161322" w:rsidRDefault="00161322" w:rsidP="0001076B">
            <w:pPr>
              <w:rPr>
                <w:rFonts w:cs="Arial"/>
                <w:sz w:val="18"/>
                <w:szCs w:val="18"/>
              </w:rPr>
            </w:pPr>
          </w:p>
        </w:tc>
        <w:tc>
          <w:tcPr>
            <w:tcW w:w="2268" w:type="dxa"/>
            <w:hideMark/>
          </w:tcPr>
          <w:p w14:paraId="4EF2E4F4" w14:textId="77777777" w:rsidR="00161322" w:rsidRPr="00161322" w:rsidRDefault="00161322" w:rsidP="0001076B">
            <w:pPr>
              <w:rPr>
                <w:rFonts w:cs="Arial"/>
                <w:sz w:val="18"/>
                <w:szCs w:val="18"/>
              </w:rPr>
            </w:pPr>
            <w:proofErr w:type="spellStart"/>
            <w:r w:rsidRPr="00161322">
              <w:rPr>
                <w:rFonts w:cs="Arial"/>
                <w:sz w:val="18"/>
                <w:szCs w:val="18"/>
              </w:rPr>
              <w:t>Norios</w:t>
            </w:r>
            <w:proofErr w:type="spellEnd"/>
          </w:p>
        </w:tc>
        <w:tc>
          <w:tcPr>
            <w:tcW w:w="1559" w:type="dxa"/>
            <w:hideMark/>
          </w:tcPr>
          <w:p w14:paraId="57464EAA"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3F44AA6C" w14:textId="77777777" w:rsidR="00161322" w:rsidRPr="00161322" w:rsidRDefault="00161322" w:rsidP="0001076B">
            <w:pPr>
              <w:rPr>
                <w:rFonts w:cs="Arial"/>
                <w:sz w:val="18"/>
                <w:szCs w:val="18"/>
              </w:rPr>
            </w:pPr>
            <w:r w:rsidRPr="00161322">
              <w:rPr>
                <w:rFonts w:cs="Arial"/>
                <w:sz w:val="18"/>
                <w:szCs w:val="18"/>
              </w:rPr>
              <w:t>14</w:t>
            </w:r>
          </w:p>
        </w:tc>
        <w:tc>
          <w:tcPr>
            <w:tcW w:w="1701" w:type="dxa"/>
            <w:noWrap/>
            <w:hideMark/>
          </w:tcPr>
          <w:p w14:paraId="484AC2D5" w14:textId="77777777" w:rsidR="00161322" w:rsidRPr="00161322" w:rsidRDefault="00161322" w:rsidP="00161322">
            <w:pPr>
              <w:jc w:val="left"/>
              <w:rPr>
                <w:rFonts w:cs="Arial"/>
                <w:sz w:val="18"/>
                <w:szCs w:val="18"/>
              </w:rPr>
            </w:pPr>
            <w:r w:rsidRPr="00161322">
              <w:rPr>
                <w:rFonts w:cs="Arial"/>
                <w:sz w:val="18"/>
                <w:szCs w:val="18"/>
              </w:rPr>
              <w:t> </w:t>
            </w:r>
          </w:p>
        </w:tc>
      </w:tr>
      <w:tr w:rsidR="00161322" w:rsidRPr="00161322" w14:paraId="38EAA8D0" w14:textId="77777777" w:rsidTr="0057459C">
        <w:trPr>
          <w:trHeight w:val="825"/>
        </w:trPr>
        <w:tc>
          <w:tcPr>
            <w:tcW w:w="2552" w:type="dxa"/>
            <w:vMerge/>
            <w:hideMark/>
          </w:tcPr>
          <w:p w14:paraId="506685D1" w14:textId="77777777" w:rsidR="00161322" w:rsidRPr="00161322" w:rsidRDefault="00161322" w:rsidP="0001076B">
            <w:pPr>
              <w:rPr>
                <w:rFonts w:cs="Arial"/>
                <w:b/>
                <w:bCs/>
                <w:sz w:val="18"/>
                <w:szCs w:val="18"/>
              </w:rPr>
            </w:pPr>
          </w:p>
        </w:tc>
        <w:tc>
          <w:tcPr>
            <w:tcW w:w="2977" w:type="dxa"/>
            <w:vMerge/>
            <w:hideMark/>
          </w:tcPr>
          <w:p w14:paraId="082894BF" w14:textId="77777777" w:rsidR="00161322" w:rsidRPr="00161322" w:rsidRDefault="00161322" w:rsidP="0001076B">
            <w:pPr>
              <w:rPr>
                <w:rFonts w:cs="Arial"/>
                <w:sz w:val="18"/>
                <w:szCs w:val="18"/>
              </w:rPr>
            </w:pPr>
          </w:p>
        </w:tc>
        <w:tc>
          <w:tcPr>
            <w:tcW w:w="2551" w:type="dxa"/>
            <w:vMerge/>
            <w:hideMark/>
          </w:tcPr>
          <w:p w14:paraId="17DF137E" w14:textId="77777777" w:rsidR="00161322" w:rsidRPr="00161322" w:rsidRDefault="00161322" w:rsidP="0001076B">
            <w:pPr>
              <w:rPr>
                <w:rFonts w:cs="Arial"/>
                <w:sz w:val="18"/>
                <w:szCs w:val="18"/>
              </w:rPr>
            </w:pPr>
          </w:p>
        </w:tc>
        <w:tc>
          <w:tcPr>
            <w:tcW w:w="2268" w:type="dxa"/>
            <w:hideMark/>
          </w:tcPr>
          <w:p w14:paraId="63FB93C6" w14:textId="77777777" w:rsidR="00161322" w:rsidRPr="00161322" w:rsidRDefault="00161322" w:rsidP="0001076B">
            <w:pPr>
              <w:rPr>
                <w:rFonts w:cs="Arial"/>
                <w:sz w:val="18"/>
                <w:szCs w:val="18"/>
              </w:rPr>
            </w:pPr>
            <w:proofErr w:type="spellStart"/>
            <w:r w:rsidRPr="00161322">
              <w:rPr>
                <w:rFonts w:cs="Arial"/>
                <w:sz w:val="18"/>
                <w:szCs w:val="18"/>
              </w:rPr>
              <w:t>Ortiva</w:t>
            </w:r>
            <w:proofErr w:type="spellEnd"/>
          </w:p>
        </w:tc>
        <w:tc>
          <w:tcPr>
            <w:tcW w:w="1559" w:type="dxa"/>
            <w:hideMark/>
          </w:tcPr>
          <w:p w14:paraId="45610C50"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37223CCB"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37830885" w14:textId="2170C8D7" w:rsidR="00161322" w:rsidRPr="00161322" w:rsidRDefault="00161322" w:rsidP="00161322">
            <w:pPr>
              <w:jc w:val="left"/>
              <w:rPr>
                <w:rFonts w:cs="Arial"/>
                <w:sz w:val="18"/>
                <w:szCs w:val="18"/>
              </w:rPr>
            </w:pPr>
            <w:r w:rsidRPr="00161322">
              <w:rPr>
                <w:rFonts w:cs="Arial"/>
                <w:sz w:val="18"/>
                <w:szCs w:val="18"/>
              </w:rPr>
              <w:t>Zmanjševanje okužb; BBCH 14-48; dovoljen v spomladanski čebuli</w:t>
            </w:r>
          </w:p>
        </w:tc>
      </w:tr>
      <w:tr w:rsidR="00161322" w:rsidRPr="00161322" w14:paraId="009D5566" w14:textId="77777777" w:rsidTr="0057459C">
        <w:trPr>
          <w:trHeight w:val="825"/>
        </w:trPr>
        <w:tc>
          <w:tcPr>
            <w:tcW w:w="2552" w:type="dxa"/>
            <w:vMerge/>
            <w:hideMark/>
          </w:tcPr>
          <w:p w14:paraId="1D5B0CE1" w14:textId="77777777" w:rsidR="00161322" w:rsidRPr="00161322" w:rsidRDefault="00161322" w:rsidP="0001076B">
            <w:pPr>
              <w:rPr>
                <w:rFonts w:cs="Arial"/>
                <w:b/>
                <w:bCs/>
                <w:sz w:val="18"/>
                <w:szCs w:val="18"/>
              </w:rPr>
            </w:pPr>
          </w:p>
        </w:tc>
        <w:tc>
          <w:tcPr>
            <w:tcW w:w="2977" w:type="dxa"/>
            <w:vMerge/>
            <w:hideMark/>
          </w:tcPr>
          <w:p w14:paraId="4909DAFF" w14:textId="77777777" w:rsidR="00161322" w:rsidRPr="00161322" w:rsidRDefault="00161322" w:rsidP="0001076B">
            <w:pPr>
              <w:rPr>
                <w:rFonts w:cs="Arial"/>
                <w:sz w:val="18"/>
                <w:szCs w:val="18"/>
              </w:rPr>
            </w:pPr>
          </w:p>
        </w:tc>
        <w:tc>
          <w:tcPr>
            <w:tcW w:w="2551" w:type="dxa"/>
            <w:vMerge/>
            <w:hideMark/>
          </w:tcPr>
          <w:p w14:paraId="1A233883" w14:textId="77777777" w:rsidR="00161322" w:rsidRPr="00161322" w:rsidRDefault="00161322" w:rsidP="0001076B">
            <w:pPr>
              <w:rPr>
                <w:rFonts w:cs="Arial"/>
                <w:sz w:val="18"/>
                <w:szCs w:val="18"/>
              </w:rPr>
            </w:pPr>
          </w:p>
        </w:tc>
        <w:tc>
          <w:tcPr>
            <w:tcW w:w="2268" w:type="dxa"/>
            <w:hideMark/>
          </w:tcPr>
          <w:p w14:paraId="543BC531" w14:textId="77777777" w:rsidR="00161322" w:rsidRPr="00161322" w:rsidRDefault="00161322" w:rsidP="0001076B">
            <w:pPr>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1408CD35"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30B52D04"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318CC639" w14:textId="7ED59899" w:rsidR="00161322" w:rsidRPr="00161322" w:rsidRDefault="00161322" w:rsidP="00161322">
            <w:pPr>
              <w:jc w:val="left"/>
              <w:rPr>
                <w:rFonts w:cs="Arial"/>
                <w:sz w:val="18"/>
                <w:szCs w:val="18"/>
              </w:rPr>
            </w:pPr>
            <w:r w:rsidRPr="00161322">
              <w:rPr>
                <w:rFonts w:cs="Arial"/>
                <w:sz w:val="18"/>
                <w:szCs w:val="18"/>
              </w:rPr>
              <w:t>Zmanjševanje okužb; BBCH 14-48; dovoljen v spomladanski čebuli</w:t>
            </w:r>
          </w:p>
        </w:tc>
      </w:tr>
      <w:tr w:rsidR="00161322" w:rsidRPr="00161322" w14:paraId="7E1210E6" w14:textId="77777777" w:rsidTr="0057459C">
        <w:trPr>
          <w:trHeight w:val="825"/>
        </w:trPr>
        <w:tc>
          <w:tcPr>
            <w:tcW w:w="2552" w:type="dxa"/>
            <w:vMerge/>
            <w:hideMark/>
          </w:tcPr>
          <w:p w14:paraId="2EE1D19E" w14:textId="77777777" w:rsidR="00161322" w:rsidRPr="00161322" w:rsidRDefault="00161322" w:rsidP="0001076B">
            <w:pPr>
              <w:rPr>
                <w:rFonts w:cs="Arial"/>
                <w:b/>
                <w:bCs/>
                <w:sz w:val="18"/>
                <w:szCs w:val="18"/>
              </w:rPr>
            </w:pPr>
          </w:p>
        </w:tc>
        <w:tc>
          <w:tcPr>
            <w:tcW w:w="2977" w:type="dxa"/>
            <w:vMerge/>
            <w:hideMark/>
          </w:tcPr>
          <w:p w14:paraId="283370A5" w14:textId="77777777" w:rsidR="00161322" w:rsidRPr="00161322" w:rsidRDefault="00161322" w:rsidP="0001076B">
            <w:pPr>
              <w:rPr>
                <w:rFonts w:cs="Arial"/>
                <w:sz w:val="18"/>
                <w:szCs w:val="18"/>
              </w:rPr>
            </w:pPr>
          </w:p>
        </w:tc>
        <w:tc>
          <w:tcPr>
            <w:tcW w:w="2551" w:type="dxa"/>
            <w:vMerge/>
            <w:hideMark/>
          </w:tcPr>
          <w:p w14:paraId="58752B8A" w14:textId="77777777" w:rsidR="00161322" w:rsidRPr="00161322" w:rsidRDefault="00161322" w:rsidP="0001076B">
            <w:pPr>
              <w:rPr>
                <w:rFonts w:cs="Arial"/>
                <w:sz w:val="18"/>
                <w:szCs w:val="18"/>
              </w:rPr>
            </w:pPr>
          </w:p>
        </w:tc>
        <w:tc>
          <w:tcPr>
            <w:tcW w:w="2268" w:type="dxa"/>
            <w:hideMark/>
          </w:tcPr>
          <w:p w14:paraId="22143B2B" w14:textId="77777777" w:rsidR="00161322" w:rsidRPr="00161322" w:rsidRDefault="00161322" w:rsidP="0001076B">
            <w:pPr>
              <w:rPr>
                <w:rFonts w:cs="Arial"/>
                <w:sz w:val="18"/>
                <w:szCs w:val="18"/>
              </w:rPr>
            </w:pPr>
            <w:proofErr w:type="spellStart"/>
            <w:r w:rsidRPr="00161322">
              <w:rPr>
                <w:rFonts w:cs="Arial"/>
                <w:sz w:val="18"/>
                <w:szCs w:val="18"/>
              </w:rPr>
              <w:t>Zoxis</w:t>
            </w:r>
            <w:proofErr w:type="spellEnd"/>
            <w:r w:rsidRPr="00161322">
              <w:rPr>
                <w:rFonts w:cs="Arial"/>
                <w:sz w:val="18"/>
                <w:szCs w:val="18"/>
              </w:rPr>
              <w:t xml:space="preserve"> 250 SC</w:t>
            </w:r>
          </w:p>
        </w:tc>
        <w:tc>
          <w:tcPr>
            <w:tcW w:w="1559" w:type="dxa"/>
            <w:hideMark/>
          </w:tcPr>
          <w:p w14:paraId="7D2E9D4F"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0055E4DA"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7A392A20" w14:textId="77777777" w:rsidR="00161322" w:rsidRPr="00161322" w:rsidRDefault="00161322" w:rsidP="00161322">
            <w:pPr>
              <w:jc w:val="left"/>
              <w:rPr>
                <w:rFonts w:cs="Arial"/>
                <w:sz w:val="18"/>
                <w:szCs w:val="18"/>
              </w:rPr>
            </w:pPr>
            <w:r w:rsidRPr="00161322">
              <w:rPr>
                <w:rFonts w:cs="Arial"/>
                <w:sz w:val="18"/>
                <w:szCs w:val="18"/>
              </w:rPr>
              <w:t>Zmanjševanje okužb; dovoljen v spomladanski čebuli</w:t>
            </w:r>
          </w:p>
        </w:tc>
      </w:tr>
      <w:tr w:rsidR="00161322" w:rsidRPr="00161322" w14:paraId="1EC7E60F" w14:textId="77777777" w:rsidTr="0057459C">
        <w:trPr>
          <w:trHeight w:val="825"/>
        </w:trPr>
        <w:tc>
          <w:tcPr>
            <w:tcW w:w="2552" w:type="dxa"/>
            <w:vMerge/>
            <w:hideMark/>
          </w:tcPr>
          <w:p w14:paraId="161F38C6" w14:textId="77777777" w:rsidR="00161322" w:rsidRPr="00161322" w:rsidRDefault="00161322" w:rsidP="0001076B">
            <w:pPr>
              <w:rPr>
                <w:rFonts w:cs="Arial"/>
                <w:b/>
                <w:bCs/>
                <w:sz w:val="18"/>
                <w:szCs w:val="18"/>
              </w:rPr>
            </w:pPr>
          </w:p>
        </w:tc>
        <w:tc>
          <w:tcPr>
            <w:tcW w:w="2977" w:type="dxa"/>
            <w:vMerge/>
            <w:hideMark/>
          </w:tcPr>
          <w:p w14:paraId="46D1C917" w14:textId="77777777" w:rsidR="00161322" w:rsidRPr="00161322" w:rsidRDefault="00161322" w:rsidP="0001076B">
            <w:pPr>
              <w:rPr>
                <w:rFonts w:cs="Arial"/>
                <w:sz w:val="18"/>
                <w:szCs w:val="18"/>
              </w:rPr>
            </w:pPr>
          </w:p>
        </w:tc>
        <w:tc>
          <w:tcPr>
            <w:tcW w:w="2551" w:type="dxa"/>
            <w:vMerge w:val="restart"/>
            <w:hideMark/>
          </w:tcPr>
          <w:p w14:paraId="791C43EE" w14:textId="77777777" w:rsidR="00161322" w:rsidRPr="00161322" w:rsidRDefault="00161322" w:rsidP="0001076B">
            <w:pPr>
              <w:rPr>
                <w:rFonts w:cs="Arial"/>
                <w:color w:val="00B050"/>
                <w:sz w:val="18"/>
                <w:szCs w:val="18"/>
              </w:rPr>
            </w:pPr>
            <w:r w:rsidRPr="00161322">
              <w:rPr>
                <w:rFonts w:cs="Arial"/>
                <w:color w:val="00B050"/>
                <w:sz w:val="18"/>
                <w:szCs w:val="18"/>
              </w:rPr>
              <w:t xml:space="preserve">baker v obliki bakrovega </w:t>
            </w:r>
            <w:proofErr w:type="spellStart"/>
            <w:r w:rsidRPr="00161322">
              <w:rPr>
                <w:rFonts w:cs="Arial"/>
                <w:color w:val="00B050"/>
                <w:sz w:val="18"/>
                <w:szCs w:val="18"/>
              </w:rPr>
              <w:t>oksiklorida</w:t>
            </w:r>
            <w:proofErr w:type="spellEnd"/>
          </w:p>
        </w:tc>
        <w:tc>
          <w:tcPr>
            <w:tcW w:w="2268" w:type="dxa"/>
            <w:hideMark/>
          </w:tcPr>
          <w:p w14:paraId="4C66F3BA"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Cuprablau</w:t>
            </w:r>
            <w:proofErr w:type="spellEnd"/>
            <w:r w:rsidRPr="00161322">
              <w:rPr>
                <w:rFonts w:cs="Arial"/>
                <w:color w:val="00B050"/>
                <w:sz w:val="18"/>
                <w:szCs w:val="18"/>
              </w:rPr>
              <w:t xml:space="preserve"> Z 35 WG</w:t>
            </w:r>
          </w:p>
        </w:tc>
        <w:tc>
          <w:tcPr>
            <w:tcW w:w="1559" w:type="dxa"/>
            <w:hideMark/>
          </w:tcPr>
          <w:p w14:paraId="24A10090" w14:textId="77777777" w:rsidR="00161322" w:rsidRPr="00161322" w:rsidRDefault="00161322" w:rsidP="0001076B">
            <w:pPr>
              <w:rPr>
                <w:rFonts w:cs="Arial"/>
                <w:color w:val="00B050"/>
                <w:sz w:val="18"/>
                <w:szCs w:val="18"/>
              </w:rPr>
            </w:pPr>
            <w:r w:rsidRPr="00161322">
              <w:rPr>
                <w:rFonts w:cs="Arial"/>
                <w:color w:val="00B050"/>
                <w:sz w:val="18"/>
                <w:szCs w:val="18"/>
              </w:rPr>
              <w:t>1,5 kg/ha</w:t>
            </w:r>
          </w:p>
        </w:tc>
        <w:tc>
          <w:tcPr>
            <w:tcW w:w="1701" w:type="dxa"/>
            <w:hideMark/>
          </w:tcPr>
          <w:p w14:paraId="4F9F4D8F" w14:textId="77777777" w:rsidR="00161322" w:rsidRPr="00161322" w:rsidRDefault="00161322" w:rsidP="0001076B">
            <w:pPr>
              <w:rPr>
                <w:rFonts w:cs="Arial"/>
                <w:color w:val="00B050"/>
                <w:sz w:val="18"/>
                <w:szCs w:val="18"/>
              </w:rPr>
            </w:pPr>
            <w:r w:rsidRPr="00161322">
              <w:rPr>
                <w:rFonts w:cs="Arial"/>
                <w:color w:val="00B050"/>
                <w:sz w:val="18"/>
                <w:szCs w:val="18"/>
              </w:rPr>
              <w:t>3</w:t>
            </w:r>
          </w:p>
        </w:tc>
        <w:tc>
          <w:tcPr>
            <w:tcW w:w="1701" w:type="dxa"/>
            <w:hideMark/>
          </w:tcPr>
          <w:p w14:paraId="2D6F3819" w14:textId="39B788B5" w:rsidR="00161322" w:rsidRPr="00161322" w:rsidRDefault="00161322" w:rsidP="0001076B">
            <w:pPr>
              <w:rPr>
                <w:rFonts w:cs="Arial"/>
                <w:color w:val="00B050"/>
                <w:sz w:val="18"/>
                <w:szCs w:val="18"/>
              </w:rPr>
            </w:pPr>
            <w:r w:rsidRPr="00161322">
              <w:rPr>
                <w:rFonts w:cs="Arial"/>
                <w:color w:val="00B050"/>
                <w:sz w:val="18"/>
                <w:szCs w:val="18"/>
              </w:rPr>
              <w:t xml:space="preserve">Dovoljen tudi v spomladanski čebuli; </w:t>
            </w:r>
            <w:r w:rsidR="005B0D67">
              <w:rPr>
                <w:rFonts w:cs="Arial"/>
                <w:color w:val="00B050"/>
                <w:sz w:val="18"/>
                <w:szCs w:val="18"/>
              </w:rPr>
              <w:t>Manjša uporaba</w:t>
            </w:r>
          </w:p>
        </w:tc>
      </w:tr>
      <w:tr w:rsidR="00161322" w:rsidRPr="00161322" w14:paraId="067E402A" w14:textId="77777777" w:rsidTr="0057459C">
        <w:trPr>
          <w:trHeight w:val="262"/>
        </w:trPr>
        <w:tc>
          <w:tcPr>
            <w:tcW w:w="2552" w:type="dxa"/>
            <w:vMerge/>
            <w:hideMark/>
          </w:tcPr>
          <w:p w14:paraId="75D19228" w14:textId="77777777" w:rsidR="00161322" w:rsidRPr="00161322" w:rsidRDefault="00161322" w:rsidP="0001076B">
            <w:pPr>
              <w:rPr>
                <w:rFonts w:cs="Arial"/>
                <w:b/>
                <w:bCs/>
                <w:sz w:val="18"/>
                <w:szCs w:val="18"/>
              </w:rPr>
            </w:pPr>
          </w:p>
        </w:tc>
        <w:tc>
          <w:tcPr>
            <w:tcW w:w="2977" w:type="dxa"/>
            <w:vMerge/>
            <w:hideMark/>
          </w:tcPr>
          <w:p w14:paraId="03E0F807" w14:textId="77777777" w:rsidR="00161322" w:rsidRPr="00161322" w:rsidRDefault="00161322" w:rsidP="0001076B">
            <w:pPr>
              <w:rPr>
                <w:rFonts w:cs="Arial"/>
                <w:sz w:val="18"/>
                <w:szCs w:val="18"/>
              </w:rPr>
            </w:pPr>
          </w:p>
        </w:tc>
        <w:tc>
          <w:tcPr>
            <w:tcW w:w="2551" w:type="dxa"/>
            <w:vMerge/>
            <w:hideMark/>
          </w:tcPr>
          <w:p w14:paraId="6897E2CE" w14:textId="77777777" w:rsidR="00161322" w:rsidRPr="00161322" w:rsidRDefault="00161322" w:rsidP="0001076B">
            <w:pPr>
              <w:rPr>
                <w:rFonts w:cs="Arial"/>
                <w:sz w:val="18"/>
                <w:szCs w:val="18"/>
              </w:rPr>
            </w:pPr>
          </w:p>
        </w:tc>
        <w:tc>
          <w:tcPr>
            <w:tcW w:w="2268" w:type="dxa"/>
            <w:hideMark/>
          </w:tcPr>
          <w:p w14:paraId="25E4F6DE"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Cuprablau</w:t>
            </w:r>
            <w:proofErr w:type="spellEnd"/>
            <w:r w:rsidRPr="00161322">
              <w:rPr>
                <w:rFonts w:cs="Arial"/>
                <w:color w:val="00B050"/>
                <w:sz w:val="18"/>
                <w:szCs w:val="18"/>
              </w:rPr>
              <w:t xml:space="preserve"> Z 35 WP</w:t>
            </w:r>
          </w:p>
        </w:tc>
        <w:tc>
          <w:tcPr>
            <w:tcW w:w="1559" w:type="dxa"/>
            <w:hideMark/>
          </w:tcPr>
          <w:p w14:paraId="5BDF6A0E" w14:textId="77777777" w:rsidR="00161322" w:rsidRPr="00161322" w:rsidRDefault="00161322" w:rsidP="0001076B">
            <w:pPr>
              <w:rPr>
                <w:rFonts w:cs="Arial"/>
                <w:color w:val="00B050"/>
                <w:sz w:val="18"/>
                <w:szCs w:val="18"/>
              </w:rPr>
            </w:pPr>
            <w:r w:rsidRPr="00161322">
              <w:rPr>
                <w:rFonts w:cs="Arial"/>
                <w:color w:val="00B050"/>
                <w:sz w:val="18"/>
                <w:szCs w:val="18"/>
              </w:rPr>
              <w:t>1,8 kg/ha</w:t>
            </w:r>
          </w:p>
        </w:tc>
        <w:tc>
          <w:tcPr>
            <w:tcW w:w="1701" w:type="dxa"/>
            <w:hideMark/>
          </w:tcPr>
          <w:p w14:paraId="24F478E6" w14:textId="77777777" w:rsidR="00161322" w:rsidRPr="00161322" w:rsidRDefault="00161322" w:rsidP="0001076B">
            <w:pPr>
              <w:rPr>
                <w:rFonts w:cs="Arial"/>
                <w:color w:val="00B050"/>
                <w:sz w:val="18"/>
                <w:szCs w:val="18"/>
              </w:rPr>
            </w:pPr>
            <w:r w:rsidRPr="00161322">
              <w:rPr>
                <w:rFonts w:cs="Arial"/>
                <w:color w:val="00B050"/>
                <w:sz w:val="18"/>
                <w:szCs w:val="18"/>
              </w:rPr>
              <w:t>3</w:t>
            </w:r>
          </w:p>
        </w:tc>
        <w:tc>
          <w:tcPr>
            <w:tcW w:w="1701" w:type="dxa"/>
            <w:noWrap/>
            <w:hideMark/>
          </w:tcPr>
          <w:p w14:paraId="51CED2EA" w14:textId="3176E681" w:rsidR="00161322" w:rsidRPr="00161322" w:rsidRDefault="005B0D67" w:rsidP="0001076B">
            <w:pPr>
              <w:rPr>
                <w:rFonts w:cs="Arial"/>
                <w:color w:val="00B050"/>
                <w:sz w:val="18"/>
                <w:szCs w:val="18"/>
              </w:rPr>
            </w:pPr>
            <w:r>
              <w:rPr>
                <w:rFonts w:cs="Arial"/>
                <w:color w:val="00B050"/>
                <w:sz w:val="18"/>
                <w:szCs w:val="18"/>
              </w:rPr>
              <w:t>Manjša uporaba</w:t>
            </w:r>
          </w:p>
        </w:tc>
      </w:tr>
      <w:tr w:rsidR="00161322" w:rsidRPr="00161322" w14:paraId="73840E42" w14:textId="77777777" w:rsidTr="0057459C">
        <w:trPr>
          <w:trHeight w:val="563"/>
        </w:trPr>
        <w:tc>
          <w:tcPr>
            <w:tcW w:w="2552" w:type="dxa"/>
            <w:vMerge/>
            <w:hideMark/>
          </w:tcPr>
          <w:p w14:paraId="347046FA" w14:textId="77777777" w:rsidR="00161322" w:rsidRPr="00161322" w:rsidRDefault="00161322" w:rsidP="0001076B">
            <w:pPr>
              <w:rPr>
                <w:rFonts w:cs="Arial"/>
                <w:b/>
                <w:bCs/>
                <w:sz w:val="18"/>
                <w:szCs w:val="18"/>
              </w:rPr>
            </w:pPr>
          </w:p>
        </w:tc>
        <w:tc>
          <w:tcPr>
            <w:tcW w:w="2977" w:type="dxa"/>
            <w:vMerge/>
            <w:hideMark/>
          </w:tcPr>
          <w:p w14:paraId="525FB5BE" w14:textId="77777777" w:rsidR="00161322" w:rsidRPr="00161322" w:rsidRDefault="00161322" w:rsidP="0001076B">
            <w:pPr>
              <w:rPr>
                <w:rFonts w:cs="Arial"/>
                <w:sz w:val="18"/>
                <w:szCs w:val="18"/>
              </w:rPr>
            </w:pPr>
          </w:p>
        </w:tc>
        <w:tc>
          <w:tcPr>
            <w:tcW w:w="2551" w:type="dxa"/>
            <w:hideMark/>
          </w:tcPr>
          <w:p w14:paraId="3CCC1A75" w14:textId="77777777" w:rsidR="00161322" w:rsidRPr="00161322" w:rsidRDefault="00161322" w:rsidP="00161322">
            <w:pPr>
              <w:jc w:val="left"/>
              <w:rPr>
                <w:rFonts w:cs="Arial"/>
                <w:color w:val="00B050"/>
                <w:sz w:val="18"/>
                <w:szCs w:val="18"/>
              </w:rPr>
            </w:pPr>
            <w:r w:rsidRPr="00161322">
              <w:rPr>
                <w:rFonts w:cs="Arial"/>
                <w:color w:val="00B050"/>
                <w:sz w:val="18"/>
                <w:szCs w:val="18"/>
              </w:rPr>
              <w:t>baker v obliki trivalentnega bakrovega sulfata</w:t>
            </w:r>
          </w:p>
        </w:tc>
        <w:tc>
          <w:tcPr>
            <w:tcW w:w="2268" w:type="dxa"/>
            <w:hideMark/>
          </w:tcPr>
          <w:p w14:paraId="7D1FCB93"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Cuproxat</w:t>
            </w:r>
            <w:proofErr w:type="spellEnd"/>
          </w:p>
        </w:tc>
        <w:tc>
          <w:tcPr>
            <w:tcW w:w="1559" w:type="dxa"/>
            <w:hideMark/>
          </w:tcPr>
          <w:p w14:paraId="47D1B4C6" w14:textId="77777777" w:rsidR="00161322" w:rsidRPr="00161322" w:rsidRDefault="00161322" w:rsidP="0001076B">
            <w:pPr>
              <w:rPr>
                <w:rFonts w:cs="Arial"/>
                <w:color w:val="00B050"/>
                <w:sz w:val="18"/>
                <w:szCs w:val="18"/>
              </w:rPr>
            </w:pPr>
            <w:r w:rsidRPr="00161322">
              <w:rPr>
                <w:rFonts w:cs="Arial"/>
                <w:color w:val="00B050"/>
                <w:sz w:val="18"/>
                <w:szCs w:val="18"/>
              </w:rPr>
              <w:t>5,3 L/ha</w:t>
            </w:r>
          </w:p>
        </w:tc>
        <w:tc>
          <w:tcPr>
            <w:tcW w:w="1701" w:type="dxa"/>
            <w:hideMark/>
          </w:tcPr>
          <w:p w14:paraId="5310D8D6" w14:textId="77777777" w:rsidR="00161322" w:rsidRPr="00161322" w:rsidRDefault="00161322" w:rsidP="0001076B">
            <w:pPr>
              <w:rPr>
                <w:rFonts w:cs="Arial"/>
                <w:color w:val="00B050"/>
                <w:sz w:val="18"/>
                <w:szCs w:val="18"/>
              </w:rPr>
            </w:pPr>
            <w:r w:rsidRPr="00161322">
              <w:rPr>
                <w:rFonts w:cs="Arial"/>
                <w:color w:val="00B050"/>
                <w:sz w:val="18"/>
                <w:szCs w:val="18"/>
              </w:rPr>
              <w:t>3</w:t>
            </w:r>
          </w:p>
        </w:tc>
        <w:tc>
          <w:tcPr>
            <w:tcW w:w="1701" w:type="dxa"/>
            <w:hideMark/>
          </w:tcPr>
          <w:p w14:paraId="485B5977" w14:textId="70432BB2" w:rsidR="00161322" w:rsidRPr="00161322" w:rsidRDefault="005B0D67" w:rsidP="0001076B">
            <w:pPr>
              <w:rPr>
                <w:rFonts w:cs="Arial"/>
                <w:color w:val="00B050"/>
                <w:sz w:val="18"/>
                <w:szCs w:val="18"/>
              </w:rPr>
            </w:pPr>
            <w:r>
              <w:rPr>
                <w:rFonts w:cs="Arial"/>
                <w:color w:val="00B050"/>
                <w:sz w:val="18"/>
                <w:szCs w:val="18"/>
              </w:rPr>
              <w:t>Manjša uporaba</w:t>
            </w:r>
            <w:r w:rsidR="00161322" w:rsidRPr="00161322">
              <w:rPr>
                <w:rFonts w:cs="Arial"/>
                <w:color w:val="00B050"/>
                <w:sz w:val="18"/>
                <w:szCs w:val="18"/>
              </w:rPr>
              <w:t xml:space="preserve">; zmanjševanje okužb. </w:t>
            </w:r>
          </w:p>
        </w:tc>
      </w:tr>
      <w:tr w:rsidR="00161322" w:rsidRPr="00161322" w14:paraId="0487C74D" w14:textId="77777777" w:rsidTr="0057459C">
        <w:trPr>
          <w:trHeight w:val="825"/>
        </w:trPr>
        <w:tc>
          <w:tcPr>
            <w:tcW w:w="2552" w:type="dxa"/>
            <w:vMerge/>
            <w:hideMark/>
          </w:tcPr>
          <w:p w14:paraId="2C23E6A0" w14:textId="77777777" w:rsidR="00161322" w:rsidRPr="00161322" w:rsidRDefault="00161322" w:rsidP="0001076B">
            <w:pPr>
              <w:rPr>
                <w:rFonts w:cs="Arial"/>
                <w:b/>
                <w:bCs/>
                <w:sz w:val="18"/>
                <w:szCs w:val="18"/>
              </w:rPr>
            </w:pPr>
          </w:p>
        </w:tc>
        <w:tc>
          <w:tcPr>
            <w:tcW w:w="2977" w:type="dxa"/>
            <w:vMerge/>
            <w:hideMark/>
          </w:tcPr>
          <w:p w14:paraId="78534A49" w14:textId="77777777" w:rsidR="00161322" w:rsidRPr="00161322" w:rsidRDefault="00161322" w:rsidP="0001076B">
            <w:pPr>
              <w:rPr>
                <w:rFonts w:cs="Arial"/>
                <w:sz w:val="18"/>
                <w:szCs w:val="18"/>
              </w:rPr>
            </w:pPr>
          </w:p>
        </w:tc>
        <w:tc>
          <w:tcPr>
            <w:tcW w:w="2551" w:type="dxa"/>
            <w:hideMark/>
          </w:tcPr>
          <w:p w14:paraId="2E55BB45" w14:textId="77777777" w:rsidR="00161322" w:rsidRPr="00161322" w:rsidRDefault="00161322" w:rsidP="00161322">
            <w:pPr>
              <w:jc w:val="left"/>
              <w:rPr>
                <w:rFonts w:cs="Arial"/>
                <w:sz w:val="18"/>
                <w:szCs w:val="18"/>
              </w:rPr>
            </w:pPr>
            <w:proofErr w:type="spellStart"/>
            <w:r w:rsidRPr="00161322">
              <w:rPr>
                <w:rFonts w:cs="Arial"/>
                <w:sz w:val="18"/>
                <w:szCs w:val="18"/>
              </w:rPr>
              <w:t>bentiavalikarb-izopropil</w:t>
            </w:r>
            <w:proofErr w:type="spellEnd"/>
            <w:r w:rsidRPr="00161322">
              <w:rPr>
                <w:rFonts w:cs="Arial"/>
                <w:sz w:val="18"/>
                <w:szCs w:val="18"/>
              </w:rPr>
              <w:t xml:space="preserve"> + </w:t>
            </w:r>
            <w:proofErr w:type="spellStart"/>
            <w:r w:rsidRPr="00161322">
              <w:rPr>
                <w:rFonts w:cs="Arial"/>
                <w:sz w:val="18"/>
                <w:szCs w:val="18"/>
              </w:rPr>
              <w:t>oksatiapiprolin</w:t>
            </w:r>
            <w:proofErr w:type="spellEnd"/>
          </w:p>
        </w:tc>
        <w:tc>
          <w:tcPr>
            <w:tcW w:w="2268" w:type="dxa"/>
            <w:hideMark/>
          </w:tcPr>
          <w:p w14:paraId="29FE1D82" w14:textId="77777777" w:rsidR="00161322" w:rsidRPr="00161322" w:rsidRDefault="00161322" w:rsidP="0001076B">
            <w:pPr>
              <w:rPr>
                <w:rFonts w:cs="Arial"/>
                <w:sz w:val="18"/>
                <w:szCs w:val="18"/>
              </w:rPr>
            </w:pPr>
            <w:proofErr w:type="spellStart"/>
            <w:r w:rsidRPr="00161322">
              <w:rPr>
                <w:rFonts w:cs="Arial"/>
                <w:sz w:val="18"/>
                <w:szCs w:val="18"/>
              </w:rPr>
              <w:t>Zorvec</w:t>
            </w:r>
            <w:proofErr w:type="spellEnd"/>
            <w:r w:rsidRPr="00161322">
              <w:rPr>
                <w:rFonts w:cs="Arial"/>
                <w:sz w:val="18"/>
                <w:szCs w:val="18"/>
              </w:rPr>
              <w:t xml:space="preserve"> </w:t>
            </w:r>
            <w:proofErr w:type="spellStart"/>
            <w:r w:rsidRPr="00161322">
              <w:rPr>
                <w:rFonts w:cs="Arial"/>
                <w:sz w:val="18"/>
                <w:szCs w:val="18"/>
              </w:rPr>
              <w:t>endivia</w:t>
            </w:r>
            <w:proofErr w:type="spellEnd"/>
          </w:p>
        </w:tc>
        <w:tc>
          <w:tcPr>
            <w:tcW w:w="1559" w:type="dxa"/>
            <w:hideMark/>
          </w:tcPr>
          <w:p w14:paraId="14BEDD18"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7934A587" w14:textId="77777777" w:rsidR="00161322" w:rsidRPr="00161322" w:rsidRDefault="00161322" w:rsidP="0001076B">
            <w:pPr>
              <w:rPr>
                <w:rFonts w:cs="Arial"/>
                <w:sz w:val="18"/>
                <w:szCs w:val="18"/>
              </w:rPr>
            </w:pPr>
            <w:r w:rsidRPr="00161322">
              <w:rPr>
                <w:rFonts w:cs="Arial"/>
                <w:sz w:val="18"/>
                <w:szCs w:val="18"/>
              </w:rPr>
              <w:t>28</w:t>
            </w:r>
          </w:p>
        </w:tc>
        <w:tc>
          <w:tcPr>
            <w:tcW w:w="1701" w:type="dxa"/>
            <w:hideMark/>
          </w:tcPr>
          <w:p w14:paraId="0D5C4784" w14:textId="77777777" w:rsidR="00161322" w:rsidRDefault="00161322" w:rsidP="0001076B">
            <w:pPr>
              <w:rPr>
                <w:rFonts w:cs="Arial"/>
                <w:sz w:val="18"/>
                <w:szCs w:val="18"/>
              </w:rPr>
            </w:pPr>
            <w:r w:rsidRPr="00161322">
              <w:rPr>
                <w:rFonts w:cs="Arial"/>
                <w:sz w:val="18"/>
                <w:szCs w:val="18"/>
              </w:rPr>
              <w:t>Skupni odmerek v eni rastni sezoni ne sme presegati 1,5 l/ha; od BBCH 13 do spravila</w:t>
            </w:r>
            <w:r w:rsidR="00004396">
              <w:rPr>
                <w:rFonts w:cs="Arial"/>
                <w:sz w:val="18"/>
                <w:szCs w:val="18"/>
              </w:rPr>
              <w:t>.</w:t>
            </w:r>
          </w:p>
          <w:p w14:paraId="28303965" w14:textId="77777777" w:rsidR="00004396" w:rsidRPr="00004396" w:rsidRDefault="00004396" w:rsidP="00004396">
            <w:pPr>
              <w:rPr>
                <w:rFonts w:cs="Arial"/>
                <w:b/>
                <w:bCs/>
                <w:sz w:val="18"/>
                <w:szCs w:val="18"/>
              </w:rPr>
            </w:pPr>
            <w:r w:rsidRPr="00004396">
              <w:rPr>
                <w:rFonts w:cs="Arial"/>
                <w:b/>
                <w:bCs/>
                <w:sz w:val="18"/>
                <w:szCs w:val="18"/>
              </w:rPr>
              <w:t>Zaloge v prodaji do 13.9.2024</w:t>
            </w:r>
          </w:p>
          <w:p w14:paraId="73BF14A4" w14:textId="5D169222" w:rsidR="00004396" w:rsidRPr="00161322" w:rsidRDefault="00004396" w:rsidP="00004396">
            <w:pPr>
              <w:rPr>
                <w:rFonts w:cs="Arial"/>
                <w:sz w:val="18"/>
                <w:szCs w:val="18"/>
              </w:rPr>
            </w:pPr>
            <w:r w:rsidRPr="00004396">
              <w:rPr>
                <w:rFonts w:cs="Arial"/>
                <w:b/>
                <w:bCs/>
                <w:sz w:val="18"/>
                <w:szCs w:val="18"/>
              </w:rPr>
              <w:t>Zaloge v uporabi do 13.12.2024</w:t>
            </w:r>
          </w:p>
        </w:tc>
      </w:tr>
      <w:tr w:rsidR="00161322" w:rsidRPr="00161322" w14:paraId="7D4C6AAE" w14:textId="77777777" w:rsidTr="0057459C">
        <w:trPr>
          <w:trHeight w:val="155"/>
        </w:trPr>
        <w:tc>
          <w:tcPr>
            <w:tcW w:w="2552" w:type="dxa"/>
            <w:vMerge/>
            <w:hideMark/>
          </w:tcPr>
          <w:p w14:paraId="67F581DA" w14:textId="77777777" w:rsidR="00161322" w:rsidRPr="00161322" w:rsidRDefault="00161322" w:rsidP="0001076B">
            <w:pPr>
              <w:rPr>
                <w:rFonts w:cs="Arial"/>
                <w:b/>
                <w:bCs/>
                <w:sz w:val="18"/>
                <w:szCs w:val="18"/>
              </w:rPr>
            </w:pPr>
          </w:p>
        </w:tc>
        <w:tc>
          <w:tcPr>
            <w:tcW w:w="2977" w:type="dxa"/>
            <w:vMerge/>
            <w:hideMark/>
          </w:tcPr>
          <w:p w14:paraId="508380D4" w14:textId="77777777" w:rsidR="00161322" w:rsidRPr="00161322" w:rsidRDefault="00161322" w:rsidP="0001076B">
            <w:pPr>
              <w:rPr>
                <w:rFonts w:cs="Arial"/>
                <w:sz w:val="18"/>
                <w:szCs w:val="18"/>
              </w:rPr>
            </w:pPr>
          </w:p>
        </w:tc>
        <w:tc>
          <w:tcPr>
            <w:tcW w:w="2551" w:type="dxa"/>
            <w:vMerge w:val="restart"/>
            <w:hideMark/>
          </w:tcPr>
          <w:p w14:paraId="5FF22FC9" w14:textId="77777777" w:rsidR="00161322" w:rsidRPr="00161322" w:rsidRDefault="00161322" w:rsidP="0001076B">
            <w:pPr>
              <w:rPr>
                <w:rFonts w:cs="Arial"/>
                <w:sz w:val="18"/>
                <w:szCs w:val="18"/>
              </w:rPr>
            </w:pPr>
            <w:proofErr w:type="spellStart"/>
            <w:r w:rsidRPr="00161322">
              <w:rPr>
                <w:rFonts w:cs="Arial"/>
                <w:sz w:val="18"/>
                <w:szCs w:val="18"/>
              </w:rPr>
              <w:t>fluazinam</w:t>
            </w:r>
            <w:proofErr w:type="spellEnd"/>
          </w:p>
        </w:tc>
        <w:tc>
          <w:tcPr>
            <w:tcW w:w="2268" w:type="dxa"/>
            <w:hideMark/>
          </w:tcPr>
          <w:p w14:paraId="69202C00" w14:textId="77777777" w:rsidR="00161322" w:rsidRPr="00161322" w:rsidRDefault="00161322" w:rsidP="0001076B">
            <w:pPr>
              <w:rPr>
                <w:rFonts w:cs="Arial"/>
                <w:sz w:val="18"/>
                <w:szCs w:val="18"/>
              </w:rPr>
            </w:pPr>
            <w:r w:rsidRPr="00161322">
              <w:rPr>
                <w:rFonts w:cs="Arial"/>
                <w:sz w:val="18"/>
                <w:szCs w:val="18"/>
              </w:rPr>
              <w:t>Banjo</w:t>
            </w:r>
          </w:p>
        </w:tc>
        <w:tc>
          <w:tcPr>
            <w:tcW w:w="1559" w:type="dxa"/>
            <w:hideMark/>
          </w:tcPr>
          <w:p w14:paraId="1244F11E"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79E2BBB3" w14:textId="77777777" w:rsidR="00161322" w:rsidRPr="00161322" w:rsidRDefault="00161322" w:rsidP="0001076B">
            <w:pPr>
              <w:rPr>
                <w:rFonts w:cs="Arial"/>
                <w:sz w:val="18"/>
                <w:szCs w:val="18"/>
              </w:rPr>
            </w:pPr>
            <w:r w:rsidRPr="00161322">
              <w:rPr>
                <w:rFonts w:cs="Arial"/>
                <w:sz w:val="18"/>
                <w:szCs w:val="18"/>
              </w:rPr>
              <w:t>28</w:t>
            </w:r>
          </w:p>
        </w:tc>
        <w:tc>
          <w:tcPr>
            <w:tcW w:w="1701" w:type="dxa"/>
            <w:noWrap/>
            <w:hideMark/>
          </w:tcPr>
          <w:p w14:paraId="0A47BDE3" w14:textId="77777777" w:rsidR="00161322" w:rsidRPr="00161322" w:rsidRDefault="00161322" w:rsidP="0001076B">
            <w:pPr>
              <w:rPr>
                <w:rFonts w:cs="Arial"/>
                <w:sz w:val="18"/>
                <w:szCs w:val="18"/>
              </w:rPr>
            </w:pPr>
            <w:r w:rsidRPr="00161322">
              <w:rPr>
                <w:rFonts w:cs="Arial"/>
                <w:sz w:val="18"/>
                <w:szCs w:val="18"/>
              </w:rPr>
              <w:t>BBCH 10-48</w:t>
            </w:r>
          </w:p>
        </w:tc>
      </w:tr>
      <w:tr w:rsidR="00161322" w:rsidRPr="00161322" w14:paraId="373B089E" w14:textId="77777777" w:rsidTr="0057459C">
        <w:trPr>
          <w:trHeight w:val="229"/>
        </w:trPr>
        <w:tc>
          <w:tcPr>
            <w:tcW w:w="2552" w:type="dxa"/>
            <w:vMerge/>
            <w:hideMark/>
          </w:tcPr>
          <w:p w14:paraId="77A57E68" w14:textId="77777777" w:rsidR="00161322" w:rsidRPr="00161322" w:rsidRDefault="00161322" w:rsidP="0001076B">
            <w:pPr>
              <w:rPr>
                <w:rFonts w:cs="Arial"/>
                <w:b/>
                <w:bCs/>
                <w:sz w:val="18"/>
                <w:szCs w:val="18"/>
              </w:rPr>
            </w:pPr>
          </w:p>
        </w:tc>
        <w:tc>
          <w:tcPr>
            <w:tcW w:w="2977" w:type="dxa"/>
            <w:vMerge/>
            <w:hideMark/>
          </w:tcPr>
          <w:p w14:paraId="22EF5CE3" w14:textId="77777777" w:rsidR="00161322" w:rsidRPr="00161322" w:rsidRDefault="00161322" w:rsidP="0001076B">
            <w:pPr>
              <w:rPr>
                <w:rFonts w:cs="Arial"/>
                <w:sz w:val="18"/>
                <w:szCs w:val="18"/>
              </w:rPr>
            </w:pPr>
          </w:p>
        </w:tc>
        <w:tc>
          <w:tcPr>
            <w:tcW w:w="2551" w:type="dxa"/>
            <w:vMerge/>
            <w:hideMark/>
          </w:tcPr>
          <w:p w14:paraId="53CB22BE" w14:textId="77777777" w:rsidR="00161322" w:rsidRPr="00161322" w:rsidRDefault="00161322" w:rsidP="0001076B">
            <w:pPr>
              <w:rPr>
                <w:rFonts w:cs="Arial"/>
                <w:sz w:val="18"/>
                <w:szCs w:val="18"/>
              </w:rPr>
            </w:pPr>
          </w:p>
        </w:tc>
        <w:tc>
          <w:tcPr>
            <w:tcW w:w="2268" w:type="dxa"/>
            <w:hideMark/>
          </w:tcPr>
          <w:p w14:paraId="3300A84B" w14:textId="77777777" w:rsidR="00161322" w:rsidRPr="00161322" w:rsidRDefault="00161322" w:rsidP="0001076B">
            <w:pPr>
              <w:rPr>
                <w:rFonts w:cs="Arial"/>
                <w:sz w:val="18"/>
                <w:szCs w:val="18"/>
              </w:rPr>
            </w:pPr>
            <w:proofErr w:type="spellStart"/>
            <w:r w:rsidRPr="00161322">
              <w:rPr>
                <w:rFonts w:cs="Arial"/>
                <w:sz w:val="18"/>
                <w:szCs w:val="18"/>
              </w:rPr>
              <w:t>Frowncide</w:t>
            </w:r>
            <w:proofErr w:type="spellEnd"/>
          </w:p>
        </w:tc>
        <w:tc>
          <w:tcPr>
            <w:tcW w:w="1559" w:type="dxa"/>
            <w:hideMark/>
          </w:tcPr>
          <w:p w14:paraId="3B4513D9"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64173410" w14:textId="77777777" w:rsidR="00161322" w:rsidRPr="00161322" w:rsidRDefault="00161322" w:rsidP="0001076B">
            <w:pPr>
              <w:rPr>
                <w:rFonts w:cs="Arial"/>
                <w:sz w:val="18"/>
                <w:szCs w:val="18"/>
              </w:rPr>
            </w:pPr>
            <w:r w:rsidRPr="00161322">
              <w:rPr>
                <w:rFonts w:cs="Arial"/>
                <w:sz w:val="18"/>
                <w:szCs w:val="18"/>
              </w:rPr>
              <w:t>28</w:t>
            </w:r>
          </w:p>
        </w:tc>
        <w:tc>
          <w:tcPr>
            <w:tcW w:w="1701" w:type="dxa"/>
            <w:hideMark/>
          </w:tcPr>
          <w:p w14:paraId="6935278C" w14:textId="77777777" w:rsidR="00161322" w:rsidRPr="00161322" w:rsidRDefault="00161322" w:rsidP="0001076B">
            <w:pPr>
              <w:rPr>
                <w:rFonts w:cs="Arial"/>
                <w:sz w:val="18"/>
                <w:szCs w:val="18"/>
              </w:rPr>
            </w:pPr>
            <w:r w:rsidRPr="00161322">
              <w:rPr>
                <w:rFonts w:cs="Arial"/>
                <w:sz w:val="18"/>
                <w:szCs w:val="18"/>
              </w:rPr>
              <w:t>BBCH 15 - 48</w:t>
            </w:r>
          </w:p>
        </w:tc>
      </w:tr>
      <w:tr w:rsidR="00161322" w:rsidRPr="00161322" w14:paraId="574E6DF0" w14:textId="77777777" w:rsidTr="0057459C">
        <w:trPr>
          <w:trHeight w:val="545"/>
        </w:trPr>
        <w:tc>
          <w:tcPr>
            <w:tcW w:w="2552" w:type="dxa"/>
            <w:vMerge/>
            <w:hideMark/>
          </w:tcPr>
          <w:p w14:paraId="6EC6584F" w14:textId="77777777" w:rsidR="00161322" w:rsidRPr="00161322" w:rsidRDefault="00161322" w:rsidP="0001076B">
            <w:pPr>
              <w:rPr>
                <w:rFonts w:cs="Arial"/>
                <w:b/>
                <w:bCs/>
                <w:sz w:val="18"/>
                <w:szCs w:val="18"/>
              </w:rPr>
            </w:pPr>
          </w:p>
        </w:tc>
        <w:tc>
          <w:tcPr>
            <w:tcW w:w="2977" w:type="dxa"/>
            <w:vMerge/>
            <w:hideMark/>
          </w:tcPr>
          <w:p w14:paraId="4A36B068" w14:textId="77777777" w:rsidR="00161322" w:rsidRPr="00161322" w:rsidRDefault="00161322" w:rsidP="0001076B">
            <w:pPr>
              <w:rPr>
                <w:rFonts w:cs="Arial"/>
                <w:sz w:val="18"/>
                <w:szCs w:val="18"/>
              </w:rPr>
            </w:pPr>
          </w:p>
        </w:tc>
        <w:tc>
          <w:tcPr>
            <w:tcW w:w="2551" w:type="dxa"/>
            <w:vMerge/>
            <w:hideMark/>
          </w:tcPr>
          <w:p w14:paraId="2F1A5A3A" w14:textId="77777777" w:rsidR="00161322" w:rsidRPr="00161322" w:rsidRDefault="00161322" w:rsidP="0001076B">
            <w:pPr>
              <w:rPr>
                <w:rFonts w:cs="Arial"/>
                <w:sz w:val="18"/>
                <w:szCs w:val="18"/>
              </w:rPr>
            </w:pPr>
          </w:p>
        </w:tc>
        <w:tc>
          <w:tcPr>
            <w:tcW w:w="2268" w:type="dxa"/>
            <w:hideMark/>
          </w:tcPr>
          <w:p w14:paraId="210431BF" w14:textId="77777777" w:rsidR="00161322" w:rsidRPr="00161322" w:rsidRDefault="00161322" w:rsidP="0001076B">
            <w:pPr>
              <w:rPr>
                <w:rFonts w:cs="Arial"/>
                <w:sz w:val="18"/>
                <w:szCs w:val="18"/>
              </w:rPr>
            </w:pPr>
            <w:proofErr w:type="spellStart"/>
            <w:r w:rsidRPr="00161322">
              <w:rPr>
                <w:rFonts w:cs="Arial"/>
                <w:sz w:val="18"/>
                <w:szCs w:val="18"/>
              </w:rPr>
              <w:t>Shirlan</w:t>
            </w:r>
            <w:proofErr w:type="spellEnd"/>
            <w:r w:rsidRPr="00161322">
              <w:rPr>
                <w:rFonts w:cs="Arial"/>
                <w:sz w:val="18"/>
                <w:szCs w:val="18"/>
              </w:rPr>
              <w:t xml:space="preserve"> 500 SC</w:t>
            </w:r>
          </w:p>
        </w:tc>
        <w:tc>
          <w:tcPr>
            <w:tcW w:w="1559" w:type="dxa"/>
            <w:hideMark/>
          </w:tcPr>
          <w:p w14:paraId="38F53B96"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32FBC31C" w14:textId="77777777" w:rsidR="00161322" w:rsidRPr="00161322" w:rsidRDefault="00161322" w:rsidP="0001076B">
            <w:pPr>
              <w:rPr>
                <w:rFonts w:cs="Arial"/>
                <w:sz w:val="18"/>
                <w:szCs w:val="18"/>
              </w:rPr>
            </w:pPr>
            <w:r w:rsidRPr="00161322">
              <w:rPr>
                <w:rFonts w:cs="Arial"/>
                <w:sz w:val="18"/>
                <w:szCs w:val="18"/>
              </w:rPr>
              <w:t>28</w:t>
            </w:r>
          </w:p>
        </w:tc>
        <w:tc>
          <w:tcPr>
            <w:tcW w:w="1701" w:type="dxa"/>
            <w:noWrap/>
            <w:hideMark/>
          </w:tcPr>
          <w:p w14:paraId="7F78C5EF" w14:textId="77777777" w:rsidR="00161322" w:rsidRPr="00161322" w:rsidRDefault="00161322" w:rsidP="0001076B">
            <w:pPr>
              <w:rPr>
                <w:rFonts w:cs="Arial"/>
                <w:sz w:val="18"/>
                <w:szCs w:val="18"/>
              </w:rPr>
            </w:pPr>
            <w:r w:rsidRPr="00161322">
              <w:rPr>
                <w:rFonts w:cs="Arial"/>
                <w:sz w:val="18"/>
                <w:szCs w:val="18"/>
              </w:rPr>
              <w:t>Delno zmanjševanje okužb; BBCH 15 - 48</w:t>
            </w:r>
          </w:p>
        </w:tc>
      </w:tr>
      <w:tr w:rsidR="00161322" w:rsidRPr="00161322" w14:paraId="30D3289A" w14:textId="77777777" w:rsidTr="0057459C">
        <w:trPr>
          <w:trHeight w:val="781"/>
        </w:trPr>
        <w:tc>
          <w:tcPr>
            <w:tcW w:w="2552" w:type="dxa"/>
            <w:vMerge/>
            <w:hideMark/>
          </w:tcPr>
          <w:p w14:paraId="76DC83CD" w14:textId="77777777" w:rsidR="00161322" w:rsidRPr="00161322" w:rsidRDefault="00161322" w:rsidP="0001076B">
            <w:pPr>
              <w:rPr>
                <w:rFonts w:cs="Arial"/>
                <w:b/>
                <w:bCs/>
                <w:sz w:val="18"/>
                <w:szCs w:val="18"/>
              </w:rPr>
            </w:pPr>
          </w:p>
        </w:tc>
        <w:tc>
          <w:tcPr>
            <w:tcW w:w="2977" w:type="dxa"/>
            <w:vMerge/>
            <w:hideMark/>
          </w:tcPr>
          <w:p w14:paraId="04B933BB" w14:textId="77777777" w:rsidR="00161322" w:rsidRPr="00161322" w:rsidRDefault="00161322" w:rsidP="0001076B">
            <w:pPr>
              <w:rPr>
                <w:rFonts w:cs="Arial"/>
                <w:sz w:val="18"/>
                <w:szCs w:val="18"/>
              </w:rPr>
            </w:pPr>
          </w:p>
        </w:tc>
        <w:tc>
          <w:tcPr>
            <w:tcW w:w="2551" w:type="dxa"/>
            <w:vMerge/>
            <w:hideMark/>
          </w:tcPr>
          <w:p w14:paraId="500241E8" w14:textId="77777777" w:rsidR="00161322" w:rsidRPr="00161322" w:rsidRDefault="00161322" w:rsidP="0001076B">
            <w:pPr>
              <w:rPr>
                <w:rFonts w:cs="Arial"/>
                <w:sz w:val="18"/>
                <w:szCs w:val="18"/>
              </w:rPr>
            </w:pPr>
          </w:p>
        </w:tc>
        <w:tc>
          <w:tcPr>
            <w:tcW w:w="2268" w:type="dxa"/>
            <w:hideMark/>
          </w:tcPr>
          <w:p w14:paraId="01A74B3C" w14:textId="77777777" w:rsidR="00161322" w:rsidRPr="00161322" w:rsidRDefault="00161322" w:rsidP="0001076B">
            <w:pPr>
              <w:rPr>
                <w:rFonts w:cs="Arial"/>
                <w:sz w:val="18"/>
                <w:szCs w:val="18"/>
              </w:rPr>
            </w:pPr>
            <w:proofErr w:type="spellStart"/>
            <w:r w:rsidRPr="00161322">
              <w:rPr>
                <w:rFonts w:cs="Arial"/>
                <w:sz w:val="18"/>
                <w:szCs w:val="18"/>
              </w:rPr>
              <w:t>Winby</w:t>
            </w:r>
            <w:proofErr w:type="spellEnd"/>
          </w:p>
        </w:tc>
        <w:tc>
          <w:tcPr>
            <w:tcW w:w="1559" w:type="dxa"/>
            <w:hideMark/>
          </w:tcPr>
          <w:p w14:paraId="09FDEA22"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6D0BC9B4" w14:textId="77777777" w:rsidR="00161322" w:rsidRPr="00161322" w:rsidRDefault="00161322" w:rsidP="0001076B">
            <w:pPr>
              <w:rPr>
                <w:rFonts w:cs="Arial"/>
                <w:sz w:val="18"/>
                <w:szCs w:val="18"/>
              </w:rPr>
            </w:pPr>
            <w:r w:rsidRPr="00161322">
              <w:rPr>
                <w:rFonts w:cs="Arial"/>
                <w:sz w:val="18"/>
                <w:szCs w:val="18"/>
              </w:rPr>
              <w:t>28</w:t>
            </w:r>
          </w:p>
        </w:tc>
        <w:tc>
          <w:tcPr>
            <w:tcW w:w="1701" w:type="dxa"/>
            <w:hideMark/>
          </w:tcPr>
          <w:p w14:paraId="7846024C" w14:textId="77777777" w:rsidR="00161322" w:rsidRPr="00161322" w:rsidRDefault="00161322" w:rsidP="0001076B">
            <w:pPr>
              <w:rPr>
                <w:rFonts w:cs="Arial"/>
                <w:sz w:val="18"/>
                <w:szCs w:val="18"/>
              </w:rPr>
            </w:pPr>
            <w:r w:rsidRPr="00161322">
              <w:rPr>
                <w:rFonts w:cs="Arial"/>
                <w:sz w:val="18"/>
                <w:szCs w:val="18"/>
              </w:rPr>
              <w:t>Za delno zmanjševanje okužb; BBCH 15 - 48</w:t>
            </w:r>
          </w:p>
        </w:tc>
      </w:tr>
      <w:tr w:rsidR="00161322" w:rsidRPr="00161322" w14:paraId="7364216C" w14:textId="77777777" w:rsidTr="0057459C">
        <w:trPr>
          <w:trHeight w:val="885"/>
        </w:trPr>
        <w:tc>
          <w:tcPr>
            <w:tcW w:w="2552" w:type="dxa"/>
            <w:vMerge w:val="restart"/>
            <w:hideMark/>
          </w:tcPr>
          <w:p w14:paraId="56DFC1D0" w14:textId="5EAD163D" w:rsidR="008256E6" w:rsidRDefault="00161322" w:rsidP="008256E6">
            <w:pPr>
              <w:jc w:val="left"/>
              <w:rPr>
                <w:rFonts w:cs="Arial"/>
                <w:i/>
                <w:iCs/>
                <w:sz w:val="18"/>
                <w:szCs w:val="18"/>
              </w:rPr>
            </w:pPr>
            <w:r w:rsidRPr="00161322">
              <w:rPr>
                <w:rFonts w:cs="Arial"/>
                <w:b/>
                <w:bCs/>
                <w:sz w:val="18"/>
                <w:szCs w:val="18"/>
              </w:rPr>
              <w:t>Siv</w:t>
            </w:r>
            <w:r w:rsidR="005705CE">
              <w:rPr>
                <w:rFonts w:cs="Arial"/>
                <w:b/>
                <w:bCs/>
                <w:sz w:val="18"/>
                <w:szCs w:val="18"/>
              </w:rPr>
              <w:t>a</w:t>
            </w:r>
            <w:r w:rsidRPr="00161322">
              <w:rPr>
                <w:rFonts w:cs="Arial"/>
                <w:b/>
                <w:bCs/>
                <w:sz w:val="18"/>
                <w:szCs w:val="18"/>
              </w:rPr>
              <w:t xml:space="preserve"> ples</w:t>
            </w:r>
            <w:r w:rsidR="005705CE">
              <w:rPr>
                <w:rFonts w:cs="Arial"/>
                <w:b/>
                <w:bCs/>
                <w:sz w:val="18"/>
                <w:szCs w:val="18"/>
              </w:rPr>
              <w:t>en</w:t>
            </w:r>
            <w:r w:rsidRPr="00161322">
              <w:rPr>
                <w:rFonts w:cs="Arial"/>
                <w:i/>
                <w:iCs/>
                <w:sz w:val="18"/>
                <w:szCs w:val="18"/>
              </w:rPr>
              <w:t xml:space="preserve"> </w:t>
            </w:r>
          </w:p>
          <w:p w14:paraId="2FC973B0" w14:textId="611B2339" w:rsidR="00161322" w:rsidRPr="00161322" w:rsidRDefault="008256E6" w:rsidP="008256E6">
            <w:pPr>
              <w:jc w:val="left"/>
              <w:rPr>
                <w:rFonts w:cs="Arial"/>
                <w:b/>
                <w:bCs/>
                <w:sz w:val="18"/>
                <w:szCs w:val="18"/>
              </w:rPr>
            </w:pPr>
            <w:r>
              <w:rPr>
                <w:rFonts w:cs="Arial"/>
                <w:sz w:val="18"/>
                <w:szCs w:val="18"/>
              </w:rPr>
              <w:t>(</w:t>
            </w:r>
            <w:proofErr w:type="spellStart"/>
            <w:r w:rsidR="00161322" w:rsidRPr="00161322">
              <w:rPr>
                <w:rFonts w:cs="Arial"/>
                <w:i/>
                <w:iCs/>
                <w:sz w:val="18"/>
                <w:szCs w:val="18"/>
              </w:rPr>
              <w:t>Botrytis</w:t>
            </w:r>
            <w:proofErr w:type="spellEnd"/>
            <w:r w:rsidR="00161322" w:rsidRPr="00161322">
              <w:rPr>
                <w:rFonts w:cs="Arial"/>
                <w:i/>
                <w:iCs/>
                <w:sz w:val="18"/>
                <w:szCs w:val="18"/>
              </w:rPr>
              <w:t xml:space="preserve"> </w:t>
            </w:r>
            <w:r w:rsidR="00161322" w:rsidRPr="00161322">
              <w:rPr>
                <w:rFonts w:cs="Arial"/>
                <w:sz w:val="18"/>
                <w:szCs w:val="18"/>
              </w:rPr>
              <w:t>sp.)</w:t>
            </w:r>
          </w:p>
        </w:tc>
        <w:tc>
          <w:tcPr>
            <w:tcW w:w="2977" w:type="dxa"/>
            <w:vMerge w:val="restart"/>
            <w:hideMark/>
          </w:tcPr>
          <w:p w14:paraId="5E67F550" w14:textId="77777777" w:rsidR="00161322" w:rsidRPr="00161322" w:rsidRDefault="00161322" w:rsidP="008256E6">
            <w:pPr>
              <w:jc w:val="left"/>
              <w:rPr>
                <w:rFonts w:cs="Arial"/>
                <w:b/>
                <w:bCs/>
                <w:sz w:val="18"/>
                <w:szCs w:val="18"/>
                <w:u w:val="single"/>
              </w:rPr>
            </w:pPr>
            <w:r w:rsidRPr="00161322">
              <w:rPr>
                <w:rFonts w:cs="Arial"/>
                <w:b/>
                <w:bCs/>
                <w:sz w:val="18"/>
                <w:szCs w:val="18"/>
                <w:u w:val="single"/>
              </w:rPr>
              <w:t>Agrotehnični ukrepi:</w:t>
            </w:r>
          </w:p>
          <w:p w14:paraId="511EBADB" w14:textId="77777777" w:rsid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6A6FEDBD" w14:textId="77777777" w:rsid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20A46111" w14:textId="77777777" w:rsid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 xml:space="preserve">večja sadilna razdalja, </w:t>
            </w:r>
          </w:p>
          <w:p w14:paraId="0EDF2288" w14:textId="77777777" w:rsid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293F85B4" w14:textId="77777777" w:rsid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553AD7C0" w14:textId="04F90B35" w:rsidR="00161322" w:rsidRPr="008256E6" w:rsidRDefault="00161322" w:rsidP="00B84EF7">
            <w:pPr>
              <w:pStyle w:val="Odstavekseznama"/>
              <w:numPr>
                <w:ilvl w:val="0"/>
                <w:numId w:val="343"/>
              </w:numPr>
              <w:ind w:left="318" w:hanging="283"/>
              <w:jc w:val="left"/>
              <w:rPr>
                <w:rFonts w:cs="Arial"/>
                <w:sz w:val="18"/>
                <w:szCs w:val="18"/>
              </w:rPr>
            </w:pPr>
            <w:r w:rsidRPr="008256E6">
              <w:rPr>
                <w:rFonts w:cs="Arial"/>
                <w:sz w:val="18"/>
                <w:szCs w:val="18"/>
              </w:rPr>
              <w:t>zatiranje plevelov</w:t>
            </w:r>
            <w:r w:rsidR="008256E6">
              <w:rPr>
                <w:rFonts w:cs="Arial"/>
                <w:sz w:val="18"/>
                <w:szCs w:val="18"/>
              </w:rPr>
              <w:t>.</w:t>
            </w:r>
          </w:p>
        </w:tc>
        <w:tc>
          <w:tcPr>
            <w:tcW w:w="2551" w:type="dxa"/>
            <w:vMerge w:val="restart"/>
            <w:hideMark/>
          </w:tcPr>
          <w:p w14:paraId="4D73CAD9" w14:textId="77777777" w:rsidR="00161322" w:rsidRPr="00161322" w:rsidRDefault="00161322" w:rsidP="0001076B">
            <w:pPr>
              <w:rPr>
                <w:rFonts w:cs="Arial"/>
                <w:sz w:val="18"/>
                <w:szCs w:val="18"/>
              </w:rPr>
            </w:pPr>
            <w:proofErr w:type="spellStart"/>
            <w:r w:rsidRPr="00161322">
              <w:rPr>
                <w:rFonts w:cs="Arial"/>
                <w:sz w:val="18"/>
                <w:szCs w:val="18"/>
              </w:rPr>
              <w:t>azoksistrobin</w:t>
            </w:r>
            <w:proofErr w:type="spellEnd"/>
          </w:p>
        </w:tc>
        <w:tc>
          <w:tcPr>
            <w:tcW w:w="2268" w:type="dxa"/>
            <w:hideMark/>
          </w:tcPr>
          <w:p w14:paraId="6E39C876" w14:textId="77777777" w:rsidR="00161322" w:rsidRPr="00161322" w:rsidRDefault="00161322"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39CC4AB5"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6D5AD4B2"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509EB3CA" w14:textId="6B4306B2" w:rsidR="00161322" w:rsidRPr="00161322" w:rsidRDefault="00161322" w:rsidP="0001076B">
            <w:pPr>
              <w:rPr>
                <w:rFonts w:cs="Arial"/>
                <w:sz w:val="18"/>
                <w:szCs w:val="18"/>
              </w:rPr>
            </w:pPr>
            <w:r w:rsidRPr="00161322">
              <w:rPr>
                <w:rFonts w:cs="Arial"/>
                <w:sz w:val="18"/>
                <w:szCs w:val="18"/>
              </w:rPr>
              <w:t>Zmanjševanje okužb; BBCH 14-48; dovoljen v spomladanski čebuli</w:t>
            </w:r>
          </w:p>
        </w:tc>
      </w:tr>
      <w:tr w:rsidR="00161322" w:rsidRPr="00161322" w14:paraId="1D49A243" w14:textId="77777777" w:rsidTr="0057459C">
        <w:trPr>
          <w:trHeight w:val="780"/>
        </w:trPr>
        <w:tc>
          <w:tcPr>
            <w:tcW w:w="2552" w:type="dxa"/>
            <w:vMerge/>
            <w:hideMark/>
          </w:tcPr>
          <w:p w14:paraId="636332A7" w14:textId="77777777" w:rsidR="00161322" w:rsidRPr="00161322" w:rsidRDefault="00161322" w:rsidP="0001076B">
            <w:pPr>
              <w:rPr>
                <w:rFonts w:cs="Arial"/>
                <w:b/>
                <w:bCs/>
                <w:sz w:val="18"/>
                <w:szCs w:val="18"/>
              </w:rPr>
            </w:pPr>
          </w:p>
        </w:tc>
        <w:tc>
          <w:tcPr>
            <w:tcW w:w="2977" w:type="dxa"/>
            <w:vMerge/>
            <w:hideMark/>
          </w:tcPr>
          <w:p w14:paraId="6F9B2BC6" w14:textId="77777777" w:rsidR="00161322" w:rsidRPr="00161322" w:rsidRDefault="00161322" w:rsidP="0001076B">
            <w:pPr>
              <w:rPr>
                <w:rFonts w:cs="Arial"/>
                <w:sz w:val="18"/>
                <w:szCs w:val="18"/>
              </w:rPr>
            </w:pPr>
          </w:p>
        </w:tc>
        <w:tc>
          <w:tcPr>
            <w:tcW w:w="2551" w:type="dxa"/>
            <w:vMerge/>
            <w:hideMark/>
          </w:tcPr>
          <w:p w14:paraId="2EEB357B" w14:textId="77777777" w:rsidR="00161322" w:rsidRPr="00161322" w:rsidRDefault="00161322" w:rsidP="0001076B">
            <w:pPr>
              <w:rPr>
                <w:rFonts w:cs="Arial"/>
                <w:sz w:val="18"/>
                <w:szCs w:val="18"/>
              </w:rPr>
            </w:pPr>
          </w:p>
        </w:tc>
        <w:tc>
          <w:tcPr>
            <w:tcW w:w="2268" w:type="dxa"/>
            <w:hideMark/>
          </w:tcPr>
          <w:p w14:paraId="106F6E8D" w14:textId="77777777" w:rsidR="00161322" w:rsidRPr="00161322" w:rsidRDefault="00161322" w:rsidP="0001076B">
            <w:pPr>
              <w:rPr>
                <w:rFonts w:cs="Arial"/>
                <w:sz w:val="18"/>
                <w:szCs w:val="18"/>
              </w:rPr>
            </w:pPr>
            <w:proofErr w:type="spellStart"/>
            <w:r w:rsidRPr="00161322">
              <w:rPr>
                <w:rFonts w:cs="Arial"/>
                <w:sz w:val="18"/>
                <w:szCs w:val="18"/>
              </w:rPr>
              <w:t>Ortiva</w:t>
            </w:r>
            <w:proofErr w:type="spellEnd"/>
          </w:p>
        </w:tc>
        <w:tc>
          <w:tcPr>
            <w:tcW w:w="1559" w:type="dxa"/>
            <w:hideMark/>
          </w:tcPr>
          <w:p w14:paraId="1DF0D9E9"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3BE48C72"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49ECD239" w14:textId="48387D60" w:rsidR="00161322" w:rsidRPr="00161322" w:rsidRDefault="00161322" w:rsidP="0001076B">
            <w:pPr>
              <w:rPr>
                <w:rFonts w:cs="Arial"/>
                <w:sz w:val="18"/>
                <w:szCs w:val="18"/>
              </w:rPr>
            </w:pPr>
            <w:r w:rsidRPr="00161322">
              <w:rPr>
                <w:rFonts w:cs="Arial"/>
                <w:sz w:val="18"/>
                <w:szCs w:val="18"/>
              </w:rPr>
              <w:t>Zmanjševanje okužb; BBCH 14-48; dovoljen v spomladanski čebuli</w:t>
            </w:r>
          </w:p>
        </w:tc>
      </w:tr>
      <w:tr w:rsidR="00161322" w:rsidRPr="00161322" w14:paraId="0BD073A1" w14:textId="77777777" w:rsidTr="0057459C">
        <w:trPr>
          <w:trHeight w:val="915"/>
        </w:trPr>
        <w:tc>
          <w:tcPr>
            <w:tcW w:w="2552" w:type="dxa"/>
            <w:vMerge/>
            <w:hideMark/>
          </w:tcPr>
          <w:p w14:paraId="2CE297BE" w14:textId="77777777" w:rsidR="00161322" w:rsidRPr="00161322" w:rsidRDefault="00161322" w:rsidP="0001076B">
            <w:pPr>
              <w:rPr>
                <w:rFonts w:cs="Arial"/>
                <w:b/>
                <w:bCs/>
                <w:sz w:val="18"/>
                <w:szCs w:val="18"/>
              </w:rPr>
            </w:pPr>
          </w:p>
        </w:tc>
        <w:tc>
          <w:tcPr>
            <w:tcW w:w="2977" w:type="dxa"/>
            <w:vMerge/>
            <w:hideMark/>
          </w:tcPr>
          <w:p w14:paraId="0BE41EBB" w14:textId="77777777" w:rsidR="00161322" w:rsidRPr="00161322" w:rsidRDefault="00161322" w:rsidP="0001076B">
            <w:pPr>
              <w:rPr>
                <w:rFonts w:cs="Arial"/>
                <w:sz w:val="18"/>
                <w:szCs w:val="18"/>
              </w:rPr>
            </w:pPr>
          </w:p>
        </w:tc>
        <w:tc>
          <w:tcPr>
            <w:tcW w:w="2551" w:type="dxa"/>
            <w:vMerge/>
            <w:hideMark/>
          </w:tcPr>
          <w:p w14:paraId="497BA315" w14:textId="77777777" w:rsidR="00161322" w:rsidRPr="00161322" w:rsidRDefault="00161322" w:rsidP="0001076B">
            <w:pPr>
              <w:rPr>
                <w:rFonts w:cs="Arial"/>
                <w:sz w:val="18"/>
                <w:szCs w:val="18"/>
              </w:rPr>
            </w:pPr>
          </w:p>
        </w:tc>
        <w:tc>
          <w:tcPr>
            <w:tcW w:w="2268" w:type="dxa"/>
            <w:hideMark/>
          </w:tcPr>
          <w:p w14:paraId="272C2A7B" w14:textId="77777777" w:rsidR="00161322" w:rsidRPr="00161322" w:rsidRDefault="00161322" w:rsidP="0001076B">
            <w:pPr>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64667FF5"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4B47BA96"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19CDEB81" w14:textId="6CAA5201" w:rsidR="00161322" w:rsidRPr="00161322" w:rsidRDefault="00161322" w:rsidP="0001076B">
            <w:pPr>
              <w:rPr>
                <w:rFonts w:cs="Arial"/>
                <w:sz w:val="18"/>
                <w:szCs w:val="18"/>
              </w:rPr>
            </w:pPr>
            <w:r w:rsidRPr="00161322">
              <w:rPr>
                <w:rFonts w:cs="Arial"/>
                <w:sz w:val="18"/>
                <w:szCs w:val="18"/>
              </w:rPr>
              <w:t>Zmanjševanje okužb; BBCH 14-48; dovoljen v spomladanski čebuli</w:t>
            </w:r>
          </w:p>
        </w:tc>
      </w:tr>
      <w:tr w:rsidR="00161322" w:rsidRPr="00161322" w14:paraId="450F60FC" w14:textId="77777777" w:rsidTr="0057459C">
        <w:trPr>
          <w:trHeight w:val="810"/>
        </w:trPr>
        <w:tc>
          <w:tcPr>
            <w:tcW w:w="2552" w:type="dxa"/>
            <w:vMerge/>
            <w:hideMark/>
          </w:tcPr>
          <w:p w14:paraId="56F0B111" w14:textId="77777777" w:rsidR="00161322" w:rsidRPr="00161322" w:rsidRDefault="00161322" w:rsidP="0001076B">
            <w:pPr>
              <w:rPr>
                <w:rFonts w:cs="Arial"/>
                <w:b/>
                <w:bCs/>
                <w:sz w:val="18"/>
                <w:szCs w:val="18"/>
              </w:rPr>
            </w:pPr>
          </w:p>
        </w:tc>
        <w:tc>
          <w:tcPr>
            <w:tcW w:w="2977" w:type="dxa"/>
            <w:vMerge/>
            <w:hideMark/>
          </w:tcPr>
          <w:p w14:paraId="6AC5C140" w14:textId="77777777" w:rsidR="00161322" w:rsidRPr="00161322" w:rsidRDefault="00161322" w:rsidP="0001076B">
            <w:pPr>
              <w:rPr>
                <w:rFonts w:cs="Arial"/>
                <w:sz w:val="18"/>
                <w:szCs w:val="18"/>
              </w:rPr>
            </w:pPr>
          </w:p>
        </w:tc>
        <w:tc>
          <w:tcPr>
            <w:tcW w:w="2551" w:type="dxa"/>
            <w:vMerge/>
            <w:hideMark/>
          </w:tcPr>
          <w:p w14:paraId="3F93998E" w14:textId="77777777" w:rsidR="00161322" w:rsidRPr="00161322" w:rsidRDefault="00161322" w:rsidP="0001076B">
            <w:pPr>
              <w:rPr>
                <w:rFonts w:cs="Arial"/>
                <w:sz w:val="18"/>
                <w:szCs w:val="18"/>
              </w:rPr>
            </w:pPr>
          </w:p>
        </w:tc>
        <w:tc>
          <w:tcPr>
            <w:tcW w:w="2268" w:type="dxa"/>
            <w:hideMark/>
          </w:tcPr>
          <w:p w14:paraId="1C76A63E" w14:textId="77777777" w:rsidR="00161322" w:rsidRPr="00161322" w:rsidRDefault="00161322" w:rsidP="0001076B">
            <w:pPr>
              <w:rPr>
                <w:rFonts w:cs="Arial"/>
                <w:sz w:val="18"/>
                <w:szCs w:val="18"/>
              </w:rPr>
            </w:pPr>
            <w:proofErr w:type="spellStart"/>
            <w:r w:rsidRPr="00161322">
              <w:rPr>
                <w:rFonts w:cs="Arial"/>
                <w:sz w:val="18"/>
                <w:szCs w:val="18"/>
              </w:rPr>
              <w:t>Zoxis</w:t>
            </w:r>
            <w:proofErr w:type="spellEnd"/>
            <w:r w:rsidRPr="00161322">
              <w:rPr>
                <w:rFonts w:cs="Arial"/>
                <w:sz w:val="18"/>
                <w:szCs w:val="18"/>
              </w:rPr>
              <w:t xml:space="preserve"> 250 SC</w:t>
            </w:r>
          </w:p>
        </w:tc>
        <w:tc>
          <w:tcPr>
            <w:tcW w:w="1559" w:type="dxa"/>
            <w:hideMark/>
          </w:tcPr>
          <w:p w14:paraId="0ED46135"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04A1E914"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527747EE" w14:textId="77777777" w:rsidR="00161322" w:rsidRPr="00161322" w:rsidRDefault="00161322" w:rsidP="0001076B">
            <w:pPr>
              <w:rPr>
                <w:rFonts w:cs="Arial"/>
                <w:sz w:val="18"/>
                <w:szCs w:val="18"/>
              </w:rPr>
            </w:pPr>
            <w:r w:rsidRPr="00161322">
              <w:rPr>
                <w:rFonts w:cs="Arial"/>
                <w:sz w:val="18"/>
                <w:szCs w:val="18"/>
              </w:rPr>
              <w:t>Zmanjševanje okužb; dovoljen v spomladanski čebuli</w:t>
            </w:r>
          </w:p>
        </w:tc>
      </w:tr>
      <w:tr w:rsidR="00161322" w:rsidRPr="00161322" w14:paraId="6A63B70B" w14:textId="77777777" w:rsidTr="0057459C">
        <w:trPr>
          <w:trHeight w:val="975"/>
        </w:trPr>
        <w:tc>
          <w:tcPr>
            <w:tcW w:w="2552" w:type="dxa"/>
            <w:vMerge/>
            <w:hideMark/>
          </w:tcPr>
          <w:p w14:paraId="7A08701F" w14:textId="77777777" w:rsidR="00161322" w:rsidRPr="00161322" w:rsidRDefault="00161322" w:rsidP="0001076B">
            <w:pPr>
              <w:rPr>
                <w:rFonts w:cs="Arial"/>
                <w:b/>
                <w:bCs/>
                <w:sz w:val="18"/>
                <w:szCs w:val="18"/>
              </w:rPr>
            </w:pPr>
          </w:p>
        </w:tc>
        <w:tc>
          <w:tcPr>
            <w:tcW w:w="2977" w:type="dxa"/>
            <w:vMerge/>
            <w:hideMark/>
          </w:tcPr>
          <w:p w14:paraId="30C24787" w14:textId="77777777" w:rsidR="00161322" w:rsidRPr="00161322" w:rsidRDefault="00161322" w:rsidP="0001076B">
            <w:pPr>
              <w:rPr>
                <w:rFonts w:cs="Arial"/>
                <w:sz w:val="18"/>
                <w:szCs w:val="18"/>
              </w:rPr>
            </w:pPr>
          </w:p>
        </w:tc>
        <w:tc>
          <w:tcPr>
            <w:tcW w:w="2551" w:type="dxa"/>
            <w:hideMark/>
          </w:tcPr>
          <w:p w14:paraId="283EE009" w14:textId="77777777" w:rsidR="00161322" w:rsidRPr="00161322" w:rsidRDefault="00161322" w:rsidP="0001076B">
            <w:pPr>
              <w:rPr>
                <w:rFonts w:cs="Arial"/>
                <w:i/>
                <w:iCs/>
                <w:color w:val="00B050"/>
                <w:sz w:val="18"/>
                <w:szCs w:val="18"/>
              </w:rPr>
            </w:pPr>
            <w:proofErr w:type="spellStart"/>
            <w:r w:rsidRPr="00161322">
              <w:rPr>
                <w:rFonts w:cs="Arial"/>
                <w:i/>
                <w:iCs/>
                <w:color w:val="00B050"/>
                <w:sz w:val="18"/>
                <w:szCs w:val="18"/>
              </w:rPr>
              <w:t>Bacillus</w:t>
            </w:r>
            <w:proofErr w:type="spellEnd"/>
            <w:r w:rsidRPr="00161322">
              <w:rPr>
                <w:rFonts w:cs="Arial"/>
                <w:i/>
                <w:iCs/>
                <w:color w:val="00B050"/>
                <w:sz w:val="18"/>
                <w:szCs w:val="18"/>
              </w:rPr>
              <w:t xml:space="preserve"> </w:t>
            </w:r>
            <w:proofErr w:type="spellStart"/>
            <w:r w:rsidRPr="00161322">
              <w:rPr>
                <w:rFonts w:cs="Arial"/>
                <w:i/>
                <w:iCs/>
                <w:color w:val="00B050"/>
                <w:sz w:val="18"/>
                <w:szCs w:val="18"/>
              </w:rPr>
              <w:t>amyloliquefaciens</w:t>
            </w:r>
            <w:proofErr w:type="spellEnd"/>
            <w:r w:rsidRPr="00161322">
              <w:rPr>
                <w:rFonts w:cs="Arial"/>
                <w:color w:val="00B050"/>
                <w:sz w:val="18"/>
                <w:szCs w:val="18"/>
              </w:rPr>
              <w:t xml:space="preserve"> sev FZB24</w:t>
            </w:r>
          </w:p>
        </w:tc>
        <w:tc>
          <w:tcPr>
            <w:tcW w:w="2268" w:type="dxa"/>
            <w:hideMark/>
          </w:tcPr>
          <w:p w14:paraId="0F257285"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Taegro</w:t>
            </w:r>
            <w:proofErr w:type="spellEnd"/>
          </w:p>
        </w:tc>
        <w:tc>
          <w:tcPr>
            <w:tcW w:w="1559" w:type="dxa"/>
            <w:hideMark/>
          </w:tcPr>
          <w:p w14:paraId="2AA7031A" w14:textId="63C4CD98" w:rsidR="00161322" w:rsidRPr="00161322" w:rsidRDefault="00161322" w:rsidP="0001076B">
            <w:pPr>
              <w:rPr>
                <w:rFonts w:cs="Arial"/>
                <w:color w:val="00B050"/>
                <w:sz w:val="18"/>
                <w:szCs w:val="18"/>
              </w:rPr>
            </w:pPr>
            <w:r w:rsidRPr="00161322">
              <w:rPr>
                <w:rFonts w:cs="Arial"/>
                <w:color w:val="00B050"/>
                <w:sz w:val="18"/>
                <w:szCs w:val="18"/>
              </w:rPr>
              <w:t xml:space="preserve">0,185-0,37 kg/ha; </w:t>
            </w:r>
            <w:r w:rsidR="008256E6">
              <w:rPr>
                <w:rFonts w:cs="Arial"/>
                <w:color w:val="00B050"/>
                <w:sz w:val="18"/>
                <w:szCs w:val="18"/>
              </w:rPr>
              <w:t>(N</w:t>
            </w:r>
            <w:r w:rsidRPr="00161322">
              <w:rPr>
                <w:rFonts w:cs="Arial"/>
                <w:color w:val="00B050"/>
                <w:sz w:val="18"/>
                <w:szCs w:val="18"/>
              </w:rPr>
              <w:t>ajvišji skupni odmerek v rastnem ciklu rastline 3,7 kg/ha</w:t>
            </w:r>
            <w:r w:rsidR="008256E6">
              <w:rPr>
                <w:rFonts w:cs="Arial"/>
                <w:color w:val="00B050"/>
                <w:sz w:val="18"/>
                <w:szCs w:val="18"/>
              </w:rPr>
              <w:t>)</w:t>
            </w:r>
          </w:p>
        </w:tc>
        <w:tc>
          <w:tcPr>
            <w:tcW w:w="1701" w:type="dxa"/>
            <w:hideMark/>
          </w:tcPr>
          <w:p w14:paraId="642ECB6B" w14:textId="77777777" w:rsidR="00161322" w:rsidRPr="00161322" w:rsidRDefault="00161322" w:rsidP="0001076B">
            <w:pPr>
              <w:rPr>
                <w:rFonts w:cs="Arial"/>
                <w:color w:val="00B050"/>
                <w:sz w:val="18"/>
                <w:szCs w:val="18"/>
              </w:rPr>
            </w:pPr>
            <w:r w:rsidRPr="00161322">
              <w:rPr>
                <w:rFonts w:cs="Arial"/>
                <w:color w:val="00B050"/>
                <w:sz w:val="18"/>
                <w:szCs w:val="18"/>
              </w:rPr>
              <w:t>1</w:t>
            </w:r>
          </w:p>
        </w:tc>
        <w:tc>
          <w:tcPr>
            <w:tcW w:w="1701" w:type="dxa"/>
            <w:hideMark/>
          </w:tcPr>
          <w:p w14:paraId="723EB2F1" w14:textId="2AEF08BE" w:rsidR="00161322" w:rsidRPr="00161322" w:rsidRDefault="005B0D67" w:rsidP="0001076B">
            <w:pPr>
              <w:rPr>
                <w:rFonts w:cs="Arial"/>
                <w:color w:val="00B050"/>
                <w:sz w:val="18"/>
                <w:szCs w:val="18"/>
              </w:rPr>
            </w:pPr>
            <w:r>
              <w:rPr>
                <w:rFonts w:cs="Arial"/>
                <w:color w:val="00B050"/>
                <w:sz w:val="18"/>
                <w:szCs w:val="18"/>
              </w:rPr>
              <w:t>Manjša uporaba</w:t>
            </w:r>
            <w:r w:rsidR="00161322" w:rsidRPr="00161322">
              <w:rPr>
                <w:rFonts w:cs="Arial"/>
                <w:color w:val="00B050"/>
                <w:sz w:val="18"/>
                <w:szCs w:val="18"/>
              </w:rPr>
              <w:t>; dovoljen tudi v spomladanski čebuli; BBCH 11-49</w:t>
            </w:r>
          </w:p>
        </w:tc>
      </w:tr>
      <w:tr w:rsidR="00161322" w:rsidRPr="00161322" w14:paraId="1F830FF7" w14:textId="77777777" w:rsidTr="0057459C">
        <w:trPr>
          <w:trHeight w:val="416"/>
        </w:trPr>
        <w:tc>
          <w:tcPr>
            <w:tcW w:w="2552" w:type="dxa"/>
            <w:vMerge/>
            <w:hideMark/>
          </w:tcPr>
          <w:p w14:paraId="0E7205A1" w14:textId="77777777" w:rsidR="00161322" w:rsidRPr="00161322" w:rsidRDefault="00161322" w:rsidP="0001076B">
            <w:pPr>
              <w:rPr>
                <w:rFonts w:cs="Arial"/>
                <w:b/>
                <w:bCs/>
                <w:sz w:val="18"/>
                <w:szCs w:val="18"/>
              </w:rPr>
            </w:pPr>
          </w:p>
        </w:tc>
        <w:tc>
          <w:tcPr>
            <w:tcW w:w="2977" w:type="dxa"/>
            <w:vMerge/>
            <w:hideMark/>
          </w:tcPr>
          <w:p w14:paraId="474EA2CA" w14:textId="77777777" w:rsidR="00161322" w:rsidRPr="00161322" w:rsidRDefault="00161322" w:rsidP="0001076B">
            <w:pPr>
              <w:rPr>
                <w:rFonts w:cs="Arial"/>
                <w:sz w:val="18"/>
                <w:szCs w:val="18"/>
              </w:rPr>
            </w:pPr>
          </w:p>
        </w:tc>
        <w:tc>
          <w:tcPr>
            <w:tcW w:w="2551" w:type="dxa"/>
            <w:hideMark/>
          </w:tcPr>
          <w:p w14:paraId="2EC80D27" w14:textId="77777777" w:rsidR="00161322" w:rsidRPr="00161322" w:rsidRDefault="00161322" w:rsidP="0001076B">
            <w:pPr>
              <w:rPr>
                <w:rFonts w:cs="Arial"/>
                <w:sz w:val="18"/>
                <w:szCs w:val="18"/>
              </w:rPr>
            </w:pPr>
            <w:proofErr w:type="spellStart"/>
            <w:r w:rsidRPr="00161322">
              <w:rPr>
                <w:rFonts w:cs="Arial"/>
                <w:sz w:val="18"/>
                <w:szCs w:val="18"/>
              </w:rPr>
              <w:t>ciprodinil</w:t>
            </w:r>
            <w:proofErr w:type="spellEnd"/>
            <w:r w:rsidRPr="00161322">
              <w:rPr>
                <w:rFonts w:cs="Arial"/>
                <w:sz w:val="18"/>
                <w:szCs w:val="18"/>
              </w:rPr>
              <w:t xml:space="preserve"> + </w:t>
            </w:r>
            <w:proofErr w:type="spellStart"/>
            <w:r w:rsidRPr="00161322">
              <w:rPr>
                <w:rFonts w:cs="Arial"/>
                <w:sz w:val="18"/>
                <w:szCs w:val="18"/>
              </w:rPr>
              <w:t>fludioksonil</w:t>
            </w:r>
            <w:proofErr w:type="spellEnd"/>
          </w:p>
        </w:tc>
        <w:tc>
          <w:tcPr>
            <w:tcW w:w="2268" w:type="dxa"/>
            <w:hideMark/>
          </w:tcPr>
          <w:p w14:paraId="4BAD6EFA" w14:textId="77777777" w:rsidR="00161322" w:rsidRPr="00161322" w:rsidRDefault="00161322" w:rsidP="0001076B">
            <w:pPr>
              <w:rPr>
                <w:rFonts w:cs="Arial"/>
                <w:sz w:val="18"/>
                <w:szCs w:val="18"/>
              </w:rPr>
            </w:pPr>
            <w:proofErr w:type="spellStart"/>
            <w:r w:rsidRPr="00161322">
              <w:rPr>
                <w:rFonts w:cs="Arial"/>
                <w:sz w:val="18"/>
                <w:szCs w:val="18"/>
              </w:rPr>
              <w:t>Switch</w:t>
            </w:r>
            <w:proofErr w:type="spellEnd"/>
            <w:r w:rsidRPr="00161322">
              <w:rPr>
                <w:rFonts w:cs="Arial"/>
                <w:sz w:val="18"/>
                <w:szCs w:val="18"/>
              </w:rPr>
              <w:t xml:space="preserve"> 62,5 WG</w:t>
            </w:r>
          </w:p>
        </w:tc>
        <w:tc>
          <w:tcPr>
            <w:tcW w:w="1559" w:type="dxa"/>
            <w:hideMark/>
          </w:tcPr>
          <w:p w14:paraId="5787568B" w14:textId="77777777" w:rsidR="00161322" w:rsidRPr="00161322" w:rsidRDefault="00161322" w:rsidP="0001076B">
            <w:pPr>
              <w:rPr>
                <w:rFonts w:cs="Arial"/>
                <w:sz w:val="18"/>
                <w:szCs w:val="18"/>
              </w:rPr>
            </w:pPr>
            <w:r w:rsidRPr="00161322">
              <w:rPr>
                <w:rFonts w:cs="Arial"/>
                <w:sz w:val="18"/>
                <w:szCs w:val="18"/>
              </w:rPr>
              <w:t>1,0 kg/ha</w:t>
            </w:r>
          </w:p>
        </w:tc>
        <w:tc>
          <w:tcPr>
            <w:tcW w:w="1701" w:type="dxa"/>
            <w:hideMark/>
          </w:tcPr>
          <w:p w14:paraId="7E0FF7A5" w14:textId="77777777" w:rsidR="00161322" w:rsidRPr="00161322" w:rsidRDefault="00161322" w:rsidP="0001076B">
            <w:pPr>
              <w:rPr>
                <w:rFonts w:cs="Arial"/>
                <w:sz w:val="18"/>
                <w:szCs w:val="18"/>
              </w:rPr>
            </w:pPr>
            <w:r w:rsidRPr="00161322">
              <w:rPr>
                <w:rFonts w:cs="Arial"/>
                <w:sz w:val="18"/>
                <w:szCs w:val="18"/>
              </w:rPr>
              <w:t>14</w:t>
            </w:r>
          </w:p>
        </w:tc>
        <w:tc>
          <w:tcPr>
            <w:tcW w:w="1701" w:type="dxa"/>
            <w:hideMark/>
          </w:tcPr>
          <w:p w14:paraId="459C7D63" w14:textId="77777777" w:rsidR="00161322" w:rsidRPr="00161322" w:rsidRDefault="00161322" w:rsidP="0001076B">
            <w:pPr>
              <w:rPr>
                <w:rFonts w:cs="Arial"/>
                <w:sz w:val="18"/>
                <w:szCs w:val="18"/>
              </w:rPr>
            </w:pPr>
            <w:r w:rsidRPr="00161322">
              <w:rPr>
                <w:rFonts w:cs="Arial"/>
                <w:sz w:val="18"/>
                <w:szCs w:val="18"/>
              </w:rPr>
              <w:t>Od pojava petega lista dalje</w:t>
            </w:r>
          </w:p>
        </w:tc>
      </w:tr>
      <w:tr w:rsidR="00161322" w:rsidRPr="00161322" w14:paraId="3C87BD71" w14:textId="77777777" w:rsidTr="0057459C">
        <w:trPr>
          <w:trHeight w:val="825"/>
        </w:trPr>
        <w:tc>
          <w:tcPr>
            <w:tcW w:w="2552" w:type="dxa"/>
            <w:vMerge w:val="restart"/>
            <w:hideMark/>
          </w:tcPr>
          <w:p w14:paraId="1546500D" w14:textId="77777777" w:rsidR="008256E6" w:rsidRDefault="00161322" w:rsidP="008256E6">
            <w:pPr>
              <w:jc w:val="left"/>
              <w:rPr>
                <w:rFonts w:cs="Arial"/>
                <w:b/>
                <w:bCs/>
                <w:sz w:val="18"/>
                <w:szCs w:val="18"/>
              </w:rPr>
            </w:pPr>
            <w:r w:rsidRPr="00161322">
              <w:rPr>
                <w:rFonts w:cs="Arial"/>
                <w:b/>
                <w:bCs/>
                <w:sz w:val="18"/>
                <w:szCs w:val="18"/>
              </w:rPr>
              <w:t>Siva plesen čebulnih</w:t>
            </w:r>
            <w:r w:rsidRPr="00161322">
              <w:rPr>
                <w:rFonts w:cs="Arial"/>
                <w:b/>
                <w:bCs/>
                <w:sz w:val="18"/>
                <w:szCs w:val="18"/>
              </w:rPr>
              <w:br/>
              <w:t xml:space="preserve">listov </w:t>
            </w:r>
          </w:p>
          <w:p w14:paraId="020837C6" w14:textId="0F4CEDAA" w:rsidR="00161322" w:rsidRPr="00161322" w:rsidRDefault="00161322" w:rsidP="008256E6">
            <w:pPr>
              <w:jc w:val="left"/>
              <w:rPr>
                <w:rFonts w:cs="Arial"/>
                <w:b/>
                <w:bCs/>
                <w:sz w:val="18"/>
                <w:szCs w:val="18"/>
              </w:rPr>
            </w:pPr>
            <w:r w:rsidRPr="00161322">
              <w:rPr>
                <w:rFonts w:cs="Arial"/>
                <w:i/>
                <w:iCs/>
                <w:sz w:val="18"/>
                <w:szCs w:val="18"/>
              </w:rPr>
              <w:t>(</w:t>
            </w:r>
            <w:proofErr w:type="spellStart"/>
            <w:r w:rsidRPr="00161322">
              <w:rPr>
                <w:rFonts w:cs="Arial"/>
                <w:i/>
                <w:iCs/>
                <w:sz w:val="18"/>
                <w:szCs w:val="18"/>
              </w:rPr>
              <w:t>Botrytis</w:t>
            </w:r>
            <w:proofErr w:type="spellEnd"/>
            <w:r w:rsidRPr="00161322">
              <w:rPr>
                <w:rFonts w:cs="Arial"/>
                <w:i/>
                <w:iCs/>
                <w:sz w:val="18"/>
                <w:szCs w:val="18"/>
              </w:rPr>
              <w:t xml:space="preserve"> </w:t>
            </w:r>
            <w:proofErr w:type="spellStart"/>
            <w:r w:rsidRPr="00161322">
              <w:rPr>
                <w:rFonts w:cs="Arial"/>
                <w:i/>
                <w:iCs/>
                <w:sz w:val="18"/>
                <w:szCs w:val="18"/>
              </w:rPr>
              <w:t>squamosa</w:t>
            </w:r>
            <w:proofErr w:type="spellEnd"/>
            <w:r w:rsidRPr="00161322">
              <w:rPr>
                <w:rFonts w:cs="Arial"/>
                <w:i/>
                <w:iCs/>
                <w:sz w:val="18"/>
                <w:szCs w:val="18"/>
              </w:rPr>
              <w:t>)</w:t>
            </w:r>
          </w:p>
        </w:tc>
        <w:tc>
          <w:tcPr>
            <w:tcW w:w="2977" w:type="dxa"/>
            <w:vMerge w:val="restart"/>
            <w:hideMark/>
          </w:tcPr>
          <w:p w14:paraId="10504D85" w14:textId="77777777" w:rsidR="00161322" w:rsidRPr="00161322" w:rsidRDefault="00161322" w:rsidP="008256E6">
            <w:pPr>
              <w:jc w:val="left"/>
              <w:rPr>
                <w:rFonts w:cs="Arial"/>
                <w:b/>
                <w:bCs/>
                <w:sz w:val="18"/>
                <w:szCs w:val="18"/>
                <w:u w:val="single"/>
              </w:rPr>
            </w:pPr>
            <w:r w:rsidRPr="00161322">
              <w:rPr>
                <w:rFonts w:cs="Arial"/>
                <w:b/>
                <w:bCs/>
                <w:sz w:val="18"/>
                <w:szCs w:val="18"/>
                <w:u w:val="single"/>
              </w:rPr>
              <w:t>Agrotehnični ukrepi:</w:t>
            </w:r>
          </w:p>
          <w:p w14:paraId="41ED5E75" w14:textId="77777777" w:rsid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4A4D8173" w14:textId="77777777" w:rsid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1A6BF58B" w14:textId="77777777" w:rsid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lastRenderedPageBreak/>
              <w:t xml:space="preserve">večja sadilna razdalja, </w:t>
            </w:r>
          </w:p>
          <w:p w14:paraId="3AB78407" w14:textId="77777777" w:rsid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4526026D" w14:textId="77777777" w:rsid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73BAAFB2" w14:textId="3DB0DD49" w:rsidR="00161322" w:rsidRPr="008256E6" w:rsidRDefault="008256E6" w:rsidP="00B84EF7">
            <w:pPr>
              <w:pStyle w:val="Odstavekseznama"/>
              <w:numPr>
                <w:ilvl w:val="0"/>
                <w:numId w:val="343"/>
              </w:numPr>
              <w:ind w:left="318" w:hanging="283"/>
              <w:jc w:val="left"/>
              <w:rPr>
                <w:rFonts w:cs="Arial"/>
                <w:sz w:val="18"/>
                <w:szCs w:val="18"/>
              </w:rPr>
            </w:pPr>
            <w:r w:rsidRPr="008256E6">
              <w:rPr>
                <w:rFonts w:cs="Arial"/>
                <w:sz w:val="18"/>
                <w:szCs w:val="18"/>
              </w:rPr>
              <w:t>zatiranje plevelov.</w:t>
            </w:r>
          </w:p>
        </w:tc>
        <w:tc>
          <w:tcPr>
            <w:tcW w:w="2551" w:type="dxa"/>
            <w:hideMark/>
          </w:tcPr>
          <w:p w14:paraId="5BF34256" w14:textId="77777777" w:rsidR="00161322" w:rsidRPr="00161322" w:rsidRDefault="00161322" w:rsidP="0001076B">
            <w:pPr>
              <w:rPr>
                <w:rFonts w:cs="Arial"/>
                <w:i/>
                <w:iCs/>
                <w:sz w:val="18"/>
                <w:szCs w:val="18"/>
              </w:rPr>
            </w:pPr>
            <w:proofErr w:type="spellStart"/>
            <w:r w:rsidRPr="00161322">
              <w:rPr>
                <w:rFonts w:cs="Arial"/>
                <w:i/>
                <w:iCs/>
                <w:sz w:val="18"/>
                <w:szCs w:val="18"/>
              </w:rPr>
              <w:lastRenderedPageBreak/>
              <w:t>Bacillus</w:t>
            </w:r>
            <w:proofErr w:type="spellEnd"/>
            <w:r w:rsidRPr="00161322">
              <w:rPr>
                <w:rFonts w:cs="Arial"/>
                <w:i/>
                <w:iCs/>
                <w:sz w:val="18"/>
                <w:szCs w:val="18"/>
              </w:rPr>
              <w:t xml:space="preserve"> </w:t>
            </w:r>
            <w:proofErr w:type="spellStart"/>
            <w:r w:rsidRPr="00161322">
              <w:rPr>
                <w:rFonts w:cs="Arial"/>
                <w:i/>
                <w:iCs/>
                <w:sz w:val="18"/>
                <w:szCs w:val="18"/>
              </w:rPr>
              <w:t>amyloliquefaciens</w:t>
            </w:r>
            <w:proofErr w:type="spellEnd"/>
            <w:r w:rsidRPr="00161322">
              <w:rPr>
                <w:rFonts w:cs="Arial"/>
                <w:sz w:val="18"/>
                <w:szCs w:val="18"/>
              </w:rPr>
              <w:t xml:space="preserve"> (</w:t>
            </w:r>
            <w:proofErr w:type="spellStart"/>
            <w:r w:rsidRPr="00161322">
              <w:rPr>
                <w:rFonts w:cs="Arial"/>
                <w:sz w:val="18"/>
                <w:szCs w:val="18"/>
              </w:rPr>
              <w:t>former</w:t>
            </w:r>
            <w:proofErr w:type="spellEnd"/>
            <w:r w:rsidRPr="00161322">
              <w:rPr>
                <w:rFonts w:cs="Arial"/>
                <w:sz w:val="18"/>
                <w:szCs w:val="18"/>
              </w:rPr>
              <w:t xml:space="preserve"> </w:t>
            </w:r>
            <w:proofErr w:type="spellStart"/>
            <w:r w:rsidRPr="00161322">
              <w:rPr>
                <w:rFonts w:cs="Arial"/>
                <w:i/>
                <w:iCs/>
                <w:sz w:val="18"/>
                <w:szCs w:val="18"/>
              </w:rPr>
              <w:t>subtilis</w:t>
            </w:r>
            <w:proofErr w:type="spellEnd"/>
            <w:r w:rsidRPr="00161322">
              <w:rPr>
                <w:rFonts w:cs="Arial"/>
                <w:sz w:val="18"/>
                <w:szCs w:val="18"/>
              </w:rPr>
              <w:t>) str. QST 713</w:t>
            </w:r>
          </w:p>
        </w:tc>
        <w:tc>
          <w:tcPr>
            <w:tcW w:w="2268" w:type="dxa"/>
            <w:hideMark/>
          </w:tcPr>
          <w:p w14:paraId="1E44D50E" w14:textId="77777777" w:rsidR="00161322" w:rsidRPr="00161322" w:rsidRDefault="00161322" w:rsidP="0001076B">
            <w:pPr>
              <w:rPr>
                <w:rFonts w:cs="Arial"/>
                <w:sz w:val="18"/>
                <w:szCs w:val="18"/>
              </w:rPr>
            </w:pPr>
            <w:r w:rsidRPr="00161322">
              <w:rPr>
                <w:rFonts w:cs="Arial"/>
                <w:sz w:val="18"/>
                <w:szCs w:val="18"/>
              </w:rPr>
              <w:t xml:space="preserve">Serenade </w:t>
            </w:r>
            <w:proofErr w:type="spellStart"/>
            <w:r w:rsidRPr="00161322">
              <w:rPr>
                <w:rFonts w:cs="Arial"/>
                <w:sz w:val="18"/>
                <w:szCs w:val="18"/>
              </w:rPr>
              <w:t>aso</w:t>
            </w:r>
            <w:proofErr w:type="spellEnd"/>
          </w:p>
        </w:tc>
        <w:tc>
          <w:tcPr>
            <w:tcW w:w="1559" w:type="dxa"/>
            <w:hideMark/>
          </w:tcPr>
          <w:p w14:paraId="51AE3E92" w14:textId="77777777" w:rsidR="00161322" w:rsidRPr="00161322" w:rsidRDefault="00161322" w:rsidP="0001076B">
            <w:pPr>
              <w:rPr>
                <w:rFonts w:cs="Arial"/>
                <w:sz w:val="18"/>
                <w:szCs w:val="18"/>
              </w:rPr>
            </w:pPr>
            <w:r w:rsidRPr="00161322">
              <w:rPr>
                <w:rFonts w:cs="Arial"/>
                <w:sz w:val="18"/>
                <w:szCs w:val="18"/>
              </w:rPr>
              <w:t>8,0 L/ha</w:t>
            </w:r>
          </w:p>
        </w:tc>
        <w:tc>
          <w:tcPr>
            <w:tcW w:w="1701" w:type="dxa"/>
            <w:hideMark/>
          </w:tcPr>
          <w:p w14:paraId="24A341A1" w14:textId="449CD2B0" w:rsidR="00161322" w:rsidRPr="00161322" w:rsidRDefault="005B0D67" w:rsidP="0001076B">
            <w:pPr>
              <w:rPr>
                <w:rFonts w:cs="Arial"/>
                <w:sz w:val="18"/>
                <w:szCs w:val="18"/>
              </w:rPr>
            </w:pPr>
            <w:r>
              <w:rPr>
                <w:rFonts w:cs="Arial"/>
                <w:sz w:val="18"/>
                <w:szCs w:val="18"/>
              </w:rPr>
              <w:t>ni potrebna</w:t>
            </w:r>
          </w:p>
        </w:tc>
        <w:tc>
          <w:tcPr>
            <w:tcW w:w="1701" w:type="dxa"/>
            <w:hideMark/>
          </w:tcPr>
          <w:p w14:paraId="2619881E" w14:textId="3E404C81" w:rsidR="00161322" w:rsidRPr="00161322" w:rsidRDefault="005B0D67" w:rsidP="0001076B">
            <w:pPr>
              <w:rPr>
                <w:rFonts w:cs="Arial"/>
                <w:sz w:val="18"/>
                <w:szCs w:val="18"/>
              </w:rPr>
            </w:pPr>
            <w:r>
              <w:rPr>
                <w:rFonts w:cs="Arial"/>
                <w:sz w:val="18"/>
                <w:szCs w:val="18"/>
              </w:rPr>
              <w:t>Manjša uporaba</w:t>
            </w:r>
            <w:r w:rsidR="00161322" w:rsidRPr="00161322">
              <w:rPr>
                <w:rFonts w:cs="Arial"/>
                <w:sz w:val="18"/>
                <w:szCs w:val="18"/>
              </w:rPr>
              <w:t>; dovoljen samo v spomladanski čebuli; BBCH 12-89</w:t>
            </w:r>
          </w:p>
        </w:tc>
      </w:tr>
      <w:tr w:rsidR="00161322" w:rsidRPr="00161322" w14:paraId="3EC7F42F" w14:textId="77777777" w:rsidTr="0057459C">
        <w:trPr>
          <w:trHeight w:val="870"/>
        </w:trPr>
        <w:tc>
          <w:tcPr>
            <w:tcW w:w="2552" w:type="dxa"/>
            <w:vMerge/>
            <w:hideMark/>
          </w:tcPr>
          <w:p w14:paraId="3E7B6A06" w14:textId="77777777" w:rsidR="00161322" w:rsidRPr="00161322" w:rsidRDefault="00161322" w:rsidP="008256E6">
            <w:pPr>
              <w:jc w:val="left"/>
              <w:rPr>
                <w:rFonts w:cs="Arial"/>
                <w:b/>
                <w:bCs/>
                <w:sz w:val="18"/>
                <w:szCs w:val="18"/>
              </w:rPr>
            </w:pPr>
          </w:p>
        </w:tc>
        <w:tc>
          <w:tcPr>
            <w:tcW w:w="2977" w:type="dxa"/>
            <w:vMerge/>
            <w:hideMark/>
          </w:tcPr>
          <w:p w14:paraId="1F9F3715" w14:textId="77777777" w:rsidR="00161322" w:rsidRPr="00161322" w:rsidRDefault="00161322" w:rsidP="008256E6">
            <w:pPr>
              <w:jc w:val="left"/>
              <w:rPr>
                <w:rFonts w:cs="Arial"/>
                <w:sz w:val="18"/>
                <w:szCs w:val="18"/>
              </w:rPr>
            </w:pPr>
          </w:p>
        </w:tc>
        <w:tc>
          <w:tcPr>
            <w:tcW w:w="2551" w:type="dxa"/>
            <w:hideMark/>
          </w:tcPr>
          <w:p w14:paraId="3A10DE5F" w14:textId="77777777" w:rsidR="00161322" w:rsidRPr="00161322" w:rsidRDefault="00161322" w:rsidP="0001076B">
            <w:pPr>
              <w:rPr>
                <w:rFonts w:cs="Arial"/>
                <w:sz w:val="18"/>
                <w:szCs w:val="18"/>
              </w:rPr>
            </w:pPr>
            <w:proofErr w:type="spellStart"/>
            <w:r w:rsidRPr="00161322">
              <w:rPr>
                <w:rFonts w:cs="Arial"/>
                <w:sz w:val="18"/>
                <w:szCs w:val="18"/>
              </w:rPr>
              <w:t>boksalid</w:t>
            </w:r>
            <w:proofErr w:type="spellEnd"/>
            <w:r w:rsidRPr="00161322">
              <w:rPr>
                <w:rFonts w:cs="Arial"/>
                <w:sz w:val="18"/>
                <w:szCs w:val="18"/>
              </w:rPr>
              <w:t xml:space="preserve"> + </w:t>
            </w:r>
            <w:proofErr w:type="spellStart"/>
            <w:r w:rsidRPr="00161322">
              <w:rPr>
                <w:rFonts w:cs="Arial"/>
                <w:sz w:val="18"/>
                <w:szCs w:val="18"/>
              </w:rPr>
              <w:t>piraklostrobin</w:t>
            </w:r>
            <w:proofErr w:type="spellEnd"/>
          </w:p>
        </w:tc>
        <w:tc>
          <w:tcPr>
            <w:tcW w:w="2268" w:type="dxa"/>
            <w:hideMark/>
          </w:tcPr>
          <w:p w14:paraId="342FAFC4" w14:textId="77777777" w:rsidR="00161322" w:rsidRPr="00161322" w:rsidRDefault="00161322" w:rsidP="0001076B">
            <w:pPr>
              <w:rPr>
                <w:rFonts w:cs="Arial"/>
                <w:sz w:val="18"/>
                <w:szCs w:val="18"/>
              </w:rPr>
            </w:pPr>
            <w:proofErr w:type="spellStart"/>
            <w:r w:rsidRPr="00161322">
              <w:rPr>
                <w:rFonts w:cs="Arial"/>
                <w:sz w:val="18"/>
                <w:szCs w:val="18"/>
              </w:rPr>
              <w:t>Signum</w:t>
            </w:r>
            <w:proofErr w:type="spellEnd"/>
          </w:p>
        </w:tc>
        <w:tc>
          <w:tcPr>
            <w:tcW w:w="1559" w:type="dxa"/>
            <w:hideMark/>
          </w:tcPr>
          <w:p w14:paraId="2476B019" w14:textId="77777777" w:rsidR="00161322" w:rsidRPr="00161322" w:rsidRDefault="00161322" w:rsidP="0001076B">
            <w:pPr>
              <w:rPr>
                <w:rFonts w:cs="Arial"/>
                <w:sz w:val="18"/>
                <w:szCs w:val="18"/>
              </w:rPr>
            </w:pPr>
            <w:r w:rsidRPr="00161322">
              <w:rPr>
                <w:rFonts w:cs="Arial"/>
                <w:sz w:val="18"/>
                <w:szCs w:val="18"/>
              </w:rPr>
              <w:t>1,5 kg/ha</w:t>
            </w:r>
          </w:p>
        </w:tc>
        <w:tc>
          <w:tcPr>
            <w:tcW w:w="1701" w:type="dxa"/>
            <w:hideMark/>
          </w:tcPr>
          <w:p w14:paraId="784E63E7" w14:textId="77777777" w:rsidR="00161322" w:rsidRPr="00161322" w:rsidRDefault="00161322" w:rsidP="0001076B">
            <w:pPr>
              <w:rPr>
                <w:rFonts w:cs="Arial"/>
                <w:sz w:val="18"/>
                <w:szCs w:val="18"/>
              </w:rPr>
            </w:pPr>
            <w:r w:rsidRPr="00161322">
              <w:rPr>
                <w:rFonts w:cs="Arial"/>
                <w:sz w:val="18"/>
                <w:szCs w:val="18"/>
              </w:rPr>
              <w:t>14</w:t>
            </w:r>
          </w:p>
        </w:tc>
        <w:tc>
          <w:tcPr>
            <w:tcW w:w="1701" w:type="dxa"/>
            <w:hideMark/>
          </w:tcPr>
          <w:p w14:paraId="725B974A" w14:textId="4B29F735" w:rsidR="00161322" w:rsidRPr="00161322" w:rsidRDefault="005B0D67" w:rsidP="0001076B">
            <w:pPr>
              <w:rPr>
                <w:rFonts w:cs="Arial"/>
                <w:sz w:val="18"/>
                <w:szCs w:val="18"/>
              </w:rPr>
            </w:pPr>
            <w:r>
              <w:rPr>
                <w:rFonts w:cs="Arial"/>
                <w:sz w:val="18"/>
                <w:szCs w:val="18"/>
              </w:rPr>
              <w:t>Manjša uporaba</w:t>
            </w:r>
            <w:r w:rsidR="00161322" w:rsidRPr="00161322">
              <w:rPr>
                <w:rFonts w:cs="Arial"/>
                <w:sz w:val="18"/>
                <w:szCs w:val="18"/>
              </w:rPr>
              <w:t>; dovoljen tudi v spomladanski čebuli; BBCH 15-48</w:t>
            </w:r>
          </w:p>
        </w:tc>
      </w:tr>
      <w:tr w:rsidR="00161322" w:rsidRPr="00161322" w14:paraId="5531CD6A" w14:textId="77777777" w:rsidTr="0057459C">
        <w:trPr>
          <w:trHeight w:val="403"/>
        </w:trPr>
        <w:tc>
          <w:tcPr>
            <w:tcW w:w="2552" w:type="dxa"/>
            <w:vMerge/>
            <w:hideMark/>
          </w:tcPr>
          <w:p w14:paraId="17EF841F" w14:textId="77777777" w:rsidR="00161322" w:rsidRPr="00161322" w:rsidRDefault="00161322" w:rsidP="008256E6">
            <w:pPr>
              <w:jc w:val="left"/>
              <w:rPr>
                <w:rFonts w:cs="Arial"/>
                <w:b/>
                <w:bCs/>
                <w:sz w:val="18"/>
                <w:szCs w:val="18"/>
              </w:rPr>
            </w:pPr>
          </w:p>
        </w:tc>
        <w:tc>
          <w:tcPr>
            <w:tcW w:w="2977" w:type="dxa"/>
            <w:vMerge/>
            <w:hideMark/>
          </w:tcPr>
          <w:p w14:paraId="5AAC52F5" w14:textId="77777777" w:rsidR="00161322" w:rsidRPr="00161322" w:rsidRDefault="00161322" w:rsidP="008256E6">
            <w:pPr>
              <w:jc w:val="left"/>
              <w:rPr>
                <w:rFonts w:cs="Arial"/>
                <w:sz w:val="18"/>
                <w:szCs w:val="18"/>
              </w:rPr>
            </w:pPr>
          </w:p>
        </w:tc>
        <w:tc>
          <w:tcPr>
            <w:tcW w:w="2551" w:type="dxa"/>
            <w:hideMark/>
          </w:tcPr>
          <w:p w14:paraId="1FF7559A" w14:textId="77777777" w:rsidR="00161322" w:rsidRPr="00161322" w:rsidRDefault="00161322" w:rsidP="0001076B">
            <w:pPr>
              <w:rPr>
                <w:rFonts w:cs="Arial"/>
                <w:sz w:val="18"/>
                <w:szCs w:val="18"/>
              </w:rPr>
            </w:pPr>
            <w:proofErr w:type="spellStart"/>
            <w:r w:rsidRPr="00161322">
              <w:rPr>
                <w:rFonts w:cs="Arial"/>
                <w:sz w:val="18"/>
                <w:szCs w:val="18"/>
              </w:rPr>
              <w:t>fluazinam</w:t>
            </w:r>
            <w:proofErr w:type="spellEnd"/>
          </w:p>
        </w:tc>
        <w:tc>
          <w:tcPr>
            <w:tcW w:w="2268" w:type="dxa"/>
            <w:hideMark/>
          </w:tcPr>
          <w:p w14:paraId="6E9BAB31" w14:textId="77777777" w:rsidR="00161322" w:rsidRPr="00161322" w:rsidRDefault="00161322" w:rsidP="0001076B">
            <w:pPr>
              <w:rPr>
                <w:rFonts w:cs="Arial"/>
                <w:sz w:val="18"/>
                <w:szCs w:val="18"/>
              </w:rPr>
            </w:pPr>
            <w:r w:rsidRPr="00161322">
              <w:rPr>
                <w:rFonts w:cs="Arial"/>
                <w:sz w:val="18"/>
                <w:szCs w:val="18"/>
              </w:rPr>
              <w:t>Banjo</w:t>
            </w:r>
          </w:p>
        </w:tc>
        <w:tc>
          <w:tcPr>
            <w:tcW w:w="1559" w:type="dxa"/>
            <w:hideMark/>
          </w:tcPr>
          <w:p w14:paraId="6503641F"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4E24D3B3" w14:textId="77777777" w:rsidR="00161322" w:rsidRPr="00161322" w:rsidRDefault="00161322" w:rsidP="0001076B">
            <w:pPr>
              <w:rPr>
                <w:rFonts w:cs="Arial"/>
                <w:sz w:val="18"/>
                <w:szCs w:val="18"/>
              </w:rPr>
            </w:pPr>
            <w:r w:rsidRPr="00161322">
              <w:rPr>
                <w:rFonts w:cs="Arial"/>
                <w:sz w:val="18"/>
                <w:szCs w:val="18"/>
              </w:rPr>
              <w:t>28</w:t>
            </w:r>
          </w:p>
        </w:tc>
        <w:tc>
          <w:tcPr>
            <w:tcW w:w="1701" w:type="dxa"/>
            <w:hideMark/>
          </w:tcPr>
          <w:p w14:paraId="75DA5D14" w14:textId="77777777" w:rsidR="00161322" w:rsidRPr="00161322" w:rsidRDefault="00161322" w:rsidP="0001076B">
            <w:pPr>
              <w:rPr>
                <w:rFonts w:cs="Arial"/>
                <w:sz w:val="18"/>
                <w:szCs w:val="18"/>
              </w:rPr>
            </w:pPr>
            <w:r w:rsidRPr="00161322">
              <w:rPr>
                <w:rFonts w:cs="Arial"/>
                <w:sz w:val="18"/>
                <w:szCs w:val="18"/>
              </w:rPr>
              <w:t>Delno zmanjševanje okužb. BBCH 10-48</w:t>
            </w:r>
          </w:p>
        </w:tc>
      </w:tr>
      <w:tr w:rsidR="00161322" w:rsidRPr="00161322" w14:paraId="3E806D5D" w14:textId="77777777" w:rsidTr="0057459C">
        <w:trPr>
          <w:trHeight w:val="253"/>
        </w:trPr>
        <w:tc>
          <w:tcPr>
            <w:tcW w:w="2552" w:type="dxa"/>
            <w:vMerge/>
            <w:hideMark/>
          </w:tcPr>
          <w:p w14:paraId="72A22CCD" w14:textId="77777777" w:rsidR="00161322" w:rsidRPr="00161322" w:rsidRDefault="00161322" w:rsidP="008256E6">
            <w:pPr>
              <w:jc w:val="left"/>
              <w:rPr>
                <w:rFonts w:cs="Arial"/>
                <w:b/>
                <w:bCs/>
                <w:sz w:val="18"/>
                <w:szCs w:val="18"/>
              </w:rPr>
            </w:pPr>
          </w:p>
        </w:tc>
        <w:tc>
          <w:tcPr>
            <w:tcW w:w="2977" w:type="dxa"/>
            <w:vMerge/>
            <w:hideMark/>
          </w:tcPr>
          <w:p w14:paraId="529DB7BF" w14:textId="77777777" w:rsidR="00161322" w:rsidRPr="00161322" w:rsidRDefault="00161322" w:rsidP="008256E6">
            <w:pPr>
              <w:jc w:val="left"/>
              <w:rPr>
                <w:rFonts w:cs="Arial"/>
                <w:sz w:val="18"/>
                <w:szCs w:val="18"/>
              </w:rPr>
            </w:pPr>
          </w:p>
        </w:tc>
        <w:tc>
          <w:tcPr>
            <w:tcW w:w="2551" w:type="dxa"/>
            <w:hideMark/>
          </w:tcPr>
          <w:p w14:paraId="079EFD39" w14:textId="77777777" w:rsidR="00161322" w:rsidRPr="00161322" w:rsidRDefault="00161322" w:rsidP="0001076B">
            <w:pPr>
              <w:rPr>
                <w:rFonts w:cs="Arial"/>
                <w:sz w:val="18"/>
                <w:szCs w:val="18"/>
              </w:rPr>
            </w:pPr>
            <w:proofErr w:type="spellStart"/>
            <w:r w:rsidRPr="00161322">
              <w:rPr>
                <w:rFonts w:cs="Arial"/>
                <w:sz w:val="18"/>
                <w:szCs w:val="18"/>
              </w:rPr>
              <w:t>fluopiram</w:t>
            </w:r>
            <w:proofErr w:type="spellEnd"/>
            <w:r w:rsidRPr="00161322">
              <w:rPr>
                <w:rFonts w:cs="Arial"/>
                <w:sz w:val="18"/>
                <w:szCs w:val="18"/>
              </w:rPr>
              <w:t xml:space="preserve"> + </w:t>
            </w:r>
            <w:proofErr w:type="spellStart"/>
            <w:r w:rsidRPr="00161322">
              <w:rPr>
                <w:rFonts w:cs="Arial"/>
                <w:sz w:val="18"/>
                <w:szCs w:val="18"/>
              </w:rPr>
              <w:t>tebukonazol</w:t>
            </w:r>
            <w:proofErr w:type="spellEnd"/>
          </w:p>
        </w:tc>
        <w:tc>
          <w:tcPr>
            <w:tcW w:w="2268" w:type="dxa"/>
            <w:hideMark/>
          </w:tcPr>
          <w:p w14:paraId="79651738" w14:textId="77777777" w:rsidR="00161322" w:rsidRPr="00161322" w:rsidRDefault="00161322" w:rsidP="0001076B">
            <w:pPr>
              <w:rPr>
                <w:rFonts w:cs="Arial"/>
                <w:sz w:val="18"/>
                <w:szCs w:val="18"/>
              </w:rPr>
            </w:pPr>
            <w:r w:rsidRPr="00161322">
              <w:rPr>
                <w:rFonts w:cs="Arial"/>
                <w:sz w:val="18"/>
                <w:szCs w:val="18"/>
              </w:rPr>
              <w:t xml:space="preserve">Luna </w:t>
            </w:r>
            <w:proofErr w:type="spellStart"/>
            <w:r w:rsidRPr="00161322">
              <w:rPr>
                <w:rFonts w:cs="Arial"/>
                <w:sz w:val="18"/>
                <w:szCs w:val="18"/>
              </w:rPr>
              <w:t>experience</w:t>
            </w:r>
            <w:proofErr w:type="spellEnd"/>
          </w:p>
        </w:tc>
        <w:tc>
          <w:tcPr>
            <w:tcW w:w="1559" w:type="dxa"/>
            <w:hideMark/>
          </w:tcPr>
          <w:p w14:paraId="3638C34B" w14:textId="77777777" w:rsidR="00161322" w:rsidRPr="00161322" w:rsidRDefault="00161322" w:rsidP="0001076B">
            <w:pPr>
              <w:rPr>
                <w:rFonts w:cs="Arial"/>
                <w:sz w:val="18"/>
                <w:szCs w:val="18"/>
              </w:rPr>
            </w:pPr>
            <w:r w:rsidRPr="00161322">
              <w:rPr>
                <w:rFonts w:cs="Arial"/>
                <w:sz w:val="18"/>
                <w:szCs w:val="18"/>
              </w:rPr>
              <w:t>0,5 L/ha</w:t>
            </w:r>
          </w:p>
        </w:tc>
        <w:tc>
          <w:tcPr>
            <w:tcW w:w="1701" w:type="dxa"/>
            <w:hideMark/>
          </w:tcPr>
          <w:p w14:paraId="3AA8E924" w14:textId="77777777" w:rsidR="00161322" w:rsidRPr="00161322" w:rsidRDefault="00161322" w:rsidP="0001076B">
            <w:pPr>
              <w:rPr>
                <w:rFonts w:cs="Arial"/>
                <w:sz w:val="18"/>
                <w:szCs w:val="18"/>
              </w:rPr>
            </w:pPr>
            <w:r w:rsidRPr="00161322">
              <w:rPr>
                <w:rFonts w:cs="Arial"/>
                <w:sz w:val="18"/>
                <w:szCs w:val="18"/>
              </w:rPr>
              <w:t>7</w:t>
            </w:r>
          </w:p>
        </w:tc>
        <w:tc>
          <w:tcPr>
            <w:tcW w:w="1701" w:type="dxa"/>
            <w:hideMark/>
          </w:tcPr>
          <w:p w14:paraId="7D04DC32" w14:textId="77777777" w:rsidR="00161322" w:rsidRPr="00161322" w:rsidRDefault="00161322" w:rsidP="0001076B">
            <w:pPr>
              <w:rPr>
                <w:rFonts w:cs="Arial"/>
                <w:sz w:val="18"/>
                <w:szCs w:val="18"/>
              </w:rPr>
            </w:pPr>
            <w:r w:rsidRPr="00161322">
              <w:rPr>
                <w:rFonts w:cs="Arial"/>
                <w:sz w:val="18"/>
                <w:szCs w:val="18"/>
              </w:rPr>
              <w:t>BBCH 41-49</w:t>
            </w:r>
          </w:p>
        </w:tc>
      </w:tr>
      <w:tr w:rsidR="005F1133" w:rsidRPr="00161322" w14:paraId="01F7DA1E" w14:textId="77777777" w:rsidTr="0057459C">
        <w:trPr>
          <w:trHeight w:val="900"/>
        </w:trPr>
        <w:tc>
          <w:tcPr>
            <w:tcW w:w="2552" w:type="dxa"/>
            <w:vMerge w:val="restart"/>
            <w:hideMark/>
          </w:tcPr>
          <w:p w14:paraId="083F0C21" w14:textId="77777777" w:rsidR="005F1133" w:rsidRDefault="005F1133" w:rsidP="008256E6">
            <w:pPr>
              <w:jc w:val="left"/>
              <w:rPr>
                <w:rFonts w:cs="Arial"/>
                <w:b/>
                <w:bCs/>
                <w:sz w:val="18"/>
                <w:szCs w:val="18"/>
              </w:rPr>
            </w:pPr>
            <w:r w:rsidRPr="00161322">
              <w:rPr>
                <w:rFonts w:cs="Arial"/>
                <w:b/>
                <w:bCs/>
                <w:sz w:val="18"/>
                <w:szCs w:val="18"/>
              </w:rPr>
              <w:t xml:space="preserve">Čebulna rja  </w:t>
            </w:r>
          </w:p>
          <w:p w14:paraId="5FF064B8" w14:textId="0B532206" w:rsidR="005F1133" w:rsidRPr="00161322" w:rsidRDefault="005F1133" w:rsidP="008256E6">
            <w:pPr>
              <w:jc w:val="left"/>
              <w:rPr>
                <w:rFonts w:cs="Arial"/>
                <w:b/>
                <w:bCs/>
                <w:sz w:val="18"/>
                <w:szCs w:val="18"/>
              </w:rPr>
            </w:pPr>
            <w:r>
              <w:rPr>
                <w:rFonts w:cs="Arial"/>
                <w:sz w:val="18"/>
                <w:szCs w:val="18"/>
              </w:rPr>
              <w:t>(</w:t>
            </w:r>
            <w:proofErr w:type="spellStart"/>
            <w:r w:rsidRPr="00161322">
              <w:rPr>
                <w:rFonts w:cs="Arial"/>
                <w:i/>
                <w:iCs/>
                <w:sz w:val="18"/>
                <w:szCs w:val="18"/>
              </w:rPr>
              <w:t>Puccinia</w:t>
            </w:r>
            <w:proofErr w:type="spellEnd"/>
            <w:r w:rsidRPr="00161322">
              <w:rPr>
                <w:rFonts w:cs="Arial"/>
                <w:i/>
                <w:iCs/>
                <w:sz w:val="18"/>
                <w:szCs w:val="18"/>
              </w:rPr>
              <w:t xml:space="preserve"> </w:t>
            </w:r>
            <w:proofErr w:type="spellStart"/>
            <w:r w:rsidRPr="00161322">
              <w:rPr>
                <w:rFonts w:cs="Arial"/>
                <w:i/>
                <w:iCs/>
                <w:sz w:val="18"/>
                <w:szCs w:val="18"/>
              </w:rPr>
              <w:t>allii</w:t>
            </w:r>
            <w:proofErr w:type="spellEnd"/>
            <w:r w:rsidRPr="00161322">
              <w:rPr>
                <w:rFonts w:cs="Arial"/>
                <w:i/>
                <w:iCs/>
                <w:sz w:val="18"/>
                <w:szCs w:val="18"/>
              </w:rPr>
              <w:t>)</w:t>
            </w:r>
          </w:p>
        </w:tc>
        <w:tc>
          <w:tcPr>
            <w:tcW w:w="2977" w:type="dxa"/>
            <w:vMerge w:val="restart"/>
            <w:hideMark/>
          </w:tcPr>
          <w:p w14:paraId="2454E22D" w14:textId="77777777" w:rsidR="005F1133" w:rsidRPr="00161322" w:rsidRDefault="005F1133" w:rsidP="008256E6">
            <w:pPr>
              <w:jc w:val="left"/>
              <w:rPr>
                <w:rFonts w:cs="Arial"/>
                <w:b/>
                <w:bCs/>
                <w:sz w:val="18"/>
                <w:szCs w:val="18"/>
                <w:u w:val="single"/>
              </w:rPr>
            </w:pPr>
            <w:r w:rsidRPr="00161322">
              <w:rPr>
                <w:rFonts w:cs="Arial"/>
                <w:b/>
                <w:bCs/>
                <w:sz w:val="18"/>
                <w:szCs w:val="18"/>
                <w:u w:val="single"/>
              </w:rPr>
              <w:t>Agrotehnični ukrepi:</w:t>
            </w:r>
          </w:p>
          <w:p w14:paraId="6CA82DA8" w14:textId="56CB2ECE" w:rsidR="005F1133" w:rsidRPr="008256E6" w:rsidRDefault="005F1133" w:rsidP="00B84EF7">
            <w:pPr>
              <w:pStyle w:val="Odstavekseznama"/>
              <w:numPr>
                <w:ilvl w:val="0"/>
                <w:numId w:val="343"/>
              </w:numPr>
              <w:ind w:left="318" w:hanging="283"/>
              <w:jc w:val="left"/>
              <w:rPr>
                <w:rFonts w:cs="Arial"/>
                <w:sz w:val="18"/>
                <w:szCs w:val="18"/>
              </w:rPr>
            </w:pPr>
            <w:r w:rsidRPr="008256E6">
              <w:rPr>
                <w:rFonts w:cs="Arial"/>
                <w:sz w:val="18"/>
                <w:szCs w:val="18"/>
              </w:rPr>
              <w:t xml:space="preserve">Setev zdravega in certificiranega čebulčka, </w:t>
            </w:r>
          </w:p>
          <w:p w14:paraId="5573E49F" w14:textId="77777777" w:rsidR="005F1133" w:rsidRDefault="005F1133"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2EFD8585" w14:textId="77777777" w:rsidR="005F1133" w:rsidRDefault="005F1133" w:rsidP="00B84EF7">
            <w:pPr>
              <w:pStyle w:val="Odstavekseznama"/>
              <w:numPr>
                <w:ilvl w:val="0"/>
                <w:numId w:val="343"/>
              </w:numPr>
              <w:ind w:left="318" w:hanging="283"/>
              <w:jc w:val="left"/>
              <w:rPr>
                <w:rFonts w:cs="Arial"/>
                <w:sz w:val="18"/>
                <w:szCs w:val="18"/>
              </w:rPr>
            </w:pPr>
            <w:r w:rsidRPr="008256E6">
              <w:rPr>
                <w:rFonts w:cs="Arial"/>
                <w:sz w:val="18"/>
                <w:szCs w:val="18"/>
              </w:rPr>
              <w:t xml:space="preserve">širok kolobar, </w:t>
            </w:r>
          </w:p>
          <w:p w14:paraId="1DDE913C" w14:textId="77777777" w:rsidR="005F1133" w:rsidRDefault="005F1133" w:rsidP="00B84EF7">
            <w:pPr>
              <w:pStyle w:val="Odstavekseznama"/>
              <w:numPr>
                <w:ilvl w:val="0"/>
                <w:numId w:val="343"/>
              </w:numPr>
              <w:ind w:left="318" w:hanging="283"/>
              <w:jc w:val="left"/>
              <w:rPr>
                <w:rFonts w:cs="Arial"/>
                <w:sz w:val="18"/>
                <w:szCs w:val="18"/>
              </w:rPr>
            </w:pPr>
            <w:r w:rsidRPr="008256E6">
              <w:rPr>
                <w:rFonts w:cs="Arial"/>
                <w:sz w:val="18"/>
                <w:szCs w:val="18"/>
              </w:rPr>
              <w:t xml:space="preserve">zatiranje plevelov v posevku in okolici (samonikle čebulnice), </w:t>
            </w:r>
          </w:p>
          <w:p w14:paraId="3B8A0DF7" w14:textId="77777777" w:rsidR="005F1133" w:rsidRDefault="005F1133" w:rsidP="00B84EF7">
            <w:pPr>
              <w:pStyle w:val="Odstavekseznama"/>
              <w:numPr>
                <w:ilvl w:val="0"/>
                <w:numId w:val="343"/>
              </w:numPr>
              <w:ind w:left="318" w:hanging="283"/>
              <w:jc w:val="left"/>
              <w:rPr>
                <w:rFonts w:cs="Arial"/>
                <w:sz w:val="18"/>
                <w:szCs w:val="18"/>
              </w:rPr>
            </w:pPr>
            <w:r w:rsidRPr="008256E6">
              <w:rPr>
                <w:rFonts w:cs="Arial"/>
                <w:sz w:val="18"/>
                <w:szCs w:val="18"/>
              </w:rPr>
              <w:t>redno pregledovanje posevkov</w:t>
            </w:r>
            <w:r>
              <w:rPr>
                <w:rFonts w:cs="Arial"/>
                <w:sz w:val="18"/>
                <w:szCs w:val="18"/>
              </w:rPr>
              <w:t>.</w:t>
            </w:r>
          </w:p>
          <w:p w14:paraId="30716109" w14:textId="77777777" w:rsidR="005F1133" w:rsidRDefault="005F1133" w:rsidP="008256E6">
            <w:pPr>
              <w:ind w:left="35"/>
              <w:jc w:val="left"/>
              <w:rPr>
                <w:rFonts w:cs="Arial"/>
                <w:sz w:val="18"/>
                <w:szCs w:val="18"/>
              </w:rPr>
            </w:pPr>
          </w:p>
          <w:p w14:paraId="6775B16F" w14:textId="08A459C9" w:rsidR="005F1133" w:rsidRPr="008256E6" w:rsidRDefault="005F1133" w:rsidP="008256E6">
            <w:pPr>
              <w:ind w:left="35"/>
              <w:jc w:val="left"/>
              <w:rPr>
                <w:rFonts w:cs="Arial"/>
                <w:sz w:val="18"/>
                <w:szCs w:val="18"/>
              </w:rPr>
            </w:pPr>
            <w:r>
              <w:rPr>
                <w:rFonts w:cs="Arial"/>
                <w:sz w:val="18"/>
                <w:szCs w:val="18"/>
              </w:rPr>
              <w:t>O</w:t>
            </w:r>
            <w:r w:rsidRPr="008256E6">
              <w:rPr>
                <w:rFonts w:cs="Arial"/>
                <w:sz w:val="18"/>
                <w:szCs w:val="18"/>
              </w:rPr>
              <w:t>b pojavu prvih trosišč kemično zatiramo bolezen.</w:t>
            </w:r>
          </w:p>
        </w:tc>
        <w:tc>
          <w:tcPr>
            <w:tcW w:w="2551" w:type="dxa"/>
            <w:vMerge w:val="restart"/>
            <w:hideMark/>
          </w:tcPr>
          <w:p w14:paraId="2924EE68" w14:textId="77777777" w:rsidR="005F1133" w:rsidRPr="00161322" w:rsidRDefault="005F1133" w:rsidP="0001076B">
            <w:pPr>
              <w:rPr>
                <w:rFonts w:cs="Arial"/>
                <w:sz w:val="18"/>
                <w:szCs w:val="18"/>
              </w:rPr>
            </w:pPr>
            <w:proofErr w:type="spellStart"/>
            <w:r w:rsidRPr="00161322">
              <w:rPr>
                <w:rFonts w:cs="Arial"/>
                <w:sz w:val="18"/>
                <w:szCs w:val="18"/>
              </w:rPr>
              <w:t>azoksistrobin</w:t>
            </w:r>
            <w:proofErr w:type="spellEnd"/>
          </w:p>
          <w:p w14:paraId="08DAC1A9" w14:textId="77777777" w:rsidR="005F1133" w:rsidRPr="00161322" w:rsidRDefault="005F1133" w:rsidP="0001076B">
            <w:pPr>
              <w:rPr>
                <w:rFonts w:cs="Arial"/>
                <w:sz w:val="18"/>
                <w:szCs w:val="18"/>
              </w:rPr>
            </w:pPr>
          </w:p>
        </w:tc>
        <w:tc>
          <w:tcPr>
            <w:tcW w:w="2268" w:type="dxa"/>
            <w:hideMark/>
          </w:tcPr>
          <w:p w14:paraId="4B441482" w14:textId="77777777" w:rsidR="005F1133" w:rsidRPr="00161322" w:rsidRDefault="005F1133"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0DD3AE33"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0CCE8E62"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val="restart"/>
            <w:hideMark/>
          </w:tcPr>
          <w:p w14:paraId="6B38ED63" w14:textId="3FCB6AB9" w:rsidR="005F1133" w:rsidRPr="00161322" w:rsidRDefault="005F1133" w:rsidP="0001076B">
            <w:pPr>
              <w:rPr>
                <w:rFonts w:cs="Arial"/>
                <w:sz w:val="18"/>
                <w:szCs w:val="18"/>
              </w:rPr>
            </w:pPr>
            <w:r w:rsidRPr="00161322">
              <w:rPr>
                <w:rFonts w:cs="Arial"/>
                <w:sz w:val="18"/>
                <w:szCs w:val="18"/>
              </w:rPr>
              <w:t>BBCH 14-48; dovoljen v spomladanski čebuli</w:t>
            </w:r>
          </w:p>
        </w:tc>
      </w:tr>
      <w:tr w:rsidR="005F1133" w:rsidRPr="00161322" w14:paraId="65CD1F9A" w14:textId="77777777" w:rsidTr="0057459C">
        <w:trPr>
          <w:trHeight w:val="796"/>
        </w:trPr>
        <w:tc>
          <w:tcPr>
            <w:tcW w:w="2552" w:type="dxa"/>
            <w:vMerge/>
            <w:hideMark/>
          </w:tcPr>
          <w:p w14:paraId="1C775AC9" w14:textId="77777777" w:rsidR="005F1133" w:rsidRPr="00161322" w:rsidRDefault="005F1133" w:rsidP="0001076B">
            <w:pPr>
              <w:rPr>
                <w:rFonts w:cs="Arial"/>
                <w:b/>
                <w:bCs/>
                <w:sz w:val="18"/>
                <w:szCs w:val="18"/>
              </w:rPr>
            </w:pPr>
          </w:p>
        </w:tc>
        <w:tc>
          <w:tcPr>
            <w:tcW w:w="2977" w:type="dxa"/>
            <w:vMerge/>
            <w:hideMark/>
          </w:tcPr>
          <w:p w14:paraId="29E2991B" w14:textId="77777777" w:rsidR="005F1133" w:rsidRPr="00161322" w:rsidRDefault="005F1133" w:rsidP="0001076B">
            <w:pPr>
              <w:rPr>
                <w:rFonts w:cs="Arial"/>
                <w:sz w:val="18"/>
                <w:szCs w:val="18"/>
              </w:rPr>
            </w:pPr>
          </w:p>
        </w:tc>
        <w:tc>
          <w:tcPr>
            <w:tcW w:w="2551" w:type="dxa"/>
            <w:vMerge/>
            <w:hideMark/>
          </w:tcPr>
          <w:p w14:paraId="7518613E" w14:textId="77777777" w:rsidR="005F1133" w:rsidRPr="00161322" w:rsidRDefault="005F1133" w:rsidP="0001076B">
            <w:pPr>
              <w:rPr>
                <w:rFonts w:cs="Arial"/>
                <w:sz w:val="18"/>
                <w:szCs w:val="18"/>
              </w:rPr>
            </w:pPr>
          </w:p>
        </w:tc>
        <w:tc>
          <w:tcPr>
            <w:tcW w:w="2268" w:type="dxa"/>
            <w:hideMark/>
          </w:tcPr>
          <w:p w14:paraId="43578FD1" w14:textId="77777777" w:rsidR="005F1133" w:rsidRPr="00161322" w:rsidRDefault="005F1133" w:rsidP="0001076B">
            <w:pPr>
              <w:rPr>
                <w:rFonts w:cs="Arial"/>
                <w:sz w:val="18"/>
                <w:szCs w:val="18"/>
              </w:rPr>
            </w:pPr>
            <w:proofErr w:type="spellStart"/>
            <w:r w:rsidRPr="00161322">
              <w:rPr>
                <w:rFonts w:cs="Arial"/>
                <w:sz w:val="18"/>
                <w:szCs w:val="18"/>
              </w:rPr>
              <w:t>Ortiva</w:t>
            </w:r>
            <w:proofErr w:type="spellEnd"/>
          </w:p>
        </w:tc>
        <w:tc>
          <w:tcPr>
            <w:tcW w:w="1559" w:type="dxa"/>
            <w:hideMark/>
          </w:tcPr>
          <w:p w14:paraId="11352E5A"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403FFBFA"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hideMark/>
          </w:tcPr>
          <w:p w14:paraId="71B27205" w14:textId="79CA095B" w:rsidR="005F1133" w:rsidRPr="00161322" w:rsidRDefault="005F1133" w:rsidP="0001076B">
            <w:pPr>
              <w:rPr>
                <w:rFonts w:cs="Arial"/>
                <w:sz w:val="18"/>
                <w:szCs w:val="18"/>
              </w:rPr>
            </w:pPr>
          </w:p>
        </w:tc>
      </w:tr>
      <w:tr w:rsidR="00161322" w:rsidRPr="00161322" w14:paraId="0BD2A3AD" w14:textId="77777777" w:rsidTr="0057459C">
        <w:trPr>
          <w:trHeight w:val="598"/>
        </w:trPr>
        <w:tc>
          <w:tcPr>
            <w:tcW w:w="2552" w:type="dxa"/>
            <w:vMerge/>
            <w:hideMark/>
          </w:tcPr>
          <w:p w14:paraId="09424578" w14:textId="77777777" w:rsidR="00161322" w:rsidRPr="00161322" w:rsidRDefault="00161322" w:rsidP="0001076B">
            <w:pPr>
              <w:rPr>
                <w:rFonts w:cs="Arial"/>
                <w:b/>
                <w:bCs/>
                <w:sz w:val="18"/>
                <w:szCs w:val="18"/>
              </w:rPr>
            </w:pPr>
          </w:p>
        </w:tc>
        <w:tc>
          <w:tcPr>
            <w:tcW w:w="2977" w:type="dxa"/>
            <w:vMerge/>
            <w:hideMark/>
          </w:tcPr>
          <w:p w14:paraId="4E6FBCFF" w14:textId="77777777" w:rsidR="00161322" w:rsidRPr="00161322" w:rsidRDefault="00161322" w:rsidP="0001076B">
            <w:pPr>
              <w:rPr>
                <w:rFonts w:cs="Arial"/>
                <w:sz w:val="18"/>
                <w:szCs w:val="18"/>
              </w:rPr>
            </w:pPr>
          </w:p>
        </w:tc>
        <w:tc>
          <w:tcPr>
            <w:tcW w:w="2551" w:type="dxa"/>
            <w:vMerge/>
            <w:hideMark/>
          </w:tcPr>
          <w:p w14:paraId="2FB26984" w14:textId="77777777" w:rsidR="00161322" w:rsidRPr="00161322" w:rsidRDefault="00161322" w:rsidP="0001076B">
            <w:pPr>
              <w:rPr>
                <w:rFonts w:cs="Arial"/>
                <w:sz w:val="18"/>
                <w:szCs w:val="18"/>
              </w:rPr>
            </w:pPr>
          </w:p>
        </w:tc>
        <w:tc>
          <w:tcPr>
            <w:tcW w:w="2268" w:type="dxa"/>
            <w:hideMark/>
          </w:tcPr>
          <w:p w14:paraId="6A86AF7D" w14:textId="77777777" w:rsidR="00161322" w:rsidRPr="00161322" w:rsidRDefault="00161322" w:rsidP="0001076B">
            <w:pPr>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4C0733A3"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4B54DD44"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11B94682" w14:textId="77777777" w:rsidR="00161322" w:rsidRPr="00161322" w:rsidRDefault="00161322" w:rsidP="0001076B">
            <w:pPr>
              <w:rPr>
                <w:rFonts w:cs="Arial"/>
                <w:sz w:val="18"/>
                <w:szCs w:val="18"/>
              </w:rPr>
            </w:pPr>
            <w:r w:rsidRPr="00161322">
              <w:rPr>
                <w:rFonts w:cs="Arial"/>
                <w:sz w:val="18"/>
                <w:szCs w:val="18"/>
              </w:rPr>
              <w:t xml:space="preserve">Dovoljen v </w:t>
            </w:r>
            <w:proofErr w:type="spellStart"/>
            <w:r w:rsidRPr="00161322">
              <w:rPr>
                <w:rFonts w:cs="Arial"/>
                <w:sz w:val="18"/>
                <w:szCs w:val="18"/>
              </w:rPr>
              <w:t>spomladasnki</w:t>
            </w:r>
            <w:proofErr w:type="spellEnd"/>
            <w:r w:rsidRPr="00161322">
              <w:rPr>
                <w:rFonts w:cs="Arial"/>
                <w:sz w:val="18"/>
                <w:szCs w:val="18"/>
              </w:rPr>
              <w:t xml:space="preserve"> čebuli. </w:t>
            </w:r>
          </w:p>
        </w:tc>
      </w:tr>
      <w:tr w:rsidR="00161322" w:rsidRPr="00161322" w14:paraId="32106C92" w14:textId="77777777" w:rsidTr="0057459C">
        <w:trPr>
          <w:trHeight w:val="395"/>
        </w:trPr>
        <w:tc>
          <w:tcPr>
            <w:tcW w:w="2552" w:type="dxa"/>
            <w:vMerge/>
            <w:hideMark/>
          </w:tcPr>
          <w:p w14:paraId="2ADDCB09" w14:textId="77777777" w:rsidR="00161322" w:rsidRPr="00161322" w:rsidRDefault="00161322" w:rsidP="0001076B">
            <w:pPr>
              <w:rPr>
                <w:rFonts w:cs="Arial"/>
                <w:b/>
                <w:bCs/>
                <w:sz w:val="18"/>
                <w:szCs w:val="18"/>
              </w:rPr>
            </w:pPr>
          </w:p>
        </w:tc>
        <w:tc>
          <w:tcPr>
            <w:tcW w:w="2977" w:type="dxa"/>
            <w:vMerge/>
            <w:hideMark/>
          </w:tcPr>
          <w:p w14:paraId="19C2F209" w14:textId="77777777" w:rsidR="00161322" w:rsidRPr="00161322" w:rsidRDefault="00161322" w:rsidP="0001076B">
            <w:pPr>
              <w:rPr>
                <w:rFonts w:cs="Arial"/>
                <w:sz w:val="18"/>
                <w:szCs w:val="18"/>
              </w:rPr>
            </w:pPr>
          </w:p>
        </w:tc>
        <w:tc>
          <w:tcPr>
            <w:tcW w:w="2551" w:type="dxa"/>
            <w:hideMark/>
          </w:tcPr>
          <w:p w14:paraId="66CC0DF9" w14:textId="77777777" w:rsidR="00161322" w:rsidRPr="00161322" w:rsidRDefault="00161322" w:rsidP="008256E6">
            <w:pPr>
              <w:jc w:val="left"/>
              <w:rPr>
                <w:rFonts w:cs="Arial"/>
                <w:color w:val="00B050"/>
                <w:sz w:val="18"/>
                <w:szCs w:val="18"/>
              </w:rPr>
            </w:pPr>
            <w:r w:rsidRPr="00161322">
              <w:rPr>
                <w:rFonts w:cs="Arial"/>
                <w:color w:val="00B050"/>
                <w:sz w:val="18"/>
                <w:szCs w:val="18"/>
              </w:rPr>
              <w:t xml:space="preserve">baker v obliki bakrovega </w:t>
            </w:r>
            <w:proofErr w:type="spellStart"/>
            <w:r w:rsidRPr="00161322">
              <w:rPr>
                <w:rFonts w:cs="Arial"/>
                <w:color w:val="00B050"/>
                <w:sz w:val="18"/>
                <w:szCs w:val="18"/>
              </w:rPr>
              <w:t>oksiklorida</w:t>
            </w:r>
            <w:proofErr w:type="spellEnd"/>
          </w:p>
        </w:tc>
        <w:tc>
          <w:tcPr>
            <w:tcW w:w="2268" w:type="dxa"/>
            <w:hideMark/>
          </w:tcPr>
          <w:p w14:paraId="3D40E6F8"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Cuprablau</w:t>
            </w:r>
            <w:proofErr w:type="spellEnd"/>
            <w:r w:rsidRPr="00161322">
              <w:rPr>
                <w:rFonts w:cs="Arial"/>
                <w:color w:val="00B050"/>
                <w:sz w:val="18"/>
                <w:szCs w:val="18"/>
              </w:rPr>
              <w:t xml:space="preserve"> Z 35 WP</w:t>
            </w:r>
          </w:p>
        </w:tc>
        <w:tc>
          <w:tcPr>
            <w:tcW w:w="1559" w:type="dxa"/>
            <w:hideMark/>
          </w:tcPr>
          <w:p w14:paraId="7DE985F1" w14:textId="77777777" w:rsidR="00161322" w:rsidRPr="00161322" w:rsidRDefault="00161322" w:rsidP="0001076B">
            <w:pPr>
              <w:rPr>
                <w:rFonts w:cs="Arial"/>
                <w:color w:val="00B050"/>
                <w:sz w:val="18"/>
                <w:szCs w:val="18"/>
              </w:rPr>
            </w:pPr>
            <w:r w:rsidRPr="00161322">
              <w:rPr>
                <w:rFonts w:cs="Arial"/>
                <w:color w:val="00B050"/>
                <w:sz w:val="18"/>
                <w:szCs w:val="18"/>
              </w:rPr>
              <w:t>1,8 kg/ha</w:t>
            </w:r>
          </w:p>
        </w:tc>
        <w:tc>
          <w:tcPr>
            <w:tcW w:w="1701" w:type="dxa"/>
            <w:hideMark/>
          </w:tcPr>
          <w:p w14:paraId="02C46431" w14:textId="77777777" w:rsidR="00161322" w:rsidRPr="00161322" w:rsidRDefault="00161322" w:rsidP="0001076B">
            <w:pPr>
              <w:rPr>
                <w:rFonts w:cs="Arial"/>
                <w:color w:val="00B050"/>
                <w:sz w:val="18"/>
                <w:szCs w:val="18"/>
              </w:rPr>
            </w:pPr>
            <w:r w:rsidRPr="00161322">
              <w:rPr>
                <w:rFonts w:cs="Arial"/>
                <w:color w:val="00B050"/>
                <w:sz w:val="18"/>
                <w:szCs w:val="18"/>
              </w:rPr>
              <w:t>3</w:t>
            </w:r>
          </w:p>
        </w:tc>
        <w:tc>
          <w:tcPr>
            <w:tcW w:w="1701" w:type="dxa"/>
            <w:noWrap/>
            <w:hideMark/>
          </w:tcPr>
          <w:p w14:paraId="4344662C" w14:textId="4F19C362" w:rsidR="00161322" w:rsidRPr="00161322" w:rsidRDefault="005B0D67" w:rsidP="0001076B">
            <w:pPr>
              <w:rPr>
                <w:rFonts w:cs="Arial"/>
                <w:color w:val="00B050"/>
                <w:sz w:val="18"/>
                <w:szCs w:val="18"/>
              </w:rPr>
            </w:pPr>
            <w:r>
              <w:rPr>
                <w:rFonts w:cs="Arial"/>
                <w:color w:val="00B050"/>
                <w:sz w:val="18"/>
                <w:szCs w:val="18"/>
              </w:rPr>
              <w:t>Manjša uporaba</w:t>
            </w:r>
          </w:p>
        </w:tc>
      </w:tr>
      <w:tr w:rsidR="00161322" w:rsidRPr="00161322" w14:paraId="6229DD79" w14:textId="77777777" w:rsidTr="0057459C">
        <w:trPr>
          <w:trHeight w:val="870"/>
        </w:trPr>
        <w:tc>
          <w:tcPr>
            <w:tcW w:w="2552" w:type="dxa"/>
            <w:vMerge/>
            <w:hideMark/>
          </w:tcPr>
          <w:p w14:paraId="3B21EB91" w14:textId="77777777" w:rsidR="00161322" w:rsidRPr="00161322" w:rsidRDefault="00161322" w:rsidP="0001076B">
            <w:pPr>
              <w:rPr>
                <w:rFonts w:cs="Arial"/>
                <w:b/>
                <w:bCs/>
                <w:sz w:val="18"/>
                <w:szCs w:val="18"/>
              </w:rPr>
            </w:pPr>
          </w:p>
        </w:tc>
        <w:tc>
          <w:tcPr>
            <w:tcW w:w="2977" w:type="dxa"/>
            <w:vMerge/>
            <w:hideMark/>
          </w:tcPr>
          <w:p w14:paraId="1F56DAF1" w14:textId="77777777" w:rsidR="00161322" w:rsidRPr="00161322" w:rsidRDefault="00161322" w:rsidP="0001076B">
            <w:pPr>
              <w:rPr>
                <w:rFonts w:cs="Arial"/>
                <w:sz w:val="18"/>
                <w:szCs w:val="18"/>
              </w:rPr>
            </w:pPr>
          </w:p>
        </w:tc>
        <w:tc>
          <w:tcPr>
            <w:tcW w:w="2551" w:type="dxa"/>
            <w:hideMark/>
          </w:tcPr>
          <w:p w14:paraId="621A0B0B" w14:textId="77777777" w:rsidR="00161322" w:rsidRPr="00161322" w:rsidRDefault="00161322" w:rsidP="008256E6">
            <w:pPr>
              <w:jc w:val="left"/>
              <w:rPr>
                <w:rFonts w:cs="Arial"/>
                <w:sz w:val="18"/>
                <w:szCs w:val="18"/>
              </w:rPr>
            </w:pPr>
            <w:proofErr w:type="spellStart"/>
            <w:r w:rsidRPr="00161322">
              <w:rPr>
                <w:rFonts w:cs="Arial"/>
                <w:sz w:val="18"/>
                <w:szCs w:val="18"/>
              </w:rPr>
              <w:t>difenokonazol</w:t>
            </w:r>
            <w:proofErr w:type="spellEnd"/>
            <w:r w:rsidRPr="00161322">
              <w:rPr>
                <w:rFonts w:cs="Arial"/>
                <w:sz w:val="18"/>
                <w:szCs w:val="18"/>
              </w:rPr>
              <w:t xml:space="preserve"> + </w:t>
            </w:r>
            <w:proofErr w:type="spellStart"/>
            <w:r w:rsidRPr="00161322">
              <w:rPr>
                <w:rFonts w:cs="Arial"/>
                <w:sz w:val="18"/>
                <w:szCs w:val="18"/>
              </w:rPr>
              <w:t>fluksapiroksad</w:t>
            </w:r>
            <w:proofErr w:type="spellEnd"/>
          </w:p>
        </w:tc>
        <w:tc>
          <w:tcPr>
            <w:tcW w:w="2268" w:type="dxa"/>
            <w:hideMark/>
          </w:tcPr>
          <w:p w14:paraId="1C268761" w14:textId="77777777" w:rsidR="00161322" w:rsidRPr="00161322" w:rsidRDefault="00161322" w:rsidP="0001076B">
            <w:pPr>
              <w:rPr>
                <w:rFonts w:cs="Arial"/>
                <w:sz w:val="18"/>
                <w:szCs w:val="18"/>
              </w:rPr>
            </w:pPr>
            <w:proofErr w:type="spellStart"/>
            <w:r w:rsidRPr="00161322">
              <w:rPr>
                <w:rFonts w:cs="Arial"/>
                <w:sz w:val="18"/>
                <w:szCs w:val="18"/>
              </w:rPr>
              <w:t>Sercadis</w:t>
            </w:r>
            <w:proofErr w:type="spellEnd"/>
            <w:r w:rsidRPr="00161322">
              <w:rPr>
                <w:rFonts w:cs="Arial"/>
                <w:sz w:val="18"/>
                <w:szCs w:val="18"/>
              </w:rPr>
              <w:t xml:space="preserve"> plus</w:t>
            </w:r>
          </w:p>
        </w:tc>
        <w:tc>
          <w:tcPr>
            <w:tcW w:w="1559" w:type="dxa"/>
            <w:hideMark/>
          </w:tcPr>
          <w:p w14:paraId="0D245AAD"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46B7486F" w14:textId="77777777" w:rsidR="00161322" w:rsidRPr="00161322" w:rsidRDefault="00161322" w:rsidP="0001076B">
            <w:pPr>
              <w:rPr>
                <w:rFonts w:cs="Arial"/>
                <w:sz w:val="18"/>
                <w:szCs w:val="18"/>
              </w:rPr>
            </w:pPr>
            <w:r w:rsidRPr="00161322">
              <w:rPr>
                <w:rFonts w:cs="Arial"/>
                <w:sz w:val="18"/>
                <w:szCs w:val="18"/>
              </w:rPr>
              <w:t>14</w:t>
            </w:r>
          </w:p>
        </w:tc>
        <w:tc>
          <w:tcPr>
            <w:tcW w:w="1701" w:type="dxa"/>
            <w:hideMark/>
          </w:tcPr>
          <w:p w14:paraId="00629CE6" w14:textId="2854F8D6" w:rsidR="00161322" w:rsidRPr="00161322" w:rsidRDefault="005B0D67" w:rsidP="0001076B">
            <w:pPr>
              <w:rPr>
                <w:rFonts w:cs="Arial"/>
                <w:sz w:val="18"/>
                <w:szCs w:val="18"/>
              </w:rPr>
            </w:pPr>
            <w:r>
              <w:rPr>
                <w:rFonts w:cs="Arial"/>
                <w:sz w:val="18"/>
                <w:szCs w:val="18"/>
              </w:rPr>
              <w:t>Manjša uporaba</w:t>
            </w:r>
            <w:r w:rsidR="00161322" w:rsidRPr="00161322">
              <w:rPr>
                <w:rFonts w:cs="Arial"/>
                <w:sz w:val="18"/>
                <w:szCs w:val="18"/>
              </w:rPr>
              <w:t>; dovoljen samo v spomladanski čebuli; BBCH 13-49</w:t>
            </w:r>
          </w:p>
        </w:tc>
      </w:tr>
      <w:tr w:rsidR="005F1133" w:rsidRPr="00161322" w14:paraId="5AA478C3" w14:textId="77777777" w:rsidTr="0057459C">
        <w:trPr>
          <w:trHeight w:val="700"/>
        </w:trPr>
        <w:tc>
          <w:tcPr>
            <w:tcW w:w="2552" w:type="dxa"/>
            <w:vMerge w:val="restart"/>
            <w:hideMark/>
          </w:tcPr>
          <w:p w14:paraId="7B225474" w14:textId="77777777" w:rsidR="005F1133" w:rsidRPr="00161322" w:rsidRDefault="005F1133" w:rsidP="008256E6">
            <w:pPr>
              <w:jc w:val="left"/>
              <w:rPr>
                <w:rFonts w:cs="Arial"/>
                <w:b/>
                <w:bCs/>
                <w:sz w:val="18"/>
                <w:szCs w:val="18"/>
              </w:rPr>
            </w:pPr>
            <w:r w:rsidRPr="00161322">
              <w:rPr>
                <w:rFonts w:cs="Arial"/>
                <w:b/>
                <w:bCs/>
                <w:sz w:val="18"/>
                <w:szCs w:val="18"/>
              </w:rPr>
              <w:t xml:space="preserve">Porova škrlatna pegavost </w:t>
            </w:r>
            <w:r w:rsidRPr="00161322">
              <w:rPr>
                <w:rFonts w:cs="Arial"/>
                <w:i/>
                <w:iCs/>
                <w:sz w:val="18"/>
                <w:szCs w:val="18"/>
              </w:rPr>
              <w:t>(</w:t>
            </w:r>
            <w:proofErr w:type="spellStart"/>
            <w:r w:rsidRPr="00161322">
              <w:rPr>
                <w:rFonts w:cs="Arial"/>
                <w:i/>
                <w:iCs/>
                <w:sz w:val="18"/>
                <w:szCs w:val="18"/>
              </w:rPr>
              <w:t>Alternaria</w:t>
            </w:r>
            <w:proofErr w:type="spellEnd"/>
            <w:r w:rsidRPr="00161322">
              <w:rPr>
                <w:rFonts w:cs="Arial"/>
                <w:i/>
                <w:iCs/>
                <w:sz w:val="18"/>
                <w:szCs w:val="18"/>
              </w:rPr>
              <w:t xml:space="preserve"> </w:t>
            </w:r>
            <w:proofErr w:type="spellStart"/>
            <w:r w:rsidRPr="00161322">
              <w:rPr>
                <w:rFonts w:cs="Arial"/>
                <w:i/>
                <w:iCs/>
                <w:sz w:val="18"/>
                <w:szCs w:val="18"/>
              </w:rPr>
              <w:t>porri</w:t>
            </w:r>
            <w:proofErr w:type="spellEnd"/>
            <w:r w:rsidRPr="00161322">
              <w:rPr>
                <w:rFonts w:cs="Arial"/>
                <w:i/>
                <w:iCs/>
                <w:sz w:val="18"/>
                <w:szCs w:val="18"/>
              </w:rPr>
              <w:t>)</w:t>
            </w:r>
          </w:p>
        </w:tc>
        <w:tc>
          <w:tcPr>
            <w:tcW w:w="2977" w:type="dxa"/>
            <w:vMerge w:val="restart"/>
            <w:hideMark/>
          </w:tcPr>
          <w:p w14:paraId="6F0EEB23" w14:textId="77777777" w:rsidR="005F1133" w:rsidRPr="00161322" w:rsidRDefault="005F1133" w:rsidP="008256E6">
            <w:pPr>
              <w:jc w:val="left"/>
              <w:rPr>
                <w:rFonts w:cs="Arial"/>
                <w:b/>
                <w:bCs/>
                <w:sz w:val="18"/>
                <w:szCs w:val="18"/>
                <w:u w:val="single"/>
              </w:rPr>
            </w:pPr>
            <w:r w:rsidRPr="00161322">
              <w:rPr>
                <w:rFonts w:cs="Arial"/>
                <w:b/>
                <w:bCs/>
                <w:sz w:val="18"/>
                <w:szCs w:val="18"/>
                <w:u w:val="single"/>
              </w:rPr>
              <w:t>Agrotehnični ukrepi:</w:t>
            </w:r>
          </w:p>
          <w:p w14:paraId="00C3CEC7" w14:textId="2E19761C" w:rsidR="005F1133"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Setev</w:t>
            </w:r>
            <w:r>
              <w:rPr>
                <w:rFonts w:cs="Arial"/>
                <w:sz w:val="18"/>
                <w:szCs w:val="18"/>
              </w:rPr>
              <w:t>/sajenje</w:t>
            </w:r>
            <w:r w:rsidRPr="008256E6">
              <w:rPr>
                <w:rFonts w:cs="Arial"/>
                <w:sz w:val="18"/>
                <w:szCs w:val="18"/>
              </w:rPr>
              <w:t xml:space="preserve"> odpornejših sort, </w:t>
            </w:r>
          </w:p>
          <w:p w14:paraId="046CC876" w14:textId="545FF842" w:rsidR="005F1133" w:rsidRPr="008256E6"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 xml:space="preserve">širok kolobar,  </w:t>
            </w:r>
          </w:p>
          <w:p w14:paraId="2D79ACF9" w14:textId="77777777" w:rsidR="005F1133"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 xml:space="preserve">pridelava na odcednih tleh oziroma pridelava na grebenih v primeru težkih tal, </w:t>
            </w:r>
          </w:p>
          <w:p w14:paraId="6F98A07D" w14:textId="77777777" w:rsidR="005F1133" w:rsidRDefault="005F1133" w:rsidP="00B84EF7">
            <w:pPr>
              <w:pStyle w:val="Odstavekseznama"/>
              <w:numPr>
                <w:ilvl w:val="0"/>
                <w:numId w:val="343"/>
              </w:numPr>
              <w:ind w:left="318" w:hanging="318"/>
              <w:jc w:val="left"/>
              <w:rPr>
                <w:rFonts w:cs="Arial"/>
                <w:sz w:val="18"/>
                <w:szCs w:val="18"/>
              </w:rPr>
            </w:pPr>
            <w:r>
              <w:rPr>
                <w:rFonts w:cs="Arial"/>
                <w:sz w:val="18"/>
                <w:szCs w:val="18"/>
              </w:rPr>
              <w:lastRenderedPageBreak/>
              <w:t xml:space="preserve">skrb za </w:t>
            </w:r>
            <w:r w:rsidRPr="008256E6">
              <w:rPr>
                <w:rFonts w:cs="Arial"/>
                <w:sz w:val="18"/>
                <w:szCs w:val="18"/>
              </w:rPr>
              <w:t xml:space="preserve">čim večjo zračnost posevka, </w:t>
            </w:r>
          </w:p>
          <w:p w14:paraId="2A5F8771" w14:textId="4D51C535" w:rsidR="005F1133" w:rsidRPr="008256E6"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zatiranje plevelov</w:t>
            </w:r>
            <w:r>
              <w:rPr>
                <w:rFonts w:cs="Arial"/>
                <w:sz w:val="18"/>
                <w:szCs w:val="18"/>
              </w:rPr>
              <w:t>.</w:t>
            </w:r>
          </w:p>
        </w:tc>
        <w:tc>
          <w:tcPr>
            <w:tcW w:w="2551" w:type="dxa"/>
            <w:vMerge w:val="restart"/>
            <w:hideMark/>
          </w:tcPr>
          <w:p w14:paraId="2DDBB8EB" w14:textId="77777777" w:rsidR="005F1133" w:rsidRPr="00161322" w:rsidRDefault="005F1133" w:rsidP="008256E6">
            <w:pPr>
              <w:jc w:val="left"/>
              <w:rPr>
                <w:rFonts w:cs="Arial"/>
                <w:sz w:val="18"/>
                <w:szCs w:val="18"/>
              </w:rPr>
            </w:pPr>
            <w:proofErr w:type="spellStart"/>
            <w:r w:rsidRPr="00161322">
              <w:rPr>
                <w:rFonts w:cs="Arial"/>
                <w:sz w:val="18"/>
                <w:szCs w:val="18"/>
              </w:rPr>
              <w:lastRenderedPageBreak/>
              <w:t>azoksistrobin</w:t>
            </w:r>
            <w:proofErr w:type="spellEnd"/>
          </w:p>
        </w:tc>
        <w:tc>
          <w:tcPr>
            <w:tcW w:w="2268" w:type="dxa"/>
            <w:hideMark/>
          </w:tcPr>
          <w:p w14:paraId="6151D20E" w14:textId="77777777" w:rsidR="005F1133" w:rsidRPr="00161322" w:rsidRDefault="005F1133"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1AF45641"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2A9DB60F"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val="restart"/>
            <w:hideMark/>
          </w:tcPr>
          <w:p w14:paraId="7F5E2AFF" w14:textId="52DC1545" w:rsidR="005F1133" w:rsidRPr="00161322" w:rsidRDefault="005F1133" w:rsidP="0001076B">
            <w:pPr>
              <w:rPr>
                <w:rFonts w:cs="Arial"/>
                <w:sz w:val="18"/>
                <w:szCs w:val="18"/>
              </w:rPr>
            </w:pPr>
            <w:r w:rsidRPr="00161322">
              <w:rPr>
                <w:rFonts w:cs="Arial"/>
                <w:sz w:val="18"/>
                <w:szCs w:val="18"/>
              </w:rPr>
              <w:t>Zmanjševanje okužb; BBCH 14-48; dovoljen v spomladanski čebuli</w:t>
            </w:r>
          </w:p>
        </w:tc>
      </w:tr>
      <w:tr w:rsidR="005F1133" w:rsidRPr="00161322" w14:paraId="3E076F43" w14:textId="77777777" w:rsidTr="0057459C">
        <w:trPr>
          <w:trHeight w:val="840"/>
        </w:trPr>
        <w:tc>
          <w:tcPr>
            <w:tcW w:w="2552" w:type="dxa"/>
            <w:vMerge/>
            <w:hideMark/>
          </w:tcPr>
          <w:p w14:paraId="72B9C20E" w14:textId="77777777" w:rsidR="005F1133" w:rsidRPr="00161322" w:rsidRDefault="005F1133" w:rsidP="0001076B">
            <w:pPr>
              <w:rPr>
                <w:rFonts w:cs="Arial"/>
                <w:b/>
                <w:bCs/>
                <w:sz w:val="18"/>
                <w:szCs w:val="18"/>
              </w:rPr>
            </w:pPr>
          </w:p>
        </w:tc>
        <w:tc>
          <w:tcPr>
            <w:tcW w:w="2977" w:type="dxa"/>
            <w:vMerge/>
            <w:hideMark/>
          </w:tcPr>
          <w:p w14:paraId="5B567E88" w14:textId="77777777" w:rsidR="005F1133" w:rsidRPr="00161322" w:rsidRDefault="005F1133" w:rsidP="0001076B">
            <w:pPr>
              <w:rPr>
                <w:rFonts w:cs="Arial"/>
                <w:sz w:val="18"/>
                <w:szCs w:val="18"/>
              </w:rPr>
            </w:pPr>
          </w:p>
        </w:tc>
        <w:tc>
          <w:tcPr>
            <w:tcW w:w="2551" w:type="dxa"/>
            <w:vMerge/>
            <w:hideMark/>
          </w:tcPr>
          <w:p w14:paraId="20411388" w14:textId="77777777" w:rsidR="005F1133" w:rsidRPr="00161322" w:rsidRDefault="005F1133" w:rsidP="0001076B">
            <w:pPr>
              <w:rPr>
                <w:rFonts w:cs="Arial"/>
                <w:sz w:val="18"/>
                <w:szCs w:val="18"/>
              </w:rPr>
            </w:pPr>
          </w:p>
        </w:tc>
        <w:tc>
          <w:tcPr>
            <w:tcW w:w="2268" w:type="dxa"/>
            <w:hideMark/>
          </w:tcPr>
          <w:p w14:paraId="7B970000" w14:textId="77777777" w:rsidR="005F1133" w:rsidRPr="00161322" w:rsidRDefault="005F1133" w:rsidP="0001076B">
            <w:pPr>
              <w:rPr>
                <w:rFonts w:cs="Arial"/>
                <w:sz w:val="18"/>
                <w:szCs w:val="18"/>
              </w:rPr>
            </w:pPr>
            <w:proofErr w:type="spellStart"/>
            <w:r w:rsidRPr="00161322">
              <w:rPr>
                <w:rFonts w:cs="Arial"/>
                <w:sz w:val="18"/>
                <w:szCs w:val="18"/>
              </w:rPr>
              <w:t>Ortiva</w:t>
            </w:r>
            <w:proofErr w:type="spellEnd"/>
          </w:p>
        </w:tc>
        <w:tc>
          <w:tcPr>
            <w:tcW w:w="1559" w:type="dxa"/>
            <w:hideMark/>
          </w:tcPr>
          <w:p w14:paraId="6AE7F7A8"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6014EB61"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tcPr>
          <w:p w14:paraId="1D96D21D" w14:textId="3CF0376A" w:rsidR="005F1133" w:rsidRPr="00161322" w:rsidRDefault="005F1133" w:rsidP="0001076B">
            <w:pPr>
              <w:rPr>
                <w:rFonts w:cs="Arial"/>
                <w:sz w:val="18"/>
                <w:szCs w:val="18"/>
              </w:rPr>
            </w:pPr>
          </w:p>
        </w:tc>
      </w:tr>
      <w:tr w:rsidR="005F1133" w:rsidRPr="00161322" w14:paraId="65D65011" w14:textId="77777777" w:rsidTr="0057459C">
        <w:trPr>
          <w:trHeight w:val="840"/>
        </w:trPr>
        <w:tc>
          <w:tcPr>
            <w:tcW w:w="2552" w:type="dxa"/>
            <w:vMerge/>
            <w:hideMark/>
          </w:tcPr>
          <w:p w14:paraId="3E44372E" w14:textId="77777777" w:rsidR="005F1133" w:rsidRPr="00161322" w:rsidRDefault="005F1133" w:rsidP="0001076B">
            <w:pPr>
              <w:rPr>
                <w:rFonts w:cs="Arial"/>
                <w:b/>
                <w:bCs/>
                <w:sz w:val="18"/>
                <w:szCs w:val="18"/>
              </w:rPr>
            </w:pPr>
          </w:p>
        </w:tc>
        <w:tc>
          <w:tcPr>
            <w:tcW w:w="2977" w:type="dxa"/>
            <w:vMerge/>
            <w:hideMark/>
          </w:tcPr>
          <w:p w14:paraId="5A05B162" w14:textId="77777777" w:rsidR="005F1133" w:rsidRPr="00161322" w:rsidRDefault="005F1133" w:rsidP="0001076B">
            <w:pPr>
              <w:rPr>
                <w:rFonts w:cs="Arial"/>
                <w:sz w:val="18"/>
                <w:szCs w:val="18"/>
              </w:rPr>
            </w:pPr>
          </w:p>
        </w:tc>
        <w:tc>
          <w:tcPr>
            <w:tcW w:w="2551" w:type="dxa"/>
            <w:vMerge/>
            <w:hideMark/>
          </w:tcPr>
          <w:p w14:paraId="2772D5FE" w14:textId="77777777" w:rsidR="005F1133" w:rsidRPr="00161322" w:rsidRDefault="005F1133" w:rsidP="0001076B">
            <w:pPr>
              <w:rPr>
                <w:rFonts w:cs="Arial"/>
                <w:sz w:val="18"/>
                <w:szCs w:val="18"/>
              </w:rPr>
            </w:pPr>
          </w:p>
        </w:tc>
        <w:tc>
          <w:tcPr>
            <w:tcW w:w="2268" w:type="dxa"/>
            <w:hideMark/>
          </w:tcPr>
          <w:p w14:paraId="7B883F7F" w14:textId="77777777" w:rsidR="005F1133" w:rsidRPr="00161322" w:rsidRDefault="005F1133" w:rsidP="0001076B">
            <w:pPr>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34F8DD41"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4A4CD2AA"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tcPr>
          <w:p w14:paraId="003AAB9D" w14:textId="668AAAC2" w:rsidR="005F1133" w:rsidRPr="00161322" w:rsidRDefault="005F1133" w:rsidP="0001076B">
            <w:pPr>
              <w:rPr>
                <w:rFonts w:cs="Arial"/>
                <w:sz w:val="18"/>
                <w:szCs w:val="18"/>
              </w:rPr>
            </w:pPr>
          </w:p>
        </w:tc>
      </w:tr>
      <w:tr w:rsidR="005F1133" w:rsidRPr="00161322" w14:paraId="22C47AD0" w14:textId="77777777" w:rsidTr="0057459C">
        <w:trPr>
          <w:trHeight w:val="269"/>
        </w:trPr>
        <w:tc>
          <w:tcPr>
            <w:tcW w:w="2552" w:type="dxa"/>
            <w:vMerge/>
            <w:hideMark/>
          </w:tcPr>
          <w:p w14:paraId="69CA988E" w14:textId="77777777" w:rsidR="005F1133" w:rsidRPr="00161322" w:rsidRDefault="005F1133" w:rsidP="0001076B">
            <w:pPr>
              <w:rPr>
                <w:rFonts w:cs="Arial"/>
                <w:b/>
                <w:bCs/>
                <w:sz w:val="18"/>
                <w:szCs w:val="18"/>
              </w:rPr>
            </w:pPr>
          </w:p>
        </w:tc>
        <w:tc>
          <w:tcPr>
            <w:tcW w:w="2977" w:type="dxa"/>
            <w:vMerge/>
            <w:hideMark/>
          </w:tcPr>
          <w:p w14:paraId="1C4B7BE5" w14:textId="77777777" w:rsidR="005F1133" w:rsidRPr="00161322" w:rsidRDefault="005F1133" w:rsidP="0001076B">
            <w:pPr>
              <w:rPr>
                <w:rFonts w:cs="Arial"/>
                <w:sz w:val="18"/>
                <w:szCs w:val="18"/>
              </w:rPr>
            </w:pPr>
          </w:p>
        </w:tc>
        <w:tc>
          <w:tcPr>
            <w:tcW w:w="2551" w:type="dxa"/>
            <w:vMerge w:val="restart"/>
            <w:hideMark/>
          </w:tcPr>
          <w:p w14:paraId="16DCC0C8" w14:textId="77777777" w:rsidR="005F1133" w:rsidRPr="00161322" w:rsidRDefault="005F1133" w:rsidP="0001076B">
            <w:pPr>
              <w:rPr>
                <w:rFonts w:cs="Arial"/>
                <w:sz w:val="18"/>
                <w:szCs w:val="18"/>
              </w:rPr>
            </w:pPr>
            <w:proofErr w:type="spellStart"/>
            <w:r w:rsidRPr="00161322">
              <w:rPr>
                <w:rFonts w:cs="Arial"/>
                <w:sz w:val="18"/>
                <w:szCs w:val="18"/>
              </w:rPr>
              <w:t>difenokonazol</w:t>
            </w:r>
            <w:proofErr w:type="spellEnd"/>
          </w:p>
        </w:tc>
        <w:tc>
          <w:tcPr>
            <w:tcW w:w="2268" w:type="dxa"/>
            <w:hideMark/>
          </w:tcPr>
          <w:p w14:paraId="2DDC822A" w14:textId="77777777" w:rsidR="005F1133" w:rsidRPr="00161322" w:rsidRDefault="005F1133" w:rsidP="0001076B">
            <w:pPr>
              <w:rPr>
                <w:rFonts w:cs="Arial"/>
                <w:sz w:val="18"/>
                <w:szCs w:val="18"/>
              </w:rPr>
            </w:pPr>
            <w:proofErr w:type="spellStart"/>
            <w:r w:rsidRPr="00161322">
              <w:rPr>
                <w:rFonts w:cs="Arial"/>
                <w:sz w:val="18"/>
                <w:szCs w:val="18"/>
              </w:rPr>
              <w:t>Mavita</w:t>
            </w:r>
            <w:proofErr w:type="spellEnd"/>
            <w:r w:rsidRPr="00161322">
              <w:rPr>
                <w:rFonts w:cs="Arial"/>
                <w:sz w:val="18"/>
                <w:szCs w:val="18"/>
              </w:rPr>
              <w:t xml:space="preserve"> 250 EC</w:t>
            </w:r>
          </w:p>
        </w:tc>
        <w:tc>
          <w:tcPr>
            <w:tcW w:w="1559" w:type="dxa"/>
            <w:hideMark/>
          </w:tcPr>
          <w:p w14:paraId="7F7A4000" w14:textId="77777777" w:rsidR="005F1133" w:rsidRPr="00161322" w:rsidRDefault="005F1133" w:rsidP="0001076B">
            <w:pPr>
              <w:rPr>
                <w:rFonts w:cs="Arial"/>
                <w:sz w:val="18"/>
                <w:szCs w:val="18"/>
              </w:rPr>
            </w:pPr>
            <w:r w:rsidRPr="00161322">
              <w:rPr>
                <w:rFonts w:cs="Arial"/>
                <w:sz w:val="18"/>
                <w:szCs w:val="18"/>
              </w:rPr>
              <w:t>0,5 L/ha</w:t>
            </w:r>
          </w:p>
        </w:tc>
        <w:tc>
          <w:tcPr>
            <w:tcW w:w="1701" w:type="dxa"/>
            <w:hideMark/>
          </w:tcPr>
          <w:p w14:paraId="0FF6296D" w14:textId="77777777" w:rsidR="005F1133" w:rsidRPr="00161322" w:rsidRDefault="005F1133" w:rsidP="0001076B">
            <w:pPr>
              <w:rPr>
                <w:rFonts w:cs="Arial"/>
                <w:sz w:val="18"/>
                <w:szCs w:val="18"/>
              </w:rPr>
            </w:pPr>
            <w:r w:rsidRPr="00161322">
              <w:rPr>
                <w:rFonts w:cs="Arial"/>
                <w:sz w:val="18"/>
                <w:szCs w:val="18"/>
              </w:rPr>
              <w:t>14</w:t>
            </w:r>
          </w:p>
        </w:tc>
        <w:tc>
          <w:tcPr>
            <w:tcW w:w="1701" w:type="dxa"/>
            <w:vMerge w:val="restart"/>
            <w:noWrap/>
            <w:hideMark/>
          </w:tcPr>
          <w:p w14:paraId="71A003F3" w14:textId="77777777" w:rsidR="005F1133" w:rsidRPr="00161322" w:rsidRDefault="005F1133" w:rsidP="0001076B">
            <w:pPr>
              <w:rPr>
                <w:rFonts w:cs="Arial"/>
                <w:sz w:val="18"/>
                <w:szCs w:val="18"/>
              </w:rPr>
            </w:pPr>
            <w:r w:rsidRPr="00161322">
              <w:rPr>
                <w:rFonts w:cs="Arial"/>
                <w:sz w:val="18"/>
                <w:szCs w:val="18"/>
              </w:rPr>
              <w:t>BBCH 40-45</w:t>
            </w:r>
          </w:p>
        </w:tc>
      </w:tr>
      <w:tr w:rsidR="005F1133" w:rsidRPr="00161322" w14:paraId="1F7C305D" w14:textId="77777777" w:rsidTr="0057459C">
        <w:trPr>
          <w:trHeight w:val="273"/>
        </w:trPr>
        <w:tc>
          <w:tcPr>
            <w:tcW w:w="2552" w:type="dxa"/>
            <w:vMerge/>
            <w:hideMark/>
          </w:tcPr>
          <w:p w14:paraId="66A84903" w14:textId="77777777" w:rsidR="005F1133" w:rsidRPr="00161322" w:rsidRDefault="005F1133" w:rsidP="0001076B">
            <w:pPr>
              <w:rPr>
                <w:rFonts w:cs="Arial"/>
                <w:b/>
                <w:bCs/>
                <w:sz w:val="18"/>
                <w:szCs w:val="18"/>
              </w:rPr>
            </w:pPr>
          </w:p>
        </w:tc>
        <w:tc>
          <w:tcPr>
            <w:tcW w:w="2977" w:type="dxa"/>
            <w:vMerge/>
            <w:hideMark/>
          </w:tcPr>
          <w:p w14:paraId="6105F4EB" w14:textId="77777777" w:rsidR="005F1133" w:rsidRPr="00161322" w:rsidRDefault="005F1133" w:rsidP="0001076B">
            <w:pPr>
              <w:rPr>
                <w:rFonts w:cs="Arial"/>
                <w:sz w:val="18"/>
                <w:szCs w:val="18"/>
              </w:rPr>
            </w:pPr>
          </w:p>
        </w:tc>
        <w:tc>
          <w:tcPr>
            <w:tcW w:w="2551" w:type="dxa"/>
            <w:vMerge/>
            <w:hideMark/>
          </w:tcPr>
          <w:p w14:paraId="3C91CCBD" w14:textId="77777777" w:rsidR="005F1133" w:rsidRPr="00161322" w:rsidRDefault="005F1133" w:rsidP="0001076B">
            <w:pPr>
              <w:rPr>
                <w:rFonts w:cs="Arial"/>
                <w:sz w:val="18"/>
                <w:szCs w:val="18"/>
              </w:rPr>
            </w:pPr>
          </w:p>
        </w:tc>
        <w:tc>
          <w:tcPr>
            <w:tcW w:w="2268" w:type="dxa"/>
            <w:hideMark/>
          </w:tcPr>
          <w:p w14:paraId="406841AE" w14:textId="77777777" w:rsidR="005F1133" w:rsidRPr="00161322" w:rsidRDefault="005F1133" w:rsidP="0001076B">
            <w:pPr>
              <w:rPr>
                <w:rFonts w:cs="Arial"/>
                <w:sz w:val="18"/>
                <w:szCs w:val="18"/>
              </w:rPr>
            </w:pPr>
            <w:proofErr w:type="spellStart"/>
            <w:r w:rsidRPr="00161322">
              <w:rPr>
                <w:rFonts w:cs="Arial"/>
                <w:sz w:val="18"/>
                <w:szCs w:val="18"/>
              </w:rPr>
              <w:t>Score</w:t>
            </w:r>
            <w:proofErr w:type="spellEnd"/>
            <w:r w:rsidRPr="00161322">
              <w:rPr>
                <w:rFonts w:cs="Arial"/>
                <w:sz w:val="18"/>
                <w:szCs w:val="18"/>
              </w:rPr>
              <w:t xml:space="preserve"> 250 EC</w:t>
            </w:r>
          </w:p>
        </w:tc>
        <w:tc>
          <w:tcPr>
            <w:tcW w:w="1559" w:type="dxa"/>
            <w:hideMark/>
          </w:tcPr>
          <w:p w14:paraId="7AAC93F0" w14:textId="77777777" w:rsidR="005F1133" w:rsidRPr="00161322" w:rsidRDefault="005F1133" w:rsidP="0001076B">
            <w:pPr>
              <w:rPr>
                <w:rFonts w:cs="Arial"/>
                <w:sz w:val="18"/>
                <w:szCs w:val="18"/>
              </w:rPr>
            </w:pPr>
            <w:r w:rsidRPr="00161322">
              <w:rPr>
                <w:rFonts w:cs="Arial"/>
                <w:sz w:val="18"/>
                <w:szCs w:val="18"/>
              </w:rPr>
              <w:t>0,5 L/ha</w:t>
            </w:r>
          </w:p>
        </w:tc>
        <w:tc>
          <w:tcPr>
            <w:tcW w:w="1701" w:type="dxa"/>
            <w:hideMark/>
          </w:tcPr>
          <w:p w14:paraId="49B45553" w14:textId="77777777" w:rsidR="005F1133" w:rsidRPr="00161322" w:rsidRDefault="005F1133" w:rsidP="0001076B">
            <w:pPr>
              <w:rPr>
                <w:rFonts w:cs="Arial"/>
                <w:sz w:val="18"/>
                <w:szCs w:val="18"/>
              </w:rPr>
            </w:pPr>
            <w:r w:rsidRPr="00161322">
              <w:rPr>
                <w:rFonts w:cs="Arial"/>
                <w:sz w:val="18"/>
                <w:szCs w:val="18"/>
              </w:rPr>
              <w:t>14</w:t>
            </w:r>
          </w:p>
        </w:tc>
        <w:tc>
          <w:tcPr>
            <w:tcW w:w="1701" w:type="dxa"/>
            <w:vMerge/>
            <w:noWrap/>
            <w:hideMark/>
          </w:tcPr>
          <w:p w14:paraId="263A23CD" w14:textId="0BA61336" w:rsidR="005F1133" w:rsidRPr="00161322" w:rsidRDefault="005F1133" w:rsidP="0001076B">
            <w:pPr>
              <w:rPr>
                <w:rFonts w:cs="Arial"/>
                <w:sz w:val="18"/>
                <w:szCs w:val="18"/>
              </w:rPr>
            </w:pPr>
          </w:p>
        </w:tc>
      </w:tr>
      <w:tr w:rsidR="00161322" w:rsidRPr="00161322" w14:paraId="1BA2158B" w14:textId="77777777" w:rsidTr="0057459C">
        <w:trPr>
          <w:trHeight w:val="844"/>
        </w:trPr>
        <w:tc>
          <w:tcPr>
            <w:tcW w:w="2552" w:type="dxa"/>
            <w:vMerge/>
            <w:hideMark/>
          </w:tcPr>
          <w:p w14:paraId="7A581ECC" w14:textId="77777777" w:rsidR="00161322" w:rsidRPr="00161322" w:rsidRDefault="00161322" w:rsidP="0001076B">
            <w:pPr>
              <w:rPr>
                <w:rFonts w:cs="Arial"/>
                <w:b/>
                <w:bCs/>
                <w:sz w:val="18"/>
                <w:szCs w:val="18"/>
              </w:rPr>
            </w:pPr>
          </w:p>
        </w:tc>
        <w:tc>
          <w:tcPr>
            <w:tcW w:w="2977" w:type="dxa"/>
            <w:vMerge/>
            <w:hideMark/>
          </w:tcPr>
          <w:p w14:paraId="21A26F19" w14:textId="77777777" w:rsidR="00161322" w:rsidRPr="00161322" w:rsidRDefault="00161322" w:rsidP="0001076B">
            <w:pPr>
              <w:rPr>
                <w:rFonts w:cs="Arial"/>
                <w:sz w:val="18"/>
                <w:szCs w:val="18"/>
              </w:rPr>
            </w:pPr>
          </w:p>
        </w:tc>
        <w:tc>
          <w:tcPr>
            <w:tcW w:w="2551" w:type="dxa"/>
            <w:hideMark/>
          </w:tcPr>
          <w:p w14:paraId="6F8CD6A4" w14:textId="77777777" w:rsidR="00161322" w:rsidRPr="00161322" w:rsidRDefault="00161322" w:rsidP="0001076B">
            <w:pPr>
              <w:rPr>
                <w:rFonts w:cs="Arial"/>
                <w:sz w:val="18"/>
                <w:szCs w:val="18"/>
              </w:rPr>
            </w:pPr>
            <w:proofErr w:type="spellStart"/>
            <w:r w:rsidRPr="00161322">
              <w:rPr>
                <w:rFonts w:cs="Arial"/>
                <w:sz w:val="18"/>
                <w:szCs w:val="18"/>
              </w:rPr>
              <w:t>difenokonazol</w:t>
            </w:r>
            <w:proofErr w:type="spellEnd"/>
            <w:r w:rsidRPr="00161322">
              <w:rPr>
                <w:rFonts w:cs="Arial"/>
                <w:sz w:val="18"/>
                <w:szCs w:val="18"/>
              </w:rPr>
              <w:t xml:space="preserve"> + </w:t>
            </w:r>
            <w:proofErr w:type="spellStart"/>
            <w:r w:rsidRPr="00161322">
              <w:rPr>
                <w:rFonts w:cs="Arial"/>
                <w:sz w:val="18"/>
                <w:szCs w:val="18"/>
              </w:rPr>
              <w:t>fluksapiroksad</w:t>
            </w:r>
            <w:proofErr w:type="spellEnd"/>
          </w:p>
        </w:tc>
        <w:tc>
          <w:tcPr>
            <w:tcW w:w="2268" w:type="dxa"/>
            <w:hideMark/>
          </w:tcPr>
          <w:p w14:paraId="09133323" w14:textId="77777777" w:rsidR="00161322" w:rsidRPr="00161322" w:rsidRDefault="00161322" w:rsidP="0001076B">
            <w:pPr>
              <w:rPr>
                <w:rFonts w:cs="Arial"/>
                <w:sz w:val="18"/>
                <w:szCs w:val="18"/>
              </w:rPr>
            </w:pPr>
            <w:proofErr w:type="spellStart"/>
            <w:r w:rsidRPr="00161322">
              <w:rPr>
                <w:rFonts w:cs="Arial"/>
                <w:sz w:val="18"/>
                <w:szCs w:val="18"/>
              </w:rPr>
              <w:t>Sercadis</w:t>
            </w:r>
            <w:proofErr w:type="spellEnd"/>
            <w:r w:rsidRPr="00161322">
              <w:rPr>
                <w:rFonts w:cs="Arial"/>
                <w:sz w:val="18"/>
                <w:szCs w:val="18"/>
              </w:rPr>
              <w:t xml:space="preserve"> plus</w:t>
            </w:r>
          </w:p>
        </w:tc>
        <w:tc>
          <w:tcPr>
            <w:tcW w:w="1559" w:type="dxa"/>
            <w:hideMark/>
          </w:tcPr>
          <w:p w14:paraId="409D8C5F"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771EFD5D" w14:textId="77777777" w:rsidR="00161322" w:rsidRPr="00161322" w:rsidRDefault="00161322" w:rsidP="0001076B">
            <w:pPr>
              <w:rPr>
                <w:rFonts w:cs="Arial"/>
                <w:sz w:val="18"/>
                <w:szCs w:val="18"/>
              </w:rPr>
            </w:pPr>
            <w:r w:rsidRPr="00161322">
              <w:rPr>
                <w:rFonts w:cs="Arial"/>
                <w:sz w:val="18"/>
                <w:szCs w:val="18"/>
              </w:rPr>
              <w:t>14</w:t>
            </w:r>
          </w:p>
        </w:tc>
        <w:tc>
          <w:tcPr>
            <w:tcW w:w="1701" w:type="dxa"/>
            <w:hideMark/>
          </w:tcPr>
          <w:p w14:paraId="7AEAC55A" w14:textId="0FE6822E" w:rsidR="00161322" w:rsidRPr="00161322" w:rsidRDefault="005B0D67" w:rsidP="0001076B">
            <w:pPr>
              <w:rPr>
                <w:rFonts w:cs="Arial"/>
                <w:sz w:val="18"/>
                <w:szCs w:val="18"/>
              </w:rPr>
            </w:pPr>
            <w:r>
              <w:rPr>
                <w:rFonts w:cs="Arial"/>
                <w:sz w:val="18"/>
                <w:szCs w:val="18"/>
              </w:rPr>
              <w:t>Manjša uporaba</w:t>
            </w:r>
            <w:r w:rsidR="00161322" w:rsidRPr="00161322">
              <w:rPr>
                <w:rFonts w:cs="Arial"/>
                <w:sz w:val="18"/>
                <w:szCs w:val="18"/>
              </w:rPr>
              <w:t>; dovoljen samo v spomladanski čebuli; BBCH 13-49</w:t>
            </w:r>
          </w:p>
        </w:tc>
      </w:tr>
      <w:tr w:rsidR="005F1133" w:rsidRPr="00161322" w14:paraId="43A5F5F2" w14:textId="77777777" w:rsidTr="0057459C">
        <w:trPr>
          <w:trHeight w:val="630"/>
        </w:trPr>
        <w:tc>
          <w:tcPr>
            <w:tcW w:w="2552" w:type="dxa"/>
            <w:vMerge w:val="restart"/>
            <w:hideMark/>
          </w:tcPr>
          <w:p w14:paraId="3421351C" w14:textId="77777777" w:rsidR="005F1133" w:rsidRPr="00161322" w:rsidRDefault="005F1133" w:rsidP="005F1133">
            <w:pPr>
              <w:jc w:val="left"/>
              <w:rPr>
                <w:rFonts w:cs="Arial"/>
                <w:b/>
                <w:bCs/>
                <w:sz w:val="18"/>
                <w:szCs w:val="18"/>
              </w:rPr>
            </w:pPr>
            <w:r w:rsidRPr="00161322">
              <w:rPr>
                <w:rFonts w:cs="Arial"/>
                <w:b/>
                <w:bCs/>
                <w:sz w:val="18"/>
                <w:szCs w:val="18"/>
              </w:rPr>
              <w:t xml:space="preserve">Čebulna črnoba </w:t>
            </w:r>
            <w:r w:rsidRPr="00161322">
              <w:rPr>
                <w:rFonts w:cs="Arial"/>
                <w:i/>
                <w:iCs/>
                <w:sz w:val="18"/>
                <w:szCs w:val="18"/>
              </w:rPr>
              <w:t>(</w:t>
            </w:r>
            <w:proofErr w:type="spellStart"/>
            <w:r w:rsidRPr="00161322">
              <w:rPr>
                <w:rFonts w:cs="Arial"/>
                <w:i/>
                <w:iCs/>
                <w:sz w:val="18"/>
                <w:szCs w:val="18"/>
              </w:rPr>
              <w:t>Cladosporium</w:t>
            </w:r>
            <w:proofErr w:type="spellEnd"/>
            <w:r w:rsidRPr="00161322">
              <w:rPr>
                <w:rFonts w:cs="Arial"/>
                <w:i/>
                <w:iCs/>
                <w:sz w:val="18"/>
                <w:szCs w:val="18"/>
              </w:rPr>
              <w:t xml:space="preserve"> </w:t>
            </w:r>
            <w:proofErr w:type="spellStart"/>
            <w:r w:rsidRPr="00161322">
              <w:rPr>
                <w:rFonts w:cs="Arial"/>
                <w:i/>
                <w:iCs/>
                <w:sz w:val="18"/>
                <w:szCs w:val="18"/>
              </w:rPr>
              <w:t>allii-cepae</w:t>
            </w:r>
            <w:proofErr w:type="spellEnd"/>
            <w:r w:rsidRPr="00161322">
              <w:rPr>
                <w:rFonts w:cs="Arial"/>
                <w:i/>
                <w:iCs/>
                <w:sz w:val="18"/>
                <w:szCs w:val="18"/>
              </w:rPr>
              <w:t>)</w:t>
            </w:r>
          </w:p>
        </w:tc>
        <w:tc>
          <w:tcPr>
            <w:tcW w:w="2977" w:type="dxa"/>
            <w:vMerge w:val="restart"/>
            <w:hideMark/>
          </w:tcPr>
          <w:p w14:paraId="26A7312D" w14:textId="77777777" w:rsidR="005F1133" w:rsidRDefault="005F1133" w:rsidP="0001076B">
            <w:pPr>
              <w:rPr>
                <w:rFonts w:cs="Arial"/>
                <w:b/>
                <w:bCs/>
                <w:sz w:val="18"/>
                <w:szCs w:val="18"/>
              </w:rPr>
            </w:pPr>
            <w:r w:rsidRPr="00161322">
              <w:rPr>
                <w:rFonts w:cs="Arial"/>
                <w:b/>
                <w:bCs/>
                <w:sz w:val="18"/>
                <w:szCs w:val="18"/>
                <w:u w:val="single"/>
              </w:rPr>
              <w:t>Agrotehnični ukrepi:</w:t>
            </w:r>
            <w:r w:rsidRPr="005F1133">
              <w:rPr>
                <w:rFonts w:cs="Arial"/>
                <w:b/>
                <w:bCs/>
                <w:sz w:val="18"/>
                <w:szCs w:val="18"/>
              </w:rPr>
              <w:t xml:space="preserve"> </w:t>
            </w:r>
          </w:p>
          <w:p w14:paraId="2EEE8254" w14:textId="77777777" w:rsidR="005F1133" w:rsidRDefault="005F1133" w:rsidP="00B84EF7">
            <w:pPr>
              <w:pStyle w:val="Odstavekseznama"/>
              <w:numPr>
                <w:ilvl w:val="0"/>
                <w:numId w:val="343"/>
              </w:numPr>
              <w:ind w:left="318" w:hanging="318"/>
              <w:jc w:val="left"/>
              <w:rPr>
                <w:rFonts w:cs="Arial"/>
                <w:sz w:val="18"/>
                <w:szCs w:val="18"/>
              </w:rPr>
            </w:pPr>
            <w:r w:rsidRPr="005F1133">
              <w:rPr>
                <w:rFonts w:cs="Arial"/>
                <w:sz w:val="18"/>
                <w:szCs w:val="18"/>
              </w:rPr>
              <w:t>širok</w:t>
            </w:r>
            <w:r w:rsidRPr="00161322">
              <w:rPr>
                <w:rFonts w:cs="Arial"/>
                <w:sz w:val="18"/>
                <w:szCs w:val="18"/>
              </w:rPr>
              <w:t xml:space="preserve"> kolobar</w:t>
            </w:r>
            <w:r>
              <w:rPr>
                <w:rFonts w:cs="Arial"/>
                <w:sz w:val="18"/>
                <w:szCs w:val="18"/>
              </w:rPr>
              <w:t>,</w:t>
            </w:r>
          </w:p>
          <w:p w14:paraId="53FCEE10" w14:textId="77777777" w:rsidR="005F1133"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 xml:space="preserve">pridelava na odcednih tleh oziroma pridelava na grebenih v primeru težkih tal, </w:t>
            </w:r>
          </w:p>
          <w:p w14:paraId="473AF632" w14:textId="77777777" w:rsidR="005F1133" w:rsidRDefault="005F1133" w:rsidP="00B84EF7">
            <w:pPr>
              <w:pStyle w:val="Odstavekseznama"/>
              <w:numPr>
                <w:ilvl w:val="0"/>
                <w:numId w:val="343"/>
              </w:numPr>
              <w:ind w:left="318" w:hanging="318"/>
              <w:jc w:val="left"/>
              <w:rPr>
                <w:rFonts w:cs="Arial"/>
                <w:sz w:val="18"/>
                <w:szCs w:val="18"/>
              </w:rPr>
            </w:pPr>
            <w:r w:rsidRPr="005F1133">
              <w:rPr>
                <w:rFonts w:cs="Arial"/>
                <w:sz w:val="18"/>
                <w:szCs w:val="18"/>
              </w:rPr>
              <w:t>zatiranje plevelov</w:t>
            </w:r>
            <w:r>
              <w:rPr>
                <w:rFonts w:cs="Arial"/>
                <w:sz w:val="18"/>
                <w:szCs w:val="18"/>
              </w:rPr>
              <w:t>,</w:t>
            </w:r>
          </w:p>
          <w:p w14:paraId="78FF552D" w14:textId="705A158C" w:rsidR="005F1133" w:rsidRPr="005F1133" w:rsidRDefault="005F1133" w:rsidP="00B84EF7">
            <w:pPr>
              <w:pStyle w:val="Odstavekseznama"/>
              <w:numPr>
                <w:ilvl w:val="0"/>
                <w:numId w:val="343"/>
              </w:numPr>
              <w:ind w:left="318" w:hanging="318"/>
              <w:jc w:val="left"/>
              <w:rPr>
                <w:rFonts w:cs="Arial"/>
                <w:sz w:val="18"/>
                <w:szCs w:val="18"/>
              </w:rPr>
            </w:pPr>
            <w:r w:rsidRPr="005F1133">
              <w:rPr>
                <w:rFonts w:cs="Arial"/>
                <w:sz w:val="18"/>
                <w:szCs w:val="18"/>
              </w:rPr>
              <w:t xml:space="preserve">odstranjevanje okuženih rastlinskih ostankov. </w:t>
            </w:r>
          </w:p>
        </w:tc>
        <w:tc>
          <w:tcPr>
            <w:tcW w:w="2551" w:type="dxa"/>
            <w:vMerge w:val="restart"/>
            <w:hideMark/>
          </w:tcPr>
          <w:p w14:paraId="76738FAA" w14:textId="77777777" w:rsidR="005F1133" w:rsidRPr="00161322" w:rsidRDefault="005F1133" w:rsidP="0001076B">
            <w:pPr>
              <w:rPr>
                <w:rFonts w:cs="Arial"/>
                <w:sz w:val="18"/>
                <w:szCs w:val="18"/>
              </w:rPr>
            </w:pPr>
            <w:proofErr w:type="spellStart"/>
            <w:r w:rsidRPr="00161322">
              <w:rPr>
                <w:rFonts w:cs="Arial"/>
                <w:sz w:val="18"/>
                <w:szCs w:val="18"/>
              </w:rPr>
              <w:t>azoksistrobin</w:t>
            </w:r>
            <w:proofErr w:type="spellEnd"/>
          </w:p>
        </w:tc>
        <w:tc>
          <w:tcPr>
            <w:tcW w:w="2268" w:type="dxa"/>
            <w:hideMark/>
          </w:tcPr>
          <w:p w14:paraId="4A5B5163" w14:textId="77777777" w:rsidR="005F1133" w:rsidRPr="00161322" w:rsidRDefault="005F1133"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2C4E1AB5"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4B636021"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val="restart"/>
            <w:hideMark/>
          </w:tcPr>
          <w:p w14:paraId="3E6BABAE" w14:textId="165E0C14" w:rsidR="005F1133" w:rsidRPr="00161322" w:rsidRDefault="005F1133" w:rsidP="005F1133">
            <w:pPr>
              <w:jc w:val="left"/>
              <w:rPr>
                <w:rFonts w:cs="Arial"/>
                <w:sz w:val="18"/>
                <w:szCs w:val="18"/>
              </w:rPr>
            </w:pPr>
            <w:r w:rsidRPr="00161322">
              <w:rPr>
                <w:rFonts w:cs="Arial"/>
                <w:sz w:val="18"/>
                <w:szCs w:val="18"/>
              </w:rPr>
              <w:t>BBCH 14-48; dovoljen v spomladanski čebuli</w:t>
            </w:r>
          </w:p>
        </w:tc>
      </w:tr>
      <w:tr w:rsidR="005F1133" w:rsidRPr="00161322" w14:paraId="4421420F" w14:textId="77777777" w:rsidTr="0057459C">
        <w:trPr>
          <w:trHeight w:val="915"/>
        </w:trPr>
        <w:tc>
          <w:tcPr>
            <w:tcW w:w="2552" w:type="dxa"/>
            <w:vMerge/>
            <w:hideMark/>
          </w:tcPr>
          <w:p w14:paraId="50D9268C" w14:textId="77777777" w:rsidR="005F1133" w:rsidRPr="00161322" w:rsidRDefault="005F1133" w:rsidP="0001076B">
            <w:pPr>
              <w:rPr>
                <w:rFonts w:cs="Arial"/>
                <w:b/>
                <w:bCs/>
                <w:sz w:val="18"/>
                <w:szCs w:val="18"/>
              </w:rPr>
            </w:pPr>
          </w:p>
        </w:tc>
        <w:tc>
          <w:tcPr>
            <w:tcW w:w="2977" w:type="dxa"/>
            <w:vMerge/>
            <w:hideMark/>
          </w:tcPr>
          <w:p w14:paraId="35A89656" w14:textId="77777777" w:rsidR="005F1133" w:rsidRPr="00161322" w:rsidRDefault="005F1133" w:rsidP="0001076B">
            <w:pPr>
              <w:rPr>
                <w:rFonts w:cs="Arial"/>
                <w:sz w:val="18"/>
                <w:szCs w:val="18"/>
              </w:rPr>
            </w:pPr>
          </w:p>
        </w:tc>
        <w:tc>
          <w:tcPr>
            <w:tcW w:w="2551" w:type="dxa"/>
            <w:vMerge/>
            <w:hideMark/>
          </w:tcPr>
          <w:p w14:paraId="1F9C340A" w14:textId="77777777" w:rsidR="005F1133" w:rsidRPr="00161322" w:rsidRDefault="005F1133" w:rsidP="0001076B">
            <w:pPr>
              <w:rPr>
                <w:rFonts w:cs="Arial"/>
                <w:sz w:val="18"/>
                <w:szCs w:val="18"/>
              </w:rPr>
            </w:pPr>
          </w:p>
        </w:tc>
        <w:tc>
          <w:tcPr>
            <w:tcW w:w="2268" w:type="dxa"/>
            <w:hideMark/>
          </w:tcPr>
          <w:p w14:paraId="46853275" w14:textId="77777777" w:rsidR="005F1133" w:rsidRPr="00161322" w:rsidRDefault="005F1133" w:rsidP="0001076B">
            <w:pPr>
              <w:rPr>
                <w:rFonts w:cs="Arial"/>
                <w:sz w:val="18"/>
                <w:szCs w:val="18"/>
              </w:rPr>
            </w:pPr>
            <w:proofErr w:type="spellStart"/>
            <w:r w:rsidRPr="00161322">
              <w:rPr>
                <w:rFonts w:cs="Arial"/>
                <w:sz w:val="18"/>
                <w:szCs w:val="18"/>
              </w:rPr>
              <w:t>Ortiva</w:t>
            </w:r>
            <w:proofErr w:type="spellEnd"/>
          </w:p>
        </w:tc>
        <w:tc>
          <w:tcPr>
            <w:tcW w:w="1559" w:type="dxa"/>
            <w:hideMark/>
          </w:tcPr>
          <w:p w14:paraId="7EED8FA3" w14:textId="77777777" w:rsidR="005F1133" w:rsidRPr="00161322" w:rsidRDefault="005F1133" w:rsidP="0001076B">
            <w:pPr>
              <w:rPr>
                <w:rFonts w:cs="Arial"/>
                <w:sz w:val="18"/>
                <w:szCs w:val="18"/>
              </w:rPr>
            </w:pPr>
            <w:r w:rsidRPr="00161322">
              <w:rPr>
                <w:rFonts w:cs="Arial"/>
                <w:sz w:val="18"/>
                <w:szCs w:val="18"/>
              </w:rPr>
              <w:t>1,0 L/ha</w:t>
            </w:r>
          </w:p>
        </w:tc>
        <w:tc>
          <w:tcPr>
            <w:tcW w:w="1701" w:type="dxa"/>
            <w:hideMark/>
          </w:tcPr>
          <w:p w14:paraId="7AAC57F2" w14:textId="77777777" w:rsidR="005F1133" w:rsidRPr="00161322" w:rsidRDefault="005F1133" w:rsidP="0001076B">
            <w:pPr>
              <w:rPr>
                <w:rFonts w:cs="Arial"/>
                <w:sz w:val="18"/>
                <w:szCs w:val="18"/>
              </w:rPr>
            </w:pPr>
            <w:r w:rsidRPr="00161322">
              <w:rPr>
                <w:rFonts w:cs="Arial"/>
                <w:sz w:val="18"/>
                <w:szCs w:val="18"/>
              </w:rPr>
              <w:t>7 dni za spomladansko čebulo; 14 dni za čebulo</w:t>
            </w:r>
          </w:p>
        </w:tc>
        <w:tc>
          <w:tcPr>
            <w:tcW w:w="1701" w:type="dxa"/>
            <w:vMerge/>
            <w:hideMark/>
          </w:tcPr>
          <w:p w14:paraId="40B6E94F" w14:textId="0999AC1B" w:rsidR="005F1133" w:rsidRPr="00161322" w:rsidRDefault="005F1133" w:rsidP="005F1133">
            <w:pPr>
              <w:jc w:val="left"/>
              <w:rPr>
                <w:rFonts w:cs="Arial"/>
                <w:sz w:val="18"/>
                <w:szCs w:val="18"/>
              </w:rPr>
            </w:pPr>
          </w:p>
        </w:tc>
      </w:tr>
      <w:tr w:rsidR="00161322" w:rsidRPr="00161322" w14:paraId="1BCE9CC8" w14:textId="77777777" w:rsidTr="0057459C">
        <w:trPr>
          <w:trHeight w:val="782"/>
        </w:trPr>
        <w:tc>
          <w:tcPr>
            <w:tcW w:w="2552" w:type="dxa"/>
            <w:vMerge/>
            <w:hideMark/>
          </w:tcPr>
          <w:p w14:paraId="4AF0026E" w14:textId="77777777" w:rsidR="00161322" w:rsidRPr="00161322" w:rsidRDefault="00161322" w:rsidP="0001076B">
            <w:pPr>
              <w:rPr>
                <w:rFonts w:cs="Arial"/>
                <w:b/>
                <w:bCs/>
                <w:sz w:val="18"/>
                <w:szCs w:val="18"/>
              </w:rPr>
            </w:pPr>
          </w:p>
        </w:tc>
        <w:tc>
          <w:tcPr>
            <w:tcW w:w="2977" w:type="dxa"/>
            <w:vMerge/>
            <w:hideMark/>
          </w:tcPr>
          <w:p w14:paraId="749A0CA6" w14:textId="77777777" w:rsidR="00161322" w:rsidRPr="00161322" w:rsidRDefault="00161322" w:rsidP="0001076B">
            <w:pPr>
              <w:rPr>
                <w:rFonts w:cs="Arial"/>
                <w:sz w:val="18"/>
                <w:szCs w:val="18"/>
              </w:rPr>
            </w:pPr>
          </w:p>
        </w:tc>
        <w:tc>
          <w:tcPr>
            <w:tcW w:w="2551" w:type="dxa"/>
            <w:vMerge/>
            <w:hideMark/>
          </w:tcPr>
          <w:p w14:paraId="54E44293" w14:textId="77777777" w:rsidR="00161322" w:rsidRPr="00161322" w:rsidRDefault="00161322" w:rsidP="0001076B">
            <w:pPr>
              <w:rPr>
                <w:rFonts w:cs="Arial"/>
                <w:sz w:val="18"/>
                <w:szCs w:val="18"/>
              </w:rPr>
            </w:pPr>
          </w:p>
        </w:tc>
        <w:tc>
          <w:tcPr>
            <w:tcW w:w="2268" w:type="dxa"/>
            <w:hideMark/>
          </w:tcPr>
          <w:p w14:paraId="53DAEE6C" w14:textId="77777777" w:rsidR="00161322" w:rsidRPr="00161322" w:rsidRDefault="00161322" w:rsidP="0001076B">
            <w:pPr>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10F98A17"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50335A90"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5D2627B8" w14:textId="15428C94" w:rsidR="00161322" w:rsidRPr="00161322" w:rsidRDefault="00161322" w:rsidP="005F1133">
            <w:pPr>
              <w:jc w:val="left"/>
              <w:rPr>
                <w:rFonts w:cs="Arial"/>
                <w:sz w:val="18"/>
                <w:szCs w:val="18"/>
              </w:rPr>
            </w:pPr>
            <w:r w:rsidRPr="00161322">
              <w:rPr>
                <w:rFonts w:cs="Arial"/>
                <w:sz w:val="18"/>
                <w:szCs w:val="18"/>
              </w:rPr>
              <w:t>Dovoljen v spomladan</w:t>
            </w:r>
            <w:r w:rsidR="005F1133">
              <w:rPr>
                <w:rFonts w:cs="Arial"/>
                <w:sz w:val="18"/>
                <w:szCs w:val="18"/>
              </w:rPr>
              <w:t>s</w:t>
            </w:r>
            <w:r w:rsidRPr="00161322">
              <w:rPr>
                <w:rFonts w:cs="Arial"/>
                <w:sz w:val="18"/>
                <w:szCs w:val="18"/>
              </w:rPr>
              <w:t xml:space="preserve">ki čebuli. </w:t>
            </w:r>
          </w:p>
        </w:tc>
      </w:tr>
      <w:tr w:rsidR="00161322" w:rsidRPr="00161322" w14:paraId="7D04AF83" w14:textId="77777777" w:rsidTr="0057459C">
        <w:trPr>
          <w:trHeight w:val="794"/>
        </w:trPr>
        <w:tc>
          <w:tcPr>
            <w:tcW w:w="2552" w:type="dxa"/>
            <w:vMerge/>
            <w:hideMark/>
          </w:tcPr>
          <w:p w14:paraId="60615D73" w14:textId="77777777" w:rsidR="00161322" w:rsidRPr="00161322" w:rsidRDefault="00161322" w:rsidP="0001076B">
            <w:pPr>
              <w:rPr>
                <w:rFonts w:cs="Arial"/>
                <w:b/>
                <w:bCs/>
                <w:sz w:val="18"/>
                <w:szCs w:val="18"/>
              </w:rPr>
            </w:pPr>
          </w:p>
        </w:tc>
        <w:tc>
          <w:tcPr>
            <w:tcW w:w="2977" w:type="dxa"/>
            <w:vMerge/>
            <w:hideMark/>
          </w:tcPr>
          <w:p w14:paraId="124AF8D8" w14:textId="77777777" w:rsidR="00161322" w:rsidRPr="00161322" w:rsidRDefault="00161322" w:rsidP="0001076B">
            <w:pPr>
              <w:rPr>
                <w:rFonts w:cs="Arial"/>
                <w:sz w:val="18"/>
                <w:szCs w:val="18"/>
              </w:rPr>
            </w:pPr>
          </w:p>
        </w:tc>
        <w:tc>
          <w:tcPr>
            <w:tcW w:w="2551" w:type="dxa"/>
            <w:hideMark/>
          </w:tcPr>
          <w:p w14:paraId="613937CE" w14:textId="77777777" w:rsidR="00161322" w:rsidRPr="00161322" w:rsidRDefault="00161322" w:rsidP="0001076B">
            <w:pPr>
              <w:rPr>
                <w:rFonts w:cs="Arial"/>
                <w:sz w:val="18"/>
                <w:szCs w:val="18"/>
              </w:rPr>
            </w:pPr>
            <w:proofErr w:type="spellStart"/>
            <w:r w:rsidRPr="00161322">
              <w:rPr>
                <w:rFonts w:cs="Arial"/>
                <w:sz w:val="18"/>
                <w:szCs w:val="18"/>
              </w:rPr>
              <w:t>boksalid</w:t>
            </w:r>
            <w:proofErr w:type="spellEnd"/>
            <w:r w:rsidRPr="00161322">
              <w:rPr>
                <w:rFonts w:cs="Arial"/>
                <w:sz w:val="18"/>
                <w:szCs w:val="18"/>
              </w:rPr>
              <w:t xml:space="preserve"> + </w:t>
            </w:r>
            <w:proofErr w:type="spellStart"/>
            <w:r w:rsidRPr="00161322">
              <w:rPr>
                <w:rFonts w:cs="Arial"/>
                <w:sz w:val="18"/>
                <w:szCs w:val="18"/>
              </w:rPr>
              <w:t>piraklostrobin</w:t>
            </w:r>
            <w:proofErr w:type="spellEnd"/>
          </w:p>
        </w:tc>
        <w:tc>
          <w:tcPr>
            <w:tcW w:w="2268" w:type="dxa"/>
            <w:hideMark/>
          </w:tcPr>
          <w:p w14:paraId="6B1EC2A9" w14:textId="77777777" w:rsidR="00161322" w:rsidRPr="00161322" w:rsidRDefault="00161322" w:rsidP="0001076B">
            <w:pPr>
              <w:rPr>
                <w:rFonts w:cs="Arial"/>
                <w:sz w:val="18"/>
                <w:szCs w:val="18"/>
              </w:rPr>
            </w:pPr>
            <w:proofErr w:type="spellStart"/>
            <w:r w:rsidRPr="00161322">
              <w:rPr>
                <w:rFonts w:cs="Arial"/>
                <w:sz w:val="18"/>
                <w:szCs w:val="18"/>
              </w:rPr>
              <w:t>Signum</w:t>
            </w:r>
            <w:proofErr w:type="spellEnd"/>
          </w:p>
        </w:tc>
        <w:tc>
          <w:tcPr>
            <w:tcW w:w="1559" w:type="dxa"/>
            <w:hideMark/>
          </w:tcPr>
          <w:p w14:paraId="161EABA8" w14:textId="77777777" w:rsidR="00161322" w:rsidRPr="00161322" w:rsidRDefault="00161322" w:rsidP="0001076B">
            <w:pPr>
              <w:rPr>
                <w:rFonts w:cs="Arial"/>
                <w:sz w:val="18"/>
                <w:szCs w:val="18"/>
              </w:rPr>
            </w:pPr>
            <w:r w:rsidRPr="00161322">
              <w:rPr>
                <w:rFonts w:cs="Arial"/>
                <w:sz w:val="18"/>
                <w:szCs w:val="18"/>
              </w:rPr>
              <w:t>1,5 kg/ha</w:t>
            </w:r>
          </w:p>
        </w:tc>
        <w:tc>
          <w:tcPr>
            <w:tcW w:w="1701" w:type="dxa"/>
            <w:hideMark/>
          </w:tcPr>
          <w:p w14:paraId="31AC12FD" w14:textId="77777777" w:rsidR="00161322" w:rsidRPr="00161322" w:rsidRDefault="00161322" w:rsidP="0001076B">
            <w:pPr>
              <w:rPr>
                <w:rFonts w:cs="Arial"/>
                <w:sz w:val="18"/>
                <w:szCs w:val="18"/>
              </w:rPr>
            </w:pPr>
            <w:r w:rsidRPr="00161322">
              <w:rPr>
                <w:rFonts w:cs="Arial"/>
                <w:sz w:val="18"/>
                <w:szCs w:val="18"/>
              </w:rPr>
              <w:t>14</w:t>
            </w:r>
          </w:p>
        </w:tc>
        <w:tc>
          <w:tcPr>
            <w:tcW w:w="1701" w:type="dxa"/>
            <w:hideMark/>
          </w:tcPr>
          <w:p w14:paraId="31614E46" w14:textId="01E92AEA" w:rsidR="00161322" w:rsidRPr="00161322" w:rsidRDefault="005B0D67" w:rsidP="005F1133">
            <w:pPr>
              <w:jc w:val="left"/>
              <w:rPr>
                <w:rFonts w:cs="Arial"/>
                <w:sz w:val="18"/>
                <w:szCs w:val="18"/>
              </w:rPr>
            </w:pPr>
            <w:r>
              <w:rPr>
                <w:rFonts w:cs="Arial"/>
                <w:sz w:val="18"/>
                <w:szCs w:val="18"/>
              </w:rPr>
              <w:t>Manjša uporaba</w:t>
            </w:r>
            <w:r w:rsidR="00161322" w:rsidRPr="00161322">
              <w:rPr>
                <w:rFonts w:cs="Arial"/>
                <w:sz w:val="18"/>
                <w:szCs w:val="18"/>
              </w:rPr>
              <w:t>; dovoljen tudi v spomladanski čebuli; BBCH 15-48</w:t>
            </w:r>
          </w:p>
        </w:tc>
      </w:tr>
      <w:tr w:rsidR="00161322" w:rsidRPr="00161322" w14:paraId="562CC9A2" w14:textId="77777777" w:rsidTr="0057459C">
        <w:trPr>
          <w:trHeight w:val="630"/>
        </w:trPr>
        <w:tc>
          <w:tcPr>
            <w:tcW w:w="2552" w:type="dxa"/>
            <w:vMerge w:val="restart"/>
            <w:hideMark/>
          </w:tcPr>
          <w:p w14:paraId="471ECD7D" w14:textId="2DC81854" w:rsidR="005F1133" w:rsidRDefault="00161322" w:rsidP="005F1133">
            <w:pPr>
              <w:jc w:val="left"/>
              <w:rPr>
                <w:rFonts w:cs="Arial"/>
                <w:b/>
                <w:bCs/>
                <w:sz w:val="18"/>
                <w:szCs w:val="18"/>
              </w:rPr>
            </w:pPr>
            <w:r w:rsidRPr="00161322">
              <w:rPr>
                <w:rFonts w:cs="Arial"/>
                <w:b/>
                <w:bCs/>
                <w:sz w:val="18"/>
                <w:szCs w:val="18"/>
              </w:rPr>
              <w:t>Papirnata bolezen listja pora</w:t>
            </w:r>
            <w:r w:rsidR="005F1133">
              <w:rPr>
                <w:rFonts w:cs="Arial"/>
                <w:b/>
                <w:bCs/>
                <w:sz w:val="18"/>
                <w:szCs w:val="18"/>
              </w:rPr>
              <w:t xml:space="preserve"> </w:t>
            </w:r>
            <w:r w:rsidRPr="00161322">
              <w:rPr>
                <w:rFonts w:cs="Arial"/>
                <w:b/>
                <w:bCs/>
                <w:sz w:val="18"/>
                <w:szCs w:val="18"/>
              </w:rPr>
              <w:t xml:space="preserve">in čebule </w:t>
            </w:r>
          </w:p>
          <w:p w14:paraId="37CE3DDC" w14:textId="1DA1113B" w:rsidR="00161322" w:rsidRPr="00161322" w:rsidRDefault="00161322" w:rsidP="0001076B">
            <w:pPr>
              <w:rPr>
                <w:rFonts w:cs="Arial"/>
                <w:b/>
                <w:bCs/>
                <w:sz w:val="18"/>
                <w:szCs w:val="18"/>
              </w:rPr>
            </w:pPr>
            <w:r w:rsidRPr="00161322">
              <w:rPr>
                <w:rFonts w:cs="Arial"/>
                <w:i/>
                <w:iCs/>
                <w:sz w:val="18"/>
                <w:szCs w:val="18"/>
              </w:rPr>
              <w:t>(</w:t>
            </w:r>
            <w:proofErr w:type="spellStart"/>
            <w:r w:rsidRPr="00161322">
              <w:rPr>
                <w:rFonts w:cs="Arial"/>
                <w:i/>
                <w:iCs/>
                <w:sz w:val="18"/>
                <w:szCs w:val="18"/>
              </w:rPr>
              <w:t>Phytophthora</w:t>
            </w:r>
            <w:proofErr w:type="spellEnd"/>
            <w:r w:rsidRPr="00161322">
              <w:rPr>
                <w:rFonts w:cs="Arial"/>
                <w:i/>
                <w:iCs/>
                <w:sz w:val="18"/>
                <w:szCs w:val="18"/>
              </w:rPr>
              <w:t xml:space="preserve"> </w:t>
            </w:r>
            <w:proofErr w:type="spellStart"/>
            <w:r w:rsidRPr="00161322">
              <w:rPr>
                <w:rFonts w:cs="Arial"/>
                <w:i/>
                <w:iCs/>
                <w:sz w:val="18"/>
                <w:szCs w:val="18"/>
              </w:rPr>
              <w:t>porri</w:t>
            </w:r>
            <w:proofErr w:type="spellEnd"/>
            <w:r w:rsidRPr="00161322">
              <w:rPr>
                <w:rFonts w:cs="Arial"/>
                <w:i/>
                <w:iCs/>
                <w:sz w:val="18"/>
                <w:szCs w:val="18"/>
              </w:rPr>
              <w:t>)</w:t>
            </w:r>
          </w:p>
        </w:tc>
        <w:tc>
          <w:tcPr>
            <w:tcW w:w="2977" w:type="dxa"/>
            <w:vMerge w:val="restart"/>
            <w:hideMark/>
          </w:tcPr>
          <w:p w14:paraId="7E27F1C4" w14:textId="7A272D26" w:rsidR="00161322" w:rsidRDefault="00161322" w:rsidP="0001076B">
            <w:pPr>
              <w:rPr>
                <w:rFonts w:cs="Arial"/>
                <w:b/>
                <w:bCs/>
                <w:sz w:val="18"/>
                <w:szCs w:val="18"/>
                <w:u w:val="single"/>
              </w:rPr>
            </w:pPr>
            <w:r w:rsidRPr="00161322">
              <w:rPr>
                <w:rFonts w:cs="Arial"/>
                <w:b/>
                <w:bCs/>
                <w:sz w:val="18"/>
                <w:szCs w:val="18"/>
                <w:u w:val="single"/>
              </w:rPr>
              <w:t>Agrotehnični ukrepi:</w:t>
            </w:r>
          </w:p>
          <w:p w14:paraId="210828FD" w14:textId="77777777" w:rsidR="005F1133" w:rsidRDefault="005F1133" w:rsidP="00B84EF7">
            <w:pPr>
              <w:pStyle w:val="Odstavekseznama"/>
              <w:numPr>
                <w:ilvl w:val="0"/>
                <w:numId w:val="343"/>
              </w:numPr>
              <w:ind w:left="318" w:hanging="318"/>
              <w:jc w:val="left"/>
              <w:rPr>
                <w:rFonts w:cs="Arial"/>
                <w:sz w:val="18"/>
                <w:szCs w:val="18"/>
              </w:rPr>
            </w:pPr>
            <w:r w:rsidRPr="005F1133">
              <w:rPr>
                <w:rFonts w:cs="Arial"/>
                <w:sz w:val="18"/>
                <w:szCs w:val="18"/>
              </w:rPr>
              <w:t>širok</w:t>
            </w:r>
            <w:r w:rsidRPr="00161322">
              <w:rPr>
                <w:rFonts w:cs="Arial"/>
                <w:sz w:val="18"/>
                <w:szCs w:val="18"/>
              </w:rPr>
              <w:t xml:space="preserve"> kolobar</w:t>
            </w:r>
            <w:r>
              <w:rPr>
                <w:rFonts w:cs="Arial"/>
                <w:sz w:val="18"/>
                <w:szCs w:val="18"/>
              </w:rPr>
              <w:t>,</w:t>
            </w:r>
          </w:p>
          <w:p w14:paraId="38B94652" w14:textId="77777777" w:rsidR="005F1133" w:rsidRDefault="005F1133" w:rsidP="00B84EF7">
            <w:pPr>
              <w:pStyle w:val="Odstavekseznama"/>
              <w:numPr>
                <w:ilvl w:val="0"/>
                <w:numId w:val="343"/>
              </w:numPr>
              <w:ind w:left="318" w:hanging="318"/>
              <w:jc w:val="left"/>
              <w:rPr>
                <w:rFonts w:cs="Arial"/>
                <w:sz w:val="18"/>
                <w:szCs w:val="18"/>
              </w:rPr>
            </w:pPr>
            <w:r w:rsidRPr="008256E6">
              <w:rPr>
                <w:rFonts w:cs="Arial"/>
                <w:sz w:val="18"/>
                <w:szCs w:val="18"/>
              </w:rPr>
              <w:t xml:space="preserve">pridelava na odcednih tleh oziroma pridelava na grebenih v primeru težkih tal, </w:t>
            </w:r>
          </w:p>
          <w:p w14:paraId="5D72EC08" w14:textId="1510988E" w:rsidR="00161322" w:rsidRPr="005F1133" w:rsidRDefault="00161322" w:rsidP="00B84EF7">
            <w:pPr>
              <w:pStyle w:val="Odstavekseznama"/>
              <w:numPr>
                <w:ilvl w:val="0"/>
                <w:numId w:val="343"/>
              </w:numPr>
              <w:ind w:left="318" w:hanging="318"/>
              <w:jc w:val="left"/>
              <w:rPr>
                <w:rFonts w:cs="Arial"/>
                <w:sz w:val="18"/>
                <w:szCs w:val="18"/>
              </w:rPr>
            </w:pPr>
            <w:r w:rsidRPr="005F1133">
              <w:rPr>
                <w:rFonts w:cs="Arial"/>
                <w:sz w:val="18"/>
                <w:szCs w:val="18"/>
              </w:rPr>
              <w:t>zatiranje plevelov.</w:t>
            </w:r>
          </w:p>
          <w:p w14:paraId="1CD5C441" w14:textId="77777777" w:rsidR="00161322" w:rsidRPr="00161322" w:rsidRDefault="00161322" w:rsidP="0001076B">
            <w:pPr>
              <w:rPr>
                <w:rFonts w:cs="Arial"/>
                <w:sz w:val="18"/>
                <w:szCs w:val="18"/>
              </w:rPr>
            </w:pPr>
          </w:p>
        </w:tc>
        <w:tc>
          <w:tcPr>
            <w:tcW w:w="2551" w:type="dxa"/>
            <w:vMerge w:val="restart"/>
            <w:hideMark/>
          </w:tcPr>
          <w:p w14:paraId="4FD6A0D1" w14:textId="77777777" w:rsidR="00161322" w:rsidRPr="00161322" w:rsidRDefault="00161322" w:rsidP="0001076B">
            <w:pPr>
              <w:rPr>
                <w:rFonts w:cs="Arial"/>
                <w:sz w:val="18"/>
                <w:szCs w:val="18"/>
              </w:rPr>
            </w:pPr>
            <w:proofErr w:type="spellStart"/>
            <w:r w:rsidRPr="00161322">
              <w:rPr>
                <w:rFonts w:cs="Arial"/>
                <w:sz w:val="18"/>
                <w:szCs w:val="18"/>
              </w:rPr>
              <w:t>azoksistrobin</w:t>
            </w:r>
            <w:proofErr w:type="spellEnd"/>
          </w:p>
        </w:tc>
        <w:tc>
          <w:tcPr>
            <w:tcW w:w="2268" w:type="dxa"/>
            <w:hideMark/>
          </w:tcPr>
          <w:p w14:paraId="77E45C65" w14:textId="77777777" w:rsidR="00161322" w:rsidRPr="00161322" w:rsidRDefault="00161322" w:rsidP="0001076B">
            <w:pPr>
              <w:rPr>
                <w:rFonts w:cs="Arial"/>
                <w:sz w:val="18"/>
                <w:szCs w:val="18"/>
              </w:rPr>
            </w:pPr>
            <w:proofErr w:type="spellStart"/>
            <w:r w:rsidRPr="00161322">
              <w:rPr>
                <w:rFonts w:cs="Arial"/>
                <w:sz w:val="18"/>
                <w:szCs w:val="18"/>
              </w:rPr>
              <w:t>Mirador</w:t>
            </w:r>
            <w:proofErr w:type="spellEnd"/>
            <w:r w:rsidRPr="00161322">
              <w:rPr>
                <w:rFonts w:cs="Arial"/>
                <w:sz w:val="18"/>
                <w:szCs w:val="18"/>
              </w:rPr>
              <w:t xml:space="preserve"> 250 SC</w:t>
            </w:r>
          </w:p>
        </w:tc>
        <w:tc>
          <w:tcPr>
            <w:tcW w:w="1559" w:type="dxa"/>
            <w:hideMark/>
          </w:tcPr>
          <w:p w14:paraId="0EB9932B"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004F917F"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078D6372" w14:textId="477C3F06" w:rsidR="00161322" w:rsidRPr="00161322" w:rsidRDefault="00161322" w:rsidP="005F1133">
            <w:pPr>
              <w:jc w:val="left"/>
              <w:rPr>
                <w:rFonts w:cs="Arial"/>
                <w:sz w:val="18"/>
                <w:szCs w:val="18"/>
              </w:rPr>
            </w:pPr>
            <w:r w:rsidRPr="00161322">
              <w:rPr>
                <w:rFonts w:cs="Arial"/>
                <w:sz w:val="18"/>
                <w:szCs w:val="18"/>
              </w:rPr>
              <w:t>Zmanjševanje okužb; BBCH 14-48; dovoljen v spomladanski čebuli</w:t>
            </w:r>
          </w:p>
        </w:tc>
      </w:tr>
      <w:tr w:rsidR="00161322" w:rsidRPr="00161322" w14:paraId="77C07818" w14:textId="77777777" w:rsidTr="0057459C">
        <w:trPr>
          <w:trHeight w:val="840"/>
        </w:trPr>
        <w:tc>
          <w:tcPr>
            <w:tcW w:w="2552" w:type="dxa"/>
            <w:vMerge/>
            <w:hideMark/>
          </w:tcPr>
          <w:p w14:paraId="0F401D11" w14:textId="77777777" w:rsidR="00161322" w:rsidRPr="00161322" w:rsidRDefault="00161322" w:rsidP="0001076B">
            <w:pPr>
              <w:rPr>
                <w:rFonts w:cs="Arial"/>
                <w:b/>
                <w:bCs/>
                <w:sz w:val="18"/>
                <w:szCs w:val="18"/>
              </w:rPr>
            </w:pPr>
          </w:p>
        </w:tc>
        <w:tc>
          <w:tcPr>
            <w:tcW w:w="2977" w:type="dxa"/>
            <w:vMerge/>
            <w:hideMark/>
          </w:tcPr>
          <w:p w14:paraId="29A7DBD6" w14:textId="77777777" w:rsidR="00161322" w:rsidRPr="00161322" w:rsidRDefault="00161322" w:rsidP="0001076B">
            <w:pPr>
              <w:rPr>
                <w:rFonts w:cs="Arial"/>
                <w:sz w:val="18"/>
                <w:szCs w:val="18"/>
              </w:rPr>
            </w:pPr>
          </w:p>
        </w:tc>
        <w:tc>
          <w:tcPr>
            <w:tcW w:w="2551" w:type="dxa"/>
            <w:vMerge/>
            <w:hideMark/>
          </w:tcPr>
          <w:p w14:paraId="27A95F3C" w14:textId="77777777" w:rsidR="00161322" w:rsidRPr="00161322" w:rsidRDefault="00161322" w:rsidP="0001076B">
            <w:pPr>
              <w:rPr>
                <w:rFonts w:cs="Arial"/>
                <w:sz w:val="18"/>
                <w:szCs w:val="18"/>
              </w:rPr>
            </w:pPr>
          </w:p>
        </w:tc>
        <w:tc>
          <w:tcPr>
            <w:tcW w:w="2268" w:type="dxa"/>
            <w:hideMark/>
          </w:tcPr>
          <w:p w14:paraId="27B74702" w14:textId="77777777" w:rsidR="00161322" w:rsidRPr="00161322" w:rsidRDefault="00161322" w:rsidP="0001076B">
            <w:pPr>
              <w:rPr>
                <w:rFonts w:cs="Arial"/>
                <w:sz w:val="18"/>
                <w:szCs w:val="18"/>
              </w:rPr>
            </w:pPr>
            <w:proofErr w:type="spellStart"/>
            <w:r w:rsidRPr="00161322">
              <w:rPr>
                <w:rFonts w:cs="Arial"/>
                <w:sz w:val="18"/>
                <w:szCs w:val="18"/>
              </w:rPr>
              <w:t>Ortiva</w:t>
            </w:r>
            <w:proofErr w:type="spellEnd"/>
          </w:p>
        </w:tc>
        <w:tc>
          <w:tcPr>
            <w:tcW w:w="1559" w:type="dxa"/>
            <w:hideMark/>
          </w:tcPr>
          <w:p w14:paraId="3D2BD2C5" w14:textId="77777777" w:rsidR="00161322" w:rsidRPr="00161322" w:rsidRDefault="00161322" w:rsidP="0001076B">
            <w:pPr>
              <w:rPr>
                <w:rFonts w:cs="Arial"/>
                <w:sz w:val="18"/>
                <w:szCs w:val="18"/>
              </w:rPr>
            </w:pPr>
            <w:r w:rsidRPr="00161322">
              <w:rPr>
                <w:rFonts w:cs="Arial"/>
                <w:sz w:val="18"/>
                <w:szCs w:val="18"/>
              </w:rPr>
              <w:t>1,0 L/ha</w:t>
            </w:r>
          </w:p>
        </w:tc>
        <w:tc>
          <w:tcPr>
            <w:tcW w:w="1701" w:type="dxa"/>
            <w:hideMark/>
          </w:tcPr>
          <w:p w14:paraId="5541AE80" w14:textId="77777777" w:rsidR="00161322" w:rsidRPr="00161322" w:rsidRDefault="00161322" w:rsidP="0001076B">
            <w:pPr>
              <w:rPr>
                <w:rFonts w:cs="Arial"/>
                <w:sz w:val="18"/>
                <w:szCs w:val="18"/>
              </w:rPr>
            </w:pPr>
            <w:r w:rsidRPr="00161322">
              <w:rPr>
                <w:rFonts w:cs="Arial"/>
                <w:sz w:val="18"/>
                <w:szCs w:val="18"/>
              </w:rPr>
              <w:t>7 dni za spomladansko čebulo; 14 dni za čebulo</w:t>
            </w:r>
          </w:p>
        </w:tc>
        <w:tc>
          <w:tcPr>
            <w:tcW w:w="1701" w:type="dxa"/>
            <w:hideMark/>
          </w:tcPr>
          <w:p w14:paraId="53D043A8" w14:textId="1A9FE6F5" w:rsidR="00161322" w:rsidRPr="00161322" w:rsidRDefault="00161322" w:rsidP="005F1133">
            <w:pPr>
              <w:jc w:val="left"/>
              <w:rPr>
                <w:rFonts w:cs="Arial"/>
                <w:sz w:val="18"/>
                <w:szCs w:val="18"/>
              </w:rPr>
            </w:pPr>
            <w:r w:rsidRPr="00161322">
              <w:rPr>
                <w:rFonts w:cs="Arial"/>
                <w:sz w:val="18"/>
                <w:szCs w:val="18"/>
              </w:rPr>
              <w:t>Zmanjševanje okužb; BBCH 14-48; dovoljen v spomladanski čebuli</w:t>
            </w:r>
          </w:p>
        </w:tc>
      </w:tr>
      <w:tr w:rsidR="00161322" w:rsidRPr="00161322" w14:paraId="7FC322E8" w14:textId="77777777" w:rsidTr="0057459C">
        <w:trPr>
          <w:trHeight w:val="841"/>
        </w:trPr>
        <w:tc>
          <w:tcPr>
            <w:tcW w:w="2552" w:type="dxa"/>
            <w:vMerge/>
            <w:hideMark/>
          </w:tcPr>
          <w:p w14:paraId="2DCC186C" w14:textId="77777777" w:rsidR="00161322" w:rsidRPr="00161322" w:rsidRDefault="00161322" w:rsidP="0001076B">
            <w:pPr>
              <w:rPr>
                <w:rFonts w:cs="Arial"/>
                <w:b/>
                <w:bCs/>
                <w:sz w:val="18"/>
                <w:szCs w:val="18"/>
              </w:rPr>
            </w:pPr>
          </w:p>
        </w:tc>
        <w:tc>
          <w:tcPr>
            <w:tcW w:w="2977" w:type="dxa"/>
            <w:vMerge/>
            <w:hideMark/>
          </w:tcPr>
          <w:p w14:paraId="09D1A9B3" w14:textId="77777777" w:rsidR="00161322" w:rsidRPr="00161322" w:rsidRDefault="00161322" w:rsidP="0001076B">
            <w:pPr>
              <w:rPr>
                <w:rFonts w:cs="Arial"/>
                <w:sz w:val="18"/>
                <w:szCs w:val="18"/>
              </w:rPr>
            </w:pPr>
          </w:p>
        </w:tc>
        <w:tc>
          <w:tcPr>
            <w:tcW w:w="2551" w:type="dxa"/>
            <w:vMerge/>
            <w:hideMark/>
          </w:tcPr>
          <w:p w14:paraId="4B67EFEC" w14:textId="77777777" w:rsidR="00161322" w:rsidRPr="00161322" w:rsidRDefault="00161322" w:rsidP="0001076B">
            <w:pPr>
              <w:rPr>
                <w:rFonts w:cs="Arial"/>
                <w:sz w:val="18"/>
                <w:szCs w:val="18"/>
              </w:rPr>
            </w:pPr>
          </w:p>
        </w:tc>
        <w:tc>
          <w:tcPr>
            <w:tcW w:w="2268" w:type="dxa"/>
            <w:hideMark/>
          </w:tcPr>
          <w:p w14:paraId="6D6C1DE7" w14:textId="77777777" w:rsidR="00161322" w:rsidRPr="00161322" w:rsidRDefault="00161322" w:rsidP="005F1133">
            <w:pPr>
              <w:jc w:val="left"/>
              <w:rPr>
                <w:rFonts w:cs="Arial"/>
                <w:sz w:val="18"/>
                <w:szCs w:val="18"/>
              </w:rPr>
            </w:pPr>
            <w:proofErr w:type="spellStart"/>
            <w:r w:rsidRPr="00161322">
              <w:rPr>
                <w:rFonts w:cs="Arial"/>
                <w:sz w:val="18"/>
                <w:szCs w:val="18"/>
              </w:rPr>
              <w:t>Zaftra</w:t>
            </w:r>
            <w:proofErr w:type="spellEnd"/>
            <w:r w:rsidRPr="00161322">
              <w:rPr>
                <w:rFonts w:cs="Arial"/>
                <w:sz w:val="18"/>
                <w:szCs w:val="18"/>
              </w:rPr>
              <w:t xml:space="preserve"> AZT 250 SC</w:t>
            </w:r>
          </w:p>
        </w:tc>
        <w:tc>
          <w:tcPr>
            <w:tcW w:w="1559" w:type="dxa"/>
            <w:hideMark/>
          </w:tcPr>
          <w:p w14:paraId="67C419B5" w14:textId="77777777" w:rsidR="00161322" w:rsidRPr="00161322" w:rsidRDefault="00161322" w:rsidP="005F1133">
            <w:pPr>
              <w:jc w:val="left"/>
              <w:rPr>
                <w:rFonts w:cs="Arial"/>
                <w:sz w:val="18"/>
                <w:szCs w:val="18"/>
              </w:rPr>
            </w:pPr>
            <w:r w:rsidRPr="00161322">
              <w:rPr>
                <w:rFonts w:cs="Arial"/>
                <w:sz w:val="18"/>
                <w:szCs w:val="18"/>
              </w:rPr>
              <w:t>1,0 L/ha</w:t>
            </w:r>
          </w:p>
        </w:tc>
        <w:tc>
          <w:tcPr>
            <w:tcW w:w="1701" w:type="dxa"/>
            <w:hideMark/>
          </w:tcPr>
          <w:p w14:paraId="691B1915" w14:textId="77777777" w:rsidR="00161322" w:rsidRPr="00161322" w:rsidRDefault="00161322" w:rsidP="005F1133">
            <w:pPr>
              <w:jc w:val="left"/>
              <w:rPr>
                <w:rFonts w:cs="Arial"/>
                <w:sz w:val="18"/>
                <w:szCs w:val="18"/>
              </w:rPr>
            </w:pPr>
            <w:r w:rsidRPr="00161322">
              <w:rPr>
                <w:rFonts w:cs="Arial"/>
                <w:sz w:val="18"/>
                <w:szCs w:val="18"/>
              </w:rPr>
              <w:t>7 dni za spomladansko čebulo; 14 dni za čebulo</w:t>
            </w:r>
          </w:p>
        </w:tc>
        <w:tc>
          <w:tcPr>
            <w:tcW w:w="1701" w:type="dxa"/>
            <w:hideMark/>
          </w:tcPr>
          <w:p w14:paraId="4F9E1CC9" w14:textId="036C1388" w:rsidR="00161322" w:rsidRPr="00161322" w:rsidRDefault="00161322" w:rsidP="005F1133">
            <w:pPr>
              <w:jc w:val="left"/>
              <w:rPr>
                <w:rFonts w:cs="Arial"/>
                <w:sz w:val="18"/>
                <w:szCs w:val="18"/>
              </w:rPr>
            </w:pPr>
            <w:r w:rsidRPr="00161322">
              <w:rPr>
                <w:rFonts w:cs="Arial"/>
                <w:sz w:val="18"/>
                <w:szCs w:val="18"/>
              </w:rPr>
              <w:t>Zmanjševanje okužb; BBCH 14-48; dovoljen v spomladanski čebuli</w:t>
            </w:r>
          </w:p>
        </w:tc>
      </w:tr>
      <w:tr w:rsidR="00161322" w:rsidRPr="00161322" w14:paraId="6D12A9FC" w14:textId="77777777" w:rsidTr="0057459C">
        <w:trPr>
          <w:trHeight w:val="945"/>
        </w:trPr>
        <w:tc>
          <w:tcPr>
            <w:tcW w:w="2552" w:type="dxa"/>
            <w:hideMark/>
          </w:tcPr>
          <w:p w14:paraId="7C1F20F4" w14:textId="77777777" w:rsidR="00161322" w:rsidRPr="00161322" w:rsidRDefault="00161322" w:rsidP="005F1133">
            <w:pPr>
              <w:jc w:val="left"/>
              <w:rPr>
                <w:rFonts w:cs="Arial"/>
                <w:b/>
                <w:bCs/>
                <w:sz w:val="18"/>
                <w:szCs w:val="18"/>
              </w:rPr>
            </w:pPr>
            <w:r w:rsidRPr="00161322">
              <w:rPr>
                <w:rFonts w:cs="Arial"/>
                <w:b/>
                <w:bCs/>
                <w:sz w:val="18"/>
                <w:szCs w:val="18"/>
              </w:rPr>
              <w:t xml:space="preserve">Pegavost listov </w:t>
            </w:r>
            <w:r w:rsidRPr="00161322">
              <w:rPr>
                <w:rFonts w:cs="Arial"/>
                <w:i/>
                <w:iCs/>
                <w:sz w:val="18"/>
                <w:szCs w:val="18"/>
              </w:rPr>
              <w:t>(</w:t>
            </w:r>
            <w:proofErr w:type="spellStart"/>
            <w:r w:rsidRPr="00161322">
              <w:rPr>
                <w:rFonts w:cs="Arial"/>
                <w:i/>
                <w:iCs/>
                <w:sz w:val="18"/>
                <w:szCs w:val="18"/>
              </w:rPr>
              <w:t>Stemphylium</w:t>
            </w:r>
            <w:proofErr w:type="spellEnd"/>
            <w:r w:rsidRPr="00161322">
              <w:rPr>
                <w:rFonts w:cs="Arial"/>
                <w:i/>
                <w:iCs/>
                <w:sz w:val="18"/>
                <w:szCs w:val="18"/>
              </w:rPr>
              <w:t xml:space="preserve"> </w:t>
            </w:r>
            <w:proofErr w:type="spellStart"/>
            <w:r w:rsidRPr="00161322">
              <w:rPr>
                <w:rFonts w:cs="Arial"/>
                <w:i/>
                <w:iCs/>
                <w:sz w:val="18"/>
                <w:szCs w:val="18"/>
              </w:rPr>
              <w:t>herbarum</w:t>
            </w:r>
            <w:proofErr w:type="spellEnd"/>
            <w:r w:rsidRPr="00161322">
              <w:rPr>
                <w:rFonts w:cs="Arial"/>
                <w:i/>
                <w:iCs/>
                <w:sz w:val="18"/>
                <w:szCs w:val="18"/>
              </w:rPr>
              <w:t>)</w:t>
            </w:r>
          </w:p>
        </w:tc>
        <w:tc>
          <w:tcPr>
            <w:tcW w:w="2977" w:type="dxa"/>
            <w:hideMark/>
          </w:tcPr>
          <w:p w14:paraId="51402873" w14:textId="77777777" w:rsidR="00161322" w:rsidRPr="00161322" w:rsidRDefault="00161322" w:rsidP="005F1133">
            <w:pPr>
              <w:jc w:val="left"/>
              <w:rPr>
                <w:rFonts w:cs="Arial"/>
                <w:b/>
                <w:bCs/>
                <w:sz w:val="18"/>
                <w:szCs w:val="18"/>
                <w:u w:val="single"/>
              </w:rPr>
            </w:pPr>
            <w:r w:rsidRPr="00161322">
              <w:rPr>
                <w:rFonts w:cs="Arial"/>
                <w:b/>
                <w:bCs/>
                <w:sz w:val="18"/>
                <w:szCs w:val="18"/>
                <w:u w:val="single"/>
              </w:rPr>
              <w:t>Agrotehnični ukrepi:</w:t>
            </w:r>
          </w:p>
          <w:p w14:paraId="26C0C173" w14:textId="77777777" w:rsidR="005F1133" w:rsidRDefault="00161322" w:rsidP="00B84EF7">
            <w:pPr>
              <w:pStyle w:val="Odstavekseznama"/>
              <w:numPr>
                <w:ilvl w:val="0"/>
                <w:numId w:val="343"/>
              </w:numPr>
              <w:ind w:left="318" w:hanging="283"/>
              <w:jc w:val="left"/>
              <w:rPr>
                <w:rFonts w:cs="Arial"/>
                <w:sz w:val="18"/>
                <w:szCs w:val="18"/>
              </w:rPr>
            </w:pPr>
            <w:r w:rsidRPr="005F1133">
              <w:rPr>
                <w:rFonts w:cs="Arial"/>
                <w:sz w:val="18"/>
                <w:szCs w:val="18"/>
              </w:rPr>
              <w:t xml:space="preserve">Širok kolobar, </w:t>
            </w:r>
          </w:p>
          <w:p w14:paraId="23A92FBE" w14:textId="77777777" w:rsidR="005F1133" w:rsidRDefault="00161322" w:rsidP="00B84EF7">
            <w:pPr>
              <w:pStyle w:val="Odstavekseznama"/>
              <w:numPr>
                <w:ilvl w:val="0"/>
                <w:numId w:val="343"/>
              </w:numPr>
              <w:ind w:left="318" w:hanging="283"/>
              <w:jc w:val="left"/>
              <w:rPr>
                <w:rFonts w:cs="Arial"/>
                <w:sz w:val="18"/>
                <w:szCs w:val="18"/>
              </w:rPr>
            </w:pPr>
            <w:proofErr w:type="spellStart"/>
            <w:r w:rsidRPr="005F1133">
              <w:rPr>
                <w:rFonts w:cs="Arial"/>
                <w:sz w:val="18"/>
                <w:szCs w:val="18"/>
              </w:rPr>
              <w:t>zaoravanje</w:t>
            </w:r>
            <w:proofErr w:type="spellEnd"/>
            <w:r w:rsidRPr="005F1133">
              <w:rPr>
                <w:rFonts w:cs="Arial"/>
                <w:sz w:val="18"/>
                <w:szCs w:val="18"/>
              </w:rPr>
              <w:t xml:space="preserve"> ostankov in uporaba zdravega semenskega materiala, </w:t>
            </w:r>
          </w:p>
          <w:p w14:paraId="255CAEB4" w14:textId="2C99439F" w:rsidR="00161322" w:rsidRPr="005F1133" w:rsidRDefault="00161322" w:rsidP="00B84EF7">
            <w:pPr>
              <w:pStyle w:val="Odstavekseznama"/>
              <w:numPr>
                <w:ilvl w:val="0"/>
                <w:numId w:val="343"/>
              </w:numPr>
              <w:ind w:left="318" w:hanging="283"/>
              <w:jc w:val="left"/>
              <w:rPr>
                <w:rFonts w:cs="Arial"/>
                <w:sz w:val="18"/>
                <w:szCs w:val="18"/>
              </w:rPr>
            </w:pPr>
            <w:r w:rsidRPr="005F1133">
              <w:rPr>
                <w:rFonts w:cs="Arial"/>
                <w:sz w:val="18"/>
                <w:szCs w:val="18"/>
              </w:rPr>
              <w:t xml:space="preserve">namakanje kapljično (izogibamo namakanju z razpršilci zaradi dolgotrajne </w:t>
            </w:r>
            <w:proofErr w:type="spellStart"/>
            <w:r w:rsidRPr="005F1133">
              <w:rPr>
                <w:rFonts w:cs="Arial"/>
                <w:sz w:val="18"/>
                <w:szCs w:val="18"/>
              </w:rPr>
              <w:t>omočenosti</w:t>
            </w:r>
            <w:proofErr w:type="spellEnd"/>
            <w:r w:rsidRPr="005F1133">
              <w:rPr>
                <w:rFonts w:cs="Arial"/>
                <w:sz w:val="18"/>
                <w:szCs w:val="18"/>
              </w:rPr>
              <w:t xml:space="preserve"> listov)</w:t>
            </w:r>
            <w:r w:rsidR="005F1133">
              <w:rPr>
                <w:rFonts w:cs="Arial"/>
                <w:sz w:val="18"/>
                <w:szCs w:val="18"/>
              </w:rPr>
              <w:t>.</w:t>
            </w:r>
          </w:p>
        </w:tc>
        <w:tc>
          <w:tcPr>
            <w:tcW w:w="2551" w:type="dxa"/>
            <w:hideMark/>
          </w:tcPr>
          <w:p w14:paraId="6FA6EA95" w14:textId="77777777" w:rsidR="00161322" w:rsidRPr="00161322" w:rsidRDefault="00161322" w:rsidP="0001076B">
            <w:pPr>
              <w:rPr>
                <w:rFonts w:cs="Arial"/>
                <w:sz w:val="18"/>
                <w:szCs w:val="18"/>
              </w:rPr>
            </w:pPr>
            <w:proofErr w:type="spellStart"/>
            <w:r w:rsidRPr="00161322">
              <w:rPr>
                <w:rFonts w:cs="Arial"/>
                <w:sz w:val="18"/>
                <w:szCs w:val="18"/>
              </w:rPr>
              <w:t>fluopiram</w:t>
            </w:r>
            <w:proofErr w:type="spellEnd"/>
            <w:r w:rsidRPr="00161322">
              <w:rPr>
                <w:rFonts w:cs="Arial"/>
                <w:sz w:val="18"/>
                <w:szCs w:val="18"/>
              </w:rPr>
              <w:t xml:space="preserve"> + </w:t>
            </w:r>
            <w:proofErr w:type="spellStart"/>
            <w:r w:rsidRPr="00161322">
              <w:rPr>
                <w:rFonts w:cs="Arial"/>
                <w:sz w:val="18"/>
                <w:szCs w:val="18"/>
              </w:rPr>
              <w:t>tebukonazol</w:t>
            </w:r>
            <w:proofErr w:type="spellEnd"/>
          </w:p>
        </w:tc>
        <w:tc>
          <w:tcPr>
            <w:tcW w:w="2268" w:type="dxa"/>
            <w:hideMark/>
          </w:tcPr>
          <w:p w14:paraId="718242FF" w14:textId="77777777" w:rsidR="00161322" w:rsidRPr="00161322" w:rsidRDefault="00161322" w:rsidP="005F1133">
            <w:pPr>
              <w:jc w:val="left"/>
              <w:rPr>
                <w:rFonts w:cs="Arial"/>
                <w:sz w:val="18"/>
                <w:szCs w:val="18"/>
              </w:rPr>
            </w:pPr>
            <w:r w:rsidRPr="00161322">
              <w:rPr>
                <w:rFonts w:cs="Arial"/>
                <w:sz w:val="18"/>
                <w:szCs w:val="18"/>
              </w:rPr>
              <w:t xml:space="preserve">Luna </w:t>
            </w:r>
            <w:proofErr w:type="spellStart"/>
            <w:r w:rsidRPr="00161322">
              <w:rPr>
                <w:rFonts w:cs="Arial"/>
                <w:sz w:val="18"/>
                <w:szCs w:val="18"/>
              </w:rPr>
              <w:t>experience</w:t>
            </w:r>
            <w:proofErr w:type="spellEnd"/>
          </w:p>
        </w:tc>
        <w:tc>
          <w:tcPr>
            <w:tcW w:w="1559" w:type="dxa"/>
            <w:hideMark/>
          </w:tcPr>
          <w:p w14:paraId="2D512DFE" w14:textId="77777777" w:rsidR="00161322" w:rsidRPr="00161322" w:rsidRDefault="00161322" w:rsidP="005F1133">
            <w:pPr>
              <w:jc w:val="left"/>
              <w:rPr>
                <w:rFonts w:cs="Arial"/>
                <w:sz w:val="18"/>
                <w:szCs w:val="18"/>
              </w:rPr>
            </w:pPr>
            <w:r w:rsidRPr="00161322">
              <w:rPr>
                <w:rFonts w:cs="Arial"/>
                <w:sz w:val="18"/>
                <w:szCs w:val="18"/>
              </w:rPr>
              <w:t>0,5 L/ha</w:t>
            </w:r>
          </w:p>
        </w:tc>
        <w:tc>
          <w:tcPr>
            <w:tcW w:w="1701" w:type="dxa"/>
            <w:hideMark/>
          </w:tcPr>
          <w:p w14:paraId="1E5E3EC5" w14:textId="77777777" w:rsidR="00161322" w:rsidRPr="00161322" w:rsidRDefault="00161322" w:rsidP="005F1133">
            <w:pPr>
              <w:jc w:val="left"/>
              <w:rPr>
                <w:rFonts w:cs="Arial"/>
                <w:sz w:val="18"/>
                <w:szCs w:val="18"/>
              </w:rPr>
            </w:pPr>
            <w:r w:rsidRPr="00161322">
              <w:rPr>
                <w:rFonts w:cs="Arial"/>
                <w:sz w:val="18"/>
                <w:szCs w:val="18"/>
              </w:rPr>
              <w:t>7</w:t>
            </w:r>
          </w:p>
        </w:tc>
        <w:tc>
          <w:tcPr>
            <w:tcW w:w="1701" w:type="dxa"/>
            <w:hideMark/>
          </w:tcPr>
          <w:p w14:paraId="209AC8B6" w14:textId="77777777" w:rsidR="00161322" w:rsidRPr="00161322" w:rsidRDefault="00161322" w:rsidP="005F1133">
            <w:pPr>
              <w:jc w:val="left"/>
              <w:rPr>
                <w:rFonts w:cs="Arial"/>
                <w:sz w:val="18"/>
                <w:szCs w:val="18"/>
              </w:rPr>
            </w:pPr>
            <w:r w:rsidRPr="00161322">
              <w:rPr>
                <w:rFonts w:cs="Arial"/>
                <w:sz w:val="18"/>
                <w:szCs w:val="18"/>
              </w:rPr>
              <w:t>BBCH 41-49</w:t>
            </w:r>
          </w:p>
        </w:tc>
      </w:tr>
      <w:tr w:rsidR="00161322" w:rsidRPr="00161322" w14:paraId="4B2216CA" w14:textId="77777777" w:rsidTr="0057459C">
        <w:trPr>
          <w:trHeight w:val="750"/>
        </w:trPr>
        <w:tc>
          <w:tcPr>
            <w:tcW w:w="2552" w:type="dxa"/>
            <w:vMerge w:val="restart"/>
            <w:hideMark/>
          </w:tcPr>
          <w:p w14:paraId="52D00558" w14:textId="77777777" w:rsidR="005F1133" w:rsidRDefault="00161322" w:rsidP="005F1133">
            <w:pPr>
              <w:jc w:val="left"/>
              <w:rPr>
                <w:rFonts w:cs="Arial"/>
                <w:b/>
                <w:bCs/>
                <w:sz w:val="18"/>
                <w:szCs w:val="18"/>
              </w:rPr>
            </w:pPr>
            <w:proofErr w:type="spellStart"/>
            <w:r w:rsidRPr="00161322">
              <w:rPr>
                <w:rFonts w:cs="Arial"/>
                <w:b/>
                <w:bCs/>
                <w:sz w:val="18"/>
                <w:szCs w:val="18"/>
              </w:rPr>
              <w:t>Resarji</w:t>
            </w:r>
            <w:proofErr w:type="spellEnd"/>
            <w:r w:rsidRPr="00161322">
              <w:rPr>
                <w:rFonts w:cs="Arial"/>
                <w:b/>
                <w:bCs/>
                <w:sz w:val="18"/>
                <w:szCs w:val="18"/>
              </w:rPr>
              <w:t xml:space="preserve">  </w:t>
            </w:r>
          </w:p>
          <w:p w14:paraId="00100769" w14:textId="518CD72A" w:rsidR="00161322" w:rsidRPr="00161322" w:rsidRDefault="00161322" w:rsidP="005F1133">
            <w:pPr>
              <w:jc w:val="left"/>
              <w:rPr>
                <w:rFonts w:cs="Arial"/>
                <w:b/>
                <w:bCs/>
                <w:sz w:val="18"/>
                <w:szCs w:val="18"/>
              </w:rPr>
            </w:pPr>
            <w:r w:rsidRPr="00161322">
              <w:rPr>
                <w:rFonts w:cs="Arial"/>
                <w:sz w:val="18"/>
                <w:szCs w:val="18"/>
              </w:rPr>
              <w:t>(</w:t>
            </w:r>
            <w:r w:rsidRPr="005F1133">
              <w:rPr>
                <w:rFonts w:cs="Arial"/>
                <w:b/>
                <w:bCs/>
                <w:sz w:val="18"/>
                <w:szCs w:val="18"/>
              </w:rPr>
              <w:t xml:space="preserve">cvetlični </w:t>
            </w:r>
            <w:proofErr w:type="spellStart"/>
            <w:r w:rsidRPr="005F1133">
              <w:rPr>
                <w:rFonts w:cs="Arial"/>
                <w:b/>
                <w:bCs/>
                <w:sz w:val="18"/>
                <w:szCs w:val="18"/>
              </w:rPr>
              <w:t>resar</w:t>
            </w:r>
            <w:proofErr w:type="spellEnd"/>
            <w:r w:rsidRPr="00161322">
              <w:rPr>
                <w:rFonts w:cs="Arial"/>
                <w:sz w:val="18"/>
                <w:szCs w:val="18"/>
              </w:rPr>
              <w:t xml:space="preserve"> (</w:t>
            </w:r>
            <w:proofErr w:type="spellStart"/>
            <w:r w:rsidRPr="00161322">
              <w:rPr>
                <w:rFonts w:cs="Arial"/>
                <w:i/>
                <w:iCs/>
                <w:sz w:val="18"/>
                <w:szCs w:val="18"/>
              </w:rPr>
              <w:t>Frankliniella</w:t>
            </w:r>
            <w:proofErr w:type="spellEnd"/>
            <w:r w:rsidRPr="00161322">
              <w:rPr>
                <w:rFonts w:cs="Arial"/>
                <w:sz w:val="18"/>
                <w:szCs w:val="18"/>
              </w:rPr>
              <w:t xml:space="preserve"> </w:t>
            </w:r>
            <w:proofErr w:type="spellStart"/>
            <w:r w:rsidRPr="00161322">
              <w:rPr>
                <w:rFonts w:cs="Arial"/>
                <w:i/>
                <w:iCs/>
                <w:sz w:val="18"/>
                <w:szCs w:val="18"/>
              </w:rPr>
              <w:t>occidentalis</w:t>
            </w:r>
            <w:proofErr w:type="spellEnd"/>
            <w:r w:rsidRPr="00161322">
              <w:rPr>
                <w:rFonts w:cs="Arial"/>
                <w:sz w:val="18"/>
                <w:szCs w:val="18"/>
              </w:rPr>
              <w:t xml:space="preserve">), </w:t>
            </w:r>
            <w:r w:rsidRPr="005F1133">
              <w:rPr>
                <w:rFonts w:cs="Arial"/>
                <w:b/>
                <w:bCs/>
                <w:sz w:val="18"/>
                <w:szCs w:val="18"/>
              </w:rPr>
              <w:t xml:space="preserve">tobakov </w:t>
            </w:r>
            <w:proofErr w:type="spellStart"/>
            <w:r w:rsidRPr="005F1133">
              <w:rPr>
                <w:rFonts w:cs="Arial"/>
                <w:b/>
                <w:bCs/>
                <w:sz w:val="18"/>
                <w:szCs w:val="18"/>
              </w:rPr>
              <w:t>resar</w:t>
            </w:r>
            <w:proofErr w:type="spellEnd"/>
            <w:r w:rsidRPr="00161322">
              <w:rPr>
                <w:rFonts w:cs="Arial"/>
                <w:sz w:val="18"/>
                <w:szCs w:val="18"/>
              </w:rPr>
              <w:t xml:space="preserve"> (</w:t>
            </w:r>
            <w:proofErr w:type="spellStart"/>
            <w:r w:rsidRPr="00161322">
              <w:rPr>
                <w:rFonts w:cs="Arial"/>
                <w:i/>
                <w:iCs/>
                <w:sz w:val="18"/>
                <w:szCs w:val="18"/>
              </w:rPr>
              <w:t>Thrips</w:t>
            </w:r>
            <w:proofErr w:type="spellEnd"/>
            <w:r w:rsidRPr="00161322">
              <w:rPr>
                <w:rFonts w:cs="Arial"/>
                <w:sz w:val="18"/>
                <w:szCs w:val="18"/>
              </w:rPr>
              <w:t xml:space="preserve"> </w:t>
            </w:r>
            <w:proofErr w:type="spellStart"/>
            <w:r w:rsidRPr="00161322">
              <w:rPr>
                <w:rFonts w:cs="Arial"/>
                <w:i/>
                <w:iCs/>
                <w:sz w:val="18"/>
                <w:szCs w:val="18"/>
              </w:rPr>
              <w:t>tabaci</w:t>
            </w:r>
            <w:proofErr w:type="spellEnd"/>
            <w:r w:rsidRPr="00161322">
              <w:rPr>
                <w:rFonts w:cs="Arial"/>
                <w:sz w:val="18"/>
                <w:szCs w:val="18"/>
              </w:rPr>
              <w:t xml:space="preserve">) , </w:t>
            </w:r>
            <w:proofErr w:type="spellStart"/>
            <w:r w:rsidR="005F1133" w:rsidRPr="005F1133">
              <w:rPr>
                <w:rFonts w:cs="Arial"/>
                <w:b/>
                <w:bCs/>
                <w:sz w:val="18"/>
                <w:szCs w:val="18"/>
              </w:rPr>
              <w:t>resarji</w:t>
            </w:r>
            <w:proofErr w:type="spellEnd"/>
            <w:r w:rsidR="005F1133">
              <w:rPr>
                <w:rFonts w:cs="Arial"/>
                <w:sz w:val="18"/>
                <w:szCs w:val="18"/>
              </w:rPr>
              <w:t xml:space="preserve"> (</w:t>
            </w:r>
            <w:proofErr w:type="spellStart"/>
            <w:r w:rsidRPr="00161322">
              <w:rPr>
                <w:rFonts w:cs="Arial"/>
                <w:i/>
                <w:iCs/>
                <w:sz w:val="18"/>
                <w:szCs w:val="18"/>
              </w:rPr>
              <w:t>Thrips</w:t>
            </w:r>
            <w:proofErr w:type="spellEnd"/>
            <w:r w:rsidRPr="00161322">
              <w:rPr>
                <w:rFonts w:cs="Arial"/>
                <w:sz w:val="18"/>
                <w:szCs w:val="18"/>
              </w:rPr>
              <w:t xml:space="preserve"> </w:t>
            </w:r>
            <w:proofErr w:type="spellStart"/>
            <w:r w:rsidRPr="00161322">
              <w:rPr>
                <w:rFonts w:cs="Arial"/>
                <w:sz w:val="18"/>
                <w:szCs w:val="18"/>
              </w:rPr>
              <w:t>spp</w:t>
            </w:r>
            <w:proofErr w:type="spellEnd"/>
            <w:r w:rsidRPr="00161322">
              <w:rPr>
                <w:rFonts w:cs="Arial"/>
                <w:sz w:val="18"/>
                <w:szCs w:val="18"/>
              </w:rPr>
              <w:t>.)</w:t>
            </w:r>
          </w:p>
        </w:tc>
        <w:tc>
          <w:tcPr>
            <w:tcW w:w="2977" w:type="dxa"/>
            <w:vMerge w:val="restart"/>
            <w:hideMark/>
          </w:tcPr>
          <w:p w14:paraId="01F8F920" w14:textId="77777777" w:rsidR="00161322" w:rsidRPr="00161322" w:rsidRDefault="00161322" w:rsidP="005F1133">
            <w:pPr>
              <w:jc w:val="left"/>
              <w:rPr>
                <w:rFonts w:cs="Arial"/>
                <w:b/>
                <w:bCs/>
                <w:sz w:val="18"/>
                <w:szCs w:val="18"/>
                <w:u w:val="single"/>
              </w:rPr>
            </w:pPr>
            <w:r w:rsidRPr="00161322">
              <w:rPr>
                <w:rFonts w:cs="Arial"/>
                <w:b/>
                <w:bCs/>
                <w:sz w:val="18"/>
                <w:szCs w:val="18"/>
                <w:u w:val="single"/>
              </w:rPr>
              <w:t>Agrotehnični ukrepi:</w:t>
            </w:r>
          </w:p>
          <w:p w14:paraId="5D3A0140" w14:textId="77777777" w:rsidR="005F1133"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Čebule ne sadimo/sejemo na zemljišča, kjer je v preteklem letu uspevalo žito ali čebulnice, </w:t>
            </w:r>
          </w:p>
          <w:p w14:paraId="0EB4B275" w14:textId="77777777" w:rsidR="005F1133"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sadimo zdrav sadilni material, </w:t>
            </w:r>
          </w:p>
          <w:p w14:paraId="33E61819" w14:textId="77777777" w:rsidR="005F1133"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zmerno gnojenje z dušikom, </w:t>
            </w:r>
          </w:p>
          <w:p w14:paraId="3098297B" w14:textId="4CB6AF77" w:rsidR="005F1133"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prekrivanje rastlin z dovolj gostimi </w:t>
            </w:r>
            <w:proofErr w:type="spellStart"/>
            <w:r w:rsidRPr="005F1133">
              <w:rPr>
                <w:rFonts w:cs="Arial"/>
                <w:sz w:val="18"/>
                <w:szCs w:val="18"/>
              </w:rPr>
              <w:t>protiinsektnimi</w:t>
            </w:r>
            <w:proofErr w:type="spellEnd"/>
            <w:r w:rsidRPr="005F1133">
              <w:rPr>
                <w:rFonts w:cs="Arial"/>
                <w:sz w:val="18"/>
                <w:szCs w:val="18"/>
              </w:rPr>
              <w:t xml:space="preserve"> mrežami</w:t>
            </w:r>
            <w:r w:rsidR="005705CE">
              <w:rPr>
                <w:rFonts w:cs="Arial"/>
                <w:sz w:val="18"/>
                <w:szCs w:val="18"/>
              </w:rPr>
              <w:t xml:space="preserve"> ali </w:t>
            </w:r>
            <w:proofErr w:type="spellStart"/>
            <w:r w:rsidR="005705CE">
              <w:rPr>
                <w:rFonts w:cs="Arial"/>
                <w:sz w:val="18"/>
                <w:szCs w:val="18"/>
              </w:rPr>
              <w:t>vlakninastimi</w:t>
            </w:r>
            <w:proofErr w:type="spellEnd"/>
            <w:r w:rsidR="005705CE">
              <w:rPr>
                <w:rFonts w:cs="Arial"/>
                <w:sz w:val="18"/>
                <w:szCs w:val="18"/>
              </w:rPr>
              <w:t xml:space="preserve"> </w:t>
            </w:r>
            <w:proofErr w:type="spellStart"/>
            <w:r w:rsidR="005705CE">
              <w:rPr>
                <w:rFonts w:cs="Arial"/>
                <w:sz w:val="18"/>
                <w:szCs w:val="18"/>
              </w:rPr>
              <w:t>prekrivkami</w:t>
            </w:r>
            <w:proofErr w:type="spellEnd"/>
            <w:r w:rsidRPr="005F1133">
              <w:rPr>
                <w:rFonts w:cs="Arial"/>
                <w:sz w:val="18"/>
                <w:szCs w:val="18"/>
              </w:rPr>
              <w:t xml:space="preserve">, </w:t>
            </w:r>
          </w:p>
          <w:p w14:paraId="3201D97C" w14:textId="77777777" w:rsidR="005705CE"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redna obdelava tal in uničevanje rastlinskih ostankov, </w:t>
            </w:r>
          </w:p>
          <w:p w14:paraId="24998F8A" w14:textId="77777777" w:rsidR="005705CE"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 xml:space="preserve">odstranjevanje plevela, </w:t>
            </w:r>
          </w:p>
          <w:p w14:paraId="4779FA05" w14:textId="0C012FF5" w:rsidR="00161322" w:rsidRPr="005F1133" w:rsidRDefault="00161322" w:rsidP="00B84EF7">
            <w:pPr>
              <w:pStyle w:val="Odstavekseznama"/>
              <w:numPr>
                <w:ilvl w:val="0"/>
                <w:numId w:val="344"/>
              </w:numPr>
              <w:ind w:left="318" w:hanging="283"/>
              <w:jc w:val="left"/>
              <w:rPr>
                <w:rFonts w:cs="Arial"/>
                <w:sz w:val="18"/>
                <w:szCs w:val="18"/>
              </w:rPr>
            </w:pPr>
            <w:r w:rsidRPr="005F1133">
              <w:rPr>
                <w:rFonts w:cs="Arial"/>
                <w:sz w:val="18"/>
                <w:szCs w:val="18"/>
              </w:rPr>
              <w:t>spremljanje škodljivca s pregledi rastlin ali modrimi lepljivimi ploščami.</w:t>
            </w:r>
          </w:p>
        </w:tc>
        <w:tc>
          <w:tcPr>
            <w:tcW w:w="2551" w:type="dxa"/>
            <w:hideMark/>
          </w:tcPr>
          <w:p w14:paraId="2D797E8F"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azadirahtin</w:t>
            </w:r>
            <w:proofErr w:type="spellEnd"/>
            <w:r w:rsidRPr="00161322">
              <w:rPr>
                <w:rFonts w:cs="Arial"/>
                <w:color w:val="00B050"/>
                <w:sz w:val="18"/>
                <w:szCs w:val="18"/>
              </w:rPr>
              <w:t xml:space="preserve"> A</w:t>
            </w:r>
          </w:p>
        </w:tc>
        <w:tc>
          <w:tcPr>
            <w:tcW w:w="2268" w:type="dxa"/>
            <w:hideMark/>
          </w:tcPr>
          <w:p w14:paraId="28F8F510" w14:textId="77777777" w:rsidR="00161322" w:rsidRPr="00161322" w:rsidRDefault="00161322" w:rsidP="005F1133">
            <w:pPr>
              <w:jc w:val="left"/>
              <w:rPr>
                <w:rFonts w:cs="Arial"/>
                <w:color w:val="00B050"/>
                <w:sz w:val="18"/>
                <w:szCs w:val="18"/>
              </w:rPr>
            </w:pPr>
            <w:proofErr w:type="spellStart"/>
            <w:r w:rsidRPr="00161322">
              <w:rPr>
                <w:rFonts w:cs="Arial"/>
                <w:color w:val="00B050"/>
                <w:sz w:val="18"/>
                <w:szCs w:val="18"/>
              </w:rPr>
              <w:t>Neemazal</w:t>
            </w:r>
            <w:proofErr w:type="spellEnd"/>
            <w:r w:rsidRPr="00161322">
              <w:rPr>
                <w:rFonts w:cs="Arial"/>
                <w:color w:val="00B050"/>
                <w:sz w:val="18"/>
                <w:szCs w:val="18"/>
              </w:rPr>
              <w:t xml:space="preserve"> - T/S</w:t>
            </w:r>
          </w:p>
        </w:tc>
        <w:tc>
          <w:tcPr>
            <w:tcW w:w="1559" w:type="dxa"/>
            <w:hideMark/>
          </w:tcPr>
          <w:p w14:paraId="71DE3ABB" w14:textId="77777777" w:rsidR="00161322" w:rsidRPr="00161322" w:rsidRDefault="00161322" w:rsidP="005F1133">
            <w:pPr>
              <w:jc w:val="left"/>
              <w:rPr>
                <w:rFonts w:cs="Arial"/>
                <w:color w:val="00B050"/>
                <w:sz w:val="18"/>
                <w:szCs w:val="18"/>
              </w:rPr>
            </w:pPr>
            <w:r w:rsidRPr="00161322">
              <w:rPr>
                <w:rFonts w:cs="Arial"/>
                <w:color w:val="00B050"/>
                <w:sz w:val="18"/>
                <w:szCs w:val="18"/>
              </w:rPr>
              <w:t>3,0 L/ha</w:t>
            </w:r>
          </w:p>
        </w:tc>
        <w:tc>
          <w:tcPr>
            <w:tcW w:w="1701" w:type="dxa"/>
            <w:hideMark/>
          </w:tcPr>
          <w:p w14:paraId="7580028E" w14:textId="77777777" w:rsidR="00161322" w:rsidRPr="00161322" w:rsidRDefault="00161322" w:rsidP="005F1133">
            <w:pPr>
              <w:jc w:val="left"/>
              <w:rPr>
                <w:rFonts w:cs="Arial"/>
                <w:color w:val="00B050"/>
                <w:sz w:val="18"/>
                <w:szCs w:val="18"/>
              </w:rPr>
            </w:pPr>
            <w:r w:rsidRPr="00161322">
              <w:rPr>
                <w:rFonts w:cs="Arial"/>
                <w:color w:val="00B050"/>
                <w:sz w:val="18"/>
                <w:szCs w:val="18"/>
              </w:rPr>
              <w:t>28</w:t>
            </w:r>
          </w:p>
        </w:tc>
        <w:tc>
          <w:tcPr>
            <w:tcW w:w="1701" w:type="dxa"/>
            <w:hideMark/>
          </w:tcPr>
          <w:p w14:paraId="4AEEEDB5" w14:textId="0D9429FE" w:rsidR="00161322" w:rsidRPr="00161322" w:rsidRDefault="005B0D67" w:rsidP="005F1133">
            <w:pPr>
              <w:jc w:val="left"/>
              <w:rPr>
                <w:rFonts w:cs="Arial"/>
                <w:sz w:val="18"/>
                <w:szCs w:val="18"/>
              </w:rPr>
            </w:pPr>
            <w:r>
              <w:rPr>
                <w:rFonts w:cs="Arial"/>
                <w:color w:val="00B050"/>
                <w:sz w:val="18"/>
                <w:szCs w:val="18"/>
              </w:rPr>
              <w:t>Manjša uporaba</w:t>
            </w:r>
            <w:r w:rsidR="00161322" w:rsidRPr="005705CE">
              <w:rPr>
                <w:rFonts w:cs="Arial"/>
                <w:color w:val="00B050"/>
                <w:sz w:val="18"/>
                <w:szCs w:val="18"/>
              </w:rPr>
              <w:t xml:space="preserve">; zmanjševanje populacije; v </w:t>
            </w:r>
            <w:proofErr w:type="spellStart"/>
            <w:r w:rsidR="00161322" w:rsidRPr="005705CE">
              <w:rPr>
                <w:rFonts w:cs="Arial"/>
                <w:color w:val="00B050"/>
                <w:sz w:val="18"/>
                <w:szCs w:val="18"/>
              </w:rPr>
              <w:t>spomladnski</w:t>
            </w:r>
            <w:proofErr w:type="spellEnd"/>
            <w:r w:rsidR="00161322" w:rsidRPr="005705CE">
              <w:rPr>
                <w:rFonts w:cs="Arial"/>
                <w:color w:val="00B050"/>
                <w:sz w:val="18"/>
                <w:szCs w:val="18"/>
              </w:rPr>
              <w:t xml:space="preserve"> čebuli (</w:t>
            </w:r>
            <w:proofErr w:type="spellStart"/>
            <w:r w:rsidR="00161322" w:rsidRPr="005705CE">
              <w:rPr>
                <w:rFonts w:cs="Arial"/>
                <w:color w:val="00B050"/>
                <w:sz w:val="18"/>
                <w:szCs w:val="18"/>
              </w:rPr>
              <w:t>srebrnjaku</w:t>
            </w:r>
            <w:proofErr w:type="spellEnd"/>
            <w:r w:rsidR="00161322" w:rsidRPr="005705CE">
              <w:rPr>
                <w:rFonts w:cs="Arial"/>
                <w:color w:val="00B050"/>
                <w:sz w:val="18"/>
                <w:szCs w:val="18"/>
              </w:rPr>
              <w:t>) in zimski (stoletni) čebuli</w:t>
            </w:r>
          </w:p>
        </w:tc>
      </w:tr>
      <w:tr w:rsidR="00161322" w:rsidRPr="00161322" w14:paraId="705CF4D7" w14:textId="77777777" w:rsidTr="0057459C">
        <w:trPr>
          <w:trHeight w:val="250"/>
        </w:trPr>
        <w:tc>
          <w:tcPr>
            <w:tcW w:w="2552" w:type="dxa"/>
            <w:vMerge/>
            <w:hideMark/>
          </w:tcPr>
          <w:p w14:paraId="75D11BA5" w14:textId="77777777" w:rsidR="00161322" w:rsidRPr="00161322" w:rsidRDefault="00161322" w:rsidP="0001076B">
            <w:pPr>
              <w:rPr>
                <w:rFonts w:cs="Arial"/>
                <w:b/>
                <w:bCs/>
                <w:sz w:val="18"/>
                <w:szCs w:val="18"/>
              </w:rPr>
            </w:pPr>
          </w:p>
        </w:tc>
        <w:tc>
          <w:tcPr>
            <w:tcW w:w="2977" w:type="dxa"/>
            <w:vMerge/>
            <w:hideMark/>
          </w:tcPr>
          <w:p w14:paraId="721E8818" w14:textId="77777777" w:rsidR="00161322" w:rsidRPr="00161322" w:rsidRDefault="00161322" w:rsidP="0001076B">
            <w:pPr>
              <w:rPr>
                <w:rFonts w:cs="Arial"/>
                <w:b/>
                <w:bCs/>
                <w:sz w:val="18"/>
                <w:szCs w:val="18"/>
              </w:rPr>
            </w:pPr>
          </w:p>
        </w:tc>
        <w:tc>
          <w:tcPr>
            <w:tcW w:w="2551" w:type="dxa"/>
            <w:hideMark/>
          </w:tcPr>
          <w:p w14:paraId="1857E400" w14:textId="77777777" w:rsidR="00161322" w:rsidRPr="00161322" w:rsidRDefault="00161322" w:rsidP="0001076B">
            <w:pPr>
              <w:rPr>
                <w:rFonts w:cs="Arial"/>
                <w:sz w:val="18"/>
                <w:szCs w:val="18"/>
              </w:rPr>
            </w:pPr>
            <w:proofErr w:type="spellStart"/>
            <w:r w:rsidRPr="00161322">
              <w:rPr>
                <w:rFonts w:cs="Arial"/>
                <w:sz w:val="18"/>
                <w:szCs w:val="18"/>
              </w:rPr>
              <w:t>ciantraniliprol</w:t>
            </w:r>
            <w:proofErr w:type="spellEnd"/>
          </w:p>
        </w:tc>
        <w:tc>
          <w:tcPr>
            <w:tcW w:w="2268" w:type="dxa"/>
            <w:hideMark/>
          </w:tcPr>
          <w:p w14:paraId="7ED2A166" w14:textId="77777777" w:rsidR="00161322" w:rsidRPr="00161322" w:rsidRDefault="00161322" w:rsidP="005F1133">
            <w:pPr>
              <w:jc w:val="left"/>
              <w:rPr>
                <w:rFonts w:cs="Arial"/>
                <w:sz w:val="18"/>
                <w:szCs w:val="18"/>
              </w:rPr>
            </w:pPr>
            <w:proofErr w:type="spellStart"/>
            <w:r w:rsidRPr="00161322">
              <w:rPr>
                <w:rFonts w:cs="Arial"/>
                <w:sz w:val="18"/>
                <w:szCs w:val="18"/>
              </w:rPr>
              <w:t>Benevia</w:t>
            </w:r>
            <w:proofErr w:type="spellEnd"/>
          </w:p>
        </w:tc>
        <w:tc>
          <w:tcPr>
            <w:tcW w:w="1559" w:type="dxa"/>
            <w:hideMark/>
          </w:tcPr>
          <w:p w14:paraId="7186B83E" w14:textId="77777777" w:rsidR="00161322" w:rsidRPr="00161322" w:rsidRDefault="00161322" w:rsidP="005F1133">
            <w:pPr>
              <w:jc w:val="left"/>
              <w:rPr>
                <w:rFonts w:cs="Arial"/>
                <w:sz w:val="18"/>
                <w:szCs w:val="18"/>
              </w:rPr>
            </w:pPr>
            <w:r w:rsidRPr="00161322">
              <w:rPr>
                <w:rFonts w:cs="Arial"/>
                <w:sz w:val="18"/>
                <w:szCs w:val="18"/>
              </w:rPr>
              <w:t>0,75 L/ha</w:t>
            </w:r>
          </w:p>
        </w:tc>
        <w:tc>
          <w:tcPr>
            <w:tcW w:w="1701" w:type="dxa"/>
            <w:hideMark/>
          </w:tcPr>
          <w:p w14:paraId="58571BD5" w14:textId="77777777" w:rsidR="00161322" w:rsidRPr="00161322" w:rsidRDefault="00161322" w:rsidP="005F1133">
            <w:pPr>
              <w:jc w:val="left"/>
              <w:rPr>
                <w:rFonts w:cs="Arial"/>
                <w:sz w:val="18"/>
                <w:szCs w:val="18"/>
              </w:rPr>
            </w:pPr>
            <w:r w:rsidRPr="00161322">
              <w:rPr>
                <w:rFonts w:cs="Arial"/>
                <w:sz w:val="18"/>
                <w:szCs w:val="18"/>
              </w:rPr>
              <w:t>14</w:t>
            </w:r>
          </w:p>
        </w:tc>
        <w:tc>
          <w:tcPr>
            <w:tcW w:w="1701" w:type="dxa"/>
            <w:hideMark/>
          </w:tcPr>
          <w:p w14:paraId="20D39738" w14:textId="77777777" w:rsidR="00161322" w:rsidRPr="00161322" w:rsidRDefault="00161322" w:rsidP="005705CE">
            <w:pPr>
              <w:jc w:val="left"/>
              <w:rPr>
                <w:rFonts w:cs="Arial"/>
                <w:sz w:val="18"/>
                <w:szCs w:val="18"/>
              </w:rPr>
            </w:pPr>
            <w:r w:rsidRPr="00161322">
              <w:rPr>
                <w:rFonts w:cs="Arial"/>
                <w:sz w:val="18"/>
                <w:szCs w:val="18"/>
              </w:rPr>
              <w:t>Zmanjševanje številčnosti. BBCH 12-80</w:t>
            </w:r>
          </w:p>
        </w:tc>
      </w:tr>
      <w:tr w:rsidR="00161322" w:rsidRPr="00161322" w14:paraId="6E8FF764" w14:textId="77777777" w:rsidTr="0057459C">
        <w:trPr>
          <w:trHeight w:val="250"/>
        </w:trPr>
        <w:tc>
          <w:tcPr>
            <w:tcW w:w="2552" w:type="dxa"/>
            <w:vMerge/>
            <w:hideMark/>
          </w:tcPr>
          <w:p w14:paraId="3929D078" w14:textId="77777777" w:rsidR="00161322" w:rsidRPr="00161322" w:rsidRDefault="00161322" w:rsidP="0001076B">
            <w:pPr>
              <w:rPr>
                <w:rFonts w:cs="Arial"/>
                <w:b/>
                <w:bCs/>
                <w:sz w:val="18"/>
                <w:szCs w:val="18"/>
              </w:rPr>
            </w:pPr>
          </w:p>
        </w:tc>
        <w:tc>
          <w:tcPr>
            <w:tcW w:w="2977" w:type="dxa"/>
            <w:vMerge/>
            <w:hideMark/>
          </w:tcPr>
          <w:p w14:paraId="142F68E2" w14:textId="77777777" w:rsidR="00161322" w:rsidRPr="00161322" w:rsidRDefault="00161322" w:rsidP="0001076B">
            <w:pPr>
              <w:rPr>
                <w:rFonts w:cs="Arial"/>
                <w:b/>
                <w:bCs/>
                <w:sz w:val="18"/>
                <w:szCs w:val="18"/>
              </w:rPr>
            </w:pPr>
          </w:p>
        </w:tc>
        <w:tc>
          <w:tcPr>
            <w:tcW w:w="2551" w:type="dxa"/>
            <w:noWrap/>
            <w:hideMark/>
          </w:tcPr>
          <w:p w14:paraId="79D75F0B" w14:textId="77777777" w:rsidR="00161322" w:rsidRPr="00161322" w:rsidRDefault="00161322" w:rsidP="0001076B">
            <w:pPr>
              <w:rPr>
                <w:rFonts w:cs="Arial"/>
                <w:sz w:val="18"/>
                <w:szCs w:val="18"/>
              </w:rPr>
            </w:pPr>
            <w:r w:rsidRPr="00161322">
              <w:rPr>
                <w:rFonts w:cs="Arial"/>
                <w:sz w:val="18"/>
                <w:szCs w:val="18"/>
              </w:rPr>
              <w:t>lambda-</w:t>
            </w:r>
            <w:proofErr w:type="spellStart"/>
            <w:r w:rsidRPr="00161322">
              <w:rPr>
                <w:rFonts w:cs="Arial"/>
                <w:sz w:val="18"/>
                <w:szCs w:val="18"/>
              </w:rPr>
              <w:t>cihalotrin</w:t>
            </w:r>
            <w:proofErr w:type="spellEnd"/>
          </w:p>
        </w:tc>
        <w:tc>
          <w:tcPr>
            <w:tcW w:w="2268" w:type="dxa"/>
            <w:hideMark/>
          </w:tcPr>
          <w:p w14:paraId="56662AFF" w14:textId="77777777" w:rsidR="00161322" w:rsidRPr="00161322" w:rsidRDefault="00161322" w:rsidP="0001076B">
            <w:pPr>
              <w:rPr>
                <w:rFonts w:cs="Arial"/>
                <w:sz w:val="18"/>
                <w:szCs w:val="18"/>
              </w:rPr>
            </w:pPr>
            <w:r w:rsidRPr="00161322">
              <w:rPr>
                <w:rFonts w:cs="Arial"/>
                <w:sz w:val="18"/>
                <w:szCs w:val="18"/>
              </w:rPr>
              <w:t xml:space="preserve">Karate </w:t>
            </w:r>
            <w:proofErr w:type="spellStart"/>
            <w:r w:rsidRPr="00161322">
              <w:rPr>
                <w:rFonts w:cs="Arial"/>
                <w:sz w:val="18"/>
                <w:szCs w:val="18"/>
              </w:rPr>
              <w:t>zeon</w:t>
            </w:r>
            <w:proofErr w:type="spellEnd"/>
            <w:r w:rsidRPr="00161322">
              <w:rPr>
                <w:rFonts w:cs="Arial"/>
                <w:sz w:val="18"/>
                <w:szCs w:val="18"/>
              </w:rPr>
              <w:t xml:space="preserve"> 5 CS</w:t>
            </w:r>
          </w:p>
        </w:tc>
        <w:tc>
          <w:tcPr>
            <w:tcW w:w="1559" w:type="dxa"/>
            <w:hideMark/>
          </w:tcPr>
          <w:p w14:paraId="288C582C" w14:textId="77777777" w:rsidR="00161322" w:rsidRPr="00161322" w:rsidRDefault="00161322" w:rsidP="0001076B">
            <w:pPr>
              <w:rPr>
                <w:rFonts w:cs="Arial"/>
                <w:sz w:val="18"/>
                <w:szCs w:val="18"/>
              </w:rPr>
            </w:pPr>
            <w:r w:rsidRPr="00161322">
              <w:rPr>
                <w:rFonts w:cs="Arial"/>
                <w:sz w:val="18"/>
                <w:szCs w:val="18"/>
              </w:rPr>
              <w:t>0,15 L/ha</w:t>
            </w:r>
          </w:p>
        </w:tc>
        <w:tc>
          <w:tcPr>
            <w:tcW w:w="1701" w:type="dxa"/>
            <w:hideMark/>
          </w:tcPr>
          <w:p w14:paraId="2B1F5A2A" w14:textId="77777777" w:rsidR="00161322" w:rsidRPr="00161322" w:rsidRDefault="00161322" w:rsidP="0001076B">
            <w:pPr>
              <w:rPr>
                <w:rFonts w:cs="Arial"/>
                <w:sz w:val="18"/>
                <w:szCs w:val="18"/>
              </w:rPr>
            </w:pPr>
            <w:r w:rsidRPr="00161322">
              <w:rPr>
                <w:rFonts w:cs="Arial"/>
                <w:sz w:val="18"/>
                <w:szCs w:val="18"/>
              </w:rPr>
              <w:t>28</w:t>
            </w:r>
          </w:p>
        </w:tc>
        <w:tc>
          <w:tcPr>
            <w:tcW w:w="1701" w:type="dxa"/>
            <w:hideMark/>
          </w:tcPr>
          <w:p w14:paraId="6CD2D05A" w14:textId="2642B527" w:rsidR="00161322" w:rsidRPr="00161322" w:rsidRDefault="005B0D67" w:rsidP="005705CE">
            <w:pPr>
              <w:jc w:val="left"/>
              <w:rPr>
                <w:rFonts w:cs="Arial"/>
                <w:sz w:val="18"/>
                <w:szCs w:val="18"/>
              </w:rPr>
            </w:pPr>
            <w:r>
              <w:rPr>
                <w:rFonts w:cs="Arial"/>
                <w:sz w:val="18"/>
                <w:szCs w:val="18"/>
              </w:rPr>
              <w:t>Manjša uporaba</w:t>
            </w:r>
            <w:r w:rsidR="00161322" w:rsidRPr="00161322">
              <w:rPr>
                <w:rFonts w:cs="Arial"/>
                <w:sz w:val="18"/>
                <w:szCs w:val="18"/>
              </w:rPr>
              <w:t>.</w:t>
            </w:r>
          </w:p>
        </w:tc>
      </w:tr>
      <w:tr w:rsidR="00161322" w:rsidRPr="00161322" w14:paraId="6C3893C4" w14:textId="77777777" w:rsidTr="0057459C">
        <w:trPr>
          <w:trHeight w:val="250"/>
        </w:trPr>
        <w:tc>
          <w:tcPr>
            <w:tcW w:w="2552" w:type="dxa"/>
            <w:vMerge/>
            <w:hideMark/>
          </w:tcPr>
          <w:p w14:paraId="2412AA58" w14:textId="77777777" w:rsidR="00161322" w:rsidRPr="00161322" w:rsidRDefault="00161322" w:rsidP="0001076B">
            <w:pPr>
              <w:rPr>
                <w:rFonts w:cs="Arial"/>
                <w:b/>
                <w:bCs/>
                <w:sz w:val="18"/>
                <w:szCs w:val="18"/>
              </w:rPr>
            </w:pPr>
          </w:p>
        </w:tc>
        <w:tc>
          <w:tcPr>
            <w:tcW w:w="2977" w:type="dxa"/>
            <w:vMerge/>
            <w:hideMark/>
          </w:tcPr>
          <w:p w14:paraId="7B1DC4E9" w14:textId="77777777" w:rsidR="00161322" w:rsidRPr="00161322" w:rsidRDefault="00161322" w:rsidP="0001076B">
            <w:pPr>
              <w:rPr>
                <w:rFonts w:cs="Arial"/>
                <w:b/>
                <w:bCs/>
                <w:sz w:val="18"/>
                <w:szCs w:val="18"/>
              </w:rPr>
            </w:pPr>
          </w:p>
        </w:tc>
        <w:tc>
          <w:tcPr>
            <w:tcW w:w="2551" w:type="dxa"/>
            <w:vMerge w:val="restart"/>
            <w:hideMark/>
          </w:tcPr>
          <w:p w14:paraId="401821C5"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spinosad</w:t>
            </w:r>
            <w:proofErr w:type="spellEnd"/>
            <w:r w:rsidRPr="00161322">
              <w:rPr>
                <w:rFonts w:cs="Arial"/>
                <w:color w:val="00B050"/>
                <w:sz w:val="18"/>
                <w:szCs w:val="18"/>
              </w:rPr>
              <w:t xml:space="preserve"> (</w:t>
            </w:r>
            <w:proofErr w:type="spellStart"/>
            <w:r w:rsidRPr="00161322">
              <w:rPr>
                <w:rFonts w:cs="Arial"/>
                <w:color w:val="00B050"/>
                <w:sz w:val="18"/>
                <w:szCs w:val="18"/>
              </w:rPr>
              <w:t>spinosin</w:t>
            </w:r>
            <w:proofErr w:type="spellEnd"/>
            <w:r w:rsidRPr="00161322">
              <w:rPr>
                <w:rFonts w:cs="Arial"/>
                <w:color w:val="00B050"/>
                <w:sz w:val="18"/>
                <w:szCs w:val="18"/>
              </w:rPr>
              <w:t xml:space="preserve"> </w:t>
            </w:r>
            <w:proofErr w:type="spellStart"/>
            <w:r w:rsidRPr="00161322">
              <w:rPr>
                <w:rFonts w:cs="Arial"/>
                <w:color w:val="00B050"/>
                <w:sz w:val="18"/>
                <w:szCs w:val="18"/>
              </w:rPr>
              <w:t>A+spinosin</w:t>
            </w:r>
            <w:proofErr w:type="spellEnd"/>
            <w:r w:rsidRPr="00161322">
              <w:rPr>
                <w:rFonts w:cs="Arial"/>
                <w:color w:val="00B050"/>
                <w:sz w:val="18"/>
                <w:szCs w:val="18"/>
              </w:rPr>
              <w:t xml:space="preserve"> D)</w:t>
            </w:r>
          </w:p>
        </w:tc>
        <w:tc>
          <w:tcPr>
            <w:tcW w:w="2268" w:type="dxa"/>
            <w:hideMark/>
          </w:tcPr>
          <w:p w14:paraId="78D4579B" w14:textId="77777777" w:rsidR="00161322" w:rsidRPr="00161322" w:rsidRDefault="00161322" w:rsidP="0001076B">
            <w:pPr>
              <w:rPr>
                <w:rFonts w:cs="Arial"/>
                <w:color w:val="00B050"/>
                <w:sz w:val="18"/>
                <w:szCs w:val="18"/>
              </w:rPr>
            </w:pPr>
            <w:r w:rsidRPr="00161322">
              <w:rPr>
                <w:rFonts w:cs="Arial"/>
                <w:color w:val="00B050"/>
                <w:sz w:val="18"/>
                <w:szCs w:val="18"/>
              </w:rPr>
              <w:t>Laser plus</w:t>
            </w:r>
          </w:p>
        </w:tc>
        <w:tc>
          <w:tcPr>
            <w:tcW w:w="1559" w:type="dxa"/>
            <w:hideMark/>
          </w:tcPr>
          <w:p w14:paraId="0531DBBC" w14:textId="77777777" w:rsidR="00161322" w:rsidRPr="00161322" w:rsidRDefault="00161322" w:rsidP="0001076B">
            <w:pPr>
              <w:rPr>
                <w:rFonts w:cs="Arial"/>
                <w:color w:val="00B050"/>
                <w:sz w:val="18"/>
                <w:szCs w:val="18"/>
              </w:rPr>
            </w:pPr>
            <w:r w:rsidRPr="00161322">
              <w:rPr>
                <w:rFonts w:cs="Arial"/>
                <w:color w:val="00B050"/>
                <w:sz w:val="18"/>
                <w:szCs w:val="18"/>
              </w:rPr>
              <w:t>0,2 L/ha</w:t>
            </w:r>
          </w:p>
        </w:tc>
        <w:tc>
          <w:tcPr>
            <w:tcW w:w="1701" w:type="dxa"/>
            <w:hideMark/>
          </w:tcPr>
          <w:p w14:paraId="64C769AD" w14:textId="77777777" w:rsidR="00161322" w:rsidRPr="00161322" w:rsidRDefault="00161322" w:rsidP="0001076B">
            <w:pPr>
              <w:rPr>
                <w:rFonts w:cs="Arial"/>
                <w:color w:val="00B050"/>
                <w:sz w:val="18"/>
                <w:szCs w:val="18"/>
              </w:rPr>
            </w:pPr>
            <w:r w:rsidRPr="00161322">
              <w:rPr>
                <w:rFonts w:cs="Arial"/>
                <w:color w:val="00B050"/>
                <w:sz w:val="18"/>
                <w:szCs w:val="18"/>
              </w:rPr>
              <w:t>7</w:t>
            </w:r>
          </w:p>
        </w:tc>
        <w:tc>
          <w:tcPr>
            <w:tcW w:w="1701" w:type="dxa"/>
            <w:hideMark/>
          </w:tcPr>
          <w:p w14:paraId="512DFC65" w14:textId="77777777" w:rsidR="00161322" w:rsidRPr="005705CE" w:rsidRDefault="00161322" w:rsidP="005705CE">
            <w:pPr>
              <w:jc w:val="left"/>
              <w:rPr>
                <w:rFonts w:cs="Arial"/>
                <w:color w:val="00B050"/>
                <w:sz w:val="18"/>
                <w:szCs w:val="18"/>
              </w:rPr>
            </w:pPr>
            <w:r w:rsidRPr="005705CE">
              <w:rPr>
                <w:rFonts w:cs="Arial"/>
                <w:color w:val="00B050"/>
                <w:sz w:val="18"/>
                <w:szCs w:val="18"/>
              </w:rPr>
              <w:t>Zmanjševanje populacije.</w:t>
            </w:r>
          </w:p>
        </w:tc>
      </w:tr>
      <w:tr w:rsidR="00161322" w:rsidRPr="00161322" w14:paraId="69CE57D5" w14:textId="77777777" w:rsidTr="0057459C">
        <w:trPr>
          <w:trHeight w:val="250"/>
        </w:trPr>
        <w:tc>
          <w:tcPr>
            <w:tcW w:w="2552" w:type="dxa"/>
            <w:vMerge/>
            <w:hideMark/>
          </w:tcPr>
          <w:p w14:paraId="5189C7AE" w14:textId="77777777" w:rsidR="00161322" w:rsidRPr="00161322" w:rsidRDefault="00161322" w:rsidP="0001076B">
            <w:pPr>
              <w:rPr>
                <w:rFonts w:cs="Arial"/>
                <w:b/>
                <w:bCs/>
                <w:sz w:val="18"/>
                <w:szCs w:val="18"/>
              </w:rPr>
            </w:pPr>
          </w:p>
        </w:tc>
        <w:tc>
          <w:tcPr>
            <w:tcW w:w="2977" w:type="dxa"/>
            <w:vMerge/>
            <w:hideMark/>
          </w:tcPr>
          <w:p w14:paraId="2DBE3342" w14:textId="77777777" w:rsidR="00161322" w:rsidRPr="00161322" w:rsidRDefault="00161322" w:rsidP="0001076B">
            <w:pPr>
              <w:rPr>
                <w:rFonts w:cs="Arial"/>
                <w:b/>
                <w:bCs/>
                <w:sz w:val="18"/>
                <w:szCs w:val="18"/>
              </w:rPr>
            </w:pPr>
          </w:p>
        </w:tc>
        <w:tc>
          <w:tcPr>
            <w:tcW w:w="2551" w:type="dxa"/>
            <w:vMerge/>
            <w:hideMark/>
          </w:tcPr>
          <w:p w14:paraId="74C124AB" w14:textId="77777777" w:rsidR="00161322" w:rsidRPr="00161322" w:rsidRDefault="00161322" w:rsidP="0001076B">
            <w:pPr>
              <w:rPr>
                <w:rFonts w:cs="Arial"/>
                <w:color w:val="00B050"/>
                <w:sz w:val="18"/>
                <w:szCs w:val="18"/>
              </w:rPr>
            </w:pPr>
          </w:p>
        </w:tc>
        <w:tc>
          <w:tcPr>
            <w:tcW w:w="2268" w:type="dxa"/>
            <w:hideMark/>
          </w:tcPr>
          <w:p w14:paraId="30A8AF14" w14:textId="77777777" w:rsidR="00161322" w:rsidRPr="00161322" w:rsidRDefault="00161322" w:rsidP="0001076B">
            <w:pPr>
              <w:rPr>
                <w:rFonts w:cs="Arial"/>
                <w:color w:val="00B050"/>
                <w:sz w:val="18"/>
                <w:szCs w:val="18"/>
              </w:rPr>
            </w:pPr>
            <w:r w:rsidRPr="00161322">
              <w:rPr>
                <w:rFonts w:cs="Arial"/>
                <w:color w:val="00B050"/>
                <w:sz w:val="18"/>
                <w:szCs w:val="18"/>
              </w:rPr>
              <w:t>Laser 240 SC</w:t>
            </w:r>
          </w:p>
        </w:tc>
        <w:tc>
          <w:tcPr>
            <w:tcW w:w="1559" w:type="dxa"/>
            <w:hideMark/>
          </w:tcPr>
          <w:p w14:paraId="52516EF3" w14:textId="77777777" w:rsidR="00161322" w:rsidRPr="00161322" w:rsidRDefault="00161322" w:rsidP="0001076B">
            <w:pPr>
              <w:rPr>
                <w:rFonts w:cs="Arial"/>
                <w:color w:val="00B050"/>
                <w:sz w:val="18"/>
                <w:szCs w:val="18"/>
              </w:rPr>
            </w:pPr>
            <w:r w:rsidRPr="00161322">
              <w:rPr>
                <w:rFonts w:cs="Arial"/>
                <w:color w:val="00B050"/>
                <w:sz w:val="18"/>
                <w:szCs w:val="18"/>
              </w:rPr>
              <w:t>0,45 L/ha</w:t>
            </w:r>
          </w:p>
        </w:tc>
        <w:tc>
          <w:tcPr>
            <w:tcW w:w="1701" w:type="dxa"/>
            <w:hideMark/>
          </w:tcPr>
          <w:p w14:paraId="191A5492" w14:textId="77777777" w:rsidR="00161322" w:rsidRPr="00161322" w:rsidRDefault="00161322" w:rsidP="0001076B">
            <w:pPr>
              <w:rPr>
                <w:rFonts w:cs="Arial"/>
                <w:color w:val="00B050"/>
                <w:sz w:val="18"/>
                <w:szCs w:val="18"/>
              </w:rPr>
            </w:pPr>
            <w:r w:rsidRPr="00161322">
              <w:rPr>
                <w:rFonts w:cs="Arial"/>
                <w:color w:val="00B050"/>
                <w:sz w:val="18"/>
                <w:szCs w:val="18"/>
              </w:rPr>
              <w:t>3</w:t>
            </w:r>
          </w:p>
        </w:tc>
        <w:tc>
          <w:tcPr>
            <w:tcW w:w="1701" w:type="dxa"/>
            <w:hideMark/>
          </w:tcPr>
          <w:p w14:paraId="222B14EC" w14:textId="77777777" w:rsidR="00161322" w:rsidRPr="005705CE" w:rsidRDefault="00161322" w:rsidP="005705CE">
            <w:pPr>
              <w:jc w:val="left"/>
              <w:rPr>
                <w:rFonts w:cs="Arial"/>
                <w:color w:val="00B050"/>
                <w:sz w:val="18"/>
                <w:szCs w:val="18"/>
              </w:rPr>
            </w:pPr>
            <w:r w:rsidRPr="005705CE">
              <w:rPr>
                <w:rFonts w:cs="Arial"/>
                <w:color w:val="00B050"/>
                <w:sz w:val="18"/>
                <w:szCs w:val="18"/>
              </w:rPr>
              <w:t> </w:t>
            </w:r>
          </w:p>
        </w:tc>
      </w:tr>
      <w:tr w:rsidR="00161322" w:rsidRPr="00161322" w14:paraId="15CE2DAE" w14:textId="77777777" w:rsidTr="0057459C">
        <w:trPr>
          <w:trHeight w:val="250"/>
        </w:trPr>
        <w:tc>
          <w:tcPr>
            <w:tcW w:w="2552" w:type="dxa"/>
            <w:vMerge/>
          </w:tcPr>
          <w:p w14:paraId="2C0C65C4" w14:textId="77777777" w:rsidR="00161322" w:rsidRPr="00161322" w:rsidRDefault="00161322" w:rsidP="0001076B">
            <w:pPr>
              <w:rPr>
                <w:rFonts w:cs="Arial"/>
                <w:b/>
                <w:bCs/>
                <w:sz w:val="18"/>
                <w:szCs w:val="18"/>
              </w:rPr>
            </w:pPr>
          </w:p>
        </w:tc>
        <w:tc>
          <w:tcPr>
            <w:tcW w:w="2977" w:type="dxa"/>
            <w:vMerge/>
          </w:tcPr>
          <w:p w14:paraId="72A8CC71" w14:textId="77777777" w:rsidR="00161322" w:rsidRPr="00161322" w:rsidRDefault="00161322" w:rsidP="0001076B">
            <w:pPr>
              <w:rPr>
                <w:rFonts w:cs="Arial"/>
                <w:b/>
                <w:bCs/>
                <w:sz w:val="18"/>
                <w:szCs w:val="18"/>
              </w:rPr>
            </w:pPr>
          </w:p>
        </w:tc>
        <w:tc>
          <w:tcPr>
            <w:tcW w:w="2551" w:type="dxa"/>
          </w:tcPr>
          <w:p w14:paraId="50B80CC0" w14:textId="77777777" w:rsidR="00161322" w:rsidRPr="00161322" w:rsidRDefault="00161322" w:rsidP="0001076B">
            <w:pPr>
              <w:rPr>
                <w:rFonts w:cs="Arial"/>
                <w:color w:val="00B050"/>
                <w:sz w:val="18"/>
                <w:szCs w:val="18"/>
              </w:rPr>
            </w:pPr>
            <w:proofErr w:type="spellStart"/>
            <w:r w:rsidRPr="00161322">
              <w:rPr>
                <w:rFonts w:cs="Arial"/>
                <w:sz w:val="18"/>
                <w:szCs w:val="18"/>
              </w:rPr>
              <w:t>deltametrin</w:t>
            </w:r>
            <w:proofErr w:type="spellEnd"/>
          </w:p>
        </w:tc>
        <w:tc>
          <w:tcPr>
            <w:tcW w:w="2268" w:type="dxa"/>
          </w:tcPr>
          <w:p w14:paraId="3FCE0BC6" w14:textId="77777777" w:rsidR="00161322" w:rsidRPr="00161322" w:rsidRDefault="00161322" w:rsidP="0001076B">
            <w:pPr>
              <w:rPr>
                <w:rFonts w:cs="Arial"/>
                <w:color w:val="00B050"/>
                <w:sz w:val="18"/>
                <w:szCs w:val="18"/>
              </w:rPr>
            </w:pPr>
            <w:proofErr w:type="spellStart"/>
            <w:r w:rsidRPr="00161322">
              <w:rPr>
                <w:rFonts w:cs="Arial"/>
                <w:sz w:val="18"/>
                <w:szCs w:val="18"/>
              </w:rPr>
              <w:t>Decis</w:t>
            </w:r>
            <w:proofErr w:type="spellEnd"/>
            <w:r w:rsidRPr="00161322">
              <w:rPr>
                <w:rFonts w:cs="Arial"/>
                <w:sz w:val="18"/>
                <w:szCs w:val="18"/>
              </w:rPr>
              <w:t xml:space="preserve"> 100 EC</w:t>
            </w:r>
          </w:p>
        </w:tc>
        <w:tc>
          <w:tcPr>
            <w:tcW w:w="1559" w:type="dxa"/>
          </w:tcPr>
          <w:p w14:paraId="5EA68597" w14:textId="77777777" w:rsidR="00161322" w:rsidRPr="00161322" w:rsidRDefault="00161322" w:rsidP="0001076B">
            <w:pPr>
              <w:rPr>
                <w:rFonts w:cs="Arial"/>
                <w:color w:val="00B050"/>
                <w:sz w:val="18"/>
                <w:szCs w:val="18"/>
              </w:rPr>
            </w:pPr>
            <w:r w:rsidRPr="00161322">
              <w:rPr>
                <w:rFonts w:cs="Arial"/>
                <w:sz w:val="18"/>
                <w:szCs w:val="18"/>
              </w:rPr>
              <w:t xml:space="preserve">75 </w:t>
            </w:r>
            <w:proofErr w:type="spellStart"/>
            <w:r w:rsidRPr="00161322">
              <w:rPr>
                <w:rFonts w:cs="Arial"/>
                <w:sz w:val="18"/>
                <w:szCs w:val="18"/>
              </w:rPr>
              <w:t>mL</w:t>
            </w:r>
            <w:proofErr w:type="spellEnd"/>
            <w:r w:rsidRPr="00161322">
              <w:rPr>
                <w:rFonts w:cs="Arial"/>
                <w:sz w:val="18"/>
                <w:szCs w:val="18"/>
              </w:rPr>
              <w:t>/ha</w:t>
            </w:r>
          </w:p>
        </w:tc>
        <w:tc>
          <w:tcPr>
            <w:tcW w:w="1701" w:type="dxa"/>
          </w:tcPr>
          <w:p w14:paraId="355FE9D1" w14:textId="77777777" w:rsidR="00161322" w:rsidRPr="00161322" w:rsidRDefault="00161322" w:rsidP="0001076B">
            <w:pPr>
              <w:rPr>
                <w:rFonts w:cs="Arial"/>
                <w:color w:val="00B050"/>
                <w:sz w:val="18"/>
                <w:szCs w:val="18"/>
              </w:rPr>
            </w:pPr>
            <w:r w:rsidRPr="00161322">
              <w:rPr>
                <w:rFonts w:cs="Arial"/>
                <w:sz w:val="18"/>
                <w:szCs w:val="18"/>
              </w:rPr>
              <w:t>7</w:t>
            </w:r>
          </w:p>
        </w:tc>
        <w:tc>
          <w:tcPr>
            <w:tcW w:w="1701" w:type="dxa"/>
          </w:tcPr>
          <w:p w14:paraId="3B99C959" w14:textId="06B8E54A" w:rsidR="00161322" w:rsidRPr="00161322" w:rsidRDefault="005B0D67" w:rsidP="005705CE">
            <w:pPr>
              <w:jc w:val="left"/>
              <w:rPr>
                <w:rFonts w:cs="Arial"/>
                <w:sz w:val="18"/>
                <w:szCs w:val="18"/>
              </w:rPr>
            </w:pPr>
            <w:r>
              <w:rPr>
                <w:rFonts w:cs="Arial"/>
                <w:sz w:val="18"/>
                <w:szCs w:val="18"/>
              </w:rPr>
              <w:t>Manjša uporaba</w:t>
            </w:r>
            <w:r w:rsidR="00161322" w:rsidRPr="00161322">
              <w:rPr>
                <w:rFonts w:cs="Arial"/>
                <w:sz w:val="18"/>
                <w:szCs w:val="18"/>
              </w:rPr>
              <w:t>; dovoljena uporaba v spomladanski čebuli.</w:t>
            </w:r>
          </w:p>
        </w:tc>
      </w:tr>
      <w:tr w:rsidR="00161322" w:rsidRPr="00161322" w14:paraId="3E0C42DC" w14:textId="77777777" w:rsidTr="0057459C">
        <w:trPr>
          <w:trHeight w:val="1065"/>
        </w:trPr>
        <w:tc>
          <w:tcPr>
            <w:tcW w:w="2552" w:type="dxa"/>
            <w:vMerge w:val="restart"/>
            <w:hideMark/>
          </w:tcPr>
          <w:p w14:paraId="3A0A9119" w14:textId="77777777" w:rsidR="005705CE" w:rsidRDefault="00161322" w:rsidP="0001076B">
            <w:pPr>
              <w:rPr>
                <w:rFonts w:cs="Arial"/>
                <w:b/>
                <w:bCs/>
                <w:sz w:val="18"/>
                <w:szCs w:val="18"/>
              </w:rPr>
            </w:pPr>
            <w:r w:rsidRPr="00161322">
              <w:rPr>
                <w:rFonts w:cs="Arial"/>
                <w:b/>
                <w:bCs/>
                <w:sz w:val="18"/>
                <w:szCs w:val="18"/>
              </w:rPr>
              <w:t xml:space="preserve">Listne uši </w:t>
            </w:r>
          </w:p>
          <w:p w14:paraId="21BB3797" w14:textId="32246A30" w:rsidR="00161322" w:rsidRPr="00161322" w:rsidRDefault="00161322" w:rsidP="0001076B">
            <w:pPr>
              <w:rPr>
                <w:rFonts w:cs="Arial"/>
                <w:b/>
                <w:bCs/>
                <w:sz w:val="18"/>
                <w:szCs w:val="18"/>
              </w:rPr>
            </w:pPr>
            <w:r w:rsidRPr="00161322">
              <w:rPr>
                <w:rFonts w:cs="Arial"/>
                <w:sz w:val="18"/>
                <w:szCs w:val="18"/>
              </w:rPr>
              <w:t>(</w:t>
            </w:r>
            <w:proofErr w:type="spellStart"/>
            <w:r w:rsidRPr="00161322">
              <w:rPr>
                <w:rFonts w:cs="Arial"/>
                <w:i/>
                <w:iCs/>
                <w:sz w:val="18"/>
                <w:szCs w:val="18"/>
              </w:rPr>
              <w:t>Aphididae</w:t>
            </w:r>
            <w:proofErr w:type="spellEnd"/>
            <w:r w:rsidRPr="00161322">
              <w:rPr>
                <w:rFonts w:cs="Arial"/>
                <w:sz w:val="18"/>
                <w:szCs w:val="18"/>
              </w:rPr>
              <w:t>)</w:t>
            </w:r>
          </w:p>
        </w:tc>
        <w:tc>
          <w:tcPr>
            <w:tcW w:w="2977" w:type="dxa"/>
            <w:vMerge w:val="restart"/>
            <w:hideMark/>
          </w:tcPr>
          <w:p w14:paraId="26506B5B" w14:textId="77777777" w:rsidR="00161322" w:rsidRPr="00161322" w:rsidRDefault="00161322" w:rsidP="0001076B">
            <w:pPr>
              <w:rPr>
                <w:rFonts w:cs="Arial"/>
                <w:b/>
                <w:bCs/>
                <w:sz w:val="18"/>
                <w:szCs w:val="18"/>
                <w:u w:val="single"/>
              </w:rPr>
            </w:pPr>
            <w:r w:rsidRPr="00161322">
              <w:rPr>
                <w:rFonts w:cs="Arial"/>
                <w:b/>
                <w:bCs/>
                <w:sz w:val="18"/>
                <w:szCs w:val="18"/>
                <w:u w:val="single"/>
              </w:rPr>
              <w:t>Agrotehnični ukrepi:</w:t>
            </w:r>
          </w:p>
          <w:p w14:paraId="73807BCF" w14:textId="77777777" w:rsidR="005705CE" w:rsidRDefault="00161322" w:rsidP="00B84EF7">
            <w:pPr>
              <w:pStyle w:val="Odstavekseznama"/>
              <w:numPr>
                <w:ilvl w:val="0"/>
                <w:numId w:val="345"/>
              </w:numPr>
              <w:ind w:left="318" w:hanging="283"/>
              <w:rPr>
                <w:rFonts w:cs="Arial"/>
                <w:sz w:val="18"/>
                <w:szCs w:val="18"/>
              </w:rPr>
            </w:pPr>
            <w:r w:rsidRPr="005705CE">
              <w:rPr>
                <w:rFonts w:cs="Arial"/>
                <w:sz w:val="18"/>
                <w:szCs w:val="18"/>
              </w:rPr>
              <w:t xml:space="preserve">Ustrezno gnojenje posevkov,  </w:t>
            </w:r>
          </w:p>
          <w:p w14:paraId="516DF1D7" w14:textId="77777777" w:rsidR="005705CE" w:rsidRDefault="00161322" w:rsidP="00B84EF7">
            <w:pPr>
              <w:pStyle w:val="Odstavekseznama"/>
              <w:numPr>
                <w:ilvl w:val="0"/>
                <w:numId w:val="345"/>
              </w:numPr>
              <w:ind w:left="318" w:hanging="283"/>
              <w:rPr>
                <w:rFonts w:cs="Arial"/>
                <w:sz w:val="18"/>
                <w:szCs w:val="18"/>
              </w:rPr>
            </w:pPr>
            <w:r w:rsidRPr="005705CE">
              <w:rPr>
                <w:rFonts w:cs="Arial"/>
                <w:sz w:val="18"/>
                <w:szCs w:val="18"/>
              </w:rPr>
              <w:t xml:space="preserve">gostota sajenja, </w:t>
            </w:r>
          </w:p>
          <w:p w14:paraId="7633512E" w14:textId="01E39356" w:rsidR="00161322" w:rsidRPr="005705CE" w:rsidRDefault="00161322" w:rsidP="00B84EF7">
            <w:pPr>
              <w:pStyle w:val="Odstavekseznama"/>
              <w:numPr>
                <w:ilvl w:val="0"/>
                <w:numId w:val="345"/>
              </w:numPr>
              <w:ind w:left="318" w:hanging="283"/>
              <w:rPr>
                <w:rFonts w:cs="Arial"/>
                <w:sz w:val="18"/>
                <w:szCs w:val="18"/>
              </w:rPr>
            </w:pPr>
            <w:r w:rsidRPr="005705CE">
              <w:rPr>
                <w:rFonts w:cs="Arial"/>
                <w:sz w:val="18"/>
                <w:szCs w:val="18"/>
              </w:rPr>
              <w:t>zatiranje plevelov (gostiteljske rastline)</w:t>
            </w:r>
            <w:r w:rsidR="005705CE">
              <w:rPr>
                <w:rFonts w:cs="Arial"/>
                <w:sz w:val="18"/>
                <w:szCs w:val="18"/>
              </w:rPr>
              <w:t>.</w:t>
            </w:r>
          </w:p>
        </w:tc>
        <w:tc>
          <w:tcPr>
            <w:tcW w:w="2551" w:type="dxa"/>
            <w:hideMark/>
          </w:tcPr>
          <w:p w14:paraId="29BE4AB9"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azadirahtin</w:t>
            </w:r>
            <w:proofErr w:type="spellEnd"/>
            <w:r w:rsidRPr="00161322">
              <w:rPr>
                <w:rFonts w:cs="Arial"/>
                <w:color w:val="00B050"/>
                <w:sz w:val="18"/>
                <w:szCs w:val="18"/>
              </w:rPr>
              <w:t xml:space="preserve"> A</w:t>
            </w:r>
          </w:p>
        </w:tc>
        <w:tc>
          <w:tcPr>
            <w:tcW w:w="2268" w:type="dxa"/>
            <w:hideMark/>
          </w:tcPr>
          <w:p w14:paraId="04455C2D" w14:textId="77777777" w:rsidR="00161322" w:rsidRPr="00161322" w:rsidRDefault="00161322" w:rsidP="0001076B">
            <w:pPr>
              <w:rPr>
                <w:rFonts w:cs="Arial"/>
                <w:color w:val="00B050"/>
                <w:sz w:val="18"/>
                <w:szCs w:val="18"/>
              </w:rPr>
            </w:pPr>
            <w:proofErr w:type="spellStart"/>
            <w:r w:rsidRPr="00161322">
              <w:rPr>
                <w:rFonts w:cs="Arial"/>
                <w:color w:val="00B050"/>
                <w:sz w:val="18"/>
                <w:szCs w:val="18"/>
              </w:rPr>
              <w:t>Neemazal</w:t>
            </w:r>
            <w:proofErr w:type="spellEnd"/>
            <w:r w:rsidRPr="00161322">
              <w:rPr>
                <w:rFonts w:cs="Arial"/>
                <w:color w:val="00B050"/>
                <w:sz w:val="18"/>
                <w:szCs w:val="18"/>
              </w:rPr>
              <w:t xml:space="preserve"> - T/S</w:t>
            </w:r>
          </w:p>
        </w:tc>
        <w:tc>
          <w:tcPr>
            <w:tcW w:w="1559" w:type="dxa"/>
            <w:hideMark/>
          </w:tcPr>
          <w:p w14:paraId="73EDC9F7" w14:textId="77777777" w:rsidR="00161322" w:rsidRPr="00161322" w:rsidRDefault="00161322" w:rsidP="0001076B">
            <w:pPr>
              <w:rPr>
                <w:rFonts w:cs="Arial"/>
                <w:color w:val="00B050"/>
                <w:sz w:val="18"/>
                <w:szCs w:val="18"/>
              </w:rPr>
            </w:pPr>
            <w:r w:rsidRPr="00161322">
              <w:rPr>
                <w:rFonts w:cs="Arial"/>
                <w:color w:val="00B050"/>
                <w:sz w:val="18"/>
                <w:szCs w:val="18"/>
              </w:rPr>
              <w:t>3,0 L/ha</w:t>
            </w:r>
          </w:p>
        </w:tc>
        <w:tc>
          <w:tcPr>
            <w:tcW w:w="1701" w:type="dxa"/>
            <w:hideMark/>
          </w:tcPr>
          <w:p w14:paraId="0469FB99" w14:textId="77777777" w:rsidR="00161322" w:rsidRPr="00161322" w:rsidRDefault="00161322" w:rsidP="0001076B">
            <w:pPr>
              <w:rPr>
                <w:rFonts w:cs="Arial"/>
                <w:color w:val="00B050"/>
                <w:sz w:val="18"/>
                <w:szCs w:val="18"/>
              </w:rPr>
            </w:pPr>
            <w:r w:rsidRPr="00161322">
              <w:rPr>
                <w:rFonts w:cs="Arial"/>
                <w:color w:val="00B050"/>
                <w:sz w:val="18"/>
                <w:szCs w:val="18"/>
              </w:rPr>
              <w:t>28</w:t>
            </w:r>
          </w:p>
        </w:tc>
        <w:tc>
          <w:tcPr>
            <w:tcW w:w="1701" w:type="dxa"/>
            <w:hideMark/>
          </w:tcPr>
          <w:p w14:paraId="70E5E197" w14:textId="1E48467A" w:rsidR="00161322" w:rsidRPr="00161322" w:rsidRDefault="005B0D67" w:rsidP="005705CE">
            <w:pPr>
              <w:jc w:val="left"/>
              <w:rPr>
                <w:rFonts w:cs="Arial"/>
                <w:sz w:val="18"/>
                <w:szCs w:val="18"/>
              </w:rPr>
            </w:pPr>
            <w:r>
              <w:rPr>
                <w:rFonts w:cs="Arial"/>
                <w:color w:val="00B050"/>
                <w:sz w:val="18"/>
                <w:szCs w:val="18"/>
              </w:rPr>
              <w:t>Manjša uporaba</w:t>
            </w:r>
            <w:r w:rsidR="00161322" w:rsidRPr="005705CE">
              <w:rPr>
                <w:rFonts w:cs="Arial"/>
                <w:color w:val="00B050"/>
                <w:sz w:val="18"/>
                <w:szCs w:val="18"/>
              </w:rPr>
              <w:t xml:space="preserve">; zmanjševanje populacije; v </w:t>
            </w:r>
            <w:proofErr w:type="spellStart"/>
            <w:r w:rsidR="00161322" w:rsidRPr="005705CE">
              <w:rPr>
                <w:rFonts w:cs="Arial"/>
                <w:color w:val="00B050"/>
                <w:sz w:val="18"/>
                <w:szCs w:val="18"/>
              </w:rPr>
              <w:t>spomladnski</w:t>
            </w:r>
            <w:proofErr w:type="spellEnd"/>
            <w:r w:rsidR="00161322" w:rsidRPr="005705CE">
              <w:rPr>
                <w:rFonts w:cs="Arial"/>
                <w:color w:val="00B050"/>
                <w:sz w:val="18"/>
                <w:szCs w:val="18"/>
              </w:rPr>
              <w:t xml:space="preserve"> čebuli (</w:t>
            </w:r>
            <w:proofErr w:type="spellStart"/>
            <w:r w:rsidR="00161322" w:rsidRPr="005705CE">
              <w:rPr>
                <w:rFonts w:cs="Arial"/>
                <w:color w:val="00B050"/>
                <w:sz w:val="18"/>
                <w:szCs w:val="18"/>
              </w:rPr>
              <w:t>srebrnjaku</w:t>
            </w:r>
            <w:proofErr w:type="spellEnd"/>
            <w:r w:rsidR="00161322" w:rsidRPr="005705CE">
              <w:rPr>
                <w:rFonts w:cs="Arial"/>
                <w:color w:val="00B050"/>
                <w:sz w:val="18"/>
                <w:szCs w:val="18"/>
              </w:rPr>
              <w:t>) in zimski (stoletni) čebuli</w:t>
            </w:r>
          </w:p>
        </w:tc>
      </w:tr>
      <w:tr w:rsidR="00161322" w:rsidRPr="00161322" w14:paraId="6C78410E" w14:textId="77777777" w:rsidTr="0057459C">
        <w:trPr>
          <w:trHeight w:val="500"/>
        </w:trPr>
        <w:tc>
          <w:tcPr>
            <w:tcW w:w="2552" w:type="dxa"/>
            <w:vMerge/>
            <w:hideMark/>
          </w:tcPr>
          <w:p w14:paraId="776DC610" w14:textId="77777777" w:rsidR="00161322" w:rsidRPr="00161322" w:rsidRDefault="00161322" w:rsidP="0001076B">
            <w:pPr>
              <w:rPr>
                <w:rFonts w:cs="Arial"/>
                <w:b/>
                <w:bCs/>
                <w:sz w:val="18"/>
                <w:szCs w:val="18"/>
              </w:rPr>
            </w:pPr>
          </w:p>
        </w:tc>
        <w:tc>
          <w:tcPr>
            <w:tcW w:w="2977" w:type="dxa"/>
            <w:vMerge/>
            <w:hideMark/>
          </w:tcPr>
          <w:p w14:paraId="49545357" w14:textId="77777777" w:rsidR="00161322" w:rsidRPr="00161322" w:rsidRDefault="00161322" w:rsidP="0001076B">
            <w:pPr>
              <w:rPr>
                <w:rFonts w:cs="Arial"/>
                <w:b/>
                <w:bCs/>
                <w:sz w:val="18"/>
                <w:szCs w:val="18"/>
              </w:rPr>
            </w:pPr>
          </w:p>
        </w:tc>
        <w:tc>
          <w:tcPr>
            <w:tcW w:w="2551" w:type="dxa"/>
            <w:hideMark/>
          </w:tcPr>
          <w:p w14:paraId="430E1070" w14:textId="77777777" w:rsidR="00161322" w:rsidRPr="00161322" w:rsidRDefault="00161322" w:rsidP="0001076B">
            <w:pPr>
              <w:rPr>
                <w:rFonts w:cs="Arial"/>
                <w:sz w:val="18"/>
                <w:szCs w:val="18"/>
              </w:rPr>
            </w:pPr>
            <w:proofErr w:type="spellStart"/>
            <w:r w:rsidRPr="00161322">
              <w:rPr>
                <w:rFonts w:cs="Arial"/>
                <w:sz w:val="18"/>
                <w:szCs w:val="18"/>
              </w:rPr>
              <w:t>deltametrin</w:t>
            </w:r>
            <w:proofErr w:type="spellEnd"/>
          </w:p>
        </w:tc>
        <w:tc>
          <w:tcPr>
            <w:tcW w:w="2268" w:type="dxa"/>
            <w:hideMark/>
          </w:tcPr>
          <w:p w14:paraId="0D997EBE" w14:textId="77777777" w:rsidR="00161322" w:rsidRPr="00161322" w:rsidRDefault="00161322" w:rsidP="0001076B">
            <w:pPr>
              <w:rPr>
                <w:rFonts w:cs="Arial"/>
                <w:sz w:val="18"/>
                <w:szCs w:val="18"/>
              </w:rPr>
            </w:pPr>
            <w:proofErr w:type="spellStart"/>
            <w:r w:rsidRPr="00161322">
              <w:rPr>
                <w:rFonts w:cs="Arial"/>
                <w:sz w:val="18"/>
                <w:szCs w:val="18"/>
              </w:rPr>
              <w:t>Decis</w:t>
            </w:r>
            <w:proofErr w:type="spellEnd"/>
            <w:r w:rsidRPr="00161322">
              <w:rPr>
                <w:rFonts w:cs="Arial"/>
                <w:sz w:val="18"/>
                <w:szCs w:val="18"/>
              </w:rPr>
              <w:t xml:space="preserve"> 100 EC</w:t>
            </w:r>
          </w:p>
        </w:tc>
        <w:tc>
          <w:tcPr>
            <w:tcW w:w="1559" w:type="dxa"/>
            <w:hideMark/>
          </w:tcPr>
          <w:p w14:paraId="54A001A2" w14:textId="77777777" w:rsidR="00161322" w:rsidRPr="00161322" w:rsidRDefault="00161322" w:rsidP="0001076B">
            <w:pPr>
              <w:rPr>
                <w:rFonts w:cs="Arial"/>
                <w:sz w:val="18"/>
                <w:szCs w:val="18"/>
              </w:rPr>
            </w:pPr>
            <w:r w:rsidRPr="00161322">
              <w:rPr>
                <w:rFonts w:cs="Arial"/>
                <w:sz w:val="18"/>
                <w:szCs w:val="18"/>
              </w:rPr>
              <w:t xml:space="preserve">75 </w:t>
            </w:r>
            <w:proofErr w:type="spellStart"/>
            <w:r w:rsidRPr="00161322">
              <w:rPr>
                <w:rFonts w:cs="Arial"/>
                <w:sz w:val="18"/>
                <w:szCs w:val="18"/>
              </w:rPr>
              <w:t>mL</w:t>
            </w:r>
            <w:proofErr w:type="spellEnd"/>
            <w:r w:rsidRPr="00161322">
              <w:rPr>
                <w:rFonts w:cs="Arial"/>
                <w:sz w:val="18"/>
                <w:szCs w:val="18"/>
              </w:rPr>
              <w:t>/ha</w:t>
            </w:r>
          </w:p>
        </w:tc>
        <w:tc>
          <w:tcPr>
            <w:tcW w:w="1701" w:type="dxa"/>
            <w:hideMark/>
          </w:tcPr>
          <w:p w14:paraId="196B900D" w14:textId="77777777" w:rsidR="00161322" w:rsidRPr="00161322" w:rsidRDefault="00161322" w:rsidP="0001076B">
            <w:pPr>
              <w:rPr>
                <w:rFonts w:cs="Arial"/>
                <w:sz w:val="18"/>
                <w:szCs w:val="18"/>
              </w:rPr>
            </w:pPr>
            <w:r w:rsidRPr="00161322">
              <w:rPr>
                <w:rFonts w:cs="Arial"/>
                <w:sz w:val="18"/>
                <w:szCs w:val="18"/>
              </w:rPr>
              <w:t>7</w:t>
            </w:r>
          </w:p>
        </w:tc>
        <w:tc>
          <w:tcPr>
            <w:tcW w:w="1701" w:type="dxa"/>
            <w:hideMark/>
          </w:tcPr>
          <w:p w14:paraId="4E82014A" w14:textId="6B0489D0" w:rsidR="00161322" w:rsidRPr="00161322" w:rsidRDefault="005B0D67" w:rsidP="0001076B">
            <w:pPr>
              <w:rPr>
                <w:rFonts w:cs="Arial"/>
                <w:sz w:val="18"/>
                <w:szCs w:val="18"/>
              </w:rPr>
            </w:pPr>
            <w:r>
              <w:rPr>
                <w:rFonts w:cs="Arial"/>
                <w:sz w:val="18"/>
                <w:szCs w:val="18"/>
              </w:rPr>
              <w:t>Manjša uporaba</w:t>
            </w:r>
            <w:r w:rsidR="00161322" w:rsidRPr="00161322">
              <w:rPr>
                <w:rFonts w:cs="Arial"/>
                <w:sz w:val="18"/>
                <w:szCs w:val="18"/>
              </w:rPr>
              <w:t>; dovoljena uporaba v spomladanski čebuli.</w:t>
            </w:r>
          </w:p>
        </w:tc>
      </w:tr>
      <w:tr w:rsidR="00161322" w:rsidRPr="00161322" w14:paraId="7CA61A4B" w14:textId="77777777" w:rsidTr="0057459C">
        <w:trPr>
          <w:trHeight w:val="500"/>
        </w:trPr>
        <w:tc>
          <w:tcPr>
            <w:tcW w:w="2552" w:type="dxa"/>
            <w:vMerge/>
          </w:tcPr>
          <w:p w14:paraId="5C64B9BC" w14:textId="77777777" w:rsidR="00161322" w:rsidRPr="00161322" w:rsidRDefault="00161322" w:rsidP="0001076B">
            <w:pPr>
              <w:rPr>
                <w:rFonts w:cs="Arial"/>
                <w:b/>
                <w:bCs/>
                <w:sz w:val="18"/>
                <w:szCs w:val="18"/>
              </w:rPr>
            </w:pPr>
          </w:p>
        </w:tc>
        <w:tc>
          <w:tcPr>
            <w:tcW w:w="2977" w:type="dxa"/>
            <w:vMerge/>
          </w:tcPr>
          <w:p w14:paraId="1F3640AF" w14:textId="77777777" w:rsidR="00161322" w:rsidRPr="00161322" w:rsidRDefault="00161322" w:rsidP="0001076B">
            <w:pPr>
              <w:rPr>
                <w:rFonts w:cs="Arial"/>
                <w:b/>
                <w:bCs/>
                <w:sz w:val="18"/>
                <w:szCs w:val="18"/>
              </w:rPr>
            </w:pPr>
          </w:p>
        </w:tc>
        <w:tc>
          <w:tcPr>
            <w:tcW w:w="2551" w:type="dxa"/>
          </w:tcPr>
          <w:p w14:paraId="7F5C35D0" w14:textId="77777777" w:rsidR="00161322" w:rsidRPr="00161322" w:rsidRDefault="00161322" w:rsidP="0001076B">
            <w:pPr>
              <w:rPr>
                <w:rFonts w:cs="Arial"/>
                <w:sz w:val="18"/>
                <w:szCs w:val="18"/>
              </w:rPr>
            </w:pPr>
            <w:r w:rsidRPr="00161322">
              <w:rPr>
                <w:rFonts w:cs="Arial"/>
                <w:sz w:val="18"/>
                <w:szCs w:val="18"/>
              </w:rPr>
              <w:t>lambda-</w:t>
            </w:r>
            <w:proofErr w:type="spellStart"/>
            <w:r w:rsidRPr="00161322">
              <w:rPr>
                <w:rFonts w:cs="Arial"/>
                <w:sz w:val="18"/>
                <w:szCs w:val="18"/>
              </w:rPr>
              <w:t>cihalotrin</w:t>
            </w:r>
            <w:proofErr w:type="spellEnd"/>
          </w:p>
        </w:tc>
        <w:tc>
          <w:tcPr>
            <w:tcW w:w="2268" w:type="dxa"/>
          </w:tcPr>
          <w:p w14:paraId="0F896E44" w14:textId="77777777" w:rsidR="00161322" w:rsidRPr="00161322" w:rsidRDefault="00161322" w:rsidP="0001076B">
            <w:pPr>
              <w:rPr>
                <w:rFonts w:cs="Arial"/>
                <w:sz w:val="18"/>
                <w:szCs w:val="18"/>
              </w:rPr>
            </w:pPr>
            <w:r w:rsidRPr="00161322">
              <w:rPr>
                <w:rFonts w:cs="Arial"/>
                <w:sz w:val="18"/>
                <w:szCs w:val="18"/>
              </w:rPr>
              <w:t xml:space="preserve">Karate </w:t>
            </w:r>
            <w:proofErr w:type="spellStart"/>
            <w:r w:rsidRPr="00161322">
              <w:rPr>
                <w:rFonts w:cs="Arial"/>
                <w:sz w:val="18"/>
                <w:szCs w:val="18"/>
              </w:rPr>
              <w:t>zeon</w:t>
            </w:r>
            <w:proofErr w:type="spellEnd"/>
            <w:r w:rsidRPr="00161322">
              <w:rPr>
                <w:rFonts w:cs="Arial"/>
                <w:sz w:val="18"/>
                <w:szCs w:val="18"/>
              </w:rPr>
              <w:t xml:space="preserve"> 5 CS</w:t>
            </w:r>
          </w:p>
        </w:tc>
        <w:tc>
          <w:tcPr>
            <w:tcW w:w="1559" w:type="dxa"/>
          </w:tcPr>
          <w:p w14:paraId="2657EA5E" w14:textId="77777777" w:rsidR="00161322" w:rsidRPr="00161322" w:rsidRDefault="00161322" w:rsidP="0001076B">
            <w:pPr>
              <w:rPr>
                <w:rFonts w:cs="Arial"/>
                <w:sz w:val="18"/>
                <w:szCs w:val="18"/>
              </w:rPr>
            </w:pPr>
            <w:r w:rsidRPr="00161322">
              <w:rPr>
                <w:rFonts w:cs="Arial"/>
                <w:sz w:val="18"/>
                <w:szCs w:val="18"/>
              </w:rPr>
              <w:t>0,15 L/ha</w:t>
            </w:r>
          </w:p>
        </w:tc>
        <w:tc>
          <w:tcPr>
            <w:tcW w:w="1701" w:type="dxa"/>
          </w:tcPr>
          <w:p w14:paraId="15C6CC74" w14:textId="77777777" w:rsidR="00161322" w:rsidRPr="00161322" w:rsidRDefault="00161322" w:rsidP="0001076B">
            <w:pPr>
              <w:rPr>
                <w:rFonts w:cs="Arial"/>
                <w:sz w:val="18"/>
                <w:szCs w:val="18"/>
              </w:rPr>
            </w:pPr>
            <w:r w:rsidRPr="00161322">
              <w:rPr>
                <w:rFonts w:cs="Arial"/>
                <w:sz w:val="18"/>
                <w:szCs w:val="18"/>
              </w:rPr>
              <w:t>28</w:t>
            </w:r>
          </w:p>
        </w:tc>
        <w:tc>
          <w:tcPr>
            <w:tcW w:w="1701" w:type="dxa"/>
          </w:tcPr>
          <w:p w14:paraId="069E2961" w14:textId="1E6C2B0A" w:rsidR="00161322" w:rsidRPr="00161322" w:rsidRDefault="005B0D67" w:rsidP="0001076B">
            <w:pPr>
              <w:rPr>
                <w:rFonts w:cs="Arial"/>
                <w:sz w:val="18"/>
                <w:szCs w:val="18"/>
              </w:rPr>
            </w:pPr>
            <w:r>
              <w:rPr>
                <w:rFonts w:cs="Arial"/>
                <w:sz w:val="18"/>
                <w:szCs w:val="18"/>
              </w:rPr>
              <w:t>Manjša uporaba</w:t>
            </w:r>
          </w:p>
        </w:tc>
      </w:tr>
      <w:tr w:rsidR="00161322" w:rsidRPr="00161322" w14:paraId="283A92B4" w14:textId="77777777" w:rsidTr="0057459C">
        <w:trPr>
          <w:trHeight w:val="260"/>
        </w:trPr>
        <w:tc>
          <w:tcPr>
            <w:tcW w:w="2552" w:type="dxa"/>
            <w:hideMark/>
          </w:tcPr>
          <w:p w14:paraId="22E43A0A" w14:textId="77777777" w:rsidR="005705CE" w:rsidRDefault="00161322" w:rsidP="0001076B">
            <w:pPr>
              <w:rPr>
                <w:rFonts w:cs="Arial"/>
                <w:sz w:val="18"/>
                <w:szCs w:val="18"/>
              </w:rPr>
            </w:pPr>
            <w:r w:rsidRPr="00161322">
              <w:rPr>
                <w:rFonts w:cs="Arial"/>
                <w:b/>
                <w:bCs/>
                <w:sz w:val="18"/>
                <w:szCs w:val="18"/>
              </w:rPr>
              <w:t>Čebulna muha</w:t>
            </w:r>
            <w:r w:rsidRPr="00161322">
              <w:rPr>
                <w:rFonts w:cs="Arial"/>
                <w:sz w:val="18"/>
                <w:szCs w:val="18"/>
              </w:rPr>
              <w:t xml:space="preserve"> </w:t>
            </w:r>
          </w:p>
          <w:p w14:paraId="0B4BA7F6" w14:textId="4CACF949" w:rsidR="00161322" w:rsidRPr="00161322" w:rsidRDefault="00161322" w:rsidP="0001076B">
            <w:pPr>
              <w:rPr>
                <w:rFonts w:cs="Arial"/>
                <w:b/>
                <w:bCs/>
                <w:sz w:val="18"/>
                <w:szCs w:val="18"/>
              </w:rPr>
            </w:pPr>
            <w:r w:rsidRPr="00161322">
              <w:rPr>
                <w:rFonts w:cs="Arial"/>
                <w:i/>
                <w:iCs/>
                <w:sz w:val="18"/>
                <w:szCs w:val="18"/>
              </w:rPr>
              <w:t>(</w:t>
            </w:r>
            <w:proofErr w:type="spellStart"/>
            <w:r w:rsidRPr="00161322">
              <w:rPr>
                <w:rFonts w:cs="Arial"/>
                <w:i/>
                <w:iCs/>
                <w:sz w:val="18"/>
                <w:szCs w:val="18"/>
              </w:rPr>
              <w:t>Delia</w:t>
            </w:r>
            <w:proofErr w:type="spellEnd"/>
            <w:r w:rsidRPr="00161322">
              <w:rPr>
                <w:rFonts w:cs="Arial"/>
                <w:i/>
                <w:iCs/>
                <w:sz w:val="18"/>
                <w:szCs w:val="18"/>
              </w:rPr>
              <w:t xml:space="preserve"> </w:t>
            </w:r>
            <w:proofErr w:type="spellStart"/>
            <w:r w:rsidRPr="00161322">
              <w:rPr>
                <w:rFonts w:cs="Arial"/>
                <w:i/>
                <w:iCs/>
                <w:sz w:val="18"/>
                <w:szCs w:val="18"/>
              </w:rPr>
              <w:t>antiqua</w:t>
            </w:r>
            <w:proofErr w:type="spellEnd"/>
            <w:r w:rsidRPr="00161322">
              <w:rPr>
                <w:rFonts w:cs="Arial"/>
                <w:i/>
                <w:iCs/>
                <w:sz w:val="18"/>
                <w:szCs w:val="18"/>
              </w:rPr>
              <w:t>)</w:t>
            </w:r>
          </w:p>
        </w:tc>
        <w:tc>
          <w:tcPr>
            <w:tcW w:w="2977" w:type="dxa"/>
            <w:hideMark/>
          </w:tcPr>
          <w:p w14:paraId="70772D74" w14:textId="77777777" w:rsidR="00161322" w:rsidRPr="00161322" w:rsidRDefault="00161322" w:rsidP="0001076B">
            <w:pPr>
              <w:rPr>
                <w:rFonts w:cs="Arial"/>
                <w:b/>
                <w:bCs/>
                <w:sz w:val="18"/>
                <w:szCs w:val="18"/>
                <w:u w:val="single"/>
              </w:rPr>
            </w:pPr>
            <w:r w:rsidRPr="00161322">
              <w:rPr>
                <w:rFonts w:cs="Arial"/>
                <w:b/>
                <w:bCs/>
                <w:sz w:val="18"/>
                <w:szCs w:val="18"/>
                <w:u w:val="single"/>
              </w:rPr>
              <w:t>Agrotehnični ukrepi:</w:t>
            </w:r>
          </w:p>
          <w:p w14:paraId="402EEF2C" w14:textId="77777777" w:rsidR="005705CE" w:rsidRDefault="005705CE" w:rsidP="00B84EF7">
            <w:pPr>
              <w:pStyle w:val="Odstavekseznama"/>
              <w:numPr>
                <w:ilvl w:val="0"/>
                <w:numId w:val="345"/>
              </w:numPr>
              <w:ind w:left="318" w:hanging="283"/>
              <w:rPr>
                <w:rFonts w:cs="Arial"/>
                <w:sz w:val="18"/>
                <w:szCs w:val="18"/>
              </w:rPr>
            </w:pPr>
            <w:r>
              <w:rPr>
                <w:rFonts w:cs="Arial"/>
                <w:sz w:val="18"/>
                <w:szCs w:val="18"/>
              </w:rPr>
              <w:t>širok k</w:t>
            </w:r>
            <w:r w:rsidR="00161322" w:rsidRPr="005705CE">
              <w:rPr>
                <w:rFonts w:cs="Arial"/>
                <w:sz w:val="18"/>
                <w:szCs w:val="18"/>
              </w:rPr>
              <w:t xml:space="preserve">olobar, </w:t>
            </w:r>
          </w:p>
          <w:p w14:paraId="31E19238" w14:textId="77777777" w:rsidR="005705CE" w:rsidRDefault="00161322" w:rsidP="00B84EF7">
            <w:pPr>
              <w:pStyle w:val="Odstavekseznama"/>
              <w:numPr>
                <w:ilvl w:val="0"/>
                <w:numId w:val="345"/>
              </w:numPr>
              <w:ind w:left="318" w:hanging="283"/>
              <w:rPr>
                <w:rFonts w:cs="Arial"/>
                <w:sz w:val="18"/>
                <w:szCs w:val="18"/>
              </w:rPr>
            </w:pPr>
            <w:r w:rsidRPr="005705CE">
              <w:rPr>
                <w:rFonts w:cs="Arial"/>
                <w:sz w:val="18"/>
                <w:szCs w:val="18"/>
              </w:rPr>
              <w:t xml:space="preserve">redna mehanska obdelava tal, </w:t>
            </w:r>
          </w:p>
          <w:p w14:paraId="399A481C" w14:textId="77777777" w:rsidR="005705CE" w:rsidRDefault="00161322" w:rsidP="00B84EF7">
            <w:pPr>
              <w:pStyle w:val="Odstavekseznama"/>
              <w:numPr>
                <w:ilvl w:val="0"/>
                <w:numId w:val="345"/>
              </w:numPr>
              <w:ind w:left="318" w:hanging="283"/>
              <w:rPr>
                <w:rFonts w:cs="Arial"/>
                <w:sz w:val="18"/>
                <w:szCs w:val="18"/>
              </w:rPr>
            </w:pPr>
            <w:r w:rsidRPr="005705CE">
              <w:rPr>
                <w:rFonts w:cs="Arial"/>
                <w:sz w:val="18"/>
                <w:szCs w:val="18"/>
              </w:rPr>
              <w:t xml:space="preserve">odstranjevanje in uničevanje napadenih rastlin, </w:t>
            </w:r>
          </w:p>
          <w:p w14:paraId="2717B7F9" w14:textId="72C7469F" w:rsidR="00161322" w:rsidRPr="005705CE" w:rsidRDefault="00161322" w:rsidP="00B84EF7">
            <w:pPr>
              <w:pStyle w:val="Odstavekseznama"/>
              <w:numPr>
                <w:ilvl w:val="0"/>
                <w:numId w:val="345"/>
              </w:numPr>
              <w:ind w:left="318" w:hanging="283"/>
              <w:rPr>
                <w:rFonts w:cs="Arial"/>
                <w:sz w:val="18"/>
                <w:szCs w:val="18"/>
              </w:rPr>
            </w:pPr>
            <w:r w:rsidRPr="005705CE">
              <w:rPr>
                <w:rFonts w:cs="Arial"/>
                <w:sz w:val="18"/>
                <w:szCs w:val="18"/>
              </w:rPr>
              <w:t xml:space="preserve">uporaba </w:t>
            </w:r>
            <w:proofErr w:type="spellStart"/>
            <w:r w:rsidRPr="005705CE">
              <w:rPr>
                <w:rFonts w:cs="Arial"/>
                <w:sz w:val="18"/>
                <w:szCs w:val="18"/>
              </w:rPr>
              <w:t>prekrivk</w:t>
            </w:r>
            <w:proofErr w:type="spellEnd"/>
            <w:r w:rsidRPr="005705CE">
              <w:rPr>
                <w:rFonts w:cs="Arial"/>
                <w:sz w:val="18"/>
                <w:szCs w:val="18"/>
              </w:rPr>
              <w:t xml:space="preserve"> ali </w:t>
            </w:r>
            <w:proofErr w:type="spellStart"/>
            <w:r w:rsidRPr="005705CE">
              <w:rPr>
                <w:rFonts w:cs="Arial"/>
                <w:sz w:val="18"/>
                <w:szCs w:val="18"/>
              </w:rPr>
              <w:t>protiinsektnih</w:t>
            </w:r>
            <w:proofErr w:type="spellEnd"/>
            <w:r w:rsidRPr="005705CE">
              <w:rPr>
                <w:rFonts w:cs="Arial"/>
                <w:sz w:val="18"/>
                <w:szCs w:val="18"/>
              </w:rPr>
              <w:t xml:space="preserve"> mrež</w:t>
            </w:r>
            <w:r w:rsidR="005705CE">
              <w:rPr>
                <w:rFonts w:cs="Arial"/>
                <w:sz w:val="18"/>
                <w:szCs w:val="18"/>
              </w:rPr>
              <w:t>.</w:t>
            </w:r>
          </w:p>
        </w:tc>
        <w:tc>
          <w:tcPr>
            <w:tcW w:w="2551" w:type="dxa"/>
            <w:hideMark/>
          </w:tcPr>
          <w:p w14:paraId="53F9969C" w14:textId="77777777" w:rsidR="00161322" w:rsidRPr="00161322" w:rsidRDefault="00161322" w:rsidP="0001076B">
            <w:pPr>
              <w:rPr>
                <w:rFonts w:cs="Arial"/>
                <w:sz w:val="18"/>
                <w:szCs w:val="18"/>
              </w:rPr>
            </w:pPr>
            <w:proofErr w:type="spellStart"/>
            <w:r w:rsidRPr="00161322">
              <w:rPr>
                <w:rFonts w:cs="Arial"/>
                <w:sz w:val="18"/>
                <w:szCs w:val="18"/>
              </w:rPr>
              <w:t>ciantraniliprol</w:t>
            </w:r>
            <w:proofErr w:type="spellEnd"/>
          </w:p>
        </w:tc>
        <w:tc>
          <w:tcPr>
            <w:tcW w:w="2268" w:type="dxa"/>
            <w:hideMark/>
          </w:tcPr>
          <w:p w14:paraId="2913BFA1" w14:textId="77777777" w:rsidR="00161322" w:rsidRPr="00161322" w:rsidRDefault="00161322" w:rsidP="0001076B">
            <w:pPr>
              <w:rPr>
                <w:rFonts w:cs="Arial"/>
                <w:sz w:val="18"/>
                <w:szCs w:val="18"/>
              </w:rPr>
            </w:pPr>
            <w:proofErr w:type="spellStart"/>
            <w:r w:rsidRPr="00161322">
              <w:rPr>
                <w:rFonts w:cs="Arial"/>
                <w:sz w:val="18"/>
                <w:szCs w:val="18"/>
              </w:rPr>
              <w:t>Benevia</w:t>
            </w:r>
            <w:proofErr w:type="spellEnd"/>
          </w:p>
        </w:tc>
        <w:tc>
          <w:tcPr>
            <w:tcW w:w="1559" w:type="dxa"/>
            <w:hideMark/>
          </w:tcPr>
          <w:p w14:paraId="75AB5EF9" w14:textId="77777777" w:rsidR="00161322" w:rsidRPr="00161322" w:rsidRDefault="00161322" w:rsidP="0001076B">
            <w:pPr>
              <w:rPr>
                <w:rFonts w:cs="Arial"/>
                <w:sz w:val="18"/>
                <w:szCs w:val="18"/>
              </w:rPr>
            </w:pPr>
            <w:r w:rsidRPr="00161322">
              <w:rPr>
                <w:rFonts w:cs="Arial"/>
                <w:sz w:val="18"/>
                <w:szCs w:val="18"/>
              </w:rPr>
              <w:t>0,75 L/ha</w:t>
            </w:r>
          </w:p>
        </w:tc>
        <w:tc>
          <w:tcPr>
            <w:tcW w:w="1701" w:type="dxa"/>
            <w:hideMark/>
          </w:tcPr>
          <w:p w14:paraId="4A676E58" w14:textId="77777777" w:rsidR="00161322" w:rsidRPr="00161322" w:rsidRDefault="00161322" w:rsidP="0001076B">
            <w:pPr>
              <w:rPr>
                <w:rFonts w:cs="Arial"/>
                <w:sz w:val="18"/>
                <w:szCs w:val="18"/>
              </w:rPr>
            </w:pPr>
            <w:r w:rsidRPr="00161322">
              <w:rPr>
                <w:rFonts w:cs="Arial"/>
                <w:sz w:val="18"/>
                <w:szCs w:val="18"/>
              </w:rPr>
              <w:t>14</w:t>
            </w:r>
          </w:p>
        </w:tc>
        <w:tc>
          <w:tcPr>
            <w:tcW w:w="1701" w:type="dxa"/>
            <w:noWrap/>
            <w:hideMark/>
          </w:tcPr>
          <w:p w14:paraId="7D00F16B" w14:textId="77777777" w:rsidR="00161322" w:rsidRPr="00161322" w:rsidRDefault="00161322" w:rsidP="0001076B">
            <w:pPr>
              <w:rPr>
                <w:rFonts w:cs="Arial"/>
                <w:sz w:val="18"/>
                <w:szCs w:val="18"/>
              </w:rPr>
            </w:pPr>
            <w:r w:rsidRPr="00161322">
              <w:rPr>
                <w:rFonts w:cs="Arial"/>
                <w:sz w:val="18"/>
                <w:szCs w:val="18"/>
              </w:rPr>
              <w:t>BBCH 12-80</w:t>
            </w:r>
          </w:p>
        </w:tc>
      </w:tr>
      <w:tr w:rsidR="00EE5715" w:rsidRPr="00161322" w14:paraId="3E490E5C" w14:textId="77777777" w:rsidTr="0057459C">
        <w:trPr>
          <w:trHeight w:val="441"/>
        </w:trPr>
        <w:tc>
          <w:tcPr>
            <w:tcW w:w="2552" w:type="dxa"/>
            <w:vMerge w:val="restart"/>
            <w:hideMark/>
          </w:tcPr>
          <w:p w14:paraId="6A1ACE8B" w14:textId="77777777" w:rsidR="00EE5715" w:rsidRPr="00161322" w:rsidRDefault="00EE5715" w:rsidP="005705CE">
            <w:pPr>
              <w:jc w:val="left"/>
              <w:rPr>
                <w:rFonts w:cs="Arial"/>
                <w:b/>
                <w:bCs/>
                <w:sz w:val="18"/>
                <w:szCs w:val="18"/>
              </w:rPr>
            </w:pPr>
            <w:r w:rsidRPr="00161322">
              <w:rPr>
                <w:rFonts w:cs="Arial"/>
                <w:b/>
                <w:bCs/>
                <w:sz w:val="18"/>
                <w:szCs w:val="18"/>
              </w:rPr>
              <w:t>Čebulni molj</w:t>
            </w:r>
            <w:r w:rsidRPr="00161322">
              <w:rPr>
                <w:rFonts w:cs="Arial"/>
                <w:i/>
                <w:iCs/>
                <w:sz w:val="18"/>
                <w:szCs w:val="18"/>
              </w:rPr>
              <w:br/>
              <w:t>(</w:t>
            </w:r>
            <w:proofErr w:type="spellStart"/>
            <w:r w:rsidRPr="00161322">
              <w:rPr>
                <w:rFonts w:cs="Arial"/>
                <w:i/>
                <w:iCs/>
                <w:sz w:val="18"/>
                <w:szCs w:val="18"/>
              </w:rPr>
              <w:t>Acrolepiopsis</w:t>
            </w:r>
            <w:proofErr w:type="spellEnd"/>
            <w:r w:rsidRPr="00161322">
              <w:rPr>
                <w:rFonts w:cs="Arial"/>
                <w:i/>
                <w:iCs/>
                <w:sz w:val="18"/>
                <w:szCs w:val="18"/>
              </w:rPr>
              <w:t xml:space="preserve"> </w:t>
            </w:r>
            <w:proofErr w:type="spellStart"/>
            <w:r w:rsidRPr="00161322">
              <w:rPr>
                <w:rFonts w:cs="Arial"/>
                <w:i/>
                <w:iCs/>
                <w:sz w:val="18"/>
                <w:szCs w:val="18"/>
              </w:rPr>
              <w:t>assectella</w:t>
            </w:r>
            <w:proofErr w:type="spellEnd"/>
            <w:r w:rsidRPr="00161322">
              <w:rPr>
                <w:rFonts w:cs="Arial"/>
                <w:i/>
                <w:iCs/>
                <w:sz w:val="18"/>
                <w:szCs w:val="18"/>
              </w:rPr>
              <w:t>)</w:t>
            </w:r>
          </w:p>
        </w:tc>
        <w:tc>
          <w:tcPr>
            <w:tcW w:w="2977" w:type="dxa"/>
            <w:vMerge w:val="restart"/>
            <w:hideMark/>
          </w:tcPr>
          <w:p w14:paraId="21728B75" w14:textId="77777777" w:rsidR="00EE5715" w:rsidRPr="00161322" w:rsidRDefault="00EE5715" w:rsidP="0001076B">
            <w:pPr>
              <w:rPr>
                <w:rFonts w:cs="Arial"/>
                <w:b/>
                <w:bCs/>
                <w:sz w:val="18"/>
                <w:szCs w:val="18"/>
                <w:u w:val="single"/>
              </w:rPr>
            </w:pPr>
            <w:r w:rsidRPr="00161322">
              <w:rPr>
                <w:rFonts w:cs="Arial"/>
                <w:b/>
                <w:bCs/>
                <w:sz w:val="18"/>
                <w:szCs w:val="18"/>
                <w:u w:val="single"/>
              </w:rPr>
              <w:t>Agrotehnični ukrepi:</w:t>
            </w:r>
          </w:p>
          <w:p w14:paraId="44E8D817" w14:textId="12AFD60C" w:rsidR="00EE5715" w:rsidRPr="005705CE"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širok kolobar, </w:t>
            </w:r>
          </w:p>
          <w:p w14:paraId="073530F5" w14:textId="77777777" w:rsidR="00EE5715" w:rsidRPr="005705CE"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redna mehanska obdelava tal, </w:t>
            </w:r>
          </w:p>
          <w:p w14:paraId="10C1DE2F" w14:textId="77777777" w:rsidR="00EE5715" w:rsidRPr="005705CE"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odstranjevanje in uničevanje napadenih rastlin, </w:t>
            </w:r>
          </w:p>
          <w:p w14:paraId="425CBCA1" w14:textId="78756D63" w:rsidR="00EE5715" w:rsidRPr="005705CE" w:rsidRDefault="00EE5715" w:rsidP="00B84EF7">
            <w:pPr>
              <w:pStyle w:val="Odstavekseznama"/>
              <w:numPr>
                <w:ilvl w:val="0"/>
                <w:numId w:val="346"/>
              </w:numPr>
              <w:ind w:left="318" w:hanging="283"/>
              <w:rPr>
                <w:rFonts w:cs="Arial"/>
                <w:b/>
                <w:bCs/>
                <w:sz w:val="18"/>
                <w:szCs w:val="18"/>
              </w:rPr>
            </w:pPr>
            <w:r w:rsidRPr="005705CE">
              <w:rPr>
                <w:rFonts w:cs="Arial"/>
                <w:sz w:val="18"/>
                <w:szCs w:val="18"/>
              </w:rPr>
              <w:t xml:space="preserve">uporaba </w:t>
            </w:r>
            <w:proofErr w:type="spellStart"/>
            <w:r w:rsidRPr="005705CE">
              <w:rPr>
                <w:rFonts w:cs="Arial"/>
                <w:sz w:val="18"/>
                <w:szCs w:val="18"/>
              </w:rPr>
              <w:t>prekrivk</w:t>
            </w:r>
            <w:proofErr w:type="spellEnd"/>
            <w:r w:rsidRPr="005705CE">
              <w:rPr>
                <w:rFonts w:cs="Arial"/>
                <w:sz w:val="18"/>
                <w:szCs w:val="18"/>
              </w:rPr>
              <w:t xml:space="preserve"> ali </w:t>
            </w:r>
            <w:proofErr w:type="spellStart"/>
            <w:r w:rsidRPr="005705CE">
              <w:rPr>
                <w:rFonts w:cs="Arial"/>
                <w:sz w:val="18"/>
                <w:szCs w:val="18"/>
              </w:rPr>
              <w:t>protiinsektnih</w:t>
            </w:r>
            <w:proofErr w:type="spellEnd"/>
            <w:r w:rsidRPr="005705CE">
              <w:rPr>
                <w:rFonts w:cs="Arial"/>
                <w:sz w:val="18"/>
                <w:szCs w:val="18"/>
              </w:rPr>
              <w:t xml:space="preserve"> mrež.</w:t>
            </w:r>
          </w:p>
        </w:tc>
        <w:tc>
          <w:tcPr>
            <w:tcW w:w="2551" w:type="dxa"/>
            <w:hideMark/>
          </w:tcPr>
          <w:p w14:paraId="7ABD3E02" w14:textId="77777777" w:rsidR="00EE5715" w:rsidRPr="00161322" w:rsidRDefault="00EE5715" w:rsidP="0001076B">
            <w:pPr>
              <w:rPr>
                <w:rFonts w:cs="Arial"/>
                <w:i/>
                <w:iCs/>
                <w:color w:val="00B050"/>
                <w:sz w:val="18"/>
                <w:szCs w:val="18"/>
              </w:rPr>
            </w:pPr>
            <w:proofErr w:type="spellStart"/>
            <w:r w:rsidRPr="00161322">
              <w:rPr>
                <w:rFonts w:cs="Arial"/>
                <w:i/>
                <w:iCs/>
                <w:color w:val="00B050"/>
                <w:sz w:val="18"/>
                <w:szCs w:val="18"/>
              </w:rPr>
              <w:t>Bacillus</w:t>
            </w:r>
            <w:proofErr w:type="spellEnd"/>
            <w:r w:rsidRPr="00161322">
              <w:rPr>
                <w:rFonts w:cs="Arial"/>
                <w:i/>
                <w:iCs/>
                <w:color w:val="00B050"/>
                <w:sz w:val="18"/>
                <w:szCs w:val="18"/>
              </w:rPr>
              <w:t xml:space="preserve"> </w:t>
            </w:r>
            <w:proofErr w:type="spellStart"/>
            <w:r w:rsidRPr="00161322">
              <w:rPr>
                <w:rFonts w:cs="Arial"/>
                <w:i/>
                <w:iCs/>
                <w:color w:val="00B050"/>
                <w:sz w:val="18"/>
                <w:szCs w:val="18"/>
              </w:rPr>
              <w:t>thuringiensis</w:t>
            </w:r>
            <w:proofErr w:type="spellEnd"/>
            <w:r w:rsidRPr="00161322">
              <w:rPr>
                <w:rFonts w:cs="Arial"/>
                <w:color w:val="00B050"/>
                <w:sz w:val="18"/>
                <w:szCs w:val="18"/>
              </w:rPr>
              <w:t xml:space="preserve"> var. </w:t>
            </w:r>
            <w:proofErr w:type="spellStart"/>
            <w:r w:rsidRPr="00161322">
              <w:rPr>
                <w:rFonts w:cs="Arial"/>
                <w:color w:val="00B050"/>
                <w:sz w:val="18"/>
                <w:szCs w:val="18"/>
              </w:rPr>
              <w:t>aizawai</w:t>
            </w:r>
            <w:proofErr w:type="spellEnd"/>
          </w:p>
        </w:tc>
        <w:tc>
          <w:tcPr>
            <w:tcW w:w="2268" w:type="dxa"/>
            <w:hideMark/>
          </w:tcPr>
          <w:p w14:paraId="4900C48B" w14:textId="77777777" w:rsidR="00EE5715" w:rsidRPr="00161322" w:rsidRDefault="00EE5715" w:rsidP="0001076B">
            <w:pPr>
              <w:rPr>
                <w:rFonts w:cs="Arial"/>
                <w:color w:val="00B050"/>
                <w:sz w:val="18"/>
                <w:szCs w:val="18"/>
              </w:rPr>
            </w:pPr>
            <w:proofErr w:type="spellStart"/>
            <w:r w:rsidRPr="00161322">
              <w:rPr>
                <w:rFonts w:cs="Arial"/>
                <w:color w:val="00B050"/>
                <w:sz w:val="18"/>
                <w:szCs w:val="18"/>
              </w:rPr>
              <w:t>Agree</w:t>
            </w:r>
            <w:proofErr w:type="spellEnd"/>
            <w:r w:rsidRPr="00161322">
              <w:rPr>
                <w:rFonts w:cs="Arial"/>
                <w:color w:val="00B050"/>
                <w:sz w:val="18"/>
                <w:szCs w:val="18"/>
              </w:rPr>
              <w:t xml:space="preserve"> WG</w:t>
            </w:r>
          </w:p>
        </w:tc>
        <w:tc>
          <w:tcPr>
            <w:tcW w:w="1559" w:type="dxa"/>
            <w:hideMark/>
          </w:tcPr>
          <w:p w14:paraId="3D80DF0A" w14:textId="77777777" w:rsidR="00EE5715" w:rsidRPr="00161322" w:rsidRDefault="00EE5715" w:rsidP="0001076B">
            <w:pPr>
              <w:rPr>
                <w:rFonts w:cs="Arial"/>
                <w:color w:val="00B050"/>
                <w:sz w:val="18"/>
                <w:szCs w:val="18"/>
              </w:rPr>
            </w:pPr>
            <w:r w:rsidRPr="00161322">
              <w:rPr>
                <w:rFonts w:cs="Arial"/>
                <w:color w:val="00B050"/>
                <w:sz w:val="18"/>
                <w:szCs w:val="18"/>
              </w:rPr>
              <w:t>1 kg/ha</w:t>
            </w:r>
          </w:p>
        </w:tc>
        <w:tc>
          <w:tcPr>
            <w:tcW w:w="1701" w:type="dxa"/>
            <w:hideMark/>
          </w:tcPr>
          <w:p w14:paraId="13F9549B" w14:textId="20D72646" w:rsidR="00EE5715" w:rsidRPr="00161322" w:rsidRDefault="005B0D67" w:rsidP="0001076B">
            <w:pPr>
              <w:rPr>
                <w:rFonts w:cs="Arial"/>
                <w:color w:val="00B050"/>
                <w:sz w:val="18"/>
                <w:szCs w:val="18"/>
              </w:rPr>
            </w:pPr>
            <w:r>
              <w:rPr>
                <w:rFonts w:cs="Arial"/>
                <w:color w:val="00B050"/>
                <w:sz w:val="18"/>
                <w:szCs w:val="18"/>
              </w:rPr>
              <w:t>ni potrebna</w:t>
            </w:r>
          </w:p>
        </w:tc>
        <w:tc>
          <w:tcPr>
            <w:tcW w:w="1701" w:type="dxa"/>
            <w:hideMark/>
          </w:tcPr>
          <w:p w14:paraId="5F2F8D35" w14:textId="77777777" w:rsidR="00EE5715" w:rsidRPr="00161322" w:rsidRDefault="00EE5715" w:rsidP="0001076B">
            <w:pPr>
              <w:rPr>
                <w:rFonts w:cs="Arial"/>
                <w:sz w:val="18"/>
                <w:szCs w:val="18"/>
              </w:rPr>
            </w:pPr>
            <w:r w:rsidRPr="00161322">
              <w:rPr>
                <w:rFonts w:cs="Arial"/>
                <w:sz w:val="18"/>
                <w:szCs w:val="18"/>
              </w:rPr>
              <w:t> </w:t>
            </w:r>
          </w:p>
        </w:tc>
      </w:tr>
      <w:tr w:rsidR="00EE5715" w:rsidRPr="00161322" w14:paraId="137991D3" w14:textId="77777777" w:rsidTr="0057459C">
        <w:trPr>
          <w:trHeight w:val="500"/>
        </w:trPr>
        <w:tc>
          <w:tcPr>
            <w:tcW w:w="2552" w:type="dxa"/>
            <w:vMerge/>
            <w:hideMark/>
          </w:tcPr>
          <w:p w14:paraId="13B8ACAD" w14:textId="77777777" w:rsidR="00EE5715" w:rsidRPr="00161322" w:rsidRDefault="00EE5715" w:rsidP="0001076B">
            <w:pPr>
              <w:rPr>
                <w:rFonts w:cs="Arial"/>
                <w:b/>
                <w:bCs/>
                <w:sz w:val="18"/>
                <w:szCs w:val="18"/>
              </w:rPr>
            </w:pPr>
          </w:p>
        </w:tc>
        <w:tc>
          <w:tcPr>
            <w:tcW w:w="2977" w:type="dxa"/>
            <w:vMerge/>
            <w:hideMark/>
          </w:tcPr>
          <w:p w14:paraId="2EC526BD" w14:textId="77777777" w:rsidR="00EE5715" w:rsidRPr="00161322" w:rsidRDefault="00EE5715" w:rsidP="0001076B">
            <w:pPr>
              <w:rPr>
                <w:rFonts w:cs="Arial"/>
                <w:b/>
                <w:bCs/>
                <w:sz w:val="18"/>
                <w:szCs w:val="18"/>
              </w:rPr>
            </w:pPr>
          </w:p>
        </w:tc>
        <w:tc>
          <w:tcPr>
            <w:tcW w:w="2551" w:type="dxa"/>
            <w:hideMark/>
          </w:tcPr>
          <w:p w14:paraId="5C6BFBD9" w14:textId="77777777" w:rsidR="00EE5715" w:rsidRPr="00161322" w:rsidRDefault="00EE5715" w:rsidP="0001076B">
            <w:pPr>
              <w:rPr>
                <w:rFonts w:cs="Arial"/>
                <w:sz w:val="18"/>
                <w:szCs w:val="18"/>
              </w:rPr>
            </w:pPr>
            <w:proofErr w:type="spellStart"/>
            <w:r w:rsidRPr="00161322">
              <w:rPr>
                <w:rFonts w:cs="Arial"/>
                <w:sz w:val="18"/>
                <w:szCs w:val="18"/>
              </w:rPr>
              <w:t>deltametrin</w:t>
            </w:r>
            <w:proofErr w:type="spellEnd"/>
          </w:p>
        </w:tc>
        <w:tc>
          <w:tcPr>
            <w:tcW w:w="2268" w:type="dxa"/>
            <w:hideMark/>
          </w:tcPr>
          <w:p w14:paraId="35A98FD8" w14:textId="77777777" w:rsidR="00EE5715" w:rsidRPr="00161322" w:rsidRDefault="00EE5715" w:rsidP="0001076B">
            <w:pPr>
              <w:rPr>
                <w:rFonts w:cs="Arial"/>
                <w:sz w:val="18"/>
                <w:szCs w:val="18"/>
              </w:rPr>
            </w:pPr>
            <w:proofErr w:type="spellStart"/>
            <w:r w:rsidRPr="00161322">
              <w:rPr>
                <w:rFonts w:cs="Arial"/>
                <w:sz w:val="18"/>
                <w:szCs w:val="18"/>
              </w:rPr>
              <w:t>Decis</w:t>
            </w:r>
            <w:proofErr w:type="spellEnd"/>
            <w:r w:rsidRPr="00161322">
              <w:rPr>
                <w:rFonts w:cs="Arial"/>
                <w:sz w:val="18"/>
                <w:szCs w:val="18"/>
              </w:rPr>
              <w:t xml:space="preserve"> 100 EC</w:t>
            </w:r>
          </w:p>
        </w:tc>
        <w:tc>
          <w:tcPr>
            <w:tcW w:w="1559" w:type="dxa"/>
            <w:hideMark/>
          </w:tcPr>
          <w:p w14:paraId="45002D68" w14:textId="77777777" w:rsidR="00EE5715" w:rsidRPr="00161322" w:rsidRDefault="00EE5715" w:rsidP="0001076B">
            <w:pPr>
              <w:rPr>
                <w:rFonts w:cs="Arial"/>
                <w:sz w:val="18"/>
                <w:szCs w:val="18"/>
              </w:rPr>
            </w:pPr>
            <w:r w:rsidRPr="00161322">
              <w:rPr>
                <w:rFonts w:cs="Arial"/>
                <w:sz w:val="18"/>
                <w:szCs w:val="18"/>
              </w:rPr>
              <w:t xml:space="preserve">75 </w:t>
            </w:r>
            <w:proofErr w:type="spellStart"/>
            <w:r w:rsidRPr="00161322">
              <w:rPr>
                <w:rFonts w:cs="Arial"/>
                <w:sz w:val="18"/>
                <w:szCs w:val="18"/>
              </w:rPr>
              <w:t>mL</w:t>
            </w:r>
            <w:proofErr w:type="spellEnd"/>
            <w:r w:rsidRPr="00161322">
              <w:rPr>
                <w:rFonts w:cs="Arial"/>
                <w:sz w:val="18"/>
                <w:szCs w:val="18"/>
              </w:rPr>
              <w:t>/ha</w:t>
            </w:r>
          </w:p>
        </w:tc>
        <w:tc>
          <w:tcPr>
            <w:tcW w:w="1701" w:type="dxa"/>
            <w:hideMark/>
          </w:tcPr>
          <w:p w14:paraId="32DAC3C0" w14:textId="77777777" w:rsidR="00EE5715" w:rsidRPr="00161322" w:rsidRDefault="00EE5715" w:rsidP="0001076B">
            <w:pPr>
              <w:rPr>
                <w:rFonts w:cs="Arial"/>
                <w:sz w:val="18"/>
                <w:szCs w:val="18"/>
              </w:rPr>
            </w:pPr>
            <w:r w:rsidRPr="00161322">
              <w:rPr>
                <w:rFonts w:cs="Arial"/>
                <w:sz w:val="18"/>
                <w:szCs w:val="18"/>
              </w:rPr>
              <w:t>7</w:t>
            </w:r>
          </w:p>
        </w:tc>
        <w:tc>
          <w:tcPr>
            <w:tcW w:w="1701" w:type="dxa"/>
            <w:hideMark/>
          </w:tcPr>
          <w:p w14:paraId="0D9475D8" w14:textId="61A00980" w:rsidR="00EE5715" w:rsidRPr="00161322" w:rsidRDefault="005B0D67" w:rsidP="0001076B">
            <w:pPr>
              <w:rPr>
                <w:rFonts w:cs="Arial"/>
                <w:sz w:val="18"/>
                <w:szCs w:val="18"/>
              </w:rPr>
            </w:pPr>
            <w:r>
              <w:rPr>
                <w:rFonts w:cs="Arial"/>
                <w:sz w:val="18"/>
                <w:szCs w:val="18"/>
              </w:rPr>
              <w:t>Manjša uporaba</w:t>
            </w:r>
            <w:r w:rsidR="00EE5715" w:rsidRPr="00161322">
              <w:rPr>
                <w:rFonts w:cs="Arial"/>
                <w:sz w:val="18"/>
                <w:szCs w:val="18"/>
              </w:rPr>
              <w:t>; dovoljena uporaba v spomladanski čebuli.</w:t>
            </w:r>
          </w:p>
        </w:tc>
      </w:tr>
      <w:tr w:rsidR="00CB20D4" w:rsidRPr="00161322" w14:paraId="116CA86E" w14:textId="77777777" w:rsidTr="0057459C">
        <w:trPr>
          <w:trHeight w:val="205"/>
        </w:trPr>
        <w:tc>
          <w:tcPr>
            <w:tcW w:w="2552" w:type="dxa"/>
            <w:vMerge/>
          </w:tcPr>
          <w:p w14:paraId="6FDE39CC" w14:textId="77777777" w:rsidR="00CB20D4" w:rsidRPr="00161322" w:rsidRDefault="00CB20D4" w:rsidP="00CB20D4">
            <w:pPr>
              <w:rPr>
                <w:rFonts w:cs="Arial"/>
                <w:b/>
                <w:bCs/>
                <w:sz w:val="18"/>
                <w:szCs w:val="18"/>
              </w:rPr>
            </w:pPr>
          </w:p>
        </w:tc>
        <w:tc>
          <w:tcPr>
            <w:tcW w:w="2977" w:type="dxa"/>
            <w:vMerge/>
          </w:tcPr>
          <w:p w14:paraId="3B5C3C4C" w14:textId="77777777" w:rsidR="00CB20D4" w:rsidRPr="00161322" w:rsidRDefault="00CB20D4" w:rsidP="00CB20D4">
            <w:pPr>
              <w:rPr>
                <w:rFonts w:cs="Arial"/>
                <w:b/>
                <w:bCs/>
                <w:sz w:val="18"/>
                <w:szCs w:val="18"/>
              </w:rPr>
            </w:pPr>
          </w:p>
        </w:tc>
        <w:tc>
          <w:tcPr>
            <w:tcW w:w="2551" w:type="dxa"/>
          </w:tcPr>
          <w:p w14:paraId="5C820CBE" w14:textId="0FDB0BD3" w:rsidR="00CB20D4" w:rsidRPr="00161322" w:rsidRDefault="00CB20D4" w:rsidP="00CB20D4">
            <w:pPr>
              <w:rPr>
                <w:rFonts w:cs="Arial"/>
                <w:sz w:val="18"/>
                <w:szCs w:val="18"/>
              </w:rPr>
            </w:pPr>
            <w:r w:rsidRPr="00161322">
              <w:rPr>
                <w:rFonts w:cs="Arial"/>
                <w:sz w:val="18"/>
                <w:szCs w:val="18"/>
              </w:rPr>
              <w:t>lambda-</w:t>
            </w:r>
            <w:proofErr w:type="spellStart"/>
            <w:r w:rsidRPr="00161322">
              <w:rPr>
                <w:rFonts w:cs="Arial"/>
                <w:sz w:val="18"/>
                <w:szCs w:val="18"/>
              </w:rPr>
              <w:t>cihalotrin</w:t>
            </w:r>
            <w:proofErr w:type="spellEnd"/>
          </w:p>
        </w:tc>
        <w:tc>
          <w:tcPr>
            <w:tcW w:w="2268" w:type="dxa"/>
          </w:tcPr>
          <w:p w14:paraId="042FCCC3" w14:textId="61616069" w:rsidR="00CB20D4" w:rsidRPr="00161322" w:rsidRDefault="00CB20D4" w:rsidP="00CB20D4">
            <w:pPr>
              <w:rPr>
                <w:rFonts w:cs="Arial"/>
                <w:sz w:val="18"/>
                <w:szCs w:val="18"/>
              </w:rPr>
            </w:pPr>
            <w:r w:rsidRPr="00161322">
              <w:rPr>
                <w:rFonts w:cs="Arial"/>
                <w:sz w:val="18"/>
                <w:szCs w:val="18"/>
              </w:rPr>
              <w:t xml:space="preserve">Karate </w:t>
            </w:r>
            <w:proofErr w:type="spellStart"/>
            <w:r w:rsidRPr="00161322">
              <w:rPr>
                <w:rFonts w:cs="Arial"/>
                <w:sz w:val="18"/>
                <w:szCs w:val="18"/>
              </w:rPr>
              <w:t>zeon</w:t>
            </w:r>
            <w:proofErr w:type="spellEnd"/>
            <w:r w:rsidRPr="00161322">
              <w:rPr>
                <w:rFonts w:cs="Arial"/>
                <w:sz w:val="18"/>
                <w:szCs w:val="18"/>
              </w:rPr>
              <w:t xml:space="preserve"> 5 CS</w:t>
            </w:r>
          </w:p>
        </w:tc>
        <w:tc>
          <w:tcPr>
            <w:tcW w:w="1559" w:type="dxa"/>
          </w:tcPr>
          <w:p w14:paraId="38CF125B" w14:textId="6FBC9646" w:rsidR="00CB20D4" w:rsidRPr="00161322" w:rsidRDefault="00CB20D4" w:rsidP="00CB20D4">
            <w:pPr>
              <w:rPr>
                <w:rFonts w:cs="Arial"/>
                <w:sz w:val="18"/>
                <w:szCs w:val="18"/>
              </w:rPr>
            </w:pPr>
            <w:r w:rsidRPr="00161322">
              <w:rPr>
                <w:rFonts w:cs="Arial"/>
                <w:sz w:val="18"/>
                <w:szCs w:val="18"/>
              </w:rPr>
              <w:t>0,15 L/ha</w:t>
            </w:r>
          </w:p>
        </w:tc>
        <w:tc>
          <w:tcPr>
            <w:tcW w:w="1701" w:type="dxa"/>
          </w:tcPr>
          <w:p w14:paraId="7B000BC4" w14:textId="30DDFE7B" w:rsidR="00CB20D4" w:rsidRPr="00161322" w:rsidRDefault="00CB20D4" w:rsidP="00CB20D4">
            <w:pPr>
              <w:rPr>
                <w:rFonts w:cs="Arial"/>
                <w:sz w:val="18"/>
                <w:szCs w:val="18"/>
              </w:rPr>
            </w:pPr>
            <w:r w:rsidRPr="00161322">
              <w:rPr>
                <w:rFonts w:cs="Arial"/>
                <w:sz w:val="18"/>
                <w:szCs w:val="18"/>
              </w:rPr>
              <w:t>28</w:t>
            </w:r>
          </w:p>
        </w:tc>
        <w:tc>
          <w:tcPr>
            <w:tcW w:w="1701" w:type="dxa"/>
          </w:tcPr>
          <w:p w14:paraId="4BD04ED2" w14:textId="3FD63F20" w:rsidR="00CB20D4" w:rsidRPr="00161322" w:rsidRDefault="005B0D67" w:rsidP="00CB20D4">
            <w:pPr>
              <w:rPr>
                <w:rFonts w:cs="Arial"/>
                <w:sz w:val="18"/>
                <w:szCs w:val="18"/>
              </w:rPr>
            </w:pPr>
            <w:r>
              <w:rPr>
                <w:rFonts w:cs="Arial"/>
                <w:sz w:val="18"/>
                <w:szCs w:val="18"/>
              </w:rPr>
              <w:t>Manjša uporaba</w:t>
            </w:r>
            <w:r w:rsidR="00CB20D4" w:rsidRPr="00161322">
              <w:rPr>
                <w:rFonts w:cs="Arial"/>
                <w:sz w:val="18"/>
                <w:szCs w:val="18"/>
              </w:rPr>
              <w:t>.</w:t>
            </w:r>
          </w:p>
        </w:tc>
      </w:tr>
      <w:tr w:rsidR="00CB20D4" w:rsidRPr="00161322" w14:paraId="2DBFC9B6" w14:textId="77777777" w:rsidTr="0057459C">
        <w:trPr>
          <w:trHeight w:val="500"/>
        </w:trPr>
        <w:tc>
          <w:tcPr>
            <w:tcW w:w="2552" w:type="dxa"/>
            <w:hideMark/>
          </w:tcPr>
          <w:p w14:paraId="15E66D7B" w14:textId="77777777" w:rsidR="00CB20D4" w:rsidRDefault="00CB20D4" w:rsidP="00CB20D4">
            <w:pPr>
              <w:rPr>
                <w:rFonts w:cs="Arial"/>
                <w:b/>
                <w:bCs/>
                <w:sz w:val="18"/>
                <w:szCs w:val="18"/>
              </w:rPr>
            </w:pPr>
            <w:r w:rsidRPr="00161322">
              <w:rPr>
                <w:rFonts w:cs="Arial"/>
                <w:b/>
                <w:bCs/>
                <w:sz w:val="18"/>
                <w:szCs w:val="18"/>
              </w:rPr>
              <w:t xml:space="preserve">Listne </w:t>
            </w:r>
            <w:proofErr w:type="spellStart"/>
            <w:r w:rsidRPr="00161322">
              <w:rPr>
                <w:rFonts w:cs="Arial"/>
                <w:b/>
                <w:bCs/>
                <w:sz w:val="18"/>
                <w:szCs w:val="18"/>
              </w:rPr>
              <w:t>zavrtalke</w:t>
            </w:r>
            <w:proofErr w:type="spellEnd"/>
            <w:r w:rsidRPr="00161322">
              <w:rPr>
                <w:rFonts w:cs="Arial"/>
                <w:b/>
                <w:bCs/>
                <w:sz w:val="18"/>
                <w:szCs w:val="18"/>
              </w:rPr>
              <w:t xml:space="preserve"> </w:t>
            </w:r>
          </w:p>
          <w:p w14:paraId="39DC0187" w14:textId="3A624815" w:rsidR="00CB20D4" w:rsidRPr="00161322" w:rsidRDefault="00CB20D4" w:rsidP="00CB20D4">
            <w:pPr>
              <w:rPr>
                <w:rFonts w:cs="Arial"/>
                <w:b/>
                <w:bCs/>
                <w:sz w:val="18"/>
                <w:szCs w:val="18"/>
              </w:rPr>
            </w:pPr>
            <w:r>
              <w:rPr>
                <w:rFonts w:cs="Arial"/>
                <w:sz w:val="18"/>
                <w:szCs w:val="18"/>
              </w:rPr>
              <w:t>(</w:t>
            </w:r>
            <w:proofErr w:type="spellStart"/>
            <w:r w:rsidRPr="00161322">
              <w:rPr>
                <w:rFonts w:cs="Arial"/>
                <w:i/>
                <w:iCs/>
                <w:sz w:val="18"/>
                <w:szCs w:val="18"/>
              </w:rPr>
              <w:t>Liriomyza</w:t>
            </w:r>
            <w:proofErr w:type="spellEnd"/>
            <w:r w:rsidRPr="00161322">
              <w:rPr>
                <w:rFonts w:cs="Arial"/>
                <w:sz w:val="18"/>
                <w:szCs w:val="18"/>
              </w:rPr>
              <w:t xml:space="preserve"> </w:t>
            </w:r>
            <w:proofErr w:type="spellStart"/>
            <w:r w:rsidRPr="00161322">
              <w:rPr>
                <w:rFonts w:cs="Arial"/>
                <w:sz w:val="18"/>
                <w:szCs w:val="18"/>
              </w:rPr>
              <w:t>spp</w:t>
            </w:r>
            <w:proofErr w:type="spellEnd"/>
            <w:r w:rsidRPr="00161322">
              <w:rPr>
                <w:rFonts w:cs="Arial"/>
                <w:sz w:val="18"/>
                <w:szCs w:val="18"/>
              </w:rPr>
              <w:t>.</w:t>
            </w:r>
            <w:r>
              <w:rPr>
                <w:rFonts w:cs="Arial"/>
                <w:sz w:val="18"/>
                <w:szCs w:val="18"/>
              </w:rPr>
              <w:t>)</w:t>
            </w:r>
          </w:p>
        </w:tc>
        <w:tc>
          <w:tcPr>
            <w:tcW w:w="2977" w:type="dxa"/>
            <w:hideMark/>
          </w:tcPr>
          <w:p w14:paraId="48336286" w14:textId="77777777" w:rsidR="00CB20D4" w:rsidRPr="00161322" w:rsidRDefault="00CB20D4" w:rsidP="00CB20D4">
            <w:pPr>
              <w:rPr>
                <w:rFonts w:cs="Arial"/>
                <w:b/>
                <w:bCs/>
                <w:sz w:val="18"/>
                <w:szCs w:val="18"/>
                <w:u w:val="single"/>
              </w:rPr>
            </w:pPr>
            <w:r w:rsidRPr="00161322">
              <w:rPr>
                <w:rFonts w:cs="Arial"/>
                <w:b/>
                <w:bCs/>
                <w:sz w:val="18"/>
                <w:szCs w:val="18"/>
                <w:u w:val="single"/>
              </w:rPr>
              <w:t>Agrotehnični ukrepi:</w:t>
            </w:r>
          </w:p>
          <w:p w14:paraId="49BD8B63" w14:textId="77777777" w:rsidR="00CB20D4" w:rsidRPr="005705CE" w:rsidRDefault="00CB20D4" w:rsidP="00B84EF7">
            <w:pPr>
              <w:pStyle w:val="Odstavekseznama"/>
              <w:numPr>
                <w:ilvl w:val="0"/>
                <w:numId w:val="347"/>
              </w:numPr>
              <w:ind w:left="318" w:hanging="318"/>
              <w:rPr>
                <w:rFonts w:cs="Arial"/>
                <w:sz w:val="18"/>
                <w:szCs w:val="18"/>
              </w:rPr>
            </w:pPr>
            <w:r w:rsidRPr="005705CE">
              <w:rPr>
                <w:rFonts w:cs="Arial"/>
                <w:sz w:val="18"/>
                <w:szCs w:val="18"/>
              </w:rPr>
              <w:t xml:space="preserve">Širok kolobar, </w:t>
            </w:r>
          </w:p>
          <w:p w14:paraId="1C3214AA" w14:textId="77777777" w:rsidR="00CB20D4" w:rsidRPr="005705CE" w:rsidRDefault="00CB20D4" w:rsidP="00B84EF7">
            <w:pPr>
              <w:pStyle w:val="Odstavekseznama"/>
              <w:numPr>
                <w:ilvl w:val="0"/>
                <w:numId w:val="347"/>
              </w:numPr>
              <w:ind w:left="318" w:hanging="318"/>
              <w:rPr>
                <w:rFonts w:cs="Arial"/>
                <w:sz w:val="18"/>
                <w:szCs w:val="18"/>
              </w:rPr>
            </w:pPr>
            <w:r w:rsidRPr="005705CE">
              <w:rPr>
                <w:rFonts w:cs="Arial"/>
                <w:sz w:val="18"/>
                <w:szCs w:val="18"/>
              </w:rPr>
              <w:t>redna mehanska obdelava tal,</w:t>
            </w:r>
          </w:p>
          <w:p w14:paraId="19AC7FCD" w14:textId="77777777" w:rsidR="00CB20D4" w:rsidRPr="005705CE" w:rsidRDefault="00CB20D4" w:rsidP="00B84EF7">
            <w:pPr>
              <w:pStyle w:val="Odstavekseznama"/>
              <w:numPr>
                <w:ilvl w:val="0"/>
                <w:numId w:val="347"/>
              </w:numPr>
              <w:ind w:left="318" w:hanging="318"/>
              <w:rPr>
                <w:rFonts w:cs="Arial"/>
                <w:sz w:val="18"/>
                <w:szCs w:val="18"/>
              </w:rPr>
            </w:pPr>
            <w:r w:rsidRPr="005705CE">
              <w:rPr>
                <w:rFonts w:cs="Arial"/>
                <w:sz w:val="18"/>
                <w:szCs w:val="18"/>
              </w:rPr>
              <w:t xml:space="preserve">odstranjevanje in uničevanje napadenih rastlin, </w:t>
            </w:r>
          </w:p>
          <w:p w14:paraId="32058FAE" w14:textId="77777777" w:rsidR="00CB20D4" w:rsidRPr="005705CE" w:rsidRDefault="00CB20D4" w:rsidP="00B84EF7">
            <w:pPr>
              <w:pStyle w:val="Odstavekseznama"/>
              <w:numPr>
                <w:ilvl w:val="0"/>
                <w:numId w:val="347"/>
              </w:numPr>
              <w:ind w:left="318" w:hanging="318"/>
              <w:rPr>
                <w:rFonts w:cs="Arial"/>
                <w:sz w:val="18"/>
                <w:szCs w:val="18"/>
              </w:rPr>
            </w:pPr>
            <w:r w:rsidRPr="005705CE">
              <w:rPr>
                <w:rFonts w:cs="Arial"/>
                <w:sz w:val="18"/>
                <w:szCs w:val="18"/>
              </w:rPr>
              <w:t xml:space="preserve">uporaba </w:t>
            </w:r>
            <w:proofErr w:type="spellStart"/>
            <w:r w:rsidRPr="005705CE">
              <w:rPr>
                <w:rFonts w:cs="Arial"/>
                <w:sz w:val="18"/>
                <w:szCs w:val="18"/>
              </w:rPr>
              <w:t>prekrivk</w:t>
            </w:r>
            <w:proofErr w:type="spellEnd"/>
            <w:r w:rsidRPr="005705CE">
              <w:rPr>
                <w:rFonts w:cs="Arial"/>
                <w:sz w:val="18"/>
                <w:szCs w:val="18"/>
              </w:rPr>
              <w:t xml:space="preserve"> ali </w:t>
            </w:r>
            <w:proofErr w:type="spellStart"/>
            <w:r w:rsidRPr="005705CE">
              <w:rPr>
                <w:rFonts w:cs="Arial"/>
                <w:sz w:val="18"/>
                <w:szCs w:val="18"/>
              </w:rPr>
              <w:t>protiinsektnih</w:t>
            </w:r>
            <w:proofErr w:type="spellEnd"/>
            <w:r w:rsidRPr="005705CE">
              <w:rPr>
                <w:rFonts w:cs="Arial"/>
                <w:sz w:val="18"/>
                <w:szCs w:val="18"/>
              </w:rPr>
              <w:t xml:space="preserve"> mrež, </w:t>
            </w:r>
          </w:p>
          <w:p w14:paraId="76577748" w14:textId="1A65CDB2" w:rsidR="00CB20D4" w:rsidRPr="005705CE" w:rsidRDefault="00CB20D4" w:rsidP="00B84EF7">
            <w:pPr>
              <w:pStyle w:val="Odstavekseznama"/>
              <w:numPr>
                <w:ilvl w:val="0"/>
                <w:numId w:val="347"/>
              </w:numPr>
              <w:ind w:left="318" w:hanging="318"/>
              <w:rPr>
                <w:rFonts w:cs="Arial"/>
                <w:b/>
                <w:bCs/>
                <w:sz w:val="18"/>
                <w:szCs w:val="18"/>
              </w:rPr>
            </w:pPr>
            <w:r w:rsidRPr="005705CE">
              <w:rPr>
                <w:rFonts w:cs="Arial"/>
                <w:sz w:val="18"/>
                <w:szCs w:val="18"/>
              </w:rPr>
              <w:t>zatiranje plevela.</w:t>
            </w:r>
          </w:p>
        </w:tc>
        <w:tc>
          <w:tcPr>
            <w:tcW w:w="2551" w:type="dxa"/>
            <w:hideMark/>
          </w:tcPr>
          <w:p w14:paraId="148805BC" w14:textId="77777777" w:rsidR="00CB20D4" w:rsidRPr="00161322" w:rsidRDefault="00CB20D4" w:rsidP="00CB20D4">
            <w:pPr>
              <w:rPr>
                <w:rFonts w:cs="Arial"/>
                <w:sz w:val="18"/>
                <w:szCs w:val="18"/>
              </w:rPr>
            </w:pPr>
            <w:proofErr w:type="spellStart"/>
            <w:r w:rsidRPr="00161322">
              <w:rPr>
                <w:rFonts w:cs="Arial"/>
                <w:sz w:val="18"/>
                <w:szCs w:val="18"/>
              </w:rPr>
              <w:t>deltametrin</w:t>
            </w:r>
            <w:proofErr w:type="spellEnd"/>
          </w:p>
        </w:tc>
        <w:tc>
          <w:tcPr>
            <w:tcW w:w="2268" w:type="dxa"/>
            <w:hideMark/>
          </w:tcPr>
          <w:p w14:paraId="4150CB73" w14:textId="77777777" w:rsidR="00CB20D4" w:rsidRPr="00161322" w:rsidRDefault="00CB20D4" w:rsidP="00CB20D4">
            <w:pPr>
              <w:rPr>
                <w:rFonts w:cs="Arial"/>
                <w:sz w:val="18"/>
                <w:szCs w:val="18"/>
              </w:rPr>
            </w:pPr>
            <w:proofErr w:type="spellStart"/>
            <w:r w:rsidRPr="00161322">
              <w:rPr>
                <w:rFonts w:cs="Arial"/>
                <w:sz w:val="18"/>
                <w:szCs w:val="18"/>
              </w:rPr>
              <w:t>Decis</w:t>
            </w:r>
            <w:proofErr w:type="spellEnd"/>
            <w:r w:rsidRPr="00161322">
              <w:rPr>
                <w:rFonts w:cs="Arial"/>
                <w:sz w:val="18"/>
                <w:szCs w:val="18"/>
              </w:rPr>
              <w:t xml:space="preserve"> 100 EC</w:t>
            </w:r>
          </w:p>
        </w:tc>
        <w:tc>
          <w:tcPr>
            <w:tcW w:w="1559" w:type="dxa"/>
            <w:hideMark/>
          </w:tcPr>
          <w:p w14:paraId="5399BF90" w14:textId="77777777" w:rsidR="00CB20D4" w:rsidRPr="00161322" w:rsidRDefault="00CB20D4" w:rsidP="00CB20D4">
            <w:pPr>
              <w:rPr>
                <w:rFonts w:cs="Arial"/>
                <w:sz w:val="18"/>
                <w:szCs w:val="18"/>
              </w:rPr>
            </w:pPr>
            <w:r w:rsidRPr="00161322">
              <w:rPr>
                <w:rFonts w:cs="Arial"/>
                <w:sz w:val="18"/>
                <w:szCs w:val="18"/>
              </w:rPr>
              <w:t xml:space="preserve">75 </w:t>
            </w:r>
            <w:proofErr w:type="spellStart"/>
            <w:r w:rsidRPr="00161322">
              <w:rPr>
                <w:rFonts w:cs="Arial"/>
                <w:sz w:val="18"/>
                <w:szCs w:val="18"/>
              </w:rPr>
              <w:t>mL</w:t>
            </w:r>
            <w:proofErr w:type="spellEnd"/>
            <w:r w:rsidRPr="00161322">
              <w:rPr>
                <w:rFonts w:cs="Arial"/>
                <w:sz w:val="18"/>
                <w:szCs w:val="18"/>
              </w:rPr>
              <w:t>/ha</w:t>
            </w:r>
          </w:p>
        </w:tc>
        <w:tc>
          <w:tcPr>
            <w:tcW w:w="1701" w:type="dxa"/>
            <w:hideMark/>
          </w:tcPr>
          <w:p w14:paraId="4C56C769" w14:textId="77777777" w:rsidR="00CB20D4" w:rsidRPr="00161322" w:rsidRDefault="00CB20D4" w:rsidP="00CB20D4">
            <w:pPr>
              <w:rPr>
                <w:rFonts w:cs="Arial"/>
                <w:sz w:val="18"/>
                <w:szCs w:val="18"/>
              </w:rPr>
            </w:pPr>
            <w:r w:rsidRPr="00161322">
              <w:rPr>
                <w:rFonts w:cs="Arial"/>
                <w:sz w:val="18"/>
                <w:szCs w:val="18"/>
              </w:rPr>
              <w:t>7</w:t>
            </w:r>
          </w:p>
        </w:tc>
        <w:tc>
          <w:tcPr>
            <w:tcW w:w="1701" w:type="dxa"/>
            <w:hideMark/>
          </w:tcPr>
          <w:p w14:paraId="382CE7A7" w14:textId="5AD179A3" w:rsidR="00CB20D4" w:rsidRPr="00161322" w:rsidRDefault="005B0D67" w:rsidP="00CB20D4">
            <w:pPr>
              <w:rPr>
                <w:rFonts w:cs="Arial"/>
                <w:sz w:val="18"/>
                <w:szCs w:val="18"/>
              </w:rPr>
            </w:pPr>
            <w:r>
              <w:rPr>
                <w:rFonts w:cs="Arial"/>
                <w:sz w:val="18"/>
                <w:szCs w:val="18"/>
              </w:rPr>
              <w:t>Manjša uporaba</w:t>
            </w:r>
            <w:r w:rsidR="00CB20D4" w:rsidRPr="00161322">
              <w:rPr>
                <w:rFonts w:cs="Arial"/>
                <w:sz w:val="18"/>
                <w:szCs w:val="18"/>
              </w:rPr>
              <w:t>; dovoljena uporaba v spomladanski čebuli.</w:t>
            </w:r>
          </w:p>
        </w:tc>
      </w:tr>
      <w:tr w:rsidR="00CB20D4" w:rsidRPr="00161322" w14:paraId="120FB521" w14:textId="77777777" w:rsidTr="0057459C">
        <w:trPr>
          <w:trHeight w:val="260"/>
        </w:trPr>
        <w:tc>
          <w:tcPr>
            <w:tcW w:w="2552" w:type="dxa"/>
            <w:hideMark/>
          </w:tcPr>
          <w:p w14:paraId="31D4DF19" w14:textId="77777777" w:rsidR="00CB20D4" w:rsidRDefault="00CB20D4" w:rsidP="00CB20D4">
            <w:pPr>
              <w:rPr>
                <w:rFonts w:cs="Arial"/>
                <w:sz w:val="18"/>
                <w:szCs w:val="18"/>
              </w:rPr>
            </w:pPr>
            <w:r w:rsidRPr="00161322">
              <w:rPr>
                <w:rFonts w:cs="Arial"/>
                <w:b/>
                <w:bCs/>
                <w:sz w:val="18"/>
                <w:szCs w:val="18"/>
              </w:rPr>
              <w:t>Strune</w:t>
            </w:r>
            <w:r w:rsidRPr="00161322">
              <w:rPr>
                <w:rFonts w:cs="Arial"/>
                <w:sz w:val="18"/>
                <w:szCs w:val="18"/>
              </w:rPr>
              <w:t xml:space="preserve"> </w:t>
            </w:r>
          </w:p>
          <w:p w14:paraId="44D9D102" w14:textId="52F77A9E" w:rsidR="00CB20D4" w:rsidRPr="00161322" w:rsidRDefault="00CB20D4" w:rsidP="00CB20D4">
            <w:pPr>
              <w:rPr>
                <w:rFonts w:cs="Arial"/>
                <w:b/>
                <w:bCs/>
                <w:sz w:val="18"/>
                <w:szCs w:val="18"/>
              </w:rPr>
            </w:pPr>
            <w:r>
              <w:rPr>
                <w:rFonts w:cs="Arial"/>
                <w:sz w:val="18"/>
                <w:szCs w:val="18"/>
              </w:rPr>
              <w:t>(</w:t>
            </w:r>
            <w:proofErr w:type="spellStart"/>
            <w:r w:rsidRPr="00161322">
              <w:rPr>
                <w:rFonts w:cs="Arial"/>
                <w:i/>
                <w:iCs/>
                <w:sz w:val="18"/>
                <w:szCs w:val="18"/>
              </w:rPr>
              <w:t>Agriotes</w:t>
            </w:r>
            <w:proofErr w:type="spellEnd"/>
            <w:r w:rsidRPr="00161322">
              <w:rPr>
                <w:rFonts w:cs="Arial"/>
                <w:sz w:val="18"/>
                <w:szCs w:val="18"/>
              </w:rPr>
              <w:t xml:space="preserve"> </w:t>
            </w:r>
            <w:proofErr w:type="spellStart"/>
            <w:r w:rsidRPr="00161322">
              <w:rPr>
                <w:rFonts w:cs="Arial"/>
                <w:sz w:val="18"/>
                <w:szCs w:val="18"/>
              </w:rPr>
              <w:t>spp</w:t>
            </w:r>
            <w:proofErr w:type="spellEnd"/>
            <w:r w:rsidRPr="00161322">
              <w:rPr>
                <w:rFonts w:cs="Arial"/>
                <w:sz w:val="18"/>
                <w:szCs w:val="18"/>
              </w:rPr>
              <w:t>.</w:t>
            </w:r>
            <w:r>
              <w:rPr>
                <w:rFonts w:cs="Arial"/>
                <w:sz w:val="18"/>
                <w:szCs w:val="18"/>
              </w:rPr>
              <w:t>)</w:t>
            </w:r>
          </w:p>
        </w:tc>
        <w:tc>
          <w:tcPr>
            <w:tcW w:w="2977" w:type="dxa"/>
            <w:hideMark/>
          </w:tcPr>
          <w:p w14:paraId="73342386" w14:textId="77777777" w:rsidR="00CB20D4" w:rsidRPr="00161322" w:rsidRDefault="00CB20D4" w:rsidP="00CB20D4">
            <w:pPr>
              <w:rPr>
                <w:rFonts w:cs="Arial"/>
                <w:b/>
                <w:bCs/>
                <w:sz w:val="18"/>
                <w:szCs w:val="18"/>
                <w:u w:val="single"/>
              </w:rPr>
            </w:pPr>
            <w:r w:rsidRPr="00161322">
              <w:rPr>
                <w:rFonts w:cs="Arial"/>
                <w:b/>
                <w:bCs/>
                <w:sz w:val="18"/>
                <w:szCs w:val="18"/>
                <w:u w:val="single"/>
              </w:rPr>
              <w:t>Agrotehnični ukrepi:</w:t>
            </w:r>
          </w:p>
          <w:p w14:paraId="5404A20B" w14:textId="77777777" w:rsidR="00CB20D4" w:rsidRDefault="00CB20D4" w:rsidP="00B84EF7">
            <w:pPr>
              <w:pStyle w:val="Odstavekseznama"/>
              <w:numPr>
                <w:ilvl w:val="0"/>
                <w:numId w:val="347"/>
              </w:numPr>
              <w:ind w:left="318" w:hanging="283"/>
              <w:rPr>
                <w:rFonts w:cs="Arial"/>
                <w:sz w:val="18"/>
                <w:szCs w:val="18"/>
              </w:rPr>
            </w:pPr>
            <w:r w:rsidRPr="005705CE">
              <w:rPr>
                <w:rFonts w:cs="Arial"/>
                <w:sz w:val="18"/>
                <w:szCs w:val="18"/>
              </w:rPr>
              <w:t xml:space="preserve">izogibanje večletnemu travinju kot </w:t>
            </w:r>
            <w:proofErr w:type="spellStart"/>
            <w:r w:rsidRPr="005705CE">
              <w:rPr>
                <w:rFonts w:cs="Arial"/>
                <w:sz w:val="18"/>
                <w:szCs w:val="18"/>
              </w:rPr>
              <w:t>predposevku</w:t>
            </w:r>
            <w:proofErr w:type="spellEnd"/>
            <w:r w:rsidRPr="005705CE">
              <w:rPr>
                <w:rFonts w:cs="Arial"/>
                <w:sz w:val="18"/>
                <w:szCs w:val="18"/>
              </w:rPr>
              <w:t>,</w:t>
            </w:r>
          </w:p>
          <w:p w14:paraId="585FCEB7" w14:textId="77777777" w:rsidR="00CB20D4" w:rsidRDefault="00CB20D4" w:rsidP="00B84EF7">
            <w:pPr>
              <w:pStyle w:val="Odstavekseznama"/>
              <w:numPr>
                <w:ilvl w:val="0"/>
                <w:numId w:val="347"/>
              </w:numPr>
              <w:ind w:left="318" w:hanging="283"/>
              <w:rPr>
                <w:rFonts w:cs="Arial"/>
                <w:sz w:val="18"/>
                <w:szCs w:val="18"/>
              </w:rPr>
            </w:pPr>
            <w:r w:rsidRPr="005705CE">
              <w:rPr>
                <w:rFonts w:cs="Arial"/>
                <w:sz w:val="18"/>
                <w:szCs w:val="18"/>
              </w:rPr>
              <w:t xml:space="preserve"> večkratna mehanska obdelava tal v suhem vremenu, </w:t>
            </w:r>
          </w:p>
          <w:p w14:paraId="3243B7CD" w14:textId="50C95F74" w:rsidR="00CB20D4" w:rsidRPr="005705CE" w:rsidRDefault="00CB20D4" w:rsidP="00B84EF7">
            <w:pPr>
              <w:pStyle w:val="Odstavekseznama"/>
              <w:numPr>
                <w:ilvl w:val="0"/>
                <w:numId w:val="347"/>
              </w:numPr>
              <w:ind w:left="318" w:hanging="283"/>
              <w:rPr>
                <w:rFonts w:cs="Arial"/>
                <w:sz w:val="18"/>
                <w:szCs w:val="18"/>
              </w:rPr>
            </w:pPr>
            <w:r w:rsidRPr="005705CE">
              <w:rPr>
                <w:rFonts w:cs="Arial"/>
                <w:sz w:val="18"/>
                <w:szCs w:val="18"/>
              </w:rPr>
              <w:t>optimalni roki setve ali sajenja.</w:t>
            </w:r>
          </w:p>
        </w:tc>
        <w:tc>
          <w:tcPr>
            <w:tcW w:w="2551" w:type="dxa"/>
            <w:hideMark/>
          </w:tcPr>
          <w:p w14:paraId="6AEF1181" w14:textId="77777777" w:rsidR="00CB20D4" w:rsidRPr="00161322" w:rsidRDefault="00CB20D4" w:rsidP="00CB20D4">
            <w:pPr>
              <w:rPr>
                <w:rFonts w:cs="Arial"/>
                <w:sz w:val="18"/>
                <w:szCs w:val="18"/>
              </w:rPr>
            </w:pPr>
            <w:proofErr w:type="spellStart"/>
            <w:r w:rsidRPr="00161322">
              <w:rPr>
                <w:rFonts w:cs="Arial"/>
                <w:sz w:val="18"/>
                <w:szCs w:val="18"/>
              </w:rPr>
              <w:t>cipermetrin</w:t>
            </w:r>
            <w:proofErr w:type="spellEnd"/>
          </w:p>
        </w:tc>
        <w:tc>
          <w:tcPr>
            <w:tcW w:w="2268" w:type="dxa"/>
            <w:hideMark/>
          </w:tcPr>
          <w:p w14:paraId="707F807D" w14:textId="77777777" w:rsidR="00CB20D4" w:rsidRPr="00161322" w:rsidRDefault="00CB20D4" w:rsidP="00CB20D4">
            <w:pPr>
              <w:rPr>
                <w:rFonts w:cs="Arial"/>
                <w:sz w:val="18"/>
                <w:szCs w:val="18"/>
              </w:rPr>
            </w:pPr>
            <w:proofErr w:type="spellStart"/>
            <w:r w:rsidRPr="00161322">
              <w:rPr>
                <w:rFonts w:cs="Arial"/>
                <w:sz w:val="18"/>
                <w:szCs w:val="18"/>
              </w:rPr>
              <w:t>Columbo</w:t>
            </w:r>
            <w:proofErr w:type="spellEnd"/>
            <w:r w:rsidRPr="00161322">
              <w:rPr>
                <w:rFonts w:cs="Arial"/>
                <w:sz w:val="18"/>
                <w:szCs w:val="18"/>
              </w:rPr>
              <w:t xml:space="preserve"> 0,8 MG</w:t>
            </w:r>
          </w:p>
        </w:tc>
        <w:tc>
          <w:tcPr>
            <w:tcW w:w="1559" w:type="dxa"/>
            <w:hideMark/>
          </w:tcPr>
          <w:p w14:paraId="66713AB6" w14:textId="77777777" w:rsidR="00CB20D4" w:rsidRPr="00161322" w:rsidRDefault="00CB20D4" w:rsidP="00CB20D4">
            <w:pPr>
              <w:rPr>
                <w:rFonts w:cs="Arial"/>
                <w:sz w:val="18"/>
                <w:szCs w:val="18"/>
              </w:rPr>
            </w:pPr>
            <w:r w:rsidRPr="00161322">
              <w:rPr>
                <w:rFonts w:cs="Arial"/>
                <w:sz w:val="18"/>
                <w:szCs w:val="18"/>
              </w:rPr>
              <w:t>12 kg/ha</w:t>
            </w:r>
          </w:p>
        </w:tc>
        <w:tc>
          <w:tcPr>
            <w:tcW w:w="1701" w:type="dxa"/>
            <w:hideMark/>
          </w:tcPr>
          <w:p w14:paraId="20E64956" w14:textId="77777777" w:rsidR="00CB20D4" w:rsidRPr="00161322" w:rsidRDefault="00CB20D4" w:rsidP="00CB20D4">
            <w:pPr>
              <w:rPr>
                <w:rFonts w:cs="Arial"/>
                <w:sz w:val="18"/>
                <w:szCs w:val="18"/>
              </w:rPr>
            </w:pPr>
            <w:r w:rsidRPr="00161322">
              <w:rPr>
                <w:rFonts w:cs="Arial"/>
                <w:sz w:val="18"/>
                <w:szCs w:val="18"/>
              </w:rPr>
              <w:t>ČU</w:t>
            </w:r>
          </w:p>
        </w:tc>
        <w:tc>
          <w:tcPr>
            <w:tcW w:w="1701" w:type="dxa"/>
            <w:hideMark/>
          </w:tcPr>
          <w:p w14:paraId="3D982D54" w14:textId="004D7073" w:rsidR="00CB20D4" w:rsidRPr="00161322" w:rsidRDefault="00CB20D4" w:rsidP="00CB20D4">
            <w:pPr>
              <w:rPr>
                <w:rFonts w:cs="Arial"/>
                <w:sz w:val="18"/>
                <w:szCs w:val="18"/>
              </w:rPr>
            </w:pPr>
            <w:r w:rsidRPr="00161322">
              <w:rPr>
                <w:rFonts w:cs="Arial"/>
                <w:sz w:val="18"/>
                <w:szCs w:val="18"/>
              </w:rPr>
              <w:t>Zmanjševanje populacij</w:t>
            </w:r>
            <w:r>
              <w:rPr>
                <w:rFonts w:cs="Arial"/>
                <w:sz w:val="18"/>
                <w:szCs w:val="18"/>
              </w:rPr>
              <w:t>e.</w:t>
            </w:r>
          </w:p>
        </w:tc>
      </w:tr>
      <w:tr w:rsidR="00CB20D4" w:rsidRPr="00161322" w14:paraId="207B0DFA" w14:textId="77777777" w:rsidTr="0057459C">
        <w:trPr>
          <w:trHeight w:val="500"/>
        </w:trPr>
        <w:tc>
          <w:tcPr>
            <w:tcW w:w="2552" w:type="dxa"/>
          </w:tcPr>
          <w:p w14:paraId="33270BD0" w14:textId="77777777" w:rsidR="00CB20D4" w:rsidRDefault="00CB20D4" w:rsidP="00CB20D4">
            <w:pPr>
              <w:rPr>
                <w:rFonts w:cs="Arial"/>
                <w:sz w:val="18"/>
                <w:szCs w:val="18"/>
              </w:rPr>
            </w:pPr>
            <w:r w:rsidRPr="00161322">
              <w:rPr>
                <w:rFonts w:cs="Arial"/>
                <w:b/>
                <w:bCs/>
                <w:sz w:val="18"/>
                <w:szCs w:val="18"/>
              </w:rPr>
              <w:t>Polži</w:t>
            </w:r>
            <w:r w:rsidRPr="00161322">
              <w:rPr>
                <w:rFonts w:cs="Arial"/>
                <w:sz w:val="18"/>
                <w:szCs w:val="18"/>
              </w:rPr>
              <w:t xml:space="preserve"> </w:t>
            </w:r>
          </w:p>
          <w:p w14:paraId="5445EEEA" w14:textId="7BFCFE41" w:rsidR="00CB20D4" w:rsidRPr="00161322" w:rsidRDefault="00CB20D4" w:rsidP="00CB20D4">
            <w:pPr>
              <w:rPr>
                <w:rFonts w:cs="Arial"/>
                <w:b/>
                <w:bCs/>
                <w:sz w:val="18"/>
                <w:szCs w:val="18"/>
              </w:rPr>
            </w:pPr>
            <w:r w:rsidRPr="00161322">
              <w:rPr>
                <w:rFonts w:cs="Arial"/>
                <w:sz w:val="18"/>
                <w:szCs w:val="18"/>
              </w:rPr>
              <w:t>(</w:t>
            </w:r>
            <w:proofErr w:type="spellStart"/>
            <w:r w:rsidRPr="00161322">
              <w:rPr>
                <w:rFonts w:cs="Arial"/>
                <w:i/>
                <w:iCs/>
                <w:sz w:val="18"/>
                <w:szCs w:val="18"/>
              </w:rPr>
              <w:t>Limacidae</w:t>
            </w:r>
            <w:proofErr w:type="spellEnd"/>
            <w:r w:rsidRPr="00161322">
              <w:rPr>
                <w:rFonts w:cs="Arial"/>
                <w:i/>
                <w:iCs/>
                <w:sz w:val="18"/>
                <w:szCs w:val="18"/>
              </w:rPr>
              <w:t xml:space="preserve">, </w:t>
            </w:r>
            <w:proofErr w:type="spellStart"/>
            <w:r w:rsidRPr="00161322">
              <w:rPr>
                <w:rFonts w:cs="Arial"/>
                <w:i/>
                <w:iCs/>
                <w:sz w:val="18"/>
                <w:szCs w:val="18"/>
              </w:rPr>
              <w:t>Gastropoda</w:t>
            </w:r>
            <w:proofErr w:type="spellEnd"/>
            <w:r w:rsidRPr="00161322">
              <w:rPr>
                <w:rFonts w:cs="Arial"/>
                <w:sz w:val="18"/>
                <w:szCs w:val="18"/>
              </w:rPr>
              <w:t>)</w:t>
            </w:r>
          </w:p>
        </w:tc>
        <w:tc>
          <w:tcPr>
            <w:tcW w:w="2977" w:type="dxa"/>
          </w:tcPr>
          <w:p w14:paraId="33B2FFB2" w14:textId="77777777" w:rsidR="00CB20D4" w:rsidRPr="00161322" w:rsidRDefault="00CB20D4" w:rsidP="00CB20D4">
            <w:pPr>
              <w:rPr>
                <w:rFonts w:cs="Arial"/>
                <w:b/>
                <w:bCs/>
                <w:sz w:val="18"/>
                <w:szCs w:val="18"/>
                <w:u w:val="single"/>
              </w:rPr>
            </w:pPr>
            <w:r w:rsidRPr="00161322">
              <w:rPr>
                <w:rFonts w:cs="Arial"/>
                <w:b/>
                <w:bCs/>
                <w:sz w:val="18"/>
                <w:szCs w:val="18"/>
                <w:u w:val="single"/>
              </w:rPr>
              <w:t>Agrotehnični ukrepi:</w:t>
            </w:r>
          </w:p>
          <w:p w14:paraId="19EB6113" w14:textId="750821B5" w:rsidR="00CB20D4" w:rsidRPr="00161322" w:rsidRDefault="00CB20D4" w:rsidP="00CB20D4">
            <w:pPr>
              <w:rPr>
                <w:rFonts w:cs="Arial"/>
                <w:sz w:val="18"/>
                <w:szCs w:val="18"/>
              </w:rPr>
            </w:pPr>
            <w:r w:rsidRPr="005705CE">
              <w:rPr>
                <w:rFonts w:cs="Arial"/>
                <w:sz w:val="18"/>
                <w:szCs w:val="18"/>
              </w:rPr>
              <w:t>Uničevanje plevela in redna košnja površine v neposredni bližini.</w:t>
            </w:r>
          </w:p>
        </w:tc>
        <w:tc>
          <w:tcPr>
            <w:tcW w:w="2551" w:type="dxa"/>
          </w:tcPr>
          <w:p w14:paraId="75F7D61D" w14:textId="540218FC" w:rsidR="00CB20D4" w:rsidRPr="00161322" w:rsidRDefault="00CB20D4" w:rsidP="00CB20D4">
            <w:pPr>
              <w:rPr>
                <w:rFonts w:cs="Arial"/>
                <w:sz w:val="18"/>
                <w:szCs w:val="18"/>
              </w:rPr>
            </w:pPr>
            <w:r w:rsidRPr="005705CE">
              <w:rPr>
                <w:rFonts w:cs="Arial"/>
                <w:color w:val="00B050"/>
                <w:sz w:val="18"/>
                <w:szCs w:val="18"/>
              </w:rPr>
              <w:t>železov fosfat</w:t>
            </w:r>
          </w:p>
        </w:tc>
        <w:tc>
          <w:tcPr>
            <w:tcW w:w="2268" w:type="dxa"/>
          </w:tcPr>
          <w:p w14:paraId="3FDE09ED" w14:textId="6F855BAD" w:rsidR="00CB20D4" w:rsidRPr="00161322" w:rsidRDefault="00CB20D4" w:rsidP="00CB20D4">
            <w:pPr>
              <w:rPr>
                <w:rFonts w:cs="Arial"/>
                <w:sz w:val="18"/>
                <w:szCs w:val="18"/>
              </w:rPr>
            </w:pPr>
            <w:proofErr w:type="spellStart"/>
            <w:r w:rsidRPr="005705CE">
              <w:rPr>
                <w:rFonts w:cs="Arial"/>
                <w:color w:val="00B050"/>
                <w:sz w:val="18"/>
                <w:szCs w:val="18"/>
              </w:rPr>
              <w:t>Ironmax</w:t>
            </w:r>
            <w:proofErr w:type="spellEnd"/>
            <w:r w:rsidRPr="005705CE">
              <w:rPr>
                <w:rFonts w:cs="Arial"/>
                <w:color w:val="00B050"/>
                <w:sz w:val="18"/>
                <w:szCs w:val="18"/>
              </w:rPr>
              <w:t xml:space="preserve"> pro</w:t>
            </w:r>
          </w:p>
        </w:tc>
        <w:tc>
          <w:tcPr>
            <w:tcW w:w="1559" w:type="dxa"/>
          </w:tcPr>
          <w:p w14:paraId="442F9872" w14:textId="6A1AFDC5" w:rsidR="00CB20D4" w:rsidRPr="00161322" w:rsidRDefault="00CB20D4" w:rsidP="00CB20D4">
            <w:pPr>
              <w:rPr>
                <w:rFonts w:cs="Arial"/>
                <w:sz w:val="18"/>
                <w:szCs w:val="18"/>
              </w:rPr>
            </w:pPr>
            <w:r w:rsidRPr="005705CE">
              <w:rPr>
                <w:rFonts w:cs="Arial"/>
                <w:color w:val="00B050"/>
                <w:sz w:val="18"/>
                <w:szCs w:val="18"/>
              </w:rPr>
              <w:t>7 kg/ha</w:t>
            </w:r>
          </w:p>
        </w:tc>
        <w:tc>
          <w:tcPr>
            <w:tcW w:w="1701" w:type="dxa"/>
          </w:tcPr>
          <w:p w14:paraId="70F834F6" w14:textId="625166ED" w:rsidR="00CB20D4" w:rsidRPr="00161322" w:rsidRDefault="005B0D67" w:rsidP="00CB20D4">
            <w:pPr>
              <w:rPr>
                <w:rFonts w:cs="Arial"/>
                <w:sz w:val="18"/>
                <w:szCs w:val="18"/>
              </w:rPr>
            </w:pPr>
            <w:r>
              <w:rPr>
                <w:rFonts w:cs="Arial"/>
                <w:color w:val="00B050"/>
                <w:sz w:val="18"/>
                <w:szCs w:val="18"/>
              </w:rPr>
              <w:t>ni potrebna</w:t>
            </w:r>
          </w:p>
        </w:tc>
        <w:tc>
          <w:tcPr>
            <w:tcW w:w="1701" w:type="dxa"/>
          </w:tcPr>
          <w:p w14:paraId="7D14C29D" w14:textId="48264F4F" w:rsidR="00CB20D4" w:rsidRPr="00161322" w:rsidRDefault="00CB20D4" w:rsidP="00CB20D4">
            <w:pPr>
              <w:rPr>
                <w:rFonts w:cs="Arial"/>
                <w:sz w:val="18"/>
                <w:szCs w:val="18"/>
              </w:rPr>
            </w:pPr>
            <w:r w:rsidRPr="005705CE">
              <w:rPr>
                <w:rFonts w:cs="Arial"/>
                <w:color w:val="00B050"/>
                <w:sz w:val="18"/>
                <w:szCs w:val="18"/>
              </w:rPr>
              <w:t xml:space="preserve">BBCH 00 - do spravila. Dovoljen v spomladanski čebuli. </w:t>
            </w:r>
          </w:p>
        </w:tc>
      </w:tr>
    </w:tbl>
    <w:p w14:paraId="230F8903" w14:textId="3D85E7E6" w:rsidR="00161322" w:rsidRDefault="00161322" w:rsidP="001A0283">
      <w:pPr>
        <w:rPr>
          <w:lang w:val="x-none"/>
        </w:rPr>
      </w:pPr>
    </w:p>
    <w:p w14:paraId="551E3892" w14:textId="77777777" w:rsidR="006F2D4C" w:rsidRDefault="006F2D4C" w:rsidP="001A0283">
      <w:pPr>
        <w:rPr>
          <w:lang w:val="x-none"/>
        </w:rPr>
      </w:pPr>
    </w:p>
    <w:p w14:paraId="601E7CE3" w14:textId="036D26F6" w:rsidR="005705CE" w:rsidRDefault="00161322" w:rsidP="006F2D4C">
      <w:pPr>
        <w:pStyle w:val="Naslov2"/>
        <w:spacing w:before="0" w:after="0"/>
        <w:rPr>
          <w:lang w:val="sl-SI"/>
        </w:rPr>
      </w:pPr>
      <w:bookmarkStart w:id="689" w:name="_Toc167122193"/>
      <w:bookmarkStart w:id="690" w:name="_Toc167122428"/>
      <w:bookmarkStart w:id="691" w:name="_Toc167723238"/>
      <w:r w:rsidRPr="002F2791">
        <w:t xml:space="preserve">INTEGRIRANO VARSTVO </w:t>
      </w:r>
      <w:r w:rsidR="005705CE">
        <w:rPr>
          <w:lang w:val="sl-SI"/>
        </w:rPr>
        <w:t>ČEBULE V ZAVAROVANIH PROSTORIH</w:t>
      </w:r>
      <w:bookmarkEnd w:id="689"/>
      <w:bookmarkEnd w:id="690"/>
      <w:bookmarkEnd w:id="691"/>
    </w:p>
    <w:p w14:paraId="0D7C70C1" w14:textId="77777777" w:rsidR="006F2D4C" w:rsidRPr="006F2D4C" w:rsidRDefault="006F2D4C" w:rsidP="006F2D4C"/>
    <w:tbl>
      <w:tblPr>
        <w:tblStyle w:val="Tabelamrea"/>
        <w:tblW w:w="15309" w:type="dxa"/>
        <w:tblInd w:w="-5" w:type="dxa"/>
        <w:tblLayout w:type="fixed"/>
        <w:tblLook w:val="04A0" w:firstRow="1" w:lastRow="0" w:firstColumn="1" w:lastColumn="0" w:noHBand="0" w:noVBand="1"/>
      </w:tblPr>
      <w:tblGrid>
        <w:gridCol w:w="2552"/>
        <w:gridCol w:w="2977"/>
        <w:gridCol w:w="2551"/>
        <w:gridCol w:w="2268"/>
        <w:gridCol w:w="1559"/>
        <w:gridCol w:w="1701"/>
        <w:gridCol w:w="1701"/>
      </w:tblGrid>
      <w:tr w:rsidR="005705CE" w:rsidRPr="00D47DA5" w14:paraId="4C9615AF" w14:textId="77777777" w:rsidTr="0057459C">
        <w:trPr>
          <w:trHeight w:val="371"/>
          <w:tblHeader/>
        </w:trPr>
        <w:tc>
          <w:tcPr>
            <w:tcW w:w="2552" w:type="dxa"/>
            <w:shd w:val="clear" w:color="auto" w:fill="F2F2F2" w:themeFill="background1" w:themeFillShade="F2"/>
            <w:hideMark/>
          </w:tcPr>
          <w:p w14:paraId="6FC77B24" w14:textId="77777777" w:rsidR="005705CE" w:rsidRPr="005705CE" w:rsidRDefault="005705CE" w:rsidP="0001076B">
            <w:pPr>
              <w:rPr>
                <w:rFonts w:cs="Arial"/>
                <w:b/>
                <w:bCs/>
                <w:sz w:val="18"/>
                <w:szCs w:val="18"/>
              </w:rPr>
            </w:pPr>
            <w:r w:rsidRPr="005705CE">
              <w:rPr>
                <w:rFonts w:cs="Arial"/>
                <w:b/>
                <w:bCs/>
                <w:sz w:val="18"/>
                <w:szCs w:val="18"/>
              </w:rPr>
              <w:t>ŠKODLJIVI ORGANIZEM</w:t>
            </w:r>
          </w:p>
        </w:tc>
        <w:tc>
          <w:tcPr>
            <w:tcW w:w="2977" w:type="dxa"/>
            <w:shd w:val="clear" w:color="auto" w:fill="F2F2F2" w:themeFill="background1" w:themeFillShade="F2"/>
            <w:hideMark/>
          </w:tcPr>
          <w:p w14:paraId="52CBFCC1" w14:textId="77777777" w:rsidR="005705CE" w:rsidRPr="005705CE" w:rsidRDefault="005705CE" w:rsidP="0001076B">
            <w:pPr>
              <w:rPr>
                <w:rFonts w:cs="Arial"/>
                <w:b/>
                <w:bCs/>
                <w:sz w:val="18"/>
                <w:szCs w:val="18"/>
              </w:rPr>
            </w:pPr>
            <w:r w:rsidRPr="005705CE">
              <w:rPr>
                <w:rFonts w:cs="Arial"/>
                <w:b/>
                <w:bCs/>
                <w:sz w:val="18"/>
                <w:szCs w:val="18"/>
              </w:rPr>
              <w:t>UKREPI</w:t>
            </w:r>
          </w:p>
        </w:tc>
        <w:tc>
          <w:tcPr>
            <w:tcW w:w="2551" w:type="dxa"/>
            <w:shd w:val="clear" w:color="auto" w:fill="F2F2F2" w:themeFill="background1" w:themeFillShade="F2"/>
            <w:hideMark/>
          </w:tcPr>
          <w:p w14:paraId="76AC4882" w14:textId="77777777" w:rsidR="005705CE" w:rsidRPr="005705CE" w:rsidRDefault="005705CE" w:rsidP="0001076B">
            <w:pPr>
              <w:rPr>
                <w:rFonts w:cs="Arial"/>
                <w:b/>
                <w:bCs/>
                <w:sz w:val="18"/>
                <w:szCs w:val="18"/>
              </w:rPr>
            </w:pPr>
            <w:r w:rsidRPr="005705CE">
              <w:rPr>
                <w:rFonts w:cs="Arial"/>
                <w:b/>
                <w:bCs/>
                <w:sz w:val="18"/>
                <w:szCs w:val="18"/>
              </w:rPr>
              <w:t>AKTIVNA SNOV</w:t>
            </w:r>
          </w:p>
        </w:tc>
        <w:tc>
          <w:tcPr>
            <w:tcW w:w="2268" w:type="dxa"/>
            <w:shd w:val="clear" w:color="auto" w:fill="F2F2F2" w:themeFill="background1" w:themeFillShade="F2"/>
            <w:hideMark/>
          </w:tcPr>
          <w:p w14:paraId="4A669F9B" w14:textId="77777777" w:rsidR="005705CE" w:rsidRPr="005705CE" w:rsidRDefault="005705CE" w:rsidP="0001076B">
            <w:pPr>
              <w:rPr>
                <w:rFonts w:cs="Arial"/>
                <w:b/>
                <w:bCs/>
                <w:sz w:val="18"/>
                <w:szCs w:val="18"/>
              </w:rPr>
            </w:pPr>
            <w:r w:rsidRPr="005705CE">
              <w:rPr>
                <w:rFonts w:cs="Arial"/>
                <w:b/>
                <w:bCs/>
                <w:sz w:val="18"/>
                <w:szCs w:val="18"/>
              </w:rPr>
              <w:t>FITOFARMACEVTSKO SREDSTVO</w:t>
            </w:r>
          </w:p>
        </w:tc>
        <w:tc>
          <w:tcPr>
            <w:tcW w:w="1559" w:type="dxa"/>
            <w:shd w:val="clear" w:color="auto" w:fill="F2F2F2" w:themeFill="background1" w:themeFillShade="F2"/>
            <w:hideMark/>
          </w:tcPr>
          <w:p w14:paraId="5E05EB3A" w14:textId="77777777" w:rsidR="005705CE" w:rsidRPr="005705CE" w:rsidRDefault="005705CE" w:rsidP="0001076B">
            <w:pPr>
              <w:rPr>
                <w:rFonts w:cs="Arial"/>
                <w:b/>
                <w:bCs/>
                <w:sz w:val="18"/>
                <w:szCs w:val="18"/>
              </w:rPr>
            </w:pPr>
            <w:r w:rsidRPr="005705CE">
              <w:rPr>
                <w:rFonts w:cs="Arial"/>
                <w:b/>
                <w:bCs/>
                <w:sz w:val="18"/>
                <w:szCs w:val="18"/>
              </w:rPr>
              <w:t>ODMEREK</w:t>
            </w:r>
          </w:p>
        </w:tc>
        <w:tc>
          <w:tcPr>
            <w:tcW w:w="1701" w:type="dxa"/>
            <w:shd w:val="clear" w:color="auto" w:fill="F2F2F2" w:themeFill="background1" w:themeFillShade="F2"/>
            <w:hideMark/>
          </w:tcPr>
          <w:p w14:paraId="1145E700" w14:textId="77777777" w:rsidR="005705CE" w:rsidRDefault="005705CE" w:rsidP="0001076B">
            <w:pPr>
              <w:rPr>
                <w:rFonts w:cs="Arial"/>
                <w:b/>
                <w:bCs/>
                <w:sz w:val="18"/>
                <w:szCs w:val="18"/>
              </w:rPr>
            </w:pPr>
            <w:r w:rsidRPr="005705CE">
              <w:rPr>
                <w:rFonts w:cs="Arial"/>
                <w:b/>
                <w:bCs/>
                <w:sz w:val="18"/>
                <w:szCs w:val="18"/>
              </w:rPr>
              <w:t>KARENCA</w:t>
            </w:r>
          </w:p>
          <w:p w14:paraId="241DFBD2" w14:textId="51F3E239" w:rsidR="00F0330A" w:rsidRPr="005705CE" w:rsidRDefault="00F0330A" w:rsidP="0001076B">
            <w:pPr>
              <w:rPr>
                <w:rFonts w:cs="Arial"/>
                <w:b/>
                <w:bCs/>
                <w:sz w:val="18"/>
                <w:szCs w:val="18"/>
              </w:rPr>
            </w:pPr>
            <w:r>
              <w:rPr>
                <w:rFonts w:cs="Arial"/>
                <w:b/>
                <w:bCs/>
                <w:sz w:val="18"/>
                <w:szCs w:val="18"/>
              </w:rPr>
              <w:t>(dni)</w:t>
            </w:r>
          </w:p>
        </w:tc>
        <w:tc>
          <w:tcPr>
            <w:tcW w:w="1701" w:type="dxa"/>
            <w:shd w:val="clear" w:color="auto" w:fill="F2F2F2" w:themeFill="background1" w:themeFillShade="F2"/>
            <w:hideMark/>
          </w:tcPr>
          <w:p w14:paraId="2D526269" w14:textId="77777777" w:rsidR="005705CE" w:rsidRPr="005705CE" w:rsidRDefault="005705CE" w:rsidP="0001076B">
            <w:pPr>
              <w:rPr>
                <w:rFonts w:cs="Arial"/>
                <w:b/>
                <w:bCs/>
                <w:sz w:val="18"/>
                <w:szCs w:val="18"/>
              </w:rPr>
            </w:pPr>
            <w:r w:rsidRPr="005705CE">
              <w:rPr>
                <w:rFonts w:cs="Arial"/>
                <w:b/>
                <w:bCs/>
                <w:sz w:val="18"/>
                <w:szCs w:val="18"/>
              </w:rPr>
              <w:t>OPOMBE</w:t>
            </w:r>
          </w:p>
        </w:tc>
      </w:tr>
      <w:tr w:rsidR="005705CE" w:rsidRPr="00D47DA5" w14:paraId="2AE74A32" w14:textId="77777777" w:rsidTr="0057459C">
        <w:trPr>
          <w:trHeight w:val="832"/>
        </w:trPr>
        <w:tc>
          <w:tcPr>
            <w:tcW w:w="2552" w:type="dxa"/>
            <w:hideMark/>
          </w:tcPr>
          <w:p w14:paraId="732E27E4" w14:textId="77777777" w:rsidR="005705CE" w:rsidRDefault="005705CE" w:rsidP="0001076B">
            <w:pPr>
              <w:rPr>
                <w:rFonts w:cs="Arial"/>
                <w:sz w:val="18"/>
                <w:szCs w:val="18"/>
              </w:rPr>
            </w:pPr>
            <w:r w:rsidRPr="005705CE">
              <w:rPr>
                <w:rFonts w:cs="Arial"/>
                <w:b/>
                <w:bCs/>
                <w:sz w:val="18"/>
                <w:szCs w:val="18"/>
              </w:rPr>
              <w:t>Siva plesen</w:t>
            </w:r>
            <w:r w:rsidRPr="005705CE">
              <w:rPr>
                <w:rFonts w:cs="Arial"/>
                <w:sz w:val="18"/>
                <w:szCs w:val="18"/>
              </w:rPr>
              <w:t xml:space="preserve"> </w:t>
            </w:r>
          </w:p>
          <w:p w14:paraId="34CAB59D" w14:textId="7EBB5162" w:rsidR="005705CE" w:rsidRPr="005705CE" w:rsidRDefault="005705CE" w:rsidP="0001076B">
            <w:pPr>
              <w:rPr>
                <w:rFonts w:cs="Arial"/>
                <w:b/>
                <w:bCs/>
                <w:sz w:val="18"/>
                <w:szCs w:val="18"/>
              </w:rPr>
            </w:pPr>
            <w:r w:rsidRPr="005705CE">
              <w:rPr>
                <w:rFonts w:cs="Arial"/>
                <w:i/>
                <w:iCs/>
                <w:sz w:val="18"/>
                <w:szCs w:val="18"/>
              </w:rPr>
              <w:t>(</w:t>
            </w:r>
            <w:proofErr w:type="spellStart"/>
            <w:r w:rsidRPr="005705CE">
              <w:rPr>
                <w:rFonts w:cs="Arial"/>
                <w:i/>
                <w:iCs/>
                <w:sz w:val="18"/>
                <w:szCs w:val="18"/>
              </w:rPr>
              <w:t>Botryotinia</w:t>
            </w:r>
            <w:proofErr w:type="spellEnd"/>
            <w:r w:rsidRPr="005705CE">
              <w:rPr>
                <w:rFonts w:cs="Arial"/>
                <w:i/>
                <w:iCs/>
                <w:sz w:val="18"/>
                <w:szCs w:val="18"/>
              </w:rPr>
              <w:t xml:space="preserve"> </w:t>
            </w:r>
            <w:proofErr w:type="spellStart"/>
            <w:r w:rsidRPr="005705CE">
              <w:rPr>
                <w:rFonts w:cs="Arial"/>
                <w:i/>
                <w:iCs/>
                <w:sz w:val="18"/>
                <w:szCs w:val="18"/>
              </w:rPr>
              <w:t>fuckeliana</w:t>
            </w:r>
            <w:proofErr w:type="spellEnd"/>
            <w:r w:rsidRPr="005705CE">
              <w:rPr>
                <w:rFonts w:cs="Arial"/>
                <w:i/>
                <w:iCs/>
                <w:sz w:val="18"/>
                <w:szCs w:val="18"/>
              </w:rPr>
              <w:t>)</w:t>
            </w:r>
          </w:p>
        </w:tc>
        <w:tc>
          <w:tcPr>
            <w:tcW w:w="2977" w:type="dxa"/>
            <w:vMerge w:val="restart"/>
            <w:hideMark/>
          </w:tcPr>
          <w:p w14:paraId="5FA6161C" w14:textId="77777777" w:rsidR="005705CE" w:rsidRPr="005705CE" w:rsidRDefault="005705CE" w:rsidP="0001076B">
            <w:pPr>
              <w:rPr>
                <w:rFonts w:cs="Arial"/>
                <w:b/>
                <w:bCs/>
                <w:sz w:val="18"/>
                <w:szCs w:val="18"/>
                <w:u w:val="single"/>
              </w:rPr>
            </w:pPr>
            <w:r w:rsidRPr="005705CE">
              <w:rPr>
                <w:rFonts w:cs="Arial"/>
                <w:b/>
                <w:bCs/>
                <w:sz w:val="18"/>
                <w:szCs w:val="18"/>
                <w:u w:val="single"/>
              </w:rPr>
              <w:t>Agrotehnični ukrepi:</w:t>
            </w:r>
          </w:p>
          <w:p w14:paraId="4808865B" w14:textId="77777777" w:rsidR="00F0330A" w:rsidRDefault="00F0330A"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0A171C71" w14:textId="77777777" w:rsidR="00F0330A" w:rsidRDefault="00F0330A"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33AAC430" w14:textId="77777777" w:rsidR="00F0330A" w:rsidRDefault="00F0330A" w:rsidP="00B84EF7">
            <w:pPr>
              <w:pStyle w:val="Odstavekseznama"/>
              <w:numPr>
                <w:ilvl w:val="0"/>
                <w:numId w:val="343"/>
              </w:numPr>
              <w:ind w:left="318" w:hanging="283"/>
              <w:jc w:val="left"/>
              <w:rPr>
                <w:rFonts w:cs="Arial"/>
                <w:sz w:val="18"/>
                <w:szCs w:val="18"/>
              </w:rPr>
            </w:pPr>
            <w:r w:rsidRPr="008256E6">
              <w:rPr>
                <w:rFonts w:cs="Arial"/>
                <w:sz w:val="18"/>
                <w:szCs w:val="18"/>
              </w:rPr>
              <w:t xml:space="preserve">večja sadilna razdalja, </w:t>
            </w:r>
          </w:p>
          <w:p w14:paraId="39353490" w14:textId="77777777" w:rsidR="00F0330A" w:rsidRDefault="00F0330A"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72B0E1A7" w14:textId="77777777" w:rsidR="00F0330A" w:rsidRDefault="00F0330A"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1B3894EB" w14:textId="59141685" w:rsidR="005705CE" w:rsidRPr="00F0330A" w:rsidRDefault="00F0330A" w:rsidP="00B84EF7">
            <w:pPr>
              <w:pStyle w:val="Odstavekseznama"/>
              <w:numPr>
                <w:ilvl w:val="0"/>
                <w:numId w:val="343"/>
              </w:numPr>
              <w:ind w:left="318" w:hanging="283"/>
              <w:jc w:val="left"/>
              <w:rPr>
                <w:rFonts w:cs="Arial"/>
                <w:sz w:val="18"/>
                <w:szCs w:val="18"/>
              </w:rPr>
            </w:pPr>
            <w:r w:rsidRPr="00F0330A">
              <w:rPr>
                <w:rFonts w:cs="Arial"/>
                <w:sz w:val="18"/>
                <w:szCs w:val="18"/>
              </w:rPr>
              <w:t>zatiranje plevelov.</w:t>
            </w:r>
          </w:p>
        </w:tc>
        <w:tc>
          <w:tcPr>
            <w:tcW w:w="2551" w:type="dxa"/>
            <w:hideMark/>
          </w:tcPr>
          <w:p w14:paraId="64B5B524" w14:textId="77777777" w:rsidR="005705CE" w:rsidRPr="005705CE" w:rsidRDefault="005705CE" w:rsidP="0001076B">
            <w:pPr>
              <w:rPr>
                <w:rFonts w:cs="Arial"/>
                <w:i/>
                <w:iCs/>
                <w:color w:val="00B050"/>
                <w:sz w:val="18"/>
                <w:szCs w:val="18"/>
              </w:rPr>
            </w:pPr>
            <w:proofErr w:type="spellStart"/>
            <w:r w:rsidRPr="005705CE">
              <w:rPr>
                <w:rFonts w:cs="Arial"/>
                <w:i/>
                <w:iCs/>
                <w:color w:val="00B050"/>
                <w:sz w:val="18"/>
                <w:szCs w:val="18"/>
              </w:rPr>
              <w:t>Bacillus</w:t>
            </w:r>
            <w:proofErr w:type="spellEnd"/>
            <w:r w:rsidRPr="005705CE">
              <w:rPr>
                <w:rFonts w:cs="Arial"/>
                <w:i/>
                <w:iCs/>
                <w:color w:val="00B050"/>
                <w:sz w:val="18"/>
                <w:szCs w:val="18"/>
              </w:rPr>
              <w:t xml:space="preserve"> </w:t>
            </w:r>
            <w:proofErr w:type="spellStart"/>
            <w:r w:rsidRPr="005705CE">
              <w:rPr>
                <w:rFonts w:cs="Arial"/>
                <w:i/>
                <w:iCs/>
                <w:color w:val="00B050"/>
                <w:sz w:val="18"/>
                <w:szCs w:val="18"/>
              </w:rPr>
              <w:t>amyloliquefaciens</w:t>
            </w:r>
            <w:proofErr w:type="spellEnd"/>
            <w:r w:rsidRPr="005705CE">
              <w:rPr>
                <w:rFonts w:cs="Arial"/>
                <w:color w:val="00B050"/>
                <w:sz w:val="18"/>
                <w:szCs w:val="18"/>
              </w:rPr>
              <w:t xml:space="preserve"> sev FZB24</w:t>
            </w:r>
          </w:p>
        </w:tc>
        <w:tc>
          <w:tcPr>
            <w:tcW w:w="2268" w:type="dxa"/>
            <w:hideMark/>
          </w:tcPr>
          <w:p w14:paraId="29F318A5" w14:textId="77777777" w:rsidR="005705CE" w:rsidRPr="005705CE" w:rsidRDefault="005705CE" w:rsidP="0001076B">
            <w:pPr>
              <w:rPr>
                <w:rFonts w:cs="Arial"/>
                <w:color w:val="00B050"/>
                <w:sz w:val="18"/>
                <w:szCs w:val="18"/>
              </w:rPr>
            </w:pPr>
            <w:proofErr w:type="spellStart"/>
            <w:r w:rsidRPr="005705CE">
              <w:rPr>
                <w:rFonts w:cs="Arial"/>
                <w:color w:val="00B050"/>
                <w:sz w:val="18"/>
                <w:szCs w:val="18"/>
              </w:rPr>
              <w:t>Taegro</w:t>
            </w:r>
            <w:proofErr w:type="spellEnd"/>
          </w:p>
        </w:tc>
        <w:tc>
          <w:tcPr>
            <w:tcW w:w="1559" w:type="dxa"/>
            <w:hideMark/>
          </w:tcPr>
          <w:p w14:paraId="6E05415D" w14:textId="37252F0C" w:rsidR="00F0330A" w:rsidRPr="005705CE" w:rsidRDefault="005705CE" w:rsidP="00F0330A">
            <w:pPr>
              <w:jc w:val="left"/>
              <w:rPr>
                <w:rFonts w:cs="Arial"/>
                <w:color w:val="00B050"/>
                <w:sz w:val="18"/>
                <w:szCs w:val="18"/>
              </w:rPr>
            </w:pPr>
            <w:r w:rsidRPr="005705CE">
              <w:rPr>
                <w:rFonts w:cs="Arial"/>
                <w:color w:val="00B050"/>
                <w:sz w:val="18"/>
                <w:szCs w:val="18"/>
              </w:rPr>
              <w:t xml:space="preserve">0,185-0,37 kg/ha; </w:t>
            </w:r>
            <w:r w:rsidR="00F0330A">
              <w:rPr>
                <w:rFonts w:cs="Arial"/>
                <w:color w:val="00B050"/>
                <w:sz w:val="18"/>
                <w:szCs w:val="18"/>
              </w:rPr>
              <w:t>(N</w:t>
            </w:r>
            <w:r w:rsidRPr="005705CE">
              <w:rPr>
                <w:rFonts w:cs="Arial"/>
                <w:color w:val="00B050"/>
                <w:sz w:val="18"/>
                <w:szCs w:val="18"/>
              </w:rPr>
              <w:t>ajvišji skupni odmerek v rastnem ciklu rastline 3,7 kg/ha</w:t>
            </w:r>
            <w:r w:rsidR="00F0330A">
              <w:rPr>
                <w:rFonts w:cs="Arial"/>
                <w:color w:val="00B050"/>
                <w:sz w:val="18"/>
                <w:szCs w:val="18"/>
              </w:rPr>
              <w:t>)</w:t>
            </w:r>
          </w:p>
        </w:tc>
        <w:tc>
          <w:tcPr>
            <w:tcW w:w="1701" w:type="dxa"/>
            <w:hideMark/>
          </w:tcPr>
          <w:p w14:paraId="5AA97B4E" w14:textId="77777777" w:rsidR="005705CE" w:rsidRPr="005705CE" w:rsidRDefault="005705CE" w:rsidP="0001076B">
            <w:pPr>
              <w:rPr>
                <w:rFonts w:cs="Arial"/>
                <w:color w:val="00B050"/>
                <w:sz w:val="18"/>
                <w:szCs w:val="18"/>
              </w:rPr>
            </w:pPr>
            <w:r w:rsidRPr="005705CE">
              <w:rPr>
                <w:rFonts w:cs="Arial"/>
                <w:color w:val="00B050"/>
                <w:sz w:val="18"/>
                <w:szCs w:val="18"/>
              </w:rPr>
              <w:t>1</w:t>
            </w:r>
          </w:p>
        </w:tc>
        <w:tc>
          <w:tcPr>
            <w:tcW w:w="1701" w:type="dxa"/>
            <w:hideMark/>
          </w:tcPr>
          <w:p w14:paraId="32EC362E" w14:textId="3B63DD18" w:rsidR="005705CE" w:rsidRPr="005705CE" w:rsidRDefault="005B0D67" w:rsidP="0001076B">
            <w:pPr>
              <w:rPr>
                <w:rFonts w:cs="Arial"/>
                <w:color w:val="00B050"/>
                <w:sz w:val="18"/>
                <w:szCs w:val="18"/>
              </w:rPr>
            </w:pPr>
            <w:r>
              <w:rPr>
                <w:rFonts w:cs="Arial"/>
                <w:color w:val="00B050"/>
                <w:sz w:val="18"/>
                <w:szCs w:val="18"/>
              </w:rPr>
              <w:t>Manjša uporaba</w:t>
            </w:r>
            <w:r w:rsidR="005705CE" w:rsidRPr="005705CE">
              <w:rPr>
                <w:rFonts w:cs="Arial"/>
                <w:color w:val="00B050"/>
                <w:sz w:val="18"/>
                <w:szCs w:val="18"/>
              </w:rPr>
              <w:t>; dovoljen tudi v spomladanski čebuli; BBCH 11-49</w:t>
            </w:r>
          </w:p>
        </w:tc>
      </w:tr>
      <w:tr w:rsidR="005705CE" w:rsidRPr="00D47DA5" w14:paraId="7ACADD3F" w14:textId="77777777" w:rsidTr="0057459C">
        <w:trPr>
          <w:trHeight w:val="520"/>
        </w:trPr>
        <w:tc>
          <w:tcPr>
            <w:tcW w:w="2552" w:type="dxa"/>
            <w:hideMark/>
          </w:tcPr>
          <w:p w14:paraId="06161E95" w14:textId="77777777" w:rsidR="005705CE" w:rsidRPr="005705CE" w:rsidRDefault="005705CE" w:rsidP="0001076B">
            <w:pPr>
              <w:rPr>
                <w:rFonts w:cs="Arial"/>
                <w:b/>
                <w:bCs/>
                <w:sz w:val="18"/>
                <w:szCs w:val="18"/>
              </w:rPr>
            </w:pPr>
            <w:r w:rsidRPr="005705CE">
              <w:rPr>
                <w:rFonts w:cs="Arial"/>
                <w:b/>
                <w:bCs/>
                <w:sz w:val="18"/>
                <w:szCs w:val="18"/>
              </w:rPr>
              <w:t xml:space="preserve">Siva plesen čebulnih listov </w:t>
            </w:r>
            <w:r w:rsidRPr="005705CE">
              <w:rPr>
                <w:rFonts w:cs="Arial"/>
                <w:i/>
                <w:iCs/>
                <w:sz w:val="18"/>
                <w:szCs w:val="18"/>
              </w:rPr>
              <w:t>(</w:t>
            </w:r>
            <w:proofErr w:type="spellStart"/>
            <w:r w:rsidRPr="005705CE">
              <w:rPr>
                <w:rFonts w:cs="Arial"/>
                <w:i/>
                <w:iCs/>
                <w:sz w:val="18"/>
                <w:szCs w:val="18"/>
              </w:rPr>
              <w:t>Botryotinia</w:t>
            </w:r>
            <w:proofErr w:type="spellEnd"/>
            <w:r w:rsidRPr="005705CE">
              <w:rPr>
                <w:rFonts w:cs="Arial"/>
                <w:i/>
                <w:iCs/>
                <w:sz w:val="18"/>
                <w:szCs w:val="18"/>
              </w:rPr>
              <w:t xml:space="preserve"> </w:t>
            </w:r>
            <w:proofErr w:type="spellStart"/>
            <w:r w:rsidRPr="005705CE">
              <w:rPr>
                <w:rFonts w:cs="Arial"/>
                <w:i/>
                <w:iCs/>
                <w:sz w:val="18"/>
                <w:szCs w:val="18"/>
              </w:rPr>
              <w:t>squamosa</w:t>
            </w:r>
            <w:proofErr w:type="spellEnd"/>
            <w:r w:rsidRPr="005705CE">
              <w:rPr>
                <w:rFonts w:cs="Arial"/>
                <w:i/>
                <w:iCs/>
                <w:sz w:val="18"/>
                <w:szCs w:val="18"/>
              </w:rPr>
              <w:t>)</w:t>
            </w:r>
          </w:p>
        </w:tc>
        <w:tc>
          <w:tcPr>
            <w:tcW w:w="2977" w:type="dxa"/>
            <w:vMerge/>
            <w:hideMark/>
          </w:tcPr>
          <w:p w14:paraId="292E70AE" w14:textId="4CBD4971" w:rsidR="005705CE" w:rsidRPr="005705CE" w:rsidRDefault="005705CE" w:rsidP="0001076B">
            <w:pPr>
              <w:rPr>
                <w:rFonts w:cs="Arial"/>
                <w:sz w:val="18"/>
                <w:szCs w:val="18"/>
              </w:rPr>
            </w:pPr>
          </w:p>
        </w:tc>
        <w:tc>
          <w:tcPr>
            <w:tcW w:w="2551" w:type="dxa"/>
            <w:hideMark/>
          </w:tcPr>
          <w:p w14:paraId="75A57B67" w14:textId="77777777" w:rsidR="005705CE" w:rsidRPr="005705CE" w:rsidRDefault="005705CE" w:rsidP="0001076B">
            <w:pPr>
              <w:rPr>
                <w:rFonts w:cs="Arial"/>
                <w:i/>
                <w:iCs/>
                <w:color w:val="00B050"/>
                <w:sz w:val="18"/>
                <w:szCs w:val="18"/>
              </w:rPr>
            </w:pPr>
            <w:proofErr w:type="spellStart"/>
            <w:r w:rsidRPr="005705CE">
              <w:rPr>
                <w:rFonts w:cs="Arial"/>
                <w:i/>
                <w:iCs/>
                <w:color w:val="00B050"/>
                <w:sz w:val="18"/>
                <w:szCs w:val="18"/>
              </w:rPr>
              <w:t>Bacillus</w:t>
            </w:r>
            <w:proofErr w:type="spellEnd"/>
            <w:r w:rsidRPr="005705CE">
              <w:rPr>
                <w:rFonts w:cs="Arial"/>
                <w:i/>
                <w:iCs/>
                <w:color w:val="00B050"/>
                <w:sz w:val="18"/>
                <w:szCs w:val="18"/>
              </w:rPr>
              <w:t xml:space="preserve"> </w:t>
            </w:r>
            <w:proofErr w:type="spellStart"/>
            <w:r w:rsidRPr="005705CE">
              <w:rPr>
                <w:rFonts w:cs="Arial"/>
                <w:i/>
                <w:iCs/>
                <w:color w:val="00B050"/>
                <w:sz w:val="18"/>
                <w:szCs w:val="18"/>
              </w:rPr>
              <w:t>amyloliquefaciens</w:t>
            </w:r>
            <w:proofErr w:type="spellEnd"/>
            <w:r w:rsidRPr="005705CE">
              <w:rPr>
                <w:rFonts w:cs="Arial"/>
                <w:color w:val="00B050"/>
                <w:sz w:val="18"/>
                <w:szCs w:val="18"/>
              </w:rPr>
              <w:t xml:space="preserve"> (</w:t>
            </w:r>
            <w:proofErr w:type="spellStart"/>
            <w:r w:rsidRPr="005705CE">
              <w:rPr>
                <w:rFonts w:cs="Arial"/>
                <w:color w:val="00B050"/>
                <w:sz w:val="18"/>
                <w:szCs w:val="18"/>
              </w:rPr>
              <w:t>former</w:t>
            </w:r>
            <w:proofErr w:type="spellEnd"/>
            <w:r w:rsidRPr="005705CE">
              <w:rPr>
                <w:rFonts w:cs="Arial"/>
                <w:color w:val="00B050"/>
                <w:sz w:val="18"/>
                <w:szCs w:val="18"/>
              </w:rPr>
              <w:t xml:space="preserve"> </w:t>
            </w:r>
            <w:proofErr w:type="spellStart"/>
            <w:r w:rsidRPr="005705CE">
              <w:rPr>
                <w:rFonts w:cs="Arial"/>
                <w:i/>
                <w:iCs/>
                <w:color w:val="00B050"/>
                <w:sz w:val="18"/>
                <w:szCs w:val="18"/>
              </w:rPr>
              <w:t>subtilis</w:t>
            </w:r>
            <w:proofErr w:type="spellEnd"/>
            <w:r w:rsidRPr="005705CE">
              <w:rPr>
                <w:rFonts w:cs="Arial"/>
                <w:color w:val="00B050"/>
                <w:sz w:val="18"/>
                <w:szCs w:val="18"/>
              </w:rPr>
              <w:t>) str. QST 713</w:t>
            </w:r>
          </w:p>
        </w:tc>
        <w:tc>
          <w:tcPr>
            <w:tcW w:w="2268" w:type="dxa"/>
            <w:hideMark/>
          </w:tcPr>
          <w:p w14:paraId="687C2776" w14:textId="77777777" w:rsidR="005705CE" w:rsidRPr="005705CE" w:rsidRDefault="005705CE" w:rsidP="0001076B">
            <w:pPr>
              <w:rPr>
                <w:rFonts w:cs="Arial"/>
                <w:color w:val="00B050"/>
                <w:sz w:val="18"/>
                <w:szCs w:val="18"/>
              </w:rPr>
            </w:pPr>
            <w:r w:rsidRPr="005705CE">
              <w:rPr>
                <w:rFonts w:cs="Arial"/>
                <w:color w:val="00B050"/>
                <w:sz w:val="18"/>
                <w:szCs w:val="18"/>
              </w:rPr>
              <w:t xml:space="preserve">Serenade </w:t>
            </w:r>
            <w:proofErr w:type="spellStart"/>
            <w:r w:rsidRPr="005705CE">
              <w:rPr>
                <w:rFonts w:cs="Arial"/>
                <w:color w:val="00B050"/>
                <w:sz w:val="18"/>
                <w:szCs w:val="18"/>
              </w:rPr>
              <w:t>aso</w:t>
            </w:r>
            <w:proofErr w:type="spellEnd"/>
          </w:p>
        </w:tc>
        <w:tc>
          <w:tcPr>
            <w:tcW w:w="1559" w:type="dxa"/>
            <w:hideMark/>
          </w:tcPr>
          <w:p w14:paraId="7E02BC3F" w14:textId="77777777" w:rsidR="005705CE" w:rsidRPr="005705CE" w:rsidRDefault="005705CE" w:rsidP="0001076B">
            <w:pPr>
              <w:rPr>
                <w:rFonts w:cs="Arial"/>
                <w:color w:val="00B050"/>
                <w:sz w:val="18"/>
                <w:szCs w:val="18"/>
              </w:rPr>
            </w:pPr>
            <w:r w:rsidRPr="005705CE">
              <w:rPr>
                <w:rFonts w:cs="Arial"/>
                <w:color w:val="00B050"/>
                <w:sz w:val="18"/>
                <w:szCs w:val="18"/>
              </w:rPr>
              <w:t>8,0 L/ha</w:t>
            </w:r>
          </w:p>
        </w:tc>
        <w:tc>
          <w:tcPr>
            <w:tcW w:w="1701" w:type="dxa"/>
            <w:hideMark/>
          </w:tcPr>
          <w:p w14:paraId="49FCA9AF" w14:textId="1336E945" w:rsidR="005705CE" w:rsidRPr="005705CE" w:rsidRDefault="005B0D67" w:rsidP="0001076B">
            <w:pPr>
              <w:rPr>
                <w:rFonts w:cs="Arial"/>
                <w:color w:val="00B050"/>
                <w:sz w:val="18"/>
                <w:szCs w:val="18"/>
              </w:rPr>
            </w:pPr>
            <w:r>
              <w:rPr>
                <w:rFonts w:cs="Arial"/>
                <w:color w:val="00B050"/>
                <w:sz w:val="18"/>
                <w:szCs w:val="18"/>
              </w:rPr>
              <w:t>ni potrebna</w:t>
            </w:r>
          </w:p>
        </w:tc>
        <w:tc>
          <w:tcPr>
            <w:tcW w:w="1701" w:type="dxa"/>
            <w:hideMark/>
          </w:tcPr>
          <w:p w14:paraId="7D066E85" w14:textId="210BFDF1" w:rsidR="005705CE" w:rsidRPr="005705CE" w:rsidRDefault="005B0D67" w:rsidP="0001076B">
            <w:pPr>
              <w:rPr>
                <w:rFonts w:cs="Arial"/>
                <w:color w:val="00B050"/>
                <w:sz w:val="18"/>
                <w:szCs w:val="18"/>
              </w:rPr>
            </w:pPr>
            <w:r>
              <w:rPr>
                <w:rFonts w:cs="Arial"/>
                <w:color w:val="00B050"/>
                <w:sz w:val="18"/>
                <w:szCs w:val="18"/>
              </w:rPr>
              <w:t>Manjša uporaba</w:t>
            </w:r>
            <w:r w:rsidR="005705CE" w:rsidRPr="005705CE">
              <w:rPr>
                <w:rFonts w:cs="Arial"/>
                <w:color w:val="00B050"/>
                <w:sz w:val="18"/>
                <w:szCs w:val="18"/>
              </w:rPr>
              <w:t>; dovoljen samo v spomladanski čebuli; BBCH 12-89</w:t>
            </w:r>
          </w:p>
        </w:tc>
      </w:tr>
    </w:tbl>
    <w:p w14:paraId="789AAB7A" w14:textId="77777777" w:rsidR="006F2D4C" w:rsidRDefault="006F2D4C" w:rsidP="006F2D4C">
      <w:pPr>
        <w:pStyle w:val="Naslov2"/>
        <w:numPr>
          <w:ilvl w:val="0"/>
          <w:numId w:val="0"/>
        </w:numPr>
        <w:spacing w:before="0" w:after="0"/>
        <w:ind w:left="576"/>
      </w:pPr>
    </w:p>
    <w:p w14:paraId="1241C165" w14:textId="77777777" w:rsidR="006F2D4C" w:rsidRDefault="006F2D4C" w:rsidP="006F2D4C">
      <w:pPr>
        <w:pStyle w:val="Naslov2"/>
        <w:numPr>
          <w:ilvl w:val="0"/>
          <w:numId w:val="0"/>
        </w:numPr>
        <w:spacing w:before="0" w:after="0"/>
        <w:ind w:left="576"/>
      </w:pPr>
    </w:p>
    <w:p w14:paraId="2CCDC38F" w14:textId="7FA4ED65" w:rsidR="00161322" w:rsidRDefault="00161322" w:rsidP="006F2D4C">
      <w:pPr>
        <w:pStyle w:val="Naslov2"/>
        <w:spacing w:before="0" w:after="0"/>
      </w:pPr>
      <w:bookmarkStart w:id="692" w:name="_Toc167122194"/>
      <w:bookmarkStart w:id="693" w:name="_Toc167122429"/>
      <w:bookmarkStart w:id="694" w:name="_Toc167723239"/>
      <w:r w:rsidRPr="002F2791">
        <w:t xml:space="preserve">INTEGRIRANO VARSTVO </w:t>
      </w:r>
      <w:r w:rsidR="00F0330A">
        <w:rPr>
          <w:lang w:val="sl-SI"/>
        </w:rPr>
        <w:t>ŠALOTKE NA PROSTEM</w:t>
      </w:r>
      <w:bookmarkEnd w:id="692"/>
      <w:bookmarkEnd w:id="693"/>
      <w:bookmarkEnd w:id="694"/>
      <w:r w:rsidRPr="002F2791">
        <w:t xml:space="preserve"> </w:t>
      </w:r>
    </w:p>
    <w:p w14:paraId="75343440" w14:textId="77777777" w:rsidR="006F2D4C" w:rsidRPr="006F2D4C" w:rsidRDefault="006F2D4C" w:rsidP="006F2D4C">
      <w:pPr>
        <w:rPr>
          <w:lang w:val="x-none"/>
        </w:rPr>
      </w:pPr>
    </w:p>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F0330A" w:rsidRPr="00F07030" w14:paraId="358DC3F4" w14:textId="77777777" w:rsidTr="0057459C">
        <w:trPr>
          <w:trHeight w:val="520"/>
          <w:tblHeader/>
        </w:trPr>
        <w:tc>
          <w:tcPr>
            <w:tcW w:w="2552" w:type="dxa"/>
            <w:shd w:val="clear" w:color="auto" w:fill="F2F2F2" w:themeFill="background1" w:themeFillShade="F2"/>
            <w:hideMark/>
          </w:tcPr>
          <w:p w14:paraId="78681105" w14:textId="77777777" w:rsidR="00F0330A" w:rsidRPr="00F07030" w:rsidRDefault="00F0330A" w:rsidP="0001076B">
            <w:pPr>
              <w:rPr>
                <w:rFonts w:cs="Arial"/>
                <w:b/>
                <w:bCs/>
                <w:sz w:val="18"/>
                <w:szCs w:val="18"/>
              </w:rPr>
            </w:pPr>
            <w:r w:rsidRPr="00F07030">
              <w:rPr>
                <w:rFonts w:cs="Arial"/>
                <w:b/>
                <w:bCs/>
                <w:sz w:val="18"/>
                <w:szCs w:val="18"/>
              </w:rPr>
              <w:t>ŠKODLJIVI ORGANIZEM</w:t>
            </w:r>
          </w:p>
        </w:tc>
        <w:tc>
          <w:tcPr>
            <w:tcW w:w="2977" w:type="dxa"/>
            <w:shd w:val="clear" w:color="auto" w:fill="F2F2F2" w:themeFill="background1" w:themeFillShade="F2"/>
            <w:hideMark/>
          </w:tcPr>
          <w:p w14:paraId="4B61D2B8" w14:textId="77777777" w:rsidR="00F0330A" w:rsidRPr="00F07030" w:rsidRDefault="00F0330A" w:rsidP="0001076B">
            <w:pPr>
              <w:rPr>
                <w:rFonts w:cs="Arial"/>
                <w:b/>
                <w:bCs/>
                <w:sz w:val="18"/>
                <w:szCs w:val="18"/>
              </w:rPr>
            </w:pPr>
            <w:r w:rsidRPr="00F07030">
              <w:rPr>
                <w:rFonts w:cs="Arial"/>
                <w:b/>
                <w:bCs/>
                <w:sz w:val="18"/>
                <w:szCs w:val="18"/>
              </w:rPr>
              <w:t>UKREPI</w:t>
            </w:r>
          </w:p>
        </w:tc>
        <w:tc>
          <w:tcPr>
            <w:tcW w:w="2551" w:type="dxa"/>
            <w:shd w:val="clear" w:color="auto" w:fill="F2F2F2" w:themeFill="background1" w:themeFillShade="F2"/>
            <w:hideMark/>
          </w:tcPr>
          <w:p w14:paraId="02DDB7E3" w14:textId="77777777" w:rsidR="00F0330A" w:rsidRPr="00F07030" w:rsidRDefault="00F0330A" w:rsidP="0001076B">
            <w:pPr>
              <w:rPr>
                <w:rFonts w:cs="Arial"/>
                <w:b/>
                <w:bCs/>
                <w:sz w:val="18"/>
                <w:szCs w:val="18"/>
              </w:rPr>
            </w:pPr>
            <w:r w:rsidRPr="00F07030">
              <w:rPr>
                <w:rFonts w:cs="Arial"/>
                <w:b/>
                <w:bCs/>
                <w:sz w:val="18"/>
                <w:szCs w:val="18"/>
              </w:rPr>
              <w:t>AKTIVNA SNOV</w:t>
            </w:r>
          </w:p>
        </w:tc>
        <w:tc>
          <w:tcPr>
            <w:tcW w:w="2268" w:type="dxa"/>
            <w:shd w:val="clear" w:color="auto" w:fill="F2F2F2" w:themeFill="background1" w:themeFillShade="F2"/>
            <w:hideMark/>
          </w:tcPr>
          <w:p w14:paraId="0EE4272E" w14:textId="77777777" w:rsidR="00F0330A" w:rsidRPr="00F07030" w:rsidRDefault="00F0330A" w:rsidP="0001076B">
            <w:pPr>
              <w:rPr>
                <w:rFonts w:cs="Arial"/>
                <w:b/>
                <w:bCs/>
                <w:sz w:val="18"/>
                <w:szCs w:val="18"/>
              </w:rPr>
            </w:pPr>
            <w:r w:rsidRPr="00F07030">
              <w:rPr>
                <w:rFonts w:cs="Arial"/>
                <w:b/>
                <w:bCs/>
                <w:sz w:val="18"/>
                <w:szCs w:val="18"/>
              </w:rPr>
              <w:t>FITOFARMACEVTSKO SREDSTVO</w:t>
            </w:r>
          </w:p>
        </w:tc>
        <w:tc>
          <w:tcPr>
            <w:tcW w:w="1559" w:type="dxa"/>
            <w:shd w:val="clear" w:color="auto" w:fill="F2F2F2" w:themeFill="background1" w:themeFillShade="F2"/>
            <w:hideMark/>
          </w:tcPr>
          <w:p w14:paraId="61BFCD87" w14:textId="77777777" w:rsidR="00F0330A" w:rsidRPr="00F07030" w:rsidRDefault="00F0330A" w:rsidP="0001076B">
            <w:pPr>
              <w:rPr>
                <w:rFonts w:cs="Arial"/>
                <w:b/>
                <w:bCs/>
                <w:sz w:val="18"/>
                <w:szCs w:val="18"/>
              </w:rPr>
            </w:pPr>
            <w:r w:rsidRPr="00F07030">
              <w:rPr>
                <w:rFonts w:cs="Arial"/>
                <w:b/>
                <w:bCs/>
                <w:sz w:val="18"/>
                <w:szCs w:val="18"/>
              </w:rPr>
              <w:t>ODMEREK</w:t>
            </w:r>
          </w:p>
        </w:tc>
        <w:tc>
          <w:tcPr>
            <w:tcW w:w="1701" w:type="dxa"/>
            <w:shd w:val="clear" w:color="auto" w:fill="F2F2F2" w:themeFill="background1" w:themeFillShade="F2"/>
            <w:hideMark/>
          </w:tcPr>
          <w:p w14:paraId="163C9F45" w14:textId="6CB60E5F" w:rsidR="00F0330A" w:rsidRPr="00F07030" w:rsidRDefault="00F0330A" w:rsidP="0001076B">
            <w:pPr>
              <w:rPr>
                <w:rFonts w:cs="Arial"/>
                <w:b/>
                <w:bCs/>
                <w:sz w:val="18"/>
                <w:szCs w:val="18"/>
              </w:rPr>
            </w:pPr>
            <w:r w:rsidRPr="00F07030">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2EB6CAC5" w14:textId="77777777" w:rsidR="00F0330A" w:rsidRPr="00F07030" w:rsidRDefault="00F0330A" w:rsidP="0001076B">
            <w:pPr>
              <w:rPr>
                <w:rFonts w:cs="Arial"/>
                <w:b/>
                <w:bCs/>
                <w:sz w:val="18"/>
                <w:szCs w:val="18"/>
              </w:rPr>
            </w:pPr>
            <w:r w:rsidRPr="00F07030">
              <w:rPr>
                <w:rFonts w:cs="Arial"/>
                <w:b/>
                <w:bCs/>
                <w:sz w:val="18"/>
                <w:szCs w:val="18"/>
              </w:rPr>
              <w:t>OPOMBE</w:t>
            </w:r>
          </w:p>
        </w:tc>
      </w:tr>
      <w:tr w:rsidR="00F0330A" w:rsidRPr="00F07030" w14:paraId="44EF28B4" w14:textId="77777777" w:rsidTr="0057459C">
        <w:trPr>
          <w:trHeight w:val="304"/>
        </w:trPr>
        <w:tc>
          <w:tcPr>
            <w:tcW w:w="2552" w:type="dxa"/>
            <w:vMerge w:val="restart"/>
            <w:hideMark/>
          </w:tcPr>
          <w:p w14:paraId="1AA3400F" w14:textId="77777777" w:rsidR="00F0330A" w:rsidRPr="00F07030" w:rsidRDefault="00F0330A" w:rsidP="00F0330A">
            <w:pPr>
              <w:jc w:val="left"/>
              <w:rPr>
                <w:rFonts w:cs="Arial"/>
                <w:b/>
                <w:bCs/>
                <w:sz w:val="18"/>
                <w:szCs w:val="18"/>
              </w:rPr>
            </w:pPr>
            <w:r w:rsidRPr="00F07030">
              <w:rPr>
                <w:rFonts w:cs="Arial"/>
                <w:b/>
                <w:bCs/>
                <w:sz w:val="18"/>
                <w:szCs w:val="18"/>
              </w:rPr>
              <w:t xml:space="preserve">Čebulna plesen </w:t>
            </w:r>
            <w:r w:rsidRPr="00F07030">
              <w:rPr>
                <w:rFonts w:cs="Arial"/>
                <w:i/>
                <w:iCs/>
                <w:sz w:val="18"/>
                <w:szCs w:val="18"/>
              </w:rPr>
              <w:t xml:space="preserve">(Peronospora </w:t>
            </w:r>
            <w:proofErr w:type="spellStart"/>
            <w:r w:rsidRPr="00F07030">
              <w:rPr>
                <w:rFonts w:cs="Arial"/>
                <w:i/>
                <w:iCs/>
                <w:sz w:val="18"/>
                <w:szCs w:val="18"/>
              </w:rPr>
              <w:t>destructor</w:t>
            </w:r>
            <w:proofErr w:type="spellEnd"/>
            <w:r w:rsidRPr="00F07030">
              <w:rPr>
                <w:rFonts w:cs="Arial"/>
                <w:i/>
                <w:iCs/>
                <w:sz w:val="18"/>
                <w:szCs w:val="18"/>
              </w:rPr>
              <w:t>)</w:t>
            </w:r>
          </w:p>
        </w:tc>
        <w:tc>
          <w:tcPr>
            <w:tcW w:w="2977" w:type="dxa"/>
            <w:vMerge w:val="restart"/>
            <w:hideMark/>
          </w:tcPr>
          <w:p w14:paraId="0C3E2FF5" w14:textId="77777777" w:rsidR="001F0CD1" w:rsidRPr="00161322" w:rsidRDefault="001F0CD1" w:rsidP="001F0CD1">
            <w:pPr>
              <w:rPr>
                <w:rFonts w:cs="Arial"/>
                <w:b/>
                <w:bCs/>
                <w:sz w:val="18"/>
                <w:szCs w:val="18"/>
                <w:u w:val="single"/>
              </w:rPr>
            </w:pPr>
            <w:r w:rsidRPr="00161322">
              <w:rPr>
                <w:rFonts w:cs="Arial"/>
                <w:b/>
                <w:bCs/>
                <w:sz w:val="18"/>
                <w:szCs w:val="18"/>
                <w:u w:val="single"/>
              </w:rPr>
              <w:t>Agrotehnični ukrepi:</w:t>
            </w:r>
          </w:p>
          <w:p w14:paraId="48C28605" w14:textId="77777777" w:rsidR="001F0CD1" w:rsidRDefault="001F0CD1" w:rsidP="00B84EF7">
            <w:pPr>
              <w:pStyle w:val="Odstavekseznama"/>
              <w:numPr>
                <w:ilvl w:val="0"/>
                <w:numId w:val="342"/>
              </w:numPr>
              <w:ind w:left="318" w:hanging="318"/>
              <w:rPr>
                <w:rFonts w:cs="Arial"/>
                <w:sz w:val="18"/>
                <w:szCs w:val="18"/>
              </w:rPr>
            </w:pPr>
            <w:r w:rsidRPr="00161322">
              <w:rPr>
                <w:rFonts w:cs="Arial"/>
                <w:sz w:val="18"/>
                <w:szCs w:val="18"/>
              </w:rPr>
              <w:t xml:space="preserve">Sajenje zdravega in certificiranega čebulčka, </w:t>
            </w:r>
          </w:p>
          <w:p w14:paraId="699C5A9C" w14:textId="77777777" w:rsidR="001F0CD1" w:rsidRDefault="001F0CD1" w:rsidP="00B84EF7">
            <w:pPr>
              <w:pStyle w:val="Odstavekseznama"/>
              <w:numPr>
                <w:ilvl w:val="0"/>
                <w:numId w:val="342"/>
              </w:numPr>
              <w:ind w:left="318" w:hanging="318"/>
              <w:rPr>
                <w:rFonts w:cs="Arial"/>
                <w:sz w:val="18"/>
                <w:szCs w:val="18"/>
              </w:rPr>
            </w:pPr>
            <w:r w:rsidRPr="00161322">
              <w:rPr>
                <w:rFonts w:cs="Arial"/>
                <w:sz w:val="18"/>
                <w:szCs w:val="18"/>
              </w:rPr>
              <w:t xml:space="preserve">vzgoja sadik iz semena čebule, </w:t>
            </w:r>
          </w:p>
          <w:p w14:paraId="2E4D08FC" w14:textId="77777777" w:rsidR="001F0CD1" w:rsidRDefault="001F0CD1" w:rsidP="00B84EF7">
            <w:pPr>
              <w:pStyle w:val="Odstavekseznama"/>
              <w:numPr>
                <w:ilvl w:val="0"/>
                <w:numId w:val="342"/>
              </w:numPr>
              <w:ind w:left="318" w:hanging="318"/>
              <w:rPr>
                <w:rFonts w:cs="Arial"/>
                <w:sz w:val="18"/>
                <w:szCs w:val="18"/>
              </w:rPr>
            </w:pPr>
            <w:r w:rsidRPr="00161322">
              <w:rPr>
                <w:rFonts w:cs="Arial"/>
                <w:sz w:val="18"/>
                <w:szCs w:val="18"/>
              </w:rPr>
              <w:t xml:space="preserve">širok kolobar, pridelava na odcednih tleh oziroma pridelava na grebenih v primeru težkih tal, </w:t>
            </w:r>
          </w:p>
          <w:p w14:paraId="5C5E7E1E" w14:textId="77777777" w:rsidR="001F0CD1" w:rsidRDefault="001F0CD1" w:rsidP="00B84EF7">
            <w:pPr>
              <w:pStyle w:val="Odstavekseznama"/>
              <w:numPr>
                <w:ilvl w:val="0"/>
                <w:numId w:val="342"/>
              </w:numPr>
              <w:ind w:left="318" w:hanging="318"/>
              <w:rPr>
                <w:rFonts w:cs="Arial"/>
                <w:sz w:val="18"/>
                <w:szCs w:val="18"/>
              </w:rPr>
            </w:pPr>
            <w:r w:rsidRPr="00161322">
              <w:rPr>
                <w:rFonts w:cs="Arial"/>
                <w:sz w:val="18"/>
                <w:szCs w:val="18"/>
              </w:rPr>
              <w:t>večja sadilna razdalja,</w:t>
            </w:r>
          </w:p>
          <w:p w14:paraId="3019252F" w14:textId="77777777" w:rsidR="001F0CD1" w:rsidRPr="00161322" w:rsidRDefault="001F0CD1" w:rsidP="00B84EF7">
            <w:pPr>
              <w:pStyle w:val="Odstavekseznama"/>
              <w:numPr>
                <w:ilvl w:val="0"/>
                <w:numId w:val="342"/>
              </w:numPr>
              <w:ind w:left="318" w:hanging="318"/>
              <w:rPr>
                <w:rFonts w:cs="Arial"/>
                <w:sz w:val="18"/>
                <w:szCs w:val="18"/>
              </w:rPr>
            </w:pPr>
            <w:r w:rsidRPr="00161322">
              <w:rPr>
                <w:rFonts w:cs="Arial"/>
                <w:sz w:val="18"/>
                <w:szCs w:val="18"/>
              </w:rPr>
              <w:t>odstranjevanje rastlin z bolezenskimi znaki.</w:t>
            </w:r>
          </w:p>
          <w:p w14:paraId="643CA726" w14:textId="77777777" w:rsidR="00F0330A" w:rsidRPr="00F07030" w:rsidRDefault="00F0330A" w:rsidP="001F0CD1">
            <w:pPr>
              <w:rPr>
                <w:rFonts w:cs="Arial"/>
                <w:sz w:val="18"/>
                <w:szCs w:val="18"/>
              </w:rPr>
            </w:pPr>
          </w:p>
        </w:tc>
        <w:tc>
          <w:tcPr>
            <w:tcW w:w="2551" w:type="dxa"/>
            <w:vMerge w:val="restart"/>
            <w:hideMark/>
          </w:tcPr>
          <w:p w14:paraId="05E5451C" w14:textId="77777777" w:rsidR="00F0330A" w:rsidRPr="00F07030" w:rsidRDefault="00F0330A" w:rsidP="0001076B">
            <w:pPr>
              <w:rPr>
                <w:rFonts w:cs="Arial"/>
                <w:sz w:val="18"/>
                <w:szCs w:val="18"/>
              </w:rPr>
            </w:pPr>
            <w:proofErr w:type="spellStart"/>
            <w:r w:rsidRPr="00F07030">
              <w:rPr>
                <w:rFonts w:cs="Arial"/>
                <w:sz w:val="18"/>
                <w:szCs w:val="18"/>
              </w:rPr>
              <w:t>azoksistrobin</w:t>
            </w:r>
            <w:proofErr w:type="spellEnd"/>
          </w:p>
        </w:tc>
        <w:tc>
          <w:tcPr>
            <w:tcW w:w="2268" w:type="dxa"/>
            <w:hideMark/>
          </w:tcPr>
          <w:p w14:paraId="4798F0A7" w14:textId="77777777" w:rsidR="00F0330A" w:rsidRPr="00F07030" w:rsidRDefault="00F0330A" w:rsidP="0001076B">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51551A52" w14:textId="77777777" w:rsidR="00F0330A" w:rsidRPr="00F07030" w:rsidRDefault="00F0330A" w:rsidP="0001076B">
            <w:pPr>
              <w:rPr>
                <w:rFonts w:cs="Arial"/>
                <w:sz w:val="18"/>
                <w:szCs w:val="18"/>
              </w:rPr>
            </w:pPr>
            <w:r w:rsidRPr="00F07030">
              <w:rPr>
                <w:rFonts w:cs="Arial"/>
                <w:sz w:val="18"/>
                <w:szCs w:val="18"/>
              </w:rPr>
              <w:t>1,0 L/ha</w:t>
            </w:r>
          </w:p>
        </w:tc>
        <w:tc>
          <w:tcPr>
            <w:tcW w:w="1701" w:type="dxa"/>
            <w:hideMark/>
          </w:tcPr>
          <w:p w14:paraId="48DFABF5" w14:textId="77777777" w:rsidR="00F0330A" w:rsidRPr="00F07030" w:rsidRDefault="00F0330A" w:rsidP="0001076B">
            <w:pPr>
              <w:rPr>
                <w:rFonts w:cs="Arial"/>
                <w:sz w:val="18"/>
                <w:szCs w:val="18"/>
              </w:rPr>
            </w:pPr>
            <w:r w:rsidRPr="00F07030">
              <w:rPr>
                <w:rFonts w:cs="Arial"/>
                <w:sz w:val="18"/>
                <w:szCs w:val="18"/>
              </w:rPr>
              <w:t>14</w:t>
            </w:r>
          </w:p>
        </w:tc>
        <w:tc>
          <w:tcPr>
            <w:tcW w:w="1701" w:type="dxa"/>
            <w:vMerge w:val="restart"/>
            <w:hideMark/>
          </w:tcPr>
          <w:p w14:paraId="47D4AC9F" w14:textId="5C9F022C" w:rsidR="00F0330A" w:rsidRPr="00F07030" w:rsidRDefault="00F0330A" w:rsidP="0001076B">
            <w:pPr>
              <w:rPr>
                <w:rFonts w:cs="Arial"/>
                <w:sz w:val="18"/>
                <w:szCs w:val="18"/>
              </w:rPr>
            </w:pPr>
            <w:r w:rsidRPr="00F07030">
              <w:rPr>
                <w:rFonts w:cs="Arial"/>
                <w:sz w:val="18"/>
                <w:szCs w:val="18"/>
              </w:rPr>
              <w:t>Zmanjševanje okužb; BBCH 14-48</w:t>
            </w:r>
          </w:p>
        </w:tc>
      </w:tr>
      <w:tr w:rsidR="00F0330A" w:rsidRPr="00F07030" w14:paraId="0BBD18B5" w14:textId="77777777" w:rsidTr="0057459C">
        <w:trPr>
          <w:trHeight w:val="279"/>
        </w:trPr>
        <w:tc>
          <w:tcPr>
            <w:tcW w:w="2552" w:type="dxa"/>
            <w:vMerge/>
            <w:hideMark/>
          </w:tcPr>
          <w:p w14:paraId="25F94C2C" w14:textId="77777777" w:rsidR="00F0330A" w:rsidRPr="00F07030" w:rsidRDefault="00F0330A" w:rsidP="0001076B">
            <w:pPr>
              <w:rPr>
                <w:rFonts w:cs="Arial"/>
                <w:b/>
                <w:bCs/>
                <w:sz w:val="18"/>
                <w:szCs w:val="18"/>
              </w:rPr>
            </w:pPr>
          </w:p>
        </w:tc>
        <w:tc>
          <w:tcPr>
            <w:tcW w:w="2977" w:type="dxa"/>
            <w:vMerge/>
            <w:hideMark/>
          </w:tcPr>
          <w:p w14:paraId="67EBF219" w14:textId="77777777" w:rsidR="00F0330A" w:rsidRPr="00F07030" w:rsidRDefault="00F0330A" w:rsidP="0001076B">
            <w:pPr>
              <w:rPr>
                <w:rFonts w:cs="Arial"/>
                <w:sz w:val="18"/>
                <w:szCs w:val="18"/>
              </w:rPr>
            </w:pPr>
          </w:p>
        </w:tc>
        <w:tc>
          <w:tcPr>
            <w:tcW w:w="2551" w:type="dxa"/>
            <w:vMerge/>
            <w:hideMark/>
          </w:tcPr>
          <w:p w14:paraId="61B3992C" w14:textId="77777777" w:rsidR="00F0330A" w:rsidRPr="00F07030" w:rsidRDefault="00F0330A" w:rsidP="0001076B">
            <w:pPr>
              <w:rPr>
                <w:rFonts w:cs="Arial"/>
                <w:sz w:val="18"/>
                <w:szCs w:val="18"/>
              </w:rPr>
            </w:pPr>
          </w:p>
        </w:tc>
        <w:tc>
          <w:tcPr>
            <w:tcW w:w="2268" w:type="dxa"/>
            <w:hideMark/>
          </w:tcPr>
          <w:p w14:paraId="420822FF" w14:textId="77777777" w:rsidR="00F0330A" w:rsidRPr="00F07030" w:rsidRDefault="00F0330A" w:rsidP="0001076B">
            <w:pPr>
              <w:rPr>
                <w:rFonts w:cs="Arial"/>
                <w:sz w:val="18"/>
                <w:szCs w:val="18"/>
              </w:rPr>
            </w:pPr>
            <w:proofErr w:type="spellStart"/>
            <w:r w:rsidRPr="00F07030">
              <w:rPr>
                <w:rFonts w:cs="Arial"/>
                <w:sz w:val="18"/>
                <w:szCs w:val="18"/>
              </w:rPr>
              <w:t>Ortiva</w:t>
            </w:r>
            <w:proofErr w:type="spellEnd"/>
          </w:p>
        </w:tc>
        <w:tc>
          <w:tcPr>
            <w:tcW w:w="1559" w:type="dxa"/>
            <w:hideMark/>
          </w:tcPr>
          <w:p w14:paraId="4D336DB2" w14:textId="77777777" w:rsidR="00F0330A" w:rsidRPr="00F07030" w:rsidRDefault="00F0330A" w:rsidP="0001076B">
            <w:pPr>
              <w:rPr>
                <w:rFonts w:cs="Arial"/>
                <w:sz w:val="18"/>
                <w:szCs w:val="18"/>
              </w:rPr>
            </w:pPr>
            <w:r w:rsidRPr="00F07030">
              <w:rPr>
                <w:rFonts w:cs="Arial"/>
                <w:sz w:val="18"/>
                <w:szCs w:val="18"/>
              </w:rPr>
              <w:t>1,0 L/ha</w:t>
            </w:r>
          </w:p>
        </w:tc>
        <w:tc>
          <w:tcPr>
            <w:tcW w:w="1701" w:type="dxa"/>
            <w:hideMark/>
          </w:tcPr>
          <w:p w14:paraId="4904366E" w14:textId="77777777" w:rsidR="00F0330A" w:rsidRPr="00F07030" w:rsidRDefault="00F0330A" w:rsidP="0001076B">
            <w:pPr>
              <w:rPr>
                <w:rFonts w:cs="Arial"/>
                <w:sz w:val="18"/>
                <w:szCs w:val="18"/>
              </w:rPr>
            </w:pPr>
            <w:r w:rsidRPr="00F07030">
              <w:rPr>
                <w:rFonts w:cs="Arial"/>
                <w:sz w:val="18"/>
                <w:szCs w:val="18"/>
              </w:rPr>
              <w:t>14</w:t>
            </w:r>
          </w:p>
        </w:tc>
        <w:tc>
          <w:tcPr>
            <w:tcW w:w="1701" w:type="dxa"/>
            <w:vMerge/>
          </w:tcPr>
          <w:p w14:paraId="41A901F6" w14:textId="6FF0D8AE" w:rsidR="00F0330A" w:rsidRPr="00F07030" w:rsidRDefault="00F0330A" w:rsidP="0001076B">
            <w:pPr>
              <w:rPr>
                <w:rFonts w:cs="Arial"/>
                <w:sz w:val="18"/>
                <w:szCs w:val="18"/>
              </w:rPr>
            </w:pPr>
          </w:p>
        </w:tc>
      </w:tr>
      <w:tr w:rsidR="00F0330A" w:rsidRPr="00F07030" w14:paraId="36E0BA6D" w14:textId="77777777" w:rsidTr="0057459C">
        <w:trPr>
          <w:trHeight w:val="270"/>
        </w:trPr>
        <w:tc>
          <w:tcPr>
            <w:tcW w:w="2552" w:type="dxa"/>
            <w:vMerge/>
            <w:hideMark/>
          </w:tcPr>
          <w:p w14:paraId="70697F2A" w14:textId="77777777" w:rsidR="00F0330A" w:rsidRPr="00F07030" w:rsidRDefault="00F0330A" w:rsidP="0001076B">
            <w:pPr>
              <w:rPr>
                <w:rFonts w:cs="Arial"/>
                <w:b/>
                <w:bCs/>
                <w:sz w:val="18"/>
                <w:szCs w:val="18"/>
              </w:rPr>
            </w:pPr>
          </w:p>
        </w:tc>
        <w:tc>
          <w:tcPr>
            <w:tcW w:w="2977" w:type="dxa"/>
            <w:vMerge/>
            <w:hideMark/>
          </w:tcPr>
          <w:p w14:paraId="1A405CEE" w14:textId="77777777" w:rsidR="00F0330A" w:rsidRPr="00F07030" w:rsidRDefault="00F0330A" w:rsidP="0001076B">
            <w:pPr>
              <w:rPr>
                <w:rFonts w:cs="Arial"/>
                <w:sz w:val="18"/>
                <w:szCs w:val="18"/>
              </w:rPr>
            </w:pPr>
          </w:p>
        </w:tc>
        <w:tc>
          <w:tcPr>
            <w:tcW w:w="2551" w:type="dxa"/>
            <w:vMerge/>
            <w:hideMark/>
          </w:tcPr>
          <w:p w14:paraId="3239D4E1" w14:textId="77777777" w:rsidR="00F0330A" w:rsidRPr="00F07030" w:rsidRDefault="00F0330A" w:rsidP="0001076B">
            <w:pPr>
              <w:rPr>
                <w:rFonts w:cs="Arial"/>
                <w:sz w:val="18"/>
                <w:szCs w:val="18"/>
              </w:rPr>
            </w:pPr>
          </w:p>
        </w:tc>
        <w:tc>
          <w:tcPr>
            <w:tcW w:w="2268" w:type="dxa"/>
            <w:hideMark/>
          </w:tcPr>
          <w:p w14:paraId="6FA87AFA" w14:textId="77777777" w:rsidR="00F0330A" w:rsidRPr="00F07030" w:rsidRDefault="00F0330A" w:rsidP="0001076B">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2D82AE59" w14:textId="77777777" w:rsidR="00F0330A" w:rsidRPr="00F07030" w:rsidRDefault="00F0330A" w:rsidP="0001076B">
            <w:pPr>
              <w:rPr>
                <w:rFonts w:cs="Arial"/>
                <w:sz w:val="18"/>
                <w:szCs w:val="18"/>
              </w:rPr>
            </w:pPr>
            <w:r w:rsidRPr="00F07030">
              <w:rPr>
                <w:rFonts w:cs="Arial"/>
                <w:sz w:val="18"/>
                <w:szCs w:val="18"/>
              </w:rPr>
              <w:t>1,0 L/ha</w:t>
            </w:r>
          </w:p>
        </w:tc>
        <w:tc>
          <w:tcPr>
            <w:tcW w:w="1701" w:type="dxa"/>
            <w:hideMark/>
          </w:tcPr>
          <w:p w14:paraId="09676AF8" w14:textId="77777777" w:rsidR="00F0330A" w:rsidRPr="00F07030" w:rsidRDefault="00F0330A" w:rsidP="0001076B">
            <w:pPr>
              <w:rPr>
                <w:rFonts w:cs="Arial"/>
                <w:sz w:val="18"/>
                <w:szCs w:val="18"/>
              </w:rPr>
            </w:pPr>
            <w:r w:rsidRPr="00F07030">
              <w:rPr>
                <w:rFonts w:cs="Arial"/>
                <w:sz w:val="18"/>
                <w:szCs w:val="18"/>
              </w:rPr>
              <w:t>14</w:t>
            </w:r>
          </w:p>
        </w:tc>
        <w:tc>
          <w:tcPr>
            <w:tcW w:w="1701" w:type="dxa"/>
            <w:vMerge/>
          </w:tcPr>
          <w:p w14:paraId="5F7F6F61" w14:textId="05B57E14" w:rsidR="00F0330A" w:rsidRPr="00F07030" w:rsidRDefault="00F0330A" w:rsidP="0001076B">
            <w:pPr>
              <w:rPr>
                <w:rFonts w:cs="Arial"/>
                <w:sz w:val="18"/>
                <w:szCs w:val="18"/>
              </w:rPr>
            </w:pPr>
          </w:p>
        </w:tc>
      </w:tr>
      <w:tr w:rsidR="00F0330A" w:rsidRPr="00F07030" w14:paraId="49011726" w14:textId="77777777" w:rsidTr="0057459C">
        <w:trPr>
          <w:trHeight w:val="570"/>
        </w:trPr>
        <w:tc>
          <w:tcPr>
            <w:tcW w:w="2552" w:type="dxa"/>
            <w:vMerge/>
            <w:hideMark/>
          </w:tcPr>
          <w:p w14:paraId="665CA76F" w14:textId="77777777" w:rsidR="00F0330A" w:rsidRPr="00F07030" w:rsidRDefault="00F0330A" w:rsidP="0001076B">
            <w:pPr>
              <w:rPr>
                <w:rFonts w:cs="Arial"/>
                <w:b/>
                <w:bCs/>
                <w:sz w:val="18"/>
                <w:szCs w:val="18"/>
              </w:rPr>
            </w:pPr>
          </w:p>
        </w:tc>
        <w:tc>
          <w:tcPr>
            <w:tcW w:w="2977" w:type="dxa"/>
            <w:vMerge/>
            <w:hideMark/>
          </w:tcPr>
          <w:p w14:paraId="0B90443D" w14:textId="77777777" w:rsidR="00F0330A" w:rsidRPr="00F07030" w:rsidRDefault="00F0330A" w:rsidP="0001076B">
            <w:pPr>
              <w:rPr>
                <w:rFonts w:cs="Arial"/>
                <w:sz w:val="18"/>
                <w:szCs w:val="18"/>
              </w:rPr>
            </w:pPr>
          </w:p>
        </w:tc>
        <w:tc>
          <w:tcPr>
            <w:tcW w:w="2551" w:type="dxa"/>
            <w:vMerge/>
            <w:hideMark/>
          </w:tcPr>
          <w:p w14:paraId="389695C1" w14:textId="77777777" w:rsidR="00F0330A" w:rsidRPr="00F07030" w:rsidRDefault="00F0330A" w:rsidP="0001076B">
            <w:pPr>
              <w:rPr>
                <w:rFonts w:cs="Arial"/>
                <w:sz w:val="18"/>
                <w:szCs w:val="18"/>
              </w:rPr>
            </w:pPr>
          </w:p>
        </w:tc>
        <w:tc>
          <w:tcPr>
            <w:tcW w:w="2268" w:type="dxa"/>
            <w:hideMark/>
          </w:tcPr>
          <w:p w14:paraId="03FBCC6F" w14:textId="77777777" w:rsidR="00F0330A" w:rsidRPr="00F07030" w:rsidRDefault="00F0330A" w:rsidP="0001076B">
            <w:pPr>
              <w:rPr>
                <w:rFonts w:cs="Arial"/>
                <w:sz w:val="18"/>
                <w:szCs w:val="18"/>
              </w:rPr>
            </w:pPr>
            <w:proofErr w:type="spellStart"/>
            <w:r w:rsidRPr="00F07030">
              <w:rPr>
                <w:rFonts w:cs="Arial"/>
                <w:sz w:val="18"/>
                <w:szCs w:val="18"/>
              </w:rPr>
              <w:t>Zoxis</w:t>
            </w:r>
            <w:proofErr w:type="spellEnd"/>
            <w:r w:rsidRPr="00F07030">
              <w:rPr>
                <w:rFonts w:cs="Arial"/>
                <w:sz w:val="18"/>
                <w:szCs w:val="18"/>
              </w:rPr>
              <w:t xml:space="preserve"> 250 SC</w:t>
            </w:r>
          </w:p>
        </w:tc>
        <w:tc>
          <w:tcPr>
            <w:tcW w:w="1559" w:type="dxa"/>
            <w:hideMark/>
          </w:tcPr>
          <w:p w14:paraId="6DDE5E17" w14:textId="77777777" w:rsidR="00F0330A" w:rsidRPr="00F07030" w:rsidRDefault="00F0330A" w:rsidP="0001076B">
            <w:pPr>
              <w:rPr>
                <w:rFonts w:cs="Arial"/>
                <w:sz w:val="18"/>
                <w:szCs w:val="18"/>
              </w:rPr>
            </w:pPr>
            <w:r w:rsidRPr="00F07030">
              <w:rPr>
                <w:rFonts w:cs="Arial"/>
                <w:sz w:val="18"/>
                <w:szCs w:val="18"/>
              </w:rPr>
              <w:t>1,0 L/ha</w:t>
            </w:r>
          </w:p>
        </w:tc>
        <w:tc>
          <w:tcPr>
            <w:tcW w:w="1701" w:type="dxa"/>
            <w:hideMark/>
          </w:tcPr>
          <w:p w14:paraId="06CC9929" w14:textId="77777777" w:rsidR="00F0330A" w:rsidRPr="00F07030" w:rsidRDefault="00F0330A" w:rsidP="0001076B">
            <w:pPr>
              <w:rPr>
                <w:rFonts w:cs="Arial"/>
                <w:sz w:val="18"/>
                <w:szCs w:val="18"/>
              </w:rPr>
            </w:pPr>
            <w:r w:rsidRPr="00F07030">
              <w:rPr>
                <w:rFonts w:cs="Arial"/>
                <w:sz w:val="18"/>
                <w:szCs w:val="18"/>
              </w:rPr>
              <w:t>14</w:t>
            </w:r>
          </w:p>
        </w:tc>
        <w:tc>
          <w:tcPr>
            <w:tcW w:w="1701" w:type="dxa"/>
            <w:hideMark/>
          </w:tcPr>
          <w:p w14:paraId="721C76A9" w14:textId="5E55FF69" w:rsidR="00F0330A" w:rsidRPr="00F07030" w:rsidRDefault="00F0330A" w:rsidP="0001076B">
            <w:pPr>
              <w:rPr>
                <w:rFonts w:cs="Arial"/>
                <w:sz w:val="18"/>
                <w:szCs w:val="18"/>
              </w:rPr>
            </w:pPr>
            <w:r w:rsidRPr="00F07030">
              <w:rPr>
                <w:rFonts w:cs="Arial"/>
                <w:sz w:val="18"/>
                <w:szCs w:val="18"/>
              </w:rPr>
              <w:t>Zmanjševanje okužb; dovoljen</w:t>
            </w:r>
            <w:r>
              <w:rPr>
                <w:rFonts w:cs="Arial"/>
                <w:sz w:val="18"/>
                <w:szCs w:val="18"/>
              </w:rPr>
              <w:t>a</w:t>
            </w:r>
            <w:r w:rsidRPr="00F07030">
              <w:rPr>
                <w:rFonts w:cs="Arial"/>
                <w:sz w:val="18"/>
                <w:szCs w:val="18"/>
              </w:rPr>
              <w:t xml:space="preserve"> v spomladanski čebuli</w:t>
            </w:r>
          </w:p>
        </w:tc>
      </w:tr>
      <w:tr w:rsidR="00F0330A" w:rsidRPr="00F07030" w14:paraId="237C603B" w14:textId="77777777" w:rsidTr="0057459C">
        <w:trPr>
          <w:trHeight w:val="257"/>
        </w:trPr>
        <w:tc>
          <w:tcPr>
            <w:tcW w:w="2552" w:type="dxa"/>
            <w:vMerge/>
            <w:hideMark/>
          </w:tcPr>
          <w:p w14:paraId="49E1DA0E" w14:textId="77777777" w:rsidR="00F0330A" w:rsidRPr="00F07030" w:rsidRDefault="00F0330A" w:rsidP="0001076B">
            <w:pPr>
              <w:rPr>
                <w:rFonts w:cs="Arial"/>
                <w:b/>
                <w:bCs/>
                <w:sz w:val="18"/>
                <w:szCs w:val="18"/>
              </w:rPr>
            </w:pPr>
          </w:p>
        </w:tc>
        <w:tc>
          <w:tcPr>
            <w:tcW w:w="2977" w:type="dxa"/>
            <w:vMerge/>
            <w:hideMark/>
          </w:tcPr>
          <w:p w14:paraId="78772F56" w14:textId="77777777" w:rsidR="00F0330A" w:rsidRPr="00F07030" w:rsidRDefault="00F0330A" w:rsidP="0001076B">
            <w:pPr>
              <w:rPr>
                <w:rFonts w:cs="Arial"/>
                <w:sz w:val="18"/>
                <w:szCs w:val="18"/>
              </w:rPr>
            </w:pPr>
          </w:p>
        </w:tc>
        <w:tc>
          <w:tcPr>
            <w:tcW w:w="2551" w:type="dxa"/>
            <w:vMerge w:val="restart"/>
            <w:hideMark/>
          </w:tcPr>
          <w:p w14:paraId="0F5FF7CC" w14:textId="77777777" w:rsidR="00F0330A" w:rsidRPr="00F07030" w:rsidRDefault="00F0330A" w:rsidP="0001076B">
            <w:pPr>
              <w:rPr>
                <w:rFonts w:cs="Arial"/>
                <w:color w:val="00B050"/>
                <w:sz w:val="18"/>
                <w:szCs w:val="18"/>
              </w:rPr>
            </w:pPr>
            <w:r w:rsidRPr="00F07030">
              <w:rPr>
                <w:rFonts w:cs="Arial"/>
                <w:color w:val="00B050"/>
                <w:sz w:val="18"/>
                <w:szCs w:val="18"/>
              </w:rPr>
              <w:t xml:space="preserve">baker v obliki bakrovega </w:t>
            </w:r>
            <w:proofErr w:type="spellStart"/>
            <w:r w:rsidRPr="00F07030">
              <w:rPr>
                <w:rFonts w:cs="Arial"/>
                <w:color w:val="00B050"/>
                <w:sz w:val="18"/>
                <w:szCs w:val="18"/>
              </w:rPr>
              <w:t>oksiklorida</w:t>
            </w:r>
            <w:proofErr w:type="spellEnd"/>
          </w:p>
        </w:tc>
        <w:tc>
          <w:tcPr>
            <w:tcW w:w="2268" w:type="dxa"/>
            <w:hideMark/>
          </w:tcPr>
          <w:p w14:paraId="6FB202D5" w14:textId="77777777" w:rsidR="00F0330A" w:rsidRPr="00F07030" w:rsidRDefault="00F0330A" w:rsidP="0001076B">
            <w:pPr>
              <w:rPr>
                <w:rFonts w:cs="Arial"/>
                <w:color w:val="00B050"/>
                <w:sz w:val="18"/>
                <w:szCs w:val="18"/>
              </w:rPr>
            </w:pPr>
            <w:proofErr w:type="spellStart"/>
            <w:r w:rsidRPr="00F07030">
              <w:rPr>
                <w:rFonts w:cs="Arial"/>
                <w:color w:val="00B050"/>
                <w:sz w:val="18"/>
                <w:szCs w:val="18"/>
              </w:rPr>
              <w:t>Cuprablau</w:t>
            </w:r>
            <w:proofErr w:type="spellEnd"/>
            <w:r w:rsidRPr="00F07030">
              <w:rPr>
                <w:rFonts w:cs="Arial"/>
                <w:color w:val="00B050"/>
                <w:sz w:val="18"/>
                <w:szCs w:val="18"/>
              </w:rPr>
              <w:t xml:space="preserve"> Z 35 WG</w:t>
            </w:r>
          </w:p>
        </w:tc>
        <w:tc>
          <w:tcPr>
            <w:tcW w:w="1559" w:type="dxa"/>
            <w:hideMark/>
          </w:tcPr>
          <w:p w14:paraId="1B238849" w14:textId="77777777" w:rsidR="00F0330A" w:rsidRPr="00F07030" w:rsidRDefault="00F0330A" w:rsidP="0001076B">
            <w:pPr>
              <w:rPr>
                <w:rFonts w:cs="Arial"/>
                <w:color w:val="00B050"/>
                <w:sz w:val="18"/>
                <w:szCs w:val="18"/>
              </w:rPr>
            </w:pPr>
            <w:r w:rsidRPr="00F07030">
              <w:rPr>
                <w:rFonts w:cs="Arial"/>
                <w:color w:val="00B050"/>
                <w:sz w:val="18"/>
                <w:szCs w:val="18"/>
              </w:rPr>
              <w:t>1,5 kg/ha</w:t>
            </w:r>
          </w:p>
        </w:tc>
        <w:tc>
          <w:tcPr>
            <w:tcW w:w="1701" w:type="dxa"/>
            <w:hideMark/>
          </w:tcPr>
          <w:p w14:paraId="3D30295E" w14:textId="77777777" w:rsidR="00F0330A" w:rsidRPr="00F07030" w:rsidRDefault="00F0330A" w:rsidP="0001076B">
            <w:pPr>
              <w:rPr>
                <w:rFonts w:cs="Arial"/>
                <w:color w:val="00B050"/>
                <w:sz w:val="18"/>
                <w:szCs w:val="18"/>
              </w:rPr>
            </w:pPr>
            <w:r w:rsidRPr="00F07030">
              <w:rPr>
                <w:rFonts w:cs="Arial"/>
                <w:color w:val="00B050"/>
                <w:sz w:val="18"/>
                <w:szCs w:val="18"/>
              </w:rPr>
              <w:t>3</w:t>
            </w:r>
          </w:p>
        </w:tc>
        <w:tc>
          <w:tcPr>
            <w:tcW w:w="1701" w:type="dxa"/>
            <w:hideMark/>
          </w:tcPr>
          <w:p w14:paraId="7BAFD49C" w14:textId="77777777" w:rsidR="00F0330A" w:rsidRPr="00F07030" w:rsidRDefault="00F0330A" w:rsidP="0001076B">
            <w:pPr>
              <w:rPr>
                <w:rFonts w:cs="Arial"/>
                <w:sz w:val="18"/>
                <w:szCs w:val="18"/>
              </w:rPr>
            </w:pPr>
            <w:r w:rsidRPr="00F07030">
              <w:rPr>
                <w:rFonts w:cs="Arial"/>
                <w:sz w:val="18"/>
                <w:szCs w:val="18"/>
              </w:rPr>
              <w:t> </w:t>
            </w:r>
          </w:p>
        </w:tc>
      </w:tr>
      <w:tr w:rsidR="00F0330A" w:rsidRPr="00F07030" w14:paraId="54C62212" w14:textId="77777777" w:rsidTr="0057459C">
        <w:trPr>
          <w:trHeight w:val="260"/>
        </w:trPr>
        <w:tc>
          <w:tcPr>
            <w:tcW w:w="2552" w:type="dxa"/>
            <w:vMerge/>
            <w:hideMark/>
          </w:tcPr>
          <w:p w14:paraId="75847F23" w14:textId="77777777" w:rsidR="00F0330A" w:rsidRPr="00F07030" w:rsidRDefault="00F0330A" w:rsidP="0001076B">
            <w:pPr>
              <w:rPr>
                <w:rFonts w:cs="Arial"/>
                <w:b/>
                <w:bCs/>
                <w:sz w:val="18"/>
                <w:szCs w:val="18"/>
              </w:rPr>
            </w:pPr>
          </w:p>
        </w:tc>
        <w:tc>
          <w:tcPr>
            <w:tcW w:w="2977" w:type="dxa"/>
            <w:vMerge/>
            <w:hideMark/>
          </w:tcPr>
          <w:p w14:paraId="770E5B65" w14:textId="77777777" w:rsidR="00F0330A" w:rsidRPr="00F07030" w:rsidRDefault="00F0330A" w:rsidP="0001076B">
            <w:pPr>
              <w:rPr>
                <w:rFonts w:cs="Arial"/>
                <w:sz w:val="18"/>
                <w:szCs w:val="18"/>
              </w:rPr>
            </w:pPr>
          </w:p>
        </w:tc>
        <w:tc>
          <w:tcPr>
            <w:tcW w:w="2551" w:type="dxa"/>
            <w:vMerge/>
            <w:hideMark/>
          </w:tcPr>
          <w:p w14:paraId="7CD5314A" w14:textId="77777777" w:rsidR="00F0330A" w:rsidRPr="00F07030" w:rsidRDefault="00F0330A" w:rsidP="0001076B">
            <w:pPr>
              <w:rPr>
                <w:rFonts w:cs="Arial"/>
                <w:color w:val="00B050"/>
                <w:sz w:val="18"/>
                <w:szCs w:val="18"/>
              </w:rPr>
            </w:pPr>
          </w:p>
        </w:tc>
        <w:tc>
          <w:tcPr>
            <w:tcW w:w="2268" w:type="dxa"/>
            <w:hideMark/>
          </w:tcPr>
          <w:p w14:paraId="19D0F0FA" w14:textId="77777777" w:rsidR="00F0330A" w:rsidRPr="00F07030" w:rsidRDefault="00F0330A" w:rsidP="0001076B">
            <w:pPr>
              <w:rPr>
                <w:rFonts w:cs="Arial"/>
                <w:color w:val="00B050"/>
                <w:sz w:val="18"/>
                <w:szCs w:val="18"/>
              </w:rPr>
            </w:pPr>
            <w:proofErr w:type="spellStart"/>
            <w:r w:rsidRPr="00F07030">
              <w:rPr>
                <w:rFonts w:cs="Arial"/>
                <w:color w:val="00B050"/>
                <w:sz w:val="18"/>
                <w:szCs w:val="18"/>
              </w:rPr>
              <w:t>Cuprablau</w:t>
            </w:r>
            <w:proofErr w:type="spellEnd"/>
            <w:r w:rsidRPr="00F07030">
              <w:rPr>
                <w:rFonts w:cs="Arial"/>
                <w:color w:val="00B050"/>
                <w:sz w:val="18"/>
                <w:szCs w:val="18"/>
              </w:rPr>
              <w:t xml:space="preserve"> Z 35 WP</w:t>
            </w:r>
          </w:p>
        </w:tc>
        <w:tc>
          <w:tcPr>
            <w:tcW w:w="1559" w:type="dxa"/>
            <w:hideMark/>
          </w:tcPr>
          <w:p w14:paraId="7FB95B7E" w14:textId="77777777" w:rsidR="00F0330A" w:rsidRPr="00F07030" w:rsidRDefault="00F0330A" w:rsidP="0001076B">
            <w:pPr>
              <w:rPr>
                <w:rFonts w:cs="Arial"/>
                <w:color w:val="00B050"/>
                <w:sz w:val="18"/>
                <w:szCs w:val="18"/>
              </w:rPr>
            </w:pPr>
            <w:r w:rsidRPr="00F07030">
              <w:rPr>
                <w:rFonts w:cs="Arial"/>
                <w:color w:val="00B050"/>
                <w:sz w:val="18"/>
                <w:szCs w:val="18"/>
              </w:rPr>
              <w:t>1,8 kg/ha</w:t>
            </w:r>
          </w:p>
        </w:tc>
        <w:tc>
          <w:tcPr>
            <w:tcW w:w="1701" w:type="dxa"/>
            <w:hideMark/>
          </w:tcPr>
          <w:p w14:paraId="04F7E537" w14:textId="77777777" w:rsidR="00F0330A" w:rsidRPr="00F07030" w:rsidRDefault="00F0330A" w:rsidP="0001076B">
            <w:pPr>
              <w:rPr>
                <w:rFonts w:cs="Arial"/>
                <w:color w:val="00B050"/>
                <w:sz w:val="18"/>
                <w:szCs w:val="18"/>
              </w:rPr>
            </w:pPr>
            <w:r w:rsidRPr="00F07030">
              <w:rPr>
                <w:rFonts w:cs="Arial"/>
                <w:color w:val="00B050"/>
                <w:sz w:val="18"/>
                <w:szCs w:val="18"/>
              </w:rPr>
              <w:t>3</w:t>
            </w:r>
          </w:p>
        </w:tc>
        <w:tc>
          <w:tcPr>
            <w:tcW w:w="1701" w:type="dxa"/>
            <w:noWrap/>
            <w:hideMark/>
          </w:tcPr>
          <w:p w14:paraId="35212CF2" w14:textId="4AC3130D" w:rsidR="00F0330A" w:rsidRPr="00F07030" w:rsidRDefault="005B0D67" w:rsidP="0001076B">
            <w:pPr>
              <w:rPr>
                <w:rFonts w:cs="Arial"/>
                <w:sz w:val="18"/>
                <w:szCs w:val="18"/>
              </w:rPr>
            </w:pPr>
            <w:r>
              <w:rPr>
                <w:rFonts w:cs="Arial"/>
                <w:sz w:val="18"/>
                <w:szCs w:val="18"/>
              </w:rPr>
              <w:t>Manjša uporaba</w:t>
            </w:r>
          </w:p>
        </w:tc>
      </w:tr>
      <w:tr w:rsidR="00F0330A" w:rsidRPr="00F07030" w14:paraId="51A999EF" w14:textId="77777777" w:rsidTr="0057459C">
        <w:trPr>
          <w:trHeight w:val="500"/>
        </w:trPr>
        <w:tc>
          <w:tcPr>
            <w:tcW w:w="2552" w:type="dxa"/>
            <w:vMerge/>
            <w:hideMark/>
          </w:tcPr>
          <w:p w14:paraId="5015E46E" w14:textId="77777777" w:rsidR="00F0330A" w:rsidRPr="00F07030" w:rsidRDefault="00F0330A" w:rsidP="0001076B">
            <w:pPr>
              <w:rPr>
                <w:rFonts w:cs="Arial"/>
                <w:b/>
                <w:bCs/>
                <w:sz w:val="18"/>
                <w:szCs w:val="18"/>
              </w:rPr>
            </w:pPr>
          </w:p>
        </w:tc>
        <w:tc>
          <w:tcPr>
            <w:tcW w:w="2977" w:type="dxa"/>
            <w:vMerge/>
            <w:hideMark/>
          </w:tcPr>
          <w:p w14:paraId="72E92C45" w14:textId="77777777" w:rsidR="00F0330A" w:rsidRPr="00F07030" w:rsidRDefault="00F0330A" w:rsidP="0001076B">
            <w:pPr>
              <w:rPr>
                <w:rFonts w:cs="Arial"/>
                <w:sz w:val="18"/>
                <w:szCs w:val="18"/>
              </w:rPr>
            </w:pPr>
          </w:p>
        </w:tc>
        <w:tc>
          <w:tcPr>
            <w:tcW w:w="2551" w:type="dxa"/>
            <w:hideMark/>
          </w:tcPr>
          <w:p w14:paraId="76544AE0" w14:textId="77777777" w:rsidR="00F0330A" w:rsidRPr="00F07030" w:rsidRDefault="00F0330A" w:rsidP="0001076B">
            <w:pPr>
              <w:rPr>
                <w:rFonts w:cs="Arial"/>
                <w:color w:val="00B050"/>
                <w:sz w:val="18"/>
                <w:szCs w:val="18"/>
              </w:rPr>
            </w:pPr>
            <w:r w:rsidRPr="00F07030">
              <w:rPr>
                <w:rFonts w:cs="Arial"/>
                <w:color w:val="00B050"/>
                <w:sz w:val="18"/>
                <w:szCs w:val="18"/>
              </w:rPr>
              <w:t>baker v obliki trivalentnega bakrovega sulfata</w:t>
            </w:r>
          </w:p>
        </w:tc>
        <w:tc>
          <w:tcPr>
            <w:tcW w:w="2268" w:type="dxa"/>
            <w:hideMark/>
          </w:tcPr>
          <w:p w14:paraId="1AC95E4D" w14:textId="77777777" w:rsidR="00F0330A" w:rsidRPr="00F07030" w:rsidRDefault="00F0330A" w:rsidP="0001076B">
            <w:pPr>
              <w:rPr>
                <w:rFonts w:cs="Arial"/>
                <w:color w:val="00B050"/>
                <w:sz w:val="18"/>
                <w:szCs w:val="18"/>
              </w:rPr>
            </w:pPr>
            <w:proofErr w:type="spellStart"/>
            <w:r w:rsidRPr="00F07030">
              <w:rPr>
                <w:rFonts w:cs="Arial"/>
                <w:color w:val="00B050"/>
                <w:sz w:val="18"/>
                <w:szCs w:val="18"/>
              </w:rPr>
              <w:t>Cuproxat</w:t>
            </w:r>
            <w:proofErr w:type="spellEnd"/>
          </w:p>
        </w:tc>
        <w:tc>
          <w:tcPr>
            <w:tcW w:w="1559" w:type="dxa"/>
            <w:hideMark/>
          </w:tcPr>
          <w:p w14:paraId="3A336B3E" w14:textId="77777777" w:rsidR="00F0330A" w:rsidRPr="00F07030" w:rsidRDefault="00F0330A" w:rsidP="0001076B">
            <w:pPr>
              <w:rPr>
                <w:rFonts w:cs="Arial"/>
                <w:color w:val="00B050"/>
                <w:sz w:val="18"/>
                <w:szCs w:val="18"/>
              </w:rPr>
            </w:pPr>
            <w:r w:rsidRPr="00F07030">
              <w:rPr>
                <w:rFonts w:cs="Arial"/>
                <w:color w:val="00B050"/>
                <w:sz w:val="18"/>
                <w:szCs w:val="18"/>
              </w:rPr>
              <w:t>5,3 L/ha</w:t>
            </w:r>
          </w:p>
        </w:tc>
        <w:tc>
          <w:tcPr>
            <w:tcW w:w="1701" w:type="dxa"/>
            <w:hideMark/>
          </w:tcPr>
          <w:p w14:paraId="61A5F6FF" w14:textId="77777777" w:rsidR="00F0330A" w:rsidRPr="00F07030" w:rsidRDefault="00F0330A" w:rsidP="0001076B">
            <w:pPr>
              <w:rPr>
                <w:rFonts w:cs="Arial"/>
                <w:color w:val="00B050"/>
                <w:sz w:val="18"/>
                <w:szCs w:val="18"/>
              </w:rPr>
            </w:pPr>
            <w:r w:rsidRPr="00F07030">
              <w:rPr>
                <w:rFonts w:cs="Arial"/>
                <w:color w:val="00B050"/>
                <w:sz w:val="18"/>
                <w:szCs w:val="18"/>
              </w:rPr>
              <w:t>3</w:t>
            </w:r>
          </w:p>
        </w:tc>
        <w:tc>
          <w:tcPr>
            <w:tcW w:w="1701" w:type="dxa"/>
            <w:hideMark/>
          </w:tcPr>
          <w:p w14:paraId="37018DCC" w14:textId="07FB417A" w:rsidR="00F0330A" w:rsidRPr="00F07030" w:rsidRDefault="005B0D67" w:rsidP="0001076B">
            <w:pPr>
              <w:rPr>
                <w:rFonts w:cs="Arial"/>
                <w:sz w:val="18"/>
                <w:szCs w:val="18"/>
              </w:rPr>
            </w:pPr>
            <w:r>
              <w:rPr>
                <w:rFonts w:cs="Arial"/>
                <w:sz w:val="18"/>
                <w:szCs w:val="18"/>
              </w:rPr>
              <w:t>Manjša uporaba</w:t>
            </w:r>
            <w:r w:rsidR="00F0330A" w:rsidRPr="00F07030">
              <w:rPr>
                <w:rFonts w:cs="Arial"/>
                <w:sz w:val="18"/>
                <w:szCs w:val="18"/>
              </w:rPr>
              <w:t>. Zmanjševanje okužb. BBCH 14-47</w:t>
            </w:r>
          </w:p>
        </w:tc>
      </w:tr>
      <w:tr w:rsidR="00F0330A" w:rsidRPr="00F07030" w14:paraId="4C70BB30" w14:textId="77777777" w:rsidTr="0057459C">
        <w:trPr>
          <w:trHeight w:val="1121"/>
        </w:trPr>
        <w:tc>
          <w:tcPr>
            <w:tcW w:w="2552" w:type="dxa"/>
            <w:vMerge/>
            <w:hideMark/>
          </w:tcPr>
          <w:p w14:paraId="728342F5" w14:textId="77777777" w:rsidR="00F0330A" w:rsidRPr="00F07030" w:rsidRDefault="00F0330A" w:rsidP="0001076B">
            <w:pPr>
              <w:rPr>
                <w:rFonts w:cs="Arial"/>
                <w:b/>
                <w:bCs/>
                <w:sz w:val="18"/>
                <w:szCs w:val="18"/>
              </w:rPr>
            </w:pPr>
          </w:p>
        </w:tc>
        <w:tc>
          <w:tcPr>
            <w:tcW w:w="2977" w:type="dxa"/>
            <w:vMerge/>
            <w:hideMark/>
          </w:tcPr>
          <w:p w14:paraId="30ACA8BE" w14:textId="77777777" w:rsidR="00F0330A" w:rsidRPr="00F07030" w:rsidRDefault="00F0330A" w:rsidP="0001076B">
            <w:pPr>
              <w:rPr>
                <w:rFonts w:cs="Arial"/>
                <w:sz w:val="18"/>
                <w:szCs w:val="18"/>
              </w:rPr>
            </w:pPr>
          </w:p>
        </w:tc>
        <w:tc>
          <w:tcPr>
            <w:tcW w:w="2551" w:type="dxa"/>
            <w:hideMark/>
          </w:tcPr>
          <w:p w14:paraId="6AD23EB0" w14:textId="77777777" w:rsidR="00F0330A" w:rsidRPr="00F07030" w:rsidRDefault="00F0330A" w:rsidP="0001076B">
            <w:pPr>
              <w:rPr>
                <w:rFonts w:cs="Arial"/>
                <w:sz w:val="18"/>
                <w:szCs w:val="18"/>
              </w:rPr>
            </w:pPr>
            <w:proofErr w:type="spellStart"/>
            <w:r w:rsidRPr="00F07030">
              <w:rPr>
                <w:rFonts w:cs="Arial"/>
                <w:sz w:val="18"/>
                <w:szCs w:val="18"/>
              </w:rPr>
              <w:t>bentiavalikarb-izopropil</w:t>
            </w:r>
            <w:proofErr w:type="spellEnd"/>
            <w:r w:rsidRPr="00F07030">
              <w:rPr>
                <w:rFonts w:cs="Arial"/>
                <w:sz w:val="18"/>
                <w:szCs w:val="18"/>
              </w:rPr>
              <w:t xml:space="preserve"> + </w:t>
            </w:r>
            <w:proofErr w:type="spellStart"/>
            <w:r w:rsidRPr="00F07030">
              <w:rPr>
                <w:rFonts w:cs="Arial"/>
                <w:sz w:val="18"/>
                <w:szCs w:val="18"/>
              </w:rPr>
              <w:t>oksatiapiprolin</w:t>
            </w:r>
            <w:proofErr w:type="spellEnd"/>
          </w:p>
        </w:tc>
        <w:tc>
          <w:tcPr>
            <w:tcW w:w="2268" w:type="dxa"/>
            <w:hideMark/>
          </w:tcPr>
          <w:p w14:paraId="1EBBD296" w14:textId="77777777" w:rsidR="00F0330A" w:rsidRPr="00F07030" w:rsidRDefault="00F0330A" w:rsidP="0001076B">
            <w:pPr>
              <w:rPr>
                <w:rFonts w:cs="Arial"/>
                <w:sz w:val="18"/>
                <w:szCs w:val="18"/>
              </w:rPr>
            </w:pPr>
            <w:proofErr w:type="spellStart"/>
            <w:r w:rsidRPr="00F07030">
              <w:rPr>
                <w:rFonts w:cs="Arial"/>
                <w:sz w:val="18"/>
                <w:szCs w:val="18"/>
              </w:rPr>
              <w:t>Zorvec</w:t>
            </w:r>
            <w:proofErr w:type="spellEnd"/>
            <w:r w:rsidRPr="00F07030">
              <w:rPr>
                <w:rFonts w:cs="Arial"/>
                <w:sz w:val="18"/>
                <w:szCs w:val="18"/>
              </w:rPr>
              <w:t xml:space="preserve"> </w:t>
            </w:r>
            <w:proofErr w:type="spellStart"/>
            <w:r w:rsidRPr="00F07030">
              <w:rPr>
                <w:rFonts w:cs="Arial"/>
                <w:sz w:val="18"/>
                <w:szCs w:val="18"/>
              </w:rPr>
              <w:t>endivia</w:t>
            </w:r>
            <w:proofErr w:type="spellEnd"/>
          </w:p>
        </w:tc>
        <w:tc>
          <w:tcPr>
            <w:tcW w:w="1559" w:type="dxa"/>
            <w:hideMark/>
          </w:tcPr>
          <w:p w14:paraId="268A86A8" w14:textId="77777777" w:rsidR="00F0330A" w:rsidRPr="00F07030" w:rsidRDefault="00F0330A" w:rsidP="0001076B">
            <w:pPr>
              <w:rPr>
                <w:rFonts w:cs="Arial"/>
                <w:sz w:val="18"/>
                <w:szCs w:val="18"/>
              </w:rPr>
            </w:pPr>
            <w:r w:rsidRPr="00F07030">
              <w:rPr>
                <w:rFonts w:cs="Arial"/>
                <w:sz w:val="18"/>
                <w:szCs w:val="18"/>
              </w:rPr>
              <w:t>0,5 L/ha</w:t>
            </w:r>
          </w:p>
        </w:tc>
        <w:tc>
          <w:tcPr>
            <w:tcW w:w="1701" w:type="dxa"/>
            <w:hideMark/>
          </w:tcPr>
          <w:p w14:paraId="2B5C9D6B" w14:textId="77777777" w:rsidR="00F0330A" w:rsidRPr="00F07030" w:rsidRDefault="00F0330A" w:rsidP="0001076B">
            <w:pPr>
              <w:rPr>
                <w:rFonts w:cs="Arial"/>
                <w:sz w:val="18"/>
                <w:szCs w:val="18"/>
              </w:rPr>
            </w:pPr>
            <w:r w:rsidRPr="00F07030">
              <w:rPr>
                <w:rFonts w:cs="Arial"/>
                <w:sz w:val="18"/>
                <w:szCs w:val="18"/>
              </w:rPr>
              <w:t>28</w:t>
            </w:r>
          </w:p>
        </w:tc>
        <w:tc>
          <w:tcPr>
            <w:tcW w:w="1701" w:type="dxa"/>
            <w:hideMark/>
          </w:tcPr>
          <w:p w14:paraId="394E5F19" w14:textId="77777777" w:rsidR="00F0330A" w:rsidRDefault="00F0330A" w:rsidP="0001076B">
            <w:pPr>
              <w:rPr>
                <w:rFonts w:cs="Arial"/>
                <w:sz w:val="18"/>
                <w:szCs w:val="18"/>
              </w:rPr>
            </w:pPr>
            <w:r w:rsidRPr="00F07030">
              <w:rPr>
                <w:rFonts w:cs="Arial"/>
                <w:sz w:val="18"/>
                <w:szCs w:val="18"/>
              </w:rPr>
              <w:t>Skupni odmerek v eni rastni sezoni ne sme presegati 1,5 l/ha; od BBCH 13 do spravila</w:t>
            </w:r>
            <w:r w:rsidR="00004396">
              <w:rPr>
                <w:rFonts w:cs="Arial"/>
                <w:sz w:val="18"/>
                <w:szCs w:val="18"/>
              </w:rPr>
              <w:t>.</w:t>
            </w:r>
          </w:p>
          <w:p w14:paraId="0EA32358" w14:textId="77777777" w:rsidR="00004396" w:rsidRPr="00004396" w:rsidRDefault="00004396" w:rsidP="00004396">
            <w:pPr>
              <w:rPr>
                <w:rFonts w:cs="Arial"/>
                <w:b/>
                <w:bCs/>
                <w:sz w:val="18"/>
                <w:szCs w:val="18"/>
              </w:rPr>
            </w:pPr>
            <w:r w:rsidRPr="00004396">
              <w:rPr>
                <w:rFonts w:cs="Arial"/>
                <w:b/>
                <w:bCs/>
                <w:sz w:val="18"/>
                <w:szCs w:val="18"/>
              </w:rPr>
              <w:t>Zaloge v prodaji do 13.9.2024</w:t>
            </w:r>
          </w:p>
          <w:p w14:paraId="1B0FE92A" w14:textId="238F919B" w:rsidR="00004396" w:rsidRPr="00F07030" w:rsidRDefault="00004396" w:rsidP="00004396">
            <w:pPr>
              <w:rPr>
                <w:rFonts w:cs="Arial"/>
                <w:sz w:val="18"/>
                <w:szCs w:val="18"/>
              </w:rPr>
            </w:pPr>
            <w:r w:rsidRPr="00004396">
              <w:rPr>
                <w:rFonts w:cs="Arial"/>
                <w:b/>
                <w:bCs/>
                <w:sz w:val="18"/>
                <w:szCs w:val="18"/>
              </w:rPr>
              <w:t>Zaloge v uporabi do 13.12.2024</w:t>
            </w:r>
          </w:p>
        </w:tc>
      </w:tr>
      <w:tr w:rsidR="00F0330A" w:rsidRPr="00F07030" w14:paraId="04F95462" w14:textId="77777777" w:rsidTr="0057459C">
        <w:trPr>
          <w:trHeight w:val="233"/>
        </w:trPr>
        <w:tc>
          <w:tcPr>
            <w:tcW w:w="2552" w:type="dxa"/>
            <w:vMerge/>
            <w:hideMark/>
          </w:tcPr>
          <w:p w14:paraId="1BC9EC7E" w14:textId="77777777" w:rsidR="00F0330A" w:rsidRPr="00F07030" w:rsidRDefault="00F0330A" w:rsidP="0001076B">
            <w:pPr>
              <w:rPr>
                <w:rFonts w:cs="Arial"/>
                <w:b/>
                <w:bCs/>
                <w:sz w:val="18"/>
                <w:szCs w:val="18"/>
              </w:rPr>
            </w:pPr>
          </w:p>
        </w:tc>
        <w:tc>
          <w:tcPr>
            <w:tcW w:w="2977" w:type="dxa"/>
            <w:vMerge/>
            <w:hideMark/>
          </w:tcPr>
          <w:p w14:paraId="2C825F43" w14:textId="77777777" w:rsidR="00F0330A" w:rsidRPr="00F07030" w:rsidRDefault="00F0330A" w:rsidP="0001076B">
            <w:pPr>
              <w:rPr>
                <w:rFonts w:cs="Arial"/>
                <w:sz w:val="18"/>
                <w:szCs w:val="18"/>
              </w:rPr>
            </w:pPr>
          </w:p>
        </w:tc>
        <w:tc>
          <w:tcPr>
            <w:tcW w:w="2551" w:type="dxa"/>
            <w:hideMark/>
          </w:tcPr>
          <w:p w14:paraId="208D5DBD" w14:textId="77777777" w:rsidR="00F0330A" w:rsidRPr="00F07030" w:rsidRDefault="00F0330A" w:rsidP="0001076B">
            <w:pPr>
              <w:rPr>
                <w:rFonts w:cs="Arial"/>
                <w:sz w:val="18"/>
                <w:szCs w:val="18"/>
              </w:rPr>
            </w:pPr>
            <w:proofErr w:type="spellStart"/>
            <w:r w:rsidRPr="00F07030">
              <w:rPr>
                <w:rFonts w:cs="Arial"/>
                <w:sz w:val="18"/>
                <w:szCs w:val="18"/>
              </w:rPr>
              <w:t>boksalid</w:t>
            </w:r>
            <w:proofErr w:type="spellEnd"/>
            <w:r w:rsidRPr="00F07030">
              <w:rPr>
                <w:rFonts w:cs="Arial"/>
                <w:sz w:val="18"/>
                <w:szCs w:val="18"/>
              </w:rPr>
              <w:t xml:space="preserve">, </w:t>
            </w:r>
            <w:proofErr w:type="spellStart"/>
            <w:r w:rsidRPr="00F07030">
              <w:rPr>
                <w:rFonts w:cs="Arial"/>
                <w:sz w:val="18"/>
                <w:szCs w:val="18"/>
              </w:rPr>
              <w:t>piraklostrobin</w:t>
            </w:r>
            <w:proofErr w:type="spellEnd"/>
          </w:p>
        </w:tc>
        <w:tc>
          <w:tcPr>
            <w:tcW w:w="2268" w:type="dxa"/>
            <w:hideMark/>
          </w:tcPr>
          <w:p w14:paraId="6A51F1AD" w14:textId="77777777" w:rsidR="00F0330A" w:rsidRPr="00F07030" w:rsidRDefault="00F0330A" w:rsidP="0001076B">
            <w:pPr>
              <w:rPr>
                <w:rFonts w:cs="Arial"/>
                <w:sz w:val="18"/>
                <w:szCs w:val="18"/>
              </w:rPr>
            </w:pPr>
            <w:r w:rsidRPr="00F07030">
              <w:rPr>
                <w:rFonts w:cs="Arial"/>
                <w:sz w:val="18"/>
                <w:szCs w:val="18"/>
              </w:rPr>
              <w:t xml:space="preserve">Casino </w:t>
            </w:r>
            <w:proofErr w:type="spellStart"/>
            <w:r w:rsidRPr="00F07030">
              <w:rPr>
                <w:rFonts w:cs="Arial"/>
                <w:sz w:val="18"/>
                <w:szCs w:val="18"/>
              </w:rPr>
              <w:t>royale</w:t>
            </w:r>
            <w:proofErr w:type="spellEnd"/>
          </w:p>
        </w:tc>
        <w:tc>
          <w:tcPr>
            <w:tcW w:w="1559" w:type="dxa"/>
            <w:hideMark/>
          </w:tcPr>
          <w:p w14:paraId="64B167C4" w14:textId="77777777" w:rsidR="00F0330A" w:rsidRPr="00F07030" w:rsidRDefault="00F0330A" w:rsidP="0001076B">
            <w:pPr>
              <w:rPr>
                <w:rFonts w:cs="Arial"/>
                <w:sz w:val="18"/>
                <w:szCs w:val="18"/>
              </w:rPr>
            </w:pPr>
            <w:r w:rsidRPr="00F07030">
              <w:rPr>
                <w:rFonts w:cs="Arial"/>
                <w:sz w:val="18"/>
                <w:szCs w:val="18"/>
              </w:rPr>
              <w:t>1,0 kg/ha</w:t>
            </w:r>
          </w:p>
        </w:tc>
        <w:tc>
          <w:tcPr>
            <w:tcW w:w="1701" w:type="dxa"/>
            <w:hideMark/>
          </w:tcPr>
          <w:p w14:paraId="04E6B5F4" w14:textId="77777777" w:rsidR="00F0330A" w:rsidRPr="00F07030" w:rsidRDefault="00F0330A" w:rsidP="0001076B">
            <w:pPr>
              <w:rPr>
                <w:rFonts w:cs="Arial"/>
                <w:sz w:val="18"/>
                <w:szCs w:val="18"/>
              </w:rPr>
            </w:pPr>
            <w:r w:rsidRPr="00F07030">
              <w:rPr>
                <w:rFonts w:cs="Arial"/>
                <w:sz w:val="18"/>
                <w:szCs w:val="18"/>
              </w:rPr>
              <w:t>14</w:t>
            </w:r>
          </w:p>
        </w:tc>
        <w:tc>
          <w:tcPr>
            <w:tcW w:w="1701" w:type="dxa"/>
            <w:hideMark/>
          </w:tcPr>
          <w:p w14:paraId="21DF0CC3" w14:textId="77777777" w:rsidR="00F0330A" w:rsidRPr="00F07030" w:rsidRDefault="00F0330A" w:rsidP="0001076B">
            <w:pPr>
              <w:rPr>
                <w:rFonts w:cs="Arial"/>
                <w:sz w:val="18"/>
                <w:szCs w:val="18"/>
              </w:rPr>
            </w:pPr>
            <w:r w:rsidRPr="00F07030">
              <w:rPr>
                <w:rFonts w:cs="Arial"/>
                <w:sz w:val="18"/>
                <w:szCs w:val="18"/>
              </w:rPr>
              <w:t> </w:t>
            </w:r>
          </w:p>
        </w:tc>
      </w:tr>
      <w:tr w:rsidR="00F0330A" w:rsidRPr="00F07030" w14:paraId="287E0C85" w14:textId="77777777" w:rsidTr="0057459C">
        <w:trPr>
          <w:trHeight w:val="250"/>
        </w:trPr>
        <w:tc>
          <w:tcPr>
            <w:tcW w:w="2552" w:type="dxa"/>
            <w:vMerge/>
            <w:hideMark/>
          </w:tcPr>
          <w:p w14:paraId="6C26E846" w14:textId="77777777" w:rsidR="00F0330A" w:rsidRPr="00F07030" w:rsidRDefault="00F0330A" w:rsidP="0001076B">
            <w:pPr>
              <w:rPr>
                <w:rFonts w:cs="Arial"/>
                <w:b/>
                <w:bCs/>
                <w:sz w:val="18"/>
                <w:szCs w:val="18"/>
              </w:rPr>
            </w:pPr>
          </w:p>
        </w:tc>
        <w:tc>
          <w:tcPr>
            <w:tcW w:w="2977" w:type="dxa"/>
            <w:vMerge/>
            <w:hideMark/>
          </w:tcPr>
          <w:p w14:paraId="2BA9B9DF" w14:textId="77777777" w:rsidR="00F0330A" w:rsidRPr="00F07030" w:rsidRDefault="00F0330A" w:rsidP="0001076B">
            <w:pPr>
              <w:rPr>
                <w:rFonts w:cs="Arial"/>
                <w:sz w:val="18"/>
                <w:szCs w:val="18"/>
              </w:rPr>
            </w:pPr>
          </w:p>
        </w:tc>
        <w:tc>
          <w:tcPr>
            <w:tcW w:w="2551" w:type="dxa"/>
            <w:vMerge w:val="restart"/>
            <w:hideMark/>
          </w:tcPr>
          <w:p w14:paraId="294C5DFB" w14:textId="77777777" w:rsidR="00F0330A" w:rsidRPr="00F07030" w:rsidRDefault="00F0330A" w:rsidP="0001076B">
            <w:pPr>
              <w:rPr>
                <w:rFonts w:cs="Arial"/>
                <w:sz w:val="18"/>
                <w:szCs w:val="18"/>
              </w:rPr>
            </w:pPr>
            <w:proofErr w:type="spellStart"/>
            <w:r w:rsidRPr="00F07030">
              <w:rPr>
                <w:rFonts w:cs="Arial"/>
                <w:sz w:val="18"/>
                <w:szCs w:val="18"/>
              </w:rPr>
              <w:t>fluazinam</w:t>
            </w:r>
            <w:proofErr w:type="spellEnd"/>
          </w:p>
        </w:tc>
        <w:tc>
          <w:tcPr>
            <w:tcW w:w="2268" w:type="dxa"/>
            <w:hideMark/>
          </w:tcPr>
          <w:p w14:paraId="71BE21F9" w14:textId="77777777" w:rsidR="00F0330A" w:rsidRPr="00F07030" w:rsidRDefault="00F0330A" w:rsidP="0001076B">
            <w:pPr>
              <w:rPr>
                <w:rFonts w:cs="Arial"/>
                <w:sz w:val="18"/>
                <w:szCs w:val="18"/>
              </w:rPr>
            </w:pPr>
            <w:r w:rsidRPr="00F07030">
              <w:rPr>
                <w:rFonts w:cs="Arial"/>
                <w:sz w:val="18"/>
                <w:szCs w:val="18"/>
              </w:rPr>
              <w:t>Banjo</w:t>
            </w:r>
          </w:p>
        </w:tc>
        <w:tc>
          <w:tcPr>
            <w:tcW w:w="1559" w:type="dxa"/>
            <w:hideMark/>
          </w:tcPr>
          <w:p w14:paraId="262A4BB7" w14:textId="77777777" w:rsidR="00F0330A" w:rsidRPr="00F07030" w:rsidRDefault="00F0330A" w:rsidP="0001076B">
            <w:pPr>
              <w:rPr>
                <w:rFonts w:cs="Arial"/>
                <w:sz w:val="18"/>
                <w:szCs w:val="18"/>
              </w:rPr>
            </w:pPr>
            <w:r w:rsidRPr="00F07030">
              <w:rPr>
                <w:rFonts w:cs="Arial"/>
                <w:sz w:val="18"/>
                <w:szCs w:val="18"/>
              </w:rPr>
              <w:t>0,5 L/ha</w:t>
            </w:r>
          </w:p>
        </w:tc>
        <w:tc>
          <w:tcPr>
            <w:tcW w:w="1701" w:type="dxa"/>
            <w:hideMark/>
          </w:tcPr>
          <w:p w14:paraId="3FA76181" w14:textId="77777777" w:rsidR="00F0330A" w:rsidRPr="00F07030" w:rsidRDefault="00F0330A" w:rsidP="0001076B">
            <w:pPr>
              <w:rPr>
                <w:rFonts w:cs="Arial"/>
                <w:sz w:val="18"/>
                <w:szCs w:val="18"/>
              </w:rPr>
            </w:pPr>
            <w:r w:rsidRPr="00F07030">
              <w:rPr>
                <w:rFonts w:cs="Arial"/>
                <w:sz w:val="18"/>
                <w:szCs w:val="18"/>
              </w:rPr>
              <w:t>28</w:t>
            </w:r>
          </w:p>
        </w:tc>
        <w:tc>
          <w:tcPr>
            <w:tcW w:w="1701" w:type="dxa"/>
            <w:noWrap/>
            <w:hideMark/>
          </w:tcPr>
          <w:p w14:paraId="13546A48" w14:textId="77777777" w:rsidR="00F0330A" w:rsidRPr="00F07030" w:rsidRDefault="00F0330A" w:rsidP="0001076B">
            <w:pPr>
              <w:rPr>
                <w:rFonts w:cs="Arial"/>
                <w:sz w:val="18"/>
                <w:szCs w:val="18"/>
              </w:rPr>
            </w:pPr>
            <w:r w:rsidRPr="00F07030">
              <w:rPr>
                <w:rFonts w:cs="Arial"/>
                <w:sz w:val="18"/>
                <w:szCs w:val="18"/>
              </w:rPr>
              <w:t>BBCH 10-48</w:t>
            </w:r>
          </w:p>
        </w:tc>
      </w:tr>
      <w:tr w:rsidR="00F0330A" w:rsidRPr="00F07030" w14:paraId="10B59E89" w14:textId="77777777" w:rsidTr="0057459C">
        <w:trPr>
          <w:trHeight w:val="155"/>
        </w:trPr>
        <w:tc>
          <w:tcPr>
            <w:tcW w:w="2552" w:type="dxa"/>
            <w:vMerge/>
            <w:hideMark/>
          </w:tcPr>
          <w:p w14:paraId="06B32548" w14:textId="77777777" w:rsidR="00F0330A" w:rsidRPr="00F07030" w:rsidRDefault="00F0330A" w:rsidP="0001076B">
            <w:pPr>
              <w:rPr>
                <w:rFonts w:cs="Arial"/>
                <w:b/>
                <w:bCs/>
                <w:sz w:val="18"/>
                <w:szCs w:val="18"/>
              </w:rPr>
            </w:pPr>
          </w:p>
        </w:tc>
        <w:tc>
          <w:tcPr>
            <w:tcW w:w="2977" w:type="dxa"/>
            <w:vMerge/>
            <w:hideMark/>
          </w:tcPr>
          <w:p w14:paraId="21AA0244" w14:textId="77777777" w:rsidR="00F0330A" w:rsidRPr="00F07030" w:rsidRDefault="00F0330A" w:rsidP="0001076B">
            <w:pPr>
              <w:rPr>
                <w:rFonts w:cs="Arial"/>
                <w:sz w:val="18"/>
                <w:szCs w:val="18"/>
              </w:rPr>
            </w:pPr>
          </w:p>
        </w:tc>
        <w:tc>
          <w:tcPr>
            <w:tcW w:w="2551" w:type="dxa"/>
            <w:vMerge/>
            <w:hideMark/>
          </w:tcPr>
          <w:p w14:paraId="1225ACA5" w14:textId="77777777" w:rsidR="00F0330A" w:rsidRPr="00F07030" w:rsidRDefault="00F0330A" w:rsidP="0001076B">
            <w:pPr>
              <w:rPr>
                <w:rFonts w:cs="Arial"/>
                <w:sz w:val="18"/>
                <w:szCs w:val="18"/>
              </w:rPr>
            </w:pPr>
          </w:p>
        </w:tc>
        <w:tc>
          <w:tcPr>
            <w:tcW w:w="2268" w:type="dxa"/>
            <w:hideMark/>
          </w:tcPr>
          <w:p w14:paraId="4A5CE36C" w14:textId="77777777" w:rsidR="00F0330A" w:rsidRPr="00F07030" w:rsidRDefault="00F0330A" w:rsidP="0001076B">
            <w:pPr>
              <w:rPr>
                <w:rFonts w:cs="Arial"/>
                <w:sz w:val="18"/>
                <w:szCs w:val="18"/>
              </w:rPr>
            </w:pPr>
            <w:proofErr w:type="spellStart"/>
            <w:r w:rsidRPr="00F07030">
              <w:rPr>
                <w:rFonts w:cs="Arial"/>
                <w:sz w:val="18"/>
                <w:szCs w:val="18"/>
              </w:rPr>
              <w:t>Frowncide</w:t>
            </w:r>
            <w:proofErr w:type="spellEnd"/>
          </w:p>
        </w:tc>
        <w:tc>
          <w:tcPr>
            <w:tcW w:w="1559" w:type="dxa"/>
            <w:hideMark/>
          </w:tcPr>
          <w:p w14:paraId="688D89E3" w14:textId="77777777" w:rsidR="00F0330A" w:rsidRPr="00F07030" w:rsidRDefault="00F0330A" w:rsidP="0001076B">
            <w:pPr>
              <w:rPr>
                <w:rFonts w:cs="Arial"/>
                <w:sz w:val="18"/>
                <w:szCs w:val="18"/>
              </w:rPr>
            </w:pPr>
            <w:r w:rsidRPr="00F07030">
              <w:rPr>
                <w:rFonts w:cs="Arial"/>
                <w:sz w:val="18"/>
                <w:szCs w:val="18"/>
              </w:rPr>
              <w:t>0,5 L/ha</w:t>
            </w:r>
          </w:p>
        </w:tc>
        <w:tc>
          <w:tcPr>
            <w:tcW w:w="1701" w:type="dxa"/>
            <w:hideMark/>
          </w:tcPr>
          <w:p w14:paraId="18EFB9A3" w14:textId="77777777" w:rsidR="00F0330A" w:rsidRPr="00F07030" w:rsidRDefault="00F0330A" w:rsidP="0001076B">
            <w:pPr>
              <w:rPr>
                <w:rFonts w:cs="Arial"/>
                <w:sz w:val="18"/>
                <w:szCs w:val="18"/>
              </w:rPr>
            </w:pPr>
            <w:r w:rsidRPr="00F07030">
              <w:rPr>
                <w:rFonts w:cs="Arial"/>
                <w:sz w:val="18"/>
                <w:szCs w:val="18"/>
              </w:rPr>
              <w:t>28</w:t>
            </w:r>
          </w:p>
        </w:tc>
        <w:tc>
          <w:tcPr>
            <w:tcW w:w="1701" w:type="dxa"/>
            <w:hideMark/>
          </w:tcPr>
          <w:p w14:paraId="3FB15278" w14:textId="77777777" w:rsidR="00F0330A" w:rsidRPr="00F07030" w:rsidRDefault="00F0330A" w:rsidP="0001076B">
            <w:pPr>
              <w:rPr>
                <w:rFonts w:cs="Arial"/>
                <w:sz w:val="18"/>
                <w:szCs w:val="18"/>
              </w:rPr>
            </w:pPr>
            <w:r w:rsidRPr="00F07030">
              <w:rPr>
                <w:rFonts w:cs="Arial"/>
                <w:sz w:val="18"/>
                <w:szCs w:val="18"/>
              </w:rPr>
              <w:t>BBCH 15-48</w:t>
            </w:r>
          </w:p>
        </w:tc>
      </w:tr>
      <w:tr w:rsidR="00F0330A" w:rsidRPr="00F07030" w14:paraId="2776E818" w14:textId="77777777" w:rsidTr="0057459C">
        <w:trPr>
          <w:trHeight w:val="260"/>
        </w:trPr>
        <w:tc>
          <w:tcPr>
            <w:tcW w:w="2552" w:type="dxa"/>
            <w:vMerge/>
            <w:hideMark/>
          </w:tcPr>
          <w:p w14:paraId="228FB88D" w14:textId="77777777" w:rsidR="00F0330A" w:rsidRPr="00F07030" w:rsidRDefault="00F0330A" w:rsidP="0001076B">
            <w:pPr>
              <w:rPr>
                <w:rFonts w:cs="Arial"/>
                <w:b/>
                <w:bCs/>
                <w:sz w:val="18"/>
                <w:szCs w:val="18"/>
              </w:rPr>
            </w:pPr>
          </w:p>
        </w:tc>
        <w:tc>
          <w:tcPr>
            <w:tcW w:w="2977" w:type="dxa"/>
            <w:vMerge/>
            <w:hideMark/>
          </w:tcPr>
          <w:p w14:paraId="7EA7B756" w14:textId="77777777" w:rsidR="00F0330A" w:rsidRPr="00F07030" w:rsidRDefault="00F0330A" w:rsidP="0001076B">
            <w:pPr>
              <w:rPr>
                <w:rFonts w:cs="Arial"/>
                <w:sz w:val="18"/>
                <w:szCs w:val="18"/>
              </w:rPr>
            </w:pPr>
          </w:p>
        </w:tc>
        <w:tc>
          <w:tcPr>
            <w:tcW w:w="2551" w:type="dxa"/>
            <w:vMerge/>
            <w:hideMark/>
          </w:tcPr>
          <w:p w14:paraId="03314E57" w14:textId="77777777" w:rsidR="00F0330A" w:rsidRPr="00F07030" w:rsidRDefault="00F0330A" w:rsidP="0001076B">
            <w:pPr>
              <w:rPr>
                <w:rFonts w:cs="Arial"/>
                <w:sz w:val="18"/>
                <w:szCs w:val="18"/>
              </w:rPr>
            </w:pPr>
          </w:p>
        </w:tc>
        <w:tc>
          <w:tcPr>
            <w:tcW w:w="2268" w:type="dxa"/>
            <w:hideMark/>
          </w:tcPr>
          <w:p w14:paraId="159708E5" w14:textId="77777777" w:rsidR="00F0330A" w:rsidRPr="00F07030" w:rsidRDefault="00F0330A" w:rsidP="0001076B">
            <w:pPr>
              <w:rPr>
                <w:rFonts w:cs="Arial"/>
                <w:sz w:val="18"/>
                <w:szCs w:val="18"/>
              </w:rPr>
            </w:pPr>
            <w:proofErr w:type="spellStart"/>
            <w:r w:rsidRPr="00F07030">
              <w:rPr>
                <w:rFonts w:cs="Arial"/>
                <w:sz w:val="18"/>
                <w:szCs w:val="18"/>
              </w:rPr>
              <w:t>Shirlan</w:t>
            </w:r>
            <w:proofErr w:type="spellEnd"/>
            <w:r w:rsidRPr="00F07030">
              <w:rPr>
                <w:rFonts w:cs="Arial"/>
                <w:sz w:val="18"/>
                <w:szCs w:val="18"/>
              </w:rPr>
              <w:t xml:space="preserve"> 500 SC</w:t>
            </w:r>
          </w:p>
        </w:tc>
        <w:tc>
          <w:tcPr>
            <w:tcW w:w="1559" w:type="dxa"/>
            <w:hideMark/>
          </w:tcPr>
          <w:p w14:paraId="5E3CEFE4" w14:textId="77777777" w:rsidR="00F0330A" w:rsidRPr="00F07030" w:rsidRDefault="00F0330A" w:rsidP="0001076B">
            <w:pPr>
              <w:rPr>
                <w:rFonts w:cs="Arial"/>
                <w:sz w:val="18"/>
                <w:szCs w:val="18"/>
              </w:rPr>
            </w:pPr>
            <w:r w:rsidRPr="00F07030">
              <w:rPr>
                <w:rFonts w:cs="Arial"/>
                <w:sz w:val="18"/>
                <w:szCs w:val="18"/>
              </w:rPr>
              <w:t>0,5 L/ha</w:t>
            </w:r>
          </w:p>
        </w:tc>
        <w:tc>
          <w:tcPr>
            <w:tcW w:w="1701" w:type="dxa"/>
            <w:hideMark/>
          </w:tcPr>
          <w:p w14:paraId="62CBDF3C" w14:textId="77777777" w:rsidR="00F0330A" w:rsidRPr="00F07030" w:rsidRDefault="00F0330A" w:rsidP="0001076B">
            <w:pPr>
              <w:rPr>
                <w:rFonts w:cs="Arial"/>
                <w:sz w:val="18"/>
                <w:szCs w:val="18"/>
              </w:rPr>
            </w:pPr>
            <w:r w:rsidRPr="00F07030">
              <w:rPr>
                <w:rFonts w:cs="Arial"/>
                <w:sz w:val="18"/>
                <w:szCs w:val="18"/>
              </w:rPr>
              <w:t>28</w:t>
            </w:r>
          </w:p>
        </w:tc>
        <w:tc>
          <w:tcPr>
            <w:tcW w:w="1701" w:type="dxa"/>
            <w:noWrap/>
            <w:hideMark/>
          </w:tcPr>
          <w:p w14:paraId="423FDFBB" w14:textId="77777777" w:rsidR="00F0330A" w:rsidRPr="00F07030" w:rsidRDefault="00F0330A" w:rsidP="00CB20D4">
            <w:pPr>
              <w:jc w:val="left"/>
              <w:rPr>
                <w:rFonts w:cs="Arial"/>
                <w:sz w:val="18"/>
                <w:szCs w:val="18"/>
              </w:rPr>
            </w:pPr>
            <w:r w:rsidRPr="00F07030">
              <w:rPr>
                <w:rFonts w:cs="Arial"/>
                <w:sz w:val="18"/>
                <w:szCs w:val="18"/>
              </w:rPr>
              <w:t>Delno zmanjševanje okužb; BBCH 15 - 48</w:t>
            </w:r>
          </w:p>
        </w:tc>
      </w:tr>
      <w:tr w:rsidR="00F0330A" w:rsidRPr="00F07030" w14:paraId="21C02E99" w14:textId="77777777" w:rsidTr="0057459C">
        <w:trPr>
          <w:trHeight w:val="260"/>
        </w:trPr>
        <w:tc>
          <w:tcPr>
            <w:tcW w:w="2552" w:type="dxa"/>
            <w:vMerge/>
            <w:hideMark/>
          </w:tcPr>
          <w:p w14:paraId="17B2AE6C" w14:textId="77777777" w:rsidR="00F0330A" w:rsidRPr="00F07030" w:rsidRDefault="00F0330A" w:rsidP="0001076B">
            <w:pPr>
              <w:rPr>
                <w:rFonts w:cs="Arial"/>
                <w:b/>
                <w:bCs/>
                <w:sz w:val="18"/>
                <w:szCs w:val="18"/>
              </w:rPr>
            </w:pPr>
          </w:p>
        </w:tc>
        <w:tc>
          <w:tcPr>
            <w:tcW w:w="2977" w:type="dxa"/>
            <w:vMerge/>
            <w:hideMark/>
          </w:tcPr>
          <w:p w14:paraId="3CDA2693" w14:textId="77777777" w:rsidR="00F0330A" w:rsidRPr="00F07030" w:rsidRDefault="00F0330A" w:rsidP="0001076B">
            <w:pPr>
              <w:rPr>
                <w:rFonts w:cs="Arial"/>
                <w:sz w:val="18"/>
                <w:szCs w:val="18"/>
              </w:rPr>
            </w:pPr>
          </w:p>
        </w:tc>
        <w:tc>
          <w:tcPr>
            <w:tcW w:w="2551" w:type="dxa"/>
            <w:vMerge/>
            <w:hideMark/>
          </w:tcPr>
          <w:p w14:paraId="180697DE" w14:textId="77777777" w:rsidR="00F0330A" w:rsidRPr="00F07030" w:rsidRDefault="00F0330A" w:rsidP="0001076B">
            <w:pPr>
              <w:rPr>
                <w:rFonts w:cs="Arial"/>
                <w:sz w:val="18"/>
                <w:szCs w:val="18"/>
              </w:rPr>
            </w:pPr>
          </w:p>
        </w:tc>
        <w:tc>
          <w:tcPr>
            <w:tcW w:w="2268" w:type="dxa"/>
            <w:hideMark/>
          </w:tcPr>
          <w:p w14:paraId="4FFCD78B" w14:textId="77777777" w:rsidR="00F0330A" w:rsidRPr="00F07030" w:rsidRDefault="00F0330A" w:rsidP="0001076B">
            <w:pPr>
              <w:rPr>
                <w:rFonts w:cs="Arial"/>
                <w:sz w:val="18"/>
                <w:szCs w:val="18"/>
              </w:rPr>
            </w:pPr>
            <w:proofErr w:type="spellStart"/>
            <w:r w:rsidRPr="00F07030">
              <w:rPr>
                <w:rFonts w:cs="Arial"/>
                <w:sz w:val="18"/>
                <w:szCs w:val="18"/>
              </w:rPr>
              <w:t>Winby</w:t>
            </w:r>
            <w:proofErr w:type="spellEnd"/>
          </w:p>
        </w:tc>
        <w:tc>
          <w:tcPr>
            <w:tcW w:w="1559" w:type="dxa"/>
            <w:hideMark/>
          </w:tcPr>
          <w:p w14:paraId="31E5DCAB" w14:textId="77777777" w:rsidR="00F0330A" w:rsidRPr="00F07030" w:rsidRDefault="00F0330A" w:rsidP="0001076B">
            <w:pPr>
              <w:rPr>
                <w:rFonts w:cs="Arial"/>
                <w:sz w:val="18"/>
                <w:szCs w:val="18"/>
              </w:rPr>
            </w:pPr>
            <w:r w:rsidRPr="00F07030">
              <w:rPr>
                <w:rFonts w:cs="Arial"/>
                <w:sz w:val="18"/>
                <w:szCs w:val="18"/>
              </w:rPr>
              <w:t>0,5 L/ha</w:t>
            </w:r>
          </w:p>
        </w:tc>
        <w:tc>
          <w:tcPr>
            <w:tcW w:w="1701" w:type="dxa"/>
            <w:hideMark/>
          </w:tcPr>
          <w:p w14:paraId="5A4F588C" w14:textId="77777777" w:rsidR="00F0330A" w:rsidRPr="00F07030" w:rsidRDefault="00F0330A" w:rsidP="0001076B">
            <w:pPr>
              <w:rPr>
                <w:rFonts w:cs="Arial"/>
                <w:sz w:val="18"/>
                <w:szCs w:val="18"/>
              </w:rPr>
            </w:pPr>
            <w:r w:rsidRPr="00F07030">
              <w:rPr>
                <w:rFonts w:cs="Arial"/>
                <w:sz w:val="18"/>
                <w:szCs w:val="18"/>
              </w:rPr>
              <w:t>28</w:t>
            </w:r>
          </w:p>
        </w:tc>
        <w:tc>
          <w:tcPr>
            <w:tcW w:w="1701" w:type="dxa"/>
            <w:hideMark/>
          </w:tcPr>
          <w:p w14:paraId="3104D731" w14:textId="77777777" w:rsidR="00F0330A" w:rsidRPr="00F07030" w:rsidRDefault="00F0330A" w:rsidP="00CB20D4">
            <w:pPr>
              <w:jc w:val="left"/>
              <w:rPr>
                <w:rFonts w:cs="Arial"/>
                <w:sz w:val="18"/>
                <w:szCs w:val="18"/>
              </w:rPr>
            </w:pPr>
            <w:r w:rsidRPr="00F07030">
              <w:rPr>
                <w:rFonts w:cs="Arial"/>
                <w:sz w:val="18"/>
                <w:szCs w:val="18"/>
              </w:rPr>
              <w:t>Za delno zmanjševanje okužb; BBCH 15 - 48</w:t>
            </w:r>
          </w:p>
        </w:tc>
      </w:tr>
      <w:tr w:rsidR="001F0CD1" w:rsidRPr="00F07030" w14:paraId="47994098" w14:textId="77777777" w:rsidTr="0057459C">
        <w:trPr>
          <w:trHeight w:val="318"/>
        </w:trPr>
        <w:tc>
          <w:tcPr>
            <w:tcW w:w="2552" w:type="dxa"/>
            <w:vMerge w:val="restart"/>
            <w:hideMark/>
          </w:tcPr>
          <w:p w14:paraId="05692B78" w14:textId="77777777" w:rsidR="001F0CD1" w:rsidRDefault="001F0CD1" w:rsidP="0001076B">
            <w:pPr>
              <w:rPr>
                <w:rFonts w:cs="Arial"/>
                <w:i/>
                <w:iCs/>
                <w:sz w:val="18"/>
                <w:szCs w:val="18"/>
              </w:rPr>
            </w:pPr>
            <w:r w:rsidRPr="00F07030">
              <w:rPr>
                <w:rFonts w:cs="Arial"/>
                <w:b/>
                <w:bCs/>
                <w:sz w:val="18"/>
                <w:szCs w:val="18"/>
              </w:rPr>
              <w:t>Siva plesen</w:t>
            </w:r>
            <w:r w:rsidRPr="00F07030">
              <w:rPr>
                <w:rFonts w:cs="Arial"/>
                <w:i/>
                <w:iCs/>
                <w:sz w:val="18"/>
                <w:szCs w:val="18"/>
              </w:rPr>
              <w:t xml:space="preserve"> </w:t>
            </w:r>
          </w:p>
          <w:p w14:paraId="64C8551C" w14:textId="24344C8B" w:rsidR="001F0CD1" w:rsidRPr="00F07030" w:rsidRDefault="001F0CD1" w:rsidP="0001076B">
            <w:pPr>
              <w:rPr>
                <w:rFonts w:cs="Arial"/>
                <w:b/>
                <w:bCs/>
                <w:sz w:val="18"/>
                <w:szCs w:val="18"/>
              </w:rPr>
            </w:pPr>
            <w:r w:rsidRPr="00F07030">
              <w:rPr>
                <w:rFonts w:cs="Arial"/>
                <w:i/>
                <w:iCs/>
                <w:sz w:val="18"/>
                <w:szCs w:val="18"/>
              </w:rPr>
              <w:t>(</w:t>
            </w:r>
            <w:proofErr w:type="spellStart"/>
            <w:r w:rsidRPr="00F07030">
              <w:rPr>
                <w:rFonts w:cs="Arial"/>
                <w:i/>
                <w:iCs/>
                <w:sz w:val="18"/>
                <w:szCs w:val="18"/>
              </w:rPr>
              <w:t>Botrytis</w:t>
            </w:r>
            <w:proofErr w:type="spellEnd"/>
            <w:r w:rsidRPr="00F07030">
              <w:rPr>
                <w:rFonts w:cs="Arial"/>
                <w:i/>
                <w:iCs/>
                <w:sz w:val="18"/>
                <w:szCs w:val="18"/>
              </w:rPr>
              <w:t xml:space="preserve"> sp.)</w:t>
            </w:r>
          </w:p>
        </w:tc>
        <w:tc>
          <w:tcPr>
            <w:tcW w:w="2977" w:type="dxa"/>
            <w:vMerge w:val="restart"/>
            <w:hideMark/>
          </w:tcPr>
          <w:p w14:paraId="5E94E28F" w14:textId="77777777" w:rsidR="001F0CD1" w:rsidRPr="005705CE" w:rsidRDefault="001F0CD1" w:rsidP="001F0CD1">
            <w:pPr>
              <w:rPr>
                <w:rFonts w:cs="Arial"/>
                <w:b/>
                <w:bCs/>
                <w:sz w:val="18"/>
                <w:szCs w:val="18"/>
                <w:u w:val="single"/>
              </w:rPr>
            </w:pPr>
            <w:r w:rsidRPr="005705CE">
              <w:rPr>
                <w:rFonts w:cs="Arial"/>
                <w:b/>
                <w:bCs/>
                <w:sz w:val="18"/>
                <w:szCs w:val="18"/>
                <w:u w:val="single"/>
              </w:rPr>
              <w:t>Agrotehnični ukrepi:</w:t>
            </w:r>
          </w:p>
          <w:p w14:paraId="10C469E2"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5A1EC616"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69A222AA"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večja sadilna razdalja, </w:t>
            </w:r>
          </w:p>
          <w:p w14:paraId="0C18CA73"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601F75F2"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6B71397E" w14:textId="45B8DDBD" w:rsidR="001F0CD1" w:rsidRPr="001F0CD1" w:rsidRDefault="001F0CD1" w:rsidP="00B84EF7">
            <w:pPr>
              <w:pStyle w:val="Odstavekseznama"/>
              <w:numPr>
                <w:ilvl w:val="0"/>
                <w:numId w:val="343"/>
              </w:numPr>
              <w:ind w:left="318" w:hanging="283"/>
              <w:jc w:val="left"/>
              <w:rPr>
                <w:rFonts w:cs="Arial"/>
                <w:sz w:val="18"/>
                <w:szCs w:val="18"/>
              </w:rPr>
            </w:pPr>
            <w:r w:rsidRPr="001F0CD1">
              <w:rPr>
                <w:rFonts w:cs="Arial"/>
                <w:sz w:val="18"/>
                <w:szCs w:val="18"/>
              </w:rPr>
              <w:t>zatiranje plevelov.</w:t>
            </w:r>
          </w:p>
        </w:tc>
        <w:tc>
          <w:tcPr>
            <w:tcW w:w="2551" w:type="dxa"/>
            <w:vMerge w:val="restart"/>
            <w:hideMark/>
          </w:tcPr>
          <w:p w14:paraId="71B781B2" w14:textId="77777777" w:rsidR="001F0CD1" w:rsidRPr="00F07030" w:rsidRDefault="001F0CD1" w:rsidP="0001076B">
            <w:pPr>
              <w:rPr>
                <w:rFonts w:cs="Arial"/>
                <w:sz w:val="18"/>
                <w:szCs w:val="18"/>
              </w:rPr>
            </w:pPr>
            <w:proofErr w:type="spellStart"/>
            <w:r w:rsidRPr="00F07030">
              <w:rPr>
                <w:rFonts w:cs="Arial"/>
                <w:sz w:val="18"/>
                <w:szCs w:val="18"/>
              </w:rPr>
              <w:t>azoksistrobin</w:t>
            </w:r>
            <w:proofErr w:type="spellEnd"/>
          </w:p>
        </w:tc>
        <w:tc>
          <w:tcPr>
            <w:tcW w:w="2268" w:type="dxa"/>
            <w:hideMark/>
          </w:tcPr>
          <w:p w14:paraId="27F76B4C" w14:textId="77777777" w:rsidR="001F0CD1" w:rsidRPr="00F07030" w:rsidRDefault="001F0CD1" w:rsidP="0001076B">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59DC1029" w14:textId="77777777" w:rsidR="001F0CD1" w:rsidRPr="00F07030" w:rsidRDefault="001F0CD1" w:rsidP="0001076B">
            <w:pPr>
              <w:rPr>
                <w:rFonts w:cs="Arial"/>
                <w:sz w:val="18"/>
                <w:szCs w:val="18"/>
              </w:rPr>
            </w:pPr>
            <w:r w:rsidRPr="00F07030">
              <w:rPr>
                <w:rFonts w:cs="Arial"/>
                <w:sz w:val="18"/>
                <w:szCs w:val="18"/>
              </w:rPr>
              <w:t>1,0 L/ha</w:t>
            </w:r>
          </w:p>
        </w:tc>
        <w:tc>
          <w:tcPr>
            <w:tcW w:w="1701" w:type="dxa"/>
            <w:hideMark/>
          </w:tcPr>
          <w:p w14:paraId="6A64CEA8" w14:textId="77777777" w:rsidR="001F0CD1" w:rsidRPr="00F07030" w:rsidRDefault="001F0CD1" w:rsidP="0001076B">
            <w:pPr>
              <w:rPr>
                <w:rFonts w:cs="Arial"/>
                <w:sz w:val="18"/>
                <w:szCs w:val="18"/>
              </w:rPr>
            </w:pPr>
            <w:r w:rsidRPr="00F07030">
              <w:rPr>
                <w:rFonts w:cs="Arial"/>
                <w:sz w:val="18"/>
                <w:szCs w:val="18"/>
              </w:rPr>
              <w:t>14</w:t>
            </w:r>
          </w:p>
        </w:tc>
        <w:tc>
          <w:tcPr>
            <w:tcW w:w="1701" w:type="dxa"/>
            <w:vMerge w:val="restart"/>
            <w:hideMark/>
          </w:tcPr>
          <w:p w14:paraId="3858F419" w14:textId="4267B034" w:rsidR="001F0CD1" w:rsidRPr="00F07030" w:rsidRDefault="001F0CD1" w:rsidP="00CB20D4">
            <w:pPr>
              <w:jc w:val="left"/>
              <w:rPr>
                <w:rFonts w:cs="Arial"/>
                <w:sz w:val="18"/>
                <w:szCs w:val="18"/>
              </w:rPr>
            </w:pPr>
            <w:r w:rsidRPr="00F07030">
              <w:rPr>
                <w:rFonts w:cs="Arial"/>
                <w:sz w:val="18"/>
                <w:szCs w:val="18"/>
              </w:rPr>
              <w:t>Zmanjševanje okužb; BBCH 14-48</w:t>
            </w:r>
          </w:p>
        </w:tc>
      </w:tr>
      <w:tr w:rsidR="001F0CD1" w:rsidRPr="00F07030" w14:paraId="2CA53104" w14:textId="77777777" w:rsidTr="0057459C">
        <w:trPr>
          <w:trHeight w:val="266"/>
        </w:trPr>
        <w:tc>
          <w:tcPr>
            <w:tcW w:w="2552" w:type="dxa"/>
            <w:vMerge/>
            <w:hideMark/>
          </w:tcPr>
          <w:p w14:paraId="5D4FD511" w14:textId="77777777" w:rsidR="001F0CD1" w:rsidRPr="00F07030" w:rsidRDefault="001F0CD1" w:rsidP="0001076B">
            <w:pPr>
              <w:rPr>
                <w:rFonts w:cs="Arial"/>
                <w:b/>
                <w:bCs/>
                <w:sz w:val="18"/>
                <w:szCs w:val="18"/>
              </w:rPr>
            </w:pPr>
          </w:p>
        </w:tc>
        <w:tc>
          <w:tcPr>
            <w:tcW w:w="2977" w:type="dxa"/>
            <w:vMerge/>
            <w:hideMark/>
          </w:tcPr>
          <w:p w14:paraId="5AADE2D0" w14:textId="77777777" w:rsidR="001F0CD1" w:rsidRPr="00F07030" w:rsidRDefault="001F0CD1" w:rsidP="0001076B">
            <w:pPr>
              <w:rPr>
                <w:rFonts w:cs="Arial"/>
                <w:sz w:val="18"/>
                <w:szCs w:val="18"/>
              </w:rPr>
            </w:pPr>
          </w:p>
        </w:tc>
        <w:tc>
          <w:tcPr>
            <w:tcW w:w="2551" w:type="dxa"/>
            <w:vMerge/>
            <w:hideMark/>
          </w:tcPr>
          <w:p w14:paraId="5BE32625" w14:textId="77777777" w:rsidR="001F0CD1" w:rsidRPr="00F07030" w:rsidRDefault="001F0CD1" w:rsidP="0001076B">
            <w:pPr>
              <w:rPr>
                <w:rFonts w:cs="Arial"/>
                <w:sz w:val="18"/>
                <w:szCs w:val="18"/>
              </w:rPr>
            </w:pPr>
          </w:p>
        </w:tc>
        <w:tc>
          <w:tcPr>
            <w:tcW w:w="2268" w:type="dxa"/>
            <w:hideMark/>
          </w:tcPr>
          <w:p w14:paraId="343B3874" w14:textId="77777777" w:rsidR="001F0CD1" w:rsidRPr="00F07030" w:rsidRDefault="001F0CD1" w:rsidP="0001076B">
            <w:pPr>
              <w:rPr>
                <w:rFonts w:cs="Arial"/>
                <w:sz w:val="18"/>
                <w:szCs w:val="18"/>
              </w:rPr>
            </w:pPr>
            <w:proofErr w:type="spellStart"/>
            <w:r w:rsidRPr="00F07030">
              <w:rPr>
                <w:rFonts w:cs="Arial"/>
                <w:sz w:val="18"/>
                <w:szCs w:val="18"/>
              </w:rPr>
              <w:t>Ortiva</w:t>
            </w:r>
            <w:proofErr w:type="spellEnd"/>
          </w:p>
        </w:tc>
        <w:tc>
          <w:tcPr>
            <w:tcW w:w="1559" w:type="dxa"/>
            <w:hideMark/>
          </w:tcPr>
          <w:p w14:paraId="5EF179E7" w14:textId="77777777" w:rsidR="001F0CD1" w:rsidRPr="00F07030" w:rsidRDefault="001F0CD1" w:rsidP="0001076B">
            <w:pPr>
              <w:rPr>
                <w:rFonts w:cs="Arial"/>
                <w:sz w:val="18"/>
                <w:szCs w:val="18"/>
              </w:rPr>
            </w:pPr>
            <w:r w:rsidRPr="00F07030">
              <w:rPr>
                <w:rFonts w:cs="Arial"/>
                <w:sz w:val="18"/>
                <w:szCs w:val="18"/>
              </w:rPr>
              <w:t>1,0 L/ha</w:t>
            </w:r>
          </w:p>
        </w:tc>
        <w:tc>
          <w:tcPr>
            <w:tcW w:w="1701" w:type="dxa"/>
            <w:hideMark/>
          </w:tcPr>
          <w:p w14:paraId="70DE82DC" w14:textId="77777777" w:rsidR="001F0CD1" w:rsidRPr="00F07030" w:rsidRDefault="001F0CD1" w:rsidP="0001076B">
            <w:pPr>
              <w:rPr>
                <w:rFonts w:cs="Arial"/>
                <w:sz w:val="18"/>
                <w:szCs w:val="18"/>
              </w:rPr>
            </w:pPr>
            <w:r w:rsidRPr="00F07030">
              <w:rPr>
                <w:rFonts w:cs="Arial"/>
                <w:sz w:val="18"/>
                <w:szCs w:val="18"/>
              </w:rPr>
              <w:t>14</w:t>
            </w:r>
          </w:p>
        </w:tc>
        <w:tc>
          <w:tcPr>
            <w:tcW w:w="1701" w:type="dxa"/>
            <w:vMerge/>
          </w:tcPr>
          <w:p w14:paraId="234F1A00" w14:textId="33361269" w:rsidR="001F0CD1" w:rsidRPr="00F07030" w:rsidRDefault="001F0CD1" w:rsidP="00CB20D4">
            <w:pPr>
              <w:jc w:val="left"/>
              <w:rPr>
                <w:rFonts w:cs="Arial"/>
                <w:sz w:val="18"/>
                <w:szCs w:val="18"/>
              </w:rPr>
            </w:pPr>
          </w:p>
        </w:tc>
      </w:tr>
      <w:tr w:rsidR="001F0CD1" w:rsidRPr="00F07030" w14:paraId="5C1711A0" w14:textId="77777777" w:rsidTr="0057459C">
        <w:trPr>
          <w:trHeight w:val="284"/>
        </w:trPr>
        <w:tc>
          <w:tcPr>
            <w:tcW w:w="2552" w:type="dxa"/>
            <w:vMerge/>
            <w:hideMark/>
          </w:tcPr>
          <w:p w14:paraId="58563713" w14:textId="77777777" w:rsidR="001F0CD1" w:rsidRPr="00F07030" w:rsidRDefault="001F0CD1" w:rsidP="0001076B">
            <w:pPr>
              <w:rPr>
                <w:rFonts w:cs="Arial"/>
                <w:b/>
                <w:bCs/>
                <w:sz w:val="18"/>
                <w:szCs w:val="18"/>
              </w:rPr>
            </w:pPr>
          </w:p>
        </w:tc>
        <w:tc>
          <w:tcPr>
            <w:tcW w:w="2977" w:type="dxa"/>
            <w:vMerge/>
            <w:hideMark/>
          </w:tcPr>
          <w:p w14:paraId="7E8BBED2" w14:textId="77777777" w:rsidR="001F0CD1" w:rsidRPr="00F07030" w:rsidRDefault="001F0CD1" w:rsidP="0001076B">
            <w:pPr>
              <w:rPr>
                <w:rFonts w:cs="Arial"/>
                <w:sz w:val="18"/>
                <w:szCs w:val="18"/>
              </w:rPr>
            </w:pPr>
          </w:p>
        </w:tc>
        <w:tc>
          <w:tcPr>
            <w:tcW w:w="2551" w:type="dxa"/>
            <w:vMerge/>
            <w:hideMark/>
          </w:tcPr>
          <w:p w14:paraId="52248635" w14:textId="77777777" w:rsidR="001F0CD1" w:rsidRPr="00F07030" w:rsidRDefault="001F0CD1" w:rsidP="0001076B">
            <w:pPr>
              <w:rPr>
                <w:rFonts w:cs="Arial"/>
                <w:sz w:val="18"/>
                <w:szCs w:val="18"/>
              </w:rPr>
            </w:pPr>
          </w:p>
        </w:tc>
        <w:tc>
          <w:tcPr>
            <w:tcW w:w="2268" w:type="dxa"/>
            <w:hideMark/>
          </w:tcPr>
          <w:p w14:paraId="5E3D8C46" w14:textId="77777777" w:rsidR="001F0CD1" w:rsidRPr="00F07030" w:rsidRDefault="001F0CD1" w:rsidP="0001076B">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7A3B3E48" w14:textId="77777777" w:rsidR="001F0CD1" w:rsidRPr="00F07030" w:rsidRDefault="001F0CD1" w:rsidP="0001076B">
            <w:pPr>
              <w:rPr>
                <w:rFonts w:cs="Arial"/>
                <w:sz w:val="18"/>
                <w:szCs w:val="18"/>
              </w:rPr>
            </w:pPr>
            <w:r w:rsidRPr="00F07030">
              <w:rPr>
                <w:rFonts w:cs="Arial"/>
                <w:sz w:val="18"/>
                <w:szCs w:val="18"/>
              </w:rPr>
              <w:t>1,0 L/ha</w:t>
            </w:r>
          </w:p>
        </w:tc>
        <w:tc>
          <w:tcPr>
            <w:tcW w:w="1701" w:type="dxa"/>
            <w:hideMark/>
          </w:tcPr>
          <w:p w14:paraId="4DD13CBA" w14:textId="77777777" w:rsidR="001F0CD1" w:rsidRPr="00F07030" w:rsidRDefault="001F0CD1" w:rsidP="0001076B">
            <w:pPr>
              <w:rPr>
                <w:rFonts w:cs="Arial"/>
                <w:sz w:val="18"/>
                <w:szCs w:val="18"/>
              </w:rPr>
            </w:pPr>
            <w:r w:rsidRPr="00F07030">
              <w:rPr>
                <w:rFonts w:cs="Arial"/>
                <w:sz w:val="18"/>
                <w:szCs w:val="18"/>
              </w:rPr>
              <w:t>14</w:t>
            </w:r>
          </w:p>
        </w:tc>
        <w:tc>
          <w:tcPr>
            <w:tcW w:w="1701" w:type="dxa"/>
            <w:vMerge/>
          </w:tcPr>
          <w:p w14:paraId="6F138D0D" w14:textId="3C6D27A0" w:rsidR="001F0CD1" w:rsidRPr="00F07030" w:rsidRDefault="001F0CD1" w:rsidP="00CB20D4">
            <w:pPr>
              <w:jc w:val="left"/>
              <w:rPr>
                <w:rFonts w:cs="Arial"/>
                <w:sz w:val="18"/>
                <w:szCs w:val="18"/>
              </w:rPr>
            </w:pPr>
          </w:p>
        </w:tc>
      </w:tr>
      <w:tr w:rsidR="00F0330A" w:rsidRPr="00F07030" w14:paraId="0E20A69F" w14:textId="77777777" w:rsidTr="0057459C">
        <w:trPr>
          <w:trHeight w:val="500"/>
        </w:trPr>
        <w:tc>
          <w:tcPr>
            <w:tcW w:w="2552" w:type="dxa"/>
            <w:vMerge/>
            <w:hideMark/>
          </w:tcPr>
          <w:p w14:paraId="7C0C0229" w14:textId="77777777" w:rsidR="00F0330A" w:rsidRPr="00F07030" w:rsidRDefault="00F0330A" w:rsidP="0001076B">
            <w:pPr>
              <w:rPr>
                <w:rFonts w:cs="Arial"/>
                <w:b/>
                <w:bCs/>
                <w:sz w:val="18"/>
                <w:szCs w:val="18"/>
              </w:rPr>
            </w:pPr>
          </w:p>
        </w:tc>
        <w:tc>
          <w:tcPr>
            <w:tcW w:w="2977" w:type="dxa"/>
            <w:vMerge/>
            <w:hideMark/>
          </w:tcPr>
          <w:p w14:paraId="73BBD355" w14:textId="77777777" w:rsidR="00F0330A" w:rsidRPr="00F07030" w:rsidRDefault="00F0330A" w:rsidP="0001076B">
            <w:pPr>
              <w:rPr>
                <w:rFonts w:cs="Arial"/>
                <w:sz w:val="18"/>
                <w:szCs w:val="18"/>
              </w:rPr>
            </w:pPr>
          </w:p>
        </w:tc>
        <w:tc>
          <w:tcPr>
            <w:tcW w:w="2551" w:type="dxa"/>
            <w:vMerge/>
            <w:hideMark/>
          </w:tcPr>
          <w:p w14:paraId="07A74836" w14:textId="77777777" w:rsidR="00F0330A" w:rsidRPr="00F07030" w:rsidRDefault="00F0330A" w:rsidP="0001076B">
            <w:pPr>
              <w:rPr>
                <w:rFonts w:cs="Arial"/>
                <w:sz w:val="18"/>
                <w:szCs w:val="18"/>
              </w:rPr>
            </w:pPr>
          </w:p>
        </w:tc>
        <w:tc>
          <w:tcPr>
            <w:tcW w:w="2268" w:type="dxa"/>
            <w:hideMark/>
          </w:tcPr>
          <w:p w14:paraId="3789FB7C" w14:textId="77777777" w:rsidR="00F0330A" w:rsidRPr="00F07030" w:rsidRDefault="00F0330A" w:rsidP="0001076B">
            <w:pPr>
              <w:rPr>
                <w:rFonts w:cs="Arial"/>
                <w:sz w:val="18"/>
                <w:szCs w:val="18"/>
              </w:rPr>
            </w:pPr>
            <w:proofErr w:type="spellStart"/>
            <w:r w:rsidRPr="00F07030">
              <w:rPr>
                <w:rFonts w:cs="Arial"/>
                <w:sz w:val="18"/>
                <w:szCs w:val="18"/>
              </w:rPr>
              <w:t>Zoxis</w:t>
            </w:r>
            <w:proofErr w:type="spellEnd"/>
            <w:r w:rsidRPr="00F07030">
              <w:rPr>
                <w:rFonts w:cs="Arial"/>
                <w:sz w:val="18"/>
                <w:szCs w:val="18"/>
              </w:rPr>
              <w:t xml:space="preserve"> 250 SC</w:t>
            </w:r>
          </w:p>
        </w:tc>
        <w:tc>
          <w:tcPr>
            <w:tcW w:w="1559" w:type="dxa"/>
            <w:hideMark/>
          </w:tcPr>
          <w:p w14:paraId="4381A2E8" w14:textId="77777777" w:rsidR="00F0330A" w:rsidRPr="00F07030" w:rsidRDefault="00F0330A" w:rsidP="0001076B">
            <w:pPr>
              <w:rPr>
                <w:rFonts w:cs="Arial"/>
                <w:sz w:val="18"/>
                <w:szCs w:val="18"/>
              </w:rPr>
            </w:pPr>
            <w:r w:rsidRPr="00F07030">
              <w:rPr>
                <w:rFonts w:cs="Arial"/>
                <w:sz w:val="18"/>
                <w:szCs w:val="18"/>
              </w:rPr>
              <w:t>1,0 L/ha</w:t>
            </w:r>
          </w:p>
        </w:tc>
        <w:tc>
          <w:tcPr>
            <w:tcW w:w="1701" w:type="dxa"/>
            <w:hideMark/>
          </w:tcPr>
          <w:p w14:paraId="5F537678" w14:textId="77777777" w:rsidR="00F0330A" w:rsidRPr="00F07030" w:rsidRDefault="00F0330A" w:rsidP="0001076B">
            <w:pPr>
              <w:rPr>
                <w:rFonts w:cs="Arial"/>
                <w:sz w:val="18"/>
                <w:szCs w:val="18"/>
              </w:rPr>
            </w:pPr>
            <w:r w:rsidRPr="00F07030">
              <w:rPr>
                <w:rFonts w:cs="Arial"/>
                <w:sz w:val="18"/>
                <w:szCs w:val="18"/>
              </w:rPr>
              <w:t>14</w:t>
            </w:r>
          </w:p>
        </w:tc>
        <w:tc>
          <w:tcPr>
            <w:tcW w:w="1701" w:type="dxa"/>
            <w:hideMark/>
          </w:tcPr>
          <w:p w14:paraId="1FF4D1C8" w14:textId="77777777" w:rsidR="00F0330A" w:rsidRPr="00F07030" w:rsidRDefault="00F0330A" w:rsidP="00CB20D4">
            <w:pPr>
              <w:jc w:val="left"/>
              <w:rPr>
                <w:rFonts w:cs="Arial"/>
                <w:sz w:val="18"/>
                <w:szCs w:val="18"/>
              </w:rPr>
            </w:pPr>
            <w:r w:rsidRPr="00F07030">
              <w:rPr>
                <w:rFonts w:cs="Arial"/>
                <w:sz w:val="18"/>
                <w:szCs w:val="18"/>
              </w:rPr>
              <w:t>Zmanjševanje okužb; dovoljen v spomladanski čebuli</w:t>
            </w:r>
          </w:p>
        </w:tc>
      </w:tr>
      <w:tr w:rsidR="00F0330A" w:rsidRPr="00F07030" w14:paraId="4DE361E1" w14:textId="77777777" w:rsidTr="0057459C">
        <w:trPr>
          <w:trHeight w:val="750"/>
        </w:trPr>
        <w:tc>
          <w:tcPr>
            <w:tcW w:w="2552" w:type="dxa"/>
            <w:vMerge/>
            <w:hideMark/>
          </w:tcPr>
          <w:p w14:paraId="15A4E7BF" w14:textId="77777777" w:rsidR="00F0330A" w:rsidRPr="00F07030" w:rsidRDefault="00F0330A" w:rsidP="0001076B">
            <w:pPr>
              <w:rPr>
                <w:rFonts w:cs="Arial"/>
                <w:b/>
                <w:bCs/>
                <w:sz w:val="18"/>
                <w:szCs w:val="18"/>
              </w:rPr>
            </w:pPr>
          </w:p>
        </w:tc>
        <w:tc>
          <w:tcPr>
            <w:tcW w:w="2977" w:type="dxa"/>
            <w:vMerge/>
            <w:hideMark/>
          </w:tcPr>
          <w:p w14:paraId="725B56E3" w14:textId="77777777" w:rsidR="00F0330A" w:rsidRPr="00F07030" w:rsidRDefault="00F0330A" w:rsidP="0001076B">
            <w:pPr>
              <w:rPr>
                <w:rFonts w:cs="Arial"/>
                <w:sz w:val="18"/>
                <w:szCs w:val="18"/>
              </w:rPr>
            </w:pPr>
          </w:p>
        </w:tc>
        <w:tc>
          <w:tcPr>
            <w:tcW w:w="2551" w:type="dxa"/>
            <w:hideMark/>
          </w:tcPr>
          <w:p w14:paraId="35212DC3" w14:textId="77777777" w:rsidR="00F0330A" w:rsidRPr="001F0CD1" w:rsidRDefault="00F0330A" w:rsidP="0001076B">
            <w:pPr>
              <w:rPr>
                <w:rFonts w:cs="Arial"/>
                <w:i/>
                <w:iCs/>
                <w:color w:val="00B050"/>
                <w:sz w:val="18"/>
                <w:szCs w:val="18"/>
              </w:rPr>
            </w:pPr>
            <w:proofErr w:type="spellStart"/>
            <w:r w:rsidRPr="001F0CD1">
              <w:rPr>
                <w:rFonts w:cs="Arial"/>
                <w:i/>
                <w:iCs/>
                <w:color w:val="00B050"/>
                <w:sz w:val="18"/>
                <w:szCs w:val="18"/>
              </w:rPr>
              <w:t>Bacillus</w:t>
            </w:r>
            <w:proofErr w:type="spellEnd"/>
            <w:r w:rsidRPr="001F0CD1">
              <w:rPr>
                <w:rFonts w:cs="Arial"/>
                <w:i/>
                <w:iCs/>
                <w:color w:val="00B050"/>
                <w:sz w:val="18"/>
                <w:szCs w:val="18"/>
              </w:rPr>
              <w:t xml:space="preserve"> </w:t>
            </w:r>
            <w:proofErr w:type="spellStart"/>
            <w:r w:rsidRPr="001F0CD1">
              <w:rPr>
                <w:rFonts w:cs="Arial"/>
                <w:i/>
                <w:iCs/>
                <w:color w:val="00B050"/>
                <w:sz w:val="18"/>
                <w:szCs w:val="18"/>
              </w:rPr>
              <w:t>amyloliquefaciens</w:t>
            </w:r>
            <w:proofErr w:type="spellEnd"/>
            <w:r w:rsidRPr="001F0CD1">
              <w:rPr>
                <w:rFonts w:cs="Arial"/>
                <w:color w:val="00B050"/>
                <w:sz w:val="18"/>
                <w:szCs w:val="18"/>
              </w:rPr>
              <w:t xml:space="preserve"> sev FZB24</w:t>
            </w:r>
          </w:p>
        </w:tc>
        <w:tc>
          <w:tcPr>
            <w:tcW w:w="2268" w:type="dxa"/>
            <w:hideMark/>
          </w:tcPr>
          <w:p w14:paraId="54E56FE0" w14:textId="77777777" w:rsidR="00F0330A" w:rsidRPr="001F0CD1" w:rsidRDefault="00F0330A" w:rsidP="0001076B">
            <w:pPr>
              <w:rPr>
                <w:rFonts w:cs="Arial"/>
                <w:color w:val="00B050"/>
                <w:sz w:val="18"/>
                <w:szCs w:val="18"/>
              </w:rPr>
            </w:pPr>
            <w:proofErr w:type="spellStart"/>
            <w:r w:rsidRPr="001F0CD1">
              <w:rPr>
                <w:rFonts w:cs="Arial"/>
                <w:color w:val="00B050"/>
                <w:sz w:val="18"/>
                <w:szCs w:val="18"/>
              </w:rPr>
              <w:t>Taegro</w:t>
            </w:r>
            <w:proofErr w:type="spellEnd"/>
          </w:p>
        </w:tc>
        <w:tc>
          <w:tcPr>
            <w:tcW w:w="1559" w:type="dxa"/>
            <w:hideMark/>
          </w:tcPr>
          <w:p w14:paraId="0101BCA5" w14:textId="60239AA8" w:rsidR="00F0330A" w:rsidRPr="001F0CD1" w:rsidRDefault="00F0330A" w:rsidP="0001076B">
            <w:pPr>
              <w:rPr>
                <w:rFonts w:cs="Arial"/>
                <w:color w:val="00B050"/>
                <w:sz w:val="18"/>
                <w:szCs w:val="18"/>
              </w:rPr>
            </w:pPr>
            <w:r w:rsidRPr="001F0CD1">
              <w:rPr>
                <w:rFonts w:cs="Arial"/>
                <w:color w:val="00B050"/>
                <w:sz w:val="18"/>
                <w:szCs w:val="18"/>
              </w:rPr>
              <w:t xml:space="preserve">0,185-0,37 kg/ha; </w:t>
            </w:r>
            <w:r w:rsidR="001F0CD1" w:rsidRPr="001F0CD1">
              <w:rPr>
                <w:rFonts w:cs="Arial"/>
                <w:color w:val="00B050"/>
                <w:sz w:val="18"/>
                <w:szCs w:val="18"/>
              </w:rPr>
              <w:t>(N</w:t>
            </w:r>
            <w:r w:rsidRPr="001F0CD1">
              <w:rPr>
                <w:rFonts w:cs="Arial"/>
                <w:color w:val="00B050"/>
                <w:sz w:val="18"/>
                <w:szCs w:val="18"/>
              </w:rPr>
              <w:t>ajvišji skupni odmerek v rastnem ciklu rastline 3,7 kg/ha</w:t>
            </w:r>
            <w:r w:rsidR="001F0CD1" w:rsidRPr="001F0CD1">
              <w:rPr>
                <w:rFonts w:cs="Arial"/>
                <w:color w:val="00B050"/>
                <w:sz w:val="18"/>
                <w:szCs w:val="18"/>
              </w:rPr>
              <w:t>)</w:t>
            </w:r>
          </w:p>
        </w:tc>
        <w:tc>
          <w:tcPr>
            <w:tcW w:w="1701" w:type="dxa"/>
            <w:hideMark/>
          </w:tcPr>
          <w:p w14:paraId="3AAEB85E" w14:textId="77777777" w:rsidR="00F0330A" w:rsidRPr="001F0CD1" w:rsidRDefault="00F0330A" w:rsidP="0001076B">
            <w:pPr>
              <w:rPr>
                <w:rFonts w:cs="Arial"/>
                <w:color w:val="00B050"/>
                <w:sz w:val="18"/>
                <w:szCs w:val="18"/>
              </w:rPr>
            </w:pPr>
            <w:r w:rsidRPr="001F0CD1">
              <w:rPr>
                <w:rFonts w:cs="Arial"/>
                <w:color w:val="00B050"/>
                <w:sz w:val="18"/>
                <w:szCs w:val="18"/>
              </w:rPr>
              <w:t>1</w:t>
            </w:r>
          </w:p>
        </w:tc>
        <w:tc>
          <w:tcPr>
            <w:tcW w:w="1701" w:type="dxa"/>
            <w:hideMark/>
          </w:tcPr>
          <w:p w14:paraId="5BE3D15A" w14:textId="53671F75" w:rsidR="00F0330A" w:rsidRPr="001F0CD1" w:rsidRDefault="005B0D67" w:rsidP="00CB20D4">
            <w:pPr>
              <w:jc w:val="left"/>
              <w:rPr>
                <w:rFonts w:cs="Arial"/>
                <w:color w:val="00B050"/>
                <w:sz w:val="18"/>
                <w:szCs w:val="18"/>
              </w:rPr>
            </w:pPr>
            <w:r>
              <w:rPr>
                <w:rFonts w:cs="Arial"/>
                <w:color w:val="00B050"/>
                <w:sz w:val="18"/>
                <w:szCs w:val="18"/>
              </w:rPr>
              <w:t>Manjša uporaba</w:t>
            </w:r>
            <w:r w:rsidR="00F0330A" w:rsidRPr="001F0CD1">
              <w:rPr>
                <w:rFonts w:cs="Arial"/>
                <w:color w:val="00B050"/>
                <w:sz w:val="18"/>
                <w:szCs w:val="18"/>
              </w:rPr>
              <w:t>; za zmanjševanje okužb; dovoljen tudi v spomladanski čebuli; BBCH 11-49</w:t>
            </w:r>
          </w:p>
        </w:tc>
      </w:tr>
      <w:tr w:rsidR="00F0330A" w:rsidRPr="00F07030" w14:paraId="478C61B4" w14:textId="77777777" w:rsidTr="0057459C">
        <w:trPr>
          <w:trHeight w:val="260"/>
        </w:trPr>
        <w:tc>
          <w:tcPr>
            <w:tcW w:w="2552" w:type="dxa"/>
            <w:vMerge/>
            <w:hideMark/>
          </w:tcPr>
          <w:p w14:paraId="272EDC11" w14:textId="77777777" w:rsidR="00F0330A" w:rsidRPr="00F07030" w:rsidRDefault="00F0330A" w:rsidP="0001076B">
            <w:pPr>
              <w:rPr>
                <w:rFonts w:cs="Arial"/>
                <w:b/>
                <w:bCs/>
                <w:sz w:val="18"/>
                <w:szCs w:val="18"/>
              </w:rPr>
            </w:pPr>
          </w:p>
        </w:tc>
        <w:tc>
          <w:tcPr>
            <w:tcW w:w="2977" w:type="dxa"/>
            <w:vMerge/>
            <w:hideMark/>
          </w:tcPr>
          <w:p w14:paraId="4BBD3E29" w14:textId="77777777" w:rsidR="00F0330A" w:rsidRPr="00F07030" w:rsidRDefault="00F0330A" w:rsidP="0001076B">
            <w:pPr>
              <w:rPr>
                <w:rFonts w:cs="Arial"/>
                <w:sz w:val="18"/>
                <w:szCs w:val="18"/>
              </w:rPr>
            </w:pPr>
          </w:p>
        </w:tc>
        <w:tc>
          <w:tcPr>
            <w:tcW w:w="2551" w:type="dxa"/>
            <w:hideMark/>
          </w:tcPr>
          <w:p w14:paraId="36067766" w14:textId="77777777" w:rsidR="00F0330A" w:rsidRPr="00F07030" w:rsidRDefault="00F0330A" w:rsidP="0001076B">
            <w:pPr>
              <w:rPr>
                <w:rFonts w:cs="Arial"/>
                <w:sz w:val="18"/>
                <w:szCs w:val="18"/>
              </w:rPr>
            </w:pPr>
            <w:proofErr w:type="spellStart"/>
            <w:r w:rsidRPr="00F07030">
              <w:rPr>
                <w:rFonts w:cs="Arial"/>
                <w:sz w:val="18"/>
                <w:szCs w:val="18"/>
              </w:rPr>
              <w:t>ciprodinil</w:t>
            </w:r>
            <w:proofErr w:type="spellEnd"/>
            <w:r w:rsidRPr="00F07030">
              <w:rPr>
                <w:rFonts w:cs="Arial"/>
                <w:sz w:val="18"/>
                <w:szCs w:val="18"/>
              </w:rPr>
              <w:t xml:space="preserve"> + </w:t>
            </w:r>
            <w:proofErr w:type="spellStart"/>
            <w:r w:rsidRPr="00F07030">
              <w:rPr>
                <w:rFonts w:cs="Arial"/>
                <w:sz w:val="18"/>
                <w:szCs w:val="18"/>
              </w:rPr>
              <w:t>fludioksonil</w:t>
            </w:r>
            <w:proofErr w:type="spellEnd"/>
          </w:p>
        </w:tc>
        <w:tc>
          <w:tcPr>
            <w:tcW w:w="2268" w:type="dxa"/>
            <w:hideMark/>
          </w:tcPr>
          <w:p w14:paraId="311F48FD" w14:textId="77777777" w:rsidR="00F0330A" w:rsidRPr="00F07030" w:rsidRDefault="00F0330A" w:rsidP="0001076B">
            <w:pPr>
              <w:rPr>
                <w:rFonts w:cs="Arial"/>
                <w:sz w:val="18"/>
                <w:szCs w:val="18"/>
              </w:rPr>
            </w:pPr>
            <w:proofErr w:type="spellStart"/>
            <w:r w:rsidRPr="00F07030">
              <w:rPr>
                <w:rFonts w:cs="Arial"/>
                <w:sz w:val="18"/>
                <w:szCs w:val="18"/>
              </w:rPr>
              <w:t>Switch</w:t>
            </w:r>
            <w:proofErr w:type="spellEnd"/>
            <w:r w:rsidRPr="00F07030">
              <w:rPr>
                <w:rFonts w:cs="Arial"/>
                <w:sz w:val="18"/>
                <w:szCs w:val="18"/>
              </w:rPr>
              <w:t xml:space="preserve"> 62,5 WG</w:t>
            </w:r>
          </w:p>
        </w:tc>
        <w:tc>
          <w:tcPr>
            <w:tcW w:w="1559" w:type="dxa"/>
            <w:hideMark/>
          </w:tcPr>
          <w:p w14:paraId="183FEFF3" w14:textId="77777777" w:rsidR="00F0330A" w:rsidRPr="00F07030" w:rsidRDefault="00F0330A" w:rsidP="0001076B">
            <w:pPr>
              <w:rPr>
                <w:rFonts w:cs="Arial"/>
                <w:sz w:val="18"/>
                <w:szCs w:val="18"/>
              </w:rPr>
            </w:pPr>
            <w:r w:rsidRPr="00F07030">
              <w:rPr>
                <w:rFonts w:cs="Arial"/>
                <w:sz w:val="18"/>
                <w:szCs w:val="18"/>
              </w:rPr>
              <w:t>1,0 kg/ha</w:t>
            </w:r>
          </w:p>
        </w:tc>
        <w:tc>
          <w:tcPr>
            <w:tcW w:w="1701" w:type="dxa"/>
            <w:hideMark/>
          </w:tcPr>
          <w:p w14:paraId="67E4EF2D" w14:textId="77777777" w:rsidR="00F0330A" w:rsidRPr="00F07030" w:rsidRDefault="00F0330A" w:rsidP="0001076B">
            <w:pPr>
              <w:rPr>
                <w:rFonts w:cs="Arial"/>
                <w:sz w:val="18"/>
                <w:szCs w:val="18"/>
              </w:rPr>
            </w:pPr>
            <w:r w:rsidRPr="00F07030">
              <w:rPr>
                <w:rFonts w:cs="Arial"/>
                <w:sz w:val="18"/>
                <w:szCs w:val="18"/>
              </w:rPr>
              <w:t>14</w:t>
            </w:r>
          </w:p>
        </w:tc>
        <w:tc>
          <w:tcPr>
            <w:tcW w:w="1701" w:type="dxa"/>
            <w:hideMark/>
          </w:tcPr>
          <w:p w14:paraId="54B89080" w14:textId="77777777" w:rsidR="00F0330A" w:rsidRPr="00F07030" w:rsidRDefault="00F0330A" w:rsidP="00CB20D4">
            <w:pPr>
              <w:jc w:val="left"/>
              <w:rPr>
                <w:rFonts w:cs="Arial"/>
                <w:sz w:val="18"/>
                <w:szCs w:val="18"/>
              </w:rPr>
            </w:pPr>
            <w:r w:rsidRPr="00F07030">
              <w:rPr>
                <w:rFonts w:cs="Arial"/>
                <w:sz w:val="18"/>
                <w:szCs w:val="18"/>
              </w:rPr>
              <w:t>Od pojava petega lista dalje</w:t>
            </w:r>
          </w:p>
        </w:tc>
      </w:tr>
      <w:tr w:rsidR="001F0CD1" w:rsidRPr="00F07030" w14:paraId="569276E4" w14:textId="77777777" w:rsidTr="0057459C">
        <w:trPr>
          <w:trHeight w:val="520"/>
        </w:trPr>
        <w:tc>
          <w:tcPr>
            <w:tcW w:w="2552" w:type="dxa"/>
            <w:vMerge w:val="restart"/>
            <w:hideMark/>
          </w:tcPr>
          <w:p w14:paraId="6F8D231C" w14:textId="46DB7B2D" w:rsidR="001F0CD1" w:rsidRPr="00F07030" w:rsidRDefault="001F0CD1" w:rsidP="0057459C">
            <w:pPr>
              <w:jc w:val="left"/>
              <w:rPr>
                <w:rFonts w:cs="Arial"/>
                <w:b/>
                <w:bCs/>
                <w:sz w:val="18"/>
                <w:szCs w:val="18"/>
              </w:rPr>
            </w:pPr>
            <w:r w:rsidRPr="00F07030">
              <w:rPr>
                <w:rFonts w:cs="Arial"/>
                <w:b/>
                <w:bCs/>
                <w:sz w:val="18"/>
                <w:szCs w:val="18"/>
              </w:rPr>
              <w:lastRenderedPageBreak/>
              <w:t>Siv</w:t>
            </w:r>
            <w:r w:rsidR="00EE5715">
              <w:rPr>
                <w:rFonts w:cs="Arial"/>
                <w:b/>
                <w:bCs/>
                <w:sz w:val="18"/>
                <w:szCs w:val="18"/>
              </w:rPr>
              <w:t>a</w:t>
            </w:r>
            <w:r w:rsidRPr="00F07030">
              <w:rPr>
                <w:rFonts w:cs="Arial"/>
                <w:b/>
                <w:bCs/>
                <w:sz w:val="18"/>
                <w:szCs w:val="18"/>
              </w:rPr>
              <w:t xml:space="preserve"> ples</w:t>
            </w:r>
            <w:r w:rsidR="00EE5715">
              <w:rPr>
                <w:rFonts w:cs="Arial"/>
                <w:b/>
                <w:bCs/>
                <w:sz w:val="18"/>
                <w:szCs w:val="18"/>
              </w:rPr>
              <w:t>en</w:t>
            </w:r>
            <w:r w:rsidRPr="00F07030">
              <w:rPr>
                <w:rFonts w:cs="Arial"/>
                <w:b/>
                <w:bCs/>
                <w:sz w:val="18"/>
                <w:szCs w:val="18"/>
              </w:rPr>
              <w:t xml:space="preserve"> čebulnih listov</w:t>
            </w:r>
            <w:r w:rsidRPr="00F07030">
              <w:rPr>
                <w:rFonts w:cs="Arial"/>
                <w:sz w:val="18"/>
                <w:szCs w:val="18"/>
              </w:rPr>
              <w:t xml:space="preserve"> </w:t>
            </w:r>
            <w:r w:rsidRPr="00F07030">
              <w:rPr>
                <w:rFonts w:cs="Arial"/>
                <w:i/>
                <w:iCs/>
                <w:sz w:val="18"/>
                <w:szCs w:val="18"/>
              </w:rPr>
              <w:t>(</w:t>
            </w:r>
            <w:proofErr w:type="spellStart"/>
            <w:r w:rsidRPr="00F07030">
              <w:rPr>
                <w:rFonts w:cs="Arial"/>
                <w:i/>
                <w:iCs/>
                <w:sz w:val="18"/>
                <w:szCs w:val="18"/>
              </w:rPr>
              <w:t>Botrytis</w:t>
            </w:r>
            <w:proofErr w:type="spellEnd"/>
            <w:r w:rsidRPr="00F07030">
              <w:rPr>
                <w:rFonts w:cs="Arial"/>
                <w:i/>
                <w:iCs/>
                <w:sz w:val="18"/>
                <w:szCs w:val="18"/>
              </w:rPr>
              <w:t xml:space="preserve"> </w:t>
            </w:r>
            <w:proofErr w:type="spellStart"/>
            <w:r w:rsidRPr="00F07030">
              <w:rPr>
                <w:rFonts w:cs="Arial"/>
                <w:i/>
                <w:iCs/>
                <w:sz w:val="18"/>
                <w:szCs w:val="18"/>
              </w:rPr>
              <w:t>squamosa</w:t>
            </w:r>
            <w:proofErr w:type="spellEnd"/>
            <w:r w:rsidRPr="00F07030">
              <w:rPr>
                <w:rFonts w:cs="Arial"/>
                <w:i/>
                <w:iCs/>
                <w:sz w:val="18"/>
                <w:szCs w:val="18"/>
              </w:rPr>
              <w:t>)</w:t>
            </w:r>
          </w:p>
        </w:tc>
        <w:tc>
          <w:tcPr>
            <w:tcW w:w="2977" w:type="dxa"/>
            <w:vMerge w:val="restart"/>
          </w:tcPr>
          <w:p w14:paraId="3C76785C" w14:textId="77777777" w:rsidR="001F0CD1" w:rsidRPr="00161322" w:rsidRDefault="001F0CD1" w:rsidP="001F0CD1">
            <w:pPr>
              <w:jc w:val="left"/>
              <w:rPr>
                <w:rFonts w:cs="Arial"/>
                <w:b/>
                <w:bCs/>
                <w:sz w:val="18"/>
                <w:szCs w:val="18"/>
                <w:u w:val="single"/>
              </w:rPr>
            </w:pPr>
            <w:r w:rsidRPr="00161322">
              <w:rPr>
                <w:rFonts w:cs="Arial"/>
                <w:b/>
                <w:bCs/>
                <w:sz w:val="18"/>
                <w:szCs w:val="18"/>
                <w:u w:val="single"/>
              </w:rPr>
              <w:t>Agrotehnični ukrepi:</w:t>
            </w:r>
          </w:p>
          <w:p w14:paraId="27F4411B"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607280EC"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23C8CEF4"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večja sadilna razdalja, </w:t>
            </w:r>
          </w:p>
          <w:p w14:paraId="69B82BB9"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5972442D"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60E716CB" w14:textId="0FAE68BD" w:rsidR="001F0CD1" w:rsidRPr="00F07030" w:rsidRDefault="001F0CD1" w:rsidP="001F0CD1">
            <w:pPr>
              <w:rPr>
                <w:rFonts w:cs="Arial"/>
                <w:sz w:val="18"/>
                <w:szCs w:val="18"/>
              </w:rPr>
            </w:pPr>
            <w:r w:rsidRPr="008256E6">
              <w:rPr>
                <w:rFonts w:cs="Arial"/>
                <w:sz w:val="18"/>
                <w:szCs w:val="18"/>
              </w:rPr>
              <w:t>zatiranje plevelov.</w:t>
            </w:r>
          </w:p>
        </w:tc>
        <w:tc>
          <w:tcPr>
            <w:tcW w:w="2551" w:type="dxa"/>
            <w:hideMark/>
          </w:tcPr>
          <w:p w14:paraId="1C625798" w14:textId="77777777" w:rsidR="001F0CD1" w:rsidRPr="00F07030" w:rsidRDefault="001F0CD1" w:rsidP="001F0CD1">
            <w:pPr>
              <w:rPr>
                <w:rFonts w:cs="Arial"/>
                <w:sz w:val="18"/>
                <w:szCs w:val="18"/>
              </w:rPr>
            </w:pPr>
            <w:proofErr w:type="spellStart"/>
            <w:r w:rsidRPr="00F07030">
              <w:rPr>
                <w:rFonts w:cs="Arial"/>
                <w:sz w:val="18"/>
                <w:szCs w:val="18"/>
              </w:rPr>
              <w:t>boksalid</w:t>
            </w:r>
            <w:proofErr w:type="spellEnd"/>
            <w:r w:rsidRPr="00F07030">
              <w:rPr>
                <w:rFonts w:cs="Arial"/>
                <w:sz w:val="18"/>
                <w:szCs w:val="18"/>
              </w:rPr>
              <w:t xml:space="preserve"> + </w:t>
            </w:r>
            <w:proofErr w:type="spellStart"/>
            <w:r w:rsidRPr="00F07030">
              <w:rPr>
                <w:rFonts w:cs="Arial"/>
                <w:sz w:val="18"/>
                <w:szCs w:val="18"/>
              </w:rPr>
              <w:t>piraklostrobin</w:t>
            </w:r>
            <w:proofErr w:type="spellEnd"/>
          </w:p>
        </w:tc>
        <w:tc>
          <w:tcPr>
            <w:tcW w:w="2268" w:type="dxa"/>
            <w:hideMark/>
          </w:tcPr>
          <w:p w14:paraId="03C720A3" w14:textId="77777777" w:rsidR="001F0CD1" w:rsidRPr="00F07030" w:rsidRDefault="001F0CD1" w:rsidP="001F0CD1">
            <w:pPr>
              <w:rPr>
                <w:rFonts w:cs="Arial"/>
                <w:sz w:val="18"/>
                <w:szCs w:val="18"/>
              </w:rPr>
            </w:pPr>
            <w:proofErr w:type="spellStart"/>
            <w:r w:rsidRPr="00F07030">
              <w:rPr>
                <w:rFonts w:cs="Arial"/>
                <w:sz w:val="18"/>
                <w:szCs w:val="18"/>
              </w:rPr>
              <w:t>Signum</w:t>
            </w:r>
            <w:proofErr w:type="spellEnd"/>
          </w:p>
        </w:tc>
        <w:tc>
          <w:tcPr>
            <w:tcW w:w="1559" w:type="dxa"/>
            <w:hideMark/>
          </w:tcPr>
          <w:p w14:paraId="093BCC75" w14:textId="77777777" w:rsidR="001F0CD1" w:rsidRPr="00F07030" w:rsidRDefault="001F0CD1" w:rsidP="001F0CD1">
            <w:pPr>
              <w:rPr>
                <w:rFonts w:cs="Arial"/>
                <w:sz w:val="18"/>
                <w:szCs w:val="18"/>
              </w:rPr>
            </w:pPr>
            <w:r w:rsidRPr="00F07030">
              <w:rPr>
                <w:rFonts w:cs="Arial"/>
                <w:sz w:val="18"/>
                <w:szCs w:val="18"/>
              </w:rPr>
              <w:t>1,5 kg/ha</w:t>
            </w:r>
          </w:p>
        </w:tc>
        <w:tc>
          <w:tcPr>
            <w:tcW w:w="1701" w:type="dxa"/>
            <w:hideMark/>
          </w:tcPr>
          <w:p w14:paraId="561F63AB"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0D3F75AF" w14:textId="393333FE" w:rsidR="001F0CD1" w:rsidRPr="00F07030" w:rsidRDefault="005B0D67" w:rsidP="00CB20D4">
            <w:pPr>
              <w:jc w:val="left"/>
              <w:rPr>
                <w:rFonts w:cs="Arial"/>
                <w:sz w:val="18"/>
                <w:szCs w:val="18"/>
              </w:rPr>
            </w:pPr>
            <w:r>
              <w:rPr>
                <w:rFonts w:cs="Arial"/>
                <w:sz w:val="18"/>
                <w:szCs w:val="18"/>
              </w:rPr>
              <w:t>Manjša uporaba</w:t>
            </w:r>
            <w:r w:rsidR="001F0CD1" w:rsidRPr="00F07030">
              <w:rPr>
                <w:rFonts w:cs="Arial"/>
                <w:sz w:val="18"/>
                <w:szCs w:val="18"/>
              </w:rPr>
              <w:t>; dovoljen tudi v spomladanski čebuli; BBCH 15-48</w:t>
            </w:r>
          </w:p>
        </w:tc>
      </w:tr>
      <w:tr w:rsidR="001F0CD1" w:rsidRPr="00F07030" w14:paraId="7D53DEBE" w14:textId="77777777" w:rsidTr="0057459C">
        <w:trPr>
          <w:trHeight w:val="260"/>
        </w:trPr>
        <w:tc>
          <w:tcPr>
            <w:tcW w:w="2552" w:type="dxa"/>
            <w:vMerge/>
            <w:hideMark/>
          </w:tcPr>
          <w:p w14:paraId="4BE7EB22" w14:textId="77777777" w:rsidR="001F0CD1" w:rsidRPr="00F07030" w:rsidRDefault="001F0CD1" w:rsidP="001F0CD1">
            <w:pPr>
              <w:rPr>
                <w:rFonts w:cs="Arial"/>
                <w:b/>
                <w:bCs/>
                <w:sz w:val="18"/>
                <w:szCs w:val="18"/>
              </w:rPr>
            </w:pPr>
          </w:p>
        </w:tc>
        <w:tc>
          <w:tcPr>
            <w:tcW w:w="2977" w:type="dxa"/>
            <w:vMerge/>
          </w:tcPr>
          <w:p w14:paraId="1B345D2F" w14:textId="77777777" w:rsidR="001F0CD1" w:rsidRPr="00F07030" w:rsidRDefault="001F0CD1" w:rsidP="001F0CD1">
            <w:pPr>
              <w:rPr>
                <w:rFonts w:cs="Arial"/>
                <w:sz w:val="18"/>
                <w:szCs w:val="18"/>
              </w:rPr>
            </w:pPr>
          </w:p>
        </w:tc>
        <w:tc>
          <w:tcPr>
            <w:tcW w:w="2551" w:type="dxa"/>
            <w:hideMark/>
          </w:tcPr>
          <w:p w14:paraId="42E781C8" w14:textId="77777777" w:rsidR="001F0CD1" w:rsidRPr="00F07030" w:rsidRDefault="001F0CD1" w:rsidP="001F0CD1">
            <w:pPr>
              <w:rPr>
                <w:rFonts w:cs="Arial"/>
                <w:sz w:val="18"/>
                <w:szCs w:val="18"/>
              </w:rPr>
            </w:pPr>
            <w:proofErr w:type="spellStart"/>
            <w:r w:rsidRPr="00F07030">
              <w:rPr>
                <w:rFonts w:cs="Arial"/>
                <w:sz w:val="18"/>
                <w:szCs w:val="18"/>
              </w:rPr>
              <w:t>fluazinam</w:t>
            </w:r>
            <w:proofErr w:type="spellEnd"/>
          </w:p>
        </w:tc>
        <w:tc>
          <w:tcPr>
            <w:tcW w:w="2268" w:type="dxa"/>
            <w:hideMark/>
          </w:tcPr>
          <w:p w14:paraId="466AA7DA" w14:textId="77777777" w:rsidR="001F0CD1" w:rsidRPr="00F07030" w:rsidRDefault="001F0CD1" w:rsidP="001F0CD1">
            <w:pPr>
              <w:rPr>
                <w:rFonts w:cs="Arial"/>
                <w:sz w:val="18"/>
                <w:szCs w:val="18"/>
              </w:rPr>
            </w:pPr>
            <w:r w:rsidRPr="00F07030">
              <w:rPr>
                <w:rFonts w:cs="Arial"/>
                <w:sz w:val="18"/>
                <w:szCs w:val="18"/>
              </w:rPr>
              <w:t>Banjo</w:t>
            </w:r>
          </w:p>
        </w:tc>
        <w:tc>
          <w:tcPr>
            <w:tcW w:w="1559" w:type="dxa"/>
            <w:hideMark/>
          </w:tcPr>
          <w:p w14:paraId="04B63A01" w14:textId="77777777" w:rsidR="001F0CD1" w:rsidRPr="00F07030" w:rsidRDefault="001F0CD1" w:rsidP="001F0CD1">
            <w:pPr>
              <w:rPr>
                <w:rFonts w:cs="Arial"/>
                <w:sz w:val="18"/>
                <w:szCs w:val="18"/>
              </w:rPr>
            </w:pPr>
            <w:r w:rsidRPr="00F07030">
              <w:rPr>
                <w:rFonts w:cs="Arial"/>
                <w:sz w:val="18"/>
                <w:szCs w:val="18"/>
              </w:rPr>
              <w:t>0,5 L/ha</w:t>
            </w:r>
          </w:p>
        </w:tc>
        <w:tc>
          <w:tcPr>
            <w:tcW w:w="1701" w:type="dxa"/>
            <w:hideMark/>
          </w:tcPr>
          <w:p w14:paraId="5DDBE9BD" w14:textId="77777777" w:rsidR="001F0CD1" w:rsidRPr="00F07030" w:rsidRDefault="001F0CD1" w:rsidP="001F0CD1">
            <w:pPr>
              <w:rPr>
                <w:rFonts w:cs="Arial"/>
                <w:sz w:val="18"/>
                <w:szCs w:val="18"/>
              </w:rPr>
            </w:pPr>
            <w:r w:rsidRPr="00F07030">
              <w:rPr>
                <w:rFonts w:cs="Arial"/>
                <w:sz w:val="18"/>
                <w:szCs w:val="18"/>
              </w:rPr>
              <w:t>28</w:t>
            </w:r>
          </w:p>
        </w:tc>
        <w:tc>
          <w:tcPr>
            <w:tcW w:w="1701" w:type="dxa"/>
            <w:hideMark/>
          </w:tcPr>
          <w:p w14:paraId="58A2EC66" w14:textId="77777777" w:rsidR="001F0CD1" w:rsidRPr="00F07030" w:rsidRDefault="001F0CD1" w:rsidP="00EE5715">
            <w:pPr>
              <w:jc w:val="left"/>
              <w:rPr>
                <w:rFonts w:cs="Arial"/>
                <w:sz w:val="18"/>
                <w:szCs w:val="18"/>
              </w:rPr>
            </w:pPr>
            <w:r w:rsidRPr="00F07030">
              <w:rPr>
                <w:rFonts w:cs="Arial"/>
                <w:sz w:val="18"/>
                <w:szCs w:val="18"/>
              </w:rPr>
              <w:t>Delno zmanjševanje okužb. BBCH 10-48</w:t>
            </w:r>
          </w:p>
        </w:tc>
      </w:tr>
      <w:tr w:rsidR="001F0CD1" w:rsidRPr="00F07030" w14:paraId="17B596D1" w14:textId="77777777" w:rsidTr="0057459C">
        <w:trPr>
          <w:trHeight w:val="260"/>
        </w:trPr>
        <w:tc>
          <w:tcPr>
            <w:tcW w:w="2552" w:type="dxa"/>
            <w:vMerge w:val="restart"/>
            <w:hideMark/>
          </w:tcPr>
          <w:p w14:paraId="15950920" w14:textId="77777777" w:rsidR="001F0CD1" w:rsidRPr="00F07030" w:rsidRDefault="001F0CD1" w:rsidP="001F0CD1">
            <w:pPr>
              <w:rPr>
                <w:rFonts w:cs="Arial"/>
                <w:b/>
                <w:bCs/>
                <w:sz w:val="18"/>
                <w:szCs w:val="18"/>
              </w:rPr>
            </w:pPr>
            <w:r w:rsidRPr="00F07030">
              <w:rPr>
                <w:rFonts w:cs="Arial"/>
                <w:b/>
                <w:bCs/>
                <w:sz w:val="18"/>
                <w:szCs w:val="18"/>
              </w:rPr>
              <w:t xml:space="preserve">Čebulna rja </w:t>
            </w:r>
            <w:r w:rsidRPr="00F07030">
              <w:rPr>
                <w:rFonts w:cs="Arial"/>
                <w:i/>
                <w:iCs/>
                <w:sz w:val="18"/>
                <w:szCs w:val="18"/>
              </w:rPr>
              <w:t>(</w:t>
            </w:r>
            <w:proofErr w:type="spellStart"/>
            <w:r w:rsidRPr="00F07030">
              <w:rPr>
                <w:rFonts w:cs="Arial"/>
                <w:i/>
                <w:iCs/>
                <w:sz w:val="18"/>
                <w:szCs w:val="18"/>
              </w:rPr>
              <w:t>Puccinia</w:t>
            </w:r>
            <w:proofErr w:type="spellEnd"/>
            <w:r w:rsidRPr="00F07030">
              <w:rPr>
                <w:rFonts w:cs="Arial"/>
                <w:i/>
                <w:iCs/>
                <w:sz w:val="18"/>
                <w:szCs w:val="18"/>
              </w:rPr>
              <w:t xml:space="preserve"> </w:t>
            </w:r>
            <w:proofErr w:type="spellStart"/>
            <w:r w:rsidRPr="00F07030">
              <w:rPr>
                <w:rFonts w:cs="Arial"/>
                <w:i/>
                <w:iCs/>
                <w:sz w:val="18"/>
                <w:szCs w:val="18"/>
              </w:rPr>
              <w:t>allii</w:t>
            </w:r>
            <w:proofErr w:type="spellEnd"/>
            <w:r w:rsidRPr="00F07030">
              <w:rPr>
                <w:rFonts w:cs="Arial"/>
                <w:i/>
                <w:iCs/>
                <w:sz w:val="18"/>
                <w:szCs w:val="18"/>
              </w:rPr>
              <w:t>)</w:t>
            </w:r>
          </w:p>
        </w:tc>
        <w:tc>
          <w:tcPr>
            <w:tcW w:w="2977" w:type="dxa"/>
            <w:vMerge w:val="restart"/>
          </w:tcPr>
          <w:p w14:paraId="443D95CB" w14:textId="77777777" w:rsidR="001F0CD1" w:rsidRPr="00161322" w:rsidRDefault="001F0CD1" w:rsidP="001F0CD1">
            <w:pPr>
              <w:jc w:val="left"/>
              <w:rPr>
                <w:rFonts w:cs="Arial"/>
                <w:b/>
                <w:bCs/>
                <w:sz w:val="18"/>
                <w:szCs w:val="18"/>
                <w:u w:val="single"/>
              </w:rPr>
            </w:pPr>
            <w:r w:rsidRPr="00161322">
              <w:rPr>
                <w:rFonts w:cs="Arial"/>
                <w:b/>
                <w:bCs/>
                <w:sz w:val="18"/>
                <w:szCs w:val="18"/>
                <w:u w:val="single"/>
              </w:rPr>
              <w:t>Agrotehnični ukrepi:</w:t>
            </w:r>
          </w:p>
          <w:p w14:paraId="09A8597A" w14:textId="77777777" w:rsidR="001F0CD1" w:rsidRPr="008256E6"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Setev zdravega in certificiranega čebulčka, </w:t>
            </w:r>
          </w:p>
          <w:p w14:paraId="1A7D50CC"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pridelava na odcednih tleh oziroma pridelava na grebenih v primeru težkih tal, </w:t>
            </w:r>
          </w:p>
          <w:p w14:paraId="549173C8"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širok kolobar, </w:t>
            </w:r>
          </w:p>
          <w:p w14:paraId="6B13990B"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 xml:space="preserve">zatiranje plevelov v posevku in okolici (samonikle čebulnice), </w:t>
            </w:r>
          </w:p>
          <w:p w14:paraId="69E32F95" w14:textId="77777777" w:rsidR="001F0CD1" w:rsidRDefault="001F0CD1" w:rsidP="00B84EF7">
            <w:pPr>
              <w:pStyle w:val="Odstavekseznama"/>
              <w:numPr>
                <w:ilvl w:val="0"/>
                <w:numId w:val="343"/>
              </w:numPr>
              <w:ind w:left="318" w:hanging="283"/>
              <w:jc w:val="left"/>
              <w:rPr>
                <w:rFonts w:cs="Arial"/>
                <w:sz w:val="18"/>
                <w:szCs w:val="18"/>
              </w:rPr>
            </w:pPr>
            <w:r w:rsidRPr="008256E6">
              <w:rPr>
                <w:rFonts w:cs="Arial"/>
                <w:sz w:val="18"/>
                <w:szCs w:val="18"/>
              </w:rPr>
              <w:t>redno pregledovanje posevkov</w:t>
            </w:r>
            <w:r>
              <w:rPr>
                <w:rFonts w:cs="Arial"/>
                <w:sz w:val="18"/>
                <w:szCs w:val="18"/>
              </w:rPr>
              <w:t>.</w:t>
            </w:r>
          </w:p>
          <w:p w14:paraId="4BA5593F" w14:textId="77777777" w:rsidR="001F0CD1" w:rsidRDefault="001F0CD1" w:rsidP="001F0CD1">
            <w:pPr>
              <w:ind w:left="35"/>
              <w:jc w:val="left"/>
              <w:rPr>
                <w:rFonts w:cs="Arial"/>
                <w:sz w:val="18"/>
                <w:szCs w:val="18"/>
              </w:rPr>
            </w:pPr>
          </w:p>
          <w:p w14:paraId="0F8AF533" w14:textId="215D91DE" w:rsidR="001F0CD1" w:rsidRPr="00F07030" w:rsidRDefault="001F0CD1" w:rsidP="001F0CD1">
            <w:pPr>
              <w:rPr>
                <w:rFonts w:cs="Arial"/>
                <w:sz w:val="18"/>
                <w:szCs w:val="18"/>
              </w:rPr>
            </w:pPr>
            <w:r>
              <w:rPr>
                <w:rFonts w:cs="Arial"/>
                <w:sz w:val="18"/>
                <w:szCs w:val="18"/>
              </w:rPr>
              <w:t>O</w:t>
            </w:r>
            <w:r w:rsidRPr="008256E6">
              <w:rPr>
                <w:rFonts w:cs="Arial"/>
                <w:sz w:val="18"/>
                <w:szCs w:val="18"/>
              </w:rPr>
              <w:t>b pojavu prvih trosišč kemično zatiramo bolezen.</w:t>
            </w:r>
          </w:p>
        </w:tc>
        <w:tc>
          <w:tcPr>
            <w:tcW w:w="2551" w:type="dxa"/>
            <w:vMerge w:val="restart"/>
            <w:hideMark/>
          </w:tcPr>
          <w:p w14:paraId="60ED5C4C" w14:textId="77777777" w:rsidR="001F0CD1" w:rsidRPr="00F07030" w:rsidRDefault="001F0CD1" w:rsidP="001F0CD1">
            <w:pPr>
              <w:rPr>
                <w:rFonts w:cs="Arial"/>
                <w:sz w:val="18"/>
                <w:szCs w:val="18"/>
              </w:rPr>
            </w:pPr>
            <w:proofErr w:type="spellStart"/>
            <w:r w:rsidRPr="00F07030">
              <w:rPr>
                <w:rFonts w:cs="Arial"/>
                <w:sz w:val="18"/>
                <w:szCs w:val="18"/>
              </w:rPr>
              <w:t>azoksistrobin</w:t>
            </w:r>
            <w:proofErr w:type="spellEnd"/>
          </w:p>
        </w:tc>
        <w:tc>
          <w:tcPr>
            <w:tcW w:w="2268" w:type="dxa"/>
            <w:hideMark/>
          </w:tcPr>
          <w:p w14:paraId="0CFAC759" w14:textId="77777777" w:rsidR="001F0CD1" w:rsidRPr="00F07030" w:rsidRDefault="001F0CD1" w:rsidP="001F0CD1">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0BBE5EDA"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2149898B" w14:textId="77777777" w:rsidR="001F0CD1" w:rsidRPr="00F07030" w:rsidRDefault="001F0CD1" w:rsidP="001F0CD1">
            <w:pPr>
              <w:rPr>
                <w:rFonts w:cs="Arial"/>
                <w:sz w:val="18"/>
                <w:szCs w:val="18"/>
              </w:rPr>
            </w:pPr>
            <w:r w:rsidRPr="00F07030">
              <w:rPr>
                <w:rFonts w:cs="Arial"/>
                <w:sz w:val="18"/>
                <w:szCs w:val="18"/>
              </w:rPr>
              <w:t>14</w:t>
            </w:r>
          </w:p>
        </w:tc>
        <w:tc>
          <w:tcPr>
            <w:tcW w:w="1701" w:type="dxa"/>
            <w:vMerge w:val="restart"/>
            <w:noWrap/>
            <w:hideMark/>
          </w:tcPr>
          <w:p w14:paraId="1D2E63C1" w14:textId="0994DC63" w:rsidR="001F0CD1" w:rsidRPr="00F07030" w:rsidRDefault="001F0CD1" w:rsidP="001F0CD1">
            <w:pPr>
              <w:rPr>
                <w:rFonts w:cs="Arial"/>
                <w:sz w:val="18"/>
                <w:szCs w:val="18"/>
              </w:rPr>
            </w:pPr>
            <w:r w:rsidRPr="00F07030">
              <w:rPr>
                <w:rFonts w:cs="Arial"/>
                <w:sz w:val="18"/>
                <w:szCs w:val="18"/>
              </w:rPr>
              <w:t>BBCH 14-48</w:t>
            </w:r>
          </w:p>
        </w:tc>
      </w:tr>
      <w:tr w:rsidR="001F0CD1" w:rsidRPr="00F07030" w14:paraId="7AE392C8" w14:textId="77777777" w:rsidTr="0057459C">
        <w:trPr>
          <w:trHeight w:val="260"/>
        </w:trPr>
        <w:tc>
          <w:tcPr>
            <w:tcW w:w="2552" w:type="dxa"/>
            <w:vMerge/>
            <w:hideMark/>
          </w:tcPr>
          <w:p w14:paraId="2C679024" w14:textId="77777777" w:rsidR="001F0CD1" w:rsidRPr="00F07030" w:rsidRDefault="001F0CD1" w:rsidP="001F0CD1">
            <w:pPr>
              <w:rPr>
                <w:rFonts w:cs="Arial"/>
                <w:b/>
                <w:bCs/>
                <w:sz w:val="18"/>
                <w:szCs w:val="18"/>
              </w:rPr>
            </w:pPr>
          </w:p>
        </w:tc>
        <w:tc>
          <w:tcPr>
            <w:tcW w:w="2977" w:type="dxa"/>
            <w:vMerge/>
          </w:tcPr>
          <w:p w14:paraId="1C11821B" w14:textId="77777777" w:rsidR="001F0CD1" w:rsidRPr="00F07030" w:rsidRDefault="001F0CD1" w:rsidP="001F0CD1">
            <w:pPr>
              <w:rPr>
                <w:rFonts w:cs="Arial"/>
                <w:sz w:val="18"/>
                <w:szCs w:val="18"/>
              </w:rPr>
            </w:pPr>
          </w:p>
        </w:tc>
        <w:tc>
          <w:tcPr>
            <w:tcW w:w="2551" w:type="dxa"/>
            <w:vMerge/>
            <w:hideMark/>
          </w:tcPr>
          <w:p w14:paraId="66B91528" w14:textId="77777777" w:rsidR="001F0CD1" w:rsidRPr="00F07030" w:rsidRDefault="001F0CD1" w:rsidP="001F0CD1">
            <w:pPr>
              <w:rPr>
                <w:rFonts w:cs="Arial"/>
                <w:sz w:val="18"/>
                <w:szCs w:val="18"/>
              </w:rPr>
            </w:pPr>
          </w:p>
        </w:tc>
        <w:tc>
          <w:tcPr>
            <w:tcW w:w="2268" w:type="dxa"/>
            <w:hideMark/>
          </w:tcPr>
          <w:p w14:paraId="656D8715" w14:textId="77777777" w:rsidR="001F0CD1" w:rsidRPr="00F07030" w:rsidRDefault="001F0CD1" w:rsidP="001F0CD1">
            <w:pPr>
              <w:rPr>
                <w:rFonts w:cs="Arial"/>
                <w:sz w:val="18"/>
                <w:szCs w:val="18"/>
              </w:rPr>
            </w:pPr>
            <w:proofErr w:type="spellStart"/>
            <w:r w:rsidRPr="00F07030">
              <w:rPr>
                <w:rFonts w:cs="Arial"/>
                <w:sz w:val="18"/>
                <w:szCs w:val="18"/>
              </w:rPr>
              <w:t>Ortiva</w:t>
            </w:r>
            <w:proofErr w:type="spellEnd"/>
          </w:p>
        </w:tc>
        <w:tc>
          <w:tcPr>
            <w:tcW w:w="1559" w:type="dxa"/>
            <w:hideMark/>
          </w:tcPr>
          <w:p w14:paraId="35E40B85"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089AAD75" w14:textId="77777777" w:rsidR="001F0CD1" w:rsidRPr="00F07030" w:rsidRDefault="001F0CD1" w:rsidP="001F0CD1">
            <w:pPr>
              <w:rPr>
                <w:rFonts w:cs="Arial"/>
                <w:sz w:val="18"/>
                <w:szCs w:val="18"/>
              </w:rPr>
            </w:pPr>
            <w:r w:rsidRPr="00F07030">
              <w:rPr>
                <w:rFonts w:cs="Arial"/>
                <w:sz w:val="18"/>
                <w:szCs w:val="18"/>
              </w:rPr>
              <w:t>14</w:t>
            </w:r>
          </w:p>
        </w:tc>
        <w:tc>
          <w:tcPr>
            <w:tcW w:w="1701" w:type="dxa"/>
            <w:vMerge/>
            <w:noWrap/>
          </w:tcPr>
          <w:p w14:paraId="30FD2790" w14:textId="2ED78879" w:rsidR="001F0CD1" w:rsidRPr="00F07030" w:rsidRDefault="001F0CD1" w:rsidP="001F0CD1">
            <w:pPr>
              <w:rPr>
                <w:rFonts w:cs="Arial"/>
                <w:sz w:val="18"/>
                <w:szCs w:val="18"/>
              </w:rPr>
            </w:pPr>
          </w:p>
        </w:tc>
      </w:tr>
      <w:tr w:rsidR="001F0CD1" w:rsidRPr="00F07030" w14:paraId="5AA36DB9" w14:textId="77777777" w:rsidTr="0057459C">
        <w:trPr>
          <w:trHeight w:val="260"/>
        </w:trPr>
        <w:tc>
          <w:tcPr>
            <w:tcW w:w="2552" w:type="dxa"/>
            <w:vMerge/>
            <w:hideMark/>
          </w:tcPr>
          <w:p w14:paraId="0782E9D6" w14:textId="77777777" w:rsidR="001F0CD1" w:rsidRPr="00F07030" w:rsidRDefault="001F0CD1" w:rsidP="001F0CD1">
            <w:pPr>
              <w:rPr>
                <w:rFonts w:cs="Arial"/>
                <w:b/>
                <w:bCs/>
                <w:sz w:val="18"/>
                <w:szCs w:val="18"/>
              </w:rPr>
            </w:pPr>
          </w:p>
        </w:tc>
        <w:tc>
          <w:tcPr>
            <w:tcW w:w="2977" w:type="dxa"/>
            <w:vMerge/>
          </w:tcPr>
          <w:p w14:paraId="44516EDD" w14:textId="77777777" w:rsidR="001F0CD1" w:rsidRPr="00F07030" w:rsidRDefault="001F0CD1" w:rsidP="001F0CD1">
            <w:pPr>
              <w:rPr>
                <w:rFonts w:cs="Arial"/>
                <w:sz w:val="18"/>
                <w:szCs w:val="18"/>
              </w:rPr>
            </w:pPr>
          </w:p>
        </w:tc>
        <w:tc>
          <w:tcPr>
            <w:tcW w:w="2551" w:type="dxa"/>
            <w:vMerge/>
            <w:hideMark/>
          </w:tcPr>
          <w:p w14:paraId="0316F000" w14:textId="77777777" w:rsidR="001F0CD1" w:rsidRPr="00F07030" w:rsidRDefault="001F0CD1" w:rsidP="001F0CD1">
            <w:pPr>
              <w:rPr>
                <w:rFonts w:cs="Arial"/>
                <w:sz w:val="18"/>
                <w:szCs w:val="18"/>
              </w:rPr>
            </w:pPr>
          </w:p>
        </w:tc>
        <w:tc>
          <w:tcPr>
            <w:tcW w:w="2268" w:type="dxa"/>
            <w:hideMark/>
          </w:tcPr>
          <w:p w14:paraId="2201F011" w14:textId="77777777" w:rsidR="001F0CD1" w:rsidRPr="00F07030" w:rsidRDefault="001F0CD1" w:rsidP="001F0CD1">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3F637B45"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667CCE4C" w14:textId="77777777" w:rsidR="001F0CD1" w:rsidRPr="00F07030" w:rsidRDefault="001F0CD1" w:rsidP="001F0CD1">
            <w:pPr>
              <w:rPr>
                <w:rFonts w:cs="Arial"/>
                <w:sz w:val="18"/>
                <w:szCs w:val="18"/>
              </w:rPr>
            </w:pPr>
            <w:r w:rsidRPr="00F07030">
              <w:rPr>
                <w:rFonts w:cs="Arial"/>
                <w:sz w:val="18"/>
                <w:szCs w:val="18"/>
              </w:rPr>
              <w:t>14</w:t>
            </w:r>
          </w:p>
        </w:tc>
        <w:tc>
          <w:tcPr>
            <w:tcW w:w="1701" w:type="dxa"/>
          </w:tcPr>
          <w:p w14:paraId="5D031758" w14:textId="1D9B60E0" w:rsidR="001F0CD1" w:rsidRPr="00F07030" w:rsidRDefault="001F0CD1" w:rsidP="001F0CD1">
            <w:pPr>
              <w:rPr>
                <w:rFonts w:cs="Arial"/>
                <w:sz w:val="18"/>
                <w:szCs w:val="18"/>
              </w:rPr>
            </w:pPr>
          </w:p>
        </w:tc>
      </w:tr>
      <w:tr w:rsidR="001F0CD1" w:rsidRPr="00F07030" w14:paraId="3C01A48D" w14:textId="77777777" w:rsidTr="0057459C">
        <w:trPr>
          <w:trHeight w:val="500"/>
        </w:trPr>
        <w:tc>
          <w:tcPr>
            <w:tcW w:w="2552" w:type="dxa"/>
            <w:vMerge/>
            <w:hideMark/>
          </w:tcPr>
          <w:p w14:paraId="4AB53B7B" w14:textId="77777777" w:rsidR="001F0CD1" w:rsidRPr="00F07030" w:rsidRDefault="001F0CD1" w:rsidP="001F0CD1">
            <w:pPr>
              <w:rPr>
                <w:rFonts w:cs="Arial"/>
                <w:b/>
                <w:bCs/>
                <w:sz w:val="18"/>
                <w:szCs w:val="18"/>
              </w:rPr>
            </w:pPr>
          </w:p>
        </w:tc>
        <w:tc>
          <w:tcPr>
            <w:tcW w:w="2977" w:type="dxa"/>
            <w:vMerge/>
          </w:tcPr>
          <w:p w14:paraId="25B7BF64" w14:textId="77777777" w:rsidR="001F0CD1" w:rsidRPr="00F07030" w:rsidRDefault="001F0CD1" w:rsidP="001F0CD1">
            <w:pPr>
              <w:rPr>
                <w:rFonts w:cs="Arial"/>
                <w:sz w:val="18"/>
                <w:szCs w:val="18"/>
              </w:rPr>
            </w:pPr>
          </w:p>
        </w:tc>
        <w:tc>
          <w:tcPr>
            <w:tcW w:w="2551" w:type="dxa"/>
            <w:hideMark/>
          </w:tcPr>
          <w:p w14:paraId="153633C6" w14:textId="77777777" w:rsidR="001F0CD1" w:rsidRPr="00F07030" w:rsidRDefault="001F0CD1" w:rsidP="001F0CD1">
            <w:pPr>
              <w:rPr>
                <w:rFonts w:cs="Arial"/>
                <w:color w:val="00B050"/>
                <w:sz w:val="18"/>
                <w:szCs w:val="18"/>
              </w:rPr>
            </w:pPr>
            <w:r w:rsidRPr="00F07030">
              <w:rPr>
                <w:rFonts w:cs="Arial"/>
                <w:color w:val="00B050"/>
                <w:sz w:val="18"/>
                <w:szCs w:val="18"/>
              </w:rPr>
              <w:t xml:space="preserve">baker v obliki bakrovega </w:t>
            </w:r>
            <w:proofErr w:type="spellStart"/>
            <w:r w:rsidRPr="00F07030">
              <w:rPr>
                <w:rFonts w:cs="Arial"/>
                <w:color w:val="00B050"/>
                <w:sz w:val="18"/>
                <w:szCs w:val="18"/>
              </w:rPr>
              <w:t>oksiklorida</w:t>
            </w:r>
            <w:proofErr w:type="spellEnd"/>
          </w:p>
        </w:tc>
        <w:tc>
          <w:tcPr>
            <w:tcW w:w="2268" w:type="dxa"/>
            <w:hideMark/>
          </w:tcPr>
          <w:p w14:paraId="5B6D019A" w14:textId="77777777" w:rsidR="001F0CD1" w:rsidRPr="00F07030" w:rsidRDefault="001F0CD1" w:rsidP="001F0CD1">
            <w:pPr>
              <w:rPr>
                <w:rFonts w:cs="Arial"/>
                <w:color w:val="00B050"/>
                <w:sz w:val="18"/>
                <w:szCs w:val="18"/>
              </w:rPr>
            </w:pPr>
            <w:proofErr w:type="spellStart"/>
            <w:r w:rsidRPr="00F07030">
              <w:rPr>
                <w:rFonts w:cs="Arial"/>
                <w:color w:val="00B050"/>
                <w:sz w:val="18"/>
                <w:szCs w:val="18"/>
              </w:rPr>
              <w:t>Cuprablau</w:t>
            </w:r>
            <w:proofErr w:type="spellEnd"/>
            <w:r w:rsidRPr="00F07030">
              <w:rPr>
                <w:rFonts w:cs="Arial"/>
                <w:color w:val="00B050"/>
                <w:sz w:val="18"/>
                <w:szCs w:val="18"/>
              </w:rPr>
              <w:t xml:space="preserve"> Z 35 WP</w:t>
            </w:r>
          </w:p>
        </w:tc>
        <w:tc>
          <w:tcPr>
            <w:tcW w:w="1559" w:type="dxa"/>
            <w:hideMark/>
          </w:tcPr>
          <w:p w14:paraId="7FE36681" w14:textId="77777777" w:rsidR="001F0CD1" w:rsidRPr="00F07030" w:rsidRDefault="001F0CD1" w:rsidP="001F0CD1">
            <w:pPr>
              <w:rPr>
                <w:rFonts w:cs="Arial"/>
                <w:color w:val="00B050"/>
                <w:sz w:val="18"/>
                <w:szCs w:val="18"/>
              </w:rPr>
            </w:pPr>
            <w:r w:rsidRPr="00F07030">
              <w:rPr>
                <w:rFonts w:cs="Arial"/>
                <w:color w:val="00B050"/>
                <w:sz w:val="18"/>
                <w:szCs w:val="18"/>
              </w:rPr>
              <w:t>1,8 kg/ha</w:t>
            </w:r>
          </w:p>
        </w:tc>
        <w:tc>
          <w:tcPr>
            <w:tcW w:w="1701" w:type="dxa"/>
            <w:hideMark/>
          </w:tcPr>
          <w:p w14:paraId="51E062D7" w14:textId="77777777" w:rsidR="001F0CD1" w:rsidRPr="00F07030" w:rsidRDefault="001F0CD1" w:rsidP="001F0CD1">
            <w:pPr>
              <w:rPr>
                <w:rFonts w:cs="Arial"/>
                <w:color w:val="00B050"/>
                <w:sz w:val="18"/>
                <w:szCs w:val="18"/>
              </w:rPr>
            </w:pPr>
            <w:r w:rsidRPr="00F07030">
              <w:rPr>
                <w:rFonts w:cs="Arial"/>
                <w:color w:val="00B050"/>
                <w:sz w:val="18"/>
                <w:szCs w:val="18"/>
              </w:rPr>
              <w:t>3</w:t>
            </w:r>
          </w:p>
        </w:tc>
        <w:tc>
          <w:tcPr>
            <w:tcW w:w="1701" w:type="dxa"/>
            <w:noWrap/>
            <w:hideMark/>
          </w:tcPr>
          <w:p w14:paraId="283CB53D" w14:textId="4B717660" w:rsidR="001F0CD1" w:rsidRPr="00F07030" w:rsidRDefault="005B0D67" w:rsidP="001F0CD1">
            <w:pPr>
              <w:rPr>
                <w:rFonts w:cs="Arial"/>
                <w:sz w:val="18"/>
                <w:szCs w:val="18"/>
              </w:rPr>
            </w:pPr>
            <w:r>
              <w:rPr>
                <w:rFonts w:cs="Arial"/>
                <w:sz w:val="18"/>
                <w:szCs w:val="18"/>
              </w:rPr>
              <w:t>Manjša uporaba</w:t>
            </w:r>
          </w:p>
        </w:tc>
      </w:tr>
      <w:tr w:rsidR="001F0CD1" w:rsidRPr="00F07030" w14:paraId="074E83BB" w14:textId="77777777" w:rsidTr="0057459C">
        <w:trPr>
          <w:trHeight w:val="770"/>
        </w:trPr>
        <w:tc>
          <w:tcPr>
            <w:tcW w:w="2552" w:type="dxa"/>
            <w:hideMark/>
          </w:tcPr>
          <w:p w14:paraId="6EC74B70" w14:textId="17B429C8" w:rsidR="001F0CD1" w:rsidRDefault="001F0CD1" w:rsidP="001F0CD1">
            <w:pPr>
              <w:rPr>
                <w:rFonts w:cs="Arial"/>
                <w:sz w:val="18"/>
                <w:szCs w:val="18"/>
              </w:rPr>
            </w:pPr>
            <w:r w:rsidRPr="00F07030">
              <w:rPr>
                <w:rFonts w:cs="Arial"/>
                <w:b/>
                <w:bCs/>
                <w:sz w:val="18"/>
                <w:szCs w:val="18"/>
              </w:rPr>
              <w:t>Črn</w:t>
            </w:r>
            <w:r>
              <w:rPr>
                <w:rFonts w:cs="Arial"/>
                <w:b/>
                <w:bCs/>
                <w:sz w:val="18"/>
                <w:szCs w:val="18"/>
              </w:rPr>
              <w:t xml:space="preserve">a </w:t>
            </w:r>
            <w:r w:rsidRPr="00F07030">
              <w:rPr>
                <w:rFonts w:cs="Arial"/>
                <w:b/>
                <w:bCs/>
                <w:sz w:val="18"/>
                <w:szCs w:val="18"/>
              </w:rPr>
              <w:t>listn</w:t>
            </w:r>
            <w:r>
              <w:rPr>
                <w:rFonts w:cs="Arial"/>
                <w:b/>
                <w:bCs/>
                <w:sz w:val="18"/>
                <w:szCs w:val="18"/>
              </w:rPr>
              <w:t>a</w:t>
            </w:r>
            <w:r w:rsidRPr="00F07030">
              <w:rPr>
                <w:rFonts w:cs="Arial"/>
                <w:b/>
                <w:bCs/>
                <w:sz w:val="18"/>
                <w:szCs w:val="18"/>
              </w:rPr>
              <w:t xml:space="preserve"> pegavost</w:t>
            </w:r>
            <w:r w:rsidRPr="00F07030">
              <w:rPr>
                <w:rFonts w:cs="Arial"/>
                <w:sz w:val="18"/>
                <w:szCs w:val="18"/>
              </w:rPr>
              <w:t xml:space="preserve"> </w:t>
            </w:r>
          </w:p>
          <w:p w14:paraId="26128253" w14:textId="5924AB2A" w:rsidR="001F0CD1" w:rsidRPr="00F07030" w:rsidRDefault="001F0CD1" w:rsidP="001F0CD1">
            <w:pPr>
              <w:rPr>
                <w:rFonts w:cs="Arial"/>
                <w:b/>
                <w:bCs/>
                <w:sz w:val="18"/>
                <w:szCs w:val="18"/>
              </w:rPr>
            </w:pPr>
            <w:r w:rsidRPr="00F07030">
              <w:rPr>
                <w:rFonts w:cs="Arial"/>
                <w:sz w:val="18"/>
                <w:szCs w:val="18"/>
              </w:rPr>
              <w:t>(</w:t>
            </w:r>
            <w:proofErr w:type="spellStart"/>
            <w:r w:rsidRPr="00F07030">
              <w:rPr>
                <w:rFonts w:cs="Arial"/>
                <w:i/>
                <w:iCs/>
                <w:sz w:val="18"/>
                <w:szCs w:val="18"/>
              </w:rPr>
              <w:t>Alternaria</w:t>
            </w:r>
            <w:proofErr w:type="spellEnd"/>
            <w:r w:rsidRPr="00F07030">
              <w:rPr>
                <w:rFonts w:cs="Arial"/>
                <w:sz w:val="18"/>
                <w:szCs w:val="18"/>
              </w:rPr>
              <w:t xml:space="preserve"> </w:t>
            </w:r>
            <w:proofErr w:type="spellStart"/>
            <w:r w:rsidRPr="00F07030">
              <w:rPr>
                <w:rFonts w:cs="Arial"/>
                <w:sz w:val="18"/>
                <w:szCs w:val="18"/>
              </w:rPr>
              <w:t>spp</w:t>
            </w:r>
            <w:proofErr w:type="spellEnd"/>
            <w:r w:rsidRPr="00F07030">
              <w:rPr>
                <w:rFonts w:cs="Arial"/>
                <w:sz w:val="18"/>
                <w:szCs w:val="18"/>
              </w:rPr>
              <w:t>.)</w:t>
            </w:r>
          </w:p>
        </w:tc>
        <w:tc>
          <w:tcPr>
            <w:tcW w:w="2977" w:type="dxa"/>
            <w:hideMark/>
          </w:tcPr>
          <w:p w14:paraId="2F1E8079" w14:textId="77777777" w:rsidR="001F0CD1" w:rsidRPr="00F07030" w:rsidRDefault="001F0CD1" w:rsidP="001F0CD1">
            <w:pPr>
              <w:rPr>
                <w:rFonts w:cs="Arial"/>
                <w:b/>
                <w:bCs/>
                <w:sz w:val="18"/>
                <w:szCs w:val="18"/>
                <w:u w:val="single"/>
              </w:rPr>
            </w:pPr>
            <w:r w:rsidRPr="00F07030">
              <w:rPr>
                <w:rFonts w:cs="Arial"/>
                <w:b/>
                <w:bCs/>
                <w:sz w:val="18"/>
                <w:szCs w:val="18"/>
                <w:u w:val="single"/>
              </w:rPr>
              <w:t>Agrotehnični ukrepi:</w:t>
            </w:r>
          </w:p>
          <w:p w14:paraId="40335F06" w14:textId="77777777" w:rsidR="001F0CD1" w:rsidRPr="00F07030" w:rsidRDefault="001F0CD1" w:rsidP="001F0CD1">
            <w:pPr>
              <w:rPr>
                <w:rFonts w:cs="Arial"/>
                <w:sz w:val="18"/>
                <w:szCs w:val="18"/>
              </w:rPr>
            </w:pPr>
            <w:r w:rsidRPr="00F07030">
              <w:rPr>
                <w:rFonts w:cs="Arial"/>
                <w:sz w:val="18"/>
                <w:szCs w:val="18"/>
              </w:rPr>
              <w:t>Upoštevanje dovolj širokega kolobarja in odstranjevanje okuženih rastlinskih ostankov.</w:t>
            </w:r>
          </w:p>
        </w:tc>
        <w:tc>
          <w:tcPr>
            <w:tcW w:w="2551" w:type="dxa"/>
            <w:hideMark/>
          </w:tcPr>
          <w:p w14:paraId="0DD14472" w14:textId="77777777" w:rsidR="001F0CD1" w:rsidRPr="00F07030" w:rsidRDefault="001F0CD1" w:rsidP="001F0CD1">
            <w:pPr>
              <w:rPr>
                <w:rFonts w:cs="Arial"/>
                <w:sz w:val="18"/>
                <w:szCs w:val="18"/>
              </w:rPr>
            </w:pPr>
            <w:proofErr w:type="spellStart"/>
            <w:r w:rsidRPr="00F07030">
              <w:rPr>
                <w:rFonts w:cs="Arial"/>
                <w:sz w:val="18"/>
                <w:szCs w:val="18"/>
              </w:rPr>
              <w:t>boksalid</w:t>
            </w:r>
            <w:proofErr w:type="spellEnd"/>
            <w:r w:rsidRPr="00F07030">
              <w:rPr>
                <w:rFonts w:cs="Arial"/>
                <w:sz w:val="18"/>
                <w:szCs w:val="18"/>
              </w:rPr>
              <w:t xml:space="preserve"> + </w:t>
            </w:r>
            <w:proofErr w:type="spellStart"/>
            <w:r w:rsidRPr="00F07030">
              <w:rPr>
                <w:rFonts w:cs="Arial"/>
                <w:sz w:val="18"/>
                <w:szCs w:val="18"/>
              </w:rPr>
              <w:t>piraklostrobin</w:t>
            </w:r>
            <w:proofErr w:type="spellEnd"/>
          </w:p>
        </w:tc>
        <w:tc>
          <w:tcPr>
            <w:tcW w:w="2268" w:type="dxa"/>
            <w:hideMark/>
          </w:tcPr>
          <w:p w14:paraId="303B8608" w14:textId="77777777" w:rsidR="001F0CD1" w:rsidRPr="00F07030" w:rsidRDefault="001F0CD1" w:rsidP="001F0CD1">
            <w:pPr>
              <w:rPr>
                <w:rFonts w:cs="Arial"/>
                <w:sz w:val="18"/>
                <w:szCs w:val="18"/>
              </w:rPr>
            </w:pPr>
            <w:r w:rsidRPr="00F07030">
              <w:rPr>
                <w:rFonts w:cs="Arial"/>
                <w:sz w:val="18"/>
                <w:szCs w:val="18"/>
              </w:rPr>
              <w:t xml:space="preserve">Casino </w:t>
            </w:r>
            <w:proofErr w:type="spellStart"/>
            <w:r w:rsidRPr="00F07030">
              <w:rPr>
                <w:rFonts w:cs="Arial"/>
                <w:sz w:val="18"/>
                <w:szCs w:val="18"/>
              </w:rPr>
              <w:t>royale</w:t>
            </w:r>
            <w:proofErr w:type="spellEnd"/>
          </w:p>
        </w:tc>
        <w:tc>
          <w:tcPr>
            <w:tcW w:w="1559" w:type="dxa"/>
            <w:hideMark/>
          </w:tcPr>
          <w:p w14:paraId="7691B8B8" w14:textId="77777777" w:rsidR="001F0CD1" w:rsidRPr="00F07030" w:rsidRDefault="001F0CD1" w:rsidP="001F0CD1">
            <w:pPr>
              <w:rPr>
                <w:rFonts w:cs="Arial"/>
                <w:sz w:val="18"/>
                <w:szCs w:val="18"/>
              </w:rPr>
            </w:pPr>
            <w:r w:rsidRPr="00F07030">
              <w:rPr>
                <w:rFonts w:cs="Arial"/>
                <w:sz w:val="18"/>
                <w:szCs w:val="18"/>
              </w:rPr>
              <w:t>1,0 kg/ha</w:t>
            </w:r>
          </w:p>
        </w:tc>
        <w:tc>
          <w:tcPr>
            <w:tcW w:w="1701" w:type="dxa"/>
            <w:hideMark/>
          </w:tcPr>
          <w:p w14:paraId="4F68668D"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733304DD" w14:textId="77777777" w:rsidR="001F0CD1" w:rsidRPr="00F07030" w:rsidRDefault="001F0CD1" w:rsidP="001F0CD1">
            <w:pPr>
              <w:rPr>
                <w:rFonts w:cs="Arial"/>
                <w:sz w:val="18"/>
                <w:szCs w:val="18"/>
              </w:rPr>
            </w:pPr>
            <w:r w:rsidRPr="00F07030">
              <w:rPr>
                <w:rFonts w:cs="Arial"/>
                <w:sz w:val="18"/>
                <w:szCs w:val="18"/>
              </w:rPr>
              <w:t> </w:t>
            </w:r>
          </w:p>
        </w:tc>
      </w:tr>
      <w:tr w:rsidR="001F0CD1" w:rsidRPr="00F07030" w14:paraId="33D73273" w14:textId="77777777" w:rsidTr="0057459C">
        <w:trPr>
          <w:trHeight w:val="330"/>
        </w:trPr>
        <w:tc>
          <w:tcPr>
            <w:tcW w:w="2552" w:type="dxa"/>
            <w:vMerge w:val="restart"/>
            <w:hideMark/>
          </w:tcPr>
          <w:p w14:paraId="6A2050B5" w14:textId="75B38FA1" w:rsidR="001F0CD1" w:rsidRPr="00F07030" w:rsidRDefault="001F0CD1" w:rsidP="001F0CD1">
            <w:pPr>
              <w:jc w:val="left"/>
              <w:rPr>
                <w:rFonts w:cs="Arial"/>
                <w:b/>
                <w:bCs/>
                <w:sz w:val="18"/>
                <w:szCs w:val="18"/>
              </w:rPr>
            </w:pPr>
            <w:r w:rsidRPr="00F07030">
              <w:rPr>
                <w:rFonts w:cs="Arial"/>
                <w:b/>
                <w:bCs/>
                <w:sz w:val="18"/>
                <w:szCs w:val="18"/>
              </w:rPr>
              <w:t>Porov</w:t>
            </w:r>
            <w:r>
              <w:rPr>
                <w:rFonts w:cs="Arial"/>
                <w:b/>
                <w:bCs/>
                <w:sz w:val="18"/>
                <w:szCs w:val="18"/>
              </w:rPr>
              <w:t>a</w:t>
            </w:r>
            <w:r w:rsidRPr="00F07030">
              <w:rPr>
                <w:rFonts w:cs="Arial"/>
                <w:b/>
                <w:bCs/>
                <w:sz w:val="18"/>
                <w:szCs w:val="18"/>
              </w:rPr>
              <w:t xml:space="preserve"> škrlatn</w:t>
            </w:r>
            <w:r>
              <w:rPr>
                <w:rFonts w:cs="Arial"/>
                <w:b/>
                <w:bCs/>
                <w:sz w:val="18"/>
                <w:szCs w:val="18"/>
              </w:rPr>
              <w:t>a</w:t>
            </w:r>
            <w:r w:rsidRPr="00F07030">
              <w:rPr>
                <w:rFonts w:cs="Arial"/>
                <w:b/>
                <w:bCs/>
                <w:sz w:val="18"/>
                <w:szCs w:val="18"/>
              </w:rPr>
              <w:t xml:space="preserve"> pegavost </w:t>
            </w:r>
            <w:r w:rsidRPr="001F0CD1">
              <w:rPr>
                <w:rFonts w:cs="Arial"/>
                <w:sz w:val="18"/>
                <w:szCs w:val="18"/>
              </w:rPr>
              <w:t>(</w:t>
            </w:r>
            <w:proofErr w:type="spellStart"/>
            <w:r w:rsidRPr="00F07030">
              <w:rPr>
                <w:rFonts w:cs="Arial"/>
                <w:i/>
                <w:iCs/>
                <w:sz w:val="18"/>
                <w:szCs w:val="18"/>
              </w:rPr>
              <w:t>Alternaria</w:t>
            </w:r>
            <w:proofErr w:type="spellEnd"/>
            <w:r w:rsidRPr="00F07030">
              <w:rPr>
                <w:rFonts w:cs="Arial"/>
                <w:i/>
                <w:iCs/>
                <w:sz w:val="18"/>
                <w:szCs w:val="18"/>
              </w:rPr>
              <w:t xml:space="preserve"> </w:t>
            </w:r>
            <w:proofErr w:type="spellStart"/>
            <w:r w:rsidRPr="00F07030">
              <w:rPr>
                <w:rFonts w:cs="Arial"/>
                <w:i/>
                <w:iCs/>
                <w:sz w:val="18"/>
                <w:szCs w:val="18"/>
              </w:rPr>
              <w:t>porri</w:t>
            </w:r>
            <w:proofErr w:type="spellEnd"/>
            <w:r w:rsidRPr="00F07030">
              <w:rPr>
                <w:rFonts w:cs="Arial"/>
                <w:i/>
                <w:iCs/>
                <w:sz w:val="18"/>
                <w:szCs w:val="18"/>
              </w:rPr>
              <w:t>)</w:t>
            </w:r>
          </w:p>
        </w:tc>
        <w:tc>
          <w:tcPr>
            <w:tcW w:w="2977" w:type="dxa"/>
            <w:vMerge w:val="restart"/>
            <w:hideMark/>
          </w:tcPr>
          <w:p w14:paraId="74C51D4C" w14:textId="77777777" w:rsidR="001F0CD1" w:rsidRPr="00F07030" w:rsidRDefault="001F0CD1" w:rsidP="001F0CD1">
            <w:pPr>
              <w:rPr>
                <w:rFonts w:cs="Arial"/>
                <w:b/>
                <w:bCs/>
                <w:sz w:val="18"/>
                <w:szCs w:val="18"/>
                <w:u w:val="single"/>
              </w:rPr>
            </w:pPr>
            <w:r w:rsidRPr="00F07030">
              <w:rPr>
                <w:rFonts w:cs="Arial"/>
                <w:b/>
                <w:bCs/>
                <w:sz w:val="18"/>
                <w:szCs w:val="18"/>
                <w:u w:val="single"/>
              </w:rPr>
              <w:t>Agrotehnični ukrepi:</w:t>
            </w:r>
          </w:p>
          <w:p w14:paraId="4901DBE1" w14:textId="77777777" w:rsidR="001F0CD1" w:rsidRPr="00F07030" w:rsidRDefault="001F0CD1" w:rsidP="001F0CD1">
            <w:pPr>
              <w:rPr>
                <w:rFonts w:cs="Arial"/>
                <w:sz w:val="18"/>
                <w:szCs w:val="18"/>
              </w:rPr>
            </w:pPr>
            <w:r w:rsidRPr="00F07030">
              <w:rPr>
                <w:rFonts w:cs="Arial"/>
                <w:sz w:val="18"/>
                <w:szCs w:val="18"/>
              </w:rPr>
              <w:t>Upoštevanje dovolj širokega kolobarja in odstranjevanje okuženih rastlinskih ostankov.</w:t>
            </w:r>
          </w:p>
        </w:tc>
        <w:tc>
          <w:tcPr>
            <w:tcW w:w="2551" w:type="dxa"/>
            <w:vMerge w:val="restart"/>
            <w:hideMark/>
          </w:tcPr>
          <w:p w14:paraId="675D1689" w14:textId="77777777" w:rsidR="001F0CD1" w:rsidRPr="00F07030" w:rsidRDefault="001F0CD1" w:rsidP="001F0CD1">
            <w:pPr>
              <w:rPr>
                <w:rFonts w:cs="Arial"/>
                <w:sz w:val="18"/>
                <w:szCs w:val="18"/>
              </w:rPr>
            </w:pPr>
            <w:proofErr w:type="spellStart"/>
            <w:r w:rsidRPr="00F07030">
              <w:rPr>
                <w:rFonts w:cs="Arial"/>
                <w:sz w:val="18"/>
                <w:szCs w:val="18"/>
              </w:rPr>
              <w:t>azoksistrobin</w:t>
            </w:r>
            <w:proofErr w:type="spellEnd"/>
          </w:p>
        </w:tc>
        <w:tc>
          <w:tcPr>
            <w:tcW w:w="2268" w:type="dxa"/>
            <w:hideMark/>
          </w:tcPr>
          <w:p w14:paraId="793670C4" w14:textId="77777777" w:rsidR="001F0CD1" w:rsidRPr="00F07030" w:rsidRDefault="001F0CD1" w:rsidP="001F0CD1">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3890F7BB"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2C7C8366" w14:textId="77777777" w:rsidR="001F0CD1" w:rsidRPr="00F07030" w:rsidRDefault="001F0CD1" w:rsidP="001F0CD1">
            <w:pPr>
              <w:rPr>
                <w:rFonts w:cs="Arial"/>
                <w:sz w:val="18"/>
                <w:szCs w:val="18"/>
              </w:rPr>
            </w:pPr>
            <w:r w:rsidRPr="00F07030">
              <w:rPr>
                <w:rFonts w:cs="Arial"/>
                <w:sz w:val="18"/>
                <w:szCs w:val="18"/>
              </w:rPr>
              <w:t>14</w:t>
            </w:r>
          </w:p>
        </w:tc>
        <w:tc>
          <w:tcPr>
            <w:tcW w:w="1701" w:type="dxa"/>
            <w:vMerge w:val="restart"/>
            <w:hideMark/>
          </w:tcPr>
          <w:p w14:paraId="3FC997F4" w14:textId="61271CF3" w:rsidR="001F0CD1" w:rsidRPr="00F07030" w:rsidRDefault="001F0CD1" w:rsidP="001F0CD1">
            <w:pPr>
              <w:rPr>
                <w:rFonts w:cs="Arial"/>
                <w:sz w:val="18"/>
                <w:szCs w:val="18"/>
              </w:rPr>
            </w:pPr>
            <w:r w:rsidRPr="00F07030">
              <w:rPr>
                <w:rFonts w:cs="Arial"/>
                <w:sz w:val="18"/>
                <w:szCs w:val="18"/>
              </w:rPr>
              <w:t>Zmanjševanje okužb; BBCH 14-48</w:t>
            </w:r>
          </w:p>
        </w:tc>
      </w:tr>
      <w:tr w:rsidR="001F0CD1" w:rsidRPr="00F07030" w14:paraId="0BA43E23" w14:textId="77777777" w:rsidTr="0057459C">
        <w:trPr>
          <w:trHeight w:val="277"/>
        </w:trPr>
        <w:tc>
          <w:tcPr>
            <w:tcW w:w="2552" w:type="dxa"/>
            <w:vMerge/>
            <w:hideMark/>
          </w:tcPr>
          <w:p w14:paraId="61B73234" w14:textId="77777777" w:rsidR="001F0CD1" w:rsidRPr="00F07030" w:rsidRDefault="001F0CD1" w:rsidP="001F0CD1">
            <w:pPr>
              <w:jc w:val="left"/>
              <w:rPr>
                <w:rFonts w:cs="Arial"/>
                <w:b/>
                <w:bCs/>
                <w:sz w:val="18"/>
                <w:szCs w:val="18"/>
              </w:rPr>
            </w:pPr>
          </w:p>
        </w:tc>
        <w:tc>
          <w:tcPr>
            <w:tcW w:w="2977" w:type="dxa"/>
            <w:vMerge/>
            <w:hideMark/>
          </w:tcPr>
          <w:p w14:paraId="4C0DD938" w14:textId="77777777" w:rsidR="001F0CD1" w:rsidRPr="00F07030" w:rsidRDefault="001F0CD1" w:rsidP="001F0CD1">
            <w:pPr>
              <w:rPr>
                <w:rFonts w:cs="Arial"/>
                <w:sz w:val="18"/>
                <w:szCs w:val="18"/>
              </w:rPr>
            </w:pPr>
          </w:p>
        </w:tc>
        <w:tc>
          <w:tcPr>
            <w:tcW w:w="2551" w:type="dxa"/>
            <w:vMerge/>
            <w:hideMark/>
          </w:tcPr>
          <w:p w14:paraId="4A531B80" w14:textId="77777777" w:rsidR="001F0CD1" w:rsidRPr="00F07030" w:rsidRDefault="001F0CD1" w:rsidP="001F0CD1">
            <w:pPr>
              <w:rPr>
                <w:rFonts w:cs="Arial"/>
                <w:sz w:val="18"/>
                <w:szCs w:val="18"/>
              </w:rPr>
            </w:pPr>
          </w:p>
        </w:tc>
        <w:tc>
          <w:tcPr>
            <w:tcW w:w="2268" w:type="dxa"/>
            <w:hideMark/>
          </w:tcPr>
          <w:p w14:paraId="7152D563" w14:textId="77777777" w:rsidR="001F0CD1" w:rsidRPr="00F07030" w:rsidRDefault="001F0CD1" w:rsidP="001F0CD1">
            <w:pPr>
              <w:rPr>
                <w:rFonts w:cs="Arial"/>
                <w:sz w:val="18"/>
                <w:szCs w:val="18"/>
              </w:rPr>
            </w:pPr>
            <w:proofErr w:type="spellStart"/>
            <w:r w:rsidRPr="00F07030">
              <w:rPr>
                <w:rFonts w:cs="Arial"/>
                <w:sz w:val="18"/>
                <w:szCs w:val="18"/>
              </w:rPr>
              <w:t>Ortiva</w:t>
            </w:r>
            <w:proofErr w:type="spellEnd"/>
          </w:p>
        </w:tc>
        <w:tc>
          <w:tcPr>
            <w:tcW w:w="1559" w:type="dxa"/>
            <w:hideMark/>
          </w:tcPr>
          <w:p w14:paraId="11D139A5"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229D1A07" w14:textId="77777777" w:rsidR="001F0CD1" w:rsidRPr="00F07030" w:rsidRDefault="001F0CD1" w:rsidP="001F0CD1">
            <w:pPr>
              <w:rPr>
                <w:rFonts w:cs="Arial"/>
                <w:sz w:val="18"/>
                <w:szCs w:val="18"/>
              </w:rPr>
            </w:pPr>
            <w:r w:rsidRPr="00F07030">
              <w:rPr>
                <w:rFonts w:cs="Arial"/>
                <w:sz w:val="18"/>
                <w:szCs w:val="18"/>
              </w:rPr>
              <w:t>14</w:t>
            </w:r>
          </w:p>
        </w:tc>
        <w:tc>
          <w:tcPr>
            <w:tcW w:w="1701" w:type="dxa"/>
            <w:vMerge/>
          </w:tcPr>
          <w:p w14:paraId="7FFC4306" w14:textId="18274750" w:rsidR="001F0CD1" w:rsidRPr="00F07030" w:rsidRDefault="001F0CD1" w:rsidP="001F0CD1">
            <w:pPr>
              <w:rPr>
                <w:rFonts w:cs="Arial"/>
                <w:sz w:val="18"/>
                <w:szCs w:val="18"/>
              </w:rPr>
            </w:pPr>
          </w:p>
        </w:tc>
      </w:tr>
      <w:tr w:rsidR="001F0CD1" w:rsidRPr="00F07030" w14:paraId="47E2B5F5" w14:textId="77777777" w:rsidTr="0057459C">
        <w:trPr>
          <w:trHeight w:val="267"/>
        </w:trPr>
        <w:tc>
          <w:tcPr>
            <w:tcW w:w="2552" w:type="dxa"/>
            <w:vMerge/>
            <w:hideMark/>
          </w:tcPr>
          <w:p w14:paraId="36F0690E" w14:textId="77777777" w:rsidR="001F0CD1" w:rsidRPr="00F07030" w:rsidRDefault="001F0CD1" w:rsidP="001F0CD1">
            <w:pPr>
              <w:jc w:val="left"/>
              <w:rPr>
                <w:rFonts w:cs="Arial"/>
                <w:b/>
                <w:bCs/>
                <w:sz w:val="18"/>
                <w:szCs w:val="18"/>
              </w:rPr>
            </w:pPr>
          </w:p>
        </w:tc>
        <w:tc>
          <w:tcPr>
            <w:tcW w:w="2977" w:type="dxa"/>
            <w:vMerge/>
            <w:hideMark/>
          </w:tcPr>
          <w:p w14:paraId="3FFB1B99" w14:textId="77777777" w:rsidR="001F0CD1" w:rsidRPr="00F07030" w:rsidRDefault="001F0CD1" w:rsidP="001F0CD1">
            <w:pPr>
              <w:rPr>
                <w:rFonts w:cs="Arial"/>
                <w:sz w:val="18"/>
                <w:szCs w:val="18"/>
              </w:rPr>
            </w:pPr>
          </w:p>
        </w:tc>
        <w:tc>
          <w:tcPr>
            <w:tcW w:w="2551" w:type="dxa"/>
            <w:vMerge/>
            <w:hideMark/>
          </w:tcPr>
          <w:p w14:paraId="1F5E8A6F" w14:textId="77777777" w:rsidR="001F0CD1" w:rsidRPr="00F07030" w:rsidRDefault="001F0CD1" w:rsidP="001F0CD1">
            <w:pPr>
              <w:rPr>
                <w:rFonts w:cs="Arial"/>
                <w:sz w:val="18"/>
                <w:szCs w:val="18"/>
              </w:rPr>
            </w:pPr>
          </w:p>
        </w:tc>
        <w:tc>
          <w:tcPr>
            <w:tcW w:w="2268" w:type="dxa"/>
            <w:hideMark/>
          </w:tcPr>
          <w:p w14:paraId="08F1939A" w14:textId="77777777" w:rsidR="001F0CD1" w:rsidRPr="00F07030" w:rsidRDefault="001F0CD1" w:rsidP="001F0CD1">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36B8352A"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53DC6B44" w14:textId="77777777" w:rsidR="001F0CD1" w:rsidRPr="00F07030" w:rsidRDefault="001F0CD1" w:rsidP="001F0CD1">
            <w:pPr>
              <w:rPr>
                <w:rFonts w:cs="Arial"/>
                <w:sz w:val="18"/>
                <w:szCs w:val="18"/>
              </w:rPr>
            </w:pPr>
            <w:r w:rsidRPr="00F07030">
              <w:rPr>
                <w:rFonts w:cs="Arial"/>
                <w:sz w:val="18"/>
                <w:szCs w:val="18"/>
              </w:rPr>
              <w:t>14</w:t>
            </w:r>
          </w:p>
        </w:tc>
        <w:tc>
          <w:tcPr>
            <w:tcW w:w="1701" w:type="dxa"/>
            <w:vMerge/>
          </w:tcPr>
          <w:p w14:paraId="4A0BF5D5" w14:textId="35E7825C" w:rsidR="001F0CD1" w:rsidRPr="00F07030" w:rsidRDefault="001F0CD1" w:rsidP="001F0CD1">
            <w:pPr>
              <w:rPr>
                <w:rFonts w:cs="Arial"/>
                <w:sz w:val="18"/>
                <w:szCs w:val="18"/>
              </w:rPr>
            </w:pPr>
          </w:p>
        </w:tc>
      </w:tr>
      <w:tr w:rsidR="001F0CD1" w:rsidRPr="00F07030" w14:paraId="2EA20ADB" w14:textId="77777777" w:rsidTr="0057459C">
        <w:trPr>
          <w:trHeight w:val="271"/>
        </w:trPr>
        <w:tc>
          <w:tcPr>
            <w:tcW w:w="2552" w:type="dxa"/>
            <w:vMerge w:val="restart"/>
            <w:hideMark/>
          </w:tcPr>
          <w:p w14:paraId="5F6B6014" w14:textId="77777777" w:rsidR="001F0CD1" w:rsidRPr="00F07030" w:rsidRDefault="001F0CD1" w:rsidP="001F0CD1">
            <w:pPr>
              <w:jc w:val="left"/>
              <w:rPr>
                <w:rFonts w:cs="Arial"/>
                <w:b/>
                <w:bCs/>
                <w:sz w:val="18"/>
                <w:szCs w:val="18"/>
              </w:rPr>
            </w:pPr>
            <w:r w:rsidRPr="00F07030">
              <w:rPr>
                <w:rFonts w:cs="Arial"/>
                <w:b/>
                <w:bCs/>
                <w:sz w:val="18"/>
                <w:szCs w:val="18"/>
              </w:rPr>
              <w:t xml:space="preserve">Čebulna črnoba </w:t>
            </w:r>
            <w:r w:rsidRPr="001F0CD1">
              <w:rPr>
                <w:rFonts w:cs="Arial"/>
                <w:sz w:val="18"/>
                <w:szCs w:val="18"/>
              </w:rPr>
              <w:t>(</w:t>
            </w:r>
            <w:proofErr w:type="spellStart"/>
            <w:r w:rsidRPr="00F07030">
              <w:rPr>
                <w:rFonts w:cs="Arial"/>
                <w:i/>
                <w:iCs/>
                <w:sz w:val="18"/>
                <w:szCs w:val="18"/>
              </w:rPr>
              <w:t>Cladosporium</w:t>
            </w:r>
            <w:proofErr w:type="spellEnd"/>
            <w:r w:rsidRPr="00F07030">
              <w:rPr>
                <w:rFonts w:cs="Arial"/>
                <w:i/>
                <w:iCs/>
                <w:sz w:val="18"/>
                <w:szCs w:val="18"/>
              </w:rPr>
              <w:t xml:space="preserve"> </w:t>
            </w:r>
            <w:proofErr w:type="spellStart"/>
            <w:r w:rsidRPr="00F07030">
              <w:rPr>
                <w:rFonts w:cs="Arial"/>
                <w:i/>
                <w:iCs/>
                <w:sz w:val="18"/>
                <w:szCs w:val="18"/>
              </w:rPr>
              <w:t>allii-cepae</w:t>
            </w:r>
            <w:proofErr w:type="spellEnd"/>
            <w:r w:rsidRPr="00F07030">
              <w:rPr>
                <w:rFonts w:cs="Arial"/>
                <w:i/>
                <w:iCs/>
                <w:sz w:val="18"/>
                <w:szCs w:val="18"/>
              </w:rPr>
              <w:t>)</w:t>
            </w:r>
          </w:p>
        </w:tc>
        <w:tc>
          <w:tcPr>
            <w:tcW w:w="2977" w:type="dxa"/>
            <w:vMerge w:val="restart"/>
            <w:hideMark/>
          </w:tcPr>
          <w:p w14:paraId="3551C492" w14:textId="77777777" w:rsidR="001F0CD1" w:rsidRPr="00F07030" w:rsidRDefault="001F0CD1" w:rsidP="001F0CD1">
            <w:pPr>
              <w:rPr>
                <w:rFonts w:cs="Arial"/>
                <w:b/>
                <w:bCs/>
                <w:sz w:val="18"/>
                <w:szCs w:val="18"/>
                <w:u w:val="single"/>
              </w:rPr>
            </w:pPr>
            <w:r w:rsidRPr="00F07030">
              <w:rPr>
                <w:rFonts w:cs="Arial"/>
                <w:b/>
                <w:bCs/>
                <w:sz w:val="18"/>
                <w:szCs w:val="18"/>
                <w:u w:val="single"/>
              </w:rPr>
              <w:t>Agrotehnični ukrepi:</w:t>
            </w:r>
          </w:p>
          <w:p w14:paraId="1CEEDEB2" w14:textId="77777777" w:rsidR="001F0CD1" w:rsidRPr="00F07030" w:rsidRDefault="001F0CD1" w:rsidP="001F0CD1">
            <w:pPr>
              <w:rPr>
                <w:rFonts w:cs="Arial"/>
                <w:sz w:val="18"/>
                <w:szCs w:val="18"/>
              </w:rPr>
            </w:pPr>
            <w:r w:rsidRPr="00F07030">
              <w:rPr>
                <w:rFonts w:cs="Arial"/>
                <w:sz w:val="18"/>
                <w:szCs w:val="18"/>
              </w:rPr>
              <w:t>Upoštevanje dovolj širokega kolobarja in odstranjevanje okuženih rastlinskih ostankov.</w:t>
            </w:r>
          </w:p>
        </w:tc>
        <w:tc>
          <w:tcPr>
            <w:tcW w:w="2551" w:type="dxa"/>
            <w:vMerge w:val="restart"/>
            <w:hideMark/>
          </w:tcPr>
          <w:p w14:paraId="12E21B59" w14:textId="77777777" w:rsidR="001F0CD1" w:rsidRPr="00F07030" w:rsidRDefault="001F0CD1" w:rsidP="001F0CD1">
            <w:pPr>
              <w:rPr>
                <w:rFonts w:cs="Arial"/>
                <w:sz w:val="18"/>
                <w:szCs w:val="18"/>
              </w:rPr>
            </w:pPr>
            <w:proofErr w:type="spellStart"/>
            <w:r w:rsidRPr="00F07030">
              <w:rPr>
                <w:rFonts w:cs="Arial"/>
                <w:sz w:val="18"/>
                <w:szCs w:val="18"/>
              </w:rPr>
              <w:t>azoksistrobin</w:t>
            </w:r>
            <w:proofErr w:type="spellEnd"/>
          </w:p>
        </w:tc>
        <w:tc>
          <w:tcPr>
            <w:tcW w:w="2268" w:type="dxa"/>
            <w:hideMark/>
          </w:tcPr>
          <w:p w14:paraId="073FE028" w14:textId="77777777" w:rsidR="001F0CD1" w:rsidRPr="00F07030" w:rsidRDefault="001F0CD1" w:rsidP="001F0CD1">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38870233"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2E6C23B0" w14:textId="77777777" w:rsidR="001F0CD1" w:rsidRPr="00F07030" w:rsidRDefault="001F0CD1" w:rsidP="001F0CD1">
            <w:pPr>
              <w:rPr>
                <w:rFonts w:cs="Arial"/>
                <w:sz w:val="18"/>
                <w:szCs w:val="18"/>
              </w:rPr>
            </w:pPr>
            <w:r w:rsidRPr="00F07030">
              <w:rPr>
                <w:rFonts w:cs="Arial"/>
                <w:sz w:val="18"/>
                <w:szCs w:val="18"/>
              </w:rPr>
              <w:t>14</w:t>
            </w:r>
          </w:p>
        </w:tc>
        <w:tc>
          <w:tcPr>
            <w:tcW w:w="1701" w:type="dxa"/>
            <w:vMerge w:val="restart"/>
            <w:noWrap/>
            <w:hideMark/>
          </w:tcPr>
          <w:p w14:paraId="05A1E385" w14:textId="38B98D63" w:rsidR="001F0CD1" w:rsidRPr="00F07030" w:rsidRDefault="001F0CD1" w:rsidP="001F0CD1">
            <w:pPr>
              <w:rPr>
                <w:rFonts w:cs="Arial"/>
                <w:sz w:val="18"/>
                <w:szCs w:val="18"/>
              </w:rPr>
            </w:pPr>
            <w:r w:rsidRPr="00F07030">
              <w:rPr>
                <w:rFonts w:cs="Arial"/>
                <w:sz w:val="18"/>
                <w:szCs w:val="18"/>
              </w:rPr>
              <w:t>BBCH 14-48</w:t>
            </w:r>
          </w:p>
        </w:tc>
      </w:tr>
      <w:tr w:rsidR="001F0CD1" w:rsidRPr="00F07030" w14:paraId="1789ACA4" w14:textId="77777777" w:rsidTr="0057459C">
        <w:trPr>
          <w:trHeight w:val="260"/>
        </w:trPr>
        <w:tc>
          <w:tcPr>
            <w:tcW w:w="2552" w:type="dxa"/>
            <w:vMerge/>
            <w:hideMark/>
          </w:tcPr>
          <w:p w14:paraId="19874D7A" w14:textId="77777777" w:rsidR="001F0CD1" w:rsidRPr="00F07030" w:rsidRDefault="001F0CD1" w:rsidP="001F0CD1">
            <w:pPr>
              <w:rPr>
                <w:rFonts w:cs="Arial"/>
                <w:b/>
                <w:bCs/>
                <w:sz w:val="18"/>
                <w:szCs w:val="18"/>
              </w:rPr>
            </w:pPr>
          </w:p>
        </w:tc>
        <w:tc>
          <w:tcPr>
            <w:tcW w:w="2977" w:type="dxa"/>
            <w:vMerge/>
            <w:hideMark/>
          </w:tcPr>
          <w:p w14:paraId="76B3F398" w14:textId="77777777" w:rsidR="001F0CD1" w:rsidRPr="00F07030" w:rsidRDefault="001F0CD1" w:rsidP="001F0CD1">
            <w:pPr>
              <w:rPr>
                <w:rFonts w:cs="Arial"/>
                <w:sz w:val="18"/>
                <w:szCs w:val="18"/>
              </w:rPr>
            </w:pPr>
          </w:p>
        </w:tc>
        <w:tc>
          <w:tcPr>
            <w:tcW w:w="2551" w:type="dxa"/>
            <w:vMerge/>
            <w:hideMark/>
          </w:tcPr>
          <w:p w14:paraId="709509D9" w14:textId="77777777" w:rsidR="001F0CD1" w:rsidRPr="00F07030" w:rsidRDefault="001F0CD1" w:rsidP="001F0CD1">
            <w:pPr>
              <w:rPr>
                <w:rFonts w:cs="Arial"/>
                <w:sz w:val="18"/>
                <w:szCs w:val="18"/>
              </w:rPr>
            </w:pPr>
          </w:p>
        </w:tc>
        <w:tc>
          <w:tcPr>
            <w:tcW w:w="2268" w:type="dxa"/>
            <w:hideMark/>
          </w:tcPr>
          <w:p w14:paraId="20A7BEF2" w14:textId="77777777" w:rsidR="001F0CD1" w:rsidRPr="00F07030" w:rsidRDefault="001F0CD1" w:rsidP="001F0CD1">
            <w:pPr>
              <w:rPr>
                <w:rFonts w:cs="Arial"/>
                <w:sz w:val="18"/>
                <w:szCs w:val="18"/>
              </w:rPr>
            </w:pPr>
            <w:proofErr w:type="spellStart"/>
            <w:r w:rsidRPr="00F07030">
              <w:rPr>
                <w:rFonts w:cs="Arial"/>
                <w:sz w:val="18"/>
                <w:szCs w:val="18"/>
              </w:rPr>
              <w:t>Ortiva</w:t>
            </w:r>
            <w:proofErr w:type="spellEnd"/>
          </w:p>
        </w:tc>
        <w:tc>
          <w:tcPr>
            <w:tcW w:w="1559" w:type="dxa"/>
            <w:hideMark/>
          </w:tcPr>
          <w:p w14:paraId="5E552028"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02BF7AFF" w14:textId="77777777" w:rsidR="001F0CD1" w:rsidRPr="00F07030" w:rsidRDefault="001F0CD1" w:rsidP="001F0CD1">
            <w:pPr>
              <w:rPr>
                <w:rFonts w:cs="Arial"/>
                <w:sz w:val="18"/>
                <w:szCs w:val="18"/>
              </w:rPr>
            </w:pPr>
            <w:r w:rsidRPr="00F07030">
              <w:rPr>
                <w:rFonts w:cs="Arial"/>
                <w:sz w:val="18"/>
                <w:szCs w:val="18"/>
              </w:rPr>
              <w:t>14</w:t>
            </w:r>
          </w:p>
        </w:tc>
        <w:tc>
          <w:tcPr>
            <w:tcW w:w="1701" w:type="dxa"/>
            <w:vMerge/>
            <w:noWrap/>
            <w:hideMark/>
          </w:tcPr>
          <w:p w14:paraId="06DE41A9" w14:textId="77AFC03E" w:rsidR="001F0CD1" w:rsidRPr="00F07030" w:rsidRDefault="001F0CD1" w:rsidP="001F0CD1">
            <w:pPr>
              <w:rPr>
                <w:rFonts w:cs="Arial"/>
                <w:sz w:val="18"/>
                <w:szCs w:val="18"/>
              </w:rPr>
            </w:pPr>
          </w:p>
        </w:tc>
      </w:tr>
      <w:tr w:rsidR="001F0CD1" w:rsidRPr="00F07030" w14:paraId="5D9946DD" w14:textId="77777777" w:rsidTr="0057459C">
        <w:trPr>
          <w:trHeight w:val="260"/>
        </w:trPr>
        <w:tc>
          <w:tcPr>
            <w:tcW w:w="2552" w:type="dxa"/>
            <w:vMerge/>
            <w:hideMark/>
          </w:tcPr>
          <w:p w14:paraId="17B0DB8D" w14:textId="77777777" w:rsidR="001F0CD1" w:rsidRPr="00F07030" w:rsidRDefault="001F0CD1" w:rsidP="001F0CD1">
            <w:pPr>
              <w:rPr>
                <w:rFonts w:cs="Arial"/>
                <w:b/>
                <w:bCs/>
                <w:sz w:val="18"/>
                <w:szCs w:val="18"/>
              </w:rPr>
            </w:pPr>
          </w:p>
        </w:tc>
        <w:tc>
          <w:tcPr>
            <w:tcW w:w="2977" w:type="dxa"/>
            <w:vMerge/>
            <w:hideMark/>
          </w:tcPr>
          <w:p w14:paraId="76E35B7E" w14:textId="77777777" w:rsidR="001F0CD1" w:rsidRPr="00F07030" w:rsidRDefault="001F0CD1" w:rsidP="001F0CD1">
            <w:pPr>
              <w:rPr>
                <w:rFonts w:cs="Arial"/>
                <w:sz w:val="18"/>
                <w:szCs w:val="18"/>
              </w:rPr>
            </w:pPr>
          </w:p>
        </w:tc>
        <w:tc>
          <w:tcPr>
            <w:tcW w:w="2551" w:type="dxa"/>
            <w:vMerge/>
            <w:hideMark/>
          </w:tcPr>
          <w:p w14:paraId="0B39D9DD" w14:textId="77777777" w:rsidR="001F0CD1" w:rsidRPr="00F07030" w:rsidRDefault="001F0CD1" w:rsidP="001F0CD1">
            <w:pPr>
              <w:rPr>
                <w:rFonts w:cs="Arial"/>
                <w:sz w:val="18"/>
                <w:szCs w:val="18"/>
              </w:rPr>
            </w:pPr>
          </w:p>
        </w:tc>
        <w:tc>
          <w:tcPr>
            <w:tcW w:w="2268" w:type="dxa"/>
            <w:hideMark/>
          </w:tcPr>
          <w:p w14:paraId="4567B080" w14:textId="77777777" w:rsidR="001F0CD1" w:rsidRPr="00F07030" w:rsidRDefault="001F0CD1" w:rsidP="001F0CD1">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35EB07B3"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149338C5"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6EF58FC4" w14:textId="66ABB50C" w:rsidR="001F0CD1" w:rsidRPr="00F07030" w:rsidRDefault="001F0CD1" w:rsidP="001F0CD1">
            <w:pPr>
              <w:rPr>
                <w:rFonts w:cs="Arial"/>
                <w:sz w:val="18"/>
                <w:szCs w:val="18"/>
              </w:rPr>
            </w:pPr>
          </w:p>
        </w:tc>
      </w:tr>
      <w:tr w:rsidR="001F0CD1" w:rsidRPr="00F07030" w14:paraId="0DC706B8" w14:textId="77777777" w:rsidTr="0057459C">
        <w:trPr>
          <w:trHeight w:val="500"/>
        </w:trPr>
        <w:tc>
          <w:tcPr>
            <w:tcW w:w="2552" w:type="dxa"/>
            <w:vMerge/>
            <w:hideMark/>
          </w:tcPr>
          <w:p w14:paraId="5C408571" w14:textId="77777777" w:rsidR="001F0CD1" w:rsidRPr="00F07030" w:rsidRDefault="001F0CD1" w:rsidP="001F0CD1">
            <w:pPr>
              <w:rPr>
                <w:rFonts w:cs="Arial"/>
                <w:b/>
                <w:bCs/>
                <w:sz w:val="18"/>
                <w:szCs w:val="18"/>
              </w:rPr>
            </w:pPr>
          </w:p>
        </w:tc>
        <w:tc>
          <w:tcPr>
            <w:tcW w:w="2977" w:type="dxa"/>
            <w:vMerge/>
            <w:hideMark/>
          </w:tcPr>
          <w:p w14:paraId="324C353D" w14:textId="77777777" w:rsidR="001F0CD1" w:rsidRPr="00F07030" w:rsidRDefault="001F0CD1" w:rsidP="001F0CD1">
            <w:pPr>
              <w:rPr>
                <w:rFonts w:cs="Arial"/>
                <w:sz w:val="18"/>
                <w:szCs w:val="18"/>
              </w:rPr>
            </w:pPr>
          </w:p>
        </w:tc>
        <w:tc>
          <w:tcPr>
            <w:tcW w:w="2551" w:type="dxa"/>
            <w:hideMark/>
          </w:tcPr>
          <w:p w14:paraId="30A3424C" w14:textId="77777777" w:rsidR="001F0CD1" w:rsidRPr="00F07030" w:rsidRDefault="001F0CD1" w:rsidP="001F0CD1">
            <w:pPr>
              <w:rPr>
                <w:rFonts w:cs="Arial"/>
                <w:sz w:val="18"/>
                <w:szCs w:val="18"/>
              </w:rPr>
            </w:pPr>
            <w:proofErr w:type="spellStart"/>
            <w:r w:rsidRPr="00F07030">
              <w:rPr>
                <w:rFonts w:cs="Arial"/>
                <w:sz w:val="18"/>
                <w:szCs w:val="18"/>
              </w:rPr>
              <w:t>boksalid</w:t>
            </w:r>
            <w:proofErr w:type="spellEnd"/>
            <w:r w:rsidRPr="00F07030">
              <w:rPr>
                <w:rFonts w:cs="Arial"/>
                <w:sz w:val="18"/>
                <w:szCs w:val="18"/>
              </w:rPr>
              <w:t xml:space="preserve"> + </w:t>
            </w:r>
            <w:proofErr w:type="spellStart"/>
            <w:r w:rsidRPr="00F07030">
              <w:rPr>
                <w:rFonts w:cs="Arial"/>
                <w:sz w:val="18"/>
                <w:szCs w:val="18"/>
              </w:rPr>
              <w:t>piraklostrobin</w:t>
            </w:r>
            <w:proofErr w:type="spellEnd"/>
          </w:p>
        </w:tc>
        <w:tc>
          <w:tcPr>
            <w:tcW w:w="2268" w:type="dxa"/>
            <w:hideMark/>
          </w:tcPr>
          <w:p w14:paraId="02332EFC" w14:textId="77777777" w:rsidR="001F0CD1" w:rsidRPr="00F07030" w:rsidRDefault="001F0CD1" w:rsidP="001F0CD1">
            <w:pPr>
              <w:rPr>
                <w:rFonts w:cs="Arial"/>
                <w:sz w:val="18"/>
                <w:szCs w:val="18"/>
              </w:rPr>
            </w:pPr>
            <w:proofErr w:type="spellStart"/>
            <w:r w:rsidRPr="00F07030">
              <w:rPr>
                <w:rFonts w:cs="Arial"/>
                <w:sz w:val="18"/>
                <w:szCs w:val="18"/>
              </w:rPr>
              <w:t>Signum</w:t>
            </w:r>
            <w:proofErr w:type="spellEnd"/>
          </w:p>
        </w:tc>
        <w:tc>
          <w:tcPr>
            <w:tcW w:w="1559" w:type="dxa"/>
            <w:hideMark/>
          </w:tcPr>
          <w:p w14:paraId="009E3711" w14:textId="77777777" w:rsidR="001F0CD1" w:rsidRPr="00F07030" w:rsidRDefault="001F0CD1" w:rsidP="001F0CD1">
            <w:pPr>
              <w:rPr>
                <w:rFonts w:cs="Arial"/>
                <w:sz w:val="18"/>
                <w:szCs w:val="18"/>
              </w:rPr>
            </w:pPr>
            <w:r w:rsidRPr="00F07030">
              <w:rPr>
                <w:rFonts w:cs="Arial"/>
                <w:sz w:val="18"/>
                <w:szCs w:val="18"/>
              </w:rPr>
              <w:t>1,5 kg/ha</w:t>
            </w:r>
          </w:p>
        </w:tc>
        <w:tc>
          <w:tcPr>
            <w:tcW w:w="1701" w:type="dxa"/>
            <w:hideMark/>
          </w:tcPr>
          <w:p w14:paraId="50B33F86"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0798D8EF" w14:textId="0876782D" w:rsidR="001F0CD1" w:rsidRPr="00F07030" w:rsidRDefault="005B0D67" w:rsidP="001F0CD1">
            <w:pPr>
              <w:rPr>
                <w:rFonts w:cs="Arial"/>
                <w:sz w:val="18"/>
                <w:szCs w:val="18"/>
              </w:rPr>
            </w:pPr>
            <w:r>
              <w:rPr>
                <w:rFonts w:cs="Arial"/>
                <w:sz w:val="18"/>
                <w:szCs w:val="18"/>
              </w:rPr>
              <w:t>Manjša uporaba</w:t>
            </w:r>
            <w:r w:rsidR="001F0CD1" w:rsidRPr="00F07030">
              <w:rPr>
                <w:rFonts w:cs="Arial"/>
                <w:sz w:val="18"/>
                <w:szCs w:val="18"/>
              </w:rPr>
              <w:t xml:space="preserve">; dovoljen tudi v spomladanski </w:t>
            </w:r>
            <w:r w:rsidR="001F0CD1" w:rsidRPr="00F07030">
              <w:rPr>
                <w:rFonts w:cs="Arial"/>
                <w:sz w:val="18"/>
                <w:szCs w:val="18"/>
              </w:rPr>
              <w:lastRenderedPageBreak/>
              <w:t>čebuli; BBCH 15-48</w:t>
            </w:r>
          </w:p>
        </w:tc>
      </w:tr>
      <w:tr w:rsidR="001F0CD1" w:rsidRPr="00F07030" w14:paraId="0CF808A5" w14:textId="77777777" w:rsidTr="0057459C">
        <w:trPr>
          <w:trHeight w:val="309"/>
        </w:trPr>
        <w:tc>
          <w:tcPr>
            <w:tcW w:w="2552" w:type="dxa"/>
            <w:vMerge w:val="restart"/>
            <w:hideMark/>
          </w:tcPr>
          <w:p w14:paraId="31B3370E" w14:textId="026336BC" w:rsidR="001F0CD1" w:rsidRDefault="001F0CD1" w:rsidP="001F0CD1">
            <w:pPr>
              <w:jc w:val="left"/>
              <w:rPr>
                <w:rFonts w:cs="Arial"/>
                <w:b/>
                <w:bCs/>
                <w:sz w:val="18"/>
                <w:szCs w:val="18"/>
              </w:rPr>
            </w:pPr>
            <w:r w:rsidRPr="00F07030">
              <w:rPr>
                <w:rFonts w:cs="Arial"/>
                <w:b/>
                <w:bCs/>
                <w:sz w:val="18"/>
                <w:szCs w:val="18"/>
              </w:rPr>
              <w:lastRenderedPageBreak/>
              <w:t>Papirnata bolezen listja pora</w:t>
            </w:r>
            <w:r>
              <w:rPr>
                <w:rFonts w:cs="Arial"/>
                <w:b/>
                <w:bCs/>
                <w:sz w:val="18"/>
                <w:szCs w:val="18"/>
              </w:rPr>
              <w:t xml:space="preserve"> </w:t>
            </w:r>
            <w:r w:rsidRPr="00F07030">
              <w:rPr>
                <w:rFonts w:cs="Arial"/>
                <w:b/>
                <w:bCs/>
                <w:sz w:val="18"/>
                <w:szCs w:val="18"/>
              </w:rPr>
              <w:t xml:space="preserve">in čebule </w:t>
            </w:r>
          </w:p>
          <w:p w14:paraId="275975AC" w14:textId="154275F0" w:rsidR="001F0CD1" w:rsidRPr="00F07030" w:rsidRDefault="001F0CD1" w:rsidP="001F0CD1">
            <w:pPr>
              <w:jc w:val="left"/>
              <w:rPr>
                <w:rFonts w:cs="Arial"/>
                <w:b/>
                <w:bCs/>
                <w:sz w:val="18"/>
                <w:szCs w:val="18"/>
              </w:rPr>
            </w:pPr>
            <w:r w:rsidRPr="00F07030">
              <w:rPr>
                <w:rFonts w:cs="Arial"/>
                <w:i/>
                <w:iCs/>
                <w:sz w:val="18"/>
                <w:szCs w:val="18"/>
              </w:rPr>
              <w:t>(</w:t>
            </w:r>
            <w:proofErr w:type="spellStart"/>
            <w:r w:rsidRPr="00F07030">
              <w:rPr>
                <w:rFonts w:cs="Arial"/>
                <w:i/>
                <w:iCs/>
                <w:sz w:val="18"/>
                <w:szCs w:val="18"/>
              </w:rPr>
              <w:t>Phytophthora</w:t>
            </w:r>
            <w:proofErr w:type="spellEnd"/>
            <w:r w:rsidRPr="00F07030">
              <w:rPr>
                <w:rFonts w:cs="Arial"/>
                <w:i/>
                <w:iCs/>
                <w:sz w:val="18"/>
                <w:szCs w:val="18"/>
              </w:rPr>
              <w:t xml:space="preserve"> </w:t>
            </w:r>
            <w:proofErr w:type="spellStart"/>
            <w:r w:rsidRPr="00F07030">
              <w:rPr>
                <w:rFonts w:cs="Arial"/>
                <w:i/>
                <w:iCs/>
                <w:sz w:val="18"/>
                <w:szCs w:val="18"/>
              </w:rPr>
              <w:t>porri</w:t>
            </w:r>
            <w:proofErr w:type="spellEnd"/>
            <w:r w:rsidRPr="00F07030">
              <w:rPr>
                <w:rFonts w:cs="Arial"/>
                <w:i/>
                <w:iCs/>
                <w:sz w:val="18"/>
                <w:szCs w:val="18"/>
              </w:rPr>
              <w:t>)</w:t>
            </w:r>
          </w:p>
        </w:tc>
        <w:tc>
          <w:tcPr>
            <w:tcW w:w="2977" w:type="dxa"/>
            <w:vMerge w:val="restart"/>
          </w:tcPr>
          <w:p w14:paraId="7796B7A6" w14:textId="77777777" w:rsidR="001F0CD1" w:rsidRDefault="001F0CD1" w:rsidP="001F0CD1">
            <w:pPr>
              <w:rPr>
                <w:rFonts w:cs="Arial"/>
                <w:b/>
                <w:bCs/>
                <w:sz w:val="18"/>
                <w:szCs w:val="18"/>
                <w:u w:val="single"/>
              </w:rPr>
            </w:pPr>
            <w:r w:rsidRPr="00161322">
              <w:rPr>
                <w:rFonts w:cs="Arial"/>
                <w:b/>
                <w:bCs/>
                <w:sz w:val="18"/>
                <w:szCs w:val="18"/>
                <w:u w:val="single"/>
              </w:rPr>
              <w:t>Agrotehnični ukrepi:</w:t>
            </w:r>
          </w:p>
          <w:p w14:paraId="6C1052AA" w14:textId="77777777" w:rsidR="001F0CD1" w:rsidRDefault="001F0CD1" w:rsidP="00B84EF7">
            <w:pPr>
              <w:pStyle w:val="Odstavekseznama"/>
              <w:numPr>
                <w:ilvl w:val="0"/>
                <w:numId w:val="343"/>
              </w:numPr>
              <w:ind w:left="318" w:hanging="318"/>
              <w:jc w:val="left"/>
              <w:rPr>
                <w:rFonts w:cs="Arial"/>
                <w:sz w:val="18"/>
                <w:szCs w:val="18"/>
              </w:rPr>
            </w:pPr>
            <w:r w:rsidRPr="005F1133">
              <w:rPr>
                <w:rFonts w:cs="Arial"/>
                <w:sz w:val="18"/>
                <w:szCs w:val="18"/>
              </w:rPr>
              <w:t>širok</w:t>
            </w:r>
            <w:r w:rsidRPr="00161322">
              <w:rPr>
                <w:rFonts w:cs="Arial"/>
                <w:sz w:val="18"/>
                <w:szCs w:val="18"/>
              </w:rPr>
              <w:t xml:space="preserve"> kolobar</w:t>
            </w:r>
            <w:r>
              <w:rPr>
                <w:rFonts w:cs="Arial"/>
                <w:sz w:val="18"/>
                <w:szCs w:val="18"/>
              </w:rPr>
              <w:t>,</w:t>
            </w:r>
          </w:p>
          <w:p w14:paraId="49402B3C" w14:textId="77777777" w:rsidR="001F0CD1" w:rsidRDefault="001F0CD1" w:rsidP="00B84EF7">
            <w:pPr>
              <w:pStyle w:val="Odstavekseznama"/>
              <w:numPr>
                <w:ilvl w:val="0"/>
                <w:numId w:val="343"/>
              </w:numPr>
              <w:ind w:left="318" w:hanging="318"/>
              <w:jc w:val="left"/>
              <w:rPr>
                <w:rFonts w:cs="Arial"/>
                <w:sz w:val="18"/>
                <w:szCs w:val="18"/>
              </w:rPr>
            </w:pPr>
            <w:r w:rsidRPr="008256E6">
              <w:rPr>
                <w:rFonts w:cs="Arial"/>
                <w:sz w:val="18"/>
                <w:szCs w:val="18"/>
              </w:rPr>
              <w:t xml:space="preserve">pridelava na odcednih tleh oziroma pridelava na grebenih v primeru težkih tal, </w:t>
            </w:r>
          </w:p>
          <w:p w14:paraId="70C034D9" w14:textId="259BECDD" w:rsidR="001F0CD1" w:rsidRPr="001F0CD1" w:rsidRDefault="001F0CD1" w:rsidP="00B84EF7">
            <w:pPr>
              <w:pStyle w:val="Odstavekseznama"/>
              <w:numPr>
                <w:ilvl w:val="0"/>
                <w:numId w:val="343"/>
              </w:numPr>
              <w:ind w:left="318" w:hanging="318"/>
              <w:jc w:val="left"/>
              <w:rPr>
                <w:rFonts w:cs="Arial"/>
                <w:sz w:val="18"/>
                <w:szCs w:val="18"/>
              </w:rPr>
            </w:pPr>
            <w:r w:rsidRPr="005F1133">
              <w:rPr>
                <w:rFonts w:cs="Arial"/>
                <w:sz w:val="18"/>
                <w:szCs w:val="18"/>
              </w:rPr>
              <w:t>zatiranje plevelov.</w:t>
            </w:r>
          </w:p>
        </w:tc>
        <w:tc>
          <w:tcPr>
            <w:tcW w:w="2551" w:type="dxa"/>
            <w:vMerge w:val="restart"/>
            <w:hideMark/>
          </w:tcPr>
          <w:p w14:paraId="18B8684A" w14:textId="77777777" w:rsidR="001F0CD1" w:rsidRPr="00F07030" w:rsidRDefault="001F0CD1" w:rsidP="001F0CD1">
            <w:pPr>
              <w:rPr>
                <w:rFonts w:cs="Arial"/>
                <w:sz w:val="18"/>
                <w:szCs w:val="18"/>
              </w:rPr>
            </w:pPr>
            <w:proofErr w:type="spellStart"/>
            <w:r w:rsidRPr="00F07030">
              <w:rPr>
                <w:rFonts w:cs="Arial"/>
                <w:sz w:val="18"/>
                <w:szCs w:val="18"/>
              </w:rPr>
              <w:t>azoksistrobin</w:t>
            </w:r>
            <w:proofErr w:type="spellEnd"/>
          </w:p>
        </w:tc>
        <w:tc>
          <w:tcPr>
            <w:tcW w:w="2268" w:type="dxa"/>
            <w:hideMark/>
          </w:tcPr>
          <w:p w14:paraId="7585914E" w14:textId="77777777" w:rsidR="001F0CD1" w:rsidRPr="00F07030" w:rsidRDefault="001F0CD1" w:rsidP="001F0CD1">
            <w:pPr>
              <w:rPr>
                <w:rFonts w:cs="Arial"/>
                <w:sz w:val="18"/>
                <w:szCs w:val="18"/>
              </w:rPr>
            </w:pPr>
            <w:proofErr w:type="spellStart"/>
            <w:r w:rsidRPr="00F07030">
              <w:rPr>
                <w:rFonts w:cs="Arial"/>
                <w:sz w:val="18"/>
                <w:szCs w:val="18"/>
              </w:rPr>
              <w:t>Mirador</w:t>
            </w:r>
            <w:proofErr w:type="spellEnd"/>
            <w:r w:rsidRPr="00F07030">
              <w:rPr>
                <w:rFonts w:cs="Arial"/>
                <w:sz w:val="18"/>
                <w:szCs w:val="18"/>
              </w:rPr>
              <w:t xml:space="preserve"> 250 SC</w:t>
            </w:r>
          </w:p>
        </w:tc>
        <w:tc>
          <w:tcPr>
            <w:tcW w:w="1559" w:type="dxa"/>
            <w:hideMark/>
          </w:tcPr>
          <w:p w14:paraId="202466E8"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2F8C98A4" w14:textId="77777777" w:rsidR="001F0CD1" w:rsidRPr="00F07030" w:rsidRDefault="001F0CD1" w:rsidP="001F0CD1">
            <w:pPr>
              <w:rPr>
                <w:rFonts w:cs="Arial"/>
                <w:sz w:val="18"/>
                <w:szCs w:val="18"/>
              </w:rPr>
            </w:pPr>
            <w:r w:rsidRPr="00F07030">
              <w:rPr>
                <w:rFonts w:cs="Arial"/>
                <w:sz w:val="18"/>
                <w:szCs w:val="18"/>
              </w:rPr>
              <w:t>14</w:t>
            </w:r>
          </w:p>
        </w:tc>
        <w:tc>
          <w:tcPr>
            <w:tcW w:w="1701" w:type="dxa"/>
            <w:vMerge w:val="restart"/>
            <w:hideMark/>
          </w:tcPr>
          <w:p w14:paraId="3FC8948F" w14:textId="0981281E" w:rsidR="001F0CD1" w:rsidRPr="00F07030" w:rsidRDefault="001F0CD1" w:rsidP="001F0CD1">
            <w:pPr>
              <w:rPr>
                <w:rFonts w:cs="Arial"/>
                <w:sz w:val="18"/>
                <w:szCs w:val="18"/>
              </w:rPr>
            </w:pPr>
            <w:r w:rsidRPr="00F07030">
              <w:rPr>
                <w:rFonts w:cs="Arial"/>
                <w:sz w:val="18"/>
                <w:szCs w:val="18"/>
              </w:rPr>
              <w:t>Zmanjševanje okužb; BBCH 14-48</w:t>
            </w:r>
          </w:p>
        </w:tc>
      </w:tr>
      <w:tr w:rsidR="001F0CD1" w:rsidRPr="00F07030" w14:paraId="6FFBCAD3" w14:textId="77777777" w:rsidTr="0057459C">
        <w:trPr>
          <w:trHeight w:val="284"/>
        </w:trPr>
        <w:tc>
          <w:tcPr>
            <w:tcW w:w="2552" w:type="dxa"/>
            <w:vMerge/>
            <w:hideMark/>
          </w:tcPr>
          <w:p w14:paraId="22705B7D" w14:textId="77777777" w:rsidR="001F0CD1" w:rsidRPr="00F07030" w:rsidRDefault="001F0CD1" w:rsidP="001F0CD1">
            <w:pPr>
              <w:jc w:val="left"/>
              <w:rPr>
                <w:rFonts w:cs="Arial"/>
                <w:b/>
                <w:bCs/>
                <w:sz w:val="18"/>
                <w:szCs w:val="18"/>
              </w:rPr>
            </w:pPr>
          </w:p>
        </w:tc>
        <w:tc>
          <w:tcPr>
            <w:tcW w:w="2977" w:type="dxa"/>
            <w:vMerge/>
          </w:tcPr>
          <w:p w14:paraId="4B729111" w14:textId="77777777" w:rsidR="001F0CD1" w:rsidRPr="00F07030" w:rsidRDefault="001F0CD1" w:rsidP="001F0CD1">
            <w:pPr>
              <w:rPr>
                <w:rFonts w:cs="Arial"/>
                <w:sz w:val="18"/>
                <w:szCs w:val="18"/>
              </w:rPr>
            </w:pPr>
          </w:p>
        </w:tc>
        <w:tc>
          <w:tcPr>
            <w:tcW w:w="2551" w:type="dxa"/>
            <w:vMerge/>
            <w:hideMark/>
          </w:tcPr>
          <w:p w14:paraId="05341E08" w14:textId="77777777" w:rsidR="001F0CD1" w:rsidRPr="00F07030" w:rsidRDefault="001F0CD1" w:rsidP="001F0CD1">
            <w:pPr>
              <w:rPr>
                <w:rFonts w:cs="Arial"/>
                <w:sz w:val="18"/>
                <w:szCs w:val="18"/>
              </w:rPr>
            </w:pPr>
          </w:p>
        </w:tc>
        <w:tc>
          <w:tcPr>
            <w:tcW w:w="2268" w:type="dxa"/>
            <w:hideMark/>
          </w:tcPr>
          <w:p w14:paraId="3B70DF1D" w14:textId="77777777" w:rsidR="001F0CD1" w:rsidRPr="00F07030" w:rsidRDefault="001F0CD1" w:rsidP="001F0CD1">
            <w:pPr>
              <w:rPr>
                <w:rFonts w:cs="Arial"/>
                <w:sz w:val="18"/>
                <w:szCs w:val="18"/>
              </w:rPr>
            </w:pPr>
            <w:proofErr w:type="spellStart"/>
            <w:r w:rsidRPr="00F07030">
              <w:rPr>
                <w:rFonts w:cs="Arial"/>
                <w:sz w:val="18"/>
                <w:szCs w:val="18"/>
              </w:rPr>
              <w:t>Ortiva</w:t>
            </w:r>
            <w:proofErr w:type="spellEnd"/>
          </w:p>
        </w:tc>
        <w:tc>
          <w:tcPr>
            <w:tcW w:w="1559" w:type="dxa"/>
            <w:hideMark/>
          </w:tcPr>
          <w:p w14:paraId="742C3CF0"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602AC87C" w14:textId="77777777" w:rsidR="001F0CD1" w:rsidRPr="00F07030" w:rsidRDefault="001F0CD1" w:rsidP="001F0CD1">
            <w:pPr>
              <w:rPr>
                <w:rFonts w:cs="Arial"/>
                <w:sz w:val="18"/>
                <w:szCs w:val="18"/>
              </w:rPr>
            </w:pPr>
            <w:r w:rsidRPr="00F07030">
              <w:rPr>
                <w:rFonts w:cs="Arial"/>
                <w:sz w:val="18"/>
                <w:szCs w:val="18"/>
              </w:rPr>
              <w:t>14</w:t>
            </w:r>
          </w:p>
        </w:tc>
        <w:tc>
          <w:tcPr>
            <w:tcW w:w="1701" w:type="dxa"/>
            <w:vMerge/>
          </w:tcPr>
          <w:p w14:paraId="645A1C47" w14:textId="3AECBCC6" w:rsidR="001F0CD1" w:rsidRPr="00F07030" w:rsidRDefault="001F0CD1" w:rsidP="001F0CD1">
            <w:pPr>
              <w:rPr>
                <w:rFonts w:cs="Arial"/>
                <w:sz w:val="18"/>
                <w:szCs w:val="18"/>
              </w:rPr>
            </w:pPr>
          </w:p>
        </w:tc>
      </w:tr>
      <w:tr w:rsidR="001F0CD1" w:rsidRPr="00F07030" w14:paraId="6D998BE6" w14:textId="77777777" w:rsidTr="0057459C">
        <w:trPr>
          <w:trHeight w:val="545"/>
        </w:trPr>
        <w:tc>
          <w:tcPr>
            <w:tcW w:w="2552" w:type="dxa"/>
            <w:vMerge/>
            <w:hideMark/>
          </w:tcPr>
          <w:p w14:paraId="29A0E43C" w14:textId="77777777" w:rsidR="001F0CD1" w:rsidRPr="00F07030" w:rsidRDefault="001F0CD1" w:rsidP="001F0CD1">
            <w:pPr>
              <w:jc w:val="left"/>
              <w:rPr>
                <w:rFonts w:cs="Arial"/>
                <w:b/>
                <w:bCs/>
                <w:sz w:val="18"/>
                <w:szCs w:val="18"/>
              </w:rPr>
            </w:pPr>
          </w:p>
        </w:tc>
        <w:tc>
          <w:tcPr>
            <w:tcW w:w="2977" w:type="dxa"/>
            <w:vMerge/>
          </w:tcPr>
          <w:p w14:paraId="1C6094B6" w14:textId="77777777" w:rsidR="001F0CD1" w:rsidRPr="00F07030" w:rsidRDefault="001F0CD1" w:rsidP="001F0CD1">
            <w:pPr>
              <w:rPr>
                <w:rFonts w:cs="Arial"/>
                <w:sz w:val="18"/>
                <w:szCs w:val="18"/>
              </w:rPr>
            </w:pPr>
          </w:p>
        </w:tc>
        <w:tc>
          <w:tcPr>
            <w:tcW w:w="2551" w:type="dxa"/>
            <w:vMerge/>
            <w:hideMark/>
          </w:tcPr>
          <w:p w14:paraId="4035C576" w14:textId="77777777" w:rsidR="001F0CD1" w:rsidRPr="00F07030" w:rsidRDefault="001F0CD1" w:rsidP="001F0CD1">
            <w:pPr>
              <w:rPr>
                <w:rFonts w:cs="Arial"/>
                <w:sz w:val="18"/>
                <w:szCs w:val="18"/>
              </w:rPr>
            </w:pPr>
          </w:p>
        </w:tc>
        <w:tc>
          <w:tcPr>
            <w:tcW w:w="2268" w:type="dxa"/>
            <w:hideMark/>
          </w:tcPr>
          <w:p w14:paraId="69E5144F" w14:textId="77777777" w:rsidR="001F0CD1" w:rsidRPr="00F07030" w:rsidRDefault="001F0CD1" w:rsidP="001F0CD1">
            <w:pPr>
              <w:rPr>
                <w:rFonts w:cs="Arial"/>
                <w:sz w:val="18"/>
                <w:szCs w:val="18"/>
              </w:rPr>
            </w:pPr>
            <w:proofErr w:type="spellStart"/>
            <w:r w:rsidRPr="00F07030">
              <w:rPr>
                <w:rFonts w:cs="Arial"/>
                <w:sz w:val="18"/>
                <w:szCs w:val="18"/>
              </w:rPr>
              <w:t>Zaftra</w:t>
            </w:r>
            <w:proofErr w:type="spellEnd"/>
            <w:r w:rsidRPr="00F07030">
              <w:rPr>
                <w:rFonts w:cs="Arial"/>
                <w:sz w:val="18"/>
                <w:szCs w:val="18"/>
              </w:rPr>
              <w:t xml:space="preserve"> AZT 250 SC</w:t>
            </w:r>
          </w:p>
        </w:tc>
        <w:tc>
          <w:tcPr>
            <w:tcW w:w="1559" w:type="dxa"/>
            <w:hideMark/>
          </w:tcPr>
          <w:p w14:paraId="14490FBD" w14:textId="77777777" w:rsidR="001F0CD1" w:rsidRPr="00F07030" w:rsidRDefault="001F0CD1" w:rsidP="001F0CD1">
            <w:pPr>
              <w:rPr>
                <w:rFonts w:cs="Arial"/>
                <w:sz w:val="18"/>
                <w:szCs w:val="18"/>
              </w:rPr>
            </w:pPr>
            <w:r w:rsidRPr="00F07030">
              <w:rPr>
                <w:rFonts w:cs="Arial"/>
                <w:sz w:val="18"/>
                <w:szCs w:val="18"/>
              </w:rPr>
              <w:t>1,0 L/ha</w:t>
            </w:r>
          </w:p>
        </w:tc>
        <w:tc>
          <w:tcPr>
            <w:tcW w:w="1701" w:type="dxa"/>
            <w:hideMark/>
          </w:tcPr>
          <w:p w14:paraId="51ED94DC" w14:textId="77777777" w:rsidR="001F0CD1" w:rsidRPr="00F07030" w:rsidRDefault="001F0CD1" w:rsidP="001F0CD1">
            <w:pPr>
              <w:rPr>
                <w:rFonts w:cs="Arial"/>
                <w:sz w:val="18"/>
                <w:szCs w:val="18"/>
              </w:rPr>
            </w:pPr>
            <w:r w:rsidRPr="00F07030">
              <w:rPr>
                <w:rFonts w:cs="Arial"/>
                <w:sz w:val="18"/>
                <w:szCs w:val="18"/>
              </w:rPr>
              <w:t>14</w:t>
            </w:r>
          </w:p>
        </w:tc>
        <w:tc>
          <w:tcPr>
            <w:tcW w:w="1701" w:type="dxa"/>
            <w:vMerge/>
          </w:tcPr>
          <w:p w14:paraId="2274958A" w14:textId="2712C269" w:rsidR="001F0CD1" w:rsidRPr="00F07030" w:rsidRDefault="001F0CD1" w:rsidP="001F0CD1">
            <w:pPr>
              <w:rPr>
                <w:rFonts w:cs="Arial"/>
                <w:sz w:val="18"/>
                <w:szCs w:val="18"/>
              </w:rPr>
            </w:pPr>
          </w:p>
        </w:tc>
      </w:tr>
      <w:tr w:rsidR="001F0CD1" w:rsidRPr="00F07030" w14:paraId="208DD6E3" w14:textId="77777777" w:rsidTr="0057459C">
        <w:trPr>
          <w:trHeight w:val="510"/>
        </w:trPr>
        <w:tc>
          <w:tcPr>
            <w:tcW w:w="2552" w:type="dxa"/>
            <w:hideMark/>
          </w:tcPr>
          <w:p w14:paraId="3698DC4F" w14:textId="77777777" w:rsidR="001F0CD1" w:rsidRPr="00F07030" w:rsidRDefault="001F0CD1" w:rsidP="001F0CD1">
            <w:pPr>
              <w:jc w:val="left"/>
              <w:rPr>
                <w:rFonts w:cs="Arial"/>
                <w:b/>
                <w:bCs/>
                <w:sz w:val="18"/>
                <w:szCs w:val="18"/>
              </w:rPr>
            </w:pPr>
            <w:r w:rsidRPr="00F07030">
              <w:rPr>
                <w:rFonts w:cs="Arial"/>
                <w:b/>
                <w:bCs/>
                <w:sz w:val="18"/>
                <w:szCs w:val="18"/>
              </w:rPr>
              <w:t>Rjave pegavosti</w:t>
            </w:r>
            <w:r w:rsidRPr="00F07030">
              <w:rPr>
                <w:rFonts w:cs="Arial"/>
                <w:sz w:val="18"/>
                <w:szCs w:val="18"/>
              </w:rPr>
              <w:t xml:space="preserve"> (</w:t>
            </w:r>
            <w:proofErr w:type="spellStart"/>
            <w:r w:rsidRPr="00F07030">
              <w:rPr>
                <w:rFonts w:cs="Arial"/>
                <w:i/>
                <w:iCs/>
                <w:sz w:val="18"/>
                <w:szCs w:val="18"/>
              </w:rPr>
              <w:t>Stemphylium</w:t>
            </w:r>
            <w:proofErr w:type="spellEnd"/>
            <w:r w:rsidRPr="00F07030">
              <w:rPr>
                <w:rFonts w:cs="Arial"/>
                <w:sz w:val="18"/>
                <w:szCs w:val="18"/>
              </w:rPr>
              <w:t xml:space="preserve"> </w:t>
            </w:r>
            <w:proofErr w:type="spellStart"/>
            <w:r w:rsidRPr="00F07030">
              <w:rPr>
                <w:rFonts w:cs="Arial"/>
                <w:sz w:val="18"/>
                <w:szCs w:val="18"/>
              </w:rPr>
              <w:t>spp</w:t>
            </w:r>
            <w:proofErr w:type="spellEnd"/>
            <w:r w:rsidRPr="00F07030">
              <w:rPr>
                <w:rFonts w:cs="Arial"/>
                <w:sz w:val="18"/>
                <w:szCs w:val="18"/>
              </w:rPr>
              <w:t>.)</w:t>
            </w:r>
          </w:p>
        </w:tc>
        <w:tc>
          <w:tcPr>
            <w:tcW w:w="2977" w:type="dxa"/>
          </w:tcPr>
          <w:p w14:paraId="273EE6FA" w14:textId="77777777" w:rsidR="001F0CD1" w:rsidRPr="00161322" w:rsidRDefault="001F0CD1" w:rsidP="001F0CD1">
            <w:pPr>
              <w:jc w:val="left"/>
              <w:rPr>
                <w:rFonts w:cs="Arial"/>
                <w:b/>
                <w:bCs/>
                <w:sz w:val="18"/>
                <w:szCs w:val="18"/>
                <w:u w:val="single"/>
              </w:rPr>
            </w:pPr>
            <w:r w:rsidRPr="00161322">
              <w:rPr>
                <w:rFonts w:cs="Arial"/>
                <w:b/>
                <w:bCs/>
                <w:sz w:val="18"/>
                <w:szCs w:val="18"/>
                <w:u w:val="single"/>
              </w:rPr>
              <w:t>Agrotehnični ukrepi:</w:t>
            </w:r>
          </w:p>
          <w:p w14:paraId="332FC662" w14:textId="77777777" w:rsidR="001F0CD1" w:rsidRDefault="001F0CD1" w:rsidP="00B84EF7">
            <w:pPr>
              <w:pStyle w:val="Odstavekseznama"/>
              <w:numPr>
                <w:ilvl w:val="0"/>
                <w:numId w:val="343"/>
              </w:numPr>
              <w:ind w:left="318" w:hanging="283"/>
              <w:jc w:val="left"/>
              <w:rPr>
                <w:rFonts w:cs="Arial"/>
                <w:sz w:val="18"/>
                <w:szCs w:val="18"/>
              </w:rPr>
            </w:pPr>
            <w:r w:rsidRPr="005F1133">
              <w:rPr>
                <w:rFonts w:cs="Arial"/>
                <w:sz w:val="18"/>
                <w:szCs w:val="18"/>
              </w:rPr>
              <w:t xml:space="preserve">Širok kolobar, </w:t>
            </w:r>
          </w:p>
          <w:p w14:paraId="72066A7A" w14:textId="77777777" w:rsidR="001F0CD1" w:rsidRDefault="001F0CD1" w:rsidP="00B84EF7">
            <w:pPr>
              <w:pStyle w:val="Odstavekseznama"/>
              <w:numPr>
                <w:ilvl w:val="0"/>
                <w:numId w:val="343"/>
              </w:numPr>
              <w:ind w:left="318" w:hanging="283"/>
              <w:jc w:val="left"/>
              <w:rPr>
                <w:rFonts w:cs="Arial"/>
                <w:sz w:val="18"/>
                <w:szCs w:val="18"/>
              </w:rPr>
            </w:pPr>
            <w:proofErr w:type="spellStart"/>
            <w:r w:rsidRPr="005F1133">
              <w:rPr>
                <w:rFonts w:cs="Arial"/>
                <w:sz w:val="18"/>
                <w:szCs w:val="18"/>
              </w:rPr>
              <w:t>zaoravanje</w:t>
            </w:r>
            <w:proofErr w:type="spellEnd"/>
            <w:r w:rsidRPr="005F1133">
              <w:rPr>
                <w:rFonts w:cs="Arial"/>
                <w:sz w:val="18"/>
                <w:szCs w:val="18"/>
              </w:rPr>
              <w:t xml:space="preserve"> ostankov in uporaba zdravega semenskega materiala,</w:t>
            </w:r>
          </w:p>
          <w:p w14:paraId="77C74187" w14:textId="7526F15D" w:rsidR="001F0CD1" w:rsidRPr="001F0CD1" w:rsidRDefault="001F0CD1" w:rsidP="00B84EF7">
            <w:pPr>
              <w:pStyle w:val="Odstavekseznama"/>
              <w:numPr>
                <w:ilvl w:val="0"/>
                <w:numId w:val="343"/>
              </w:numPr>
              <w:ind w:left="318" w:hanging="283"/>
              <w:jc w:val="left"/>
              <w:rPr>
                <w:rFonts w:cs="Arial"/>
                <w:sz w:val="18"/>
                <w:szCs w:val="18"/>
              </w:rPr>
            </w:pPr>
            <w:r w:rsidRPr="001F0CD1">
              <w:rPr>
                <w:rFonts w:cs="Arial"/>
                <w:sz w:val="18"/>
                <w:szCs w:val="18"/>
              </w:rPr>
              <w:t xml:space="preserve">namakanje kapljično (izogibamo namakanju z razpršilci zaradi dolgotrajne </w:t>
            </w:r>
            <w:proofErr w:type="spellStart"/>
            <w:r w:rsidRPr="001F0CD1">
              <w:rPr>
                <w:rFonts w:cs="Arial"/>
                <w:sz w:val="18"/>
                <w:szCs w:val="18"/>
              </w:rPr>
              <w:t>omočenosti</w:t>
            </w:r>
            <w:proofErr w:type="spellEnd"/>
            <w:r w:rsidRPr="001F0CD1">
              <w:rPr>
                <w:rFonts w:cs="Arial"/>
                <w:sz w:val="18"/>
                <w:szCs w:val="18"/>
              </w:rPr>
              <w:t xml:space="preserve"> listov).</w:t>
            </w:r>
          </w:p>
        </w:tc>
        <w:tc>
          <w:tcPr>
            <w:tcW w:w="2551" w:type="dxa"/>
            <w:hideMark/>
          </w:tcPr>
          <w:p w14:paraId="3229D998" w14:textId="77777777" w:rsidR="001F0CD1" w:rsidRPr="00F07030" w:rsidRDefault="001F0CD1" w:rsidP="001F0CD1">
            <w:pPr>
              <w:rPr>
                <w:rFonts w:cs="Arial"/>
                <w:sz w:val="18"/>
                <w:szCs w:val="18"/>
              </w:rPr>
            </w:pPr>
            <w:proofErr w:type="spellStart"/>
            <w:r w:rsidRPr="00F07030">
              <w:rPr>
                <w:rFonts w:cs="Arial"/>
                <w:sz w:val="18"/>
                <w:szCs w:val="18"/>
              </w:rPr>
              <w:t>boksalid</w:t>
            </w:r>
            <w:proofErr w:type="spellEnd"/>
            <w:r w:rsidRPr="00F07030">
              <w:rPr>
                <w:rFonts w:cs="Arial"/>
                <w:sz w:val="18"/>
                <w:szCs w:val="18"/>
              </w:rPr>
              <w:t xml:space="preserve"> + </w:t>
            </w:r>
            <w:proofErr w:type="spellStart"/>
            <w:r w:rsidRPr="00F07030">
              <w:rPr>
                <w:rFonts w:cs="Arial"/>
                <w:sz w:val="18"/>
                <w:szCs w:val="18"/>
              </w:rPr>
              <w:t>piraklostrobin</w:t>
            </w:r>
            <w:proofErr w:type="spellEnd"/>
          </w:p>
        </w:tc>
        <w:tc>
          <w:tcPr>
            <w:tcW w:w="2268" w:type="dxa"/>
            <w:hideMark/>
          </w:tcPr>
          <w:p w14:paraId="0A8D784F" w14:textId="77777777" w:rsidR="001F0CD1" w:rsidRPr="00F07030" w:rsidRDefault="001F0CD1" w:rsidP="001F0CD1">
            <w:pPr>
              <w:rPr>
                <w:rFonts w:cs="Arial"/>
                <w:sz w:val="18"/>
                <w:szCs w:val="18"/>
              </w:rPr>
            </w:pPr>
            <w:r w:rsidRPr="00F07030">
              <w:rPr>
                <w:rFonts w:cs="Arial"/>
                <w:sz w:val="18"/>
                <w:szCs w:val="18"/>
              </w:rPr>
              <w:t xml:space="preserve">Casino </w:t>
            </w:r>
            <w:proofErr w:type="spellStart"/>
            <w:r w:rsidRPr="00F07030">
              <w:rPr>
                <w:rFonts w:cs="Arial"/>
                <w:sz w:val="18"/>
                <w:szCs w:val="18"/>
              </w:rPr>
              <w:t>royale</w:t>
            </w:r>
            <w:proofErr w:type="spellEnd"/>
          </w:p>
        </w:tc>
        <w:tc>
          <w:tcPr>
            <w:tcW w:w="1559" w:type="dxa"/>
            <w:hideMark/>
          </w:tcPr>
          <w:p w14:paraId="704D2B3D" w14:textId="77777777" w:rsidR="001F0CD1" w:rsidRPr="00F07030" w:rsidRDefault="001F0CD1" w:rsidP="001F0CD1">
            <w:pPr>
              <w:rPr>
                <w:rFonts w:cs="Arial"/>
                <w:sz w:val="18"/>
                <w:szCs w:val="18"/>
              </w:rPr>
            </w:pPr>
            <w:r w:rsidRPr="00F07030">
              <w:rPr>
                <w:rFonts w:cs="Arial"/>
                <w:sz w:val="18"/>
                <w:szCs w:val="18"/>
              </w:rPr>
              <w:t>1,0 kg/ha</w:t>
            </w:r>
          </w:p>
        </w:tc>
        <w:tc>
          <w:tcPr>
            <w:tcW w:w="1701" w:type="dxa"/>
            <w:hideMark/>
          </w:tcPr>
          <w:p w14:paraId="5B80BA5F"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747AA80C" w14:textId="77777777" w:rsidR="001F0CD1" w:rsidRPr="00F07030" w:rsidRDefault="001F0CD1" w:rsidP="001F0CD1">
            <w:pPr>
              <w:rPr>
                <w:rFonts w:cs="Arial"/>
                <w:sz w:val="18"/>
                <w:szCs w:val="18"/>
              </w:rPr>
            </w:pPr>
            <w:r w:rsidRPr="00F07030">
              <w:rPr>
                <w:rFonts w:cs="Arial"/>
                <w:sz w:val="18"/>
                <w:szCs w:val="18"/>
              </w:rPr>
              <w:t> </w:t>
            </w:r>
          </w:p>
        </w:tc>
      </w:tr>
      <w:tr w:rsidR="001F0CD1" w:rsidRPr="00F07030" w14:paraId="76D3AC91" w14:textId="77777777" w:rsidTr="0057459C">
        <w:trPr>
          <w:trHeight w:val="260"/>
        </w:trPr>
        <w:tc>
          <w:tcPr>
            <w:tcW w:w="2552" w:type="dxa"/>
            <w:vMerge w:val="restart"/>
            <w:hideMark/>
          </w:tcPr>
          <w:p w14:paraId="7C79861F" w14:textId="77777777" w:rsidR="001F0CD1" w:rsidRPr="00F07030" w:rsidRDefault="001F0CD1" w:rsidP="001F0CD1">
            <w:pPr>
              <w:rPr>
                <w:rFonts w:cs="Arial"/>
                <w:b/>
                <w:bCs/>
                <w:sz w:val="18"/>
                <w:szCs w:val="18"/>
              </w:rPr>
            </w:pPr>
            <w:proofErr w:type="spellStart"/>
            <w:r w:rsidRPr="00F07030">
              <w:rPr>
                <w:rFonts w:cs="Arial"/>
                <w:b/>
                <w:bCs/>
                <w:sz w:val="18"/>
                <w:szCs w:val="18"/>
              </w:rPr>
              <w:t>Resarji</w:t>
            </w:r>
            <w:proofErr w:type="spellEnd"/>
            <w:r w:rsidRPr="00F07030">
              <w:rPr>
                <w:rFonts w:cs="Arial"/>
                <w:b/>
                <w:bCs/>
                <w:sz w:val="18"/>
                <w:szCs w:val="18"/>
              </w:rPr>
              <w:t xml:space="preserve"> </w:t>
            </w:r>
            <w:r w:rsidRPr="00F07030">
              <w:rPr>
                <w:rFonts w:cs="Arial"/>
                <w:sz w:val="18"/>
                <w:szCs w:val="18"/>
              </w:rPr>
              <w:t>(</w:t>
            </w:r>
            <w:proofErr w:type="spellStart"/>
            <w:r w:rsidRPr="00F07030">
              <w:rPr>
                <w:rFonts w:cs="Arial"/>
                <w:i/>
                <w:iCs/>
                <w:sz w:val="18"/>
                <w:szCs w:val="18"/>
              </w:rPr>
              <w:t>Thysanoptera</w:t>
            </w:r>
            <w:proofErr w:type="spellEnd"/>
            <w:r w:rsidRPr="00F07030">
              <w:rPr>
                <w:rFonts w:cs="Arial"/>
                <w:sz w:val="18"/>
                <w:szCs w:val="18"/>
              </w:rPr>
              <w:t>)</w:t>
            </w:r>
          </w:p>
        </w:tc>
        <w:tc>
          <w:tcPr>
            <w:tcW w:w="2977" w:type="dxa"/>
            <w:vMerge w:val="restart"/>
          </w:tcPr>
          <w:p w14:paraId="6455296D" w14:textId="77777777" w:rsidR="001F0CD1" w:rsidRPr="00161322" w:rsidRDefault="001F0CD1" w:rsidP="001F0CD1">
            <w:pPr>
              <w:jc w:val="left"/>
              <w:rPr>
                <w:rFonts w:cs="Arial"/>
                <w:b/>
                <w:bCs/>
                <w:sz w:val="18"/>
                <w:szCs w:val="18"/>
                <w:u w:val="single"/>
              </w:rPr>
            </w:pPr>
            <w:r w:rsidRPr="00161322">
              <w:rPr>
                <w:rFonts w:cs="Arial"/>
                <w:b/>
                <w:bCs/>
                <w:sz w:val="18"/>
                <w:szCs w:val="18"/>
                <w:u w:val="single"/>
              </w:rPr>
              <w:t>Agrotehnični ukrepi:</w:t>
            </w:r>
          </w:p>
          <w:p w14:paraId="32232B5E"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 xml:space="preserve">Čebule ne sadimo/sejemo na zemljišča, kjer je v preteklem letu uspevalo žito ali čebulnice, </w:t>
            </w:r>
          </w:p>
          <w:p w14:paraId="0A4376CA"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 xml:space="preserve">sadimo zdrav sadilni material, </w:t>
            </w:r>
          </w:p>
          <w:p w14:paraId="5930DB5A"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 xml:space="preserve">zmerno gnojenje z dušikom, </w:t>
            </w:r>
          </w:p>
          <w:p w14:paraId="425BFFD6"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 xml:space="preserve">prekrivanje rastlin z dovolj gostimi </w:t>
            </w:r>
            <w:proofErr w:type="spellStart"/>
            <w:r w:rsidRPr="005F1133">
              <w:rPr>
                <w:rFonts w:cs="Arial"/>
                <w:sz w:val="18"/>
                <w:szCs w:val="18"/>
              </w:rPr>
              <w:t>protiinsektnimi</w:t>
            </w:r>
            <w:proofErr w:type="spellEnd"/>
            <w:r w:rsidRPr="005F1133">
              <w:rPr>
                <w:rFonts w:cs="Arial"/>
                <w:sz w:val="18"/>
                <w:szCs w:val="18"/>
              </w:rPr>
              <w:t xml:space="preserve"> mrežami</w:t>
            </w:r>
            <w:r>
              <w:rPr>
                <w:rFonts w:cs="Arial"/>
                <w:sz w:val="18"/>
                <w:szCs w:val="18"/>
              </w:rPr>
              <w:t xml:space="preserve"> ali </w:t>
            </w:r>
            <w:proofErr w:type="spellStart"/>
            <w:r>
              <w:rPr>
                <w:rFonts w:cs="Arial"/>
                <w:sz w:val="18"/>
                <w:szCs w:val="18"/>
              </w:rPr>
              <w:t>vlakninastimi</w:t>
            </w:r>
            <w:proofErr w:type="spellEnd"/>
            <w:r>
              <w:rPr>
                <w:rFonts w:cs="Arial"/>
                <w:sz w:val="18"/>
                <w:szCs w:val="18"/>
              </w:rPr>
              <w:t xml:space="preserve"> </w:t>
            </w:r>
            <w:proofErr w:type="spellStart"/>
            <w:r>
              <w:rPr>
                <w:rFonts w:cs="Arial"/>
                <w:sz w:val="18"/>
                <w:szCs w:val="18"/>
              </w:rPr>
              <w:t>prekrivkami</w:t>
            </w:r>
            <w:proofErr w:type="spellEnd"/>
            <w:r w:rsidRPr="005F1133">
              <w:rPr>
                <w:rFonts w:cs="Arial"/>
                <w:sz w:val="18"/>
                <w:szCs w:val="18"/>
              </w:rPr>
              <w:t xml:space="preserve">, </w:t>
            </w:r>
          </w:p>
          <w:p w14:paraId="5E727D0C"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 xml:space="preserve">redna obdelava tal in uničevanje rastlinskih ostankov, </w:t>
            </w:r>
          </w:p>
          <w:p w14:paraId="7B33FBC7" w14:textId="77777777" w:rsidR="001F0CD1" w:rsidRDefault="001F0CD1" w:rsidP="00B84EF7">
            <w:pPr>
              <w:pStyle w:val="Odstavekseznama"/>
              <w:numPr>
                <w:ilvl w:val="0"/>
                <w:numId w:val="344"/>
              </w:numPr>
              <w:ind w:left="318" w:hanging="283"/>
              <w:jc w:val="left"/>
              <w:rPr>
                <w:rFonts w:cs="Arial"/>
                <w:sz w:val="18"/>
                <w:szCs w:val="18"/>
              </w:rPr>
            </w:pPr>
            <w:r w:rsidRPr="005F1133">
              <w:rPr>
                <w:rFonts w:cs="Arial"/>
                <w:sz w:val="18"/>
                <w:szCs w:val="18"/>
              </w:rPr>
              <w:t>odstranjevanje plevela,</w:t>
            </w:r>
          </w:p>
          <w:p w14:paraId="7C7D6CA0" w14:textId="6FF73EE0" w:rsidR="001F0CD1" w:rsidRPr="001F0CD1" w:rsidRDefault="001F0CD1" w:rsidP="00B84EF7">
            <w:pPr>
              <w:pStyle w:val="Odstavekseznama"/>
              <w:numPr>
                <w:ilvl w:val="0"/>
                <w:numId w:val="344"/>
              </w:numPr>
              <w:ind w:left="318" w:hanging="283"/>
              <w:jc w:val="left"/>
              <w:rPr>
                <w:rFonts w:cs="Arial"/>
                <w:sz w:val="18"/>
                <w:szCs w:val="18"/>
              </w:rPr>
            </w:pPr>
            <w:r w:rsidRPr="001F0CD1">
              <w:rPr>
                <w:rFonts w:cs="Arial"/>
                <w:sz w:val="18"/>
                <w:szCs w:val="18"/>
              </w:rPr>
              <w:t>spremljanje škodljivca s pregledi rastlin ali modrimi lepljivimi ploščami.</w:t>
            </w:r>
          </w:p>
        </w:tc>
        <w:tc>
          <w:tcPr>
            <w:tcW w:w="2551" w:type="dxa"/>
            <w:hideMark/>
          </w:tcPr>
          <w:p w14:paraId="72BD3CD8" w14:textId="77777777" w:rsidR="001F0CD1" w:rsidRPr="00F07030" w:rsidRDefault="001F0CD1" w:rsidP="001F0CD1">
            <w:pPr>
              <w:rPr>
                <w:rFonts w:cs="Arial"/>
                <w:sz w:val="18"/>
                <w:szCs w:val="18"/>
              </w:rPr>
            </w:pPr>
            <w:proofErr w:type="spellStart"/>
            <w:r w:rsidRPr="00F07030">
              <w:rPr>
                <w:rFonts w:cs="Arial"/>
                <w:sz w:val="18"/>
                <w:szCs w:val="18"/>
              </w:rPr>
              <w:t>ciantraniliprol</w:t>
            </w:r>
            <w:proofErr w:type="spellEnd"/>
          </w:p>
        </w:tc>
        <w:tc>
          <w:tcPr>
            <w:tcW w:w="2268" w:type="dxa"/>
            <w:hideMark/>
          </w:tcPr>
          <w:p w14:paraId="60D41B16" w14:textId="77777777" w:rsidR="001F0CD1" w:rsidRPr="00F07030" w:rsidRDefault="001F0CD1" w:rsidP="001F0CD1">
            <w:pPr>
              <w:rPr>
                <w:rFonts w:cs="Arial"/>
                <w:sz w:val="18"/>
                <w:szCs w:val="18"/>
              </w:rPr>
            </w:pPr>
            <w:proofErr w:type="spellStart"/>
            <w:r w:rsidRPr="00F07030">
              <w:rPr>
                <w:rFonts w:cs="Arial"/>
                <w:sz w:val="18"/>
                <w:szCs w:val="18"/>
              </w:rPr>
              <w:t>Benevia</w:t>
            </w:r>
            <w:proofErr w:type="spellEnd"/>
          </w:p>
        </w:tc>
        <w:tc>
          <w:tcPr>
            <w:tcW w:w="1559" w:type="dxa"/>
            <w:hideMark/>
          </w:tcPr>
          <w:p w14:paraId="441FF522" w14:textId="77777777" w:rsidR="001F0CD1" w:rsidRPr="00F07030" w:rsidRDefault="001F0CD1" w:rsidP="001F0CD1">
            <w:pPr>
              <w:rPr>
                <w:rFonts w:cs="Arial"/>
                <w:sz w:val="18"/>
                <w:szCs w:val="18"/>
              </w:rPr>
            </w:pPr>
            <w:r w:rsidRPr="00F07030">
              <w:rPr>
                <w:rFonts w:cs="Arial"/>
                <w:sz w:val="18"/>
                <w:szCs w:val="18"/>
              </w:rPr>
              <w:t>0,75 L/ha</w:t>
            </w:r>
          </w:p>
        </w:tc>
        <w:tc>
          <w:tcPr>
            <w:tcW w:w="1701" w:type="dxa"/>
            <w:hideMark/>
          </w:tcPr>
          <w:p w14:paraId="190BE089" w14:textId="77777777" w:rsidR="001F0CD1" w:rsidRPr="00F07030" w:rsidRDefault="001F0CD1" w:rsidP="001F0CD1">
            <w:pPr>
              <w:rPr>
                <w:rFonts w:cs="Arial"/>
                <w:sz w:val="18"/>
                <w:szCs w:val="18"/>
              </w:rPr>
            </w:pPr>
            <w:r w:rsidRPr="00F07030">
              <w:rPr>
                <w:rFonts w:cs="Arial"/>
                <w:sz w:val="18"/>
                <w:szCs w:val="18"/>
              </w:rPr>
              <w:t>14</w:t>
            </w:r>
          </w:p>
        </w:tc>
        <w:tc>
          <w:tcPr>
            <w:tcW w:w="1701" w:type="dxa"/>
            <w:hideMark/>
          </w:tcPr>
          <w:p w14:paraId="77B1B0AC" w14:textId="77777777" w:rsidR="001F0CD1" w:rsidRPr="00F07030" w:rsidRDefault="001F0CD1" w:rsidP="001F0CD1">
            <w:pPr>
              <w:rPr>
                <w:rFonts w:cs="Arial"/>
                <w:sz w:val="18"/>
                <w:szCs w:val="18"/>
              </w:rPr>
            </w:pPr>
            <w:r w:rsidRPr="00F07030">
              <w:rPr>
                <w:rFonts w:cs="Arial"/>
                <w:sz w:val="18"/>
                <w:szCs w:val="18"/>
              </w:rPr>
              <w:t>Zmanjševanje številčnosti. BBCH 12-80</w:t>
            </w:r>
          </w:p>
        </w:tc>
      </w:tr>
      <w:tr w:rsidR="001F0CD1" w:rsidRPr="00F07030" w14:paraId="409CBA8F" w14:textId="77777777" w:rsidTr="0057459C">
        <w:trPr>
          <w:trHeight w:val="260"/>
        </w:trPr>
        <w:tc>
          <w:tcPr>
            <w:tcW w:w="2552" w:type="dxa"/>
            <w:vMerge/>
            <w:hideMark/>
          </w:tcPr>
          <w:p w14:paraId="31904112" w14:textId="77777777" w:rsidR="001F0CD1" w:rsidRPr="00F07030" w:rsidRDefault="001F0CD1" w:rsidP="001F0CD1">
            <w:pPr>
              <w:rPr>
                <w:rFonts w:cs="Arial"/>
                <w:b/>
                <w:bCs/>
                <w:sz w:val="18"/>
                <w:szCs w:val="18"/>
              </w:rPr>
            </w:pPr>
          </w:p>
        </w:tc>
        <w:tc>
          <w:tcPr>
            <w:tcW w:w="2977" w:type="dxa"/>
            <w:vMerge/>
          </w:tcPr>
          <w:p w14:paraId="061D15E7" w14:textId="77777777" w:rsidR="001F0CD1" w:rsidRPr="00F07030" w:rsidRDefault="001F0CD1" w:rsidP="001F0CD1">
            <w:pPr>
              <w:rPr>
                <w:rFonts w:cs="Arial"/>
                <w:b/>
                <w:bCs/>
                <w:sz w:val="18"/>
                <w:szCs w:val="18"/>
              </w:rPr>
            </w:pPr>
          </w:p>
        </w:tc>
        <w:tc>
          <w:tcPr>
            <w:tcW w:w="2551" w:type="dxa"/>
            <w:hideMark/>
          </w:tcPr>
          <w:p w14:paraId="24DDE189" w14:textId="77777777" w:rsidR="001F0CD1" w:rsidRPr="00F07030" w:rsidRDefault="001F0CD1" w:rsidP="001F0CD1">
            <w:pPr>
              <w:rPr>
                <w:rFonts w:cs="Arial"/>
                <w:sz w:val="18"/>
                <w:szCs w:val="18"/>
              </w:rPr>
            </w:pPr>
            <w:proofErr w:type="spellStart"/>
            <w:r w:rsidRPr="00F07030">
              <w:rPr>
                <w:rFonts w:cs="Arial"/>
                <w:sz w:val="18"/>
                <w:szCs w:val="18"/>
              </w:rPr>
              <w:t>deltametrin</w:t>
            </w:r>
            <w:proofErr w:type="spellEnd"/>
          </w:p>
        </w:tc>
        <w:tc>
          <w:tcPr>
            <w:tcW w:w="2268" w:type="dxa"/>
            <w:hideMark/>
          </w:tcPr>
          <w:p w14:paraId="6F221B76" w14:textId="77777777" w:rsidR="001F0CD1" w:rsidRPr="00F07030" w:rsidRDefault="001F0CD1" w:rsidP="001F0CD1">
            <w:pPr>
              <w:rPr>
                <w:rFonts w:cs="Arial"/>
                <w:sz w:val="18"/>
                <w:szCs w:val="18"/>
              </w:rPr>
            </w:pPr>
            <w:proofErr w:type="spellStart"/>
            <w:r w:rsidRPr="00F07030">
              <w:rPr>
                <w:rFonts w:cs="Arial"/>
                <w:sz w:val="18"/>
                <w:szCs w:val="18"/>
              </w:rPr>
              <w:t>Decis</w:t>
            </w:r>
            <w:proofErr w:type="spellEnd"/>
            <w:r w:rsidRPr="00F07030">
              <w:rPr>
                <w:rFonts w:cs="Arial"/>
                <w:sz w:val="18"/>
                <w:szCs w:val="18"/>
              </w:rPr>
              <w:t xml:space="preserve"> 100 EC</w:t>
            </w:r>
          </w:p>
        </w:tc>
        <w:tc>
          <w:tcPr>
            <w:tcW w:w="1559" w:type="dxa"/>
            <w:hideMark/>
          </w:tcPr>
          <w:p w14:paraId="0A845DC7" w14:textId="77777777" w:rsidR="001F0CD1" w:rsidRPr="00F07030" w:rsidRDefault="001F0CD1" w:rsidP="001F0CD1">
            <w:pPr>
              <w:rPr>
                <w:rFonts w:cs="Arial"/>
                <w:sz w:val="18"/>
                <w:szCs w:val="18"/>
              </w:rPr>
            </w:pPr>
            <w:r w:rsidRPr="00F07030">
              <w:rPr>
                <w:rFonts w:cs="Arial"/>
                <w:sz w:val="18"/>
                <w:szCs w:val="18"/>
              </w:rPr>
              <w:t xml:space="preserve">75 </w:t>
            </w:r>
            <w:proofErr w:type="spellStart"/>
            <w:r w:rsidRPr="00F07030">
              <w:rPr>
                <w:rFonts w:cs="Arial"/>
                <w:sz w:val="18"/>
                <w:szCs w:val="18"/>
              </w:rPr>
              <w:t>mL</w:t>
            </w:r>
            <w:proofErr w:type="spellEnd"/>
            <w:r w:rsidRPr="00F07030">
              <w:rPr>
                <w:rFonts w:cs="Arial"/>
                <w:sz w:val="18"/>
                <w:szCs w:val="18"/>
              </w:rPr>
              <w:t>/ha</w:t>
            </w:r>
          </w:p>
        </w:tc>
        <w:tc>
          <w:tcPr>
            <w:tcW w:w="1701" w:type="dxa"/>
            <w:hideMark/>
          </w:tcPr>
          <w:p w14:paraId="130E61F4" w14:textId="77777777" w:rsidR="001F0CD1" w:rsidRPr="00F07030" w:rsidRDefault="001F0CD1" w:rsidP="001F0CD1">
            <w:pPr>
              <w:rPr>
                <w:rFonts w:cs="Arial"/>
                <w:sz w:val="18"/>
                <w:szCs w:val="18"/>
              </w:rPr>
            </w:pPr>
            <w:r w:rsidRPr="00F07030">
              <w:rPr>
                <w:rFonts w:cs="Arial"/>
                <w:sz w:val="18"/>
                <w:szCs w:val="18"/>
              </w:rPr>
              <w:t>7</w:t>
            </w:r>
          </w:p>
        </w:tc>
        <w:tc>
          <w:tcPr>
            <w:tcW w:w="1701" w:type="dxa"/>
            <w:hideMark/>
          </w:tcPr>
          <w:p w14:paraId="29D08C22" w14:textId="75994C9A" w:rsidR="001F0CD1" w:rsidRPr="00F07030" w:rsidRDefault="005B0D67" w:rsidP="001F0CD1">
            <w:pPr>
              <w:rPr>
                <w:rFonts w:cs="Arial"/>
                <w:sz w:val="18"/>
                <w:szCs w:val="18"/>
              </w:rPr>
            </w:pPr>
            <w:r>
              <w:rPr>
                <w:rFonts w:cs="Arial"/>
                <w:sz w:val="18"/>
                <w:szCs w:val="18"/>
              </w:rPr>
              <w:t>Manjša uporaba</w:t>
            </w:r>
            <w:r w:rsidR="001F0CD1" w:rsidRPr="00F07030">
              <w:rPr>
                <w:rFonts w:cs="Arial"/>
                <w:sz w:val="18"/>
                <w:szCs w:val="18"/>
              </w:rPr>
              <w:t>.</w:t>
            </w:r>
          </w:p>
        </w:tc>
      </w:tr>
      <w:tr w:rsidR="001F0CD1" w:rsidRPr="00F07030" w14:paraId="10E3EA6A" w14:textId="77777777" w:rsidTr="0057459C">
        <w:trPr>
          <w:trHeight w:val="260"/>
        </w:trPr>
        <w:tc>
          <w:tcPr>
            <w:tcW w:w="2552" w:type="dxa"/>
            <w:vMerge/>
            <w:hideMark/>
          </w:tcPr>
          <w:p w14:paraId="57ADE15B" w14:textId="77777777" w:rsidR="001F0CD1" w:rsidRPr="00F07030" w:rsidRDefault="001F0CD1" w:rsidP="001F0CD1">
            <w:pPr>
              <w:rPr>
                <w:rFonts w:cs="Arial"/>
                <w:b/>
                <w:bCs/>
                <w:sz w:val="18"/>
                <w:szCs w:val="18"/>
              </w:rPr>
            </w:pPr>
          </w:p>
        </w:tc>
        <w:tc>
          <w:tcPr>
            <w:tcW w:w="2977" w:type="dxa"/>
            <w:vMerge/>
          </w:tcPr>
          <w:p w14:paraId="44AB3EFE" w14:textId="77777777" w:rsidR="001F0CD1" w:rsidRPr="00F07030" w:rsidRDefault="001F0CD1" w:rsidP="001F0CD1">
            <w:pPr>
              <w:rPr>
                <w:rFonts w:cs="Arial"/>
                <w:b/>
                <w:bCs/>
                <w:sz w:val="18"/>
                <w:szCs w:val="18"/>
              </w:rPr>
            </w:pPr>
          </w:p>
        </w:tc>
        <w:tc>
          <w:tcPr>
            <w:tcW w:w="2551" w:type="dxa"/>
            <w:noWrap/>
            <w:hideMark/>
          </w:tcPr>
          <w:p w14:paraId="789C756E" w14:textId="77777777" w:rsidR="001F0CD1" w:rsidRPr="00F07030" w:rsidRDefault="001F0CD1" w:rsidP="001F0CD1">
            <w:pPr>
              <w:rPr>
                <w:rFonts w:cs="Arial"/>
                <w:sz w:val="18"/>
                <w:szCs w:val="18"/>
              </w:rPr>
            </w:pPr>
            <w:r w:rsidRPr="00F07030">
              <w:rPr>
                <w:rFonts w:cs="Arial"/>
                <w:sz w:val="18"/>
                <w:szCs w:val="18"/>
              </w:rPr>
              <w:t>lambda-</w:t>
            </w:r>
            <w:proofErr w:type="spellStart"/>
            <w:r w:rsidRPr="00F07030">
              <w:rPr>
                <w:rFonts w:cs="Arial"/>
                <w:sz w:val="18"/>
                <w:szCs w:val="18"/>
              </w:rPr>
              <w:t>cihalotrin</w:t>
            </w:r>
            <w:proofErr w:type="spellEnd"/>
          </w:p>
        </w:tc>
        <w:tc>
          <w:tcPr>
            <w:tcW w:w="2268" w:type="dxa"/>
            <w:hideMark/>
          </w:tcPr>
          <w:p w14:paraId="2551F107" w14:textId="77777777" w:rsidR="001F0CD1" w:rsidRPr="00F07030" w:rsidRDefault="001F0CD1" w:rsidP="001F0CD1">
            <w:pPr>
              <w:rPr>
                <w:rFonts w:cs="Arial"/>
                <w:sz w:val="18"/>
                <w:szCs w:val="18"/>
              </w:rPr>
            </w:pPr>
            <w:r w:rsidRPr="00F07030">
              <w:rPr>
                <w:rFonts w:cs="Arial"/>
                <w:sz w:val="18"/>
                <w:szCs w:val="18"/>
              </w:rPr>
              <w:t xml:space="preserve">Karate </w:t>
            </w:r>
            <w:proofErr w:type="spellStart"/>
            <w:r w:rsidRPr="00F07030">
              <w:rPr>
                <w:rFonts w:cs="Arial"/>
                <w:sz w:val="18"/>
                <w:szCs w:val="18"/>
              </w:rPr>
              <w:t>zeon</w:t>
            </w:r>
            <w:proofErr w:type="spellEnd"/>
            <w:r w:rsidRPr="00F07030">
              <w:rPr>
                <w:rFonts w:cs="Arial"/>
                <w:sz w:val="18"/>
                <w:szCs w:val="18"/>
              </w:rPr>
              <w:t xml:space="preserve"> 5 CS</w:t>
            </w:r>
          </w:p>
        </w:tc>
        <w:tc>
          <w:tcPr>
            <w:tcW w:w="1559" w:type="dxa"/>
            <w:hideMark/>
          </w:tcPr>
          <w:p w14:paraId="53985AF4" w14:textId="77777777" w:rsidR="001F0CD1" w:rsidRPr="00F07030" w:rsidRDefault="001F0CD1" w:rsidP="001F0CD1">
            <w:pPr>
              <w:rPr>
                <w:rFonts w:cs="Arial"/>
                <w:sz w:val="18"/>
                <w:szCs w:val="18"/>
              </w:rPr>
            </w:pPr>
            <w:r w:rsidRPr="00F07030">
              <w:rPr>
                <w:rFonts w:cs="Arial"/>
                <w:sz w:val="18"/>
                <w:szCs w:val="18"/>
              </w:rPr>
              <w:t>0,15 L/ha</w:t>
            </w:r>
          </w:p>
        </w:tc>
        <w:tc>
          <w:tcPr>
            <w:tcW w:w="1701" w:type="dxa"/>
            <w:hideMark/>
          </w:tcPr>
          <w:p w14:paraId="16E63270" w14:textId="77777777" w:rsidR="001F0CD1" w:rsidRPr="00F07030" w:rsidRDefault="001F0CD1" w:rsidP="001F0CD1">
            <w:pPr>
              <w:rPr>
                <w:rFonts w:cs="Arial"/>
                <w:sz w:val="18"/>
                <w:szCs w:val="18"/>
              </w:rPr>
            </w:pPr>
            <w:r w:rsidRPr="00F07030">
              <w:rPr>
                <w:rFonts w:cs="Arial"/>
                <w:sz w:val="18"/>
                <w:szCs w:val="18"/>
              </w:rPr>
              <w:t>28</w:t>
            </w:r>
          </w:p>
        </w:tc>
        <w:tc>
          <w:tcPr>
            <w:tcW w:w="1701" w:type="dxa"/>
            <w:hideMark/>
          </w:tcPr>
          <w:p w14:paraId="1829A677" w14:textId="04BBE04D" w:rsidR="001F0CD1" w:rsidRPr="00F07030" w:rsidRDefault="005B0D67" w:rsidP="001F0CD1">
            <w:pPr>
              <w:rPr>
                <w:rFonts w:cs="Arial"/>
                <w:sz w:val="18"/>
                <w:szCs w:val="18"/>
              </w:rPr>
            </w:pPr>
            <w:r>
              <w:rPr>
                <w:rFonts w:cs="Arial"/>
                <w:sz w:val="18"/>
                <w:szCs w:val="18"/>
              </w:rPr>
              <w:t>Manjša uporaba</w:t>
            </w:r>
            <w:r w:rsidR="001F0CD1" w:rsidRPr="00F07030">
              <w:rPr>
                <w:rFonts w:cs="Arial"/>
                <w:sz w:val="18"/>
                <w:szCs w:val="18"/>
              </w:rPr>
              <w:t>.</w:t>
            </w:r>
          </w:p>
        </w:tc>
      </w:tr>
      <w:tr w:rsidR="001F0CD1" w:rsidRPr="00F07030" w14:paraId="0113174E" w14:textId="77777777" w:rsidTr="0057459C">
        <w:trPr>
          <w:trHeight w:val="260"/>
        </w:trPr>
        <w:tc>
          <w:tcPr>
            <w:tcW w:w="2552" w:type="dxa"/>
            <w:vMerge/>
            <w:hideMark/>
          </w:tcPr>
          <w:p w14:paraId="12A4AD6B" w14:textId="77777777" w:rsidR="001F0CD1" w:rsidRPr="00F07030" w:rsidRDefault="001F0CD1" w:rsidP="001F0CD1">
            <w:pPr>
              <w:rPr>
                <w:rFonts w:cs="Arial"/>
                <w:b/>
                <w:bCs/>
                <w:sz w:val="18"/>
                <w:szCs w:val="18"/>
              </w:rPr>
            </w:pPr>
          </w:p>
        </w:tc>
        <w:tc>
          <w:tcPr>
            <w:tcW w:w="2977" w:type="dxa"/>
            <w:vMerge/>
          </w:tcPr>
          <w:p w14:paraId="529D8B3B" w14:textId="77777777" w:rsidR="001F0CD1" w:rsidRPr="00F07030" w:rsidRDefault="001F0CD1" w:rsidP="001F0CD1">
            <w:pPr>
              <w:rPr>
                <w:rFonts w:cs="Arial"/>
                <w:b/>
                <w:bCs/>
                <w:sz w:val="18"/>
                <w:szCs w:val="18"/>
              </w:rPr>
            </w:pPr>
          </w:p>
        </w:tc>
        <w:tc>
          <w:tcPr>
            <w:tcW w:w="2551" w:type="dxa"/>
            <w:hideMark/>
          </w:tcPr>
          <w:p w14:paraId="00F33A78" w14:textId="77777777" w:rsidR="001F0CD1" w:rsidRPr="00F07030" w:rsidRDefault="001F0CD1" w:rsidP="001F0CD1">
            <w:pPr>
              <w:rPr>
                <w:rFonts w:cs="Arial"/>
                <w:color w:val="00B050"/>
                <w:sz w:val="18"/>
                <w:szCs w:val="18"/>
              </w:rPr>
            </w:pPr>
            <w:proofErr w:type="spellStart"/>
            <w:r w:rsidRPr="00F07030">
              <w:rPr>
                <w:rFonts w:cs="Arial"/>
                <w:color w:val="00B050"/>
                <w:sz w:val="18"/>
                <w:szCs w:val="18"/>
              </w:rPr>
              <w:t>spinosad</w:t>
            </w:r>
            <w:proofErr w:type="spellEnd"/>
            <w:r w:rsidRPr="00F07030">
              <w:rPr>
                <w:rFonts w:cs="Arial"/>
                <w:color w:val="00B050"/>
                <w:sz w:val="18"/>
                <w:szCs w:val="18"/>
              </w:rPr>
              <w:t xml:space="preserve"> (</w:t>
            </w:r>
            <w:proofErr w:type="spellStart"/>
            <w:r w:rsidRPr="00F07030">
              <w:rPr>
                <w:rFonts w:cs="Arial"/>
                <w:color w:val="00B050"/>
                <w:sz w:val="18"/>
                <w:szCs w:val="18"/>
              </w:rPr>
              <w:t>spinosin</w:t>
            </w:r>
            <w:proofErr w:type="spellEnd"/>
            <w:r w:rsidRPr="00F07030">
              <w:rPr>
                <w:rFonts w:cs="Arial"/>
                <w:color w:val="00B050"/>
                <w:sz w:val="18"/>
                <w:szCs w:val="18"/>
              </w:rPr>
              <w:t xml:space="preserve"> </w:t>
            </w:r>
            <w:proofErr w:type="spellStart"/>
            <w:r w:rsidRPr="00F07030">
              <w:rPr>
                <w:rFonts w:cs="Arial"/>
                <w:color w:val="00B050"/>
                <w:sz w:val="18"/>
                <w:szCs w:val="18"/>
              </w:rPr>
              <w:t>A+spinosin</w:t>
            </w:r>
            <w:proofErr w:type="spellEnd"/>
            <w:r w:rsidRPr="00F07030">
              <w:rPr>
                <w:rFonts w:cs="Arial"/>
                <w:color w:val="00B050"/>
                <w:sz w:val="18"/>
                <w:szCs w:val="18"/>
              </w:rPr>
              <w:t xml:space="preserve"> D)</w:t>
            </w:r>
          </w:p>
        </w:tc>
        <w:tc>
          <w:tcPr>
            <w:tcW w:w="2268" w:type="dxa"/>
            <w:hideMark/>
          </w:tcPr>
          <w:p w14:paraId="0E16AD84" w14:textId="77777777" w:rsidR="001F0CD1" w:rsidRPr="00F07030" w:rsidRDefault="001F0CD1" w:rsidP="001F0CD1">
            <w:pPr>
              <w:rPr>
                <w:rFonts w:cs="Arial"/>
                <w:color w:val="00B050"/>
                <w:sz w:val="18"/>
                <w:szCs w:val="18"/>
              </w:rPr>
            </w:pPr>
            <w:r w:rsidRPr="00F07030">
              <w:rPr>
                <w:rFonts w:cs="Arial"/>
                <w:color w:val="00B050"/>
                <w:sz w:val="18"/>
                <w:szCs w:val="18"/>
              </w:rPr>
              <w:t>Laser plus</w:t>
            </w:r>
          </w:p>
        </w:tc>
        <w:tc>
          <w:tcPr>
            <w:tcW w:w="1559" w:type="dxa"/>
            <w:hideMark/>
          </w:tcPr>
          <w:p w14:paraId="170B62F8" w14:textId="77777777" w:rsidR="001F0CD1" w:rsidRPr="00F07030" w:rsidRDefault="001F0CD1" w:rsidP="001F0CD1">
            <w:pPr>
              <w:rPr>
                <w:rFonts w:cs="Arial"/>
                <w:color w:val="00B050"/>
                <w:sz w:val="18"/>
                <w:szCs w:val="18"/>
              </w:rPr>
            </w:pPr>
            <w:r w:rsidRPr="00F07030">
              <w:rPr>
                <w:rFonts w:cs="Arial"/>
                <w:color w:val="00B050"/>
                <w:sz w:val="18"/>
                <w:szCs w:val="18"/>
              </w:rPr>
              <w:t>0,2 L/ha</w:t>
            </w:r>
          </w:p>
        </w:tc>
        <w:tc>
          <w:tcPr>
            <w:tcW w:w="1701" w:type="dxa"/>
            <w:hideMark/>
          </w:tcPr>
          <w:p w14:paraId="2AE0840C" w14:textId="77777777" w:rsidR="001F0CD1" w:rsidRPr="00F07030" w:rsidRDefault="001F0CD1" w:rsidP="001F0CD1">
            <w:pPr>
              <w:rPr>
                <w:rFonts w:cs="Arial"/>
                <w:color w:val="00B050"/>
                <w:sz w:val="18"/>
                <w:szCs w:val="18"/>
              </w:rPr>
            </w:pPr>
            <w:r w:rsidRPr="00F07030">
              <w:rPr>
                <w:rFonts w:cs="Arial"/>
                <w:color w:val="00B050"/>
                <w:sz w:val="18"/>
                <w:szCs w:val="18"/>
              </w:rPr>
              <w:t>7</w:t>
            </w:r>
          </w:p>
        </w:tc>
        <w:tc>
          <w:tcPr>
            <w:tcW w:w="1701" w:type="dxa"/>
            <w:hideMark/>
          </w:tcPr>
          <w:p w14:paraId="0236882F" w14:textId="77777777" w:rsidR="001F0CD1" w:rsidRPr="00F07030" w:rsidRDefault="001F0CD1" w:rsidP="001F0CD1">
            <w:pPr>
              <w:rPr>
                <w:rFonts w:cs="Arial"/>
                <w:sz w:val="18"/>
                <w:szCs w:val="18"/>
              </w:rPr>
            </w:pPr>
            <w:r w:rsidRPr="001F0CD1">
              <w:rPr>
                <w:rFonts w:cs="Arial"/>
                <w:color w:val="00B050"/>
                <w:sz w:val="18"/>
                <w:szCs w:val="18"/>
              </w:rPr>
              <w:t>Zmanjševanje populacije.</w:t>
            </w:r>
          </w:p>
        </w:tc>
      </w:tr>
      <w:tr w:rsidR="001F0CD1" w:rsidRPr="00F07030" w14:paraId="4C081DA0" w14:textId="77777777" w:rsidTr="0057459C">
        <w:trPr>
          <w:trHeight w:val="260"/>
        </w:trPr>
        <w:tc>
          <w:tcPr>
            <w:tcW w:w="2552" w:type="dxa"/>
            <w:vMerge w:val="restart"/>
            <w:hideMark/>
          </w:tcPr>
          <w:p w14:paraId="5471CB37" w14:textId="77777777" w:rsidR="001F0CD1" w:rsidRPr="00F07030" w:rsidRDefault="001F0CD1" w:rsidP="001F0CD1">
            <w:pPr>
              <w:rPr>
                <w:rFonts w:cs="Arial"/>
                <w:b/>
                <w:bCs/>
                <w:sz w:val="18"/>
                <w:szCs w:val="18"/>
              </w:rPr>
            </w:pPr>
            <w:r w:rsidRPr="00F07030">
              <w:rPr>
                <w:rFonts w:cs="Arial"/>
                <w:b/>
                <w:bCs/>
                <w:sz w:val="18"/>
                <w:szCs w:val="18"/>
              </w:rPr>
              <w:t xml:space="preserve">Listne uši </w:t>
            </w:r>
            <w:r w:rsidRPr="00F07030">
              <w:rPr>
                <w:rFonts w:cs="Arial"/>
                <w:sz w:val="18"/>
                <w:szCs w:val="18"/>
              </w:rPr>
              <w:t>(</w:t>
            </w:r>
            <w:proofErr w:type="spellStart"/>
            <w:r w:rsidRPr="00F07030">
              <w:rPr>
                <w:rFonts w:cs="Arial"/>
                <w:i/>
                <w:iCs/>
                <w:sz w:val="18"/>
                <w:szCs w:val="18"/>
              </w:rPr>
              <w:t>Aphididae</w:t>
            </w:r>
            <w:proofErr w:type="spellEnd"/>
            <w:r w:rsidRPr="00F07030">
              <w:rPr>
                <w:rFonts w:cs="Arial"/>
                <w:sz w:val="18"/>
                <w:szCs w:val="18"/>
              </w:rPr>
              <w:t>)</w:t>
            </w:r>
          </w:p>
        </w:tc>
        <w:tc>
          <w:tcPr>
            <w:tcW w:w="2977" w:type="dxa"/>
            <w:vMerge w:val="restart"/>
          </w:tcPr>
          <w:p w14:paraId="4C46F22B" w14:textId="77777777" w:rsidR="001F0CD1" w:rsidRPr="00161322" w:rsidRDefault="001F0CD1" w:rsidP="001F0CD1">
            <w:pPr>
              <w:rPr>
                <w:rFonts w:cs="Arial"/>
                <w:b/>
                <w:bCs/>
                <w:sz w:val="18"/>
                <w:szCs w:val="18"/>
                <w:u w:val="single"/>
              </w:rPr>
            </w:pPr>
            <w:r w:rsidRPr="00161322">
              <w:rPr>
                <w:rFonts w:cs="Arial"/>
                <w:b/>
                <w:bCs/>
                <w:sz w:val="18"/>
                <w:szCs w:val="18"/>
                <w:u w:val="single"/>
              </w:rPr>
              <w:t>Agrotehnični ukrepi:</w:t>
            </w:r>
          </w:p>
          <w:p w14:paraId="58C54ABD" w14:textId="4BD4F304" w:rsidR="001F0CD1" w:rsidRDefault="001F0CD1" w:rsidP="00B84EF7">
            <w:pPr>
              <w:pStyle w:val="Odstavekseznama"/>
              <w:numPr>
                <w:ilvl w:val="0"/>
                <w:numId w:val="345"/>
              </w:numPr>
              <w:ind w:left="318" w:hanging="283"/>
              <w:rPr>
                <w:rFonts w:cs="Arial"/>
                <w:sz w:val="18"/>
                <w:szCs w:val="18"/>
              </w:rPr>
            </w:pPr>
            <w:r>
              <w:rPr>
                <w:rFonts w:cs="Arial"/>
                <w:sz w:val="18"/>
                <w:szCs w:val="18"/>
              </w:rPr>
              <w:t>u</w:t>
            </w:r>
            <w:r w:rsidRPr="005705CE">
              <w:rPr>
                <w:rFonts w:cs="Arial"/>
                <w:sz w:val="18"/>
                <w:szCs w:val="18"/>
              </w:rPr>
              <w:t xml:space="preserve">strezno gnojenje posevkov,  </w:t>
            </w:r>
          </w:p>
          <w:p w14:paraId="1AD89DB2" w14:textId="77777777" w:rsidR="001F0CD1" w:rsidRDefault="001F0CD1" w:rsidP="00B84EF7">
            <w:pPr>
              <w:pStyle w:val="Odstavekseznama"/>
              <w:numPr>
                <w:ilvl w:val="0"/>
                <w:numId w:val="345"/>
              </w:numPr>
              <w:ind w:left="318" w:hanging="283"/>
              <w:rPr>
                <w:rFonts w:cs="Arial"/>
                <w:sz w:val="18"/>
                <w:szCs w:val="18"/>
              </w:rPr>
            </w:pPr>
            <w:r w:rsidRPr="005705CE">
              <w:rPr>
                <w:rFonts w:cs="Arial"/>
                <w:sz w:val="18"/>
                <w:szCs w:val="18"/>
              </w:rPr>
              <w:t xml:space="preserve">gostota sajenja, </w:t>
            </w:r>
          </w:p>
          <w:p w14:paraId="582AA1E1" w14:textId="1E2F623E" w:rsidR="001F0CD1" w:rsidRPr="001F0CD1" w:rsidRDefault="001F0CD1" w:rsidP="00B84EF7">
            <w:pPr>
              <w:pStyle w:val="Odstavekseznama"/>
              <w:numPr>
                <w:ilvl w:val="0"/>
                <w:numId w:val="345"/>
              </w:numPr>
              <w:ind w:left="318" w:hanging="283"/>
              <w:rPr>
                <w:rFonts w:cs="Arial"/>
                <w:sz w:val="18"/>
                <w:szCs w:val="18"/>
              </w:rPr>
            </w:pPr>
            <w:r w:rsidRPr="001F0CD1">
              <w:rPr>
                <w:rFonts w:cs="Arial"/>
                <w:sz w:val="18"/>
                <w:szCs w:val="18"/>
              </w:rPr>
              <w:lastRenderedPageBreak/>
              <w:t>zatiranje plevelov (gostiteljske rastline).</w:t>
            </w:r>
          </w:p>
        </w:tc>
        <w:tc>
          <w:tcPr>
            <w:tcW w:w="2551" w:type="dxa"/>
            <w:hideMark/>
          </w:tcPr>
          <w:p w14:paraId="76911EE9" w14:textId="77777777" w:rsidR="001F0CD1" w:rsidRPr="00F07030" w:rsidRDefault="001F0CD1" w:rsidP="001F0CD1">
            <w:pPr>
              <w:rPr>
                <w:rFonts w:cs="Arial"/>
                <w:sz w:val="18"/>
                <w:szCs w:val="18"/>
              </w:rPr>
            </w:pPr>
            <w:proofErr w:type="spellStart"/>
            <w:r w:rsidRPr="00F07030">
              <w:rPr>
                <w:rFonts w:cs="Arial"/>
                <w:sz w:val="18"/>
                <w:szCs w:val="18"/>
              </w:rPr>
              <w:lastRenderedPageBreak/>
              <w:t>deltametrin</w:t>
            </w:r>
            <w:proofErr w:type="spellEnd"/>
          </w:p>
        </w:tc>
        <w:tc>
          <w:tcPr>
            <w:tcW w:w="2268" w:type="dxa"/>
            <w:hideMark/>
          </w:tcPr>
          <w:p w14:paraId="385BB93F" w14:textId="77777777" w:rsidR="001F0CD1" w:rsidRPr="00F07030" w:rsidRDefault="001F0CD1" w:rsidP="001F0CD1">
            <w:pPr>
              <w:rPr>
                <w:rFonts w:cs="Arial"/>
                <w:sz w:val="18"/>
                <w:szCs w:val="18"/>
              </w:rPr>
            </w:pPr>
            <w:proofErr w:type="spellStart"/>
            <w:r w:rsidRPr="00F07030">
              <w:rPr>
                <w:rFonts w:cs="Arial"/>
                <w:sz w:val="18"/>
                <w:szCs w:val="18"/>
              </w:rPr>
              <w:t>Decis</w:t>
            </w:r>
            <w:proofErr w:type="spellEnd"/>
            <w:r w:rsidRPr="00F07030">
              <w:rPr>
                <w:rFonts w:cs="Arial"/>
                <w:sz w:val="18"/>
                <w:szCs w:val="18"/>
              </w:rPr>
              <w:t xml:space="preserve"> 100 EC</w:t>
            </w:r>
          </w:p>
        </w:tc>
        <w:tc>
          <w:tcPr>
            <w:tcW w:w="1559" w:type="dxa"/>
            <w:hideMark/>
          </w:tcPr>
          <w:p w14:paraId="31DE6F3E" w14:textId="77777777" w:rsidR="001F0CD1" w:rsidRPr="00F07030" w:rsidRDefault="001F0CD1" w:rsidP="001F0CD1">
            <w:pPr>
              <w:rPr>
                <w:rFonts w:cs="Arial"/>
                <w:sz w:val="18"/>
                <w:szCs w:val="18"/>
              </w:rPr>
            </w:pPr>
            <w:r w:rsidRPr="00F07030">
              <w:rPr>
                <w:rFonts w:cs="Arial"/>
                <w:sz w:val="18"/>
                <w:szCs w:val="18"/>
              </w:rPr>
              <w:t xml:space="preserve">75 </w:t>
            </w:r>
            <w:proofErr w:type="spellStart"/>
            <w:r w:rsidRPr="00F07030">
              <w:rPr>
                <w:rFonts w:cs="Arial"/>
                <w:sz w:val="18"/>
                <w:szCs w:val="18"/>
              </w:rPr>
              <w:t>mL</w:t>
            </w:r>
            <w:proofErr w:type="spellEnd"/>
            <w:r w:rsidRPr="00F07030">
              <w:rPr>
                <w:rFonts w:cs="Arial"/>
                <w:sz w:val="18"/>
                <w:szCs w:val="18"/>
              </w:rPr>
              <w:t>/ha</w:t>
            </w:r>
          </w:p>
        </w:tc>
        <w:tc>
          <w:tcPr>
            <w:tcW w:w="1701" w:type="dxa"/>
            <w:hideMark/>
          </w:tcPr>
          <w:p w14:paraId="3D5E70B2" w14:textId="77777777" w:rsidR="001F0CD1" w:rsidRPr="00F07030" w:rsidRDefault="001F0CD1" w:rsidP="001F0CD1">
            <w:pPr>
              <w:rPr>
                <w:rFonts w:cs="Arial"/>
                <w:sz w:val="18"/>
                <w:szCs w:val="18"/>
              </w:rPr>
            </w:pPr>
            <w:r w:rsidRPr="00F07030">
              <w:rPr>
                <w:rFonts w:cs="Arial"/>
                <w:sz w:val="18"/>
                <w:szCs w:val="18"/>
              </w:rPr>
              <w:t>7</w:t>
            </w:r>
          </w:p>
        </w:tc>
        <w:tc>
          <w:tcPr>
            <w:tcW w:w="1701" w:type="dxa"/>
            <w:hideMark/>
          </w:tcPr>
          <w:p w14:paraId="6B1627F7" w14:textId="19CE6014" w:rsidR="001F0CD1" w:rsidRPr="00F07030" w:rsidRDefault="005B0D67" w:rsidP="001F0CD1">
            <w:pPr>
              <w:rPr>
                <w:rFonts w:cs="Arial"/>
                <w:sz w:val="18"/>
                <w:szCs w:val="18"/>
              </w:rPr>
            </w:pPr>
            <w:r>
              <w:rPr>
                <w:rFonts w:cs="Arial"/>
                <w:sz w:val="18"/>
                <w:szCs w:val="18"/>
              </w:rPr>
              <w:t>Manjša uporaba</w:t>
            </w:r>
            <w:r w:rsidR="001F0CD1" w:rsidRPr="00F07030">
              <w:rPr>
                <w:rFonts w:cs="Arial"/>
                <w:sz w:val="18"/>
                <w:szCs w:val="18"/>
              </w:rPr>
              <w:t>.</w:t>
            </w:r>
          </w:p>
        </w:tc>
      </w:tr>
      <w:tr w:rsidR="001F0CD1" w:rsidRPr="00F07030" w14:paraId="7DDA1B3E" w14:textId="77777777" w:rsidTr="0057459C">
        <w:trPr>
          <w:trHeight w:val="260"/>
        </w:trPr>
        <w:tc>
          <w:tcPr>
            <w:tcW w:w="2552" w:type="dxa"/>
            <w:vMerge/>
          </w:tcPr>
          <w:p w14:paraId="6E65565E" w14:textId="77777777" w:rsidR="001F0CD1" w:rsidRPr="00F07030" w:rsidRDefault="001F0CD1" w:rsidP="001F0CD1">
            <w:pPr>
              <w:rPr>
                <w:rFonts w:cs="Arial"/>
                <w:b/>
                <w:bCs/>
                <w:sz w:val="18"/>
                <w:szCs w:val="18"/>
              </w:rPr>
            </w:pPr>
          </w:p>
        </w:tc>
        <w:tc>
          <w:tcPr>
            <w:tcW w:w="2977" w:type="dxa"/>
            <w:vMerge/>
          </w:tcPr>
          <w:p w14:paraId="40AF4CC9" w14:textId="77777777" w:rsidR="001F0CD1" w:rsidRPr="00F07030" w:rsidRDefault="001F0CD1" w:rsidP="001F0CD1">
            <w:pPr>
              <w:rPr>
                <w:rFonts w:cs="Arial"/>
                <w:sz w:val="18"/>
                <w:szCs w:val="18"/>
              </w:rPr>
            </w:pPr>
          </w:p>
        </w:tc>
        <w:tc>
          <w:tcPr>
            <w:tcW w:w="2551" w:type="dxa"/>
          </w:tcPr>
          <w:p w14:paraId="20217F95" w14:textId="77777777" w:rsidR="001F0CD1" w:rsidRPr="00F07030" w:rsidRDefault="001F0CD1" w:rsidP="001F0CD1">
            <w:pPr>
              <w:rPr>
                <w:rFonts w:cs="Arial"/>
                <w:sz w:val="18"/>
                <w:szCs w:val="18"/>
              </w:rPr>
            </w:pPr>
            <w:r w:rsidRPr="00F07030">
              <w:rPr>
                <w:rFonts w:cs="Arial"/>
                <w:sz w:val="18"/>
                <w:szCs w:val="18"/>
              </w:rPr>
              <w:t>lambda-</w:t>
            </w:r>
            <w:proofErr w:type="spellStart"/>
            <w:r w:rsidRPr="00F07030">
              <w:rPr>
                <w:rFonts w:cs="Arial"/>
                <w:sz w:val="18"/>
                <w:szCs w:val="18"/>
              </w:rPr>
              <w:t>cihalotrin</w:t>
            </w:r>
            <w:proofErr w:type="spellEnd"/>
          </w:p>
        </w:tc>
        <w:tc>
          <w:tcPr>
            <w:tcW w:w="2268" w:type="dxa"/>
          </w:tcPr>
          <w:p w14:paraId="40283253" w14:textId="77777777" w:rsidR="001F0CD1" w:rsidRPr="00F07030" w:rsidRDefault="001F0CD1" w:rsidP="001F0CD1">
            <w:pPr>
              <w:rPr>
                <w:rFonts w:cs="Arial"/>
                <w:sz w:val="18"/>
                <w:szCs w:val="18"/>
              </w:rPr>
            </w:pPr>
            <w:r w:rsidRPr="00F07030">
              <w:rPr>
                <w:rFonts w:cs="Arial"/>
                <w:sz w:val="18"/>
                <w:szCs w:val="18"/>
              </w:rPr>
              <w:t xml:space="preserve">Karate </w:t>
            </w:r>
            <w:proofErr w:type="spellStart"/>
            <w:r w:rsidRPr="00F07030">
              <w:rPr>
                <w:rFonts w:cs="Arial"/>
                <w:sz w:val="18"/>
                <w:szCs w:val="18"/>
              </w:rPr>
              <w:t>zeon</w:t>
            </w:r>
            <w:proofErr w:type="spellEnd"/>
            <w:r w:rsidRPr="00F07030">
              <w:rPr>
                <w:rFonts w:cs="Arial"/>
                <w:sz w:val="18"/>
                <w:szCs w:val="18"/>
              </w:rPr>
              <w:t xml:space="preserve"> 5 CS</w:t>
            </w:r>
          </w:p>
        </w:tc>
        <w:tc>
          <w:tcPr>
            <w:tcW w:w="1559" w:type="dxa"/>
          </w:tcPr>
          <w:p w14:paraId="611F60A8" w14:textId="77777777" w:rsidR="001F0CD1" w:rsidRPr="00F07030" w:rsidRDefault="001F0CD1" w:rsidP="001F0CD1">
            <w:pPr>
              <w:rPr>
                <w:rFonts w:cs="Arial"/>
                <w:sz w:val="18"/>
                <w:szCs w:val="18"/>
              </w:rPr>
            </w:pPr>
            <w:r w:rsidRPr="00F07030">
              <w:rPr>
                <w:rFonts w:cs="Arial"/>
                <w:sz w:val="18"/>
                <w:szCs w:val="18"/>
              </w:rPr>
              <w:t>0,15 L/ha</w:t>
            </w:r>
          </w:p>
        </w:tc>
        <w:tc>
          <w:tcPr>
            <w:tcW w:w="1701" w:type="dxa"/>
          </w:tcPr>
          <w:p w14:paraId="0BCC0A51" w14:textId="77777777" w:rsidR="001F0CD1" w:rsidRPr="00F07030" w:rsidRDefault="001F0CD1" w:rsidP="001F0CD1">
            <w:pPr>
              <w:rPr>
                <w:rFonts w:cs="Arial"/>
                <w:sz w:val="18"/>
                <w:szCs w:val="18"/>
              </w:rPr>
            </w:pPr>
            <w:r w:rsidRPr="00F07030">
              <w:rPr>
                <w:rFonts w:cs="Arial"/>
                <w:sz w:val="18"/>
                <w:szCs w:val="18"/>
              </w:rPr>
              <w:t>28</w:t>
            </w:r>
          </w:p>
        </w:tc>
        <w:tc>
          <w:tcPr>
            <w:tcW w:w="1701" w:type="dxa"/>
          </w:tcPr>
          <w:p w14:paraId="2DB46D84" w14:textId="068559EE" w:rsidR="001F0CD1" w:rsidRPr="00F07030" w:rsidRDefault="005B0D67" w:rsidP="001F0CD1">
            <w:pPr>
              <w:rPr>
                <w:rFonts w:cs="Arial"/>
                <w:sz w:val="18"/>
                <w:szCs w:val="18"/>
              </w:rPr>
            </w:pPr>
            <w:r>
              <w:rPr>
                <w:rFonts w:cs="Arial"/>
                <w:sz w:val="18"/>
                <w:szCs w:val="18"/>
              </w:rPr>
              <w:t>Manjša uporaba</w:t>
            </w:r>
            <w:r w:rsidR="001F0CD1" w:rsidRPr="00F07030">
              <w:rPr>
                <w:rFonts w:cs="Arial"/>
                <w:sz w:val="18"/>
                <w:szCs w:val="18"/>
              </w:rPr>
              <w:t>.</w:t>
            </w:r>
          </w:p>
        </w:tc>
      </w:tr>
      <w:tr w:rsidR="001F0CD1" w:rsidRPr="00F07030" w14:paraId="5FBF9AFA" w14:textId="77777777" w:rsidTr="0057459C">
        <w:trPr>
          <w:trHeight w:val="260"/>
        </w:trPr>
        <w:tc>
          <w:tcPr>
            <w:tcW w:w="2552" w:type="dxa"/>
            <w:hideMark/>
          </w:tcPr>
          <w:p w14:paraId="072B70FC" w14:textId="77777777" w:rsidR="001F0CD1" w:rsidRDefault="001F0CD1" w:rsidP="001F0CD1">
            <w:pPr>
              <w:rPr>
                <w:rFonts w:cs="Arial"/>
                <w:sz w:val="18"/>
                <w:szCs w:val="18"/>
              </w:rPr>
            </w:pPr>
            <w:r w:rsidRPr="00F07030">
              <w:rPr>
                <w:rFonts w:cs="Arial"/>
                <w:b/>
                <w:bCs/>
                <w:sz w:val="18"/>
                <w:szCs w:val="18"/>
              </w:rPr>
              <w:t>Čebulna muha</w:t>
            </w:r>
            <w:r w:rsidRPr="00F07030">
              <w:rPr>
                <w:rFonts w:cs="Arial"/>
                <w:sz w:val="18"/>
                <w:szCs w:val="18"/>
              </w:rPr>
              <w:t xml:space="preserve"> </w:t>
            </w:r>
          </w:p>
          <w:p w14:paraId="335425DD" w14:textId="5E83F3C3" w:rsidR="001F0CD1" w:rsidRPr="00F07030" w:rsidRDefault="001F0CD1" w:rsidP="001F0CD1">
            <w:pPr>
              <w:rPr>
                <w:rFonts w:cs="Arial"/>
                <w:b/>
                <w:bCs/>
                <w:sz w:val="18"/>
                <w:szCs w:val="18"/>
              </w:rPr>
            </w:pPr>
            <w:r w:rsidRPr="001F0CD1">
              <w:rPr>
                <w:rFonts w:cs="Arial"/>
                <w:sz w:val="18"/>
                <w:szCs w:val="18"/>
              </w:rPr>
              <w:t>(</w:t>
            </w:r>
            <w:proofErr w:type="spellStart"/>
            <w:r w:rsidRPr="00F07030">
              <w:rPr>
                <w:rFonts w:cs="Arial"/>
                <w:i/>
                <w:iCs/>
                <w:sz w:val="18"/>
                <w:szCs w:val="18"/>
              </w:rPr>
              <w:t>Delia</w:t>
            </w:r>
            <w:proofErr w:type="spellEnd"/>
            <w:r w:rsidRPr="00F07030">
              <w:rPr>
                <w:rFonts w:cs="Arial"/>
                <w:i/>
                <w:iCs/>
                <w:sz w:val="18"/>
                <w:szCs w:val="18"/>
              </w:rPr>
              <w:t xml:space="preserve"> </w:t>
            </w:r>
            <w:proofErr w:type="spellStart"/>
            <w:r w:rsidRPr="00F07030">
              <w:rPr>
                <w:rFonts w:cs="Arial"/>
                <w:i/>
                <w:iCs/>
                <w:sz w:val="18"/>
                <w:szCs w:val="18"/>
              </w:rPr>
              <w:t>antiqua</w:t>
            </w:r>
            <w:proofErr w:type="spellEnd"/>
            <w:r w:rsidRPr="00F07030">
              <w:rPr>
                <w:rFonts w:cs="Arial"/>
                <w:i/>
                <w:iCs/>
                <w:sz w:val="18"/>
                <w:szCs w:val="18"/>
              </w:rPr>
              <w:t>)</w:t>
            </w:r>
          </w:p>
        </w:tc>
        <w:tc>
          <w:tcPr>
            <w:tcW w:w="2977" w:type="dxa"/>
          </w:tcPr>
          <w:p w14:paraId="5FA99C2F" w14:textId="77777777" w:rsidR="001F0CD1" w:rsidRPr="00161322" w:rsidRDefault="001F0CD1" w:rsidP="001F0CD1">
            <w:pPr>
              <w:rPr>
                <w:rFonts w:cs="Arial"/>
                <w:b/>
                <w:bCs/>
                <w:sz w:val="18"/>
                <w:szCs w:val="18"/>
                <w:u w:val="single"/>
              </w:rPr>
            </w:pPr>
            <w:r w:rsidRPr="00161322">
              <w:rPr>
                <w:rFonts w:cs="Arial"/>
                <w:b/>
                <w:bCs/>
                <w:sz w:val="18"/>
                <w:szCs w:val="18"/>
                <w:u w:val="single"/>
              </w:rPr>
              <w:t>Agrotehnični ukrepi:</w:t>
            </w:r>
          </w:p>
          <w:p w14:paraId="08D99BC8" w14:textId="77777777" w:rsidR="001F0CD1" w:rsidRDefault="001F0CD1" w:rsidP="00B84EF7">
            <w:pPr>
              <w:pStyle w:val="Odstavekseznama"/>
              <w:numPr>
                <w:ilvl w:val="0"/>
                <w:numId w:val="345"/>
              </w:numPr>
              <w:ind w:left="318" w:hanging="283"/>
              <w:rPr>
                <w:rFonts w:cs="Arial"/>
                <w:sz w:val="18"/>
                <w:szCs w:val="18"/>
              </w:rPr>
            </w:pPr>
            <w:r>
              <w:rPr>
                <w:rFonts w:cs="Arial"/>
                <w:sz w:val="18"/>
                <w:szCs w:val="18"/>
              </w:rPr>
              <w:t>širok k</w:t>
            </w:r>
            <w:r w:rsidRPr="005705CE">
              <w:rPr>
                <w:rFonts w:cs="Arial"/>
                <w:sz w:val="18"/>
                <w:szCs w:val="18"/>
              </w:rPr>
              <w:t xml:space="preserve">olobar, </w:t>
            </w:r>
          </w:p>
          <w:p w14:paraId="1F39FFEE" w14:textId="77777777" w:rsidR="001F0CD1" w:rsidRDefault="001F0CD1" w:rsidP="00B84EF7">
            <w:pPr>
              <w:pStyle w:val="Odstavekseznama"/>
              <w:numPr>
                <w:ilvl w:val="0"/>
                <w:numId w:val="345"/>
              </w:numPr>
              <w:ind w:left="318" w:hanging="283"/>
              <w:rPr>
                <w:rFonts w:cs="Arial"/>
                <w:sz w:val="18"/>
                <w:szCs w:val="18"/>
              </w:rPr>
            </w:pPr>
            <w:r w:rsidRPr="005705CE">
              <w:rPr>
                <w:rFonts w:cs="Arial"/>
                <w:sz w:val="18"/>
                <w:szCs w:val="18"/>
              </w:rPr>
              <w:t xml:space="preserve">redna mehanska obdelava tal, </w:t>
            </w:r>
          </w:p>
          <w:p w14:paraId="36AD8F39" w14:textId="77777777" w:rsidR="001F0CD1" w:rsidRDefault="001F0CD1" w:rsidP="00B84EF7">
            <w:pPr>
              <w:pStyle w:val="Odstavekseznama"/>
              <w:numPr>
                <w:ilvl w:val="0"/>
                <w:numId w:val="345"/>
              </w:numPr>
              <w:ind w:left="318" w:hanging="283"/>
              <w:rPr>
                <w:rFonts w:cs="Arial"/>
                <w:sz w:val="18"/>
                <w:szCs w:val="18"/>
              </w:rPr>
            </w:pPr>
            <w:r w:rsidRPr="005705CE">
              <w:rPr>
                <w:rFonts w:cs="Arial"/>
                <w:sz w:val="18"/>
                <w:szCs w:val="18"/>
              </w:rPr>
              <w:t xml:space="preserve">odstranjevanje in uničevanje napadenih rastlin, </w:t>
            </w:r>
          </w:p>
          <w:p w14:paraId="5632F412" w14:textId="3732E5FB" w:rsidR="001F0CD1" w:rsidRPr="001F0CD1" w:rsidRDefault="001F0CD1" w:rsidP="00B84EF7">
            <w:pPr>
              <w:pStyle w:val="Odstavekseznama"/>
              <w:numPr>
                <w:ilvl w:val="0"/>
                <w:numId w:val="345"/>
              </w:numPr>
              <w:ind w:left="318" w:hanging="283"/>
              <w:rPr>
                <w:rFonts w:cs="Arial"/>
                <w:sz w:val="18"/>
                <w:szCs w:val="18"/>
              </w:rPr>
            </w:pPr>
            <w:r w:rsidRPr="001F0CD1">
              <w:rPr>
                <w:rFonts w:cs="Arial"/>
                <w:sz w:val="18"/>
                <w:szCs w:val="18"/>
              </w:rPr>
              <w:t xml:space="preserve">uporaba </w:t>
            </w:r>
            <w:proofErr w:type="spellStart"/>
            <w:r w:rsidRPr="001F0CD1">
              <w:rPr>
                <w:rFonts w:cs="Arial"/>
                <w:sz w:val="18"/>
                <w:szCs w:val="18"/>
              </w:rPr>
              <w:t>prekrivk</w:t>
            </w:r>
            <w:proofErr w:type="spellEnd"/>
            <w:r w:rsidRPr="001F0CD1">
              <w:rPr>
                <w:rFonts w:cs="Arial"/>
                <w:sz w:val="18"/>
                <w:szCs w:val="18"/>
              </w:rPr>
              <w:t xml:space="preserve"> ali </w:t>
            </w:r>
            <w:proofErr w:type="spellStart"/>
            <w:r w:rsidRPr="001F0CD1">
              <w:rPr>
                <w:rFonts w:cs="Arial"/>
                <w:sz w:val="18"/>
                <w:szCs w:val="18"/>
              </w:rPr>
              <w:t>protiinsektnih</w:t>
            </w:r>
            <w:proofErr w:type="spellEnd"/>
            <w:r w:rsidRPr="001F0CD1">
              <w:rPr>
                <w:rFonts w:cs="Arial"/>
                <w:sz w:val="18"/>
                <w:szCs w:val="18"/>
              </w:rPr>
              <w:t xml:space="preserve"> mrež.</w:t>
            </w:r>
          </w:p>
        </w:tc>
        <w:tc>
          <w:tcPr>
            <w:tcW w:w="2551" w:type="dxa"/>
            <w:hideMark/>
          </w:tcPr>
          <w:p w14:paraId="7BCA36F8" w14:textId="77777777" w:rsidR="001F0CD1" w:rsidRPr="00F07030" w:rsidRDefault="001F0CD1" w:rsidP="001F0CD1">
            <w:pPr>
              <w:rPr>
                <w:rFonts w:cs="Arial"/>
                <w:sz w:val="18"/>
                <w:szCs w:val="18"/>
              </w:rPr>
            </w:pPr>
            <w:proofErr w:type="spellStart"/>
            <w:r w:rsidRPr="00F07030">
              <w:rPr>
                <w:rFonts w:cs="Arial"/>
                <w:sz w:val="18"/>
                <w:szCs w:val="18"/>
              </w:rPr>
              <w:t>ciantraniliprol</w:t>
            </w:r>
            <w:proofErr w:type="spellEnd"/>
          </w:p>
        </w:tc>
        <w:tc>
          <w:tcPr>
            <w:tcW w:w="2268" w:type="dxa"/>
            <w:hideMark/>
          </w:tcPr>
          <w:p w14:paraId="17ABBF88" w14:textId="77777777" w:rsidR="001F0CD1" w:rsidRPr="00F07030" w:rsidRDefault="001F0CD1" w:rsidP="001F0CD1">
            <w:pPr>
              <w:rPr>
                <w:rFonts w:cs="Arial"/>
                <w:sz w:val="18"/>
                <w:szCs w:val="18"/>
              </w:rPr>
            </w:pPr>
            <w:proofErr w:type="spellStart"/>
            <w:r w:rsidRPr="00F07030">
              <w:rPr>
                <w:rFonts w:cs="Arial"/>
                <w:sz w:val="18"/>
                <w:szCs w:val="18"/>
              </w:rPr>
              <w:t>Benevia</w:t>
            </w:r>
            <w:proofErr w:type="spellEnd"/>
          </w:p>
        </w:tc>
        <w:tc>
          <w:tcPr>
            <w:tcW w:w="1559" w:type="dxa"/>
            <w:hideMark/>
          </w:tcPr>
          <w:p w14:paraId="32DF8C90" w14:textId="77777777" w:rsidR="001F0CD1" w:rsidRPr="00F07030" w:rsidRDefault="001F0CD1" w:rsidP="001F0CD1">
            <w:pPr>
              <w:rPr>
                <w:rFonts w:cs="Arial"/>
                <w:sz w:val="18"/>
                <w:szCs w:val="18"/>
              </w:rPr>
            </w:pPr>
            <w:r w:rsidRPr="00F07030">
              <w:rPr>
                <w:rFonts w:cs="Arial"/>
                <w:sz w:val="18"/>
                <w:szCs w:val="18"/>
              </w:rPr>
              <w:t>0,75 L/ha</w:t>
            </w:r>
          </w:p>
        </w:tc>
        <w:tc>
          <w:tcPr>
            <w:tcW w:w="1701" w:type="dxa"/>
            <w:hideMark/>
          </w:tcPr>
          <w:p w14:paraId="45204714" w14:textId="77777777" w:rsidR="001F0CD1" w:rsidRPr="00F07030" w:rsidRDefault="001F0CD1" w:rsidP="001F0CD1">
            <w:pPr>
              <w:rPr>
                <w:rFonts w:cs="Arial"/>
                <w:sz w:val="18"/>
                <w:szCs w:val="18"/>
              </w:rPr>
            </w:pPr>
            <w:r w:rsidRPr="00F07030">
              <w:rPr>
                <w:rFonts w:cs="Arial"/>
                <w:sz w:val="18"/>
                <w:szCs w:val="18"/>
              </w:rPr>
              <w:t>14</w:t>
            </w:r>
          </w:p>
        </w:tc>
        <w:tc>
          <w:tcPr>
            <w:tcW w:w="1701" w:type="dxa"/>
            <w:noWrap/>
            <w:hideMark/>
          </w:tcPr>
          <w:p w14:paraId="0253B125" w14:textId="77777777" w:rsidR="001F0CD1" w:rsidRPr="00F07030" w:rsidRDefault="001F0CD1" w:rsidP="001F0CD1">
            <w:pPr>
              <w:rPr>
                <w:rFonts w:cs="Arial"/>
                <w:sz w:val="18"/>
                <w:szCs w:val="18"/>
              </w:rPr>
            </w:pPr>
            <w:r w:rsidRPr="00F07030">
              <w:rPr>
                <w:rFonts w:cs="Arial"/>
                <w:sz w:val="18"/>
                <w:szCs w:val="18"/>
              </w:rPr>
              <w:t>BBCH 12-80</w:t>
            </w:r>
          </w:p>
        </w:tc>
      </w:tr>
      <w:tr w:rsidR="00EE5715" w:rsidRPr="00F07030" w14:paraId="1B721960" w14:textId="77777777" w:rsidTr="0057459C">
        <w:trPr>
          <w:trHeight w:val="520"/>
        </w:trPr>
        <w:tc>
          <w:tcPr>
            <w:tcW w:w="2552" w:type="dxa"/>
            <w:vMerge w:val="restart"/>
            <w:hideMark/>
          </w:tcPr>
          <w:p w14:paraId="54A94E0D" w14:textId="77777777" w:rsidR="00EE5715" w:rsidRPr="00F07030" w:rsidRDefault="00EE5715" w:rsidP="001F0CD1">
            <w:pPr>
              <w:jc w:val="left"/>
              <w:rPr>
                <w:rFonts w:cs="Arial"/>
                <w:b/>
                <w:bCs/>
                <w:sz w:val="18"/>
                <w:szCs w:val="18"/>
              </w:rPr>
            </w:pPr>
            <w:r w:rsidRPr="00F07030">
              <w:rPr>
                <w:rFonts w:cs="Arial"/>
                <w:b/>
                <w:bCs/>
                <w:sz w:val="18"/>
                <w:szCs w:val="18"/>
              </w:rPr>
              <w:t>Čebulni molj</w:t>
            </w:r>
            <w:r w:rsidRPr="00F07030">
              <w:rPr>
                <w:rFonts w:cs="Arial"/>
                <w:i/>
                <w:iCs/>
                <w:sz w:val="18"/>
                <w:szCs w:val="18"/>
              </w:rPr>
              <w:br/>
              <w:t>(</w:t>
            </w:r>
            <w:proofErr w:type="spellStart"/>
            <w:r w:rsidRPr="00F07030">
              <w:rPr>
                <w:rFonts w:cs="Arial"/>
                <w:i/>
                <w:iCs/>
                <w:sz w:val="18"/>
                <w:szCs w:val="18"/>
              </w:rPr>
              <w:t>Acrolepiopsis</w:t>
            </w:r>
            <w:proofErr w:type="spellEnd"/>
            <w:r w:rsidRPr="00F07030">
              <w:rPr>
                <w:rFonts w:cs="Arial"/>
                <w:i/>
                <w:iCs/>
                <w:sz w:val="18"/>
                <w:szCs w:val="18"/>
              </w:rPr>
              <w:t xml:space="preserve"> </w:t>
            </w:r>
            <w:proofErr w:type="spellStart"/>
            <w:r w:rsidRPr="00F07030">
              <w:rPr>
                <w:rFonts w:cs="Arial"/>
                <w:i/>
                <w:iCs/>
                <w:sz w:val="18"/>
                <w:szCs w:val="18"/>
              </w:rPr>
              <w:t>assectella</w:t>
            </w:r>
            <w:proofErr w:type="spellEnd"/>
            <w:r w:rsidRPr="00F07030">
              <w:rPr>
                <w:rFonts w:cs="Arial"/>
                <w:i/>
                <w:iCs/>
                <w:sz w:val="18"/>
                <w:szCs w:val="18"/>
              </w:rPr>
              <w:t>)</w:t>
            </w:r>
          </w:p>
        </w:tc>
        <w:tc>
          <w:tcPr>
            <w:tcW w:w="2977" w:type="dxa"/>
            <w:vMerge w:val="restart"/>
          </w:tcPr>
          <w:p w14:paraId="269BC03E" w14:textId="77777777" w:rsidR="00EE5715" w:rsidRPr="00161322" w:rsidRDefault="00EE5715" w:rsidP="001F0CD1">
            <w:pPr>
              <w:rPr>
                <w:rFonts w:cs="Arial"/>
                <w:b/>
                <w:bCs/>
                <w:sz w:val="18"/>
                <w:szCs w:val="18"/>
                <w:u w:val="single"/>
              </w:rPr>
            </w:pPr>
            <w:r w:rsidRPr="00161322">
              <w:rPr>
                <w:rFonts w:cs="Arial"/>
                <w:b/>
                <w:bCs/>
                <w:sz w:val="18"/>
                <w:szCs w:val="18"/>
                <w:u w:val="single"/>
              </w:rPr>
              <w:t>Agrotehnični ukrepi:</w:t>
            </w:r>
          </w:p>
          <w:p w14:paraId="402ADB12" w14:textId="77777777" w:rsidR="00EE5715" w:rsidRPr="005705CE"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širok kolobar, </w:t>
            </w:r>
          </w:p>
          <w:p w14:paraId="4723257E" w14:textId="77777777" w:rsidR="00EE5715" w:rsidRPr="005705CE"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redna mehanska obdelava tal, </w:t>
            </w:r>
          </w:p>
          <w:p w14:paraId="2801D6DA" w14:textId="77777777" w:rsidR="00EE5715" w:rsidRDefault="00EE5715" w:rsidP="00B84EF7">
            <w:pPr>
              <w:pStyle w:val="Odstavekseznama"/>
              <w:numPr>
                <w:ilvl w:val="0"/>
                <w:numId w:val="346"/>
              </w:numPr>
              <w:ind w:left="318" w:hanging="283"/>
              <w:rPr>
                <w:rFonts w:cs="Arial"/>
                <w:sz w:val="18"/>
                <w:szCs w:val="18"/>
              </w:rPr>
            </w:pPr>
            <w:r w:rsidRPr="005705CE">
              <w:rPr>
                <w:rFonts w:cs="Arial"/>
                <w:sz w:val="18"/>
                <w:szCs w:val="18"/>
              </w:rPr>
              <w:t xml:space="preserve">odstranjevanje in uničevanje napadenih rastlin, </w:t>
            </w:r>
          </w:p>
          <w:p w14:paraId="4B49003E" w14:textId="5C579BD3" w:rsidR="00EE5715" w:rsidRPr="001F0CD1" w:rsidRDefault="00EE5715" w:rsidP="00B84EF7">
            <w:pPr>
              <w:pStyle w:val="Odstavekseznama"/>
              <w:numPr>
                <w:ilvl w:val="0"/>
                <w:numId w:val="346"/>
              </w:numPr>
              <w:ind w:left="318" w:hanging="283"/>
              <w:rPr>
                <w:rFonts w:cs="Arial"/>
                <w:sz w:val="18"/>
                <w:szCs w:val="18"/>
              </w:rPr>
            </w:pPr>
            <w:r w:rsidRPr="001F0CD1">
              <w:rPr>
                <w:rFonts w:cs="Arial"/>
                <w:sz w:val="18"/>
                <w:szCs w:val="18"/>
              </w:rPr>
              <w:t xml:space="preserve">uporaba </w:t>
            </w:r>
            <w:proofErr w:type="spellStart"/>
            <w:r w:rsidRPr="001F0CD1">
              <w:rPr>
                <w:rFonts w:cs="Arial"/>
                <w:sz w:val="18"/>
                <w:szCs w:val="18"/>
              </w:rPr>
              <w:t>prekrivk</w:t>
            </w:r>
            <w:proofErr w:type="spellEnd"/>
            <w:r w:rsidRPr="001F0CD1">
              <w:rPr>
                <w:rFonts w:cs="Arial"/>
                <w:sz w:val="18"/>
                <w:szCs w:val="18"/>
              </w:rPr>
              <w:t xml:space="preserve"> ali </w:t>
            </w:r>
            <w:proofErr w:type="spellStart"/>
            <w:r w:rsidRPr="001F0CD1">
              <w:rPr>
                <w:rFonts w:cs="Arial"/>
                <w:sz w:val="18"/>
                <w:szCs w:val="18"/>
              </w:rPr>
              <w:t>protiinsektnih</w:t>
            </w:r>
            <w:proofErr w:type="spellEnd"/>
            <w:r w:rsidRPr="001F0CD1">
              <w:rPr>
                <w:rFonts w:cs="Arial"/>
                <w:sz w:val="18"/>
                <w:szCs w:val="18"/>
              </w:rPr>
              <w:t xml:space="preserve"> mrež.</w:t>
            </w:r>
          </w:p>
        </w:tc>
        <w:tc>
          <w:tcPr>
            <w:tcW w:w="2551" w:type="dxa"/>
            <w:hideMark/>
          </w:tcPr>
          <w:p w14:paraId="4A9B2C28" w14:textId="77777777" w:rsidR="00EE5715" w:rsidRPr="00F07030" w:rsidRDefault="00EE5715" w:rsidP="001F0CD1">
            <w:pPr>
              <w:rPr>
                <w:rFonts w:cs="Arial"/>
                <w:i/>
                <w:iCs/>
                <w:color w:val="00B050"/>
                <w:sz w:val="18"/>
                <w:szCs w:val="18"/>
              </w:rPr>
            </w:pPr>
            <w:proofErr w:type="spellStart"/>
            <w:r w:rsidRPr="00F07030">
              <w:rPr>
                <w:rFonts w:cs="Arial"/>
                <w:i/>
                <w:iCs/>
                <w:color w:val="00B050"/>
                <w:sz w:val="18"/>
                <w:szCs w:val="18"/>
              </w:rPr>
              <w:t>Bacillus</w:t>
            </w:r>
            <w:proofErr w:type="spellEnd"/>
            <w:r w:rsidRPr="00F07030">
              <w:rPr>
                <w:rFonts w:cs="Arial"/>
                <w:i/>
                <w:iCs/>
                <w:color w:val="00B050"/>
                <w:sz w:val="18"/>
                <w:szCs w:val="18"/>
              </w:rPr>
              <w:t xml:space="preserve"> </w:t>
            </w:r>
            <w:proofErr w:type="spellStart"/>
            <w:r w:rsidRPr="00F07030">
              <w:rPr>
                <w:rFonts w:cs="Arial"/>
                <w:i/>
                <w:iCs/>
                <w:color w:val="00B050"/>
                <w:sz w:val="18"/>
                <w:szCs w:val="18"/>
              </w:rPr>
              <w:t>thuringiensis</w:t>
            </w:r>
            <w:proofErr w:type="spellEnd"/>
            <w:r w:rsidRPr="00F07030">
              <w:rPr>
                <w:rFonts w:cs="Arial"/>
                <w:color w:val="00B050"/>
                <w:sz w:val="18"/>
                <w:szCs w:val="18"/>
              </w:rPr>
              <w:t xml:space="preserve"> var. </w:t>
            </w:r>
            <w:proofErr w:type="spellStart"/>
            <w:r w:rsidRPr="00F07030">
              <w:rPr>
                <w:rFonts w:cs="Arial"/>
                <w:color w:val="00B050"/>
                <w:sz w:val="18"/>
                <w:szCs w:val="18"/>
              </w:rPr>
              <w:t>aizawai</w:t>
            </w:r>
            <w:proofErr w:type="spellEnd"/>
          </w:p>
        </w:tc>
        <w:tc>
          <w:tcPr>
            <w:tcW w:w="2268" w:type="dxa"/>
            <w:hideMark/>
          </w:tcPr>
          <w:p w14:paraId="3DF9C802" w14:textId="77777777" w:rsidR="00EE5715" w:rsidRPr="00F07030" w:rsidRDefault="00EE5715" w:rsidP="001F0CD1">
            <w:pPr>
              <w:rPr>
                <w:rFonts w:cs="Arial"/>
                <w:color w:val="00B050"/>
                <w:sz w:val="18"/>
                <w:szCs w:val="18"/>
              </w:rPr>
            </w:pPr>
            <w:proofErr w:type="spellStart"/>
            <w:r w:rsidRPr="00F07030">
              <w:rPr>
                <w:rFonts w:cs="Arial"/>
                <w:color w:val="00B050"/>
                <w:sz w:val="18"/>
                <w:szCs w:val="18"/>
              </w:rPr>
              <w:t>Agree</w:t>
            </w:r>
            <w:proofErr w:type="spellEnd"/>
            <w:r w:rsidRPr="00F07030">
              <w:rPr>
                <w:rFonts w:cs="Arial"/>
                <w:color w:val="00B050"/>
                <w:sz w:val="18"/>
                <w:szCs w:val="18"/>
              </w:rPr>
              <w:t xml:space="preserve"> WG</w:t>
            </w:r>
          </w:p>
        </w:tc>
        <w:tc>
          <w:tcPr>
            <w:tcW w:w="1559" w:type="dxa"/>
            <w:hideMark/>
          </w:tcPr>
          <w:p w14:paraId="327AC786" w14:textId="77777777" w:rsidR="00EE5715" w:rsidRPr="00F07030" w:rsidRDefault="00EE5715" w:rsidP="001F0CD1">
            <w:pPr>
              <w:rPr>
                <w:rFonts w:cs="Arial"/>
                <w:color w:val="00B050"/>
                <w:sz w:val="18"/>
                <w:szCs w:val="18"/>
              </w:rPr>
            </w:pPr>
            <w:r w:rsidRPr="00F07030">
              <w:rPr>
                <w:rFonts w:cs="Arial"/>
                <w:color w:val="00B050"/>
                <w:sz w:val="18"/>
                <w:szCs w:val="18"/>
              </w:rPr>
              <w:t>1 kg/ha</w:t>
            </w:r>
          </w:p>
        </w:tc>
        <w:tc>
          <w:tcPr>
            <w:tcW w:w="1701" w:type="dxa"/>
            <w:hideMark/>
          </w:tcPr>
          <w:p w14:paraId="2B452E81" w14:textId="5518796D" w:rsidR="00EE5715" w:rsidRPr="00F07030" w:rsidRDefault="005B0D67" w:rsidP="001F0CD1">
            <w:pPr>
              <w:rPr>
                <w:rFonts w:cs="Arial"/>
                <w:color w:val="00B050"/>
                <w:sz w:val="18"/>
                <w:szCs w:val="18"/>
              </w:rPr>
            </w:pPr>
            <w:r>
              <w:rPr>
                <w:rFonts w:cs="Arial"/>
                <w:color w:val="00B050"/>
                <w:sz w:val="18"/>
                <w:szCs w:val="18"/>
              </w:rPr>
              <w:t>ni potrebna</w:t>
            </w:r>
          </w:p>
        </w:tc>
        <w:tc>
          <w:tcPr>
            <w:tcW w:w="1701" w:type="dxa"/>
            <w:hideMark/>
          </w:tcPr>
          <w:p w14:paraId="1815E800" w14:textId="77777777" w:rsidR="00EE5715" w:rsidRPr="00F07030" w:rsidRDefault="00EE5715" w:rsidP="001F0CD1">
            <w:pPr>
              <w:rPr>
                <w:rFonts w:cs="Arial"/>
                <w:sz w:val="18"/>
                <w:szCs w:val="18"/>
              </w:rPr>
            </w:pPr>
            <w:r w:rsidRPr="00F07030">
              <w:rPr>
                <w:rFonts w:cs="Arial"/>
                <w:sz w:val="18"/>
                <w:szCs w:val="18"/>
              </w:rPr>
              <w:t> </w:t>
            </w:r>
          </w:p>
        </w:tc>
      </w:tr>
      <w:tr w:rsidR="00EE5715" w:rsidRPr="00F07030" w14:paraId="7BFF4BC3" w14:textId="77777777" w:rsidTr="0057459C">
        <w:trPr>
          <w:trHeight w:val="260"/>
        </w:trPr>
        <w:tc>
          <w:tcPr>
            <w:tcW w:w="2552" w:type="dxa"/>
            <w:vMerge/>
            <w:hideMark/>
          </w:tcPr>
          <w:p w14:paraId="03443565" w14:textId="77777777" w:rsidR="00EE5715" w:rsidRPr="00F07030" w:rsidRDefault="00EE5715" w:rsidP="001F0CD1">
            <w:pPr>
              <w:rPr>
                <w:rFonts w:cs="Arial"/>
                <w:b/>
                <w:bCs/>
                <w:sz w:val="18"/>
                <w:szCs w:val="18"/>
              </w:rPr>
            </w:pPr>
          </w:p>
        </w:tc>
        <w:tc>
          <w:tcPr>
            <w:tcW w:w="2977" w:type="dxa"/>
            <w:vMerge/>
          </w:tcPr>
          <w:p w14:paraId="6AC11C09" w14:textId="77777777" w:rsidR="00EE5715" w:rsidRPr="00F07030" w:rsidRDefault="00EE5715" w:rsidP="001F0CD1">
            <w:pPr>
              <w:rPr>
                <w:rFonts w:cs="Arial"/>
                <w:b/>
                <w:bCs/>
                <w:sz w:val="18"/>
                <w:szCs w:val="18"/>
              </w:rPr>
            </w:pPr>
          </w:p>
        </w:tc>
        <w:tc>
          <w:tcPr>
            <w:tcW w:w="2551" w:type="dxa"/>
            <w:hideMark/>
          </w:tcPr>
          <w:p w14:paraId="0D5D75E4" w14:textId="77777777" w:rsidR="00EE5715" w:rsidRPr="00F07030" w:rsidRDefault="00EE5715" w:rsidP="001F0CD1">
            <w:pPr>
              <w:rPr>
                <w:rFonts w:cs="Arial"/>
                <w:sz w:val="18"/>
                <w:szCs w:val="18"/>
              </w:rPr>
            </w:pPr>
            <w:proofErr w:type="spellStart"/>
            <w:r w:rsidRPr="00F07030">
              <w:rPr>
                <w:rFonts w:cs="Arial"/>
                <w:sz w:val="18"/>
                <w:szCs w:val="18"/>
              </w:rPr>
              <w:t>deltametrin</w:t>
            </w:r>
            <w:proofErr w:type="spellEnd"/>
          </w:p>
        </w:tc>
        <w:tc>
          <w:tcPr>
            <w:tcW w:w="2268" w:type="dxa"/>
            <w:hideMark/>
          </w:tcPr>
          <w:p w14:paraId="55807688" w14:textId="77777777" w:rsidR="00EE5715" w:rsidRPr="00F07030" w:rsidRDefault="00EE5715" w:rsidP="001F0CD1">
            <w:pPr>
              <w:rPr>
                <w:rFonts w:cs="Arial"/>
                <w:sz w:val="18"/>
                <w:szCs w:val="18"/>
              </w:rPr>
            </w:pPr>
            <w:proofErr w:type="spellStart"/>
            <w:r w:rsidRPr="00F07030">
              <w:rPr>
                <w:rFonts w:cs="Arial"/>
                <w:sz w:val="18"/>
                <w:szCs w:val="18"/>
              </w:rPr>
              <w:t>Decis</w:t>
            </w:r>
            <w:proofErr w:type="spellEnd"/>
            <w:r w:rsidRPr="00F07030">
              <w:rPr>
                <w:rFonts w:cs="Arial"/>
                <w:sz w:val="18"/>
                <w:szCs w:val="18"/>
              </w:rPr>
              <w:t xml:space="preserve"> 100 EC</w:t>
            </w:r>
          </w:p>
        </w:tc>
        <w:tc>
          <w:tcPr>
            <w:tcW w:w="1559" w:type="dxa"/>
            <w:hideMark/>
          </w:tcPr>
          <w:p w14:paraId="3C501CEB" w14:textId="77777777" w:rsidR="00EE5715" w:rsidRPr="00F07030" w:rsidRDefault="00EE5715" w:rsidP="001F0CD1">
            <w:pPr>
              <w:rPr>
                <w:rFonts w:cs="Arial"/>
                <w:sz w:val="18"/>
                <w:szCs w:val="18"/>
              </w:rPr>
            </w:pPr>
            <w:r w:rsidRPr="00F07030">
              <w:rPr>
                <w:rFonts w:cs="Arial"/>
                <w:sz w:val="18"/>
                <w:szCs w:val="18"/>
              </w:rPr>
              <w:t xml:space="preserve">75 </w:t>
            </w:r>
            <w:proofErr w:type="spellStart"/>
            <w:r w:rsidRPr="00F07030">
              <w:rPr>
                <w:rFonts w:cs="Arial"/>
                <w:sz w:val="18"/>
                <w:szCs w:val="18"/>
              </w:rPr>
              <w:t>mL</w:t>
            </w:r>
            <w:proofErr w:type="spellEnd"/>
            <w:r w:rsidRPr="00F07030">
              <w:rPr>
                <w:rFonts w:cs="Arial"/>
                <w:sz w:val="18"/>
                <w:szCs w:val="18"/>
              </w:rPr>
              <w:t>/ha</w:t>
            </w:r>
          </w:p>
        </w:tc>
        <w:tc>
          <w:tcPr>
            <w:tcW w:w="1701" w:type="dxa"/>
            <w:hideMark/>
          </w:tcPr>
          <w:p w14:paraId="68723138" w14:textId="77777777" w:rsidR="00EE5715" w:rsidRPr="00F07030" w:rsidRDefault="00EE5715" w:rsidP="001F0CD1">
            <w:pPr>
              <w:rPr>
                <w:rFonts w:cs="Arial"/>
                <w:sz w:val="18"/>
                <w:szCs w:val="18"/>
              </w:rPr>
            </w:pPr>
            <w:r w:rsidRPr="00F07030">
              <w:rPr>
                <w:rFonts w:cs="Arial"/>
                <w:sz w:val="18"/>
                <w:szCs w:val="18"/>
              </w:rPr>
              <w:t>7</w:t>
            </w:r>
          </w:p>
        </w:tc>
        <w:tc>
          <w:tcPr>
            <w:tcW w:w="1701" w:type="dxa"/>
            <w:hideMark/>
          </w:tcPr>
          <w:p w14:paraId="7FD726FA" w14:textId="208B6349" w:rsidR="00EE5715" w:rsidRPr="00F07030" w:rsidRDefault="005B0D67" w:rsidP="001F0CD1">
            <w:pPr>
              <w:rPr>
                <w:rFonts w:cs="Arial"/>
                <w:sz w:val="18"/>
                <w:szCs w:val="18"/>
              </w:rPr>
            </w:pPr>
            <w:r>
              <w:rPr>
                <w:rFonts w:cs="Arial"/>
                <w:sz w:val="18"/>
                <w:szCs w:val="18"/>
              </w:rPr>
              <w:t>Manjša uporaba</w:t>
            </w:r>
            <w:r w:rsidR="00EE5715" w:rsidRPr="00F07030">
              <w:rPr>
                <w:rFonts w:cs="Arial"/>
                <w:sz w:val="18"/>
                <w:szCs w:val="18"/>
              </w:rPr>
              <w:t>.</w:t>
            </w:r>
          </w:p>
        </w:tc>
      </w:tr>
      <w:tr w:rsidR="00EE5715" w:rsidRPr="00F07030" w14:paraId="1B140C72" w14:textId="77777777" w:rsidTr="0057459C">
        <w:trPr>
          <w:trHeight w:val="176"/>
        </w:trPr>
        <w:tc>
          <w:tcPr>
            <w:tcW w:w="2552" w:type="dxa"/>
            <w:vMerge/>
          </w:tcPr>
          <w:p w14:paraId="137CA7A3" w14:textId="77777777" w:rsidR="00EE5715" w:rsidRPr="00F07030" w:rsidRDefault="00EE5715" w:rsidP="00EE5715">
            <w:pPr>
              <w:rPr>
                <w:rFonts w:cs="Arial"/>
                <w:b/>
                <w:bCs/>
                <w:sz w:val="18"/>
                <w:szCs w:val="18"/>
              </w:rPr>
            </w:pPr>
          </w:p>
        </w:tc>
        <w:tc>
          <w:tcPr>
            <w:tcW w:w="2977" w:type="dxa"/>
            <w:vMerge/>
          </w:tcPr>
          <w:p w14:paraId="3037D369" w14:textId="77777777" w:rsidR="00EE5715" w:rsidRPr="00161322" w:rsidRDefault="00EE5715" w:rsidP="00EE5715">
            <w:pPr>
              <w:rPr>
                <w:rFonts w:cs="Arial"/>
                <w:b/>
                <w:bCs/>
                <w:sz w:val="18"/>
                <w:szCs w:val="18"/>
                <w:u w:val="single"/>
              </w:rPr>
            </w:pPr>
          </w:p>
        </w:tc>
        <w:tc>
          <w:tcPr>
            <w:tcW w:w="2551" w:type="dxa"/>
          </w:tcPr>
          <w:p w14:paraId="68B629A6" w14:textId="37DB52B8" w:rsidR="00EE5715" w:rsidRPr="00F07030" w:rsidRDefault="00EE5715" w:rsidP="00EE5715">
            <w:pPr>
              <w:rPr>
                <w:rFonts w:cs="Arial"/>
                <w:sz w:val="18"/>
                <w:szCs w:val="18"/>
              </w:rPr>
            </w:pPr>
            <w:r w:rsidRPr="00F07030">
              <w:rPr>
                <w:rFonts w:cs="Arial"/>
                <w:sz w:val="18"/>
                <w:szCs w:val="18"/>
              </w:rPr>
              <w:t>lambda-</w:t>
            </w:r>
            <w:proofErr w:type="spellStart"/>
            <w:r w:rsidRPr="00F07030">
              <w:rPr>
                <w:rFonts w:cs="Arial"/>
                <w:sz w:val="18"/>
                <w:szCs w:val="18"/>
              </w:rPr>
              <w:t>cihalotrin</w:t>
            </w:r>
            <w:proofErr w:type="spellEnd"/>
          </w:p>
        </w:tc>
        <w:tc>
          <w:tcPr>
            <w:tcW w:w="2268" w:type="dxa"/>
          </w:tcPr>
          <w:p w14:paraId="2F68C296" w14:textId="74011F87" w:rsidR="00EE5715" w:rsidRPr="00F07030" w:rsidRDefault="00EE5715" w:rsidP="00EE5715">
            <w:pPr>
              <w:rPr>
                <w:rFonts w:cs="Arial"/>
                <w:sz w:val="18"/>
                <w:szCs w:val="18"/>
              </w:rPr>
            </w:pPr>
            <w:r w:rsidRPr="00F07030">
              <w:rPr>
                <w:rFonts w:cs="Arial"/>
                <w:sz w:val="18"/>
                <w:szCs w:val="18"/>
              </w:rPr>
              <w:t xml:space="preserve">Karate </w:t>
            </w:r>
            <w:proofErr w:type="spellStart"/>
            <w:r w:rsidRPr="00F07030">
              <w:rPr>
                <w:rFonts w:cs="Arial"/>
                <w:sz w:val="18"/>
                <w:szCs w:val="18"/>
              </w:rPr>
              <w:t>zeon</w:t>
            </w:r>
            <w:proofErr w:type="spellEnd"/>
            <w:r w:rsidRPr="00F07030">
              <w:rPr>
                <w:rFonts w:cs="Arial"/>
                <w:sz w:val="18"/>
                <w:szCs w:val="18"/>
              </w:rPr>
              <w:t xml:space="preserve"> 5 CS</w:t>
            </w:r>
          </w:p>
        </w:tc>
        <w:tc>
          <w:tcPr>
            <w:tcW w:w="1559" w:type="dxa"/>
          </w:tcPr>
          <w:p w14:paraId="60FDC2F1" w14:textId="6A237135" w:rsidR="00EE5715" w:rsidRPr="00F07030" w:rsidRDefault="00EE5715" w:rsidP="00EE5715">
            <w:pPr>
              <w:rPr>
                <w:rFonts w:cs="Arial"/>
                <w:sz w:val="18"/>
                <w:szCs w:val="18"/>
              </w:rPr>
            </w:pPr>
            <w:r w:rsidRPr="00F07030">
              <w:rPr>
                <w:rFonts w:cs="Arial"/>
                <w:sz w:val="18"/>
                <w:szCs w:val="18"/>
              </w:rPr>
              <w:t>0,15 L/ha</w:t>
            </w:r>
          </w:p>
        </w:tc>
        <w:tc>
          <w:tcPr>
            <w:tcW w:w="1701" w:type="dxa"/>
          </w:tcPr>
          <w:p w14:paraId="022C7836" w14:textId="6CBADF22" w:rsidR="00EE5715" w:rsidRPr="00F07030" w:rsidRDefault="00EE5715" w:rsidP="00EE5715">
            <w:pPr>
              <w:rPr>
                <w:rFonts w:cs="Arial"/>
                <w:sz w:val="18"/>
                <w:szCs w:val="18"/>
              </w:rPr>
            </w:pPr>
            <w:r w:rsidRPr="00F07030">
              <w:rPr>
                <w:rFonts w:cs="Arial"/>
                <w:sz w:val="18"/>
                <w:szCs w:val="18"/>
              </w:rPr>
              <w:t>28</w:t>
            </w:r>
          </w:p>
        </w:tc>
        <w:tc>
          <w:tcPr>
            <w:tcW w:w="1701" w:type="dxa"/>
          </w:tcPr>
          <w:p w14:paraId="7F0C6F3A" w14:textId="4B237089" w:rsidR="00EE5715" w:rsidRPr="00F07030" w:rsidRDefault="005B0D67" w:rsidP="00EE5715">
            <w:pPr>
              <w:rPr>
                <w:rFonts w:cs="Arial"/>
                <w:sz w:val="18"/>
                <w:szCs w:val="18"/>
              </w:rPr>
            </w:pPr>
            <w:r>
              <w:rPr>
                <w:rFonts w:cs="Arial"/>
                <w:sz w:val="18"/>
                <w:szCs w:val="18"/>
              </w:rPr>
              <w:t>Manjša uporaba</w:t>
            </w:r>
            <w:r w:rsidR="00EE5715" w:rsidRPr="00F07030">
              <w:rPr>
                <w:rFonts w:cs="Arial"/>
                <w:sz w:val="18"/>
                <w:szCs w:val="18"/>
              </w:rPr>
              <w:t>.</w:t>
            </w:r>
          </w:p>
        </w:tc>
      </w:tr>
      <w:tr w:rsidR="00EE5715" w:rsidRPr="00F07030" w14:paraId="61D3E57B" w14:textId="77777777" w:rsidTr="0057459C">
        <w:trPr>
          <w:trHeight w:val="176"/>
        </w:trPr>
        <w:tc>
          <w:tcPr>
            <w:tcW w:w="2552" w:type="dxa"/>
            <w:hideMark/>
          </w:tcPr>
          <w:p w14:paraId="3E70107D" w14:textId="77777777" w:rsidR="00EE5715" w:rsidRDefault="00EE5715" w:rsidP="00EE5715">
            <w:pPr>
              <w:rPr>
                <w:rFonts w:cs="Arial"/>
                <w:b/>
                <w:bCs/>
                <w:sz w:val="18"/>
                <w:szCs w:val="18"/>
              </w:rPr>
            </w:pPr>
            <w:r w:rsidRPr="00F07030">
              <w:rPr>
                <w:rFonts w:cs="Arial"/>
                <w:b/>
                <w:bCs/>
                <w:sz w:val="18"/>
                <w:szCs w:val="18"/>
              </w:rPr>
              <w:t xml:space="preserve">Listne </w:t>
            </w:r>
            <w:proofErr w:type="spellStart"/>
            <w:r w:rsidRPr="00F07030">
              <w:rPr>
                <w:rFonts w:cs="Arial"/>
                <w:b/>
                <w:bCs/>
                <w:sz w:val="18"/>
                <w:szCs w:val="18"/>
              </w:rPr>
              <w:t>zavrtalke</w:t>
            </w:r>
            <w:proofErr w:type="spellEnd"/>
            <w:r w:rsidRPr="00F07030">
              <w:rPr>
                <w:rFonts w:cs="Arial"/>
                <w:b/>
                <w:bCs/>
                <w:sz w:val="18"/>
                <w:szCs w:val="18"/>
              </w:rPr>
              <w:t xml:space="preserve"> </w:t>
            </w:r>
          </w:p>
          <w:p w14:paraId="0C0A7D4A" w14:textId="289A31AA" w:rsidR="00EE5715" w:rsidRPr="00F07030" w:rsidRDefault="00EE5715" w:rsidP="00EE5715">
            <w:pPr>
              <w:rPr>
                <w:rFonts w:cs="Arial"/>
                <w:b/>
                <w:bCs/>
                <w:sz w:val="18"/>
                <w:szCs w:val="18"/>
              </w:rPr>
            </w:pPr>
            <w:r w:rsidRPr="00F07030">
              <w:rPr>
                <w:rFonts w:cs="Arial"/>
                <w:sz w:val="18"/>
                <w:szCs w:val="18"/>
              </w:rPr>
              <w:t>(</w:t>
            </w:r>
            <w:proofErr w:type="spellStart"/>
            <w:r w:rsidRPr="00F07030">
              <w:rPr>
                <w:rFonts w:cs="Arial"/>
                <w:i/>
                <w:iCs/>
                <w:sz w:val="18"/>
                <w:szCs w:val="18"/>
              </w:rPr>
              <w:t>Liriomyza</w:t>
            </w:r>
            <w:proofErr w:type="spellEnd"/>
            <w:r w:rsidRPr="00F07030">
              <w:rPr>
                <w:rFonts w:cs="Arial"/>
                <w:sz w:val="18"/>
                <w:szCs w:val="18"/>
              </w:rPr>
              <w:t xml:space="preserve"> </w:t>
            </w:r>
            <w:proofErr w:type="spellStart"/>
            <w:r w:rsidRPr="00F07030">
              <w:rPr>
                <w:rFonts w:cs="Arial"/>
                <w:sz w:val="18"/>
                <w:szCs w:val="18"/>
              </w:rPr>
              <w:t>spp</w:t>
            </w:r>
            <w:proofErr w:type="spellEnd"/>
            <w:r w:rsidRPr="00F07030">
              <w:rPr>
                <w:rFonts w:cs="Arial"/>
                <w:sz w:val="18"/>
                <w:szCs w:val="18"/>
              </w:rPr>
              <w:t>.)</w:t>
            </w:r>
          </w:p>
        </w:tc>
        <w:tc>
          <w:tcPr>
            <w:tcW w:w="2977" w:type="dxa"/>
          </w:tcPr>
          <w:p w14:paraId="0171D7DF" w14:textId="77777777" w:rsidR="00EE5715" w:rsidRPr="00161322" w:rsidRDefault="00EE5715" w:rsidP="00EE5715">
            <w:pPr>
              <w:rPr>
                <w:rFonts w:cs="Arial"/>
                <w:b/>
                <w:bCs/>
                <w:sz w:val="18"/>
                <w:szCs w:val="18"/>
                <w:u w:val="single"/>
              </w:rPr>
            </w:pPr>
            <w:r w:rsidRPr="00161322">
              <w:rPr>
                <w:rFonts w:cs="Arial"/>
                <w:b/>
                <w:bCs/>
                <w:sz w:val="18"/>
                <w:szCs w:val="18"/>
                <w:u w:val="single"/>
              </w:rPr>
              <w:t>Agrotehnični ukrepi:</w:t>
            </w:r>
          </w:p>
          <w:p w14:paraId="077342B5" w14:textId="0F476BAF" w:rsidR="00EE5715" w:rsidRPr="005705CE" w:rsidRDefault="00EE5715" w:rsidP="00B84EF7">
            <w:pPr>
              <w:pStyle w:val="Odstavekseznama"/>
              <w:numPr>
                <w:ilvl w:val="0"/>
                <w:numId w:val="347"/>
              </w:numPr>
              <w:ind w:left="318" w:hanging="318"/>
              <w:rPr>
                <w:rFonts w:cs="Arial"/>
                <w:sz w:val="18"/>
                <w:szCs w:val="18"/>
              </w:rPr>
            </w:pPr>
            <w:r>
              <w:rPr>
                <w:rFonts w:cs="Arial"/>
                <w:sz w:val="18"/>
                <w:szCs w:val="18"/>
              </w:rPr>
              <w:t>š</w:t>
            </w:r>
            <w:r w:rsidRPr="005705CE">
              <w:rPr>
                <w:rFonts w:cs="Arial"/>
                <w:sz w:val="18"/>
                <w:szCs w:val="18"/>
              </w:rPr>
              <w:t xml:space="preserve">irok kolobar, </w:t>
            </w:r>
          </w:p>
          <w:p w14:paraId="6BD2D22C" w14:textId="77777777" w:rsidR="00EE5715" w:rsidRPr="005705CE" w:rsidRDefault="00EE5715" w:rsidP="00B84EF7">
            <w:pPr>
              <w:pStyle w:val="Odstavekseznama"/>
              <w:numPr>
                <w:ilvl w:val="0"/>
                <w:numId w:val="347"/>
              </w:numPr>
              <w:ind w:left="318" w:hanging="318"/>
              <w:rPr>
                <w:rFonts w:cs="Arial"/>
                <w:sz w:val="18"/>
                <w:szCs w:val="18"/>
              </w:rPr>
            </w:pPr>
            <w:r w:rsidRPr="005705CE">
              <w:rPr>
                <w:rFonts w:cs="Arial"/>
                <w:sz w:val="18"/>
                <w:szCs w:val="18"/>
              </w:rPr>
              <w:t>redna mehanska obdelava tal,</w:t>
            </w:r>
          </w:p>
          <w:p w14:paraId="11D5E513" w14:textId="77777777" w:rsidR="00EE5715" w:rsidRPr="005705CE" w:rsidRDefault="00EE5715" w:rsidP="00B84EF7">
            <w:pPr>
              <w:pStyle w:val="Odstavekseznama"/>
              <w:numPr>
                <w:ilvl w:val="0"/>
                <w:numId w:val="347"/>
              </w:numPr>
              <w:ind w:left="318" w:hanging="318"/>
              <w:rPr>
                <w:rFonts w:cs="Arial"/>
                <w:sz w:val="18"/>
                <w:szCs w:val="18"/>
              </w:rPr>
            </w:pPr>
            <w:r w:rsidRPr="005705CE">
              <w:rPr>
                <w:rFonts w:cs="Arial"/>
                <w:sz w:val="18"/>
                <w:szCs w:val="18"/>
              </w:rPr>
              <w:t xml:space="preserve">odstranjevanje in uničevanje napadenih rastlin, </w:t>
            </w:r>
          </w:p>
          <w:p w14:paraId="55C1C82B" w14:textId="77777777" w:rsidR="00EE5715" w:rsidRPr="005705CE" w:rsidRDefault="00EE5715" w:rsidP="00B84EF7">
            <w:pPr>
              <w:pStyle w:val="Odstavekseznama"/>
              <w:numPr>
                <w:ilvl w:val="0"/>
                <w:numId w:val="347"/>
              </w:numPr>
              <w:ind w:left="318" w:hanging="318"/>
              <w:rPr>
                <w:rFonts w:cs="Arial"/>
                <w:sz w:val="18"/>
                <w:szCs w:val="18"/>
              </w:rPr>
            </w:pPr>
            <w:r w:rsidRPr="005705CE">
              <w:rPr>
                <w:rFonts w:cs="Arial"/>
                <w:sz w:val="18"/>
                <w:szCs w:val="18"/>
              </w:rPr>
              <w:t xml:space="preserve">uporaba </w:t>
            </w:r>
            <w:proofErr w:type="spellStart"/>
            <w:r w:rsidRPr="005705CE">
              <w:rPr>
                <w:rFonts w:cs="Arial"/>
                <w:sz w:val="18"/>
                <w:szCs w:val="18"/>
              </w:rPr>
              <w:t>prekrivk</w:t>
            </w:r>
            <w:proofErr w:type="spellEnd"/>
            <w:r w:rsidRPr="005705CE">
              <w:rPr>
                <w:rFonts w:cs="Arial"/>
                <w:sz w:val="18"/>
                <w:szCs w:val="18"/>
              </w:rPr>
              <w:t xml:space="preserve"> ali </w:t>
            </w:r>
            <w:proofErr w:type="spellStart"/>
            <w:r w:rsidRPr="005705CE">
              <w:rPr>
                <w:rFonts w:cs="Arial"/>
                <w:sz w:val="18"/>
                <w:szCs w:val="18"/>
              </w:rPr>
              <w:t>protiinsektnih</w:t>
            </w:r>
            <w:proofErr w:type="spellEnd"/>
            <w:r w:rsidRPr="005705CE">
              <w:rPr>
                <w:rFonts w:cs="Arial"/>
                <w:sz w:val="18"/>
                <w:szCs w:val="18"/>
              </w:rPr>
              <w:t xml:space="preserve"> mrež, </w:t>
            </w:r>
          </w:p>
          <w:p w14:paraId="7325C0BA" w14:textId="0628F14B" w:rsidR="00EE5715" w:rsidRPr="00F07030" w:rsidRDefault="00EE5715" w:rsidP="00EE5715">
            <w:pPr>
              <w:rPr>
                <w:rFonts w:cs="Arial"/>
                <w:b/>
                <w:bCs/>
                <w:sz w:val="18"/>
                <w:szCs w:val="18"/>
              </w:rPr>
            </w:pPr>
            <w:r w:rsidRPr="005705CE">
              <w:rPr>
                <w:rFonts w:cs="Arial"/>
                <w:sz w:val="18"/>
                <w:szCs w:val="18"/>
              </w:rPr>
              <w:t>zatiranje plevela.</w:t>
            </w:r>
          </w:p>
        </w:tc>
        <w:tc>
          <w:tcPr>
            <w:tcW w:w="2551" w:type="dxa"/>
            <w:hideMark/>
          </w:tcPr>
          <w:p w14:paraId="0A5F83E7" w14:textId="77777777" w:rsidR="00EE5715" w:rsidRPr="00F07030" w:rsidRDefault="00EE5715" w:rsidP="00EE5715">
            <w:pPr>
              <w:rPr>
                <w:rFonts w:cs="Arial"/>
                <w:sz w:val="18"/>
                <w:szCs w:val="18"/>
              </w:rPr>
            </w:pPr>
            <w:proofErr w:type="spellStart"/>
            <w:r w:rsidRPr="00F07030">
              <w:rPr>
                <w:rFonts w:cs="Arial"/>
                <w:sz w:val="18"/>
                <w:szCs w:val="18"/>
              </w:rPr>
              <w:t>deltametrin</w:t>
            </w:r>
            <w:proofErr w:type="spellEnd"/>
          </w:p>
        </w:tc>
        <w:tc>
          <w:tcPr>
            <w:tcW w:w="2268" w:type="dxa"/>
            <w:hideMark/>
          </w:tcPr>
          <w:p w14:paraId="0D53F0CA" w14:textId="77777777" w:rsidR="00EE5715" w:rsidRPr="00F07030" w:rsidRDefault="00EE5715" w:rsidP="00EE5715">
            <w:pPr>
              <w:rPr>
                <w:rFonts w:cs="Arial"/>
                <w:sz w:val="18"/>
                <w:szCs w:val="18"/>
              </w:rPr>
            </w:pPr>
            <w:proofErr w:type="spellStart"/>
            <w:r w:rsidRPr="00F07030">
              <w:rPr>
                <w:rFonts w:cs="Arial"/>
                <w:sz w:val="18"/>
                <w:szCs w:val="18"/>
              </w:rPr>
              <w:t>Decis</w:t>
            </w:r>
            <w:proofErr w:type="spellEnd"/>
            <w:r w:rsidRPr="00F07030">
              <w:rPr>
                <w:rFonts w:cs="Arial"/>
                <w:sz w:val="18"/>
                <w:szCs w:val="18"/>
              </w:rPr>
              <w:t xml:space="preserve"> 100 EC</w:t>
            </w:r>
          </w:p>
        </w:tc>
        <w:tc>
          <w:tcPr>
            <w:tcW w:w="1559" w:type="dxa"/>
            <w:hideMark/>
          </w:tcPr>
          <w:p w14:paraId="68492DE0" w14:textId="77777777" w:rsidR="00EE5715" w:rsidRPr="00F07030" w:rsidRDefault="00EE5715" w:rsidP="00EE5715">
            <w:pPr>
              <w:rPr>
                <w:rFonts w:cs="Arial"/>
                <w:sz w:val="18"/>
                <w:szCs w:val="18"/>
              </w:rPr>
            </w:pPr>
            <w:r w:rsidRPr="00F07030">
              <w:rPr>
                <w:rFonts w:cs="Arial"/>
                <w:sz w:val="18"/>
                <w:szCs w:val="18"/>
              </w:rPr>
              <w:t xml:space="preserve">75 </w:t>
            </w:r>
            <w:proofErr w:type="spellStart"/>
            <w:r w:rsidRPr="00F07030">
              <w:rPr>
                <w:rFonts w:cs="Arial"/>
                <w:sz w:val="18"/>
                <w:szCs w:val="18"/>
              </w:rPr>
              <w:t>mL</w:t>
            </w:r>
            <w:proofErr w:type="spellEnd"/>
            <w:r w:rsidRPr="00F07030">
              <w:rPr>
                <w:rFonts w:cs="Arial"/>
                <w:sz w:val="18"/>
                <w:szCs w:val="18"/>
              </w:rPr>
              <w:t>/ha</w:t>
            </w:r>
          </w:p>
        </w:tc>
        <w:tc>
          <w:tcPr>
            <w:tcW w:w="1701" w:type="dxa"/>
            <w:hideMark/>
          </w:tcPr>
          <w:p w14:paraId="5A71E8ED" w14:textId="77777777" w:rsidR="00EE5715" w:rsidRPr="00F07030" w:rsidRDefault="00EE5715" w:rsidP="00EE5715">
            <w:pPr>
              <w:rPr>
                <w:rFonts w:cs="Arial"/>
                <w:sz w:val="18"/>
                <w:szCs w:val="18"/>
              </w:rPr>
            </w:pPr>
            <w:r w:rsidRPr="00F07030">
              <w:rPr>
                <w:rFonts w:cs="Arial"/>
                <w:sz w:val="18"/>
                <w:szCs w:val="18"/>
              </w:rPr>
              <w:t>7</w:t>
            </w:r>
          </w:p>
        </w:tc>
        <w:tc>
          <w:tcPr>
            <w:tcW w:w="1701" w:type="dxa"/>
            <w:hideMark/>
          </w:tcPr>
          <w:p w14:paraId="5F01C448" w14:textId="24D9AC13" w:rsidR="00EE5715" w:rsidRPr="00F07030" w:rsidRDefault="005B0D67" w:rsidP="00EE5715">
            <w:pPr>
              <w:rPr>
                <w:rFonts w:cs="Arial"/>
                <w:sz w:val="18"/>
                <w:szCs w:val="18"/>
              </w:rPr>
            </w:pPr>
            <w:r>
              <w:rPr>
                <w:rFonts w:cs="Arial"/>
                <w:sz w:val="18"/>
                <w:szCs w:val="18"/>
              </w:rPr>
              <w:t>Manjša uporaba</w:t>
            </w:r>
            <w:r w:rsidR="00EE5715" w:rsidRPr="00F07030">
              <w:rPr>
                <w:rFonts w:cs="Arial"/>
                <w:sz w:val="18"/>
                <w:szCs w:val="18"/>
              </w:rPr>
              <w:t>.</w:t>
            </w:r>
          </w:p>
        </w:tc>
      </w:tr>
      <w:tr w:rsidR="00EE5715" w:rsidRPr="00F07030" w14:paraId="6DD563A6" w14:textId="77777777" w:rsidTr="0057459C">
        <w:trPr>
          <w:trHeight w:val="260"/>
        </w:trPr>
        <w:tc>
          <w:tcPr>
            <w:tcW w:w="2552" w:type="dxa"/>
            <w:hideMark/>
          </w:tcPr>
          <w:p w14:paraId="55F32B82" w14:textId="77777777" w:rsidR="00EE5715" w:rsidRDefault="00EE5715" w:rsidP="00EE5715">
            <w:pPr>
              <w:rPr>
                <w:rFonts w:cs="Arial"/>
                <w:sz w:val="18"/>
                <w:szCs w:val="18"/>
              </w:rPr>
            </w:pPr>
            <w:r w:rsidRPr="00F07030">
              <w:rPr>
                <w:rFonts w:cs="Arial"/>
                <w:b/>
                <w:bCs/>
                <w:sz w:val="18"/>
                <w:szCs w:val="18"/>
              </w:rPr>
              <w:t>Strune</w:t>
            </w:r>
            <w:r w:rsidRPr="00F07030">
              <w:rPr>
                <w:rFonts w:cs="Arial"/>
                <w:sz w:val="18"/>
                <w:szCs w:val="18"/>
              </w:rPr>
              <w:t xml:space="preserve"> </w:t>
            </w:r>
          </w:p>
          <w:p w14:paraId="19178C08" w14:textId="6C355B0E" w:rsidR="00EE5715" w:rsidRPr="00F07030" w:rsidRDefault="00EE5715" w:rsidP="00EE5715">
            <w:pPr>
              <w:rPr>
                <w:rFonts w:cs="Arial"/>
                <w:b/>
                <w:bCs/>
                <w:sz w:val="18"/>
                <w:szCs w:val="18"/>
              </w:rPr>
            </w:pPr>
            <w:r w:rsidRPr="00F07030">
              <w:rPr>
                <w:rFonts w:cs="Arial"/>
                <w:sz w:val="18"/>
                <w:szCs w:val="18"/>
              </w:rPr>
              <w:t>(</w:t>
            </w:r>
            <w:proofErr w:type="spellStart"/>
            <w:r w:rsidRPr="00F07030">
              <w:rPr>
                <w:rFonts w:cs="Arial"/>
                <w:i/>
                <w:iCs/>
                <w:sz w:val="18"/>
                <w:szCs w:val="18"/>
              </w:rPr>
              <w:t>Agriotes</w:t>
            </w:r>
            <w:proofErr w:type="spellEnd"/>
            <w:r w:rsidRPr="00F07030">
              <w:rPr>
                <w:rFonts w:cs="Arial"/>
                <w:sz w:val="18"/>
                <w:szCs w:val="18"/>
              </w:rPr>
              <w:t xml:space="preserve"> </w:t>
            </w:r>
            <w:proofErr w:type="spellStart"/>
            <w:r w:rsidRPr="00F07030">
              <w:rPr>
                <w:rFonts w:cs="Arial"/>
                <w:sz w:val="18"/>
                <w:szCs w:val="18"/>
              </w:rPr>
              <w:t>spp</w:t>
            </w:r>
            <w:proofErr w:type="spellEnd"/>
            <w:r w:rsidRPr="00F07030">
              <w:rPr>
                <w:rFonts w:cs="Arial"/>
                <w:sz w:val="18"/>
                <w:szCs w:val="18"/>
              </w:rPr>
              <w:t>.)</w:t>
            </w:r>
          </w:p>
        </w:tc>
        <w:tc>
          <w:tcPr>
            <w:tcW w:w="2977" w:type="dxa"/>
          </w:tcPr>
          <w:p w14:paraId="6BBD6B4A" w14:textId="77777777" w:rsidR="00EE5715" w:rsidRPr="00161322" w:rsidRDefault="00EE5715" w:rsidP="00EE5715">
            <w:pPr>
              <w:rPr>
                <w:rFonts w:cs="Arial"/>
                <w:b/>
                <w:bCs/>
                <w:sz w:val="18"/>
                <w:szCs w:val="18"/>
                <w:u w:val="single"/>
              </w:rPr>
            </w:pPr>
            <w:r w:rsidRPr="00161322">
              <w:rPr>
                <w:rFonts w:cs="Arial"/>
                <w:b/>
                <w:bCs/>
                <w:sz w:val="18"/>
                <w:szCs w:val="18"/>
                <w:u w:val="single"/>
              </w:rPr>
              <w:t>Agrotehnični ukrepi:</w:t>
            </w:r>
          </w:p>
          <w:p w14:paraId="5CC9D3B1" w14:textId="77777777" w:rsidR="00EE5715" w:rsidRDefault="00EE5715" w:rsidP="00B84EF7">
            <w:pPr>
              <w:pStyle w:val="Odstavekseznama"/>
              <w:numPr>
                <w:ilvl w:val="0"/>
                <w:numId w:val="347"/>
              </w:numPr>
              <w:ind w:left="318" w:hanging="283"/>
              <w:rPr>
                <w:rFonts w:cs="Arial"/>
                <w:sz w:val="18"/>
                <w:szCs w:val="18"/>
              </w:rPr>
            </w:pPr>
            <w:r w:rsidRPr="005705CE">
              <w:rPr>
                <w:rFonts w:cs="Arial"/>
                <w:sz w:val="18"/>
                <w:szCs w:val="18"/>
              </w:rPr>
              <w:t xml:space="preserve">izogibanje večletnemu travinju kot </w:t>
            </w:r>
            <w:proofErr w:type="spellStart"/>
            <w:r w:rsidRPr="005705CE">
              <w:rPr>
                <w:rFonts w:cs="Arial"/>
                <w:sz w:val="18"/>
                <w:szCs w:val="18"/>
              </w:rPr>
              <w:t>predposevku</w:t>
            </w:r>
            <w:proofErr w:type="spellEnd"/>
            <w:r w:rsidRPr="005705CE">
              <w:rPr>
                <w:rFonts w:cs="Arial"/>
                <w:sz w:val="18"/>
                <w:szCs w:val="18"/>
              </w:rPr>
              <w:t>,</w:t>
            </w:r>
          </w:p>
          <w:p w14:paraId="1598B2D5" w14:textId="77777777" w:rsidR="00EE5715" w:rsidRDefault="00EE5715" w:rsidP="00B84EF7">
            <w:pPr>
              <w:pStyle w:val="Odstavekseznama"/>
              <w:numPr>
                <w:ilvl w:val="0"/>
                <w:numId w:val="347"/>
              </w:numPr>
              <w:ind w:left="318" w:hanging="283"/>
              <w:rPr>
                <w:rFonts w:cs="Arial"/>
                <w:sz w:val="18"/>
                <w:szCs w:val="18"/>
              </w:rPr>
            </w:pPr>
            <w:r w:rsidRPr="005705CE">
              <w:rPr>
                <w:rFonts w:cs="Arial"/>
                <w:sz w:val="18"/>
                <w:szCs w:val="18"/>
              </w:rPr>
              <w:t xml:space="preserve">večkratna mehanska obdelava tal v suhem vremenu, </w:t>
            </w:r>
          </w:p>
          <w:p w14:paraId="0CE51015" w14:textId="1BE75AF2" w:rsidR="00EE5715" w:rsidRPr="00EE5715" w:rsidRDefault="00EE5715" w:rsidP="00B84EF7">
            <w:pPr>
              <w:pStyle w:val="Odstavekseznama"/>
              <w:numPr>
                <w:ilvl w:val="0"/>
                <w:numId w:val="347"/>
              </w:numPr>
              <w:ind w:left="318" w:hanging="283"/>
              <w:rPr>
                <w:rFonts w:cs="Arial"/>
                <w:sz w:val="18"/>
                <w:szCs w:val="18"/>
              </w:rPr>
            </w:pPr>
            <w:r w:rsidRPr="00EE5715">
              <w:rPr>
                <w:rFonts w:cs="Arial"/>
                <w:sz w:val="18"/>
                <w:szCs w:val="18"/>
              </w:rPr>
              <w:t>optimalni roki setve ali sajenja.</w:t>
            </w:r>
          </w:p>
        </w:tc>
        <w:tc>
          <w:tcPr>
            <w:tcW w:w="2551" w:type="dxa"/>
            <w:hideMark/>
          </w:tcPr>
          <w:p w14:paraId="4AA6AD4D" w14:textId="77777777" w:rsidR="00EE5715" w:rsidRPr="00F07030" w:rsidRDefault="00EE5715" w:rsidP="00EE5715">
            <w:pPr>
              <w:rPr>
                <w:rFonts w:cs="Arial"/>
                <w:sz w:val="18"/>
                <w:szCs w:val="18"/>
              </w:rPr>
            </w:pPr>
            <w:proofErr w:type="spellStart"/>
            <w:r w:rsidRPr="00F07030">
              <w:rPr>
                <w:rFonts w:cs="Arial"/>
                <w:sz w:val="18"/>
                <w:szCs w:val="18"/>
              </w:rPr>
              <w:t>cipermetrin</w:t>
            </w:r>
            <w:proofErr w:type="spellEnd"/>
          </w:p>
        </w:tc>
        <w:tc>
          <w:tcPr>
            <w:tcW w:w="2268" w:type="dxa"/>
            <w:hideMark/>
          </w:tcPr>
          <w:p w14:paraId="77533B3C" w14:textId="77777777" w:rsidR="00EE5715" w:rsidRPr="00F07030" w:rsidRDefault="00EE5715" w:rsidP="00EE5715">
            <w:pPr>
              <w:rPr>
                <w:rFonts w:cs="Arial"/>
                <w:sz w:val="18"/>
                <w:szCs w:val="18"/>
              </w:rPr>
            </w:pPr>
            <w:proofErr w:type="spellStart"/>
            <w:r w:rsidRPr="00F07030">
              <w:rPr>
                <w:rFonts w:cs="Arial"/>
                <w:sz w:val="18"/>
                <w:szCs w:val="18"/>
              </w:rPr>
              <w:t>Columbo</w:t>
            </w:r>
            <w:proofErr w:type="spellEnd"/>
            <w:r w:rsidRPr="00F07030">
              <w:rPr>
                <w:rFonts w:cs="Arial"/>
                <w:sz w:val="18"/>
                <w:szCs w:val="18"/>
              </w:rPr>
              <w:t xml:space="preserve"> 0,8 MG</w:t>
            </w:r>
          </w:p>
        </w:tc>
        <w:tc>
          <w:tcPr>
            <w:tcW w:w="1559" w:type="dxa"/>
            <w:hideMark/>
          </w:tcPr>
          <w:p w14:paraId="4F146BF3" w14:textId="77777777" w:rsidR="00EE5715" w:rsidRPr="00F07030" w:rsidRDefault="00EE5715" w:rsidP="00EE5715">
            <w:pPr>
              <w:rPr>
                <w:rFonts w:cs="Arial"/>
                <w:sz w:val="18"/>
                <w:szCs w:val="18"/>
              </w:rPr>
            </w:pPr>
            <w:r w:rsidRPr="00F07030">
              <w:rPr>
                <w:rFonts w:cs="Arial"/>
                <w:sz w:val="18"/>
                <w:szCs w:val="18"/>
              </w:rPr>
              <w:t>12 kg/ha</w:t>
            </w:r>
          </w:p>
        </w:tc>
        <w:tc>
          <w:tcPr>
            <w:tcW w:w="1701" w:type="dxa"/>
            <w:hideMark/>
          </w:tcPr>
          <w:p w14:paraId="5D7E2C8E" w14:textId="77777777" w:rsidR="00EE5715" w:rsidRPr="00F07030" w:rsidRDefault="00EE5715" w:rsidP="00EE5715">
            <w:pPr>
              <w:rPr>
                <w:rFonts w:cs="Arial"/>
                <w:sz w:val="18"/>
                <w:szCs w:val="18"/>
              </w:rPr>
            </w:pPr>
            <w:r w:rsidRPr="00F07030">
              <w:rPr>
                <w:rFonts w:cs="Arial"/>
                <w:sz w:val="18"/>
                <w:szCs w:val="18"/>
              </w:rPr>
              <w:t>ČU</w:t>
            </w:r>
          </w:p>
        </w:tc>
        <w:tc>
          <w:tcPr>
            <w:tcW w:w="1701" w:type="dxa"/>
            <w:hideMark/>
          </w:tcPr>
          <w:p w14:paraId="4C803746" w14:textId="77777777" w:rsidR="00EE5715" w:rsidRPr="00F07030" w:rsidRDefault="00EE5715" w:rsidP="00EE5715">
            <w:pPr>
              <w:rPr>
                <w:rFonts w:cs="Arial"/>
                <w:sz w:val="18"/>
                <w:szCs w:val="18"/>
              </w:rPr>
            </w:pPr>
            <w:r w:rsidRPr="00F07030">
              <w:rPr>
                <w:rFonts w:cs="Arial"/>
                <w:sz w:val="18"/>
                <w:szCs w:val="18"/>
              </w:rPr>
              <w:t>Zmanjševanje populacij.</w:t>
            </w:r>
          </w:p>
        </w:tc>
      </w:tr>
    </w:tbl>
    <w:p w14:paraId="69983F1B" w14:textId="77777777" w:rsidR="00F0330A" w:rsidRPr="00F07030" w:rsidRDefault="00F0330A" w:rsidP="00F0330A">
      <w:pPr>
        <w:rPr>
          <w:rFonts w:cs="Arial"/>
          <w:sz w:val="18"/>
          <w:szCs w:val="18"/>
        </w:rPr>
      </w:pPr>
    </w:p>
    <w:p w14:paraId="30B7C33B" w14:textId="77777777" w:rsidR="00F0330A" w:rsidRPr="00F07030" w:rsidRDefault="00F0330A" w:rsidP="00F0330A">
      <w:pPr>
        <w:rPr>
          <w:rFonts w:cs="Arial"/>
          <w:sz w:val="18"/>
          <w:szCs w:val="18"/>
        </w:rPr>
      </w:pPr>
    </w:p>
    <w:p w14:paraId="544D2BBA" w14:textId="2C7FE385" w:rsidR="00EE5715" w:rsidRDefault="00EE5715" w:rsidP="006F2D4C">
      <w:pPr>
        <w:pStyle w:val="Naslov2"/>
        <w:spacing w:before="0" w:after="0"/>
        <w:rPr>
          <w:lang w:val="sl-SI"/>
        </w:rPr>
      </w:pPr>
      <w:bookmarkStart w:id="695" w:name="_Toc167122195"/>
      <w:bookmarkStart w:id="696" w:name="_Toc167122430"/>
      <w:bookmarkStart w:id="697" w:name="_Toc167723240"/>
      <w:r w:rsidRPr="002F2791">
        <w:t xml:space="preserve">INTEGRIRANO VARSTVO </w:t>
      </w:r>
      <w:r>
        <w:rPr>
          <w:lang w:val="sl-SI"/>
        </w:rPr>
        <w:t>ŠALOTKE V ZAVAROVANIH PROSTORIH</w:t>
      </w:r>
      <w:bookmarkEnd w:id="695"/>
      <w:bookmarkEnd w:id="696"/>
      <w:bookmarkEnd w:id="697"/>
    </w:p>
    <w:p w14:paraId="41482AED" w14:textId="77777777" w:rsidR="006F2D4C" w:rsidRPr="006F2D4C" w:rsidRDefault="006F2D4C" w:rsidP="006F2D4C"/>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EE5715" w:rsidRPr="00D47DA5" w14:paraId="1A53E8D4" w14:textId="77777777" w:rsidTr="0057459C">
        <w:trPr>
          <w:trHeight w:val="449"/>
          <w:tblHeader/>
        </w:trPr>
        <w:tc>
          <w:tcPr>
            <w:tcW w:w="2552" w:type="dxa"/>
            <w:shd w:val="clear" w:color="auto" w:fill="F2F2F2" w:themeFill="background1" w:themeFillShade="F2"/>
            <w:hideMark/>
          </w:tcPr>
          <w:p w14:paraId="1AC5F678" w14:textId="77777777" w:rsidR="00EE5715" w:rsidRPr="00EE5715" w:rsidRDefault="00EE5715" w:rsidP="00EB3FEA">
            <w:pPr>
              <w:rPr>
                <w:rFonts w:cs="Arial"/>
                <w:b/>
                <w:bCs/>
                <w:sz w:val="18"/>
                <w:szCs w:val="18"/>
              </w:rPr>
            </w:pPr>
            <w:r w:rsidRPr="00EE5715">
              <w:rPr>
                <w:rFonts w:cs="Arial"/>
                <w:b/>
                <w:bCs/>
                <w:sz w:val="18"/>
                <w:szCs w:val="18"/>
              </w:rPr>
              <w:t>ŠKODLJIVI ORGANIZEM</w:t>
            </w:r>
          </w:p>
        </w:tc>
        <w:tc>
          <w:tcPr>
            <w:tcW w:w="2977" w:type="dxa"/>
            <w:shd w:val="clear" w:color="auto" w:fill="F2F2F2" w:themeFill="background1" w:themeFillShade="F2"/>
            <w:hideMark/>
          </w:tcPr>
          <w:p w14:paraId="378D0A13" w14:textId="77777777" w:rsidR="00EE5715" w:rsidRPr="00EE5715" w:rsidRDefault="00EE5715" w:rsidP="00EB3FEA">
            <w:pPr>
              <w:rPr>
                <w:rFonts w:cs="Arial"/>
                <w:b/>
                <w:bCs/>
                <w:sz w:val="18"/>
                <w:szCs w:val="18"/>
              </w:rPr>
            </w:pPr>
            <w:r w:rsidRPr="00EE5715">
              <w:rPr>
                <w:rFonts w:cs="Arial"/>
                <w:b/>
                <w:bCs/>
                <w:sz w:val="18"/>
                <w:szCs w:val="18"/>
              </w:rPr>
              <w:t>UKREPI</w:t>
            </w:r>
          </w:p>
        </w:tc>
        <w:tc>
          <w:tcPr>
            <w:tcW w:w="2551" w:type="dxa"/>
            <w:shd w:val="clear" w:color="auto" w:fill="F2F2F2" w:themeFill="background1" w:themeFillShade="F2"/>
            <w:hideMark/>
          </w:tcPr>
          <w:p w14:paraId="38C84262" w14:textId="77777777" w:rsidR="00EE5715" w:rsidRPr="00EE5715" w:rsidRDefault="00EE5715" w:rsidP="00EB3FEA">
            <w:pPr>
              <w:rPr>
                <w:rFonts w:cs="Arial"/>
                <w:b/>
                <w:bCs/>
                <w:sz w:val="18"/>
                <w:szCs w:val="18"/>
              </w:rPr>
            </w:pPr>
            <w:r w:rsidRPr="00EE5715">
              <w:rPr>
                <w:rFonts w:cs="Arial"/>
                <w:b/>
                <w:bCs/>
                <w:sz w:val="18"/>
                <w:szCs w:val="18"/>
              </w:rPr>
              <w:t>AKTIVNA SNOV</w:t>
            </w:r>
          </w:p>
        </w:tc>
        <w:tc>
          <w:tcPr>
            <w:tcW w:w="2268" w:type="dxa"/>
            <w:shd w:val="clear" w:color="auto" w:fill="F2F2F2" w:themeFill="background1" w:themeFillShade="F2"/>
            <w:hideMark/>
          </w:tcPr>
          <w:p w14:paraId="75A78E61" w14:textId="77777777" w:rsidR="00EE5715" w:rsidRPr="00EE5715" w:rsidRDefault="00EE5715" w:rsidP="00EB3FEA">
            <w:pPr>
              <w:rPr>
                <w:rFonts w:cs="Arial"/>
                <w:b/>
                <w:bCs/>
                <w:sz w:val="18"/>
                <w:szCs w:val="18"/>
              </w:rPr>
            </w:pPr>
            <w:r w:rsidRPr="00EE5715">
              <w:rPr>
                <w:rFonts w:cs="Arial"/>
                <w:b/>
                <w:bCs/>
                <w:sz w:val="18"/>
                <w:szCs w:val="18"/>
              </w:rPr>
              <w:t>FITOFARMACEVTSKO SREDSTVO</w:t>
            </w:r>
          </w:p>
        </w:tc>
        <w:tc>
          <w:tcPr>
            <w:tcW w:w="1559" w:type="dxa"/>
            <w:shd w:val="clear" w:color="auto" w:fill="F2F2F2" w:themeFill="background1" w:themeFillShade="F2"/>
            <w:hideMark/>
          </w:tcPr>
          <w:p w14:paraId="380E04D8" w14:textId="77777777" w:rsidR="00EE5715" w:rsidRPr="00EE5715" w:rsidRDefault="00EE5715" w:rsidP="00EB3FEA">
            <w:pPr>
              <w:rPr>
                <w:rFonts w:cs="Arial"/>
                <w:b/>
                <w:bCs/>
                <w:sz w:val="18"/>
                <w:szCs w:val="18"/>
              </w:rPr>
            </w:pPr>
            <w:r w:rsidRPr="00EE5715">
              <w:rPr>
                <w:rFonts w:cs="Arial"/>
                <w:b/>
                <w:bCs/>
                <w:sz w:val="18"/>
                <w:szCs w:val="18"/>
              </w:rPr>
              <w:t>ODMEREK</w:t>
            </w:r>
          </w:p>
        </w:tc>
        <w:tc>
          <w:tcPr>
            <w:tcW w:w="1701" w:type="dxa"/>
            <w:shd w:val="clear" w:color="auto" w:fill="F2F2F2" w:themeFill="background1" w:themeFillShade="F2"/>
            <w:hideMark/>
          </w:tcPr>
          <w:p w14:paraId="0CDC91A3" w14:textId="4DEDAA67" w:rsidR="00EE5715" w:rsidRPr="00EE5715" w:rsidRDefault="00EE5715" w:rsidP="00EB3FEA">
            <w:pPr>
              <w:rPr>
                <w:rFonts w:cs="Arial"/>
                <w:b/>
                <w:bCs/>
                <w:sz w:val="18"/>
                <w:szCs w:val="18"/>
              </w:rPr>
            </w:pPr>
            <w:r w:rsidRPr="00EE5715">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04CBD26A" w14:textId="77777777" w:rsidR="00EE5715" w:rsidRPr="00EE5715" w:rsidRDefault="00EE5715" w:rsidP="00EB3FEA">
            <w:pPr>
              <w:rPr>
                <w:rFonts w:cs="Arial"/>
                <w:b/>
                <w:bCs/>
                <w:sz w:val="18"/>
                <w:szCs w:val="18"/>
              </w:rPr>
            </w:pPr>
            <w:r w:rsidRPr="00EE5715">
              <w:rPr>
                <w:rFonts w:cs="Arial"/>
                <w:b/>
                <w:bCs/>
                <w:sz w:val="18"/>
                <w:szCs w:val="18"/>
              </w:rPr>
              <w:t>OPOMBE</w:t>
            </w:r>
          </w:p>
        </w:tc>
      </w:tr>
      <w:tr w:rsidR="00EE5715" w:rsidRPr="00D47DA5" w14:paraId="047AFCB7" w14:textId="77777777" w:rsidTr="0057459C">
        <w:trPr>
          <w:trHeight w:val="246"/>
        </w:trPr>
        <w:tc>
          <w:tcPr>
            <w:tcW w:w="2552" w:type="dxa"/>
            <w:hideMark/>
          </w:tcPr>
          <w:p w14:paraId="1ABF4DAE" w14:textId="77777777" w:rsidR="00EE5715" w:rsidRDefault="00EE5715" w:rsidP="00EE5715">
            <w:pPr>
              <w:rPr>
                <w:rFonts w:cs="Arial"/>
                <w:sz w:val="18"/>
                <w:szCs w:val="18"/>
              </w:rPr>
            </w:pPr>
            <w:r w:rsidRPr="00EE5715">
              <w:rPr>
                <w:rFonts w:cs="Arial"/>
                <w:b/>
                <w:bCs/>
                <w:sz w:val="18"/>
                <w:szCs w:val="18"/>
              </w:rPr>
              <w:t>Siva plesen</w:t>
            </w:r>
            <w:r w:rsidRPr="00EE5715">
              <w:rPr>
                <w:rFonts w:cs="Arial"/>
                <w:sz w:val="18"/>
                <w:szCs w:val="18"/>
              </w:rPr>
              <w:t xml:space="preserve"> </w:t>
            </w:r>
          </w:p>
          <w:p w14:paraId="2017C8F6" w14:textId="08360089" w:rsidR="00EE5715" w:rsidRPr="00EE5715" w:rsidRDefault="00EE5715" w:rsidP="00EE5715">
            <w:pPr>
              <w:rPr>
                <w:rFonts w:cs="Arial"/>
                <w:b/>
                <w:bCs/>
                <w:sz w:val="18"/>
                <w:szCs w:val="18"/>
              </w:rPr>
            </w:pPr>
            <w:r w:rsidRPr="00EE5715">
              <w:rPr>
                <w:rFonts w:cs="Arial"/>
                <w:i/>
                <w:iCs/>
                <w:sz w:val="18"/>
                <w:szCs w:val="18"/>
              </w:rPr>
              <w:t>(</w:t>
            </w:r>
            <w:proofErr w:type="spellStart"/>
            <w:r w:rsidRPr="00EE5715">
              <w:rPr>
                <w:rFonts w:cs="Arial"/>
                <w:i/>
                <w:iCs/>
                <w:sz w:val="18"/>
                <w:szCs w:val="18"/>
              </w:rPr>
              <w:t>Botryotinia</w:t>
            </w:r>
            <w:proofErr w:type="spellEnd"/>
            <w:r w:rsidRPr="00EE5715">
              <w:rPr>
                <w:rFonts w:cs="Arial"/>
                <w:i/>
                <w:iCs/>
                <w:sz w:val="18"/>
                <w:szCs w:val="18"/>
              </w:rPr>
              <w:t xml:space="preserve"> </w:t>
            </w:r>
            <w:proofErr w:type="spellStart"/>
            <w:r w:rsidRPr="00EE5715">
              <w:rPr>
                <w:rFonts w:cs="Arial"/>
                <w:i/>
                <w:iCs/>
                <w:sz w:val="18"/>
                <w:szCs w:val="18"/>
              </w:rPr>
              <w:t>fuckeliana</w:t>
            </w:r>
            <w:proofErr w:type="spellEnd"/>
            <w:r w:rsidRPr="00EE5715">
              <w:rPr>
                <w:rFonts w:cs="Arial"/>
                <w:i/>
                <w:iCs/>
                <w:sz w:val="18"/>
                <w:szCs w:val="18"/>
              </w:rPr>
              <w:t>)</w:t>
            </w:r>
          </w:p>
        </w:tc>
        <w:tc>
          <w:tcPr>
            <w:tcW w:w="2977" w:type="dxa"/>
            <w:hideMark/>
          </w:tcPr>
          <w:p w14:paraId="576EB43F" w14:textId="77777777" w:rsidR="00EE5715" w:rsidRPr="005705CE" w:rsidRDefault="00EE5715" w:rsidP="00EE5715">
            <w:pPr>
              <w:rPr>
                <w:rFonts w:cs="Arial"/>
                <w:b/>
                <w:bCs/>
                <w:sz w:val="18"/>
                <w:szCs w:val="18"/>
                <w:u w:val="single"/>
              </w:rPr>
            </w:pPr>
            <w:r w:rsidRPr="005705CE">
              <w:rPr>
                <w:rFonts w:cs="Arial"/>
                <w:b/>
                <w:bCs/>
                <w:sz w:val="18"/>
                <w:szCs w:val="18"/>
                <w:u w:val="single"/>
              </w:rPr>
              <w:t>Agrotehnični ukrepi:</w:t>
            </w:r>
          </w:p>
          <w:p w14:paraId="4D05B5FE" w14:textId="77777777" w:rsidR="00EE5715" w:rsidRDefault="00EE5715" w:rsidP="00B84EF7">
            <w:pPr>
              <w:pStyle w:val="Odstavekseznama"/>
              <w:numPr>
                <w:ilvl w:val="0"/>
                <w:numId w:val="343"/>
              </w:numPr>
              <w:ind w:left="318" w:hanging="283"/>
              <w:jc w:val="left"/>
              <w:rPr>
                <w:rFonts w:cs="Arial"/>
                <w:sz w:val="18"/>
                <w:szCs w:val="18"/>
              </w:rPr>
            </w:pPr>
            <w:r w:rsidRPr="008256E6">
              <w:rPr>
                <w:rFonts w:cs="Arial"/>
                <w:sz w:val="18"/>
                <w:szCs w:val="18"/>
              </w:rPr>
              <w:t xml:space="preserve">Gojenje tolerantnih sort, </w:t>
            </w:r>
          </w:p>
          <w:p w14:paraId="6F23BAB2" w14:textId="77777777" w:rsidR="00EE5715" w:rsidRDefault="00EE5715" w:rsidP="00B84EF7">
            <w:pPr>
              <w:pStyle w:val="Odstavekseznama"/>
              <w:numPr>
                <w:ilvl w:val="0"/>
                <w:numId w:val="343"/>
              </w:numPr>
              <w:ind w:left="318" w:hanging="283"/>
              <w:jc w:val="left"/>
              <w:rPr>
                <w:rFonts w:cs="Arial"/>
                <w:sz w:val="18"/>
                <w:szCs w:val="18"/>
              </w:rPr>
            </w:pPr>
            <w:r w:rsidRPr="008256E6">
              <w:rPr>
                <w:rFonts w:cs="Arial"/>
                <w:sz w:val="18"/>
                <w:szCs w:val="18"/>
              </w:rPr>
              <w:lastRenderedPageBreak/>
              <w:t xml:space="preserve">pridelava na odcednih tleh oziroma pridelava na grebenih v primeru težkih tal, </w:t>
            </w:r>
          </w:p>
          <w:p w14:paraId="48BE2E4F" w14:textId="77777777" w:rsidR="00EE5715" w:rsidRDefault="00EE5715" w:rsidP="00B84EF7">
            <w:pPr>
              <w:pStyle w:val="Odstavekseznama"/>
              <w:numPr>
                <w:ilvl w:val="0"/>
                <w:numId w:val="343"/>
              </w:numPr>
              <w:ind w:left="318" w:hanging="283"/>
              <w:jc w:val="left"/>
              <w:rPr>
                <w:rFonts w:cs="Arial"/>
                <w:sz w:val="18"/>
                <w:szCs w:val="18"/>
              </w:rPr>
            </w:pPr>
            <w:r w:rsidRPr="008256E6">
              <w:rPr>
                <w:rFonts w:cs="Arial"/>
                <w:sz w:val="18"/>
                <w:szCs w:val="18"/>
              </w:rPr>
              <w:t xml:space="preserve">večja sadilna razdalja, </w:t>
            </w:r>
          </w:p>
          <w:p w14:paraId="4303590D" w14:textId="77777777" w:rsidR="00EE5715" w:rsidRDefault="00EE5715" w:rsidP="00B84EF7">
            <w:pPr>
              <w:pStyle w:val="Odstavekseznama"/>
              <w:numPr>
                <w:ilvl w:val="0"/>
                <w:numId w:val="343"/>
              </w:numPr>
              <w:ind w:left="318" w:hanging="283"/>
              <w:jc w:val="left"/>
              <w:rPr>
                <w:rFonts w:cs="Arial"/>
                <w:sz w:val="18"/>
                <w:szCs w:val="18"/>
              </w:rPr>
            </w:pPr>
            <w:r w:rsidRPr="008256E6">
              <w:rPr>
                <w:rFonts w:cs="Arial"/>
                <w:sz w:val="18"/>
                <w:szCs w:val="18"/>
              </w:rPr>
              <w:t xml:space="preserve">zmerno gnojenje z dušikom, </w:t>
            </w:r>
          </w:p>
          <w:p w14:paraId="24963E49" w14:textId="77777777" w:rsidR="00EE5715" w:rsidRDefault="00EE5715" w:rsidP="00B84EF7">
            <w:pPr>
              <w:pStyle w:val="Odstavekseznama"/>
              <w:numPr>
                <w:ilvl w:val="0"/>
                <w:numId w:val="343"/>
              </w:numPr>
              <w:ind w:left="318" w:hanging="283"/>
              <w:jc w:val="left"/>
              <w:rPr>
                <w:rFonts w:cs="Arial"/>
                <w:sz w:val="18"/>
                <w:szCs w:val="18"/>
              </w:rPr>
            </w:pPr>
            <w:r w:rsidRPr="008256E6">
              <w:rPr>
                <w:rFonts w:cs="Arial"/>
                <w:sz w:val="18"/>
                <w:szCs w:val="18"/>
              </w:rPr>
              <w:t xml:space="preserve">izogibanjem mehanskim poškodbam rastlin, </w:t>
            </w:r>
          </w:p>
          <w:p w14:paraId="52AE7373" w14:textId="51CF9BBB" w:rsidR="00EE5715" w:rsidRPr="00EE5715" w:rsidRDefault="00EE5715" w:rsidP="00B84EF7">
            <w:pPr>
              <w:pStyle w:val="Odstavekseznama"/>
              <w:numPr>
                <w:ilvl w:val="0"/>
                <w:numId w:val="343"/>
              </w:numPr>
              <w:ind w:left="318" w:hanging="283"/>
              <w:jc w:val="left"/>
              <w:rPr>
                <w:rFonts w:cs="Arial"/>
                <w:sz w:val="18"/>
                <w:szCs w:val="18"/>
              </w:rPr>
            </w:pPr>
            <w:r w:rsidRPr="00EE5715">
              <w:rPr>
                <w:rFonts w:cs="Arial"/>
                <w:sz w:val="18"/>
                <w:szCs w:val="18"/>
              </w:rPr>
              <w:t>zatiranje plevelov.</w:t>
            </w:r>
          </w:p>
        </w:tc>
        <w:tc>
          <w:tcPr>
            <w:tcW w:w="2551" w:type="dxa"/>
            <w:hideMark/>
          </w:tcPr>
          <w:p w14:paraId="098FD4FA" w14:textId="77777777" w:rsidR="00EE5715" w:rsidRPr="00EE5715" w:rsidRDefault="00EE5715" w:rsidP="00EE5715">
            <w:pPr>
              <w:jc w:val="left"/>
              <w:rPr>
                <w:rFonts w:cs="Arial"/>
                <w:i/>
                <w:iCs/>
                <w:color w:val="00B050"/>
                <w:sz w:val="18"/>
                <w:szCs w:val="18"/>
              </w:rPr>
            </w:pPr>
            <w:proofErr w:type="spellStart"/>
            <w:r w:rsidRPr="00EE5715">
              <w:rPr>
                <w:rFonts w:cs="Arial"/>
                <w:i/>
                <w:iCs/>
                <w:color w:val="00B050"/>
                <w:sz w:val="18"/>
                <w:szCs w:val="18"/>
              </w:rPr>
              <w:lastRenderedPageBreak/>
              <w:t>Bacillus</w:t>
            </w:r>
            <w:proofErr w:type="spellEnd"/>
            <w:r w:rsidRPr="00EE5715">
              <w:rPr>
                <w:rFonts w:cs="Arial"/>
                <w:i/>
                <w:iCs/>
                <w:color w:val="00B050"/>
                <w:sz w:val="18"/>
                <w:szCs w:val="18"/>
              </w:rPr>
              <w:t xml:space="preserve"> </w:t>
            </w:r>
            <w:proofErr w:type="spellStart"/>
            <w:r w:rsidRPr="00EE5715">
              <w:rPr>
                <w:rFonts w:cs="Arial"/>
                <w:i/>
                <w:iCs/>
                <w:color w:val="00B050"/>
                <w:sz w:val="18"/>
                <w:szCs w:val="18"/>
              </w:rPr>
              <w:t>amyloliquefaciens</w:t>
            </w:r>
            <w:proofErr w:type="spellEnd"/>
            <w:r w:rsidRPr="00EE5715">
              <w:rPr>
                <w:rFonts w:cs="Arial"/>
                <w:color w:val="00B050"/>
                <w:sz w:val="18"/>
                <w:szCs w:val="18"/>
              </w:rPr>
              <w:t xml:space="preserve"> sev FZB24</w:t>
            </w:r>
          </w:p>
        </w:tc>
        <w:tc>
          <w:tcPr>
            <w:tcW w:w="2268" w:type="dxa"/>
            <w:hideMark/>
          </w:tcPr>
          <w:p w14:paraId="6DEA3842" w14:textId="77777777" w:rsidR="00EE5715" w:rsidRPr="00EE5715" w:rsidRDefault="00EE5715" w:rsidP="00EE5715">
            <w:pPr>
              <w:jc w:val="left"/>
              <w:rPr>
                <w:rFonts w:cs="Arial"/>
                <w:color w:val="00B050"/>
                <w:sz w:val="18"/>
                <w:szCs w:val="18"/>
              </w:rPr>
            </w:pPr>
            <w:proofErr w:type="spellStart"/>
            <w:r w:rsidRPr="00EE5715">
              <w:rPr>
                <w:rFonts w:cs="Arial"/>
                <w:color w:val="00B050"/>
                <w:sz w:val="18"/>
                <w:szCs w:val="18"/>
              </w:rPr>
              <w:t>Taegro</w:t>
            </w:r>
            <w:proofErr w:type="spellEnd"/>
          </w:p>
        </w:tc>
        <w:tc>
          <w:tcPr>
            <w:tcW w:w="1559" w:type="dxa"/>
            <w:hideMark/>
          </w:tcPr>
          <w:p w14:paraId="4D7D3A15" w14:textId="691CE525" w:rsidR="00EE5715" w:rsidRPr="00EE5715" w:rsidRDefault="00EE5715" w:rsidP="00EE5715">
            <w:pPr>
              <w:jc w:val="left"/>
              <w:rPr>
                <w:rFonts w:cs="Arial"/>
                <w:color w:val="00B050"/>
                <w:sz w:val="18"/>
                <w:szCs w:val="18"/>
              </w:rPr>
            </w:pPr>
            <w:r w:rsidRPr="00EE5715">
              <w:rPr>
                <w:rFonts w:cs="Arial"/>
                <w:color w:val="00B050"/>
                <w:sz w:val="18"/>
                <w:szCs w:val="18"/>
              </w:rPr>
              <w:t xml:space="preserve">0,185-0,37 kg/ha; </w:t>
            </w:r>
            <w:r>
              <w:rPr>
                <w:rFonts w:cs="Arial"/>
                <w:color w:val="00B050"/>
                <w:sz w:val="18"/>
                <w:szCs w:val="18"/>
              </w:rPr>
              <w:t>(N</w:t>
            </w:r>
            <w:r w:rsidRPr="00EE5715">
              <w:rPr>
                <w:rFonts w:cs="Arial"/>
                <w:color w:val="00B050"/>
                <w:sz w:val="18"/>
                <w:szCs w:val="18"/>
              </w:rPr>
              <w:t xml:space="preserve">ajvišji skupni odmerek </w:t>
            </w:r>
            <w:r w:rsidRPr="00EE5715">
              <w:rPr>
                <w:rFonts w:cs="Arial"/>
                <w:color w:val="00B050"/>
                <w:sz w:val="18"/>
                <w:szCs w:val="18"/>
              </w:rPr>
              <w:lastRenderedPageBreak/>
              <w:t>v rastnem ciklu rastline 3,7 kg/ha</w:t>
            </w:r>
            <w:r>
              <w:rPr>
                <w:rFonts w:cs="Arial"/>
                <w:color w:val="00B050"/>
                <w:sz w:val="18"/>
                <w:szCs w:val="18"/>
              </w:rPr>
              <w:t>)</w:t>
            </w:r>
          </w:p>
        </w:tc>
        <w:tc>
          <w:tcPr>
            <w:tcW w:w="1701" w:type="dxa"/>
            <w:hideMark/>
          </w:tcPr>
          <w:p w14:paraId="582A0614" w14:textId="77777777" w:rsidR="00EE5715" w:rsidRPr="00EE5715" w:rsidRDefault="00EE5715" w:rsidP="00EE5715">
            <w:pPr>
              <w:jc w:val="left"/>
              <w:rPr>
                <w:rFonts w:cs="Arial"/>
                <w:color w:val="00B050"/>
                <w:sz w:val="18"/>
                <w:szCs w:val="18"/>
              </w:rPr>
            </w:pPr>
            <w:r w:rsidRPr="00EE5715">
              <w:rPr>
                <w:rFonts w:cs="Arial"/>
                <w:color w:val="00B050"/>
                <w:sz w:val="18"/>
                <w:szCs w:val="18"/>
              </w:rPr>
              <w:lastRenderedPageBreak/>
              <w:t>1</w:t>
            </w:r>
          </w:p>
        </w:tc>
        <w:tc>
          <w:tcPr>
            <w:tcW w:w="1701" w:type="dxa"/>
            <w:hideMark/>
          </w:tcPr>
          <w:p w14:paraId="5F380DEC" w14:textId="3B1321DC" w:rsidR="00EE5715" w:rsidRPr="00EE5715" w:rsidRDefault="005B0D67" w:rsidP="00EE5715">
            <w:pPr>
              <w:jc w:val="left"/>
              <w:rPr>
                <w:rFonts w:cs="Arial"/>
                <w:color w:val="00B050"/>
                <w:sz w:val="18"/>
                <w:szCs w:val="18"/>
              </w:rPr>
            </w:pPr>
            <w:r>
              <w:rPr>
                <w:rFonts w:cs="Arial"/>
                <w:color w:val="00B050"/>
                <w:sz w:val="18"/>
                <w:szCs w:val="18"/>
              </w:rPr>
              <w:t>Manjša uporaba</w:t>
            </w:r>
            <w:r w:rsidR="00EE5715" w:rsidRPr="00EE5715">
              <w:rPr>
                <w:rFonts w:cs="Arial"/>
                <w:color w:val="00B050"/>
                <w:sz w:val="18"/>
                <w:szCs w:val="18"/>
              </w:rPr>
              <w:t xml:space="preserve">; za zmanjševanje okužb; dovoljen </w:t>
            </w:r>
            <w:r w:rsidR="00EE5715" w:rsidRPr="00EE5715">
              <w:rPr>
                <w:rFonts w:cs="Arial"/>
                <w:color w:val="00B050"/>
                <w:sz w:val="18"/>
                <w:szCs w:val="18"/>
              </w:rPr>
              <w:lastRenderedPageBreak/>
              <w:t>tudi v spomladanski čebuli; BBCH 11-49</w:t>
            </w:r>
          </w:p>
        </w:tc>
      </w:tr>
    </w:tbl>
    <w:p w14:paraId="0CCC758A" w14:textId="706215D6" w:rsidR="00EE5715" w:rsidRDefault="00EE5715" w:rsidP="00EE5715">
      <w:pPr>
        <w:rPr>
          <w:lang w:val="x-none"/>
        </w:rPr>
      </w:pPr>
    </w:p>
    <w:p w14:paraId="7DECB437" w14:textId="77777777" w:rsidR="006F2D4C" w:rsidRPr="001A0283" w:rsidRDefault="006F2D4C" w:rsidP="00EE5715">
      <w:pPr>
        <w:rPr>
          <w:lang w:val="x-none"/>
        </w:rPr>
      </w:pPr>
    </w:p>
    <w:p w14:paraId="2F936466" w14:textId="7CCA9D62" w:rsidR="00EE5715" w:rsidRDefault="00EE5715" w:rsidP="006F2D4C">
      <w:pPr>
        <w:pStyle w:val="Naslov2"/>
        <w:spacing w:before="0" w:after="0"/>
        <w:rPr>
          <w:lang w:val="sl-SI"/>
        </w:rPr>
      </w:pPr>
      <w:bookmarkStart w:id="698" w:name="_Toc167122196"/>
      <w:bookmarkStart w:id="699" w:name="_Toc167122431"/>
      <w:bookmarkStart w:id="700" w:name="_Toc167723241"/>
      <w:r w:rsidRPr="002F2791">
        <w:t xml:space="preserve">INTEGRIRANO VARSTVO </w:t>
      </w:r>
      <w:r>
        <w:rPr>
          <w:lang w:val="sl-SI"/>
        </w:rPr>
        <w:t>PORA NA PROSTEM</w:t>
      </w:r>
      <w:bookmarkEnd w:id="698"/>
      <w:bookmarkEnd w:id="699"/>
      <w:bookmarkEnd w:id="700"/>
    </w:p>
    <w:p w14:paraId="0404BF1A" w14:textId="77777777" w:rsidR="006F2D4C" w:rsidRPr="006F2D4C" w:rsidRDefault="006F2D4C" w:rsidP="006F2D4C"/>
    <w:tbl>
      <w:tblPr>
        <w:tblStyle w:val="Tabelamrea"/>
        <w:tblW w:w="15309" w:type="dxa"/>
        <w:tblInd w:w="-5" w:type="dxa"/>
        <w:tblLayout w:type="fixed"/>
        <w:tblLook w:val="04A0" w:firstRow="1" w:lastRow="0" w:firstColumn="1" w:lastColumn="0" w:noHBand="0" w:noVBand="1"/>
      </w:tblPr>
      <w:tblGrid>
        <w:gridCol w:w="2552"/>
        <w:gridCol w:w="2977"/>
        <w:gridCol w:w="2551"/>
        <w:gridCol w:w="2268"/>
        <w:gridCol w:w="1559"/>
        <w:gridCol w:w="1701"/>
        <w:gridCol w:w="1701"/>
      </w:tblGrid>
      <w:tr w:rsidR="002C7124" w:rsidRPr="00D846DE" w14:paraId="71E7260C" w14:textId="77777777" w:rsidTr="0057459C">
        <w:trPr>
          <w:trHeight w:val="460"/>
          <w:tblHeader/>
        </w:trPr>
        <w:tc>
          <w:tcPr>
            <w:tcW w:w="2552" w:type="dxa"/>
            <w:shd w:val="clear" w:color="auto" w:fill="F2F2F2" w:themeFill="background1" w:themeFillShade="F2"/>
          </w:tcPr>
          <w:p w14:paraId="514A62D9" w14:textId="77777777" w:rsidR="002C7124" w:rsidRPr="00D846DE" w:rsidRDefault="002C7124" w:rsidP="00EB3FEA">
            <w:pPr>
              <w:jc w:val="left"/>
              <w:rPr>
                <w:rFonts w:eastAsiaTheme="minorEastAsia" w:cs="Arial"/>
                <w:b/>
                <w:bCs/>
                <w:sz w:val="18"/>
                <w:szCs w:val="18"/>
              </w:rPr>
            </w:pPr>
            <w:r w:rsidRPr="00D846DE">
              <w:rPr>
                <w:rFonts w:cs="Arial"/>
                <w:b/>
                <w:bCs/>
                <w:sz w:val="18"/>
                <w:szCs w:val="18"/>
              </w:rPr>
              <w:t>ŠKODLJIVI ORGANIZEM</w:t>
            </w:r>
          </w:p>
        </w:tc>
        <w:tc>
          <w:tcPr>
            <w:tcW w:w="2977" w:type="dxa"/>
            <w:shd w:val="clear" w:color="auto" w:fill="F2F2F2" w:themeFill="background1" w:themeFillShade="F2"/>
          </w:tcPr>
          <w:p w14:paraId="2DBF02DD" w14:textId="77777777" w:rsidR="002C7124" w:rsidRPr="00D846DE" w:rsidRDefault="002C7124" w:rsidP="00EB3FEA">
            <w:pPr>
              <w:jc w:val="left"/>
              <w:rPr>
                <w:rFonts w:eastAsiaTheme="minorEastAsia" w:cs="Arial"/>
                <w:b/>
                <w:bCs/>
                <w:sz w:val="18"/>
                <w:szCs w:val="18"/>
              </w:rPr>
            </w:pPr>
            <w:r w:rsidRPr="00D846DE">
              <w:rPr>
                <w:rFonts w:cs="Arial"/>
                <w:b/>
                <w:bCs/>
                <w:sz w:val="18"/>
                <w:szCs w:val="18"/>
              </w:rPr>
              <w:t>UKREPI</w:t>
            </w:r>
          </w:p>
        </w:tc>
        <w:tc>
          <w:tcPr>
            <w:tcW w:w="2551" w:type="dxa"/>
            <w:shd w:val="clear" w:color="auto" w:fill="F2F2F2" w:themeFill="background1" w:themeFillShade="F2"/>
          </w:tcPr>
          <w:p w14:paraId="13DD9E92" w14:textId="77777777" w:rsidR="002C7124" w:rsidRPr="00D846DE" w:rsidRDefault="002C7124" w:rsidP="00EB3FEA">
            <w:pPr>
              <w:jc w:val="left"/>
              <w:rPr>
                <w:rFonts w:eastAsiaTheme="minorEastAsia" w:cs="Arial"/>
                <w:b/>
                <w:bCs/>
                <w:sz w:val="18"/>
                <w:szCs w:val="18"/>
              </w:rPr>
            </w:pPr>
            <w:r w:rsidRPr="00D846DE">
              <w:rPr>
                <w:rFonts w:cs="Arial"/>
                <w:b/>
                <w:bCs/>
                <w:sz w:val="18"/>
                <w:szCs w:val="18"/>
              </w:rPr>
              <w:t>AKTIVNA SNOV</w:t>
            </w:r>
          </w:p>
        </w:tc>
        <w:tc>
          <w:tcPr>
            <w:tcW w:w="2268" w:type="dxa"/>
            <w:shd w:val="clear" w:color="auto" w:fill="F2F2F2" w:themeFill="background1" w:themeFillShade="F2"/>
          </w:tcPr>
          <w:p w14:paraId="3819090D" w14:textId="77777777" w:rsidR="002C7124" w:rsidRPr="00D846DE" w:rsidRDefault="002C7124" w:rsidP="00EB3FEA">
            <w:pPr>
              <w:jc w:val="left"/>
              <w:rPr>
                <w:rFonts w:eastAsiaTheme="minorEastAsia" w:cs="Arial"/>
                <w:b/>
                <w:bCs/>
                <w:sz w:val="18"/>
                <w:szCs w:val="18"/>
              </w:rPr>
            </w:pPr>
            <w:r w:rsidRPr="00D846DE">
              <w:rPr>
                <w:rFonts w:cs="Arial"/>
                <w:b/>
                <w:bCs/>
                <w:sz w:val="18"/>
                <w:szCs w:val="18"/>
              </w:rPr>
              <w:t>FITOFARMACEVTSKO SREDSTVO</w:t>
            </w:r>
          </w:p>
        </w:tc>
        <w:tc>
          <w:tcPr>
            <w:tcW w:w="1559" w:type="dxa"/>
            <w:shd w:val="clear" w:color="auto" w:fill="F2F2F2" w:themeFill="background1" w:themeFillShade="F2"/>
          </w:tcPr>
          <w:p w14:paraId="337D1289" w14:textId="77777777" w:rsidR="002C7124" w:rsidRPr="00D846DE" w:rsidRDefault="002C7124" w:rsidP="00EB3FEA">
            <w:pPr>
              <w:jc w:val="left"/>
              <w:rPr>
                <w:rFonts w:eastAsiaTheme="minorEastAsia" w:cs="Arial"/>
                <w:b/>
                <w:bCs/>
                <w:sz w:val="18"/>
                <w:szCs w:val="18"/>
              </w:rPr>
            </w:pPr>
            <w:r w:rsidRPr="00D846DE">
              <w:rPr>
                <w:rFonts w:cs="Arial"/>
                <w:b/>
                <w:bCs/>
                <w:sz w:val="18"/>
                <w:szCs w:val="18"/>
              </w:rPr>
              <w:t>ODMEREK</w:t>
            </w:r>
          </w:p>
        </w:tc>
        <w:tc>
          <w:tcPr>
            <w:tcW w:w="1701" w:type="dxa"/>
            <w:shd w:val="clear" w:color="auto" w:fill="F2F2F2" w:themeFill="background1" w:themeFillShade="F2"/>
          </w:tcPr>
          <w:p w14:paraId="603CF14D" w14:textId="77777777" w:rsidR="002C7124" w:rsidRPr="00D846DE" w:rsidRDefault="002C7124" w:rsidP="00EB3FEA">
            <w:pPr>
              <w:jc w:val="left"/>
              <w:rPr>
                <w:rFonts w:eastAsiaTheme="minorEastAsia" w:cs="Arial"/>
                <w:b/>
                <w:bCs/>
                <w:sz w:val="18"/>
                <w:szCs w:val="18"/>
              </w:rPr>
            </w:pPr>
            <w:r w:rsidRPr="00D846DE">
              <w:rPr>
                <w:rFonts w:cs="Arial"/>
                <w:b/>
                <w:bCs/>
                <w:sz w:val="18"/>
                <w:szCs w:val="18"/>
              </w:rPr>
              <w:t>KARENCA (dni)</w:t>
            </w:r>
          </w:p>
        </w:tc>
        <w:tc>
          <w:tcPr>
            <w:tcW w:w="1701" w:type="dxa"/>
            <w:shd w:val="clear" w:color="auto" w:fill="F2F2F2" w:themeFill="background1" w:themeFillShade="F2"/>
          </w:tcPr>
          <w:p w14:paraId="1D020784" w14:textId="77777777" w:rsidR="002C7124" w:rsidRPr="00D846DE" w:rsidRDefault="002C7124" w:rsidP="00EB3FEA">
            <w:pPr>
              <w:jc w:val="left"/>
              <w:rPr>
                <w:rFonts w:eastAsiaTheme="minorEastAsia" w:cs="Arial"/>
                <w:b/>
                <w:bCs/>
                <w:sz w:val="18"/>
                <w:szCs w:val="18"/>
              </w:rPr>
            </w:pPr>
            <w:r w:rsidRPr="00D846DE">
              <w:rPr>
                <w:rFonts w:cs="Arial"/>
                <w:b/>
                <w:bCs/>
                <w:sz w:val="18"/>
                <w:szCs w:val="18"/>
              </w:rPr>
              <w:t>OPOMBE</w:t>
            </w:r>
          </w:p>
        </w:tc>
      </w:tr>
      <w:tr w:rsidR="002C7124" w:rsidRPr="001E02CA" w14:paraId="110C4DB4" w14:textId="77777777" w:rsidTr="0057459C">
        <w:trPr>
          <w:trHeight w:val="301"/>
        </w:trPr>
        <w:tc>
          <w:tcPr>
            <w:tcW w:w="2552" w:type="dxa"/>
            <w:vMerge w:val="restart"/>
            <w:hideMark/>
          </w:tcPr>
          <w:p w14:paraId="23160970" w14:textId="77777777" w:rsidR="002C7124" w:rsidRPr="001E02CA" w:rsidRDefault="002C7124" w:rsidP="002C7124">
            <w:pPr>
              <w:jc w:val="left"/>
              <w:rPr>
                <w:rFonts w:cs="Arial"/>
                <w:b/>
                <w:bCs/>
                <w:sz w:val="18"/>
                <w:szCs w:val="18"/>
              </w:rPr>
            </w:pPr>
            <w:bookmarkStart w:id="701" w:name="_Hlk164614401"/>
            <w:r w:rsidRPr="001E02CA">
              <w:rPr>
                <w:rFonts w:cs="Arial"/>
                <w:b/>
                <w:bCs/>
                <w:sz w:val="18"/>
                <w:szCs w:val="18"/>
              </w:rPr>
              <w:t xml:space="preserve">Čebulna plesen </w:t>
            </w:r>
            <w:r w:rsidRPr="001E02CA">
              <w:rPr>
                <w:rFonts w:cs="Arial"/>
                <w:i/>
                <w:iCs/>
                <w:sz w:val="18"/>
                <w:szCs w:val="18"/>
              </w:rPr>
              <w:t xml:space="preserve">(Peronospora </w:t>
            </w:r>
            <w:proofErr w:type="spellStart"/>
            <w:r w:rsidRPr="001E02CA">
              <w:rPr>
                <w:rFonts w:cs="Arial"/>
                <w:i/>
                <w:iCs/>
                <w:sz w:val="18"/>
                <w:szCs w:val="18"/>
              </w:rPr>
              <w:t>destructor</w:t>
            </w:r>
            <w:proofErr w:type="spellEnd"/>
            <w:r w:rsidRPr="001E02CA">
              <w:rPr>
                <w:rFonts w:cs="Arial"/>
                <w:i/>
                <w:iCs/>
                <w:sz w:val="18"/>
                <w:szCs w:val="18"/>
              </w:rPr>
              <w:t>)</w:t>
            </w:r>
          </w:p>
        </w:tc>
        <w:tc>
          <w:tcPr>
            <w:tcW w:w="2977" w:type="dxa"/>
            <w:vMerge w:val="restart"/>
            <w:hideMark/>
          </w:tcPr>
          <w:p w14:paraId="26A51F33" w14:textId="77777777" w:rsidR="002C7124" w:rsidRDefault="002C7124" w:rsidP="002C7124">
            <w:pPr>
              <w:jc w:val="left"/>
              <w:rPr>
                <w:rFonts w:cs="Arial"/>
                <w:b/>
                <w:bCs/>
                <w:sz w:val="18"/>
                <w:szCs w:val="18"/>
                <w:u w:val="single"/>
              </w:rPr>
            </w:pPr>
            <w:r w:rsidRPr="001E02CA">
              <w:rPr>
                <w:rFonts w:cs="Arial"/>
                <w:b/>
                <w:bCs/>
                <w:sz w:val="18"/>
                <w:szCs w:val="18"/>
                <w:u w:val="single"/>
              </w:rPr>
              <w:t>Agrotehnični ukrepi:</w:t>
            </w:r>
          </w:p>
          <w:p w14:paraId="35AA3480" w14:textId="57637158" w:rsidR="002C7124" w:rsidRPr="002C7124" w:rsidRDefault="002C7124" w:rsidP="00B84EF7">
            <w:pPr>
              <w:pStyle w:val="Odstavekseznama"/>
              <w:numPr>
                <w:ilvl w:val="0"/>
                <w:numId w:val="348"/>
              </w:numPr>
              <w:ind w:left="318" w:hanging="283"/>
              <w:jc w:val="left"/>
              <w:rPr>
                <w:rFonts w:cs="Arial"/>
                <w:sz w:val="18"/>
                <w:szCs w:val="18"/>
              </w:rPr>
            </w:pPr>
            <w:r w:rsidRPr="002C7124">
              <w:rPr>
                <w:rFonts w:cs="Arial"/>
                <w:sz w:val="18"/>
                <w:szCs w:val="18"/>
              </w:rPr>
              <w:t xml:space="preserve">setev zdravega in certificiranega materiala, </w:t>
            </w:r>
          </w:p>
          <w:p w14:paraId="445ED5B8" w14:textId="2F9AC835" w:rsidR="002C7124" w:rsidRPr="002C7124" w:rsidRDefault="002C7124" w:rsidP="00B84EF7">
            <w:pPr>
              <w:pStyle w:val="Odstavekseznama"/>
              <w:numPr>
                <w:ilvl w:val="0"/>
                <w:numId w:val="348"/>
              </w:numPr>
              <w:ind w:left="318" w:hanging="283"/>
              <w:jc w:val="left"/>
              <w:rPr>
                <w:rFonts w:cs="Arial"/>
                <w:sz w:val="18"/>
                <w:szCs w:val="18"/>
              </w:rPr>
            </w:pPr>
            <w:r w:rsidRPr="002C7124">
              <w:rPr>
                <w:rFonts w:cs="Arial"/>
                <w:sz w:val="18"/>
                <w:szCs w:val="18"/>
              </w:rPr>
              <w:t xml:space="preserve">štirileten kolobar (ne vključuje gostiteljskih rastlin iz rodu </w:t>
            </w:r>
            <w:proofErr w:type="spellStart"/>
            <w:r w:rsidRPr="002C7124">
              <w:rPr>
                <w:rFonts w:cs="Arial"/>
                <w:i/>
                <w:iCs/>
                <w:sz w:val="18"/>
                <w:szCs w:val="18"/>
              </w:rPr>
              <w:t>Allium</w:t>
            </w:r>
            <w:proofErr w:type="spellEnd"/>
            <w:r w:rsidRPr="002C7124">
              <w:rPr>
                <w:rFonts w:cs="Arial"/>
                <w:sz w:val="18"/>
                <w:szCs w:val="18"/>
              </w:rPr>
              <w:t>),</w:t>
            </w:r>
          </w:p>
          <w:p w14:paraId="365970AE" w14:textId="2BB34B08" w:rsidR="002C7124" w:rsidRPr="002C7124" w:rsidRDefault="002C7124" w:rsidP="00B84EF7">
            <w:pPr>
              <w:pStyle w:val="Odstavekseznama"/>
              <w:numPr>
                <w:ilvl w:val="0"/>
                <w:numId w:val="348"/>
              </w:numPr>
              <w:ind w:left="318" w:hanging="283"/>
              <w:jc w:val="left"/>
              <w:rPr>
                <w:rFonts w:cs="Arial"/>
                <w:sz w:val="18"/>
                <w:szCs w:val="18"/>
              </w:rPr>
            </w:pPr>
            <w:r w:rsidRPr="002C7124">
              <w:rPr>
                <w:rFonts w:cs="Arial"/>
                <w:sz w:val="18"/>
                <w:szCs w:val="18"/>
              </w:rPr>
              <w:t xml:space="preserve">sajenje oz. setev na večje sadilne razdalje, </w:t>
            </w:r>
          </w:p>
          <w:p w14:paraId="026B33F4" w14:textId="1278B64E" w:rsidR="002C7124" w:rsidRPr="002C7124" w:rsidRDefault="002C7124" w:rsidP="00B84EF7">
            <w:pPr>
              <w:pStyle w:val="Odstavekseznama"/>
              <w:numPr>
                <w:ilvl w:val="0"/>
                <w:numId w:val="348"/>
              </w:numPr>
              <w:ind w:left="318" w:hanging="283"/>
              <w:jc w:val="left"/>
              <w:rPr>
                <w:rFonts w:cs="Arial"/>
                <w:sz w:val="18"/>
                <w:szCs w:val="18"/>
              </w:rPr>
            </w:pPr>
            <w:r w:rsidRPr="002C7124">
              <w:rPr>
                <w:rFonts w:cs="Arial"/>
                <w:sz w:val="18"/>
                <w:szCs w:val="18"/>
              </w:rPr>
              <w:t xml:space="preserve">izogibanje namakanju z razpršilci, </w:t>
            </w:r>
          </w:p>
          <w:p w14:paraId="5FEC19DB" w14:textId="70B88F07" w:rsidR="002C7124" w:rsidRPr="002C7124" w:rsidRDefault="002C7124" w:rsidP="00B84EF7">
            <w:pPr>
              <w:pStyle w:val="Odstavekseznama"/>
              <w:numPr>
                <w:ilvl w:val="0"/>
                <w:numId w:val="348"/>
              </w:numPr>
              <w:ind w:left="318" w:hanging="283"/>
              <w:jc w:val="left"/>
              <w:rPr>
                <w:rFonts w:cs="Arial"/>
                <w:sz w:val="18"/>
                <w:szCs w:val="18"/>
              </w:rPr>
            </w:pPr>
            <w:r w:rsidRPr="002C7124">
              <w:rPr>
                <w:rFonts w:cs="Arial"/>
                <w:sz w:val="18"/>
                <w:szCs w:val="18"/>
              </w:rPr>
              <w:t>redno odstranjujemo rastline, z bolezenskimi znaki.</w:t>
            </w:r>
          </w:p>
          <w:p w14:paraId="7FA8CDBB" w14:textId="77777777" w:rsidR="002C7124" w:rsidRPr="001E02CA" w:rsidRDefault="002C7124" w:rsidP="002C7124">
            <w:pPr>
              <w:jc w:val="left"/>
              <w:rPr>
                <w:rFonts w:cs="Arial"/>
                <w:sz w:val="18"/>
                <w:szCs w:val="18"/>
              </w:rPr>
            </w:pPr>
          </w:p>
        </w:tc>
        <w:tc>
          <w:tcPr>
            <w:tcW w:w="2551" w:type="dxa"/>
            <w:vMerge w:val="restart"/>
            <w:hideMark/>
          </w:tcPr>
          <w:p w14:paraId="09E983B6" w14:textId="77777777" w:rsidR="002C7124" w:rsidRPr="001E02CA" w:rsidRDefault="002C7124" w:rsidP="00EB3FEA">
            <w:pPr>
              <w:rPr>
                <w:rFonts w:cs="Arial"/>
                <w:sz w:val="18"/>
                <w:szCs w:val="18"/>
              </w:rPr>
            </w:pPr>
            <w:proofErr w:type="spellStart"/>
            <w:r w:rsidRPr="001E02CA">
              <w:rPr>
                <w:rFonts w:cs="Arial"/>
                <w:sz w:val="18"/>
                <w:szCs w:val="18"/>
              </w:rPr>
              <w:t>azoksistrobin</w:t>
            </w:r>
            <w:proofErr w:type="spellEnd"/>
          </w:p>
        </w:tc>
        <w:tc>
          <w:tcPr>
            <w:tcW w:w="2268" w:type="dxa"/>
            <w:hideMark/>
          </w:tcPr>
          <w:p w14:paraId="5E6E8B7F" w14:textId="77777777" w:rsidR="002C7124" w:rsidRPr="001E02CA" w:rsidRDefault="002C7124"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51EA71AF"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2A182BA7" w14:textId="77777777" w:rsidR="002C7124" w:rsidRPr="001E02CA" w:rsidRDefault="002C7124" w:rsidP="00EB3FEA">
            <w:pPr>
              <w:rPr>
                <w:rFonts w:cs="Arial"/>
                <w:sz w:val="18"/>
                <w:szCs w:val="18"/>
              </w:rPr>
            </w:pPr>
            <w:r w:rsidRPr="001E02CA">
              <w:rPr>
                <w:rFonts w:cs="Arial"/>
                <w:sz w:val="18"/>
                <w:szCs w:val="18"/>
              </w:rPr>
              <w:t>21</w:t>
            </w:r>
          </w:p>
        </w:tc>
        <w:tc>
          <w:tcPr>
            <w:tcW w:w="1701" w:type="dxa"/>
            <w:vMerge w:val="restart"/>
            <w:hideMark/>
          </w:tcPr>
          <w:p w14:paraId="7C4F80C7" w14:textId="6A3C3D26" w:rsidR="002C7124" w:rsidRPr="001E02CA" w:rsidRDefault="002C7124" w:rsidP="00EB3FEA">
            <w:pPr>
              <w:rPr>
                <w:rFonts w:cs="Arial"/>
                <w:sz w:val="18"/>
                <w:szCs w:val="18"/>
              </w:rPr>
            </w:pPr>
            <w:r w:rsidRPr="001E02CA">
              <w:rPr>
                <w:rFonts w:cs="Arial"/>
                <w:sz w:val="18"/>
                <w:szCs w:val="18"/>
              </w:rPr>
              <w:t xml:space="preserve">Zmanjševanje okužb; BBCH </w:t>
            </w:r>
            <w:proofErr w:type="spellStart"/>
            <w:r w:rsidRPr="001E02CA">
              <w:rPr>
                <w:rFonts w:cs="Arial"/>
                <w:sz w:val="18"/>
                <w:szCs w:val="18"/>
              </w:rPr>
              <w:t>BBCH</w:t>
            </w:r>
            <w:proofErr w:type="spellEnd"/>
            <w:r w:rsidRPr="001E02CA">
              <w:rPr>
                <w:rFonts w:cs="Arial"/>
                <w:sz w:val="18"/>
                <w:szCs w:val="18"/>
              </w:rPr>
              <w:t xml:space="preserve"> 16-48; </w:t>
            </w:r>
          </w:p>
        </w:tc>
      </w:tr>
      <w:tr w:rsidR="002C7124" w:rsidRPr="001E02CA" w14:paraId="4F68C7F9" w14:textId="77777777" w:rsidTr="0057459C">
        <w:trPr>
          <w:trHeight w:val="351"/>
        </w:trPr>
        <w:tc>
          <w:tcPr>
            <w:tcW w:w="2552" w:type="dxa"/>
            <w:vMerge/>
            <w:hideMark/>
          </w:tcPr>
          <w:p w14:paraId="200DAC2A" w14:textId="77777777" w:rsidR="002C7124" w:rsidRPr="001E02CA" w:rsidRDefault="002C7124" w:rsidP="002C7124">
            <w:pPr>
              <w:jc w:val="left"/>
              <w:rPr>
                <w:rFonts w:cs="Arial"/>
                <w:b/>
                <w:bCs/>
                <w:sz w:val="18"/>
                <w:szCs w:val="18"/>
              </w:rPr>
            </w:pPr>
          </w:p>
        </w:tc>
        <w:tc>
          <w:tcPr>
            <w:tcW w:w="2977" w:type="dxa"/>
            <w:vMerge/>
            <w:hideMark/>
          </w:tcPr>
          <w:p w14:paraId="47927C75" w14:textId="77777777" w:rsidR="002C7124" w:rsidRPr="001E02CA" w:rsidRDefault="002C7124" w:rsidP="002C7124">
            <w:pPr>
              <w:jc w:val="left"/>
              <w:rPr>
                <w:rFonts w:cs="Arial"/>
                <w:sz w:val="18"/>
                <w:szCs w:val="18"/>
              </w:rPr>
            </w:pPr>
          </w:p>
        </w:tc>
        <w:tc>
          <w:tcPr>
            <w:tcW w:w="2551" w:type="dxa"/>
            <w:vMerge/>
            <w:hideMark/>
          </w:tcPr>
          <w:p w14:paraId="59BD6CFE" w14:textId="77777777" w:rsidR="002C7124" w:rsidRPr="001E02CA" w:rsidRDefault="002C7124" w:rsidP="00EB3FEA">
            <w:pPr>
              <w:rPr>
                <w:rFonts w:cs="Arial"/>
                <w:sz w:val="18"/>
                <w:szCs w:val="18"/>
              </w:rPr>
            </w:pPr>
          </w:p>
        </w:tc>
        <w:tc>
          <w:tcPr>
            <w:tcW w:w="2268" w:type="dxa"/>
            <w:hideMark/>
          </w:tcPr>
          <w:p w14:paraId="530B39F8" w14:textId="77777777" w:rsidR="002C7124" w:rsidRPr="001E02CA" w:rsidRDefault="002C7124" w:rsidP="00EB3FEA">
            <w:pPr>
              <w:rPr>
                <w:rFonts w:cs="Arial"/>
                <w:sz w:val="18"/>
                <w:szCs w:val="18"/>
              </w:rPr>
            </w:pPr>
            <w:proofErr w:type="spellStart"/>
            <w:r w:rsidRPr="001E02CA">
              <w:rPr>
                <w:rFonts w:cs="Arial"/>
                <w:sz w:val="18"/>
                <w:szCs w:val="18"/>
              </w:rPr>
              <w:t>Ortiva</w:t>
            </w:r>
            <w:proofErr w:type="spellEnd"/>
          </w:p>
        </w:tc>
        <w:tc>
          <w:tcPr>
            <w:tcW w:w="1559" w:type="dxa"/>
            <w:hideMark/>
          </w:tcPr>
          <w:p w14:paraId="70BBB5EF"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6C3F7FAB"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5B11A80C" w14:textId="6B4F60E6" w:rsidR="002C7124" w:rsidRPr="001E02CA" w:rsidRDefault="002C7124" w:rsidP="00EB3FEA">
            <w:pPr>
              <w:rPr>
                <w:rFonts w:cs="Arial"/>
                <w:sz w:val="18"/>
                <w:szCs w:val="18"/>
              </w:rPr>
            </w:pPr>
          </w:p>
        </w:tc>
      </w:tr>
      <w:tr w:rsidR="002C7124" w:rsidRPr="001E02CA" w14:paraId="1E4D6B3C" w14:textId="77777777" w:rsidTr="0057459C">
        <w:trPr>
          <w:trHeight w:val="500"/>
        </w:trPr>
        <w:tc>
          <w:tcPr>
            <w:tcW w:w="2552" w:type="dxa"/>
            <w:vMerge/>
            <w:hideMark/>
          </w:tcPr>
          <w:p w14:paraId="01CC7FB7" w14:textId="77777777" w:rsidR="002C7124" w:rsidRPr="001E02CA" w:rsidRDefault="002C7124" w:rsidP="002C7124">
            <w:pPr>
              <w:jc w:val="left"/>
              <w:rPr>
                <w:rFonts w:cs="Arial"/>
                <w:b/>
                <w:bCs/>
                <w:sz w:val="18"/>
                <w:szCs w:val="18"/>
              </w:rPr>
            </w:pPr>
          </w:p>
        </w:tc>
        <w:tc>
          <w:tcPr>
            <w:tcW w:w="2977" w:type="dxa"/>
            <w:vMerge/>
            <w:hideMark/>
          </w:tcPr>
          <w:p w14:paraId="1D4C444F" w14:textId="77777777" w:rsidR="002C7124" w:rsidRPr="001E02CA" w:rsidRDefault="002C7124" w:rsidP="002C7124">
            <w:pPr>
              <w:jc w:val="left"/>
              <w:rPr>
                <w:rFonts w:cs="Arial"/>
                <w:sz w:val="18"/>
                <w:szCs w:val="18"/>
              </w:rPr>
            </w:pPr>
          </w:p>
        </w:tc>
        <w:tc>
          <w:tcPr>
            <w:tcW w:w="2551" w:type="dxa"/>
            <w:vMerge/>
            <w:hideMark/>
          </w:tcPr>
          <w:p w14:paraId="11E5405A" w14:textId="77777777" w:rsidR="002C7124" w:rsidRPr="001E02CA" w:rsidRDefault="002C7124" w:rsidP="00EB3FEA">
            <w:pPr>
              <w:rPr>
                <w:rFonts w:cs="Arial"/>
                <w:sz w:val="18"/>
                <w:szCs w:val="18"/>
              </w:rPr>
            </w:pPr>
          </w:p>
        </w:tc>
        <w:tc>
          <w:tcPr>
            <w:tcW w:w="2268" w:type="dxa"/>
            <w:hideMark/>
          </w:tcPr>
          <w:p w14:paraId="22E28946" w14:textId="77777777" w:rsidR="002C7124" w:rsidRPr="001E02CA" w:rsidRDefault="002C7124"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67B90E54"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4167ACCB"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415CC063" w14:textId="5F454613" w:rsidR="002C7124" w:rsidRPr="001E02CA" w:rsidRDefault="002C7124" w:rsidP="00EB3FEA">
            <w:pPr>
              <w:rPr>
                <w:rFonts w:cs="Arial"/>
                <w:sz w:val="18"/>
                <w:szCs w:val="18"/>
              </w:rPr>
            </w:pPr>
          </w:p>
        </w:tc>
      </w:tr>
      <w:tr w:rsidR="002C7124" w:rsidRPr="001E02CA" w14:paraId="3E519D8A" w14:textId="77777777" w:rsidTr="0057459C">
        <w:trPr>
          <w:trHeight w:val="224"/>
        </w:trPr>
        <w:tc>
          <w:tcPr>
            <w:tcW w:w="2552" w:type="dxa"/>
            <w:vMerge w:val="restart"/>
            <w:hideMark/>
          </w:tcPr>
          <w:p w14:paraId="1B17AB66" w14:textId="77777777" w:rsidR="002C7124" w:rsidRPr="001E02CA" w:rsidRDefault="002C7124" w:rsidP="002C7124">
            <w:pPr>
              <w:jc w:val="left"/>
              <w:rPr>
                <w:rFonts w:cs="Arial"/>
                <w:b/>
                <w:bCs/>
                <w:sz w:val="18"/>
                <w:szCs w:val="18"/>
              </w:rPr>
            </w:pPr>
            <w:r w:rsidRPr="001E02CA">
              <w:rPr>
                <w:rFonts w:cs="Arial"/>
                <w:b/>
                <w:bCs/>
                <w:sz w:val="18"/>
                <w:szCs w:val="18"/>
              </w:rPr>
              <w:t xml:space="preserve">Porove škrlatne pegavosti </w:t>
            </w:r>
            <w:r w:rsidRPr="001E02CA">
              <w:rPr>
                <w:rFonts w:cs="Arial"/>
                <w:i/>
                <w:iCs/>
                <w:sz w:val="18"/>
                <w:szCs w:val="18"/>
              </w:rPr>
              <w:t>(</w:t>
            </w:r>
            <w:proofErr w:type="spellStart"/>
            <w:r w:rsidRPr="001E02CA">
              <w:rPr>
                <w:rFonts w:cs="Arial"/>
                <w:i/>
                <w:iCs/>
                <w:sz w:val="18"/>
                <w:szCs w:val="18"/>
              </w:rPr>
              <w:t>Alternaria</w:t>
            </w:r>
            <w:proofErr w:type="spellEnd"/>
            <w:r w:rsidRPr="001E02CA">
              <w:rPr>
                <w:rFonts w:cs="Arial"/>
                <w:i/>
                <w:iCs/>
                <w:sz w:val="18"/>
                <w:szCs w:val="18"/>
              </w:rPr>
              <w:t xml:space="preserve"> </w:t>
            </w:r>
            <w:proofErr w:type="spellStart"/>
            <w:r w:rsidRPr="001E02CA">
              <w:rPr>
                <w:rFonts w:cs="Arial"/>
                <w:i/>
                <w:iCs/>
                <w:sz w:val="18"/>
                <w:szCs w:val="18"/>
              </w:rPr>
              <w:t>porri</w:t>
            </w:r>
            <w:proofErr w:type="spellEnd"/>
            <w:r w:rsidRPr="001E02CA">
              <w:rPr>
                <w:rFonts w:cs="Arial"/>
                <w:i/>
                <w:iCs/>
                <w:sz w:val="18"/>
                <w:szCs w:val="18"/>
              </w:rPr>
              <w:t>)</w:t>
            </w:r>
          </w:p>
        </w:tc>
        <w:tc>
          <w:tcPr>
            <w:tcW w:w="2977" w:type="dxa"/>
            <w:vMerge w:val="restart"/>
            <w:hideMark/>
          </w:tcPr>
          <w:p w14:paraId="58F51635" w14:textId="77777777" w:rsidR="002C7124" w:rsidRDefault="002C7124" w:rsidP="002C7124">
            <w:pPr>
              <w:jc w:val="left"/>
              <w:rPr>
                <w:rFonts w:cs="Arial"/>
                <w:b/>
                <w:bCs/>
                <w:sz w:val="18"/>
                <w:szCs w:val="18"/>
                <w:u w:val="single"/>
              </w:rPr>
            </w:pPr>
            <w:r w:rsidRPr="001E02CA">
              <w:rPr>
                <w:rFonts w:cs="Arial"/>
                <w:b/>
                <w:bCs/>
                <w:sz w:val="18"/>
                <w:szCs w:val="18"/>
                <w:u w:val="single"/>
              </w:rPr>
              <w:t>Agrotehnični ukrepi:</w:t>
            </w:r>
          </w:p>
          <w:p w14:paraId="27559851" w14:textId="77777777" w:rsidR="002C7124" w:rsidRPr="002C7124" w:rsidRDefault="002C7124" w:rsidP="00B84EF7">
            <w:pPr>
              <w:pStyle w:val="Odstavekseznama"/>
              <w:numPr>
                <w:ilvl w:val="0"/>
                <w:numId w:val="349"/>
              </w:numPr>
              <w:ind w:left="318" w:hanging="318"/>
              <w:jc w:val="left"/>
              <w:rPr>
                <w:rFonts w:cs="Arial"/>
                <w:b/>
                <w:bCs/>
                <w:sz w:val="18"/>
                <w:szCs w:val="18"/>
                <w:u w:val="single"/>
              </w:rPr>
            </w:pPr>
            <w:r>
              <w:rPr>
                <w:rFonts w:cs="Arial"/>
                <w:sz w:val="18"/>
                <w:szCs w:val="18"/>
              </w:rPr>
              <w:t>s</w:t>
            </w:r>
            <w:r w:rsidRPr="002C7124">
              <w:rPr>
                <w:rFonts w:cs="Arial"/>
                <w:sz w:val="18"/>
                <w:szCs w:val="18"/>
              </w:rPr>
              <w:t>etev odpornejših  sort, </w:t>
            </w:r>
          </w:p>
          <w:p w14:paraId="23D7A6DE" w14:textId="77777777" w:rsidR="002C7124" w:rsidRPr="002C7124" w:rsidRDefault="002C7124" w:rsidP="00B84EF7">
            <w:pPr>
              <w:pStyle w:val="Odstavekseznama"/>
              <w:numPr>
                <w:ilvl w:val="0"/>
                <w:numId w:val="349"/>
              </w:numPr>
              <w:ind w:left="318" w:hanging="318"/>
              <w:jc w:val="left"/>
              <w:rPr>
                <w:rFonts w:cs="Arial"/>
                <w:b/>
                <w:bCs/>
                <w:sz w:val="18"/>
                <w:szCs w:val="18"/>
                <w:u w:val="single"/>
              </w:rPr>
            </w:pPr>
            <w:r w:rsidRPr="002C7124">
              <w:rPr>
                <w:rFonts w:cs="Arial"/>
                <w:sz w:val="18"/>
                <w:szCs w:val="18"/>
              </w:rPr>
              <w:t xml:space="preserve">štirileten kolobar (ne vključuje gostiteljskih rastlin iz rodu </w:t>
            </w:r>
            <w:proofErr w:type="spellStart"/>
            <w:r w:rsidRPr="002C7124">
              <w:rPr>
                <w:rFonts w:cs="Arial"/>
                <w:i/>
                <w:iCs/>
                <w:sz w:val="18"/>
                <w:szCs w:val="18"/>
              </w:rPr>
              <w:t>Allium</w:t>
            </w:r>
            <w:proofErr w:type="spellEnd"/>
            <w:r w:rsidRPr="002C7124">
              <w:rPr>
                <w:rFonts w:cs="Arial"/>
                <w:sz w:val="18"/>
                <w:szCs w:val="18"/>
              </w:rPr>
              <w:t xml:space="preserve">), </w:t>
            </w:r>
          </w:p>
          <w:p w14:paraId="370A82DD" w14:textId="77777777" w:rsidR="002C7124" w:rsidRPr="002C7124" w:rsidRDefault="002C7124" w:rsidP="00B84EF7">
            <w:pPr>
              <w:pStyle w:val="Odstavekseznama"/>
              <w:numPr>
                <w:ilvl w:val="0"/>
                <w:numId w:val="349"/>
              </w:numPr>
              <w:ind w:left="318" w:hanging="318"/>
              <w:jc w:val="left"/>
              <w:rPr>
                <w:rFonts w:cs="Arial"/>
                <w:b/>
                <w:bCs/>
                <w:sz w:val="18"/>
                <w:szCs w:val="18"/>
                <w:u w:val="single"/>
              </w:rPr>
            </w:pPr>
            <w:r>
              <w:rPr>
                <w:rFonts w:cs="Arial"/>
                <w:sz w:val="18"/>
                <w:szCs w:val="18"/>
              </w:rPr>
              <w:t xml:space="preserve">sajenje oz. setev na </w:t>
            </w:r>
            <w:r w:rsidRPr="002C7124">
              <w:rPr>
                <w:rFonts w:cs="Arial"/>
                <w:sz w:val="18"/>
                <w:szCs w:val="18"/>
              </w:rPr>
              <w:t>dobro odcedno zemljišče</w:t>
            </w:r>
            <w:r>
              <w:rPr>
                <w:rFonts w:cs="Arial"/>
                <w:sz w:val="18"/>
                <w:szCs w:val="18"/>
              </w:rPr>
              <w:t>,</w:t>
            </w:r>
          </w:p>
          <w:p w14:paraId="17350F09" w14:textId="77777777" w:rsidR="002C7124" w:rsidRPr="002C7124" w:rsidRDefault="002C7124" w:rsidP="00B84EF7">
            <w:pPr>
              <w:pStyle w:val="Odstavekseznama"/>
              <w:numPr>
                <w:ilvl w:val="0"/>
                <w:numId w:val="349"/>
              </w:numPr>
              <w:ind w:left="318" w:hanging="318"/>
              <w:jc w:val="left"/>
              <w:rPr>
                <w:rFonts w:cs="Arial"/>
                <w:b/>
                <w:bCs/>
                <w:sz w:val="18"/>
                <w:szCs w:val="18"/>
                <w:u w:val="single"/>
              </w:rPr>
            </w:pPr>
            <w:r>
              <w:rPr>
                <w:rFonts w:cs="Arial"/>
                <w:sz w:val="18"/>
                <w:szCs w:val="18"/>
              </w:rPr>
              <w:t>skrb za</w:t>
            </w:r>
            <w:r w:rsidRPr="002C7124">
              <w:rPr>
                <w:rFonts w:cs="Arial"/>
                <w:sz w:val="18"/>
                <w:szCs w:val="18"/>
              </w:rPr>
              <w:t xml:space="preserve"> čim večjo zračnost posevka,</w:t>
            </w:r>
          </w:p>
          <w:p w14:paraId="72A43E41" w14:textId="6AA6AC83" w:rsidR="002C7124" w:rsidRPr="002C7124" w:rsidRDefault="002C7124" w:rsidP="00B84EF7">
            <w:pPr>
              <w:pStyle w:val="Odstavekseznama"/>
              <w:numPr>
                <w:ilvl w:val="0"/>
                <w:numId w:val="349"/>
              </w:numPr>
              <w:ind w:left="318" w:hanging="318"/>
              <w:jc w:val="left"/>
              <w:rPr>
                <w:rFonts w:cs="Arial"/>
                <w:b/>
                <w:bCs/>
                <w:sz w:val="18"/>
                <w:szCs w:val="18"/>
                <w:u w:val="single"/>
              </w:rPr>
            </w:pPr>
            <w:r w:rsidRPr="002C7124">
              <w:rPr>
                <w:rFonts w:cs="Arial"/>
                <w:sz w:val="18"/>
                <w:szCs w:val="18"/>
              </w:rPr>
              <w:t xml:space="preserve">redno spremljanje trajanja </w:t>
            </w:r>
            <w:proofErr w:type="spellStart"/>
            <w:r w:rsidRPr="002C7124">
              <w:rPr>
                <w:rFonts w:cs="Arial"/>
                <w:sz w:val="18"/>
                <w:szCs w:val="18"/>
              </w:rPr>
              <w:t>omočenosti</w:t>
            </w:r>
            <w:proofErr w:type="spellEnd"/>
            <w:r w:rsidRPr="002C7124">
              <w:rPr>
                <w:rFonts w:cs="Arial"/>
                <w:sz w:val="18"/>
                <w:szCs w:val="18"/>
              </w:rPr>
              <w:t xml:space="preserve"> listov, ki je pomembna smernica pri </w:t>
            </w:r>
            <w:r w:rsidRPr="002C7124">
              <w:rPr>
                <w:rFonts w:cs="Arial"/>
                <w:sz w:val="18"/>
                <w:szCs w:val="18"/>
              </w:rPr>
              <w:lastRenderedPageBreak/>
              <w:t>odločanju za uporabo fungicidov.</w:t>
            </w:r>
          </w:p>
        </w:tc>
        <w:tc>
          <w:tcPr>
            <w:tcW w:w="2551" w:type="dxa"/>
            <w:vMerge w:val="restart"/>
            <w:hideMark/>
          </w:tcPr>
          <w:p w14:paraId="21F52672" w14:textId="77777777" w:rsidR="002C7124" w:rsidRPr="001E02CA" w:rsidRDefault="002C7124" w:rsidP="00EB3FEA">
            <w:pPr>
              <w:rPr>
                <w:rFonts w:cs="Arial"/>
                <w:sz w:val="18"/>
                <w:szCs w:val="18"/>
              </w:rPr>
            </w:pPr>
            <w:proofErr w:type="spellStart"/>
            <w:r w:rsidRPr="001E02CA">
              <w:rPr>
                <w:rFonts w:cs="Arial"/>
                <w:sz w:val="18"/>
                <w:szCs w:val="18"/>
              </w:rPr>
              <w:lastRenderedPageBreak/>
              <w:t>azoksistrobin</w:t>
            </w:r>
            <w:proofErr w:type="spellEnd"/>
          </w:p>
        </w:tc>
        <w:tc>
          <w:tcPr>
            <w:tcW w:w="2268" w:type="dxa"/>
            <w:hideMark/>
          </w:tcPr>
          <w:p w14:paraId="54D0AD5E" w14:textId="77777777" w:rsidR="002C7124" w:rsidRPr="001E02CA" w:rsidRDefault="002C7124"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6497D3B3"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2FA17117" w14:textId="77777777" w:rsidR="002C7124" w:rsidRPr="001E02CA" w:rsidRDefault="002C7124" w:rsidP="00EB3FEA">
            <w:pPr>
              <w:rPr>
                <w:rFonts w:cs="Arial"/>
                <w:sz w:val="18"/>
                <w:szCs w:val="18"/>
              </w:rPr>
            </w:pPr>
            <w:r w:rsidRPr="001E02CA">
              <w:rPr>
                <w:rFonts w:cs="Arial"/>
                <w:sz w:val="18"/>
                <w:szCs w:val="18"/>
              </w:rPr>
              <w:t>21</w:t>
            </w:r>
          </w:p>
        </w:tc>
        <w:tc>
          <w:tcPr>
            <w:tcW w:w="1701" w:type="dxa"/>
            <w:vMerge w:val="restart"/>
            <w:hideMark/>
          </w:tcPr>
          <w:p w14:paraId="5F7C4AE2" w14:textId="18CDA836" w:rsidR="002C7124" w:rsidRPr="001E02CA" w:rsidRDefault="002C7124" w:rsidP="00EB3FEA">
            <w:pPr>
              <w:rPr>
                <w:rFonts w:cs="Arial"/>
                <w:sz w:val="18"/>
                <w:szCs w:val="18"/>
              </w:rPr>
            </w:pPr>
            <w:r w:rsidRPr="001E02CA">
              <w:rPr>
                <w:rFonts w:cs="Arial"/>
                <w:sz w:val="18"/>
                <w:szCs w:val="18"/>
              </w:rPr>
              <w:t xml:space="preserve">Zmanjševanje okužb; BBCH </w:t>
            </w:r>
            <w:proofErr w:type="spellStart"/>
            <w:r w:rsidRPr="001E02CA">
              <w:rPr>
                <w:rFonts w:cs="Arial"/>
                <w:sz w:val="18"/>
                <w:szCs w:val="18"/>
              </w:rPr>
              <w:t>BBCH</w:t>
            </w:r>
            <w:proofErr w:type="spellEnd"/>
            <w:r w:rsidRPr="001E02CA">
              <w:rPr>
                <w:rFonts w:cs="Arial"/>
                <w:sz w:val="18"/>
                <w:szCs w:val="18"/>
              </w:rPr>
              <w:t xml:space="preserve"> 16-48; </w:t>
            </w:r>
          </w:p>
        </w:tc>
      </w:tr>
      <w:tr w:rsidR="002C7124" w:rsidRPr="001E02CA" w14:paraId="3E740349" w14:textId="77777777" w:rsidTr="0057459C">
        <w:trPr>
          <w:trHeight w:val="269"/>
        </w:trPr>
        <w:tc>
          <w:tcPr>
            <w:tcW w:w="2552" w:type="dxa"/>
            <w:vMerge/>
            <w:hideMark/>
          </w:tcPr>
          <w:p w14:paraId="5C157E03" w14:textId="77777777" w:rsidR="002C7124" w:rsidRPr="001E02CA" w:rsidRDefault="002C7124" w:rsidP="00EB3FEA">
            <w:pPr>
              <w:rPr>
                <w:rFonts w:cs="Arial"/>
                <w:b/>
                <w:bCs/>
                <w:sz w:val="18"/>
                <w:szCs w:val="18"/>
              </w:rPr>
            </w:pPr>
          </w:p>
        </w:tc>
        <w:tc>
          <w:tcPr>
            <w:tcW w:w="2977" w:type="dxa"/>
            <w:vMerge/>
            <w:hideMark/>
          </w:tcPr>
          <w:p w14:paraId="3F9032D9" w14:textId="77777777" w:rsidR="002C7124" w:rsidRPr="001E02CA" w:rsidRDefault="002C7124" w:rsidP="00EB3FEA">
            <w:pPr>
              <w:rPr>
                <w:rFonts w:cs="Arial"/>
                <w:sz w:val="18"/>
                <w:szCs w:val="18"/>
              </w:rPr>
            </w:pPr>
          </w:p>
        </w:tc>
        <w:tc>
          <w:tcPr>
            <w:tcW w:w="2551" w:type="dxa"/>
            <w:vMerge/>
            <w:hideMark/>
          </w:tcPr>
          <w:p w14:paraId="19FB8F0B" w14:textId="77777777" w:rsidR="002C7124" w:rsidRPr="001E02CA" w:rsidRDefault="002C7124" w:rsidP="00EB3FEA">
            <w:pPr>
              <w:rPr>
                <w:rFonts w:cs="Arial"/>
                <w:sz w:val="18"/>
                <w:szCs w:val="18"/>
              </w:rPr>
            </w:pPr>
          </w:p>
        </w:tc>
        <w:tc>
          <w:tcPr>
            <w:tcW w:w="2268" w:type="dxa"/>
            <w:hideMark/>
          </w:tcPr>
          <w:p w14:paraId="62AB5529" w14:textId="77777777" w:rsidR="002C7124" w:rsidRPr="001E02CA" w:rsidRDefault="002C7124" w:rsidP="00EB3FEA">
            <w:pPr>
              <w:rPr>
                <w:rFonts w:cs="Arial"/>
                <w:sz w:val="18"/>
                <w:szCs w:val="18"/>
              </w:rPr>
            </w:pPr>
            <w:proofErr w:type="spellStart"/>
            <w:r w:rsidRPr="001E02CA">
              <w:rPr>
                <w:rFonts w:cs="Arial"/>
                <w:sz w:val="18"/>
                <w:szCs w:val="18"/>
              </w:rPr>
              <w:t>Ortiva</w:t>
            </w:r>
            <w:proofErr w:type="spellEnd"/>
          </w:p>
        </w:tc>
        <w:tc>
          <w:tcPr>
            <w:tcW w:w="1559" w:type="dxa"/>
            <w:hideMark/>
          </w:tcPr>
          <w:p w14:paraId="61EF00A0"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28F7E832"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4993997C" w14:textId="5CE49390" w:rsidR="002C7124" w:rsidRPr="001E02CA" w:rsidRDefault="002C7124" w:rsidP="00EB3FEA">
            <w:pPr>
              <w:rPr>
                <w:rFonts w:cs="Arial"/>
                <w:sz w:val="18"/>
                <w:szCs w:val="18"/>
              </w:rPr>
            </w:pPr>
          </w:p>
        </w:tc>
      </w:tr>
      <w:tr w:rsidR="002C7124" w:rsidRPr="001E02CA" w14:paraId="2F98E002" w14:textId="77777777" w:rsidTr="0057459C">
        <w:trPr>
          <w:trHeight w:val="286"/>
        </w:trPr>
        <w:tc>
          <w:tcPr>
            <w:tcW w:w="2552" w:type="dxa"/>
            <w:vMerge/>
            <w:hideMark/>
          </w:tcPr>
          <w:p w14:paraId="03AEEE2D" w14:textId="77777777" w:rsidR="002C7124" w:rsidRPr="001E02CA" w:rsidRDefault="002C7124" w:rsidP="00EB3FEA">
            <w:pPr>
              <w:rPr>
                <w:rFonts w:cs="Arial"/>
                <w:b/>
                <w:bCs/>
                <w:sz w:val="18"/>
                <w:szCs w:val="18"/>
              </w:rPr>
            </w:pPr>
          </w:p>
        </w:tc>
        <w:tc>
          <w:tcPr>
            <w:tcW w:w="2977" w:type="dxa"/>
            <w:vMerge/>
            <w:hideMark/>
          </w:tcPr>
          <w:p w14:paraId="68F3E1FA" w14:textId="77777777" w:rsidR="002C7124" w:rsidRPr="001E02CA" w:rsidRDefault="002C7124" w:rsidP="00EB3FEA">
            <w:pPr>
              <w:rPr>
                <w:rFonts w:cs="Arial"/>
                <w:sz w:val="18"/>
                <w:szCs w:val="18"/>
              </w:rPr>
            </w:pPr>
          </w:p>
        </w:tc>
        <w:tc>
          <w:tcPr>
            <w:tcW w:w="2551" w:type="dxa"/>
            <w:vMerge/>
            <w:hideMark/>
          </w:tcPr>
          <w:p w14:paraId="6F312569" w14:textId="77777777" w:rsidR="002C7124" w:rsidRPr="001E02CA" w:rsidRDefault="002C7124" w:rsidP="00EB3FEA">
            <w:pPr>
              <w:rPr>
                <w:rFonts w:cs="Arial"/>
                <w:sz w:val="18"/>
                <w:szCs w:val="18"/>
              </w:rPr>
            </w:pPr>
          </w:p>
        </w:tc>
        <w:tc>
          <w:tcPr>
            <w:tcW w:w="2268" w:type="dxa"/>
            <w:hideMark/>
          </w:tcPr>
          <w:p w14:paraId="4B751512" w14:textId="77777777" w:rsidR="002C7124" w:rsidRPr="001E02CA" w:rsidRDefault="002C7124"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65B62AFA"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189BB80D"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28F08E89" w14:textId="47FDD740" w:rsidR="002C7124" w:rsidRPr="001E02CA" w:rsidRDefault="002C7124" w:rsidP="00EB3FEA">
            <w:pPr>
              <w:rPr>
                <w:rFonts w:cs="Arial"/>
                <w:sz w:val="18"/>
                <w:szCs w:val="18"/>
              </w:rPr>
            </w:pPr>
          </w:p>
        </w:tc>
      </w:tr>
      <w:tr w:rsidR="002C7124" w:rsidRPr="001E02CA" w14:paraId="6D175B37" w14:textId="77777777" w:rsidTr="0057459C">
        <w:trPr>
          <w:trHeight w:val="121"/>
        </w:trPr>
        <w:tc>
          <w:tcPr>
            <w:tcW w:w="2552" w:type="dxa"/>
            <w:vMerge/>
            <w:hideMark/>
          </w:tcPr>
          <w:p w14:paraId="16D67616" w14:textId="77777777" w:rsidR="002C7124" w:rsidRPr="001E02CA" w:rsidRDefault="002C7124" w:rsidP="00EB3FEA">
            <w:pPr>
              <w:rPr>
                <w:rFonts w:cs="Arial"/>
                <w:b/>
                <w:bCs/>
                <w:sz w:val="18"/>
                <w:szCs w:val="18"/>
              </w:rPr>
            </w:pPr>
          </w:p>
        </w:tc>
        <w:tc>
          <w:tcPr>
            <w:tcW w:w="2977" w:type="dxa"/>
            <w:vMerge/>
            <w:hideMark/>
          </w:tcPr>
          <w:p w14:paraId="3C7CD6CD" w14:textId="77777777" w:rsidR="002C7124" w:rsidRPr="001E02CA" w:rsidRDefault="002C7124" w:rsidP="00EB3FEA">
            <w:pPr>
              <w:rPr>
                <w:rFonts w:cs="Arial"/>
                <w:sz w:val="18"/>
                <w:szCs w:val="18"/>
              </w:rPr>
            </w:pPr>
          </w:p>
        </w:tc>
        <w:tc>
          <w:tcPr>
            <w:tcW w:w="2551" w:type="dxa"/>
            <w:vMerge/>
            <w:hideMark/>
          </w:tcPr>
          <w:p w14:paraId="1C4941C7" w14:textId="77777777" w:rsidR="002C7124" w:rsidRPr="001E02CA" w:rsidRDefault="002C7124" w:rsidP="00EB3FEA">
            <w:pPr>
              <w:rPr>
                <w:rFonts w:cs="Arial"/>
                <w:sz w:val="18"/>
                <w:szCs w:val="18"/>
              </w:rPr>
            </w:pPr>
          </w:p>
        </w:tc>
        <w:tc>
          <w:tcPr>
            <w:tcW w:w="2268" w:type="dxa"/>
            <w:hideMark/>
          </w:tcPr>
          <w:p w14:paraId="416D37D3" w14:textId="77777777" w:rsidR="002C7124" w:rsidRPr="001E02CA" w:rsidRDefault="002C7124" w:rsidP="00EB3FEA">
            <w:pPr>
              <w:rPr>
                <w:rFonts w:cs="Arial"/>
                <w:sz w:val="18"/>
                <w:szCs w:val="18"/>
              </w:rPr>
            </w:pPr>
            <w:proofErr w:type="spellStart"/>
            <w:r w:rsidRPr="001E02CA">
              <w:rPr>
                <w:rFonts w:cs="Arial"/>
                <w:sz w:val="18"/>
                <w:szCs w:val="18"/>
              </w:rPr>
              <w:t>Zoxis</w:t>
            </w:r>
            <w:proofErr w:type="spellEnd"/>
            <w:r w:rsidRPr="001E02CA">
              <w:rPr>
                <w:rFonts w:cs="Arial"/>
                <w:sz w:val="18"/>
                <w:szCs w:val="18"/>
              </w:rPr>
              <w:t xml:space="preserve"> 250 SC</w:t>
            </w:r>
          </w:p>
        </w:tc>
        <w:tc>
          <w:tcPr>
            <w:tcW w:w="1559" w:type="dxa"/>
            <w:hideMark/>
          </w:tcPr>
          <w:p w14:paraId="16036CE7"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1C7585D4" w14:textId="77777777" w:rsidR="002C7124" w:rsidRPr="001E02CA" w:rsidRDefault="002C7124" w:rsidP="00EB3FEA">
            <w:pPr>
              <w:rPr>
                <w:rFonts w:cs="Arial"/>
                <w:sz w:val="18"/>
                <w:szCs w:val="18"/>
              </w:rPr>
            </w:pPr>
            <w:r w:rsidRPr="001E02CA">
              <w:rPr>
                <w:rFonts w:cs="Arial"/>
                <w:sz w:val="18"/>
                <w:szCs w:val="18"/>
              </w:rPr>
              <w:t>21</w:t>
            </w:r>
          </w:p>
        </w:tc>
        <w:tc>
          <w:tcPr>
            <w:tcW w:w="1701" w:type="dxa"/>
            <w:hideMark/>
          </w:tcPr>
          <w:p w14:paraId="639BDA6C" w14:textId="77777777" w:rsidR="002C7124" w:rsidRPr="001E02CA" w:rsidRDefault="002C7124" w:rsidP="00EB3FEA">
            <w:pPr>
              <w:rPr>
                <w:rFonts w:cs="Arial"/>
                <w:sz w:val="18"/>
                <w:szCs w:val="18"/>
              </w:rPr>
            </w:pPr>
            <w:r w:rsidRPr="001E02CA">
              <w:rPr>
                <w:rFonts w:cs="Arial"/>
                <w:sz w:val="18"/>
                <w:szCs w:val="18"/>
              </w:rPr>
              <w:t>Zmanjševanje okužb</w:t>
            </w:r>
          </w:p>
        </w:tc>
      </w:tr>
      <w:tr w:rsidR="002C7124" w:rsidRPr="001E02CA" w14:paraId="48DBCACC" w14:textId="77777777" w:rsidTr="0057459C">
        <w:trPr>
          <w:trHeight w:val="269"/>
        </w:trPr>
        <w:tc>
          <w:tcPr>
            <w:tcW w:w="2552" w:type="dxa"/>
            <w:vMerge/>
            <w:hideMark/>
          </w:tcPr>
          <w:p w14:paraId="34134218" w14:textId="77777777" w:rsidR="002C7124" w:rsidRPr="001E02CA" w:rsidRDefault="002C7124" w:rsidP="00EB3FEA">
            <w:pPr>
              <w:rPr>
                <w:rFonts w:cs="Arial"/>
                <w:b/>
                <w:bCs/>
                <w:sz w:val="18"/>
                <w:szCs w:val="18"/>
              </w:rPr>
            </w:pPr>
          </w:p>
        </w:tc>
        <w:tc>
          <w:tcPr>
            <w:tcW w:w="2977" w:type="dxa"/>
            <w:vMerge/>
            <w:hideMark/>
          </w:tcPr>
          <w:p w14:paraId="61DB68F6" w14:textId="77777777" w:rsidR="002C7124" w:rsidRPr="001E02CA" w:rsidRDefault="002C7124" w:rsidP="00EB3FEA">
            <w:pPr>
              <w:rPr>
                <w:rFonts w:cs="Arial"/>
                <w:sz w:val="18"/>
                <w:szCs w:val="18"/>
              </w:rPr>
            </w:pPr>
          </w:p>
        </w:tc>
        <w:tc>
          <w:tcPr>
            <w:tcW w:w="2551" w:type="dxa"/>
            <w:hideMark/>
          </w:tcPr>
          <w:p w14:paraId="395681D4" w14:textId="77777777" w:rsidR="002C7124" w:rsidRPr="001E02CA" w:rsidRDefault="002C7124" w:rsidP="00EB3FEA">
            <w:pPr>
              <w:rPr>
                <w:rFonts w:cs="Arial"/>
                <w:sz w:val="18"/>
                <w:szCs w:val="18"/>
              </w:rPr>
            </w:pPr>
            <w:proofErr w:type="spellStart"/>
            <w:r w:rsidRPr="001E02CA">
              <w:rPr>
                <w:rFonts w:cs="Arial"/>
                <w:sz w:val="18"/>
                <w:szCs w:val="18"/>
              </w:rPr>
              <w:t>boskalid</w:t>
            </w:r>
            <w:proofErr w:type="spellEnd"/>
            <w:r w:rsidRPr="001E02CA">
              <w:rPr>
                <w:rFonts w:cs="Arial"/>
                <w:sz w:val="18"/>
                <w:szCs w:val="18"/>
              </w:rPr>
              <w:t xml:space="preserve"> + </w:t>
            </w:r>
            <w:proofErr w:type="spellStart"/>
            <w:r w:rsidRPr="001E02CA">
              <w:rPr>
                <w:rFonts w:cs="Arial"/>
                <w:sz w:val="18"/>
                <w:szCs w:val="18"/>
              </w:rPr>
              <w:t>piraklostrobin</w:t>
            </w:r>
            <w:proofErr w:type="spellEnd"/>
          </w:p>
        </w:tc>
        <w:tc>
          <w:tcPr>
            <w:tcW w:w="2268" w:type="dxa"/>
            <w:hideMark/>
          </w:tcPr>
          <w:p w14:paraId="46BF8166" w14:textId="77777777" w:rsidR="002C7124" w:rsidRPr="001E02CA" w:rsidRDefault="002C7124" w:rsidP="00EB3FEA">
            <w:pPr>
              <w:rPr>
                <w:rFonts w:cs="Arial"/>
                <w:sz w:val="18"/>
                <w:szCs w:val="18"/>
              </w:rPr>
            </w:pPr>
            <w:proofErr w:type="spellStart"/>
            <w:r w:rsidRPr="001E02CA">
              <w:rPr>
                <w:rFonts w:cs="Arial"/>
                <w:sz w:val="18"/>
                <w:szCs w:val="18"/>
              </w:rPr>
              <w:t>Signum</w:t>
            </w:r>
            <w:proofErr w:type="spellEnd"/>
          </w:p>
        </w:tc>
        <w:tc>
          <w:tcPr>
            <w:tcW w:w="1559" w:type="dxa"/>
            <w:hideMark/>
          </w:tcPr>
          <w:p w14:paraId="3BD408A9" w14:textId="77777777" w:rsidR="002C7124" w:rsidRPr="001E02CA" w:rsidRDefault="002C7124" w:rsidP="00EB3FEA">
            <w:pPr>
              <w:rPr>
                <w:rFonts w:cs="Arial"/>
                <w:sz w:val="18"/>
                <w:szCs w:val="18"/>
              </w:rPr>
            </w:pPr>
            <w:r w:rsidRPr="001E02CA">
              <w:rPr>
                <w:rFonts w:cs="Arial"/>
                <w:sz w:val="18"/>
                <w:szCs w:val="18"/>
              </w:rPr>
              <w:t>1,5 kg/ha</w:t>
            </w:r>
          </w:p>
        </w:tc>
        <w:tc>
          <w:tcPr>
            <w:tcW w:w="1701" w:type="dxa"/>
            <w:hideMark/>
          </w:tcPr>
          <w:p w14:paraId="505D16BB" w14:textId="77777777" w:rsidR="002C7124" w:rsidRPr="001E02CA" w:rsidRDefault="002C7124" w:rsidP="00EB3FEA">
            <w:pPr>
              <w:rPr>
                <w:rFonts w:cs="Arial"/>
                <w:sz w:val="18"/>
                <w:szCs w:val="18"/>
              </w:rPr>
            </w:pPr>
            <w:r w:rsidRPr="001E02CA">
              <w:rPr>
                <w:rFonts w:cs="Arial"/>
                <w:sz w:val="18"/>
                <w:szCs w:val="18"/>
              </w:rPr>
              <w:t>14</w:t>
            </w:r>
          </w:p>
        </w:tc>
        <w:tc>
          <w:tcPr>
            <w:tcW w:w="1701" w:type="dxa"/>
            <w:hideMark/>
          </w:tcPr>
          <w:p w14:paraId="1E3DEDE2" w14:textId="67F4C37C" w:rsidR="002C7124" w:rsidRPr="001E02CA" w:rsidRDefault="005B0D67" w:rsidP="00EB3FEA">
            <w:pPr>
              <w:rPr>
                <w:rFonts w:cs="Arial"/>
                <w:sz w:val="18"/>
                <w:szCs w:val="18"/>
              </w:rPr>
            </w:pPr>
            <w:r>
              <w:rPr>
                <w:rFonts w:cs="Arial"/>
                <w:sz w:val="18"/>
                <w:szCs w:val="18"/>
              </w:rPr>
              <w:t>Manjša uporaba</w:t>
            </w:r>
          </w:p>
        </w:tc>
      </w:tr>
      <w:tr w:rsidR="002C7124" w:rsidRPr="001E02CA" w14:paraId="40E838C6" w14:textId="77777777" w:rsidTr="0057459C">
        <w:trPr>
          <w:trHeight w:val="415"/>
        </w:trPr>
        <w:tc>
          <w:tcPr>
            <w:tcW w:w="2552" w:type="dxa"/>
            <w:vMerge/>
            <w:hideMark/>
          </w:tcPr>
          <w:p w14:paraId="32FFC9D4" w14:textId="77777777" w:rsidR="002C7124" w:rsidRPr="001E02CA" w:rsidRDefault="002C7124" w:rsidP="00EB3FEA">
            <w:pPr>
              <w:rPr>
                <w:rFonts w:cs="Arial"/>
                <w:b/>
                <w:bCs/>
                <w:sz w:val="18"/>
                <w:szCs w:val="18"/>
              </w:rPr>
            </w:pPr>
          </w:p>
        </w:tc>
        <w:tc>
          <w:tcPr>
            <w:tcW w:w="2977" w:type="dxa"/>
            <w:vMerge/>
            <w:hideMark/>
          </w:tcPr>
          <w:p w14:paraId="19EE9C11" w14:textId="77777777" w:rsidR="002C7124" w:rsidRPr="001E02CA" w:rsidRDefault="002C7124" w:rsidP="00EB3FEA">
            <w:pPr>
              <w:rPr>
                <w:rFonts w:cs="Arial"/>
                <w:sz w:val="18"/>
                <w:szCs w:val="18"/>
              </w:rPr>
            </w:pPr>
          </w:p>
        </w:tc>
        <w:tc>
          <w:tcPr>
            <w:tcW w:w="2551" w:type="dxa"/>
            <w:hideMark/>
          </w:tcPr>
          <w:p w14:paraId="71E5E7AD" w14:textId="77777777" w:rsidR="002C7124" w:rsidRPr="001E02CA" w:rsidRDefault="002C7124" w:rsidP="002C7124">
            <w:pPr>
              <w:jc w:val="left"/>
              <w:rPr>
                <w:rFonts w:cs="Arial"/>
                <w:sz w:val="18"/>
                <w:szCs w:val="18"/>
              </w:rPr>
            </w:pPr>
            <w:proofErr w:type="spellStart"/>
            <w:r w:rsidRPr="001E02CA">
              <w:rPr>
                <w:rFonts w:cs="Arial"/>
                <w:sz w:val="18"/>
                <w:szCs w:val="18"/>
              </w:rPr>
              <w:t>difenokonazol</w:t>
            </w:r>
            <w:proofErr w:type="spellEnd"/>
            <w:r w:rsidRPr="001E02CA">
              <w:rPr>
                <w:rFonts w:cs="Arial"/>
                <w:sz w:val="18"/>
                <w:szCs w:val="18"/>
              </w:rPr>
              <w:t xml:space="preserve"> + </w:t>
            </w:r>
            <w:proofErr w:type="spellStart"/>
            <w:r w:rsidRPr="001E02CA">
              <w:rPr>
                <w:rFonts w:cs="Arial"/>
                <w:sz w:val="18"/>
                <w:szCs w:val="18"/>
              </w:rPr>
              <w:t>fluksapiroksad</w:t>
            </w:r>
            <w:proofErr w:type="spellEnd"/>
          </w:p>
        </w:tc>
        <w:tc>
          <w:tcPr>
            <w:tcW w:w="2268" w:type="dxa"/>
            <w:hideMark/>
          </w:tcPr>
          <w:p w14:paraId="1BF5DE32" w14:textId="77777777" w:rsidR="002C7124" w:rsidRPr="001E02CA" w:rsidRDefault="002C7124" w:rsidP="00EB3FEA">
            <w:pPr>
              <w:rPr>
                <w:rFonts w:cs="Arial"/>
                <w:sz w:val="18"/>
                <w:szCs w:val="18"/>
              </w:rPr>
            </w:pPr>
            <w:proofErr w:type="spellStart"/>
            <w:r w:rsidRPr="001E02CA">
              <w:rPr>
                <w:rFonts w:cs="Arial"/>
                <w:sz w:val="18"/>
                <w:szCs w:val="18"/>
              </w:rPr>
              <w:t>Sercadis</w:t>
            </w:r>
            <w:proofErr w:type="spellEnd"/>
            <w:r w:rsidRPr="001E02CA">
              <w:rPr>
                <w:rFonts w:cs="Arial"/>
                <w:sz w:val="18"/>
                <w:szCs w:val="18"/>
              </w:rPr>
              <w:t xml:space="preserve"> plus</w:t>
            </w:r>
          </w:p>
        </w:tc>
        <w:tc>
          <w:tcPr>
            <w:tcW w:w="1559" w:type="dxa"/>
            <w:hideMark/>
          </w:tcPr>
          <w:p w14:paraId="4259F1DD"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0FA092FD" w14:textId="77777777" w:rsidR="002C7124" w:rsidRPr="001E02CA" w:rsidRDefault="002C7124" w:rsidP="00EB3FEA">
            <w:pPr>
              <w:rPr>
                <w:rFonts w:cs="Arial"/>
                <w:sz w:val="18"/>
                <w:szCs w:val="18"/>
              </w:rPr>
            </w:pPr>
            <w:r w:rsidRPr="001E02CA">
              <w:rPr>
                <w:rFonts w:cs="Arial"/>
                <w:sz w:val="18"/>
                <w:szCs w:val="18"/>
              </w:rPr>
              <w:t>14</w:t>
            </w:r>
          </w:p>
        </w:tc>
        <w:tc>
          <w:tcPr>
            <w:tcW w:w="1701" w:type="dxa"/>
            <w:hideMark/>
          </w:tcPr>
          <w:p w14:paraId="1E33B660" w14:textId="72B568BE" w:rsidR="002C7124" w:rsidRPr="001E02CA" w:rsidRDefault="005B0D67" w:rsidP="00EB3FEA">
            <w:pPr>
              <w:rPr>
                <w:rFonts w:cs="Arial"/>
                <w:sz w:val="18"/>
                <w:szCs w:val="18"/>
              </w:rPr>
            </w:pPr>
            <w:r>
              <w:rPr>
                <w:rFonts w:cs="Arial"/>
                <w:sz w:val="18"/>
                <w:szCs w:val="18"/>
              </w:rPr>
              <w:t>Manjša uporaba</w:t>
            </w:r>
            <w:r w:rsidR="002C7124" w:rsidRPr="001E02CA">
              <w:rPr>
                <w:rFonts w:cs="Arial"/>
                <w:sz w:val="18"/>
                <w:szCs w:val="18"/>
              </w:rPr>
              <w:t>; BBCH 13-49</w:t>
            </w:r>
          </w:p>
        </w:tc>
      </w:tr>
      <w:tr w:rsidR="002C7124" w:rsidRPr="001E02CA" w14:paraId="69936E77" w14:textId="77777777" w:rsidTr="0057459C">
        <w:trPr>
          <w:trHeight w:val="615"/>
        </w:trPr>
        <w:tc>
          <w:tcPr>
            <w:tcW w:w="2552" w:type="dxa"/>
            <w:vMerge/>
            <w:hideMark/>
          </w:tcPr>
          <w:p w14:paraId="27D6CABD" w14:textId="77777777" w:rsidR="002C7124" w:rsidRPr="001E02CA" w:rsidRDefault="002C7124" w:rsidP="00EB3FEA">
            <w:pPr>
              <w:rPr>
                <w:rFonts w:cs="Arial"/>
                <w:b/>
                <w:bCs/>
                <w:sz w:val="18"/>
                <w:szCs w:val="18"/>
              </w:rPr>
            </w:pPr>
          </w:p>
        </w:tc>
        <w:tc>
          <w:tcPr>
            <w:tcW w:w="2977" w:type="dxa"/>
            <w:vMerge/>
            <w:hideMark/>
          </w:tcPr>
          <w:p w14:paraId="762C8116" w14:textId="77777777" w:rsidR="002C7124" w:rsidRPr="001E02CA" w:rsidRDefault="002C7124" w:rsidP="00EB3FEA">
            <w:pPr>
              <w:rPr>
                <w:rFonts w:cs="Arial"/>
                <w:sz w:val="18"/>
                <w:szCs w:val="18"/>
              </w:rPr>
            </w:pPr>
          </w:p>
        </w:tc>
        <w:tc>
          <w:tcPr>
            <w:tcW w:w="2551" w:type="dxa"/>
            <w:hideMark/>
          </w:tcPr>
          <w:p w14:paraId="24610D53" w14:textId="77777777" w:rsidR="002C7124" w:rsidRPr="001E02CA" w:rsidRDefault="002C7124" w:rsidP="00EB3FEA">
            <w:pPr>
              <w:rPr>
                <w:rFonts w:cs="Arial"/>
                <w:sz w:val="18"/>
                <w:szCs w:val="18"/>
              </w:rPr>
            </w:pPr>
            <w:proofErr w:type="spellStart"/>
            <w:r w:rsidRPr="001E02CA">
              <w:rPr>
                <w:rFonts w:cs="Arial"/>
                <w:sz w:val="18"/>
                <w:szCs w:val="18"/>
              </w:rPr>
              <w:t>fluopiram</w:t>
            </w:r>
            <w:proofErr w:type="spellEnd"/>
            <w:r w:rsidRPr="001E02CA">
              <w:rPr>
                <w:rFonts w:cs="Arial"/>
                <w:sz w:val="18"/>
                <w:szCs w:val="18"/>
              </w:rPr>
              <w:t xml:space="preserve"> + </w:t>
            </w:r>
            <w:proofErr w:type="spellStart"/>
            <w:r w:rsidRPr="001E02CA">
              <w:rPr>
                <w:rFonts w:cs="Arial"/>
                <w:sz w:val="18"/>
                <w:szCs w:val="18"/>
              </w:rPr>
              <w:t>tebukonazol</w:t>
            </w:r>
            <w:proofErr w:type="spellEnd"/>
          </w:p>
        </w:tc>
        <w:tc>
          <w:tcPr>
            <w:tcW w:w="2268" w:type="dxa"/>
            <w:hideMark/>
          </w:tcPr>
          <w:p w14:paraId="3A48E505" w14:textId="77777777" w:rsidR="002C7124" w:rsidRPr="001E02CA" w:rsidRDefault="002C7124" w:rsidP="00EB3FEA">
            <w:pPr>
              <w:rPr>
                <w:rFonts w:cs="Arial"/>
                <w:sz w:val="18"/>
                <w:szCs w:val="18"/>
              </w:rPr>
            </w:pPr>
            <w:r w:rsidRPr="001E02CA">
              <w:rPr>
                <w:rFonts w:cs="Arial"/>
                <w:sz w:val="18"/>
                <w:szCs w:val="18"/>
              </w:rPr>
              <w:t xml:space="preserve">Luna </w:t>
            </w:r>
            <w:proofErr w:type="spellStart"/>
            <w:r w:rsidRPr="001E02CA">
              <w:rPr>
                <w:rFonts w:cs="Arial"/>
                <w:sz w:val="18"/>
                <w:szCs w:val="18"/>
              </w:rPr>
              <w:t>experience</w:t>
            </w:r>
            <w:proofErr w:type="spellEnd"/>
          </w:p>
        </w:tc>
        <w:tc>
          <w:tcPr>
            <w:tcW w:w="1559" w:type="dxa"/>
            <w:hideMark/>
          </w:tcPr>
          <w:p w14:paraId="1986CFAE"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63D9F809" w14:textId="77777777" w:rsidR="002C7124" w:rsidRPr="001E02CA" w:rsidRDefault="002C7124" w:rsidP="00EB3FEA">
            <w:pPr>
              <w:rPr>
                <w:rFonts w:cs="Arial"/>
                <w:sz w:val="18"/>
                <w:szCs w:val="18"/>
              </w:rPr>
            </w:pPr>
            <w:r w:rsidRPr="001E02CA">
              <w:rPr>
                <w:rFonts w:cs="Arial"/>
                <w:sz w:val="18"/>
                <w:szCs w:val="18"/>
              </w:rPr>
              <w:t>21</w:t>
            </w:r>
          </w:p>
        </w:tc>
        <w:tc>
          <w:tcPr>
            <w:tcW w:w="1701" w:type="dxa"/>
            <w:hideMark/>
          </w:tcPr>
          <w:p w14:paraId="3C0D6974" w14:textId="77777777" w:rsidR="002C7124" w:rsidRPr="001E02CA" w:rsidRDefault="002C7124" w:rsidP="00EB3FEA">
            <w:pPr>
              <w:rPr>
                <w:rFonts w:cs="Arial"/>
                <w:sz w:val="18"/>
                <w:szCs w:val="18"/>
              </w:rPr>
            </w:pPr>
            <w:r w:rsidRPr="001E02CA">
              <w:rPr>
                <w:rFonts w:cs="Arial"/>
                <w:sz w:val="18"/>
                <w:szCs w:val="18"/>
              </w:rPr>
              <w:t>BBCH 41-49</w:t>
            </w:r>
          </w:p>
        </w:tc>
      </w:tr>
      <w:tr w:rsidR="002C7124" w:rsidRPr="001E02CA" w14:paraId="2E8B7680" w14:textId="77777777" w:rsidTr="0057459C">
        <w:trPr>
          <w:trHeight w:val="232"/>
        </w:trPr>
        <w:tc>
          <w:tcPr>
            <w:tcW w:w="2552" w:type="dxa"/>
            <w:vMerge w:val="restart"/>
            <w:hideMark/>
          </w:tcPr>
          <w:p w14:paraId="5801B793" w14:textId="0B18998C" w:rsidR="002C7124" w:rsidRPr="001E02CA" w:rsidRDefault="002C7124" w:rsidP="002C7124">
            <w:pPr>
              <w:jc w:val="left"/>
              <w:rPr>
                <w:rFonts w:cs="Arial"/>
                <w:b/>
                <w:bCs/>
                <w:sz w:val="18"/>
                <w:szCs w:val="18"/>
              </w:rPr>
            </w:pPr>
            <w:r w:rsidRPr="001E02CA">
              <w:rPr>
                <w:rFonts w:cs="Arial"/>
                <w:b/>
                <w:bCs/>
                <w:sz w:val="18"/>
                <w:szCs w:val="18"/>
              </w:rPr>
              <w:t>Papirnata bolezen listja pora</w:t>
            </w:r>
            <w:r>
              <w:rPr>
                <w:rFonts w:cs="Arial"/>
                <w:b/>
                <w:bCs/>
                <w:sz w:val="18"/>
                <w:szCs w:val="18"/>
              </w:rPr>
              <w:t xml:space="preserve"> </w:t>
            </w:r>
            <w:r w:rsidRPr="001E02CA">
              <w:rPr>
                <w:rFonts w:cs="Arial"/>
                <w:b/>
                <w:bCs/>
                <w:sz w:val="18"/>
                <w:szCs w:val="18"/>
              </w:rPr>
              <w:t xml:space="preserve">in čebule </w:t>
            </w:r>
            <w:r w:rsidRPr="001E02CA">
              <w:rPr>
                <w:rFonts w:cs="Arial"/>
                <w:i/>
                <w:iCs/>
                <w:sz w:val="18"/>
                <w:szCs w:val="18"/>
              </w:rPr>
              <w:t>(</w:t>
            </w:r>
            <w:proofErr w:type="spellStart"/>
            <w:r w:rsidRPr="001E02CA">
              <w:rPr>
                <w:rFonts w:cs="Arial"/>
                <w:i/>
                <w:iCs/>
                <w:sz w:val="18"/>
                <w:szCs w:val="18"/>
              </w:rPr>
              <w:t>Phytophthora</w:t>
            </w:r>
            <w:proofErr w:type="spellEnd"/>
            <w:r w:rsidRPr="001E02CA">
              <w:rPr>
                <w:rFonts w:cs="Arial"/>
                <w:i/>
                <w:iCs/>
                <w:sz w:val="18"/>
                <w:szCs w:val="18"/>
              </w:rPr>
              <w:t xml:space="preserve"> </w:t>
            </w:r>
            <w:proofErr w:type="spellStart"/>
            <w:r w:rsidRPr="001E02CA">
              <w:rPr>
                <w:rFonts w:cs="Arial"/>
                <w:i/>
                <w:iCs/>
                <w:sz w:val="18"/>
                <w:szCs w:val="18"/>
              </w:rPr>
              <w:t>porri</w:t>
            </w:r>
            <w:proofErr w:type="spellEnd"/>
            <w:r w:rsidRPr="001E02CA">
              <w:rPr>
                <w:rFonts w:cs="Arial"/>
                <w:i/>
                <w:iCs/>
                <w:sz w:val="18"/>
                <w:szCs w:val="18"/>
              </w:rPr>
              <w:t>)</w:t>
            </w:r>
          </w:p>
        </w:tc>
        <w:tc>
          <w:tcPr>
            <w:tcW w:w="2977" w:type="dxa"/>
            <w:vMerge w:val="restart"/>
            <w:hideMark/>
          </w:tcPr>
          <w:p w14:paraId="54EC7544" w14:textId="49C74A9A" w:rsidR="002C7124" w:rsidRDefault="002C7124" w:rsidP="00EB3FEA">
            <w:pPr>
              <w:rPr>
                <w:rFonts w:cs="Arial"/>
                <w:b/>
                <w:bCs/>
                <w:sz w:val="18"/>
                <w:szCs w:val="18"/>
                <w:u w:val="single"/>
              </w:rPr>
            </w:pPr>
            <w:r w:rsidRPr="001E02CA">
              <w:rPr>
                <w:rFonts w:cs="Arial"/>
                <w:b/>
                <w:bCs/>
                <w:sz w:val="18"/>
                <w:szCs w:val="18"/>
                <w:u w:val="single"/>
              </w:rPr>
              <w:t>Agrotehnični ukrepi:</w:t>
            </w:r>
          </w:p>
          <w:p w14:paraId="0455DE3D" w14:textId="77777777" w:rsidR="002C7124" w:rsidRDefault="002C7124" w:rsidP="00B84EF7">
            <w:pPr>
              <w:pStyle w:val="Odstavekseznama"/>
              <w:numPr>
                <w:ilvl w:val="0"/>
                <w:numId w:val="350"/>
              </w:numPr>
              <w:ind w:left="318" w:hanging="283"/>
              <w:rPr>
                <w:rFonts w:cs="Arial"/>
                <w:sz w:val="18"/>
                <w:szCs w:val="18"/>
              </w:rPr>
            </w:pPr>
            <w:r>
              <w:rPr>
                <w:rFonts w:cs="Arial"/>
                <w:sz w:val="18"/>
                <w:szCs w:val="18"/>
              </w:rPr>
              <w:t>š</w:t>
            </w:r>
            <w:r w:rsidRPr="002C7124">
              <w:rPr>
                <w:rFonts w:cs="Arial"/>
                <w:sz w:val="18"/>
                <w:szCs w:val="18"/>
              </w:rPr>
              <w:t xml:space="preserve">tirileten kolobar (ne vključuje gostiteljskih rastlin iz rodu </w:t>
            </w:r>
            <w:proofErr w:type="spellStart"/>
            <w:r w:rsidRPr="002C7124">
              <w:rPr>
                <w:rFonts w:cs="Arial"/>
                <w:i/>
                <w:iCs/>
                <w:sz w:val="18"/>
                <w:szCs w:val="18"/>
              </w:rPr>
              <w:t>Allium</w:t>
            </w:r>
            <w:proofErr w:type="spellEnd"/>
            <w:r w:rsidRPr="002C7124">
              <w:rPr>
                <w:rFonts w:cs="Arial"/>
                <w:sz w:val="18"/>
                <w:szCs w:val="18"/>
              </w:rPr>
              <w:t>),</w:t>
            </w:r>
          </w:p>
          <w:p w14:paraId="3A4B7946" w14:textId="77777777" w:rsidR="002C7124" w:rsidRDefault="002C7124" w:rsidP="00B84EF7">
            <w:pPr>
              <w:pStyle w:val="Odstavekseznama"/>
              <w:numPr>
                <w:ilvl w:val="0"/>
                <w:numId w:val="350"/>
              </w:numPr>
              <w:ind w:left="318" w:hanging="283"/>
              <w:rPr>
                <w:rFonts w:cs="Arial"/>
                <w:sz w:val="18"/>
                <w:szCs w:val="18"/>
              </w:rPr>
            </w:pPr>
            <w:r>
              <w:rPr>
                <w:rFonts w:cs="Arial"/>
                <w:sz w:val="18"/>
                <w:szCs w:val="18"/>
              </w:rPr>
              <w:t xml:space="preserve">sajenje oz. setev na </w:t>
            </w:r>
            <w:r w:rsidRPr="002C7124">
              <w:rPr>
                <w:rFonts w:cs="Arial"/>
                <w:sz w:val="18"/>
                <w:szCs w:val="18"/>
              </w:rPr>
              <w:t xml:space="preserve">dobro pripravljena in odcedna tla, </w:t>
            </w:r>
          </w:p>
          <w:p w14:paraId="2C7D76FA" w14:textId="77777777" w:rsidR="002C7124" w:rsidRDefault="002C7124" w:rsidP="00B84EF7">
            <w:pPr>
              <w:pStyle w:val="Odstavekseznama"/>
              <w:numPr>
                <w:ilvl w:val="0"/>
                <w:numId w:val="350"/>
              </w:numPr>
              <w:ind w:left="318" w:hanging="283"/>
              <w:rPr>
                <w:rFonts w:cs="Arial"/>
                <w:sz w:val="18"/>
                <w:szCs w:val="18"/>
              </w:rPr>
            </w:pPr>
            <w:r w:rsidRPr="002C7124">
              <w:rPr>
                <w:rFonts w:cs="Arial"/>
                <w:sz w:val="18"/>
                <w:szCs w:val="18"/>
              </w:rPr>
              <w:t xml:space="preserve">priporočljiva je setev na grebene (omogoča hitrejše odtekanje padavinske vode), </w:t>
            </w:r>
          </w:p>
          <w:p w14:paraId="0E5B9D01" w14:textId="7C7841B3" w:rsidR="002C7124" w:rsidRPr="002C7124" w:rsidRDefault="002C7124" w:rsidP="00B84EF7">
            <w:pPr>
              <w:pStyle w:val="Odstavekseznama"/>
              <w:numPr>
                <w:ilvl w:val="0"/>
                <w:numId w:val="350"/>
              </w:numPr>
              <w:ind w:left="318" w:hanging="283"/>
              <w:rPr>
                <w:rFonts w:cs="Arial"/>
                <w:sz w:val="18"/>
                <w:szCs w:val="18"/>
              </w:rPr>
            </w:pPr>
            <w:r w:rsidRPr="002C7124">
              <w:rPr>
                <w:rFonts w:cs="Arial"/>
                <w:sz w:val="18"/>
                <w:szCs w:val="18"/>
              </w:rPr>
              <w:t>rastlin ne namakamo po nepotrebnem.</w:t>
            </w:r>
          </w:p>
          <w:p w14:paraId="6BA2E708" w14:textId="77777777" w:rsidR="002C7124" w:rsidRPr="001E02CA" w:rsidRDefault="002C7124" w:rsidP="00EB3FEA">
            <w:pPr>
              <w:rPr>
                <w:rFonts w:cs="Arial"/>
                <w:sz w:val="18"/>
                <w:szCs w:val="18"/>
              </w:rPr>
            </w:pPr>
          </w:p>
        </w:tc>
        <w:tc>
          <w:tcPr>
            <w:tcW w:w="2551" w:type="dxa"/>
            <w:vMerge w:val="restart"/>
            <w:hideMark/>
          </w:tcPr>
          <w:p w14:paraId="63861C89" w14:textId="77777777" w:rsidR="002C7124" w:rsidRPr="001E02CA" w:rsidRDefault="002C7124" w:rsidP="00EB3FEA">
            <w:pPr>
              <w:rPr>
                <w:rFonts w:cs="Arial"/>
                <w:sz w:val="18"/>
                <w:szCs w:val="18"/>
              </w:rPr>
            </w:pPr>
            <w:proofErr w:type="spellStart"/>
            <w:r w:rsidRPr="001E02CA">
              <w:rPr>
                <w:rFonts w:cs="Arial"/>
                <w:sz w:val="18"/>
                <w:szCs w:val="18"/>
              </w:rPr>
              <w:t>azoksistrobin</w:t>
            </w:r>
            <w:proofErr w:type="spellEnd"/>
          </w:p>
        </w:tc>
        <w:tc>
          <w:tcPr>
            <w:tcW w:w="2268" w:type="dxa"/>
            <w:hideMark/>
          </w:tcPr>
          <w:p w14:paraId="2B018CB6" w14:textId="77777777" w:rsidR="002C7124" w:rsidRPr="001E02CA" w:rsidRDefault="002C7124"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757FECE5"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47AFF1AC" w14:textId="77777777" w:rsidR="002C7124" w:rsidRPr="001E02CA" w:rsidRDefault="002C7124" w:rsidP="00EB3FEA">
            <w:pPr>
              <w:rPr>
                <w:rFonts w:cs="Arial"/>
                <w:sz w:val="18"/>
                <w:szCs w:val="18"/>
              </w:rPr>
            </w:pPr>
            <w:r w:rsidRPr="001E02CA">
              <w:rPr>
                <w:rFonts w:cs="Arial"/>
                <w:sz w:val="18"/>
                <w:szCs w:val="18"/>
              </w:rPr>
              <w:t>21</w:t>
            </w:r>
          </w:p>
        </w:tc>
        <w:tc>
          <w:tcPr>
            <w:tcW w:w="1701" w:type="dxa"/>
            <w:vMerge w:val="restart"/>
            <w:hideMark/>
          </w:tcPr>
          <w:p w14:paraId="43D71D4A" w14:textId="2134E137" w:rsidR="002C7124" w:rsidRPr="001E02CA" w:rsidRDefault="002C7124" w:rsidP="00EB3FEA">
            <w:pPr>
              <w:rPr>
                <w:rFonts w:cs="Arial"/>
                <w:sz w:val="18"/>
                <w:szCs w:val="18"/>
              </w:rPr>
            </w:pPr>
            <w:r w:rsidRPr="001E02CA">
              <w:rPr>
                <w:rFonts w:cs="Arial"/>
                <w:sz w:val="18"/>
                <w:szCs w:val="18"/>
              </w:rPr>
              <w:t xml:space="preserve">Zmanjševanje okužb; BBCH </w:t>
            </w:r>
            <w:proofErr w:type="spellStart"/>
            <w:r w:rsidRPr="001E02CA">
              <w:rPr>
                <w:rFonts w:cs="Arial"/>
                <w:sz w:val="18"/>
                <w:szCs w:val="18"/>
              </w:rPr>
              <w:t>BBCH</w:t>
            </w:r>
            <w:proofErr w:type="spellEnd"/>
            <w:r w:rsidRPr="001E02CA">
              <w:rPr>
                <w:rFonts w:cs="Arial"/>
                <w:sz w:val="18"/>
                <w:szCs w:val="18"/>
              </w:rPr>
              <w:t xml:space="preserve"> 16-48; </w:t>
            </w:r>
          </w:p>
        </w:tc>
      </w:tr>
      <w:tr w:rsidR="002C7124" w:rsidRPr="001E02CA" w14:paraId="03329036" w14:textId="77777777" w:rsidTr="0057459C">
        <w:trPr>
          <w:trHeight w:val="500"/>
        </w:trPr>
        <w:tc>
          <w:tcPr>
            <w:tcW w:w="2552" w:type="dxa"/>
            <w:vMerge/>
            <w:hideMark/>
          </w:tcPr>
          <w:p w14:paraId="374DE571" w14:textId="77777777" w:rsidR="002C7124" w:rsidRPr="001E02CA" w:rsidRDefault="002C7124" w:rsidP="00EB3FEA">
            <w:pPr>
              <w:rPr>
                <w:rFonts w:cs="Arial"/>
                <w:b/>
                <w:bCs/>
                <w:sz w:val="18"/>
                <w:szCs w:val="18"/>
              </w:rPr>
            </w:pPr>
          </w:p>
        </w:tc>
        <w:tc>
          <w:tcPr>
            <w:tcW w:w="2977" w:type="dxa"/>
            <w:vMerge/>
            <w:hideMark/>
          </w:tcPr>
          <w:p w14:paraId="4267EAD4" w14:textId="77777777" w:rsidR="002C7124" w:rsidRPr="001E02CA" w:rsidRDefault="002C7124" w:rsidP="00EB3FEA">
            <w:pPr>
              <w:rPr>
                <w:rFonts w:cs="Arial"/>
                <w:sz w:val="18"/>
                <w:szCs w:val="18"/>
              </w:rPr>
            </w:pPr>
          </w:p>
        </w:tc>
        <w:tc>
          <w:tcPr>
            <w:tcW w:w="2551" w:type="dxa"/>
            <w:vMerge/>
            <w:hideMark/>
          </w:tcPr>
          <w:p w14:paraId="27A8AB7F" w14:textId="77777777" w:rsidR="002C7124" w:rsidRPr="001E02CA" w:rsidRDefault="002C7124" w:rsidP="00EB3FEA">
            <w:pPr>
              <w:rPr>
                <w:rFonts w:cs="Arial"/>
                <w:sz w:val="18"/>
                <w:szCs w:val="18"/>
              </w:rPr>
            </w:pPr>
          </w:p>
        </w:tc>
        <w:tc>
          <w:tcPr>
            <w:tcW w:w="2268" w:type="dxa"/>
            <w:hideMark/>
          </w:tcPr>
          <w:p w14:paraId="0CC7F0DF" w14:textId="77777777" w:rsidR="002C7124" w:rsidRPr="001E02CA" w:rsidRDefault="002C7124" w:rsidP="00EB3FEA">
            <w:pPr>
              <w:rPr>
                <w:rFonts w:cs="Arial"/>
                <w:sz w:val="18"/>
                <w:szCs w:val="18"/>
              </w:rPr>
            </w:pPr>
            <w:proofErr w:type="spellStart"/>
            <w:r w:rsidRPr="001E02CA">
              <w:rPr>
                <w:rFonts w:cs="Arial"/>
                <w:sz w:val="18"/>
                <w:szCs w:val="18"/>
              </w:rPr>
              <w:t>Ortiva</w:t>
            </w:r>
            <w:proofErr w:type="spellEnd"/>
          </w:p>
        </w:tc>
        <w:tc>
          <w:tcPr>
            <w:tcW w:w="1559" w:type="dxa"/>
            <w:hideMark/>
          </w:tcPr>
          <w:p w14:paraId="6D70444B"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06F8F4AD"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17CF350A" w14:textId="3B618DCC" w:rsidR="002C7124" w:rsidRPr="001E02CA" w:rsidRDefault="002C7124" w:rsidP="00EB3FEA">
            <w:pPr>
              <w:rPr>
                <w:rFonts w:cs="Arial"/>
                <w:sz w:val="18"/>
                <w:szCs w:val="18"/>
              </w:rPr>
            </w:pPr>
          </w:p>
        </w:tc>
      </w:tr>
      <w:tr w:rsidR="002C7124" w:rsidRPr="001E02CA" w14:paraId="4730447F" w14:textId="77777777" w:rsidTr="0057459C">
        <w:trPr>
          <w:trHeight w:val="500"/>
        </w:trPr>
        <w:tc>
          <w:tcPr>
            <w:tcW w:w="2552" w:type="dxa"/>
            <w:vMerge/>
            <w:hideMark/>
          </w:tcPr>
          <w:p w14:paraId="45D31759" w14:textId="77777777" w:rsidR="002C7124" w:rsidRPr="001E02CA" w:rsidRDefault="002C7124" w:rsidP="00EB3FEA">
            <w:pPr>
              <w:rPr>
                <w:rFonts w:cs="Arial"/>
                <w:b/>
                <w:bCs/>
                <w:sz w:val="18"/>
                <w:szCs w:val="18"/>
              </w:rPr>
            </w:pPr>
          </w:p>
        </w:tc>
        <w:tc>
          <w:tcPr>
            <w:tcW w:w="2977" w:type="dxa"/>
            <w:vMerge/>
            <w:hideMark/>
          </w:tcPr>
          <w:p w14:paraId="4E337FDC" w14:textId="77777777" w:rsidR="002C7124" w:rsidRPr="001E02CA" w:rsidRDefault="002C7124" w:rsidP="00EB3FEA">
            <w:pPr>
              <w:rPr>
                <w:rFonts w:cs="Arial"/>
                <w:sz w:val="18"/>
                <w:szCs w:val="18"/>
              </w:rPr>
            </w:pPr>
          </w:p>
        </w:tc>
        <w:tc>
          <w:tcPr>
            <w:tcW w:w="2551" w:type="dxa"/>
            <w:vMerge/>
            <w:hideMark/>
          </w:tcPr>
          <w:p w14:paraId="28BCF330" w14:textId="77777777" w:rsidR="002C7124" w:rsidRPr="001E02CA" w:rsidRDefault="002C7124" w:rsidP="00EB3FEA">
            <w:pPr>
              <w:rPr>
                <w:rFonts w:cs="Arial"/>
                <w:sz w:val="18"/>
                <w:szCs w:val="18"/>
              </w:rPr>
            </w:pPr>
          </w:p>
        </w:tc>
        <w:tc>
          <w:tcPr>
            <w:tcW w:w="2268" w:type="dxa"/>
            <w:hideMark/>
          </w:tcPr>
          <w:p w14:paraId="73CA513A" w14:textId="77777777" w:rsidR="002C7124" w:rsidRPr="001E02CA" w:rsidRDefault="002C7124"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339B0147"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5C8CC726"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1FC0EC27" w14:textId="2889B103" w:rsidR="002C7124" w:rsidRPr="001E02CA" w:rsidRDefault="002C7124" w:rsidP="00EB3FEA">
            <w:pPr>
              <w:rPr>
                <w:rFonts w:cs="Arial"/>
                <w:sz w:val="18"/>
                <w:szCs w:val="18"/>
              </w:rPr>
            </w:pPr>
          </w:p>
        </w:tc>
      </w:tr>
      <w:tr w:rsidR="002C7124" w:rsidRPr="001E02CA" w14:paraId="613EE64B" w14:textId="77777777" w:rsidTr="0057459C">
        <w:trPr>
          <w:trHeight w:val="260"/>
        </w:trPr>
        <w:tc>
          <w:tcPr>
            <w:tcW w:w="2552" w:type="dxa"/>
            <w:vMerge/>
            <w:hideMark/>
          </w:tcPr>
          <w:p w14:paraId="21C09C0C" w14:textId="77777777" w:rsidR="002C7124" w:rsidRPr="001E02CA" w:rsidRDefault="002C7124" w:rsidP="00EB3FEA">
            <w:pPr>
              <w:rPr>
                <w:rFonts w:cs="Arial"/>
                <w:b/>
                <w:bCs/>
                <w:sz w:val="18"/>
                <w:szCs w:val="18"/>
              </w:rPr>
            </w:pPr>
          </w:p>
        </w:tc>
        <w:tc>
          <w:tcPr>
            <w:tcW w:w="2977" w:type="dxa"/>
            <w:vMerge/>
            <w:hideMark/>
          </w:tcPr>
          <w:p w14:paraId="752F3F04" w14:textId="77777777" w:rsidR="002C7124" w:rsidRPr="001E02CA" w:rsidRDefault="002C7124" w:rsidP="00EB3FEA">
            <w:pPr>
              <w:rPr>
                <w:rFonts w:cs="Arial"/>
                <w:sz w:val="18"/>
                <w:szCs w:val="18"/>
              </w:rPr>
            </w:pPr>
          </w:p>
        </w:tc>
        <w:tc>
          <w:tcPr>
            <w:tcW w:w="2551" w:type="dxa"/>
            <w:vMerge/>
            <w:hideMark/>
          </w:tcPr>
          <w:p w14:paraId="3091614F" w14:textId="77777777" w:rsidR="002C7124" w:rsidRPr="001E02CA" w:rsidRDefault="002C7124" w:rsidP="00EB3FEA">
            <w:pPr>
              <w:rPr>
                <w:rFonts w:cs="Arial"/>
                <w:sz w:val="18"/>
                <w:szCs w:val="18"/>
              </w:rPr>
            </w:pPr>
          </w:p>
        </w:tc>
        <w:tc>
          <w:tcPr>
            <w:tcW w:w="2268" w:type="dxa"/>
            <w:hideMark/>
          </w:tcPr>
          <w:p w14:paraId="544EDA0E" w14:textId="77777777" w:rsidR="002C7124" w:rsidRPr="001E02CA" w:rsidRDefault="002C7124" w:rsidP="00EB3FEA">
            <w:pPr>
              <w:rPr>
                <w:rFonts w:cs="Arial"/>
                <w:sz w:val="18"/>
                <w:szCs w:val="18"/>
              </w:rPr>
            </w:pPr>
            <w:proofErr w:type="spellStart"/>
            <w:r w:rsidRPr="001E02CA">
              <w:rPr>
                <w:rFonts w:cs="Arial"/>
                <w:sz w:val="18"/>
                <w:szCs w:val="18"/>
              </w:rPr>
              <w:t>Zoxis</w:t>
            </w:r>
            <w:proofErr w:type="spellEnd"/>
            <w:r w:rsidRPr="001E02CA">
              <w:rPr>
                <w:rFonts w:cs="Arial"/>
                <w:sz w:val="18"/>
                <w:szCs w:val="18"/>
              </w:rPr>
              <w:t xml:space="preserve"> 250 SC</w:t>
            </w:r>
          </w:p>
        </w:tc>
        <w:tc>
          <w:tcPr>
            <w:tcW w:w="1559" w:type="dxa"/>
            <w:hideMark/>
          </w:tcPr>
          <w:p w14:paraId="70103A6D"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399E64A7" w14:textId="77777777" w:rsidR="002C7124" w:rsidRPr="001E02CA" w:rsidRDefault="002C7124" w:rsidP="00EB3FEA">
            <w:pPr>
              <w:rPr>
                <w:rFonts w:cs="Arial"/>
                <w:sz w:val="18"/>
                <w:szCs w:val="18"/>
              </w:rPr>
            </w:pPr>
            <w:r w:rsidRPr="001E02CA">
              <w:rPr>
                <w:rFonts w:cs="Arial"/>
                <w:sz w:val="18"/>
                <w:szCs w:val="18"/>
              </w:rPr>
              <w:t>21</w:t>
            </w:r>
          </w:p>
        </w:tc>
        <w:tc>
          <w:tcPr>
            <w:tcW w:w="1701" w:type="dxa"/>
            <w:hideMark/>
          </w:tcPr>
          <w:p w14:paraId="0C883AA8" w14:textId="77777777" w:rsidR="002C7124" w:rsidRPr="001E02CA" w:rsidRDefault="002C7124" w:rsidP="00EB3FEA">
            <w:pPr>
              <w:rPr>
                <w:rFonts w:cs="Arial"/>
                <w:sz w:val="18"/>
                <w:szCs w:val="18"/>
              </w:rPr>
            </w:pPr>
            <w:r w:rsidRPr="001E02CA">
              <w:rPr>
                <w:rFonts w:cs="Arial"/>
                <w:sz w:val="18"/>
                <w:szCs w:val="18"/>
              </w:rPr>
              <w:t>Zmanjševanje okužb</w:t>
            </w:r>
          </w:p>
        </w:tc>
      </w:tr>
      <w:tr w:rsidR="002C7124" w:rsidRPr="001E02CA" w14:paraId="43EB7EA8" w14:textId="77777777" w:rsidTr="0057459C">
        <w:trPr>
          <w:trHeight w:val="615"/>
        </w:trPr>
        <w:tc>
          <w:tcPr>
            <w:tcW w:w="2552" w:type="dxa"/>
            <w:vMerge/>
            <w:hideMark/>
          </w:tcPr>
          <w:p w14:paraId="4515ABFB" w14:textId="77777777" w:rsidR="002C7124" w:rsidRPr="001E02CA" w:rsidRDefault="002C7124" w:rsidP="00EB3FEA">
            <w:pPr>
              <w:rPr>
                <w:rFonts w:cs="Arial"/>
                <w:b/>
                <w:bCs/>
                <w:sz w:val="18"/>
                <w:szCs w:val="18"/>
              </w:rPr>
            </w:pPr>
          </w:p>
        </w:tc>
        <w:tc>
          <w:tcPr>
            <w:tcW w:w="2977" w:type="dxa"/>
            <w:vMerge/>
            <w:hideMark/>
          </w:tcPr>
          <w:p w14:paraId="6B7382C4" w14:textId="77777777" w:rsidR="002C7124" w:rsidRPr="001E02CA" w:rsidRDefault="002C7124" w:rsidP="00EB3FEA">
            <w:pPr>
              <w:rPr>
                <w:rFonts w:cs="Arial"/>
                <w:sz w:val="18"/>
                <w:szCs w:val="18"/>
              </w:rPr>
            </w:pPr>
          </w:p>
        </w:tc>
        <w:tc>
          <w:tcPr>
            <w:tcW w:w="2551" w:type="dxa"/>
            <w:hideMark/>
          </w:tcPr>
          <w:p w14:paraId="496C7717" w14:textId="77777777" w:rsidR="002C7124" w:rsidRPr="001E02CA" w:rsidRDefault="002C7124" w:rsidP="00EB3FEA">
            <w:pPr>
              <w:rPr>
                <w:rFonts w:cs="Arial"/>
                <w:sz w:val="18"/>
                <w:szCs w:val="18"/>
              </w:rPr>
            </w:pPr>
            <w:proofErr w:type="spellStart"/>
            <w:r w:rsidRPr="001E02CA">
              <w:rPr>
                <w:rFonts w:cs="Arial"/>
                <w:sz w:val="18"/>
                <w:szCs w:val="18"/>
              </w:rPr>
              <w:t>fluopikolid</w:t>
            </w:r>
            <w:proofErr w:type="spellEnd"/>
            <w:r w:rsidRPr="001E02CA">
              <w:rPr>
                <w:rFonts w:cs="Arial"/>
                <w:sz w:val="18"/>
                <w:szCs w:val="18"/>
              </w:rPr>
              <w:t xml:space="preserve"> + </w:t>
            </w:r>
            <w:proofErr w:type="spellStart"/>
            <w:r w:rsidRPr="001E02CA">
              <w:rPr>
                <w:rFonts w:cs="Arial"/>
                <w:sz w:val="18"/>
                <w:szCs w:val="18"/>
              </w:rPr>
              <w:t>propamokarb</w:t>
            </w:r>
            <w:proofErr w:type="spellEnd"/>
          </w:p>
        </w:tc>
        <w:tc>
          <w:tcPr>
            <w:tcW w:w="2268" w:type="dxa"/>
            <w:hideMark/>
          </w:tcPr>
          <w:p w14:paraId="612177C2" w14:textId="77777777" w:rsidR="002C7124" w:rsidRPr="001E02CA" w:rsidRDefault="002C7124" w:rsidP="00EB3FEA">
            <w:pPr>
              <w:rPr>
                <w:rFonts w:cs="Arial"/>
                <w:sz w:val="18"/>
                <w:szCs w:val="18"/>
              </w:rPr>
            </w:pPr>
            <w:proofErr w:type="spellStart"/>
            <w:r w:rsidRPr="001E02CA">
              <w:rPr>
                <w:rFonts w:cs="Arial"/>
                <w:sz w:val="18"/>
                <w:szCs w:val="18"/>
              </w:rPr>
              <w:t>Infinito</w:t>
            </w:r>
            <w:proofErr w:type="spellEnd"/>
          </w:p>
        </w:tc>
        <w:tc>
          <w:tcPr>
            <w:tcW w:w="1559" w:type="dxa"/>
            <w:hideMark/>
          </w:tcPr>
          <w:p w14:paraId="5BFC357A" w14:textId="77777777" w:rsidR="002C7124" w:rsidRPr="001E02CA" w:rsidRDefault="002C7124" w:rsidP="00EB3FEA">
            <w:pPr>
              <w:rPr>
                <w:rFonts w:cs="Arial"/>
                <w:sz w:val="18"/>
                <w:szCs w:val="18"/>
              </w:rPr>
            </w:pPr>
            <w:r w:rsidRPr="001E02CA">
              <w:rPr>
                <w:rFonts w:cs="Arial"/>
                <w:sz w:val="18"/>
                <w:szCs w:val="18"/>
              </w:rPr>
              <w:t>1,6 L/ha</w:t>
            </w:r>
          </w:p>
        </w:tc>
        <w:tc>
          <w:tcPr>
            <w:tcW w:w="1701" w:type="dxa"/>
            <w:hideMark/>
          </w:tcPr>
          <w:p w14:paraId="759C67A7" w14:textId="77777777" w:rsidR="002C7124" w:rsidRPr="001E02CA" w:rsidRDefault="002C7124" w:rsidP="00EB3FEA">
            <w:pPr>
              <w:rPr>
                <w:rFonts w:cs="Arial"/>
                <w:sz w:val="18"/>
                <w:szCs w:val="18"/>
              </w:rPr>
            </w:pPr>
            <w:r w:rsidRPr="001E02CA">
              <w:rPr>
                <w:rFonts w:cs="Arial"/>
                <w:sz w:val="18"/>
                <w:szCs w:val="18"/>
              </w:rPr>
              <w:t>21</w:t>
            </w:r>
          </w:p>
        </w:tc>
        <w:tc>
          <w:tcPr>
            <w:tcW w:w="1701" w:type="dxa"/>
            <w:noWrap/>
            <w:hideMark/>
          </w:tcPr>
          <w:p w14:paraId="0C4165CF" w14:textId="77777777" w:rsidR="002C7124" w:rsidRPr="001E02CA" w:rsidRDefault="002C7124" w:rsidP="00EB3FEA">
            <w:pPr>
              <w:rPr>
                <w:rFonts w:cs="Arial"/>
                <w:sz w:val="18"/>
                <w:szCs w:val="18"/>
              </w:rPr>
            </w:pPr>
            <w:r w:rsidRPr="001E02CA">
              <w:rPr>
                <w:rFonts w:cs="Arial"/>
                <w:sz w:val="18"/>
                <w:szCs w:val="18"/>
              </w:rPr>
              <w:t> </w:t>
            </w:r>
          </w:p>
        </w:tc>
      </w:tr>
      <w:tr w:rsidR="002C7124" w:rsidRPr="001E02CA" w14:paraId="28664B44" w14:textId="77777777" w:rsidTr="0057459C">
        <w:trPr>
          <w:trHeight w:val="274"/>
        </w:trPr>
        <w:tc>
          <w:tcPr>
            <w:tcW w:w="2552" w:type="dxa"/>
            <w:vMerge w:val="restart"/>
            <w:hideMark/>
          </w:tcPr>
          <w:p w14:paraId="7B4E640F" w14:textId="77777777" w:rsidR="002C7124" w:rsidRDefault="002C7124" w:rsidP="00EB3FEA">
            <w:pPr>
              <w:rPr>
                <w:rFonts w:cs="Arial"/>
                <w:i/>
                <w:iCs/>
                <w:sz w:val="18"/>
                <w:szCs w:val="18"/>
              </w:rPr>
            </w:pPr>
            <w:r w:rsidRPr="001E02CA">
              <w:rPr>
                <w:rFonts w:cs="Arial"/>
                <w:b/>
                <w:bCs/>
                <w:sz w:val="18"/>
                <w:szCs w:val="18"/>
              </w:rPr>
              <w:t>Siva plesen</w:t>
            </w:r>
            <w:r w:rsidRPr="001E02CA">
              <w:rPr>
                <w:rFonts w:cs="Arial"/>
                <w:i/>
                <w:iCs/>
                <w:sz w:val="18"/>
                <w:szCs w:val="18"/>
              </w:rPr>
              <w:t xml:space="preserve"> </w:t>
            </w:r>
          </w:p>
          <w:p w14:paraId="3C66BF4F" w14:textId="1926A9D7" w:rsidR="002C7124" w:rsidRPr="001E02CA" w:rsidRDefault="002C7124" w:rsidP="00EB3FEA">
            <w:pPr>
              <w:rPr>
                <w:rFonts w:cs="Arial"/>
                <w:b/>
                <w:bCs/>
                <w:sz w:val="18"/>
                <w:szCs w:val="18"/>
              </w:rPr>
            </w:pPr>
            <w:r w:rsidRPr="001E02CA">
              <w:rPr>
                <w:rFonts w:cs="Arial"/>
                <w:sz w:val="18"/>
                <w:szCs w:val="18"/>
              </w:rPr>
              <w:t>(</w:t>
            </w:r>
            <w:proofErr w:type="spellStart"/>
            <w:r w:rsidRPr="001E02CA">
              <w:rPr>
                <w:rFonts w:cs="Arial"/>
                <w:i/>
                <w:iCs/>
                <w:sz w:val="18"/>
                <w:szCs w:val="18"/>
              </w:rPr>
              <w:t>Botrytis</w:t>
            </w:r>
            <w:proofErr w:type="spellEnd"/>
            <w:r w:rsidRPr="001E02CA">
              <w:rPr>
                <w:rFonts w:cs="Arial"/>
                <w:i/>
                <w:iCs/>
                <w:sz w:val="18"/>
                <w:szCs w:val="18"/>
              </w:rPr>
              <w:t xml:space="preserve"> sp.</w:t>
            </w:r>
            <w:r w:rsidRPr="001E02CA">
              <w:rPr>
                <w:rFonts w:cs="Arial"/>
                <w:sz w:val="18"/>
                <w:szCs w:val="18"/>
              </w:rPr>
              <w:t>)</w:t>
            </w:r>
          </w:p>
        </w:tc>
        <w:tc>
          <w:tcPr>
            <w:tcW w:w="2977" w:type="dxa"/>
            <w:vMerge w:val="restart"/>
            <w:hideMark/>
          </w:tcPr>
          <w:p w14:paraId="4CC61017" w14:textId="0961942E" w:rsidR="002C7124" w:rsidRPr="001E02CA" w:rsidRDefault="002C7124" w:rsidP="00EB3FEA">
            <w:pPr>
              <w:rPr>
                <w:rFonts w:cs="Arial"/>
                <w:b/>
                <w:bCs/>
                <w:sz w:val="18"/>
                <w:szCs w:val="18"/>
                <w:u w:val="single"/>
              </w:rPr>
            </w:pPr>
            <w:r w:rsidRPr="001E02CA">
              <w:rPr>
                <w:rFonts w:cs="Arial"/>
                <w:b/>
                <w:bCs/>
                <w:sz w:val="18"/>
                <w:szCs w:val="18"/>
                <w:u w:val="single"/>
              </w:rPr>
              <w:t>Agrotehnični ukrepi:</w:t>
            </w:r>
          </w:p>
          <w:p w14:paraId="78331CA0" w14:textId="77777777" w:rsidR="002C7124" w:rsidRDefault="002C7124" w:rsidP="00B84EF7">
            <w:pPr>
              <w:pStyle w:val="Odstavekseznama"/>
              <w:numPr>
                <w:ilvl w:val="0"/>
                <w:numId w:val="351"/>
              </w:numPr>
              <w:ind w:left="318" w:hanging="318"/>
              <w:rPr>
                <w:rFonts w:cs="Arial"/>
                <w:sz w:val="18"/>
                <w:szCs w:val="18"/>
              </w:rPr>
            </w:pPr>
            <w:r>
              <w:rPr>
                <w:rFonts w:cs="Arial"/>
                <w:sz w:val="18"/>
                <w:szCs w:val="18"/>
              </w:rPr>
              <w:t>g</w:t>
            </w:r>
            <w:r w:rsidRPr="002C7124">
              <w:rPr>
                <w:rFonts w:cs="Arial"/>
                <w:sz w:val="18"/>
                <w:szCs w:val="18"/>
              </w:rPr>
              <w:t>ojenje tolerantnih sort,</w:t>
            </w:r>
          </w:p>
          <w:p w14:paraId="65642CC0" w14:textId="5BDE1FE2" w:rsidR="002C7124" w:rsidRPr="002C7124" w:rsidRDefault="002C7124" w:rsidP="00B84EF7">
            <w:pPr>
              <w:pStyle w:val="Odstavekseznama"/>
              <w:numPr>
                <w:ilvl w:val="0"/>
                <w:numId w:val="351"/>
              </w:numPr>
              <w:ind w:left="318" w:hanging="318"/>
              <w:rPr>
                <w:rFonts w:cs="Arial"/>
                <w:sz w:val="18"/>
                <w:szCs w:val="18"/>
              </w:rPr>
            </w:pPr>
            <w:r w:rsidRPr="002C7124">
              <w:rPr>
                <w:rFonts w:cs="Arial"/>
                <w:sz w:val="18"/>
                <w:szCs w:val="18"/>
              </w:rPr>
              <w:t>zmerno gnojenje z dušikom.</w:t>
            </w:r>
          </w:p>
        </w:tc>
        <w:tc>
          <w:tcPr>
            <w:tcW w:w="2551" w:type="dxa"/>
            <w:vMerge w:val="restart"/>
            <w:hideMark/>
          </w:tcPr>
          <w:p w14:paraId="4F15BF41" w14:textId="77777777" w:rsidR="002C7124" w:rsidRPr="001E02CA" w:rsidRDefault="002C7124" w:rsidP="00EB3FEA">
            <w:pPr>
              <w:rPr>
                <w:rFonts w:cs="Arial"/>
                <w:sz w:val="18"/>
                <w:szCs w:val="18"/>
              </w:rPr>
            </w:pPr>
            <w:proofErr w:type="spellStart"/>
            <w:r w:rsidRPr="001E02CA">
              <w:rPr>
                <w:rFonts w:cs="Arial"/>
                <w:sz w:val="18"/>
                <w:szCs w:val="18"/>
              </w:rPr>
              <w:t>azoksistrobin</w:t>
            </w:r>
            <w:proofErr w:type="spellEnd"/>
          </w:p>
        </w:tc>
        <w:tc>
          <w:tcPr>
            <w:tcW w:w="2268" w:type="dxa"/>
            <w:hideMark/>
          </w:tcPr>
          <w:p w14:paraId="105703F9" w14:textId="77777777" w:rsidR="002C7124" w:rsidRPr="001E02CA" w:rsidRDefault="002C7124"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75401563"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36815E11" w14:textId="77777777" w:rsidR="002C7124" w:rsidRPr="001E02CA" w:rsidRDefault="002C7124" w:rsidP="00EB3FEA">
            <w:pPr>
              <w:rPr>
                <w:rFonts w:cs="Arial"/>
                <w:sz w:val="18"/>
                <w:szCs w:val="18"/>
              </w:rPr>
            </w:pPr>
            <w:r w:rsidRPr="001E02CA">
              <w:rPr>
                <w:rFonts w:cs="Arial"/>
                <w:sz w:val="18"/>
                <w:szCs w:val="18"/>
              </w:rPr>
              <w:t>21</w:t>
            </w:r>
          </w:p>
        </w:tc>
        <w:tc>
          <w:tcPr>
            <w:tcW w:w="1701" w:type="dxa"/>
            <w:vMerge w:val="restart"/>
            <w:hideMark/>
          </w:tcPr>
          <w:p w14:paraId="1C02899F" w14:textId="51B62454" w:rsidR="002C7124" w:rsidRPr="001E02CA" w:rsidRDefault="002C7124" w:rsidP="00EB3FEA">
            <w:pPr>
              <w:rPr>
                <w:rFonts w:cs="Arial"/>
                <w:sz w:val="18"/>
                <w:szCs w:val="18"/>
              </w:rPr>
            </w:pPr>
            <w:r w:rsidRPr="001E02CA">
              <w:rPr>
                <w:rFonts w:cs="Arial"/>
                <w:sz w:val="18"/>
                <w:szCs w:val="18"/>
              </w:rPr>
              <w:t xml:space="preserve">Zmanjševanje okužb; BBCH </w:t>
            </w:r>
            <w:proofErr w:type="spellStart"/>
            <w:r w:rsidRPr="001E02CA">
              <w:rPr>
                <w:rFonts w:cs="Arial"/>
                <w:sz w:val="18"/>
                <w:szCs w:val="18"/>
              </w:rPr>
              <w:t>BBCH</w:t>
            </w:r>
            <w:proofErr w:type="spellEnd"/>
            <w:r w:rsidRPr="001E02CA">
              <w:rPr>
                <w:rFonts w:cs="Arial"/>
                <w:sz w:val="18"/>
                <w:szCs w:val="18"/>
              </w:rPr>
              <w:t xml:space="preserve"> 16-48; </w:t>
            </w:r>
          </w:p>
        </w:tc>
      </w:tr>
      <w:tr w:rsidR="002C7124" w:rsidRPr="001E02CA" w14:paraId="4E31836A" w14:textId="77777777" w:rsidTr="0057459C">
        <w:trPr>
          <w:trHeight w:val="279"/>
        </w:trPr>
        <w:tc>
          <w:tcPr>
            <w:tcW w:w="2552" w:type="dxa"/>
            <w:vMerge/>
            <w:hideMark/>
          </w:tcPr>
          <w:p w14:paraId="77623383" w14:textId="77777777" w:rsidR="002C7124" w:rsidRPr="001E02CA" w:rsidRDefault="002C7124" w:rsidP="00EB3FEA">
            <w:pPr>
              <w:rPr>
                <w:rFonts w:cs="Arial"/>
                <w:b/>
                <w:bCs/>
                <w:sz w:val="18"/>
                <w:szCs w:val="18"/>
              </w:rPr>
            </w:pPr>
          </w:p>
        </w:tc>
        <w:tc>
          <w:tcPr>
            <w:tcW w:w="2977" w:type="dxa"/>
            <w:vMerge/>
            <w:hideMark/>
          </w:tcPr>
          <w:p w14:paraId="0D5F1131" w14:textId="77777777" w:rsidR="002C7124" w:rsidRPr="001E02CA" w:rsidRDefault="002C7124" w:rsidP="00EB3FEA">
            <w:pPr>
              <w:rPr>
                <w:rFonts w:cs="Arial"/>
                <w:sz w:val="18"/>
                <w:szCs w:val="18"/>
              </w:rPr>
            </w:pPr>
          </w:p>
        </w:tc>
        <w:tc>
          <w:tcPr>
            <w:tcW w:w="2551" w:type="dxa"/>
            <w:vMerge/>
            <w:hideMark/>
          </w:tcPr>
          <w:p w14:paraId="13234E29" w14:textId="77777777" w:rsidR="002C7124" w:rsidRPr="001E02CA" w:rsidRDefault="002C7124" w:rsidP="00EB3FEA">
            <w:pPr>
              <w:rPr>
                <w:rFonts w:cs="Arial"/>
                <w:sz w:val="18"/>
                <w:szCs w:val="18"/>
              </w:rPr>
            </w:pPr>
          </w:p>
        </w:tc>
        <w:tc>
          <w:tcPr>
            <w:tcW w:w="2268" w:type="dxa"/>
            <w:hideMark/>
          </w:tcPr>
          <w:p w14:paraId="4C7A27B4" w14:textId="77777777" w:rsidR="002C7124" w:rsidRPr="001E02CA" w:rsidRDefault="002C7124" w:rsidP="00EB3FEA">
            <w:pPr>
              <w:rPr>
                <w:rFonts w:cs="Arial"/>
                <w:sz w:val="18"/>
                <w:szCs w:val="18"/>
              </w:rPr>
            </w:pPr>
            <w:proofErr w:type="spellStart"/>
            <w:r w:rsidRPr="001E02CA">
              <w:rPr>
                <w:rFonts w:cs="Arial"/>
                <w:sz w:val="18"/>
                <w:szCs w:val="18"/>
              </w:rPr>
              <w:t>Ortiva</w:t>
            </w:r>
            <w:proofErr w:type="spellEnd"/>
          </w:p>
        </w:tc>
        <w:tc>
          <w:tcPr>
            <w:tcW w:w="1559" w:type="dxa"/>
            <w:hideMark/>
          </w:tcPr>
          <w:p w14:paraId="0551EFB3"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33654832"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4F8F7969" w14:textId="7E3DB9E4" w:rsidR="002C7124" w:rsidRPr="001E02CA" w:rsidRDefault="002C7124" w:rsidP="00EB3FEA">
            <w:pPr>
              <w:rPr>
                <w:rFonts w:cs="Arial"/>
                <w:sz w:val="18"/>
                <w:szCs w:val="18"/>
              </w:rPr>
            </w:pPr>
          </w:p>
        </w:tc>
      </w:tr>
      <w:tr w:rsidR="002C7124" w:rsidRPr="001E02CA" w14:paraId="216D2355" w14:textId="77777777" w:rsidTr="0057459C">
        <w:trPr>
          <w:trHeight w:val="282"/>
        </w:trPr>
        <w:tc>
          <w:tcPr>
            <w:tcW w:w="2552" w:type="dxa"/>
            <w:vMerge/>
            <w:hideMark/>
          </w:tcPr>
          <w:p w14:paraId="5C8B6447" w14:textId="77777777" w:rsidR="002C7124" w:rsidRPr="001E02CA" w:rsidRDefault="002C7124" w:rsidP="00EB3FEA">
            <w:pPr>
              <w:rPr>
                <w:rFonts w:cs="Arial"/>
                <w:b/>
                <w:bCs/>
                <w:sz w:val="18"/>
                <w:szCs w:val="18"/>
              </w:rPr>
            </w:pPr>
          </w:p>
        </w:tc>
        <w:tc>
          <w:tcPr>
            <w:tcW w:w="2977" w:type="dxa"/>
            <w:vMerge/>
            <w:hideMark/>
          </w:tcPr>
          <w:p w14:paraId="6A92F1C6" w14:textId="77777777" w:rsidR="002C7124" w:rsidRPr="001E02CA" w:rsidRDefault="002C7124" w:rsidP="00EB3FEA">
            <w:pPr>
              <w:rPr>
                <w:rFonts w:cs="Arial"/>
                <w:sz w:val="18"/>
                <w:szCs w:val="18"/>
              </w:rPr>
            </w:pPr>
          </w:p>
        </w:tc>
        <w:tc>
          <w:tcPr>
            <w:tcW w:w="2551" w:type="dxa"/>
            <w:vMerge/>
            <w:hideMark/>
          </w:tcPr>
          <w:p w14:paraId="22522E0B" w14:textId="77777777" w:rsidR="002C7124" w:rsidRPr="001E02CA" w:rsidRDefault="002C7124" w:rsidP="00EB3FEA">
            <w:pPr>
              <w:rPr>
                <w:rFonts w:cs="Arial"/>
                <w:sz w:val="18"/>
                <w:szCs w:val="18"/>
              </w:rPr>
            </w:pPr>
          </w:p>
        </w:tc>
        <w:tc>
          <w:tcPr>
            <w:tcW w:w="2268" w:type="dxa"/>
            <w:hideMark/>
          </w:tcPr>
          <w:p w14:paraId="45BD322A" w14:textId="77777777" w:rsidR="002C7124" w:rsidRPr="001E02CA" w:rsidRDefault="002C7124"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063A4AC1"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05528B42" w14:textId="77777777" w:rsidR="002C7124" w:rsidRPr="001E02CA" w:rsidRDefault="002C7124" w:rsidP="00EB3FEA">
            <w:pPr>
              <w:rPr>
                <w:rFonts w:cs="Arial"/>
                <w:sz w:val="18"/>
                <w:szCs w:val="18"/>
              </w:rPr>
            </w:pPr>
            <w:r w:rsidRPr="001E02CA">
              <w:rPr>
                <w:rFonts w:cs="Arial"/>
                <w:sz w:val="18"/>
                <w:szCs w:val="18"/>
              </w:rPr>
              <w:t>21</w:t>
            </w:r>
          </w:p>
        </w:tc>
        <w:tc>
          <w:tcPr>
            <w:tcW w:w="1701" w:type="dxa"/>
            <w:vMerge/>
          </w:tcPr>
          <w:p w14:paraId="4AB51ED8" w14:textId="2111511F" w:rsidR="002C7124" w:rsidRPr="001E02CA" w:rsidRDefault="002C7124" w:rsidP="00EB3FEA">
            <w:pPr>
              <w:rPr>
                <w:rFonts w:cs="Arial"/>
                <w:sz w:val="18"/>
                <w:szCs w:val="18"/>
              </w:rPr>
            </w:pPr>
          </w:p>
        </w:tc>
      </w:tr>
      <w:tr w:rsidR="00177220" w:rsidRPr="001E02CA" w14:paraId="6239CDDD" w14:textId="77777777" w:rsidTr="0057459C">
        <w:trPr>
          <w:trHeight w:val="273"/>
        </w:trPr>
        <w:tc>
          <w:tcPr>
            <w:tcW w:w="2552" w:type="dxa"/>
            <w:vMerge w:val="restart"/>
            <w:hideMark/>
          </w:tcPr>
          <w:p w14:paraId="71FBB71B" w14:textId="77777777" w:rsidR="00177220" w:rsidRDefault="00177220" w:rsidP="00EB3FEA">
            <w:pPr>
              <w:rPr>
                <w:rFonts w:cs="Arial"/>
                <w:b/>
                <w:bCs/>
                <w:sz w:val="18"/>
                <w:szCs w:val="18"/>
              </w:rPr>
            </w:pPr>
            <w:r w:rsidRPr="001E02CA">
              <w:rPr>
                <w:rFonts w:cs="Arial"/>
                <w:b/>
                <w:bCs/>
                <w:sz w:val="18"/>
                <w:szCs w:val="18"/>
              </w:rPr>
              <w:t xml:space="preserve">Čebulna rja </w:t>
            </w:r>
          </w:p>
          <w:p w14:paraId="53EFC4D7" w14:textId="77777777" w:rsidR="00177220" w:rsidRDefault="00177220" w:rsidP="00EB3FEA">
            <w:pPr>
              <w:rPr>
                <w:rFonts w:cs="Arial"/>
                <w:i/>
                <w:iCs/>
                <w:sz w:val="18"/>
                <w:szCs w:val="18"/>
              </w:rPr>
            </w:pPr>
            <w:r w:rsidRPr="001E02CA">
              <w:rPr>
                <w:rFonts w:cs="Arial"/>
                <w:i/>
                <w:iCs/>
                <w:sz w:val="18"/>
                <w:szCs w:val="18"/>
              </w:rPr>
              <w:t>(</w:t>
            </w:r>
            <w:proofErr w:type="spellStart"/>
            <w:r w:rsidRPr="001E02CA">
              <w:rPr>
                <w:rFonts w:cs="Arial"/>
                <w:i/>
                <w:iCs/>
                <w:sz w:val="18"/>
                <w:szCs w:val="18"/>
              </w:rPr>
              <w:t>Puccinia</w:t>
            </w:r>
            <w:proofErr w:type="spellEnd"/>
            <w:r w:rsidRPr="001E02CA">
              <w:rPr>
                <w:rFonts w:cs="Arial"/>
                <w:i/>
                <w:iCs/>
                <w:sz w:val="18"/>
                <w:szCs w:val="18"/>
              </w:rPr>
              <w:t xml:space="preserve"> </w:t>
            </w:r>
            <w:proofErr w:type="spellStart"/>
            <w:r w:rsidRPr="001E02CA">
              <w:rPr>
                <w:rFonts w:cs="Arial"/>
                <w:i/>
                <w:iCs/>
                <w:sz w:val="18"/>
                <w:szCs w:val="18"/>
              </w:rPr>
              <w:t>allii</w:t>
            </w:r>
            <w:proofErr w:type="spellEnd"/>
            <w:r w:rsidRPr="001E02CA">
              <w:rPr>
                <w:rFonts w:cs="Arial"/>
                <w:i/>
                <w:iCs/>
                <w:sz w:val="18"/>
                <w:szCs w:val="18"/>
              </w:rPr>
              <w:t>)</w:t>
            </w:r>
            <w:r>
              <w:rPr>
                <w:rFonts w:cs="Arial"/>
                <w:i/>
                <w:iCs/>
                <w:sz w:val="18"/>
                <w:szCs w:val="18"/>
              </w:rPr>
              <w:t xml:space="preserve"> </w:t>
            </w:r>
            <w:r w:rsidRPr="00177220">
              <w:rPr>
                <w:rFonts w:cs="Arial"/>
                <w:sz w:val="18"/>
                <w:szCs w:val="18"/>
              </w:rPr>
              <w:t>in</w:t>
            </w:r>
            <w:r>
              <w:rPr>
                <w:rFonts w:cs="Arial"/>
                <w:i/>
                <w:iCs/>
                <w:sz w:val="18"/>
                <w:szCs w:val="18"/>
              </w:rPr>
              <w:t xml:space="preserve"> </w:t>
            </w:r>
          </w:p>
          <w:p w14:paraId="03AF9974" w14:textId="60AC7ACC" w:rsidR="00177220" w:rsidRDefault="00177220" w:rsidP="00EB3FEA">
            <w:pPr>
              <w:rPr>
                <w:rFonts w:cs="Arial"/>
                <w:b/>
                <w:bCs/>
                <w:sz w:val="18"/>
                <w:szCs w:val="18"/>
              </w:rPr>
            </w:pPr>
            <w:r w:rsidRPr="001E02CA">
              <w:rPr>
                <w:rFonts w:cs="Arial"/>
                <w:b/>
                <w:bCs/>
                <w:sz w:val="18"/>
                <w:szCs w:val="18"/>
              </w:rPr>
              <w:t xml:space="preserve">Rje </w:t>
            </w:r>
          </w:p>
          <w:p w14:paraId="72F125B4" w14:textId="260E0A58" w:rsidR="00177220" w:rsidRPr="001E02CA" w:rsidRDefault="00177220" w:rsidP="00EB3FEA">
            <w:pPr>
              <w:rPr>
                <w:rFonts w:cs="Arial"/>
                <w:b/>
                <w:bCs/>
                <w:sz w:val="18"/>
                <w:szCs w:val="18"/>
              </w:rPr>
            </w:pPr>
            <w:r w:rsidRPr="001E02CA">
              <w:rPr>
                <w:rFonts w:cs="Arial"/>
                <w:sz w:val="18"/>
                <w:szCs w:val="18"/>
              </w:rPr>
              <w:t>(</w:t>
            </w:r>
            <w:proofErr w:type="spellStart"/>
            <w:r w:rsidRPr="001E02CA">
              <w:rPr>
                <w:rFonts w:cs="Arial"/>
                <w:i/>
                <w:iCs/>
                <w:sz w:val="18"/>
                <w:szCs w:val="18"/>
              </w:rPr>
              <w:t>Puccinia</w:t>
            </w:r>
            <w:proofErr w:type="spellEnd"/>
            <w:r w:rsidRPr="001E02CA">
              <w:rPr>
                <w:rFonts w:cs="Arial"/>
                <w:sz w:val="18"/>
                <w:szCs w:val="18"/>
              </w:rPr>
              <w:t xml:space="preserve"> sp.)</w:t>
            </w:r>
          </w:p>
        </w:tc>
        <w:tc>
          <w:tcPr>
            <w:tcW w:w="2977" w:type="dxa"/>
            <w:vMerge w:val="restart"/>
            <w:hideMark/>
          </w:tcPr>
          <w:p w14:paraId="4251D54B" w14:textId="77777777" w:rsidR="00177220" w:rsidRDefault="00177220" w:rsidP="002C7124">
            <w:pPr>
              <w:rPr>
                <w:rFonts w:cs="Arial"/>
                <w:b/>
                <w:bCs/>
                <w:sz w:val="18"/>
                <w:szCs w:val="18"/>
                <w:u w:val="single"/>
              </w:rPr>
            </w:pPr>
            <w:r w:rsidRPr="001E02CA">
              <w:rPr>
                <w:rFonts w:cs="Arial"/>
                <w:b/>
                <w:bCs/>
                <w:sz w:val="18"/>
                <w:szCs w:val="18"/>
                <w:u w:val="single"/>
              </w:rPr>
              <w:t>Agrotehnični ukrepi:</w:t>
            </w:r>
          </w:p>
          <w:p w14:paraId="3BAE72F7" w14:textId="77777777" w:rsidR="00177220" w:rsidRPr="002C7124" w:rsidRDefault="00177220" w:rsidP="00B84EF7">
            <w:pPr>
              <w:pStyle w:val="Odstavekseznama"/>
              <w:numPr>
                <w:ilvl w:val="0"/>
                <w:numId w:val="352"/>
              </w:numPr>
              <w:ind w:left="318" w:hanging="283"/>
              <w:rPr>
                <w:rFonts w:cs="Arial"/>
                <w:b/>
                <w:bCs/>
                <w:sz w:val="18"/>
                <w:szCs w:val="18"/>
                <w:u w:val="single"/>
              </w:rPr>
            </w:pPr>
            <w:r>
              <w:rPr>
                <w:rFonts w:cs="Arial"/>
                <w:sz w:val="18"/>
                <w:szCs w:val="18"/>
              </w:rPr>
              <w:t>s</w:t>
            </w:r>
            <w:r w:rsidRPr="002C7124">
              <w:rPr>
                <w:rFonts w:cs="Arial"/>
                <w:sz w:val="18"/>
                <w:szCs w:val="18"/>
              </w:rPr>
              <w:t xml:space="preserve">etev zdravega in certificiranega materiala, </w:t>
            </w:r>
          </w:p>
          <w:p w14:paraId="208932D3" w14:textId="77777777" w:rsidR="00177220" w:rsidRPr="002C7124" w:rsidRDefault="00177220" w:rsidP="00B84EF7">
            <w:pPr>
              <w:pStyle w:val="Odstavekseznama"/>
              <w:numPr>
                <w:ilvl w:val="0"/>
                <w:numId w:val="352"/>
              </w:numPr>
              <w:ind w:left="318" w:hanging="283"/>
              <w:rPr>
                <w:rFonts w:cs="Arial"/>
                <w:b/>
                <w:bCs/>
                <w:sz w:val="18"/>
                <w:szCs w:val="18"/>
                <w:u w:val="single"/>
              </w:rPr>
            </w:pPr>
            <w:r>
              <w:rPr>
                <w:rFonts w:cs="Arial"/>
                <w:sz w:val="18"/>
                <w:szCs w:val="18"/>
              </w:rPr>
              <w:t xml:space="preserve">sajenje oz. setev na </w:t>
            </w:r>
            <w:r w:rsidRPr="002C7124">
              <w:rPr>
                <w:rFonts w:cs="Arial"/>
                <w:sz w:val="18"/>
                <w:szCs w:val="18"/>
              </w:rPr>
              <w:t xml:space="preserve">dobro pripravljena in odcedna tla, </w:t>
            </w:r>
          </w:p>
          <w:p w14:paraId="3A9C351B" w14:textId="77777777" w:rsidR="00177220" w:rsidRPr="002C7124" w:rsidRDefault="00177220" w:rsidP="00B84EF7">
            <w:pPr>
              <w:pStyle w:val="Odstavekseznama"/>
              <w:numPr>
                <w:ilvl w:val="0"/>
                <w:numId w:val="352"/>
              </w:numPr>
              <w:ind w:left="318" w:hanging="283"/>
              <w:rPr>
                <w:rFonts w:cs="Arial"/>
                <w:b/>
                <w:bCs/>
                <w:sz w:val="18"/>
                <w:szCs w:val="18"/>
                <w:u w:val="single"/>
              </w:rPr>
            </w:pPr>
            <w:r>
              <w:rPr>
                <w:rFonts w:cs="Arial"/>
                <w:sz w:val="18"/>
                <w:szCs w:val="18"/>
              </w:rPr>
              <w:t xml:space="preserve">izvajanje </w:t>
            </w:r>
            <w:r w:rsidRPr="002C7124">
              <w:rPr>
                <w:rFonts w:cs="Arial"/>
                <w:sz w:val="18"/>
                <w:szCs w:val="18"/>
              </w:rPr>
              <w:t>širok</w:t>
            </w:r>
            <w:r>
              <w:rPr>
                <w:rFonts w:cs="Arial"/>
                <w:sz w:val="18"/>
                <w:szCs w:val="18"/>
              </w:rPr>
              <w:t>ega</w:t>
            </w:r>
            <w:r w:rsidRPr="002C7124">
              <w:rPr>
                <w:rFonts w:cs="Arial"/>
                <w:sz w:val="18"/>
                <w:szCs w:val="18"/>
              </w:rPr>
              <w:t xml:space="preserve"> kolobar</w:t>
            </w:r>
            <w:r>
              <w:rPr>
                <w:rFonts w:cs="Arial"/>
                <w:sz w:val="18"/>
                <w:szCs w:val="18"/>
              </w:rPr>
              <w:t>ja</w:t>
            </w:r>
            <w:r w:rsidRPr="002C7124">
              <w:rPr>
                <w:rFonts w:cs="Arial"/>
                <w:sz w:val="18"/>
                <w:szCs w:val="18"/>
              </w:rPr>
              <w:t xml:space="preserve"> (naj ne vključuje gostiteljskih rastlin iz poddružine lukovk),</w:t>
            </w:r>
          </w:p>
          <w:p w14:paraId="7E0CEFAA" w14:textId="77777777" w:rsidR="00177220" w:rsidRPr="00177220" w:rsidRDefault="00177220" w:rsidP="00B84EF7">
            <w:pPr>
              <w:pStyle w:val="Odstavekseznama"/>
              <w:numPr>
                <w:ilvl w:val="0"/>
                <w:numId w:val="352"/>
              </w:numPr>
              <w:ind w:left="318" w:hanging="283"/>
              <w:rPr>
                <w:rFonts w:cs="Arial"/>
                <w:b/>
                <w:bCs/>
                <w:sz w:val="18"/>
                <w:szCs w:val="18"/>
                <w:u w:val="single"/>
              </w:rPr>
            </w:pPr>
            <w:r w:rsidRPr="002C7124">
              <w:rPr>
                <w:rFonts w:cs="Arial"/>
                <w:sz w:val="18"/>
                <w:szCs w:val="18"/>
              </w:rPr>
              <w:t>redno pregledovanje posevkov</w:t>
            </w:r>
            <w:r>
              <w:rPr>
                <w:rFonts w:cs="Arial"/>
                <w:sz w:val="18"/>
                <w:szCs w:val="18"/>
              </w:rPr>
              <w:t>.</w:t>
            </w:r>
          </w:p>
          <w:p w14:paraId="47EDE7A4" w14:textId="77777777" w:rsidR="00177220" w:rsidRPr="00177220" w:rsidRDefault="00177220" w:rsidP="00177220">
            <w:pPr>
              <w:rPr>
                <w:rFonts w:cs="Arial"/>
                <w:b/>
                <w:bCs/>
                <w:sz w:val="18"/>
                <w:szCs w:val="18"/>
                <w:u w:val="single"/>
              </w:rPr>
            </w:pPr>
            <w:r w:rsidRPr="00177220">
              <w:rPr>
                <w:rFonts w:cs="Arial"/>
                <w:b/>
                <w:bCs/>
                <w:sz w:val="18"/>
                <w:szCs w:val="18"/>
                <w:u w:val="single"/>
              </w:rPr>
              <w:t xml:space="preserve">Kemično varstvo: </w:t>
            </w:r>
          </w:p>
          <w:p w14:paraId="491288BA" w14:textId="09B6E14C" w:rsidR="00177220" w:rsidRPr="00177220" w:rsidRDefault="00177220" w:rsidP="00177220">
            <w:pPr>
              <w:rPr>
                <w:rFonts w:cs="Arial"/>
                <w:b/>
                <w:bCs/>
                <w:sz w:val="18"/>
                <w:szCs w:val="18"/>
                <w:u w:val="single"/>
              </w:rPr>
            </w:pPr>
            <w:r w:rsidRPr="00177220">
              <w:rPr>
                <w:rFonts w:cs="Arial"/>
                <w:sz w:val="18"/>
                <w:szCs w:val="18"/>
              </w:rPr>
              <w:t>ob pojavu prvih trosišč kemično zatiramo bolezen.</w:t>
            </w:r>
          </w:p>
          <w:p w14:paraId="671433EA" w14:textId="77777777" w:rsidR="00177220" w:rsidRPr="001E02CA" w:rsidRDefault="00177220" w:rsidP="00EB3FEA">
            <w:pPr>
              <w:rPr>
                <w:rFonts w:cs="Arial"/>
                <w:sz w:val="18"/>
                <w:szCs w:val="18"/>
              </w:rPr>
            </w:pPr>
          </w:p>
        </w:tc>
        <w:tc>
          <w:tcPr>
            <w:tcW w:w="2551" w:type="dxa"/>
            <w:vMerge w:val="restart"/>
            <w:hideMark/>
          </w:tcPr>
          <w:p w14:paraId="6A04446C" w14:textId="77777777" w:rsidR="00177220" w:rsidRPr="001E02CA" w:rsidRDefault="00177220" w:rsidP="00EB3FEA">
            <w:pPr>
              <w:rPr>
                <w:rFonts w:cs="Arial"/>
                <w:sz w:val="18"/>
                <w:szCs w:val="18"/>
              </w:rPr>
            </w:pPr>
            <w:proofErr w:type="spellStart"/>
            <w:r w:rsidRPr="001E02CA">
              <w:rPr>
                <w:rFonts w:cs="Arial"/>
                <w:sz w:val="18"/>
                <w:szCs w:val="18"/>
              </w:rPr>
              <w:t>azoksistrobin</w:t>
            </w:r>
            <w:proofErr w:type="spellEnd"/>
          </w:p>
          <w:p w14:paraId="0D188AE0" w14:textId="3BC0F19A" w:rsidR="00177220" w:rsidRPr="001E02CA" w:rsidRDefault="00177220" w:rsidP="00EB3FEA">
            <w:pPr>
              <w:rPr>
                <w:rFonts w:cs="Arial"/>
                <w:sz w:val="18"/>
                <w:szCs w:val="18"/>
              </w:rPr>
            </w:pPr>
          </w:p>
        </w:tc>
        <w:tc>
          <w:tcPr>
            <w:tcW w:w="2268" w:type="dxa"/>
            <w:hideMark/>
          </w:tcPr>
          <w:p w14:paraId="01947850" w14:textId="77777777" w:rsidR="00177220" w:rsidRPr="001E02CA" w:rsidRDefault="00177220" w:rsidP="00EB3FEA">
            <w:pPr>
              <w:rPr>
                <w:rFonts w:cs="Arial"/>
                <w:sz w:val="18"/>
                <w:szCs w:val="18"/>
              </w:rPr>
            </w:pPr>
            <w:proofErr w:type="spellStart"/>
            <w:r w:rsidRPr="001E02CA">
              <w:rPr>
                <w:rFonts w:cs="Arial"/>
                <w:sz w:val="18"/>
                <w:szCs w:val="18"/>
              </w:rPr>
              <w:t>Chamane</w:t>
            </w:r>
            <w:proofErr w:type="spellEnd"/>
          </w:p>
        </w:tc>
        <w:tc>
          <w:tcPr>
            <w:tcW w:w="1559" w:type="dxa"/>
            <w:hideMark/>
          </w:tcPr>
          <w:p w14:paraId="37D84CBC"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0004A091" w14:textId="77777777" w:rsidR="00177220" w:rsidRPr="001E02CA" w:rsidRDefault="00177220" w:rsidP="00EB3FEA">
            <w:pPr>
              <w:rPr>
                <w:rFonts w:cs="Arial"/>
                <w:sz w:val="18"/>
                <w:szCs w:val="18"/>
              </w:rPr>
            </w:pPr>
            <w:r w:rsidRPr="001E02CA">
              <w:rPr>
                <w:rFonts w:cs="Arial"/>
                <w:sz w:val="18"/>
                <w:szCs w:val="18"/>
              </w:rPr>
              <w:t>21</w:t>
            </w:r>
          </w:p>
        </w:tc>
        <w:tc>
          <w:tcPr>
            <w:tcW w:w="1701" w:type="dxa"/>
            <w:noWrap/>
            <w:hideMark/>
          </w:tcPr>
          <w:p w14:paraId="4C909891" w14:textId="77777777" w:rsidR="00177220" w:rsidRPr="001E02CA" w:rsidRDefault="00177220" w:rsidP="00EB3FEA">
            <w:pPr>
              <w:rPr>
                <w:rFonts w:cs="Arial"/>
                <w:sz w:val="18"/>
                <w:szCs w:val="18"/>
              </w:rPr>
            </w:pPr>
            <w:r w:rsidRPr="001E02CA">
              <w:rPr>
                <w:rFonts w:cs="Arial"/>
                <w:sz w:val="18"/>
                <w:szCs w:val="18"/>
              </w:rPr>
              <w:t>Zmanjševanje okužb.</w:t>
            </w:r>
          </w:p>
        </w:tc>
      </w:tr>
      <w:tr w:rsidR="00177220" w:rsidRPr="001E02CA" w14:paraId="03B3E294" w14:textId="77777777" w:rsidTr="0057459C">
        <w:trPr>
          <w:trHeight w:val="260"/>
        </w:trPr>
        <w:tc>
          <w:tcPr>
            <w:tcW w:w="2552" w:type="dxa"/>
            <w:vMerge/>
            <w:hideMark/>
          </w:tcPr>
          <w:p w14:paraId="5E9B8128" w14:textId="77777777" w:rsidR="00177220" w:rsidRPr="001E02CA" w:rsidRDefault="00177220" w:rsidP="00EB3FEA">
            <w:pPr>
              <w:rPr>
                <w:rFonts w:cs="Arial"/>
                <w:b/>
                <w:bCs/>
                <w:sz w:val="18"/>
                <w:szCs w:val="18"/>
              </w:rPr>
            </w:pPr>
          </w:p>
        </w:tc>
        <w:tc>
          <w:tcPr>
            <w:tcW w:w="2977" w:type="dxa"/>
            <w:vMerge/>
            <w:hideMark/>
          </w:tcPr>
          <w:p w14:paraId="0EB6CEA0" w14:textId="77777777" w:rsidR="00177220" w:rsidRPr="001E02CA" w:rsidRDefault="00177220" w:rsidP="00EB3FEA">
            <w:pPr>
              <w:rPr>
                <w:rFonts w:cs="Arial"/>
                <w:sz w:val="18"/>
                <w:szCs w:val="18"/>
              </w:rPr>
            </w:pPr>
          </w:p>
        </w:tc>
        <w:tc>
          <w:tcPr>
            <w:tcW w:w="2551" w:type="dxa"/>
            <w:vMerge/>
            <w:hideMark/>
          </w:tcPr>
          <w:p w14:paraId="1621839B" w14:textId="15D6BC58" w:rsidR="00177220" w:rsidRPr="001E02CA" w:rsidRDefault="00177220" w:rsidP="00EB3FEA">
            <w:pPr>
              <w:rPr>
                <w:rFonts w:cs="Arial"/>
                <w:sz w:val="18"/>
                <w:szCs w:val="18"/>
              </w:rPr>
            </w:pPr>
          </w:p>
        </w:tc>
        <w:tc>
          <w:tcPr>
            <w:tcW w:w="2268" w:type="dxa"/>
            <w:hideMark/>
          </w:tcPr>
          <w:p w14:paraId="1EC27C9F" w14:textId="77777777" w:rsidR="00177220" w:rsidRPr="001E02CA" w:rsidRDefault="00177220" w:rsidP="00EB3FEA">
            <w:pPr>
              <w:rPr>
                <w:rFonts w:cs="Arial"/>
                <w:sz w:val="18"/>
                <w:szCs w:val="18"/>
              </w:rPr>
            </w:pPr>
            <w:proofErr w:type="spellStart"/>
            <w:r w:rsidRPr="001E02CA">
              <w:rPr>
                <w:rFonts w:cs="Arial"/>
                <w:sz w:val="18"/>
                <w:szCs w:val="18"/>
              </w:rPr>
              <w:t>Norios</w:t>
            </w:r>
            <w:proofErr w:type="spellEnd"/>
          </w:p>
        </w:tc>
        <w:tc>
          <w:tcPr>
            <w:tcW w:w="1559" w:type="dxa"/>
            <w:hideMark/>
          </w:tcPr>
          <w:p w14:paraId="263392CA"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23931D9C" w14:textId="77777777" w:rsidR="00177220" w:rsidRPr="001E02CA" w:rsidRDefault="00177220" w:rsidP="00EB3FEA">
            <w:pPr>
              <w:rPr>
                <w:rFonts w:cs="Arial"/>
                <w:sz w:val="18"/>
                <w:szCs w:val="18"/>
              </w:rPr>
            </w:pPr>
            <w:r w:rsidRPr="001E02CA">
              <w:rPr>
                <w:rFonts w:cs="Arial"/>
                <w:sz w:val="18"/>
                <w:szCs w:val="18"/>
              </w:rPr>
              <w:t>21</w:t>
            </w:r>
          </w:p>
        </w:tc>
        <w:tc>
          <w:tcPr>
            <w:tcW w:w="1701" w:type="dxa"/>
            <w:noWrap/>
            <w:hideMark/>
          </w:tcPr>
          <w:p w14:paraId="5DE3B56C" w14:textId="77777777" w:rsidR="00177220" w:rsidRPr="001E02CA" w:rsidRDefault="00177220" w:rsidP="00EB3FEA">
            <w:pPr>
              <w:rPr>
                <w:rFonts w:cs="Arial"/>
                <w:sz w:val="18"/>
                <w:szCs w:val="18"/>
              </w:rPr>
            </w:pPr>
            <w:r w:rsidRPr="001E02CA">
              <w:rPr>
                <w:rFonts w:cs="Arial"/>
                <w:sz w:val="18"/>
                <w:szCs w:val="18"/>
              </w:rPr>
              <w:t> </w:t>
            </w:r>
          </w:p>
        </w:tc>
      </w:tr>
      <w:tr w:rsidR="00177220" w:rsidRPr="001E02CA" w14:paraId="2B70F6FF" w14:textId="77777777" w:rsidTr="0057459C">
        <w:trPr>
          <w:trHeight w:val="260"/>
        </w:trPr>
        <w:tc>
          <w:tcPr>
            <w:tcW w:w="2552" w:type="dxa"/>
            <w:vMerge/>
            <w:hideMark/>
          </w:tcPr>
          <w:p w14:paraId="27080249" w14:textId="6BAF6535" w:rsidR="00177220" w:rsidRPr="001E02CA" w:rsidRDefault="00177220" w:rsidP="00EB3FEA">
            <w:pPr>
              <w:rPr>
                <w:rFonts w:cs="Arial"/>
                <w:b/>
                <w:bCs/>
                <w:sz w:val="18"/>
                <w:szCs w:val="18"/>
              </w:rPr>
            </w:pPr>
          </w:p>
        </w:tc>
        <w:tc>
          <w:tcPr>
            <w:tcW w:w="2977" w:type="dxa"/>
            <w:vMerge/>
            <w:hideMark/>
          </w:tcPr>
          <w:p w14:paraId="07BD06F3" w14:textId="77777777" w:rsidR="00177220" w:rsidRPr="001E02CA" w:rsidRDefault="00177220" w:rsidP="00177220">
            <w:pPr>
              <w:spacing w:after="160" w:line="259" w:lineRule="auto"/>
              <w:rPr>
                <w:rFonts w:cs="Arial"/>
                <w:sz w:val="18"/>
                <w:szCs w:val="18"/>
              </w:rPr>
            </w:pPr>
          </w:p>
        </w:tc>
        <w:tc>
          <w:tcPr>
            <w:tcW w:w="2551" w:type="dxa"/>
            <w:vMerge/>
            <w:hideMark/>
          </w:tcPr>
          <w:p w14:paraId="79C052DE" w14:textId="2C9BD62B" w:rsidR="00177220" w:rsidRPr="001E02CA" w:rsidRDefault="00177220" w:rsidP="00EB3FEA">
            <w:pPr>
              <w:rPr>
                <w:rFonts w:cs="Arial"/>
                <w:sz w:val="18"/>
                <w:szCs w:val="18"/>
              </w:rPr>
            </w:pPr>
          </w:p>
        </w:tc>
        <w:tc>
          <w:tcPr>
            <w:tcW w:w="2268" w:type="dxa"/>
            <w:hideMark/>
          </w:tcPr>
          <w:p w14:paraId="6238107F" w14:textId="77777777" w:rsidR="00177220" w:rsidRPr="001E02CA" w:rsidRDefault="00177220" w:rsidP="00EB3FEA">
            <w:pPr>
              <w:rPr>
                <w:rFonts w:cs="Arial"/>
                <w:sz w:val="18"/>
                <w:szCs w:val="18"/>
              </w:rPr>
            </w:pPr>
            <w:proofErr w:type="spellStart"/>
            <w:r w:rsidRPr="001E02CA">
              <w:rPr>
                <w:rFonts w:cs="Arial"/>
                <w:sz w:val="18"/>
                <w:szCs w:val="18"/>
              </w:rPr>
              <w:t>Ortiva</w:t>
            </w:r>
            <w:proofErr w:type="spellEnd"/>
          </w:p>
        </w:tc>
        <w:tc>
          <w:tcPr>
            <w:tcW w:w="1559" w:type="dxa"/>
            <w:hideMark/>
          </w:tcPr>
          <w:p w14:paraId="1BDDD019"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27852181" w14:textId="77777777" w:rsidR="00177220" w:rsidRPr="001E02CA" w:rsidRDefault="00177220" w:rsidP="00EB3FEA">
            <w:pPr>
              <w:rPr>
                <w:rFonts w:cs="Arial"/>
                <w:sz w:val="18"/>
                <w:szCs w:val="18"/>
              </w:rPr>
            </w:pPr>
            <w:r w:rsidRPr="001E02CA">
              <w:rPr>
                <w:rFonts w:cs="Arial"/>
                <w:sz w:val="18"/>
                <w:szCs w:val="18"/>
              </w:rPr>
              <w:t>21</w:t>
            </w:r>
          </w:p>
        </w:tc>
        <w:tc>
          <w:tcPr>
            <w:tcW w:w="1701" w:type="dxa"/>
            <w:vMerge w:val="restart"/>
            <w:noWrap/>
            <w:hideMark/>
          </w:tcPr>
          <w:p w14:paraId="39632436" w14:textId="6322E8A2" w:rsidR="00177220" w:rsidRPr="001E02CA" w:rsidRDefault="00177220" w:rsidP="00EB3FEA">
            <w:pPr>
              <w:rPr>
                <w:rFonts w:cs="Arial"/>
                <w:sz w:val="18"/>
                <w:szCs w:val="18"/>
              </w:rPr>
            </w:pPr>
            <w:r w:rsidRPr="001E02CA">
              <w:rPr>
                <w:rFonts w:cs="Arial"/>
                <w:sz w:val="18"/>
                <w:szCs w:val="18"/>
              </w:rPr>
              <w:t>BBCH 16-48</w:t>
            </w:r>
          </w:p>
        </w:tc>
      </w:tr>
      <w:tr w:rsidR="00177220" w:rsidRPr="001E02CA" w14:paraId="443CB652" w14:textId="77777777" w:rsidTr="0057459C">
        <w:trPr>
          <w:trHeight w:val="260"/>
        </w:trPr>
        <w:tc>
          <w:tcPr>
            <w:tcW w:w="2552" w:type="dxa"/>
            <w:vMerge/>
            <w:hideMark/>
          </w:tcPr>
          <w:p w14:paraId="27C06423" w14:textId="77777777" w:rsidR="00177220" w:rsidRPr="001E02CA" w:rsidRDefault="00177220" w:rsidP="00EB3FEA">
            <w:pPr>
              <w:rPr>
                <w:rFonts w:cs="Arial"/>
                <w:b/>
                <w:bCs/>
                <w:sz w:val="18"/>
                <w:szCs w:val="18"/>
              </w:rPr>
            </w:pPr>
          </w:p>
        </w:tc>
        <w:tc>
          <w:tcPr>
            <w:tcW w:w="2977" w:type="dxa"/>
            <w:vMerge/>
            <w:hideMark/>
          </w:tcPr>
          <w:p w14:paraId="1ACE61D7" w14:textId="77777777" w:rsidR="00177220" w:rsidRPr="001E02CA" w:rsidRDefault="00177220" w:rsidP="00EB3FEA">
            <w:pPr>
              <w:rPr>
                <w:rFonts w:cs="Arial"/>
                <w:sz w:val="18"/>
                <w:szCs w:val="18"/>
              </w:rPr>
            </w:pPr>
          </w:p>
        </w:tc>
        <w:tc>
          <w:tcPr>
            <w:tcW w:w="2551" w:type="dxa"/>
            <w:vMerge/>
            <w:hideMark/>
          </w:tcPr>
          <w:p w14:paraId="7A8C47C0" w14:textId="77777777" w:rsidR="00177220" w:rsidRPr="001E02CA" w:rsidRDefault="00177220" w:rsidP="00EB3FEA">
            <w:pPr>
              <w:rPr>
                <w:rFonts w:cs="Arial"/>
                <w:sz w:val="18"/>
                <w:szCs w:val="18"/>
              </w:rPr>
            </w:pPr>
          </w:p>
        </w:tc>
        <w:tc>
          <w:tcPr>
            <w:tcW w:w="2268" w:type="dxa"/>
            <w:hideMark/>
          </w:tcPr>
          <w:p w14:paraId="72A97800" w14:textId="77777777" w:rsidR="00177220" w:rsidRPr="001E02CA" w:rsidRDefault="00177220"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6A6D7D87"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057582AE" w14:textId="77777777" w:rsidR="00177220" w:rsidRPr="001E02CA" w:rsidRDefault="00177220" w:rsidP="00EB3FEA">
            <w:pPr>
              <w:rPr>
                <w:rFonts w:cs="Arial"/>
                <w:sz w:val="18"/>
                <w:szCs w:val="18"/>
              </w:rPr>
            </w:pPr>
            <w:r w:rsidRPr="001E02CA">
              <w:rPr>
                <w:rFonts w:cs="Arial"/>
                <w:sz w:val="18"/>
                <w:szCs w:val="18"/>
              </w:rPr>
              <w:t>21</w:t>
            </w:r>
          </w:p>
        </w:tc>
        <w:tc>
          <w:tcPr>
            <w:tcW w:w="1701" w:type="dxa"/>
            <w:vMerge/>
            <w:noWrap/>
            <w:hideMark/>
          </w:tcPr>
          <w:p w14:paraId="08231080" w14:textId="3037750E" w:rsidR="00177220" w:rsidRPr="001E02CA" w:rsidRDefault="00177220" w:rsidP="00EB3FEA">
            <w:pPr>
              <w:rPr>
                <w:rFonts w:cs="Arial"/>
                <w:sz w:val="18"/>
                <w:szCs w:val="18"/>
              </w:rPr>
            </w:pPr>
          </w:p>
        </w:tc>
      </w:tr>
      <w:tr w:rsidR="00177220" w:rsidRPr="001E02CA" w14:paraId="395A92CC" w14:textId="77777777" w:rsidTr="0057459C">
        <w:trPr>
          <w:trHeight w:val="260"/>
        </w:trPr>
        <w:tc>
          <w:tcPr>
            <w:tcW w:w="2552" w:type="dxa"/>
            <w:vMerge/>
            <w:hideMark/>
          </w:tcPr>
          <w:p w14:paraId="682B4DFD" w14:textId="77777777" w:rsidR="00177220" w:rsidRPr="001E02CA" w:rsidRDefault="00177220" w:rsidP="00EB3FEA">
            <w:pPr>
              <w:rPr>
                <w:rFonts w:cs="Arial"/>
                <w:b/>
                <w:bCs/>
                <w:sz w:val="18"/>
                <w:szCs w:val="18"/>
              </w:rPr>
            </w:pPr>
          </w:p>
        </w:tc>
        <w:tc>
          <w:tcPr>
            <w:tcW w:w="2977" w:type="dxa"/>
            <w:vMerge/>
            <w:hideMark/>
          </w:tcPr>
          <w:p w14:paraId="605BD9D2" w14:textId="77777777" w:rsidR="00177220" w:rsidRPr="001E02CA" w:rsidRDefault="00177220" w:rsidP="00EB3FEA">
            <w:pPr>
              <w:rPr>
                <w:rFonts w:cs="Arial"/>
                <w:sz w:val="18"/>
                <w:szCs w:val="18"/>
              </w:rPr>
            </w:pPr>
          </w:p>
        </w:tc>
        <w:tc>
          <w:tcPr>
            <w:tcW w:w="2551" w:type="dxa"/>
            <w:vMerge/>
            <w:hideMark/>
          </w:tcPr>
          <w:p w14:paraId="3EC0313E" w14:textId="77777777" w:rsidR="00177220" w:rsidRPr="001E02CA" w:rsidRDefault="00177220" w:rsidP="00EB3FEA">
            <w:pPr>
              <w:rPr>
                <w:rFonts w:cs="Arial"/>
                <w:sz w:val="18"/>
                <w:szCs w:val="18"/>
              </w:rPr>
            </w:pPr>
          </w:p>
        </w:tc>
        <w:tc>
          <w:tcPr>
            <w:tcW w:w="2268" w:type="dxa"/>
            <w:hideMark/>
          </w:tcPr>
          <w:p w14:paraId="6E2DFD33" w14:textId="77777777" w:rsidR="00177220" w:rsidRPr="001E02CA" w:rsidRDefault="00177220"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75577A05"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37F1129E" w14:textId="77777777" w:rsidR="00177220" w:rsidRPr="001E02CA" w:rsidRDefault="00177220" w:rsidP="00EB3FEA">
            <w:pPr>
              <w:rPr>
                <w:rFonts w:cs="Arial"/>
                <w:sz w:val="18"/>
                <w:szCs w:val="18"/>
              </w:rPr>
            </w:pPr>
            <w:r w:rsidRPr="001E02CA">
              <w:rPr>
                <w:rFonts w:cs="Arial"/>
                <w:sz w:val="18"/>
                <w:szCs w:val="18"/>
              </w:rPr>
              <w:t>21</w:t>
            </w:r>
          </w:p>
        </w:tc>
        <w:tc>
          <w:tcPr>
            <w:tcW w:w="1701" w:type="dxa"/>
            <w:hideMark/>
          </w:tcPr>
          <w:p w14:paraId="36641A88" w14:textId="09B475C8" w:rsidR="00177220" w:rsidRPr="001E02CA" w:rsidRDefault="00177220" w:rsidP="00EB3FEA">
            <w:pPr>
              <w:rPr>
                <w:rFonts w:cs="Arial"/>
                <w:sz w:val="18"/>
                <w:szCs w:val="18"/>
              </w:rPr>
            </w:pPr>
          </w:p>
        </w:tc>
      </w:tr>
      <w:tr w:rsidR="00177220" w:rsidRPr="001E02CA" w14:paraId="3AEEECA7" w14:textId="77777777" w:rsidTr="0057459C">
        <w:trPr>
          <w:trHeight w:val="260"/>
        </w:trPr>
        <w:tc>
          <w:tcPr>
            <w:tcW w:w="2552" w:type="dxa"/>
            <w:vMerge/>
            <w:hideMark/>
          </w:tcPr>
          <w:p w14:paraId="62BE6935" w14:textId="77777777" w:rsidR="00177220" w:rsidRPr="001E02CA" w:rsidRDefault="00177220" w:rsidP="00EB3FEA">
            <w:pPr>
              <w:rPr>
                <w:rFonts w:cs="Arial"/>
                <w:b/>
                <w:bCs/>
                <w:sz w:val="18"/>
                <w:szCs w:val="18"/>
              </w:rPr>
            </w:pPr>
          </w:p>
        </w:tc>
        <w:tc>
          <w:tcPr>
            <w:tcW w:w="2977" w:type="dxa"/>
            <w:vMerge/>
            <w:hideMark/>
          </w:tcPr>
          <w:p w14:paraId="3DD712EF" w14:textId="77777777" w:rsidR="00177220" w:rsidRPr="001E02CA" w:rsidRDefault="00177220" w:rsidP="00EB3FEA">
            <w:pPr>
              <w:rPr>
                <w:rFonts w:cs="Arial"/>
                <w:sz w:val="18"/>
                <w:szCs w:val="18"/>
              </w:rPr>
            </w:pPr>
          </w:p>
        </w:tc>
        <w:tc>
          <w:tcPr>
            <w:tcW w:w="2551" w:type="dxa"/>
            <w:vMerge/>
            <w:hideMark/>
          </w:tcPr>
          <w:p w14:paraId="7EFE3E40" w14:textId="77777777" w:rsidR="00177220" w:rsidRPr="001E02CA" w:rsidRDefault="00177220" w:rsidP="00EB3FEA">
            <w:pPr>
              <w:rPr>
                <w:rFonts w:cs="Arial"/>
                <w:sz w:val="18"/>
                <w:szCs w:val="18"/>
              </w:rPr>
            </w:pPr>
          </w:p>
        </w:tc>
        <w:tc>
          <w:tcPr>
            <w:tcW w:w="2268" w:type="dxa"/>
            <w:hideMark/>
          </w:tcPr>
          <w:p w14:paraId="7AA71EDF" w14:textId="77777777" w:rsidR="00177220" w:rsidRPr="001E02CA" w:rsidRDefault="00177220" w:rsidP="00EB3FEA">
            <w:pPr>
              <w:rPr>
                <w:rFonts w:cs="Arial"/>
                <w:sz w:val="18"/>
                <w:szCs w:val="18"/>
              </w:rPr>
            </w:pPr>
            <w:proofErr w:type="spellStart"/>
            <w:r w:rsidRPr="001E02CA">
              <w:rPr>
                <w:rFonts w:cs="Arial"/>
                <w:sz w:val="18"/>
                <w:szCs w:val="18"/>
              </w:rPr>
              <w:t>Zoxis</w:t>
            </w:r>
            <w:proofErr w:type="spellEnd"/>
            <w:r w:rsidRPr="001E02CA">
              <w:rPr>
                <w:rFonts w:cs="Arial"/>
                <w:sz w:val="18"/>
                <w:szCs w:val="18"/>
              </w:rPr>
              <w:t xml:space="preserve"> 250 SC</w:t>
            </w:r>
          </w:p>
        </w:tc>
        <w:tc>
          <w:tcPr>
            <w:tcW w:w="1559" w:type="dxa"/>
            <w:hideMark/>
          </w:tcPr>
          <w:p w14:paraId="78585A81"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7094ECB0" w14:textId="77777777" w:rsidR="00177220" w:rsidRPr="001E02CA" w:rsidRDefault="00177220" w:rsidP="00EB3FEA">
            <w:pPr>
              <w:rPr>
                <w:rFonts w:cs="Arial"/>
                <w:sz w:val="18"/>
                <w:szCs w:val="18"/>
              </w:rPr>
            </w:pPr>
            <w:r w:rsidRPr="001E02CA">
              <w:rPr>
                <w:rFonts w:cs="Arial"/>
                <w:sz w:val="18"/>
                <w:szCs w:val="18"/>
              </w:rPr>
              <w:t>21</w:t>
            </w:r>
          </w:p>
        </w:tc>
        <w:tc>
          <w:tcPr>
            <w:tcW w:w="1701" w:type="dxa"/>
            <w:noWrap/>
            <w:hideMark/>
          </w:tcPr>
          <w:p w14:paraId="1C491673" w14:textId="77777777" w:rsidR="00177220" w:rsidRPr="001E02CA" w:rsidRDefault="00177220" w:rsidP="00EB3FEA">
            <w:pPr>
              <w:rPr>
                <w:rFonts w:cs="Arial"/>
                <w:sz w:val="18"/>
                <w:szCs w:val="18"/>
              </w:rPr>
            </w:pPr>
            <w:r w:rsidRPr="001E02CA">
              <w:rPr>
                <w:rFonts w:cs="Arial"/>
                <w:sz w:val="18"/>
                <w:szCs w:val="18"/>
              </w:rPr>
              <w:t> </w:t>
            </w:r>
          </w:p>
        </w:tc>
      </w:tr>
      <w:tr w:rsidR="00177220" w:rsidRPr="001E02CA" w14:paraId="7694E6D3" w14:textId="77777777" w:rsidTr="0057459C">
        <w:trPr>
          <w:trHeight w:val="310"/>
        </w:trPr>
        <w:tc>
          <w:tcPr>
            <w:tcW w:w="2552" w:type="dxa"/>
            <w:vMerge/>
            <w:hideMark/>
          </w:tcPr>
          <w:p w14:paraId="7AF9A951" w14:textId="77777777" w:rsidR="00177220" w:rsidRPr="001E02CA" w:rsidRDefault="00177220" w:rsidP="00EB3FEA">
            <w:pPr>
              <w:rPr>
                <w:rFonts w:cs="Arial"/>
                <w:b/>
                <w:bCs/>
                <w:sz w:val="18"/>
                <w:szCs w:val="18"/>
              </w:rPr>
            </w:pPr>
          </w:p>
        </w:tc>
        <w:tc>
          <w:tcPr>
            <w:tcW w:w="2977" w:type="dxa"/>
            <w:vMerge/>
            <w:hideMark/>
          </w:tcPr>
          <w:p w14:paraId="56E182C8" w14:textId="77777777" w:rsidR="00177220" w:rsidRPr="001E02CA" w:rsidRDefault="00177220" w:rsidP="00EB3FEA">
            <w:pPr>
              <w:rPr>
                <w:rFonts w:cs="Arial"/>
                <w:sz w:val="18"/>
                <w:szCs w:val="18"/>
              </w:rPr>
            </w:pPr>
          </w:p>
        </w:tc>
        <w:tc>
          <w:tcPr>
            <w:tcW w:w="2551" w:type="dxa"/>
            <w:hideMark/>
          </w:tcPr>
          <w:p w14:paraId="24632453" w14:textId="77777777" w:rsidR="00177220" w:rsidRPr="001E02CA" w:rsidRDefault="00177220" w:rsidP="00EB3FEA">
            <w:pPr>
              <w:rPr>
                <w:rFonts w:cs="Arial"/>
                <w:sz w:val="18"/>
                <w:szCs w:val="18"/>
              </w:rPr>
            </w:pPr>
            <w:proofErr w:type="spellStart"/>
            <w:r w:rsidRPr="001E02CA">
              <w:rPr>
                <w:rFonts w:cs="Arial"/>
                <w:sz w:val="18"/>
                <w:szCs w:val="18"/>
              </w:rPr>
              <w:t>boskalid</w:t>
            </w:r>
            <w:proofErr w:type="spellEnd"/>
            <w:r w:rsidRPr="001E02CA">
              <w:rPr>
                <w:rFonts w:cs="Arial"/>
                <w:sz w:val="18"/>
                <w:szCs w:val="18"/>
              </w:rPr>
              <w:t xml:space="preserve"> + </w:t>
            </w:r>
            <w:proofErr w:type="spellStart"/>
            <w:r w:rsidRPr="001E02CA">
              <w:rPr>
                <w:rFonts w:cs="Arial"/>
                <w:sz w:val="18"/>
                <w:szCs w:val="18"/>
              </w:rPr>
              <w:t>piraklostrobin</w:t>
            </w:r>
            <w:proofErr w:type="spellEnd"/>
          </w:p>
        </w:tc>
        <w:tc>
          <w:tcPr>
            <w:tcW w:w="2268" w:type="dxa"/>
            <w:hideMark/>
          </w:tcPr>
          <w:p w14:paraId="0A754CB0" w14:textId="77777777" w:rsidR="00177220" w:rsidRPr="001E02CA" w:rsidRDefault="00177220" w:rsidP="00EB3FEA">
            <w:pPr>
              <w:rPr>
                <w:rFonts w:cs="Arial"/>
                <w:sz w:val="18"/>
                <w:szCs w:val="18"/>
              </w:rPr>
            </w:pPr>
            <w:proofErr w:type="spellStart"/>
            <w:r w:rsidRPr="001E02CA">
              <w:rPr>
                <w:rFonts w:cs="Arial"/>
                <w:sz w:val="18"/>
                <w:szCs w:val="18"/>
              </w:rPr>
              <w:t>Signum</w:t>
            </w:r>
            <w:proofErr w:type="spellEnd"/>
          </w:p>
        </w:tc>
        <w:tc>
          <w:tcPr>
            <w:tcW w:w="1559" w:type="dxa"/>
            <w:hideMark/>
          </w:tcPr>
          <w:p w14:paraId="510BA8D2" w14:textId="77777777" w:rsidR="00177220" w:rsidRPr="001E02CA" w:rsidRDefault="00177220" w:rsidP="00EB3FEA">
            <w:pPr>
              <w:rPr>
                <w:rFonts w:cs="Arial"/>
                <w:sz w:val="18"/>
                <w:szCs w:val="18"/>
              </w:rPr>
            </w:pPr>
            <w:r w:rsidRPr="001E02CA">
              <w:rPr>
                <w:rFonts w:cs="Arial"/>
                <w:sz w:val="18"/>
                <w:szCs w:val="18"/>
              </w:rPr>
              <w:t>1,5 kg/ha</w:t>
            </w:r>
          </w:p>
        </w:tc>
        <w:tc>
          <w:tcPr>
            <w:tcW w:w="1701" w:type="dxa"/>
            <w:hideMark/>
          </w:tcPr>
          <w:p w14:paraId="4758528F" w14:textId="77777777" w:rsidR="00177220" w:rsidRPr="001E02CA" w:rsidRDefault="00177220" w:rsidP="00EB3FEA">
            <w:pPr>
              <w:rPr>
                <w:rFonts w:cs="Arial"/>
                <w:sz w:val="18"/>
                <w:szCs w:val="18"/>
              </w:rPr>
            </w:pPr>
            <w:r w:rsidRPr="001E02CA">
              <w:rPr>
                <w:rFonts w:cs="Arial"/>
                <w:sz w:val="18"/>
                <w:szCs w:val="18"/>
              </w:rPr>
              <w:t>14</w:t>
            </w:r>
          </w:p>
        </w:tc>
        <w:tc>
          <w:tcPr>
            <w:tcW w:w="1701" w:type="dxa"/>
            <w:hideMark/>
          </w:tcPr>
          <w:p w14:paraId="226422B9" w14:textId="35DA90AF" w:rsidR="00177220" w:rsidRPr="001E02CA" w:rsidRDefault="005B0D67" w:rsidP="00EB3FEA">
            <w:pPr>
              <w:rPr>
                <w:rFonts w:cs="Arial"/>
                <w:sz w:val="18"/>
                <w:szCs w:val="18"/>
              </w:rPr>
            </w:pPr>
            <w:r>
              <w:rPr>
                <w:rFonts w:cs="Arial"/>
                <w:sz w:val="18"/>
                <w:szCs w:val="18"/>
              </w:rPr>
              <w:t>Manjša uporaba</w:t>
            </w:r>
          </w:p>
        </w:tc>
      </w:tr>
      <w:tr w:rsidR="00177220" w:rsidRPr="001E02CA" w14:paraId="1BD837E9" w14:textId="77777777" w:rsidTr="0057459C">
        <w:trPr>
          <w:trHeight w:val="260"/>
        </w:trPr>
        <w:tc>
          <w:tcPr>
            <w:tcW w:w="2552" w:type="dxa"/>
            <w:vMerge/>
            <w:hideMark/>
          </w:tcPr>
          <w:p w14:paraId="496821C4" w14:textId="77777777" w:rsidR="00177220" w:rsidRPr="001E02CA" w:rsidRDefault="00177220" w:rsidP="00EB3FEA">
            <w:pPr>
              <w:rPr>
                <w:rFonts w:cs="Arial"/>
                <w:b/>
                <w:bCs/>
                <w:sz w:val="18"/>
                <w:szCs w:val="18"/>
              </w:rPr>
            </w:pPr>
          </w:p>
        </w:tc>
        <w:tc>
          <w:tcPr>
            <w:tcW w:w="2977" w:type="dxa"/>
            <w:vMerge/>
            <w:hideMark/>
          </w:tcPr>
          <w:p w14:paraId="3AE43272" w14:textId="77777777" w:rsidR="00177220" w:rsidRPr="001E02CA" w:rsidRDefault="00177220" w:rsidP="00EB3FEA">
            <w:pPr>
              <w:rPr>
                <w:rFonts w:cs="Arial"/>
                <w:sz w:val="18"/>
                <w:szCs w:val="18"/>
              </w:rPr>
            </w:pPr>
          </w:p>
        </w:tc>
        <w:tc>
          <w:tcPr>
            <w:tcW w:w="2551" w:type="dxa"/>
            <w:hideMark/>
          </w:tcPr>
          <w:p w14:paraId="5F701BE0" w14:textId="77777777" w:rsidR="00177220" w:rsidRPr="001E02CA" w:rsidRDefault="00177220" w:rsidP="00177220">
            <w:pPr>
              <w:jc w:val="left"/>
              <w:rPr>
                <w:rFonts w:cs="Arial"/>
                <w:sz w:val="18"/>
                <w:szCs w:val="18"/>
              </w:rPr>
            </w:pPr>
            <w:proofErr w:type="spellStart"/>
            <w:r w:rsidRPr="001E02CA">
              <w:rPr>
                <w:rFonts w:cs="Arial"/>
                <w:sz w:val="18"/>
                <w:szCs w:val="18"/>
              </w:rPr>
              <w:t>difenokonazol</w:t>
            </w:r>
            <w:proofErr w:type="spellEnd"/>
            <w:r w:rsidRPr="001E02CA">
              <w:rPr>
                <w:rFonts w:cs="Arial"/>
                <w:sz w:val="18"/>
                <w:szCs w:val="18"/>
              </w:rPr>
              <w:t xml:space="preserve"> + </w:t>
            </w:r>
            <w:proofErr w:type="spellStart"/>
            <w:r w:rsidRPr="001E02CA">
              <w:rPr>
                <w:rFonts w:cs="Arial"/>
                <w:sz w:val="18"/>
                <w:szCs w:val="18"/>
              </w:rPr>
              <w:t>fluksapiroksad</w:t>
            </w:r>
            <w:proofErr w:type="spellEnd"/>
          </w:p>
        </w:tc>
        <w:tc>
          <w:tcPr>
            <w:tcW w:w="2268" w:type="dxa"/>
            <w:hideMark/>
          </w:tcPr>
          <w:p w14:paraId="6AEA3FC2" w14:textId="77777777" w:rsidR="00177220" w:rsidRPr="001E02CA" w:rsidRDefault="00177220" w:rsidP="00EB3FEA">
            <w:pPr>
              <w:rPr>
                <w:rFonts w:cs="Arial"/>
                <w:sz w:val="18"/>
                <w:szCs w:val="18"/>
              </w:rPr>
            </w:pPr>
            <w:proofErr w:type="spellStart"/>
            <w:r w:rsidRPr="001E02CA">
              <w:rPr>
                <w:rFonts w:cs="Arial"/>
                <w:sz w:val="18"/>
                <w:szCs w:val="18"/>
              </w:rPr>
              <w:t>Sercadis</w:t>
            </w:r>
            <w:proofErr w:type="spellEnd"/>
            <w:r w:rsidRPr="001E02CA">
              <w:rPr>
                <w:rFonts w:cs="Arial"/>
                <w:sz w:val="18"/>
                <w:szCs w:val="18"/>
              </w:rPr>
              <w:t xml:space="preserve"> plus</w:t>
            </w:r>
          </w:p>
        </w:tc>
        <w:tc>
          <w:tcPr>
            <w:tcW w:w="1559" w:type="dxa"/>
            <w:hideMark/>
          </w:tcPr>
          <w:p w14:paraId="379CD815"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171A78F8" w14:textId="77777777" w:rsidR="00177220" w:rsidRPr="001E02CA" w:rsidRDefault="00177220" w:rsidP="00EB3FEA">
            <w:pPr>
              <w:rPr>
                <w:rFonts w:cs="Arial"/>
                <w:sz w:val="18"/>
                <w:szCs w:val="18"/>
              </w:rPr>
            </w:pPr>
            <w:r w:rsidRPr="001E02CA">
              <w:rPr>
                <w:rFonts w:cs="Arial"/>
                <w:sz w:val="18"/>
                <w:szCs w:val="18"/>
              </w:rPr>
              <w:t>14</w:t>
            </w:r>
          </w:p>
        </w:tc>
        <w:tc>
          <w:tcPr>
            <w:tcW w:w="1701" w:type="dxa"/>
            <w:hideMark/>
          </w:tcPr>
          <w:p w14:paraId="6D9F85AD" w14:textId="5A64C72B" w:rsidR="00177220" w:rsidRPr="001E02CA" w:rsidRDefault="005B0D67" w:rsidP="00EB3FEA">
            <w:pPr>
              <w:rPr>
                <w:rFonts w:cs="Arial"/>
                <w:sz w:val="18"/>
                <w:szCs w:val="18"/>
              </w:rPr>
            </w:pPr>
            <w:r>
              <w:rPr>
                <w:rFonts w:cs="Arial"/>
                <w:sz w:val="18"/>
                <w:szCs w:val="18"/>
              </w:rPr>
              <w:t>Manjša uporaba</w:t>
            </w:r>
            <w:r w:rsidR="00177220" w:rsidRPr="001E02CA">
              <w:rPr>
                <w:rFonts w:cs="Arial"/>
                <w:sz w:val="18"/>
                <w:szCs w:val="18"/>
              </w:rPr>
              <w:t>; BBCH 13-49</w:t>
            </w:r>
          </w:p>
        </w:tc>
      </w:tr>
      <w:tr w:rsidR="00177220" w:rsidRPr="001E02CA" w14:paraId="0ED07483" w14:textId="77777777" w:rsidTr="0057459C">
        <w:trPr>
          <w:trHeight w:val="260"/>
        </w:trPr>
        <w:tc>
          <w:tcPr>
            <w:tcW w:w="2552" w:type="dxa"/>
            <w:vMerge/>
            <w:hideMark/>
          </w:tcPr>
          <w:p w14:paraId="50E59513" w14:textId="77777777" w:rsidR="00177220" w:rsidRPr="001E02CA" w:rsidRDefault="00177220" w:rsidP="00EB3FEA">
            <w:pPr>
              <w:rPr>
                <w:rFonts w:cs="Arial"/>
                <w:b/>
                <w:bCs/>
                <w:sz w:val="18"/>
                <w:szCs w:val="18"/>
              </w:rPr>
            </w:pPr>
          </w:p>
        </w:tc>
        <w:tc>
          <w:tcPr>
            <w:tcW w:w="2977" w:type="dxa"/>
            <w:vMerge/>
            <w:hideMark/>
          </w:tcPr>
          <w:p w14:paraId="1294D2EC" w14:textId="77777777" w:rsidR="00177220" w:rsidRPr="001E02CA" w:rsidRDefault="00177220" w:rsidP="00EB3FEA">
            <w:pPr>
              <w:rPr>
                <w:rFonts w:cs="Arial"/>
                <w:sz w:val="18"/>
                <w:szCs w:val="18"/>
              </w:rPr>
            </w:pPr>
          </w:p>
        </w:tc>
        <w:tc>
          <w:tcPr>
            <w:tcW w:w="2551" w:type="dxa"/>
            <w:hideMark/>
          </w:tcPr>
          <w:p w14:paraId="726C531D" w14:textId="77777777" w:rsidR="00177220" w:rsidRPr="001E02CA" w:rsidRDefault="00177220" w:rsidP="00EB3FEA">
            <w:pPr>
              <w:rPr>
                <w:rFonts w:cs="Arial"/>
                <w:sz w:val="18"/>
                <w:szCs w:val="18"/>
              </w:rPr>
            </w:pPr>
            <w:proofErr w:type="spellStart"/>
            <w:r w:rsidRPr="001E02CA">
              <w:rPr>
                <w:rFonts w:cs="Arial"/>
                <w:sz w:val="18"/>
                <w:szCs w:val="18"/>
              </w:rPr>
              <w:t>fluopiram</w:t>
            </w:r>
            <w:proofErr w:type="spellEnd"/>
            <w:r w:rsidRPr="001E02CA">
              <w:rPr>
                <w:rFonts w:cs="Arial"/>
                <w:sz w:val="18"/>
                <w:szCs w:val="18"/>
              </w:rPr>
              <w:t xml:space="preserve"> + </w:t>
            </w:r>
            <w:proofErr w:type="spellStart"/>
            <w:r w:rsidRPr="001E02CA">
              <w:rPr>
                <w:rFonts w:cs="Arial"/>
                <w:sz w:val="18"/>
                <w:szCs w:val="18"/>
              </w:rPr>
              <w:t>tebukonazol</w:t>
            </w:r>
            <w:proofErr w:type="spellEnd"/>
          </w:p>
        </w:tc>
        <w:tc>
          <w:tcPr>
            <w:tcW w:w="2268" w:type="dxa"/>
            <w:hideMark/>
          </w:tcPr>
          <w:p w14:paraId="40BD8642" w14:textId="77777777" w:rsidR="00177220" w:rsidRPr="001E02CA" w:rsidRDefault="00177220" w:rsidP="00EB3FEA">
            <w:pPr>
              <w:rPr>
                <w:rFonts w:cs="Arial"/>
                <w:sz w:val="18"/>
                <w:szCs w:val="18"/>
              </w:rPr>
            </w:pPr>
            <w:r w:rsidRPr="001E02CA">
              <w:rPr>
                <w:rFonts w:cs="Arial"/>
                <w:sz w:val="18"/>
                <w:szCs w:val="18"/>
              </w:rPr>
              <w:t xml:space="preserve">Luna </w:t>
            </w:r>
            <w:proofErr w:type="spellStart"/>
            <w:r w:rsidRPr="001E02CA">
              <w:rPr>
                <w:rFonts w:cs="Arial"/>
                <w:sz w:val="18"/>
                <w:szCs w:val="18"/>
              </w:rPr>
              <w:t>experience</w:t>
            </w:r>
            <w:proofErr w:type="spellEnd"/>
          </w:p>
        </w:tc>
        <w:tc>
          <w:tcPr>
            <w:tcW w:w="1559" w:type="dxa"/>
            <w:hideMark/>
          </w:tcPr>
          <w:p w14:paraId="41D45C3B"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0AE31D80" w14:textId="77777777" w:rsidR="00177220" w:rsidRPr="001E02CA" w:rsidRDefault="00177220" w:rsidP="00EB3FEA">
            <w:pPr>
              <w:rPr>
                <w:rFonts w:cs="Arial"/>
                <w:sz w:val="18"/>
                <w:szCs w:val="18"/>
              </w:rPr>
            </w:pPr>
            <w:r w:rsidRPr="001E02CA">
              <w:rPr>
                <w:rFonts w:cs="Arial"/>
                <w:sz w:val="18"/>
                <w:szCs w:val="18"/>
              </w:rPr>
              <w:t>21</w:t>
            </w:r>
          </w:p>
        </w:tc>
        <w:tc>
          <w:tcPr>
            <w:tcW w:w="1701" w:type="dxa"/>
            <w:noWrap/>
            <w:hideMark/>
          </w:tcPr>
          <w:p w14:paraId="45EF77B7" w14:textId="77777777" w:rsidR="00177220" w:rsidRPr="001E02CA" w:rsidRDefault="00177220" w:rsidP="00EB3FEA">
            <w:pPr>
              <w:rPr>
                <w:rFonts w:cs="Arial"/>
                <w:sz w:val="18"/>
                <w:szCs w:val="18"/>
              </w:rPr>
            </w:pPr>
            <w:r w:rsidRPr="001E02CA">
              <w:rPr>
                <w:rFonts w:cs="Arial"/>
                <w:sz w:val="18"/>
                <w:szCs w:val="18"/>
              </w:rPr>
              <w:t>BBCH 41-49</w:t>
            </w:r>
          </w:p>
        </w:tc>
      </w:tr>
      <w:tr w:rsidR="00177220" w:rsidRPr="001E02CA" w14:paraId="071414BB" w14:textId="77777777" w:rsidTr="0057459C">
        <w:trPr>
          <w:trHeight w:val="313"/>
        </w:trPr>
        <w:tc>
          <w:tcPr>
            <w:tcW w:w="2552" w:type="dxa"/>
            <w:vMerge w:val="restart"/>
            <w:hideMark/>
          </w:tcPr>
          <w:p w14:paraId="6E126E93" w14:textId="77777777" w:rsidR="00177220" w:rsidRPr="001E02CA" w:rsidRDefault="00177220" w:rsidP="00177220">
            <w:pPr>
              <w:jc w:val="left"/>
              <w:rPr>
                <w:rFonts w:cs="Arial"/>
                <w:b/>
                <w:bCs/>
                <w:sz w:val="18"/>
                <w:szCs w:val="18"/>
              </w:rPr>
            </w:pPr>
            <w:r w:rsidRPr="001E02CA">
              <w:rPr>
                <w:rFonts w:cs="Arial"/>
                <w:b/>
                <w:bCs/>
                <w:sz w:val="18"/>
                <w:szCs w:val="18"/>
              </w:rPr>
              <w:t xml:space="preserve">Čebulna črnoba </w:t>
            </w:r>
            <w:r w:rsidRPr="001E02CA">
              <w:rPr>
                <w:rFonts w:cs="Arial"/>
                <w:i/>
                <w:iCs/>
                <w:sz w:val="18"/>
                <w:szCs w:val="18"/>
              </w:rPr>
              <w:t>(</w:t>
            </w:r>
            <w:proofErr w:type="spellStart"/>
            <w:r w:rsidRPr="001E02CA">
              <w:rPr>
                <w:rFonts w:cs="Arial"/>
                <w:i/>
                <w:iCs/>
                <w:sz w:val="18"/>
                <w:szCs w:val="18"/>
              </w:rPr>
              <w:t>Cladosporium</w:t>
            </w:r>
            <w:proofErr w:type="spellEnd"/>
            <w:r w:rsidRPr="001E02CA">
              <w:rPr>
                <w:rFonts w:cs="Arial"/>
                <w:i/>
                <w:iCs/>
                <w:sz w:val="18"/>
                <w:szCs w:val="18"/>
              </w:rPr>
              <w:t xml:space="preserve"> </w:t>
            </w:r>
            <w:proofErr w:type="spellStart"/>
            <w:r w:rsidRPr="001E02CA">
              <w:rPr>
                <w:rFonts w:cs="Arial"/>
                <w:i/>
                <w:iCs/>
                <w:sz w:val="18"/>
                <w:szCs w:val="18"/>
              </w:rPr>
              <w:t>allii-cepae</w:t>
            </w:r>
            <w:proofErr w:type="spellEnd"/>
            <w:r w:rsidRPr="001E02CA">
              <w:rPr>
                <w:rFonts w:cs="Arial"/>
                <w:i/>
                <w:iCs/>
                <w:sz w:val="18"/>
                <w:szCs w:val="18"/>
              </w:rPr>
              <w:t>)</w:t>
            </w:r>
          </w:p>
        </w:tc>
        <w:tc>
          <w:tcPr>
            <w:tcW w:w="2977" w:type="dxa"/>
            <w:vMerge w:val="restart"/>
            <w:hideMark/>
          </w:tcPr>
          <w:p w14:paraId="5428E4F4" w14:textId="77777777" w:rsidR="00177220" w:rsidRPr="001E02CA" w:rsidRDefault="00177220" w:rsidP="00EB3FEA">
            <w:pPr>
              <w:rPr>
                <w:rFonts w:cs="Arial"/>
                <w:b/>
                <w:bCs/>
                <w:sz w:val="18"/>
                <w:szCs w:val="18"/>
                <w:u w:val="single"/>
              </w:rPr>
            </w:pPr>
            <w:r w:rsidRPr="001E02CA">
              <w:rPr>
                <w:rFonts w:cs="Arial"/>
                <w:b/>
                <w:bCs/>
                <w:sz w:val="18"/>
                <w:szCs w:val="18"/>
                <w:u w:val="single"/>
              </w:rPr>
              <w:t>Agrotehnični ukrepi:</w:t>
            </w:r>
          </w:p>
          <w:p w14:paraId="6196CB51" w14:textId="10EEEF06" w:rsidR="00177220" w:rsidRDefault="00177220" w:rsidP="00B84EF7">
            <w:pPr>
              <w:pStyle w:val="Odstavekseznama"/>
              <w:numPr>
                <w:ilvl w:val="0"/>
                <w:numId w:val="353"/>
              </w:numPr>
              <w:ind w:left="318" w:hanging="318"/>
              <w:rPr>
                <w:rFonts w:cs="Arial"/>
                <w:sz w:val="18"/>
                <w:szCs w:val="18"/>
              </w:rPr>
            </w:pPr>
            <w:r>
              <w:rPr>
                <w:rFonts w:cs="Arial"/>
                <w:sz w:val="18"/>
                <w:szCs w:val="18"/>
              </w:rPr>
              <w:t>u</w:t>
            </w:r>
            <w:r w:rsidRPr="00177220">
              <w:rPr>
                <w:rFonts w:cs="Arial"/>
                <w:sz w:val="18"/>
                <w:szCs w:val="18"/>
              </w:rPr>
              <w:t>poštevanje širokega kolobarja</w:t>
            </w:r>
            <w:r>
              <w:rPr>
                <w:rFonts w:cs="Arial"/>
                <w:sz w:val="18"/>
                <w:szCs w:val="18"/>
              </w:rPr>
              <w:t>,</w:t>
            </w:r>
          </w:p>
          <w:p w14:paraId="3FE43FAE" w14:textId="7102BBE3" w:rsidR="00177220" w:rsidRPr="00177220" w:rsidRDefault="00177220" w:rsidP="00B84EF7">
            <w:pPr>
              <w:pStyle w:val="Odstavekseznama"/>
              <w:numPr>
                <w:ilvl w:val="0"/>
                <w:numId w:val="353"/>
              </w:numPr>
              <w:ind w:left="318" w:hanging="318"/>
              <w:rPr>
                <w:rFonts w:cs="Arial"/>
                <w:sz w:val="18"/>
                <w:szCs w:val="18"/>
              </w:rPr>
            </w:pPr>
            <w:r w:rsidRPr="00177220">
              <w:rPr>
                <w:rFonts w:cs="Arial"/>
                <w:sz w:val="18"/>
                <w:szCs w:val="18"/>
              </w:rPr>
              <w:t>odstranjevanje okuženih rastlinskih ostankov.</w:t>
            </w:r>
          </w:p>
        </w:tc>
        <w:tc>
          <w:tcPr>
            <w:tcW w:w="2551" w:type="dxa"/>
            <w:vMerge w:val="restart"/>
            <w:hideMark/>
          </w:tcPr>
          <w:p w14:paraId="326BC44A" w14:textId="77777777" w:rsidR="00177220" w:rsidRPr="001E02CA" w:rsidRDefault="00177220" w:rsidP="00EB3FEA">
            <w:pPr>
              <w:rPr>
                <w:rFonts w:cs="Arial"/>
                <w:sz w:val="18"/>
                <w:szCs w:val="18"/>
              </w:rPr>
            </w:pPr>
            <w:proofErr w:type="spellStart"/>
            <w:r w:rsidRPr="001E02CA">
              <w:rPr>
                <w:rFonts w:cs="Arial"/>
                <w:sz w:val="18"/>
                <w:szCs w:val="18"/>
              </w:rPr>
              <w:t>azoksistrobin</w:t>
            </w:r>
            <w:proofErr w:type="spellEnd"/>
          </w:p>
        </w:tc>
        <w:tc>
          <w:tcPr>
            <w:tcW w:w="2268" w:type="dxa"/>
            <w:hideMark/>
          </w:tcPr>
          <w:p w14:paraId="6B5608B2" w14:textId="77777777" w:rsidR="00177220" w:rsidRPr="001E02CA" w:rsidRDefault="00177220" w:rsidP="00EB3FEA">
            <w:pPr>
              <w:rPr>
                <w:rFonts w:cs="Arial"/>
                <w:sz w:val="18"/>
                <w:szCs w:val="18"/>
              </w:rPr>
            </w:pPr>
            <w:proofErr w:type="spellStart"/>
            <w:r w:rsidRPr="001E02CA">
              <w:rPr>
                <w:rFonts w:cs="Arial"/>
                <w:sz w:val="18"/>
                <w:szCs w:val="18"/>
              </w:rPr>
              <w:t>Mirador</w:t>
            </w:r>
            <w:proofErr w:type="spellEnd"/>
            <w:r w:rsidRPr="001E02CA">
              <w:rPr>
                <w:rFonts w:cs="Arial"/>
                <w:sz w:val="18"/>
                <w:szCs w:val="18"/>
              </w:rPr>
              <w:t xml:space="preserve"> 250 SC</w:t>
            </w:r>
          </w:p>
        </w:tc>
        <w:tc>
          <w:tcPr>
            <w:tcW w:w="1559" w:type="dxa"/>
            <w:hideMark/>
          </w:tcPr>
          <w:p w14:paraId="5E988F3F"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1DBC4406" w14:textId="77777777" w:rsidR="00177220" w:rsidRPr="001E02CA" w:rsidRDefault="00177220" w:rsidP="00EB3FEA">
            <w:pPr>
              <w:rPr>
                <w:rFonts w:cs="Arial"/>
                <w:sz w:val="18"/>
                <w:szCs w:val="18"/>
              </w:rPr>
            </w:pPr>
            <w:r w:rsidRPr="001E02CA">
              <w:rPr>
                <w:rFonts w:cs="Arial"/>
                <w:sz w:val="18"/>
                <w:szCs w:val="18"/>
              </w:rPr>
              <w:t>21</w:t>
            </w:r>
          </w:p>
        </w:tc>
        <w:tc>
          <w:tcPr>
            <w:tcW w:w="1701" w:type="dxa"/>
            <w:vMerge w:val="restart"/>
            <w:noWrap/>
            <w:hideMark/>
          </w:tcPr>
          <w:p w14:paraId="5A8A4F61" w14:textId="2D9B5067" w:rsidR="00177220" w:rsidRPr="001E02CA" w:rsidRDefault="00177220" w:rsidP="00EB3FEA">
            <w:pPr>
              <w:rPr>
                <w:rFonts w:cs="Arial"/>
                <w:sz w:val="18"/>
                <w:szCs w:val="18"/>
              </w:rPr>
            </w:pPr>
            <w:r w:rsidRPr="001E02CA">
              <w:rPr>
                <w:rFonts w:cs="Arial"/>
                <w:sz w:val="18"/>
                <w:szCs w:val="18"/>
              </w:rPr>
              <w:t>BBCH 16-48</w:t>
            </w:r>
          </w:p>
        </w:tc>
      </w:tr>
      <w:tr w:rsidR="00177220" w:rsidRPr="001E02CA" w14:paraId="36B95ECB" w14:textId="77777777" w:rsidTr="0057459C">
        <w:trPr>
          <w:trHeight w:val="260"/>
        </w:trPr>
        <w:tc>
          <w:tcPr>
            <w:tcW w:w="2552" w:type="dxa"/>
            <w:vMerge/>
            <w:hideMark/>
          </w:tcPr>
          <w:p w14:paraId="286C1144" w14:textId="77777777" w:rsidR="00177220" w:rsidRPr="001E02CA" w:rsidRDefault="00177220" w:rsidP="00EB3FEA">
            <w:pPr>
              <w:rPr>
                <w:rFonts w:cs="Arial"/>
                <w:b/>
                <w:bCs/>
                <w:sz w:val="18"/>
                <w:szCs w:val="18"/>
              </w:rPr>
            </w:pPr>
          </w:p>
        </w:tc>
        <w:tc>
          <w:tcPr>
            <w:tcW w:w="2977" w:type="dxa"/>
            <w:vMerge/>
            <w:hideMark/>
          </w:tcPr>
          <w:p w14:paraId="54DF348B" w14:textId="77777777" w:rsidR="00177220" w:rsidRPr="001E02CA" w:rsidRDefault="00177220" w:rsidP="00EB3FEA">
            <w:pPr>
              <w:rPr>
                <w:rFonts w:cs="Arial"/>
                <w:sz w:val="18"/>
                <w:szCs w:val="18"/>
              </w:rPr>
            </w:pPr>
          </w:p>
        </w:tc>
        <w:tc>
          <w:tcPr>
            <w:tcW w:w="2551" w:type="dxa"/>
            <w:vMerge/>
            <w:hideMark/>
          </w:tcPr>
          <w:p w14:paraId="11EFA658" w14:textId="77777777" w:rsidR="00177220" w:rsidRPr="001E02CA" w:rsidRDefault="00177220" w:rsidP="00EB3FEA">
            <w:pPr>
              <w:rPr>
                <w:rFonts w:cs="Arial"/>
                <w:sz w:val="18"/>
                <w:szCs w:val="18"/>
              </w:rPr>
            </w:pPr>
          </w:p>
        </w:tc>
        <w:tc>
          <w:tcPr>
            <w:tcW w:w="2268" w:type="dxa"/>
            <w:hideMark/>
          </w:tcPr>
          <w:p w14:paraId="31CD3C63" w14:textId="77777777" w:rsidR="00177220" w:rsidRPr="001E02CA" w:rsidRDefault="00177220" w:rsidP="00EB3FEA">
            <w:pPr>
              <w:rPr>
                <w:rFonts w:cs="Arial"/>
                <w:sz w:val="18"/>
                <w:szCs w:val="18"/>
              </w:rPr>
            </w:pPr>
            <w:proofErr w:type="spellStart"/>
            <w:r w:rsidRPr="001E02CA">
              <w:rPr>
                <w:rFonts w:cs="Arial"/>
                <w:sz w:val="18"/>
                <w:szCs w:val="18"/>
              </w:rPr>
              <w:t>Ortiva</w:t>
            </w:r>
            <w:proofErr w:type="spellEnd"/>
          </w:p>
        </w:tc>
        <w:tc>
          <w:tcPr>
            <w:tcW w:w="1559" w:type="dxa"/>
            <w:hideMark/>
          </w:tcPr>
          <w:p w14:paraId="29926135" w14:textId="77777777" w:rsidR="00177220" w:rsidRPr="001E02CA" w:rsidRDefault="00177220" w:rsidP="00EB3FEA">
            <w:pPr>
              <w:rPr>
                <w:rFonts w:cs="Arial"/>
                <w:sz w:val="18"/>
                <w:szCs w:val="18"/>
              </w:rPr>
            </w:pPr>
            <w:r w:rsidRPr="001E02CA">
              <w:rPr>
                <w:rFonts w:cs="Arial"/>
                <w:sz w:val="18"/>
                <w:szCs w:val="18"/>
              </w:rPr>
              <w:t>1,0 L/ha</w:t>
            </w:r>
          </w:p>
        </w:tc>
        <w:tc>
          <w:tcPr>
            <w:tcW w:w="1701" w:type="dxa"/>
            <w:hideMark/>
          </w:tcPr>
          <w:p w14:paraId="6FA7ED6A" w14:textId="77777777" w:rsidR="00177220" w:rsidRPr="001E02CA" w:rsidRDefault="00177220" w:rsidP="00EB3FEA">
            <w:pPr>
              <w:rPr>
                <w:rFonts w:cs="Arial"/>
                <w:sz w:val="18"/>
                <w:szCs w:val="18"/>
              </w:rPr>
            </w:pPr>
            <w:r w:rsidRPr="001E02CA">
              <w:rPr>
                <w:rFonts w:cs="Arial"/>
                <w:sz w:val="18"/>
                <w:szCs w:val="18"/>
              </w:rPr>
              <w:t>21</w:t>
            </w:r>
          </w:p>
        </w:tc>
        <w:tc>
          <w:tcPr>
            <w:tcW w:w="1701" w:type="dxa"/>
            <w:vMerge/>
            <w:noWrap/>
            <w:hideMark/>
          </w:tcPr>
          <w:p w14:paraId="184C006F" w14:textId="0A4D1083" w:rsidR="00177220" w:rsidRPr="001E02CA" w:rsidRDefault="00177220" w:rsidP="00EB3FEA">
            <w:pPr>
              <w:rPr>
                <w:rFonts w:cs="Arial"/>
                <w:sz w:val="18"/>
                <w:szCs w:val="18"/>
              </w:rPr>
            </w:pPr>
          </w:p>
        </w:tc>
      </w:tr>
      <w:tr w:rsidR="002C7124" w:rsidRPr="001E02CA" w14:paraId="41F5E14A" w14:textId="77777777" w:rsidTr="0057459C">
        <w:trPr>
          <w:trHeight w:val="260"/>
        </w:trPr>
        <w:tc>
          <w:tcPr>
            <w:tcW w:w="2552" w:type="dxa"/>
            <w:vMerge/>
            <w:hideMark/>
          </w:tcPr>
          <w:p w14:paraId="00765BA1" w14:textId="77777777" w:rsidR="002C7124" w:rsidRPr="001E02CA" w:rsidRDefault="002C7124" w:rsidP="00EB3FEA">
            <w:pPr>
              <w:rPr>
                <w:rFonts w:cs="Arial"/>
                <w:b/>
                <w:bCs/>
                <w:sz w:val="18"/>
                <w:szCs w:val="18"/>
              </w:rPr>
            </w:pPr>
          </w:p>
        </w:tc>
        <w:tc>
          <w:tcPr>
            <w:tcW w:w="2977" w:type="dxa"/>
            <w:vMerge/>
            <w:hideMark/>
          </w:tcPr>
          <w:p w14:paraId="57A5E6B6" w14:textId="77777777" w:rsidR="002C7124" w:rsidRPr="001E02CA" w:rsidRDefault="002C7124" w:rsidP="00EB3FEA">
            <w:pPr>
              <w:rPr>
                <w:rFonts w:cs="Arial"/>
                <w:sz w:val="18"/>
                <w:szCs w:val="18"/>
              </w:rPr>
            </w:pPr>
          </w:p>
        </w:tc>
        <w:tc>
          <w:tcPr>
            <w:tcW w:w="2551" w:type="dxa"/>
            <w:vMerge/>
            <w:hideMark/>
          </w:tcPr>
          <w:p w14:paraId="1290A8F1" w14:textId="77777777" w:rsidR="002C7124" w:rsidRPr="001E02CA" w:rsidRDefault="002C7124" w:rsidP="00EB3FEA">
            <w:pPr>
              <w:rPr>
                <w:rFonts w:cs="Arial"/>
                <w:sz w:val="18"/>
                <w:szCs w:val="18"/>
              </w:rPr>
            </w:pPr>
          </w:p>
        </w:tc>
        <w:tc>
          <w:tcPr>
            <w:tcW w:w="2268" w:type="dxa"/>
            <w:hideMark/>
          </w:tcPr>
          <w:p w14:paraId="52ADD5CE" w14:textId="77777777" w:rsidR="002C7124" w:rsidRPr="001E02CA" w:rsidRDefault="002C7124" w:rsidP="00EB3FEA">
            <w:pPr>
              <w:rPr>
                <w:rFonts w:cs="Arial"/>
                <w:sz w:val="18"/>
                <w:szCs w:val="18"/>
              </w:rPr>
            </w:pPr>
            <w:proofErr w:type="spellStart"/>
            <w:r w:rsidRPr="001E02CA">
              <w:rPr>
                <w:rFonts w:cs="Arial"/>
                <w:sz w:val="18"/>
                <w:szCs w:val="18"/>
              </w:rPr>
              <w:t>Zaftra</w:t>
            </w:r>
            <w:proofErr w:type="spellEnd"/>
            <w:r w:rsidRPr="001E02CA">
              <w:rPr>
                <w:rFonts w:cs="Arial"/>
                <w:sz w:val="18"/>
                <w:szCs w:val="18"/>
              </w:rPr>
              <w:t xml:space="preserve"> AZT 250 SC</w:t>
            </w:r>
          </w:p>
        </w:tc>
        <w:tc>
          <w:tcPr>
            <w:tcW w:w="1559" w:type="dxa"/>
            <w:hideMark/>
          </w:tcPr>
          <w:p w14:paraId="71F018C6" w14:textId="77777777" w:rsidR="002C7124" w:rsidRPr="001E02CA" w:rsidRDefault="002C7124" w:rsidP="00EB3FEA">
            <w:pPr>
              <w:rPr>
                <w:rFonts w:cs="Arial"/>
                <w:sz w:val="18"/>
                <w:szCs w:val="18"/>
              </w:rPr>
            </w:pPr>
            <w:r w:rsidRPr="001E02CA">
              <w:rPr>
                <w:rFonts w:cs="Arial"/>
                <w:sz w:val="18"/>
                <w:szCs w:val="18"/>
              </w:rPr>
              <w:t>1,0 L/ha</w:t>
            </w:r>
          </w:p>
        </w:tc>
        <w:tc>
          <w:tcPr>
            <w:tcW w:w="1701" w:type="dxa"/>
            <w:hideMark/>
          </w:tcPr>
          <w:p w14:paraId="22F35513" w14:textId="77777777" w:rsidR="002C7124" w:rsidRPr="001E02CA" w:rsidRDefault="002C7124" w:rsidP="00EB3FEA">
            <w:pPr>
              <w:rPr>
                <w:rFonts w:cs="Arial"/>
                <w:sz w:val="18"/>
                <w:szCs w:val="18"/>
              </w:rPr>
            </w:pPr>
            <w:r w:rsidRPr="001E02CA">
              <w:rPr>
                <w:rFonts w:cs="Arial"/>
                <w:sz w:val="18"/>
                <w:szCs w:val="18"/>
              </w:rPr>
              <w:t>21</w:t>
            </w:r>
          </w:p>
        </w:tc>
        <w:tc>
          <w:tcPr>
            <w:tcW w:w="1701" w:type="dxa"/>
            <w:hideMark/>
          </w:tcPr>
          <w:p w14:paraId="6C13782A" w14:textId="1D01DEE7" w:rsidR="002C7124" w:rsidRPr="001E02CA" w:rsidRDefault="002C7124" w:rsidP="00EB3FEA">
            <w:pPr>
              <w:rPr>
                <w:rFonts w:cs="Arial"/>
                <w:sz w:val="18"/>
                <w:szCs w:val="18"/>
              </w:rPr>
            </w:pPr>
          </w:p>
        </w:tc>
      </w:tr>
      <w:tr w:rsidR="002C7124" w:rsidRPr="001E02CA" w14:paraId="133F7317" w14:textId="77777777" w:rsidTr="0057459C">
        <w:trPr>
          <w:trHeight w:val="296"/>
        </w:trPr>
        <w:tc>
          <w:tcPr>
            <w:tcW w:w="2552" w:type="dxa"/>
            <w:vMerge/>
            <w:hideMark/>
          </w:tcPr>
          <w:p w14:paraId="10D09B71" w14:textId="77777777" w:rsidR="002C7124" w:rsidRPr="001E02CA" w:rsidRDefault="002C7124" w:rsidP="00EB3FEA">
            <w:pPr>
              <w:rPr>
                <w:rFonts w:cs="Arial"/>
                <w:b/>
                <w:bCs/>
                <w:sz w:val="18"/>
                <w:szCs w:val="18"/>
              </w:rPr>
            </w:pPr>
          </w:p>
        </w:tc>
        <w:tc>
          <w:tcPr>
            <w:tcW w:w="2977" w:type="dxa"/>
            <w:vMerge/>
            <w:hideMark/>
          </w:tcPr>
          <w:p w14:paraId="2DE80370" w14:textId="77777777" w:rsidR="002C7124" w:rsidRPr="001E02CA" w:rsidRDefault="002C7124" w:rsidP="00EB3FEA">
            <w:pPr>
              <w:rPr>
                <w:rFonts w:cs="Arial"/>
                <w:sz w:val="18"/>
                <w:szCs w:val="18"/>
              </w:rPr>
            </w:pPr>
          </w:p>
        </w:tc>
        <w:tc>
          <w:tcPr>
            <w:tcW w:w="2551" w:type="dxa"/>
            <w:hideMark/>
          </w:tcPr>
          <w:p w14:paraId="38D89ACF" w14:textId="5721F46F" w:rsidR="002C7124" w:rsidRPr="001E02CA" w:rsidRDefault="00177220" w:rsidP="00EB3FEA">
            <w:pPr>
              <w:rPr>
                <w:rFonts w:cs="Arial"/>
                <w:sz w:val="18"/>
                <w:szCs w:val="18"/>
              </w:rPr>
            </w:pPr>
            <w:proofErr w:type="spellStart"/>
            <w:r>
              <w:rPr>
                <w:rFonts w:cs="Arial"/>
                <w:sz w:val="18"/>
                <w:szCs w:val="18"/>
              </w:rPr>
              <w:t>b</w:t>
            </w:r>
            <w:r w:rsidR="002C7124" w:rsidRPr="001E02CA">
              <w:rPr>
                <w:rFonts w:cs="Arial"/>
                <w:sz w:val="18"/>
                <w:szCs w:val="18"/>
              </w:rPr>
              <w:t>oskalid</w:t>
            </w:r>
            <w:proofErr w:type="spellEnd"/>
            <w:r>
              <w:rPr>
                <w:rFonts w:cs="Arial"/>
                <w:sz w:val="18"/>
                <w:szCs w:val="18"/>
              </w:rPr>
              <w:t xml:space="preserve"> +</w:t>
            </w:r>
            <w:r w:rsidR="002C7124" w:rsidRPr="001E02CA">
              <w:rPr>
                <w:rFonts w:cs="Arial"/>
                <w:sz w:val="18"/>
                <w:szCs w:val="18"/>
              </w:rPr>
              <w:t xml:space="preserve"> </w:t>
            </w:r>
            <w:proofErr w:type="spellStart"/>
            <w:r w:rsidR="002C7124" w:rsidRPr="001E02CA">
              <w:rPr>
                <w:rFonts w:cs="Arial"/>
                <w:sz w:val="18"/>
                <w:szCs w:val="18"/>
              </w:rPr>
              <w:t>piraklostrobin</w:t>
            </w:r>
            <w:proofErr w:type="spellEnd"/>
          </w:p>
        </w:tc>
        <w:tc>
          <w:tcPr>
            <w:tcW w:w="2268" w:type="dxa"/>
            <w:hideMark/>
          </w:tcPr>
          <w:p w14:paraId="68B7B6BC" w14:textId="77777777" w:rsidR="002C7124" w:rsidRPr="001E02CA" w:rsidRDefault="002C7124" w:rsidP="00EB3FEA">
            <w:pPr>
              <w:rPr>
                <w:rFonts w:cs="Arial"/>
                <w:sz w:val="18"/>
                <w:szCs w:val="18"/>
              </w:rPr>
            </w:pPr>
            <w:proofErr w:type="spellStart"/>
            <w:r w:rsidRPr="001E02CA">
              <w:rPr>
                <w:rFonts w:cs="Arial"/>
                <w:sz w:val="18"/>
                <w:szCs w:val="18"/>
              </w:rPr>
              <w:t>Signum</w:t>
            </w:r>
            <w:proofErr w:type="spellEnd"/>
          </w:p>
        </w:tc>
        <w:tc>
          <w:tcPr>
            <w:tcW w:w="1559" w:type="dxa"/>
            <w:hideMark/>
          </w:tcPr>
          <w:p w14:paraId="6AEA4BB2" w14:textId="77777777" w:rsidR="002C7124" w:rsidRPr="001E02CA" w:rsidRDefault="002C7124" w:rsidP="00EB3FEA">
            <w:pPr>
              <w:rPr>
                <w:rFonts w:cs="Arial"/>
                <w:sz w:val="18"/>
                <w:szCs w:val="18"/>
              </w:rPr>
            </w:pPr>
            <w:r w:rsidRPr="001E02CA">
              <w:rPr>
                <w:rFonts w:cs="Arial"/>
                <w:sz w:val="18"/>
                <w:szCs w:val="18"/>
              </w:rPr>
              <w:t>1,5 kg/ha</w:t>
            </w:r>
          </w:p>
        </w:tc>
        <w:tc>
          <w:tcPr>
            <w:tcW w:w="1701" w:type="dxa"/>
            <w:hideMark/>
          </w:tcPr>
          <w:p w14:paraId="3966E01A" w14:textId="77777777" w:rsidR="002C7124" w:rsidRPr="001E02CA" w:rsidRDefault="002C7124" w:rsidP="00EB3FEA">
            <w:pPr>
              <w:rPr>
                <w:rFonts w:cs="Arial"/>
                <w:sz w:val="18"/>
                <w:szCs w:val="18"/>
              </w:rPr>
            </w:pPr>
            <w:r w:rsidRPr="001E02CA">
              <w:rPr>
                <w:rFonts w:cs="Arial"/>
                <w:sz w:val="18"/>
                <w:szCs w:val="18"/>
              </w:rPr>
              <w:t>14</w:t>
            </w:r>
          </w:p>
        </w:tc>
        <w:tc>
          <w:tcPr>
            <w:tcW w:w="1701" w:type="dxa"/>
            <w:hideMark/>
          </w:tcPr>
          <w:p w14:paraId="3AB029C6" w14:textId="2B16B2F5" w:rsidR="002C7124" w:rsidRPr="001E02CA" w:rsidRDefault="005B0D67" w:rsidP="00EB3FEA">
            <w:pPr>
              <w:rPr>
                <w:rFonts w:cs="Arial"/>
                <w:sz w:val="18"/>
                <w:szCs w:val="18"/>
              </w:rPr>
            </w:pPr>
            <w:r>
              <w:rPr>
                <w:rFonts w:cs="Arial"/>
                <w:sz w:val="18"/>
                <w:szCs w:val="18"/>
              </w:rPr>
              <w:t>Manjša uporaba</w:t>
            </w:r>
          </w:p>
        </w:tc>
      </w:tr>
      <w:tr w:rsidR="002C7124" w:rsidRPr="001E02CA" w14:paraId="5F8D1694" w14:textId="77777777" w:rsidTr="0057459C">
        <w:trPr>
          <w:trHeight w:val="232"/>
        </w:trPr>
        <w:tc>
          <w:tcPr>
            <w:tcW w:w="2552" w:type="dxa"/>
            <w:vMerge w:val="restart"/>
            <w:hideMark/>
          </w:tcPr>
          <w:p w14:paraId="042EEAE3" w14:textId="77777777" w:rsidR="002C7124" w:rsidRPr="001E02CA" w:rsidRDefault="002C7124" w:rsidP="00EB3FEA">
            <w:pPr>
              <w:rPr>
                <w:rFonts w:cs="Arial"/>
                <w:b/>
                <w:bCs/>
                <w:sz w:val="18"/>
                <w:szCs w:val="18"/>
              </w:rPr>
            </w:pPr>
            <w:proofErr w:type="spellStart"/>
            <w:r w:rsidRPr="001E02CA">
              <w:rPr>
                <w:rFonts w:cs="Arial"/>
                <w:b/>
                <w:bCs/>
                <w:sz w:val="18"/>
                <w:szCs w:val="18"/>
              </w:rPr>
              <w:lastRenderedPageBreak/>
              <w:t>Resarji</w:t>
            </w:r>
            <w:proofErr w:type="spellEnd"/>
            <w:r w:rsidRPr="001E02CA">
              <w:rPr>
                <w:rFonts w:cs="Arial"/>
                <w:sz w:val="18"/>
                <w:szCs w:val="18"/>
              </w:rPr>
              <w:t xml:space="preserve"> (</w:t>
            </w:r>
            <w:proofErr w:type="spellStart"/>
            <w:r w:rsidRPr="001E02CA">
              <w:rPr>
                <w:rFonts w:cs="Arial"/>
                <w:i/>
                <w:iCs/>
                <w:sz w:val="18"/>
                <w:szCs w:val="18"/>
              </w:rPr>
              <w:t>Thysanoptera</w:t>
            </w:r>
            <w:proofErr w:type="spellEnd"/>
            <w:r w:rsidRPr="001E02CA">
              <w:rPr>
                <w:rFonts w:cs="Arial"/>
                <w:sz w:val="18"/>
                <w:szCs w:val="18"/>
              </w:rPr>
              <w:t>)</w:t>
            </w:r>
          </w:p>
        </w:tc>
        <w:tc>
          <w:tcPr>
            <w:tcW w:w="2977" w:type="dxa"/>
            <w:vMerge w:val="restart"/>
            <w:hideMark/>
          </w:tcPr>
          <w:p w14:paraId="16F5BC6B" w14:textId="77777777" w:rsidR="002C7124" w:rsidRPr="001E02CA" w:rsidRDefault="002C7124" w:rsidP="00EB3FEA">
            <w:pPr>
              <w:rPr>
                <w:rFonts w:cs="Arial"/>
                <w:b/>
                <w:bCs/>
                <w:sz w:val="18"/>
                <w:szCs w:val="18"/>
                <w:u w:val="single"/>
              </w:rPr>
            </w:pPr>
            <w:r w:rsidRPr="001E02CA">
              <w:rPr>
                <w:rFonts w:cs="Arial"/>
                <w:b/>
                <w:bCs/>
                <w:sz w:val="18"/>
                <w:szCs w:val="18"/>
                <w:u w:val="single"/>
              </w:rPr>
              <w:t>Agrotehnični ukrepi:</w:t>
            </w:r>
          </w:p>
          <w:p w14:paraId="5BA83762" w14:textId="77777777" w:rsidR="00177220" w:rsidRPr="00177220" w:rsidRDefault="00177220" w:rsidP="00B84EF7">
            <w:pPr>
              <w:pStyle w:val="Odstavekseznama"/>
              <w:numPr>
                <w:ilvl w:val="0"/>
                <w:numId w:val="354"/>
              </w:numPr>
              <w:ind w:left="318" w:hanging="283"/>
              <w:rPr>
                <w:rFonts w:cs="Arial"/>
                <w:b/>
                <w:bCs/>
                <w:sz w:val="18"/>
                <w:szCs w:val="18"/>
              </w:rPr>
            </w:pPr>
            <w:r>
              <w:rPr>
                <w:rFonts w:cs="Arial"/>
                <w:sz w:val="18"/>
                <w:szCs w:val="18"/>
              </w:rPr>
              <w:t>s</w:t>
            </w:r>
            <w:r w:rsidR="002C7124" w:rsidRPr="00177220">
              <w:rPr>
                <w:rFonts w:cs="Arial"/>
                <w:sz w:val="18"/>
                <w:szCs w:val="18"/>
              </w:rPr>
              <w:t>adimo/sejemo na zemljišča, kjer je v preteklem letu uspevalo žito</w:t>
            </w:r>
            <w:r>
              <w:rPr>
                <w:rFonts w:cs="Arial"/>
                <w:sz w:val="18"/>
                <w:szCs w:val="18"/>
              </w:rPr>
              <w:t xml:space="preserve"> </w:t>
            </w:r>
            <w:r w:rsidR="002C7124" w:rsidRPr="00177220">
              <w:rPr>
                <w:rFonts w:cs="Arial"/>
                <w:sz w:val="18"/>
                <w:szCs w:val="18"/>
              </w:rPr>
              <w:t xml:space="preserve">(prezimitev odraslih </w:t>
            </w:r>
            <w:proofErr w:type="spellStart"/>
            <w:r w:rsidR="002C7124" w:rsidRPr="00177220">
              <w:rPr>
                <w:rFonts w:cs="Arial"/>
                <w:sz w:val="18"/>
                <w:szCs w:val="18"/>
              </w:rPr>
              <w:t>resarjev</w:t>
            </w:r>
            <w:proofErr w:type="spellEnd"/>
            <w:r w:rsidR="002C7124" w:rsidRPr="00177220">
              <w:rPr>
                <w:rFonts w:cs="Arial"/>
                <w:sz w:val="18"/>
                <w:szCs w:val="18"/>
              </w:rPr>
              <w:t xml:space="preserve"> na žetvenih ostankih), </w:t>
            </w:r>
          </w:p>
          <w:p w14:paraId="3CBDC23B" w14:textId="77777777" w:rsidR="00177220" w:rsidRPr="00177220" w:rsidRDefault="002C7124" w:rsidP="00B84EF7">
            <w:pPr>
              <w:pStyle w:val="Odstavekseznama"/>
              <w:numPr>
                <w:ilvl w:val="0"/>
                <w:numId w:val="354"/>
              </w:numPr>
              <w:ind w:left="318" w:hanging="283"/>
              <w:rPr>
                <w:rFonts w:cs="Arial"/>
                <w:b/>
                <w:bCs/>
                <w:sz w:val="18"/>
                <w:szCs w:val="18"/>
              </w:rPr>
            </w:pPr>
            <w:r w:rsidRPr="00177220">
              <w:rPr>
                <w:rFonts w:cs="Arial"/>
                <w:sz w:val="18"/>
                <w:szCs w:val="18"/>
              </w:rPr>
              <w:t xml:space="preserve">sadimo zdrav sadilni material, </w:t>
            </w:r>
          </w:p>
          <w:p w14:paraId="2F50E6CE" w14:textId="77777777" w:rsidR="00177220" w:rsidRPr="00177220" w:rsidRDefault="002C7124" w:rsidP="00B84EF7">
            <w:pPr>
              <w:pStyle w:val="Odstavekseznama"/>
              <w:numPr>
                <w:ilvl w:val="0"/>
                <w:numId w:val="354"/>
              </w:numPr>
              <w:ind w:left="318" w:hanging="283"/>
              <w:rPr>
                <w:rFonts w:cs="Arial"/>
                <w:b/>
                <w:bCs/>
                <w:sz w:val="18"/>
                <w:szCs w:val="18"/>
              </w:rPr>
            </w:pPr>
            <w:r w:rsidRPr="00177220">
              <w:rPr>
                <w:rFonts w:cs="Arial"/>
                <w:sz w:val="18"/>
                <w:szCs w:val="18"/>
              </w:rPr>
              <w:t xml:space="preserve">pred sajenjem preverimo napadenost z </w:t>
            </w:r>
            <w:proofErr w:type="spellStart"/>
            <w:r w:rsidRPr="00177220">
              <w:rPr>
                <w:rFonts w:cs="Arial"/>
                <w:sz w:val="18"/>
                <w:szCs w:val="18"/>
              </w:rPr>
              <w:t>resarji</w:t>
            </w:r>
            <w:proofErr w:type="spellEnd"/>
            <w:r w:rsidRPr="00177220">
              <w:rPr>
                <w:rFonts w:cs="Arial"/>
                <w:sz w:val="18"/>
                <w:szCs w:val="18"/>
              </w:rPr>
              <w:t xml:space="preserve"> (možnost prenosa s sadilnim materialom),</w:t>
            </w:r>
          </w:p>
          <w:p w14:paraId="53411D5E" w14:textId="77777777" w:rsidR="00177220" w:rsidRPr="00177220" w:rsidRDefault="002C7124" w:rsidP="00B84EF7">
            <w:pPr>
              <w:pStyle w:val="Odstavekseznama"/>
              <w:numPr>
                <w:ilvl w:val="0"/>
                <w:numId w:val="354"/>
              </w:numPr>
              <w:ind w:left="318" w:hanging="283"/>
              <w:rPr>
                <w:rFonts w:cs="Arial"/>
                <w:b/>
                <w:bCs/>
                <w:sz w:val="18"/>
                <w:szCs w:val="18"/>
              </w:rPr>
            </w:pPr>
            <w:r w:rsidRPr="00177220">
              <w:rPr>
                <w:rFonts w:cs="Arial"/>
                <w:sz w:val="18"/>
                <w:szCs w:val="18"/>
              </w:rPr>
              <w:t xml:space="preserve">zmerno gnojenje z dušikom, </w:t>
            </w:r>
          </w:p>
          <w:p w14:paraId="084BC495" w14:textId="0FD2E36E" w:rsidR="00177220" w:rsidRPr="00177220" w:rsidRDefault="002C7124" w:rsidP="00B84EF7">
            <w:pPr>
              <w:pStyle w:val="Odstavekseznama"/>
              <w:numPr>
                <w:ilvl w:val="0"/>
                <w:numId w:val="354"/>
              </w:numPr>
              <w:ind w:left="318" w:hanging="283"/>
              <w:rPr>
                <w:rFonts w:cs="Arial"/>
                <w:b/>
                <w:bCs/>
                <w:sz w:val="18"/>
                <w:szCs w:val="18"/>
              </w:rPr>
            </w:pPr>
            <w:r w:rsidRPr="00177220">
              <w:rPr>
                <w:rFonts w:cs="Arial"/>
                <w:sz w:val="18"/>
                <w:szCs w:val="18"/>
              </w:rPr>
              <w:t xml:space="preserve">prekrivanje rastlin z dovolj gostimi </w:t>
            </w:r>
            <w:proofErr w:type="spellStart"/>
            <w:r w:rsidRPr="00177220">
              <w:rPr>
                <w:rFonts w:cs="Arial"/>
                <w:sz w:val="18"/>
                <w:szCs w:val="18"/>
              </w:rPr>
              <w:t>protiinsektnimi</w:t>
            </w:r>
            <w:proofErr w:type="spellEnd"/>
            <w:r w:rsidRPr="00177220">
              <w:rPr>
                <w:rFonts w:cs="Arial"/>
                <w:sz w:val="18"/>
                <w:szCs w:val="18"/>
              </w:rPr>
              <w:t xml:space="preserve"> mrežami</w:t>
            </w:r>
            <w:r w:rsidR="00177220">
              <w:rPr>
                <w:rFonts w:cs="Arial"/>
                <w:sz w:val="18"/>
                <w:szCs w:val="18"/>
              </w:rPr>
              <w:t xml:space="preserve"> ali </w:t>
            </w:r>
            <w:proofErr w:type="spellStart"/>
            <w:r w:rsidR="00177220">
              <w:rPr>
                <w:rFonts w:cs="Arial"/>
                <w:sz w:val="18"/>
                <w:szCs w:val="18"/>
              </w:rPr>
              <w:t>prekrivkami</w:t>
            </w:r>
            <w:proofErr w:type="spellEnd"/>
            <w:r w:rsidRPr="00177220">
              <w:rPr>
                <w:rFonts w:cs="Arial"/>
                <w:sz w:val="18"/>
                <w:szCs w:val="18"/>
              </w:rPr>
              <w:t xml:space="preserve">, </w:t>
            </w:r>
          </w:p>
          <w:p w14:paraId="6C49FFF4" w14:textId="041081AF" w:rsidR="002C7124" w:rsidRPr="00177220" w:rsidRDefault="002C7124" w:rsidP="00B84EF7">
            <w:pPr>
              <w:pStyle w:val="Odstavekseznama"/>
              <w:numPr>
                <w:ilvl w:val="0"/>
                <w:numId w:val="354"/>
              </w:numPr>
              <w:ind w:left="318" w:hanging="283"/>
              <w:rPr>
                <w:rFonts w:cs="Arial"/>
                <w:b/>
                <w:bCs/>
                <w:sz w:val="18"/>
                <w:szCs w:val="18"/>
              </w:rPr>
            </w:pPr>
            <w:r w:rsidRPr="00177220">
              <w:rPr>
                <w:rFonts w:cs="Arial"/>
                <w:sz w:val="18"/>
                <w:szCs w:val="18"/>
              </w:rPr>
              <w:t xml:space="preserve">skrb za naravne sovražnike za zmanjševanju številčnosti </w:t>
            </w:r>
            <w:proofErr w:type="spellStart"/>
            <w:r w:rsidRPr="00177220">
              <w:rPr>
                <w:rFonts w:cs="Arial"/>
                <w:sz w:val="18"/>
                <w:szCs w:val="18"/>
              </w:rPr>
              <w:t>resarjev</w:t>
            </w:r>
            <w:proofErr w:type="spellEnd"/>
            <w:r w:rsidRPr="00177220">
              <w:rPr>
                <w:rFonts w:cs="Arial"/>
                <w:sz w:val="18"/>
                <w:szCs w:val="18"/>
              </w:rPr>
              <w:t>.</w:t>
            </w:r>
          </w:p>
        </w:tc>
        <w:tc>
          <w:tcPr>
            <w:tcW w:w="2551" w:type="dxa"/>
            <w:hideMark/>
          </w:tcPr>
          <w:p w14:paraId="6DED1E7C" w14:textId="77777777" w:rsidR="002C7124" w:rsidRPr="001E02CA" w:rsidRDefault="002C7124" w:rsidP="00EB3FEA">
            <w:pPr>
              <w:rPr>
                <w:rFonts w:cs="Arial"/>
                <w:color w:val="00B050"/>
                <w:sz w:val="18"/>
                <w:szCs w:val="18"/>
              </w:rPr>
            </w:pPr>
            <w:proofErr w:type="spellStart"/>
            <w:r w:rsidRPr="001E02CA">
              <w:rPr>
                <w:rFonts w:cs="Arial"/>
                <w:color w:val="00B050"/>
                <w:sz w:val="18"/>
                <w:szCs w:val="18"/>
              </w:rPr>
              <w:t>azadirahtin</w:t>
            </w:r>
            <w:proofErr w:type="spellEnd"/>
            <w:r w:rsidRPr="001E02CA">
              <w:rPr>
                <w:rFonts w:cs="Arial"/>
                <w:color w:val="00B050"/>
                <w:sz w:val="18"/>
                <w:szCs w:val="18"/>
              </w:rPr>
              <w:t xml:space="preserve"> A</w:t>
            </w:r>
          </w:p>
        </w:tc>
        <w:tc>
          <w:tcPr>
            <w:tcW w:w="2268" w:type="dxa"/>
            <w:hideMark/>
          </w:tcPr>
          <w:p w14:paraId="3CB77C26" w14:textId="77777777" w:rsidR="002C7124" w:rsidRPr="00177220" w:rsidRDefault="002C7124" w:rsidP="00EB3FEA">
            <w:pPr>
              <w:rPr>
                <w:rFonts w:cs="Arial"/>
                <w:color w:val="00B050"/>
                <w:sz w:val="18"/>
                <w:szCs w:val="18"/>
              </w:rPr>
            </w:pPr>
            <w:proofErr w:type="spellStart"/>
            <w:r w:rsidRPr="00177220">
              <w:rPr>
                <w:rFonts w:cs="Arial"/>
                <w:color w:val="00B050"/>
                <w:sz w:val="18"/>
                <w:szCs w:val="18"/>
              </w:rPr>
              <w:t>Neemazal</w:t>
            </w:r>
            <w:proofErr w:type="spellEnd"/>
            <w:r w:rsidRPr="00177220">
              <w:rPr>
                <w:rFonts w:cs="Arial"/>
                <w:color w:val="00B050"/>
                <w:sz w:val="18"/>
                <w:szCs w:val="18"/>
              </w:rPr>
              <w:t xml:space="preserve"> - T/S</w:t>
            </w:r>
          </w:p>
        </w:tc>
        <w:tc>
          <w:tcPr>
            <w:tcW w:w="1559" w:type="dxa"/>
            <w:hideMark/>
          </w:tcPr>
          <w:p w14:paraId="66229671" w14:textId="77777777" w:rsidR="002C7124" w:rsidRPr="00177220" w:rsidRDefault="002C7124" w:rsidP="00EB3FEA">
            <w:pPr>
              <w:rPr>
                <w:rFonts w:cs="Arial"/>
                <w:color w:val="00B050"/>
                <w:sz w:val="18"/>
                <w:szCs w:val="18"/>
              </w:rPr>
            </w:pPr>
            <w:r w:rsidRPr="00177220">
              <w:rPr>
                <w:rFonts w:cs="Arial"/>
                <w:color w:val="00B050"/>
                <w:sz w:val="18"/>
                <w:szCs w:val="18"/>
              </w:rPr>
              <w:t>3,0 L/ha</w:t>
            </w:r>
          </w:p>
        </w:tc>
        <w:tc>
          <w:tcPr>
            <w:tcW w:w="1701" w:type="dxa"/>
            <w:hideMark/>
          </w:tcPr>
          <w:p w14:paraId="57F268AE" w14:textId="77777777" w:rsidR="002C7124" w:rsidRPr="00177220" w:rsidRDefault="002C7124" w:rsidP="00EB3FEA">
            <w:pPr>
              <w:rPr>
                <w:rFonts w:cs="Arial"/>
                <w:color w:val="00B050"/>
                <w:sz w:val="18"/>
                <w:szCs w:val="18"/>
              </w:rPr>
            </w:pPr>
            <w:r w:rsidRPr="00177220">
              <w:rPr>
                <w:rFonts w:cs="Arial"/>
                <w:color w:val="00B050"/>
                <w:sz w:val="18"/>
                <w:szCs w:val="18"/>
              </w:rPr>
              <w:t>28</w:t>
            </w:r>
          </w:p>
        </w:tc>
        <w:tc>
          <w:tcPr>
            <w:tcW w:w="1701" w:type="dxa"/>
            <w:hideMark/>
          </w:tcPr>
          <w:p w14:paraId="09A6D02D" w14:textId="3A90F03D" w:rsidR="002C7124" w:rsidRPr="00177220" w:rsidRDefault="005B0D67" w:rsidP="00EB3FEA">
            <w:pPr>
              <w:rPr>
                <w:rFonts w:cs="Arial"/>
                <w:color w:val="00B050"/>
                <w:sz w:val="18"/>
                <w:szCs w:val="18"/>
              </w:rPr>
            </w:pPr>
            <w:r>
              <w:rPr>
                <w:rFonts w:cs="Arial"/>
                <w:color w:val="00B050"/>
                <w:sz w:val="18"/>
                <w:szCs w:val="18"/>
              </w:rPr>
              <w:t>Manjša uporaba</w:t>
            </w:r>
            <w:r w:rsidR="002C7124" w:rsidRPr="00177220">
              <w:rPr>
                <w:rFonts w:cs="Arial"/>
                <w:color w:val="00B050"/>
                <w:sz w:val="18"/>
                <w:szCs w:val="18"/>
              </w:rPr>
              <w:t>; zmanjševanje populacije.</w:t>
            </w:r>
          </w:p>
        </w:tc>
      </w:tr>
      <w:tr w:rsidR="002C7124" w:rsidRPr="001E02CA" w14:paraId="79690202" w14:textId="77777777" w:rsidTr="0057459C">
        <w:trPr>
          <w:trHeight w:val="520"/>
        </w:trPr>
        <w:tc>
          <w:tcPr>
            <w:tcW w:w="2552" w:type="dxa"/>
            <w:vMerge/>
            <w:hideMark/>
          </w:tcPr>
          <w:p w14:paraId="42A80980" w14:textId="77777777" w:rsidR="002C7124" w:rsidRPr="001E02CA" w:rsidRDefault="002C7124" w:rsidP="00EB3FEA">
            <w:pPr>
              <w:rPr>
                <w:rFonts w:cs="Arial"/>
                <w:b/>
                <w:bCs/>
                <w:sz w:val="18"/>
                <w:szCs w:val="18"/>
              </w:rPr>
            </w:pPr>
          </w:p>
        </w:tc>
        <w:tc>
          <w:tcPr>
            <w:tcW w:w="2977" w:type="dxa"/>
            <w:vMerge/>
            <w:hideMark/>
          </w:tcPr>
          <w:p w14:paraId="43815641" w14:textId="77777777" w:rsidR="002C7124" w:rsidRPr="001E02CA" w:rsidRDefault="002C7124" w:rsidP="00EB3FEA">
            <w:pPr>
              <w:rPr>
                <w:rFonts w:cs="Arial"/>
                <w:b/>
                <w:bCs/>
                <w:sz w:val="18"/>
                <w:szCs w:val="18"/>
              </w:rPr>
            </w:pPr>
          </w:p>
        </w:tc>
        <w:tc>
          <w:tcPr>
            <w:tcW w:w="2551" w:type="dxa"/>
            <w:vMerge w:val="restart"/>
            <w:hideMark/>
          </w:tcPr>
          <w:p w14:paraId="53D6E4E3" w14:textId="77777777" w:rsidR="002C7124" w:rsidRPr="001E02CA" w:rsidRDefault="002C7124" w:rsidP="00EB3FEA">
            <w:pPr>
              <w:rPr>
                <w:rFonts w:cs="Arial"/>
                <w:color w:val="00B050"/>
                <w:sz w:val="18"/>
                <w:szCs w:val="18"/>
              </w:rPr>
            </w:pPr>
            <w:proofErr w:type="spellStart"/>
            <w:r w:rsidRPr="001E02CA">
              <w:rPr>
                <w:rFonts w:cs="Arial"/>
                <w:color w:val="00B050"/>
                <w:sz w:val="18"/>
                <w:szCs w:val="18"/>
              </w:rPr>
              <w:t>spinosad</w:t>
            </w:r>
            <w:proofErr w:type="spellEnd"/>
            <w:r w:rsidRPr="001E02CA">
              <w:rPr>
                <w:rFonts w:cs="Arial"/>
                <w:color w:val="00B050"/>
                <w:sz w:val="18"/>
                <w:szCs w:val="18"/>
              </w:rPr>
              <w:t xml:space="preserve"> (</w:t>
            </w:r>
            <w:proofErr w:type="spellStart"/>
            <w:r w:rsidRPr="001E02CA">
              <w:rPr>
                <w:rFonts w:cs="Arial"/>
                <w:color w:val="00B050"/>
                <w:sz w:val="18"/>
                <w:szCs w:val="18"/>
              </w:rPr>
              <w:t>spinosin</w:t>
            </w:r>
            <w:proofErr w:type="spellEnd"/>
            <w:r w:rsidRPr="001E02CA">
              <w:rPr>
                <w:rFonts w:cs="Arial"/>
                <w:color w:val="00B050"/>
                <w:sz w:val="18"/>
                <w:szCs w:val="18"/>
              </w:rPr>
              <w:t xml:space="preserve"> </w:t>
            </w:r>
            <w:proofErr w:type="spellStart"/>
            <w:r w:rsidRPr="001E02CA">
              <w:rPr>
                <w:rFonts w:cs="Arial"/>
                <w:color w:val="00B050"/>
                <w:sz w:val="18"/>
                <w:szCs w:val="18"/>
              </w:rPr>
              <w:t>A+spinosin</w:t>
            </w:r>
            <w:proofErr w:type="spellEnd"/>
            <w:r w:rsidRPr="001E02CA">
              <w:rPr>
                <w:rFonts w:cs="Arial"/>
                <w:color w:val="00B050"/>
                <w:sz w:val="18"/>
                <w:szCs w:val="18"/>
              </w:rPr>
              <w:t xml:space="preserve"> D)</w:t>
            </w:r>
          </w:p>
        </w:tc>
        <w:tc>
          <w:tcPr>
            <w:tcW w:w="2268" w:type="dxa"/>
            <w:hideMark/>
          </w:tcPr>
          <w:p w14:paraId="7617BA2B" w14:textId="77777777" w:rsidR="002C7124" w:rsidRPr="001E02CA" w:rsidRDefault="002C7124" w:rsidP="00EB3FEA">
            <w:pPr>
              <w:rPr>
                <w:rFonts w:cs="Arial"/>
                <w:color w:val="00B050"/>
                <w:sz w:val="18"/>
                <w:szCs w:val="18"/>
              </w:rPr>
            </w:pPr>
            <w:r w:rsidRPr="001E02CA">
              <w:rPr>
                <w:rFonts w:cs="Arial"/>
                <w:color w:val="00B050"/>
                <w:sz w:val="18"/>
                <w:szCs w:val="18"/>
              </w:rPr>
              <w:t>Laser plus</w:t>
            </w:r>
          </w:p>
        </w:tc>
        <w:tc>
          <w:tcPr>
            <w:tcW w:w="1559" w:type="dxa"/>
            <w:hideMark/>
          </w:tcPr>
          <w:p w14:paraId="074DFE6F" w14:textId="77777777" w:rsidR="002C7124" w:rsidRPr="001E02CA" w:rsidRDefault="002C7124" w:rsidP="00EB3FEA">
            <w:pPr>
              <w:rPr>
                <w:rFonts w:cs="Arial"/>
                <w:color w:val="00B050"/>
                <w:sz w:val="18"/>
                <w:szCs w:val="18"/>
              </w:rPr>
            </w:pPr>
            <w:r w:rsidRPr="001E02CA">
              <w:rPr>
                <w:rFonts w:cs="Arial"/>
                <w:color w:val="00B050"/>
                <w:sz w:val="18"/>
                <w:szCs w:val="18"/>
              </w:rPr>
              <w:t>0,2 L/ha</w:t>
            </w:r>
          </w:p>
        </w:tc>
        <w:tc>
          <w:tcPr>
            <w:tcW w:w="1701" w:type="dxa"/>
            <w:hideMark/>
          </w:tcPr>
          <w:p w14:paraId="562690B6" w14:textId="77777777" w:rsidR="002C7124" w:rsidRPr="001E02CA" w:rsidRDefault="002C7124" w:rsidP="00EB3FEA">
            <w:pPr>
              <w:rPr>
                <w:rFonts w:cs="Arial"/>
                <w:color w:val="00B050"/>
                <w:sz w:val="18"/>
                <w:szCs w:val="18"/>
              </w:rPr>
            </w:pPr>
            <w:r w:rsidRPr="001E02CA">
              <w:rPr>
                <w:rFonts w:cs="Arial"/>
                <w:color w:val="00B050"/>
                <w:sz w:val="18"/>
                <w:szCs w:val="18"/>
              </w:rPr>
              <w:t>1</w:t>
            </w:r>
          </w:p>
        </w:tc>
        <w:tc>
          <w:tcPr>
            <w:tcW w:w="1701" w:type="dxa"/>
            <w:hideMark/>
          </w:tcPr>
          <w:p w14:paraId="208A6C49" w14:textId="77777777" w:rsidR="002C7124" w:rsidRPr="001E02CA" w:rsidRDefault="002C7124" w:rsidP="00EB3FEA">
            <w:pPr>
              <w:rPr>
                <w:rFonts w:cs="Arial"/>
                <w:color w:val="00B050"/>
                <w:sz w:val="18"/>
                <w:szCs w:val="18"/>
              </w:rPr>
            </w:pPr>
            <w:r w:rsidRPr="001E02CA">
              <w:rPr>
                <w:rFonts w:cs="Arial"/>
                <w:color w:val="00B050"/>
                <w:sz w:val="18"/>
                <w:szCs w:val="18"/>
              </w:rPr>
              <w:t>Zmanjševanje populacije.</w:t>
            </w:r>
          </w:p>
        </w:tc>
      </w:tr>
      <w:tr w:rsidR="002C7124" w:rsidRPr="001E02CA" w14:paraId="3B655403" w14:textId="77777777" w:rsidTr="0057459C">
        <w:trPr>
          <w:trHeight w:val="520"/>
        </w:trPr>
        <w:tc>
          <w:tcPr>
            <w:tcW w:w="2552" w:type="dxa"/>
            <w:vMerge/>
            <w:hideMark/>
          </w:tcPr>
          <w:p w14:paraId="4C7F1098" w14:textId="77777777" w:rsidR="002C7124" w:rsidRPr="001E02CA" w:rsidRDefault="002C7124" w:rsidP="00EB3FEA">
            <w:pPr>
              <w:rPr>
                <w:rFonts w:cs="Arial"/>
                <w:b/>
                <w:bCs/>
                <w:sz w:val="18"/>
                <w:szCs w:val="18"/>
              </w:rPr>
            </w:pPr>
          </w:p>
        </w:tc>
        <w:tc>
          <w:tcPr>
            <w:tcW w:w="2977" w:type="dxa"/>
            <w:vMerge/>
            <w:hideMark/>
          </w:tcPr>
          <w:p w14:paraId="41AC7973" w14:textId="77777777" w:rsidR="002C7124" w:rsidRPr="001E02CA" w:rsidRDefault="002C7124" w:rsidP="00EB3FEA">
            <w:pPr>
              <w:rPr>
                <w:rFonts w:cs="Arial"/>
                <w:b/>
                <w:bCs/>
                <w:sz w:val="18"/>
                <w:szCs w:val="18"/>
              </w:rPr>
            </w:pPr>
          </w:p>
        </w:tc>
        <w:tc>
          <w:tcPr>
            <w:tcW w:w="2551" w:type="dxa"/>
            <w:vMerge/>
            <w:hideMark/>
          </w:tcPr>
          <w:p w14:paraId="10BC0FA4" w14:textId="77777777" w:rsidR="002C7124" w:rsidRPr="001E02CA" w:rsidRDefault="002C7124" w:rsidP="00EB3FEA">
            <w:pPr>
              <w:rPr>
                <w:rFonts w:cs="Arial"/>
                <w:color w:val="00B050"/>
                <w:sz w:val="18"/>
                <w:szCs w:val="18"/>
              </w:rPr>
            </w:pPr>
          </w:p>
        </w:tc>
        <w:tc>
          <w:tcPr>
            <w:tcW w:w="2268" w:type="dxa"/>
            <w:hideMark/>
          </w:tcPr>
          <w:p w14:paraId="19B0B868" w14:textId="77777777" w:rsidR="002C7124" w:rsidRPr="001E02CA" w:rsidRDefault="002C7124" w:rsidP="00EB3FEA">
            <w:pPr>
              <w:rPr>
                <w:rFonts w:cs="Arial"/>
                <w:color w:val="00B050"/>
                <w:sz w:val="18"/>
                <w:szCs w:val="18"/>
              </w:rPr>
            </w:pPr>
            <w:r w:rsidRPr="001E02CA">
              <w:rPr>
                <w:rFonts w:cs="Arial"/>
                <w:color w:val="00B050"/>
                <w:sz w:val="18"/>
                <w:szCs w:val="18"/>
              </w:rPr>
              <w:t>Laser 240 SC</w:t>
            </w:r>
          </w:p>
        </w:tc>
        <w:tc>
          <w:tcPr>
            <w:tcW w:w="1559" w:type="dxa"/>
            <w:hideMark/>
          </w:tcPr>
          <w:p w14:paraId="2B9F3F9B" w14:textId="77777777" w:rsidR="002C7124" w:rsidRPr="001E02CA" w:rsidRDefault="002C7124" w:rsidP="00EB3FEA">
            <w:pPr>
              <w:rPr>
                <w:rFonts w:cs="Arial"/>
                <w:color w:val="00B050"/>
                <w:sz w:val="18"/>
                <w:szCs w:val="18"/>
              </w:rPr>
            </w:pPr>
            <w:r w:rsidRPr="001E02CA">
              <w:rPr>
                <w:rFonts w:cs="Arial"/>
                <w:color w:val="00B050"/>
                <w:sz w:val="18"/>
                <w:szCs w:val="18"/>
              </w:rPr>
              <w:t>0,45 L/ha</w:t>
            </w:r>
          </w:p>
        </w:tc>
        <w:tc>
          <w:tcPr>
            <w:tcW w:w="1701" w:type="dxa"/>
            <w:hideMark/>
          </w:tcPr>
          <w:p w14:paraId="1757DE46" w14:textId="77777777" w:rsidR="002C7124" w:rsidRPr="001E02CA" w:rsidRDefault="002C7124" w:rsidP="00EB3FEA">
            <w:pPr>
              <w:rPr>
                <w:rFonts w:cs="Arial"/>
                <w:color w:val="00B050"/>
                <w:sz w:val="18"/>
                <w:szCs w:val="18"/>
              </w:rPr>
            </w:pPr>
            <w:r w:rsidRPr="001E02CA">
              <w:rPr>
                <w:rFonts w:cs="Arial"/>
                <w:color w:val="00B050"/>
                <w:sz w:val="18"/>
                <w:szCs w:val="18"/>
              </w:rPr>
              <w:t>14</w:t>
            </w:r>
          </w:p>
        </w:tc>
        <w:tc>
          <w:tcPr>
            <w:tcW w:w="1701" w:type="dxa"/>
            <w:hideMark/>
          </w:tcPr>
          <w:p w14:paraId="20F6E96A" w14:textId="77777777" w:rsidR="002C7124" w:rsidRPr="001E02CA" w:rsidRDefault="002C7124" w:rsidP="00EB3FEA">
            <w:pPr>
              <w:rPr>
                <w:rFonts w:cs="Arial"/>
                <w:color w:val="00B050"/>
                <w:sz w:val="18"/>
                <w:szCs w:val="18"/>
              </w:rPr>
            </w:pPr>
            <w:r w:rsidRPr="001E02CA">
              <w:rPr>
                <w:rFonts w:cs="Arial"/>
                <w:color w:val="00B050"/>
                <w:sz w:val="18"/>
                <w:szCs w:val="18"/>
              </w:rPr>
              <w:t> </w:t>
            </w:r>
          </w:p>
        </w:tc>
      </w:tr>
      <w:tr w:rsidR="002C7124" w:rsidRPr="001E02CA" w14:paraId="6413E586" w14:textId="77777777" w:rsidTr="0057459C">
        <w:trPr>
          <w:trHeight w:val="520"/>
        </w:trPr>
        <w:tc>
          <w:tcPr>
            <w:tcW w:w="2552" w:type="dxa"/>
            <w:vMerge/>
          </w:tcPr>
          <w:p w14:paraId="3954BC06" w14:textId="77777777" w:rsidR="002C7124" w:rsidRPr="001E02CA" w:rsidRDefault="002C7124" w:rsidP="00EB3FEA">
            <w:pPr>
              <w:rPr>
                <w:rFonts w:cs="Arial"/>
                <w:b/>
                <w:bCs/>
                <w:sz w:val="18"/>
                <w:szCs w:val="18"/>
              </w:rPr>
            </w:pPr>
          </w:p>
        </w:tc>
        <w:tc>
          <w:tcPr>
            <w:tcW w:w="2977" w:type="dxa"/>
            <w:vMerge/>
          </w:tcPr>
          <w:p w14:paraId="02BE1038" w14:textId="77777777" w:rsidR="002C7124" w:rsidRPr="001E02CA" w:rsidRDefault="002C7124" w:rsidP="00EB3FEA">
            <w:pPr>
              <w:rPr>
                <w:rFonts w:cs="Arial"/>
                <w:b/>
                <w:bCs/>
                <w:sz w:val="18"/>
                <w:szCs w:val="18"/>
              </w:rPr>
            </w:pPr>
          </w:p>
        </w:tc>
        <w:tc>
          <w:tcPr>
            <w:tcW w:w="2551" w:type="dxa"/>
          </w:tcPr>
          <w:p w14:paraId="5080E63F" w14:textId="77777777" w:rsidR="002C7124" w:rsidRPr="001E02CA" w:rsidRDefault="002C7124" w:rsidP="00EB3FEA">
            <w:pPr>
              <w:rPr>
                <w:rFonts w:cs="Arial"/>
                <w:sz w:val="18"/>
                <w:szCs w:val="18"/>
              </w:rPr>
            </w:pPr>
            <w:r w:rsidRPr="001E02CA">
              <w:rPr>
                <w:rFonts w:cs="Arial"/>
                <w:sz w:val="18"/>
                <w:szCs w:val="18"/>
              </w:rPr>
              <w:t>lambda-</w:t>
            </w:r>
            <w:proofErr w:type="spellStart"/>
            <w:r w:rsidRPr="001E02CA">
              <w:rPr>
                <w:rFonts w:cs="Arial"/>
                <w:sz w:val="18"/>
                <w:szCs w:val="18"/>
              </w:rPr>
              <w:t>cihalotrin</w:t>
            </w:r>
            <w:proofErr w:type="spellEnd"/>
          </w:p>
        </w:tc>
        <w:tc>
          <w:tcPr>
            <w:tcW w:w="2268" w:type="dxa"/>
          </w:tcPr>
          <w:p w14:paraId="7C0DD7AD" w14:textId="77777777" w:rsidR="002C7124" w:rsidRPr="001E02CA" w:rsidRDefault="002C7124" w:rsidP="00EB3FEA">
            <w:pPr>
              <w:rPr>
                <w:rFonts w:cs="Arial"/>
                <w:sz w:val="18"/>
                <w:szCs w:val="18"/>
              </w:rPr>
            </w:pPr>
            <w:r w:rsidRPr="001E02CA">
              <w:rPr>
                <w:rFonts w:cs="Arial"/>
                <w:sz w:val="18"/>
                <w:szCs w:val="18"/>
              </w:rPr>
              <w:t xml:space="preserve">Karate </w:t>
            </w:r>
            <w:proofErr w:type="spellStart"/>
            <w:r w:rsidRPr="001E02CA">
              <w:rPr>
                <w:rFonts w:cs="Arial"/>
                <w:sz w:val="18"/>
                <w:szCs w:val="18"/>
              </w:rPr>
              <w:t>zeon</w:t>
            </w:r>
            <w:proofErr w:type="spellEnd"/>
            <w:r w:rsidRPr="001E02CA">
              <w:rPr>
                <w:rFonts w:cs="Arial"/>
                <w:sz w:val="18"/>
                <w:szCs w:val="18"/>
              </w:rPr>
              <w:t xml:space="preserve"> 5 CS</w:t>
            </w:r>
          </w:p>
        </w:tc>
        <w:tc>
          <w:tcPr>
            <w:tcW w:w="1559" w:type="dxa"/>
          </w:tcPr>
          <w:p w14:paraId="3A18020E" w14:textId="77777777" w:rsidR="002C7124" w:rsidRPr="001E02CA" w:rsidRDefault="002C7124" w:rsidP="00EB3FEA">
            <w:pPr>
              <w:rPr>
                <w:rFonts w:cs="Arial"/>
                <w:sz w:val="18"/>
                <w:szCs w:val="18"/>
              </w:rPr>
            </w:pPr>
            <w:r w:rsidRPr="001E02CA">
              <w:rPr>
                <w:rFonts w:cs="Arial"/>
                <w:sz w:val="18"/>
                <w:szCs w:val="18"/>
              </w:rPr>
              <w:t>0,15 L/ha</w:t>
            </w:r>
          </w:p>
        </w:tc>
        <w:tc>
          <w:tcPr>
            <w:tcW w:w="1701" w:type="dxa"/>
          </w:tcPr>
          <w:p w14:paraId="4613B6D1" w14:textId="77777777" w:rsidR="002C7124" w:rsidRPr="001E02CA" w:rsidRDefault="002C7124" w:rsidP="00EB3FEA">
            <w:pPr>
              <w:rPr>
                <w:rFonts w:cs="Arial"/>
                <w:sz w:val="18"/>
                <w:szCs w:val="18"/>
              </w:rPr>
            </w:pPr>
            <w:r w:rsidRPr="001E02CA">
              <w:rPr>
                <w:rFonts w:cs="Arial"/>
                <w:sz w:val="18"/>
                <w:szCs w:val="18"/>
              </w:rPr>
              <w:t>14</w:t>
            </w:r>
          </w:p>
        </w:tc>
        <w:tc>
          <w:tcPr>
            <w:tcW w:w="1701" w:type="dxa"/>
          </w:tcPr>
          <w:p w14:paraId="7D5940B2" w14:textId="77777777" w:rsidR="002C7124" w:rsidRPr="001E02CA" w:rsidRDefault="002C7124" w:rsidP="00EB3FEA">
            <w:pPr>
              <w:rPr>
                <w:rFonts w:cs="Arial"/>
                <w:sz w:val="18"/>
                <w:szCs w:val="18"/>
              </w:rPr>
            </w:pPr>
            <w:r w:rsidRPr="001E02CA">
              <w:rPr>
                <w:rFonts w:cs="Arial"/>
                <w:sz w:val="18"/>
                <w:szCs w:val="18"/>
              </w:rPr>
              <w:t> </w:t>
            </w:r>
          </w:p>
        </w:tc>
      </w:tr>
      <w:tr w:rsidR="002C7124" w:rsidRPr="001E02CA" w14:paraId="4925AF43" w14:textId="77777777" w:rsidTr="0057459C">
        <w:trPr>
          <w:trHeight w:val="260"/>
        </w:trPr>
        <w:tc>
          <w:tcPr>
            <w:tcW w:w="2552" w:type="dxa"/>
            <w:vMerge w:val="restart"/>
            <w:hideMark/>
          </w:tcPr>
          <w:p w14:paraId="6A591F11" w14:textId="67BFF113" w:rsidR="002C7124" w:rsidRPr="001E02CA" w:rsidRDefault="002C7124" w:rsidP="00177220">
            <w:pPr>
              <w:jc w:val="left"/>
              <w:rPr>
                <w:rFonts w:cs="Arial"/>
                <w:b/>
                <w:bCs/>
                <w:sz w:val="18"/>
                <w:szCs w:val="18"/>
              </w:rPr>
            </w:pPr>
            <w:r w:rsidRPr="001E02CA">
              <w:rPr>
                <w:rFonts w:cs="Arial"/>
                <w:b/>
                <w:bCs/>
                <w:sz w:val="18"/>
                <w:szCs w:val="18"/>
              </w:rPr>
              <w:t xml:space="preserve">Listne uši </w:t>
            </w:r>
            <w:r w:rsidRPr="001E02CA">
              <w:rPr>
                <w:rFonts w:cs="Arial"/>
                <w:sz w:val="18"/>
                <w:szCs w:val="18"/>
              </w:rPr>
              <w:t>(</w:t>
            </w:r>
            <w:proofErr w:type="spellStart"/>
            <w:r w:rsidRPr="001E02CA">
              <w:rPr>
                <w:rFonts w:cs="Arial"/>
                <w:i/>
                <w:iCs/>
                <w:sz w:val="18"/>
                <w:szCs w:val="18"/>
              </w:rPr>
              <w:t>Aphididae</w:t>
            </w:r>
            <w:proofErr w:type="spellEnd"/>
            <w:r w:rsidRPr="001E02CA">
              <w:rPr>
                <w:rFonts w:cs="Arial"/>
                <w:sz w:val="18"/>
                <w:szCs w:val="18"/>
              </w:rPr>
              <w:t>)</w:t>
            </w:r>
          </w:p>
        </w:tc>
        <w:tc>
          <w:tcPr>
            <w:tcW w:w="2977" w:type="dxa"/>
            <w:vMerge w:val="restart"/>
            <w:hideMark/>
          </w:tcPr>
          <w:p w14:paraId="7809C3C3" w14:textId="77777777" w:rsidR="002C7124" w:rsidRPr="001E02CA" w:rsidRDefault="002C7124" w:rsidP="00EB3FEA">
            <w:pPr>
              <w:rPr>
                <w:rFonts w:cs="Arial"/>
                <w:b/>
                <w:bCs/>
                <w:sz w:val="18"/>
                <w:szCs w:val="18"/>
                <w:u w:val="single"/>
              </w:rPr>
            </w:pPr>
            <w:r w:rsidRPr="001E02CA">
              <w:rPr>
                <w:rFonts w:cs="Arial"/>
                <w:b/>
                <w:bCs/>
                <w:sz w:val="18"/>
                <w:szCs w:val="18"/>
                <w:u w:val="single"/>
              </w:rPr>
              <w:t>Agrotehnični ukrepi:</w:t>
            </w:r>
          </w:p>
          <w:p w14:paraId="62541BE8" w14:textId="77777777" w:rsidR="00177220" w:rsidRPr="00177220" w:rsidRDefault="00177220" w:rsidP="00B84EF7">
            <w:pPr>
              <w:pStyle w:val="Odstavekseznama"/>
              <w:numPr>
                <w:ilvl w:val="0"/>
                <w:numId w:val="355"/>
              </w:numPr>
              <w:ind w:left="318" w:hanging="283"/>
              <w:rPr>
                <w:rFonts w:cs="Arial"/>
                <w:b/>
                <w:bCs/>
                <w:sz w:val="18"/>
                <w:szCs w:val="18"/>
              </w:rPr>
            </w:pPr>
            <w:r w:rsidRPr="00177220">
              <w:rPr>
                <w:rFonts w:cs="Arial"/>
                <w:sz w:val="18"/>
                <w:szCs w:val="18"/>
              </w:rPr>
              <w:t>r</w:t>
            </w:r>
            <w:r w:rsidR="002C7124" w:rsidRPr="00177220">
              <w:rPr>
                <w:rFonts w:cs="Arial"/>
                <w:sz w:val="18"/>
                <w:szCs w:val="18"/>
              </w:rPr>
              <w:t xml:space="preserve">edno pregledovanje posevkov, </w:t>
            </w:r>
          </w:p>
          <w:p w14:paraId="29A801F5" w14:textId="33F53DE4" w:rsidR="002C7124" w:rsidRPr="00177220" w:rsidRDefault="002C7124" w:rsidP="00B84EF7">
            <w:pPr>
              <w:pStyle w:val="Odstavekseznama"/>
              <w:numPr>
                <w:ilvl w:val="0"/>
                <w:numId w:val="355"/>
              </w:numPr>
              <w:ind w:left="318" w:hanging="283"/>
              <w:rPr>
                <w:rFonts w:cs="Arial"/>
                <w:b/>
                <w:bCs/>
                <w:sz w:val="18"/>
                <w:szCs w:val="18"/>
              </w:rPr>
            </w:pPr>
            <w:r w:rsidRPr="00177220">
              <w:rPr>
                <w:rFonts w:cs="Arial"/>
                <w:sz w:val="18"/>
                <w:szCs w:val="18"/>
              </w:rPr>
              <w:t>odstranjevanje plevelov (gostiteljske rastline).</w:t>
            </w:r>
          </w:p>
        </w:tc>
        <w:tc>
          <w:tcPr>
            <w:tcW w:w="2551" w:type="dxa"/>
            <w:hideMark/>
          </w:tcPr>
          <w:p w14:paraId="2D5FE00F" w14:textId="77777777" w:rsidR="002C7124" w:rsidRPr="001E02CA" w:rsidRDefault="002C7124" w:rsidP="00EB3FEA">
            <w:pPr>
              <w:rPr>
                <w:rFonts w:cs="Arial"/>
                <w:color w:val="00B050"/>
                <w:sz w:val="18"/>
                <w:szCs w:val="18"/>
              </w:rPr>
            </w:pPr>
            <w:proofErr w:type="spellStart"/>
            <w:r w:rsidRPr="001E02CA">
              <w:rPr>
                <w:rFonts w:cs="Arial"/>
                <w:color w:val="00B050"/>
                <w:sz w:val="18"/>
                <w:szCs w:val="18"/>
              </w:rPr>
              <w:t>azadirahtin</w:t>
            </w:r>
            <w:proofErr w:type="spellEnd"/>
            <w:r w:rsidRPr="001E02CA">
              <w:rPr>
                <w:rFonts w:cs="Arial"/>
                <w:color w:val="00B050"/>
                <w:sz w:val="18"/>
                <w:szCs w:val="18"/>
              </w:rPr>
              <w:t xml:space="preserve"> A</w:t>
            </w:r>
          </w:p>
        </w:tc>
        <w:tc>
          <w:tcPr>
            <w:tcW w:w="2268" w:type="dxa"/>
            <w:hideMark/>
          </w:tcPr>
          <w:p w14:paraId="522360F0" w14:textId="77777777" w:rsidR="002C7124" w:rsidRPr="00177220" w:rsidRDefault="002C7124" w:rsidP="00EB3FEA">
            <w:pPr>
              <w:rPr>
                <w:rFonts w:cs="Arial"/>
                <w:color w:val="00B050"/>
                <w:sz w:val="18"/>
                <w:szCs w:val="18"/>
              </w:rPr>
            </w:pPr>
            <w:proofErr w:type="spellStart"/>
            <w:r w:rsidRPr="00177220">
              <w:rPr>
                <w:rFonts w:cs="Arial"/>
                <w:color w:val="00B050"/>
                <w:sz w:val="18"/>
                <w:szCs w:val="18"/>
              </w:rPr>
              <w:t>Neemazal</w:t>
            </w:r>
            <w:proofErr w:type="spellEnd"/>
            <w:r w:rsidRPr="00177220">
              <w:rPr>
                <w:rFonts w:cs="Arial"/>
                <w:color w:val="00B050"/>
                <w:sz w:val="18"/>
                <w:szCs w:val="18"/>
              </w:rPr>
              <w:t xml:space="preserve"> - T/S</w:t>
            </w:r>
          </w:p>
        </w:tc>
        <w:tc>
          <w:tcPr>
            <w:tcW w:w="1559" w:type="dxa"/>
            <w:hideMark/>
          </w:tcPr>
          <w:p w14:paraId="324AA796" w14:textId="77777777" w:rsidR="002C7124" w:rsidRPr="00177220" w:rsidRDefault="002C7124" w:rsidP="00EB3FEA">
            <w:pPr>
              <w:rPr>
                <w:rFonts w:cs="Arial"/>
                <w:color w:val="00B050"/>
                <w:sz w:val="18"/>
                <w:szCs w:val="18"/>
              </w:rPr>
            </w:pPr>
            <w:r w:rsidRPr="00177220">
              <w:rPr>
                <w:rFonts w:cs="Arial"/>
                <w:color w:val="00B050"/>
                <w:sz w:val="18"/>
                <w:szCs w:val="18"/>
              </w:rPr>
              <w:t>3,0 L/ha</w:t>
            </w:r>
          </w:p>
        </w:tc>
        <w:tc>
          <w:tcPr>
            <w:tcW w:w="1701" w:type="dxa"/>
            <w:hideMark/>
          </w:tcPr>
          <w:p w14:paraId="750BFB82" w14:textId="77777777" w:rsidR="002C7124" w:rsidRPr="00177220" w:rsidRDefault="002C7124" w:rsidP="00EB3FEA">
            <w:pPr>
              <w:rPr>
                <w:rFonts w:cs="Arial"/>
                <w:color w:val="00B050"/>
                <w:sz w:val="18"/>
                <w:szCs w:val="18"/>
              </w:rPr>
            </w:pPr>
            <w:r w:rsidRPr="00177220">
              <w:rPr>
                <w:rFonts w:cs="Arial"/>
                <w:color w:val="00B050"/>
                <w:sz w:val="18"/>
                <w:szCs w:val="18"/>
              </w:rPr>
              <w:t>28</w:t>
            </w:r>
          </w:p>
        </w:tc>
        <w:tc>
          <w:tcPr>
            <w:tcW w:w="1701" w:type="dxa"/>
            <w:hideMark/>
          </w:tcPr>
          <w:p w14:paraId="67BC9825" w14:textId="40FCFBB8" w:rsidR="002C7124" w:rsidRPr="00177220" w:rsidRDefault="005B0D67" w:rsidP="00EB3FEA">
            <w:pPr>
              <w:rPr>
                <w:rFonts w:cs="Arial"/>
                <w:color w:val="00B050"/>
                <w:sz w:val="18"/>
                <w:szCs w:val="18"/>
              </w:rPr>
            </w:pPr>
            <w:r>
              <w:rPr>
                <w:rFonts w:cs="Arial"/>
                <w:color w:val="00B050"/>
                <w:sz w:val="18"/>
                <w:szCs w:val="18"/>
              </w:rPr>
              <w:t>Manjša uporaba</w:t>
            </w:r>
            <w:r w:rsidR="002C7124" w:rsidRPr="00177220">
              <w:rPr>
                <w:rFonts w:cs="Arial"/>
                <w:color w:val="00B050"/>
                <w:sz w:val="18"/>
                <w:szCs w:val="18"/>
              </w:rPr>
              <w:t>; zmanjševanje populacije.</w:t>
            </w:r>
          </w:p>
        </w:tc>
      </w:tr>
      <w:tr w:rsidR="002C7124" w:rsidRPr="001E02CA" w14:paraId="6886DE2F" w14:textId="77777777" w:rsidTr="0057459C">
        <w:trPr>
          <w:trHeight w:val="260"/>
        </w:trPr>
        <w:tc>
          <w:tcPr>
            <w:tcW w:w="2552" w:type="dxa"/>
            <w:vMerge/>
            <w:hideMark/>
          </w:tcPr>
          <w:p w14:paraId="45C185CA" w14:textId="77777777" w:rsidR="002C7124" w:rsidRPr="001E02CA" w:rsidRDefault="002C7124" w:rsidP="00177220">
            <w:pPr>
              <w:jc w:val="left"/>
              <w:rPr>
                <w:rFonts w:cs="Arial"/>
                <w:b/>
                <w:bCs/>
                <w:sz w:val="18"/>
                <w:szCs w:val="18"/>
              </w:rPr>
            </w:pPr>
          </w:p>
        </w:tc>
        <w:tc>
          <w:tcPr>
            <w:tcW w:w="2977" w:type="dxa"/>
            <w:vMerge/>
            <w:hideMark/>
          </w:tcPr>
          <w:p w14:paraId="2C36782A" w14:textId="77777777" w:rsidR="002C7124" w:rsidRPr="001E02CA" w:rsidRDefault="002C7124" w:rsidP="00EB3FEA">
            <w:pPr>
              <w:rPr>
                <w:rFonts w:cs="Arial"/>
                <w:b/>
                <w:bCs/>
                <w:sz w:val="18"/>
                <w:szCs w:val="18"/>
              </w:rPr>
            </w:pPr>
          </w:p>
        </w:tc>
        <w:tc>
          <w:tcPr>
            <w:tcW w:w="2551" w:type="dxa"/>
            <w:noWrap/>
            <w:hideMark/>
          </w:tcPr>
          <w:p w14:paraId="40ACBEAC" w14:textId="77777777" w:rsidR="002C7124" w:rsidRPr="001E02CA" w:rsidRDefault="002C7124" w:rsidP="00EB3FEA">
            <w:pPr>
              <w:rPr>
                <w:rFonts w:cs="Arial"/>
                <w:sz w:val="18"/>
                <w:szCs w:val="18"/>
              </w:rPr>
            </w:pPr>
            <w:r w:rsidRPr="001E02CA">
              <w:rPr>
                <w:rFonts w:cs="Arial"/>
                <w:sz w:val="18"/>
                <w:szCs w:val="18"/>
              </w:rPr>
              <w:t>lambda-</w:t>
            </w:r>
            <w:proofErr w:type="spellStart"/>
            <w:r w:rsidRPr="001E02CA">
              <w:rPr>
                <w:rFonts w:cs="Arial"/>
                <w:sz w:val="18"/>
                <w:szCs w:val="18"/>
              </w:rPr>
              <w:t>cihalotrin</w:t>
            </w:r>
            <w:proofErr w:type="spellEnd"/>
          </w:p>
        </w:tc>
        <w:tc>
          <w:tcPr>
            <w:tcW w:w="2268" w:type="dxa"/>
            <w:hideMark/>
          </w:tcPr>
          <w:p w14:paraId="3E1B970A" w14:textId="77777777" w:rsidR="002C7124" w:rsidRPr="001E02CA" w:rsidRDefault="002C7124" w:rsidP="00EB3FEA">
            <w:pPr>
              <w:rPr>
                <w:rFonts w:cs="Arial"/>
                <w:sz w:val="18"/>
                <w:szCs w:val="18"/>
              </w:rPr>
            </w:pPr>
            <w:r w:rsidRPr="001E02CA">
              <w:rPr>
                <w:rFonts w:cs="Arial"/>
                <w:sz w:val="18"/>
                <w:szCs w:val="18"/>
              </w:rPr>
              <w:t xml:space="preserve">Karate </w:t>
            </w:r>
            <w:proofErr w:type="spellStart"/>
            <w:r w:rsidRPr="001E02CA">
              <w:rPr>
                <w:rFonts w:cs="Arial"/>
                <w:sz w:val="18"/>
                <w:szCs w:val="18"/>
              </w:rPr>
              <w:t>zeon</w:t>
            </w:r>
            <w:proofErr w:type="spellEnd"/>
            <w:r w:rsidRPr="001E02CA">
              <w:rPr>
                <w:rFonts w:cs="Arial"/>
                <w:sz w:val="18"/>
                <w:szCs w:val="18"/>
              </w:rPr>
              <w:t xml:space="preserve"> 5 CS</w:t>
            </w:r>
          </w:p>
        </w:tc>
        <w:tc>
          <w:tcPr>
            <w:tcW w:w="1559" w:type="dxa"/>
            <w:noWrap/>
            <w:hideMark/>
          </w:tcPr>
          <w:p w14:paraId="437E2A35" w14:textId="77777777" w:rsidR="002C7124" w:rsidRPr="001E02CA" w:rsidRDefault="002C7124" w:rsidP="00EB3FEA">
            <w:pPr>
              <w:rPr>
                <w:rFonts w:cs="Arial"/>
                <w:sz w:val="18"/>
                <w:szCs w:val="18"/>
              </w:rPr>
            </w:pPr>
            <w:r w:rsidRPr="001E02CA">
              <w:rPr>
                <w:rFonts w:cs="Arial"/>
                <w:sz w:val="18"/>
                <w:szCs w:val="18"/>
              </w:rPr>
              <w:t>0,15 L/ha</w:t>
            </w:r>
          </w:p>
        </w:tc>
        <w:tc>
          <w:tcPr>
            <w:tcW w:w="1701" w:type="dxa"/>
            <w:noWrap/>
            <w:hideMark/>
          </w:tcPr>
          <w:p w14:paraId="5A260958" w14:textId="77777777" w:rsidR="002C7124" w:rsidRPr="001E02CA" w:rsidRDefault="002C7124" w:rsidP="00EB3FEA">
            <w:pPr>
              <w:rPr>
                <w:rFonts w:cs="Arial"/>
                <w:sz w:val="18"/>
                <w:szCs w:val="18"/>
              </w:rPr>
            </w:pPr>
            <w:r w:rsidRPr="001E02CA">
              <w:rPr>
                <w:rFonts w:cs="Arial"/>
                <w:sz w:val="18"/>
                <w:szCs w:val="18"/>
              </w:rPr>
              <w:t>14</w:t>
            </w:r>
          </w:p>
        </w:tc>
        <w:tc>
          <w:tcPr>
            <w:tcW w:w="1701" w:type="dxa"/>
            <w:noWrap/>
            <w:hideMark/>
          </w:tcPr>
          <w:p w14:paraId="004169DC" w14:textId="77777777" w:rsidR="002C7124" w:rsidRPr="001E02CA" w:rsidRDefault="002C7124" w:rsidP="00EB3FEA">
            <w:pPr>
              <w:rPr>
                <w:rFonts w:cs="Arial"/>
                <w:sz w:val="18"/>
                <w:szCs w:val="18"/>
              </w:rPr>
            </w:pPr>
            <w:r w:rsidRPr="001E02CA">
              <w:rPr>
                <w:rFonts w:cs="Arial"/>
                <w:sz w:val="18"/>
                <w:szCs w:val="18"/>
              </w:rPr>
              <w:t> </w:t>
            </w:r>
          </w:p>
        </w:tc>
      </w:tr>
      <w:tr w:rsidR="00177220" w:rsidRPr="001E02CA" w14:paraId="78DDF487" w14:textId="77777777" w:rsidTr="0057459C">
        <w:trPr>
          <w:trHeight w:val="399"/>
        </w:trPr>
        <w:tc>
          <w:tcPr>
            <w:tcW w:w="2552" w:type="dxa"/>
            <w:vMerge w:val="restart"/>
            <w:hideMark/>
          </w:tcPr>
          <w:p w14:paraId="5A2597B9" w14:textId="77777777" w:rsidR="00177220" w:rsidRPr="001E02CA" w:rsidRDefault="00177220" w:rsidP="00177220">
            <w:pPr>
              <w:jc w:val="left"/>
              <w:rPr>
                <w:rFonts w:cs="Arial"/>
                <w:b/>
                <w:bCs/>
                <w:sz w:val="18"/>
                <w:szCs w:val="18"/>
              </w:rPr>
            </w:pPr>
            <w:r w:rsidRPr="001E02CA">
              <w:rPr>
                <w:rFonts w:cs="Arial"/>
                <w:b/>
                <w:bCs/>
                <w:sz w:val="18"/>
                <w:szCs w:val="18"/>
              </w:rPr>
              <w:t>Čebulni molj</w:t>
            </w:r>
            <w:r w:rsidRPr="001E02CA">
              <w:rPr>
                <w:rFonts w:cs="Arial"/>
                <w:b/>
                <w:bCs/>
                <w:sz w:val="18"/>
                <w:szCs w:val="18"/>
              </w:rPr>
              <w:br/>
            </w:r>
            <w:r w:rsidRPr="001E02CA">
              <w:rPr>
                <w:rFonts w:cs="Arial"/>
                <w:sz w:val="18"/>
                <w:szCs w:val="18"/>
              </w:rPr>
              <w:t>(</w:t>
            </w:r>
            <w:proofErr w:type="spellStart"/>
            <w:r w:rsidRPr="001E02CA">
              <w:rPr>
                <w:rFonts w:cs="Arial"/>
                <w:i/>
                <w:iCs/>
                <w:sz w:val="18"/>
                <w:szCs w:val="18"/>
              </w:rPr>
              <w:t>Acrolepiopsis</w:t>
            </w:r>
            <w:proofErr w:type="spellEnd"/>
            <w:r w:rsidRPr="001E02CA">
              <w:rPr>
                <w:rFonts w:cs="Arial"/>
                <w:sz w:val="18"/>
                <w:szCs w:val="18"/>
              </w:rPr>
              <w:t xml:space="preserve"> </w:t>
            </w:r>
            <w:proofErr w:type="spellStart"/>
            <w:r w:rsidRPr="001E02CA">
              <w:rPr>
                <w:rFonts w:cs="Arial"/>
                <w:i/>
                <w:iCs/>
                <w:sz w:val="18"/>
                <w:szCs w:val="18"/>
              </w:rPr>
              <w:t>assectella</w:t>
            </w:r>
            <w:proofErr w:type="spellEnd"/>
            <w:r w:rsidRPr="001E02CA">
              <w:rPr>
                <w:rFonts w:cs="Arial"/>
                <w:sz w:val="18"/>
                <w:szCs w:val="18"/>
              </w:rPr>
              <w:t>)</w:t>
            </w:r>
          </w:p>
        </w:tc>
        <w:tc>
          <w:tcPr>
            <w:tcW w:w="2977" w:type="dxa"/>
            <w:vMerge w:val="restart"/>
            <w:hideMark/>
          </w:tcPr>
          <w:p w14:paraId="6F3A778F" w14:textId="77777777" w:rsidR="00177220" w:rsidRPr="001E02CA" w:rsidRDefault="00177220" w:rsidP="00EB3FEA">
            <w:pPr>
              <w:rPr>
                <w:rFonts w:cs="Arial"/>
                <w:b/>
                <w:bCs/>
                <w:sz w:val="18"/>
                <w:szCs w:val="18"/>
                <w:u w:val="single"/>
              </w:rPr>
            </w:pPr>
            <w:r w:rsidRPr="001E02CA">
              <w:rPr>
                <w:rFonts w:cs="Arial"/>
                <w:b/>
                <w:bCs/>
                <w:sz w:val="18"/>
                <w:szCs w:val="18"/>
                <w:u w:val="single"/>
              </w:rPr>
              <w:t>Agrotehnični ukrepi:</w:t>
            </w:r>
          </w:p>
          <w:p w14:paraId="3109A39C" w14:textId="7A8483DB" w:rsidR="00177220" w:rsidRPr="00177220" w:rsidRDefault="00177220" w:rsidP="00B84EF7">
            <w:pPr>
              <w:pStyle w:val="Odstavekseznama"/>
              <w:numPr>
                <w:ilvl w:val="0"/>
                <w:numId w:val="355"/>
              </w:numPr>
              <w:ind w:left="318" w:hanging="283"/>
              <w:rPr>
                <w:rFonts w:cs="Arial"/>
                <w:b/>
                <w:bCs/>
                <w:sz w:val="18"/>
                <w:szCs w:val="18"/>
              </w:rPr>
            </w:pPr>
            <w:r>
              <w:rPr>
                <w:rFonts w:cs="Arial"/>
                <w:sz w:val="18"/>
                <w:szCs w:val="18"/>
              </w:rPr>
              <w:t xml:space="preserve">uporaba </w:t>
            </w:r>
            <w:proofErr w:type="spellStart"/>
            <w:r>
              <w:rPr>
                <w:rFonts w:cs="Arial"/>
                <w:sz w:val="18"/>
                <w:szCs w:val="18"/>
              </w:rPr>
              <w:t>pr</w:t>
            </w:r>
            <w:r w:rsidRPr="00177220">
              <w:rPr>
                <w:rFonts w:cs="Arial"/>
                <w:sz w:val="18"/>
                <w:szCs w:val="18"/>
              </w:rPr>
              <w:t>ekrivk</w:t>
            </w:r>
            <w:proofErr w:type="spellEnd"/>
            <w:r w:rsidRPr="00177220">
              <w:rPr>
                <w:rFonts w:cs="Arial"/>
                <w:sz w:val="18"/>
                <w:szCs w:val="18"/>
              </w:rPr>
              <w:t xml:space="preserve"> ali </w:t>
            </w:r>
            <w:proofErr w:type="spellStart"/>
            <w:r w:rsidRPr="00177220">
              <w:rPr>
                <w:rFonts w:cs="Arial"/>
                <w:sz w:val="18"/>
                <w:szCs w:val="18"/>
              </w:rPr>
              <w:t>protiinsektn</w:t>
            </w:r>
            <w:r>
              <w:rPr>
                <w:rFonts w:cs="Arial"/>
                <w:sz w:val="18"/>
                <w:szCs w:val="18"/>
              </w:rPr>
              <w:t>ih</w:t>
            </w:r>
            <w:proofErr w:type="spellEnd"/>
            <w:r w:rsidRPr="00177220">
              <w:rPr>
                <w:rFonts w:cs="Arial"/>
                <w:sz w:val="18"/>
                <w:szCs w:val="18"/>
              </w:rPr>
              <w:t xml:space="preserve"> mrež</w:t>
            </w:r>
            <w:r>
              <w:rPr>
                <w:rFonts w:cs="Arial"/>
                <w:sz w:val="18"/>
                <w:szCs w:val="18"/>
              </w:rPr>
              <w:t>.</w:t>
            </w:r>
          </w:p>
        </w:tc>
        <w:tc>
          <w:tcPr>
            <w:tcW w:w="2551" w:type="dxa"/>
            <w:hideMark/>
          </w:tcPr>
          <w:p w14:paraId="59D6587C" w14:textId="77777777" w:rsidR="00177220" w:rsidRPr="001E02CA" w:rsidRDefault="00177220" w:rsidP="00EB3FEA">
            <w:pPr>
              <w:rPr>
                <w:rFonts w:cs="Arial"/>
                <w:i/>
                <w:iCs/>
                <w:color w:val="00B050"/>
                <w:sz w:val="18"/>
                <w:szCs w:val="18"/>
              </w:rPr>
            </w:pPr>
            <w:proofErr w:type="spellStart"/>
            <w:r w:rsidRPr="001E02CA">
              <w:rPr>
                <w:rFonts w:cs="Arial"/>
                <w:i/>
                <w:iCs/>
                <w:color w:val="00B050"/>
                <w:sz w:val="18"/>
                <w:szCs w:val="18"/>
              </w:rPr>
              <w:t>Bacillus</w:t>
            </w:r>
            <w:proofErr w:type="spellEnd"/>
            <w:r w:rsidRPr="001E02CA">
              <w:rPr>
                <w:rFonts w:cs="Arial"/>
                <w:i/>
                <w:iCs/>
                <w:color w:val="00B050"/>
                <w:sz w:val="18"/>
                <w:szCs w:val="18"/>
              </w:rPr>
              <w:t xml:space="preserve"> </w:t>
            </w:r>
            <w:proofErr w:type="spellStart"/>
            <w:r w:rsidRPr="001E02CA">
              <w:rPr>
                <w:rFonts w:cs="Arial"/>
                <w:i/>
                <w:iCs/>
                <w:color w:val="00B050"/>
                <w:sz w:val="18"/>
                <w:szCs w:val="18"/>
              </w:rPr>
              <w:t>thuringiensis</w:t>
            </w:r>
            <w:proofErr w:type="spellEnd"/>
            <w:r w:rsidRPr="001E02CA">
              <w:rPr>
                <w:rFonts w:cs="Arial"/>
                <w:color w:val="00B050"/>
                <w:sz w:val="18"/>
                <w:szCs w:val="18"/>
              </w:rPr>
              <w:t xml:space="preserve"> var. </w:t>
            </w:r>
            <w:proofErr w:type="spellStart"/>
            <w:r w:rsidRPr="001E02CA">
              <w:rPr>
                <w:rFonts w:cs="Arial"/>
                <w:color w:val="00B050"/>
                <w:sz w:val="18"/>
                <w:szCs w:val="18"/>
              </w:rPr>
              <w:t>aizawai</w:t>
            </w:r>
            <w:proofErr w:type="spellEnd"/>
          </w:p>
        </w:tc>
        <w:tc>
          <w:tcPr>
            <w:tcW w:w="2268" w:type="dxa"/>
            <w:hideMark/>
          </w:tcPr>
          <w:p w14:paraId="0F0D6B76" w14:textId="77777777" w:rsidR="00177220" w:rsidRPr="001E02CA" w:rsidRDefault="00177220" w:rsidP="00EB3FEA">
            <w:pPr>
              <w:rPr>
                <w:rFonts w:cs="Arial"/>
                <w:color w:val="00B050"/>
                <w:sz w:val="18"/>
                <w:szCs w:val="18"/>
              </w:rPr>
            </w:pPr>
            <w:proofErr w:type="spellStart"/>
            <w:r w:rsidRPr="001E02CA">
              <w:rPr>
                <w:rFonts w:cs="Arial"/>
                <w:color w:val="00B050"/>
                <w:sz w:val="18"/>
                <w:szCs w:val="18"/>
              </w:rPr>
              <w:t>Agree</w:t>
            </w:r>
            <w:proofErr w:type="spellEnd"/>
            <w:r w:rsidRPr="001E02CA">
              <w:rPr>
                <w:rFonts w:cs="Arial"/>
                <w:color w:val="00B050"/>
                <w:sz w:val="18"/>
                <w:szCs w:val="18"/>
              </w:rPr>
              <w:t xml:space="preserve"> WG</w:t>
            </w:r>
          </w:p>
        </w:tc>
        <w:tc>
          <w:tcPr>
            <w:tcW w:w="1559" w:type="dxa"/>
            <w:hideMark/>
          </w:tcPr>
          <w:p w14:paraId="10E03C40" w14:textId="77777777" w:rsidR="00177220" w:rsidRPr="001E02CA" w:rsidRDefault="00177220" w:rsidP="00EB3FEA">
            <w:pPr>
              <w:rPr>
                <w:rFonts w:cs="Arial"/>
                <w:color w:val="00B050"/>
                <w:sz w:val="18"/>
                <w:szCs w:val="18"/>
              </w:rPr>
            </w:pPr>
            <w:r w:rsidRPr="001E02CA">
              <w:rPr>
                <w:rFonts w:cs="Arial"/>
                <w:color w:val="00B050"/>
                <w:sz w:val="18"/>
                <w:szCs w:val="18"/>
              </w:rPr>
              <w:t>1 kg/ha</w:t>
            </w:r>
          </w:p>
        </w:tc>
        <w:tc>
          <w:tcPr>
            <w:tcW w:w="1701" w:type="dxa"/>
            <w:hideMark/>
          </w:tcPr>
          <w:p w14:paraId="05742770" w14:textId="7368A0E8" w:rsidR="00177220" w:rsidRPr="001E02CA" w:rsidRDefault="005B0D67" w:rsidP="00EB3FEA">
            <w:pPr>
              <w:rPr>
                <w:rFonts w:cs="Arial"/>
                <w:color w:val="00B050"/>
                <w:sz w:val="18"/>
                <w:szCs w:val="18"/>
              </w:rPr>
            </w:pPr>
            <w:r>
              <w:rPr>
                <w:rFonts w:cs="Arial"/>
                <w:color w:val="00B050"/>
                <w:sz w:val="18"/>
                <w:szCs w:val="18"/>
              </w:rPr>
              <w:t>ni potrebna</w:t>
            </w:r>
          </w:p>
        </w:tc>
        <w:tc>
          <w:tcPr>
            <w:tcW w:w="1701" w:type="dxa"/>
            <w:hideMark/>
          </w:tcPr>
          <w:p w14:paraId="5419B267" w14:textId="77777777" w:rsidR="00177220" w:rsidRPr="001E02CA" w:rsidRDefault="00177220" w:rsidP="00EB3FEA">
            <w:pPr>
              <w:rPr>
                <w:rFonts w:cs="Arial"/>
                <w:sz w:val="18"/>
                <w:szCs w:val="18"/>
              </w:rPr>
            </w:pPr>
            <w:r w:rsidRPr="001E02CA">
              <w:rPr>
                <w:rFonts w:cs="Arial"/>
                <w:sz w:val="18"/>
                <w:szCs w:val="18"/>
              </w:rPr>
              <w:t> </w:t>
            </w:r>
          </w:p>
        </w:tc>
      </w:tr>
      <w:tr w:rsidR="00177220" w:rsidRPr="001E02CA" w14:paraId="3625AA50" w14:textId="77777777" w:rsidTr="0057459C">
        <w:trPr>
          <w:trHeight w:val="263"/>
        </w:trPr>
        <w:tc>
          <w:tcPr>
            <w:tcW w:w="2552" w:type="dxa"/>
            <w:vMerge/>
          </w:tcPr>
          <w:p w14:paraId="6A2DC345" w14:textId="77777777" w:rsidR="00177220" w:rsidRPr="001E02CA" w:rsidRDefault="00177220" w:rsidP="00177220">
            <w:pPr>
              <w:jc w:val="left"/>
              <w:rPr>
                <w:rFonts w:cs="Arial"/>
                <w:b/>
                <w:bCs/>
                <w:sz w:val="18"/>
                <w:szCs w:val="18"/>
              </w:rPr>
            </w:pPr>
          </w:p>
        </w:tc>
        <w:tc>
          <w:tcPr>
            <w:tcW w:w="2977" w:type="dxa"/>
            <w:vMerge/>
          </w:tcPr>
          <w:p w14:paraId="78A92965" w14:textId="77777777" w:rsidR="00177220" w:rsidRPr="001E02CA" w:rsidRDefault="00177220" w:rsidP="00177220">
            <w:pPr>
              <w:rPr>
                <w:rFonts w:cs="Arial"/>
                <w:b/>
                <w:bCs/>
                <w:sz w:val="18"/>
                <w:szCs w:val="18"/>
                <w:u w:val="single"/>
              </w:rPr>
            </w:pPr>
          </w:p>
        </w:tc>
        <w:tc>
          <w:tcPr>
            <w:tcW w:w="2551" w:type="dxa"/>
          </w:tcPr>
          <w:p w14:paraId="0CA60726" w14:textId="6FA4DE0D" w:rsidR="00177220" w:rsidRPr="001E02CA" w:rsidRDefault="00177220" w:rsidP="00177220">
            <w:pPr>
              <w:rPr>
                <w:rFonts w:cs="Arial"/>
                <w:i/>
                <w:iCs/>
                <w:color w:val="00B050"/>
                <w:sz w:val="18"/>
                <w:szCs w:val="18"/>
              </w:rPr>
            </w:pPr>
            <w:r w:rsidRPr="001E02CA">
              <w:rPr>
                <w:rFonts w:cs="Arial"/>
                <w:sz w:val="18"/>
                <w:szCs w:val="18"/>
              </w:rPr>
              <w:t>lambda-</w:t>
            </w:r>
            <w:proofErr w:type="spellStart"/>
            <w:r w:rsidRPr="001E02CA">
              <w:rPr>
                <w:rFonts w:cs="Arial"/>
                <w:sz w:val="18"/>
                <w:szCs w:val="18"/>
              </w:rPr>
              <w:t>cihalotrin</w:t>
            </w:r>
            <w:proofErr w:type="spellEnd"/>
          </w:p>
        </w:tc>
        <w:tc>
          <w:tcPr>
            <w:tcW w:w="2268" w:type="dxa"/>
          </w:tcPr>
          <w:p w14:paraId="586CEF3B" w14:textId="22E78D50" w:rsidR="00177220" w:rsidRPr="001E02CA" w:rsidRDefault="00177220" w:rsidP="00177220">
            <w:pPr>
              <w:rPr>
                <w:rFonts w:cs="Arial"/>
                <w:color w:val="00B050"/>
                <w:sz w:val="18"/>
                <w:szCs w:val="18"/>
              </w:rPr>
            </w:pPr>
            <w:r w:rsidRPr="001E02CA">
              <w:rPr>
                <w:rFonts w:cs="Arial"/>
                <w:sz w:val="18"/>
                <w:szCs w:val="18"/>
              </w:rPr>
              <w:t xml:space="preserve">Karate </w:t>
            </w:r>
            <w:proofErr w:type="spellStart"/>
            <w:r w:rsidRPr="001E02CA">
              <w:rPr>
                <w:rFonts w:cs="Arial"/>
                <w:sz w:val="18"/>
                <w:szCs w:val="18"/>
              </w:rPr>
              <w:t>zeon</w:t>
            </w:r>
            <w:proofErr w:type="spellEnd"/>
            <w:r w:rsidRPr="001E02CA">
              <w:rPr>
                <w:rFonts w:cs="Arial"/>
                <w:sz w:val="18"/>
                <w:szCs w:val="18"/>
              </w:rPr>
              <w:t xml:space="preserve"> 5 CS</w:t>
            </w:r>
          </w:p>
        </w:tc>
        <w:tc>
          <w:tcPr>
            <w:tcW w:w="1559" w:type="dxa"/>
          </w:tcPr>
          <w:p w14:paraId="66228DA3" w14:textId="282501D1" w:rsidR="00177220" w:rsidRPr="001E02CA" w:rsidRDefault="00177220" w:rsidP="00177220">
            <w:pPr>
              <w:rPr>
                <w:rFonts w:cs="Arial"/>
                <w:color w:val="00B050"/>
                <w:sz w:val="18"/>
                <w:szCs w:val="18"/>
              </w:rPr>
            </w:pPr>
            <w:r w:rsidRPr="001E02CA">
              <w:rPr>
                <w:rFonts w:cs="Arial"/>
                <w:sz w:val="18"/>
                <w:szCs w:val="18"/>
              </w:rPr>
              <w:t>0,15 L/ha</w:t>
            </w:r>
          </w:p>
        </w:tc>
        <w:tc>
          <w:tcPr>
            <w:tcW w:w="1701" w:type="dxa"/>
          </w:tcPr>
          <w:p w14:paraId="56A092EF" w14:textId="2EC37AE8" w:rsidR="00177220" w:rsidRPr="001E02CA" w:rsidRDefault="00177220" w:rsidP="00177220">
            <w:pPr>
              <w:rPr>
                <w:rFonts w:cs="Arial"/>
                <w:color w:val="00B050"/>
                <w:sz w:val="18"/>
                <w:szCs w:val="18"/>
              </w:rPr>
            </w:pPr>
            <w:r w:rsidRPr="001E02CA">
              <w:rPr>
                <w:rFonts w:cs="Arial"/>
                <w:sz w:val="18"/>
                <w:szCs w:val="18"/>
              </w:rPr>
              <w:t>28</w:t>
            </w:r>
          </w:p>
        </w:tc>
        <w:tc>
          <w:tcPr>
            <w:tcW w:w="1701" w:type="dxa"/>
          </w:tcPr>
          <w:p w14:paraId="6931CA2A" w14:textId="07BA922D" w:rsidR="00177220" w:rsidRPr="001E02CA" w:rsidRDefault="005B0D67" w:rsidP="00177220">
            <w:pPr>
              <w:rPr>
                <w:rFonts w:cs="Arial"/>
                <w:sz w:val="18"/>
                <w:szCs w:val="18"/>
              </w:rPr>
            </w:pPr>
            <w:r>
              <w:rPr>
                <w:rFonts w:cs="Arial"/>
                <w:sz w:val="18"/>
                <w:szCs w:val="18"/>
              </w:rPr>
              <w:t>Manjša uporaba</w:t>
            </w:r>
            <w:r w:rsidR="00177220" w:rsidRPr="001E02CA">
              <w:rPr>
                <w:rFonts w:cs="Arial"/>
                <w:sz w:val="18"/>
                <w:szCs w:val="18"/>
              </w:rPr>
              <w:t>.</w:t>
            </w:r>
          </w:p>
        </w:tc>
      </w:tr>
      <w:tr w:rsidR="00177220" w:rsidRPr="001E02CA" w14:paraId="3A032CEF" w14:textId="77777777" w:rsidTr="0057459C">
        <w:trPr>
          <w:trHeight w:val="500"/>
        </w:trPr>
        <w:tc>
          <w:tcPr>
            <w:tcW w:w="2552" w:type="dxa"/>
            <w:hideMark/>
          </w:tcPr>
          <w:p w14:paraId="75FADA72" w14:textId="77777777" w:rsidR="00177220" w:rsidRPr="001E02CA" w:rsidRDefault="00177220" w:rsidP="00177220">
            <w:pPr>
              <w:jc w:val="left"/>
              <w:rPr>
                <w:rFonts w:cs="Arial"/>
                <w:b/>
                <w:bCs/>
                <w:sz w:val="18"/>
                <w:szCs w:val="18"/>
              </w:rPr>
            </w:pPr>
            <w:r w:rsidRPr="001E02CA">
              <w:rPr>
                <w:rFonts w:cs="Arial"/>
                <w:b/>
                <w:bCs/>
                <w:sz w:val="18"/>
                <w:szCs w:val="18"/>
              </w:rPr>
              <w:t>Polži</w:t>
            </w:r>
            <w:r w:rsidRPr="001E02CA">
              <w:rPr>
                <w:rFonts w:cs="Arial"/>
                <w:sz w:val="18"/>
                <w:szCs w:val="18"/>
              </w:rPr>
              <w:t xml:space="preserve"> (</w:t>
            </w:r>
            <w:proofErr w:type="spellStart"/>
            <w:r w:rsidRPr="001E02CA">
              <w:rPr>
                <w:rFonts w:cs="Arial"/>
                <w:i/>
                <w:iCs/>
                <w:sz w:val="18"/>
                <w:szCs w:val="18"/>
              </w:rPr>
              <w:t>Limacidae</w:t>
            </w:r>
            <w:proofErr w:type="spellEnd"/>
            <w:r w:rsidRPr="001E02CA">
              <w:rPr>
                <w:rFonts w:cs="Arial"/>
                <w:i/>
                <w:iCs/>
                <w:sz w:val="18"/>
                <w:szCs w:val="18"/>
              </w:rPr>
              <w:t xml:space="preserve">, </w:t>
            </w:r>
            <w:proofErr w:type="spellStart"/>
            <w:r w:rsidRPr="001E02CA">
              <w:rPr>
                <w:rFonts w:cs="Arial"/>
                <w:i/>
                <w:iCs/>
                <w:sz w:val="18"/>
                <w:szCs w:val="18"/>
              </w:rPr>
              <w:t>Gastropoda</w:t>
            </w:r>
            <w:proofErr w:type="spellEnd"/>
            <w:r w:rsidRPr="001E02CA">
              <w:rPr>
                <w:rFonts w:cs="Arial"/>
                <w:sz w:val="18"/>
                <w:szCs w:val="18"/>
              </w:rPr>
              <w:t>)</w:t>
            </w:r>
          </w:p>
        </w:tc>
        <w:tc>
          <w:tcPr>
            <w:tcW w:w="2977" w:type="dxa"/>
            <w:hideMark/>
          </w:tcPr>
          <w:p w14:paraId="339B4DE9" w14:textId="77777777" w:rsidR="00177220" w:rsidRPr="001E02CA" w:rsidRDefault="00177220" w:rsidP="00177220">
            <w:pPr>
              <w:rPr>
                <w:rFonts w:cs="Arial"/>
                <w:b/>
                <w:bCs/>
                <w:sz w:val="18"/>
                <w:szCs w:val="18"/>
                <w:u w:val="single"/>
              </w:rPr>
            </w:pPr>
            <w:r w:rsidRPr="001E02CA">
              <w:rPr>
                <w:rFonts w:cs="Arial"/>
                <w:b/>
                <w:bCs/>
                <w:sz w:val="18"/>
                <w:szCs w:val="18"/>
                <w:u w:val="single"/>
              </w:rPr>
              <w:t>Agrotehnični ukrepi:</w:t>
            </w:r>
          </w:p>
          <w:p w14:paraId="6808BF48" w14:textId="77777777" w:rsidR="00177220" w:rsidRPr="001E02CA" w:rsidRDefault="00177220" w:rsidP="00177220">
            <w:pPr>
              <w:rPr>
                <w:rFonts w:cs="Arial"/>
                <w:b/>
                <w:bCs/>
                <w:sz w:val="18"/>
                <w:szCs w:val="18"/>
              </w:rPr>
            </w:pPr>
            <w:r w:rsidRPr="001E02CA">
              <w:rPr>
                <w:rFonts w:cs="Arial"/>
                <w:sz w:val="18"/>
                <w:szCs w:val="18"/>
              </w:rPr>
              <w:t>Uničevanje plevela in redna košnja površine v neposredni bližini.</w:t>
            </w:r>
          </w:p>
        </w:tc>
        <w:tc>
          <w:tcPr>
            <w:tcW w:w="2551" w:type="dxa"/>
            <w:hideMark/>
          </w:tcPr>
          <w:p w14:paraId="329F0C9E" w14:textId="77777777" w:rsidR="00177220" w:rsidRPr="00177220" w:rsidRDefault="00177220" w:rsidP="00177220">
            <w:pPr>
              <w:rPr>
                <w:rFonts w:cs="Arial"/>
                <w:color w:val="00B050"/>
                <w:sz w:val="18"/>
                <w:szCs w:val="18"/>
              </w:rPr>
            </w:pPr>
            <w:r w:rsidRPr="00177220">
              <w:rPr>
                <w:rFonts w:cs="Arial"/>
                <w:color w:val="00B050"/>
                <w:sz w:val="18"/>
                <w:szCs w:val="18"/>
              </w:rPr>
              <w:t>železov fosfat</w:t>
            </w:r>
          </w:p>
        </w:tc>
        <w:tc>
          <w:tcPr>
            <w:tcW w:w="2268" w:type="dxa"/>
            <w:hideMark/>
          </w:tcPr>
          <w:p w14:paraId="1AB3CC9D" w14:textId="77777777" w:rsidR="00177220" w:rsidRPr="00177220" w:rsidRDefault="00177220" w:rsidP="00177220">
            <w:pPr>
              <w:rPr>
                <w:rFonts w:cs="Arial"/>
                <w:color w:val="00B050"/>
                <w:sz w:val="18"/>
                <w:szCs w:val="18"/>
              </w:rPr>
            </w:pPr>
            <w:proofErr w:type="spellStart"/>
            <w:r w:rsidRPr="00177220">
              <w:rPr>
                <w:rFonts w:cs="Arial"/>
                <w:color w:val="00B050"/>
                <w:sz w:val="18"/>
                <w:szCs w:val="18"/>
              </w:rPr>
              <w:t>Ironmax</w:t>
            </w:r>
            <w:proofErr w:type="spellEnd"/>
            <w:r w:rsidRPr="00177220">
              <w:rPr>
                <w:rFonts w:cs="Arial"/>
                <w:color w:val="00B050"/>
                <w:sz w:val="18"/>
                <w:szCs w:val="18"/>
              </w:rPr>
              <w:t xml:space="preserve"> pro</w:t>
            </w:r>
          </w:p>
        </w:tc>
        <w:tc>
          <w:tcPr>
            <w:tcW w:w="1559" w:type="dxa"/>
            <w:hideMark/>
          </w:tcPr>
          <w:p w14:paraId="7EBD53E3" w14:textId="77777777" w:rsidR="00177220" w:rsidRPr="00177220" w:rsidRDefault="00177220" w:rsidP="00177220">
            <w:pPr>
              <w:rPr>
                <w:rFonts w:cs="Arial"/>
                <w:color w:val="00B050"/>
                <w:sz w:val="18"/>
                <w:szCs w:val="18"/>
              </w:rPr>
            </w:pPr>
            <w:r w:rsidRPr="00177220">
              <w:rPr>
                <w:rFonts w:cs="Arial"/>
                <w:color w:val="00B050"/>
                <w:sz w:val="18"/>
                <w:szCs w:val="18"/>
              </w:rPr>
              <w:t>7 kg/ha</w:t>
            </w:r>
          </w:p>
        </w:tc>
        <w:tc>
          <w:tcPr>
            <w:tcW w:w="1701" w:type="dxa"/>
            <w:hideMark/>
          </w:tcPr>
          <w:p w14:paraId="404815CA" w14:textId="4CC906F3" w:rsidR="00177220" w:rsidRPr="00177220" w:rsidRDefault="005B0D67" w:rsidP="00177220">
            <w:pPr>
              <w:rPr>
                <w:rFonts w:cs="Arial"/>
                <w:color w:val="00B050"/>
                <w:sz w:val="18"/>
                <w:szCs w:val="18"/>
              </w:rPr>
            </w:pPr>
            <w:r>
              <w:rPr>
                <w:rFonts w:cs="Arial"/>
                <w:color w:val="00B050"/>
                <w:sz w:val="18"/>
                <w:szCs w:val="18"/>
              </w:rPr>
              <w:t>ni potrebna</w:t>
            </w:r>
          </w:p>
        </w:tc>
        <w:tc>
          <w:tcPr>
            <w:tcW w:w="1701" w:type="dxa"/>
            <w:hideMark/>
          </w:tcPr>
          <w:p w14:paraId="2878B6A2" w14:textId="77777777" w:rsidR="00177220" w:rsidRPr="00177220" w:rsidRDefault="00177220" w:rsidP="00177220">
            <w:pPr>
              <w:rPr>
                <w:rFonts w:cs="Arial"/>
                <w:color w:val="00B050"/>
                <w:sz w:val="18"/>
                <w:szCs w:val="18"/>
              </w:rPr>
            </w:pPr>
            <w:r w:rsidRPr="00177220">
              <w:rPr>
                <w:rFonts w:cs="Arial"/>
                <w:color w:val="00B050"/>
                <w:sz w:val="18"/>
                <w:szCs w:val="18"/>
              </w:rPr>
              <w:t xml:space="preserve">BBCH 00 - do spravila. </w:t>
            </w:r>
          </w:p>
        </w:tc>
      </w:tr>
      <w:bookmarkEnd w:id="701"/>
    </w:tbl>
    <w:p w14:paraId="755AFB23" w14:textId="32DA9313" w:rsidR="002C7124" w:rsidRDefault="002C7124" w:rsidP="002C7124"/>
    <w:p w14:paraId="06490BCF" w14:textId="3B56B7C0" w:rsidR="006F2D4C" w:rsidRDefault="006F2D4C" w:rsidP="002C7124"/>
    <w:p w14:paraId="08D41965" w14:textId="00C7B54F" w:rsidR="006F2D4C" w:rsidRDefault="006F2D4C" w:rsidP="002C7124"/>
    <w:p w14:paraId="08834F13" w14:textId="52C9622C" w:rsidR="006F2D4C" w:rsidRDefault="006F2D4C" w:rsidP="002C7124"/>
    <w:p w14:paraId="12C806CE" w14:textId="43425123" w:rsidR="006F2D4C" w:rsidRDefault="006F2D4C" w:rsidP="002C7124"/>
    <w:p w14:paraId="622F7D3C" w14:textId="2F6500DE" w:rsidR="006F2D4C" w:rsidRDefault="006F2D4C" w:rsidP="002C7124"/>
    <w:p w14:paraId="50DF17AB" w14:textId="0B40F998" w:rsidR="006F2D4C" w:rsidRDefault="006F2D4C" w:rsidP="002C7124"/>
    <w:p w14:paraId="56B3EF2B" w14:textId="6B93C8A8" w:rsidR="006F2D4C" w:rsidRDefault="006F2D4C" w:rsidP="002C7124"/>
    <w:p w14:paraId="1F85B970" w14:textId="77777777" w:rsidR="006F2D4C" w:rsidRPr="002C7124" w:rsidRDefault="006F2D4C" w:rsidP="002C7124"/>
    <w:p w14:paraId="57AF889F" w14:textId="2734EED1" w:rsidR="00EE5715" w:rsidRDefault="00EE5715" w:rsidP="006F2D4C">
      <w:pPr>
        <w:pStyle w:val="Naslov2"/>
        <w:spacing w:before="0" w:after="0"/>
      </w:pPr>
      <w:bookmarkStart w:id="702" w:name="_Toc167122197"/>
      <w:bookmarkStart w:id="703" w:name="_Toc167122432"/>
      <w:bookmarkStart w:id="704" w:name="_Toc167723242"/>
      <w:r w:rsidRPr="002F2791">
        <w:lastRenderedPageBreak/>
        <w:t xml:space="preserve">INTEGRIRANO VARSTVO </w:t>
      </w:r>
      <w:r w:rsidR="00177220">
        <w:rPr>
          <w:lang w:val="sl-SI"/>
        </w:rPr>
        <w:t>ČESNA NA PROSTEM</w:t>
      </w:r>
      <w:bookmarkEnd w:id="702"/>
      <w:bookmarkEnd w:id="703"/>
      <w:bookmarkEnd w:id="704"/>
      <w:r w:rsidRPr="002F2791">
        <w:t xml:space="preserve"> </w:t>
      </w:r>
    </w:p>
    <w:p w14:paraId="34BA90FB" w14:textId="7458CAD7" w:rsidR="00177220" w:rsidRDefault="00177220" w:rsidP="00177220">
      <w:pPr>
        <w:rPr>
          <w:lang w:val="x-none"/>
        </w:rPr>
      </w:pPr>
    </w:p>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177220" w:rsidRPr="005C3BDA" w14:paraId="7B619303" w14:textId="77777777" w:rsidTr="0057459C">
        <w:trPr>
          <w:trHeight w:val="570"/>
          <w:tblHeader/>
        </w:trPr>
        <w:tc>
          <w:tcPr>
            <w:tcW w:w="2552" w:type="dxa"/>
            <w:shd w:val="clear" w:color="auto" w:fill="F2F2F2" w:themeFill="background1" w:themeFillShade="F2"/>
            <w:hideMark/>
          </w:tcPr>
          <w:p w14:paraId="35BA8794" w14:textId="77777777" w:rsidR="00177220" w:rsidRPr="005C3BDA" w:rsidRDefault="00177220" w:rsidP="00EB3FEA">
            <w:pPr>
              <w:rPr>
                <w:rFonts w:cs="Arial"/>
                <w:b/>
                <w:bCs/>
                <w:sz w:val="18"/>
                <w:szCs w:val="18"/>
              </w:rPr>
            </w:pPr>
            <w:r w:rsidRPr="005C3BDA">
              <w:rPr>
                <w:rFonts w:cs="Arial"/>
                <w:b/>
                <w:bCs/>
                <w:sz w:val="18"/>
                <w:szCs w:val="18"/>
              </w:rPr>
              <w:t>ŠKODLJIVI ORGANIZEM</w:t>
            </w:r>
          </w:p>
        </w:tc>
        <w:tc>
          <w:tcPr>
            <w:tcW w:w="2977" w:type="dxa"/>
            <w:shd w:val="clear" w:color="auto" w:fill="F2F2F2" w:themeFill="background1" w:themeFillShade="F2"/>
            <w:hideMark/>
          </w:tcPr>
          <w:p w14:paraId="4FEFF83B" w14:textId="77777777" w:rsidR="00177220" w:rsidRPr="005C3BDA" w:rsidRDefault="00177220" w:rsidP="00EB3FEA">
            <w:pPr>
              <w:rPr>
                <w:rFonts w:cs="Arial"/>
                <w:b/>
                <w:bCs/>
                <w:sz w:val="18"/>
                <w:szCs w:val="18"/>
              </w:rPr>
            </w:pPr>
            <w:r w:rsidRPr="005C3BDA">
              <w:rPr>
                <w:rFonts w:cs="Arial"/>
                <w:b/>
                <w:bCs/>
                <w:sz w:val="18"/>
                <w:szCs w:val="18"/>
              </w:rPr>
              <w:t>UKREPI</w:t>
            </w:r>
          </w:p>
        </w:tc>
        <w:tc>
          <w:tcPr>
            <w:tcW w:w="2551" w:type="dxa"/>
            <w:shd w:val="clear" w:color="auto" w:fill="F2F2F2" w:themeFill="background1" w:themeFillShade="F2"/>
            <w:hideMark/>
          </w:tcPr>
          <w:p w14:paraId="4412C381" w14:textId="77777777" w:rsidR="00177220" w:rsidRPr="005C3BDA" w:rsidRDefault="00177220" w:rsidP="00EB3FEA">
            <w:pPr>
              <w:rPr>
                <w:rFonts w:cs="Arial"/>
                <w:b/>
                <w:bCs/>
                <w:sz w:val="18"/>
                <w:szCs w:val="18"/>
              </w:rPr>
            </w:pPr>
            <w:r w:rsidRPr="005C3BDA">
              <w:rPr>
                <w:rFonts w:cs="Arial"/>
                <w:b/>
                <w:bCs/>
                <w:sz w:val="18"/>
                <w:szCs w:val="18"/>
              </w:rPr>
              <w:t>AKTIVNA SNOV</w:t>
            </w:r>
          </w:p>
        </w:tc>
        <w:tc>
          <w:tcPr>
            <w:tcW w:w="2268" w:type="dxa"/>
            <w:shd w:val="clear" w:color="auto" w:fill="F2F2F2" w:themeFill="background1" w:themeFillShade="F2"/>
            <w:hideMark/>
          </w:tcPr>
          <w:p w14:paraId="1EE2FE10" w14:textId="77777777" w:rsidR="00177220" w:rsidRPr="005C3BDA" w:rsidRDefault="00177220" w:rsidP="00EB3FEA">
            <w:pPr>
              <w:rPr>
                <w:rFonts w:cs="Arial"/>
                <w:b/>
                <w:bCs/>
                <w:sz w:val="18"/>
                <w:szCs w:val="18"/>
              </w:rPr>
            </w:pPr>
            <w:r w:rsidRPr="005C3BDA">
              <w:rPr>
                <w:rFonts w:cs="Arial"/>
                <w:b/>
                <w:bCs/>
                <w:sz w:val="18"/>
                <w:szCs w:val="18"/>
              </w:rPr>
              <w:t>FITOFARMACEVTSKO SREDSTVO</w:t>
            </w:r>
          </w:p>
        </w:tc>
        <w:tc>
          <w:tcPr>
            <w:tcW w:w="1559" w:type="dxa"/>
            <w:shd w:val="clear" w:color="auto" w:fill="F2F2F2" w:themeFill="background1" w:themeFillShade="F2"/>
            <w:hideMark/>
          </w:tcPr>
          <w:p w14:paraId="05396942" w14:textId="77777777" w:rsidR="00177220" w:rsidRPr="005C3BDA" w:rsidRDefault="00177220" w:rsidP="00EB3FEA">
            <w:pPr>
              <w:rPr>
                <w:rFonts w:cs="Arial"/>
                <w:b/>
                <w:bCs/>
                <w:sz w:val="18"/>
                <w:szCs w:val="18"/>
              </w:rPr>
            </w:pPr>
            <w:r w:rsidRPr="005C3BDA">
              <w:rPr>
                <w:rFonts w:cs="Arial"/>
                <w:b/>
                <w:bCs/>
                <w:sz w:val="18"/>
                <w:szCs w:val="18"/>
              </w:rPr>
              <w:t>ODMEREK</w:t>
            </w:r>
          </w:p>
        </w:tc>
        <w:tc>
          <w:tcPr>
            <w:tcW w:w="1701" w:type="dxa"/>
            <w:shd w:val="clear" w:color="auto" w:fill="F2F2F2" w:themeFill="background1" w:themeFillShade="F2"/>
            <w:hideMark/>
          </w:tcPr>
          <w:p w14:paraId="0687BA5C" w14:textId="4B79B5F0" w:rsidR="00177220" w:rsidRPr="005C3BDA" w:rsidRDefault="00177220" w:rsidP="00EB3FEA">
            <w:pPr>
              <w:rPr>
                <w:rFonts w:cs="Arial"/>
                <w:b/>
                <w:bCs/>
                <w:sz w:val="18"/>
                <w:szCs w:val="18"/>
              </w:rPr>
            </w:pPr>
            <w:r w:rsidRPr="005C3BDA">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20050370" w14:textId="77777777" w:rsidR="00177220" w:rsidRPr="005C3BDA" w:rsidRDefault="00177220" w:rsidP="00EB3FEA">
            <w:pPr>
              <w:rPr>
                <w:rFonts w:cs="Arial"/>
                <w:b/>
                <w:bCs/>
                <w:sz w:val="18"/>
                <w:szCs w:val="18"/>
              </w:rPr>
            </w:pPr>
            <w:r w:rsidRPr="005C3BDA">
              <w:rPr>
                <w:rFonts w:cs="Arial"/>
                <w:b/>
                <w:bCs/>
                <w:sz w:val="18"/>
                <w:szCs w:val="18"/>
              </w:rPr>
              <w:t>OPOMBE</w:t>
            </w:r>
          </w:p>
        </w:tc>
      </w:tr>
      <w:tr w:rsidR="00114BE9" w:rsidRPr="005C3BDA" w14:paraId="7AA1A71A" w14:textId="77777777" w:rsidTr="0057459C">
        <w:trPr>
          <w:trHeight w:val="262"/>
        </w:trPr>
        <w:tc>
          <w:tcPr>
            <w:tcW w:w="2552" w:type="dxa"/>
            <w:vMerge w:val="restart"/>
            <w:hideMark/>
          </w:tcPr>
          <w:p w14:paraId="6951C430" w14:textId="77777777" w:rsidR="00114BE9" w:rsidRPr="005C3BDA" w:rsidRDefault="00114BE9" w:rsidP="00114BE9">
            <w:pPr>
              <w:jc w:val="left"/>
              <w:rPr>
                <w:rFonts w:cs="Arial"/>
                <w:b/>
                <w:bCs/>
                <w:sz w:val="18"/>
                <w:szCs w:val="18"/>
              </w:rPr>
            </w:pPr>
            <w:r w:rsidRPr="005C3BDA">
              <w:rPr>
                <w:rFonts w:cs="Arial"/>
                <w:b/>
                <w:bCs/>
                <w:sz w:val="18"/>
                <w:szCs w:val="18"/>
              </w:rPr>
              <w:t xml:space="preserve">Čebulna plesen </w:t>
            </w:r>
            <w:r w:rsidRPr="005C3BDA">
              <w:rPr>
                <w:rFonts w:cs="Arial"/>
                <w:i/>
                <w:iCs/>
                <w:sz w:val="18"/>
                <w:szCs w:val="18"/>
              </w:rPr>
              <w:t xml:space="preserve">(Peronospora </w:t>
            </w:r>
            <w:proofErr w:type="spellStart"/>
            <w:r w:rsidRPr="005C3BDA">
              <w:rPr>
                <w:rFonts w:cs="Arial"/>
                <w:i/>
                <w:iCs/>
                <w:sz w:val="18"/>
                <w:szCs w:val="18"/>
              </w:rPr>
              <w:t>destructor</w:t>
            </w:r>
            <w:proofErr w:type="spellEnd"/>
            <w:r w:rsidRPr="005C3BDA">
              <w:rPr>
                <w:rFonts w:cs="Arial"/>
                <w:i/>
                <w:iCs/>
                <w:sz w:val="18"/>
                <w:szCs w:val="18"/>
              </w:rPr>
              <w:t>)</w:t>
            </w:r>
          </w:p>
        </w:tc>
        <w:tc>
          <w:tcPr>
            <w:tcW w:w="2977" w:type="dxa"/>
            <w:vMerge w:val="restart"/>
          </w:tcPr>
          <w:p w14:paraId="64CF10F7" w14:textId="77777777" w:rsidR="00114BE9" w:rsidRDefault="00114BE9" w:rsidP="00114BE9">
            <w:pPr>
              <w:jc w:val="left"/>
              <w:rPr>
                <w:rFonts w:cs="Arial"/>
                <w:b/>
                <w:bCs/>
                <w:sz w:val="18"/>
                <w:szCs w:val="18"/>
                <w:u w:val="single"/>
              </w:rPr>
            </w:pPr>
            <w:r w:rsidRPr="001E02CA">
              <w:rPr>
                <w:rFonts w:cs="Arial"/>
                <w:b/>
                <w:bCs/>
                <w:sz w:val="18"/>
                <w:szCs w:val="18"/>
                <w:u w:val="single"/>
              </w:rPr>
              <w:t>Agrotehnični ukrepi:</w:t>
            </w:r>
          </w:p>
          <w:p w14:paraId="76CABB0E" w14:textId="77777777" w:rsidR="00114BE9" w:rsidRPr="002C7124" w:rsidRDefault="00114BE9" w:rsidP="00B84EF7">
            <w:pPr>
              <w:pStyle w:val="Odstavekseznama"/>
              <w:numPr>
                <w:ilvl w:val="0"/>
                <w:numId w:val="348"/>
              </w:numPr>
              <w:ind w:left="318" w:hanging="283"/>
              <w:jc w:val="left"/>
              <w:rPr>
                <w:rFonts w:cs="Arial"/>
                <w:sz w:val="18"/>
                <w:szCs w:val="18"/>
              </w:rPr>
            </w:pPr>
            <w:r w:rsidRPr="002C7124">
              <w:rPr>
                <w:rFonts w:cs="Arial"/>
                <w:sz w:val="18"/>
                <w:szCs w:val="18"/>
              </w:rPr>
              <w:t xml:space="preserve">setev zdravega in certificiranega materiala, </w:t>
            </w:r>
          </w:p>
          <w:p w14:paraId="5A76F46E" w14:textId="77777777" w:rsidR="00114BE9" w:rsidRPr="002C7124" w:rsidRDefault="00114BE9" w:rsidP="00B84EF7">
            <w:pPr>
              <w:pStyle w:val="Odstavekseznama"/>
              <w:numPr>
                <w:ilvl w:val="0"/>
                <w:numId w:val="348"/>
              </w:numPr>
              <w:ind w:left="318" w:hanging="283"/>
              <w:jc w:val="left"/>
              <w:rPr>
                <w:rFonts w:cs="Arial"/>
                <w:sz w:val="18"/>
                <w:szCs w:val="18"/>
              </w:rPr>
            </w:pPr>
            <w:r w:rsidRPr="002C7124">
              <w:rPr>
                <w:rFonts w:cs="Arial"/>
                <w:sz w:val="18"/>
                <w:szCs w:val="18"/>
              </w:rPr>
              <w:t xml:space="preserve">štirileten kolobar (ne vključuje gostiteljskih rastlin iz rodu </w:t>
            </w:r>
            <w:proofErr w:type="spellStart"/>
            <w:r w:rsidRPr="002C7124">
              <w:rPr>
                <w:rFonts w:cs="Arial"/>
                <w:i/>
                <w:iCs/>
                <w:sz w:val="18"/>
                <w:szCs w:val="18"/>
              </w:rPr>
              <w:t>Allium</w:t>
            </w:r>
            <w:proofErr w:type="spellEnd"/>
            <w:r w:rsidRPr="002C7124">
              <w:rPr>
                <w:rFonts w:cs="Arial"/>
                <w:sz w:val="18"/>
                <w:szCs w:val="18"/>
              </w:rPr>
              <w:t>),</w:t>
            </w:r>
          </w:p>
          <w:p w14:paraId="208C12FA" w14:textId="77777777" w:rsidR="00114BE9" w:rsidRPr="002C7124" w:rsidRDefault="00114BE9" w:rsidP="00B84EF7">
            <w:pPr>
              <w:pStyle w:val="Odstavekseznama"/>
              <w:numPr>
                <w:ilvl w:val="0"/>
                <w:numId w:val="348"/>
              </w:numPr>
              <w:ind w:left="318" w:hanging="283"/>
              <w:jc w:val="left"/>
              <w:rPr>
                <w:rFonts w:cs="Arial"/>
                <w:sz w:val="18"/>
                <w:szCs w:val="18"/>
              </w:rPr>
            </w:pPr>
            <w:r w:rsidRPr="002C7124">
              <w:rPr>
                <w:rFonts w:cs="Arial"/>
                <w:sz w:val="18"/>
                <w:szCs w:val="18"/>
              </w:rPr>
              <w:t xml:space="preserve">sajenje oz. setev na večje sadilne razdalje, </w:t>
            </w:r>
          </w:p>
          <w:p w14:paraId="38C0D3B1" w14:textId="77777777" w:rsidR="00114BE9" w:rsidRPr="002C7124" w:rsidRDefault="00114BE9" w:rsidP="00B84EF7">
            <w:pPr>
              <w:pStyle w:val="Odstavekseznama"/>
              <w:numPr>
                <w:ilvl w:val="0"/>
                <w:numId w:val="348"/>
              </w:numPr>
              <w:ind w:left="318" w:hanging="283"/>
              <w:jc w:val="left"/>
              <w:rPr>
                <w:rFonts w:cs="Arial"/>
                <w:sz w:val="18"/>
                <w:szCs w:val="18"/>
              </w:rPr>
            </w:pPr>
            <w:r w:rsidRPr="002C7124">
              <w:rPr>
                <w:rFonts w:cs="Arial"/>
                <w:sz w:val="18"/>
                <w:szCs w:val="18"/>
              </w:rPr>
              <w:t xml:space="preserve">izogibanje namakanju z razpršilci, </w:t>
            </w:r>
          </w:p>
          <w:p w14:paraId="58860318" w14:textId="77777777" w:rsidR="00114BE9" w:rsidRPr="002C7124" w:rsidRDefault="00114BE9" w:rsidP="00B84EF7">
            <w:pPr>
              <w:pStyle w:val="Odstavekseznama"/>
              <w:numPr>
                <w:ilvl w:val="0"/>
                <w:numId w:val="348"/>
              </w:numPr>
              <w:ind w:left="318" w:hanging="283"/>
              <w:jc w:val="left"/>
              <w:rPr>
                <w:rFonts w:cs="Arial"/>
                <w:sz w:val="18"/>
                <w:szCs w:val="18"/>
              </w:rPr>
            </w:pPr>
            <w:r w:rsidRPr="002C7124">
              <w:rPr>
                <w:rFonts w:cs="Arial"/>
                <w:sz w:val="18"/>
                <w:szCs w:val="18"/>
              </w:rPr>
              <w:t>redno odstranjujemo rastline, z bolezenskimi znaki.</w:t>
            </w:r>
          </w:p>
          <w:p w14:paraId="7A31AB3F" w14:textId="77777777" w:rsidR="00114BE9" w:rsidRPr="005C3BDA" w:rsidRDefault="00114BE9" w:rsidP="00114BE9">
            <w:pPr>
              <w:jc w:val="left"/>
              <w:rPr>
                <w:rFonts w:cs="Arial"/>
                <w:sz w:val="18"/>
                <w:szCs w:val="18"/>
              </w:rPr>
            </w:pPr>
          </w:p>
        </w:tc>
        <w:tc>
          <w:tcPr>
            <w:tcW w:w="2551" w:type="dxa"/>
            <w:vMerge w:val="restart"/>
            <w:hideMark/>
          </w:tcPr>
          <w:p w14:paraId="5E839089"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784CD353"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36540526"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50564F28"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hideMark/>
          </w:tcPr>
          <w:p w14:paraId="1A278EE5" w14:textId="00CECB9B" w:rsidR="00114BE9" w:rsidRPr="005C3BDA" w:rsidRDefault="00114BE9" w:rsidP="00EB3FEA">
            <w:pPr>
              <w:rPr>
                <w:rFonts w:cs="Arial"/>
                <w:sz w:val="18"/>
                <w:szCs w:val="18"/>
              </w:rPr>
            </w:pPr>
            <w:r w:rsidRPr="005C3BDA">
              <w:rPr>
                <w:rFonts w:cs="Arial"/>
                <w:sz w:val="18"/>
                <w:szCs w:val="18"/>
              </w:rPr>
              <w:t>Zmanjševanje okužb; BBCH 14-48</w:t>
            </w:r>
          </w:p>
        </w:tc>
      </w:tr>
      <w:tr w:rsidR="00114BE9" w:rsidRPr="005C3BDA" w14:paraId="2EDD5468" w14:textId="77777777" w:rsidTr="0057459C">
        <w:trPr>
          <w:trHeight w:val="266"/>
        </w:trPr>
        <w:tc>
          <w:tcPr>
            <w:tcW w:w="2552" w:type="dxa"/>
            <w:vMerge/>
            <w:hideMark/>
          </w:tcPr>
          <w:p w14:paraId="26948E54" w14:textId="77777777" w:rsidR="00114BE9" w:rsidRPr="005C3BDA" w:rsidRDefault="00114BE9" w:rsidP="00EB3FEA">
            <w:pPr>
              <w:rPr>
                <w:rFonts w:cs="Arial"/>
                <w:b/>
                <w:bCs/>
                <w:sz w:val="18"/>
                <w:szCs w:val="18"/>
              </w:rPr>
            </w:pPr>
          </w:p>
        </w:tc>
        <w:tc>
          <w:tcPr>
            <w:tcW w:w="2977" w:type="dxa"/>
            <w:vMerge/>
          </w:tcPr>
          <w:p w14:paraId="2C24E5FD" w14:textId="77777777" w:rsidR="00114BE9" w:rsidRPr="005C3BDA" w:rsidRDefault="00114BE9" w:rsidP="00EB3FEA">
            <w:pPr>
              <w:rPr>
                <w:rFonts w:cs="Arial"/>
                <w:sz w:val="18"/>
                <w:szCs w:val="18"/>
              </w:rPr>
            </w:pPr>
          </w:p>
        </w:tc>
        <w:tc>
          <w:tcPr>
            <w:tcW w:w="2551" w:type="dxa"/>
            <w:vMerge/>
            <w:hideMark/>
          </w:tcPr>
          <w:p w14:paraId="1E97DA9A" w14:textId="77777777" w:rsidR="00114BE9" w:rsidRPr="005C3BDA" w:rsidRDefault="00114BE9" w:rsidP="00EB3FEA">
            <w:pPr>
              <w:rPr>
                <w:rFonts w:cs="Arial"/>
                <w:sz w:val="18"/>
                <w:szCs w:val="18"/>
              </w:rPr>
            </w:pPr>
          </w:p>
        </w:tc>
        <w:tc>
          <w:tcPr>
            <w:tcW w:w="2268" w:type="dxa"/>
            <w:hideMark/>
          </w:tcPr>
          <w:p w14:paraId="42AA088F" w14:textId="77777777" w:rsidR="00114BE9" w:rsidRPr="005C3BDA" w:rsidRDefault="00114BE9" w:rsidP="00EB3FEA">
            <w:pPr>
              <w:rPr>
                <w:rFonts w:cs="Arial"/>
                <w:sz w:val="18"/>
                <w:szCs w:val="18"/>
              </w:rPr>
            </w:pPr>
            <w:proofErr w:type="spellStart"/>
            <w:r w:rsidRPr="005C3BDA">
              <w:rPr>
                <w:rFonts w:cs="Arial"/>
                <w:sz w:val="18"/>
                <w:szCs w:val="18"/>
              </w:rPr>
              <w:t>Ortiva</w:t>
            </w:r>
            <w:proofErr w:type="spellEnd"/>
          </w:p>
        </w:tc>
        <w:tc>
          <w:tcPr>
            <w:tcW w:w="1559" w:type="dxa"/>
            <w:hideMark/>
          </w:tcPr>
          <w:p w14:paraId="10171BC9"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6191AC95"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2C96C3AB" w14:textId="1BDCB917" w:rsidR="00114BE9" w:rsidRPr="005C3BDA" w:rsidRDefault="00114BE9" w:rsidP="00EB3FEA">
            <w:pPr>
              <w:rPr>
                <w:rFonts w:cs="Arial"/>
                <w:sz w:val="18"/>
                <w:szCs w:val="18"/>
              </w:rPr>
            </w:pPr>
          </w:p>
        </w:tc>
      </w:tr>
      <w:tr w:rsidR="00114BE9" w:rsidRPr="005C3BDA" w14:paraId="7A98C92C" w14:textId="77777777" w:rsidTr="0057459C">
        <w:trPr>
          <w:trHeight w:val="284"/>
        </w:trPr>
        <w:tc>
          <w:tcPr>
            <w:tcW w:w="2552" w:type="dxa"/>
            <w:vMerge/>
            <w:hideMark/>
          </w:tcPr>
          <w:p w14:paraId="7BFBF916" w14:textId="77777777" w:rsidR="00114BE9" w:rsidRPr="005C3BDA" w:rsidRDefault="00114BE9" w:rsidP="00EB3FEA">
            <w:pPr>
              <w:rPr>
                <w:rFonts w:cs="Arial"/>
                <w:b/>
                <w:bCs/>
                <w:sz w:val="18"/>
                <w:szCs w:val="18"/>
              </w:rPr>
            </w:pPr>
          </w:p>
        </w:tc>
        <w:tc>
          <w:tcPr>
            <w:tcW w:w="2977" w:type="dxa"/>
            <w:vMerge/>
          </w:tcPr>
          <w:p w14:paraId="0C8FC2FF" w14:textId="77777777" w:rsidR="00114BE9" w:rsidRPr="005C3BDA" w:rsidRDefault="00114BE9" w:rsidP="00EB3FEA">
            <w:pPr>
              <w:rPr>
                <w:rFonts w:cs="Arial"/>
                <w:sz w:val="18"/>
                <w:szCs w:val="18"/>
              </w:rPr>
            </w:pPr>
          </w:p>
        </w:tc>
        <w:tc>
          <w:tcPr>
            <w:tcW w:w="2551" w:type="dxa"/>
            <w:vMerge/>
            <w:hideMark/>
          </w:tcPr>
          <w:p w14:paraId="023869D0" w14:textId="77777777" w:rsidR="00114BE9" w:rsidRPr="005C3BDA" w:rsidRDefault="00114BE9" w:rsidP="00EB3FEA">
            <w:pPr>
              <w:rPr>
                <w:rFonts w:cs="Arial"/>
                <w:sz w:val="18"/>
                <w:szCs w:val="18"/>
              </w:rPr>
            </w:pPr>
          </w:p>
        </w:tc>
        <w:tc>
          <w:tcPr>
            <w:tcW w:w="2268" w:type="dxa"/>
            <w:hideMark/>
          </w:tcPr>
          <w:p w14:paraId="493FF461" w14:textId="77777777" w:rsidR="00114BE9" w:rsidRPr="005C3BDA" w:rsidRDefault="00114BE9" w:rsidP="00EB3FEA">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358F0056"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4A0CBE94"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65F81DB6" w14:textId="7DB572BB" w:rsidR="00114BE9" w:rsidRPr="005C3BDA" w:rsidRDefault="00114BE9" w:rsidP="00EB3FEA">
            <w:pPr>
              <w:rPr>
                <w:rFonts w:cs="Arial"/>
                <w:sz w:val="18"/>
                <w:szCs w:val="18"/>
              </w:rPr>
            </w:pPr>
          </w:p>
        </w:tc>
      </w:tr>
      <w:tr w:rsidR="00177220" w:rsidRPr="005C3BDA" w14:paraId="2AD2BBB9" w14:textId="77777777" w:rsidTr="0057459C">
        <w:trPr>
          <w:trHeight w:val="273"/>
        </w:trPr>
        <w:tc>
          <w:tcPr>
            <w:tcW w:w="2552" w:type="dxa"/>
            <w:vMerge/>
            <w:hideMark/>
          </w:tcPr>
          <w:p w14:paraId="526A9911" w14:textId="77777777" w:rsidR="00177220" w:rsidRPr="005C3BDA" w:rsidRDefault="00177220" w:rsidP="00EB3FEA">
            <w:pPr>
              <w:rPr>
                <w:rFonts w:cs="Arial"/>
                <w:b/>
                <w:bCs/>
                <w:sz w:val="18"/>
                <w:szCs w:val="18"/>
              </w:rPr>
            </w:pPr>
          </w:p>
        </w:tc>
        <w:tc>
          <w:tcPr>
            <w:tcW w:w="2977" w:type="dxa"/>
            <w:vMerge/>
          </w:tcPr>
          <w:p w14:paraId="5E7EF339" w14:textId="77777777" w:rsidR="00177220" w:rsidRPr="005C3BDA" w:rsidRDefault="00177220" w:rsidP="00EB3FEA">
            <w:pPr>
              <w:rPr>
                <w:rFonts w:cs="Arial"/>
                <w:sz w:val="18"/>
                <w:szCs w:val="18"/>
              </w:rPr>
            </w:pPr>
          </w:p>
        </w:tc>
        <w:tc>
          <w:tcPr>
            <w:tcW w:w="2551" w:type="dxa"/>
            <w:vMerge w:val="restart"/>
            <w:hideMark/>
          </w:tcPr>
          <w:p w14:paraId="4745A793" w14:textId="77777777" w:rsidR="00177220" w:rsidRPr="005C3BDA" w:rsidRDefault="00177220" w:rsidP="00EB3FEA">
            <w:pPr>
              <w:rPr>
                <w:rFonts w:cs="Arial"/>
                <w:color w:val="00B050"/>
                <w:sz w:val="18"/>
                <w:szCs w:val="18"/>
              </w:rPr>
            </w:pPr>
            <w:r w:rsidRPr="005C3BDA">
              <w:rPr>
                <w:rFonts w:cs="Arial"/>
                <w:color w:val="00B050"/>
                <w:sz w:val="18"/>
                <w:szCs w:val="18"/>
              </w:rPr>
              <w:t xml:space="preserve">baker v obliki bakrovega </w:t>
            </w:r>
            <w:proofErr w:type="spellStart"/>
            <w:r w:rsidRPr="005C3BDA">
              <w:rPr>
                <w:rFonts w:cs="Arial"/>
                <w:color w:val="00B050"/>
                <w:sz w:val="18"/>
                <w:szCs w:val="18"/>
              </w:rPr>
              <w:t>oksiklorida</w:t>
            </w:r>
            <w:proofErr w:type="spellEnd"/>
          </w:p>
        </w:tc>
        <w:tc>
          <w:tcPr>
            <w:tcW w:w="2268" w:type="dxa"/>
            <w:hideMark/>
          </w:tcPr>
          <w:p w14:paraId="563A9262" w14:textId="77777777" w:rsidR="00177220" w:rsidRPr="005C3BDA" w:rsidRDefault="00177220" w:rsidP="00EB3FEA">
            <w:pPr>
              <w:rPr>
                <w:rFonts w:cs="Arial"/>
                <w:color w:val="00B050"/>
                <w:sz w:val="18"/>
                <w:szCs w:val="18"/>
              </w:rPr>
            </w:pPr>
            <w:proofErr w:type="spellStart"/>
            <w:r w:rsidRPr="005C3BDA">
              <w:rPr>
                <w:rFonts w:cs="Arial"/>
                <w:color w:val="00B050"/>
                <w:sz w:val="18"/>
                <w:szCs w:val="18"/>
              </w:rPr>
              <w:t>Cuprablau</w:t>
            </w:r>
            <w:proofErr w:type="spellEnd"/>
            <w:r w:rsidRPr="005C3BDA">
              <w:rPr>
                <w:rFonts w:cs="Arial"/>
                <w:color w:val="00B050"/>
                <w:sz w:val="18"/>
                <w:szCs w:val="18"/>
              </w:rPr>
              <w:t xml:space="preserve"> Z 35 WG</w:t>
            </w:r>
          </w:p>
        </w:tc>
        <w:tc>
          <w:tcPr>
            <w:tcW w:w="1559" w:type="dxa"/>
            <w:hideMark/>
          </w:tcPr>
          <w:p w14:paraId="200EAD98" w14:textId="77777777" w:rsidR="00177220" w:rsidRPr="005C3BDA" w:rsidRDefault="00177220" w:rsidP="00EB3FEA">
            <w:pPr>
              <w:rPr>
                <w:rFonts w:cs="Arial"/>
                <w:color w:val="00B050"/>
                <w:sz w:val="18"/>
                <w:szCs w:val="18"/>
              </w:rPr>
            </w:pPr>
            <w:r w:rsidRPr="005C3BDA">
              <w:rPr>
                <w:rFonts w:cs="Arial"/>
                <w:color w:val="00B050"/>
                <w:sz w:val="18"/>
                <w:szCs w:val="18"/>
              </w:rPr>
              <w:t>1,5 kg/ha</w:t>
            </w:r>
          </w:p>
        </w:tc>
        <w:tc>
          <w:tcPr>
            <w:tcW w:w="1701" w:type="dxa"/>
            <w:hideMark/>
          </w:tcPr>
          <w:p w14:paraId="6E265A96" w14:textId="77777777" w:rsidR="00177220" w:rsidRPr="005C3BDA" w:rsidRDefault="00177220" w:rsidP="00EB3FEA">
            <w:pPr>
              <w:rPr>
                <w:rFonts w:cs="Arial"/>
                <w:color w:val="00B050"/>
                <w:sz w:val="18"/>
                <w:szCs w:val="18"/>
              </w:rPr>
            </w:pPr>
            <w:r w:rsidRPr="005C3BDA">
              <w:rPr>
                <w:rFonts w:cs="Arial"/>
                <w:color w:val="00B050"/>
                <w:sz w:val="18"/>
                <w:szCs w:val="18"/>
              </w:rPr>
              <w:t>3</w:t>
            </w:r>
          </w:p>
        </w:tc>
        <w:tc>
          <w:tcPr>
            <w:tcW w:w="1701" w:type="dxa"/>
            <w:hideMark/>
          </w:tcPr>
          <w:p w14:paraId="506E1970" w14:textId="77777777" w:rsidR="00177220" w:rsidRPr="005C3BDA" w:rsidRDefault="00177220" w:rsidP="00EB3FEA">
            <w:pPr>
              <w:rPr>
                <w:rFonts w:cs="Arial"/>
                <w:sz w:val="18"/>
                <w:szCs w:val="18"/>
              </w:rPr>
            </w:pPr>
            <w:r w:rsidRPr="005C3BDA">
              <w:rPr>
                <w:rFonts w:cs="Arial"/>
                <w:sz w:val="18"/>
                <w:szCs w:val="18"/>
              </w:rPr>
              <w:t> </w:t>
            </w:r>
          </w:p>
        </w:tc>
      </w:tr>
      <w:tr w:rsidR="00177220" w:rsidRPr="005C3BDA" w14:paraId="6B119FFC" w14:textId="77777777" w:rsidTr="0057459C">
        <w:trPr>
          <w:trHeight w:val="260"/>
        </w:trPr>
        <w:tc>
          <w:tcPr>
            <w:tcW w:w="2552" w:type="dxa"/>
            <w:vMerge/>
            <w:hideMark/>
          </w:tcPr>
          <w:p w14:paraId="71788078" w14:textId="77777777" w:rsidR="00177220" w:rsidRPr="005C3BDA" w:rsidRDefault="00177220" w:rsidP="00EB3FEA">
            <w:pPr>
              <w:rPr>
                <w:rFonts w:cs="Arial"/>
                <w:b/>
                <w:bCs/>
                <w:sz w:val="18"/>
                <w:szCs w:val="18"/>
              </w:rPr>
            </w:pPr>
          </w:p>
        </w:tc>
        <w:tc>
          <w:tcPr>
            <w:tcW w:w="2977" w:type="dxa"/>
            <w:vMerge/>
          </w:tcPr>
          <w:p w14:paraId="36E57ABF" w14:textId="77777777" w:rsidR="00177220" w:rsidRPr="005C3BDA" w:rsidRDefault="00177220" w:rsidP="00EB3FEA">
            <w:pPr>
              <w:rPr>
                <w:rFonts w:cs="Arial"/>
                <w:sz w:val="18"/>
                <w:szCs w:val="18"/>
              </w:rPr>
            </w:pPr>
          </w:p>
        </w:tc>
        <w:tc>
          <w:tcPr>
            <w:tcW w:w="2551" w:type="dxa"/>
            <w:vMerge/>
            <w:hideMark/>
          </w:tcPr>
          <w:p w14:paraId="1CA2D4AB" w14:textId="77777777" w:rsidR="00177220" w:rsidRPr="005C3BDA" w:rsidRDefault="00177220" w:rsidP="00EB3FEA">
            <w:pPr>
              <w:rPr>
                <w:rFonts w:cs="Arial"/>
                <w:color w:val="00B050"/>
                <w:sz w:val="18"/>
                <w:szCs w:val="18"/>
              </w:rPr>
            </w:pPr>
          </w:p>
        </w:tc>
        <w:tc>
          <w:tcPr>
            <w:tcW w:w="2268" w:type="dxa"/>
            <w:hideMark/>
          </w:tcPr>
          <w:p w14:paraId="2DC57173" w14:textId="77777777" w:rsidR="00177220" w:rsidRPr="005C3BDA" w:rsidRDefault="00177220" w:rsidP="00EB3FEA">
            <w:pPr>
              <w:rPr>
                <w:rFonts w:cs="Arial"/>
                <w:color w:val="00B050"/>
                <w:sz w:val="18"/>
                <w:szCs w:val="18"/>
              </w:rPr>
            </w:pPr>
            <w:proofErr w:type="spellStart"/>
            <w:r w:rsidRPr="005C3BDA">
              <w:rPr>
                <w:rFonts w:cs="Arial"/>
                <w:color w:val="00B050"/>
                <w:sz w:val="18"/>
                <w:szCs w:val="18"/>
              </w:rPr>
              <w:t>Cuprablau</w:t>
            </w:r>
            <w:proofErr w:type="spellEnd"/>
            <w:r w:rsidRPr="005C3BDA">
              <w:rPr>
                <w:rFonts w:cs="Arial"/>
                <w:color w:val="00B050"/>
                <w:sz w:val="18"/>
                <w:szCs w:val="18"/>
              </w:rPr>
              <w:t xml:space="preserve"> Z 35 WP</w:t>
            </w:r>
          </w:p>
        </w:tc>
        <w:tc>
          <w:tcPr>
            <w:tcW w:w="1559" w:type="dxa"/>
            <w:hideMark/>
          </w:tcPr>
          <w:p w14:paraId="0A9E0DA4" w14:textId="77777777" w:rsidR="00177220" w:rsidRPr="005C3BDA" w:rsidRDefault="00177220" w:rsidP="00EB3FEA">
            <w:pPr>
              <w:rPr>
                <w:rFonts w:cs="Arial"/>
                <w:color w:val="00B050"/>
                <w:sz w:val="18"/>
                <w:szCs w:val="18"/>
              </w:rPr>
            </w:pPr>
            <w:r w:rsidRPr="005C3BDA">
              <w:rPr>
                <w:rFonts w:cs="Arial"/>
                <w:color w:val="00B050"/>
                <w:sz w:val="18"/>
                <w:szCs w:val="18"/>
              </w:rPr>
              <w:t>1,8 kg/ha</w:t>
            </w:r>
          </w:p>
        </w:tc>
        <w:tc>
          <w:tcPr>
            <w:tcW w:w="1701" w:type="dxa"/>
            <w:hideMark/>
          </w:tcPr>
          <w:p w14:paraId="6C7DFD47" w14:textId="77777777" w:rsidR="00177220" w:rsidRPr="005C3BDA" w:rsidRDefault="00177220" w:rsidP="00EB3FEA">
            <w:pPr>
              <w:rPr>
                <w:rFonts w:cs="Arial"/>
                <w:color w:val="00B050"/>
                <w:sz w:val="18"/>
                <w:szCs w:val="18"/>
              </w:rPr>
            </w:pPr>
            <w:r w:rsidRPr="005C3BDA">
              <w:rPr>
                <w:rFonts w:cs="Arial"/>
                <w:color w:val="00B050"/>
                <w:sz w:val="18"/>
                <w:szCs w:val="18"/>
              </w:rPr>
              <w:t>3</w:t>
            </w:r>
          </w:p>
        </w:tc>
        <w:tc>
          <w:tcPr>
            <w:tcW w:w="1701" w:type="dxa"/>
            <w:noWrap/>
            <w:hideMark/>
          </w:tcPr>
          <w:p w14:paraId="386A8F8B" w14:textId="107D0882" w:rsidR="00177220" w:rsidRPr="005C3BDA" w:rsidRDefault="005B0D67" w:rsidP="00EB3FEA">
            <w:pPr>
              <w:rPr>
                <w:rFonts w:cs="Arial"/>
                <w:sz w:val="18"/>
                <w:szCs w:val="18"/>
              </w:rPr>
            </w:pPr>
            <w:r>
              <w:rPr>
                <w:rFonts w:cs="Arial"/>
                <w:color w:val="00B050"/>
                <w:sz w:val="18"/>
                <w:szCs w:val="18"/>
              </w:rPr>
              <w:t>Manjša uporaba</w:t>
            </w:r>
          </w:p>
        </w:tc>
      </w:tr>
      <w:tr w:rsidR="00177220" w:rsidRPr="005C3BDA" w14:paraId="71EBF359" w14:textId="77777777" w:rsidTr="0057459C">
        <w:trPr>
          <w:trHeight w:val="630"/>
        </w:trPr>
        <w:tc>
          <w:tcPr>
            <w:tcW w:w="2552" w:type="dxa"/>
            <w:vMerge/>
            <w:hideMark/>
          </w:tcPr>
          <w:p w14:paraId="1E33743F" w14:textId="77777777" w:rsidR="00177220" w:rsidRPr="005C3BDA" w:rsidRDefault="00177220" w:rsidP="00EB3FEA">
            <w:pPr>
              <w:rPr>
                <w:rFonts w:cs="Arial"/>
                <w:b/>
                <w:bCs/>
                <w:sz w:val="18"/>
                <w:szCs w:val="18"/>
              </w:rPr>
            </w:pPr>
          </w:p>
        </w:tc>
        <w:tc>
          <w:tcPr>
            <w:tcW w:w="2977" w:type="dxa"/>
            <w:vMerge/>
          </w:tcPr>
          <w:p w14:paraId="36FF455E" w14:textId="77777777" w:rsidR="00177220" w:rsidRPr="005C3BDA" w:rsidRDefault="00177220" w:rsidP="00EB3FEA">
            <w:pPr>
              <w:rPr>
                <w:rFonts w:cs="Arial"/>
                <w:sz w:val="18"/>
                <w:szCs w:val="18"/>
              </w:rPr>
            </w:pPr>
          </w:p>
        </w:tc>
        <w:tc>
          <w:tcPr>
            <w:tcW w:w="2551" w:type="dxa"/>
            <w:hideMark/>
          </w:tcPr>
          <w:p w14:paraId="7A14EEA0" w14:textId="77777777" w:rsidR="00177220" w:rsidRPr="005C3BDA" w:rsidRDefault="00177220" w:rsidP="00EB3FEA">
            <w:pPr>
              <w:rPr>
                <w:rFonts w:cs="Arial"/>
                <w:color w:val="00B050"/>
                <w:sz w:val="18"/>
                <w:szCs w:val="18"/>
              </w:rPr>
            </w:pPr>
            <w:r w:rsidRPr="005C3BDA">
              <w:rPr>
                <w:rFonts w:cs="Arial"/>
                <w:color w:val="00B050"/>
                <w:sz w:val="18"/>
                <w:szCs w:val="18"/>
              </w:rPr>
              <w:t>baker v obliki trivalentnega bakrovega sulfata</w:t>
            </w:r>
          </w:p>
        </w:tc>
        <w:tc>
          <w:tcPr>
            <w:tcW w:w="2268" w:type="dxa"/>
            <w:hideMark/>
          </w:tcPr>
          <w:p w14:paraId="10137B45" w14:textId="77777777" w:rsidR="00177220" w:rsidRPr="005C3BDA" w:rsidRDefault="00177220" w:rsidP="00EB3FEA">
            <w:pPr>
              <w:rPr>
                <w:rFonts w:cs="Arial"/>
                <w:color w:val="00B050"/>
                <w:sz w:val="18"/>
                <w:szCs w:val="18"/>
              </w:rPr>
            </w:pPr>
            <w:proofErr w:type="spellStart"/>
            <w:r w:rsidRPr="005C3BDA">
              <w:rPr>
                <w:rFonts w:cs="Arial"/>
                <w:color w:val="00B050"/>
                <w:sz w:val="18"/>
                <w:szCs w:val="18"/>
              </w:rPr>
              <w:t>Cuproxat</w:t>
            </w:r>
            <w:proofErr w:type="spellEnd"/>
          </w:p>
        </w:tc>
        <w:tc>
          <w:tcPr>
            <w:tcW w:w="1559" w:type="dxa"/>
            <w:hideMark/>
          </w:tcPr>
          <w:p w14:paraId="566CC561" w14:textId="77777777" w:rsidR="00177220" w:rsidRPr="005C3BDA" w:rsidRDefault="00177220" w:rsidP="00EB3FEA">
            <w:pPr>
              <w:rPr>
                <w:rFonts w:cs="Arial"/>
                <w:color w:val="00B050"/>
                <w:sz w:val="18"/>
                <w:szCs w:val="18"/>
              </w:rPr>
            </w:pPr>
            <w:r w:rsidRPr="005C3BDA">
              <w:rPr>
                <w:rFonts w:cs="Arial"/>
                <w:color w:val="00B050"/>
                <w:sz w:val="18"/>
                <w:szCs w:val="18"/>
              </w:rPr>
              <w:t>5,3 L/ha</w:t>
            </w:r>
          </w:p>
        </w:tc>
        <w:tc>
          <w:tcPr>
            <w:tcW w:w="1701" w:type="dxa"/>
            <w:hideMark/>
          </w:tcPr>
          <w:p w14:paraId="25DD06BD" w14:textId="77777777" w:rsidR="00177220" w:rsidRPr="005C3BDA" w:rsidRDefault="00177220" w:rsidP="00EB3FEA">
            <w:pPr>
              <w:rPr>
                <w:rFonts w:cs="Arial"/>
                <w:color w:val="00B050"/>
                <w:sz w:val="18"/>
                <w:szCs w:val="18"/>
              </w:rPr>
            </w:pPr>
            <w:r w:rsidRPr="005C3BDA">
              <w:rPr>
                <w:rFonts w:cs="Arial"/>
                <w:color w:val="00B050"/>
                <w:sz w:val="18"/>
                <w:szCs w:val="18"/>
              </w:rPr>
              <w:t>3</w:t>
            </w:r>
          </w:p>
        </w:tc>
        <w:tc>
          <w:tcPr>
            <w:tcW w:w="1701" w:type="dxa"/>
            <w:hideMark/>
          </w:tcPr>
          <w:p w14:paraId="2B5834BD" w14:textId="79494052" w:rsidR="00177220" w:rsidRPr="005C3BDA" w:rsidRDefault="005B0D67" w:rsidP="00EB3FEA">
            <w:pPr>
              <w:rPr>
                <w:rFonts w:cs="Arial"/>
                <w:sz w:val="18"/>
                <w:szCs w:val="18"/>
              </w:rPr>
            </w:pPr>
            <w:r>
              <w:rPr>
                <w:rFonts w:cs="Arial"/>
                <w:sz w:val="18"/>
                <w:szCs w:val="18"/>
              </w:rPr>
              <w:t>Manjša uporaba</w:t>
            </w:r>
            <w:r w:rsidR="00177220" w:rsidRPr="005C3BDA">
              <w:rPr>
                <w:rFonts w:cs="Arial"/>
                <w:sz w:val="18"/>
                <w:szCs w:val="18"/>
              </w:rPr>
              <w:t>. Zmanjševanje okužb. BBCH 14-47</w:t>
            </w:r>
          </w:p>
        </w:tc>
      </w:tr>
      <w:tr w:rsidR="00177220" w:rsidRPr="005C3BDA" w14:paraId="73D8B5B8" w14:textId="77777777" w:rsidTr="0057459C">
        <w:trPr>
          <w:trHeight w:val="615"/>
        </w:trPr>
        <w:tc>
          <w:tcPr>
            <w:tcW w:w="2552" w:type="dxa"/>
            <w:vMerge/>
            <w:hideMark/>
          </w:tcPr>
          <w:p w14:paraId="03E3A27C" w14:textId="77777777" w:rsidR="00177220" w:rsidRPr="005C3BDA" w:rsidRDefault="00177220" w:rsidP="00EB3FEA">
            <w:pPr>
              <w:rPr>
                <w:rFonts w:cs="Arial"/>
                <w:b/>
                <w:bCs/>
                <w:sz w:val="18"/>
                <w:szCs w:val="18"/>
              </w:rPr>
            </w:pPr>
          </w:p>
        </w:tc>
        <w:tc>
          <w:tcPr>
            <w:tcW w:w="2977" w:type="dxa"/>
            <w:vMerge/>
          </w:tcPr>
          <w:p w14:paraId="4EDD19FB" w14:textId="77777777" w:rsidR="00177220" w:rsidRPr="005C3BDA" w:rsidRDefault="00177220" w:rsidP="00EB3FEA">
            <w:pPr>
              <w:rPr>
                <w:rFonts w:cs="Arial"/>
                <w:sz w:val="18"/>
                <w:szCs w:val="18"/>
              </w:rPr>
            </w:pPr>
          </w:p>
        </w:tc>
        <w:tc>
          <w:tcPr>
            <w:tcW w:w="2551" w:type="dxa"/>
            <w:hideMark/>
          </w:tcPr>
          <w:p w14:paraId="133A8F19" w14:textId="77777777" w:rsidR="00177220" w:rsidRPr="005C3BDA" w:rsidRDefault="00177220" w:rsidP="00114BE9">
            <w:pPr>
              <w:jc w:val="left"/>
              <w:rPr>
                <w:rFonts w:cs="Arial"/>
                <w:sz w:val="18"/>
                <w:szCs w:val="18"/>
              </w:rPr>
            </w:pPr>
            <w:proofErr w:type="spellStart"/>
            <w:r w:rsidRPr="005C3BDA">
              <w:rPr>
                <w:rFonts w:cs="Arial"/>
                <w:sz w:val="18"/>
                <w:szCs w:val="18"/>
              </w:rPr>
              <w:t>bentiavalikarb-izopropil</w:t>
            </w:r>
            <w:proofErr w:type="spellEnd"/>
            <w:r w:rsidRPr="005C3BDA">
              <w:rPr>
                <w:rFonts w:cs="Arial"/>
                <w:sz w:val="18"/>
                <w:szCs w:val="18"/>
              </w:rPr>
              <w:t xml:space="preserve"> + </w:t>
            </w:r>
            <w:proofErr w:type="spellStart"/>
            <w:r w:rsidRPr="005C3BDA">
              <w:rPr>
                <w:rFonts w:cs="Arial"/>
                <w:sz w:val="18"/>
                <w:szCs w:val="18"/>
              </w:rPr>
              <w:t>oksatiapiprolin</w:t>
            </w:r>
            <w:proofErr w:type="spellEnd"/>
          </w:p>
        </w:tc>
        <w:tc>
          <w:tcPr>
            <w:tcW w:w="2268" w:type="dxa"/>
            <w:hideMark/>
          </w:tcPr>
          <w:p w14:paraId="48906E8D" w14:textId="77777777" w:rsidR="00177220" w:rsidRPr="005C3BDA" w:rsidRDefault="00177220" w:rsidP="00EB3FEA">
            <w:pPr>
              <w:rPr>
                <w:rFonts w:cs="Arial"/>
                <w:sz w:val="18"/>
                <w:szCs w:val="18"/>
              </w:rPr>
            </w:pPr>
            <w:proofErr w:type="spellStart"/>
            <w:r w:rsidRPr="005C3BDA">
              <w:rPr>
                <w:rFonts w:cs="Arial"/>
                <w:sz w:val="18"/>
                <w:szCs w:val="18"/>
              </w:rPr>
              <w:t>Zorvec</w:t>
            </w:r>
            <w:proofErr w:type="spellEnd"/>
            <w:r w:rsidRPr="005C3BDA">
              <w:rPr>
                <w:rFonts w:cs="Arial"/>
                <w:sz w:val="18"/>
                <w:szCs w:val="18"/>
              </w:rPr>
              <w:t xml:space="preserve"> </w:t>
            </w:r>
            <w:proofErr w:type="spellStart"/>
            <w:r w:rsidRPr="005C3BDA">
              <w:rPr>
                <w:rFonts w:cs="Arial"/>
                <w:sz w:val="18"/>
                <w:szCs w:val="18"/>
              </w:rPr>
              <w:t>endavia</w:t>
            </w:r>
            <w:proofErr w:type="spellEnd"/>
          </w:p>
        </w:tc>
        <w:tc>
          <w:tcPr>
            <w:tcW w:w="1559" w:type="dxa"/>
            <w:hideMark/>
          </w:tcPr>
          <w:p w14:paraId="030D6D46" w14:textId="77777777" w:rsidR="00177220" w:rsidRDefault="00177220" w:rsidP="00EB3FEA">
            <w:pPr>
              <w:rPr>
                <w:rFonts w:cs="Arial"/>
                <w:sz w:val="18"/>
                <w:szCs w:val="18"/>
              </w:rPr>
            </w:pPr>
            <w:r w:rsidRPr="005C3BDA">
              <w:rPr>
                <w:rFonts w:cs="Arial"/>
                <w:sz w:val="18"/>
                <w:szCs w:val="18"/>
              </w:rPr>
              <w:t>0,5 L/ha</w:t>
            </w:r>
          </w:p>
          <w:p w14:paraId="67EDE11A" w14:textId="5E9B5447" w:rsidR="00114BE9" w:rsidRPr="005C3BDA" w:rsidRDefault="00114BE9" w:rsidP="00EB3FEA">
            <w:pPr>
              <w:rPr>
                <w:rFonts w:cs="Arial"/>
                <w:sz w:val="18"/>
                <w:szCs w:val="18"/>
              </w:rPr>
            </w:pPr>
            <w:r>
              <w:rPr>
                <w:rFonts w:cs="Arial"/>
                <w:sz w:val="18"/>
                <w:szCs w:val="18"/>
              </w:rPr>
              <w:t>(</w:t>
            </w:r>
            <w:r w:rsidRPr="005C3BDA">
              <w:rPr>
                <w:rFonts w:cs="Arial"/>
                <w:sz w:val="18"/>
                <w:szCs w:val="18"/>
              </w:rPr>
              <w:t>Skupni odmerek v eni rastni sezoni ne sme presegati 1,5 l/ha</w:t>
            </w:r>
            <w:r>
              <w:rPr>
                <w:rFonts w:cs="Arial"/>
                <w:sz w:val="18"/>
                <w:szCs w:val="18"/>
              </w:rPr>
              <w:t>)</w:t>
            </w:r>
          </w:p>
        </w:tc>
        <w:tc>
          <w:tcPr>
            <w:tcW w:w="1701" w:type="dxa"/>
            <w:hideMark/>
          </w:tcPr>
          <w:p w14:paraId="2BE18008" w14:textId="77777777" w:rsidR="00177220" w:rsidRPr="005C3BDA" w:rsidRDefault="00177220" w:rsidP="00EB3FEA">
            <w:pPr>
              <w:rPr>
                <w:rFonts w:cs="Arial"/>
                <w:sz w:val="18"/>
                <w:szCs w:val="18"/>
              </w:rPr>
            </w:pPr>
            <w:r w:rsidRPr="005C3BDA">
              <w:rPr>
                <w:rFonts w:cs="Arial"/>
                <w:sz w:val="18"/>
                <w:szCs w:val="18"/>
              </w:rPr>
              <w:t>28</w:t>
            </w:r>
          </w:p>
        </w:tc>
        <w:tc>
          <w:tcPr>
            <w:tcW w:w="1701" w:type="dxa"/>
            <w:hideMark/>
          </w:tcPr>
          <w:p w14:paraId="0AEFCC20" w14:textId="77777777" w:rsidR="00177220" w:rsidRDefault="00177220" w:rsidP="00EB3FEA">
            <w:pPr>
              <w:rPr>
                <w:rFonts w:cs="Arial"/>
                <w:sz w:val="18"/>
                <w:szCs w:val="18"/>
              </w:rPr>
            </w:pPr>
            <w:r w:rsidRPr="005C3BDA">
              <w:rPr>
                <w:rFonts w:cs="Arial"/>
                <w:sz w:val="18"/>
                <w:szCs w:val="18"/>
              </w:rPr>
              <w:t>od BBCH 13 do spravila</w:t>
            </w:r>
            <w:r w:rsidR="00004396">
              <w:rPr>
                <w:rFonts w:cs="Arial"/>
                <w:sz w:val="18"/>
                <w:szCs w:val="18"/>
              </w:rPr>
              <w:t>.</w:t>
            </w:r>
          </w:p>
          <w:p w14:paraId="2C768B4B" w14:textId="77777777" w:rsidR="00004396" w:rsidRPr="00004396" w:rsidRDefault="00004396" w:rsidP="00004396">
            <w:pPr>
              <w:rPr>
                <w:rFonts w:cs="Arial"/>
                <w:b/>
                <w:bCs/>
                <w:sz w:val="18"/>
                <w:szCs w:val="18"/>
              </w:rPr>
            </w:pPr>
            <w:r w:rsidRPr="00004396">
              <w:rPr>
                <w:rFonts w:cs="Arial"/>
                <w:b/>
                <w:bCs/>
                <w:sz w:val="18"/>
                <w:szCs w:val="18"/>
              </w:rPr>
              <w:t>Zaloge v prodaji do 13.9.2024</w:t>
            </w:r>
          </w:p>
          <w:p w14:paraId="04F987BB" w14:textId="5ACA8167" w:rsidR="00004396" w:rsidRPr="005C3BDA" w:rsidRDefault="00004396" w:rsidP="00004396">
            <w:pPr>
              <w:rPr>
                <w:rFonts w:cs="Arial"/>
                <w:sz w:val="18"/>
                <w:szCs w:val="18"/>
              </w:rPr>
            </w:pPr>
            <w:r w:rsidRPr="00004396">
              <w:rPr>
                <w:rFonts w:cs="Arial"/>
                <w:b/>
                <w:bCs/>
                <w:sz w:val="18"/>
                <w:szCs w:val="18"/>
              </w:rPr>
              <w:t>Zaloge v uporabi do 13.12.2024</w:t>
            </w:r>
          </w:p>
        </w:tc>
      </w:tr>
      <w:tr w:rsidR="00114BE9" w:rsidRPr="005C3BDA" w14:paraId="75F1D410" w14:textId="77777777" w:rsidTr="0057459C">
        <w:trPr>
          <w:trHeight w:val="260"/>
        </w:trPr>
        <w:tc>
          <w:tcPr>
            <w:tcW w:w="2552" w:type="dxa"/>
            <w:vMerge w:val="restart"/>
            <w:hideMark/>
          </w:tcPr>
          <w:p w14:paraId="23030115" w14:textId="77777777" w:rsidR="00114BE9" w:rsidRDefault="00114BE9" w:rsidP="00EB3FEA">
            <w:pPr>
              <w:rPr>
                <w:rFonts w:cs="Arial"/>
                <w:b/>
                <w:bCs/>
                <w:sz w:val="18"/>
                <w:szCs w:val="18"/>
              </w:rPr>
            </w:pPr>
            <w:r w:rsidRPr="005C3BDA">
              <w:rPr>
                <w:rFonts w:cs="Arial"/>
                <w:b/>
                <w:bCs/>
                <w:sz w:val="18"/>
                <w:szCs w:val="18"/>
              </w:rPr>
              <w:t xml:space="preserve">Čebulna rja </w:t>
            </w:r>
          </w:p>
          <w:p w14:paraId="5BC05B2A" w14:textId="424ECB5F" w:rsidR="00114BE9" w:rsidRPr="005C3BDA" w:rsidRDefault="00114BE9" w:rsidP="00EB3FEA">
            <w:pPr>
              <w:rPr>
                <w:rFonts w:cs="Arial"/>
                <w:b/>
                <w:bCs/>
                <w:sz w:val="18"/>
                <w:szCs w:val="18"/>
              </w:rPr>
            </w:pPr>
            <w:r>
              <w:rPr>
                <w:rFonts w:cs="Arial"/>
                <w:sz w:val="18"/>
                <w:szCs w:val="18"/>
              </w:rPr>
              <w:t>(</w:t>
            </w:r>
            <w:proofErr w:type="spellStart"/>
            <w:r w:rsidRPr="005C3BDA">
              <w:rPr>
                <w:rFonts w:cs="Arial"/>
                <w:i/>
                <w:iCs/>
                <w:sz w:val="18"/>
                <w:szCs w:val="18"/>
              </w:rPr>
              <w:t>Puccinia</w:t>
            </w:r>
            <w:proofErr w:type="spellEnd"/>
            <w:r w:rsidRPr="005C3BDA">
              <w:rPr>
                <w:rFonts w:cs="Arial"/>
                <w:i/>
                <w:iCs/>
                <w:sz w:val="18"/>
                <w:szCs w:val="18"/>
              </w:rPr>
              <w:t xml:space="preserve"> </w:t>
            </w:r>
            <w:proofErr w:type="spellStart"/>
            <w:r w:rsidRPr="005C3BDA">
              <w:rPr>
                <w:rFonts w:cs="Arial"/>
                <w:i/>
                <w:iCs/>
                <w:sz w:val="18"/>
                <w:szCs w:val="18"/>
              </w:rPr>
              <w:t>allii</w:t>
            </w:r>
            <w:proofErr w:type="spellEnd"/>
            <w:r w:rsidRPr="005C3BDA">
              <w:rPr>
                <w:rFonts w:cs="Arial"/>
                <w:i/>
                <w:iCs/>
                <w:sz w:val="18"/>
                <w:szCs w:val="18"/>
              </w:rPr>
              <w:t>)</w:t>
            </w:r>
          </w:p>
        </w:tc>
        <w:tc>
          <w:tcPr>
            <w:tcW w:w="2977" w:type="dxa"/>
            <w:vMerge w:val="restart"/>
          </w:tcPr>
          <w:p w14:paraId="10B15786" w14:textId="77777777" w:rsidR="00114BE9" w:rsidRDefault="00114BE9" w:rsidP="00114BE9">
            <w:pPr>
              <w:rPr>
                <w:rFonts w:cs="Arial"/>
                <w:b/>
                <w:bCs/>
                <w:sz w:val="18"/>
                <w:szCs w:val="18"/>
                <w:u w:val="single"/>
              </w:rPr>
            </w:pPr>
            <w:r w:rsidRPr="001E02CA">
              <w:rPr>
                <w:rFonts w:cs="Arial"/>
                <w:b/>
                <w:bCs/>
                <w:sz w:val="18"/>
                <w:szCs w:val="18"/>
                <w:u w:val="single"/>
              </w:rPr>
              <w:t>Agrotehnični ukrepi:</w:t>
            </w:r>
          </w:p>
          <w:p w14:paraId="7E7757D6" w14:textId="77777777" w:rsidR="00114BE9" w:rsidRPr="002C7124" w:rsidRDefault="00114BE9" w:rsidP="00B84EF7">
            <w:pPr>
              <w:pStyle w:val="Odstavekseznama"/>
              <w:numPr>
                <w:ilvl w:val="0"/>
                <w:numId w:val="352"/>
              </w:numPr>
              <w:ind w:left="318" w:hanging="283"/>
              <w:rPr>
                <w:rFonts w:cs="Arial"/>
                <w:b/>
                <w:bCs/>
                <w:sz w:val="18"/>
                <w:szCs w:val="18"/>
                <w:u w:val="single"/>
              </w:rPr>
            </w:pPr>
            <w:r>
              <w:rPr>
                <w:rFonts w:cs="Arial"/>
                <w:sz w:val="18"/>
                <w:szCs w:val="18"/>
              </w:rPr>
              <w:t>s</w:t>
            </w:r>
            <w:r w:rsidRPr="002C7124">
              <w:rPr>
                <w:rFonts w:cs="Arial"/>
                <w:sz w:val="18"/>
                <w:szCs w:val="18"/>
              </w:rPr>
              <w:t xml:space="preserve">etev zdravega in certificiranega materiala, </w:t>
            </w:r>
          </w:p>
          <w:p w14:paraId="4371BABB" w14:textId="77777777" w:rsidR="00114BE9" w:rsidRPr="002C7124" w:rsidRDefault="00114BE9" w:rsidP="00B84EF7">
            <w:pPr>
              <w:pStyle w:val="Odstavekseznama"/>
              <w:numPr>
                <w:ilvl w:val="0"/>
                <w:numId w:val="352"/>
              </w:numPr>
              <w:ind w:left="318" w:hanging="283"/>
              <w:rPr>
                <w:rFonts w:cs="Arial"/>
                <w:b/>
                <w:bCs/>
                <w:sz w:val="18"/>
                <w:szCs w:val="18"/>
                <w:u w:val="single"/>
              </w:rPr>
            </w:pPr>
            <w:r>
              <w:rPr>
                <w:rFonts w:cs="Arial"/>
                <w:sz w:val="18"/>
                <w:szCs w:val="18"/>
              </w:rPr>
              <w:t xml:space="preserve">sajenje oz. setev na </w:t>
            </w:r>
            <w:r w:rsidRPr="002C7124">
              <w:rPr>
                <w:rFonts w:cs="Arial"/>
                <w:sz w:val="18"/>
                <w:szCs w:val="18"/>
              </w:rPr>
              <w:t xml:space="preserve">dobro pripravljena in odcedna tla, </w:t>
            </w:r>
          </w:p>
          <w:p w14:paraId="7D1579DD" w14:textId="77777777" w:rsidR="00114BE9" w:rsidRPr="002C7124" w:rsidRDefault="00114BE9" w:rsidP="00B84EF7">
            <w:pPr>
              <w:pStyle w:val="Odstavekseznama"/>
              <w:numPr>
                <w:ilvl w:val="0"/>
                <w:numId w:val="352"/>
              </w:numPr>
              <w:ind w:left="318" w:hanging="283"/>
              <w:rPr>
                <w:rFonts w:cs="Arial"/>
                <w:b/>
                <w:bCs/>
                <w:sz w:val="18"/>
                <w:szCs w:val="18"/>
                <w:u w:val="single"/>
              </w:rPr>
            </w:pPr>
            <w:r>
              <w:rPr>
                <w:rFonts w:cs="Arial"/>
                <w:sz w:val="18"/>
                <w:szCs w:val="18"/>
              </w:rPr>
              <w:t xml:space="preserve">izvajanje </w:t>
            </w:r>
            <w:r w:rsidRPr="002C7124">
              <w:rPr>
                <w:rFonts w:cs="Arial"/>
                <w:sz w:val="18"/>
                <w:szCs w:val="18"/>
              </w:rPr>
              <w:t>širok</w:t>
            </w:r>
            <w:r>
              <w:rPr>
                <w:rFonts w:cs="Arial"/>
                <w:sz w:val="18"/>
                <w:szCs w:val="18"/>
              </w:rPr>
              <w:t>ega</w:t>
            </w:r>
            <w:r w:rsidRPr="002C7124">
              <w:rPr>
                <w:rFonts w:cs="Arial"/>
                <w:sz w:val="18"/>
                <w:szCs w:val="18"/>
              </w:rPr>
              <w:t xml:space="preserve"> kolobar</w:t>
            </w:r>
            <w:r>
              <w:rPr>
                <w:rFonts w:cs="Arial"/>
                <w:sz w:val="18"/>
                <w:szCs w:val="18"/>
              </w:rPr>
              <w:t>ja</w:t>
            </w:r>
            <w:r w:rsidRPr="002C7124">
              <w:rPr>
                <w:rFonts w:cs="Arial"/>
                <w:sz w:val="18"/>
                <w:szCs w:val="18"/>
              </w:rPr>
              <w:t xml:space="preserve"> (naj ne vključuje gostiteljskih rastlin iz poddružine lukovk),</w:t>
            </w:r>
          </w:p>
          <w:p w14:paraId="3BF0FCA3" w14:textId="77777777" w:rsidR="00114BE9" w:rsidRPr="00177220" w:rsidRDefault="00114BE9" w:rsidP="00B84EF7">
            <w:pPr>
              <w:pStyle w:val="Odstavekseznama"/>
              <w:numPr>
                <w:ilvl w:val="0"/>
                <w:numId w:val="352"/>
              </w:numPr>
              <w:ind w:left="318" w:hanging="283"/>
              <w:rPr>
                <w:rFonts w:cs="Arial"/>
                <w:b/>
                <w:bCs/>
                <w:sz w:val="18"/>
                <w:szCs w:val="18"/>
                <w:u w:val="single"/>
              </w:rPr>
            </w:pPr>
            <w:r w:rsidRPr="002C7124">
              <w:rPr>
                <w:rFonts w:cs="Arial"/>
                <w:sz w:val="18"/>
                <w:szCs w:val="18"/>
              </w:rPr>
              <w:t>redno pregledovanje posevkov</w:t>
            </w:r>
            <w:r>
              <w:rPr>
                <w:rFonts w:cs="Arial"/>
                <w:sz w:val="18"/>
                <w:szCs w:val="18"/>
              </w:rPr>
              <w:t>.</w:t>
            </w:r>
          </w:p>
          <w:p w14:paraId="2718BBAE" w14:textId="77777777" w:rsidR="00114BE9" w:rsidRPr="00177220" w:rsidRDefault="00114BE9" w:rsidP="00114BE9">
            <w:pPr>
              <w:rPr>
                <w:rFonts w:cs="Arial"/>
                <w:b/>
                <w:bCs/>
                <w:sz w:val="18"/>
                <w:szCs w:val="18"/>
                <w:u w:val="single"/>
              </w:rPr>
            </w:pPr>
            <w:r w:rsidRPr="00177220">
              <w:rPr>
                <w:rFonts w:cs="Arial"/>
                <w:b/>
                <w:bCs/>
                <w:sz w:val="18"/>
                <w:szCs w:val="18"/>
                <w:u w:val="single"/>
              </w:rPr>
              <w:t xml:space="preserve">Kemično varstvo: </w:t>
            </w:r>
          </w:p>
          <w:p w14:paraId="4E5AD707" w14:textId="34D2AADD" w:rsidR="00114BE9" w:rsidRPr="00114BE9" w:rsidRDefault="00114BE9" w:rsidP="00EB3FEA">
            <w:pPr>
              <w:rPr>
                <w:rFonts w:cs="Arial"/>
                <w:b/>
                <w:bCs/>
                <w:sz w:val="18"/>
                <w:szCs w:val="18"/>
                <w:u w:val="single"/>
              </w:rPr>
            </w:pPr>
            <w:r w:rsidRPr="00177220">
              <w:rPr>
                <w:rFonts w:cs="Arial"/>
                <w:sz w:val="18"/>
                <w:szCs w:val="18"/>
              </w:rPr>
              <w:t>ob pojavu prvih trosišč kemično zatiramo bolezen.</w:t>
            </w:r>
          </w:p>
        </w:tc>
        <w:tc>
          <w:tcPr>
            <w:tcW w:w="2551" w:type="dxa"/>
            <w:vMerge w:val="restart"/>
            <w:hideMark/>
          </w:tcPr>
          <w:p w14:paraId="0DF80CB3"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000BEAC0"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6439724F"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0AE32123"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noWrap/>
            <w:hideMark/>
          </w:tcPr>
          <w:p w14:paraId="467AF410" w14:textId="5A1CCFEC" w:rsidR="00114BE9" w:rsidRPr="005C3BDA" w:rsidRDefault="00114BE9" w:rsidP="00EB3FEA">
            <w:pPr>
              <w:rPr>
                <w:rFonts w:cs="Arial"/>
                <w:sz w:val="18"/>
                <w:szCs w:val="18"/>
              </w:rPr>
            </w:pPr>
            <w:r w:rsidRPr="005C3BDA">
              <w:rPr>
                <w:rFonts w:cs="Arial"/>
                <w:sz w:val="18"/>
                <w:szCs w:val="18"/>
              </w:rPr>
              <w:t>BBCH 14-48</w:t>
            </w:r>
          </w:p>
        </w:tc>
      </w:tr>
      <w:tr w:rsidR="00114BE9" w:rsidRPr="005C3BDA" w14:paraId="3BFDA2D0" w14:textId="77777777" w:rsidTr="0057459C">
        <w:trPr>
          <w:trHeight w:val="250"/>
        </w:trPr>
        <w:tc>
          <w:tcPr>
            <w:tcW w:w="2552" w:type="dxa"/>
            <w:vMerge/>
            <w:hideMark/>
          </w:tcPr>
          <w:p w14:paraId="59616A3D" w14:textId="77777777" w:rsidR="00114BE9" w:rsidRPr="005C3BDA" w:rsidRDefault="00114BE9" w:rsidP="00EB3FEA">
            <w:pPr>
              <w:rPr>
                <w:rFonts w:cs="Arial"/>
                <w:b/>
                <w:bCs/>
                <w:sz w:val="18"/>
                <w:szCs w:val="18"/>
              </w:rPr>
            </w:pPr>
          </w:p>
        </w:tc>
        <w:tc>
          <w:tcPr>
            <w:tcW w:w="2977" w:type="dxa"/>
            <w:vMerge/>
          </w:tcPr>
          <w:p w14:paraId="09358CE4" w14:textId="77777777" w:rsidR="00114BE9" w:rsidRPr="005C3BDA" w:rsidRDefault="00114BE9" w:rsidP="00EB3FEA">
            <w:pPr>
              <w:rPr>
                <w:rFonts w:cs="Arial"/>
                <w:sz w:val="18"/>
                <w:szCs w:val="18"/>
              </w:rPr>
            </w:pPr>
          </w:p>
        </w:tc>
        <w:tc>
          <w:tcPr>
            <w:tcW w:w="2551" w:type="dxa"/>
            <w:vMerge/>
            <w:hideMark/>
          </w:tcPr>
          <w:p w14:paraId="666ABB6D" w14:textId="77777777" w:rsidR="00114BE9" w:rsidRPr="005C3BDA" w:rsidRDefault="00114BE9" w:rsidP="00EB3FEA">
            <w:pPr>
              <w:rPr>
                <w:rFonts w:cs="Arial"/>
                <w:sz w:val="18"/>
                <w:szCs w:val="18"/>
              </w:rPr>
            </w:pPr>
          </w:p>
        </w:tc>
        <w:tc>
          <w:tcPr>
            <w:tcW w:w="2268" w:type="dxa"/>
            <w:hideMark/>
          </w:tcPr>
          <w:p w14:paraId="27A53212" w14:textId="77777777" w:rsidR="00114BE9" w:rsidRPr="005C3BDA" w:rsidRDefault="00114BE9" w:rsidP="00EB3FEA">
            <w:pPr>
              <w:rPr>
                <w:rFonts w:cs="Arial"/>
                <w:sz w:val="18"/>
                <w:szCs w:val="18"/>
              </w:rPr>
            </w:pPr>
            <w:proofErr w:type="spellStart"/>
            <w:r w:rsidRPr="005C3BDA">
              <w:rPr>
                <w:rFonts w:cs="Arial"/>
                <w:sz w:val="18"/>
                <w:szCs w:val="18"/>
              </w:rPr>
              <w:t>Ortiva</w:t>
            </w:r>
            <w:proofErr w:type="spellEnd"/>
          </w:p>
        </w:tc>
        <w:tc>
          <w:tcPr>
            <w:tcW w:w="1559" w:type="dxa"/>
            <w:hideMark/>
          </w:tcPr>
          <w:p w14:paraId="077E9E7B"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1F92822B" w14:textId="77777777" w:rsidR="00114BE9" w:rsidRPr="005C3BDA" w:rsidRDefault="00114BE9" w:rsidP="00EB3FEA">
            <w:pPr>
              <w:rPr>
                <w:rFonts w:cs="Arial"/>
                <w:sz w:val="18"/>
                <w:szCs w:val="18"/>
              </w:rPr>
            </w:pPr>
            <w:r w:rsidRPr="005C3BDA">
              <w:rPr>
                <w:rFonts w:cs="Arial"/>
                <w:sz w:val="18"/>
                <w:szCs w:val="18"/>
              </w:rPr>
              <w:t>14</w:t>
            </w:r>
          </w:p>
        </w:tc>
        <w:tc>
          <w:tcPr>
            <w:tcW w:w="1701" w:type="dxa"/>
            <w:vMerge/>
            <w:noWrap/>
          </w:tcPr>
          <w:p w14:paraId="529868E9" w14:textId="4BE2C0B9" w:rsidR="00114BE9" w:rsidRPr="005C3BDA" w:rsidRDefault="00114BE9" w:rsidP="00EB3FEA">
            <w:pPr>
              <w:rPr>
                <w:rFonts w:cs="Arial"/>
                <w:sz w:val="18"/>
                <w:szCs w:val="18"/>
              </w:rPr>
            </w:pPr>
          </w:p>
        </w:tc>
      </w:tr>
      <w:tr w:rsidR="00177220" w:rsidRPr="005C3BDA" w14:paraId="4E483E29" w14:textId="77777777" w:rsidTr="0057459C">
        <w:trPr>
          <w:trHeight w:val="260"/>
        </w:trPr>
        <w:tc>
          <w:tcPr>
            <w:tcW w:w="2552" w:type="dxa"/>
            <w:vMerge/>
            <w:hideMark/>
          </w:tcPr>
          <w:p w14:paraId="0C5BDC2F" w14:textId="77777777" w:rsidR="00177220" w:rsidRPr="005C3BDA" w:rsidRDefault="00177220" w:rsidP="00EB3FEA">
            <w:pPr>
              <w:rPr>
                <w:rFonts w:cs="Arial"/>
                <w:b/>
                <w:bCs/>
                <w:sz w:val="18"/>
                <w:szCs w:val="18"/>
              </w:rPr>
            </w:pPr>
          </w:p>
        </w:tc>
        <w:tc>
          <w:tcPr>
            <w:tcW w:w="2977" w:type="dxa"/>
            <w:vMerge/>
          </w:tcPr>
          <w:p w14:paraId="3B1AA9A7" w14:textId="77777777" w:rsidR="00177220" w:rsidRPr="005C3BDA" w:rsidRDefault="00177220" w:rsidP="00EB3FEA">
            <w:pPr>
              <w:rPr>
                <w:rFonts w:cs="Arial"/>
                <w:sz w:val="18"/>
                <w:szCs w:val="18"/>
              </w:rPr>
            </w:pPr>
          </w:p>
        </w:tc>
        <w:tc>
          <w:tcPr>
            <w:tcW w:w="2551" w:type="dxa"/>
            <w:vMerge/>
            <w:hideMark/>
          </w:tcPr>
          <w:p w14:paraId="08EB3673" w14:textId="77777777" w:rsidR="00177220" w:rsidRPr="005C3BDA" w:rsidRDefault="00177220" w:rsidP="00EB3FEA">
            <w:pPr>
              <w:rPr>
                <w:rFonts w:cs="Arial"/>
                <w:sz w:val="18"/>
                <w:szCs w:val="18"/>
              </w:rPr>
            </w:pPr>
          </w:p>
        </w:tc>
        <w:tc>
          <w:tcPr>
            <w:tcW w:w="2268" w:type="dxa"/>
            <w:hideMark/>
          </w:tcPr>
          <w:p w14:paraId="429497E5" w14:textId="77777777" w:rsidR="00177220" w:rsidRPr="005C3BDA" w:rsidRDefault="00177220" w:rsidP="00EB3FEA">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5993F5EB" w14:textId="77777777" w:rsidR="00177220" w:rsidRPr="005C3BDA" w:rsidRDefault="00177220" w:rsidP="00EB3FEA">
            <w:pPr>
              <w:rPr>
                <w:rFonts w:cs="Arial"/>
                <w:sz w:val="18"/>
                <w:szCs w:val="18"/>
              </w:rPr>
            </w:pPr>
            <w:r w:rsidRPr="005C3BDA">
              <w:rPr>
                <w:rFonts w:cs="Arial"/>
                <w:sz w:val="18"/>
                <w:szCs w:val="18"/>
              </w:rPr>
              <w:t>1,0 L/ha</w:t>
            </w:r>
          </w:p>
        </w:tc>
        <w:tc>
          <w:tcPr>
            <w:tcW w:w="1701" w:type="dxa"/>
            <w:hideMark/>
          </w:tcPr>
          <w:p w14:paraId="1C4E2E63" w14:textId="77777777" w:rsidR="00177220" w:rsidRPr="005C3BDA" w:rsidRDefault="00177220" w:rsidP="00EB3FEA">
            <w:pPr>
              <w:rPr>
                <w:rFonts w:cs="Arial"/>
                <w:sz w:val="18"/>
                <w:szCs w:val="18"/>
              </w:rPr>
            </w:pPr>
            <w:r w:rsidRPr="005C3BDA">
              <w:rPr>
                <w:rFonts w:cs="Arial"/>
                <w:sz w:val="18"/>
                <w:szCs w:val="18"/>
              </w:rPr>
              <w:t>14</w:t>
            </w:r>
          </w:p>
        </w:tc>
        <w:tc>
          <w:tcPr>
            <w:tcW w:w="1701" w:type="dxa"/>
          </w:tcPr>
          <w:p w14:paraId="7E5642A9" w14:textId="55085AD6" w:rsidR="00177220" w:rsidRPr="005C3BDA" w:rsidRDefault="00177220" w:rsidP="00EB3FEA">
            <w:pPr>
              <w:rPr>
                <w:rFonts w:cs="Arial"/>
                <w:sz w:val="18"/>
                <w:szCs w:val="18"/>
              </w:rPr>
            </w:pPr>
          </w:p>
        </w:tc>
      </w:tr>
      <w:tr w:rsidR="00177220" w:rsidRPr="005C3BDA" w14:paraId="5C7C6C37" w14:textId="77777777" w:rsidTr="0057459C">
        <w:trPr>
          <w:trHeight w:val="260"/>
        </w:trPr>
        <w:tc>
          <w:tcPr>
            <w:tcW w:w="2552" w:type="dxa"/>
            <w:vMerge/>
            <w:hideMark/>
          </w:tcPr>
          <w:p w14:paraId="448592F8" w14:textId="77777777" w:rsidR="00177220" w:rsidRPr="005C3BDA" w:rsidRDefault="00177220" w:rsidP="00EB3FEA">
            <w:pPr>
              <w:rPr>
                <w:rFonts w:cs="Arial"/>
                <w:b/>
                <w:bCs/>
                <w:sz w:val="18"/>
                <w:szCs w:val="18"/>
              </w:rPr>
            </w:pPr>
          </w:p>
        </w:tc>
        <w:tc>
          <w:tcPr>
            <w:tcW w:w="2977" w:type="dxa"/>
            <w:vMerge/>
          </w:tcPr>
          <w:p w14:paraId="53641965" w14:textId="77777777" w:rsidR="00177220" w:rsidRPr="005C3BDA" w:rsidRDefault="00177220" w:rsidP="00EB3FEA">
            <w:pPr>
              <w:rPr>
                <w:rFonts w:cs="Arial"/>
                <w:sz w:val="18"/>
                <w:szCs w:val="18"/>
              </w:rPr>
            </w:pPr>
          </w:p>
        </w:tc>
        <w:tc>
          <w:tcPr>
            <w:tcW w:w="2551" w:type="dxa"/>
            <w:vMerge/>
            <w:hideMark/>
          </w:tcPr>
          <w:p w14:paraId="422F27B6" w14:textId="77777777" w:rsidR="00177220" w:rsidRPr="005C3BDA" w:rsidRDefault="00177220" w:rsidP="00EB3FEA">
            <w:pPr>
              <w:rPr>
                <w:rFonts w:cs="Arial"/>
                <w:sz w:val="18"/>
                <w:szCs w:val="18"/>
              </w:rPr>
            </w:pPr>
          </w:p>
        </w:tc>
        <w:tc>
          <w:tcPr>
            <w:tcW w:w="2268" w:type="dxa"/>
            <w:hideMark/>
          </w:tcPr>
          <w:p w14:paraId="261339CD" w14:textId="77777777" w:rsidR="00177220" w:rsidRPr="005C3BDA" w:rsidRDefault="00177220" w:rsidP="00EB3FEA">
            <w:pPr>
              <w:rPr>
                <w:rFonts w:cs="Arial"/>
                <w:sz w:val="18"/>
                <w:szCs w:val="18"/>
              </w:rPr>
            </w:pPr>
            <w:proofErr w:type="spellStart"/>
            <w:r w:rsidRPr="005C3BDA">
              <w:rPr>
                <w:rFonts w:cs="Arial"/>
                <w:sz w:val="18"/>
                <w:szCs w:val="18"/>
              </w:rPr>
              <w:t>Zoxis</w:t>
            </w:r>
            <w:proofErr w:type="spellEnd"/>
            <w:r w:rsidRPr="005C3BDA">
              <w:rPr>
                <w:rFonts w:cs="Arial"/>
                <w:sz w:val="18"/>
                <w:szCs w:val="18"/>
              </w:rPr>
              <w:t xml:space="preserve"> 250 SC</w:t>
            </w:r>
          </w:p>
        </w:tc>
        <w:tc>
          <w:tcPr>
            <w:tcW w:w="1559" w:type="dxa"/>
            <w:hideMark/>
          </w:tcPr>
          <w:p w14:paraId="4A9D284B" w14:textId="77777777" w:rsidR="00177220" w:rsidRPr="005C3BDA" w:rsidRDefault="00177220" w:rsidP="00EB3FEA">
            <w:pPr>
              <w:rPr>
                <w:rFonts w:cs="Arial"/>
                <w:sz w:val="18"/>
                <w:szCs w:val="18"/>
              </w:rPr>
            </w:pPr>
            <w:r w:rsidRPr="005C3BDA">
              <w:rPr>
                <w:rFonts w:cs="Arial"/>
                <w:sz w:val="18"/>
                <w:szCs w:val="18"/>
              </w:rPr>
              <w:t>1,0 L/ha</w:t>
            </w:r>
          </w:p>
        </w:tc>
        <w:tc>
          <w:tcPr>
            <w:tcW w:w="1701" w:type="dxa"/>
            <w:hideMark/>
          </w:tcPr>
          <w:p w14:paraId="0A1F8F47" w14:textId="77777777" w:rsidR="00177220" w:rsidRPr="005C3BDA" w:rsidRDefault="00177220" w:rsidP="00EB3FEA">
            <w:pPr>
              <w:rPr>
                <w:rFonts w:cs="Arial"/>
                <w:sz w:val="18"/>
                <w:szCs w:val="18"/>
              </w:rPr>
            </w:pPr>
            <w:r w:rsidRPr="005C3BDA">
              <w:rPr>
                <w:rFonts w:cs="Arial"/>
                <w:sz w:val="18"/>
                <w:szCs w:val="18"/>
              </w:rPr>
              <w:t>14</w:t>
            </w:r>
          </w:p>
        </w:tc>
        <w:tc>
          <w:tcPr>
            <w:tcW w:w="1701" w:type="dxa"/>
            <w:hideMark/>
          </w:tcPr>
          <w:p w14:paraId="77C85BF3" w14:textId="77777777" w:rsidR="00177220" w:rsidRPr="005C3BDA" w:rsidRDefault="00177220" w:rsidP="00EB3FEA">
            <w:pPr>
              <w:rPr>
                <w:rFonts w:cs="Arial"/>
                <w:sz w:val="18"/>
                <w:szCs w:val="18"/>
              </w:rPr>
            </w:pPr>
            <w:r w:rsidRPr="005C3BDA">
              <w:rPr>
                <w:rFonts w:cs="Arial"/>
                <w:sz w:val="18"/>
                <w:szCs w:val="18"/>
              </w:rPr>
              <w:t> </w:t>
            </w:r>
          </w:p>
        </w:tc>
      </w:tr>
      <w:tr w:rsidR="00177220" w:rsidRPr="005C3BDA" w14:paraId="7D7A6A7B" w14:textId="77777777" w:rsidTr="0057459C">
        <w:trPr>
          <w:trHeight w:val="362"/>
        </w:trPr>
        <w:tc>
          <w:tcPr>
            <w:tcW w:w="2552" w:type="dxa"/>
            <w:vMerge/>
            <w:hideMark/>
          </w:tcPr>
          <w:p w14:paraId="2C506C66" w14:textId="77777777" w:rsidR="00177220" w:rsidRPr="005C3BDA" w:rsidRDefault="00177220" w:rsidP="00EB3FEA">
            <w:pPr>
              <w:rPr>
                <w:rFonts w:cs="Arial"/>
                <w:b/>
                <w:bCs/>
                <w:sz w:val="18"/>
                <w:szCs w:val="18"/>
              </w:rPr>
            </w:pPr>
          </w:p>
        </w:tc>
        <w:tc>
          <w:tcPr>
            <w:tcW w:w="2977" w:type="dxa"/>
            <w:vMerge/>
          </w:tcPr>
          <w:p w14:paraId="245B468B" w14:textId="77777777" w:rsidR="00177220" w:rsidRPr="005C3BDA" w:rsidRDefault="00177220" w:rsidP="00EB3FEA">
            <w:pPr>
              <w:rPr>
                <w:rFonts w:cs="Arial"/>
                <w:sz w:val="18"/>
                <w:szCs w:val="18"/>
              </w:rPr>
            </w:pPr>
          </w:p>
        </w:tc>
        <w:tc>
          <w:tcPr>
            <w:tcW w:w="2551" w:type="dxa"/>
            <w:hideMark/>
          </w:tcPr>
          <w:p w14:paraId="5CAE12E5" w14:textId="77777777" w:rsidR="00177220" w:rsidRPr="005C3BDA" w:rsidRDefault="00177220" w:rsidP="00EB3FEA">
            <w:pPr>
              <w:rPr>
                <w:rFonts w:cs="Arial"/>
                <w:color w:val="00B050"/>
                <w:sz w:val="18"/>
                <w:szCs w:val="18"/>
              </w:rPr>
            </w:pPr>
            <w:r w:rsidRPr="005C3BDA">
              <w:rPr>
                <w:rFonts w:cs="Arial"/>
                <w:color w:val="00B050"/>
                <w:sz w:val="18"/>
                <w:szCs w:val="18"/>
              </w:rPr>
              <w:t xml:space="preserve">baker v obliki bakrovega </w:t>
            </w:r>
            <w:proofErr w:type="spellStart"/>
            <w:r w:rsidRPr="005C3BDA">
              <w:rPr>
                <w:rFonts w:cs="Arial"/>
                <w:color w:val="00B050"/>
                <w:sz w:val="18"/>
                <w:szCs w:val="18"/>
              </w:rPr>
              <w:t>oksiklorida</w:t>
            </w:r>
            <w:proofErr w:type="spellEnd"/>
          </w:p>
        </w:tc>
        <w:tc>
          <w:tcPr>
            <w:tcW w:w="2268" w:type="dxa"/>
            <w:hideMark/>
          </w:tcPr>
          <w:p w14:paraId="1D17B136" w14:textId="77777777" w:rsidR="00177220" w:rsidRPr="005C3BDA" w:rsidRDefault="00177220" w:rsidP="00EB3FEA">
            <w:pPr>
              <w:rPr>
                <w:rFonts w:cs="Arial"/>
                <w:color w:val="00B050"/>
                <w:sz w:val="18"/>
                <w:szCs w:val="18"/>
              </w:rPr>
            </w:pPr>
            <w:proofErr w:type="spellStart"/>
            <w:r w:rsidRPr="005C3BDA">
              <w:rPr>
                <w:rFonts w:cs="Arial"/>
                <w:color w:val="00B050"/>
                <w:sz w:val="18"/>
                <w:szCs w:val="18"/>
              </w:rPr>
              <w:t>Cuprablau</w:t>
            </w:r>
            <w:proofErr w:type="spellEnd"/>
            <w:r w:rsidRPr="005C3BDA">
              <w:rPr>
                <w:rFonts w:cs="Arial"/>
                <w:color w:val="00B050"/>
                <w:sz w:val="18"/>
                <w:szCs w:val="18"/>
              </w:rPr>
              <w:t xml:space="preserve"> Z 35 WP</w:t>
            </w:r>
          </w:p>
        </w:tc>
        <w:tc>
          <w:tcPr>
            <w:tcW w:w="1559" w:type="dxa"/>
            <w:hideMark/>
          </w:tcPr>
          <w:p w14:paraId="30F62C2D" w14:textId="77777777" w:rsidR="00177220" w:rsidRPr="005C3BDA" w:rsidRDefault="00177220" w:rsidP="00EB3FEA">
            <w:pPr>
              <w:rPr>
                <w:rFonts w:cs="Arial"/>
                <w:color w:val="00B050"/>
                <w:sz w:val="18"/>
                <w:szCs w:val="18"/>
              </w:rPr>
            </w:pPr>
            <w:r w:rsidRPr="005C3BDA">
              <w:rPr>
                <w:rFonts w:cs="Arial"/>
                <w:color w:val="00B050"/>
                <w:sz w:val="18"/>
                <w:szCs w:val="18"/>
              </w:rPr>
              <w:t>1,8 kg/ha</w:t>
            </w:r>
          </w:p>
        </w:tc>
        <w:tc>
          <w:tcPr>
            <w:tcW w:w="1701" w:type="dxa"/>
            <w:hideMark/>
          </w:tcPr>
          <w:p w14:paraId="6F097FBB" w14:textId="77777777" w:rsidR="00177220" w:rsidRPr="005C3BDA" w:rsidRDefault="00177220" w:rsidP="00EB3FEA">
            <w:pPr>
              <w:rPr>
                <w:rFonts w:cs="Arial"/>
                <w:color w:val="00B050"/>
                <w:sz w:val="18"/>
                <w:szCs w:val="18"/>
              </w:rPr>
            </w:pPr>
            <w:r w:rsidRPr="005C3BDA">
              <w:rPr>
                <w:rFonts w:cs="Arial"/>
                <w:color w:val="00B050"/>
                <w:sz w:val="18"/>
                <w:szCs w:val="18"/>
              </w:rPr>
              <w:t>3</w:t>
            </w:r>
          </w:p>
        </w:tc>
        <w:tc>
          <w:tcPr>
            <w:tcW w:w="1701" w:type="dxa"/>
            <w:noWrap/>
            <w:hideMark/>
          </w:tcPr>
          <w:p w14:paraId="5A760A6A" w14:textId="43D8FCFD" w:rsidR="00177220" w:rsidRPr="005C3BDA" w:rsidRDefault="005B0D67" w:rsidP="00EB3FEA">
            <w:pPr>
              <w:rPr>
                <w:rFonts w:cs="Arial"/>
                <w:color w:val="00B050"/>
                <w:sz w:val="18"/>
                <w:szCs w:val="18"/>
              </w:rPr>
            </w:pPr>
            <w:r>
              <w:rPr>
                <w:rFonts w:cs="Arial"/>
                <w:color w:val="00B050"/>
                <w:sz w:val="18"/>
                <w:szCs w:val="18"/>
              </w:rPr>
              <w:t>Manjša uporaba</w:t>
            </w:r>
          </w:p>
        </w:tc>
      </w:tr>
      <w:tr w:rsidR="00177220" w:rsidRPr="005C3BDA" w14:paraId="16587D85" w14:textId="77777777" w:rsidTr="0057459C">
        <w:trPr>
          <w:trHeight w:val="260"/>
        </w:trPr>
        <w:tc>
          <w:tcPr>
            <w:tcW w:w="2552" w:type="dxa"/>
            <w:vMerge/>
            <w:hideMark/>
          </w:tcPr>
          <w:p w14:paraId="5C53F90D" w14:textId="77777777" w:rsidR="00177220" w:rsidRPr="005C3BDA" w:rsidRDefault="00177220" w:rsidP="00EB3FEA">
            <w:pPr>
              <w:rPr>
                <w:rFonts w:cs="Arial"/>
                <w:b/>
                <w:bCs/>
                <w:sz w:val="18"/>
                <w:szCs w:val="18"/>
              </w:rPr>
            </w:pPr>
          </w:p>
        </w:tc>
        <w:tc>
          <w:tcPr>
            <w:tcW w:w="2977" w:type="dxa"/>
            <w:vMerge/>
          </w:tcPr>
          <w:p w14:paraId="1C86580B" w14:textId="77777777" w:rsidR="00177220" w:rsidRPr="005C3BDA" w:rsidRDefault="00177220" w:rsidP="00EB3FEA">
            <w:pPr>
              <w:rPr>
                <w:rFonts w:cs="Arial"/>
                <w:sz w:val="18"/>
                <w:szCs w:val="18"/>
              </w:rPr>
            </w:pPr>
          </w:p>
        </w:tc>
        <w:tc>
          <w:tcPr>
            <w:tcW w:w="2551" w:type="dxa"/>
            <w:hideMark/>
          </w:tcPr>
          <w:p w14:paraId="68EC5C2F" w14:textId="77777777" w:rsidR="00177220" w:rsidRPr="005C3BDA" w:rsidRDefault="00177220" w:rsidP="00EB3FEA">
            <w:pPr>
              <w:rPr>
                <w:rFonts w:cs="Arial"/>
                <w:sz w:val="18"/>
                <w:szCs w:val="18"/>
              </w:rPr>
            </w:pPr>
            <w:proofErr w:type="spellStart"/>
            <w:r w:rsidRPr="005C3BDA">
              <w:rPr>
                <w:rFonts w:cs="Arial"/>
                <w:sz w:val="18"/>
                <w:szCs w:val="18"/>
              </w:rPr>
              <w:t>fluopiram</w:t>
            </w:r>
            <w:proofErr w:type="spellEnd"/>
            <w:r w:rsidRPr="005C3BDA">
              <w:rPr>
                <w:rFonts w:cs="Arial"/>
                <w:sz w:val="18"/>
                <w:szCs w:val="18"/>
              </w:rPr>
              <w:t xml:space="preserve"> + </w:t>
            </w:r>
            <w:proofErr w:type="spellStart"/>
            <w:r w:rsidRPr="005C3BDA">
              <w:rPr>
                <w:rFonts w:cs="Arial"/>
                <w:sz w:val="18"/>
                <w:szCs w:val="18"/>
              </w:rPr>
              <w:t>tebukonazol</w:t>
            </w:r>
            <w:proofErr w:type="spellEnd"/>
          </w:p>
        </w:tc>
        <w:tc>
          <w:tcPr>
            <w:tcW w:w="2268" w:type="dxa"/>
            <w:hideMark/>
          </w:tcPr>
          <w:p w14:paraId="4E996E22" w14:textId="77777777" w:rsidR="00177220" w:rsidRPr="005C3BDA" w:rsidRDefault="00177220" w:rsidP="00EB3FEA">
            <w:pPr>
              <w:rPr>
                <w:rFonts w:cs="Arial"/>
                <w:sz w:val="18"/>
                <w:szCs w:val="18"/>
              </w:rPr>
            </w:pPr>
            <w:r w:rsidRPr="005C3BDA">
              <w:rPr>
                <w:rFonts w:cs="Arial"/>
                <w:sz w:val="18"/>
                <w:szCs w:val="18"/>
              </w:rPr>
              <w:t xml:space="preserve">Luna </w:t>
            </w:r>
            <w:proofErr w:type="spellStart"/>
            <w:r w:rsidRPr="005C3BDA">
              <w:rPr>
                <w:rFonts w:cs="Arial"/>
                <w:sz w:val="18"/>
                <w:szCs w:val="18"/>
              </w:rPr>
              <w:t>experience</w:t>
            </w:r>
            <w:proofErr w:type="spellEnd"/>
          </w:p>
        </w:tc>
        <w:tc>
          <w:tcPr>
            <w:tcW w:w="1559" w:type="dxa"/>
            <w:hideMark/>
          </w:tcPr>
          <w:p w14:paraId="6F23003D" w14:textId="77777777" w:rsidR="00177220" w:rsidRPr="005C3BDA" w:rsidRDefault="00177220" w:rsidP="00EB3FEA">
            <w:pPr>
              <w:rPr>
                <w:rFonts w:cs="Arial"/>
                <w:sz w:val="18"/>
                <w:szCs w:val="18"/>
              </w:rPr>
            </w:pPr>
            <w:r w:rsidRPr="005C3BDA">
              <w:rPr>
                <w:rFonts w:cs="Arial"/>
                <w:sz w:val="18"/>
                <w:szCs w:val="18"/>
              </w:rPr>
              <w:t>1,0 L/ha</w:t>
            </w:r>
          </w:p>
        </w:tc>
        <w:tc>
          <w:tcPr>
            <w:tcW w:w="1701" w:type="dxa"/>
            <w:hideMark/>
          </w:tcPr>
          <w:p w14:paraId="2CCD27F6" w14:textId="77777777" w:rsidR="00177220" w:rsidRPr="005C3BDA" w:rsidRDefault="00177220" w:rsidP="00EB3FEA">
            <w:pPr>
              <w:rPr>
                <w:rFonts w:cs="Arial"/>
                <w:sz w:val="18"/>
                <w:szCs w:val="18"/>
              </w:rPr>
            </w:pPr>
            <w:r w:rsidRPr="005C3BDA">
              <w:rPr>
                <w:rFonts w:cs="Arial"/>
                <w:sz w:val="18"/>
                <w:szCs w:val="18"/>
              </w:rPr>
              <w:t>7</w:t>
            </w:r>
          </w:p>
        </w:tc>
        <w:tc>
          <w:tcPr>
            <w:tcW w:w="1701" w:type="dxa"/>
            <w:noWrap/>
            <w:hideMark/>
          </w:tcPr>
          <w:p w14:paraId="5582CF53" w14:textId="7F557D2C" w:rsidR="00177220" w:rsidRPr="005C3BDA" w:rsidRDefault="005B0D67" w:rsidP="00EB3FEA">
            <w:pPr>
              <w:rPr>
                <w:rFonts w:cs="Arial"/>
                <w:sz w:val="18"/>
                <w:szCs w:val="18"/>
              </w:rPr>
            </w:pPr>
            <w:r>
              <w:rPr>
                <w:rFonts w:cs="Arial"/>
                <w:sz w:val="18"/>
                <w:szCs w:val="18"/>
              </w:rPr>
              <w:t>Manjša uporaba</w:t>
            </w:r>
            <w:r w:rsidR="00177220" w:rsidRPr="005C3BDA">
              <w:rPr>
                <w:rFonts w:cs="Arial"/>
                <w:sz w:val="18"/>
                <w:szCs w:val="18"/>
              </w:rPr>
              <w:t>; BBCH 41-49</w:t>
            </w:r>
          </w:p>
        </w:tc>
      </w:tr>
      <w:tr w:rsidR="00114BE9" w:rsidRPr="005C3BDA" w14:paraId="738AB215" w14:textId="77777777" w:rsidTr="0057459C">
        <w:trPr>
          <w:trHeight w:val="287"/>
        </w:trPr>
        <w:tc>
          <w:tcPr>
            <w:tcW w:w="2552" w:type="dxa"/>
            <w:vMerge w:val="restart"/>
            <w:hideMark/>
          </w:tcPr>
          <w:p w14:paraId="2A19ED8F" w14:textId="77777777" w:rsidR="00114BE9" w:rsidRDefault="00114BE9" w:rsidP="00EB3FEA">
            <w:pPr>
              <w:rPr>
                <w:rFonts w:cs="Arial"/>
                <w:sz w:val="18"/>
                <w:szCs w:val="18"/>
              </w:rPr>
            </w:pPr>
            <w:r w:rsidRPr="005C3BDA">
              <w:rPr>
                <w:rFonts w:cs="Arial"/>
                <w:b/>
                <w:bCs/>
                <w:sz w:val="18"/>
                <w:szCs w:val="18"/>
              </w:rPr>
              <w:t>Siva plesen</w:t>
            </w:r>
            <w:r w:rsidRPr="005C3BDA">
              <w:rPr>
                <w:rFonts w:cs="Arial"/>
                <w:sz w:val="18"/>
                <w:szCs w:val="18"/>
              </w:rPr>
              <w:t xml:space="preserve"> </w:t>
            </w:r>
          </w:p>
          <w:p w14:paraId="5BD40D0A" w14:textId="63DCD666" w:rsidR="00114BE9" w:rsidRPr="005C3BDA" w:rsidRDefault="00114BE9" w:rsidP="00EB3FEA">
            <w:pPr>
              <w:rPr>
                <w:rFonts w:cs="Arial"/>
                <w:b/>
                <w:bCs/>
                <w:sz w:val="18"/>
                <w:szCs w:val="18"/>
              </w:rPr>
            </w:pPr>
            <w:r w:rsidRPr="00114BE9">
              <w:rPr>
                <w:rFonts w:cs="Arial"/>
                <w:sz w:val="18"/>
                <w:szCs w:val="18"/>
              </w:rPr>
              <w:t>(</w:t>
            </w:r>
            <w:proofErr w:type="spellStart"/>
            <w:r w:rsidRPr="005C3BDA">
              <w:rPr>
                <w:rFonts w:cs="Arial"/>
                <w:i/>
                <w:iCs/>
                <w:sz w:val="18"/>
                <w:szCs w:val="18"/>
              </w:rPr>
              <w:t>Botryotinia</w:t>
            </w:r>
            <w:proofErr w:type="spellEnd"/>
            <w:r w:rsidRPr="005C3BDA">
              <w:rPr>
                <w:rFonts w:cs="Arial"/>
                <w:i/>
                <w:iCs/>
                <w:sz w:val="18"/>
                <w:szCs w:val="18"/>
              </w:rPr>
              <w:t xml:space="preserve"> </w:t>
            </w:r>
            <w:proofErr w:type="spellStart"/>
            <w:r w:rsidRPr="005C3BDA">
              <w:rPr>
                <w:rFonts w:cs="Arial"/>
                <w:i/>
                <w:iCs/>
                <w:sz w:val="18"/>
                <w:szCs w:val="18"/>
              </w:rPr>
              <w:t>fuckeliana</w:t>
            </w:r>
            <w:proofErr w:type="spellEnd"/>
            <w:r w:rsidRPr="005C3BDA">
              <w:rPr>
                <w:rFonts w:cs="Arial"/>
                <w:i/>
                <w:iCs/>
                <w:sz w:val="18"/>
                <w:szCs w:val="18"/>
              </w:rPr>
              <w:t>)</w:t>
            </w:r>
          </w:p>
        </w:tc>
        <w:tc>
          <w:tcPr>
            <w:tcW w:w="2977" w:type="dxa"/>
            <w:vMerge w:val="restart"/>
            <w:hideMark/>
          </w:tcPr>
          <w:p w14:paraId="71051B89" w14:textId="77777777" w:rsidR="00114BE9" w:rsidRPr="005C3BDA" w:rsidRDefault="00114BE9" w:rsidP="00EB3FEA">
            <w:pPr>
              <w:rPr>
                <w:rFonts w:cs="Arial"/>
                <w:b/>
                <w:bCs/>
                <w:sz w:val="18"/>
                <w:szCs w:val="18"/>
                <w:u w:val="single"/>
              </w:rPr>
            </w:pPr>
            <w:r w:rsidRPr="005C3BDA">
              <w:rPr>
                <w:rFonts w:cs="Arial"/>
                <w:b/>
                <w:bCs/>
                <w:sz w:val="18"/>
                <w:szCs w:val="18"/>
                <w:u w:val="single"/>
              </w:rPr>
              <w:t>Agrotehnični ukrepi:</w:t>
            </w:r>
          </w:p>
          <w:p w14:paraId="337CD657" w14:textId="77777777" w:rsidR="00114BE9" w:rsidRDefault="00114BE9" w:rsidP="00B84EF7">
            <w:pPr>
              <w:pStyle w:val="Odstavekseznama"/>
              <w:numPr>
                <w:ilvl w:val="0"/>
                <w:numId w:val="352"/>
              </w:numPr>
              <w:ind w:left="318" w:hanging="283"/>
              <w:rPr>
                <w:rFonts w:cs="Arial"/>
                <w:sz w:val="18"/>
                <w:szCs w:val="18"/>
              </w:rPr>
            </w:pPr>
            <w:r>
              <w:rPr>
                <w:rFonts w:cs="Arial"/>
                <w:sz w:val="18"/>
                <w:szCs w:val="18"/>
              </w:rPr>
              <w:t>g</w:t>
            </w:r>
            <w:r w:rsidRPr="00114BE9">
              <w:rPr>
                <w:rFonts w:cs="Arial"/>
                <w:sz w:val="18"/>
                <w:szCs w:val="18"/>
              </w:rPr>
              <w:t>ojenje tolerantnih sort,</w:t>
            </w:r>
          </w:p>
          <w:p w14:paraId="6BFE4DFA" w14:textId="6BA852C9" w:rsidR="00114BE9" w:rsidRPr="00114BE9" w:rsidRDefault="00114BE9" w:rsidP="00B84EF7">
            <w:pPr>
              <w:pStyle w:val="Odstavekseznama"/>
              <w:numPr>
                <w:ilvl w:val="0"/>
                <w:numId w:val="352"/>
              </w:numPr>
              <w:ind w:left="318" w:hanging="283"/>
              <w:rPr>
                <w:rFonts w:cs="Arial"/>
                <w:sz w:val="18"/>
                <w:szCs w:val="18"/>
              </w:rPr>
            </w:pPr>
            <w:r w:rsidRPr="00114BE9">
              <w:rPr>
                <w:rFonts w:cs="Arial"/>
                <w:sz w:val="18"/>
                <w:szCs w:val="18"/>
              </w:rPr>
              <w:t>zmerno gnojenje z dušikom.</w:t>
            </w:r>
          </w:p>
        </w:tc>
        <w:tc>
          <w:tcPr>
            <w:tcW w:w="2551" w:type="dxa"/>
            <w:vMerge w:val="restart"/>
            <w:hideMark/>
          </w:tcPr>
          <w:p w14:paraId="16026FBA"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7684E871"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63D627E4"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29C544F3"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hideMark/>
          </w:tcPr>
          <w:p w14:paraId="0FF2E011" w14:textId="18C9ADA1" w:rsidR="00114BE9" w:rsidRPr="005C3BDA" w:rsidRDefault="00114BE9" w:rsidP="00EB3FEA">
            <w:pPr>
              <w:rPr>
                <w:rFonts w:cs="Arial"/>
                <w:sz w:val="18"/>
                <w:szCs w:val="18"/>
              </w:rPr>
            </w:pPr>
            <w:r w:rsidRPr="005C3BDA">
              <w:rPr>
                <w:rFonts w:cs="Arial"/>
                <w:sz w:val="18"/>
                <w:szCs w:val="18"/>
              </w:rPr>
              <w:t>Zmanjševanje okužb; BBCH 14-48</w:t>
            </w:r>
          </w:p>
        </w:tc>
      </w:tr>
      <w:tr w:rsidR="00114BE9" w:rsidRPr="005C3BDA" w14:paraId="358E36EC" w14:textId="77777777" w:rsidTr="0057459C">
        <w:trPr>
          <w:trHeight w:val="277"/>
        </w:trPr>
        <w:tc>
          <w:tcPr>
            <w:tcW w:w="2552" w:type="dxa"/>
            <w:vMerge/>
            <w:hideMark/>
          </w:tcPr>
          <w:p w14:paraId="2ADEBB87" w14:textId="77777777" w:rsidR="00114BE9" w:rsidRPr="005C3BDA" w:rsidRDefault="00114BE9" w:rsidP="00EB3FEA">
            <w:pPr>
              <w:rPr>
                <w:rFonts w:cs="Arial"/>
                <w:b/>
                <w:bCs/>
                <w:sz w:val="18"/>
                <w:szCs w:val="18"/>
              </w:rPr>
            </w:pPr>
          </w:p>
        </w:tc>
        <w:tc>
          <w:tcPr>
            <w:tcW w:w="2977" w:type="dxa"/>
            <w:vMerge/>
            <w:hideMark/>
          </w:tcPr>
          <w:p w14:paraId="3DCCF319" w14:textId="77777777" w:rsidR="00114BE9" w:rsidRPr="005C3BDA" w:rsidRDefault="00114BE9" w:rsidP="00EB3FEA">
            <w:pPr>
              <w:rPr>
                <w:rFonts w:cs="Arial"/>
                <w:sz w:val="18"/>
                <w:szCs w:val="18"/>
              </w:rPr>
            </w:pPr>
          </w:p>
        </w:tc>
        <w:tc>
          <w:tcPr>
            <w:tcW w:w="2551" w:type="dxa"/>
            <w:vMerge/>
            <w:hideMark/>
          </w:tcPr>
          <w:p w14:paraId="7A96E3BD" w14:textId="77777777" w:rsidR="00114BE9" w:rsidRPr="005C3BDA" w:rsidRDefault="00114BE9" w:rsidP="00EB3FEA">
            <w:pPr>
              <w:rPr>
                <w:rFonts w:cs="Arial"/>
                <w:sz w:val="18"/>
                <w:szCs w:val="18"/>
              </w:rPr>
            </w:pPr>
          </w:p>
        </w:tc>
        <w:tc>
          <w:tcPr>
            <w:tcW w:w="2268" w:type="dxa"/>
            <w:hideMark/>
          </w:tcPr>
          <w:p w14:paraId="09ABCBD0" w14:textId="77777777" w:rsidR="00114BE9" w:rsidRPr="005C3BDA" w:rsidRDefault="00114BE9" w:rsidP="00EB3FEA">
            <w:pPr>
              <w:rPr>
                <w:rFonts w:cs="Arial"/>
                <w:sz w:val="18"/>
                <w:szCs w:val="18"/>
              </w:rPr>
            </w:pPr>
            <w:proofErr w:type="spellStart"/>
            <w:r w:rsidRPr="005C3BDA">
              <w:rPr>
                <w:rFonts w:cs="Arial"/>
                <w:sz w:val="18"/>
                <w:szCs w:val="18"/>
              </w:rPr>
              <w:t>Ortiva</w:t>
            </w:r>
            <w:proofErr w:type="spellEnd"/>
          </w:p>
        </w:tc>
        <w:tc>
          <w:tcPr>
            <w:tcW w:w="1559" w:type="dxa"/>
            <w:hideMark/>
          </w:tcPr>
          <w:p w14:paraId="1EB6B1AC"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61CAD56B"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3D6A6414" w14:textId="0C16BB34" w:rsidR="00114BE9" w:rsidRPr="005C3BDA" w:rsidRDefault="00114BE9" w:rsidP="00EB3FEA">
            <w:pPr>
              <w:rPr>
                <w:rFonts w:cs="Arial"/>
                <w:sz w:val="18"/>
                <w:szCs w:val="18"/>
              </w:rPr>
            </w:pPr>
          </w:p>
        </w:tc>
      </w:tr>
      <w:tr w:rsidR="00114BE9" w:rsidRPr="005C3BDA" w14:paraId="0414392A" w14:textId="77777777" w:rsidTr="0057459C">
        <w:trPr>
          <w:trHeight w:val="267"/>
        </w:trPr>
        <w:tc>
          <w:tcPr>
            <w:tcW w:w="2552" w:type="dxa"/>
            <w:vMerge/>
            <w:hideMark/>
          </w:tcPr>
          <w:p w14:paraId="2BDDC58A" w14:textId="77777777" w:rsidR="00114BE9" w:rsidRPr="005C3BDA" w:rsidRDefault="00114BE9" w:rsidP="00EB3FEA">
            <w:pPr>
              <w:rPr>
                <w:rFonts w:cs="Arial"/>
                <w:b/>
                <w:bCs/>
                <w:sz w:val="18"/>
                <w:szCs w:val="18"/>
              </w:rPr>
            </w:pPr>
          </w:p>
        </w:tc>
        <w:tc>
          <w:tcPr>
            <w:tcW w:w="2977" w:type="dxa"/>
            <w:vMerge/>
            <w:hideMark/>
          </w:tcPr>
          <w:p w14:paraId="75F015BF" w14:textId="77777777" w:rsidR="00114BE9" w:rsidRPr="005C3BDA" w:rsidRDefault="00114BE9" w:rsidP="00EB3FEA">
            <w:pPr>
              <w:rPr>
                <w:rFonts w:cs="Arial"/>
                <w:sz w:val="18"/>
                <w:szCs w:val="18"/>
              </w:rPr>
            </w:pPr>
          </w:p>
        </w:tc>
        <w:tc>
          <w:tcPr>
            <w:tcW w:w="2551" w:type="dxa"/>
            <w:vMerge/>
            <w:hideMark/>
          </w:tcPr>
          <w:p w14:paraId="167F3FB1" w14:textId="77777777" w:rsidR="00114BE9" w:rsidRPr="005C3BDA" w:rsidRDefault="00114BE9" w:rsidP="00EB3FEA">
            <w:pPr>
              <w:rPr>
                <w:rFonts w:cs="Arial"/>
                <w:sz w:val="18"/>
                <w:szCs w:val="18"/>
              </w:rPr>
            </w:pPr>
          </w:p>
        </w:tc>
        <w:tc>
          <w:tcPr>
            <w:tcW w:w="2268" w:type="dxa"/>
            <w:hideMark/>
          </w:tcPr>
          <w:p w14:paraId="2ABB3428" w14:textId="77777777" w:rsidR="00114BE9" w:rsidRPr="005C3BDA" w:rsidRDefault="00114BE9" w:rsidP="00EB3FEA">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6ACCA79D"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48471E02"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6B5702D3" w14:textId="5F1878D4" w:rsidR="00114BE9" w:rsidRPr="005C3BDA" w:rsidRDefault="00114BE9" w:rsidP="00EB3FEA">
            <w:pPr>
              <w:rPr>
                <w:rFonts w:cs="Arial"/>
                <w:sz w:val="18"/>
                <w:szCs w:val="18"/>
              </w:rPr>
            </w:pPr>
          </w:p>
        </w:tc>
      </w:tr>
      <w:tr w:rsidR="00177220" w:rsidRPr="005C3BDA" w14:paraId="581670E9" w14:textId="77777777" w:rsidTr="0057459C">
        <w:trPr>
          <w:trHeight w:val="750"/>
        </w:trPr>
        <w:tc>
          <w:tcPr>
            <w:tcW w:w="2552" w:type="dxa"/>
            <w:vMerge/>
            <w:hideMark/>
          </w:tcPr>
          <w:p w14:paraId="16E1B1F0" w14:textId="77777777" w:rsidR="00177220" w:rsidRPr="005C3BDA" w:rsidRDefault="00177220" w:rsidP="00EB3FEA">
            <w:pPr>
              <w:rPr>
                <w:rFonts w:cs="Arial"/>
                <w:b/>
                <w:bCs/>
                <w:sz w:val="18"/>
                <w:szCs w:val="18"/>
              </w:rPr>
            </w:pPr>
          </w:p>
        </w:tc>
        <w:tc>
          <w:tcPr>
            <w:tcW w:w="2977" w:type="dxa"/>
            <w:vMerge/>
            <w:hideMark/>
          </w:tcPr>
          <w:p w14:paraId="6B740812" w14:textId="77777777" w:rsidR="00177220" w:rsidRPr="005C3BDA" w:rsidRDefault="00177220" w:rsidP="00EB3FEA">
            <w:pPr>
              <w:rPr>
                <w:rFonts w:cs="Arial"/>
                <w:sz w:val="18"/>
                <w:szCs w:val="18"/>
              </w:rPr>
            </w:pPr>
          </w:p>
        </w:tc>
        <w:tc>
          <w:tcPr>
            <w:tcW w:w="2551" w:type="dxa"/>
            <w:hideMark/>
          </w:tcPr>
          <w:p w14:paraId="5D668A1B" w14:textId="77777777" w:rsidR="00177220" w:rsidRPr="005C3BDA" w:rsidRDefault="00177220" w:rsidP="00EB3FEA">
            <w:pPr>
              <w:rPr>
                <w:rFonts w:cs="Arial"/>
                <w:i/>
                <w:iCs/>
                <w:color w:val="00B050"/>
                <w:sz w:val="18"/>
                <w:szCs w:val="18"/>
              </w:rPr>
            </w:pPr>
            <w:proofErr w:type="spellStart"/>
            <w:r w:rsidRPr="005C3BDA">
              <w:rPr>
                <w:rFonts w:cs="Arial"/>
                <w:i/>
                <w:iCs/>
                <w:color w:val="00B050"/>
                <w:sz w:val="18"/>
                <w:szCs w:val="18"/>
              </w:rPr>
              <w:t>Bacillus</w:t>
            </w:r>
            <w:proofErr w:type="spellEnd"/>
            <w:r w:rsidRPr="005C3BDA">
              <w:rPr>
                <w:rFonts w:cs="Arial"/>
                <w:i/>
                <w:iCs/>
                <w:color w:val="00B050"/>
                <w:sz w:val="18"/>
                <w:szCs w:val="18"/>
              </w:rPr>
              <w:t xml:space="preserve"> </w:t>
            </w:r>
            <w:proofErr w:type="spellStart"/>
            <w:r w:rsidRPr="005C3BDA">
              <w:rPr>
                <w:rFonts w:cs="Arial"/>
                <w:i/>
                <w:iCs/>
                <w:color w:val="00B050"/>
                <w:sz w:val="18"/>
                <w:szCs w:val="18"/>
              </w:rPr>
              <w:t>amyloliquefaciens</w:t>
            </w:r>
            <w:proofErr w:type="spellEnd"/>
            <w:r w:rsidRPr="005C3BDA">
              <w:rPr>
                <w:rFonts w:cs="Arial"/>
                <w:color w:val="00B050"/>
                <w:sz w:val="18"/>
                <w:szCs w:val="18"/>
              </w:rPr>
              <w:t xml:space="preserve"> sev FZB24</w:t>
            </w:r>
          </w:p>
        </w:tc>
        <w:tc>
          <w:tcPr>
            <w:tcW w:w="2268" w:type="dxa"/>
            <w:hideMark/>
          </w:tcPr>
          <w:p w14:paraId="41CD197B" w14:textId="77777777" w:rsidR="00177220" w:rsidRPr="005C3BDA" w:rsidRDefault="00177220" w:rsidP="00EB3FEA">
            <w:pPr>
              <w:rPr>
                <w:rFonts w:cs="Arial"/>
                <w:color w:val="00B050"/>
                <w:sz w:val="18"/>
                <w:szCs w:val="18"/>
              </w:rPr>
            </w:pPr>
            <w:proofErr w:type="spellStart"/>
            <w:r w:rsidRPr="005C3BDA">
              <w:rPr>
                <w:rFonts w:cs="Arial"/>
                <w:color w:val="00B050"/>
                <w:sz w:val="18"/>
                <w:szCs w:val="18"/>
              </w:rPr>
              <w:t>Taegro</w:t>
            </w:r>
            <w:proofErr w:type="spellEnd"/>
          </w:p>
        </w:tc>
        <w:tc>
          <w:tcPr>
            <w:tcW w:w="1559" w:type="dxa"/>
            <w:hideMark/>
          </w:tcPr>
          <w:p w14:paraId="74575E32" w14:textId="36490C58" w:rsidR="00177220" w:rsidRPr="005C3BDA" w:rsidRDefault="00177220" w:rsidP="00EB3FEA">
            <w:pPr>
              <w:rPr>
                <w:rFonts w:cs="Arial"/>
                <w:color w:val="00B050"/>
                <w:sz w:val="18"/>
                <w:szCs w:val="18"/>
              </w:rPr>
            </w:pPr>
            <w:r w:rsidRPr="005C3BDA">
              <w:rPr>
                <w:rFonts w:cs="Arial"/>
                <w:color w:val="00B050"/>
                <w:sz w:val="18"/>
                <w:szCs w:val="18"/>
              </w:rPr>
              <w:t xml:space="preserve">0,185-0,37 kg/ha </w:t>
            </w:r>
            <w:r w:rsidR="00114BE9">
              <w:rPr>
                <w:rFonts w:cs="Arial"/>
                <w:color w:val="00B050"/>
                <w:sz w:val="18"/>
                <w:szCs w:val="18"/>
              </w:rPr>
              <w:t>(N</w:t>
            </w:r>
            <w:r w:rsidRPr="005C3BDA">
              <w:rPr>
                <w:rFonts w:cs="Arial"/>
                <w:color w:val="00B050"/>
                <w:sz w:val="18"/>
                <w:szCs w:val="18"/>
              </w:rPr>
              <w:t>ajvišji skupni odmerek v rastnem ciklu rastline 3,7 kg/ha</w:t>
            </w:r>
            <w:r w:rsidR="00114BE9">
              <w:rPr>
                <w:rFonts w:cs="Arial"/>
                <w:color w:val="00B050"/>
                <w:sz w:val="18"/>
                <w:szCs w:val="18"/>
              </w:rPr>
              <w:t>)</w:t>
            </w:r>
          </w:p>
        </w:tc>
        <w:tc>
          <w:tcPr>
            <w:tcW w:w="1701" w:type="dxa"/>
            <w:hideMark/>
          </w:tcPr>
          <w:p w14:paraId="56C58E30" w14:textId="77777777" w:rsidR="00177220" w:rsidRPr="005C3BDA" w:rsidRDefault="00177220" w:rsidP="00EB3FEA">
            <w:pPr>
              <w:rPr>
                <w:rFonts w:cs="Arial"/>
                <w:color w:val="00B050"/>
                <w:sz w:val="18"/>
                <w:szCs w:val="18"/>
              </w:rPr>
            </w:pPr>
            <w:r w:rsidRPr="005C3BDA">
              <w:rPr>
                <w:rFonts w:cs="Arial"/>
                <w:color w:val="00B050"/>
                <w:sz w:val="18"/>
                <w:szCs w:val="18"/>
              </w:rPr>
              <w:t>1</w:t>
            </w:r>
          </w:p>
        </w:tc>
        <w:tc>
          <w:tcPr>
            <w:tcW w:w="1701" w:type="dxa"/>
            <w:hideMark/>
          </w:tcPr>
          <w:p w14:paraId="73ECA22C" w14:textId="31AC3CE5" w:rsidR="00177220" w:rsidRPr="005C3BDA" w:rsidRDefault="005B0D67" w:rsidP="00EB3FEA">
            <w:pPr>
              <w:rPr>
                <w:rFonts w:cs="Arial"/>
                <w:sz w:val="18"/>
                <w:szCs w:val="18"/>
              </w:rPr>
            </w:pPr>
            <w:r>
              <w:rPr>
                <w:rFonts w:cs="Arial"/>
                <w:color w:val="00B050"/>
                <w:sz w:val="18"/>
                <w:szCs w:val="18"/>
              </w:rPr>
              <w:t>Manjša uporaba</w:t>
            </w:r>
            <w:r w:rsidR="00177220" w:rsidRPr="00114BE9">
              <w:rPr>
                <w:rFonts w:cs="Arial"/>
                <w:color w:val="00B050"/>
                <w:sz w:val="18"/>
                <w:szCs w:val="18"/>
              </w:rPr>
              <w:t>; za zmanjševanje okužb; BBCH 11-49</w:t>
            </w:r>
          </w:p>
        </w:tc>
      </w:tr>
      <w:tr w:rsidR="00177220" w:rsidRPr="005C3BDA" w14:paraId="4FF1B1B5" w14:textId="77777777" w:rsidTr="0057459C">
        <w:trPr>
          <w:trHeight w:val="250"/>
        </w:trPr>
        <w:tc>
          <w:tcPr>
            <w:tcW w:w="2552" w:type="dxa"/>
            <w:vMerge/>
            <w:hideMark/>
          </w:tcPr>
          <w:p w14:paraId="6FF68F75" w14:textId="77777777" w:rsidR="00177220" w:rsidRPr="005C3BDA" w:rsidRDefault="00177220" w:rsidP="00EB3FEA">
            <w:pPr>
              <w:rPr>
                <w:rFonts w:cs="Arial"/>
                <w:b/>
                <w:bCs/>
                <w:sz w:val="18"/>
                <w:szCs w:val="18"/>
              </w:rPr>
            </w:pPr>
          </w:p>
        </w:tc>
        <w:tc>
          <w:tcPr>
            <w:tcW w:w="2977" w:type="dxa"/>
            <w:vMerge/>
            <w:hideMark/>
          </w:tcPr>
          <w:p w14:paraId="60EA5C29" w14:textId="77777777" w:rsidR="00177220" w:rsidRPr="005C3BDA" w:rsidRDefault="00177220" w:rsidP="00EB3FEA">
            <w:pPr>
              <w:rPr>
                <w:rFonts w:cs="Arial"/>
                <w:sz w:val="18"/>
                <w:szCs w:val="18"/>
              </w:rPr>
            </w:pPr>
          </w:p>
        </w:tc>
        <w:tc>
          <w:tcPr>
            <w:tcW w:w="2551" w:type="dxa"/>
            <w:hideMark/>
          </w:tcPr>
          <w:p w14:paraId="19DE7706" w14:textId="77777777" w:rsidR="00177220" w:rsidRPr="005C3BDA" w:rsidRDefault="00177220" w:rsidP="00EB3FEA">
            <w:pPr>
              <w:rPr>
                <w:rFonts w:cs="Arial"/>
                <w:sz w:val="18"/>
                <w:szCs w:val="18"/>
              </w:rPr>
            </w:pPr>
            <w:proofErr w:type="spellStart"/>
            <w:r w:rsidRPr="005C3BDA">
              <w:rPr>
                <w:rFonts w:cs="Arial"/>
                <w:sz w:val="18"/>
                <w:szCs w:val="18"/>
              </w:rPr>
              <w:t>ciprodinil</w:t>
            </w:r>
            <w:proofErr w:type="spellEnd"/>
            <w:r w:rsidRPr="005C3BDA">
              <w:rPr>
                <w:rFonts w:cs="Arial"/>
                <w:sz w:val="18"/>
                <w:szCs w:val="18"/>
              </w:rPr>
              <w:t xml:space="preserve"> + </w:t>
            </w:r>
            <w:proofErr w:type="spellStart"/>
            <w:r w:rsidRPr="005C3BDA">
              <w:rPr>
                <w:rFonts w:cs="Arial"/>
                <w:sz w:val="18"/>
                <w:szCs w:val="18"/>
              </w:rPr>
              <w:t>fludioksonil</w:t>
            </w:r>
            <w:proofErr w:type="spellEnd"/>
          </w:p>
        </w:tc>
        <w:tc>
          <w:tcPr>
            <w:tcW w:w="2268" w:type="dxa"/>
            <w:hideMark/>
          </w:tcPr>
          <w:p w14:paraId="0688EAC3" w14:textId="77777777" w:rsidR="00177220" w:rsidRPr="005C3BDA" w:rsidRDefault="00177220" w:rsidP="00EB3FEA">
            <w:pPr>
              <w:rPr>
                <w:rFonts w:cs="Arial"/>
                <w:sz w:val="18"/>
                <w:szCs w:val="18"/>
              </w:rPr>
            </w:pPr>
            <w:proofErr w:type="spellStart"/>
            <w:r w:rsidRPr="005C3BDA">
              <w:rPr>
                <w:rFonts w:cs="Arial"/>
                <w:sz w:val="18"/>
                <w:szCs w:val="18"/>
              </w:rPr>
              <w:t>Switch</w:t>
            </w:r>
            <w:proofErr w:type="spellEnd"/>
            <w:r w:rsidRPr="005C3BDA">
              <w:rPr>
                <w:rFonts w:cs="Arial"/>
                <w:sz w:val="18"/>
                <w:szCs w:val="18"/>
              </w:rPr>
              <w:t xml:space="preserve"> 62,5 WG</w:t>
            </w:r>
          </w:p>
        </w:tc>
        <w:tc>
          <w:tcPr>
            <w:tcW w:w="1559" w:type="dxa"/>
            <w:hideMark/>
          </w:tcPr>
          <w:p w14:paraId="4DA2FC8D" w14:textId="77777777" w:rsidR="00177220" w:rsidRPr="005C3BDA" w:rsidRDefault="00177220" w:rsidP="00EB3FEA">
            <w:pPr>
              <w:rPr>
                <w:rFonts w:cs="Arial"/>
                <w:sz w:val="18"/>
                <w:szCs w:val="18"/>
              </w:rPr>
            </w:pPr>
            <w:r w:rsidRPr="005C3BDA">
              <w:rPr>
                <w:rFonts w:cs="Arial"/>
                <w:sz w:val="18"/>
                <w:szCs w:val="18"/>
              </w:rPr>
              <w:t>1,0 kg/ha</w:t>
            </w:r>
          </w:p>
        </w:tc>
        <w:tc>
          <w:tcPr>
            <w:tcW w:w="1701" w:type="dxa"/>
            <w:hideMark/>
          </w:tcPr>
          <w:p w14:paraId="00BF9288" w14:textId="77777777" w:rsidR="00177220" w:rsidRPr="005C3BDA" w:rsidRDefault="00177220" w:rsidP="00EB3FEA">
            <w:pPr>
              <w:rPr>
                <w:rFonts w:cs="Arial"/>
                <w:sz w:val="18"/>
                <w:szCs w:val="18"/>
              </w:rPr>
            </w:pPr>
            <w:r w:rsidRPr="005C3BDA">
              <w:rPr>
                <w:rFonts w:cs="Arial"/>
                <w:sz w:val="18"/>
                <w:szCs w:val="18"/>
              </w:rPr>
              <w:t>14</w:t>
            </w:r>
          </w:p>
        </w:tc>
        <w:tc>
          <w:tcPr>
            <w:tcW w:w="1701" w:type="dxa"/>
            <w:hideMark/>
          </w:tcPr>
          <w:p w14:paraId="50650EB2" w14:textId="77777777" w:rsidR="00177220" w:rsidRPr="005C3BDA" w:rsidRDefault="00177220" w:rsidP="00EB3FEA">
            <w:pPr>
              <w:rPr>
                <w:rFonts w:cs="Arial"/>
                <w:sz w:val="18"/>
                <w:szCs w:val="18"/>
              </w:rPr>
            </w:pPr>
            <w:r w:rsidRPr="005C3BDA">
              <w:rPr>
                <w:rFonts w:cs="Arial"/>
                <w:sz w:val="18"/>
                <w:szCs w:val="18"/>
              </w:rPr>
              <w:t>Od pojava petega lista dalje</w:t>
            </w:r>
          </w:p>
        </w:tc>
      </w:tr>
      <w:tr w:rsidR="00177220" w:rsidRPr="005C3BDA" w14:paraId="2116232A" w14:textId="77777777" w:rsidTr="0057459C">
        <w:trPr>
          <w:trHeight w:val="520"/>
        </w:trPr>
        <w:tc>
          <w:tcPr>
            <w:tcW w:w="2552" w:type="dxa"/>
            <w:hideMark/>
          </w:tcPr>
          <w:p w14:paraId="063B5967" w14:textId="63D4CDED" w:rsidR="00177220" w:rsidRPr="005C3BDA" w:rsidRDefault="00177220" w:rsidP="00114BE9">
            <w:pPr>
              <w:jc w:val="left"/>
              <w:rPr>
                <w:rFonts w:cs="Arial"/>
                <w:b/>
                <w:bCs/>
                <w:sz w:val="18"/>
                <w:szCs w:val="18"/>
              </w:rPr>
            </w:pPr>
            <w:r w:rsidRPr="005C3BDA">
              <w:rPr>
                <w:rFonts w:cs="Arial"/>
                <w:b/>
                <w:bCs/>
                <w:sz w:val="18"/>
                <w:szCs w:val="18"/>
              </w:rPr>
              <w:t>Siv</w:t>
            </w:r>
            <w:r w:rsidR="00114BE9">
              <w:rPr>
                <w:rFonts w:cs="Arial"/>
                <w:b/>
                <w:bCs/>
                <w:sz w:val="18"/>
                <w:szCs w:val="18"/>
              </w:rPr>
              <w:t>a</w:t>
            </w:r>
            <w:r w:rsidRPr="005C3BDA">
              <w:rPr>
                <w:rFonts w:cs="Arial"/>
                <w:b/>
                <w:bCs/>
                <w:sz w:val="18"/>
                <w:szCs w:val="18"/>
              </w:rPr>
              <w:t xml:space="preserve"> ples</w:t>
            </w:r>
            <w:r w:rsidR="00114BE9">
              <w:rPr>
                <w:rFonts w:cs="Arial"/>
                <w:b/>
                <w:bCs/>
                <w:sz w:val="18"/>
                <w:szCs w:val="18"/>
              </w:rPr>
              <w:t>en</w:t>
            </w:r>
            <w:r w:rsidRPr="005C3BDA">
              <w:rPr>
                <w:rFonts w:cs="Arial"/>
                <w:b/>
                <w:bCs/>
                <w:sz w:val="18"/>
                <w:szCs w:val="18"/>
              </w:rPr>
              <w:t xml:space="preserve"> čebulnih listov</w:t>
            </w:r>
            <w:r w:rsidRPr="005C3BDA">
              <w:rPr>
                <w:rFonts w:cs="Arial"/>
                <w:sz w:val="18"/>
                <w:szCs w:val="18"/>
              </w:rPr>
              <w:t xml:space="preserve"> </w:t>
            </w:r>
            <w:r w:rsidRPr="005C3BDA">
              <w:rPr>
                <w:rFonts w:cs="Arial"/>
                <w:i/>
                <w:iCs/>
                <w:sz w:val="18"/>
                <w:szCs w:val="18"/>
              </w:rPr>
              <w:t>(</w:t>
            </w:r>
            <w:proofErr w:type="spellStart"/>
            <w:r w:rsidRPr="005C3BDA">
              <w:rPr>
                <w:rFonts w:cs="Arial"/>
                <w:i/>
                <w:iCs/>
                <w:sz w:val="18"/>
                <w:szCs w:val="18"/>
              </w:rPr>
              <w:t>Botrytis</w:t>
            </w:r>
            <w:proofErr w:type="spellEnd"/>
            <w:r w:rsidRPr="005C3BDA">
              <w:rPr>
                <w:rFonts w:cs="Arial"/>
                <w:i/>
                <w:iCs/>
                <w:sz w:val="18"/>
                <w:szCs w:val="18"/>
              </w:rPr>
              <w:t xml:space="preserve"> </w:t>
            </w:r>
            <w:proofErr w:type="spellStart"/>
            <w:r w:rsidRPr="005C3BDA">
              <w:rPr>
                <w:rFonts w:cs="Arial"/>
                <w:i/>
                <w:iCs/>
                <w:sz w:val="18"/>
                <w:szCs w:val="18"/>
              </w:rPr>
              <w:t>squamosa</w:t>
            </w:r>
            <w:proofErr w:type="spellEnd"/>
            <w:r w:rsidRPr="005C3BDA">
              <w:rPr>
                <w:rFonts w:cs="Arial"/>
                <w:i/>
                <w:iCs/>
                <w:sz w:val="18"/>
                <w:szCs w:val="18"/>
              </w:rPr>
              <w:t>)</w:t>
            </w:r>
          </w:p>
        </w:tc>
        <w:tc>
          <w:tcPr>
            <w:tcW w:w="2977" w:type="dxa"/>
            <w:hideMark/>
          </w:tcPr>
          <w:p w14:paraId="2DE1866E" w14:textId="77777777" w:rsidR="00177220" w:rsidRPr="005C3BDA" w:rsidRDefault="00177220" w:rsidP="00114BE9">
            <w:pPr>
              <w:jc w:val="left"/>
              <w:rPr>
                <w:rFonts w:cs="Arial"/>
                <w:b/>
                <w:bCs/>
                <w:sz w:val="18"/>
                <w:szCs w:val="18"/>
                <w:u w:val="single"/>
              </w:rPr>
            </w:pPr>
            <w:r w:rsidRPr="005C3BDA">
              <w:rPr>
                <w:rFonts w:cs="Arial"/>
                <w:b/>
                <w:bCs/>
                <w:sz w:val="18"/>
                <w:szCs w:val="18"/>
                <w:u w:val="single"/>
              </w:rPr>
              <w:t>Agrotehnični ukrepi:</w:t>
            </w:r>
          </w:p>
          <w:p w14:paraId="0BE3044A" w14:textId="77777777" w:rsidR="00114BE9" w:rsidRDefault="00114BE9" w:rsidP="00B84EF7">
            <w:pPr>
              <w:pStyle w:val="Odstavekseznama"/>
              <w:numPr>
                <w:ilvl w:val="0"/>
                <w:numId w:val="356"/>
              </w:numPr>
              <w:ind w:left="318" w:hanging="283"/>
              <w:jc w:val="left"/>
              <w:rPr>
                <w:rFonts w:cs="Arial"/>
                <w:sz w:val="18"/>
                <w:szCs w:val="18"/>
              </w:rPr>
            </w:pPr>
            <w:r>
              <w:rPr>
                <w:rFonts w:cs="Arial"/>
                <w:sz w:val="18"/>
                <w:szCs w:val="18"/>
              </w:rPr>
              <w:t>g</w:t>
            </w:r>
            <w:r w:rsidR="00177220" w:rsidRPr="00114BE9">
              <w:rPr>
                <w:rFonts w:cs="Arial"/>
                <w:sz w:val="18"/>
                <w:szCs w:val="18"/>
              </w:rPr>
              <w:t>ojenje tolerantnih sort,</w:t>
            </w:r>
          </w:p>
          <w:p w14:paraId="3FEF04C6" w14:textId="0B927018" w:rsidR="00177220" w:rsidRPr="00114BE9" w:rsidRDefault="00177220" w:rsidP="00B84EF7">
            <w:pPr>
              <w:pStyle w:val="Odstavekseznama"/>
              <w:numPr>
                <w:ilvl w:val="0"/>
                <w:numId w:val="356"/>
              </w:numPr>
              <w:ind w:left="318" w:hanging="283"/>
              <w:jc w:val="left"/>
              <w:rPr>
                <w:rFonts w:cs="Arial"/>
                <w:sz w:val="18"/>
                <w:szCs w:val="18"/>
              </w:rPr>
            </w:pPr>
            <w:r w:rsidRPr="00114BE9">
              <w:rPr>
                <w:rFonts w:cs="Arial"/>
                <w:sz w:val="18"/>
                <w:szCs w:val="18"/>
              </w:rPr>
              <w:t>zmerno gnojenje z dušikom.</w:t>
            </w:r>
          </w:p>
        </w:tc>
        <w:tc>
          <w:tcPr>
            <w:tcW w:w="2551" w:type="dxa"/>
            <w:hideMark/>
          </w:tcPr>
          <w:p w14:paraId="4F96FF76" w14:textId="77777777" w:rsidR="00177220" w:rsidRPr="005C3BDA" w:rsidRDefault="00177220" w:rsidP="00EB3FEA">
            <w:pPr>
              <w:rPr>
                <w:rFonts w:cs="Arial"/>
                <w:sz w:val="18"/>
                <w:szCs w:val="18"/>
              </w:rPr>
            </w:pPr>
            <w:proofErr w:type="spellStart"/>
            <w:r w:rsidRPr="005C3BDA">
              <w:rPr>
                <w:rFonts w:cs="Arial"/>
                <w:sz w:val="18"/>
                <w:szCs w:val="18"/>
              </w:rPr>
              <w:t>boksalid</w:t>
            </w:r>
            <w:proofErr w:type="spellEnd"/>
            <w:r w:rsidRPr="005C3BDA">
              <w:rPr>
                <w:rFonts w:cs="Arial"/>
                <w:sz w:val="18"/>
                <w:szCs w:val="18"/>
              </w:rPr>
              <w:t xml:space="preserve"> + </w:t>
            </w:r>
            <w:proofErr w:type="spellStart"/>
            <w:r w:rsidRPr="005C3BDA">
              <w:rPr>
                <w:rFonts w:cs="Arial"/>
                <w:sz w:val="18"/>
                <w:szCs w:val="18"/>
              </w:rPr>
              <w:t>piraklostrobin</w:t>
            </w:r>
            <w:proofErr w:type="spellEnd"/>
          </w:p>
        </w:tc>
        <w:tc>
          <w:tcPr>
            <w:tcW w:w="2268" w:type="dxa"/>
            <w:hideMark/>
          </w:tcPr>
          <w:p w14:paraId="6ED34268" w14:textId="77777777" w:rsidR="00177220" w:rsidRPr="005C3BDA" w:rsidRDefault="00177220" w:rsidP="00EB3FEA">
            <w:pPr>
              <w:rPr>
                <w:rFonts w:cs="Arial"/>
                <w:sz w:val="18"/>
                <w:szCs w:val="18"/>
              </w:rPr>
            </w:pPr>
            <w:proofErr w:type="spellStart"/>
            <w:r w:rsidRPr="005C3BDA">
              <w:rPr>
                <w:rFonts w:cs="Arial"/>
                <w:sz w:val="18"/>
                <w:szCs w:val="18"/>
              </w:rPr>
              <w:t>Signum</w:t>
            </w:r>
            <w:proofErr w:type="spellEnd"/>
          </w:p>
        </w:tc>
        <w:tc>
          <w:tcPr>
            <w:tcW w:w="1559" w:type="dxa"/>
            <w:hideMark/>
          </w:tcPr>
          <w:p w14:paraId="39A7893E" w14:textId="77777777" w:rsidR="00177220" w:rsidRPr="005C3BDA" w:rsidRDefault="00177220" w:rsidP="00EB3FEA">
            <w:pPr>
              <w:rPr>
                <w:rFonts w:cs="Arial"/>
                <w:sz w:val="18"/>
                <w:szCs w:val="18"/>
              </w:rPr>
            </w:pPr>
            <w:r w:rsidRPr="005C3BDA">
              <w:rPr>
                <w:rFonts w:cs="Arial"/>
                <w:sz w:val="18"/>
                <w:szCs w:val="18"/>
              </w:rPr>
              <w:t>1,5 kg/ha</w:t>
            </w:r>
          </w:p>
        </w:tc>
        <w:tc>
          <w:tcPr>
            <w:tcW w:w="1701" w:type="dxa"/>
            <w:hideMark/>
          </w:tcPr>
          <w:p w14:paraId="6B48D3EE" w14:textId="77777777" w:rsidR="00177220" w:rsidRPr="005C3BDA" w:rsidRDefault="00177220" w:rsidP="00EB3FEA">
            <w:pPr>
              <w:rPr>
                <w:rFonts w:cs="Arial"/>
                <w:sz w:val="18"/>
                <w:szCs w:val="18"/>
              </w:rPr>
            </w:pPr>
            <w:r w:rsidRPr="005C3BDA">
              <w:rPr>
                <w:rFonts w:cs="Arial"/>
                <w:sz w:val="18"/>
                <w:szCs w:val="18"/>
              </w:rPr>
              <w:t>21</w:t>
            </w:r>
          </w:p>
        </w:tc>
        <w:tc>
          <w:tcPr>
            <w:tcW w:w="1701" w:type="dxa"/>
            <w:hideMark/>
          </w:tcPr>
          <w:p w14:paraId="63F74B71" w14:textId="68339E69" w:rsidR="00177220" w:rsidRPr="005C3BDA" w:rsidRDefault="005B0D67" w:rsidP="00114BE9">
            <w:pPr>
              <w:jc w:val="left"/>
              <w:rPr>
                <w:rFonts w:cs="Arial"/>
                <w:sz w:val="18"/>
                <w:szCs w:val="18"/>
              </w:rPr>
            </w:pPr>
            <w:r>
              <w:rPr>
                <w:rFonts w:cs="Arial"/>
                <w:sz w:val="18"/>
                <w:szCs w:val="18"/>
              </w:rPr>
              <w:t>Manjša uporaba</w:t>
            </w:r>
            <w:r w:rsidR="00177220" w:rsidRPr="005C3BDA">
              <w:rPr>
                <w:rFonts w:cs="Arial"/>
                <w:sz w:val="18"/>
                <w:szCs w:val="18"/>
              </w:rPr>
              <w:t>; dovoljen tudi v spomladanski čebuli; BBCH 15-48</w:t>
            </w:r>
          </w:p>
        </w:tc>
      </w:tr>
      <w:tr w:rsidR="00114BE9" w:rsidRPr="005C3BDA" w14:paraId="6CE24C0D" w14:textId="77777777" w:rsidTr="0057459C">
        <w:trPr>
          <w:trHeight w:val="274"/>
        </w:trPr>
        <w:tc>
          <w:tcPr>
            <w:tcW w:w="2552" w:type="dxa"/>
            <w:vMerge w:val="restart"/>
            <w:hideMark/>
          </w:tcPr>
          <w:p w14:paraId="694FD86C" w14:textId="080FFC69" w:rsidR="00114BE9" w:rsidRPr="005C3BDA" w:rsidRDefault="00114BE9" w:rsidP="00114BE9">
            <w:pPr>
              <w:jc w:val="left"/>
              <w:rPr>
                <w:rFonts w:cs="Arial"/>
                <w:b/>
                <w:bCs/>
                <w:sz w:val="18"/>
                <w:szCs w:val="18"/>
              </w:rPr>
            </w:pPr>
            <w:r w:rsidRPr="005C3BDA">
              <w:rPr>
                <w:rFonts w:cs="Arial"/>
                <w:b/>
                <w:bCs/>
                <w:sz w:val="18"/>
                <w:szCs w:val="18"/>
              </w:rPr>
              <w:t>Porov</w:t>
            </w:r>
            <w:r>
              <w:rPr>
                <w:rFonts w:cs="Arial"/>
                <w:b/>
                <w:bCs/>
                <w:sz w:val="18"/>
                <w:szCs w:val="18"/>
              </w:rPr>
              <w:t>a</w:t>
            </w:r>
            <w:r w:rsidRPr="005C3BDA">
              <w:rPr>
                <w:rFonts w:cs="Arial"/>
                <w:b/>
                <w:bCs/>
                <w:sz w:val="18"/>
                <w:szCs w:val="18"/>
              </w:rPr>
              <w:t xml:space="preserve"> škrlatn</w:t>
            </w:r>
            <w:r>
              <w:rPr>
                <w:rFonts w:cs="Arial"/>
                <w:b/>
                <w:bCs/>
                <w:sz w:val="18"/>
                <w:szCs w:val="18"/>
              </w:rPr>
              <w:t>a</w:t>
            </w:r>
            <w:r w:rsidRPr="005C3BDA">
              <w:rPr>
                <w:rFonts w:cs="Arial"/>
                <w:b/>
                <w:bCs/>
                <w:sz w:val="18"/>
                <w:szCs w:val="18"/>
              </w:rPr>
              <w:t xml:space="preserve"> pegavosti </w:t>
            </w:r>
            <w:r w:rsidRPr="005C3BDA">
              <w:rPr>
                <w:rFonts w:cs="Arial"/>
                <w:i/>
                <w:iCs/>
                <w:sz w:val="18"/>
                <w:szCs w:val="18"/>
              </w:rPr>
              <w:t>(</w:t>
            </w:r>
            <w:proofErr w:type="spellStart"/>
            <w:r w:rsidRPr="005C3BDA">
              <w:rPr>
                <w:rFonts w:cs="Arial"/>
                <w:i/>
                <w:iCs/>
                <w:sz w:val="18"/>
                <w:szCs w:val="18"/>
              </w:rPr>
              <w:t>Alternaria</w:t>
            </w:r>
            <w:proofErr w:type="spellEnd"/>
            <w:r w:rsidRPr="005C3BDA">
              <w:rPr>
                <w:rFonts w:cs="Arial"/>
                <w:i/>
                <w:iCs/>
                <w:sz w:val="18"/>
                <w:szCs w:val="18"/>
              </w:rPr>
              <w:t xml:space="preserve"> </w:t>
            </w:r>
            <w:proofErr w:type="spellStart"/>
            <w:r w:rsidRPr="005C3BDA">
              <w:rPr>
                <w:rFonts w:cs="Arial"/>
                <w:i/>
                <w:iCs/>
                <w:sz w:val="18"/>
                <w:szCs w:val="18"/>
              </w:rPr>
              <w:t>porri</w:t>
            </w:r>
            <w:proofErr w:type="spellEnd"/>
            <w:r w:rsidRPr="005C3BDA">
              <w:rPr>
                <w:rFonts w:cs="Arial"/>
                <w:i/>
                <w:iCs/>
                <w:sz w:val="18"/>
                <w:szCs w:val="18"/>
              </w:rPr>
              <w:t>)</w:t>
            </w:r>
          </w:p>
        </w:tc>
        <w:tc>
          <w:tcPr>
            <w:tcW w:w="2977" w:type="dxa"/>
            <w:vMerge w:val="restart"/>
            <w:hideMark/>
          </w:tcPr>
          <w:p w14:paraId="372EA317" w14:textId="77777777" w:rsidR="00114BE9" w:rsidRPr="005C3BDA" w:rsidRDefault="00114BE9" w:rsidP="00114BE9">
            <w:pPr>
              <w:jc w:val="left"/>
              <w:rPr>
                <w:rFonts w:cs="Arial"/>
                <w:b/>
                <w:bCs/>
                <w:sz w:val="18"/>
                <w:szCs w:val="18"/>
                <w:u w:val="single"/>
              </w:rPr>
            </w:pPr>
            <w:r w:rsidRPr="005C3BDA">
              <w:rPr>
                <w:rFonts w:cs="Arial"/>
                <w:b/>
                <w:bCs/>
                <w:sz w:val="18"/>
                <w:szCs w:val="18"/>
                <w:u w:val="single"/>
              </w:rPr>
              <w:t>Agrotehnični ukrepi:</w:t>
            </w:r>
          </w:p>
          <w:p w14:paraId="7424F0A2" w14:textId="77777777" w:rsidR="00114BE9" w:rsidRDefault="00114BE9" w:rsidP="00B84EF7">
            <w:pPr>
              <w:pStyle w:val="Odstavekseznama"/>
              <w:numPr>
                <w:ilvl w:val="0"/>
                <w:numId w:val="357"/>
              </w:numPr>
              <w:ind w:left="318" w:hanging="318"/>
              <w:jc w:val="left"/>
              <w:rPr>
                <w:rFonts w:cs="Arial"/>
                <w:sz w:val="18"/>
                <w:szCs w:val="18"/>
              </w:rPr>
            </w:pPr>
            <w:r>
              <w:rPr>
                <w:rFonts w:cs="Arial"/>
                <w:sz w:val="18"/>
                <w:szCs w:val="18"/>
              </w:rPr>
              <w:t>s</w:t>
            </w:r>
            <w:r w:rsidRPr="00114BE9">
              <w:rPr>
                <w:rFonts w:cs="Arial"/>
                <w:sz w:val="18"/>
                <w:szCs w:val="18"/>
              </w:rPr>
              <w:t>etev odpornejših sort, </w:t>
            </w:r>
          </w:p>
          <w:p w14:paraId="07C1E2CC" w14:textId="77777777" w:rsidR="00114BE9" w:rsidRDefault="00114BE9" w:rsidP="00B84EF7">
            <w:pPr>
              <w:pStyle w:val="Odstavekseznama"/>
              <w:numPr>
                <w:ilvl w:val="0"/>
                <w:numId w:val="357"/>
              </w:numPr>
              <w:ind w:left="318" w:hanging="318"/>
              <w:jc w:val="left"/>
              <w:rPr>
                <w:rFonts w:cs="Arial"/>
                <w:sz w:val="18"/>
                <w:szCs w:val="18"/>
              </w:rPr>
            </w:pPr>
            <w:r w:rsidRPr="00114BE9">
              <w:rPr>
                <w:rFonts w:cs="Arial"/>
                <w:sz w:val="18"/>
                <w:szCs w:val="18"/>
              </w:rPr>
              <w:t>štirilet</w:t>
            </w:r>
            <w:r>
              <w:rPr>
                <w:rFonts w:cs="Arial"/>
                <w:sz w:val="18"/>
                <w:szCs w:val="18"/>
              </w:rPr>
              <w:t>ni</w:t>
            </w:r>
            <w:r w:rsidRPr="00114BE9">
              <w:rPr>
                <w:rFonts w:cs="Arial"/>
                <w:sz w:val="18"/>
                <w:szCs w:val="18"/>
              </w:rPr>
              <w:t xml:space="preserve"> kolobar (ne vključuje gostiteljskih rastlin iz rodu </w:t>
            </w:r>
            <w:proofErr w:type="spellStart"/>
            <w:r w:rsidRPr="00114BE9">
              <w:rPr>
                <w:rFonts w:cs="Arial"/>
                <w:i/>
                <w:iCs/>
                <w:sz w:val="18"/>
                <w:szCs w:val="18"/>
              </w:rPr>
              <w:t>Allium</w:t>
            </w:r>
            <w:proofErr w:type="spellEnd"/>
            <w:r w:rsidRPr="00114BE9">
              <w:rPr>
                <w:rFonts w:cs="Arial"/>
                <w:sz w:val="18"/>
                <w:szCs w:val="18"/>
              </w:rPr>
              <w:t xml:space="preserve">), </w:t>
            </w:r>
          </w:p>
          <w:p w14:paraId="1844C602" w14:textId="77777777" w:rsidR="00114BE9" w:rsidRDefault="00114BE9" w:rsidP="00B84EF7">
            <w:pPr>
              <w:pStyle w:val="Odstavekseznama"/>
              <w:numPr>
                <w:ilvl w:val="0"/>
                <w:numId w:val="357"/>
              </w:numPr>
              <w:ind w:left="318" w:hanging="318"/>
              <w:jc w:val="left"/>
              <w:rPr>
                <w:rFonts w:cs="Arial"/>
                <w:sz w:val="18"/>
                <w:szCs w:val="18"/>
              </w:rPr>
            </w:pPr>
            <w:r>
              <w:rPr>
                <w:rFonts w:cs="Arial"/>
                <w:sz w:val="18"/>
                <w:szCs w:val="18"/>
              </w:rPr>
              <w:t xml:space="preserve">sajenje oz. setev na </w:t>
            </w:r>
            <w:r w:rsidRPr="00114BE9">
              <w:rPr>
                <w:rFonts w:cs="Arial"/>
                <w:sz w:val="18"/>
                <w:szCs w:val="18"/>
              </w:rPr>
              <w:t>dobro odcedno zemljišče</w:t>
            </w:r>
            <w:r>
              <w:rPr>
                <w:rFonts w:cs="Arial"/>
                <w:sz w:val="18"/>
                <w:szCs w:val="18"/>
              </w:rPr>
              <w:t xml:space="preserve">, </w:t>
            </w:r>
          </w:p>
          <w:p w14:paraId="59F882D3" w14:textId="77777777" w:rsidR="00114BE9" w:rsidRDefault="00114BE9" w:rsidP="00B84EF7">
            <w:pPr>
              <w:pStyle w:val="Odstavekseznama"/>
              <w:numPr>
                <w:ilvl w:val="0"/>
                <w:numId w:val="357"/>
              </w:numPr>
              <w:ind w:left="318" w:hanging="318"/>
              <w:jc w:val="left"/>
              <w:rPr>
                <w:rFonts w:cs="Arial"/>
                <w:sz w:val="18"/>
                <w:szCs w:val="18"/>
              </w:rPr>
            </w:pPr>
            <w:r>
              <w:rPr>
                <w:rFonts w:cs="Arial"/>
                <w:sz w:val="18"/>
                <w:szCs w:val="18"/>
              </w:rPr>
              <w:t xml:space="preserve">skrb za </w:t>
            </w:r>
            <w:r w:rsidRPr="00114BE9">
              <w:rPr>
                <w:rFonts w:cs="Arial"/>
                <w:sz w:val="18"/>
                <w:szCs w:val="18"/>
              </w:rPr>
              <w:t xml:space="preserve">čim večjo zračnost posevka, </w:t>
            </w:r>
          </w:p>
          <w:p w14:paraId="13338CDD" w14:textId="6E76ADDA" w:rsidR="00114BE9" w:rsidRPr="00114BE9" w:rsidRDefault="00114BE9" w:rsidP="00B84EF7">
            <w:pPr>
              <w:pStyle w:val="Odstavekseznama"/>
              <w:numPr>
                <w:ilvl w:val="0"/>
                <w:numId w:val="357"/>
              </w:numPr>
              <w:ind w:left="318" w:hanging="318"/>
              <w:jc w:val="left"/>
              <w:rPr>
                <w:rFonts w:cs="Arial"/>
                <w:sz w:val="18"/>
                <w:szCs w:val="18"/>
              </w:rPr>
            </w:pPr>
            <w:r w:rsidRPr="00114BE9">
              <w:rPr>
                <w:rFonts w:cs="Arial"/>
                <w:sz w:val="18"/>
                <w:szCs w:val="18"/>
              </w:rPr>
              <w:t xml:space="preserve">redno spremljanje trajanja </w:t>
            </w:r>
            <w:proofErr w:type="spellStart"/>
            <w:r w:rsidRPr="00114BE9">
              <w:rPr>
                <w:rFonts w:cs="Arial"/>
                <w:sz w:val="18"/>
                <w:szCs w:val="18"/>
              </w:rPr>
              <w:t>omočenosti</w:t>
            </w:r>
            <w:proofErr w:type="spellEnd"/>
            <w:r w:rsidRPr="00114BE9">
              <w:rPr>
                <w:rFonts w:cs="Arial"/>
                <w:sz w:val="18"/>
                <w:szCs w:val="18"/>
              </w:rPr>
              <w:t xml:space="preserve"> listov, ki je pomembna smernica pri odločanju za uporabo fungicidov.</w:t>
            </w:r>
          </w:p>
        </w:tc>
        <w:tc>
          <w:tcPr>
            <w:tcW w:w="2551" w:type="dxa"/>
            <w:vMerge w:val="restart"/>
            <w:hideMark/>
          </w:tcPr>
          <w:p w14:paraId="3BAFB627"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5EEBD507"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185845BC"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0D780F1F"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hideMark/>
          </w:tcPr>
          <w:p w14:paraId="51E8D939" w14:textId="29CA4C79" w:rsidR="00114BE9" w:rsidRPr="005C3BDA" w:rsidRDefault="00114BE9" w:rsidP="00114BE9">
            <w:pPr>
              <w:jc w:val="left"/>
              <w:rPr>
                <w:rFonts w:cs="Arial"/>
                <w:sz w:val="18"/>
                <w:szCs w:val="18"/>
              </w:rPr>
            </w:pPr>
            <w:r w:rsidRPr="005C3BDA">
              <w:rPr>
                <w:rFonts w:cs="Arial"/>
                <w:sz w:val="18"/>
                <w:szCs w:val="18"/>
              </w:rPr>
              <w:t>Zmanjševanje okužb; BBCH 14-48</w:t>
            </w:r>
          </w:p>
        </w:tc>
      </w:tr>
      <w:tr w:rsidR="00114BE9" w:rsidRPr="005C3BDA" w14:paraId="17CE6179" w14:textId="77777777" w:rsidTr="0057459C">
        <w:trPr>
          <w:trHeight w:val="277"/>
        </w:trPr>
        <w:tc>
          <w:tcPr>
            <w:tcW w:w="2552" w:type="dxa"/>
            <w:vMerge/>
            <w:hideMark/>
          </w:tcPr>
          <w:p w14:paraId="408C8197" w14:textId="77777777" w:rsidR="00114BE9" w:rsidRPr="005C3BDA" w:rsidRDefault="00114BE9" w:rsidP="00EB3FEA">
            <w:pPr>
              <w:rPr>
                <w:rFonts w:cs="Arial"/>
                <w:b/>
                <w:bCs/>
                <w:sz w:val="18"/>
                <w:szCs w:val="18"/>
              </w:rPr>
            </w:pPr>
          </w:p>
        </w:tc>
        <w:tc>
          <w:tcPr>
            <w:tcW w:w="2977" w:type="dxa"/>
            <w:vMerge/>
            <w:hideMark/>
          </w:tcPr>
          <w:p w14:paraId="695442DD" w14:textId="77777777" w:rsidR="00114BE9" w:rsidRPr="005C3BDA" w:rsidRDefault="00114BE9" w:rsidP="00EB3FEA">
            <w:pPr>
              <w:rPr>
                <w:rFonts w:cs="Arial"/>
                <w:sz w:val="18"/>
                <w:szCs w:val="18"/>
              </w:rPr>
            </w:pPr>
          </w:p>
        </w:tc>
        <w:tc>
          <w:tcPr>
            <w:tcW w:w="2551" w:type="dxa"/>
            <w:vMerge/>
            <w:hideMark/>
          </w:tcPr>
          <w:p w14:paraId="6095FD49" w14:textId="77777777" w:rsidR="00114BE9" w:rsidRPr="005C3BDA" w:rsidRDefault="00114BE9" w:rsidP="00EB3FEA">
            <w:pPr>
              <w:rPr>
                <w:rFonts w:cs="Arial"/>
                <w:sz w:val="18"/>
                <w:szCs w:val="18"/>
              </w:rPr>
            </w:pPr>
          </w:p>
        </w:tc>
        <w:tc>
          <w:tcPr>
            <w:tcW w:w="2268" w:type="dxa"/>
            <w:hideMark/>
          </w:tcPr>
          <w:p w14:paraId="7522D406" w14:textId="77777777" w:rsidR="00114BE9" w:rsidRPr="005C3BDA" w:rsidRDefault="00114BE9" w:rsidP="00EB3FEA">
            <w:pPr>
              <w:rPr>
                <w:rFonts w:cs="Arial"/>
                <w:sz w:val="18"/>
                <w:szCs w:val="18"/>
              </w:rPr>
            </w:pPr>
            <w:proofErr w:type="spellStart"/>
            <w:r w:rsidRPr="005C3BDA">
              <w:rPr>
                <w:rFonts w:cs="Arial"/>
                <w:sz w:val="18"/>
                <w:szCs w:val="18"/>
              </w:rPr>
              <w:t>Ortiva</w:t>
            </w:r>
            <w:proofErr w:type="spellEnd"/>
          </w:p>
        </w:tc>
        <w:tc>
          <w:tcPr>
            <w:tcW w:w="1559" w:type="dxa"/>
            <w:hideMark/>
          </w:tcPr>
          <w:p w14:paraId="542CE9B5"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5A0EA496"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7ECCF48A" w14:textId="543DE5F5" w:rsidR="00114BE9" w:rsidRPr="005C3BDA" w:rsidRDefault="00114BE9" w:rsidP="00114BE9">
            <w:pPr>
              <w:jc w:val="left"/>
              <w:rPr>
                <w:rFonts w:cs="Arial"/>
                <w:sz w:val="18"/>
                <w:szCs w:val="18"/>
              </w:rPr>
            </w:pPr>
          </w:p>
        </w:tc>
      </w:tr>
      <w:tr w:rsidR="00114BE9" w:rsidRPr="005C3BDA" w14:paraId="1475442B" w14:textId="77777777" w:rsidTr="0057459C">
        <w:trPr>
          <w:trHeight w:val="268"/>
        </w:trPr>
        <w:tc>
          <w:tcPr>
            <w:tcW w:w="2552" w:type="dxa"/>
            <w:vMerge/>
            <w:hideMark/>
          </w:tcPr>
          <w:p w14:paraId="637E24DD" w14:textId="77777777" w:rsidR="00114BE9" w:rsidRPr="005C3BDA" w:rsidRDefault="00114BE9" w:rsidP="00EB3FEA">
            <w:pPr>
              <w:rPr>
                <w:rFonts w:cs="Arial"/>
                <w:b/>
                <w:bCs/>
                <w:sz w:val="18"/>
                <w:szCs w:val="18"/>
              </w:rPr>
            </w:pPr>
          </w:p>
        </w:tc>
        <w:tc>
          <w:tcPr>
            <w:tcW w:w="2977" w:type="dxa"/>
            <w:vMerge/>
            <w:hideMark/>
          </w:tcPr>
          <w:p w14:paraId="79591E2E" w14:textId="77777777" w:rsidR="00114BE9" w:rsidRPr="005C3BDA" w:rsidRDefault="00114BE9" w:rsidP="00EB3FEA">
            <w:pPr>
              <w:rPr>
                <w:rFonts w:cs="Arial"/>
                <w:sz w:val="18"/>
                <w:szCs w:val="18"/>
              </w:rPr>
            </w:pPr>
          </w:p>
        </w:tc>
        <w:tc>
          <w:tcPr>
            <w:tcW w:w="2551" w:type="dxa"/>
            <w:vMerge/>
            <w:hideMark/>
          </w:tcPr>
          <w:p w14:paraId="6AE7BA21" w14:textId="77777777" w:rsidR="00114BE9" w:rsidRPr="005C3BDA" w:rsidRDefault="00114BE9" w:rsidP="00EB3FEA">
            <w:pPr>
              <w:rPr>
                <w:rFonts w:cs="Arial"/>
                <w:sz w:val="18"/>
                <w:szCs w:val="18"/>
              </w:rPr>
            </w:pPr>
          </w:p>
        </w:tc>
        <w:tc>
          <w:tcPr>
            <w:tcW w:w="2268" w:type="dxa"/>
            <w:hideMark/>
          </w:tcPr>
          <w:p w14:paraId="56DC61B9" w14:textId="77777777" w:rsidR="00114BE9" w:rsidRPr="005C3BDA" w:rsidRDefault="00114BE9" w:rsidP="00EB3FEA">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5F9DD909"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459C1E83"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114B652E" w14:textId="65ABC4EA" w:rsidR="00114BE9" w:rsidRPr="005C3BDA" w:rsidRDefault="00114BE9" w:rsidP="00EB3FEA">
            <w:pPr>
              <w:rPr>
                <w:rFonts w:cs="Arial"/>
                <w:sz w:val="18"/>
                <w:szCs w:val="18"/>
              </w:rPr>
            </w:pPr>
          </w:p>
        </w:tc>
      </w:tr>
      <w:tr w:rsidR="00114BE9" w:rsidRPr="005C3BDA" w14:paraId="33BAACF9" w14:textId="77777777" w:rsidTr="0057459C">
        <w:trPr>
          <w:trHeight w:val="260"/>
        </w:trPr>
        <w:tc>
          <w:tcPr>
            <w:tcW w:w="2552" w:type="dxa"/>
            <w:vMerge/>
            <w:hideMark/>
          </w:tcPr>
          <w:p w14:paraId="71C4F0C5" w14:textId="77777777" w:rsidR="00114BE9" w:rsidRPr="005C3BDA" w:rsidRDefault="00114BE9" w:rsidP="00EB3FEA">
            <w:pPr>
              <w:rPr>
                <w:rFonts w:cs="Arial"/>
                <w:b/>
                <w:bCs/>
                <w:sz w:val="18"/>
                <w:szCs w:val="18"/>
              </w:rPr>
            </w:pPr>
          </w:p>
        </w:tc>
        <w:tc>
          <w:tcPr>
            <w:tcW w:w="2977" w:type="dxa"/>
            <w:vMerge/>
            <w:hideMark/>
          </w:tcPr>
          <w:p w14:paraId="2B55BCE3" w14:textId="77777777" w:rsidR="00114BE9" w:rsidRPr="005C3BDA" w:rsidRDefault="00114BE9" w:rsidP="00EB3FEA">
            <w:pPr>
              <w:rPr>
                <w:rFonts w:cs="Arial"/>
                <w:sz w:val="18"/>
                <w:szCs w:val="18"/>
              </w:rPr>
            </w:pPr>
          </w:p>
        </w:tc>
        <w:tc>
          <w:tcPr>
            <w:tcW w:w="2551" w:type="dxa"/>
            <w:vMerge w:val="restart"/>
            <w:hideMark/>
          </w:tcPr>
          <w:p w14:paraId="133C2C1B" w14:textId="77777777" w:rsidR="00114BE9" w:rsidRPr="005C3BDA" w:rsidRDefault="00114BE9" w:rsidP="00EB3FEA">
            <w:pPr>
              <w:rPr>
                <w:rFonts w:cs="Arial"/>
                <w:sz w:val="18"/>
                <w:szCs w:val="18"/>
              </w:rPr>
            </w:pPr>
            <w:proofErr w:type="spellStart"/>
            <w:r w:rsidRPr="005C3BDA">
              <w:rPr>
                <w:rFonts w:cs="Arial"/>
                <w:sz w:val="18"/>
                <w:szCs w:val="18"/>
              </w:rPr>
              <w:t>difenokonazol</w:t>
            </w:r>
            <w:proofErr w:type="spellEnd"/>
          </w:p>
        </w:tc>
        <w:tc>
          <w:tcPr>
            <w:tcW w:w="2268" w:type="dxa"/>
            <w:hideMark/>
          </w:tcPr>
          <w:p w14:paraId="0674C0E8" w14:textId="77777777" w:rsidR="00114BE9" w:rsidRPr="005C3BDA" w:rsidRDefault="00114BE9" w:rsidP="00EB3FEA">
            <w:pPr>
              <w:rPr>
                <w:rFonts w:cs="Arial"/>
                <w:sz w:val="18"/>
                <w:szCs w:val="18"/>
              </w:rPr>
            </w:pPr>
            <w:proofErr w:type="spellStart"/>
            <w:r w:rsidRPr="005C3BDA">
              <w:rPr>
                <w:rFonts w:cs="Arial"/>
                <w:sz w:val="18"/>
                <w:szCs w:val="18"/>
              </w:rPr>
              <w:t>Mavita</w:t>
            </w:r>
            <w:proofErr w:type="spellEnd"/>
            <w:r w:rsidRPr="005C3BDA">
              <w:rPr>
                <w:rFonts w:cs="Arial"/>
                <w:sz w:val="18"/>
                <w:szCs w:val="18"/>
              </w:rPr>
              <w:t xml:space="preserve"> 250 EC</w:t>
            </w:r>
          </w:p>
        </w:tc>
        <w:tc>
          <w:tcPr>
            <w:tcW w:w="1559" w:type="dxa"/>
            <w:hideMark/>
          </w:tcPr>
          <w:p w14:paraId="4819477E" w14:textId="77777777" w:rsidR="00114BE9" w:rsidRPr="005C3BDA" w:rsidRDefault="00114BE9" w:rsidP="00EB3FEA">
            <w:pPr>
              <w:rPr>
                <w:rFonts w:cs="Arial"/>
                <w:sz w:val="18"/>
                <w:szCs w:val="18"/>
              </w:rPr>
            </w:pPr>
            <w:r w:rsidRPr="005C3BDA">
              <w:rPr>
                <w:rFonts w:cs="Arial"/>
                <w:sz w:val="18"/>
                <w:szCs w:val="18"/>
              </w:rPr>
              <w:t>0,5 L/ha</w:t>
            </w:r>
          </w:p>
        </w:tc>
        <w:tc>
          <w:tcPr>
            <w:tcW w:w="1701" w:type="dxa"/>
            <w:hideMark/>
          </w:tcPr>
          <w:p w14:paraId="0CD883FE"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noWrap/>
            <w:hideMark/>
          </w:tcPr>
          <w:p w14:paraId="694C6B3B" w14:textId="77777777" w:rsidR="00114BE9" w:rsidRPr="005C3BDA" w:rsidRDefault="00114BE9" w:rsidP="00EB3FEA">
            <w:pPr>
              <w:rPr>
                <w:rFonts w:cs="Arial"/>
                <w:sz w:val="18"/>
                <w:szCs w:val="18"/>
              </w:rPr>
            </w:pPr>
            <w:r w:rsidRPr="005C3BDA">
              <w:rPr>
                <w:rFonts w:cs="Arial"/>
                <w:sz w:val="18"/>
                <w:szCs w:val="18"/>
              </w:rPr>
              <w:t>BBCH 40-45</w:t>
            </w:r>
          </w:p>
        </w:tc>
      </w:tr>
      <w:tr w:rsidR="00114BE9" w:rsidRPr="005C3BDA" w14:paraId="756C5D03" w14:textId="77777777" w:rsidTr="0057459C">
        <w:trPr>
          <w:trHeight w:val="260"/>
        </w:trPr>
        <w:tc>
          <w:tcPr>
            <w:tcW w:w="2552" w:type="dxa"/>
            <w:vMerge/>
            <w:hideMark/>
          </w:tcPr>
          <w:p w14:paraId="1B8A8D93" w14:textId="77777777" w:rsidR="00114BE9" w:rsidRPr="005C3BDA" w:rsidRDefault="00114BE9" w:rsidP="00EB3FEA">
            <w:pPr>
              <w:rPr>
                <w:rFonts w:cs="Arial"/>
                <w:b/>
                <w:bCs/>
                <w:sz w:val="18"/>
                <w:szCs w:val="18"/>
              </w:rPr>
            </w:pPr>
          </w:p>
        </w:tc>
        <w:tc>
          <w:tcPr>
            <w:tcW w:w="2977" w:type="dxa"/>
            <w:vMerge/>
            <w:hideMark/>
          </w:tcPr>
          <w:p w14:paraId="2D65EDF6" w14:textId="77777777" w:rsidR="00114BE9" w:rsidRPr="005C3BDA" w:rsidRDefault="00114BE9" w:rsidP="00EB3FEA">
            <w:pPr>
              <w:rPr>
                <w:rFonts w:cs="Arial"/>
                <w:sz w:val="18"/>
                <w:szCs w:val="18"/>
              </w:rPr>
            </w:pPr>
          </w:p>
        </w:tc>
        <w:tc>
          <w:tcPr>
            <w:tcW w:w="2551" w:type="dxa"/>
            <w:vMerge/>
            <w:hideMark/>
          </w:tcPr>
          <w:p w14:paraId="3A66BAA1" w14:textId="77777777" w:rsidR="00114BE9" w:rsidRPr="005C3BDA" w:rsidRDefault="00114BE9" w:rsidP="00EB3FEA">
            <w:pPr>
              <w:rPr>
                <w:rFonts w:cs="Arial"/>
                <w:sz w:val="18"/>
                <w:szCs w:val="18"/>
              </w:rPr>
            </w:pPr>
          </w:p>
        </w:tc>
        <w:tc>
          <w:tcPr>
            <w:tcW w:w="2268" w:type="dxa"/>
            <w:hideMark/>
          </w:tcPr>
          <w:p w14:paraId="1212782D" w14:textId="77777777" w:rsidR="00114BE9" w:rsidRPr="005C3BDA" w:rsidRDefault="00114BE9" w:rsidP="00EB3FEA">
            <w:pPr>
              <w:rPr>
                <w:rFonts w:cs="Arial"/>
                <w:sz w:val="18"/>
                <w:szCs w:val="18"/>
              </w:rPr>
            </w:pPr>
            <w:proofErr w:type="spellStart"/>
            <w:r w:rsidRPr="005C3BDA">
              <w:rPr>
                <w:rFonts w:cs="Arial"/>
                <w:sz w:val="18"/>
                <w:szCs w:val="18"/>
              </w:rPr>
              <w:t>Score</w:t>
            </w:r>
            <w:proofErr w:type="spellEnd"/>
            <w:r w:rsidRPr="005C3BDA">
              <w:rPr>
                <w:rFonts w:cs="Arial"/>
                <w:sz w:val="18"/>
                <w:szCs w:val="18"/>
              </w:rPr>
              <w:t xml:space="preserve"> 250 EC</w:t>
            </w:r>
          </w:p>
        </w:tc>
        <w:tc>
          <w:tcPr>
            <w:tcW w:w="1559" w:type="dxa"/>
            <w:hideMark/>
          </w:tcPr>
          <w:p w14:paraId="699906F9" w14:textId="77777777" w:rsidR="00114BE9" w:rsidRPr="005C3BDA" w:rsidRDefault="00114BE9" w:rsidP="00EB3FEA">
            <w:pPr>
              <w:rPr>
                <w:rFonts w:cs="Arial"/>
                <w:sz w:val="18"/>
                <w:szCs w:val="18"/>
              </w:rPr>
            </w:pPr>
            <w:r w:rsidRPr="005C3BDA">
              <w:rPr>
                <w:rFonts w:cs="Arial"/>
                <w:sz w:val="18"/>
                <w:szCs w:val="18"/>
              </w:rPr>
              <w:t>0,5 L/ha</w:t>
            </w:r>
          </w:p>
        </w:tc>
        <w:tc>
          <w:tcPr>
            <w:tcW w:w="1701" w:type="dxa"/>
            <w:hideMark/>
          </w:tcPr>
          <w:p w14:paraId="2EAD7A3D" w14:textId="77777777" w:rsidR="00114BE9" w:rsidRPr="005C3BDA" w:rsidRDefault="00114BE9" w:rsidP="00EB3FEA">
            <w:pPr>
              <w:rPr>
                <w:rFonts w:cs="Arial"/>
                <w:sz w:val="18"/>
                <w:szCs w:val="18"/>
              </w:rPr>
            </w:pPr>
            <w:r w:rsidRPr="005C3BDA">
              <w:rPr>
                <w:rFonts w:cs="Arial"/>
                <w:sz w:val="18"/>
                <w:szCs w:val="18"/>
              </w:rPr>
              <w:t>14</w:t>
            </w:r>
          </w:p>
        </w:tc>
        <w:tc>
          <w:tcPr>
            <w:tcW w:w="1701" w:type="dxa"/>
            <w:vMerge/>
            <w:noWrap/>
            <w:hideMark/>
          </w:tcPr>
          <w:p w14:paraId="503752B2" w14:textId="2DBFB198" w:rsidR="00114BE9" w:rsidRPr="005C3BDA" w:rsidRDefault="00114BE9" w:rsidP="00EB3FEA">
            <w:pPr>
              <w:rPr>
                <w:rFonts w:cs="Arial"/>
                <w:sz w:val="18"/>
                <w:szCs w:val="18"/>
              </w:rPr>
            </w:pPr>
          </w:p>
        </w:tc>
      </w:tr>
      <w:tr w:rsidR="00114BE9" w:rsidRPr="005C3BDA" w14:paraId="04EEB893" w14:textId="77777777" w:rsidTr="0057459C">
        <w:trPr>
          <w:trHeight w:val="343"/>
        </w:trPr>
        <w:tc>
          <w:tcPr>
            <w:tcW w:w="2552" w:type="dxa"/>
            <w:vMerge w:val="restart"/>
            <w:hideMark/>
          </w:tcPr>
          <w:p w14:paraId="593940F0" w14:textId="7B25B95C" w:rsidR="00114BE9" w:rsidRPr="005C3BDA" w:rsidRDefault="00114BE9" w:rsidP="00114BE9">
            <w:pPr>
              <w:jc w:val="left"/>
              <w:rPr>
                <w:rFonts w:cs="Arial"/>
                <w:b/>
                <w:bCs/>
                <w:sz w:val="18"/>
                <w:szCs w:val="18"/>
              </w:rPr>
            </w:pPr>
            <w:r w:rsidRPr="005C3BDA">
              <w:rPr>
                <w:rFonts w:cs="Arial"/>
                <w:b/>
                <w:bCs/>
                <w:sz w:val="18"/>
                <w:szCs w:val="18"/>
              </w:rPr>
              <w:t>Papirnata bolezen listja pora</w:t>
            </w:r>
            <w:r>
              <w:rPr>
                <w:rFonts w:cs="Arial"/>
                <w:b/>
                <w:bCs/>
                <w:sz w:val="18"/>
                <w:szCs w:val="18"/>
              </w:rPr>
              <w:t xml:space="preserve"> </w:t>
            </w:r>
            <w:r w:rsidRPr="005C3BDA">
              <w:rPr>
                <w:rFonts w:cs="Arial"/>
                <w:b/>
                <w:bCs/>
                <w:sz w:val="18"/>
                <w:szCs w:val="18"/>
              </w:rPr>
              <w:t xml:space="preserve">in čebule </w:t>
            </w:r>
            <w:r w:rsidRPr="005C3BDA">
              <w:rPr>
                <w:rFonts w:cs="Arial"/>
                <w:i/>
                <w:iCs/>
                <w:sz w:val="18"/>
                <w:szCs w:val="18"/>
              </w:rPr>
              <w:t>(</w:t>
            </w:r>
            <w:proofErr w:type="spellStart"/>
            <w:r w:rsidRPr="005C3BDA">
              <w:rPr>
                <w:rFonts w:cs="Arial"/>
                <w:i/>
                <w:iCs/>
                <w:sz w:val="18"/>
                <w:szCs w:val="18"/>
              </w:rPr>
              <w:t>Phytophthora</w:t>
            </w:r>
            <w:proofErr w:type="spellEnd"/>
            <w:r w:rsidRPr="005C3BDA">
              <w:rPr>
                <w:rFonts w:cs="Arial"/>
                <w:i/>
                <w:iCs/>
                <w:sz w:val="18"/>
                <w:szCs w:val="18"/>
              </w:rPr>
              <w:t xml:space="preserve"> </w:t>
            </w:r>
            <w:proofErr w:type="spellStart"/>
            <w:r w:rsidRPr="005C3BDA">
              <w:rPr>
                <w:rFonts w:cs="Arial"/>
                <w:i/>
                <w:iCs/>
                <w:sz w:val="18"/>
                <w:szCs w:val="18"/>
              </w:rPr>
              <w:t>porri</w:t>
            </w:r>
            <w:proofErr w:type="spellEnd"/>
            <w:r w:rsidRPr="005C3BDA">
              <w:rPr>
                <w:rFonts w:cs="Arial"/>
                <w:i/>
                <w:iCs/>
                <w:sz w:val="18"/>
                <w:szCs w:val="18"/>
              </w:rPr>
              <w:t>)</w:t>
            </w:r>
          </w:p>
        </w:tc>
        <w:tc>
          <w:tcPr>
            <w:tcW w:w="2977" w:type="dxa"/>
            <w:vMerge w:val="restart"/>
            <w:hideMark/>
          </w:tcPr>
          <w:p w14:paraId="047D12FB" w14:textId="77777777" w:rsidR="00114BE9" w:rsidRPr="005C3BDA" w:rsidRDefault="00114BE9" w:rsidP="00EB3FEA">
            <w:pPr>
              <w:rPr>
                <w:rFonts w:cs="Arial"/>
                <w:b/>
                <w:bCs/>
                <w:sz w:val="18"/>
                <w:szCs w:val="18"/>
                <w:u w:val="single"/>
              </w:rPr>
            </w:pPr>
            <w:r w:rsidRPr="005C3BDA">
              <w:rPr>
                <w:rFonts w:cs="Arial"/>
                <w:b/>
                <w:bCs/>
                <w:sz w:val="18"/>
                <w:szCs w:val="18"/>
                <w:u w:val="single"/>
              </w:rPr>
              <w:t>Agrotehnični ukrepi:</w:t>
            </w:r>
          </w:p>
          <w:p w14:paraId="450BE9ED" w14:textId="77777777" w:rsidR="00114BE9" w:rsidRDefault="00114BE9" w:rsidP="00B84EF7">
            <w:pPr>
              <w:pStyle w:val="Odstavekseznama"/>
              <w:numPr>
                <w:ilvl w:val="0"/>
                <w:numId w:val="358"/>
              </w:numPr>
              <w:ind w:left="318" w:hanging="283"/>
              <w:rPr>
                <w:rFonts w:cs="Arial"/>
                <w:sz w:val="18"/>
                <w:szCs w:val="18"/>
              </w:rPr>
            </w:pPr>
            <w:r>
              <w:rPr>
                <w:rFonts w:cs="Arial"/>
                <w:sz w:val="18"/>
                <w:szCs w:val="18"/>
              </w:rPr>
              <w:t>š</w:t>
            </w:r>
            <w:r w:rsidRPr="00114BE9">
              <w:rPr>
                <w:rFonts w:cs="Arial"/>
                <w:sz w:val="18"/>
                <w:szCs w:val="18"/>
              </w:rPr>
              <w:t xml:space="preserve">tirileten kolobar (ne vključuje gostiteljskih rastlin iz rodu </w:t>
            </w:r>
            <w:proofErr w:type="spellStart"/>
            <w:r w:rsidRPr="00114BE9">
              <w:rPr>
                <w:rFonts w:cs="Arial"/>
                <w:i/>
                <w:iCs/>
                <w:sz w:val="18"/>
                <w:szCs w:val="18"/>
              </w:rPr>
              <w:t>Allium</w:t>
            </w:r>
            <w:proofErr w:type="spellEnd"/>
            <w:r w:rsidRPr="00114BE9">
              <w:rPr>
                <w:rFonts w:cs="Arial"/>
                <w:sz w:val="18"/>
                <w:szCs w:val="18"/>
              </w:rPr>
              <w:t>),</w:t>
            </w:r>
          </w:p>
          <w:p w14:paraId="1471185B" w14:textId="77777777" w:rsidR="00114BE9" w:rsidRDefault="00114BE9" w:rsidP="00B84EF7">
            <w:pPr>
              <w:pStyle w:val="Odstavekseznama"/>
              <w:numPr>
                <w:ilvl w:val="0"/>
                <w:numId w:val="358"/>
              </w:numPr>
              <w:ind w:left="318" w:hanging="283"/>
              <w:rPr>
                <w:rFonts w:cs="Arial"/>
                <w:sz w:val="18"/>
                <w:szCs w:val="18"/>
              </w:rPr>
            </w:pPr>
            <w:r>
              <w:rPr>
                <w:rFonts w:cs="Arial"/>
                <w:sz w:val="18"/>
                <w:szCs w:val="18"/>
              </w:rPr>
              <w:t xml:space="preserve">sajenje oz. setev na </w:t>
            </w:r>
            <w:r w:rsidRPr="00114BE9">
              <w:rPr>
                <w:rFonts w:cs="Arial"/>
                <w:sz w:val="18"/>
                <w:szCs w:val="18"/>
              </w:rPr>
              <w:t xml:space="preserve">dobro pripravljena in odcedna tla, </w:t>
            </w:r>
          </w:p>
          <w:p w14:paraId="540B00A0" w14:textId="77777777" w:rsidR="00114BE9" w:rsidRDefault="00114BE9" w:rsidP="00B84EF7">
            <w:pPr>
              <w:pStyle w:val="Odstavekseznama"/>
              <w:numPr>
                <w:ilvl w:val="0"/>
                <w:numId w:val="358"/>
              </w:numPr>
              <w:ind w:left="318" w:hanging="283"/>
              <w:rPr>
                <w:rFonts w:cs="Arial"/>
                <w:sz w:val="18"/>
                <w:szCs w:val="18"/>
              </w:rPr>
            </w:pPr>
            <w:r w:rsidRPr="00114BE9">
              <w:rPr>
                <w:rFonts w:cs="Arial"/>
                <w:sz w:val="18"/>
                <w:szCs w:val="18"/>
              </w:rPr>
              <w:t xml:space="preserve">priporočljiva je setev na grebene (omogoča hitrejše odtekanje padavinske vode), </w:t>
            </w:r>
          </w:p>
          <w:p w14:paraId="4D4DC7DA" w14:textId="51C029A8" w:rsidR="00114BE9" w:rsidRPr="00114BE9" w:rsidRDefault="00114BE9" w:rsidP="00B84EF7">
            <w:pPr>
              <w:pStyle w:val="Odstavekseznama"/>
              <w:numPr>
                <w:ilvl w:val="0"/>
                <w:numId w:val="358"/>
              </w:numPr>
              <w:ind w:left="318" w:hanging="283"/>
              <w:rPr>
                <w:rFonts w:cs="Arial"/>
                <w:sz w:val="18"/>
                <w:szCs w:val="18"/>
              </w:rPr>
            </w:pPr>
            <w:r w:rsidRPr="00114BE9">
              <w:rPr>
                <w:rFonts w:cs="Arial"/>
                <w:sz w:val="18"/>
                <w:szCs w:val="18"/>
              </w:rPr>
              <w:t>rastlin ne namakamo po nepotrebnem.</w:t>
            </w:r>
          </w:p>
          <w:p w14:paraId="3BF8D787" w14:textId="77777777" w:rsidR="00114BE9" w:rsidRPr="005C3BDA" w:rsidRDefault="00114BE9" w:rsidP="00EB3FEA">
            <w:pPr>
              <w:rPr>
                <w:rFonts w:cs="Arial"/>
                <w:sz w:val="18"/>
                <w:szCs w:val="18"/>
              </w:rPr>
            </w:pPr>
          </w:p>
        </w:tc>
        <w:tc>
          <w:tcPr>
            <w:tcW w:w="2551" w:type="dxa"/>
            <w:vMerge w:val="restart"/>
            <w:hideMark/>
          </w:tcPr>
          <w:p w14:paraId="54712E02"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14FEE602"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11CAA80E"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269DE5F2"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hideMark/>
          </w:tcPr>
          <w:p w14:paraId="128B4BFC" w14:textId="2A8D5869" w:rsidR="00114BE9" w:rsidRPr="005C3BDA" w:rsidRDefault="00114BE9" w:rsidP="00EB3FEA">
            <w:pPr>
              <w:rPr>
                <w:rFonts w:cs="Arial"/>
                <w:sz w:val="18"/>
                <w:szCs w:val="18"/>
              </w:rPr>
            </w:pPr>
            <w:r w:rsidRPr="005C3BDA">
              <w:rPr>
                <w:rFonts w:cs="Arial"/>
                <w:sz w:val="18"/>
                <w:szCs w:val="18"/>
              </w:rPr>
              <w:t>Zmanjševanje okužb; BBCH 14-48</w:t>
            </w:r>
          </w:p>
        </w:tc>
      </w:tr>
      <w:tr w:rsidR="00114BE9" w:rsidRPr="005C3BDA" w14:paraId="302CD353" w14:textId="77777777" w:rsidTr="0057459C">
        <w:trPr>
          <w:trHeight w:val="277"/>
        </w:trPr>
        <w:tc>
          <w:tcPr>
            <w:tcW w:w="2552" w:type="dxa"/>
            <w:vMerge/>
            <w:hideMark/>
          </w:tcPr>
          <w:p w14:paraId="552B9174" w14:textId="77777777" w:rsidR="00114BE9" w:rsidRPr="005C3BDA" w:rsidRDefault="00114BE9" w:rsidP="00EB3FEA">
            <w:pPr>
              <w:rPr>
                <w:rFonts w:cs="Arial"/>
                <w:b/>
                <w:bCs/>
                <w:sz w:val="18"/>
                <w:szCs w:val="18"/>
              </w:rPr>
            </w:pPr>
          </w:p>
        </w:tc>
        <w:tc>
          <w:tcPr>
            <w:tcW w:w="2977" w:type="dxa"/>
            <w:vMerge/>
            <w:hideMark/>
          </w:tcPr>
          <w:p w14:paraId="0377F5DF" w14:textId="77777777" w:rsidR="00114BE9" w:rsidRPr="005C3BDA" w:rsidRDefault="00114BE9" w:rsidP="00EB3FEA">
            <w:pPr>
              <w:rPr>
                <w:rFonts w:cs="Arial"/>
                <w:sz w:val="18"/>
                <w:szCs w:val="18"/>
              </w:rPr>
            </w:pPr>
          </w:p>
        </w:tc>
        <w:tc>
          <w:tcPr>
            <w:tcW w:w="2551" w:type="dxa"/>
            <w:vMerge/>
            <w:hideMark/>
          </w:tcPr>
          <w:p w14:paraId="2C20209D" w14:textId="77777777" w:rsidR="00114BE9" w:rsidRPr="005C3BDA" w:rsidRDefault="00114BE9" w:rsidP="00EB3FEA">
            <w:pPr>
              <w:rPr>
                <w:rFonts w:cs="Arial"/>
                <w:sz w:val="18"/>
                <w:szCs w:val="18"/>
              </w:rPr>
            </w:pPr>
          </w:p>
        </w:tc>
        <w:tc>
          <w:tcPr>
            <w:tcW w:w="2268" w:type="dxa"/>
            <w:hideMark/>
          </w:tcPr>
          <w:p w14:paraId="678FEE24" w14:textId="77777777" w:rsidR="00114BE9" w:rsidRPr="005C3BDA" w:rsidRDefault="00114BE9" w:rsidP="00EB3FEA">
            <w:pPr>
              <w:rPr>
                <w:rFonts w:cs="Arial"/>
                <w:sz w:val="18"/>
                <w:szCs w:val="18"/>
              </w:rPr>
            </w:pPr>
            <w:proofErr w:type="spellStart"/>
            <w:r w:rsidRPr="005C3BDA">
              <w:rPr>
                <w:rFonts w:cs="Arial"/>
                <w:sz w:val="18"/>
                <w:szCs w:val="18"/>
              </w:rPr>
              <w:t>Ortiva</w:t>
            </w:r>
            <w:proofErr w:type="spellEnd"/>
          </w:p>
        </w:tc>
        <w:tc>
          <w:tcPr>
            <w:tcW w:w="1559" w:type="dxa"/>
            <w:hideMark/>
          </w:tcPr>
          <w:p w14:paraId="17AFC362"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4CE73415"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5CC5ED48" w14:textId="0AACFB00" w:rsidR="00114BE9" w:rsidRPr="005C3BDA" w:rsidRDefault="00114BE9" w:rsidP="00EB3FEA">
            <w:pPr>
              <w:rPr>
                <w:rFonts w:cs="Arial"/>
                <w:sz w:val="18"/>
                <w:szCs w:val="18"/>
              </w:rPr>
            </w:pPr>
          </w:p>
        </w:tc>
      </w:tr>
      <w:tr w:rsidR="00114BE9" w:rsidRPr="005C3BDA" w14:paraId="6B6F488C" w14:textId="77777777" w:rsidTr="0057459C">
        <w:trPr>
          <w:trHeight w:val="520"/>
        </w:trPr>
        <w:tc>
          <w:tcPr>
            <w:tcW w:w="2552" w:type="dxa"/>
            <w:vMerge/>
            <w:hideMark/>
          </w:tcPr>
          <w:p w14:paraId="42B3EDC5" w14:textId="77777777" w:rsidR="00114BE9" w:rsidRPr="005C3BDA" w:rsidRDefault="00114BE9" w:rsidP="00EB3FEA">
            <w:pPr>
              <w:rPr>
                <w:rFonts w:cs="Arial"/>
                <w:b/>
                <w:bCs/>
                <w:sz w:val="18"/>
                <w:szCs w:val="18"/>
              </w:rPr>
            </w:pPr>
          </w:p>
        </w:tc>
        <w:tc>
          <w:tcPr>
            <w:tcW w:w="2977" w:type="dxa"/>
            <w:vMerge/>
            <w:hideMark/>
          </w:tcPr>
          <w:p w14:paraId="0BB57783" w14:textId="77777777" w:rsidR="00114BE9" w:rsidRPr="005C3BDA" w:rsidRDefault="00114BE9" w:rsidP="00EB3FEA">
            <w:pPr>
              <w:rPr>
                <w:rFonts w:cs="Arial"/>
                <w:sz w:val="18"/>
                <w:szCs w:val="18"/>
              </w:rPr>
            </w:pPr>
          </w:p>
        </w:tc>
        <w:tc>
          <w:tcPr>
            <w:tcW w:w="2551" w:type="dxa"/>
            <w:vMerge/>
            <w:hideMark/>
          </w:tcPr>
          <w:p w14:paraId="4BB68101" w14:textId="77777777" w:rsidR="00114BE9" w:rsidRPr="005C3BDA" w:rsidRDefault="00114BE9" w:rsidP="00EB3FEA">
            <w:pPr>
              <w:rPr>
                <w:rFonts w:cs="Arial"/>
                <w:sz w:val="18"/>
                <w:szCs w:val="18"/>
              </w:rPr>
            </w:pPr>
          </w:p>
        </w:tc>
        <w:tc>
          <w:tcPr>
            <w:tcW w:w="2268" w:type="dxa"/>
            <w:hideMark/>
          </w:tcPr>
          <w:p w14:paraId="337FE7D8" w14:textId="77777777" w:rsidR="00114BE9" w:rsidRPr="005C3BDA" w:rsidRDefault="00114BE9" w:rsidP="00EB3FEA">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4CEE1333"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64635B2D" w14:textId="77777777" w:rsidR="00114BE9" w:rsidRPr="005C3BDA" w:rsidRDefault="00114BE9" w:rsidP="00EB3FEA">
            <w:pPr>
              <w:rPr>
                <w:rFonts w:cs="Arial"/>
                <w:sz w:val="18"/>
                <w:szCs w:val="18"/>
              </w:rPr>
            </w:pPr>
            <w:r w:rsidRPr="005C3BDA">
              <w:rPr>
                <w:rFonts w:cs="Arial"/>
                <w:sz w:val="18"/>
                <w:szCs w:val="18"/>
              </w:rPr>
              <w:t>14</w:t>
            </w:r>
          </w:p>
        </w:tc>
        <w:tc>
          <w:tcPr>
            <w:tcW w:w="1701" w:type="dxa"/>
            <w:vMerge/>
          </w:tcPr>
          <w:p w14:paraId="52ADAA68" w14:textId="2925E88C" w:rsidR="00114BE9" w:rsidRPr="005C3BDA" w:rsidRDefault="00114BE9" w:rsidP="00EB3FEA">
            <w:pPr>
              <w:rPr>
                <w:rFonts w:cs="Arial"/>
                <w:sz w:val="18"/>
                <w:szCs w:val="18"/>
              </w:rPr>
            </w:pPr>
          </w:p>
        </w:tc>
      </w:tr>
      <w:tr w:rsidR="00114BE9" w:rsidRPr="005C3BDA" w14:paraId="45AF60DD" w14:textId="77777777" w:rsidTr="0057459C">
        <w:trPr>
          <w:trHeight w:val="333"/>
        </w:trPr>
        <w:tc>
          <w:tcPr>
            <w:tcW w:w="2552" w:type="dxa"/>
            <w:vMerge w:val="restart"/>
            <w:hideMark/>
          </w:tcPr>
          <w:p w14:paraId="273F0ADD" w14:textId="77777777" w:rsidR="00114BE9" w:rsidRPr="005C3BDA" w:rsidRDefault="00114BE9" w:rsidP="00114BE9">
            <w:pPr>
              <w:jc w:val="left"/>
              <w:rPr>
                <w:rFonts w:cs="Arial"/>
                <w:b/>
                <w:bCs/>
                <w:sz w:val="18"/>
                <w:szCs w:val="18"/>
              </w:rPr>
            </w:pPr>
            <w:r w:rsidRPr="005C3BDA">
              <w:rPr>
                <w:rFonts w:cs="Arial"/>
                <w:b/>
                <w:bCs/>
                <w:sz w:val="18"/>
                <w:szCs w:val="18"/>
              </w:rPr>
              <w:lastRenderedPageBreak/>
              <w:t xml:space="preserve">Čebulna črnoba </w:t>
            </w:r>
            <w:r w:rsidRPr="005C3BDA">
              <w:rPr>
                <w:rFonts w:cs="Arial"/>
                <w:i/>
                <w:iCs/>
                <w:sz w:val="18"/>
                <w:szCs w:val="18"/>
              </w:rPr>
              <w:t>(</w:t>
            </w:r>
            <w:proofErr w:type="spellStart"/>
            <w:r w:rsidRPr="005C3BDA">
              <w:rPr>
                <w:rFonts w:cs="Arial"/>
                <w:i/>
                <w:iCs/>
                <w:sz w:val="18"/>
                <w:szCs w:val="18"/>
              </w:rPr>
              <w:t>Cladosporium</w:t>
            </w:r>
            <w:proofErr w:type="spellEnd"/>
            <w:r w:rsidRPr="005C3BDA">
              <w:rPr>
                <w:rFonts w:cs="Arial"/>
                <w:i/>
                <w:iCs/>
                <w:sz w:val="18"/>
                <w:szCs w:val="18"/>
              </w:rPr>
              <w:t xml:space="preserve"> </w:t>
            </w:r>
            <w:proofErr w:type="spellStart"/>
            <w:r w:rsidRPr="005C3BDA">
              <w:rPr>
                <w:rFonts w:cs="Arial"/>
                <w:i/>
                <w:iCs/>
                <w:sz w:val="18"/>
                <w:szCs w:val="18"/>
              </w:rPr>
              <w:t>allii-cepae</w:t>
            </w:r>
            <w:proofErr w:type="spellEnd"/>
            <w:r w:rsidRPr="005C3BDA">
              <w:rPr>
                <w:rFonts w:cs="Arial"/>
                <w:i/>
                <w:iCs/>
                <w:sz w:val="18"/>
                <w:szCs w:val="18"/>
              </w:rPr>
              <w:t>)</w:t>
            </w:r>
          </w:p>
        </w:tc>
        <w:tc>
          <w:tcPr>
            <w:tcW w:w="2977" w:type="dxa"/>
            <w:vMerge w:val="restart"/>
            <w:hideMark/>
          </w:tcPr>
          <w:p w14:paraId="38907842" w14:textId="77777777" w:rsidR="00114BE9" w:rsidRPr="005C3BDA" w:rsidRDefault="00114BE9" w:rsidP="00EB3FEA">
            <w:pPr>
              <w:rPr>
                <w:rFonts w:cs="Arial"/>
                <w:b/>
                <w:bCs/>
                <w:sz w:val="18"/>
                <w:szCs w:val="18"/>
                <w:u w:val="single"/>
              </w:rPr>
            </w:pPr>
            <w:r w:rsidRPr="005C3BDA">
              <w:rPr>
                <w:rFonts w:cs="Arial"/>
                <w:b/>
                <w:bCs/>
                <w:sz w:val="18"/>
                <w:szCs w:val="18"/>
                <w:u w:val="single"/>
              </w:rPr>
              <w:t>Agrotehnični ukrepi:</w:t>
            </w:r>
          </w:p>
          <w:p w14:paraId="6301DFA0" w14:textId="77777777" w:rsidR="00114BE9" w:rsidRDefault="00114BE9" w:rsidP="00B84EF7">
            <w:pPr>
              <w:pStyle w:val="Odstavekseznama"/>
              <w:numPr>
                <w:ilvl w:val="0"/>
                <w:numId w:val="359"/>
              </w:numPr>
              <w:ind w:left="318" w:hanging="318"/>
              <w:rPr>
                <w:rFonts w:cs="Arial"/>
                <w:sz w:val="18"/>
                <w:szCs w:val="18"/>
              </w:rPr>
            </w:pPr>
            <w:r>
              <w:rPr>
                <w:rFonts w:cs="Arial"/>
                <w:sz w:val="18"/>
                <w:szCs w:val="18"/>
              </w:rPr>
              <w:t>u</w:t>
            </w:r>
            <w:r w:rsidRPr="00114BE9">
              <w:rPr>
                <w:rFonts w:cs="Arial"/>
                <w:sz w:val="18"/>
                <w:szCs w:val="18"/>
              </w:rPr>
              <w:t>poštevanje dovolj širokega kolobarja</w:t>
            </w:r>
            <w:r>
              <w:rPr>
                <w:rFonts w:cs="Arial"/>
                <w:sz w:val="18"/>
                <w:szCs w:val="18"/>
              </w:rPr>
              <w:t>,</w:t>
            </w:r>
          </w:p>
          <w:p w14:paraId="196249C1" w14:textId="59ECE799" w:rsidR="00114BE9" w:rsidRPr="00114BE9" w:rsidRDefault="00114BE9" w:rsidP="00B84EF7">
            <w:pPr>
              <w:pStyle w:val="Odstavekseznama"/>
              <w:numPr>
                <w:ilvl w:val="0"/>
                <w:numId w:val="359"/>
              </w:numPr>
              <w:ind w:left="318" w:hanging="318"/>
              <w:rPr>
                <w:rFonts w:cs="Arial"/>
                <w:sz w:val="18"/>
                <w:szCs w:val="18"/>
              </w:rPr>
            </w:pPr>
            <w:r w:rsidRPr="00114BE9">
              <w:rPr>
                <w:rFonts w:cs="Arial"/>
                <w:sz w:val="18"/>
                <w:szCs w:val="18"/>
              </w:rPr>
              <w:t>odstranjevanje okuženih rastlinskih ostankov.</w:t>
            </w:r>
          </w:p>
        </w:tc>
        <w:tc>
          <w:tcPr>
            <w:tcW w:w="2551" w:type="dxa"/>
            <w:vMerge w:val="restart"/>
            <w:hideMark/>
          </w:tcPr>
          <w:p w14:paraId="6AB4396B" w14:textId="77777777" w:rsidR="00114BE9" w:rsidRPr="005C3BDA" w:rsidRDefault="00114BE9" w:rsidP="00EB3FEA">
            <w:pPr>
              <w:rPr>
                <w:rFonts w:cs="Arial"/>
                <w:sz w:val="18"/>
                <w:szCs w:val="18"/>
              </w:rPr>
            </w:pPr>
            <w:proofErr w:type="spellStart"/>
            <w:r w:rsidRPr="005C3BDA">
              <w:rPr>
                <w:rFonts w:cs="Arial"/>
                <w:sz w:val="18"/>
                <w:szCs w:val="18"/>
              </w:rPr>
              <w:t>azoksistrobin</w:t>
            </w:r>
            <w:proofErr w:type="spellEnd"/>
          </w:p>
        </w:tc>
        <w:tc>
          <w:tcPr>
            <w:tcW w:w="2268" w:type="dxa"/>
            <w:hideMark/>
          </w:tcPr>
          <w:p w14:paraId="1F0BA294" w14:textId="77777777" w:rsidR="00114BE9" w:rsidRPr="005C3BDA" w:rsidRDefault="00114BE9" w:rsidP="00EB3FEA">
            <w:pPr>
              <w:rPr>
                <w:rFonts w:cs="Arial"/>
                <w:sz w:val="18"/>
                <w:szCs w:val="18"/>
              </w:rPr>
            </w:pPr>
            <w:proofErr w:type="spellStart"/>
            <w:r w:rsidRPr="005C3BDA">
              <w:rPr>
                <w:rFonts w:cs="Arial"/>
                <w:sz w:val="18"/>
                <w:szCs w:val="18"/>
              </w:rPr>
              <w:t>Mirador</w:t>
            </w:r>
            <w:proofErr w:type="spellEnd"/>
            <w:r w:rsidRPr="005C3BDA">
              <w:rPr>
                <w:rFonts w:cs="Arial"/>
                <w:sz w:val="18"/>
                <w:szCs w:val="18"/>
              </w:rPr>
              <w:t xml:space="preserve"> 250 SC</w:t>
            </w:r>
          </w:p>
        </w:tc>
        <w:tc>
          <w:tcPr>
            <w:tcW w:w="1559" w:type="dxa"/>
            <w:hideMark/>
          </w:tcPr>
          <w:p w14:paraId="1C68C00A" w14:textId="77777777" w:rsidR="00114BE9" w:rsidRPr="005C3BDA" w:rsidRDefault="00114BE9" w:rsidP="00EB3FEA">
            <w:pPr>
              <w:rPr>
                <w:rFonts w:cs="Arial"/>
                <w:sz w:val="18"/>
                <w:szCs w:val="18"/>
              </w:rPr>
            </w:pPr>
            <w:r w:rsidRPr="005C3BDA">
              <w:rPr>
                <w:rFonts w:cs="Arial"/>
                <w:sz w:val="18"/>
                <w:szCs w:val="18"/>
              </w:rPr>
              <w:t>1,0 L/ha</w:t>
            </w:r>
          </w:p>
        </w:tc>
        <w:tc>
          <w:tcPr>
            <w:tcW w:w="1701" w:type="dxa"/>
            <w:hideMark/>
          </w:tcPr>
          <w:p w14:paraId="799C02EA" w14:textId="77777777" w:rsidR="00114BE9" w:rsidRPr="005C3BDA" w:rsidRDefault="00114BE9" w:rsidP="00EB3FEA">
            <w:pPr>
              <w:rPr>
                <w:rFonts w:cs="Arial"/>
                <w:sz w:val="18"/>
                <w:szCs w:val="18"/>
              </w:rPr>
            </w:pPr>
            <w:r w:rsidRPr="005C3BDA">
              <w:rPr>
                <w:rFonts w:cs="Arial"/>
                <w:sz w:val="18"/>
                <w:szCs w:val="18"/>
              </w:rPr>
              <w:t>14</w:t>
            </w:r>
          </w:p>
        </w:tc>
        <w:tc>
          <w:tcPr>
            <w:tcW w:w="1701" w:type="dxa"/>
            <w:vMerge w:val="restart"/>
            <w:noWrap/>
            <w:hideMark/>
          </w:tcPr>
          <w:p w14:paraId="7128CF8E" w14:textId="5C839AB2" w:rsidR="00114BE9" w:rsidRPr="005C3BDA" w:rsidRDefault="00114BE9" w:rsidP="00EB3FEA">
            <w:pPr>
              <w:rPr>
                <w:rFonts w:cs="Arial"/>
                <w:sz w:val="18"/>
                <w:szCs w:val="18"/>
              </w:rPr>
            </w:pPr>
            <w:r w:rsidRPr="005C3BDA">
              <w:rPr>
                <w:rFonts w:cs="Arial"/>
                <w:sz w:val="18"/>
                <w:szCs w:val="18"/>
              </w:rPr>
              <w:t>BBCH 14-48</w:t>
            </w:r>
          </w:p>
        </w:tc>
      </w:tr>
      <w:tr w:rsidR="00114BE9" w:rsidRPr="005C3BDA" w14:paraId="5B920F26" w14:textId="77777777" w:rsidTr="0057459C">
        <w:trPr>
          <w:trHeight w:val="260"/>
        </w:trPr>
        <w:tc>
          <w:tcPr>
            <w:tcW w:w="2552" w:type="dxa"/>
            <w:vMerge/>
          </w:tcPr>
          <w:p w14:paraId="3212FEFE" w14:textId="77777777" w:rsidR="00114BE9" w:rsidRPr="005C3BDA" w:rsidRDefault="00114BE9" w:rsidP="00114BE9">
            <w:pPr>
              <w:rPr>
                <w:rFonts w:cs="Arial"/>
                <w:b/>
                <w:bCs/>
                <w:sz w:val="18"/>
                <w:szCs w:val="18"/>
              </w:rPr>
            </w:pPr>
          </w:p>
        </w:tc>
        <w:tc>
          <w:tcPr>
            <w:tcW w:w="2977" w:type="dxa"/>
            <w:vMerge/>
          </w:tcPr>
          <w:p w14:paraId="1DCD130B" w14:textId="77777777" w:rsidR="00114BE9" w:rsidRPr="005C3BDA" w:rsidRDefault="00114BE9" w:rsidP="00114BE9">
            <w:pPr>
              <w:rPr>
                <w:rFonts w:cs="Arial"/>
                <w:sz w:val="18"/>
                <w:szCs w:val="18"/>
              </w:rPr>
            </w:pPr>
          </w:p>
        </w:tc>
        <w:tc>
          <w:tcPr>
            <w:tcW w:w="2551" w:type="dxa"/>
            <w:vMerge/>
          </w:tcPr>
          <w:p w14:paraId="5F604C62" w14:textId="77777777" w:rsidR="00114BE9" w:rsidRPr="005C3BDA" w:rsidRDefault="00114BE9" w:rsidP="00114BE9">
            <w:pPr>
              <w:rPr>
                <w:rFonts w:cs="Arial"/>
                <w:sz w:val="18"/>
                <w:szCs w:val="18"/>
              </w:rPr>
            </w:pPr>
          </w:p>
        </w:tc>
        <w:tc>
          <w:tcPr>
            <w:tcW w:w="2268" w:type="dxa"/>
          </w:tcPr>
          <w:p w14:paraId="0C5F3F12" w14:textId="5BD3321F" w:rsidR="00114BE9" w:rsidRPr="005C3BDA" w:rsidRDefault="00114BE9" w:rsidP="00114BE9">
            <w:pPr>
              <w:rPr>
                <w:rFonts w:cs="Arial"/>
                <w:sz w:val="18"/>
                <w:szCs w:val="18"/>
              </w:rPr>
            </w:pPr>
            <w:proofErr w:type="spellStart"/>
            <w:r w:rsidRPr="005C3BDA">
              <w:rPr>
                <w:rFonts w:cs="Arial"/>
                <w:sz w:val="18"/>
                <w:szCs w:val="18"/>
              </w:rPr>
              <w:t>Ortiva</w:t>
            </w:r>
            <w:proofErr w:type="spellEnd"/>
          </w:p>
        </w:tc>
        <w:tc>
          <w:tcPr>
            <w:tcW w:w="1559" w:type="dxa"/>
          </w:tcPr>
          <w:p w14:paraId="3D03457E" w14:textId="5036A3A1" w:rsidR="00114BE9" w:rsidRPr="005C3BDA" w:rsidRDefault="00114BE9" w:rsidP="00114BE9">
            <w:pPr>
              <w:rPr>
                <w:rFonts w:cs="Arial"/>
                <w:sz w:val="18"/>
                <w:szCs w:val="18"/>
              </w:rPr>
            </w:pPr>
            <w:r w:rsidRPr="005C3BDA">
              <w:rPr>
                <w:rFonts w:cs="Arial"/>
                <w:sz w:val="18"/>
                <w:szCs w:val="18"/>
              </w:rPr>
              <w:t>1,0 L/ha</w:t>
            </w:r>
          </w:p>
        </w:tc>
        <w:tc>
          <w:tcPr>
            <w:tcW w:w="1701" w:type="dxa"/>
          </w:tcPr>
          <w:p w14:paraId="418DD634" w14:textId="5B30458E" w:rsidR="00114BE9" w:rsidRPr="005C3BDA" w:rsidRDefault="00114BE9" w:rsidP="00114BE9">
            <w:pPr>
              <w:rPr>
                <w:rFonts w:cs="Arial"/>
                <w:sz w:val="18"/>
                <w:szCs w:val="18"/>
              </w:rPr>
            </w:pPr>
            <w:r w:rsidRPr="005C3BDA">
              <w:rPr>
                <w:rFonts w:cs="Arial"/>
                <w:sz w:val="18"/>
                <w:szCs w:val="18"/>
              </w:rPr>
              <w:t>14</w:t>
            </w:r>
          </w:p>
        </w:tc>
        <w:tc>
          <w:tcPr>
            <w:tcW w:w="1701" w:type="dxa"/>
            <w:vMerge/>
          </w:tcPr>
          <w:p w14:paraId="795F6426" w14:textId="4305FA4E" w:rsidR="00114BE9" w:rsidRPr="005C3BDA" w:rsidRDefault="00114BE9" w:rsidP="00114BE9">
            <w:pPr>
              <w:rPr>
                <w:rFonts w:cs="Arial"/>
                <w:sz w:val="18"/>
                <w:szCs w:val="18"/>
              </w:rPr>
            </w:pPr>
          </w:p>
        </w:tc>
      </w:tr>
      <w:tr w:rsidR="00114BE9" w:rsidRPr="005C3BDA" w14:paraId="5B5524BE" w14:textId="77777777" w:rsidTr="0057459C">
        <w:trPr>
          <w:trHeight w:val="260"/>
        </w:trPr>
        <w:tc>
          <w:tcPr>
            <w:tcW w:w="2552" w:type="dxa"/>
            <w:vMerge/>
            <w:hideMark/>
          </w:tcPr>
          <w:p w14:paraId="7423D5E0" w14:textId="77777777" w:rsidR="00114BE9" w:rsidRPr="005C3BDA" w:rsidRDefault="00114BE9" w:rsidP="00114BE9">
            <w:pPr>
              <w:rPr>
                <w:rFonts w:cs="Arial"/>
                <w:b/>
                <w:bCs/>
                <w:sz w:val="18"/>
                <w:szCs w:val="18"/>
              </w:rPr>
            </w:pPr>
          </w:p>
        </w:tc>
        <w:tc>
          <w:tcPr>
            <w:tcW w:w="2977" w:type="dxa"/>
            <w:vMerge/>
            <w:hideMark/>
          </w:tcPr>
          <w:p w14:paraId="1DD0D92E" w14:textId="77777777" w:rsidR="00114BE9" w:rsidRPr="005C3BDA" w:rsidRDefault="00114BE9" w:rsidP="00114BE9">
            <w:pPr>
              <w:rPr>
                <w:rFonts w:cs="Arial"/>
                <w:sz w:val="18"/>
                <w:szCs w:val="18"/>
              </w:rPr>
            </w:pPr>
          </w:p>
        </w:tc>
        <w:tc>
          <w:tcPr>
            <w:tcW w:w="2551" w:type="dxa"/>
            <w:vMerge/>
            <w:hideMark/>
          </w:tcPr>
          <w:p w14:paraId="70287547" w14:textId="77777777" w:rsidR="00114BE9" w:rsidRPr="005C3BDA" w:rsidRDefault="00114BE9" w:rsidP="00114BE9">
            <w:pPr>
              <w:rPr>
                <w:rFonts w:cs="Arial"/>
                <w:sz w:val="18"/>
                <w:szCs w:val="18"/>
              </w:rPr>
            </w:pPr>
          </w:p>
        </w:tc>
        <w:tc>
          <w:tcPr>
            <w:tcW w:w="2268" w:type="dxa"/>
            <w:hideMark/>
          </w:tcPr>
          <w:p w14:paraId="5B280E24" w14:textId="77777777" w:rsidR="00114BE9" w:rsidRPr="005C3BDA" w:rsidRDefault="00114BE9" w:rsidP="00114BE9">
            <w:pPr>
              <w:rPr>
                <w:rFonts w:cs="Arial"/>
                <w:sz w:val="18"/>
                <w:szCs w:val="18"/>
              </w:rPr>
            </w:pPr>
            <w:proofErr w:type="spellStart"/>
            <w:r w:rsidRPr="005C3BDA">
              <w:rPr>
                <w:rFonts w:cs="Arial"/>
                <w:sz w:val="18"/>
                <w:szCs w:val="18"/>
              </w:rPr>
              <w:t>Zaftra</w:t>
            </w:r>
            <w:proofErr w:type="spellEnd"/>
            <w:r w:rsidRPr="005C3BDA">
              <w:rPr>
                <w:rFonts w:cs="Arial"/>
                <w:sz w:val="18"/>
                <w:szCs w:val="18"/>
              </w:rPr>
              <w:t xml:space="preserve"> AZT 250 SC</w:t>
            </w:r>
          </w:p>
        </w:tc>
        <w:tc>
          <w:tcPr>
            <w:tcW w:w="1559" w:type="dxa"/>
            <w:hideMark/>
          </w:tcPr>
          <w:p w14:paraId="2AB363E8" w14:textId="77777777" w:rsidR="00114BE9" w:rsidRPr="005C3BDA" w:rsidRDefault="00114BE9" w:rsidP="00114BE9">
            <w:pPr>
              <w:rPr>
                <w:rFonts w:cs="Arial"/>
                <w:sz w:val="18"/>
                <w:szCs w:val="18"/>
              </w:rPr>
            </w:pPr>
            <w:r w:rsidRPr="005C3BDA">
              <w:rPr>
                <w:rFonts w:cs="Arial"/>
                <w:sz w:val="18"/>
                <w:szCs w:val="18"/>
              </w:rPr>
              <w:t>1,0 L/ha</w:t>
            </w:r>
          </w:p>
        </w:tc>
        <w:tc>
          <w:tcPr>
            <w:tcW w:w="1701" w:type="dxa"/>
            <w:hideMark/>
          </w:tcPr>
          <w:p w14:paraId="3F0C732E" w14:textId="77777777" w:rsidR="00114BE9" w:rsidRPr="005C3BDA" w:rsidRDefault="00114BE9" w:rsidP="00114BE9">
            <w:pPr>
              <w:rPr>
                <w:rFonts w:cs="Arial"/>
                <w:sz w:val="18"/>
                <w:szCs w:val="18"/>
              </w:rPr>
            </w:pPr>
            <w:r w:rsidRPr="005C3BDA">
              <w:rPr>
                <w:rFonts w:cs="Arial"/>
                <w:sz w:val="18"/>
                <w:szCs w:val="18"/>
              </w:rPr>
              <w:t>14</w:t>
            </w:r>
          </w:p>
        </w:tc>
        <w:tc>
          <w:tcPr>
            <w:tcW w:w="1701" w:type="dxa"/>
            <w:hideMark/>
          </w:tcPr>
          <w:p w14:paraId="5BAB7284" w14:textId="77777777" w:rsidR="00114BE9" w:rsidRPr="005C3BDA" w:rsidRDefault="00114BE9" w:rsidP="00114BE9">
            <w:pPr>
              <w:rPr>
                <w:rFonts w:cs="Arial"/>
                <w:sz w:val="18"/>
                <w:szCs w:val="18"/>
              </w:rPr>
            </w:pPr>
            <w:r w:rsidRPr="005C3BDA">
              <w:rPr>
                <w:rFonts w:cs="Arial"/>
                <w:sz w:val="18"/>
                <w:szCs w:val="18"/>
              </w:rPr>
              <w:t>poraba vode 200-500 l/ha</w:t>
            </w:r>
          </w:p>
        </w:tc>
      </w:tr>
      <w:tr w:rsidR="00114BE9" w:rsidRPr="005C3BDA" w14:paraId="3CADB4ED" w14:textId="77777777" w:rsidTr="0057459C">
        <w:trPr>
          <w:trHeight w:val="500"/>
        </w:trPr>
        <w:tc>
          <w:tcPr>
            <w:tcW w:w="2552" w:type="dxa"/>
            <w:vMerge/>
            <w:hideMark/>
          </w:tcPr>
          <w:p w14:paraId="5F43D382" w14:textId="77777777" w:rsidR="00114BE9" w:rsidRPr="005C3BDA" w:rsidRDefault="00114BE9" w:rsidP="00114BE9">
            <w:pPr>
              <w:rPr>
                <w:rFonts w:cs="Arial"/>
                <w:b/>
                <w:bCs/>
                <w:sz w:val="18"/>
                <w:szCs w:val="18"/>
              </w:rPr>
            </w:pPr>
          </w:p>
        </w:tc>
        <w:tc>
          <w:tcPr>
            <w:tcW w:w="2977" w:type="dxa"/>
            <w:vMerge/>
            <w:hideMark/>
          </w:tcPr>
          <w:p w14:paraId="48161AA3" w14:textId="77777777" w:rsidR="00114BE9" w:rsidRPr="005C3BDA" w:rsidRDefault="00114BE9" w:rsidP="00114BE9">
            <w:pPr>
              <w:rPr>
                <w:rFonts w:cs="Arial"/>
                <w:sz w:val="18"/>
                <w:szCs w:val="18"/>
              </w:rPr>
            </w:pPr>
          </w:p>
        </w:tc>
        <w:tc>
          <w:tcPr>
            <w:tcW w:w="2551" w:type="dxa"/>
            <w:hideMark/>
          </w:tcPr>
          <w:p w14:paraId="1308B516" w14:textId="77777777" w:rsidR="00114BE9" w:rsidRPr="005C3BDA" w:rsidRDefault="00114BE9" w:rsidP="00114BE9">
            <w:pPr>
              <w:rPr>
                <w:rFonts w:cs="Arial"/>
                <w:sz w:val="18"/>
                <w:szCs w:val="18"/>
              </w:rPr>
            </w:pPr>
            <w:proofErr w:type="spellStart"/>
            <w:r w:rsidRPr="005C3BDA">
              <w:rPr>
                <w:rFonts w:cs="Arial"/>
                <w:sz w:val="18"/>
                <w:szCs w:val="18"/>
              </w:rPr>
              <w:t>boksalid</w:t>
            </w:r>
            <w:proofErr w:type="spellEnd"/>
            <w:r w:rsidRPr="005C3BDA">
              <w:rPr>
                <w:rFonts w:cs="Arial"/>
                <w:sz w:val="18"/>
                <w:szCs w:val="18"/>
              </w:rPr>
              <w:t xml:space="preserve"> + </w:t>
            </w:r>
            <w:proofErr w:type="spellStart"/>
            <w:r w:rsidRPr="005C3BDA">
              <w:rPr>
                <w:rFonts w:cs="Arial"/>
                <w:sz w:val="18"/>
                <w:szCs w:val="18"/>
              </w:rPr>
              <w:t>piraklostrobin</w:t>
            </w:r>
            <w:proofErr w:type="spellEnd"/>
          </w:p>
        </w:tc>
        <w:tc>
          <w:tcPr>
            <w:tcW w:w="2268" w:type="dxa"/>
            <w:hideMark/>
          </w:tcPr>
          <w:p w14:paraId="5017C69D" w14:textId="77777777" w:rsidR="00114BE9" w:rsidRPr="005C3BDA" w:rsidRDefault="00114BE9" w:rsidP="00114BE9">
            <w:pPr>
              <w:rPr>
                <w:rFonts w:cs="Arial"/>
                <w:sz w:val="18"/>
                <w:szCs w:val="18"/>
              </w:rPr>
            </w:pPr>
            <w:proofErr w:type="spellStart"/>
            <w:r w:rsidRPr="005C3BDA">
              <w:rPr>
                <w:rFonts w:cs="Arial"/>
                <w:sz w:val="18"/>
                <w:szCs w:val="18"/>
              </w:rPr>
              <w:t>Signum</w:t>
            </w:r>
            <w:proofErr w:type="spellEnd"/>
          </w:p>
        </w:tc>
        <w:tc>
          <w:tcPr>
            <w:tcW w:w="1559" w:type="dxa"/>
            <w:hideMark/>
          </w:tcPr>
          <w:p w14:paraId="3B2B42A9" w14:textId="77777777" w:rsidR="00114BE9" w:rsidRPr="005C3BDA" w:rsidRDefault="00114BE9" w:rsidP="00114BE9">
            <w:pPr>
              <w:rPr>
                <w:rFonts w:cs="Arial"/>
                <w:sz w:val="18"/>
                <w:szCs w:val="18"/>
              </w:rPr>
            </w:pPr>
            <w:r w:rsidRPr="005C3BDA">
              <w:rPr>
                <w:rFonts w:cs="Arial"/>
                <w:sz w:val="18"/>
                <w:szCs w:val="18"/>
              </w:rPr>
              <w:t>1,5 kg/ha</w:t>
            </w:r>
          </w:p>
        </w:tc>
        <w:tc>
          <w:tcPr>
            <w:tcW w:w="1701" w:type="dxa"/>
            <w:hideMark/>
          </w:tcPr>
          <w:p w14:paraId="05A92E21" w14:textId="77777777" w:rsidR="00114BE9" w:rsidRPr="005C3BDA" w:rsidRDefault="00114BE9" w:rsidP="00114BE9">
            <w:pPr>
              <w:rPr>
                <w:rFonts w:cs="Arial"/>
                <w:sz w:val="18"/>
                <w:szCs w:val="18"/>
              </w:rPr>
            </w:pPr>
            <w:r w:rsidRPr="005C3BDA">
              <w:rPr>
                <w:rFonts w:cs="Arial"/>
                <w:sz w:val="18"/>
                <w:szCs w:val="18"/>
              </w:rPr>
              <w:t>21</w:t>
            </w:r>
          </w:p>
        </w:tc>
        <w:tc>
          <w:tcPr>
            <w:tcW w:w="1701" w:type="dxa"/>
            <w:hideMark/>
          </w:tcPr>
          <w:p w14:paraId="465B6E92" w14:textId="06BF2096"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 dovoljen tudi v spomladanski čebuli; BBCH 15-48</w:t>
            </w:r>
          </w:p>
        </w:tc>
      </w:tr>
      <w:tr w:rsidR="00114BE9" w:rsidRPr="005C3BDA" w14:paraId="56D02C5D" w14:textId="77777777" w:rsidTr="0057459C">
        <w:trPr>
          <w:trHeight w:val="520"/>
        </w:trPr>
        <w:tc>
          <w:tcPr>
            <w:tcW w:w="2552" w:type="dxa"/>
            <w:hideMark/>
          </w:tcPr>
          <w:p w14:paraId="6F02B26D" w14:textId="77777777" w:rsidR="00114BE9" w:rsidRPr="005C3BDA" w:rsidRDefault="00114BE9" w:rsidP="00114BE9">
            <w:pPr>
              <w:jc w:val="left"/>
              <w:rPr>
                <w:rFonts w:cs="Arial"/>
                <w:b/>
                <w:bCs/>
                <w:sz w:val="18"/>
                <w:szCs w:val="18"/>
              </w:rPr>
            </w:pPr>
            <w:r w:rsidRPr="005C3BDA">
              <w:rPr>
                <w:rFonts w:cs="Arial"/>
                <w:b/>
                <w:bCs/>
                <w:sz w:val="18"/>
                <w:szCs w:val="18"/>
              </w:rPr>
              <w:t>Pegavosti listov</w:t>
            </w:r>
            <w:r w:rsidRPr="005C3BDA">
              <w:rPr>
                <w:rFonts w:cs="Arial"/>
                <w:i/>
                <w:iCs/>
                <w:sz w:val="18"/>
                <w:szCs w:val="18"/>
              </w:rPr>
              <w:br/>
            </w:r>
            <w:r w:rsidRPr="00114BE9">
              <w:rPr>
                <w:rFonts w:cs="Arial"/>
                <w:sz w:val="18"/>
                <w:szCs w:val="18"/>
              </w:rPr>
              <w:t>(</w:t>
            </w:r>
            <w:proofErr w:type="spellStart"/>
            <w:r w:rsidRPr="005C3BDA">
              <w:rPr>
                <w:rFonts w:cs="Arial"/>
                <w:i/>
                <w:iCs/>
                <w:sz w:val="18"/>
                <w:szCs w:val="18"/>
              </w:rPr>
              <w:t>Stemphylium</w:t>
            </w:r>
            <w:proofErr w:type="spellEnd"/>
            <w:r w:rsidRPr="005C3BDA">
              <w:rPr>
                <w:rFonts w:cs="Arial"/>
                <w:i/>
                <w:iCs/>
                <w:sz w:val="18"/>
                <w:szCs w:val="18"/>
              </w:rPr>
              <w:t xml:space="preserve"> </w:t>
            </w:r>
            <w:r w:rsidRPr="005C3BDA">
              <w:rPr>
                <w:rFonts w:cs="Arial"/>
                <w:sz w:val="18"/>
                <w:szCs w:val="18"/>
              </w:rPr>
              <w:t>sp.</w:t>
            </w:r>
            <w:r w:rsidRPr="005C3BDA">
              <w:rPr>
                <w:rFonts w:cs="Arial"/>
                <w:i/>
                <w:iCs/>
                <w:sz w:val="18"/>
                <w:szCs w:val="18"/>
              </w:rPr>
              <w:t>)</w:t>
            </w:r>
          </w:p>
        </w:tc>
        <w:tc>
          <w:tcPr>
            <w:tcW w:w="2977" w:type="dxa"/>
            <w:hideMark/>
          </w:tcPr>
          <w:p w14:paraId="5583E0A1" w14:textId="211A2897" w:rsidR="00114BE9" w:rsidRPr="005C3BDA" w:rsidRDefault="00114BE9" w:rsidP="00114BE9">
            <w:pPr>
              <w:rPr>
                <w:rFonts w:cs="Arial"/>
                <w:b/>
                <w:bCs/>
                <w:sz w:val="18"/>
                <w:szCs w:val="18"/>
                <w:u w:val="single"/>
              </w:rPr>
            </w:pPr>
            <w:r w:rsidRPr="005C3BDA">
              <w:rPr>
                <w:rFonts w:cs="Arial"/>
                <w:b/>
                <w:bCs/>
                <w:sz w:val="18"/>
                <w:szCs w:val="18"/>
                <w:u w:val="single"/>
              </w:rPr>
              <w:t>Agrotehnični ukrepi:</w:t>
            </w:r>
          </w:p>
          <w:p w14:paraId="2D9DF2A2" w14:textId="77777777" w:rsidR="00114BE9" w:rsidRDefault="00114BE9" w:rsidP="00B84EF7">
            <w:pPr>
              <w:pStyle w:val="Odstavekseznama"/>
              <w:numPr>
                <w:ilvl w:val="0"/>
                <w:numId w:val="360"/>
              </w:numPr>
              <w:ind w:left="318" w:hanging="318"/>
              <w:rPr>
                <w:rFonts w:cs="Arial"/>
                <w:sz w:val="18"/>
                <w:szCs w:val="18"/>
              </w:rPr>
            </w:pPr>
            <w:r>
              <w:rPr>
                <w:rFonts w:cs="Arial"/>
                <w:sz w:val="18"/>
                <w:szCs w:val="18"/>
              </w:rPr>
              <w:t>š</w:t>
            </w:r>
            <w:r w:rsidRPr="00114BE9">
              <w:rPr>
                <w:rFonts w:cs="Arial"/>
                <w:sz w:val="18"/>
                <w:szCs w:val="18"/>
              </w:rPr>
              <w:t xml:space="preserve">irok kolobar, </w:t>
            </w:r>
          </w:p>
          <w:p w14:paraId="5114C61E" w14:textId="77777777" w:rsidR="006A2F6B" w:rsidRDefault="00114BE9" w:rsidP="00B84EF7">
            <w:pPr>
              <w:pStyle w:val="Odstavekseznama"/>
              <w:numPr>
                <w:ilvl w:val="0"/>
                <w:numId w:val="360"/>
              </w:numPr>
              <w:ind w:left="318" w:hanging="318"/>
              <w:rPr>
                <w:rFonts w:cs="Arial"/>
                <w:sz w:val="18"/>
                <w:szCs w:val="18"/>
              </w:rPr>
            </w:pPr>
            <w:proofErr w:type="spellStart"/>
            <w:r w:rsidRPr="00114BE9">
              <w:rPr>
                <w:rFonts w:cs="Arial"/>
                <w:sz w:val="18"/>
                <w:szCs w:val="18"/>
              </w:rPr>
              <w:t>zaoravanje</w:t>
            </w:r>
            <w:proofErr w:type="spellEnd"/>
            <w:r w:rsidRPr="00114BE9">
              <w:rPr>
                <w:rFonts w:cs="Arial"/>
                <w:sz w:val="18"/>
                <w:szCs w:val="18"/>
              </w:rPr>
              <w:t xml:space="preserve"> ostankov in uporaba zdravega semenskega materiala,</w:t>
            </w:r>
          </w:p>
          <w:p w14:paraId="3F4D6305" w14:textId="1CBFCD89" w:rsidR="00114BE9" w:rsidRPr="00114BE9" w:rsidRDefault="006A2F6B" w:rsidP="00B84EF7">
            <w:pPr>
              <w:pStyle w:val="Odstavekseznama"/>
              <w:numPr>
                <w:ilvl w:val="0"/>
                <w:numId w:val="360"/>
              </w:numPr>
              <w:ind w:left="318" w:hanging="318"/>
              <w:rPr>
                <w:rFonts w:cs="Arial"/>
                <w:sz w:val="18"/>
                <w:szCs w:val="18"/>
              </w:rPr>
            </w:pPr>
            <w:r w:rsidRPr="00114BE9">
              <w:rPr>
                <w:rFonts w:cs="Arial"/>
                <w:sz w:val="18"/>
                <w:szCs w:val="18"/>
              </w:rPr>
              <w:t xml:space="preserve">kapljično </w:t>
            </w:r>
            <w:r w:rsidR="00114BE9" w:rsidRPr="00114BE9">
              <w:rPr>
                <w:rFonts w:cs="Arial"/>
                <w:sz w:val="18"/>
                <w:szCs w:val="18"/>
              </w:rPr>
              <w:t xml:space="preserve">namakanje (izogibamo namakanju z razpršilci zaradi dolgotrajne </w:t>
            </w:r>
            <w:proofErr w:type="spellStart"/>
            <w:r w:rsidR="00114BE9" w:rsidRPr="00114BE9">
              <w:rPr>
                <w:rFonts w:cs="Arial"/>
                <w:sz w:val="18"/>
                <w:szCs w:val="18"/>
              </w:rPr>
              <w:t>omočenosti</w:t>
            </w:r>
            <w:proofErr w:type="spellEnd"/>
            <w:r w:rsidR="00114BE9" w:rsidRPr="00114BE9">
              <w:rPr>
                <w:rFonts w:cs="Arial"/>
                <w:sz w:val="18"/>
                <w:szCs w:val="18"/>
              </w:rPr>
              <w:t xml:space="preserve"> listov)</w:t>
            </w:r>
            <w:r>
              <w:rPr>
                <w:rFonts w:cs="Arial"/>
                <w:sz w:val="18"/>
                <w:szCs w:val="18"/>
              </w:rPr>
              <w:t>.</w:t>
            </w:r>
          </w:p>
        </w:tc>
        <w:tc>
          <w:tcPr>
            <w:tcW w:w="2551" w:type="dxa"/>
            <w:hideMark/>
          </w:tcPr>
          <w:p w14:paraId="16DC8B30" w14:textId="77777777" w:rsidR="00114BE9" w:rsidRPr="005C3BDA" w:rsidRDefault="00114BE9" w:rsidP="00114BE9">
            <w:pPr>
              <w:rPr>
                <w:rFonts w:cs="Arial"/>
                <w:sz w:val="18"/>
                <w:szCs w:val="18"/>
              </w:rPr>
            </w:pPr>
            <w:proofErr w:type="spellStart"/>
            <w:r w:rsidRPr="005C3BDA">
              <w:rPr>
                <w:rFonts w:cs="Arial"/>
                <w:sz w:val="18"/>
                <w:szCs w:val="18"/>
              </w:rPr>
              <w:t>fluopiram</w:t>
            </w:r>
            <w:proofErr w:type="spellEnd"/>
            <w:r w:rsidRPr="005C3BDA">
              <w:rPr>
                <w:rFonts w:cs="Arial"/>
                <w:sz w:val="18"/>
                <w:szCs w:val="18"/>
              </w:rPr>
              <w:t xml:space="preserve"> + </w:t>
            </w:r>
            <w:proofErr w:type="spellStart"/>
            <w:r w:rsidRPr="005C3BDA">
              <w:rPr>
                <w:rFonts w:cs="Arial"/>
                <w:sz w:val="18"/>
                <w:szCs w:val="18"/>
              </w:rPr>
              <w:t>tebukonazol</w:t>
            </w:r>
            <w:proofErr w:type="spellEnd"/>
          </w:p>
        </w:tc>
        <w:tc>
          <w:tcPr>
            <w:tcW w:w="2268" w:type="dxa"/>
            <w:hideMark/>
          </w:tcPr>
          <w:p w14:paraId="25D47825" w14:textId="77777777" w:rsidR="00114BE9" w:rsidRPr="005C3BDA" w:rsidRDefault="00114BE9" w:rsidP="00114BE9">
            <w:pPr>
              <w:rPr>
                <w:rFonts w:cs="Arial"/>
                <w:sz w:val="18"/>
                <w:szCs w:val="18"/>
              </w:rPr>
            </w:pPr>
            <w:r w:rsidRPr="005C3BDA">
              <w:rPr>
                <w:rFonts w:cs="Arial"/>
                <w:sz w:val="18"/>
                <w:szCs w:val="18"/>
              </w:rPr>
              <w:t xml:space="preserve">Luna </w:t>
            </w:r>
            <w:proofErr w:type="spellStart"/>
            <w:r w:rsidRPr="005C3BDA">
              <w:rPr>
                <w:rFonts w:cs="Arial"/>
                <w:sz w:val="18"/>
                <w:szCs w:val="18"/>
              </w:rPr>
              <w:t>experience</w:t>
            </w:r>
            <w:proofErr w:type="spellEnd"/>
          </w:p>
        </w:tc>
        <w:tc>
          <w:tcPr>
            <w:tcW w:w="1559" w:type="dxa"/>
            <w:hideMark/>
          </w:tcPr>
          <w:p w14:paraId="6311F6C3" w14:textId="77777777" w:rsidR="00114BE9" w:rsidRPr="005C3BDA" w:rsidRDefault="00114BE9" w:rsidP="00114BE9">
            <w:pPr>
              <w:rPr>
                <w:rFonts w:cs="Arial"/>
                <w:sz w:val="18"/>
                <w:szCs w:val="18"/>
              </w:rPr>
            </w:pPr>
            <w:r w:rsidRPr="005C3BDA">
              <w:rPr>
                <w:rFonts w:cs="Arial"/>
                <w:sz w:val="18"/>
                <w:szCs w:val="18"/>
              </w:rPr>
              <w:t>1,0 L/ha</w:t>
            </w:r>
          </w:p>
        </w:tc>
        <w:tc>
          <w:tcPr>
            <w:tcW w:w="1701" w:type="dxa"/>
            <w:hideMark/>
          </w:tcPr>
          <w:p w14:paraId="43347014" w14:textId="77777777" w:rsidR="00114BE9" w:rsidRPr="005C3BDA" w:rsidRDefault="00114BE9" w:rsidP="00114BE9">
            <w:pPr>
              <w:rPr>
                <w:rFonts w:cs="Arial"/>
                <w:sz w:val="18"/>
                <w:szCs w:val="18"/>
              </w:rPr>
            </w:pPr>
            <w:r w:rsidRPr="005C3BDA">
              <w:rPr>
                <w:rFonts w:cs="Arial"/>
                <w:sz w:val="18"/>
                <w:szCs w:val="18"/>
              </w:rPr>
              <w:t>7</w:t>
            </w:r>
          </w:p>
        </w:tc>
        <w:tc>
          <w:tcPr>
            <w:tcW w:w="1701" w:type="dxa"/>
            <w:noWrap/>
            <w:hideMark/>
          </w:tcPr>
          <w:p w14:paraId="4DBC95EB" w14:textId="753AE191"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 BBCH 41-49</w:t>
            </w:r>
          </w:p>
        </w:tc>
      </w:tr>
      <w:tr w:rsidR="00114BE9" w:rsidRPr="005C3BDA" w14:paraId="19765BB4" w14:textId="77777777" w:rsidTr="0057459C">
        <w:trPr>
          <w:trHeight w:val="290"/>
        </w:trPr>
        <w:tc>
          <w:tcPr>
            <w:tcW w:w="2552" w:type="dxa"/>
            <w:vMerge w:val="restart"/>
            <w:hideMark/>
          </w:tcPr>
          <w:p w14:paraId="10FC3DE9" w14:textId="77777777" w:rsidR="00114BE9" w:rsidRDefault="00114BE9" w:rsidP="00114BE9">
            <w:pPr>
              <w:rPr>
                <w:rFonts w:cs="Arial"/>
                <w:b/>
                <w:bCs/>
                <w:sz w:val="18"/>
                <w:szCs w:val="18"/>
              </w:rPr>
            </w:pPr>
            <w:proofErr w:type="spellStart"/>
            <w:r w:rsidRPr="005C3BDA">
              <w:rPr>
                <w:rFonts w:cs="Arial"/>
                <w:b/>
                <w:bCs/>
                <w:sz w:val="18"/>
                <w:szCs w:val="18"/>
              </w:rPr>
              <w:t>Resarji</w:t>
            </w:r>
            <w:proofErr w:type="spellEnd"/>
            <w:r w:rsidRPr="005C3BDA">
              <w:rPr>
                <w:rFonts w:cs="Arial"/>
                <w:b/>
                <w:bCs/>
                <w:sz w:val="18"/>
                <w:szCs w:val="18"/>
              </w:rPr>
              <w:t xml:space="preserve"> </w:t>
            </w:r>
          </w:p>
          <w:p w14:paraId="0B42DD61" w14:textId="62667DFD" w:rsidR="00114BE9" w:rsidRPr="005C3BDA" w:rsidRDefault="00114BE9" w:rsidP="00114BE9">
            <w:pPr>
              <w:rPr>
                <w:rFonts w:cs="Arial"/>
                <w:b/>
                <w:bCs/>
                <w:sz w:val="18"/>
                <w:szCs w:val="18"/>
              </w:rPr>
            </w:pPr>
            <w:r w:rsidRPr="005C3BDA">
              <w:rPr>
                <w:rFonts w:cs="Arial"/>
                <w:sz w:val="18"/>
                <w:szCs w:val="18"/>
              </w:rPr>
              <w:t>(</w:t>
            </w:r>
            <w:proofErr w:type="spellStart"/>
            <w:r w:rsidRPr="005C3BDA">
              <w:rPr>
                <w:rFonts w:cs="Arial"/>
                <w:i/>
                <w:iCs/>
                <w:sz w:val="18"/>
                <w:szCs w:val="18"/>
              </w:rPr>
              <w:t>Thysanoptera</w:t>
            </w:r>
            <w:proofErr w:type="spellEnd"/>
            <w:r w:rsidRPr="005C3BDA">
              <w:rPr>
                <w:rFonts w:cs="Arial"/>
                <w:sz w:val="18"/>
                <w:szCs w:val="18"/>
              </w:rPr>
              <w:t>)</w:t>
            </w:r>
          </w:p>
        </w:tc>
        <w:tc>
          <w:tcPr>
            <w:tcW w:w="2977" w:type="dxa"/>
            <w:vMerge w:val="restart"/>
            <w:hideMark/>
          </w:tcPr>
          <w:p w14:paraId="1F3393CE" w14:textId="77777777" w:rsidR="00114BE9" w:rsidRPr="005C3BDA" w:rsidRDefault="00114BE9" w:rsidP="00114BE9">
            <w:pPr>
              <w:rPr>
                <w:rFonts w:cs="Arial"/>
                <w:b/>
                <w:bCs/>
                <w:sz w:val="18"/>
                <w:szCs w:val="18"/>
                <w:u w:val="single"/>
              </w:rPr>
            </w:pPr>
            <w:r w:rsidRPr="005C3BDA">
              <w:rPr>
                <w:rFonts w:cs="Arial"/>
                <w:b/>
                <w:bCs/>
                <w:sz w:val="18"/>
                <w:szCs w:val="18"/>
                <w:u w:val="single"/>
              </w:rPr>
              <w:t>Agrotehnični ukrepi:</w:t>
            </w:r>
          </w:p>
          <w:p w14:paraId="0D120B41" w14:textId="77777777" w:rsidR="006A2F6B" w:rsidRPr="006A2F6B" w:rsidRDefault="006A2F6B" w:rsidP="00B84EF7">
            <w:pPr>
              <w:pStyle w:val="Odstavekseznama"/>
              <w:numPr>
                <w:ilvl w:val="0"/>
                <w:numId w:val="361"/>
              </w:numPr>
              <w:ind w:left="318" w:hanging="283"/>
              <w:rPr>
                <w:rFonts w:cs="Arial"/>
                <w:b/>
                <w:bCs/>
                <w:sz w:val="18"/>
                <w:szCs w:val="18"/>
              </w:rPr>
            </w:pPr>
            <w:r>
              <w:rPr>
                <w:rFonts w:cs="Arial"/>
                <w:sz w:val="18"/>
                <w:szCs w:val="18"/>
              </w:rPr>
              <w:t>s</w:t>
            </w:r>
            <w:r w:rsidR="00114BE9" w:rsidRPr="006A2F6B">
              <w:rPr>
                <w:rFonts w:cs="Arial"/>
                <w:sz w:val="18"/>
                <w:szCs w:val="18"/>
              </w:rPr>
              <w:t>adimo/sejemo na zemljišča, kjer je v preteklem letu uspevalo žito</w:t>
            </w:r>
            <w:r>
              <w:rPr>
                <w:rFonts w:cs="Arial"/>
                <w:sz w:val="18"/>
                <w:szCs w:val="18"/>
              </w:rPr>
              <w:t xml:space="preserve"> </w:t>
            </w:r>
            <w:r w:rsidR="00114BE9" w:rsidRPr="006A2F6B">
              <w:rPr>
                <w:rFonts w:cs="Arial"/>
                <w:sz w:val="18"/>
                <w:szCs w:val="18"/>
              </w:rPr>
              <w:t xml:space="preserve">(prezimitev odraslih </w:t>
            </w:r>
            <w:proofErr w:type="spellStart"/>
            <w:r w:rsidR="00114BE9" w:rsidRPr="006A2F6B">
              <w:rPr>
                <w:rFonts w:cs="Arial"/>
                <w:sz w:val="18"/>
                <w:szCs w:val="18"/>
              </w:rPr>
              <w:t>resarjev</w:t>
            </w:r>
            <w:proofErr w:type="spellEnd"/>
            <w:r w:rsidR="00114BE9" w:rsidRPr="006A2F6B">
              <w:rPr>
                <w:rFonts w:cs="Arial"/>
                <w:sz w:val="18"/>
                <w:szCs w:val="18"/>
              </w:rPr>
              <w:t xml:space="preserve"> na žetvenih ostankih), </w:t>
            </w:r>
          </w:p>
          <w:p w14:paraId="1468EFF3" w14:textId="77777777" w:rsidR="006A2F6B" w:rsidRPr="006A2F6B" w:rsidRDefault="00114BE9" w:rsidP="00B84EF7">
            <w:pPr>
              <w:pStyle w:val="Odstavekseznama"/>
              <w:numPr>
                <w:ilvl w:val="0"/>
                <w:numId w:val="361"/>
              </w:numPr>
              <w:ind w:left="318" w:hanging="283"/>
              <w:rPr>
                <w:rFonts w:cs="Arial"/>
                <w:b/>
                <w:bCs/>
                <w:sz w:val="18"/>
                <w:szCs w:val="18"/>
              </w:rPr>
            </w:pPr>
            <w:r w:rsidRPr="006A2F6B">
              <w:rPr>
                <w:rFonts w:cs="Arial"/>
                <w:sz w:val="18"/>
                <w:szCs w:val="18"/>
              </w:rPr>
              <w:t xml:space="preserve">sadimo zdrav sadilni material, </w:t>
            </w:r>
          </w:p>
          <w:p w14:paraId="163FCCA0" w14:textId="77777777" w:rsidR="006A2F6B" w:rsidRPr="006A2F6B" w:rsidRDefault="00114BE9" w:rsidP="00B84EF7">
            <w:pPr>
              <w:pStyle w:val="Odstavekseznama"/>
              <w:numPr>
                <w:ilvl w:val="0"/>
                <w:numId w:val="361"/>
              </w:numPr>
              <w:ind w:left="318" w:hanging="283"/>
              <w:rPr>
                <w:rFonts w:cs="Arial"/>
                <w:b/>
                <w:bCs/>
                <w:sz w:val="18"/>
                <w:szCs w:val="18"/>
              </w:rPr>
            </w:pPr>
            <w:r w:rsidRPr="006A2F6B">
              <w:rPr>
                <w:rFonts w:cs="Arial"/>
                <w:sz w:val="18"/>
                <w:szCs w:val="18"/>
              </w:rPr>
              <w:t xml:space="preserve">pred sajenjem preverimo napadenost z </w:t>
            </w:r>
            <w:proofErr w:type="spellStart"/>
            <w:r w:rsidRPr="006A2F6B">
              <w:rPr>
                <w:rFonts w:cs="Arial"/>
                <w:sz w:val="18"/>
                <w:szCs w:val="18"/>
              </w:rPr>
              <w:t>resarji</w:t>
            </w:r>
            <w:proofErr w:type="spellEnd"/>
            <w:r w:rsidRPr="006A2F6B">
              <w:rPr>
                <w:rFonts w:cs="Arial"/>
                <w:sz w:val="18"/>
                <w:szCs w:val="18"/>
              </w:rPr>
              <w:t xml:space="preserve"> (možnost prenosa s sadilnim materialom),</w:t>
            </w:r>
          </w:p>
          <w:p w14:paraId="69571595" w14:textId="77777777" w:rsidR="006A2F6B" w:rsidRPr="006A2F6B" w:rsidRDefault="00114BE9" w:rsidP="00B84EF7">
            <w:pPr>
              <w:pStyle w:val="Odstavekseznama"/>
              <w:numPr>
                <w:ilvl w:val="0"/>
                <w:numId w:val="361"/>
              </w:numPr>
              <w:ind w:left="318" w:hanging="283"/>
              <w:rPr>
                <w:rFonts w:cs="Arial"/>
                <w:b/>
                <w:bCs/>
                <w:sz w:val="18"/>
                <w:szCs w:val="18"/>
              </w:rPr>
            </w:pPr>
            <w:r w:rsidRPr="006A2F6B">
              <w:rPr>
                <w:rFonts w:cs="Arial"/>
                <w:sz w:val="18"/>
                <w:szCs w:val="18"/>
              </w:rPr>
              <w:t xml:space="preserve">zmerno gnojenje z dušikom, </w:t>
            </w:r>
          </w:p>
          <w:p w14:paraId="33283166" w14:textId="77777777" w:rsidR="006A2F6B" w:rsidRPr="006A2F6B" w:rsidRDefault="00114BE9" w:rsidP="00B84EF7">
            <w:pPr>
              <w:pStyle w:val="Odstavekseznama"/>
              <w:numPr>
                <w:ilvl w:val="0"/>
                <w:numId w:val="361"/>
              </w:numPr>
              <w:ind w:left="318" w:hanging="283"/>
              <w:rPr>
                <w:rFonts w:cs="Arial"/>
                <w:b/>
                <w:bCs/>
                <w:sz w:val="18"/>
                <w:szCs w:val="18"/>
              </w:rPr>
            </w:pPr>
            <w:r w:rsidRPr="006A2F6B">
              <w:rPr>
                <w:rFonts w:cs="Arial"/>
                <w:sz w:val="18"/>
                <w:szCs w:val="18"/>
              </w:rPr>
              <w:t xml:space="preserve">prekrivanje rastlin z dovolj gostimi </w:t>
            </w:r>
            <w:proofErr w:type="spellStart"/>
            <w:r w:rsidRPr="006A2F6B">
              <w:rPr>
                <w:rFonts w:cs="Arial"/>
                <w:sz w:val="18"/>
                <w:szCs w:val="18"/>
              </w:rPr>
              <w:t>protiinsektnimi</w:t>
            </w:r>
            <w:proofErr w:type="spellEnd"/>
            <w:r w:rsidRPr="006A2F6B">
              <w:rPr>
                <w:rFonts w:cs="Arial"/>
                <w:sz w:val="18"/>
                <w:szCs w:val="18"/>
              </w:rPr>
              <w:t xml:space="preserve"> mrežami</w:t>
            </w:r>
            <w:r w:rsidR="006A2F6B">
              <w:rPr>
                <w:rFonts w:cs="Arial"/>
                <w:sz w:val="18"/>
                <w:szCs w:val="18"/>
              </w:rPr>
              <w:t xml:space="preserve"> ali </w:t>
            </w:r>
            <w:proofErr w:type="spellStart"/>
            <w:r w:rsidR="006A2F6B">
              <w:rPr>
                <w:rFonts w:cs="Arial"/>
                <w:sz w:val="18"/>
                <w:szCs w:val="18"/>
              </w:rPr>
              <w:t>prekrivkami</w:t>
            </w:r>
            <w:proofErr w:type="spellEnd"/>
            <w:r w:rsidRPr="006A2F6B">
              <w:rPr>
                <w:rFonts w:cs="Arial"/>
                <w:sz w:val="18"/>
                <w:szCs w:val="18"/>
              </w:rPr>
              <w:t>,</w:t>
            </w:r>
          </w:p>
          <w:p w14:paraId="18B9F6D7" w14:textId="27FBDCF0" w:rsidR="00114BE9" w:rsidRPr="006A2F6B" w:rsidRDefault="00114BE9" w:rsidP="00B84EF7">
            <w:pPr>
              <w:pStyle w:val="Odstavekseznama"/>
              <w:numPr>
                <w:ilvl w:val="0"/>
                <w:numId w:val="361"/>
              </w:numPr>
              <w:ind w:left="318" w:hanging="283"/>
              <w:rPr>
                <w:rFonts w:cs="Arial"/>
                <w:b/>
                <w:bCs/>
                <w:sz w:val="18"/>
                <w:szCs w:val="18"/>
              </w:rPr>
            </w:pPr>
            <w:r w:rsidRPr="006A2F6B">
              <w:rPr>
                <w:rFonts w:cs="Arial"/>
                <w:sz w:val="18"/>
                <w:szCs w:val="18"/>
              </w:rPr>
              <w:t xml:space="preserve">skrb za naravne sovražnike za zmanjševanju številčnosti </w:t>
            </w:r>
            <w:proofErr w:type="spellStart"/>
            <w:r w:rsidRPr="006A2F6B">
              <w:rPr>
                <w:rFonts w:cs="Arial"/>
                <w:sz w:val="18"/>
                <w:szCs w:val="18"/>
              </w:rPr>
              <w:t>resarjev</w:t>
            </w:r>
            <w:proofErr w:type="spellEnd"/>
            <w:r w:rsidRPr="006A2F6B">
              <w:rPr>
                <w:rFonts w:cs="Arial"/>
                <w:sz w:val="18"/>
                <w:szCs w:val="18"/>
              </w:rPr>
              <w:t>.</w:t>
            </w:r>
          </w:p>
        </w:tc>
        <w:tc>
          <w:tcPr>
            <w:tcW w:w="2551" w:type="dxa"/>
            <w:hideMark/>
          </w:tcPr>
          <w:p w14:paraId="313F6801" w14:textId="77777777" w:rsidR="00114BE9" w:rsidRPr="005C3BDA" w:rsidRDefault="00114BE9" w:rsidP="00114BE9">
            <w:pPr>
              <w:rPr>
                <w:rFonts w:cs="Arial"/>
                <w:sz w:val="18"/>
                <w:szCs w:val="18"/>
              </w:rPr>
            </w:pPr>
            <w:proofErr w:type="spellStart"/>
            <w:r w:rsidRPr="005C3BDA">
              <w:rPr>
                <w:rFonts w:cs="Arial"/>
                <w:sz w:val="18"/>
                <w:szCs w:val="18"/>
              </w:rPr>
              <w:t>ciantraniliprol</w:t>
            </w:r>
            <w:proofErr w:type="spellEnd"/>
          </w:p>
        </w:tc>
        <w:tc>
          <w:tcPr>
            <w:tcW w:w="2268" w:type="dxa"/>
            <w:hideMark/>
          </w:tcPr>
          <w:p w14:paraId="6885B64B" w14:textId="77777777" w:rsidR="00114BE9" w:rsidRPr="005C3BDA" w:rsidRDefault="00114BE9" w:rsidP="00114BE9">
            <w:pPr>
              <w:rPr>
                <w:rFonts w:cs="Arial"/>
                <w:sz w:val="18"/>
                <w:szCs w:val="18"/>
              </w:rPr>
            </w:pPr>
            <w:proofErr w:type="spellStart"/>
            <w:r w:rsidRPr="005C3BDA">
              <w:rPr>
                <w:rFonts w:cs="Arial"/>
                <w:sz w:val="18"/>
                <w:szCs w:val="18"/>
              </w:rPr>
              <w:t>Benevia</w:t>
            </w:r>
            <w:proofErr w:type="spellEnd"/>
          </w:p>
        </w:tc>
        <w:tc>
          <w:tcPr>
            <w:tcW w:w="1559" w:type="dxa"/>
            <w:hideMark/>
          </w:tcPr>
          <w:p w14:paraId="6CAF4378" w14:textId="77777777" w:rsidR="00114BE9" w:rsidRPr="005C3BDA" w:rsidRDefault="00114BE9" w:rsidP="00114BE9">
            <w:pPr>
              <w:rPr>
                <w:rFonts w:cs="Arial"/>
                <w:sz w:val="18"/>
                <w:szCs w:val="18"/>
              </w:rPr>
            </w:pPr>
            <w:r w:rsidRPr="005C3BDA">
              <w:rPr>
                <w:rFonts w:cs="Arial"/>
                <w:sz w:val="18"/>
                <w:szCs w:val="18"/>
              </w:rPr>
              <w:t>0,75 L/ha</w:t>
            </w:r>
          </w:p>
        </w:tc>
        <w:tc>
          <w:tcPr>
            <w:tcW w:w="1701" w:type="dxa"/>
            <w:hideMark/>
          </w:tcPr>
          <w:p w14:paraId="1ABC45D6" w14:textId="77777777" w:rsidR="00114BE9" w:rsidRPr="005C3BDA" w:rsidRDefault="00114BE9" w:rsidP="00114BE9">
            <w:pPr>
              <w:rPr>
                <w:rFonts w:cs="Arial"/>
                <w:sz w:val="18"/>
                <w:szCs w:val="18"/>
              </w:rPr>
            </w:pPr>
            <w:r w:rsidRPr="005C3BDA">
              <w:rPr>
                <w:rFonts w:cs="Arial"/>
                <w:sz w:val="18"/>
                <w:szCs w:val="18"/>
              </w:rPr>
              <w:t>14</w:t>
            </w:r>
          </w:p>
        </w:tc>
        <w:tc>
          <w:tcPr>
            <w:tcW w:w="1701" w:type="dxa"/>
            <w:hideMark/>
          </w:tcPr>
          <w:p w14:paraId="43CFE44E" w14:textId="77777777" w:rsidR="00114BE9" w:rsidRPr="005C3BDA" w:rsidRDefault="00114BE9" w:rsidP="00114BE9">
            <w:pPr>
              <w:rPr>
                <w:rFonts w:cs="Arial"/>
                <w:sz w:val="18"/>
                <w:szCs w:val="18"/>
              </w:rPr>
            </w:pPr>
            <w:r w:rsidRPr="005C3BDA">
              <w:rPr>
                <w:rFonts w:cs="Arial"/>
                <w:sz w:val="18"/>
                <w:szCs w:val="18"/>
              </w:rPr>
              <w:t>Zmanjševanje številčnosti. BBCH 12-80</w:t>
            </w:r>
          </w:p>
        </w:tc>
      </w:tr>
      <w:tr w:rsidR="00114BE9" w:rsidRPr="005C3BDA" w14:paraId="5D9D5765" w14:textId="77777777" w:rsidTr="0057459C">
        <w:trPr>
          <w:trHeight w:val="260"/>
        </w:trPr>
        <w:tc>
          <w:tcPr>
            <w:tcW w:w="2552" w:type="dxa"/>
            <w:vMerge/>
            <w:hideMark/>
          </w:tcPr>
          <w:p w14:paraId="6CA8DA49" w14:textId="77777777" w:rsidR="00114BE9" w:rsidRPr="005C3BDA" w:rsidRDefault="00114BE9" w:rsidP="00114BE9">
            <w:pPr>
              <w:rPr>
                <w:rFonts w:cs="Arial"/>
                <w:b/>
                <w:bCs/>
                <w:sz w:val="18"/>
                <w:szCs w:val="18"/>
              </w:rPr>
            </w:pPr>
          </w:p>
        </w:tc>
        <w:tc>
          <w:tcPr>
            <w:tcW w:w="2977" w:type="dxa"/>
            <w:vMerge/>
            <w:hideMark/>
          </w:tcPr>
          <w:p w14:paraId="24CB10D1" w14:textId="77777777" w:rsidR="00114BE9" w:rsidRPr="005C3BDA" w:rsidRDefault="00114BE9" w:rsidP="00114BE9">
            <w:pPr>
              <w:rPr>
                <w:rFonts w:cs="Arial"/>
                <w:b/>
                <w:bCs/>
                <w:sz w:val="18"/>
                <w:szCs w:val="18"/>
              </w:rPr>
            </w:pPr>
          </w:p>
        </w:tc>
        <w:tc>
          <w:tcPr>
            <w:tcW w:w="2551" w:type="dxa"/>
            <w:hideMark/>
          </w:tcPr>
          <w:p w14:paraId="1D50E3CA" w14:textId="77777777" w:rsidR="00114BE9" w:rsidRPr="005C3BDA" w:rsidRDefault="00114BE9" w:rsidP="00114BE9">
            <w:pPr>
              <w:rPr>
                <w:rFonts w:cs="Arial"/>
                <w:sz w:val="18"/>
                <w:szCs w:val="18"/>
              </w:rPr>
            </w:pPr>
            <w:proofErr w:type="spellStart"/>
            <w:r w:rsidRPr="005C3BDA">
              <w:rPr>
                <w:rFonts w:cs="Arial"/>
                <w:sz w:val="18"/>
                <w:szCs w:val="18"/>
              </w:rPr>
              <w:t>deltametrin</w:t>
            </w:r>
            <w:proofErr w:type="spellEnd"/>
          </w:p>
        </w:tc>
        <w:tc>
          <w:tcPr>
            <w:tcW w:w="2268" w:type="dxa"/>
            <w:hideMark/>
          </w:tcPr>
          <w:p w14:paraId="433F8942" w14:textId="77777777" w:rsidR="00114BE9" w:rsidRPr="005C3BDA" w:rsidRDefault="00114BE9" w:rsidP="00114BE9">
            <w:pPr>
              <w:rPr>
                <w:rFonts w:cs="Arial"/>
                <w:sz w:val="18"/>
                <w:szCs w:val="18"/>
              </w:rPr>
            </w:pPr>
            <w:proofErr w:type="spellStart"/>
            <w:r w:rsidRPr="005C3BDA">
              <w:rPr>
                <w:rFonts w:cs="Arial"/>
                <w:sz w:val="18"/>
                <w:szCs w:val="18"/>
              </w:rPr>
              <w:t>Decis</w:t>
            </w:r>
            <w:proofErr w:type="spellEnd"/>
            <w:r w:rsidRPr="005C3BDA">
              <w:rPr>
                <w:rFonts w:cs="Arial"/>
                <w:sz w:val="18"/>
                <w:szCs w:val="18"/>
              </w:rPr>
              <w:t xml:space="preserve"> 100 EC</w:t>
            </w:r>
          </w:p>
        </w:tc>
        <w:tc>
          <w:tcPr>
            <w:tcW w:w="1559" w:type="dxa"/>
            <w:hideMark/>
          </w:tcPr>
          <w:p w14:paraId="778190C0" w14:textId="77777777" w:rsidR="00114BE9" w:rsidRPr="005C3BDA" w:rsidRDefault="00114BE9" w:rsidP="00114BE9">
            <w:pPr>
              <w:rPr>
                <w:rFonts w:cs="Arial"/>
                <w:sz w:val="18"/>
                <w:szCs w:val="18"/>
              </w:rPr>
            </w:pPr>
            <w:r w:rsidRPr="005C3BDA">
              <w:rPr>
                <w:rFonts w:cs="Arial"/>
                <w:sz w:val="18"/>
                <w:szCs w:val="18"/>
              </w:rPr>
              <w:t xml:space="preserve">75 </w:t>
            </w:r>
            <w:proofErr w:type="spellStart"/>
            <w:r w:rsidRPr="005C3BDA">
              <w:rPr>
                <w:rFonts w:cs="Arial"/>
                <w:sz w:val="18"/>
                <w:szCs w:val="18"/>
              </w:rPr>
              <w:t>mL</w:t>
            </w:r>
            <w:proofErr w:type="spellEnd"/>
            <w:r w:rsidRPr="005C3BDA">
              <w:rPr>
                <w:rFonts w:cs="Arial"/>
                <w:sz w:val="18"/>
                <w:szCs w:val="18"/>
              </w:rPr>
              <w:t>/ha</w:t>
            </w:r>
          </w:p>
        </w:tc>
        <w:tc>
          <w:tcPr>
            <w:tcW w:w="1701" w:type="dxa"/>
            <w:hideMark/>
          </w:tcPr>
          <w:p w14:paraId="409B058B" w14:textId="77777777" w:rsidR="00114BE9" w:rsidRPr="005C3BDA" w:rsidRDefault="00114BE9" w:rsidP="00114BE9">
            <w:pPr>
              <w:rPr>
                <w:rFonts w:cs="Arial"/>
                <w:sz w:val="18"/>
                <w:szCs w:val="18"/>
              </w:rPr>
            </w:pPr>
            <w:r w:rsidRPr="005C3BDA">
              <w:rPr>
                <w:rFonts w:cs="Arial"/>
                <w:sz w:val="18"/>
                <w:szCs w:val="18"/>
              </w:rPr>
              <w:t>7</w:t>
            </w:r>
          </w:p>
        </w:tc>
        <w:tc>
          <w:tcPr>
            <w:tcW w:w="1701" w:type="dxa"/>
            <w:hideMark/>
          </w:tcPr>
          <w:p w14:paraId="16307FA3" w14:textId="7E97DD50"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w:t>
            </w:r>
          </w:p>
        </w:tc>
      </w:tr>
      <w:tr w:rsidR="00114BE9" w:rsidRPr="005C3BDA" w14:paraId="1D3FD1DB" w14:textId="77777777" w:rsidTr="0057459C">
        <w:trPr>
          <w:trHeight w:val="260"/>
        </w:trPr>
        <w:tc>
          <w:tcPr>
            <w:tcW w:w="2552" w:type="dxa"/>
            <w:vMerge/>
            <w:hideMark/>
          </w:tcPr>
          <w:p w14:paraId="782EACF5" w14:textId="77777777" w:rsidR="00114BE9" w:rsidRPr="005C3BDA" w:rsidRDefault="00114BE9" w:rsidP="00114BE9">
            <w:pPr>
              <w:rPr>
                <w:rFonts w:cs="Arial"/>
                <w:b/>
                <w:bCs/>
                <w:sz w:val="18"/>
                <w:szCs w:val="18"/>
              </w:rPr>
            </w:pPr>
          </w:p>
        </w:tc>
        <w:tc>
          <w:tcPr>
            <w:tcW w:w="2977" w:type="dxa"/>
            <w:vMerge/>
            <w:hideMark/>
          </w:tcPr>
          <w:p w14:paraId="31AE2918" w14:textId="77777777" w:rsidR="00114BE9" w:rsidRPr="005C3BDA" w:rsidRDefault="00114BE9" w:rsidP="00114BE9">
            <w:pPr>
              <w:rPr>
                <w:rFonts w:cs="Arial"/>
                <w:b/>
                <w:bCs/>
                <w:sz w:val="18"/>
                <w:szCs w:val="18"/>
              </w:rPr>
            </w:pPr>
          </w:p>
        </w:tc>
        <w:tc>
          <w:tcPr>
            <w:tcW w:w="2551" w:type="dxa"/>
            <w:noWrap/>
            <w:hideMark/>
          </w:tcPr>
          <w:p w14:paraId="016B3B64" w14:textId="77777777" w:rsidR="00114BE9" w:rsidRPr="005C3BDA" w:rsidRDefault="00114BE9" w:rsidP="00114BE9">
            <w:pPr>
              <w:rPr>
                <w:rFonts w:cs="Arial"/>
                <w:sz w:val="18"/>
                <w:szCs w:val="18"/>
              </w:rPr>
            </w:pPr>
            <w:r w:rsidRPr="005C3BDA">
              <w:rPr>
                <w:rFonts w:cs="Arial"/>
                <w:sz w:val="18"/>
                <w:szCs w:val="18"/>
              </w:rPr>
              <w:t>lambda-</w:t>
            </w:r>
            <w:proofErr w:type="spellStart"/>
            <w:r w:rsidRPr="005C3BDA">
              <w:rPr>
                <w:rFonts w:cs="Arial"/>
                <w:sz w:val="18"/>
                <w:szCs w:val="18"/>
              </w:rPr>
              <w:t>cihalotrin</w:t>
            </w:r>
            <w:proofErr w:type="spellEnd"/>
          </w:p>
        </w:tc>
        <w:tc>
          <w:tcPr>
            <w:tcW w:w="2268" w:type="dxa"/>
            <w:hideMark/>
          </w:tcPr>
          <w:p w14:paraId="09D20B40" w14:textId="77777777" w:rsidR="00114BE9" w:rsidRPr="005C3BDA" w:rsidRDefault="00114BE9" w:rsidP="00114BE9">
            <w:pPr>
              <w:rPr>
                <w:rFonts w:cs="Arial"/>
                <w:sz w:val="18"/>
                <w:szCs w:val="18"/>
              </w:rPr>
            </w:pPr>
            <w:r w:rsidRPr="005C3BDA">
              <w:rPr>
                <w:rFonts w:cs="Arial"/>
                <w:sz w:val="18"/>
                <w:szCs w:val="18"/>
              </w:rPr>
              <w:t xml:space="preserve">Karate </w:t>
            </w:r>
            <w:proofErr w:type="spellStart"/>
            <w:r w:rsidRPr="005C3BDA">
              <w:rPr>
                <w:rFonts w:cs="Arial"/>
                <w:sz w:val="18"/>
                <w:szCs w:val="18"/>
              </w:rPr>
              <w:t>zeon</w:t>
            </w:r>
            <w:proofErr w:type="spellEnd"/>
            <w:r w:rsidRPr="005C3BDA">
              <w:rPr>
                <w:rFonts w:cs="Arial"/>
                <w:sz w:val="18"/>
                <w:szCs w:val="18"/>
              </w:rPr>
              <w:t xml:space="preserve"> 5 CS</w:t>
            </w:r>
          </w:p>
        </w:tc>
        <w:tc>
          <w:tcPr>
            <w:tcW w:w="1559" w:type="dxa"/>
            <w:hideMark/>
          </w:tcPr>
          <w:p w14:paraId="5A065843" w14:textId="77777777" w:rsidR="00114BE9" w:rsidRPr="005C3BDA" w:rsidRDefault="00114BE9" w:rsidP="00114BE9">
            <w:pPr>
              <w:rPr>
                <w:rFonts w:cs="Arial"/>
                <w:sz w:val="18"/>
                <w:szCs w:val="18"/>
              </w:rPr>
            </w:pPr>
            <w:r w:rsidRPr="005C3BDA">
              <w:rPr>
                <w:rFonts w:cs="Arial"/>
                <w:sz w:val="18"/>
                <w:szCs w:val="18"/>
              </w:rPr>
              <w:t>0,15 L/ha</w:t>
            </w:r>
          </w:p>
        </w:tc>
        <w:tc>
          <w:tcPr>
            <w:tcW w:w="1701" w:type="dxa"/>
            <w:hideMark/>
          </w:tcPr>
          <w:p w14:paraId="4074E8A8" w14:textId="77777777" w:rsidR="00114BE9" w:rsidRPr="005C3BDA" w:rsidRDefault="00114BE9" w:rsidP="00114BE9">
            <w:pPr>
              <w:rPr>
                <w:rFonts w:cs="Arial"/>
                <w:sz w:val="18"/>
                <w:szCs w:val="18"/>
              </w:rPr>
            </w:pPr>
            <w:r w:rsidRPr="005C3BDA">
              <w:rPr>
                <w:rFonts w:cs="Arial"/>
                <w:sz w:val="18"/>
                <w:szCs w:val="18"/>
              </w:rPr>
              <w:t>28</w:t>
            </w:r>
          </w:p>
        </w:tc>
        <w:tc>
          <w:tcPr>
            <w:tcW w:w="1701" w:type="dxa"/>
            <w:hideMark/>
          </w:tcPr>
          <w:p w14:paraId="600E3CD0" w14:textId="0DF37DE7"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w:t>
            </w:r>
          </w:p>
        </w:tc>
      </w:tr>
      <w:tr w:rsidR="00114BE9" w:rsidRPr="005C3BDA" w14:paraId="1BB6F0B7" w14:textId="77777777" w:rsidTr="0057459C">
        <w:trPr>
          <w:trHeight w:val="250"/>
        </w:trPr>
        <w:tc>
          <w:tcPr>
            <w:tcW w:w="2552" w:type="dxa"/>
            <w:vMerge/>
            <w:hideMark/>
          </w:tcPr>
          <w:p w14:paraId="34626D51" w14:textId="77777777" w:rsidR="00114BE9" w:rsidRPr="005C3BDA" w:rsidRDefault="00114BE9" w:rsidP="00114BE9">
            <w:pPr>
              <w:rPr>
                <w:rFonts w:cs="Arial"/>
                <w:b/>
                <w:bCs/>
                <w:sz w:val="18"/>
                <w:szCs w:val="18"/>
              </w:rPr>
            </w:pPr>
          </w:p>
        </w:tc>
        <w:tc>
          <w:tcPr>
            <w:tcW w:w="2977" w:type="dxa"/>
            <w:vMerge/>
            <w:hideMark/>
          </w:tcPr>
          <w:p w14:paraId="3F087D17" w14:textId="77777777" w:rsidR="00114BE9" w:rsidRPr="005C3BDA" w:rsidRDefault="00114BE9" w:rsidP="00114BE9">
            <w:pPr>
              <w:rPr>
                <w:rFonts w:cs="Arial"/>
                <w:b/>
                <w:bCs/>
                <w:sz w:val="18"/>
                <w:szCs w:val="18"/>
              </w:rPr>
            </w:pPr>
          </w:p>
        </w:tc>
        <w:tc>
          <w:tcPr>
            <w:tcW w:w="2551" w:type="dxa"/>
            <w:hideMark/>
          </w:tcPr>
          <w:p w14:paraId="43B3ABD4" w14:textId="77777777" w:rsidR="00114BE9" w:rsidRPr="005C3BDA" w:rsidRDefault="00114BE9" w:rsidP="00114BE9">
            <w:pPr>
              <w:rPr>
                <w:rFonts w:cs="Arial"/>
                <w:color w:val="00B050"/>
                <w:sz w:val="18"/>
                <w:szCs w:val="18"/>
              </w:rPr>
            </w:pPr>
            <w:proofErr w:type="spellStart"/>
            <w:r w:rsidRPr="005C3BDA">
              <w:rPr>
                <w:rFonts w:cs="Arial"/>
                <w:color w:val="00B050"/>
                <w:sz w:val="18"/>
                <w:szCs w:val="18"/>
              </w:rPr>
              <w:t>spinosad</w:t>
            </w:r>
            <w:proofErr w:type="spellEnd"/>
            <w:r w:rsidRPr="005C3BDA">
              <w:rPr>
                <w:rFonts w:cs="Arial"/>
                <w:color w:val="00B050"/>
                <w:sz w:val="18"/>
                <w:szCs w:val="18"/>
              </w:rPr>
              <w:t xml:space="preserve"> (</w:t>
            </w:r>
            <w:proofErr w:type="spellStart"/>
            <w:r w:rsidRPr="005C3BDA">
              <w:rPr>
                <w:rFonts w:cs="Arial"/>
                <w:color w:val="00B050"/>
                <w:sz w:val="18"/>
                <w:szCs w:val="18"/>
              </w:rPr>
              <w:t>spinosin</w:t>
            </w:r>
            <w:proofErr w:type="spellEnd"/>
            <w:r w:rsidRPr="005C3BDA">
              <w:rPr>
                <w:rFonts w:cs="Arial"/>
                <w:color w:val="00B050"/>
                <w:sz w:val="18"/>
                <w:szCs w:val="18"/>
              </w:rPr>
              <w:t xml:space="preserve"> </w:t>
            </w:r>
            <w:proofErr w:type="spellStart"/>
            <w:r w:rsidRPr="005C3BDA">
              <w:rPr>
                <w:rFonts w:cs="Arial"/>
                <w:color w:val="00B050"/>
                <w:sz w:val="18"/>
                <w:szCs w:val="18"/>
              </w:rPr>
              <w:t>A+spinosin</w:t>
            </w:r>
            <w:proofErr w:type="spellEnd"/>
            <w:r w:rsidRPr="005C3BDA">
              <w:rPr>
                <w:rFonts w:cs="Arial"/>
                <w:color w:val="00B050"/>
                <w:sz w:val="18"/>
                <w:szCs w:val="18"/>
              </w:rPr>
              <w:t xml:space="preserve"> D)</w:t>
            </w:r>
          </w:p>
          <w:p w14:paraId="5ED3C100" w14:textId="77777777" w:rsidR="00114BE9" w:rsidRPr="005C3BDA" w:rsidRDefault="00114BE9" w:rsidP="00114BE9">
            <w:pPr>
              <w:rPr>
                <w:rFonts w:cs="Arial"/>
                <w:color w:val="00B050"/>
                <w:sz w:val="18"/>
                <w:szCs w:val="18"/>
              </w:rPr>
            </w:pPr>
          </w:p>
        </w:tc>
        <w:tc>
          <w:tcPr>
            <w:tcW w:w="2268" w:type="dxa"/>
            <w:hideMark/>
          </w:tcPr>
          <w:p w14:paraId="7CA006CC" w14:textId="77777777" w:rsidR="00114BE9" w:rsidRPr="005C3BDA" w:rsidRDefault="00114BE9" w:rsidP="00114BE9">
            <w:pPr>
              <w:rPr>
                <w:rFonts w:cs="Arial"/>
                <w:color w:val="00B050"/>
                <w:sz w:val="18"/>
                <w:szCs w:val="18"/>
              </w:rPr>
            </w:pPr>
            <w:r w:rsidRPr="005C3BDA">
              <w:rPr>
                <w:rFonts w:cs="Arial"/>
                <w:color w:val="00B050"/>
                <w:sz w:val="18"/>
                <w:szCs w:val="18"/>
              </w:rPr>
              <w:t>Laser plus</w:t>
            </w:r>
          </w:p>
        </w:tc>
        <w:tc>
          <w:tcPr>
            <w:tcW w:w="1559" w:type="dxa"/>
            <w:hideMark/>
          </w:tcPr>
          <w:p w14:paraId="2231AC3C" w14:textId="77777777" w:rsidR="00114BE9" w:rsidRPr="005C3BDA" w:rsidRDefault="00114BE9" w:rsidP="00114BE9">
            <w:pPr>
              <w:rPr>
                <w:rFonts w:cs="Arial"/>
                <w:color w:val="00B050"/>
                <w:sz w:val="18"/>
                <w:szCs w:val="18"/>
              </w:rPr>
            </w:pPr>
            <w:r w:rsidRPr="005C3BDA">
              <w:rPr>
                <w:rFonts w:cs="Arial"/>
                <w:color w:val="00B050"/>
                <w:sz w:val="18"/>
                <w:szCs w:val="18"/>
              </w:rPr>
              <w:t>0,2 L/ha</w:t>
            </w:r>
          </w:p>
        </w:tc>
        <w:tc>
          <w:tcPr>
            <w:tcW w:w="1701" w:type="dxa"/>
            <w:hideMark/>
          </w:tcPr>
          <w:p w14:paraId="66A93177" w14:textId="77777777" w:rsidR="00114BE9" w:rsidRPr="005C3BDA" w:rsidRDefault="00114BE9" w:rsidP="00114BE9">
            <w:pPr>
              <w:rPr>
                <w:rFonts w:cs="Arial"/>
                <w:color w:val="00B050"/>
                <w:sz w:val="18"/>
                <w:szCs w:val="18"/>
              </w:rPr>
            </w:pPr>
            <w:r w:rsidRPr="005C3BDA">
              <w:rPr>
                <w:rFonts w:cs="Arial"/>
                <w:color w:val="00B050"/>
                <w:sz w:val="18"/>
                <w:szCs w:val="18"/>
              </w:rPr>
              <w:t>7</w:t>
            </w:r>
          </w:p>
        </w:tc>
        <w:tc>
          <w:tcPr>
            <w:tcW w:w="1701" w:type="dxa"/>
            <w:hideMark/>
          </w:tcPr>
          <w:p w14:paraId="03DBA0DD" w14:textId="77777777" w:rsidR="00114BE9" w:rsidRPr="005C3BDA" w:rsidRDefault="00114BE9" w:rsidP="00114BE9">
            <w:pPr>
              <w:rPr>
                <w:rFonts w:cs="Arial"/>
                <w:sz w:val="18"/>
                <w:szCs w:val="18"/>
              </w:rPr>
            </w:pPr>
            <w:r w:rsidRPr="005C3BDA">
              <w:rPr>
                <w:rFonts w:cs="Arial"/>
                <w:sz w:val="18"/>
                <w:szCs w:val="18"/>
              </w:rPr>
              <w:t>Zmanjševanje populacije.</w:t>
            </w:r>
          </w:p>
        </w:tc>
      </w:tr>
      <w:tr w:rsidR="00114BE9" w:rsidRPr="005C3BDA" w14:paraId="0099FA3D" w14:textId="77777777" w:rsidTr="0057459C">
        <w:trPr>
          <w:trHeight w:val="260"/>
        </w:trPr>
        <w:tc>
          <w:tcPr>
            <w:tcW w:w="2552" w:type="dxa"/>
            <w:vMerge w:val="restart"/>
            <w:hideMark/>
          </w:tcPr>
          <w:p w14:paraId="4EC4D325" w14:textId="77777777" w:rsidR="006A2F6B" w:rsidRDefault="00114BE9" w:rsidP="00114BE9">
            <w:pPr>
              <w:rPr>
                <w:rFonts w:cs="Arial"/>
                <w:b/>
                <w:bCs/>
                <w:sz w:val="18"/>
                <w:szCs w:val="18"/>
              </w:rPr>
            </w:pPr>
            <w:r w:rsidRPr="005C3BDA">
              <w:rPr>
                <w:rFonts w:cs="Arial"/>
                <w:b/>
                <w:bCs/>
                <w:sz w:val="18"/>
                <w:szCs w:val="18"/>
              </w:rPr>
              <w:t xml:space="preserve">Listne uši </w:t>
            </w:r>
          </w:p>
          <w:p w14:paraId="543D5952" w14:textId="1452FD1C" w:rsidR="00114BE9" w:rsidRPr="005C3BDA" w:rsidRDefault="00114BE9" w:rsidP="00114BE9">
            <w:pPr>
              <w:rPr>
                <w:rFonts w:cs="Arial"/>
                <w:b/>
                <w:bCs/>
                <w:sz w:val="18"/>
                <w:szCs w:val="18"/>
              </w:rPr>
            </w:pPr>
            <w:r w:rsidRPr="005C3BDA">
              <w:rPr>
                <w:rFonts w:cs="Arial"/>
                <w:sz w:val="18"/>
                <w:szCs w:val="18"/>
              </w:rPr>
              <w:lastRenderedPageBreak/>
              <w:t>(</w:t>
            </w:r>
            <w:proofErr w:type="spellStart"/>
            <w:r w:rsidRPr="005C3BDA">
              <w:rPr>
                <w:rFonts w:cs="Arial"/>
                <w:i/>
                <w:iCs/>
                <w:sz w:val="18"/>
                <w:szCs w:val="18"/>
              </w:rPr>
              <w:t>Aphididae</w:t>
            </w:r>
            <w:proofErr w:type="spellEnd"/>
            <w:r w:rsidRPr="005C3BDA">
              <w:rPr>
                <w:rFonts w:cs="Arial"/>
                <w:sz w:val="18"/>
                <w:szCs w:val="18"/>
              </w:rPr>
              <w:t>)</w:t>
            </w:r>
          </w:p>
        </w:tc>
        <w:tc>
          <w:tcPr>
            <w:tcW w:w="2977" w:type="dxa"/>
            <w:vMerge w:val="restart"/>
            <w:hideMark/>
          </w:tcPr>
          <w:p w14:paraId="50988B82" w14:textId="6FE50037" w:rsidR="00114BE9" w:rsidRPr="005C3BDA" w:rsidRDefault="00114BE9" w:rsidP="00114BE9">
            <w:pPr>
              <w:rPr>
                <w:rFonts w:cs="Arial"/>
                <w:b/>
                <w:bCs/>
                <w:sz w:val="18"/>
                <w:szCs w:val="18"/>
                <w:u w:val="single"/>
              </w:rPr>
            </w:pPr>
            <w:r w:rsidRPr="005C3BDA">
              <w:rPr>
                <w:rFonts w:cs="Arial"/>
                <w:b/>
                <w:bCs/>
                <w:sz w:val="18"/>
                <w:szCs w:val="18"/>
                <w:u w:val="single"/>
              </w:rPr>
              <w:lastRenderedPageBreak/>
              <w:t>Agrotehnični ukrepi:</w:t>
            </w:r>
          </w:p>
          <w:p w14:paraId="45892D4E" w14:textId="77777777" w:rsidR="006A2F6B" w:rsidRPr="006A2F6B" w:rsidRDefault="006A2F6B" w:rsidP="00B84EF7">
            <w:pPr>
              <w:pStyle w:val="Odstavekseznama"/>
              <w:numPr>
                <w:ilvl w:val="0"/>
                <w:numId w:val="362"/>
              </w:numPr>
              <w:ind w:left="318" w:hanging="318"/>
              <w:rPr>
                <w:rFonts w:cs="Arial"/>
                <w:b/>
                <w:bCs/>
                <w:sz w:val="18"/>
                <w:szCs w:val="18"/>
              </w:rPr>
            </w:pPr>
            <w:r>
              <w:rPr>
                <w:rFonts w:cs="Arial"/>
                <w:sz w:val="18"/>
                <w:szCs w:val="18"/>
              </w:rPr>
              <w:lastRenderedPageBreak/>
              <w:t>r</w:t>
            </w:r>
            <w:r w:rsidR="00114BE9" w:rsidRPr="006A2F6B">
              <w:rPr>
                <w:rFonts w:cs="Arial"/>
                <w:sz w:val="18"/>
                <w:szCs w:val="18"/>
              </w:rPr>
              <w:t xml:space="preserve">edno pregledovanje posevkov, </w:t>
            </w:r>
          </w:p>
          <w:p w14:paraId="072CE993" w14:textId="2CD01382" w:rsidR="00114BE9" w:rsidRPr="006A2F6B" w:rsidRDefault="00114BE9" w:rsidP="00B84EF7">
            <w:pPr>
              <w:pStyle w:val="Odstavekseznama"/>
              <w:numPr>
                <w:ilvl w:val="0"/>
                <w:numId w:val="362"/>
              </w:numPr>
              <w:ind w:left="318" w:hanging="318"/>
              <w:rPr>
                <w:rFonts w:cs="Arial"/>
                <w:b/>
                <w:bCs/>
                <w:sz w:val="18"/>
                <w:szCs w:val="18"/>
              </w:rPr>
            </w:pPr>
            <w:r w:rsidRPr="006A2F6B">
              <w:rPr>
                <w:rFonts w:cs="Arial"/>
                <w:sz w:val="18"/>
                <w:szCs w:val="18"/>
              </w:rPr>
              <w:t>odstranjevanje plevelov (gostiteljske rastline).</w:t>
            </w:r>
          </w:p>
        </w:tc>
        <w:tc>
          <w:tcPr>
            <w:tcW w:w="2551" w:type="dxa"/>
            <w:hideMark/>
          </w:tcPr>
          <w:p w14:paraId="61095CBB" w14:textId="77777777" w:rsidR="00114BE9" w:rsidRPr="005C3BDA" w:rsidRDefault="00114BE9" w:rsidP="00114BE9">
            <w:pPr>
              <w:rPr>
                <w:rFonts w:cs="Arial"/>
                <w:sz w:val="18"/>
                <w:szCs w:val="18"/>
              </w:rPr>
            </w:pPr>
            <w:proofErr w:type="spellStart"/>
            <w:r w:rsidRPr="005C3BDA">
              <w:rPr>
                <w:rFonts w:cs="Arial"/>
                <w:sz w:val="18"/>
                <w:szCs w:val="18"/>
              </w:rPr>
              <w:lastRenderedPageBreak/>
              <w:t>deltametrin</w:t>
            </w:r>
            <w:proofErr w:type="spellEnd"/>
          </w:p>
        </w:tc>
        <w:tc>
          <w:tcPr>
            <w:tcW w:w="2268" w:type="dxa"/>
            <w:hideMark/>
          </w:tcPr>
          <w:p w14:paraId="3F3751D8" w14:textId="77777777" w:rsidR="00114BE9" w:rsidRPr="005C3BDA" w:rsidRDefault="00114BE9" w:rsidP="00114BE9">
            <w:pPr>
              <w:rPr>
                <w:rFonts w:cs="Arial"/>
                <w:sz w:val="18"/>
                <w:szCs w:val="18"/>
              </w:rPr>
            </w:pPr>
            <w:proofErr w:type="spellStart"/>
            <w:r w:rsidRPr="005C3BDA">
              <w:rPr>
                <w:rFonts w:cs="Arial"/>
                <w:sz w:val="18"/>
                <w:szCs w:val="18"/>
              </w:rPr>
              <w:t>Decis</w:t>
            </w:r>
            <w:proofErr w:type="spellEnd"/>
            <w:r w:rsidRPr="005C3BDA">
              <w:rPr>
                <w:rFonts w:cs="Arial"/>
                <w:sz w:val="18"/>
                <w:szCs w:val="18"/>
              </w:rPr>
              <w:t xml:space="preserve"> 100 EC</w:t>
            </w:r>
          </w:p>
        </w:tc>
        <w:tc>
          <w:tcPr>
            <w:tcW w:w="1559" w:type="dxa"/>
            <w:hideMark/>
          </w:tcPr>
          <w:p w14:paraId="484B9220" w14:textId="77777777" w:rsidR="00114BE9" w:rsidRPr="005C3BDA" w:rsidRDefault="00114BE9" w:rsidP="00114BE9">
            <w:pPr>
              <w:rPr>
                <w:rFonts w:cs="Arial"/>
                <w:sz w:val="18"/>
                <w:szCs w:val="18"/>
              </w:rPr>
            </w:pPr>
            <w:r w:rsidRPr="005C3BDA">
              <w:rPr>
                <w:rFonts w:cs="Arial"/>
                <w:sz w:val="18"/>
                <w:szCs w:val="18"/>
              </w:rPr>
              <w:t xml:space="preserve">75 </w:t>
            </w:r>
            <w:proofErr w:type="spellStart"/>
            <w:r w:rsidRPr="005C3BDA">
              <w:rPr>
                <w:rFonts w:cs="Arial"/>
                <w:sz w:val="18"/>
                <w:szCs w:val="18"/>
              </w:rPr>
              <w:t>mL</w:t>
            </w:r>
            <w:proofErr w:type="spellEnd"/>
            <w:r w:rsidRPr="005C3BDA">
              <w:rPr>
                <w:rFonts w:cs="Arial"/>
                <w:sz w:val="18"/>
                <w:szCs w:val="18"/>
              </w:rPr>
              <w:t>/ha</w:t>
            </w:r>
          </w:p>
        </w:tc>
        <w:tc>
          <w:tcPr>
            <w:tcW w:w="1701" w:type="dxa"/>
            <w:hideMark/>
          </w:tcPr>
          <w:p w14:paraId="1631BA7B" w14:textId="77777777" w:rsidR="00114BE9" w:rsidRPr="005C3BDA" w:rsidRDefault="00114BE9" w:rsidP="00114BE9">
            <w:pPr>
              <w:rPr>
                <w:rFonts w:cs="Arial"/>
                <w:sz w:val="18"/>
                <w:szCs w:val="18"/>
              </w:rPr>
            </w:pPr>
            <w:r w:rsidRPr="005C3BDA">
              <w:rPr>
                <w:rFonts w:cs="Arial"/>
                <w:sz w:val="18"/>
                <w:szCs w:val="18"/>
              </w:rPr>
              <w:t>7</w:t>
            </w:r>
          </w:p>
        </w:tc>
        <w:tc>
          <w:tcPr>
            <w:tcW w:w="1701" w:type="dxa"/>
            <w:hideMark/>
          </w:tcPr>
          <w:p w14:paraId="0CCBC6E5" w14:textId="7DBF8FBA"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w:t>
            </w:r>
          </w:p>
        </w:tc>
      </w:tr>
      <w:tr w:rsidR="00114BE9" w:rsidRPr="005C3BDA" w14:paraId="4F57DD5F" w14:textId="77777777" w:rsidTr="0057459C">
        <w:trPr>
          <w:trHeight w:val="260"/>
        </w:trPr>
        <w:tc>
          <w:tcPr>
            <w:tcW w:w="2552" w:type="dxa"/>
            <w:vMerge/>
          </w:tcPr>
          <w:p w14:paraId="2E21AEBC" w14:textId="77777777" w:rsidR="00114BE9" w:rsidRPr="005C3BDA" w:rsidRDefault="00114BE9" w:rsidP="00114BE9">
            <w:pPr>
              <w:rPr>
                <w:rFonts w:cs="Arial"/>
                <w:b/>
                <w:bCs/>
                <w:sz w:val="18"/>
                <w:szCs w:val="18"/>
              </w:rPr>
            </w:pPr>
          </w:p>
        </w:tc>
        <w:tc>
          <w:tcPr>
            <w:tcW w:w="2977" w:type="dxa"/>
            <w:vMerge/>
          </w:tcPr>
          <w:p w14:paraId="5D391B18" w14:textId="77777777" w:rsidR="00114BE9" w:rsidRPr="005C3BDA" w:rsidRDefault="00114BE9" w:rsidP="00114BE9">
            <w:pPr>
              <w:rPr>
                <w:rFonts w:cs="Arial"/>
                <w:b/>
                <w:bCs/>
                <w:sz w:val="18"/>
                <w:szCs w:val="18"/>
              </w:rPr>
            </w:pPr>
          </w:p>
        </w:tc>
        <w:tc>
          <w:tcPr>
            <w:tcW w:w="2551" w:type="dxa"/>
          </w:tcPr>
          <w:p w14:paraId="72D140EB" w14:textId="77777777" w:rsidR="00114BE9" w:rsidRPr="005C3BDA" w:rsidRDefault="00114BE9" w:rsidP="00114BE9">
            <w:pPr>
              <w:rPr>
                <w:rFonts w:cs="Arial"/>
                <w:sz w:val="18"/>
                <w:szCs w:val="18"/>
              </w:rPr>
            </w:pPr>
            <w:r w:rsidRPr="005C3BDA">
              <w:rPr>
                <w:rFonts w:cs="Arial"/>
                <w:sz w:val="18"/>
                <w:szCs w:val="18"/>
              </w:rPr>
              <w:t>lambda-</w:t>
            </w:r>
            <w:proofErr w:type="spellStart"/>
            <w:r w:rsidRPr="005C3BDA">
              <w:rPr>
                <w:rFonts w:cs="Arial"/>
                <w:sz w:val="18"/>
                <w:szCs w:val="18"/>
              </w:rPr>
              <w:t>cihalotrin</w:t>
            </w:r>
            <w:proofErr w:type="spellEnd"/>
          </w:p>
        </w:tc>
        <w:tc>
          <w:tcPr>
            <w:tcW w:w="2268" w:type="dxa"/>
          </w:tcPr>
          <w:p w14:paraId="60B46DC2" w14:textId="77777777" w:rsidR="00114BE9" w:rsidRPr="005C3BDA" w:rsidRDefault="00114BE9" w:rsidP="00114BE9">
            <w:pPr>
              <w:rPr>
                <w:rFonts w:cs="Arial"/>
                <w:sz w:val="18"/>
                <w:szCs w:val="18"/>
              </w:rPr>
            </w:pPr>
            <w:r w:rsidRPr="005C3BDA">
              <w:rPr>
                <w:rFonts w:cs="Arial"/>
                <w:sz w:val="18"/>
                <w:szCs w:val="18"/>
              </w:rPr>
              <w:t xml:space="preserve">Karate </w:t>
            </w:r>
            <w:proofErr w:type="spellStart"/>
            <w:r w:rsidRPr="005C3BDA">
              <w:rPr>
                <w:rFonts w:cs="Arial"/>
                <w:sz w:val="18"/>
                <w:szCs w:val="18"/>
              </w:rPr>
              <w:t>zeon</w:t>
            </w:r>
            <w:proofErr w:type="spellEnd"/>
            <w:r w:rsidRPr="005C3BDA">
              <w:rPr>
                <w:rFonts w:cs="Arial"/>
                <w:sz w:val="18"/>
                <w:szCs w:val="18"/>
              </w:rPr>
              <w:t xml:space="preserve"> 5 CS</w:t>
            </w:r>
          </w:p>
        </w:tc>
        <w:tc>
          <w:tcPr>
            <w:tcW w:w="1559" w:type="dxa"/>
          </w:tcPr>
          <w:p w14:paraId="04E38505" w14:textId="77777777" w:rsidR="00114BE9" w:rsidRPr="005C3BDA" w:rsidRDefault="00114BE9" w:rsidP="00114BE9">
            <w:pPr>
              <w:rPr>
                <w:rFonts w:cs="Arial"/>
                <w:sz w:val="18"/>
                <w:szCs w:val="18"/>
              </w:rPr>
            </w:pPr>
            <w:r w:rsidRPr="005C3BDA">
              <w:rPr>
                <w:rFonts w:cs="Arial"/>
                <w:sz w:val="18"/>
                <w:szCs w:val="18"/>
              </w:rPr>
              <w:t>0,15 L/ha</w:t>
            </w:r>
          </w:p>
        </w:tc>
        <w:tc>
          <w:tcPr>
            <w:tcW w:w="1701" w:type="dxa"/>
          </w:tcPr>
          <w:p w14:paraId="2772C69E" w14:textId="77777777" w:rsidR="00114BE9" w:rsidRPr="005C3BDA" w:rsidRDefault="00114BE9" w:rsidP="00114BE9">
            <w:pPr>
              <w:rPr>
                <w:rFonts w:cs="Arial"/>
                <w:sz w:val="18"/>
                <w:szCs w:val="18"/>
              </w:rPr>
            </w:pPr>
            <w:r w:rsidRPr="005C3BDA">
              <w:rPr>
                <w:rFonts w:cs="Arial"/>
                <w:sz w:val="18"/>
                <w:szCs w:val="18"/>
              </w:rPr>
              <w:t>28</w:t>
            </w:r>
          </w:p>
        </w:tc>
        <w:tc>
          <w:tcPr>
            <w:tcW w:w="1701" w:type="dxa"/>
          </w:tcPr>
          <w:p w14:paraId="793A5EE8" w14:textId="642E9B0E" w:rsidR="00114BE9" w:rsidRPr="005C3BDA" w:rsidRDefault="005B0D67" w:rsidP="00114BE9">
            <w:pPr>
              <w:rPr>
                <w:rFonts w:cs="Arial"/>
                <w:sz w:val="18"/>
                <w:szCs w:val="18"/>
              </w:rPr>
            </w:pPr>
            <w:r>
              <w:rPr>
                <w:rFonts w:cs="Arial"/>
                <w:sz w:val="18"/>
                <w:szCs w:val="18"/>
              </w:rPr>
              <w:t>Manjša uporaba</w:t>
            </w:r>
            <w:r w:rsidR="00114BE9" w:rsidRPr="005C3BDA">
              <w:rPr>
                <w:rFonts w:cs="Arial"/>
                <w:sz w:val="18"/>
                <w:szCs w:val="18"/>
              </w:rPr>
              <w:t>.</w:t>
            </w:r>
          </w:p>
        </w:tc>
      </w:tr>
      <w:tr w:rsidR="00114BE9" w:rsidRPr="005C3BDA" w14:paraId="21CE7C8A" w14:textId="77777777" w:rsidTr="0057459C">
        <w:trPr>
          <w:trHeight w:val="260"/>
        </w:trPr>
        <w:tc>
          <w:tcPr>
            <w:tcW w:w="2552" w:type="dxa"/>
            <w:hideMark/>
          </w:tcPr>
          <w:p w14:paraId="3179111E" w14:textId="77777777" w:rsidR="006A2F6B" w:rsidRDefault="00114BE9" w:rsidP="00114BE9">
            <w:pPr>
              <w:rPr>
                <w:rFonts w:cs="Arial"/>
                <w:sz w:val="18"/>
                <w:szCs w:val="18"/>
              </w:rPr>
            </w:pPr>
            <w:r w:rsidRPr="005C3BDA">
              <w:rPr>
                <w:rFonts w:cs="Arial"/>
                <w:b/>
                <w:bCs/>
                <w:sz w:val="18"/>
                <w:szCs w:val="18"/>
              </w:rPr>
              <w:t>Čebulna muha</w:t>
            </w:r>
            <w:r w:rsidRPr="005C3BDA">
              <w:rPr>
                <w:rFonts w:cs="Arial"/>
                <w:sz w:val="18"/>
                <w:szCs w:val="18"/>
              </w:rPr>
              <w:t xml:space="preserve"> </w:t>
            </w:r>
          </w:p>
          <w:p w14:paraId="78D45F59" w14:textId="2AEBC1DD" w:rsidR="00114BE9" w:rsidRPr="005C3BDA" w:rsidRDefault="00114BE9" w:rsidP="00114BE9">
            <w:pPr>
              <w:rPr>
                <w:rFonts w:cs="Arial"/>
                <w:b/>
                <w:bCs/>
                <w:sz w:val="18"/>
                <w:szCs w:val="18"/>
              </w:rPr>
            </w:pPr>
            <w:r w:rsidRPr="005C3BDA">
              <w:rPr>
                <w:rFonts w:cs="Arial"/>
                <w:i/>
                <w:iCs/>
                <w:sz w:val="18"/>
                <w:szCs w:val="18"/>
              </w:rPr>
              <w:t>(</w:t>
            </w:r>
            <w:proofErr w:type="spellStart"/>
            <w:r w:rsidRPr="005C3BDA">
              <w:rPr>
                <w:rFonts w:cs="Arial"/>
                <w:i/>
                <w:iCs/>
                <w:sz w:val="18"/>
                <w:szCs w:val="18"/>
              </w:rPr>
              <w:t>Delia</w:t>
            </w:r>
            <w:proofErr w:type="spellEnd"/>
            <w:r w:rsidRPr="005C3BDA">
              <w:rPr>
                <w:rFonts w:cs="Arial"/>
                <w:i/>
                <w:iCs/>
                <w:sz w:val="18"/>
                <w:szCs w:val="18"/>
              </w:rPr>
              <w:t xml:space="preserve"> </w:t>
            </w:r>
            <w:proofErr w:type="spellStart"/>
            <w:r w:rsidRPr="005C3BDA">
              <w:rPr>
                <w:rFonts w:cs="Arial"/>
                <w:i/>
                <w:iCs/>
                <w:sz w:val="18"/>
                <w:szCs w:val="18"/>
              </w:rPr>
              <w:t>antiqua</w:t>
            </w:r>
            <w:proofErr w:type="spellEnd"/>
            <w:r w:rsidRPr="005C3BDA">
              <w:rPr>
                <w:rFonts w:cs="Arial"/>
                <w:i/>
                <w:iCs/>
                <w:sz w:val="18"/>
                <w:szCs w:val="18"/>
              </w:rPr>
              <w:t>)</w:t>
            </w:r>
          </w:p>
        </w:tc>
        <w:tc>
          <w:tcPr>
            <w:tcW w:w="2977" w:type="dxa"/>
            <w:hideMark/>
          </w:tcPr>
          <w:p w14:paraId="065AD15F" w14:textId="77777777" w:rsidR="00114BE9" w:rsidRPr="005C3BDA" w:rsidRDefault="00114BE9" w:rsidP="00114BE9">
            <w:pPr>
              <w:rPr>
                <w:rFonts w:cs="Arial"/>
                <w:b/>
                <w:bCs/>
                <w:sz w:val="18"/>
                <w:szCs w:val="18"/>
                <w:u w:val="single"/>
              </w:rPr>
            </w:pPr>
            <w:r w:rsidRPr="005C3BDA">
              <w:rPr>
                <w:rFonts w:cs="Arial"/>
                <w:b/>
                <w:bCs/>
                <w:sz w:val="18"/>
                <w:szCs w:val="18"/>
                <w:u w:val="single"/>
              </w:rPr>
              <w:t>Agrotehnični ukrepi:</w:t>
            </w:r>
          </w:p>
          <w:p w14:paraId="651EDCB0" w14:textId="3E90F158" w:rsidR="00114BE9" w:rsidRPr="006A2F6B" w:rsidRDefault="006A2F6B" w:rsidP="00B84EF7">
            <w:pPr>
              <w:pStyle w:val="Odstavekseznama"/>
              <w:numPr>
                <w:ilvl w:val="0"/>
                <w:numId w:val="363"/>
              </w:numPr>
              <w:ind w:left="318" w:hanging="283"/>
              <w:rPr>
                <w:rFonts w:cs="Arial"/>
                <w:b/>
                <w:bCs/>
                <w:sz w:val="18"/>
                <w:szCs w:val="18"/>
              </w:rPr>
            </w:pPr>
            <w:r>
              <w:rPr>
                <w:rFonts w:cs="Arial"/>
                <w:sz w:val="18"/>
                <w:szCs w:val="18"/>
              </w:rPr>
              <w:t xml:space="preserve">uporaba </w:t>
            </w:r>
            <w:proofErr w:type="spellStart"/>
            <w:r>
              <w:rPr>
                <w:rFonts w:cs="Arial"/>
                <w:sz w:val="18"/>
                <w:szCs w:val="18"/>
              </w:rPr>
              <w:t>p</w:t>
            </w:r>
            <w:r w:rsidR="00114BE9" w:rsidRPr="006A2F6B">
              <w:rPr>
                <w:rFonts w:cs="Arial"/>
                <w:sz w:val="18"/>
                <w:szCs w:val="18"/>
              </w:rPr>
              <w:t>rekrivk</w:t>
            </w:r>
            <w:proofErr w:type="spellEnd"/>
            <w:r w:rsidR="00114BE9" w:rsidRPr="006A2F6B">
              <w:rPr>
                <w:rFonts w:cs="Arial"/>
                <w:sz w:val="18"/>
                <w:szCs w:val="18"/>
              </w:rPr>
              <w:t xml:space="preserve"> ali </w:t>
            </w:r>
            <w:proofErr w:type="spellStart"/>
            <w:r w:rsidR="00114BE9" w:rsidRPr="006A2F6B">
              <w:rPr>
                <w:rFonts w:cs="Arial"/>
                <w:sz w:val="18"/>
                <w:szCs w:val="18"/>
              </w:rPr>
              <w:t>protiinsektn</w:t>
            </w:r>
            <w:r>
              <w:rPr>
                <w:rFonts w:cs="Arial"/>
                <w:sz w:val="18"/>
                <w:szCs w:val="18"/>
              </w:rPr>
              <w:t>ih</w:t>
            </w:r>
            <w:proofErr w:type="spellEnd"/>
            <w:r w:rsidR="00114BE9" w:rsidRPr="006A2F6B">
              <w:rPr>
                <w:rFonts w:cs="Arial"/>
                <w:sz w:val="18"/>
                <w:szCs w:val="18"/>
              </w:rPr>
              <w:t xml:space="preserve"> mrež</w:t>
            </w:r>
            <w:r>
              <w:rPr>
                <w:rFonts w:cs="Arial"/>
                <w:sz w:val="18"/>
                <w:szCs w:val="18"/>
              </w:rPr>
              <w:t>.</w:t>
            </w:r>
          </w:p>
        </w:tc>
        <w:tc>
          <w:tcPr>
            <w:tcW w:w="2551" w:type="dxa"/>
            <w:hideMark/>
          </w:tcPr>
          <w:p w14:paraId="6C052819" w14:textId="77777777" w:rsidR="00114BE9" w:rsidRPr="005C3BDA" w:rsidRDefault="00114BE9" w:rsidP="00114BE9">
            <w:pPr>
              <w:rPr>
                <w:rFonts w:cs="Arial"/>
                <w:sz w:val="18"/>
                <w:szCs w:val="18"/>
              </w:rPr>
            </w:pPr>
            <w:proofErr w:type="spellStart"/>
            <w:r w:rsidRPr="005C3BDA">
              <w:rPr>
                <w:rFonts w:cs="Arial"/>
                <w:sz w:val="18"/>
                <w:szCs w:val="18"/>
              </w:rPr>
              <w:t>ciantraniliprol</w:t>
            </w:r>
            <w:proofErr w:type="spellEnd"/>
          </w:p>
        </w:tc>
        <w:tc>
          <w:tcPr>
            <w:tcW w:w="2268" w:type="dxa"/>
            <w:hideMark/>
          </w:tcPr>
          <w:p w14:paraId="1CE030F5" w14:textId="77777777" w:rsidR="00114BE9" w:rsidRPr="005C3BDA" w:rsidRDefault="00114BE9" w:rsidP="00114BE9">
            <w:pPr>
              <w:rPr>
                <w:rFonts w:cs="Arial"/>
                <w:sz w:val="18"/>
                <w:szCs w:val="18"/>
              </w:rPr>
            </w:pPr>
            <w:proofErr w:type="spellStart"/>
            <w:r w:rsidRPr="005C3BDA">
              <w:rPr>
                <w:rFonts w:cs="Arial"/>
                <w:sz w:val="18"/>
                <w:szCs w:val="18"/>
              </w:rPr>
              <w:t>Benevia</w:t>
            </w:r>
            <w:proofErr w:type="spellEnd"/>
          </w:p>
        </w:tc>
        <w:tc>
          <w:tcPr>
            <w:tcW w:w="1559" w:type="dxa"/>
            <w:hideMark/>
          </w:tcPr>
          <w:p w14:paraId="5FC2F3CE" w14:textId="77777777" w:rsidR="00114BE9" w:rsidRPr="005C3BDA" w:rsidRDefault="00114BE9" w:rsidP="00114BE9">
            <w:pPr>
              <w:rPr>
                <w:rFonts w:cs="Arial"/>
                <w:sz w:val="18"/>
                <w:szCs w:val="18"/>
              </w:rPr>
            </w:pPr>
            <w:r w:rsidRPr="005C3BDA">
              <w:rPr>
                <w:rFonts w:cs="Arial"/>
                <w:sz w:val="18"/>
                <w:szCs w:val="18"/>
              </w:rPr>
              <w:t>0,75 L/ha</w:t>
            </w:r>
          </w:p>
        </w:tc>
        <w:tc>
          <w:tcPr>
            <w:tcW w:w="1701" w:type="dxa"/>
            <w:hideMark/>
          </w:tcPr>
          <w:p w14:paraId="551006A4" w14:textId="77777777" w:rsidR="00114BE9" w:rsidRPr="005C3BDA" w:rsidRDefault="00114BE9" w:rsidP="00114BE9">
            <w:pPr>
              <w:rPr>
                <w:rFonts w:cs="Arial"/>
                <w:sz w:val="18"/>
                <w:szCs w:val="18"/>
              </w:rPr>
            </w:pPr>
            <w:r w:rsidRPr="005C3BDA">
              <w:rPr>
                <w:rFonts w:cs="Arial"/>
                <w:sz w:val="18"/>
                <w:szCs w:val="18"/>
              </w:rPr>
              <w:t>14</w:t>
            </w:r>
          </w:p>
        </w:tc>
        <w:tc>
          <w:tcPr>
            <w:tcW w:w="1701" w:type="dxa"/>
            <w:noWrap/>
            <w:hideMark/>
          </w:tcPr>
          <w:p w14:paraId="62DBB57E" w14:textId="77777777" w:rsidR="00114BE9" w:rsidRPr="005C3BDA" w:rsidRDefault="00114BE9" w:rsidP="00114BE9">
            <w:pPr>
              <w:rPr>
                <w:rFonts w:cs="Arial"/>
                <w:sz w:val="18"/>
                <w:szCs w:val="18"/>
              </w:rPr>
            </w:pPr>
            <w:r w:rsidRPr="005C3BDA">
              <w:rPr>
                <w:rFonts w:cs="Arial"/>
                <w:sz w:val="18"/>
                <w:szCs w:val="18"/>
              </w:rPr>
              <w:t>BBCH 12-80</w:t>
            </w:r>
          </w:p>
        </w:tc>
      </w:tr>
      <w:tr w:rsidR="006A2F6B" w:rsidRPr="005C3BDA" w14:paraId="33F7DBC5" w14:textId="77777777" w:rsidTr="0057459C">
        <w:trPr>
          <w:trHeight w:val="351"/>
        </w:trPr>
        <w:tc>
          <w:tcPr>
            <w:tcW w:w="2552" w:type="dxa"/>
            <w:vMerge w:val="restart"/>
            <w:hideMark/>
          </w:tcPr>
          <w:p w14:paraId="098C84D7" w14:textId="77777777" w:rsidR="006A2F6B" w:rsidRPr="005C3BDA" w:rsidRDefault="006A2F6B" w:rsidP="006A2F6B">
            <w:pPr>
              <w:jc w:val="left"/>
              <w:rPr>
                <w:rFonts w:cs="Arial"/>
                <w:b/>
                <w:bCs/>
                <w:sz w:val="18"/>
                <w:szCs w:val="18"/>
              </w:rPr>
            </w:pPr>
            <w:r w:rsidRPr="005C3BDA">
              <w:rPr>
                <w:rFonts w:cs="Arial"/>
                <w:b/>
                <w:bCs/>
                <w:sz w:val="18"/>
                <w:szCs w:val="18"/>
              </w:rPr>
              <w:t>Čebulni molj</w:t>
            </w:r>
            <w:r w:rsidRPr="005C3BDA">
              <w:rPr>
                <w:rFonts w:cs="Arial"/>
                <w:b/>
                <w:bCs/>
                <w:sz w:val="18"/>
                <w:szCs w:val="18"/>
              </w:rPr>
              <w:br/>
            </w:r>
            <w:r w:rsidRPr="005C3BDA">
              <w:rPr>
                <w:rFonts w:cs="Arial"/>
                <w:sz w:val="18"/>
                <w:szCs w:val="18"/>
              </w:rPr>
              <w:t>(</w:t>
            </w:r>
            <w:proofErr w:type="spellStart"/>
            <w:r w:rsidRPr="005C3BDA">
              <w:rPr>
                <w:rFonts w:cs="Arial"/>
                <w:i/>
                <w:iCs/>
                <w:sz w:val="18"/>
                <w:szCs w:val="18"/>
              </w:rPr>
              <w:t>Acrolepiopsis</w:t>
            </w:r>
            <w:proofErr w:type="spellEnd"/>
            <w:r w:rsidRPr="005C3BDA">
              <w:rPr>
                <w:rFonts w:cs="Arial"/>
                <w:sz w:val="18"/>
                <w:szCs w:val="18"/>
              </w:rPr>
              <w:t xml:space="preserve"> </w:t>
            </w:r>
            <w:proofErr w:type="spellStart"/>
            <w:r w:rsidRPr="005C3BDA">
              <w:rPr>
                <w:rFonts w:cs="Arial"/>
                <w:i/>
                <w:iCs/>
                <w:sz w:val="18"/>
                <w:szCs w:val="18"/>
              </w:rPr>
              <w:t>assectella</w:t>
            </w:r>
            <w:proofErr w:type="spellEnd"/>
            <w:r w:rsidRPr="005C3BDA">
              <w:rPr>
                <w:rFonts w:cs="Arial"/>
                <w:sz w:val="18"/>
                <w:szCs w:val="18"/>
              </w:rPr>
              <w:t>)</w:t>
            </w:r>
          </w:p>
        </w:tc>
        <w:tc>
          <w:tcPr>
            <w:tcW w:w="2977" w:type="dxa"/>
            <w:vMerge w:val="restart"/>
            <w:hideMark/>
          </w:tcPr>
          <w:p w14:paraId="0F3F5EBD" w14:textId="77777777" w:rsidR="006A2F6B" w:rsidRPr="005C3BDA" w:rsidRDefault="006A2F6B" w:rsidP="006A2F6B">
            <w:pPr>
              <w:rPr>
                <w:rFonts w:cs="Arial"/>
                <w:b/>
                <w:bCs/>
                <w:sz w:val="18"/>
                <w:szCs w:val="18"/>
                <w:u w:val="single"/>
              </w:rPr>
            </w:pPr>
            <w:r w:rsidRPr="005C3BDA">
              <w:rPr>
                <w:rFonts w:cs="Arial"/>
                <w:b/>
                <w:bCs/>
                <w:sz w:val="18"/>
                <w:szCs w:val="18"/>
                <w:u w:val="single"/>
              </w:rPr>
              <w:t>Agrotehnični ukrepi:</w:t>
            </w:r>
          </w:p>
          <w:p w14:paraId="6ED0E340" w14:textId="0D2226E5" w:rsidR="006A2F6B" w:rsidRPr="006A2F6B" w:rsidRDefault="006A2F6B" w:rsidP="00B84EF7">
            <w:pPr>
              <w:pStyle w:val="Odstavekseznama"/>
              <w:numPr>
                <w:ilvl w:val="0"/>
                <w:numId w:val="363"/>
              </w:numPr>
              <w:ind w:left="318" w:hanging="283"/>
              <w:rPr>
                <w:rFonts w:cs="Arial"/>
                <w:b/>
                <w:bCs/>
                <w:sz w:val="18"/>
                <w:szCs w:val="18"/>
              </w:rPr>
            </w:pPr>
            <w:r w:rsidRPr="006A2F6B">
              <w:rPr>
                <w:rFonts w:cs="Arial"/>
                <w:sz w:val="18"/>
                <w:szCs w:val="18"/>
              </w:rPr>
              <w:t xml:space="preserve">uporaba </w:t>
            </w:r>
            <w:proofErr w:type="spellStart"/>
            <w:r w:rsidRPr="006A2F6B">
              <w:rPr>
                <w:rFonts w:cs="Arial"/>
                <w:sz w:val="18"/>
                <w:szCs w:val="18"/>
              </w:rPr>
              <w:t>prekrivk</w:t>
            </w:r>
            <w:proofErr w:type="spellEnd"/>
            <w:r w:rsidRPr="006A2F6B">
              <w:rPr>
                <w:rFonts w:cs="Arial"/>
                <w:sz w:val="18"/>
                <w:szCs w:val="18"/>
              </w:rPr>
              <w:t xml:space="preserve"> ali </w:t>
            </w:r>
            <w:proofErr w:type="spellStart"/>
            <w:r w:rsidRPr="006A2F6B">
              <w:rPr>
                <w:rFonts w:cs="Arial"/>
                <w:sz w:val="18"/>
                <w:szCs w:val="18"/>
              </w:rPr>
              <w:t>protiinsektnih</w:t>
            </w:r>
            <w:proofErr w:type="spellEnd"/>
            <w:r w:rsidRPr="006A2F6B">
              <w:rPr>
                <w:rFonts w:cs="Arial"/>
                <w:sz w:val="18"/>
                <w:szCs w:val="18"/>
              </w:rPr>
              <w:t xml:space="preserve"> mrež.</w:t>
            </w:r>
          </w:p>
          <w:p w14:paraId="5EAB0276" w14:textId="214A4885" w:rsidR="006A2F6B" w:rsidRPr="005C3BDA" w:rsidRDefault="006A2F6B" w:rsidP="00114BE9">
            <w:pPr>
              <w:rPr>
                <w:rFonts w:cs="Arial"/>
                <w:b/>
                <w:bCs/>
                <w:sz w:val="18"/>
                <w:szCs w:val="18"/>
              </w:rPr>
            </w:pPr>
          </w:p>
        </w:tc>
        <w:tc>
          <w:tcPr>
            <w:tcW w:w="2551" w:type="dxa"/>
            <w:hideMark/>
          </w:tcPr>
          <w:p w14:paraId="618A5E94" w14:textId="77777777" w:rsidR="006A2F6B" w:rsidRPr="005C3BDA" w:rsidRDefault="006A2F6B" w:rsidP="00114BE9">
            <w:pPr>
              <w:rPr>
                <w:rFonts w:cs="Arial"/>
                <w:i/>
                <w:iCs/>
                <w:color w:val="00B050"/>
                <w:sz w:val="18"/>
                <w:szCs w:val="18"/>
              </w:rPr>
            </w:pPr>
            <w:proofErr w:type="spellStart"/>
            <w:r w:rsidRPr="005C3BDA">
              <w:rPr>
                <w:rFonts w:cs="Arial"/>
                <w:i/>
                <w:iCs/>
                <w:color w:val="00B050"/>
                <w:sz w:val="18"/>
                <w:szCs w:val="18"/>
              </w:rPr>
              <w:t>Bacillus</w:t>
            </w:r>
            <w:proofErr w:type="spellEnd"/>
            <w:r w:rsidRPr="005C3BDA">
              <w:rPr>
                <w:rFonts w:cs="Arial"/>
                <w:i/>
                <w:iCs/>
                <w:color w:val="00B050"/>
                <w:sz w:val="18"/>
                <w:szCs w:val="18"/>
              </w:rPr>
              <w:t xml:space="preserve"> </w:t>
            </w:r>
            <w:proofErr w:type="spellStart"/>
            <w:r w:rsidRPr="005C3BDA">
              <w:rPr>
                <w:rFonts w:cs="Arial"/>
                <w:i/>
                <w:iCs/>
                <w:color w:val="00B050"/>
                <w:sz w:val="18"/>
                <w:szCs w:val="18"/>
              </w:rPr>
              <w:t>thuringiensis</w:t>
            </w:r>
            <w:proofErr w:type="spellEnd"/>
            <w:r w:rsidRPr="005C3BDA">
              <w:rPr>
                <w:rFonts w:cs="Arial"/>
                <w:color w:val="00B050"/>
                <w:sz w:val="18"/>
                <w:szCs w:val="18"/>
              </w:rPr>
              <w:t xml:space="preserve"> var. </w:t>
            </w:r>
            <w:proofErr w:type="spellStart"/>
            <w:r w:rsidRPr="005C3BDA">
              <w:rPr>
                <w:rFonts w:cs="Arial"/>
                <w:color w:val="00B050"/>
                <w:sz w:val="18"/>
                <w:szCs w:val="18"/>
              </w:rPr>
              <w:t>aizawai</w:t>
            </w:r>
            <w:proofErr w:type="spellEnd"/>
          </w:p>
        </w:tc>
        <w:tc>
          <w:tcPr>
            <w:tcW w:w="2268" w:type="dxa"/>
            <w:hideMark/>
          </w:tcPr>
          <w:p w14:paraId="145B3B52" w14:textId="77777777" w:rsidR="006A2F6B" w:rsidRPr="005C3BDA" w:rsidRDefault="006A2F6B" w:rsidP="00114BE9">
            <w:pPr>
              <w:rPr>
                <w:rFonts w:cs="Arial"/>
                <w:color w:val="00B050"/>
                <w:sz w:val="18"/>
                <w:szCs w:val="18"/>
              </w:rPr>
            </w:pPr>
            <w:proofErr w:type="spellStart"/>
            <w:r w:rsidRPr="005C3BDA">
              <w:rPr>
                <w:rFonts w:cs="Arial"/>
                <w:color w:val="00B050"/>
                <w:sz w:val="18"/>
                <w:szCs w:val="18"/>
              </w:rPr>
              <w:t>Agree</w:t>
            </w:r>
            <w:proofErr w:type="spellEnd"/>
            <w:r w:rsidRPr="005C3BDA">
              <w:rPr>
                <w:rFonts w:cs="Arial"/>
                <w:color w:val="00B050"/>
                <w:sz w:val="18"/>
                <w:szCs w:val="18"/>
              </w:rPr>
              <w:t xml:space="preserve"> WG</w:t>
            </w:r>
          </w:p>
        </w:tc>
        <w:tc>
          <w:tcPr>
            <w:tcW w:w="1559" w:type="dxa"/>
            <w:hideMark/>
          </w:tcPr>
          <w:p w14:paraId="0AFF6D51" w14:textId="77777777" w:rsidR="006A2F6B" w:rsidRPr="005C3BDA" w:rsidRDefault="006A2F6B" w:rsidP="00114BE9">
            <w:pPr>
              <w:rPr>
                <w:rFonts w:cs="Arial"/>
                <w:color w:val="00B050"/>
                <w:sz w:val="18"/>
                <w:szCs w:val="18"/>
              </w:rPr>
            </w:pPr>
            <w:r w:rsidRPr="005C3BDA">
              <w:rPr>
                <w:rFonts w:cs="Arial"/>
                <w:color w:val="00B050"/>
                <w:sz w:val="18"/>
                <w:szCs w:val="18"/>
              </w:rPr>
              <w:t>1 kg/ha</w:t>
            </w:r>
          </w:p>
        </w:tc>
        <w:tc>
          <w:tcPr>
            <w:tcW w:w="1701" w:type="dxa"/>
            <w:hideMark/>
          </w:tcPr>
          <w:p w14:paraId="04117C92" w14:textId="7ADC88D9" w:rsidR="006A2F6B" w:rsidRPr="005C3BDA" w:rsidRDefault="005B0D67" w:rsidP="00114BE9">
            <w:pPr>
              <w:rPr>
                <w:rFonts w:cs="Arial"/>
                <w:color w:val="00B050"/>
                <w:sz w:val="18"/>
                <w:szCs w:val="18"/>
              </w:rPr>
            </w:pPr>
            <w:r>
              <w:rPr>
                <w:rFonts w:cs="Arial"/>
                <w:color w:val="00B050"/>
                <w:sz w:val="18"/>
                <w:szCs w:val="18"/>
              </w:rPr>
              <w:t>ni potrebna</w:t>
            </w:r>
          </w:p>
        </w:tc>
        <w:tc>
          <w:tcPr>
            <w:tcW w:w="1701" w:type="dxa"/>
            <w:hideMark/>
          </w:tcPr>
          <w:p w14:paraId="2DE48CBC" w14:textId="77777777" w:rsidR="006A2F6B" w:rsidRPr="005C3BDA" w:rsidRDefault="006A2F6B" w:rsidP="00114BE9">
            <w:pPr>
              <w:rPr>
                <w:rFonts w:cs="Arial"/>
                <w:sz w:val="18"/>
                <w:szCs w:val="18"/>
              </w:rPr>
            </w:pPr>
            <w:r w:rsidRPr="005C3BDA">
              <w:rPr>
                <w:rFonts w:cs="Arial"/>
                <w:sz w:val="18"/>
                <w:szCs w:val="18"/>
              </w:rPr>
              <w:t> </w:t>
            </w:r>
          </w:p>
        </w:tc>
      </w:tr>
      <w:tr w:rsidR="006A2F6B" w:rsidRPr="005C3BDA" w14:paraId="11FD5F32" w14:textId="77777777" w:rsidTr="0057459C">
        <w:trPr>
          <w:trHeight w:val="260"/>
        </w:trPr>
        <w:tc>
          <w:tcPr>
            <w:tcW w:w="2552" w:type="dxa"/>
            <w:vMerge/>
            <w:hideMark/>
          </w:tcPr>
          <w:p w14:paraId="46B6D561" w14:textId="77777777" w:rsidR="006A2F6B" w:rsidRPr="005C3BDA" w:rsidRDefault="006A2F6B" w:rsidP="00114BE9">
            <w:pPr>
              <w:rPr>
                <w:rFonts w:cs="Arial"/>
                <w:b/>
                <w:bCs/>
                <w:sz w:val="18"/>
                <w:szCs w:val="18"/>
              </w:rPr>
            </w:pPr>
          </w:p>
        </w:tc>
        <w:tc>
          <w:tcPr>
            <w:tcW w:w="2977" w:type="dxa"/>
            <w:vMerge/>
            <w:hideMark/>
          </w:tcPr>
          <w:p w14:paraId="6F24C8A5" w14:textId="77777777" w:rsidR="006A2F6B" w:rsidRPr="005C3BDA" w:rsidRDefault="006A2F6B" w:rsidP="00114BE9">
            <w:pPr>
              <w:rPr>
                <w:rFonts w:cs="Arial"/>
                <w:b/>
                <w:bCs/>
                <w:sz w:val="18"/>
                <w:szCs w:val="18"/>
              </w:rPr>
            </w:pPr>
          </w:p>
        </w:tc>
        <w:tc>
          <w:tcPr>
            <w:tcW w:w="2551" w:type="dxa"/>
            <w:hideMark/>
          </w:tcPr>
          <w:p w14:paraId="71325D0C" w14:textId="77777777" w:rsidR="006A2F6B" w:rsidRPr="005C3BDA" w:rsidRDefault="006A2F6B" w:rsidP="00114BE9">
            <w:pPr>
              <w:rPr>
                <w:rFonts w:cs="Arial"/>
                <w:sz w:val="18"/>
                <w:szCs w:val="18"/>
              </w:rPr>
            </w:pPr>
            <w:proofErr w:type="spellStart"/>
            <w:r w:rsidRPr="005C3BDA">
              <w:rPr>
                <w:rFonts w:cs="Arial"/>
                <w:sz w:val="18"/>
                <w:szCs w:val="18"/>
              </w:rPr>
              <w:t>deltametrin</w:t>
            </w:r>
            <w:proofErr w:type="spellEnd"/>
          </w:p>
        </w:tc>
        <w:tc>
          <w:tcPr>
            <w:tcW w:w="2268" w:type="dxa"/>
            <w:hideMark/>
          </w:tcPr>
          <w:p w14:paraId="34287FFC" w14:textId="77777777" w:rsidR="006A2F6B" w:rsidRPr="005C3BDA" w:rsidRDefault="006A2F6B" w:rsidP="00114BE9">
            <w:pPr>
              <w:rPr>
                <w:rFonts w:cs="Arial"/>
                <w:sz w:val="18"/>
                <w:szCs w:val="18"/>
              </w:rPr>
            </w:pPr>
            <w:proofErr w:type="spellStart"/>
            <w:r w:rsidRPr="005C3BDA">
              <w:rPr>
                <w:rFonts w:cs="Arial"/>
                <w:sz w:val="18"/>
                <w:szCs w:val="18"/>
              </w:rPr>
              <w:t>Decis</w:t>
            </w:r>
            <w:proofErr w:type="spellEnd"/>
            <w:r w:rsidRPr="005C3BDA">
              <w:rPr>
                <w:rFonts w:cs="Arial"/>
                <w:sz w:val="18"/>
                <w:szCs w:val="18"/>
              </w:rPr>
              <w:t xml:space="preserve"> 100 EC</w:t>
            </w:r>
          </w:p>
        </w:tc>
        <w:tc>
          <w:tcPr>
            <w:tcW w:w="1559" w:type="dxa"/>
            <w:hideMark/>
          </w:tcPr>
          <w:p w14:paraId="10C2AC4F" w14:textId="77777777" w:rsidR="006A2F6B" w:rsidRPr="005C3BDA" w:rsidRDefault="006A2F6B" w:rsidP="00114BE9">
            <w:pPr>
              <w:rPr>
                <w:rFonts w:cs="Arial"/>
                <w:sz w:val="18"/>
                <w:szCs w:val="18"/>
              </w:rPr>
            </w:pPr>
            <w:r w:rsidRPr="005C3BDA">
              <w:rPr>
                <w:rFonts w:cs="Arial"/>
                <w:sz w:val="18"/>
                <w:szCs w:val="18"/>
              </w:rPr>
              <w:t xml:space="preserve">75 </w:t>
            </w:r>
            <w:proofErr w:type="spellStart"/>
            <w:r w:rsidRPr="005C3BDA">
              <w:rPr>
                <w:rFonts w:cs="Arial"/>
                <w:sz w:val="18"/>
                <w:szCs w:val="18"/>
              </w:rPr>
              <w:t>mL</w:t>
            </w:r>
            <w:proofErr w:type="spellEnd"/>
            <w:r w:rsidRPr="005C3BDA">
              <w:rPr>
                <w:rFonts w:cs="Arial"/>
                <w:sz w:val="18"/>
                <w:szCs w:val="18"/>
              </w:rPr>
              <w:t>/ha</w:t>
            </w:r>
          </w:p>
        </w:tc>
        <w:tc>
          <w:tcPr>
            <w:tcW w:w="1701" w:type="dxa"/>
            <w:hideMark/>
          </w:tcPr>
          <w:p w14:paraId="17590A4C" w14:textId="77777777" w:rsidR="006A2F6B" w:rsidRPr="005C3BDA" w:rsidRDefault="006A2F6B" w:rsidP="00114BE9">
            <w:pPr>
              <w:rPr>
                <w:rFonts w:cs="Arial"/>
                <w:sz w:val="18"/>
                <w:szCs w:val="18"/>
              </w:rPr>
            </w:pPr>
            <w:r w:rsidRPr="005C3BDA">
              <w:rPr>
                <w:rFonts w:cs="Arial"/>
                <w:sz w:val="18"/>
                <w:szCs w:val="18"/>
              </w:rPr>
              <w:t>7</w:t>
            </w:r>
          </w:p>
        </w:tc>
        <w:tc>
          <w:tcPr>
            <w:tcW w:w="1701" w:type="dxa"/>
            <w:hideMark/>
          </w:tcPr>
          <w:p w14:paraId="4DECD6E8" w14:textId="60D56D22" w:rsidR="006A2F6B" w:rsidRPr="005C3BDA" w:rsidRDefault="005B0D67" w:rsidP="00114BE9">
            <w:pPr>
              <w:rPr>
                <w:rFonts w:cs="Arial"/>
                <w:sz w:val="18"/>
                <w:szCs w:val="18"/>
              </w:rPr>
            </w:pPr>
            <w:r>
              <w:rPr>
                <w:rFonts w:cs="Arial"/>
                <w:sz w:val="18"/>
                <w:szCs w:val="18"/>
              </w:rPr>
              <w:t>Manjša uporaba</w:t>
            </w:r>
            <w:r w:rsidR="006A2F6B" w:rsidRPr="005C3BDA">
              <w:rPr>
                <w:rFonts w:cs="Arial"/>
                <w:sz w:val="18"/>
                <w:szCs w:val="18"/>
              </w:rPr>
              <w:t>.</w:t>
            </w:r>
          </w:p>
        </w:tc>
      </w:tr>
      <w:tr w:rsidR="006A2F6B" w:rsidRPr="005C3BDA" w14:paraId="0F3A80EC" w14:textId="77777777" w:rsidTr="0057459C">
        <w:trPr>
          <w:trHeight w:val="260"/>
        </w:trPr>
        <w:tc>
          <w:tcPr>
            <w:tcW w:w="2552" w:type="dxa"/>
            <w:vMerge/>
          </w:tcPr>
          <w:p w14:paraId="6D09D950" w14:textId="77777777" w:rsidR="006A2F6B" w:rsidRPr="005C3BDA" w:rsidRDefault="006A2F6B" w:rsidP="006A2F6B">
            <w:pPr>
              <w:rPr>
                <w:rFonts w:cs="Arial"/>
                <w:b/>
                <w:bCs/>
                <w:sz w:val="18"/>
                <w:szCs w:val="18"/>
              </w:rPr>
            </w:pPr>
          </w:p>
        </w:tc>
        <w:tc>
          <w:tcPr>
            <w:tcW w:w="2977" w:type="dxa"/>
            <w:vMerge/>
          </w:tcPr>
          <w:p w14:paraId="2DE2B964" w14:textId="77777777" w:rsidR="006A2F6B" w:rsidRPr="005C3BDA" w:rsidRDefault="006A2F6B" w:rsidP="006A2F6B">
            <w:pPr>
              <w:rPr>
                <w:rFonts w:cs="Arial"/>
                <w:b/>
                <w:bCs/>
                <w:sz w:val="18"/>
                <w:szCs w:val="18"/>
              </w:rPr>
            </w:pPr>
          </w:p>
        </w:tc>
        <w:tc>
          <w:tcPr>
            <w:tcW w:w="2551" w:type="dxa"/>
          </w:tcPr>
          <w:p w14:paraId="6DEEF762" w14:textId="4AFEE4EC" w:rsidR="006A2F6B" w:rsidRPr="005C3BDA" w:rsidRDefault="006A2F6B" w:rsidP="006A2F6B">
            <w:pPr>
              <w:rPr>
                <w:rFonts w:cs="Arial"/>
                <w:sz w:val="18"/>
                <w:szCs w:val="18"/>
              </w:rPr>
            </w:pPr>
            <w:r w:rsidRPr="005C3BDA">
              <w:rPr>
                <w:rFonts w:cs="Arial"/>
                <w:sz w:val="18"/>
                <w:szCs w:val="18"/>
              </w:rPr>
              <w:t>lambda-</w:t>
            </w:r>
            <w:proofErr w:type="spellStart"/>
            <w:r w:rsidRPr="005C3BDA">
              <w:rPr>
                <w:rFonts w:cs="Arial"/>
                <w:sz w:val="18"/>
                <w:szCs w:val="18"/>
              </w:rPr>
              <w:t>cihalotrin</w:t>
            </w:r>
            <w:proofErr w:type="spellEnd"/>
          </w:p>
        </w:tc>
        <w:tc>
          <w:tcPr>
            <w:tcW w:w="2268" w:type="dxa"/>
          </w:tcPr>
          <w:p w14:paraId="03956470" w14:textId="2FA11C35" w:rsidR="006A2F6B" w:rsidRPr="005C3BDA" w:rsidRDefault="006A2F6B" w:rsidP="006A2F6B">
            <w:pPr>
              <w:rPr>
                <w:rFonts w:cs="Arial"/>
                <w:sz w:val="18"/>
                <w:szCs w:val="18"/>
              </w:rPr>
            </w:pPr>
            <w:r w:rsidRPr="005C3BDA">
              <w:rPr>
                <w:rFonts w:cs="Arial"/>
                <w:sz w:val="18"/>
                <w:szCs w:val="18"/>
              </w:rPr>
              <w:t xml:space="preserve">Karate </w:t>
            </w:r>
            <w:proofErr w:type="spellStart"/>
            <w:r w:rsidRPr="005C3BDA">
              <w:rPr>
                <w:rFonts w:cs="Arial"/>
                <w:sz w:val="18"/>
                <w:szCs w:val="18"/>
              </w:rPr>
              <w:t>zeon</w:t>
            </w:r>
            <w:proofErr w:type="spellEnd"/>
            <w:r w:rsidRPr="005C3BDA">
              <w:rPr>
                <w:rFonts w:cs="Arial"/>
                <w:sz w:val="18"/>
                <w:szCs w:val="18"/>
              </w:rPr>
              <w:t xml:space="preserve"> 5 CS</w:t>
            </w:r>
          </w:p>
        </w:tc>
        <w:tc>
          <w:tcPr>
            <w:tcW w:w="1559" w:type="dxa"/>
          </w:tcPr>
          <w:p w14:paraId="153ADDA7" w14:textId="52C3FB5D" w:rsidR="006A2F6B" w:rsidRPr="005C3BDA" w:rsidRDefault="006A2F6B" w:rsidP="006A2F6B">
            <w:pPr>
              <w:rPr>
                <w:rFonts w:cs="Arial"/>
                <w:sz w:val="18"/>
                <w:szCs w:val="18"/>
              </w:rPr>
            </w:pPr>
            <w:r w:rsidRPr="005C3BDA">
              <w:rPr>
                <w:rFonts w:cs="Arial"/>
                <w:sz w:val="18"/>
                <w:szCs w:val="18"/>
              </w:rPr>
              <w:t>0,15 L/ha</w:t>
            </w:r>
          </w:p>
        </w:tc>
        <w:tc>
          <w:tcPr>
            <w:tcW w:w="1701" w:type="dxa"/>
          </w:tcPr>
          <w:p w14:paraId="0E5615A8" w14:textId="438EFE05" w:rsidR="006A2F6B" w:rsidRPr="005C3BDA" w:rsidRDefault="006A2F6B" w:rsidP="006A2F6B">
            <w:pPr>
              <w:rPr>
                <w:rFonts w:cs="Arial"/>
                <w:sz w:val="18"/>
                <w:szCs w:val="18"/>
              </w:rPr>
            </w:pPr>
            <w:r w:rsidRPr="005C3BDA">
              <w:rPr>
                <w:rFonts w:cs="Arial"/>
                <w:sz w:val="18"/>
                <w:szCs w:val="18"/>
              </w:rPr>
              <w:t>28</w:t>
            </w:r>
          </w:p>
        </w:tc>
        <w:tc>
          <w:tcPr>
            <w:tcW w:w="1701" w:type="dxa"/>
          </w:tcPr>
          <w:p w14:paraId="1789742C" w14:textId="0AC3B81C" w:rsidR="006A2F6B" w:rsidRPr="005C3BDA" w:rsidRDefault="005B0D67" w:rsidP="006A2F6B">
            <w:pPr>
              <w:rPr>
                <w:rFonts w:cs="Arial"/>
                <w:sz w:val="18"/>
                <w:szCs w:val="18"/>
              </w:rPr>
            </w:pPr>
            <w:r>
              <w:rPr>
                <w:rFonts w:cs="Arial"/>
                <w:sz w:val="18"/>
                <w:szCs w:val="18"/>
              </w:rPr>
              <w:t>Manjša uporaba</w:t>
            </w:r>
            <w:r w:rsidR="006A2F6B" w:rsidRPr="005C3BDA">
              <w:rPr>
                <w:rFonts w:cs="Arial"/>
                <w:sz w:val="18"/>
                <w:szCs w:val="18"/>
              </w:rPr>
              <w:t>.</w:t>
            </w:r>
          </w:p>
        </w:tc>
      </w:tr>
      <w:tr w:rsidR="006A2F6B" w:rsidRPr="005C3BDA" w14:paraId="38210497" w14:textId="77777777" w:rsidTr="0057459C">
        <w:trPr>
          <w:trHeight w:val="687"/>
        </w:trPr>
        <w:tc>
          <w:tcPr>
            <w:tcW w:w="2552" w:type="dxa"/>
            <w:hideMark/>
          </w:tcPr>
          <w:p w14:paraId="433C304D" w14:textId="77777777" w:rsidR="006A2F6B" w:rsidRDefault="006A2F6B" w:rsidP="006A2F6B">
            <w:pPr>
              <w:rPr>
                <w:rFonts w:cs="Arial"/>
                <w:b/>
                <w:bCs/>
                <w:sz w:val="18"/>
                <w:szCs w:val="18"/>
              </w:rPr>
            </w:pPr>
            <w:r w:rsidRPr="005C3BDA">
              <w:rPr>
                <w:rFonts w:cs="Arial"/>
                <w:b/>
                <w:bCs/>
                <w:sz w:val="18"/>
                <w:szCs w:val="18"/>
              </w:rPr>
              <w:t xml:space="preserve">Listne </w:t>
            </w:r>
            <w:proofErr w:type="spellStart"/>
            <w:r w:rsidRPr="005C3BDA">
              <w:rPr>
                <w:rFonts w:cs="Arial"/>
                <w:b/>
                <w:bCs/>
                <w:sz w:val="18"/>
                <w:szCs w:val="18"/>
              </w:rPr>
              <w:t>zavrtalke</w:t>
            </w:r>
            <w:proofErr w:type="spellEnd"/>
            <w:r w:rsidRPr="005C3BDA">
              <w:rPr>
                <w:rFonts w:cs="Arial"/>
                <w:b/>
                <w:bCs/>
                <w:sz w:val="18"/>
                <w:szCs w:val="18"/>
              </w:rPr>
              <w:t xml:space="preserve"> </w:t>
            </w:r>
          </w:p>
          <w:p w14:paraId="4039BDA2" w14:textId="5A27C84E" w:rsidR="006A2F6B" w:rsidRPr="005C3BDA" w:rsidRDefault="006A2F6B" w:rsidP="006A2F6B">
            <w:pPr>
              <w:rPr>
                <w:rFonts w:cs="Arial"/>
                <w:b/>
                <w:bCs/>
                <w:sz w:val="18"/>
                <w:szCs w:val="18"/>
              </w:rPr>
            </w:pPr>
            <w:r w:rsidRPr="005C3BDA">
              <w:rPr>
                <w:rFonts w:cs="Arial"/>
                <w:sz w:val="18"/>
                <w:szCs w:val="18"/>
              </w:rPr>
              <w:t>(</w:t>
            </w:r>
            <w:proofErr w:type="spellStart"/>
            <w:r w:rsidRPr="005C3BDA">
              <w:rPr>
                <w:rFonts w:cs="Arial"/>
                <w:i/>
                <w:iCs/>
                <w:sz w:val="18"/>
                <w:szCs w:val="18"/>
              </w:rPr>
              <w:t>Liriomyza</w:t>
            </w:r>
            <w:proofErr w:type="spellEnd"/>
            <w:r w:rsidRPr="005C3BDA">
              <w:rPr>
                <w:rFonts w:cs="Arial"/>
                <w:sz w:val="18"/>
                <w:szCs w:val="18"/>
              </w:rPr>
              <w:t xml:space="preserve"> </w:t>
            </w:r>
            <w:proofErr w:type="spellStart"/>
            <w:r w:rsidRPr="005C3BDA">
              <w:rPr>
                <w:rFonts w:cs="Arial"/>
                <w:sz w:val="18"/>
                <w:szCs w:val="18"/>
              </w:rPr>
              <w:t>spp</w:t>
            </w:r>
            <w:proofErr w:type="spellEnd"/>
            <w:r w:rsidRPr="005C3BDA">
              <w:rPr>
                <w:rFonts w:cs="Arial"/>
                <w:sz w:val="18"/>
                <w:szCs w:val="18"/>
              </w:rPr>
              <w:t>.)</w:t>
            </w:r>
          </w:p>
        </w:tc>
        <w:tc>
          <w:tcPr>
            <w:tcW w:w="2977" w:type="dxa"/>
            <w:hideMark/>
          </w:tcPr>
          <w:p w14:paraId="3C2D88E5" w14:textId="77777777" w:rsidR="006A2F6B" w:rsidRPr="005C3BDA" w:rsidRDefault="006A2F6B" w:rsidP="006A2F6B">
            <w:pPr>
              <w:rPr>
                <w:rFonts w:cs="Arial"/>
                <w:b/>
                <w:bCs/>
                <w:sz w:val="18"/>
                <w:szCs w:val="18"/>
                <w:u w:val="single"/>
              </w:rPr>
            </w:pPr>
            <w:r w:rsidRPr="005C3BDA">
              <w:rPr>
                <w:rFonts w:cs="Arial"/>
                <w:b/>
                <w:bCs/>
                <w:sz w:val="18"/>
                <w:szCs w:val="18"/>
                <w:u w:val="single"/>
              </w:rPr>
              <w:t>Agrotehnični ukrepi:</w:t>
            </w:r>
          </w:p>
          <w:p w14:paraId="39E98DDC" w14:textId="77777777" w:rsidR="006A2F6B" w:rsidRPr="006A2F6B" w:rsidRDefault="006A2F6B" w:rsidP="00B84EF7">
            <w:pPr>
              <w:pStyle w:val="Odstavekseznama"/>
              <w:numPr>
                <w:ilvl w:val="0"/>
                <w:numId w:val="363"/>
              </w:numPr>
              <w:ind w:left="318" w:hanging="283"/>
              <w:rPr>
                <w:rFonts w:cs="Arial"/>
                <w:b/>
                <w:bCs/>
                <w:sz w:val="18"/>
                <w:szCs w:val="18"/>
              </w:rPr>
            </w:pPr>
            <w:r w:rsidRPr="006A2F6B">
              <w:rPr>
                <w:rFonts w:cs="Arial"/>
                <w:sz w:val="18"/>
                <w:szCs w:val="18"/>
              </w:rPr>
              <w:t xml:space="preserve">uporaba </w:t>
            </w:r>
            <w:proofErr w:type="spellStart"/>
            <w:r w:rsidRPr="006A2F6B">
              <w:rPr>
                <w:rFonts w:cs="Arial"/>
                <w:sz w:val="18"/>
                <w:szCs w:val="18"/>
              </w:rPr>
              <w:t>prekrivk</w:t>
            </w:r>
            <w:proofErr w:type="spellEnd"/>
            <w:r w:rsidRPr="006A2F6B">
              <w:rPr>
                <w:rFonts w:cs="Arial"/>
                <w:sz w:val="18"/>
                <w:szCs w:val="18"/>
              </w:rPr>
              <w:t xml:space="preserve"> ali </w:t>
            </w:r>
            <w:proofErr w:type="spellStart"/>
            <w:r w:rsidRPr="006A2F6B">
              <w:rPr>
                <w:rFonts w:cs="Arial"/>
                <w:sz w:val="18"/>
                <w:szCs w:val="18"/>
              </w:rPr>
              <w:t>protiinsektnih</w:t>
            </w:r>
            <w:proofErr w:type="spellEnd"/>
            <w:r w:rsidRPr="006A2F6B">
              <w:rPr>
                <w:rFonts w:cs="Arial"/>
                <w:sz w:val="18"/>
                <w:szCs w:val="18"/>
              </w:rPr>
              <w:t xml:space="preserve"> mrež.</w:t>
            </w:r>
          </w:p>
          <w:p w14:paraId="08DE1886" w14:textId="58BC28C8" w:rsidR="006A2F6B" w:rsidRPr="005C3BDA" w:rsidRDefault="006A2F6B" w:rsidP="006A2F6B">
            <w:pPr>
              <w:rPr>
                <w:rFonts w:cs="Arial"/>
                <w:b/>
                <w:bCs/>
                <w:sz w:val="18"/>
                <w:szCs w:val="18"/>
              </w:rPr>
            </w:pPr>
          </w:p>
        </w:tc>
        <w:tc>
          <w:tcPr>
            <w:tcW w:w="2551" w:type="dxa"/>
            <w:hideMark/>
          </w:tcPr>
          <w:p w14:paraId="4B5F7B23" w14:textId="77777777" w:rsidR="006A2F6B" w:rsidRPr="005C3BDA" w:rsidRDefault="006A2F6B" w:rsidP="006A2F6B">
            <w:pPr>
              <w:rPr>
                <w:rFonts w:cs="Arial"/>
                <w:sz w:val="18"/>
                <w:szCs w:val="18"/>
              </w:rPr>
            </w:pPr>
            <w:proofErr w:type="spellStart"/>
            <w:r w:rsidRPr="005C3BDA">
              <w:rPr>
                <w:rFonts w:cs="Arial"/>
                <w:sz w:val="18"/>
                <w:szCs w:val="18"/>
              </w:rPr>
              <w:t>deltametrin</w:t>
            </w:r>
            <w:proofErr w:type="spellEnd"/>
          </w:p>
        </w:tc>
        <w:tc>
          <w:tcPr>
            <w:tcW w:w="2268" w:type="dxa"/>
            <w:hideMark/>
          </w:tcPr>
          <w:p w14:paraId="2903CFDD" w14:textId="77777777" w:rsidR="006A2F6B" w:rsidRPr="005C3BDA" w:rsidRDefault="006A2F6B" w:rsidP="006A2F6B">
            <w:pPr>
              <w:rPr>
                <w:rFonts w:cs="Arial"/>
                <w:sz w:val="18"/>
                <w:szCs w:val="18"/>
              </w:rPr>
            </w:pPr>
            <w:proofErr w:type="spellStart"/>
            <w:r w:rsidRPr="005C3BDA">
              <w:rPr>
                <w:rFonts w:cs="Arial"/>
                <w:sz w:val="18"/>
                <w:szCs w:val="18"/>
              </w:rPr>
              <w:t>Decis</w:t>
            </w:r>
            <w:proofErr w:type="spellEnd"/>
            <w:r w:rsidRPr="005C3BDA">
              <w:rPr>
                <w:rFonts w:cs="Arial"/>
                <w:sz w:val="18"/>
                <w:szCs w:val="18"/>
              </w:rPr>
              <w:t xml:space="preserve"> 100 EC</w:t>
            </w:r>
          </w:p>
        </w:tc>
        <w:tc>
          <w:tcPr>
            <w:tcW w:w="1559" w:type="dxa"/>
            <w:hideMark/>
          </w:tcPr>
          <w:p w14:paraId="124A19E5" w14:textId="77777777" w:rsidR="006A2F6B" w:rsidRPr="005C3BDA" w:rsidRDefault="006A2F6B" w:rsidP="006A2F6B">
            <w:pPr>
              <w:rPr>
                <w:rFonts w:cs="Arial"/>
                <w:sz w:val="18"/>
                <w:szCs w:val="18"/>
              </w:rPr>
            </w:pPr>
            <w:r w:rsidRPr="005C3BDA">
              <w:rPr>
                <w:rFonts w:cs="Arial"/>
                <w:sz w:val="18"/>
                <w:szCs w:val="18"/>
              </w:rPr>
              <w:t xml:space="preserve">75 </w:t>
            </w:r>
            <w:proofErr w:type="spellStart"/>
            <w:r w:rsidRPr="005C3BDA">
              <w:rPr>
                <w:rFonts w:cs="Arial"/>
                <w:sz w:val="18"/>
                <w:szCs w:val="18"/>
              </w:rPr>
              <w:t>mL</w:t>
            </w:r>
            <w:proofErr w:type="spellEnd"/>
            <w:r w:rsidRPr="005C3BDA">
              <w:rPr>
                <w:rFonts w:cs="Arial"/>
                <w:sz w:val="18"/>
                <w:szCs w:val="18"/>
              </w:rPr>
              <w:t>/ha</w:t>
            </w:r>
          </w:p>
        </w:tc>
        <w:tc>
          <w:tcPr>
            <w:tcW w:w="1701" w:type="dxa"/>
            <w:hideMark/>
          </w:tcPr>
          <w:p w14:paraId="3FD01A0B" w14:textId="77777777" w:rsidR="006A2F6B" w:rsidRPr="005C3BDA" w:rsidRDefault="006A2F6B" w:rsidP="006A2F6B">
            <w:pPr>
              <w:rPr>
                <w:rFonts w:cs="Arial"/>
                <w:sz w:val="18"/>
                <w:szCs w:val="18"/>
              </w:rPr>
            </w:pPr>
            <w:r w:rsidRPr="005C3BDA">
              <w:rPr>
                <w:rFonts w:cs="Arial"/>
                <w:sz w:val="18"/>
                <w:szCs w:val="18"/>
              </w:rPr>
              <w:t>7</w:t>
            </w:r>
          </w:p>
        </w:tc>
        <w:tc>
          <w:tcPr>
            <w:tcW w:w="1701" w:type="dxa"/>
            <w:hideMark/>
          </w:tcPr>
          <w:p w14:paraId="2D83E626" w14:textId="2BB66765" w:rsidR="006A2F6B" w:rsidRPr="005C3BDA" w:rsidRDefault="005B0D67" w:rsidP="006A2F6B">
            <w:pPr>
              <w:rPr>
                <w:rFonts w:cs="Arial"/>
                <w:sz w:val="18"/>
                <w:szCs w:val="18"/>
              </w:rPr>
            </w:pPr>
            <w:r>
              <w:rPr>
                <w:rFonts w:cs="Arial"/>
                <w:sz w:val="18"/>
                <w:szCs w:val="18"/>
              </w:rPr>
              <w:t>Manjša uporaba</w:t>
            </w:r>
            <w:r w:rsidR="006A2F6B" w:rsidRPr="005C3BDA">
              <w:rPr>
                <w:rFonts w:cs="Arial"/>
                <w:sz w:val="18"/>
                <w:szCs w:val="18"/>
              </w:rPr>
              <w:t>.</w:t>
            </w:r>
          </w:p>
        </w:tc>
      </w:tr>
      <w:tr w:rsidR="006A2F6B" w:rsidRPr="005C3BDA" w14:paraId="65A81ABE" w14:textId="77777777" w:rsidTr="0057459C">
        <w:trPr>
          <w:trHeight w:val="260"/>
        </w:trPr>
        <w:tc>
          <w:tcPr>
            <w:tcW w:w="2552" w:type="dxa"/>
            <w:hideMark/>
          </w:tcPr>
          <w:p w14:paraId="65B9E4F4" w14:textId="77777777" w:rsidR="006A2F6B" w:rsidRPr="005C3BDA" w:rsidRDefault="006A2F6B" w:rsidP="006A2F6B">
            <w:pPr>
              <w:rPr>
                <w:rFonts w:cs="Arial"/>
                <w:b/>
                <w:bCs/>
                <w:sz w:val="18"/>
                <w:szCs w:val="18"/>
              </w:rPr>
            </w:pPr>
            <w:r w:rsidRPr="005C3BDA">
              <w:rPr>
                <w:rFonts w:cs="Arial"/>
                <w:b/>
                <w:bCs/>
                <w:sz w:val="18"/>
                <w:szCs w:val="18"/>
              </w:rPr>
              <w:t>Strune</w:t>
            </w:r>
            <w:r w:rsidRPr="005C3BDA">
              <w:rPr>
                <w:rFonts w:cs="Arial"/>
                <w:sz w:val="18"/>
                <w:szCs w:val="18"/>
              </w:rPr>
              <w:t xml:space="preserve"> (</w:t>
            </w:r>
            <w:proofErr w:type="spellStart"/>
            <w:r w:rsidRPr="005C3BDA">
              <w:rPr>
                <w:rFonts w:cs="Arial"/>
                <w:i/>
                <w:iCs/>
                <w:sz w:val="18"/>
                <w:szCs w:val="18"/>
              </w:rPr>
              <w:t>Agriotes</w:t>
            </w:r>
            <w:proofErr w:type="spellEnd"/>
            <w:r w:rsidRPr="005C3BDA">
              <w:rPr>
                <w:rFonts w:cs="Arial"/>
                <w:sz w:val="18"/>
                <w:szCs w:val="18"/>
              </w:rPr>
              <w:t xml:space="preserve"> </w:t>
            </w:r>
            <w:proofErr w:type="spellStart"/>
            <w:r w:rsidRPr="005C3BDA">
              <w:rPr>
                <w:rFonts w:cs="Arial"/>
                <w:sz w:val="18"/>
                <w:szCs w:val="18"/>
              </w:rPr>
              <w:t>spp</w:t>
            </w:r>
            <w:proofErr w:type="spellEnd"/>
            <w:r w:rsidRPr="005C3BDA">
              <w:rPr>
                <w:rFonts w:cs="Arial"/>
                <w:sz w:val="18"/>
                <w:szCs w:val="18"/>
              </w:rPr>
              <w:t>.)</w:t>
            </w:r>
          </w:p>
        </w:tc>
        <w:tc>
          <w:tcPr>
            <w:tcW w:w="2977" w:type="dxa"/>
            <w:hideMark/>
          </w:tcPr>
          <w:p w14:paraId="27914526" w14:textId="77777777" w:rsidR="006A2F6B" w:rsidRPr="005C3BDA" w:rsidRDefault="006A2F6B" w:rsidP="006A2F6B">
            <w:pPr>
              <w:rPr>
                <w:rFonts w:cs="Arial"/>
                <w:b/>
                <w:bCs/>
                <w:sz w:val="18"/>
                <w:szCs w:val="18"/>
                <w:u w:val="single"/>
              </w:rPr>
            </w:pPr>
            <w:r w:rsidRPr="005C3BDA">
              <w:rPr>
                <w:rFonts w:cs="Arial"/>
                <w:b/>
                <w:bCs/>
                <w:sz w:val="18"/>
                <w:szCs w:val="18"/>
                <w:u w:val="single"/>
              </w:rPr>
              <w:t>Agrotehnični ukrepi:</w:t>
            </w:r>
          </w:p>
          <w:p w14:paraId="5D5D0351" w14:textId="77777777" w:rsidR="006A2F6B" w:rsidRPr="006A2F6B" w:rsidRDefault="006A2F6B" w:rsidP="00B84EF7">
            <w:pPr>
              <w:pStyle w:val="Odstavekseznama"/>
              <w:numPr>
                <w:ilvl w:val="0"/>
                <w:numId w:val="363"/>
              </w:numPr>
              <w:ind w:left="318" w:hanging="318"/>
              <w:rPr>
                <w:rFonts w:cs="Arial"/>
                <w:b/>
                <w:bCs/>
                <w:sz w:val="18"/>
                <w:szCs w:val="18"/>
              </w:rPr>
            </w:pPr>
            <w:r w:rsidRPr="006A2F6B">
              <w:rPr>
                <w:rFonts w:cs="Arial"/>
                <w:sz w:val="18"/>
                <w:szCs w:val="18"/>
              </w:rPr>
              <w:t xml:space="preserve">izogibanje večletnemu travinju kot </w:t>
            </w:r>
            <w:proofErr w:type="spellStart"/>
            <w:r w:rsidRPr="006A2F6B">
              <w:rPr>
                <w:rFonts w:cs="Arial"/>
                <w:sz w:val="18"/>
                <w:szCs w:val="18"/>
              </w:rPr>
              <w:t>predposevku</w:t>
            </w:r>
            <w:proofErr w:type="spellEnd"/>
            <w:r w:rsidRPr="006A2F6B">
              <w:rPr>
                <w:rFonts w:cs="Arial"/>
                <w:sz w:val="18"/>
                <w:szCs w:val="18"/>
              </w:rPr>
              <w:t xml:space="preserve">, </w:t>
            </w:r>
          </w:p>
          <w:p w14:paraId="5F368387" w14:textId="77777777" w:rsidR="006A2F6B" w:rsidRPr="006A2F6B" w:rsidRDefault="006A2F6B" w:rsidP="00B84EF7">
            <w:pPr>
              <w:pStyle w:val="Odstavekseznama"/>
              <w:numPr>
                <w:ilvl w:val="0"/>
                <w:numId w:val="363"/>
              </w:numPr>
              <w:ind w:left="318" w:hanging="318"/>
              <w:rPr>
                <w:rFonts w:cs="Arial"/>
                <w:b/>
                <w:bCs/>
                <w:sz w:val="18"/>
                <w:szCs w:val="18"/>
              </w:rPr>
            </w:pPr>
            <w:r w:rsidRPr="006A2F6B">
              <w:rPr>
                <w:rFonts w:cs="Arial"/>
                <w:sz w:val="18"/>
                <w:szCs w:val="18"/>
              </w:rPr>
              <w:t xml:space="preserve">večkratna mehanska obdelava tal (v suhem vremenu), </w:t>
            </w:r>
          </w:p>
          <w:p w14:paraId="0B169AD9" w14:textId="545515EA" w:rsidR="006A2F6B" w:rsidRPr="006A2F6B" w:rsidRDefault="006A2F6B" w:rsidP="00B84EF7">
            <w:pPr>
              <w:pStyle w:val="Odstavekseznama"/>
              <w:numPr>
                <w:ilvl w:val="0"/>
                <w:numId w:val="363"/>
              </w:numPr>
              <w:ind w:left="318" w:hanging="318"/>
              <w:rPr>
                <w:rFonts w:cs="Arial"/>
                <w:b/>
                <w:bCs/>
                <w:sz w:val="18"/>
                <w:szCs w:val="18"/>
              </w:rPr>
            </w:pPr>
            <w:r w:rsidRPr="006A2F6B">
              <w:rPr>
                <w:rFonts w:cs="Arial"/>
                <w:sz w:val="18"/>
                <w:szCs w:val="18"/>
              </w:rPr>
              <w:t>optimalni roki setve in sajenja.</w:t>
            </w:r>
          </w:p>
        </w:tc>
        <w:tc>
          <w:tcPr>
            <w:tcW w:w="2551" w:type="dxa"/>
            <w:hideMark/>
          </w:tcPr>
          <w:p w14:paraId="7D3F3AB7" w14:textId="77777777" w:rsidR="006A2F6B" w:rsidRPr="005C3BDA" w:rsidRDefault="006A2F6B" w:rsidP="006A2F6B">
            <w:pPr>
              <w:rPr>
                <w:rFonts w:cs="Arial"/>
                <w:sz w:val="18"/>
                <w:szCs w:val="18"/>
              </w:rPr>
            </w:pPr>
            <w:proofErr w:type="spellStart"/>
            <w:r w:rsidRPr="005C3BDA">
              <w:rPr>
                <w:rFonts w:cs="Arial"/>
                <w:sz w:val="18"/>
                <w:szCs w:val="18"/>
              </w:rPr>
              <w:t>cipermetrin</w:t>
            </w:r>
            <w:proofErr w:type="spellEnd"/>
          </w:p>
        </w:tc>
        <w:tc>
          <w:tcPr>
            <w:tcW w:w="2268" w:type="dxa"/>
            <w:hideMark/>
          </w:tcPr>
          <w:p w14:paraId="7DBC6E0C" w14:textId="77777777" w:rsidR="006A2F6B" w:rsidRPr="005C3BDA" w:rsidRDefault="006A2F6B" w:rsidP="006A2F6B">
            <w:pPr>
              <w:rPr>
                <w:rFonts w:cs="Arial"/>
                <w:sz w:val="18"/>
                <w:szCs w:val="18"/>
              </w:rPr>
            </w:pPr>
            <w:proofErr w:type="spellStart"/>
            <w:r w:rsidRPr="005C3BDA">
              <w:rPr>
                <w:rFonts w:cs="Arial"/>
                <w:sz w:val="18"/>
                <w:szCs w:val="18"/>
              </w:rPr>
              <w:t>Columbo</w:t>
            </w:r>
            <w:proofErr w:type="spellEnd"/>
            <w:r w:rsidRPr="005C3BDA">
              <w:rPr>
                <w:rFonts w:cs="Arial"/>
                <w:sz w:val="18"/>
                <w:szCs w:val="18"/>
              </w:rPr>
              <w:t xml:space="preserve"> 0,8 MG</w:t>
            </w:r>
          </w:p>
        </w:tc>
        <w:tc>
          <w:tcPr>
            <w:tcW w:w="1559" w:type="dxa"/>
            <w:hideMark/>
          </w:tcPr>
          <w:p w14:paraId="40D6AE08" w14:textId="77777777" w:rsidR="006A2F6B" w:rsidRPr="005C3BDA" w:rsidRDefault="006A2F6B" w:rsidP="006A2F6B">
            <w:pPr>
              <w:rPr>
                <w:rFonts w:cs="Arial"/>
                <w:sz w:val="18"/>
                <w:szCs w:val="18"/>
              </w:rPr>
            </w:pPr>
            <w:r w:rsidRPr="005C3BDA">
              <w:rPr>
                <w:rFonts w:cs="Arial"/>
                <w:sz w:val="18"/>
                <w:szCs w:val="18"/>
              </w:rPr>
              <w:t>12 kg/ha</w:t>
            </w:r>
          </w:p>
        </w:tc>
        <w:tc>
          <w:tcPr>
            <w:tcW w:w="1701" w:type="dxa"/>
            <w:hideMark/>
          </w:tcPr>
          <w:p w14:paraId="06DF4380" w14:textId="77777777" w:rsidR="006A2F6B" w:rsidRPr="005C3BDA" w:rsidRDefault="006A2F6B" w:rsidP="006A2F6B">
            <w:pPr>
              <w:rPr>
                <w:rFonts w:cs="Arial"/>
                <w:sz w:val="18"/>
                <w:szCs w:val="18"/>
              </w:rPr>
            </w:pPr>
            <w:r w:rsidRPr="005C3BDA">
              <w:rPr>
                <w:rFonts w:cs="Arial"/>
                <w:sz w:val="18"/>
                <w:szCs w:val="18"/>
              </w:rPr>
              <w:t>ČU</w:t>
            </w:r>
          </w:p>
        </w:tc>
        <w:tc>
          <w:tcPr>
            <w:tcW w:w="1701" w:type="dxa"/>
            <w:hideMark/>
          </w:tcPr>
          <w:p w14:paraId="3E2D29C4" w14:textId="77777777" w:rsidR="006A2F6B" w:rsidRPr="005C3BDA" w:rsidRDefault="006A2F6B" w:rsidP="006A2F6B">
            <w:pPr>
              <w:rPr>
                <w:rFonts w:cs="Arial"/>
                <w:sz w:val="18"/>
                <w:szCs w:val="18"/>
              </w:rPr>
            </w:pPr>
            <w:r w:rsidRPr="005C3BDA">
              <w:rPr>
                <w:rFonts w:cs="Arial"/>
                <w:sz w:val="18"/>
                <w:szCs w:val="18"/>
              </w:rPr>
              <w:t>Zmanjševanje populacij.</w:t>
            </w:r>
          </w:p>
        </w:tc>
      </w:tr>
    </w:tbl>
    <w:p w14:paraId="7D8F3A4B" w14:textId="690E18E7" w:rsidR="00177220" w:rsidRDefault="00177220" w:rsidP="00EE5715">
      <w:pPr>
        <w:rPr>
          <w:lang w:val="x-none"/>
        </w:rPr>
      </w:pPr>
    </w:p>
    <w:p w14:paraId="5CDE3347" w14:textId="77777777" w:rsidR="006F2D4C" w:rsidRPr="001A0283" w:rsidRDefault="006F2D4C" w:rsidP="00EE5715">
      <w:pPr>
        <w:rPr>
          <w:lang w:val="x-none"/>
        </w:rPr>
      </w:pPr>
    </w:p>
    <w:p w14:paraId="4F5DD088" w14:textId="53621112" w:rsidR="00EE5715" w:rsidRDefault="00EE5715" w:rsidP="006F2D4C">
      <w:pPr>
        <w:pStyle w:val="Naslov2"/>
        <w:spacing w:before="0" w:after="0"/>
      </w:pPr>
      <w:bookmarkStart w:id="705" w:name="_Toc167122198"/>
      <w:bookmarkStart w:id="706" w:name="_Toc167122433"/>
      <w:bookmarkStart w:id="707" w:name="_Toc167723243"/>
      <w:r w:rsidRPr="002F2791">
        <w:t xml:space="preserve">INTEGRIRANO VARSTVO </w:t>
      </w:r>
      <w:r w:rsidR="006A2F6B">
        <w:rPr>
          <w:lang w:val="sl-SI"/>
        </w:rPr>
        <w:t>ČESNA V ZAVAROVANIH PROSTORIH</w:t>
      </w:r>
      <w:bookmarkEnd w:id="705"/>
      <w:bookmarkEnd w:id="706"/>
      <w:bookmarkEnd w:id="707"/>
      <w:r w:rsidRPr="002F2791">
        <w:t xml:space="preserve"> </w:t>
      </w:r>
    </w:p>
    <w:p w14:paraId="7435B70D" w14:textId="77777777" w:rsidR="006F2D4C" w:rsidRPr="006F2D4C" w:rsidRDefault="006F2D4C" w:rsidP="006F2D4C">
      <w:pPr>
        <w:rPr>
          <w:lang w:val="x-none"/>
        </w:rPr>
      </w:pPr>
    </w:p>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6A2F6B" w:rsidRPr="00192827" w14:paraId="7816A411" w14:textId="77777777" w:rsidTr="0057459C">
        <w:trPr>
          <w:trHeight w:val="395"/>
        </w:trPr>
        <w:tc>
          <w:tcPr>
            <w:tcW w:w="2552" w:type="dxa"/>
            <w:shd w:val="clear" w:color="auto" w:fill="F2F2F2" w:themeFill="background1" w:themeFillShade="F2"/>
            <w:hideMark/>
          </w:tcPr>
          <w:p w14:paraId="144C79F8" w14:textId="77777777" w:rsidR="006A2F6B" w:rsidRPr="00192827" w:rsidRDefault="006A2F6B" w:rsidP="00EB3FEA">
            <w:pPr>
              <w:rPr>
                <w:rFonts w:cs="Arial"/>
                <w:b/>
                <w:bCs/>
                <w:sz w:val="18"/>
                <w:szCs w:val="18"/>
              </w:rPr>
            </w:pPr>
            <w:r w:rsidRPr="00192827">
              <w:rPr>
                <w:rFonts w:cs="Arial"/>
                <w:b/>
                <w:bCs/>
                <w:sz w:val="18"/>
                <w:szCs w:val="18"/>
              </w:rPr>
              <w:t>ŠKODLJIVI ORGANIZEM</w:t>
            </w:r>
          </w:p>
        </w:tc>
        <w:tc>
          <w:tcPr>
            <w:tcW w:w="2977" w:type="dxa"/>
            <w:shd w:val="clear" w:color="auto" w:fill="F2F2F2" w:themeFill="background1" w:themeFillShade="F2"/>
            <w:hideMark/>
          </w:tcPr>
          <w:p w14:paraId="54EFEDB1" w14:textId="77777777" w:rsidR="006A2F6B" w:rsidRPr="00192827" w:rsidRDefault="006A2F6B" w:rsidP="00EB3FEA">
            <w:pPr>
              <w:rPr>
                <w:rFonts w:cs="Arial"/>
                <w:b/>
                <w:bCs/>
                <w:sz w:val="18"/>
                <w:szCs w:val="18"/>
              </w:rPr>
            </w:pPr>
            <w:r w:rsidRPr="00192827">
              <w:rPr>
                <w:rFonts w:cs="Arial"/>
                <w:b/>
                <w:bCs/>
                <w:sz w:val="18"/>
                <w:szCs w:val="18"/>
              </w:rPr>
              <w:t>UKREPI</w:t>
            </w:r>
          </w:p>
        </w:tc>
        <w:tc>
          <w:tcPr>
            <w:tcW w:w="2551" w:type="dxa"/>
            <w:shd w:val="clear" w:color="auto" w:fill="F2F2F2" w:themeFill="background1" w:themeFillShade="F2"/>
            <w:hideMark/>
          </w:tcPr>
          <w:p w14:paraId="137E8DE6" w14:textId="77777777" w:rsidR="006A2F6B" w:rsidRPr="00192827" w:rsidRDefault="006A2F6B" w:rsidP="00EB3FEA">
            <w:pPr>
              <w:rPr>
                <w:rFonts w:cs="Arial"/>
                <w:b/>
                <w:bCs/>
                <w:sz w:val="18"/>
                <w:szCs w:val="18"/>
              </w:rPr>
            </w:pPr>
            <w:r w:rsidRPr="00192827">
              <w:rPr>
                <w:rFonts w:cs="Arial"/>
                <w:b/>
                <w:bCs/>
                <w:sz w:val="18"/>
                <w:szCs w:val="18"/>
              </w:rPr>
              <w:t>AKTIVNA SNOV</w:t>
            </w:r>
          </w:p>
        </w:tc>
        <w:tc>
          <w:tcPr>
            <w:tcW w:w="2268" w:type="dxa"/>
            <w:shd w:val="clear" w:color="auto" w:fill="F2F2F2" w:themeFill="background1" w:themeFillShade="F2"/>
            <w:hideMark/>
          </w:tcPr>
          <w:p w14:paraId="791667EC" w14:textId="77777777" w:rsidR="006A2F6B" w:rsidRPr="00192827" w:rsidRDefault="006A2F6B" w:rsidP="00EB3FEA">
            <w:pPr>
              <w:rPr>
                <w:rFonts w:cs="Arial"/>
                <w:b/>
                <w:bCs/>
                <w:sz w:val="18"/>
                <w:szCs w:val="18"/>
              </w:rPr>
            </w:pPr>
            <w:r w:rsidRPr="00192827">
              <w:rPr>
                <w:rFonts w:cs="Arial"/>
                <w:b/>
                <w:bCs/>
                <w:sz w:val="18"/>
                <w:szCs w:val="18"/>
              </w:rPr>
              <w:t>FITOFARMACEVTSKO SREDSTVO</w:t>
            </w:r>
          </w:p>
        </w:tc>
        <w:tc>
          <w:tcPr>
            <w:tcW w:w="1559" w:type="dxa"/>
            <w:shd w:val="clear" w:color="auto" w:fill="F2F2F2" w:themeFill="background1" w:themeFillShade="F2"/>
            <w:hideMark/>
          </w:tcPr>
          <w:p w14:paraId="6B9DD1DA" w14:textId="77777777" w:rsidR="006A2F6B" w:rsidRPr="00192827" w:rsidRDefault="006A2F6B" w:rsidP="00EB3FEA">
            <w:pPr>
              <w:rPr>
                <w:rFonts w:cs="Arial"/>
                <w:b/>
                <w:bCs/>
                <w:sz w:val="18"/>
                <w:szCs w:val="18"/>
              </w:rPr>
            </w:pPr>
            <w:r w:rsidRPr="00192827">
              <w:rPr>
                <w:rFonts w:cs="Arial"/>
                <w:b/>
                <w:bCs/>
                <w:sz w:val="18"/>
                <w:szCs w:val="18"/>
              </w:rPr>
              <w:t>ODMEREK</w:t>
            </w:r>
          </w:p>
        </w:tc>
        <w:tc>
          <w:tcPr>
            <w:tcW w:w="1701" w:type="dxa"/>
            <w:shd w:val="clear" w:color="auto" w:fill="F2F2F2" w:themeFill="background1" w:themeFillShade="F2"/>
            <w:hideMark/>
          </w:tcPr>
          <w:p w14:paraId="2088819F" w14:textId="2EC857A6" w:rsidR="006A2F6B" w:rsidRPr="00192827" w:rsidRDefault="006A2F6B" w:rsidP="00EB3FEA">
            <w:pPr>
              <w:rPr>
                <w:rFonts w:cs="Arial"/>
                <w:b/>
                <w:bCs/>
                <w:sz w:val="18"/>
                <w:szCs w:val="18"/>
              </w:rPr>
            </w:pPr>
            <w:r w:rsidRPr="00192827">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2FE17A1E" w14:textId="77777777" w:rsidR="006A2F6B" w:rsidRPr="00192827" w:rsidRDefault="006A2F6B" w:rsidP="00EB3FEA">
            <w:pPr>
              <w:rPr>
                <w:rFonts w:cs="Arial"/>
                <w:b/>
                <w:bCs/>
                <w:sz w:val="18"/>
                <w:szCs w:val="18"/>
              </w:rPr>
            </w:pPr>
            <w:r w:rsidRPr="00192827">
              <w:rPr>
                <w:rFonts w:cs="Arial"/>
                <w:b/>
                <w:bCs/>
                <w:sz w:val="18"/>
                <w:szCs w:val="18"/>
              </w:rPr>
              <w:t>OPOMBE</w:t>
            </w:r>
          </w:p>
        </w:tc>
      </w:tr>
      <w:tr w:rsidR="006A2F6B" w:rsidRPr="00192827" w14:paraId="13148193" w14:textId="77777777" w:rsidTr="0057459C">
        <w:trPr>
          <w:trHeight w:val="750"/>
        </w:trPr>
        <w:tc>
          <w:tcPr>
            <w:tcW w:w="2552" w:type="dxa"/>
            <w:hideMark/>
          </w:tcPr>
          <w:p w14:paraId="5B4832C7" w14:textId="77777777" w:rsidR="006A2F6B" w:rsidRDefault="006A2F6B" w:rsidP="00EB3FEA">
            <w:pPr>
              <w:rPr>
                <w:rFonts w:cs="Arial"/>
                <w:sz w:val="18"/>
                <w:szCs w:val="18"/>
              </w:rPr>
            </w:pPr>
            <w:r w:rsidRPr="00192827">
              <w:rPr>
                <w:rFonts w:cs="Arial"/>
                <w:b/>
                <w:bCs/>
                <w:sz w:val="18"/>
                <w:szCs w:val="18"/>
              </w:rPr>
              <w:t>Siva plesen</w:t>
            </w:r>
            <w:r w:rsidRPr="00192827">
              <w:rPr>
                <w:rFonts w:cs="Arial"/>
                <w:sz w:val="18"/>
                <w:szCs w:val="18"/>
              </w:rPr>
              <w:t xml:space="preserve"> </w:t>
            </w:r>
          </w:p>
          <w:p w14:paraId="17A111D8" w14:textId="7BD0F4B3" w:rsidR="006A2F6B" w:rsidRPr="00192827" w:rsidRDefault="006A2F6B" w:rsidP="00EB3FEA">
            <w:pPr>
              <w:rPr>
                <w:rFonts w:cs="Arial"/>
                <w:b/>
                <w:bCs/>
                <w:sz w:val="18"/>
                <w:szCs w:val="18"/>
              </w:rPr>
            </w:pPr>
            <w:r>
              <w:rPr>
                <w:rFonts w:cs="Arial"/>
                <w:sz w:val="18"/>
                <w:szCs w:val="18"/>
              </w:rPr>
              <w:t>(</w:t>
            </w:r>
            <w:proofErr w:type="spellStart"/>
            <w:r w:rsidRPr="00192827">
              <w:rPr>
                <w:rFonts w:cs="Arial"/>
                <w:i/>
                <w:iCs/>
                <w:sz w:val="18"/>
                <w:szCs w:val="18"/>
              </w:rPr>
              <w:t>Botryotinia</w:t>
            </w:r>
            <w:proofErr w:type="spellEnd"/>
            <w:r w:rsidRPr="00192827">
              <w:rPr>
                <w:rFonts w:cs="Arial"/>
                <w:i/>
                <w:iCs/>
                <w:sz w:val="18"/>
                <w:szCs w:val="18"/>
              </w:rPr>
              <w:t xml:space="preserve"> </w:t>
            </w:r>
            <w:proofErr w:type="spellStart"/>
            <w:r w:rsidRPr="00192827">
              <w:rPr>
                <w:rFonts w:cs="Arial"/>
                <w:i/>
                <w:iCs/>
                <w:sz w:val="18"/>
                <w:szCs w:val="18"/>
              </w:rPr>
              <w:t>fuckeliana</w:t>
            </w:r>
            <w:proofErr w:type="spellEnd"/>
            <w:r w:rsidRPr="00192827">
              <w:rPr>
                <w:rFonts w:cs="Arial"/>
                <w:i/>
                <w:iCs/>
                <w:sz w:val="18"/>
                <w:szCs w:val="18"/>
              </w:rPr>
              <w:t>)</w:t>
            </w:r>
          </w:p>
        </w:tc>
        <w:tc>
          <w:tcPr>
            <w:tcW w:w="2977" w:type="dxa"/>
            <w:hideMark/>
          </w:tcPr>
          <w:p w14:paraId="19365414" w14:textId="75F15E78" w:rsidR="006A2F6B" w:rsidRPr="00192827" w:rsidRDefault="006A2F6B" w:rsidP="00EB3FEA">
            <w:pPr>
              <w:rPr>
                <w:rFonts w:cs="Arial"/>
                <w:b/>
                <w:bCs/>
                <w:sz w:val="18"/>
                <w:szCs w:val="18"/>
                <w:u w:val="single"/>
              </w:rPr>
            </w:pPr>
            <w:r w:rsidRPr="00192827">
              <w:rPr>
                <w:rFonts w:cs="Arial"/>
                <w:b/>
                <w:bCs/>
                <w:sz w:val="18"/>
                <w:szCs w:val="18"/>
                <w:u w:val="single"/>
              </w:rPr>
              <w:t>Agrotehnični ukrepi:</w:t>
            </w:r>
          </w:p>
          <w:p w14:paraId="0450D31B" w14:textId="77777777" w:rsidR="006A2F6B" w:rsidRDefault="006A2F6B" w:rsidP="00B84EF7">
            <w:pPr>
              <w:pStyle w:val="Odstavekseznama"/>
              <w:numPr>
                <w:ilvl w:val="0"/>
                <w:numId w:val="364"/>
              </w:numPr>
              <w:ind w:left="318" w:hanging="318"/>
              <w:rPr>
                <w:rFonts w:cs="Arial"/>
                <w:sz w:val="18"/>
                <w:szCs w:val="18"/>
              </w:rPr>
            </w:pPr>
            <w:r w:rsidRPr="006A2F6B">
              <w:rPr>
                <w:rFonts w:cs="Arial"/>
                <w:sz w:val="18"/>
                <w:szCs w:val="18"/>
              </w:rPr>
              <w:t>gojenje tolerantnih sort,</w:t>
            </w:r>
          </w:p>
          <w:p w14:paraId="5444371D" w14:textId="7CA5EBB7" w:rsidR="006A2F6B" w:rsidRPr="006A2F6B" w:rsidRDefault="006A2F6B" w:rsidP="00B84EF7">
            <w:pPr>
              <w:pStyle w:val="Odstavekseznama"/>
              <w:numPr>
                <w:ilvl w:val="0"/>
                <w:numId w:val="364"/>
              </w:numPr>
              <w:ind w:left="318" w:hanging="318"/>
              <w:rPr>
                <w:rFonts w:cs="Arial"/>
                <w:sz w:val="18"/>
                <w:szCs w:val="18"/>
              </w:rPr>
            </w:pPr>
            <w:r w:rsidRPr="006A2F6B">
              <w:rPr>
                <w:rFonts w:cs="Arial"/>
                <w:sz w:val="18"/>
                <w:szCs w:val="18"/>
              </w:rPr>
              <w:t>zmerno gnojenje z dušikom.</w:t>
            </w:r>
          </w:p>
        </w:tc>
        <w:tc>
          <w:tcPr>
            <w:tcW w:w="2551" w:type="dxa"/>
            <w:hideMark/>
          </w:tcPr>
          <w:p w14:paraId="5803480C" w14:textId="77777777" w:rsidR="006A2F6B" w:rsidRPr="006A2F6B" w:rsidRDefault="006A2F6B" w:rsidP="00EB3FEA">
            <w:pPr>
              <w:rPr>
                <w:rFonts w:cs="Arial"/>
                <w:i/>
                <w:iCs/>
                <w:color w:val="00B050"/>
                <w:sz w:val="18"/>
                <w:szCs w:val="18"/>
              </w:rPr>
            </w:pPr>
            <w:proofErr w:type="spellStart"/>
            <w:r w:rsidRPr="006A2F6B">
              <w:rPr>
                <w:rFonts w:cs="Arial"/>
                <w:i/>
                <w:iCs/>
                <w:color w:val="00B050"/>
                <w:sz w:val="18"/>
                <w:szCs w:val="18"/>
              </w:rPr>
              <w:t>Bacillus</w:t>
            </w:r>
            <w:proofErr w:type="spellEnd"/>
            <w:r w:rsidRPr="006A2F6B">
              <w:rPr>
                <w:rFonts w:cs="Arial"/>
                <w:i/>
                <w:iCs/>
                <w:color w:val="00B050"/>
                <w:sz w:val="18"/>
                <w:szCs w:val="18"/>
              </w:rPr>
              <w:t xml:space="preserve"> </w:t>
            </w:r>
            <w:proofErr w:type="spellStart"/>
            <w:r w:rsidRPr="006A2F6B">
              <w:rPr>
                <w:rFonts w:cs="Arial"/>
                <w:i/>
                <w:iCs/>
                <w:color w:val="00B050"/>
                <w:sz w:val="18"/>
                <w:szCs w:val="18"/>
              </w:rPr>
              <w:t>amyloliquefaciens</w:t>
            </w:r>
            <w:proofErr w:type="spellEnd"/>
            <w:r w:rsidRPr="006A2F6B">
              <w:rPr>
                <w:rFonts w:cs="Arial"/>
                <w:color w:val="00B050"/>
                <w:sz w:val="18"/>
                <w:szCs w:val="18"/>
              </w:rPr>
              <w:t xml:space="preserve"> sev FZB24</w:t>
            </w:r>
          </w:p>
        </w:tc>
        <w:tc>
          <w:tcPr>
            <w:tcW w:w="2268" w:type="dxa"/>
            <w:hideMark/>
          </w:tcPr>
          <w:p w14:paraId="10EFDF83" w14:textId="77777777" w:rsidR="006A2F6B" w:rsidRPr="006A2F6B" w:rsidRDefault="006A2F6B" w:rsidP="00EB3FEA">
            <w:pPr>
              <w:rPr>
                <w:rFonts w:cs="Arial"/>
                <w:color w:val="00B050"/>
                <w:sz w:val="18"/>
                <w:szCs w:val="18"/>
              </w:rPr>
            </w:pPr>
            <w:proofErr w:type="spellStart"/>
            <w:r w:rsidRPr="006A2F6B">
              <w:rPr>
                <w:rFonts w:cs="Arial"/>
                <w:color w:val="00B050"/>
                <w:sz w:val="18"/>
                <w:szCs w:val="18"/>
              </w:rPr>
              <w:t>Taegro</w:t>
            </w:r>
            <w:proofErr w:type="spellEnd"/>
          </w:p>
        </w:tc>
        <w:tc>
          <w:tcPr>
            <w:tcW w:w="1559" w:type="dxa"/>
            <w:hideMark/>
          </w:tcPr>
          <w:p w14:paraId="2F6B467D" w14:textId="77777777" w:rsidR="006A2F6B" w:rsidRDefault="006A2F6B" w:rsidP="00EB3FEA">
            <w:pPr>
              <w:rPr>
                <w:rFonts w:cs="Arial"/>
                <w:color w:val="00B050"/>
                <w:sz w:val="18"/>
                <w:szCs w:val="18"/>
              </w:rPr>
            </w:pPr>
            <w:r w:rsidRPr="006A2F6B">
              <w:rPr>
                <w:rFonts w:cs="Arial"/>
                <w:color w:val="00B050"/>
                <w:sz w:val="18"/>
                <w:szCs w:val="18"/>
              </w:rPr>
              <w:t>0,185-0,37 kg/ha</w:t>
            </w:r>
          </w:p>
          <w:p w14:paraId="5D5E4E53" w14:textId="58A7F21F" w:rsidR="006A2F6B" w:rsidRPr="006A2F6B" w:rsidRDefault="006A2F6B" w:rsidP="00EB3FEA">
            <w:pPr>
              <w:rPr>
                <w:rFonts w:cs="Arial"/>
                <w:color w:val="00B050"/>
                <w:sz w:val="18"/>
                <w:szCs w:val="18"/>
              </w:rPr>
            </w:pPr>
            <w:r>
              <w:rPr>
                <w:rFonts w:cs="Arial"/>
                <w:color w:val="00B050"/>
                <w:sz w:val="18"/>
                <w:szCs w:val="18"/>
              </w:rPr>
              <w:t>(N</w:t>
            </w:r>
            <w:r w:rsidRPr="006A2F6B">
              <w:rPr>
                <w:rFonts w:cs="Arial"/>
                <w:color w:val="00B050"/>
                <w:sz w:val="18"/>
                <w:szCs w:val="18"/>
              </w:rPr>
              <w:t>ajvišji skupni odmerek v rastnem ciklu rastline 3,7 kg/ha</w:t>
            </w:r>
            <w:r>
              <w:rPr>
                <w:rFonts w:cs="Arial"/>
                <w:color w:val="00B050"/>
                <w:sz w:val="18"/>
                <w:szCs w:val="18"/>
              </w:rPr>
              <w:t>)</w:t>
            </w:r>
          </w:p>
        </w:tc>
        <w:tc>
          <w:tcPr>
            <w:tcW w:w="1701" w:type="dxa"/>
            <w:hideMark/>
          </w:tcPr>
          <w:p w14:paraId="05EFA6AA" w14:textId="77777777" w:rsidR="006A2F6B" w:rsidRPr="006A2F6B" w:rsidRDefault="006A2F6B" w:rsidP="00EB3FEA">
            <w:pPr>
              <w:rPr>
                <w:rFonts w:cs="Arial"/>
                <w:color w:val="00B050"/>
                <w:sz w:val="18"/>
                <w:szCs w:val="18"/>
              </w:rPr>
            </w:pPr>
            <w:r w:rsidRPr="006A2F6B">
              <w:rPr>
                <w:rFonts w:cs="Arial"/>
                <w:color w:val="00B050"/>
                <w:sz w:val="18"/>
                <w:szCs w:val="18"/>
              </w:rPr>
              <w:t>1</w:t>
            </w:r>
          </w:p>
        </w:tc>
        <w:tc>
          <w:tcPr>
            <w:tcW w:w="1701" w:type="dxa"/>
            <w:hideMark/>
          </w:tcPr>
          <w:p w14:paraId="55D9796F" w14:textId="6CF08C60" w:rsidR="006A2F6B" w:rsidRPr="006A2F6B" w:rsidRDefault="005B0D67" w:rsidP="00EB3FEA">
            <w:pPr>
              <w:rPr>
                <w:rFonts w:cs="Arial"/>
                <w:color w:val="00B050"/>
                <w:sz w:val="18"/>
                <w:szCs w:val="18"/>
              </w:rPr>
            </w:pPr>
            <w:r>
              <w:rPr>
                <w:rFonts w:cs="Arial"/>
                <w:color w:val="00B050"/>
                <w:sz w:val="18"/>
                <w:szCs w:val="18"/>
              </w:rPr>
              <w:t>Manjša uporaba</w:t>
            </w:r>
            <w:r w:rsidR="006A2F6B" w:rsidRPr="006A2F6B">
              <w:rPr>
                <w:rFonts w:cs="Arial"/>
                <w:color w:val="00B050"/>
                <w:sz w:val="18"/>
                <w:szCs w:val="18"/>
              </w:rPr>
              <w:t>; za zmanjševanje okužb; BBCH 11-49</w:t>
            </w:r>
          </w:p>
        </w:tc>
      </w:tr>
    </w:tbl>
    <w:p w14:paraId="1698A113" w14:textId="436235F9" w:rsidR="00F0330A" w:rsidRDefault="00F0330A" w:rsidP="001A0283">
      <w:pPr>
        <w:rPr>
          <w:lang w:val="x-none"/>
        </w:rPr>
      </w:pPr>
    </w:p>
    <w:p w14:paraId="29BD6933" w14:textId="77777777" w:rsidR="006F2D4C" w:rsidRDefault="006F2D4C" w:rsidP="001A0283">
      <w:pPr>
        <w:rPr>
          <w:lang w:val="x-none"/>
        </w:rPr>
      </w:pPr>
    </w:p>
    <w:p w14:paraId="05507240" w14:textId="627997E7" w:rsidR="00161322" w:rsidRDefault="00161322" w:rsidP="006F2D4C">
      <w:pPr>
        <w:pStyle w:val="Naslov2"/>
        <w:spacing w:before="0" w:after="0"/>
      </w:pPr>
      <w:bookmarkStart w:id="708" w:name="_Toc167122199"/>
      <w:bookmarkStart w:id="709" w:name="_Toc167122434"/>
      <w:bookmarkStart w:id="710" w:name="_Toc167723244"/>
      <w:r w:rsidRPr="002F2791">
        <w:t xml:space="preserve">INTEGRIRANO VARSTVO </w:t>
      </w:r>
      <w:r w:rsidR="006A2F6B">
        <w:rPr>
          <w:lang w:val="sl-SI"/>
        </w:rPr>
        <w:t>DROBNJAKA NA PROSTEM</w:t>
      </w:r>
      <w:bookmarkEnd w:id="708"/>
      <w:bookmarkEnd w:id="709"/>
      <w:bookmarkEnd w:id="710"/>
      <w:r w:rsidRPr="002F2791">
        <w:t xml:space="preserve"> </w:t>
      </w:r>
    </w:p>
    <w:p w14:paraId="6DC5529B" w14:textId="77777777" w:rsidR="006F2D4C" w:rsidRPr="006F2D4C" w:rsidRDefault="006F2D4C" w:rsidP="006F2D4C">
      <w:pPr>
        <w:rPr>
          <w:lang w:val="x-none"/>
        </w:rPr>
      </w:pPr>
    </w:p>
    <w:tbl>
      <w:tblPr>
        <w:tblStyle w:val="Tabelamrea"/>
        <w:tblW w:w="15309" w:type="dxa"/>
        <w:tblInd w:w="-5" w:type="dxa"/>
        <w:tblLook w:val="04A0" w:firstRow="1" w:lastRow="0" w:firstColumn="1" w:lastColumn="0" w:noHBand="0" w:noVBand="1"/>
      </w:tblPr>
      <w:tblGrid>
        <w:gridCol w:w="2552"/>
        <w:gridCol w:w="2977"/>
        <w:gridCol w:w="2551"/>
        <w:gridCol w:w="2268"/>
        <w:gridCol w:w="1559"/>
        <w:gridCol w:w="1701"/>
        <w:gridCol w:w="1701"/>
      </w:tblGrid>
      <w:tr w:rsidR="006A2F6B" w:rsidRPr="00192827" w14:paraId="0626EFAC" w14:textId="77777777" w:rsidTr="00701DEA">
        <w:trPr>
          <w:trHeight w:val="433"/>
          <w:tblHeader/>
        </w:trPr>
        <w:tc>
          <w:tcPr>
            <w:tcW w:w="2552" w:type="dxa"/>
            <w:shd w:val="clear" w:color="auto" w:fill="F2F2F2" w:themeFill="background1" w:themeFillShade="F2"/>
            <w:hideMark/>
          </w:tcPr>
          <w:p w14:paraId="00A804AD" w14:textId="77777777" w:rsidR="006A2F6B" w:rsidRPr="00192827" w:rsidRDefault="006A2F6B" w:rsidP="00EB3FEA">
            <w:pPr>
              <w:rPr>
                <w:rFonts w:cs="Arial"/>
                <w:b/>
                <w:bCs/>
                <w:sz w:val="18"/>
                <w:szCs w:val="18"/>
              </w:rPr>
            </w:pPr>
            <w:r w:rsidRPr="00192827">
              <w:rPr>
                <w:rFonts w:cs="Arial"/>
                <w:b/>
                <w:bCs/>
                <w:sz w:val="18"/>
                <w:szCs w:val="18"/>
              </w:rPr>
              <w:lastRenderedPageBreak/>
              <w:t>ŠKODLJIVI ORGANIZEM</w:t>
            </w:r>
          </w:p>
        </w:tc>
        <w:tc>
          <w:tcPr>
            <w:tcW w:w="2977" w:type="dxa"/>
            <w:shd w:val="clear" w:color="auto" w:fill="F2F2F2" w:themeFill="background1" w:themeFillShade="F2"/>
            <w:hideMark/>
          </w:tcPr>
          <w:p w14:paraId="48C81632" w14:textId="77777777" w:rsidR="006A2F6B" w:rsidRPr="00192827" w:rsidRDefault="006A2F6B" w:rsidP="00EB3FEA">
            <w:pPr>
              <w:rPr>
                <w:rFonts w:cs="Arial"/>
                <w:b/>
                <w:bCs/>
                <w:sz w:val="18"/>
                <w:szCs w:val="18"/>
              </w:rPr>
            </w:pPr>
            <w:r w:rsidRPr="00192827">
              <w:rPr>
                <w:rFonts w:cs="Arial"/>
                <w:b/>
                <w:bCs/>
                <w:sz w:val="18"/>
                <w:szCs w:val="18"/>
              </w:rPr>
              <w:t>UKREPI</w:t>
            </w:r>
          </w:p>
        </w:tc>
        <w:tc>
          <w:tcPr>
            <w:tcW w:w="2551" w:type="dxa"/>
            <w:shd w:val="clear" w:color="auto" w:fill="F2F2F2" w:themeFill="background1" w:themeFillShade="F2"/>
            <w:hideMark/>
          </w:tcPr>
          <w:p w14:paraId="3F086298" w14:textId="77777777" w:rsidR="006A2F6B" w:rsidRPr="00192827" w:rsidRDefault="006A2F6B" w:rsidP="00EB3FEA">
            <w:pPr>
              <w:rPr>
                <w:rFonts w:cs="Arial"/>
                <w:b/>
                <w:bCs/>
                <w:sz w:val="18"/>
                <w:szCs w:val="18"/>
              </w:rPr>
            </w:pPr>
            <w:r w:rsidRPr="00192827">
              <w:rPr>
                <w:rFonts w:cs="Arial"/>
                <w:b/>
                <w:bCs/>
                <w:sz w:val="18"/>
                <w:szCs w:val="18"/>
              </w:rPr>
              <w:t>AKTIVNA SNOV</w:t>
            </w:r>
          </w:p>
        </w:tc>
        <w:tc>
          <w:tcPr>
            <w:tcW w:w="2268" w:type="dxa"/>
            <w:shd w:val="clear" w:color="auto" w:fill="F2F2F2" w:themeFill="background1" w:themeFillShade="F2"/>
            <w:hideMark/>
          </w:tcPr>
          <w:p w14:paraId="3FBB2BC6" w14:textId="77777777" w:rsidR="006A2F6B" w:rsidRPr="00192827" w:rsidRDefault="006A2F6B" w:rsidP="00EB3FEA">
            <w:pPr>
              <w:rPr>
                <w:rFonts w:cs="Arial"/>
                <w:b/>
                <w:bCs/>
                <w:sz w:val="18"/>
                <w:szCs w:val="18"/>
              </w:rPr>
            </w:pPr>
            <w:r w:rsidRPr="00192827">
              <w:rPr>
                <w:rFonts w:cs="Arial"/>
                <w:b/>
                <w:bCs/>
                <w:sz w:val="18"/>
                <w:szCs w:val="18"/>
              </w:rPr>
              <w:t>FITOFARMACEVTSKO SREDSTVO</w:t>
            </w:r>
          </w:p>
        </w:tc>
        <w:tc>
          <w:tcPr>
            <w:tcW w:w="1559" w:type="dxa"/>
            <w:shd w:val="clear" w:color="auto" w:fill="F2F2F2" w:themeFill="background1" w:themeFillShade="F2"/>
            <w:hideMark/>
          </w:tcPr>
          <w:p w14:paraId="0A8B1A82" w14:textId="77777777" w:rsidR="006A2F6B" w:rsidRPr="00192827" w:rsidRDefault="006A2F6B" w:rsidP="00EB3FEA">
            <w:pPr>
              <w:rPr>
                <w:rFonts w:cs="Arial"/>
                <w:b/>
                <w:bCs/>
                <w:sz w:val="18"/>
                <w:szCs w:val="18"/>
              </w:rPr>
            </w:pPr>
            <w:r w:rsidRPr="00192827">
              <w:rPr>
                <w:rFonts w:cs="Arial"/>
                <w:b/>
                <w:bCs/>
                <w:sz w:val="18"/>
                <w:szCs w:val="18"/>
              </w:rPr>
              <w:t>ODMEREK</w:t>
            </w:r>
          </w:p>
        </w:tc>
        <w:tc>
          <w:tcPr>
            <w:tcW w:w="1701" w:type="dxa"/>
            <w:shd w:val="clear" w:color="auto" w:fill="F2F2F2" w:themeFill="background1" w:themeFillShade="F2"/>
            <w:hideMark/>
          </w:tcPr>
          <w:p w14:paraId="15849CF5" w14:textId="689BA5BB" w:rsidR="006A2F6B" w:rsidRPr="00192827" w:rsidRDefault="006A2F6B" w:rsidP="00EB3FEA">
            <w:pPr>
              <w:rPr>
                <w:rFonts w:cs="Arial"/>
                <w:b/>
                <w:bCs/>
                <w:sz w:val="18"/>
                <w:szCs w:val="18"/>
              </w:rPr>
            </w:pPr>
            <w:r w:rsidRPr="00192827">
              <w:rPr>
                <w:rFonts w:cs="Arial"/>
                <w:b/>
                <w:bCs/>
                <w:sz w:val="18"/>
                <w:szCs w:val="18"/>
              </w:rPr>
              <w:t>KARENCA</w:t>
            </w:r>
            <w:r>
              <w:rPr>
                <w:rFonts w:cs="Arial"/>
                <w:b/>
                <w:bCs/>
                <w:sz w:val="18"/>
                <w:szCs w:val="18"/>
              </w:rPr>
              <w:t xml:space="preserve"> (dni)</w:t>
            </w:r>
          </w:p>
        </w:tc>
        <w:tc>
          <w:tcPr>
            <w:tcW w:w="1701" w:type="dxa"/>
            <w:shd w:val="clear" w:color="auto" w:fill="F2F2F2" w:themeFill="background1" w:themeFillShade="F2"/>
            <w:hideMark/>
          </w:tcPr>
          <w:p w14:paraId="1B863188" w14:textId="77777777" w:rsidR="006A2F6B" w:rsidRPr="00192827" w:rsidRDefault="006A2F6B" w:rsidP="00EB3FEA">
            <w:pPr>
              <w:rPr>
                <w:rFonts w:cs="Arial"/>
                <w:b/>
                <w:bCs/>
                <w:sz w:val="18"/>
                <w:szCs w:val="18"/>
              </w:rPr>
            </w:pPr>
            <w:r w:rsidRPr="00192827">
              <w:rPr>
                <w:rFonts w:cs="Arial"/>
                <w:b/>
                <w:bCs/>
                <w:sz w:val="18"/>
                <w:szCs w:val="18"/>
              </w:rPr>
              <w:t>OPOMBE</w:t>
            </w:r>
          </w:p>
        </w:tc>
      </w:tr>
      <w:tr w:rsidR="006A2F6B" w:rsidRPr="00192827" w14:paraId="731E89EF" w14:textId="77777777" w:rsidTr="00701DEA">
        <w:trPr>
          <w:trHeight w:val="269"/>
        </w:trPr>
        <w:tc>
          <w:tcPr>
            <w:tcW w:w="2552" w:type="dxa"/>
            <w:vMerge w:val="restart"/>
            <w:hideMark/>
          </w:tcPr>
          <w:p w14:paraId="1EC554FB" w14:textId="77777777" w:rsidR="006A2F6B" w:rsidRPr="00192827" w:rsidRDefault="006A2F6B" w:rsidP="006A2F6B">
            <w:pPr>
              <w:jc w:val="left"/>
              <w:rPr>
                <w:rFonts w:cs="Arial"/>
                <w:b/>
                <w:bCs/>
                <w:sz w:val="18"/>
                <w:szCs w:val="18"/>
              </w:rPr>
            </w:pPr>
            <w:r w:rsidRPr="00192827">
              <w:rPr>
                <w:rFonts w:cs="Arial"/>
                <w:b/>
                <w:bCs/>
                <w:sz w:val="18"/>
                <w:szCs w:val="18"/>
              </w:rPr>
              <w:t xml:space="preserve">Čebulna plesen </w:t>
            </w:r>
            <w:r w:rsidRPr="00F70253">
              <w:rPr>
                <w:rFonts w:cs="Arial"/>
                <w:sz w:val="18"/>
                <w:szCs w:val="18"/>
              </w:rPr>
              <w:t>(</w:t>
            </w:r>
            <w:r w:rsidRPr="00192827">
              <w:rPr>
                <w:rFonts w:cs="Arial"/>
                <w:i/>
                <w:iCs/>
                <w:sz w:val="18"/>
                <w:szCs w:val="18"/>
              </w:rPr>
              <w:t xml:space="preserve">Peronospora </w:t>
            </w:r>
            <w:proofErr w:type="spellStart"/>
            <w:r w:rsidRPr="00192827">
              <w:rPr>
                <w:rFonts w:cs="Arial"/>
                <w:i/>
                <w:iCs/>
                <w:sz w:val="18"/>
                <w:szCs w:val="18"/>
              </w:rPr>
              <w:t>destructor</w:t>
            </w:r>
            <w:proofErr w:type="spellEnd"/>
            <w:r w:rsidRPr="00192827">
              <w:rPr>
                <w:rFonts w:cs="Arial"/>
                <w:i/>
                <w:iCs/>
                <w:sz w:val="18"/>
                <w:szCs w:val="18"/>
              </w:rPr>
              <w:t>)</w:t>
            </w:r>
          </w:p>
        </w:tc>
        <w:tc>
          <w:tcPr>
            <w:tcW w:w="2977" w:type="dxa"/>
            <w:vMerge w:val="restart"/>
            <w:hideMark/>
          </w:tcPr>
          <w:p w14:paraId="7123CA56" w14:textId="77777777" w:rsidR="006A2F6B" w:rsidRDefault="006A2F6B" w:rsidP="006A2F6B">
            <w:pPr>
              <w:jc w:val="left"/>
              <w:rPr>
                <w:rFonts w:cs="Arial"/>
                <w:b/>
                <w:bCs/>
                <w:sz w:val="18"/>
                <w:szCs w:val="18"/>
                <w:u w:val="single"/>
              </w:rPr>
            </w:pPr>
            <w:r w:rsidRPr="001E02CA">
              <w:rPr>
                <w:rFonts w:cs="Arial"/>
                <w:b/>
                <w:bCs/>
                <w:sz w:val="18"/>
                <w:szCs w:val="18"/>
                <w:u w:val="single"/>
              </w:rPr>
              <w:t>Agrotehnični ukrepi:</w:t>
            </w:r>
          </w:p>
          <w:p w14:paraId="05163171" w14:textId="77777777" w:rsidR="006A2F6B" w:rsidRPr="002C7124" w:rsidRDefault="006A2F6B" w:rsidP="00B84EF7">
            <w:pPr>
              <w:pStyle w:val="Odstavekseznama"/>
              <w:numPr>
                <w:ilvl w:val="0"/>
                <w:numId w:val="348"/>
              </w:numPr>
              <w:ind w:left="318" w:hanging="283"/>
              <w:jc w:val="left"/>
              <w:rPr>
                <w:rFonts w:cs="Arial"/>
                <w:sz w:val="18"/>
                <w:szCs w:val="18"/>
              </w:rPr>
            </w:pPr>
            <w:r w:rsidRPr="002C7124">
              <w:rPr>
                <w:rFonts w:cs="Arial"/>
                <w:sz w:val="18"/>
                <w:szCs w:val="18"/>
              </w:rPr>
              <w:t xml:space="preserve">setev zdravega in certificiranega materiala, </w:t>
            </w:r>
          </w:p>
          <w:p w14:paraId="3F737A9E" w14:textId="77777777" w:rsidR="006A2F6B" w:rsidRPr="002C7124" w:rsidRDefault="006A2F6B" w:rsidP="00B84EF7">
            <w:pPr>
              <w:pStyle w:val="Odstavekseznama"/>
              <w:numPr>
                <w:ilvl w:val="0"/>
                <w:numId w:val="348"/>
              </w:numPr>
              <w:ind w:left="318" w:hanging="283"/>
              <w:jc w:val="left"/>
              <w:rPr>
                <w:rFonts w:cs="Arial"/>
                <w:sz w:val="18"/>
                <w:szCs w:val="18"/>
              </w:rPr>
            </w:pPr>
            <w:r w:rsidRPr="002C7124">
              <w:rPr>
                <w:rFonts w:cs="Arial"/>
                <w:sz w:val="18"/>
                <w:szCs w:val="18"/>
              </w:rPr>
              <w:t xml:space="preserve">štirileten kolobar (ne vključuje gostiteljskih rastlin iz rodu </w:t>
            </w:r>
            <w:proofErr w:type="spellStart"/>
            <w:r w:rsidRPr="002C7124">
              <w:rPr>
                <w:rFonts w:cs="Arial"/>
                <w:i/>
                <w:iCs/>
                <w:sz w:val="18"/>
                <w:szCs w:val="18"/>
              </w:rPr>
              <w:t>Allium</w:t>
            </w:r>
            <w:proofErr w:type="spellEnd"/>
            <w:r w:rsidRPr="002C7124">
              <w:rPr>
                <w:rFonts w:cs="Arial"/>
                <w:sz w:val="18"/>
                <w:szCs w:val="18"/>
              </w:rPr>
              <w:t>),</w:t>
            </w:r>
          </w:p>
          <w:p w14:paraId="4C33CC93" w14:textId="77777777" w:rsidR="006A2F6B" w:rsidRPr="002C7124" w:rsidRDefault="006A2F6B" w:rsidP="00B84EF7">
            <w:pPr>
              <w:pStyle w:val="Odstavekseznama"/>
              <w:numPr>
                <w:ilvl w:val="0"/>
                <w:numId w:val="348"/>
              </w:numPr>
              <w:ind w:left="318" w:hanging="283"/>
              <w:jc w:val="left"/>
              <w:rPr>
                <w:rFonts w:cs="Arial"/>
                <w:sz w:val="18"/>
                <w:szCs w:val="18"/>
              </w:rPr>
            </w:pPr>
            <w:r w:rsidRPr="002C7124">
              <w:rPr>
                <w:rFonts w:cs="Arial"/>
                <w:sz w:val="18"/>
                <w:szCs w:val="18"/>
              </w:rPr>
              <w:t xml:space="preserve">sajenje oz. setev na večje sadilne razdalje, </w:t>
            </w:r>
          </w:p>
          <w:p w14:paraId="7A3C00AF" w14:textId="77777777" w:rsidR="006A2F6B" w:rsidRPr="002C7124" w:rsidRDefault="006A2F6B" w:rsidP="00B84EF7">
            <w:pPr>
              <w:pStyle w:val="Odstavekseznama"/>
              <w:numPr>
                <w:ilvl w:val="0"/>
                <w:numId w:val="348"/>
              </w:numPr>
              <w:ind w:left="318" w:hanging="283"/>
              <w:jc w:val="left"/>
              <w:rPr>
                <w:rFonts w:cs="Arial"/>
                <w:sz w:val="18"/>
                <w:szCs w:val="18"/>
              </w:rPr>
            </w:pPr>
            <w:r w:rsidRPr="002C7124">
              <w:rPr>
                <w:rFonts w:cs="Arial"/>
                <w:sz w:val="18"/>
                <w:szCs w:val="18"/>
              </w:rPr>
              <w:t xml:space="preserve">izogibanje namakanju z razpršilci, </w:t>
            </w:r>
          </w:p>
          <w:p w14:paraId="7987DA52" w14:textId="206BB7E4" w:rsidR="006A2F6B" w:rsidRPr="006A2F6B" w:rsidRDefault="006A2F6B" w:rsidP="00B84EF7">
            <w:pPr>
              <w:pStyle w:val="Odstavekseznama"/>
              <w:numPr>
                <w:ilvl w:val="0"/>
                <w:numId w:val="348"/>
              </w:numPr>
              <w:ind w:left="318" w:hanging="283"/>
              <w:jc w:val="left"/>
              <w:rPr>
                <w:rFonts w:cs="Arial"/>
                <w:sz w:val="18"/>
                <w:szCs w:val="18"/>
              </w:rPr>
            </w:pPr>
            <w:r w:rsidRPr="002C7124">
              <w:rPr>
                <w:rFonts w:cs="Arial"/>
                <w:sz w:val="18"/>
                <w:szCs w:val="18"/>
              </w:rPr>
              <w:t>redno odstranjujemo rastline, z bolezenskimi znaki.</w:t>
            </w:r>
          </w:p>
          <w:p w14:paraId="6BCF7219" w14:textId="77777777" w:rsidR="006A2F6B" w:rsidRPr="00192827" w:rsidRDefault="006A2F6B" w:rsidP="00EB3FEA">
            <w:pPr>
              <w:rPr>
                <w:rFonts w:cs="Arial"/>
                <w:sz w:val="18"/>
                <w:szCs w:val="18"/>
              </w:rPr>
            </w:pPr>
          </w:p>
        </w:tc>
        <w:tc>
          <w:tcPr>
            <w:tcW w:w="2551" w:type="dxa"/>
            <w:vMerge w:val="restart"/>
            <w:hideMark/>
          </w:tcPr>
          <w:p w14:paraId="10592218" w14:textId="77777777" w:rsidR="006A2F6B" w:rsidRPr="00192827" w:rsidRDefault="006A2F6B" w:rsidP="00EB3FEA">
            <w:pPr>
              <w:rPr>
                <w:rFonts w:cs="Arial"/>
                <w:sz w:val="18"/>
                <w:szCs w:val="18"/>
              </w:rPr>
            </w:pPr>
            <w:proofErr w:type="spellStart"/>
            <w:r w:rsidRPr="00192827">
              <w:rPr>
                <w:rFonts w:cs="Arial"/>
                <w:sz w:val="18"/>
                <w:szCs w:val="18"/>
              </w:rPr>
              <w:t>azoksistrobin</w:t>
            </w:r>
            <w:proofErr w:type="spellEnd"/>
          </w:p>
        </w:tc>
        <w:tc>
          <w:tcPr>
            <w:tcW w:w="2268" w:type="dxa"/>
            <w:hideMark/>
          </w:tcPr>
          <w:p w14:paraId="467DB3AE" w14:textId="77777777" w:rsidR="006A2F6B" w:rsidRPr="00192827" w:rsidRDefault="006A2F6B"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5F63068E" w14:textId="77777777" w:rsidR="006A2F6B" w:rsidRPr="00192827" w:rsidRDefault="006A2F6B" w:rsidP="00EB3FEA">
            <w:pPr>
              <w:rPr>
                <w:rFonts w:cs="Arial"/>
                <w:sz w:val="18"/>
                <w:szCs w:val="18"/>
              </w:rPr>
            </w:pPr>
            <w:r w:rsidRPr="00192827">
              <w:rPr>
                <w:rFonts w:cs="Arial"/>
                <w:sz w:val="18"/>
                <w:szCs w:val="18"/>
              </w:rPr>
              <w:t>1,0 L/ha</w:t>
            </w:r>
          </w:p>
        </w:tc>
        <w:tc>
          <w:tcPr>
            <w:tcW w:w="1701" w:type="dxa"/>
            <w:hideMark/>
          </w:tcPr>
          <w:p w14:paraId="74FF6873" w14:textId="77777777" w:rsidR="006A2F6B" w:rsidRPr="00192827" w:rsidRDefault="006A2F6B" w:rsidP="00EB3FEA">
            <w:pPr>
              <w:rPr>
                <w:rFonts w:cs="Arial"/>
                <w:sz w:val="18"/>
                <w:szCs w:val="18"/>
              </w:rPr>
            </w:pPr>
            <w:r w:rsidRPr="00192827">
              <w:rPr>
                <w:rFonts w:cs="Arial"/>
                <w:sz w:val="18"/>
                <w:szCs w:val="18"/>
              </w:rPr>
              <w:t>14</w:t>
            </w:r>
          </w:p>
        </w:tc>
        <w:tc>
          <w:tcPr>
            <w:tcW w:w="1701" w:type="dxa"/>
            <w:vMerge w:val="restart"/>
            <w:hideMark/>
          </w:tcPr>
          <w:p w14:paraId="0556EF14" w14:textId="13C9230A" w:rsidR="006A2F6B" w:rsidRPr="00192827" w:rsidRDefault="006A2F6B" w:rsidP="00EB3FEA">
            <w:pPr>
              <w:rPr>
                <w:rFonts w:cs="Arial"/>
                <w:sz w:val="18"/>
                <w:szCs w:val="18"/>
              </w:rPr>
            </w:pPr>
            <w:r w:rsidRPr="00192827">
              <w:rPr>
                <w:rFonts w:cs="Arial"/>
                <w:sz w:val="18"/>
                <w:szCs w:val="18"/>
              </w:rPr>
              <w:t>Zmanjševanje okužb; BBCH 14-48</w:t>
            </w:r>
          </w:p>
        </w:tc>
      </w:tr>
      <w:tr w:rsidR="006A2F6B" w:rsidRPr="00192827" w14:paraId="290538D0" w14:textId="77777777" w:rsidTr="00701DEA">
        <w:trPr>
          <w:trHeight w:val="273"/>
        </w:trPr>
        <w:tc>
          <w:tcPr>
            <w:tcW w:w="2552" w:type="dxa"/>
            <w:vMerge/>
            <w:hideMark/>
          </w:tcPr>
          <w:p w14:paraId="759E9473" w14:textId="77777777" w:rsidR="006A2F6B" w:rsidRPr="00192827" w:rsidRDefault="006A2F6B" w:rsidP="00EB3FEA">
            <w:pPr>
              <w:rPr>
                <w:rFonts w:cs="Arial"/>
                <w:b/>
                <w:bCs/>
                <w:sz w:val="18"/>
                <w:szCs w:val="18"/>
              </w:rPr>
            </w:pPr>
          </w:p>
        </w:tc>
        <w:tc>
          <w:tcPr>
            <w:tcW w:w="2977" w:type="dxa"/>
            <w:vMerge/>
            <w:hideMark/>
          </w:tcPr>
          <w:p w14:paraId="5FB1FF14" w14:textId="77777777" w:rsidR="006A2F6B" w:rsidRPr="00192827" w:rsidRDefault="006A2F6B" w:rsidP="00EB3FEA">
            <w:pPr>
              <w:rPr>
                <w:rFonts w:cs="Arial"/>
                <w:sz w:val="18"/>
                <w:szCs w:val="18"/>
              </w:rPr>
            </w:pPr>
          </w:p>
        </w:tc>
        <w:tc>
          <w:tcPr>
            <w:tcW w:w="2551" w:type="dxa"/>
            <w:vMerge/>
            <w:hideMark/>
          </w:tcPr>
          <w:p w14:paraId="4A93937B" w14:textId="77777777" w:rsidR="006A2F6B" w:rsidRPr="00192827" w:rsidRDefault="006A2F6B" w:rsidP="00EB3FEA">
            <w:pPr>
              <w:rPr>
                <w:rFonts w:cs="Arial"/>
                <w:sz w:val="18"/>
                <w:szCs w:val="18"/>
              </w:rPr>
            </w:pPr>
          </w:p>
        </w:tc>
        <w:tc>
          <w:tcPr>
            <w:tcW w:w="2268" w:type="dxa"/>
            <w:hideMark/>
          </w:tcPr>
          <w:p w14:paraId="1A8DC122" w14:textId="77777777" w:rsidR="006A2F6B" w:rsidRPr="00192827" w:rsidRDefault="006A2F6B" w:rsidP="00EB3FEA">
            <w:pPr>
              <w:rPr>
                <w:rFonts w:cs="Arial"/>
                <w:sz w:val="18"/>
                <w:szCs w:val="18"/>
              </w:rPr>
            </w:pPr>
            <w:proofErr w:type="spellStart"/>
            <w:r w:rsidRPr="00192827">
              <w:rPr>
                <w:rFonts w:cs="Arial"/>
                <w:sz w:val="18"/>
                <w:szCs w:val="18"/>
              </w:rPr>
              <w:t>Ortiva</w:t>
            </w:r>
            <w:proofErr w:type="spellEnd"/>
          </w:p>
        </w:tc>
        <w:tc>
          <w:tcPr>
            <w:tcW w:w="1559" w:type="dxa"/>
            <w:hideMark/>
          </w:tcPr>
          <w:p w14:paraId="4B36FAF6" w14:textId="77777777" w:rsidR="006A2F6B" w:rsidRPr="00192827" w:rsidRDefault="006A2F6B" w:rsidP="00EB3FEA">
            <w:pPr>
              <w:rPr>
                <w:rFonts w:cs="Arial"/>
                <w:sz w:val="18"/>
                <w:szCs w:val="18"/>
              </w:rPr>
            </w:pPr>
            <w:r w:rsidRPr="00192827">
              <w:rPr>
                <w:rFonts w:cs="Arial"/>
                <w:sz w:val="18"/>
                <w:szCs w:val="18"/>
              </w:rPr>
              <w:t>1,0 L/ha</w:t>
            </w:r>
          </w:p>
        </w:tc>
        <w:tc>
          <w:tcPr>
            <w:tcW w:w="1701" w:type="dxa"/>
            <w:hideMark/>
          </w:tcPr>
          <w:p w14:paraId="17467F65" w14:textId="77777777" w:rsidR="006A2F6B" w:rsidRPr="00192827" w:rsidRDefault="006A2F6B" w:rsidP="00EB3FEA">
            <w:pPr>
              <w:rPr>
                <w:rFonts w:cs="Arial"/>
                <w:sz w:val="18"/>
                <w:szCs w:val="18"/>
              </w:rPr>
            </w:pPr>
            <w:r w:rsidRPr="00192827">
              <w:rPr>
                <w:rFonts w:cs="Arial"/>
                <w:sz w:val="18"/>
                <w:szCs w:val="18"/>
              </w:rPr>
              <w:t>14</w:t>
            </w:r>
          </w:p>
        </w:tc>
        <w:tc>
          <w:tcPr>
            <w:tcW w:w="1701" w:type="dxa"/>
            <w:vMerge/>
            <w:hideMark/>
          </w:tcPr>
          <w:p w14:paraId="0691F8DF" w14:textId="693AA3EC" w:rsidR="006A2F6B" w:rsidRPr="00192827" w:rsidRDefault="006A2F6B" w:rsidP="00EB3FEA">
            <w:pPr>
              <w:rPr>
                <w:rFonts w:cs="Arial"/>
                <w:sz w:val="18"/>
                <w:szCs w:val="18"/>
              </w:rPr>
            </w:pPr>
          </w:p>
        </w:tc>
      </w:tr>
      <w:tr w:rsidR="006A2F6B" w:rsidRPr="00192827" w14:paraId="280054C6" w14:textId="77777777" w:rsidTr="00701DEA">
        <w:trPr>
          <w:trHeight w:val="500"/>
        </w:trPr>
        <w:tc>
          <w:tcPr>
            <w:tcW w:w="2552" w:type="dxa"/>
            <w:vMerge/>
            <w:hideMark/>
          </w:tcPr>
          <w:p w14:paraId="48614713" w14:textId="77777777" w:rsidR="006A2F6B" w:rsidRPr="00192827" w:rsidRDefault="006A2F6B" w:rsidP="00EB3FEA">
            <w:pPr>
              <w:rPr>
                <w:rFonts w:cs="Arial"/>
                <w:b/>
                <w:bCs/>
                <w:sz w:val="18"/>
                <w:szCs w:val="18"/>
              </w:rPr>
            </w:pPr>
          </w:p>
        </w:tc>
        <w:tc>
          <w:tcPr>
            <w:tcW w:w="2977" w:type="dxa"/>
            <w:vMerge/>
            <w:hideMark/>
          </w:tcPr>
          <w:p w14:paraId="56F070A1" w14:textId="77777777" w:rsidR="006A2F6B" w:rsidRPr="00192827" w:rsidRDefault="006A2F6B" w:rsidP="00EB3FEA">
            <w:pPr>
              <w:rPr>
                <w:rFonts w:cs="Arial"/>
                <w:sz w:val="18"/>
                <w:szCs w:val="18"/>
              </w:rPr>
            </w:pPr>
          </w:p>
        </w:tc>
        <w:tc>
          <w:tcPr>
            <w:tcW w:w="2551" w:type="dxa"/>
            <w:vMerge/>
            <w:hideMark/>
          </w:tcPr>
          <w:p w14:paraId="611DAA53" w14:textId="77777777" w:rsidR="006A2F6B" w:rsidRPr="00192827" w:rsidRDefault="006A2F6B" w:rsidP="00EB3FEA">
            <w:pPr>
              <w:rPr>
                <w:rFonts w:cs="Arial"/>
                <w:sz w:val="18"/>
                <w:szCs w:val="18"/>
              </w:rPr>
            </w:pPr>
          </w:p>
        </w:tc>
        <w:tc>
          <w:tcPr>
            <w:tcW w:w="2268" w:type="dxa"/>
            <w:hideMark/>
          </w:tcPr>
          <w:p w14:paraId="4A1C2A30" w14:textId="77777777" w:rsidR="006A2F6B" w:rsidRPr="00192827" w:rsidRDefault="006A2F6B"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358B4CD4" w14:textId="77777777" w:rsidR="006A2F6B" w:rsidRPr="00192827" w:rsidRDefault="006A2F6B" w:rsidP="00EB3FEA">
            <w:pPr>
              <w:rPr>
                <w:rFonts w:cs="Arial"/>
                <w:sz w:val="18"/>
                <w:szCs w:val="18"/>
              </w:rPr>
            </w:pPr>
            <w:r w:rsidRPr="00192827">
              <w:rPr>
                <w:rFonts w:cs="Arial"/>
                <w:sz w:val="18"/>
                <w:szCs w:val="18"/>
              </w:rPr>
              <w:t>1,0 L/ha</w:t>
            </w:r>
          </w:p>
        </w:tc>
        <w:tc>
          <w:tcPr>
            <w:tcW w:w="1701" w:type="dxa"/>
            <w:hideMark/>
          </w:tcPr>
          <w:p w14:paraId="3C0F2F3E" w14:textId="77777777" w:rsidR="006A2F6B" w:rsidRPr="00192827" w:rsidRDefault="006A2F6B" w:rsidP="00EB3FEA">
            <w:pPr>
              <w:rPr>
                <w:rFonts w:cs="Arial"/>
                <w:sz w:val="18"/>
                <w:szCs w:val="18"/>
              </w:rPr>
            </w:pPr>
            <w:r w:rsidRPr="00192827">
              <w:rPr>
                <w:rFonts w:cs="Arial"/>
                <w:sz w:val="18"/>
                <w:szCs w:val="18"/>
              </w:rPr>
              <w:t>14</w:t>
            </w:r>
          </w:p>
        </w:tc>
        <w:tc>
          <w:tcPr>
            <w:tcW w:w="1701" w:type="dxa"/>
            <w:vMerge/>
            <w:hideMark/>
          </w:tcPr>
          <w:p w14:paraId="2D942947" w14:textId="24303A55" w:rsidR="006A2F6B" w:rsidRPr="00192827" w:rsidRDefault="006A2F6B" w:rsidP="00EB3FEA">
            <w:pPr>
              <w:rPr>
                <w:rFonts w:cs="Arial"/>
                <w:sz w:val="18"/>
                <w:szCs w:val="18"/>
              </w:rPr>
            </w:pPr>
          </w:p>
        </w:tc>
      </w:tr>
      <w:tr w:rsidR="00F70253" w:rsidRPr="00192827" w14:paraId="600BE8C4" w14:textId="77777777" w:rsidTr="00701DEA">
        <w:trPr>
          <w:trHeight w:val="272"/>
        </w:trPr>
        <w:tc>
          <w:tcPr>
            <w:tcW w:w="2552" w:type="dxa"/>
            <w:vMerge w:val="restart"/>
            <w:hideMark/>
          </w:tcPr>
          <w:p w14:paraId="7308AD14" w14:textId="77777777" w:rsidR="00F70253" w:rsidRDefault="00F70253" w:rsidP="00EB3FEA">
            <w:pPr>
              <w:rPr>
                <w:rFonts w:cs="Arial"/>
                <w:sz w:val="18"/>
                <w:szCs w:val="18"/>
              </w:rPr>
            </w:pPr>
            <w:r w:rsidRPr="00192827">
              <w:rPr>
                <w:rFonts w:cs="Arial"/>
                <w:b/>
                <w:bCs/>
                <w:sz w:val="18"/>
                <w:szCs w:val="18"/>
              </w:rPr>
              <w:t>Siva plesen</w:t>
            </w:r>
            <w:r w:rsidRPr="00192827">
              <w:rPr>
                <w:rFonts w:cs="Arial"/>
                <w:sz w:val="18"/>
                <w:szCs w:val="18"/>
              </w:rPr>
              <w:t xml:space="preserve"> </w:t>
            </w:r>
          </w:p>
          <w:p w14:paraId="2FC0EA73" w14:textId="25E5916C" w:rsidR="00F70253" w:rsidRPr="00192827" w:rsidRDefault="00F70253" w:rsidP="00EB3FEA">
            <w:pPr>
              <w:rPr>
                <w:rFonts w:cs="Arial"/>
                <w:b/>
                <w:bCs/>
                <w:sz w:val="18"/>
                <w:szCs w:val="18"/>
              </w:rPr>
            </w:pPr>
            <w:r w:rsidRPr="00192827">
              <w:rPr>
                <w:rFonts w:cs="Arial"/>
                <w:i/>
                <w:iCs/>
                <w:sz w:val="18"/>
                <w:szCs w:val="18"/>
              </w:rPr>
              <w:t>(</w:t>
            </w:r>
            <w:proofErr w:type="spellStart"/>
            <w:r w:rsidRPr="00192827">
              <w:rPr>
                <w:rFonts w:cs="Arial"/>
                <w:i/>
                <w:iCs/>
                <w:sz w:val="18"/>
                <w:szCs w:val="18"/>
              </w:rPr>
              <w:t>Botryotinia</w:t>
            </w:r>
            <w:proofErr w:type="spellEnd"/>
            <w:r w:rsidRPr="00192827">
              <w:rPr>
                <w:rFonts w:cs="Arial"/>
                <w:i/>
                <w:iCs/>
                <w:sz w:val="18"/>
                <w:szCs w:val="18"/>
              </w:rPr>
              <w:t xml:space="preserve"> </w:t>
            </w:r>
            <w:proofErr w:type="spellStart"/>
            <w:r w:rsidRPr="00192827">
              <w:rPr>
                <w:rFonts w:cs="Arial"/>
                <w:i/>
                <w:iCs/>
                <w:sz w:val="18"/>
                <w:szCs w:val="18"/>
              </w:rPr>
              <w:t>fuckeliana</w:t>
            </w:r>
            <w:proofErr w:type="spellEnd"/>
            <w:r w:rsidRPr="00192827">
              <w:rPr>
                <w:rFonts w:cs="Arial"/>
                <w:i/>
                <w:iCs/>
                <w:sz w:val="18"/>
                <w:szCs w:val="18"/>
              </w:rPr>
              <w:t>)</w:t>
            </w:r>
          </w:p>
        </w:tc>
        <w:tc>
          <w:tcPr>
            <w:tcW w:w="2977" w:type="dxa"/>
            <w:vMerge w:val="restart"/>
            <w:hideMark/>
          </w:tcPr>
          <w:p w14:paraId="16EF124D" w14:textId="77777777" w:rsidR="00F70253" w:rsidRPr="00192827" w:rsidRDefault="00F70253" w:rsidP="00EB3FEA">
            <w:pPr>
              <w:rPr>
                <w:rFonts w:cs="Arial"/>
                <w:b/>
                <w:bCs/>
                <w:sz w:val="18"/>
                <w:szCs w:val="18"/>
                <w:u w:val="single"/>
              </w:rPr>
            </w:pPr>
            <w:r w:rsidRPr="00192827">
              <w:rPr>
                <w:rFonts w:cs="Arial"/>
                <w:sz w:val="18"/>
                <w:szCs w:val="18"/>
              </w:rPr>
              <w:t> </w:t>
            </w:r>
            <w:r w:rsidRPr="00192827">
              <w:rPr>
                <w:rFonts w:cs="Arial"/>
                <w:b/>
                <w:bCs/>
                <w:sz w:val="18"/>
                <w:szCs w:val="18"/>
                <w:u w:val="single"/>
              </w:rPr>
              <w:t>Agrotehnični ukrepi:</w:t>
            </w:r>
          </w:p>
          <w:p w14:paraId="3F340543" w14:textId="77777777" w:rsidR="00F70253" w:rsidRDefault="00F70253" w:rsidP="00B84EF7">
            <w:pPr>
              <w:pStyle w:val="Odstavekseznama"/>
              <w:numPr>
                <w:ilvl w:val="0"/>
                <w:numId w:val="365"/>
              </w:numPr>
              <w:ind w:left="318" w:hanging="283"/>
              <w:rPr>
                <w:rFonts w:cs="Arial"/>
                <w:sz w:val="18"/>
                <w:szCs w:val="18"/>
              </w:rPr>
            </w:pPr>
            <w:r w:rsidRPr="00F70253">
              <w:rPr>
                <w:rFonts w:cs="Arial"/>
                <w:sz w:val="18"/>
                <w:szCs w:val="18"/>
              </w:rPr>
              <w:t>gojenje tolerantnih sort,</w:t>
            </w:r>
          </w:p>
          <w:p w14:paraId="6C9DC340" w14:textId="49BAB4A7" w:rsidR="00F70253" w:rsidRPr="00F70253" w:rsidRDefault="00F70253" w:rsidP="00B84EF7">
            <w:pPr>
              <w:pStyle w:val="Odstavekseznama"/>
              <w:numPr>
                <w:ilvl w:val="0"/>
                <w:numId w:val="365"/>
              </w:numPr>
              <w:ind w:left="318" w:hanging="283"/>
              <w:rPr>
                <w:rFonts w:cs="Arial"/>
                <w:sz w:val="18"/>
                <w:szCs w:val="18"/>
              </w:rPr>
            </w:pPr>
            <w:r w:rsidRPr="00F70253">
              <w:rPr>
                <w:rFonts w:cs="Arial"/>
                <w:sz w:val="18"/>
                <w:szCs w:val="18"/>
              </w:rPr>
              <w:t>zmerno gnojenje z dušikom.</w:t>
            </w:r>
          </w:p>
        </w:tc>
        <w:tc>
          <w:tcPr>
            <w:tcW w:w="2551" w:type="dxa"/>
            <w:vMerge w:val="restart"/>
            <w:hideMark/>
          </w:tcPr>
          <w:p w14:paraId="7B585FB0" w14:textId="77777777" w:rsidR="00F70253" w:rsidRPr="00192827" w:rsidRDefault="00F70253" w:rsidP="00EB3FEA">
            <w:pPr>
              <w:rPr>
                <w:rFonts w:cs="Arial"/>
                <w:sz w:val="18"/>
                <w:szCs w:val="18"/>
              </w:rPr>
            </w:pPr>
            <w:proofErr w:type="spellStart"/>
            <w:r w:rsidRPr="00192827">
              <w:rPr>
                <w:rFonts w:cs="Arial"/>
                <w:sz w:val="18"/>
                <w:szCs w:val="18"/>
              </w:rPr>
              <w:t>azoksistrobin</w:t>
            </w:r>
            <w:proofErr w:type="spellEnd"/>
          </w:p>
        </w:tc>
        <w:tc>
          <w:tcPr>
            <w:tcW w:w="2268" w:type="dxa"/>
            <w:hideMark/>
          </w:tcPr>
          <w:p w14:paraId="085BE371" w14:textId="77777777" w:rsidR="00F70253" w:rsidRPr="00192827" w:rsidRDefault="00F70253"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48312D4F"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21A3FF93" w14:textId="77777777" w:rsidR="00F70253" w:rsidRPr="00192827" w:rsidRDefault="00F70253" w:rsidP="00EB3FEA">
            <w:pPr>
              <w:rPr>
                <w:rFonts w:cs="Arial"/>
                <w:sz w:val="18"/>
                <w:szCs w:val="18"/>
              </w:rPr>
            </w:pPr>
            <w:r w:rsidRPr="00192827">
              <w:rPr>
                <w:rFonts w:cs="Arial"/>
                <w:sz w:val="18"/>
                <w:szCs w:val="18"/>
              </w:rPr>
              <w:t>14</w:t>
            </w:r>
          </w:p>
        </w:tc>
        <w:tc>
          <w:tcPr>
            <w:tcW w:w="1701" w:type="dxa"/>
            <w:vMerge w:val="restart"/>
            <w:hideMark/>
          </w:tcPr>
          <w:p w14:paraId="2B907602" w14:textId="4AFA1DC3" w:rsidR="00F70253" w:rsidRPr="00192827" w:rsidRDefault="00F70253" w:rsidP="00EB3FEA">
            <w:pPr>
              <w:rPr>
                <w:rFonts w:cs="Arial"/>
                <w:sz w:val="18"/>
                <w:szCs w:val="18"/>
              </w:rPr>
            </w:pPr>
            <w:r w:rsidRPr="00192827">
              <w:rPr>
                <w:rFonts w:cs="Arial"/>
                <w:sz w:val="18"/>
                <w:szCs w:val="18"/>
              </w:rPr>
              <w:t>Zmanjševanje okužb; BBCH 14-48</w:t>
            </w:r>
          </w:p>
        </w:tc>
      </w:tr>
      <w:tr w:rsidR="00F70253" w:rsidRPr="00192827" w14:paraId="503BF49F" w14:textId="77777777" w:rsidTr="00701DEA">
        <w:trPr>
          <w:trHeight w:val="275"/>
        </w:trPr>
        <w:tc>
          <w:tcPr>
            <w:tcW w:w="2552" w:type="dxa"/>
            <w:vMerge/>
            <w:hideMark/>
          </w:tcPr>
          <w:p w14:paraId="43ED9054" w14:textId="77777777" w:rsidR="00F70253" w:rsidRPr="00192827" w:rsidRDefault="00F70253" w:rsidP="00EB3FEA">
            <w:pPr>
              <w:rPr>
                <w:rFonts w:cs="Arial"/>
                <w:b/>
                <w:bCs/>
                <w:sz w:val="18"/>
                <w:szCs w:val="18"/>
              </w:rPr>
            </w:pPr>
          </w:p>
        </w:tc>
        <w:tc>
          <w:tcPr>
            <w:tcW w:w="2977" w:type="dxa"/>
            <w:vMerge/>
            <w:hideMark/>
          </w:tcPr>
          <w:p w14:paraId="0BC6BA4A" w14:textId="77777777" w:rsidR="00F70253" w:rsidRPr="00192827" w:rsidRDefault="00F70253" w:rsidP="00EB3FEA">
            <w:pPr>
              <w:rPr>
                <w:rFonts w:cs="Arial"/>
                <w:sz w:val="18"/>
                <w:szCs w:val="18"/>
              </w:rPr>
            </w:pPr>
          </w:p>
        </w:tc>
        <w:tc>
          <w:tcPr>
            <w:tcW w:w="2551" w:type="dxa"/>
            <w:vMerge/>
            <w:hideMark/>
          </w:tcPr>
          <w:p w14:paraId="61E55F34" w14:textId="77777777" w:rsidR="00F70253" w:rsidRPr="00192827" w:rsidRDefault="00F70253" w:rsidP="00EB3FEA">
            <w:pPr>
              <w:rPr>
                <w:rFonts w:cs="Arial"/>
                <w:sz w:val="18"/>
                <w:szCs w:val="18"/>
              </w:rPr>
            </w:pPr>
          </w:p>
        </w:tc>
        <w:tc>
          <w:tcPr>
            <w:tcW w:w="2268" w:type="dxa"/>
            <w:hideMark/>
          </w:tcPr>
          <w:p w14:paraId="3782422E" w14:textId="77777777" w:rsidR="00F70253" w:rsidRPr="00192827" w:rsidRDefault="00F70253" w:rsidP="00EB3FEA">
            <w:pPr>
              <w:rPr>
                <w:rFonts w:cs="Arial"/>
                <w:sz w:val="18"/>
                <w:szCs w:val="18"/>
              </w:rPr>
            </w:pPr>
            <w:proofErr w:type="spellStart"/>
            <w:r w:rsidRPr="00192827">
              <w:rPr>
                <w:rFonts w:cs="Arial"/>
                <w:sz w:val="18"/>
                <w:szCs w:val="18"/>
              </w:rPr>
              <w:t>Ortiva</w:t>
            </w:r>
            <w:proofErr w:type="spellEnd"/>
          </w:p>
        </w:tc>
        <w:tc>
          <w:tcPr>
            <w:tcW w:w="1559" w:type="dxa"/>
            <w:hideMark/>
          </w:tcPr>
          <w:p w14:paraId="1B31B4F5"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5CF7D11A"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2A1DB1D5" w14:textId="78548CD7" w:rsidR="00F70253" w:rsidRPr="00192827" w:rsidRDefault="00F70253" w:rsidP="00EB3FEA">
            <w:pPr>
              <w:rPr>
                <w:rFonts w:cs="Arial"/>
                <w:sz w:val="18"/>
                <w:szCs w:val="18"/>
              </w:rPr>
            </w:pPr>
          </w:p>
        </w:tc>
      </w:tr>
      <w:tr w:rsidR="00F70253" w:rsidRPr="00192827" w14:paraId="1952E794" w14:textId="77777777" w:rsidTr="00701DEA">
        <w:trPr>
          <w:trHeight w:val="265"/>
        </w:trPr>
        <w:tc>
          <w:tcPr>
            <w:tcW w:w="2552" w:type="dxa"/>
            <w:vMerge/>
            <w:hideMark/>
          </w:tcPr>
          <w:p w14:paraId="2724531A" w14:textId="77777777" w:rsidR="00F70253" w:rsidRPr="00192827" w:rsidRDefault="00F70253" w:rsidP="00EB3FEA">
            <w:pPr>
              <w:rPr>
                <w:rFonts w:cs="Arial"/>
                <w:b/>
                <w:bCs/>
                <w:sz w:val="18"/>
                <w:szCs w:val="18"/>
              </w:rPr>
            </w:pPr>
          </w:p>
        </w:tc>
        <w:tc>
          <w:tcPr>
            <w:tcW w:w="2977" w:type="dxa"/>
            <w:vMerge/>
            <w:hideMark/>
          </w:tcPr>
          <w:p w14:paraId="3794D008" w14:textId="77777777" w:rsidR="00F70253" w:rsidRPr="00192827" w:rsidRDefault="00F70253" w:rsidP="00EB3FEA">
            <w:pPr>
              <w:rPr>
                <w:rFonts w:cs="Arial"/>
                <w:sz w:val="18"/>
                <w:szCs w:val="18"/>
              </w:rPr>
            </w:pPr>
          </w:p>
        </w:tc>
        <w:tc>
          <w:tcPr>
            <w:tcW w:w="2551" w:type="dxa"/>
            <w:vMerge/>
            <w:hideMark/>
          </w:tcPr>
          <w:p w14:paraId="62FD9699" w14:textId="77777777" w:rsidR="00F70253" w:rsidRPr="00192827" w:rsidRDefault="00F70253" w:rsidP="00EB3FEA">
            <w:pPr>
              <w:rPr>
                <w:rFonts w:cs="Arial"/>
                <w:sz w:val="18"/>
                <w:szCs w:val="18"/>
              </w:rPr>
            </w:pPr>
          </w:p>
        </w:tc>
        <w:tc>
          <w:tcPr>
            <w:tcW w:w="2268" w:type="dxa"/>
            <w:hideMark/>
          </w:tcPr>
          <w:p w14:paraId="358767AA" w14:textId="77777777" w:rsidR="00F70253" w:rsidRPr="00192827" w:rsidRDefault="00F70253"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26A0B6CE"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7E91D2B3"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3B4D2360" w14:textId="5EAC0D7D" w:rsidR="00F70253" w:rsidRPr="00192827" w:rsidRDefault="00F70253" w:rsidP="00EB3FEA">
            <w:pPr>
              <w:rPr>
                <w:rFonts w:cs="Arial"/>
                <w:sz w:val="18"/>
                <w:szCs w:val="18"/>
              </w:rPr>
            </w:pPr>
          </w:p>
        </w:tc>
      </w:tr>
      <w:tr w:rsidR="006A2F6B" w:rsidRPr="00192827" w14:paraId="2809BA6E" w14:textId="77777777" w:rsidTr="00701DEA">
        <w:trPr>
          <w:trHeight w:val="750"/>
        </w:trPr>
        <w:tc>
          <w:tcPr>
            <w:tcW w:w="2552" w:type="dxa"/>
            <w:vMerge/>
            <w:hideMark/>
          </w:tcPr>
          <w:p w14:paraId="1C8ADA1B" w14:textId="77777777" w:rsidR="006A2F6B" w:rsidRPr="00192827" w:rsidRDefault="006A2F6B" w:rsidP="00EB3FEA">
            <w:pPr>
              <w:rPr>
                <w:rFonts w:cs="Arial"/>
                <w:b/>
                <w:bCs/>
                <w:sz w:val="18"/>
                <w:szCs w:val="18"/>
              </w:rPr>
            </w:pPr>
          </w:p>
        </w:tc>
        <w:tc>
          <w:tcPr>
            <w:tcW w:w="2977" w:type="dxa"/>
            <w:vMerge/>
            <w:hideMark/>
          </w:tcPr>
          <w:p w14:paraId="15DE0046" w14:textId="77777777" w:rsidR="006A2F6B" w:rsidRPr="00192827" w:rsidRDefault="006A2F6B" w:rsidP="00EB3FEA">
            <w:pPr>
              <w:rPr>
                <w:rFonts w:cs="Arial"/>
                <w:sz w:val="18"/>
                <w:szCs w:val="18"/>
              </w:rPr>
            </w:pPr>
          </w:p>
        </w:tc>
        <w:tc>
          <w:tcPr>
            <w:tcW w:w="2551" w:type="dxa"/>
            <w:hideMark/>
          </w:tcPr>
          <w:p w14:paraId="00BD3555" w14:textId="77777777" w:rsidR="006A2F6B" w:rsidRPr="00192827" w:rsidRDefault="006A2F6B" w:rsidP="00EB3FEA">
            <w:pPr>
              <w:rPr>
                <w:rFonts w:cs="Arial"/>
                <w:i/>
                <w:iCs/>
                <w:color w:val="00B050"/>
                <w:sz w:val="18"/>
                <w:szCs w:val="18"/>
              </w:rPr>
            </w:pPr>
            <w:proofErr w:type="spellStart"/>
            <w:r w:rsidRPr="00192827">
              <w:rPr>
                <w:rFonts w:cs="Arial"/>
                <w:i/>
                <w:iCs/>
                <w:color w:val="00B050"/>
                <w:sz w:val="18"/>
                <w:szCs w:val="18"/>
              </w:rPr>
              <w:t>Bacillus</w:t>
            </w:r>
            <w:proofErr w:type="spellEnd"/>
            <w:r w:rsidRPr="00192827">
              <w:rPr>
                <w:rFonts w:cs="Arial"/>
                <w:i/>
                <w:iCs/>
                <w:color w:val="00B050"/>
                <w:sz w:val="18"/>
                <w:szCs w:val="18"/>
              </w:rPr>
              <w:t xml:space="preserve"> </w:t>
            </w:r>
            <w:proofErr w:type="spellStart"/>
            <w:r w:rsidRPr="00192827">
              <w:rPr>
                <w:rFonts w:cs="Arial"/>
                <w:i/>
                <w:iCs/>
                <w:color w:val="00B050"/>
                <w:sz w:val="18"/>
                <w:szCs w:val="18"/>
              </w:rPr>
              <w:t>amyloliquefaciens</w:t>
            </w:r>
            <w:proofErr w:type="spellEnd"/>
            <w:r w:rsidRPr="00192827">
              <w:rPr>
                <w:rFonts w:cs="Arial"/>
                <w:color w:val="00B050"/>
                <w:sz w:val="18"/>
                <w:szCs w:val="18"/>
              </w:rPr>
              <w:t xml:space="preserve"> sev FZB24</w:t>
            </w:r>
          </w:p>
        </w:tc>
        <w:tc>
          <w:tcPr>
            <w:tcW w:w="2268" w:type="dxa"/>
            <w:hideMark/>
          </w:tcPr>
          <w:p w14:paraId="75B39E52" w14:textId="77777777" w:rsidR="006A2F6B" w:rsidRPr="00192827" w:rsidRDefault="006A2F6B" w:rsidP="00EB3FEA">
            <w:pPr>
              <w:rPr>
                <w:rFonts w:cs="Arial"/>
                <w:color w:val="00B050"/>
                <w:sz w:val="18"/>
                <w:szCs w:val="18"/>
              </w:rPr>
            </w:pPr>
            <w:proofErr w:type="spellStart"/>
            <w:r w:rsidRPr="00192827">
              <w:rPr>
                <w:rFonts w:cs="Arial"/>
                <w:color w:val="00B050"/>
                <w:sz w:val="18"/>
                <w:szCs w:val="18"/>
              </w:rPr>
              <w:t>Taegro</w:t>
            </w:r>
            <w:proofErr w:type="spellEnd"/>
          </w:p>
        </w:tc>
        <w:tc>
          <w:tcPr>
            <w:tcW w:w="1559" w:type="dxa"/>
            <w:hideMark/>
          </w:tcPr>
          <w:p w14:paraId="06CDA296" w14:textId="6BB299C0" w:rsidR="006A2F6B" w:rsidRPr="00F70253" w:rsidRDefault="006A2F6B" w:rsidP="00EB3FEA">
            <w:pPr>
              <w:rPr>
                <w:rFonts w:cs="Arial"/>
                <w:color w:val="00B050"/>
                <w:sz w:val="18"/>
                <w:szCs w:val="18"/>
              </w:rPr>
            </w:pPr>
            <w:r w:rsidRPr="00F70253">
              <w:rPr>
                <w:rFonts w:cs="Arial"/>
                <w:color w:val="00B050"/>
                <w:sz w:val="18"/>
                <w:szCs w:val="18"/>
              </w:rPr>
              <w:t>0,185-0,37 kg/ha</w:t>
            </w:r>
            <w:r w:rsidR="00F70253" w:rsidRPr="00F70253">
              <w:rPr>
                <w:rFonts w:cs="Arial"/>
                <w:color w:val="00B050"/>
                <w:sz w:val="18"/>
                <w:szCs w:val="18"/>
              </w:rPr>
              <w:t xml:space="preserve"> (N</w:t>
            </w:r>
            <w:r w:rsidRPr="00F70253">
              <w:rPr>
                <w:rFonts w:cs="Arial"/>
                <w:color w:val="00B050"/>
                <w:sz w:val="18"/>
                <w:szCs w:val="18"/>
              </w:rPr>
              <w:t>ajvišji skupni odmerek v rastnem ciklu rastline 3,7 kg/ha</w:t>
            </w:r>
            <w:r w:rsidR="00F70253" w:rsidRPr="00F70253">
              <w:rPr>
                <w:rFonts w:cs="Arial"/>
                <w:color w:val="00B050"/>
                <w:sz w:val="18"/>
                <w:szCs w:val="18"/>
              </w:rPr>
              <w:t>)</w:t>
            </w:r>
          </w:p>
        </w:tc>
        <w:tc>
          <w:tcPr>
            <w:tcW w:w="1701" w:type="dxa"/>
            <w:hideMark/>
          </w:tcPr>
          <w:p w14:paraId="19E2F7A3" w14:textId="77777777" w:rsidR="006A2F6B" w:rsidRPr="00F70253" w:rsidRDefault="006A2F6B" w:rsidP="00EB3FEA">
            <w:pPr>
              <w:rPr>
                <w:rFonts w:cs="Arial"/>
                <w:color w:val="00B050"/>
                <w:sz w:val="18"/>
                <w:szCs w:val="18"/>
              </w:rPr>
            </w:pPr>
            <w:r w:rsidRPr="00F70253">
              <w:rPr>
                <w:rFonts w:cs="Arial"/>
                <w:color w:val="00B050"/>
                <w:sz w:val="18"/>
                <w:szCs w:val="18"/>
              </w:rPr>
              <w:t>1</w:t>
            </w:r>
          </w:p>
        </w:tc>
        <w:tc>
          <w:tcPr>
            <w:tcW w:w="1701" w:type="dxa"/>
            <w:hideMark/>
          </w:tcPr>
          <w:p w14:paraId="3342E2F6" w14:textId="15BE58BE" w:rsidR="006A2F6B" w:rsidRPr="00F70253" w:rsidRDefault="005B0D67" w:rsidP="00EB3FEA">
            <w:pPr>
              <w:rPr>
                <w:rFonts w:cs="Arial"/>
                <w:color w:val="00B050"/>
                <w:sz w:val="18"/>
                <w:szCs w:val="18"/>
              </w:rPr>
            </w:pPr>
            <w:r>
              <w:rPr>
                <w:rFonts w:cs="Arial"/>
                <w:color w:val="00B050"/>
                <w:sz w:val="18"/>
                <w:szCs w:val="18"/>
              </w:rPr>
              <w:t>Manjša uporaba</w:t>
            </w:r>
            <w:r w:rsidR="006A2F6B" w:rsidRPr="00F70253">
              <w:rPr>
                <w:rFonts w:cs="Arial"/>
                <w:color w:val="00B050"/>
                <w:sz w:val="18"/>
                <w:szCs w:val="18"/>
              </w:rPr>
              <w:t>; na prostem in v zaščitenih prostorih; za zmanjševanje okužb; od prvih listov do pobiranja</w:t>
            </w:r>
          </w:p>
        </w:tc>
      </w:tr>
      <w:tr w:rsidR="006A2F6B" w:rsidRPr="00192827" w14:paraId="2C252308" w14:textId="77777777" w:rsidTr="00701DEA">
        <w:trPr>
          <w:trHeight w:val="221"/>
        </w:trPr>
        <w:tc>
          <w:tcPr>
            <w:tcW w:w="2552" w:type="dxa"/>
            <w:vMerge w:val="restart"/>
            <w:hideMark/>
          </w:tcPr>
          <w:p w14:paraId="1841D73E" w14:textId="77777777" w:rsidR="006A2F6B" w:rsidRPr="00192827" w:rsidRDefault="006A2F6B" w:rsidP="006A2F6B">
            <w:pPr>
              <w:jc w:val="left"/>
              <w:rPr>
                <w:rFonts w:cs="Arial"/>
                <w:b/>
                <w:bCs/>
                <w:sz w:val="18"/>
                <w:szCs w:val="18"/>
              </w:rPr>
            </w:pPr>
            <w:r w:rsidRPr="00192827">
              <w:rPr>
                <w:rFonts w:cs="Arial"/>
                <w:b/>
                <w:bCs/>
                <w:sz w:val="18"/>
                <w:szCs w:val="18"/>
              </w:rPr>
              <w:t xml:space="preserve">Glive iz rodu </w:t>
            </w:r>
            <w:proofErr w:type="spellStart"/>
            <w:r w:rsidRPr="00192827">
              <w:rPr>
                <w:rFonts w:cs="Arial"/>
                <w:b/>
                <w:bCs/>
                <w:sz w:val="18"/>
                <w:szCs w:val="18"/>
              </w:rPr>
              <w:t>Alternaria</w:t>
            </w:r>
            <w:proofErr w:type="spellEnd"/>
            <w:r w:rsidRPr="00192827">
              <w:rPr>
                <w:rFonts w:cs="Arial"/>
                <w:b/>
                <w:bCs/>
                <w:sz w:val="18"/>
                <w:szCs w:val="18"/>
              </w:rPr>
              <w:t xml:space="preserve"> </w:t>
            </w:r>
            <w:r w:rsidRPr="00192827">
              <w:rPr>
                <w:rFonts w:cs="Arial"/>
                <w:sz w:val="18"/>
                <w:szCs w:val="18"/>
              </w:rPr>
              <w:t>(</w:t>
            </w:r>
            <w:proofErr w:type="spellStart"/>
            <w:r w:rsidRPr="00192827">
              <w:rPr>
                <w:rFonts w:cs="Arial"/>
                <w:i/>
                <w:iCs/>
                <w:sz w:val="18"/>
                <w:szCs w:val="18"/>
              </w:rPr>
              <w:t>Alternaria</w:t>
            </w:r>
            <w:proofErr w:type="spellEnd"/>
            <w:r w:rsidRPr="00192827">
              <w:rPr>
                <w:rFonts w:cs="Arial"/>
                <w:i/>
                <w:iCs/>
                <w:sz w:val="18"/>
                <w:szCs w:val="18"/>
              </w:rPr>
              <w:t xml:space="preserve"> </w:t>
            </w:r>
            <w:proofErr w:type="spellStart"/>
            <w:r w:rsidRPr="00192827">
              <w:rPr>
                <w:rFonts w:cs="Arial"/>
                <w:i/>
                <w:iCs/>
                <w:sz w:val="18"/>
                <w:szCs w:val="18"/>
              </w:rPr>
              <w:t>spp</w:t>
            </w:r>
            <w:proofErr w:type="spellEnd"/>
            <w:r w:rsidRPr="00192827">
              <w:rPr>
                <w:rFonts w:cs="Arial"/>
                <w:i/>
                <w:iCs/>
                <w:sz w:val="18"/>
                <w:szCs w:val="18"/>
              </w:rPr>
              <w:t>.)</w:t>
            </w:r>
          </w:p>
        </w:tc>
        <w:tc>
          <w:tcPr>
            <w:tcW w:w="2977" w:type="dxa"/>
            <w:vMerge w:val="restart"/>
            <w:hideMark/>
          </w:tcPr>
          <w:p w14:paraId="30EB31BA" w14:textId="77777777" w:rsidR="006A2F6B" w:rsidRPr="00192827" w:rsidRDefault="006A2F6B" w:rsidP="006A2F6B">
            <w:pPr>
              <w:jc w:val="left"/>
              <w:rPr>
                <w:rFonts w:cs="Arial"/>
                <w:b/>
                <w:bCs/>
                <w:sz w:val="18"/>
                <w:szCs w:val="18"/>
                <w:u w:val="single"/>
              </w:rPr>
            </w:pPr>
            <w:r w:rsidRPr="00192827">
              <w:rPr>
                <w:rFonts w:cs="Arial"/>
                <w:b/>
                <w:bCs/>
                <w:sz w:val="18"/>
                <w:szCs w:val="18"/>
                <w:u w:val="single"/>
              </w:rPr>
              <w:t>Agrotehnični ukrepi:</w:t>
            </w:r>
          </w:p>
          <w:p w14:paraId="6B8705A8" w14:textId="77777777" w:rsidR="00F70253" w:rsidRDefault="00F70253" w:rsidP="00B84EF7">
            <w:pPr>
              <w:pStyle w:val="Odstavekseznama"/>
              <w:numPr>
                <w:ilvl w:val="0"/>
                <w:numId w:val="366"/>
              </w:numPr>
              <w:ind w:left="318" w:hanging="318"/>
              <w:jc w:val="left"/>
              <w:rPr>
                <w:rFonts w:cs="Arial"/>
                <w:sz w:val="18"/>
                <w:szCs w:val="18"/>
              </w:rPr>
            </w:pPr>
            <w:r>
              <w:rPr>
                <w:rFonts w:cs="Arial"/>
                <w:sz w:val="18"/>
                <w:szCs w:val="18"/>
              </w:rPr>
              <w:t>u</w:t>
            </w:r>
            <w:r w:rsidR="006A2F6B" w:rsidRPr="00F70253">
              <w:rPr>
                <w:rFonts w:cs="Arial"/>
                <w:sz w:val="18"/>
                <w:szCs w:val="18"/>
              </w:rPr>
              <w:t>poštevanje dovolj širokega kolobarja</w:t>
            </w:r>
            <w:r>
              <w:rPr>
                <w:rFonts w:cs="Arial"/>
                <w:sz w:val="18"/>
                <w:szCs w:val="18"/>
              </w:rPr>
              <w:t>,</w:t>
            </w:r>
          </w:p>
          <w:p w14:paraId="49DF7BFE" w14:textId="35F0F3BF" w:rsidR="006A2F6B" w:rsidRPr="00F70253" w:rsidRDefault="006A2F6B" w:rsidP="00B84EF7">
            <w:pPr>
              <w:pStyle w:val="Odstavekseznama"/>
              <w:numPr>
                <w:ilvl w:val="0"/>
                <w:numId w:val="366"/>
              </w:numPr>
              <w:ind w:left="318" w:hanging="318"/>
              <w:jc w:val="left"/>
              <w:rPr>
                <w:rFonts w:cs="Arial"/>
                <w:sz w:val="18"/>
                <w:szCs w:val="18"/>
              </w:rPr>
            </w:pPr>
            <w:r w:rsidRPr="00F70253">
              <w:rPr>
                <w:rFonts w:cs="Arial"/>
                <w:sz w:val="18"/>
                <w:szCs w:val="18"/>
              </w:rPr>
              <w:t>odstranjevanje okuženih rastlinskih ostankov.</w:t>
            </w:r>
          </w:p>
        </w:tc>
        <w:tc>
          <w:tcPr>
            <w:tcW w:w="2551" w:type="dxa"/>
            <w:vMerge w:val="restart"/>
            <w:hideMark/>
          </w:tcPr>
          <w:p w14:paraId="6FCA7114" w14:textId="77777777" w:rsidR="006A2F6B" w:rsidRPr="00192827" w:rsidRDefault="006A2F6B" w:rsidP="00EB3FEA">
            <w:pPr>
              <w:rPr>
                <w:rFonts w:cs="Arial"/>
                <w:sz w:val="18"/>
                <w:szCs w:val="18"/>
              </w:rPr>
            </w:pPr>
            <w:proofErr w:type="spellStart"/>
            <w:r w:rsidRPr="00192827">
              <w:rPr>
                <w:rFonts w:cs="Arial"/>
                <w:sz w:val="18"/>
                <w:szCs w:val="18"/>
              </w:rPr>
              <w:t>difenokonazol</w:t>
            </w:r>
            <w:proofErr w:type="spellEnd"/>
          </w:p>
          <w:p w14:paraId="1DA4ADCC" w14:textId="4460F6D0" w:rsidR="006A2F6B" w:rsidRPr="00192827" w:rsidRDefault="006A2F6B" w:rsidP="00EB3FEA">
            <w:pPr>
              <w:rPr>
                <w:rFonts w:cs="Arial"/>
                <w:sz w:val="18"/>
                <w:szCs w:val="18"/>
              </w:rPr>
            </w:pPr>
            <w:r w:rsidRPr="00192827">
              <w:rPr>
                <w:rFonts w:cs="Arial"/>
                <w:sz w:val="18"/>
                <w:szCs w:val="18"/>
              </w:rPr>
              <w:t> </w:t>
            </w:r>
          </w:p>
        </w:tc>
        <w:tc>
          <w:tcPr>
            <w:tcW w:w="2268" w:type="dxa"/>
            <w:hideMark/>
          </w:tcPr>
          <w:p w14:paraId="51AC1B83" w14:textId="77777777" w:rsidR="006A2F6B" w:rsidRPr="00192827" w:rsidRDefault="006A2F6B" w:rsidP="00EB3FEA">
            <w:pPr>
              <w:rPr>
                <w:rFonts w:cs="Arial"/>
                <w:sz w:val="18"/>
                <w:szCs w:val="18"/>
              </w:rPr>
            </w:pPr>
            <w:proofErr w:type="spellStart"/>
            <w:r w:rsidRPr="00192827">
              <w:rPr>
                <w:rFonts w:cs="Arial"/>
                <w:sz w:val="18"/>
                <w:szCs w:val="18"/>
              </w:rPr>
              <w:t>Mavita</w:t>
            </w:r>
            <w:proofErr w:type="spellEnd"/>
            <w:r w:rsidRPr="00192827">
              <w:rPr>
                <w:rFonts w:cs="Arial"/>
                <w:sz w:val="18"/>
                <w:szCs w:val="18"/>
              </w:rPr>
              <w:t xml:space="preserve"> 250 EC</w:t>
            </w:r>
          </w:p>
        </w:tc>
        <w:tc>
          <w:tcPr>
            <w:tcW w:w="1559" w:type="dxa"/>
            <w:hideMark/>
          </w:tcPr>
          <w:p w14:paraId="52A85777" w14:textId="77777777" w:rsidR="006A2F6B" w:rsidRPr="00192827" w:rsidRDefault="006A2F6B" w:rsidP="00EB3FEA">
            <w:pPr>
              <w:rPr>
                <w:rFonts w:cs="Arial"/>
                <w:sz w:val="18"/>
                <w:szCs w:val="18"/>
              </w:rPr>
            </w:pPr>
            <w:r w:rsidRPr="00192827">
              <w:rPr>
                <w:rFonts w:cs="Arial"/>
                <w:sz w:val="18"/>
                <w:szCs w:val="18"/>
              </w:rPr>
              <w:t>0,5 L/ha</w:t>
            </w:r>
          </w:p>
        </w:tc>
        <w:tc>
          <w:tcPr>
            <w:tcW w:w="1701" w:type="dxa"/>
            <w:hideMark/>
          </w:tcPr>
          <w:p w14:paraId="1F305922" w14:textId="77777777" w:rsidR="006A2F6B" w:rsidRPr="00192827" w:rsidRDefault="006A2F6B" w:rsidP="00EB3FEA">
            <w:pPr>
              <w:rPr>
                <w:rFonts w:cs="Arial"/>
                <w:sz w:val="18"/>
                <w:szCs w:val="18"/>
              </w:rPr>
            </w:pPr>
            <w:r w:rsidRPr="00192827">
              <w:rPr>
                <w:rFonts w:cs="Arial"/>
                <w:sz w:val="18"/>
                <w:szCs w:val="18"/>
              </w:rPr>
              <w:t>14</w:t>
            </w:r>
          </w:p>
        </w:tc>
        <w:tc>
          <w:tcPr>
            <w:tcW w:w="1701" w:type="dxa"/>
            <w:noWrap/>
            <w:hideMark/>
          </w:tcPr>
          <w:p w14:paraId="1CD82C38" w14:textId="5AED874B" w:rsidR="006A2F6B" w:rsidRPr="00192827" w:rsidRDefault="005B0D67" w:rsidP="00EB3FEA">
            <w:pPr>
              <w:rPr>
                <w:rFonts w:cs="Arial"/>
                <w:sz w:val="18"/>
                <w:szCs w:val="18"/>
              </w:rPr>
            </w:pPr>
            <w:r>
              <w:rPr>
                <w:rFonts w:cs="Arial"/>
                <w:sz w:val="18"/>
                <w:szCs w:val="18"/>
              </w:rPr>
              <w:t>Manjša uporaba</w:t>
            </w:r>
            <w:r w:rsidR="006A2F6B" w:rsidRPr="00192827">
              <w:rPr>
                <w:rFonts w:cs="Arial"/>
                <w:sz w:val="18"/>
                <w:szCs w:val="18"/>
              </w:rPr>
              <w:t>, BBCH 40-45</w:t>
            </w:r>
          </w:p>
        </w:tc>
      </w:tr>
      <w:tr w:rsidR="006A2F6B" w:rsidRPr="00192827" w14:paraId="245A44DD" w14:textId="77777777" w:rsidTr="00701DEA">
        <w:trPr>
          <w:trHeight w:val="260"/>
        </w:trPr>
        <w:tc>
          <w:tcPr>
            <w:tcW w:w="2552" w:type="dxa"/>
            <w:vMerge/>
            <w:hideMark/>
          </w:tcPr>
          <w:p w14:paraId="27BDB6B6" w14:textId="77777777" w:rsidR="006A2F6B" w:rsidRPr="00192827" w:rsidRDefault="006A2F6B" w:rsidP="006A2F6B">
            <w:pPr>
              <w:jc w:val="left"/>
              <w:rPr>
                <w:rFonts w:cs="Arial"/>
                <w:b/>
                <w:bCs/>
                <w:sz w:val="18"/>
                <w:szCs w:val="18"/>
              </w:rPr>
            </w:pPr>
          </w:p>
        </w:tc>
        <w:tc>
          <w:tcPr>
            <w:tcW w:w="2977" w:type="dxa"/>
            <w:vMerge/>
            <w:hideMark/>
          </w:tcPr>
          <w:p w14:paraId="34171E90" w14:textId="77777777" w:rsidR="006A2F6B" w:rsidRPr="00192827" w:rsidRDefault="006A2F6B" w:rsidP="006A2F6B">
            <w:pPr>
              <w:jc w:val="left"/>
              <w:rPr>
                <w:rFonts w:cs="Arial"/>
                <w:sz w:val="18"/>
                <w:szCs w:val="18"/>
              </w:rPr>
            </w:pPr>
          </w:p>
        </w:tc>
        <w:tc>
          <w:tcPr>
            <w:tcW w:w="2551" w:type="dxa"/>
            <w:vMerge/>
            <w:hideMark/>
          </w:tcPr>
          <w:p w14:paraId="75FC47DC" w14:textId="1302DC4F" w:rsidR="006A2F6B" w:rsidRPr="00192827" w:rsidRDefault="006A2F6B" w:rsidP="00EB3FEA">
            <w:pPr>
              <w:rPr>
                <w:rFonts w:cs="Arial"/>
                <w:sz w:val="18"/>
                <w:szCs w:val="18"/>
              </w:rPr>
            </w:pPr>
          </w:p>
        </w:tc>
        <w:tc>
          <w:tcPr>
            <w:tcW w:w="2268" w:type="dxa"/>
            <w:hideMark/>
          </w:tcPr>
          <w:p w14:paraId="6A5DC30C" w14:textId="77777777" w:rsidR="006A2F6B" w:rsidRPr="00192827" w:rsidRDefault="006A2F6B" w:rsidP="00EB3FEA">
            <w:pPr>
              <w:rPr>
                <w:rFonts w:cs="Arial"/>
                <w:sz w:val="18"/>
                <w:szCs w:val="18"/>
              </w:rPr>
            </w:pPr>
            <w:proofErr w:type="spellStart"/>
            <w:r w:rsidRPr="00192827">
              <w:rPr>
                <w:rFonts w:cs="Arial"/>
                <w:sz w:val="18"/>
                <w:szCs w:val="18"/>
              </w:rPr>
              <w:t>Score</w:t>
            </w:r>
            <w:proofErr w:type="spellEnd"/>
            <w:r w:rsidRPr="00192827">
              <w:rPr>
                <w:rFonts w:cs="Arial"/>
                <w:sz w:val="18"/>
                <w:szCs w:val="18"/>
              </w:rPr>
              <w:t xml:space="preserve"> 250 EC</w:t>
            </w:r>
          </w:p>
        </w:tc>
        <w:tc>
          <w:tcPr>
            <w:tcW w:w="1559" w:type="dxa"/>
            <w:hideMark/>
          </w:tcPr>
          <w:p w14:paraId="2A109494" w14:textId="77777777" w:rsidR="006A2F6B" w:rsidRPr="00192827" w:rsidRDefault="006A2F6B" w:rsidP="00EB3FEA">
            <w:pPr>
              <w:rPr>
                <w:rFonts w:cs="Arial"/>
                <w:sz w:val="18"/>
                <w:szCs w:val="18"/>
              </w:rPr>
            </w:pPr>
            <w:r w:rsidRPr="00192827">
              <w:rPr>
                <w:rFonts w:cs="Arial"/>
                <w:sz w:val="18"/>
                <w:szCs w:val="18"/>
              </w:rPr>
              <w:t>0,5 L/ha</w:t>
            </w:r>
          </w:p>
        </w:tc>
        <w:tc>
          <w:tcPr>
            <w:tcW w:w="1701" w:type="dxa"/>
            <w:hideMark/>
          </w:tcPr>
          <w:p w14:paraId="5920B6D9" w14:textId="77777777" w:rsidR="006A2F6B" w:rsidRPr="00192827" w:rsidRDefault="006A2F6B" w:rsidP="00EB3FEA">
            <w:pPr>
              <w:rPr>
                <w:rFonts w:cs="Arial"/>
                <w:sz w:val="18"/>
                <w:szCs w:val="18"/>
              </w:rPr>
            </w:pPr>
            <w:r w:rsidRPr="00192827">
              <w:rPr>
                <w:rFonts w:cs="Arial"/>
                <w:sz w:val="18"/>
                <w:szCs w:val="18"/>
              </w:rPr>
              <w:t>14</w:t>
            </w:r>
          </w:p>
        </w:tc>
        <w:tc>
          <w:tcPr>
            <w:tcW w:w="1701" w:type="dxa"/>
            <w:noWrap/>
            <w:hideMark/>
          </w:tcPr>
          <w:p w14:paraId="57138ECD" w14:textId="77777777" w:rsidR="006A2F6B" w:rsidRPr="00192827" w:rsidRDefault="006A2F6B" w:rsidP="00EB3FEA">
            <w:pPr>
              <w:rPr>
                <w:rFonts w:cs="Arial"/>
                <w:sz w:val="18"/>
                <w:szCs w:val="18"/>
              </w:rPr>
            </w:pPr>
            <w:r w:rsidRPr="00192827">
              <w:rPr>
                <w:rFonts w:cs="Arial"/>
                <w:sz w:val="18"/>
                <w:szCs w:val="18"/>
              </w:rPr>
              <w:t>BBCH 40-45</w:t>
            </w:r>
          </w:p>
        </w:tc>
      </w:tr>
      <w:tr w:rsidR="006A2F6B" w:rsidRPr="00192827" w14:paraId="1BA2D4DF" w14:textId="77777777" w:rsidTr="00701DEA">
        <w:trPr>
          <w:trHeight w:val="750"/>
        </w:trPr>
        <w:tc>
          <w:tcPr>
            <w:tcW w:w="2552" w:type="dxa"/>
            <w:hideMark/>
          </w:tcPr>
          <w:p w14:paraId="36108576" w14:textId="5E4432B4" w:rsidR="006A2F6B" w:rsidRPr="00192827" w:rsidRDefault="006A2F6B" w:rsidP="006A2F6B">
            <w:pPr>
              <w:jc w:val="left"/>
              <w:rPr>
                <w:rFonts w:cs="Arial"/>
                <w:b/>
                <w:bCs/>
                <w:sz w:val="18"/>
                <w:szCs w:val="18"/>
              </w:rPr>
            </w:pPr>
            <w:r w:rsidRPr="00192827">
              <w:rPr>
                <w:rFonts w:cs="Arial"/>
                <w:b/>
                <w:bCs/>
                <w:sz w:val="18"/>
                <w:szCs w:val="18"/>
              </w:rPr>
              <w:t>Črne listne pegavosti</w:t>
            </w:r>
            <w:r w:rsidRPr="00192827">
              <w:rPr>
                <w:rFonts w:cs="Arial"/>
                <w:i/>
                <w:iCs/>
                <w:sz w:val="18"/>
                <w:szCs w:val="18"/>
              </w:rPr>
              <w:br/>
            </w:r>
            <w:r w:rsidR="00F70253">
              <w:rPr>
                <w:rFonts w:cs="Arial"/>
                <w:sz w:val="18"/>
                <w:szCs w:val="18"/>
              </w:rPr>
              <w:t>(</w:t>
            </w:r>
            <w:proofErr w:type="spellStart"/>
            <w:r w:rsidRPr="00192827">
              <w:rPr>
                <w:rFonts w:cs="Arial"/>
                <w:i/>
                <w:iCs/>
                <w:sz w:val="18"/>
                <w:szCs w:val="18"/>
              </w:rPr>
              <w:t>Alternaria</w:t>
            </w:r>
            <w:proofErr w:type="spellEnd"/>
            <w:r w:rsidRPr="00192827">
              <w:rPr>
                <w:rFonts w:cs="Arial"/>
                <w:sz w:val="18"/>
                <w:szCs w:val="18"/>
              </w:rPr>
              <w:t xml:space="preserve"> </w:t>
            </w:r>
            <w:proofErr w:type="spellStart"/>
            <w:r w:rsidRPr="00192827">
              <w:rPr>
                <w:rFonts w:cs="Arial"/>
                <w:sz w:val="18"/>
                <w:szCs w:val="18"/>
              </w:rPr>
              <w:t>spp</w:t>
            </w:r>
            <w:proofErr w:type="spellEnd"/>
            <w:r w:rsidRPr="00192827">
              <w:rPr>
                <w:rFonts w:cs="Arial"/>
                <w:sz w:val="18"/>
                <w:szCs w:val="18"/>
              </w:rPr>
              <w:t>.</w:t>
            </w:r>
            <w:r w:rsidR="00F70253">
              <w:rPr>
                <w:rFonts w:cs="Arial"/>
                <w:sz w:val="18"/>
                <w:szCs w:val="18"/>
              </w:rPr>
              <w:t>)</w:t>
            </w:r>
          </w:p>
        </w:tc>
        <w:tc>
          <w:tcPr>
            <w:tcW w:w="2977" w:type="dxa"/>
            <w:hideMark/>
          </w:tcPr>
          <w:p w14:paraId="040ADD11" w14:textId="77777777" w:rsidR="00F70253" w:rsidRPr="00192827" w:rsidRDefault="00F70253" w:rsidP="00F70253">
            <w:pPr>
              <w:jc w:val="left"/>
              <w:rPr>
                <w:rFonts w:cs="Arial"/>
                <w:b/>
                <w:bCs/>
                <w:sz w:val="18"/>
                <w:szCs w:val="18"/>
                <w:u w:val="single"/>
              </w:rPr>
            </w:pPr>
            <w:r w:rsidRPr="00192827">
              <w:rPr>
                <w:rFonts w:cs="Arial"/>
                <w:b/>
                <w:bCs/>
                <w:sz w:val="18"/>
                <w:szCs w:val="18"/>
                <w:u w:val="single"/>
              </w:rPr>
              <w:t>Agrotehnični ukrepi:</w:t>
            </w:r>
          </w:p>
          <w:p w14:paraId="54EF479C" w14:textId="77777777" w:rsidR="00F70253" w:rsidRDefault="00F70253" w:rsidP="00B84EF7">
            <w:pPr>
              <w:pStyle w:val="Odstavekseznama"/>
              <w:numPr>
                <w:ilvl w:val="0"/>
                <w:numId w:val="366"/>
              </w:numPr>
              <w:ind w:left="318" w:hanging="318"/>
              <w:jc w:val="left"/>
              <w:rPr>
                <w:rFonts w:cs="Arial"/>
                <w:sz w:val="18"/>
                <w:szCs w:val="18"/>
              </w:rPr>
            </w:pPr>
            <w:r>
              <w:rPr>
                <w:rFonts w:cs="Arial"/>
                <w:sz w:val="18"/>
                <w:szCs w:val="18"/>
              </w:rPr>
              <w:t>u</w:t>
            </w:r>
            <w:r w:rsidRPr="00F70253">
              <w:rPr>
                <w:rFonts w:cs="Arial"/>
                <w:sz w:val="18"/>
                <w:szCs w:val="18"/>
              </w:rPr>
              <w:t>poštevanje dovolj širokega kolobarja</w:t>
            </w:r>
            <w:r>
              <w:rPr>
                <w:rFonts w:cs="Arial"/>
                <w:sz w:val="18"/>
                <w:szCs w:val="18"/>
              </w:rPr>
              <w:t>,</w:t>
            </w:r>
          </w:p>
          <w:p w14:paraId="5DF1E26A" w14:textId="605FC401" w:rsidR="006A2F6B" w:rsidRPr="00F70253" w:rsidRDefault="00F70253" w:rsidP="00B84EF7">
            <w:pPr>
              <w:pStyle w:val="Odstavekseznama"/>
              <w:numPr>
                <w:ilvl w:val="0"/>
                <w:numId w:val="366"/>
              </w:numPr>
              <w:ind w:left="318" w:hanging="318"/>
              <w:jc w:val="left"/>
              <w:rPr>
                <w:rFonts w:cs="Arial"/>
                <w:sz w:val="18"/>
                <w:szCs w:val="18"/>
              </w:rPr>
            </w:pPr>
            <w:r w:rsidRPr="00F70253">
              <w:rPr>
                <w:rFonts w:cs="Arial"/>
                <w:sz w:val="18"/>
                <w:szCs w:val="18"/>
              </w:rPr>
              <w:t>odstranjevanje okuženih rastlinskih ostankov.</w:t>
            </w:r>
          </w:p>
        </w:tc>
        <w:tc>
          <w:tcPr>
            <w:tcW w:w="2551" w:type="dxa"/>
            <w:hideMark/>
          </w:tcPr>
          <w:p w14:paraId="2387EF9A" w14:textId="77777777" w:rsidR="006A2F6B" w:rsidRPr="00192827" w:rsidRDefault="006A2F6B" w:rsidP="00EB3FEA">
            <w:pPr>
              <w:rPr>
                <w:rFonts w:cs="Arial"/>
                <w:i/>
                <w:iCs/>
                <w:color w:val="00B050"/>
                <w:sz w:val="18"/>
                <w:szCs w:val="18"/>
              </w:rPr>
            </w:pPr>
            <w:proofErr w:type="spellStart"/>
            <w:r w:rsidRPr="00192827">
              <w:rPr>
                <w:rFonts w:cs="Arial"/>
                <w:i/>
                <w:iCs/>
                <w:color w:val="00B050"/>
                <w:sz w:val="18"/>
                <w:szCs w:val="18"/>
              </w:rPr>
              <w:t>Bacillus</w:t>
            </w:r>
            <w:proofErr w:type="spellEnd"/>
            <w:r w:rsidRPr="00192827">
              <w:rPr>
                <w:rFonts w:cs="Arial"/>
                <w:i/>
                <w:iCs/>
                <w:color w:val="00B050"/>
                <w:sz w:val="18"/>
                <w:szCs w:val="18"/>
              </w:rPr>
              <w:t xml:space="preserve"> </w:t>
            </w:r>
            <w:proofErr w:type="spellStart"/>
            <w:r w:rsidRPr="00192827">
              <w:rPr>
                <w:rFonts w:cs="Arial"/>
                <w:i/>
                <w:iCs/>
                <w:color w:val="00B050"/>
                <w:sz w:val="18"/>
                <w:szCs w:val="18"/>
              </w:rPr>
              <w:t>amyloliquefaciens</w:t>
            </w:r>
            <w:proofErr w:type="spellEnd"/>
            <w:r w:rsidRPr="00192827">
              <w:rPr>
                <w:rFonts w:cs="Arial"/>
                <w:color w:val="00B050"/>
                <w:sz w:val="18"/>
                <w:szCs w:val="18"/>
              </w:rPr>
              <w:t xml:space="preserve"> sev FZB24</w:t>
            </w:r>
          </w:p>
        </w:tc>
        <w:tc>
          <w:tcPr>
            <w:tcW w:w="2268" w:type="dxa"/>
            <w:hideMark/>
          </w:tcPr>
          <w:p w14:paraId="30FF9A6C" w14:textId="77777777" w:rsidR="006A2F6B" w:rsidRPr="00192827" w:rsidRDefault="006A2F6B" w:rsidP="00EB3FEA">
            <w:pPr>
              <w:rPr>
                <w:rFonts w:cs="Arial"/>
                <w:color w:val="00B050"/>
                <w:sz w:val="18"/>
                <w:szCs w:val="18"/>
              </w:rPr>
            </w:pPr>
            <w:proofErr w:type="spellStart"/>
            <w:r w:rsidRPr="00192827">
              <w:rPr>
                <w:rFonts w:cs="Arial"/>
                <w:color w:val="00B050"/>
                <w:sz w:val="18"/>
                <w:szCs w:val="18"/>
              </w:rPr>
              <w:t>Taegro</w:t>
            </w:r>
            <w:proofErr w:type="spellEnd"/>
          </w:p>
        </w:tc>
        <w:tc>
          <w:tcPr>
            <w:tcW w:w="1559" w:type="dxa"/>
            <w:hideMark/>
          </w:tcPr>
          <w:p w14:paraId="58D3F2E8" w14:textId="77777777" w:rsidR="006A2F6B" w:rsidRPr="00192827" w:rsidRDefault="006A2F6B" w:rsidP="00EB3FEA">
            <w:pPr>
              <w:rPr>
                <w:rFonts w:cs="Arial"/>
                <w:color w:val="00B050"/>
                <w:sz w:val="18"/>
                <w:szCs w:val="18"/>
              </w:rPr>
            </w:pPr>
            <w:r w:rsidRPr="00192827">
              <w:rPr>
                <w:rFonts w:cs="Arial"/>
                <w:color w:val="00B050"/>
                <w:sz w:val="18"/>
                <w:szCs w:val="18"/>
              </w:rPr>
              <w:t>0,185-0,37 kg/ha; najvišji skupni odmerek v rastnem ciklu rastline 3,7 kg/ha</w:t>
            </w:r>
          </w:p>
        </w:tc>
        <w:tc>
          <w:tcPr>
            <w:tcW w:w="1701" w:type="dxa"/>
            <w:hideMark/>
          </w:tcPr>
          <w:p w14:paraId="561A87AB" w14:textId="77777777" w:rsidR="006A2F6B" w:rsidRPr="00F70253" w:rsidRDefault="006A2F6B" w:rsidP="00EB3FEA">
            <w:pPr>
              <w:rPr>
                <w:rFonts w:cs="Arial"/>
                <w:color w:val="00B050"/>
                <w:sz w:val="18"/>
                <w:szCs w:val="18"/>
              </w:rPr>
            </w:pPr>
            <w:r w:rsidRPr="00F70253">
              <w:rPr>
                <w:rFonts w:cs="Arial"/>
                <w:color w:val="00B050"/>
                <w:sz w:val="18"/>
                <w:szCs w:val="18"/>
              </w:rPr>
              <w:t>1</w:t>
            </w:r>
          </w:p>
        </w:tc>
        <w:tc>
          <w:tcPr>
            <w:tcW w:w="1701" w:type="dxa"/>
            <w:hideMark/>
          </w:tcPr>
          <w:p w14:paraId="52D39FB5" w14:textId="047DA877" w:rsidR="006A2F6B" w:rsidRPr="00F70253" w:rsidRDefault="005B0D67" w:rsidP="00EB3FEA">
            <w:pPr>
              <w:rPr>
                <w:rFonts w:cs="Arial"/>
                <w:color w:val="00B050"/>
                <w:sz w:val="18"/>
                <w:szCs w:val="18"/>
              </w:rPr>
            </w:pPr>
            <w:r>
              <w:rPr>
                <w:rFonts w:cs="Arial"/>
                <w:color w:val="00B050"/>
                <w:sz w:val="18"/>
                <w:szCs w:val="18"/>
              </w:rPr>
              <w:t>Manjša uporaba</w:t>
            </w:r>
            <w:r w:rsidR="006A2F6B" w:rsidRPr="00F70253">
              <w:rPr>
                <w:rFonts w:cs="Arial"/>
                <w:color w:val="00B050"/>
                <w:sz w:val="18"/>
                <w:szCs w:val="18"/>
              </w:rPr>
              <w:t>; na prostem in v zaščitenih prostorih; za zmanjševanje okužb; od prvih listov do pobiranja</w:t>
            </w:r>
          </w:p>
        </w:tc>
      </w:tr>
      <w:tr w:rsidR="00F70253" w:rsidRPr="00192827" w14:paraId="13457501" w14:textId="77777777" w:rsidTr="00701DEA">
        <w:trPr>
          <w:trHeight w:val="277"/>
        </w:trPr>
        <w:tc>
          <w:tcPr>
            <w:tcW w:w="2552" w:type="dxa"/>
            <w:vMerge w:val="restart"/>
            <w:hideMark/>
          </w:tcPr>
          <w:p w14:paraId="50CD3AFD" w14:textId="26639947" w:rsidR="00F70253" w:rsidRPr="00192827" w:rsidRDefault="00F70253" w:rsidP="00F70253">
            <w:pPr>
              <w:jc w:val="left"/>
              <w:rPr>
                <w:rFonts w:cs="Arial"/>
                <w:b/>
                <w:bCs/>
                <w:sz w:val="18"/>
                <w:szCs w:val="18"/>
              </w:rPr>
            </w:pPr>
            <w:r w:rsidRPr="00192827">
              <w:rPr>
                <w:rFonts w:cs="Arial"/>
                <w:b/>
                <w:bCs/>
                <w:sz w:val="18"/>
                <w:szCs w:val="18"/>
              </w:rPr>
              <w:t>Porov</w:t>
            </w:r>
            <w:r>
              <w:rPr>
                <w:rFonts w:cs="Arial"/>
                <w:b/>
                <w:bCs/>
                <w:sz w:val="18"/>
                <w:szCs w:val="18"/>
              </w:rPr>
              <w:t>a</w:t>
            </w:r>
            <w:r w:rsidRPr="00192827">
              <w:rPr>
                <w:rFonts w:cs="Arial"/>
                <w:b/>
                <w:bCs/>
                <w:sz w:val="18"/>
                <w:szCs w:val="18"/>
              </w:rPr>
              <w:t xml:space="preserve"> škrlatn</w:t>
            </w:r>
            <w:r>
              <w:rPr>
                <w:rFonts w:cs="Arial"/>
                <w:b/>
                <w:bCs/>
                <w:sz w:val="18"/>
                <w:szCs w:val="18"/>
              </w:rPr>
              <w:t>a</w:t>
            </w:r>
            <w:r w:rsidRPr="00192827">
              <w:rPr>
                <w:rFonts w:cs="Arial"/>
                <w:b/>
                <w:bCs/>
                <w:sz w:val="18"/>
                <w:szCs w:val="18"/>
              </w:rPr>
              <w:t xml:space="preserve"> pegavost </w:t>
            </w:r>
            <w:r w:rsidRPr="00192827">
              <w:rPr>
                <w:rFonts w:cs="Arial"/>
                <w:i/>
                <w:iCs/>
                <w:sz w:val="18"/>
                <w:szCs w:val="18"/>
              </w:rPr>
              <w:t>(</w:t>
            </w:r>
            <w:proofErr w:type="spellStart"/>
            <w:r w:rsidRPr="00192827">
              <w:rPr>
                <w:rFonts w:cs="Arial"/>
                <w:i/>
                <w:iCs/>
                <w:sz w:val="18"/>
                <w:szCs w:val="18"/>
              </w:rPr>
              <w:t>Alternaria</w:t>
            </w:r>
            <w:proofErr w:type="spellEnd"/>
            <w:r w:rsidRPr="00192827">
              <w:rPr>
                <w:rFonts w:cs="Arial"/>
                <w:i/>
                <w:iCs/>
                <w:sz w:val="18"/>
                <w:szCs w:val="18"/>
              </w:rPr>
              <w:t xml:space="preserve"> </w:t>
            </w:r>
            <w:proofErr w:type="spellStart"/>
            <w:r w:rsidRPr="00192827">
              <w:rPr>
                <w:rFonts w:cs="Arial"/>
                <w:i/>
                <w:iCs/>
                <w:sz w:val="18"/>
                <w:szCs w:val="18"/>
              </w:rPr>
              <w:t>porri</w:t>
            </w:r>
            <w:proofErr w:type="spellEnd"/>
            <w:r w:rsidRPr="00192827">
              <w:rPr>
                <w:rFonts w:cs="Arial"/>
                <w:i/>
                <w:iCs/>
                <w:sz w:val="18"/>
                <w:szCs w:val="18"/>
              </w:rPr>
              <w:t>)</w:t>
            </w:r>
          </w:p>
        </w:tc>
        <w:tc>
          <w:tcPr>
            <w:tcW w:w="2977" w:type="dxa"/>
            <w:vMerge w:val="restart"/>
            <w:hideMark/>
          </w:tcPr>
          <w:p w14:paraId="7C4AD9DB" w14:textId="77777777" w:rsidR="00F70253" w:rsidRPr="00192827" w:rsidRDefault="00F70253" w:rsidP="00F70253">
            <w:pPr>
              <w:jc w:val="left"/>
              <w:rPr>
                <w:rFonts w:cs="Arial"/>
                <w:b/>
                <w:bCs/>
                <w:sz w:val="18"/>
                <w:szCs w:val="18"/>
                <w:u w:val="single"/>
              </w:rPr>
            </w:pPr>
            <w:r w:rsidRPr="00192827">
              <w:rPr>
                <w:rFonts w:cs="Arial"/>
                <w:b/>
                <w:bCs/>
                <w:sz w:val="18"/>
                <w:szCs w:val="18"/>
                <w:u w:val="single"/>
              </w:rPr>
              <w:t>Agrotehnični ukrepi:</w:t>
            </w:r>
          </w:p>
          <w:p w14:paraId="4847EB7D" w14:textId="77777777" w:rsidR="00F70253" w:rsidRDefault="00F70253" w:rsidP="00B84EF7">
            <w:pPr>
              <w:pStyle w:val="Odstavekseznama"/>
              <w:numPr>
                <w:ilvl w:val="0"/>
                <w:numId w:val="366"/>
              </w:numPr>
              <w:ind w:left="318" w:hanging="318"/>
              <w:jc w:val="left"/>
              <w:rPr>
                <w:rFonts w:cs="Arial"/>
                <w:sz w:val="18"/>
                <w:szCs w:val="18"/>
              </w:rPr>
            </w:pPr>
            <w:r>
              <w:rPr>
                <w:rFonts w:cs="Arial"/>
                <w:sz w:val="18"/>
                <w:szCs w:val="18"/>
              </w:rPr>
              <w:lastRenderedPageBreak/>
              <w:t>u</w:t>
            </w:r>
            <w:r w:rsidRPr="00F70253">
              <w:rPr>
                <w:rFonts w:cs="Arial"/>
                <w:sz w:val="18"/>
                <w:szCs w:val="18"/>
              </w:rPr>
              <w:t>poštevanje dovolj širokega kolobarja</w:t>
            </w:r>
            <w:r>
              <w:rPr>
                <w:rFonts w:cs="Arial"/>
                <w:sz w:val="18"/>
                <w:szCs w:val="18"/>
              </w:rPr>
              <w:t>,</w:t>
            </w:r>
          </w:p>
          <w:p w14:paraId="418F2C44" w14:textId="50BB9B76" w:rsidR="00F70253" w:rsidRPr="00F70253" w:rsidRDefault="00F70253" w:rsidP="00B84EF7">
            <w:pPr>
              <w:pStyle w:val="Odstavekseznama"/>
              <w:numPr>
                <w:ilvl w:val="0"/>
                <w:numId w:val="366"/>
              </w:numPr>
              <w:ind w:left="318" w:hanging="318"/>
              <w:jc w:val="left"/>
              <w:rPr>
                <w:rFonts w:cs="Arial"/>
                <w:sz w:val="18"/>
                <w:szCs w:val="18"/>
              </w:rPr>
            </w:pPr>
            <w:r w:rsidRPr="00F70253">
              <w:rPr>
                <w:rFonts w:cs="Arial"/>
                <w:sz w:val="18"/>
                <w:szCs w:val="18"/>
              </w:rPr>
              <w:t>odstranjevanje okuženih rastlinskih ostankov.</w:t>
            </w:r>
          </w:p>
        </w:tc>
        <w:tc>
          <w:tcPr>
            <w:tcW w:w="2551" w:type="dxa"/>
            <w:vMerge w:val="restart"/>
            <w:hideMark/>
          </w:tcPr>
          <w:p w14:paraId="2CA20259" w14:textId="77777777" w:rsidR="00F70253" w:rsidRPr="00192827" w:rsidRDefault="00F70253" w:rsidP="00EB3FEA">
            <w:pPr>
              <w:rPr>
                <w:rFonts w:cs="Arial"/>
                <w:sz w:val="18"/>
                <w:szCs w:val="18"/>
              </w:rPr>
            </w:pPr>
            <w:proofErr w:type="spellStart"/>
            <w:r w:rsidRPr="00192827">
              <w:rPr>
                <w:rFonts w:cs="Arial"/>
                <w:sz w:val="18"/>
                <w:szCs w:val="18"/>
              </w:rPr>
              <w:lastRenderedPageBreak/>
              <w:t>azoksistrobin</w:t>
            </w:r>
            <w:proofErr w:type="spellEnd"/>
          </w:p>
        </w:tc>
        <w:tc>
          <w:tcPr>
            <w:tcW w:w="2268" w:type="dxa"/>
            <w:hideMark/>
          </w:tcPr>
          <w:p w14:paraId="5E40DB69" w14:textId="77777777" w:rsidR="00F70253" w:rsidRPr="00192827" w:rsidRDefault="00F70253"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792E2521"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7A5368F5" w14:textId="77777777" w:rsidR="00F70253" w:rsidRPr="00192827" w:rsidRDefault="00F70253" w:rsidP="00EB3FEA">
            <w:pPr>
              <w:rPr>
                <w:rFonts w:cs="Arial"/>
                <w:sz w:val="18"/>
                <w:szCs w:val="18"/>
              </w:rPr>
            </w:pPr>
            <w:r w:rsidRPr="00192827">
              <w:rPr>
                <w:rFonts w:cs="Arial"/>
                <w:sz w:val="18"/>
                <w:szCs w:val="18"/>
              </w:rPr>
              <w:t>14</w:t>
            </w:r>
          </w:p>
        </w:tc>
        <w:tc>
          <w:tcPr>
            <w:tcW w:w="1701" w:type="dxa"/>
            <w:vMerge w:val="restart"/>
            <w:hideMark/>
          </w:tcPr>
          <w:p w14:paraId="6CEE7683" w14:textId="63CDB81F" w:rsidR="00F70253" w:rsidRPr="00192827" w:rsidRDefault="00F70253" w:rsidP="00EB3FEA">
            <w:pPr>
              <w:rPr>
                <w:rFonts w:cs="Arial"/>
                <w:sz w:val="18"/>
                <w:szCs w:val="18"/>
              </w:rPr>
            </w:pPr>
            <w:r w:rsidRPr="00192827">
              <w:rPr>
                <w:rFonts w:cs="Arial"/>
                <w:sz w:val="18"/>
                <w:szCs w:val="18"/>
              </w:rPr>
              <w:t>Zmanjševanje okužb; BBCH 14-4</w:t>
            </w:r>
            <w:r>
              <w:rPr>
                <w:rFonts w:cs="Arial"/>
                <w:sz w:val="18"/>
                <w:szCs w:val="18"/>
              </w:rPr>
              <w:t>8</w:t>
            </w:r>
          </w:p>
        </w:tc>
      </w:tr>
      <w:tr w:rsidR="00F70253" w:rsidRPr="00192827" w14:paraId="4D6A2D4C" w14:textId="77777777" w:rsidTr="00701DEA">
        <w:trPr>
          <w:trHeight w:val="267"/>
        </w:trPr>
        <w:tc>
          <w:tcPr>
            <w:tcW w:w="2552" w:type="dxa"/>
            <w:vMerge/>
            <w:hideMark/>
          </w:tcPr>
          <w:p w14:paraId="6AA6731D" w14:textId="77777777" w:rsidR="00F70253" w:rsidRPr="00192827" w:rsidRDefault="00F70253" w:rsidP="00EB3FEA">
            <w:pPr>
              <w:rPr>
                <w:rFonts w:cs="Arial"/>
                <w:b/>
                <w:bCs/>
                <w:sz w:val="18"/>
                <w:szCs w:val="18"/>
              </w:rPr>
            </w:pPr>
          </w:p>
        </w:tc>
        <w:tc>
          <w:tcPr>
            <w:tcW w:w="2977" w:type="dxa"/>
            <w:vMerge/>
            <w:hideMark/>
          </w:tcPr>
          <w:p w14:paraId="0E9B11E1" w14:textId="77777777" w:rsidR="00F70253" w:rsidRPr="00192827" w:rsidRDefault="00F70253" w:rsidP="00EB3FEA">
            <w:pPr>
              <w:rPr>
                <w:rFonts w:cs="Arial"/>
                <w:sz w:val="18"/>
                <w:szCs w:val="18"/>
              </w:rPr>
            </w:pPr>
          </w:p>
        </w:tc>
        <w:tc>
          <w:tcPr>
            <w:tcW w:w="2551" w:type="dxa"/>
            <w:vMerge/>
            <w:hideMark/>
          </w:tcPr>
          <w:p w14:paraId="6E099F41" w14:textId="77777777" w:rsidR="00F70253" w:rsidRPr="00192827" w:rsidRDefault="00F70253" w:rsidP="00EB3FEA">
            <w:pPr>
              <w:rPr>
                <w:rFonts w:cs="Arial"/>
                <w:sz w:val="18"/>
                <w:szCs w:val="18"/>
              </w:rPr>
            </w:pPr>
          </w:p>
        </w:tc>
        <w:tc>
          <w:tcPr>
            <w:tcW w:w="2268" w:type="dxa"/>
            <w:hideMark/>
          </w:tcPr>
          <w:p w14:paraId="022F7B80" w14:textId="77777777" w:rsidR="00F70253" w:rsidRPr="00192827" w:rsidRDefault="00F70253" w:rsidP="00EB3FEA">
            <w:pPr>
              <w:rPr>
                <w:rFonts w:cs="Arial"/>
                <w:sz w:val="18"/>
                <w:szCs w:val="18"/>
              </w:rPr>
            </w:pPr>
            <w:proofErr w:type="spellStart"/>
            <w:r w:rsidRPr="00192827">
              <w:rPr>
                <w:rFonts w:cs="Arial"/>
                <w:sz w:val="18"/>
                <w:szCs w:val="18"/>
              </w:rPr>
              <w:t>Ortiva</w:t>
            </w:r>
            <w:proofErr w:type="spellEnd"/>
          </w:p>
        </w:tc>
        <w:tc>
          <w:tcPr>
            <w:tcW w:w="1559" w:type="dxa"/>
            <w:hideMark/>
          </w:tcPr>
          <w:p w14:paraId="72A18CC7"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3AA29FBD"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0BD6E05E" w14:textId="0A21EA4A" w:rsidR="00F70253" w:rsidRPr="00192827" w:rsidRDefault="00F70253" w:rsidP="00EB3FEA">
            <w:pPr>
              <w:rPr>
                <w:rFonts w:cs="Arial"/>
                <w:sz w:val="18"/>
                <w:szCs w:val="18"/>
              </w:rPr>
            </w:pPr>
          </w:p>
        </w:tc>
      </w:tr>
      <w:tr w:rsidR="00F70253" w:rsidRPr="00192827" w14:paraId="442273F5" w14:textId="77777777" w:rsidTr="00701DEA">
        <w:trPr>
          <w:trHeight w:val="500"/>
        </w:trPr>
        <w:tc>
          <w:tcPr>
            <w:tcW w:w="2552" w:type="dxa"/>
            <w:vMerge/>
            <w:hideMark/>
          </w:tcPr>
          <w:p w14:paraId="7D588A75" w14:textId="77777777" w:rsidR="00F70253" w:rsidRPr="00192827" w:rsidRDefault="00F70253" w:rsidP="00EB3FEA">
            <w:pPr>
              <w:rPr>
                <w:rFonts w:cs="Arial"/>
                <w:b/>
                <w:bCs/>
                <w:sz w:val="18"/>
                <w:szCs w:val="18"/>
              </w:rPr>
            </w:pPr>
          </w:p>
        </w:tc>
        <w:tc>
          <w:tcPr>
            <w:tcW w:w="2977" w:type="dxa"/>
            <w:vMerge/>
            <w:hideMark/>
          </w:tcPr>
          <w:p w14:paraId="48C4A024" w14:textId="77777777" w:rsidR="00F70253" w:rsidRPr="00192827" w:rsidRDefault="00F70253" w:rsidP="00EB3FEA">
            <w:pPr>
              <w:rPr>
                <w:rFonts w:cs="Arial"/>
                <w:sz w:val="18"/>
                <w:szCs w:val="18"/>
              </w:rPr>
            </w:pPr>
          </w:p>
        </w:tc>
        <w:tc>
          <w:tcPr>
            <w:tcW w:w="2551" w:type="dxa"/>
            <w:vMerge/>
            <w:hideMark/>
          </w:tcPr>
          <w:p w14:paraId="3A4065D0" w14:textId="77777777" w:rsidR="00F70253" w:rsidRPr="00192827" w:rsidRDefault="00F70253" w:rsidP="00EB3FEA">
            <w:pPr>
              <w:rPr>
                <w:rFonts w:cs="Arial"/>
                <w:sz w:val="18"/>
                <w:szCs w:val="18"/>
              </w:rPr>
            </w:pPr>
          </w:p>
        </w:tc>
        <w:tc>
          <w:tcPr>
            <w:tcW w:w="2268" w:type="dxa"/>
            <w:hideMark/>
          </w:tcPr>
          <w:p w14:paraId="538EA325" w14:textId="77777777" w:rsidR="00F70253" w:rsidRPr="00192827" w:rsidRDefault="00F70253"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2215A054"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32B480D8"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51BFBF80" w14:textId="5225BE1F" w:rsidR="00F70253" w:rsidRPr="00192827" w:rsidRDefault="00F70253" w:rsidP="00EB3FEA">
            <w:pPr>
              <w:rPr>
                <w:rFonts w:cs="Arial"/>
                <w:sz w:val="18"/>
                <w:szCs w:val="18"/>
              </w:rPr>
            </w:pPr>
          </w:p>
        </w:tc>
      </w:tr>
      <w:tr w:rsidR="00F70253" w:rsidRPr="00192827" w14:paraId="035DE23B" w14:textId="77777777" w:rsidTr="00701DEA">
        <w:trPr>
          <w:trHeight w:val="260"/>
        </w:trPr>
        <w:tc>
          <w:tcPr>
            <w:tcW w:w="2552" w:type="dxa"/>
            <w:vMerge w:val="restart"/>
            <w:hideMark/>
          </w:tcPr>
          <w:p w14:paraId="0055F6AC" w14:textId="77777777" w:rsidR="00F70253" w:rsidRDefault="00F70253" w:rsidP="00EB3FEA">
            <w:pPr>
              <w:rPr>
                <w:rFonts w:cs="Arial"/>
                <w:b/>
                <w:bCs/>
                <w:sz w:val="18"/>
                <w:szCs w:val="18"/>
              </w:rPr>
            </w:pPr>
            <w:r w:rsidRPr="00192827">
              <w:rPr>
                <w:rFonts w:cs="Arial"/>
                <w:b/>
                <w:bCs/>
                <w:sz w:val="18"/>
                <w:szCs w:val="18"/>
              </w:rPr>
              <w:t xml:space="preserve">Čebulna rja </w:t>
            </w:r>
          </w:p>
          <w:p w14:paraId="78C74B67" w14:textId="126F2431" w:rsidR="00F70253" w:rsidRPr="00192827" w:rsidRDefault="00F70253" w:rsidP="00EB3FEA">
            <w:pPr>
              <w:rPr>
                <w:rFonts w:cs="Arial"/>
                <w:b/>
                <w:bCs/>
                <w:sz w:val="18"/>
                <w:szCs w:val="18"/>
              </w:rPr>
            </w:pPr>
            <w:r>
              <w:rPr>
                <w:rFonts w:cs="Arial"/>
                <w:sz w:val="18"/>
                <w:szCs w:val="18"/>
              </w:rPr>
              <w:t>(</w:t>
            </w:r>
            <w:proofErr w:type="spellStart"/>
            <w:r w:rsidRPr="00192827">
              <w:rPr>
                <w:rFonts w:cs="Arial"/>
                <w:i/>
                <w:iCs/>
                <w:sz w:val="18"/>
                <w:szCs w:val="18"/>
              </w:rPr>
              <w:t>Puccinia</w:t>
            </w:r>
            <w:proofErr w:type="spellEnd"/>
            <w:r w:rsidRPr="00192827">
              <w:rPr>
                <w:rFonts w:cs="Arial"/>
                <w:i/>
                <w:iCs/>
                <w:sz w:val="18"/>
                <w:szCs w:val="18"/>
              </w:rPr>
              <w:t xml:space="preserve"> </w:t>
            </w:r>
            <w:proofErr w:type="spellStart"/>
            <w:r w:rsidRPr="00192827">
              <w:rPr>
                <w:rFonts w:cs="Arial"/>
                <w:i/>
                <w:iCs/>
                <w:sz w:val="18"/>
                <w:szCs w:val="18"/>
              </w:rPr>
              <w:t>allii</w:t>
            </w:r>
            <w:proofErr w:type="spellEnd"/>
            <w:r w:rsidRPr="00192827">
              <w:rPr>
                <w:rFonts w:cs="Arial"/>
                <w:i/>
                <w:iCs/>
                <w:sz w:val="18"/>
                <w:szCs w:val="18"/>
              </w:rPr>
              <w:t>)</w:t>
            </w:r>
          </w:p>
        </w:tc>
        <w:tc>
          <w:tcPr>
            <w:tcW w:w="2977" w:type="dxa"/>
            <w:vMerge w:val="restart"/>
            <w:hideMark/>
          </w:tcPr>
          <w:p w14:paraId="502C594C" w14:textId="77777777" w:rsidR="00F70253" w:rsidRDefault="00F70253" w:rsidP="00F70253">
            <w:pPr>
              <w:rPr>
                <w:rFonts w:cs="Arial"/>
                <w:b/>
                <w:bCs/>
                <w:sz w:val="18"/>
                <w:szCs w:val="18"/>
                <w:u w:val="single"/>
              </w:rPr>
            </w:pPr>
            <w:r w:rsidRPr="001E02CA">
              <w:rPr>
                <w:rFonts w:cs="Arial"/>
                <w:b/>
                <w:bCs/>
                <w:sz w:val="18"/>
                <w:szCs w:val="18"/>
                <w:u w:val="single"/>
              </w:rPr>
              <w:t>Agrotehnični ukrepi:</w:t>
            </w:r>
          </w:p>
          <w:p w14:paraId="506AA601" w14:textId="77777777" w:rsidR="00F70253" w:rsidRPr="002C7124" w:rsidRDefault="00F70253" w:rsidP="00B84EF7">
            <w:pPr>
              <w:pStyle w:val="Odstavekseznama"/>
              <w:numPr>
                <w:ilvl w:val="0"/>
                <w:numId w:val="352"/>
              </w:numPr>
              <w:ind w:left="318" w:hanging="283"/>
              <w:rPr>
                <w:rFonts w:cs="Arial"/>
                <w:b/>
                <w:bCs/>
                <w:sz w:val="18"/>
                <w:szCs w:val="18"/>
                <w:u w:val="single"/>
              </w:rPr>
            </w:pPr>
            <w:r>
              <w:rPr>
                <w:rFonts w:cs="Arial"/>
                <w:sz w:val="18"/>
                <w:szCs w:val="18"/>
              </w:rPr>
              <w:t>s</w:t>
            </w:r>
            <w:r w:rsidRPr="002C7124">
              <w:rPr>
                <w:rFonts w:cs="Arial"/>
                <w:sz w:val="18"/>
                <w:szCs w:val="18"/>
              </w:rPr>
              <w:t xml:space="preserve">etev zdravega in certificiranega materiala, </w:t>
            </w:r>
          </w:p>
          <w:p w14:paraId="266F55B2" w14:textId="77777777" w:rsidR="00F70253" w:rsidRPr="002C7124" w:rsidRDefault="00F70253" w:rsidP="00B84EF7">
            <w:pPr>
              <w:pStyle w:val="Odstavekseznama"/>
              <w:numPr>
                <w:ilvl w:val="0"/>
                <w:numId w:val="352"/>
              </w:numPr>
              <w:ind w:left="318" w:hanging="283"/>
              <w:rPr>
                <w:rFonts w:cs="Arial"/>
                <w:b/>
                <w:bCs/>
                <w:sz w:val="18"/>
                <w:szCs w:val="18"/>
                <w:u w:val="single"/>
              </w:rPr>
            </w:pPr>
            <w:r>
              <w:rPr>
                <w:rFonts w:cs="Arial"/>
                <w:sz w:val="18"/>
                <w:szCs w:val="18"/>
              </w:rPr>
              <w:t xml:space="preserve">sajenje oz. setev na </w:t>
            </w:r>
            <w:r w:rsidRPr="002C7124">
              <w:rPr>
                <w:rFonts w:cs="Arial"/>
                <w:sz w:val="18"/>
                <w:szCs w:val="18"/>
              </w:rPr>
              <w:t xml:space="preserve">dobro pripravljena in odcedna tla, </w:t>
            </w:r>
          </w:p>
          <w:p w14:paraId="183765A2" w14:textId="77777777" w:rsidR="00F70253" w:rsidRPr="002C7124" w:rsidRDefault="00F70253" w:rsidP="00B84EF7">
            <w:pPr>
              <w:pStyle w:val="Odstavekseznama"/>
              <w:numPr>
                <w:ilvl w:val="0"/>
                <w:numId w:val="352"/>
              </w:numPr>
              <w:ind w:left="318" w:hanging="283"/>
              <w:rPr>
                <w:rFonts w:cs="Arial"/>
                <w:b/>
                <w:bCs/>
                <w:sz w:val="18"/>
                <w:szCs w:val="18"/>
                <w:u w:val="single"/>
              </w:rPr>
            </w:pPr>
            <w:r>
              <w:rPr>
                <w:rFonts w:cs="Arial"/>
                <w:sz w:val="18"/>
                <w:szCs w:val="18"/>
              </w:rPr>
              <w:t xml:space="preserve">izvajanje </w:t>
            </w:r>
            <w:r w:rsidRPr="002C7124">
              <w:rPr>
                <w:rFonts w:cs="Arial"/>
                <w:sz w:val="18"/>
                <w:szCs w:val="18"/>
              </w:rPr>
              <w:t>širok</w:t>
            </w:r>
            <w:r>
              <w:rPr>
                <w:rFonts w:cs="Arial"/>
                <w:sz w:val="18"/>
                <w:szCs w:val="18"/>
              </w:rPr>
              <w:t>ega</w:t>
            </w:r>
            <w:r w:rsidRPr="002C7124">
              <w:rPr>
                <w:rFonts w:cs="Arial"/>
                <w:sz w:val="18"/>
                <w:szCs w:val="18"/>
              </w:rPr>
              <w:t xml:space="preserve"> kolobar</w:t>
            </w:r>
            <w:r>
              <w:rPr>
                <w:rFonts w:cs="Arial"/>
                <w:sz w:val="18"/>
                <w:szCs w:val="18"/>
              </w:rPr>
              <w:t>ja</w:t>
            </w:r>
            <w:r w:rsidRPr="002C7124">
              <w:rPr>
                <w:rFonts w:cs="Arial"/>
                <w:sz w:val="18"/>
                <w:szCs w:val="18"/>
              </w:rPr>
              <w:t xml:space="preserve"> (naj ne vključuje gostiteljskih rastlin iz poddružine lukovk),</w:t>
            </w:r>
          </w:p>
          <w:p w14:paraId="523EB129" w14:textId="032F439A" w:rsidR="00F70253" w:rsidRPr="00F70253" w:rsidRDefault="00F70253" w:rsidP="00B84EF7">
            <w:pPr>
              <w:pStyle w:val="Odstavekseznama"/>
              <w:numPr>
                <w:ilvl w:val="0"/>
                <w:numId w:val="352"/>
              </w:numPr>
              <w:ind w:left="318" w:hanging="283"/>
              <w:rPr>
                <w:rFonts w:cs="Arial"/>
                <w:b/>
                <w:bCs/>
                <w:sz w:val="18"/>
                <w:szCs w:val="18"/>
                <w:u w:val="single"/>
              </w:rPr>
            </w:pPr>
            <w:r w:rsidRPr="002C7124">
              <w:rPr>
                <w:rFonts w:cs="Arial"/>
                <w:sz w:val="18"/>
                <w:szCs w:val="18"/>
              </w:rPr>
              <w:t>redno pregledovanje posevkov</w:t>
            </w:r>
            <w:r>
              <w:rPr>
                <w:rFonts w:cs="Arial"/>
                <w:sz w:val="18"/>
                <w:szCs w:val="18"/>
              </w:rPr>
              <w:t>.</w:t>
            </w:r>
          </w:p>
        </w:tc>
        <w:tc>
          <w:tcPr>
            <w:tcW w:w="2551" w:type="dxa"/>
            <w:vMerge w:val="restart"/>
            <w:hideMark/>
          </w:tcPr>
          <w:p w14:paraId="4A1F46CA" w14:textId="77777777" w:rsidR="00F70253" w:rsidRPr="00192827" w:rsidRDefault="00F70253" w:rsidP="00EB3FEA">
            <w:pPr>
              <w:rPr>
                <w:rFonts w:cs="Arial"/>
                <w:sz w:val="18"/>
                <w:szCs w:val="18"/>
              </w:rPr>
            </w:pPr>
            <w:proofErr w:type="spellStart"/>
            <w:r w:rsidRPr="00192827">
              <w:rPr>
                <w:rFonts w:cs="Arial"/>
                <w:sz w:val="18"/>
                <w:szCs w:val="18"/>
              </w:rPr>
              <w:t>azoksistrobin</w:t>
            </w:r>
            <w:proofErr w:type="spellEnd"/>
          </w:p>
        </w:tc>
        <w:tc>
          <w:tcPr>
            <w:tcW w:w="2268" w:type="dxa"/>
            <w:hideMark/>
          </w:tcPr>
          <w:p w14:paraId="2CEB8581" w14:textId="77777777" w:rsidR="00F70253" w:rsidRPr="00192827" w:rsidRDefault="00F70253"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626D82B3"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1E3BE8E4" w14:textId="77777777" w:rsidR="00F70253" w:rsidRPr="00192827" w:rsidRDefault="00F70253" w:rsidP="00EB3FEA">
            <w:pPr>
              <w:rPr>
                <w:rFonts w:cs="Arial"/>
                <w:sz w:val="18"/>
                <w:szCs w:val="18"/>
              </w:rPr>
            </w:pPr>
            <w:r w:rsidRPr="00192827">
              <w:rPr>
                <w:rFonts w:cs="Arial"/>
                <w:sz w:val="18"/>
                <w:szCs w:val="18"/>
              </w:rPr>
              <w:t>14</w:t>
            </w:r>
          </w:p>
        </w:tc>
        <w:tc>
          <w:tcPr>
            <w:tcW w:w="1701" w:type="dxa"/>
            <w:vMerge w:val="restart"/>
            <w:noWrap/>
            <w:hideMark/>
          </w:tcPr>
          <w:p w14:paraId="7B6240D3" w14:textId="77777777" w:rsidR="00F70253" w:rsidRPr="00192827" w:rsidRDefault="00F70253" w:rsidP="00EB3FEA">
            <w:pPr>
              <w:rPr>
                <w:rFonts w:cs="Arial"/>
                <w:sz w:val="18"/>
                <w:szCs w:val="18"/>
              </w:rPr>
            </w:pPr>
            <w:r w:rsidRPr="00192827">
              <w:rPr>
                <w:rFonts w:cs="Arial"/>
                <w:sz w:val="18"/>
                <w:szCs w:val="18"/>
              </w:rPr>
              <w:t>BBCH 14-48; poraba vode 300-1200 l/ha</w:t>
            </w:r>
          </w:p>
        </w:tc>
      </w:tr>
      <w:tr w:rsidR="00F70253" w:rsidRPr="00192827" w14:paraId="07941910" w14:textId="77777777" w:rsidTr="00701DEA">
        <w:trPr>
          <w:trHeight w:val="260"/>
        </w:trPr>
        <w:tc>
          <w:tcPr>
            <w:tcW w:w="2552" w:type="dxa"/>
            <w:vMerge/>
            <w:hideMark/>
          </w:tcPr>
          <w:p w14:paraId="43BCA369" w14:textId="77777777" w:rsidR="00F70253" w:rsidRPr="00192827" w:rsidRDefault="00F70253" w:rsidP="00EB3FEA">
            <w:pPr>
              <w:rPr>
                <w:rFonts w:cs="Arial"/>
                <w:b/>
                <w:bCs/>
                <w:sz w:val="18"/>
                <w:szCs w:val="18"/>
              </w:rPr>
            </w:pPr>
          </w:p>
        </w:tc>
        <w:tc>
          <w:tcPr>
            <w:tcW w:w="2977" w:type="dxa"/>
            <w:vMerge/>
            <w:hideMark/>
          </w:tcPr>
          <w:p w14:paraId="36D5D2E7" w14:textId="77777777" w:rsidR="00F70253" w:rsidRPr="00192827" w:rsidRDefault="00F70253" w:rsidP="00EB3FEA">
            <w:pPr>
              <w:rPr>
                <w:rFonts w:cs="Arial"/>
                <w:sz w:val="18"/>
                <w:szCs w:val="18"/>
              </w:rPr>
            </w:pPr>
          </w:p>
        </w:tc>
        <w:tc>
          <w:tcPr>
            <w:tcW w:w="2551" w:type="dxa"/>
            <w:vMerge/>
            <w:hideMark/>
          </w:tcPr>
          <w:p w14:paraId="4408C701" w14:textId="77777777" w:rsidR="00F70253" w:rsidRPr="00192827" w:rsidRDefault="00F70253" w:rsidP="00EB3FEA">
            <w:pPr>
              <w:rPr>
                <w:rFonts w:cs="Arial"/>
                <w:sz w:val="18"/>
                <w:szCs w:val="18"/>
              </w:rPr>
            </w:pPr>
          </w:p>
        </w:tc>
        <w:tc>
          <w:tcPr>
            <w:tcW w:w="2268" w:type="dxa"/>
            <w:hideMark/>
          </w:tcPr>
          <w:p w14:paraId="1FC73819" w14:textId="77777777" w:rsidR="00F70253" w:rsidRPr="00192827" w:rsidRDefault="00F70253" w:rsidP="00EB3FEA">
            <w:pPr>
              <w:rPr>
                <w:rFonts w:cs="Arial"/>
                <w:sz w:val="18"/>
                <w:szCs w:val="18"/>
              </w:rPr>
            </w:pPr>
            <w:proofErr w:type="spellStart"/>
            <w:r w:rsidRPr="00192827">
              <w:rPr>
                <w:rFonts w:cs="Arial"/>
                <w:sz w:val="18"/>
                <w:szCs w:val="18"/>
              </w:rPr>
              <w:t>Ortiva</w:t>
            </w:r>
            <w:proofErr w:type="spellEnd"/>
          </w:p>
        </w:tc>
        <w:tc>
          <w:tcPr>
            <w:tcW w:w="1559" w:type="dxa"/>
            <w:hideMark/>
          </w:tcPr>
          <w:p w14:paraId="38BFDC8B"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337C8295" w14:textId="77777777" w:rsidR="00F70253" w:rsidRPr="00192827" w:rsidRDefault="00F70253" w:rsidP="00EB3FEA">
            <w:pPr>
              <w:rPr>
                <w:rFonts w:cs="Arial"/>
                <w:sz w:val="18"/>
                <w:szCs w:val="18"/>
              </w:rPr>
            </w:pPr>
            <w:r w:rsidRPr="00192827">
              <w:rPr>
                <w:rFonts w:cs="Arial"/>
                <w:sz w:val="18"/>
                <w:szCs w:val="18"/>
              </w:rPr>
              <w:t>14</w:t>
            </w:r>
          </w:p>
        </w:tc>
        <w:tc>
          <w:tcPr>
            <w:tcW w:w="1701" w:type="dxa"/>
            <w:vMerge/>
            <w:noWrap/>
            <w:hideMark/>
          </w:tcPr>
          <w:p w14:paraId="4AAA6FE9" w14:textId="43C49E8D" w:rsidR="00F70253" w:rsidRPr="00192827" w:rsidRDefault="00F70253" w:rsidP="00EB3FEA">
            <w:pPr>
              <w:rPr>
                <w:rFonts w:cs="Arial"/>
                <w:sz w:val="18"/>
                <w:szCs w:val="18"/>
              </w:rPr>
            </w:pPr>
          </w:p>
        </w:tc>
      </w:tr>
      <w:tr w:rsidR="006A2F6B" w:rsidRPr="00192827" w14:paraId="53B9032A" w14:textId="77777777" w:rsidTr="00701DEA">
        <w:trPr>
          <w:trHeight w:val="260"/>
        </w:trPr>
        <w:tc>
          <w:tcPr>
            <w:tcW w:w="2552" w:type="dxa"/>
            <w:vMerge/>
            <w:hideMark/>
          </w:tcPr>
          <w:p w14:paraId="57921F00" w14:textId="77777777" w:rsidR="006A2F6B" w:rsidRPr="00192827" w:rsidRDefault="006A2F6B" w:rsidP="00EB3FEA">
            <w:pPr>
              <w:rPr>
                <w:rFonts w:cs="Arial"/>
                <w:b/>
                <w:bCs/>
                <w:sz w:val="18"/>
                <w:szCs w:val="18"/>
              </w:rPr>
            </w:pPr>
          </w:p>
        </w:tc>
        <w:tc>
          <w:tcPr>
            <w:tcW w:w="2977" w:type="dxa"/>
            <w:vMerge/>
            <w:hideMark/>
          </w:tcPr>
          <w:p w14:paraId="1BBC38F1" w14:textId="77777777" w:rsidR="006A2F6B" w:rsidRPr="00192827" w:rsidRDefault="006A2F6B" w:rsidP="00EB3FEA">
            <w:pPr>
              <w:rPr>
                <w:rFonts w:cs="Arial"/>
                <w:sz w:val="18"/>
                <w:szCs w:val="18"/>
              </w:rPr>
            </w:pPr>
          </w:p>
        </w:tc>
        <w:tc>
          <w:tcPr>
            <w:tcW w:w="2551" w:type="dxa"/>
            <w:vMerge/>
            <w:hideMark/>
          </w:tcPr>
          <w:p w14:paraId="1EE12548" w14:textId="77777777" w:rsidR="006A2F6B" w:rsidRPr="00192827" w:rsidRDefault="006A2F6B" w:rsidP="00EB3FEA">
            <w:pPr>
              <w:rPr>
                <w:rFonts w:cs="Arial"/>
                <w:sz w:val="18"/>
                <w:szCs w:val="18"/>
              </w:rPr>
            </w:pPr>
          </w:p>
        </w:tc>
        <w:tc>
          <w:tcPr>
            <w:tcW w:w="2268" w:type="dxa"/>
            <w:hideMark/>
          </w:tcPr>
          <w:p w14:paraId="3E6009AE" w14:textId="77777777" w:rsidR="006A2F6B" w:rsidRPr="00192827" w:rsidRDefault="006A2F6B"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05603FD7" w14:textId="77777777" w:rsidR="006A2F6B" w:rsidRPr="00192827" w:rsidRDefault="006A2F6B" w:rsidP="00EB3FEA">
            <w:pPr>
              <w:rPr>
                <w:rFonts w:cs="Arial"/>
                <w:sz w:val="18"/>
                <w:szCs w:val="18"/>
              </w:rPr>
            </w:pPr>
            <w:r w:rsidRPr="00192827">
              <w:rPr>
                <w:rFonts w:cs="Arial"/>
                <w:sz w:val="18"/>
                <w:szCs w:val="18"/>
              </w:rPr>
              <w:t>1,0 L/ha</w:t>
            </w:r>
          </w:p>
        </w:tc>
        <w:tc>
          <w:tcPr>
            <w:tcW w:w="1701" w:type="dxa"/>
            <w:hideMark/>
          </w:tcPr>
          <w:p w14:paraId="587DD699" w14:textId="77777777" w:rsidR="006A2F6B" w:rsidRPr="00192827" w:rsidRDefault="006A2F6B" w:rsidP="00EB3FEA">
            <w:pPr>
              <w:rPr>
                <w:rFonts w:cs="Arial"/>
                <w:sz w:val="18"/>
                <w:szCs w:val="18"/>
              </w:rPr>
            </w:pPr>
            <w:r w:rsidRPr="00192827">
              <w:rPr>
                <w:rFonts w:cs="Arial"/>
                <w:sz w:val="18"/>
                <w:szCs w:val="18"/>
              </w:rPr>
              <w:t>14</w:t>
            </w:r>
          </w:p>
        </w:tc>
        <w:tc>
          <w:tcPr>
            <w:tcW w:w="1701" w:type="dxa"/>
            <w:hideMark/>
          </w:tcPr>
          <w:p w14:paraId="6E9E8DF6" w14:textId="38BFB7F6" w:rsidR="006A2F6B" w:rsidRPr="00192827" w:rsidRDefault="006A2F6B" w:rsidP="00EB3FEA">
            <w:pPr>
              <w:rPr>
                <w:rFonts w:cs="Arial"/>
                <w:sz w:val="18"/>
                <w:szCs w:val="18"/>
              </w:rPr>
            </w:pPr>
          </w:p>
        </w:tc>
      </w:tr>
      <w:tr w:rsidR="00F70253" w:rsidRPr="00192827" w14:paraId="0B74AB25" w14:textId="77777777" w:rsidTr="00701DEA">
        <w:trPr>
          <w:trHeight w:val="394"/>
        </w:trPr>
        <w:tc>
          <w:tcPr>
            <w:tcW w:w="2552" w:type="dxa"/>
            <w:vMerge w:val="restart"/>
            <w:hideMark/>
          </w:tcPr>
          <w:p w14:paraId="7BBB3234" w14:textId="77777777" w:rsidR="00F70253" w:rsidRPr="00192827" w:rsidRDefault="00F70253" w:rsidP="00F70253">
            <w:pPr>
              <w:jc w:val="left"/>
              <w:rPr>
                <w:rFonts w:cs="Arial"/>
                <w:b/>
                <w:bCs/>
                <w:sz w:val="18"/>
                <w:szCs w:val="18"/>
              </w:rPr>
            </w:pPr>
            <w:r w:rsidRPr="00192827">
              <w:rPr>
                <w:rFonts w:cs="Arial"/>
                <w:b/>
                <w:bCs/>
                <w:sz w:val="18"/>
                <w:szCs w:val="18"/>
              </w:rPr>
              <w:t xml:space="preserve">Čebulna črnoba </w:t>
            </w:r>
            <w:r w:rsidRPr="00192827">
              <w:rPr>
                <w:rFonts w:cs="Arial"/>
                <w:i/>
                <w:iCs/>
                <w:sz w:val="18"/>
                <w:szCs w:val="18"/>
              </w:rPr>
              <w:t>(</w:t>
            </w:r>
            <w:proofErr w:type="spellStart"/>
            <w:r w:rsidRPr="00192827">
              <w:rPr>
                <w:rFonts w:cs="Arial"/>
                <w:i/>
                <w:iCs/>
                <w:sz w:val="18"/>
                <w:szCs w:val="18"/>
              </w:rPr>
              <w:t>Cladosporium</w:t>
            </w:r>
            <w:proofErr w:type="spellEnd"/>
            <w:r w:rsidRPr="00192827">
              <w:rPr>
                <w:rFonts w:cs="Arial"/>
                <w:i/>
                <w:iCs/>
                <w:sz w:val="18"/>
                <w:szCs w:val="18"/>
              </w:rPr>
              <w:t xml:space="preserve"> </w:t>
            </w:r>
            <w:proofErr w:type="spellStart"/>
            <w:r w:rsidRPr="00192827">
              <w:rPr>
                <w:rFonts w:cs="Arial"/>
                <w:i/>
                <w:iCs/>
                <w:sz w:val="18"/>
                <w:szCs w:val="18"/>
              </w:rPr>
              <w:t>allii-cepae</w:t>
            </w:r>
            <w:proofErr w:type="spellEnd"/>
            <w:r w:rsidRPr="00192827">
              <w:rPr>
                <w:rFonts w:cs="Arial"/>
                <w:i/>
                <w:iCs/>
                <w:sz w:val="18"/>
                <w:szCs w:val="18"/>
              </w:rPr>
              <w:t>)</w:t>
            </w:r>
          </w:p>
        </w:tc>
        <w:tc>
          <w:tcPr>
            <w:tcW w:w="2977" w:type="dxa"/>
            <w:vMerge w:val="restart"/>
            <w:hideMark/>
          </w:tcPr>
          <w:p w14:paraId="5781EDD3" w14:textId="77777777" w:rsidR="00F70253" w:rsidRPr="00192827" w:rsidRDefault="00F70253" w:rsidP="00F70253">
            <w:pPr>
              <w:jc w:val="left"/>
              <w:rPr>
                <w:rFonts w:cs="Arial"/>
                <w:b/>
                <w:bCs/>
                <w:sz w:val="18"/>
                <w:szCs w:val="18"/>
                <w:u w:val="single"/>
              </w:rPr>
            </w:pPr>
            <w:r w:rsidRPr="00192827">
              <w:rPr>
                <w:rFonts w:cs="Arial"/>
                <w:b/>
                <w:bCs/>
                <w:sz w:val="18"/>
                <w:szCs w:val="18"/>
                <w:u w:val="single"/>
              </w:rPr>
              <w:t>Agrotehnični ukrepi:</w:t>
            </w:r>
          </w:p>
          <w:p w14:paraId="2AF8BFE5" w14:textId="77777777" w:rsidR="00F70253" w:rsidRDefault="00F70253" w:rsidP="00B84EF7">
            <w:pPr>
              <w:pStyle w:val="Odstavekseznama"/>
              <w:numPr>
                <w:ilvl w:val="0"/>
                <w:numId w:val="367"/>
              </w:numPr>
              <w:ind w:left="318" w:hanging="283"/>
              <w:jc w:val="left"/>
              <w:rPr>
                <w:rFonts w:cs="Arial"/>
                <w:sz w:val="18"/>
                <w:szCs w:val="18"/>
              </w:rPr>
            </w:pPr>
            <w:r>
              <w:rPr>
                <w:rFonts w:cs="Arial"/>
                <w:sz w:val="18"/>
                <w:szCs w:val="18"/>
              </w:rPr>
              <w:t>u</w:t>
            </w:r>
            <w:r w:rsidRPr="00F70253">
              <w:rPr>
                <w:rFonts w:cs="Arial"/>
                <w:sz w:val="18"/>
                <w:szCs w:val="18"/>
              </w:rPr>
              <w:t>poštevanje dovolj širokega kolobarja</w:t>
            </w:r>
            <w:r>
              <w:rPr>
                <w:rFonts w:cs="Arial"/>
                <w:sz w:val="18"/>
                <w:szCs w:val="18"/>
              </w:rPr>
              <w:t>,</w:t>
            </w:r>
          </w:p>
          <w:p w14:paraId="2E8D9816" w14:textId="4E7CF611" w:rsidR="00F70253" w:rsidRPr="00F70253" w:rsidRDefault="00F70253" w:rsidP="00B84EF7">
            <w:pPr>
              <w:pStyle w:val="Odstavekseznama"/>
              <w:numPr>
                <w:ilvl w:val="0"/>
                <w:numId w:val="367"/>
              </w:numPr>
              <w:ind w:left="318" w:hanging="283"/>
              <w:jc w:val="left"/>
              <w:rPr>
                <w:rFonts w:cs="Arial"/>
                <w:sz w:val="18"/>
                <w:szCs w:val="18"/>
              </w:rPr>
            </w:pPr>
            <w:r w:rsidRPr="00F70253">
              <w:rPr>
                <w:rFonts w:cs="Arial"/>
                <w:sz w:val="18"/>
                <w:szCs w:val="18"/>
              </w:rPr>
              <w:t>odstranjevanje okuženih rastlinskih ostankov.</w:t>
            </w:r>
          </w:p>
        </w:tc>
        <w:tc>
          <w:tcPr>
            <w:tcW w:w="2551" w:type="dxa"/>
            <w:vMerge w:val="restart"/>
            <w:hideMark/>
          </w:tcPr>
          <w:p w14:paraId="09105511" w14:textId="77777777" w:rsidR="00F70253" w:rsidRPr="00192827" w:rsidRDefault="00F70253" w:rsidP="00EB3FEA">
            <w:pPr>
              <w:rPr>
                <w:rFonts w:cs="Arial"/>
                <w:sz w:val="18"/>
                <w:szCs w:val="18"/>
              </w:rPr>
            </w:pPr>
            <w:proofErr w:type="spellStart"/>
            <w:r w:rsidRPr="00192827">
              <w:rPr>
                <w:rFonts w:cs="Arial"/>
                <w:sz w:val="18"/>
                <w:szCs w:val="18"/>
              </w:rPr>
              <w:t>azoksistrobin</w:t>
            </w:r>
            <w:proofErr w:type="spellEnd"/>
          </w:p>
        </w:tc>
        <w:tc>
          <w:tcPr>
            <w:tcW w:w="2268" w:type="dxa"/>
            <w:hideMark/>
          </w:tcPr>
          <w:p w14:paraId="529C352E" w14:textId="77777777" w:rsidR="00F70253" w:rsidRPr="00192827" w:rsidRDefault="00F70253"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4DB114E7"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1D7BD10A" w14:textId="77777777" w:rsidR="00F70253" w:rsidRPr="00192827" w:rsidRDefault="00F70253" w:rsidP="00EB3FEA">
            <w:pPr>
              <w:rPr>
                <w:rFonts w:cs="Arial"/>
                <w:sz w:val="18"/>
                <w:szCs w:val="18"/>
              </w:rPr>
            </w:pPr>
            <w:r w:rsidRPr="00192827">
              <w:rPr>
                <w:rFonts w:cs="Arial"/>
                <w:sz w:val="18"/>
                <w:szCs w:val="18"/>
              </w:rPr>
              <w:t>14</w:t>
            </w:r>
          </w:p>
        </w:tc>
        <w:tc>
          <w:tcPr>
            <w:tcW w:w="1701" w:type="dxa"/>
            <w:vMerge w:val="restart"/>
            <w:noWrap/>
            <w:hideMark/>
          </w:tcPr>
          <w:p w14:paraId="320F2E6C" w14:textId="30FB8B91" w:rsidR="00F70253" w:rsidRPr="00192827" w:rsidRDefault="00F70253" w:rsidP="00EB3FEA">
            <w:pPr>
              <w:rPr>
                <w:rFonts w:cs="Arial"/>
                <w:sz w:val="18"/>
                <w:szCs w:val="18"/>
              </w:rPr>
            </w:pPr>
            <w:r w:rsidRPr="00192827">
              <w:rPr>
                <w:rFonts w:cs="Arial"/>
                <w:sz w:val="18"/>
                <w:szCs w:val="18"/>
              </w:rPr>
              <w:t>BBCH 14-48</w:t>
            </w:r>
          </w:p>
        </w:tc>
      </w:tr>
      <w:tr w:rsidR="00F70253" w:rsidRPr="00192827" w14:paraId="0DC33128" w14:textId="77777777" w:rsidTr="00701DEA">
        <w:trPr>
          <w:trHeight w:val="260"/>
        </w:trPr>
        <w:tc>
          <w:tcPr>
            <w:tcW w:w="2552" w:type="dxa"/>
            <w:vMerge/>
            <w:hideMark/>
          </w:tcPr>
          <w:p w14:paraId="15D66FFA" w14:textId="77777777" w:rsidR="00F70253" w:rsidRPr="00192827" w:rsidRDefault="00F70253" w:rsidP="00F70253">
            <w:pPr>
              <w:jc w:val="left"/>
              <w:rPr>
                <w:rFonts w:cs="Arial"/>
                <w:b/>
                <w:bCs/>
                <w:sz w:val="18"/>
                <w:szCs w:val="18"/>
              </w:rPr>
            </w:pPr>
          </w:p>
        </w:tc>
        <w:tc>
          <w:tcPr>
            <w:tcW w:w="2977" w:type="dxa"/>
            <w:vMerge/>
            <w:hideMark/>
          </w:tcPr>
          <w:p w14:paraId="5E9292E0" w14:textId="77777777" w:rsidR="00F70253" w:rsidRPr="00192827" w:rsidRDefault="00F70253" w:rsidP="00F70253">
            <w:pPr>
              <w:jc w:val="left"/>
              <w:rPr>
                <w:rFonts w:cs="Arial"/>
                <w:sz w:val="18"/>
                <w:szCs w:val="18"/>
              </w:rPr>
            </w:pPr>
          </w:p>
        </w:tc>
        <w:tc>
          <w:tcPr>
            <w:tcW w:w="2551" w:type="dxa"/>
            <w:vMerge/>
            <w:hideMark/>
          </w:tcPr>
          <w:p w14:paraId="38197909" w14:textId="77777777" w:rsidR="00F70253" w:rsidRPr="00192827" w:rsidRDefault="00F70253" w:rsidP="00EB3FEA">
            <w:pPr>
              <w:rPr>
                <w:rFonts w:cs="Arial"/>
                <w:sz w:val="18"/>
                <w:szCs w:val="18"/>
              </w:rPr>
            </w:pPr>
          </w:p>
        </w:tc>
        <w:tc>
          <w:tcPr>
            <w:tcW w:w="2268" w:type="dxa"/>
            <w:hideMark/>
          </w:tcPr>
          <w:p w14:paraId="44452A0F" w14:textId="77777777" w:rsidR="00F70253" w:rsidRPr="00192827" w:rsidRDefault="00F70253" w:rsidP="00EB3FEA">
            <w:pPr>
              <w:rPr>
                <w:rFonts w:cs="Arial"/>
                <w:sz w:val="18"/>
                <w:szCs w:val="18"/>
              </w:rPr>
            </w:pPr>
            <w:proofErr w:type="spellStart"/>
            <w:r w:rsidRPr="00192827">
              <w:rPr>
                <w:rFonts w:cs="Arial"/>
                <w:sz w:val="18"/>
                <w:szCs w:val="18"/>
              </w:rPr>
              <w:t>Ortiva</w:t>
            </w:r>
            <w:proofErr w:type="spellEnd"/>
          </w:p>
        </w:tc>
        <w:tc>
          <w:tcPr>
            <w:tcW w:w="1559" w:type="dxa"/>
            <w:hideMark/>
          </w:tcPr>
          <w:p w14:paraId="2C6B487C"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2AC87804" w14:textId="77777777" w:rsidR="00F70253" w:rsidRPr="00192827" w:rsidRDefault="00F70253" w:rsidP="00EB3FEA">
            <w:pPr>
              <w:rPr>
                <w:rFonts w:cs="Arial"/>
                <w:sz w:val="18"/>
                <w:szCs w:val="18"/>
              </w:rPr>
            </w:pPr>
            <w:r w:rsidRPr="00192827">
              <w:rPr>
                <w:rFonts w:cs="Arial"/>
                <w:sz w:val="18"/>
                <w:szCs w:val="18"/>
              </w:rPr>
              <w:t>14</w:t>
            </w:r>
          </w:p>
        </w:tc>
        <w:tc>
          <w:tcPr>
            <w:tcW w:w="1701" w:type="dxa"/>
            <w:vMerge/>
            <w:noWrap/>
            <w:hideMark/>
          </w:tcPr>
          <w:p w14:paraId="67B1096B" w14:textId="4741126F" w:rsidR="00F70253" w:rsidRPr="00192827" w:rsidRDefault="00F70253" w:rsidP="00EB3FEA">
            <w:pPr>
              <w:rPr>
                <w:rFonts w:cs="Arial"/>
                <w:sz w:val="18"/>
                <w:szCs w:val="18"/>
              </w:rPr>
            </w:pPr>
          </w:p>
        </w:tc>
      </w:tr>
      <w:tr w:rsidR="006A2F6B" w:rsidRPr="00192827" w14:paraId="1893B89E" w14:textId="77777777" w:rsidTr="00701DEA">
        <w:trPr>
          <w:trHeight w:val="260"/>
        </w:trPr>
        <w:tc>
          <w:tcPr>
            <w:tcW w:w="2552" w:type="dxa"/>
            <w:vMerge/>
            <w:hideMark/>
          </w:tcPr>
          <w:p w14:paraId="1441727F" w14:textId="77777777" w:rsidR="006A2F6B" w:rsidRPr="00192827" w:rsidRDefault="006A2F6B" w:rsidP="00F70253">
            <w:pPr>
              <w:jc w:val="left"/>
              <w:rPr>
                <w:rFonts w:cs="Arial"/>
                <w:b/>
                <w:bCs/>
                <w:sz w:val="18"/>
                <w:szCs w:val="18"/>
              </w:rPr>
            </w:pPr>
          </w:p>
        </w:tc>
        <w:tc>
          <w:tcPr>
            <w:tcW w:w="2977" w:type="dxa"/>
            <w:vMerge/>
            <w:hideMark/>
          </w:tcPr>
          <w:p w14:paraId="2DD236FF" w14:textId="77777777" w:rsidR="006A2F6B" w:rsidRPr="00192827" w:rsidRDefault="006A2F6B" w:rsidP="00F70253">
            <w:pPr>
              <w:jc w:val="left"/>
              <w:rPr>
                <w:rFonts w:cs="Arial"/>
                <w:sz w:val="18"/>
                <w:szCs w:val="18"/>
              </w:rPr>
            </w:pPr>
          </w:p>
        </w:tc>
        <w:tc>
          <w:tcPr>
            <w:tcW w:w="2551" w:type="dxa"/>
            <w:vMerge/>
            <w:hideMark/>
          </w:tcPr>
          <w:p w14:paraId="7494ABB3" w14:textId="77777777" w:rsidR="006A2F6B" w:rsidRPr="00192827" w:rsidRDefault="006A2F6B" w:rsidP="00EB3FEA">
            <w:pPr>
              <w:rPr>
                <w:rFonts w:cs="Arial"/>
                <w:sz w:val="18"/>
                <w:szCs w:val="18"/>
              </w:rPr>
            </w:pPr>
          </w:p>
        </w:tc>
        <w:tc>
          <w:tcPr>
            <w:tcW w:w="2268" w:type="dxa"/>
            <w:hideMark/>
          </w:tcPr>
          <w:p w14:paraId="068BF4C8" w14:textId="77777777" w:rsidR="006A2F6B" w:rsidRPr="00192827" w:rsidRDefault="006A2F6B"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423A4EC9" w14:textId="77777777" w:rsidR="006A2F6B" w:rsidRPr="00192827" w:rsidRDefault="006A2F6B" w:rsidP="00EB3FEA">
            <w:pPr>
              <w:rPr>
                <w:rFonts w:cs="Arial"/>
                <w:sz w:val="18"/>
                <w:szCs w:val="18"/>
              </w:rPr>
            </w:pPr>
            <w:r w:rsidRPr="00192827">
              <w:rPr>
                <w:rFonts w:cs="Arial"/>
                <w:sz w:val="18"/>
                <w:szCs w:val="18"/>
              </w:rPr>
              <w:t>1,0 L/ha</w:t>
            </w:r>
          </w:p>
        </w:tc>
        <w:tc>
          <w:tcPr>
            <w:tcW w:w="1701" w:type="dxa"/>
            <w:hideMark/>
          </w:tcPr>
          <w:p w14:paraId="51ED3C5A" w14:textId="77777777" w:rsidR="006A2F6B" w:rsidRPr="00192827" w:rsidRDefault="006A2F6B" w:rsidP="00EB3FEA">
            <w:pPr>
              <w:rPr>
                <w:rFonts w:cs="Arial"/>
                <w:sz w:val="18"/>
                <w:szCs w:val="18"/>
              </w:rPr>
            </w:pPr>
            <w:r w:rsidRPr="00192827">
              <w:rPr>
                <w:rFonts w:cs="Arial"/>
                <w:sz w:val="18"/>
                <w:szCs w:val="18"/>
              </w:rPr>
              <w:t>14</w:t>
            </w:r>
          </w:p>
        </w:tc>
        <w:tc>
          <w:tcPr>
            <w:tcW w:w="1701" w:type="dxa"/>
            <w:hideMark/>
          </w:tcPr>
          <w:p w14:paraId="15311F8A" w14:textId="7834AB3D" w:rsidR="006A2F6B" w:rsidRPr="00192827" w:rsidRDefault="006A2F6B" w:rsidP="00EB3FEA">
            <w:pPr>
              <w:rPr>
                <w:rFonts w:cs="Arial"/>
                <w:sz w:val="18"/>
                <w:szCs w:val="18"/>
              </w:rPr>
            </w:pPr>
          </w:p>
        </w:tc>
      </w:tr>
      <w:tr w:rsidR="00F70253" w:rsidRPr="00192827" w14:paraId="0C41F3BE" w14:textId="77777777" w:rsidTr="00701DEA">
        <w:trPr>
          <w:trHeight w:val="294"/>
        </w:trPr>
        <w:tc>
          <w:tcPr>
            <w:tcW w:w="2552" w:type="dxa"/>
            <w:vMerge w:val="restart"/>
            <w:hideMark/>
          </w:tcPr>
          <w:p w14:paraId="761E43D0" w14:textId="61AE38F7" w:rsidR="00F70253" w:rsidRPr="00192827" w:rsidRDefault="00F70253" w:rsidP="00F70253">
            <w:pPr>
              <w:jc w:val="left"/>
              <w:rPr>
                <w:rFonts w:cs="Arial"/>
                <w:b/>
                <w:bCs/>
                <w:sz w:val="18"/>
                <w:szCs w:val="18"/>
              </w:rPr>
            </w:pPr>
            <w:r w:rsidRPr="00192827">
              <w:rPr>
                <w:rFonts w:cs="Arial"/>
                <w:b/>
                <w:bCs/>
                <w:sz w:val="18"/>
                <w:szCs w:val="18"/>
              </w:rPr>
              <w:t>Papirnata bolezen listja pora</w:t>
            </w:r>
            <w:r>
              <w:rPr>
                <w:rFonts w:cs="Arial"/>
                <w:b/>
                <w:bCs/>
                <w:sz w:val="18"/>
                <w:szCs w:val="18"/>
              </w:rPr>
              <w:t xml:space="preserve"> </w:t>
            </w:r>
            <w:r w:rsidRPr="00192827">
              <w:rPr>
                <w:rFonts w:cs="Arial"/>
                <w:b/>
                <w:bCs/>
                <w:sz w:val="18"/>
                <w:szCs w:val="18"/>
              </w:rPr>
              <w:t xml:space="preserve">in čebule </w:t>
            </w:r>
            <w:r w:rsidRPr="00192827">
              <w:rPr>
                <w:rFonts w:cs="Arial"/>
                <w:i/>
                <w:iCs/>
                <w:sz w:val="18"/>
                <w:szCs w:val="18"/>
              </w:rPr>
              <w:t>(</w:t>
            </w:r>
            <w:proofErr w:type="spellStart"/>
            <w:r w:rsidRPr="00192827">
              <w:rPr>
                <w:rFonts w:cs="Arial"/>
                <w:i/>
                <w:iCs/>
                <w:sz w:val="18"/>
                <w:szCs w:val="18"/>
              </w:rPr>
              <w:t>Phytophthora</w:t>
            </w:r>
            <w:proofErr w:type="spellEnd"/>
            <w:r w:rsidRPr="00192827">
              <w:rPr>
                <w:rFonts w:cs="Arial"/>
                <w:i/>
                <w:iCs/>
                <w:sz w:val="18"/>
                <w:szCs w:val="18"/>
              </w:rPr>
              <w:t xml:space="preserve"> </w:t>
            </w:r>
            <w:proofErr w:type="spellStart"/>
            <w:r w:rsidRPr="00192827">
              <w:rPr>
                <w:rFonts w:cs="Arial"/>
                <w:i/>
                <w:iCs/>
                <w:sz w:val="18"/>
                <w:szCs w:val="18"/>
              </w:rPr>
              <w:t>porri</w:t>
            </w:r>
            <w:proofErr w:type="spellEnd"/>
            <w:r w:rsidRPr="00192827">
              <w:rPr>
                <w:rFonts w:cs="Arial"/>
                <w:i/>
                <w:iCs/>
                <w:sz w:val="18"/>
                <w:szCs w:val="18"/>
              </w:rPr>
              <w:t>)</w:t>
            </w:r>
          </w:p>
        </w:tc>
        <w:tc>
          <w:tcPr>
            <w:tcW w:w="2977" w:type="dxa"/>
            <w:vMerge w:val="restart"/>
            <w:hideMark/>
          </w:tcPr>
          <w:p w14:paraId="229C4C48" w14:textId="77777777" w:rsidR="00F70253" w:rsidRPr="005C3BDA" w:rsidRDefault="00F70253" w:rsidP="00F70253">
            <w:pPr>
              <w:rPr>
                <w:rFonts w:cs="Arial"/>
                <w:b/>
                <w:bCs/>
                <w:sz w:val="18"/>
                <w:szCs w:val="18"/>
                <w:u w:val="single"/>
              </w:rPr>
            </w:pPr>
            <w:r w:rsidRPr="005C3BDA">
              <w:rPr>
                <w:rFonts w:cs="Arial"/>
                <w:b/>
                <w:bCs/>
                <w:sz w:val="18"/>
                <w:szCs w:val="18"/>
                <w:u w:val="single"/>
              </w:rPr>
              <w:t>Agrotehnični ukrepi:</w:t>
            </w:r>
          </w:p>
          <w:p w14:paraId="6127326E" w14:textId="77777777" w:rsidR="00F70253" w:rsidRDefault="00F70253" w:rsidP="00B84EF7">
            <w:pPr>
              <w:pStyle w:val="Odstavekseznama"/>
              <w:numPr>
                <w:ilvl w:val="0"/>
                <w:numId w:val="358"/>
              </w:numPr>
              <w:ind w:left="318" w:hanging="283"/>
              <w:rPr>
                <w:rFonts w:cs="Arial"/>
                <w:sz w:val="18"/>
                <w:szCs w:val="18"/>
              </w:rPr>
            </w:pPr>
            <w:r>
              <w:rPr>
                <w:rFonts w:cs="Arial"/>
                <w:sz w:val="18"/>
                <w:szCs w:val="18"/>
              </w:rPr>
              <w:t>š</w:t>
            </w:r>
            <w:r w:rsidRPr="00114BE9">
              <w:rPr>
                <w:rFonts w:cs="Arial"/>
                <w:sz w:val="18"/>
                <w:szCs w:val="18"/>
              </w:rPr>
              <w:t xml:space="preserve">tirileten kolobar (ne vključuje gostiteljskih rastlin iz rodu </w:t>
            </w:r>
            <w:proofErr w:type="spellStart"/>
            <w:r w:rsidRPr="00114BE9">
              <w:rPr>
                <w:rFonts w:cs="Arial"/>
                <w:i/>
                <w:iCs/>
                <w:sz w:val="18"/>
                <w:szCs w:val="18"/>
              </w:rPr>
              <w:t>Allium</w:t>
            </w:r>
            <w:proofErr w:type="spellEnd"/>
            <w:r w:rsidRPr="00114BE9">
              <w:rPr>
                <w:rFonts w:cs="Arial"/>
                <w:sz w:val="18"/>
                <w:szCs w:val="18"/>
              </w:rPr>
              <w:t>),</w:t>
            </w:r>
          </w:p>
          <w:p w14:paraId="37C6A2B8" w14:textId="77777777" w:rsidR="00F70253" w:rsidRDefault="00F70253" w:rsidP="00B84EF7">
            <w:pPr>
              <w:pStyle w:val="Odstavekseznama"/>
              <w:numPr>
                <w:ilvl w:val="0"/>
                <w:numId w:val="358"/>
              </w:numPr>
              <w:ind w:left="318" w:hanging="283"/>
              <w:rPr>
                <w:rFonts w:cs="Arial"/>
                <w:sz w:val="18"/>
                <w:szCs w:val="18"/>
              </w:rPr>
            </w:pPr>
            <w:r>
              <w:rPr>
                <w:rFonts w:cs="Arial"/>
                <w:sz w:val="18"/>
                <w:szCs w:val="18"/>
              </w:rPr>
              <w:t xml:space="preserve">sajenje oz. setev na </w:t>
            </w:r>
            <w:r w:rsidRPr="00114BE9">
              <w:rPr>
                <w:rFonts w:cs="Arial"/>
                <w:sz w:val="18"/>
                <w:szCs w:val="18"/>
              </w:rPr>
              <w:t xml:space="preserve">dobro pripravljena in odcedna tla, </w:t>
            </w:r>
          </w:p>
          <w:p w14:paraId="5A5D30E1" w14:textId="77777777" w:rsidR="00F70253" w:rsidRDefault="00F70253" w:rsidP="00B84EF7">
            <w:pPr>
              <w:pStyle w:val="Odstavekseznama"/>
              <w:numPr>
                <w:ilvl w:val="0"/>
                <w:numId w:val="358"/>
              </w:numPr>
              <w:ind w:left="318" w:hanging="283"/>
              <w:rPr>
                <w:rFonts w:cs="Arial"/>
                <w:sz w:val="18"/>
                <w:szCs w:val="18"/>
              </w:rPr>
            </w:pPr>
            <w:r w:rsidRPr="00114BE9">
              <w:rPr>
                <w:rFonts w:cs="Arial"/>
                <w:sz w:val="18"/>
                <w:szCs w:val="18"/>
              </w:rPr>
              <w:t xml:space="preserve">priporočljiva je setev na grebene (omogoča hitrejše odtekanje padavinske vode), </w:t>
            </w:r>
          </w:p>
          <w:p w14:paraId="03591596" w14:textId="14C4804E" w:rsidR="00F70253" w:rsidRPr="00F70253" w:rsidRDefault="00F70253" w:rsidP="00B84EF7">
            <w:pPr>
              <w:pStyle w:val="Odstavekseznama"/>
              <w:numPr>
                <w:ilvl w:val="0"/>
                <w:numId w:val="358"/>
              </w:numPr>
              <w:ind w:left="318" w:hanging="283"/>
              <w:rPr>
                <w:rFonts w:cs="Arial"/>
                <w:sz w:val="18"/>
                <w:szCs w:val="18"/>
              </w:rPr>
            </w:pPr>
            <w:r w:rsidRPr="00114BE9">
              <w:rPr>
                <w:rFonts w:cs="Arial"/>
                <w:sz w:val="18"/>
                <w:szCs w:val="18"/>
              </w:rPr>
              <w:t>rastlin ne namakamo po nepotrebnem.</w:t>
            </w:r>
          </w:p>
        </w:tc>
        <w:tc>
          <w:tcPr>
            <w:tcW w:w="2551" w:type="dxa"/>
            <w:vMerge w:val="restart"/>
            <w:hideMark/>
          </w:tcPr>
          <w:p w14:paraId="0B9DC874" w14:textId="77777777" w:rsidR="00F70253" w:rsidRPr="00192827" w:rsidRDefault="00F70253" w:rsidP="00EB3FEA">
            <w:pPr>
              <w:rPr>
                <w:rFonts w:cs="Arial"/>
                <w:sz w:val="18"/>
                <w:szCs w:val="18"/>
              </w:rPr>
            </w:pPr>
            <w:proofErr w:type="spellStart"/>
            <w:r w:rsidRPr="00192827">
              <w:rPr>
                <w:rFonts w:cs="Arial"/>
                <w:sz w:val="18"/>
                <w:szCs w:val="18"/>
              </w:rPr>
              <w:t>azoksistrobin</w:t>
            </w:r>
            <w:proofErr w:type="spellEnd"/>
          </w:p>
        </w:tc>
        <w:tc>
          <w:tcPr>
            <w:tcW w:w="2268" w:type="dxa"/>
            <w:hideMark/>
          </w:tcPr>
          <w:p w14:paraId="3F1FBD04" w14:textId="77777777" w:rsidR="00F70253" w:rsidRPr="00192827" w:rsidRDefault="00F70253" w:rsidP="00EB3FEA">
            <w:pPr>
              <w:rPr>
                <w:rFonts w:cs="Arial"/>
                <w:sz w:val="18"/>
                <w:szCs w:val="18"/>
              </w:rPr>
            </w:pPr>
            <w:proofErr w:type="spellStart"/>
            <w:r w:rsidRPr="00192827">
              <w:rPr>
                <w:rFonts w:cs="Arial"/>
                <w:sz w:val="18"/>
                <w:szCs w:val="18"/>
              </w:rPr>
              <w:t>Mirador</w:t>
            </w:r>
            <w:proofErr w:type="spellEnd"/>
            <w:r w:rsidRPr="00192827">
              <w:rPr>
                <w:rFonts w:cs="Arial"/>
                <w:sz w:val="18"/>
                <w:szCs w:val="18"/>
              </w:rPr>
              <w:t xml:space="preserve"> 250 SC</w:t>
            </w:r>
          </w:p>
        </w:tc>
        <w:tc>
          <w:tcPr>
            <w:tcW w:w="1559" w:type="dxa"/>
            <w:hideMark/>
          </w:tcPr>
          <w:p w14:paraId="3FA3291B"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716CC4CD" w14:textId="77777777" w:rsidR="00F70253" w:rsidRPr="00192827" w:rsidRDefault="00F70253" w:rsidP="00EB3FEA">
            <w:pPr>
              <w:rPr>
                <w:rFonts w:cs="Arial"/>
                <w:sz w:val="18"/>
                <w:szCs w:val="18"/>
              </w:rPr>
            </w:pPr>
            <w:r w:rsidRPr="00192827">
              <w:rPr>
                <w:rFonts w:cs="Arial"/>
                <w:sz w:val="18"/>
                <w:szCs w:val="18"/>
              </w:rPr>
              <w:t>14</w:t>
            </w:r>
          </w:p>
        </w:tc>
        <w:tc>
          <w:tcPr>
            <w:tcW w:w="1701" w:type="dxa"/>
            <w:vMerge w:val="restart"/>
            <w:hideMark/>
          </w:tcPr>
          <w:p w14:paraId="74C6DE10" w14:textId="1B36F44F" w:rsidR="00F70253" w:rsidRPr="00192827" w:rsidRDefault="00F70253" w:rsidP="00EB3FEA">
            <w:pPr>
              <w:rPr>
                <w:rFonts w:cs="Arial"/>
                <w:sz w:val="18"/>
                <w:szCs w:val="18"/>
              </w:rPr>
            </w:pPr>
            <w:r w:rsidRPr="00192827">
              <w:rPr>
                <w:rFonts w:cs="Arial"/>
                <w:sz w:val="18"/>
                <w:szCs w:val="18"/>
              </w:rPr>
              <w:t>Zmanjševanje okužb; BBCH 14-48</w:t>
            </w:r>
          </w:p>
        </w:tc>
      </w:tr>
      <w:tr w:rsidR="00F70253" w:rsidRPr="00192827" w14:paraId="7C988970" w14:textId="77777777" w:rsidTr="00701DEA">
        <w:trPr>
          <w:trHeight w:val="271"/>
        </w:trPr>
        <w:tc>
          <w:tcPr>
            <w:tcW w:w="2552" w:type="dxa"/>
            <w:vMerge/>
            <w:hideMark/>
          </w:tcPr>
          <w:p w14:paraId="5930711A" w14:textId="77777777" w:rsidR="00F70253" w:rsidRPr="00192827" w:rsidRDefault="00F70253" w:rsidP="00EB3FEA">
            <w:pPr>
              <w:rPr>
                <w:rFonts w:cs="Arial"/>
                <w:b/>
                <w:bCs/>
                <w:sz w:val="18"/>
                <w:szCs w:val="18"/>
              </w:rPr>
            </w:pPr>
          </w:p>
        </w:tc>
        <w:tc>
          <w:tcPr>
            <w:tcW w:w="2977" w:type="dxa"/>
            <w:vMerge/>
            <w:hideMark/>
          </w:tcPr>
          <w:p w14:paraId="326FCB50" w14:textId="77777777" w:rsidR="00F70253" w:rsidRPr="00192827" w:rsidRDefault="00F70253" w:rsidP="00EB3FEA">
            <w:pPr>
              <w:rPr>
                <w:rFonts w:cs="Arial"/>
                <w:sz w:val="18"/>
                <w:szCs w:val="18"/>
              </w:rPr>
            </w:pPr>
          </w:p>
        </w:tc>
        <w:tc>
          <w:tcPr>
            <w:tcW w:w="2551" w:type="dxa"/>
            <w:vMerge/>
            <w:hideMark/>
          </w:tcPr>
          <w:p w14:paraId="05D77FE0" w14:textId="77777777" w:rsidR="00F70253" w:rsidRPr="00192827" w:rsidRDefault="00F70253" w:rsidP="00EB3FEA">
            <w:pPr>
              <w:rPr>
                <w:rFonts w:cs="Arial"/>
                <w:sz w:val="18"/>
                <w:szCs w:val="18"/>
              </w:rPr>
            </w:pPr>
          </w:p>
        </w:tc>
        <w:tc>
          <w:tcPr>
            <w:tcW w:w="2268" w:type="dxa"/>
            <w:hideMark/>
          </w:tcPr>
          <w:p w14:paraId="3751769D" w14:textId="77777777" w:rsidR="00F70253" w:rsidRPr="00192827" w:rsidRDefault="00F70253" w:rsidP="00EB3FEA">
            <w:pPr>
              <w:rPr>
                <w:rFonts w:cs="Arial"/>
                <w:sz w:val="18"/>
                <w:szCs w:val="18"/>
              </w:rPr>
            </w:pPr>
            <w:proofErr w:type="spellStart"/>
            <w:r w:rsidRPr="00192827">
              <w:rPr>
                <w:rFonts w:cs="Arial"/>
                <w:sz w:val="18"/>
                <w:szCs w:val="18"/>
              </w:rPr>
              <w:t>Ortiva</w:t>
            </w:r>
            <w:proofErr w:type="spellEnd"/>
          </w:p>
        </w:tc>
        <w:tc>
          <w:tcPr>
            <w:tcW w:w="1559" w:type="dxa"/>
            <w:hideMark/>
          </w:tcPr>
          <w:p w14:paraId="4B402E64"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7840857F"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5E4E4ACD" w14:textId="517AE250" w:rsidR="00F70253" w:rsidRPr="00192827" w:rsidRDefault="00F70253" w:rsidP="00EB3FEA">
            <w:pPr>
              <w:rPr>
                <w:rFonts w:cs="Arial"/>
                <w:sz w:val="18"/>
                <w:szCs w:val="18"/>
              </w:rPr>
            </w:pPr>
          </w:p>
        </w:tc>
      </w:tr>
      <w:tr w:rsidR="00F70253" w:rsidRPr="00192827" w14:paraId="44ADB30C" w14:textId="77777777" w:rsidTr="00701DEA">
        <w:trPr>
          <w:trHeight w:val="500"/>
        </w:trPr>
        <w:tc>
          <w:tcPr>
            <w:tcW w:w="2552" w:type="dxa"/>
            <w:vMerge/>
            <w:hideMark/>
          </w:tcPr>
          <w:p w14:paraId="02DD8E45" w14:textId="77777777" w:rsidR="00F70253" w:rsidRPr="00192827" w:rsidRDefault="00F70253" w:rsidP="00EB3FEA">
            <w:pPr>
              <w:rPr>
                <w:rFonts w:cs="Arial"/>
                <w:b/>
                <w:bCs/>
                <w:sz w:val="18"/>
                <w:szCs w:val="18"/>
              </w:rPr>
            </w:pPr>
          </w:p>
        </w:tc>
        <w:tc>
          <w:tcPr>
            <w:tcW w:w="2977" w:type="dxa"/>
            <w:vMerge/>
            <w:hideMark/>
          </w:tcPr>
          <w:p w14:paraId="08A794DB" w14:textId="77777777" w:rsidR="00F70253" w:rsidRPr="00192827" w:rsidRDefault="00F70253" w:rsidP="00EB3FEA">
            <w:pPr>
              <w:rPr>
                <w:rFonts w:cs="Arial"/>
                <w:sz w:val="18"/>
                <w:szCs w:val="18"/>
              </w:rPr>
            </w:pPr>
          </w:p>
        </w:tc>
        <w:tc>
          <w:tcPr>
            <w:tcW w:w="2551" w:type="dxa"/>
            <w:vMerge/>
            <w:hideMark/>
          </w:tcPr>
          <w:p w14:paraId="20065A59" w14:textId="77777777" w:rsidR="00F70253" w:rsidRPr="00192827" w:rsidRDefault="00F70253" w:rsidP="00EB3FEA">
            <w:pPr>
              <w:rPr>
                <w:rFonts w:cs="Arial"/>
                <w:sz w:val="18"/>
                <w:szCs w:val="18"/>
              </w:rPr>
            </w:pPr>
          </w:p>
        </w:tc>
        <w:tc>
          <w:tcPr>
            <w:tcW w:w="2268" w:type="dxa"/>
            <w:hideMark/>
          </w:tcPr>
          <w:p w14:paraId="2EC4C910" w14:textId="77777777" w:rsidR="00F70253" w:rsidRPr="00192827" w:rsidRDefault="00F70253" w:rsidP="00EB3FEA">
            <w:pPr>
              <w:rPr>
                <w:rFonts w:cs="Arial"/>
                <w:sz w:val="18"/>
                <w:szCs w:val="18"/>
              </w:rPr>
            </w:pPr>
            <w:proofErr w:type="spellStart"/>
            <w:r w:rsidRPr="00192827">
              <w:rPr>
                <w:rFonts w:cs="Arial"/>
                <w:sz w:val="18"/>
                <w:szCs w:val="18"/>
              </w:rPr>
              <w:t>Zaftra</w:t>
            </w:r>
            <w:proofErr w:type="spellEnd"/>
            <w:r w:rsidRPr="00192827">
              <w:rPr>
                <w:rFonts w:cs="Arial"/>
                <w:sz w:val="18"/>
                <w:szCs w:val="18"/>
              </w:rPr>
              <w:t xml:space="preserve"> AZT 250 SC</w:t>
            </w:r>
          </w:p>
        </w:tc>
        <w:tc>
          <w:tcPr>
            <w:tcW w:w="1559" w:type="dxa"/>
            <w:hideMark/>
          </w:tcPr>
          <w:p w14:paraId="4E623301" w14:textId="77777777" w:rsidR="00F70253" w:rsidRPr="00192827" w:rsidRDefault="00F70253" w:rsidP="00EB3FEA">
            <w:pPr>
              <w:rPr>
                <w:rFonts w:cs="Arial"/>
                <w:sz w:val="18"/>
                <w:szCs w:val="18"/>
              </w:rPr>
            </w:pPr>
            <w:r w:rsidRPr="00192827">
              <w:rPr>
                <w:rFonts w:cs="Arial"/>
                <w:sz w:val="18"/>
                <w:szCs w:val="18"/>
              </w:rPr>
              <w:t>1,0 L/ha</w:t>
            </w:r>
          </w:p>
        </w:tc>
        <w:tc>
          <w:tcPr>
            <w:tcW w:w="1701" w:type="dxa"/>
            <w:hideMark/>
          </w:tcPr>
          <w:p w14:paraId="284B9ACC" w14:textId="77777777" w:rsidR="00F70253" w:rsidRPr="00192827" w:rsidRDefault="00F70253" w:rsidP="00EB3FEA">
            <w:pPr>
              <w:rPr>
                <w:rFonts w:cs="Arial"/>
                <w:sz w:val="18"/>
                <w:szCs w:val="18"/>
              </w:rPr>
            </w:pPr>
            <w:r w:rsidRPr="00192827">
              <w:rPr>
                <w:rFonts w:cs="Arial"/>
                <w:sz w:val="18"/>
                <w:szCs w:val="18"/>
              </w:rPr>
              <w:t>14</w:t>
            </w:r>
          </w:p>
        </w:tc>
        <w:tc>
          <w:tcPr>
            <w:tcW w:w="1701" w:type="dxa"/>
            <w:vMerge/>
          </w:tcPr>
          <w:p w14:paraId="777E55C7" w14:textId="7248F6D1" w:rsidR="00F70253" w:rsidRPr="00192827" w:rsidRDefault="00F70253" w:rsidP="00EB3FEA">
            <w:pPr>
              <w:rPr>
                <w:rFonts w:cs="Arial"/>
                <w:sz w:val="18"/>
                <w:szCs w:val="18"/>
              </w:rPr>
            </w:pPr>
          </w:p>
        </w:tc>
      </w:tr>
      <w:tr w:rsidR="006A2F6B" w:rsidRPr="00192827" w14:paraId="2FC5196F" w14:textId="77777777" w:rsidTr="00701DEA">
        <w:trPr>
          <w:trHeight w:val="750"/>
        </w:trPr>
        <w:tc>
          <w:tcPr>
            <w:tcW w:w="2552" w:type="dxa"/>
            <w:hideMark/>
          </w:tcPr>
          <w:p w14:paraId="56BAA1A9" w14:textId="77777777" w:rsidR="006A2F6B" w:rsidRPr="00192827" w:rsidRDefault="006A2F6B" w:rsidP="00F70253">
            <w:pPr>
              <w:jc w:val="left"/>
              <w:rPr>
                <w:rFonts w:cs="Arial"/>
                <w:b/>
                <w:bCs/>
                <w:sz w:val="18"/>
                <w:szCs w:val="18"/>
              </w:rPr>
            </w:pPr>
            <w:r w:rsidRPr="00192827">
              <w:rPr>
                <w:rFonts w:cs="Arial"/>
                <w:b/>
                <w:bCs/>
                <w:sz w:val="18"/>
                <w:szCs w:val="18"/>
              </w:rPr>
              <w:t xml:space="preserve">Pepelovke iz rodu </w:t>
            </w:r>
            <w:proofErr w:type="spellStart"/>
            <w:r w:rsidRPr="00192827">
              <w:rPr>
                <w:rFonts w:cs="Arial"/>
                <w:b/>
                <w:bCs/>
                <w:i/>
                <w:iCs/>
                <w:sz w:val="18"/>
                <w:szCs w:val="18"/>
              </w:rPr>
              <w:t>Erysiphe</w:t>
            </w:r>
            <w:proofErr w:type="spellEnd"/>
            <w:r w:rsidRPr="00192827">
              <w:rPr>
                <w:rFonts w:cs="Arial"/>
                <w:b/>
                <w:bCs/>
                <w:sz w:val="18"/>
                <w:szCs w:val="18"/>
              </w:rPr>
              <w:t xml:space="preserve"> </w:t>
            </w:r>
            <w:r w:rsidRPr="00192827">
              <w:rPr>
                <w:rFonts w:cs="Arial"/>
                <w:sz w:val="18"/>
                <w:szCs w:val="18"/>
              </w:rPr>
              <w:t>(</w:t>
            </w:r>
            <w:proofErr w:type="spellStart"/>
            <w:r w:rsidRPr="00192827">
              <w:rPr>
                <w:rFonts w:cs="Arial"/>
                <w:i/>
                <w:iCs/>
                <w:sz w:val="18"/>
                <w:szCs w:val="18"/>
              </w:rPr>
              <w:t>Erysiphe</w:t>
            </w:r>
            <w:proofErr w:type="spellEnd"/>
            <w:r w:rsidRPr="00192827">
              <w:rPr>
                <w:rFonts w:cs="Arial"/>
                <w:i/>
                <w:iCs/>
                <w:sz w:val="18"/>
                <w:szCs w:val="18"/>
              </w:rPr>
              <w:t xml:space="preserve"> </w:t>
            </w:r>
            <w:proofErr w:type="spellStart"/>
            <w:r w:rsidRPr="00192827">
              <w:rPr>
                <w:rFonts w:cs="Arial"/>
                <w:sz w:val="18"/>
                <w:szCs w:val="18"/>
              </w:rPr>
              <w:t>spp</w:t>
            </w:r>
            <w:proofErr w:type="spellEnd"/>
            <w:r w:rsidRPr="00192827">
              <w:rPr>
                <w:rFonts w:cs="Arial"/>
                <w:sz w:val="18"/>
                <w:szCs w:val="18"/>
              </w:rPr>
              <w:t>.)</w:t>
            </w:r>
          </w:p>
        </w:tc>
        <w:tc>
          <w:tcPr>
            <w:tcW w:w="2977" w:type="dxa"/>
            <w:hideMark/>
          </w:tcPr>
          <w:p w14:paraId="50D8A31D" w14:textId="77777777" w:rsidR="006A2F6B" w:rsidRPr="00192827" w:rsidRDefault="006A2F6B" w:rsidP="00EB3FEA">
            <w:pPr>
              <w:rPr>
                <w:rFonts w:cs="Arial"/>
                <w:sz w:val="18"/>
                <w:szCs w:val="18"/>
              </w:rPr>
            </w:pPr>
            <w:r w:rsidRPr="00192827">
              <w:rPr>
                <w:rFonts w:cs="Arial"/>
                <w:sz w:val="18"/>
                <w:szCs w:val="18"/>
              </w:rPr>
              <w:t> </w:t>
            </w:r>
          </w:p>
        </w:tc>
        <w:tc>
          <w:tcPr>
            <w:tcW w:w="2551" w:type="dxa"/>
            <w:hideMark/>
          </w:tcPr>
          <w:p w14:paraId="21F67DC2" w14:textId="77777777" w:rsidR="006A2F6B" w:rsidRPr="00192827" w:rsidRDefault="006A2F6B" w:rsidP="00EB3FEA">
            <w:pPr>
              <w:rPr>
                <w:rFonts w:cs="Arial"/>
                <w:i/>
                <w:iCs/>
                <w:color w:val="00B050"/>
                <w:sz w:val="18"/>
                <w:szCs w:val="18"/>
              </w:rPr>
            </w:pPr>
            <w:proofErr w:type="spellStart"/>
            <w:r w:rsidRPr="00192827">
              <w:rPr>
                <w:rFonts w:cs="Arial"/>
                <w:i/>
                <w:iCs/>
                <w:color w:val="00B050"/>
                <w:sz w:val="18"/>
                <w:szCs w:val="18"/>
              </w:rPr>
              <w:t>Bacillus</w:t>
            </w:r>
            <w:proofErr w:type="spellEnd"/>
            <w:r w:rsidRPr="00192827">
              <w:rPr>
                <w:rFonts w:cs="Arial"/>
                <w:i/>
                <w:iCs/>
                <w:color w:val="00B050"/>
                <w:sz w:val="18"/>
                <w:szCs w:val="18"/>
              </w:rPr>
              <w:t xml:space="preserve"> </w:t>
            </w:r>
            <w:proofErr w:type="spellStart"/>
            <w:r w:rsidRPr="00192827">
              <w:rPr>
                <w:rFonts w:cs="Arial"/>
                <w:i/>
                <w:iCs/>
                <w:color w:val="00B050"/>
                <w:sz w:val="18"/>
                <w:szCs w:val="18"/>
              </w:rPr>
              <w:t>amyloliquefaciens</w:t>
            </w:r>
            <w:proofErr w:type="spellEnd"/>
            <w:r w:rsidRPr="00192827">
              <w:rPr>
                <w:rFonts w:cs="Arial"/>
                <w:color w:val="00B050"/>
                <w:sz w:val="18"/>
                <w:szCs w:val="18"/>
              </w:rPr>
              <w:t xml:space="preserve"> sev FZB24</w:t>
            </w:r>
          </w:p>
        </w:tc>
        <w:tc>
          <w:tcPr>
            <w:tcW w:w="2268" w:type="dxa"/>
            <w:hideMark/>
          </w:tcPr>
          <w:p w14:paraId="08433660" w14:textId="77777777" w:rsidR="006A2F6B" w:rsidRPr="00192827" w:rsidRDefault="006A2F6B" w:rsidP="00EB3FEA">
            <w:pPr>
              <w:rPr>
                <w:rFonts w:cs="Arial"/>
                <w:color w:val="00B050"/>
                <w:sz w:val="18"/>
                <w:szCs w:val="18"/>
              </w:rPr>
            </w:pPr>
            <w:proofErr w:type="spellStart"/>
            <w:r w:rsidRPr="00192827">
              <w:rPr>
                <w:rFonts w:cs="Arial"/>
                <w:color w:val="00B050"/>
                <w:sz w:val="18"/>
                <w:szCs w:val="18"/>
              </w:rPr>
              <w:t>Taegro</w:t>
            </w:r>
            <w:proofErr w:type="spellEnd"/>
          </w:p>
        </w:tc>
        <w:tc>
          <w:tcPr>
            <w:tcW w:w="1559" w:type="dxa"/>
            <w:hideMark/>
          </w:tcPr>
          <w:p w14:paraId="1589AB83" w14:textId="3D568E8A" w:rsidR="006A2F6B" w:rsidRPr="00192827" w:rsidRDefault="006A2F6B" w:rsidP="00EB3FEA">
            <w:pPr>
              <w:rPr>
                <w:rFonts w:cs="Arial"/>
                <w:color w:val="00B050"/>
                <w:sz w:val="18"/>
                <w:szCs w:val="18"/>
              </w:rPr>
            </w:pPr>
            <w:r w:rsidRPr="00192827">
              <w:rPr>
                <w:rFonts w:cs="Arial"/>
                <w:color w:val="00B050"/>
                <w:sz w:val="18"/>
                <w:szCs w:val="18"/>
              </w:rPr>
              <w:t>0,185-0,37 kg/ha</w:t>
            </w:r>
            <w:r w:rsidR="00F70253">
              <w:rPr>
                <w:rFonts w:cs="Arial"/>
                <w:color w:val="00B050"/>
                <w:sz w:val="18"/>
                <w:szCs w:val="18"/>
              </w:rPr>
              <w:t xml:space="preserve"> (N</w:t>
            </w:r>
            <w:r w:rsidRPr="00192827">
              <w:rPr>
                <w:rFonts w:cs="Arial"/>
                <w:color w:val="00B050"/>
                <w:sz w:val="18"/>
                <w:szCs w:val="18"/>
              </w:rPr>
              <w:t>ajvišji skupni odmerek v rastnem ciklu rastline 3,7 kg/ha</w:t>
            </w:r>
            <w:r w:rsidR="00F70253">
              <w:rPr>
                <w:rFonts w:cs="Arial"/>
                <w:color w:val="00B050"/>
                <w:sz w:val="18"/>
                <w:szCs w:val="18"/>
              </w:rPr>
              <w:t>)</w:t>
            </w:r>
          </w:p>
        </w:tc>
        <w:tc>
          <w:tcPr>
            <w:tcW w:w="1701" w:type="dxa"/>
            <w:hideMark/>
          </w:tcPr>
          <w:p w14:paraId="5D8581A0" w14:textId="77777777" w:rsidR="006A2F6B" w:rsidRPr="00192827" w:rsidRDefault="006A2F6B" w:rsidP="00EB3FEA">
            <w:pPr>
              <w:rPr>
                <w:rFonts w:cs="Arial"/>
                <w:color w:val="00B050"/>
                <w:sz w:val="18"/>
                <w:szCs w:val="18"/>
              </w:rPr>
            </w:pPr>
            <w:r w:rsidRPr="00192827">
              <w:rPr>
                <w:rFonts w:cs="Arial"/>
                <w:color w:val="00B050"/>
                <w:sz w:val="18"/>
                <w:szCs w:val="18"/>
              </w:rPr>
              <w:t>1</w:t>
            </w:r>
          </w:p>
        </w:tc>
        <w:tc>
          <w:tcPr>
            <w:tcW w:w="1701" w:type="dxa"/>
            <w:hideMark/>
          </w:tcPr>
          <w:p w14:paraId="65CACA70" w14:textId="1FDB700B" w:rsidR="006A2F6B" w:rsidRPr="00192827" w:rsidRDefault="005B0D67" w:rsidP="00EB3FEA">
            <w:pPr>
              <w:rPr>
                <w:rFonts w:cs="Arial"/>
                <w:sz w:val="18"/>
                <w:szCs w:val="18"/>
              </w:rPr>
            </w:pPr>
            <w:r>
              <w:rPr>
                <w:rFonts w:cs="Arial"/>
                <w:sz w:val="18"/>
                <w:szCs w:val="18"/>
              </w:rPr>
              <w:t>Manjša uporaba</w:t>
            </w:r>
            <w:r w:rsidR="006A2F6B" w:rsidRPr="00192827">
              <w:rPr>
                <w:rFonts w:cs="Arial"/>
                <w:sz w:val="18"/>
                <w:szCs w:val="18"/>
              </w:rPr>
              <w:t>; na prostem in v zaščitenih prostorih; za zmanjševanje okužb; od prvih listov do pobiranja</w:t>
            </w:r>
          </w:p>
        </w:tc>
      </w:tr>
      <w:tr w:rsidR="006A2F6B" w:rsidRPr="00192827" w14:paraId="3492CE4A" w14:textId="77777777" w:rsidTr="00701DEA">
        <w:trPr>
          <w:trHeight w:val="750"/>
        </w:trPr>
        <w:tc>
          <w:tcPr>
            <w:tcW w:w="2552" w:type="dxa"/>
            <w:hideMark/>
          </w:tcPr>
          <w:p w14:paraId="376D7CA2" w14:textId="77777777" w:rsidR="006A2F6B" w:rsidRPr="00192827" w:rsidRDefault="006A2F6B" w:rsidP="00F70253">
            <w:pPr>
              <w:jc w:val="left"/>
              <w:rPr>
                <w:rFonts w:cs="Arial"/>
                <w:b/>
                <w:bCs/>
                <w:sz w:val="18"/>
                <w:szCs w:val="18"/>
              </w:rPr>
            </w:pPr>
            <w:r w:rsidRPr="00192827">
              <w:rPr>
                <w:rFonts w:cs="Arial"/>
                <w:b/>
                <w:bCs/>
                <w:sz w:val="18"/>
                <w:szCs w:val="18"/>
              </w:rPr>
              <w:lastRenderedPageBreak/>
              <w:t>Bela gniloba</w:t>
            </w:r>
            <w:r w:rsidRPr="00192827">
              <w:rPr>
                <w:rFonts w:cs="Arial"/>
                <w:i/>
                <w:iCs/>
                <w:sz w:val="18"/>
                <w:szCs w:val="18"/>
              </w:rPr>
              <w:br/>
              <w:t>(</w:t>
            </w:r>
            <w:proofErr w:type="spellStart"/>
            <w:r w:rsidRPr="00192827">
              <w:rPr>
                <w:rFonts w:cs="Arial"/>
                <w:i/>
                <w:iCs/>
                <w:sz w:val="18"/>
                <w:szCs w:val="18"/>
              </w:rPr>
              <w:t>Sclerotinia</w:t>
            </w:r>
            <w:proofErr w:type="spellEnd"/>
            <w:r w:rsidRPr="00192827">
              <w:rPr>
                <w:rFonts w:cs="Arial"/>
                <w:i/>
                <w:iCs/>
                <w:sz w:val="18"/>
                <w:szCs w:val="18"/>
              </w:rPr>
              <w:t xml:space="preserve"> </w:t>
            </w:r>
            <w:proofErr w:type="spellStart"/>
            <w:r w:rsidRPr="00192827">
              <w:rPr>
                <w:rFonts w:cs="Arial"/>
                <w:sz w:val="18"/>
                <w:szCs w:val="18"/>
              </w:rPr>
              <w:t>spp</w:t>
            </w:r>
            <w:proofErr w:type="spellEnd"/>
            <w:r w:rsidRPr="00192827">
              <w:rPr>
                <w:rFonts w:cs="Arial"/>
                <w:sz w:val="18"/>
                <w:szCs w:val="18"/>
              </w:rPr>
              <w:t xml:space="preserve">.) </w:t>
            </w:r>
          </w:p>
        </w:tc>
        <w:tc>
          <w:tcPr>
            <w:tcW w:w="2977" w:type="dxa"/>
            <w:hideMark/>
          </w:tcPr>
          <w:p w14:paraId="7E532D5D" w14:textId="77777777" w:rsidR="006A2F6B" w:rsidRPr="00192827" w:rsidRDefault="006A2F6B" w:rsidP="00EB3FEA">
            <w:pPr>
              <w:rPr>
                <w:rFonts w:cs="Arial"/>
                <w:sz w:val="18"/>
                <w:szCs w:val="18"/>
              </w:rPr>
            </w:pPr>
            <w:r w:rsidRPr="00192827">
              <w:rPr>
                <w:rFonts w:cs="Arial"/>
                <w:sz w:val="18"/>
                <w:szCs w:val="18"/>
              </w:rPr>
              <w:t> </w:t>
            </w:r>
          </w:p>
        </w:tc>
        <w:tc>
          <w:tcPr>
            <w:tcW w:w="2551" w:type="dxa"/>
            <w:hideMark/>
          </w:tcPr>
          <w:p w14:paraId="580032CF" w14:textId="77777777" w:rsidR="006A2F6B" w:rsidRPr="00192827" w:rsidRDefault="006A2F6B" w:rsidP="00EB3FEA">
            <w:pPr>
              <w:rPr>
                <w:rFonts w:cs="Arial"/>
                <w:i/>
                <w:iCs/>
                <w:color w:val="00B050"/>
                <w:sz w:val="18"/>
                <w:szCs w:val="18"/>
              </w:rPr>
            </w:pPr>
            <w:proofErr w:type="spellStart"/>
            <w:r w:rsidRPr="00192827">
              <w:rPr>
                <w:rFonts w:cs="Arial"/>
                <w:i/>
                <w:iCs/>
                <w:color w:val="00B050"/>
                <w:sz w:val="18"/>
                <w:szCs w:val="18"/>
              </w:rPr>
              <w:t>Bacillus</w:t>
            </w:r>
            <w:proofErr w:type="spellEnd"/>
            <w:r w:rsidRPr="00192827">
              <w:rPr>
                <w:rFonts w:cs="Arial"/>
                <w:i/>
                <w:iCs/>
                <w:color w:val="00B050"/>
                <w:sz w:val="18"/>
                <w:szCs w:val="18"/>
              </w:rPr>
              <w:t xml:space="preserve"> </w:t>
            </w:r>
            <w:proofErr w:type="spellStart"/>
            <w:r w:rsidRPr="00192827">
              <w:rPr>
                <w:rFonts w:cs="Arial"/>
                <w:i/>
                <w:iCs/>
                <w:color w:val="00B050"/>
                <w:sz w:val="18"/>
                <w:szCs w:val="18"/>
              </w:rPr>
              <w:t>amyloliquefaciens</w:t>
            </w:r>
            <w:proofErr w:type="spellEnd"/>
            <w:r w:rsidRPr="00192827">
              <w:rPr>
                <w:rFonts w:cs="Arial"/>
                <w:color w:val="00B050"/>
                <w:sz w:val="18"/>
                <w:szCs w:val="18"/>
              </w:rPr>
              <w:t xml:space="preserve"> sev FZB24</w:t>
            </w:r>
          </w:p>
        </w:tc>
        <w:tc>
          <w:tcPr>
            <w:tcW w:w="2268" w:type="dxa"/>
            <w:hideMark/>
          </w:tcPr>
          <w:p w14:paraId="1AAA09F1" w14:textId="77777777" w:rsidR="006A2F6B" w:rsidRPr="00192827" w:rsidRDefault="006A2F6B" w:rsidP="00EB3FEA">
            <w:pPr>
              <w:rPr>
                <w:rFonts w:cs="Arial"/>
                <w:color w:val="00B050"/>
                <w:sz w:val="18"/>
                <w:szCs w:val="18"/>
              </w:rPr>
            </w:pPr>
            <w:proofErr w:type="spellStart"/>
            <w:r w:rsidRPr="00192827">
              <w:rPr>
                <w:rFonts w:cs="Arial"/>
                <w:color w:val="00B050"/>
                <w:sz w:val="18"/>
                <w:szCs w:val="18"/>
              </w:rPr>
              <w:t>Taegro</w:t>
            </w:r>
            <w:proofErr w:type="spellEnd"/>
          </w:p>
        </w:tc>
        <w:tc>
          <w:tcPr>
            <w:tcW w:w="1559" w:type="dxa"/>
            <w:hideMark/>
          </w:tcPr>
          <w:p w14:paraId="084C14C2" w14:textId="1395DBFF" w:rsidR="006A2F6B" w:rsidRPr="00192827" w:rsidRDefault="006A2F6B" w:rsidP="00EB3FEA">
            <w:pPr>
              <w:rPr>
                <w:rFonts w:cs="Arial"/>
                <w:color w:val="00B050"/>
                <w:sz w:val="18"/>
                <w:szCs w:val="18"/>
              </w:rPr>
            </w:pPr>
            <w:r w:rsidRPr="00192827">
              <w:rPr>
                <w:rFonts w:cs="Arial"/>
                <w:color w:val="00B050"/>
                <w:sz w:val="18"/>
                <w:szCs w:val="18"/>
              </w:rPr>
              <w:t>0,185-0,37 kg/ha</w:t>
            </w:r>
            <w:r w:rsidR="00F70253">
              <w:rPr>
                <w:rFonts w:cs="Arial"/>
                <w:color w:val="00B050"/>
                <w:sz w:val="18"/>
                <w:szCs w:val="18"/>
              </w:rPr>
              <w:t xml:space="preserve"> (N</w:t>
            </w:r>
            <w:r w:rsidRPr="00192827">
              <w:rPr>
                <w:rFonts w:cs="Arial"/>
                <w:color w:val="00B050"/>
                <w:sz w:val="18"/>
                <w:szCs w:val="18"/>
              </w:rPr>
              <w:t>ajvišji skupni odmerek v rastnem ciklu rastline 3,7 kg/ha</w:t>
            </w:r>
            <w:r w:rsidR="00F70253">
              <w:rPr>
                <w:rFonts w:cs="Arial"/>
                <w:color w:val="00B050"/>
                <w:sz w:val="18"/>
                <w:szCs w:val="18"/>
              </w:rPr>
              <w:t>)</w:t>
            </w:r>
          </w:p>
        </w:tc>
        <w:tc>
          <w:tcPr>
            <w:tcW w:w="1701" w:type="dxa"/>
            <w:hideMark/>
          </w:tcPr>
          <w:p w14:paraId="69C4FE69" w14:textId="77777777" w:rsidR="006A2F6B" w:rsidRPr="00192827" w:rsidRDefault="006A2F6B" w:rsidP="00EB3FEA">
            <w:pPr>
              <w:rPr>
                <w:rFonts w:cs="Arial"/>
                <w:color w:val="00B050"/>
                <w:sz w:val="18"/>
                <w:szCs w:val="18"/>
              </w:rPr>
            </w:pPr>
            <w:r w:rsidRPr="00192827">
              <w:rPr>
                <w:rFonts w:cs="Arial"/>
                <w:color w:val="00B050"/>
                <w:sz w:val="18"/>
                <w:szCs w:val="18"/>
              </w:rPr>
              <w:t>1</w:t>
            </w:r>
          </w:p>
        </w:tc>
        <w:tc>
          <w:tcPr>
            <w:tcW w:w="1701" w:type="dxa"/>
            <w:hideMark/>
          </w:tcPr>
          <w:p w14:paraId="4560FB3B" w14:textId="26411039" w:rsidR="006A2F6B" w:rsidRPr="00192827" w:rsidRDefault="005B0D67" w:rsidP="00EB3FEA">
            <w:pPr>
              <w:rPr>
                <w:rFonts w:cs="Arial"/>
                <w:sz w:val="18"/>
                <w:szCs w:val="18"/>
              </w:rPr>
            </w:pPr>
            <w:r>
              <w:rPr>
                <w:rFonts w:cs="Arial"/>
                <w:sz w:val="18"/>
                <w:szCs w:val="18"/>
              </w:rPr>
              <w:t>Manjša uporaba</w:t>
            </w:r>
            <w:r w:rsidR="006A2F6B" w:rsidRPr="00192827">
              <w:rPr>
                <w:rFonts w:cs="Arial"/>
                <w:sz w:val="18"/>
                <w:szCs w:val="18"/>
              </w:rPr>
              <w:t>; na prostem in v zaščitenih prostorih; za zmanjševanje okužb; od prvih listov do pobiranja</w:t>
            </w:r>
          </w:p>
        </w:tc>
      </w:tr>
    </w:tbl>
    <w:p w14:paraId="7F00CE23" w14:textId="77777777" w:rsidR="006A2F6B" w:rsidRPr="00192827" w:rsidRDefault="006A2F6B" w:rsidP="006A2F6B">
      <w:pPr>
        <w:rPr>
          <w:rFonts w:cs="Arial"/>
          <w:sz w:val="18"/>
          <w:szCs w:val="18"/>
        </w:rPr>
      </w:pPr>
    </w:p>
    <w:p w14:paraId="51327654" w14:textId="77777777" w:rsidR="006A2F6B" w:rsidRDefault="006A2F6B" w:rsidP="001A0283">
      <w:pPr>
        <w:rPr>
          <w:lang w:val="x-none"/>
        </w:rPr>
      </w:pPr>
    </w:p>
    <w:p w14:paraId="5FB15E23" w14:textId="77777777" w:rsidR="006A2F6B" w:rsidRPr="001A0283" w:rsidRDefault="006A2F6B" w:rsidP="006A2F6B">
      <w:pPr>
        <w:rPr>
          <w:lang w:val="x-none"/>
        </w:rPr>
      </w:pPr>
    </w:p>
    <w:p w14:paraId="407DD580" w14:textId="2E3853D3" w:rsidR="00856588" w:rsidRPr="00661668" w:rsidRDefault="00F745ED" w:rsidP="00645E4C">
      <w:pPr>
        <w:pStyle w:val="Naslov1"/>
        <w:rPr>
          <w:rFonts w:cs="Arial"/>
          <w:sz w:val="20"/>
          <w:szCs w:val="20"/>
        </w:rPr>
      </w:pPr>
      <w:bookmarkStart w:id="711" w:name="_Toc166556136"/>
      <w:bookmarkStart w:id="712" w:name="_Toc215563144"/>
      <w:bookmarkStart w:id="713" w:name="_Toc91332693"/>
      <w:bookmarkStart w:id="714" w:name="_Toc91332915"/>
      <w:bookmarkStart w:id="715" w:name="_Toc91333121"/>
      <w:bookmarkStart w:id="716" w:name="_Toc99452068"/>
      <w:bookmarkStart w:id="717" w:name="_Toc167122200"/>
      <w:bookmarkStart w:id="718" w:name="_Toc167122435"/>
      <w:bookmarkStart w:id="719" w:name="_Toc167723245"/>
      <w:bookmarkEnd w:id="669"/>
      <w:bookmarkEnd w:id="670"/>
      <w:bookmarkEnd w:id="671"/>
      <w:bookmarkEnd w:id="672"/>
      <w:bookmarkEnd w:id="673"/>
      <w:bookmarkEnd w:id="674"/>
      <w:bookmarkEnd w:id="684"/>
      <w:bookmarkEnd w:id="685"/>
      <w:bookmarkEnd w:id="686"/>
      <w:bookmarkEnd w:id="687"/>
      <w:bookmarkEnd w:id="688"/>
      <w:r w:rsidRPr="00661668">
        <w:rPr>
          <w:sz w:val="20"/>
          <w:szCs w:val="20"/>
        </w:rPr>
        <w:t>HERBICIDI V INTEGRIRANEM VARSTVU RASTLIN</w:t>
      </w:r>
      <w:bookmarkEnd w:id="711"/>
      <w:bookmarkEnd w:id="712"/>
      <w:bookmarkEnd w:id="713"/>
      <w:bookmarkEnd w:id="714"/>
      <w:bookmarkEnd w:id="715"/>
      <w:bookmarkEnd w:id="716"/>
      <w:bookmarkEnd w:id="717"/>
      <w:bookmarkEnd w:id="718"/>
      <w:bookmarkEnd w:id="719"/>
    </w:p>
    <w:p w14:paraId="599EA2F6" w14:textId="2B70FA2B" w:rsidR="00D46D31" w:rsidRPr="00173E9F" w:rsidRDefault="008F5E54" w:rsidP="0060250A">
      <w:pPr>
        <w:pStyle w:val="Slog3"/>
      </w:pPr>
      <w:bookmarkStart w:id="720" w:name="_Toc347404974"/>
      <w:bookmarkStart w:id="721" w:name="_Toc476310188"/>
      <w:bookmarkStart w:id="722" w:name="_Toc476310447"/>
      <w:bookmarkStart w:id="723" w:name="_Toc477440303"/>
      <w:bookmarkStart w:id="724" w:name="_Toc28393494"/>
      <w:bookmarkStart w:id="725" w:name="_Toc38347084"/>
      <w:bookmarkEnd w:id="720"/>
      <w:r w:rsidRPr="00173E9F">
        <w:t>Zahteve</w:t>
      </w:r>
      <w:r w:rsidR="0060250A">
        <w:t>:</w:t>
      </w:r>
    </w:p>
    <w:bookmarkEnd w:id="721"/>
    <w:bookmarkEnd w:id="722"/>
    <w:bookmarkEnd w:id="723"/>
    <w:p w14:paraId="096BCA19" w14:textId="4450D5E0" w:rsidR="00D46D31" w:rsidRDefault="00D46D31" w:rsidP="00B84EF7">
      <w:pPr>
        <w:pStyle w:val="Odstavekseznama"/>
        <w:numPr>
          <w:ilvl w:val="0"/>
          <w:numId w:val="400"/>
        </w:numPr>
        <w:spacing w:before="40" w:after="40"/>
        <w:jc w:val="left"/>
        <w:rPr>
          <w:rFonts w:cs="Arial"/>
          <w:szCs w:val="20"/>
        </w:rPr>
      </w:pPr>
      <w:r w:rsidRPr="0060250A">
        <w:rPr>
          <w:rFonts w:cs="Arial"/>
          <w:noProof/>
          <w:szCs w:val="20"/>
        </w:rPr>
        <w:t>Za zatiranje plevelov je treba izvesti vsaj en ukrep brez kemične aplikacije letno (slepa setev, uporaba česal, okopavanje, termično zatiranje – plamen, vodna para ipd.) ali aplikacijo herbicidov samo v vrste;</w:t>
      </w:r>
    </w:p>
    <w:p w14:paraId="6C29D1D5" w14:textId="77777777" w:rsidR="0060250A" w:rsidRPr="0060250A" w:rsidRDefault="0060250A" w:rsidP="0060250A">
      <w:pPr>
        <w:spacing w:before="40" w:after="40"/>
        <w:jc w:val="left"/>
        <w:rPr>
          <w:rFonts w:cs="Arial"/>
          <w:szCs w:val="20"/>
        </w:rPr>
      </w:pPr>
    </w:p>
    <w:p w14:paraId="38EDD37A" w14:textId="3B7CE0C9" w:rsidR="00D46D31" w:rsidRPr="00173E9F" w:rsidRDefault="008F5E54" w:rsidP="0060250A">
      <w:pPr>
        <w:pStyle w:val="Slog3"/>
      </w:pPr>
      <w:r w:rsidRPr="00173E9F">
        <w:t>Prepovedi</w:t>
      </w:r>
    </w:p>
    <w:p w14:paraId="73EC3897" w14:textId="2E7D8655" w:rsidR="00F745ED" w:rsidRPr="00B84EF7" w:rsidRDefault="00F745ED" w:rsidP="00B84EF7">
      <w:pPr>
        <w:pStyle w:val="Odstavekseznama"/>
        <w:numPr>
          <w:ilvl w:val="0"/>
          <w:numId w:val="401"/>
        </w:numPr>
        <w:jc w:val="left"/>
        <w:rPr>
          <w:rFonts w:cs="Arial"/>
          <w:szCs w:val="20"/>
        </w:rPr>
      </w:pPr>
      <w:bookmarkStart w:id="726" w:name="_Toc476310189"/>
      <w:bookmarkStart w:id="727" w:name="_Toc476310448"/>
      <w:bookmarkStart w:id="728" w:name="_Toc477440304"/>
      <w:r w:rsidRPr="00B84EF7">
        <w:rPr>
          <w:rFonts w:cs="Arial"/>
          <w:szCs w:val="20"/>
        </w:rPr>
        <w:t>V zaščitenih prostorih je prepovedana uporaba herbicidov.</w:t>
      </w:r>
      <w:bookmarkEnd w:id="726"/>
      <w:bookmarkEnd w:id="727"/>
      <w:bookmarkEnd w:id="728"/>
    </w:p>
    <w:p w14:paraId="2097246D" w14:textId="77777777" w:rsidR="0060250A" w:rsidRPr="007B7054" w:rsidRDefault="0060250A" w:rsidP="00645E4C">
      <w:pPr>
        <w:jc w:val="left"/>
        <w:rPr>
          <w:rFonts w:cs="Arial"/>
          <w:szCs w:val="20"/>
        </w:rPr>
      </w:pPr>
    </w:p>
    <w:p w14:paraId="60BCC859" w14:textId="683365AC" w:rsidR="00317F71" w:rsidRPr="00B84EF7" w:rsidRDefault="00317F71" w:rsidP="00B84EF7">
      <w:pPr>
        <w:rPr>
          <w:rFonts w:cs="Arial"/>
          <w:szCs w:val="20"/>
        </w:rPr>
      </w:pPr>
      <w:bookmarkStart w:id="729" w:name="_Toc166556137"/>
    </w:p>
    <w:p w14:paraId="2F8BA880" w14:textId="77777777" w:rsidR="002A5C63" w:rsidRDefault="002A5C63" w:rsidP="00645E4C">
      <w:pPr>
        <w:jc w:val="left"/>
        <w:rPr>
          <w:rFonts w:cs="Arial"/>
          <w:szCs w:val="20"/>
        </w:rPr>
        <w:sectPr w:rsidR="002A5C63" w:rsidSect="007404E0">
          <w:footerReference w:type="default" r:id="rId30"/>
          <w:pgSz w:w="16838" w:h="11906" w:orient="landscape"/>
          <w:pgMar w:top="1418" w:right="851" w:bottom="1701" w:left="851" w:header="709" w:footer="709" w:gutter="0"/>
          <w:cols w:space="708"/>
          <w:docGrid w:linePitch="272"/>
        </w:sectPr>
      </w:pPr>
    </w:p>
    <w:p w14:paraId="35B11F81" w14:textId="7F687F8F" w:rsidR="002A5C63" w:rsidRPr="00976E45" w:rsidRDefault="002A5C63" w:rsidP="00F57F76">
      <w:pPr>
        <w:pStyle w:val="Naslov2"/>
        <w:spacing w:before="0"/>
      </w:pPr>
      <w:bookmarkStart w:id="730" w:name="_Toc167122201"/>
      <w:bookmarkStart w:id="731" w:name="_Toc167122436"/>
      <w:bookmarkStart w:id="732" w:name="_Toc167723246"/>
      <w:bookmarkStart w:id="733" w:name="_Toc166556140"/>
      <w:bookmarkStart w:id="734" w:name="_Toc215563148"/>
      <w:bookmarkEnd w:id="724"/>
      <w:bookmarkEnd w:id="725"/>
      <w:bookmarkEnd w:id="729"/>
      <w:r w:rsidRPr="00976E45">
        <w:lastRenderedPageBreak/>
        <w:t>HERBICIDI</w:t>
      </w:r>
      <w:bookmarkEnd w:id="730"/>
      <w:bookmarkEnd w:id="731"/>
      <w:bookmarkEnd w:id="732"/>
      <w:r w:rsidRPr="00976E45">
        <w:t xml:space="preserve"> </w:t>
      </w:r>
    </w:p>
    <w:p w14:paraId="671267BC" w14:textId="1E2EDE77" w:rsidR="002A5C63" w:rsidRDefault="002A5C63" w:rsidP="006F2D4C">
      <w:pPr>
        <w:pStyle w:val="Naslov3"/>
        <w:spacing w:after="0"/>
      </w:pPr>
      <w:bookmarkStart w:id="735" w:name="_Toc167122202"/>
      <w:bookmarkStart w:id="736" w:name="_Toc167122437"/>
      <w:bookmarkStart w:id="737" w:name="_Toc167723247"/>
      <w:r w:rsidRPr="00C56C81">
        <w:t xml:space="preserve">RUMENA </w:t>
      </w:r>
      <w:r w:rsidR="00217302">
        <w:t xml:space="preserve">(MASLENA ali </w:t>
      </w:r>
      <w:r w:rsidRPr="00C56C81">
        <w:t>PODZEMNA</w:t>
      </w:r>
      <w:r w:rsidR="00217302">
        <w:t>)</w:t>
      </w:r>
      <w:r w:rsidRPr="00C56C81">
        <w:t xml:space="preserve"> KOLERABA</w:t>
      </w:r>
      <w:bookmarkEnd w:id="735"/>
      <w:bookmarkEnd w:id="736"/>
      <w:bookmarkEnd w:id="737"/>
    </w:p>
    <w:p w14:paraId="07193754" w14:textId="77777777" w:rsidR="007271AD" w:rsidRPr="007271AD" w:rsidRDefault="007271AD" w:rsidP="007271AD">
      <w:pPr>
        <w:rPr>
          <w:lang w:eastAsia="x-none"/>
        </w:rPr>
      </w:pPr>
    </w:p>
    <w:tbl>
      <w:tblPr>
        <w:tblStyle w:val="Tabelamrea"/>
        <w:tblW w:w="15163" w:type="dxa"/>
        <w:tblLook w:val="04A0" w:firstRow="1" w:lastRow="0" w:firstColumn="1" w:lastColumn="0" w:noHBand="0" w:noVBand="1"/>
      </w:tblPr>
      <w:tblGrid>
        <w:gridCol w:w="2547"/>
        <w:gridCol w:w="2551"/>
        <w:gridCol w:w="2127"/>
        <w:gridCol w:w="45"/>
        <w:gridCol w:w="2223"/>
        <w:gridCol w:w="1559"/>
        <w:gridCol w:w="4111"/>
      </w:tblGrid>
      <w:tr w:rsidR="007271AD" w:rsidRPr="00CE216F" w14:paraId="2202F3A2" w14:textId="77777777" w:rsidTr="001C3B79">
        <w:trPr>
          <w:trHeight w:val="425"/>
          <w:tblHeader/>
        </w:trPr>
        <w:tc>
          <w:tcPr>
            <w:tcW w:w="2547" w:type="dxa"/>
            <w:shd w:val="clear" w:color="auto" w:fill="F2F2F2" w:themeFill="background1" w:themeFillShade="F2"/>
            <w:hideMark/>
          </w:tcPr>
          <w:p w14:paraId="33E89147" w14:textId="77777777" w:rsidR="007271AD" w:rsidRPr="00CE216F" w:rsidRDefault="007271AD" w:rsidP="001C3B79">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7C1A2BD4" w14:textId="77777777" w:rsidR="007271AD" w:rsidRPr="00CE216F" w:rsidRDefault="007271AD" w:rsidP="001C3B79">
            <w:pPr>
              <w:rPr>
                <w:rFonts w:cs="Arial"/>
                <w:b/>
                <w:bCs/>
                <w:sz w:val="18"/>
                <w:szCs w:val="18"/>
              </w:rPr>
            </w:pPr>
            <w:r w:rsidRPr="00CE216F">
              <w:rPr>
                <w:rFonts w:cs="Arial"/>
                <w:b/>
                <w:bCs/>
                <w:sz w:val="18"/>
                <w:szCs w:val="18"/>
              </w:rPr>
              <w:t>NAČIN UPORABE</w:t>
            </w:r>
          </w:p>
        </w:tc>
        <w:tc>
          <w:tcPr>
            <w:tcW w:w="2172" w:type="dxa"/>
            <w:gridSpan w:val="2"/>
            <w:shd w:val="clear" w:color="auto" w:fill="F2F2F2" w:themeFill="background1" w:themeFillShade="F2"/>
            <w:hideMark/>
          </w:tcPr>
          <w:p w14:paraId="13105875" w14:textId="77777777" w:rsidR="007271AD" w:rsidRPr="00CE216F" w:rsidRDefault="007271AD" w:rsidP="001C3B79">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751E3E77" w14:textId="77777777" w:rsidR="007271AD" w:rsidRPr="00CE216F" w:rsidRDefault="007271AD" w:rsidP="001C3B79">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244F63C0" w14:textId="77777777" w:rsidR="007271AD" w:rsidRPr="00CE216F" w:rsidRDefault="007271AD" w:rsidP="001C3B79">
            <w:pPr>
              <w:rPr>
                <w:rFonts w:cs="Arial"/>
                <w:b/>
                <w:bCs/>
                <w:sz w:val="18"/>
                <w:szCs w:val="18"/>
              </w:rPr>
            </w:pPr>
            <w:r w:rsidRPr="00CE216F">
              <w:rPr>
                <w:rFonts w:cs="Arial"/>
                <w:b/>
                <w:bCs/>
                <w:sz w:val="18"/>
                <w:szCs w:val="18"/>
              </w:rPr>
              <w:t>ODMEREK</w:t>
            </w:r>
          </w:p>
        </w:tc>
        <w:tc>
          <w:tcPr>
            <w:tcW w:w="4111" w:type="dxa"/>
            <w:shd w:val="clear" w:color="auto" w:fill="F2F2F2" w:themeFill="background1" w:themeFillShade="F2"/>
            <w:hideMark/>
          </w:tcPr>
          <w:p w14:paraId="14B294CB" w14:textId="77777777" w:rsidR="007271AD" w:rsidRPr="00CE216F" w:rsidRDefault="007271AD" w:rsidP="001C3B79">
            <w:pPr>
              <w:rPr>
                <w:rFonts w:cs="Arial"/>
                <w:b/>
                <w:bCs/>
                <w:sz w:val="18"/>
                <w:szCs w:val="18"/>
              </w:rPr>
            </w:pPr>
            <w:r w:rsidRPr="00CE216F">
              <w:rPr>
                <w:rFonts w:cs="Arial"/>
                <w:b/>
                <w:bCs/>
                <w:sz w:val="18"/>
                <w:szCs w:val="18"/>
              </w:rPr>
              <w:t>KARENCA, OPOMBE</w:t>
            </w:r>
          </w:p>
        </w:tc>
      </w:tr>
      <w:tr w:rsidR="007271AD" w:rsidRPr="00E37B6B" w14:paraId="7EDD58FE" w14:textId="77777777" w:rsidTr="001C3B79">
        <w:trPr>
          <w:trHeight w:val="576"/>
        </w:trPr>
        <w:tc>
          <w:tcPr>
            <w:tcW w:w="2547" w:type="dxa"/>
          </w:tcPr>
          <w:p w14:paraId="6649570E" w14:textId="77777777" w:rsidR="007271AD" w:rsidRPr="00E37B6B" w:rsidRDefault="007271AD" w:rsidP="001C3B79">
            <w:pPr>
              <w:rPr>
                <w:sz w:val="18"/>
                <w:szCs w:val="18"/>
                <w:lang w:eastAsia="x-none"/>
              </w:rPr>
            </w:pPr>
            <w:r>
              <w:rPr>
                <w:rFonts w:cs="Arial"/>
                <w:color w:val="000000"/>
                <w:sz w:val="18"/>
                <w:szCs w:val="18"/>
                <w:lang w:eastAsia="sl-SI"/>
              </w:rPr>
              <w:t>Nekatere vrste enoletnega in večletnega ozkolistnega plevela</w:t>
            </w:r>
          </w:p>
        </w:tc>
        <w:tc>
          <w:tcPr>
            <w:tcW w:w="2551" w:type="dxa"/>
          </w:tcPr>
          <w:p w14:paraId="269D9FAF" w14:textId="77777777" w:rsidR="007271AD" w:rsidRDefault="007271AD" w:rsidP="001C3B79">
            <w:pPr>
              <w:rPr>
                <w:sz w:val="18"/>
                <w:szCs w:val="18"/>
                <w:lang w:eastAsia="x-none"/>
              </w:rPr>
            </w:pPr>
            <w:r>
              <w:rPr>
                <w:rFonts w:cs="Arial"/>
                <w:color w:val="000000"/>
                <w:sz w:val="18"/>
                <w:szCs w:val="18"/>
                <w:lang w:eastAsia="sl-SI"/>
              </w:rPr>
              <w:t>po vzniku</w:t>
            </w:r>
          </w:p>
        </w:tc>
        <w:tc>
          <w:tcPr>
            <w:tcW w:w="2127" w:type="dxa"/>
            <w:noWrap/>
          </w:tcPr>
          <w:p w14:paraId="0803D01F" w14:textId="77777777" w:rsidR="007271AD" w:rsidRPr="00E37B6B" w:rsidRDefault="007271AD" w:rsidP="001C3B79">
            <w:pPr>
              <w:rPr>
                <w:sz w:val="18"/>
                <w:szCs w:val="18"/>
                <w:lang w:eastAsia="x-none"/>
              </w:rPr>
            </w:pPr>
            <w:proofErr w:type="spellStart"/>
            <w:r>
              <w:rPr>
                <w:rFonts w:cs="Arial"/>
                <w:color w:val="000000"/>
                <w:sz w:val="18"/>
                <w:szCs w:val="18"/>
                <w:lang w:eastAsia="sl-SI"/>
              </w:rPr>
              <w:t>propakvizafop</w:t>
            </w:r>
            <w:proofErr w:type="spellEnd"/>
          </w:p>
        </w:tc>
        <w:tc>
          <w:tcPr>
            <w:tcW w:w="2268" w:type="dxa"/>
            <w:gridSpan w:val="2"/>
          </w:tcPr>
          <w:p w14:paraId="1553FD0C" w14:textId="77777777" w:rsidR="007271AD" w:rsidRPr="00E37B6B" w:rsidRDefault="007271AD" w:rsidP="001C3B79">
            <w:pPr>
              <w:rPr>
                <w:sz w:val="18"/>
                <w:szCs w:val="18"/>
                <w:lang w:eastAsia="x-none"/>
              </w:rPr>
            </w:pPr>
            <w:proofErr w:type="spellStart"/>
            <w:r>
              <w:rPr>
                <w:rFonts w:cs="Arial"/>
                <w:color w:val="000000"/>
                <w:sz w:val="18"/>
                <w:szCs w:val="18"/>
                <w:lang w:eastAsia="sl-SI"/>
              </w:rPr>
              <w:t>Alive</w:t>
            </w:r>
            <w:proofErr w:type="spellEnd"/>
          </w:p>
        </w:tc>
        <w:tc>
          <w:tcPr>
            <w:tcW w:w="1559" w:type="dxa"/>
          </w:tcPr>
          <w:p w14:paraId="521F6949" w14:textId="77777777" w:rsidR="007271AD" w:rsidRPr="00E37B6B" w:rsidRDefault="007271AD" w:rsidP="001C3B79">
            <w:pPr>
              <w:rPr>
                <w:sz w:val="18"/>
                <w:szCs w:val="18"/>
                <w:lang w:eastAsia="x-none"/>
              </w:rPr>
            </w:pPr>
            <w:r>
              <w:rPr>
                <w:rFonts w:cs="Arial"/>
                <w:color w:val="000000"/>
                <w:sz w:val="18"/>
                <w:szCs w:val="18"/>
                <w:lang w:eastAsia="sl-SI"/>
              </w:rPr>
              <w:t>1,2 L/ha</w:t>
            </w:r>
          </w:p>
        </w:tc>
        <w:tc>
          <w:tcPr>
            <w:tcW w:w="4111" w:type="dxa"/>
          </w:tcPr>
          <w:p w14:paraId="1A16EAA4" w14:textId="77777777" w:rsidR="007271AD" w:rsidRDefault="007271AD" w:rsidP="001C3B79">
            <w:pPr>
              <w:jc w:val="left"/>
              <w:rPr>
                <w:rFonts w:cs="Arial"/>
                <w:color w:val="000000"/>
                <w:sz w:val="18"/>
                <w:szCs w:val="18"/>
                <w:lang w:eastAsia="sl-SI"/>
              </w:rPr>
            </w:pPr>
            <w:r>
              <w:rPr>
                <w:rFonts w:cs="Arial"/>
                <w:color w:val="000000"/>
                <w:sz w:val="18"/>
                <w:szCs w:val="18"/>
                <w:lang w:eastAsia="sl-SI"/>
              </w:rPr>
              <w:t>30 dni; Manjša uporaba.</w:t>
            </w:r>
          </w:p>
          <w:p w14:paraId="7C34563D" w14:textId="77777777" w:rsidR="007271AD" w:rsidRPr="00E37B6B" w:rsidRDefault="007271AD" w:rsidP="001C3B79">
            <w:pPr>
              <w:rPr>
                <w:sz w:val="18"/>
                <w:szCs w:val="18"/>
                <w:lang w:eastAsia="x-none"/>
              </w:rPr>
            </w:pPr>
            <w:r>
              <w:rPr>
                <w:rFonts w:cs="Arial"/>
                <w:color w:val="000000"/>
                <w:sz w:val="18"/>
                <w:szCs w:val="18"/>
                <w:lang w:eastAsia="sl-SI"/>
              </w:rPr>
              <w:t>Tretiramo od razvojne faze treh razvitih listov do začetka oblikovanja gomoljev.</w:t>
            </w:r>
          </w:p>
        </w:tc>
      </w:tr>
      <w:tr w:rsidR="007271AD" w:rsidRPr="00E37B6B" w14:paraId="47750C8C" w14:textId="77777777" w:rsidTr="001C3B79">
        <w:trPr>
          <w:trHeight w:val="920"/>
        </w:trPr>
        <w:tc>
          <w:tcPr>
            <w:tcW w:w="2547" w:type="dxa"/>
            <w:hideMark/>
          </w:tcPr>
          <w:p w14:paraId="0CAC0BC7" w14:textId="77777777" w:rsidR="007271AD" w:rsidRPr="00E37B6B" w:rsidRDefault="007271AD" w:rsidP="001C3B79">
            <w:pPr>
              <w:rPr>
                <w:sz w:val="18"/>
                <w:szCs w:val="18"/>
                <w:lang w:eastAsia="x-none"/>
              </w:rPr>
            </w:pPr>
            <w:r w:rsidRPr="00E37B6B">
              <w:rPr>
                <w:sz w:val="18"/>
                <w:szCs w:val="18"/>
                <w:lang w:eastAsia="x-none"/>
              </w:rPr>
              <w:t>Nekatere vrste ozkolistnega in širokolistnega plevela</w:t>
            </w:r>
          </w:p>
        </w:tc>
        <w:tc>
          <w:tcPr>
            <w:tcW w:w="2551" w:type="dxa"/>
            <w:hideMark/>
          </w:tcPr>
          <w:p w14:paraId="3F4C7C61" w14:textId="77777777" w:rsidR="007271AD" w:rsidRPr="00E37B6B" w:rsidRDefault="007271AD" w:rsidP="001C3B79">
            <w:pPr>
              <w:rPr>
                <w:sz w:val="18"/>
                <w:szCs w:val="18"/>
                <w:lang w:eastAsia="x-none"/>
              </w:rPr>
            </w:pPr>
            <w:r>
              <w:rPr>
                <w:sz w:val="18"/>
                <w:szCs w:val="18"/>
                <w:lang w:eastAsia="x-none"/>
              </w:rPr>
              <w:t>po setvi ali po sajenju</w:t>
            </w:r>
          </w:p>
        </w:tc>
        <w:tc>
          <w:tcPr>
            <w:tcW w:w="2127" w:type="dxa"/>
            <w:noWrap/>
            <w:hideMark/>
          </w:tcPr>
          <w:p w14:paraId="744C59B8" w14:textId="77777777" w:rsidR="007271AD" w:rsidRPr="00E37B6B" w:rsidRDefault="007271AD" w:rsidP="001C3B79">
            <w:pPr>
              <w:rPr>
                <w:sz w:val="18"/>
                <w:szCs w:val="18"/>
                <w:lang w:eastAsia="x-none"/>
              </w:rPr>
            </w:pPr>
            <w:proofErr w:type="spellStart"/>
            <w:r w:rsidRPr="00E37B6B">
              <w:rPr>
                <w:sz w:val="18"/>
                <w:szCs w:val="18"/>
                <w:lang w:eastAsia="x-none"/>
              </w:rPr>
              <w:t>klomazon</w:t>
            </w:r>
            <w:proofErr w:type="spellEnd"/>
          </w:p>
        </w:tc>
        <w:tc>
          <w:tcPr>
            <w:tcW w:w="2268" w:type="dxa"/>
            <w:gridSpan w:val="2"/>
            <w:hideMark/>
          </w:tcPr>
          <w:p w14:paraId="301AE8CC" w14:textId="77777777" w:rsidR="007271AD" w:rsidRPr="00E37B6B" w:rsidRDefault="007271AD" w:rsidP="001C3B79">
            <w:pPr>
              <w:rPr>
                <w:sz w:val="18"/>
                <w:szCs w:val="18"/>
                <w:lang w:eastAsia="x-none"/>
              </w:rPr>
            </w:pPr>
            <w:proofErr w:type="spellStart"/>
            <w:r w:rsidRPr="00E37B6B">
              <w:rPr>
                <w:sz w:val="18"/>
                <w:szCs w:val="18"/>
                <w:lang w:eastAsia="x-none"/>
              </w:rPr>
              <w:t>Centium</w:t>
            </w:r>
            <w:proofErr w:type="spellEnd"/>
            <w:r w:rsidRPr="00E37B6B">
              <w:rPr>
                <w:sz w:val="18"/>
                <w:szCs w:val="18"/>
                <w:lang w:eastAsia="x-none"/>
              </w:rPr>
              <w:t xml:space="preserve"> 36 CS</w:t>
            </w:r>
          </w:p>
        </w:tc>
        <w:tc>
          <w:tcPr>
            <w:tcW w:w="1559" w:type="dxa"/>
            <w:hideMark/>
          </w:tcPr>
          <w:p w14:paraId="1361A4D1" w14:textId="77777777" w:rsidR="007271AD" w:rsidRPr="00E37B6B" w:rsidRDefault="007271AD" w:rsidP="001C3B79">
            <w:pPr>
              <w:rPr>
                <w:sz w:val="18"/>
                <w:szCs w:val="18"/>
                <w:lang w:eastAsia="x-none"/>
              </w:rPr>
            </w:pPr>
            <w:r w:rsidRPr="00E37B6B">
              <w:rPr>
                <w:sz w:val="18"/>
                <w:szCs w:val="18"/>
                <w:lang w:eastAsia="x-none"/>
              </w:rPr>
              <w:t>deljena (</w:t>
            </w:r>
            <w:proofErr w:type="spellStart"/>
            <w:r w:rsidRPr="00E37B6B">
              <w:rPr>
                <w:sz w:val="18"/>
                <w:szCs w:val="18"/>
                <w:lang w:eastAsia="x-none"/>
              </w:rPr>
              <w:t>split</w:t>
            </w:r>
            <w:proofErr w:type="spellEnd"/>
            <w:r w:rsidRPr="00E37B6B">
              <w:rPr>
                <w:sz w:val="18"/>
                <w:szCs w:val="18"/>
                <w:lang w:eastAsia="x-none"/>
              </w:rPr>
              <w:t>) aplikacija</w:t>
            </w:r>
            <w:r w:rsidRPr="00E37B6B">
              <w:rPr>
                <w:sz w:val="18"/>
                <w:szCs w:val="18"/>
                <w:lang w:eastAsia="x-none"/>
              </w:rPr>
              <w:br/>
              <w:t>2 krat po 0,1 L/ha</w:t>
            </w:r>
          </w:p>
        </w:tc>
        <w:tc>
          <w:tcPr>
            <w:tcW w:w="4111" w:type="dxa"/>
            <w:hideMark/>
          </w:tcPr>
          <w:p w14:paraId="23FC9D13" w14:textId="77777777" w:rsidR="007271AD" w:rsidRDefault="007271AD" w:rsidP="001C3B79">
            <w:pPr>
              <w:rPr>
                <w:sz w:val="18"/>
                <w:szCs w:val="18"/>
                <w:lang w:eastAsia="x-none"/>
              </w:rPr>
            </w:pPr>
            <w:r w:rsidRPr="00E37B6B">
              <w:rPr>
                <w:sz w:val="18"/>
                <w:szCs w:val="18"/>
                <w:lang w:eastAsia="x-none"/>
              </w:rPr>
              <w:t xml:space="preserve">ČU; </w:t>
            </w:r>
            <w:r>
              <w:rPr>
                <w:sz w:val="18"/>
                <w:szCs w:val="18"/>
                <w:lang w:eastAsia="x-none"/>
              </w:rPr>
              <w:t>Manjša uporaba</w:t>
            </w:r>
          </w:p>
          <w:p w14:paraId="2D22AFC1" w14:textId="77777777" w:rsidR="007271AD" w:rsidRDefault="007271AD" w:rsidP="001C3B79">
            <w:pPr>
              <w:rPr>
                <w:sz w:val="18"/>
                <w:szCs w:val="18"/>
                <w:lang w:eastAsia="x-none"/>
              </w:rPr>
            </w:pPr>
          </w:p>
          <w:p w14:paraId="26BD4E64" w14:textId="77777777" w:rsidR="007271AD" w:rsidRPr="00E37B6B" w:rsidRDefault="007271AD" w:rsidP="001C3B79">
            <w:pPr>
              <w:rPr>
                <w:sz w:val="18"/>
                <w:szCs w:val="18"/>
                <w:lang w:eastAsia="x-none"/>
              </w:rPr>
            </w:pPr>
            <w:r w:rsidRPr="00E37B6B">
              <w:rPr>
                <w:sz w:val="18"/>
                <w:szCs w:val="18"/>
                <w:lang w:eastAsia="x-none"/>
              </w:rPr>
              <w:t>Tretira se neposredno po setvi najpozneje do razvojne faze 6 listov gojene rastline (BBCH 16), v deljeni (</w:t>
            </w:r>
            <w:proofErr w:type="spellStart"/>
            <w:r w:rsidRPr="00E37B6B">
              <w:rPr>
                <w:sz w:val="18"/>
                <w:szCs w:val="18"/>
                <w:lang w:eastAsia="x-none"/>
              </w:rPr>
              <w:t>split</w:t>
            </w:r>
            <w:proofErr w:type="spellEnd"/>
            <w:r w:rsidRPr="00E37B6B">
              <w:rPr>
                <w:sz w:val="18"/>
                <w:szCs w:val="18"/>
                <w:lang w:eastAsia="x-none"/>
              </w:rPr>
              <w:t>) aplikaciji.</w:t>
            </w:r>
          </w:p>
        </w:tc>
      </w:tr>
      <w:tr w:rsidR="007271AD" w:rsidRPr="00E37B6B" w14:paraId="71D71F0E" w14:textId="77777777" w:rsidTr="001C3B79">
        <w:trPr>
          <w:trHeight w:val="340"/>
        </w:trPr>
        <w:tc>
          <w:tcPr>
            <w:tcW w:w="2547" w:type="dxa"/>
            <w:vMerge w:val="restart"/>
            <w:noWrap/>
            <w:hideMark/>
          </w:tcPr>
          <w:p w14:paraId="706F35DE" w14:textId="77777777" w:rsidR="007271AD" w:rsidRPr="00E37B6B" w:rsidRDefault="007271AD" w:rsidP="001C3B79">
            <w:pPr>
              <w:rPr>
                <w:sz w:val="18"/>
                <w:szCs w:val="18"/>
                <w:lang w:eastAsia="x-none"/>
              </w:rPr>
            </w:pPr>
            <w:r w:rsidRPr="00E37B6B">
              <w:rPr>
                <w:sz w:val="18"/>
                <w:szCs w:val="18"/>
                <w:lang w:eastAsia="x-none"/>
              </w:rPr>
              <w:t>Širokolistni pleveli</w:t>
            </w:r>
          </w:p>
        </w:tc>
        <w:tc>
          <w:tcPr>
            <w:tcW w:w="2551" w:type="dxa"/>
            <w:vMerge w:val="restart"/>
            <w:noWrap/>
            <w:hideMark/>
          </w:tcPr>
          <w:p w14:paraId="75726BC6" w14:textId="77777777" w:rsidR="007271AD" w:rsidRPr="00E37B6B" w:rsidRDefault="007271AD" w:rsidP="001C3B79">
            <w:pPr>
              <w:rPr>
                <w:sz w:val="18"/>
                <w:szCs w:val="18"/>
                <w:lang w:eastAsia="x-none"/>
              </w:rPr>
            </w:pPr>
            <w:r>
              <w:rPr>
                <w:sz w:val="18"/>
                <w:szCs w:val="18"/>
                <w:lang w:eastAsia="x-none"/>
              </w:rPr>
              <w:t>p</w:t>
            </w:r>
            <w:r w:rsidRPr="00E37B6B">
              <w:rPr>
                <w:sz w:val="18"/>
                <w:szCs w:val="18"/>
                <w:lang w:eastAsia="x-none"/>
              </w:rPr>
              <w:t>o vzniku</w:t>
            </w:r>
          </w:p>
          <w:p w14:paraId="419D7AF3" w14:textId="77777777" w:rsidR="007271AD" w:rsidRPr="00E37B6B" w:rsidRDefault="007271AD" w:rsidP="001C3B79">
            <w:pPr>
              <w:rPr>
                <w:sz w:val="18"/>
                <w:szCs w:val="18"/>
                <w:lang w:eastAsia="x-none"/>
              </w:rPr>
            </w:pPr>
          </w:p>
        </w:tc>
        <w:tc>
          <w:tcPr>
            <w:tcW w:w="2127" w:type="dxa"/>
            <w:vMerge w:val="restart"/>
            <w:noWrap/>
            <w:hideMark/>
          </w:tcPr>
          <w:p w14:paraId="51828508" w14:textId="77777777" w:rsidR="007271AD" w:rsidRPr="00E37B6B" w:rsidRDefault="007271AD" w:rsidP="001C3B79">
            <w:pPr>
              <w:rPr>
                <w:sz w:val="18"/>
                <w:szCs w:val="18"/>
                <w:lang w:eastAsia="x-none"/>
              </w:rPr>
            </w:pPr>
            <w:proofErr w:type="spellStart"/>
            <w:r w:rsidRPr="00E37B6B">
              <w:rPr>
                <w:sz w:val="18"/>
                <w:szCs w:val="18"/>
                <w:lang w:eastAsia="x-none"/>
              </w:rPr>
              <w:t>klopiralid</w:t>
            </w:r>
            <w:proofErr w:type="spellEnd"/>
          </w:p>
        </w:tc>
        <w:tc>
          <w:tcPr>
            <w:tcW w:w="2268" w:type="dxa"/>
            <w:gridSpan w:val="2"/>
            <w:noWrap/>
            <w:hideMark/>
          </w:tcPr>
          <w:p w14:paraId="17366C0F" w14:textId="77777777" w:rsidR="007271AD" w:rsidRPr="00E37B6B" w:rsidRDefault="007271AD" w:rsidP="001C3B79">
            <w:pPr>
              <w:rPr>
                <w:sz w:val="18"/>
                <w:szCs w:val="18"/>
                <w:lang w:eastAsia="x-none"/>
              </w:rPr>
            </w:pPr>
            <w:proofErr w:type="spellStart"/>
            <w:r w:rsidRPr="00E37B6B">
              <w:rPr>
                <w:sz w:val="18"/>
                <w:szCs w:val="18"/>
                <w:lang w:eastAsia="x-none"/>
              </w:rPr>
              <w:t>Clap</w:t>
            </w:r>
            <w:proofErr w:type="spellEnd"/>
          </w:p>
        </w:tc>
        <w:tc>
          <w:tcPr>
            <w:tcW w:w="1559" w:type="dxa"/>
            <w:noWrap/>
            <w:hideMark/>
          </w:tcPr>
          <w:p w14:paraId="1DDC415C" w14:textId="77777777" w:rsidR="007271AD" w:rsidRPr="00E37B6B" w:rsidRDefault="007271AD" w:rsidP="001C3B79">
            <w:pPr>
              <w:rPr>
                <w:sz w:val="18"/>
                <w:szCs w:val="18"/>
                <w:lang w:eastAsia="x-none"/>
              </w:rPr>
            </w:pPr>
            <w:r w:rsidRPr="00E37B6B">
              <w:rPr>
                <w:sz w:val="18"/>
                <w:szCs w:val="18"/>
                <w:lang w:eastAsia="x-none"/>
              </w:rPr>
              <w:t>0,4 kg/ha</w:t>
            </w:r>
          </w:p>
        </w:tc>
        <w:tc>
          <w:tcPr>
            <w:tcW w:w="4111" w:type="dxa"/>
            <w:noWrap/>
            <w:hideMark/>
          </w:tcPr>
          <w:p w14:paraId="25C42BF5" w14:textId="77777777" w:rsidR="007271AD" w:rsidRPr="00E37B6B" w:rsidRDefault="007271AD" w:rsidP="001C3B79">
            <w:pPr>
              <w:rPr>
                <w:sz w:val="18"/>
                <w:szCs w:val="18"/>
                <w:lang w:eastAsia="x-none"/>
              </w:rPr>
            </w:pPr>
            <w:r w:rsidRPr="00E37B6B">
              <w:rPr>
                <w:sz w:val="18"/>
                <w:szCs w:val="18"/>
                <w:lang w:eastAsia="x-none"/>
              </w:rPr>
              <w:t xml:space="preserve">80 dni; </w:t>
            </w:r>
            <w:r>
              <w:rPr>
                <w:sz w:val="18"/>
                <w:szCs w:val="18"/>
                <w:lang w:eastAsia="x-none"/>
              </w:rPr>
              <w:t>Manjša uporaba</w:t>
            </w:r>
          </w:p>
        </w:tc>
      </w:tr>
      <w:tr w:rsidR="007271AD" w:rsidRPr="00E37B6B" w14:paraId="3DE0F599" w14:textId="77777777" w:rsidTr="001C3B79">
        <w:trPr>
          <w:trHeight w:val="275"/>
        </w:trPr>
        <w:tc>
          <w:tcPr>
            <w:tcW w:w="2547" w:type="dxa"/>
            <w:vMerge/>
            <w:noWrap/>
            <w:hideMark/>
          </w:tcPr>
          <w:p w14:paraId="64CF601C" w14:textId="77777777" w:rsidR="007271AD" w:rsidRPr="00E37B6B" w:rsidRDefault="007271AD" w:rsidP="001C3B79">
            <w:pPr>
              <w:rPr>
                <w:sz w:val="18"/>
                <w:szCs w:val="18"/>
                <w:lang w:eastAsia="x-none"/>
              </w:rPr>
            </w:pPr>
          </w:p>
        </w:tc>
        <w:tc>
          <w:tcPr>
            <w:tcW w:w="2551" w:type="dxa"/>
            <w:vMerge/>
            <w:noWrap/>
            <w:hideMark/>
          </w:tcPr>
          <w:p w14:paraId="02A6EE1D" w14:textId="77777777" w:rsidR="007271AD" w:rsidRPr="00E37B6B" w:rsidRDefault="007271AD" w:rsidP="001C3B79">
            <w:pPr>
              <w:rPr>
                <w:sz w:val="18"/>
                <w:szCs w:val="18"/>
                <w:lang w:eastAsia="x-none"/>
              </w:rPr>
            </w:pPr>
          </w:p>
        </w:tc>
        <w:tc>
          <w:tcPr>
            <w:tcW w:w="2127" w:type="dxa"/>
            <w:vMerge/>
            <w:noWrap/>
            <w:hideMark/>
          </w:tcPr>
          <w:p w14:paraId="59097D24" w14:textId="77777777" w:rsidR="007271AD" w:rsidRPr="00E37B6B" w:rsidRDefault="007271AD" w:rsidP="001C3B79">
            <w:pPr>
              <w:rPr>
                <w:sz w:val="18"/>
                <w:szCs w:val="18"/>
                <w:lang w:eastAsia="x-none"/>
              </w:rPr>
            </w:pPr>
          </w:p>
        </w:tc>
        <w:tc>
          <w:tcPr>
            <w:tcW w:w="2268" w:type="dxa"/>
            <w:gridSpan w:val="2"/>
            <w:noWrap/>
            <w:hideMark/>
          </w:tcPr>
          <w:p w14:paraId="5C12A72B" w14:textId="77777777" w:rsidR="007271AD" w:rsidRPr="00E37B6B" w:rsidRDefault="007271AD" w:rsidP="001C3B79">
            <w:pPr>
              <w:rPr>
                <w:sz w:val="18"/>
                <w:szCs w:val="18"/>
                <w:lang w:eastAsia="x-none"/>
              </w:rPr>
            </w:pPr>
            <w:proofErr w:type="spellStart"/>
            <w:r w:rsidRPr="00E37B6B">
              <w:rPr>
                <w:sz w:val="18"/>
                <w:szCs w:val="18"/>
                <w:lang w:eastAsia="x-none"/>
              </w:rPr>
              <w:t>Clap</w:t>
            </w:r>
            <w:proofErr w:type="spellEnd"/>
            <w:r w:rsidRPr="00E37B6B">
              <w:rPr>
                <w:sz w:val="18"/>
                <w:szCs w:val="18"/>
                <w:lang w:eastAsia="x-none"/>
              </w:rPr>
              <w:t xml:space="preserve"> forte</w:t>
            </w:r>
          </w:p>
        </w:tc>
        <w:tc>
          <w:tcPr>
            <w:tcW w:w="1559" w:type="dxa"/>
            <w:noWrap/>
            <w:hideMark/>
          </w:tcPr>
          <w:p w14:paraId="52A40C57" w14:textId="77777777" w:rsidR="007271AD" w:rsidRPr="00E37B6B" w:rsidRDefault="007271AD" w:rsidP="001C3B79">
            <w:pPr>
              <w:rPr>
                <w:sz w:val="18"/>
                <w:szCs w:val="18"/>
                <w:lang w:eastAsia="x-none"/>
              </w:rPr>
            </w:pPr>
            <w:r w:rsidRPr="00E37B6B">
              <w:rPr>
                <w:sz w:val="18"/>
                <w:szCs w:val="18"/>
                <w:lang w:eastAsia="x-none"/>
              </w:rPr>
              <w:t>0,167 kg/ha</w:t>
            </w:r>
          </w:p>
        </w:tc>
        <w:tc>
          <w:tcPr>
            <w:tcW w:w="4111" w:type="dxa"/>
            <w:noWrap/>
            <w:hideMark/>
          </w:tcPr>
          <w:p w14:paraId="7A7A38C6" w14:textId="77777777" w:rsidR="007271AD" w:rsidRPr="00E37B6B" w:rsidRDefault="007271AD" w:rsidP="001C3B79">
            <w:pPr>
              <w:rPr>
                <w:sz w:val="18"/>
                <w:szCs w:val="18"/>
                <w:lang w:eastAsia="x-none"/>
              </w:rPr>
            </w:pPr>
            <w:r w:rsidRPr="00E37B6B">
              <w:rPr>
                <w:sz w:val="18"/>
                <w:szCs w:val="18"/>
                <w:lang w:eastAsia="x-none"/>
              </w:rPr>
              <w:t xml:space="preserve">ČU; </w:t>
            </w:r>
            <w:r>
              <w:rPr>
                <w:sz w:val="18"/>
                <w:szCs w:val="18"/>
                <w:lang w:eastAsia="x-none"/>
              </w:rPr>
              <w:t>Manjša uporaba</w:t>
            </w:r>
            <w:r w:rsidRPr="00E37B6B">
              <w:rPr>
                <w:sz w:val="18"/>
                <w:szCs w:val="18"/>
                <w:lang w:eastAsia="x-none"/>
              </w:rPr>
              <w:t xml:space="preserve"> </w:t>
            </w:r>
          </w:p>
        </w:tc>
      </w:tr>
      <w:tr w:rsidR="007271AD" w:rsidRPr="00E37B6B" w14:paraId="35C634F1" w14:textId="77777777" w:rsidTr="001C3B79">
        <w:trPr>
          <w:trHeight w:val="2760"/>
        </w:trPr>
        <w:tc>
          <w:tcPr>
            <w:tcW w:w="2547" w:type="dxa"/>
            <w:hideMark/>
          </w:tcPr>
          <w:p w14:paraId="7A3AB72F" w14:textId="77777777" w:rsidR="007271AD" w:rsidRPr="00E37B6B" w:rsidRDefault="007271AD" w:rsidP="001C3B79">
            <w:pPr>
              <w:rPr>
                <w:sz w:val="18"/>
                <w:szCs w:val="18"/>
                <w:lang w:eastAsia="x-none"/>
              </w:rPr>
            </w:pPr>
            <w:r w:rsidRPr="00E37B6B">
              <w:rPr>
                <w:sz w:val="18"/>
                <w:szCs w:val="18"/>
                <w:lang w:eastAsia="x-none"/>
              </w:rPr>
              <w:t xml:space="preserve">Enoletni ozkolistni pleveli in </w:t>
            </w:r>
            <w:proofErr w:type="spellStart"/>
            <w:r w:rsidRPr="00E37B6B">
              <w:rPr>
                <w:sz w:val="18"/>
                <w:szCs w:val="18"/>
                <w:lang w:eastAsia="x-none"/>
              </w:rPr>
              <w:t>samosevci</w:t>
            </w:r>
            <w:proofErr w:type="spellEnd"/>
            <w:r w:rsidRPr="00E37B6B">
              <w:rPr>
                <w:sz w:val="18"/>
                <w:szCs w:val="18"/>
                <w:lang w:eastAsia="x-none"/>
              </w:rPr>
              <w:t xml:space="preserve"> žit, večletni ozkolistni pleveli</w:t>
            </w:r>
          </w:p>
        </w:tc>
        <w:tc>
          <w:tcPr>
            <w:tcW w:w="2551" w:type="dxa"/>
            <w:hideMark/>
          </w:tcPr>
          <w:p w14:paraId="399286A7" w14:textId="77777777" w:rsidR="007271AD" w:rsidRPr="00E37B6B" w:rsidRDefault="007271AD" w:rsidP="001C3B79">
            <w:pPr>
              <w:rPr>
                <w:sz w:val="18"/>
                <w:szCs w:val="18"/>
                <w:lang w:eastAsia="x-none"/>
              </w:rPr>
            </w:pPr>
            <w:r>
              <w:rPr>
                <w:sz w:val="18"/>
                <w:szCs w:val="18"/>
                <w:lang w:eastAsia="x-none"/>
              </w:rPr>
              <w:t>po vzniku</w:t>
            </w:r>
          </w:p>
        </w:tc>
        <w:tc>
          <w:tcPr>
            <w:tcW w:w="2127" w:type="dxa"/>
            <w:noWrap/>
            <w:hideMark/>
          </w:tcPr>
          <w:p w14:paraId="454482D1" w14:textId="77777777" w:rsidR="007271AD" w:rsidRPr="00E37B6B" w:rsidRDefault="007271AD" w:rsidP="001C3B79">
            <w:pPr>
              <w:rPr>
                <w:sz w:val="18"/>
                <w:szCs w:val="18"/>
                <w:lang w:eastAsia="x-none"/>
              </w:rPr>
            </w:pPr>
            <w:proofErr w:type="spellStart"/>
            <w:r w:rsidRPr="00E37B6B">
              <w:rPr>
                <w:sz w:val="18"/>
                <w:szCs w:val="18"/>
                <w:lang w:eastAsia="x-none"/>
              </w:rPr>
              <w:t>cikloksidim</w:t>
            </w:r>
            <w:proofErr w:type="spellEnd"/>
          </w:p>
        </w:tc>
        <w:tc>
          <w:tcPr>
            <w:tcW w:w="2268" w:type="dxa"/>
            <w:gridSpan w:val="2"/>
            <w:noWrap/>
            <w:hideMark/>
          </w:tcPr>
          <w:p w14:paraId="705B7712" w14:textId="77777777" w:rsidR="007271AD" w:rsidRPr="00E37B6B" w:rsidRDefault="007271AD" w:rsidP="001C3B79">
            <w:pPr>
              <w:rPr>
                <w:sz w:val="18"/>
                <w:szCs w:val="18"/>
                <w:lang w:eastAsia="x-none"/>
              </w:rPr>
            </w:pPr>
            <w:proofErr w:type="spellStart"/>
            <w:r w:rsidRPr="00E37B6B">
              <w:rPr>
                <w:sz w:val="18"/>
                <w:szCs w:val="18"/>
                <w:lang w:eastAsia="x-none"/>
              </w:rPr>
              <w:t>Focus</w:t>
            </w:r>
            <w:proofErr w:type="spellEnd"/>
            <w:r w:rsidRPr="00E37B6B">
              <w:rPr>
                <w:sz w:val="18"/>
                <w:szCs w:val="18"/>
                <w:lang w:eastAsia="x-none"/>
              </w:rPr>
              <w:t xml:space="preserve">  ultra</w:t>
            </w:r>
          </w:p>
        </w:tc>
        <w:tc>
          <w:tcPr>
            <w:tcW w:w="1559" w:type="dxa"/>
            <w:noWrap/>
            <w:hideMark/>
          </w:tcPr>
          <w:p w14:paraId="7FF3E3FF" w14:textId="77777777" w:rsidR="007271AD" w:rsidRPr="00E37B6B" w:rsidRDefault="007271AD" w:rsidP="001C3B79">
            <w:pPr>
              <w:rPr>
                <w:sz w:val="18"/>
                <w:szCs w:val="18"/>
                <w:lang w:eastAsia="x-none"/>
              </w:rPr>
            </w:pPr>
            <w:r w:rsidRPr="00E37B6B">
              <w:rPr>
                <w:sz w:val="18"/>
                <w:szCs w:val="18"/>
                <w:lang w:eastAsia="x-none"/>
              </w:rPr>
              <w:t xml:space="preserve">2 – 4 L/ha </w:t>
            </w:r>
          </w:p>
        </w:tc>
        <w:tc>
          <w:tcPr>
            <w:tcW w:w="4111" w:type="dxa"/>
            <w:hideMark/>
          </w:tcPr>
          <w:p w14:paraId="4A7EB495" w14:textId="77777777" w:rsidR="007271AD" w:rsidRDefault="007271AD" w:rsidP="001C3B79">
            <w:pPr>
              <w:rPr>
                <w:sz w:val="18"/>
                <w:szCs w:val="18"/>
                <w:lang w:eastAsia="x-none"/>
              </w:rPr>
            </w:pPr>
            <w:r w:rsidRPr="00E37B6B">
              <w:rPr>
                <w:sz w:val="18"/>
                <w:szCs w:val="18"/>
                <w:lang w:eastAsia="x-none"/>
              </w:rPr>
              <w:t xml:space="preserve">56 dni; enoletni ozkolistni pleveli in samosevna žita v razvojni fazi od dveh pravih listov do konca razraščanja in večletni ozkolistni pleveli v razvojni fazi od prvih treh do petih pravih listov, oziroma ko so veliki do 15 cm. </w:t>
            </w:r>
          </w:p>
          <w:p w14:paraId="79E29736" w14:textId="77777777" w:rsidR="007271AD" w:rsidRDefault="007271AD" w:rsidP="001C3B79">
            <w:pPr>
              <w:rPr>
                <w:sz w:val="18"/>
                <w:szCs w:val="18"/>
                <w:lang w:eastAsia="x-none"/>
              </w:rPr>
            </w:pPr>
          </w:p>
          <w:p w14:paraId="04CFDFB7" w14:textId="77777777" w:rsidR="007271AD" w:rsidRPr="00E37B6B" w:rsidRDefault="007271AD" w:rsidP="001C3B79">
            <w:pPr>
              <w:rPr>
                <w:sz w:val="18"/>
                <w:szCs w:val="18"/>
                <w:lang w:eastAsia="x-none"/>
              </w:rPr>
            </w:pPr>
            <w:r w:rsidRPr="00E37B6B">
              <w:rPr>
                <w:sz w:val="18"/>
                <w:szCs w:val="18"/>
                <w:lang w:eastAsia="x-none"/>
              </w:rPr>
              <w:t>Tretira se po vzniku gojenih rastlin, od faze dveh do devetih pravih listov (BBCH 12-19).</w:t>
            </w:r>
          </w:p>
        </w:tc>
      </w:tr>
      <w:tr w:rsidR="007271AD" w:rsidRPr="00E37B6B" w14:paraId="663BFA4B" w14:textId="77777777" w:rsidTr="001C3B79">
        <w:trPr>
          <w:trHeight w:val="690"/>
        </w:trPr>
        <w:tc>
          <w:tcPr>
            <w:tcW w:w="2547" w:type="dxa"/>
            <w:hideMark/>
          </w:tcPr>
          <w:p w14:paraId="0FE9C3A4" w14:textId="77777777" w:rsidR="007271AD" w:rsidRPr="00E37B6B" w:rsidRDefault="007271AD" w:rsidP="001C3B79">
            <w:pPr>
              <w:rPr>
                <w:sz w:val="18"/>
                <w:szCs w:val="18"/>
                <w:lang w:eastAsia="x-none"/>
              </w:rPr>
            </w:pPr>
            <w:r w:rsidRPr="00E37B6B">
              <w:rPr>
                <w:sz w:val="18"/>
                <w:szCs w:val="18"/>
                <w:lang w:eastAsia="x-none"/>
              </w:rPr>
              <w:t>Nekatere vrste širokolistnega plevela</w:t>
            </w:r>
          </w:p>
        </w:tc>
        <w:tc>
          <w:tcPr>
            <w:tcW w:w="2551" w:type="dxa"/>
            <w:hideMark/>
          </w:tcPr>
          <w:p w14:paraId="16032600" w14:textId="77777777" w:rsidR="007271AD" w:rsidRPr="00E37B6B" w:rsidRDefault="007271AD" w:rsidP="001C3B79">
            <w:pPr>
              <w:rPr>
                <w:sz w:val="18"/>
                <w:szCs w:val="18"/>
                <w:lang w:eastAsia="x-none"/>
              </w:rPr>
            </w:pPr>
            <w:r>
              <w:rPr>
                <w:sz w:val="18"/>
                <w:szCs w:val="18"/>
                <w:lang w:eastAsia="x-none"/>
              </w:rPr>
              <w:t>po vzniku</w:t>
            </w:r>
          </w:p>
        </w:tc>
        <w:tc>
          <w:tcPr>
            <w:tcW w:w="2127" w:type="dxa"/>
            <w:noWrap/>
            <w:hideMark/>
          </w:tcPr>
          <w:p w14:paraId="11D5830D" w14:textId="77777777" w:rsidR="007271AD" w:rsidRPr="00E37B6B" w:rsidRDefault="007271AD" w:rsidP="001C3B79">
            <w:pPr>
              <w:rPr>
                <w:sz w:val="18"/>
                <w:szCs w:val="18"/>
                <w:lang w:eastAsia="x-none"/>
              </w:rPr>
            </w:pPr>
            <w:proofErr w:type="spellStart"/>
            <w:r w:rsidRPr="00E37B6B">
              <w:rPr>
                <w:sz w:val="18"/>
                <w:szCs w:val="18"/>
                <w:lang w:eastAsia="x-none"/>
              </w:rPr>
              <w:t>klopiralid</w:t>
            </w:r>
            <w:proofErr w:type="spellEnd"/>
          </w:p>
        </w:tc>
        <w:tc>
          <w:tcPr>
            <w:tcW w:w="2268" w:type="dxa"/>
            <w:gridSpan w:val="2"/>
            <w:noWrap/>
            <w:hideMark/>
          </w:tcPr>
          <w:p w14:paraId="47115447" w14:textId="77777777" w:rsidR="007271AD" w:rsidRPr="00E37B6B" w:rsidRDefault="007271AD" w:rsidP="001C3B79">
            <w:pPr>
              <w:rPr>
                <w:sz w:val="18"/>
                <w:szCs w:val="18"/>
                <w:lang w:eastAsia="x-none"/>
              </w:rPr>
            </w:pPr>
            <w:proofErr w:type="spellStart"/>
            <w:r w:rsidRPr="00E37B6B">
              <w:rPr>
                <w:sz w:val="18"/>
                <w:szCs w:val="18"/>
                <w:lang w:eastAsia="x-none"/>
              </w:rPr>
              <w:t>Lontrel</w:t>
            </w:r>
            <w:proofErr w:type="spellEnd"/>
            <w:r w:rsidRPr="00E37B6B">
              <w:rPr>
                <w:sz w:val="18"/>
                <w:szCs w:val="18"/>
                <w:lang w:eastAsia="x-none"/>
              </w:rPr>
              <w:t xml:space="preserve"> 72SG</w:t>
            </w:r>
          </w:p>
        </w:tc>
        <w:tc>
          <w:tcPr>
            <w:tcW w:w="1559" w:type="dxa"/>
            <w:noWrap/>
            <w:hideMark/>
          </w:tcPr>
          <w:p w14:paraId="7EDAF75D" w14:textId="77777777" w:rsidR="007271AD" w:rsidRPr="00E37B6B" w:rsidRDefault="007271AD" w:rsidP="001C3B79">
            <w:pPr>
              <w:rPr>
                <w:sz w:val="18"/>
                <w:szCs w:val="18"/>
                <w:lang w:eastAsia="x-none"/>
              </w:rPr>
            </w:pPr>
            <w:r w:rsidRPr="00E37B6B">
              <w:rPr>
                <w:sz w:val="18"/>
                <w:szCs w:val="18"/>
                <w:lang w:eastAsia="x-none"/>
              </w:rPr>
              <w:t>0,17 kg/ha</w:t>
            </w:r>
          </w:p>
        </w:tc>
        <w:tc>
          <w:tcPr>
            <w:tcW w:w="4111" w:type="dxa"/>
            <w:noWrap/>
            <w:hideMark/>
          </w:tcPr>
          <w:p w14:paraId="3150A73E" w14:textId="77777777" w:rsidR="007271AD" w:rsidRDefault="007271AD" w:rsidP="001C3B79">
            <w:pPr>
              <w:rPr>
                <w:sz w:val="18"/>
                <w:szCs w:val="18"/>
                <w:lang w:eastAsia="x-none"/>
              </w:rPr>
            </w:pPr>
            <w:r w:rsidRPr="00E37B6B">
              <w:rPr>
                <w:sz w:val="18"/>
                <w:szCs w:val="18"/>
                <w:lang w:eastAsia="x-none"/>
              </w:rPr>
              <w:t>ČU ; pleveli v razvojni fazi od 2 do 6 listov.</w:t>
            </w:r>
          </w:p>
          <w:p w14:paraId="7E2CC41F" w14:textId="77777777" w:rsidR="007271AD" w:rsidRDefault="007271AD" w:rsidP="001C3B79">
            <w:pPr>
              <w:rPr>
                <w:sz w:val="18"/>
                <w:szCs w:val="18"/>
                <w:lang w:eastAsia="x-none"/>
              </w:rPr>
            </w:pPr>
          </w:p>
          <w:p w14:paraId="166CC7DC" w14:textId="77777777" w:rsidR="007271AD" w:rsidRPr="00E37B6B" w:rsidRDefault="007271AD" w:rsidP="001C3B79">
            <w:pPr>
              <w:rPr>
                <w:sz w:val="18"/>
                <w:szCs w:val="18"/>
                <w:lang w:eastAsia="x-none"/>
              </w:rPr>
            </w:pPr>
            <w:r w:rsidRPr="00E37B6B">
              <w:rPr>
                <w:sz w:val="18"/>
                <w:szCs w:val="18"/>
                <w:lang w:eastAsia="x-none"/>
              </w:rPr>
              <w:t>Tretira se od vidnega drugega lista do faze, ko je razvitih devet listov gojene rastline (BBCH 12-19).</w:t>
            </w:r>
          </w:p>
        </w:tc>
      </w:tr>
      <w:tr w:rsidR="007271AD" w:rsidRPr="00E37B6B" w14:paraId="1539BD34" w14:textId="77777777" w:rsidTr="001C3B79">
        <w:trPr>
          <w:trHeight w:val="1544"/>
        </w:trPr>
        <w:tc>
          <w:tcPr>
            <w:tcW w:w="2547" w:type="dxa"/>
            <w:hideMark/>
          </w:tcPr>
          <w:p w14:paraId="25FDF201" w14:textId="77777777" w:rsidR="007271AD" w:rsidRPr="00E37B6B" w:rsidRDefault="007271AD" w:rsidP="001C3B79">
            <w:pPr>
              <w:rPr>
                <w:sz w:val="18"/>
                <w:szCs w:val="18"/>
                <w:lang w:eastAsia="x-none"/>
              </w:rPr>
            </w:pPr>
            <w:r w:rsidRPr="00E37B6B">
              <w:rPr>
                <w:sz w:val="18"/>
                <w:szCs w:val="18"/>
                <w:lang w:eastAsia="x-none"/>
              </w:rPr>
              <w:lastRenderedPageBreak/>
              <w:t>Nekatere vrste enoletnega in večletnega ozkolistnega plevela</w:t>
            </w:r>
          </w:p>
        </w:tc>
        <w:tc>
          <w:tcPr>
            <w:tcW w:w="2551" w:type="dxa"/>
            <w:hideMark/>
          </w:tcPr>
          <w:p w14:paraId="1A39D347" w14:textId="77777777" w:rsidR="007271AD" w:rsidRPr="00E37B6B" w:rsidRDefault="007271AD" w:rsidP="001C3B79">
            <w:pPr>
              <w:rPr>
                <w:sz w:val="18"/>
                <w:szCs w:val="18"/>
                <w:lang w:eastAsia="x-none"/>
              </w:rPr>
            </w:pPr>
            <w:r>
              <w:rPr>
                <w:sz w:val="18"/>
                <w:szCs w:val="18"/>
                <w:lang w:eastAsia="x-none"/>
              </w:rPr>
              <w:t>po vzniku</w:t>
            </w:r>
          </w:p>
        </w:tc>
        <w:tc>
          <w:tcPr>
            <w:tcW w:w="2127" w:type="dxa"/>
            <w:noWrap/>
            <w:hideMark/>
          </w:tcPr>
          <w:p w14:paraId="376B0623" w14:textId="77777777" w:rsidR="007271AD" w:rsidRPr="00E37B6B" w:rsidRDefault="007271AD" w:rsidP="001C3B79">
            <w:pPr>
              <w:rPr>
                <w:sz w:val="18"/>
                <w:szCs w:val="18"/>
                <w:lang w:eastAsia="x-none"/>
              </w:rPr>
            </w:pPr>
            <w:proofErr w:type="spellStart"/>
            <w:r w:rsidRPr="00E37B6B">
              <w:rPr>
                <w:sz w:val="18"/>
                <w:szCs w:val="18"/>
                <w:lang w:eastAsia="x-none"/>
              </w:rPr>
              <w:t>kvizalofop</w:t>
            </w:r>
            <w:proofErr w:type="spellEnd"/>
            <w:r w:rsidRPr="00E37B6B">
              <w:rPr>
                <w:sz w:val="18"/>
                <w:szCs w:val="18"/>
                <w:lang w:eastAsia="x-none"/>
              </w:rPr>
              <w:t xml:space="preserve"> -p-etil</w:t>
            </w:r>
          </w:p>
        </w:tc>
        <w:tc>
          <w:tcPr>
            <w:tcW w:w="2268" w:type="dxa"/>
            <w:gridSpan w:val="2"/>
            <w:hideMark/>
          </w:tcPr>
          <w:p w14:paraId="1FD74129" w14:textId="77777777" w:rsidR="007271AD" w:rsidRPr="00E37B6B" w:rsidRDefault="007271AD" w:rsidP="001C3B79">
            <w:pPr>
              <w:rPr>
                <w:sz w:val="18"/>
                <w:szCs w:val="18"/>
                <w:lang w:eastAsia="x-none"/>
              </w:rPr>
            </w:pPr>
            <w:proofErr w:type="spellStart"/>
            <w:r w:rsidRPr="00E37B6B">
              <w:rPr>
                <w:sz w:val="18"/>
                <w:szCs w:val="18"/>
                <w:lang w:eastAsia="x-none"/>
              </w:rPr>
              <w:t>Wish</w:t>
            </w:r>
            <w:proofErr w:type="spellEnd"/>
            <w:r w:rsidRPr="00E37B6B">
              <w:rPr>
                <w:sz w:val="18"/>
                <w:szCs w:val="18"/>
                <w:lang w:eastAsia="x-none"/>
              </w:rPr>
              <w:t xml:space="preserve"> top </w:t>
            </w:r>
          </w:p>
        </w:tc>
        <w:tc>
          <w:tcPr>
            <w:tcW w:w="1559" w:type="dxa"/>
            <w:noWrap/>
            <w:hideMark/>
          </w:tcPr>
          <w:p w14:paraId="1FEB9092" w14:textId="77777777" w:rsidR="007271AD" w:rsidRPr="00E37B6B" w:rsidRDefault="007271AD" w:rsidP="001C3B79">
            <w:pPr>
              <w:rPr>
                <w:sz w:val="18"/>
                <w:szCs w:val="18"/>
                <w:lang w:eastAsia="x-none"/>
              </w:rPr>
            </w:pPr>
            <w:r w:rsidRPr="00E37B6B">
              <w:rPr>
                <w:sz w:val="18"/>
                <w:szCs w:val="18"/>
                <w:lang w:eastAsia="x-none"/>
              </w:rPr>
              <w:t xml:space="preserve">0,6 - 1,1 L/ha </w:t>
            </w:r>
          </w:p>
        </w:tc>
        <w:tc>
          <w:tcPr>
            <w:tcW w:w="4111" w:type="dxa"/>
            <w:hideMark/>
          </w:tcPr>
          <w:p w14:paraId="2B16003D" w14:textId="77777777" w:rsidR="007271AD" w:rsidRDefault="007271AD" w:rsidP="001C3B79">
            <w:pPr>
              <w:rPr>
                <w:sz w:val="18"/>
                <w:szCs w:val="18"/>
                <w:lang w:eastAsia="x-none"/>
              </w:rPr>
            </w:pPr>
            <w:r w:rsidRPr="00E37B6B">
              <w:rPr>
                <w:sz w:val="18"/>
                <w:szCs w:val="18"/>
                <w:lang w:eastAsia="x-none"/>
              </w:rPr>
              <w:t xml:space="preserve">28 dni; </w:t>
            </w:r>
            <w:r>
              <w:rPr>
                <w:sz w:val="18"/>
                <w:szCs w:val="18"/>
                <w:lang w:eastAsia="x-none"/>
              </w:rPr>
              <w:t>Manjša uporaba</w:t>
            </w:r>
            <w:r w:rsidRPr="00E37B6B">
              <w:rPr>
                <w:sz w:val="18"/>
                <w:szCs w:val="18"/>
                <w:lang w:eastAsia="x-none"/>
              </w:rPr>
              <w:t>. Za zatiranje enoletnega ozkolistnega plevela v odmerku 0,6 l/ha in za zatiranje plazeče pirnice (</w:t>
            </w:r>
            <w:proofErr w:type="spellStart"/>
            <w:r w:rsidRPr="00E37B6B">
              <w:rPr>
                <w:sz w:val="18"/>
                <w:szCs w:val="18"/>
                <w:lang w:eastAsia="x-none"/>
              </w:rPr>
              <w:t>Elymus</w:t>
            </w:r>
            <w:proofErr w:type="spellEnd"/>
            <w:r w:rsidRPr="00E37B6B">
              <w:rPr>
                <w:sz w:val="18"/>
                <w:szCs w:val="18"/>
                <w:lang w:eastAsia="x-none"/>
              </w:rPr>
              <w:t xml:space="preserve"> </w:t>
            </w:r>
            <w:proofErr w:type="spellStart"/>
            <w:r w:rsidRPr="00E37B6B">
              <w:rPr>
                <w:sz w:val="18"/>
                <w:szCs w:val="18"/>
                <w:lang w:eastAsia="x-none"/>
              </w:rPr>
              <w:t>repens</w:t>
            </w:r>
            <w:proofErr w:type="spellEnd"/>
            <w:r w:rsidRPr="00E37B6B">
              <w:rPr>
                <w:sz w:val="18"/>
                <w:szCs w:val="18"/>
                <w:lang w:eastAsia="x-none"/>
              </w:rPr>
              <w:t xml:space="preserve">) v odmerku 1,1 l/ha. </w:t>
            </w:r>
          </w:p>
          <w:p w14:paraId="0613FDC7" w14:textId="77777777" w:rsidR="007271AD" w:rsidRDefault="007271AD" w:rsidP="001C3B79">
            <w:pPr>
              <w:rPr>
                <w:sz w:val="18"/>
                <w:szCs w:val="18"/>
                <w:lang w:eastAsia="x-none"/>
              </w:rPr>
            </w:pPr>
          </w:p>
          <w:p w14:paraId="47FB780F" w14:textId="77777777" w:rsidR="007271AD" w:rsidRPr="00E37B6B" w:rsidRDefault="007271AD" w:rsidP="001C3B79">
            <w:pPr>
              <w:rPr>
                <w:sz w:val="18"/>
                <w:szCs w:val="18"/>
                <w:lang w:eastAsia="x-none"/>
              </w:rPr>
            </w:pPr>
            <w:r w:rsidRPr="00E37B6B">
              <w:rPr>
                <w:sz w:val="18"/>
                <w:szCs w:val="18"/>
                <w:lang w:eastAsia="x-none"/>
              </w:rPr>
              <w:t>Tretira se od razvojne faze dveh do devetih listov gojene rastline (BBCH 12-19).</w:t>
            </w:r>
          </w:p>
        </w:tc>
      </w:tr>
    </w:tbl>
    <w:p w14:paraId="32F86C89" w14:textId="77777777" w:rsidR="006F2D4C" w:rsidRPr="006F2D4C" w:rsidRDefault="006F2D4C" w:rsidP="006F2D4C">
      <w:pPr>
        <w:rPr>
          <w:lang w:eastAsia="x-none"/>
        </w:rPr>
      </w:pPr>
    </w:p>
    <w:p w14:paraId="0EFA6B5A" w14:textId="77777777" w:rsidR="00F57F76" w:rsidRDefault="00F57F76" w:rsidP="009C129A">
      <w:pPr>
        <w:rPr>
          <w:lang w:eastAsia="x-none"/>
        </w:rPr>
      </w:pPr>
    </w:p>
    <w:p w14:paraId="4C1FC50A" w14:textId="0E2E2AEB" w:rsidR="002A5C63" w:rsidRDefault="00574B34" w:rsidP="006F2D4C">
      <w:pPr>
        <w:pStyle w:val="Naslov3"/>
        <w:spacing w:before="0" w:after="0"/>
      </w:pPr>
      <w:bookmarkStart w:id="738" w:name="_Toc167122203"/>
      <w:bookmarkStart w:id="739" w:name="_Toc167122438"/>
      <w:bookmarkStart w:id="740" w:name="_Toc167723248"/>
      <w:bookmarkStart w:id="741" w:name="_Toc166556143"/>
      <w:bookmarkStart w:id="742" w:name="_Toc215563151"/>
      <w:bookmarkStart w:id="743" w:name="_Toc91332700"/>
      <w:bookmarkStart w:id="744" w:name="_Toc91332922"/>
      <w:bookmarkStart w:id="745" w:name="_Toc91333128"/>
      <w:bookmarkStart w:id="746" w:name="_Toc288553258"/>
      <w:bookmarkStart w:id="747" w:name="_Toc166556142"/>
      <w:bookmarkStart w:id="748" w:name="_Toc215563150"/>
      <w:bookmarkStart w:id="749" w:name="_Toc91332699"/>
      <w:bookmarkStart w:id="750" w:name="_Toc91332921"/>
      <w:bookmarkStart w:id="751" w:name="_Toc91333127"/>
      <w:bookmarkStart w:id="752" w:name="_Toc288553257"/>
      <w:r>
        <w:t>STRNIŠČNA</w:t>
      </w:r>
      <w:r w:rsidR="002A5C63" w:rsidRPr="00C56C81">
        <w:t xml:space="preserve"> REPA</w:t>
      </w:r>
      <w:bookmarkEnd w:id="738"/>
      <w:bookmarkEnd w:id="739"/>
      <w:bookmarkEnd w:id="740"/>
    </w:p>
    <w:p w14:paraId="1C313099" w14:textId="77777777" w:rsidR="006F2D4C" w:rsidRPr="006F2D4C" w:rsidRDefault="006F2D4C" w:rsidP="006F2D4C">
      <w:pPr>
        <w:rPr>
          <w:lang w:eastAsia="x-none"/>
        </w:rPr>
      </w:pPr>
    </w:p>
    <w:tbl>
      <w:tblPr>
        <w:tblStyle w:val="Tabelamrea"/>
        <w:tblW w:w="0" w:type="auto"/>
        <w:tblInd w:w="137" w:type="dxa"/>
        <w:tblLook w:val="04A0" w:firstRow="1" w:lastRow="0" w:firstColumn="1" w:lastColumn="0" w:noHBand="0" w:noVBand="1"/>
      </w:tblPr>
      <w:tblGrid>
        <w:gridCol w:w="2835"/>
        <w:gridCol w:w="2552"/>
        <w:gridCol w:w="1701"/>
        <w:gridCol w:w="2146"/>
        <w:gridCol w:w="1681"/>
        <w:gridCol w:w="3847"/>
      </w:tblGrid>
      <w:tr w:rsidR="00F57F76" w:rsidRPr="00F57F76" w14:paraId="59080981" w14:textId="77777777" w:rsidTr="00660BDF">
        <w:trPr>
          <w:trHeight w:val="300"/>
          <w:tblHeader/>
        </w:trPr>
        <w:tc>
          <w:tcPr>
            <w:tcW w:w="2835" w:type="dxa"/>
            <w:shd w:val="clear" w:color="auto" w:fill="F2F2F2" w:themeFill="background1" w:themeFillShade="F2"/>
            <w:hideMark/>
          </w:tcPr>
          <w:p w14:paraId="141192AF" w14:textId="77777777" w:rsidR="00F57F76" w:rsidRPr="00F57F76" w:rsidRDefault="00F57F76" w:rsidP="00F57F76">
            <w:pPr>
              <w:rPr>
                <w:b/>
                <w:bCs/>
                <w:sz w:val="18"/>
                <w:szCs w:val="18"/>
                <w:lang w:eastAsia="x-none"/>
              </w:rPr>
            </w:pPr>
            <w:r w:rsidRPr="00F57F76">
              <w:rPr>
                <w:b/>
                <w:bCs/>
                <w:sz w:val="18"/>
                <w:szCs w:val="18"/>
                <w:lang w:eastAsia="x-none"/>
              </w:rPr>
              <w:t>ŠKODLJIVI ORGANIZEM</w:t>
            </w:r>
          </w:p>
        </w:tc>
        <w:tc>
          <w:tcPr>
            <w:tcW w:w="2552" w:type="dxa"/>
            <w:shd w:val="clear" w:color="auto" w:fill="F2F2F2" w:themeFill="background1" w:themeFillShade="F2"/>
            <w:hideMark/>
          </w:tcPr>
          <w:p w14:paraId="0135061D" w14:textId="77777777" w:rsidR="00F57F76" w:rsidRPr="00F57F76" w:rsidRDefault="00F57F76">
            <w:pPr>
              <w:rPr>
                <w:b/>
                <w:bCs/>
                <w:sz w:val="18"/>
                <w:szCs w:val="18"/>
                <w:lang w:eastAsia="x-none"/>
              </w:rPr>
            </w:pPr>
            <w:r w:rsidRPr="00F57F76">
              <w:rPr>
                <w:b/>
                <w:bCs/>
                <w:sz w:val="18"/>
                <w:szCs w:val="18"/>
                <w:lang w:eastAsia="x-none"/>
              </w:rPr>
              <w:t>NAČIN UPORABE</w:t>
            </w:r>
          </w:p>
        </w:tc>
        <w:tc>
          <w:tcPr>
            <w:tcW w:w="1701" w:type="dxa"/>
            <w:shd w:val="clear" w:color="auto" w:fill="F2F2F2" w:themeFill="background1" w:themeFillShade="F2"/>
            <w:hideMark/>
          </w:tcPr>
          <w:p w14:paraId="6A384566" w14:textId="77777777" w:rsidR="00F57F76" w:rsidRPr="00F57F76" w:rsidRDefault="00F57F76">
            <w:pPr>
              <w:rPr>
                <w:b/>
                <w:bCs/>
                <w:sz w:val="18"/>
                <w:szCs w:val="18"/>
                <w:lang w:eastAsia="x-none"/>
              </w:rPr>
            </w:pPr>
            <w:r w:rsidRPr="00F57F76">
              <w:rPr>
                <w:b/>
                <w:bCs/>
                <w:sz w:val="18"/>
                <w:szCs w:val="18"/>
                <w:lang w:eastAsia="x-none"/>
              </w:rPr>
              <w:t>AKTIVNA SNOV</w:t>
            </w:r>
          </w:p>
        </w:tc>
        <w:tc>
          <w:tcPr>
            <w:tcW w:w="2146" w:type="dxa"/>
            <w:shd w:val="clear" w:color="auto" w:fill="F2F2F2" w:themeFill="background1" w:themeFillShade="F2"/>
            <w:hideMark/>
          </w:tcPr>
          <w:p w14:paraId="0BCB431C" w14:textId="77777777" w:rsidR="00F57F76" w:rsidRPr="00F57F76" w:rsidRDefault="00F57F76">
            <w:pPr>
              <w:rPr>
                <w:b/>
                <w:bCs/>
                <w:sz w:val="18"/>
                <w:szCs w:val="18"/>
                <w:lang w:eastAsia="x-none"/>
              </w:rPr>
            </w:pPr>
            <w:r w:rsidRPr="00F57F76">
              <w:rPr>
                <w:b/>
                <w:bCs/>
                <w:sz w:val="18"/>
                <w:szCs w:val="18"/>
                <w:lang w:eastAsia="x-none"/>
              </w:rPr>
              <w:t>FITOFARMACEVTSKO SREDSTVO</w:t>
            </w:r>
          </w:p>
        </w:tc>
        <w:tc>
          <w:tcPr>
            <w:tcW w:w="1681" w:type="dxa"/>
            <w:shd w:val="clear" w:color="auto" w:fill="F2F2F2" w:themeFill="background1" w:themeFillShade="F2"/>
            <w:hideMark/>
          </w:tcPr>
          <w:p w14:paraId="0FDA3B14" w14:textId="77777777" w:rsidR="00F57F76" w:rsidRPr="00F57F76" w:rsidRDefault="00F57F76">
            <w:pPr>
              <w:rPr>
                <w:b/>
                <w:bCs/>
                <w:sz w:val="18"/>
                <w:szCs w:val="18"/>
                <w:lang w:eastAsia="x-none"/>
              </w:rPr>
            </w:pPr>
            <w:r w:rsidRPr="00F57F76">
              <w:rPr>
                <w:b/>
                <w:bCs/>
                <w:sz w:val="18"/>
                <w:szCs w:val="18"/>
                <w:lang w:eastAsia="x-none"/>
              </w:rPr>
              <w:t>ODMEREK</w:t>
            </w:r>
          </w:p>
        </w:tc>
        <w:tc>
          <w:tcPr>
            <w:tcW w:w="3847" w:type="dxa"/>
            <w:shd w:val="clear" w:color="auto" w:fill="F2F2F2" w:themeFill="background1" w:themeFillShade="F2"/>
            <w:hideMark/>
          </w:tcPr>
          <w:p w14:paraId="421920B1" w14:textId="77777777" w:rsidR="00F57F76" w:rsidRPr="00F57F76" w:rsidRDefault="00F57F76">
            <w:pPr>
              <w:rPr>
                <w:b/>
                <w:bCs/>
                <w:sz w:val="18"/>
                <w:szCs w:val="18"/>
                <w:lang w:eastAsia="x-none"/>
              </w:rPr>
            </w:pPr>
            <w:r w:rsidRPr="00F57F76">
              <w:rPr>
                <w:b/>
                <w:bCs/>
                <w:sz w:val="18"/>
                <w:szCs w:val="18"/>
                <w:lang w:eastAsia="x-none"/>
              </w:rPr>
              <w:t>KARENCA; OPOMBE</w:t>
            </w:r>
          </w:p>
        </w:tc>
      </w:tr>
      <w:tr w:rsidR="00F57F76" w:rsidRPr="00F57F76" w14:paraId="1C4ABBC0" w14:textId="77777777" w:rsidTr="00F57F76">
        <w:trPr>
          <w:trHeight w:val="1119"/>
        </w:trPr>
        <w:tc>
          <w:tcPr>
            <w:tcW w:w="2835" w:type="dxa"/>
            <w:hideMark/>
          </w:tcPr>
          <w:p w14:paraId="24618696" w14:textId="77777777" w:rsidR="00F57F76" w:rsidRPr="00F57F76" w:rsidRDefault="00F57F76" w:rsidP="00F57F76">
            <w:pPr>
              <w:jc w:val="left"/>
              <w:rPr>
                <w:sz w:val="18"/>
                <w:szCs w:val="18"/>
                <w:lang w:eastAsia="x-none"/>
              </w:rPr>
            </w:pPr>
            <w:r w:rsidRPr="00F57F76">
              <w:rPr>
                <w:sz w:val="18"/>
                <w:szCs w:val="18"/>
                <w:lang w:eastAsia="x-none"/>
              </w:rPr>
              <w:t>Enoletni in nekateri večletni ozkolistni pleveli</w:t>
            </w:r>
          </w:p>
        </w:tc>
        <w:tc>
          <w:tcPr>
            <w:tcW w:w="2552" w:type="dxa"/>
            <w:hideMark/>
          </w:tcPr>
          <w:p w14:paraId="4C74F179" w14:textId="77777777" w:rsidR="00F57F76" w:rsidRPr="00F57F76" w:rsidRDefault="00F57F76">
            <w:pPr>
              <w:rPr>
                <w:sz w:val="18"/>
                <w:szCs w:val="18"/>
                <w:lang w:eastAsia="x-none"/>
              </w:rPr>
            </w:pPr>
            <w:r w:rsidRPr="00F57F76">
              <w:rPr>
                <w:sz w:val="18"/>
                <w:szCs w:val="18"/>
                <w:lang w:eastAsia="x-none"/>
              </w:rPr>
              <w:t>Tretira se, ko so gojene rastline v razvojni fazi od treh pravih listov do popolne razraščenosti (BBCH 13-39).</w:t>
            </w:r>
          </w:p>
        </w:tc>
        <w:tc>
          <w:tcPr>
            <w:tcW w:w="1701" w:type="dxa"/>
            <w:noWrap/>
            <w:hideMark/>
          </w:tcPr>
          <w:p w14:paraId="3D6085A6" w14:textId="77777777" w:rsidR="00F57F76" w:rsidRPr="00F57F76" w:rsidRDefault="00F57F76">
            <w:pPr>
              <w:rPr>
                <w:sz w:val="18"/>
                <w:szCs w:val="18"/>
                <w:lang w:eastAsia="x-none"/>
              </w:rPr>
            </w:pPr>
            <w:proofErr w:type="spellStart"/>
            <w:r w:rsidRPr="00F57F76">
              <w:rPr>
                <w:sz w:val="18"/>
                <w:szCs w:val="18"/>
                <w:lang w:eastAsia="x-none"/>
              </w:rPr>
              <w:t>propakvizafop</w:t>
            </w:r>
            <w:proofErr w:type="spellEnd"/>
          </w:p>
        </w:tc>
        <w:tc>
          <w:tcPr>
            <w:tcW w:w="2146" w:type="dxa"/>
            <w:hideMark/>
          </w:tcPr>
          <w:p w14:paraId="3AF41137" w14:textId="77777777" w:rsidR="00F57F76" w:rsidRPr="00F57F76" w:rsidRDefault="00F57F76">
            <w:pPr>
              <w:rPr>
                <w:sz w:val="18"/>
                <w:szCs w:val="18"/>
                <w:lang w:eastAsia="x-none"/>
              </w:rPr>
            </w:pPr>
            <w:proofErr w:type="spellStart"/>
            <w:r w:rsidRPr="00F57F76">
              <w:rPr>
                <w:sz w:val="18"/>
                <w:szCs w:val="18"/>
                <w:lang w:eastAsia="x-none"/>
              </w:rPr>
              <w:t>Agil</w:t>
            </w:r>
            <w:proofErr w:type="spellEnd"/>
            <w:r w:rsidRPr="00F57F76">
              <w:rPr>
                <w:sz w:val="18"/>
                <w:szCs w:val="18"/>
                <w:lang w:eastAsia="x-none"/>
              </w:rPr>
              <w:t xml:space="preserve"> 100 EC  </w:t>
            </w:r>
          </w:p>
        </w:tc>
        <w:tc>
          <w:tcPr>
            <w:tcW w:w="1681" w:type="dxa"/>
            <w:hideMark/>
          </w:tcPr>
          <w:p w14:paraId="404531A3" w14:textId="77777777" w:rsidR="00F57F76" w:rsidRPr="00F57F76" w:rsidRDefault="00F57F76">
            <w:pPr>
              <w:rPr>
                <w:sz w:val="18"/>
                <w:szCs w:val="18"/>
                <w:lang w:eastAsia="x-none"/>
              </w:rPr>
            </w:pPr>
            <w:r w:rsidRPr="00F57F76">
              <w:rPr>
                <w:sz w:val="18"/>
                <w:szCs w:val="18"/>
                <w:lang w:eastAsia="x-none"/>
              </w:rPr>
              <w:t>0,75 - 1,0 L/ha - enoletni ozkolistni plevel;</w:t>
            </w:r>
            <w:r w:rsidRPr="00F57F76">
              <w:rPr>
                <w:sz w:val="18"/>
                <w:szCs w:val="18"/>
                <w:lang w:eastAsia="x-none"/>
              </w:rPr>
              <w:br/>
              <w:t>1,0 - 1,5 L/ha – plazeča pirnica</w:t>
            </w:r>
          </w:p>
        </w:tc>
        <w:tc>
          <w:tcPr>
            <w:tcW w:w="3847" w:type="dxa"/>
            <w:hideMark/>
          </w:tcPr>
          <w:p w14:paraId="398E1F12" w14:textId="77777777" w:rsidR="00F57F76" w:rsidRPr="00F57F76" w:rsidRDefault="00F57F76">
            <w:pPr>
              <w:rPr>
                <w:sz w:val="18"/>
                <w:szCs w:val="18"/>
                <w:lang w:eastAsia="x-none"/>
              </w:rPr>
            </w:pPr>
            <w:r w:rsidRPr="00F57F76">
              <w:rPr>
                <w:sz w:val="18"/>
                <w:szCs w:val="18"/>
                <w:lang w:eastAsia="x-none"/>
              </w:rPr>
              <w:t>60 dni; od stadija 2 listov plevela do sredine razraščanja; plazeča pirnica (</w:t>
            </w:r>
            <w:proofErr w:type="spellStart"/>
            <w:r w:rsidRPr="00F57F76">
              <w:rPr>
                <w:sz w:val="18"/>
                <w:szCs w:val="18"/>
                <w:lang w:eastAsia="x-none"/>
              </w:rPr>
              <w:t>Elymus</w:t>
            </w:r>
            <w:proofErr w:type="spellEnd"/>
            <w:r w:rsidRPr="00F57F76">
              <w:rPr>
                <w:sz w:val="18"/>
                <w:szCs w:val="18"/>
                <w:lang w:eastAsia="x-none"/>
              </w:rPr>
              <w:t xml:space="preserve"> </w:t>
            </w:r>
            <w:proofErr w:type="spellStart"/>
            <w:r w:rsidRPr="00F57F76">
              <w:rPr>
                <w:sz w:val="18"/>
                <w:szCs w:val="18"/>
                <w:lang w:eastAsia="x-none"/>
              </w:rPr>
              <w:t>repens</w:t>
            </w:r>
            <w:proofErr w:type="spellEnd"/>
            <w:r w:rsidRPr="00F57F76">
              <w:rPr>
                <w:sz w:val="18"/>
                <w:szCs w:val="18"/>
                <w:lang w:eastAsia="x-none"/>
              </w:rPr>
              <w:t>) od 2 do 4 listov; ostale večletne trave od 2 listov do sredine razraščanja.</w:t>
            </w:r>
          </w:p>
        </w:tc>
      </w:tr>
      <w:tr w:rsidR="00660BDF" w:rsidRPr="00F57F76" w14:paraId="56ED12FA" w14:textId="77777777" w:rsidTr="00660BDF">
        <w:trPr>
          <w:trHeight w:val="693"/>
        </w:trPr>
        <w:tc>
          <w:tcPr>
            <w:tcW w:w="2835" w:type="dxa"/>
            <w:noWrap/>
          </w:tcPr>
          <w:p w14:paraId="2371E1C8" w14:textId="789B1FAE" w:rsidR="00660BDF" w:rsidRPr="00F57F76" w:rsidRDefault="00660BDF" w:rsidP="00660BDF">
            <w:pPr>
              <w:jc w:val="left"/>
              <w:rPr>
                <w:sz w:val="18"/>
                <w:szCs w:val="18"/>
                <w:lang w:eastAsia="x-none"/>
              </w:rPr>
            </w:pPr>
            <w:r>
              <w:rPr>
                <w:rFonts w:cs="Arial"/>
                <w:color w:val="000000"/>
                <w:sz w:val="18"/>
                <w:szCs w:val="18"/>
                <w:lang w:eastAsia="sl-SI"/>
              </w:rPr>
              <w:t>Nekatere vrste enoletnega in večletnega ozkolistnega plevela</w:t>
            </w:r>
          </w:p>
        </w:tc>
        <w:tc>
          <w:tcPr>
            <w:tcW w:w="2552" w:type="dxa"/>
          </w:tcPr>
          <w:p w14:paraId="62EF67EE" w14:textId="274DB975" w:rsidR="00660BDF" w:rsidRPr="00F57F76" w:rsidRDefault="006F2D4C" w:rsidP="00660BDF">
            <w:pPr>
              <w:rPr>
                <w:sz w:val="18"/>
                <w:szCs w:val="18"/>
                <w:lang w:eastAsia="x-none"/>
              </w:rPr>
            </w:pPr>
            <w:r>
              <w:rPr>
                <w:rFonts w:cs="Arial"/>
                <w:color w:val="000000"/>
                <w:sz w:val="18"/>
                <w:szCs w:val="18"/>
                <w:lang w:eastAsia="sl-SI"/>
              </w:rPr>
              <w:t>po vzniku</w:t>
            </w:r>
          </w:p>
        </w:tc>
        <w:tc>
          <w:tcPr>
            <w:tcW w:w="1701" w:type="dxa"/>
            <w:noWrap/>
          </w:tcPr>
          <w:p w14:paraId="15731118" w14:textId="1DC65292" w:rsidR="00660BDF" w:rsidRPr="00F57F76" w:rsidRDefault="00660BDF" w:rsidP="00660BDF">
            <w:pPr>
              <w:rPr>
                <w:sz w:val="18"/>
                <w:szCs w:val="18"/>
                <w:lang w:eastAsia="x-none"/>
              </w:rPr>
            </w:pPr>
            <w:proofErr w:type="spellStart"/>
            <w:r>
              <w:rPr>
                <w:rFonts w:cs="Arial"/>
                <w:color w:val="000000"/>
                <w:sz w:val="18"/>
                <w:szCs w:val="18"/>
                <w:lang w:eastAsia="sl-SI"/>
              </w:rPr>
              <w:t>propakvizafop</w:t>
            </w:r>
            <w:proofErr w:type="spellEnd"/>
          </w:p>
        </w:tc>
        <w:tc>
          <w:tcPr>
            <w:tcW w:w="2146" w:type="dxa"/>
            <w:noWrap/>
          </w:tcPr>
          <w:p w14:paraId="7A639451" w14:textId="5C5A6A80" w:rsidR="00660BDF" w:rsidRPr="00F57F76" w:rsidRDefault="00660BDF" w:rsidP="00660BDF">
            <w:pPr>
              <w:rPr>
                <w:sz w:val="18"/>
                <w:szCs w:val="18"/>
                <w:lang w:eastAsia="x-none"/>
              </w:rPr>
            </w:pPr>
            <w:proofErr w:type="spellStart"/>
            <w:r>
              <w:rPr>
                <w:rFonts w:cs="Arial"/>
                <w:color w:val="000000"/>
                <w:sz w:val="18"/>
                <w:szCs w:val="18"/>
                <w:lang w:eastAsia="sl-SI"/>
              </w:rPr>
              <w:t>Alive</w:t>
            </w:r>
            <w:proofErr w:type="spellEnd"/>
          </w:p>
        </w:tc>
        <w:tc>
          <w:tcPr>
            <w:tcW w:w="1681" w:type="dxa"/>
          </w:tcPr>
          <w:p w14:paraId="593DD605" w14:textId="13B4AAF0" w:rsidR="00660BDF" w:rsidRPr="00F57F76" w:rsidRDefault="00660BDF" w:rsidP="00660BDF">
            <w:pPr>
              <w:rPr>
                <w:sz w:val="18"/>
                <w:szCs w:val="18"/>
                <w:lang w:eastAsia="x-none"/>
              </w:rPr>
            </w:pPr>
            <w:r>
              <w:rPr>
                <w:rFonts w:cs="Arial"/>
                <w:color w:val="000000"/>
                <w:sz w:val="18"/>
                <w:szCs w:val="18"/>
                <w:lang w:eastAsia="sl-SI"/>
              </w:rPr>
              <w:t>1,2 L/ha</w:t>
            </w:r>
          </w:p>
        </w:tc>
        <w:tc>
          <w:tcPr>
            <w:tcW w:w="3847" w:type="dxa"/>
          </w:tcPr>
          <w:p w14:paraId="150E6506" w14:textId="77777777" w:rsidR="00660BDF" w:rsidRDefault="00660BDF" w:rsidP="00660BDF">
            <w:pPr>
              <w:jc w:val="left"/>
              <w:rPr>
                <w:rFonts w:cs="Arial"/>
                <w:color w:val="000000"/>
                <w:sz w:val="18"/>
                <w:szCs w:val="18"/>
                <w:lang w:eastAsia="sl-SI"/>
              </w:rPr>
            </w:pPr>
            <w:r>
              <w:rPr>
                <w:rFonts w:cs="Arial"/>
                <w:color w:val="000000"/>
                <w:sz w:val="18"/>
                <w:szCs w:val="18"/>
                <w:lang w:eastAsia="sl-SI"/>
              </w:rPr>
              <w:t>60 dni; Manjša uporaba.</w:t>
            </w:r>
          </w:p>
          <w:p w14:paraId="34485B8E" w14:textId="52B56101" w:rsidR="00660BDF" w:rsidRPr="00F57F76" w:rsidRDefault="00660BDF" w:rsidP="00660BDF">
            <w:pPr>
              <w:rPr>
                <w:sz w:val="18"/>
                <w:szCs w:val="18"/>
                <w:lang w:eastAsia="x-none"/>
              </w:rPr>
            </w:pPr>
            <w:r>
              <w:rPr>
                <w:rFonts w:cs="Arial"/>
                <w:color w:val="000000"/>
                <w:sz w:val="18"/>
                <w:szCs w:val="18"/>
                <w:lang w:eastAsia="sl-SI"/>
              </w:rPr>
              <w:t>Tretiramo od razvojne faze dveh razvitih listov naprej.</w:t>
            </w:r>
          </w:p>
        </w:tc>
      </w:tr>
      <w:tr w:rsidR="00660BDF" w:rsidRPr="00F57F76" w14:paraId="0CB4D0AA" w14:textId="77777777" w:rsidTr="00F57F76">
        <w:trPr>
          <w:trHeight w:val="1118"/>
        </w:trPr>
        <w:tc>
          <w:tcPr>
            <w:tcW w:w="2835" w:type="dxa"/>
            <w:noWrap/>
            <w:hideMark/>
          </w:tcPr>
          <w:p w14:paraId="7A116FCA" w14:textId="77777777" w:rsidR="00660BDF" w:rsidRPr="00F57F76" w:rsidRDefault="00660BDF" w:rsidP="00660BDF">
            <w:pPr>
              <w:jc w:val="left"/>
              <w:rPr>
                <w:sz w:val="18"/>
                <w:szCs w:val="18"/>
                <w:lang w:eastAsia="x-none"/>
              </w:rPr>
            </w:pPr>
            <w:r w:rsidRPr="00F57F76">
              <w:rPr>
                <w:sz w:val="18"/>
                <w:szCs w:val="18"/>
                <w:lang w:eastAsia="x-none"/>
              </w:rPr>
              <w:t>Nekateri širokolistni pleveli</w:t>
            </w:r>
          </w:p>
        </w:tc>
        <w:tc>
          <w:tcPr>
            <w:tcW w:w="2552" w:type="dxa"/>
            <w:hideMark/>
          </w:tcPr>
          <w:p w14:paraId="09FA9DAF" w14:textId="3BE9210A" w:rsidR="00660BDF" w:rsidRPr="00F57F76" w:rsidRDefault="006F2D4C" w:rsidP="00660BDF">
            <w:pPr>
              <w:rPr>
                <w:sz w:val="18"/>
                <w:szCs w:val="18"/>
                <w:lang w:eastAsia="x-none"/>
              </w:rPr>
            </w:pPr>
            <w:r w:rsidRPr="00F57F76">
              <w:rPr>
                <w:sz w:val="18"/>
                <w:szCs w:val="18"/>
                <w:lang w:eastAsia="x-none"/>
              </w:rPr>
              <w:t xml:space="preserve">1. </w:t>
            </w:r>
            <w:proofErr w:type="spellStart"/>
            <w:r w:rsidRPr="00F57F76">
              <w:rPr>
                <w:sz w:val="18"/>
                <w:szCs w:val="18"/>
                <w:lang w:eastAsia="x-none"/>
              </w:rPr>
              <w:t>tretiranje</w:t>
            </w:r>
            <w:proofErr w:type="spellEnd"/>
            <w:r w:rsidRPr="00F57F76">
              <w:rPr>
                <w:sz w:val="18"/>
                <w:szCs w:val="18"/>
                <w:lang w:eastAsia="x-none"/>
              </w:rPr>
              <w:t xml:space="preserve"> (repa ima do 2 lista, dolžina vsaj 1 cm), 2. </w:t>
            </w:r>
            <w:proofErr w:type="spellStart"/>
            <w:r w:rsidRPr="00F57F76">
              <w:rPr>
                <w:sz w:val="18"/>
                <w:szCs w:val="18"/>
                <w:lang w:eastAsia="x-none"/>
              </w:rPr>
              <w:t>tretiranje</w:t>
            </w:r>
            <w:proofErr w:type="spellEnd"/>
            <w:r w:rsidRPr="00F57F76">
              <w:rPr>
                <w:sz w:val="18"/>
                <w:szCs w:val="18"/>
                <w:lang w:eastAsia="x-none"/>
              </w:rPr>
              <w:t xml:space="preserve"> (repa ima 2 do 4 liste),</w:t>
            </w:r>
            <w:r w:rsidRPr="00F57F76">
              <w:rPr>
                <w:sz w:val="18"/>
                <w:szCs w:val="18"/>
                <w:lang w:eastAsia="x-none"/>
              </w:rPr>
              <w:br/>
              <w:t xml:space="preserve">3. </w:t>
            </w:r>
            <w:proofErr w:type="spellStart"/>
            <w:r w:rsidRPr="00F57F76">
              <w:rPr>
                <w:sz w:val="18"/>
                <w:szCs w:val="18"/>
                <w:lang w:eastAsia="x-none"/>
              </w:rPr>
              <w:t>tretiranje</w:t>
            </w:r>
            <w:proofErr w:type="spellEnd"/>
            <w:r w:rsidRPr="00F57F76">
              <w:rPr>
                <w:sz w:val="18"/>
                <w:szCs w:val="18"/>
                <w:lang w:eastAsia="x-none"/>
              </w:rPr>
              <w:t xml:space="preserve"> (repa ima 6 do 8 listov).</w:t>
            </w:r>
          </w:p>
        </w:tc>
        <w:tc>
          <w:tcPr>
            <w:tcW w:w="1701" w:type="dxa"/>
            <w:noWrap/>
            <w:hideMark/>
          </w:tcPr>
          <w:p w14:paraId="6E7FFB71" w14:textId="77777777" w:rsidR="00660BDF" w:rsidRPr="00F57F76" w:rsidRDefault="00660BDF" w:rsidP="00660BDF">
            <w:pPr>
              <w:rPr>
                <w:sz w:val="18"/>
                <w:szCs w:val="18"/>
                <w:lang w:eastAsia="x-none"/>
              </w:rPr>
            </w:pPr>
            <w:proofErr w:type="spellStart"/>
            <w:r w:rsidRPr="00F57F76">
              <w:rPr>
                <w:sz w:val="18"/>
                <w:szCs w:val="18"/>
                <w:lang w:eastAsia="x-none"/>
              </w:rPr>
              <w:t>metamitron</w:t>
            </w:r>
            <w:proofErr w:type="spellEnd"/>
          </w:p>
        </w:tc>
        <w:tc>
          <w:tcPr>
            <w:tcW w:w="2146" w:type="dxa"/>
            <w:noWrap/>
            <w:hideMark/>
          </w:tcPr>
          <w:p w14:paraId="3EDE1915" w14:textId="77777777" w:rsidR="00660BDF" w:rsidRPr="00F57F76" w:rsidRDefault="00660BDF" w:rsidP="00660BDF">
            <w:pPr>
              <w:rPr>
                <w:sz w:val="18"/>
                <w:szCs w:val="18"/>
                <w:lang w:eastAsia="x-none"/>
              </w:rPr>
            </w:pPr>
            <w:proofErr w:type="spellStart"/>
            <w:r w:rsidRPr="00F57F76">
              <w:rPr>
                <w:sz w:val="18"/>
                <w:szCs w:val="18"/>
                <w:lang w:eastAsia="x-none"/>
              </w:rPr>
              <w:t>Bettix</w:t>
            </w:r>
            <w:proofErr w:type="spellEnd"/>
            <w:r w:rsidRPr="00F57F76">
              <w:rPr>
                <w:sz w:val="18"/>
                <w:szCs w:val="18"/>
                <w:lang w:eastAsia="x-none"/>
              </w:rPr>
              <w:t xml:space="preserve"> </w:t>
            </w:r>
            <w:proofErr w:type="spellStart"/>
            <w:r w:rsidRPr="00F57F76">
              <w:rPr>
                <w:sz w:val="18"/>
                <w:szCs w:val="18"/>
                <w:lang w:eastAsia="x-none"/>
              </w:rPr>
              <w:t>flo</w:t>
            </w:r>
            <w:proofErr w:type="spellEnd"/>
          </w:p>
        </w:tc>
        <w:tc>
          <w:tcPr>
            <w:tcW w:w="1681" w:type="dxa"/>
            <w:hideMark/>
          </w:tcPr>
          <w:p w14:paraId="69751E5B" w14:textId="77777777" w:rsidR="00660BDF" w:rsidRPr="00F57F76" w:rsidRDefault="00660BDF" w:rsidP="00660BDF">
            <w:pPr>
              <w:rPr>
                <w:sz w:val="18"/>
                <w:szCs w:val="18"/>
                <w:lang w:eastAsia="x-none"/>
              </w:rPr>
            </w:pPr>
            <w:r w:rsidRPr="00F57F76">
              <w:rPr>
                <w:sz w:val="18"/>
                <w:szCs w:val="18"/>
                <w:lang w:eastAsia="x-none"/>
              </w:rPr>
              <w:t>5 L/ha v treh odmerkih:</w:t>
            </w:r>
            <w:r w:rsidRPr="00F57F76">
              <w:rPr>
                <w:sz w:val="18"/>
                <w:szCs w:val="18"/>
                <w:lang w:eastAsia="x-none"/>
              </w:rPr>
              <w:br/>
              <w:t xml:space="preserve">1. </w:t>
            </w:r>
            <w:proofErr w:type="spellStart"/>
            <w:r w:rsidRPr="00F57F76">
              <w:rPr>
                <w:sz w:val="18"/>
                <w:szCs w:val="18"/>
                <w:lang w:eastAsia="x-none"/>
              </w:rPr>
              <w:t>tretiranje</w:t>
            </w:r>
            <w:proofErr w:type="spellEnd"/>
            <w:r w:rsidRPr="00F57F76">
              <w:rPr>
                <w:sz w:val="18"/>
                <w:szCs w:val="18"/>
                <w:lang w:eastAsia="x-none"/>
              </w:rPr>
              <w:t xml:space="preserve"> 1 L/ha</w:t>
            </w:r>
            <w:r w:rsidRPr="00F57F76">
              <w:rPr>
                <w:sz w:val="18"/>
                <w:szCs w:val="18"/>
                <w:lang w:eastAsia="x-none"/>
              </w:rPr>
              <w:br/>
              <w:t xml:space="preserve">2. </w:t>
            </w:r>
            <w:proofErr w:type="spellStart"/>
            <w:r w:rsidRPr="00F57F76">
              <w:rPr>
                <w:sz w:val="18"/>
                <w:szCs w:val="18"/>
                <w:lang w:eastAsia="x-none"/>
              </w:rPr>
              <w:t>tretiranje</w:t>
            </w:r>
            <w:proofErr w:type="spellEnd"/>
            <w:r w:rsidRPr="00F57F76">
              <w:rPr>
                <w:sz w:val="18"/>
                <w:szCs w:val="18"/>
                <w:lang w:eastAsia="x-none"/>
              </w:rPr>
              <w:t xml:space="preserve"> 2 L/ha</w:t>
            </w:r>
            <w:r w:rsidRPr="00F57F76">
              <w:rPr>
                <w:sz w:val="18"/>
                <w:szCs w:val="18"/>
                <w:lang w:eastAsia="x-none"/>
              </w:rPr>
              <w:br/>
              <w:t xml:space="preserve">3. </w:t>
            </w:r>
            <w:proofErr w:type="spellStart"/>
            <w:r w:rsidRPr="00F57F76">
              <w:rPr>
                <w:sz w:val="18"/>
                <w:szCs w:val="18"/>
                <w:lang w:eastAsia="x-none"/>
              </w:rPr>
              <w:t>tretiranje</w:t>
            </w:r>
            <w:proofErr w:type="spellEnd"/>
            <w:r w:rsidRPr="00F57F76">
              <w:rPr>
                <w:sz w:val="18"/>
                <w:szCs w:val="18"/>
                <w:lang w:eastAsia="x-none"/>
              </w:rPr>
              <w:t xml:space="preserve"> 2 L/ha  </w:t>
            </w:r>
          </w:p>
        </w:tc>
        <w:tc>
          <w:tcPr>
            <w:tcW w:w="3847" w:type="dxa"/>
            <w:hideMark/>
          </w:tcPr>
          <w:p w14:paraId="4D1A8032" w14:textId="77777777" w:rsidR="00660BDF" w:rsidRPr="00F57F76" w:rsidRDefault="00660BDF" w:rsidP="00660BDF">
            <w:pPr>
              <w:rPr>
                <w:sz w:val="18"/>
                <w:szCs w:val="18"/>
                <w:lang w:eastAsia="x-none"/>
              </w:rPr>
            </w:pPr>
            <w:r w:rsidRPr="00F57F76">
              <w:rPr>
                <w:sz w:val="18"/>
                <w:szCs w:val="18"/>
                <w:lang w:eastAsia="x-none"/>
              </w:rPr>
              <w:t xml:space="preserve">ČU; za zatiranje perzijskega jetičnika in za zmanjševanje zapleveljenosti s kamilicami ter izrodno metliko. Sredstvo omejeno deluje tudi na srhkodlakavi ščir, belo metliko in navadni slakovec. </w:t>
            </w:r>
          </w:p>
        </w:tc>
      </w:tr>
      <w:tr w:rsidR="00660BDF" w:rsidRPr="00F57F76" w14:paraId="20EE0207" w14:textId="77777777" w:rsidTr="00F57F76">
        <w:trPr>
          <w:trHeight w:val="460"/>
        </w:trPr>
        <w:tc>
          <w:tcPr>
            <w:tcW w:w="2835" w:type="dxa"/>
            <w:hideMark/>
          </w:tcPr>
          <w:p w14:paraId="0FB5BCB6" w14:textId="77777777" w:rsidR="00660BDF" w:rsidRPr="00F57F76" w:rsidRDefault="00660BDF" w:rsidP="00660BDF">
            <w:pPr>
              <w:jc w:val="left"/>
              <w:rPr>
                <w:sz w:val="18"/>
                <w:szCs w:val="18"/>
                <w:lang w:eastAsia="x-none"/>
              </w:rPr>
            </w:pPr>
            <w:r w:rsidRPr="00F57F76">
              <w:rPr>
                <w:sz w:val="18"/>
                <w:szCs w:val="18"/>
                <w:lang w:eastAsia="x-none"/>
              </w:rPr>
              <w:t>Nekatere vrste ozkolistnega in širokolistnega plevela</w:t>
            </w:r>
          </w:p>
        </w:tc>
        <w:tc>
          <w:tcPr>
            <w:tcW w:w="2552" w:type="dxa"/>
            <w:noWrap/>
            <w:hideMark/>
          </w:tcPr>
          <w:p w14:paraId="4A155960" w14:textId="54E2496D" w:rsidR="00660BDF" w:rsidRPr="00F57F76" w:rsidRDefault="006F2D4C" w:rsidP="00660BDF">
            <w:pPr>
              <w:rPr>
                <w:sz w:val="18"/>
                <w:szCs w:val="18"/>
                <w:lang w:eastAsia="x-none"/>
              </w:rPr>
            </w:pPr>
            <w:r w:rsidRPr="00F57F76">
              <w:rPr>
                <w:sz w:val="18"/>
                <w:szCs w:val="18"/>
                <w:lang w:eastAsia="x-none"/>
              </w:rPr>
              <w:t>uporaba neposredno po setvi.</w:t>
            </w:r>
          </w:p>
        </w:tc>
        <w:tc>
          <w:tcPr>
            <w:tcW w:w="1701" w:type="dxa"/>
            <w:noWrap/>
            <w:hideMark/>
          </w:tcPr>
          <w:p w14:paraId="301287C0" w14:textId="77777777" w:rsidR="00660BDF" w:rsidRPr="00F57F76" w:rsidRDefault="00660BDF" w:rsidP="00660BDF">
            <w:pPr>
              <w:rPr>
                <w:sz w:val="18"/>
                <w:szCs w:val="18"/>
                <w:lang w:eastAsia="x-none"/>
              </w:rPr>
            </w:pPr>
            <w:proofErr w:type="spellStart"/>
            <w:r w:rsidRPr="00F57F76">
              <w:rPr>
                <w:sz w:val="18"/>
                <w:szCs w:val="18"/>
                <w:lang w:eastAsia="x-none"/>
              </w:rPr>
              <w:t>klomazon</w:t>
            </w:r>
            <w:proofErr w:type="spellEnd"/>
          </w:p>
        </w:tc>
        <w:tc>
          <w:tcPr>
            <w:tcW w:w="2146" w:type="dxa"/>
            <w:noWrap/>
            <w:hideMark/>
          </w:tcPr>
          <w:p w14:paraId="51EE9C5A" w14:textId="77777777" w:rsidR="00660BDF" w:rsidRPr="00F57F76" w:rsidRDefault="00660BDF" w:rsidP="00660BDF">
            <w:pPr>
              <w:rPr>
                <w:sz w:val="18"/>
                <w:szCs w:val="18"/>
                <w:lang w:eastAsia="x-none"/>
              </w:rPr>
            </w:pPr>
            <w:proofErr w:type="spellStart"/>
            <w:r w:rsidRPr="00F57F76">
              <w:rPr>
                <w:sz w:val="18"/>
                <w:szCs w:val="18"/>
                <w:lang w:eastAsia="x-none"/>
              </w:rPr>
              <w:t>Centium</w:t>
            </w:r>
            <w:proofErr w:type="spellEnd"/>
            <w:r w:rsidRPr="00F57F76">
              <w:rPr>
                <w:sz w:val="18"/>
                <w:szCs w:val="18"/>
                <w:lang w:eastAsia="x-none"/>
              </w:rPr>
              <w:t xml:space="preserve"> 36 CS</w:t>
            </w:r>
          </w:p>
        </w:tc>
        <w:tc>
          <w:tcPr>
            <w:tcW w:w="1681" w:type="dxa"/>
            <w:noWrap/>
            <w:hideMark/>
          </w:tcPr>
          <w:p w14:paraId="49F10D19" w14:textId="77777777" w:rsidR="00660BDF" w:rsidRPr="00F57F76" w:rsidRDefault="00660BDF" w:rsidP="00660BDF">
            <w:pPr>
              <w:rPr>
                <w:sz w:val="18"/>
                <w:szCs w:val="18"/>
                <w:lang w:eastAsia="x-none"/>
              </w:rPr>
            </w:pPr>
            <w:r w:rsidRPr="00F57F76">
              <w:rPr>
                <w:sz w:val="18"/>
                <w:szCs w:val="18"/>
                <w:lang w:eastAsia="x-none"/>
              </w:rPr>
              <w:t>0,2 L/ha</w:t>
            </w:r>
          </w:p>
        </w:tc>
        <w:tc>
          <w:tcPr>
            <w:tcW w:w="3847" w:type="dxa"/>
            <w:noWrap/>
            <w:hideMark/>
          </w:tcPr>
          <w:p w14:paraId="3F906135" w14:textId="5D9BA3E4" w:rsidR="00660BDF" w:rsidRPr="00F57F76" w:rsidRDefault="00660BDF" w:rsidP="00660BDF">
            <w:pPr>
              <w:rPr>
                <w:sz w:val="18"/>
                <w:szCs w:val="18"/>
                <w:lang w:eastAsia="x-none"/>
              </w:rPr>
            </w:pPr>
            <w:r w:rsidRPr="00F57F76">
              <w:rPr>
                <w:sz w:val="18"/>
                <w:szCs w:val="18"/>
                <w:lang w:eastAsia="x-none"/>
              </w:rPr>
              <w:t xml:space="preserve">ČU; </w:t>
            </w:r>
            <w:r>
              <w:rPr>
                <w:sz w:val="18"/>
                <w:szCs w:val="18"/>
                <w:lang w:eastAsia="x-none"/>
              </w:rPr>
              <w:t>Manjša uporaba</w:t>
            </w:r>
            <w:r w:rsidRPr="00F57F76">
              <w:rPr>
                <w:sz w:val="18"/>
                <w:szCs w:val="18"/>
                <w:lang w:eastAsia="x-none"/>
              </w:rPr>
              <w:t xml:space="preserve">. </w:t>
            </w:r>
          </w:p>
        </w:tc>
      </w:tr>
      <w:tr w:rsidR="00660BDF" w:rsidRPr="00F57F76" w14:paraId="2603687A" w14:textId="77777777" w:rsidTr="003C532D">
        <w:trPr>
          <w:trHeight w:val="1241"/>
        </w:trPr>
        <w:tc>
          <w:tcPr>
            <w:tcW w:w="2835" w:type="dxa"/>
            <w:hideMark/>
          </w:tcPr>
          <w:p w14:paraId="65D07CDD" w14:textId="77777777" w:rsidR="00660BDF" w:rsidRPr="00F57F76" w:rsidRDefault="00660BDF" w:rsidP="00660BDF">
            <w:pPr>
              <w:jc w:val="left"/>
              <w:rPr>
                <w:sz w:val="18"/>
                <w:szCs w:val="18"/>
                <w:lang w:eastAsia="x-none"/>
              </w:rPr>
            </w:pPr>
            <w:r w:rsidRPr="00F57F76">
              <w:rPr>
                <w:sz w:val="18"/>
                <w:szCs w:val="18"/>
                <w:lang w:eastAsia="x-none"/>
              </w:rPr>
              <w:t xml:space="preserve">Enoletni ozkolistni pleveli in </w:t>
            </w:r>
            <w:proofErr w:type="spellStart"/>
            <w:r w:rsidRPr="00F57F76">
              <w:rPr>
                <w:sz w:val="18"/>
                <w:szCs w:val="18"/>
                <w:lang w:eastAsia="x-none"/>
              </w:rPr>
              <w:t>samosevci</w:t>
            </w:r>
            <w:proofErr w:type="spellEnd"/>
            <w:r w:rsidRPr="00F57F76">
              <w:rPr>
                <w:sz w:val="18"/>
                <w:szCs w:val="18"/>
                <w:lang w:eastAsia="x-none"/>
              </w:rPr>
              <w:t xml:space="preserve"> žit, večletni ozkolistni pleveli</w:t>
            </w:r>
          </w:p>
        </w:tc>
        <w:tc>
          <w:tcPr>
            <w:tcW w:w="2552" w:type="dxa"/>
            <w:hideMark/>
          </w:tcPr>
          <w:p w14:paraId="0A531E94" w14:textId="74DD8E65" w:rsidR="00660BDF" w:rsidRPr="00F57F76" w:rsidRDefault="006F2D4C" w:rsidP="00660BDF">
            <w:pPr>
              <w:rPr>
                <w:sz w:val="18"/>
                <w:szCs w:val="18"/>
                <w:lang w:eastAsia="x-none"/>
              </w:rPr>
            </w:pPr>
            <w:r w:rsidRPr="00F57F76">
              <w:rPr>
                <w:sz w:val="18"/>
                <w:szCs w:val="18"/>
                <w:lang w:eastAsia="x-none"/>
              </w:rPr>
              <w:t>tretira se po vzniku gojenih rastlin, od faze dveh do devetih pravih listov (</w:t>
            </w:r>
            <w:proofErr w:type="spellStart"/>
            <w:r w:rsidRPr="00F57F76">
              <w:rPr>
                <w:sz w:val="18"/>
                <w:szCs w:val="18"/>
                <w:lang w:eastAsia="x-none"/>
              </w:rPr>
              <w:t>bbch</w:t>
            </w:r>
            <w:proofErr w:type="spellEnd"/>
            <w:r w:rsidRPr="00F57F76">
              <w:rPr>
                <w:sz w:val="18"/>
                <w:szCs w:val="18"/>
                <w:lang w:eastAsia="x-none"/>
              </w:rPr>
              <w:t xml:space="preserve"> 12-19).</w:t>
            </w:r>
          </w:p>
        </w:tc>
        <w:tc>
          <w:tcPr>
            <w:tcW w:w="1701" w:type="dxa"/>
            <w:noWrap/>
            <w:hideMark/>
          </w:tcPr>
          <w:p w14:paraId="31C8C3A5" w14:textId="77777777" w:rsidR="00660BDF" w:rsidRPr="00F57F76" w:rsidRDefault="00660BDF" w:rsidP="00660BDF">
            <w:pPr>
              <w:rPr>
                <w:sz w:val="18"/>
                <w:szCs w:val="18"/>
                <w:lang w:eastAsia="x-none"/>
              </w:rPr>
            </w:pPr>
            <w:proofErr w:type="spellStart"/>
            <w:r w:rsidRPr="00F57F76">
              <w:rPr>
                <w:sz w:val="18"/>
                <w:szCs w:val="18"/>
                <w:lang w:eastAsia="x-none"/>
              </w:rPr>
              <w:t>cikloksidim</w:t>
            </w:r>
            <w:proofErr w:type="spellEnd"/>
          </w:p>
        </w:tc>
        <w:tc>
          <w:tcPr>
            <w:tcW w:w="2146" w:type="dxa"/>
            <w:noWrap/>
            <w:hideMark/>
          </w:tcPr>
          <w:p w14:paraId="7E066D66" w14:textId="77777777" w:rsidR="00660BDF" w:rsidRPr="00F57F76" w:rsidRDefault="00660BDF" w:rsidP="00660BDF">
            <w:pPr>
              <w:rPr>
                <w:sz w:val="18"/>
                <w:szCs w:val="18"/>
                <w:lang w:eastAsia="x-none"/>
              </w:rPr>
            </w:pPr>
            <w:proofErr w:type="spellStart"/>
            <w:r w:rsidRPr="00F57F76">
              <w:rPr>
                <w:sz w:val="18"/>
                <w:szCs w:val="18"/>
                <w:lang w:eastAsia="x-none"/>
              </w:rPr>
              <w:t>Focus</w:t>
            </w:r>
            <w:proofErr w:type="spellEnd"/>
            <w:r w:rsidRPr="00F57F76">
              <w:rPr>
                <w:sz w:val="18"/>
                <w:szCs w:val="18"/>
                <w:lang w:eastAsia="x-none"/>
              </w:rPr>
              <w:t xml:space="preserve">  ultra</w:t>
            </w:r>
          </w:p>
        </w:tc>
        <w:tc>
          <w:tcPr>
            <w:tcW w:w="1681" w:type="dxa"/>
            <w:noWrap/>
            <w:hideMark/>
          </w:tcPr>
          <w:p w14:paraId="579FE7CD" w14:textId="77777777" w:rsidR="00660BDF" w:rsidRPr="00F57F76" w:rsidRDefault="00660BDF" w:rsidP="00660BDF">
            <w:pPr>
              <w:rPr>
                <w:sz w:val="18"/>
                <w:szCs w:val="18"/>
                <w:lang w:eastAsia="x-none"/>
              </w:rPr>
            </w:pPr>
            <w:r w:rsidRPr="00F57F76">
              <w:rPr>
                <w:sz w:val="18"/>
                <w:szCs w:val="18"/>
                <w:lang w:eastAsia="x-none"/>
              </w:rPr>
              <w:t xml:space="preserve">2 - 4 L/ha </w:t>
            </w:r>
          </w:p>
        </w:tc>
        <w:tc>
          <w:tcPr>
            <w:tcW w:w="3847" w:type="dxa"/>
            <w:hideMark/>
          </w:tcPr>
          <w:p w14:paraId="2C8C8628" w14:textId="77777777" w:rsidR="00660BDF" w:rsidRPr="00F57F76" w:rsidRDefault="00660BDF" w:rsidP="00660BDF">
            <w:pPr>
              <w:rPr>
                <w:sz w:val="18"/>
                <w:szCs w:val="18"/>
                <w:lang w:eastAsia="x-none"/>
              </w:rPr>
            </w:pPr>
            <w:r w:rsidRPr="00F57F76">
              <w:rPr>
                <w:sz w:val="18"/>
                <w:szCs w:val="18"/>
                <w:lang w:eastAsia="x-none"/>
              </w:rPr>
              <w:t>56 dni; enoletni ozkolistni pleveli in samosevna žita v razvojni fazi od dveh pravih listov do konca razraščanja in večletni ozkolistni pleveli v razvojni fazi od prvih treh do petih pravih listov, oziroma ko so veliki do 15 cm.</w:t>
            </w:r>
          </w:p>
        </w:tc>
      </w:tr>
      <w:tr w:rsidR="00660BDF" w:rsidRPr="00F57F76" w14:paraId="0504AE9F" w14:textId="77777777" w:rsidTr="00F57F76">
        <w:trPr>
          <w:trHeight w:val="690"/>
        </w:trPr>
        <w:tc>
          <w:tcPr>
            <w:tcW w:w="2835" w:type="dxa"/>
            <w:hideMark/>
          </w:tcPr>
          <w:p w14:paraId="6BCBCFC8" w14:textId="77777777" w:rsidR="00660BDF" w:rsidRPr="00F57F76" w:rsidRDefault="00660BDF" w:rsidP="00660BDF">
            <w:pPr>
              <w:jc w:val="left"/>
              <w:rPr>
                <w:sz w:val="18"/>
                <w:szCs w:val="18"/>
                <w:lang w:eastAsia="x-none"/>
              </w:rPr>
            </w:pPr>
            <w:r w:rsidRPr="00F57F76">
              <w:rPr>
                <w:sz w:val="18"/>
                <w:szCs w:val="18"/>
                <w:lang w:eastAsia="x-none"/>
              </w:rPr>
              <w:t>Nekatere vrste širokolistnega plevela</w:t>
            </w:r>
          </w:p>
        </w:tc>
        <w:tc>
          <w:tcPr>
            <w:tcW w:w="2552" w:type="dxa"/>
            <w:hideMark/>
          </w:tcPr>
          <w:p w14:paraId="04EF2618" w14:textId="634468B8" w:rsidR="00660BDF" w:rsidRPr="00F57F76" w:rsidRDefault="006F2D4C" w:rsidP="00660BDF">
            <w:pPr>
              <w:rPr>
                <w:sz w:val="18"/>
                <w:szCs w:val="18"/>
                <w:lang w:eastAsia="x-none"/>
              </w:rPr>
            </w:pPr>
            <w:r w:rsidRPr="00F57F76">
              <w:rPr>
                <w:sz w:val="18"/>
                <w:szCs w:val="18"/>
                <w:lang w:eastAsia="x-none"/>
              </w:rPr>
              <w:t>uporaba od vidnega drugega lista gojene rastline do faze, ko je devet listov razvitih (</w:t>
            </w:r>
            <w:proofErr w:type="spellStart"/>
            <w:r w:rsidRPr="00F57F76">
              <w:rPr>
                <w:sz w:val="18"/>
                <w:szCs w:val="18"/>
                <w:lang w:eastAsia="x-none"/>
              </w:rPr>
              <w:t>bbch</w:t>
            </w:r>
            <w:proofErr w:type="spellEnd"/>
            <w:r w:rsidRPr="00F57F76">
              <w:rPr>
                <w:sz w:val="18"/>
                <w:szCs w:val="18"/>
                <w:lang w:eastAsia="x-none"/>
              </w:rPr>
              <w:t xml:space="preserve"> 12-19). </w:t>
            </w:r>
          </w:p>
        </w:tc>
        <w:tc>
          <w:tcPr>
            <w:tcW w:w="1701" w:type="dxa"/>
            <w:noWrap/>
            <w:hideMark/>
          </w:tcPr>
          <w:p w14:paraId="659512B3" w14:textId="77777777" w:rsidR="00660BDF" w:rsidRPr="00F57F76" w:rsidRDefault="00660BDF" w:rsidP="00660BDF">
            <w:pPr>
              <w:rPr>
                <w:sz w:val="18"/>
                <w:szCs w:val="18"/>
                <w:lang w:eastAsia="x-none"/>
              </w:rPr>
            </w:pPr>
            <w:proofErr w:type="spellStart"/>
            <w:r w:rsidRPr="00F57F76">
              <w:rPr>
                <w:sz w:val="18"/>
                <w:szCs w:val="18"/>
                <w:lang w:eastAsia="x-none"/>
              </w:rPr>
              <w:t>klopiralid</w:t>
            </w:r>
            <w:proofErr w:type="spellEnd"/>
          </w:p>
        </w:tc>
        <w:tc>
          <w:tcPr>
            <w:tcW w:w="2146" w:type="dxa"/>
            <w:noWrap/>
            <w:hideMark/>
          </w:tcPr>
          <w:p w14:paraId="22FB4EC5" w14:textId="77777777" w:rsidR="00660BDF" w:rsidRPr="00F57F76" w:rsidRDefault="00660BDF" w:rsidP="00660BDF">
            <w:pPr>
              <w:rPr>
                <w:sz w:val="18"/>
                <w:szCs w:val="18"/>
                <w:lang w:eastAsia="x-none"/>
              </w:rPr>
            </w:pPr>
            <w:proofErr w:type="spellStart"/>
            <w:r w:rsidRPr="00F57F76">
              <w:rPr>
                <w:sz w:val="18"/>
                <w:szCs w:val="18"/>
                <w:lang w:eastAsia="x-none"/>
              </w:rPr>
              <w:t>Lontrel</w:t>
            </w:r>
            <w:proofErr w:type="spellEnd"/>
            <w:r w:rsidRPr="00F57F76">
              <w:rPr>
                <w:sz w:val="18"/>
                <w:szCs w:val="18"/>
                <w:lang w:eastAsia="x-none"/>
              </w:rPr>
              <w:t xml:space="preserve"> 72SG</w:t>
            </w:r>
          </w:p>
        </w:tc>
        <w:tc>
          <w:tcPr>
            <w:tcW w:w="1681" w:type="dxa"/>
            <w:noWrap/>
            <w:hideMark/>
          </w:tcPr>
          <w:p w14:paraId="1E09AB11" w14:textId="77777777" w:rsidR="00660BDF" w:rsidRPr="00F57F76" w:rsidRDefault="00660BDF" w:rsidP="00660BDF">
            <w:pPr>
              <w:rPr>
                <w:sz w:val="18"/>
                <w:szCs w:val="18"/>
                <w:lang w:eastAsia="x-none"/>
              </w:rPr>
            </w:pPr>
            <w:r w:rsidRPr="00F57F76">
              <w:rPr>
                <w:sz w:val="18"/>
                <w:szCs w:val="18"/>
                <w:lang w:eastAsia="x-none"/>
              </w:rPr>
              <w:t>0,17 kg/ha</w:t>
            </w:r>
          </w:p>
        </w:tc>
        <w:tc>
          <w:tcPr>
            <w:tcW w:w="3847" w:type="dxa"/>
            <w:noWrap/>
            <w:hideMark/>
          </w:tcPr>
          <w:p w14:paraId="73F47A4C" w14:textId="77777777" w:rsidR="00660BDF" w:rsidRPr="00F57F76" w:rsidRDefault="00660BDF" w:rsidP="00660BDF">
            <w:pPr>
              <w:rPr>
                <w:sz w:val="18"/>
                <w:szCs w:val="18"/>
                <w:lang w:eastAsia="x-none"/>
              </w:rPr>
            </w:pPr>
            <w:r w:rsidRPr="00F57F76">
              <w:rPr>
                <w:sz w:val="18"/>
                <w:szCs w:val="18"/>
                <w:lang w:eastAsia="x-none"/>
              </w:rPr>
              <w:t xml:space="preserve">ČU; pleveli v razvojni fazi od 2 do 6 listov. </w:t>
            </w:r>
          </w:p>
        </w:tc>
      </w:tr>
      <w:tr w:rsidR="00660BDF" w:rsidRPr="00F57F76" w14:paraId="44A22F01" w14:textId="77777777" w:rsidTr="00F57F76">
        <w:trPr>
          <w:trHeight w:val="848"/>
        </w:trPr>
        <w:tc>
          <w:tcPr>
            <w:tcW w:w="2835" w:type="dxa"/>
            <w:hideMark/>
          </w:tcPr>
          <w:p w14:paraId="1FABCABA" w14:textId="77777777" w:rsidR="00660BDF" w:rsidRPr="00F57F76" w:rsidRDefault="00660BDF" w:rsidP="00660BDF">
            <w:pPr>
              <w:jc w:val="left"/>
              <w:rPr>
                <w:sz w:val="18"/>
                <w:szCs w:val="18"/>
                <w:lang w:eastAsia="x-none"/>
              </w:rPr>
            </w:pPr>
            <w:r w:rsidRPr="00F57F76">
              <w:rPr>
                <w:sz w:val="18"/>
                <w:szCs w:val="18"/>
                <w:lang w:eastAsia="x-none"/>
              </w:rPr>
              <w:lastRenderedPageBreak/>
              <w:t>Enoletni ozkolistni plevel, plazeča pirnica</w:t>
            </w:r>
          </w:p>
        </w:tc>
        <w:tc>
          <w:tcPr>
            <w:tcW w:w="2552" w:type="dxa"/>
            <w:noWrap/>
            <w:hideMark/>
          </w:tcPr>
          <w:p w14:paraId="1C8D078E" w14:textId="1C35EFB4" w:rsidR="00660BDF" w:rsidRPr="00F57F76" w:rsidRDefault="006F2D4C" w:rsidP="00660BDF">
            <w:pPr>
              <w:rPr>
                <w:sz w:val="18"/>
                <w:szCs w:val="18"/>
                <w:lang w:eastAsia="x-none"/>
              </w:rPr>
            </w:pPr>
            <w:r w:rsidRPr="00F57F76">
              <w:rPr>
                <w:sz w:val="18"/>
                <w:szCs w:val="18"/>
                <w:lang w:eastAsia="x-none"/>
              </w:rPr>
              <w:t>tretira se po vzniku strniščne repe in plevelov.</w:t>
            </w:r>
          </w:p>
        </w:tc>
        <w:tc>
          <w:tcPr>
            <w:tcW w:w="1701" w:type="dxa"/>
            <w:noWrap/>
            <w:hideMark/>
          </w:tcPr>
          <w:p w14:paraId="69679F16" w14:textId="77777777" w:rsidR="00660BDF" w:rsidRPr="00F57F76" w:rsidRDefault="00660BDF" w:rsidP="00660BDF">
            <w:pPr>
              <w:rPr>
                <w:sz w:val="18"/>
                <w:szCs w:val="18"/>
                <w:lang w:eastAsia="x-none"/>
              </w:rPr>
            </w:pPr>
            <w:proofErr w:type="spellStart"/>
            <w:r w:rsidRPr="00F57F76">
              <w:rPr>
                <w:sz w:val="18"/>
                <w:szCs w:val="18"/>
                <w:lang w:eastAsia="x-none"/>
              </w:rPr>
              <w:t>kletodim</w:t>
            </w:r>
            <w:proofErr w:type="spellEnd"/>
          </w:p>
        </w:tc>
        <w:tc>
          <w:tcPr>
            <w:tcW w:w="2146" w:type="dxa"/>
            <w:noWrap/>
            <w:hideMark/>
          </w:tcPr>
          <w:p w14:paraId="474EFA4A" w14:textId="77777777" w:rsidR="00660BDF" w:rsidRPr="00F57F76" w:rsidRDefault="00660BDF" w:rsidP="00660BDF">
            <w:pPr>
              <w:rPr>
                <w:sz w:val="18"/>
                <w:szCs w:val="18"/>
                <w:lang w:eastAsia="x-none"/>
              </w:rPr>
            </w:pPr>
            <w:proofErr w:type="spellStart"/>
            <w:r w:rsidRPr="00F57F76">
              <w:rPr>
                <w:sz w:val="18"/>
                <w:szCs w:val="18"/>
                <w:lang w:eastAsia="x-none"/>
              </w:rPr>
              <w:t>Select</w:t>
            </w:r>
            <w:proofErr w:type="spellEnd"/>
            <w:r w:rsidRPr="00F57F76">
              <w:rPr>
                <w:sz w:val="18"/>
                <w:szCs w:val="18"/>
                <w:lang w:eastAsia="x-none"/>
              </w:rPr>
              <w:t xml:space="preserve"> super</w:t>
            </w:r>
          </w:p>
        </w:tc>
        <w:tc>
          <w:tcPr>
            <w:tcW w:w="1681" w:type="dxa"/>
            <w:noWrap/>
            <w:hideMark/>
          </w:tcPr>
          <w:p w14:paraId="3BE4C6EB" w14:textId="77777777" w:rsidR="00660BDF" w:rsidRPr="00F57F76" w:rsidRDefault="00660BDF" w:rsidP="00660BDF">
            <w:pPr>
              <w:rPr>
                <w:sz w:val="18"/>
                <w:szCs w:val="18"/>
                <w:lang w:eastAsia="x-none"/>
              </w:rPr>
            </w:pPr>
            <w:r w:rsidRPr="00F57F76">
              <w:rPr>
                <w:sz w:val="18"/>
                <w:szCs w:val="18"/>
                <w:lang w:eastAsia="x-none"/>
              </w:rPr>
              <w:t>1,0 - 2,0 L/ha</w:t>
            </w:r>
          </w:p>
        </w:tc>
        <w:tc>
          <w:tcPr>
            <w:tcW w:w="3847" w:type="dxa"/>
            <w:hideMark/>
          </w:tcPr>
          <w:p w14:paraId="52AFFDA3" w14:textId="78EFA5B4" w:rsidR="00660BDF" w:rsidRPr="00F57F76" w:rsidRDefault="00660BDF" w:rsidP="00660BDF">
            <w:pPr>
              <w:rPr>
                <w:sz w:val="18"/>
                <w:szCs w:val="18"/>
                <w:lang w:eastAsia="x-none"/>
              </w:rPr>
            </w:pPr>
            <w:r w:rsidRPr="00F57F76">
              <w:rPr>
                <w:sz w:val="18"/>
                <w:szCs w:val="18"/>
                <w:lang w:eastAsia="x-none"/>
              </w:rPr>
              <w:t xml:space="preserve">48 dni; </w:t>
            </w:r>
            <w:r>
              <w:rPr>
                <w:sz w:val="18"/>
                <w:szCs w:val="18"/>
                <w:lang w:eastAsia="x-none"/>
              </w:rPr>
              <w:t>Manjša uporaba</w:t>
            </w:r>
            <w:r w:rsidRPr="00F57F76">
              <w:rPr>
                <w:sz w:val="18"/>
                <w:szCs w:val="18"/>
                <w:lang w:eastAsia="x-none"/>
              </w:rPr>
              <w:t xml:space="preserve">. Enoletni ozkolistni plevel naj ima v času </w:t>
            </w:r>
            <w:proofErr w:type="spellStart"/>
            <w:r w:rsidRPr="00F57F76">
              <w:rPr>
                <w:sz w:val="18"/>
                <w:szCs w:val="18"/>
                <w:lang w:eastAsia="x-none"/>
              </w:rPr>
              <w:t>tretiranja</w:t>
            </w:r>
            <w:proofErr w:type="spellEnd"/>
            <w:r w:rsidRPr="00F57F76">
              <w:rPr>
                <w:sz w:val="18"/>
                <w:szCs w:val="18"/>
                <w:lang w:eastAsia="x-none"/>
              </w:rPr>
              <w:t xml:space="preserve"> razvite vsaj 3 liste, plazeča pirnica naj bo v času </w:t>
            </w:r>
            <w:proofErr w:type="spellStart"/>
            <w:r w:rsidRPr="00F57F76">
              <w:rPr>
                <w:sz w:val="18"/>
                <w:szCs w:val="18"/>
                <w:lang w:eastAsia="x-none"/>
              </w:rPr>
              <w:t>tretiranja</w:t>
            </w:r>
            <w:proofErr w:type="spellEnd"/>
            <w:r w:rsidRPr="00F57F76">
              <w:rPr>
                <w:sz w:val="18"/>
                <w:szCs w:val="18"/>
                <w:lang w:eastAsia="x-none"/>
              </w:rPr>
              <w:t xml:space="preserve"> visoka od 15 do največ 35 cm.</w:t>
            </w:r>
          </w:p>
        </w:tc>
      </w:tr>
      <w:tr w:rsidR="00660BDF" w:rsidRPr="00F57F76" w14:paraId="207D6586" w14:textId="77777777" w:rsidTr="003C532D">
        <w:trPr>
          <w:trHeight w:val="844"/>
        </w:trPr>
        <w:tc>
          <w:tcPr>
            <w:tcW w:w="2835" w:type="dxa"/>
            <w:hideMark/>
          </w:tcPr>
          <w:p w14:paraId="1CF21C92" w14:textId="77777777" w:rsidR="00660BDF" w:rsidRPr="00F57F76" w:rsidRDefault="00660BDF" w:rsidP="00660BDF">
            <w:pPr>
              <w:jc w:val="left"/>
              <w:rPr>
                <w:sz w:val="18"/>
                <w:szCs w:val="18"/>
                <w:lang w:eastAsia="x-none"/>
              </w:rPr>
            </w:pPr>
            <w:r w:rsidRPr="00F57F76">
              <w:rPr>
                <w:sz w:val="18"/>
                <w:szCs w:val="18"/>
                <w:lang w:eastAsia="x-none"/>
              </w:rPr>
              <w:t>Enoletni ozkolistni plevel, plazeča pirnica</w:t>
            </w:r>
          </w:p>
        </w:tc>
        <w:tc>
          <w:tcPr>
            <w:tcW w:w="2552" w:type="dxa"/>
            <w:hideMark/>
          </w:tcPr>
          <w:p w14:paraId="0F3ED366" w14:textId="2677E77A" w:rsidR="00660BDF" w:rsidRPr="00F57F76" w:rsidRDefault="006F2D4C" w:rsidP="00660BDF">
            <w:pPr>
              <w:rPr>
                <w:sz w:val="18"/>
                <w:szCs w:val="18"/>
                <w:lang w:eastAsia="x-none"/>
              </w:rPr>
            </w:pPr>
            <w:r w:rsidRPr="00F57F76">
              <w:rPr>
                <w:sz w:val="18"/>
                <w:szCs w:val="18"/>
                <w:lang w:eastAsia="x-none"/>
              </w:rPr>
              <w:t>uporaba od vidnega drugega lista gojene rastline do faze, ko je devet listov razvitih (</w:t>
            </w:r>
            <w:proofErr w:type="spellStart"/>
            <w:r w:rsidRPr="00F57F76">
              <w:rPr>
                <w:sz w:val="18"/>
                <w:szCs w:val="18"/>
                <w:lang w:eastAsia="x-none"/>
              </w:rPr>
              <w:t>bbch</w:t>
            </w:r>
            <w:proofErr w:type="spellEnd"/>
            <w:r w:rsidRPr="00F57F76">
              <w:rPr>
                <w:sz w:val="18"/>
                <w:szCs w:val="18"/>
                <w:lang w:eastAsia="x-none"/>
              </w:rPr>
              <w:t xml:space="preserve"> 12-19).</w:t>
            </w:r>
          </w:p>
        </w:tc>
        <w:tc>
          <w:tcPr>
            <w:tcW w:w="1701" w:type="dxa"/>
            <w:noWrap/>
            <w:hideMark/>
          </w:tcPr>
          <w:p w14:paraId="7840B908" w14:textId="77777777" w:rsidR="00660BDF" w:rsidRPr="00F57F76" w:rsidRDefault="00660BDF" w:rsidP="00660BDF">
            <w:pPr>
              <w:rPr>
                <w:sz w:val="18"/>
                <w:szCs w:val="18"/>
                <w:lang w:eastAsia="x-none"/>
              </w:rPr>
            </w:pPr>
            <w:proofErr w:type="spellStart"/>
            <w:r w:rsidRPr="00F57F76">
              <w:rPr>
                <w:sz w:val="18"/>
                <w:szCs w:val="18"/>
                <w:lang w:eastAsia="x-none"/>
              </w:rPr>
              <w:t>kvizalofop</w:t>
            </w:r>
            <w:proofErr w:type="spellEnd"/>
            <w:r w:rsidRPr="00F57F76">
              <w:rPr>
                <w:sz w:val="18"/>
                <w:szCs w:val="18"/>
                <w:lang w:eastAsia="x-none"/>
              </w:rPr>
              <w:t xml:space="preserve"> -p-etil</w:t>
            </w:r>
          </w:p>
        </w:tc>
        <w:tc>
          <w:tcPr>
            <w:tcW w:w="2146" w:type="dxa"/>
            <w:noWrap/>
            <w:hideMark/>
          </w:tcPr>
          <w:p w14:paraId="660764F6" w14:textId="77777777" w:rsidR="00660BDF" w:rsidRPr="00F57F76" w:rsidRDefault="00660BDF" w:rsidP="00660BDF">
            <w:pPr>
              <w:rPr>
                <w:sz w:val="18"/>
                <w:szCs w:val="18"/>
                <w:lang w:eastAsia="x-none"/>
              </w:rPr>
            </w:pPr>
            <w:proofErr w:type="spellStart"/>
            <w:r w:rsidRPr="00F57F76">
              <w:rPr>
                <w:sz w:val="18"/>
                <w:szCs w:val="18"/>
                <w:lang w:eastAsia="x-none"/>
              </w:rPr>
              <w:t>Wish</w:t>
            </w:r>
            <w:proofErr w:type="spellEnd"/>
            <w:r w:rsidRPr="00F57F76">
              <w:rPr>
                <w:sz w:val="18"/>
                <w:szCs w:val="18"/>
                <w:lang w:eastAsia="x-none"/>
              </w:rPr>
              <w:t xml:space="preserve"> top </w:t>
            </w:r>
          </w:p>
        </w:tc>
        <w:tc>
          <w:tcPr>
            <w:tcW w:w="1681" w:type="dxa"/>
            <w:noWrap/>
            <w:hideMark/>
          </w:tcPr>
          <w:p w14:paraId="44B9115A" w14:textId="77777777" w:rsidR="00660BDF" w:rsidRPr="00F57F76" w:rsidRDefault="00660BDF" w:rsidP="00660BDF">
            <w:pPr>
              <w:rPr>
                <w:sz w:val="18"/>
                <w:szCs w:val="18"/>
                <w:lang w:eastAsia="x-none"/>
              </w:rPr>
            </w:pPr>
            <w:r w:rsidRPr="00F57F76">
              <w:rPr>
                <w:sz w:val="18"/>
                <w:szCs w:val="18"/>
                <w:lang w:eastAsia="x-none"/>
              </w:rPr>
              <w:t xml:space="preserve">0,6 - 1,1 L/ha </w:t>
            </w:r>
          </w:p>
        </w:tc>
        <w:tc>
          <w:tcPr>
            <w:tcW w:w="3847" w:type="dxa"/>
            <w:hideMark/>
          </w:tcPr>
          <w:p w14:paraId="0ADB7753" w14:textId="6400164F" w:rsidR="00660BDF" w:rsidRPr="00F57F76" w:rsidRDefault="00660BDF" w:rsidP="00660BDF">
            <w:pPr>
              <w:rPr>
                <w:sz w:val="18"/>
                <w:szCs w:val="18"/>
                <w:lang w:eastAsia="x-none"/>
              </w:rPr>
            </w:pPr>
            <w:r w:rsidRPr="00F57F76">
              <w:rPr>
                <w:sz w:val="18"/>
                <w:szCs w:val="18"/>
                <w:lang w:eastAsia="x-none"/>
              </w:rPr>
              <w:t xml:space="preserve">28; </w:t>
            </w:r>
            <w:r>
              <w:rPr>
                <w:sz w:val="18"/>
                <w:szCs w:val="18"/>
                <w:lang w:eastAsia="x-none"/>
              </w:rPr>
              <w:t>Manjša uporaba</w:t>
            </w:r>
            <w:r w:rsidRPr="00F57F76">
              <w:rPr>
                <w:sz w:val="18"/>
                <w:szCs w:val="18"/>
                <w:lang w:eastAsia="x-none"/>
              </w:rPr>
              <w:t>. Za zatiranje enoletnega ozkolistnega plevela v odmerku 0,6 l/ha in za zatiranje plazeče pirnice (</w:t>
            </w:r>
            <w:proofErr w:type="spellStart"/>
            <w:r w:rsidRPr="003C532D">
              <w:rPr>
                <w:i/>
                <w:iCs/>
                <w:sz w:val="18"/>
                <w:szCs w:val="18"/>
                <w:lang w:eastAsia="x-none"/>
              </w:rPr>
              <w:t>Elymus</w:t>
            </w:r>
            <w:proofErr w:type="spellEnd"/>
            <w:r w:rsidRPr="00F57F76">
              <w:rPr>
                <w:sz w:val="18"/>
                <w:szCs w:val="18"/>
                <w:lang w:eastAsia="x-none"/>
              </w:rPr>
              <w:t xml:space="preserve"> </w:t>
            </w:r>
            <w:proofErr w:type="spellStart"/>
            <w:r w:rsidRPr="003C532D">
              <w:rPr>
                <w:i/>
                <w:iCs/>
                <w:sz w:val="18"/>
                <w:szCs w:val="18"/>
                <w:lang w:eastAsia="x-none"/>
              </w:rPr>
              <w:t>repens</w:t>
            </w:r>
            <w:proofErr w:type="spellEnd"/>
            <w:r w:rsidRPr="00F57F76">
              <w:rPr>
                <w:sz w:val="18"/>
                <w:szCs w:val="18"/>
                <w:lang w:eastAsia="x-none"/>
              </w:rPr>
              <w:t xml:space="preserve">) v odmerku 1,1 l/ha, ko je visoka 15-20 cm. </w:t>
            </w:r>
          </w:p>
        </w:tc>
      </w:tr>
      <w:tr w:rsidR="00660BDF" w:rsidRPr="00F57F76" w14:paraId="478EC48A" w14:textId="77777777" w:rsidTr="00F57F76">
        <w:trPr>
          <w:trHeight w:val="931"/>
        </w:trPr>
        <w:tc>
          <w:tcPr>
            <w:tcW w:w="2835" w:type="dxa"/>
            <w:hideMark/>
          </w:tcPr>
          <w:p w14:paraId="05AC8C44" w14:textId="77777777" w:rsidR="00660BDF" w:rsidRPr="00F57F76" w:rsidRDefault="00660BDF" w:rsidP="00660BDF">
            <w:pPr>
              <w:jc w:val="left"/>
              <w:rPr>
                <w:sz w:val="18"/>
                <w:szCs w:val="18"/>
                <w:lang w:eastAsia="x-none"/>
              </w:rPr>
            </w:pPr>
            <w:r w:rsidRPr="00F57F76">
              <w:rPr>
                <w:sz w:val="18"/>
                <w:szCs w:val="18"/>
                <w:lang w:eastAsia="x-none"/>
              </w:rPr>
              <w:t>Enoletni in večletni ozkolistni pleveli</w:t>
            </w:r>
          </w:p>
        </w:tc>
        <w:tc>
          <w:tcPr>
            <w:tcW w:w="2552" w:type="dxa"/>
            <w:hideMark/>
          </w:tcPr>
          <w:p w14:paraId="478DC43A" w14:textId="46826E9E" w:rsidR="00660BDF" w:rsidRPr="00F57F76" w:rsidRDefault="006F2D4C" w:rsidP="00660BDF">
            <w:pPr>
              <w:rPr>
                <w:sz w:val="18"/>
                <w:szCs w:val="18"/>
                <w:lang w:eastAsia="x-none"/>
              </w:rPr>
            </w:pPr>
            <w:r w:rsidRPr="00F57F76">
              <w:rPr>
                <w:sz w:val="18"/>
                <w:szCs w:val="18"/>
                <w:lang w:eastAsia="x-none"/>
              </w:rPr>
              <w:t>tretira se, ko je strniščna repa v razvojni fazi od treh pravih listov do popolne razraščenosti (</w:t>
            </w:r>
            <w:proofErr w:type="spellStart"/>
            <w:r w:rsidRPr="00F57F76">
              <w:rPr>
                <w:sz w:val="18"/>
                <w:szCs w:val="18"/>
                <w:lang w:eastAsia="x-none"/>
              </w:rPr>
              <w:t>bbch</w:t>
            </w:r>
            <w:proofErr w:type="spellEnd"/>
            <w:r w:rsidRPr="00F57F76">
              <w:rPr>
                <w:sz w:val="18"/>
                <w:szCs w:val="18"/>
                <w:lang w:eastAsia="x-none"/>
              </w:rPr>
              <w:t xml:space="preserve"> 13-39).</w:t>
            </w:r>
          </w:p>
        </w:tc>
        <w:tc>
          <w:tcPr>
            <w:tcW w:w="1701" w:type="dxa"/>
            <w:noWrap/>
            <w:hideMark/>
          </w:tcPr>
          <w:p w14:paraId="24ADAF67" w14:textId="77777777" w:rsidR="00660BDF" w:rsidRPr="00F57F76" w:rsidRDefault="00660BDF" w:rsidP="00660BDF">
            <w:pPr>
              <w:rPr>
                <w:sz w:val="18"/>
                <w:szCs w:val="18"/>
                <w:lang w:eastAsia="x-none"/>
              </w:rPr>
            </w:pPr>
            <w:proofErr w:type="spellStart"/>
            <w:r w:rsidRPr="00F57F76">
              <w:rPr>
                <w:sz w:val="18"/>
                <w:szCs w:val="18"/>
                <w:lang w:eastAsia="x-none"/>
              </w:rPr>
              <w:t>propakvizafop</w:t>
            </w:r>
            <w:proofErr w:type="spellEnd"/>
          </w:p>
        </w:tc>
        <w:tc>
          <w:tcPr>
            <w:tcW w:w="2146" w:type="dxa"/>
            <w:noWrap/>
            <w:hideMark/>
          </w:tcPr>
          <w:p w14:paraId="362EBD16" w14:textId="77777777" w:rsidR="00660BDF" w:rsidRPr="00F57F76" w:rsidRDefault="00660BDF" w:rsidP="00660BDF">
            <w:pPr>
              <w:rPr>
                <w:sz w:val="18"/>
                <w:szCs w:val="18"/>
                <w:lang w:eastAsia="x-none"/>
              </w:rPr>
            </w:pPr>
            <w:proofErr w:type="spellStart"/>
            <w:r w:rsidRPr="00F57F76">
              <w:rPr>
                <w:sz w:val="18"/>
                <w:szCs w:val="18"/>
                <w:lang w:eastAsia="x-none"/>
              </w:rPr>
              <w:t>Zetrola</w:t>
            </w:r>
            <w:proofErr w:type="spellEnd"/>
          </w:p>
        </w:tc>
        <w:tc>
          <w:tcPr>
            <w:tcW w:w="1681" w:type="dxa"/>
            <w:noWrap/>
            <w:hideMark/>
          </w:tcPr>
          <w:p w14:paraId="3A18D773" w14:textId="77777777" w:rsidR="00660BDF" w:rsidRPr="00F57F76" w:rsidRDefault="00660BDF" w:rsidP="00660BDF">
            <w:pPr>
              <w:rPr>
                <w:sz w:val="18"/>
                <w:szCs w:val="18"/>
                <w:lang w:eastAsia="x-none"/>
              </w:rPr>
            </w:pPr>
            <w:r w:rsidRPr="00F57F76">
              <w:rPr>
                <w:sz w:val="18"/>
                <w:szCs w:val="18"/>
                <w:lang w:eastAsia="x-none"/>
              </w:rPr>
              <w:t>0,75-1,5 L/ha</w:t>
            </w:r>
          </w:p>
        </w:tc>
        <w:tc>
          <w:tcPr>
            <w:tcW w:w="3847" w:type="dxa"/>
            <w:hideMark/>
          </w:tcPr>
          <w:p w14:paraId="660E242D" w14:textId="77777777" w:rsidR="00660BDF" w:rsidRPr="00F57F76" w:rsidRDefault="00660BDF" w:rsidP="00660BDF">
            <w:pPr>
              <w:rPr>
                <w:sz w:val="18"/>
                <w:szCs w:val="18"/>
                <w:lang w:eastAsia="x-none"/>
              </w:rPr>
            </w:pPr>
            <w:r w:rsidRPr="00F57F76">
              <w:rPr>
                <w:sz w:val="18"/>
                <w:szCs w:val="18"/>
                <w:lang w:eastAsia="x-none"/>
              </w:rPr>
              <w:t>60 dni; ozkolistni pleveli od dveh listov do sredine razraščanja (5 stranskih poganjkov). Plazeča pirnica (</w:t>
            </w:r>
            <w:proofErr w:type="spellStart"/>
            <w:r w:rsidRPr="003C532D">
              <w:rPr>
                <w:i/>
                <w:iCs/>
                <w:sz w:val="18"/>
                <w:szCs w:val="18"/>
                <w:lang w:eastAsia="x-none"/>
              </w:rPr>
              <w:t>Elymus</w:t>
            </w:r>
            <w:proofErr w:type="spellEnd"/>
            <w:r w:rsidRPr="003C532D">
              <w:rPr>
                <w:i/>
                <w:iCs/>
                <w:sz w:val="18"/>
                <w:szCs w:val="18"/>
                <w:lang w:eastAsia="x-none"/>
              </w:rPr>
              <w:t xml:space="preserve"> </w:t>
            </w:r>
            <w:proofErr w:type="spellStart"/>
            <w:r w:rsidRPr="003C532D">
              <w:rPr>
                <w:i/>
                <w:iCs/>
                <w:sz w:val="18"/>
                <w:szCs w:val="18"/>
                <w:lang w:eastAsia="x-none"/>
              </w:rPr>
              <w:t>repens</w:t>
            </w:r>
            <w:proofErr w:type="spellEnd"/>
            <w:r w:rsidRPr="00F57F76">
              <w:rPr>
                <w:sz w:val="18"/>
                <w:szCs w:val="18"/>
                <w:lang w:eastAsia="x-none"/>
              </w:rPr>
              <w:t>) se tretira v razvojni fazi od drugega do četrtega lista.</w:t>
            </w:r>
          </w:p>
        </w:tc>
      </w:tr>
    </w:tbl>
    <w:p w14:paraId="1F3147A3" w14:textId="39015931" w:rsidR="006F2D4C" w:rsidRDefault="006F2D4C" w:rsidP="00F57F76">
      <w:pPr>
        <w:rPr>
          <w:lang w:eastAsia="x-none"/>
        </w:rPr>
      </w:pPr>
    </w:p>
    <w:p w14:paraId="03C7884B" w14:textId="3BFDE144" w:rsidR="006F2D4C" w:rsidRDefault="006F2D4C" w:rsidP="00F57F76">
      <w:pPr>
        <w:rPr>
          <w:lang w:eastAsia="x-none"/>
        </w:rPr>
      </w:pPr>
    </w:p>
    <w:p w14:paraId="15B7B8B6" w14:textId="77777777" w:rsidR="006F2D4C" w:rsidRPr="00F57F76" w:rsidRDefault="006F2D4C" w:rsidP="00F57F76">
      <w:pPr>
        <w:rPr>
          <w:lang w:eastAsia="x-none"/>
        </w:rPr>
      </w:pPr>
    </w:p>
    <w:p w14:paraId="7BDCF195" w14:textId="614B1237" w:rsidR="002A5C63" w:rsidRDefault="002A5C63" w:rsidP="006F2D4C">
      <w:pPr>
        <w:pStyle w:val="Naslov3"/>
        <w:spacing w:before="0" w:after="0"/>
      </w:pPr>
      <w:bookmarkStart w:id="753" w:name="_Toc166556149"/>
      <w:bookmarkStart w:id="754" w:name="_Toc215563157"/>
      <w:bookmarkStart w:id="755" w:name="_Toc91332706"/>
      <w:bookmarkStart w:id="756" w:name="_Toc91332928"/>
      <w:bookmarkStart w:id="757" w:name="_Toc91333134"/>
      <w:bookmarkStart w:id="758" w:name="_Toc288553265"/>
      <w:bookmarkStart w:id="759" w:name="_Toc511825790"/>
      <w:bookmarkStart w:id="760" w:name="_Toc167122204"/>
      <w:bookmarkStart w:id="761" w:name="_Toc167122439"/>
      <w:bookmarkStart w:id="762" w:name="_Toc167723249"/>
      <w:bookmarkStart w:id="763" w:name="_Toc166556157"/>
      <w:bookmarkStart w:id="764" w:name="_Toc215563165"/>
      <w:bookmarkStart w:id="765" w:name="_Toc166556160"/>
      <w:bookmarkStart w:id="766" w:name="_Toc215563168"/>
      <w:bookmarkStart w:id="767" w:name="_Toc91332715"/>
      <w:bookmarkStart w:id="768" w:name="_Toc91332937"/>
      <w:bookmarkStart w:id="769" w:name="_Toc91333143"/>
      <w:bookmarkStart w:id="770" w:name="_Toc288553273"/>
      <w:bookmarkStart w:id="771" w:name="_Toc288553268"/>
      <w:bookmarkEnd w:id="741"/>
      <w:bookmarkEnd w:id="742"/>
      <w:bookmarkEnd w:id="743"/>
      <w:bookmarkEnd w:id="744"/>
      <w:bookmarkEnd w:id="745"/>
      <w:bookmarkEnd w:id="746"/>
      <w:bookmarkEnd w:id="747"/>
      <w:bookmarkEnd w:id="748"/>
      <w:bookmarkEnd w:id="749"/>
      <w:bookmarkEnd w:id="750"/>
      <w:bookmarkEnd w:id="751"/>
      <w:bookmarkEnd w:id="752"/>
      <w:r w:rsidRPr="00C56C81">
        <w:t>RDEČA PESA</w:t>
      </w:r>
      <w:bookmarkEnd w:id="753"/>
      <w:bookmarkEnd w:id="754"/>
      <w:bookmarkEnd w:id="755"/>
      <w:bookmarkEnd w:id="756"/>
      <w:bookmarkEnd w:id="757"/>
      <w:bookmarkEnd w:id="758"/>
      <w:bookmarkEnd w:id="759"/>
      <w:bookmarkEnd w:id="760"/>
      <w:bookmarkEnd w:id="761"/>
      <w:bookmarkEnd w:id="762"/>
      <w:r w:rsidRPr="00C56C81">
        <w:t xml:space="preserve"> </w:t>
      </w:r>
    </w:p>
    <w:p w14:paraId="1806AAD0" w14:textId="77777777" w:rsidR="006F2D4C" w:rsidRPr="006F2D4C" w:rsidRDefault="006F2D4C" w:rsidP="006F2D4C">
      <w:pPr>
        <w:rPr>
          <w:lang w:eastAsia="x-none"/>
        </w:rPr>
      </w:pPr>
    </w:p>
    <w:tbl>
      <w:tblPr>
        <w:tblW w:w="14742" w:type="dxa"/>
        <w:tblInd w:w="137" w:type="dxa"/>
        <w:tblCellMar>
          <w:left w:w="70" w:type="dxa"/>
          <w:right w:w="70" w:type="dxa"/>
        </w:tblCellMar>
        <w:tblLook w:val="04A0" w:firstRow="1" w:lastRow="0" w:firstColumn="1" w:lastColumn="0" w:noHBand="0" w:noVBand="1"/>
      </w:tblPr>
      <w:tblGrid>
        <w:gridCol w:w="2835"/>
        <w:gridCol w:w="2527"/>
        <w:gridCol w:w="1726"/>
        <w:gridCol w:w="2126"/>
        <w:gridCol w:w="1651"/>
        <w:gridCol w:w="3877"/>
      </w:tblGrid>
      <w:tr w:rsidR="003C532D" w:rsidRPr="003C532D" w14:paraId="483FE85C" w14:textId="77777777" w:rsidTr="006A06FF">
        <w:trPr>
          <w:trHeight w:val="303"/>
          <w:tblHeader/>
        </w:trPr>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25A5722"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ŠKODLJIVI ORGANIZEM</w:t>
            </w:r>
          </w:p>
        </w:tc>
        <w:tc>
          <w:tcPr>
            <w:tcW w:w="25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ECD712B"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NAČIN UPORABE</w:t>
            </w:r>
          </w:p>
        </w:tc>
        <w:tc>
          <w:tcPr>
            <w:tcW w:w="17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A7B52D8"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AKTIVNA SNOV</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25E23E"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FITOFARMACEVTSKO SREDSTVO</w:t>
            </w:r>
          </w:p>
        </w:tc>
        <w:tc>
          <w:tcPr>
            <w:tcW w:w="16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6519B9"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ODMEREK</w:t>
            </w:r>
          </w:p>
        </w:tc>
        <w:tc>
          <w:tcPr>
            <w:tcW w:w="387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198A6B3" w14:textId="77777777" w:rsidR="003C532D" w:rsidRPr="003C532D" w:rsidRDefault="003C532D" w:rsidP="003C532D">
            <w:pPr>
              <w:jc w:val="left"/>
              <w:rPr>
                <w:rFonts w:cs="Arial"/>
                <w:b/>
                <w:bCs/>
                <w:color w:val="000000"/>
                <w:sz w:val="18"/>
                <w:szCs w:val="18"/>
                <w:lang w:eastAsia="sl-SI"/>
              </w:rPr>
            </w:pPr>
            <w:r w:rsidRPr="003C532D">
              <w:rPr>
                <w:rFonts w:cs="Arial"/>
                <w:b/>
                <w:bCs/>
                <w:color w:val="000000"/>
                <w:sz w:val="18"/>
                <w:szCs w:val="18"/>
                <w:lang w:eastAsia="sl-SI"/>
              </w:rPr>
              <w:t>KARENCA, OPOMBE</w:t>
            </w:r>
          </w:p>
        </w:tc>
      </w:tr>
      <w:tr w:rsidR="003C532D" w:rsidRPr="003C532D" w14:paraId="167A6B9D" w14:textId="77777777" w:rsidTr="006A06FF">
        <w:trPr>
          <w:trHeight w:val="460"/>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56C1E843"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Enoletni in  večletni ozkolistni pleveli</w:t>
            </w:r>
          </w:p>
        </w:tc>
        <w:tc>
          <w:tcPr>
            <w:tcW w:w="2527" w:type="dxa"/>
            <w:tcBorders>
              <w:top w:val="single" w:sz="4" w:space="0" w:color="auto"/>
              <w:left w:val="single" w:sz="4" w:space="0" w:color="auto"/>
              <w:bottom w:val="single" w:sz="4" w:space="0" w:color="auto"/>
              <w:right w:val="single" w:sz="4" w:space="0" w:color="auto"/>
            </w:tcBorders>
            <w:shd w:val="clear" w:color="auto" w:fill="auto"/>
            <w:noWrap/>
            <w:hideMark/>
          </w:tcPr>
          <w:p w14:paraId="67F8402F"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vzniku</w:t>
            </w:r>
          </w:p>
        </w:tc>
        <w:tc>
          <w:tcPr>
            <w:tcW w:w="1726" w:type="dxa"/>
            <w:tcBorders>
              <w:top w:val="single" w:sz="4" w:space="0" w:color="auto"/>
              <w:left w:val="single" w:sz="4" w:space="0" w:color="auto"/>
              <w:bottom w:val="single" w:sz="4" w:space="0" w:color="auto"/>
              <w:right w:val="single" w:sz="4" w:space="0" w:color="auto"/>
            </w:tcBorders>
            <w:shd w:val="clear" w:color="auto" w:fill="auto"/>
            <w:hideMark/>
          </w:tcPr>
          <w:p w14:paraId="39C32FDA"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propakvizafop</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100FA3CD"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Agil</w:t>
            </w:r>
            <w:proofErr w:type="spellEnd"/>
            <w:r w:rsidRPr="003C532D">
              <w:rPr>
                <w:rFonts w:cs="Arial"/>
                <w:color w:val="000000"/>
                <w:sz w:val="18"/>
                <w:szCs w:val="18"/>
                <w:lang w:eastAsia="sl-SI"/>
              </w:rPr>
              <w:t xml:space="preserve"> 100 EC </w:t>
            </w:r>
          </w:p>
        </w:tc>
        <w:tc>
          <w:tcPr>
            <w:tcW w:w="1651" w:type="dxa"/>
            <w:tcBorders>
              <w:top w:val="single" w:sz="4" w:space="0" w:color="auto"/>
              <w:left w:val="single" w:sz="4" w:space="0" w:color="auto"/>
              <w:bottom w:val="single" w:sz="4" w:space="0" w:color="auto"/>
              <w:right w:val="single" w:sz="4" w:space="0" w:color="auto"/>
            </w:tcBorders>
            <w:shd w:val="clear" w:color="auto" w:fill="auto"/>
            <w:hideMark/>
          </w:tcPr>
          <w:p w14:paraId="430BAEA3"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0,75-1,5 L/ha</w:t>
            </w:r>
          </w:p>
        </w:tc>
        <w:tc>
          <w:tcPr>
            <w:tcW w:w="3877" w:type="dxa"/>
            <w:tcBorders>
              <w:top w:val="single" w:sz="4" w:space="0" w:color="auto"/>
              <w:left w:val="single" w:sz="4" w:space="0" w:color="auto"/>
              <w:bottom w:val="single" w:sz="4" w:space="0" w:color="auto"/>
              <w:right w:val="single" w:sz="4" w:space="0" w:color="auto"/>
            </w:tcBorders>
            <w:shd w:val="clear" w:color="auto" w:fill="auto"/>
            <w:hideMark/>
          </w:tcPr>
          <w:p w14:paraId="323781C7" w14:textId="44307635"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45</w:t>
            </w:r>
            <w:r>
              <w:rPr>
                <w:rFonts w:cs="Arial"/>
                <w:color w:val="000000"/>
                <w:sz w:val="18"/>
                <w:szCs w:val="18"/>
                <w:lang w:eastAsia="sl-SI"/>
              </w:rPr>
              <w:t xml:space="preserve"> dni</w:t>
            </w:r>
          </w:p>
        </w:tc>
      </w:tr>
      <w:tr w:rsidR="00660BDF" w:rsidRPr="003C532D" w14:paraId="3C2C13A1" w14:textId="77777777" w:rsidTr="006A06FF">
        <w:trPr>
          <w:trHeight w:val="693"/>
        </w:trPr>
        <w:tc>
          <w:tcPr>
            <w:tcW w:w="2835" w:type="dxa"/>
            <w:tcBorders>
              <w:top w:val="single" w:sz="4" w:space="0" w:color="auto"/>
              <w:left w:val="single" w:sz="4" w:space="0" w:color="auto"/>
              <w:bottom w:val="single" w:sz="4" w:space="0" w:color="auto"/>
              <w:right w:val="single" w:sz="4" w:space="0" w:color="auto"/>
            </w:tcBorders>
            <w:shd w:val="clear" w:color="auto" w:fill="auto"/>
          </w:tcPr>
          <w:p w14:paraId="24075C78" w14:textId="4558FA3E" w:rsidR="00660BDF" w:rsidRPr="003C532D" w:rsidRDefault="00660BDF" w:rsidP="00660BDF">
            <w:pPr>
              <w:jc w:val="left"/>
              <w:rPr>
                <w:rFonts w:cs="Arial"/>
                <w:color w:val="000000"/>
                <w:sz w:val="18"/>
                <w:szCs w:val="18"/>
                <w:lang w:eastAsia="sl-SI"/>
              </w:rPr>
            </w:pPr>
            <w:r>
              <w:rPr>
                <w:rFonts w:cs="Arial"/>
                <w:color w:val="000000"/>
                <w:sz w:val="18"/>
                <w:szCs w:val="18"/>
                <w:lang w:eastAsia="sl-SI"/>
              </w:rPr>
              <w:t>Nekatere vrste enoletnega in večletnega ozkolistnega plevela</w:t>
            </w:r>
          </w:p>
        </w:tc>
        <w:tc>
          <w:tcPr>
            <w:tcW w:w="2527" w:type="dxa"/>
            <w:tcBorders>
              <w:top w:val="single" w:sz="4" w:space="0" w:color="auto"/>
              <w:left w:val="single" w:sz="4" w:space="0" w:color="auto"/>
              <w:bottom w:val="single" w:sz="4" w:space="0" w:color="auto"/>
              <w:right w:val="single" w:sz="4" w:space="0" w:color="auto"/>
            </w:tcBorders>
            <w:shd w:val="clear" w:color="auto" w:fill="auto"/>
            <w:noWrap/>
          </w:tcPr>
          <w:p w14:paraId="497323E9" w14:textId="0184EAD4" w:rsidR="00660BDF" w:rsidRPr="003C532D" w:rsidRDefault="00660BDF" w:rsidP="00660BDF">
            <w:pPr>
              <w:jc w:val="left"/>
              <w:rPr>
                <w:rFonts w:cs="Arial"/>
                <w:color w:val="000000"/>
                <w:sz w:val="18"/>
                <w:szCs w:val="18"/>
                <w:lang w:eastAsia="sl-SI"/>
              </w:rPr>
            </w:pPr>
            <w:r>
              <w:rPr>
                <w:rFonts w:cs="Arial"/>
                <w:color w:val="000000"/>
                <w:sz w:val="18"/>
                <w:szCs w:val="18"/>
                <w:lang w:eastAsia="sl-SI"/>
              </w:rPr>
              <w:t>po vzniku</w:t>
            </w:r>
          </w:p>
        </w:tc>
        <w:tc>
          <w:tcPr>
            <w:tcW w:w="1726" w:type="dxa"/>
            <w:tcBorders>
              <w:top w:val="single" w:sz="4" w:space="0" w:color="auto"/>
              <w:left w:val="single" w:sz="4" w:space="0" w:color="auto"/>
              <w:bottom w:val="single" w:sz="4" w:space="0" w:color="auto"/>
              <w:right w:val="single" w:sz="4" w:space="0" w:color="auto"/>
            </w:tcBorders>
            <w:shd w:val="clear" w:color="auto" w:fill="auto"/>
          </w:tcPr>
          <w:p w14:paraId="613583F3" w14:textId="6331735F" w:rsidR="00660BDF" w:rsidRPr="003C532D" w:rsidRDefault="00660BDF" w:rsidP="00660BDF">
            <w:pPr>
              <w:jc w:val="left"/>
              <w:rPr>
                <w:rFonts w:cs="Arial"/>
                <w:color w:val="000000"/>
                <w:sz w:val="18"/>
                <w:szCs w:val="18"/>
                <w:lang w:eastAsia="sl-SI"/>
              </w:rPr>
            </w:pPr>
            <w:proofErr w:type="spellStart"/>
            <w:r>
              <w:rPr>
                <w:rFonts w:cs="Arial"/>
                <w:color w:val="000000"/>
                <w:sz w:val="18"/>
                <w:szCs w:val="18"/>
                <w:lang w:eastAsia="sl-SI"/>
              </w:rPr>
              <w:t>propakvizafop</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D13E71A" w14:textId="7B23F1BB" w:rsidR="00660BDF" w:rsidRPr="003C532D" w:rsidRDefault="00660BDF" w:rsidP="00660BDF">
            <w:pPr>
              <w:jc w:val="left"/>
              <w:rPr>
                <w:rFonts w:cs="Arial"/>
                <w:color w:val="000000"/>
                <w:sz w:val="18"/>
                <w:szCs w:val="18"/>
                <w:lang w:eastAsia="sl-SI"/>
              </w:rPr>
            </w:pPr>
            <w:proofErr w:type="spellStart"/>
            <w:r>
              <w:rPr>
                <w:rFonts w:cs="Arial"/>
                <w:color w:val="000000"/>
                <w:sz w:val="18"/>
                <w:szCs w:val="18"/>
                <w:lang w:eastAsia="sl-SI"/>
              </w:rPr>
              <w:t>Alive</w:t>
            </w:r>
            <w:proofErr w:type="spellEnd"/>
          </w:p>
        </w:tc>
        <w:tc>
          <w:tcPr>
            <w:tcW w:w="1651" w:type="dxa"/>
            <w:tcBorders>
              <w:top w:val="single" w:sz="4" w:space="0" w:color="auto"/>
              <w:left w:val="single" w:sz="4" w:space="0" w:color="auto"/>
              <w:bottom w:val="single" w:sz="4" w:space="0" w:color="auto"/>
              <w:right w:val="single" w:sz="4" w:space="0" w:color="auto"/>
            </w:tcBorders>
            <w:shd w:val="clear" w:color="auto" w:fill="auto"/>
          </w:tcPr>
          <w:p w14:paraId="5F95CAE0" w14:textId="2CFD7FA8" w:rsidR="00660BDF" w:rsidRPr="003C532D" w:rsidRDefault="00660BDF" w:rsidP="00660BDF">
            <w:pPr>
              <w:jc w:val="left"/>
              <w:rPr>
                <w:rFonts w:cs="Arial"/>
                <w:color w:val="000000"/>
                <w:sz w:val="18"/>
                <w:szCs w:val="18"/>
                <w:lang w:eastAsia="sl-SI"/>
              </w:rPr>
            </w:pPr>
            <w:r>
              <w:rPr>
                <w:rFonts w:cs="Arial"/>
                <w:color w:val="000000"/>
                <w:sz w:val="18"/>
                <w:szCs w:val="18"/>
                <w:lang w:eastAsia="sl-SI"/>
              </w:rPr>
              <w:t>1,2 L/ha</w:t>
            </w:r>
          </w:p>
        </w:tc>
        <w:tc>
          <w:tcPr>
            <w:tcW w:w="3877" w:type="dxa"/>
            <w:tcBorders>
              <w:top w:val="single" w:sz="4" w:space="0" w:color="auto"/>
              <w:left w:val="single" w:sz="4" w:space="0" w:color="auto"/>
              <w:bottom w:val="single" w:sz="4" w:space="0" w:color="auto"/>
              <w:right w:val="single" w:sz="4" w:space="0" w:color="auto"/>
            </w:tcBorders>
            <w:shd w:val="clear" w:color="auto" w:fill="auto"/>
          </w:tcPr>
          <w:p w14:paraId="14171917" w14:textId="77777777" w:rsidR="00660BDF" w:rsidRDefault="00660BDF" w:rsidP="00660BDF">
            <w:pPr>
              <w:jc w:val="left"/>
              <w:rPr>
                <w:rFonts w:cs="Arial"/>
                <w:color w:val="000000"/>
                <w:sz w:val="18"/>
                <w:szCs w:val="18"/>
                <w:lang w:eastAsia="sl-SI"/>
              </w:rPr>
            </w:pPr>
            <w:r>
              <w:rPr>
                <w:rFonts w:cs="Arial"/>
                <w:color w:val="000000"/>
                <w:sz w:val="18"/>
                <w:szCs w:val="18"/>
                <w:lang w:eastAsia="sl-SI"/>
              </w:rPr>
              <w:t>60 dni; Manjša uporaba.</w:t>
            </w:r>
          </w:p>
          <w:p w14:paraId="1094EBF0" w14:textId="51A1EE71" w:rsidR="00660BDF" w:rsidRPr="003C532D" w:rsidRDefault="00660BDF" w:rsidP="00660BDF">
            <w:pPr>
              <w:jc w:val="left"/>
              <w:rPr>
                <w:rFonts w:cs="Arial"/>
                <w:color w:val="000000"/>
                <w:sz w:val="18"/>
                <w:szCs w:val="18"/>
                <w:lang w:eastAsia="sl-SI"/>
              </w:rPr>
            </w:pPr>
            <w:r>
              <w:rPr>
                <w:rFonts w:cs="Arial"/>
                <w:color w:val="000000"/>
                <w:sz w:val="18"/>
                <w:szCs w:val="18"/>
                <w:lang w:eastAsia="sl-SI"/>
              </w:rPr>
              <w:t xml:space="preserve">Tretiramo od razvojne faze dveh razvitih listov do </w:t>
            </w:r>
            <w:proofErr w:type="spellStart"/>
            <w:r>
              <w:rPr>
                <w:rFonts w:cs="Arial"/>
                <w:color w:val="000000"/>
                <w:sz w:val="18"/>
                <w:szCs w:val="18"/>
                <w:lang w:eastAsia="sl-SI"/>
              </w:rPr>
              <w:t>fazez</w:t>
            </w:r>
            <w:proofErr w:type="spellEnd"/>
            <w:r>
              <w:rPr>
                <w:rFonts w:cs="Arial"/>
                <w:color w:val="000000"/>
                <w:sz w:val="18"/>
                <w:szCs w:val="18"/>
                <w:lang w:eastAsia="sl-SI"/>
              </w:rPr>
              <w:t>, ko listi pokrijejo 50 % površine tal.</w:t>
            </w:r>
          </w:p>
        </w:tc>
      </w:tr>
      <w:tr w:rsidR="003C532D" w:rsidRPr="003C532D" w14:paraId="05D27EBD" w14:textId="77777777" w:rsidTr="006A06FF">
        <w:trPr>
          <w:trHeight w:val="1119"/>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717F21FA"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Nekateri širokolistni pleveli</w:t>
            </w:r>
          </w:p>
        </w:tc>
        <w:tc>
          <w:tcPr>
            <w:tcW w:w="2527" w:type="dxa"/>
            <w:tcBorders>
              <w:top w:val="single" w:sz="4" w:space="0" w:color="auto"/>
              <w:left w:val="single" w:sz="4" w:space="0" w:color="auto"/>
              <w:bottom w:val="single" w:sz="4" w:space="0" w:color="auto"/>
              <w:right w:val="single" w:sz="4" w:space="0" w:color="auto"/>
            </w:tcBorders>
            <w:shd w:val="clear" w:color="auto" w:fill="auto"/>
            <w:noWrap/>
            <w:hideMark/>
          </w:tcPr>
          <w:p w14:paraId="354759A6"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po vzniku </w:t>
            </w:r>
          </w:p>
        </w:tc>
        <w:tc>
          <w:tcPr>
            <w:tcW w:w="1726" w:type="dxa"/>
            <w:tcBorders>
              <w:top w:val="single" w:sz="4" w:space="0" w:color="auto"/>
              <w:left w:val="single" w:sz="4" w:space="0" w:color="auto"/>
              <w:bottom w:val="single" w:sz="4" w:space="0" w:color="auto"/>
              <w:right w:val="single" w:sz="4" w:space="0" w:color="auto"/>
            </w:tcBorders>
            <w:shd w:val="clear" w:color="auto" w:fill="auto"/>
            <w:hideMark/>
          </w:tcPr>
          <w:p w14:paraId="0D470974"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metamitron</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794259F0"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Bettix</w:t>
            </w:r>
            <w:proofErr w:type="spellEnd"/>
            <w:r w:rsidRPr="003C532D">
              <w:rPr>
                <w:rFonts w:cs="Arial"/>
                <w:color w:val="000000"/>
                <w:sz w:val="18"/>
                <w:szCs w:val="18"/>
                <w:lang w:eastAsia="sl-SI"/>
              </w:rPr>
              <w:t xml:space="preserve"> </w:t>
            </w:r>
            <w:proofErr w:type="spellStart"/>
            <w:r w:rsidRPr="003C532D">
              <w:rPr>
                <w:rFonts w:cs="Arial"/>
                <w:color w:val="000000"/>
                <w:sz w:val="18"/>
                <w:szCs w:val="18"/>
                <w:lang w:eastAsia="sl-SI"/>
              </w:rPr>
              <w:t>flo</w:t>
            </w:r>
            <w:proofErr w:type="spellEnd"/>
          </w:p>
        </w:tc>
        <w:tc>
          <w:tcPr>
            <w:tcW w:w="1651" w:type="dxa"/>
            <w:tcBorders>
              <w:top w:val="single" w:sz="4" w:space="0" w:color="auto"/>
              <w:left w:val="single" w:sz="4" w:space="0" w:color="auto"/>
              <w:bottom w:val="single" w:sz="4" w:space="0" w:color="auto"/>
              <w:right w:val="single" w:sz="4" w:space="0" w:color="auto"/>
            </w:tcBorders>
            <w:shd w:val="clear" w:color="auto" w:fill="auto"/>
            <w:hideMark/>
          </w:tcPr>
          <w:p w14:paraId="0181523D"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1-2  L/ha </w:t>
            </w:r>
          </w:p>
        </w:tc>
        <w:tc>
          <w:tcPr>
            <w:tcW w:w="3877" w:type="dxa"/>
            <w:tcBorders>
              <w:top w:val="single" w:sz="4" w:space="0" w:color="auto"/>
              <w:left w:val="single" w:sz="4" w:space="0" w:color="auto"/>
              <w:bottom w:val="single" w:sz="4" w:space="0" w:color="auto"/>
              <w:right w:val="single" w:sz="4" w:space="0" w:color="auto"/>
            </w:tcBorders>
            <w:shd w:val="clear" w:color="auto" w:fill="auto"/>
            <w:hideMark/>
          </w:tcPr>
          <w:p w14:paraId="04EA959B"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ČU; </w:t>
            </w:r>
          </w:p>
          <w:p w14:paraId="593C9FFC" w14:textId="7FA8AC65"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Za zatiranje perzijskega jetičnika in za zmanjševanje zapleveljenosti s kamilicami ter izrodno metliko (</w:t>
            </w:r>
            <w:proofErr w:type="spellStart"/>
            <w:r w:rsidRPr="003C532D">
              <w:rPr>
                <w:rFonts w:cs="Arial"/>
                <w:i/>
                <w:iCs/>
                <w:color w:val="000000"/>
                <w:sz w:val="18"/>
                <w:szCs w:val="18"/>
                <w:lang w:eastAsia="sl-SI"/>
              </w:rPr>
              <w:t>Chenopodium</w:t>
            </w:r>
            <w:proofErr w:type="spellEnd"/>
            <w:r w:rsidRPr="003C532D">
              <w:rPr>
                <w:rFonts w:cs="Arial"/>
                <w:i/>
                <w:iCs/>
                <w:color w:val="000000"/>
                <w:sz w:val="18"/>
                <w:szCs w:val="18"/>
                <w:lang w:eastAsia="sl-SI"/>
              </w:rPr>
              <w:t xml:space="preserve"> </w:t>
            </w:r>
            <w:proofErr w:type="spellStart"/>
            <w:r w:rsidRPr="003C532D">
              <w:rPr>
                <w:rFonts w:cs="Arial"/>
                <w:i/>
                <w:iCs/>
                <w:color w:val="000000"/>
                <w:sz w:val="18"/>
                <w:szCs w:val="18"/>
                <w:lang w:eastAsia="sl-SI"/>
              </w:rPr>
              <w:t>hybridum</w:t>
            </w:r>
            <w:proofErr w:type="spellEnd"/>
            <w:r w:rsidRPr="003C532D">
              <w:rPr>
                <w:rFonts w:cs="Arial"/>
                <w:color w:val="000000"/>
                <w:sz w:val="18"/>
                <w:szCs w:val="18"/>
                <w:lang w:eastAsia="sl-SI"/>
              </w:rPr>
              <w:t>). Omejeno deluje na srhkodlakavi ščir, belo metliko in navadni slakovec.</w:t>
            </w:r>
          </w:p>
        </w:tc>
      </w:tr>
      <w:tr w:rsidR="003C532D" w:rsidRPr="003C532D" w14:paraId="2244EEDA" w14:textId="77777777" w:rsidTr="006A06FF">
        <w:trPr>
          <w:trHeight w:val="442"/>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754BEB8"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Enoletni in večletni ozkolistni pleveli </w:t>
            </w:r>
          </w:p>
        </w:tc>
        <w:tc>
          <w:tcPr>
            <w:tcW w:w="252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925A38A"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presajanju</w:t>
            </w:r>
          </w:p>
        </w:tc>
        <w:tc>
          <w:tcPr>
            <w:tcW w:w="17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3FFA101"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fluazifop</w:t>
            </w:r>
            <w:proofErr w:type="spellEnd"/>
            <w:r w:rsidRPr="003C532D">
              <w:rPr>
                <w:rFonts w:cs="Arial"/>
                <w:color w:val="000000"/>
                <w:sz w:val="18"/>
                <w:szCs w:val="18"/>
                <w:lang w:eastAsia="sl-SI"/>
              </w:rPr>
              <w:t>-p-</w:t>
            </w:r>
            <w:proofErr w:type="spellStart"/>
            <w:r w:rsidRPr="003C532D">
              <w:rPr>
                <w:rFonts w:cs="Arial"/>
                <w:color w:val="000000"/>
                <w:sz w:val="18"/>
                <w:szCs w:val="18"/>
                <w:lang w:eastAsia="sl-SI"/>
              </w:rPr>
              <w:t>butil</w:t>
            </w:r>
            <w:proofErr w:type="spellEnd"/>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0D05BDD"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Fusilade</w:t>
            </w:r>
            <w:proofErr w:type="spellEnd"/>
            <w:r w:rsidRPr="003C532D">
              <w:rPr>
                <w:rFonts w:cs="Arial"/>
                <w:color w:val="000000"/>
                <w:sz w:val="18"/>
                <w:szCs w:val="18"/>
                <w:lang w:eastAsia="sl-SI"/>
              </w:rPr>
              <w:t xml:space="preserve"> forte  </w:t>
            </w:r>
          </w:p>
        </w:tc>
        <w:tc>
          <w:tcPr>
            <w:tcW w:w="1651" w:type="dxa"/>
            <w:tcBorders>
              <w:top w:val="single" w:sz="4" w:space="0" w:color="auto"/>
              <w:left w:val="single" w:sz="4" w:space="0" w:color="auto"/>
              <w:bottom w:val="single" w:sz="4" w:space="0" w:color="auto"/>
              <w:right w:val="single" w:sz="4" w:space="0" w:color="auto"/>
            </w:tcBorders>
            <w:shd w:val="clear" w:color="auto" w:fill="auto"/>
            <w:hideMark/>
          </w:tcPr>
          <w:p w14:paraId="5460DF1D"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0,8 L/ha – enoletni plevel</w:t>
            </w:r>
          </w:p>
        </w:tc>
        <w:tc>
          <w:tcPr>
            <w:tcW w:w="387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1CF51B"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90 dni; </w:t>
            </w:r>
          </w:p>
          <w:p w14:paraId="235C2D5C" w14:textId="367A18FA"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Predhodna medvrstna obdelava tal. Ne sme se uporabljati v deljeni (</w:t>
            </w:r>
            <w:proofErr w:type="spellStart"/>
            <w:r w:rsidRPr="003C532D">
              <w:rPr>
                <w:rFonts w:cs="Arial"/>
                <w:color w:val="000000"/>
                <w:sz w:val="18"/>
                <w:szCs w:val="18"/>
                <w:lang w:eastAsia="sl-SI"/>
              </w:rPr>
              <w:t>split</w:t>
            </w:r>
            <w:proofErr w:type="spellEnd"/>
            <w:r w:rsidRPr="003C532D">
              <w:rPr>
                <w:rFonts w:cs="Arial"/>
                <w:color w:val="000000"/>
                <w:sz w:val="18"/>
                <w:szCs w:val="18"/>
                <w:lang w:eastAsia="sl-SI"/>
              </w:rPr>
              <w:t>) aplikaciji.</w:t>
            </w:r>
          </w:p>
        </w:tc>
      </w:tr>
      <w:tr w:rsidR="003C532D" w:rsidRPr="003C532D" w14:paraId="53FBA2AA" w14:textId="77777777" w:rsidTr="006A06FF">
        <w:trPr>
          <w:trHeight w:val="290"/>
        </w:trPr>
        <w:tc>
          <w:tcPr>
            <w:tcW w:w="2835" w:type="dxa"/>
            <w:vMerge/>
            <w:tcBorders>
              <w:top w:val="single" w:sz="4" w:space="0" w:color="auto"/>
              <w:left w:val="single" w:sz="4" w:space="0" w:color="auto"/>
              <w:bottom w:val="single" w:sz="4" w:space="0" w:color="auto"/>
              <w:right w:val="single" w:sz="4" w:space="0" w:color="auto"/>
            </w:tcBorders>
            <w:vAlign w:val="center"/>
            <w:hideMark/>
          </w:tcPr>
          <w:p w14:paraId="498BDF29" w14:textId="77777777" w:rsidR="003C532D" w:rsidRPr="003C532D" w:rsidRDefault="003C532D" w:rsidP="003C532D">
            <w:pPr>
              <w:jc w:val="left"/>
              <w:rPr>
                <w:rFonts w:cs="Arial"/>
                <w:color w:val="000000"/>
                <w:sz w:val="18"/>
                <w:szCs w:val="18"/>
                <w:lang w:eastAsia="sl-SI"/>
              </w:rPr>
            </w:pPr>
          </w:p>
        </w:tc>
        <w:tc>
          <w:tcPr>
            <w:tcW w:w="2527" w:type="dxa"/>
            <w:vMerge/>
            <w:tcBorders>
              <w:top w:val="single" w:sz="4" w:space="0" w:color="auto"/>
              <w:left w:val="single" w:sz="4" w:space="0" w:color="auto"/>
              <w:bottom w:val="single" w:sz="4" w:space="0" w:color="auto"/>
              <w:right w:val="single" w:sz="4" w:space="0" w:color="auto"/>
            </w:tcBorders>
            <w:vAlign w:val="center"/>
            <w:hideMark/>
          </w:tcPr>
          <w:p w14:paraId="15FD0A0E" w14:textId="77777777" w:rsidR="003C532D" w:rsidRPr="003C532D" w:rsidRDefault="003C532D" w:rsidP="003C532D">
            <w:pPr>
              <w:jc w:val="left"/>
              <w:rPr>
                <w:rFonts w:cs="Arial"/>
                <w:color w:val="000000"/>
                <w:sz w:val="18"/>
                <w:szCs w:val="18"/>
                <w:lang w:eastAsia="sl-SI"/>
              </w:rPr>
            </w:pPr>
          </w:p>
        </w:tc>
        <w:tc>
          <w:tcPr>
            <w:tcW w:w="1726" w:type="dxa"/>
            <w:vMerge/>
            <w:tcBorders>
              <w:top w:val="single" w:sz="4" w:space="0" w:color="auto"/>
              <w:left w:val="single" w:sz="4" w:space="0" w:color="auto"/>
              <w:bottom w:val="single" w:sz="4" w:space="0" w:color="auto"/>
              <w:right w:val="single" w:sz="4" w:space="0" w:color="auto"/>
            </w:tcBorders>
            <w:vAlign w:val="center"/>
            <w:hideMark/>
          </w:tcPr>
          <w:p w14:paraId="27776C9E" w14:textId="77777777" w:rsidR="003C532D" w:rsidRPr="003C532D" w:rsidRDefault="003C532D" w:rsidP="003C532D">
            <w:pPr>
              <w:jc w:val="left"/>
              <w:rPr>
                <w:rFonts w:cs="Arial"/>
                <w:color w:val="000000"/>
                <w:sz w:val="18"/>
                <w:szCs w:val="18"/>
                <w:lang w:eastAsia="sl-SI"/>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2B8E9F59" w14:textId="77777777" w:rsidR="003C532D" w:rsidRPr="003C532D" w:rsidRDefault="003C532D" w:rsidP="003C532D">
            <w:pPr>
              <w:jc w:val="left"/>
              <w:rPr>
                <w:rFonts w:cs="Arial"/>
                <w:color w:val="000000"/>
                <w:sz w:val="18"/>
                <w:szCs w:val="18"/>
                <w:lang w:eastAsia="sl-SI"/>
              </w:rPr>
            </w:pPr>
          </w:p>
        </w:tc>
        <w:tc>
          <w:tcPr>
            <w:tcW w:w="1651" w:type="dxa"/>
            <w:tcBorders>
              <w:top w:val="single" w:sz="4" w:space="0" w:color="auto"/>
              <w:left w:val="nil"/>
              <w:bottom w:val="single" w:sz="4" w:space="0" w:color="auto"/>
              <w:right w:val="single" w:sz="4" w:space="0" w:color="auto"/>
            </w:tcBorders>
            <w:shd w:val="clear" w:color="auto" w:fill="auto"/>
            <w:hideMark/>
          </w:tcPr>
          <w:p w14:paraId="1983EAC8"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1,3 L/ha - divji sirek</w:t>
            </w:r>
          </w:p>
        </w:tc>
        <w:tc>
          <w:tcPr>
            <w:tcW w:w="3877" w:type="dxa"/>
            <w:vMerge/>
            <w:tcBorders>
              <w:top w:val="single" w:sz="4" w:space="0" w:color="auto"/>
              <w:left w:val="single" w:sz="4" w:space="0" w:color="auto"/>
              <w:bottom w:val="single" w:sz="4" w:space="0" w:color="auto"/>
              <w:right w:val="single" w:sz="4" w:space="0" w:color="auto"/>
            </w:tcBorders>
            <w:vAlign w:val="center"/>
            <w:hideMark/>
          </w:tcPr>
          <w:p w14:paraId="74D2BF23" w14:textId="77777777" w:rsidR="003C532D" w:rsidRPr="003C532D" w:rsidRDefault="003C532D" w:rsidP="003C532D">
            <w:pPr>
              <w:jc w:val="left"/>
              <w:rPr>
                <w:rFonts w:cs="Arial"/>
                <w:color w:val="000000"/>
                <w:sz w:val="18"/>
                <w:szCs w:val="18"/>
                <w:lang w:eastAsia="sl-SI"/>
              </w:rPr>
            </w:pPr>
          </w:p>
        </w:tc>
      </w:tr>
      <w:tr w:rsidR="003C532D" w:rsidRPr="003C532D" w14:paraId="66C05C03" w14:textId="77777777" w:rsidTr="006A06FF">
        <w:trPr>
          <w:trHeight w:val="411"/>
        </w:trPr>
        <w:tc>
          <w:tcPr>
            <w:tcW w:w="2835" w:type="dxa"/>
            <w:vMerge/>
            <w:tcBorders>
              <w:top w:val="single" w:sz="4" w:space="0" w:color="auto"/>
              <w:left w:val="single" w:sz="4" w:space="0" w:color="auto"/>
              <w:bottom w:val="single" w:sz="4" w:space="0" w:color="auto"/>
              <w:right w:val="single" w:sz="4" w:space="0" w:color="auto"/>
            </w:tcBorders>
            <w:vAlign w:val="center"/>
            <w:hideMark/>
          </w:tcPr>
          <w:p w14:paraId="779C44D2" w14:textId="77777777" w:rsidR="003C532D" w:rsidRPr="003C532D" w:rsidRDefault="003C532D" w:rsidP="003C532D">
            <w:pPr>
              <w:jc w:val="left"/>
              <w:rPr>
                <w:rFonts w:cs="Arial"/>
                <w:color w:val="000000"/>
                <w:sz w:val="18"/>
                <w:szCs w:val="18"/>
                <w:lang w:eastAsia="sl-SI"/>
              </w:rPr>
            </w:pPr>
          </w:p>
        </w:tc>
        <w:tc>
          <w:tcPr>
            <w:tcW w:w="2527" w:type="dxa"/>
            <w:vMerge/>
            <w:tcBorders>
              <w:top w:val="single" w:sz="4" w:space="0" w:color="auto"/>
              <w:left w:val="single" w:sz="4" w:space="0" w:color="auto"/>
              <w:bottom w:val="single" w:sz="4" w:space="0" w:color="auto"/>
              <w:right w:val="single" w:sz="4" w:space="0" w:color="auto"/>
            </w:tcBorders>
            <w:vAlign w:val="center"/>
            <w:hideMark/>
          </w:tcPr>
          <w:p w14:paraId="4109302A" w14:textId="77777777" w:rsidR="003C532D" w:rsidRPr="003C532D" w:rsidRDefault="003C532D" w:rsidP="003C532D">
            <w:pPr>
              <w:jc w:val="left"/>
              <w:rPr>
                <w:rFonts w:cs="Arial"/>
                <w:color w:val="000000"/>
                <w:sz w:val="18"/>
                <w:szCs w:val="18"/>
                <w:lang w:eastAsia="sl-SI"/>
              </w:rPr>
            </w:pPr>
          </w:p>
        </w:tc>
        <w:tc>
          <w:tcPr>
            <w:tcW w:w="1726" w:type="dxa"/>
            <w:vMerge/>
            <w:tcBorders>
              <w:top w:val="single" w:sz="4" w:space="0" w:color="auto"/>
              <w:left w:val="single" w:sz="4" w:space="0" w:color="auto"/>
              <w:bottom w:val="single" w:sz="4" w:space="0" w:color="auto"/>
              <w:right w:val="single" w:sz="4" w:space="0" w:color="auto"/>
            </w:tcBorders>
            <w:vAlign w:val="center"/>
            <w:hideMark/>
          </w:tcPr>
          <w:p w14:paraId="1889891C" w14:textId="77777777" w:rsidR="003C532D" w:rsidRPr="003C532D" w:rsidRDefault="003C532D" w:rsidP="003C532D">
            <w:pPr>
              <w:jc w:val="left"/>
              <w:rPr>
                <w:rFonts w:cs="Arial"/>
                <w:color w:val="000000"/>
                <w:sz w:val="18"/>
                <w:szCs w:val="18"/>
                <w:lang w:eastAsia="sl-SI"/>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F5DC672" w14:textId="77777777" w:rsidR="003C532D" w:rsidRPr="003C532D" w:rsidRDefault="003C532D" w:rsidP="003C532D">
            <w:pPr>
              <w:jc w:val="left"/>
              <w:rPr>
                <w:rFonts w:cs="Arial"/>
                <w:color w:val="000000"/>
                <w:sz w:val="18"/>
                <w:szCs w:val="18"/>
                <w:lang w:eastAsia="sl-SI"/>
              </w:rPr>
            </w:pPr>
          </w:p>
        </w:tc>
        <w:tc>
          <w:tcPr>
            <w:tcW w:w="1651" w:type="dxa"/>
            <w:tcBorders>
              <w:top w:val="single" w:sz="4" w:space="0" w:color="auto"/>
              <w:left w:val="nil"/>
              <w:bottom w:val="single" w:sz="4" w:space="0" w:color="auto"/>
              <w:right w:val="single" w:sz="4" w:space="0" w:color="auto"/>
            </w:tcBorders>
            <w:shd w:val="clear" w:color="auto" w:fill="auto"/>
            <w:hideMark/>
          </w:tcPr>
          <w:p w14:paraId="7B92E3FE"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1,5L/ha – večletni plevel</w:t>
            </w:r>
          </w:p>
        </w:tc>
        <w:tc>
          <w:tcPr>
            <w:tcW w:w="3877" w:type="dxa"/>
            <w:vMerge/>
            <w:tcBorders>
              <w:top w:val="single" w:sz="4" w:space="0" w:color="auto"/>
              <w:left w:val="single" w:sz="4" w:space="0" w:color="auto"/>
              <w:bottom w:val="single" w:sz="4" w:space="0" w:color="auto"/>
              <w:right w:val="single" w:sz="4" w:space="0" w:color="auto"/>
            </w:tcBorders>
            <w:vAlign w:val="center"/>
            <w:hideMark/>
          </w:tcPr>
          <w:p w14:paraId="4D418CB8" w14:textId="77777777" w:rsidR="003C532D" w:rsidRPr="003C532D" w:rsidRDefault="003C532D" w:rsidP="003C532D">
            <w:pPr>
              <w:jc w:val="left"/>
              <w:rPr>
                <w:rFonts w:cs="Arial"/>
                <w:color w:val="000000"/>
                <w:sz w:val="18"/>
                <w:szCs w:val="18"/>
                <w:lang w:eastAsia="sl-SI"/>
              </w:rPr>
            </w:pPr>
          </w:p>
        </w:tc>
      </w:tr>
      <w:tr w:rsidR="003C532D" w:rsidRPr="003C532D" w14:paraId="059E163A" w14:textId="77777777" w:rsidTr="006A06FF">
        <w:trPr>
          <w:trHeight w:val="416"/>
        </w:trPr>
        <w:tc>
          <w:tcPr>
            <w:tcW w:w="2835" w:type="dxa"/>
            <w:vMerge/>
            <w:tcBorders>
              <w:top w:val="single" w:sz="4" w:space="0" w:color="auto"/>
              <w:left w:val="single" w:sz="4" w:space="0" w:color="auto"/>
              <w:bottom w:val="single" w:sz="4" w:space="0" w:color="auto"/>
              <w:right w:val="single" w:sz="4" w:space="0" w:color="auto"/>
            </w:tcBorders>
            <w:shd w:val="clear" w:color="auto" w:fill="auto"/>
            <w:hideMark/>
          </w:tcPr>
          <w:p w14:paraId="7C96D1E0" w14:textId="42F3CED2" w:rsidR="003C532D" w:rsidRPr="003C532D" w:rsidRDefault="003C532D" w:rsidP="003C532D">
            <w:pPr>
              <w:jc w:val="left"/>
              <w:rPr>
                <w:rFonts w:cs="Arial"/>
                <w:color w:val="000000"/>
                <w:sz w:val="18"/>
                <w:szCs w:val="18"/>
                <w:lang w:eastAsia="sl-SI"/>
              </w:rPr>
            </w:pPr>
          </w:p>
        </w:tc>
        <w:tc>
          <w:tcPr>
            <w:tcW w:w="2527" w:type="dxa"/>
            <w:tcBorders>
              <w:top w:val="single" w:sz="4" w:space="0" w:color="auto"/>
              <w:left w:val="nil"/>
              <w:bottom w:val="single" w:sz="4" w:space="0" w:color="auto"/>
              <w:right w:val="single" w:sz="4" w:space="0" w:color="auto"/>
            </w:tcBorders>
            <w:shd w:val="clear" w:color="auto" w:fill="auto"/>
            <w:noWrap/>
            <w:hideMark/>
          </w:tcPr>
          <w:p w14:paraId="40FE8911"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vzniku</w:t>
            </w:r>
          </w:p>
        </w:tc>
        <w:tc>
          <w:tcPr>
            <w:tcW w:w="1726" w:type="dxa"/>
            <w:vMerge/>
            <w:tcBorders>
              <w:top w:val="single" w:sz="4" w:space="0" w:color="auto"/>
              <w:left w:val="single" w:sz="4" w:space="0" w:color="auto"/>
              <w:bottom w:val="single" w:sz="4" w:space="0" w:color="auto"/>
              <w:right w:val="single" w:sz="4" w:space="0" w:color="auto"/>
            </w:tcBorders>
            <w:shd w:val="clear" w:color="auto" w:fill="auto"/>
            <w:hideMark/>
          </w:tcPr>
          <w:p w14:paraId="7FDD3367" w14:textId="72574882" w:rsidR="003C532D" w:rsidRPr="003C532D" w:rsidRDefault="003C532D" w:rsidP="003C532D">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6409FBA3"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Fusilade</w:t>
            </w:r>
            <w:proofErr w:type="spellEnd"/>
            <w:r w:rsidRPr="003C532D">
              <w:rPr>
                <w:rFonts w:cs="Arial"/>
                <w:color w:val="000000"/>
                <w:sz w:val="18"/>
                <w:szCs w:val="18"/>
                <w:lang w:eastAsia="sl-SI"/>
              </w:rPr>
              <w:t xml:space="preserve"> </w:t>
            </w:r>
            <w:proofErr w:type="spellStart"/>
            <w:r w:rsidRPr="003C532D">
              <w:rPr>
                <w:rFonts w:cs="Arial"/>
                <w:color w:val="000000"/>
                <w:sz w:val="18"/>
                <w:szCs w:val="18"/>
                <w:lang w:eastAsia="sl-SI"/>
              </w:rPr>
              <w:t>max</w:t>
            </w:r>
            <w:proofErr w:type="spellEnd"/>
          </w:p>
        </w:tc>
        <w:tc>
          <w:tcPr>
            <w:tcW w:w="1651" w:type="dxa"/>
            <w:tcBorders>
              <w:top w:val="single" w:sz="4" w:space="0" w:color="auto"/>
              <w:left w:val="nil"/>
              <w:bottom w:val="single" w:sz="4" w:space="0" w:color="auto"/>
              <w:right w:val="single" w:sz="4" w:space="0" w:color="auto"/>
            </w:tcBorders>
            <w:shd w:val="clear" w:color="auto" w:fill="auto"/>
            <w:hideMark/>
          </w:tcPr>
          <w:p w14:paraId="6E079AEB"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1-2  L/ha</w:t>
            </w:r>
          </w:p>
        </w:tc>
        <w:tc>
          <w:tcPr>
            <w:tcW w:w="3877" w:type="dxa"/>
            <w:tcBorders>
              <w:top w:val="single" w:sz="4" w:space="0" w:color="auto"/>
              <w:left w:val="nil"/>
              <w:bottom w:val="single" w:sz="4" w:space="0" w:color="auto"/>
              <w:right w:val="single" w:sz="4" w:space="0" w:color="auto"/>
            </w:tcBorders>
            <w:shd w:val="clear" w:color="auto" w:fill="auto"/>
            <w:hideMark/>
          </w:tcPr>
          <w:p w14:paraId="4C4B715C"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49 dni; </w:t>
            </w:r>
          </w:p>
          <w:p w14:paraId="34CF0921" w14:textId="41FAC459"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Ne zatira enoletne latovke (</w:t>
            </w:r>
            <w:proofErr w:type="spellStart"/>
            <w:r w:rsidRPr="003C532D">
              <w:rPr>
                <w:rFonts w:cs="Arial"/>
                <w:i/>
                <w:iCs/>
                <w:color w:val="000000"/>
                <w:sz w:val="18"/>
                <w:szCs w:val="18"/>
                <w:lang w:eastAsia="sl-SI"/>
              </w:rPr>
              <w:t>Poa</w:t>
            </w:r>
            <w:proofErr w:type="spellEnd"/>
            <w:r w:rsidRPr="003C532D">
              <w:rPr>
                <w:rFonts w:cs="Arial"/>
                <w:i/>
                <w:iCs/>
                <w:color w:val="000000"/>
                <w:sz w:val="18"/>
                <w:szCs w:val="18"/>
                <w:lang w:eastAsia="sl-SI"/>
              </w:rPr>
              <w:t xml:space="preserve"> </w:t>
            </w:r>
            <w:proofErr w:type="spellStart"/>
            <w:r w:rsidRPr="003C532D">
              <w:rPr>
                <w:rFonts w:cs="Arial"/>
                <w:i/>
                <w:iCs/>
                <w:color w:val="000000"/>
                <w:sz w:val="18"/>
                <w:szCs w:val="18"/>
                <w:lang w:eastAsia="sl-SI"/>
              </w:rPr>
              <w:t>annua</w:t>
            </w:r>
            <w:proofErr w:type="spellEnd"/>
            <w:r w:rsidRPr="003C532D">
              <w:rPr>
                <w:rFonts w:cs="Arial"/>
                <w:color w:val="000000"/>
                <w:sz w:val="18"/>
                <w:szCs w:val="18"/>
                <w:lang w:eastAsia="sl-SI"/>
              </w:rPr>
              <w:t>).</w:t>
            </w:r>
          </w:p>
        </w:tc>
      </w:tr>
      <w:tr w:rsidR="003C532D" w:rsidRPr="003C532D" w14:paraId="11819D43" w14:textId="77777777" w:rsidTr="006A06FF">
        <w:trPr>
          <w:trHeight w:val="692"/>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1CC75D61"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lastRenderedPageBreak/>
              <w:t>Enoletni širokolistni pleveli</w:t>
            </w:r>
          </w:p>
        </w:tc>
        <w:tc>
          <w:tcPr>
            <w:tcW w:w="2527" w:type="dxa"/>
            <w:tcBorders>
              <w:top w:val="single" w:sz="4" w:space="0" w:color="auto"/>
              <w:left w:val="nil"/>
              <w:bottom w:val="single" w:sz="4" w:space="0" w:color="auto"/>
              <w:right w:val="nil"/>
            </w:tcBorders>
            <w:shd w:val="clear" w:color="auto" w:fill="auto"/>
            <w:hideMark/>
          </w:tcPr>
          <w:p w14:paraId="27560F75"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deljeni odmerki pred in po vzniku posevka ali samo po vzniku posevka</w:t>
            </w:r>
          </w:p>
        </w:tc>
        <w:tc>
          <w:tcPr>
            <w:tcW w:w="1726" w:type="dxa"/>
            <w:tcBorders>
              <w:top w:val="single" w:sz="4" w:space="0" w:color="auto"/>
              <w:left w:val="single" w:sz="4" w:space="0" w:color="auto"/>
              <w:bottom w:val="single" w:sz="4" w:space="0" w:color="auto"/>
              <w:right w:val="single" w:sz="4" w:space="0" w:color="auto"/>
            </w:tcBorders>
            <w:shd w:val="clear" w:color="auto" w:fill="auto"/>
            <w:hideMark/>
          </w:tcPr>
          <w:p w14:paraId="2B9BBE57"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metamitron</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10E1EA59"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Goltix</w:t>
            </w:r>
            <w:proofErr w:type="spellEnd"/>
            <w:r w:rsidRPr="003C532D">
              <w:rPr>
                <w:rFonts w:cs="Arial"/>
                <w:color w:val="000000"/>
                <w:sz w:val="18"/>
                <w:szCs w:val="18"/>
                <w:lang w:eastAsia="sl-SI"/>
              </w:rPr>
              <w:t xml:space="preserve"> WG 90</w:t>
            </w:r>
          </w:p>
        </w:tc>
        <w:tc>
          <w:tcPr>
            <w:tcW w:w="1651" w:type="dxa"/>
            <w:tcBorders>
              <w:top w:val="single" w:sz="4" w:space="0" w:color="auto"/>
              <w:left w:val="nil"/>
              <w:bottom w:val="single" w:sz="4" w:space="0" w:color="auto"/>
              <w:right w:val="single" w:sz="4" w:space="0" w:color="auto"/>
            </w:tcBorders>
            <w:shd w:val="clear" w:color="auto" w:fill="auto"/>
            <w:hideMark/>
          </w:tcPr>
          <w:p w14:paraId="45E80A89"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3,9 kg /ha</w:t>
            </w:r>
          </w:p>
        </w:tc>
        <w:tc>
          <w:tcPr>
            <w:tcW w:w="3877" w:type="dxa"/>
            <w:tcBorders>
              <w:top w:val="single" w:sz="4" w:space="0" w:color="auto"/>
              <w:left w:val="nil"/>
              <w:bottom w:val="single" w:sz="4" w:space="0" w:color="auto"/>
              <w:right w:val="single" w:sz="4" w:space="0" w:color="auto"/>
            </w:tcBorders>
            <w:shd w:val="clear" w:color="auto" w:fill="auto"/>
            <w:hideMark/>
          </w:tcPr>
          <w:p w14:paraId="1912561E"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ČU;  </w:t>
            </w:r>
          </w:p>
          <w:p w14:paraId="71E8F811" w14:textId="1468F1D6"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Aplikacija z ročno škropilnico ni dovoljena!</w:t>
            </w:r>
          </w:p>
        </w:tc>
      </w:tr>
      <w:tr w:rsidR="003C532D" w:rsidRPr="003C532D" w14:paraId="29FE4C8A" w14:textId="77777777" w:rsidTr="006A06FF">
        <w:trPr>
          <w:trHeight w:val="702"/>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347ADB32"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Širokolistni plevel</w:t>
            </w:r>
          </w:p>
        </w:tc>
        <w:tc>
          <w:tcPr>
            <w:tcW w:w="2527" w:type="dxa"/>
            <w:tcBorders>
              <w:top w:val="single" w:sz="4" w:space="0" w:color="auto"/>
              <w:left w:val="nil"/>
              <w:bottom w:val="single" w:sz="4" w:space="0" w:color="auto"/>
              <w:right w:val="single" w:sz="4" w:space="0" w:color="auto"/>
            </w:tcBorders>
            <w:shd w:val="clear" w:color="auto" w:fill="auto"/>
            <w:noWrap/>
            <w:hideMark/>
          </w:tcPr>
          <w:p w14:paraId="6837EE6B"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vzniku</w:t>
            </w:r>
          </w:p>
        </w:tc>
        <w:tc>
          <w:tcPr>
            <w:tcW w:w="1726" w:type="dxa"/>
            <w:tcBorders>
              <w:top w:val="single" w:sz="4" w:space="0" w:color="auto"/>
              <w:left w:val="nil"/>
              <w:bottom w:val="single" w:sz="4" w:space="0" w:color="auto"/>
              <w:right w:val="single" w:sz="4" w:space="0" w:color="auto"/>
            </w:tcBorders>
            <w:shd w:val="clear" w:color="auto" w:fill="auto"/>
            <w:hideMark/>
          </w:tcPr>
          <w:p w14:paraId="44C2763B"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klopiralid</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733E9CD5"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Lontrel</w:t>
            </w:r>
            <w:proofErr w:type="spellEnd"/>
            <w:r w:rsidRPr="003C532D">
              <w:rPr>
                <w:rFonts w:cs="Arial"/>
                <w:color w:val="000000"/>
                <w:sz w:val="18"/>
                <w:szCs w:val="18"/>
                <w:lang w:eastAsia="sl-SI"/>
              </w:rPr>
              <w:t xml:space="preserve"> 72SG</w:t>
            </w:r>
          </w:p>
        </w:tc>
        <w:tc>
          <w:tcPr>
            <w:tcW w:w="1651" w:type="dxa"/>
            <w:tcBorders>
              <w:top w:val="single" w:sz="4" w:space="0" w:color="auto"/>
              <w:left w:val="nil"/>
              <w:bottom w:val="single" w:sz="4" w:space="0" w:color="auto"/>
              <w:right w:val="single" w:sz="4" w:space="0" w:color="auto"/>
            </w:tcBorders>
            <w:shd w:val="clear" w:color="auto" w:fill="auto"/>
            <w:hideMark/>
          </w:tcPr>
          <w:p w14:paraId="44138AB2"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0,17 kg/ha</w:t>
            </w:r>
          </w:p>
        </w:tc>
        <w:tc>
          <w:tcPr>
            <w:tcW w:w="3877" w:type="dxa"/>
            <w:tcBorders>
              <w:top w:val="single" w:sz="4" w:space="0" w:color="auto"/>
              <w:left w:val="nil"/>
              <w:bottom w:val="single" w:sz="4" w:space="0" w:color="auto"/>
              <w:right w:val="single" w:sz="4" w:space="0" w:color="auto"/>
            </w:tcBorders>
            <w:shd w:val="clear" w:color="auto" w:fill="auto"/>
            <w:hideMark/>
          </w:tcPr>
          <w:p w14:paraId="61FFF528"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ČU; </w:t>
            </w:r>
          </w:p>
          <w:p w14:paraId="3CBC971F" w14:textId="6F7E794A"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Uporaba od vidnega drugega lista do faze, ko je devet listov razvitih (BBCH 12-19).</w:t>
            </w:r>
          </w:p>
        </w:tc>
      </w:tr>
      <w:tr w:rsidR="003C532D" w:rsidRPr="003C532D" w14:paraId="6E865474" w14:textId="77777777" w:rsidTr="006A06FF">
        <w:trPr>
          <w:trHeight w:val="840"/>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1BCB2087"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Enoletni ozkolistni pleveli, samosevna žita, plazeča pirnica</w:t>
            </w:r>
          </w:p>
        </w:tc>
        <w:tc>
          <w:tcPr>
            <w:tcW w:w="2527" w:type="dxa"/>
            <w:vMerge w:val="restart"/>
            <w:tcBorders>
              <w:top w:val="single" w:sz="4" w:space="0" w:color="auto"/>
              <w:left w:val="nil"/>
              <w:bottom w:val="single" w:sz="4" w:space="0" w:color="auto"/>
              <w:right w:val="single" w:sz="4" w:space="0" w:color="auto"/>
            </w:tcBorders>
            <w:shd w:val="clear" w:color="auto" w:fill="auto"/>
            <w:noWrap/>
            <w:hideMark/>
          </w:tcPr>
          <w:p w14:paraId="5AAB9F14"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vzniku</w:t>
            </w:r>
          </w:p>
        </w:tc>
        <w:tc>
          <w:tcPr>
            <w:tcW w:w="1726" w:type="dxa"/>
            <w:vMerge w:val="restart"/>
            <w:tcBorders>
              <w:top w:val="single" w:sz="4" w:space="0" w:color="auto"/>
              <w:left w:val="nil"/>
              <w:bottom w:val="single" w:sz="4" w:space="0" w:color="auto"/>
              <w:right w:val="single" w:sz="4" w:space="0" w:color="auto"/>
            </w:tcBorders>
            <w:shd w:val="clear" w:color="auto" w:fill="auto"/>
            <w:hideMark/>
          </w:tcPr>
          <w:p w14:paraId="05029969"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kvizalofop</w:t>
            </w:r>
            <w:proofErr w:type="spellEnd"/>
            <w:r w:rsidRPr="003C532D">
              <w:rPr>
                <w:rFonts w:cs="Arial"/>
                <w:color w:val="000000"/>
                <w:sz w:val="18"/>
                <w:szCs w:val="18"/>
                <w:lang w:eastAsia="sl-SI"/>
              </w:rPr>
              <w:t>-p-etil</w:t>
            </w:r>
          </w:p>
        </w:tc>
        <w:tc>
          <w:tcPr>
            <w:tcW w:w="2126" w:type="dxa"/>
            <w:tcBorders>
              <w:top w:val="single" w:sz="4" w:space="0" w:color="auto"/>
              <w:left w:val="nil"/>
              <w:bottom w:val="single" w:sz="4" w:space="0" w:color="auto"/>
              <w:right w:val="single" w:sz="4" w:space="0" w:color="auto"/>
            </w:tcBorders>
            <w:shd w:val="clear" w:color="auto" w:fill="auto"/>
            <w:hideMark/>
          </w:tcPr>
          <w:p w14:paraId="4FC40E23"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Targa</w:t>
            </w:r>
            <w:proofErr w:type="spellEnd"/>
            <w:r w:rsidRPr="003C532D">
              <w:rPr>
                <w:rFonts w:cs="Arial"/>
                <w:color w:val="000000"/>
                <w:sz w:val="18"/>
                <w:szCs w:val="18"/>
                <w:lang w:eastAsia="sl-SI"/>
              </w:rPr>
              <w:t xml:space="preserve"> super</w:t>
            </w:r>
          </w:p>
        </w:tc>
        <w:tc>
          <w:tcPr>
            <w:tcW w:w="1651" w:type="dxa"/>
            <w:tcBorders>
              <w:top w:val="single" w:sz="4" w:space="0" w:color="auto"/>
              <w:left w:val="nil"/>
              <w:bottom w:val="single" w:sz="4" w:space="0" w:color="auto"/>
              <w:right w:val="single" w:sz="4" w:space="0" w:color="auto"/>
            </w:tcBorders>
            <w:shd w:val="clear" w:color="auto" w:fill="auto"/>
            <w:hideMark/>
          </w:tcPr>
          <w:p w14:paraId="2F5F2903"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1,2-2,5 L/ha</w:t>
            </w:r>
          </w:p>
        </w:tc>
        <w:tc>
          <w:tcPr>
            <w:tcW w:w="3877" w:type="dxa"/>
            <w:tcBorders>
              <w:top w:val="single" w:sz="4" w:space="0" w:color="auto"/>
              <w:left w:val="nil"/>
              <w:bottom w:val="single" w:sz="4" w:space="0" w:color="auto"/>
              <w:right w:val="single" w:sz="4" w:space="0" w:color="auto"/>
            </w:tcBorders>
            <w:shd w:val="clear" w:color="auto" w:fill="auto"/>
            <w:hideMark/>
          </w:tcPr>
          <w:p w14:paraId="2EF313EE"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60</w:t>
            </w:r>
            <w:r>
              <w:rPr>
                <w:rFonts w:cs="Arial"/>
                <w:color w:val="000000"/>
                <w:sz w:val="18"/>
                <w:szCs w:val="18"/>
                <w:lang w:eastAsia="sl-SI"/>
              </w:rPr>
              <w:t xml:space="preserve"> dni</w:t>
            </w:r>
            <w:r w:rsidRPr="003C532D">
              <w:rPr>
                <w:rFonts w:cs="Arial"/>
                <w:color w:val="000000"/>
                <w:sz w:val="18"/>
                <w:szCs w:val="18"/>
                <w:lang w:eastAsia="sl-SI"/>
              </w:rPr>
              <w:t xml:space="preserve">; </w:t>
            </w:r>
          </w:p>
          <w:p w14:paraId="70B518D3" w14:textId="69A30B3D"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Tretira se od razvojne faze, ko ima pesa razvita dva lista, do začetka razraščanja (BBCH 12 do 31).</w:t>
            </w:r>
          </w:p>
        </w:tc>
      </w:tr>
      <w:tr w:rsidR="003C532D" w:rsidRPr="003C532D" w14:paraId="41C847F8" w14:textId="77777777" w:rsidTr="006A06FF">
        <w:trPr>
          <w:trHeight w:val="696"/>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3262E572"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Enoletni ozkolistni plevel, plazeča pirnica, večletni ozkolistni plevel</w:t>
            </w:r>
          </w:p>
        </w:tc>
        <w:tc>
          <w:tcPr>
            <w:tcW w:w="2527" w:type="dxa"/>
            <w:vMerge/>
            <w:tcBorders>
              <w:top w:val="single" w:sz="4" w:space="0" w:color="auto"/>
              <w:left w:val="nil"/>
              <w:bottom w:val="single" w:sz="4" w:space="0" w:color="auto"/>
              <w:right w:val="single" w:sz="4" w:space="0" w:color="auto"/>
            </w:tcBorders>
            <w:shd w:val="clear" w:color="auto" w:fill="auto"/>
            <w:noWrap/>
            <w:hideMark/>
          </w:tcPr>
          <w:p w14:paraId="17091145" w14:textId="32969033" w:rsidR="003C532D" w:rsidRPr="003C532D" w:rsidRDefault="003C532D" w:rsidP="003C532D">
            <w:pPr>
              <w:jc w:val="left"/>
              <w:rPr>
                <w:rFonts w:cs="Arial"/>
                <w:color w:val="000000"/>
                <w:sz w:val="18"/>
                <w:szCs w:val="18"/>
                <w:lang w:eastAsia="sl-SI"/>
              </w:rPr>
            </w:pPr>
          </w:p>
        </w:tc>
        <w:tc>
          <w:tcPr>
            <w:tcW w:w="1726" w:type="dxa"/>
            <w:vMerge/>
            <w:tcBorders>
              <w:top w:val="single" w:sz="4" w:space="0" w:color="auto"/>
              <w:left w:val="nil"/>
              <w:bottom w:val="single" w:sz="4" w:space="0" w:color="auto"/>
              <w:right w:val="single" w:sz="4" w:space="0" w:color="auto"/>
            </w:tcBorders>
            <w:shd w:val="clear" w:color="auto" w:fill="auto"/>
            <w:hideMark/>
          </w:tcPr>
          <w:p w14:paraId="51E84926" w14:textId="26FF789F" w:rsidR="003C532D" w:rsidRPr="003C532D" w:rsidRDefault="003C532D" w:rsidP="003C532D">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574B22C6"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Wish</w:t>
            </w:r>
            <w:proofErr w:type="spellEnd"/>
            <w:r w:rsidRPr="003C532D">
              <w:rPr>
                <w:rFonts w:cs="Arial"/>
                <w:color w:val="000000"/>
                <w:sz w:val="18"/>
                <w:szCs w:val="18"/>
                <w:lang w:eastAsia="sl-SI"/>
              </w:rPr>
              <w:t xml:space="preserve"> top</w:t>
            </w:r>
          </w:p>
        </w:tc>
        <w:tc>
          <w:tcPr>
            <w:tcW w:w="1651" w:type="dxa"/>
            <w:tcBorders>
              <w:top w:val="single" w:sz="4" w:space="0" w:color="auto"/>
              <w:left w:val="nil"/>
              <w:bottom w:val="single" w:sz="4" w:space="0" w:color="auto"/>
              <w:right w:val="single" w:sz="4" w:space="0" w:color="auto"/>
            </w:tcBorders>
            <w:shd w:val="clear" w:color="auto" w:fill="auto"/>
            <w:hideMark/>
          </w:tcPr>
          <w:p w14:paraId="7881FC50"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0,6–1,1 L/ha</w:t>
            </w:r>
          </w:p>
        </w:tc>
        <w:tc>
          <w:tcPr>
            <w:tcW w:w="3877" w:type="dxa"/>
            <w:tcBorders>
              <w:top w:val="single" w:sz="4" w:space="0" w:color="auto"/>
              <w:left w:val="nil"/>
              <w:bottom w:val="single" w:sz="4" w:space="0" w:color="auto"/>
              <w:right w:val="single" w:sz="4" w:space="0" w:color="auto"/>
            </w:tcBorders>
            <w:shd w:val="clear" w:color="auto" w:fill="auto"/>
            <w:hideMark/>
          </w:tcPr>
          <w:p w14:paraId="7EB24BA8"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40 dni; </w:t>
            </w:r>
          </w:p>
          <w:p w14:paraId="2DB988F7" w14:textId="571FEC1F"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Uporablja se v fazi od dveh do devetih listov (BBCH 12-19).</w:t>
            </w:r>
          </w:p>
        </w:tc>
      </w:tr>
      <w:tr w:rsidR="003C532D" w:rsidRPr="003C532D" w14:paraId="19CB8DED" w14:textId="77777777" w:rsidTr="003C532D">
        <w:trPr>
          <w:trHeight w:val="848"/>
        </w:trPr>
        <w:tc>
          <w:tcPr>
            <w:tcW w:w="2835" w:type="dxa"/>
            <w:tcBorders>
              <w:top w:val="nil"/>
              <w:left w:val="single" w:sz="4" w:space="0" w:color="auto"/>
              <w:bottom w:val="single" w:sz="4" w:space="0" w:color="auto"/>
              <w:right w:val="single" w:sz="4" w:space="0" w:color="auto"/>
            </w:tcBorders>
            <w:shd w:val="clear" w:color="auto" w:fill="auto"/>
            <w:hideMark/>
          </w:tcPr>
          <w:p w14:paraId="3B7DBF93"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Enoletni in večletni ozkolistni pleveli</w:t>
            </w:r>
          </w:p>
        </w:tc>
        <w:tc>
          <w:tcPr>
            <w:tcW w:w="2527" w:type="dxa"/>
            <w:tcBorders>
              <w:top w:val="nil"/>
              <w:left w:val="nil"/>
              <w:bottom w:val="single" w:sz="4" w:space="0" w:color="auto"/>
              <w:right w:val="single" w:sz="4" w:space="0" w:color="auto"/>
            </w:tcBorders>
            <w:shd w:val="clear" w:color="auto" w:fill="auto"/>
            <w:noWrap/>
            <w:hideMark/>
          </w:tcPr>
          <w:p w14:paraId="622B3302"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po vzniku</w:t>
            </w:r>
          </w:p>
        </w:tc>
        <w:tc>
          <w:tcPr>
            <w:tcW w:w="1726" w:type="dxa"/>
            <w:tcBorders>
              <w:top w:val="nil"/>
              <w:left w:val="nil"/>
              <w:bottom w:val="single" w:sz="4" w:space="0" w:color="auto"/>
              <w:right w:val="single" w:sz="4" w:space="0" w:color="auto"/>
            </w:tcBorders>
            <w:shd w:val="clear" w:color="auto" w:fill="auto"/>
            <w:hideMark/>
          </w:tcPr>
          <w:p w14:paraId="2E50ADF1"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propakvizafop</w:t>
            </w:r>
            <w:proofErr w:type="spellEnd"/>
          </w:p>
        </w:tc>
        <w:tc>
          <w:tcPr>
            <w:tcW w:w="2126" w:type="dxa"/>
            <w:tcBorders>
              <w:top w:val="nil"/>
              <w:left w:val="nil"/>
              <w:bottom w:val="single" w:sz="4" w:space="0" w:color="auto"/>
              <w:right w:val="single" w:sz="4" w:space="0" w:color="auto"/>
            </w:tcBorders>
            <w:shd w:val="clear" w:color="auto" w:fill="auto"/>
            <w:hideMark/>
          </w:tcPr>
          <w:p w14:paraId="682DC4B3" w14:textId="77777777" w:rsidR="003C532D" w:rsidRPr="003C532D" w:rsidRDefault="003C532D" w:rsidP="003C532D">
            <w:pPr>
              <w:jc w:val="left"/>
              <w:rPr>
                <w:rFonts w:cs="Arial"/>
                <w:color w:val="000000"/>
                <w:sz w:val="18"/>
                <w:szCs w:val="18"/>
                <w:lang w:eastAsia="sl-SI"/>
              </w:rPr>
            </w:pPr>
            <w:proofErr w:type="spellStart"/>
            <w:r w:rsidRPr="003C532D">
              <w:rPr>
                <w:rFonts w:cs="Arial"/>
                <w:color w:val="000000"/>
                <w:sz w:val="18"/>
                <w:szCs w:val="18"/>
                <w:lang w:eastAsia="sl-SI"/>
              </w:rPr>
              <w:t>Zetrola</w:t>
            </w:r>
            <w:proofErr w:type="spellEnd"/>
          </w:p>
        </w:tc>
        <w:tc>
          <w:tcPr>
            <w:tcW w:w="1651" w:type="dxa"/>
            <w:tcBorders>
              <w:top w:val="nil"/>
              <w:left w:val="nil"/>
              <w:bottom w:val="single" w:sz="4" w:space="0" w:color="auto"/>
              <w:right w:val="single" w:sz="4" w:space="0" w:color="auto"/>
            </w:tcBorders>
            <w:shd w:val="clear" w:color="auto" w:fill="auto"/>
            <w:hideMark/>
          </w:tcPr>
          <w:p w14:paraId="3EDFF22D" w14:textId="7777777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0,75-1,5 L/ha</w:t>
            </w:r>
          </w:p>
        </w:tc>
        <w:tc>
          <w:tcPr>
            <w:tcW w:w="3877" w:type="dxa"/>
            <w:tcBorders>
              <w:top w:val="nil"/>
              <w:left w:val="nil"/>
              <w:bottom w:val="single" w:sz="4" w:space="0" w:color="auto"/>
              <w:right w:val="single" w:sz="4" w:space="0" w:color="auto"/>
            </w:tcBorders>
            <w:shd w:val="clear" w:color="auto" w:fill="auto"/>
            <w:hideMark/>
          </w:tcPr>
          <w:p w14:paraId="56360F8C" w14:textId="77777777" w:rsidR="003C532D" w:rsidRDefault="003C532D" w:rsidP="003C532D">
            <w:pPr>
              <w:jc w:val="left"/>
              <w:rPr>
                <w:rFonts w:cs="Arial"/>
                <w:color w:val="000000"/>
                <w:sz w:val="18"/>
                <w:szCs w:val="18"/>
                <w:lang w:eastAsia="sl-SI"/>
              </w:rPr>
            </w:pPr>
            <w:r w:rsidRPr="003C532D">
              <w:rPr>
                <w:rFonts w:cs="Arial"/>
                <w:color w:val="000000"/>
                <w:sz w:val="18"/>
                <w:szCs w:val="18"/>
                <w:lang w:eastAsia="sl-SI"/>
              </w:rPr>
              <w:t xml:space="preserve">45 dni; </w:t>
            </w:r>
          </w:p>
          <w:p w14:paraId="305A7873" w14:textId="449D00D7" w:rsidR="003C532D" w:rsidRPr="003C532D" w:rsidRDefault="003C532D" w:rsidP="003C532D">
            <w:pPr>
              <w:jc w:val="left"/>
              <w:rPr>
                <w:rFonts w:cs="Arial"/>
                <w:color w:val="000000"/>
                <w:sz w:val="18"/>
                <w:szCs w:val="18"/>
                <w:lang w:eastAsia="sl-SI"/>
              </w:rPr>
            </w:pPr>
            <w:r w:rsidRPr="003C532D">
              <w:rPr>
                <w:rFonts w:cs="Arial"/>
                <w:color w:val="000000"/>
                <w:sz w:val="18"/>
                <w:szCs w:val="18"/>
                <w:lang w:eastAsia="sl-SI"/>
              </w:rPr>
              <w:t>Tretira se v razvojni fazi od treh pravih listov do konca rasti stebla oz. do popolne razraščenosti (BBCH 13-39).</w:t>
            </w:r>
          </w:p>
        </w:tc>
      </w:tr>
    </w:tbl>
    <w:p w14:paraId="289CE8B4" w14:textId="77777777" w:rsidR="00701DEA" w:rsidRDefault="00701DEA" w:rsidP="00701DEA">
      <w:pPr>
        <w:pStyle w:val="Naslov3"/>
        <w:numPr>
          <w:ilvl w:val="0"/>
          <w:numId w:val="0"/>
        </w:numPr>
        <w:spacing w:before="0" w:after="0"/>
        <w:ind w:left="1004"/>
        <w:rPr>
          <w:rFonts w:eastAsiaTheme="minorEastAsia"/>
        </w:rPr>
      </w:pPr>
      <w:bookmarkStart w:id="772" w:name="_Toc167122205"/>
      <w:bookmarkStart w:id="773" w:name="_Toc167122440"/>
      <w:bookmarkStart w:id="774" w:name="_Toc166556151"/>
      <w:bookmarkStart w:id="775" w:name="_Toc215563159"/>
      <w:bookmarkStart w:id="776" w:name="_Toc91332708"/>
      <w:bookmarkStart w:id="777" w:name="_Toc91332930"/>
      <w:bookmarkStart w:id="778" w:name="_Toc91333136"/>
      <w:bookmarkStart w:id="779" w:name="_Toc288553267"/>
    </w:p>
    <w:p w14:paraId="263D48AC" w14:textId="10EE7F78" w:rsidR="00E53D24" w:rsidRDefault="00E53D24" w:rsidP="006F2D4C">
      <w:pPr>
        <w:pStyle w:val="Naslov3"/>
        <w:spacing w:before="0" w:after="0"/>
        <w:rPr>
          <w:rFonts w:eastAsiaTheme="minorEastAsia"/>
        </w:rPr>
      </w:pPr>
      <w:bookmarkStart w:id="780" w:name="_Toc167723250"/>
      <w:r>
        <w:rPr>
          <w:rFonts w:eastAsiaTheme="minorEastAsia"/>
        </w:rPr>
        <w:t>ZGODNJI KROMPIR</w:t>
      </w:r>
      <w:bookmarkEnd w:id="772"/>
      <w:bookmarkEnd w:id="773"/>
      <w:bookmarkEnd w:id="780"/>
      <w:r w:rsidRPr="00A24FB1">
        <w:rPr>
          <w:rFonts w:eastAsiaTheme="minorEastAsia"/>
        </w:rPr>
        <w:t xml:space="preserve"> </w:t>
      </w:r>
    </w:p>
    <w:p w14:paraId="77BFC2A6" w14:textId="77777777" w:rsidR="006F2D4C" w:rsidRPr="006F2D4C" w:rsidRDefault="006F2D4C" w:rsidP="006F2D4C">
      <w:pPr>
        <w:rPr>
          <w:rFonts w:eastAsiaTheme="minorEastAsia"/>
          <w:lang w:eastAsia="x-none"/>
        </w:rPr>
      </w:pPr>
    </w:p>
    <w:p w14:paraId="1819ADA7" w14:textId="30335DA2" w:rsidR="00E53D24" w:rsidRDefault="00E53D24"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p w14:paraId="3D9BCCC5" w14:textId="77777777" w:rsidR="005018FC" w:rsidRDefault="005018FC" w:rsidP="00645E4C">
      <w:pPr>
        <w:jc w:val="left"/>
        <w:rPr>
          <w:rFonts w:eastAsiaTheme="minorEastAsia" w:cs="Arial"/>
          <w:b/>
          <w:bCs/>
          <w:szCs w:val="20"/>
        </w:rPr>
      </w:pPr>
    </w:p>
    <w:tbl>
      <w:tblPr>
        <w:tblW w:w="14742" w:type="dxa"/>
        <w:tblInd w:w="127" w:type="dxa"/>
        <w:tblCellMar>
          <w:left w:w="70" w:type="dxa"/>
          <w:right w:w="70" w:type="dxa"/>
        </w:tblCellMar>
        <w:tblLook w:val="04A0" w:firstRow="1" w:lastRow="0" w:firstColumn="1" w:lastColumn="0" w:noHBand="0" w:noVBand="1"/>
      </w:tblPr>
      <w:tblGrid>
        <w:gridCol w:w="2835"/>
        <w:gridCol w:w="2552"/>
        <w:gridCol w:w="1701"/>
        <w:gridCol w:w="2126"/>
        <w:gridCol w:w="1701"/>
        <w:gridCol w:w="3827"/>
      </w:tblGrid>
      <w:tr w:rsidR="005018FC" w:rsidRPr="003C532D" w14:paraId="78B43E12" w14:textId="77777777" w:rsidTr="00660BDF">
        <w:trPr>
          <w:trHeight w:val="470"/>
          <w:tblHeader/>
        </w:trPr>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EB206B" w14:textId="77777777" w:rsidR="005018FC" w:rsidRPr="003C532D" w:rsidRDefault="005018FC" w:rsidP="005018FC">
            <w:pPr>
              <w:spacing w:after="240"/>
              <w:jc w:val="left"/>
              <w:rPr>
                <w:rFonts w:cs="Arial"/>
                <w:b/>
                <w:bCs/>
                <w:color w:val="000000"/>
                <w:sz w:val="18"/>
                <w:szCs w:val="18"/>
                <w:lang w:eastAsia="sl-SI"/>
              </w:rPr>
            </w:pPr>
            <w:r w:rsidRPr="003C532D">
              <w:rPr>
                <w:rFonts w:cs="Arial"/>
                <w:b/>
                <w:bCs/>
                <w:color w:val="000000"/>
                <w:sz w:val="18"/>
                <w:szCs w:val="18"/>
                <w:lang w:eastAsia="sl-SI"/>
              </w:rPr>
              <w:t>ŠKODLJIVI ORGANIZEM</w:t>
            </w: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34789AD" w14:textId="77777777" w:rsidR="005018FC" w:rsidRPr="003C532D" w:rsidRDefault="005018FC" w:rsidP="005018FC">
            <w:pPr>
              <w:spacing w:after="240"/>
              <w:jc w:val="left"/>
              <w:rPr>
                <w:rFonts w:cs="Arial"/>
                <w:b/>
                <w:bCs/>
                <w:color w:val="000000"/>
                <w:sz w:val="18"/>
                <w:szCs w:val="18"/>
                <w:lang w:eastAsia="sl-SI"/>
              </w:rPr>
            </w:pPr>
            <w:r w:rsidRPr="003C532D">
              <w:rPr>
                <w:rFonts w:cs="Arial"/>
                <w:b/>
                <w:bCs/>
                <w:color w:val="000000"/>
                <w:sz w:val="18"/>
                <w:szCs w:val="18"/>
                <w:lang w:eastAsia="sl-SI"/>
              </w:rPr>
              <w:t>NAČIN UPORABE</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A79A5C4" w14:textId="77777777" w:rsidR="005018FC" w:rsidRPr="003C532D" w:rsidRDefault="005018FC" w:rsidP="005018FC">
            <w:pPr>
              <w:spacing w:after="240"/>
              <w:jc w:val="left"/>
              <w:rPr>
                <w:rFonts w:cs="Arial"/>
                <w:b/>
                <w:bCs/>
                <w:color w:val="000000"/>
                <w:sz w:val="18"/>
                <w:szCs w:val="18"/>
                <w:lang w:eastAsia="sl-SI"/>
              </w:rPr>
            </w:pPr>
            <w:r w:rsidRPr="003C532D">
              <w:rPr>
                <w:rFonts w:cs="Arial"/>
                <w:b/>
                <w:bCs/>
                <w:color w:val="000000"/>
                <w:sz w:val="18"/>
                <w:szCs w:val="18"/>
                <w:lang w:eastAsia="sl-SI"/>
              </w:rPr>
              <w:t>AKTIVNA SNOV</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7D903AE" w14:textId="77777777" w:rsidR="005018FC" w:rsidRPr="003C532D" w:rsidRDefault="005018FC" w:rsidP="005018FC">
            <w:pPr>
              <w:jc w:val="left"/>
              <w:rPr>
                <w:rFonts w:cs="Arial"/>
                <w:b/>
                <w:bCs/>
                <w:color w:val="000000"/>
                <w:sz w:val="18"/>
                <w:szCs w:val="18"/>
                <w:lang w:eastAsia="sl-SI"/>
              </w:rPr>
            </w:pPr>
            <w:r w:rsidRPr="003C532D">
              <w:rPr>
                <w:rFonts w:cs="Arial"/>
                <w:b/>
                <w:bCs/>
                <w:color w:val="000000"/>
                <w:sz w:val="18"/>
                <w:szCs w:val="18"/>
                <w:lang w:eastAsia="sl-SI"/>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B6EFBE1" w14:textId="77777777" w:rsidR="005018FC" w:rsidRPr="003C532D" w:rsidRDefault="005018FC" w:rsidP="005018FC">
            <w:pPr>
              <w:spacing w:after="240"/>
              <w:jc w:val="left"/>
              <w:rPr>
                <w:rFonts w:cs="Arial"/>
                <w:b/>
                <w:bCs/>
                <w:color w:val="000000"/>
                <w:sz w:val="18"/>
                <w:szCs w:val="18"/>
                <w:lang w:eastAsia="sl-SI"/>
              </w:rPr>
            </w:pPr>
            <w:r w:rsidRPr="003C532D">
              <w:rPr>
                <w:rFonts w:cs="Arial"/>
                <w:b/>
                <w:bCs/>
                <w:color w:val="000000"/>
                <w:sz w:val="18"/>
                <w:szCs w:val="18"/>
                <w:lang w:eastAsia="sl-SI"/>
              </w:rPr>
              <w:t>ODMEREK</w:t>
            </w:r>
          </w:p>
        </w:tc>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BC1E67E" w14:textId="77777777" w:rsidR="005018FC" w:rsidRPr="003C532D" w:rsidRDefault="005018FC" w:rsidP="005018FC">
            <w:pPr>
              <w:spacing w:after="240"/>
              <w:jc w:val="left"/>
              <w:rPr>
                <w:rFonts w:cs="Arial"/>
                <w:b/>
                <w:bCs/>
                <w:color w:val="000000"/>
                <w:sz w:val="18"/>
                <w:szCs w:val="18"/>
                <w:lang w:eastAsia="sl-SI"/>
              </w:rPr>
            </w:pPr>
            <w:r w:rsidRPr="003C532D">
              <w:rPr>
                <w:rFonts w:cs="Arial"/>
                <w:b/>
                <w:bCs/>
                <w:color w:val="000000"/>
                <w:sz w:val="18"/>
                <w:szCs w:val="18"/>
                <w:lang w:eastAsia="sl-SI"/>
              </w:rPr>
              <w:t>KARENCA, OPOMBE</w:t>
            </w:r>
          </w:p>
        </w:tc>
      </w:tr>
      <w:tr w:rsidR="005018FC" w:rsidRPr="005018FC" w14:paraId="556ABD4E" w14:textId="77777777" w:rsidTr="005018FC">
        <w:trPr>
          <w:trHeight w:val="268"/>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23CACA2"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Enoletni ozkolistni in širokolistni pleveli</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CB77DD3"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Pred vznikom krompirja in plevelov</w:t>
            </w:r>
          </w:p>
        </w:tc>
        <w:tc>
          <w:tcPr>
            <w:tcW w:w="1701" w:type="dxa"/>
            <w:tcBorders>
              <w:top w:val="single" w:sz="4" w:space="0" w:color="auto"/>
              <w:left w:val="nil"/>
              <w:bottom w:val="single" w:sz="4" w:space="0" w:color="auto"/>
              <w:right w:val="single" w:sz="4" w:space="0" w:color="auto"/>
            </w:tcBorders>
            <w:shd w:val="clear" w:color="auto" w:fill="auto"/>
            <w:hideMark/>
          </w:tcPr>
          <w:p w14:paraId="7662B940"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aklonifen</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4469D5E5"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Chanon</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2B3F7F98"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 L/ha</w:t>
            </w:r>
          </w:p>
        </w:tc>
        <w:tc>
          <w:tcPr>
            <w:tcW w:w="3827" w:type="dxa"/>
            <w:tcBorders>
              <w:top w:val="single" w:sz="4" w:space="0" w:color="auto"/>
              <w:left w:val="nil"/>
              <w:bottom w:val="single" w:sz="4" w:space="0" w:color="auto"/>
              <w:right w:val="single" w:sz="4" w:space="0" w:color="auto"/>
            </w:tcBorders>
            <w:shd w:val="clear" w:color="auto" w:fill="auto"/>
            <w:hideMark/>
          </w:tcPr>
          <w:p w14:paraId="3E0EB60C"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2309053D"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7AED3618"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794131F9"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55271604"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flufenacet</w:t>
            </w:r>
            <w:proofErr w:type="spellEnd"/>
            <w:r w:rsidRPr="005018FC">
              <w:rPr>
                <w:rFonts w:cs="Arial"/>
                <w:color w:val="000000"/>
                <w:sz w:val="18"/>
                <w:szCs w:val="18"/>
                <w:lang w:eastAsia="sl-SI"/>
              </w:rPr>
              <w:t xml:space="preserve"> + </w:t>
            </w:r>
            <w:proofErr w:type="spellStart"/>
            <w:r w:rsidRPr="005018FC">
              <w:rPr>
                <w:rFonts w:cs="Arial"/>
                <w:color w:val="000000"/>
                <w:sz w:val="18"/>
                <w:szCs w:val="18"/>
                <w:lang w:eastAsia="sl-SI"/>
              </w:rPr>
              <w:t>metribuzin</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57847B55"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Plateen</w:t>
            </w:r>
            <w:proofErr w:type="spellEnd"/>
            <w:r w:rsidRPr="005018FC">
              <w:rPr>
                <w:rFonts w:cs="Arial"/>
                <w:color w:val="000000"/>
                <w:sz w:val="18"/>
                <w:szCs w:val="18"/>
                <w:lang w:eastAsia="sl-SI"/>
              </w:rPr>
              <w:t xml:space="preserve"> WG 41,5</w:t>
            </w:r>
          </w:p>
        </w:tc>
        <w:tc>
          <w:tcPr>
            <w:tcW w:w="1701" w:type="dxa"/>
            <w:tcBorders>
              <w:top w:val="single" w:sz="4" w:space="0" w:color="auto"/>
              <w:left w:val="nil"/>
              <w:bottom w:val="single" w:sz="4" w:space="0" w:color="auto"/>
              <w:right w:val="single" w:sz="4" w:space="0" w:color="auto"/>
            </w:tcBorders>
            <w:shd w:val="clear" w:color="auto" w:fill="auto"/>
            <w:hideMark/>
          </w:tcPr>
          <w:p w14:paraId="107C4A97"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2 - 2,5 kg/ha</w:t>
            </w:r>
          </w:p>
        </w:tc>
        <w:tc>
          <w:tcPr>
            <w:tcW w:w="3827" w:type="dxa"/>
            <w:tcBorders>
              <w:top w:val="single" w:sz="4" w:space="0" w:color="auto"/>
              <w:left w:val="nil"/>
              <w:bottom w:val="single" w:sz="4" w:space="0" w:color="auto"/>
              <w:right w:val="single" w:sz="4" w:space="0" w:color="auto"/>
            </w:tcBorders>
            <w:shd w:val="clear" w:color="auto" w:fill="auto"/>
            <w:hideMark/>
          </w:tcPr>
          <w:p w14:paraId="0B464D1D"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5FE88A6B"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2C1AB560"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7ACF0E7" w14:textId="77777777" w:rsidR="005018FC" w:rsidRPr="005018FC" w:rsidRDefault="005018FC" w:rsidP="005018FC">
            <w:pPr>
              <w:jc w:val="left"/>
              <w:rPr>
                <w:rFonts w:cs="Arial"/>
                <w:color w:val="000000"/>
                <w:sz w:val="18"/>
                <w:szCs w:val="18"/>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A29D44"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klomazon</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59782141"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Angelus</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70A09580"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0,25 L/ha</w:t>
            </w:r>
          </w:p>
        </w:tc>
        <w:tc>
          <w:tcPr>
            <w:tcW w:w="3827" w:type="dxa"/>
            <w:tcBorders>
              <w:top w:val="single" w:sz="4" w:space="0" w:color="auto"/>
              <w:left w:val="nil"/>
              <w:bottom w:val="single" w:sz="4" w:space="0" w:color="auto"/>
              <w:right w:val="single" w:sz="4" w:space="0" w:color="auto"/>
            </w:tcBorders>
            <w:shd w:val="clear" w:color="auto" w:fill="auto"/>
            <w:hideMark/>
          </w:tcPr>
          <w:p w14:paraId="5B943600"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0D50974A"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771324B4"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3473F491" w14:textId="77777777" w:rsidR="005018FC" w:rsidRPr="005018FC" w:rsidRDefault="005018FC" w:rsidP="005018FC">
            <w:pPr>
              <w:jc w:val="left"/>
              <w:rPr>
                <w:rFonts w:cs="Arial"/>
                <w:color w:val="000000"/>
                <w:sz w:val="18"/>
                <w:szCs w:val="18"/>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F7A3D29" w14:textId="77777777" w:rsidR="005018FC" w:rsidRPr="005018FC" w:rsidRDefault="005018FC" w:rsidP="005018FC">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6F89299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Clomate</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7C0E05BB"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0,25 L/ha</w:t>
            </w:r>
          </w:p>
        </w:tc>
        <w:tc>
          <w:tcPr>
            <w:tcW w:w="3827" w:type="dxa"/>
            <w:tcBorders>
              <w:top w:val="single" w:sz="4" w:space="0" w:color="auto"/>
              <w:left w:val="nil"/>
              <w:bottom w:val="single" w:sz="4" w:space="0" w:color="auto"/>
              <w:right w:val="single" w:sz="4" w:space="0" w:color="auto"/>
            </w:tcBorders>
            <w:shd w:val="clear" w:color="auto" w:fill="auto"/>
            <w:hideMark/>
          </w:tcPr>
          <w:p w14:paraId="40FEE2D3"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7FB20E8F" w14:textId="77777777" w:rsidTr="005018FC">
        <w:trPr>
          <w:trHeight w:val="460"/>
        </w:trPr>
        <w:tc>
          <w:tcPr>
            <w:tcW w:w="2835" w:type="dxa"/>
            <w:vMerge/>
            <w:tcBorders>
              <w:top w:val="single" w:sz="4" w:space="0" w:color="auto"/>
              <w:left w:val="single" w:sz="4" w:space="0" w:color="auto"/>
              <w:bottom w:val="single" w:sz="4" w:space="0" w:color="auto"/>
              <w:right w:val="single" w:sz="4" w:space="0" w:color="auto"/>
            </w:tcBorders>
            <w:hideMark/>
          </w:tcPr>
          <w:p w14:paraId="67C8B52B"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9DB10CF"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0420950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klomazon</w:t>
            </w:r>
            <w:proofErr w:type="spellEnd"/>
            <w:r w:rsidRPr="005018FC">
              <w:rPr>
                <w:rFonts w:cs="Arial"/>
                <w:color w:val="000000"/>
                <w:sz w:val="18"/>
                <w:szCs w:val="18"/>
                <w:lang w:eastAsia="sl-SI"/>
              </w:rPr>
              <w:t xml:space="preserve"> + </w:t>
            </w:r>
            <w:proofErr w:type="spellStart"/>
            <w:r w:rsidRPr="005018FC">
              <w:rPr>
                <w:rFonts w:cs="Arial"/>
                <w:color w:val="000000"/>
                <w:sz w:val="18"/>
                <w:szCs w:val="18"/>
                <w:lang w:eastAsia="sl-SI"/>
              </w:rPr>
              <w:t>metobromuron</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7102712E"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Sinopia</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05BCD5AB"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 L/ha</w:t>
            </w:r>
          </w:p>
        </w:tc>
        <w:tc>
          <w:tcPr>
            <w:tcW w:w="3827" w:type="dxa"/>
            <w:tcBorders>
              <w:top w:val="single" w:sz="4" w:space="0" w:color="auto"/>
              <w:left w:val="nil"/>
              <w:bottom w:val="single" w:sz="4" w:space="0" w:color="auto"/>
              <w:right w:val="single" w:sz="4" w:space="0" w:color="auto"/>
            </w:tcBorders>
            <w:shd w:val="clear" w:color="auto" w:fill="auto"/>
            <w:hideMark/>
          </w:tcPr>
          <w:p w14:paraId="385DC096"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4AA22AB9"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6CE57C82"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3AE66B1B"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noWrap/>
            <w:hideMark/>
          </w:tcPr>
          <w:p w14:paraId="34A7C998"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klomazon</w:t>
            </w:r>
            <w:proofErr w:type="spellEnd"/>
            <w:r w:rsidRPr="005018FC">
              <w:rPr>
                <w:rFonts w:cs="Arial"/>
                <w:color w:val="000000"/>
                <w:sz w:val="18"/>
                <w:szCs w:val="18"/>
                <w:lang w:eastAsia="sl-SI"/>
              </w:rPr>
              <w:t xml:space="preserve"> + </w:t>
            </w:r>
            <w:proofErr w:type="spellStart"/>
            <w:r w:rsidRPr="005018FC">
              <w:rPr>
                <w:rFonts w:cs="Arial"/>
                <w:color w:val="000000"/>
                <w:sz w:val="18"/>
                <w:szCs w:val="18"/>
                <w:lang w:eastAsia="sl-SI"/>
              </w:rPr>
              <w:t>metribuzin</w:t>
            </w:r>
            <w:proofErr w:type="spellEnd"/>
          </w:p>
        </w:tc>
        <w:tc>
          <w:tcPr>
            <w:tcW w:w="2126" w:type="dxa"/>
            <w:tcBorders>
              <w:top w:val="single" w:sz="4" w:space="0" w:color="auto"/>
              <w:left w:val="nil"/>
              <w:bottom w:val="single" w:sz="4" w:space="0" w:color="auto"/>
              <w:right w:val="single" w:sz="4" w:space="0" w:color="auto"/>
            </w:tcBorders>
            <w:shd w:val="clear" w:color="auto" w:fill="auto"/>
            <w:noWrap/>
            <w:hideMark/>
          </w:tcPr>
          <w:p w14:paraId="23ED9D71"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Metric</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DBDCDFE"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1 - 1,5 L/ha</w:t>
            </w:r>
          </w:p>
        </w:tc>
        <w:tc>
          <w:tcPr>
            <w:tcW w:w="3827" w:type="dxa"/>
            <w:tcBorders>
              <w:top w:val="single" w:sz="4" w:space="0" w:color="auto"/>
              <w:left w:val="nil"/>
              <w:bottom w:val="single" w:sz="4" w:space="0" w:color="auto"/>
              <w:right w:val="single" w:sz="4" w:space="0" w:color="auto"/>
            </w:tcBorders>
            <w:shd w:val="clear" w:color="auto" w:fill="auto"/>
            <w:hideMark/>
          </w:tcPr>
          <w:p w14:paraId="2594703A"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79B30220"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4A4DEA40"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2A207A6F"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3B05BE5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metobromuron</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66646E37"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Proman</w:t>
            </w:r>
            <w:proofErr w:type="spellEnd"/>
            <w:r w:rsidRPr="005018FC">
              <w:rPr>
                <w:rFonts w:cs="Arial"/>
                <w:color w:val="000000"/>
                <w:sz w:val="18"/>
                <w:szCs w:val="18"/>
                <w:lang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35E526EC"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 L/ha</w:t>
            </w:r>
          </w:p>
        </w:tc>
        <w:tc>
          <w:tcPr>
            <w:tcW w:w="3827" w:type="dxa"/>
            <w:tcBorders>
              <w:top w:val="single" w:sz="4" w:space="0" w:color="auto"/>
              <w:left w:val="nil"/>
              <w:bottom w:val="single" w:sz="4" w:space="0" w:color="auto"/>
              <w:right w:val="single" w:sz="4" w:space="0" w:color="auto"/>
            </w:tcBorders>
            <w:shd w:val="clear" w:color="auto" w:fill="auto"/>
            <w:hideMark/>
          </w:tcPr>
          <w:p w14:paraId="3312F7A3"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59FE0446"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636584A0"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489DE9D5" w14:textId="77777777" w:rsidR="005018FC" w:rsidRPr="005018FC" w:rsidRDefault="005018FC" w:rsidP="005018FC">
            <w:pPr>
              <w:jc w:val="left"/>
              <w:rPr>
                <w:rFonts w:cs="Arial"/>
                <w:color w:val="000000"/>
                <w:sz w:val="18"/>
                <w:szCs w:val="18"/>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D2065F2"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pendimetalin</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0EF3DF64"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Sharpen</w:t>
            </w:r>
            <w:proofErr w:type="spellEnd"/>
            <w:r w:rsidRPr="005018FC">
              <w:rPr>
                <w:rFonts w:cs="Arial"/>
                <w:color w:val="000000"/>
                <w:sz w:val="18"/>
                <w:szCs w:val="18"/>
                <w:lang w:eastAsia="sl-SI"/>
              </w:rPr>
              <w:t xml:space="preserve"> 33 EC </w:t>
            </w:r>
          </w:p>
        </w:tc>
        <w:tc>
          <w:tcPr>
            <w:tcW w:w="1701" w:type="dxa"/>
            <w:tcBorders>
              <w:top w:val="single" w:sz="4" w:space="0" w:color="auto"/>
              <w:left w:val="nil"/>
              <w:bottom w:val="single" w:sz="4" w:space="0" w:color="auto"/>
              <w:right w:val="single" w:sz="4" w:space="0" w:color="auto"/>
            </w:tcBorders>
            <w:shd w:val="clear" w:color="auto" w:fill="auto"/>
            <w:hideMark/>
          </w:tcPr>
          <w:p w14:paraId="3CCDB726"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 – 5 L/ha</w:t>
            </w:r>
          </w:p>
        </w:tc>
        <w:tc>
          <w:tcPr>
            <w:tcW w:w="3827" w:type="dxa"/>
            <w:tcBorders>
              <w:top w:val="single" w:sz="4" w:space="0" w:color="auto"/>
              <w:left w:val="nil"/>
              <w:bottom w:val="single" w:sz="4" w:space="0" w:color="auto"/>
              <w:right w:val="single" w:sz="4" w:space="0" w:color="auto"/>
            </w:tcBorders>
            <w:shd w:val="clear" w:color="auto" w:fill="auto"/>
            <w:hideMark/>
          </w:tcPr>
          <w:p w14:paraId="3AF81302"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278AFCCC"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00F6D563"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864F648" w14:textId="77777777" w:rsidR="005018FC" w:rsidRPr="005018FC" w:rsidRDefault="005018FC" w:rsidP="005018FC">
            <w:pPr>
              <w:jc w:val="left"/>
              <w:rPr>
                <w:rFonts w:cs="Arial"/>
                <w:color w:val="000000"/>
                <w:sz w:val="18"/>
                <w:szCs w:val="18"/>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448EE4A" w14:textId="77777777" w:rsidR="005018FC" w:rsidRPr="005018FC" w:rsidRDefault="005018FC" w:rsidP="005018FC">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2CEA72D3"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Sharpen</w:t>
            </w:r>
            <w:proofErr w:type="spellEnd"/>
            <w:r w:rsidRPr="005018FC">
              <w:rPr>
                <w:rFonts w:cs="Arial"/>
                <w:color w:val="000000"/>
                <w:sz w:val="18"/>
                <w:szCs w:val="18"/>
                <w:lang w:eastAsia="sl-SI"/>
              </w:rPr>
              <w:t xml:space="preserve"> plus  </w:t>
            </w:r>
          </w:p>
        </w:tc>
        <w:tc>
          <w:tcPr>
            <w:tcW w:w="1701" w:type="dxa"/>
            <w:tcBorders>
              <w:top w:val="single" w:sz="4" w:space="0" w:color="auto"/>
              <w:left w:val="nil"/>
              <w:bottom w:val="single" w:sz="4" w:space="0" w:color="auto"/>
              <w:right w:val="single" w:sz="4" w:space="0" w:color="auto"/>
            </w:tcBorders>
            <w:shd w:val="clear" w:color="auto" w:fill="auto"/>
            <w:hideMark/>
          </w:tcPr>
          <w:p w14:paraId="3943D41B"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2,5 – 4 L/ha</w:t>
            </w:r>
          </w:p>
        </w:tc>
        <w:tc>
          <w:tcPr>
            <w:tcW w:w="3827" w:type="dxa"/>
            <w:tcBorders>
              <w:top w:val="single" w:sz="4" w:space="0" w:color="auto"/>
              <w:left w:val="nil"/>
              <w:bottom w:val="single" w:sz="4" w:space="0" w:color="auto"/>
              <w:right w:val="single" w:sz="4" w:space="0" w:color="auto"/>
            </w:tcBorders>
            <w:shd w:val="clear" w:color="auto" w:fill="auto"/>
            <w:hideMark/>
          </w:tcPr>
          <w:p w14:paraId="7A2CE646"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30E42113"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1A10F135"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7024297" w14:textId="77777777" w:rsidR="005018FC" w:rsidRPr="005018FC" w:rsidRDefault="005018FC" w:rsidP="005018FC">
            <w:pPr>
              <w:jc w:val="left"/>
              <w:rPr>
                <w:rFonts w:cs="Arial"/>
                <w:color w:val="000000"/>
                <w:sz w:val="18"/>
                <w:szCs w:val="18"/>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CC16782" w14:textId="77777777" w:rsidR="005018FC" w:rsidRPr="005018FC" w:rsidRDefault="005018FC" w:rsidP="005018FC">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32ACB919"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Stomp</w:t>
            </w:r>
            <w:proofErr w:type="spellEnd"/>
            <w:r w:rsidRPr="005018FC">
              <w:rPr>
                <w:rFonts w:cs="Arial"/>
                <w:color w:val="000000"/>
                <w:sz w:val="18"/>
                <w:szCs w:val="18"/>
                <w:lang w:eastAsia="sl-SI"/>
              </w:rPr>
              <w:t xml:space="preserve"> </w:t>
            </w:r>
            <w:proofErr w:type="spellStart"/>
            <w:r w:rsidRPr="005018FC">
              <w:rPr>
                <w:rFonts w:cs="Arial"/>
                <w:color w:val="000000"/>
                <w:sz w:val="18"/>
                <w:szCs w:val="18"/>
                <w:lang w:eastAsia="sl-SI"/>
              </w:rPr>
              <w:t>Aqua</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2745C9E0"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2,9 L/ha</w:t>
            </w:r>
          </w:p>
        </w:tc>
        <w:tc>
          <w:tcPr>
            <w:tcW w:w="3827" w:type="dxa"/>
            <w:tcBorders>
              <w:top w:val="single" w:sz="4" w:space="0" w:color="auto"/>
              <w:left w:val="nil"/>
              <w:bottom w:val="single" w:sz="4" w:space="0" w:color="auto"/>
              <w:right w:val="single" w:sz="4" w:space="0" w:color="auto"/>
            </w:tcBorders>
            <w:shd w:val="clear" w:color="auto" w:fill="auto"/>
            <w:hideMark/>
          </w:tcPr>
          <w:p w14:paraId="3B5E6F64"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133EDF3E" w14:textId="77777777" w:rsidTr="005018FC">
        <w:trPr>
          <w:trHeight w:val="460"/>
        </w:trPr>
        <w:tc>
          <w:tcPr>
            <w:tcW w:w="2835" w:type="dxa"/>
            <w:vMerge/>
            <w:tcBorders>
              <w:top w:val="single" w:sz="4" w:space="0" w:color="auto"/>
              <w:left w:val="single" w:sz="4" w:space="0" w:color="auto"/>
              <w:bottom w:val="single" w:sz="4" w:space="0" w:color="auto"/>
              <w:right w:val="single" w:sz="4" w:space="0" w:color="auto"/>
            </w:tcBorders>
            <w:hideMark/>
          </w:tcPr>
          <w:p w14:paraId="3AD5B643"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33BDF272"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190ACB8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pendimetalin</w:t>
            </w:r>
            <w:proofErr w:type="spellEnd"/>
            <w:r w:rsidRPr="005018FC">
              <w:rPr>
                <w:rFonts w:cs="Arial"/>
                <w:color w:val="000000"/>
                <w:sz w:val="18"/>
                <w:szCs w:val="18"/>
                <w:lang w:eastAsia="sl-SI"/>
              </w:rPr>
              <w:t xml:space="preserve"> + </w:t>
            </w:r>
            <w:proofErr w:type="spellStart"/>
            <w:r w:rsidRPr="005018FC">
              <w:rPr>
                <w:rFonts w:cs="Arial"/>
                <w:color w:val="000000"/>
                <w:sz w:val="18"/>
                <w:szCs w:val="18"/>
                <w:lang w:eastAsia="sl-SI"/>
              </w:rPr>
              <w:t>klomazon</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4E2F5BF4"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Stallion</w:t>
            </w:r>
            <w:proofErr w:type="spellEnd"/>
            <w:r w:rsidRPr="005018FC">
              <w:rPr>
                <w:rFonts w:cs="Arial"/>
                <w:color w:val="000000"/>
                <w:sz w:val="18"/>
                <w:szCs w:val="18"/>
                <w:lang w:eastAsia="sl-SI"/>
              </w:rPr>
              <w:t xml:space="preserve"> </w:t>
            </w:r>
            <w:proofErr w:type="spellStart"/>
            <w:r w:rsidRPr="005018FC">
              <w:rPr>
                <w:rFonts w:cs="Arial"/>
                <w:color w:val="000000"/>
                <w:sz w:val="18"/>
                <w:szCs w:val="18"/>
                <w:lang w:eastAsia="sl-SI"/>
              </w:rPr>
              <w:t>sync</w:t>
            </w:r>
            <w:proofErr w:type="spellEnd"/>
            <w:r w:rsidRPr="005018FC">
              <w:rPr>
                <w:rFonts w:cs="Arial"/>
                <w:color w:val="000000"/>
                <w:sz w:val="18"/>
                <w:szCs w:val="18"/>
                <w:lang w:eastAsia="sl-SI"/>
              </w:rPr>
              <w:t xml:space="preserve"> </w:t>
            </w:r>
            <w:proofErr w:type="spellStart"/>
            <w:r w:rsidRPr="005018FC">
              <w:rPr>
                <w:rFonts w:cs="Arial"/>
                <w:color w:val="000000"/>
                <w:sz w:val="18"/>
                <w:szCs w:val="18"/>
                <w:lang w:eastAsia="sl-SI"/>
              </w:rPr>
              <w:t>tec</w:t>
            </w:r>
            <w:proofErr w:type="spellEnd"/>
            <w:r w:rsidRPr="005018FC">
              <w:rPr>
                <w:rFonts w:cs="Arial"/>
                <w:color w:val="000000"/>
                <w:sz w:val="18"/>
                <w:szCs w:val="18"/>
                <w:lang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09E76BEC"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 L/ha</w:t>
            </w:r>
          </w:p>
        </w:tc>
        <w:tc>
          <w:tcPr>
            <w:tcW w:w="3827" w:type="dxa"/>
            <w:tcBorders>
              <w:top w:val="single" w:sz="4" w:space="0" w:color="auto"/>
              <w:left w:val="nil"/>
              <w:bottom w:val="single" w:sz="4" w:space="0" w:color="auto"/>
              <w:right w:val="single" w:sz="4" w:space="0" w:color="auto"/>
            </w:tcBorders>
            <w:shd w:val="clear" w:color="auto" w:fill="auto"/>
            <w:hideMark/>
          </w:tcPr>
          <w:p w14:paraId="0E23ECC4"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5EA8CA6C"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6E06FE4D"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D56B354"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222A71F6"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prosulfokarb</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5162B90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Boxer</w:t>
            </w:r>
            <w:proofErr w:type="spellEnd"/>
            <w:r w:rsidRPr="005018FC">
              <w:rPr>
                <w:rFonts w:cs="Arial"/>
                <w:color w:val="000000"/>
                <w:sz w:val="18"/>
                <w:szCs w:val="18"/>
                <w:lang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5361AA32"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5 L/ha</w:t>
            </w:r>
          </w:p>
        </w:tc>
        <w:tc>
          <w:tcPr>
            <w:tcW w:w="3827" w:type="dxa"/>
            <w:tcBorders>
              <w:top w:val="single" w:sz="4" w:space="0" w:color="auto"/>
              <w:left w:val="nil"/>
              <w:bottom w:val="single" w:sz="4" w:space="0" w:color="auto"/>
              <w:right w:val="single" w:sz="4" w:space="0" w:color="auto"/>
            </w:tcBorders>
            <w:shd w:val="clear" w:color="auto" w:fill="auto"/>
            <w:hideMark/>
          </w:tcPr>
          <w:p w14:paraId="64CB19C7"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ČU</w:t>
            </w:r>
          </w:p>
        </w:tc>
      </w:tr>
      <w:tr w:rsidR="005018FC" w:rsidRPr="005018FC" w14:paraId="0FF945AA" w14:textId="77777777" w:rsidTr="005018FC">
        <w:trPr>
          <w:trHeight w:val="230"/>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C6A76FE"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 xml:space="preserve">Enoletni in večletni ozkolistni pleveli </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B639502"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Po  vzniku krompirja in plevelov</w:t>
            </w:r>
          </w:p>
        </w:tc>
        <w:tc>
          <w:tcPr>
            <w:tcW w:w="1701" w:type="dxa"/>
            <w:tcBorders>
              <w:top w:val="single" w:sz="4" w:space="0" w:color="auto"/>
              <w:left w:val="nil"/>
              <w:bottom w:val="single" w:sz="4" w:space="0" w:color="auto"/>
              <w:right w:val="single" w:sz="4" w:space="0" w:color="auto"/>
            </w:tcBorders>
            <w:shd w:val="clear" w:color="auto" w:fill="auto"/>
            <w:hideMark/>
          </w:tcPr>
          <w:p w14:paraId="66586A68"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cikloksidim</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68F6FB35"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Focus</w:t>
            </w:r>
            <w:proofErr w:type="spellEnd"/>
            <w:r w:rsidRPr="005018FC">
              <w:rPr>
                <w:rFonts w:cs="Arial"/>
                <w:color w:val="000000"/>
                <w:sz w:val="18"/>
                <w:szCs w:val="18"/>
                <w:lang w:eastAsia="sl-SI"/>
              </w:rPr>
              <w:t xml:space="preserve"> ultra </w:t>
            </w:r>
          </w:p>
        </w:tc>
        <w:tc>
          <w:tcPr>
            <w:tcW w:w="1701" w:type="dxa"/>
            <w:tcBorders>
              <w:top w:val="single" w:sz="4" w:space="0" w:color="auto"/>
              <w:left w:val="nil"/>
              <w:bottom w:val="single" w:sz="4" w:space="0" w:color="auto"/>
              <w:right w:val="single" w:sz="4" w:space="0" w:color="auto"/>
            </w:tcBorders>
            <w:shd w:val="clear" w:color="auto" w:fill="auto"/>
            <w:hideMark/>
          </w:tcPr>
          <w:p w14:paraId="661021E1"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1 – 4 L/ha</w:t>
            </w:r>
          </w:p>
        </w:tc>
        <w:tc>
          <w:tcPr>
            <w:tcW w:w="3827" w:type="dxa"/>
            <w:tcBorders>
              <w:top w:val="single" w:sz="4" w:space="0" w:color="auto"/>
              <w:left w:val="nil"/>
              <w:bottom w:val="single" w:sz="4" w:space="0" w:color="auto"/>
              <w:right w:val="single" w:sz="4" w:space="0" w:color="auto"/>
            </w:tcBorders>
            <w:shd w:val="clear" w:color="auto" w:fill="auto"/>
            <w:hideMark/>
          </w:tcPr>
          <w:p w14:paraId="13F097B9" w14:textId="35D3966E"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56</w:t>
            </w:r>
            <w:r w:rsidR="00660BDF">
              <w:rPr>
                <w:rFonts w:cs="Arial"/>
                <w:color w:val="000000"/>
                <w:sz w:val="18"/>
                <w:szCs w:val="18"/>
                <w:lang w:eastAsia="sl-SI"/>
              </w:rPr>
              <w:t xml:space="preserve"> dni</w:t>
            </w:r>
          </w:p>
        </w:tc>
      </w:tr>
      <w:tr w:rsidR="005018FC" w:rsidRPr="005018FC" w14:paraId="0A5DB2B6"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68F239BC"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2F9DDD3B" w14:textId="77777777" w:rsidR="005018FC" w:rsidRPr="005018FC" w:rsidRDefault="005018FC" w:rsidP="005018FC">
            <w:pPr>
              <w:jc w:val="left"/>
              <w:rPr>
                <w:rFonts w:cs="Arial"/>
                <w:color w:val="000000"/>
                <w:sz w:val="18"/>
                <w:szCs w:val="18"/>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63CE48B"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propakvizafop</w:t>
            </w:r>
            <w:proofErr w:type="spellEnd"/>
            <w:r w:rsidRPr="005018FC">
              <w:rPr>
                <w:rFonts w:cs="Arial"/>
                <w:color w:val="000000"/>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hideMark/>
          </w:tcPr>
          <w:p w14:paraId="7918869A"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Agil</w:t>
            </w:r>
            <w:proofErr w:type="spellEnd"/>
            <w:r w:rsidRPr="005018FC">
              <w:rPr>
                <w:rFonts w:cs="Arial"/>
                <w:color w:val="000000"/>
                <w:sz w:val="18"/>
                <w:szCs w:val="18"/>
                <w:lang w:eastAsia="sl-SI"/>
              </w:rPr>
              <w:t xml:space="preserve"> 100 EC </w:t>
            </w:r>
          </w:p>
        </w:tc>
        <w:tc>
          <w:tcPr>
            <w:tcW w:w="1701" w:type="dxa"/>
            <w:tcBorders>
              <w:top w:val="single" w:sz="4" w:space="0" w:color="auto"/>
              <w:left w:val="nil"/>
              <w:bottom w:val="single" w:sz="4" w:space="0" w:color="auto"/>
              <w:right w:val="single" w:sz="4" w:space="0" w:color="auto"/>
            </w:tcBorders>
            <w:shd w:val="clear" w:color="auto" w:fill="auto"/>
            <w:hideMark/>
          </w:tcPr>
          <w:p w14:paraId="3CF0C78B"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0,75 – 1,5 L/ha</w:t>
            </w:r>
          </w:p>
        </w:tc>
        <w:tc>
          <w:tcPr>
            <w:tcW w:w="3827" w:type="dxa"/>
            <w:tcBorders>
              <w:top w:val="single" w:sz="4" w:space="0" w:color="auto"/>
              <w:left w:val="nil"/>
              <w:bottom w:val="single" w:sz="4" w:space="0" w:color="auto"/>
              <w:right w:val="single" w:sz="4" w:space="0" w:color="auto"/>
            </w:tcBorders>
            <w:shd w:val="clear" w:color="auto" w:fill="auto"/>
            <w:hideMark/>
          </w:tcPr>
          <w:p w14:paraId="7C23F43D" w14:textId="08586082"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30</w:t>
            </w:r>
            <w:r w:rsidR="00660BDF">
              <w:rPr>
                <w:rFonts w:cs="Arial"/>
                <w:color w:val="000000"/>
                <w:sz w:val="18"/>
                <w:szCs w:val="18"/>
                <w:lang w:eastAsia="sl-SI"/>
              </w:rPr>
              <w:t xml:space="preserve"> dni</w:t>
            </w:r>
          </w:p>
        </w:tc>
      </w:tr>
      <w:tr w:rsidR="005018FC" w:rsidRPr="005018FC" w14:paraId="716D99B7"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479DAEFB"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074EBC3D" w14:textId="77777777" w:rsidR="005018FC" w:rsidRPr="005018FC" w:rsidRDefault="005018FC" w:rsidP="005018FC">
            <w:pPr>
              <w:jc w:val="left"/>
              <w:rPr>
                <w:rFonts w:cs="Arial"/>
                <w:color w:val="000000"/>
                <w:sz w:val="18"/>
                <w:szCs w:val="18"/>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2981698" w14:textId="77777777" w:rsidR="005018FC" w:rsidRPr="005018FC" w:rsidRDefault="005018FC" w:rsidP="005018FC">
            <w:pPr>
              <w:jc w:val="left"/>
              <w:rPr>
                <w:rFonts w:cs="Arial"/>
                <w:color w:val="000000"/>
                <w:sz w:val="18"/>
                <w:szCs w:val="18"/>
                <w:lang w:eastAsia="sl-SI"/>
              </w:rPr>
            </w:pPr>
          </w:p>
        </w:tc>
        <w:tc>
          <w:tcPr>
            <w:tcW w:w="2126" w:type="dxa"/>
            <w:tcBorders>
              <w:top w:val="single" w:sz="4" w:space="0" w:color="auto"/>
              <w:left w:val="nil"/>
              <w:bottom w:val="single" w:sz="4" w:space="0" w:color="auto"/>
              <w:right w:val="single" w:sz="4" w:space="0" w:color="auto"/>
            </w:tcBorders>
            <w:shd w:val="clear" w:color="auto" w:fill="auto"/>
            <w:hideMark/>
          </w:tcPr>
          <w:p w14:paraId="4FA7CC64"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Zetrola</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7358E5E0"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0,75 – 1,5 L/ha</w:t>
            </w:r>
          </w:p>
        </w:tc>
        <w:tc>
          <w:tcPr>
            <w:tcW w:w="3827" w:type="dxa"/>
            <w:tcBorders>
              <w:top w:val="single" w:sz="4" w:space="0" w:color="auto"/>
              <w:left w:val="nil"/>
              <w:bottom w:val="single" w:sz="4" w:space="0" w:color="auto"/>
              <w:right w:val="single" w:sz="4" w:space="0" w:color="auto"/>
            </w:tcBorders>
            <w:shd w:val="clear" w:color="auto" w:fill="auto"/>
            <w:hideMark/>
          </w:tcPr>
          <w:p w14:paraId="3477C281" w14:textId="6D472F9A"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30</w:t>
            </w:r>
            <w:r w:rsidR="00660BDF">
              <w:rPr>
                <w:rFonts w:cs="Arial"/>
                <w:color w:val="000000"/>
                <w:sz w:val="18"/>
                <w:szCs w:val="18"/>
                <w:lang w:eastAsia="sl-SI"/>
              </w:rPr>
              <w:t xml:space="preserve"> dni</w:t>
            </w:r>
          </w:p>
        </w:tc>
      </w:tr>
      <w:tr w:rsidR="005018FC" w:rsidRPr="005018FC" w14:paraId="198BFD5E"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14AEECEE"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5C42C39"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21E13E4E"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kvilazafop</w:t>
            </w:r>
            <w:proofErr w:type="spellEnd"/>
            <w:r w:rsidRPr="005018FC">
              <w:rPr>
                <w:rFonts w:cs="Arial"/>
                <w:color w:val="000000"/>
                <w:sz w:val="18"/>
                <w:szCs w:val="18"/>
                <w:lang w:eastAsia="sl-SI"/>
              </w:rPr>
              <w:t>- p-</w:t>
            </w:r>
            <w:proofErr w:type="spellStart"/>
            <w:r w:rsidRPr="005018FC">
              <w:rPr>
                <w:rFonts w:cs="Arial"/>
                <w:color w:val="000000"/>
                <w:sz w:val="18"/>
                <w:szCs w:val="18"/>
                <w:lang w:eastAsia="sl-SI"/>
              </w:rPr>
              <w:t>butil</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592007A2"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Targa</w:t>
            </w:r>
            <w:proofErr w:type="spellEnd"/>
            <w:r w:rsidRPr="005018FC">
              <w:rPr>
                <w:rFonts w:cs="Arial"/>
                <w:color w:val="000000"/>
                <w:sz w:val="18"/>
                <w:szCs w:val="18"/>
                <w:lang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hideMark/>
          </w:tcPr>
          <w:p w14:paraId="3CD1AEC3"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1,2 – 2 L/ha</w:t>
            </w:r>
          </w:p>
        </w:tc>
        <w:tc>
          <w:tcPr>
            <w:tcW w:w="3827" w:type="dxa"/>
            <w:tcBorders>
              <w:top w:val="single" w:sz="4" w:space="0" w:color="auto"/>
              <w:left w:val="nil"/>
              <w:bottom w:val="single" w:sz="4" w:space="0" w:color="auto"/>
              <w:right w:val="single" w:sz="4" w:space="0" w:color="auto"/>
            </w:tcBorders>
            <w:shd w:val="clear" w:color="auto" w:fill="auto"/>
            <w:hideMark/>
          </w:tcPr>
          <w:p w14:paraId="532A51AB" w14:textId="7ECACB2D"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45</w:t>
            </w:r>
            <w:r w:rsidR="00660BDF">
              <w:rPr>
                <w:rFonts w:cs="Arial"/>
                <w:color w:val="000000"/>
                <w:sz w:val="18"/>
                <w:szCs w:val="18"/>
                <w:lang w:eastAsia="sl-SI"/>
              </w:rPr>
              <w:t xml:space="preserve"> dni</w:t>
            </w:r>
          </w:p>
        </w:tc>
      </w:tr>
      <w:tr w:rsidR="005018FC" w:rsidRPr="005018FC" w14:paraId="2B01E177" w14:textId="77777777" w:rsidTr="005018FC">
        <w:trPr>
          <w:trHeight w:val="230"/>
        </w:trPr>
        <w:tc>
          <w:tcPr>
            <w:tcW w:w="2835" w:type="dxa"/>
            <w:vMerge/>
            <w:tcBorders>
              <w:top w:val="single" w:sz="4" w:space="0" w:color="auto"/>
              <w:left w:val="single" w:sz="4" w:space="0" w:color="auto"/>
              <w:bottom w:val="single" w:sz="4" w:space="0" w:color="auto"/>
              <w:right w:val="single" w:sz="4" w:space="0" w:color="auto"/>
            </w:tcBorders>
            <w:hideMark/>
          </w:tcPr>
          <w:p w14:paraId="2A83B65F" w14:textId="77777777" w:rsidR="005018FC" w:rsidRPr="005018FC" w:rsidRDefault="005018FC" w:rsidP="005018FC">
            <w:pPr>
              <w:jc w:val="left"/>
              <w:rPr>
                <w:rFonts w:cs="Arial"/>
                <w:color w:val="000000"/>
                <w:sz w:val="18"/>
                <w:szCs w:val="18"/>
                <w:lang w:eastAsia="sl-SI"/>
              </w:rPr>
            </w:pPr>
          </w:p>
        </w:tc>
        <w:tc>
          <w:tcPr>
            <w:tcW w:w="2552" w:type="dxa"/>
            <w:vMerge/>
            <w:tcBorders>
              <w:top w:val="single" w:sz="4" w:space="0" w:color="auto"/>
              <w:left w:val="single" w:sz="4" w:space="0" w:color="auto"/>
              <w:bottom w:val="single" w:sz="4" w:space="0" w:color="auto"/>
              <w:right w:val="single" w:sz="4" w:space="0" w:color="auto"/>
            </w:tcBorders>
            <w:hideMark/>
          </w:tcPr>
          <w:p w14:paraId="19F82F55" w14:textId="77777777" w:rsidR="005018FC" w:rsidRPr="005018FC" w:rsidRDefault="005018FC" w:rsidP="005018FC">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613C9B08"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kletodim</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6D1462DC" w14:textId="77777777" w:rsidR="005018FC" w:rsidRPr="005018FC" w:rsidRDefault="005018FC" w:rsidP="005018FC">
            <w:pPr>
              <w:jc w:val="left"/>
              <w:rPr>
                <w:rFonts w:cs="Arial"/>
                <w:color w:val="000000"/>
                <w:sz w:val="18"/>
                <w:szCs w:val="18"/>
                <w:lang w:eastAsia="sl-SI"/>
              </w:rPr>
            </w:pPr>
            <w:proofErr w:type="spellStart"/>
            <w:r w:rsidRPr="005018FC">
              <w:rPr>
                <w:rFonts w:cs="Arial"/>
                <w:color w:val="000000"/>
                <w:sz w:val="18"/>
                <w:szCs w:val="18"/>
                <w:lang w:eastAsia="sl-SI"/>
              </w:rPr>
              <w:t>Select</w:t>
            </w:r>
            <w:proofErr w:type="spellEnd"/>
            <w:r w:rsidRPr="005018FC">
              <w:rPr>
                <w:rFonts w:cs="Arial"/>
                <w:color w:val="000000"/>
                <w:sz w:val="18"/>
                <w:szCs w:val="18"/>
                <w:lang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hideMark/>
          </w:tcPr>
          <w:p w14:paraId="422193C6" w14:textId="77777777"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1 – 2,5 L/ha</w:t>
            </w:r>
          </w:p>
        </w:tc>
        <w:tc>
          <w:tcPr>
            <w:tcW w:w="3827" w:type="dxa"/>
            <w:tcBorders>
              <w:top w:val="single" w:sz="4" w:space="0" w:color="auto"/>
              <w:left w:val="nil"/>
              <w:bottom w:val="single" w:sz="4" w:space="0" w:color="auto"/>
              <w:right w:val="single" w:sz="4" w:space="0" w:color="auto"/>
            </w:tcBorders>
            <w:shd w:val="clear" w:color="auto" w:fill="auto"/>
            <w:hideMark/>
          </w:tcPr>
          <w:p w14:paraId="1D2EE487" w14:textId="32A38BFB" w:rsidR="005018FC" w:rsidRPr="005018FC" w:rsidRDefault="005018FC" w:rsidP="005018FC">
            <w:pPr>
              <w:jc w:val="left"/>
              <w:rPr>
                <w:rFonts w:cs="Arial"/>
                <w:color w:val="000000"/>
                <w:sz w:val="18"/>
                <w:szCs w:val="18"/>
                <w:lang w:eastAsia="sl-SI"/>
              </w:rPr>
            </w:pPr>
            <w:r w:rsidRPr="005018FC">
              <w:rPr>
                <w:rFonts w:cs="Arial"/>
                <w:color w:val="000000"/>
                <w:sz w:val="18"/>
                <w:szCs w:val="18"/>
                <w:lang w:eastAsia="sl-SI"/>
              </w:rPr>
              <w:t>56</w:t>
            </w:r>
            <w:r w:rsidR="00660BDF">
              <w:rPr>
                <w:rFonts w:cs="Arial"/>
                <w:color w:val="000000"/>
                <w:sz w:val="18"/>
                <w:szCs w:val="18"/>
                <w:lang w:eastAsia="sl-SI"/>
              </w:rPr>
              <w:t xml:space="preserve"> dni</w:t>
            </w:r>
          </w:p>
        </w:tc>
      </w:tr>
      <w:tr w:rsidR="004E21FB" w:rsidRPr="005018FC" w14:paraId="37914CA2" w14:textId="77777777" w:rsidTr="0001528E">
        <w:trPr>
          <w:trHeight w:val="230"/>
        </w:trPr>
        <w:tc>
          <w:tcPr>
            <w:tcW w:w="2835" w:type="dxa"/>
            <w:tcBorders>
              <w:top w:val="single" w:sz="4" w:space="0" w:color="auto"/>
              <w:left w:val="single" w:sz="4" w:space="0" w:color="auto"/>
              <w:bottom w:val="single" w:sz="4" w:space="0" w:color="auto"/>
              <w:right w:val="single" w:sz="4" w:space="0" w:color="auto"/>
            </w:tcBorders>
          </w:tcPr>
          <w:p w14:paraId="53DE025F" w14:textId="5DA39EEB" w:rsidR="004E21FB" w:rsidRPr="005018FC" w:rsidRDefault="004E21FB" w:rsidP="004E21FB">
            <w:pPr>
              <w:jc w:val="left"/>
              <w:rPr>
                <w:rFonts w:cs="Arial"/>
                <w:color w:val="000000"/>
                <w:sz w:val="18"/>
                <w:szCs w:val="18"/>
                <w:lang w:eastAsia="sl-SI"/>
              </w:rPr>
            </w:pPr>
            <w:r>
              <w:rPr>
                <w:rFonts w:cs="Arial"/>
                <w:color w:val="000000"/>
                <w:sz w:val="18"/>
                <w:szCs w:val="18"/>
              </w:rPr>
              <w:t>Pred spravilom – za sušenje cime</w:t>
            </w:r>
          </w:p>
        </w:tc>
        <w:tc>
          <w:tcPr>
            <w:tcW w:w="2552" w:type="dxa"/>
            <w:tcBorders>
              <w:top w:val="single" w:sz="4" w:space="0" w:color="auto"/>
              <w:left w:val="single" w:sz="4" w:space="0" w:color="auto"/>
              <w:bottom w:val="single" w:sz="4" w:space="0" w:color="auto"/>
              <w:right w:val="single" w:sz="4" w:space="0" w:color="auto"/>
            </w:tcBorders>
            <w:vAlign w:val="bottom"/>
          </w:tcPr>
          <w:p w14:paraId="070DE689" w14:textId="4122CFD9" w:rsidR="004E21FB" w:rsidRPr="005018FC" w:rsidRDefault="004E21FB" w:rsidP="004E21FB">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vAlign w:val="bottom"/>
          </w:tcPr>
          <w:p w14:paraId="3B51B816" w14:textId="6F8CA1C7" w:rsidR="004E21FB" w:rsidRPr="005018FC" w:rsidRDefault="004E21FB" w:rsidP="004E21FB">
            <w:pPr>
              <w:jc w:val="left"/>
              <w:rPr>
                <w:rFonts w:cs="Arial"/>
                <w:color w:val="000000"/>
                <w:sz w:val="18"/>
                <w:szCs w:val="18"/>
                <w:lang w:eastAsia="sl-SI"/>
              </w:rPr>
            </w:pPr>
            <w:proofErr w:type="spellStart"/>
            <w:r>
              <w:rPr>
                <w:rFonts w:cs="Arial"/>
                <w:color w:val="000000"/>
                <w:sz w:val="18"/>
                <w:szCs w:val="18"/>
              </w:rPr>
              <w:t>pelargonska</w:t>
            </w:r>
            <w:proofErr w:type="spellEnd"/>
            <w:r>
              <w:rPr>
                <w:rFonts w:cs="Arial"/>
                <w:color w:val="000000"/>
                <w:sz w:val="18"/>
                <w:szCs w:val="18"/>
              </w:rPr>
              <w:t xml:space="preserve"> kislina</w:t>
            </w:r>
          </w:p>
        </w:tc>
        <w:tc>
          <w:tcPr>
            <w:tcW w:w="2126" w:type="dxa"/>
            <w:tcBorders>
              <w:top w:val="single" w:sz="4" w:space="0" w:color="auto"/>
              <w:left w:val="nil"/>
              <w:bottom w:val="single" w:sz="4" w:space="0" w:color="auto"/>
              <w:right w:val="single" w:sz="4" w:space="0" w:color="auto"/>
            </w:tcBorders>
            <w:shd w:val="clear" w:color="auto" w:fill="auto"/>
            <w:vAlign w:val="bottom"/>
          </w:tcPr>
          <w:p w14:paraId="4910052D" w14:textId="53E64D52" w:rsidR="004E21FB" w:rsidRPr="005018FC" w:rsidRDefault="004E21FB" w:rsidP="004E21FB">
            <w:pPr>
              <w:jc w:val="left"/>
              <w:rPr>
                <w:rFonts w:cs="Arial"/>
                <w:color w:val="000000"/>
                <w:sz w:val="18"/>
                <w:szCs w:val="18"/>
                <w:lang w:eastAsia="sl-SI"/>
              </w:rPr>
            </w:pPr>
            <w:proofErr w:type="spellStart"/>
            <w:r>
              <w:rPr>
                <w:rFonts w:cs="Arial"/>
                <w:color w:val="000000"/>
                <w:sz w:val="18"/>
                <w:szCs w:val="18"/>
              </w:rPr>
              <w:t>Beloukha</w:t>
            </w:r>
            <w:proofErr w:type="spellEnd"/>
          </w:p>
        </w:tc>
        <w:tc>
          <w:tcPr>
            <w:tcW w:w="1701" w:type="dxa"/>
            <w:tcBorders>
              <w:top w:val="single" w:sz="4" w:space="0" w:color="auto"/>
              <w:left w:val="nil"/>
              <w:bottom w:val="single" w:sz="4" w:space="0" w:color="auto"/>
              <w:right w:val="single" w:sz="4" w:space="0" w:color="auto"/>
            </w:tcBorders>
            <w:shd w:val="clear" w:color="auto" w:fill="auto"/>
            <w:vAlign w:val="bottom"/>
          </w:tcPr>
          <w:p w14:paraId="06A35961" w14:textId="0227230B" w:rsidR="004E21FB" w:rsidRPr="005018FC" w:rsidRDefault="004E21FB" w:rsidP="004E21FB">
            <w:pPr>
              <w:jc w:val="left"/>
              <w:rPr>
                <w:rFonts w:cs="Arial"/>
                <w:color w:val="000000"/>
                <w:sz w:val="18"/>
                <w:szCs w:val="18"/>
                <w:lang w:eastAsia="sl-SI"/>
              </w:rPr>
            </w:pPr>
            <w:r>
              <w:rPr>
                <w:rFonts w:cs="Arial"/>
                <w:color w:val="000000"/>
                <w:sz w:val="18"/>
                <w:szCs w:val="18"/>
              </w:rPr>
              <w:t>16 L/ha</w:t>
            </w:r>
          </w:p>
        </w:tc>
        <w:tc>
          <w:tcPr>
            <w:tcW w:w="3827" w:type="dxa"/>
            <w:tcBorders>
              <w:top w:val="single" w:sz="4" w:space="0" w:color="auto"/>
              <w:left w:val="nil"/>
              <w:bottom w:val="single" w:sz="4" w:space="0" w:color="auto"/>
              <w:right w:val="single" w:sz="4" w:space="0" w:color="auto"/>
            </w:tcBorders>
            <w:shd w:val="clear" w:color="auto" w:fill="auto"/>
          </w:tcPr>
          <w:p w14:paraId="43A8A366" w14:textId="577B7887" w:rsidR="004E21FB" w:rsidRPr="005018FC" w:rsidRDefault="004E21FB" w:rsidP="004E21FB">
            <w:pPr>
              <w:jc w:val="left"/>
              <w:rPr>
                <w:rFonts w:cs="Arial"/>
                <w:color w:val="000000"/>
                <w:sz w:val="18"/>
                <w:szCs w:val="18"/>
                <w:lang w:eastAsia="sl-SI"/>
              </w:rPr>
            </w:pPr>
            <w:r>
              <w:rPr>
                <w:rFonts w:cs="Arial"/>
                <w:color w:val="000000"/>
                <w:sz w:val="18"/>
                <w:szCs w:val="18"/>
              </w:rPr>
              <w:t>ČU</w:t>
            </w:r>
          </w:p>
        </w:tc>
      </w:tr>
    </w:tbl>
    <w:p w14:paraId="1AB49162" w14:textId="77777777" w:rsidR="005018FC" w:rsidRDefault="005018FC" w:rsidP="00645E4C">
      <w:pPr>
        <w:jc w:val="left"/>
        <w:rPr>
          <w:rFonts w:eastAsiaTheme="minorEastAsia" w:cs="Arial"/>
          <w:b/>
          <w:bCs/>
          <w:szCs w:val="20"/>
        </w:rPr>
      </w:pPr>
    </w:p>
    <w:p w14:paraId="27E76C97" w14:textId="646400EF" w:rsidR="002A5C63" w:rsidRDefault="002A5C63" w:rsidP="006F2D4C">
      <w:pPr>
        <w:pStyle w:val="Naslov3"/>
        <w:spacing w:before="0" w:after="0"/>
      </w:pPr>
      <w:bookmarkStart w:id="781" w:name="_Toc511825796"/>
      <w:bookmarkStart w:id="782" w:name="_Toc167122206"/>
      <w:bookmarkStart w:id="783" w:name="_Toc167122441"/>
      <w:bookmarkStart w:id="784" w:name="_Toc167723251"/>
      <w:bookmarkEnd w:id="763"/>
      <w:bookmarkEnd w:id="764"/>
      <w:bookmarkEnd w:id="765"/>
      <w:bookmarkEnd w:id="766"/>
      <w:bookmarkEnd w:id="767"/>
      <w:bookmarkEnd w:id="768"/>
      <w:bookmarkEnd w:id="769"/>
      <w:bookmarkEnd w:id="770"/>
      <w:bookmarkEnd w:id="771"/>
      <w:bookmarkEnd w:id="774"/>
      <w:bookmarkEnd w:id="775"/>
      <w:bookmarkEnd w:id="776"/>
      <w:bookmarkEnd w:id="777"/>
      <w:bookmarkEnd w:id="778"/>
      <w:bookmarkEnd w:id="779"/>
      <w:r w:rsidRPr="00C56C81">
        <w:t>ČESEN</w:t>
      </w:r>
      <w:bookmarkEnd w:id="781"/>
      <w:bookmarkEnd w:id="782"/>
      <w:bookmarkEnd w:id="783"/>
      <w:bookmarkEnd w:id="784"/>
    </w:p>
    <w:p w14:paraId="6B84B321" w14:textId="77777777" w:rsidR="006F2D4C" w:rsidRPr="006F2D4C" w:rsidRDefault="006F2D4C" w:rsidP="006F2D4C">
      <w:pPr>
        <w:rPr>
          <w:lang w:eastAsia="x-none"/>
        </w:rPr>
      </w:pPr>
    </w:p>
    <w:tbl>
      <w:tblPr>
        <w:tblStyle w:val="Tabelamrea"/>
        <w:tblW w:w="0" w:type="auto"/>
        <w:tblInd w:w="137" w:type="dxa"/>
        <w:tblLook w:val="04A0" w:firstRow="1" w:lastRow="0" w:firstColumn="1" w:lastColumn="0" w:noHBand="0" w:noVBand="1"/>
      </w:tblPr>
      <w:tblGrid>
        <w:gridCol w:w="2835"/>
        <w:gridCol w:w="2552"/>
        <w:gridCol w:w="1701"/>
        <w:gridCol w:w="2146"/>
        <w:gridCol w:w="1701"/>
        <w:gridCol w:w="3827"/>
      </w:tblGrid>
      <w:tr w:rsidR="004E21FB" w:rsidRPr="007D4442" w14:paraId="3C04A6B9" w14:textId="77777777" w:rsidTr="004E21FB">
        <w:trPr>
          <w:trHeight w:val="300"/>
          <w:tblHeader/>
        </w:trPr>
        <w:tc>
          <w:tcPr>
            <w:tcW w:w="2835" w:type="dxa"/>
            <w:shd w:val="clear" w:color="auto" w:fill="F2F2F2" w:themeFill="background1" w:themeFillShade="F2"/>
            <w:hideMark/>
          </w:tcPr>
          <w:p w14:paraId="2085FB77" w14:textId="77777777" w:rsidR="004E21FB" w:rsidRPr="007D4442" w:rsidRDefault="004E21FB" w:rsidP="00EB3FEA">
            <w:pPr>
              <w:rPr>
                <w:rFonts w:cs="Arial"/>
                <w:b/>
                <w:bCs/>
                <w:sz w:val="18"/>
                <w:szCs w:val="18"/>
              </w:rPr>
            </w:pPr>
            <w:r w:rsidRPr="007D4442">
              <w:rPr>
                <w:rFonts w:cs="Arial"/>
                <w:b/>
                <w:bCs/>
                <w:sz w:val="18"/>
                <w:szCs w:val="18"/>
              </w:rPr>
              <w:t>ŠKODLJIVI ORGANIZEM</w:t>
            </w:r>
          </w:p>
        </w:tc>
        <w:tc>
          <w:tcPr>
            <w:tcW w:w="2552" w:type="dxa"/>
            <w:shd w:val="clear" w:color="auto" w:fill="F2F2F2" w:themeFill="background1" w:themeFillShade="F2"/>
            <w:hideMark/>
          </w:tcPr>
          <w:p w14:paraId="4F0CDA06" w14:textId="77777777" w:rsidR="004E21FB" w:rsidRPr="007D4442" w:rsidRDefault="004E21FB" w:rsidP="00EB3FEA">
            <w:pPr>
              <w:rPr>
                <w:rFonts w:cs="Arial"/>
                <w:b/>
                <w:bCs/>
                <w:sz w:val="18"/>
                <w:szCs w:val="18"/>
              </w:rPr>
            </w:pPr>
            <w:r w:rsidRPr="007D4442">
              <w:rPr>
                <w:rFonts w:cs="Arial"/>
                <w:b/>
                <w:bCs/>
                <w:sz w:val="18"/>
                <w:szCs w:val="18"/>
              </w:rPr>
              <w:t>NAČIN UPORABE</w:t>
            </w:r>
          </w:p>
        </w:tc>
        <w:tc>
          <w:tcPr>
            <w:tcW w:w="1701" w:type="dxa"/>
            <w:shd w:val="clear" w:color="auto" w:fill="F2F2F2" w:themeFill="background1" w:themeFillShade="F2"/>
            <w:hideMark/>
          </w:tcPr>
          <w:p w14:paraId="3B14F132" w14:textId="77777777" w:rsidR="004E21FB" w:rsidRPr="007D4442" w:rsidRDefault="004E21FB" w:rsidP="00EB3FEA">
            <w:pPr>
              <w:rPr>
                <w:rFonts w:cs="Arial"/>
                <w:b/>
                <w:bCs/>
                <w:sz w:val="18"/>
                <w:szCs w:val="18"/>
              </w:rPr>
            </w:pPr>
            <w:r w:rsidRPr="007D4442">
              <w:rPr>
                <w:rFonts w:cs="Arial"/>
                <w:b/>
                <w:bCs/>
                <w:sz w:val="18"/>
                <w:szCs w:val="18"/>
              </w:rPr>
              <w:t>AKTIVNA SNOV</w:t>
            </w:r>
          </w:p>
        </w:tc>
        <w:tc>
          <w:tcPr>
            <w:tcW w:w="2146" w:type="dxa"/>
            <w:shd w:val="clear" w:color="auto" w:fill="F2F2F2" w:themeFill="background1" w:themeFillShade="F2"/>
            <w:hideMark/>
          </w:tcPr>
          <w:p w14:paraId="2D75DCEA" w14:textId="77777777" w:rsidR="004E21FB" w:rsidRPr="007D4442" w:rsidRDefault="004E21FB" w:rsidP="00EB3FEA">
            <w:pPr>
              <w:rPr>
                <w:rFonts w:cs="Arial"/>
                <w:b/>
                <w:bCs/>
                <w:sz w:val="18"/>
                <w:szCs w:val="18"/>
              </w:rPr>
            </w:pPr>
            <w:r w:rsidRPr="007D4442">
              <w:rPr>
                <w:rFonts w:cs="Arial"/>
                <w:b/>
                <w:bCs/>
                <w:sz w:val="18"/>
                <w:szCs w:val="18"/>
              </w:rPr>
              <w:t>FITOFARMACEVTSKO SREDSTVO</w:t>
            </w:r>
          </w:p>
        </w:tc>
        <w:tc>
          <w:tcPr>
            <w:tcW w:w="1701" w:type="dxa"/>
            <w:shd w:val="clear" w:color="auto" w:fill="F2F2F2" w:themeFill="background1" w:themeFillShade="F2"/>
            <w:hideMark/>
          </w:tcPr>
          <w:p w14:paraId="1DA8B701" w14:textId="77777777" w:rsidR="004E21FB" w:rsidRPr="007D4442" w:rsidRDefault="004E21FB" w:rsidP="00EB3FEA">
            <w:pPr>
              <w:rPr>
                <w:rFonts w:cs="Arial"/>
                <w:b/>
                <w:bCs/>
                <w:sz w:val="18"/>
                <w:szCs w:val="18"/>
              </w:rPr>
            </w:pPr>
            <w:r w:rsidRPr="007D4442">
              <w:rPr>
                <w:rFonts w:cs="Arial"/>
                <w:b/>
                <w:bCs/>
                <w:sz w:val="18"/>
                <w:szCs w:val="18"/>
              </w:rPr>
              <w:t>ODMEREK</w:t>
            </w:r>
          </w:p>
        </w:tc>
        <w:tc>
          <w:tcPr>
            <w:tcW w:w="3827" w:type="dxa"/>
            <w:shd w:val="clear" w:color="auto" w:fill="F2F2F2" w:themeFill="background1" w:themeFillShade="F2"/>
            <w:hideMark/>
          </w:tcPr>
          <w:p w14:paraId="6C816B77" w14:textId="77777777" w:rsidR="004E21FB" w:rsidRPr="007D4442" w:rsidRDefault="004E21FB" w:rsidP="00EB3FEA">
            <w:pPr>
              <w:rPr>
                <w:rFonts w:cs="Arial"/>
                <w:b/>
                <w:bCs/>
                <w:sz w:val="18"/>
                <w:szCs w:val="18"/>
              </w:rPr>
            </w:pPr>
            <w:r w:rsidRPr="007D4442">
              <w:rPr>
                <w:rFonts w:cs="Arial"/>
                <w:b/>
                <w:bCs/>
                <w:sz w:val="18"/>
                <w:szCs w:val="18"/>
              </w:rPr>
              <w:t>KARENCA, OPOMBE</w:t>
            </w:r>
          </w:p>
        </w:tc>
      </w:tr>
      <w:tr w:rsidR="004E21FB" w:rsidRPr="007D4442" w14:paraId="104F7E88" w14:textId="77777777" w:rsidTr="004E21FB">
        <w:trPr>
          <w:trHeight w:val="704"/>
        </w:trPr>
        <w:tc>
          <w:tcPr>
            <w:tcW w:w="2835" w:type="dxa"/>
            <w:vMerge w:val="restart"/>
            <w:hideMark/>
          </w:tcPr>
          <w:p w14:paraId="197CCFAA" w14:textId="77777777" w:rsidR="004E21FB" w:rsidRPr="007D4442" w:rsidRDefault="004E21FB" w:rsidP="00EB3FEA">
            <w:pPr>
              <w:rPr>
                <w:rFonts w:cs="Arial"/>
                <w:sz w:val="18"/>
                <w:szCs w:val="18"/>
              </w:rPr>
            </w:pPr>
            <w:r w:rsidRPr="007D4442">
              <w:rPr>
                <w:rFonts w:cs="Arial"/>
                <w:sz w:val="18"/>
                <w:szCs w:val="18"/>
              </w:rPr>
              <w:t>Enoletni ozkolistni pleveli, večletni ozkolistni pleveli</w:t>
            </w:r>
          </w:p>
        </w:tc>
        <w:tc>
          <w:tcPr>
            <w:tcW w:w="2552" w:type="dxa"/>
            <w:vMerge w:val="restart"/>
            <w:noWrap/>
            <w:hideMark/>
          </w:tcPr>
          <w:p w14:paraId="64377908" w14:textId="1DBD2E5F" w:rsidR="004E21FB" w:rsidRPr="00660BDF" w:rsidRDefault="004E21FB" w:rsidP="00EB3FEA">
            <w:pPr>
              <w:rPr>
                <w:rFonts w:cs="Arial"/>
                <w:sz w:val="18"/>
                <w:szCs w:val="18"/>
              </w:rPr>
            </w:pPr>
            <w:r w:rsidRPr="00660BDF">
              <w:rPr>
                <w:rFonts w:cs="Arial"/>
                <w:sz w:val="18"/>
                <w:szCs w:val="18"/>
              </w:rPr>
              <w:t> </w:t>
            </w:r>
            <w:r w:rsidR="00660BDF" w:rsidRPr="00660BDF">
              <w:rPr>
                <w:rFonts w:cs="Arial"/>
                <w:sz w:val="18"/>
                <w:szCs w:val="18"/>
              </w:rPr>
              <w:t>po vzniku</w:t>
            </w:r>
          </w:p>
        </w:tc>
        <w:tc>
          <w:tcPr>
            <w:tcW w:w="1701" w:type="dxa"/>
            <w:vMerge w:val="restart"/>
            <w:noWrap/>
            <w:hideMark/>
          </w:tcPr>
          <w:p w14:paraId="3F2B24AA" w14:textId="77777777" w:rsidR="004E21FB" w:rsidRPr="007D4442" w:rsidRDefault="004E21FB" w:rsidP="00EB3FEA">
            <w:pPr>
              <w:rPr>
                <w:rFonts w:cs="Arial"/>
                <w:sz w:val="18"/>
                <w:szCs w:val="18"/>
              </w:rPr>
            </w:pPr>
            <w:proofErr w:type="spellStart"/>
            <w:r w:rsidRPr="007D4442">
              <w:rPr>
                <w:rFonts w:cs="Arial"/>
                <w:sz w:val="18"/>
                <w:szCs w:val="18"/>
              </w:rPr>
              <w:t>propakvizafop</w:t>
            </w:r>
            <w:proofErr w:type="spellEnd"/>
          </w:p>
        </w:tc>
        <w:tc>
          <w:tcPr>
            <w:tcW w:w="2146" w:type="dxa"/>
            <w:vMerge w:val="restart"/>
            <w:noWrap/>
            <w:hideMark/>
          </w:tcPr>
          <w:p w14:paraId="752A51CA" w14:textId="77777777" w:rsidR="004E21FB" w:rsidRPr="007D4442" w:rsidRDefault="004E21FB" w:rsidP="00EB3FEA">
            <w:pPr>
              <w:rPr>
                <w:rFonts w:cs="Arial"/>
                <w:sz w:val="18"/>
                <w:szCs w:val="18"/>
              </w:rPr>
            </w:pPr>
            <w:proofErr w:type="spellStart"/>
            <w:r w:rsidRPr="007D4442">
              <w:rPr>
                <w:rFonts w:cs="Arial"/>
                <w:sz w:val="18"/>
                <w:szCs w:val="18"/>
              </w:rPr>
              <w:t>Agil</w:t>
            </w:r>
            <w:proofErr w:type="spellEnd"/>
            <w:r w:rsidRPr="007D4442">
              <w:rPr>
                <w:rFonts w:cs="Arial"/>
                <w:sz w:val="18"/>
                <w:szCs w:val="18"/>
              </w:rPr>
              <w:t xml:space="preserve"> 100 EC</w:t>
            </w:r>
          </w:p>
        </w:tc>
        <w:tc>
          <w:tcPr>
            <w:tcW w:w="1701" w:type="dxa"/>
            <w:hideMark/>
          </w:tcPr>
          <w:p w14:paraId="5BA0A0BB" w14:textId="1F8D576A" w:rsidR="004E21FB" w:rsidRDefault="004E21FB" w:rsidP="00EB3FEA">
            <w:pPr>
              <w:rPr>
                <w:rFonts w:cs="Arial"/>
                <w:sz w:val="18"/>
                <w:szCs w:val="18"/>
              </w:rPr>
            </w:pPr>
            <w:r w:rsidRPr="007D4442">
              <w:rPr>
                <w:rFonts w:cs="Arial"/>
                <w:sz w:val="18"/>
                <w:szCs w:val="18"/>
              </w:rPr>
              <w:t>Enoletni ozkolistni pleveli</w:t>
            </w:r>
            <w:r>
              <w:rPr>
                <w:rFonts w:cs="Arial"/>
                <w:sz w:val="18"/>
                <w:szCs w:val="18"/>
              </w:rPr>
              <w:t>:</w:t>
            </w:r>
            <w:r w:rsidRPr="007D4442">
              <w:rPr>
                <w:rFonts w:cs="Arial"/>
                <w:sz w:val="18"/>
                <w:szCs w:val="18"/>
              </w:rPr>
              <w:t xml:space="preserve"> 0,75 - 1,0 L/ha; </w:t>
            </w:r>
          </w:p>
          <w:p w14:paraId="7390AFE3" w14:textId="7CBE027F" w:rsidR="004E21FB" w:rsidRPr="007D4442" w:rsidRDefault="004E21FB" w:rsidP="00EB3FEA">
            <w:pPr>
              <w:rPr>
                <w:rFonts w:cs="Arial"/>
                <w:sz w:val="18"/>
                <w:szCs w:val="18"/>
              </w:rPr>
            </w:pPr>
          </w:p>
        </w:tc>
        <w:tc>
          <w:tcPr>
            <w:tcW w:w="3827" w:type="dxa"/>
            <w:hideMark/>
          </w:tcPr>
          <w:p w14:paraId="29F7A688" w14:textId="77777777" w:rsidR="004E21FB" w:rsidRDefault="004E21FB" w:rsidP="00EB3FEA">
            <w:pPr>
              <w:rPr>
                <w:rFonts w:cs="Arial"/>
                <w:sz w:val="18"/>
                <w:szCs w:val="18"/>
              </w:rPr>
            </w:pPr>
            <w:r w:rsidRPr="007D4442">
              <w:rPr>
                <w:rFonts w:cs="Arial"/>
                <w:sz w:val="18"/>
                <w:szCs w:val="18"/>
              </w:rPr>
              <w:t xml:space="preserve">30 dni; </w:t>
            </w:r>
          </w:p>
          <w:p w14:paraId="10B87AE6" w14:textId="75642793" w:rsidR="004E21FB" w:rsidRPr="007D4442" w:rsidRDefault="004E21FB" w:rsidP="00EB3FEA">
            <w:pPr>
              <w:rPr>
                <w:rFonts w:cs="Arial"/>
                <w:sz w:val="18"/>
                <w:szCs w:val="18"/>
              </w:rPr>
            </w:pPr>
            <w:r>
              <w:rPr>
                <w:rFonts w:cs="Arial"/>
                <w:sz w:val="18"/>
                <w:szCs w:val="18"/>
              </w:rPr>
              <w:t>N</w:t>
            </w:r>
            <w:r w:rsidRPr="007D4442">
              <w:rPr>
                <w:rFonts w:cs="Arial"/>
                <w:sz w:val="18"/>
                <w:szCs w:val="18"/>
              </w:rPr>
              <w:t>ižji odmerek se priporoča za zatiranje plevelov v nižjih razvojnih stadijih.</w:t>
            </w:r>
          </w:p>
        </w:tc>
      </w:tr>
      <w:tr w:rsidR="004E21FB" w:rsidRPr="007D4442" w14:paraId="2962BD10" w14:textId="77777777" w:rsidTr="004E21FB">
        <w:trPr>
          <w:trHeight w:val="700"/>
        </w:trPr>
        <w:tc>
          <w:tcPr>
            <w:tcW w:w="2835" w:type="dxa"/>
            <w:vMerge/>
          </w:tcPr>
          <w:p w14:paraId="175773F4" w14:textId="77777777" w:rsidR="004E21FB" w:rsidRPr="007D4442" w:rsidRDefault="004E21FB" w:rsidP="00EB3FEA">
            <w:pPr>
              <w:rPr>
                <w:rFonts w:cs="Arial"/>
                <w:sz w:val="18"/>
                <w:szCs w:val="18"/>
              </w:rPr>
            </w:pPr>
          </w:p>
        </w:tc>
        <w:tc>
          <w:tcPr>
            <w:tcW w:w="2552" w:type="dxa"/>
            <w:vMerge/>
            <w:noWrap/>
          </w:tcPr>
          <w:p w14:paraId="11081203" w14:textId="77777777" w:rsidR="004E21FB" w:rsidRPr="00660BDF" w:rsidRDefault="004E21FB" w:rsidP="00EB3FEA">
            <w:pPr>
              <w:rPr>
                <w:rFonts w:cs="Arial"/>
                <w:sz w:val="18"/>
                <w:szCs w:val="18"/>
              </w:rPr>
            </w:pPr>
          </w:p>
        </w:tc>
        <w:tc>
          <w:tcPr>
            <w:tcW w:w="1701" w:type="dxa"/>
            <w:vMerge/>
            <w:noWrap/>
          </w:tcPr>
          <w:p w14:paraId="7DA7C3AB" w14:textId="77777777" w:rsidR="004E21FB" w:rsidRPr="007D4442" w:rsidRDefault="004E21FB" w:rsidP="00EB3FEA">
            <w:pPr>
              <w:rPr>
                <w:rFonts w:cs="Arial"/>
                <w:sz w:val="18"/>
                <w:szCs w:val="18"/>
              </w:rPr>
            </w:pPr>
          </w:p>
        </w:tc>
        <w:tc>
          <w:tcPr>
            <w:tcW w:w="2146" w:type="dxa"/>
            <w:vMerge/>
            <w:noWrap/>
          </w:tcPr>
          <w:p w14:paraId="280A7B5F" w14:textId="77777777" w:rsidR="004E21FB" w:rsidRPr="007D4442" w:rsidRDefault="004E21FB" w:rsidP="00EB3FEA">
            <w:pPr>
              <w:rPr>
                <w:rFonts w:cs="Arial"/>
                <w:sz w:val="18"/>
                <w:szCs w:val="18"/>
              </w:rPr>
            </w:pPr>
          </w:p>
        </w:tc>
        <w:tc>
          <w:tcPr>
            <w:tcW w:w="1701" w:type="dxa"/>
          </w:tcPr>
          <w:p w14:paraId="352BB5EB" w14:textId="355FC91C" w:rsidR="004E21FB" w:rsidRPr="007D4442" w:rsidRDefault="004E21FB" w:rsidP="00EB3FEA">
            <w:pPr>
              <w:rPr>
                <w:rFonts w:cs="Arial"/>
                <w:sz w:val="18"/>
                <w:szCs w:val="18"/>
              </w:rPr>
            </w:pPr>
            <w:r>
              <w:rPr>
                <w:rFonts w:cs="Arial"/>
                <w:sz w:val="18"/>
                <w:szCs w:val="18"/>
              </w:rPr>
              <w:t>V</w:t>
            </w:r>
            <w:r w:rsidRPr="007D4442">
              <w:rPr>
                <w:rFonts w:cs="Arial"/>
                <w:sz w:val="18"/>
                <w:szCs w:val="18"/>
              </w:rPr>
              <w:t>ečletni ozkolistni pleveli</w:t>
            </w:r>
            <w:r>
              <w:rPr>
                <w:rFonts w:cs="Arial"/>
                <w:sz w:val="18"/>
                <w:szCs w:val="18"/>
              </w:rPr>
              <w:t xml:space="preserve">: </w:t>
            </w:r>
            <w:r w:rsidRPr="007D4442">
              <w:rPr>
                <w:rFonts w:cs="Arial"/>
                <w:sz w:val="18"/>
                <w:szCs w:val="18"/>
              </w:rPr>
              <w:t>1,0 - 1,5 L/ha</w:t>
            </w:r>
          </w:p>
        </w:tc>
        <w:tc>
          <w:tcPr>
            <w:tcW w:w="3827" w:type="dxa"/>
          </w:tcPr>
          <w:p w14:paraId="68EEBA02" w14:textId="77777777" w:rsidR="004E21FB" w:rsidRPr="007D4442" w:rsidRDefault="004E21FB" w:rsidP="00EB3FEA">
            <w:pPr>
              <w:rPr>
                <w:rFonts w:cs="Arial"/>
                <w:sz w:val="18"/>
                <w:szCs w:val="18"/>
              </w:rPr>
            </w:pPr>
          </w:p>
        </w:tc>
      </w:tr>
      <w:tr w:rsidR="004E21FB" w:rsidRPr="007D4442" w14:paraId="4F8AD36B" w14:textId="77777777" w:rsidTr="004E21FB">
        <w:trPr>
          <w:trHeight w:val="700"/>
        </w:trPr>
        <w:tc>
          <w:tcPr>
            <w:tcW w:w="2835" w:type="dxa"/>
            <w:hideMark/>
          </w:tcPr>
          <w:p w14:paraId="54B5EAFE" w14:textId="77777777" w:rsidR="004E21FB" w:rsidRPr="007D4442" w:rsidRDefault="004E21FB" w:rsidP="00EB3FEA">
            <w:pPr>
              <w:rPr>
                <w:rFonts w:cs="Arial"/>
                <w:sz w:val="18"/>
                <w:szCs w:val="18"/>
              </w:rPr>
            </w:pPr>
            <w:r w:rsidRPr="007D4442">
              <w:rPr>
                <w:rFonts w:cs="Arial"/>
                <w:sz w:val="18"/>
                <w:szCs w:val="18"/>
              </w:rPr>
              <w:t>Ozkolistni in širokolistni pleveli</w:t>
            </w:r>
          </w:p>
        </w:tc>
        <w:tc>
          <w:tcPr>
            <w:tcW w:w="2552" w:type="dxa"/>
            <w:noWrap/>
            <w:hideMark/>
          </w:tcPr>
          <w:p w14:paraId="6204E5F7" w14:textId="07AD2572" w:rsidR="004E21FB" w:rsidRPr="00660BDF" w:rsidRDefault="00660BDF" w:rsidP="00EB3FEA">
            <w:pPr>
              <w:rPr>
                <w:rFonts w:cs="Arial"/>
                <w:sz w:val="18"/>
                <w:szCs w:val="18"/>
              </w:rPr>
            </w:pPr>
            <w:r w:rsidRPr="00660BDF">
              <w:rPr>
                <w:sz w:val="18"/>
                <w:szCs w:val="18"/>
              </w:rPr>
              <w:t>po vzniku</w:t>
            </w:r>
          </w:p>
        </w:tc>
        <w:tc>
          <w:tcPr>
            <w:tcW w:w="1701" w:type="dxa"/>
            <w:noWrap/>
            <w:hideMark/>
          </w:tcPr>
          <w:p w14:paraId="70F730CF" w14:textId="77777777" w:rsidR="004E21FB" w:rsidRPr="007D4442" w:rsidRDefault="004E21FB" w:rsidP="00EB3FEA">
            <w:pPr>
              <w:rPr>
                <w:rFonts w:cs="Arial"/>
                <w:sz w:val="18"/>
                <w:szCs w:val="18"/>
              </w:rPr>
            </w:pPr>
            <w:proofErr w:type="spellStart"/>
            <w:r w:rsidRPr="007D4442">
              <w:rPr>
                <w:rFonts w:cs="Arial"/>
                <w:sz w:val="18"/>
                <w:szCs w:val="18"/>
              </w:rPr>
              <w:t>prosulfokarb</w:t>
            </w:r>
            <w:proofErr w:type="spellEnd"/>
          </w:p>
        </w:tc>
        <w:tc>
          <w:tcPr>
            <w:tcW w:w="2146" w:type="dxa"/>
            <w:noWrap/>
            <w:hideMark/>
          </w:tcPr>
          <w:p w14:paraId="56186D9C" w14:textId="77777777" w:rsidR="004E21FB" w:rsidRPr="007D4442" w:rsidRDefault="004E21FB" w:rsidP="00EB3FEA">
            <w:pPr>
              <w:rPr>
                <w:rFonts w:cs="Arial"/>
                <w:sz w:val="18"/>
                <w:szCs w:val="18"/>
              </w:rPr>
            </w:pPr>
            <w:proofErr w:type="spellStart"/>
            <w:r w:rsidRPr="007D4442">
              <w:rPr>
                <w:rFonts w:cs="Arial"/>
                <w:sz w:val="18"/>
                <w:szCs w:val="18"/>
              </w:rPr>
              <w:t>Boxer</w:t>
            </w:r>
            <w:proofErr w:type="spellEnd"/>
          </w:p>
        </w:tc>
        <w:tc>
          <w:tcPr>
            <w:tcW w:w="1701" w:type="dxa"/>
            <w:noWrap/>
            <w:hideMark/>
          </w:tcPr>
          <w:p w14:paraId="0231CF9E" w14:textId="77777777" w:rsidR="004E21FB" w:rsidRPr="007D4442" w:rsidRDefault="004E21FB" w:rsidP="00EB3FEA">
            <w:pPr>
              <w:rPr>
                <w:rFonts w:cs="Arial"/>
                <w:sz w:val="18"/>
                <w:szCs w:val="18"/>
              </w:rPr>
            </w:pPr>
            <w:r w:rsidRPr="007D4442">
              <w:rPr>
                <w:rFonts w:cs="Arial"/>
                <w:sz w:val="18"/>
                <w:szCs w:val="18"/>
              </w:rPr>
              <w:t>5,0 L/ha</w:t>
            </w:r>
          </w:p>
        </w:tc>
        <w:tc>
          <w:tcPr>
            <w:tcW w:w="3827" w:type="dxa"/>
            <w:hideMark/>
          </w:tcPr>
          <w:p w14:paraId="15749F50" w14:textId="77777777" w:rsidR="004E21FB" w:rsidRDefault="004E21FB" w:rsidP="00EB3FEA">
            <w:pPr>
              <w:rPr>
                <w:rFonts w:cs="Arial"/>
                <w:sz w:val="18"/>
                <w:szCs w:val="18"/>
              </w:rPr>
            </w:pPr>
            <w:r w:rsidRPr="007D4442">
              <w:rPr>
                <w:rFonts w:cs="Arial"/>
                <w:sz w:val="18"/>
                <w:szCs w:val="18"/>
              </w:rPr>
              <w:t xml:space="preserve">65 dni: </w:t>
            </w:r>
          </w:p>
          <w:p w14:paraId="4BF6A0FC" w14:textId="5CB2A232" w:rsidR="004E21FB" w:rsidRPr="00660BDF" w:rsidRDefault="004E21FB" w:rsidP="00EB3FEA">
            <w:pPr>
              <w:rPr>
                <w:rFonts w:cs="Arial"/>
                <w:sz w:val="18"/>
                <w:szCs w:val="18"/>
              </w:rPr>
            </w:pPr>
            <w:r w:rsidRPr="00660BDF">
              <w:rPr>
                <w:rFonts w:cs="Arial"/>
                <w:sz w:val="18"/>
                <w:szCs w:val="18"/>
              </w:rPr>
              <w:t>Priporoča se uporaba sredstva na površinah z večjo zapleveljenostjo.</w:t>
            </w:r>
            <w:r w:rsidR="00660BDF" w:rsidRPr="00660BDF">
              <w:rPr>
                <w:rFonts w:cs="Arial"/>
                <w:sz w:val="18"/>
                <w:szCs w:val="18"/>
              </w:rPr>
              <w:t xml:space="preserve"> Tretiramo, zgodaj po vzniku, </w:t>
            </w:r>
            <w:r w:rsidR="00660BDF" w:rsidRPr="00660BDF">
              <w:rPr>
                <w:sz w:val="18"/>
                <w:szCs w:val="18"/>
              </w:rPr>
              <w:t>ko ima česen 2-4 v celoti razvite liste.</w:t>
            </w:r>
          </w:p>
        </w:tc>
      </w:tr>
      <w:tr w:rsidR="004E21FB" w:rsidRPr="007D4442" w14:paraId="0B264A57" w14:textId="77777777" w:rsidTr="004E21FB">
        <w:trPr>
          <w:trHeight w:val="274"/>
        </w:trPr>
        <w:tc>
          <w:tcPr>
            <w:tcW w:w="2835" w:type="dxa"/>
            <w:vMerge w:val="restart"/>
            <w:hideMark/>
          </w:tcPr>
          <w:p w14:paraId="1BDD819F" w14:textId="77777777" w:rsidR="004E21FB" w:rsidRPr="007D4442" w:rsidRDefault="004E21FB" w:rsidP="00EB3FEA">
            <w:pPr>
              <w:rPr>
                <w:rFonts w:cs="Arial"/>
                <w:sz w:val="18"/>
                <w:szCs w:val="18"/>
              </w:rPr>
            </w:pPr>
            <w:r w:rsidRPr="007D4442">
              <w:rPr>
                <w:rFonts w:cs="Arial"/>
                <w:sz w:val="18"/>
                <w:szCs w:val="18"/>
              </w:rPr>
              <w:t>Širokolistni in ozkolistni plevel</w:t>
            </w:r>
          </w:p>
        </w:tc>
        <w:tc>
          <w:tcPr>
            <w:tcW w:w="2552" w:type="dxa"/>
            <w:vMerge w:val="restart"/>
            <w:noWrap/>
            <w:hideMark/>
          </w:tcPr>
          <w:p w14:paraId="1BC26AC2" w14:textId="3FA098D7" w:rsidR="004E21FB" w:rsidRPr="00660BDF" w:rsidRDefault="004E21FB" w:rsidP="00EB3FEA">
            <w:pPr>
              <w:rPr>
                <w:rFonts w:cs="Arial"/>
                <w:sz w:val="18"/>
                <w:szCs w:val="18"/>
              </w:rPr>
            </w:pPr>
            <w:r w:rsidRPr="00660BDF">
              <w:rPr>
                <w:rFonts w:cs="Arial"/>
                <w:sz w:val="18"/>
                <w:szCs w:val="18"/>
              </w:rPr>
              <w:t> </w:t>
            </w:r>
            <w:r w:rsidR="00660BDF" w:rsidRPr="00660BDF">
              <w:rPr>
                <w:rFonts w:cs="Arial"/>
                <w:sz w:val="18"/>
                <w:szCs w:val="18"/>
              </w:rPr>
              <w:t>po setvi, pred vznikom</w:t>
            </w:r>
          </w:p>
        </w:tc>
        <w:tc>
          <w:tcPr>
            <w:tcW w:w="1701" w:type="dxa"/>
            <w:vMerge w:val="restart"/>
            <w:noWrap/>
            <w:hideMark/>
          </w:tcPr>
          <w:p w14:paraId="0C865E96" w14:textId="77777777" w:rsidR="004E21FB" w:rsidRPr="007D4442" w:rsidRDefault="004E21FB" w:rsidP="00EB3FEA">
            <w:pPr>
              <w:rPr>
                <w:rFonts w:cs="Arial"/>
                <w:sz w:val="18"/>
                <w:szCs w:val="18"/>
              </w:rPr>
            </w:pPr>
            <w:proofErr w:type="spellStart"/>
            <w:r w:rsidRPr="007D4442">
              <w:rPr>
                <w:rFonts w:cs="Arial"/>
                <w:sz w:val="18"/>
                <w:szCs w:val="18"/>
              </w:rPr>
              <w:t>aklonifen</w:t>
            </w:r>
            <w:proofErr w:type="spellEnd"/>
          </w:p>
        </w:tc>
        <w:tc>
          <w:tcPr>
            <w:tcW w:w="2146" w:type="dxa"/>
            <w:noWrap/>
            <w:hideMark/>
          </w:tcPr>
          <w:p w14:paraId="19E74642" w14:textId="77777777" w:rsidR="004E21FB" w:rsidRPr="007D4442" w:rsidRDefault="004E21FB" w:rsidP="00EB3FEA">
            <w:pPr>
              <w:rPr>
                <w:rFonts w:cs="Arial"/>
                <w:sz w:val="18"/>
                <w:szCs w:val="18"/>
              </w:rPr>
            </w:pPr>
            <w:proofErr w:type="spellStart"/>
            <w:r w:rsidRPr="007D4442">
              <w:rPr>
                <w:rFonts w:cs="Arial"/>
                <w:sz w:val="18"/>
                <w:szCs w:val="18"/>
              </w:rPr>
              <w:t>Challenge</w:t>
            </w:r>
            <w:proofErr w:type="spellEnd"/>
          </w:p>
        </w:tc>
        <w:tc>
          <w:tcPr>
            <w:tcW w:w="1701" w:type="dxa"/>
            <w:noWrap/>
            <w:hideMark/>
          </w:tcPr>
          <w:p w14:paraId="587F1A6E" w14:textId="77777777" w:rsidR="004E21FB" w:rsidRPr="007D4442" w:rsidRDefault="004E21FB" w:rsidP="00EB3FEA">
            <w:pPr>
              <w:rPr>
                <w:rFonts w:cs="Arial"/>
                <w:sz w:val="18"/>
                <w:szCs w:val="18"/>
              </w:rPr>
            </w:pPr>
            <w:r w:rsidRPr="007D4442">
              <w:rPr>
                <w:rFonts w:cs="Arial"/>
                <w:sz w:val="18"/>
                <w:szCs w:val="18"/>
              </w:rPr>
              <w:t>2,5 L/ha</w:t>
            </w:r>
          </w:p>
        </w:tc>
        <w:tc>
          <w:tcPr>
            <w:tcW w:w="3827" w:type="dxa"/>
            <w:hideMark/>
          </w:tcPr>
          <w:p w14:paraId="1F25E09B" w14:textId="1D4641C3" w:rsidR="004E21FB" w:rsidRPr="007D4442" w:rsidRDefault="004E21FB" w:rsidP="00EB3FEA">
            <w:pPr>
              <w:rPr>
                <w:rFonts w:cs="Arial"/>
                <w:sz w:val="18"/>
                <w:szCs w:val="18"/>
              </w:rPr>
            </w:pPr>
            <w:r w:rsidRPr="007D4442">
              <w:rPr>
                <w:rFonts w:cs="Arial"/>
                <w:sz w:val="18"/>
                <w:szCs w:val="18"/>
              </w:rPr>
              <w:t xml:space="preserve">90 dni; </w:t>
            </w:r>
            <w:r w:rsidR="005B0D67">
              <w:rPr>
                <w:rFonts w:cs="Arial"/>
                <w:sz w:val="18"/>
                <w:szCs w:val="18"/>
              </w:rPr>
              <w:t>Manjša uporaba</w:t>
            </w:r>
          </w:p>
        </w:tc>
      </w:tr>
      <w:tr w:rsidR="004E21FB" w:rsidRPr="007D4442" w14:paraId="1D0AED53" w14:textId="77777777" w:rsidTr="004E21FB">
        <w:trPr>
          <w:trHeight w:val="278"/>
        </w:trPr>
        <w:tc>
          <w:tcPr>
            <w:tcW w:w="2835" w:type="dxa"/>
            <w:vMerge/>
            <w:hideMark/>
          </w:tcPr>
          <w:p w14:paraId="56FEAFA4" w14:textId="77777777" w:rsidR="004E21FB" w:rsidRPr="007D4442" w:rsidRDefault="004E21FB" w:rsidP="00EB3FEA">
            <w:pPr>
              <w:rPr>
                <w:rFonts w:cs="Arial"/>
                <w:sz w:val="18"/>
                <w:szCs w:val="18"/>
              </w:rPr>
            </w:pPr>
          </w:p>
        </w:tc>
        <w:tc>
          <w:tcPr>
            <w:tcW w:w="2552" w:type="dxa"/>
            <w:vMerge/>
            <w:hideMark/>
          </w:tcPr>
          <w:p w14:paraId="03A4FDB9" w14:textId="77777777" w:rsidR="004E21FB" w:rsidRPr="007D4442" w:rsidRDefault="004E21FB" w:rsidP="00EB3FEA">
            <w:pPr>
              <w:rPr>
                <w:rFonts w:cs="Arial"/>
                <w:sz w:val="18"/>
                <w:szCs w:val="18"/>
              </w:rPr>
            </w:pPr>
          </w:p>
        </w:tc>
        <w:tc>
          <w:tcPr>
            <w:tcW w:w="1701" w:type="dxa"/>
            <w:vMerge/>
            <w:hideMark/>
          </w:tcPr>
          <w:p w14:paraId="6BA65F32" w14:textId="77777777" w:rsidR="004E21FB" w:rsidRPr="007D4442" w:rsidRDefault="004E21FB" w:rsidP="00EB3FEA">
            <w:pPr>
              <w:rPr>
                <w:rFonts w:cs="Arial"/>
                <w:sz w:val="18"/>
                <w:szCs w:val="18"/>
              </w:rPr>
            </w:pPr>
          </w:p>
        </w:tc>
        <w:tc>
          <w:tcPr>
            <w:tcW w:w="2146" w:type="dxa"/>
            <w:hideMark/>
          </w:tcPr>
          <w:p w14:paraId="689EFBD2" w14:textId="77777777" w:rsidR="004E21FB" w:rsidRPr="007D4442" w:rsidRDefault="004E21FB" w:rsidP="00EB3FEA">
            <w:pPr>
              <w:rPr>
                <w:rFonts w:cs="Arial"/>
                <w:sz w:val="18"/>
                <w:szCs w:val="18"/>
              </w:rPr>
            </w:pPr>
            <w:proofErr w:type="spellStart"/>
            <w:r w:rsidRPr="007D4442">
              <w:rPr>
                <w:rFonts w:cs="Arial"/>
                <w:sz w:val="18"/>
                <w:szCs w:val="18"/>
              </w:rPr>
              <w:t>Challenge</w:t>
            </w:r>
            <w:proofErr w:type="spellEnd"/>
            <w:r w:rsidRPr="007D4442">
              <w:rPr>
                <w:rFonts w:cs="Arial"/>
                <w:sz w:val="18"/>
                <w:szCs w:val="18"/>
              </w:rPr>
              <w:t xml:space="preserve"> 600 </w:t>
            </w:r>
          </w:p>
        </w:tc>
        <w:tc>
          <w:tcPr>
            <w:tcW w:w="1701" w:type="dxa"/>
            <w:noWrap/>
            <w:hideMark/>
          </w:tcPr>
          <w:p w14:paraId="362F8E77" w14:textId="77777777" w:rsidR="004E21FB" w:rsidRPr="007D4442" w:rsidRDefault="004E21FB" w:rsidP="00EB3FEA">
            <w:pPr>
              <w:rPr>
                <w:rFonts w:cs="Arial"/>
                <w:sz w:val="18"/>
                <w:szCs w:val="18"/>
              </w:rPr>
            </w:pPr>
            <w:r w:rsidRPr="007D4442">
              <w:rPr>
                <w:rFonts w:cs="Arial"/>
                <w:sz w:val="18"/>
                <w:szCs w:val="18"/>
              </w:rPr>
              <w:t>2,5 L/ha</w:t>
            </w:r>
          </w:p>
        </w:tc>
        <w:tc>
          <w:tcPr>
            <w:tcW w:w="3827" w:type="dxa"/>
            <w:hideMark/>
          </w:tcPr>
          <w:p w14:paraId="597949A4" w14:textId="0D75E399" w:rsidR="004E21FB" w:rsidRPr="007D4442" w:rsidRDefault="004E21FB" w:rsidP="00EB3FEA">
            <w:pPr>
              <w:rPr>
                <w:rFonts w:cs="Arial"/>
                <w:sz w:val="18"/>
                <w:szCs w:val="18"/>
              </w:rPr>
            </w:pPr>
            <w:r w:rsidRPr="007D4442">
              <w:rPr>
                <w:rFonts w:cs="Arial"/>
                <w:sz w:val="18"/>
                <w:szCs w:val="18"/>
              </w:rPr>
              <w:t xml:space="preserve">90 dni; </w:t>
            </w:r>
            <w:r w:rsidR="005B0D67">
              <w:rPr>
                <w:rFonts w:cs="Arial"/>
                <w:sz w:val="18"/>
                <w:szCs w:val="18"/>
              </w:rPr>
              <w:t>Manjša uporaba</w:t>
            </w:r>
          </w:p>
        </w:tc>
      </w:tr>
      <w:tr w:rsidR="004E21FB" w:rsidRPr="007D4442" w14:paraId="04FB267E" w14:textId="77777777" w:rsidTr="004E21FB">
        <w:trPr>
          <w:trHeight w:val="250"/>
        </w:trPr>
        <w:tc>
          <w:tcPr>
            <w:tcW w:w="2835" w:type="dxa"/>
            <w:hideMark/>
          </w:tcPr>
          <w:p w14:paraId="473F4D56" w14:textId="77777777" w:rsidR="004E21FB" w:rsidRPr="007D4442" w:rsidRDefault="004E21FB" w:rsidP="00EB3FEA">
            <w:pPr>
              <w:rPr>
                <w:rFonts w:cs="Arial"/>
                <w:sz w:val="18"/>
                <w:szCs w:val="18"/>
              </w:rPr>
            </w:pPr>
            <w:r w:rsidRPr="007D4442">
              <w:rPr>
                <w:rFonts w:cs="Arial"/>
                <w:sz w:val="18"/>
                <w:szCs w:val="18"/>
              </w:rPr>
              <w:t>Enoletni širokolistni plevel</w:t>
            </w:r>
          </w:p>
        </w:tc>
        <w:tc>
          <w:tcPr>
            <w:tcW w:w="2552" w:type="dxa"/>
            <w:noWrap/>
            <w:hideMark/>
          </w:tcPr>
          <w:p w14:paraId="6286C152" w14:textId="7C02D4CA" w:rsidR="004E21FB" w:rsidRPr="007B2517" w:rsidRDefault="007B2517" w:rsidP="00EB3FEA">
            <w:pPr>
              <w:rPr>
                <w:rFonts w:cs="Arial"/>
                <w:sz w:val="18"/>
                <w:szCs w:val="18"/>
              </w:rPr>
            </w:pPr>
            <w:r w:rsidRPr="007B2517">
              <w:rPr>
                <w:sz w:val="18"/>
                <w:szCs w:val="18"/>
              </w:rPr>
              <w:t>od setve do razvojne faze, ko je jasno viden drugi list</w:t>
            </w:r>
          </w:p>
        </w:tc>
        <w:tc>
          <w:tcPr>
            <w:tcW w:w="1701" w:type="dxa"/>
            <w:noWrap/>
            <w:hideMark/>
          </w:tcPr>
          <w:p w14:paraId="66B341E6" w14:textId="77777777" w:rsidR="004E21FB" w:rsidRPr="007D4442" w:rsidRDefault="004E21FB" w:rsidP="00EB3FEA">
            <w:pPr>
              <w:rPr>
                <w:rFonts w:cs="Arial"/>
                <w:sz w:val="18"/>
                <w:szCs w:val="18"/>
              </w:rPr>
            </w:pPr>
            <w:proofErr w:type="spellStart"/>
            <w:r w:rsidRPr="007D4442">
              <w:rPr>
                <w:rFonts w:cs="Arial"/>
                <w:sz w:val="18"/>
                <w:szCs w:val="18"/>
              </w:rPr>
              <w:t>izoksaben</w:t>
            </w:r>
            <w:proofErr w:type="spellEnd"/>
          </w:p>
        </w:tc>
        <w:tc>
          <w:tcPr>
            <w:tcW w:w="2146" w:type="dxa"/>
            <w:noWrap/>
            <w:hideMark/>
          </w:tcPr>
          <w:p w14:paraId="05F40FF7" w14:textId="77777777" w:rsidR="004E21FB" w:rsidRPr="007D4442" w:rsidRDefault="004E21FB" w:rsidP="00EB3FEA">
            <w:pPr>
              <w:rPr>
                <w:rFonts w:cs="Arial"/>
                <w:sz w:val="18"/>
                <w:szCs w:val="18"/>
              </w:rPr>
            </w:pPr>
            <w:proofErr w:type="spellStart"/>
            <w:r w:rsidRPr="007D4442">
              <w:rPr>
                <w:rFonts w:cs="Arial"/>
                <w:sz w:val="18"/>
                <w:szCs w:val="18"/>
              </w:rPr>
              <w:t>Flexidor</w:t>
            </w:r>
            <w:proofErr w:type="spellEnd"/>
          </w:p>
        </w:tc>
        <w:tc>
          <w:tcPr>
            <w:tcW w:w="1701" w:type="dxa"/>
            <w:noWrap/>
            <w:hideMark/>
          </w:tcPr>
          <w:p w14:paraId="7F15306C" w14:textId="77777777" w:rsidR="004E21FB" w:rsidRPr="007D4442" w:rsidRDefault="004E21FB" w:rsidP="00EB3FEA">
            <w:pPr>
              <w:rPr>
                <w:rFonts w:cs="Arial"/>
                <w:sz w:val="18"/>
                <w:szCs w:val="18"/>
              </w:rPr>
            </w:pPr>
            <w:r w:rsidRPr="007D4442">
              <w:rPr>
                <w:rFonts w:cs="Arial"/>
                <w:sz w:val="18"/>
                <w:szCs w:val="18"/>
              </w:rPr>
              <w:t>0,25 L/ha</w:t>
            </w:r>
          </w:p>
        </w:tc>
        <w:tc>
          <w:tcPr>
            <w:tcW w:w="3827" w:type="dxa"/>
            <w:hideMark/>
          </w:tcPr>
          <w:p w14:paraId="6AEF9A30" w14:textId="77777777" w:rsidR="004E21FB" w:rsidRPr="007D4442" w:rsidRDefault="004E21FB" w:rsidP="00EB3FEA">
            <w:pPr>
              <w:rPr>
                <w:rFonts w:cs="Arial"/>
                <w:sz w:val="18"/>
                <w:szCs w:val="18"/>
              </w:rPr>
            </w:pPr>
            <w:r w:rsidRPr="007D4442">
              <w:rPr>
                <w:rFonts w:cs="Arial"/>
                <w:sz w:val="18"/>
                <w:szCs w:val="18"/>
              </w:rPr>
              <w:t>ČU</w:t>
            </w:r>
          </w:p>
        </w:tc>
      </w:tr>
      <w:tr w:rsidR="007B2517" w:rsidRPr="007D4442" w14:paraId="77F22117" w14:textId="77777777" w:rsidTr="007B2517">
        <w:trPr>
          <w:trHeight w:val="250"/>
        </w:trPr>
        <w:tc>
          <w:tcPr>
            <w:tcW w:w="2835" w:type="dxa"/>
            <w:hideMark/>
          </w:tcPr>
          <w:p w14:paraId="32005769" w14:textId="77777777" w:rsidR="007B2517" w:rsidRPr="007D4442" w:rsidRDefault="007B2517" w:rsidP="007B2517">
            <w:pPr>
              <w:jc w:val="left"/>
              <w:rPr>
                <w:rFonts w:cs="Arial"/>
                <w:sz w:val="18"/>
                <w:szCs w:val="18"/>
              </w:rPr>
            </w:pPr>
            <w:r w:rsidRPr="007D4442">
              <w:rPr>
                <w:rFonts w:cs="Arial"/>
                <w:sz w:val="18"/>
                <w:szCs w:val="18"/>
              </w:rPr>
              <w:t>Enoletni ozkolistni pleveli</w:t>
            </w:r>
          </w:p>
        </w:tc>
        <w:tc>
          <w:tcPr>
            <w:tcW w:w="2552" w:type="dxa"/>
            <w:vMerge w:val="restart"/>
            <w:noWrap/>
            <w:hideMark/>
          </w:tcPr>
          <w:p w14:paraId="45E919FF" w14:textId="798FB100" w:rsidR="007B2517" w:rsidRPr="007D4442" w:rsidRDefault="007B2517" w:rsidP="007B2517">
            <w:pPr>
              <w:jc w:val="left"/>
              <w:rPr>
                <w:rFonts w:cs="Arial"/>
                <w:sz w:val="18"/>
                <w:szCs w:val="18"/>
              </w:rPr>
            </w:pPr>
            <w:r>
              <w:rPr>
                <w:rFonts w:cs="Arial"/>
                <w:sz w:val="18"/>
                <w:szCs w:val="18"/>
              </w:rPr>
              <w:t>po vzniku</w:t>
            </w:r>
          </w:p>
          <w:p w14:paraId="5226345B" w14:textId="4762C115" w:rsidR="007B2517" w:rsidRPr="007D4442" w:rsidRDefault="007B2517" w:rsidP="007B2517">
            <w:pPr>
              <w:jc w:val="left"/>
              <w:rPr>
                <w:rFonts w:cs="Arial"/>
                <w:sz w:val="18"/>
                <w:szCs w:val="18"/>
              </w:rPr>
            </w:pPr>
          </w:p>
        </w:tc>
        <w:tc>
          <w:tcPr>
            <w:tcW w:w="1701" w:type="dxa"/>
            <w:vMerge w:val="restart"/>
            <w:noWrap/>
            <w:hideMark/>
          </w:tcPr>
          <w:p w14:paraId="1EB35F67" w14:textId="77777777" w:rsidR="007B2517" w:rsidRPr="007D4442" w:rsidRDefault="007B2517" w:rsidP="00EB3FEA">
            <w:pPr>
              <w:rPr>
                <w:rFonts w:cs="Arial"/>
                <w:sz w:val="18"/>
                <w:szCs w:val="18"/>
              </w:rPr>
            </w:pPr>
            <w:proofErr w:type="spellStart"/>
            <w:r w:rsidRPr="007D4442">
              <w:rPr>
                <w:rFonts w:cs="Arial"/>
                <w:sz w:val="18"/>
                <w:szCs w:val="18"/>
              </w:rPr>
              <w:t>kletodim</w:t>
            </w:r>
            <w:proofErr w:type="spellEnd"/>
          </w:p>
        </w:tc>
        <w:tc>
          <w:tcPr>
            <w:tcW w:w="2146" w:type="dxa"/>
            <w:vMerge w:val="restart"/>
            <w:noWrap/>
            <w:hideMark/>
          </w:tcPr>
          <w:p w14:paraId="625FABD0" w14:textId="77777777" w:rsidR="007B2517" w:rsidRPr="007D4442" w:rsidRDefault="007B2517" w:rsidP="00EB3FEA">
            <w:pPr>
              <w:rPr>
                <w:rFonts w:cs="Arial"/>
                <w:sz w:val="18"/>
                <w:szCs w:val="18"/>
              </w:rPr>
            </w:pPr>
            <w:proofErr w:type="spellStart"/>
            <w:r w:rsidRPr="007D4442">
              <w:rPr>
                <w:rFonts w:cs="Arial"/>
                <w:sz w:val="18"/>
                <w:szCs w:val="18"/>
              </w:rPr>
              <w:t>Select</w:t>
            </w:r>
            <w:proofErr w:type="spellEnd"/>
            <w:r w:rsidRPr="007D4442">
              <w:rPr>
                <w:rFonts w:cs="Arial"/>
                <w:sz w:val="18"/>
                <w:szCs w:val="18"/>
              </w:rPr>
              <w:t xml:space="preserve"> super</w:t>
            </w:r>
          </w:p>
        </w:tc>
        <w:tc>
          <w:tcPr>
            <w:tcW w:w="1701" w:type="dxa"/>
            <w:noWrap/>
            <w:hideMark/>
          </w:tcPr>
          <w:p w14:paraId="0B4F29A6" w14:textId="77777777" w:rsidR="007B2517" w:rsidRPr="007D4442" w:rsidRDefault="007B2517" w:rsidP="00EB3FEA">
            <w:pPr>
              <w:rPr>
                <w:rFonts w:cs="Arial"/>
                <w:sz w:val="18"/>
                <w:szCs w:val="18"/>
              </w:rPr>
            </w:pPr>
            <w:r w:rsidRPr="007D4442">
              <w:rPr>
                <w:rFonts w:cs="Arial"/>
                <w:sz w:val="18"/>
                <w:szCs w:val="18"/>
              </w:rPr>
              <w:t>1,0 L/ha</w:t>
            </w:r>
          </w:p>
        </w:tc>
        <w:tc>
          <w:tcPr>
            <w:tcW w:w="3827" w:type="dxa"/>
            <w:vMerge w:val="restart"/>
            <w:hideMark/>
          </w:tcPr>
          <w:p w14:paraId="65C96AED" w14:textId="77777777" w:rsidR="007B2517" w:rsidRDefault="007B2517" w:rsidP="00EB3FEA">
            <w:pPr>
              <w:rPr>
                <w:rFonts w:cs="Arial"/>
                <w:sz w:val="18"/>
                <w:szCs w:val="18"/>
              </w:rPr>
            </w:pPr>
            <w:r w:rsidRPr="007B2517">
              <w:rPr>
                <w:rFonts w:cs="Arial"/>
                <w:sz w:val="18"/>
                <w:szCs w:val="18"/>
              </w:rPr>
              <w:t xml:space="preserve">56 dni; </w:t>
            </w:r>
          </w:p>
          <w:p w14:paraId="76FD8C09" w14:textId="606F2F68" w:rsidR="007B2517" w:rsidRPr="007B2517" w:rsidRDefault="007B2517" w:rsidP="00EB3FEA">
            <w:pPr>
              <w:rPr>
                <w:rFonts w:cs="Arial"/>
                <w:sz w:val="18"/>
                <w:szCs w:val="18"/>
              </w:rPr>
            </w:pPr>
            <w:r>
              <w:rPr>
                <w:rFonts w:cs="Arial"/>
                <w:sz w:val="18"/>
                <w:szCs w:val="18"/>
              </w:rPr>
              <w:t>O</w:t>
            </w:r>
            <w:r w:rsidRPr="007B2517">
              <w:rPr>
                <w:sz w:val="18"/>
                <w:szCs w:val="18"/>
              </w:rPr>
              <w:t>d razvojne faze jasno vidnega drugega lista do faze, ko čebulica doseže 50% pričakovanega premera</w:t>
            </w:r>
            <w:r>
              <w:rPr>
                <w:sz w:val="18"/>
                <w:szCs w:val="18"/>
              </w:rPr>
              <w:t>.</w:t>
            </w:r>
          </w:p>
        </w:tc>
      </w:tr>
      <w:tr w:rsidR="007B2517" w:rsidRPr="007D4442" w14:paraId="163ACFCB" w14:textId="77777777" w:rsidTr="007B2517">
        <w:trPr>
          <w:trHeight w:val="558"/>
        </w:trPr>
        <w:tc>
          <w:tcPr>
            <w:tcW w:w="2835" w:type="dxa"/>
            <w:hideMark/>
          </w:tcPr>
          <w:p w14:paraId="1EEC57E2" w14:textId="77777777" w:rsidR="007B2517" w:rsidRPr="007D4442" w:rsidRDefault="007B2517" w:rsidP="00EB3FEA">
            <w:pPr>
              <w:rPr>
                <w:rFonts w:cs="Arial"/>
                <w:sz w:val="18"/>
                <w:szCs w:val="18"/>
              </w:rPr>
            </w:pPr>
            <w:r w:rsidRPr="007D4442">
              <w:rPr>
                <w:rFonts w:cs="Arial"/>
                <w:sz w:val="18"/>
                <w:szCs w:val="18"/>
              </w:rPr>
              <w:t xml:space="preserve">Enoletna latovka </w:t>
            </w:r>
            <w:r w:rsidRPr="007D4442">
              <w:rPr>
                <w:rFonts w:cs="Arial"/>
                <w:i/>
                <w:iCs/>
                <w:sz w:val="18"/>
                <w:szCs w:val="18"/>
              </w:rPr>
              <w:t>(</w:t>
            </w:r>
            <w:proofErr w:type="spellStart"/>
            <w:r w:rsidRPr="007D4442">
              <w:rPr>
                <w:rFonts w:cs="Arial"/>
                <w:i/>
                <w:iCs/>
                <w:sz w:val="18"/>
                <w:szCs w:val="18"/>
              </w:rPr>
              <w:t>Poa</w:t>
            </w:r>
            <w:proofErr w:type="spellEnd"/>
            <w:r w:rsidRPr="007D4442">
              <w:rPr>
                <w:rFonts w:cs="Arial"/>
                <w:i/>
                <w:iCs/>
                <w:sz w:val="18"/>
                <w:szCs w:val="18"/>
              </w:rPr>
              <w:t xml:space="preserve"> </w:t>
            </w:r>
            <w:proofErr w:type="spellStart"/>
            <w:r w:rsidRPr="007D4442">
              <w:rPr>
                <w:rFonts w:cs="Arial"/>
                <w:i/>
                <w:iCs/>
                <w:sz w:val="18"/>
                <w:szCs w:val="18"/>
              </w:rPr>
              <w:t>annua</w:t>
            </w:r>
            <w:proofErr w:type="spellEnd"/>
            <w:r w:rsidRPr="007D4442">
              <w:rPr>
                <w:rFonts w:cs="Arial"/>
                <w:i/>
                <w:iCs/>
                <w:sz w:val="18"/>
                <w:szCs w:val="18"/>
              </w:rPr>
              <w:t>)</w:t>
            </w:r>
            <w:r w:rsidRPr="007D4442">
              <w:rPr>
                <w:rFonts w:cs="Arial"/>
                <w:sz w:val="18"/>
                <w:szCs w:val="18"/>
              </w:rPr>
              <w:t>, Plazeča pernica (</w:t>
            </w:r>
            <w:proofErr w:type="spellStart"/>
            <w:r w:rsidRPr="004E21FB">
              <w:rPr>
                <w:rFonts w:cs="Arial"/>
                <w:i/>
                <w:iCs/>
                <w:sz w:val="18"/>
                <w:szCs w:val="18"/>
              </w:rPr>
              <w:t>Agropyron</w:t>
            </w:r>
            <w:proofErr w:type="spellEnd"/>
            <w:r w:rsidRPr="007D4442">
              <w:rPr>
                <w:rFonts w:cs="Arial"/>
                <w:sz w:val="18"/>
                <w:szCs w:val="18"/>
              </w:rPr>
              <w:t xml:space="preserve"> </w:t>
            </w:r>
            <w:proofErr w:type="spellStart"/>
            <w:r w:rsidRPr="004E21FB">
              <w:rPr>
                <w:rFonts w:cs="Arial"/>
                <w:i/>
                <w:iCs/>
                <w:sz w:val="18"/>
                <w:szCs w:val="18"/>
              </w:rPr>
              <w:t>repens</w:t>
            </w:r>
            <w:proofErr w:type="spellEnd"/>
            <w:r w:rsidRPr="007D4442">
              <w:rPr>
                <w:rFonts w:cs="Arial"/>
                <w:sz w:val="18"/>
                <w:szCs w:val="18"/>
              </w:rPr>
              <w:t xml:space="preserve">) </w:t>
            </w:r>
          </w:p>
        </w:tc>
        <w:tc>
          <w:tcPr>
            <w:tcW w:w="2552" w:type="dxa"/>
            <w:vMerge/>
            <w:noWrap/>
            <w:hideMark/>
          </w:tcPr>
          <w:p w14:paraId="6BF43B90" w14:textId="1596668E" w:rsidR="007B2517" w:rsidRPr="007D4442" w:rsidRDefault="007B2517" w:rsidP="00EB3FEA">
            <w:pPr>
              <w:rPr>
                <w:rFonts w:cs="Arial"/>
                <w:sz w:val="18"/>
                <w:szCs w:val="18"/>
              </w:rPr>
            </w:pPr>
          </w:p>
        </w:tc>
        <w:tc>
          <w:tcPr>
            <w:tcW w:w="1701" w:type="dxa"/>
            <w:vMerge/>
            <w:hideMark/>
          </w:tcPr>
          <w:p w14:paraId="139DE193" w14:textId="77777777" w:rsidR="007B2517" w:rsidRPr="007D4442" w:rsidRDefault="007B2517" w:rsidP="00EB3FEA">
            <w:pPr>
              <w:rPr>
                <w:rFonts w:cs="Arial"/>
                <w:sz w:val="18"/>
                <w:szCs w:val="18"/>
              </w:rPr>
            </w:pPr>
          </w:p>
        </w:tc>
        <w:tc>
          <w:tcPr>
            <w:tcW w:w="2146" w:type="dxa"/>
            <w:vMerge/>
            <w:noWrap/>
            <w:hideMark/>
          </w:tcPr>
          <w:p w14:paraId="2AE38B5C" w14:textId="5262A3BE" w:rsidR="007B2517" w:rsidRPr="007D4442" w:rsidRDefault="007B2517" w:rsidP="00EB3FEA">
            <w:pPr>
              <w:rPr>
                <w:rFonts w:cs="Arial"/>
                <w:sz w:val="18"/>
                <w:szCs w:val="18"/>
              </w:rPr>
            </w:pPr>
          </w:p>
        </w:tc>
        <w:tc>
          <w:tcPr>
            <w:tcW w:w="1701" w:type="dxa"/>
            <w:noWrap/>
            <w:hideMark/>
          </w:tcPr>
          <w:p w14:paraId="766622C8" w14:textId="77777777" w:rsidR="007B2517" w:rsidRPr="007D4442" w:rsidRDefault="007B2517" w:rsidP="00EB3FEA">
            <w:pPr>
              <w:rPr>
                <w:rFonts w:cs="Arial"/>
                <w:sz w:val="18"/>
                <w:szCs w:val="18"/>
              </w:rPr>
            </w:pPr>
            <w:r w:rsidRPr="007D4442">
              <w:rPr>
                <w:rFonts w:cs="Arial"/>
                <w:sz w:val="18"/>
                <w:szCs w:val="18"/>
              </w:rPr>
              <w:t>2,0 L/ha</w:t>
            </w:r>
          </w:p>
        </w:tc>
        <w:tc>
          <w:tcPr>
            <w:tcW w:w="3827" w:type="dxa"/>
            <w:vMerge/>
            <w:hideMark/>
          </w:tcPr>
          <w:p w14:paraId="4751551B" w14:textId="02F0B29C" w:rsidR="007B2517" w:rsidRPr="007D4442" w:rsidRDefault="007B2517" w:rsidP="00EB3FEA">
            <w:pPr>
              <w:rPr>
                <w:rFonts w:cs="Arial"/>
                <w:sz w:val="18"/>
                <w:szCs w:val="18"/>
              </w:rPr>
            </w:pPr>
          </w:p>
        </w:tc>
      </w:tr>
      <w:tr w:rsidR="004E21FB" w:rsidRPr="007D4442" w14:paraId="7E881BA3" w14:textId="77777777" w:rsidTr="004E21FB">
        <w:trPr>
          <w:trHeight w:val="750"/>
        </w:trPr>
        <w:tc>
          <w:tcPr>
            <w:tcW w:w="2835" w:type="dxa"/>
            <w:hideMark/>
          </w:tcPr>
          <w:p w14:paraId="69425032" w14:textId="77777777" w:rsidR="004E21FB" w:rsidRPr="007D4442" w:rsidRDefault="004E21FB" w:rsidP="00EB3FEA">
            <w:pPr>
              <w:rPr>
                <w:rFonts w:cs="Arial"/>
                <w:sz w:val="18"/>
                <w:szCs w:val="18"/>
              </w:rPr>
            </w:pPr>
            <w:r w:rsidRPr="007D4442">
              <w:rPr>
                <w:rFonts w:cs="Arial"/>
                <w:sz w:val="18"/>
                <w:szCs w:val="18"/>
              </w:rPr>
              <w:t xml:space="preserve">Enoletni širokolistni pleveli in nekatere vrste večletnega </w:t>
            </w:r>
            <w:proofErr w:type="spellStart"/>
            <w:r w:rsidRPr="007D4442">
              <w:rPr>
                <w:rFonts w:cs="Arial"/>
                <w:sz w:val="18"/>
                <w:szCs w:val="18"/>
              </w:rPr>
              <w:t>šriokolistnega</w:t>
            </w:r>
            <w:proofErr w:type="spellEnd"/>
            <w:r w:rsidRPr="007D4442">
              <w:rPr>
                <w:rFonts w:cs="Arial"/>
                <w:sz w:val="18"/>
                <w:szCs w:val="18"/>
              </w:rPr>
              <w:t xml:space="preserve"> plevela</w:t>
            </w:r>
          </w:p>
        </w:tc>
        <w:tc>
          <w:tcPr>
            <w:tcW w:w="2552" w:type="dxa"/>
            <w:noWrap/>
            <w:hideMark/>
          </w:tcPr>
          <w:p w14:paraId="300B89DF" w14:textId="70333954" w:rsidR="004E21FB" w:rsidRPr="007D4442" w:rsidRDefault="004E21FB" w:rsidP="00EB3FEA">
            <w:pPr>
              <w:rPr>
                <w:rFonts w:cs="Arial"/>
                <w:sz w:val="18"/>
                <w:szCs w:val="18"/>
              </w:rPr>
            </w:pPr>
            <w:r w:rsidRPr="007D4442">
              <w:rPr>
                <w:rFonts w:cs="Arial"/>
                <w:sz w:val="18"/>
                <w:szCs w:val="18"/>
              </w:rPr>
              <w:t> </w:t>
            </w:r>
            <w:r w:rsidR="007B2517">
              <w:rPr>
                <w:rFonts w:cs="Arial"/>
                <w:sz w:val="18"/>
                <w:szCs w:val="18"/>
              </w:rPr>
              <w:t>po vzniku</w:t>
            </w:r>
          </w:p>
        </w:tc>
        <w:tc>
          <w:tcPr>
            <w:tcW w:w="1701" w:type="dxa"/>
            <w:noWrap/>
            <w:hideMark/>
          </w:tcPr>
          <w:p w14:paraId="45B50594" w14:textId="77777777" w:rsidR="004E21FB" w:rsidRPr="007D4442" w:rsidRDefault="004E21FB" w:rsidP="00EB3FEA">
            <w:pPr>
              <w:rPr>
                <w:rFonts w:cs="Arial"/>
                <w:sz w:val="18"/>
                <w:szCs w:val="18"/>
              </w:rPr>
            </w:pPr>
            <w:proofErr w:type="spellStart"/>
            <w:r w:rsidRPr="007D4442">
              <w:rPr>
                <w:rFonts w:cs="Arial"/>
                <w:sz w:val="18"/>
                <w:szCs w:val="18"/>
              </w:rPr>
              <w:t>flurosksipir</w:t>
            </w:r>
            <w:proofErr w:type="spellEnd"/>
          </w:p>
        </w:tc>
        <w:tc>
          <w:tcPr>
            <w:tcW w:w="2146" w:type="dxa"/>
            <w:noWrap/>
            <w:hideMark/>
          </w:tcPr>
          <w:p w14:paraId="4CA3E93D" w14:textId="77777777" w:rsidR="004E21FB" w:rsidRPr="007D4442" w:rsidRDefault="004E21FB" w:rsidP="00EB3FEA">
            <w:pPr>
              <w:rPr>
                <w:rFonts w:cs="Arial"/>
                <w:sz w:val="18"/>
                <w:szCs w:val="18"/>
              </w:rPr>
            </w:pPr>
            <w:r w:rsidRPr="007D4442">
              <w:rPr>
                <w:rFonts w:cs="Arial"/>
                <w:sz w:val="18"/>
                <w:szCs w:val="18"/>
              </w:rPr>
              <w:t>Starane forte</w:t>
            </w:r>
          </w:p>
        </w:tc>
        <w:tc>
          <w:tcPr>
            <w:tcW w:w="1701" w:type="dxa"/>
            <w:noWrap/>
            <w:hideMark/>
          </w:tcPr>
          <w:p w14:paraId="4737A745" w14:textId="77777777" w:rsidR="004E21FB" w:rsidRPr="007D4442" w:rsidRDefault="004E21FB" w:rsidP="00EB3FEA">
            <w:pPr>
              <w:rPr>
                <w:rFonts w:cs="Arial"/>
                <w:sz w:val="18"/>
                <w:szCs w:val="18"/>
              </w:rPr>
            </w:pPr>
            <w:r w:rsidRPr="007D4442">
              <w:rPr>
                <w:rFonts w:cs="Arial"/>
                <w:sz w:val="18"/>
                <w:szCs w:val="18"/>
              </w:rPr>
              <w:t>0,3 L/ha</w:t>
            </w:r>
          </w:p>
        </w:tc>
        <w:tc>
          <w:tcPr>
            <w:tcW w:w="3827" w:type="dxa"/>
            <w:hideMark/>
          </w:tcPr>
          <w:p w14:paraId="2C58C2AE" w14:textId="77777777" w:rsidR="004E21FB" w:rsidRDefault="004E21FB" w:rsidP="00EB3FEA">
            <w:pPr>
              <w:rPr>
                <w:rFonts w:cs="Arial"/>
                <w:sz w:val="18"/>
                <w:szCs w:val="18"/>
              </w:rPr>
            </w:pPr>
            <w:r w:rsidRPr="007D4442">
              <w:rPr>
                <w:rFonts w:cs="Arial"/>
                <w:sz w:val="18"/>
                <w:szCs w:val="18"/>
              </w:rPr>
              <w:t xml:space="preserve">ČU; </w:t>
            </w:r>
            <w:r w:rsidR="005B0D67">
              <w:rPr>
                <w:rFonts w:cs="Arial"/>
                <w:sz w:val="18"/>
                <w:szCs w:val="18"/>
              </w:rPr>
              <w:t>Manjša uporaba</w:t>
            </w:r>
            <w:r w:rsidR="007B2517">
              <w:rPr>
                <w:rFonts w:cs="Arial"/>
                <w:sz w:val="18"/>
                <w:szCs w:val="18"/>
              </w:rPr>
              <w:t>;</w:t>
            </w:r>
          </w:p>
          <w:p w14:paraId="3D18E14D" w14:textId="340EA2B6" w:rsidR="007B2517" w:rsidRPr="007B2517" w:rsidRDefault="007B2517" w:rsidP="00EB3FEA">
            <w:pPr>
              <w:rPr>
                <w:rFonts w:cs="Arial"/>
                <w:sz w:val="18"/>
                <w:szCs w:val="18"/>
              </w:rPr>
            </w:pPr>
            <w:r w:rsidRPr="007B2517">
              <w:rPr>
                <w:sz w:val="18"/>
                <w:szCs w:val="18"/>
              </w:rPr>
              <w:t>Tretira se od razvojne faze, ko je prvi list (&gt; 3 cm) jasno viden, do razvojne faze petega lista (&gt; 3 cm).</w:t>
            </w:r>
          </w:p>
        </w:tc>
      </w:tr>
      <w:tr w:rsidR="004E21FB" w:rsidRPr="007D4442" w14:paraId="219EC3F7" w14:textId="77777777" w:rsidTr="004E21FB">
        <w:trPr>
          <w:trHeight w:val="750"/>
        </w:trPr>
        <w:tc>
          <w:tcPr>
            <w:tcW w:w="2835" w:type="dxa"/>
            <w:hideMark/>
          </w:tcPr>
          <w:p w14:paraId="46994628" w14:textId="77777777" w:rsidR="004E21FB" w:rsidRPr="007D4442" w:rsidRDefault="004E21FB" w:rsidP="00EB3FEA">
            <w:pPr>
              <w:rPr>
                <w:rFonts w:cs="Arial"/>
                <w:sz w:val="18"/>
                <w:szCs w:val="18"/>
              </w:rPr>
            </w:pPr>
            <w:r w:rsidRPr="007D4442">
              <w:rPr>
                <w:rFonts w:cs="Arial"/>
                <w:sz w:val="18"/>
                <w:szCs w:val="18"/>
              </w:rPr>
              <w:lastRenderedPageBreak/>
              <w:t>Enoletni ozkolistni pleveli in nekatere vrste širokolistnega plevela</w:t>
            </w:r>
          </w:p>
        </w:tc>
        <w:tc>
          <w:tcPr>
            <w:tcW w:w="2552" w:type="dxa"/>
            <w:noWrap/>
            <w:hideMark/>
          </w:tcPr>
          <w:p w14:paraId="012555CF" w14:textId="5BD03559" w:rsidR="004E21FB" w:rsidRPr="007D4442" w:rsidRDefault="004E21FB" w:rsidP="00EB3FEA">
            <w:pPr>
              <w:rPr>
                <w:rFonts w:cs="Arial"/>
                <w:sz w:val="18"/>
                <w:szCs w:val="18"/>
              </w:rPr>
            </w:pPr>
            <w:r w:rsidRPr="007D4442">
              <w:rPr>
                <w:rFonts w:cs="Arial"/>
                <w:sz w:val="18"/>
                <w:szCs w:val="18"/>
              </w:rPr>
              <w:t> </w:t>
            </w:r>
            <w:r w:rsidR="007B2517">
              <w:rPr>
                <w:rFonts w:cs="Arial"/>
                <w:sz w:val="18"/>
                <w:szCs w:val="18"/>
              </w:rPr>
              <w:t>pred vznikom</w:t>
            </w:r>
          </w:p>
        </w:tc>
        <w:tc>
          <w:tcPr>
            <w:tcW w:w="1701" w:type="dxa"/>
            <w:noWrap/>
            <w:hideMark/>
          </w:tcPr>
          <w:p w14:paraId="1059A18C" w14:textId="77777777" w:rsidR="004E21FB" w:rsidRPr="007D4442" w:rsidRDefault="004E21FB" w:rsidP="00EB3FEA">
            <w:pPr>
              <w:rPr>
                <w:rFonts w:cs="Arial"/>
                <w:sz w:val="18"/>
                <w:szCs w:val="18"/>
              </w:rPr>
            </w:pPr>
            <w:proofErr w:type="spellStart"/>
            <w:r w:rsidRPr="007D4442">
              <w:rPr>
                <w:rFonts w:cs="Arial"/>
                <w:sz w:val="18"/>
                <w:szCs w:val="18"/>
              </w:rPr>
              <w:t>pendimetalin</w:t>
            </w:r>
            <w:proofErr w:type="spellEnd"/>
          </w:p>
        </w:tc>
        <w:tc>
          <w:tcPr>
            <w:tcW w:w="2146" w:type="dxa"/>
            <w:noWrap/>
            <w:hideMark/>
          </w:tcPr>
          <w:p w14:paraId="599725F1" w14:textId="77777777" w:rsidR="004E21FB" w:rsidRPr="007D4442" w:rsidRDefault="004E21FB" w:rsidP="00EB3FEA">
            <w:pPr>
              <w:rPr>
                <w:rFonts w:cs="Arial"/>
                <w:sz w:val="18"/>
                <w:szCs w:val="18"/>
              </w:rPr>
            </w:pPr>
            <w:proofErr w:type="spellStart"/>
            <w:r w:rsidRPr="007D4442">
              <w:rPr>
                <w:rFonts w:cs="Arial"/>
                <w:sz w:val="18"/>
                <w:szCs w:val="18"/>
              </w:rPr>
              <w:t>Stomp</w:t>
            </w:r>
            <w:proofErr w:type="spellEnd"/>
            <w:r w:rsidRPr="007D4442">
              <w:rPr>
                <w:rFonts w:cs="Arial"/>
                <w:sz w:val="18"/>
                <w:szCs w:val="18"/>
              </w:rPr>
              <w:t xml:space="preserve"> </w:t>
            </w:r>
            <w:proofErr w:type="spellStart"/>
            <w:r w:rsidRPr="007D4442">
              <w:rPr>
                <w:rFonts w:cs="Arial"/>
                <w:sz w:val="18"/>
                <w:szCs w:val="18"/>
              </w:rPr>
              <w:t>aqua</w:t>
            </w:r>
            <w:proofErr w:type="spellEnd"/>
          </w:p>
        </w:tc>
        <w:tc>
          <w:tcPr>
            <w:tcW w:w="1701" w:type="dxa"/>
            <w:noWrap/>
            <w:hideMark/>
          </w:tcPr>
          <w:p w14:paraId="169768BB" w14:textId="77777777" w:rsidR="004E21FB" w:rsidRPr="007D4442" w:rsidRDefault="004E21FB" w:rsidP="00EB3FEA">
            <w:pPr>
              <w:rPr>
                <w:rFonts w:cs="Arial"/>
                <w:sz w:val="18"/>
                <w:szCs w:val="18"/>
              </w:rPr>
            </w:pPr>
            <w:r w:rsidRPr="007D4442">
              <w:rPr>
                <w:rFonts w:cs="Arial"/>
                <w:sz w:val="18"/>
                <w:szCs w:val="18"/>
              </w:rPr>
              <w:t>2,9 L/ha</w:t>
            </w:r>
          </w:p>
        </w:tc>
        <w:tc>
          <w:tcPr>
            <w:tcW w:w="3827" w:type="dxa"/>
            <w:hideMark/>
          </w:tcPr>
          <w:p w14:paraId="49998561" w14:textId="67F8CA74" w:rsidR="004E21FB" w:rsidRPr="007D4442" w:rsidRDefault="004E21FB" w:rsidP="00EB3FEA">
            <w:pPr>
              <w:rPr>
                <w:rFonts w:cs="Arial"/>
                <w:sz w:val="18"/>
                <w:szCs w:val="18"/>
              </w:rPr>
            </w:pPr>
            <w:r w:rsidRPr="007D4442">
              <w:rPr>
                <w:rFonts w:cs="Arial"/>
                <w:sz w:val="18"/>
                <w:szCs w:val="18"/>
              </w:rPr>
              <w:t xml:space="preserve">ČU; </w:t>
            </w:r>
            <w:r w:rsidR="005B0D67">
              <w:rPr>
                <w:rFonts w:cs="Arial"/>
                <w:sz w:val="18"/>
                <w:szCs w:val="18"/>
              </w:rPr>
              <w:t>Manjša uporaba</w:t>
            </w:r>
          </w:p>
        </w:tc>
      </w:tr>
      <w:tr w:rsidR="007B2517" w:rsidRPr="007D4442" w14:paraId="7C8252D1" w14:textId="77777777" w:rsidTr="004E21FB">
        <w:trPr>
          <w:trHeight w:val="293"/>
        </w:trPr>
        <w:tc>
          <w:tcPr>
            <w:tcW w:w="2835" w:type="dxa"/>
            <w:hideMark/>
          </w:tcPr>
          <w:p w14:paraId="62D09985" w14:textId="77777777" w:rsidR="007B2517" w:rsidRPr="007D4442" w:rsidRDefault="007B2517" w:rsidP="00EB3FEA">
            <w:pPr>
              <w:rPr>
                <w:rFonts w:cs="Arial"/>
                <w:sz w:val="18"/>
                <w:szCs w:val="18"/>
              </w:rPr>
            </w:pPr>
            <w:r w:rsidRPr="007D4442">
              <w:rPr>
                <w:rFonts w:cs="Arial"/>
                <w:sz w:val="18"/>
                <w:szCs w:val="18"/>
              </w:rPr>
              <w:t>Enoletni ozkolistni plevel</w:t>
            </w:r>
          </w:p>
        </w:tc>
        <w:tc>
          <w:tcPr>
            <w:tcW w:w="2552" w:type="dxa"/>
            <w:vMerge w:val="restart"/>
            <w:noWrap/>
            <w:hideMark/>
          </w:tcPr>
          <w:p w14:paraId="0599DA54" w14:textId="0077BA15" w:rsidR="007B2517" w:rsidRPr="007D4442" w:rsidRDefault="007B2517" w:rsidP="00EB3FEA">
            <w:pPr>
              <w:rPr>
                <w:rFonts w:cs="Arial"/>
                <w:sz w:val="18"/>
                <w:szCs w:val="18"/>
              </w:rPr>
            </w:pPr>
            <w:r w:rsidRPr="007D4442">
              <w:rPr>
                <w:rFonts w:cs="Arial"/>
                <w:sz w:val="18"/>
                <w:szCs w:val="18"/>
              </w:rPr>
              <w:t> </w:t>
            </w:r>
            <w:r>
              <w:rPr>
                <w:rFonts w:cs="Arial"/>
                <w:sz w:val="18"/>
                <w:szCs w:val="18"/>
              </w:rPr>
              <w:t>po vzniku</w:t>
            </w:r>
          </w:p>
          <w:p w14:paraId="779E6565" w14:textId="7A59826F" w:rsidR="007B2517" w:rsidRPr="007D4442" w:rsidRDefault="007B2517" w:rsidP="00EB3FEA">
            <w:pPr>
              <w:rPr>
                <w:rFonts w:cs="Arial"/>
                <w:sz w:val="18"/>
                <w:szCs w:val="18"/>
              </w:rPr>
            </w:pPr>
            <w:r w:rsidRPr="007D4442">
              <w:rPr>
                <w:rFonts w:cs="Arial"/>
                <w:sz w:val="18"/>
                <w:szCs w:val="18"/>
              </w:rPr>
              <w:t> </w:t>
            </w:r>
          </w:p>
        </w:tc>
        <w:tc>
          <w:tcPr>
            <w:tcW w:w="1701" w:type="dxa"/>
            <w:vMerge w:val="restart"/>
            <w:noWrap/>
            <w:hideMark/>
          </w:tcPr>
          <w:p w14:paraId="12A4CAFB" w14:textId="77777777" w:rsidR="007B2517" w:rsidRPr="007D4442" w:rsidRDefault="007B2517" w:rsidP="00EB3FEA">
            <w:pPr>
              <w:rPr>
                <w:rFonts w:cs="Arial"/>
                <w:sz w:val="18"/>
                <w:szCs w:val="18"/>
              </w:rPr>
            </w:pPr>
            <w:proofErr w:type="spellStart"/>
            <w:r w:rsidRPr="007D4442">
              <w:rPr>
                <w:rFonts w:cs="Arial"/>
                <w:sz w:val="18"/>
                <w:szCs w:val="18"/>
              </w:rPr>
              <w:t>kvizalofop</w:t>
            </w:r>
            <w:proofErr w:type="spellEnd"/>
            <w:r w:rsidRPr="007D4442">
              <w:rPr>
                <w:rFonts w:cs="Arial"/>
                <w:sz w:val="18"/>
                <w:szCs w:val="18"/>
              </w:rPr>
              <w:t>-p-etil</w:t>
            </w:r>
          </w:p>
        </w:tc>
        <w:tc>
          <w:tcPr>
            <w:tcW w:w="2146" w:type="dxa"/>
            <w:vMerge w:val="restart"/>
            <w:noWrap/>
            <w:hideMark/>
          </w:tcPr>
          <w:p w14:paraId="570BB940" w14:textId="77777777" w:rsidR="007B2517" w:rsidRPr="007D4442" w:rsidRDefault="007B2517" w:rsidP="00EB3FEA">
            <w:pPr>
              <w:rPr>
                <w:rFonts w:cs="Arial"/>
                <w:sz w:val="18"/>
                <w:szCs w:val="18"/>
              </w:rPr>
            </w:pPr>
            <w:proofErr w:type="spellStart"/>
            <w:r w:rsidRPr="007D4442">
              <w:rPr>
                <w:rFonts w:cs="Arial"/>
                <w:sz w:val="18"/>
                <w:szCs w:val="18"/>
              </w:rPr>
              <w:t>Wish</w:t>
            </w:r>
            <w:proofErr w:type="spellEnd"/>
            <w:r w:rsidRPr="007D4442">
              <w:rPr>
                <w:rFonts w:cs="Arial"/>
                <w:sz w:val="18"/>
                <w:szCs w:val="18"/>
              </w:rPr>
              <w:t xml:space="preserve"> top</w:t>
            </w:r>
          </w:p>
        </w:tc>
        <w:tc>
          <w:tcPr>
            <w:tcW w:w="1701" w:type="dxa"/>
            <w:noWrap/>
            <w:hideMark/>
          </w:tcPr>
          <w:p w14:paraId="77CEC3AF" w14:textId="77777777" w:rsidR="007B2517" w:rsidRPr="007D4442" w:rsidRDefault="007B2517" w:rsidP="00EB3FEA">
            <w:pPr>
              <w:rPr>
                <w:rFonts w:cs="Arial"/>
                <w:sz w:val="18"/>
                <w:szCs w:val="18"/>
              </w:rPr>
            </w:pPr>
            <w:r w:rsidRPr="007D4442">
              <w:rPr>
                <w:rFonts w:cs="Arial"/>
                <w:sz w:val="18"/>
                <w:szCs w:val="18"/>
              </w:rPr>
              <w:t>0,6 L/ha</w:t>
            </w:r>
          </w:p>
        </w:tc>
        <w:tc>
          <w:tcPr>
            <w:tcW w:w="3827" w:type="dxa"/>
            <w:vMerge w:val="restart"/>
            <w:hideMark/>
          </w:tcPr>
          <w:p w14:paraId="68BC89F5" w14:textId="265834A2" w:rsidR="007B2517" w:rsidRPr="007B2517" w:rsidRDefault="007B2517" w:rsidP="00EB3FEA">
            <w:pPr>
              <w:rPr>
                <w:rFonts w:cs="Arial"/>
                <w:sz w:val="18"/>
                <w:szCs w:val="18"/>
              </w:rPr>
            </w:pPr>
            <w:r w:rsidRPr="007B2517">
              <w:rPr>
                <w:rFonts w:cs="Arial"/>
                <w:sz w:val="18"/>
                <w:szCs w:val="18"/>
              </w:rPr>
              <w:t>60 dni; Manjša uporaba.</w:t>
            </w:r>
          </w:p>
          <w:p w14:paraId="5235FEF1" w14:textId="20E7E7B2" w:rsidR="007B2517" w:rsidRPr="007D4442" w:rsidRDefault="007B2517" w:rsidP="00EB3FEA">
            <w:pPr>
              <w:rPr>
                <w:rFonts w:cs="Arial"/>
                <w:sz w:val="18"/>
                <w:szCs w:val="18"/>
              </w:rPr>
            </w:pPr>
            <w:r w:rsidRPr="007B2517">
              <w:rPr>
                <w:sz w:val="18"/>
                <w:szCs w:val="18"/>
              </w:rPr>
              <w:t>Od razvojne faze dveh do faze devetih listov.</w:t>
            </w:r>
          </w:p>
        </w:tc>
      </w:tr>
      <w:tr w:rsidR="007B2517" w:rsidRPr="007D4442" w14:paraId="415AAC82" w14:textId="77777777" w:rsidTr="004E21FB">
        <w:trPr>
          <w:trHeight w:val="269"/>
        </w:trPr>
        <w:tc>
          <w:tcPr>
            <w:tcW w:w="2835" w:type="dxa"/>
            <w:hideMark/>
          </w:tcPr>
          <w:p w14:paraId="2EB01204" w14:textId="77777777" w:rsidR="007B2517" w:rsidRPr="007D4442" w:rsidRDefault="007B2517" w:rsidP="00EB3FEA">
            <w:pPr>
              <w:rPr>
                <w:rFonts w:cs="Arial"/>
                <w:sz w:val="18"/>
                <w:szCs w:val="18"/>
              </w:rPr>
            </w:pPr>
            <w:r w:rsidRPr="007D4442">
              <w:rPr>
                <w:rFonts w:cs="Arial"/>
                <w:sz w:val="18"/>
                <w:szCs w:val="18"/>
              </w:rPr>
              <w:t xml:space="preserve">Plazeča pirnica </w:t>
            </w:r>
            <w:r w:rsidRPr="007D4442">
              <w:rPr>
                <w:rFonts w:cs="Arial"/>
                <w:i/>
                <w:iCs/>
                <w:sz w:val="18"/>
                <w:szCs w:val="18"/>
              </w:rPr>
              <w:t>(</w:t>
            </w:r>
            <w:proofErr w:type="spellStart"/>
            <w:r w:rsidRPr="007D4442">
              <w:rPr>
                <w:rFonts w:cs="Arial"/>
                <w:i/>
                <w:iCs/>
                <w:sz w:val="18"/>
                <w:szCs w:val="18"/>
              </w:rPr>
              <w:t>Elymus</w:t>
            </w:r>
            <w:proofErr w:type="spellEnd"/>
            <w:r w:rsidRPr="007D4442">
              <w:rPr>
                <w:rFonts w:cs="Arial"/>
                <w:i/>
                <w:iCs/>
                <w:sz w:val="18"/>
                <w:szCs w:val="18"/>
              </w:rPr>
              <w:t xml:space="preserve"> </w:t>
            </w:r>
            <w:proofErr w:type="spellStart"/>
            <w:r w:rsidRPr="007D4442">
              <w:rPr>
                <w:rFonts w:cs="Arial"/>
                <w:i/>
                <w:iCs/>
                <w:sz w:val="18"/>
                <w:szCs w:val="18"/>
              </w:rPr>
              <w:t>repens</w:t>
            </w:r>
            <w:proofErr w:type="spellEnd"/>
            <w:r w:rsidRPr="007D4442">
              <w:rPr>
                <w:rFonts w:cs="Arial"/>
                <w:i/>
                <w:iCs/>
                <w:sz w:val="18"/>
                <w:szCs w:val="18"/>
              </w:rPr>
              <w:t>)</w:t>
            </w:r>
          </w:p>
        </w:tc>
        <w:tc>
          <w:tcPr>
            <w:tcW w:w="2552" w:type="dxa"/>
            <w:vMerge/>
            <w:noWrap/>
            <w:hideMark/>
          </w:tcPr>
          <w:p w14:paraId="33AFE11F" w14:textId="792117C5" w:rsidR="007B2517" w:rsidRPr="007D4442" w:rsidRDefault="007B2517" w:rsidP="00EB3FEA">
            <w:pPr>
              <w:rPr>
                <w:rFonts w:cs="Arial"/>
                <w:sz w:val="18"/>
                <w:szCs w:val="18"/>
              </w:rPr>
            </w:pPr>
          </w:p>
        </w:tc>
        <w:tc>
          <w:tcPr>
            <w:tcW w:w="1701" w:type="dxa"/>
            <w:vMerge/>
            <w:hideMark/>
          </w:tcPr>
          <w:p w14:paraId="7D5C288B" w14:textId="77777777" w:rsidR="007B2517" w:rsidRPr="007D4442" w:rsidRDefault="007B2517" w:rsidP="00EB3FEA">
            <w:pPr>
              <w:rPr>
                <w:rFonts w:cs="Arial"/>
                <w:sz w:val="18"/>
                <w:szCs w:val="18"/>
              </w:rPr>
            </w:pPr>
          </w:p>
        </w:tc>
        <w:tc>
          <w:tcPr>
            <w:tcW w:w="2146" w:type="dxa"/>
            <w:vMerge/>
            <w:noWrap/>
            <w:hideMark/>
          </w:tcPr>
          <w:p w14:paraId="538C44DF" w14:textId="74AB9B81" w:rsidR="007B2517" w:rsidRPr="007D4442" w:rsidRDefault="007B2517" w:rsidP="00EB3FEA">
            <w:pPr>
              <w:rPr>
                <w:rFonts w:cs="Arial"/>
                <w:sz w:val="18"/>
                <w:szCs w:val="18"/>
              </w:rPr>
            </w:pPr>
          </w:p>
        </w:tc>
        <w:tc>
          <w:tcPr>
            <w:tcW w:w="1701" w:type="dxa"/>
            <w:noWrap/>
            <w:hideMark/>
          </w:tcPr>
          <w:p w14:paraId="473AF9E6" w14:textId="77777777" w:rsidR="007B2517" w:rsidRPr="007D4442" w:rsidRDefault="007B2517" w:rsidP="00EB3FEA">
            <w:pPr>
              <w:rPr>
                <w:rFonts w:cs="Arial"/>
                <w:sz w:val="18"/>
                <w:szCs w:val="18"/>
              </w:rPr>
            </w:pPr>
            <w:r w:rsidRPr="007D4442">
              <w:rPr>
                <w:rFonts w:cs="Arial"/>
                <w:sz w:val="18"/>
                <w:szCs w:val="18"/>
              </w:rPr>
              <w:t>1,1 L/ha</w:t>
            </w:r>
          </w:p>
        </w:tc>
        <w:tc>
          <w:tcPr>
            <w:tcW w:w="3827" w:type="dxa"/>
            <w:vMerge/>
            <w:hideMark/>
          </w:tcPr>
          <w:p w14:paraId="3C91D30F" w14:textId="0F5270C2" w:rsidR="007B2517" w:rsidRPr="007D4442" w:rsidRDefault="007B2517" w:rsidP="00EB3FEA">
            <w:pPr>
              <w:rPr>
                <w:rFonts w:cs="Arial"/>
                <w:sz w:val="18"/>
                <w:szCs w:val="18"/>
              </w:rPr>
            </w:pPr>
          </w:p>
        </w:tc>
      </w:tr>
      <w:tr w:rsidR="00A76BAA" w:rsidRPr="007D4442" w14:paraId="4E8E75C7" w14:textId="77777777" w:rsidTr="004E21FB">
        <w:trPr>
          <w:trHeight w:val="250"/>
        </w:trPr>
        <w:tc>
          <w:tcPr>
            <w:tcW w:w="2835" w:type="dxa"/>
            <w:hideMark/>
          </w:tcPr>
          <w:p w14:paraId="4E98CAB2" w14:textId="77777777" w:rsidR="00A76BAA" w:rsidRPr="007D4442" w:rsidRDefault="00A76BAA" w:rsidP="00EB3FEA">
            <w:pPr>
              <w:rPr>
                <w:rFonts w:cs="Arial"/>
                <w:sz w:val="18"/>
                <w:szCs w:val="18"/>
              </w:rPr>
            </w:pPr>
            <w:r w:rsidRPr="007D4442">
              <w:rPr>
                <w:rFonts w:cs="Arial"/>
                <w:sz w:val="18"/>
                <w:szCs w:val="18"/>
              </w:rPr>
              <w:t xml:space="preserve">Enoletni ozkolistni pleveli </w:t>
            </w:r>
          </w:p>
        </w:tc>
        <w:tc>
          <w:tcPr>
            <w:tcW w:w="2552" w:type="dxa"/>
            <w:vMerge w:val="restart"/>
            <w:noWrap/>
            <w:hideMark/>
          </w:tcPr>
          <w:p w14:paraId="7AB7D063" w14:textId="171F77BE" w:rsidR="00A76BAA" w:rsidRPr="007D4442" w:rsidRDefault="00A76BAA" w:rsidP="00EB3FEA">
            <w:pPr>
              <w:rPr>
                <w:rFonts w:cs="Arial"/>
                <w:sz w:val="18"/>
                <w:szCs w:val="18"/>
              </w:rPr>
            </w:pPr>
            <w:r w:rsidRPr="007D4442">
              <w:rPr>
                <w:rFonts w:cs="Arial"/>
                <w:sz w:val="18"/>
                <w:szCs w:val="18"/>
              </w:rPr>
              <w:t> </w:t>
            </w:r>
            <w:r>
              <w:rPr>
                <w:rFonts w:cs="Arial"/>
                <w:sz w:val="18"/>
                <w:szCs w:val="18"/>
              </w:rPr>
              <w:t>po vzniku</w:t>
            </w:r>
          </w:p>
          <w:p w14:paraId="56A4F5D7" w14:textId="78C25049" w:rsidR="00A76BAA" w:rsidRPr="007D4442" w:rsidRDefault="00A76BAA" w:rsidP="00EB3FEA">
            <w:pPr>
              <w:rPr>
                <w:rFonts w:cs="Arial"/>
                <w:sz w:val="18"/>
                <w:szCs w:val="18"/>
              </w:rPr>
            </w:pPr>
            <w:r w:rsidRPr="007D4442">
              <w:rPr>
                <w:rFonts w:cs="Arial"/>
                <w:sz w:val="18"/>
                <w:szCs w:val="18"/>
              </w:rPr>
              <w:t> </w:t>
            </w:r>
          </w:p>
        </w:tc>
        <w:tc>
          <w:tcPr>
            <w:tcW w:w="1701" w:type="dxa"/>
            <w:vMerge w:val="restart"/>
            <w:noWrap/>
            <w:hideMark/>
          </w:tcPr>
          <w:p w14:paraId="11781785" w14:textId="77777777" w:rsidR="00A76BAA" w:rsidRPr="007D4442" w:rsidRDefault="00A76BAA" w:rsidP="00EB3FEA">
            <w:pPr>
              <w:rPr>
                <w:rFonts w:cs="Arial"/>
                <w:sz w:val="18"/>
                <w:szCs w:val="18"/>
              </w:rPr>
            </w:pPr>
            <w:proofErr w:type="spellStart"/>
            <w:r w:rsidRPr="007D4442">
              <w:rPr>
                <w:rFonts w:cs="Arial"/>
                <w:sz w:val="18"/>
                <w:szCs w:val="18"/>
              </w:rPr>
              <w:t>propakvizafop</w:t>
            </w:r>
            <w:proofErr w:type="spellEnd"/>
          </w:p>
        </w:tc>
        <w:tc>
          <w:tcPr>
            <w:tcW w:w="2146" w:type="dxa"/>
            <w:vMerge w:val="restart"/>
            <w:noWrap/>
            <w:hideMark/>
          </w:tcPr>
          <w:p w14:paraId="472AF7B2" w14:textId="77777777" w:rsidR="00A76BAA" w:rsidRPr="007D4442" w:rsidRDefault="00A76BAA" w:rsidP="00EB3FEA">
            <w:pPr>
              <w:rPr>
                <w:rFonts w:cs="Arial"/>
                <w:sz w:val="18"/>
                <w:szCs w:val="18"/>
              </w:rPr>
            </w:pPr>
            <w:proofErr w:type="spellStart"/>
            <w:r w:rsidRPr="007D4442">
              <w:rPr>
                <w:rFonts w:cs="Arial"/>
                <w:sz w:val="18"/>
                <w:szCs w:val="18"/>
              </w:rPr>
              <w:t>Zetrola</w:t>
            </w:r>
            <w:proofErr w:type="spellEnd"/>
          </w:p>
        </w:tc>
        <w:tc>
          <w:tcPr>
            <w:tcW w:w="1701" w:type="dxa"/>
            <w:noWrap/>
            <w:hideMark/>
          </w:tcPr>
          <w:p w14:paraId="566D5236" w14:textId="77777777" w:rsidR="00A76BAA" w:rsidRPr="007D4442" w:rsidRDefault="00A76BAA" w:rsidP="00EB3FEA">
            <w:pPr>
              <w:rPr>
                <w:rFonts w:cs="Arial"/>
                <w:sz w:val="18"/>
                <w:szCs w:val="18"/>
              </w:rPr>
            </w:pPr>
            <w:r w:rsidRPr="007D4442">
              <w:rPr>
                <w:rFonts w:cs="Arial"/>
                <w:sz w:val="18"/>
                <w:szCs w:val="18"/>
              </w:rPr>
              <w:t>0,75 - 1,0 L/ha</w:t>
            </w:r>
          </w:p>
        </w:tc>
        <w:tc>
          <w:tcPr>
            <w:tcW w:w="3827" w:type="dxa"/>
            <w:vMerge w:val="restart"/>
            <w:hideMark/>
          </w:tcPr>
          <w:p w14:paraId="3AF7C6B2" w14:textId="77777777" w:rsidR="00A76BAA" w:rsidRPr="007D4442" w:rsidRDefault="00A76BAA" w:rsidP="00EB3FEA">
            <w:pPr>
              <w:rPr>
                <w:rFonts w:cs="Arial"/>
                <w:sz w:val="18"/>
                <w:szCs w:val="18"/>
              </w:rPr>
            </w:pPr>
            <w:r w:rsidRPr="007D4442">
              <w:rPr>
                <w:rFonts w:cs="Arial"/>
                <w:sz w:val="18"/>
                <w:szCs w:val="18"/>
              </w:rPr>
              <w:t>30 dni</w:t>
            </w:r>
          </w:p>
        </w:tc>
      </w:tr>
      <w:tr w:rsidR="00A76BAA" w:rsidRPr="007D4442" w14:paraId="18B3A0B9" w14:textId="77777777" w:rsidTr="004E21FB">
        <w:trPr>
          <w:trHeight w:val="250"/>
        </w:trPr>
        <w:tc>
          <w:tcPr>
            <w:tcW w:w="2835" w:type="dxa"/>
            <w:hideMark/>
          </w:tcPr>
          <w:p w14:paraId="4A492856" w14:textId="77777777" w:rsidR="00A76BAA" w:rsidRPr="007D4442" w:rsidRDefault="00A76BAA" w:rsidP="00EB3FEA">
            <w:pPr>
              <w:rPr>
                <w:rFonts w:cs="Arial"/>
                <w:sz w:val="18"/>
                <w:szCs w:val="18"/>
              </w:rPr>
            </w:pPr>
            <w:r w:rsidRPr="007D4442">
              <w:rPr>
                <w:rFonts w:cs="Arial"/>
                <w:sz w:val="18"/>
                <w:szCs w:val="18"/>
              </w:rPr>
              <w:t xml:space="preserve">Večletni ozkolistni pleveli </w:t>
            </w:r>
          </w:p>
        </w:tc>
        <w:tc>
          <w:tcPr>
            <w:tcW w:w="2552" w:type="dxa"/>
            <w:vMerge/>
            <w:noWrap/>
            <w:hideMark/>
          </w:tcPr>
          <w:p w14:paraId="739D4B4C" w14:textId="6B67731B" w:rsidR="00A76BAA" w:rsidRPr="007D4442" w:rsidRDefault="00A76BAA" w:rsidP="00EB3FEA">
            <w:pPr>
              <w:rPr>
                <w:rFonts w:cs="Arial"/>
                <w:sz w:val="18"/>
                <w:szCs w:val="18"/>
              </w:rPr>
            </w:pPr>
          </w:p>
        </w:tc>
        <w:tc>
          <w:tcPr>
            <w:tcW w:w="1701" w:type="dxa"/>
            <w:vMerge/>
            <w:hideMark/>
          </w:tcPr>
          <w:p w14:paraId="745E9D90" w14:textId="77777777" w:rsidR="00A76BAA" w:rsidRPr="007D4442" w:rsidRDefault="00A76BAA" w:rsidP="00EB3FEA">
            <w:pPr>
              <w:rPr>
                <w:rFonts w:cs="Arial"/>
                <w:sz w:val="18"/>
                <w:szCs w:val="18"/>
              </w:rPr>
            </w:pPr>
          </w:p>
        </w:tc>
        <w:tc>
          <w:tcPr>
            <w:tcW w:w="2146" w:type="dxa"/>
            <w:vMerge/>
            <w:noWrap/>
            <w:hideMark/>
          </w:tcPr>
          <w:p w14:paraId="6CCFA05C" w14:textId="1536F64F" w:rsidR="00A76BAA" w:rsidRPr="007D4442" w:rsidRDefault="00A76BAA" w:rsidP="00EB3FEA">
            <w:pPr>
              <w:rPr>
                <w:rFonts w:cs="Arial"/>
                <w:sz w:val="18"/>
                <w:szCs w:val="18"/>
              </w:rPr>
            </w:pPr>
          </w:p>
        </w:tc>
        <w:tc>
          <w:tcPr>
            <w:tcW w:w="1701" w:type="dxa"/>
            <w:noWrap/>
            <w:hideMark/>
          </w:tcPr>
          <w:p w14:paraId="7447DDC8" w14:textId="77777777" w:rsidR="00A76BAA" w:rsidRPr="007D4442" w:rsidRDefault="00A76BAA" w:rsidP="00EB3FEA">
            <w:pPr>
              <w:rPr>
                <w:rFonts w:cs="Arial"/>
                <w:sz w:val="18"/>
                <w:szCs w:val="18"/>
              </w:rPr>
            </w:pPr>
            <w:r w:rsidRPr="007D4442">
              <w:rPr>
                <w:rFonts w:cs="Arial"/>
                <w:sz w:val="18"/>
                <w:szCs w:val="18"/>
              </w:rPr>
              <w:t>1,0 -1,5 L/ha</w:t>
            </w:r>
          </w:p>
        </w:tc>
        <w:tc>
          <w:tcPr>
            <w:tcW w:w="3827" w:type="dxa"/>
            <w:vMerge/>
            <w:hideMark/>
          </w:tcPr>
          <w:p w14:paraId="0414454F" w14:textId="34B46A0C" w:rsidR="00A76BAA" w:rsidRPr="007D4442" w:rsidRDefault="00A76BAA" w:rsidP="00EB3FEA">
            <w:pPr>
              <w:rPr>
                <w:rFonts w:cs="Arial"/>
                <w:sz w:val="18"/>
                <w:szCs w:val="18"/>
              </w:rPr>
            </w:pPr>
          </w:p>
        </w:tc>
      </w:tr>
    </w:tbl>
    <w:p w14:paraId="381EED9D" w14:textId="158E601A" w:rsidR="004E21FB" w:rsidRDefault="004E21FB" w:rsidP="004E21FB">
      <w:pPr>
        <w:rPr>
          <w:lang w:eastAsia="x-none"/>
        </w:rPr>
      </w:pPr>
    </w:p>
    <w:p w14:paraId="1209848A" w14:textId="77777777" w:rsidR="004E21FB" w:rsidRPr="004E21FB" w:rsidRDefault="004E21FB" w:rsidP="004E21FB">
      <w:pPr>
        <w:rPr>
          <w:lang w:eastAsia="x-none"/>
        </w:rPr>
      </w:pPr>
    </w:p>
    <w:p w14:paraId="673A2045" w14:textId="73EECA81" w:rsidR="002A5C63" w:rsidRDefault="002A5C63" w:rsidP="006F2D4C">
      <w:pPr>
        <w:pStyle w:val="Naslov3"/>
        <w:spacing w:before="0" w:after="0"/>
      </w:pPr>
      <w:bookmarkStart w:id="785" w:name="_Toc91332716"/>
      <w:bookmarkStart w:id="786" w:name="_Toc91332938"/>
      <w:bookmarkStart w:id="787" w:name="_Toc91333144"/>
      <w:bookmarkStart w:id="788" w:name="_Toc288553274"/>
      <w:bookmarkStart w:id="789" w:name="_Toc511825797"/>
      <w:bookmarkStart w:id="790" w:name="_Toc167122207"/>
      <w:bookmarkStart w:id="791" w:name="_Toc167122442"/>
      <w:bookmarkStart w:id="792" w:name="_Toc167723252"/>
      <w:r w:rsidRPr="00C56C81">
        <w:t>ČEBULA</w:t>
      </w:r>
      <w:bookmarkEnd w:id="785"/>
      <w:bookmarkEnd w:id="786"/>
      <w:bookmarkEnd w:id="787"/>
      <w:bookmarkEnd w:id="788"/>
      <w:bookmarkEnd w:id="789"/>
      <w:bookmarkEnd w:id="790"/>
      <w:bookmarkEnd w:id="791"/>
      <w:bookmarkEnd w:id="792"/>
    </w:p>
    <w:p w14:paraId="2ADBB1AC" w14:textId="77777777" w:rsidR="006F2D4C" w:rsidRPr="006F2D4C" w:rsidRDefault="006F2D4C" w:rsidP="006F2D4C">
      <w:pPr>
        <w:rPr>
          <w:lang w:eastAsia="x-none"/>
        </w:rPr>
      </w:pPr>
    </w:p>
    <w:tbl>
      <w:tblPr>
        <w:tblStyle w:val="Tabelamrea"/>
        <w:tblW w:w="0" w:type="auto"/>
        <w:tblInd w:w="137" w:type="dxa"/>
        <w:tblLook w:val="04A0" w:firstRow="1" w:lastRow="0" w:firstColumn="1" w:lastColumn="0" w:noHBand="0" w:noVBand="1"/>
      </w:tblPr>
      <w:tblGrid>
        <w:gridCol w:w="2835"/>
        <w:gridCol w:w="2552"/>
        <w:gridCol w:w="1701"/>
        <w:gridCol w:w="2146"/>
        <w:gridCol w:w="1701"/>
        <w:gridCol w:w="3827"/>
      </w:tblGrid>
      <w:tr w:rsidR="004E21FB" w:rsidRPr="007D4442" w14:paraId="20F0933B" w14:textId="77777777" w:rsidTr="004E21FB">
        <w:trPr>
          <w:trHeight w:val="329"/>
          <w:tblHeader/>
        </w:trPr>
        <w:tc>
          <w:tcPr>
            <w:tcW w:w="2835" w:type="dxa"/>
            <w:shd w:val="clear" w:color="auto" w:fill="F2F2F2" w:themeFill="background1" w:themeFillShade="F2"/>
            <w:hideMark/>
          </w:tcPr>
          <w:p w14:paraId="4A1C6FA7" w14:textId="77777777" w:rsidR="004E21FB" w:rsidRPr="007D4442" w:rsidRDefault="004E21FB" w:rsidP="00EB3FEA">
            <w:pPr>
              <w:rPr>
                <w:rFonts w:cs="Arial"/>
                <w:b/>
                <w:bCs/>
                <w:sz w:val="18"/>
                <w:szCs w:val="18"/>
              </w:rPr>
            </w:pPr>
            <w:r w:rsidRPr="007D4442">
              <w:rPr>
                <w:rFonts w:cs="Arial"/>
                <w:b/>
                <w:bCs/>
                <w:sz w:val="18"/>
                <w:szCs w:val="18"/>
              </w:rPr>
              <w:t>ŠKODLJIVI ORGANIZEM</w:t>
            </w:r>
          </w:p>
        </w:tc>
        <w:tc>
          <w:tcPr>
            <w:tcW w:w="2552" w:type="dxa"/>
            <w:shd w:val="clear" w:color="auto" w:fill="F2F2F2" w:themeFill="background1" w:themeFillShade="F2"/>
            <w:hideMark/>
          </w:tcPr>
          <w:p w14:paraId="3FF43ED2" w14:textId="77777777" w:rsidR="004E21FB" w:rsidRPr="007D4442" w:rsidRDefault="004E21FB" w:rsidP="00EB3FEA">
            <w:pPr>
              <w:rPr>
                <w:rFonts w:cs="Arial"/>
                <w:b/>
                <w:bCs/>
                <w:sz w:val="18"/>
                <w:szCs w:val="18"/>
              </w:rPr>
            </w:pPr>
            <w:r w:rsidRPr="007D4442">
              <w:rPr>
                <w:rFonts w:cs="Arial"/>
                <w:b/>
                <w:bCs/>
                <w:sz w:val="18"/>
                <w:szCs w:val="18"/>
              </w:rPr>
              <w:t>NAČIN UPORABE</w:t>
            </w:r>
          </w:p>
        </w:tc>
        <w:tc>
          <w:tcPr>
            <w:tcW w:w="1701" w:type="dxa"/>
            <w:shd w:val="clear" w:color="auto" w:fill="F2F2F2" w:themeFill="background1" w:themeFillShade="F2"/>
            <w:hideMark/>
          </w:tcPr>
          <w:p w14:paraId="181AE05F" w14:textId="77777777" w:rsidR="004E21FB" w:rsidRPr="007D4442" w:rsidRDefault="004E21FB" w:rsidP="00EB3FEA">
            <w:pPr>
              <w:rPr>
                <w:rFonts w:cs="Arial"/>
                <w:b/>
                <w:bCs/>
                <w:sz w:val="18"/>
                <w:szCs w:val="18"/>
              </w:rPr>
            </w:pPr>
            <w:r w:rsidRPr="007D4442">
              <w:rPr>
                <w:rFonts w:cs="Arial"/>
                <w:b/>
                <w:bCs/>
                <w:sz w:val="18"/>
                <w:szCs w:val="18"/>
              </w:rPr>
              <w:t>AKTIVNA SNOV</w:t>
            </w:r>
          </w:p>
        </w:tc>
        <w:tc>
          <w:tcPr>
            <w:tcW w:w="2146" w:type="dxa"/>
            <w:shd w:val="clear" w:color="auto" w:fill="F2F2F2" w:themeFill="background1" w:themeFillShade="F2"/>
            <w:hideMark/>
          </w:tcPr>
          <w:p w14:paraId="5A1E6D6F" w14:textId="77777777" w:rsidR="004E21FB" w:rsidRPr="007D4442" w:rsidRDefault="004E21FB" w:rsidP="00EB3FEA">
            <w:pPr>
              <w:rPr>
                <w:rFonts w:cs="Arial"/>
                <w:b/>
                <w:bCs/>
                <w:sz w:val="18"/>
                <w:szCs w:val="18"/>
              </w:rPr>
            </w:pPr>
            <w:r w:rsidRPr="007D4442">
              <w:rPr>
                <w:rFonts w:cs="Arial"/>
                <w:b/>
                <w:bCs/>
                <w:sz w:val="18"/>
                <w:szCs w:val="18"/>
              </w:rPr>
              <w:t>FITOFARMACEVTSKO SREDSTVO</w:t>
            </w:r>
          </w:p>
        </w:tc>
        <w:tc>
          <w:tcPr>
            <w:tcW w:w="1701" w:type="dxa"/>
            <w:shd w:val="clear" w:color="auto" w:fill="F2F2F2" w:themeFill="background1" w:themeFillShade="F2"/>
            <w:hideMark/>
          </w:tcPr>
          <w:p w14:paraId="5C591BC1" w14:textId="77777777" w:rsidR="004E21FB" w:rsidRPr="007D4442" w:rsidRDefault="004E21FB" w:rsidP="00EB3FEA">
            <w:pPr>
              <w:rPr>
                <w:rFonts w:cs="Arial"/>
                <w:b/>
                <w:bCs/>
                <w:sz w:val="18"/>
                <w:szCs w:val="18"/>
              </w:rPr>
            </w:pPr>
            <w:r w:rsidRPr="007D4442">
              <w:rPr>
                <w:rFonts w:cs="Arial"/>
                <w:b/>
                <w:bCs/>
                <w:sz w:val="18"/>
                <w:szCs w:val="18"/>
              </w:rPr>
              <w:t>ODMEREK</w:t>
            </w:r>
          </w:p>
        </w:tc>
        <w:tc>
          <w:tcPr>
            <w:tcW w:w="3827" w:type="dxa"/>
            <w:shd w:val="clear" w:color="auto" w:fill="F2F2F2" w:themeFill="background1" w:themeFillShade="F2"/>
            <w:hideMark/>
          </w:tcPr>
          <w:p w14:paraId="618AB28C" w14:textId="77777777" w:rsidR="004E21FB" w:rsidRPr="007D4442" w:rsidRDefault="004E21FB" w:rsidP="00EB3FEA">
            <w:pPr>
              <w:rPr>
                <w:rFonts w:cs="Arial"/>
                <w:b/>
                <w:bCs/>
                <w:sz w:val="18"/>
                <w:szCs w:val="18"/>
              </w:rPr>
            </w:pPr>
            <w:r w:rsidRPr="007D4442">
              <w:rPr>
                <w:rFonts w:cs="Arial"/>
                <w:b/>
                <w:bCs/>
                <w:sz w:val="18"/>
                <w:szCs w:val="18"/>
              </w:rPr>
              <w:t>KARENCA, OPOMBE</w:t>
            </w:r>
          </w:p>
        </w:tc>
      </w:tr>
      <w:tr w:rsidR="007B2517" w:rsidRPr="007D4442" w14:paraId="200AE406" w14:textId="77777777" w:rsidTr="00B66CB9">
        <w:trPr>
          <w:trHeight w:val="619"/>
        </w:trPr>
        <w:tc>
          <w:tcPr>
            <w:tcW w:w="2835" w:type="dxa"/>
            <w:vMerge w:val="restart"/>
            <w:hideMark/>
          </w:tcPr>
          <w:p w14:paraId="484D0744" w14:textId="77777777" w:rsidR="007B2517" w:rsidRPr="007D4442" w:rsidRDefault="007B2517" w:rsidP="00B66CB9">
            <w:pPr>
              <w:jc w:val="left"/>
              <w:rPr>
                <w:rFonts w:cs="Arial"/>
                <w:sz w:val="18"/>
                <w:szCs w:val="18"/>
              </w:rPr>
            </w:pPr>
            <w:r w:rsidRPr="007D4442">
              <w:rPr>
                <w:rFonts w:cs="Arial"/>
                <w:sz w:val="18"/>
                <w:szCs w:val="18"/>
              </w:rPr>
              <w:t>Enoletni ozkolistni pleveli, večletni ozkolistni pleveli</w:t>
            </w:r>
          </w:p>
        </w:tc>
        <w:tc>
          <w:tcPr>
            <w:tcW w:w="2552" w:type="dxa"/>
            <w:vMerge w:val="restart"/>
            <w:noWrap/>
            <w:hideMark/>
          </w:tcPr>
          <w:p w14:paraId="4E1C8475" w14:textId="273E2F98" w:rsidR="007B2517" w:rsidRPr="007D4442" w:rsidRDefault="007B2517" w:rsidP="00EB3FEA">
            <w:pPr>
              <w:rPr>
                <w:rFonts w:cs="Arial"/>
                <w:sz w:val="18"/>
                <w:szCs w:val="18"/>
              </w:rPr>
            </w:pPr>
            <w:r w:rsidRPr="007D4442">
              <w:rPr>
                <w:rFonts w:cs="Arial"/>
                <w:sz w:val="18"/>
                <w:szCs w:val="18"/>
              </w:rPr>
              <w:t> </w:t>
            </w:r>
            <w:r>
              <w:rPr>
                <w:rFonts w:cs="Arial"/>
                <w:sz w:val="18"/>
                <w:szCs w:val="18"/>
              </w:rPr>
              <w:t>po vzniku</w:t>
            </w:r>
          </w:p>
        </w:tc>
        <w:tc>
          <w:tcPr>
            <w:tcW w:w="1701" w:type="dxa"/>
            <w:vMerge w:val="restart"/>
            <w:noWrap/>
            <w:hideMark/>
          </w:tcPr>
          <w:p w14:paraId="371264A8" w14:textId="77777777" w:rsidR="007B2517" w:rsidRPr="007D4442" w:rsidRDefault="007B2517" w:rsidP="00EB3FEA">
            <w:pPr>
              <w:rPr>
                <w:rFonts w:cs="Arial"/>
                <w:sz w:val="18"/>
                <w:szCs w:val="18"/>
              </w:rPr>
            </w:pPr>
            <w:proofErr w:type="spellStart"/>
            <w:r w:rsidRPr="007D4442">
              <w:rPr>
                <w:rFonts w:cs="Arial"/>
                <w:sz w:val="18"/>
                <w:szCs w:val="18"/>
              </w:rPr>
              <w:t>propakvizafop</w:t>
            </w:r>
            <w:proofErr w:type="spellEnd"/>
          </w:p>
        </w:tc>
        <w:tc>
          <w:tcPr>
            <w:tcW w:w="2146" w:type="dxa"/>
            <w:vMerge w:val="restart"/>
            <w:noWrap/>
            <w:hideMark/>
          </w:tcPr>
          <w:p w14:paraId="57AC46F0" w14:textId="77777777" w:rsidR="007B2517" w:rsidRPr="007D4442" w:rsidRDefault="007B2517" w:rsidP="00EB3FEA">
            <w:pPr>
              <w:rPr>
                <w:rFonts w:cs="Arial"/>
                <w:sz w:val="18"/>
                <w:szCs w:val="18"/>
              </w:rPr>
            </w:pPr>
            <w:proofErr w:type="spellStart"/>
            <w:r w:rsidRPr="007D4442">
              <w:rPr>
                <w:rFonts w:cs="Arial"/>
                <w:sz w:val="18"/>
                <w:szCs w:val="18"/>
              </w:rPr>
              <w:t>Agil</w:t>
            </w:r>
            <w:proofErr w:type="spellEnd"/>
            <w:r w:rsidRPr="007D4442">
              <w:rPr>
                <w:rFonts w:cs="Arial"/>
                <w:sz w:val="18"/>
                <w:szCs w:val="18"/>
              </w:rPr>
              <w:t xml:space="preserve"> 100 EC</w:t>
            </w:r>
          </w:p>
        </w:tc>
        <w:tc>
          <w:tcPr>
            <w:tcW w:w="1701" w:type="dxa"/>
            <w:hideMark/>
          </w:tcPr>
          <w:p w14:paraId="072A5117" w14:textId="66F9780E" w:rsidR="007B2517" w:rsidRPr="007D4442" w:rsidRDefault="007B2517" w:rsidP="00EB3FEA">
            <w:pPr>
              <w:rPr>
                <w:rFonts w:cs="Arial"/>
                <w:sz w:val="18"/>
                <w:szCs w:val="18"/>
              </w:rPr>
            </w:pPr>
            <w:r w:rsidRPr="007D4442">
              <w:rPr>
                <w:rFonts w:cs="Arial"/>
                <w:sz w:val="18"/>
                <w:szCs w:val="18"/>
              </w:rPr>
              <w:t>Enoletni ozkolistni pleveli</w:t>
            </w:r>
            <w:r>
              <w:rPr>
                <w:rFonts w:cs="Arial"/>
                <w:sz w:val="18"/>
                <w:szCs w:val="18"/>
              </w:rPr>
              <w:t>:</w:t>
            </w:r>
            <w:r w:rsidRPr="007D4442">
              <w:rPr>
                <w:rFonts w:cs="Arial"/>
                <w:sz w:val="18"/>
                <w:szCs w:val="18"/>
              </w:rPr>
              <w:t xml:space="preserve"> 0,75 - 1,0 L/ha;                                            </w:t>
            </w:r>
          </w:p>
        </w:tc>
        <w:tc>
          <w:tcPr>
            <w:tcW w:w="3827" w:type="dxa"/>
            <w:vMerge w:val="restart"/>
            <w:hideMark/>
          </w:tcPr>
          <w:p w14:paraId="379B0CDE" w14:textId="77777777" w:rsidR="007B2517" w:rsidRDefault="007B2517" w:rsidP="00EB3FEA">
            <w:pPr>
              <w:rPr>
                <w:rFonts w:cs="Arial"/>
                <w:sz w:val="18"/>
                <w:szCs w:val="18"/>
              </w:rPr>
            </w:pPr>
            <w:r w:rsidRPr="007D4442">
              <w:rPr>
                <w:rFonts w:cs="Arial"/>
                <w:sz w:val="18"/>
                <w:szCs w:val="18"/>
              </w:rPr>
              <w:t xml:space="preserve">30 dni; </w:t>
            </w:r>
          </w:p>
          <w:p w14:paraId="7D75820B" w14:textId="52497D69" w:rsidR="007B2517" w:rsidRPr="007D4442" w:rsidRDefault="007B2517" w:rsidP="00EB3FEA">
            <w:pPr>
              <w:rPr>
                <w:rFonts w:cs="Arial"/>
                <w:sz w:val="18"/>
                <w:szCs w:val="18"/>
              </w:rPr>
            </w:pPr>
            <w:r>
              <w:rPr>
                <w:rFonts w:cs="Arial"/>
                <w:sz w:val="18"/>
                <w:szCs w:val="18"/>
              </w:rPr>
              <w:t>N</w:t>
            </w:r>
            <w:r w:rsidRPr="007D4442">
              <w:rPr>
                <w:rFonts w:cs="Arial"/>
                <w:sz w:val="18"/>
                <w:szCs w:val="18"/>
              </w:rPr>
              <w:t>ižji odmerek se priporoča za zatiranje plevelov v nižjih razvojnih stadijih.</w:t>
            </w:r>
          </w:p>
        </w:tc>
      </w:tr>
      <w:tr w:rsidR="007B2517" w:rsidRPr="007D4442" w14:paraId="4B16BDE6" w14:textId="77777777" w:rsidTr="00B66CB9">
        <w:trPr>
          <w:trHeight w:val="558"/>
        </w:trPr>
        <w:tc>
          <w:tcPr>
            <w:tcW w:w="2835" w:type="dxa"/>
            <w:vMerge/>
          </w:tcPr>
          <w:p w14:paraId="79A724A8" w14:textId="77777777" w:rsidR="007B2517" w:rsidRPr="007D4442" w:rsidRDefault="007B2517" w:rsidP="00EB3FEA">
            <w:pPr>
              <w:rPr>
                <w:rFonts w:cs="Arial"/>
                <w:sz w:val="18"/>
                <w:szCs w:val="18"/>
              </w:rPr>
            </w:pPr>
          </w:p>
        </w:tc>
        <w:tc>
          <w:tcPr>
            <w:tcW w:w="2552" w:type="dxa"/>
            <w:vMerge/>
            <w:noWrap/>
          </w:tcPr>
          <w:p w14:paraId="1C364728" w14:textId="77777777" w:rsidR="007B2517" w:rsidRPr="007D4442" w:rsidRDefault="007B2517" w:rsidP="00EB3FEA">
            <w:pPr>
              <w:rPr>
                <w:rFonts w:cs="Arial"/>
                <w:sz w:val="18"/>
                <w:szCs w:val="18"/>
              </w:rPr>
            </w:pPr>
          </w:p>
        </w:tc>
        <w:tc>
          <w:tcPr>
            <w:tcW w:w="1701" w:type="dxa"/>
            <w:vMerge/>
            <w:noWrap/>
          </w:tcPr>
          <w:p w14:paraId="69548266" w14:textId="77777777" w:rsidR="007B2517" w:rsidRPr="007D4442" w:rsidRDefault="007B2517" w:rsidP="00EB3FEA">
            <w:pPr>
              <w:rPr>
                <w:rFonts w:cs="Arial"/>
                <w:sz w:val="18"/>
                <w:szCs w:val="18"/>
              </w:rPr>
            </w:pPr>
          </w:p>
        </w:tc>
        <w:tc>
          <w:tcPr>
            <w:tcW w:w="2146" w:type="dxa"/>
            <w:vMerge/>
            <w:noWrap/>
          </w:tcPr>
          <w:p w14:paraId="6A1B7E16" w14:textId="77777777" w:rsidR="007B2517" w:rsidRPr="007D4442" w:rsidRDefault="007B2517" w:rsidP="00EB3FEA">
            <w:pPr>
              <w:rPr>
                <w:rFonts w:cs="Arial"/>
                <w:sz w:val="18"/>
                <w:szCs w:val="18"/>
              </w:rPr>
            </w:pPr>
          </w:p>
        </w:tc>
        <w:tc>
          <w:tcPr>
            <w:tcW w:w="1701" w:type="dxa"/>
          </w:tcPr>
          <w:p w14:paraId="3BC0F593" w14:textId="302822A3" w:rsidR="007B2517" w:rsidRPr="007D4442" w:rsidRDefault="007B2517" w:rsidP="00EB3FEA">
            <w:pPr>
              <w:rPr>
                <w:rFonts w:cs="Arial"/>
                <w:sz w:val="18"/>
                <w:szCs w:val="18"/>
              </w:rPr>
            </w:pPr>
            <w:r>
              <w:rPr>
                <w:rFonts w:cs="Arial"/>
                <w:sz w:val="18"/>
                <w:szCs w:val="18"/>
              </w:rPr>
              <w:t>V</w:t>
            </w:r>
            <w:r w:rsidRPr="007D4442">
              <w:rPr>
                <w:rFonts w:cs="Arial"/>
                <w:sz w:val="18"/>
                <w:szCs w:val="18"/>
              </w:rPr>
              <w:t>ečletni ozkolistni pleveli</w:t>
            </w:r>
            <w:r>
              <w:rPr>
                <w:rFonts w:cs="Arial"/>
                <w:sz w:val="18"/>
                <w:szCs w:val="18"/>
              </w:rPr>
              <w:t>:</w:t>
            </w:r>
            <w:r w:rsidRPr="007D4442">
              <w:rPr>
                <w:rFonts w:cs="Arial"/>
                <w:sz w:val="18"/>
                <w:szCs w:val="18"/>
              </w:rPr>
              <w:t xml:space="preserve"> 1,0 - 1,5 L/ha</w:t>
            </w:r>
          </w:p>
        </w:tc>
        <w:tc>
          <w:tcPr>
            <w:tcW w:w="3827" w:type="dxa"/>
            <w:vMerge/>
          </w:tcPr>
          <w:p w14:paraId="7499CB3C" w14:textId="77777777" w:rsidR="007B2517" w:rsidRPr="007D4442" w:rsidRDefault="007B2517" w:rsidP="00EB3FEA">
            <w:pPr>
              <w:rPr>
                <w:rFonts w:cs="Arial"/>
                <w:sz w:val="18"/>
                <w:szCs w:val="18"/>
              </w:rPr>
            </w:pPr>
          </w:p>
        </w:tc>
      </w:tr>
      <w:tr w:rsidR="004E21FB" w:rsidRPr="007D4442" w14:paraId="04CD41FB" w14:textId="77777777" w:rsidTr="00B66CB9">
        <w:trPr>
          <w:trHeight w:val="132"/>
        </w:trPr>
        <w:tc>
          <w:tcPr>
            <w:tcW w:w="2835" w:type="dxa"/>
            <w:hideMark/>
          </w:tcPr>
          <w:p w14:paraId="5CDA6FC1" w14:textId="77777777" w:rsidR="004E21FB" w:rsidRPr="007D4442" w:rsidRDefault="004E21FB" w:rsidP="00B66CB9">
            <w:pPr>
              <w:jc w:val="left"/>
              <w:rPr>
                <w:rFonts w:cs="Arial"/>
                <w:sz w:val="18"/>
                <w:szCs w:val="18"/>
              </w:rPr>
            </w:pPr>
            <w:r w:rsidRPr="007D4442">
              <w:rPr>
                <w:rFonts w:cs="Arial"/>
                <w:sz w:val="18"/>
                <w:szCs w:val="18"/>
              </w:rPr>
              <w:t>Enoletni ozkolistni pleveli, nekatere vrste večletnega širokolistnega plevela</w:t>
            </w:r>
          </w:p>
        </w:tc>
        <w:tc>
          <w:tcPr>
            <w:tcW w:w="2552" w:type="dxa"/>
            <w:noWrap/>
            <w:hideMark/>
          </w:tcPr>
          <w:p w14:paraId="42FE1415" w14:textId="0A49F6AD" w:rsidR="004E21FB" w:rsidRPr="007D4442" w:rsidRDefault="004E21FB" w:rsidP="00EB3FEA">
            <w:pPr>
              <w:rPr>
                <w:rFonts w:cs="Arial"/>
                <w:sz w:val="18"/>
                <w:szCs w:val="18"/>
              </w:rPr>
            </w:pPr>
            <w:r w:rsidRPr="007D4442">
              <w:rPr>
                <w:rFonts w:cs="Arial"/>
                <w:sz w:val="18"/>
                <w:szCs w:val="18"/>
              </w:rPr>
              <w:t> </w:t>
            </w:r>
            <w:r w:rsidR="007B2517">
              <w:rPr>
                <w:rFonts w:cs="Arial"/>
                <w:sz w:val="18"/>
                <w:szCs w:val="18"/>
              </w:rPr>
              <w:t>po vzniku</w:t>
            </w:r>
          </w:p>
        </w:tc>
        <w:tc>
          <w:tcPr>
            <w:tcW w:w="1701" w:type="dxa"/>
            <w:noWrap/>
            <w:hideMark/>
          </w:tcPr>
          <w:p w14:paraId="285542B8" w14:textId="77777777" w:rsidR="004E21FB" w:rsidRPr="007D4442" w:rsidRDefault="004E21FB" w:rsidP="00EB3FEA">
            <w:pPr>
              <w:rPr>
                <w:rFonts w:cs="Arial"/>
                <w:sz w:val="18"/>
                <w:szCs w:val="18"/>
              </w:rPr>
            </w:pPr>
            <w:proofErr w:type="spellStart"/>
            <w:r w:rsidRPr="007D4442">
              <w:rPr>
                <w:rFonts w:cs="Arial"/>
                <w:sz w:val="18"/>
                <w:szCs w:val="18"/>
              </w:rPr>
              <w:t>bentazon</w:t>
            </w:r>
            <w:proofErr w:type="spellEnd"/>
          </w:p>
        </w:tc>
        <w:tc>
          <w:tcPr>
            <w:tcW w:w="2146" w:type="dxa"/>
            <w:noWrap/>
            <w:hideMark/>
          </w:tcPr>
          <w:p w14:paraId="69ED658E" w14:textId="77777777" w:rsidR="004E21FB" w:rsidRPr="007D4442" w:rsidRDefault="004E21FB" w:rsidP="00EB3FEA">
            <w:pPr>
              <w:rPr>
                <w:rFonts w:cs="Arial"/>
                <w:sz w:val="18"/>
                <w:szCs w:val="18"/>
              </w:rPr>
            </w:pPr>
            <w:proofErr w:type="spellStart"/>
            <w:r w:rsidRPr="007D4442">
              <w:rPr>
                <w:rFonts w:cs="Arial"/>
                <w:sz w:val="18"/>
                <w:szCs w:val="18"/>
              </w:rPr>
              <w:t>Basagran</w:t>
            </w:r>
            <w:proofErr w:type="spellEnd"/>
            <w:r w:rsidRPr="007D4442">
              <w:rPr>
                <w:rFonts w:cs="Arial"/>
                <w:sz w:val="18"/>
                <w:szCs w:val="18"/>
              </w:rPr>
              <w:t xml:space="preserve"> 480</w:t>
            </w:r>
          </w:p>
        </w:tc>
        <w:tc>
          <w:tcPr>
            <w:tcW w:w="1701" w:type="dxa"/>
            <w:noWrap/>
            <w:hideMark/>
          </w:tcPr>
          <w:p w14:paraId="535DFB2F" w14:textId="77777777" w:rsidR="004E21FB" w:rsidRPr="007D4442" w:rsidRDefault="004E21FB" w:rsidP="00EB3FEA">
            <w:pPr>
              <w:rPr>
                <w:rFonts w:cs="Arial"/>
                <w:sz w:val="18"/>
                <w:szCs w:val="18"/>
              </w:rPr>
            </w:pPr>
            <w:r w:rsidRPr="007D4442">
              <w:rPr>
                <w:rFonts w:cs="Arial"/>
                <w:sz w:val="18"/>
                <w:szCs w:val="18"/>
              </w:rPr>
              <w:t>1,5 L/ha</w:t>
            </w:r>
          </w:p>
        </w:tc>
        <w:tc>
          <w:tcPr>
            <w:tcW w:w="3827" w:type="dxa"/>
            <w:hideMark/>
          </w:tcPr>
          <w:p w14:paraId="5CCD56F8" w14:textId="77777777" w:rsidR="007B2517" w:rsidRDefault="004E21FB" w:rsidP="00EB3FEA">
            <w:pPr>
              <w:rPr>
                <w:rFonts w:cs="Arial"/>
                <w:sz w:val="18"/>
              </w:rPr>
            </w:pPr>
            <w:r w:rsidRPr="007D4442">
              <w:rPr>
                <w:rFonts w:cs="Arial"/>
                <w:sz w:val="18"/>
                <w:szCs w:val="18"/>
              </w:rPr>
              <w:t xml:space="preserve">ČU; </w:t>
            </w:r>
          </w:p>
          <w:p w14:paraId="577A2AEA" w14:textId="14519661" w:rsidR="004E21FB" w:rsidRPr="007B2517" w:rsidRDefault="007B2517" w:rsidP="00EB3FEA">
            <w:pPr>
              <w:rPr>
                <w:sz w:val="18"/>
                <w:szCs w:val="18"/>
              </w:rPr>
            </w:pPr>
            <w:r w:rsidRPr="007B2517">
              <w:rPr>
                <w:rFonts w:cs="Arial"/>
                <w:sz w:val="18"/>
                <w:szCs w:val="18"/>
              </w:rPr>
              <w:t>O</w:t>
            </w:r>
            <w:r w:rsidRPr="007B2517">
              <w:rPr>
                <w:sz w:val="18"/>
                <w:szCs w:val="18"/>
              </w:rPr>
              <w:t>d fenološke faze prvega do faze petega razvitega lista (ko so rastline višje od 10 cm) (BBCH 11- 15), plevel pa nima več kot dva razvita lista.</w:t>
            </w:r>
          </w:p>
        </w:tc>
      </w:tr>
      <w:tr w:rsidR="004E21FB" w:rsidRPr="007D4442" w14:paraId="5AA6B869" w14:textId="77777777" w:rsidTr="00B66CB9">
        <w:trPr>
          <w:trHeight w:val="841"/>
        </w:trPr>
        <w:tc>
          <w:tcPr>
            <w:tcW w:w="2835" w:type="dxa"/>
            <w:hideMark/>
          </w:tcPr>
          <w:p w14:paraId="5168EE09" w14:textId="77777777" w:rsidR="004E21FB" w:rsidRPr="007D4442" w:rsidRDefault="004E21FB" w:rsidP="00EB3FEA">
            <w:pPr>
              <w:rPr>
                <w:rFonts w:cs="Arial"/>
                <w:sz w:val="18"/>
                <w:szCs w:val="18"/>
              </w:rPr>
            </w:pPr>
            <w:r w:rsidRPr="007D4442">
              <w:rPr>
                <w:rFonts w:cs="Arial"/>
                <w:sz w:val="18"/>
                <w:szCs w:val="18"/>
              </w:rPr>
              <w:t>Ozkolistni in širokolistni pleveli</w:t>
            </w:r>
          </w:p>
        </w:tc>
        <w:tc>
          <w:tcPr>
            <w:tcW w:w="2552" w:type="dxa"/>
            <w:noWrap/>
            <w:hideMark/>
          </w:tcPr>
          <w:p w14:paraId="41809D6C" w14:textId="16BC908A" w:rsidR="004E21FB" w:rsidRPr="007D4442" w:rsidRDefault="004E21FB" w:rsidP="00EB3FEA">
            <w:pPr>
              <w:rPr>
                <w:rFonts w:cs="Arial"/>
                <w:sz w:val="18"/>
                <w:szCs w:val="18"/>
              </w:rPr>
            </w:pPr>
            <w:r w:rsidRPr="007D4442">
              <w:rPr>
                <w:rFonts w:cs="Arial"/>
                <w:sz w:val="18"/>
                <w:szCs w:val="18"/>
              </w:rPr>
              <w:t> </w:t>
            </w:r>
            <w:r w:rsidR="007B2517">
              <w:rPr>
                <w:rFonts w:cs="Arial"/>
                <w:sz w:val="18"/>
                <w:szCs w:val="18"/>
              </w:rPr>
              <w:t>zgodaj po vzniku</w:t>
            </w:r>
          </w:p>
        </w:tc>
        <w:tc>
          <w:tcPr>
            <w:tcW w:w="1701" w:type="dxa"/>
            <w:noWrap/>
            <w:hideMark/>
          </w:tcPr>
          <w:p w14:paraId="7E23FD04" w14:textId="77777777" w:rsidR="004E21FB" w:rsidRPr="007D4442" w:rsidRDefault="004E21FB" w:rsidP="00EB3FEA">
            <w:pPr>
              <w:rPr>
                <w:rFonts w:cs="Arial"/>
                <w:sz w:val="18"/>
                <w:szCs w:val="18"/>
              </w:rPr>
            </w:pPr>
            <w:proofErr w:type="spellStart"/>
            <w:r w:rsidRPr="007D4442">
              <w:rPr>
                <w:rFonts w:cs="Arial"/>
                <w:sz w:val="18"/>
                <w:szCs w:val="18"/>
              </w:rPr>
              <w:t>prosulfokarb</w:t>
            </w:r>
            <w:proofErr w:type="spellEnd"/>
          </w:p>
        </w:tc>
        <w:tc>
          <w:tcPr>
            <w:tcW w:w="2146" w:type="dxa"/>
            <w:noWrap/>
            <w:hideMark/>
          </w:tcPr>
          <w:p w14:paraId="45AE78EA" w14:textId="77777777" w:rsidR="004E21FB" w:rsidRPr="007D4442" w:rsidRDefault="004E21FB" w:rsidP="00EB3FEA">
            <w:pPr>
              <w:rPr>
                <w:rFonts w:cs="Arial"/>
                <w:sz w:val="18"/>
                <w:szCs w:val="18"/>
              </w:rPr>
            </w:pPr>
            <w:proofErr w:type="spellStart"/>
            <w:r w:rsidRPr="007D4442">
              <w:rPr>
                <w:rFonts w:cs="Arial"/>
                <w:sz w:val="18"/>
                <w:szCs w:val="18"/>
              </w:rPr>
              <w:t>Boxer</w:t>
            </w:r>
            <w:proofErr w:type="spellEnd"/>
          </w:p>
        </w:tc>
        <w:tc>
          <w:tcPr>
            <w:tcW w:w="1701" w:type="dxa"/>
            <w:noWrap/>
            <w:hideMark/>
          </w:tcPr>
          <w:p w14:paraId="51618997" w14:textId="77777777" w:rsidR="004E21FB" w:rsidRPr="007D4442" w:rsidRDefault="004E21FB" w:rsidP="00EB3FEA">
            <w:pPr>
              <w:rPr>
                <w:rFonts w:cs="Arial"/>
                <w:sz w:val="18"/>
                <w:szCs w:val="18"/>
              </w:rPr>
            </w:pPr>
            <w:r w:rsidRPr="007D4442">
              <w:rPr>
                <w:rFonts w:cs="Arial"/>
                <w:sz w:val="18"/>
                <w:szCs w:val="18"/>
              </w:rPr>
              <w:t>5,0 L/ha</w:t>
            </w:r>
          </w:p>
        </w:tc>
        <w:tc>
          <w:tcPr>
            <w:tcW w:w="3827" w:type="dxa"/>
            <w:hideMark/>
          </w:tcPr>
          <w:p w14:paraId="691D171C" w14:textId="1A5535D2" w:rsidR="00B66CB9" w:rsidRDefault="004E21FB" w:rsidP="00EB3FEA">
            <w:pPr>
              <w:rPr>
                <w:rFonts w:cs="Arial"/>
                <w:sz w:val="18"/>
                <w:szCs w:val="18"/>
              </w:rPr>
            </w:pPr>
            <w:r w:rsidRPr="007D4442">
              <w:rPr>
                <w:rFonts w:cs="Arial"/>
                <w:sz w:val="18"/>
                <w:szCs w:val="18"/>
              </w:rPr>
              <w:t xml:space="preserve">65 dni; </w:t>
            </w:r>
            <w:r w:rsidR="007B2517" w:rsidRPr="007B2517">
              <w:rPr>
                <w:rFonts w:cs="Arial"/>
                <w:sz w:val="18"/>
                <w:szCs w:val="18"/>
              </w:rPr>
              <w:t>Z</w:t>
            </w:r>
            <w:r w:rsidR="007B2517" w:rsidRPr="007B2517">
              <w:rPr>
                <w:sz w:val="18"/>
                <w:szCs w:val="18"/>
              </w:rPr>
              <w:t>godaj po vzniku ko ima čebula 2-4 v celoti razvite liste.</w:t>
            </w:r>
          </w:p>
          <w:p w14:paraId="25E844DE" w14:textId="19154F82" w:rsidR="004E21FB" w:rsidRPr="007D4442" w:rsidRDefault="00B66CB9" w:rsidP="00EB3FEA">
            <w:pPr>
              <w:rPr>
                <w:rFonts w:cs="Arial"/>
                <w:sz w:val="18"/>
                <w:szCs w:val="18"/>
              </w:rPr>
            </w:pPr>
            <w:r>
              <w:rPr>
                <w:rFonts w:cs="Arial"/>
                <w:sz w:val="18"/>
                <w:szCs w:val="18"/>
              </w:rPr>
              <w:t>S</w:t>
            </w:r>
            <w:r w:rsidR="004E21FB" w:rsidRPr="007D4442">
              <w:rPr>
                <w:rFonts w:cs="Arial"/>
                <w:sz w:val="18"/>
                <w:szCs w:val="18"/>
              </w:rPr>
              <w:t>redstva se ne sme uporabljati za mlado čebulo</w:t>
            </w:r>
            <w:r>
              <w:rPr>
                <w:rFonts w:cs="Arial"/>
                <w:sz w:val="18"/>
                <w:szCs w:val="18"/>
              </w:rPr>
              <w:t>. P</w:t>
            </w:r>
            <w:r w:rsidR="004E21FB" w:rsidRPr="007D4442">
              <w:rPr>
                <w:rFonts w:cs="Arial"/>
                <w:sz w:val="18"/>
                <w:szCs w:val="18"/>
              </w:rPr>
              <w:t>riporoča se uporaba sredstva na površinah z večjo zapleveljenostjo</w:t>
            </w:r>
            <w:r>
              <w:rPr>
                <w:rFonts w:cs="Arial"/>
                <w:sz w:val="18"/>
                <w:szCs w:val="18"/>
              </w:rPr>
              <w:t>.</w:t>
            </w:r>
          </w:p>
        </w:tc>
      </w:tr>
      <w:tr w:rsidR="007B2517" w:rsidRPr="007D4442" w14:paraId="64BB3B64" w14:textId="77777777" w:rsidTr="00B66CB9">
        <w:trPr>
          <w:trHeight w:val="555"/>
        </w:trPr>
        <w:tc>
          <w:tcPr>
            <w:tcW w:w="2835" w:type="dxa"/>
            <w:vMerge w:val="restart"/>
            <w:hideMark/>
          </w:tcPr>
          <w:p w14:paraId="48FD8416" w14:textId="77777777" w:rsidR="007B2517" w:rsidRPr="007D4442" w:rsidRDefault="007B2517" w:rsidP="00EB3FEA">
            <w:pPr>
              <w:rPr>
                <w:rFonts w:cs="Arial"/>
                <w:sz w:val="18"/>
                <w:szCs w:val="18"/>
              </w:rPr>
            </w:pPr>
            <w:r w:rsidRPr="007D4442">
              <w:rPr>
                <w:rFonts w:cs="Arial"/>
                <w:sz w:val="18"/>
                <w:szCs w:val="18"/>
              </w:rPr>
              <w:t>Širokolistni in ozkolistni plevel</w:t>
            </w:r>
          </w:p>
        </w:tc>
        <w:tc>
          <w:tcPr>
            <w:tcW w:w="2552" w:type="dxa"/>
            <w:vMerge w:val="restart"/>
            <w:noWrap/>
            <w:hideMark/>
          </w:tcPr>
          <w:p w14:paraId="40C12811" w14:textId="7104C7BC" w:rsidR="007B2517" w:rsidRPr="007D4442" w:rsidRDefault="007B2517" w:rsidP="00EB3FEA">
            <w:pPr>
              <w:spacing w:after="160" w:line="259" w:lineRule="auto"/>
              <w:rPr>
                <w:rFonts w:cs="Arial"/>
                <w:sz w:val="18"/>
                <w:szCs w:val="18"/>
              </w:rPr>
            </w:pPr>
            <w:r w:rsidRPr="007D4442">
              <w:rPr>
                <w:rFonts w:cs="Arial"/>
                <w:sz w:val="18"/>
                <w:szCs w:val="18"/>
              </w:rPr>
              <w:t> </w:t>
            </w:r>
            <w:r>
              <w:rPr>
                <w:rFonts w:cs="Arial"/>
                <w:sz w:val="18"/>
                <w:szCs w:val="18"/>
              </w:rPr>
              <w:t>po setvi, pred vznikom</w:t>
            </w:r>
          </w:p>
          <w:p w14:paraId="4D2AF97A" w14:textId="77777777" w:rsidR="007B2517" w:rsidRPr="007D4442" w:rsidRDefault="007B2517" w:rsidP="00EB3FEA">
            <w:pPr>
              <w:rPr>
                <w:rFonts w:cs="Arial"/>
                <w:sz w:val="18"/>
                <w:szCs w:val="18"/>
              </w:rPr>
            </w:pPr>
            <w:r w:rsidRPr="007D4442">
              <w:rPr>
                <w:rFonts w:cs="Arial"/>
                <w:sz w:val="18"/>
                <w:szCs w:val="18"/>
              </w:rPr>
              <w:t> </w:t>
            </w:r>
          </w:p>
        </w:tc>
        <w:tc>
          <w:tcPr>
            <w:tcW w:w="1701" w:type="dxa"/>
            <w:vMerge w:val="restart"/>
            <w:noWrap/>
            <w:hideMark/>
          </w:tcPr>
          <w:p w14:paraId="04B1AD58" w14:textId="77777777" w:rsidR="007B2517" w:rsidRPr="007D4442" w:rsidRDefault="007B2517" w:rsidP="00EB3FEA">
            <w:pPr>
              <w:rPr>
                <w:rFonts w:cs="Arial"/>
                <w:sz w:val="18"/>
                <w:szCs w:val="18"/>
              </w:rPr>
            </w:pPr>
            <w:proofErr w:type="spellStart"/>
            <w:r w:rsidRPr="007D4442">
              <w:rPr>
                <w:rFonts w:cs="Arial"/>
                <w:sz w:val="18"/>
                <w:szCs w:val="18"/>
              </w:rPr>
              <w:t>aklonifen</w:t>
            </w:r>
            <w:proofErr w:type="spellEnd"/>
          </w:p>
        </w:tc>
        <w:tc>
          <w:tcPr>
            <w:tcW w:w="2146" w:type="dxa"/>
            <w:noWrap/>
            <w:hideMark/>
          </w:tcPr>
          <w:p w14:paraId="2F53AB4A" w14:textId="77777777" w:rsidR="007B2517" w:rsidRPr="007D4442" w:rsidRDefault="007B2517" w:rsidP="00EB3FEA">
            <w:pPr>
              <w:rPr>
                <w:rFonts w:cs="Arial"/>
                <w:sz w:val="18"/>
                <w:szCs w:val="18"/>
              </w:rPr>
            </w:pPr>
            <w:proofErr w:type="spellStart"/>
            <w:r w:rsidRPr="007D4442">
              <w:rPr>
                <w:rFonts w:cs="Arial"/>
                <w:sz w:val="18"/>
                <w:szCs w:val="18"/>
              </w:rPr>
              <w:t>Challenge</w:t>
            </w:r>
            <w:proofErr w:type="spellEnd"/>
          </w:p>
        </w:tc>
        <w:tc>
          <w:tcPr>
            <w:tcW w:w="1701" w:type="dxa"/>
            <w:noWrap/>
            <w:hideMark/>
          </w:tcPr>
          <w:p w14:paraId="37DEF0B4" w14:textId="77777777" w:rsidR="007B2517" w:rsidRPr="007D4442" w:rsidRDefault="007B2517" w:rsidP="00EB3FEA">
            <w:pPr>
              <w:rPr>
                <w:rFonts w:cs="Arial"/>
                <w:sz w:val="18"/>
                <w:szCs w:val="18"/>
              </w:rPr>
            </w:pPr>
            <w:r w:rsidRPr="007D4442">
              <w:rPr>
                <w:rFonts w:cs="Arial"/>
                <w:sz w:val="18"/>
                <w:szCs w:val="18"/>
              </w:rPr>
              <w:t>2,5 L/ha</w:t>
            </w:r>
          </w:p>
        </w:tc>
        <w:tc>
          <w:tcPr>
            <w:tcW w:w="3827" w:type="dxa"/>
            <w:vMerge w:val="restart"/>
            <w:hideMark/>
          </w:tcPr>
          <w:p w14:paraId="2691E6E9" w14:textId="6618D16C" w:rsidR="007B2517" w:rsidRDefault="007B2517" w:rsidP="00EB3FEA">
            <w:pPr>
              <w:rPr>
                <w:rFonts w:cs="Arial"/>
                <w:sz w:val="18"/>
                <w:szCs w:val="18"/>
              </w:rPr>
            </w:pPr>
            <w:r w:rsidRPr="007D4442">
              <w:rPr>
                <w:rFonts w:cs="Arial"/>
                <w:sz w:val="18"/>
                <w:szCs w:val="18"/>
              </w:rPr>
              <w:t xml:space="preserve">90 dni; </w:t>
            </w:r>
          </w:p>
          <w:p w14:paraId="2F4FFB93" w14:textId="77777777" w:rsidR="007B2517" w:rsidRPr="007D4442" w:rsidRDefault="007B2517" w:rsidP="00EB3FEA">
            <w:pPr>
              <w:rPr>
                <w:rFonts w:cs="Arial"/>
                <w:sz w:val="18"/>
                <w:szCs w:val="18"/>
              </w:rPr>
            </w:pPr>
            <w:r>
              <w:rPr>
                <w:rFonts w:cs="Arial"/>
                <w:sz w:val="18"/>
                <w:szCs w:val="18"/>
              </w:rPr>
              <w:t>Up</w:t>
            </w:r>
            <w:r w:rsidRPr="007D4442">
              <w:rPr>
                <w:rFonts w:cs="Arial"/>
                <w:sz w:val="18"/>
                <w:szCs w:val="18"/>
              </w:rPr>
              <w:t>oraba v deljenem odmerku, skupni odmerek ne sme preseči 2,5 l/ha</w:t>
            </w:r>
            <w:r>
              <w:rPr>
                <w:rFonts w:cs="Arial"/>
                <w:sz w:val="18"/>
                <w:szCs w:val="18"/>
              </w:rPr>
              <w:t xml:space="preserve">.- </w:t>
            </w:r>
            <w:proofErr w:type="spellStart"/>
            <w:r>
              <w:t>rvo</w:t>
            </w:r>
            <w:proofErr w:type="spellEnd"/>
            <w:r>
              <w:t xml:space="preserve"> </w:t>
            </w:r>
            <w:proofErr w:type="spellStart"/>
            <w:r w:rsidRPr="007B2517">
              <w:rPr>
                <w:sz w:val="18"/>
                <w:szCs w:val="18"/>
              </w:rPr>
              <w:t>Tretiranje</w:t>
            </w:r>
            <w:proofErr w:type="spellEnd"/>
            <w:r w:rsidRPr="007B2517">
              <w:rPr>
                <w:sz w:val="18"/>
                <w:szCs w:val="18"/>
              </w:rPr>
              <w:t xml:space="preserve"> se priporoča po setvi, pred vznikom, drugo po vzniku v razvojni fazi od drugega do petega lista.</w:t>
            </w:r>
          </w:p>
          <w:p w14:paraId="2A72F040" w14:textId="77777777" w:rsidR="007B2517" w:rsidRPr="007D4442" w:rsidRDefault="007B2517" w:rsidP="007B2517">
            <w:pPr>
              <w:rPr>
                <w:rFonts w:cs="Arial"/>
                <w:sz w:val="18"/>
                <w:szCs w:val="18"/>
              </w:rPr>
            </w:pPr>
          </w:p>
          <w:p w14:paraId="7EC4F36B" w14:textId="1306D480" w:rsidR="007B2517" w:rsidRPr="007D4442" w:rsidRDefault="007B2517" w:rsidP="00EB3FEA">
            <w:pPr>
              <w:rPr>
                <w:rFonts w:cs="Arial"/>
                <w:sz w:val="18"/>
                <w:szCs w:val="18"/>
              </w:rPr>
            </w:pPr>
          </w:p>
        </w:tc>
      </w:tr>
      <w:tr w:rsidR="007B2517" w:rsidRPr="007D4442" w14:paraId="1E45AC07" w14:textId="77777777" w:rsidTr="00B66CB9">
        <w:trPr>
          <w:trHeight w:val="634"/>
        </w:trPr>
        <w:tc>
          <w:tcPr>
            <w:tcW w:w="2835" w:type="dxa"/>
            <w:vMerge/>
            <w:hideMark/>
          </w:tcPr>
          <w:p w14:paraId="7DE25E57" w14:textId="77777777" w:rsidR="007B2517" w:rsidRPr="007D4442" w:rsidRDefault="007B2517" w:rsidP="00EB3FEA">
            <w:pPr>
              <w:rPr>
                <w:rFonts w:cs="Arial"/>
                <w:sz w:val="18"/>
                <w:szCs w:val="18"/>
              </w:rPr>
            </w:pPr>
          </w:p>
        </w:tc>
        <w:tc>
          <w:tcPr>
            <w:tcW w:w="2552" w:type="dxa"/>
            <w:vMerge/>
            <w:noWrap/>
            <w:hideMark/>
          </w:tcPr>
          <w:p w14:paraId="704A28D6" w14:textId="77777777" w:rsidR="007B2517" w:rsidRPr="007D4442" w:rsidRDefault="007B2517" w:rsidP="00EB3FEA">
            <w:pPr>
              <w:rPr>
                <w:rFonts w:cs="Arial"/>
                <w:sz w:val="18"/>
                <w:szCs w:val="18"/>
              </w:rPr>
            </w:pPr>
          </w:p>
        </w:tc>
        <w:tc>
          <w:tcPr>
            <w:tcW w:w="1701" w:type="dxa"/>
            <w:vMerge/>
            <w:hideMark/>
          </w:tcPr>
          <w:p w14:paraId="680D960C" w14:textId="77777777" w:rsidR="007B2517" w:rsidRPr="007D4442" w:rsidRDefault="007B2517" w:rsidP="00EB3FEA">
            <w:pPr>
              <w:rPr>
                <w:rFonts w:cs="Arial"/>
                <w:sz w:val="18"/>
                <w:szCs w:val="18"/>
              </w:rPr>
            </w:pPr>
          </w:p>
        </w:tc>
        <w:tc>
          <w:tcPr>
            <w:tcW w:w="2146" w:type="dxa"/>
            <w:hideMark/>
          </w:tcPr>
          <w:p w14:paraId="6C423162" w14:textId="77777777" w:rsidR="007B2517" w:rsidRPr="007D4442" w:rsidRDefault="007B2517" w:rsidP="00EB3FEA">
            <w:pPr>
              <w:rPr>
                <w:rFonts w:cs="Arial"/>
                <w:sz w:val="18"/>
                <w:szCs w:val="18"/>
              </w:rPr>
            </w:pPr>
            <w:proofErr w:type="spellStart"/>
            <w:r w:rsidRPr="007D4442">
              <w:rPr>
                <w:rFonts w:cs="Arial"/>
                <w:sz w:val="18"/>
                <w:szCs w:val="18"/>
              </w:rPr>
              <w:t>Challenge</w:t>
            </w:r>
            <w:proofErr w:type="spellEnd"/>
            <w:r w:rsidRPr="007D4442">
              <w:rPr>
                <w:rFonts w:cs="Arial"/>
                <w:sz w:val="18"/>
                <w:szCs w:val="18"/>
              </w:rPr>
              <w:t xml:space="preserve"> 600 </w:t>
            </w:r>
          </w:p>
        </w:tc>
        <w:tc>
          <w:tcPr>
            <w:tcW w:w="1701" w:type="dxa"/>
            <w:noWrap/>
            <w:hideMark/>
          </w:tcPr>
          <w:p w14:paraId="426D7370" w14:textId="77777777" w:rsidR="007B2517" w:rsidRPr="007D4442" w:rsidRDefault="007B2517" w:rsidP="00EB3FEA">
            <w:pPr>
              <w:rPr>
                <w:rFonts w:cs="Arial"/>
                <w:sz w:val="18"/>
                <w:szCs w:val="18"/>
              </w:rPr>
            </w:pPr>
            <w:r w:rsidRPr="007D4442">
              <w:rPr>
                <w:rFonts w:cs="Arial"/>
                <w:sz w:val="18"/>
                <w:szCs w:val="18"/>
              </w:rPr>
              <w:t>2,5 L/ha</w:t>
            </w:r>
          </w:p>
        </w:tc>
        <w:tc>
          <w:tcPr>
            <w:tcW w:w="3827" w:type="dxa"/>
            <w:vMerge/>
            <w:hideMark/>
          </w:tcPr>
          <w:p w14:paraId="7BF26CD2" w14:textId="5F6F76D3" w:rsidR="007B2517" w:rsidRPr="007D4442" w:rsidRDefault="007B2517" w:rsidP="00EB3FEA">
            <w:pPr>
              <w:rPr>
                <w:rFonts w:cs="Arial"/>
                <w:sz w:val="18"/>
                <w:szCs w:val="18"/>
              </w:rPr>
            </w:pPr>
          </w:p>
        </w:tc>
      </w:tr>
      <w:tr w:rsidR="004E21FB" w:rsidRPr="007D4442" w14:paraId="03678C43" w14:textId="77777777" w:rsidTr="00B66CB9">
        <w:trPr>
          <w:trHeight w:val="274"/>
        </w:trPr>
        <w:tc>
          <w:tcPr>
            <w:tcW w:w="2835" w:type="dxa"/>
            <w:hideMark/>
          </w:tcPr>
          <w:p w14:paraId="71E54635" w14:textId="77777777" w:rsidR="004E21FB" w:rsidRPr="007D4442" w:rsidRDefault="004E21FB" w:rsidP="00EB3FEA">
            <w:pPr>
              <w:rPr>
                <w:rFonts w:cs="Arial"/>
                <w:sz w:val="18"/>
                <w:szCs w:val="18"/>
              </w:rPr>
            </w:pPr>
            <w:r w:rsidRPr="007D4442">
              <w:rPr>
                <w:rFonts w:cs="Arial"/>
                <w:sz w:val="18"/>
                <w:szCs w:val="18"/>
              </w:rPr>
              <w:t>Enoletni širokolistni plevel</w:t>
            </w:r>
          </w:p>
        </w:tc>
        <w:tc>
          <w:tcPr>
            <w:tcW w:w="2552" w:type="dxa"/>
            <w:noWrap/>
            <w:hideMark/>
          </w:tcPr>
          <w:p w14:paraId="03C34BE7" w14:textId="376E3D87" w:rsidR="004E21FB" w:rsidRPr="007D4442" w:rsidRDefault="00A76BAA" w:rsidP="00EB3FEA">
            <w:pPr>
              <w:rPr>
                <w:rFonts w:cs="Arial"/>
                <w:sz w:val="18"/>
                <w:szCs w:val="18"/>
              </w:rPr>
            </w:pPr>
            <w:r w:rsidRPr="007B2517">
              <w:rPr>
                <w:sz w:val="18"/>
                <w:szCs w:val="18"/>
              </w:rPr>
              <w:t>od setve do razvojne faze, ko je jasno viden drugi list</w:t>
            </w:r>
          </w:p>
        </w:tc>
        <w:tc>
          <w:tcPr>
            <w:tcW w:w="1701" w:type="dxa"/>
            <w:noWrap/>
            <w:hideMark/>
          </w:tcPr>
          <w:p w14:paraId="76439F14" w14:textId="77777777" w:rsidR="004E21FB" w:rsidRPr="007D4442" w:rsidRDefault="004E21FB" w:rsidP="00EB3FEA">
            <w:pPr>
              <w:rPr>
                <w:rFonts w:cs="Arial"/>
                <w:sz w:val="18"/>
                <w:szCs w:val="18"/>
              </w:rPr>
            </w:pPr>
            <w:proofErr w:type="spellStart"/>
            <w:r w:rsidRPr="007D4442">
              <w:rPr>
                <w:rFonts w:cs="Arial"/>
                <w:sz w:val="18"/>
                <w:szCs w:val="18"/>
              </w:rPr>
              <w:t>izoksaben</w:t>
            </w:r>
            <w:proofErr w:type="spellEnd"/>
          </w:p>
        </w:tc>
        <w:tc>
          <w:tcPr>
            <w:tcW w:w="2146" w:type="dxa"/>
            <w:noWrap/>
            <w:hideMark/>
          </w:tcPr>
          <w:p w14:paraId="1B3AAB05" w14:textId="77777777" w:rsidR="004E21FB" w:rsidRPr="007D4442" w:rsidRDefault="004E21FB" w:rsidP="00EB3FEA">
            <w:pPr>
              <w:rPr>
                <w:rFonts w:cs="Arial"/>
                <w:sz w:val="18"/>
                <w:szCs w:val="18"/>
              </w:rPr>
            </w:pPr>
            <w:proofErr w:type="spellStart"/>
            <w:r w:rsidRPr="007D4442">
              <w:rPr>
                <w:rFonts w:cs="Arial"/>
                <w:sz w:val="18"/>
                <w:szCs w:val="18"/>
              </w:rPr>
              <w:t>Flexidor</w:t>
            </w:r>
            <w:proofErr w:type="spellEnd"/>
          </w:p>
        </w:tc>
        <w:tc>
          <w:tcPr>
            <w:tcW w:w="1701" w:type="dxa"/>
            <w:noWrap/>
            <w:hideMark/>
          </w:tcPr>
          <w:p w14:paraId="34BF8FE5" w14:textId="77777777" w:rsidR="004E21FB" w:rsidRPr="007D4442" w:rsidRDefault="004E21FB" w:rsidP="00EB3FEA">
            <w:pPr>
              <w:rPr>
                <w:rFonts w:cs="Arial"/>
                <w:sz w:val="18"/>
                <w:szCs w:val="18"/>
              </w:rPr>
            </w:pPr>
            <w:r w:rsidRPr="007D4442">
              <w:rPr>
                <w:rFonts w:cs="Arial"/>
                <w:sz w:val="18"/>
                <w:szCs w:val="18"/>
              </w:rPr>
              <w:t>0,25 L/ha</w:t>
            </w:r>
          </w:p>
        </w:tc>
        <w:tc>
          <w:tcPr>
            <w:tcW w:w="3827" w:type="dxa"/>
            <w:hideMark/>
          </w:tcPr>
          <w:p w14:paraId="59ED363B" w14:textId="26AC82A9" w:rsidR="004E21FB" w:rsidRDefault="004E21FB" w:rsidP="00EB3FEA">
            <w:pPr>
              <w:rPr>
                <w:rFonts w:cs="Arial"/>
                <w:sz w:val="18"/>
                <w:szCs w:val="18"/>
              </w:rPr>
            </w:pPr>
            <w:r w:rsidRPr="007D4442">
              <w:rPr>
                <w:rFonts w:cs="Arial"/>
                <w:sz w:val="18"/>
                <w:szCs w:val="18"/>
              </w:rPr>
              <w:t>ČU</w:t>
            </w:r>
            <w:r w:rsidR="007B2517">
              <w:rPr>
                <w:rFonts w:cs="Arial"/>
                <w:sz w:val="18"/>
                <w:szCs w:val="18"/>
              </w:rPr>
              <w:t>;</w:t>
            </w:r>
          </w:p>
          <w:p w14:paraId="34001D0F" w14:textId="5777A4AE" w:rsidR="007B2517" w:rsidRPr="007B2517" w:rsidRDefault="007B2517" w:rsidP="00EB3FEA">
            <w:pPr>
              <w:rPr>
                <w:rFonts w:cs="Arial"/>
                <w:sz w:val="18"/>
                <w:szCs w:val="18"/>
              </w:rPr>
            </w:pPr>
            <w:r w:rsidRPr="007B2517">
              <w:rPr>
                <w:sz w:val="18"/>
                <w:szCs w:val="18"/>
              </w:rPr>
              <w:lastRenderedPageBreak/>
              <w:t>Od setve do razvojne faze, ko je jasno viden drugi list</w:t>
            </w:r>
            <w:r>
              <w:rPr>
                <w:sz w:val="18"/>
                <w:szCs w:val="18"/>
              </w:rPr>
              <w:t>.</w:t>
            </w:r>
          </w:p>
        </w:tc>
      </w:tr>
      <w:tr w:rsidR="004E21FB" w:rsidRPr="007D4442" w14:paraId="6784BC15" w14:textId="77777777" w:rsidTr="00B66CB9">
        <w:trPr>
          <w:trHeight w:val="421"/>
        </w:trPr>
        <w:tc>
          <w:tcPr>
            <w:tcW w:w="2835" w:type="dxa"/>
            <w:hideMark/>
          </w:tcPr>
          <w:p w14:paraId="367CA894" w14:textId="77777777" w:rsidR="004E21FB" w:rsidRPr="007D4442" w:rsidRDefault="004E21FB" w:rsidP="00B66CB9">
            <w:pPr>
              <w:jc w:val="left"/>
              <w:rPr>
                <w:rFonts w:cs="Arial"/>
                <w:sz w:val="18"/>
                <w:szCs w:val="18"/>
              </w:rPr>
            </w:pPr>
            <w:r w:rsidRPr="007D4442">
              <w:rPr>
                <w:rFonts w:cs="Arial"/>
                <w:sz w:val="18"/>
                <w:szCs w:val="18"/>
              </w:rPr>
              <w:lastRenderedPageBreak/>
              <w:t xml:space="preserve">Enoletni ozkolistni pleveli ter samosevna žita; večletni ozkolistni pleveli </w:t>
            </w:r>
          </w:p>
        </w:tc>
        <w:tc>
          <w:tcPr>
            <w:tcW w:w="2552" w:type="dxa"/>
            <w:noWrap/>
            <w:hideMark/>
          </w:tcPr>
          <w:p w14:paraId="675BFF1E" w14:textId="7868DBA2" w:rsidR="004E21FB" w:rsidRPr="007D4442" w:rsidRDefault="00A76BAA" w:rsidP="00EB3FEA">
            <w:pPr>
              <w:rPr>
                <w:rFonts w:cs="Arial"/>
                <w:sz w:val="18"/>
                <w:szCs w:val="18"/>
              </w:rPr>
            </w:pPr>
            <w:r>
              <w:rPr>
                <w:rFonts w:cs="Arial"/>
                <w:sz w:val="18"/>
                <w:szCs w:val="18"/>
              </w:rPr>
              <w:t>po vzniku</w:t>
            </w:r>
          </w:p>
        </w:tc>
        <w:tc>
          <w:tcPr>
            <w:tcW w:w="1701" w:type="dxa"/>
            <w:noWrap/>
            <w:hideMark/>
          </w:tcPr>
          <w:p w14:paraId="4F571B6E" w14:textId="77777777" w:rsidR="004E21FB" w:rsidRPr="007D4442" w:rsidRDefault="004E21FB" w:rsidP="00EB3FEA">
            <w:pPr>
              <w:rPr>
                <w:rFonts w:cs="Arial"/>
                <w:sz w:val="18"/>
                <w:szCs w:val="18"/>
              </w:rPr>
            </w:pPr>
            <w:proofErr w:type="spellStart"/>
            <w:r w:rsidRPr="007D4442">
              <w:rPr>
                <w:rFonts w:cs="Arial"/>
                <w:sz w:val="18"/>
                <w:szCs w:val="18"/>
              </w:rPr>
              <w:t>cikloksidim</w:t>
            </w:r>
            <w:proofErr w:type="spellEnd"/>
          </w:p>
        </w:tc>
        <w:tc>
          <w:tcPr>
            <w:tcW w:w="2146" w:type="dxa"/>
            <w:noWrap/>
            <w:hideMark/>
          </w:tcPr>
          <w:p w14:paraId="5BC43CA0" w14:textId="77777777" w:rsidR="004E21FB" w:rsidRPr="007D4442" w:rsidRDefault="004E21FB" w:rsidP="00EB3FEA">
            <w:pPr>
              <w:rPr>
                <w:rFonts w:cs="Arial"/>
                <w:sz w:val="18"/>
                <w:szCs w:val="18"/>
              </w:rPr>
            </w:pPr>
            <w:proofErr w:type="spellStart"/>
            <w:r w:rsidRPr="007D4442">
              <w:rPr>
                <w:rFonts w:cs="Arial"/>
                <w:sz w:val="18"/>
                <w:szCs w:val="18"/>
              </w:rPr>
              <w:t>Focus</w:t>
            </w:r>
            <w:proofErr w:type="spellEnd"/>
            <w:r w:rsidRPr="007D4442">
              <w:rPr>
                <w:rFonts w:cs="Arial"/>
                <w:sz w:val="18"/>
                <w:szCs w:val="18"/>
              </w:rPr>
              <w:t xml:space="preserve"> </w:t>
            </w:r>
            <w:proofErr w:type="spellStart"/>
            <w:r w:rsidRPr="007D4442">
              <w:rPr>
                <w:rFonts w:cs="Arial"/>
                <w:sz w:val="18"/>
                <w:szCs w:val="18"/>
              </w:rPr>
              <w:t>ulta</w:t>
            </w:r>
            <w:proofErr w:type="spellEnd"/>
          </w:p>
        </w:tc>
        <w:tc>
          <w:tcPr>
            <w:tcW w:w="1701" w:type="dxa"/>
            <w:noWrap/>
            <w:hideMark/>
          </w:tcPr>
          <w:p w14:paraId="1256B506" w14:textId="77777777" w:rsidR="004E21FB" w:rsidRPr="007D4442" w:rsidRDefault="004E21FB" w:rsidP="00EB3FEA">
            <w:pPr>
              <w:rPr>
                <w:rFonts w:cs="Arial"/>
                <w:sz w:val="18"/>
                <w:szCs w:val="18"/>
              </w:rPr>
            </w:pPr>
            <w:r w:rsidRPr="007D4442">
              <w:rPr>
                <w:rFonts w:cs="Arial"/>
                <w:sz w:val="18"/>
                <w:szCs w:val="18"/>
              </w:rPr>
              <w:t>2,0 - 4,0 L/ha</w:t>
            </w:r>
          </w:p>
        </w:tc>
        <w:tc>
          <w:tcPr>
            <w:tcW w:w="3827" w:type="dxa"/>
            <w:hideMark/>
          </w:tcPr>
          <w:p w14:paraId="01AB3963" w14:textId="77777777" w:rsidR="00B66CB9" w:rsidRDefault="004E21FB" w:rsidP="00EB3FEA">
            <w:pPr>
              <w:rPr>
                <w:rFonts w:cs="Arial"/>
                <w:sz w:val="18"/>
                <w:szCs w:val="18"/>
              </w:rPr>
            </w:pPr>
            <w:r w:rsidRPr="007D4442">
              <w:rPr>
                <w:rFonts w:cs="Arial"/>
                <w:sz w:val="18"/>
                <w:szCs w:val="18"/>
              </w:rPr>
              <w:t xml:space="preserve">28 dni za mlado čebulo; </w:t>
            </w:r>
          </w:p>
          <w:p w14:paraId="236B5410" w14:textId="47F6BDE0" w:rsidR="004E21FB" w:rsidRPr="007D4442" w:rsidRDefault="00B66CB9" w:rsidP="00EB3FEA">
            <w:pPr>
              <w:rPr>
                <w:rFonts w:cs="Arial"/>
                <w:sz w:val="18"/>
                <w:szCs w:val="18"/>
              </w:rPr>
            </w:pPr>
            <w:r>
              <w:rPr>
                <w:rFonts w:cs="Arial"/>
                <w:sz w:val="18"/>
                <w:szCs w:val="18"/>
              </w:rPr>
              <w:t>D</w:t>
            </w:r>
            <w:r w:rsidR="004E21FB" w:rsidRPr="007D4442">
              <w:rPr>
                <w:rFonts w:cs="Arial"/>
                <w:sz w:val="18"/>
                <w:szCs w:val="18"/>
              </w:rPr>
              <w:t>ovoljena uporaba samo v mladi čebuli</w:t>
            </w:r>
            <w:r>
              <w:rPr>
                <w:rFonts w:cs="Arial"/>
                <w:sz w:val="18"/>
                <w:szCs w:val="18"/>
              </w:rPr>
              <w:t>!</w:t>
            </w:r>
          </w:p>
        </w:tc>
      </w:tr>
      <w:tr w:rsidR="004E21FB" w:rsidRPr="007D4442" w14:paraId="458589DF" w14:textId="77777777" w:rsidTr="00B66CB9">
        <w:trPr>
          <w:trHeight w:val="345"/>
        </w:trPr>
        <w:tc>
          <w:tcPr>
            <w:tcW w:w="2835" w:type="dxa"/>
            <w:hideMark/>
          </w:tcPr>
          <w:p w14:paraId="6A305C66" w14:textId="77777777" w:rsidR="004E21FB" w:rsidRPr="007D4442" w:rsidRDefault="004E21FB" w:rsidP="00B66CB9">
            <w:pPr>
              <w:jc w:val="left"/>
              <w:rPr>
                <w:rFonts w:cs="Arial"/>
                <w:sz w:val="18"/>
                <w:szCs w:val="18"/>
              </w:rPr>
            </w:pPr>
            <w:r w:rsidRPr="007D4442">
              <w:rPr>
                <w:rFonts w:cs="Arial"/>
                <w:sz w:val="18"/>
                <w:szCs w:val="18"/>
              </w:rPr>
              <w:t>Enoletni ozkolistni pleveli in ljuljke (</w:t>
            </w:r>
            <w:proofErr w:type="spellStart"/>
            <w:r w:rsidRPr="007D4442">
              <w:rPr>
                <w:rFonts w:cs="Arial"/>
                <w:i/>
                <w:iCs/>
                <w:sz w:val="18"/>
                <w:szCs w:val="18"/>
              </w:rPr>
              <w:t>Lolum</w:t>
            </w:r>
            <w:proofErr w:type="spellEnd"/>
            <w:r w:rsidRPr="007D4442">
              <w:rPr>
                <w:rFonts w:cs="Arial"/>
                <w:sz w:val="18"/>
                <w:szCs w:val="18"/>
              </w:rPr>
              <w:t xml:space="preserve"> </w:t>
            </w:r>
            <w:proofErr w:type="spellStart"/>
            <w:r w:rsidRPr="007D4442">
              <w:rPr>
                <w:rFonts w:cs="Arial"/>
                <w:sz w:val="18"/>
                <w:szCs w:val="18"/>
              </w:rPr>
              <w:t>spp</w:t>
            </w:r>
            <w:proofErr w:type="spellEnd"/>
            <w:r w:rsidRPr="007D4442">
              <w:rPr>
                <w:rFonts w:cs="Arial"/>
                <w:sz w:val="18"/>
                <w:szCs w:val="18"/>
              </w:rPr>
              <w:t>.)</w:t>
            </w:r>
          </w:p>
        </w:tc>
        <w:tc>
          <w:tcPr>
            <w:tcW w:w="2552" w:type="dxa"/>
            <w:noWrap/>
            <w:hideMark/>
          </w:tcPr>
          <w:p w14:paraId="5C55AF09" w14:textId="60C8BB1C" w:rsidR="004E21FB" w:rsidRPr="007D4442" w:rsidRDefault="004E21FB" w:rsidP="00EB3FEA">
            <w:pPr>
              <w:rPr>
                <w:rFonts w:cs="Arial"/>
                <w:sz w:val="18"/>
                <w:szCs w:val="18"/>
              </w:rPr>
            </w:pPr>
            <w:r w:rsidRPr="007D4442">
              <w:rPr>
                <w:rFonts w:cs="Arial"/>
                <w:sz w:val="18"/>
                <w:szCs w:val="18"/>
              </w:rPr>
              <w:t> </w:t>
            </w:r>
            <w:r w:rsidR="00A76BAA">
              <w:rPr>
                <w:rFonts w:cs="Arial"/>
                <w:sz w:val="18"/>
                <w:szCs w:val="18"/>
              </w:rPr>
              <w:t>po vzniku</w:t>
            </w:r>
          </w:p>
        </w:tc>
        <w:tc>
          <w:tcPr>
            <w:tcW w:w="1701" w:type="dxa"/>
            <w:noWrap/>
            <w:hideMark/>
          </w:tcPr>
          <w:p w14:paraId="5E28E162" w14:textId="77777777" w:rsidR="004E21FB" w:rsidRPr="007D4442" w:rsidRDefault="004E21FB" w:rsidP="00EB3FEA">
            <w:pPr>
              <w:rPr>
                <w:rFonts w:cs="Arial"/>
                <w:sz w:val="18"/>
                <w:szCs w:val="18"/>
              </w:rPr>
            </w:pPr>
            <w:proofErr w:type="spellStart"/>
            <w:r w:rsidRPr="007D4442">
              <w:rPr>
                <w:rFonts w:cs="Arial"/>
                <w:sz w:val="18"/>
                <w:szCs w:val="18"/>
              </w:rPr>
              <w:t>fluazifop</w:t>
            </w:r>
            <w:proofErr w:type="spellEnd"/>
            <w:r w:rsidRPr="007D4442">
              <w:rPr>
                <w:rFonts w:cs="Arial"/>
                <w:sz w:val="18"/>
                <w:szCs w:val="18"/>
              </w:rPr>
              <w:t>-p-</w:t>
            </w:r>
            <w:proofErr w:type="spellStart"/>
            <w:r w:rsidRPr="007D4442">
              <w:rPr>
                <w:rFonts w:cs="Arial"/>
                <w:sz w:val="18"/>
                <w:szCs w:val="18"/>
              </w:rPr>
              <w:t>butil</w:t>
            </w:r>
            <w:proofErr w:type="spellEnd"/>
          </w:p>
        </w:tc>
        <w:tc>
          <w:tcPr>
            <w:tcW w:w="2146" w:type="dxa"/>
            <w:noWrap/>
            <w:hideMark/>
          </w:tcPr>
          <w:p w14:paraId="615B42C4" w14:textId="77777777" w:rsidR="004E21FB" w:rsidRPr="007D4442" w:rsidRDefault="004E21FB" w:rsidP="00EB3FEA">
            <w:pPr>
              <w:rPr>
                <w:rFonts w:cs="Arial"/>
                <w:sz w:val="18"/>
                <w:szCs w:val="18"/>
              </w:rPr>
            </w:pPr>
            <w:proofErr w:type="spellStart"/>
            <w:r w:rsidRPr="007D4442">
              <w:rPr>
                <w:rFonts w:cs="Arial"/>
                <w:sz w:val="18"/>
                <w:szCs w:val="18"/>
              </w:rPr>
              <w:t>Fusilade</w:t>
            </w:r>
            <w:proofErr w:type="spellEnd"/>
            <w:r w:rsidRPr="007D4442">
              <w:rPr>
                <w:rFonts w:cs="Arial"/>
                <w:sz w:val="18"/>
                <w:szCs w:val="18"/>
              </w:rPr>
              <w:t xml:space="preserve"> </w:t>
            </w:r>
            <w:proofErr w:type="spellStart"/>
            <w:r w:rsidRPr="007D4442">
              <w:rPr>
                <w:rFonts w:cs="Arial"/>
                <w:sz w:val="18"/>
                <w:szCs w:val="18"/>
              </w:rPr>
              <w:t>max</w:t>
            </w:r>
            <w:proofErr w:type="spellEnd"/>
          </w:p>
        </w:tc>
        <w:tc>
          <w:tcPr>
            <w:tcW w:w="1701" w:type="dxa"/>
            <w:noWrap/>
            <w:hideMark/>
          </w:tcPr>
          <w:p w14:paraId="051D5510" w14:textId="77777777" w:rsidR="004E21FB" w:rsidRPr="007D4442" w:rsidRDefault="004E21FB" w:rsidP="00EB3FEA">
            <w:pPr>
              <w:rPr>
                <w:rFonts w:cs="Arial"/>
                <w:sz w:val="18"/>
                <w:szCs w:val="18"/>
              </w:rPr>
            </w:pPr>
            <w:r w:rsidRPr="007D4442">
              <w:rPr>
                <w:rFonts w:cs="Arial"/>
                <w:sz w:val="18"/>
                <w:szCs w:val="18"/>
              </w:rPr>
              <w:t>1,3 L/ha</w:t>
            </w:r>
          </w:p>
        </w:tc>
        <w:tc>
          <w:tcPr>
            <w:tcW w:w="3827" w:type="dxa"/>
            <w:hideMark/>
          </w:tcPr>
          <w:p w14:paraId="515503F4" w14:textId="77777777" w:rsidR="004E21FB" w:rsidRPr="007D4442" w:rsidRDefault="004E21FB" w:rsidP="00EB3FEA">
            <w:pPr>
              <w:rPr>
                <w:rFonts w:cs="Arial"/>
                <w:sz w:val="18"/>
                <w:szCs w:val="18"/>
              </w:rPr>
            </w:pPr>
            <w:r w:rsidRPr="007D4442">
              <w:rPr>
                <w:rFonts w:cs="Arial"/>
                <w:sz w:val="18"/>
                <w:szCs w:val="18"/>
              </w:rPr>
              <w:t>42 dni za spomladansko čebulo; 28 dni za čebulo</w:t>
            </w:r>
          </w:p>
        </w:tc>
      </w:tr>
      <w:tr w:rsidR="004E21FB" w:rsidRPr="007D4442" w14:paraId="767DB2A4" w14:textId="77777777" w:rsidTr="004E21FB">
        <w:trPr>
          <w:trHeight w:val="250"/>
        </w:trPr>
        <w:tc>
          <w:tcPr>
            <w:tcW w:w="2835" w:type="dxa"/>
            <w:hideMark/>
          </w:tcPr>
          <w:p w14:paraId="2F070EDF" w14:textId="77777777" w:rsidR="004E21FB" w:rsidRPr="007D4442" w:rsidRDefault="004E21FB" w:rsidP="00B66CB9">
            <w:pPr>
              <w:jc w:val="left"/>
              <w:rPr>
                <w:rFonts w:cs="Arial"/>
                <w:sz w:val="18"/>
                <w:szCs w:val="18"/>
              </w:rPr>
            </w:pPr>
            <w:r w:rsidRPr="007D4442">
              <w:rPr>
                <w:rFonts w:cs="Arial"/>
                <w:sz w:val="18"/>
                <w:szCs w:val="18"/>
              </w:rPr>
              <w:t>Enoletni širokolistni plevel</w:t>
            </w:r>
          </w:p>
        </w:tc>
        <w:tc>
          <w:tcPr>
            <w:tcW w:w="2552" w:type="dxa"/>
            <w:noWrap/>
            <w:hideMark/>
          </w:tcPr>
          <w:p w14:paraId="3CD25934" w14:textId="644640A9" w:rsidR="004E21FB" w:rsidRPr="007D4442" w:rsidRDefault="00A76BAA" w:rsidP="00EB3FEA">
            <w:pPr>
              <w:rPr>
                <w:rFonts w:cs="Arial"/>
                <w:sz w:val="18"/>
                <w:szCs w:val="18"/>
              </w:rPr>
            </w:pPr>
            <w:r>
              <w:rPr>
                <w:rFonts w:cs="Arial"/>
                <w:sz w:val="18"/>
                <w:szCs w:val="18"/>
              </w:rPr>
              <w:t>po vzniku</w:t>
            </w:r>
          </w:p>
        </w:tc>
        <w:tc>
          <w:tcPr>
            <w:tcW w:w="1701" w:type="dxa"/>
            <w:noWrap/>
            <w:hideMark/>
          </w:tcPr>
          <w:p w14:paraId="6CB4F1B6" w14:textId="77777777" w:rsidR="004E21FB" w:rsidRPr="007D4442" w:rsidRDefault="004E21FB" w:rsidP="00EB3FEA">
            <w:pPr>
              <w:rPr>
                <w:rFonts w:cs="Arial"/>
                <w:sz w:val="18"/>
                <w:szCs w:val="18"/>
              </w:rPr>
            </w:pPr>
            <w:proofErr w:type="spellStart"/>
            <w:r w:rsidRPr="007D4442">
              <w:rPr>
                <w:rFonts w:cs="Arial"/>
                <w:sz w:val="18"/>
                <w:szCs w:val="18"/>
              </w:rPr>
              <w:t>piridat</w:t>
            </w:r>
            <w:proofErr w:type="spellEnd"/>
          </w:p>
        </w:tc>
        <w:tc>
          <w:tcPr>
            <w:tcW w:w="2146" w:type="dxa"/>
            <w:noWrap/>
            <w:hideMark/>
          </w:tcPr>
          <w:p w14:paraId="74A9BA71" w14:textId="77777777" w:rsidR="004E21FB" w:rsidRPr="007D4442" w:rsidRDefault="004E21FB" w:rsidP="00EB3FEA">
            <w:pPr>
              <w:rPr>
                <w:rFonts w:cs="Arial"/>
                <w:sz w:val="18"/>
                <w:szCs w:val="18"/>
              </w:rPr>
            </w:pPr>
            <w:proofErr w:type="spellStart"/>
            <w:r w:rsidRPr="007D4442">
              <w:rPr>
                <w:rFonts w:cs="Arial"/>
                <w:sz w:val="18"/>
                <w:szCs w:val="18"/>
              </w:rPr>
              <w:t>Lentagran</w:t>
            </w:r>
            <w:proofErr w:type="spellEnd"/>
            <w:r w:rsidRPr="007D4442">
              <w:rPr>
                <w:rFonts w:cs="Arial"/>
                <w:sz w:val="18"/>
                <w:szCs w:val="18"/>
              </w:rPr>
              <w:t xml:space="preserve"> WP</w:t>
            </w:r>
          </w:p>
        </w:tc>
        <w:tc>
          <w:tcPr>
            <w:tcW w:w="1701" w:type="dxa"/>
            <w:noWrap/>
            <w:hideMark/>
          </w:tcPr>
          <w:p w14:paraId="2E626D79" w14:textId="77777777" w:rsidR="004E21FB" w:rsidRPr="007D4442" w:rsidRDefault="004E21FB" w:rsidP="00EB3FEA">
            <w:pPr>
              <w:rPr>
                <w:rFonts w:cs="Arial"/>
                <w:sz w:val="18"/>
                <w:szCs w:val="18"/>
              </w:rPr>
            </w:pPr>
            <w:r w:rsidRPr="007D4442">
              <w:rPr>
                <w:rFonts w:cs="Arial"/>
                <w:sz w:val="18"/>
                <w:szCs w:val="18"/>
              </w:rPr>
              <w:t>2,0 kg/ha</w:t>
            </w:r>
          </w:p>
        </w:tc>
        <w:tc>
          <w:tcPr>
            <w:tcW w:w="3827" w:type="dxa"/>
            <w:hideMark/>
          </w:tcPr>
          <w:p w14:paraId="7CC0C59F" w14:textId="77777777" w:rsidR="00A76BAA" w:rsidRDefault="004E21FB" w:rsidP="00EB3FEA">
            <w:pPr>
              <w:rPr>
                <w:rFonts w:cs="Arial"/>
                <w:sz w:val="18"/>
                <w:szCs w:val="18"/>
              </w:rPr>
            </w:pPr>
            <w:r w:rsidRPr="007D4442">
              <w:rPr>
                <w:rFonts w:cs="Arial"/>
                <w:sz w:val="18"/>
                <w:szCs w:val="18"/>
              </w:rPr>
              <w:t>56 dni</w:t>
            </w:r>
            <w:r w:rsidR="00A76BAA">
              <w:rPr>
                <w:rFonts w:cs="Arial"/>
                <w:sz w:val="18"/>
                <w:szCs w:val="18"/>
              </w:rPr>
              <w:t xml:space="preserve">; </w:t>
            </w:r>
          </w:p>
          <w:p w14:paraId="110E8E81" w14:textId="0A6A717B" w:rsidR="004E21FB" w:rsidRPr="00A76BAA" w:rsidRDefault="00A76BAA" w:rsidP="00EB3FEA">
            <w:pPr>
              <w:rPr>
                <w:rFonts w:cs="Arial"/>
                <w:sz w:val="18"/>
                <w:szCs w:val="18"/>
              </w:rPr>
            </w:pPr>
            <w:r w:rsidRPr="00A76BAA">
              <w:rPr>
                <w:rFonts w:cs="Arial"/>
                <w:sz w:val="18"/>
                <w:szCs w:val="18"/>
              </w:rPr>
              <w:t>O</w:t>
            </w:r>
            <w:r w:rsidRPr="00A76BAA">
              <w:rPr>
                <w:sz w:val="18"/>
                <w:szCs w:val="18"/>
              </w:rPr>
              <w:t>d treh razvitih pravih listov do faze, ko je vidnih devet listov.</w:t>
            </w:r>
          </w:p>
        </w:tc>
      </w:tr>
      <w:tr w:rsidR="00B66CB9" w:rsidRPr="007D4442" w14:paraId="2E9F145A" w14:textId="77777777" w:rsidTr="00B66CB9">
        <w:trPr>
          <w:trHeight w:val="227"/>
        </w:trPr>
        <w:tc>
          <w:tcPr>
            <w:tcW w:w="2835" w:type="dxa"/>
            <w:hideMark/>
          </w:tcPr>
          <w:p w14:paraId="4F3B3E3B" w14:textId="77777777" w:rsidR="00B66CB9" w:rsidRPr="007D4442" w:rsidRDefault="00B66CB9" w:rsidP="00EB3FEA">
            <w:pPr>
              <w:rPr>
                <w:rFonts w:cs="Arial"/>
                <w:sz w:val="18"/>
                <w:szCs w:val="18"/>
              </w:rPr>
            </w:pPr>
            <w:r w:rsidRPr="007D4442">
              <w:rPr>
                <w:rFonts w:cs="Arial"/>
                <w:sz w:val="18"/>
                <w:szCs w:val="18"/>
              </w:rPr>
              <w:t>Enoletni ozkolistni pleveli</w:t>
            </w:r>
          </w:p>
        </w:tc>
        <w:tc>
          <w:tcPr>
            <w:tcW w:w="2552" w:type="dxa"/>
            <w:vMerge w:val="restart"/>
            <w:noWrap/>
            <w:hideMark/>
          </w:tcPr>
          <w:p w14:paraId="71811C09" w14:textId="3BE26CC6" w:rsidR="00B66CB9" w:rsidRPr="007D4442" w:rsidRDefault="00A76BAA" w:rsidP="00EB3FEA">
            <w:pPr>
              <w:rPr>
                <w:rFonts w:cs="Arial"/>
                <w:sz w:val="18"/>
                <w:szCs w:val="18"/>
              </w:rPr>
            </w:pPr>
            <w:r>
              <w:rPr>
                <w:rFonts w:cs="Arial"/>
                <w:sz w:val="18"/>
                <w:szCs w:val="18"/>
              </w:rPr>
              <w:t>po vzniku</w:t>
            </w:r>
          </w:p>
          <w:p w14:paraId="2ECF32A1" w14:textId="011D81A8" w:rsidR="00B66CB9" w:rsidRPr="007D4442" w:rsidRDefault="00B66CB9" w:rsidP="00EB3FEA">
            <w:pPr>
              <w:rPr>
                <w:rFonts w:cs="Arial"/>
                <w:sz w:val="18"/>
                <w:szCs w:val="18"/>
              </w:rPr>
            </w:pPr>
            <w:r w:rsidRPr="007D4442">
              <w:rPr>
                <w:rFonts w:cs="Arial"/>
                <w:sz w:val="18"/>
                <w:szCs w:val="18"/>
              </w:rPr>
              <w:t> </w:t>
            </w:r>
          </w:p>
        </w:tc>
        <w:tc>
          <w:tcPr>
            <w:tcW w:w="1701" w:type="dxa"/>
            <w:vMerge w:val="restart"/>
            <w:noWrap/>
            <w:hideMark/>
          </w:tcPr>
          <w:p w14:paraId="5DD6121E" w14:textId="77777777" w:rsidR="00B66CB9" w:rsidRPr="007D4442" w:rsidRDefault="00B66CB9" w:rsidP="00EB3FEA">
            <w:pPr>
              <w:rPr>
                <w:rFonts w:cs="Arial"/>
                <w:sz w:val="18"/>
                <w:szCs w:val="18"/>
              </w:rPr>
            </w:pPr>
            <w:proofErr w:type="spellStart"/>
            <w:r w:rsidRPr="007D4442">
              <w:rPr>
                <w:rFonts w:cs="Arial"/>
                <w:sz w:val="18"/>
                <w:szCs w:val="18"/>
              </w:rPr>
              <w:t>kletodim</w:t>
            </w:r>
            <w:proofErr w:type="spellEnd"/>
          </w:p>
        </w:tc>
        <w:tc>
          <w:tcPr>
            <w:tcW w:w="2146" w:type="dxa"/>
            <w:vMerge w:val="restart"/>
            <w:noWrap/>
            <w:hideMark/>
          </w:tcPr>
          <w:p w14:paraId="7881FB9C" w14:textId="78349A8F" w:rsidR="00B66CB9" w:rsidRPr="007D4442" w:rsidRDefault="00B66CB9" w:rsidP="00EB3FEA">
            <w:pPr>
              <w:rPr>
                <w:rFonts w:cs="Arial"/>
                <w:sz w:val="18"/>
                <w:szCs w:val="18"/>
              </w:rPr>
            </w:pPr>
            <w:proofErr w:type="spellStart"/>
            <w:r w:rsidRPr="007D4442">
              <w:rPr>
                <w:rFonts w:cs="Arial"/>
                <w:sz w:val="18"/>
                <w:szCs w:val="18"/>
              </w:rPr>
              <w:t>Select</w:t>
            </w:r>
            <w:proofErr w:type="spellEnd"/>
            <w:r w:rsidRPr="007D4442">
              <w:rPr>
                <w:rFonts w:cs="Arial"/>
                <w:sz w:val="18"/>
                <w:szCs w:val="18"/>
              </w:rPr>
              <w:t xml:space="preserve"> super</w:t>
            </w:r>
          </w:p>
        </w:tc>
        <w:tc>
          <w:tcPr>
            <w:tcW w:w="1701" w:type="dxa"/>
            <w:noWrap/>
            <w:hideMark/>
          </w:tcPr>
          <w:p w14:paraId="2D9E9366" w14:textId="77777777" w:rsidR="00B66CB9" w:rsidRPr="007D4442" w:rsidRDefault="00B66CB9" w:rsidP="00EB3FEA">
            <w:pPr>
              <w:rPr>
                <w:rFonts w:cs="Arial"/>
                <w:sz w:val="18"/>
                <w:szCs w:val="18"/>
              </w:rPr>
            </w:pPr>
            <w:r w:rsidRPr="007D4442">
              <w:rPr>
                <w:rFonts w:cs="Arial"/>
                <w:sz w:val="18"/>
                <w:szCs w:val="18"/>
              </w:rPr>
              <w:t>1,0 L/ha</w:t>
            </w:r>
          </w:p>
        </w:tc>
        <w:tc>
          <w:tcPr>
            <w:tcW w:w="3827" w:type="dxa"/>
            <w:vMerge w:val="restart"/>
            <w:hideMark/>
          </w:tcPr>
          <w:p w14:paraId="139A480B" w14:textId="77777777" w:rsidR="00B66CB9" w:rsidRDefault="00B66CB9" w:rsidP="00EB3FEA">
            <w:pPr>
              <w:rPr>
                <w:rFonts w:cs="Arial"/>
                <w:sz w:val="18"/>
                <w:szCs w:val="18"/>
              </w:rPr>
            </w:pPr>
            <w:r w:rsidRPr="007D4442">
              <w:rPr>
                <w:rFonts w:cs="Arial"/>
                <w:sz w:val="18"/>
                <w:szCs w:val="18"/>
              </w:rPr>
              <w:t xml:space="preserve">56 dni za čebulo iz čebulčka; </w:t>
            </w:r>
            <w:r>
              <w:rPr>
                <w:rFonts w:cs="Arial"/>
                <w:sz w:val="18"/>
                <w:szCs w:val="18"/>
              </w:rPr>
              <w:t>z</w:t>
            </w:r>
            <w:r w:rsidRPr="007D4442">
              <w:rPr>
                <w:rFonts w:cs="Arial"/>
                <w:sz w:val="18"/>
                <w:szCs w:val="18"/>
              </w:rPr>
              <w:t xml:space="preserve">a čebulo iz semena je karenca zagotovljena s časom uporabe; </w:t>
            </w:r>
          </w:p>
          <w:p w14:paraId="3789701F" w14:textId="14DE44BC" w:rsidR="00B66CB9" w:rsidRPr="007D4442" w:rsidRDefault="00B66CB9" w:rsidP="00EB3FEA">
            <w:pPr>
              <w:rPr>
                <w:rFonts w:cs="Arial"/>
                <w:sz w:val="18"/>
                <w:szCs w:val="18"/>
              </w:rPr>
            </w:pPr>
            <w:r>
              <w:rPr>
                <w:rFonts w:cs="Arial"/>
                <w:sz w:val="18"/>
                <w:szCs w:val="18"/>
              </w:rPr>
              <w:t>D</w:t>
            </w:r>
            <w:r w:rsidRPr="007D4442">
              <w:rPr>
                <w:rFonts w:cs="Arial"/>
                <w:sz w:val="18"/>
                <w:szCs w:val="18"/>
              </w:rPr>
              <w:t>ovoljena uporaba v mladi čebuli</w:t>
            </w:r>
            <w:r>
              <w:rPr>
                <w:rFonts w:cs="Arial"/>
                <w:sz w:val="18"/>
                <w:szCs w:val="18"/>
              </w:rPr>
              <w:t>!</w:t>
            </w:r>
          </w:p>
        </w:tc>
      </w:tr>
      <w:tr w:rsidR="00B66CB9" w:rsidRPr="007D4442" w14:paraId="56ABEAFD" w14:textId="77777777" w:rsidTr="00B66CB9">
        <w:trPr>
          <w:trHeight w:val="537"/>
        </w:trPr>
        <w:tc>
          <w:tcPr>
            <w:tcW w:w="2835" w:type="dxa"/>
            <w:hideMark/>
          </w:tcPr>
          <w:p w14:paraId="27DC984A" w14:textId="77777777" w:rsidR="00B66CB9" w:rsidRPr="007D4442" w:rsidRDefault="00B66CB9" w:rsidP="00EB3FEA">
            <w:pPr>
              <w:rPr>
                <w:rFonts w:cs="Arial"/>
                <w:sz w:val="18"/>
                <w:szCs w:val="18"/>
              </w:rPr>
            </w:pPr>
            <w:r w:rsidRPr="007D4442">
              <w:rPr>
                <w:rFonts w:cs="Arial"/>
                <w:sz w:val="18"/>
                <w:szCs w:val="18"/>
              </w:rPr>
              <w:t xml:space="preserve">Enoletna latovka </w:t>
            </w:r>
            <w:r w:rsidRPr="007D4442">
              <w:rPr>
                <w:rFonts w:cs="Arial"/>
                <w:i/>
                <w:iCs/>
                <w:sz w:val="18"/>
                <w:szCs w:val="18"/>
              </w:rPr>
              <w:t>(</w:t>
            </w:r>
            <w:proofErr w:type="spellStart"/>
            <w:r w:rsidRPr="007D4442">
              <w:rPr>
                <w:rFonts w:cs="Arial"/>
                <w:i/>
                <w:iCs/>
                <w:sz w:val="18"/>
                <w:szCs w:val="18"/>
              </w:rPr>
              <w:t>Poa</w:t>
            </w:r>
            <w:proofErr w:type="spellEnd"/>
            <w:r w:rsidRPr="007D4442">
              <w:rPr>
                <w:rFonts w:cs="Arial"/>
                <w:i/>
                <w:iCs/>
                <w:sz w:val="18"/>
                <w:szCs w:val="18"/>
              </w:rPr>
              <w:t xml:space="preserve"> </w:t>
            </w:r>
            <w:proofErr w:type="spellStart"/>
            <w:r w:rsidRPr="007D4442">
              <w:rPr>
                <w:rFonts w:cs="Arial"/>
                <w:i/>
                <w:iCs/>
                <w:sz w:val="18"/>
                <w:szCs w:val="18"/>
              </w:rPr>
              <w:t>annua</w:t>
            </w:r>
            <w:proofErr w:type="spellEnd"/>
            <w:r w:rsidRPr="007D4442">
              <w:rPr>
                <w:rFonts w:cs="Arial"/>
                <w:i/>
                <w:iCs/>
                <w:sz w:val="18"/>
                <w:szCs w:val="18"/>
              </w:rPr>
              <w:t>)</w:t>
            </w:r>
            <w:r w:rsidRPr="007D4442">
              <w:rPr>
                <w:rFonts w:cs="Arial"/>
                <w:sz w:val="18"/>
                <w:szCs w:val="18"/>
              </w:rPr>
              <w:t>, Plazeča pernica (</w:t>
            </w:r>
            <w:proofErr w:type="spellStart"/>
            <w:r w:rsidRPr="00B66CB9">
              <w:rPr>
                <w:rFonts w:cs="Arial"/>
                <w:i/>
                <w:iCs/>
                <w:sz w:val="18"/>
                <w:szCs w:val="18"/>
              </w:rPr>
              <w:t>Agropyron</w:t>
            </w:r>
            <w:proofErr w:type="spellEnd"/>
            <w:r w:rsidRPr="007D4442">
              <w:rPr>
                <w:rFonts w:cs="Arial"/>
                <w:sz w:val="18"/>
                <w:szCs w:val="18"/>
              </w:rPr>
              <w:t xml:space="preserve"> </w:t>
            </w:r>
            <w:proofErr w:type="spellStart"/>
            <w:r w:rsidRPr="00B66CB9">
              <w:rPr>
                <w:rFonts w:cs="Arial"/>
                <w:i/>
                <w:iCs/>
                <w:sz w:val="18"/>
                <w:szCs w:val="18"/>
              </w:rPr>
              <w:t>repens</w:t>
            </w:r>
            <w:proofErr w:type="spellEnd"/>
            <w:r w:rsidRPr="007D4442">
              <w:rPr>
                <w:rFonts w:cs="Arial"/>
                <w:sz w:val="18"/>
                <w:szCs w:val="18"/>
              </w:rPr>
              <w:t xml:space="preserve">) </w:t>
            </w:r>
          </w:p>
        </w:tc>
        <w:tc>
          <w:tcPr>
            <w:tcW w:w="2552" w:type="dxa"/>
            <w:vMerge/>
            <w:noWrap/>
            <w:hideMark/>
          </w:tcPr>
          <w:p w14:paraId="54CB0F52" w14:textId="49BCF7F4" w:rsidR="00B66CB9" w:rsidRPr="007D4442" w:rsidRDefault="00B66CB9" w:rsidP="00EB3FEA">
            <w:pPr>
              <w:rPr>
                <w:rFonts w:cs="Arial"/>
                <w:sz w:val="18"/>
                <w:szCs w:val="18"/>
              </w:rPr>
            </w:pPr>
          </w:p>
        </w:tc>
        <w:tc>
          <w:tcPr>
            <w:tcW w:w="1701" w:type="dxa"/>
            <w:vMerge/>
            <w:hideMark/>
          </w:tcPr>
          <w:p w14:paraId="0D179EB9" w14:textId="77777777" w:rsidR="00B66CB9" w:rsidRPr="007D4442" w:rsidRDefault="00B66CB9" w:rsidP="00EB3FEA">
            <w:pPr>
              <w:rPr>
                <w:rFonts w:cs="Arial"/>
                <w:sz w:val="18"/>
                <w:szCs w:val="18"/>
              </w:rPr>
            </w:pPr>
          </w:p>
        </w:tc>
        <w:tc>
          <w:tcPr>
            <w:tcW w:w="2146" w:type="dxa"/>
            <w:vMerge/>
            <w:noWrap/>
            <w:hideMark/>
          </w:tcPr>
          <w:p w14:paraId="5E30E231" w14:textId="21ECC602" w:rsidR="00B66CB9" w:rsidRPr="007D4442" w:rsidRDefault="00B66CB9" w:rsidP="00EB3FEA">
            <w:pPr>
              <w:rPr>
                <w:rFonts w:cs="Arial"/>
                <w:sz w:val="18"/>
                <w:szCs w:val="18"/>
              </w:rPr>
            </w:pPr>
          </w:p>
        </w:tc>
        <w:tc>
          <w:tcPr>
            <w:tcW w:w="1701" w:type="dxa"/>
            <w:noWrap/>
            <w:hideMark/>
          </w:tcPr>
          <w:p w14:paraId="14625A7B" w14:textId="77777777" w:rsidR="00B66CB9" w:rsidRPr="007D4442" w:rsidRDefault="00B66CB9" w:rsidP="00EB3FEA">
            <w:pPr>
              <w:rPr>
                <w:rFonts w:cs="Arial"/>
                <w:sz w:val="18"/>
                <w:szCs w:val="18"/>
              </w:rPr>
            </w:pPr>
            <w:r w:rsidRPr="007D4442">
              <w:rPr>
                <w:rFonts w:cs="Arial"/>
                <w:sz w:val="18"/>
                <w:szCs w:val="18"/>
              </w:rPr>
              <w:t>2,0 L/ha</w:t>
            </w:r>
          </w:p>
        </w:tc>
        <w:tc>
          <w:tcPr>
            <w:tcW w:w="3827" w:type="dxa"/>
            <w:vMerge/>
            <w:hideMark/>
          </w:tcPr>
          <w:p w14:paraId="1C35CAA5" w14:textId="6ACBFFDA" w:rsidR="00B66CB9" w:rsidRPr="007D4442" w:rsidRDefault="00B66CB9" w:rsidP="00EB3FEA">
            <w:pPr>
              <w:rPr>
                <w:rFonts w:cs="Arial"/>
                <w:sz w:val="18"/>
                <w:szCs w:val="18"/>
              </w:rPr>
            </w:pPr>
          </w:p>
        </w:tc>
      </w:tr>
      <w:tr w:rsidR="00A76BAA" w:rsidRPr="007D4442" w14:paraId="0129E444" w14:textId="77777777" w:rsidTr="00B66CB9">
        <w:trPr>
          <w:trHeight w:val="265"/>
        </w:trPr>
        <w:tc>
          <w:tcPr>
            <w:tcW w:w="2835" w:type="dxa"/>
            <w:vMerge w:val="restart"/>
            <w:hideMark/>
          </w:tcPr>
          <w:p w14:paraId="1C62DDF4" w14:textId="77777777" w:rsidR="00A76BAA" w:rsidRPr="007D4442" w:rsidRDefault="00A76BAA" w:rsidP="00EB3FEA">
            <w:pPr>
              <w:rPr>
                <w:rFonts w:cs="Arial"/>
                <w:sz w:val="18"/>
                <w:szCs w:val="18"/>
              </w:rPr>
            </w:pPr>
            <w:r w:rsidRPr="007D4442">
              <w:rPr>
                <w:rFonts w:cs="Arial"/>
                <w:sz w:val="18"/>
                <w:szCs w:val="18"/>
              </w:rPr>
              <w:t>Enoletni ozkolistni in širokolistni pleveli</w:t>
            </w:r>
          </w:p>
        </w:tc>
        <w:tc>
          <w:tcPr>
            <w:tcW w:w="2552" w:type="dxa"/>
            <w:vMerge w:val="restart"/>
            <w:noWrap/>
            <w:hideMark/>
          </w:tcPr>
          <w:p w14:paraId="78782B4E" w14:textId="7BF17EF0" w:rsidR="00A76BAA" w:rsidRPr="007D4442" w:rsidRDefault="00A76BAA" w:rsidP="00EB3FEA">
            <w:pPr>
              <w:rPr>
                <w:rFonts w:cs="Arial"/>
                <w:sz w:val="18"/>
                <w:szCs w:val="18"/>
              </w:rPr>
            </w:pPr>
            <w:r>
              <w:rPr>
                <w:rFonts w:cs="Arial"/>
                <w:sz w:val="18"/>
                <w:szCs w:val="18"/>
              </w:rPr>
              <w:t>po setvi/sajenju ali po presajanju</w:t>
            </w:r>
          </w:p>
        </w:tc>
        <w:tc>
          <w:tcPr>
            <w:tcW w:w="1701" w:type="dxa"/>
            <w:vMerge w:val="restart"/>
            <w:noWrap/>
            <w:hideMark/>
          </w:tcPr>
          <w:p w14:paraId="352249D8" w14:textId="77777777" w:rsidR="00A76BAA" w:rsidRPr="007D4442" w:rsidRDefault="00A76BAA" w:rsidP="00EB3FEA">
            <w:pPr>
              <w:rPr>
                <w:rFonts w:cs="Arial"/>
                <w:sz w:val="18"/>
                <w:szCs w:val="18"/>
              </w:rPr>
            </w:pPr>
            <w:proofErr w:type="spellStart"/>
            <w:r w:rsidRPr="007D4442">
              <w:rPr>
                <w:rFonts w:cs="Arial"/>
                <w:sz w:val="18"/>
                <w:szCs w:val="18"/>
              </w:rPr>
              <w:t>pendimetalin</w:t>
            </w:r>
            <w:proofErr w:type="spellEnd"/>
          </w:p>
        </w:tc>
        <w:tc>
          <w:tcPr>
            <w:tcW w:w="2146" w:type="dxa"/>
            <w:noWrap/>
            <w:hideMark/>
          </w:tcPr>
          <w:p w14:paraId="7F77BCB4" w14:textId="77777777" w:rsidR="00A76BAA" w:rsidRPr="007D4442" w:rsidRDefault="00A76BAA" w:rsidP="00EB3FEA">
            <w:pPr>
              <w:rPr>
                <w:rFonts w:cs="Arial"/>
                <w:sz w:val="18"/>
                <w:szCs w:val="18"/>
              </w:rPr>
            </w:pPr>
            <w:proofErr w:type="spellStart"/>
            <w:r w:rsidRPr="007D4442">
              <w:rPr>
                <w:rFonts w:cs="Arial"/>
                <w:sz w:val="18"/>
                <w:szCs w:val="18"/>
              </w:rPr>
              <w:t>Sharpen</w:t>
            </w:r>
            <w:proofErr w:type="spellEnd"/>
            <w:r w:rsidRPr="007D4442">
              <w:rPr>
                <w:rFonts w:cs="Arial"/>
                <w:sz w:val="18"/>
                <w:szCs w:val="18"/>
              </w:rPr>
              <w:t xml:space="preserve"> 33 EC</w:t>
            </w:r>
          </w:p>
        </w:tc>
        <w:tc>
          <w:tcPr>
            <w:tcW w:w="1701" w:type="dxa"/>
            <w:noWrap/>
            <w:hideMark/>
          </w:tcPr>
          <w:p w14:paraId="2F8F5268" w14:textId="77777777" w:rsidR="00A76BAA" w:rsidRPr="007D4442" w:rsidRDefault="00A76BAA" w:rsidP="00EB3FEA">
            <w:pPr>
              <w:rPr>
                <w:rFonts w:cs="Arial"/>
                <w:sz w:val="18"/>
                <w:szCs w:val="18"/>
              </w:rPr>
            </w:pPr>
            <w:r w:rsidRPr="007D4442">
              <w:rPr>
                <w:rFonts w:cs="Arial"/>
                <w:sz w:val="18"/>
                <w:szCs w:val="18"/>
              </w:rPr>
              <w:t>3,0 - 5,0 L/ha</w:t>
            </w:r>
          </w:p>
        </w:tc>
        <w:tc>
          <w:tcPr>
            <w:tcW w:w="3827" w:type="dxa"/>
            <w:vMerge w:val="restart"/>
            <w:hideMark/>
          </w:tcPr>
          <w:p w14:paraId="4DAA9F9D" w14:textId="77777777" w:rsidR="00A76BAA" w:rsidRDefault="00A76BAA" w:rsidP="00EB3FEA">
            <w:pPr>
              <w:rPr>
                <w:rFonts w:cs="Arial"/>
                <w:sz w:val="18"/>
                <w:szCs w:val="18"/>
              </w:rPr>
            </w:pPr>
            <w:r w:rsidRPr="007D4442">
              <w:rPr>
                <w:rFonts w:cs="Arial"/>
                <w:sz w:val="18"/>
                <w:szCs w:val="18"/>
              </w:rPr>
              <w:t>ČU</w:t>
            </w:r>
            <w:r>
              <w:rPr>
                <w:rFonts w:cs="Arial"/>
                <w:sz w:val="18"/>
                <w:szCs w:val="18"/>
              </w:rPr>
              <w:t xml:space="preserve">; </w:t>
            </w:r>
          </w:p>
          <w:p w14:paraId="285933ED" w14:textId="767D9FC6" w:rsidR="00A76BAA" w:rsidRPr="00A76BAA" w:rsidRDefault="00A76BAA" w:rsidP="00A76BAA">
            <w:pPr>
              <w:spacing w:line="259" w:lineRule="auto"/>
              <w:rPr>
                <w:rFonts w:cs="Arial"/>
                <w:sz w:val="18"/>
                <w:szCs w:val="18"/>
              </w:rPr>
            </w:pPr>
            <w:r w:rsidRPr="00A76BAA">
              <w:rPr>
                <w:sz w:val="18"/>
                <w:szCs w:val="18"/>
              </w:rPr>
              <w:t>Po setvi/sajenju čebulčka ali 10 dni po presajanju.</w:t>
            </w:r>
          </w:p>
        </w:tc>
      </w:tr>
      <w:tr w:rsidR="00A76BAA" w:rsidRPr="007D4442" w14:paraId="08E01223" w14:textId="77777777" w:rsidTr="00B66CB9">
        <w:trPr>
          <w:trHeight w:val="269"/>
        </w:trPr>
        <w:tc>
          <w:tcPr>
            <w:tcW w:w="2835" w:type="dxa"/>
            <w:vMerge/>
            <w:hideMark/>
          </w:tcPr>
          <w:p w14:paraId="3F26BE06" w14:textId="77777777" w:rsidR="00A76BAA" w:rsidRPr="007D4442" w:rsidRDefault="00A76BAA" w:rsidP="00EB3FEA">
            <w:pPr>
              <w:rPr>
                <w:rFonts w:cs="Arial"/>
                <w:sz w:val="18"/>
                <w:szCs w:val="18"/>
              </w:rPr>
            </w:pPr>
          </w:p>
        </w:tc>
        <w:tc>
          <w:tcPr>
            <w:tcW w:w="2552" w:type="dxa"/>
            <w:vMerge/>
            <w:noWrap/>
            <w:hideMark/>
          </w:tcPr>
          <w:p w14:paraId="4C54C44C" w14:textId="77777777" w:rsidR="00A76BAA" w:rsidRPr="007D4442" w:rsidRDefault="00A76BAA" w:rsidP="00EB3FEA">
            <w:pPr>
              <w:rPr>
                <w:rFonts w:cs="Arial"/>
                <w:sz w:val="18"/>
                <w:szCs w:val="18"/>
              </w:rPr>
            </w:pPr>
          </w:p>
        </w:tc>
        <w:tc>
          <w:tcPr>
            <w:tcW w:w="1701" w:type="dxa"/>
            <w:vMerge/>
            <w:hideMark/>
          </w:tcPr>
          <w:p w14:paraId="6AFB6DED" w14:textId="77777777" w:rsidR="00A76BAA" w:rsidRPr="007D4442" w:rsidRDefault="00A76BAA" w:rsidP="00EB3FEA">
            <w:pPr>
              <w:rPr>
                <w:rFonts w:cs="Arial"/>
                <w:sz w:val="18"/>
                <w:szCs w:val="18"/>
              </w:rPr>
            </w:pPr>
          </w:p>
        </w:tc>
        <w:tc>
          <w:tcPr>
            <w:tcW w:w="2146" w:type="dxa"/>
            <w:noWrap/>
            <w:hideMark/>
          </w:tcPr>
          <w:p w14:paraId="4AB50087" w14:textId="77777777" w:rsidR="00A76BAA" w:rsidRPr="007D4442" w:rsidRDefault="00A76BAA" w:rsidP="00EB3FEA">
            <w:pPr>
              <w:rPr>
                <w:rFonts w:cs="Arial"/>
                <w:sz w:val="18"/>
                <w:szCs w:val="18"/>
              </w:rPr>
            </w:pPr>
            <w:proofErr w:type="spellStart"/>
            <w:r w:rsidRPr="007D4442">
              <w:rPr>
                <w:rFonts w:cs="Arial"/>
                <w:sz w:val="18"/>
                <w:szCs w:val="18"/>
              </w:rPr>
              <w:t>Sharpen</w:t>
            </w:r>
            <w:proofErr w:type="spellEnd"/>
            <w:r w:rsidRPr="007D4442">
              <w:rPr>
                <w:rFonts w:cs="Arial"/>
                <w:sz w:val="18"/>
                <w:szCs w:val="18"/>
              </w:rPr>
              <w:t xml:space="preserve"> plus</w:t>
            </w:r>
          </w:p>
        </w:tc>
        <w:tc>
          <w:tcPr>
            <w:tcW w:w="1701" w:type="dxa"/>
            <w:noWrap/>
            <w:hideMark/>
          </w:tcPr>
          <w:p w14:paraId="1CE21662" w14:textId="77777777" w:rsidR="00A76BAA" w:rsidRPr="007D4442" w:rsidRDefault="00A76BAA" w:rsidP="00EB3FEA">
            <w:pPr>
              <w:rPr>
                <w:rFonts w:cs="Arial"/>
                <w:sz w:val="18"/>
                <w:szCs w:val="18"/>
              </w:rPr>
            </w:pPr>
            <w:r w:rsidRPr="007D4442">
              <w:rPr>
                <w:rFonts w:cs="Arial"/>
                <w:sz w:val="18"/>
                <w:szCs w:val="18"/>
              </w:rPr>
              <w:t>2,5 - 4,0 L/ha</w:t>
            </w:r>
          </w:p>
        </w:tc>
        <w:tc>
          <w:tcPr>
            <w:tcW w:w="3827" w:type="dxa"/>
            <w:vMerge/>
            <w:hideMark/>
          </w:tcPr>
          <w:p w14:paraId="28817130" w14:textId="47128EA1" w:rsidR="00A76BAA" w:rsidRPr="007D4442" w:rsidRDefault="00A76BAA" w:rsidP="00EB3FEA">
            <w:pPr>
              <w:rPr>
                <w:rFonts w:cs="Arial"/>
                <w:sz w:val="18"/>
                <w:szCs w:val="18"/>
              </w:rPr>
            </w:pPr>
          </w:p>
        </w:tc>
      </w:tr>
      <w:tr w:rsidR="004E21FB" w:rsidRPr="007D4442" w14:paraId="39E35104" w14:textId="77777777" w:rsidTr="00B66CB9">
        <w:trPr>
          <w:trHeight w:val="656"/>
        </w:trPr>
        <w:tc>
          <w:tcPr>
            <w:tcW w:w="2835" w:type="dxa"/>
            <w:hideMark/>
          </w:tcPr>
          <w:p w14:paraId="17247813" w14:textId="77777777" w:rsidR="004E21FB" w:rsidRPr="007D4442" w:rsidRDefault="004E21FB" w:rsidP="00EB3FEA">
            <w:pPr>
              <w:rPr>
                <w:rFonts w:cs="Arial"/>
                <w:sz w:val="18"/>
                <w:szCs w:val="18"/>
              </w:rPr>
            </w:pPr>
            <w:r w:rsidRPr="007D4442">
              <w:rPr>
                <w:rFonts w:cs="Arial"/>
                <w:sz w:val="18"/>
                <w:szCs w:val="18"/>
              </w:rPr>
              <w:t xml:space="preserve">Enoletni širokolistni pleveli in nekatere vrste večletnega </w:t>
            </w:r>
            <w:proofErr w:type="spellStart"/>
            <w:r w:rsidRPr="007D4442">
              <w:rPr>
                <w:rFonts w:cs="Arial"/>
                <w:sz w:val="18"/>
                <w:szCs w:val="18"/>
              </w:rPr>
              <w:t>šriokolistnega</w:t>
            </w:r>
            <w:proofErr w:type="spellEnd"/>
            <w:r w:rsidRPr="007D4442">
              <w:rPr>
                <w:rFonts w:cs="Arial"/>
                <w:sz w:val="18"/>
                <w:szCs w:val="18"/>
              </w:rPr>
              <w:t xml:space="preserve"> plevela</w:t>
            </w:r>
          </w:p>
        </w:tc>
        <w:tc>
          <w:tcPr>
            <w:tcW w:w="2552" w:type="dxa"/>
            <w:noWrap/>
            <w:hideMark/>
          </w:tcPr>
          <w:p w14:paraId="6D1F1C95" w14:textId="62334463" w:rsidR="004E21FB" w:rsidRPr="007D4442" w:rsidRDefault="004E21FB" w:rsidP="00EB3FEA">
            <w:pPr>
              <w:rPr>
                <w:rFonts w:cs="Arial"/>
                <w:sz w:val="18"/>
                <w:szCs w:val="18"/>
              </w:rPr>
            </w:pPr>
            <w:r w:rsidRPr="007D4442">
              <w:rPr>
                <w:rFonts w:cs="Arial"/>
                <w:sz w:val="18"/>
                <w:szCs w:val="18"/>
              </w:rPr>
              <w:t> </w:t>
            </w:r>
            <w:r w:rsidR="00A76BAA">
              <w:rPr>
                <w:rFonts w:cs="Arial"/>
                <w:sz w:val="18"/>
                <w:szCs w:val="18"/>
              </w:rPr>
              <w:t>po vzniku</w:t>
            </w:r>
          </w:p>
        </w:tc>
        <w:tc>
          <w:tcPr>
            <w:tcW w:w="1701" w:type="dxa"/>
            <w:noWrap/>
            <w:hideMark/>
          </w:tcPr>
          <w:p w14:paraId="5D987C5C" w14:textId="77777777" w:rsidR="004E21FB" w:rsidRPr="007D4442" w:rsidRDefault="004E21FB" w:rsidP="00EB3FEA">
            <w:pPr>
              <w:rPr>
                <w:rFonts w:cs="Arial"/>
                <w:sz w:val="18"/>
                <w:szCs w:val="18"/>
              </w:rPr>
            </w:pPr>
            <w:proofErr w:type="spellStart"/>
            <w:r w:rsidRPr="007D4442">
              <w:rPr>
                <w:rFonts w:cs="Arial"/>
                <w:sz w:val="18"/>
                <w:szCs w:val="18"/>
              </w:rPr>
              <w:t>flurosksipir</w:t>
            </w:r>
            <w:proofErr w:type="spellEnd"/>
          </w:p>
        </w:tc>
        <w:tc>
          <w:tcPr>
            <w:tcW w:w="2146" w:type="dxa"/>
            <w:noWrap/>
            <w:hideMark/>
          </w:tcPr>
          <w:p w14:paraId="3DE7B58E" w14:textId="77777777" w:rsidR="004E21FB" w:rsidRPr="007D4442" w:rsidRDefault="004E21FB" w:rsidP="00EB3FEA">
            <w:pPr>
              <w:rPr>
                <w:rFonts w:cs="Arial"/>
                <w:sz w:val="18"/>
                <w:szCs w:val="18"/>
              </w:rPr>
            </w:pPr>
            <w:r w:rsidRPr="007D4442">
              <w:rPr>
                <w:rFonts w:cs="Arial"/>
                <w:sz w:val="18"/>
                <w:szCs w:val="18"/>
              </w:rPr>
              <w:t>Starane forte</w:t>
            </w:r>
          </w:p>
        </w:tc>
        <w:tc>
          <w:tcPr>
            <w:tcW w:w="1701" w:type="dxa"/>
            <w:noWrap/>
            <w:hideMark/>
          </w:tcPr>
          <w:p w14:paraId="7D2CE425" w14:textId="77777777" w:rsidR="004E21FB" w:rsidRPr="007D4442" w:rsidRDefault="004E21FB" w:rsidP="00EB3FEA">
            <w:pPr>
              <w:rPr>
                <w:rFonts w:cs="Arial"/>
                <w:sz w:val="18"/>
                <w:szCs w:val="18"/>
              </w:rPr>
            </w:pPr>
            <w:r w:rsidRPr="007D4442">
              <w:rPr>
                <w:rFonts w:cs="Arial"/>
                <w:sz w:val="18"/>
                <w:szCs w:val="18"/>
              </w:rPr>
              <w:t>0,3 L/ha</w:t>
            </w:r>
          </w:p>
        </w:tc>
        <w:tc>
          <w:tcPr>
            <w:tcW w:w="3827" w:type="dxa"/>
            <w:hideMark/>
          </w:tcPr>
          <w:p w14:paraId="35376CC2" w14:textId="77777777" w:rsidR="004E21FB" w:rsidRDefault="004E21FB" w:rsidP="00EB3FEA">
            <w:pPr>
              <w:rPr>
                <w:rFonts w:cs="Arial"/>
                <w:sz w:val="18"/>
                <w:szCs w:val="18"/>
              </w:rPr>
            </w:pPr>
            <w:r w:rsidRPr="007D4442">
              <w:rPr>
                <w:rFonts w:cs="Arial"/>
                <w:sz w:val="18"/>
                <w:szCs w:val="18"/>
              </w:rPr>
              <w:t xml:space="preserve">ČU; </w:t>
            </w:r>
            <w:r w:rsidR="005B0D67">
              <w:rPr>
                <w:rFonts w:cs="Arial"/>
                <w:sz w:val="18"/>
                <w:szCs w:val="18"/>
              </w:rPr>
              <w:t>Manjša uporaba</w:t>
            </w:r>
            <w:r w:rsidR="00A76BAA">
              <w:rPr>
                <w:rFonts w:cs="Arial"/>
                <w:sz w:val="18"/>
                <w:szCs w:val="18"/>
              </w:rPr>
              <w:t>.</w:t>
            </w:r>
          </w:p>
          <w:p w14:paraId="3E395E4C" w14:textId="2A541E6D" w:rsidR="00A76BAA" w:rsidRPr="007D4442" w:rsidRDefault="00A76BAA" w:rsidP="00EB3FEA">
            <w:pPr>
              <w:rPr>
                <w:rFonts w:cs="Arial"/>
                <w:sz w:val="18"/>
                <w:szCs w:val="18"/>
              </w:rPr>
            </w:pPr>
            <w:r w:rsidRPr="007B2517">
              <w:rPr>
                <w:sz w:val="18"/>
                <w:szCs w:val="18"/>
              </w:rPr>
              <w:t>Tretira se od razvojne faze, ko je prvi list (&gt; 3 cm) jasno viden, do razvojne faze petega lista (&gt; 3 cm).</w:t>
            </w:r>
          </w:p>
        </w:tc>
      </w:tr>
      <w:tr w:rsidR="004E21FB" w:rsidRPr="007D4442" w14:paraId="48B7A7C1" w14:textId="77777777" w:rsidTr="004E21FB">
        <w:trPr>
          <w:trHeight w:val="750"/>
        </w:trPr>
        <w:tc>
          <w:tcPr>
            <w:tcW w:w="2835" w:type="dxa"/>
            <w:hideMark/>
          </w:tcPr>
          <w:p w14:paraId="60A7E443" w14:textId="77777777" w:rsidR="004E21FB" w:rsidRPr="007D4442" w:rsidRDefault="004E21FB" w:rsidP="00EB3FEA">
            <w:pPr>
              <w:rPr>
                <w:rFonts w:cs="Arial"/>
                <w:sz w:val="18"/>
                <w:szCs w:val="18"/>
              </w:rPr>
            </w:pPr>
            <w:r w:rsidRPr="007D4442">
              <w:rPr>
                <w:rFonts w:cs="Arial"/>
                <w:sz w:val="18"/>
                <w:szCs w:val="18"/>
              </w:rPr>
              <w:t>Enoletni ozkolistni pleveli in nekatere vrste širokolistnega plevela</w:t>
            </w:r>
          </w:p>
        </w:tc>
        <w:tc>
          <w:tcPr>
            <w:tcW w:w="2552" w:type="dxa"/>
            <w:noWrap/>
            <w:hideMark/>
          </w:tcPr>
          <w:p w14:paraId="23ECC811" w14:textId="1EDD8E9A" w:rsidR="004E21FB" w:rsidRPr="007D4442" w:rsidRDefault="004E21FB" w:rsidP="00EB3FEA">
            <w:pPr>
              <w:rPr>
                <w:rFonts w:cs="Arial"/>
                <w:sz w:val="18"/>
                <w:szCs w:val="18"/>
              </w:rPr>
            </w:pPr>
            <w:r w:rsidRPr="007D4442">
              <w:rPr>
                <w:rFonts w:cs="Arial"/>
                <w:sz w:val="18"/>
                <w:szCs w:val="18"/>
              </w:rPr>
              <w:t> </w:t>
            </w:r>
            <w:r w:rsidR="00A76BAA">
              <w:rPr>
                <w:rFonts w:cs="Arial"/>
                <w:sz w:val="18"/>
                <w:szCs w:val="18"/>
              </w:rPr>
              <w:t>pred vznikom</w:t>
            </w:r>
          </w:p>
        </w:tc>
        <w:tc>
          <w:tcPr>
            <w:tcW w:w="1701" w:type="dxa"/>
            <w:noWrap/>
            <w:hideMark/>
          </w:tcPr>
          <w:p w14:paraId="4DC3F2F7" w14:textId="77777777" w:rsidR="004E21FB" w:rsidRPr="007D4442" w:rsidRDefault="004E21FB" w:rsidP="00EB3FEA">
            <w:pPr>
              <w:rPr>
                <w:rFonts w:cs="Arial"/>
                <w:sz w:val="18"/>
                <w:szCs w:val="18"/>
              </w:rPr>
            </w:pPr>
            <w:proofErr w:type="spellStart"/>
            <w:r w:rsidRPr="007D4442">
              <w:rPr>
                <w:rFonts w:cs="Arial"/>
                <w:sz w:val="18"/>
                <w:szCs w:val="18"/>
              </w:rPr>
              <w:t>pendimetalin</w:t>
            </w:r>
            <w:proofErr w:type="spellEnd"/>
          </w:p>
        </w:tc>
        <w:tc>
          <w:tcPr>
            <w:tcW w:w="2146" w:type="dxa"/>
            <w:noWrap/>
            <w:hideMark/>
          </w:tcPr>
          <w:p w14:paraId="714CCFCF" w14:textId="77777777" w:rsidR="004E21FB" w:rsidRPr="007D4442" w:rsidRDefault="004E21FB" w:rsidP="00EB3FEA">
            <w:pPr>
              <w:rPr>
                <w:rFonts w:cs="Arial"/>
                <w:sz w:val="18"/>
                <w:szCs w:val="18"/>
              </w:rPr>
            </w:pPr>
            <w:proofErr w:type="spellStart"/>
            <w:r w:rsidRPr="007D4442">
              <w:rPr>
                <w:rFonts w:cs="Arial"/>
                <w:sz w:val="18"/>
                <w:szCs w:val="18"/>
              </w:rPr>
              <w:t>Stomp</w:t>
            </w:r>
            <w:proofErr w:type="spellEnd"/>
            <w:r w:rsidRPr="007D4442">
              <w:rPr>
                <w:rFonts w:cs="Arial"/>
                <w:sz w:val="18"/>
                <w:szCs w:val="18"/>
              </w:rPr>
              <w:t xml:space="preserve"> </w:t>
            </w:r>
            <w:proofErr w:type="spellStart"/>
            <w:r w:rsidRPr="007D4442">
              <w:rPr>
                <w:rFonts w:cs="Arial"/>
                <w:sz w:val="18"/>
                <w:szCs w:val="18"/>
              </w:rPr>
              <w:t>aqua</w:t>
            </w:r>
            <w:proofErr w:type="spellEnd"/>
          </w:p>
        </w:tc>
        <w:tc>
          <w:tcPr>
            <w:tcW w:w="1701" w:type="dxa"/>
            <w:noWrap/>
            <w:hideMark/>
          </w:tcPr>
          <w:p w14:paraId="2ACD2F7D" w14:textId="77777777" w:rsidR="004E21FB" w:rsidRPr="007D4442" w:rsidRDefault="004E21FB" w:rsidP="00EB3FEA">
            <w:pPr>
              <w:rPr>
                <w:rFonts w:cs="Arial"/>
                <w:sz w:val="18"/>
                <w:szCs w:val="18"/>
              </w:rPr>
            </w:pPr>
            <w:r w:rsidRPr="007D4442">
              <w:rPr>
                <w:rFonts w:cs="Arial"/>
                <w:sz w:val="18"/>
                <w:szCs w:val="18"/>
              </w:rPr>
              <w:t>2,9 L/ha</w:t>
            </w:r>
          </w:p>
        </w:tc>
        <w:tc>
          <w:tcPr>
            <w:tcW w:w="3827" w:type="dxa"/>
            <w:hideMark/>
          </w:tcPr>
          <w:p w14:paraId="1CA3887B" w14:textId="77777777" w:rsidR="004E21FB" w:rsidRPr="007D4442" w:rsidRDefault="004E21FB" w:rsidP="00EB3FEA">
            <w:pPr>
              <w:rPr>
                <w:rFonts w:cs="Arial"/>
                <w:sz w:val="18"/>
                <w:szCs w:val="18"/>
              </w:rPr>
            </w:pPr>
            <w:r w:rsidRPr="007D4442">
              <w:rPr>
                <w:rFonts w:cs="Arial"/>
                <w:sz w:val="18"/>
                <w:szCs w:val="18"/>
              </w:rPr>
              <w:t>ČU</w:t>
            </w:r>
          </w:p>
        </w:tc>
      </w:tr>
      <w:tr w:rsidR="00A76BAA" w:rsidRPr="007D4442" w14:paraId="6E9D4AAC" w14:textId="77777777" w:rsidTr="00B66CB9">
        <w:trPr>
          <w:trHeight w:val="416"/>
        </w:trPr>
        <w:tc>
          <w:tcPr>
            <w:tcW w:w="2835" w:type="dxa"/>
            <w:hideMark/>
          </w:tcPr>
          <w:p w14:paraId="48AB857C" w14:textId="77777777" w:rsidR="00A76BAA" w:rsidRPr="007D4442" w:rsidRDefault="00A76BAA" w:rsidP="00EB3FEA">
            <w:pPr>
              <w:rPr>
                <w:rFonts w:cs="Arial"/>
                <w:sz w:val="18"/>
                <w:szCs w:val="18"/>
              </w:rPr>
            </w:pPr>
            <w:r w:rsidRPr="007D4442">
              <w:rPr>
                <w:rFonts w:cs="Arial"/>
                <w:sz w:val="18"/>
                <w:szCs w:val="18"/>
              </w:rPr>
              <w:t>Enoletni ozkolistni plevel</w:t>
            </w:r>
          </w:p>
        </w:tc>
        <w:tc>
          <w:tcPr>
            <w:tcW w:w="2552" w:type="dxa"/>
            <w:vMerge w:val="restart"/>
            <w:noWrap/>
            <w:hideMark/>
          </w:tcPr>
          <w:p w14:paraId="7D1A9461" w14:textId="45F7BD4A" w:rsidR="00A76BAA" w:rsidRPr="007D4442" w:rsidRDefault="00A76BAA" w:rsidP="00EB3FEA">
            <w:pPr>
              <w:rPr>
                <w:rFonts w:cs="Arial"/>
                <w:sz w:val="18"/>
                <w:szCs w:val="18"/>
              </w:rPr>
            </w:pPr>
            <w:r w:rsidRPr="007D4442">
              <w:rPr>
                <w:rFonts w:cs="Arial"/>
                <w:sz w:val="18"/>
                <w:szCs w:val="18"/>
              </w:rPr>
              <w:t> </w:t>
            </w:r>
            <w:r>
              <w:rPr>
                <w:rFonts w:cs="Arial"/>
                <w:sz w:val="18"/>
                <w:szCs w:val="18"/>
              </w:rPr>
              <w:t>po vzniku</w:t>
            </w:r>
          </w:p>
          <w:p w14:paraId="772CAEE0" w14:textId="7FBB3ED3" w:rsidR="00A76BAA" w:rsidRPr="007D4442" w:rsidRDefault="00A76BAA" w:rsidP="00EB3FEA">
            <w:pPr>
              <w:rPr>
                <w:rFonts w:cs="Arial"/>
                <w:sz w:val="18"/>
                <w:szCs w:val="18"/>
              </w:rPr>
            </w:pPr>
            <w:r w:rsidRPr="007D4442">
              <w:rPr>
                <w:rFonts w:cs="Arial"/>
                <w:sz w:val="18"/>
                <w:szCs w:val="18"/>
              </w:rPr>
              <w:t> </w:t>
            </w:r>
          </w:p>
        </w:tc>
        <w:tc>
          <w:tcPr>
            <w:tcW w:w="1701" w:type="dxa"/>
            <w:vMerge w:val="restart"/>
            <w:noWrap/>
            <w:hideMark/>
          </w:tcPr>
          <w:p w14:paraId="083DB67F" w14:textId="77777777" w:rsidR="00A76BAA" w:rsidRPr="007D4442" w:rsidRDefault="00A76BAA" w:rsidP="00EB3FEA">
            <w:pPr>
              <w:rPr>
                <w:rFonts w:cs="Arial"/>
                <w:sz w:val="18"/>
                <w:szCs w:val="18"/>
              </w:rPr>
            </w:pPr>
            <w:proofErr w:type="spellStart"/>
            <w:r w:rsidRPr="007D4442">
              <w:rPr>
                <w:rFonts w:cs="Arial"/>
                <w:sz w:val="18"/>
                <w:szCs w:val="18"/>
              </w:rPr>
              <w:t>kvizalofop</w:t>
            </w:r>
            <w:proofErr w:type="spellEnd"/>
            <w:r w:rsidRPr="007D4442">
              <w:rPr>
                <w:rFonts w:cs="Arial"/>
                <w:sz w:val="18"/>
                <w:szCs w:val="18"/>
              </w:rPr>
              <w:t>-p-etil</w:t>
            </w:r>
          </w:p>
        </w:tc>
        <w:tc>
          <w:tcPr>
            <w:tcW w:w="2146" w:type="dxa"/>
            <w:vMerge w:val="restart"/>
            <w:noWrap/>
            <w:hideMark/>
          </w:tcPr>
          <w:p w14:paraId="428EE800" w14:textId="77777777" w:rsidR="00A76BAA" w:rsidRPr="007D4442" w:rsidRDefault="00A76BAA" w:rsidP="00EB3FEA">
            <w:pPr>
              <w:rPr>
                <w:rFonts w:cs="Arial"/>
                <w:sz w:val="18"/>
                <w:szCs w:val="18"/>
              </w:rPr>
            </w:pPr>
            <w:proofErr w:type="spellStart"/>
            <w:r w:rsidRPr="007D4442">
              <w:rPr>
                <w:rFonts w:cs="Arial"/>
                <w:sz w:val="18"/>
                <w:szCs w:val="18"/>
              </w:rPr>
              <w:t>Wish</w:t>
            </w:r>
            <w:proofErr w:type="spellEnd"/>
            <w:r w:rsidRPr="007D4442">
              <w:rPr>
                <w:rFonts w:cs="Arial"/>
                <w:sz w:val="18"/>
                <w:szCs w:val="18"/>
              </w:rPr>
              <w:t xml:space="preserve"> top</w:t>
            </w:r>
          </w:p>
        </w:tc>
        <w:tc>
          <w:tcPr>
            <w:tcW w:w="1701" w:type="dxa"/>
            <w:noWrap/>
            <w:hideMark/>
          </w:tcPr>
          <w:p w14:paraId="7F6714DF" w14:textId="77777777" w:rsidR="00A76BAA" w:rsidRPr="007D4442" w:rsidRDefault="00A76BAA" w:rsidP="00EB3FEA">
            <w:pPr>
              <w:rPr>
                <w:rFonts w:cs="Arial"/>
                <w:sz w:val="18"/>
                <w:szCs w:val="18"/>
              </w:rPr>
            </w:pPr>
            <w:r w:rsidRPr="007D4442">
              <w:rPr>
                <w:rFonts w:cs="Arial"/>
                <w:sz w:val="18"/>
                <w:szCs w:val="18"/>
              </w:rPr>
              <w:t>0,6 L/ha</w:t>
            </w:r>
          </w:p>
        </w:tc>
        <w:tc>
          <w:tcPr>
            <w:tcW w:w="3827" w:type="dxa"/>
            <w:vMerge w:val="restart"/>
            <w:hideMark/>
          </w:tcPr>
          <w:p w14:paraId="20209F2F" w14:textId="77777777" w:rsidR="00A76BAA" w:rsidRDefault="00A76BAA" w:rsidP="00EB3FEA">
            <w:pPr>
              <w:rPr>
                <w:rFonts w:cs="Arial"/>
                <w:sz w:val="18"/>
                <w:szCs w:val="18"/>
              </w:rPr>
            </w:pPr>
            <w:r w:rsidRPr="007D4442">
              <w:rPr>
                <w:rFonts w:cs="Arial"/>
                <w:sz w:val="18"/>
                <w:szCs w:val="18"/>
              </w:rPr>
              <w:t xml:space="preserve">28 dni za spomladansko čebulo; 60 dni za čebulo; </w:t>
            </w:r>
          </w:p>
          <w:p w14:paraId="3098BD27" w14:textId="2C7AC627" w:rsidR="00A76BAA" w:rsidRPr="007D4442" w:rsidRDefault="00A76BAA" w:rsidP="00EB3FEA">
            <w:pPr>
              <w:rPr>
                <w:rFonts w:cs="Arial"/>
                <w:sz w:val="18"/>
                <w:szCs w:val="18"/>
              </w:rPr>
            </w:pPr>
            <w:r>
              <w:rPr>
                <w:rFonts w:cs="Arial"/>
                <w:sz w:val="18"/>
                <w:szCs w:val="18"/>
              </w:rPr>
              <w:t>D</w:t>
            </w:r>
            <w:r w:rsidRPr="007D4442">
              <w:rPr>
                <w:rFonts w:cs="Arial"/>
                <w:sz w:val="18"/>
                <w:szCs w:val="18"/>
              </w:rPr>
              <w:t xml:space="preserve">ovoljena uporaba v spomladanski čebuli; </w:t>
            </w:r>
            <w:r>
              <w:rPr>
                <w:rFonts w:cs="Arial"/>
                <w:sz w:val="18"/>
                <w:szCs w:val="18"/>
              </w:rPr>
              <w:t>M</w:t>
            </w:r>
            <w:r w:rsidRPr="007D4442">
              <w:rPr>
                <w:rFonts w:cs="Arial"/>
                <w:sz w:val="18"/>
                <w:szCs w:val="18"/>
              </w:rPr>
              <w:t>anjš</w:t>
            </w:r>
            <w:r>
              <w:rPr>
                <w:rFonts w:cs="Arial"/>
                <w:sz w:val="18"/>
                <w:szCs w:val="18"/>
              </w:rPr>
              <w:t>a</w:t>
            </w:r>
            <w:r w:rsidRPr="007D4442">
              <w:rPr>
                <w:rFonts w:cs="Arial"/>
                <w:sz w:val="18"/>
                <w:szCs w:val="18"/>
              </w:rPr>
              <w:t xml:space="preserve"> uporab</w:t>
            </w:r>
          </w:p>
        </w:tc>
      </w:tr>
      <w:tr w:rsidR="00A76BAA" w:rsidRPr="007D4442" w14:paraId="63950155" w14:textId="77777777" w:rsidTr="00B66CB9">
        <w:trPr>
          <w:trHeight w:val="416"/>
        </w:trPr>
        <w:tc>
          <w:tcPr>
            <w:tcW w:w="2835" w:type="dxa"/>
            <w:hideMark/>
          </w:tcPr>
          <w:p w14:paraId="23468998" w14:textId="77777777" w:rsidR="00A76BAA" w:rsidRPr="007D4442" w:rsidRDefault="00A76BAA" w:rsidP="00EB3FEA">
            <w:pPr>
              <w:rPr>
                <w:rFonts w:cs="Arial"/>
                <w:sz w:val="18"/>
                <w:szCs w:val="18"/>
              </w:rPr>
            </w:pPr>
            <w:r w:rsidRPr="007D4442">
              <w:rPr>
                <w:rFonts w:cs="Arial"/>
                <w:sz w:val="18"/>
                <w:szCs w:val="18"/>
              </w:rPr>
              <w:t xml:space="preserve">Plazeča pirnica </w:t>
            </w:r>
            <w:r w:rsidRPr="007D4442">
              <w:rPr>
                <w:rFonts w:cs="Arial"/>
                <w:i/>
                <w:iCs/>
                <w:sz w:val="18"/>
                <w:szCs w:val="18"/>
              </w:rPr>
              <w:t>(</w:t>
            </w:r>
            <w:proofErr w:type="spellStart"/>
            <w:r w:rsidRPr="007D4442">
              <w:rPr>
                <w:rFonts w:cs="Arial"/>
                <w:i/>
                <w:iCs/>
                <w:sz w:val="18"/>
                <w:szCs w:val="18"/>
              </w:rPr>
              <w:t>Elymus</w:t>
            </w:r>
            <w:proofErr w:type="spellEnd"/>
            <w:r w:rsidRPr="007D4442">
              <w:rPr>
                <w:rFonts w:cs="Arial"/>
                <w:i/>
                <w:iCs/>
                <w:sz w:val="18"/>
                <w:szCs w:val="18"/>
              </w:rPr>
              <w:t xml:space="preserve"> </w:t>
            </w:r>
            <w:proofErr w:type="spellStart"/>
            <w:r w:rsidRPr="007D4442">
              <w:rPr>
                <w:rFonts w:cs="Arial"/>
                <w:i/>
                <w:iCs/>
                <w:sz w:val="18"/>
                <w:szCs w:val="18"/>
              </w:rPr>
              <w:t>repens</w:t>
            </w:r>
            <w:proofErr w:type="spellEnd"/>
            <w:r w:rsidRPr="007D4442">
              <w:rPr>
                <w:rFonts w:cs="Arial"/>
                <w:i/>
                <w:iCs/>
                <w:sz w:val="18"/>
                <w:szCs w:val="18"/>
              </w:rPr>
              <w:t>)</w:t>
            </w:r>
          </w:p>
        </w:tc>
        <w:tc>
          <w:tcPr>
            <w:tcW w:w="2552" w:type="dxa"/>
            <w:vMerge/>
            <w:noWrap/>
            <w:hideMark/>
          </w:tcPr>
          <w:p w14:paraId="64194F47" w14:textId="664195BE" w:rsidR="00A76BAA" w:rsidRPr="007D4442" w:rsidRDefault="00A76BAA" w:rsidP="00EB3FEA">
            <w:pPr>
              <w:rPr>
                <w:rFonts w:cs="Arial"/>
                <w:sz w:val="18"/>
                <w:szCs w:val="18"/>
              </w:rPr>
            </w:pPr>
          </w:p>
        </w:tc>
        <w:tc>
          <w:tcPr>
            <w:tcW w:w="1701" w:type="dxa"/>
            <w:vMerge/>
            <w:hideMark/>
          </w:tcPr>
          <w:p w14:paraId="3A034670" w14:textId="77777777" w:rsidR="00A76BAA" w:rsidRPr="007D4442" w:rsidRDefault="00A76BAA" w:rsidP="00EB3FEA">
            <w:pPr>
              <w:rPr>
                <w:rFonts w:cs="Arial"/>
                <w:sz w:val="18"/>
                <w:szCs w:val="18"/>
              </w:rPr>
            </w:pPr>
          </w:p>
        </w:tc>
        <w:tc>
          <w:tcPr>
            <w:tcW w:w="2146" w:type="dxa"/>
            <w:vMerge/>
            <w:noWrap/>
            <w:hideMark/>
          </w:tcPr>
          <w:p w14:paraId="2AB202E4" w14:textId="7DE37B0E" w:rsidR="00A76BAA" w:rsidRPr="007D4442" w:rsidRDefault="00A76BAA" w:rsidP="00EB3FEA">
            <w:pPr>
              <w:rPr>
                <w:rFonts w:cs="Arial"/>
                <w:sz w:val="18"/>
                <w:szCs w:val="18"/>
              </w:rPr>
            </w:pPr>
          </w:p>
        </w:tc>
        <w:tc>
          <w:tcPr>
            <w:tcW w:w="1701" w:type="dxa"/>
            <w:noWrap/>
            <w:hideMark/>
          </w:tcPr>
          <w:p w14:paraId="0A25B441" w14:textId="77777777" w:rsidR="00A76BAA" w:rsidRPr="007D4442" w:rsidRDefault="00A76BAA" w:rsidP="00EB3FEA">
            <w:pPr>
              <w:rPr>
                <w:rFonts w:cs="Arial"/>
                <w:sz w:val="18"/>
                <w:szCs w:val="18"/>
              </w:rPr>
            </w:pPr>
            <w:r w:rsidRPr="007D4442">
              <w:rPr>
                <w:rFonts w:cs="Arial"/>
                <w:sz w:val="18"/>
                <w:szCs w:val="18"/>
              </w:rPr>
              <w:t>1,1 L/ha</w:t>
            </w:r>
          </w:p>
        </w:tc>
        <w:tc>
          <w:tcPr>
            <w:tcW w:w="3827" w:type="dxa"/>
            <w:vMerge/>
            <w:hideMark/>
          </w:tcPr>
          <w:p w14:paraId="6380E9C4" w14:textId="61FA5EB3" w:rsidR="00A76BAA" w:rsidRPr="007D4442" w:rsidRDefault="00A76BAA" w:rsidP="00EB3FEA">
            <w:pPr>
              <w:rPr>
                <w:rFonts w:cs="Arial"/>
                <w:sz w:val="18"/>
                <w:szCs w:val="18"/>
              </w:rPr>
            </w:pPr>
          </w:p>
        </w:tc>
      </w:tr>
      <w:tr w:rsidR="00B66CB9" w:rsidRPr="007D4442" w14:paraId="5802F017" w14:textId="77777777" w:rsidTr="004E21FB">
        <w:trPr>
          <w:trHeight w:val="250"/>
        </w:trPr>
        <w:tc>
          <w:tcPr>
            <w:tcW w:w="2835" w:type="dxa"/>
            <w:hideMark/>
          </w:tcPr>
          <w:p w14:paraId="666100C1" w14:textId="77777777" w:rsidR="00B66CB9" w:rsidRPr="007D4442" w:rsidRDefault="00B66CB9" w:rsidP="00EB3FEA">
            <w:pPr>
              <w:rPr>
                <w:rFonts w:cs="Arial"/>
                <w:sz w:val="18"/>
                <w:szCs w:val="18"/>
              </w:rPr>
            </w:pPr>
            <w:r w:rsidRPr="007D4442">
              <w:rPr>
                <w:rFonts w:cs="Arial"/>
                <w:sz w:val="18"/>
                <w:szCs w:val="18"/>
              </w:rPr>
              <w:t xml:space="preserve">Enoletni ozkolistni pleveli </w:t>
            </w:r>
          </w:p>
        </w:tc>
        <w:tc>
          <w:tcPr>
            <w:tcW w:w="2552" w:type="dxa"/>
            <w:vMerge w:val="restart"/>
            <w:noWrap/>
            <w:hideMark/>
          </w:tcPr>
          <w:p w14:paraId="0ACC8A4B" w14:textId="71999871" w:rsidR="00B66CB9" w:rsidRPr="007D4442" w:rsidRDefault="00B66CB9" w:rsidP="00EB3FEA">
            <w:pPr>
              <w:rPr>
                <w:rFonts w:cs="Arial"/>
                <w:sz w:val="18"/>
                <w:szCs w:val="18"/>
              </w:rPr>
            </w:pPr>
            <w:r w:rsidRPr="007D4442">
              <w:rPr>
                <w:rFonts w:cs="Arial"/>
                <w:sz w:val="18"/>
                <w:szCs w:val="18"/>
              </w:rPr>
              <w:t> </w:t>
            </w:r>
            <w:r w:rsidR="00A76BAA">
              <w:rPr>
                <w:rFonts w:cs="Arial"/>
                <w:sz w:val="18"/>
                <w:szCs w:val="18"/>
              </w:rPr>
              <w:t>po vzniku</w:t>
            </w:r>
          </w:p>
          <w:p w14:paraId="3266D504" w14:textId="63E227B3" w:rsidR="00B66CB9" w:rsidRPr="007D4442" w:rsidRDefault="00B66CB9" w:rsidP="00EB3FEA">
            <w:pPr>
              <w:rPr>
                <w:rFonts w:cs="Arial"/>
                <w:sz w:val="18"/>
                <w:szCs w:val="18"/>
              </w:rPr>
            </w:pPr>
            <w:r w:rsidRPr="007D4442">
              <w:rPr>
                <w:rFonts w:cs="Arial"/>
                <w:sz w:val="18"/>
                <w:szCs w:val="18"/>
              </w:rPr>
              <w:t> </w:t>
            </w:r>
          </w:p>
        </w:tc>
        <w:tc>
          <w:tcPr>
            <w:tcW w:w="1701" w:type="dxa"/>
            <w:vMerge w:val="restart"/>
            <w:noWrap/>
            <w:hideMark/>
          </w:tcPr>
          <w:p w14:paraId="2E06B952" w14:textId="77777777" w:rsidR="00B66CB9" w:rsidRPr="007D4442" w:rsidRDefault="00B66CB9" w:rsidP="00EB3FEA">
            <w:pPr>
              <w:rPr>
                <w:rFonts w:cs="Arial"/>
                <w:sz w:val="18"/>
                <w:szCs w:val="18"/>
              </w:rPr>
            </w:pPr>
            <w:proofErr w:type="spellStart"/>
            <w:r w:rsidRPr="007D4442">
              <w:rPr>
                <w:rFonts w:cs="Arial"/>
                <w:sz w:val="18"/>
                <w:szCs w:val="18"/>
              </w:rPr>
              <w:t>propakvizafop</w:t>
            </w:r>
            <w:proofErr w:type="spellEnd"/>
          </w:p>
        </w:tc>
        <w:tc>
          <w:tcPr>
            <w:tcW w:w="2146" w:type="dxa"/>
            <w:vMerge w:val="restart"/>
            <w:noWrap/>
            <w:hideMark/>
          </w:tcPr>
          <w:p w14:paraId="2CC17363" w14:textId="77777777" w:rsidR="00B66CB9" w:rsidRPr="007D4442" w:rsidRDefault="00B66CB9" w:rsidP="00EB3FEA">
            <w:pPr>
              <w:rPr>
                <w:rFonts w:cs="Arial"/>
                <w:sz w:val="18"/>
                <w:szCs w:val="18"/>
              </w:rPr>
            </w:pPr>
            <w:proofErr w:type="spellStart"/>
            <w:r w:rsidRPr="007D4442">
              <w:rPr>
                <w:rFonts w:cs="Arial"/>
                <w:sz w:val="18"/>
                <w:szCs w:val="18"/>
              </w:rPr>
              <w:t>Zetrola</w:t>
            </w:r>
            <w:proofErr w:type="spellEnd"/>
          </w:p>
          <w:p w14:paraId="53004179" w14:textId="66BFE549" w:rsidR="00B66CB9" w:rsidRPr="007D4442" w:rsidRDefault="00B66CB9" w:rsidP="00EB3FEA">
            <w:pPr>
              <w:rPr>
                <w:rFonts w:cs="Arial"/>
                <w:sz w:val="18"/>
                <w:szCs w:val="18"/>
              </w:rPr>
            </w:pPr>
          </w:p>
        </w:tc>
        <w:tc>
          <w:tcPr>
            <w:tcW w:w="1701" w:type="dxa"/>
            <w:noWrap/>
            <w:hideMark/>
          </w:tcPr>
          <w:p w14:paraId="4BDCB21F" w14:textId="77777777" w:rsidR="00B66CB9" w:rsidRPr="007D4442" w:rsidRDefault="00B66CB9" w:rsidP="00EB3FEA">
            <w:pPr>
              <w:rPr>
                <w:rFonts w:cs="Arial"/>
                <w:sz w:val="18"/>
                <w:szCs w:val="18"/>
              </w:rPr>
            </w:pPr>
            <w:r w:rsidRPr="007D4442">
              <w:rPr>
                <w:rFonts w:cs="Arial"/>
                <w:sz w:val="18"/>
                <w:szCs w:val="18"/>
              </w:rPr>
              <w:t>0,75 - 1,0 L/ha</w:t>
            </w:r>
          </w:p>
        </w:tc>
        <w:tc>
          <w:tcPr>
            <w:tcW w:w="3827" w:type="dxa"/>
            <w:hideMark/>
          </w:tcPr>
          <w:p w14:paraId="6CAA3011" w14:textId="77777777" w:rsidR="00B66CB9" w:rsidRPr="007D4442" w:rsidRDefault="00B66CB9" w:rsidP="00EB3FEA">
            <w:pPr>
              <w:rPr>
                <w:rFonts w:cs="Arial"/>
                <w:sz w:val="18"/>
                <w:szCs w:val="18"/>
              </w:rPr>
            </w:pPr>
            <w:r w:rsidRPr="007D4442">
              <w:rPr>
                <w:rFonts w:cs="Arial"/>
                <w:sz w:val="18"/>
                <w:szCs w:val="18"/>
              </w:rPr>
              <w:t>30 dni</w:t>
            </w:r>
          </w:p>
        </w:tc>
      </w:tr>
      <w:tr w:rsidR="00B66CB9" w:rsidRPr="007D4442" w14:paraId="1C9AC922" w14:textId="77777777" w:rsidTr="004E21FB">
        <w:trPr>
          <w:trHeight w:val="250"/>
        </w:trPr>
        <w:tc>
          <w:tcPr>
            <w:tcW w:w="2835" w:type="dxa"/>
            <w:hideMark/>
          </w:tcPr>
          <w:p w14:paraId="03C17C33" w14:textId="77777777" w:rsidR="00B66CB9" w:rsidRPr="007D4442" w:rsidRDefault="00B66CB9" w:rsidP="00EB3FEA">
            <w:pPr>
              <w:rPr>
                <w:rFonts w:cs="Arial"/>
                <w:sz w:val="18"/>
                <w:szCs w:val="18"/>
              </w:rPr>
            </w:pPr>
            <w:r w:rsidRPr="007D4442">
              <w:rPr>
                <w:rFonts w:cs="Arial"/>
                <w:sz w:val="18"/>
                <w:szCs w:val="18"/>
              </w:rPr>
              <w:t xml:space="preserve">Večletni ozkolistni pleveli </w:t>
            </w:r>
          </w:p>
        </w:tc>
        <w:tc>
          <w:tcPr>
            <w:tcW w:w="2552" w:type="dxa"/>
            <w:vMerge/>
            <w:noWrap/>
            <w:hideMark/>
          </w:tcPr>
          <w:p w14:paraId="30C65BD6" w14:textId="74415E53" w:rsidR="00B66CB9" w:rsidRPr="007D4442" w:rsidRDefault="00B66CB9" w:rsidP="00EB3FEA">
            <w:pPr>
              <w:rPr>
                <w:rFonts w:cs="Arial"/>
                <w:sz w:val="18"/>
                <w:szCs w:val="18"/>
              </w:rPr>
            </w:pPr>
          </w:p>
        </w:tc>
        <w:tc>
          <w:tcPr>
            <w:tcW w:w="1701" w:type="dxa"/>
            <w:vMerge/>
            <w:hideMark/>
          </w:tcPr>
          <w:p w14:paraId="44BDFA22" w14:textId="77777777" w:rsidR="00B66CB9" w:rsidRPr="007D4442" w:rsidRDefault="00B66CB9" w:rsidP="00EB3FEA">
            <w:pPr>
              <w:rPr>
                <w:rFonts w:cs="Arial"/>
                <w:sz w:val="18"/>
                <w:szCs w:val="18"/>
              </w:rPr>
            </w:pPr>
          </w:p>
        </w:tc>
        <w:tc>
          <w:tcPr>
            <w:tcW w:w="2146" w:type="dxa"/>
            <w:vMerge/>
            <w:noWrap/>
            <w:hideMark/>
          </w:tcPr>
          <w:p w14:paraId="4731B894" w14:textId="1357DCE2" w:rsidR="00B66CB9" w:rsidRPr="007D4442" w:rsidRDefault="00B66CB9" w:rsidP="00EB3FEA">
            <w:pPr>
              <w:rPr>
                <w:rFonts w:cs="Arial"/>
                <w:sz w:val="18"/>
                <w:szCs w:val="18"/>
              </w:rPr>
            </w:pPr>
          </w:p>
        </w:tc>
        <w:tc>
          <w:tcPr>
            <w:tcW w:w="1701" w:type="dxa"/>
            <w:noWrap/>
            <w:hideMark/>
          </w:tcPr>
          <w:p w14:paraId="5982D184" w14:textId="77777777" w:rsidR="00B66CB9" w:rsidRPr="007D4442" w:rsidRDefault="00B66CB9" w:rsidP="00EB3FEA">
            <w:pPr>
              <w:rPr>
                <w:rFonts w:cs="Arial"/>
                <w:sz w:val="18"/>
                <w:szCs w:val="18"/>
              </w:rPr>
            </w:pPr>
            <w:r w:rsidRPr="007D4442">
              <w:rPr>
                <w:rFonts w:cs="Arial"/>
                <w:sz w:val="18"/>
                <w:szCs w:val="18"/>
              </w:rPr>
              <w:t>1,0 -1,5 L/ha</w:t>
            </w:r>
          </w:p>
        </w:tc>
        <w:tc>
          <w:tcPr>
            <w:tcW w:w="3827" w:type="dxa"/>
            <w:hideMark/>
          </w:tcPr>
          <w:p w14:paraId="0AACA74C" w14:textId="77777777" w:rsidR="00B66CB9" w:rsidRPr="007D4442" w:rsidRDefault="00B66CB9" w:rsidP="00EB3FEA">
            <w:pPr>
              <w:rPr>
                <w:rFonts w:cs="Arial"/>
                <w:sz w:val="18"/>
                <w:szCs w:val="18"/>
              </w:rPr>
            </w:pPr>
            <w:r w:rsidRPr="007D4442">
              <w:rPr>
                <w:rFonts w:cs="Arial"/>
                <w:sz w:val="18"/>
                <w:szCs w:val="18"/>
              </w:rPr>
              <w:t>30 dni</w:t>
            </w:r>
          </w:p>
        </w:tc>
      </w:tr>
    </w:tbl>
    <w:p w14:paraId="67A10734" w14:textId="279E478F" w:rsidR="004E21FB" w:rsidRDefault="004E21FB" w:rsidP="004E21FB">
      <w:pPr>
        <w:rPr>
          <w:lang w:eastAsia="x-none"/>
        </w:rPr>
      </w:pPr>
    </w:p>
    <w:p w14:paraId="7E2C017A" w14:textId="77777777" w:rsidR="004E21FB" w:rsidRPr="004E21FB" w:rsidRDefault="004E21FB" w:rsidP="004E21FB">
      <w:pPr>
        <w:rPr>
          <w:lang w:eastAsia="x-none"/>
        </w:rPr>
      </w:pPr>
    </w:p>
    <w:p w14:paraId="6C429083" w14:textId="7E88A18E" w:rsidR="002A5C63" w:rsidRDefault="002A5C63" w:rsidP="006F2D4C">
      <w:pPr>
        <w:pStyle w:val="Naslov3"/>
        <w:spacing w:before="0" w:after="0"/>
      </w:pPr>
      <w:bookmarkStart w:id="793" w:name="_Toc215563167"/>
      <w:bookmarkStart w:id="794" w:name="_Toc91332718"/>
      <w:bookmarkStart w:id="795" w:name="_Toc91332940"/>
      <w:bookmarkStart w:id="796" w:name="_Toc91333146"/>
      <w:bookmarkStart w:id="797" w:name="_Toc288553276"/>
      <w:bookmarkStart w:id="798" w:name="_Toc511825799"/>
      <w:bookmarkStart w:id="799" w:name="_Toc167122208"/>
      <w:bookmarkStart w:id="800" w:name="_Toc167122443"/>
      <w:bookmarkStart w:id="801" w:name="_Toc167723253"/>
      <w:r w:rsidRPr="00C56C81">
        <w:t>ŠALOTKA</w:t>
      </w:r>
      <w:bookmarkEnd w:id="793"/>
      <w:bookmarkEnd w:id="794"/>
      <w:bookmarkEnd w:id="795"/>
      <w:bookmarkEnd w:id="796"/>
      <w:bookmarkEnd w:id="797"/>
      <w:bookmarkEnd w:id="798"/>
      <w:bookmarkEnd w:id="799"/>
      <w:bookmarkEnd w:id="800"/>
      <w:bookmarkEnd w:id="801"/>
      <w:r w:rsidRPr="00C56C81">
        <w:t xml:space="preserve">  </w:t>
      </w:r>
    </w:p>
    <w:p w14:paraId="5AAAC2EA" w14:textId="77777777" w:rsidR="006F2D4C" w:rsidRPr="006F2D4C" w:rsidRDefault="006F2D4C" w:rsidP="006F2D4C">
      <w:pPr>
        <w:rPr>
          <w:lang w:eastAsia="x-none"/>
        </w:rPr>
      </w:pPr>
    </w:p>
    <w:tbl>
      <w:tblPr>
        <w:tblStyle w:val="Tabelamrea"/>
        <w:tblW w:w="0" w:type="auto"/>
        <w:tblInd w:w="137" w:type="dxa"/>
        <w:tblLook w:val="04A0" w:firstRow="1" w:lastRow="0" w:firstColumn="1" w:lastColumn="0" w:noHBand="0" w:noVBand="1"/>
      </w:tblPr>
      <w:tblGrid>
        <w:gridCol w:w="2835"/>
        <w:gridCol w:w="2552"/>
        <w:gridCol w:w="1701"/>
        <w:gridCol w:w="2146"/>
        <w:gridCol w:w="1701"/>
        <w:gridCol w:w="3827"/>
      </w:tblGrid>
      <w:tr w:rsidR="00B66CB9" w:rsidRPr="00EF1EF0" w14:paraId="7EB34F37" w14:textId="77777777" w:rsidTr="00B66CB9">
        <w:trPr>
          <w:trHeight w:val="404"/>
          <w:tblHeader/>
        </w:trPr>
        <w:tc>
          <w:tcPr>
            <w:tcW w:w="2835" w:type="dxa"/>
            <w:shd w:val="clear" w:color="auto" w:fill="F2F2F2" w:themeFill="background1" w:themeFillShade="F2"/>
            <w:hideMark/>
          </w:tcPr>
          <w:p w14:paraId="6ED5372F" w14:textId="77777777" w:rsidR="00B66CB9" w:rsidRPr="00EF1EF0" w:rsidRDefault="00B66CB9" w:rsidP="00EB3FEA">
            <w:pPr>
              <w:rPr>
                <w:rFonts w:cs="Arial"/>
                <w:b/>
                <w:bCs/>
                <w:sz w:val="18"/>
                <w:szCs w:val="18"/>
              </w:rPr>
            </w:pPr>
            <w:r w:rsidRPr="00EF1EF0">
              <w:rPr>
                <w:rFonts w:cs="Arial"/>
                <w:b/>
                <w:bCs/>
                <w:sz w:val="18"/>
                <w:szCs w:val="18"/>
              </w:rPr>
              <w:lastRenderedPageBreak/>
              <w:t>ŠKODLJIVI ORGANIZEM</w:t>
            </w:r>
          </w:p>
        </w:tc>
        <w:tc>
          <w:tcPr>
            <w:tcW w:w="2552" w:type="dxa"/>
            <w:shd w:val="clear" w:color="auto" w:fill="F2F2F2" w:themeFill="background1" w:themeFillShade="F2"/>
            <w:hideMark/>
          </w:tcPr>
          <w:p w14:paraId="04B2F379" w14:textId="77777777" w:rsidR="00B66CB9" w:rsidRPr="00EF1EF0" w:rsidRDefault="00B66CB9" w:rsidP="00EB3FEA">
            <w:pPr>
              <w:rPr>
                <w:rFonts w:cs="Arial"/>
                <w:b/>
                <w:bCs/>
                <w:sz w:val="18"/>
                <w:szCs w:val="18"/>
              </w:rPr>
            </w:pPr>
            <w:r w:rsidRPr="00EF1EF0">
              <w:rPr>
                <w:rFonts w:cs="Arial"/>
                <w:b/>
                <w:bCs/>
                <w:sz w:val="18"/>
                <w:szCs w:val="18"/>
              </w:rPr>
              <w:t>NAČIN UPORABE</w:t>
            </w:r>
          </w:p>
        </w:tc>
        <w:tc>
          <w:tcPr>
            <w:tcW w:w="1701" w:type="dxa"/>
            <w:shd w:val="clear" w:color="auto" w:fill="F2F2F2" w:themeFill="background1" w:themeFillShade="F2"/>
            <w:hideMark/>
          </w:tcPr>
          <w:p w14:paraId="603323ED" w14:textId="77777777" w:rsidR="00B66CB9" w:rsidRPr="00EF1EF0" w:rsidRDefault="00B66CB9" w:rsidP="00EB3FEA">
            <w:pPr>
              <w:rPr>
                <w:rFonts w:cs="Arial"/>
                <w:b/>
                <w:bCs/>
                <w:sz w:val="18"/>
                <w:szCs w:val="18"/>
              </w:rPr>
            </w:pPr>
            <w:r w:rsidRPr="00EF1EF0">
              <w:rPr>
                <w:rFonts w:cs="Arial"/>
                <w:b/>
                <w:bCs/>
                <w:sz w:val="18"/>
                <w:szCs w:val="18"/>
              </w:rPr>
              <w:t>AKTIVNA SNOV</w:t>
            </w:r>
          </w:p>
        </w:tc>
        <w:tc>
          <w:tcPr>
            <w:tcW w:w="2146" w:type="dxa"/>
            <w:shd w:val="clear" w:color="auto" w:fill="F2F2F2" w:themeFill="background1" w:themeFillShade="F2"/>
            <w:hideMark/>
          </w:tcPr>
          <w:p w14:paraId="24F61311" w14:textId="77777777" w:rsidR="00B66CB9" w:rsidRPr="00EF1EF0" w:rsidRDefault="00B66CB9" w:rsidP="00EB3FEA">
            <w:pPr>
              <w:rPr>
                <w:rFonts w:cs="Arial"/>
                <w:b/>
                <w:bCs/>
                <w:sz w:val="18"/>
                <w:szCs w:val="18"/>
              </w:rPr>
            </w:pPr>
            <w:r w:rsidRPr="00EF1EF0">
              <w:rPr>
                <w:rFonts w:cs="Arial"/>
                <w:b/>
                <w:bCs/>
                <w:sz w:val="18"/>
                <w:szCs w:val="18"/>
              </w:rPr>
              <w:t>FITOFARMACEVTSKO SREDSTVO</w:t>
            </w:r>
          </w:p>
        </w:tc>
        <w:tc>
          <w:tcPr>
            <w:tcW w:w="1701" w:type="dxa"/>
            <w:shd w:val="clear" w:color="auto" w:fill="F2F2F2" w:themeFill="background1" w:themeFillShade="F2"/>
            <w:hideMark/>
          </w:tcPr>
          <w:p w14:paraId="0F463019" w14:textId="77777777" w:rsidR="00B66CB9" w:rsidRPr="00EF1EF0" w:rsidRDefault="00B66CB9" w:rsidP="00EB3FEA">
            <w:pPr>
              <w:rPr>
                <w:rFonts w:cs="Arial"/>
                <w:b/>
                <w:bCs/>
                <w:sz w:val="18"/>
                <w:szCs w:val="18"/>
              </w:rPr>
            </w:pPr>
            <w:r w:rsidRPr="00EF1EF0">
              <w:rPr>
                <w:rFonts w:cs="Arial"/>
                <w:b/>
                <w:bCs/>
                <w:sz w:val="18"/>
                <w:szCs w:val="18"/>
              </w:rPr>
              <w:t>ODMEREK</w:t>
            </w:r>
          </w:p>
        </w:tc>
        <w:tc>
          <w:tcPr>
            <w:tcW w:w="3827" w:type="dxa"/>
            <w:shd w:val="clear" w:color="auto" w:fill="F2F2F2" w:themeFill="background1" w:themeFillShade="F2"/>
            <w:hideMark/>
          </w:tcPr>
          <w:p w14:paraId="12AFD60C" w14:textId="77777777" w:rsidR="00B66CB9" w:rsidRPr="00EF1EF0" w:rsidRDefault="00B66CB9" w:rsidP="00EB3FEA">
            <w:pPr>
              <w:rPr>
                <w:rFonts w:cs="Arial"/>
                <w:b/>
                <w:bCs/>
                <w:sz w:val="18"/>
                <w:szCs w:val="18"/>
              </w:rPr>
            </w:pPr>
            <w:r w:rsidRPr="00EF1EF0">
              <w:rPr>
                <w:rFonts w:cs="Arial"/>
                <w:b/>
                <w:bCs/>
                <w:sz w:val="18"/>
                <w:szCs w:val="18"/>
              </w:rPr>
              <w:t>KARENCA, OPOMBE</w:t>
            </w:r>
          </w:p>
        </w:tc>
      </w:tr>
      <w:tr w:rsidR="00B66CB9" w:rsidRPr="00EF1EF0" w14:paraId="56BA85EF" w14:textId="77777777" w:rsidTr="00B66CB9">
        <w:trPr>
          <w:trHeight w:val="679"/>
        </w:trPr>
        <w:tc>
          <w:tcPr>
            <w:tcW w:w="2835" w:type="dxa"/>
            <w:vMerge w:val="restart"/>
            <w:hideMark/>
          </w:tcPr>
          <w:p w14:paraId="3FF2EE69" w14:textId="77777777" w:rsidR="00B66CB9" w:rsidRPr="00EF1EF0" w:rsidRDefault="00B66CB9" w:rsidP="00EB3FEA">
            <w:pPr>
              <w:rPr>
                <w:rFonts w:cs="Arial"/>
                <w:sz w:val="18"/>
                <w:szCs w:val="18"/>
              </w:rPr>
            </w:pPr>
            <w:r w:rsidRPr="00EF1EF0">
              <w:rPr>
                <w:rFonts w:cs="Arial"/>
                <w:sz w:val="18"/>
                <w:szCs w:val="18"/>
              </w:rPr>
              <w:t>Enoletni ozkolistni pleveli, večletni ozkolistni pleveli</w:t>
            </w:r>
          </w:p>
        </w:tc>
        <w:tc>
          <w:tcPr>
            <w:tcW w:w="2552" w:type="dxa"/>
            <w:vMerge w:val="restart"/>
            <w:noWrap/>
            <w:hideMark/>
          </w:tcPr>
          <w:p w14:paraId="65B10EAE" w14:textId="648CAE6E"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tc>
        <w:tc>
          <w:tcPr>
            <w:tcW w:w="1701" w:type="dxa"/>
            <w:vMerge w:val="restart"/>
            <w:noWrap/>
            <w:hideMark/>
          </w:tcPr>
          <w:p w14:paraId="548D0F90" w14:textId="77777777" w:rsidR="00B66CB9" w:rsidRPr="00EF1EF0" w:rsidRDefault="00B66CB9" w:rsidP="00EB3FEA">
            <w:pPr>
              <w:rPr>
                <w:rFonts w:cs="Arial"/>
                <w:sz w:val="18"/>
                <w:szCs w:val="18"/>
              </w:rPr>
            </w:pPr>
            <w:proofErr w:type="spellStart"/>
            <w:r w:rsidRPr="00EF1EF0">
              <w:rPr>
                <w:rFonts w:cs="Arial"/>
                <w:sz w:val="18"/>
                <w:szCs w:val="18"/>
              </w:rPr>
              <w:t>propakvizafop</w:t>
            </w:r>
            <w:proofErr w:type="spellEnd"/>
          </w:p>
        </w:tc>
        <w:tc>
          <w:tcPr>
            <w:tcW w:w="2146" w:type="dxa"/>
            <w:vMerge w:val="restart"/>
            <w:noWrap/>
            <w:hideMark/>
          </w:tcPr>
          <w:p w14:paraId="429AE5CC" w14:textId="77777777" w:rsidR="00B66CB9" w:rsidRPr="00EF1EF0" w:rsidRDefault="00B66CB9" w:rsidP="00EB3FEA">
            <w:pPr>
              <w:rPr>
                <w:rFonts w:cs="Arial"/>
                <w:sz w:val="18"/>
                <w:szCs w:val="18"/>
              </w:rPr>
            </w:pPr>
            <w:proofErr w:type="spellStart"/>
            <w:r w:rsidRPr="00EF1EF0">
              <w:rPr>
                <w:rFonts w:cs="Arial"/>
                <w:sz w:val="18"/>
                <w:szCs w:val="18"/>
              </w:rPr>
              <w:t>Agil</w:t>
            </w:r>
            <w:proofErr w:type="spellEnd"/>
            <w:r w:rsidRPr="00EF1EF0">
              <w:rPr>
                <w:rFonts w:cs="Arial"/>
                <w:sz w:val="18"/>
                <w:szCs w:val="18"/>
              </w:rPr>
              <w:t xml:space="preserve"> 100 EC</w:t>
            </w:r>
          </w:p>
        </w:tc>
        <w:tc>
          <w:tcPr>
            <w:tcW w:w="1701" w:type="dxa"/>
            <w:hideMark/>
          </w:tcPr>
          <w:p w14:paraId="4B6E9ED2" w14:textId="24ECD9F6" w:rsidR="00B66CB9" w:rsidRPr="00EF1EF0" w:rsidRDefault="00B66CB9" w:rsidP="00EB3FEA">
            <w:pPr>
              <w:rPr>
                <w:rFonts w:cs="Arial"/>
                <w:sz w:val="18"/>
                <w:szCs w:val="18"/>
              </w:rPr>
            </w:pPr>
            <w:r w:rsidRPr="00EF1EF0">
              <w:rPr>
                <w:rFonts w:cs="Arial"/>
                <w:sz w:val="18"/>
                <w:szCs w:val="18"/>
              </w:rPr>
              <w:t>Enoletni ozkolistni pleveli</w:t>
            </w:r>
            <w:r>
              <w:rPr>
                <w:rFonts w:cs="Arial"/>
                <w:sz w:val="18"/>
                <w:szCs w:val="18"/>
              </w:rPr>
              <w:t>:</w:t>
            </w:r>
            <w:r w:rsidRPr="00EF1EF0">
              <w:rPr>
                <w:rFonts w:cs="Arial"/>
                <w:sz w:val="18"/>
                <w:szCs w:val="18"/>
              </w:rPr>
              <w:t xml:space="preserve"> 0,75 - 1,0 L/ha</w:t>
            </w:r>
          </w:p>
        </w:tc>
        <w:tc>
          <w:tcPr>
            <w:tcW w:w="3827" w:type="dxa"/>
            <w:vMerge w:val="restart"/>
            <w:hideMark/>
          </w:tcPr>
          <w:p w14:paraId="0B8B452C" w14:textId="77777777" w:rsidR="00B66CB9" w:rsidRDefault="00B66CB9" w:rsidP="00EB3FEA">
            <w:pPr>
              <w:rPr>
                <w:rFonts w:cs="Arial"/>
                <w:sz w:val="18"/>
                <w:szCs w:val="18"/>
              </w:rPr>
            </w:pPr>
            <w:r w:rsidRPr="00EF1EF0">
              <w:rPr>
                <w:rFonts w:cs="Arial"/>
                <w:sz w:val="18"/>
                <w:szCs w:val="18"/>
              </w:rPr>
              <w:t xml:space="preserve">30 dni; </w:t>
            </w:r>
          </w:p>
          <w:p w14:paraId="6DCFC4B7" w14:textId="2BC669F4" w:rsidR="00B66CB9" w:rsidRPr="00EF1EF0" w:rsidRDefault="00B66CB9" w:rsidP="00EB3FEA">
            <w:pPr>
              <w:rPr>
                <w:rFonts w:cs="Arial"/>
                <w:sz w:val="18"/>
                <w:szCs w:val="18"/>
              </w:rPr>
            </w:pPr>
            <w:r>
              <w:rPr>
                <w:rFonts w:cs="Arial"/>
                <w:sz w:val="18"/>
                <w:szCs w:val="18"/>
              </w:rPr>
              <w:t>Ni</w:t>
            </w:r>
            <w:r w:rsidRPr="00EF1EF0">
              <w:rPr>
                <w:rFonts w:cs="Arial"/>
                <w:sz w:val="18"/>
                <w:szCs w:val="18"/>
              </w:rPr>
              <w:t>žji odmerek se priporoča za zatiranje plevelov v nižjih razvojnih stadijih.</w:t>
            </w:r>
          </w:p>
        </w:tc>
      </w:tr>
      <w:tr w:rsidR="00B66CB9" w:rsidRPr="00EF1EF0" w14:paraId="1E269A06" w14:textId="77777777" w:rsidTr="00B66CB9">
        <w:trPr>
          <w:trHeight w:val="702"/>
        </w:trPr>
        <w:tc>
          <w:tcPr>
            <w:tcW w:w="2835" w:type="dxa"/>
            <w:vMerge/>
          </w:tcPr>
          <w:p w14:paraId="13F3A8A3" w14:textId="77777777" w:rsidR="00B66CB9" w:rsidRPr="00EF1EF0" w:rsidRDefault="00B66CB9" w:rsidP="00EB3FEA">
            <w:pPr>
              <w:rPr>
                <w:rFonts w:cs="Arial"/>
                <w:sz w:val="18"/>
                <w:szCs w:val="18"/>
              </w:rPr>
            </w:pPr>
          </w:p>
        </w:tc>
        <w:tc>
          <w:tcPr>
            <w:tcW w:w="2552" w:type="dxa"/>
            <w:vMerge/>
            <w:noWrap/>
          </w:tcPr>
          <w:p w14:paraId="059926F9" w14:textId="77777777" w:rsidR="00B66CB9" w:rsidRPr="00EF1EF0" w:rsidRDefault="00B66CB9" w:rsidP="00EB3FEA">
            <w:pPr>
              <w:rPr>
                <w:rFonts w:cs="Arial"/>
                <w:sz w:val="18"/>
                <w:szCs w:val="18"/>
              </w:rPr>
            </w:pPr>
          </w:p>
        </w:tc>
        <w:tc>
          <w:tcPr>
            <w:tcW w:w="1701" w:type="dxa"/>
            <w:vMerge/>
            <w:noWrap/>
          </w:tcPr>
          <w:p w14:paraId="5F78C2F2" w14:textId="77777777" w:rsidR="00B66CB9" w:rsidRPr="00EF1EF0" w:rsidRDefault="00B66CB9" w:rsidP="00EB3FEA">
            <w:pPr>
              <w:rPr>
                <w:rFonts w:cs="Arial"/>
                <w:sz w:val="18"/>
                <w:szCs w:val="18"/>
              </w:rPr>
            </w:pPr>
          </w:p>
        </w:tc>
        <w:tc>
          <w:tcPr>
            <w:tcW w:w="2146" w:type="dxa"/>
            <w:vMerge/>
            <w:noWrap/>
          </w:tcPr>
          <w:p w14:paraId="36DBA95D" w14:textId="77777777" w:rsidR="00B66CB9" w:rsidRPr="00EF1EF0" w:rsidRDefault="00B66CB9" w:rsidP="00EB3FEA">
            <w:pPr>
              <w:rPr>
                <w:rFonts w:cs="Arial"/>
                <w:sz w:val="18"/>
                <w:szCs w:val="18"/>
              </w:rPr>
            </w:pPr>
          </w:p>
        </w:tc>
        <w:tc>
          <w:tcPr>
            <w:tcW w:w="1701" w:type="dxa"/>
          </w:tcPr>
          <w:p w14:paraId="23FD1A65" w14:textId="5A2CCF35" w:rsidR="00B66CB9" w:rsidRPr="00EF1EF0" w:rsidRDefault="00B66CB9" w:rsidP="00EB3FEA">
            <w:pPr>
              <w:rPr>
                <w:rFonts w:cs="Arial"/>
                <w:sz w:val="18"/>
                <w:szCs w:val="18"/>
              </w:rPr>
            </w:pPr>
            <w:r>
              <w:rPr>
                <w:rFonts w:cs="Arial"/>
                <w:sz w:val="18"/>
                <w:szCs w:val="18"/>
              </w:rPr>
              <w:t>V</w:t>
            </w:r>
            <w:r w:rsidRPr="00EF1EF0">
              <w:rPr>
                <w:rFonts w:cs="Arial"/>
                <w:sz w:val="18"/>
                <w:szCs w:val="18"/>
              </w:rPr>
              <w:t>ečletni ozkolistni plevel</w:t>
            </w:r>
            <w:r>
              <w:rPr>
                <w:rFonts w:cs="Arial"/>
                <w:sz w:val="18"/>
                <w:szCs w:val="18"/>
              </w:rPr>
              <w:t>i:</w:t>
            </w:r>
            <w:r w:rsidRPr="00EF1EF0">
              <w:rPr>
                <w:rFonts w:cs="Arial"/>
                <w:sz w:val="18"/>
                <w:szCs w:val="18"/>
              </w:rPr>
              <w:t xml:space="preserve"> 1,0 - 1,5 L/ha</w:t>
            </w:r>
          </w:p>
        </w:tc>
        <w:tc>
          <w:tcPr>
            <w:tcW w:w="3827" w:type="dxa"/>
            <w:vMerge/>
          </w:tcPr>
          <w:p w14:paraId="3FEA64B7" w14:textId="77777777" w:rsidR="00B66CB9" w:rsidRPr="00EF1EF0" w:rsidRDefault="00B66CB9" w:rsidP="00EB3FEA">
            <w:pPr>
              <w:rPr>
                <w:rFonts w:cs="Arial"/>
                <w:sz w:val="18"/>
                <w:szCs w:val="18"/>
              </w:rPr>
            </w:pPr>
          </w:p>
        </w:tc>
      </w:tr>
      <w:tr w:rsidR="00B66CB9" w:rsidRPr="00EF1EF0" w14:paraId="36A2B7AC" w14:textId="77777777" w:rsidTr="00B66CB9">
        <w:trPr>
          <w:trHeight w:val="698"/>
        </w:trPr>
        <w:tc>
          <w:tcPr>
            <w:tcW w:w="2835" w:type="dxa"/>
            <w:hideMark/>
          </w:tcPr>
          <w:p w14:paraId="4CB0F991" w14:textId="77777777" w:rsidR="00B66CB9" w:rsidRPr="00EF1EF0" w:rsidRDefault="00B66CB9" w:rsidP="00EB3FEA">
            <w:pPr>
              <w:rPr>
                <w:rFonts w:cs="Arial"/>
                <w:sz w:val="18"/>
                <w:szCs w:val="18"/>
              </w:rPr>
            </w:pPr>
            <w:r w:rsidRPr="00EF1EF0">
              <w:rPr>
                <w:rFonts w:cs="Arial"/>
                <w:sz w:val="18"/>
                <w:szCs w:val="18"/>
              </w:rPr>
              <w:t>Ozkolistni in širokolistni pleveli</w:t>
            </w:r>
          </w:p>
        </w:tc>
        <w:tc>
          <w:tcPr>
            <w:tcW w:w="2552" w:type="dxa"/>
            <w:noWrap/>
            <w:hideMark/>
          </w:tcPr>
          <w:p w14:paraId="3C62FE0D" w14:textId="65DE48D9"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tc>
        <w:tc>
          <w:tcPr>
            <w:tcW w:w="1701" w:type="dxa"/>
            <w:noWrap/>
            <w:hideMark/>
          </w:tcPr>
          <w:p w14:paraId="3CB9126A" w14:textId="77777777" w:rsidR="00B66CB9" w:rsidRPr="00EF1EF0" w:rsidRDefault="00B66CB9" w:rsidP="00EB3FEA">
            <w:pPr>
              <w:rPr>
                <w:rFonts w:cs="Arial"/>
                <w:sz w:val="18"/>
                <w:szCs w:val="18"/>
              </w:rPr>
            </w:pPr>
            <w:proofErr w:type="spellStart"/>
            <w:r w:rsidRPr="00EF1EF0">
              <w:rPr>
                <w:rFonts w:cs="Arial"/>
                <w:sz w:val="18"/>
                <w:szCs w:val="18"/>
              </w:rPr>
              <w:t>prosulfokarb</w:t>
            </w:r>
            <w:proofErr w:type="spellEnd"/>
          </w:p>
        </w:tc>
        <w:tc>
          <w:tcPr>
            <w:tcW w:w="2146" w:type="dxa"/>
            <w:noWrap/>
            <w:hideMark/>
          </w:tcPr>
          <w:p w14:paraId="2304303F" w14:textId="77777777" w:rsidR="00B66CB9" w:rsidRPr="00EF1EF0" w:rsidRDefault="00B66CB9" w:rsidP="00EB3FEA">
            <w:pPr>
              <w:rPr>
                <w:rFonts w:cs="Arial"/>
                <w:sz w:val="18"/>
                <w:szCs w:val="18"/>
              </w:rPr>
            </w:pPr>
            <w:proofErr w:type="spellStart"/>
            <w:r w:rsidRPr="00EF1EF0">
              <w:rPr>
                <w:rFonts w:cs="Arial"/>
                <w:sz w:val="18"/>
                <w:szCs w:val="18"/>
              </w:rPr>
              <w:t>Boxer</w:t>
            </w:r>
            <w:proofErr w:type="spellEnd"/>
          </w:p>
        </w:tc>
        <w:tc>
          <w:tcPr>
            <w:tcW w:w="1701" w:type="dxa"/>
            <w:noWrap/>
            <w:hideMark/>
          </w:tcPr>
          <w:p w14:paraId="72BB9C27" w14:textId="77777777" w:rsidR="00B66CB9" w:rsidRPr="00EF1EF0" w:rsidRDefault="00B66CB9" w:rsidP="00EB3FEA">
            <w:pPr>
              <w:rPr>
                <w:rFonts w:cs="Arial"/>
                <w:sz w:val="18"/>
                <w:szCs w:val="18"/>
              </w:rPr>
            </w:pPr>
            <w:r w:rsidRPr="00EF1EF0">
              <w:rPr>
                <w:rFonts w:cs="Arial"/>
                <w:sz w:val="18"/>
                <w:szCs w:val="18"/>
              </w:rPr>
              <w:t>5,0 L/ha</w:t>
            </w:r>
          </w:p>
        </w:tc>
        <w:tc>
          <w:tcPr>
            <w:tcW w:w="3827" w:type="dxa"/>
            <w:hideMark/>
          </w:tcPr>
          <w:p w14:paraId="4C17ABAC" w14:textId="77777777" w:rsidR="00B66CB9" w:rsidRDefault="00B66CB9" w:rsidP="00EB3FEA">
            <w:pPr>
              <w:rPr>
                <w:rFonts w:cs="Arial"/>
                <w:sz w:val="18"/>
                <w:szCs w:val="18"/>
              </w:rPr>
            </w:pPr>
            <w:r w:rsidRPr="00EF1EF0">
              <w:rPr>
                <w:rFonts w:cs="Arial"/>
                <w:sz w:val="18"/>
                <w:szCs w:val="18"/>
              </w:rPr>
              <w:t xml:space="preserve">65 dni; </w:t>
            </w:r>
          </w:p>
          <w:p w14:paraId="055AA673" w14:textId="77777777" w:rsidR="00B66CB9" w:rsidRDefault="00B66CB9" w:rsidP="00EB3FEA">
            <w:pPr>
              <w:rPr>
                <w:rFonts w:cs="Arial"/>
                <w:sz w:val="18"/>
                <w:szCs w:val="18"/>
              </w:rPr>
            </w:pPr>
            <w:r>
              <w:rPr>
                <w:rFonts w:cs="Arial"/>
                <w:sz w:val="18"/>
                <w:szCs w:val="18"/>
              </w:rPr>
              <w:t>P</w:t>
            </w:r>
            <w:r w:rsidRPr="00EF1EF0">
              <w:rPr>
                <w:rFonts w:cs="Arial"/>
                <w:sz w:val="18"/>
                <w:szCs w:val="18"/>
              </w:rPr>
              <w:t>riporoča se uporaba sredstva na površinah z večjo zapleveljenostjo</w:t>
            </w:r>
            <w:r w:rsidR="00A76BAA">
              <w:rPr>
                <w:rFonts w:cs="Arial"/>
                <w:sz w:val="18"/>
                <w:szCs w:val="18"/>
              </w:rPr>
              <w:t>.</w:t>
            </w:r>
          </w:p>
          <w:p w14:paraId="22627802" w14:textId="40E518BB" w:rsidR="00A76BAA" w:rsidRPr="00A76BAA" w:rsidRDefault="00A76BAA" w:rsidP="00EB3FEA">
            <w:pPr>
              <w:rPr>
                <w:rFonts w:cs="Arial"/>
                <w:sz w:val="18"/>
                <w:szCs w:val="18"/>
              </w:rPr>
            </w:pPr>
            <w:r w:rsidRPr="00A76BAA">
              <w:rPr>
                <w:sz w:val="18"/>
                <w:szCs w:val="18"/>
              </w:rPr>
              <w:t>Po vzniku, ko imata šalotka 2-4 v celoti razvite liste.</w:t>
            </w:r>
          </w:p>
        </w:tc>
      </w:tr>
      <w:tr w:rsidR="00B66CB9" w:rsidRPr="00EF1EF0" w14:paraId="15F66961" w14:textId="77777777" w:rsidTr="00B66CB9">
        <w:trPr>
          <w:trHeight w:val="250"/>
        </w:trPr>
        <w:tc>
          <w:tcPr>
            <w:tcW w:w="2835" w:type="dxa"/>
            <w:hideMark/>
          </w:tcPr>
          <w:p w14:paraId="1B6D1E40" w14:textId="77777777" w:rsidR="00B66CB9" w:rsidRPr="00EF1EF0" w:rsidRDefault="00B66CB9" w:rsidP="00EB3FEA">
            <w:pPr>
              <w:rPr>
                <w:rFonts w:cs="Arial"/>
                <w:sz w:val="18"/>
                <w:szCs w:val="18"/>
              </w:rPr>
            </w:pPr>
            <w:r w:rsidRPr="00EF1EF0">
              <w:rPr>
                <w:rFonts w:cs="Arial"/>
                <w:sz w:val="18"/>
                <w:szCs w:val="18"/>
              </w:rPr>
              <w:t>Enoletni širokolistni plevel</w:t>
            </w:r>
          </w:p>
        </w:tc>
        <w:tc>
          <w:tcPr>
            <w:tcW w:w="2552" w:type="dxa"/>
            <w:noWrap/>
            <w:hideMark/>
          </w:tcPr>
          <w:p w14:paraId="442E2BC8" w14:textId="58143838" w:rsidR="00B66CB9" w:rsidRPr="00A76BAA" w:rsidRDefault="00B66CB9" w:rsidP="00EB3FEA">
            <w:pPr>
              <w:rPr>
                <w:rFonts w:cs="Arial"/>
                <w:sz w:val="18"/>
                <w:szCs w:val="18"/>
              </w:rPr>
            </w:pPr>
            <w:r w:rsidRPr="00A76BAA">
              <w:rPr>
                <w:rFonts w:cs="Arial"/>
                <w:sz w:val="18"/>
                <w:szCs w:val="18"/>
              </w:rPr>
              <w:t> </w:t>
            </w:r>
            <w:r w:rsidR="00A76BAA">
              <w:rPr>
                <w:rFonts w:cs="Arial"/>
                <w:sz w:val="18"/>
                <w:szCs w:val="18"/>
              </w:rPr>
              <w:t>p</w:t>
            </w:r>
            <w:r w:rsidR="00A76BAA" w:rsidRPr="00A76BAA">
              <w:rPr>
                <w:rFonts w:cs="Arial"/>
                <w:sz w:val="18"/>
                <w:szCs w:val="18"/>
              </w:rPr>
              <w:t>o setvi</w:t>
            </w:r>
          </w:p>
        </w:tc>
        <w:tc>
          <w:tcPr>
            <w:tcW w:w="1701" w:type="dxa"/>
            <w:noWrap/>
            <w:hideMark/>
          </w:tcPr>
          <w:p w14:paraId="3A5269C7" w14:textId="77777777" w:rsidR="00B66CB9" w:rsidRPr="00A76BAA" w:rsidRDefault="00B66CB9" w:rsidP="00EB3FEA">
            <w:pPr>
              <w:rPr>
                <w:rFonts w:cs="Arial"/>
                <w:sz w:val="18"/>
                <w:szCs w:val="18"/>
              </w:rPr>
            </w:pPr>
            <w:proofErr w:type="spellStart"/>
            <w:r w:rsidRPr="00A76BAA">
              <w:rPr>
                <w:rFonts w:cs="Arial"/>
                <w:sz w:val="18"/>
                <w:szCs w:val="18"/>
              </w:rPr>
              <w:t>izoksaben</w:t>
            </w:r>
            <w:proofErr w:type="spellEnd"/>
          </w:p>
        </w:tc>
        <w:tc>
          <w:tcPr>
            <w:tcW w:w="2146" w:type="dxa"/>
            <w:noWrap/>
            <w:hideMark/>
          </w:tcPr>
          <w:p w14:paraId="06B0D422" w14:textId="77777777" w:rsidR="00B66CB9" w:rsidRPr="00A76BAA" w:rsidRDefault="00B66CB9" w:rsidP="00EB3FEA">
            <w:pPr>
              <w:rPr>
                <w:rFonts w:cs="Arial"/>
                <w:sz w:val="18"/>
                <w:szCs w:val="18"/>
              </w:rPr>
            </w:pPr>
            <w:proofErr w:type="spellStart"/>
            <w:r w:rsidRPr="00A76BAA">
              <w:rPr>
                <w:rFonts w:cs="Arial"/>
                <w:sz w:val="18"/>
                <w:szCs w:val="18"/>
              </w:rPr>
              <w:t>Flexidor</w:t>
            </w:r>
            <w:proofErr w:type="spellEnd"/>
          </w:p>
        </w:tc>
        <w:tc>
          <w:tcPr>
            <w:tcW w:w="1701" w:type="dxa"/>
            <w:noWrap/>
            <w:hideMark/>
          </w:tcPr>
          <w:p w14:paraId="48C6D1DA" w14:textId="77777777" w:rsidR="00B66CB9" w:rsidRPr="00A76BAA" w:rsidRDefault="00B66CB9" w:rsidP="00EB3FEA">
            <w:pPr>
              <w:rPr>
                <w:rFonts w:cs="Arial"/>
                <w:sz w:val="18"/>
                <w:szCs w:val="18"/>
              </w:rPr>
            </w:pPr>
            <w:r w:rsidRPr="00A76BAA">
              <w:rPr>
                <w:rFonts w:cs="Arial"/>
                <w:sz w:val="18"/>
                <w:szCs w:val="18"/>
              </w:rPr>
              <w:t>0,25 L/ha</w:t>
            </w:r>
          </w:p>
        </w:tc>
        <w:tc>
          <w:tcPr>
            <w:tcW w:w="3827" w:type="dxa"/>
            <w:hideMark/>
          </w:tcPr>
          <w:p w14:paraId="175A06D5" w14:textId="77777777" w:rsidR="00B66CB9" w:rsidRPr="00A76BAA" w:rsidRDefault="00B66CB9" w:rsidP="00EB3FEA">
            <w:pPr>
              <w:rPr>
                <w:rFonts w:cs="Arial"/>
                <w:sz w:val="18"/>
                <w:szCs w:val="18"/>
              </w:rPr>
            </w:pPr>
            <w:r w:rsidRPr="00A76BAA">
              <w:rPr>
                <w:rFonts w:cs="Arial"/>
                <w:sz w:val="18"/>
                <w:szCs w:val="18"/>
              </w:rPr>
              <w:t>90 dni</w:t>
            </w:r>
            <w:r w:rsidR="00A76BAA" w:rsidRPr="00A76BAA">
              <w:rPr>
                <w:rFonts w:cs="Arial"/>
                <w:sz w:val="18"/>
                <w:szCs w:val="18"/>
              </w:rPr>
              <w:t>;</w:t>
            </w:r>
          </w:p>
          <w:p w14:paraId="0E6D6633" w14:textId="085F53E5" w:rsidR="00A76BAA" w:rsidRPr="00A76BAA" w:rsidRDefault="00A76BAA" w:rsidP="00EB3FEA">
            <w:pPr>
              <w:rPr>
                <w:rFonts w:cs="Arial"/>
                <w:sz w:val="18"/>
                <w:szCs w:val="18"/>
              </w:rPr>
            </w:pPr>
            <w:r w:rsidRPr="00A76BAA">
              <w:rPr>
                <w:sz w:val="18"/>
                <w:szCs w:val="18"/>
              </w:rPr>
              <w:t>Od setve do razvojne faze, ko je jasno viden drugi list.</w:t>
            </w:r>
          </w:p>
        </w:tc>
      </w:tr>
      <w:tr w:rsidR="00B66CB9" w:rsidRPr="00EF1EF0" w14:paraId="7D74FA1E" w14:textId="77777777" w:rsidTr="00B66CB9">
        <w:trPr>
          <w:trHeight w:val="443"/>
        </w:trPr>
        <w:tc>
          <w:tcPr>
            <w:tcW w:w="2835" w:type="dxa"/>
            <w:hideMark/>
          </w:tcPr>
          <w:p w14:paraId="29356038" w14:textId="77777777" w:rsidR="00B66CB9" w:rsidRPr="00EF1EF0" w:rsidRDefault="00B66CB9" w:rsidP="00EB3FEA">
            <w:pPr>
              <w:rPr>
                <w:rFonts w:cs="Arial"/>
                <w:sz w:val="18"/>
                <w:szCs w:val="18"/>
              </w:rPr>
            </w:pPr>
            <w:r w:rsidRPr="00EF1EF0">
              <w:rPr>
                <w:rFonts w:cs="Arial"/>
                <w:sz w:val="18"/>
                <w:szCs w:val="18"/>
              </w:rPr>
              <w:t>Enoletni ozkolistni pleveli in ljuljke (</w:t>
            </w:r>
            <w:proofErr w:type="spellStart"/>
            <w:r w:rsidRPr="00EF1EF0">
              <w:rPr>
                <w:rFonts w:cs="Arial"/>
                <w:i/>
                <w:iCs/>
                <w:sz w:val="18"/>
                <w:szCs w:val="18"/>
              </w:rPr>
              <w:t>Lolum</w:t>
            </w:r>
            <w:proofErr w:type="spellEnd"/>
            <w:r w:rsidRPr="00EF1EF0">
              <w:rPr>
                <w:rFonts w:cs="Arial"/>
                <w:sz w:val="18"/>
                <w:szCs w:val="18"/>
              </w:rPr>
              <w:t xml:space="preserve"> </w:t>
            </w:r>
            <w:proofErr w:type="spellStart"/>
            <w:r w:rsidRPr="00EF1EF0">
              <w:rPr>
                <w:rFonts w:cs="Arial"/>
                <w:sz w:val="18"/>
                <w:szCs w:val="18"/>
              </w:rPr>
              <w:t>spp</w:t>
            </w:r>
            <w:proofErr w:type="spellEnd"/>
            <w:r w:rsidRPr="00EF1EF0">
              <w:rPr>
                <w:rFonts w:cs="Arial"/>
                <w:sz w:val="18"/>
                <w:szCs w:val="18"/>
              </w:rPr>
              <w:t>.)</w:t>
            </w:r>
          </w:p>
        </w:tc>
        <w:tc>
          <w:tcPr>
            <w:tcW w:w="2552" w:type="dxa"/>
            <w:noWrap/>
            <w:hideMark/>
          </w:tcPr>
          <w:p w14:paraId="7FB8FDBC" w14:textId="2547DD8A"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tc>
        <w:tc>
          <w:tcPr>
            <w:tcW w:w="1701" w:type="dxa"/>
            <w:noWrap/>
            <w:hideMark/>
          </w:tcPr>
          <w:p w14:paraId="76EB1ABE" w14:textId="77777777" w:rsidR="00B66CB9" w:rsidRPr="00EF1EF0" w:rsidRDefault="00B66CB9" w:rsidP="00EB3FEA">
            <w:pPr>
              <w:rPr>
                <w:rFonts w:cs="Arial"/>
                <w:sz w:val="18"/>
                <w:szCs w:val="18"/>
              </w:rPr>
            </w:pPr>
            <w:proofErr w:type="spellStart"/>
            <w:r w:rsidRPr="00EF1EF0">
              <w:rPr>
                <w:rFonts w:cs="Arial"/>
                <w:sz w:val="18"/>
                <w:szCs w:val="18"/>
              </w:rPr>
              <w:t>fluazifop</w:t>
            </w:r>
            <w:proofErr w:type="spellEnd"/>
            <w:r w:rsidRPr="00EF1EF0">
              <w:rPr>
                <w:rFonts w:cs="Arial"/>
                <w:sz w:val="18"/>
                <w:szCs w:val="18"/>
              </w:rPr>
              <w:t>-p-</w:t>
            </w:r>
            <w:proofErr w:type="spellStart"/>
            <w:r w:rsidRPr="00EF1EF0">
              <w:rPr>
                <w:rFonts w:cs="Arial"/>
                <w:sz w:val="18"/>
                <w:szCs w:val="18"/>
              </w:rPr>
              <w:t>butil</w:t>
            </w:r>
            <w:proofErr w:type="spellEnd"/>
          </w:p>
        </w:tc>
        <w:tc>
          <w:tcPr>
            <w:tcW w:w="2146" w:type="dxa"/>
            <w:noWrap/>
            <w:hideMark/>
          </w:tcPr>
          <w:p w14:paraId="346DD832" w14:textId="77777777" w:rsidR="00B66CB9" w:rsidRPr="00EF1EF0" w:rsidRDefault="00B66CB9" w:rsidP="00EB3FEA">
            <w:pPr>
              <w:rPr>
                <w:rFonts w:cs="Arial"/>
                <w:sz w:val="18"/>
                <w:szCs w:val="18"/>
              </w:rPr>
            </w:pPr>
            <w:proofErr w:type="spellStart"/>
            <w:r w:rsidRPr="00EF1EF0">
              <w:rPr>
                <w:rFonts w:cs="Arial"/>
                <w:sz w:val="18"/>
                <w:szCs w:val="18"/>
              </w:rPr>
              <w:t>Fusilade</w:t>
            </w:r>
            <w:proofErr w:type="spellEnd"/>
            <w:r w:rsidRPr="00EF1EF0">
              <w:rPr>
                <w:rFonts w:cs="Arial"/>
                <w:sz w:val="18"/>
                <w:szCs w:val="18"/>
              </w:rPr>
              <w:t xml:space="preserve"> </w:t>
            </w:r>
            <w:proofErr w:type="spellStart"/>
            <w:r w:rsidRPr="00EF1EF0">
              <w:rPr>
                <w:rFonts w:cs="Arial"/>
                <w:sz w:val="18"/>
                <w:szCs w:val="18"/>
              </w:rPr>
              <w:t>max</w:t>
            </w:r>
            <w:proofErr w:type="spellEnd"/>
          </w:p>
        </w:tc>
        <w:tc>
          <w:tcPr>
            <w:tcW w:w="1701" w:type="dxa"/>
            <w:noWrap/>
            <w:hideMark/>
          </w:tcPr>
          <w:p w14:paraId="750BC2AA" w14:textId="77777777" w:rsidR="00B66CB9" w:rsidRPr="00EF1EF0" w:rsidRDefault="00B66CB9" w:rsidP="00EB3FEA">
            <w:pPr>
              <w:rPr>
                <w:rFonts w:cs="Arial"/>
                <w:sz w:val="18"/>
                <w:szCs w:val="18"/>
              </w:rPr>
            </w:pPr>
            <w:r w:rsidRPr="00EF1EF0">
              <w:rPr>
                <w:rFonts w:cs="Arial"/>
                <w:sz w:val="18"/>
                <w:szCs w:val="18"/>
              </w:rPr>
              <w:t>1,3 L/ha</w:t>
            </w:r>
          </w:p>
        </w:tc>
        <w:tc>
          <w:tcPr>
            <w:tcW w:w="3827" w:type="dxa"/>
            <w:hideMark/>
          </w:tcPr>
          <w:p w14:paraId="5F37DF0E" w14:textId="77777777" w:rsidR="00B66CB9" w:rsidRPr="00EF1EF0" w:rsidRDefault="00B66CB9" w:rsidP="00EB3FEA">
            <w:pPr>
              <w:rPr>
                <w:rFonts w:cs="Arial"/>
                <w:sz w:val="18"/>
                <w:szCs w:val="18"/>
              </w:rPr>
            </w:pPr>
            <w:r w:rsidRPr="00EF1EF0">
              <w:rPr>
                <w:rFonts w:cs="Arial"/>
                <w:sz w:val="18"/>
                <w:szCs w:val="18"/>
              </w:rPr>
              <w:t>28 dni</w:t>
            </w:r>
          </w:p>
        </w:tc>
      </w:tr>
      <w:tr w:rsidR="00B66CB9" w:rsidRPr="00EF1EF0" w14:paraId="2ABF76C3" w14:textId="77777777" w:rsidTr="00B66CB9">
        <w:trPr>
          <w:trHeight w:val="250"/>
        </w:trPr>
        <w:tc>
          <w:tcPr>
            <w:tcW w:w="2835" w:type="dxa"/>
            <w:hideMark/>
          </w:tcPr>
          <w:p w14:paraId="0BAC4F88" w14:textId="77777777" w:rsidR="00B66CB9" w:rsidRPr="00EF1EF0" w:rsidRDefault="00B66CB9" w:rsidP="00EB3FEA">
            <w:pPr>
              <w:rPr>
                <w:rFonts w:cs="Arial"/>
                <w:sz w:val="18"/>
                <w:szCs w:val="18"/>
              </w:rPr>
            </w:pPr>
            <w:r w:rsidRPr="00EF1EF0">
              <w:rPr>
                <w:rFonts w:cs="Arial"/>
                <w:sz w:val="18"/>
                <w:szCs w:val="18"/>
              </w:rPr>
              <w:t>Enoletni širokolistni plevel</w:t>
            </w:r>
          </w:p>
        </w:tc>
        <w:tc>
          <w:tcPr>
            <w:tcW w:w="2552" w:type="dxa"/>
            <w:noWrap/>
            <w:hideMark/>
          </w:tcPr>
          <w:p w14:paraId="6C73C6FB" w14:textId="07455FC6"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tc>
        <w:tc>
          <w:tcPr>
            <w:tcW w:w="1701" w:type="dxa"/>
            <w:noWrap/>
            <w:hideMark/>
          </w:tcPr>
          <w:p w14:paraId="30A57C54" w14:textId="77777777" w:rsidR="00B66CB9" w:rsidRPr="00EF1EF0" w:rsidRDefault="00B66CB9" w:rsidP="00EB3FEA">
            <w:pPr>
              <w:rPr>
                <w:rFonts w:cs="Arial"/>
                <w:sz w:val="18"/>
                <w:szCs w:val="18"/>
              </w:rPr>
            </w:pPr>
            <w:proofErr w:type="spellStart"/>
            <w:r w:rsidRPr="00EF1EF0">
              <w:rPr>
                <w:rFonts w:cs="Arial"/>
                <w:sz w:val="18"/>
                <w:szCs w:val="18"/>
              </w:rPr>
              <w:t>piridat</w:t>
            </w:r>
            <w:proofErr w:type="spellEnd"/>
          </w:p>
        </w:tc>
        <w:tc>
          <w:tcPr>
            <w:tcW w:w="2146" w:type="dxa"/>
            <w:noWrap/>
            <w:hideMark/>
          </w:tcPr>
          <w:p w14:paraId="579F60C8" w14:textId="77777777" w:rsidR="00B66CB9" w:rsidRPr="00EF1EF0" w:rsidRDefault="00B66CB9" w:rsidP="00EB3FEA">
            <w:pPr>
              <w:rPr>
                <w:rFonts w:cs="Arial"/>
                <w:sz w:val="18"/>
                <w:szCs w:val="18"/>
              </w:rPr>
            </w:pPr>
            <w:proofErr w:type="spellStart"/>
            <w:r w:rsidRPr="00EF1EF0">
              <w:rPr>
                <w:rFonts w:cs="Arial"/>
                <w:sz w:val="18"/>
                <w:szCs w:val="18"/>
              </w:rPr>
              <w:t>Lentagran</w:t>
            </w:r>
            <w:proofErr w:type="spellEnd"/>
            <w:r w:rsidRPr="00EF1EF0">
              <w:rPr>
                <w:rFonts w:cs="Arial"/>
                <w:sz w:val="18"/>
                <w:szCs w:val="18"/>
              </w:rPr>
              <w:t xml:space="preserve"> WP</w:t>
            </w:r>
          </w:p>
        </w:tc>
        <w:tc>
          <w:tcPr>
            <w:tcW w:w="1701" w:type="dxa"/>
            <w:noWrap/>
            <w:hideMark/>
          </w:tcPr>
          <w:p w14:paraId="1850B053" w14:textId="77777777" w:rsidR="00B66CB9" w:rsidRPr="00EF1EF0" w:rsidRDefault="00B66CB9" w:rsidP="00EB3FEA">
            <w:pPr>
              <w:rPr>
                <w:rFonts w:cs="Arial"/>
                <w:sz w:val="18"/>
                <w:szCs w:val="18"/>
              </w:rPr>
            </w:pPr>
            <w:r w:rsidRPr="00EF1EF0">
              <w:rPr>
                <w:rFonts w:cs="Arial"/>
                <w:sz w:val="18"/>
                <w:szCs w:val="18"/>
              </w:rPr>
              <w:t>2,0 kg/ha</w:t>
            </w:r>
          </w:p>
        </w:tc>
        <w:tc>
          <w:tcPr>
            <w:tcW w:w="3827" w:type="dxa"/>
            <w:hideMark/>
          </w:tcPr>
          <w:p w14:paraId="6264250A" w14:textId="77777777" w:rsidR="00B66CB9" w:rsidRDefault="00B66CB9" w:rsidP="00EB3FEA">
            <w:pPr>
              <w:rPr>
                <w:rFonts w:cs="Arial"/>
                <w:sz w:val="18"/>
                <w:szCs w:val="18"/>
              </w:rPr>
            </w:pPr>
            <w:r w:rsidRPr="00EF1EF0">
              <w:rPr>
                <w:rFonts w:cs="Arial"/>
                <w:sz w:val="18"/>
                <w:szCs w:val="18"/>
              </w:rPr>
              <w:t>56 dni</w:t>
            </w:r>
            <w:r w:rsidR="00A76BAA">
              <w:rPr>
                <w:rFonts w:cs="Arial"/>
                <w:sz w:val="18"/>
                <w:szCs w:val="18"/>
              </w:rPr>
              <w:t>;</w:t>
            </w:r>
          </w:p>
          <w:p w14:paraId="6A89278F" w14:textId="36EDE4B3" w:rsidR="00A76BAA" w:rsidRPr="00EF1EF0" w:rsidRDefault="00A76BAA" w:rsidP="00EB3FEA">
            <w:pPr>
              <w:rPr>
                <w:rFonts w:cs="Arial"/>
                <w:sz w:val="18"/>
                <w:szCs w:val="18"/>
              </w:rPr>
            </w:pPr>
            <w:r w:rsidRPr="00A76BAA">
              <w:rPr>
                <w:rFonts w:cs="Arial"/>
                <w:sz w:val="18"/>
                <w:szCs w:val="18"/>
              </w:rPr>
              <w:t>O</w:t>
            </w:r>
            <w:r w:rsidRPr="00A76BAA">
              <w:rPr>
                <w:sz w:val="18"/>
                <w:szCs w:val="18"/>
              </w:rPr>
              <w:t>d treh razvitih pravih listov do faze, ko je vidnih devet listov.</w:t>
            </w:r>
          </w:p>
        </w:tc>
      </w:tr>
      <w:tr w:rsidR="00B66CB9" w:rsidRPr="00EF1EF0" w14:paraId="3B08F703" w14:textId="77777777" w:rsidTr="00B66CB9">
        <w:trPr>
          <w:trHeight w:val="250"/>
        </w:trPr>
        <w:tc>
          <w:tcPr>
            <w:tcW w:w="2835" w:type="dxa"/>
            <w:hideMark/>
          </w:tcPr>
          <w:p w14:paraId="0E3BDA34" w14:textId="77777777" w:rsidR="00B66CB9" w:rsidRPr="00EF1EF0" w:rsidRDefault="00B66CB9" w:rsidP="00EB3FEA">
            <w:pPr>
              <w:rPr>
                <w:rFonts w:cs="Arial"/>
                <w:sz w:val="18"/>
                <w:szCs w:val="18"/>
              </w:rPr>
            </w:pPr>
            <w:r w:rsidRPr="00EF1EF0">
              <w:rPr>
                <w:rFonts w:cs="Arial"/>
                <w:sz w:val="18"/>
                <w:szCs w:val="18"/>
              </w:rPr>
              <w:t>Enoletni ozkolistni pleveli</w:t>
            </w:r>
          </w:p>
        </w:tc>
        <w:tc>
          <w:tcPr>
            <w:tcW w:w="2552" w:type="dxa"/>
            <w:vMerge w:val="restart"/>
            <w:noWrap/>
            <w:hideMark/>
          </w:tcPr>
          <w:p w14:paraId="6752FA92" w14:textId="3AC14BE3"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p w14:paraId="292EBBAF" w14:textId="756397E4" w:rsidR="00B66CB9" w:rsidRPr="00EF1EF0" w:rsidRDefault="00B66CB9" w:rsidP="00EB3FEA">
            <w:pPr>
              <w:rPr>
                <w:rFonts w:cs="Arial"/>
                <w:sz w:val="18"/>
                <w:szCs w:val="18"/>
              </w:rPr>
            </w:pPr>
            <w:r w:rsidRPr="00EF1EF0">
              <w:rPr>
                <w:rFonts w:cs="Arial"/>
                <w:sz w:val="18"/>
                <w:szCs w:val="18"/>
              </w:rPr>
              <w:t> </w:t>
            </w:r>
          </w:p>
        </w:tc>
        <w:tc>
          <w:tcPr>
            <w:tcW w:w="1701" w:type="dxa"/>
            <w:vMerge w:val="restart"/>
            <w:noWrap/>
            <w:hideMark/>
          </w:tcPr>
          <w:p w14:paraId="00E2E44C" w14:textId="77777777" w:rsidR="00B66CB9" w:rsidRPr="00EF1EF0" w:rsidRDefault="00B66CB9" w:rsidP="00EB3FEA">
            <w:pPr>
              <w:rPr>
                <w:rFonts w:cs="Arial"/>
                <w:sz w:val="18"/>
                <w:szCs w:val="18"/>
              </w:rPr>
            </w:pPr>
            <w:proofErr w:type="spellStart"/>
            <w:r w:rsidRPr="00EF1EF0">
              <w:rPr>
                <w:rFonts w:cs="Arial"/>
                <w:sz w:val="18"/>
                <w:szCs w:val="18"/>
              </w:rPr>
              <w:t>kletodim</w:t>
            </w:r>
            <w:proofErr w:type="spellEnd"/>
          </w:p>
        </w:tc>
        <w:tc>
          <w:tcPr>
            <w:tcW w:w="2146" w:type="dxa"/>
            <w:vMerge w:val="restart"/>
            <w:noWrap/>
            <w:hideMark/>
          </w:tcPr>
          <w:p w14:paraId="75763A90" w14:textId="77777777" w:rsidR="00B66CB9" w:rsidRPr="00EF1EF0" w:rsidRDefault="00B66CB9" w:rsidP="00EB3FEA">
            <w:pPr>
              <w:rPr>
                <w:rFonts w:cs="Arial"/>
                <w:sz w:val="18"/>
                <w:szCs w:val="18"/>
              </w:rPr>
            </w:pPr>
            <w:proofErr w:type="spellStart"/>
            <w:r w:rsidRPr="00EF1EF0">
              <w:rPr>
                <w:rFonts w:cs="Arial"/>
                <w:sz w:val="18"/>
                <w:szCs w:val="18"/>
              </w:rPr>
              <w:t>Select</w:t>
            </w:r>
            <w:proofErr w:type="spellEnd"/>
            <w:r w:rsidRPr="00EF1EF0">
              <w:rPr>
                <w:rFonts w:cs="Arial"/>
                <w:sz w:val="18"/>
                <w:szCs w:val="18"/>
              </w:rPr>
              <w:t xml:space="preserve"> super</w:t>
            </w:r>
          </w:p>
          <w:p w14:paraId="1B5CE22C" w14:textId="2E24B103" w:rsidR="00B66CB9" w:rsidRPr="00EF1EF0" w:rsidRDefault="00B66CB9" w:rsidP="00EB3FEA">
            <w:pPr>
              <w:rPr>
                <w:rFonts w:cs="Arial"/>
                <w:sz w:val="18"/>
                <w:szCs w:val="18"/>
              </w:rPr>
            </w:pPr>
          </w:p>
        </w:tc>
        <w:tc>
          <w:tcPr>
            <w:tcW w:w="1701" w:type="dxa"/>
            <w:noWrap/>
            <w:hideMark/>
          </w:tcPr>
          <w:p w14:paraId="555D6C0E" w14:textId="77777777" w:rsidR="00B66CB9" w:rsidRPr="00EF1EF0" w:rsidRDefault="00B66CB9" w:rsidP="00EB3FEA">
            <w:pPr>
              <w:rPr>
                <w:rFonts w:cs="Arial"/>
                <w:sz w:val="18"/>
                <w:szCs w:val="18"/>
              </w:rPr>
            </w:pPr>
            <w:r w:rsidRPr="00EF1EF0">
              <w:rPr>
                <w:rFonts w:cs="Arial"/>
                <w:sz w:val="18"/>
                <w:szCs w:val="18"/>
              </w:rPr>
              <w:t>1,0 L/ha</w:t>
            </w:r>
          </w:p>
        </w:tc>
        <w:tc>
          <w:tcPr>
            <w:tcW w:w="3827" w:type="dxa"/>
            <w:vMerge w:val="restart"/>
            <w:hideMark/>
          </w:tcPr>
          <w:p w14:paraId="44267967" w14:textId="77777777" w:rsidR="00B66CB9" w:rsidRDefault="00B66CB9" w:rsidP="00EB3FEA">
            <w:pPr>
              <w:rPr>
                <w:rFonts w:cs="Arial"/>
                <w:sz w:val="18"/>
                <w:szCs w:val="18"/>
              </w:rPr>
            </w:pPr>
            <w:r w:rsidRPr="00EF1EF0">
              <w:rPr>
                <w:rFonts w:cs="Arial"/>
                <w:sz w:val="18"/>
                <w:szCs w:val="18"/>
              </w:rPr>
              <w:t>56 dni</w:t>
            </w:r>
            <w:r w:rsidR="00A76BAA">
              <w:rPr>
                <w:rFonts w:cs="Arial"/>
                <w:sz w:val="18"/>
                <w:szCs w:val="18"/>
              </w:rPr>
              <w:t xml:space="preserve">; </w:t>
            </w:r>
          </w:p>
          <w:p w14:paraId="7C0731A8" w14:textId="15FDC976" w:rsidR="00A76BAA" w:rsidRPr="00EF1EF0" w:rsidRDefault="00A76BAA" w:rsidP="00EB3FEA">
            <w:pPr>
              <w:rPr>
                <w:rFonts w:cs="Arial"/>
                <w:sz w:val="18"/>
                <w:szCs w:val="18"/>
              </w:rPr>
            </w:pPr>
          </w:p>
        </w:tc>
      </w:tr>
      <w:tr w:rsidR="00B66CB9" w:rsidRPr="00EF1EF0" w14:paraId="18B5A4EF" w14:textId="77777777" w:rsidTr="00B66CB9">
        <w:trPr>
          <w:trHeight w:val="599"/>
        </w:trPr>
        <w:tc>
          <w:tcPr>
            <w:tcW w:w="2835" w:type="dxa"/>
            <w:hideMark/>
          </w:tcPr>
          <w:p w14:paraId="61F90707" w14:textId="77777777" w:rsidR="00B66CB9" w:rsidRPr="00EF1EF0" w:rsidRDefault="00B66CB9" w:rsidP="00EB3FEA">
            <w:pPr>
              <w:rPr>
                <w:rFonts w:cs="Arial"/>
                <w:sz w:val="18"/>
                <w:szCs w:val="18"/>
              </w:rPr>
            </w:pPr>
            <w:r w:rsidRPr="00EF1EF0">
              <w:rPr>
                <w:rFonts w:cs="Arial"/>
                <w:sz w:val="18"/>
                <w:szCs w:val="18"/>
              </w:rPr>
              <w:t xml:space="preserve">Enoletna latovka </w:t>
            </w:r>
            <w:r w:rsidRPr="00EF1EF0">
              <w:rPr>
                <w:rFonts w:cs="Arial"/>
                <w:i/>
                <w:iCs/>
                <w:sz w:val="18"/>
                <w:szCs w:val="18"/>
              </w:rPr>
              <w:t>(</w:t>
            </w:r>
            <w:proofErr w:type="spellStart"/>
            <w:r w:rsidRPr="00EF1EF0">
              <w:rPr>
                <w:rFonts w:cs="Arial"/>
                <w:i/>
                <w:iCs/>
                <w:sz w:val="18"/>
                <w:szCs w:val="18"/>
              </w:rPr>
              <w:t>Poa</w:t>
            </w:r>
            <w:proofErr w:type="spellEnd"/>
            <w:r w:rsidRPr="00EF1EF0">
              <w:rPr>
                <w:rFonts w:cs="Arial"/>
                <w:i/>
                <w:iCs/>
                <w:sz w:val="18"/>
                <w:szCs w:val="18"/>
              </w:rPr>
              <w:t xml:space="preserve"> </w:t>
            </w:r>
            <w:proofErr w:type="spellStart"/>
            <w:r w:rsidRPr="00EF1EF0">
              <w:rPr>
                <w:rFonts w:cs="Arial"/>
                <w:i/>
                <w:iCs/>
                <w:sz w:val="18"/>
                <w:szCs w:val="18"/>
              </w:rPr>
              <w:t>annua</w:t>
            </w:r>
            <w:proofErr w:type="spellEnd"/>
            <w:r w:rsidRPr="00EF1EF0">
              <w:rPr>
                <w:rFonts w:cs="Arial"/>
                <w:i/>
                <w:iCs/>
                <w:sz w:val="18"/>
                <w:szCs w:val="18"/>
              </w:rPr>
              <w:t>)</w:t>
            </w:r>
            <w:r w:rsidRPr="00EF1EF0">
              <w:rPr>
                <w:rFonts w:cs="Arial"/>
                <w:sz w:val="18"/>
                <w:szCs w:val="18"/>
              </w:rPr>
              <w:t>, Plazeča pernica (</w:t>
            </w:r>
            <w:proofErr w:type="spellStart"/>
            <w:r w:rsidRPr="00EF1EF0">
              <w:rPr>
                <w:rFonts w:cs="Arial"/>
                <w:sz w:val="18"/>
                <w:szCs w:val="18"/>
              </w:rPr>
              <w:t>Agropyron</w:t>
            </w:r>
            <w:proofErr w:type="spellEnd"/>
            <w:r w:rsidRPr="00EF1EF0">
              <w:rPr>
                <w:rFonts w:cs="Arial"/>
                <w:sz w:val="18"/>
                <w:szCs w:val="18"/>
              </w:rPr>
              <w:t xml:space="preserve"> </w:t>
            </w:r>
            <w:proofErr w:type="spellStart"/>
            <w:r w:rsidRPr="00EF1EF0">
              <w:rPr>
                <w:rFonts w:cs="Arial"/>
                <w:sz w:val="18"/>
                <w:szCs w:val="18"/>
              </w:rPr>
              <w:t>repens</w:t>
            </w:r>
            <w:proofErr w:type="spellEnd"/>
            <w:r w:rsidRPr="00EF1EF0">
              <w:rPr>
                <w:rFonts w:cs="Arial"/>
                <w:sz w:val="18"/>
                <w:szCs w:val="18"/>
              </w:rPr>
              <w:t xml:space="preserve">) </w:t>
            </w:r>
          </w:p>
        </w:tc>
        <w:tc>
          <w:tcPr>
            <w:tcW w:w="2552" w:type="dxa"/>
            <w:vMerge/>
            <w:noWrap/>
            <w:hideMark/>
          </w:tcPr>
          <w:p w14:paraId="298F88B0" w14:textId="18AAB0F2" w:rsidR="00B66CB9" w:rsidRPr="00EF1EF0" w:rsidRDefault="00B66CB9" w:rsidP="00EB3FEA">
            <w:pPr>
              <w:rPr>
                <w:rFonts w:cs="Arial"/>
                <w:sz w:val="18"/>
                <w:szCs w:val="18"/>
              </w:rPr>
            </w:pPr>
          </w:p>
        </w:tc>
        <w:tc>
          <w:tcPr>
            <w:tcW w:w="1701" w:type="dxa"/>
            <w:vMerge/>
            <w:hideMark/>
          </w:tcPr>
          <w:p w14:paraId="027B860F" w14:textId="77777777" w:rsidR="00B66CB9" w:rsidRPr="00EF1EF0" w:rsidRDefault="00B66CB9" w:rsidP="00EB3FEA">
            <w:pPr>
              <w:rPr>
                <w:rFonts w:cs="Arial"/>
                <w:sz w:val="18"/>
                <w:szCs w:val="18"/>
              </w:rPr>
            </w:pPr>
          </w:p>
        </w:tc>
        <w:tc>
          <w:tcPr>
            <w:tcW w:w="2146" w:type="dxa"/>
            <w:vMerge/>
            <w:noWrap/>
            <w:hideMark/>
          </w:tcPr>
          <w:p w14:paraId="57D290D0" w14:textId="7DC1235A" w:rsidR="00B66CB9" w:rsidRPr="00EF1EF0" w:rsidRDefault="00B66CB9" w:rsidP="00EB3FEA">
            <w:pPr>
              <w:rPr>
                <w:rFonts w:cs="Arial"/>
                <w:sz w:val="18"/>
                <w:szCs w:val="18"/>
              </w:rPr>
            </w:pPr>
          </w:p>
        </w:tc>
        <w:tc>
          <w:tcPr>
            <w:tcW w:w="1701" w:type="dxa"/>
            <w:noWrap/>
            <w:hideMark/>
          </w:tcPr>
          <w:p w14:paraId="440A7194" w14:textId="77777777" w:rsidR="00B66CB9" w:rsidRPr="00EF1EF0" w:rsidRDefault="00B66CB9" w:rsidP="00EB3FEA">
            <w:pPr>
              <w:rPr>
                <w:rFonts w:cs="Arial"/>
                <w:sz w:val="18"/>
                <w:szCs w:val="18"/>
              </w:rPr>
            </w:pPr>
            <w:r w:rsidRPr="00EF1EF0">
              <w:rPr>
                <w:rFonts w:cs="Arial"/>
                <w:sz w:val="18"/>
                <w:szCs w:val="18"/>
              </w:rPr>
              <w:t>2,0 L/ha</w:t>
            </w:r>
          </w:p>
        </w:tc>
        <w:tc>
          <w:tcPr>
            <w:tcW w:w="3827" w:type="dxa"/>
            <w:vMerge/>
            <w:hideMark/>
          </w:tcPr>
          <w:p w14:paraId="5FB40877" w14:textId="7F5129D1" w:rsidR="00B66CB9" w:rsidRPr="00EF1EF0" w:rsidRDefault="00B66CB9" w:rsidP="00EB3FEA">
            <w:pPr>
              <w:rPr>
                <w:rFonts w:cs="Arial"/>
                <w:sz w:val="18"/>
                <w:szCs w:val="18"/>
              </w:rPr>
            </w:pPr>
          </w:p>
        </w:tc>
      </w:tr>
      <w:tr w:rsidR="00B66CB9" w:rsidRPr="00EF1EF0" w14:paraId="13C816A9" w14:textId="77777777" w:rsidTr="00B66CB9">
        <w:trPr>
          <w:trHeight w:val="679"/>
        </w:trPr>
        <w:tc>
          <w:tcPr>
            <w:tcW w:w="2835" w:type="dxa"/>
            <w:hideMark/>
          </w:tcPr>
          <w:p w14:paraId="0B85274A" w14:textId="77777777" w:rsidR="00B66CB9" w:rsidRPr="00EF1EF0" w:rsidRDefault="00B66CB9" w:rsidP="00EB3FEA">
            <w:pPr>
              <w:rPr>
                <w:rFonts w:cs="Arial"/>
                <w:sz w:val="18"/>
                <w:szCs w:val="18"/>
              </w:rPr>
            </w:pPr>
            <w:r w:rsidRPr="00EF1EF0">
              <w:rPr>
                <w:rFonts w:cs="Arial"/>
                <w:sz w:val="18"/>
                <w:szCs w:val="18"/>
              </w:rPr>
              <w:t xml:space="preserve">Enoletni širokolistni pleveli in nekatere vrste večletnega </w:t>
            </w:r>
            <w:proofErr w:type="spellStart"/>
            <w:r w:rsidRPr="00EF1EF0">
              <w:rPr>
                <w:rFonts w:cs="Arial"/>
                <w:sz w:val="18"/>
                <w:szCs w:val="18"/>
              </w:rPr>
              <w:t>šriokolistnega</w:t>
            </w:r>
            <w:proofErr w:type="spellEnd"/>
            <w:r w:rsidRPr="00EF1EF0">
              <w:rPr>
                <w:rFonts w:cs="Arial"/>
                <w:sz w:val="18"/>
                <w:szCs w:val="18"/>
              </w:rPr>
              <w:t xml:space="preserve"> plevela</w:t>
            </w:r>
          </w:p>
        </w:tc>
        <w:tc>
          <w:tcPr>
            <w:tcW w:w="2552" w:type="dxa"/>
            <w:noWrap/>
            <w:hideMark/>
          </w:tcPr>
          <w:p w14:paraId="0E40F9C8" w14:textId="349C0FF4"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tc>
        <w:tc>
          <w:tcPr>
            <w:tcW w:w="1701" w:type="dxa"/>
            <w:noWrap/>
            <w:hideMark/>
          </w:tcPr>
          <w:p w14:paraId="6DBB3476" w14:textId="77777777" w:rsidR="00B66CB9" w:rsidRPr="00EF1EF0" w:rsidRDefault="00B66CB9" w:rsidP="00EB3FEA">
            <w:pPr>
              <w:rPr>
                <w:rFonts w:cs="Arial"/>
                <w:sz w:val="18"/>
                <w:szCs w:val="18"/>
              </w:rPr>
            </w:pPr>
            <w:proofErr w:type="spellStart"/>
            <w:r w:rsidRPr="00EF1EF0">
              <w:rPr>
                <w:rFonts w:cs="Arial"/>
                <w:sz w:val="18"/>
                <w:szCs w:val="18"/>
              </w:rPr>
              <w:t>flurosksipir</w:t>
            </w:r>
            <w:proofErr w:type="spellEnd"/>
          </w:p>
        </w:tc>
        <w:tc>
          <w:tcPr>
            <w:tcW w:w="2146" w:type="dxa"/>
            <w:noWrap/>
            <w:hideMark/>
          </w:tcPr>
          <w:p w14:paraId="41D885A8" w14:textId="77777777" w:rsidR="00B66CB9" w:rsidRPr="00EF1EF0" w:rsidRDefault="00B66CB9" w:rsidP="00EB3FEA">
            <w:pPr>
              <w:rPr>
                <w:rFonts w:cs="Arial"/>
                <w:sz w:val="18"/>
                <w:szCs w:val="18"/>
              </w:rPr>
            </w:pPr>
            <w:r w:rsidRPr="00EF1EF0">
              <w:rPr>
                <w:rFonts w:cs="Arial"/>
                <w:sz w:val="18"/>
                <w:szCs w:val="18"/>
              </w:rPr>
              <w:t>Starane forte</w:t>
            </w:r>
          </w:p>
        </w:tc>
        <w:tc>
          <w:tcPr>
            <w:tcW w:w="1701" w:type="dxa"/>
            <w:noWrap/>
            <w:hideMark/>
          </w:tcPr>
          <w:p w14:paraId="2A8C625D" w14:textId="77777777" w:rsidR="00B66CB9" w:rsidRPr="00EF1EF0" w:rsidRDefault="00B66CB9" w:rsidP="00EB3FEA">
            <w:pPr>
              <w:rPr>
                <w:rFonts w:cs="Arial"/>
                <w:sz w:val="18"/>
                <w:szCs w:val="18"/>
              </w:rPr>
            </w:pPr>
            <w:r w:rsidRPr="00EF1EF0">
              <w:rPr>
                <w:rFonts w:cs="Arial"/>
                <w:sz w:val="18"/>
                <w:szCs w:val="18"/>
              </w:rPr>
              <w:t>0,3 L/ha</w:t>
            </w:r>
          </w:p>
        </w:tc>
        <w:tc>
          <w:tcPr>
            <w:tcW w:w="3827" w:type="dxa"/>
            <w:hideMark/>
          </w:tcPr>
          <w:p w14:paraId="35586BC4" w14:textId="77777777" w:rsidR="00B66CB9" w:rsidRDefault="00B66CB9" w:rsidP="00EB3FEA">
            <w:pPr>
              <w:rPr>
                <w:rFonts w:cs="Arial"/>
                <w:sz w:val="18"/>
                <w:szCs w:val="18"/>
              </w:rPr>
            </w:pPr>
            <w:r w:rsidRPr="00EF1EF0">
              <w:rPr>
                <w:rFonts w:cs="Arial"/>
                <w:sz w:val="18"/>
                <w:szCs w:val="18"/>
              </w:rPr>
              <w:t xml:space="preserve">ČU; </w:t>
            </w:r>
            <w:r w:rsidR="005B0D67">
              <w:rPr>
                <w:rFonts w:cs="Arial"/>
                <w:sz w:val="18"/>
                <w:szCs w:val="18"/>
              </w:rPr>
              <w:t>Manjša uporaba</w:t>
            </w:r>
            <w:r w:rsidR="00A76BAA">
              <w:rPr>
                <w:rFonts w:cs="Arial"/>
                <w:sz w:val="18"/>
                <w:szCs w:val="18"/>
              </w:rPr>
              <w:t>.</w:t>
            </w:r>
          </w:p>
          <w:p w14:paraId="66A64593" w14:textId="1C2B1CD7" w:rsidR="00A76BAA" w:rsidRPr="00EF1EF0" w:rsidRDefault="00A76BAA" w:rsidP="00EB3FEA">
            <w:pPr>
              <w:rPr>
                <w:rFonts w:cs="Arial"/>
                <w:sz w:val="18"/>
                <w:szCs w:val="18"/>
              </w:rPr>
            </w:pPr>
            <w:r w:rsidRPr="007B2517">
              <w:rPr>
                <w:sz w:val="18"/>
                <w:szCs w:val="18"/>
              </w:rPr>
              <w:t>Tretira se od razvojne faze, ko je prvi list (&gt; 3 cm) jasno viden, do razvojne faze petega lista (&gt; 3 cm).</w:t>
            </w:r>
          </w:p>
        </w:tc>
      </w:tr>
      <w:tr w:rsidR="00B66CB9" w:rsidRPr="00EF1EF0" w14:paraId="407B4E7D" w14:textId="77777777" w:rsidTr="00B66CB9">
        <w:trPr>
          <w:trHeight w:val="702"/>
        </w:trPr>
        <w:tc>
          <w:tcPr>
            <w:tcW w:w="2835" w:type="dxa"/>
            <w:hideMark/>
          </w:tcPr>
          <w:p w14:paraId="7E1A0757" w14:textId="77777777" w:rsidR="00B66CB9" w:rsidRPr="00EF1EF0" w:rsidRDefault="00B66CB9" w:rsidP="00EB3FEA">
            <w:pPr>
              <w:rPr>
                <w:rFonts w:cs="Arial"/>
                <w:sz w:val="18"/>
                <w:szCs w:val="18"/>
              </w:rPr>
            </w:pPr>
            <w:r w:rsidRPr="00EF1EF0">
              <w:rPr>
                <w:rFonts w:cs="Arial"/>
                <w:sz w:val="18"/>
                <w:szCs w:val="18"/>
              </w:rPr>
              <w:t>Enoletni ozkolistni pleveli in nekatere vrste širokolistnega plevela</w:t>
            </w:r>
          </w:p>
        </w:tc>
        <w:tc>
          <w:tcPr>
            <w:tcW w:w="2552" w:type="dxa"/>
            <w:noWrap/>
            <w:hideMark/>
          </w:tcPr>
          <w:p w14:paraId="47988C6A" w14:textId="7CBCB666"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pred vznikom</w:t>
            </w:r>
          </w:p>
        </w:tc>
        <w:tc>
          <w:tcPr>
            <w:tcW w:w="1701" w:type="dxa"/>
            <w:noWrap/>
            <w:hideMark/>
          </w:tcPr>
          <w:p w14:paraId="424FA96E" w14:textId="77777777" w:rsidR="00B66CB9" w:rsidRPr="00EF1EF0" w:rsidRDefault="00B66CB9" w:rsidP="00EB3FEA">
            <w:pPr>
              <w:rPr>
                <w:rFonts w:cs="Arial"/>
                <w:sz w:val="18"/>
                <w:szCs w:val="18"/>
              </w:rPr>
            </w:pPr>
            <w:proofErr w:type="spellStart"/>
            <w:r w:rsidRPr="00EF1EF0">
              <w:rPr>
                <w:rFonts w:cs="Arial"/>
                <w:sz w:val="18"/>
                <w:szCs w:val="18"/>
              </w:rPr>
              <w:t>pendimetalin</w:t>
            </w:r>
            <w:proofErr w:type="spellEnd"/>
          </w:p>
        </w:tc>
        <w:tc>
          <w:tcPr>
            <w:tcW w:w="2146" w:type="dxa"/>
            <w:noWrap/>
            <w:hideMark/>
          </w:tcPr>
          <w:p w14:paraId="0523C286" w14:textId="77777777" w:rsidR="00B66CB9" w:rsidRPr="00EF1EF0" w:rsidRDefault="00B66CB9" w:rsidP="00EB3FEA">
            <w:pPr>
              <w:rPr>
                <w:rFonts w:cs="Arial"/>
                <w:sz w:val="18"/>
                <w:szCs w:val="18"/>
              </w:rPr>
            </w:pPr>
            <w:proofErr w:type="spellStart"/>
            <w:r w:rsidRPr="00EF1EF0">
              <w:rPr>
                <w:rFonts w:cs="Arial"/>
                <w:sz w:val="18"/>
                <w:szCs w:val="18"/>
              </w:rPr>
              <w:t>Stomp</w:t>
            </w:r>
            <w:proofErr w:type="spellEnd"/>
            <w:r w:rsidRPr="00EF1EF0">
              <w:rPr>
                <w:rFonts w:cs="Arial"/>
                <w:sz w:val="18"/>
                <w:szCs w:val="18"/>
              </w:rPr>
              <w:t xml:space="preserve"> </w:t>
            </w:r>
            <w:proofErr w:type="spellStart"/>
            <w:r w:rsidRPr="00EF1EF0">
              <w:rPr>
                <w:rFonts w:cs="Arial"/>
                <w:sz w:val="18"/>
                <w:szCs w:val="18"/>
              </w:rPr>
              <w:t>aqua</w:t>
            </w:r>
            <w:proofErr w:type="spellEnd"/>
          </w:p>
        </w:tc>
        <w:tc>
          <w:tcPr>
            <w:tcW w:w="1701" w:type="dxa"/>
            <w:noWrap/>
            <w:hideMark/>
          </w:tcPr>
          <w:p w14:paraId="47EA2ED3" w14:textId="77777777" w:rsidR="00B66CB9" w:rsidRPr="00EF1EF0" w:rsidRDefault="00B66CB9" w:rsidP="00EB3FEA">
            <w:pPr>
              <w:rPr>
                <w:rFonts w:cs="Arial"/>
                <w:sz w:val="18"/>
                <w:szCs w:val="18"/>
              </w:rPr>
            </w:pPr>
            <w:r w:rsidRPr="00EF1EF0">
              <w:rPr>
                <w:rFonts w:cs="Arial"/>
                <w:sz w:val="18"/>
                <w:szCs w:val="18"/>
              </w:rPr>
              <w:t>2,9 L/ha</w:t>
            </w:r>
          </w:p>
        </w:tc>
        <w:tc>
          <w:tcPr>
            <w:tcW w:w="3827" w:type="dxa"/>
            <w:hideMark/>
          </w:tcPr>
          <w:p w14:paraId="7E132B91" w14:textId="5A407730" w:rsidR="00B66CB9" w:rsidRPr="00EF1EF0" w:rsidRDefault="00B66CB9" w:rsidP="00EB3FEA">
            <w:pPr>
              <w:rPr>
                <w:rFonts w:cs="Arial"/>
                <w:sz w:val="18"/>
                <w:szCs w:val="18"/>
              </w:rPr>
            </w:pPr>
            <w:r w:rsidRPr="00EF1EF0">
              <w:rPr>
                <w:rFonts w:cs="Arial"/>
                <w:sz w:val="18"/>
                <w:szCs w:val="18"/>
              </w:rPr>
              <w:t xml:space="preserve">ČU; </w:t>
            </w:r>
            <w:r w:rsidR="005B0D67">
              <w:rPr>
                <w:rFonts w:cs="Arial"/>
                <w:sz w:val="18"/>
                <w:szCs w:val="18"/>
              </w:rPr>
              <w:t>Manjša uporaba</w:t>
            </w:r>
          </w:p>
        </w:tc>
      </w:tr>
      <w:tr w:rsidR="00B66CB9" w:rsidRPr="00EF1EF0" w14:paraId="56820C23" w14:textId="77777777" w:rsidTr="00B66CB9">
        <w:trPr>
          <w:trHeight w:val="273"/>
        </w:trPr>
        <w:tc>
          <w:tcPr>
            <w:tcW w:w="2835" w:type="dxa"/>
            <w:hideMark/>
          </w:tcPr>
          <w:p w14:paraId="557EF224" w14:textId="77777777" w:rsidR="00B66CB9" w:rsidRPr="00EF1EF0" w:rsidRDefault="00B66CB9" w:rsidP="00EB3FEA">
            <w:pPr>
              <w:rPr>
                <w:rFonts w:cs="Arial"/>
                <w:sz w:val="18"/>
                <w:szCs w:val="18"/>
              </w:rPr>
            </w:pPr>
            <w:r w:rsidRPr="00EF1EF0">
              <w:rPr>
                <w:rFonts w:cs="Arial"/>
                <w:sz w:val="18"/>
                <w:szCs w:val="18"/>
              </w:rPr>
              <w:t>Enoletni ozkolistni plevel</w:t>
            </w:r>
          </w:p>
        </w:tc>
        <w:tc>
          <w:tcPr>
            <w:tcW w:w="2552" w:type="dxa"/>
            <w:vMerge w:val="restart"/>
            <w:noWrap/>
            <w:hideMark/>
          </w:tcPr>
          <w:p w14:paraId="08A06553" w14:textId="5300A272"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p w14:paraId="021C3C07" w14:textId="0C5BD934" w:rsidR="00B66CB9" w:rsidRPr="00EF1EF0" w:rsidRDefault="00B66CB9" w:rsidP="00EB3FEA">
            <w:pPr>
              <w:rPr>
                <w:rFonts w:cs="Arial"/>
                <w:sz w:val="18"/>
                <w:szCs w:val="18"/>
              </w:rPr>
            </w:pPr>
            <w:r w:rsidRPr="00EF1EF0">
              <w:rPr>
                <w:rFonts w:cs="Arial"/>
                <w:sz w:val="18"/>
                <w:szCs w:val="18"/>
              </w:rPr>
              <w:t> </w:t>
            </w:r>
          </w:p>
        </w:tc>
        <w:tc>
          <w:tcPr>
            <w:tcW w:w="1701" w:type="dxa"/>
            <w:vMerge w:val="restart"/>
            <w:noWrap/>
            <w:hideMark/>
          </w:tcPr>
          <w:p w14:paraId="10379011" w14:textId="77777777" w:rsidR="00B66CB9" w:rsidRPr="00EF1EF0" w:rsidRDefault="00B66CB9" w:rsidP="00EB3FEA">
            <w:pPr>
              <w:rPr>
                <w:rFonts w:cs="Arial"/>
                <w:sz w:val="18"/>
                <w:szCs w:val="18"/>
              </w:rPr>
            </w:pPr>
            <w:proofErr w:type="spellStart"/>
            <w:r w:rsidRPr="00EF1EF0">
              <w:rPr>
                <w:rFonts w:cs="Arial"/>
                <w:sz w:val="18"/>
                <w:szCs w:val="18"/>
              </w:rPr>
              <w:t>kvizalofop</w:t>
            </w:r>
            <w:proofErr w:type="spellEnd"/>
            <w:r w:rsidRPr="00EF1EF0">
              <w:rPr>
                <w:rFonts w:cs="Arial"/>
                <w:sz w:val="18"/>
                <w:szCs w:val="18"/>
              </w:rPr>
              <w:t>-p-etil</w:t>
            </w:r>
          </w:p>
        </w:tc>
        <w:tc>
          <w:tcPr>
            <w:tcW w:w="2146" w:type="dxa"/>
            <w:vMerge w:val="restart"/>
            <w:noWrap/>
            <w:hideMark/>
          </w:tcPr>
          <w:p w14:paraId="684F1758" w14:textId="77777777" w:rsidR="00B66CB9" w:rsidRPr="00EF1EF0" w:rsidRDefault="00B66CB9" w:rsidP="00EB3FEA">
            <w:pPr>
              <w:rPr>
                <w:rFonts w:cs="Arial"/>
                <w:sz w:val="18"/>
                <w:szCs w:val="18"/>
              </w:rPr>
            </w:pPr>
            <w:proofErr w:type="spellStart"/>
            <w:r w:rsidRPr="00EF1EF0">
              <w:rPr>
                <w:rFonts w:cs="Arial"/>
                <w:sz w:val="18"/>
                <w:szCs w:val="18"/>
              </w:rPr>
              <w:t>Wish</w:t>
            </w:r>
            <w:proofErr w:type="spellEnd"/>
            <w:r w:rsidRPr="00EF1EF0">
              <w:rPr>
                <w:rFonts w:cs="Arial"/>
                <w:sz w:val="18"/>
                <w:szCs w:val="18"/>
              </w:rPr>
              <w:t xml:space="preserve"> top</w:t>
            </w:r>
          </w:p>
          <w:p w14:paraId="3E9EA682" w14:textId="7AFC11F8" w:rsidR="00B66CB9" w:rsidRPr="00EF1EF0" w:rsidRDefault="00B66CB9" w:rsidP="00EB3FEA">
            <w:pPr>
              <w:rPr>
                <w:rFonts w:cs="Arial"/>
                <w:sz w:val="18"/>
                <w:szCs w:val="18"/>
              </w:rPr>
            </w:pPr>
          </w:p>
        </w:tc>
        <w:tc>
          <w:tcPr>
            <w:tcW w:w="1701" w:type="dxa"/>
            <w:noWrap/>
            <w:hideMark/>
          </w:tcPr>
          <w:p w14:paraId="67669AE5" w14:textId="77777777" w:rsidR="00B66CB9" w:rsidRPr="00EF1EF0" w:rsidRDefault="00B66CB9" w:rsidP="00EB3FEA">
            <w:pPr>
              <w:rPr>
                <w:rFonts w:cs="Arial"/>
                <w:sz w:val="18"/>
                <w:szCs w:val="18"/>
              </w:rPr>
            </w:pPr>
            <w:r w:rsidRPr="00EF1EF0">
              <w:rPr>
                <w:rFonts w:cs="Arial"/>
                <w:sz w:val="18"/>
                <w:szCs w:val="18"/>
              </w:rPr>
              <w:t>0,6 L/ha</w:t>
            </w:r>
          </w:p>
        </w:tc>
        <w:tc>
          <w:tcPr>
            <w:tcW w:w="3827" w:type="dxa"/>
            <w:vMerge w:val="restart"/>
            <w:hideMark/>
          </w:tcPr>
          <w:p w14:paraId="665142F1" w14:textId="2809C883" w:rsidR="00B66CB9" w:rsidRPr="00EF1EF0" w:rsidRDefault="00B66CB9" w:rsidP="00EB3FEA">
            <w:pPr>
              <w:rPr>
                <w:rFonts w:cs="Arial"/>
                <w:sz w:val="18"/>
                <w:szCs w:val="18"/>
              </w:rPr>
            </w:pPr>
            <w:r w:rsidRPr="00EF1EF0">
              <w:rPr>
                <w:rFonts w:cs="Arial"/>
                <w:sz w:val="18"/>
                <w:szCs w:val="18"/>
              </w:rPr>
              <w:t xml:space="preserve">60 dni; </w:t>
            </w:r>
            <w:r w:rsidR="005B0D67">
              <w:rPr>
                <w:rFonts w:cs="Arial"/>
                <w:sz w:val="18"/>
                <w:szCs w:val="18"/>
              </w:rPr>
              <w:t>Manjša uporaba</w:t>
            </w:r>
          </w:p>
        </w:tc>
      </w:tr>
      <w:tr w:rsidR="00B66CB9" w:rsidRPr="00EF1EF0" w14:paraId="6EF2FC28" w14:textId="77777777" w:rsidTr="00B66CB9">
        <w:trPr>
          <w:trHeight w:val="263"/>
        </w:trPr>
        <w:tc>
          <w:tcPr>
            <w:tcW w:w="2835" w:type="dxa"/>
            <w:hideMark/>
          </w:tcPr>
          <w:p w14:paraId="56188CD4" w14:textId="77777777" w:rsidR="00B66CB9" w:rsidRPr="00EF1EF0" w:rsidRDefault="00B66CB9" w:rsidP="00EB3FEA">
            <w:pPr>
              <w:rPr>
                <w:rFonts w:cs="Arial"/>
                <w:sz w:val="18"/>
                <w:szCs w:val="18"/>
              </w:rPr>
            </w:pPr>
            <w:r w:rsidRPr="00EF1EF0">
              <w:rPr>
                <w:rFonts w:cs="Arial"/>
                <w:sz w:val="18"/>
                <w:szCs w:val="18"/>
              </w:rPr>
              <w:t xml:space="preserve">Plazeča pirnica </w:t>
            </w:r>
            <w:r w:rsidRPr="00EF1EF0">
              <w:rPr>
                <w:rFonts w:cs="Arial"/>
                <w:i/>
                <w:iCs/>
                <w:sz w:val="18"/>
                <w:szCs w:val="18"/>
              </w:rPr>
              <w:t>(</w:t>
            </w:r>
            <w:proofErr w:type="spellStart"/>
            <w:r w:rsidRPr="00EF1EF0">
              <w:rPr>
                <w:rFonts w:cs="Arial"/>
                <w:i/>
                <w:iCs/>
                <w:sz w:val="18"/>
                <w:szCs w:val="18"/>
              </w:rPr>
              <w:t>Elymus</w:t>
            </w:r>
            <w:proofErr w:type="spellEnd"/>
            <w:r w:rsidRPr="00EF1EF0">
              <w:rPr>
                <w:rFonts w:cs="Arial"/>
                <w:i/>
                <w:iCs/>
                <w:sz w:val="18"/>
                <w:szCs w:val="18"/>
              </w:rPr>
              <w:t xml:space="preserve"> </w:t>
            </w:r>
            <w:proofErr w:type="spellStart"/>
            <w:r w:rsidRPr="00EF1EF0">
              <w:rPr>
                <w:rFonts w:cs="Arial"/>
                <w:i/>
                <w:iCs/>
                <w:sz w:val="18"/>
                <w:szCs w:val="18"/>
              </w:rPr>
              <w:t>repens</w:t>
            </w:r>
            <w:proofErr w:type="spellEnd"/>
            <w:r w:rsidRPr="00EF1EF0">
              <w:rPr>
                <w:rFonts w:cs="Arial"/>
                <w:i/>
                <w:iCs/>
                <w:sz w:val="18"/>
                <w:szCs w:val="18"/>
              </w:rPr>
              <w:t>)</w:t>
            </w:r>
          </w:p>
        </w:tc>
        <w:tc>
          <w:tcPr>
            <w:tcW w:w="2552" w:type="dxa"/>
            <w:vMerge/>
            <w:noWrap/>
            <w:hideMark/>
          </w:tcPr>
          <w:p w14:paraId="06DF935C" w14:textId="0F92AA6A" w:rsidR="00B66CB9" w:rsidRPr="00EF1EF0" w:rsidRDefault="00B66CB9" w:rsidP="00EB3FEA">
            <w:pPr>
              <w:rPr>
                <w:rFonts w:cs="Arial"/>
                <w:sz w:val="18"/>
                <w:szCs w:val="18"/>
              </w:rPr>
            </w:pPr>
          </w:p>
        </w:tc>
        <w:tc>
          <w:tcPr>
            <w:tcW w:w="1701" w:type="dxa"/>
            <w:vMerge/>
            <w:hideMark/>
          </w:tcPr>
          <w:p w14:paraId="4A24EAF1" w14:textId="77777777" w:rsidR="00B66CB9" w:rsidRPr="00EF1EF0" w:rsidRDefault="00B66CB9" w:rsidP="00EB3FEA">
            <w:pPr>
              <w:rPr>
                <w:rFonts w:cs="Arial"/>
                <w:sz w:val="18"/>
                <w:szCs w:val="18"/>
              </w:rPr>
            </w:pPr>
          </w:p>
        </w:tc>
        <w:tc>
          <w:tcPr>
            <w:tcW w:w="2146" w:type="dxa"/>
            <w:vMerge/>
            <w:noWrap/>
            <w:hideMark/>
          </w:tcPr>
          <w:p w14:paraId="0555F413" w14:textId="305281EC" w:rsidR="00B66CB9" w:rsidRPr="00EF1EF0" w:rsidRDefault="00B66CB9" w:rsidP="00EB3FEA">
            <w:pPr>
              <w:rPr>
                <w:rFonts w:cs="Arial"/>
                <w:sz w:val="18"/>
                <w:szCs w:val="18"/>
              </w:rPr>
            </w:pPr>
          </w:p>
        </w:tc>
        <w:tc>
          <w:tcPr>
            <w:tcW w:w="1701" w:type="dxa"/>
            <w:noWrap/>
            <w:hideMark/>
          </w:tcPr>
          <w:p w14:paraId="4D812C2E" w14:textId="77777777" w:rsidR="00B66CB9" w:rsidRPr="00EF1EF0" w:rsidRDefault="00B66CB9" w:rsidP="00EB3FEA">
            <w:pPr>
              <w:rPr>
                <w:rFonts w:cs="Arial"/>
                <w:sz w:val="18"/>
                <w:szCs w:val="18"/>
              </w:rPr>
            </w:pPr>
            <w:r w:rsidRPr="00EF1EF0">
              <w:rPr>
                <w:rFonts w:cs="Arial"/>
                <w:sz w:val="18"/>
                <w:szCs w:val="18"/>
              </w:rPr>
              <w:t>1,1 L/ha</w:t>
            </w:r>
          </w:p>
        </w:tc>
        <w:tc>
          <w:tcPr>
            <w:tcW w:w="3827" w:type="dxa"/>
            <w:vMerge/>
            <w:hideMark/>
          </w:tcPr>
          <w:p w14:paraId="6F88D226" w14:textId="7D8A389E" w:rsidR="00B66CB9" w:rsidRPr="00EF1EF0" w:rsidRDefault="00B66CB9" w:rsidP="00EB3FEA">
            <w:pPr>
              <w:rPr>
                <w:rFonts w:cs="Arial"/>
                <w:sz w:val="18"/>
                <w:szCs w:val="18"/>
              </w:rPr>
            </w:pPr>
          </w:p>
        </w:tc>
      </w:tr>
      <w:tr w:rsidR="00B66CB9" w:rsidRPr="00EF1EF0" w14:paraId="22DEABD9" w14:textId="77777777" w:rsidTr="00B66CB9">
        <w:trPr>
          <w:trHeight w:val="250"/>
        </w:trPr>
        <w:tc>
          <w:tcPr>
            <w:tcW w:w="2835" w:type="dxa"/>
            <w:hideMark/>
          </w:tcPr>
          <w:p w14:paraId="7AC06A36" w14:textId="77777777" w:rsidR="00B66CB9" w:rsidRPr="00EF1EF0" w:rsidRDefault="00B66CB9" w:rsidP="00EB3FEA">
            <w:pPr>
              <w:rPr>
                <w:rFonts w:cs="Arial"/>
                <w:sz w:val="18"/>
                <w:szCs w:val="18"/>
              </w:rPr>
            </w:pPr>
            <w:r w:rsidRPr="00EF1EF0">
              <w:rPr>
                <w:rFonts w:cs="Arial"/>
                <w:sz w:val="18"/>
                <w:szCs w:val="18"/>
              </w:rPr>
              <w:t xml:space="preserve">Enoletni ozkolistni pleveli </w:t>
            </w:r>
          </w:p>
        </w:tc>
        <w:tc>
          <w:tcPr>
            <w:tcW w:w="2552" w:type="dxa"/>
            <w:vMerge w:val="restart"/>
            <w:noWrap/>
            <w:hideMark/>
          </w:tcPr>
          <w:p w14:paraId="3334EB60" w14:textId="255F28BA" w:rsidR="00B66CB9" w:rsidRPr="00EF1EF0" w:rsidRDefault="00B66CB9" w:rsidP="00EB3FEA">
            <w:pPr>
              <w:rPr>
                <w:rFonts w:cs="Arial"/>
                <w:sz w:val="18"/>
                <w:szCs w:val="18"/>
              </w:rPr>
            </w:pPr>
            <w:r w:rsidRPr="00EF1EF0">
              <w:rPr>
                <w:rFonts w:cs="Arial"/>
                <w:sz w:val="18"/>
                <w:szCs w:val="18"/>
              </w:rPr>
              <w:t> </w:t>
            </w:r>
            <w:r w:rsidR="00A76BAA">
              <w:rPr>
                <w:rFonts w:cs="Arial"/>
                <w:sz w:val="18"/>
                <w:szCs w:val="18"/>
              </w:rPr>
              <w:t>po vzniku</w:t>
            </w:r>
          </w:p>
          <w:p w14:paraId="42B7982C" w14:textId="10369B1E" w:rsidR="00B66CB9" w:rsidRPr="00EF1EF0" w:rsidRDefault="00B66CB9" w:rsidP="00EB3FEA">
            <w:pPr>
              <w:rPr>
                <w:rFonts w:cs="Arial"/>
                <w:sz w:val="18"/>
                <w:szCs w:val="18"/>
              </w:rPr>
            </w:pPr>
            <w:r w:rsidRPr="00EF1EF0">
              <w:rPr>
                <w:rFonts w:cs="Arial"/>
                <w:sz w:val="18"/>
                <w:szCs w:val="18"/>
              </w:rPr>
              <w:t> </w:t>
            </w:r>
          </w:p>
        </w:tc>
        <w:tc>
          <w:tcPr>
            <w:tcW w:w="1701" w:type="dxa"/>
            <w:vMerge w:val="restart"/>
            <w:noWrap/>
            <w:hideMark/>
          </w:tcPr>
          <w:p w14:paraId="1855A1E2" w14:textId="77777777" w:rsidR="00B66CB9" w:rsidRPr="00EF1EF0" w:rsidRDefault="00B66CB9" w:rsidP="00EB3FEA">
            <w:pPr>
              <w:rPr>
                <w:rFonts w:cs="Arial"/>
                <w:sz w:val="18"/>
                <w:szCs w:val="18"/>
              </w:rPr>
            </w:pPr>
            <w:proofErr w:type="spellStart"/>
            <w:r w:rsidRPr="00EF1EF0">
              <w:rPr>
                <w:rFonts w:cs="Arial"/>
                <w:sz w:val="18"/>
                <w:szCs w:val="18"/>
              </w:rPr>
              <w:t>propakvizafop</w:t>
            </w:r>
            <w:proofErr w:type="spellEnd"/>
          </w:p>
        </w:tc>
        <w:tc>
          <w:tcPr>
            <w:tcW w:w="2146" w:type="dxa"/>
            <w:vMerge w:val="restart"/>
            <w:noWrap/>
            <w:hideMark/>
          </w:tcPr>
          <w:p w14:paraId="28302309" w14:textId="77777777" w:rsidR="00B66CB9" w:rsidRPr="00EF1EF0" w:rsidRDefault="00B66CB9" w:rsidP="00EB3FEA">
            <w:pPr>
              <w:rPr>
                <w:rFonts w:cs="Arial"/>
                <w:sz w:val="18"/>
                <w:szCs w:val="18"/>
              </w:rPr>
            </w:pPr>
            <w:proofErr w:type="spellStart"/>
            <w:r w:rsidRPr="00EF1EF0">
              <w:rPr>
                <w:rFonts w:cs="Arial"/>
                <w:sz w:val="18"/>
                <w:szCs w:val="18"/>
              </w:rPr>
              <w:t>Zetrola</w:t>
            </w:r>
            <w:proofErr w:type="spellEnd"/>
          </w:p>
        </w:tc>
        <w:tc>
          <w:tcPr>
            <w:tcW w:w="1701" w:type="dxa"/>
            <w:noWrap/>
            <w:hideMark/>
          </w:tcPr>
          <w:p w14:paraId="59BCD221" w14:textId="77777777" w:rsidR="00B66CB9" w:rsidRPr="00EF1EF0" w:rsidRDefault="00B66CB9" w:rsidP="00EB3FEA">
            <w:pPr>
              <w:rPr>
                <w:rFonts w:cs="Arial"/>
                <w:sz w:val="18"/>
                <w:szCs w:val="18"/>
              </w:rPr>
            </w:pPr>
            <w:r w:rsidRPr="00EF1EF0">
              <w:rPr>
                <w:rFonts w:cs="Arial"/>
                <w:sz w:val="18"/>
                <w:szCs w:val="18"/>
              </w:rPr>
              <w:t>0,75 - 1,0 L/ha</w:t>
            </w:r>
          </w:p>
        </w:tc>
        <w:tc>
          <w:tcPr>
            <w:tcW w:w="3827" w:type="dxa"/>
            <w:vMerge w:val="restart"/>
            <w:hideMark/>
          </w:tcPr>
          <w:p w14:paraId="3BD62F3B" w14:textId="77777777" w:rsidR="00B66CB9" w:rsidRPr="00EF1EF0" w:rsidRDefault="00B66CB9" w:rsidP="00EB3FEA">
            <w:pPr>
              <w:rPr>
                <w:rFonts w:cs="Arial"/>
                <w:sz w:val="18"/>
                <w:szCs w:val="18"/>
              </w:rPr>
            </w:pPr>
            <w:r w:rsidRPr="00EF1EF0">
              <w:rPr>
                <w:rFonts w:cs="Arial"/>
                <w:sz w:val="18"/>
                <w:szCs w:val="18"/>
              </w:rPr>
              <w:t>30 dni</w:t>
            </w:r>
          </w:p>
        </w:tc>
      </w:tr>
      <w:tr w:rsidR="00B66CB9" w:rsidRPr="00EF1EF0" w14:paraId="37D1AC38" w14:textId="77777777" w:rsidTr="00B66CB9">
        <w:trPr>
          <w:trHeight w:val="250"/>
        </w:trPr>
        <w:tc>
          <w:tcPr>
            <w:tcW w:w="2835" w:type="dxa"/>
            <w:hideMark/>
          </w:tcPr>
          <w:p w14:paraId="53736D43" w14:textId="77777777" w:rsidR="00B66CB9" w:rsidRPr="00EF1EF0" w:rsidRDefault="00B66CB9" w:rsidP="00EB3FEA">
            <w:pPr>
              <w:rPr>
                <w:rFonts w:cs="Arial"/>
                <w:sz w:val="18"/>
                <w:szCs w:val="18"/>
              </w:rPr>
            </w:pPr>
            <w:r w:rsidRPr="00EF1EF0">
              <w:rPr>
                <w:rFonts w:cs="Arial"/>
                <w:sz w:val="18"/>
                <w:szCs w:val="18"/>
              </w:rPr>
              <w:t xml:space="preserve">Večletni ozkolistni pleveli </w:t>
            </w:r>
          </w:p>
        </w:tc>
        <w:tc>
          <w:tcPr>
            <w:tcW w:w="2552" w:type="dxa"/>
            <w:vMerge/>
            <w:noWrap/>
            <w:hideMark/>
          </w:tcPr>
          <w:p w14:paraId="0E337D7B" w14:textId="69711B65" w:rsidR="00B66CB9" w:rsidRPr="00EF1EF0" w:rsidRDefault="00B66CB9" w:rsidP="00EB3FEA">
            <w:pPr>
              <w:rPr>
                <w:rFonts w:cs="Arial"/>
                <w:sz w:val="18"/>
                <w:szCs w:val="18"/>
              </w:rPr>
            </w:pPr>
          </w:p>
        </w:tc>
        <w:tc>
          <w:tcPr>
            <w:tcW w:w="1701" w:type="dxa"/>
            <w:vMerge/>
            <w:hideMark/>
          </w:tcPr>
          <w:p w14:paraId="68619EDD" w14:textId="77777777" w:rsidR="00B66CB9" w:rsidRPr="00EF1EF0" w:rsidRDefault="00B66CB9" w:rsidP="00EB3FEA">
            <w:pPr>
              <w:rPr>
                <w:rFonts w:cs="Arial"/>
                <w:sz w:val="18"/>
                <w:szCs w:val="18"/>
              </w:rPr>
            </w:pPr>
          </w:p>
        </w:tc>
        <w:tc>
          <w:tcPr>
            <w:tcW w:w="2146" w:type="dxa"/>
            <w:vMerge/>
            <w:noWrap/>
            <w:hideMark/>
          </w:tcPr>
          <w:p w14:paraId="0418738F" w14:textId="3C7CEC22" w:rsidR="00B66CB9" w:rsidRPr="00EF1EF0" w:rsidRDefault="00B66CB9" w:rsidP="00EB3FEA">
            <w:pPr>
              <w:rPr>
                <w:rFonts w:cs="Arial"/>
                <w:sz w:val="18"/>
                <w:szCs w:val="18"/>
              </w:rPr>
            </w:pPr>
          </w:p>
        </w:tc>
        <w:tc>
          <w:tcPr>
            <w:tcW w:w="1701" w:type="dxa"/>
            <w:noWrap/>
            <w:hideMark/>
          </w:tcPr>
          <w:p w14:paraId="3915DE4F" w14:textId="77777777" w:rsidR="00B66CB9" w:rsidRPr="00EF1EF0" w:rsidRDefault="00B66CB9" w:rsidP="00EB3FEA">
            <w:pPr>
              <w:rPr>
                <w:rFonts w:cs="Arial"/>
                <w:sz w:val="18"/>
                <w:szCs w:val="18"/>
              </w:rPr>
            </w:pPr>
            <w:r w:rsidRPr="00EF1EF0">
              <w:rPr>
                <w:rFonts w:cs="Arial"/>
                <w:sz w:val="18"/>
                <w:szCs w:val="18"/>
              </w:rPr>
              <w:t>1,0 -1,5 L/ha</w:t>
            </w:r>
          </w:p>
        </w:tc>
        <w:tc>
          <w:tcPr>
            <w:tcW w:w="3827" w:type="dxa"/>
            <w:vMerge/>
            <w:hideMark/>
          </w:tcPr>
          <w:p w14:paraId="16FE60BB" w14:textId="30009B6F" w:rsidR="00B66CB9" w:rsidRPr="00EF1EF0" w:rsidRDefault="00B66CB9" w:rsidP="00EB3FEA">
            <w:pPr>
              <w:rPr>
                <w:rFonts w:cs="Arial"/>
                <w:sz w:val="18"/>
                <w:szCs w:val="18"/>
              </w:rPr>
            </w:pPr>
          </w:p>
        </w:tc>
      </w:tr>
    </w:tbl>
    <w:p w14:paraId="01C8A25C" w14:textId="77777777" w:rsidR="00B66CB9" w:rsidRPr="00EF1EF0" w:rsidRDefault="00B66CB9" w:rsidP="00B66CB9">
      <w:pPr>
        <w:rPr>
          <w:rFonts w:cs="Arial"/>
          <w:b/>
          <w:bCs/>
          <w:sz w:val="18"/>
          <w:szCs w:val="18"/>
        </w:rPr>
      </w:pPr>
    </w:p>
    <w:p w14:paraId="7DBFFA08" w14:textId="77777777" w:rsidR="00B66CB9" w:rsidRPr="00B66CB9" w:rsidRDefault="00B66CB9" w:rsidP="00B66CB9">
      <w:pPr>
        <w:rPr>
          <w:lang w:eastAsia="x-none"/>
        </w:rPr>
      </w:pPr>
    </w:p>
    <w:p w14:paraId="1C3810AF" w14:textId="7A7D65FD" w:rsidR="002A5C63" w:rsidRDefault="002A5C63" w:rsidP="006F2D4C">
      <w:pPr>
        <w:pStyle w:val="Naslov3"/>
        <w:spacing w:before="0" w:after="0"/>
      </w:pPr>
      <w:bookmarkStart w:id="802" w:name="_Toc167122209"/>
      <w:bookmarkStart w:id="803" w:name="_Toc167122444"/>
      <w:bookmarkStart w:id="804" w:name="_Toc167723254"/>
      <w:r>
        <w:t>POR</w:t>
      </w:r>
      <w:bookmarkEnd w:id="802"/>
      <w:bookmarkEnd w:id="803"/>
      <w:bookmarkEnd w:id="804"/>
    </w:p>
    <w:p w14:paraId="37BE94D2" w14:textId="77777777" w:rsidR="006F2D4C" w:rsidRPr="006F2D4C" w:rsidRDefault="006F2D4C" w:rsidP="006F2D4C">
      <w:pPr>
        <w:rPr>
          <w:lang w:eastAsia="x-none"/>
        </w:rPr>
      </w:pPr>
    </w:p>
    <w:tbl>
      <w:tblPr>
        <w:tblStyle w:val="Tabelamrea"/>
        <w:tblW w:w="0" w:type="auto"/>
        <w:tblLook w:val="04A0" w:firstRow="1" w:lastRow="0" w:firstColumn="1" w:lastColumn="0" w:noHBand="0" w:noVBand="1"/>
      </w:tblPr>
      <w:tblGrid>
        <w:gridCol w:w="2972"/>
        <w:gridCol w:w="2552"/>
        <w:gridCol w:w="1701"/>
        <w:gridCol w:w="2146"/>
        <w:gridCol w:w="1681"/>
        <w:gridCol w:w="3847"/>
      </w:tblGrid>
      <w:tr w:rsidR="00B66CB9" w:rsidRPr="00EF1EF0" w14:paraId="6F1354D9" w14:textId="77777777" w:rsidTr="00540DA4">
        <w:trPr>
          <w:trHeight w:val="404"/>
          <w:tblHeader/>
        </w:trPr>
        <w:tc>
          <w:tcPr>
            <w:tcW w:w="2972" w:type="dxa"/>
            <w:shd w:val="clear" w:color="auto" w:fill="F2F2F2" w:themeFill="background1" w:themeFillShade="F2"/>
            <w:hideMark/>
          </w:tcPr>
          <w:p w14:paraId="77754836" w14:textId="77777777" w:rsidR="00B66CB9" w:rsidRPr="00EF1EF0" w:rsidRDefault="00B66CB9" w:rsidP="00EB3FEA">
            <w:pPr>
              <w:rPr>
                <w:rFonts w:cs="Arial"/>
                <w:b/>
                <w:bCs/>
                <w:sz w:val="18"/>
                <w:szCs w:val="18"/>
              </w:rPr>
            </w:pPr>
            <w:r w:rsidRPr="00EF1EF0">
              <w:rPr>
                <w:rFonts w:cs="Arial"/>
                <w:b/>
                <w:bCs/>
                <w:sz w:val="18"/>
                <w:szCs w:val="18"/>
              </w:rPr>
              <w:lastRenderedPageBreak/>
              <w:t>ŠKODLJIVI ORGANIZEM</w:t>
            </w:r>
          </w:p>
        </w:tc>
        <w:tc>
          <w:tcPr>
            <w:tcW w:w="2552" w:type="dxa"/>
            <w:shd w:val="clear" w:color="auto" w:fill="F2F2F2" w:themeFill="background1" w:themeFillShade="F2"/>
            <w:hideMark/>
          </w:tcPr>
          <w:p w14:paraId="696026F1" w14:textId="77777777" w:rsidR="00B66CB9" w:rsidRPr="00EF1EF0" w:rsidRDefault="00B66CB9" w:rsidP="00EB3FEA">
            <w:pPr>
              <w:rPr>
                <w:rFonts w:cs="Arial"/>
                <w:b/>
                <w:bCs/>
                <w:sz w:val="18"/>
                <w:szCs w:val="18"/>
              </w:rPr>
            </w:pPr>
            <w:r w:rsidRPr="00EF1EF0">
              <w:rPr>
                <w:rFonts w:cs="Arial"/>
                <w:b/>
                <w:bCs/>
                <w:sz w:val="18"/>
                <w:szCs w:val="18"/>
              </w:rPr>
              <w:t>NAČIN UPORABE</w:t>
            </w:r>
          </w:p>
        </w:tc>
        <w:tc>
          <w:tcPr>
            <w:tcW w:w="1701" w:type="dxa"/>
            <w:shd w:val="clear" w:color="auto" w:fill="F2F2F2" w:themeFill="background1" w:themeFillShade="F2"/>
            <w:hideMark/>
          </w:tcPr>
          <w:p w14:paraId="28C2D7F9" w14:textId="77777777" w:rsidR="00B66CB9" w:rsidRPr="00EF1EF0" w:rsidRDefault="00B66CB9" w:rsidP="00EB3FEA">
            <w:pPr>
              <w:rPr>
                <w:rFonts w:cs="Arial"/>
                <w:b/>
                <w:bCs/>
                <w:sz w:val="18"/>
                <w:szCs w:val="18"/>
              </w:rPr>
            </w:pPr>
            <w:r w:rsidRPr="00EF1EF0">
              <w:rPr>
                <w:rFonts w:cs="Arial"/>
                <w:b/>
                <w:bCs/>
                <w:sz w:val="18"/>
                <w:szCs w:val="18"/>
              </w:rPr>
              <w:t>AKTIVNA SNOV</w:t>
            </w:r>
          </w:p>
        </w:tc>
        <w:tc>
          <w:tcPr>
            <w:tcW w:w="2146" w:type="dxa"/>
            <w:shd w:val="clear" w:color="auto" w:fill="F2F2F2" w:themeFill="background1" w:themeFillShade="F2"/>
            <w:hideMark/>
          </w:tcPr>
          <w:p w14:paraId="55E43EED" w14:textId="77777777" w:rsidR="00B66CB9" w:rsidRPr="00EF1EF0" w:rsidRDefault="00B66CB9" w:rsidP="00EB3FEA">
            <w:pPr>
              <w:rPr>
                <w:rFonts w:cs="Arial"/>
                <w:b/>
                <w:bCs/>
                <w:sz w:val="18"/>
                <w:szCs w:val="18"/>
              </w:rPr>
            </w:pPr>
            <w:r w:rsidRPr="00EF1EF0">
              <w:rPr>
                <w:rFonts w:cs="Arial"/>
                <w:b/>
                <w:bCs/>
                <w:sz w:val="18"/>
                <w:szCs w:val="18"/>
              </w:rPr>
              <w:t>FITOFARMACEVTSKO SREDSTVO</w:t>
            </w:r>
          </w:p>
        </w:tc>
        <w:tc>
          <w:tcPr>
            <w:tcW w:w="1681" w:type="dxa"/>
            <w:shd w:val="clear" w:color="auto" w:fill="F2F2F2" w:themeFill="background1" w:themeFillShade="F2"/>
            <w:hideMark/>
          </w:tcPr>
          <w:p w14:paraId="304EF146" w14:textId="77777777" w:rsidR="00B66CB9" w:rsidRPr="00EF1EF0" w:rsidRDefault="00B66CB9" w:rsidP="00EB3FEA">
            <w:pPr>
              <w:rPr>
                <w:rFonts w:cs="Arial"/>
                <w:b/>
                <w:bCs/>
                <w:sz w:val="18"/>
                <w:szCs w:val="18"/>
              </w:rPr>
            </w:pPr>
            <w:r w:rsidRPr="00EF1EF0">
              <w:rPr>
                <w:rFonts w:cs="Arial"/>
                <w:b/>
                <w:bCs/>
                <w:sz w:val="18"/>
                <w:szCs w:val="18"/>
              </w:rPr>
              <w:t>ODMEREK</w:t>
            </w:r>
          </w:p>
        </w:tc>
        <w:tc>
          <w:tcPr>
            <w:tcW w:w="3847" w:type="dxa"/>
            <w:shd w:val="clear" w:color="auto" w:fill="F2F2F2" w:themeFill="background1" w:themeFillShade="F2"/>
            <w:hideMark/>
          </w:tcPr>
          <w:p w14:paraId="5F8AE8D6" w14:textId="77777777" w:rsidR="00B66CB9" w:rsidRPr="00EF1EF0" w:rsidRDefault="00B66CB9" w:rsidP="00EB3FEA">
            <w:pPr>
              <w:rPr>
                <w:rFonts w:cs="Arial"/>
                <w:b/>
                <w:bCs/>
                <w:sz w:val="18"/>
                <w:szCs w:val="18"/>
              </w:rPr>
            </w:pPr>
            <w:r w:rsidRPr="00EF1EF0">
              <w:rPr>
                <w:rFonts w:cs="Arial"/>
                <w:b/>
                <w:bCs/>
                <w:sz w:val="18"/>
                <w:szCs w:val="18"/>
              </w:rPr>
              <w:t>KARENCA, OPOMBE</w:t>
            </w:r>
          </w:p>
        </w:tc>
      </w:tr>
      <w:tr w:rsidR="00B66CB9" w:rsidRPr="00EF1EF0" w14:paraId="4AEAD34D" w14:textId="77777777" w:rsidTr="00B66CB9">
        <w:trPr>
          <w:trHeight w:val="709"/>
        </w:trPr>
        <w:tc>
          <w:tcPr>
            <w:tcW w:w="2972" w:type="dxa"/>
            <w:hideMark/>
          </w:tcPr>
          <w:p w14:paraId="53AAF361" w14:textId="77777777" w:rsidR="00B66CB9" w:rsidRPr="00EF1EF0" w:rsidRDefault="00B66CB9" w:rsidP="00EB3FEA">
            <w:pPr>
              <w:rPr>
                <w:rFonts w:cs="Arial"/>
                <w:sz w:val="18"/>
                <w:szCs w:val="18"/>
              </w:rPr>
            </w:pPr>
            <w:r w:rsidRPr="00EF1EF0">
              <w:rPr>
                <w:rFonts w:cs="Arial"/>
                <w:sz w:val="18"/>
                <w:szCs w:val="18"/>
              </w:rPr>
              <w:t>Ozkolistni in širokolistni pleveli</w:t>
            </w:r>
          </w:p>
        </w:tc>
        <w:tc>
          <w:tcPr>
            <w:tcW w:w="2552" w:type="dxa"/>
            <w:noWrap/>
            <w:hideMark/>
          </w:tcPr>
          <w:p w14:paraId="6047B577" w14:textId="1DAD228D"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vzniku</w:t>
            </w:r>
          </w:p>
        </w:tc>
        <w:tc>
          <w:tcPr>
            <w:tcW w:w="1701" w:type="dxa"/>
            <w:noWrap/>
            <w:hideMark/>
          </w:tcPr>
          <w:p w14:paraId="3A097F48" w14:textId="77777777" w:rsidR="00B66CB9" w:rsidRPr="00EF1EF0" w:rsidRDefault="00B66CB9" w:rsidP="00EB3FEA">
            <w:pPr>
              <w:rPr>
                <w:rFonts w:cs="Arial"/>
                <w:sz w:val="18"/>
                <w:szCs w:val="18"/>
              </w:rPr>
            </w:pPr>
            <w:proofErr w:type="spellStart"/>
            <w:r w:rsidRPr="00EF1EF0">
              <w:rPr>
                <w:rFonts w:cs="Arial"/>
                <w:sz w:val="18"/>
                <w:szCs w:val="18"/>
              </w:rPr>
              <w:t>prosulfokarb</w:t>
            </w:r>
            <w:proofErr w:type="spellEnd"/>
          </w:p>
        </w:tc>
        <w:tc>
          <w:tcPr>
            <w:tcW w:w="2146" w:type="dxa"/>
            <w:noWrap/>
            <w:hideMark/>
          </w:tcPr>
          <w:p w14:paraId="1964B9F6" w14:textId="77777777" w:rsidR="00B66CB9" w:rsidRPr="00EF1EF0" w:rsidRDefault="00B66CB9" w:rsidP="00EB3FEA">
            <w:pPr>
              <w:rPr>
                <w:rFonts w:cs="Arial"/>
                <w:sz w:val="18"/>
                <w:szCs w:val="18"/>
              </w:rPr>
            </w:pPr>
            <w:proofErr w:type="spellStart"/>
            <w:r w:rsidRPr="00EF1EF0">
              <w:rPr>
                <w:rFonts w:cs="Arial"/>
                <w:sz w:val="18"/>
                <w:szCs w:val="18"/>
              </w:rPr>
              <w:t>Boxer</w:t>
            </w:r>
            <w:proofErr w:type="spellEnd"/>
          </w:p>
        </w:tc>
        <w:tc>
          <w:tcPr>
            <w:tcW w:w="1681" w:type="dxa"/>
            <w:noWrap/>
            <w:hideMark/>
          </w:tcPr>
          <w:p w14:paraId="483ECCD0" w14:textId="77777777" w:rsidR="00B66CB9" w:rsidRPr="00EF1EF0" w:rsidRDefault="00B66CB9" w:rsidP="00EB3FEA">
            <w:pPr>
              <w:rPr>
                <w:rFonts w:cs="Arial"/>
                <w:sz w:val="18"/>
                <w:szCs w:val="18"/>
              </w:rPr>
            </w:pPr>
            <w:r w:rsidRPr="00EF1EF0">
              <w:rPr>
                <w:rFonts w:cs="Arial"/>
                <w:sz w:val="18"/>
                <w:szCs w:val="18"/>
              </w:rPr>
              <w:t>5,0 L/ha</w:t>
            </w:r>
          </w:p>
        </w:tc>
        <w:tc>
          <w:tcPr>
            <w:tcW w:w="3847" w:type="dxa"/>
            <w:hideMark/>
          </w:tcPr>
          <w:p w14:paraId="53C5A291" w14:textId="77777777" w:rsidR="00B66CB9" w:rsidRDefault="00B66CB9" w:rsidP="00EB3FEA">
            <w:pPr>
              <w:rPr>
                <w:rFonts w:cs="Arial"/>
                <w:sz w:val="18"/>
                <w:szCs w:val="18"/>
              </w:rPr>
            </w:pPr>
            <w:r w:rsidRPr="00EF1EF0">
              <w:rPr>
                <w:rFonts w:cs="Arial"/>
                <w:sz w:val="18"/>
                <w:szCs w:val="18"/>
              </w:rPr>
              <w:t xml:space="preserve">70 dni; </w:t>
            </w:r>
          </w:p>
          <w:p w14:paraId="7C68B2DD" w14:textId="77777777" w:rsidR="00B66CB9" w:rsidRDefault="00B66CB9" w:rsidP="00EB3FEA">
            <w:pPr>
              <w:rPr>
                <w:rFonts w:cs="Arial"/>
                <w:sz w:val="18"/>
                <w:szCs w:val="18"/>
              </w:rPr>
            </w:pPr>
            <w:r>
              <w:rPr>
                <w:rFonts w:cs="Arial"/>
                <w:sz w:val="18"/>
                <w:szCs w:val="18"/>
              </w:rPr>
              <w:t>S</w:t>
            </w:r>
            <w:r w:rsidRPr="00EF1EF0">
              <w:rPr>
                <w:rFonts w:cs="Arial"/>
                <w:sz w:val="18"/>
                <w:szCs w:val="18"/>
              </w:rPr>
              <w:t>redstva se ne sme uporabljati za mlado čebulo</w:t>
            </w:r>
            <w:r>
              <w:rPr>
                <w:rFonts w:cs="Arial"/>
                <w:sz w:val="18"/>
                <w:szCs w:val="18"/>
              </w:rPr>
              <w:t>. P</w:t>
            </w:r>
            <w:r w:rsidRPr="00EF1EF0">
              <w:rPr>
                <w:rFonts w:cs="Arial"/>
                <w:sz w:val="18"/>
                <w:szCs w:val="18"/>
              </w:rPr>
              <w:t>riporoča se uporaba sredstva na površinah z večjo zapleveljenostjo</w:t>
            </w:r>
            <w:r>
              <w:rPr>
                <w:rFonts w:cs="Arial"/>
                <w:sz w:val="18"/>
                <w:szCs w:val="18"/>
              </w:rPr>
              <w:t>.</w:t>
            </w:r>
          </w:p>
          <w:p w14:paraId="2C44151D" w14:textId="32FBB5CB" w:rsidR="008C6FEE" w:rsidRPr="008C6FEE" w:rsidRDefault="008C6FEE" w:rsidP="00EB3FEA">
            <w:pPr>
              <w:rPr>
                <w:rFonts w:cs="Arial"/>
                <w:sz w:val="18"/>
                <w:szCs w:val="18"/>
              </w:rPr>
            </w:pPr>
            <w:r w:rsidRPr="008C6FEE">
              <w:rPr>
                <w:sz w:val="18"/>
                <w:szCs w:val="18"/>
              </w:rPr>
              <w:t>Po vzniku ko ima por 2-4 v celoti razvite liste.</w:t>
            </w:r>
          </w:p>
        </w:tc>
      </w:tr>
      <w:tr w:rsidR="00B66CB9" w:rsidRPr="00EF1EF0" w14:paraId="17EB4B4B" w14:textId="77777777" w:rsidTr="00B66CB9">
        <w:trPr>
          <w:trHeight w:val="862"/>
        </w:trPr>
        <w:tc>
          <w:tcPr>
            <w:tcW w:w="2972" w:type="dxa"/>
            <w:hideMark/>
          </w:tcPr>
          <w:p w14:paraId="2DB8FBAD" w14:textId="77777777" w:rsidR="00B66CB9" w:rsidRPr="00EF1EF0" w:rsidRDefault="00B66CB9" w:rsidP="00EB3FEA">
            <w:pPr>
              <w:rPr>
                <w:rFonts w:cs="Arial"/>
                <w:sz w:val="18"/>
                <w:szCs w:val="18"/>
              </w:rPr>
            </w:pPr>
            <w:r w:rsidRPr="00EF1EF0">
              <w:rPr>
                <w:rFonts w:cs="Arial"/>
                <w:sz w:val="18"/>
                <w:szCs w:val="18"/>
              </w:rPr>
              <w:t>Širokolistni pleveli in nekatere vrste ozkolistnega</w:t>
            </w:r>
          </w:p>
        </w:tc>
        <w:tc>
          <w:tcPr>
            <w:tcW w:w="2552" w:type="dxa"/>
            <w:noWrap/>
            <w:hideMark/>
          </w:tcPr>
          <w:p w14:paraId="2C9BF95C" w14:textId="63C1EE0C"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sajenju</w:t>
            </w:r>
          </w:p>
        </w:tc>
        <w:tc>
          <w:tcPr>
            <w:tcW w:w="1701" w:type="dxa"/>
            <w:noWrap/>
            <w:hideMark/>
          </w:tcPr>
          <w:p w14:paraId="76BA0C45" w14:textId="77777777" w:rsidR="00B66CB9" w:rsidRPr="00EF1EF0" w:rsidRDefault="00B66CB9" w:rsidP="00EB3FEA">
            <w:pPr>
              <w:rPr>
                <w:rFonts w:cs="Arial"/>
                <w:sz w:val="18"/>
                <w:szCs w:val="18"/>
              </w:rPr>
            </w:pPr>
            <w:proofErr w:type="spellStart"/>
            <w:r w:rsidRPr="00EF1EF0">
              <w:rPr>
                <w:rFonts w:cs="Arial"/>
                <w:sz w:val="18"/>
                <w:szCs w:val="18"/>
              </w:rPr>
              <w:t>metazaklor</w:t>
            </w:r>
            <w:proofErr w:type="spellEnd"/>
          </w:p>
        </w:tc>
        <w:tc>
          <w:tcPr>
            <w:tcW w:w="2146" w:type="dxa"/>
            <w:noWrap/>
            <w:hideMark/>
          </w:tcPr>
          <w:p w14:paraId="5A75A8B4" w14:textId="77777777" w:rsidR="00B66CB9" w:rsidRPr="00EF1EF0" w:rsidRDefault="00B66CB9" w:rsidP="00EB3FEA">
            <w:pPr>
              <w:rPr>
                <w:rFonts w:cs="Arial"/>
                <w:sz w:val="18"/>
                <w:szCs w:val="18"/>
              </w:rPr>
            </w:pPr>
            <w:proofErr w:type="spellStart"/>
            <w:r w:rsidRPr="00EF1EF0">
              <w:rPr>
                <w:rFonts w:cs="Arial"/>
                <w:sz w:val="18"/>
                <w:szCs w:val="18"/>
              </w:rPr>
              <w:t>Butisan</w:t>
            </w:r>
            <w:proofErr w:type="spellEnd"/>
            <w:r w:rsidRPr="00EF1EF0">
              <w:rPr>
                <w:rFonts w:cs="Arial"/>
                <w:sz w:val="18"/>
                <w:szCs w:val="18"/>
              </w:rPr>
              <w:t xml:space="preserve"> S</w:t>
            </w:r>
          </w:p>
        </w:tc>
        <w:tc>
          <w:tcPr>
            <w:tcW w:w="1681" w:type="dxa"/>
            <w:noWrap/>
            <w:hideMark/>
          </w:tcPr>
          <w:p w14:paraId="6ED5E21F" w14:textId="77777777" w:rsidR="00B66CB9" w:rsidRPr="00EF1EF0" w:rsidRDefault="00B66CB9" w:rsidP="00EB3FEA">
            <w:pPr>
              <w:rPr>
                <w:rFonts w:cs="Arial"/>
                <w:sz w:val="18"/>
                <w:szCs w:val="18"/>
              </w:rPr>
            </w:pPr>
            <w:r w:rsidRPr="00EF1EF0">
              <w:rPr>
                <w:rFonts w:cs="Arial"/>
                <w:sz w:val="18"/>
                <w:szCs w:val="18"/>
              </w:rPr>
              <w:t>1,5 - 2,0 L/ha</w:t>
            </w:r>
          </w:p>
        </w:tc>
        <w:tc>
          <w:tcPr>
            <w:tcW w:w="3847" w:type="dxa"/>
            <w:hideMark/>
          </w:tcPr>
          <w:p w14:paraId="56C25848" w14:textId="77777777" w:rsidR="00B66CB9" w:rsidRDefault="00B66CB9" w:rsidP="00EB3FEA">
            <w:pPr>
              <w:rPr>
                <w:rFonts w:cs="Arial"/>
                <w:sz w:val="18"/>
                <w:szCs w:val="18"/>
              </w:rPr>
            </w:pPr>
            <w:r w:rsidRPr="00EF1EF0">
              <w:rPr>
                <w:rFonts w:cs="Arial"/>
                <w:sz w:val="18"/>
                <w:szCs w:val="18"/>
              </w:rPr>
              <w:t xml:space="preserve">ČU; </w:t>
            </w:r>
          </w:p>
          <w:p w14:paraId="2CCB296E" w14:textId="77777777" w:rsidR="00B66CB9" w:rsidRDefault="00B66CB9" w:rsidP="00EB3FEA">
            <w:pPr>
              <w:rPr>
                <w:rFonts w:cs="Arial"/>
                <w:sz w:val="18"/>
                <w:szCs w:val="18"/>
              </w:rPr>
            </w:pPr>
            <w:r>
              <w:rPr>
                <w:rFonts w:cs="Arial"/>
                <w:sz w:val="18"/>
                <w:szCs w:val="18"/>
              </w:rPr>
              <w:t>O</w:t>
            </w:r>
            <w:r w:rsidRPr="00EF1EF0">
              <w:rPr>
                <w:rFonts w:cs="Arial"/>
                <w:sz w:val="18"/>
                <w:szCs w:val="18"/>
              </w:rPr>
              <w:t>dmerek je odvisen od tipa tal</w:t>
            </w:r>
            <w:r>
              <w:rPr>
                <w:rFonts w:cs="Arial"/>
                <w:sz w:val="18"/>
                <w:szCs w:val="18"/>
              </w:rPr>
              <w:t>.</w:t>
            </w:r>
          </w:p>
          <w:p w14:paraId="1E50AC36" w14:textId="1D05A931" w:rsidR="008C6FEE" w:rsidRPr="00EF1EF0" w:rsidRDefault="00B66CB9" w:rsidP="00EB3FEA">
            <w:pPr>
              <w:rPr>
                <w:rFonts w:cs="Arial"/>
                <w:sz w:val="18"/>
                <w:szCs w:val="18"/>
              </w:rPr>
            </w:pPr>
            <w:r>
              <w:rPr>
                <w:rFonts w:cs="Arial"/>
                <w:sz w:val="18"/>
                <w:szCs w:val="18"/>
              </w:rPr>
              <w:t>T</w:t>
            </w:r>
            <w:r w:rsidRPr="00EF1EF0">
              <w:rPr>
                <w:rFonts w:cs="Arial"/>
                <w:sz w:val="18"/>
                <w:szCs w:val="18"/>
              </w:rPr>
              <w:t>retira se 5-12 dni po sajenju, po ponovnem začetku rasti</w:t>
            </w:r>
            <w:r>
              <w:rPr>
                <w:rFonts w:cs="Arial"/>
                <w:sz w:val="18"/>
                <w:szCs w:val="18"/>
              </w:rPr>
              <w:t>.</w:t>
            </w:r>
          </w:p>
        </w:tc>
      </w:tr>
      <w:tr w:rsidR="00B66CB9" w:rsidRPr="00EF1EF0" w14:paraId="4D35D2FA" w14:textId="77777777" w:rsidTr="00B66CB9">
        <w:trPr>
          <w:trHeight w:val="279"/>
        </w:trPr>
        <w:tc>
          <w:tcPr>
            <w:tcW w:w="2972" w:type="dxa"/>
            <w:vMerge w:val="restart"/>
            <w:hideMark/>
          </w:tcPr>
          <w:p w14:paraId="38B42E26" w14:textId="77777777" w:rsidR="00B66CB9" w:rsidRPr="00EF1EF0" w:rsidRDefault="00B66CB9" w:rsidP="00EB3FEA">
            <w:pPr>
              <w:rPr>
                <w:rFonts w:cs="Arial"/>
                <w:sz w:val="18"/>
                <w:szCs w:val="18"/>
              </w:rPr>
            </w:pPr>
            <w:r w:rsidRPr="00EF1EF0">
              <w:rPr>
                <w:rFonts w:cs="Arial"/>
                <w:sz w:val="18"/>
                <w:szCs w:val="18"/>
              </w:rPr>
              <w:t>Ozkolistni in širokolistni pleveli</w:t>
            </w:r>
          </w:p>
        </w:tc>
        <w:tc>
          <w:tcPr>
            <w:tcW w:w="2552" w:type="dxa"/>
            <w:vMerge w:val="restart"/>
            <w:noWrap/>
            <w:hideMark/>
          </w:tcPr>
          <w:p w14:paraId="735B4098" w14:textId="067A2499"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setvi, pred vznikom</w:t>
            </w:r>
          </w:p>
          <w:p w14:paraId="0EC9EA6D" w14:textId="77777777" w:rsidR="00B66CB9" w:rsidRPr="00EF1EF0" w:rsidRDefault="00B66CB9" w:rsidP="00EB3FEA">
            <w:pPr>
              <w:rPr>
                <w:rFonts w:cs="Arial"/>
                <w:sz w:val="18"/>
                <w:szCs w:val="18"/>
              </w:rPr>
            </w:pPr>
            <w:r w:rsidRPr="00EF1EF0">
              <w:rPr>
                <w:rFonts w:cs="Arial"/>
                <w:sz w:val="18"/>
                <w:szCs w:val="18"/>
              </w:rPr>
              <w:t> </w:t>
            </w:r>
          </w:p>
        </w:tc>
        <w:tc>
          <w:tcPr>
            <w:tcW w:w="1701" w:type="dxa"/>
            <w:vMerge w:val="restart"/>
            <w:noWrap/>
            <w:hideMark/>
          </w:tcPr>
          <w:p w14:paraId="73331DF4" w14:textId="77777777" w:rsidR="00B66CB9" w:rsidRPr="00EF1EF0" w:rsidRDefault="00B66CB9" w:rsidP="00EB3FEA">
            <w:pPr>
              <w:rPr>
                <w:rFonts w:cs="Arial"/>
                <w:sz w:val="18"/>
                <w:szCs w:val="18"/>
              </w:rPr>
            </w:pPr>
            <w:proofErr w:type="spellStart"/>
            <w:r w:rsidRPr="00EF1EF0">
              <w:rPr>
                <w:rFonts w:cs="Arial"/>
                <w:sz w:val="18"/>
                <w:szCs w:val="18"/>
              </w:rPr>
              <w:t>aklonifen</w:t>
            </w:r>
            <w:proofErr w:type="spellEnd"/>
          </w:p>
        </w:tc>
        <w:tc>
          <w:tcPr>
            <w:tcW w:w="2146" w:type="dxa"/>
            <w:noWrap/>
            <w:hideMark/>
          </w:tcPr>
          <w:p w14:paraId="0B1108FD" w14:textId="77777777" w:rsidR="00B66CB9" w:rsidRPr="00EF1EF0" w:rsidRDefault="00B66CB9" w:rsidP="00EB3FEA">
            <w:pPr>
              <w:rPr>
                <w:rFonts w:cs="Arial"/>
                <w:sz w:val="18"/>
                <w:szCs w:val="18"/>
              </w:rPr>
            </w:pPr>
            <w:proofErr w:type="spellStart"/>
            <w:r w:rsidRPr="00EF1EF0">
              <w:rPr>
                <w:rFonts w:cs="Arial"/>
                <w:sz w:val="18"/>
                <w:szCs w:val="18"/>
              </w:rPr>
              <w:t>Challenge</w:t>
            </w:r>
            <w:proofErr w:type="spellEnd"/>
          </w:p>
        </w:tc>
        <w:tc>
          <w:tcPr>
            <w:tcW w:w="1681" w:type="dxa"/>
            <w:noWrap/>
            <w:hideMark/>
          </w:tcPr>
          <w:p w14:paraId="27928264" w14:textId="77777777" w:rsidR="00B66CB9" w:rsidRPr="00EF1EF0" w:rsidRDefault="00B66CB9" w:rsidP="00EB3FEA">
            <w:pPr>
              <w:rPr>
                <w:rFonts w:cs="Arial"/>
                <w:sz w:val="18"/>
                <w:szCs w:val="18"/>
              </w:rPr>
            </w:pPr>
            <w:r w:rsidRPr="00EF1EF0">
              <w:rPr>
                <w:rFonts w:cs="Arial"/>
                <w:sz w:val="18"/>
                <w:szCs w:val="18"/>
              </w:rPr>
              <w:t>4,0 L/ha</w:t>
            </w:r>
          </w:p>
        </w:tc>
        <w:tc>
          <w:tcPr>
            <w:tcW w:w="3847" w:type="dxa"/>
            <w:vMerge w:val="restart"/>
            <w:hideMark/>
          </w:tcPr>
          <w:p w14:paraId="26000E04" w14:textId="23CABAF4" w:rsidR="00B66CB9" w:rsidRDefault="00B66CB9" w:rsidP="00EB3FEA">
            <w:pPr>
              <w:rPr>
                <w:rFonts w:cs="Arial"/>
                <w:sz w:val="18"/>
                <w:szCs w:val="18"/>
              </w:rPr>
            </w:pPr>
            <w:r w:rsidRPr="00EF1EF0">
              <w:rPr>
                <w:rFonts w:cs="Arial"/>
                <w:sz w:val="18"/>
                <w:szCs w:val="18"/>
              </w:rPr>
              <w:t xml:space="preserve">ČU; </w:t>
            </w:r>
            <w:r w:rsidR="005B0D67">
              <w:rPr>
                <w:rFonts w:cs="Arial"/>
                <w:sz w:val="18"/>
                <w:szCs w:val="18"/>
              </w:rPr>
              <w:t>Manjša uporaba</w:t>
            </w:r>
          </w:p>
          <w:p w14:paraId="3AA0FDCF" w14:textId="3EEF851E" w:rsidR="00B66CB9" w:rsidRPr="008C6FEE" w:rsidRDefault="00B66CB9" w:rsidP="00EB3FEA">
            <w:pPr>
              <w:rPr>
                <w:rFonts w:cs="Arial"/>
                <w:b/>
                <w:bCs/>
                <w:sz w:val="18"/>
                <w:szCs w:val="18"/>
              </w:rPr>
            </w:pPr>
            <w:r w:rsidRPr="008C6FEE">
              <w:rPr>
                <w:rFonts w:cs="Arial"/>
                <w:b/>
                <w:bCs/>
                <w:sz w:val="18"/>
                <w:szCs w:val="18"/>
              </w:rPr>
              <w:t>Za pridelavo semena.</w:t>
            </w:r>
          </w:p>
        </w:tc>
      </w:tr>
      <w:tr w:rsidR="00B66CB9" w:rsidRPr="00EF1EF0" w14:paraId="3C9DEB68" w14:textId="77777777" w:rsidTr="00540DA4">
        <w:trPr>
          <w:trHeight w:val="269"/>
        </w:trPr>
        <w:tc>
          <w:tcPr>
            <w:tcW w:w="2972" w:type="dxa"/>
            <w:vMerge/>
            <w:hideMark/>
          </w:tcPr>
          <w:p w14:paraId="24EBA66D" w14:textId="77777777" w:rsidR="00B66CB9" w:rsidRPr="00EF1EF0" w:rsidRDefault="00B66CB9" w:rsidP="00EB3FEA">
            <w:pPr>
              <w:rPr>
                <w:rFonts w:cs="Arial"/>
                <w:sz w:val="18"/>
                <w:szCs w:val="18"/>
              </w:rPr>
            </w:pPr>
          </w:p>
        </w:tc>
        <w:tc>
          <w:tcPr>
            <w:tcW w:w="2552" w:type="dxa"/>
            <w:vMerge/>
            <w:noWrap/>
            <w:hideMark/>
          </w:tcPr>
          <w:p w14:paraId="7F5C62C2" w14:textId="77777777" w:rsidR="00B66CB9" w:rsidRPr="00EF1EF0" w:rsidRDefault="00B66CB9" w:rsidP="00EB3FEA">
            <w:pPr>
              <w:rPr>
                <w:rFonts w:cs="Arial"/>
                <w:sz w:val="18"/>
                <w:szCs w:val="18"/>
              </w:rPr>
            </w:pPr>
          </w:p>
        </w:tc>
        <w:tc>
          <w:tcPr>
            <w:tcW w:w="1701" w:type="dxa"/>
            <w:vMerge/>
            <w:hideMark/>
          </w:tcPr>
          <w:p w14:paraId="1645B167" w14:textId="77777777" w:rsidR="00B66CB9" w:rsidRPr="00EF1EF0" w:rsidRDefault="00B66CB9" w:rsidP="00EB3FEA">
            <w:pPr>
              <w:rPr>
                <w:rFonts w:cs="Arial"/>
                <w:sz w:val="18"/>
                <w:szCs w:val="18"/>
              </w:rPr>
            </w:pPr>
          </w:p>
        </w:tc>
        <w:tc>
          <w:tcPr>
            <w:tcW w:w="2146" w:type="dxa"/>
            <w:hideMark/>
          </w:tcPr>
          <w:p w14:paraId="0AB378E4" w14:textId="77777777" w:rsidR="00B66CB9" w:rsidRPr="00EF1EF0" w:rsidRDefault="00B66CB9" w:rsidP="00EB3FEA">
            <w:pPr>
              <w:rPr>
                <w:rFonts w:cs="Arial"/>
                <w:sz w:val="18"/>
                <w:szCs w:val="18"/>
              </w:rPr>
            </w:pPr>
            <w:proofErr w:type="spellStart"/>
            <w:r w:rsidRPr="00EF1EF0">
              <w:rPr>
                <w:rFonts w:cs="Arial"/>
                <w:sz w:val="18"/>
                <w:szCs w:val="18"/>
              </w:rPr>
              <w:t>Challenge</w:t>
            </w:r>
            <w:proofErr w:type="spellEnd"/>
            <w:r w:rsidRPr="00EF1EF0">
              <w:rPr>
                <w:rFonts w:cs="Arial"/>
                <w:sz w:val="18"/>
                <w:szCs w:val="18"/>
              </w:rPr>
              <w:t xml:space="preserve"> 600</w:t>
            </w:r>
          </w:p>
        </w:tc>
        <w:tc>
          <w:tcPr>
            <w:tcW w:w="1681" w:type="dxa"/>
            <w:noWrap/>
            <w:hideMark/>
          </w:tcPr>
          <w:p w14:paraId="22316659" w14:textId="77777777" w:rsidR="00B66CB9" w:rsidRPr="00EF1EF0" w:rsidRDefault="00B66CB9" w:rsidP="00EB3FEA">
            <w:pPr>
              <w:rPr>
                <w:rFonts w:cs="Arial"/>
                <w:sz w:val="18"/>
                <w:szCs w:val="18"/>
              </w:rPr>
            </w:pPr>
            <w:r w:rsidRPr="00EF1EF0">
              <w:rPr>
                <w:rFonts w:cs="Arial"/>
                <w:sz w:val="18"/>
                <w:szCs w:val="18"/>
              </w:rPr>
              <w:t>4,0 L/ha</w:t>
            </w:r>
          </w:p>
        </w:tc>
        <w:tc>
          <w:tcPr>
            <w:tcW w:w="3847" w:type="dxa"/>
            <w:vMerge/>
            <w:hideMark/>
          </w:tcPr>
          <w:p w14:paraId="5C301B8E" w14:textId="4B583A41" w:rsidR="00B66CB9" w:rsidRPr="00EF1EF0" w:rsidRDefault="00B66CB9" w:rsidP="00EB3FEA">
            <w:pPr>
              <w:rPr>
                <w:rFonts w:cs="Arial"/>
                <w:sz w:val="18"/>
                <w:szCs w:val="18"/>
              </w:rPr>
            </w:pPr>
          </w:p>
        </w:tc>
      </w:tr>
      <w:tr w:rsidR="00B66CB9" w:rsidRPr="00EF1EF0" w14:paraId="167C4781" w14:textId="77777777" w:rsidTr="00B66CB9">
        <w:trPr>
          <w:trHeight w:val="250"/>
        </w:trPr>
        <w:tc>
          <w:tcPr>
            <w:tcW w:w="2972" w:type="dxa"/>
            <w:hideMark/>
          </w:tcPr>
          <w:p w14:paraId="115CBFF0" w14:textId="77777777" w:rsidR="00B66CB9" w:rsidRPr="00EF1EF0" w:rsidRDefault="00B66CB9" w:rsidP="00EB3FEA">
            <w:pPr>
              <w:rPr>
                <w:rFonts w:cs="Arial"/>
                <w:sz w:val="18"/>
                <w:szCs w:val="18"/>
              </w:rPr>
            </w:pPr>
            <w:r w:rsidRPr="00EF1EF0">
              <w:rPr>
                <w:rFonts w:cs="Arial"/>
                <w:sz w:val="18"/>
                <w:szCs w:val="18"/>
              </w:rPr>
              <w:t>Enoletni širokolistni plevel</w:t>
            </w:r>
          </w:p>
        </w:tc>
        <w:tc>
          <w:tcPr>
            <w:tcW w:w="2552" w:type="dxa"/>
            <w:noWrap/>
            <w:hideMark/>
          </w:tcPr>
          <w:p w14:paraId="2E3C14C8" w14:textId="78EE7700"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zgodaj po presaditvi</w:t>
            </w:r>
          </w:p>
        </w:tc>
        <w:tc>
          <w:tcPr>
            <w:tcW w:w="1701" w:type="dxa"/>
            <w:noWrap/>
            <w:hideMark/>
          </w:tcPr>
          <w:p w14:paraId="51F61825" w14:textId="77777777" w:rsidR="00B66CB9" w:rsidRPr="00EF1EF0" w:rsidRDefault="00B66CB9" w:rsidP="00EB3FEA">
            <w:pPr>
              <w:rPr>
                <w:rFonts w:cs="Arial"/>
                <w:sz w:val="18"/>
                <w:szCs w:val="18"/>
              </w:rPr>
            </w:pPr>
            <w:proofErr w:type="spellStart"/>
            <w:r w:rsidRPr="00EF1EF0">
              <w:rPr>
                <w:rFonts w:cs="Arial"/>
                <w:sz w:val="18"/>
                <w:szCs w:val="18"/>
              </w:rPr>
              <w:t>izoksaben</w:t>
            </w:r>
            <w:proofErr w:type="spellEnd"/>
          </w:p>
        </w:tc>
        <w:tc>
          <w:tcPr>
            <w:tcW w:w="2146" w:type="dxa"/>
            <w:noWrap/>
            <w:hideMark/>
          </w:tcPr>
          <w:p w14:paraId="690914F6" w14:textId="77777777" w:rsidR="00B66CB9" w:rsidRPr="00EF1EF0" w:rsidRDefault="00B66CB9" w:rsidP="00EB3FEA">
            <w:pPr>
              <w:rPr>
                <w:rFonts w:cs="Arial"/>
                <w:sz w:val="18"/>
                <w:szCs w:val="18"/>
              </w:rPr>
            </w:pPr>
            <w:proofErr w:type="spellStart"/>
            <w:r w:rsidRPr="00EF1EF0">
              <w:rPr>
                <w:rFonts w:cs="Arial"/>
                <w:sz w:val="18"/>
                <w:szCs w:val="18"/>
              </w:rPr>
              <w:t>Flexidor</w:t>
            </w:r>
            <w:proofErr w:type="spellEnd"/>
          </w:p>
        </w:tc>
        <w:tc>
          <w:tcPr>
            <w:tcW w:w="1681" w:type="dxa"/>
            <w:noWrap/>
            <w:hideMark/>
          </w:tcPr>
          <w:p w14:paraId="1C761330" w14:textId="77777777" w:rsidR="00B66CB9" w:rsidRPr="00EF1EF0" w:rsidRDefault="00B66CB9" w:rsidP="00EB3FEA">
            <w:pPr>
              <w:rPr>
                <w:rFonts w:cs="Arial"/>
                <w:sz w:val="18"/>
                <w:szCs w:val="18"/>
              </w:rPr>
            </w:pPr>
            <w:r w:rsidRPr="00EF1EF0">
              <w:rPr>
                <w:rFonts w:cs="Arial"/>
                <w:sz w:val="18"/>
                <w:szCs w:val="18"/>
              </w:rPr>
              <w:t>0,25 L/ha</w:t>
            </w:r>
          </w:p>
        </w:tc>
        <w:tc>
          <w:tcPr>
            <w:tcW w:w="3847" w:type="dxa"/>
            <w:hideMark/>
          </w:tcPr>
          <w:p w14:paraId="32FB7ACF" w14:textId="77777777" w:rsidR="008C6FEE" w:rsidRDefault="00B66CB9" w:rsidP="00EB3FEA">
            <w:pPr>
              <w:rPr>
                <w:rFonts w:cs="Arial"/>
                <w:sz w:val="18"/>
                <w:szCs w:val="18"/>
              </w:rPr>
            </w:pPr>
            <w:r w:rsidRPr="00EF1EF0">
              <w:rPr>
                <w:rFonts w:cs="Arial"/>
                <w:sz w:val="18"/>
                <w:szCs w:val="18"/>
              </w:rPr>
              <w:t>90 dni</w:t>
            </w:r>
            <w:r w:rsidR="008C6FEE">
              <w:rPr>
                <w:rFonts w:cs="Arial"/>
                <w:sz w:val="18"/>
                <w:szCs w:val="18"/>
              </w:rPr>
              <w:t>;</w:t>
            </w:r>
          </w:p>
          <w:p w14:paraId="78CAC88A" w14:textId="15D4D642" w:rsidR="008C6FEE" w:rsidRPr="008C6FEE" w:rsidRDefault="008C6FEE" w:rsidP="00EB3FEA">
            <w:pPr>
              <w:rPr>
                <w:rFonts w:cs="Arial"/>
                <w:sz w:val="18"/>
                <w:szCs w:val="18"/>
              </w:rPr>
            </w:pPr>
            <w:r w:rsidRPr="008C6FEE">
              <w:rPr>
                <w:sz w:val="18"/>
                <w:szCs w:val="18"/>
              </w:rPr>
              <w:t>Zgodaj po presaditvi, v razvojni fazi, ko je jasno viden drugi do četrti list.</w:t>
            </w:r>
          </w:p>
        </w:tc>
      </w:tr>
      <w:tr w:rsidR="00B66CB9" w:rsidRPr="00EF1EF0" w14:paraId="4B4C817E" w14:textId="77777777" w:rsidTr="00B66CB9">
        <w:trPr>
          <w:trHeight w:val="540"/>
        </w:trPr>
        <w:tc>
          <w:tcPr>
            <w:tcW w:w="2972" w:type="dxa"/>
            <w:hideMark/>
          </w:tcPr>
          <w:p w14:paraId="38CFCC99" w14:textId="77777777" w:rsidR="00B66CB9" w:rsidRPr="00EF1EF0" w:rsidRDefault="00B66CB9" w:rsidP="00EB3FEA">
            <w:pPr>
              <w:rPr>
                <w:rFonts w:cs="Arial"/>
                <w:sz w:val="18"/>
                <w:szCs w:val="18"/>
              </w:rPr>
            </w:pPr>
            <w:r w:rsidRPr="00EF1EF0">
              <w:rPr>
                <w:rFonts w:cs="Arial"/>
                <w:sz w:val="18"/>
                <w:szCs w:val="18"/>
              </w:rPr>
              <w:t xml:space="preserve">Enoletni ozkolistni pleveli ter samosevna žita; večletni ozkolistni pleveli </w:t>
            </w:r>
          </w:p>
        </w:tc>
        <w:tc>
          <w:tcPr>
            <w:tcW w:w="2552" w:type="dxa"/>
            <w:noWrap/>
            <w:hideMark/>
          </w:tcPr>
          <w:p w14:paraId="16E8CDEB" w14:textId="0B069466"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vzniku</w:t>
            </w:r>
          </w:p>
        </w:tc>
        <w:tc>
          <w:tcPr>
            <w:tcW w:w="1701" w:type="dxa"/>
            <w:noWrap/>
            <w:hideMark/>
          </w:tcPr>
          <w:p w14:paraId="7C307D05" w14:textId="77777777" w:rsidR="00B66CB9" w:rsidRPr="00EF1EF0" w:rsidRDefault="00B66CB9" w:rsidP="00EB3FEA">
            <w:pPr>
              <w:rPr>
                <w:rFonts w:cs="Arial"/>
                <w:sz w:val="18"/>
                <w:szCs w:val="18"/>
              </w:rPr>
            </w:pPr>
            <w:proofErr w:type="spellStart"/>
            <w:r w:rsidRPr="00EF1EF0">
              <w:rPr>
                <w:rFonts w:cs="Arial"/>
                <w:sz w:val="18"/>
                <w:szCs w:val="18"/>
              </w:rPr>
              <w:t>cikloksidim</w:t>
            </w:r>
            <w:proofErr w:type="spellEnd"/>
          </w:p>
        </w:tc>
        <w:tc>
          <w:tcPr>
            <w:tcW w:w="2146" w:type="dxa"/>
            <w:noWrap/>
            <w:hideMark/>
          </w:tcPr>
          <w:p w14:paraId="6B39220C" w14:textId="77777777" w:rsidR="00B66CB9" w:rsidRPr="00EF1EF0" w:rsidRDefault="00B66CB9" w:rsidP="00EB3FEA">
            <w:pPr>
              <w:rPr>
                <w:rFonts w:cs="Arial"/>
                <w:sz w:val="18"/>
                <w:szCs w:val="18"/>
              </w:rPr>
            </w:pPr>
            <w:proofErr w:type="spellStart"/>
            <w:r w:rsidRPr="00EF1EF0">
              <w:rPr>
                <w:rFonts w:cs="Arial"/>
                <w:sz w:val="18"/>
                <w:szCs w:val="18"/>
              </w:rPr>
              <w:t>Focus</w:t>
            </w:r>
            <w:proofErr w:type="spellEnd"/>
            <w:r w:rsidRPr="00EF1EF0">
              <w:rPr>
                <w:rFonts w:cs="Arial"/>
                <w:sz w:val="18"/>
                <w:szCs w:val="18"/>
              </w:rPr>
              <w:t xml:space="preserve"> ultra</w:t>
            </w:r>
          </w:p>
        </w:tc>
        <w:tc>
          <w:tcPr>
            <w:tcW w:w="1681" w:type="dxa"/>
            <w:noWrap/>
            <w:hideMark/>
          </w:tcPr>
          <w:p w14:paraId="09DC22AB" w14:textId="77777777" w:rsidR="00B66CB9" w:rsidRPr="00EF1EF0" w:rsidRDefault="00B66CB9" w:rsidP="00EB3FEA">
            <w:pPr>
              <w:rPr>
                <w:rFonts w:cs="Arial"/>
                <w:sz w:val="18"/>
                <w:szCs w:val="18"/>
              </w:rPr>
            </w:pPr>
            <w:r w:rsidRPr="00EF1EF0">
              <w:rPr>
                <w:rFonts w:cs="Arial"/>
                <w:sz w:val="18"/>
                <w:szCs w:val="18"/>
              </w:rPr>
              <w:t>2,0 - 4,0 L/ha</w:t>
            </w:r>
          </w:p>
        </w:tc>
        <w:tc>
          <w:tcPr>
            <w:tcW w:w="3847" w:type="dxa"/>
            <w:hideMark/>
          </w:tcPr>
          <w:p w14:paraId="5D2ABAC8" w14:textId="77777777" w:rsidR="00B66CB9" w:rsidRPr="00EF1EF0" w:rsidRDefault="00B66CB9" w:rsidP="00EB3FEA">
            <w:pPr>
              <w:rPr>
                <w:rFonts w:cs="Arial"/>
                <w:sz w:val="18"/>
                <w:szCs w:val="18"/>
              </w:rPr>
            </w:pPr>
            <w:r w:rsidRPr="00EF1EF0">
              <w:rPr>
                <w:rFonts w:cs="Arial"/>
                <w:sz w:val="18"/>
                <w:szCs w:val="18"/>
              </w:rPr>
              <w:t>42 dni</w:t>
            </w:r>
          </w:p>
        </w:tc>
      </w:tr>
      <w:tr w:rsidR="00B66CB9" w:rsidRPr="00EF1EF0" w14:paraId="296A0611" w14:textId="77777777" w:rsidTr="00540DA4">
        <w:trPr>
          <w:trHeight w:val="655"/>
        </w:trPr>
        <w:tc>
          <w:tcPr>
            <w:tcW w:w="2972" w:type="dxa"/>
            <w:hideMark/>
          </w:tcPr>
          <w:p w14:paraId="51109BC2" w14:textId="77777777" w:rsidR="00B66CB9" w:rsidRPr="00EF1EF0" w:rsidRDefault="00B66CB9" w:rsidP="00EB3FEA">
            <w:pPr>
              <w:rPr>
                <w:rFonts w:cs="Arial"/>
                <w:sz w:val="18"/>
                <w:szCs w:val="18"/>
              </w:rPr>
            </w:pPr>
            <w:r w:rsidRPr="00EF1EF0">
              <w:rPr>
                <w:rFonts w:cs="Arial"/>
                <w:sz w:val="18"/>
                <w:szCs w:val="18"/>
              </w:rPr>
              <w:t>Enoletni ozkolistni pleveli in ljuljke (</w:t>
            </w:r>
            <w:proofErr w:type="spellStart"/>
            <w:r w:rsidRPr="00EF1EF0">
              <w:rPr>
                <w:rFonts w:cs="Arial"/>
                <w:i/>
                <w:iCs/>
                <w:sz w:val="18"/>
                <w:szCs w:val="18"/>
              </w:rPr>
              <w:t>Lolium</w:t>
            </w:r>
            <w:proofErr w:type="spellEnd"/>
            <w:r w:rsidRPr="00EF1EF0">
              <w:rPr>
                <w:rFonts w:cs="Arial"/>
                <w:sz w:val="18"/>
                <w:szCs w:val="18"/>
              </w:rPr>
              <w:t xml:space="preserve"> </w:t>
            </w:r>
            <w:proofErr w:type="spellStart"/>
            <w:r w:rsidRPr="00EF1EF0">
              <w:rPr>
                <w:rFonts w:cs="Arial"/>
                <w:sz w:val="18"/>
                <w:szCs w:val="18"/>
              </w:rPr>
              <w:t>spp</w:t>
            </w:r>
            <w:proofErr w:type="spellEnd"/>
            <w:r w:rsidRPr="00EF1EF0">
              <w:rPr>
                <w:rFonts w:cs="Arial"/>
                <w:sz w:val="18"/>
                <w:szCs w:val="18"/>
              </w:rPr>
              <w:t xml:space="preserve">.); večletni ozkolistni pleveli </w:t>
            </w:r>
          </w:p>
        </w:tc>
        <w:tc>
          <w:tcPr>
            <w:tcW w:w="2552" w:type="dxa"/>
            <w:noWrap/>
            <w:hideMark/>
          </w:tcPr>
          <w:p w14:paraId="05344B47" w14:textId="0C0508DD"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vzniku</w:t>
            </w:r>
          </w:p>
        </w:tc>
        <w:tc>
          <w:tcPr>
            <w:tcW w:w="1701" w:type="dxa"/>
            <w:noWrap/>
            <w:hideMark/>
          </w:tcPr>
          <w:p w14:paraId="4238A88D" w14:textId="77777777" w:rsidR="00B66CB9" w:rsidRPr="00EF1EF0" w:rsidRDefault="00B66CB9" w:rsidP="00EB3FEA">
            <w:pPr>
              <w:rPr>
                <w:rFonts w:cs="Arial"/>
                <w:sz w:val="18"/>
                <w:szCs w:val="18"/>
              </w:rPr>
            </w:pPr>
            <w:proofErr w:type="spellStart"/>
            <w:r w:rsidRPr="00EF1EF0">
              <w:rPr>
                <w:rFonts w:cs="Arial"/>
                <w:sz w:val="18"/>
                <w:szCs w:val="18"/>
              </w:rPr>
              <w:t>fluazifop</w:t>
            </w:r>
            <w:proofErr w:type="spellEnd"/>
            <w:r w:rsidRPr="00EF1EF0">
              <w:rPr>
                <w:rFonts w:cs="Arial"/>
                <w:sz w:val="18"/>
                <w:szCs w:val="18"/>
              </w:rPr>
              <w:t>-p-</w:t>
            </w:r>
            <w:proofErr w:type="spellStart"/>
            <w:r w:rsidRPr="00EF1EF0">
              <w:rPr>
                <w:rFonts w:cs="Arial"/>
                <w:sz w:val="18"/>
                <w:szCs w:val="18"/>
              </w:rPr>
              <w:t>butil</w:t>
            </w:r>
            <w:proofErr w:type="spellEnd"/>
          </w:p>
        </w:tc>
        <w:tc>
          <w:tcPr>
            <w:tcW w:w="2146" w:type="dxa"/>
            <w:noWrap/>
            <w:hideMark/>
          </w:tcPr>
          <w:p w14:paraId="12A70730" w14:textId="77777777" w:rsidR="00B66CB9" w:rsidRPr="00EF1EF0" w:rsidRDefault="00B66CB9" w:rsidP="00EB3FEA">
            <w:pPr>
              <w:rPr>
                <w:rFonts w:cs="Arial"/>
                <w:sz w:val="18"/>
                <w:szCs w:val="18"/>
              </w:rPr>
            </w:pPr>
            <w:proofErr w:type="spellStart"/>
            <w:r w:rsidRPr="00EF1EF0">
              <w:rPr>
                <w:rFonts w:cs="Arial"/>
                <w:sz w:val="18"/>
                <w:szCs w:val="18"/>
              </w:rPr>
              <w:t>Fusilade</w:t>
            </w:r>
            <w:proofErr w:type="spellEnd"/>
            <w:r w:rsidRPr="00EF1EF0">
              <w:rPr>
                <w:rFonts w:cs="Arial"/>
                <w:sz w:val="18"/>
                <w:szCs w:val="18"/>
              </w:rPr>
              <w:t xml:space="preserve"> </w:t>
            </w:r>
            <w:proofErr w:type="spellStart"/>
            <w:r w:rsidRPr="00EF1EF0">
              <w:rPr>
                <w:rFonts w:cs="Arial"/>
                <w:sz w:val="18"/>
                <w:szCs w:val="18"/>
              </w:rPr>
              <w:t>max</w:t>
            </w:r>
            <w:proofErr w:type="spellEnd"/>
          </w:p>
        </w:tc>
        <w:tc>
          <w:tcPr>
            <w:tcW w:w="1681" w:type="dxa"/>
            <w:noWrap/>
            <w:hideMark/>
          </w:tcPr>
          <w:p w14:paraId="2CCB675F" w14:textId="77777777" w:rsidR="00B66CB9" w:rsidRPr="00EF1EF0" w:rsidRDefault="00B66CB9" w:rsidP="00EB3FEA">
            <w:pPr>
              <w:rPr>
                <w:rFonts w:cs="Arial"/>
                <w:sz w:val="18"/>
                <w:szCs w:val="18"/>
              </w:rPr>
            </w:pPr>
            <w:r w:rsidRPr="00EF1EF0">
              <w:rPr>
                <w:rFonts w:cs="Arial"/>
                <w:sz w:val="18"/>
                <w:szCs w:val="18"/>
              </w:rPr>
              <w:t>1,0 - 3,0 L/ha</w:t>
            </w:r>
          </w:p>
        </w:tc>
        <w:tc>
          <w:tcPr>
            <w:tcW w:w="3847" w:type="dxa"/>
            <w:hideMark/>
          </w:tcPr>
          <w:p w14:paraId="1249846D" w14:textId="77777777" w:rsidR="00B66CB9" w:rsidRPr="00EF1EF0" w:rsidRDefault="00B66CB9" w:rsidP="00EB3FEA">
            <w:pPr>
              <w:rPr>
                <w:rFonts w:cs="Arial"/>
                <w:sz w:val="18"/>
                <w:szCs w:val="18"/>
              </w:rPr>
            </w:pPr>
            <w:r w:rsidRPr="00EF1EF0">
              <w:rPr>
                <w:rFonts w:cs="Arial"/>
                <w:sz w:val="18"/>
                <w:szCs w:val="18"/>
              </w:rPr>
              <w:t>42 dni</w:t>
            </w:r>
          </w:p>
        </w:tc>
      </w:tr>
      <w:tr w:rsidR="00B66CB9" w:rsidRPr="00EF1EF0" w14:paraId="26DA45A1" w14:textId="77777777" w:rsidTr="00B66CB9">
        <w:trPr>
          <w:trHeight w:val="250"/>
        </w:trPr>
        <w:tc>
          <w:tcPr>
            <w:tcW w:w="2972" w:type="dxa"/>
            <w:hideMark/>
          </w:tcPr>
          <w:p w14:paraId="6377840E" w14:textId="77777777" w:rsidR="00B66CB9" w:rsidRPr="00EF1EF0" w:rsidRDefault="00B66CB9" w:rsidP="00EB3FEA">
            <w:pPr>
              <w:rPr>
                <w:rFonts w:cs="Arial"/>
                <w:sz w:val="18"/>
                <w:szCs w:val="18"/>
              </w:rPr>
            </w:pPr>
            <w:r w:rsidRPr="00EF1EF0">
              <w:rPr>
                <w:rFonts w:cs="Arial"/>
                <w:sz w:val="18"/>
                <w:szCs w:val="18"/>
              </w:rPr>
              <w:t>Enoletni širokolistni plevel</w:t>
            </w:r>
          </w:p>
        </w:tc>
        <w:tc>
          <w:tcPr>
            <w:tcW w:w="2552" w:type="dxa"/>
            <w:noWrap/>
            <w:hideMark/>
          </w:tcPr>
          <w:p w14:paraId="7B11EAAB" w14:textId="35F3D9BE"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vzniku</w:t>
            </w:r>
          </w:p>
        </w:tc>
        <w:tc>
          <w:tcPr>
            <w:tcW w:w="1701" w:type="dxa"/>
            <w:noWrap/>
            <w:hideMark/>
          </w:tcPr>
          <w:p w14:paraId="79649D4D" w14:textId="77777777" w:rsidR="00B66CB9" w:rsidRPr="00EF1EF0" w:rsidRDefault="00B66CB9" w:rsidP="00EB3FEA">
            <w:pPr>
              <w:rPr>
                <w:rFonts w:cs="Arial"/>
                <w:sz w:val="18"/>
                <w:szCs w:val="18"/>
              </w:rPr>
            </w:pPr>
            <w:proofErr w:type="spellStart"/>
            <w:r w:rsidRPr="00EF1EF0">
              <w:rPr>
                <w:rFonts w:cs="Arial"/>
                <w:sz w:val="18"/>
                <w:szCs w:val="18"/>
              </w:rPr>
              <w:t>piridat</w:t>
            </w:r>
            <w:proofErr w:type="spellEnd"/>
          </w:p>
        </w:tc>
        <w:tc>
          <w:tcPr>
            <w:tcW w:w="2146" w:type="dxa"/>
            <w:noWrap/>
            <w:hideMark/>
          </w:tcPr>
          <w:p w14:paraId="23F3847E" w14:textId="77777777" w:rsidR="00B66CB9" w:rsidRPr="00EF1EF0" w:rsidRDefault="00B66CB9" w:rsidP="00EB3FEA">
            <w:pPr>
              <w:rPr>
                <w:rFonts w:cs="Arial"/>
                <w:sz w:val="18"/>
                <w:szCs w:val="18"/>
              </w:rPr>
            </w:pPr>
            <w:proofErr w:type="spellStart"/>
            <w:r w:rsidRPr="00EF1EF0">
              <w:rPr>
                <w:rFonts w:cs="Arial"/>
                <w:sz w:val="18"/>
                <w:szCs w:val="18"/>
              </w:rPr>
              <w:t>Lentagran</w:t>
            </w:r>
            <w:proofErr w:type="spellEnd"/>
            <w:r w:rsidRPr="00EF1EF0">
              <w:rPr>
                <w:rFonts w:cs="Arial"/>
                <w:sz w:val="18"/>
                <w:szCs w:val="18"/>
              </w:rPr>
              <w:t xml:space="preserve"> WP</w:t>
            </w:r>
          </w:p>
        </w:tc>
        <w:tc>
          <w:tcPr>
            <w:tcW w:w="1681" w:type="dxa"/>
            <w:noWrap/>
            <w:hideMark/>
          </w:tcPr>
          <w:p w14:paraId="502E9071" w14:textId="77777777" w:rsidR="00B66CB9" w:rsidRPr="00EF1EF0" w:rsidRDefault="00B66CB9" w:rsidP="00EB3FEA">
            <w:pPr>
              <w:rPr>
                <w:rFonts w:cs="Arial"/>
                <w:sz w:val="18"/>
                <w:szCs w:val="18"/>
              </w:rPr>
            </w:pPr>
            <w:r w:rsidRPr="00EF1EF0">
              <w:rPr>
                <w:rFonts w:cs="Arial"/>
                <w:sz w:val="18"/>
                <w:szCs w:val="18"/>
              </w:rPr>
              <w:t>2,0 kg/ha</w:t>
            </w:r>
          </w:p>
        </w:tc>
        <w:tc>
          <w:tcPr>
            <w:tcW w:w="3847" w:type="dxa"/>
            <w:hideMark/>
          </w:tcPr>
          <w:p w14:paraId="0C02A1BB" w14:textId="77777777" w:rsidR="00B66CB9" w:rsidRDefault="00B66CB9" w:rsidP="00EB3FEA">
            <w:pPr>
              <w:rPr>
                <w:rFonts w:cs="Arial"/>
                <w:sz w:val="18"/>
                <w:szCs w:val="18"/>
              </w:rPr>
            </w:pPr>
            <w:r w:rsidRPr="00EF1EF0">
              <w:rPr>
                <w:rFonts w:cs="Arial"/>
                <w:sz w:val="18"/>
                <w:szCs w:val="18"/>
              </w:rPr>
              <w:t>28 dni</w:t>
            </w:r>
            <w:r w:rsidR="008C6FEE">
              <w:rPr>
                <w:rFonts w:cs="Arial"/>
                <w:sz w:val="18"/>
                <w:szCs w:val="18"/>
              </w:rPr>
              <w:t>;</w:t>
            </w:r>
          </w:p>
          <w:p w14:paraId="25682182" w14:textId="5C034D7C" w:rsidR="008C6FEE" w:rsidRPr="00EF1EF0" w:rsidRDefault="008C6FEE" w:rsidP="00EB3FEA">
            <w:pPr>
              <w:rPr>
                <w:rFonts w:cs="Arial"/>
                <w:sz w:val="18"/>
                <w:szCs w:val="18"/>
              </w:rPr>
            </w:pPr>
            <w:r w:rsidRPr="00A76BAA">
              <w:rPr>
                <w:rFonts w:cs="Arial"/>
                <w:sz w:val="18"/>
                <w:szCs w:val="18"/>
              </w:rPr>
              <w:t>O</w:t>
            </w:r>
            <w:r w:rsidRPr="00A76BAA">
              <w:rPr>
                <w:sz w:val="18"/>
                <w:szCs w:val="18"/>
              </w:rPr>
              <w:t>d treh razvitih pravih listov do faze, ko je vidnih devet listov.</w:t>
            </w:r>
          </w:p>
        </w:tc>
      </w:tr>
      <w:tr w:rsidR="00B66CB9" w:rsidRPr="00EF1EF0" w14:paraId="6CC87074" w14:textId="77777777" w:rsidTr="00540DA4">
        <w:trPr>
          <w:trHeight w:val="866"/>
        </w:trPr>
        <w:tc>
          <w:tcPr>
            <w:tcW w:w="2972" w:type="dxa"/>
            <w:hideMark/>
          </w:tcPr>
          <w:p w14:paraId="1EADFD51" w14:textId="77777777" w:rsidR="00B66CB9" w:rsidRPr="00EF1EF0" w:rsidRDefault="00B66CB9" w:rsidP="00EB3FEA">
            <w:pPr>
              <w:rPr>
                <w:rFonts w:cs="Arial"/>
                <w:sz w:val="18"/>
                <w:szCs w:val="18"/>
              </w:rPr>
            </w:pPr>
            <w:r w:rsidRPr="00EF1EF0">
              <w:rPr>
                <w:rFonts w:cs="Arial"/>
                <w:sz w:val="18"/>
                <w:szCs w:val="18"/>
              </w:rPr>
              <w:t>Širokolistni pleveli in nekatere vrste ozkolistnega</w:t>
            </w:r>
          </w:p>
        </w:tc>
        <w:tc>
          <w:tcPr>
            <w:tcW w:w="2552" w:type="dxa"/>
            <w:noWrap/>
            <w:hideMark/>
          </w:tcPr>
          <w:p w14:paraId="13DBDF60" w14:textId="4F2B7BF7"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po sajenju</w:t>
            </w:r>
          </w:p>
        </w:tc>
        <w:tc>
          <w:tcPr>
            <w:tcW w:w="1701" w:type="dxa"/>
            <w:noWrap/>
            <w:hideMark/>
          </w:tcPr>
          <w:p w14:paraId="75151C45" w14:textId="77777777" w:rsidR="00B66CB9" w:rsidRPr="00EF1EF0" w:rsidRDefault="00B66CB9" w:rsidP="00EB3FEA">
            <w:pPr>
              <w:rPr>
                <w:rFonts w:cs="Arial"/>
                <w:sz w:val="18"/>
                <w:szCs w:val="18"/>
              </w:rPr>
            </w:pPr>
            <w:proofErr w:type="spellStart"/>
            <w:r w:rsidRPr="00EF1EF0">
              <w:rPr>
                <w:rFonts w:cs="Arial"/>
                <w:sz w:val="18"/>
                <w:szCs w:val="18"/>
              </w:rPr>
              <w:t>metazaklor</w:t>
            </w:r>
            <w:proofErr w:type="spellEnd"/>
          </w:p>
        </w:tc>
        <w:tc>
          <w:tcPr>
            <w:tcW w:w="2146" w:type="dxa"/>
            <w:noWrap/>
            <w:hideMark/>
          </w:tcPr>
          <w:p w14:paraId="45EA7E53" w14:textId="77777777" w:rsidR="00B66CB9" w:rsidRPr="00EF1EF0" w:rsidRDefault="00B66CB9" w:rsidP="00EB3FEA">
            <w:pPr>
              <w:rPr>
                <w:rFonts w:cs="Arial"/>
                <w:sz w:val="18"/>
                <w:szCs w:val="18"/>
              </w:rPr>
            </w:pPr>
            <w:proofErr w:type="spellStart"/>
            <w:r w:rsidRPr="00EF1EF0">
              <w:rPr>
                <w:rFonts w:cs="Arial"/>
                <w:sz w:val="18"/>
                <w:szCs w:val="18"/>
              </w:rPr>
              <w:t>Rapsan</w:t>
            </w:r>
            <w:proofErr w:type="spellEnd"/>
            <w:r w:rsidRPr="00EF1EF0">
              <w:rPr>
                <w:rFonts w:cs="Arial"/>
                <w:sz w:val="18"/>
                <w:szCs w:val="18"/>
              </w:rPr>
              <w:t xml:space="preserve"> 500 SC</w:t>
            </w:r>
          </w:p>
        </w:tc>
        <w:tc>
          <w:tcPr>
            <w:tcW w:w="1681" w:type="dxa"/>
            <w:noWrap/>
            <w:hideMark/>
          </w:tcPr>
          <w:p w14:paraId="4FFD0859" w14:textId="77777777" w:rsidR="00B66CB9" w:rsidRPr="00EF1EF0" w:rsidRDefault="00B66CB9" w:rsidP="00EB3FEA">
            <w:pPr>
              <w:rPr>
                <w:rFonts w:cs="Arial"/>
                <w:sz w:val="18"/>
                <w:szCs w:val="18"/>
              </w:rPr>
            </w:pPr>
            <w:r w:rsidRPr="00EF1EF0">
              <w:rPr>
                <w:rFonts w:cs="Arial"/>
                <w:sz w:val="18"/>
                <w:szCs w:val="18"/>
              </w:rPr>
              <w:t>1,5 - 2,0 L/ha</w:t>
            </w:r>
          </w:p>
        </w:tc>
        <w:tc>
          <w:tcPr>
            <w:tcW w:w="3847" w:type="dxa"/>
            <w:hideMark/>
          </w:tcPr>
          <w:p w14:paraId="0E2C1FAE" w14:textId="77777777" w:rsidR="00540DA4" w:rsidRDefault="00B66CB9" w:rsidP="00EB3FEA">
            <w:pPr>
              <w:rPr>
                <w:rFonts w:cs="Arial"/>
                <w:sz w:val="18"/>
                <w:szCs w:val="18"/>
              </w:rPr>
            </w:pPr>
            <w:r w:rsidRPr="00EF1EF0">
              <w:rPr>
                <w:rFonts w:cs="Arial"/>
                <w:sz w:val="18"/>
                <w:szCs w:val="18"/>
              </w:rPr>
              <w:t xml:space="preserve">ČU; </w:t>
            </w:r>
          </w:p>
          <w:p w14:paraId="269F7861" w14:textId="77777777" w:rsidR="00540DA4" w:rsidRDefault="00540DA4" w:rsidP="00EB3FEA">
            <w:pPr>
              <w:rPr>
                <w:rFonts w:cs="Arial"/>
                <w:sz w:val="18"/>
                <w:szCs w:val="18"/>
              </w:rPr>
            </w:pPr>
            <w:r>
              <w:rPr>
                <w:rFonts w:cs="Arial"/>
                <w:sz w:val="18"/>
                <w:szCs w:val="18"/>
              </w:rPr>
              <w:t>O</w:t>
            </w:r>
            <w:r w:rsidR="00B66CB9" w:rsidRPr="00EF1EF0">
              <w:rPr>
                <w:rFonts w:cs="Arial"/>
                <w:sz w:val="18"/>
                <w:szCs w:val="18"/>
              </w:rPr>
              <w:t>dmerek je odvisen od tipa tal</w:t>
            </w:r>
            <w:r>
              <w:rPr>
                <w:rFonts w:cs="Arial"/>
                <w:sz w:val="18"/>
                <w:szCs w:val="18"/>
              </w:rPr>
              <w:t xml:space="preserve">. </w:t>
            </w:r>
          </w:p>
          <w:p w14:paraId="39362223" w14:textId="7330418E" w:rsidR="00B66CB9" w:rsidRPr="00EF1EF0" w:rsidRDefault="00540DA4" w:rsidP="00EB3FEA">
            <w:pPr>
              <w:rPr>
                <w:rFonts w:cs="Arial"/>
                <w:sz w:val="18"/>
                <w:szCs w:val="18"/>
              </w:rPr>
            </w:pPr>
            <w:r>
              <w:rPr>
                <w:rFonts w:cs="Arial"/>
                <w:sz w:val="18"/>
                <w:szCs w:val="18"/>
              </w:rPr>
              <w:t>T</w:t>
            </w:r>
            <w:r w:rsidR="00B66CB9" w:rsidRPr="00EF1EF0">
              <w:rPr>
                <w:rFonts w:cs="Arial"/>
                <w:sz w:val="18"/>
                <w:szCs w:val="18"/>
              </w:rPr>
              <w:t>retira se 5-12 dni po sajenju, po ponovnem začetku rasti</w:t>
            </w:r>
            <w:r>
              <w:rPr>
                <w:rFonts w:cs="Arial"/>
                <w:sz w:val="18"/>
                <w:szCs w:val="18"/>
              </w:rPr>
              <w:t>.</w:t>
            </w:r>
          </w:p>
        </w:tc>
      </w:tr>
      <w:tr w:rsidR="00B66CB9" w:rsidRPr="00EF1EF0" w14:paraId="01D10106" w14:textId="77777777" w:rsidTr="00B66CB9">
        <w:trPr>
          <w:trHeight w:val="750"/>
        </w:trPr>
        <w:tc>
          <w:tcPr>
            <w:tcW w:w="2972" w:type="dxa"/>
            <w:hideMark/>
          </w:tcPr>
          <w:p w14:paraId="608F06E1" w14:textId="77777777" w:rsidR="00B66CB9" w:rsidRPr="00EF1EF0" w:rsidRDefault="00B66CB9" w:rsidP="00EB3FEA">
            <w:pPr>
              <w:rPr>
                <w:rFonts w:cs="Arial"/>
                <w:sz w:val="18"/>
                <w:szCs w:val="18"/>
              </w:rPr>
            </w:pPr>
            <w:r w:rsidRPr="00EF1EF0">
              <w:rPr>
                <w:rFonts w:cs="Arial"/>
                <w:sz w:val="18"/>
                <w:szCs w:val="18"/>
              </w:rPr>
              <w:t>Enoletni ozkolistni pleveli in nekatere vrste širokolistnega plevela</w:t>
            </w:r>
          </w:p>
        </w:tc>
        <w:tc>
          <w:tcPr>
            <w:tcW w:w="2552" w:type="dxa"/>
            <w:noWrap/>
            <w:hideMark/>
          </w:tcPr>
          <w:p w14:paraId="6A07BF93" w14:textId="2BA74D9F" w:rsidR="00B66CB9" w:rsidRPr="00EF1EF0" w:rsidRDefault="00B66CB9" w:rsidP="00EB3FEA">
            <w:pPr>
              <w:rPr>
                <w:rFonts w:cs="Arial"/>
                <w:sz w:val="18"/>
                <w:szCs w:val="18"/>
              </w:rPr>
            </w:pPr>
            <w:r w:rsidRPr="00EF1EF0">
              <w:rPr>
                <w:rFonts w:cs="Arial"/>
                <w:sz w:val="18"/>
                <w:szCs w:val="18"/>
              </w:rPr>
              <w:t> </w:t>
            </w:r>
            <w:r w:rsidR="008C6FEE">
              <w:rPr>
                <w:rFonts w:cs="Arial"/>
                <w:sz w:val="18"/>
                <w:szCs w:val="18"/>
              </w:rPr>
              <w:t>pred vznikom</w:t>
            </w:r>
          </w:p>
        </w:tc>
        <w:tc>
          <w:tcPr>
            <w:tcW w:w="1701" w:type="dxa"/>
            <w:noWrap/>
            <w:hideMark/>
          </w:tcPr>
          <w:p w14:paraId="464D6270" w14:textId="77777777" w:rsidR="00B66CB9" w:rsidRPr="00EF1EF0" w:rsidRDefault="00B66CB9" w:rsidP="00EB3FEA">
            <w:pPr>
              <w:rPr>
                <w:rFonts w:cs="Arial"/>
                <w:sz w:val="18"/>
                <w:szCs w:val="18"/>
              </w:rPr>
            </w:pPr>
            <w:proofErr w:type="spellStart"/>
            <w:r w:rsidRPr="00EF1EF0">
              <w:rPr>
                <w:rFonts w:cs="Arial"/>
                <w:sz w:val="18"/>
                <w:szCs w:val="18"/>
              </w:rPr>
              <w:t>pendimetalin</w:t>
            </w:r>
            <w:proofErr w:type="spellEnd"/>
          </w:p>
        </w:tc>
        <w:tc>
          <w:tcPr>
            <w:tcW w:w="2146" w:type="dxa"/>
            <w:noWrap/>
            <w:hideMark/>
          </w:tcPr>
          <w:p w14:paraId="21C63C14" w14:textId="77777777" w:rsidR="00B66CB9" w:rsidRPr="00EF1EF0" w:rsidRDefault="00B66CB9" w:rsidP="00EB3FEA">
            <w:pPr>
              <w:rPr>
                <w:rFonts w:cs="Arial"/>
                <w:sz w:val="18"/>
                <w:szCs w:val="18"/>
              </w:rPr>
            </w:pPr>
            <w:proofErr w:type="spellStart"/>
            <w:r w:rsidRPr="00EF1EF0">
              <w:rPr>
                <w:rFonts w:cs="Arial"/>
                <w:sz w:val="18"/>
                <w:szCs w:val="18"/>
              </w:rPr>
              <w:t>Stomp</w:t>
            </w:r>
            <w:proofErr w:type="spellEnd"/>
            <w:r w:rsidRPr="00EF1EF0">
              <w:rPr>
                <w:rFonts w:cs="Arial"/>
                <w:sz w:val="18"/>
                <w:szCs w:val="18"/>
              </w:rPr>
              <w:t xml:space="preserve"> </w:t>
            </w:r>
            <w:proofErr w:type="spellStart"/>
            <w:r w:rsidRPr="00EF1EF0">
              <w:rPr>
                <w:rFonts w:cs="Arial"/>
                <w:sz w:val="18"/>
                <w:szCs w:val="18"/>
              </w:rPr>
              <w:t>aqua</w:t>
            </w:r>
            <w:proofErr w:type="spellEnd"/>
          </w:p>
        </w:tc>
        <w:tc>
          <w:tcPr>
            <w:tcW w:w="1681" w:type="dxa"/>
            <w:noWrap/>
            <w:hideMark/>
          </w:tcPr>
          <w:p w14:paraId="4CFB997E" w14:textId="77777777" w:rsidR="00B66CB9" w:rsidRPr="00EF1EF0" w:rsidRDefault="00B66CB9" w:rsidP="00EB3FEA">
            <w:pPr>
              <w:rPr>
                <w:rFonts w:cs="Arial"/>
                <w:sz w:val="18"/>
                <w:szCs w:val="18"/>
              </w:rPr>
            </w:pPr>
            <w:r w:rsidRPr="00EF1EF0">
              <w:rPr>
                <w:rFonts w:cs="Arial"/>
                <w:sz w:val="18"/>
                <w:szCs w:val="18"/>
              </w:rPr>
              <w:t>2,9 L/ha</w:t>
            </w:r>
          </w:p>
        </w:tc>
        <w:tc>
          <w:tcPr>
            <w:tcW w:w="3847" w:type="dxa"/>
            <w:hideMark/>
          </w:tcPr>
          <w:p w14:paraId="6B3C4286" w14:textId="77777777" w:rsidR="00B66CB9" w:rsidRPr="00EF1EF0" w:rsidRDefault="00B66CB9" w:rsidP="00EB3FEA">
            <w:pPr>
              <w:rPr>
                <w:rFonts w:cs="Arial"/>
                <w:sz w:val="18"/>
                <w:szCs w:val="18"/>
              </w:rPr>
            </w:pPr>
            <w:r w:rsidRPr="00EF1EF0">
              <w:rPr>
                <w:rFonts w:cs="Arial"/>
                <w:sz w:val="18"/>
                <w:szCs w:val="18"/>
              </w:rPr>
              <w:t>ČU</w:t>
            </w:r>
          </w:p>
        </w:tc>
      </w:tr>
    </w:tbl>
    <w:p w14:paraId="4A20FDD9" w14:textId="77777777" w:rsidR="00B66CB9" w:rsidRPr="00EF1EF0" w:rsidRDefault="00B66CB9" w:rsidP="00B66CB9">
      <w:pPr>
        <w:rPr>
          <w:rFonts w:cs="Arial"/>
          <w:sz w:val="18"/>
          <w:szCs w:val="18"/>
        </w:rPr>
      </w:pPr>
    </w:p>
    <w:p w14:paraId="2E1D13F7" w14:textId="77777777" w:rsidR="00B66CB9" w:rsidRPr="00B66CB9" w:rsidRDefault="00B66CB9" w:rsidP="00B66CB9">
      <w:pPr>
        <w:rPr>
          <w:lang w:eastAsia="x-none"/>
        </w:rPr>
      </w:pPr>
    </w:p>
    <w:p w14:paraId="464EF634" w14:textId="59E593B6" w:rsidR="002A5C63" w:rsidRDefault="002A5C63" w:rsidP="006F2D4C">
      <w:pPr>
        <w:pStyle w:val="Naslov3"/>
        <w:spacing w:before="0" w:after="0"/>
      </w:pPr>
      <w:bookmarkStart w:id="805" w:name="_Toc167122210"/>
      <w:bookmarkStart w:id="806" w:name="_Toc167122445"/>
      <w:bookmarkStart w:id="807" w:name="_Toc167723255"/>
      <w:bookmarkStart w:id="808" w:name="_Toc215563171"/>
      <w:bookmarkStart w:id="809" w:name="_Toc91332721"/>
      <w:bookmarkStart w:id="810" w:name="_Toc91332943"/>
      <w:bookmarkStart w:id="811" w:name="_Toc91333149"/>
      <w:bookmarkStart w:id="812" w:name="_Toc288553279"/>
      <w:bookmarkStart w:id="813" w:name="_Toc511825802"/>
      <w:r w:rsidRPr="00C56C81">
        <w:t>HREN</w:t>
      </w:r>
      <w:bookmarkEnd w:id="805"/>
      <w:bookmarkEnd w:id="806"/>
      <w:bookmarkEnd w:id="807"/>
    </w:p>
    <w:p w14:paraId="5760A1EE" w14:textId="77777777" w:rsidR="006F2D4C" w:rsidRPr="006F2D4C" w:rsidRDefault="006F2D4C" w:rsidP="006F2D4C">
      <w:pPr>
        <w:rPr>
          <w:lang w:eastAsia="x-none"/>
        </w:rPr>
      </w:pPr>
    </w:p>
    <w:tbl>
      <w:tblPr>
        <w:tblW w:w="14879" w:type="dxa"/>
        <w:tblCellMar>
          <w:left w:w="70" w:type="dxa"/>
          <w:right w:w="70" w:type="dxa"/>
        </w:tblCellMar>
        <w:tblLook w:val="04A0" w:firstRow="1" w:lastRow="0" w:firstColumn="1" w:lastColumn="0" w:noHBand="0" w:noVBand="1"/>
      </w:tblPr>
      <w:tblGrid>
        <w:gridCol w:w="2846"/>
        <w:gridCol w:w="2552"/>
        <w:gridCol w:w="1701"/>
        <w:gridCol w:w="2252"/>
        <w:gridCol w:w="1701"/>
        <w:gridCol w:w="3827"/>
      </w:tblGrid>
      <w:tr w:rsidR="00540DA4" w:rsidRPr="00540DA4" w14:paraId="58205F69" w14:textId="77777777" w:rsidTr="0001765D">
        <w:trPr>
          <w:trHeight w:val="500"/>
          <w:tblHeader/>
        </w:trPr>
        <w:tc>
          <w:tcPr>
            <w:tcW w:w="2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41CBF3"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ŠKODLJIVI ORGANIZEM</w:t>
            </w:r>
          </w:p>
        </w:tc>
        <w:tc>
          <w:tcPr>
            <w:tcW w:w="2552" w:type="dxa"/>
            <w:tcBorders>
              <w:top w:val="single" w:sz="4" w:space="0" w:color="auto"/>
              <w:left w:val="nil"/>
              <w:bottom w:val="single" w:sz="4" w:space="0" w:color="auto"/>
              <w:right w:val="single" w:sz="4" w:space="0" w:color="auto"/>
            </w:tcBorders>
            <w:shd w:val="clear" w:color="auto" w:fill="F2F2F2" w:themeFill="background1" w:themeFillShade="F2"/>
            <w:noWrap/>
            <w:hideMark/>
          </w:tcPr>
          <w:p w14:paraId="403A05D0"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NAČIN UPORABE</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hideMark/>
          </w:tcPr>
          <w:p w14:paraId="0CFDE2EB"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AKTIVNA SNOV</w:t>
            </w:r>
          </w:p>
        </w:tc>
        <w:tc>
          <w:tcPr>
            <w:tcW w:w="2252" w:type="dxa"/>
            <w:tcBorders>
              <w:top w:val="single" w:sz="4" w:space="0" w:color="auto"/>
              <w:left w:val="nil"/>
              <w:bottom w:val="single" w:sz="4" w:space="0" w:color="auto"/>
              <w:right w:val="single" w:sz="4" w:space="0" w:color="auto"/>
            </w:tcBorders>
            <w:shd w:val="clear" w:color="auto" w:fill="F2F2F2" w:themeFill="background1" w:themeFillShade="F2"/>
            <w:hideMark/>
          </w:tcPr>
          <w:p w14:paraId="02F7097F"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FITOFARMACEVTSKO SREDSTVO</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hideMark/>
          </w:tcPr>
          <w:p w14:paraId="5A34027C"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ODMEREK</w:t>
            </w:r>
          </w:p>
        </w:tc>
        <w:tc>
          <w:tcPr>
            <w:tcW w:w="3827" w:type="dxa"/>
            <w:tcBorders>
              <w:top w:val="single" w:sz="4" w:space="0" w:color="auto"/>
              <w:left w:val="nil"/>
              <w:bottom w:val="single" w:sz="4" w:space="0" w:color="auto"/>
              <w:right w:val="single" w:sz="4" w:space="0" w:color="auto"/>
            </w:tcBorders>
            <w:shd w:val="clear" w:color="auto" w:fill="F2F2F2" w:themeFill="background1" w:themeFillShade="F2"/>
            <w:hideMark/>
          </w:tcPr>
          <w:p w14:paraId="1850357B" w14:textId="792D6511"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KARENCA</w:t>
            </w:r>
            <w:r w:rsidR="00626DFB">
              <w:rPr>
                <w:rFonts w:cs="Arial"/>
                <w:b/>
                <w:bCs/>
                <w:color w:val="000000"/>
                <w:sz w:val="18"/>
                <w:szCs w:val="18"/>
                <w:lang w:eastAsia="sl-SI"/>
              </w:rPr>
              <w:t xml:space="preserve"> (dni)</w:t>
            </w:r>
            <w:r w:rsidRPr="00540DA4">
              <w:rPr>
                <w:rFonts w:cs="Arial"/>
                <w:b/>
                <w:bCs/>
                <w:color w:val="000000"/>
                <w:sz w:val="18"/>
                <w:szCs w:val="18"/>
                <w:lang w:eastAsia="sl-SI"/>
              </w:rPr>
              <w:t>, OPOMBE</w:t>
            </w:r>
          </w:p>
        </w:tc>
      </w:tr>
      <w:tr w:rsidR="00626DFB" w:rsidRPr="00540DA4" w14:paraId="56D52D15" w14:textId="77777777" w:rsidTr="0001765D">
        <w:trPr>
          <w:trHeight w:val="500"/>
        </w:trPr>
        <w:tc>
          <w:tcPr>
            <w:tcW w:w="2846" w:type="dxa"/>
            <w:vMerge w:val="restart"/>
            <w:tcBorders>
              <w:top w:val="single" w:sz="4" w:space="0" w:color="auto"/>
              <w:left w:val="single" w:sz="4" w:space="0" w:color="auto"/>
              <w:bottom w:val="single" w:sz="4" w:space="0" w:color="auto"/>
              <w:right w:val="single" w:sz="4" w:space="0" w:color="auto"/>
            </w:tcBorders>
            <w:shd w:val="clear" w:color="auto" w:fill="auto"/>
          </w:tcPr>
          <w:p w14:paraId="20AB7CB2" w14:textId="74E5A84B" w:rsidR="00626DFB" w:rsidRPr="00540DA4" w:rsidRDefault="00626DFB" w:rsidP="00540DA4">
            <w:pPr>
              <w:jc w:val="left"/>
              <w:rPr>
                <w:rFonts w:cs="Arial"/>
                <w:color w:val="000000"/>
                <w:sz w:val="18"/>
                <w:szCs w:val="18"/>
                <w:lang w:eastAsia="sl-SI"/>
              </w:rPr>
            </w:pPr>
            <w:r w:rsidRPr="00540DA4">
              <w:rPr>
                <w:rFonts w:cs="Arial"/>
                <w:color w:val="000000"/>
                <w:sz w:val="18"/>
                <w:szCs w:val="18"/>
                <w:lang w:eastAsia="sl-SI"/>
              </w:rPr>
              <w:t>Enoletni ozkolistni in širokolistni  pleveli</w:t>
            </w:r>
          </w:p>
        </w:tc>
        <w:tc>
          <w:tcPr>
            <w:tcW w:w="2552" w:type="dxa"/>
            <w:tcBorders>
              <w:top w:val="single" w:sz="4" w:space="0" w:color="auto"/>
              <w:left w:val="single" w:sz="4" w:space="0" w:color="auto"/>
              <w:bottom w:val="single" w:sz="4" w:space="0" w:color="auto"/>
              <w:right w:val="single" w:sz="4" w:space="0" w:color="auto"/>
            </w:tcBorders>
            <w:shd w:val="clear" w:color="auto" w:fill="auto"/>
            <w:noWrap/>
          </w:tcPr>
          <w:p w14:paraId="6DDB80AB" w14:textId="4C586307" w:rsidR="00626DFB" w:rsidRPr="00540DA4" w:rsidRDefault="00626DFB" w:rsidP="00540DA4">
            <w:pPr>
              <w:jc w:val="left"/>
              <w:rPr>
                <w:rFonts w:cs="Arial"/>
                <w:color w:val="000000"/>
                <w:sz w:val="18"/>
                <w:szCs w:val="18"/>
                <w:lang w:eastAsia="sl-SI"/>
              </w:rPr>
            </w:pPr>
            <w:r>
              <w:rPr>
                <w:rFonts w:cs="Arial"/>
                <w:color w:val="000000"/>
                <w:sz w:val="18"/>
                <w:szCs w:val="18"/>
                <w:lang w:eastAsia="sl-SI"/>
              </w:rPr>
              <w:t>pred vznikom ali pred sajenjem</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tcPr>
          <w:p w14:paraId="18E40F51" w14:textId="736CB3D2" w:rsidR="00626DFB" w:rsidRPr="00540DA4" w:rsidRDefault="00626DFB" w:rsidP="00540DA4">
            <w:pPr>
              <w:jc w:val="left"/>
              <w:rPr>
                <w:rFonts w:cs="Arial"/>
                <w:color w:val="000000"/>
                <w:sz w:val="18"/>
                <w:szCs w:val="18"/>
                <w:lang w:eastAsia="sl-SI"/>
              </w:rPr>
            </w:pPr>
            <w:proofErr w:type="spellStart"/>
            <w:r>
              <w:rPr>
                <w:rFonts w:cs="Arial"/>
                <w:color w:val="000000"/>
                <w:sz w:val="18"/>
                <w:szCs w:val="18"/>
                <w:lang w:eastAsia="sl-SI"/>
              </w:rPr>
              <w:t>pelargonska</w:t>
            </w:r>
            <w:proofErr w:type="spellEnd"/>
            <w:r>
              <w:rPr>
                <w:rFonts w:cs="Arial"/>
                <w:color w:val="000000"/>
                <w:sz w:val="18"/>
                <w:szCs w:val="18"/>
                <w:lang w:eastAsia="sl-SI"/>
              </w:rPr>
              <w:t xml:space="preserve"> kislina</w:t>
            </w:r>
          </w:p>
        </w:tc>
        <w:tc>
          <w:tcPr>
            <w:tcW w:w="2252" w:type="dxa"/>
            <w:vMerge w:val="restart"/>
            <w:tcBorders>
              <w:top w:val="single" w:sz="4" w:space="0" w:color="auto"/>
              <w:left w:val="nil"/>
              <w:bottom w:val="single" w:sz="4" w:space="0" w:color="auto"/>
              <w:right w:val="single" w:sz="4" w:space="0" w:color="auto"/>
            </w:tcBorders>
            <w:shd w:val="clear" w:color="auto" w:fill="auto"/>
          </w:tcPr>
          <w:p w14:paraId="002C5F2F" w14:textId="13EBABCC" w:rsidR="00626DFB" w:rsidRPr="00540DA4" w:rsidRDefault="00626DFB" w:rsidP="00540DA4">
            <w:pPr>
              <w:jc w:val="left"/>
              <w:rPr>
                <w:rFonts w:cs="Arial"/>
                <w:color w:val="000000"/>
                <w:sz w:val="18"/>
                <w:szCs w:val="18"/>
                <w:lang w:eastAsia="sl-SI"/>
              </w:rPr>
            </w:pPr>
            <w:proofErr w:type="spellStart"/>
            <w:r>
              <w:rPr>
                <w:rFonts w:cs="Arial"/>
                <w:color w:val="000000"/>
                <w:sz w:val="18"/>
                <w:szCs w:val="18"/>
                <w:lang w:eastAsia="sl-SI"/>
              </w:rPr>
              <w:t>Beloukha</w:t>
            </w:r>
            <w:proofErr w:type="spellEnd"/>
          </w:p>
        </w:tc>
        <w:tc>
          <w:tcPr>
            <w:tcW w:w="1701" w:type="dxa"/>
            <w:vMerge w:val="restart"/>
            <w:tcBorders>
              <w:top w:val="single" w:sz="4" w:space="0" w:color="auto"/>
              <w:left w:val="nil"/>
              <w:bottom w:val="single" w:sz="4" w:space="0" w:color="auto"/>
              <w:right w:val="single" w:sz="4" w:space="0" w:color="auto"/>
            </w:tcBorders>
            <w:shd w:val="clear" w:color="auto" w:fill="auto"/>
          </w:tcPr>
          <w:p w14:paraId="414C4FDD" w14:textId="0102F94C" w:rsidR="00626DFB" w:rsidRPr="00540DA4" w:rsidRDefault="00626DFB" w:rsidP="00540DA4">
            <w:pPr>
              <w:jc w:val="left"/>
              <w:rPr>
                <w:rFonts w:cs="Arial"/>
                <w:color w:val="000000"/>
                <w:sz w:val="18"/>
                <w:szCs w:val="18"/>
                <w:lang w:eastAsia="sl-SI"/>
              </w:rPr>
            </w:pPr>
            <w:r>
              <w:rPr>
                <w:rFonts w:cs="Arial"/>
                <w:color w:val="000000"/>
                <w:sz w:val="18"/>
                <w:szCs w:val="18"/>
                <w:lang w:eastAsia="sl-SI"/>
              </w:rPr>
              <w:t>16 L/ha</w:t>
            </w:r>
          </w:p>
        </w:tc>
        <w:tc>
          <w:tcPr>
            <w:tcW w:w="3827" w:type="dxa"/>
            <w:vMerge w:val="restart"/>
            <w:tcBorders>
              <w:top w:val="single" w:sz="4" w:space="0" w:color="auto"/>
              <w:left w:val="nil"/>
              <w:bottom w:val="single" w:sz="4" w:space="0" w:color="auto"/>
              <w:right w:val="single" w:sz="4" w:space="0" w:color="auto"/>
            </w:tcBorders>
            <w:shd w:val="clear" w:color="auto" w:fill="auto"/>
          </w:tcPr>
          <w:p w14:paraId="27A09732" w14:textId="25848E62" w:rsidR="00626DFB" w:rsidRPr="00540DA4" w:rsidRDefault="00626DFB" w:rsidP="00540DA4">
            <w:pPr>
              <w:jc w:val="left"/>
              <w:rPr>
                <w:rFonts w:cs="Arial"/>
                <w:color w:val="000000"/>
                <w:sz w:val="18"/>
                <w:szCs w:val="18"/>
                <w:lang w:eastAsia="sl-SI"/>
              </w:rPr>
            </w:pPr>
            <w:r>
              <w:rPr>
                <w:rFonts w:cs="Arial"/>
                <w:color w:val="000000"/>
                <w:sz w:val="18"/>
                <w:szCs w:val="18"/>
                <w:lang w:eastAsia="sl-SI"/>
              </w:rPr>
              <w:t>zagotovljena s časom ali načinom uporabe</w:t>
            </w:r>
          </w:p>
        </w:tc>
      </w:tr>
      <w:tr w:rsidR="00626DFB" w:rsidRPr="00540DA4" w14:paraId="6A58D0F7" w14:textId="77777777" w:rsidTr="0001765D">
        <w:trPr>
          <w:trHeight w:val="500"/>
        </w:trPr>
        <w:tc>
          <w:tcPr>
            <w:tcW w:w="2846" w:type="dxa"/>
            <w:vMerge/>
            <w:tcBorders>
              <w:top w:val="single" w:sz="4" w:space="0" w:color="auto"/>
              <w:left w:val="single" w:sz="4" w:space="0" w:color="auto"/>
              <w:bottom w:val="single" w:sz="4" w:space="0" w:color="auto"/>
              <w:right w:val="single" w:sz="4" w:space="0" w:color="auto"/>
            </w:tcBorders>
            <w:shd w:val="clear" w:color="auto" w:fill="auto"/>
          </w:tcPr>
          <w:p w14:paraId="3BB6DE57" w14:textId="77777777" w:rsidR="00626DFB" w:rsidRPr="00540DA4" w:rsidRDefault="00626DFB" w:rsidP="00540DA4">
            <w:pPr>
              <w:jc w:val="left"/>
              <w:rPr>
                <w:rFonts w:cs="Arial"/>
                <w:color w:val="000000"/>
                <w:sz w:val="18"/>
                <w:szCs w:val="18"/>
                <w:lang w:eastAsia="sl-SI"/>
              </w:rPr>
            </w:pPr>
          </w:p>
        </w:tc>
        <w:tc>
          <w:tcPr>
            <w:tcW w:w="2552" w:type="dxa"/>
            <w:tcBorders>
              <w:top w:val="single" w:sz="4" w:space="0" w:color="auto"/>
              <w:left w:val="single" w:sz="4" w:space="0" w:color="auto"/>
              <w:bottom w:val="single" w:sz="4" w:space="0" w:color="auto"/>
              <w:right w:val="single" w:sz="4" w:space="0" w:color="auto"/>
            </w:tcBorders>
            <w:shd w:val="clear" w:color="auto" w:fill="auto"/>
            <w:noWrap/>
          </w:tcPr>
          <w:p w14:paraId="717C713D" w14:textId="4749E380" w:rsidR="00626DFB" w:rsidRDefault="00626DFB" w:rsidP="00540DA4">
            <w:pPr>
              <w:jc w:val="left"/>
              <w:rPr>
                <w:rFonts w:cs="Arial"/>
                <w:color w:val="000000"/>
                <w:sz w:val="18"/>
                <w:szCs w:val="18"/>
                <w:lang w:eastAsia="sl-SI"/>
              </w:rPr>
            </w:pPr>
            <w:r>
              <w:rPr>
                <w:rFonts w:cs="Arial"/>
                <w:color w:val="000000"/>
                <w:sz w:val="18"/>
                <w:szCs w:val="18"/>
                <w:lang w:eastAsia="sl-SI"/>
              </w:rPr>
              <w:t>tretiramo medvrstni pas po vzniku posevka ali po presajanju</w:t>
            </w:r>
          </w:p>
        </w:tc>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4E1135DC" w14:textId="77777777" w:rsidR="00626DFB" w:rsidRPr="00540DA4" w:rsidRDefault="00626DFB" w:rsidP="00540DA4">
            <w:pPr>
              <w:jc w:val="left"/>
              <w:rPr>
                <w:rFonts w:cs="Arial"/>
                <w:color w:val="000000"/>
                <w:sz w:val="18"/>
                <w:szCs w:val="18"/>
                <w:lang w:eastAsia="sl-SI"/>
              </w:rPr>
            </w:pPr>
          </w:p>
        </w:tc>
        <w:tc>
          <w:tcPr>
            <w:tcW w:w="2252" w:type="dxa"/>
            <w:vMerge/>
            <w:tcBorders>
              <w:top w:val="single" w:sz="4" w:space="0" w:color="auto"/>
              <w:left w:val="nil"/>
              <w:bottom w:val="single" w:sz="4" w:space="0" w:color="auto"/>
              <w:right w:val="single" w:sz="4" w:space="0" w:color="auto"/>
            </w:tcBorders>
            <w:shd w:val="clear" w:color="auto" w:fill="auto"/>
          </w:tcPr>
          <w:p w14:paraId="054C06C7" w14:textId="77777777" w:rsidR="00626DFB" w:rsidRPr="00540DA4" w:rsidRDefault="00626DFB" w:rsidP="00540DA4">
            <w:pPr>
              <w:jc w:val="left"/>
              <w:rPr>
                <w:rFonts w:cs="Arial"/>
                <w:color w:val="000000"/>
                <w:sz w:val="18"/>
                <w:szCs w:val="18"/>
                <w:lang w:eastAsia="sl-SI"/>
              </w:rPr>
            </w:pPr>
          </w:p>
        </w:tc>
        <w:tc>
          <w:tcPr>
            <w:tcW w:w="1701" w:type="dxa"/>
            <w:vMerge/>
            <w:tcBorders>
              <w:top w:val="single" w:sz="4" w:space="0" w:color="auto"/>
              <w:left w:val="nil"/>
              <w:bottom w:val="single" w:sz="4" w:space="0" w:color="auto"/>
              <w:right w:val="single" w:sz="4" w:space="0" w:color="auto"/>
            </w:tcBorders>
            <w:shd w:val="clear" w:color="auto" w:fill="auto"/>
          </w:tcPr>
          <w:p w14:paraId="50ACA934" w14:textId="77777777" w:rsidR="00626DFB" w:rsidRPr="00540DA4" w:rsidRDefault="00626DFB" w:rsidP="00540DA4">
            <w:pPr>
              <w:jc w:val="left"/>
              <w:rPr>
                <w:rFonts w:cs="Arial"/>
                <w:color w:val="000000"/>
                <w:sz w:val="18"/>
                <w:szCs w:val="18"/>
                <w:lang w:eastAsia="sl-SI"/>
              </w:rPr>
            </w:pPr>
          </w:p>
        </w:tc>
        <w:tc>
          <w:tcPr>
            <w:tcW w:w="3827" w:type="dxa"/>
            <w:vMerge/>
            <w:tcBorders>
              <w:top w:val="single" w:sz="4" w:space="0" w:color="auto"/>
              <w:left w:val="nil"/>
              <w:bottom w:val="single" w:sz="4" w:space="0" w:color="auto"/>
              <w:right w:val="single" w:sz="4" w:space="0" w:color="auto"/>
            </w:tcBorders>
            <w:shd w:val="clear" w:color="auto" w:fill="auto"/>
          </w:tcPr>
          <w:p w14:paraId="0AE4107A" w14:textId="77777777" w:rsidR="00626DFB" w:rsidRPr="00540DA4" w:rsidRDefault="00626DFB" w:rsidP="00540DA4">
            <w:pPr>
              <w:jc w:val="left"/>
              <w:rPr>
                <w:rFonts w:cs="Arial"/>
                <w:color w:val="000000"/>
                <w:sz w:val="18"/>
                <w:szCs w:val="18"/>
                <w:lang w:eastAsia="sl-SI"/>
              </w:rPr>
            </w:pPr>
          </w:p>
        </w:tc>
      </w:tr>
      <w:tr w:rsidR="00540DA4" w:rsidRPr="00540DA4" w14:paraId="3920D525" w14:textId="77777777" w:rsidTr="00540DA4">
        <w:trPr>
          <w:trHeight w:val="500"/>
        </w:trPr>
        <w:tc>
          <w:tcPr>
            <w:tcW w:w="2846" w:type="dxa"/>
            <w:tcBorders>
              <w:top w:val="single" w:sz="4" w:space="0" w:color="auto"/>
              <w:left w:val="single" w:sz="4" w:space="0" w:color="auto"/>
              <w:bottom w:val="single" w:sz="4" w:space="0" w:color="auto"/>
              <w:right w:val="single" w:sz="4" w:space="0" w:color="auto"/>
            </w:tcBorders>
            <w:shd w:val="clear" w:color="auto" w:fill="auto"/>
            <w:hideMark/>
          </w:tcPr>
          <w:p w14:paraId="5ABBB053"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 xml:space="preserve">Enoletni ozkolistni in širokolistni  pleveli </w:t>
            </w:r>
          </w:p>
        </w:tc>
        <w:tc>
          <w:tcPr>
            <w:tcW w:w="2552" w:type="dxa"/>
            <w:tcBorders>
              <w:top w:val="single" w:sz="4" w:space="0" w:color="auto"/>
              <w:left w:val="single" w:sz="4" w:space="0" w:color="auto"/>
              <w:bottom w:val="single" w:sz="4" w:space="0" w:color="auto"/>
              <w:right w:val="single" w:sz="4" w:space="0" w:color="auto"/>
            </w:tcBorders>
            <w:shd w:val="clear" w:color="auto" w:fill="auto"/>
            <w:noWrap/>
            <w:hideMark/>
          </w:tcPr>
          <w:p w14:paraId="6D684ED2" w14:textId="07291B40"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pred vznikom</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5A4B2FE"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pendimetalin</w:t>
            </w:r>
            <w:proofErr w:type="spellEnd"/>
          </w:p>
        </w:tc>
        <w:tc>
          <w:tcPr>
            <w:tcW w:w="2252" w:type="dxa"/>
            <w:tcBorders>
              <w:top w:val="single" w:sz="4" w:space="0" w:color="auto"/>
              <w:left w:val="nil"/>
              <w:bottom w:val="single" w:sz="4" w:space="0" w:color="auto"/>
              <w:right w:val="single" w:sz="4" w:space="0" w:color="auto"/>
            </w:tcBorders>
            <w:shd w:val="clear" w:color="auto" w:fill="auto"/>
            <w:hideMark/>
          </w:tcPr>
          <w:p w14:paraId="2A7398E9"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Stomp</w:t>
            </w:r>
            <w:proofErr w:type="spellEnd"/>
            <w:r w:rsidRPr="00540DA4">
              <w:rPr>
                <w:rFonts w:cs="Arial"/>
                <w:color w:val="000000"/>
                <w:sz w:val="18"/>
                <w:szCs w:val="18"/>
                <w:lang w:eastAsia="sl-SI"/>
              </w:rPr>
              <w:t xml:space="preserve"> </w:t>
            </w:r>
            <w:proofErr w:type="spellStart"/>
            <w:r w:rsidRPr="00540DA4">
              <w:rPr>
                <w:rFonts w:cs="Arial"/>
                <w:color w:val="000000"/>
                <w:sz w:val="18"/>
                <w:szCs w:val="18"/>
                <w:lang w:eastAsia="sl-SI"/>
              </w:rPr>
              <w:t>aqua</w:t>
            </w:r>
            <w:proofErr w:type="spellEnd"/>
          </w:p>
        </w:tc>
        <w:tc>
          <w:tcPr>
            <w:tcW w:w="1701" w:type="dxa"/>
            <w:tcBorders>
              <w:top w:val="single" w:sz="4" w:space="0" w:color="auto"/>
              <w:left w:val="nil"/>
              <w:bottom w:val="single" w:sz="4" w:space="0" w:color="auto"/>
              <w:right w:val="single" w:sz="4" w:space="0" w:color="auto"/>
            </w:tcBorders>
            <w:shd w:val="clear" w:color="auto" w:fill="auto"/>
            <w:hideMark/>
          </w:tcPr>
          <w:p w14:paraId="2FBDE5EE"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2,9 L/ha</w:t>
            </w:r>
          </w:p>
        </w:tc>
        <w:tc>
          <w:tcPr>
            <w:tcW w:w="3827" w:type="dxa"/>
            <w:tcBorders>
              <w:top w:val="single" w:sz="4" w:space="0" w:color="auto"/>
              <w:left w:val="nil"/>
              <w:bottom w:val="single" w:sz="4" w:space="0" w:color="auto"/>
              <w:right w:val="single" w:sz="4" w:space="0" w:color="auto"/>
            </w:tcBorders>
            <w:shd w:val="clear" w:color="auto" w:fill="auto"/>
            <w:hideMark/>
          </w:tcPr>
          <w:p w14:paraId="232AB9A6"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ČU</w:t>
            </w:r>
          </w:p>
        </w:tc>
      </w:tr>
      <w:tr w:rsidR="00304957" w:rsidRPr="00540DA4" w14:paraId="388DB8D3" w14:textId="77777777" w:rsidTr="00540DA4">
        <w:trPr>
          <w:trHeight w:val="500"/>
        </w:trPr>
        <w:tc>
          <w:tcPr>
            <w:tcW w:w="2846" w:type="dxa"/>
            <w:tcBorders>
              <w:top w:val="single" w:sz="4" w:space="0" w:color="auto"/>
              <w:left w:val="single" w:sz="4" w:space="0" w:color="auto"/>
              <w:bottom w:val="single" w:sz="4" w:space="0" w:color="auto"/>
              <w:right w:val="single" w:sz="4" w:space="0" w:color="auto"/>
            </w:tcBorders>
            <w:shd w:val="clear" w:color="auto" w:fill="auto"/>
          </w:tcPr>
          <w:p w14:paraId="6C73FBFF" w14:textId="0CF71AB0" w:rsidR="00304957" w:rsidRPr="00540DA4" w:rsidRDefault="00304957" w:rsidP="00304957">
            <w:pPr>
              <w:jc w:val="left"/>
              <w:rPr>
                <w:rFonts w:cs="Arial"/>
                <w:color w:val="000000"/>
                <w:sz w:val="18"/>
                <w:szCs w:val="18"/>
                <w:lang w:eastAsia="sl-SI"/>
              </w:rPr>
            </w:pPr>
            <w:r>
              <w:rPr>
                <w:rFonts w:cs="Arial"/>
                <w:color w:val="000000"/>
                <w:sz w:val="18"/>
                <w:szCs w:val="18"/>
                <w:lang w:eastAsia="sl-SI"/>
              </w:rPr>
              <w:t>Nekatere vrste enoletnega in večletnega ozkolistnega plevela</w:t>
            </w:r>
          </w:p>
        </w:tc>
        <w:tc>
          <w:tcPr>
            <w:tcW w:w="2552" w:type="dxa"/>
            <w:tcBorders>
              <w:top w:val="single" w:sz="4" w:space="0" w:color="auto"/>
              <w:left w:val="single" w:sz="4" w:space="0" w:color="auto"/>
              <w:bottom w:val="single" w:sz="4" w:space="0" w:color="auto"/>
              <w:right w:val="single" w:sz="4" w:space="0" w:color="auto"/>
            </w:tcBorders>
            <w:shd w:val="clear" w:color="auto" w:fill="auto"/>
            <w:noWrap/>
          </w:tcPr>
          <w:p w14:paraId="38975A4D" w14:textId="37CC5042" w:rsidR="00304957" w:rsidRPr="00540DA4" w:rsidRDefault="00304957" w:rsidP="00304957">
            <w:pPr>
              <w:jc w:val="left"/>
              <w:rPr>
                <w:rFonts w:cs="Arial"/>
                <w:color w:val="000000"/>
                <w:sz w:val="18"/>
                <w:szCs w:val="18"/>
                <w:lang w:eastAsia="sl-SI"/>
              </w:rPr>
            </w:pPr>
            <w:r>
              <w:rPr>
                <w:rFonts w:cs="Arial"/>
                <w:color w:val="000000"/>
                <w:sz w:val="18"/>
                <w:szCs w:val="18"/>
                <w:lang w:eastAsia="sl-SI"/>
              </w:rPr>
              <w:t>po vzniku</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1700EC5" w14:textId="47E5BEB7" w:rsidR="00304957" w:rsidRPr="00540DA4" w:rsidRDefault="00304957" w:rsidP="00304957">
            <w:pPr>
              <w:jc w:val="left"/>
              <w:rPr>
                <w:rFonts w:cs="Arial"/>
                <w:color w:val="000000"/>
                <w:sz w:val="18"/>
                <w:szCs w:val="18"/>
                <w:lang w:eastAsia="sl-SI"/>
              </w:rPr>
            </w:pPr>
            <w:proofErr w:type="spellStart"/>
            <w:r>
              <w:rPr>
                <w:rFonts w:cs="Arial"/>
                <w:color w:val="000000"/>
                <w:sz w:val="18"/>
                <w:szCs w:val="18"/>
                <w:lang w:eastAsia="sl-SI"/>
              </w:rPr>
              <w:t>propakvizafop</w:t>
            </w:r>
            <w:proofErr w:type="spellEnd"/>
          </w:p>
        </w:tc>
        <w:tc>
          <w:tcPr>
            <w:tcW w:w="2252" w:type="dxa"/>
            <w:tcBorders>
              <w:top w:val="single" w:sz="4" w:space="0" w:color="auto"/>
              <w:left w:val="nil"/>
              <w:bottom w:val="single" w:sz="4" w:space="0" w:color="auto"/>
              <w:right w:val="single" w:sz="4" w:space="0" w:color="auto"/>
            </w:tcBorders>
            <w:shd w:val="clear" w:color="auto" w:fill="auto"/>
          </w:tcPr>
          <w:p w14:paraId="62F36A64" w14:textId="53D23DA2" w:rsidR="00304957" w:rsidRPr="00540DA4" w:rsidRDefault="00304957" w:rsidP="00304957">
            <w:pPr>
              <w:jc w:val="left"/>
              <w:rPr>
                <w:rFonts w:cs="Arial"/>
                <w:color w:val="000000"/>
                <w:sz w:val="18"/>
                <w:szCs w:val="18"/>
                <w:lang w:eastAsia="sl-SI"/>
              </w:rPr>
            </w:pPr>
            <w:proofErr w:type="spellStart"/>
            <w:r>
              <w:rPr>
                <w:rFonts w:cs="Arial"/>
                <w:color w:val="000000"/>
                <w:sz w:val="18"/>
                <w:szCs w:val="18"/>
                <w:lang w:eastAsia="sl-SI"/>
              </w:rPr>
              <w:t>Alive</w:t>
            </w:r>
            <w:proofErr w:type="spellEnd"/>
          </w:p>
        </w:tc>
        <w:tc>
          <w:tcPr>
            <w:tcW w:w="1701" w:type="dxa"/>
            <w:tcBorders>
              <w:top w:val="single" w:sz="4" w:space="0" w:color="auto"/>
              <w:left w:val="nil"/>
              <w:bottom w:val="single" w:sz="4" w:space="0" w:color="auto"/>
              <w:right w:val="single" w:sz="4" w:space="0" w:color="auto"/>
            </w:tcBorders>
            <w:shd w:val="clear" w:color="auto" w:fill="auto"/>
          </w:tcPr>
          <w:p w14:paraId="2F455B77" w14:textId="439350CF" w:rsidR="00304957" w:rsidRPr="00540DA4" w:rsidRDefault="00304957" w:rsidP="00304957">
            <w:pPr>
              <w:jc w:val="left"/>
              <w:rPr>
                <w:rFonts w:cs="Arial"/>
                <w:color w:val="000000"/>
                <w:sz w:val="18"/>
                <w:szCs w:val="18"/>
                <w:lang w:eastAsia="sl-SI"/>
              </w:rPr>
            </w:pPr>
            <w:r>
              <w:rPr>
                <w:rFonts w:cs="Arial"/>
                <w:color w:val="000000"/>
                <w:sz w:val="18"/>
                <w:szCs w:val="18"/>
                <w:lang w:eastAsia="sl-SI"/>
              </w:rPr>
              <w:t>1,2 L/ha</w:t>
            </w:r>
          </w:p>
        </w:tc>
        <w:tc>
          <w:tcPr>
            <w:tcW w:w="3827" w:type="dxa"/>
            <w:tcBorders>
              <w:top w:val="single" w:sz="4" w:space="0" w:color="auto"/>
              <w:left w:val="nil"/>
              <w:bottom w:val="single" w:sz="4" w:space="0" w:color="auto"/>
              <w:right w:val="single" w:sz="4" w:space="0" w:color="auto"/>
            </w:tcBorders>
            <w:shd w:val="clear" w:color="auto" w:fill="auto"/>
          </w:tcPr>
          <w:p w14:paraId="1752D084" w14:textId="77777777" w:rsidR="00304957" w:rsidRDefault="00304957" w:rsidP="00304957">
            <w:pPr>
              <w:jc w:val="left"/>
              <w:rPr>
                <w:rFonts w:cs="Arial"/>
                <w:color w:val="000000"/>
                <w:sz w:val="18"/>
                <w:szCs w:val="18"/>
                <w:lang w:eastAsia="sl-SI"/>
              </w:rPr>
            </w:pPr>
            <w:r>
              <w:rPr>
                <w:rFonts w:cs="Arial"/>
                <w:color w:val="000000"/>
                <w:sz w:val="18"/>
                <w:szCs w:val="18"/>
                <w:lang w:eastAsia="sl-SI"/>
              </w:rPr>
              <w:t>60 dni; Manjša uporaba.</w:t>
            </w:r>
          </w:p>
          <w:p w14:paraId="12D2B59B" w14:textId="6D4DFAC9" w:rsidR="00304957" w:rsidRPr="00540DA4" w:rsidRDefault="00304957" w:rsidP="00304957">
            <w:pPr>
              <w:jc w:val="left"/>
              <w:rPr>
                <w:rFonts w:cs="Arial"/>
                <w:color w:val="000000"/>
                <w:sz w:val="18"/>
                <w:szCs w:val="18"/>
                <w:lang w:eastAsia="sl-SI"/>
              </w:rPr>
            </w:pPr>
            <w:r>
              <w:rPr>
                <w:rFonts w:cs="Arial"/>
                <w:color w:val="000000"/>
                <w:sz w:val="18"/>
                <w:szCs w:val="18"/>
                <w:lang w:eastAsia="sl-SI"/>
              </w:rPr>
              <w:t>Tretiramo od razvojne faze dveh razvitih listov naprej.</w:t>
            </w:r>
          </w:p>
        </w:tc>
      </w:tr>
      <w:tr w:rsidR="00304957" w:rsidRPr="00540DA4" w14:paraId="36214413" w14:textId="77777777" w:rsidTr="00304957">
        <w:trPr>
          <w:trHeight w:val="399"/>
        </w:trPr>
        <w:tc>
          <w:tcPr>
            <w:tcW w:w="2846" w:type="dxa"/>
            <w:tcBorders>
              <w:top w:val="single" w:sz="4" w:space="0" w:color="auto"/>
              <w:left w:val="single" w:sz="4" w:space="0" w:color="auto"/>
              <w:bottom w:val="single" w:sz="4" w:space="0" w:color="auto"/>
              <w:right w:val="single" w:sz="4" w:space="0" w:color="auto"/>
            </w:tcBorders>
            <w:shd w:val="clear" w:color="auto" w:fill="auto"/>
          </w:tcPr>
          <w:p w14:paraId="55CEA2D9" w14:textId="376685DE" w:rsidR="00304957" w:rsidRDefault="00304957" w:rsidP="00304957">
            <w:pPr>
              <w:jc w:val="left"/>
              <w:rPr>
                <w:rFonts w:cs="Arial"/>
                <w:color w:val="000000"/>
                <w:sz w:val="18"/>
                <w:szCs w:val="18"/>
                <w:lang w:eastAsia="sl-SI"/>
              </w:rPr>
            </w:pPr>
            <w:r>
              <w:rPr>
                <w:rFonts w:cs="Arial"/>
                <w:color w:val="000000"/>
                <w:sz w:val="18"/>
                <w:szCs w:val="18"/>
                <w:lang w:eastAsia="sl-SI"/>
              </w:rPr>
              <w:t>Enoletni ozkolistni plevel</w:t>
            </w:r>
          </w:p>
        </w:tc>
        <w:tc>
          <w:tcPr>
            <w:tcW w:w="2552" w:type="dxa"/>
            <w:vMerge w:val="restart"/>
            <w:tcBorders>
              <w:top w:val="single" w:sz="4" w:space="0" w:color="auto"/>
              <w:left w:val="single" w:sz="4" w:space="0" w:color="auto"/>
              <w:right w:val="single" w:sz="4" w:space="0" w:color="auto"/>
            </w:tcBorders>
            <w:shd w:val="clear" w:color="auto" w:fill="auto"/>
            <w:noWrap/>
          </w:tcPr>
          <w:p w14:paraId="734A3752" w14:textId="1DCD7047" w:rsidR="00304957" w:rsidRDefault="00304957" w:rsidP="00304957">
            <w:pPr>
              <w:jc w:val="left"/>
              <w:rPr>
                <w:rFonts w:cs="Arial"/>
                <w:color w:val="000000"/>
                <w:sz w:val="18"/>
                <w:szCs w:val="18"/>
                <w:lang w:eastAsia="sl-SI"/>
              </w:rPr>
            </w:pPr>
            <w:r>
              <w:rPr>
                <w:rFonts w:cs="Arial"/>
                <w:color w:val="000000"/>
                <w:sz w:val="18"/>
                <w:szCs w:val="18"/>
                <w:lang w:eastAsia="sl-SI"/>
              </w:rPr>
              <w:t>po vzniku</w:t>
            </w:r>
          </w:p>
        </w:tc>
        <w:tc>
          <w:tcPr>
            <w:tcW w:w="1701" w:type="dxa"/>
            <w:vMerge w:val="restart"/>
            <w:tcBorders>
              <w:top w:val="single" w:sz="4" w:space="0" w:color="auto"/>
              <w:left w:val="single" w:sz="4" w:space="0" w:color="auto"/>
              <w:right w:val="single" w:sz="4" w:space="0" w:color="auto"/>
            </w:tcBorders>
            <w:shd w:val="clear" w:color="auto" w:fill="auto"/>
          </w:tcPr>
          <w:p w14:paraId="0139327D" w14:textId="3A934D8A" w:rsidR="00304957" w:rsidRDefault="00304957" w:rsidP="00304957">
            <w:pPr>
              <w:jc w:val="left"/>
              <w:rPr>
                <w:rFonts w:cs="Arial"/>
                <w:color w:val="000000"/>
                <w:sz w:val="18"/>
                <w:szCs w:val="18"/>
                <w:lang w:eastAsia="sl-SI"/>
              </w:rPr>
            </w:pPr>
            <w:proofErr w:type="spellStart"/>
            <w:r>
              <w:rPr>
                <w:rFonts w:cs="Arial"/>
                <w:color w:val="000000"/>
                <w:sz w:val="18"/>
                <w:szCs w:val="18"/>
                <w:lang w:eastAsia="sl-SI"/>
              </w:rPr>
              <w:t>kletodim</w:t>
            </w:r>
            <w:proofErr w:type="spellEnd"/>
          </w:p>
        </w:tc>
        <w:tc>
          <w:tcPr>
            <w:tcW w:w="2252" w:type="dxa"/>
            <w:vMerge w:val="restart"/>
            <w:tcBorders>
              <w:top w:val="single" w:sz="4" w:space="0" w:color="auto"/>
              <w:left w:val="nil"/>
              <w:right w:val="single" w:sz="4" w:space="0" w:color="auto"/>
            </w:tcBorders>
            <w:shd w:val="clear" w:color="auto" w:fill="auto"/>
          </w:tcPr>
          <w:p w14:paraId="0A5295E4" w14:textId="45A50959" w:rsidR="00304957" w:rsidRDefault="00304957" w:rsidP="00304957">
            <w:pPr>
              <w:jc w:val="left"/>
              <w:rPr>
                <w:rFonts w:cs="Arial"/>
                <w:color w:val="000000"/>
                <w:sz w:val="18"/>
                <w:szCs w:val="18"/>
                <w:lang w:eastAsia="sl-SI"/>
              </w:rPr>
            </w:pPr>
            <w:proofErr w:type="spellStart"/>
            <w:r>
              <w:rPr>
                <w:rFonts w:cs="Arial"/>
                <w:color w:val="000000"/>
                <w:sz w:val="18"/>
                <w:szCs w:val="18"/>
                <w:lang w:eastAsia="sl-SI"/>
              </w:rPr>
              <w:t>Select</w:t>
            </w:r>
            <w:proofErr w:type="spellEnd"/>
            <w:r>
              <w:rPr>
                <w:rFonts w:cs="Arial"/>
                <w:color w:val="000000"/>
                <w:sz w:val="18"/>
                <w:szCs w:val="18"/>
                <w:lang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tcPr>
          <w:p w14:paraId="1D4D1350" w14:textId="49B75FF4" w:rsidR="00304957" w:rsidRDefault="00304957" w:rsidP="00304957">
            <w:pPr>
              <w:jc w:val="left"/>
              <w:rPr>
                <w:rFonts w:cs="Arial"/>
                <w:color w:val="000000"/>
                <w:sz w:val="18"/>
                <w:szCs w:val="18"/>
                <w:lang w:eastAsia="sl-SI"/>
              </w:rPr>
            </w:pPr>
            <w:r>
              <w:rPr>
                <w:rFonts w:cs="Arial"/>
                <w:color w:val="000000"/>
                <w:sz w:val="18"/>
                <w:szCs w:val="18"/>
                <w:lang w:eastAsia="sl-SI"/>
              </w:rPr>
              <w:t>0,8 L/ha</w:t>
            </w:r>
          </w:p>
        </w:tc>
        <w:tc>
          <w:tcPr>
            <w:tcW w:w="3827" w:type="dxa"/>
            <w:vMerge w:val="restart"/>
            <w:tcBorders>
              <w:top w:val="single" w:sz="4" w:space="0" w:color="auto"/>
              <w:left w:val="nil"/>
              <w:right w:val="single" w:sz="4" w:space="0" w:color="auto"/>
            </w:tcBorders>
            <w:shd w:val="clear" w:color="auto" w:fill="auto"/>
          </w:tcPr>
          <w:p w14:paraId="044EEB67" w14:textId="62A97095" w:rsidR="00304957" w:rsidRDefault="00304957" w:rsidP="00304957">
            <w:pPr>
              <w:jc w:val="left"/>
              <w:rPr>
                <w:rFonts w:cs="Arial"/>
                <w:color w:val="000000"/>
                <w:sz w:val="18"/>
                <w:szCs w:val="18"/>
                <w:lang w:eastAsia="sl-SI"/>
              </w:rPr>
            </w:pPr>
            <w:r>
              <w:rPr>
                <w:rFonts w:cs="Arial"/>
                <w:color w:val="000000"/>
                <w:sz w:val="18"/>
                <w:szCs w:val="18"/>
                <w:lang w:eastAsia="sl-SI"/>
              </w:rPr>
              <w:t>48 dni; Manjša uporaba.</w:t>
            </w:r>
          </w:p>
          <w:p w14:paraId="30EAADFB" w14:textId="2E63BB6F" w:rsidR="00304957" w:rsidRDefault="00304957" w:rsidP="00304957">
            <w:pPr>
              <w:jc w:val="left"/>
              <w:rPr>
                <w:rFonts w:cs="Arial"/>
                <w:color w:val="000000"/>
                <w:sz w:val="18"/>
                <w:szCs w:val="18"/>
                <w:lang w:eastAsia="sl-SI"/>
              </w:rPr>
            </w:pPr>
            <w:r w:rsidRPr="00304957">
              <w:rPr>
                <w:sz w:val="18"/>
                <w:szCs w:val="18"/>
              </w:rPr>
              <w:t>Tretira se od razvojne faze razvitega prvega para listov do faze devetih razvitih listov hrena.</w:t>
            </w:r>
          </w:p>
        </w:tc>
      </w:tr>
      <w:tr w:rsidR="00304957" w:rsidRPr="00540DA4" w14:paraId="34CB2184" w14:textId="77777777" w:rsidTr="00304957">
        <w:trPr>
          <w:trHeight w:val="279"/>
        </w:trPr>
        <w:tc>
          <w:tcPr>
            <w:tcW w:w="2846" w:type="dxa"/>
            <w:tcBorders>
              <w:top w:val="single" w:sz="4" w:space="0" w:color="auto"/>
              <w:left w:val="single" w:sz="4" w:space="0" w:color="auto"/>
              <w:bottom w:val="single" w:sz="4" w:space="0" w:color="auto"/>
              <w:right w:val="single" w:sz="4" w:space="0" w:color="auto"/>
            </w:tcBorders>
            <w:shd w:val="clear" w:color="auto" w:fill="auto"/>
          </w:tcPr>
          <w:p w14:paraId="28A0FD9E" w14:textId="4D08363C" w:rsidR="00304957" w:rsidRDefault="00304957" w:rsidP="00304957">
            <w:pPr>
              <w:jc w:val="left"/>
              <w:rPr>
                <w:rFonts w:cs="Arial"/>
                <w:color w:val="000000"/>
                <w:sz w:val="18"/>
                <w:szCs w:val="18"/>
                <w:lang w:eastAsia="sl-SI"/>
              </w:rPr>
            </w:pPr>
            <w:r>
              <w:rPr>
                <w:rFonts w:cs="Arial"/>
                <w:color w:val="000000"/>
                <w:sz w:val="18"/>
                <w:szCs w:val="18"/>
                <w:lang w:eastAsia="sl-SI"/>
              </w:rPr>
              <w:t>Plazeča pirnica (</w:t>
            </w:r>
            <w:proofErr w:type="spellStart"/>
            <w:r w:rsidRPr="00304957">
              <w:rPr>
                <w:i/>
                <w:iCs/>
                <w:sz w:val="18"/>
                <w:szCs w:val="18"/>
              </w:rPr>
              <w:t>Elymus</w:t>
            </w:r>
            <w:proofErr w:type="spellEnd"/>
            <w:r w:rsidRPr="00304957">
              <w:rPr>
                <w:sz w:val="18"/>
                <w:szCs w:val="18"/>
              </w:rPr>
              <w:t xml:space="preserve"> </w:t>
            </w:r>
            <w:proofErr w:type="spellStart"/>
            <w:r w:rsidRPr="00304957">
              <w:rPr>
                <w:i/>
                <w:iCs/>
                <w:sz w:val="18"/>
                <w:szCs w:val="18"/>
              </w:rPr>
              <w:t>repens</w:t>
            </w:r>
            <w:proofErr w:type="spellEnd"/>
            <w:r w:rsidRPr="00304957">
              <w:rPr>
                <w:sz w:val="18"/>
                <w:szCs w:val="18"/>
              </w:rPr>
              <w:t>)</w:t>
            </w:r>
          </w:p>
        </w:tc>
        <w:tc>
          <w:tcPr>
            <w:tcW w:w="2552" w:type="dxa"/>
            <w:vMerge/>
            <w:tcBorders>
              <w:left w:val="single" w:sz="4" w:space="0" w:color="auto"/>
              <w:bottom w:val="single" w:sz="4" w:space="0" w:color="auto"/>
              <w:right w:val="single" w:sz="4" w:space="0" w:color="auto"/>
            </w:tcBorders>
            <w:shd w:val="clear" w:color="auto" w:fill="auto"/>
            <w:noWrap/>
          </w:tcPr>
          <w:p w14:paraId="432E5A95" w14:textId="77777777" w:rsidR="00304957" w:rsidRDefault="00304957" w:rsidP="00304957">
            <w:pPr>
              <w:jc w:val="left"/>
              <w:rPr>
                <w:rFonts w:cs="Arial"/>
                <w:color w:val="000000"/>
                <w:sz w:val="18"/>
                <w:szCs w:val="18"/>
                <w:lang w:eastAsia="sl-SI"/>
              </w:rPr>
            </w:pPr>
          </w:p>
        </w:tc>
        <w:tc>
          <w:tcPr>
            <w:tcW w:w="1701" w:type="dxa"/>
            <w:vMerge/>
            <w:tcBorders>
              <w:left w:val="single" w:sz="4" w:space="0" w:color="auto"/>
              <w:bottom w:val="single" w:sz="4" w:space="0" w:color="auto"/>
              <w:right w:val="single" w:sz="4" w:space="0" w:color="auto"/>
            </w:tcBorders>
            <w:shd w:val="clear" w:color="auto" w:fill="auto"/>
          </w:tcPr>
          <w:p w14:paraId="6455EB35" w14:textId="77777777" w:rsidR="00304957" w:rsidRDefault="00304957" w:rsidP="00304957">
            <w:pPr>
              <w:jc w:val="left"/>
              <w:rPr>
                <w:rFonts w:cs="Arial"/>
                <w:color w:val="000000"/>
                <w:sz w:val="18"/>
                <w:szCs w:val="18"/>
                <w:lang w:eastAsia="sl-SI"/>
              </w:rPr>
            </w:pPr>
          </w:p>
        </w:tc>
        <w:tc>
          <w:tcPr>
            <w:tcW w:w="2252" w:type="dxa"/>
            <w:vMerge/>
            <w:tcBorders>
              <w:left w:val="nil"/>
              <w:bottom w:val="single" w:sz="4" w:space="0" w:color="auto"/>
              <w:right w:val="single" w:sz="4" w:space="0" w:color="auto"/>
            </w:tcBorders>
            <w:shd w:val="clear" w:color="auto" w:fill="auto"/>
          </w:tcPr>
          <w:p w14:paraId="4F2D2B5E" w14:textId="77777777" w:rsidR="00304957" w:rsidRDefault="00304957" w:rsidP="00304957">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tcPr>
          <w:p w14:paraId="12E58A32" w14:textId="343CD938" w:rsidR="00304957" w:rsidRDefault="00304957" w:rsidP="00304957">
            <w:pPr>
              <w:jc w:val="left"/>
              <w:rPr>
                <w:rFonts w:cs="Arial"/>
                <w:color w:val="000000"/>
                <w:sz w:val="18"/>
                <w:szCs w:val="18"/>
                <w:lang w:eastAsia="sl-SI"/>
              </w:rPr>
            </w:pPr>
            <w:r>
              <w:rPr>
                <w:rFonts w:cs="Arial"/>
                <w:color w:val="000000"/>
                <w:sz w:val="18"/>
                <w:szCs w:val="18"/>
                <w:lang w:eastAsia="sl-SI"/>
              </w:rPr>
              <w:t>2 L/ha</w:t>
            </w:r>
          </w:p>
        </w:tc>
        <w:tc>
          <w:tcPr>
            <w:tcW w:w="3827" w:type="dxa"/>
            <w:vMerge/>
            <w:tcBorders>
              <w:left w:val="nil"/>
              <w:bottom w:val="single" w:sz="4" w:space="0" w:color="auto"/>
              <w:right w:val="single" w:sz="4" w:space="0" w:color="auto"/>
            </w:tcBorders>
            <w:shd w:val="clear" w:color="auto" w:fill="auto"/>
          </w:tcPr>
          <w:p w14:paraId="0AF359DD" w14:textId="77777777" w:rsidR="00304957" w:rsidRDefault="00304957" w:rsidP="00304957">
            <w:pPr>
              <w:jc w:val="left"/>
              <w:rPr>
                <w:rFonts w:cs="Arial"/>
                <w:color w:val="000000"/>
                <w:sz w:val="18"/>
                <w:szCs w:val="18"/>
                <w:lang w:eastAsia="sl-SI"/>
              </w:rPr>
            </w:pPr>
          </w:p>
        </w:tc>
      </w:tr>
      <w:tr w:rsidR="00304957" w:rsidRPr="00540DA4" w14:paraId="74B3B1FE" w14:textId="77777777" w:rsidTr="00540DA4">
        <w:trPr>
          <w:trHeight w:val="750"/>
        </w:trPr>
        <w:tc>
          <w:tcPr>
            <w:tcW w:w="2846" w:type="dxa"/>
            <w:tcBorders>
              <w:top w:val="single" w:sz="4" w:space="0" w:color="auto"/>
              <w:left w:val="single" w:sz="4" w:space="0" w:color="auto"/>
              <w:bottom w:val="single" w:sz="4" w:space="0" w:color="auto"/>
              <w:right w:val="single" w:sz="4" w:space="0" w:color="auto"/>
            </w:tcBorders>
            <w:shd w:val="clear" w:color="auto" w:fill="auto"/>
            <w:hideMark/>
          </w:tcPr>
          <w:p w14:paraId="3B9DBCFD" w14:textId="77777777" w:rsidR="00304957" w:rsidRPr="00540DA4" w:rsidRDefault="00304957" w:rsidP="00304957">
            <w:pPr>
              <w:jc w:val="left"/>
              <w:rPr>
                <w:rFonts w:cs="Arial"/>
                <w:color w:val="000000"/>
                <w:sz w:val="18"/>
                <w:szCs w:val="18"/>
                <w:lang w:eastAsia="sl-SI"/>
              </w:rPr>
            </w:pPr>
            <w:r w:rsidRPr="00540DA4">
              <w:rPr>
                <w:rFonts w:cs="Arial"/>
                <w:color w:val="000000"/>
                <w:sz w:val="18"/>
                <w:szCs w:val="18"/>
                <w:lang w:eastAsia="sl-SI"/>
              </w:rPr>
              <w:t>Enoletni ozkolistni plevel, plazeča pirnica, večletni ozkolistni plevel</w:t>
            </w:r>
          </w:p>
        </w:tc>
        <w:tc>
          <w:tcPr>
            <w:tcW w:w="2552" w:type="dxa"/>
            <w:tcBorders>
              <w:top w:val="single" w:sz="4" w:space="0" w:color="auto"/>
              <w:left w:val="single" w:sz="4" w:space="0" w:color="auto"/>
              <w:bottom w:val="single" w:sz="4" w:space="0" w:color="auto"/>
              <w:right w:val="single" w:sz="4" w:space="0" w:color="auto"/>
            </w:tcBorders>
            <w:shd w:val="clear" w:color="auto" w:fill="auto"/>
            <w:noWrap/>
            <w:hideMark/>
          </w:tcPr>
          <w:p w14:paraId="2D6819DE" w14:textId="2DB9E746" w:rsidR="00304957" w:rsidRPr="00540DA4" w:rsidRDefault="00304957" w:rsidP="00304957">
            <w:pPr>
              <w:jc w:val="left"/>
              <w:rPr>
                <w:rFonts w:cs="Arial"/>
                <w:color w:val="000000"/>
                <w:sz w:val="18"/>
                <w:szCs w:val="18"/>
                <w:lang w:eastAsia="sl-SI"/>
              </w:rPr>
            </w:pPr>
            <w:r>
              <w:rPr>
                <w:rFonts w:cs="Arial"/>
                <w:color w:val="000000"/>
                <w:sz w:val="18"/>
                <w:szCs w:val="18"/>
                <w:lang w:eastAsia="sl-SI"/>
              </w:rPr>
              <w:t>po vzniku</w:t>
            </w:r>
          </w:p>
        </w:tc>
        <w:tc>
          <w:tcPr>
            <w:tcW w:w="1701" w:type="dxa"/>
            <w:tcBorders>
              <w:top w:val="nil"/>
              <w:left w:val="single" w:sz="4" w:space="0" w:color="auto"/>
              <w:bottom w:val="single" w:sz="4" w:space="0" w:color="auto"/>
              <w:right w:val="single" w:sz="4" w:space="0" w:color="auto"/>
            </w:tcBorders>
            <w:shd w:val="clear" w:color="auto" w:fill="auto"/>
            <w:noWrap/>
            <w:hideMark/>
          </w:tcPr>
          <w:p w14:paraId="0DB518F7" w14:textId="77777777" w:rsidR="00304957" w:rsidRPr="00540DA4" w:rsidRDefault="00304957" w:rsidP="00304957">
            <w:pPr>
              <w:jc w:val="left"/>
              <w:rPr>
                <w:rFonts w:cs="Arial"/>
                <w:color w:val="000000"/>
                <w:sz w:val="18"/>
                <w:szCs w:val="18"/>
                <w:lang w:eastAsia="sl-SI"/>
              </w:rPr>
            </w:pPr>
            <w:proofErr w:type="spellStart"/>
            <w:r w:rsidRPr="00540DA4">
              <w:rPr>
                <w:rFonts w:cs="Arial"/>
                <w:color w:val="000000"/>
                <w:sz w:val="18"/>
                <w:szCs w:val="18"/>
                <w:lang w:eastAsia="sl-SI"/>
              </w:rPr>
              <w:t>kvizalofop</w:t>
            </w:r>
            <w:proofErr w:type="spellEnd"/>
            <w:r w:rsidRPr="00540DA4">
              <w:rPr>
                <w:rFonts w:cs="Arial"/>
                <w:color w:val="000000"/>
                <w:sz w:val="18"/>
                <w:szCs w:val="18"/>
                <w:lang w:eastAsia="sl-SI"/>
              </w:rPr>
              <w:t>-p-etil</w:t>
            </w:r>
          </w:p>
        </w:tc>
        <w:tc>
          <w:tcPr>
            <w:tcW w:w="2252" w:type="dxa"/>
            <w:tcBorders>
              <w:top w:val="nil"/>
              <w:left w:val="nil"/>
              <w:bottom w:val="single" w:sz="4" w:space="0" w:color="auto"/>
              <w:right w:val="single" w:sz="4" w:space="0" w:color="auto"/>
            </w:tcBorders>
            <w:shd w:val="clear" w:color="auto" w:fill="auto"/>
            <w:hideMark/>
          </w:tcPr>
          <w:p w14:paraId="778B81DC" w14:textId="77777777" w:rsidR="00304957" w:rsidRPr="00540DA4" w:rsidRDefault="00304957" w:rsidP="00304957">
            <w:pPr>
              <w:jc w:val="left"/>
              <w:rPr>
                <w:rFonts w:cs="Arial"/>
                <w:color w:val="000000"/>
                <w:sz w:val="18"/>
                <w:szCs w:val="18"/>
                <w:lang w:eastAsia="sl-SI"/>
              </w:rPr>
            </w:pPr>
            <w:proofErr w:type="spellStart"/>
            <w:r w:rsidRPr="00540DA4">
              <w:rPr>
                <w:rFonts w:cs="Arial"/>
                <w:color w:val="000000"/>
                <w:sz w:val="18"/>
                <w:szCs w:val="18"/>
                <w:lang w:eastAsia="sl-SI"/>
              </w:rPr>
              <w:t>Wish</w:t>
            </w:r>
            <w:proofErr w:type="spellEnd"/>
            <w:r w:rsidRPr="00540DA4">
              <w:rPr>
                <w:rFonts w:cs="Arial"/>
                <w:color w:val="000000"/>
                <w:sz w:val="18"/>
                <w:szCs w:val="18"/>
                <w:lang w:eastAsia="sl-SI"/>
              </w:rPr>
              <w:t xml:space="preserve"> top</w:t>
            </w:r>
          </w:p>
        </w:tc>
        <w:tc>
          <w:tcPr>
            <w:tcW w:w="1701" w:type="dxa"/>
            <w:tcBorders>
              <w:top w:val="nil"/>
              <w:left w:val="nil"/>
              <w:bottom w:val="single" w:sz="4" w:space="0" w:color="auto"/>
              <w:right w:val="single" w:sz="4" w:space="0" w:color="auto"/>
            </w:tcBorders>
            <w:shd w:val="clear" w:color="auto" w:fill="auto"/>
            <w:noWrap/>
            <w:hideMark/>
          </w:tcPr>
          <w:p w14:paraId="3E01D5B9" w14:textId="77777777" w:rsidR="00304957" w:rsidRPr="00540DA4" w:rsidRDefault="00304957" w:rsidP="00304957">
            <w:pPr>
              <w:jc w:val="left"/>
              <w:rPr>
                <w:rFonts w:cs="Arial"/>
                <w:color w:val="000000"/>
                <w:sz w:val="18"/>
                <w:szCs w:val="18"/>
                <w:lang w:eastAsia="sl-SI"/>
              </w:rPr>
            </w:pPr>
            <w:r w:rsidRPr="00540DA4">
              <w:rPr>
                <w:rFonts w:cs="Arial"/>
                <w:color w:val="000000"/>
                <w:sz w:val="18"/>
                <w:szCs w:val="18"/>
                <w:lang w:eastAsia="sl-SI"/>
              </w:rPr>
              <w:t>0,6-1,1 L/ha</w:t>
            </w:r>
          </w:p>
        </w:tc>
        <w:tc>
          <w:tcPr>
            <w:tcW w:w="3827" w:type="dxa"/>
            <w:tcBorders>
              <w:top w:val="nil"/>
              <w:left w:val="nil"/>
              <w:bottom w:val="single" w:sz="4" w:space="0" w:color="auto"/>
              <w:right w:val="single" w:sz="4" w:space="0" w:color="auto"/>
            </w:tcBorders>
            <w:shd w:val="clear" w:color="auto" w:fill="auto"/>
            <w:noWrap/>
            <w:hideMark/>
          </w:tcPr>
          <w:p w14:paraId="4A837B68" w14:textId="77777777" w:rsidR="00304957" w:rsidRDefault="00304957" w:rsidP="00304957">
            <w:pPr>
              <w:jc w:val="left"/>
              <w:rPr>
                <w:rFonts w:cs="Arial"/>
                <w:color w:val="000000"/>
                <w:sz w:val="18"/>
                <w:szCs w:val="18"/>
                <w:lang w:eastAsia="sl-SI"/>
              </w:rPr>
            </w:pPr>
            <w:r w:rsidRPr="00540DA4">
              <w:rPr>
                <w:rFonts w:cs="Arial"/>
                <w:color w:val="000000"/>
                <w:sz w:val="18"/>
                <w:szCs w:val="18"/>
                <w:lang w:eastAsia="sl-SI"/>
              </w:rPr>
              <w:t xml:space="preserve">40; </w:t>
            </w:r>
            <w:r>
              <w:rPr>
                <w:rFonts w:cs="Arial"/>
                <w:color w:val="000000"/>
                <w:sz w:val="18"/>
                <w:szCs w:val="18"/>
                <w:lang w:eastAsia="sl-SI"/>
              </w:rPr>
              <w:t xml:space="preserve">Manjša uporaba; </w:t>
            </w:r>
            <w:r w:rsidRPr="00540DA4">
              <w:rPr>
                <w:rFonts w:cs="Arial"/>
                <w:color w:val="000000"/>
                <w:sz w:val="18"/>
                <w:szCs w:val="18"/>
                <w:lang w:eastAsia="sl-SI"/>
              </w:rPr>
              <w:t xml:space="preserve"> </w:t>
            </w:r>
          </w:p>
          <w:p w14:paraId="6770FD56" w14:textId="0097617C" w:rsidR="00304957" w:rsidRPr="00540DA4" w:rsidRDefault="00304957" w:rsidP="00304957">
            <w:pPr>
              <w:jc w:val="left"/>
              <w:rPr>
                <w:rFonts w:cs="Arial"/>
                <w:color w:val="000000"/>
                <w:sz w:val="18"/>
                <w:szCs w:val="18"/>
                <w:lang w:eastAsia="sl-SI"/>
              </w:rPr>
            </w:pPr>
            <w:r w:rsidRPr="00540DA4">
              <w:rPr>
                <w:rFonts w:cs="Arial"/>
                <w:color w:val="000000"/>
                <w:sz w:val="18"/>
                <w:szCs w:val="18"/>
                <w:lang w:eastAsia="sl-SI"/>
              </w:rPr>
              <w:t>Uporablja se v fazi od dveh do devetih listov (BBCH 12-19).</w:t>
            </w:r>
          </w:p>
        </w:tc>
      </w:tr>
    </w:tbl>
    <w:p w14:paraId="77538D03" w14:textId="2E1801AB" w:rsidR="00540DA4" w:rsidRDefault="00540DA4" w:rsidP="00540DA4">
      <w:pPr>
        <w:rPr>
          <w:lang w:eastAsia="x-none"/>
        </w:rPr>
      </w:pPr>
    </w:p>
    <w:p w14:paraId="7DAE06EF" w14:textId="4D36AEED" w:rsidR="00FF0A98" w:rsidRDefault="002A5C63" w:rsidP="006F2D4C">
      <w:pPr>
        <w:pStyle w:val="Naslov3"/>
        <w:spacing w:after="0"/>
      </w:pPr>
      <w:bookmarkStart w:id="814" w:name="_Toc167122211"/>
      <w:bookmarkStart w:id="815" w:name="_Toc167122446"/>
      <w:bookmarkStart w:id="816" w:name="_Toc167723256"/>
      <w:bookmarkEnd w:id="808"/>
      <w:bookmarkEnd w:id="809"/>
      <w:bookmarkEnd w:id="810"/>
      <w:bookmarkEnd w:id="811"/>
      <w:bookmarkEnd w:id="812"/>
      <w:bookmarkEnd w:id="813"/>
      <w:r w:rsidRPr="00C56C81">
        <w:t>FIŽOL</w:t>
      </w:r>
      <w:bookmarkEnd w:id="814"/>
      <w:bookmarkEnd w:id="815"/>
      <w:bookmarkEnd w:id="816"/>
    </w:p>
    <w:p w14:paraId="45E191D7" w14:textId="77777777" w:rsidR="006F2D4C" w:rsidRPr="006F2D4C" w:rsidRDefault="006F2D4C" w:rsidP="006F2D4C">
      <w:pPr>
        <w:rPr>
          <w:lang w:eastAsia="x-none"/>
        </w:rPr>
      </w:pPr>
    </w:p>
    <w:tbl>
      <w:tblPr>
        <w:tblW w:w="14869" w:type="dxa"/>
        <w:tblCellMar>
          <w:left w:w="70" w:type="dxa"/>
          <w:right w:w="70" w:type="dxa"/>
        </w:tblCellMar>
        <w:tblLook w:val="04A0" w:firstRow="1" w:lastRow="0" w:firstColumn="1" w:lastColumn="0" w:noHBand="0" w:noVBand="1"/>
      </w:tblPr>
      <w:tblGrid>
        <w:gridCol w:w="2820"/>
        <w:gridCol w:w="2552"/>
        <w:gridCol w:w="1701"/>
        <w:gridCol w:w="2268"/>
        <w:gridCol w:w="1701"/>
        <w:gridCol w:w="3827"/>
      </w:tblGrid>
      <w:tr w:rsidR="00540DA4" w:rsidRPr="00540DA4" w14:paraId="75D84024" w14:textId="77777777" w:rsidTr="00540DA4">
        <w:trPr>
          <w:trHeight w:val="470"/>
          <w:tblHeader/>
        </w:trPr>
        <w:tc>
          <w:tcPr>
            <w:tcW w:w="282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1413B9"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ŠKODLJIVI ORGANIZEM</w:t>
            </w: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456CA4"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NAČIN UPORABE</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657E2F"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AKTIVNA SNOV</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A6AA2A"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DAE5F9"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ODMEREK</w:t>
            </w:r>
          </w:p>
        </w:tc>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B55DB2" w14:textId="77777777" w:rsidR="00540DA4" w:rsidRPr="00540DA4" w:rsidRDefault="00540DA4" w:rsidP="00540DA4">
            <w:pPr>
              <w:jc w:val="left"/>
              <w:rPr>
                <w:rFonts w:cs="Arial"/>
                <w:b/>
                <w:bCs/>
                <w:color w:val="000000"/>
                <w:sz w:val="18"/>
                <w:szCs w:val="18"/>
                <w:lang w:eastAsia="sl-SI"/>
              </w:rPr>
            </w:pPr>
            <w:r w:rsidRPr="00540DA4">
              <w:rPr>
                <w:rFonts w:cs="Arial"/>
                <w:b/>
                <w:bCs/>
                <w:color w:val="000000"/>
                <w:sz w:val="18"/>
                <w:szCs w:val="18"/>
                <w:lang w:eastAsia="sl-SI"/>
              </w:rPr>
              <w:t>KARENCA, OPOMBE</w:t>
            </w:r>
          </w:p>
        </w:tc>
      </w:tr>
      <w:tr w:rsidR="002526D6" w:rsidRPr="00540DA4" w14:paraId="5B904BA8" w14:textId="77777777" w:rsidTr="00B41451">
        <w:trPr>
          <w:trHeight w:val="1145"/>
        </w:trPr>
        <w:tc>
          <w:tcPr>
            <w:tcW w:w="2820" w:type="dxa"/>
            <w:tcBorders>
              <w:top w:val="single" w:sz="4" w:space="0" w:color="auto"/>
              <w:left w:val="single" w:sz="4" w:space="0" w:color="auto"/>
              <w:bottom w:val="single" w:sz="4" w:space="0" w:color="auto"/>
              <w:right w:val="single" w:sz="4" w:space="0" w:color="auto"/>
            </w:tcBorders>
            <w:shd w:val="clear" w:color="auto" w:fill="auto"/>
            <w:noWrap/>
            <w:hideMark/>
          </w:tcPr>
          <w:p w14:paraId="0421940D" w14:textId="363A3003"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Enoletni ozkolistni pleveli</w:t>
            </w:r>
          </w:p>
        </w:tc>
        <w:tc>
          <w:tcPr>
            <w:tcW w:w="2552" w:type="dxa"/>
            <w:vMerge w:val="restart"/>
            <w:tcBorders>
              <w:top w:val="single" w:sz="4" w:space="0" w:color="auto"/>
              <w:left w:val="nil"/>
              <w:right w:val="single" w:sz="4" w:space="0" w:color="auto"/>
            </w:tcBorders>
            <w:shd w:val="clear" w:color="auto" w:fill="auto"/>
            <w:noWrap/>
            <w:hideMark/>
          </w:tcPr>
          <w:p w14:paraId="17396AA7"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vMerge w:val="restart"/>
            <w:tcBorders>
              <w:top w:val="single" w:sz="4" w:space="0" w:color="auto"/>
              <w:left w:val="nil"/>
              <w:right w:val="single" w:sz="4" w:space="0" w:color="auto"/>
            </w:tcBorders>
            <w:shd w:val="clear" w:color="auto" w:fill="auto"/>
            <w:noWrap/>
            <w:hideMark/>
          </w:tcPr>
          <w:p w14:paraId="10BD376D" w14:textId="77777777" w:rsidR="002526D6" w:rsidRPr="00540DA4" w:rsidRDefault="002526D6" w:rsidP="00540DA4">
            <w:pPr>
              <w:jc w:val="left"/>
              <w:rPr>
                <w:rFonts w:cs="Arial"/>
                <w:color w:val="000000"/>
                <w:sz w:val="18"/>
                <w:szCs w:val="18"/>
                <w:lang w:eastAsia="sl-SI"/>
              </w:rPr>
            </w:pPr>
            <w:proofErr w:type="spellStart"/>
            <w:r w:rsidRPr="00540DA4">
              <w:rPr>
                <w:rFonts w:cs="Arial"/>
                <w:color w:val="000000"/>
                <w:sz w:val="18"/>
                <w:szCs w:val="18"/>
                <w:lang w:eastAsia="sl-SI"/>
              </w:rPr>
              <w:t>propakvizafop</w:t>
            </w:r>
            <w:proofErr w:type="spellEnd"/>
          </w:p>
        </w:tc>
        <w:tc>
          <w:tcPr>
            <w:tcW w:w="2268" w:type="dxa"/>
            <w:vMerge w:val="restart"/>
            <w:tcBorders>
              <w:top w:val="single" w:sz="4" w:space="0" w:color="auto"/>
              <w:left w:val="nil"/>
              <w:right w:val="single" w:sz="4" w:space="0" w:color="auto"/>
            </w:tcBorders>
            <w:shd w:val="clear" w:color="auto" w:fill="auto"/>
            <w:noWrap/>
            <w:hideMark/>
          </w:tcPr>
          <w:p w14:paraId="46041143" w14:textId="77777777" w:rsidR="002526D6" w:rsidRPr="00540DA4" w:rsidRDefault="002526D6" w:rsidP="00540DA4">
            <w:pPr>
              <w:jc w:val="left"/>
              <w:rPr>
                <w:rFonts w:cs="Arial"/>
                <w:color w:val="000000"/>
                <w:sz w:val="18"/>
                <w:szCs w:val="18"/>
                <w:lang w:eastAsia="sl-SI"/>
              </w:rPr>
            </w:pPr>
            <w:proofErr w:type="spellStart"/>
            <w:r w:rsidRPr="00540DA4">
              <w:rPr>
                <w:rFonts w:cs="Arial"/>
                <w:color w:val="000000"/>
                <w:sz w:val="18"/>
                <w:szCs w:val="18"/>
                <w:lang w:eastAsia="sl-SI"/>
              </w:rPr>
              <w:t>Agil</w:t>
            </w:r>
            <w:proofErr w:type="spellEnd"/>
            <w:r w:rsidRPr="00540DA4">
              <w:rPr>
                <w:rFonts w:cs="Arial"/>
                <w:color w:val="000000"/>
                <w:sz w:val="18"/>
                <w:szCs w:val="18"/>
                <w:lang w:eastAsia="sl-SI"/>
              </w:rPr>
              <w:t xml:space="preserve"> 100 EC</w:t>
            </w:r>
          </w:p>
        </w:tc>
        <w:tc>
          <w:tcPr>
            <w:tcW w:w="1701" w:type="dxa"/>
            <w:tcBorders>
              <w:top w:val="single" w:sz="4" w:space="0" w:color="auto"/>
              <w:left w:val="nil"/>
              <w:bottom w:val="single" w:sz="4" w:space="0" w:color="auto"/>
              <w:right w:val="single" w:sz="4" w:space="0" w:color="auto"/>
            </w:tcBorders>
            <w:shd w:val="clear" w:color="auto" w:fill="auto"/>
            <w:noWrap/>
            <w:hideMark/>
          </w:tcPr>
          <w:p w14:paraId="251707D1"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0,75- 1,0 L/ha</w:t>
            </w:r>
          </w:p>
        </w:tc>
        <w:tc>
          <w:tcPr>
            <w:tcW w:w="3827" w:type="dxa"/>
            <w:tcBorders>
              <w:top w:val="single" w:sz="4" w:space="0" w:color="auto"/>
              <w:left w:val="nil"/>
              <w:bottom w:val="single" w:sz="4" w:space="0" w:color="auto"/>
              <w:right w:val="single" w:sz="4" w:space="0" w:color="auto"/>
            </w:tcBorders>
            <w:shd w:val="clear" w:color="auto" w:fill="auto"/>
            <w:hideMark/>
          </w:tcPr>
          <w:p w14:paraId="221E9AB5" w14:textId="77777777" w:rsidR="002526D6" w:rsidRDefault="002526D6" w:rsidP="00540DA4">
            <w:pPr>
              <w:jc w:val="left"/>
              <w:rPr>
                <w:rFonts w:cs="Arial"/>
                <w:color w:val="000000"/>
                <w:sz w:val="18"/>
                <w:szCs w:val="18"/>
                <w:lang w:eastAsia="sl-SI"/>
              </w:rPr>
            </w:pPr>
            <w:r w:rsidRPr="00540DA4">
              <w:rPr>
                <w:rFonts w:cs="Arial"/>
                <w:color w:val="000000"/>
                <w:sz w:val="18"/>
                <w:szCs w:val="18"/>
                <w:lang w:eastAsia="sl-SI"/>
              </w:rPr>
              <w:t xml:space="preserve">60 dni; </w:t>
            </w:r>
          </w:p>
          <w:p w14:paraId="7F93938C" w14:textId="64C985CB"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Gojene rastline se tretira v razvojni fazi od treh pravih listov do faze konca rasti stebla oz. do popolne razraščenosti (BBCH 13-39); Od razvojne faze plevela dveh listov do faze sredine razraščanja (5 stranskih poganjkov) (BBCH 12-25).</w:t>
            </w:r>
          </w:p>
        </w:tc>
      </w:tr>
      <w:tr w:rsidR="002526D6" w:rsidRPr="00540DA4" w14:paraId="0C8B9BB9" w14:textId="77777777" w:rsidTr="008C6FEE">
        <w:trPr>
          <w:trHeight w:val="1237"/>
        </w:trPr>
        <w:tc>
          <w:tcPr>
            <w:tcW w:w="2820" w:type="dxa"/>
            <w:tcBorders>
              <w:top w:val="single" w:sz="4" w:space="0" w:color="auto"/>
              <w:left w:val="single" w:sz="4" w:space="0" w:color="auto"/>
              <w:bottom w:val="single" w:sz="4" w:space="0" w:color="auto"/>
              <w:right w:val="single" w:sz="4" w:space="0" w:color="auto"/>
            </w:tcBorders>
            <w:shd w:val="clear" w:color="auto" w:fill="auto"/>
            <w:noWrap/>
            <w:hideMark/>
          </w:tcPr>
          <w:p w14:paraId="49B35827" w14:textId="3E0B8F0F"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Večletni ozkolistni pleveli</w:t>
            </w:r>
          </w:p>
        </w:tc>
        <w:tc>
          <w:tcPr>
            <w:tcW w:w="2552" w:type="dxa"/>
            <w:vMerge/>
            <w:tcBorders>
              <w:left w:val="nil"/>
              <w:bottom w:val="single" w:sz="4" w:space="0" w:color="auto"/>
              <w:right w:val="single" w:sz="4" w:space="0" w:color="auto"/>
            </w:tcBorders>
            <w:shd w:val="clear" w:color="auto" w:fill="auto"/>
            <w:noWrap/>
            <w:hideMark/>
          </w:tcPr>
          <w:p w14:paraId="0049AE22" w14:textId="73A9EB0E" w:rsidR="002526D6" w:rsidRPr="00540DA4" w:rsidRDefault="002526D6" w:rsidP="00540DA4">
            <w:pPr>
              <w:jc w:val="left"/>
              <w:rPr>
                <w:rFonts w:cs="Arial"/>
                <w:color w:val="000000"/>
                <w:sz w:val="18"/>
                <w:szCs w:val="18"/>
                <w:lang w:eastAsia="sl-SI"/>
              </w:rPr>
            </w:pPr>
          </w:p>
        </w:tc>
        <w:tc>
          <w:tcPr>
            <w:tcW w:w="1701" w:type="dxa"/>
            <w:vMerge/>
            <w:tcBorders>
              <w:left w:val="nil"/>
              <w:bottom w:val="single" w:sz="4" w:space="0" w:color="auto"/>
              <w:right w:val="single" w:sz="4" w:space="0" w:color="auto"/>
            </w:tcBorders>
            <w:shd w:val="clear" w:color="auto" w:fill="auto"/>
            <w:noWrap/>
            <w:hideMark/>
          </w:tcPr>
          <w:p w14:paraId="25A9F94A" w14:textId="034B881F" w:rsidR="002526D6" w:rsidRPr="00540DA4" w:rsidRDefault="002526D6" w:rsidP="00540DA4">
            <w:pPr>
              <w:jc w:val="left"/>
              <w:rPr>
                <w:rFonts w:cs="Arial"/>
                <w:color w:val="000000"/>
                <w:sz w:val="18"/>
                <w:szCs w:val="18"/>
                <w:lang w:eastAsia="sl-SI"/>
              </w:rPr>
            </w:pPr>
          </w:p>
        </w:tc>
        <w:tc>
          <w:tcPr>
            <w:tcW w:w="2268" w:type="dxa"/>
            <w:vMerge/>
            <w:tcBorders>
              <w:left w:val="nil"/>
              <w:bottom w:val="single" w:sz="4" w:space="0" w:color="auto"/>
              <w:right w:val="single" w:sz="4" w:space="0" w:color="auto"/>
            </w:tcBorders>
            <w:shd w:val="clear" w:color="auto" w:fill="auto"/>
            <w:noWrap/>
            <w:hideMark/>
          </w:tcPr>
          <w:p w14:paraId="04CD4270" w14:textId="7F14F3E2" w:rsidR="002526D6" w:rsidRPr="00540DA4" w:rsidRDefault="002526D6" w:rsidP="00540DA4">
            <w:pPr>
              <w:jc w:val="left"/>
              <w:rPr>
                <w:rFonts w:cs="Arial"/>
                <w:color w:val="000000"/>
                <w:sz w:val="18"/>
                <w:szCs w:val="18"/>
                <w:lang w:eastAsia="sl-SI"/>
              </w:rPr>
            </w:pPr>
          </w:p>
        </w:tc>
        <w:tc>
          <w:tcPr>
            <w:tcW w:w="1701" w:type="dxa"/>
            <w:tcBorders>
              <w:top w:val="single" w:sz="4" w:space="0" w:color="auto"/>
              <w:left w:val="nil"/>
              <w:bottom w:val="single" w:sz="4" w:space="0" w:color="auto"/>
              <w:right w:val="single" w:sz="4" w:space="0" w:color="auto"/>
            </w:tcBorders>
            <w:shd w:val="clear" w:color="auto" w:fill="auto"/>
            <w:noWrap/>
            <w:hideMark/>
          </w:tcPr>
          <w:p w14:paraId="517A672D"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1,0- 1,5 L/ha</w:t>
            </w:r>
          </w:p>
        </w:tc>
        <w:tc>
          <w:tcPr>
            <w:tcW w:w="3827" w:type="dxa"/>
            <w:tcBorders>
              <w:top w:val="single" w:sz="4" w:space="0" w:color="auto"/>
              <w:left w:val="nil"/>
              <w:bottom w:val="single" w:sz="4" w:space="0" w:color="auto"/>
              <w:right w:val="single" w:sz="4" w:space="0" w:color="auto"/>
            </w:tcBorders>
            <w:shd w:val="clear" w:color="auto" w:fill="auto"/>
            <w:hideMark/>
          </w:tcPr>
          <w:p w14:paraId="2E1046A3" w14:textId="77777777" w:rsidR="002526D6" w:rsidRDefault="002526D6" w:rsidP="00540DA4">
            <w:pPr>
              <w:jc w:val="left"/>
              <w:rPr>
                <w:rFonts w:cs="Arial"/>
                <w:color w:val="000000"/>
                <w:sz w:val="18"/>
                <w:szCs w:val="18"/>
                <w:lang w:eastAsia="sl-SI"/>
              </w:rPr>
            </w:pPr>
            <w:r w:rsidRPr="00540DA4">
              <w:rPr>
                <w:rFonts w:cs="Arial"/>
                <w:color w:val="000000"/>
                <w:sz w:val="18"/>
                <w:szCs w:val="18"/>
                <w:lang w:eastAsia="sl-SI"/>
              </w:rPr>
              <w:t xml:space="preserve">60 dni; </w:t>
            </w:r>
          </w:p>
          <w:p w14:paraId="5FD514CB" w14:textId="48F8457F"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Gojene rastline se tretira v razvojni fazi od treh pravih listov do faze konca rasti stebla oz. do popolne razraščenosti (BBCH 13-39);  Od razvojne faze plevela drugega do faze četrtega lista (BBCH 12-14)</w:t>
            </w:r>
            <w:r>
              <w:rPr>
                <w:rFonts w:cs="Arial"/>
                <w:color w:val="000000"/>
                <w:sz w:val="18"/>
                <w:szCs w:val="18"/>
                <w:lang w:eastAsia="sl-SI"/>
              </w:rPr>
              <w:t>.</w:t>
            </w:r>
          </w:p>
        </w:tc>
      </w:tr>
      <w:tr w:rsidR="002526D6" w:rsidRPr="00540DA4" w14:paraId="36A9382D" w14:textId="77777777" w:rsidTr="008C6FEE">
        <w:trPr>
          <w:trHeight w:val="1283"/>
        </w:trPr>
        <w:tc>
          <w:tcPr>
            <w:tcW w:w="2820" w:type="dxa"/>
            <w:tcBorders>
              <w:top w:val="single" w:sz="4" w:space="0" w:color="auto"/>
              <w:left w:val="single" w:sz="4" w:space="0" w:color="auto"/>
              <w:bottom w:val="single" w:sz="4" w:space="0" w:color="auto"/>
              <w:right w:val="single" w:sz="4" w:space="0" w:color="auto"/>
            </w:tcBorders>
            <w:shd w:val="clear" w:color="auto" w:fill="auto"/>
            <w:noWrap/>
            <w:hideMark/>
          </w:tcPr>
          <w:p w14:paraId="62E1B1DE" w14:textId="1FCD6F1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lastRenderedPageBreak/>
              <w:t>Enoletni in nekatere vrste večletnega širokolistnega plevela</w:t>
            </w:r>
          </w:p>
        </w:tc>
        <w:tc>
          <w:tcPr>
            <w:tcW w:w="2552" w:type="dxa"/>
            <w:vMerge w:val="restart"/>
            <w:tcBorders>
              <w:top w:val="single" w:sz="4" w:space="0" w:color="auto"/>
              <w:left w:val="nil"/>
              <w:bottom w:val="single" w:sz="4" w:space="0" w:color="auto"/>
              <w:right w:val="single" w:sz="4" w:space="0" w:color="auto"/>
            </w:tcBorders>
            <w:shd w:val="clear" w:color="auto" w:fill="auto"/>
            <w:noWrap/>
            <w:hideMark/>
          </w:tcPr>
          <w:p w14:paraId="07716B31"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vMerge w:val="restart"/>
            <w:tcBorders>
              <w:top w:val="single" w:sz="4" w:space="0" w:color="auto"/>
              <w:left w:val="nil"/>
              <w:bottom w:val="single" w:sz="4" w:space="0" w:color="auto"/>
              <w:right w:val="single" w:sz="4" w:space="0" w:color="auto"/>
            </w:tcBorders>
            <w:shd w:val="clear" w:color="auto" w:fill="auto"/>
            <w:noWrap/>
            <w:hideMark/>
          </w:tcPr>
          <w:p w14:paraId="2529EC9A" w14:textId="77777777" w:rsidR="002526D6" w:rsidRPr="00540DA4" w:rsidRDefault="002526D6" w:rsidP="00540DA4">
            <w:pPr>
              <w:jc w:val="left"/>
              <w:rPr>
                <w:rFonts w:cs="Arial"/>
                <w:color w:val="000000"/>
                <w:sz w:val="18"/>
                <w:szCs w:val="18"/>
                <w:lang w:eastAsia="sl-SI"/>
              </w:rPr>
            </w:pPr>
            <w:proofErr w:type="spellStart"/>
            <w:r w:rsidRPr="00540DA4">
              <w:rPr>
                <w:rFonts w:cs="Arial"/>
                <w:color w:val="000000"/>
                <w:sz w:val="18"/>
                <w:szCs w:val="18"/>
                <w:lang w:eastAsia="sl-SI"/>
              </w:rPr>
              <w:t>bentazon</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54669374" w14:textId="77777777" w:rsidR="002526D6" w:rsidRPr="00540DA4" w:rsidRDefault="002526D6" w:rsidP="00540DA4">
            <w:pPr>
              <w:jc w:val="left"/>
              <w:rPr>
                <w:rFonts w:cs="Arial"/>
                <w:color w:val="000000"/>
                <w:sz w:val="18"/>
                <w:szCs w:val="18"/>
                <w:lang w:eastAsia="sl-SI"/>
              </w:rPr>
            </w:pPr>
            <w:proofErr w:type="spellStart"/>
            <w:r w:rsidRPr="00540DA4">
              <w:rPr>
                <w:rFonts w:cs="Arial"/>
                <w:color w:val="000000"/>
                <w:sz w:val="18"/>
                <w:szCs w:val="18"/>
                <w:lang w:eastAsia="sl-SI"/>
              </w:rPr>
              <w:t>Basagran</w:t>
            </w:r>
            <w:proofErr w:type="spellEnd"/>
            <w:r w:rsidRPr="00540DA4">
              <w:rPr>
                <w:rFonts w:cs="Arial"/>
                <w:color w:val="000000"/>
                <w:sz w:val="18"/>
                <w:szCs w:val="18"/>
                <w:lang w:eastAsia="sl-SI"/>
              </w:rPr>
              <w:t xml:space="preserve"> 480</w:t>
            </w:r>
          </w:p>
        </w:tc>
        <w:tc>
          <w:tcPr>
            <w:tcW w:w="1701" w:type="dxa"/>
            <w:tcBorders>
              <w:top w:val="single" w:sz="4" w:space="0" w:color="auto"/>
              <w:left w:val="nil"/>
              <w:bottom w:val="single" w:sz="4" w:space="0" w:color="auto"/>
              <w:right w:val="single" w:sz="4" w:space="0" w:color="auto"/>
            </w:tcBorders>
            <w:shd w:val="clear" w:color="auto" w:fill="auto"/>
            <w:noWrap/>
            <w:hideMark/>
          </w:tcPr>
          <w:p w14:paraId="7E33BC3A"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2 L/ha</w:t>
            </w:r>
          </w:p>
        </w:tc>
        <w:tc>
          <w:tcPr>
            <w:tcW w:w="3827" w:type="dxa"/>
            <w:tcBorders>
              <w:top w:val="single" w:sz="4" w:space="0" w:color="auto"/>
              <w:left w:val="nil"/>
              <w:bottom w:val="single" w:sz="4" w:space="0" w:color="auto"/>
              <w:right w:val="single" w:sz="4" w:space="0" w:color="auto"/>
            </w:tcBorders>
            <w:shd w:val="clear" w:color="auto" w:fill="auto"/>
            <w:hideMark/>
          </w:tcPr>
          <w:p w14:paraId="7517C45D" w14:textId="77777777" w:rsidR="002526D6" w:rsidRDefault="002526D6" w:rsidP="00540DA4">
            <w:pPr>
              <w:jc w:val="left"/>
              <w:rPr>
                <w:rFonts w:cs="Arial"/>
                <w:color w:val="000000"/>
                <w:sz w:val="18"/>
                <w:szCs w:val="18"/>
                <w:lang w:eastAsia="sl-SI"/>
              </w:rPr>
            </w:pPr>
            <w:r w:rsidRPr="00540DA4">
              <w:rPr>
                <w:rFonts w:cs="Arial"/>
                <w:color w:val="000000"/>
                <w:sz w:val="18"/>
                <w:szCs w:val="18"/>
                <w:lang w:eastAsia="sl-SI"/>
              </w:rPr>
              <w:t xml:space="preserve">ČU;  </w:t>
            </w:r>
          </w:p>
          <w:p w14:paraId="21C8FD46" w14:textId="778EE7CF" w:rsidR="002526D6" w:rsidRPr="00540DA4" w:rsidRDefault="002526D6" w:rsidP="00540DA4">
            <w:pPr>
              <w:jc w:val="left"/>
              <w:rPr>
                <w:rFonts w:cs="Arial"/>
                <w:color w:val="000000"/>
                <w:sz w:val="18"/>
                <w:szCs w:val="18"/>
                <w:lang w:eastAsia="sl-SI"/>
              </w:rPr>
            </w:pPr>
            <w:r>
              <w:rPr>
                <w:rFonts w:cs="Arial"/>
                <w:color w:val="000000"/>
                <w:sz w:val="18"/>
                <w:szCs w:val="18"/>
                <w:lang w:eastAsia="sl-SI"/>
              </w:rPr>
              <w:t>T</w:t>
            </w:r>
            <w:r w:rsidRPr="00540DA4">
              <w:rPr>
                <w:rFonts w:cs="Arial"/>
                <w:color w:val="000000"/>
                <w:sz w:val="18"/>
                <w:szCs w:val="18"/>
                <w:lang w:eastAsia="sl-SI"/>
              </w:rPr>
              <w:t>retira se v dveh deljenih odmerkih v obdobju 7 – 14 dni, , ko temperatura zraka ne presega 25 °C; od fenološke faze drugega do faze četrtega razvitega lista (do višine posevka največ 5 cm) (BBCH 12-14)</w:t>
            </w:r>
            <w:r>
              <w:rPr>
                <w:rFonts w:cs="Arial"/>
                <w:color w:val="000000"/>
                <w:sz w:val="18"/>
                <w:szCs w:val="18"/>
                <w:lang w:eastAsia="sl-SI"/>
              </w:rPr>
              <w:t>.</w:t>
            </w:r>
          </w:p>
        </w:tc>
      </w:tr>
      <w:tr w:rsidR="002526D6" w:rsidRPr="00540DA4" w14:paraId="03D1346A" w14:textId="77777777" w:rsidTr="008C6FEE">
        <w:trPr>
          <w:trHeight w:val="706"/>
        </w:trPr>
        <w:tc>
          <w:tcPr>
            <w:tcW w:w="2820" w:type="dxa"/>
            <w:tcBorders>
              <w:top w:val="single" w:sz="4" w:space="0" w:color="auto"/>
              <w:left w:val="single" w:sz="4" w:space="0" w:color="auto"/>
              <w:bottom w:val="single" w:sz="4" w:space="0" w:color="auto"/>
              <w:right w:val="single" w:sz="4" w:space="0" w:color="auto"/>
            </w:tcBorders>
            <w:shd w:val="clear" w:color="auto" w:fill="auto"/>
            <w:noWrap/>
            <w:hideMark/>
          </w:tcPr>
          <w:p w14:paraId="14DCF6B5" w14:textId="4815C4F4"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Enoletni večletni širokolistni plevel</w:t>
            </w:r>
          </w:p>
        </w:tc>
        <w:tc>
          <w:tcPr>
            <w:tcW w:w="2552" w:type="dxa"/>
            <w:vMerge/>
            <w:tcBorders>
              <w:top w:val="single" w:sz="4" w:space="0" w:color="auto"/>
              <w:left w:val="single" w:sz="4" w:space="0" w:color="auto"/>
              <w:bottom w:val="single" w:sz="4" w:space="0" w:color="auto"/>
              <w:right w:val="single" w:sz="4" w:space="0" w:color="auto"/>
            </w:tcBorders>
            <w:shd w:val="clear" w:color="auto" w:fill="auto"/>
            <w:noWrap/>
            <w:hideMark/>
          </w:tcPr>
          <w:p w14:paraId="7BF147DB" w14:textId="1641BB42" w:rsidR="002526D6" w:rsidRPr="00540DA4" w:rsidRDefault="002526D6" w:rsidP="00540DA4">
            <w:pPr>
              <w:jc w:val="left"/>
              <w:rPr>
                <w:rFonts w:cs="Arial"/>
                <w:color w:val="000000"/>
                <w:sz w:val="18"/>
                <w:szCs w:val="18"/>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noWrap/>
            <w:hideMark/>
          </w:tcPr>
          <w:p w14:paraId="725E8F0C" w14:textId="156E4D95" w:rsidR="002526D6" w:rsidRPr="00540DA4" w:rsidRDefault="002526D6" w:rsidP="00540DA4">
            <w:pPr>
              <w:jc w:val="left"/>
              <w:rPr>
                <w:rFonts w:cs="Arial"/>
                <w:color w:val="000000"/>
                <w:sz w:val="18"/>
                <w:szCs w:val="18"/>
                <w:lang w:eastAsia="sl-SI"/>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30A2AE2E" w14:textId="77777777" w:rsidR="002526D6" w:rsidRPr="00540DA4" w:rsidRDefault="002526D6" w:rsidP="00540DA4">
            <w:pPr>
              <w:jc w:val="left"/>
              <w:rPr>
                <w:rFonts w:cs="Arial"/>
                <w:color w:val="000000"/>
                <w:sz w:val="18"/>
                <w:szCs w:val="18"/>
                <w:lang w:eastAsia="sl-SI"/>
              </w:rPr>
            </w:pPr>
            <w:proofErr w:type="spellStart"/>
            <w:r w:rsidRPr="00540DA4">
              <w:rPr>
                <w:rFonts w:cs="Arial"/>
                <w:color w:val="000000"/>
                <w:sz w:val="18"/>
                <w:szCs w:val="18"/>
                <w:lang w:eastAsia="sl-SI"/>
              </w:rPr>
              <w:t>Benta</w:t>
            </w:r>
            <w:proofErr w:type="spellEnd"/>
            <w:r w:rsidRPr="00540DA4">
              <w:rPr>
                <w:rFonts w:cs="Arial"/>
                <w:color w:val="000000"/>
                <w:sz w:val="18"/>
                <w:szCs w:val="18"/>
                <w:lang w:eastAsia="sl-SI"/>
              </w:rPr>
              <w:t xml:space="preserve"> 480 SL</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6C00E70F" w14:textId="77777777" w:rsidR="002526D6" w:rsidRPr="00540DA4" w:rsidRDefault="002526D6" w:rsidP="00540DA4">
            <w:pPr>
              <w:jc w:val="left"/>
              <w:rPr>
                <w:rFonts w:cs="Arial"/>
                <w:color w:val="000000"/>
                <w:sz w:val="18"/>
                <w:szCs w:val="18"/>
                <w:lang w:eastAsia="sl-SI"/>
              </w:rPr>
            </w:pPr>
            <w:r w:rsidRPr="00540DA4">
              <w:rPr>
                <w:rFonts w:cs="Arial"/>
                <w:color w:val="000000"/>
                <w:sz w:val="18"/>
                <w:szCs w:val="18"/>
                <w:lang w:eastAsia="sl-SI"/>
              </w:rPr>
              <w:t>3 L/ha</w:t>
            </w:r>
          </w:p>
        </w:tc>
        <w:tc>
          <w:tcPr>
            <w:tcW w:w="3827" w:type="dxa"/>
            <w:tcBorders>
              <w:top w:val="single" w:sz="4" w:space="0" w:color="auto"/>
              <w:left w:val="single" w:sz="4" w:space="0" w:color="auto"/>
              <w:bottom w:val="single" w:sz="4" w:space="0" w:color="auto"/>
              <w:right w:val="single" w:sz="4" w:space="0" w:color="auto"/>
            </w:tcBorders>
            <w:shd w:val="clear" w:color="auto" w:fill="auto"/>
            <w:hideMark/>
          </w:tcPr>
          <w:p w14:paraId="459027EC" w14:textId="77777777" w:rsidR="002526D6" w:rsidRDefault="002526D6" w:rsidP="00540DA4">
            <w:pPr>
              <w:jc w:val="left"/>
              <w:rPr>
                <w:rFonts w:cs="Arial"/>
                <w:color w:val="000000"/>
                <w:sz w:val="18"/>
                <w:szCs w:val="18"/>
                <w:lang w:eastAsia="sl-SI"/>
              </w:rPr>
            </w:pPr>
            <w:r w:rsidRPr="00540DA4">
              <w:rPr>
                <w:rFonts w:cs="Arial"/>
                <w:color w:val="000000"/>
                <w:sz w:val="18"/>
                <w:szCs w:val="18"/>
                <w:lang w:eastAsia="sl-SI"/>
              </w:rPr>
              <w:t xml:space="preserve">ČU; </w:t>
            </w:r>
          </w:p>
          <w:p w14:paraId="79AD2E2C" w14:textId="405FE5C3" w:rsidR="002526D6" w:rsidRPr="00540DA4" w:rsidRDefault="002526D6" w:rsidP="00540DA4">
            <w:pPr>
              <w:jc w:val="left"/>
              <w:rPr>
                <w:rFonts w:cs="Arial"/>
                <w:color w:val="000000"/>
                <w:sz w:val="18"/>
                <w:szCs w:val="18"/>
                <w:lang w:eastAsia="sl-SI"/>
              </w:rPr>
            </w:pPr>
            <w:r>
              <w:rPr>
                <w:rFonts w:cs="Arial"/>
                <w:color w:val="000000"/>
                <w:sz w:val="18"/>
                <w:szCs w:val="18"/>
                <w:lang w:eastAsia="sl-SI"/>
              </w:rPr>
              <w:t>T</w:t>
            </w:r>
            <w:r w:rsidRPr="00540DA4">
              <w:rPr>
                <w:rFonts w:cs="Arial"/>
                <w:color w:val="000000"/>
                <w:sz w:val="18"/>
                <w:szCs w:val="18"/>
                <w:lang w:eastAsia="sl-SI"/>
              </w:rPr>
              <w:t>retira v razvojni fazi, ko je posevek visok največ 5 cm (BBCH 12-14) in ko temperatura zraka ne presega 25 °C</w:t>
            </w:r>
            <w:r>
              <w:rPr>
                <w:rFonts w:cs="Arial"/>
                <w:color w:val="000000"/>
                <w:sz w:val="18"/>
                <w:szCs w:val="18"/>
                <w:lang w:eastAsia="sl-SI"/>
              </w:rPr>
              <w:t>.</w:t>
            </w:r>
          </w:p>
        </w:tc>
      </w:tr>
      <w:tr w:rsidR="00540DA4" w:rsidRPr="00540DA4" w14:paraId="2A8D1A28" w14:textId="77777777" w:rsidTr="00540DA4">
        <w:trPr>
          <w:trHeight w:val="250"/>
        </w:trPr>
        <w:tc>
          <w:tcPr>
            <w:tcW w:w="2820" w:type="dxa"/>
            <w:tcBorders>
              <w:top w:val="single" w:sz="4" w:space="0" w:color="auto"/>
              <w:left w:val="single" w:sz="4" w:space="0" w:color="auto"/>
              <w:bottom w:val="single" w:sz="4" w:space="0" w:color="auto"/>
              <w:right w:val="single" w:sz="4" w:space="0" w:color="auto"/>
            </w:tcBorders>
            <w:shd w:val="clear" w:color="auto" w:fill="auto"/>
            <w:noWrap/>
            <w:hideMark/>
          </w:tcPr>
          <w:p w14:paraId="0BD485AD" w14:textId="3B90843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Ozkolistni in širokolistni plevel</w:t>
            </w:r>
          </w:p>
        </w:tc>
        <w:tc>
          <w:tcPr>
            <w:tcW w:w="2552" w:type="dxa"/>
            <w:tcBorders>
              <w:top w:val="single" w:sz="4" w:space="0" w:color="auto"/>
              <w:left w:val="nil"/>
              <w:bottom w:val="single" w:sz="4" w:space="0" w:color="auto"/>
              <w:right w:val="single" w:sz="4" w:space="0" w:color="auto"/>
            </w:tcBorders>
            <w:shd w:val="clear" w:color="auto" w:fill="auto"/>
            <w:noWrap/>
            <w:hideMark/>
          </w:tcPr>
          <w:p w14:paraId="7318F60B"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pred vznikom gojenih rastlin in plevela</w:t>
            </w:r>
          </w:p>
        </w:tc>
        <w:tc>
          <w:tcPr>
            <w:tcW w:w="1701" w:type="dxa"/>
            <w:tcBorders>
              <w:top w:val="single" w:sz="4" w:space="0" w:color="auto"/>
              <w:left w:val="nil"/>
              <w:bottom w:val="single" w:sz="4" w:space="0" w:color="auto"/>
              <w:right w:val="single" w:sz="4" w:space="0" w:color="auto"/>
            </w:tcBorders>
            <w:shd w:val="clear" w:color="auto" w:fill="auto"/>
            <w:noWrap/>
            <w:hideMark/>
          </w:tcPr>
          <w:p w14:paraId="1FA3E6AE"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prosulfokarb</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6DD55D3A"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Boxer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2D6666DE"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5 L/ha</w:t>
            </w:r>
          </w:p>
        </w:tc>
        <w:tc>
          <w:tcPr>
            <w:tcW w:w="3827" w:type="dxa"/>
            <w:tcBorders>
              <w:top w:val="single" w:sz="4" w:space="0" w:color="auto"/>
              <w:left w:val="nil"/>
              <w:bottom w:val="single" w:sz="4" w:space="0" w:color="auto"/>
              <w:right w:val="single" w:sz="4" w:space="0" w:color="auto"/>
            </w:tcBorders>
            <w:shd w:val="clear" w:color="auto" w:fill="auto"/>
            <w:hideMark/>
          </w:tcPr>
          <w:p w14:paraId="4C852299"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ČU</w:t>
            </w:r>
          </w:p>
        </w:tc>
      </w:tr>
      <w:tr w:rsidR="00540DA4" w:rsidRPr="00540DA4" w14:paraId="6A67E7F9" w14:textId="77777777" w:rsidTr="00540DA4">
        <w:trPr>
          <w:trHeight w:val="460"/>
        </w:trPr>
        <w:tc>
          <w:tcPr>
            <w:tcW w:w="2820" w:type="dxa"/>
            <w:tcBorders>
              <w:top w:val="nil"/>
              <w:left w:val="single" w:sz="4" w:space="0" w:color="auto"/>
              <w:bottom w:val="single" w:sz="4" w:space="0" w:color="auto"/>
              <w:right w:val="single" w:sz="4" w:space="0" w:color="auto"/>
            </w:tcBorders>
            <w:shd w:val="clear" w:color="auto" w:fill="auto"/>
            <w:noWrap/>
            <w:hideMark/>
          </w:tcPr>
          <w:p w14:paraId="02312A74" w14:textId="03092189"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Ozkolistni in širokolistni plevel</w:t>
            </w:r>
          </w:p>
        </w:tc>
        <w:tc>
          <w:tcPr>
            <w:tcW w:w="2552" w:type="dxa"/>
            <w:tcBorders>
              <w:top w:val="nil"/>
              <w:left w:val="nil"/>
              <w:bottom w:val="single" w:sz="4" w:space="0" w:color="auto"/>
              <w:right w:val="single" w:sz="4" w:space="0" w:color="auto"/>
            </w:tcBorders>
            <w:shd w:val="clear" w:color="auto" w:fill="auto"/>
            <w:noWrap/>
            <w:hideMark/>
          </w:tcPr>
          <w:p w14:paraId="33366747"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 xml:space="preserve">pred vznikom gojenih rastlin </w:t>
            </w:r>
          </w:p>
        </w:tc>
        <w:tc>
          <w:tcPr>
            <w:tcW w:w="1701" w:type="dxa"/>
            <w:tcBorders>
              <w:top w:val="nil"/>
              <w:left w:val="nil"/>
              <w:bottom w:val="single" w:sz="4" w:space="0" w:color="auto"/>
              <w:right w:val="single" w:sz="4" w:space="0" w:color="auto"/>
            </w:tcBorders>
            <w:shd w:val="clear" w:color="auto" w:fill="auto"/>
            <w:noWrap/>
            <w:hideMark/>
          </w:tcPr>
          <w:p w14:paraId="4924DF0B"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aklonifen</w:t>
            </w:r>
            <w:proofErr w:type="spellEnd"/>
          </w:p>
        </w:tc>
        <w:tc>
          <w:tcPr>
            <w:tcW w:w="2268" w:type="dxa"/>
            <w:tcBorders>
              <w:top w:val="nil"/>
              <w:left w:val="nil"/>
              <w:bottom w:val="single" w:sz="4" w:space="0" w:color="auto"/>
              <w:right w:val="single" w:sz="4" w:space="0" w:color="auto"/>
            </w:tcBorders>
            <w:shd w:val="clear" w:color="auto" w:fill="auto"/>
            <w:noWrap/>
            <w:hideMark/>
          </w:tcPr>
          <w:p w14:paraId="268D8815"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Chanon</w:t>
            </w:r>
            <w:proofErr w:type="spellEnd"/>
          </w:p>
        </w:tc>
        <w:tc>
          <w:tcPr>
            <w:tcW w:w="1701" w:type="dxa"/>
            <w:tcBorders>
              <w:top w:val="nil"/>
              <w:left w:val="nil"/>
              <w:bottom w:val="single" w:sz="4" w:space="0" w:color="auto"/>
              <w:right w:val="single" w:sz="4" w:space="0" w:color="auto"/>
            </w:tcBorders>
            <w:shd w:val="clear" w:color="auto" w:fill="auto"/>
            <w:noWrap/>
            <w:hideMark/>
          </w:tcPr>
          <w:p w14:paraId="1EAA545D"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3 L/ha</w:t>
            </w:r>
          </w:p>
        </w:tc>
        <w:tc>
          <w:tcPr>
            <w:tcW w:w="3827" w:type="dxa"/>
            <w:tcBorders>
              <w:top w:val="nil"/>
              <w:left w:val="nil"/>
              <w:bottom w:val="single" w:sz="4" w:space="0" w:color="auto"/>
              <w:right w:val="single" w:sz="4" w:space="0" w:color="auto"/>
            </w:tcBorders>
            <w:shd w:val="clear" w:color="auto" w:fill="auto"/>
            <w:hideMark/>
          </w:tcPr>
          <w:p w14:paraId="760292E4" w14:textId="77777777" w:rsidR="00540DA4" w:rsidRDefault="00540DA4" w:rsidP="00540DA4">
            <w:pPr>
              <w:jc w:val="left"/>
              <w:rPr>
                <w:rFonts w:cs="Arial"/>
                <w:color w:val="000000"/>
                <w:sz w:val="18"/>
                <w:szCs w:val="18"/>
                <w:lang w:eastAsia="sl-SI"/>
              </w:rPr>
            </w:pPr>
            <w:r w:rsidRPr="00540DA4">
              <w:rPr>
                <w:rFonts w:cs="Arial"/>
                <w:color w:val="000000"/>
                <w:sz w:val="18"/>
                <w:szCs w:val="18"/>
                <w:lang w:eastAsia="sl-SI"/>
              </w:rPr>
              <w:t xml:space="preserve">ČU; </w:t>
            </w:r>
          </w:p>
          <w:p w14:paraId="0773393F" w14:textId="39FE4388" w:rsidR="00540DA4" w:rsidRPr="00540DA4" w:rsidRDefault="00540DA4" w:rsidP="00540DA4">
            <w:pPr>
              <w:jc w:val="left"/>
              <w:rPr>
                <w:rFonts w:cs="Arial"/>
                <w:color w:val="000000"/>
                <w:sz w:val="18"/>
                <w:szCs w:val="18"/>
                <w:lang w:eastAsia="sl-SI"/>
              </w:rPr>
            </w:pPr>
            <w:r>
              <w:rPr>
                <w:rFonts w:cs="Arial"/>
                <w:color w:val="000000"/>
                <w:sz w:val="18"/>
                <w:szCs w:val="18"/>
                <w:lang w:eastAsia="sl-SI"/>
              </w:rPr>
              <w:t>U</w:t>
            </w:r>
            <w:r w:rsidRPr="00540DA4">
              <w:rPr>
                <w:rFonts w:cs="Arial"/>
                <w:color w:val="000000"/>
                <w:sz w:val="18"/>
                <w:szCs w:val="18"/>
                <w:lang w:eastAsia="sl-SI"/>
              </w:rPr>
              <w:t>poraba na prostem</w:t>
            </w:r>
            <w:r>
              <w:rPr>
                <w:rFonts w:cs="Arial"/>
                <w:color w:val="000000"/>
                <w:sz w:val="18"/>
                <w:szCs w:val="18"/>
                <w:lang w:eastAsia="sl-SI"/>
              </w:rPr>
              <w:t>.</w:t>
            </w:r>
          </w:p>
        </w:tc>
      </w:tr>
      <w:tr w:rsidR="00540DA4" w:rsidRPr="00540DA4" w14:paraId="60F96D0A" w14:textId="77777777" w:rsidTr="00540DA4">
        <w:trPr>
          <w:trHeight w:val="643"/>
        </w:trPr>
        <w:tc>
          <w:tcPr>
            <w:tcW w:w="2820" w:type="dxa"/>
            <w:tcBorders>
              <w:top w:val="nil"/>
              <w:left w:val="single" w:sz="4" w:space="0" w:color="auto"/>
              <w:bottom w:val="single" w:sz="4" w:space="0" w:color="auto"/>
              <w:right w:val="single" w:sz="4" w:space="0" w:color="auto"/>
            </w:tcBorders>
            <w:shd w:val="clear" w:color="auto" w:fill="auto"/>
            <w:noWrap/>
            <w:hideMark/>
          </w:tcPr>
          <w:p w14:paraId="2F3B1D3D" w14:textId="1EB452B6"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Enoletni širokolistni plevel</w:t>
            </w:r>
          </w:p>
        </w:tc>
        <w:tc>
          <w:tcPr>
            <w:tcW w:w="2552" w:type="dxa"/>
            <w:tcBorders>
              <w:top w:val="nil"/>
              <w:left w:val="nil"/>
              <w:bottom w:val="single" w:sz="4" w:space="0" w:color="auto"/>
              <w:right w:val="single" w:sz="4" w:space="0" w:color="auto"/>
            </w:tcBorders>
            <w:shd w:val="clear" w:color="auto" w:fill="auto"/>
            <w:noWrap/>
            <w:hideMark/>
          </w:tcPr>
          <w:p w14:paraId="09DD8894"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pred vznikom gojenih rastlin in plevela</w:t>
            </w:r>
          </w:p>
        </w:tc>
        <w:tc>
          <w:tcPr>
            <w:tcW w:w="1701" w:type="dxa"/>
            <w:tcBorders>
              <w:top w:val="nil"/>
              <w:left w:val="nil"/>
              <w:bottom w:val="single" w:sz="4" w:space="0" w:color="auto"/>
              <w:right w:val="single" w:sz="4" w:space="0" w:color="auto"/>
            </w:tcBorders>
            <w:shd w:val="clear" w:color="auto" w:fill="auto"/>
            <w:noWrap/>
            <w:hideMark/>
          </w:tcPr>
          <w:p w14:paraId="12CD39F6"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klomazon</w:t>
            </w:r>
            <w:proofErr w:type="spellEnd"/>
          </w:p>
        </w:tc>
        <w:tc>
          <w:tcPr>
            <w:tcW w:w="2268" w:type="dxa"/>
            <w:tcBorders>
              <w:top w:val="nil"/>
              <w:left w:val="nil"/>
              <w:bottom w:val="single" w:sz="4" w:space="0" w:color="auto"/>
              <w:right w:val="single" w:sz="4" w:space="0" w:color="auto"/>
            </w:tcBorders>
            <w:shd w:val="clear" w:color="auto" w:fill="auto"/>
            <w:noWrap/>
            <w:hideMark/>
          </w:tcPr>
          <w:p w14:paraId="66353B93"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Clomate</w:t>
            </w:r>
            <w:proofErr w:type="spellEnd"/>
          </w:p>
        </w:tc>
        <w:tc>
          <w:tcPr>
            <w:tcW w:w="1701" w:type="dxa"/>
            <w:tcBorders>
              <w:top w:val="nil"/>
              <w:left w:val="nil"/>
              <w:bottom w:val="single" w:sz="4" w:space="0" w:color="auto"/>
              <w:right w:val="single" w:sz="4" w:space="0" w:color="auto"/>
            </w:tcBorders>
            <w:shd w:val="clear" w:color="auto" w:fill="auto"/>
            <w:noWrap/>
            <w:hideMark/>
          </w:tcPr>
          <w:p w14:paraId="233B72DC"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0,25 L/ha</w:t>
            </w:r>
          </w:p>
        </w:tc>
        <w:tc>
          <w:tcPr>
            <w:tcW w:w="3827" w:type="dxa"/>
            <w:tcBorders>
              <w:top w:val="nil"/>
              <w:left w:val="nil"/>
              <w:bottom w:val="single" w:sz="4" w:space="0" w:color="auto"/>
              <w:right w:val="single" w:sz="4" w:space="0" w:color="auto"/>
            </w:tcBorders>
            <w:shd w:val="clear" w:color="auto" w:fill="auto"/>
            <w:hideMark/>
          </w:tcPr>
          <w:p w14:paraId="7FD3714F" w14:textId="77777777" w:rsidR="00540DA4" w:rsidRDefault="00540DA4" w:rsidP="00540DA4">
            <w:pPr>
              <w:jc w:val="left"/>
              <w:rPr>
                <w:rFonts w:cs="Arial"/>
                <w:color w:val="000000"/>
                <w:sz w:val="18"/>
                <w:szCs w:val="18"/>
                <w:lang w:eastAsia="sl-SI"/>
              </w:rPr>
            </w:pPr>
            <w:r w:rsidRPr="00540DA4">
              <w:rPr>
                <w:rFonts w:cs="Arial"/>
                <w:color w:val="000000"/>
                <w:sz w:val="18"/>
                <w:szCs w:val="18"/>
                <w:lang w:eastAsia="sl-SI"/>
              </w:rPr>
              <w:t xml:space="preserve">ČU; </w:t>
            </w:r>
          </w:p>
          <w:p w14:paraId="3AB23073" w14:textId="6DAED969" w:rsidR="00540DA4" w:rsidRPr="00540DA4" w:rsidRDefault="00540DA4" w:rsidP="00540DA4">
            <w:pPr>
              <w:jc w:val="left"/>
              <w:rPr>
                <w:rFonts w:cs="Arial"/>
                <w:color w:val="000000"/>
                <w:sz w:val="18"/>
                <w:szCs w:val="18"/>
                <w:lang w:eastAsia="sl-SI"/>
              </w:rPr>
            </w:pPr>
            <w:r>
              <w:rPr>
                <w:rFonts w:cs="Arial"/>
                <w:color w:val="000000"/>
                <w:sz w:val="18"/>
                <w:szCs w:val="18"/>
                <w:lang w:eastAsia="sl-SI"/>
              </w:rPr>
              <w:t>O</w:t>
            </w:r>
            <w:r w:rsidRPr="00540DA4">
              <w:rPr>
                <w:rFonts w:cs="Arial"/>
                <w:color w:val="000000"/>
                <w:sz w:val="18"/>
                <w:szCs w:val="18"/>
                <w:lang w:eastAsia="sl-SI"/>
              </w:rPr>
              <w:t>d razvojne faze suhega semena do faze vznika koreninic iz zrnja (BBCH 00-05)</w:t>
            </w:r>
          </w:p>
        </w:tc>
      </w:tr>
      <w:tr w:rsidR="00540DA4" w:rsidRPr="00540DA4" w14:paraId="2DD4C07B" w14:textId="77777777" w:rsidTr="00540DA4">
        <w:trPr>
          <w:trHeight w:val="993"/>
        </w:trPr>
        <w:tc>
          <w:tcPr>
            <w:tcW w:w="2820" w:type="dxa"/>
            <w:tcBorders>
              <w:top w:val="nil"/>
              <w:left w:val="single" w:sz="4" w:space="0" w:color="auto"/>
              <w:bottom w:val="single" w:sz="4" w:space="0" w:color="auto"/>
              <w:right w:val="single" w:sz="4" w:space="0" w:color="auto"/>
            </w:tcBorders>
            <w:shd w:val="clear" w:color="auto" w:fill="auto"/>
            <w:noWrap/>
            <w:hideMark/>
          </w:tcPr>
          <w:p w14:paraId="5BD8FA7D" w14:textId="55A2E303"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Enoletni ozkolistni pleveli</w:t>
            </w:r>
          </w:p>
        </w:tc>
        <w:tc>
          <w:tcPr>
            <w:tcW w:w="2552" w:type="dxa"/>
            <w:tcBorders>
              <w:top w:val="nil"/>
              <w:left w:val="nil"/>
              <w:bottom w:val="single" w:sz="4" w:space="0" w:color="auto"/>
              <w:right w:val="single" w:sz="4" w:space="0" w:color="auto"/>
            </w:tcBorders>
            <w:shd w:val="clear" w:color="auto" w:fill="auto"/>
            <w:noWrap/>
            <w:hideMark/>
          </w:tcPr>
          <w:p w14:paraId="2E0E6FCB"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tcBorders>
              <w:top w:val="nil"/>
              <w:left w:val="nil"/>
              <w:bottom w:val="single" w:sz="4" w:space="0" w:color="auto"/>
              <w:right w:val="single" w:sz="4" w:space="0" w:color="auto"/>
            </w:tcBorders>
            <w:shd w:val="clear" w:color="auto" w:fill="auto"/>
            <w:noWrap/>
            <w:hideMark/>
          </w:tcPr>
          <w:p w14:paraId="7AE3852D"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ciklosidim</w:t>
            </w:r>
            <w:proofErr w:type="spellEnd"/>
          </w:p>
        </w:tc>
        <w:tc>
          <w:tcPr>
            <w:tcW w:w="2268" w:type="dxa"/>
            <w:tcBorders>
              <w:top w:val="nil"/>
              <w:left w:val="nil"/>
              <w:bottom w:val="single" w:sz="4" w:space="0" w:color="auto"/>
              <w:right w:val="single" w:sz="4" w:space="0" w:color="auto"/>
            </w:tcBorders>
            <w:shd w:val="clear" w:color="auto" w:fill="auto"/>
            <w:noWrap/>
            <w:hideMark/>
          </w:tcPr>
          <w:p w14:paraId="057905AA"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Focus</w:t>
            </w:r>
            <w:proofErr w:type="spellEnd"/>
            <w:r w:rsidRPr="00540DA4">
              <w:rPr>
                <w:rFonts w:cs="Arial"/>
                <w:color w:val="000000"/>
                <w:sz w:val="18"/>
                <w:szCs w:val="18"/>
                <w:lang w:eastAsia="sl-SI"/>
              </w:rPr>
              <w:t xml:space="preserve"> ultra</w:t>
            </w:r>
          </w:p>
        </w:tc>
        <w:tc>
          <w:tcPr>
            <w:tcW w:w="1701" w:type="dxa"/>
            <w:tcBorders>
              <w:top w:val="nil"/>
              <w:left w:val="nil"/>
              <w:bottom w:val="single" w:sz="4" w:space="0" w:color="auto"/>
              <w:right w:val="single" w:sz="4" w:space="0" w:color="auto"/>
            </w:tcBorders>
            <w:shd w:val="clear" w:color="auto" w:fill="auto"/>
            <w:noWrap/>
            <w:hideMark/>
          </w:tcPr>
          <w:p w14:paraId="0EDAF70B"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2 L/ha</w:t>
            </w:r>
          </w:p>
        </w:tc>
        <w:tc>
          <w:tcPr>
            <w:tcW w:w="3827" w:type="dxa"/>
            <w:tcBorders>
              <w:top w:val="nil"/>
              <w:left w:val="nil"/>
              <w:bottom w:val="single" w:sz="4" w:space="0" w:color="auto"/>
              <w:right w:val="single" w:sz="4" w:space="0" w:color="auto"/>
            </w:tcBorders>
            <w:shd w:val="clear" w:color="auto" w:fill="auto"/>
            <w:hideMark/>
          </w:tcPr>
          <w:p w14:paraId="4A181F19" w14:textId="07FF706A" w:rsidR="00540DA4" w:rsidRDefault="00540DA4" w:rsidP="00540DA4">
            <w:pPr>
              <w:jc w:val="left"/>
              <w:rPr>
                <w:rFonts w:cs="Arial"/>
                <w:color w:val="000000"/>
                <w:sz w:val="18"/>
                <w:szCs w:val="18"/>
                <w:lang w:eastAsia="sl-SI"/>
              </w:rPr>
            </w:pPr>
            <w:r w:rsidRPr="00540DA4">
              <w:rPr>
                <w:rFonts w:cs="Arial"/>
                <w:color w:val="000000"/>
                <w:sz w:val="18"/>
                <w:szCs w:val="18"/>
                <w:lang w:eastAsia="sl-SI"/>
              </w:rPr>
              <w:t>56</w:t>
            </w:r>
            <w:r w:rsidR="000F320C">
              <w:rPr>
                <w:rFonts w:cs="Arial"/>
                <w:color w:val="000000"/>
                <w:sz w:val="18"/>
                <w:szCs w:val="18"/>
                <w:lang w:eastAsia="sl-SI"/>
              </w:rPr>
              <w:t xml:space="preserve"> dni</w:t>
            </w:r>
            <w:r w:rsidRPr="00540DA4">
              <w:rPr>
                <w:rFonts w:cs="Arial"/>
                <w:color w:val="000000"/>
                <w:sz w:val="18"/>
                <w:szCs w:val="18"/>
                <w:lang w:eastAsia="sl-SI"/>
              </w:rPr>
              <w:t xml:space="preserve">; </w:t>
            </w:r>
          </w:p>
          <w:p w14:paraId="014421E3" w14:textId="4A5E843A" w:rsidR="00540DA4" w:rsidRPr="00540DA4" w:rsidRDefault="00540DA4" w:rsidP="00540DA4">
            <w:pPr>
              <w:jc w:val="left"/>
              <w:rPr>
                <w:rFonts w:cs="Arial"/>
                <w:color w:val="000000"/>
                <w:sz w:val="18"/>
                <w:szCs w:val="18"/>
                <w:lang w:eastAsia="sl-SI"/>
              </w:rPr>
            </w:pPr>
            <w:r>
              <w:rPr>
                <w:rFonts w:cs="Arial"/>
                <w:color w:val="000000"/>
                <w:sz w:val="18"/>
                <w:szCs w:val="18"/>
                <w:lang w:eastAsia="sl-SI"/>
              </w:rPr>
              <w:t>Pl</w:t>
            </w:r>
            <w:r w:rsidRPr="00540DA4">
              <w:rPr>
                <w:rFonts w:cs="Arial"/>
                <w:color w:val="000000"/>
                <w:sz w:val="18"/>
                <w:szCs w:val="18"/>
                <w:lang w:eastAsia="sl-SI"/>
              </w:rPr>
              <w:t>eveli v razvojni fazi od dveh pravih listov, do konca razraščanja (BBCH 12-29) in gojene rastline v razvojni fazi od dveh do devet pravih listov (BBCH 12-19)</w:t>
            </w:r>
            <w:r>
              <w:rPr>
                <w:rFonts w:cs="Arial"/>
                <w:color w:val="000000"/>
                <w:sz w:val="18"/>
                <w:szCs w:val="18"/>
                <w:lang w:eastAsia="sl-SI"/>
              </w:rPr>
              <w:t>.</w:t>
            </w:r>
          </w:p>
        </w:tc>
      </w:tr>
      <w:tr w:rsidR="00540DA4" w:rsidRPr="00540DA4" w14:paraId="65C8F428" w14:textId="77777777" w:rsidTr="00540DA4">
        <w:trPr>
          <w:trHeight w:val="1078"/>
        </w:trPr>
        <w:tc>
          <w:tcPr>
            <w:tcW w:w="2820" w:type="dxa"/>
            <w:tcBorders>
              <w:top w:val="nil"/>
              <w:left w:val="single" w:sz="4" w:space="0" w:color="auto"/>
              <w:bottom w:val="single" w:sz="4" w:space="0" w:color="auto"/>
              <w:right w:val="single" w:sz="4" w:space="0" w:color="auto"/>
            </w:tcBorders>
            <w:shd w:val="clear" w:color="auto" w:fill="auto"/>
            <w:noWrap/>
            <w:hideMark/>
          </w:tcPr>
          <w:p w14:paraId="55E8FF4E" w14:textId="47E183EE"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Večletni ozkolistni pleveli</w:t>
            </w:r>
          </w:p>
        </w:tc>
        <w:tc>
          <w:tcPr>
            <w:tcW w:w="2552" w:type="dxa"/>
            <w:tcBorders>
              <w:top w:val="nil"/>
              <w:left w:val="nil"/>
              <w:bottom w:val="single" w:sz="4" w:space="0" w:color="auto"/>
              <w:right w:val="single" w:sz="4" w:space="0" w:color="auto"/>
            </w:tcBorders>
            <w:shd w:val="clear" w:color="auto" w:fill="auto"/>
            <w:noWrap/>
            <w:hideMark/>
          </w:tcPr>
          <w:p w14:paraId="669749C2"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tcBorders>
              <w:top w:val="nil"/>
              <w:left w:val="nil"/>
              <w:bottom w:val="single" w:sz="4" w:space="0" w:color="auto"/>
              <w:right w:val="single" w:sz="4" w:space="0" w:color="auto"/>
            </w:tcBorders>
            <w:shd w:val="clear" w:color="auto" w:fill="auto"/>
            <w:noWrap/>
            <w:hideMark/>
          </w:tcPr>
          <w:p w14:paraId="54F587B8"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ciklosidim</w:t>
            </w:r>
            <w:proofErr w:type="spellEnd"/>
          </w:p>
        </w:tc>
        <w:tc>
          <w:tcPr>
            <w:tcW w:w="2268" w:type="dxa"/>
            <w:tcBorders>
              <w:top w:val="nil"/>
              <w:left w:val="nil"/>
              <w:bottom w:val="single" w:sz="4" w:space="0" w:color="auto"/>
              <w:right w:val="single" w:sz="4" w:space="0" w:color="auto"/>
            </w:tcBorders>
            <w:shd w:val="clear" w:color="auto" w:fill="auto"/>
            <w:noWrap/>
            <w:hideMark/>
          </w:tcPr>
          <w:p w14:paraId="6A647B6D"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Focus</w:t>
            </w:r>
            <w:proofErr w:type="spellEnd"/>
            <w:r w:rsidRPr="00540DA4">
              <w:rPr>
                <w:rFonts w:cs="Arial"/>
                <w:color w:val="000000"/>
                <w:sz w:val="18"/>
                <w:szCs w:val="18"/>
                <w:lang w:eastAsia="sl-SI"/>
              </w:rPr>
              <w:t xml:space="preserve"> ultra</w:t>
            </w:r>
          </w:p>
        </w:tc>
        <w:tc>
          <w:tcPr>
            <w:tcW w:w="1701" w:type="dxa"/>
            <w:tcBorders>
              <w:top w:val="nil"/>
              <w:left w:val="nil"/>
              <w:bottom w:val="single" w:sz="4" w:space="0" w:color="auto"/>
              <w:right w:val="single" w:sz="4" w:space="0" w:color="auto"/>
            </w:tcBorders>
            <w:shd w:val="clear" w:color="auto" w:fill="auto"/>
            <w:noWrap/>
            <w:hideMark/>
          </w:tcPr>
          <w:p w14:paraId="2BDFFFC8"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4 L/ha</w:t>
            </w:r>
          </w:p>
        </w:tc>
        <w:tc>
          <w:tcPr>
            <w:tcW w:w="3827" w:type="dxa"/>
            <w:tcBorders>
              <w:top w:val="nil"/>
              <w:left w:val="nil"/>
              <w:bottom w:val="single" w:sz="4" w:space="0" w:color="auto"/>
              <w:right w:val="single" w:sz="4" w:space="0" w:color="auto"/>
            </w:tcBorders>
            <w:shd w:val="clear" w:color="auto" w:fill="auto"/>
            <w:hideMark/>
          </w:tcPr>
          <w:p w14:paraId="56E21C20" w14:textId="5DFABBB4" w:rsidR="00540DA4" w:rsidRDefault="00540DA4" w:rsidP="00540DA4">
            <w:pPr>
              <w:jc w:val="left"/>
              <w:rPr>
                <w:rFonts w:cs="Arial"/>
                <w:color w:val="000000"/>
                <w:sz w:val="18"/>
                <w:szCs w:val="18"/>
                <w:lang w:eastAsia="sl-SI"/>
              </w:rPr>
            </w:pPr>
            <w:r w:rsidRPr="00540DA4">
              <w:rPr>
                <w:rFonts w:cs="Arial"/>
                <w:color w:val="000000"/>
                <w:sz w:val="18"/>
                <w:szCs w:val="18"/>
                <w:lang w:eastAsia="sl-SI"/>
              </w:rPr>
              <w:t>56</w:t>
            </w:r>
            <w:r w:rsidR="000F320C">
              <w:rPr>
                <w:rFonts w:cs="Arial"/>
                <w:color w:val="000000"/>
                <w:sz w:val="18"/>
                <w:szCs w:val="18"/>
                <w:lang w:eastAsia="sl-SI"/>
              </w:rPr>
              <w:t xml:space="preserve"> dni</w:t>
            </w:r>
            <w:r w:rsidRPr="00540DA4">
              <w:rPr>
                <w:rFonts w:cs="Arial"/>
                <w:color w:val="000000"/>
                <w:sz w:val="18"/>
                <w:szCs w:val="18"/>
                <w:lang w:eastAsia="sl-SI"/>
              </w:rPr>
              <w:t xml:space="preserve">; </w:t>
            </w:r>
          </w:p>
          <w:p w14:paraId="4B6466CF" w14:textId="1BF4147B" w:rsidR="00540DA4" w:rsidRPr="00540DA4" w:rsidRDefault="00540DA4" w:rsidP="00540DA4">
            <w:pPr>
              <w:jc w:val="left"/>
              <w:rPr>
                <w:rFonts w:cs="Arial"/>
                <w:color w:val="000000"/>
                <w:sz w:val="18"/>
                <w:szCs w:val="18"/>
                <w:lang w:eastAsia="sl-SI"/>
              </w:rPr>
            </w:pPr>
            <w:r>
              <w:rPr>
                <w:rFonts w:cs="Arial"/>
                <w:color w:val="000000"/>
                <w:sz w:val="18"/>
                <w:szCs w:val="18"/>
                <w:lang w:eastAsia="sl-SI"/>
              </w:rPr>
              <w:t>P</w:t>
            </w:r>
            <w:r w:rsidRPr="00540DA4">
              <w:rPr>
                <w:rFonts w:cs="Arial"/>
                <w:color w:val="000000"/>
                <w:sz w:val="18"/>
                <w:szCs w:val="18"/>
                <w:lang w:eastAsia="sl-SI"/>
              </w:rPr>
              <w:t>leveli v razvojni fazi od prvih treh do petih pravih listov (BBCH 13-15) oziroma so veliki do 15  cm in gojene rastline v razvojni fazi od dveh do devet pravih listov (BBCH 12-19)</w:t>
            </w:r>
            <w:r>
              <w:rPr>
                <w:rFonts w:cs="Arial"/>
                <w:color w:val="000000"/>
                <w:sz w:val="18"/>
                <w:szCs w:val="18"/>
                <w:lang w:eastAsia="sl-SI"/>
              </w:rPr>
              <w:t>.</w:t>
            </w:r>
          </w:p>
        </w:tc>
      </w:tr>
      <w:tr w:rsidR="00540DA4" w:rsidRPr="00540DA4" w14:paraId="2E62E0EC" w14:textId="77777777" w:rsidTr="00540DA4">
        <w:trPr>
          <w:trHeight w:val="1263"/>
        </w:trPr>
        <w:tc>
          <w:tcPr>
            <w:tcW w:w="2820" w:type="dxa"/>
            <w:tcBorders>
              <w:top w:val="nil"/>
              <w:left w:val="single" w:sz="4" w:space="0" w:color="auto"/>
              <w:bottom w:val="single" w:sz="4" w:space="0" w:color="auto"/>
              <w:right w:val="single" w:sz="4" w:space="0" w:color="auto"/>
            </w:tcBorders>
            <w:shd w:val="clear" w:color="auto" w:fill="auto"/>
            <w:noWrap/>
            <w:hideMark/>
          </w:tcPr>
          <w:p w14:paraId="694B7E04" w14:textId="58D25942"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Enoletni ozkolistni pleveli</w:t>
            </w:r>
          </w:p>
        </w:tc>
        <w:tc>
          <w:tcPr>
            <w:tcW w:w="2552" w:type="dxa"/>
            <w:tcBorders>
              <w:top w:val="nil"/>
              <w:left w:val="nil"/>
              <w:bottom w:val="single" w:sz="4" w:space="0" w:color="auto"/>
              <w:right w:val="single" w:sz="4" w:space="0" w:color="auto"/>
            </w:tcBorders>
            <w:shd w:val="clear" w:color="auto" w:fill="auto"/>
            <w:noWrap/>
            <w:hideMark/>
          </w:tcPr>
          <w:p w14:paraId="102E5757"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tcBorders>
              <w:top w:val="nil"/>
              <w:left w:val="nil"/>
              <w:bottom w:val="single" w:sz="4" w:space="0" w:color="auto"/>
              <w:right w:val="single" w:sz="4" w:space="0" w:color="auto"/>
            </w:tcBorders>
            <w:shd w:val="clear" w:color="auto" w:fill="auto"/>
            <w:noWrap/>
            <w:hideMark/>
          </w:tcPr>
          <w:p w14:paraId="5CD9700F"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fluazifop</w:t>
            </w:r>
            <w:proofErr w:type="spellEnd"/>
            <w:r w:rsidRPr="00540DA4">
              <w:rPr>
                <w:rFonts w:cs="Arial"/>
                <w:color w:val="000000"/>
                <w:sz w:val="18"/>
                <w:szCs w:val="18"/>
                <w:lang w:eastAsia="sl-SI"/>
              </w:rPr>
              <w:t>-P-</w:t>
            </w:r>
            <w:proofErr w:type="spellStart"/>
            <w:r w:rsidRPr="00540DA4">
              <w:rPr>
                <w:rFonts w:cs="Arial"/>
                <w:color w:val="000000"/>
                <w:sz w:val="18"/>
                <w:szCs w:val="18"/>
                <w:lang w:eastAsia="sl-SI"/>
              </w:rPr>
              <w:t>butil</w:t>
            </w:r>
            <w:proofErr w:type="spellEnd"/>
          </w:p>
        </w:tc>
        <w:tc>
          <w:tcPr>
            <w:tcW w:w="2268" w:type="dxa"/>
            <w:tcBorders>
              <w:top w:val="nil"/>
              <w:left w:val="nil"/>
              <w:bottom w:val="single" w:sz="4" w:space="0" w:color="auto"/>
              <w:right w:val="single" w:sz="4" w:space="0" w:color="auto"/>
            </w:tcBorders>
            <w:shd w:val="clear" w:color="auto" w:fill="auto"/>
            <w:noWrap/>
            <w:hideMark/>
          </w:tcPr>
          <w:p w14:paraId="1CACC5EB"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Frequent</w:t>
            </w:r>
            <w:proofErr w:type="spellEnd"/>
          </w:p>
        </w:tc>
        <w:tc>
          <w:tcPr>
            <w:tcW w:w="1701" w:type="dxa"/>
            <w:tcBorders>
              <w:top w:val="nil"/>
              <w:left w:val="nil"/>
              <w:bottom w:val="single" w:sz="4" w:space="0" w:color="auto"/>
              <w:right w:val="single" w:sz="4" w:space="0" w:color="auto"/>
            </w:tcBorders>
            <w:shd w:val="clear" w:color="auto" w:fill="auto"/>
            <w:noWrap/>
            <w:hideMark/>
          </w:tcPr>
          <w:p w14:paraId="2B319360"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2 L/ha</w:t>
            </w:r>
          </w:p>
        </w:tc>
        <w:tc>
          <w:tcPr>
            <w:tcW w:w="3827" w:type="dxa"/>
            <w:tcBorders>
              <w:top w:val="nil"/>
              <w:left w:val="nil"/>
              <w:bottom w:val="single" w:sz="4" w:space="0" w:color="auto"/>
              <w:right w:val="single" w:sz="4" w:space="0" w:color="auto"/>
            </w:tcBorders>
            <w:shd w:val="clear" w:color="auto" w:fill="auto"/>
            <w:hideMark/>
          </w:tcPr>
          <w:p w14:paraId="4EF5E081" w14:textId="61057F17" w:rsidR="00540DA4" w:rsidRDefault="00540DA4" w:rsidP="00540DA4">
            <w:pPr>
              <w:jc w:val="left"/>
              <w:rPr>
                <w:rFonts w:cs="Arial"/>
                <w:color w:val="000000"/>
                <w:sz w:val="18"/>
                <w:szCs w:val="18"/>
                <w:lang w:eastAsia="sl-SI"/>
              </w:rPr>
            </w:pPr>
            <w:r w:rsidRPr="00540DA4">
              <w:rPr>
                <w:rFonts w:cs="Arial"/>
                <w:color w:val="000000"/>
                <w:sz w:val="18"/>
                <w:szCs w:val="18"/>
                <w:lang w:eastAsia="sl-SI"/>
              </w:rPr>
              <w:t>42</w:t>
            </w:r>
            <w:r w:rsidR="000F320C">
              <w:rPr>
                <w:rFonts w:cs="Arial"/>
                <w:color w:val="000000"/>
                <w:sz w:val="18"/>
                <w:szCs w:val="18"/>
                <w:lang w:eastAsia="sl-SI"/>
              </w:rPr>
              <w:t xml:space="preserve"> dni</w:t>
            </w:r>
            <w:r w:rsidRPr="00540DA4">
              <w:rPr>
                <w:rFonts w:cs="Arial"/>
                <w:color w:val="000000"/>
                <w:sz w:val="18"/>
                <w:szCs w:val="18"/>
                <w:lang w:eastAsia="sl-SI"/>
              </w:rPr>
              <w:t xml:space="preserve">; </w:t>
            </w:r>
          </w:p>
          <w:p w14:paraId="27EF9CE6" w14:textId="49B29E36" w:rsidR="00540DA4" w:rsidRPr="00540DA4" w:rsidRDefault="00540DA4" w:rsidP="00540DA4">
            <w:pPr>
              <w:jc w:val="left"/>
              <w:rPr>
                <w:rFonts w:cs="Arial"/>
                <w:color w:val="000000"/>
                <w:sz w:val="18"/>
                <w:szCs w:val="18"/>
                <w:lang w:eastAsia="sl-SI"/>
              </w:rPr>
            </w:pPr>
            <w:r>
              <w:rPr>
                <w:rFonts w:cs="Arial"/>
                <w:color w:val="000000"/>
                <w:sz w:val="18"/>
                <w:szCs w:val="18"/>
                <w:lang w:eastAsia="sl-SI"/>
              </w:rPr>
              <w:t>P</w:t>
            </w:r>
            <w:r w:rsidRPr="00540DA4">
              <w:rPr>
                <w:rFonts w:cs="Arial"/>
                <w:color w:val="000000"/>
                <w:sz w:val="18"/>
                <w:szCs w:val="18"/>
                <w:lang w:eastAsia="sl-SI"/>
              </w:rPr>
              <w:t>leveli v razvojni fazi, ko sta razvita dva lista plevela, do faze konec razraščanja (BBCH 12-29) in gojene rastline od razvojne faze vznika do faze začetka cvetenja (BBCH 11-50)</w:t>
            </w:r>
            <w:r>
              <w:rPr>
                <w:rFonts w:cs="Arial"/>
                <w:color w:val="000000"/>
                <w:sz w:val="18"/>
                <w:szCs w:val="18"/>
                <w:lang w:eastAsia="sl-SI"/>
              </w:rPr>
              <w:t>.</w:t>
            </w:r>
          </w:p>
        </w:tc>
      </w:tr>
      <w:tr w:rsidR="00540DA4" w:rsidRPr="00540DA4" w14:paraId="287C72EA" w14:textId="77777777" w:rsidTr="00540DA4">
        <w:trPr>
          <w:trHeight w:val="1267"/>
        </w:trPr>
        <w:tc>
          <w:tcPr>
            <w:tcW w:w="2820" w:type="dxa"/>
            <w:tcBorders>
              <w:top w:val="nil"/>
              <w:left w:val="single" w:sz="4" w:space="0" w:color="auto"/>
              <w:bottom w:val="single" w:sz="4" w:space="0" w:color="auto"/>
              <w:right w:val="single" w:sz="4" w:space="0" w:color="auto"/>
            </w:tcBorders>
            <w:shd w:val="clear" w:color="auto" w:fill="auto"/>
            <w:noWrap/>
            <w:hideMark/>
          </w:tcPr>
          <w:p w14:paraId="225B8E82" w14:textId="43148531"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Večletni ozkolistni pleveli</w:t>
            </w:r>
          </w:p>
        </w:tc>
        <w:tc>
          <w:tcPr>
            <w:tcW w:w="2552" w:type="dxa"/>
            <w:tcBorders>
              <w:top w:val="nil"/>
              <w:left w:val="nil"/>
              <w:bottom w:val="single" w:sz="4" w:space="0" w:color="auto"/>
              <w:right w:val="single" w:sz="4" w:space="0" w:color="auto"/>
            </w:tcBorders>
            <w:shd w:val="clear" w:color="auto" w:fill="auto"/>
            <w:noWrap/>
            <w:hideMark/>
          </w:tcPr>
          <w:p w14:paraId="2D76E3B9"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tcBorders>
              <w:top w:val="nil"/>
              <w:left w:val="nil"/>
              <w:bottom w:val="single" w:sz="4" w:space="0" w:color="auto"/>
              <w:right w:val="single" w:sz="4" w:space="0" w:color="auto"/>
            </w:tcBorders>
            <w:shd w:val="clear" w:color="auto" w:fill="auto"/>
            <w:noWrap/>
            <w:hideMark/>
          </w:tcPr>
          <w:p w14:paraId="450B0986"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fluazifop</w:t>
            </w:r>
            <w:proofErr w:type="spellEnd"/>
            <w:r w:rsidRPr="00540DA4">
              <w:rPr>
                <w:rFonts w:cs="Arial"/>
                <w:color w:val="000000"/>
                <w:sz w:val="18"/>
                <w:szCs w:val="18"/>
                <w:lang w:eastAsia="sl-SI"/>
              </w:rPr>
              <w:t>-P-</w:t>
            </w:r>
            <w:proofErr w:type="spellStart"/>
            <w:r w:rsidRPr="00540DA4">
              <w:rPr>
                <w:rFonts w:cs="Arial"/>
                <w:color w:val="000000"/>
                <w:sz w:val="18"/>
                <w:szCs w:val="18"/>
                <w:lang w:eastAsia="sl-SI"/>
              </w:rPr>
              <w:t>butil</w:t>
            </w:r>
            <w:proofErr w:type="spellEnd"/>
          </w:p>
        </w:tc>
        <w:tc>
          <w:tcPr>
            <w:tcW w:w="2268" w:type="dxa"/>
            <w:tcBorders>
              <w:top w:val="nil"/>
              <w:left w:val="nil"/>
              <w:bottom w:val="single" w:sz="4" w:space="0" w:color="auto"/>
              <w:right w:val="single" w:sz="4" w:space="0" w:color="auto"/>
            </w:tcBorders>
            <w:shd w:val="clear" w:color="auto" w:fill="auto"/>
            <w:noWrap/>
            <w:hideMark/>
          </w:tcPr>
          <w:p w14:paraId="537920F0"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Frequent</w:t>
            </w:r>
            <w:proofErr w:type="spellEnd"/>
          </w:p>
        </w:tc>
        <w:tc>
          <w:tcPr>
            <w:tcW w:w="1701" w:type="dxa"/>
            <w:tcBorders>
              <w:top w:val="nil"/>
              <w:left w:val="nil"/>
              <w:bottom w:val="single" w:sz="4" w:space="0" w:color="auto"/>
              <w:right w:val="single" w:sz="4" w:space="0" w:color="auto"/>
            </w:tcBorders>
            <w:shd w:val="clear" w:color="auto" w:fill="auto"/>
            <w:noWrap/>
            <w:hideMark/>
          </w:tcPr>
          <w:p w14:paraId="68F1670F"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3 L/ha</w:t>
            </w:r>
          </w:p>
        </w:tc>
        <w:tc>
          <w:tcPr>
            <w:tcW w:w="3827" w:type="dxa"/>
            <w:tcBorders>
              <w:top w:val="nil"/>
              <w:left w:val="nil"/>
              <w:bottom w:val="single" w:sz="4" w:space="0" w:color="auto"/>
              <w:right w:val="single" w:sz="4" w:space="0" w:color="auto"/>
            </w:tcBorders>
            <w:shd w:val="clear" w:color="auto" w:fill="auto"/>
            <w:hideMark/>
          </w:tcPr>
          <w:p w14:paraId="2D6F48EB" w14:textId="5FECC3F1" w:rsidR="00540DA4" w:rsidRDefault="00540DA4" w:rsidP="00540DA4">
            <w:pPr>
              <w:jc w:val="left"/>
              <w:rPr>
                <w:rFonts w:cs="Arial"/>
                <w:color w:val="000000"/>
                <w:sz w:val="18"/>
                <w:szCs w:val="18"/>
                <w:lang w:eastAsia="sl-SI"/>
              </w:rPr>
            </w:pPr>
            <w:r w:rsidRPr="00540DA4">
              <w:rPr>
                <w:rFonts w:cs="Arial"/>
                <w:color w:val="000000"/>
                <w:sz w:val="18"/>
                <w:szCs w:val="18"/>
                <w:lang w:eastAsia="sl-SI"/>
              </w:rPr>
              <w:t>42</w:t>
            </w:r>
            <w:r w:rsidR="000F320C">
              <w:rPr>
                <w:rFonts w:cs="Arial"/>
                <w:color w:val="000000"/>
                <w:sz w:val="18"/>
                <w:szCs w:val="18"/>
                <w:lang w:eastAsia="sl-SI"/>
              </w:rPr>
              <w:t xml:space="preserve"> dni</w:t>
            </w:r>
            <w:r w:rsidRPr="00540DA4">
              <w:rPr>
                <w:rFonts w:cs="Arial"/>
                <w:color w:val="000000"/>
                <w:sz w:val="18"/>
                <w:szCs w:val="18"/>
                <w:lang w:eastAsia="sl-SI"/>
              </w:rPr>
              <w:t xml:space="preserve">; </w:t>
            </w:r>
          </w:p>
          <w:p w14:paraId="100B9C6B" w14:textId="7E8DE2AF" w:rsidR="00540DA4" w:rsidRPr="00540DA4" w:rsidRDefault="00540DA4" w:rsidP="00540DA4">
            <w:pPr>
              <w:jc w:val="left"/>
              <w:rPr>
                <w:rFonts w:cs="Arial"/>
                <w:color w:val="000000"/>
                <w:sz w:val="18"/>
                <w:szCs w:val="18"/>
                <w:lang w:eastAsia="sl-SI"/>
              </w:rPr>
            </w:pPr>
            <w:r>
              <w:rPr>
                <w:rFonts w:cs="Arial"/>
                <w:color w:val="000000"/>
                <w:sz w:val="18"/>
                <w:szCs w:val="18"/>
                <w:lang w:eastAsia="sl-SI"/>
              </w:rPr>
              <w:t>Pl</w:t>
            </w:r>
            <w:r w:rsidRPr="00540DA4">
              <w:rPr>
                <w:rFonts w:cs="Arial"/>
                <w:color w:val="000000"/>
                <w:sz w:val="18"/>
                <w:szCs w:val="18"/>
                <w:lang w:eastAsia="sl-SI"/>
              </w:rPr>
              <w:t>eveli v razvojni fazi, ko sta razvita dva lista plevela, do faze konec razraščanja (BBCH 12-29) in gojene rastline od razvojne faze vznika do faze začetka cvetenja (BBCH 11-50)</w:t>
            </w:r>
            <w:r>
              <w:rPr>
                <w:rFonts w:cs="Arial"/>
                <w:color w:val="000000"/>
                <w:sz w:val="18"/>
                <w:szCs w:val="18"/>
                <w:lang w:eastAsia="sl-SI"/>
              </w:rPr>
              <w:t>.</w:t>
            </w:r>
          </w:p>
        </w:tc>
      </w:tr>
      <w:tr w:rsidR="00540DA4" w:rsidRPr="00540DA4" w14:paraId="557D51BC" w14:textId="77777777" w:rsidTr="008C6FEE">
        <w:trPr>
          <w:trHeight w:val="690"/>
        </w:trPr>
        <w:tc>
          <w:tcPr>
            <w:tcW w:w="2820" w:type="dxa"/>
            <w:tcBorders>
              <w:top w:val="nil"/>
              <w:left w:val="single" w:sz="4" w:space="0" w:color="auto"/>
              <w:bottom w:val="single" w:sz="4" w:space="0" w:color="auto"/>
              <w:right w:val="single" w:sz="4" w:space="0" w:color="auto"/>
            </w:tcBorders>
            <w:shd w:val="clear" w:color="auto" w:fill="auto"/>
            <w:noWrap/>
            <w:hideMark/>
          </w:tcPr>
          <w:p w14:paraId="49513DC5" w14:textId="0FDB67AC"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lastRenderedPageBreak/>
              <w:t>Enoletni širokolistni in ozkolistni plevel</w:t>
            </w:r>
          </w:p>
        </w:tc>
        <w:tc>
          <w:tcPr>
            <w:tcW w:w="2552" w:type="dxa"/>
            <w:tcBorders>
              <w:top w:val="nil"/>
              <w:left w:val="nil"/>
              <w:bottom w:val="single" w:sz="4" w:space="0" w:color="auto"/>
              <w:right w:val="single" w:sz="4" w:space="0" w:color="auto"/>
            </w:tcBorders>
            <w:shd w:val="clear" w:color="auto" w:fill="auto"/>
            <w:noWrap/>
            <w:hideMark/>
          </w:tcPr>
          <w:p w14:paraId="4CBB8256"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pred vznikom gojenih rastlin in plevela</w:t>
            </w:r>
          </w:p>
        </w:tc>
        <w:tc>
          <w:tcPr>
            <w:tcW w:w="1701" w:type="dxa"/>
            <w:tcBorders>
              <w:top w:val="nil"/>
              <w:left w:val="nil"/>
              <w:bottom w:val="single" w:sz="4" w:space="0" w:color="auto"/>
              <w:right w:val="single" w:sz="4" w:space="0" w:color="auto"/>
            </w:tcBorders>
            <w:shd w:val="clear" w:color="auto" w:fill="auto"/>
            <w:noWrap/>
            <w:hideMark/>
          </w:tcPr>
          <w:p w14:paraId="5083F9EE"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metobromuron</w:t>
            </w:r>
            <w:proofErr w:type="spellEnd"/>
          </w:p>
        </w:tc>
        <w:tc>
          <w:tcPr>
            <w:tcW w:w="2268" w:type="dxa"/>
            <w:tcBorders>
              <w:top w:val="nil"/>
              <w:left w:val="nil"/>
              <w:bottom w:val="single" w:sz="4" w:space="0" w:color="auto"/>
              <w:right w:val="single" w:sz="4" w:space="0" w:color="auto"/>
            </w:tcBorders>
            <w:shd w:val="clear" w:color="auto" w:fill="auto"/>
            <w:noWrap/>
            <w:hideMark/>
          </w:tcPr>
          <w:p w14:paraId="7217ED62"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Fresco</w:t>
            </w:r>
            <w:proofErr w:type="spellEnd"/>
          </w:p>
        </w:tc>
        <w:tc>
          <w:tcPr>
            <w:tcW w:w="1701" w:type="dxa"/>
            <w:tcBorders>
              <w:top w:val="nil"/>
              <w:left w:val="nil"/>
              <w:bottom w:val="single" w:sz="4" w:space="0" w:color="auto"/>
              <w:right w:val="single" w:sz="4" w:space="0" w:color="auto"/>
            </w:tcBorders>
            <w:shd w:val="clear" w:color="auto" w:fill="auto"/>
            <w:noWrap/>
            <w:hideMark/>
          </w:tcPr>
          <w:p w14:paraId="1AFAC536"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2 L/ha</w:t>
            </w:r>
          </w:p>
        </w:tc>
        <w:tc>
          <w:tcPr>
            <w:tcW w:w="3827" w:type="dxa"/>
            <w:tcBorders>
              <w:top w:val="nil"/>
              <w:left w:val="nil"/>
              <w:bottom w:val="single" w:sz="4" w:space="0" w:color="auto"/>
              <w:right w:val="single" w:sz="4" w:space="0" w:color="auto"/>
            </w:tcBorders>
            <w:shd w:val="clear" w:color="auto" w:fill="auto"/>
            <w:hideMark/>
          </w:tcPr>
          <w:p w14:paraId="1869DFE0" w14:textId="77777777" w:rsidR="00540DA4" w:rsidRDefault="00540DA4" w:rsidP="00540DA4">
            <w:pPr>
              <w:jc w:val="left"/>
              <w:rPr>
                <w:rFonts w:cs="Arial"/>
                <w:color w:val="000000"/>
                <w:sz w:val="18"/>
                <w:szCs w:val="18"/>
                <w:lang w:eastAsia="sl-SI"/>
              </w:rPr>
            </w:pPr>
            <w:r w:rsidRPr="00540DA4">
              <w:rPr>
                <w:rFonts w:cs="Arial"/>
                <w:color w:val="000000"/>
                <w:sz w:val="18"/>
                <w:szCs w:val="18"/>
                <w:lang w:eastAsia="sl-SI"/>
              </w:rPr>
              <w:t xml:space="preserve">ČU; </w:t>
            </w:r>
          </w:p>
          <w:p w14:paraId="216C5ECB" w14:textId="30BE60E1" w:rsidR="00540DA4" w:rsidRPr="00540DA4" w:rsidRDefault="00540DA4" w:rsidP="00540DA4">
            <w:pPr>
              <w:jc w:val="left"/>
              <w:rPr>
                <w:rFonts w:cs="Arial"/>
                <w:color w:val="000000"/>
                <w:sz w:val="18"/>
                <w:szCs w:val="18"/>
                <w:lang w:eastAsia="sl-SI"/>
              </w:rPr>
            </w:pPr>
            <w:r>
              <w:rPr>
                <w:rFonts w:cs="Arial"/>
                <w:color w:val="000000"/>
                <w:sz w:val="18"/>
                <w:szCs w:val="18"/>
                <w:lang w:eastAsia="sl-SI"/>
              </w:rPr>
              <w:t>Fi</w:t>
            </w:r>
            <w:r w:rsidRPr="00540DA4">
              <w:rPr>
                <w:rFonts w:cs="Arial"/>
                <w:color w:val="000000"/>
                <w:sz w:val="18"/>
                <w:szCs w:val="18"/>
                <w:lang w:eastAsia="sl-SI"/>
              </w:rPr>
              <w:t>žol za stročje in sveže zrnje; uporaba na prostem</w:t>
            </w:r>
            <w:r>
              <w:rPr>
                <w:rFonts w:cs="Arial"/>
                <w:color w:val="000000"/>
                <w:sz w:val="18"/>
                <w:szCs w:val="18"/>
                <w:lang w:eastAsia="sl-SI"/>
              </w:rPr>
              <w:t>.</w:t>
            </w:r>
          </w:p>
        </w:tc>
      </w:tr>
      <w:tr w:rsidR="000F320C" w:rsidRPr="00540DA4" w14:paraId="3A4D403E" w14:textId="77777777" w:rsidTr="008C6FEE">
        <w:trPr>
          <w:trHeight w:val="690"/>
        </w:trPr>
        <w:tc>
          <w:tcPr>
            <w:tcW w:w="282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85AA735"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Enoletni ozkolistni plevel</w:t>
            </w:r>
          </w:p>
          <w:p w14:paraId="43B577C8" w14:textId="5E44002A" w:rsidR="000F320C" w:rsidRPr="00540DA4" w:rsidRDefault="000F320C" w:rsidP="00540DA4">
            <w:pPr>
              <w:jc w:val="left"/>
              <w:rPr>
                <w:rFonts w:cs="Arial"/>
                <w:color w:val="000000"/>
                <w:sz w:val="18"/>
                <w:szCs w:val="18"/>
                <w:lang w:eastAsia="sl-SI"/>
              </w:rPr>
            </w:pPr>
          </w:p>
        </w:tc>
        <w:tc>
          <w:tcPr>
            <w:tcW w:w="2552" w:type="dxa"/>
            <w:vMerge w:val="restart"/>
            <w:tcBorders>
              <w:top w:val="single" w:sz="4" w:space="0" w:color="auto"/>
              <w:left w:val="nil"/>
              <w:bottom w:val="single" w:sz="4" w:space="0" w:color="auto"/>
              <w:right w:val="single" w:sz="4" w:space="0" w:color="auto"/>
            </w:tcBorders>
            <w:shd w:val="clear" w:color="auto" w:fill="auto"/>
            <w:noWrap/>
            <w:hideMark/>
          </w:tcPr>
          <w:p w14:paraId="23C10F5F"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vMerge w:val="restart"/>
            <w:tcBorders>
              <w:top w:val="single" w:sz="4" w:space="0" w:color="auto"/>
              <w:left w:val="nil"/>
              <w:bottom w:val="single" w:sz="4" w:space="0" w:color="auto"/>
              <w:right w:val="single" w:sz="4" w:space="0" w:color="auto"/>
            </w:tcBorders>
            <w:shd w:val="clear" w:color="auto" w:fill="auto"/>
            <w:noWrap/>
            <w:hideMark/>
          </w:tcPr>
          <w:p w14:paraId="40776F93"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fluazifop</w:t>
            </w:r>
            <w:proofErr w:type="spellEnd"/>
            <w:r w:rsidRPr="00540DA4">
              <w:rPr>
                <w:rFonts w:cs="Arial"/>
                <w:color w:val="000000"/>
                <w:sz w:val="18"/>
                <w:szCs w:val="18"/>
                <w:lang w:eastAsia="sl-SI"/>
              </w:rPr>
              <w:t>-P-</w:t>
            </w:r>
            <w:proofErr w:type="spellStart"/>
            <w:r w:rsidRPr="00540DA4">
              <w:rPr>
                <w:rFonts w:cs="Arial"/>
                <w:color w:val="000000"/>
                <w:sz w:val="18"/>
                <w:szCs w:val="18"/>
                <w:lang w:eastAsia="sl-SI"/>
              </w:rPr>
              <w:t>butil</w:t>
            </w:r>
            <w:proofErr w:type="spellEnd"/>
          </w:p>
        </w:tc>
        <w:tc>
          <w:tcPr>
            <w:tcW w:w="2268" w:type="dxa"/>
            <w:tcBorders>
              <w:top w:val="single" w:sz="4" w:space="0" w:color="auto"/>
              <w:left w:val="nil"/>
              <w:bottom w:val="single" w:sz="4" w:space="0" w:color="auto"/>
              <w:right w:val="single" w:sz="4" w:space="0" w:color="auto"/>
            </w:tcBorders>
            <w:shd w:val="clear" w:color="auto" w:fill="auto"/>
            <w:noWrap/>
            <w:hideMark/>
          </w:tcPr>
          <w:p w14:paraId="41003FDB"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Fusilade</w:t>
            </w:r>
            <w:proofErr w:type="spellEnd"/>
            <w:r w:rsidRPr="00540DA4">
              <w:rPr>
                <w:rFonts w:cs="Arial"/>
                <w:color w:val="000000"/>
                <w:sz w:val="18"/>
                <w:szCs w:val="18"/>
                <w:lang w:eastAsia="sl-SI"/>
              </w:rPr>
              <w:t xml:space="preserve"> forte</w:t>
            </w:r>
          </w:p>
        </w:tc>
        <w:tc>
          <w:tcPr>
            <w:tcW w:w="1701" w:type="dxa"/>
            <w:tcBorders>
              <w:top w:val="single" w:sz="4" w:space="0" w:color="auto"/>
              <w:left w:val="nil"/>
              <w:bottom w:val="single" w:sz="4" w:space="0" w:color="auto"/>
              <w:right w:val="single" w:sz="4" w:space="0" w:color="auto"/>
            </w:tcBorders>
            <w:shd w:val="clear" w:color="auto" w:fill="auto"/>
            <w:noWrap/>
            <w:hideMark/>
          </w:tcPr>
          <w:p w14:paraId="419E8C26"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0,8-1,3 L/ha</w:t>
            </w:r>
          </w:p>
        </w:tc>
        <w:tc>
          <w:tcPr>
            <w:tcW w:w="3827" w:type="dxa"/>
            <w:tcBorders>
              <w:top w:val="nil"/>
              <w:left w:val="nil"/>
              <w:bottom w:val="single" w:sz="4" w:space="0" w:color="auto"/>
              <w:right w:val="single" w:sz="4" w:space="0" w:color="auto"/>
            </w:tcBorders>
            <w:shd w:val="clear" w:color="auto" w:fill="auto"/>
            <w:hideMark/>
          </w:tcPr>
          <w:p w14:paraId="30459695" w14:textId="1CD39D38" w:rsidR="000F320C" w:rsidRDefault="000F320C" w:rsidP="00540DA4">
            <w:pPr>
              <w:jc w:val="left"/>
              <w:rPr>
                <w:rFonts w:cs="Arial"/>
                <w:color w:val="000000"/>
                <w:sz w:val="18"/>
                <w:szCs w:val="18"/>
                <w:lang w:eastAsia="sl-SI"/>
              </w:rPr>
            </w:pPr>
            <w:r w:rsidRPr="00540DA4">
              <w:rPr>
                <w:rFonts w:cs="Arial"/>
                <w:color w:val="000000"/>
                <w:sz w:val="18"/>
                <w:szCs w:val="18"/>
                <w:lang w:eastAsia="sl-SI"/>
              </w:rPr>
              <w:t>28</w:t>
            </w:r>
            <w:r>
              <w:rPr>
                <w:rFonts w:cs="Arial"/>
                <w:color w:val="000000"/>
                <w:sz w:val="18"/>
                <w:szCs w:val="18"/>
                <w:lang w:eastAsia="sl-SI"/>
              </w:rPr>
              <w:t xml:space="preserve"> dni</w:t>
            </w:r>
            <w:r w:rsidRPr="00540DA4">
              <w:rPr>
                <w:rFonts w:cs="Arial"/>
                <w:color w:val="000000"/>
                <w:sz w:val="18"/>
                <w:szCs w:val="18"/>
                <w:lang w:eastAsia="sl-SI"/>
              </w:rPr>
              <w:t xml:space="preserve">;  </w:t>
            </w:r>
          </w:p>
          <w:p w14:paraId="7A73749A" w14:textId="5FDFDC93" w:rsidR="000F320C" w:rsidRPr="00540DA4" w:rsidRDefault="000F320C" w:rsidP="00540DA4">
            <w:pPr>
              <w:jc w:val="left"/>
              <w:rPr>
                <w:rFonts w:cs="Arial"/>
                <w:color w:val="000000"/>
                <w:sz w:val="18"/>
                <w:szCs w:val="18"/>
                <w:lang w:eastAsia="sl-SI"/>
              </w:rPr>
            </w:pPr>
            <w:r>
              <w:rPr>
                <w:rFonts w:cs="Arial"/>
                <w:color w:val="000000"/>
                <w:sz w:val="18"/>
                <w:szCs w:val="18"/>
                <w:lang w:eastAsia="sl-SI"/>
              </w:rPr>
              <w:t>F</w:t>
            </w:r>
            <w:r w:rsidRPr="00540DA4">
              <w:rPr>
                <w:rFonts w:cs="Arial"/>
                <w:color w:val="000000"/>
                <w:sz w:val="18"/>
                <w:szCs w:val="18"/>
                <w:lang w:eastAsia="sl-SI"/>
              </w:rPr>
              <w:t>ižol v razvojni fazi pred cvetenjem (do BBCH 50)</w:t>
            </w:r>
            <w:r>
              <w:rPr>
                <w:rFonts w:cs="Arial"/>
                <w:color w:val="000000"/>
                <w:sz w:val="18"/>
                <w:szCs w:val="18"/>
                <w:lang w:eastAsia="sl-SI"/>
              </w:rPr>
              <w:t>.</w:t>
            </w:r>
          </w:p>
        </w:tc>
      </w:tr>
      <w:tr w:rsidR="000F320C" w:rsidRPr="00540DA4" w14:paraId="454B3686" w14:textId="77777777" w:rsidTr="008C6FEE">
        <w:trPr>
          <w:trHeight w:val="569"/>
        </w:trPr>
        <w:tc>
          <w:tcPr>
            <w:tcW w:w="2820" w:type="dxa"/>
            <w:vMerge/>
            <w:tcBorders>
              <w:top w:val="single" w:sz="4" w:space="0" w:color="auto"/>
              <w:left w:val="single" w:sz="4" w:space="0" w:color="auto"/>
              <w:bottom w:val="single" w:sz="4" w:space="0" w:color="auto"/>
              <w:right w:val="single" w:sz="4" w:space="0" w:color="auto"/>
            </w:tcBorders>
            <w:shd w:val="clear" w:color="auto" w:fill="auto"/>
            <w:noWrap/>
            <w:hideMark/>
          </w:tcPr>
          <w:p w14:paraId="40A64D96" w14:textId="20A295D4" w:rsidR="000F320C" w:rsidRPr="00540DA4" w:rsidRDefault="000F320C" w:rsidP="00540DA4">
            <w:pPr>
              <w:jc w:val="left"/>
              <w:rPr>
                <w:rFonts w:cs="Arial"/>
                <w:color w:val="000000"/>
                <w:sz w:val="18"/>
                <w:szCs w:val="18"/>
                <w:lang w:eastAsia="sl-SI"/>
              </w:rPr>
            </w:pPr>
          </w:p>
        </w:tc>
        <w:tc>
          <w:tcPr>
            <w:tcW w:w="2552" w:type="dxa"/>
            <w:vMerge/>
            <w:tcBorders>
              <w:top w:val="single" w:sz="4" w:space="0" w:color="auto"/>
              <w:left w:val="nil"/>
              <w:bottom w:val="single" w:sz="4" w:space="0" w:color="auto"/>
              <w:right w:val="single" w:sz="4" w:space="0" w:color="auto"/>
            </w:tcBorders>
            <w:shd w:val="clear" w:color="auto" w:fill="auto"/>
            <w:noWrap/>
            <w:hideMark/>
          </w:tcPr>
          <w:p w14:paraId="46FB3CC6" w14:textId="75F99C5D" w:rsidR="000F320C" w:rsidRPr="00540DA4" w:rsidRDefault="000F320C" w:rsidP="00540DA4">
            <w:pPr>
              <w:jc w:val="left"/>
              <w:rPr>
                <w:rFonts w:cs="Arial"/>
                <w:color w:val="000000"/>
                <w:sz w:val="18"/>
                <w:szCs w:val="18"/>
                <w:lang w:eastAsia="sl-SI"/>
              </w:rPr>
            </w:pPr>
          </w:p>
        </w:tc>
        <w:tc>
          <w:tcPr>
            <w:tcW w:w="1701" w:type="dxa"/>
            <w:vMerge/>
            <w:tcBorders>
              <w:top w:val="single" w:sz="4" w:space="0" w:color="auto"/>
              <w:left w:val="nil"/>
              <w:bottom w:val="single" w:sz="4" w:space="0" w:color="auto"/>
              <w:right w:val="single" w:sz="4" w:space="0" w:color="auto"/>
            </w:tcBorders>
            <w:shd w:val="clear" w:color="auto" w:fill="auto"/>
            <w:noWrap/>
            <w:hideMark/>
          </w:tcPr>
          <w:p w14:paraId="2F574422" w14:textId="12482D2C" w:rsidR="000F320C" w:rsidRPr="00540DA4" w:rsidRDefault="000F320C" w:rsidP="00540DA4">
            <w:pPr>
              <w:jc w:val="left"/>
              <w:rPr>
                <w:rFonts w:cs="Arial"/>
                <w:color w:val="000000"/>
                <w:sz w:val="18"/>
                <w:szCs w:val="18"/>
                <w:lang w:eastAsia="sl-SI"/>
              </w:rPr>
            </w:pPr>
          </w:p>
        </w:tc>
        <w:tc>
          <w:tcPr>
            <w:tcW w:w="2268" w:type="dxa"/>
            <w:tcBorders>
              <w:top w:val="single" w:sz="4" w:space="0" w:color="auto"/>
              <w:left w:val="nil"/>
              <w:bottom w:val="single" w:sz="4" w:space="0" w:color="auto"/>
              <w:right w:val="single" w:sz="4" w:space="0" w:color="auto"/>
            </w:tcBorders>
            <w:shd w:val="clear" w:color="auto" w:fill="auto"/>
            <w:noWrap/>
            <w:hideMark/>
          </w:tcPr>
          <w:p w14:paraId="41DD9BC7"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Fusilade</w:t>
            </w:r>
            <w:proofErr w:type="spellEnd"/>
            <w:r w:rsidRPr="00540DA4">
              <w:rPr>
                <w:rFonts w:cs="Arial"/>
                <w:color w:val="000000"/>
                <w:sz w:val="18"/>
                <w:szCs w:val="18"/>
                <w:lang w:eastAsia="sl-SI"/>
              </w:rPr>
              <w:t xml:space="preserve"> </w:t>
            </w:r>
            <w:proofErr w:type="spellStart"/>
            <w:r w:rsidRPr="00540DA4">
              <w:rPr>
                <w:rFonts w:cs="Arial"/>
                <w:color w:val="000000"/>
                <w:sz w:val="18"/>
                <w:szCs w:val="18"/>
                <w:lang w:eastAsia="sl-SI"/>
              </w:rPr>
              <w:t>max</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DADE972"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1,6 L/ha</w:t>
            </w:r>
          </w:p>
        </w:tc>
        <w:tc>
          <w:tcPr>
            <w:tcW w:w="3827" w:type="dxa"/>
            <w:tcBorders>
              <w:top w:val="nil"/>
              <w:left w:val="nil"/>
              <w:bottom w:val="single" w:sz="4" w:space="0" w:color="auto"/>
              <w:right w:val="single" w:sz="4" w:space="0" w:color="auto"/>
            </w:tcBorders>
            <w:shd w:val="clear" w:color="auto" w:fill="auto"/>
            <w:hideMark/>
          </w:tcPr>
          <w:p w14:paraId="572BF49B" w14:textId="471E9071" w:rsidR="000F320C" w:rsidRDefault="000F320C" w:rsidP="00540DA4">
            <w:pPr>
              <w:jc w:val="left"/>
              <w:rPr>
                <w:rFonts w:cs="Arial"/>
                <w:color w:val="000000"/>
                <w:sz w:val="18"/>
                <w:szCs w:val="18"/>
                <w:lang w:eastAsia="sl-SI"/>
              </w:rPr>
            </w:pPr>
            <w:r w:rsidRPr="00540DA4">
              <w:rPr>
                <w:rFonts w:cs="Arial"/>
                <w:color w:val="000000"/>
                <w:sz w:val="18"/>
                <w:szCs w:val="18"/>
                <w:lang w:eastAsia="sl-SI"/>
              </w:rPr>
              <w:t xml:space="preserve">28 </w:t>
            </w:r>
            <w:r>
              <w:rPr>
                <w:rFonts w:cs="Arial"/>
                <w:color w:val="000000"/>
                <w:sz w:val="18"/>
                <w:szCs w:val="18"/>
                <w:lang w:eastAsia="sl-SI"/>
              </w:rPr>
              <w:t xml:space="preserve">dni </w:t>
            </w:r>
            <w:r w:rsidRPr="00540DA4">
              <w:rPr>
                <w:rFonts w:cs="Arial"/>
                <w:color w:val="000000"/>
                <w:sz w:val="18"/>
                <w:szCs w:val="18"/>
                <w:lang w:eastAsia="sl-SI"/>
              </w:rPr>
              <w:t xml:space="preserve">fižol za stročje, 90 </w:t>
            </w:r>
            <w:r>
              <w:rPr>
                <w:rFonts w:cs="Arial"/>
                <w:color w:val="000000"/>
                <w:sz w:val="18"/>
                <w:szCs w:val="18"/>
                <w:lang w:eastAsia="sl-SI"/>
              </w:rPr>
              <w:t xml:space="preserve">dni </w:t>
            </w:r>
            <w:r w:rsidRPr="00540DA4">
              <w:rPr>
                <w:rFonts w:cs="Arial"/>
                <w:color w:val="000000"/>
                <w:sz w:val="18"/>
                <w:szCs w:val="18"/>
                <w:lang w:eastAsia="sl-SI"/>
              </w:rPr>
              <w:t xml:space="preserve">fižol za zrnje; </w:t>
            </w:r>
          </w:p>
          <w:p w14:paraId="43E1B78B" w14:textId="1D50D14E" w:rsidR="000F320C" w:rsidRPr="00540DA4" w:rsidRDefault="000F320C" w:rsidP="00540DA4">
            <w:pPr>
              <w:jc w:val="left"/>
              <w:rPr>
                <w:rFonts w:cs="Arial"/>
                <w:color w:val="000000"/>
                <w:sz w:val="18"/>
                <w:szCs w:val="18"/>
                <w:lang w:eastAsia="sl-SI"/>
              </w:rPr>
            </w:pPr>
            <w:r>
              <w:rPr>
                <w:rFonts w:cs="Arial"/>
                <w:color w:val="000000"/>
                <w:sz w:val="18"/>
                <w:szCs w:val="18"/>
                <w:lang w:eastAsia="sl-SI"/>
              </w:rPr>
              <w:t>F</w:t>
            </w:r>
            <w:r w:rsidRPr="00540DA4">
              <w:rPr>
                <w:rFonts w:cs="Arial"/>
                <w:color w:val="000000"/>
                <w:sz w:val="18"/>
                <w:szCs w:val="18"/>
                <w:lang w:eastAsia="sl-SI"/>
              </w:rPr>
              <w:t>ižol v razvojni fazi pred cvetenjem (do BBCH 50)</w:t>
            </w:r>
            <w:r>
              <w:rPr>
                <w:rFonts w:cs="Arial"/>
                <w:color w:val="000000"/>
                <w:sz w:val="18"/>
                <w:szCs w:val="18"/>
                <w:lang w:eastAsia="sl-SI"/>
              </w:rPr>
              <w:t>.</w:t>
            </w:r>
          </w:p>
        </w:tc>
      </w:tr>
      <w:tr w:rsidR="00540DA4" w:rsidRPr="00540DA4" w14:paraId="4D43D54C" w14:textId="77777777" w:rsidTr="000F320C">
        <w:trPr>
          <w:trHeight w:val="785"/>
        </w:trPr>
        <w:tc>
          <w:tcPr>
            <w:tcW w:w="2820" w:type="dxa"/>
            <w:tcBorders>
              <w:top w:val="nil"/>
              <w:left w:val="single" w:sz="4" w:space="0" w:color="auto"/>
              <w:bottom w:val="single" w:sz="4" w:space="0" w:color="auto"/>
              <w:right w:val="single" w:sz="4" w:space="0" w:color="auto"/>
            </w:tcBorders>
            <w:shd w:val="clear" w:color="auto" w:fill="auto"/>
            <w:noWrap/>
            <w:hideMark/>
          </w:tcPr>
          <w:p w14:paraId="71778326" w14:textId="05FF9C89" w:rsidR="00540DA4" w:rsidRPr="00540DA4" w:rsidRDefault="000F320C" w:rsidP="00540DA4">
            <w:pPr>
              <w:jc w:val="left"/>
              <w:rPr>
                <w:rFonts w:cs="Arial"/>
                <w:color w:val="000000"/>
                <w:sz w:val="18"/>
                <w:szCs w:val="18"/>
                <w:lang w:eastAsia="sl-SI"/>
              </w:rPr>
            </w:pPr>
            <w:r w:rsidRPr="000F320C">
              <w:rPr>
                <w:rFonts w:cs="Arial"/>
                <w:color w:val="000000"/>
                <w:sz w:val="18"/>
                <w:szCs w:val="18"/>
                <w:lang w:eastAsia="sl-SI"/>
              </w:rPr>
              <w:t>E</w:t>
            </w:r>
            <w:r w:rsidR="00540DA4" w:rsidRPr="00540DA4">
              <w:rPr>
                <w:rFonts w:cs="Arial"/>
                <w:color w:val="000000"/>
                <w:sz w:val="18"/>
                <w:szCs w:val="18"/>
                <w:lang w:eastAsia="sl-SI"/>
              </w:rPr>
              <w:t>noletni ozkolistni plevel</w:t>
            </w:r>
          </w:p>
        </w:tc>
        <w:tc>
          <w:tcPr>
            <w:tcW w:w="2552" w:type="dxa"/>
            <w:tcBorders>
              <w:top w:val="nil"/>
              <w:left w:val="nil"/>
              <w:bottom w:val="single" w:sz="4" w:space="0" w:color="auto"/>
              <w:right w:val="single" w:sz="4" w:space="0" w:color="auto"/>
            </w:tcBorders>
            <w:shd w:val="clear" w:color="auto" w:fill="auto"/>
            <w:noWrap/>
            <w:hideMark/>
          </w:tcPr>
          <w:p w14:paraId="10EF4C28"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tcBorders>
              <w:top w:val="nil"/>
              <w:left w:val="nil"/>
              <w:bottom w:val="single" w:sz="4" w:space="0" w:color="auto"/>
              <w:right w:val="single" w:sz="4" w:space="0" w:color="auto"/>
            </w:tcBorders>
            <w:shd w:val="clear" w:color="auto" w:fill="auto"/>
            <w:noWrap/>
            <w:hideMark/>
          </w:tcPr>
          <w:p w14:paraId="47495E0B"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kletodim</w:t>
            </w:r>
            <w:proofErr w:type="spellEnd"/>
          </w:p>
        </w:tc>
        <w:tc>
          <w:tcPr>
            <w:tcW w:w="2268" w:type="dxa"/>
            <w:tcBorders>
              <w:top w:val="nil"/>
              <w:left w:val="nil"/>
              <w:bottom w:val="single" w:sz="4" w:space="0" w:color="auto"/>
              <w:right w:val="single" w:sz="4" w:space="0" w:color="auto"/>
            </w:tcBorders>
            <w:shd w:val="clear" w:color="auto" w:fill="auto"/>
            <w:noWrap/>
            <w:hideMark/>
          </w:tcPr>
          <w:p w14:paraId="64A998B9"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Select</w:t>
            </w:r>
            <w:proofErr w:type="spellEnd"/>
            <w:r w:rsidRPr="00540DA4">
              <w:rPr>
                <w:rFonts w:cs="Arial"/>
                <w:color w:val="000000"/>
                <w:sz w:val="18"/>
                <w:szCs w:val="18"/>
                <w:lang w:eastAsia="sl-SI"/>
              </w:rPr>
              <w:t xml:space="preserve"> super</w:t>
            </w:r>
          </w:p>
        </w:tc>
        <w:tc>
          <w:tcPr>
            <w:tcW w:w="1701" w:type="dxa"/>
            <w:tcBorders>
              <w:top w:val="nil"/>
              <w:left w:val="nil"/>
              <w:bottom w:val="single" w:sz="4" w:space="0" w:color="auto"/>
              <w:right w:val="single" w:sz="4" w:space="0" w:color="auto"/>
            </w:tcBorders>
            <w:shd w:val="clear" w:color="auto" w:fill="auto"/>
            <w:noWrap/>
            <w:hideMark/>
          </w:tcPr>
          <w:p w14:paraId="5954CB0B"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1 L/ha</w:t>
            </w:r>
          </w:p>
        </w:tc>
        <w:tc>
          <w:tcPr>
            <w:tcW w:w="3827" w:type="dxa"/>
            <w:tcBorders>
              <w:top w:val="nil"/>
              <w:left w:val="nil"/>
              <w:bottom w:val="single" w:sz="4" w:space="0" w:color="auto"/>
              <w:right w:val="single" w:sz="4" w:space="0" w:color="auto"/>
            </w:tcBorders>
            <w:shd w:val="clear" w:color="auto" w:fill="auto"/>
            <w:hideMark/>
          </w:tcPr>
          <w:p w14:paraId="36B1ED09" w14:textId="2601CD5C" w:rsidR="000F320C" w:rsidRDefault="00540DA4" w:rsidP="00540DA4">
            <w:pPr>
              <w:jc w:val="left"/>
              <w:rPr>
                <w:rFonts w:cs="Arial"/>
                <w:color w:val="000000"/>
                <w:sz w:val="18"/>
                <w:szCs w:val="18"/>
                <w:lang w:eastAsia="sl-SI"/>
              </w:rPr>
            </w:pPr>
            <w:r w:rsidRPr="00540DA4">
              <w:rPr>
                <w:rFonts w:cs="Arial"/>
                <w:color w:val="000000"/>
                <w:sz w:val="18"/>
                <w:szCs w:val="18"/>
                <w:lang w:eastAsia="sl-SI"/>
              </w:rPr>
              <w:t>48</w:t>
            </w:r>
            <w:r w:rsidR="000F320C">
              <w:rPr>
                <w:rFonts w:cs="Arial"/>
                <w:color w:val="000000"/>
                <w:sz w:val="18"/>
                <w:szCs w:val="18"/>
                <w:lang w:eastAsia="sl-SI"/>
              </w:rPr>
              <w:t xml:space="preserve"> dni</w:t>
            </w:r>
            <w:r w:rsidRPr="00540DA4">
              <w:rPr>
                <w:rFonts w:cs="Arial"/>
                <w:color w:val="000000"/>
                <w:sz w:val="18"/>
                <w:szCs w:val="18"/>
                <w:lang w:eastAsia="sl-SI"/>
              </w:rPr>
              <w:t xml:space="preserve">; </w:t>
            </w:r>
          </w:p>
          <w:p w14:paraId="24FE5D08" w14:textId="2755CF70" w:rsidR="00540DA4" w:rsidRPr="00540DA4" w:rsidRDefault="000F320C" w:rsidP="00540DA4">
            <w:pPr>
              <w:jc w:val="left"/>
              <w:rPr>
                <w:rFonts w:cs="Arial"/>
                <w:color w:val="000000"/>
                <w:sz w:val="18"/>
                <w:szCs w:val="18"/>
                <w:lang w:eastAsia="sl-SI"/>
              </w:rPr>
            </w:pPr>
            <w:r>
              <w:rPr>
                <w:rFonts w:cs="Arial"/>
                <w:color w:val="000000"/>
                <w:sz w:val="18"/>
                <w:szCs w:val="18"/>
                <w:lang w:eastAsia="sl-SI"/>
              </w:rPr>
              <w:t>P</w:t>
            </w:r>
            <w:r w:rsidR="00540DA4" w:rsidRPr="00540DA4">
              <w:rPr>
                <w:rFonts w:cs="Arial"/>
                <w:color w:val="000000"/>
                <w:sz w:val="18"/>
                <w:szCs w:val="18"/>
                <w:lang w:eastAsia="sl-SI"/>
              </w:rPr>
              <w:t>level od razvojne faze razvitega prvega para listov do faze devetih razvitih listov (BBCH 12-19)</w:t>
            </w:r>
          </w:p>
        </w:tc>
      </w:tr>
      <w:tr w:rsidR="00540DA4" w:rsidRPr="00540DA4" w14:paraId="53989989" w14:textId="77777777" w:rsidTr="00540DA4">
        <w:trPr>
          <w:trHeight w:val="250"/>
        </w:trPr>
        <w:tc>
          <w:tcPr>
            <w:tcW w:w="2820" w:type="dxa"/>
            <w:tcBorders>
              <w:top w:val="nil"/>
              <w:left w:val="single" w:sz="4" w:space="0" w:color="auto"/>
              <w:bottom w:val="single" w:sz="4" w:space="0" w:color="auto"/>
              <w:right w:val="single" w:sz="4" w:space="0" w:color="auto"/>
            </w:tcBorders>
            <w:shd w:val="clear" w:color="auto" w:fill="auto"/>
            <w:noWrap/>
            <w:hideMark/>
          </w:tcPr>
          <w:p w14:paraId="3E5A92D6" w14:textId="3754B034" w:rsidR="00540DA4" w:rsidRPr="00540DA4" w:rsidRDefault="000F320C" w:rsidP="00540DA4">
            <w:pPr>
              <w:jc w:val="left"/>
              <w:rPr>
                <w:rFonts w:cs="Arial"/>
                <w:color w:val="000000"/>
                <w:sz w:val="18"/>
                <w:szCs w:val="18"/>
                <w:lang w:eastAsia="sl-SI"/>
              </w:rPr>
            </w:pPr>
            <w:r w:rsidRPr="000F320C">
              <w:rPr>
                <w:rFonts w:cs="Arial"/>
                <w:color w:val="000000"/>
                <w:sz w:val="18"/>
                <w:szCs w:val="18"/>
                <w:lang w:eastAsia="sl-SI"/>
              </w:rPr>
              <w:t>E</w:t>
            </w:r>
            <w:r w:rsidR="00540DA4" w:rsidRPr="00540DA4">
              <w:rPr>
                <w:rFonts w:cs="Arial"/>
                <w:color w:val="000000"/>
                <w:sz w:val="18"/>
                <w:szCs w:val="18"/>
                <w:lang w:eastAsia="sl-SI"/>
              </w:rPr>
              <w:t>noletni ozkolistni in nekatere vrste širokolistnega plevela</w:t>
            </w:r>
          </w:p>
        </w:tc>
        <w:tc>
          <w:tcPr>
            <w:tcW w:w="2552" w:type="dxa"/>
            <w:tcBorders>
              <w:top w:val="nil"/>
              <w:left w:val="nil"/>
              <w:bottom w:val="single" w:sz="4" w:space="0" w:color="auto"/>
              <w:right w:val="single" w:sz="4" w:space="0" w:color="auto"/>
            </w:tcBorders>
            <w:shd w:val="clear" w:color="auto" w:fill="auto"/>
            <w:noWrap/>
            <w:hideMark/>
          </w:tcPr>
          <w:p w14:paraId="33BFE77F"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pred vznikom gojenih rastlin in plevela</w:t>
            </w:r>
          </w:p>
        </w:tc>
        <w:tc>
          <w:tcPr>
            <w:tcW w:w="1701" w:type="dxa"/>
            <w:tcBorders>
              <w:top w:val="nil"/>
              <w:left w:val="nil"/>
              <w:bottom w:val="single" w:sz="4" w:space="0" w:color="auto"/>
              <w:right w:val="single" w:sz="4" w:space="0" w:color="auto"/>
            </w:tcBorders>
            <w:shd w:val="clear" w:color="auto" w:fill="auto"/>
            <w:noWrap/>
            <w:hideMark/>
          </w:tcPr>
          <w:p w14:paraId="6420BF1D"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pendimetalin</w:t>
            </w:r>
            <w:proofErr w:type="spellEnd"/>
          </w:p>
        </w:tc>
        <w:tc>
          <w:tcPr>
            <w:tcW w:w="2268" w:type="dxa"/>
            <w:tcBorders>
              <w:top w:val="nil"/>
              <w:left w:val="nil"/>
              <w:bottom w:val="single" w:sz="4" w:space="0" w:color="auto"/>
              <w:right w:val="single" w:sz="4" w:space="0" w:color="auto"/>
            </w:tcBorders>
            <w:shd w:val="clear" w:color="auto" w:fill="auto"/>
            <w:noWrap/>
            <w:hideMark/>
          </w:tcPr>
          <w:p w14:paraId="57509C6B" w14:textId="77777777" w:rsidR="00540DA4" w:rsidRPr="00540DA4" w:rsidRDefault="00540DA4" w:rsidP="00540DA4">
            <w:pPr>
              <w:jc w:val="left"/>
              <w:rPr>
                <w:rFonts w:cs="Arial"/>
                <w:color w:val="000000"/>
                <w:sz w:val="18"/>
                <w:szCs w:val="18"/>
                <w:lang w:eastAsia="sl-SI"/>
              </w:rPr>
            </w:pPr>
            <w:proofErr w:type="spellStart"/>
            <w:r w:rsidRPr="00540DA4">
              <w:rPr>
                <w:rFonts w:cs="Arial"/>
                <w:color w:val="000000"/>
                <w:sz w:val="18"/>
                <w:szCs w:val="18"/>
                <w:lang w:eastAsia="sl-SI"/>
              </w:rPr>
              <w:t>Stomp</w:t>
            </w:r>
            <w:proofErr w:type="spellEnd"/>
            <w:r w:rsidRPr="00540DA4">
              <w:rPr>
                <w:rFonts w:cs="Arial"/>
                <w:color w:val="000000"/>
                <w:sz w:val="18"/>
                <w:szCs w:val="18"/>
                <w:lang w:eastAsia="sl-SI"/>
              </w:rPr>
              <w:t xml:space="preserve"> </w:t>
            </w:r>
            <w:proofErr w:type="spellStart"/>
            <w:r w:rsidRPr="00540DA4">
              <w:rPr>
                <w:rFonts w:cs="Arial"/>
                <w:color w:val="000000"/>
                <w:sz w:val="18"/>
                <w:szCs w:val="18"/>
                <w:lang w:eastAsia="sl-SI"/>
              </w:rPr>
              <w:t>aqua</w:t>
            </w:r>
            <w:proofErr w:type="spellEnd"/>
          </w:p>
        </w:tc>
        <w:tc>
          <w:tcPr>
            <w:tcW w:w="1701" w:type="dxa"/>
            <w:tcBorders>
              <w:top w:val="nil"/>
              <w:left w:val="nil"/>
              <w:bottom w:val="single" w:sz="4" w:space="0" w:color="auto"/>
              <w:right w:val="single" w:sz="4" w:space="0" w:color="auto"/>
            </w:tcBorders>
            <w:shd w:val="clear" w:color="auto" w:fill="auto"/>
            <w:noWrap/>
            <w:hideMark/>
          </w:tcPr>
          <w:p w14:paraId="4A8D8964"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3,3 L/ha</w:t>
            </w:r>
          </w:p>
        </w:tc>
        <w:tc>
          <w:tcPr>
            <w:tcW w:w="3827" w:type="dxa"/>
            <w:tcBorders>
              <w:top w:val="nil"/>
              <w:left w:val="nil"/>
              <w:bottom w:val="single" w:sz="4" w:space="0" w:color="auto"/>
              <w:right w:val="single" w:sz="4" w:space="0" w:color="auto"/>
            </w:tcBorders>
            <w:shd w:val="clear" w:color="auto" w:fill="auto"/>
            <w:noWrap/>
            <w:hideMark/>
          </w:tcPr>
          <w:p w14:paraId="32DC96F9" w14:textId="77777777" w:rsidR="00540DA4" w:rsidRPr="00540DA4" w:rsidRDefault="00540DA4" w:rsidP="00540DA4">
            <w:pPr>
              <w:jc w:val="left"/>
              <w:rPr>
                <w:rFonts w:cs="Arial"/>
                <w:color w:val="000000"/>
                <w:sz w:val="18"/>
                <w:szCs w:val="18"/>
                <w:lang w:eastAsia="sl-SI"/>
              </w:rPr>
            </w:pPr>
            <w:r w:rsidRPr="00540DA4">
              <w:rPr>
                <w:rFonts w:cs="Arial"/>
                <w:color w:val="000000"/>
                <w:sz w:val="18"/>
                <w:szCs w:val="18"/>
                <w:lang w:eastAsia="sl-SI"/>
              </w:rPr>
              <w:t>ČU</w:t>
            </w:r>
          </w:p>
        </w:tc>
      </w:tr>
      <w:tr w:rsidR="000F320C" w:rsidRPr="00540DA4" w14:paraId="3CE23D09" w14:textId="77777777" w:rsidTr="000F320C">
        <w:trPr>
          <w:trHeight w:val="660"/>
        </w:trPr>
        <w:tc>
          <w:tcPr>
            <w:tcW w:w="2820" w:type="dxa"/>
            <w:tcBorders>
              <w:top w:val="nil"/>
              <w:left w:val="single" w:sz="4" w:space="0" w:color="auto"/>
              <w:bottom w:val="single" w:sz="4" w:space="0" w:color="auto"/>
              <w:right w:val="single" w:sz="4" w:space="0" w:color="auto"/>
            </w:tcBorders>
            <w:shd w:val="clear" w:color="auto" w:fill="auto"/>
            <w:noWrap/>
            <w:hideMark/>
          </w:tcPr>
          <w:p w14:paraId="2046F6C3" w14:textId="472715DC" w:rsidR="000F320C" w:rsidRPr="00540DA4" w:rsidRDefault="000F320C" w:rsidP="00540DA4">
            <w:pPr>
              <w:jc w:val="left"/>
              <w:rPr>
                <w:rFonts w:cs="Arial"/>
                <w:color w:val="000000"/>
                <w:sz w:val="18"/>
                <w:szCs w:val="18"/>
                <w:lang w:eastAsia="sl-SI"/>
              </w:rPr>
            </w:pPr>
            <w:r w:rsidRPr="000F320C">
              <w:rPr>
                <w:rFonts w:cs="Arial"/>
                <w:color w:val="000000"/>
                <w:sz w:val="18"/>
                <w:szCs w:val="18"/>
                <w:lang w:eastAsia="sl-SI"/>
              </w:rPr>
              <w:t>E</w:t>
            </w:r>
            <w:r w:rsidRPr="00540DA4">
              <w:rPr>
                <w:rFonts w:cs="Arial"/>
                <w:color w:val="000000"/>
                <w:sz w:val="18"/>
                <w:szCs w:val="18"/>
                <w:lang w:eastAsia="sl-SI"/>
              </w:rPr>
              <w:t>noletni ozkolistni pleveli</w:t>
            </w:r>
          </w:p>
        </w:tc>
        <w:tc>
          <w:tcPr>
            <w:tcW w:w="2552" w:type="dxa"/>
            <w:vMerge w:val="restart"/>
            <w:tcBorders>
              <w:top w:val="nil"/>
              <w:left w:val="nil"/>
              <w:right w:val="single" w:sz="4" w:space="0" w:color="auto"/>
            </w:tcBorders>
            <w:shd w:val="clear" w:color="auto" w:fill="auto"/>
            <w:noWrap/>
            <w:hideMark/>
          </w:tcPr>
          <w:p w14:paraId="5D755015"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tc>
        <w:tc>
          <w:tcPr>
            <w:tcW w:w="1701" w:type="dxa"/>
            <w:vMerge w:val="restart"/>
            <w:tcBorders>
              <w:top w:val="nil"/>
              <w:left w:val="nil"/>
              <w:right w:val="single" w:sz="4" w:space="0" w:color="auto"/>
            </w:tcBorders>
            <w:shd w:val="clear" w:color="auto" w:fill="auto"/>
            <w:noWrap/>
            <w:hideMark/>
          </w:tcPr>
          <w:p w14:paraId="788E2D23"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kvizalofop</w:t>
            </w:r>
            <w:proofErr w:type="spellEnd"/>
            <w:r w:rsidRPr="00540DA4">
              <w:rPr>
                <w:rFonts w:cs="Arial"/>
                <w:color w:val="000000"/>
                <w:sz w:val="18"/>
                <w:szCs w:val="18"/>
                <w:lang w:eastAsia="sl-SI"/>
              </w:rPr>
              <w:t>-p-etil</w:t>
            </w:r>
          </w:p>
        </w:tc>
        <w:tc>
          <w:tcPr>
            <w:tcW w:w="2268" w:type="dxa"/>
            <w:vMerge w:val="restart"/>
            <w:tcBorders>
              <w:top w:val="nil"/>
              <w:left w:val="nil"/>
              <w:right w:val="single" w:sz="4" w:space="0" w:color="auto"/>
            </w:tcBorders>
            <w:shd w:val="clear" w:color="auto" w:fill="auto"/>
            <w:noWrap/>
            <w:hideMark/>
          </w:tcPr>
          <w:p w14:paraId="01668D0F"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Wish</w:t>
            </w:r>
            <w:proofErr w:type="spellEnd"/>
            <w:r w:rsidRPr="00540DA4">
              <w:rPr>
                <w:rFonts w:cs="Arial"/>
                <w:color w:val="000000"/>
                <w:sz w:val="18"/>
                <w:szCs w:val="18"/>
                <w:lang w:eastAsia="sl-SI"/>
              </w:rPr>
              <w:t xml:space="preserve"> top</w:t>
            </w:r>
          </w:p>
        </w:tc>
        <w:tc>
          <w:tcPr>
            <w:tcW w:w="1701" w:type="dxa"/>
            <w:tcBorders>
              <w:top w:val="nil"/>
              <w:left w:val="nil"/>
              <w:bottom w:val="single" w:sz="4" w:space="0" w:color="auto"/>
              <w:right w:val="single" w:sz="4" w:space="0" w:color="auto"/>
            </w:tcBorders>
            <w:shd w:val="clear" w:color="auto" w:fill="auto"/>
            <w:noWrap/>
            <w:hideMark/>
          </w:tcPr>
          <w:p w14:paraId="563E16F2"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0,5 L/ha</w:t>
            </w:r>
          </w:p>
        </w:tc>
        <w:tc>
          <w:tcPr>
            <w:tcW w:w="3827" w:type="dxa"/>
            <w:tcBorders>
              <w:top w:val="nil"/>
              <w:left w:val="nil"/>
              <w:bottom w:val="single" w:sz="4" w:space="0" w:color="auto"/>
              <w:right w:val="single" w:sz="4" w:space="0" w:color="auto"/>
            </w:tcBorders>
            <w:shd w:val="clear" w:color="auto" w:fill="auto"/>
            <w:hideMark/>
          </w:tcPr>
          <w:p w14:paraId="17502E1C" w14:textId="77777777" w:rsidR="000F320C" w:rsidRDefault="000F320C" w:rsidP="00540DA4">
            <w:pPr>
              <w:jc w:val="left"/>
              <w:rPr>
                <w:rFonts w:cs="Arial"/>
                <w:color w:val="000000"/>
                <w:sz w:val="18"/>
                <w:szCs w:val="18"/>
                <w:lang w:eastAsia="sl-SI"/>
              </w:rPr>
            </w:pPr>
            <w:r w:rsidRPr="00540DA4">
              <w:rPr>
                <w:rFonts w:cs="Arial"/>
                <w:color w:val="000000"/>
                <w:sz w:val="18"/>
                <w:szCs w:val="18"/>
                <w:lang w:eastAsia="sl-SI"/>
              </w:rPr>
              <w:t>50</w:t>
            </w:r>
            <w:r>
              <w:rPr>
                <w:rFonts w:cs="Arial"/>
                <w:color w:val="000000"/>
                <w:sz w:val="18"/>
                <w:szCs w:val="18"/>
                <w:lang w:eastAsia="sl-SI"/>
              </w:rPr>
              <w:t xml:space="preserve"> dni</w:t>
            </w:r>
            <w:r w:rsidRPr="00540DA4">
              <w:rPr>
                <w:rFonts w:cs="Arial"/>
                <w:color w:val="000000"/>
                <w:sz w:val="18"/>
                <w:szCs w:val="18"/>
                <w:lang w:eastAsia="sl-SI"/>
              </w:rPr>
              <w:t xml:space="preserve">; </w:t>
            </w:r>
          </w:p>
          <w:p w14:paraId="270318FC" w14:textId="48868F0E" w:rsidR="000F320C" w:rsidRPr="00540DA4" w:rsidRDefault="000F320C" w:rsidP="00540DA4">
            <w:pPr>
              <w:jc w:val="left"/>
              <w:rPr>
                <w:rFonts w:cs="Arial"/>
                <w:color w:val="000000"/>
                <w:sz w:val="18"/>
                <w:szCs w:val="18"/>
                <w:lang w:eastAsia="sl-SI"/>
              </w:rPr>
            </w:pPr>
            <w:r>
              <w:rPr>
                <w:rFonts w:cs="Arial"/>
                <w:color w:val="000000"/>
                <w:sz w:val="18"/>
                <w:szCs w:val="18"/>
                <w:lang w:eastAsia="sl-SI"/>
              </w:rPr>
              <w:t>G</w:t>
            </w:r>
            <w:r w:rsidRPr="00540DA4">
              <w:rPr>
                <w:rFonts w:cs="Arial"/>
                <w:color w:val="000000"/>
                <w:sz w:val="18"/>
                <w:szCs w:val="18"/>
                <w:lang w:eastAsia="sl-SI"/>
              </w:rPr>
              <w:t>ojene rastline v razvojni fazi od dveh do osmih listov (BBCH 12-18)</w:t>
            </w:r>
            <w:r>
              <w:rPr>
                <w:rFonts w:cs="Arial"/>
                <w:color w:val="000000"/>
                <w:sz w:val="18"/>
                <w:szCs w:val="18"/>
                <w:lang w:eastAsia="sl-SI"/>
              </w:rPr>
              <w:t>.</w:t>
            </w:r>
          </w:p>
        </w:tc>
      </w:tr>
      <w:tr w:rsidR="000F320C" w:rsidRPr="00540DA4" w14:paraId="72743384" w14:textId="77777777" w:rsidTr="000F320C">
        <w:trPr>
          <w:trHeight w:val="556"/>
        </w:trPr>
        <w:tc>
          <w:tcPr>
            <w:tcW w:w="2820" w:type="dxa"/>
            <w:tcBorders>
              <w:top w:val="nil"/>
              <w:left w:val="single" w:sz="4" w:space="0" w:color="auto"/>
              <w:bottom w:val="single" w:sz="4" w:space="0" w:color="auto"/>
              <w:right w:val="single" w:sz="4" w:space="0" w:color="auto"/>
            </w:tcBorders>
            <w:shd w:val="clear" w:color="auto" w:fill="auto"/>
            <w:noWrap/>
            <w:hideMark/>
          </w:tcPr>
          <w:p w14:paraId="4E4C52AB" w14:textId="29D7A218" w:rsidR="000F320C" w:rsidRPr="00540DA4" w:rsidRDefault="000F320C" w:rsidP="00540DA4">
            <w:pPr>
              <w:jc w:val="left"/>
              <w:rPr>
                <w:rFonts w:cs="Arial"/>
                <w:color w:val="000000"/>
                <w:sz w:val="18"/>
                <w:szCs w:val="18"/>
                <w:lang w:eastAsia="sl-SI"/>
              </w:rPr>
            </w:pPr>
            <w:r w:rsidRPr="000F320C">
              <w:rPr>
                <w:rFonts w:cs="Arial"/>
                <w:color w:val="000000"/>
                <w:sz w:val="18"/>
                <w:szCs w:val="18"/>
                <w:lang w:eastAsia="sl-SI"/>
              </w:rPr>
              <w:t>V</w:t>
            </w:r>
            <w:r w:rsidRPr="00540DA4">
              <w:rPr>
                <w:rFonts w:cs="Arial"/>
                <w:color w:val="000000"/>
                <w:sz w:val="18"/>
                <w:szCs w:val="18"/>
                <w:lang w:eastAsia="sl-SI"/>
              </w:rPr>
              <w:t>ečletni ozkolistni pleveli</w:t>
            </w:r>
          </w:p>
        </w:tc>
        <w:tc>
          <w:tcPr>
            <w:tcW w:w="2552" w:type="dxa"/>
            <w:vMerge/>
            <w:tcBorders>
              <w:left w:val="nil"/>
              <w:bottom w:val="single" w:sz="4" w:space="0" w:color="auto"/>
              <w:right w:val="single" w:sz="4" w:space="0" w:color="auto"/>
            </w:tcBorders>
            <w:shd w:val="clear" w:color="auto" w:fill="auto"/>
            <w:noWrap/>
            <w:hideMark/>
          </w:tcPr>
          <w:p w14:paraId="610C4023" w14:textId="4F0FDD92" w:rsidR="000F320C" w:rsidRPr="00540DA4" w:rsidRDefault="000F320C" w:rsidP="00540DA4">
            <w:pPr>
              <w:jc w:val="left"/>
              <w:rPr>
                <w:rFonts w:cs="Arial"/>
                <w:color w:val="000000"/>
                <w:sz w:val="18"/>
                <w:szCs w:val="18"/>
                <w:lang w:eastAsia="sl-SI"/>
              </w:rPr>
            </w:pPr>
          </w:p>
        </w:tc>
        <w:tc>
          <w:tcPr>
            <w:tcW w:w="1701" w:type="dxa"/>
            <w:vMerge/>
            <w:tcBorders>
              <w:left w:val="nil"/>
              <w:bottom w:val="single" w:sz="4" w:space="0" w:color="auto"/>
              <w:right w:val="single" w:sz="4" w:space="0" w:color="auto"/>
            </w:tcBorders>
            <w:shd w:val="clear" w:color="auto" w:fill="auto"/>
            <w:noWrap/>
            <w:hideMark/>
          </w:tcPr>
          <w:p w14:paraId="2E056CA3" w14:textId="031DEF16" w:rsidR="000F320C" w:rsidRPr="00540DA4" w:rsidRDefault="000F320C" w:rsidP="00540DA4">
            <w:pPr>
              <w:jc w:val="left"/>
              <w:rPr>
                <w:rFonts w:cs="Arial"/>
                <w:color w:val="000000"/>
                <w:sz w:val="18"/>
                <w:szCs w:val="18"/>
                <w:lang w:eastAsia="sl-SI"/>
              </w:rPr>
            </w:pPr>
          </w:p>
        </w:tc>
        <w:tc>
          <w:tcPr>
            <w:tcW w:w="2268" w:type="dxa"/>
            <w:vMerge/>
            <w:tcBorders>
              <w:left w:val="nil"/>
              <w:bottom w:val="single" w:sz="4" w:space="0" w:color="auto"/>
              <w:right w:val="single" w:sz="4" w:space="0" w:color="auto"/>
            </w:tcBorders>
            <w:shd w:val="clear" w:color="auto" w:fill="auto"/>
            <w:noWrap/>
            <w:hideMark/>
          </w:tcPr>
          <w:p w14:paraId="21256E9A" w14:textId="707AD06E" w:rsidR="000F320C" w:rsidRPr="00540DA4" w:rsidRDefault="000F320C" w:rsidP="00540DA4">
            <w:pPr>
              <w:jc w:val="left"/>
              <w:rPr>
                <w:rFonts w:cs="Arial"/>
                <w:color w:val="000000"/>
                <w:sz w:val="18"/>
                <w:szCs w:val="18"/>
                <w:lang w:eastAsia="sl-SI"/>
              </w:rPr>
            </w:pPr>
          </w:p>
        </w:tc>
        <w:tc>
          <w:tcPr>
            <w:tcW w:w="1701" w:type="dxa"/>
            <w:tcBorders>
              <w:top w:val="nil"/>
              <w:left w:val="nil"/>
              <w:bottom w:val="single" w:sz="4" w:space="0" w:color="auto"/>
              <w:right w:val="single" w:sz="4" w:space="0" w:color="auto"/>
            </w:tcBorders>
            <w:shd w:val="clear" w:color="auto" w:fill="auto"/>
            <w:noWrap/>
            <w:hideMark/>
          </w:tcPr>
          <w:p w14:paraId="3410C511"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1,1 L/ha</w:t>
            </w:r>
          </w:p>
        </w:tc>
        <w:tc>
          <w:tcPr>
            <w:tcW w:w="3827" w:type="dxa"/>
            <w:tcBorders>
              <w:top w:val="nil"/>
              <w:left w:val="nil"/>
              <w:bottom w:val="single" w:sz="4" w:space="0" w:color="auto"/>
              <w:right w:val="single" w:sz="4" w:space="0" w:color="auto"/>
            </w:tcBorders>
            <w:shd w:val="clear" w:color="auto" w:fill="auto"/>
            <w:hideMark/>
          </w:tcPr>
          <w:p w14:paraId="24C5E41D" w14:textId="77777777" w:rsidR="000F320C" w:rsidRDefault="000F320C" w:rsidP="00540DA4">
            <w:pPr>
              <w:jc w:val="left"/>
              <w:rPr>
                <w:rFonts w:cs="Arial"/>
                <w:color w:val="000000"/>
                <w:sz w:val="18"/>
                <w:szCs w:val="18"/>
                <w:lang w:eastAsia="sl-SI"/>
              </w:rPr>
            </w:pPr>
            <w:r w:rsidRPr="00540DA4">
              <w:rPr>
                <w:rFonts w:cs="Arial"/>
                <w:color w:val="000000"/>
                <w:sz w:val="18"/>
                <w:szCs w:val="18"/>
                <w:lang w:eastAsia="sl-SI"/>
              </w:rPr>
              <w:t>50</w:t>
            </w:r>
            <w:r>
              <w:rPr>
                <w:rFonts w:cs="Arial"/>
                <w:color w:val="000000"/>
                <w:sz w:val="18"/>
                <w:szCs w:val="18"/>
                <w:lang w:eastAsia="sl-SI"/>
              </w:rPr>
              <w:t xml:space="preserve"> dni</w:t>
            </w:r>
            <w:r w:rsidRPr="00540DA4">
              <w:rPr>
                <w:rFonts w:cs="Arial"/>
                <w:color w:val="000000"/>
                <w:sz w:val="18"/>
                <w:szCs w:val="18"/>
                <w:lang w:eastAsia="sl-SI"/>
              </w:rPr>
              <w:t xml:space="preserve">; </w:t>
            </w:r>
          </w:p>
          <w:p w14:paraId="0264DCB8" w14:textId="3BEAAADC" w:rsidR="000F320C" w:rsidRPr="00540DA4" w:rsidRDefault="000F320C" w:rsidP="00540DA4">
            <w:pPr>
              <w:jc w:val="left"/>
              <w:rPr>
                <w:rFonts w:cs="Arial"/>
                <w:color w:val="000000"/>
                <w:sz w:val="18"/>
                <w:szCs w:val="18"/>
                <w:lang w:eastAsia="sl-SI"/>
              </w:rPr>
            </w:pPr>
            <w:r>
              <w:rPr>
                <w:rFonts w:cs="Arial"/>
                <w:color w:val="000000"/>
                <w:sz w:val="18"/>
                <w:szCs w:val="18"/>
                <w:lang w:eastAsia="sl-SI"/>
              </w:rPr>
              <w:t>G</w:t>
            </w:r>
            <w:r w:rsidRPr="00540DA4">
              <w:rPr>
                <w:rFonts w:cs="Arial"/>
                <w:color w:val="000000"/>
                <w:sz w:val="18"/>
                <w:szCs w:val="18"/>
                <w:lang w:eastAsia="sl-SI"/>
              </w:rPr>
              <w:t>ojene rastline v razvojni fazi od dveh do osmih listov (BBCH 12-18)</w:t>
            </w:r>
            <w:r>
              <w:rPr>
                <w:rFonts w:cs="Arial"/>
                <w:color w:val="000000"/>
                <w:sz w:val="18"/>
                <w:szCs w:val="18"/>
                <w:lang w:eastAsia="sl-SI"/>
              </w:rPr>
              <w:t>.</w:t>
            </w:r>
          </w:p>
        </w:tc>
      </w:tr>
      <w:tr w:rsidR="000F320C" w:rsidRPr="00540DA4" w14:paraId="36A3C175" w14:textId="77777777" w:rsidTr="00AA48C5">
        <w:trPr>
          <w:trHeight w:val="1353"/>
        </w:trPr>
        <w:tc>
          <w:tcPr>
            <w:tcW w:w="2820" w:type="dxa"/>
            <w:tcBorders>
              <w:top w:val="nil"/>
              <w:left w:val="single" w:sz="4" w:space="0" w:color="auto"/>
              <w:bottom w:val="single" w:sz="4" w:space="0" w:color="auto"/>
              <w:right w:val="single" w:sz="4" w:space="0" w:color="auto"/>
            </w:tcBorders>
            <w:shd w:val="clear" w:color="auto" w:fill="auto"/>
            <w:noWrap/>
            <w:hideMark/>
          </w:tcPr>
          <w:p w14:paraId="6EE94364" w14:textId="47B9EC1E" w:rsidR="000F320C" w:rsidRPr="00540DA4" w:rsidRDefault="000F320C" w:rsidP="00540DA4">
            <w:pPr>
              <w:jc w:val="left"/>
              <w:rPr>
                <w:rFonts w:cs="Arial"/>
                <w:color w:val="000000"/>
                <w:sz w:val="18"/>
                <w:szCs w:val="18"/>
                <w:lang w:eastAsia="sl-SI"/>
              </w:rPr>
            </w:pPr>
            <w:r w:rsidRPr="000F320C">
              <w:rPr>
                <w:rFonts w:cs="Arial"/>
                <w:color w:val="000000"/>
                <w:sz w:val="18"/>
                <w:szCs w:val="18"/>
                <w:lang w:eastAsia="sl-SI"/>
              </w:rPr>
              <w:t>E</w:t>
            </w:r>
            <w:r w:rsidRPr="00540DA4">
              <w:rPr>
                <w:rFonts w:cs="Arial"/>
                <w:color w:val="000000"/>
                <w:sz w:val="18"/>
                <w:szCs w:val="18"/>
                <w:lang w:eastAsia="sl-SI"/>
              </w:rPr>
              <w:t>noletni ozkolistni pleveli</w:t>
            </w:r>
          </w:p>
        </w:tc>
        <w:tc>
          <w:tcPr>
            <w:tcW w:w="2552" w:type="dxa"/>
            <w:vMerge w:val="restart"/>
            <w:tcBorders>
              <w:top w:val="nil"/>
              <w:left w:val="nil"/>
              <w:right w:val="single" w:sz="4" w:space="0" w:color="auto"/>
            </w:tcBorders>
            <w:shd w:val="clear" w:color="auto" w:fill="auto"/>
            <w:noWrap/>
            <w:hideMark/>
          </w:tcPr>
          <w:p w14:paraId="1587CD5B"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po vzniku gojenih rastlin in plevela</w:t>
            </w:r>
          </w:p>
          <w:p w14:paraId="05CB4E97" w14:textId="31299D6A" w:rsidR="000F320C" w:rsidRPr="00540DA4" w:rsidRDefault="000F320C" w:rsidP="00540DA4">
            <w:pPr>
              <w:jc w:val="left"/>
              <w:rPr>
                <w:rFonts w:cs="Arial"/>
                <w:color w:val="000000"/>
                <w:sz w:val="18"/>
                <w:szCs w:val="18"/>
                <w:lang w:eastAsia="sl-SI"/>
              </w:rPr>
            </w:pPr>
          </w:p>
        </w:tc>
        <w:tc>
          <w:tcPr>
            <w:tcW w:w="1701" w:type="dxa"/>
            <w:vMerge w:val="restart"/>
            <w:tcBorders>
              <w:top w:val="nil"/>
              <w:left w:val="nil"/>
              <w:right w:val="single" w:sz="4" w:space="0" w:color="auto"/>
            </w:tcBorders>
            <w:shd w:val="clear" w:color="auto" w:fill="auto"/>
            <w:noWrap/>
            <w:hideMark/>
          </w:tcPr>
          <w:p w14:paraId="6392A2B0" w14:textId="69D87C68"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propakvizafo</w:t>
            </w:r>
            <w:r>
              <w:rPr>
                <w:rFonts w:cs="Arial"/>
                <w:color w:val="000000"/>
                <w:sz w:val="18"/>
                <w:szCs w:val="18"/>
                <w:lang w:eastAsia="sl-SI"/>
              </w:rPr>
              <w:t>p</w:t>
            </w:r>
            <w:proofErr w:type="spellEnd"/>
          </w:p>
        </w:tc>
        <w:tc>
          <w:tcPr>
            <w:tcW w:w="2268" w:type="dxa"/>
            <w:vMerge w:val="restart"/>
            <w:tcBorders>
              <w:top w:val="nil"/>
              <w:left w:val="nil"/>
              <w:right w:val="single" w:sz="4" w:space="0" w:color="auto"/>
            </w:tcBorders>
            <w:shd w:val="clear" w:color="auto" w:fill="auto"/>
            <w:noWrap/>
            <w:hideMark/>
          </w:tcPr>
          <w:p w14:paraId="0B781DBF" w14:textId="77777777" w:rsidR="000F320C" w:rsidRPr="00540DA4" w:rsidRDefault="000F320C" w:rsidP="00540DA4">
            <w:pPr>
              <w:jc w:val="left"/>
              <w:rPr>
                <w:rFonts w:cs="Arial"/>
                <w:color w:val="000000"/>
                <w:sz w:val="18"/>
                <w:szCs w:val="18"/>
                <w:lang w:eastAsia="sl-SI"/>
              </w:rPr>
            </w:pPr>
            <w:proofErr w:type="spellStart"/>
            <w:r w:rsidRPr="00540DA4">
              <w:rPr>
                <w:rFonts w:cs="Arial"/>
                <w:color w:val="000000"/>
                <w:sz w:val="18"/>
                <w:szCs w:val="18"/>
                <w:lang w:eastAsia="sl-SI"/>
              </w:rPr>
              <w:t>Zetrola</w:t>
            </w:r>
            <w:proofErr w:type="spellEnd"/>
          </w:p>
        </w:tc>
        <w:tc>
          <w:tcPr>
            <w:tcW w:w="1701" w:type="dxa"/>
            <w:tcBorders>
              <w:top w:val="nil"/>
              <w:left w:val="nil"/>
              <w:bottom w:val="single" w:sz="4" w:space="0" w:color="auto"/>
              <w:right w:val="single" w:sz="4" w:space="0" w:color="auto"/>
            </w:tcBorders>
            <w:shd w:val="clear" w:color="auto" w:fill="auto"/>
            <w:noWrap/>
            <w:hideMark/>
          </w:tcPr>
          <w:p w14:paraId="1A19D9C4"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0,75- 1,0 L/ha</w:t>
            </w:r>
          </w:p>
        </w:tc>
        <w:tc>
          <w:tcPr>
            <w:tcW w:w="3827" w:type="dxa"/>
            <w:tcBorders>
              <w:top w:val="nil"/>
              <w:left w:val="nil"/>
              <w:bottom w:val="single" w:sz="4" w:space="0" w:color="auto"/>
              <w:right w:val="single" w:sz="4" w:space="0" w:color="auto"/>
            </w:tcBorders>
            <w:shd w:val="clear" w:color="auto" w:fill="auto"/>
            <w:hideMark/>
          </w:tcPr>
          <w:p w14:paraId="66EFE485" w14:textId="77777777" w:rsidR="000F320C" w:rsidRDefault="000F320C" w:rsidP="00540DA4">
            <w:pPr>
              <w:jc w:val="left"/>
              <w:rPr>
                <w:rFonts w:cs="Arial"/>
                <w:color w:val="000000"/>
                <w:sz w:val="18"/>
                <w:szCs w:val="18"/>
                <w:lang w:eastAsia="sl-SI"/>
              </w:rPr>
            </w:pPr>
            <w:r w:rsidRPr="00540DA4">
              <w:rPr>
                <w:rFonts w:cs="Arial"/>
                <w:color w:val="000000"/>
                <w:sz w:val="18"/>
                <w:szCs w:val="18"/>
                <w:lang w:eastAsia="sl-SI"/>
              </w:rPr>
              <w:t xml:space="preserve">60 dni; </w:t>
            </w:r>
          </w:p>
          <w:p w14:paraId="6CC40293" w14:textId="34A988BF"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Gojene rastline se tretira v razvojni fazi od treh pravih listov do faze konca rasti stebla oz. do popolne razraščenosti (BBCH 13-39); Od razvojne faze plevela dveh listov do faze sredine razraščanja (5 stranskih poganjkov) (BBCH 12-25).</w:t>
            </w:r>
          </w:p>
        </w:tc>
      </w:tr>
      <w:tr w:rsidR="000F320C" w:rsidRPr="00540DA4" w14:paraId="63934A6D" w14:textId="77777777" w:rsidTr="00AA48C5">
        <w:trPr>
          <w:trHeight w:val="1317"/>
        </w:trPr>
        <w:tc>
          <w:tcPr>
            <w:tcW w:w="2820" w:type="dxa"/>
            <w:tcBorders>
              <w:top w:val="nil"/>
              <w:left w:val="single" w:sz="4" w:space="0" w:color="auto"/>
              <w:bottom w:val="single" w:sz="4" w:space="0" w:color="auto"/>
              <w:right w:val="single" w:sz="4" w:space="0" w:color="auto"/>
            </w:tcBorders>
            <w:shd w:val="clear" w:color="auto" w:fill="auto"/>
            <w:noWrap/>
            <w:hideMark/>
          </w:tcPr>
          <w:p w14:paraId="43416950" w14:textId="2D4BF65B" w:rsidR="000F320C" w:rsidRPr="00540DA4" w:rsidRDefault="000F320C" w:rsidP="00540DA4">
            <w:pPr>
              <w:jc w:val="left"/>
              <w:rPr>
                <w:rFonts w:cs="Arial"/>
                <w:color w:val="000000"/>
                <w:sz w:val="18"/>
                <w:szCs w:val="18"/>
                <w:lang w:eastAsia="sl-SI"/>
              </w:rPr>
            </w:pPr>
            <w:r w:rsidRPr="000F320C">
              <w:rPr>
                <w:rFonts w:cs="Arial"/>
                <w:color w:val="000000"/>
                <w:sz w:val="18"/>
                <w:szCs w:val="18"/>
                <w:lang w:eastAsia="sl-SI"/>
              </w:rPr>
              <w:t>V</w:t>
            </w:r>
            <w:r w:rsidRPr="00540DA4">
              <w:rPr>
                <w:rFonts w:cs="Arial"/>
                <w:color w:val="000000"/>
                <w:sz w:val="18"/>
                <w:szCs w:val="18"/>
                <w:lang w:eastAsia="sl-SI"/>
              </w:rPr>
              <w:t>ečletni ozkolistni pleveli</w:t>
            </w:r>
          </w:p>
        </w:tc>
        <w:tc>
          <w:tcPr>
            <w:tcW w:w="2552" w:type="dxa"/>
            <w:vMerge/>
            <w:tcBorders>
              <w:left w:val="nil"/>
              <w:bottom w:val="single" w:sz="4" w:space="0" w:color="auto"/>
              <w:right w:val="single" w:sz="4" w:space="0" w:color="auto"/>
            </w:tcBorders>
            <w:shd w:val="clear" w:color="auto" w:fill="auto"/>
            <w:noWrap/>
            <w:hideMark/>
          </w:tcPr>
          <w:p w14:paraId="3F720AAA" w14:textId="6A1DD52B" w:rsidR="000F320C" w:rsidRPr="00540DA4" w:rsidRDefault="000F320C" w:rsidP="00540DA4">
            <w:pPr>
              <w:jc w:val="left"/>
              <w:rPr>
                <w:rFonts w:cs="Arial"/>
                <w:color w:val="000000"/>
                <w:sz w:val="18"/>
                <w:szCs w:val="18"/>
                <w:lang w:eastAsia="sl-SI"/>
              </w:rPr>
            </w:pPr>
          </w:p>
        </w:tc>
        <w:tc>
          <w:tcPr>
            <w:tcW w:w="1701" w:type="dxa"/>
            <w:vMerge/>
            <w:tcBorders>
              <w:left w:val="nil"/>
              <w:bottom w:val="single" w:sz="4" w:space="0" w:color="auto"/>
              <w:right w:val="single" w:sz="4" w:space="0" w:color="auto"/>
            </w:tcBorders>
            <w:shd w:val="clear" w:color="auto" w:fill="auto"/>
            <w:noWrap/>
            <w:hideMark/>
          </w:tcPr>
          <w:p w14:paraId="150FE51E" w14:textId="02492B8D" w:rsidR="000F320C" w:rsidRPr="00540DA4" w:rsidRDefault="000F320C" w:rsidP="00540DA4">
            <w:pPr>
              <w:jc w:val="left"/>
              <w:rPr>
                <w:rFonts w:cs="Arial"/>
                <w:color w:val="000000"/>
                <w:sz w:val="18"/>
                <w:szCs w:val="18"/>
                <w:lang w:eastAsia="sl-SI"/>
              </w:rPr>
            </w:pPr>
          </w:p>
        </w:tc>
        <w:tc>
          <w:tcPr>
            <w:tcW w:w="2268" w:type="dxa"/>
            <w:vMerge/>
            <w:tcBorders>
              <w:left w:val="nil"/>
              <w:bottom w:val="single" w:sz="4" w:space="0" w:color="auto"/>
              <w:right w:val="single" w:sz="4" w:space="0" w:color="auto"/>
            </w:tcBorders>
            <w:shd w:val="clear" w:color="auto" w:fill="auto"/>
            <w:noWrap/>
            <w:hideMark/>
          </w:tcPr>
          <w:p w14:paraId="1DD55CB5" w14:textId="2488BA1C" w:rsidR="000F320C" w:rsidRPr="00540DA4" w:rsidRDefault="000F320C" w:rsidP="00540DA4">
            <w:pPr>
              <w:jc w:val="left"/>
              <w:rPr>
                <w:rFonts w:cs="Arial"/>
                <w:color w:val="000000"/>
                <w:sz w:val="18"/>
                <w:szCs w:val="18"/>
                <w:lang w:eastAsia="sl-SI"/>
              </w:rPr>
            </w:pPr>
          </w:p>
        </w:tc>
        <w:tc>
          <w:tcPr>
            <w:tcW w:w="1701" w:type="dxa"/>
            <w:tcBorders>
              <w:top w:val="nil"/>
              <w:left w:val="nil"/>
              <w:bottom w:val="single" w:sz="4" w:space="0" w:color="auto"/>
              <w:right w:val="single" w:sz="4" w:space="0" w:color="auto"/>
            </w:tcBorders>
            <w:shd w:val="clear" w:color="auto" w:fill="auto"/>
            <w:noWrap/>
            <w:hideMark/>
          </w:tcPr>
          <w:p w14:paraId="1D52570F" w14:textId="77777777"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1,0- 1,5 L/ha</w:t>
            </w:r>
          </w:p>
        </w:tc>
        <w:tc>
          <w:tcPr>
            <w:tcW w:w="3827" w:type="dxa"/>
            <w:tcBorders>
              <w:top w:val="nil"/>
              <w:left w:val="nil"/>
              <w:bottom w:val="single" w:sz="4" w:space="0" w:color="auto"/>
              <w:right w:val="single" w:sz="4" w:space="0" w:color="auto"/>
            </w:tcBorders>
            <w:shd w:val="clear" w:color="auto" w:fill="auto"/>
            <w:hideMark/>
          </w:tcPr>
          <w:p w14:paraId="11CBD77B" w14:textId="77777777" w:rsidR="000F320C" w:rsidRDefault="000F320C" w:rsidP="00540DA4">
            <w:pPr>
              <w:jc w:val="left"/>
              <w:rPr>
                <w:rFonts w:cs="Arial"/>
                <w:color w:val="000000"/>
                <w:sz w:val="18"/>
                <w:szCs w:val="18"/>
                <w:lang w:eastAsia="sl-SI"/>
              </w:rPr>
            </w:pPr>
            <w:r w:rsidRPr="00540DA4">
              <w:rPr>
                <w:rFonts w:cs="Arial"/>
                <w:color w:val="000000"/>
                <w:sz w:val="18"/>
                <w:szCs w:val="18"/>
                <w:lang w:eastAsia="sl-SI"/>
              </w:rPr>
              <w:t xml:space="preserve">60 dni; </w:t>
            </w:r>
          </w:p>
          <w:p w14:paraId="7AE2A2FA" w14:textId="5416384A" w:rsidR="000F320C" w:rsidRPr="00540DA4" w:rsidRDefault="000F320C" w:rsidP="00540DA4">
            <w:pPr>
              <w:jc w:val="left"/>
              <w:rPr>
                <w:rFonts w:cs="Arial"/>
                <w:color w:val="000000"/>
                <w:sz w:val="18"/>
                <w:szCs w:val="18"/>
                <w:lang w:eastAsia="sl-SI"/>
              </w:rPr>
            </w:pPr>
            <w:r w:rsidRPr="00540DA4">
              <w:rPr>
                <w:rFonts w:cs="Arial"/>
                <w:color w:val="000000"/>
                <w:sz w:val="18"/>
                <w:szCs w:val="18"/>
                <w:lang w:eastAsia="sl-SI"/>
              </w:rPr>
              <w:t>Gojene rastline se tretira v razvojni fazi od treh pravih listov do faze konca rasti stebla oz. do popolne razraščenosti (BBCH 13-39);  Od razvojne faze plevela drugega do faze četrtega lista (BBCH 12-14)</w:t>
            </w:r>
            <w:r>
              <w:rPr>
                <w:rFonts w:cs="Arial"/>
                <w:color w:val="000000"/>
                <w:sz w:val="18"/>
                <w:szCs w:val="18"/>
                <w:lang w:eastAsia="sl-SI"/>
              </w:rPr>
              <w:t>.</w:t>
            </w:r>
          </w:p>
        </w:tc>
      </w:tr>
    </w:tbl>
    <w:p w14:paraId="4885EF27" w14:textId="68777B5A" w:rsidR="00540DA4" w:rsidRDefault="00540DA4" w:rsidP="00540DA4">
      <w:pPr>
        <w:rPr>
          <w:lang w:eastAsia="x-none"/>
        </w:rPr>
      </w:pPr>
    </w:p>
    <w:p w14:paraId="4AC416C4" w14:textId="77777777" w:rsidR="006F2D4C" w:rsidRPr="00540DA4" w:rsidRDefault="006F2D4C" w:rsidP="00540DA4">
      <w:pPr>
        <w:rPr>
          <w:lang w:eastAsia="x-none"/>
        </w:rPr>
      </w:pPr>
    </w:p>
    <w:p w14:paraId="5962F67C" w14:textId="25DCC330" w:rsidR="000F320C" w:rsidRDefault="002A5C63" w:rsidP="006F2D4C">
      <w:pPr>
        <w:pStyle w:val="Naslov3"/>
        <w:spacing w:before="0" w:after="0"/>
      </w:pPr>
      <w:bookmarkStart w:id="817" w:name="_Toc167122212"/>
      <w:bookmarkStart w:id="818" w:name="_Toc167122447"/>
      <w:bookmarkStart w:id="819" w:name="_Toc167723257"/>
      <w:r w:rsidRPr="00C56C81">
        <w:t>GRAH</w:t>
      </w:r>
      <w:bookmarkEnd w:id="817"/>
      <w:bookmarkEnd w:id="818"/>
      <w:bookmarkEnd w:id="819"/>
    </w:p>
    <w:p w14:paraId="2138CA14" w14:textId="77777777" w:rsidR="00FF0A98" w:rsidRPr="00FF0A98" w:rsidRDefault="00FF0A98" w:rsidP="00FF0A98">
      <w:pPr>
        <w:rPr>
          <w:lang w:eastAsia="x-none"/>
        </w:rPr>
      </w:pPr>
    </w:p>
    <w:tbl>
      <w:tblPr>
        <w:tblStyle w:val="Tabelamrea"/>
        <w:tblW w:w="0" w:type="auto"/>
        <w:tblLook w:val="04A0" w:firstRow="1" w:lastRow="0" w:firstColumn="1" w:lastColumn="0" w:noHBand="0" w:noVBand="1"/>
      </w:tblPr>
      <w:tblGrid>
        <w:gridCol w:w="2560"/>
        <w:gridCol w:w="2434"/>
        <w:gridCol w:w="2315"/>
        <w:gridCol w:w="2146"/>
        <w:gridCol w:w="1621"/>
        <w:gridCol w:w="3811"/>
      </w:tblGrid>
      <w:tr w:rsidR="000F320C" w:rsidRPr="000F320C" w14:paraId="3492FFC7" w14:textId="77777777" w:rsidTr="00FF0A98">
        <w:trPr>
          <w:trHeight w:val="520"/>
          <w:tblHeader/>
        </w:trPr>
        <w:tc>
          <w:tcPr>
            <w:tcW w:w="2560" w:type="dxa"/>
            <w:shd w:val="clear" w:color="auto" w:fill="F2F2F2" w:themeFill="background1" w:themeFillShade="F2"/>
            <w:hideMark/>
          </w:tcPr>
          <w:p w14:paraId="3F6A783A" w14:textId="0537443D" w:rsidR="000F320C" w:rsidRPr="000F320C" w:rsidRDefault="000F320C" w:rsidP="000F320C">
            <w:pPr>
              <w:rPr>
                <w:b/>
                <w:bCs/>
                <w:lang w:eastAsia="x-none"/>
              </w:rPr>
            </w:pPr>
            <w:r w:rsidRPr="00540DA4">
              <w:rPr>
                <w:rFonts w:cs="Arial"/>
                <w:b/>
                <w:bCs/>
                <w:color w:val="000000"/>
                <w:sz w:val="18"/>
                <w:szCs w:val="18"/>
                <w:lang w:eastAsia="sl-SI"/>
              </w:rPr>
              <w:lastRenderedPageBreak/>
              <w:t>ŠKODLJIVI ORGANIZEM</w:t>
            </w:r>
          </w:p>
        </w:tc>
        <w:tc>
          <w:tcPr>
            <w:tcW w:w="2434" w:type="dxa"/>
            <w:shd w:val="clear" w:color="auto" w:fill="F2F2F2" w:themeFill="background1" w:themeFillShade="F2"/>
            <w:hideMark/>
          </w:tcPr>
          <w:p w14:paraId="729323A8" w14:textId="51184394" w:rsidR="000F320C" w:rsidRPr="000F320C" w:rsidRDefault="000F320C" w:rsidP="000F320C">
            <w:pPr>
              <w:rPr>
                <w:b/>
                <w:bCs/>
                <w:lang w:eastAsia="x-none"/>
              </w:rPr>
            </w:pPr>
            <w:r w:rsidRPr="00540DA4">
              <w:rPr>
                <w:rFonts w:cs="Arial"/>
                <w:b/>
                <w:bCs/>
                <w:color w:val="000000"/>
                <w:sz w:val="18"/>
                <w:szCs w:val="18"/>
                <w:lang w:eastAsia="sl-SI"/>
              </w:rPr>
              <w:t>NAČIN UPORABE</w:t>
            </w:r>
          </w:p>
        </w:tc>
        <w:tc>
          <w:tcPr>
            <w:tcW w:w="2315" w:type="dxa"/>
            <w:shd w:val="clear" w:color="auto" w:fill="F2F2F2" w:themeFill="background1" w:themeFillShade="F2"/>
            <w:hideMark/>
          </w:tcPr>
          <w:p w14:paraId="11CBD507" w14:textId="3AC784DD" w:rsidR="000F320C" w:rsidRPr="000F320C" w:rsidRDefault="000F320C" w:rsidP="000F320C">
            <w:pPr>
              <w:rPr>
                <w:b/>
                <w:bCs/>
                <w:lang w:eastAsia="x-none"/>
              </w:rPr>
            </w:pPr>
            <w:r w:rsidRPr="00540DA4">
              <w:rPr>
                <w:rFonts w:cs="Arial"/>
                <w:b/>
                <w:bCs/>
                <w:color w:val="000000"/>
                <w:sz w:val="18"/>
                <w:szCs w:val="18"/>
                <w:lang w:eastAsia="sl-SI"/>
              </w:rPr>
              <w:t>AKTIVNA SNOV</w:t>
            </w:r>
          </w:p>
        </w:tc>
        <w:tc>
          <w:tcPr>
            <w:tcW w:w="2146" w:type="dxa"/>
            <w:shd w:val="clear" w:color="auto" w:fill="F2F2F2" w:themeFill="background1" w:themeFillShade="F2"/>
            <w:hideMark/>
          </w:tcPr>
          <w:p w14:paraId="53B81DB9" w14:textId="3ACC6F06" w:rsidR="000F320C" w:rsidRPr="000F320C" w:rsidRDefault="000F320C" w:rsidP="000F320C">
            <w:pPr>
              <w:rPr>
                <w:b/>
                <w:bCs/>
                <w:lang w:eastAsia="x-none"/>
              </w:rPr>
            </w:pPr>
            <w:r w:rsidRPr="00540DA4">
              <w:rPr>
                <w:rFonts w:cs="Arial"/>
                <w:b/>
                <w:bCs/>
                <w:color w:val="000000"/>
                <w:sz w:val="18"/>
                <w:szCs w:val="18"/>
                <w:lang w:eastAsia="sl-SI"/>
              </w:rPr>
              <w:t>FITOFARMACEVTSKO SREDSTVO</w:t>
            </w:r>
          </w:p>
        </w:tc>
        <w:tc>
          <w:tcPr>
            <w:tcW w:w="1621" w:type="dxa"/>
            <w:shd w:val="clear" w:color="auto" w:fill="F2F2F2" w:themeFill="background1" w:themeFillShade="F2"/>
            <w:hideMark/>
          </w:tcPr>
          <w:p w14:paraId="5959142D" w14:textId="63363629" w:rsidR="000F320C" w:rsidRPr="000F320C" w:rsidRDefault="000F320C" w:rsidP="000F320C">
            <w:pPr>
              <w:rPr>
                <w:b/>
                <w:bCs/>
                <w:lang w:eastAsia="x-none"/>
              </w:rPr>
            </w:pPr>
            <w:r w:rsidRPr="00540DA4">
              <w:rPr>
                <w:rFonts w:cs="Arial"/>
                <w:b/>
                <w:bCs/>
                <w:color w:val="000000"/>
                <w:sz w:val="18"/>
                <w:szCs w:val="18"/>
                <w:lang w:eastAsia="sl-SI"/>
              </w:rPr>
              <w:t>ODMEREK</w:t>
            </w:r>
          </w:p>
        </w:tc>
        <w:tc>
          <w:tcPr>
            <w:tcW w:w="3811" w:type="dxa"/>
            <w:shd w:val="clear" w:color="auto" w:fill="F2F2F2" w:themeFill="background1" w:themeFillShade="F2"/>
            <w:hideMark/>
          </w:tcPr>
          <w:p w14:paraId="4967F79C" w14:textId="78822658" w:rsidR="000F320C" w:rsidRPr="000F320C" w:rsidRDefault="000F320C" w:rsidP="000F320C">
            <w:pPr>
              <w:rPr>
                <w:b/>
                <w:bCs/>
                <w:lang w:eastAsia="x-none"/>
              </w:rPr>
            </w:pPr>
            <w:r w:rsidRPr="00540DA4">
              <w:rPr>
                <w:rFonts w:cs="Arial"/>
                <w:b/>
                <w:bCs/>
                <w:color w:val="000000"/>
                <w:sz w:val="18"/>
                <w:szCs w:val="18"/>
                <w:lang w:eastAsia="sl-SI"/>
              </w:rPr>
              <w:t>KARENCA, OPOMBE</w:t>
            </w:r>
          </w:p>
        </w:tc>
      </w:tr>
      <w:tr w:rsidR="000F320C" w:rsidRPr="000F320C" w14:paraId="6BA8287C" w14:textId="77777777" w:rsidTr="000F320C">
        <w:trPr>
          <w:trHeight w:val="250"/>
        </w:trPr>
        <w:tc>
          <w:tcPr>
            <w:tcW w:w="2560" w:type="dxa"/>
            <w:vMerge w:val="restart"/>
            <w:hideMark/>
          </w:tcPr>
          <w:p w14:paraId="066B428C" w14:textId="77777777" w:rsidR="000F320C" w:rsidRPr="000F320C" w:rsidRDefault="000F320C" w:rsidP="000F320C">
            <w:pPr>
              <w:rPr>
                <w:sz w:val="18"/>
                <w:szCs w:val="18"/>
                <w:lang w:eastAsia="x-none"/>
              </w:rPr>
            </w:pPr>
            <w:r w:rsidRPr="000F320C">
              <w:rPr>
                <w:sz w:val="18"/>
                <w:szCs w:val="18"/>
                <w:lang w:eastAsia="x-none"/>
              </w:rPr>
              <w:t>Ozkolistni in širokolistni plevel</w:t>
            </w:r>
          </w:p>
        </w:tc>
        <w:tc>
          <w:tcPr>
            <w:tcW w:w="2434" w:type="dxa"/>
            <w:noWrap/>
            <w:hideMark/>
          </w:tcPr>
          <w:p w14:paraId="5BE4B2C0" w14:textId="77777777" w:rsidR="000F320C" w:rsidRPr="000F320C" w:rsidRDefault="000F320C" w:rsidP="000F320C">
            <w:pPr>
              <w:rPr>
                <w:sz w:val="18"/>
                <w:szCs w:val="18"/>
                <w:lang w:eastAsia="x-none"/>
              </w:rPr>
            </w:pPr>
            <w:r w:rsidRPr="000F320C">
              <w:rPr>
                <w:sz w:val="18"/>
                <w:szCs w:val="18"/>
                <w:lang w:eastAsia="x-none"/>
              </w:rPr>
              <w:t>pred vznikom gojenih rastlin in plevela</w:t>
            </w:r>
          </w:p>
        </w:tc>
        <w:tc>
          <w:tcPr>
            <w:tcW w:w="2315" w:type="dxa"/>
            <w:noWrap/>
            <w:hideMark/>
          </w:tcPr>
          <w:p w14:paraId="6FAA4AEF" w14:textId="77777777" w:rsidR="000F320C" w:rsidRPr="000F320C" w:rsidRDefault="000F320C">
            <w:pPr>
              <w:rPr>
                <w:sz w:val="18"/>
                <w:szCs w:val="18"/>
                <w:lang w:eastAsia="x-none"/>
              </w:rPr>
            </w:pPr>
            <w:proofErr w:type="spellStart"/>
            <w:r w:rsidRPr="000F320C">
              <w:rPr>
                <w:sz w:val="18"/>
                <w:szCs w:val="18"/>
                <w:lang w:eastAsia="x-none"/>
              </w:rPr>
              <w:t>prosulfokarb</w:t>
            </w:r>
            <w:proofErr w:type="spellEnd"/>
          </w:p>
        </w:tc>
        <w:tc>
          <w:tcPr>
            <w:tcW w:w="2146" w:type="dxa"/>
            <w:noWrap/>
            <w:hideMark/>
          </w:tcPr>
          <w:p w14:paraId="7309B532" w14:textId="77777777" w:rsidR="000F320C" w:rsidRPr="000F320C" w:rsidRDefault="000F320C">
            <w:pPr>
              <w:rPr>
                <w:sz w:val="18"/>
                <w:szCs w:val="18"/>
                <w:lang w:eastAsia="x-none"/>
              </w:rPr>
            </w:pPr>
            <w:proofErr w:type="spellStart"/>
            <w:r w:rsidRPr="000F320C">
              <w:rPr>
                <w:sz w:val="18"/>
                <w:szCs w:val="18"/>
                <w:lang w:eastAsia="x-none"/>
              </w:rPr>
              <w:t>Boxer</w:t>
            </w:r>
            <w:proofErr w:type="spellEnd"/>
          </w:p>
        </w:tc>
        <w:tc>
          <w:tcPr>
            <w:tcW w:w="1621" w:type="dxa"/>
            <w:noWrap/>
            <w:hideMark/>
          </w:tcPr>
          <w:p w14:paraId="56794177" w14:textId="77777777" w:rsidR="000F320C" w:rsidRPr="000F320C" w:rsidRDefault="000F320C">
            <w:pPr>
              <w:rPr>
                <w:sz w:val="18"/>
                <w:szCs w:val="18"/>
                <w:lang w:eastAsia="x-none"/>
              </w:rPr>
            </w:pPr>
            <w:r w:rsidRPr="000F320C">
              <w:rPr>
                <w:sz w:val="18"/>
                <w:szCs w:val="18"/>
                <w:lang w:eastAsia="x-none"/>
              </w:rPr>
              <w:t>5 L/ha</w:t>
            </w:r>
          </w:p>
        </w:tc>
        <w:tc>
          <w:tcPr>
            <w:tcW w:w="3811" w:type="dxa"/>
            <w:noWrap/>
            <w:hideMark/>
          </w:tcPr>
          <w:p w14:paraId="04D14747" w14:textId="77777777" w:rsidR="000F320C" w:rsidRPr="000F320C" w:rsidRDefault="000F320C">
            <w:pPr>
              <w:rPr>
                <w:sz w:val="18"/>
                <w:szCs w:val="18"/>
                <w:lang w:eastAsia="x-none"/>
              </w:rPr>
            </w:pPr>
            <w:r w:rsidRPr="000F320C">
              <w:rPr>
                <w:sz w:val="18"/>
                <w:szCs w:val="18"/>
                <w:lang w:eastAsia="x-none"/>
              </w:rPr>
              <w:t>ČU</w:t>
            </w:r>
          </w:p>
        </w:tc>
      </w:tr>
      <w:tr w:rsidR="000F320C" w:rsidRPr="000F320C" w14:paraId="5F499B97" w14:textId="77777777" w:rsidTr="00AC5CBD">
        <w:trPr>
          <w:trHeight w:val="250"/>
        </w:trPr>
        <w:tc>
          <w:tcPr>
            <w:tcW w:w="2560" w:type="dxa"/>
            <w:vMerge/>
            <w:hideMark/>
          </w:tcPr>
          <w:p w14:paraId="2D261801" w14:textId="77777777" w:rsidR="000F320C" w:rsidRPr="000F320C" w:rsidRDefault="000F320C">
            <w:pPr>
              <w:rPr>
                <w:sz w:val="18"/>
                <w:szCs w:val="18"/>
                <w:lang w:eastAsia="x-none"/>
              </w:rPr>
            </w:pPr>
          </w:p>
        </w:tc>
        <w:tc>
          <w:tcPr>
            <w:tcW w:w="2434" w:type="dxa"/>
            <w:noWrap/>
          </w:tcPr>
          <w:p w14:paraId="2973BB0D" w14:textId="48E41485" w:rsidR="000F320C" w:rsidRPr="000F320C" w:rsidRDefault="000F320C">
            <w:pPr>
              <w:rPr>
                <w:sz w:val="18"/>
                <w:szCs w:val="18"/>
                <w:lang w:eastAsia="x-none"/>
              </w:rPr>
            </w:pPr>
          </w:p>
        </w:tc>
        <w:tc>
          <w:tcPr>
            <w:tcW w:w="2315" w:type="dxa"/>
            <w:noWrap/>
          </w:tcPr>
          <w:p w14:paraId="57DBAFA6" w14:textId="607CE9EE" w:rsidR="000F320C" w:rsidRPr="000F320C" w:rsidRDefault="000F320C">
            <w:pPr>
              <w:rPr>
                <w:sz w:val="18"/>
                <w:szCs w:val="18"/>
                <w:lang w:eastAsia="x-none"/>
              </w:rPr>
            </w:pPr>
          </w:p>
        </w:tc>
        <w:tc>
          <w:tcPr>
            <w:tcW w:w="2146" w:type="dxa"/>
            <w:noWrap/>
          </w:tcPr>
          <w:p w14:paraId="21EE498D" w14:textId="33273D62" w:rsidR="000F320C" w:rsidRPr="000F320C" w:rsidRDefault="000F320C">
            <w:pPr>
              <w:rPr>
                <w:sz w:val="18"/>
                <w:szCs w:val="18"/>
                <w:lang w:eastAsia="x-none"/>
              </w:rPr>
            </w:pPr>
          </w:p>
        </w:tc>
        <w:tc>
          <w:tcPr>
            <w:tcW w:w="1621" w:type="dxa"/>
            <w:noWrap/>
          </w:tcPr>
          <w:p w14:paraId="4D885C52" w14:textId="036A9DFD" w:rsidR="000F320C" w:rsidRPr="000F320C" w:rsidRDefault="000F320C">
            <w:pPr>
              <w:rPr>
                <w:sz w:val="18"/>
                <w:szCs w:val="18"/>
                <w:lang w:eastAsia="x-none"/>
              </w:rPr>
            </w:pPr>
          </w:p>
        </w:tc>
        <w:tc>
          <w:tcPr>
            <w:tcW w:w="3811" w:type="dxa"/>
            <w:noWrap/>
          </w:tcPr>
          <w:p w14:paraId="034A952D" w14:textId="2C3BAE08" w:rsidR="000F320C" w:rsidRPr="000F320C" w:rsidRDefault="000F320C">
            <w:pPr>
              <w:rPr>
                <w:sz w:val="18"/>
                <w:szCs w:val="18"/>
                <w:lang w:eastAsia="x-none"/>
              </w:rPr>
            </w:pPr>
          </w:p>
        </w:tc>
      </w:tr>
      <w:tr w:rsidR="000F320C" w:rsidRPr="000F320C" w14:paraId="349499FF" w14:textId="77777777" w:rsidTr="000F320C">
        <w:trPr>
          <w:trHeight w:val="250"/>
        </w:trPr>
        <w:tc>
          <w:tcPr>
            <w:tcW w:w="2560" w:type="dxa"/>
            <w:vMerge/>
            <w:hideMark/>
          </w:tcPr>
          <w:p w14:paraId="25E2CB33" w14:textId="77777777" w:rsidR="000F320C" w:rsidRPr="000F320C" w:rsidRDefault="000F320C">
            <w:pPr>
              <w:rPr>
                <w:sz w:val="18"/>
                <w:szCs w:val="18"/>
                <w:lang w:eastAsia="x-none"/>
              </w:rPr>
            </w:pPr>
          </w:p>
        </w:tc>
        <w:tc>
          <w:tcPr>
            <w:tcW w:w="2434" w:type="dxa"/>
            <w:noWrap/>
            <w:hideMark/>
          </w:tcPr>
          <w:p w14:paraId="089A17C2" w14:textId="77777777" w:rsidR="000F320C" w:rsidRPr="000F320C" w:rsidRDefault="000F320C">
            <w:pPr>
              <w:rPr>
                <w:sz w:val="18"/>
                <w:szCs w:val="18"/>
                <w:lang w:eastAsia="x-none"/>
              </w:rPr>
            </w:pPr>
            <w:r w:rsidRPr="000F320C">
              <w:rPr>
                <w:sz w:val="18"/>
                <w:szCs w:val="18"/>
                <w:lang w:eastAsia="x-none"/>
              </w:rPr>
              <w:t xml:space="preserve">pred vznikom gojenih rastlin </w:t>
            </w:r>
          </w:p>
        </w:tc>
        <w:tc>
          <w:tcPr>
            <w:tcW w:w="2315" w:type="dxa"/>
            <w:noWrap/>
            <w:hideMark/>
          </w:tcPr>
          <w:p w14:paraId="1A8E11BF" w14:textId="77777777" w:rsidR="000F320C" w:rsidRPr="000F320C" w:rsidRDefault="000F320C">
            <w:pPr>
              <w:rPr>
                <w:sz w:val="18"/>
                <w:szCs w:val="18"/>
                <w:lang w:eastAsia="x-none"/>
              </w:rPr>
            </w:pPr>
            <w:proofErr w:type="spellStart"/>
            <w:r w:rsidRPr="000F320C">
              <w:rPr>
                <w:sz w:val="18"/>
                <w:szCs w:val="18"/>
                <w:lang w:eastAsia="x-none"/>
              </w:rPr>
              <w:t>aklonifen</w:t>
            </w:r>
            <w:proofErr w:type="spellEnd"/>
          </w:p>
        </w:tc>
        <w:tc>
          <w:tcPr>
            <w:tcW w:w="2146" w:type="dxa"/>
            <w:noWrap/>
            <w:hideMark/>
          </w:tcPr>
          <w:p w14:paraId="574B7C91" w14:textId="77777777" w:rsidR="000F320C" w:rsidRPr="000F320C" w:rsidRDefault="000F320C">
            <w:pPr>
              <w:rPr>
                <w:sz w:val="18"/>
                <w:szCs w:val="18"/>
                <w:lang w:eastAsia="x-none"/>
              </w:rPr>
            </w:pPr>
            <w:proofErr w:type="spellStart"/>
            <w:r w:rsidRPr="000F320C">
              <w:rPr>
                <w:sz w:val="18"/>
                <w:szCs w:val="18"/>
                <w:lang w:eastAsia="x-none"/>
              </w:rPr>
              <w:t>Chanon</w:t>
            </w:r>
            <w:proofErr w:type="spellEnd"/>
          </w:p>
        </w:tc>
        <w:tc>
          <w:tcPr>
            <w:tcW w:w="1621" w:type="dxa"/>
            <w:noWrap/>
            <w:hideMark/>
          </w:tcPr>
          <w:p w14:paraId="05F698A7" w14:textId="77777777" w:rsidR="000F320C" w:rsidRPr="000F320C" w:rsidRDefault="000F320C">
            <w:pPr>
              <w:rPr>
                <w:sz w:val="18"/>
                <w:szCs w:val="18"/>
                <w:lang w:eastAsia="x-none"/>
              </w:rPr>
            </w:pPr>
            <w:r w:rsidRPr="000F320C">
              <w:rPr>
                <w:sz w:val="18"/>
                <w:szCs w:val="18"/>
                <w:lang w:eastAsia="x-none"/>
              </w:rPr>
              <w:t>3 L/ha</w:t>
            </w:r>
          </w:p>
        </w:tc>
        <w:tc>
          <w:tcPr>
            <w:tcW w:w="3811" w:type="dxa"/>
            <w:noWrap/>
            <w:hideMark/>
          </w:tcPr>
          <w:p w14:paraId="604AE734" w14:textId="77777777" w:rsidR="000F320C" w:rsidRPr="000F320C" w:rsidRDefault="000F320C">
            <w:pPr>
              <w:rPr>
                <w:sz w:val="18"/>
                <w:szCs w:val="18"/>
                <w:lang w:eastAsia="x-none"/>
              </w:rPr>
            </w:pPr>
            <w:r w:rsidRPr="000F320C">
              <w:rPr>
                <w:sz w:val="18"/>
                <w:szCs w:val="18"/>
                <w:lang w:eastAsia="x-none"/>
              </w:rPr>
              <w:t>ČU</w:t>
            </w:r>
          </w:p>
        </w:tc>
      </w:tr>
      <w:tr w:rsidR="000F320C" w:rsidRPr="000F320C" w14:paraId="7E5E3735" w14:textId="77777777" w:rsidTr="000F320C">
        <w:trPr>
          <w:trHeight w:val="250"/>
        </w:trPr>
        <w:tc>
          <w:tcPr>
            <w:tcW w:w="2560" w:type="dxa"/>
            <w:noWrap/>
            <w:hideMark/>
          </w:tcPr>
          <w:p w14:paraId="43E498E3" w14:textId="77777777" w:rsidR="000F320C" w:rsidRPr="000F320C" w:rsidRDefault="000F320C">
            <w:pPr>
              <w:rPr>
                <w:sz w:val="18"/>
                <w:szCs w:val="18"/>
                <w:lang w:eastAsia="x-none"/>
              </w:rPr>
            </w:pPr>
            <w:r w:rsidRPr="000F320C">
              <w:rPr>
                <w:sz w:val="18"/>
                <w:szCs w:val="18"/>
                <w:lang w:eastAsia="x-none"/>
              </w:rPr>
              <w:t>Enoletni širokolistni plevel</w:t>
            </w:r>
          </w:p>
        </w:tc>
        <w:tc>
          <w:tcPr>
            <w:tcW w:w="2434" w:type="dxa"/>
            <w:noWrap/>
            <w:hideMark/>
          </w:tcPr>
          <w:p w14:paraId="33CA20B8" w14:textId="77777777" w:rsidR="000F320C" w:rsidRPr="000F320C" w:rsidRDefault="000F320C">
            <w:pPr>
              <w:rPr>
                <w:sz w:val="18"/>
                <w:szCs w:val="18"/>
                <w:lang w:eastAsia="x-none"/>
              </w:rPr>
            </w:pPr>
            <w:r w:rsidRPr="000F320C">
              <w:rPr>
                <w:sz w:val="18"/>
                <w:szCs w:val="18"/>
                <w:lang w:eastAsia="x-none"/>
              </w:rPr>
              <w:t>pred vznikom gojenih rastlin in plevela</w:t>
            </w:r>
          </w:p>
        </w:tc>
        <w:tc>
          <w:tcPr>
            <w:tcW w:w="2315" w:type="dxa"/>
            <w:noWrap/>
            <w:hideMark/>
          </w:tcPr>
          <w:p w14:paraId="6C560E07" w14:textId="77777777" w:rsidR="000F320C" w:rsidRPr="000F320C" w:rsidRDefault="000F320C">
            <w:pPr>
              <w:rPr>
                <w:sz w:val="18"/>
                <w:szCs w:val="18"/>
                <w:lang w:eastAsia="x-none"/>
              </w:rPr>
            </w:pPr>
            <w:proofErr w:type="spellStart"/>
            <w:r w:rsidRPr="000F320C">
              <w:rPr>
                <w:sz w:val="18"/>
                <w:szCs w:val="18"/>
                <w:lang w:eastAsia="x-none"/>
              </w:rPr>
              <w:t>klomazon</w:t>
            </w:r>
            <w:proofErr w:type="spellEnd"/>
          </w:p>
        </w:tc>
        <w:tc>
          <w:tcPr>
            <w:tcW w:w="2146" w:type="dxa"/>
            <w:noWrap/>
            <w:hideMark/>
          </w:tcPr>
          <w:p w14:paraId="3C6524EB" w14:textId="77777777" w:rsidR="000F320C" w:rsidRPr="000F320C" w:rsidRDefault="000F320C">
            <w:pPr>
              <w:rPr>
                <w:sz w:val="18"/>
                <w:szCs w:val="18"/>
                <w:lang w:eastAsia="x-none"/>
              </w:rPr>
            </w:pPr>
            <w:proofErr w:type="spellStart"/>
            <w:r w:rsidRPr="000F320C">
              <w:rPr>
                <w:sz w:val="18"/>
                <w:szCs w:val="18"/>
                <w:lang w:eastAsia="x-none"/>
              </w:rPr>
              <w:t>Clomate</w:t>
            </w:r>
            <w:proofErr w:type="spellEnd"/>
          </w:p>
        </w:tc>
        <w:tc>
          <w:tcPr>
            <w:tcW w:w="1621" w:type="dxa"/>
            <w:noWrap/>
            <w:hideMark/>
          </w:tcPr>
          <w:p w14:paraId="0F462750" w14:textId="77777777" w:rsidR="000F320C" w:rsidRPr="000F320C" w:rsidRDefault="000F320C">
            <w:pPr>
              <w:rPr>
                <w:sz w:val="18"/>
                <w:szCs w:val="18"/>
                <w:lang w:eastAsia="x-none"/>
              </w:rPr>
            </w:pPr>
            <w:r w:rsidRPr="000F320C">
              <w:rPr>
                <w:sz w:val="18"/>
                <w:szCs w:val="18"/>
                <w:lang w:eastAsia="x-none"/>
              </w:rPr>
              <w:t>0,25 L/ha</w:t>
            </w:r>
          </w:p>
        </w:tc>
        <w:tc>
          <w:tcPr>
            <w:tcW w:w="3811" w:type="dxa"/>
            <w:noWrap/>
            <w:hideMark/>
          </w:tcPr>
          <w:p w14:paraId="2174347D" w14:textId="77777777" w:rsidR="000F320C" w:rsidRDefault="000F320C">
            <w:pPr>
              <w:rPr>
                <w:sz w:val="18"/>
                <w:szCs w:val="18"/>
                <w:lang w:eastAsia="x-none"/>
              </w:rPr>
            </w:pPr>
            <w:r w:rsidRPr="000F320C">
              <w:rPr>
                <w:sz w:val="18"/>
                <w:szCs w:val="18"/>
                <w:lang w:eastAsia="x-none"/>
              </w:rPr>
              <w:t xml:space="preserve">ČU; </w:t>
            </w:r>
          </w:p>
          <w:p w14:paraId="115ED6AC" w14:textId="7C4677D9" w:rsidR="000F320C" w:rsidRPr="000F320C" w:rsidRDefault="000F320C">
            <w:pPr>
              <w:rPr>
                <w:sz w:val="18"/>
                <w:szCs w:val="18"/>
                <w:lang w:eastAsia="x-none"/>
              </w:rPr>
            </w:pPr>
            <w:r>
              <w:rPr>
                <w:sz w:val="18"/>
                <w:szCs w:val="18"/>
                <w:lang w:eastAsia="x-none"/>
              </w:rPr>
              <w:t>O</w:t>
            </w:r>
            <w:r w:rsidRPr="000F320C">
              <w:rPr>
                <w:sz w:val="18"/>
                <w:szCs w:val="18"/>
                <w:lang w:eastAsia="x-none"/>
              </w:rPr>
              <w:t>d razvojne faze suhega semena do faze vznika koreninic iz zrnja (BBCH 00-05)</w:t>
            </w:r>
            <w:r>
              <w:rPr>
                <w:sz w:val="18"/>
                <w:szCs w:val="18"/>
                <w:lang w:eastAsia="x-none"/>
              </w:rPr>
              <w:t>.</w:t>
            </w:r>
          </w:p>
        </w:tc>
      </w:tr>
      <w:tr w:rsidR="000F320C" w:rsidRPr="000F320C" w14:paraId="5DBB1331" w14:textId="77777777" w:rsidTr="000F320C">
        <w:trPr>
          <w:trHeight w:val="250"/>
        </w:trPr>
        <w:tc>
          <w:tcPr>
            <w:tcW w:w="2560" w:type="dxa"/>
            <w:noWrap/>
            <w:hideMark/>
          </w:tcPr>
          <w:p w14:paraId="6EADD95B" w14:textId="77777777" w:rsidR="000F320C" w:rsidRPr="000F320C" w:rsidRDefault="000F320C">
            <w:pPr>
              <w:rPr>
                <w:rFonts w:cs="Arial"/>
                <w:sz w:val="18"/>
                <w:szCs w:val="18"/>
                <w:lang w:eastAsia="x-none"/>
              </w:rPr>
            </w:pPr>
            <w:r w:rsidRPr="000F320C">
              <w:rPr>
                <w:rFonts w:cs="Arial"/>
                <w:sz w:val="18"/>
                <w:szCs w:val="18"/>
                <w:lang w:eastAsia="x-none"/>
              </w:rPr>
              <w:t>Enoletni ozkolistni in nekatere vrste širokolistnega plevela</w:t>
            </w:r>
          </w:p>
        </w:tc>
        <w:tc>
          <w:tcPr>
            <w:tcW w:w="2434" w:type="dxa"/>
            <w:noWrap/>
            <w:hideMark/>
          </w:tcPr>
          <w:p w14:paraId="1E787A23" w14:textId="77777777" w:rsidR="000F320C" w:rsidRPr="000F320C" w:rsidRDefault="000F320C">
            <w:pPr>
              <w:rPr>
                <w:rFonts w:cs="Arial"/>
                <w:sz w:val="18"/>
                <w:szCs w:val="18"/>
                <w:lang w:eastAsia="x-none"/>
              </w:rPr>
            </w:pPr>
            <w:r w:rsidRPr="000F320C">
              <w:rPr>
                <w:rFonts w:cs="Arial"/>
                <w:sz w:val="18"/>
                <w:szCs w:val="18"/>
                <w:lang w:eastAsia="x-none"/>
              </w:rPr>
              <w:t>pred vznikom gojenih rastlin in plevela</w:t>
            </w:r>
          </w:p>
        </w:tc>
        <w:tc>
          <w:tcPr>
            <w:tcW w:w="2315" w:type="dxa"/>
            <w:noWrap/>
            <w:hideMark/>
          </w:tcPr>
          <w:p w14:paraId="0EF250C8" w14:textId="77777777" w:rsidR="000F320C" w:rsidRPr="000F320C" w:rsidRDefault="000F320C">
            <w:pPr>
              <w:rPr>
                <w:rFonts w:cs="Arial"/>
                <w:sz w:val="18"/>
                <w:szCs w:val="18"/>
                <w:lang w:eastAsia="x-none"/>
              </w:rPr>
            </w:pPr>
            <w:proofErr w:type="spellStart"/>
            <w:r w:rsidRPr="000F320C">
              <w:rPr>
                <w:rFonts w:cs="Arial"/>
                <w:sz w:val="18"/>
                <w:szCs w:val="18"/>
                <w:lang w:eastAsia="x-none"/>
              </w:rPr>
              <w:t>pendimetalin</w:t>
            </w:r>
            <w:proofErr w:type="spellEnd"/>
          </w:p>
        </w:tc>
        <w:tc>
          <w:tcPr>
            <w:tcW w:w="2146" w:type="dxa"/>
            <w:noWrap/>
            <w:hideMark/>
          </w:tcPr>
          <w:p w14:paraId="0111C7C0" w14:textId="77777777" w:rsidR="000F320C" w:rsidRPr="000F320C" w:rsidRDefault="000F320C">
            <w:pPr>
              <w:rPr>
                <w:rFonts w:cs="Arial"/>
                <w:sz w:val="18"/>
                <w:szCs w:val="18"/>
                <w:lang w:eastAsia="x-none"/>
              </w:rPr>
            </w:pPr>
            <w:proofErr w:type="spellStart"/>
            <w:r w:rsidRPr="000F320C">
              <w:rPr>
                <w:rFonts w:cs="Arial"/>
                <w:sz w:val="18"/>
                <w:szCs w:val="18"/>
                <w:lang w:eastAsia="x-none"/>
              </w:rPr>
              <w:t>Stomp</w:t>
            </w:r>
            <w:proofErr w:type="spellEnd"/>
            <w:r w:rsidRPr="000F320C">
              <w:rPr>
                <w:rFonts w:cs="Arial"/>
                <w:sz w:val="18"/>
                <w:szCs w:val="18"/>
                <w:lang w:eastAsia="x-none"/>
              </w:rPr>
              <w:t xml:space="preserve"> </w:t>
            </w:r>
            <w:proofErr w:type="spellStart"/>
            <w:r w:rsidRPr="000F320C">
              <w:rPr>
                <w:rFonts w:cs="Arial"/>
                <w:sz w:val="18"/>
                <w:szCs w:val="18"/>
                <w:lang w:eastAsia="x-none"/>
              </w:rPr>
              <w:t>aqua</w:t>
            </w:r>
            <w:proofErr w:type="spellEnd"/>
          </w:p>
        </w:tc>
        <w:tc>
          <w:tcPr>
            <w:tcW w:w="1621" w:type="dxa"/>
            <w:noWrap/>
            <w:hideMark/>
          </w:tcPr>
          <w:p w14:paraId="2228C1FB" w14:textId="77777777" w:rsidR="000F320C" w:rsidRPr="000F320C" w:rsidRDefault="000F320C">
            <w:pPr>
              <w:rPr>
                <w:rFonts w:cs="Arial"/>
                <w:sz w:val="18"/>
                <w:szCs w:val="18"/>
                <w:lang w:eastAsia="x-none"/>
              </w:rPr>
            </w:pPr>
            <w:r w:rsidRPr="000F320C">
              <w:rPr>
                <w:rFonts w:cs="Arial"/>
                <w:sz w:val="18"/>
                <w:szCs w:val="18"/>
                <w:lang w:eastAsia="x-none"/>
              </w:rPr>
              <w:t>3,3 L/ha</w:t>
            </w:r>
          </w:p>
        </w:tc>
        <w:tc>
          <w:tcPr>
            <w:tcW w:w="3811" w:type="dxa"/>
            <w:noWrap/>
            <w:hideMark/>
          </w:tcPr>
          <w:p w14:paraId="10A67AA0" w14:textId="77777777" w:rsidR="000F320C" w:rsidRPr="000F320C" w:rsidRDefault="000F320C">
            <w:pPr>
              <w:rPr>
                <w:rFonts w:cs="Arial"/>
                <w:sz w:val="18"/>
                <w:szCs w:val="18"/>
                <w:lang w:eastAsia="x-none"/>
              </w:rPr>
            </w:pPr>
            <w:r w:rsidRPr="000F320C">
              <w:rPr>
                <w:rFonts w:cs="Arial"/>
                <w:sz w:val="18"/>
                <w:szCs w:val="18"/>
                <w:lang w:eastAsia="x-none"/>
              </w:rPr>
              <w:t>ČU</w:t>
            </w:r>
          </w:p>
        </w:tc>
      </w:tr>
      <w:tr w:rsidR="000F320C" w:rsidRPr="000F320C" w14:paraId="0BB95BB8" w14:textId="77777777" w:rsidTr="000F320C">
        <w:trPr>
          <w:trHeight w:val="250"/>
        </w:trPr>
        <w:tc>
          <w:tcPr>
            <w:tcW w:w="2560" w:type="dxa"/>
            <w:noWrap/>
            <w:hideMark/>
          </w:tcPr>
          <w:p w14:paraId="6CDC36CC" w14:textId="77777777" w:rsidR="000F320C" w:rsidRPr="000F320C" w:rsidRDefault="000F320C">
            <w:pPr>
              <w:rPr>
                <w:rFonts w:cs="Arial"/>
                <w:sz w:val="18"/>
                <w:szCs w:val="18"/>
                <w:lang w:eastAsia="x-none"/>
              </w:rPr>
            </w:pPr>
            <w:r w:rsidRPr="000F320C">
              <w:rPr>
                <w:rFonts w:cs="Arial"/>
                <w:sz w:val="18"/>
                <w:szCs w:val="18"/>
                <w:lang w:eastAsia="x-none"/>
              </w:rPr>
              <w:t>Enoletni ozkolistni pleveli</w:t>
            </w:r>
          </w:p>
        </w:tc>
        <w:tc>
          <w:tcPr>
            <w:tcW w:w="2434" w:type="dxa"/>
            <w:vMerge w:val="restart"/>
            <w:noWrap/>
            <w:hideMark/>
          </w:tcPr>
          <w:p w14:paraId="572F1928"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vMerge w:val="restart"/>
            <w:noWrap/>
            <w:hideMark/>
          </w:tcPr>
          <w:p w14:paraId="44E506D9" w14:textId="77777777" w:rsidR="000F320C" w:rsidRPr="000F320C" w:rsidRDefault="000F320C">
            <w:pPr>
              <w:rPr>
                <w:rFonts w:cs="Arial"/>
                <w:sz w:val="18"/>
                <w:szCs w:val="18"/>
                <w:lang w:eastAsia="x-none"/>
              </w:rPr>
            </w:pPr>
            <w:proofErr w:type="spellStart"/>
            <w:r w:rsidRPr="000F320C">
              <w:rPr>
                <w:rFonts w:cs="Arial"/>
                <w:sz w:val="18"/>
                <w:szCs w:val="18"/>
                <w:lang w:eastAsia="x-none"/>
              </w:rPr>
              <w:t>propakvizafop</w:t>
            </w:r>
            <w:proofErr w:type="spellEnd"/>
          </w:p>
        </w:tc>
        <w:tc>
          <w:tcPr>
            <w:tcW w:w="2146" w:type="dxa"/>
            <w:vMerge w:val="restart"/>
            <w:noWrap/>
            <w:hideMark/>
          </w:tcPr>
          <w:p w14:paraId="21447B37" w14:textId="77777777" w:rsidR="000F320C" w:rsidRPr="000F320C" w:rsidRDefault="000F320C">
            <w:pPr>
              <w:rPr>
                <w:rFonts w:cs="Arial"/>
                <w:sz w:val="18"/>
                <w:szCs w:val="18"/>
                <w:lang w:eastAsia="x-none"/>
              </w:rPr>
            </w:pPr>
            <w:proofErr w:type="spellStart"/>
            <w:r w:rsidRPr="000F320C">
              <w:rPr>
                <w:rFonts w:cs="Arial"/>
                <w:sz w:val="18"/>
                <w:szCs w:val="18"/>
                <w:lang w:eastAsia="x-none"/>
              </w:rPr>
              <w:t>Agil</w:t>
            </w:r>
            <w:proofErr w:type="spellEnd"/>
            <w:r w:rsidRPr="000F320C">
              <w:rPr>
                <w:rFonts w:cs="Arial"/>
                <w:sz w:val="18"/>
                <w:szCs w:val="18"/>
                <w:lang w:eastAsia="x-none"/>
              </w:rPr>
              <w:t xml:space="preserve"> 100 EC</w:t>
            </w:r>
          </w:p>
        </w:tc>
        <w:tc>
          <w:tcPr>
            <w:tcW w:w="1621" w:type="dxa"/>
            <w:noWrap/>
            <w:hideMark/>
          </w:tcPr>
          <w:p w14:paraId="5B37B24A" w14:textId="3A8498C3" w:rsidR="000F320C" w:rsidRPr="000F320C" w:rsidRDefault="000F320C">
            <w:pPr>
              <w:rPr>
                <w:rFonts w:cs="Arial"/>
                <w:sz w:val="18"/>
                <w:szCs w:val="18"/>
                <w:lang w:eastAsia="x-none"/>
              </w:rPr>
            </w:pPr>
            <w:r w:rsidRPr="000F320C">
              <w:rPr>
                <w:rFonts w:cs="Arial"/>
                <w:sz w:val="18"/>
                <w:szCs w:val="18"/>
                <w:lang w:eastAsia="x-none"/>
              </w:rPr>
              <w:t>0,75</w:t>
            </w:r>
            <w:r w:rsidR="00FF0A98">
              <w:rPr>
                <w:rFonts w:cs="Arial"/>
                <w:sz w:val="18"/>
                <w:szCs w:val="18"/>
                <w:lang w:eastAsia="x-none"/>
              </w:rPr>
              <w:t xml:space="preserve"> -</w:t>
            </w:r>
            <w:r w:rsidRPr="000F320C">
              <w:rPr>
                <w:rFonts w:cs="Arial"/>
                <w:sz w:val="18"/>
                <w:szCs w:val="18"/>
                <w:lang w:eastAsia="x-none"/>
              </w:rPr>
              <w:t xml:space="preserve"> 1,0 L/ha</w:t>
            </w:r>
          </w:p>
        </w:tc>
        <w:tc>
          <w:tcPr>
            <w:tcW w:w="3811" w:type="dxa"/>
            <w:noWrap/>
            <w:hideMark/>
          </w:tcPr>
          <w:p w14:paraId="02BF9B66" w14:textId="77777777" w:rsidR="000F320C" w:rsidRPr="000F320C" w:rsidRDefault="000F320C">
            <w:pPr>
              <w:rPr>
                <w:rFonts w:cs="Arial"/>
                <w:sz w:val="18"/>
                <w:szCs w:val="18"/>
                <w:lang w:eastAsia="x-none"/>
              </w:rPr>
            </w:pPr>
            <w:r w:rsidRPr="000F320C">
              <w:rPr>
                <w:rFonts w:cs="Arial"/>
                <w:sz w:val="18"/>
                <w:szCs w:val="18"/>
                <w:lang w:eastAsia="x-none"/>
              </w:rPr>
              <w:t>60 dni</w:t>
            </w:r>
          </w:p>
        </w:tc>
      </w:tr>
      <w:tr w:rsidR="000F320C" w:rsidRPr="000F320C" w14:paraId="66C841F9" w14:textId="77777777" w:rsidTr="000F320C">
        <w:trPr>
          <w:trHeight w:val="250"/>
        </w:trPr>
        <w:tc>
          <w:tcPr>
            <w:tcW w:w="2560" w:type="dxa"/>
            <w:noWrap/>
            <w:hideMark/>
          </w:tcPr>
          <w:p w14:paraId="61005625" w14:textId="77777777" w:rsidR="000F320C" w:rsidRPr="000F320C" w:rsidRDefault="000F320C">
            <w:pPr>
              <w:rPr>
                <w:rFonts w:cs="Arial"/>
                <w:sz w:val="18"/>
                <w:szCs w:val="18"/>
                <w:lang w:eastAsia="x-none"/>
              </w:rPr>
            </w:pPr>
            <w:r w:rsidRPr="000F320C">
              <w:rPr>
                <w:rFonts w:cs="Arial"/>
                <w:sz w:val="18"/>
                <w:szCs w:val="18"/>
                <w:lang w:eastAsia="x-none"/>
              </w:rPr>
              <w:t>Večletni ozkolistni pleveli</w:t>
            </w:r>
          </w:p>
        </w:tc>
        <w:tc>
          <w:tcPr>
            <w:tcW w:w="2434" w:type="dxa"/>
            <w:vMerge/>
            <w:noWrap/>
            <w:hideMark/>
          </w:tcPr>
          <w:p w14:paraId="64F5B208" w14:textId="383E5445" w:rsidR="000F320C" w:rsidRPr="000F320C" w:rsidRDefault="000F320C">
            <w:pPr>
              <w:rPr>
                <w:rFonts w:cs="Arial"/>
                <w:sz w:val="18"/>
                <w:szCs w:val="18"/>
                <w:lang w:eastAsia="x-none"/>
              </w:rPr>
            </w:pPr>
          </w:p>
        </w:tc>
        <w:tc>
          <w:tcPr>
            <w:tcW w:w="2315" w:type="dxa"/>
            <w:vMerge/>
            <w:hideMark/>
          </w:tcPr>
          <w:p w14:paraId="40BBBD57" w14:textId="77777777" w:rsidR="000F320C" w:rsidRPr="000F320C" w:rsidRDefault="000F320C">
            <w:pPr>
              <w:rPr>
                <w:rFonts w:cs="Arial"/>
                <w:sz w:val="18"/>
                <w:szCs w:val="18"/>
                <w:lang w:eastAsia="x-none"/>
              </w:rPr>
            </w:pPr>
          </w:p>
        </w:tc>
        <w:tc>
          <w:tcPr>
            <w:tcW w:w="2146" w:type="dxa"/>
            <w:vMerge/>
            <w:noWrap/>
            <w:hideMark/>
          </w:tcPr>
          <w:p w14:paraId="7D5B83AD" w14:textId="72E77073" w:rsidR="000F320C" w:rsidRPr="000F320C" w:rsidRDefault="000F320C">
            <w:pPr>
              <w:rPr>
                <w:rFonts w:cs="Arial"/>
                <w:sz w:val="18"/>
                <w:szCs w:val="18"/>
                <w:lang w:eastAsia="x-none"/>
              </w:rPr>
            </w:pPr>
          </w:p>
        </w:tc>
        <w:tc>
          <w:tcPr>
            <w:tcW w:w="1621" w:type="dxa"/>
            <w:noWrap/>
            <w:hideMark/>
          </w:tcPr>
          <w:p w14:paraId="3AD77238" w14:textId="12D0A57E" w:rsidR="000F320C" w:rsidRPr="000F320C" w:rsidRDefault="000F320C">
            <w:pPr>
              <w:rPr>
                <w:rFonts w:cs="Arial"/>
                <w:sz w:val="18"/>
                <w:szCs w:val="18"/>
                <w:lang w:eastAsia="x-none"/>
              </w:rPr>
            </w:pPr>
            <w:r w:rsidRPr="000F320C">
              <w:rPr>
                <w:rFonts w:cs="Arial"/>
                <w:sz w:val="18"/>
                <w:szCs w:val="18"/>
                <w:lang w:eastAsia="x-none"/>
              </w:rPr>
              <w:t>1,0</w:t>
            </w:r>
            <w:r w:rsidR="00FF0A98">
              <w:rPr>
                <w:rFonts w:cs="Arial"/>
                <w:sz w:val="18"/>
                <w:szCs w:val="18"/>
                <w:lang w:eastAsia="x-none"/>
              </w:rPr>
              <w:t xml:space="preserve"> -</w:t>
            </w:r>
            <w:r w:rsidRPr="000F320C">
              <w:rPr>
                <w:rFonts w:cs="Arial"/>
                <w:sz w:val="18"/>
                <w:szCs w:val="18"/>
                <w:lang w:eastAsia="x-none"/>
              </w:rPr>
              <w:t xml:space="preserve"> 1,5 L/ha</w:t>
            </w:r>
          </w:p>
        </w:tc>
        <w:tc>
          <w:tcPr>
            <w:tcW w:w="3811" w:type="dxa"/>
            <w:noWrap/>
            <w:hideMark/>
          </w:tcPr>
          <w:p w14:paraId="7645973F" w14:textId="77777777" w:rsidR="000F320C" w:rsidRPr="000F320C" w:rsidRDefault="000F320C">
            <w:pPr>
              <w:rPr>
                <w:rFonts w:cs="Arial"/>
                <w:sz w:val="18"/>
                <w:szCs w:val="18"/>
                <w:lang w:eastAsia="x-none"/>
              </w:rPr>
            </w:pPr>
            <w:r w:rsidRPr="000F320C">
              <w:rPr>
                <w:rFonts w:cs="Arial"/>
                <w:sz w:val="18"/>
                <w:szCs w:val="18"/>
                <w:lang w:eastAsia="x-none"/>
              </w:rPr>
              <w:t>60 dni</w:t>
            </w:r>
          </w:p>
        </w:tc>
      </w:tr>
      <w:tr w:rsidR="002526D6" w:rsidRPr="000F320C" w14:paraId="4061A3F4" w14:textId="77777777" w:rsidTr="000F320C">
        <w:trPr>
          <w:trHeight w:val="250"/>
        </w:trPr>
        <w:tc>
          <w:tcPr>
            <w:tcW w:w="2560" w:type="dxa"/>
            <w:noWrap/>
            <w:hideMark/>
          </w:tcPr>
          <w:p w14:paraId="2B97D17D" w14:textId="77777777" w:rsidR="002526D6" w:rsidRPr="000F320C" w:rsidRDefault="002526D6">
            <w:pPr>
              <w:rPr>
                <w:rFonts w:cs="Arial"/>
                <w:sz w:val="18"/>
                <w:szCs w:val="18"/>
                <w:lang w:eastAsia="x-none"/>
              </w:rPr>
            </w:pPr>
            <w:r w:rsidRPr="000F320C">
              <w:rPr>
                <w:rFonts w:cs="Arial"/>
                <w:sz w:val="18"/>
                <w:szCs w:val="18"/>
                <w:lang w:eastAsia="x-none"/>
              </w:rPr>
              <w:t>Enoletni in nekatere vrste večletnega širokolistnega plevela</w:t>
            </w:r>
          </w:p>
        </w:tc>
        <w:tc>
          <w:tcPr>
            <w:tcW w:w="2434" w:type="dxa"/>
            <w:vMerge w:val="restart"/>
            <w:noWrap/>
            <w:hideMark/>
          </w:tcPr>
          <w:p w14:paraId="7A4C6EB1" w14:textId="77777777" w:rsidR="002526D6" w:rsidRPr="000F320C" w:rsidRDefault="002526D6">
            <w:pPr>
              <w:rPr>
                <w:rFonts w:cs="Arial"/>
                <w:sz w:val="18"/>
                <w:szCs w:val="18"/>
                <w:lang w:eastAsia="x-none"/>
              </w:rPr>
            </w:pPr>
            <w:r w:rsidRPr="000F320C">
              <w:rPr>
                <w:rFonts w:cs="Arial"/>
                <w:sz w:val="18"/>
                <w:szCs w:val="18"/>
                <w:lang w:eastAsia="x-none"/>
              </w:rPr>
              <w:t>po vzniku gojenih rastlin in plevela</w:t>
            </w:r>
          </w:p>
        </w:tc>
        <w:tc>
          <w:tcPr>
            <w:tcW w:w="2315" w:type="dxa"/>
            <w:vMerge w:val="restart"/>
            <w:noWrap/>
            <w:hideMark/>
          </w:tcPr>
          <w:p w14:paraId="613F64AD" w14:textId="77777777" w:rsidR="002526D6" w:rsidRPr="000F320C" w:rsidRDefault="002526D6">
            <w:pPr>
              <w:rPr>
                <w:rFonts w:cs="Arial"/>
                <w:sz w:val="18"/>
                <w:szCs w:val="18"/>
                <w:lang w:eastAsia="x-none"/>
              </w:rPr>
            </w:pPr>
            <w:proofErr w:type="spellStart"/>
            <w:r w:rsidRPr="000F320C">
              <w:rPr>
                <w:rFonts w:cs="Arial"/>
                <w:sz w:val="18"/>
                <w:szCs w:val="18"/>
                <w:lang w:eastAsia="x-none"/>
              </w:rPr>
              <w:t>bentazon</w:t>
            </w:r>
            <w:proofErr w:type="spellEnd"/>
          </w:p>
        </w:tc>
        <w:tc>
          <w:tcPr>
            <w:tcW w:w="2146" w:type="dxa"/>
            <w:noWrap/>
            <w:hideMark/>
          </w:tcPr>
          <w:p w14:paraId="58061BBC" w14:textId="77777777" w:rsidR="002526D6" w:rsidRPr="000F320C" w:rsidRDefault="002526D6">
            <w:pPr>
              <w:rPr>
                <w:rFonts w:cs="Arial"/>
                <w:sz w:val="18"/>
                <w:szCs w:val="18"/>
                <w:lang w:eastAsia="x-none"/>
              </w:rPr>
            </w:pPr>
            <w:proofErr w:type="spellStart"/>
            <w:r w:rsidRPr="000F320C">
              <w:rPr>
                <w:rFonts w:cs="Arial"/>
                <w:sz w:val="18"/>
                <w:szCs w:val="18"/>
                <w:lang w:eastAsia="x-none"/>
              </w:rPr>
              <w:t>Basagran</w:t>
            </w:r>
            <w:proofErr w:type="spellEnd"/>
            <w:r w:rsidRPr="000F320C">
              <w:rPr>
                <w:rFonts w:cs="Arial"/>
                <w:sz w:val="18"/>
                <w:szCs w:val="18"/>
                <w:lang w:eastAsia="x-none"/>
              </w:rPr>
              <w:t xml:space="preserve"> 480</w:t>
            </w:r>
          </w:p>
        </w:tc>
        <w:tc>
          <w:tcPr>
            <w:tcW w:w="1621" w:type="dxa"/>
            <w:noWrap/>
            <w:hideMark/>
          </w:tcPr>
          <w:p w14:paraId="7D62E1CC" w14:textId="77777777" w:rsidR="002526D6" w:rsidRPr="000F320C" w:rsidRDefault="002526D6">
            <w:pPr>
              <w:rPr>
                <w:rFonts w:cs="Arial"/>
                <w:sz w:val="18"/>
                <w:szCs w:val="18"/>
                <w:lang w:eastAsia="x-none"/>
              </w:rPr>
            </w:pPr>
            <w:r w:rsidRPr="000F320C">
              <w:rPr>
                <w:rFonts w:cs="Arial"/>
                <w:sz w:val="18"/>
                <w:szCs w:val="18"/>
                <w:lang w:eastAsia="x-none"/>
              </w:rPr>
              <w:t>2 L/ha</w:t>
            </w:r>
          </w:p>
        </w:tc>
        <w:tc>
          <w:tcPr>
            <w:tcW w:w="3811" w:type="dxa"/>
            <w:noWrap/>
            <w:hideMark/>
          </w:tcPr>
          <w:p w14:paraId="557D3B88" w14:textId="77777777" w:rsidR="002526D6" w:rsidRPr="000F320C" w:rsidRDefault="002526D6">
            <w:pPr>
              <w:rPr>
                <w:rFonts w:cs="Arial"/>
                <w:sz w:val="18"/>
                <w:szCs w:val="18"/>
                <w:lang w:eastAsia="x-none"/>
              </w:rPr>
            </w:pPr>
            <w:r w:rsidRPr="000F320C">
              <w:rPr>
                <w:rFonts w:cs="Arial"/>
                <w:sz w:val="18"/>
                <w:szCs w:val="18"/>
                <w:lang w:eastAsia="x-none"/>
              </w:rPr>
              <w:t>ČU</w:t>
            </w:r>
          </w:p>
        </w:tc>
      </w:tr>
      <w:tr w:rsidR="002526D6" w:rsidRPr="000F320C" w14:paraId="6178AF67" w14:textId="77777777" w:rsidTr="000F320C">
        <w:trPr>
          <w:trHeight w:val="250"/>
        </w:trPr>
        <w:tc>
          <w:tcPr>
            <w:tcW w:w="2560" w:type="dxa"/>
            <w:noWrap/>
            <w:hideMark/>
          </w:tcPr>
          <w:p w14:paraId="7CDB8F6B" w14:textId="77777777" w:rsidR="002526D6" w:rsidRPr="000F320C" w:rsidRDefault="002526D6">
            <w:pPr>
              <w:rPr>
                <w:rFonts w:cs="Arial"/>
                <w:sz w:val="18"/>
                <w:szCs w:val="18"/>
                <w:lang w:eastAsia="x-none"/>
              </w:rPr>
            </w:pPr>
            <w:r w:rsidRPr="000F320C">
              <w:rPr>
                <w:rFonts w:cs="Arial"/>
                <w:sz w:val="18"/>
                <w:szCs w:val="18"/>
                <w:lang w:eastAsia="x-none"/>
              </w:rPr>
              <w:t>Enoletni večletni širokolistni plevel</w:t>
            </w:r>
          </w:p>
        </w:tc>
        <w:tc>
          <w:tcPr>
            <w:tcW w:w="2434" w:type="dxa"/>
            <w:vMerge/>
            <w:noWrap/>
            <w:hideMark/>
          </w:tcPr>
          <w:p w14:paraId="0E19FC87" w14:textId="259F776B" w:rsidR="002526D6" w:rsidRPr="000F320C" w:rsidRDefault="002526D6">
            <w:pPr>
              <w:rPr>
                <w:rFonts w:cs="Arial"/>
                <w:sz w:val="18"/>
                <w:szCs w:val="18"/>
                <w:lang w:eastAsia="x-none"/>
              </w:rPr>
            </w:pPr>
          </w:p>
        </w:tc>
        <w:tc>
          <w:tcPr>
            <w:tcW w:w="2315" w:type="dxa"/>
            <w:vMerge/>
            <w:hideMark/>
          </w:tcPr>
          <w:p w14:paraId="15F975E0" w14:textId="77777777" w:rsidR="002526D6" w:rsidRPr="000F320C" w:rsidRDefault="002526D6">
            <w:pPr>
              <w:rPr>
                <w:rFonts w:cs="Arial"/>
                <w:sz w:val="18"/>
                <w:szCs w:val="18"/>
                <w:lang w:eastAsia="x-none"/>
              </w:rPr>
            </w:pPr>
          </w:p>
        </w:tc>
        <w:tc>
          <w:tcPr>
            <w:tcW w:w="2146" w:type="dxa"/>
            <w:noWrap/>
            <w:hideMark/>
          </w:tcPr>
          <w:p w14:paraId="1E2BDA02" w14:textId="77777777" w:rsidR="002526D6" w:rsidRPr="000F320C" w:rsidRDefault="002526D6">
            <w:pPr>
              <w:rPr>
                <w:rFonts w:cs="Arial"/>
                <w:sz w:val="18"/>
                <w:szCs w:val="18"/>
                <w:lang w:eastAsia="x-none"/>
              </w:rPr>
            </w:pPr>
            <w:proofErr w:type="spellStart"/>
            <w:r w:rsidRPr="000F320C">
              <w:rPr>
                <w:rFonts w:cs="Arial"/>
                <w:sz w:val="18"/>
                <w:szCs w:val="18"/>
                <w:lang w:eastAsia="x-none"/>
              </w:rPr>
              <w:t>Benta</w:t>
            </w:r>
            <w:proofErr w:type="spellEnd"/>
            <w:r w:rsidRPr="000F320C">
              <w:rPr>
                <w:rFonts w:cs="Arial"/>
                <w:sz w:val="18"/>
                <w:szCs w:val="18"/>
                <w:lang w:eastAsia="x-none"/>
              </w:rPr>
              <w:t xml:space="preserve"> 480 SL</w:t>
            </w:r>
          </w:p>
        </w:tc>
        <w:tc>
          <w:tcPr>
            <w:tcW w:w="1621" w:type="dxa"/>
            <w:noWrap/>
            <w:hideMark/>
          </w:tcPr>
          <w:p w14:paraId="13574B15" w14:textId="77777777" w:rsidR="002526D6" w:rsidRPr="000F320C" w:rsidRDefault="002526D6">
            <w:pPr>
              <w:rPr>
                <w:rFonts w:cs="Arial"/>
                <w:sz w:val="18"/>
                <w:szCs w:val="18"/>
                <w:lang w:eastAsia="x-none"/>
              </w:rPr>
            </w:pPr>
            <w:r w:rsidRPr="000F320C">
              <w:rPr>
                <w:rFonts w:cs="Arial"/>
                <w:sz w:val="18"/>
                <w:szCs w:val="18"/>
                <w:lang w:eastAsia="x-none"/>
              </w:rPr>
              <w:t>3 L/ha</w:t>
            </w:r>
          </w:p>
        </w:tc>
        <w:tc>
          <w:tcPr>
            <w:tcW w:w="3811" w:type="dxa"/>
            <w:noWrap/>
            <w:hideMark/>
          </w:tcPr>
          <w:p w14:paraId="16E81BA1" w14:textId="77777777" w:rsidR="002526D6" w:rsidRPr="000F320C" w:rsidRDefault="002526D6">
            <w:pPr>
              <w:rPr>
                <w:rFonts w:cs="Arial"/>
                <w:sz w:val="18"/>
                <w:szCs w:val="18"/>
                <w:lang w:eastAsia="x-none"/>
              </w:rPr>
            </w:pPr>
            <w:r w:rsidRPr="000F320C">
              <w:rPr>
                <w:rFonts w:cs="Arial"/>
                <w:sz w:val="18"/>
                <w:szCs w:val="18"/>
                <w:lang w:eastAsia="x-none"/>
              </w:rPr>
              <w:t>ČU</w:t>
            </w:r>
          </w:p>
        </w:tc>
      </w:tr>
      <w:tr w:rsidR="000F320C" w:rsidRPr="000F320C" w14:paraId="506ABD45" w14:textId="77777777" w:rsidTr="000F320C">
        <w:trPr>
          <w:trHeight w:val="250"/>
        </w:trPr>
        <w:tc>
          <w:tcPr>
            <w:tcW w:w="2560" w:type="dxa"/>
            <w:noWrap/>
            <w:hideMark/>
          </w:tcPr>
          <w:p w14:paraId="6DEDD9EF" w14:textId="77777777" w:rsidR="000F320C" w:rsidRPr="000F320C" w:rsidRDefault="000F320C">
            <w:pPr>
              <w:rPr>
                <w:rFonts w:cs="Arial"/>
                <w:sz w:val="18"/>
                <w:szCs w:val="18"/>
                <w:lang w:eastAsia="x-none"/>
              </w:rPr>
            </w:pPr>
            <w:r w:rsidRPr="000F320C">
              <w:rPr>
                <w:rFonts w:cs="Arial"/>
                <w:sz w:val="18"/>
                <w:szCs w:val="18"/>
                <w:lang w:eastAsia="x-none"/>
              </w:rPr>
              <w:t>Enoletni ozkolistni pleveli</w:t>
            </w:r>
          </w:p>
        </w:tc>
        <w:tc>
          <w:tcPr>
            <w:tcW w:w="2434" w:type="dxa"/>
            <w:vMerge w:val="restart"/>
            <w:noWrap/>
            <w:hideMark/>
          </w:tcPr>
          <w:p w14:paraId="58CE85A8"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vMerge w:val="restart"/>
            <w:noWrap/>
            <w:hideMark/>
          </w:tcPr>
          <w:p w14:paraId="05EA642A" w14:textId="77777777" w:rsidR="000F320C" w:rsidRPr="000F320C" w:rsidRDefault="000F320C">
            <w:pPr>
              <w:rPr>
                <w:rFonts w:cs="Arial"/>
                <w:sz w:val="18"/>
                <w:szCs w:val="18"/>
                <w:lang w:eastAsia="x-none"/>
              </w:rPr>
            </w:pPr>
            <w:proofErr w:type="spellStart"/>
            <w:r w:rsidRPr="000F320C">
              <w:rPr>
                <w:rFonts w:cs="Arial"/>
                <w:sz w:val="18"/>
                <w:szCs w:val="18"/>
                <w:lang w:eastAsia="x-none"/>
              </w:rPr>
              <w:t>ciklosidim</w:t>
            </w:r>
            <w:proofErr w:type="spellEnd"/>
          </w:p>
        </w:tc>
        <w:tc>
          <w:tcPr>
            <w:tcW w:w="2146" w:type="dxa"/>
            <w:vMerge w:val="restart"/>
            <w:noWrap/>
            <w:hideMark/>
          </w:tcPr>
          <w:p w14:paraId="684FCD0D" w14:textId="77777777" w:rsidR="000F320C" w:rsidRPr="000F320C" w:rsidRDefault="000F320C">
            <w:pPr>
              <w:rPr>
                <w:rFonts w:cs="Arial"/>
                <w:sz w:val="18"/>
                <w:szCs w:val="18"/>
                <w:lang w:eastAsia="x-none"/>
              </w:rPr>
            </w:pPr>
            <w:proofErr w:type="spellStart"/>
            <w:r w:rsidRPr="000F320C">
              <w:rPr>
                <w:rFonts w:cs="Arial"/>
                <w:sz w:val="18"/>
                <w:szCs w:val="18"/>
                <w:lang w:eastAsia="x-none"/>
              </w:rPr>
              <w:t>Focus</w:t>
            </w:r>
            <w:proofErr w:type="spellEnd"/>
            <w:r w:rsidRPr="000F320C">
              <w:rPr>
                <w:rFonts w:cs="Arial"/>
                <w:sz w:val="18"/>
                <w:szCs w:val="18"/>
                <w:lang w:eastAsia="x-none"/>
              </w:rPr>
              <w:t xml:space="preserve"> ultra</w:t>
            </w:r>
          </w:p>
          <w:p w14:paraId="0C11427A" w14:textId="6E48440F" w:rsidR="000F320C" w:rsidRPr="000F320C" w:rsidRDefault="000F320C" w:rsidP="009D6540">
            <w:pPr>
              <w:rPr>
                <w:rFonts w:cs="Arial"/>
                <w:sz w:val="18"/>
                <w:szCs w:val="18"/>
                <w:lang w:eastAsia="x-none"/>
              </w:rPr>
            </w:pPr>
          </w:p>
        </w:tc>
        <w:tc>
          <w:tcPr>
            <w:tcW w:w="1621" w:type="dxa"/>
            <w:noWrap/>
            <w:hideMark/>
          </w:tcPr>
          <w:p w14:paraId="0D300409" w14:textId="77777777" w:rsidR="000F320C" w:rsidRPr="000F320C" w:rsidRDefault="000F320C">
            <w:pPr>
              <w:rPr>
                <w:rFonts w:cs="Arial"/>
                <w:sz w:val="18"/>
                <w:szCs w:val="18"/>
                <w:lang w:eastAsia="x-none"/>
              </w:rPr>
            </w:pPr>
            <w:r w:rsidRPr="000F320C">
              <w:rPr>
                <w:rFonts w:cs="Arial"/>
                <w:sz w:val="18"/>
                <w:szCs w:val="18"/>
                <w:lang w:eastAsia="x-none"/>
              </w:rPr>
              <w:t>2 L/ha</w:t>
            </w:r>
          </w:p>
        </w:tc>
        <w:tc>
          <w:tcPr>
            <w:tcW w:w="3811" w:type="dxa"/>
            <w:noWrap/>
            <w:hideMark/>
          </w:tcPr>
          <w:p w14:paraId="06178C37" w14:textId="57F6A395" w:rsidR="000F320C" w:rsidRPr="000F320C" w:rsidRDefault="000F320C">
            <w:pPr>
              <w:rPr>
                <w:rFonts w:cs="Arial"/>
                <w:sz w:val="18"/>
                <w:szCs w:val="18"/>
                <w:lang w:eastAsia="x-none"/>
              </w:rPr>
            </w:pPr>
            <w:r w:rsidRPr="000F320C">
              <w:rPr>
                <w:rFonts w:cs="Arial"/>
                <w:sz w:val="18"/>
                <w:szCs w:val="18"/>
                <w:lang w:eastAsia="x-none"/>
              </w:rPr>
              <w:t>56</w:t>
            </w:r>
            <w:r>
              <w:rPr>
                <w:rFonts w:cs="Arial"/>
                <w:sz w:val="18"/>
                <w:szCs w:val="18"/>
                <w:lang w:eastAsia="x-none"/>
              </w:rPr>
              <w:t xml:space="preserve"> dni</w:t>
            </w:r>
          </w:p>
        </w:tc>
      </w:tr>
      <w:tr w:rsidR="000F320C" w:rsidRPr="000F320C" w14:paraId="0A603B9E" w14:textId="77777777" w:rsidTr="000F320C">
        <w:trPr>
          <w:trHeight w:val="250"/>
        </w:trPr>
        <w:tc>
          <w:tcPr>
            <w:tcW w:w="2560" w:type="dxa"/>
            <w:noWrap/>
            <w:hideMark/>
          </w:tcPr>
          <w:p w14:paraId="29EBEF1D" w14:textId="77777777" w:rsidR="000F320C" w:rsidRPr="000F320C" w:rsidRDefault="000F320C">
            <w:pPr>
              <w:rPr>
                <w:rFonts w:cs="Arial"/>
                <w:sz w:val="18"/>
                <w:szCs w:val="18"/>
                <w:lang w:eastAsia="x-none"/>
              </w:rPr>
            </w:pPr>
            <w:r w:rsidRPr="000F320C">
              <w:rPr>
                <w:rFonts w:cs="Arial"/>
                <w:sz w:val="18"/>
                <w:szCs w:val="18"/>
                <w:lang w:eastAsia="x-none"/>
              </w:rPr>
              <w:t>Večletni ozkolistni pleveli</w:t>
            </w:r>
          </w:p>
        </w:tc>
        <w:tc>
          <w:tcPr>
            <w:tcW w:w="2434" w:type="dxa"/>
            <w:vMerge/>
            <w:noWrap/>
            <w:hideMark/>
          </w:tcPr>
          <w:p w14:paraId="5B40E65A" w14:textId="5FBEC234" w:rsidR="000F320C" w:rsidRPr="000F320C" w:rsidRDefault="000F320C">
            <w:pPr>
              <w:rPr>
                <w:rFonts w:cs="Arial"/>
                <w:sz w:val="18"/>
                <w:szCs w:val="18"/>
                <w:lang w:eastAsia="x-none"/>
              </w:rPr>
            </w:pPr>
          </w:p>
        </w:tc>
        <w:tc>
          <w:tcPr>
            <w:tcW w:w="2315" w:type="dxa"/>
            <w:vMerge/>
            <w:hideMark/>
          </w:tcPr>
          <w:p w14:paraId="63D1FB16" w14:textId="77777777" w:rsidR="000F320C" w:rsidRPr="000F320C" w:rsidRDefault="000F320C">
            <w:pPr>
              <w:rPr>
                <w:rFonts w:cs="Arial"/>
                <w:sz w:val="18"/>
                <w:szCs w:val="18"/>
                <w:lang w:eastAsia="x-none"/>
              </w:rPr>
            </w:pPr>
          </w:p>
        </w:tc>
        <w:tc>
          <w:tcPr>
            <w:tcW w:w="2146" w:type="dxa"/>
            <w:vMerge/>
            <w:noWrap/>
            <w:hideMark/>
          </w:tcPr>
          <w:p w14:paraId="099A6685" w14:textId="1C118CB5" w:rsidR="000F320C" w:rsidRPr="000F320C" w:rsidRDefault="000F320C">
            <w:pPr>
              <w:rPr>
                <w:rFonts w:cs="Arial"/>
                <w:sz w:val="18"/>
                <w:szCs w:val="18"/>
                <w:lang w:eastAsia="x-none"/>
              </w:rPr>
            </w:pPr>
          </w:p>
        </w:tc>
        <w:tc>
          <w:tcPr>
            <w:tcW w:w="1621" w:type="dxa"/>
            <w:noWrap/>
            <w:hideMark/>
          </w:tcPr>
          <w:p w14:paraId="035BA289" w14:textId="77777777" w:rsidR="000F320C" w:rsidRPr="000F320C" w:rsidRDefault="000F320C">
            <w:pPr>
              <w:rPr>
                <w:rFonts w:cs="Arial"/>
                <w:sz w:val="18"/>
                <w:szCs w:val="18"/>
                <w:lang w:eastAsia="x-none"/>
              </w:rPr>
            </w:pPr>
            <w:r w:rsidRPr="000F320C">
              <w:rPr>
                <w:rFonts w:cs="Arial"/>
                <w:sz w:val="18"/>
                <w:szCs w:val="18"/>
                <w:lang w:eastAsia="x-none"/>
              </w:rPr>
              <w:t>4 L/ha</w:t>
            </w:r>
          </w:p>
        </w:tc>
        <w:tc>
          <w:tcPr>
            <w:tcW w:w="3811" w:type="dxa"/>
            <w:noWrap/>
            <w:hideMark/>
          </w:tcPr>
          <w:p w14:paraId="6D77074E" w14:textId="73BB4EBA" w:rsidR="000F320C" w:rsidRPr="000F320C" w:rsidRDefault="000F320C">
            <w:pPr>
              <w:rPr>
                <w:rFonts w:cs="Arial"/>
                <w:sz w:val="18"/>
                <w:szCs w:val="18"/>
                <w:lang w:eastAsia="x-none"/>
              </w:rPr>
            </w:pPr>
          </w:p>
        </w:tc>
      </w:tr>
      <w:tr w:rsidR="000F320C" w:rsidRPr="000F320C" w14:paraId="10473299" w14:textId="77777777" w:rsidTr="000F320C">
        <w:trPr>
          <w:trHeight w:val="250"/>
        </w:trPr>
        <w:tc>
          <w:tcPr>
            <w:tcW w:w="2560" w:type="dxa"/>
            <w:noWrap/>
            <w:hideMark/>
          </w:tcPr>
          <w:p w14:paraId="28DBCEAD" w14:textId="77777777" w:rsidR="000F320C" w:rsidRPr="000F320C" w:rsidRDefault="000F320C">
            <w:pPr>
              <w:rPr>
                <w:rFonts w:cs="Arial"/>
                <w:sz w:val="18"/>
                <w:szCs w:val="18"/>
                <w:lang w:eastAsia="x-none"/>
              </w:rPr>
            </w:pPr>
            <w:r w:rsidRPr="000F320C">
              <w:rPr>
                <w:rFonts w:cs="Arial"/>
                <w:sz w:val="18"/>
                <w:szCs w:val="18"/>
                <w:lang w:eastAsia="x-none"/>
              </w:rPr>
              <w:t>Enoletni ozkolistni pleveli</w:t>
            </w:r>
          </w:p>
        </w:tc>
        <w:tc>
          <w:tcPr>
            <w:tcW w:w="2434" w:type="dxa"/>
            <w:vMerge w:val="restart"/>
            <w:noWrap/>
            <w:hideMark/>
          </w:tcPr>
          <w:p w14:paraId="1394981E"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vMerge w:val="restart"/>
            <w:noWrap/>
            <w:hideMark/>
          </w:tcPr>
          <w:p w14:paraId="469C8580" w14:textId="77777777" w:rsidR="000F320C" w:rsidRPr="000F320C" w:rsidRDefault="000F320C">
            <w:pPr>
              <w:rPr>
                <w:rFonts w:cs="Arial"/>
                <w:sz w:val="18"/>
                <w:szCs w:val="18"/>
                <w:lang w:eastAsia="x-none"/>
              </w:rPr>
            </w:pPr>
            <w:proofErr w:type="spellStart"/>
            <w:r w:rsidRPr="000F320C">
              <w:rPr>
                <w:rFonts w:cs="Arial"/>
                <w:sz w:val="18"/>
                <w:szCs w:val="18"/>
                <w:lang w:eastAsia="x-none"/>
              </w:rPr>
              <w:t>fluazifop</w:t>
            </w:r>
            <w:proofErr w:type="spellEnd"/>
            <w:r w:rsidRPr="000F320C">
              <w:rPr>
                <w:rFonts w:cs="Arial"/>
                <w:sz w:val="18"/>
                <w:szCs w:val="18"/>
                <w:lang w:eastAsia="x-none"/>
              </w:rPr>
              <w:t>-P-</w:t>
            </w:r>
            <w:proofErr w:type="spellStart"/>
            <w:r w:rsidRPr="000F320C">
              <w:rPr>
                <w:rFonts w:cs="Arial"/>
                <w:sz w:val="18"/>
                <w:szCs w:val="18"/>
                <w:lang w:eastAsia="x-none"/>
              </w:rPr>
              <w:t>butil</w:t>
            </w:r>
            <w:proofErr w:type="spellEnd"/>
          </w:p>
        </w:tc>
        <w:tc>
          <w:tcPr>
            <w:tcW w:w="2146" w:type="dxa"/>
            <w:noWrap/>
            <w:hideMark/>
          </w:tcPr>
          <w:p w14:paraId="7DBA47BA" w14:textId="77777777" w:rsidR="000F320C" w:rsidRPr="000F320C" w:rsidRDefault="000F320C">
            <w:pPr>
              <w:rPr>
                <w:rFonts w:cs="Arial"/>
                <w:sz w:val="18"/>
                <w:szCs w:val="18"/>
                <w:lang w:eastAsia="x-none"/>
              </w:rPr>
            </w:pPr>
            <w:proofErr w:type="spellStart"/>
            <w:r w:rsidRPr="000F320C">
              <w:rPr>
                <w:rFonts w:cs="Arial"/>
                <w:sz w:val="18"/>
                <w:szCs w:val="18"/>
                <w:lang w:eastAsia="x-none"/>
              </w:rPr>
              <w:t>Frequent</w:t>
            </w:r>
            <w:proofErr w:type="spellEnd"/>
          </w:p>
        </w:tc>
        <w:tc>
          <w:tcPr>
            <w:tcW w:w="1621" w:type="dxa"/>
            <w:noWrap/>
            <w:hideMark/>
          </w:tcPr>
          <w:p w14:paraId="6E5EAEAB" w14:textId="77777777" w:rsidR="000F320C" w:rsidRPr="000F320C" w:rsidRDefault="000F320C">
            <w:pPr>
              <w:rPr>
                <w:rFonts w:cs="Arial"/>
                <w:sz w:val="18"/>
                <w:szCs w:val="18"/>
                <w:lang w:eastAsia="x-none"/>
              </w:rPr>
            </w:pPr>
            <w:r w:rsidRPr="000F320C">
              <w:rPr>
                <w:rFonts w:cs="Arial"/>
                <w:sz w:val="18"/>
                <w:szCs w:val="18"/>
                <w:lang w:eastAsia="x-none"/>
              </w:rPr>
              <w:t>2 L/ha</w:t>
            </w:r>
          </w:p>
        </w:tc>
        <w:tc>
          <w:tcPr>
            <w:tcW w:w="3811" w:type="dxa"/>
            <w:noWrap/>
            <w:hideMark/>
          </w:tcPr>
          <w:p w14:paraId="415FB8F4" w14:textId="2C31B401" w:rsidR="000F320C" w:rsidRPr="000F320C" w:rsidRDefault="000F320C">
            <w:pPr>
              <w:rPr>
                <w:rFonts w:cs="Arial"/>
                <w:sz w:val="18"/>
                <w:szCs w:val="18"/>
                <w:lang w:eastAsia="x-none"/>
              </w:rPr>
            </w:pPr>
            <w:r w:rsidRPr="000F320C">
              <w:rPr>
                <w:rFonts w:cs="Arial"/>
                <w:sz w:val="18"/>
                <w:szCs w:val="18"/>
                <w:lang w:eastAsia="x-none"/>
              </w:rPr>
              <w:t>42</w:t>
            </w:r>
            <w:r>
              <w:rPr>
                <w:rFonts w:cs="Arial"/>
                <w:sz w:val="18"/>
                <w:szCs w:val="18"/>
                <w:lang w:eastAsia="x-none"/>
              </w:rPr>
              <w:t xml:space="preserve"> dni</w:t>
            </w:r>
          </w:p>
        </w:tc>
      </w:tr>
      <w:tr w:rsidR="000F320C" w:rsidRPr="000F320C" w14:paraId="74D162CB" w14:textId="77777777" w:rsidTr="000F320C">
        <w:trPr>
          <w:trHeight w:val="250"/>
        </w:trPr>
        <w:tc>
          <w:tcPr>
            <w:tcW w:w="2560" w:type="dxa"/>
            <w:noWrap/>
            <w:hideMark/>
          </w:tcPr>
          <w:p w14:paraId="166CD5C6" w14:textId="77777777" w:rsidR="000F320C" w:rsidRPr="000F320C" w:rsidRDefault="000F320C">
            <w:pPr>
              <w:rPr>
                <w:rFonts w:cs="Arial"/>
                <w:sz w:val="18"/>
                <w:szCs w:val="18"/>
                <w:lang w:eastAsia="x-none"/>
              </w:rPr>
            </w:pPr>
            <w:r w:rsidRPr="000F320C">
              <w:rPr>
                <w:rFonts w:cs="Arial"/>
                <w:sz w:val="18"/>
                <w:szCs w:val="18"/>
                <w:lang w:eastAsia="x-none"/>
              </w:rPr>
              <w:t>Večletni ozkolistni pleveli</w:t>
            </w:r>
          </w:p>
        </w:tc>
        <w:tc>
          <w:tcPr>
            <w:tcW w:w="2434" w:type="dxa"/>
            <w:vMerge/>
            <w:noWrap/>
          </w:tcPr>
          <w:p w14:paraId="6851DDA0" w14:textId="2ACD4620" w:rsidR="000F320C" w:rsidRPr="000F320C" w:rsidRDefault="000F320C">
            <w:pPr>
              <w:rPr>
                <w:rFonts w:cs="Arial"/>
                <w:sz w:val="18"/>
                <w:szCs w:val="18"/>
                <w:lang w:eastAsia="x-none"/>
              </w:rPr>
            </w:pPr>
          </w:p>
        </w:tc>
        <w:tc>
          <w:tcPr>
            <w:tcW w:w="2315" w:type="dxa"/>
            <w:vMerge/>
            <w:hideMark/>
          </w:tcPr>
          <w:p w14:paraId="27B03505" w14:textId="77777777" w:rsidR="000F320C" w:rsidRPr="000F320C" w:rsidRDefault="000F320C">
            <w:pPr>
              <w:rPr>
                <w:rFonts w:cs="Arial"/>
                <w:sz w:val="18"/>
                <w:szCs w:val="18"/>
                <w:lang w:eastAsia="x-none"/>
              </w:rPr>
            </w:pPr>
          </w:p>
        </w:tc>
        <w:tc>
          <w:tcPr>
            <w:tcW w:w="2146" w:type="dxa"/>
            <w:noWrap/>
            <w:hideMark/>
          </w:tcPr>
          <w:p w14:paraId="2DEEB7E4" w14:textId="77777777" w:rsidR="000F320C" w:rsidRPr="000F320C" w:rsidRDefault="000F320C">
            <w:pPr>
              <w:rPr>
                <w:rFonts w:cs="Arial"/>
                <w:sz w:val="18"/>
                <w:szCs w:val="18"/>
                <w:lang w:eastAsia="x-none"/>
              </w:rPr>
            </w:pPr>
            <w:proofErr w:type="spellStart"/>
            <w:r w:rsidRPr="000F320C">
              <w:rPr>
                <w:rFonts w:cs="Arial"/>
                <w:sz w:val="18"/>
                <w:szCs w:val="18"/>
                <w:lang w:eastAsia="x-none"/>
              </w:rPr>
              <w:t>Frequent</w:t>
            </w:r>
            <w:proofErr w:type="spellEnd"/>
          </w:p>
        </w:tc>
        <w:tc>
          <w:tcPr>
            <w:tcW w:w="1621" w:type="dxa"/>
            <w:noWrap/>
            <w:hideMark/>
          </w:tcPr>
          <w:p w14:paraId="3A116CB6" w14:textId="77777777" w:rsidR="000F320C" w:rsidRPr="000F320C" w:rsidRDefault="000F320C">
            <w:pPr>
              <w:rPr>
                <w:rFonts w:cs="Arial"/>
                <w:sz w:val="18"/>
                <w:szCs w:val="18"/>
                <w:lang w:eastAsia="x-none"/>
              </w:rPr>
            </w:pPr>
            <w:r w:rsidRPr="000F320C">
              <w:rPr>
                <w:rFonts w:cs="Arial"/>
                <w:sz w:val="18"/>
                <w:szCs w:val="18"/>
                <w:lang w:eastAsia="x-none"/>
              </w:rPr>
              <w:t>3 L/ha</w:t>
            </w:r>
          </w:p>
        </w:tc>
        <w:tc>
          <w:tcPr>
            <w:tcW w:w="3811" w:type="dxa"/>
            <w:noWrap/>
            <w:hideMark/>
          </w:tcPr>
          <w:p w14:paraId="49845583" w14:textId="146E57D3" w:rsidR="000F320C" w:rsidRPr="000F320C" w:rsidRDefault="000F320C">
            <w:pPr>
              <w:rPr>
                <w:rFonts w:cs="Arial"/>
                <w:sz w:val="18"/>
                <w:szCs w:val="18"/>
                <w:lang w:eastAsia="x-none"/>
              </w:rPr>
            </w:pPr>
            <w:r w:rsidRPr="000F320C">
              <w:rPr>
                <w:rFonts w:cs="Arial"/>
                <w:sz w:val="18"/>
                <w:szCs w:val="18"/>
                <w:lang w:eastAsia="x-none"/>
              </w:rPr>
              <w:t>42</w:t>
            </w:r>
            <w:r>
              <w:rPr>
                <w:rFonts w:cs="Arial"/>
                <w:sz w:val="18"/>
                <w:szCs w:val="18"/>
                <w:lang w:eastAsia="x-none"/>
              </w:rPr>
              <w:t xml:space="preserve"> dni</w:t>
            </w:r>
          </w:p>
        </w:tc>
      </w:tr>
      <w:tr w:rsidR="000F320C" w:rsidRPr="000F320C" w14:paraId="143D61CD" w14:textId="77777777" w:rsidTr="000F320C">
        <w:trPr>
          <w:trHeight w:val="250"/>
        </w:trPr>
        <w:tc>
          <w:tcPr>
            <w:tcW w:w="2560" w:type="dxa"/>
            <w:noWrap/>
            <w:hideMark/>
          </w:tcPr>
          <w:p w14:paraId="1FC80EA4" w14:textId="77777777" w:rsidR="000F320C" w:rsidRPr="000F320C" w:rsidRDefault="000F320C">
            <w:pPr>
              <w:rPr>
                <w:rFonts w:cs="Arial"/>
                <w:sz w:val="18"/>
                <w:szCs w:val="18"/>
                <w:lang w:eastAsia="x-none"/>
              </w:rPr>
            </w:pPr>
            <w:r w:rsidRPr="000F320C">
              <w:rPr>
                <w:rFonts w:cs="Arial"/>
                <w:sz w:val="18"/>
                <w:szCs w:val="18"/>
                <w:lang w:eastAsia="x-none"/>
              </w:rPr>
              <w:t>Enoletni ozkolistni plevel</w:t>
            </w:r>
          </w:p>
        </w:tc>
        <w:tc>
          <w:tcPr>
            <w:tcW w:w="2434" w:type="dxa"/>
            <w:vMerge/>
            <w:noWrap/>
          </w:tcPr>
          <w:p w14:paraId="58E67E05" w14:textId="20080408" w:rsidR="000F320C" w:rsidRPr="000F320C" w:rsidRDefault="000F320C">
            <w:pPr>
              <w:rPr>
                <w:rFonts w:cs="Arial"/>
                <w:sz w:val="18"/>
                <w:szCs w:val="18"/>
                <w:lang w:eastAsia="x-none"/>
              </w:rPr>
            </w:pPr>
          </w:p>
        </w:tc>
        <w:tc>
          <w:tcPr>
            <w:tcW w:w="2315" w:type="dxa"/>
            <w:vMerge/>
            <w:hideMark/>
          </w:tcPr>
          <w:p w14:paraId="1D7D7ADB" w14:textId="77777777" w:rsidR="000F320C" w:rsidRPr="000F320C" w:rsidRDefault="000F320C">
            <w:pPr>
              <w:rPr>
                <w:rFonts w:cs="Arial"/>
                <w:sz w:val="18"/>
                <w:szCs w:val="18"/>
                <w:lang w:eastAsia="x-none"/>
              </w:rPr>
            </w:pPr>
          </w:p>
        </w:tc>
        <w:tc>
          <w:tcPr>
            <w:tcW w:w="2146" w:type="dxa"/>
            <w:noWrap/>
            <w:hideMark/>
          </w:tcPr>
          <w:p w14:paraId="71DEF2C1" w14:textId="77777777" w:rsidR="000F320C" w:rsidRPr="000F320C" w:rsidRDefault="000F320C">
            <w:pPr>
              <w:rPr>
                <w:rFonts w:cs="Arial"/>
                <w:sz w:val="18"/>
                <w:szCs w:val="18"/>
                <w:lang w:eastAsia="x-none"/>
              </w:rPr>
            </w:pPr>
            <w:proofErr w:type="spellStart"/>
            <w:r w:rsidRPr="000F320C">
              <w:rPr>
                <w:rFonts w:cs="Arial"/>
                <w:sz w:val="18"/>
                <w:szCs w:val="18"/>
                <w:lang w:eastAsia="x-none"/>
              </w:rPr>
              <w:t>Fusilade</w:t>
            </w:r>
            <w:proofErr w:type="spellEnd"/>
            <w:r w:rsidRPr="000F320C">
              <w:rPr>
                <w:rFonts w:cs="Arial"/>
                <w:sz w:val="18"/>
                <w:szCs w:val="18"/>
                <w:lang w:eastAsia="x-none"/>
              </w:rPr>
              <w:t xml:space="preserve"> forte</w:t>
            </w:r>
          </w:p>
        </w:tc>
        <w:tc>
          <w:tcPr>
            <w:tcW w:w="1621" w:type="dxa"/>
            <w:noWrap/>
            <w:hideMark/>
          </w:tcPr>
          <w:p w14:paraId="1113D618" w14:textId="1B922419" w:rsidR="000F320C" w:rsidRPr="000F320C" w:rsidRDefault="000F320C">
            <w:pPr>
              <w:rPr>
                <w:rFonts w:cs="Arial"/>
                <w:sz w:val="18"/>
                <w:szCs w:val="18"/>
                <w:lang w:eastAsia="x-none"/>
              </w:rPr>
            </w:pPr>
            <w:r w:rsidRPr="000F320C">
              <w:rPr>
                <w:rFonts w:cs="Arial"/>
                <w:sz w:val="18"/>
                <w:szCs w:val="18"/>
                <w:lang w:eastAsia="x-none"/>
              </w:rPr>
              <w:t>0,8</w:t>
            </w:r>
            <w:r w:rsidR="00FF0A98">
              <w:rPr>
                <w:rFonts w:cs="Arial"/>
                <w:sz w:val="18"/>
                <w:szCs w:val="18"/>
                <w:lang w:eastAsia="x-none"/>
              </w:rPr>
              <w:t xml:space="preserve"> - </w:t>
            </w:r>
            <w:r w:rsidRPr="000F320C">
              <w:rPr>
                <w:rFonts w:cs="Arial"/>
                <w:sz w:val="18"/>
                <w:szCs w:val="18"/>
                <w:lang w:eastAsia="x-none"/>
              </w:rPr>
              <w:t>1,3 L/ha</w:t>
            </w:r>
          </w:p>
        </w:tc>
        <w:tc>
          <w:tcPr>
            <w:tcW w:w="3811" w:type="dxa"/>
            <w:noWrap/>
            <w:hideMark/>
          </w:tcPr>
          <w:p w14:paraId="4109137C" w14:textId="0F37F26E" w:rsidR="000F320C" w:rsidRPr="000F320C" w:rsidRDefault="000F320C">
            <w:pPr>
              <w:rPr>
                <w:rFonts w:cs="Arial"/>
                <w:sz w:val="18"/>
                <w:szCs w:val="18"/>
                <w:lang w:eastAsia="x-none"/>
              </w:rPr>
            </w:pPr>
            <w:r w:rsidRPr="000F320C">
              <w:rPr>
                <w:rFonts w:cs="Arial"/>
                <w:sz w:val="18"/>
                <w:szCs w:val="18"/>
                <w:lang w:eastAsia="x-none"/>
              </w:rPr>
              <w:t>28</w:t>
            </w:r>
            <w:r>
              <w:rPr>
                <w:rFonts w:cs="Arial"/>
                <w:sz w:val="18"/>
                <w:szCs w:val="18"/>
                <w:lang w:eastAsia="x-none"/>
              </w:rPr>
              <w:t xml:space="preserve"> dni</w:t>
            </w:r>
          </w:p>
        </w:tc>
      </w:tr>
      <w:tr w:rsidR="000F320C" w:rsidRPr="000F320C" w14:paraId="5BB5ACCD" w14:textId="77777777" w:rsidTr="000F320C">
        <w:trPr>
          <w:trHeight w:val="250"/>
        </w:trPr>
        <w:tc>
          <w:tcPr>
            <w:tcW w:w="2560" w:type="dxa"/>
            <w:noWrap/>
            <w:hideMark/>
          </w:tcPr>
          <w:p w14:paraId="11DDC294" w14:textId="77777777" w:rsidR="000F320C" w:rsidRPr="000F320C" w:rsidRDefault="000F320C">
            <w:pPr>
              <w:rPr>
                <w:rFonts w:cs="Arial"/>
                <w:sz w:val="18"/>
                <w:szCs w:val="18"/>
                <w:lang w:eastAsia="x-none"/>
              </w:rPr>
            </w:pPr>
            <w:r w:rsidRPr="000F320C">
              <w:rPr>
                <w:rFonts w:cs="Arial"/>
                <w:sz w:val="18"/>
                <w:szCs w:val="18"/>
                <w:lang w:eastAsia="x-none"/>
              </w:rPr>
              <w:t>Enoletni ozkolistni plevel</w:t>
            </w:r>
          </w:p>
        </w:tc>
        <w:tc>
          <w:tcPr>
            <w:tcW w:w="2434" w:type="dxa"/>
            <w:vMerge/>
            <w:noWrap/>
          </w:tcPr>
          <w:p w14:paraId="037E57B9" w14:textId="6E8F688A" w:rsidR="000F320C" w:rsidRPr="000F320C" w:rsidRDefault="000F320C">
            <w:pPr>
              <w:rPr>
                <w:rFonts w:cs="Arial"/>
                <w:sz w:val="18"/>
                <w:szCs w:val="18"/>
                <w:lang w:eastAsia="x-none"/>
              </w:rPr>
            </w:pPr>
          </w:p>
        </w:tc>
        <w:tc>
          <w:tcPr>
            <w:tcW w:w="2315" w:type="dxa"/>
            <w:vMerge/>
            <w:hideMark/>
          </w:tcPr>
          <w:p w14:paraId="20F81147" w14:textId="77777777" w:rsidR="000F320C" w:rsidRPr="000F320C" w:rsidRDefault="000F320C">
            <w:pPr>
              <w:rPr>
                <w:rFonts w:cs="Arial"/>
                <w:sz w:val="18"/>
                <w:szCs w:val="18"/>
                <w:lang w:eastAsia="x-none"/>
              </w:rPr>
            </w:pPr>
          </w:p>
        </w:tc>
        <w:tc>
          <w:tcPr>
            <w:tcW w:w="2146" w:type="dxa"/>
            <w:noWrap/>
            <w:hideMark/>
          </w:tcPr>
          <w:p w14:paraId="67BB85B1" w14:textId="77777777" w:rsidR="000F320C" w:rsidRPr="000F320C" w:rsidRDefault="000F320C">
            <w:pPr>
              <w:rPr>
                <w:rFonts w:cs="Arial"/>
                <w:sz w:val="18"/>
                <w:szCs w:val="18"/>
                <w:lang w:eastAsia="x-none"/>
              </w:rPr>
            </w:pPr>
            <w:proofErr w:type="spellStart"/>
            <w:r w:rsidRPr="000F320C">
              <w:rPr>
                <w:rFonts w:cs="Arial"/>
                <w:sz w:val="18"/>
                <w:szCs w:val="18"/>
                <w:lang w:eastAsia="x-none"/>
              </w:rPr>
              <w:t>Fusilade</w:t>
            </w:r>
            <w:proofErr w:type="spellEnd"/>
            <w:r w:rsidRPr="000F320C">
              <w:rPr>
                <w:rFonts w:cs="Arial"/>
                <w:sz w:val="18"/>
                <w:szCs w:val="18"/>
                <w:lang w:eastAsia="x-none"/>
              </w:rPr>
              <w:t xml:space="preserve"> </w:t>
            </w:r>
            <w:proofErr w:type="spellStart"/>
            <w:r w:rsidRPr="000F320C">
              <w:rPr>
                <w:rFonts w:cs="Arial"/>
                <w:sz w:val="18"/>
                <w:szCs w:val="18"/>
                <w:lang w:eastAsia="x-none"/>
              </w:rPr>
              <w:t>max</w:t>
            </w:r>
            <w:proofErr w:type="spellEnd"/>
          </w:p>
        </w:tc>
        <w:tc>
          <w:tcPr>
            <w:tcW w:w="1621" w:type="dxa"/>
            <w:noWrap/>
            <w:hideMark/>
          </w:tcPr>
          <w:p w14:paraId="2004BA49" w14:textId="77777777" w:rsidR="000F320C" w:rsidRPr="000F320C" w:rsidRDefault="000F320C">
            <w:pPr>
              <w:rPr>
                <w:rFonts w:cs="Arial"/>
                <w:sz w:val="18"/>
                <w:szCs w:val="18"/>
                <w:lang w:eastAsia="x-none"/>
              </w:rPr>
            </w:pPr>
            <w:r w:rsidRPr="000F320C">
              <w:rPr>
                <w:rFonts w:cs="Arial"/>
                <w:sz w:val="18"/>
                <w:szCs w:val="18"/>
                <w:lang w:eastAsia="x-none"/>
              </w:rPr>
              <w:t>1,6 L/ha</w:t>
            </w:r>
          </w:p>
        </w:tc>
        <w:tc>
          <w:tcPr>
            <w:tcW w:w="3811" w:type="dxa"/>
            <w:noWrap/>
            <w:hideMark/>
          </w:tcPr>
          <w:p w14:paraId="706B33F8" w14:textId="4231671F" w:rsidR="000F320C" w:rsidRPr="000F320C" w:rsidRDefault="000F320C">
            <w:pPr>
              <w:rPr>
                <w:rFonts w:cs="Arial"/>
                <w:sz w:val="18"/>
                <w:szCs w:val="18"/>
                <w:lang w:eastAsia="x-none"/>
              </w:rPr>
            </w:pPr>
            <w:r w:rsidRPr="000F320C">
              <w:rPr>
                <w:rFonts w:cs="Arial"/>
                <w:sz w:val="18"/>
                <w:szCs w:val="18"/>
                <w:lang w:eastAsia="x-none"/>
              </w:rPr>
              <w:t xml:space="preserve">28 </w:t>
            </w:r>
            <w:r>
              <w:rPr>
                <w:rFonts w:cs="Arial"/>
                <w:sz w:val="18"/>
                <w:szCs w:val="18"/>
                <w:lang w:eastAsia="x-none"/>
              </w:rPr>
              <w:t xml:space="preserve">dni </w:t>
            </w:r>
            <w:r w:rsidRPr="000F320C">
              <w:rPr>
                <w:rFonts w:cs="Arial"/>
                <w:sz w:val="18"/>
                <w:szCs w:val="18"/>
                <w:lang w:eastAsia="x-none"/>
              </w:rPr>
              <w:t xml:space="preserve">grah za stročje, 90 </w:t>
            </w:r>
            <w:r>
              <w:rPr>
                <w:rFonts w:cs="Arial"/>
                <w:sz w:val="18"/>
                <w:szCs w:val="18"/>
                <w:lang w:eastAsia="x-none"/>
              </w:rPr>
              <w:t xml:space="preserve">dni </w:t>
            </w:r>
            <w:r w:rsidRPr="000F320C">
              <w:rPr>
                <w:rFonts w:cs="Arial"/>
                <w:sz w:val="18"/>
                <w:szCs w:val="18"/>
                <w:lang w:eastAsia="x-none"/>
              </w:rPr>
              <w:t>grah za zrnje</w:t>
            </w:r>
          </w:p>
        </w:tc>
      </w:tr>
      <w:tr w:rsidR="000F320C" w:rsidRPr="000F320C" w14:paraId="26F94548" w14:textId="77777777" w:rsidTr="000F320C">
        <w:trPr>
          <w:trHeight w:val="250"/>
        </w:trPr>
        <w:tc>
          <w:tcPr>
            <w:tcW w:w="2560" w:type="dxa"/>
            <w:noWrap/>
            <w:hideMark/>
          </w:tcPr>
          <w:p w14:paraId="63B30A1D" w14:textId="77777777" w:rsidR="000F320C" w:rsidRPr="000F320C" w:rsidRDefault="000F320C">
            <w:pPr>
              <w:rPr>
                <w:rFonts w:cs="Arial"/>
                <w:sz w:val="18"/>
                <w:szCs w:val="18"/>
                <w:lang w:eastAsia="x-none"/>
              </w:rPr>
            </w:pPr>
            <w:r w:rsidRPr="000F320C">
              <w:rPr>
                <w:rFonts w:cs="Arial"/>
                <w:sz w:val="18"/>
                <w:szCs w:val="18"/>
                <w:lang w:eastAsia="x-none"/>
              </w:rPr>
              <w:t>Enoletni ozkolistni plevel</w:t>
            </w:r>
          </w:p>
        </w:tc>
        <w:tc>
          <w:tcPr>
            <w:tcW w:w="2434" w:type="dxa"/>
            <w:noWrap/>
            <w:hideMark/>
          </w:tcPr>
          <w:p w14:paraId="6697EBF9"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noWrap/>
            <w:hideMark/>
          </w:tcPr>
          <w:p w14:paraId="6D44AFCF" w14:textId="77777777" w:rsidR="000F320C" w:rsidRPr="000F320C" w:rsidRDefault="000F320C">
            <w:pPr>
              <w:rPr>
                <w:rFonts w:cs="Arial"/>
                <w:sz w:val="18"/>
                <w:szCs w:val="18"/>
                <w:lang w:eastAsia="x-none"/>
              </w:rPr>
            </w:pPr>
            <w:proofErr w:type="spellStart"/>
            <w:r w:rsidRPr="000F320C">
              <w:rPr>
                <w:rFonts w:cs="Arial"/>
                <w:sz w:val="18"/>
                <w:szCs w:val="18"/>
                <w:lang w:eastAsia="x-none"/>
              </w:rPr>
              <w:t>kletodim</w:t>
            </w:r>
            <w:proofErr w:type="spellEnd"/>
          </w:p>
        </w:tc>
        <w:tc>
          <w:tcPr>
            <w:tcW w:w="2146" w:type="dxa"/>
            <w:noWrap/>
            <w:hideMark/>
          </w:tcPr>
          <w:p w14:paraId="7F1977CE" w14:textId="77777777" w:rsidR="000F320C" w:rsidRPr="000F320C" w:rsidRDefault="000F320C">
            <w:pPr>
              <w:rPr>
                <w:rFonts w:cs="Arial"/>
                <w:sz w:val="18"/>
                <w:szCs w:val="18"/>
                <w:lang w:eastAsia="x-none"/>
              </w:rPr>
            </w:pPr>
            <w:proofErr w:type="spellStart"/>
            <w:r w:rsidRPr="000F320C">
              <w:rPr>
                <w:rFonts w:cs="Arial"/>
                <w:sz w:val="18"/>
                <w:szCs w:val="18"/>
                <w:lang w:eastAsia="x-none"/>
              </w:rPr>
              <w:t>Select</w:t>
            </w:r>
            <w:proofErr w:type="spellEnd"/>
            <w:r w:rsidRPr="000F320C">
              <w:rPr>
                <w:rFonts w:cs="Arial"/>
                <w:sz w:val="18"/>
                <w:szCs w:val="18"/>
                <w:lang w:eastAsia="x-none"/>
              </w:rPr>
              <w:t xml:space="preserve"> super</w:t>
            </w:r>
          </w:p>
        </w:tc>
        <w:tc>
          <w:tcPr>
            <w:tcW w:w="1621" w:type="dxa"/>
            <w:noWrap/>
            <w:hideMark/>
          </w:tcPr>
          <w:p w14:paraId="0F16115A" w14:textId="77777777" w:rsidR="000F320C" w:rsidRPr="000F320C" w:rsidRDefault="000F320C">
            <w:pPr>
              <w:rPr>
                <w:rFonts w:cs="Arial"/>
                <w:sz w:val="18"/>
                <w:szCs w:val="18"/>
                <w:lang w:eastAsia="x-none"/>
              </w:rPr>
            </w:pPr>
            <w:r w:rsidRPr="000F320C">
              <w:rPr>
                <w:rFonts w:cs="Arial"/>
                <w:sz w:val="18"/>
                <w:szCs w:val="18"/>
                <w:lang w:eastAsia="x-none"/>
              </w:rPr>
              <w:t>1 L/ha</w:t>
            </w:r>
          </w:p>
        </w:tc>
        <w:tc>
          <w:tcPr>
            <w:tcW w:w="3811" w:type="dxa"/>
            <w:noWrap/>
            <w:hideMark/>
          </w:tcPr>
          <w:p w14:paraId="5CA45261" w14:textId="1AB18316" w:rsidR="000F320C" w:rsidRPr="000F320C" w:rsidRDefault="000F320C">
            <w:pPr>
              <w:rPr>
                <w:rFonts w:cs="Arial"/>
                <w:sz w:val="18"/>
                <w:szCs w:val="18"/>
                <w:lang w:eastAsia="x-none"/>
              </w:rPr>
            </w:pPr>
            <w:r w:rsidRPr="000F320C">
              <w:rPr>
                <w:rFonts w:cs="Arial"/>
                <w:sz w:val="18"/>
                <w:szCs w:val="18"/>
                <w:lang w:eastAsia="x-none"/>
              </w:rPr>
              <w:t>48</w:t>
            </w:r>
            <w:r>
              <w:rPr>
                <w:rFonts w:cs="Arial"/>
                <w:sz w:val="18"/>
                <w:szCs w:val="18"/>
                <w:lang w:eastAsia="x-none"/>
              </w:rPr>
              <w:t xml:space="preserve"> dni</w:t>
            </w:r>
          </w:p>
        </w:tc>
      </w:tr>
      <w:tr w:rsidR="000F320C" w:rsidRPr="000F320C" w14:paraId="64113A35" w14:textId="77777777" w:rsidTr="000F320C">
        <w:trPr>
          <w:trHeight w:val="250"/>
        </w:trPr>
        <w:tc>
          <w:tcPr>
            <w:tcW w:w="2560" w:type="dxa"/>
            <w:noWrap/>
            <w:hideMark/>
          </w:tcPr>
          <w:p w14:paraId="43E3A02A" w14:textId="77777777" w:rsidR="000F320C" w:rsidRPr="000F320C" w:rsidRDefault="000F320C">
            <w:pPr>
              <w:rPr>
                <w:rFonts w:cs="Arial"/>
                <w:sz w:val="18"/>
                <w:szCs w:val="18"/>
                <w:lang w:eastAsia="x-none"/>
              </w:rPr>
            </w:pPr>
            <w:r w:rsidRPr="000F320C">
              <w:rPr>
                <w:rFonts w:cs="Arial"/>
                <w:sz w:val="18"/>
                <w:szCs w:val="18"/>
                <w:lang w:eastAsia="x-none"/>
              </w:rPr>
              <w:t>Enoletni ozkolistni pleveli</w:t>
            </w:r>
          </w:p>
        </w:tc>
        <w:tc>
          <w:tcPr>
            <w:tcW w:w="2434" w:type="dxa"/>
            <w:vMerge w:val="restart"/>
            <w:noWrap/>
            <w:hideMark/>
          </w:tcPr>
          <w:p w14:paraId="0E845044"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vMerge w:val="restart"/>
            <w:noWrap/>
            <w:hideMark/>
          </w:tcPr>
          <w:p w14:paraId="0507EE7D" w14:textId="77777777" w:rsidR="000F320C" w:rsidRPr="000F320C" w:rsidRDefault="000F320C">
            <w:pPr>
              <w:rPr>
                <w:rFonts w:cs="Arial"/>
                <w:sz w:val="18"/>
                <w:szCs w:val="18"/>
                <w:lang w:eastAsia="x-none"/>
              </w:rPr>
            </w:pPr>
            <w:proofErr w:type="spellStart"/>
            <w:r w:rsidRPr="000F320C">
              <w:rPr>
                <w:rFonts w:cs="Arial"/>
                <w:sz w:val="18"/>
                <w:szCs w:val="18"/>
                <w:lang w:eastAsia="x-none"/>
              </w:rPr>
              <w:t>kvizalofop</w:t>
            </w:r>
            <w:proofErr w:type="spellEnd"/>
            <w:r w:rsidRPr="000F320C">
              <w:rPr>
                <w:rFonts w:cs="Arial"/>
                <w:sz w:val="18"/>
                <w:szCs w:val="18"/>
                <w:lang w:eastAsia="x-none"/>
              </w:rPr>
              <w:t>-p-etil</w:t>
            </w:r>
          </w:p>
        </w:tc>
        <w:tc>
          <w:tcPr>
            <w:tcW w:w="2146" w:type="dxa"/>
            <w:vMerge w:val="restart"/>
            <w:noWrap/>
            <w:hideMark/>
          </w:tcPr>
          <w:p w14:paraId="1C54E437" w14:textId="77777777" w:rsidR="000F320C" w:rsidRPr="000F320C" w:rsidRDefault="000F320C">
            <w:pPr>
              <w:rPr>
                <w:rFonts w:cs="Arial"/>
                <w:sz w:val="18"/>
                <w:szCs w:val="18"/>
                <w:lang w:eastAsia="x-none"/>
              </w:rPr>
            </w:pPr>
            <w:proofErr w:type="spellStart"/>
            <w:r w:rsidRPr="000F320C">
              <w:rPr>
                <w:rFonts w:cs="Arial"/>
                <w:sz w:val="18"/>
                <w:szCs w:val="18"/>
                <w:lang w:eastAsia="x-none"/>
              </w:rPr>
              <w:t>Wish</w:t>
            </w:r>
            <w:proofErr w:type="spellEnd"/>
            <w:r w:rsidRPr="000F320C">
              <w:rPr>
                <w:rFonts w:cs="Arial"/>
                <w:sz w:val="18"/>
                <w:szCs w:val="18"/>
                <w:lang w:eastAsia="x-none"/>
              </w:rPr>
              <w:t xml:space="preserve"> top</w:t>
            </w:r>
          </w:p>
        </w:tc>
        <w:tc>
          <w:tcPr>
            <w:tcW w:w="1621" w:type="dxa"/>
            <w:noWrap/>
            <w:hideMark/>
          </w:tcPr>
          <w:p w14:paraId="7FC3CB4C" w14:textId="77777777" w:rsidR="000F320C" w:rsidRPr="000F320C" w:rsidRDefault="000F320C">
            <w:pPr>
              <w:rPr>
                <w:rFonts w:cs="Arial"/>
                <w:sz w:val="18"/>
                <w:szCs w:val="18"/>
                <w:lang w:eastAsia="x-none"/>
              </w:rPr>
            </w:pPr>
            <w:r w:rsidRPr="000F320C">
              <w:rPr>
                <w:rFonts w:cs="Arial"/>
                <w:sz w:val="18"/>
                <w:szCs w:val="18"/>
                <w:lang w:eastAsia="x-none"/>
              </w:rPr>
              <w:t>0,5 L/ha</w:t>
            </w:r>
          </w:p>
        </w:tc>
        <w:tc>
          <w:tcPr>
            <w:tcW w:w="3811" w:type="dxa"/>
            <w:noWrap/>
            <w:hideMark/>
          </w:tcPr>
          <w:p w14:paraId="155B2117" w14:textId="2B49C381" w:rsidR="000F320C" w:rsidRPr="000F320C" w:rsidRDefault="000F320C">
            <w:pPr>
              <w:rPr>
                <w:rFonts w:cs="Arial"/>
                <w:sz w:val="18"/>
                <w:szCs w:val="18"/>
                <w:lang w:eastAsia="x-none"/>
              </w:rPr>
            </w:pPr>
            <w:r w:rsidRPr="000F320C">
              <w:rPr>
                <w:rFonts w:cs="Arial"/>
                <w:sz w:val="18"/>
                <w:szCs w:val="18"/>
                <w:lang w:eastAsia="x-none"/>
              </w:rPr>
              <w:t>50</w:t>
            </w:r>
            <w:r>
              <w:rPr>
                <w:rFonts w:cs="Arial"/>
                <w:sz w:val="18"/>
                <w:szCs w:val="18"/>
                <w:lang w:eastAsia="x-none"/>
              </w:rPr>
              <w:t xml:space="preserve"> dni</w:t>
            </w:r>
          </w:p>
        </w:tc>
      </w:tr>
      <w:tr w:rsidR="000F320C" w:rsidRPr="000F320C" w14:paraId="5BB283E3" w14:textId="77777777" w:rsidTr="000F320C">
        <w:trPr>
          <w:trHeight w:val="250"/>
        </w:trPr>
        <w:tc>
          <w:tcPr>
            <w:tcW w:w="2560" w:type="dxa"/>
            <w:noWrap/>
            <w:hideMark/>
          </w:tcPr>
          <w:p w14:paraId="03F2EEB4" w14:textId="77777777" w:rsidR="000F320C" w:rsidRPr="000F320C" w:rsidRDefault="000F320C">
            <w:pPr>
              <w:rPr>
                <w:rFonts w:cs="Arial"/>
                <w:sz w:val="18"/>
                <w:szCs w:val="18"/>
                <w:lang w:eastAsia="x-none"/>
              </w:rPr>
            </w:pPr>
            <w:r w:rsidRPr="000F320C">
              <w:rPr>
                <w:rFonts w:cs="Arial"/>
                <w:sz w:val="18"/>
                <w:szCs w:val="18"/>
                <w:lang w:eastAsia="x-none"/>
              </w:rPr>
              <w:t>Večletni ozkolistni pleveli</w:t>
            </w:r>
          </w:p>
        </w:tc>
        <w:tc>
          <w:tcPr>
            <w:tcW w:w="2434" w:type="dxa"/>
            <w:vMerge/>
            <w:noWrap/>
            <w:hideMark/>
          </w:tcPr>
          <w:p w14:paraId="19BC3500" w14:textId="7043872E" w:rsidR="000F320C" w:rsidRPr="000F320C" w:rsidRDefault="000F320C">
            <w:pPr>
              <w:rPr>
                <w:rFonts w:cs="Arial"/>
                <w:sz w:val="18"/>
                <w:szCs w:val="18"/>
                <w:lang w:eastAsia="x-none"/>
              </w:rPr>
            </w:pPr>
          </w:p>
        </w:tc>
        <w:tc>
          <w:tcPr>
            <w:tcW w:w="2315" w:type="dxa"/>
            <w:vMerge/>
            <w:hideMark/>
          </w:tcPr>
          <w:p w14:paraId="644A1106" w14:textId="77777777" w:rsidR="000F320C" w:rsidRPr="000F320C" w:rsidRDefault="000F320C">
            <w:pPr>
              <w:rPr>
                <w:rFonts w:cs="Arial"/>
                <w:sz w:val="18"/>
                <w:szCs w:val="18"/>
                <w:lang w:eastAsia="x-none"/>
              </w:rPr>
            </w:pPr>
          </w:p>
        </w:tc>
        <w:tc>
          <w:tcPr>
            <w:tcW w:w="2146" w:type="dxa"/>
            <w:vMerge/>
            <w:noWrap/>
            <w:hideMark/>
          </w:tcPr>
          <w:p w14:paraId="087BECB9" w14:textId="2E429A80" w:rsidR="000F320C" w:rsidRPr="000F320C" w:rsidRDefault="000F320C">
            <w:pPr>
              <w:rPr>
                <w:rFonts w:cs="Arial"/>
                <w:sz w:val="18"/>
                <w:szCs w:val="18"/>
                <w:lang w:eastAsia="x-none"/>
              </w:rPr>
            </w:pPr>
          </w:p>
        </w:tc>
        <w:tc>
          <w:tcPr>
            <w:tcW w:w="1621" w:type="dxa"/>
            <w:noWrap/>
            <w:hideMark/>
          </w:tcPr>
          <w:p w14:paraId="15352B02" w14:textId="77777777" w:rsidR="000F320C" w:rsidRPr="000F320C" w:rsidRDefault="000F320C">
            <w:pPr>
              <w:rPr>
                <w:rFonts w:cs="Arial"/>
                <w:sz w:val="18"/>
                <w:szCs w:val="18"/>
                <w:lang w:eastAsia="x-none"/>
              </w:rPr>
            </w:pPr>
            <w:r w:rsidRPr="000F320C">
              <w:rPr>
                <w:rFonts w:cs="Arial"/>
                <w:sz w:val="18"/>
                <w:szCs w:val="18"/>
                <w:lang w:eastAsia="x-none"/>
              </w:rPr>
              <w:t>1,1 L/ha</w:t>
            </w:r>
          </w:p>
        </w:tc>
        <w:tc>
          <w:tcPr>
            <w:tcW w:w="3811" w:type="dxa"/>
            <w:noWrap/>
            <w:hideMark/>
          </w:tcPr>
          <w:p w14:paraId="33BFAF3D" w14:textId="6808A22E" w:rsidR="000F320C" w:rsidRPr="000F320C" w:rsidRDefault="000F320C">
            <w:pPr>
              <w:rPr>
                <w:rFonts w:cs="Arial"/>
                <w:sz w:val="18"/>
                <w:szCs w:val="18"/>
                <w:lang w:eastAsia="x-none"/>
              </w:rPr>
            </w:pPr>
            <w:r w:rsidRPr="000F320C">
              <w:rPr>
                <w:rFonts w:cs="Arial"/>
                <w:sz w:val="18"/>
                <w:szCs w:val="18"/>
                <w:lang w:eastAsia="x-none"/>
              </w:rPr>
              <w:t>50</w:t>
            </w:r>
            <w:r>
              <w:rPr>
                <w:rFonts w:cs="Arial"/>
                <w:sz w:val="18"/>
                <w:szCs w:val="18"/>
                <w:lang w:eastAsia="x-none"/>
              </w:rPr>
              <w:t xml:space="preserve"> dni</w:t>
            </w:r>
          </w:p>
        </w:tc>
      </w:tr>
      <w:tr w:rsidR="000F320C" w:rsidRPr="000F320C" w14:paraId="2DEA2D24" w14:textId="77777777" w:rsidTr="000F320C">
        <w:trPr>
          <w:trHeight w:val="250"/>
        </w:trPr>
        <w:tc>
          <w:tcPr>
            <w:tcW w:w="2560" w:type="dxa"/>
            <w:noWrap/>
            <w:hideMark/>
          </w:tcPr>
          <w:p w14:paraId="6A7A754D" w14:textId="77777777" w:rsidR="000F320C" w:rsidRPr="000F320C" w:rsidRDefault="000F320C">
            <w:pPr>
              <w:rPr>
                <w:rFonts w:cs="Arial"/>
                <w:sz w:val="18"/>
                <w:szCs w:val="18"/>
                <w:lang w:eastAsia="x-none"/>
              </w:rPr>
            </w:pPr>
            <w:r w:rsidRPr="000F320C">
              <w:rPr>
                <w:rFonts w:cs="Arial"/>
                <w:sz w:val="18"/>
                <w:szCs w:val="18"/>
                <w:lang w:eastAsia="x-none"/>
              </w:rPr>
              <w:t>Enoletni ozkolistni pleveli</w:t>
            </w:r>
          </w:p>
        </w:tc>
        <w:tc>
          <w:tcPr>
            <w:tcW w:w="2434" w:type="dxa"/>
            <w:vMerge w:val="restart"/>
            <w:noWrap/>
            <w:hideMark/>
          </w:tcPr>
          <w:p w14:paraId="76F30301" w14:textId="77777777" w:rsidR="000F320C" w:rsidRPr="000F320C" w:rsidRDefault="000F320C">
            <w:pPr>
              <w:rPr>
                <w:rFonts w:cs="Arial"/>
                <w:sz w:val="18"/>
                <w:szCs w:val="18"/>
                <w:lang w:eastAsia="x-none"/>
              </w:rPr>
            </w:pPr>
            <w:r w:rsidRPr="000F320C">
              <w:rPr>
                <w:rFonts w:cs="Arial"/>
                <w:sz w:val="18"/>
                <w:szCs w:val="18"/>
                <w:lang w:eastAsia="x-none"/>
              </w:rPr>
              <w:t>po vzniku gojenih rastlin in plevela</w:t>
            </w:r>
          </w:p>
        </w:tc>
        <w:tc>
          <w:tcPr>
            <w:tcW w:w="2315" w:type="dxa"/>
            <w:vMerge w:val="restart"/>
            <w:hideMark/>
          </w:tcPr>
          <w:p w14:paraId="63C73D1D" w14:textId="77777777" w:rsidR="000F320C" w:rsidRPr="000F320C" w:rsidRDefault="000F320C">
            <w:pPr>
              <w:rPr>
                <w:rFonts w:cs="Arial"/>
                <w:sz w:val="18"/>
                <w:szCs w:val="18"/>
                <w:lang w:eastAsia="x-none"/>
              </w:rPr>
            </w:pPr>
            <w:proofErr w:type="spellStart"/>
            <w:r w:rsidRPr="000F320C">
              <w:rPr>
                <w:rFonts w:cs="Arial"/>
                <w:sz w:val="18"/>
                <w:szCs w:val="18"/>
                <w:lang w:eastAsia="x-none"/>
              </w:rPr>
              <w:t>propakvizafop</w:t>
            </w:r>
            <w:proofErr w:type="spellEnd"/>
          </w:p>
        </w:tc>
        <w:tc>
          <w:tcPr>
            <w:tcW w:w="2146" w:type="dxa"/>
            <w:vMerge w:val="restart"/>
            <w:noWrap/>
            <w:hideMark/>
          </w:tcPr>
          <w:p w14:paraId="6D807632" w14:textId="77777777" w:rsidR="000F320C" w:rsidRPr="000F320C" w:rsidRDefault="000F320C">
            <w:pPr>
              <w:rPr>
                <w:rFonts w:cs="Arial"/>
                <w:sz w:val="18"/>
                <w:szCs w:val="18"/>
                <w:lang w:eastAsia="x-none"/>
              </w:rPr>
            </w:pPr>
            <w:proofErr w:type="spellStart"/>
            <w:r w:rsidRPr="000F320C">
              <w:rPr>
                <w:rFonts w:cs="Arial"/>
                <w:sz w:val="18"/>
                <w:szCs w:val="18"/>
                <w:lang w:eastAsia="x-none"/>
              </w:rPr>
              <w:t>Zetrola</w:t>
            </w:r>
            <w:proofErr w:type="spellEnd"/>
          </w:p>
        </w:tc>
        <w:tc>
          <w:tcPr>
            <w:tcW w:w="1621" w:type="dxa"/>
            <w:noWrap/>
            <w:hideMark/>
          </w:tcPr>
          <w:p w14:paraId="7443553F" w14:textId="5CCB1616" w:rsidR="000F320C" w:rsidRPr="000F320C" w:rsidRDefault="000F320C">
            <w:pPr>
              <w:rPr>
                <w:rFonts w:cs="Arial"/>
                <w:sz w:val="18"/>
                <w:szCs w:val="18"/>
                <w:lang w:eastAsia="x-none"/>
              </w:rPr>
            </w:pPr>
            <w:r w:rsidRPr="000F320C">
              <w:rPr>
                <w:rFonts w:cs="Arial"/>
                <w:sz w:val="18"/>
                <w:szCs w:val="18"/>
                <w:lang w:eastAsia="x-none"/>
              </w:rPr>
              <w:t>0,75</w:t>
            </w:r>
            <w:r w:rsidR="00FF0A98">
              <w:rPr>
                <w:rFonts w:cs="Arial"/>
                <w:sz w:val="18"/>
                <w:szCs w:val="18"/>
                <w:lang w:eastAsia="x-none"/>
              </w:rPr>
              <w:t xml:space="preserve"> -</w:t>
            </w:r>
            <w:r w:rsidRPr="000F320C">
              <w:rPr>
                <w:rFonts w:cs="Arial"/>
                <w:sz w:val="18"/>
                <w:szCs w:val="18"/>
                <w:lang w:eastAsia="x-none"/>
              </w:rPr>
              <w:t xml:space="preserve"> 1,0 L/ha</w:t>
            </w:r>
          </w:p>
        </w:tc>
        <w:tc>
          <w:tcPr>
            <w:tcW w:w="3811" w:type="dxa"/>
            <w:noWrap/>
            <w:hideMark/>
          </w:tcPr>
          <w:p w14:paraId="562A401B" w14:textId="19970371" w:rsidR="000F320C" w:rsidRPr="000F320C" w:rsidRDefault="000F320C">
            <w:pPr>
              <w:rPr>
                <w:rFonts w:cs="Arial"/>
                <w:sz w:val="18"/>
                <w:szCs w:val="18"/>
                <w:lang w:eastAsia="x-none"/>
              </w:rPr>
            </w:pPr>
            <w:r w:rsidRPr="000F320C">
              <w:rPr>
                <w:rFonts w:cs="Arial"/>
                <w:sz w:val="18"/>
                <w:szCs w:val="18"/>
                <w:lang w:eastAsia="x-none"/>
              </w:rPr>
              <w:t>60</w:t>
            </w:r>
            <w:r w:rsidR="00FF0A98">
              <w:rPr>
                <w:rFonts w:cs="Arial"/>
                <w:sz w:val="18"/>
                <w:szCs w:val="18"/>
                <w:lang w:eastAsia="x-none"/>
              </w:rPr>
              <w:t xml:space="preserve"> dni</w:t>
            </w:r>
          </w:p>
        </w:tc>
      </w:tr>
      <w:tr w:rsidR="000F320C" w:rsidRPr="000F320C" w14:paraId="1AE318B9" w14:textId="77777777" w:rsidTr="000F320C">
        <w:trPr>
          <w:trHeight w:val="250"/>
        </w:trPr>
        <w:tc>
          <w:tcPr>
            <w:tcW w:w="2560" w:type="dxa"/>
            <w:noWrap/>
            <w:hideMark/>
          </w:tcPr>
          <w:p w14:paraId="0BD2960C" w14:textId="77777777" w:rsidR="000F320C" w:rsidRPr="000F320C" w:rsidRDefault="000F320C">
            <w:pPr>
              <w:rPr>
                <w:rFonts w:cs="Arial"/>
                <w:sz w:val="18"/>
                <w:szCs w:val="18"/>
                <w:lang w:eastAsia="x-none"/>
              </w:rPr>
            </w:pPr>
            <w:r w:rsidRPr="000F320C">
              <w:rPr>
                <w:rFonts w:cs="Arial"/>
                <w:sz w:val="18"/>
                <w:szCs w:val="18"/>
                <w:lang w:eastAsia="x-none"/>
              </w:rPr>
              <w:t>Večletni ozkolistni pleveli</w:t>
            </w:r>
          </w:p>
        </w:tc>
        <w:tc>
          <w:tcPr>
            <w:tcW w:w="2434" w:type="dxa"/>
            <w:vMerge/>
            <w:noWrap/>
            <w:hideMark/>
          </w:tcPr>
          <w:p w14:paraId="28D30747" w14:textId="15EAF126" w:rsidR="000F320C" w:rsidRPr="000F320C" w:rsidRDefault="000F320C">
            <w:pPr>
              <w:rPr>
                <w:rFonts w:cs="Arial"/>
                <w:sz w:val="18"/>
                <w:szCs w:val="18"/>
                <w:lang w:eastAsia="x-none"/>
              </w:rPr>
            </w:pPr>
          </w:p>
        </w:tc>
        <w:tc>
          <w:tcPr>
            <w:tcW w:w="2315" w:type="dxa"/>
            <w:vMerge/>
            <w:hideMark/>
          </w:tcPr>
          <w:p w14:paraId="42CAFC1E" w14:textId="77777777" w:rsidR="000F320C" w:rsidRPr="000F320C" w:rsidRDefault="000F320C">
            <w:pPr>
              <w:rPr>
                <w:rFonts w:cs="Arial"/>
                <w:sz w:val="18"/>
                <w:szCs w:val="18"/>
                <w:lang w:eastAsia="x-none"/>
              </w:rPr>
            </w:pPr>
          </w:p>
        </w:tc>
        <w:tc>
          <w:tcPr>
            <w:tcW w:w="2146" w:type="dxa"/>
            <w:vMerge/>
            <w:noWrap/>
            <w:hideMark/>
          </w:tcPr>
          <w:p w14:paraId="0036F620" w14:textId="6F8B2368" w:rsidR="000F320C" w:rsidRPr="000F320C" w:rsidRDefault="000F320C">
            <w:pPr>
              <w:rPr>
                <w:rFonts w:cs="Arial"/>
                <w:sz w:val="18"/>
                <w:szCs w:val="18"/>
                <w:lang w:eastAsia="x-none"/>
              </w:rPr>
            </w:pPr>
          </w:p>
        </w:tc>
        <w:tc>
          <w:tcPr>
            <w:tcW w:w="1621" w:type="dxa"/>
            <w:noWrap/>
            <w:hideMark/>
          </w:tcPr>
          <w:p w14:paraId="578CDA54" w14:textId="18F73396" w:rsidR="000F320C" w:rsidRPr="000F320C" w:rsidRDefault="000F320C">
            <w:pPr>
              <w:rPr>
                <w:rFonts w:cs="Arial"/>
                <w:sz w:val="18"/>
                <w:szCs w:val="18"/>
                <w:lang w:eastAsia="x-none"/>
              </w:rPr>
            </w:pPr>
            <w:r w:rsidRPr="000F320C">
              <w:rPr>
                <w:rFonts w:cs="Arial"/>
                <w:sz w:val="18"/>
                <w:szCs w:val="18"/>
                <w:lang w:eastAsia="x-none"/>
              </w:rPr>
              <w:t>1,0</w:t>
            </w:r>
            <w:r w:rsidR="00FF0A98">
              <w:rPr>
                <w:rFonts w:cs="Arial"/>
                <w:sz w:val="18"/>
                <w:szCs w:val="18"/>
                <w:lang w:eastAsia="x-none"/>
              </w:rPr>
              <w:t xml:space="preserve"> -</w:t>
            </w:r>
            <w:r w:rsidRPr="000F320C">
              <w:rPr>
                <w:rFonts w:cs="Arial"/>
                <w:sz w:val="18"/>
                <w:szCs w:val="18"/>
                <w:lang w:eastAsia="x-none"/>
              </w:rPr>
              <w:t xml:space="preserve"> 1,5 L/ha</w:t>
            </w:r>
          </w:p>
        </w:tc>
        <w:tc>
          <w:tcPr>
            <w:tcW w:w="3811" w:type="dxa"/>
            <w:noWrap/>
            <w:hideMark/>
          </w:tcPr>
          <w:p w14:paraId="51A0A4E7" w14:textId="67F1C320" w:rsidR="000F320C" w:rsidRPr="000F320C" w:rsidRDefault="000F320C">
            <w:pPr>
              <w:rPr>
                <w:rFonts w:cs="Arial"/>
                <w:sz w:val="18"/>
                <w:szCs w:val="18"/>
                <w:lang w:eastAsia="x-none"/>
              </w:rPr>
            </w:pPr>
            <w:r w:rsidRPr="000F320C">
              <w:rPr>
                <w:rFonts w:cs="Arial"/>
                <w:sz w:val="18"/>
                <w:szCs w:val="18"/>
                <w:lang w:eastAsia="x-none"/>
              </w:rPr>
              <w:t>60</w:t>
            </w:r>
            <w:r w:rsidR="00FF0A98">
              <w:rPr>
                <w:rFonts w:cs="Arial"/>
                <w:sz w:val="18"/>
                <w:szCs w:val="18"/>
                <w:lang w:eastAsia="x-none"/>
              </w:rPr>
              <w:t xml:space="preserve"> dni</w:t>
            </w:r>
          </w:p>
        </w:tc>
      </w:tr>
    </w:tbl>
    <w:p w14:paraId="6CA5BF70" w14:textId="5328A1A3" w:rsidR="000F320C" w:rsidRDefault="000F320C" w:rsidP="000F320C">
      <w:pPr>
        <w:rPr>
          <w:rFonts w:cs="Arial"/>
          <w:sz w:val="18"/>
          <w:szCs w:val="18"/>
          <w:lang w:eastAsia="x-none"/>
        </w:rPr>
      </w:pPr>
    </w:p>
    <w:p w14:paraId="58CDDDE7" w14:textId="77777777" w:rsidR="006F2D4C" w:rsidRPr="000F320C" w:rsidRDefault="006F2D4C" w:rsidP="000F320C">
      <w:pPr>
        <w:rPr>
          <w:rFonts w:cs="Arial"/>
          <w:sz w:val="18"/>
          <w:szCs w:val="18"/>
          <w:lang w:eastAsia="x-none"/>
        </w:rPr>
      </w:pPr>
    </w:p>
    <w:p w14:paraId="63D73ACF" w14:textId="6CC6D223" w:rsidR="00FF0A98" w:rsidRDefault="00FF0A98" w:rsidP="006F2D4C">
      <w:pPr>
        <w:pStyle w:val="Naslov3"/>
        <w:spacing w:before="0" w:after="0"/>
      </w:pPr>
      <w:bookmarkStart w:id="820" w:name="_Toc167122213"/>
      <w:bookmarkStart w:id="821" w:name="_Toc167122448"/>
      <w:bookmarkStart w:id="822" w:name="_Toc167723258"/>
      <w:r>
        <w:t>BOB</w:t>
      </w:r>
      <w:bookmarkEnd w:id="820"/>
      <w:bookmarkEnd w:id="821"/>
      <w:bookmarkEnd w:id="822"/>
    </w:p>
    <w:p w14:paraId="22788626" w14:textId="77777777" w:rsidR="006F2D4C" w:rsidRPr="006F2D4C" w:rsidRDefault="006F2D4C" w:rsidP="006F2D4C">
      <w:pPr>
        <w:rPr>
          <w:lang w:eastAsia="x-none"/>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2410"/>
        <w:gridCol w:w="2268"/>
        <w:gridCol w:w="2268"/>
        <w:gridCol w:w="1559"/>
        <w:gridCol w:w="3827"/>
      </w:tblGrid>
      <w:tr w:rsidR="00FF0A98" w:rsidRPr="00FF0A98" w14:paraId="095EF2F3" w14:textId="77777777" w:rsidTr="008C6FEE">
        <w:trPr>
          <w:trHeight w:val="419"/>
          <w:tblHeader/>
        </w:trPr>
        <w:tc>
          <w:tcPr>
            <w:tcW w:w="2547" w:type="dxa"/>
            <w:shd w:val="clear" w:color="auto" w:fill="F2F2F2" w:themeFill="background1" w:themeFillShade="F2"/>
            <w:hideMark/>
          </w:tcPr>
          <w:p w14:paraId="4FA78FB8"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ŠKODLJIVI ORGANIZEM</w:t>
            </w:r>
          </w:p>
        </w:tc>
        <w:tc>
          <w:tcPr>
            <w:tcW w:w="2410" w:type="dxa"/>
            <w:shd w:val="clear" w:color="auto" w:fill="F2F2F2" w:themeFill="background1" w:themeFillShade="F2"/>
            <w:hideMark/>
          </w:tcPr>
          <w:p w14:paraId="6A417569"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NAČIN UPORABE</w:t>
            </w:r>
          </w:p>
        </w:tc>
        <w:tc>
          <w:tcPr>
            <w:tcW w:w="2268" w:type="dxa"/>
            <w:shd w:val="clear" w:color="auto" w:fill="F2F2F2" w:themeFill="background1" w:themeFillShade="F2"/>
            <w:hideMark/>
          </w:tcPr>
          <w:p w14:paraId="6C423FBE"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AKTIVNA SNOV</w:t>
            </w:r>
          </w:p>
        </w:tc>
        <w:tc>
          <w:tcPr>
            <w:tcW w:w="2268" w:type="dxa"/>
            <w:shd w:val="clear" w:color="auto" w:fill="F2F2F2" w:themeFill="background1" w:themeFillShade="F2"/>
            <w:hideMark/>
          </w:tcPr>
          <w:p w14:paraId="44944CDE"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FITOFARMACEVTSKO SREDSTVO</w:t>
            </w:r>
          </w:p>
        </w:tc>
        <w:tc>
          <w:tcPr>
            <w:tcW w:w="1559" w:type="dxa"/>
            <w:shd w:val="clear" w:color="auto" w:fill="F2F2F2" w:themeFill="background1" w:themeFillShade="F2"/>
            <w:hideMark/>
          </w:tcPr>
          <w:p w14:paraId="0855A968"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ODMEREK</w:t>
            </w:r>
          </w:p>
        </w:tc>
        <w:tc>
          <w:tcPr>
            <w:tcW w:w="3827" w:type="dxa"/>
            <w:shd w:val="clear" w:color="auto" w:fill="F2F2F2" w:themeFill="background1" w:themeFillShade="F2"/>
            <w:hideMark/>
          </w:tcPr>
          <w:p w14:paraId="5950BC91" w14:textId="77777777" w:rsidR="00FF0A98" w:rsidRPr="00FF0A98" w:rsidRDefault="00FF0A98" w:rsidP="00FF0A98">
            <w:pPr>
              <w:jc w:val="left"/>
              <w:rPr>
                <w:rFonts w:cs="Arial"/>
                <w:b/>
                <w:bCs/>
                <w:color w:val="000000"/>
                <w:sz w:val="18"/>
                <w:szCs w:val="18"/>
                <w:lang w:eastAsia="sl-SI"/>
              </w:rPr>
            </w:pPr>
            <w:r w:rsidRPr="00FF0A98">
              <w:rPr>
                <w:rFonts w:cs="Arial"/>
                <w:b/>
                <w:bCs/>
                <w:color w:val="000000"/>
                <w:sz w:val="18"/>
                <w:szCs w:val="18"/>
                <w:lang w:eastAsia="sl-SI"/>
              </w:rPr>
              <w:t>KARENCA, OPOMBE</w:t>
            </w:r>
          </w:p>
        </w:tc>
      </w:tr>
      <w:tr w:rsidR="00FF0A98" w:rsidRPr="00FF0A98" w14:paraId="6D117F51" w14:textId="77777777" w:rsidTr="00AC5CBD">
        <w:trPr>
          <w:trHeight w:val="250"/>
        </w:trPr>
        <w:tc>
          <w:tcPr>
            <w:tcW w:w="2547" w:type="dxa"/>
            <w:vMerge w:val="restart"/>
            <w:shd w:val="clear" w:color="auto" w:fill="auto"/>
            <w:hideMark/>
          </w:tcPr>
          <w:p w14:paraId="1A9B19D0"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Ozkolistni in širokolistni plevel</w:t>
            </w:r>
          </w:p>
        </w:tc>
        <w:tc>
          <w:tcPr>
            <w:tcW w:w="2410" w:type="dxa"/>
            <w:vMerge w:val="restart"/>
            <w:shd w:val="clear" w:color="auto" w:fill="auto"/>
          </w:tcPr>
          <w:p w14:paraId="4B3A099E" w14:textId="08902873" w:rsidR="00FF0A98" w:rsidRPr="00FF0A98" w:rsidRDefault="00FF0A98" w:rsidP="00FF0A98">
            <w:pPr>
              <w:jc w:val="left"/>
              <w:rPr>
                <w:rFonts w:cs="Arial"/>
                <w:color w:val="000000"/>
                <w:sz w:val="18"/>
                <w:szCs w:val="18"/>
                <w:lang w:eastAsia="sl-SI"/>
              </w:rPr>
            </w:pPr>
          </w:p>
        </w:tc>
        <w:tc>
          <w:tcPr>
            <w:tcW w:w="2268" w:type="dxa"/>
            <w:shd w:val="clear" w:color="auto" w:fill="auto"/>
            <w:noWrap/>
          </w:tcPr>
          <w:p w14:paraId="0C8FD010" w14:textId="1D6C7874" w:rsidR="00FF0A98" w:rsidRPr="00FF0A98" w:rsidRDefault="00FF0A98" w:rsidP="00FF0A98">
            <w:pPr>
              <w:jc w:val="left"/>
              <w:rPr>
                <w:rFonts w:cs="Arial"/>
                <w:color w:val="000000"/>
                <w:sz w:val="18"/>
                <w:szCs w:val="18"/>
                <w:lang w:eastAsia="sl-SI"/>
              </w:rPr>
            </w:pPr>
          </w:p>
        </w:tc>
        <w:tc>
          <w:tcPr>
            <w:tcW w:w="2268" w:type="dxa"/>
            <w:shd w:val="clear" w:color="auto" w:fill="auto"/>
            <w:noWrap/>
          </w:tcPr>
          <w:p w14:paraId="042DAB3E" w14:textId="6555C837" w:rsidR="00FF0A98" w:rsidRPr="00FF0A98" w:rsidRDefault="00FF0A98" w:rsidP="00FF0A98">
            <w:pPr>
              <w:jc w:val="left"/>
              <w:rPr>
                <w:rFonts w:cs="Arial"/>
                <w:color w:val="000000"/>
                <w:sz w:val="18"/>
                <w:szCs w:val="18"/>
                <w:lang w:eastAsia="sl-SI"/>
              </w:rPr>
            </w:pPr>
          </w:p>
        </w:tc>
        <w:tc>
          <w:tcPr>
            <w:tcW w:w="1559" w:type="dxa"/>
            <w:shd w:val="clear" w:color="auto" w:fill="auto"/>
            <w:noWrap/>
          </w:tcPr>
          <w:p w14:paraId="670F0A31" w14:textId="26EECA29" w:rsidR="00FF0A98" w:rsidRPr="00FF0A98" w:rsidRDefault="00FF0A98" w:rsidP="00FF0A98">
            <w:pPr>
              <w:jc w:val="left"/>
              <w:rPr>
                <w:rFonts w:cs="Arial"/>
                <w:color w:val="000000"/>
                <w:sz w:val="18"/>
                <w:szCs w:val="18"/>
                <w:lang w:eastAsia="sl-SI"/>
              </w:rPr>
            </w:pPr>
          </w:p>
        </w:tc>
        <w:tc>
          <w:tcPr>
            <w:tcW w:w="3827" w:type="dxa"/>
            <w:shd w:val="clear" w:color="auto" w:fill="auto"/>
            <w:noWrap/>
          </w:tcPr>
          <w:p w14:paraId="4706DB22" w14:textId="31CE5B1D" w:rsidR="00FF0A98" w:rsidRPr="00FF0A98" w:rsidRDefault="00FF0A98" w:rsidP="00FF0A98">
            <w:pPr>
              <w:jc w:val="left"/>
              <w:rPr>
                <w:rFonts w:cs="Arial"/>
                <w:color w:val="000000"/>
                <w:sz w:val="18"/>
                <w:szCs w:val="18"/>
                <w:lang w:eastAsia="sl-SI"/>
              </w:rPr>
            </w:pPr>
          </w:p>
        </w:tc>
      </w:tr>
      <w:tr w:rsidR="00FF0A98" w:rsidRPr="00FF0A98" w14:paraId="189C4542" w14:textId="77777777" w:rsidTr="00FF0A98">
        <w:trPr>
          <w:trHeight w:val="250"/>
        </w:trPr>
        <w:tc>
          <w:tcPr>
            <w:tcW w:w="2547" w:type="dxa"/>
            <w:vMerge/>
            <w:hideMark/>
          </w:tcPr>
          <w:p w14:paraId="534E29B4" w14:textId="77777777" w:rsidR="00FF0A98" w:rsidRPr="00FF0A98" w:rsidRDefault="00FF0A98" w:rsidP="00FF0A98">
            <w:pPr>
              <w:jc w:val="left"/>
              <w:rPr>
                <w:rFonts w:cs="Arial"/>
                <w:color w:val="000000"/>
                <w:sz w:val="18"/>
                <w:szCs w:val="18"/>
                <w:lang w:eastAsia="sl-SI"/>
              </w:rPr>
            </w:pPr>
          </w:p>
        </w:tc>
        <w:tc>
          <w:tcPr>
            <w:tcW w:w="2410" w:type="dxa"/>
            <w:vMerge/>
            <w:hideMark/>
          </w:tcPr>
          <w:p w14:paraId="78A2D227" w14:textId="77777777" w:rsidR="00FF0A98" w:rsidRPr="00FF0A98" w:rsidRDefault="00FF0A98" w:rsidP="00FF0A98">
            <w:pPr>
              <w:jc w:val="left"/>
              <w:rPr>
                <w:rFonts w:cs="Arial"/>
                <w:color w:val="000000"/>
                <w:sz w:val="18"/>
                <w:szCs w:val="18"/>
                <w:lang w:eastAsia="sl-SI"/>
              </w:rPr>
            </w:pPr>
          </w:p>
        </w:tc>
        <w:tc>
          <w:tcPr>
            <w:tcW w:w="2268" w:type="dxa"/>
            <w:vMerge w:val="restart"/>
            <w:shd w:val="clear" w:color="auto" w:fill="auto"/>
            <w:noWrap/>
            <w:hideMark/>
          </w:tcPr>
          <w:p w14:paraId="1965145D"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aklonifen</w:t>
            </w:r>
            <w:proofErr w:type="spellEnd"/>
          </w:p>
        </w:tc>
        <w:tc>
          <w:tcPr>
            <w:tcW w:w="2268" w:type="dxa"/>
            <w:shd w:val="clear" w:color="auto" w:fill="auto"/>
            <w:noWrap/>
            <w:hideMark/>
          </w:tcPr>
          <w:p w14:paraId="55CAE05E"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Challenge</w:t>
            </w:r>
            <w:proofErr w:type="spellEnd"/>
          </w:p>
        </w:tc>
        <w:tc>
          <w:tcPr>
            <w:tcW w:w="1559" w:type="dxa"/>
            <w:shd w:val="clear" w:color="auto" w:fill="auto"/>
            <w:noWrap/>
            <w:hideMark/>
          </w:tcPr>
          <w:p w14:paraId="630E52E8"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4 L/ha</w:t>
            </w:r>
          </w:p>
        </w:tc>
        <w:tc>
          <w:tcPr>
            <w:tcW w:w="3827" w:type="dxa"/>
            <w:shd w:val="clear" w:color="auto" w:fill="auto"/>
            <w:noWrap/>
            <w:hideMark/>
          </w:tcPr>
          <w:p w14:paraId="378F898A"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90 dni</w:t>
            </w:r>
          </w:p>
        </w:tc>
      </w:tr>
      <w:tr w:rsidR="00FF0A98" w:rsidRPr="00FF0A98" w14:paraId="480111F4" w14:textId="77777777" w:rsidTr="00FF0A98">
        <w:trPr>
          <w:trHeight w:val="250"/>
        </w:trPr>
        <w:tc>
          <w:tcPr>
            <w:tcW w:w="2547" w:type="dxa"/>
            <w:vMerge/>
            <w:vAlign w:val="center"/>
            <w:hideMark/>
          </w:tcPr>
          <w:p w14:paraId="3E19AB73" w14:textId="77777777" w:rsidR="00FF0A98" w:rsidRPr="00FF0A98" w:rsidRDefault="00FF0A98" w:rsidP="00FF0A98">
            <w:pPr>
              <w:jc w:val="left"/>
              <w:rPr>
                <w:rFonts w:cs="Arial"/>
                <w:color w:val="000000"/>
                <w:sz w:val="18"/>
                <w:szCs w:val="18"/>
                <w:lang w:eastAsia="sl-SI"/>
              </w:rPr>
            </w:pPr>
          </w:p>
        </w:tc>
        <w:tc>
          <w:tcPr>
            <w:tcW w:w="2410" w:type="dxa"/>
            <w:vMerge/>
            <w:vAlign w:val="center"/>
            <w:hideMark/>
          </w:tcPr>
          <w:p w14:paraId="79D336A3"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36E3FF94"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63D0AE0D"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Challenge</w:t>
            </w:r>
            <w:proofErr w:type="spellEnd"/>
            <w:r w:rsidRPr="00FF0A98">
              <w:rPr>
                <w:rFonts w:cs="Arial"/>
                <w:color w:val="000000"/>
                <w:sz w:val="18"/>
                <w:szCs w:val="18"/>
                <w:lang w:eastAsia="sl-SI"/>
              </w:rPr>
              <w:t xml:space="preserve"> 600</w:t>
            </w:r>
          </w:p>
        </w:tc>
        <w:tc>
          <w:tcPr>
            <w:tcW w:w="1559" w:type="dxa"/>
            <w:shd w:val="clear" w:color="auto" w:fill="auto"/>
            <w:noWrap/>
            <w:hideMark/>
          </w:tcPr>
          <w:p w14:paraId="57B20808"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5 L/ha</w:t>
            </w:r>
          </w:p>
        </w:tc>
        <w:tc>
          <w:tcPr>
            <w:tcW w:w="3827" w:type="dxa"/>
            <w:shd w:val="clear" w:color="auto" w:fill="auto"/>
            <w:noWrap/>
            <w:vAlign w:val="bottom"/>
            <w:hideMark/>
          </w:tcPr>
          <w:p w14:paraId="63EAF68B" w14:textId="021F4944"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91 dni</w:t>
            </w:r>
            <w:r w:rsidR="004F2CEB">
              <w:rPr>
                <w:rFonts w:cs="Arial"/>
                <w:color w:val="000000"/>
                <w:sz w:val="18"/>
                <w:szCs w:val="18"/>
                <w:lang w:eastAsia="sl-SI"/>
              </w:rPr>
              <w:t xml:space="preserve">; </w:t>
            </w:r>
            <w:r w:rsidR="004F2CEB" w:rsidRPr="004F2CEB">
              <w:rPr>
                <w:rFonts w:cs="Arial"/>
                <w:b/>
                <w:bCs/>
                <w:sz w:val="18"/>
                <w:szCs w:val="18"/>
              </w:rPr>
              <w:t>Zaloge v uporabi do 28.1.2025</w:t>
            </w:r>
          </w:p>
        </w:tc>
      </w:tr>
      <w:tr w:rsidR="00FF0A98" w:rsidRPr="00FF0A98" w14:paraId="036C63B3" w14:textId="77777777" w:rsidTr="00FF0A98">
        <w:trPr>
          <w:trHeight w:val="250"/>
        </w:trPr>
        <w:tc>
          <w:tcPr>
            <w:tcW w:w="2547" w:type="dxa"/>
            <w:shd w:val="clear" w:color="auto" w:fill="auto"/>
            <w:noWrap/>
            <w:hideMark/>
          </w:tcPr>
          <w:p w14:paraId="6C1AA736"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in širokolistni plevel</w:t>
            </w:r>
          </w:p>
        </w:tc>
        <w:tc>
          <w:tcPr>
            <w:tcW w:w="2410" w:type="dxa"/>
            <w:vMerge/>
            <w:vAlign w:val="center"/>
            <w:hideMark/>
          </w:tcPr>
          <w:p w14:paraId="558DC032"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3A13287D" w14:textId="0B0429B8" w:rsidR="00FF0A98" w:rsidRPr="00FF0A98" w:rsidRDefault="00FF0A98" w:rsidP="00FF0A98">
            <w:pPr>
              <w:jc w:val="left"/>
              <w:rPr>
                <w:rFonts w:cs="Arial"/>
                <w:color w:val="000000"/>
                <w:sz w:val="18"/>
                <w:szCs w:val="18"/>
                <w:lang w:eastAsia="sl-SI"/>
              </w:rPr>
            </w:pPr>
            <w:proofErr w:type="spellStart"/>
            <w:r>
              <w:rPr>
                <w:rFonts w:cs="Arial"/>
                <w:color w:val="000000"/>
                <w:sz w:val="18"/>
                <w:szCs w:val="18"/>
                <w:lang w:eastAsia="sl-SI"/>
              </w:rPr>
              <w:t>k</w:t>
            </w:r>
            <w:r w:rsidRPr="00FF0A98">
              <w:rPr>
                <w:rFonts w:cs="Arial"/>
                <w:color w:val="000000"/>
                <w:sz w:val="18"/>
                <w:szCs w:val="18"/>
                <w:lang w:eastAsia="sl-SI"/>
              </w:rPr>
              <w:t>lomazon</w:t>
            </w:r>
            <w:proofErr w:type="spellEnd"/>
            <w:r>
              <w:rPr>
                <w:rFonts w:cs="Arial"/>
                <w:color w:val="000000"/>
                <w:sz w:val="18"/>
                <w:szCs w:val="18"/>
                <w:lang w:eastAsia="sl-SI"/>
              </w:rPr>
              <w:t xml:space="preserve"> </w:t>
            </w:r>
            <w:r w:rsidRPr="00FF0A98">
              <w:rPr>
                <w:rFonts w:cs="Arial"/>
                <w:color w:val="000000"/>
                <w:sz w:val="18"/>
                <w:szCs w:val="18"/>
                <w:lang w:eastAsia="sl-SI"/>
              </w:rPr>
              <w:t>+</w:t>
            </w:r>
            <w:r>
              <w:rPr>
                <w:rFonts w:cs="Arial"/>
                <w:color w:val="000000"/>
                <w:sz w:val="18"/>
                <w:szCs w:val="18"/>
                <w:lang w:eastAsia="sl-SI"/>
              </w:rPr>
              <w:t xml:space="preserve"> </w:t>
            </w:r>
            <w:proofErr w:type="spellStart"/>
            <w:r w:rsidRPr="00FF0A98">
              <w:rPr>
                <w:rFonts w:cs="Arial"/>
                <w:color w:val="000000"/>
                <w:sz w:val="18"/>
                <w:szCs w:val="18"/>
                <w:lang w:eastAsia="sl-SI"/>
              </w:rPr>
              <w:t>pendimetalin</w:t>
            </w:r>
            <w:proofErr w:type="spellEnd"/>
          </w:p>
        </w:tc>
        <w:tc>
          <w:tcPr>
            <w:tcW w:w="2268" w:type="dxa"/>
            <w:shd w:val="clear" w:color="auto" w:fill="auto"/>
            <w:noWrap/>
            <w:hideMark/>
          </w:tcPr>
          <w:p w14:paraId="0C051396"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Stallion</w:t>
            </w:r>
            <w:proofErr w:type="spellEnd"/>
            <w:r w:rsidRPr="00FF0A98">
              <w:rPr>
                <w:rFonts w:cs="Arial"/>
                <w:color w:val="000000"/>
                <w:sz w:val="18"/>
                <w:szCs w:val="18"/>
                <w:lang w:eastAsia="sl-SI"/>
              </w:rPr>
              <w:t xml:space="preserve"> </w:t>
            </w:r>
            <w:proofErr w:type="spellStart"/>
            <w:r w:rsidRPr="00FF0A98">
              <w:rPr>
                <w:rFonts w:cs="Arial"/>
                <w:color w:val="000000"/>
                <w:sz w:val="18"/>
                <w:szCs w:val="18"/>
                <w:lang w:eastAsia="sl-SI"/>
              </w:rPr>
              <w:t>Sync</w:t>
            </w:r>
            <w:proofErr w:type="spellEnd"/>
            <w:r w:rsidRPr="00FF0A98">
              <w:rPr>
                <w:rFonts w:cs="Arial"/>
                <w:color w:val="000000"/>
                <w:sz w:val="18"/>
                <w:szCs w:val="18"/>
                <w:lang w:eastAsia="sl-SI"/>
              </w:rPr>
              <w:t xml:space="preserve"> </w:t>
            </w:r>
            <w:proofErr w:type="spellStart"/>
            <w:r w:rsidRPr="00FF0A98">
              <w:rPr>
                <w:rFonts w:cs="Arial"/>
                <w:color w:val="000000"/>
                <w:sz w:val="18"/>
                <w:szCs w:val="18"/>
                <w:lang w:eastAsia="sl-SI"/>
              </w:rPr>
              <w:t>Tec</w:t>
            </w:r>
            <w:proofErr w:type="spellEnd"/>
          </w:p>
        </w:tc>
        <w:tc>
          <w:tcPr>
            <w:tcW w:w="1559" w:type="dxa"/>
            <w:shd w:val="clear" w:color="auto" w:fill="auto"/>
            <w:noWrap/>
            <w:hideMark/>
          </w:tcPr>
          <w:p w14:paraId="39CD229B"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3 L/ha</w:t>
            </w:r>
          </w:p>
        </w:tc>
        <w:tc>
          <w:tcPr>
            <w:tcW w:w="3827" w:type="dxa"/>
            <w:shd w:val="clear" w:color="auto" w:fill="auto"/>
            <w:noWrap/>
            <w:vAlign w:val="bottom"/>
            <w:hideMark/>
          </w:tcPr>
          <w:p w14:paraId="0DB5683B"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ČU</w:t>
            </w:r>
          </w:p>
        </w:tc>
      </w:tr>
      <w:tr w:rsidR="00FF0A98" w:rsidRPr="00FF0A98" w14:paraId="0943E78A" w14:textId="77777777" w:rsidTr="00FF0A98">
        <w:trPr>
          <w:trHeight w:val="250"/>
        </w:trPr>
        <w:tc>
          <w:tcPr>
            <w:tcW w:w="2547" w:type="dxa"/>
            <w:shd w:val="clear" w:color="auto" w:fill="auto"/>
            <w:noWrap/>
            <w:hideMark/>
          </w:tcPr>
          <w:p w14:paraId="70396958"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nekatere vrste enoletnega ozkolistnega plevela in širokolistni plevel</w:t>
            </w:r>
          </w:p>
        </w:tc>
        <w:tc>
          <w:tcPr>
            <w:tcW w:w="2410" w:type="dxa"/>
            <w:vMerge/>
            <w:vAlign w:val="center"/>
            <w:hideMark/>
          </w:tcPr>
          <w:p w14:paraId="658B5252"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2CE20FA6"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metobromuron</w:t>
            </w:r>
            <w:proofErr w:type="spellEnd"/>
          </w:p>
        </w:tc>
        <w:tc>
          <w:tcPr>
            <w:tcW w:w="2268" w:type="dxa"/>
            <w:shd w:val="clear" w:color="auto" w:fill="auto"/>
            <w:noWrap/>
            <w:hideMark/>
          </w:tcPr>
          <w:p w14:paraId="777F1071"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Proman</w:t>
            </w:r>
            <w:proofErr w:type="spellEnd"/>
          </w:p>
        </w:tc>
        <w:tc>
          <w:tcPr>
            <w:tcW w:w="1559" w:type="dxa"/>
            <w:shd w:val="clear" w:color="auto" w:fill="auto"/>
            <w:noWrap/>
            <w:hideMark/>
          </w:tcPr>
          <w:p w14:paraId="60A6C7A5"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2 L/ha</w:t>
            </w:r>
          </w:p>
        </w:tc>
        <w:tc>
          <w:tcPr>
            <w:tcW w:w="3827" w:type="dxa"/>
            <w:shd w:val="clear" w:color="auto" w:fill="auto"/>
            <w:noWrap/>
            <w:hideMark/>
          </w:tcPr>
          <w:p w14:paraId="7945E3DF"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ČU</w:t>
            </w:r>
          </w:p>
        </w:tc>
      </w:tr>
      <w:tr w:rsidR="00FF0A98" w:rsidRPr="00FF0A98" w14:paraId="41532AC4" w14:textId="77777777" w:rsidTr="00FF0A98">
        <w:trPr>
          <w:trHeight w:val="489"/>
        </w:trPr>
        <w:tc>
          <w:tcPr>
            <w:tcW w:w="2547" w:type="dxa"/>
            <w:shd w:val="clear" w:color="auto" w:fill="auto"/>
            <w:noWrap/>
            <w:hideMark/>
          </w:tcPr>
          <w:p w14:paraId="0D1640A0"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in nekatere vrste večletnega širokolistnega plevela</w:t>
            </w:r>
          </w:p>
        </w:tc>
        <w:tc>
          <w:tcPr>
            <w:tcW w:w="2410" w:type="dxa"/>
            <w:vMerge w:val="restart"/>
            <w:shd w:val="clear" w:color="auto" w:fill="auto"/>
            <w:hideMark/>
          </w:tcPr>
          <w:p w14:paraId="29B9E30A"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po vzniku gojene rastline in plevela</w:t>
            </w:r>
          </w:p>
        </w:tc>
        <w:tc>
          <w:tcPr>
            <w:tcW w:w="2268" w:type="dxa"/>
            <w:vMerge w:val="restart"/>
            <w:shd w:val="clear" w:color="auto" w:fill="auto"/>
            <w:noWrap/>
            <w:hideMark/>
          </w:tcPr>
          <w:p w14:paraId="5B47B0DA"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bentazon</w:t>
            </w:r>
            <w:proofErr w:type="spellEnd"/>
          </w:p>
        </w:tc>
        <w:tc>
          <w:tcPr>
            <w:tcW w:w="2268" w:type="dxa"/>
            <w:shd w:val="clear" w:color="auto" w:fill="auto"/>
            <w:noWrap/>
            <w:hideMark/>
          </w:tcPr>
          <w:p w14:paraId="68587A34"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Basagran</w:t>
            </w:r>
            <w:proofErr w:type="spellEnd"/>
            <w:r w:rsidRPr="00FF0A98">
              <w:rPr>
                <w:rFonts w:cs="Arial"/>
                <w:color w:val="000000"/>
                <w:sz w:val="18"/>
                <w:szCs w:val="18"/>
                <w:lang w:eastAsia="sl-SI"/>
              </w:rPr>
              <w:t xml:space="preserve"> 480</w:t>
            </w:r>
          </w:p>
        </w:tc>
        <w:tc>
          <w:tcPr>
            <w:tcW w:w="1559" w:type="dxa"/>
            <w:shd w:val="clear" w:color="auto" w:fill="auto"/>
            <w:noWrap/>
            <w:hideMark/>
          </w:tcPr>
          <w:p w14:paraId="25550305"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2 L/ha</w:t>
            </w:r>
          </w:p>
        </w:tc>
        <w:tc>
          <w:tcPr>
            <w:tcW w:w="3827" w:type="dxa"/>
            <w:shd w:val="clear" w:color="auto" w:fill="auto"/>
            <w:noWrap/>
            <w:hideMark/>
          </w:tcPr>
          <w:p w14:paraId="4961A065"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ČU</w:t>
            </w:r>
          </w:p>
        </w:tc>
      </w:tr>
      <w:tr w:rsidR="00FF0A98" w:rsidRPr="00FF0A98" w14:paraId="1D31D3F4" w14:textId="77777777" w:rsidTr="00FF0A98">
        <w:trPr>
          <w:trHeight w:val="250"/>
        </w:trPr>
        <w:tc>
          <w:tcPr>
            <w:tcW w:w="2547" w:type="dxa"/>
            <w:shd w:val="clear" w:color="auto" w:fill="auto"/>
            <w:noWrap/>
            <w:hideMark/>
          </w:tcPr>
          <w:p w14:paraId="2E9C8682"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in večletni širokolistni plevel</w:t>
            </w:r>
          </w:p>
        </w:tc>
        <w:tc>
          <w:tcPr>
            <w:tcW w:w="2410" w:type="dxa"/>
            <w:vMerge/>
            <w:vAlign w:val="center"/>
            <w:hideMark/>
          </w:tcPr>
          <w:p w14:paraId="45E0F2E2"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61D290C8"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660929D6"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Benta</w:t>
            </w:r>
            <w:proofErr w:type="spellEnd"/>
            <w:r w:rsidRPr="00FF0A98">
              <w:rPr>
                <w:rFonts w:cs="Arial"/>
                <w:color w:val="000000"/>
                <w:sz w:val="18"/>
                <w:szCs w:val="18"/>
                <w:lang w:eastAsia="sl-SI"/>
              </w:rPr>
              <w:t xml:space="preserve"> 480 SL</w:t>
            </w:r>
          </w:p>
        </w:tc>
        <w:tc>
          <w:tcPr>
            <w:tcW w:w="1559" w:type="dxa"/>
            <w:shd w:val="clear" w:color="auto" w:fill="auto"/>
            <w:noWrap/>
            <w:hideMark/>
          </w:tcPr>
          <w:p w14:paraId="0896E723"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3 L/ha</w:t>
            </w:r>
          </w:p>
        </w:tc>
        <w:tc>
          <w:tcPr>
            <w:tcW w:w="3827" w:type="dxa"/>
            <w:shd w:val="clear" w:color="auto" w:fill="auto"/>
            <w:noWrap/>
            <w:hideMark/>
          </w:tcPr>
          <w:p w14:paraId="202DEEE0"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ČU</w:t>
            </w:r>
          </w:p>
        </w:tc>
      </w:tr>
      <w:tr w:rsidR="004F2CEB" w:rsidRPr="00FF0A98" w14:paraId="2B7D60BC" w14:textId="77777777" w:rsidTr="00FF0A98">
        <w:trPr>
          <w:trHeight w:val="250"/>
        </w:trPr>
        <w:tc>
          <w:tcPr>
            <w:tcW w:w="2547" w:type="dxa"/>
            <w:shd w:val="clear" w:color="auto" w:fill="auto"/>
            <w:noWrap/>
            <w:hideMark/>
          </w:tcPr>
          <w:p w14:paraId="1B9D038C" w14:textId="77777777"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Enoletni ozkolistni pleveli</w:t>
            </w:r>
          </w:p>
        </w:tc>
        <w:tc>
          <w:tcPr>
            <w:tcW w:w="2410" w:type="dxa"/>
            <w:vMerge/>
            <w:vAlign w:val="center"/>
            <w:hideMark/>
          </w:tcPr>
          <w:p w14:paraId="719DC568" w14:textId="77777777" w:rsidR="004F2CEB" w:rsidRPr="00FF0A98" w:rsidRDefault="004F2CEB" w:rsidP="00FF0A98">
            <w:pPr>
              <w:jc w:val="left"/>
              <w:rPr>
                <w:rFonts w:cs="Arial"/>
                <w:color w:val="000000"/>
                <w:sz w:val="18"/>
                <w:szCs w:val="18"/>
                <w:lang w:eastAsia="sl-SI"/>
              </w:rPr>
            </w:pPr>
          </w:p>
        </w:tc>
        <w:tc>
          <w:tcPr>
            <w:tcW w:w="2268" w:type="dxa"/>
            <w:vMerge w:val="restart"/>
            <w:shd w:val="clear" w:color="auto" w:fill="auto"/>
            <w:noWrap/>
            <w:hideMark/>
          </w:tcPr>
          <w:p w14:paraId="4CAB25C9" w14:textId="77777777" w:rsidR="004F2CEB" w:rsidRPr="00FF0A98" w:rsidRDefault="004F2CEB" w:rsidP="00FF0A98">
            <w:pPr>
              <w:jc w:val="left"/>
              <w:rPr>
                <w:rFonts w:cs="Arial"/>
                <w:color w:val="000000"/>
                <w:sz w:val="18"/>
                <w:szCs w:val="18"/>
                <w:lang w:eastAsia="sl-SI"/>
              </w:rPr>
            </w:pPr>
            <w:proofErr w:type="spellStart"/>
            <w:r w:rsidRPr="00FF0A98">
              <w:rPr>
                <w:rFonts w:cs="Arial"/>
                <w:color w:val="000000"/>
                <w:sz w:val="18"/>
                <w:szCs w:val="18"/>
                <w:lang w:eastAsia="sl-SI"/>
              </w:rPr>
              <w:t>propakvizafop</w:t>
            </w:r>
            <w:proofErr w:type="spellEnd"/>
          </w:p>
        </w:tc>
        <w:tc>
          <w:tcPr>
            <w:tcW w:w="2268" w:type="dxa"/>
            <w:vMerge w:val="restart"/>
            <w:shd w:val="clear" w:color="auto" w:fill="auto"/>
            <w:noWrap/>
            <w:hideMark/>
          </w:tcPr>
          <w:p w14:paraId="2F8E3A63" w14:textId="77777777" w:rsidR="004F2CEB" w:rsidRPr="00FF0A98" w:rsidRDefault="004F2CEB" w:rsidP="00FF0A98">
            <w:pPr>
              <w:jc w:val="left"/>
              <w:rPr>
                <w:rFonts w:cs="Arial"/>
                <w:color w:val="000000"/>
                <w:sz w:val="18"/>
                <w:szCs w:val="18"/>
                <w:lang w:eastAsia="sl-SI"/>
              </w:rPr>
            </w:pPr>
            <w:proofErr w:type="spellStart"/>
            <w:r w:rsidRPr="00FF0A98">
              <w:rPr>
                <w:rFonts w:cs="Arial"/>
                <w:color w:val="000000"/>
                <w:sz w:val="18"/>
                <w:szCs w:val="18"/>
                <w:lang w:eastAsia="sl-SI"/>
              </w:rPr>
              <w:t>Agil</w:t>
            </w:r>
            <w:proofErr w:type="spellEnd"/>
            <w:r w:rsidRPr="00FF0A98">
              <w:rPr>
                <w:rFonts w:cs="Arial"/>
                <w:color w:val="000000"/>
                <w:sz w:val="18"/>
                <w:szCs w:val="18"/>
                <w:lang w:eastAsia="sl-SI"/>
              </w:rPr>
              <w:t xml:space="preserve"> 100 EC</w:t>
            </w:r>
          </w:p>
          <w:p w14:paraId="5CD5655D" w14:textId="7E62AB9F"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 </w:t>
            </w:r>
          </w:p>
        </w:tc>
        <w:tc>
          <w:tcPr>
            <w:tcW w:w="1559" w:type="dxa"/>
            <w:shd w:val="clear" w:color="auto" w:fill="auto"/>
            <w:noWrap/>
            <w:hideMark/>
          </w:tcPr>
          <w:p w14:paraId="019E765B" w14:textId="52A9D148"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0,75</w:t>
            </w:r>
            <w:r>
              <w:rPr>
                <w:rFonts w:cs="Arial"/>
                <w:color w:val="000000"/>
                <w:sz w:val="18"/>
                <w:szCs w:val="18"/>
                <w:lang w:eastAsia="sl-SI"/>
              </w:rPr>
              <w:t xml:space="preserve"> -</w:t>
            </w:r>
            <w:r w:rsidRPr="00FF0A98">
              <w:rPr>
                <w:rFonts w:cs="Arial"/>
                <w:color w:val="000000"/>
                <w:sz w:val="18"/>
                <w:szCs w:val="18"/>
                <w:lang w:eastAsia="sl-SI"/>
              </w:rPr>
              <w:t xml:space="preserve"> 1,0 L/ha</w:t>
            </w:r>
          </w:p>
        </w:tc>
        <w:tc>
          <w:tcPr>
            <w:tcW w:w="3827" w:type="dxa"/>
            <w:shd w:val="clear" w:color="auto" w:fill="auto"/>
            <w:noWrap/>
            <w:hideMark/>
          </w:tcPr>
          <w:p w14:paraId="372F452B" w14:textId="77777777"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60 dni</w:t>
            </w:r>
          </w:p>
        </w:tc>
      </w:tr>
      <w:tr w:rsidR="004F2CEB" w:rsidRPr="00FF0A98" w14:paraId="035D518D" w14:textId="77777777" w:rsidTr="00FF0A98">
        <w:trPr>
          <w:trHeight w:val="250"/>
        </w:trPr>
        <w:tc>
          <w:tcPr>
            <w:tcW w:w="2547" w:type="dxa"/>
            <w:shd w:val="clear" w:color="auto" w:fill="auto"/>
            <w:noWrap/>
            <w:hideMark/>
          </w:tcPr>
          <w:p w14:paraId="03F4D0A3" w14:textId="77777777"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Večletni ozkolistni pleveli</w:t>
            </w:r>
          </w:p>
        </w:tc>
        <w:tc>
          <w:tcPr>
            <w:tcW w:w="2410" w:type="dxa"/>
            <w:vMerge/>
            <w:vAlign w:val="center"/>
            <w:hideMark/>
          </w:tcPr>
          <w:p w14:paraId="61F4A380" w14:textId="77777777" w:rsidR="004F2CEB" w:rsidRPr="00FF0A98" w:rsidRDefault="004F2CEB" w:rsidP="00FF0A98">
            <w:pPr>
              <w:jc w:val="left"/>
              <w:rPr>
                <w:rFonts w:cs="Arial"/>
                <w:color w:val="000000"/>
                <w:sz w:val="18"/>
                <w:szCs w:val="18"/>
                <w:lang w:eastAsia="sl-SI"/>
              </w:rPr>
            </w:pPr>
          </w:p>
        </w:tc>
        <w:tc>
          <w:tcPr>
            <w:tcW w:w="2268" w:type="dxa"/>
            <w:vMerge/>
            <w:vAlign w:val="center"/>
            <w:hideMark/>
          </w:tcPr>
          <w:p w14:paraId="01315EBD" w14:textId="77777777" w:rsidR="004F2CEB" w:rsidRPr="00FF0A98" w:rsidRDefault="004F2CEB" w:rsidP="00FF0A98">
            <w:pPr>
              <w:jc w:val="left"/>
              <w:rPr>
                <w:rFonts w:cs="Arial"/>
                <w:color w:val="000000"/>
                <w:sz w:val="18"/>
                <w:szCs w:val="18"/>
                <w:lang w:eastAsia="sl-SI"/>
              </w:rPr>
            </w:pPr>
          </w:p>
        </w:tc>
        <w:tc>
          <w:tcPr>
            <w:tcW w:w="2268" w:type="dxa"/>
            <w:vMerge/>
            <w:shd w:val="clear" w:color="auto" w:fill="auto"/>
            <w:noWrap/>
            <w:hideMark/>
          </w:tcPr>
          <w:p w14:paraId="5E0C2817" w14:textId="5F93436B" w:rsidR="004F2CEB" w:rsidRPr="00FF0A98" w:rsidRDefault="004F2CEB" w:rsidP="00FF0A98">
            <w:pPr>
              <w:jc w:val="left"/>
              <w:rPr>
                <w:rFonts w:cs="Arial"/>
                <w:color w:val="000000"/>
                <w:sz w:val="18"/>
                <w:szCs w:val="18"/>
                <w:lang w:eastAsia="sl-SI"/>
              </w:rPr>
            </w:pPr>
          </w:p>
        </w:tc>
        <w:tc>
          <w:tcPr>
            <w:tcW w:w="1559" w:type="dxa"/>
            <w:shd w:val="clear" w:color="auto" w:fill="auto"/>
            <w:noWrap/>
            <w:hideMark/>
          </w:tcPr>
          <w:p w14:paraId="136AD360" w14:textId="39FFC77C"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1,0</w:t>
            </w:r>
            <w:r>
              <w:rPr>
                <w:rFonts w:cs="Arial"/>
                <w:color w:val="000000"/>
                <w:sz w:val="18"/>
                <w:szCs w:val="18"/>
                <w:lang w:eastAsia="sl-SI"/>
              </w:rPr>
              <w:t xml:space="preserve"> -</w:t>
            </w:r>
            <w:r w:rsidRPr="00FF0A98">
              <w:rPr>
                <w:rFonts w:cs="Arial"/>
                <w:color w:val="000000"/>
                <w:sz w:val="18"/>
                <w:szCs w:val="18"/>
                <w:lang w:eastAsia="sl-SI"/>
              </w:rPr>
              <w:t xml:space="preserve"> 1,5 L/ha</w:t>
            </w:r>
          </w:p>
        </w:tc>
        <w:tc>
          <w:tcPr>
            <w:tcW w:w="3827" w:type="dxa"/>
            <w:shd w:val="clear" w:color="auto" w:fill="auto"/>
            <w:noWrap/>
            <w:vAlign w:val="bottom"/>
            <w:hideMark/>
          </w:tcPr>
          <w:p w14:paraId="043BC0BA" w14:textId="77777777" w:rsidR="004F2CEB" w:rsidRPr="00FF0A98" w:rsidRDefault="004F2CEB" w:rsidP="00FF0A98">
            <w:pPr>
              <w:jc w:val="left"/>
              <w:rPr>
                <w:rFonts w:cs="Arial"/>
                <w:color w:val="000000"/>
                <w:sz w:val="18"/>
                <w:szCs w:val="18"/>
                <w:lang w:eastAsia="sl-SI"/>
              </w:rPr>
            </w:pPr>
            <w:r w:rsidRPr="00FF0A98">
              <w:rPr>
                <w:rFonts w:cs="Arial"/>
                <w:color w:val="000000"/>
                <w:sz w:val="18"/>
                <w:szCs w:val="18"/>
                <w:lang w:eastAsia="sl-SI"/>
              </w:rPr>
              <w:t>60 dni</w:t>
            </w:r>
          </w:p>
        </w:tc>
      </w:tr>
      <w:tr w:rsidR="00FF0A98" w:rsidRPr="00FF0A98" w14:paraId="0204EEAC" w14:textId="77777777" w:rsidTr="00FF0A98">
        <w:trPr>
          <w:trHeight w:val="250"/>
        </w:trPr>
        <w:tc>
          <w:tcPr>
            <w:tcW w:w="2547" w:type="dxa"/>
            <w:shd w:val="clear" w:color="auto" w:fill="auto"/>
            <w:noWrap/>
            <w:hideMark/>
          </w:tcPr>
          <w:p w14:paraId="2E0E479F"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pleveli</w:t>
            </w:r>
          </w:p>
        </w:tc>
        <w:tc>
          <w:tcPr>
            <w:tcW w:w="2410" w:type="dxa"/>
            <w:vMerge/>
            <w:vAlign w:val="center"/>
            <w:hideMark/>
          </w:tcPr>
          <w:p w14:paraId="74DE577B" w14:textId="77777777" w:rsidR="00FF0A98" w:rsidRPr="00FF0A98" w:rsidRDefault="00FF0A98" w:rsidP="00FF0A98">
            <w:pPr>
              <w:jc w:val="left"/>
              <w:rPr>
                <w:rFonts w:cs="Arial"/>
                <w:color w:val="000000"/>
                <w:sz w:val="18"/>
                <w:szCs w:val="18"/>
                <w:lang w:eastAsia="sl-SI"/>
              </w:rPr>
            </w:pPr>
          </w:p>
        </w:tc>
        <w:tc>
          <w:tcPr>
            <w:tcW w:w="2268" w:type="dxa"/>
            <w:vMerge w:val="restart"/>
            <w:shd w:val="clear" w:color="auto" w:fill="auto"/>
            <w:noWrap/>
            <w:hideMark/>
          </w:tcPr>
          <w:p w14:paraId="10CEF6C8"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fluazifop</w:t>
            </w:r>
            <w:proofErr w:type="spellEnd"/>
            <w:r w:rsidRPr="00FF0A98">
              <w:rPr>
                <w:rFonts w:cs="Arial"/>
                <w:color w:val="000000"/>
                <w:sz w:val="18"/>
                <w:szCs w:val="18"/>
                <w:lang w:eastAsia="sl-SI"/>
              </w:rPr>
              <w:t>-P-</w:t>
            </w:r>
            <w:proofErr w:type="spellStart"/>
            <w:r w:rsidRPr="00FF0A98">
              <w:rPr>
                <w:rFonts w:cs="Arial"/>
                <w:color w:val="000000"/>
                <w:sz w:val="18"/>
                <w:szCs w:val="18"/>
                <w:lang w:eastAsia="sl-SI"/>
              </w:rPr>
              <w:t>butil</w:t>
            </w:r>
            <w:proofErr w:type="spellEnd"/>
          </w:p>
        </w:tc>
        <w:tc>
          <w:tcPr>
            <w:tcW w:w="2268" w:type="dxa"/>
            <w:vMerge w:val="restart"/>
            <w:shd w:val="clear" w:color="auto" w:fill="auto"/>
            <w:noWrap/>
            <w:hideMark/>
          </w:tcPr>
          <w:p w14:paraId="43646655"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Frequent</w:t>
            </w:r>
            <w:proofErr w:type="spellEnd"/>
          </w:p>
          <w:p w14:paraId="6EDE1C1D" w14:textId="15AB08A3" w:rsidR="00FF0A98" w:rsidRPr="00FF0A98" w:rsidRDefault="00FF0A98" w:rsidP="00FF0A98">
            <w:pPr>
              <w:jc w:val="left"/>
              <w:rPr>
                <w:rFonts w:cs="Arial"/>
                <w:color w:val="000000"/>
                <w:sz w:val="18"/>
                <w:szCs w:val="18"/>
                <w:lang w:eastAsia="sl-SI"/>
              </w:rPr>
            </w:pPr>
          </w:p>
        </w:tc>
        <w:tc>
          <w:tcPr>
            <w:tcW w:w="1559" w:type="dxa"/>
            <w:shd w:val="clear" w:color="auto" w:fill="auto"/>
            <w:noWrap/>
            <w:hideMark/>
          </w:tcPr>
          <w:p w14:paraId="59E96CFC"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2 L/ha</w:t>
            </w:r>
          </w:p>
        </w:tc>
        <w:tc>
          <w:tcPr>
            <w:tcW w:w="3827" w:type="dxa"/>
            <w:shd w:val="clear" w:color="auto" w:fill="auto"/>
            <w:noWrap/>
            <w:vAlign w:val="bottom"/>
            <w:hideMark/>
          </w:tcPr>
          <w:p w14:paraId="6B06E17A"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42 dni</w:t>
            </w:r>
          </w:p>
        </w:tc>
      </w:tr>
      <w:tr w:rsidR="00FF0A98" w:rsidRPr="00FF0A98" w14:paraId="45727C2F" w14:textId="77777777" w:rsidTr="00FF0A98">
        <w:trPr>
          <w:trHeight w:val="250"/>
        </w:trPr>
        <w:tc>
          <w:tcPr>
            <w:tcW w:w="2547" w:type="dxa"/>
            <w:shd w:val="clear" w:color="auto" w:fill="auto"/>
            <w:noWrap/>
            <w:hideMark/>
          </w:tcPr>
          <w:p w14:paraId="1244FEF3"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Večletni ozkolistni pleveli</w:t>
            </w:r>
          </w:p>
        </w:tc>
        <w:tc>
          <w:tcPr>
            <w:tcW w:w="2410" w:type="dxa"/>
            <w:vMerge/>
            <w:vAlign w:val="center"/>
            <w:hideMark/>
          </w:tcPr>
          <w:p w14:paraId="7BF5682C"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10AA6429" w14:textId="77777777" w:rsidR="00FF0A98" w:rsidRPr="00FF0A98" w:rsidRDefault="00FF0A98" w:rsidP="00FF0A98">
            <w:pPr>
              <w:jc w:val="left"/>
              <w:rPr>
                <w:rFonts w:cs="Arial"/>
                <w:color w:val="000000"/>
                <w:sz w:val="18"/>
                <w:szCs w:val="18"/>
                <w:lang w:eastAsia="sl-SI"/>
              </w:rPr>
            </w:pPr>
          </w:p>
        </w:tc>
        <w:tc>
          <w:tcPr>
            <w:tcW w:w="2268" w:type="dxa"/>
            <w:vMerge/>
            <w:shd w:val="clear" w:color="auto" w:fill="auto"/>
            <w:noWrap/>
            <w:hideMark/>
          </w:tcPr>
          <w:p w14:paraId="73D13C41" w14:textId="3B80485A" w:rsidR="00FF0A98" w:rsidRPr="00FF0A98" w:rsidRDefault="00FF0A98" w:rsidP="00FF0A98">
            <w:pPr>
              <w:jc w:val="left"/>
              <w:rPr>
                <w:rFonts w:cs="Arial"/>
                <w:color w:val="000000"/>
                <w:sz w:val="18"/>
                <w:szCs w:val="18"/>
                <w:lang w:eastAsia="sl-SI"/>
              </w:rPr>
            </w:pPr>
          </w:p>
        </w:tc>
        <w:tc>
          <w:tcPr>
            <w:tcW w:w="1559" w:type="dxa"/>
            <w:shd w:val="clear" w:color="auto" w:fill="auto"/>
            <w:noWrap/>
            <w:hideMark/>
          </w:tcPr>
          <w:p w14:paraId="3D016EC4"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3 L/ha</w:t>
            </w:r>
          </w:p>
        </w:tc>
        <w:tc>
          <w:tcPr>
            <w:tcW w:w="3827" w:type="dxa"/>
            <w:shd w:val="clear" w:color="auto" w:fill="auto"/>
            <w:noWrap/>
            <w:vAlign w:val="bottom"/>
            <w:hideMark/>
          </w:tcPr>
          <w:p w14:paraId="7B03376E"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42 dni</w:t>
            </w:r>
          </w:p>
        </w:tc>
      </w:tr>
      <w:tr w:rsidR="00FF0A98" w:rsidRPr="00FF0A98" w14:paraId="4CA9FC36" w14:textId="77777777" w:rsidTr="00FF0A98">
        <w:trPr>
          <w:trHeight w:val="250"/>
        </w:trPr>
        <w:tc>
          <w:tcPr>
            <w:tcW w:w="2547" w:type="dxa"/>
            <w:shd w:val="clear" w:color="auto" w:fill="auto"/>
            <w:noWrap/>
            <w:hideMark/>
          </w:tcPr>
          <w:p w14:paraId="5412EF6A"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plevel</w:t>
            </w:r>
          </w:p>
        </w:tc>
        <w:tc>
          <w:tcPr>
            <w:tcW w:w="2410" w:type="dxa"/>
            <w:vMerge/>
            <w:vAlign w:val="center"/>
            <w:hideMark/>
          </w:tcPr>
          <w:p w14:paraId="75779543"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07A630CA"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0DAA7C32"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Fusilade</w:t>
            </w:r>
            <w:proofErr w:type="spellEnd"/>
            <w:r w:rsidRPr="00FF0A98">
              <w:rPr>
                <w:rFonts w:cs="Arial"/>
                <w:color w:val="000000"/>
                <w:sz w:val="18"/>
                <w:szCs w:val="18"/>
                <w:lang w:eastAsia="sl-SI"/>
              </w:rPr>
              <w:t xml:space="preserve"> forte</w:t>
            </w:r>
          </w:p>
        </w:tc>
        <w:tc>
          <w:tcPr>
            <w:tcW w:w="1559" w:type="dxa"/>
            <w:shd w:val="clear" w:color="auto" w:fill="auto"/>
            <w:noWrap/>
            <w:hideMark/>
          </w:tcPr>
          <w:p w14:paraId="606B303A" w14:textId="1E264CCF"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0,8</w:t>
            </w:r>
            <w:r>
              <w:rPr>
                <w:rFonts w:cs="Arial"/>
                <w:color w:val="000000"/>
                <w:sz w:val="18"/>
                <w:szCs w:val="18"/>
                <w:lang w:eastAsia="sl-SI"/>
              </w:rPr>
              <w:t xml:space="preserve"> -</w:t>
            </w:r>
            <w:r w:rsidRPr="00FF0A98">
              <w:rPr>
                <w:rFonts w:cs="Arial"/>
                <w:color w:val="000000"/>
                <w:sz w:val="18"/>
                <w:szCs w:val="18"/>
                <w:lang w:eastAsia="sl-SI"/>
              </w:rPr>
              <w:t>1,3 L/ha</w:t>
            </w:r>
          </w:p>
        </w:tc>
        <w:tc>
          <w:tcPr>
            <w:tcW w:w="3827" w:type="dxa"/>
            <w:shd w:val="clear" w:color="auto" w:fill="auto"/>
            <w:noWrap/>
            <w:vAlign w:val="bottom"/>
            <w:hideMark/>
          </w:tcPr>
          <w:p w14:paraId="0B260567"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90 dni</w:t>
            </w:r>
          </w:p>
        </w:tc>
      </w:tr>
      <w:tr w:rsidR="00FF0A98" w:rsidRPr="00FF0A98" w14:paraId="4170D4A8" w14:textId="77777777" w:rsidTr="00FF0A98">
        <w:trPr>
          <w:trHeight w:val="250"/>
        </w:trPr>
        <w:tc>
          <w:tcPr>
            <w:tcW w:w="2547" w:type="dxa"/>
            <w:shd w:val="clear" w:color="auto" w:fill="auto"/>
            <w:noWrap/>
            <w:hideMark/>
          </w:tcPr>
          <w:p w14:paraId="303D7B82"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plevel</w:t>
            </w:r>
          </w:p>
        </w:tc>
        <w:tc>
          <w:tcPr>
            <w:tcW w:w="2410" w:type="dxa"/>
            <w:vMerge/>
            <w:vAlign w:val="center"/>
            <w:hideMark/>
          </w:tcPr>
          <w:p w14:paraId="41B8068A"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4BDFAD94" w14:textId="77777777" w:rsidR="00FF0A98" w:rsidRPr="00FF0A98" w:rsidRDefault="00FF0A98" w:rsidP="00FF0A98">
            <w:pPr>
              <w:jc w:val="left"/>
              <w:rPr>
                <w:rFonts w:cs="Arial"/>
                <w:color w:val="000000"/>
                <w:sz w:val="18"/>
                <w:szCs w:val="18"/>
                <w:lang w:eastAsia="sl-SI"/>
              </w:rPr>
            </w:pPr>
          </w:p>
        </w:tc>
        <w:tc>
          <w:tcPr>
            <w:tcW w:w="2268" w:type="dxa"/>
            <w:shd w:val="clear" w:color="auto" w:fill="auto"/>
            <w:noWrap/>
            <w:hideMark/>
          </w:tcPr>
          <w:p w14:paraId="5F12F19D"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Fusilade</w:t>
            </w:r>
            <w:proofErr w:type="spellEnd"/>
            <w:r w:rsidRPr="00FF0A98">
              <w:rPr>
                <w:rFonts w:cs="Arial"/>
                <w:color w:val="000000"/>
                <w:sz w:val="18"/>
                <w:szCs w:val="18"/>
                <w:lang w:eastAsia="sl-SI"/>
              </w:rPr>
              <w:t xml:space="preserve"> </w:t>
            </w:r>
            <w:proofErr w:type="spellStart"/>
            <w:r w:rsidRPr="00FF0A98">
              <w:rPr>
                <w:rFonts w:cs="Arial"/>
                <w:color w:val="000000"/>
                <w:sz w:val="18"/>
                <w:szCs w:val="18"/>
                <w:lang w:eastAsia="sl-SI"/>
              </w:rPr>
              <w:t>max</w:t>
            </w:r>
            <w:proofErr w:type="spellEnd"/>
          </w:p>
        </w:tc>
        <w:tc>
          <w:tcPr>
            <w:tcW w:w="1559" w:type="dxa"/>
            <w:shd w:val="clear" w:color="auto" w:fill="auto"/>
            <w:noWrap/>
            <w:hideMark/>
          </w:tcPr>
          <w:p w14:paraId="74CBEE9F"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1,6 L/ha</w:t>
            </w:r>
          </w:p>
        </w:tc>
        <w:tc>
          <w:tcPr>
            <w:tcW w:w="3827" w:type="dxa"/>
            <w:shd w:val="clear" w:color="auto" w:fill="auto"/>
            <w:noWrap/>
            <w:vAlign w:val="bottom"/>
            <w:hideMark/>
          </w:tcPr>
          <w:p w14:paraId="4E8E3AC1"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90 dni</w:t>
            </w:r>
          </w:p>
        </w:tc>
      </w:tr>
      <w:tr w:rsidR="00FF0A98" w:rsidRPr="00FF0A98" w14:paraId="322477CE" w14:textId="77777777" w:rsidTr="00FF0A98">
        <w:trPr>
          <w:trHeight w:val="250"/>
        </w:trPr>
        <w:tc>
          <w:tcPr>
            <w:tcW w:w="2547" w:type="dxa"/>
            <w:shd w:val="clear" w:color="auto" w:fill="auto"/>
            <w:noWrap/>
            <w:hideMark/>
          </w:tcPr>
          <w:p w14:paraId="209B0301"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pleveli</w:t>
            </w:r>
          </w:p>
        </w:tc>
        <w:tc>
          <w:tcPr>
            <w:tcW w:w="2410" w:type="dxa"/>
            <w:vMerge/>
            <w:vAlign w:val="center"/>
            <w:hideMark/>
          </w:tcPr>
          <w:p w14:paraId="75CF0C43" w14:textId="77777777" w:rsidR="00FF0A98" w:rsidRPr="00FF0A98" w:rsidRDefault="00FF0A98" w:rsidP="00FF0A98">
            <w:pPr>
              <w:jc w:val="left"/>
              <w:rPr>
                <w:rFonts w:cs="Arial"/>
                <w:color w:val="000000"/>
                <w:sz w:val="18"/>
                <w:szCs w:val="18"/>
                <w:lang w:eastAsia="sl-SI"/>
              </w:rPr>
            </w:pPr>
          </w:p>
        </w:tc>
        <w:tc>
          <w:tcPr>
            <w:tcW w:w="2268" w:type="dxa"/>
            <w:vMerge w:val="restart"/>
            <w:shd w:val="clear" w:color="auto" w:fill="auto"/>
            <w:noWrap/>
            <w:hideMark/>
          </w:tcPr>
          <w:p w14:paraId="23164A72"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kvizalofop</w:t>
            </w:r>
            <w:proofErr w:type="spellEnd"/>
            <w:r w:rsidRPr="00FF0A98">
              <w:rPr>
                <w:rFonts w:cs="Arial"/>
                <w:color w:val="000000"/>
                <w:sz w:val="18"/>
                <w:szCs w:val="18"/>
                <w:lang w:eastAsia="sl-SI"/>
              </w:rPr>
              <w:t>-p-etil</w:t>
            </w:r>
          </w:p>
        </w:tc>
        <w:tc>
          <w:tcPr>
            <w:tcW w:w="2268" w:type="dxa"/>
            <w:vMerge w:val="restart"/>
            <w:shd w:val="clear" w:color="auto" w:fill="auto"/>
            <w:noWrap/>
            <w:hideMark/>
          </w:tcPr>
          <w:p w14:paraId="5CB539FF"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Wish</w:t>
            </w:r>
            <w:proofErr w:type="spellEnd"/>
            <w:r w:rsidRPr="00FF0A98">
              <w:rPr>
                <w:rFonts w:cs="Arial"/>
                <w:color w:val="000000"/>
                <w:sz w:val="18"/>
                <w:szCs w:val="18"/>
                <w:lang w:eastAsia="sl-SI"/>
              </w:rPr>
              <w:t xml:space="preserve"> top</w:t>
            </w:r>
          </w:p>
          <w:p w14:paraId="2932C4AB" w14:textId="2F7EC64D"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 </w:t>
            </w:r>
          </w:p>
        </w:tc>
        <w:tc>
          <w:tcPr>
            <w:tcW w:w="1559" w:type="dxa"/>
            <w:shd w:val="clear" w:color="auto" w:fill="auto"/>
            <w:noWrap/>
            <w:hideMark/>
          </w:tcPr>
          <w:p w14:paraId="1BAF9204"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0,5 L/ha</w:t>
            </w:r>
          </w:p>
        </w:tc>
        <w:tc>
          <w:tcPr>
            <w:tcW w:w="3827" w:type="dxa"/>
            <w:shd w:val="clear" w:color="auto" w:fill="auto"/>
            <w:noWrap/>
            <w:vAlign w:val="bottom"/>
            <w:hideMark/>
          </w:tcPr>
          <w:p w14:paraId="39815847"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50 dni</w:t>
            </w:r>
          </w:p>
        </w:tc>
      </w:tr>
      <w:tr w:rsidR="00FF0A98" w:rsidRPr="00FF0A98" w14:paraId="7B016876" w14:textId="77777777" w:rsidTr="00FF0A98">
        <w:trPr>
          <w:trHeight w:val="250"/>
        </w:trPr>
        <w:tc>
          <w:tcPr>
            <w:tcW w:w="2547" w:type="dxa"/>
            <w:shd w:val="clear" w:color="auto" w:fill="auto"/>
            <w:noWrap/>
            <w:hideMark/>
          </w:tcPr>
          <w:p w14:paraId="3C14F5C6"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Večletni ozkolistni pleveli</w:t>
            </w:r>
          </w:p>
        </w:tc>
        <w:tc>
          <w:tcPr>
            <w:tcW w:w="2410" w:type="dxa"/>
            <w:vMerge/>
            <w:vAlign w:val="center"/>
            <w:hideMark/>
          </w:tcPr>
          <w:p w14:paraId="0B2581E7"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38F52DA5" w14:textId="77777777" w:rsidR="00FF0A98" w:rsidRPr="00FF0A98" w:rsidRDefault="00FF0A98" w:rsidP="00FF0A98">
            <w:pPr>
              <w:jc w:val="left"/>
              <w:rPr>
                <w:rFonts w:cs="Arial"/>
                <w:color w:val="000000"/>
                <w:sz w:val="18"/>
                <w:szCs w:val="18"/>
                <w:lang w:eastAsia="sl-SI"/>
              </w:rPr>
            </w:pPr>
          </w:p>
        </w:tc>
        <w:tc>
          <w:tcPr>
            <w:tcW w:w="2268" w:type="dxa"/>
            <w:vMerge/>
            <w:shd w:val="clear" w:color="auto" w:fill="auto"/>
            <w:noWrap/>
            <w:hideMark/>
          </w:tcPr>
          <w:p w14:paraId="30E4EBA8" w14:textId="27F77E4E" w:rsidR="00FF0A98" w:rsidRPr="00FF0A98" w:rsidRDefault="00FF0A98" w:rsidP="00FF0A98">
            <w:pPr>
              <w:jc w:val="left"/>
              <w:rPr>
                <w:rFonts w:cs="Arial"/>
                <w:color w:val="000000"/>
                <w:sz w:val="18"/>
                <w:szCs w:val="18"/>
                <w:lang w:eastAsia="sl-SI"/>
              </w:rPr>
            </w:pPr>
          </w:p>
        </w:tc>
        <w:tc>
          <w:tcPr>
            <w:tcW w:w="1559" w:type="dxa"/>
            <w:shd w:val="clear" w:color="auto" w:fill="auto"/>
            <w:noWrap/>
            <w:hideMark/>
          </w:tcPr>
          <w:p w14:paraId="59316844"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1,1 L/ha</w:t>
            </w:r>
          </w:p>
        </w:tc>
        <w:tc>
          <w:tcPr>
            <w:tcW w:w="3827" w:type="dxa"/>
            <w:shd w:val="clear" w:color="auto" w:fill="auto"/>
            <w:noWrap/>
            <w:vAlign w:val="bottom"/>
            <w:hideMark/>
          </w:tcPr>
          <w:p w14:paraId="5779E98B"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50 dni</w:t>
            </w:r>
          </w:p>
        </w:tc>
      </w:tr>
      <w:tr w:rsidR="00FF0A98" w:rsidRPr="00FF0A98" w14:paraId="52490EC1" w14:textId="77777777" w:rsidTr="00FF0A98">
        <w:trPr>
          <w:trHeight w:val="50"/>
        </w:trPr>
        <w:tc>
          <w:tcPr>
            <w:tcW w:w="2547" w:type="dxa"/>
            <w:shd w:val="clear" w:color="auto" w:fill="auto"/>
            <w:noWrap/>
            <w:hideMark/>
          </w:tcPr>
          <w:p w14:paraId="00117773"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Enoletni ozkolistni pleveli</w:t>
            </w:r>
          </w:p>
        </w:tc>
        <w:tc>
          <w:tcPr>
            <w:tcW w:w="2410" w:type="dxa"/>
            <w:vMerge/>
            <w:vAlign w:val="center"/>
            <w:hideMark/>
          </w:tcPr>
          <w:p w14:paraId="39201E91" w14:textId="77777777" w:rsidR="00FF0A98" w:rsidRPr="00FF0A98" w:rsidRDefault="00FF0A98" w:rsidP="00FF0A98">
            <w:pPr>
              <w:jc w:val="left"/>
              <w:rPr>
                <w:rFonts w:cs="Arial"/>
                <w:color w:val="000000"/>
                <w:sz w:val="18"/>
                <w:szCs w:val="18"/>
                <w:lang w:eastAsia="sl-SI"/>
              </w:rPr>
            </w:pPr>
          </w:p>
        </w:tc>
        <w:tc>
          <w:tcPr>
            <w:tcW w:w="2268" w:type="dxa"/>
            <w:vMerge w:val="restart"/>
            <w:shd w:val="clear" w:color="auto" w:fill="auto"/>
            <w:noWrap/>
            <w:hideMark/>
          </w:tcPr>
          <w:p w14:paraId="20416577"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propakvizafop</w:t>
            </w:r>
            <w:proofErr w:type="spellEnd"/>
          </w:p>
        </w:tc>
        <w:tc>
          <w:tcPr>
            <w:tcW w:w="2268" w:type="dxa"/>
            <w:vMerge w:val="restart"/>
            <w:shd w:val="clear" w:color="auto" w:fill="auto"/>
            <w:noWrap/>
            <w:hideMark/>
          </w:tcPr>
          <w:p w14:paraId="3F359E0E" w14:textId="77777777" w:rsidR="00FF0A98" w:rsidRPr="00FF0A98" w:rsidRDefault="00FF0A98" w:rsidP="00FF0A98">
            <w:pPr>
              <w:jc w:val="left"/>
              <w:rPr>
                <w:rFonts w:cs="Arial"/>
                <w:color w:val="000000"/>
                <w:sz w:val="18"/>
                <w:szCs w:val="18"/>
                <w:lang w:eastAsia="sl-SI"/>
              </w:rPr>
            </w:pPr>
            <w:proofErr w:type="spellStart"/>
            <w:r w:rsidRPr="00FF0A98">
              <w:rPr>
                <w:rFonts w:cs="Arial"/>
                <w:color w:val="000000"/>
                <w:sz w:val="18"/>
                <w:szCs w:val="18"/>
                <w:lang w:eastAsia="sl-SI"/>
              </w:rPr>
              <w:t>Zetrola</w:t>
            </w:r>
            <w:proofErr w:type="spellEnd"/>
          </w:p>
          <w:p w14:paraId="07DE3D9B" w14:textId="06FD46F2"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 </w:t>
            </w:r>
          </w:p>
        </w:tc>
        <w:tc>
          <w:tcPr>
            <w:tcW w:w="1559" w:type="dxa"/>
            <w:shd w:val="clear" w:color="auto" w:fill="auto"/>
            <w:noWrap/>
            <w:hideMark/>
          </w:tcPr>
          <w:p w14:paraId="73EE1FB3" w14:textId="52281C6E"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0,75</w:t>
            </w:r>
            <w:r>
              <w:rPr>
                <w:rFonts w:cs="Arial"/>
                <w:color w:val="000000"/>
                <w:sz w:val="18"/>
                <w:szCs w:val="18"/>
                <w:lang w:eastAsia="sl-SI"/>
              </w:rPr>
              <w:t xml:space="preserve"> -</w:t>
            </w:r>
            <w:r w:rsidRPr="00FF0A98">
              <w:rPr>
                <w:rFonts w:cs="Arial"/>
                <w:color w:val="000000"/>
                <w:sz w:val="18"/>
                <w:szCs w:val="18"/>
                <w:lang w:eastAsia="sl-SI"/>
              </w:rPr>
              <w:t xml:space="preserve"> 1,0 L/ha</w:t>
            </w:r>
          </w:p>
        </w:tc>
        <w:tc>
          <w:tcPr>
            <w:tcW w:w="3827" w:type="dxa"/>
            <w:shd w:val="clear" w:color="auto" w:fill="auto"/>
            <w:noWrap/>
            <w:vAlign w:val="bottom"/>
            <w:hideMark/>
          </w:tcPr>
          <w:p w14:paraId="1142FF4E"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60 dni</w:t>
            </w:r>
          </w:p>
        </w:tc>
      </w:tr>
      <w:tr w:rsidR="00FF0A98" w:rsidRPr="00FF0A98" w14:paraId="6F858651" w14:textId="77777777" w:rsidTr="00FF0A98">
        <w:trPr>
          <w:trHeight w:val="250"/>
        </w:trPr>
        <w:tc>
          <w:tcPr>
            <w:tcW w:w="2547" w:type="dxa"/>
            <w:shd w:val="clear" w:color="auto" w:fill="auto"/>
            <w:noWrap/>
            <w:hideMark/>
          </w:tcPr>
          <w:p w14:paraId="57C7DD86"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Večletni ozkolistni pleveli</w:t>
            </w:r>
          </w:p>
        </w:tc>
        <w:tc>
          <w:tcPr>
            <w:tcW w:w="2410" w:type="dxa"/>
            <w:vMerge/>
            <w:vAlign w:val="center"/>
            <w:hideMark/>
          </w:tcPr>
          <w:p w14:paraId="298A4E99" w14:textId="77777777" w:rsidR="00FF0A98" w:rsidRPr="00FF0A98" w:rsidRDefault="00FF0A98" w:rsidP="00FF0A98">
            <w:pPr>
              <w:jc w:val="left"/>
              <w:rPr>
                <w:rFonts w:cs="Arial"/>
                <w:color w:val="000000"/>
                <w:sz w:val="18"/>
                <w:szCs w:val="18"/>
                <w:lang w:eastAsia="sl-SI"/>
              </w:rPr>
            </w:pPr>
          </w:p>
        </w:tc>
        <w:tc>
          <w:tcPr>
            <w:tcW w:w="2268" w:type="dxa"/>
            <w:vMerge/>
            <w:vAlign w:val="center"/>
            <w:hideMark/>
          </w:tcPr>
          <w:p w14:paraId="39F61328" w14:textId="77777777" w:rsidR="00FF0A98" w:rsidRPr="00FF0A98" w:rsidRDefault="00FF0A98" w:rsidP="00FF0A98">
            <w:pPr>
              <w:jc w:val="left"/>
              <w:rPr>
                <w:rFonts w:cs="Arial"/>
                <w:color w:val="000000"/>
                <w:sz w:val="18"/>
                <w:szCs w:val="18"/>
                <w:lang w:eastAsia="sl-SI"/>
              </w:rPr>
            </w:pPr>
          </w:p>
        </w:tc>
        <w:tc>
          <w:tcPr>
            <w:tcW w:w="2268" w:type="dxa"/>
            <w:vMerge/>
            <w:shd w:val="clear" w:color="auto" w:fill="auto"/>
            <w:noWrap/>
            <w:hideMark/>
          </w:tcPr>
          <w:p w14:paraId="3049BBA0" w14:textId="1747F95A" w:rsidR="00FF0A98" w:rsidRPr="00FF0A98" w:rsidRDefault="00FF0A98" w:rsidP="00FF0A98">
            <w:pPr>
              <w:jc w:val="left"/>
              <w:rPr>
                <w:rFonts w:cs="Arial"/>
                <w:color w:val="000000"/>
                <w:sz w:val="18"/>
                <w:szCs w:val="18"/>
                <w:lang w:eastAsia="sl-SI"/>
              </w:rPr>
            </w:pPr>
          </w:p>
        </w:tc>
        <w:tc>
          <w:tcPr>
            <w:tcW w:w="1559" w:type="dxa"/>
            <w:shd w:val="clear" w:color="auto" w:fill="auto"/>
            <w:noWrap/>
            <w:hideMark/>
          </w:tcPr>
          <w:p w14:paraId="17AFB7A7" w14:textId="4DA5B062"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1,0</w:t>
            </w:r>
            <w:r>
              <w:rPr>
                <w:rFonts w:cs="Arial"/>
                <w:color w:val="000000"/>
                <w:sz w:val="18"/>
                <w:szCs w:val="18"/>
                <w:lang w:eastAsia="sl-SI"/>
              </w:rPr>
              <w:t xml:space="preserve"> -</w:t>
            </w:r>
            <w:r w:rsidRPr="00FF0A98">
              <w:rPr>
                <w:rFonts w:cs="Arial"/>
                <w:color w:val="000000"/>
                <w:sz w:val="18"/>
                <w:szCs w:val="18"/>
                <w:lang w:eastAsia="sl-SI"/>
              </w:rPr>
              <w:t xml:space="preserve"> 1,5 L/ha</w:t>
            </w:r>
          </w:p>
        </w:tc>
        <w:tc>
          <w:tcPr>
            <w:tcW w:w="3827" w:type="dxa"/>
            <w:shd w:val="clear" w:color="auto" w:fill="auto"/>
            <w:noWrap/>
            <w:vAlign w:val="bottom"/>
            <w:hideMark/>
          </w:tcPr>
          <w:p w14:paraId="4B2542EE" w14:textId="77777777" w:rsidR="00FF0A98" w:rsidRPr="00FF0A98" w:rsidRDefault="00FF0A98" w:rsidP="00FF0A98">
            <w:pPr>
              <w:jc w:val="left"/>
              <w:rPr>
                <w:rFonts w:cs="Arial"/>
                <w:color w:val="000000"/>
                <w:sz w:val="18"/>
                <w:szCs w:val="18"/>
                <w:lang w:eastAsia="sl-SI"/>
              </w:rPr>
            </w:pPr>
            <w:r w:rsidRPr="00FF0A98">
              <w:rPr>
                <w:rFonts w:cs="Arial"/>
                <w:color w:val="000000"/>
                <w:sz w:val="18"/>
                <w:szCs w:val="18"/>
                <w:lang w:eastAsia="sl-SI"/>
              </w:rPr>
              <w:t>60 dni</w:t>
            </w:r>
          </w:p>
        </w:tc>
      </w:tr>
    </w:tbl>
    <w:p w14:paraId="0F2E640E" w14:textId="77777777" w:rsidR="00FF0A98" w:rsidRDefault="00FF0A98" w:rsidP="000F320C">
      <w:pPr>
        <w:rPr>
          <w:lang w:eastAsia="x-none"/>
        </w:rPr>
      </w:pPr>
    </w:p>
    <w:p w14:paraId="48B91D7E" w14:textId="77777777" w:rsidR="000F320C" w:rsidRPr="000F320C" w:rsidRDefault="000F320C" w:rsidP="000F320C">
      <w:pPr>
        <w:rPr>
          <w:lang w:eastAsia="x-none"/>
        </w:rPr>
      </w:pPr>
    </w:p>
    <w:p w14:paraId="3496646C" w14:textId="4A31FE25" w:rsidR="002A5C63" w:rsidRDefault="002A5C63" w:rsidP="006F2D4C">
      <w:pPr>
        <w:pStyle w:val="Naslov3"/>
        <w:spacing w:before="0" w:after="0"/>
      </w:pPr>
      <w:bookmarkStart w:id="823" w:name="_Toc166556156"/>
      <w:bookmarkStart w:id="824" w:name="_Toc215563164"/>
      <w:bookmarkStart w:id="825" w:name="_Toc91332713"/>
      <w:bookmarkStart w:id="826" w:name="_Toc91332935"/>
      <w:bookmarkStart w:id="827" w:name="_Toc91333141"/>
      <w:bookmarkStart w:id="828" w:name="_Toc288553272"/>
      <w:bookmarkStart w:id="829" w:name="_Toc511825795"/>
      <w:bookmarkStart w:id="830" w:name="_Toc167122214"/>
      <w:bookmarkStart w:id="831" w:name="_Toc167122449"/>
      <w:bookmarkStart w:id="832" w:name="_Toc167723259"/>
      <w:r w:rsidRPr="00C56C81">
        <w:t>KORENJE</w:t>
      </w:r>
      <w:bookmarkEnd w:id="823"/>
      <w:bookmarkEnd w:id="824"/>
      <w:bookmarkEnd w:id="825"/>
      <w:bookmarkEnd w:id="826"/>
      <w:bookmarkEnd w:id="827"/>
      <w:bookmarkEnd w:id="828"/>
      <w:bookmarkEnd w:id="829"/>
      <w:bookmarkEnd w:id="830"/>
      <w:bookmarkEnd w:id="831"/>
      <w:bookmarkEnd w:id="832"/>
    </w:p>
    <w:p w14:paraId="7AEFB77E" w14:textId="77777777" w:rsidR="006F2D4C" w:rsidRPr="006F2D4C" w:rsidRDefault="006F2D4C" w:rsidP="006F2D4C">
      <w:pPr>
        <w:rPr>
          <w:lang w:eastAsia="x-none"/>
        </w:rPr>
      </w:pPr>
    </w:p>
    <w:tbl>
      <w:tblPr>
        <w:tblStyle w:val="Tabelamrea"/>
        <w:tblW w:w="14893" w:type="dxa"/>
        <w:tblLook w:val="04A0" w:firstRow="1" w:lastRow="0" w:firstColumn="1" w:lastColumn="0" w:noHBand="0" w:noVBand="1"/>
      </w:tblPr>
      <w:tblGrid>
        <w:gridCol w:w="2547"/>
        <w:gridCol w:w="2410"/>
        <w:gridCol w:w="2268"/>
        <w:gridCol w:w="2268"/>
        <w:gridCol w:w="1559"/>
        <w:gridCol w:w="3841"/>
      </w:tblGrid>
      <w:tr w:rsidR="005A33FF" w:rsidRPr="00CE216F" w14:paraId="4CBC4BA2" w14:textId="77777777" w:rsidTr="008C6FEE">
        <w:trPr>
          <w:trHeight w:val="425"/>
          <w:tblHeader/>
        </w:trPr>
        <w:tc>
          <w:tcPr>
            <w:tcW w:w="2547" w:type="dxa"/>
            <w:shd w:val="clear" w:color="auto" w:fill="F2F2F2" w:themeFill="background1" w:themeFillShade="F2"/>
            <w:hideMark/>
          </w:tcPr>
          <w:p w14:paraId="3B5EBBFB" w14:textId="77777777" w:rsidR="005A33FF" w:rsidRPr="00CE216F" w:rsidRDefault="005A33FF" w:rsidP="00EB3FEA">
            <w:pPr>
              <w:rPr>
                <w:rFonts w:cs="Arial"/>
                <w:b/>
                <w:bCs/>
                <w:sz w:val="18"/>
                <w:szCs w:val="18"/>
              </w:rPr>
            </w:pPr>
            <w:r w:rsidRPr="00CE216F">
              <w:rPr>
                <w:rFonts w:cs="Arial"/>
                <w:b/>
                <w:bCs/>
                <w:sz w:val="18"/>
                <w:szCs w:val="18"/>
              </w:rPr>
              <w:t>ŠKODLJIVI ORGANIZEM</w:t>
            </w:r>
          </w:p>
        </w:tc>
        <w:tc>
          <w:tcPr>
            <w:tcW w:w="2410" w:type="dxa"/>
            <w:shd w:val="clear" w:color="auto" w:fill="F2F2F2" w:themeFill="background1" w:themeFillShade="F2"/>
            <w:hideMark/>
          </w:tcPr>
          <w:p w14:paraId="3C5E7229" w14:textId="77777777" w:rsidR="005A33FF" w:rsidRPr="00CE216F" w:rsidRDefault="005A33FF" w:rsidP="00EB3FEA">
            <w:pPr>
              <w:rPr>
                <w:rFonts w:cs="Arial"/>
                <w:b/>
                <w:bCs/>
                <w:sz w:val="18"/>
                <w:szCs w:val="18"/>
              </w:rPr>
            </w:pPr>
            <w:r w:rsidRPr="00CE216F">
              <w:rPr>
                <w:rFonts w:cs="Arial"/>
                <w:b/>
                <w:bCs/>
                <w:sz w:val="18"/>
                <w:szCs w:val="18"/>
              </w:rPr>
              <w:t>NAČIN UPORABE</w:t>
            </w:r>
          </w:p>
        </w:tc>
        <w:tc>
          <w:tcPr>
            <w:tcW w:w="2268" w:type="dxa"/>
            <w:shd w:val="clear" w:color="auto" w:fill="F2F2F2" w:themeFill="background1" w:themeFillShade="F2"/>
            <w:hideMark/>
          </w:tcPr>
          <w:p w14:paraId="0E4E70E7" w14:textId="77777777" w:rsidR="005A33FF" w:rsidRPr="00CE216F" w:rsidRDefault="005A33FF" w:rsidP="00EB3FEA">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724E17DF" w14:textId="77777777" w:rsidR="005A33FF" w:rsidRPr="00CE216F" w:rsidRDefault="005A33FF" w:rsidP="00EB3FEA">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38F6AA91" w14:textId="77777777" w:rsidR="005A33FF" w:rsidRPr="00CE216F" w:rsidRDefault="005A33FF" w:rsidP="00EB3FEA">
            <w:pPr>
              <w:rPr>
                <w:rFonts w:cs="Arial"/>
                <w:b/>
                <w:bCs/>
                <w:sz w:val="18"/>
                <w:szCs w:val="18"/>
              </w:rPr>
            </w:pPr>
            <w:r w:rsidRPr="00CE216F">
              <w:rPr>
                <w:rFonts w:cs="Arial"/>
                <w:b/>
                <w:bCs/>
                <w:sz w:val="18"/>
                <w:szCs w:val="18"/>
              </w:rPr>
              <w:t>ODMEREK</w:t>
            </w:r>
          </w:p>
        </w:tc>
        <w:tc>
          <w:tcPr>
            <w:tcW w:w="3841" w:type="dxa"/>
            <w:shd w:val="clear" w:color="auto" w:fill="F2F2F2" w:themeFill="background1" w:themeFillShade="F2"/>
            <w:hideMark/>
          </w:tcPr>
          <w:p w14:paraId="69FA4D85" w14:textId="77777777" w:rsidR="005A33FF" w:rsidRPr="00CE216F" w:rsidRDefault="005A33FF" w:rsidP="00EB3FEA">
            <w:pPr>
              <w:rPr>
                <w:rFonts w:cs="Arial"/>
                <w:b/>
                <w:bCs/>
                <w:sz w:val="18"/>
                <w:szCs w:val="18"/>
              </w:rPr>
            </w:pPr>
            <w:r w:rsidRPr="00CE216F">
              <w:rPr>
                <w:rFonts w:cs="Arial"/>
                <w:b/>
                <w:bCs/>
                <w:sz w:val="18"/>
                <w:szCs w:val="18"/>
              </w:rPr>
              <w:t>KARENCA, OPOMBE</w:t>
            </w:r>
          </w:p>
        </w:tc>
      </w:tr>
      <w:tr w:rsidR="004F2CEB" w:rsidRPr="00CE216F" w14:paraId="7FB57A88" w14:textId="77777777" w:rsidTr="005A33FF">
        <w:trPr>
          <w:trHeight w:val="290"/>
        </w:trPr>
        <w:tc>
          <w:tcPr>
            <w:tcW w:w="2547" w:type="dxa"/>
            <w:noWrap/>
          </w:tcPr>
          <w:p w14:paraId="02C5E147" w14:textId="1DCB7C3D" w:rsidR="004F2CEB" w:rsidRDefault="004F2CEB" w:rsidP="004F2CEB">
            <w:pPr>
              <w:rPr>
                <w:rFonts w:cs="Arial"/>
                <w:sz w:val="18"/>
                <w:szCs w:val="18"/>
              </w:rPr>
            </w:pPr>
            <w:r>
              <w:rPr>
                <w:rFonts w:cs="Arial"/>
                <w:sz w:val="18"/>
                <w:szCs w:val="18"/>
              </w:rPr>
              <w:t>E</w:t>
            </w:r>
            <w:r w:rsidRPr="00CE216F">
              <w:rPr>
                <w:rFonts w:cs="Arial"/>
                <w:sz w:val="18"/>
                <w:szCs w:val="18"/>
              </w:rPr>
              <w:t>noletni in večletni ozkolistni pleveli</w:t>
            </w:r>
          </w:p>
        </w:tc>
        <w:tc>
          <w:tcPr>
            <w:tcW w:w="2410" w:type="dxa"/>
          </w:tcPr>
          <w:p w14:paraId="7C601BE9" w14:textId="2269E703" w:rsidR="004F2CEB" w:rsidRPr="00CE216F" w:rsidRDefault="004F2CEB" w:rsidP="004F2CEB">
            <w:pPr>
              <w:rPr>
                <w:rFonts w:cs="Arial"/>
                <w:sz w:val="18"/>
                <w:szCs w:val="18"/>
              </w:rPr>
            </w:pPr>
            <w:r w:rsidRPr="00CE216F">
              <w:rPr>
                <w:rFonts w:cs="Arial"/>
                <w:sz w:val="18"/>
                <w:szCs w:val="18"/>
              </w:rPr>
              <w:t>po vzniku gojenih rastlin</w:t>
            </w:r>
          </w:p>
        </w:tc>
        <w:tc>
          <w:tcPr>
            <w:tcW w:w="2268" w:type="dxa"/>
            <w:noWrap/>
          </w:tcPr>
          <w:p w14:paraId="0E1BAB0D" w14:textId="53D01011" w:rsidR="004F2CEB" w:rsidRPr="00CE216F" w:rsidRDefault="004F2CEB" w:rsidP="004F2CEB">
            <w:pPr>
              <w:rPr>
                <w:rFonts w:cs="Arial"/>
                <w:sz w:val="18"/>
                <w:szCs w:val="18"/>
              </w:rPr>
            </w:pPr>
            <w:proofErr w:type="spellStart"/>
            <w:r w:rsidRPr="00CE216F">
              <w:rPr>
                <w:rFonts w:cs="Arial"/>
                <w:sz w:val="18"/>
                <w:szCs w:val="18"/>
              </w:rPr>
              <w:t>propakvizafop</w:t>
            </w:r>
            <w:proofErr w:type="spellEnd"/>
          </w:p>
        </w:tc>
        <w:tc>
          <w:tcPr>
            <w:tcW w:w="2268" w:type="dxa"/>
            <w:noWrap/>
          </w:tcPr>
          <w:p w14:paraId="567DBE27" w14:textId="70053BEE" w:rsidR="004F2CEB" w:rsidRPr="00CE216F" w:rsidRDefault="004F2CEB" w:rsidP="004F2CEB">
            <w:pPr>
              <w:rPr>
                <w:rFonts w:cs="Arial"/>
                <w:sz w:val="18"/>
                <w:szCs w:val="18"/>
              </w:rPr>
            </w:pPr>
            <w:proofErr w:type="spellStart"/>
            <w:r w:rsidRPr="00CE216F">
              <w:rPr>
                <w:rFonts w:cs="Arial"/>
                <w:sz w:val="18"/>
                <w:szCs w:val="18"/>
              </w:rPr>
              <w:t>Agil</w:t>
            </w:r>
            <w:proofErr w:type="spellEnd"/>
            <w:r w:rsidRPr="00CE216F">
              <w:rPr>
                <w:rFonts w:cs="Arial"/>
                <w:sz w:val="18"/>
                <w:szCs w:val="18"/>
              </w:rPr>
              <w:t xml:space="preserve"> 100 EC</w:t>
            </w:r>
          </w:p>
        </w:tc>
        <w:tc>
          <w:tcPr>
            <w:tcW w:w="1559" w:type="dxa"/>
            <w:noWrap/>
          </w:tcPr>
          <w:p w14:paraId="30F4D35B" w14:textId="13D91EE9" w:rsidR="004F2CEB" w:rsidRPr="00CE216F" w:rsidRDefault="004F2CEB" w:rsidP="004F2CEB">
            <w:pPr>
              <w:rPr>
                <w:rFonts w:cs="Arial"/>
                <w:sz w:val="18"/>
                <w:szCs w:val="18"/>
              </w:rPr>
            </w:pPr>
            <w:r w:rsidRPr="00CE216F">
              <w:rPr>
                <w:rFonts w:cs="Arial"/>
                <w:sz w:val="18"/>
                <w:szCs w:val="18"/>
              </w:rPr>
              <w:t>0,75- 1,0 L/ha</w:t>
            </w:r>
          </w:p>
        </w:tc>
        <w:tc>
          <w:tcPr>
            <w:tcW w:w="3841" w:type="dxa"/>
            <w:noWrap/>
          </w:tcPr>
          <w:p w14:paraId="3B5D2732" w14:textId="0B839775" w:rsidR="004F2CEB" w:rsidRPr="00CE216F" w:rsidRDefault="004F2CEB" w:rsidP="004F2CEB">
            <w:pPr>
              <w:rPr>
                <w:rFonts w:cs="Arial"/>
                <w:sz w:val="18"/>
                <w:szCs w:val="18"/>
              </w:rPr>
            </w:pPr>
            <w:r w:rsidRPr="00CE216F">
              <w:rPr>
                <w:rFonts w:cs="Arial"/>
                <w:sz w:val="18"/>
                <w:szCs w:val="18"/>
              </w:rPr>
              <w:t xml:space="preserve">30 </w:t>
            </w:r>
            <w:r>
              <w:rPr>
                <w:rFonts w:cs="Arial"/>
                <w:sz w:val="18"/>
                <w:szCs w:val="18"/>
              </w:rPr>
              <w:t>dni</w:t>
            </w:r>
          </w:p>
        </w:tc>
      </w:tr>
      <w:tr w:rsidR="004F2CEB" w:rsidRPr="00CE216F" w14:paraId="6655A597" w14:textId="77777777" w:rsidTr="005A33FF">
        <w:trPr>
          <w:trHeight w:val="290"/>
        </w:trPr>
        <w:tc>
          <w:tcPr>
            <w:tcW w:w="2547" w:type="dxa"/>
            <w:noWrap/>
          </w:tcPr>
          <w:p w14:paraId="5B0A4321" w14:textId="0CA9E1A3" w:rsidR="004F2CEB" w:rsidRDefault="004F2CEB" w:rsidP="004F2CEB">
            <w:pPr>
              <w:rPr>
                <w:rFonts w:cs="Arial"/>
                <w:sz w:val="18"/>
                <w:szCs w:val="18"/>
              </w:rPr>
            </w:pPr>
            <w:r>
              <w:rPr>
                <w:rFonts w:cs="Arial"/>
                <w:sz w:val="18"/>
                <w:szCs w:val="18"/>
              </w:rPr>
              <w:t>Enoletni o</w:t>
            </w:r>
            <w:r w:rsidRPr="00CE216F">
              <w:rPr>
                <w:rFonts w:cs="Arial"/>
                <w:sz w:val="18"/>
                <w:szCs w:val="18"/>
              </w:rPr>
              <w:t>zkolistni in širokolistni plevel</w:t>
            </w:r>
          </w:p>
        </w:tc>
        <w:tc>
          <w:tcPr>
            <w:tcW w:w="2410" w:type="dxa"/>
          </w:tcPr>
          <w:p w14:paraId="6C41D43F" w14:textId="77777777" w:rsidR="004F2CEB" w:rsidRPr="00C56C81" w:rsidRDefault="004F2CEB" w:rsidP="004F2CEB">
            <w:pPr>
              <w:jc w:val="left"/>
              <w:rPr>
                <w:rFonts w:cs="Arial"/>
                <w:sz w:val="18"/>
                <w:szCs w:val="18"/>
              </w:rPr>
            </w:pPr>
            <w:r>
              <w:rPr>
                <w:rFonts w:cs="Arial"/>
                <w:sz w:val="18"/>
                <w:szCs w:val="18"/>
              </w:rPr>
              <w:t>u</w:t>
            </w:r>
            <w:r w:rsidRPr="00C56C81">
              <w:rPr>
                <w:rFonts w:cs="Arial"/>
                <w:sz w:val="18"/>
                <w:szCs w:val="18"/>
              </w:rPr>
              <w:t>poraba zgodaj po vzniku, ko ima korenje 2-4 v celoti razvite liste</w:t>
            </w:r>
          </w:p>
          <w:p w14:paraId="33BE3363" w14:textId="77777777" w:rsidR="004F2CEB" w:rsidRPr="00CE216F" w:rsidRDefault="004F2CEB" w:rsidP="004F2CEB">
            <w:pPr>
              <w:rPr>
                <w:rFonts w:cs="Arial"/>
                <w:sz w:val="18"/>
                <w:szCs w:val="18"/>
              </w:rPr>
            </w:pPr>
          </w:p>
        </w:tc>
        <w:tc>
          <w:tcPr>
            <w:tcW w:w="2268" w:type="dxa"/>
            <w:noWrap/>
          </w:tcPr>
          <w:p w14:paraId="22C6341C" w14:textId="34787145" w:rsidR="004F2CEB" w:rsidRPr="00CE216F" w:rsidRDefault="004F2CEB" w:rsidP="004F2CEB">
            <w:pPr>
              <w:rPr>
                <w:rFonts w:cs="Arial"/>
                <w:sz w:val="18"/>
                <w:szCs w:val="18"/>
              </w:rPr>
            </w:pPr>
            <w:proofErr w:type="spellStart"/>
            <w:r w:rsidRPr="00CE216F">
              <w:rPr>
                <w:rFonts w:cs="Arial"/>
                <w:sz w:val="18"/>
                <w:szCs w:val="18"/>
              </w:rPr>
              <w:t>prosulfokarb</w:t>
            </w:r>
            <w:proofErr w:type="spellEnd"/>
          </w:p>
        </w:tc>
        <w:tc>
          <w:tcPr>
            <w:tcW w:w="2268" w:type="dxa"/>
            <w:noWrap/>
          </w:tcPr>
          <w:p w14:paraId="28C9D32A" w14:textId="0B9E2BA0" w:rsidR="004F2CEB" w:rsidRPr="00CE216F" w:rsidRDefault="004F2CEB" w:rsidP="004F2CEB">
            <w:pPr>
              <w:rPr>
                <w:rFonts w:cs="Arial"/>
                <w:sz w:val="18"/>
                <w:szCs w:val="18"/>
              </w:rPr>
            </w:pPr>
            <w:proofErr w:type="spellStart"/>
            <w:r w:rsidRPr="00CE216F">
              <w:rPr>
                <w:rFonts w:cs="Arial"/>
                <w:sz w:val="18"/>
                <w:szCs w:val="18"/>
              </w:rPr>
              <w:t>Boxer</w:t>
            </w:r>
            <w:proofErr w:type="spellEnd"/>
          </w:p>
        </w:tc>
        <w:tc>
          <w:tcPr>
            <w:tcW w:w="1559" w:type="dxa"/>
            <w:noWrap/>
          </w:tcPr>
          <w:p w14:paraId="61B6C68D" w14:textId="4DFC5E82" w:rsidR="004F2CEB" w:rsidRPr="00CE216F" w:rsidRDefault="004F2CEB" w:rsidP="004F2CEB">
            <w:pPr>
              <w:rPr>
                <w:rFonts w:cs="Arial"/>
                <w:sz w:val="18"/>
                <w:szCs w:val="18"/>
              </w:rPr>
            </w:pPr>
            <w:r w:rsidRPr="00CE216F">
              <w:rPr>
                <w:rFonts w:cs="Arial"/>
                <w:sz w:val="18"/>
                <w:szCs w:val="18"/>
              </w:rPr>
              <w:t>3-5 L/ha</w:t>
            </w:r>
          </w:p>
        </w:tc>
        <w:tc>
          <w:tcPr>
            <w:tcW w:w="3841" w:type="dxa"/>
            <w:noWrap/>
          </w:tcPr>
          <w:p w14:paraId="3BEBF653" w14:textId="65C282B5" w:rsidR="004F2CEB" w:rsidRPr="00CE216F" w:rsidRDefault="004F2CEB" w:rsidP="004F2CEB">
            <w:pPr>
              <w:rPr>
                <w:rFonts w:cs="Arial"/>
                <w:sz w:val="18"/>
                <w:szCs w:val="18"/>
              </w:rPr>
            </w:pPr>
            <w:r w:rsidRPr="00CE216F">
              <w:rPr>
                <w:rFonts w:cs="Arial"/>
                <w:sz w:val="18"/>
                <w:szCs w:val="18"/>
              </w:rPr>
              <w:t xml:space="preserve">100 </w:t>
            </w:r>
            <w:r>
              <w:rPr>
                <w:rFonts w:cs="Arial"/>
                <w:sz w:val="18"/>
                <w:szCs w:val="18"/>
              </w:rPr>
              <w:t>dni</w:t>
            </w:r>
          </w:p>
        </w:tc>
      </w:tr>
      <w:tr w:rsidR="004F2CEB" w:rsidRPr="00CE216F" w14:paraId="17249D39" w14:textId="77777777" w:rsidTr="000E26BC">
        <w:trPr>
          <w:trHeight w:val="260"/>
        </w:trPr>
        <w:tc>
          <w:tcPr>
            <w:tcW w:w="2547" w:type="dxa"/>
            <w:vMerge w:val="restart"/>
            <w:noWrap/>
            <w:hideMark/>
          </w:tcPr>
          <w:p w14:paraId="137252FD" w14:textId="77777777" w:rsidR="004F2CEB" w:rsidRPr="00CE216F" w:rsidRDefault="004F2CEB" w:rsidP="004F2CEB">
            <w:pPr>
              <w:rPr>
                <w:rFonts w:cs="Arial"/>
                <w:sz w:val="18"/>
                <w:szCs w:val="18"/>
              </w:rPr>
            </w:pPr>
            <w:r>
              <w:rPr>
                <w:rFonts w:cs="Arial"/>
                <w:sz w:val="18"/>
                <w:szCs w:val="18"/>
              </w:rPr>
              <w:t>Š</w:t>
            </w:r>
            <w:r w:rsidRPr="00CE216F">
              <w:rPr>
                <w:rFonts w:cs="Arial"/>
                <w:sz w:val="18"/>
                <w:szCs w:val="18"/>
              </w:rPr>
              <w:t>irokolistni in ozkolistni plevel</w:t>
            </w:r>
          </w:p>
          <w:p w14:paraId="6EAE73D8" w14:textId="23E6752D" w:rsidR="004F2CEB" w:rsidRPr="00CE216F" w:rsidRDefault="004F2CEB" w:rsidP="004F2CEB">
            <w:pPr>
              <w:rPr>
                <w:rFonts w:cs="Arial"/>
                <w:sz w:val="18"/>
                <w:szCs w:val="18"/>
              </w:rPr>
            </w:pPr>
            <w:r w:rsidRPr="00CE216F">
              <w:rPr>
                <w:rFonts w:cs="Arial"/>
                <w:sz w:val="18"/>
                <w:szCs w:val="18"/>
              </w:rPr>
              <w:t> </w:t>
            </w:r>
          </w:p>
        </w:tc>
        <w:tc>
          <w:tcPr>
            <w:tcW w:w="2410" w:type="dxa"/>
            <w:vMerge w:val="restart"/>
            <w:hideMark/>
          </w:tcPr>
          <w:p w14:paraId="359F182F" w14:textId="77777777" w:rsidR="004F2CEB" w:rsidRPr="00CE216F" w:rsidRDefault="004F2CEB" w:rsidP="004F2CEB">
            <w:pPr>
              <w:rPr>
                <w:rFonts w:cs="Arial"/>
                <w:sz w:val="18"/>
                <w:szCs w:val="18"/>
              </w:rPr>
            </w:pPr>
            <w:r w:rsidRPr="00CE216F">
              <w:rPr>
                <w:rFonts w:cs="Arial"/>
                <w:sz w:val="18"/>
                <w:szCs w:val="18"/>
              </w:rPr>
              <w:t>po setvi in pred vznikom gojenih rastlin</w:t>
            </w:r>
          </w:p>
        </w:tc>
        <w:tc>
          <w:tcPr>
            <w:tcW w:w="2268" w:type="dxa"/>
            <w:vMerge w:val="restart"/>
            <w:noWrap/>
            <w:hideMark/>
          </w:tcPr>
          <w:p w14:paraId="336FA083" w14:textId="77777777" w:rsidR="004F2CEB" w:rsidRPr="00CE216F" w:rsidRDefault="004F2CEB" w:rsidP="004F2CEB">
            <w:pPr>
              <w:rPr>
                <w:rFonts w:cs="Arial"/>
                <w:sz w:val="18"/>
                <w:szCs w:val="18"/>
              </w:rPr>
            </w:pPr>
            <w:proofErr w:type="spellStart"/>
            <w:r w:rsidRPr="00CE216F">
              <w:rPr>
                <w:rFonts w:cs="Arial"/>
                <w:sz w:val="18"/>
                <w:szCs w:val="18"/>
              </w:rPr>
              <w:t>aklonifen</w:t>
            </w:r>
            <w:proofErr w:type="spellEnd"/>
          </w:p>
        </w:tc>
        <w:tc>
          <w:tcPr>
            <w:tcW w:w="2268" w:type="dxa"/>
            <w:noWrap/>
            <w:hideMark/>
          </w:tcPr>
          <w:p w14:paraId="5C6D8878" w14:textId="77777777" w:rsidR="004F2CEB" w:rsidRPr="00CE216F" w:rsidRDefault="004F2CEB" w:rsidP="004F2CEB">
            <w:pPr>
              <w:rPr>
                <w:rFonts w:cs="Arial"/>
                <w:sz w:val="18"/>
                <w:szCs w:val="18"/>
              </w:rPr>
            </w:pPr>
            <w:proofErr w:type="spellStart"/>
            <w:r w:rsidRPr="00CE216F">
              <w:rPr>
                <w:rFonts w:cs="Arial"/>
                <w:sz w:val="18"/>
                <w:szCs w:val="18"/>
              </w:rPr>
              <w:t>Challenge</w:t>
            </w:r>
            <w:proofErr w:type="spellEnd"/>
          </w:p>
        </w:tc>
        <w:tc>
          <w:tcPr>
            <w:tcW w:w="1559" w:type="dxa"/>
            <w:noWrap/>
            <w:hideMark/>
          </w:tcPr>
          <w:p w14:paraId="71195D59" w14:textId="77777777" w:rsidR="004F2CEB" w:rsidRPr="00CE216F" w:rsidRDefault="004F2CEB" w:rsidP="004F2CEB">
            <w:pPr>
              <w:rPr>
                <w:rFonts w:cs="Arial"/>
                <w:sz w:val="18"/>
                <w:szCs w:val="18"/>
              </w:rPr>
            </w:pPr>
            <w:r w:rsidRPr="00CE216F">
              <w:rPr>
                <w:rFonts w:cs="Arial"/>
                <w:sz w:val="18"/>
                <w:szCs w:val="18"/>
              </w:rPr>
              <w:t>2,5 L/ha</w:t>
            </w:r>
          </w:p>
        </w:tc>
        <w:tc>
          <w:tcPr>
            <w:tcW w:w="3841" w:type="dxa"/>
            <w:noWrap/>
            <w:hideMark/>
          </w:tcPr>
          <w:p w14:paraId="751F25E6" w14:textId="1839B958" w:rsidR="004F2CEB" w:rsidRPr="00CE216F" w:rsidRDefault="004F2CEB" w:rsidP="004F2CEB">
            <w:pPr>
              <w:rPr>
                <w:rFonts w:cs="Arial"/>
                <w:sz w:val="18"/>
                <w:szCs w:val="18"/>
              </w:rPr>
            </w:pPr>
            <w:r w:rsidRPr="00CE216F">
              <w:rPr>
                <w:rFonts w:cs="Arial"/>
                <w:sz w:val="18"/>
                <w:szCs w:val="18"/>
              </w:rPr>
              <w:t xml:space="preserve">70 </w:t>
            </w:r>
            <w:r>
              <w:rPr>
                <w:rFonts w:cs="Arial"/>
                <w:sz w:val="18"/>
                <w:szCs w:val="18"/>
              </w:rPr>
              <w:t>dni</w:t>
            </w:r>
          </w:p>
        </w:tc>
      </w:tr>
      <w:tr w:rsidR="004F2CEB" w:rsidRPr="00CE216F" w14:paraId="086B22D4" w14:textId="77777777" w:rsidTr="005A33FF">
        <w:trPr>
          <w:trHeight w:val="290"/>
        </w:trPr>
        <w:tc>
          <w:tcPr>
            <w:tcW w:w="2547" w:type="dxa"/>
            <w:vMerge/>
            <w:noWrap/>
            <w:hideMark/>
          </w:tcPr>
          <w:p w14:paraId="72B06261" w14:textId="0A37A2EF" w:rsidR="004F2CEB" w:rsidRPr="00CE216F" w:rsidRDefault="004F2CEB" w:rsidP="004F2CEB">
            <w:pPr>
              <w:rPr>
                <w:rFonts w:cs="Arial"/>
                <w:sz w:val="18"/>
                <w:szCs w:val="18"/>
              </w:rPr>
            </w:pPr>
          </w:p>
        </w:tc>
        <w:tc>
          <w:tcPr>
            <w:tcW w:w="2410" w:type="dxa"/>
            <w:vMerge/>
            <w:hideMark/>
          </w:tcPr>
          <w:p w14:paraId="73BB18CC" w14:textId="77777777" w:rsidR="004F2CEB" w:rsidRPr="00CE216F" w:rsidRDefault="004F2CEB" w:rsidP="004F2CEB">
            <w:pPr>
              <w:rPr>
                <w:rFonts w:cs="Arial"/>
                <w:sz w:val="18"/>
                <w:szCs w:val="18"/>
              </w:rPr>
            </w:pPr>
          </w:p>
        </w:tc>
        <w:tc>
          <w:tcPr>
            <w:tcW w:w="2268" w:type="dxa"/>
            <w:vMerge/>
            <w:hideMark/>
          </w:tcPr>
          <w:p w14:paraId="6BB34A29" w14:textId="77777777" w:rsidR="004F2CEB" w:rsidRPr="00CE216F" w:rsidRDefault="004F2CEB" w:rsidP="004F2CEB">
            <w:pPr>
              <w:rPr>
                <w:rFonts w:cs="Arial"/>
                <w:sz w:val="18"/>
                <w:szCs w:val="18"/>
              </w:rPr>
            </w:pPr>
          </w:p>
        </w:tc>
        <w:tc>
          <w:tcPr>
            <w:tcW w:w="2268" w:type="dxa"/>
            <w:noWrap/>
            <w:hideMark/>
          </w:tcPr>
          <w:p w14:paraId="5830F111" w14:textId="77777777" w:rsidR="004F2CEB" w:rsidRPr="00CE216F" w:rsidRDefault="004F2CEB" w:rsidP="004F2CEB">
            <w:pPr>
              <w:rPr>
                <w:rFonts w:cs="Arial"/>
                <w:sz w:val="18"/>
                <w:szCs w:val="18"/>
              </w:rPr>
            </w:pPr>
            <w:proofErr w:type="spellStart"/>
            <w:r w:rsidRPr="00CE216F">
              <w:rPr>
                <w:rFonts w:cs="Arial"/>
                <w:sz w:val="18"/>
                <w:szCs w:val="18"/>
              </w:rPr>
              <w:t>Challenge</w:t>
            </w:r>
            <w:proofErr w:type="spellEnd"/>
            <w:r w:rsidRPr="00CE216F">
              <w:rPr>
                <w:rFonts w:cs="Arial"/>
                <w:sz w:val="18"/>
                <w:szCs w:val="18"/>
              </w:rPr>
              <w:t xml:space="preserve"> 600</w:t>
            </w:r>
          </w:p>
        </w:tc>
        <w:tc>
          <w:tcPr>
            <w:tcW w:w="1559" w:type="dxa"/>
            <w:noWrap/>
            <w:hideMark/>
          </w:tcPr>
          <w:p w14:paraId="689D01D9" w14:textId="77777777" w:rsidR="004F2CEB" w:rsidRPr="00CE216F" w:rsidRDefault="004F2CEB" w:rsidP="004F2CEB">
            <w:pPr>
              <w:rPr>
                <w:rFonts w:cs="Arial"/>
                <w:sz w:val="18"/>
                <w:szCs w:val="18"/>
              </w:rPr>
            </w:pPr>
            <w:r w:rsidRPr="00CE216F">
              <w:rPr>
                <w:rFonts w:cs="Arial"/>
                <w:sz w:val="18"/>
                <w:szCs w:val="18"/>
              </w:rPr>
              <w:t>2,5 L/ha</w:t>
            </w:r>
          </w:p>
        </w:tc>
        <w:tc>
          <w:tcPr>
            <w:tcW w:w="3841" w:type="dxa"/>
            <w:noWrap/>
            <w:hideMark/>
          </w:tcPr>
          <w:p w14:paraId="20F482AF" w14:textId="77777777" w:rsidR="004F2CEB" w:rsidRDefault="004F2CEB" w:rsidP="004F2CEB">
            <w:pPr>
              <w:rPr>
                <w:rFonts w:cs="Arial"/>
                <w:sz w:val="18"/>
                <w:szCs w:val="18"/>
              </w:rPr>
            </w:pPr>
            <w:r w:rsidRPr="00CE216F">
              <w:rPr>
                <w:rFonts w:cs="Arial"/>
                <w:sz w:val="18"/>
                <w:szCs w:val="18"/>
              </w:rPr>
              <w:t xml:space="preserve">70 </w:t>
            </w:r>
            <w:r>
              <w:rPr>
                <w:rFonts w:cs="Arial"/>
                <w:sz w:val="18"/>
                <w:szCs w:val="18"/>
              </w:rPr>
              <w:t>dni;</w:t>
            </w:r>
          </w:p>
          <w:p w14:paraId="6A5CD884" w14:textId="5F46483E" w:rsidR="004F2CEB" w:rsidRPr="00CE216F" w:rsidRDefault="004F2CEB" w:rsidP="004F2CEB">
            <w:pPr>
              <w:rPr>
                <w:rFonts w:cs="Arial"/>
                <w:sz w:val="18"/>
                <w:szCs w:val="18"/>
              </w:rPr>
            </w:pPr>
            <w:r w:rsidRPr="004F2CEB">
              <w:rPr>
                <w:rFonts w:cs="Arial"/>
                <w:b/>
                <w:bCs/>
                <w:sz w:val="18"/>
                <w:szCs w:val="18"/>
              </w:rPr>
              <w:t>Zaloge v uporabi do 28.1.2025</w:t>
            </w:r>
          </w:p>
        </w:tc>
      </w:tr>
      <w:tr w:rsidR="004F2CEB" w:rsidRPr="00CE216F" w14:paraId="592963BF" w14:textId="77777777" w:rsidTr="005A33FF">
        <w:trPr>
          <w:trHeight w:val="290"/>
        </w:trPr>
        <w:tc>
          <w:tcPr>
            <w:tcW w:w="2547" w:type="dxa"/>
            <w:noWrap/>
            <w:hideMark/>
          </w:tcPr>
          <w:p w14:paraId="1123E407" w14:textId="43E53DD8" w:rsidR="004F2CEB" w:rsidRPr="00CE216F" w:rsidRDefault="004F2CEB" w:rsidP="004F2CEB">
            <w:pPr>
              <w:rPr>
                <w:rFonts w:cs="Arial"/>
                <w:sz w:val="18"/>
                <w:szCs w:val="18"/>
              </w:rPr>
            </w:pPr>
            <w:r>
              <w:rPr>
                <w:rFonts w:cs="Arial"/>
                <w:sz w:val="18"/>
                <w:szCs w:val="18"/>
              </w:rPr>
              <w:lastRenderedPageBreak/>
              <w:t>E</w:t>
            </w:r>
            <w:r w:rsidRPr="00CE216F">
              <w:rPr>
                <w:rFonts w:cs="Arial"/>
                <w:sz w:val="18"/>
                <w:szCs w:val="18"/>
              </w:rPr>
              <w:t>noletni širokolistni plevel</w:t>
            </w:r>
          </w:p>
        </w:tc>
        <w:tc>
          <w:tcPr>
            <w:tcW w:w="2410" w:type="dxa"/>
            <w:noWrap/>
            <w:hideMark/>
          </w:tcPr>
          <w:p w14:paraId="28EF9F2F" w14:textId="562D6C0D" w:rsidR="004F2CEB" w:rsidRPr="00CE216F" w:rsidRDefault="004F2CEB" w:rsidP="004F2CEB">
            <w:pPr>
              <w:rPr>
                <w:rFonts w:cs="Arial"/>
                <w:sz w:val="18"/>
                <w:szCs w:val="18"/>
              </w:rPr>
            </w:pPr>
            <w:r w:rsidRPr="00CE216F">
              <w:rPr>
                <w:rFonts w:cs="Arial"/>
                <w:sz w:val="18"/>
                <w:szCs w:val="18"/>
              </w:rPr>
              <w:t>po setvi in pred vznikom gojenih rastlin</w:t>
            </w:r>
          </w:p>
        </w:tc>
        <w:tc>
          <w:tcPr>
            <w:tcW w:w="2268" w:type="dxa"/>
            <w:noWrap/>
            <w:hideMark/>
          </w:tcPr>
          <w:p w14:paraId="0BBAA239" w14:textId="77777777" w:rsidR="004F2CEB" w:rsidRPr="00CE216F" w:rsidRDefault="004F2CEB" w:rsidP="004F2CEB">
            <w:pPr>
              <w:rPr>
                <w:rFonts w:cs="Arial"/>
                <w:sz w:val="18"/>
                <w:szCs w:val="18"/>
              </w:rPr>
            </w:pPr>
            <w:proofErr w:type="spellStart"/>
            <w:r w:rsidRPr="00CE216F">
              <w:rPr>
                <w:rFonts w:cs="Arial"/>
                <w:sz w:val="18"/>
                <w:szCs w:val="18"/>
              </w:rPr>
              <w:t>klomazon</w:t>
            </w:r>
            <w:proofErr w:type="spellEnd"/>
          </w:p>
        </w:tc>
        <w:tc>
          <w:tcPr>
            <w:tcW w:w="2268" w:type="dxa"/>
            <w:noWrap/>
            <w:hideMark/>
          </w:tcPr>
          <w:p w14:paraId="11EE1783" w14:textId="77777777" w:rsidR="004F2CEB" w:rsidRPr="00CE216F" w:rsidRDefault="004F2CEB" w:rsidP="004F2CEB">
            <w:pPr>
              <w:rPr>
                <w:rFonts w:cs="Arial"/>
                <w:sz w:val="18"/>
                <w:szCs w:val="18"/>
              </w:rPr>
            </w:pPr>
            <w:proofErr w:type="spellStart"/>
            <w:r w:rsidRPr="00CE216F">
              <w:rPr>
                <w:rFonts w:cs="Arial"/>
                <w:sz w:val="18"/>
                <w:szCs w:val="18"/>
              </w:rPr>
              <w:t>Clomate</w:t>
            </w:r>
            <w:proofErr w:type="spellEnd"/>
          </w:p>
        </w:tc>
        <w:tc>
          <w:tcPr>
            <w:tcW w:w="1559" w:type="dxa"/>
            <w:noWrap/>
            <w:hideMark/>
          </w:tcPr>
          <w:p w14:paraId="7608B5E8" w14:textId="77777777" w:rsidR="004F2CEB" w:rsidRPr="00CE216F" w:rsidRDefault="004F2CEB" w:rsidP="004F2CEB">
            <w:pPr>
              <w:rPr>
                <w:rFonts w:cs="Arial"/>
                <w:sz w:val="18"/>
                <w:szCs w:val="18"/>
              </w:rPr>
            </w:pPr>
            <w:r w:rsidRPr="00CE216F">
              <w:rPr>
                <w:rFonts w:cs="Arial"/>
                <w:sz w:val="18"/>
                <w:szCs w:val="18"/>
              </w:rPr>
              <w:t>0,25 L/ha</w:t>
            </w:r>
          </w:p>
        </w:tc>
        <w:tc>
          <w:tcPr>
            <w:tcW w:w="3841" w:type="dxa"/>
            <w:noWrap/>
            <w:hideMark/>
          </w:tcPr>
          <w:p w14:paraId="473783C3" w14:textId="77777777" w:rsidR="004F2CEB" w:rsidRPr="00CE216F" w:rsidRDefault="004F2CEB" w:rsidP="004F2CEB">
            <w:pPr>
              <w:rPr>
                <w:rFonts w:cs="Arial"/>
                <w:sz w:val="18"/>
                <w:szCs w:val="18"/>
              </w:rPr>
            </w:pPr>
            <w:r w:rsidRPr="00CE216F">
              <w:rPr>
                <w:rFonts w:cs="Arial"/>
                <w:sz w:val="18"/>
                <w:szCs w:val="18"/>
              </w:rPr>
              <w:t xml:space="preserve">ČU </w:t>
            </w:r>
          </w:p>
        </w:tc>
      </w:tr>
      <w:tr w:rsidR="004F2CEB" w:rsidRPr="00CE216F" w14:paraId="4CF0887B" w14:textId="77777777" w:rsidTr="005A33FF">
        <w:trPr>
          <w:trHeight w:val="290"/>
        </w:trPr>
        <w:tc>
          <w:tcPr>
            <w:tcW w:w="2547" w:type="dxa"/>
            <w:noWrap/>
            <w:hideMark/>
          </w:tcPr>
          <w:p w14:paraId="0ED2A231" w14:textId="61C7E1D4" w:rsidR="004F2CEB" w:rsidRPr="00CE216F" w:rsidRDefault="004F2CEB" w:rsidP="004F2CEB">
            <w:pPr>
              <w:rPr>
                <w:rFonts w:cs="Arial"/>
                <w:sz w:val="18"/>
                <w:szCs w:val="18"/>
              </w:rPr>
            </w:pPr>
            <w:r>
              <w:rPr>
                <w:rFonts w:cs="Arial"/>
                <w:sz w:val="18"/>
                <w:szCs w:val="18"/>
              </w:rPr>
              <w:t>E</w:t>
            </w:r>
            <w:r w:rsidRPr="00CE216F">
              <w:rPr>
                <w:rFonts w:cs="Arial"/>
                <w:sz w:val="18"/>
                <w:szCs w:val="18"/>
              </w:rPr>
              <w:t xml:space="preserve">noletni </w:t>
            </w:r>
            <w:proofErr w:type="spellStart"/>
            <w:r w:rsidRPr="00CE216F">
              <w:rPr>
                <w:rFonts w:cs="Arial"/>
                <w:sz w:val="18"/>
                <w:szCs w:val="18"/>
              </w:rPr>
              <w:t>ozkolisti</w:t>
            </w:r>
            <w:proofErr w:type="spellEnd"/>
            <w:r w:rsidRPr="00CE216F">
              <w:rPr>
                <w:rFonts w:cs="Arial"/>
                <w:sz w:val="18"/>
                <w:szCs w:val="18"/>
              </w:rPr>
              <w:t xml:space="preserve"> plevel ter samosevna žita</w:t>
            </w:r>
          </w:p>
        </w:tc>
        <w:tc>
          <w:tcPr>
            <w:tcW w:w="2410" w:type="dxa"/>
            <w:noWrap/>
          </w:tcPr>
          <w:p w14:paraId="41A4EB0C" w14:textId="09FCB8FC" w:rsidR="004F2CEB" w:rsidRPr="00CE216F" w:rsidRDefault="004F2CEB" w:rsidP="004F2CEB">
            <w:pPr>
              <w:jc w:val="left"/>
              <w:rPr>
                <w:rFonts w:cs="Arial"/>
                <w:sz w:val="18"/>
                <w:szCs w:val="18"/>
              </w:rPr>
            </w:pPr>
            <w:r>
              <w:rPr>
                <w:rFonts w:cs="Arial"/>
                <w:sz w:val="18"/>
                <w:szCs w:val="18"/>
              </w:rPr>
              <w:t>k</w:t>
            </w:r>
            <w:r w:rsidRPr="00C56C81">
              <w:rPr>
                <w:rFonts w:cs="Arial"/>
                <w:sz w:val="18"/>
                <w:szCs w:val="18"/>
              </w:rPr>
              <w:t>o je  plevel v fazi 3–5 listov pa do konca razraščanja.</w:t>
            </w:r>
          </w:p>
        </w:tc>
        <w:tc>
          <w:tcPr>
            <w:tcW w:w="2268" w:type="dxa"/>
            <w:vMerge w:val="restart"/>
            <w:noWrap/>
            <w:hideMark/>
          </w:tcPr>
          <w:p w14:paraId="6ED9FC81" w14:textId="77777777" w:rsidR="004F2CEB" w:rsidRPr="00CE216F" w:rsidRDefault="004F2CEB" w:rsidP="004F2CEB">
            <w:pPr>
              <w:rPr>
                <w:rFonts w:cs="Arial"/>
                <w:sz w:val="18"/>
                <w:szCs w:val="18"/>
              </w:rPr>
            </w:pPr>
            <w:proofErr w:type="spellStart"/>
            <w:r w:rsidRPr="00CE216F">
              <w:rPr>
                <w:rFonts w:cs="Arial"/>
                <w:sz w:val="18"/>
                <w:szCs w:val="18"/>
              </w:rPr>
              <w:t>cikloksidim</w:t>
            </w:r>
            <w:proofErr w:type="spellEnd"/>
          </w:p>
        </w:tc>
        <w:tc>
          <w:tcPr>
            <w:tcW w:w="2268" w:type="dxa"/>
            <w:noWrap/>
            <w:hideMark/>
          </w:tcPr>
          <w:p w14:paraId="3BB8D634" w14:textId="77777777" w:rsidR="004F2CEB" w:rsidRPr="00CE216F" w:rsidRDefault="004F2CEB" w:rsidP="004F2CEB">
            <w:pPr>
              <w:rPr>
                <w:rFonts w:cs="Arial"/>
                <w:sz w:val="18"/>
                <w:szCs w:val="18"/>
              </w:rPr>
            </w:pPr>
            <w:proofErr w:type="spellStart"/>
            <w:r w:rsidRPr="00CE216F">
              <w:rPr>
                <w:rFonts w:cs="Arial"/>
                <w:sz w:val="18"/>
                <w:szCs w:val="18"/>
              </w:rPr>
              <w:t>Focus</w:t>
            </w:r>
            <w:proofErr w:type="spellEnd"/>
            <w:r w:rsidRPr="00CE216F">
              <w:rPr>
                <w:rFonts w:cs="Arial"/>
                <w:sz w:val="18"/>
                <w:szCs w:val="18"/>
              </w:rPr>
              <w:t xml:space="preserve"> ultra</w:t>
            </w:r>
          </w:p>
        </w:tc>
        <w:tc>
          <w:tcPr>
            <w:tcW w:w="1559" w:type="dxa"/>
            <w:noWrap/>
            <w:hideMark/>
          </w:tcPr>
          <w:p w14:paraId="3CFE4DC0" w14:textId="77777777" w:rsidR="004F2CEB" w:rsidRPr="00CE216F" w:rsidRDefault="004F2CEB" w:rsidP="004F2CEB">
            <w:pPr>
              <w:rPr>
                <w:rFonts w:cs="Arial"/>
                <w:sz w:val="18"/>
                <w:szCs w:val="18"/>
              </w:rPr>
            </w:pPr>
            <w:r w:rsidRPr="00CE216F">
              <w:rPr>
                <w:rFonts w:cs="Arial"/>
                <w:sz w:val="18"/>
                <w:szCs w:val="18"/>
              </w:rPr>
              <w:t>2 L/ha</w:t>
            </w:r>
          </w:p>
        </w:tc>
        <w:tc>
          <w:tcPr>
            <w:tcW w:w="3841" w:type="dxa"/>
            <w:noWrap/>
            <w:hideMark/>
          </w:tcPr>
          <w:p w14:paraId="02F995D2" w14:textId="4A42A8A7" w:rsidR="004F2CEB" w:rsidRPr="00CE216F" w:rsidRDefault="004F2CEB" w:rsidP="004F2CEB">
            <w:pPr>
              <w:rPr>
                <w:rFonts w:cs="Arial"/>
                <w:sz w:val="18"/>
                <w:szCs w:val="18"/>
              </w:rPr>
            </w:pPr>
            <w:r w:rsidRPr="00CE216F">
              <w:rPr>
                <w:rFonts w:cs="Arial"/>
                <w:sz w:val="18"/>
                <w:szCs w:val="18"/>
              </w:rPr>
              <w:t xml:space="preserve">35 </w:t>
            </w:r>
            <w:r>
              <w:rPr>
                <w:rFonts w:cs="Arial"/>
                <w:sz w:val="18"/>
                <w:szCs w:val="18"/>
              </w:rPr>
              <w:t>dni</w:t>
            </w:r>
          </w:p>
        </w:tc>
      </w:tr>
      <w:tr w:rsidR="004F2CEB" w:rsidRPr="00CE216F" w14:paraId="64E2B7EF" w14:textId="77777777" w:rsidTr="005A33FF">
        <w:trPr>
          <w:trHeight w:val="352"/>
        </w:trPr>
        <w:tc>
          <w:tcPr>
            <w:tcW w:w="2547" w:type="dxa"/>
            <w:noWrap/>
            <w:hideMark/>
          </w:tcPr>
          <w:p w14:paraId="42B0AE0D" w14:textId="77146009" w:rsidR="004F2CEB" w:rsidRPr="00CE216F" w:rsidRDefault="004F2CEB" w:rsidP="004F2CEB">
            <w:pPr>
              <w:rPr>
                <w:rFonts w:cs="Arial"/>
                <w:sz w:val="18"/>
                <w:szCs w:val="18"/>
              </w:rPr>
            </w:pPr>
            <w:r>
              <w:rPr>
                <w:rFonts w:cs="Arial"/>
                <w:sz w:val="18"/>
                <w:szCs w:val="18"/>
              </w:rPr>
              <w:t>V</w:t>
            </w:r>
            <w:r w:rsidRPr="00CE216F">
              <w:rPr>
                <w:rFonts w:cs="Arial"/>
                <w:sz w:val="18"/>
                <w:szCs w:val="18"/>
              </w:rPr>
              <w:t>ečletni ozkolistni plevel</w:t>
            </w:r>
          </w:p>
        </w:tc>
        <w:tc>
          <w:tcPr>
            <w:tcW w:w="2410" w:type="dxa"/>
            <w:noWrap/>
          </w:tcPr>
          <w:p w14:paraId="0F11FA9F" w14:textId="4513E8E7" w:rsidR="004F2CEB" w:rsidRPr="00CE216F" w:rsidRDefault="004F2CEB" w:rsidP="004F2CEB">
            <w:pPr>
              <w:jc w:val="left"/>
              <w:rPr>
                <w:rFonts w:cs="Arial"/>
                <w:sz w:val="18"/>
                <w:szCs w:val="18"/>
              </w:rPr>
            </w:pPr>
            <w:r>
              <w:rPr>
                <w:rFonts w:cs="Arial"/>
                <w:sz w:val="18"/>
                <w:szCs w:val="18"/>
              </w:rPr>
              <w:t>k</w:t>
            </w:r>
            <w:r w:rsidRPr="00C56C81">
              <w:rPr>
                <w:rFonts w:cs="Arial"/>
                <w:sz w:val="18"/>
                <w:szCs w:val="18"/>
              </w:rPr>
              <w:t>o je plevel  visok do 15 cm</w:t>
            </w:r>
          </w:p>
        </w:tc>
        <w:tc>
          <w:tcPr>
            <w:tcW w:w="2268" w:type="dxa"/>
            <w:vMerge/>
            <w:hideMark/>
          </w:tcPr>
          <w:p w14:paraId="3FC86DB1" w14:textId="77777777" w:rsidR="004F2CEB" w:rsidRPr="00CE216F" w:rsidRDefault="004F2CEB" w:rsidP="004F2CEB">
            <w:pPr>
              <w:rPr>
                <w:rFonts w:cs="Arial"/>
                <w:sz w:val="18"/>
                <w:szCs w:val="18"/>
              </w:rPr>
            </w:pPr>
          </w:p>
        </w:tc>
        <w:tc>
          <w:tcPr>
            <w:tcW w:w="2268" w:type="dxa"/>
            <w:noWrap/>
            <w:hideMark/>
          </w:tcPr>
          <w:p w14:paraId="07250788" w14:textId="77777777" w:rsidR="004F2CEB" w:rsidRPr="00CE216F" w:rsidRDefault="004F2CEB" w:rsidP="004F2CEB">
            <w:pPr>
              <w:rPr>
                <w:rFonts w:cs="Arial"/>
                <w:sz w:val="18"/>
                <w:szCs w:val="18"/>
              </w:rPr>
            </w:pPr>
            <w:proofErr w:type="spellStart"/>
            <w:r w:rsidRPr="00CE216F">
              <w:rPr>
                <w:rFonts w:cs="Arial"/>
                <w:sz w:val="18"/>
                <w:szCs w:val="18"/>
              </w:rPr>
              <w:t>Focus</w:t>
            </w:r>
            <w:proofErr w:type="spellEnd"/>
            <w:r w:rsidRPr="00CE216F">
              <w:rPr>
                <w:rFonts w:cs="Arial"/>
                <w:sz w:val="18"/>
                <w:szCs w:val="18"/>
              </w:rPr>
              <w:t xml:space="preserve"> ultra</w:t>
            </w:r>
          </w:p>
        </w:tc>
        <w:tc>
          <w:tcPr>
            <w:tcW w:w="1559" w:type="dxa"/>
            <w:noWrap/>
            <w:hideMark/>
          </w:tcPr>
          <w:p w14:paraId="329E92EC" w14:textId="77777777" w:rsidR="004F2CEB" w:rsidRPr="00CE216F" w:rsidRDefault="004F2CEB" w:rsidP="004F2CEB">
            <w:pPr>
              <w:rPr>
                <w:rFonts w:cs="Arial"/>
                <w:sz w:val="18"/>
                <w:szCs w:val="18"/>
              </w:rPr>
            </w:pPr>
            <w:r w:rsidRPr="00CE216F">
              <w:rPr>
                <w:rFonts w:cs="Arial"/>
                <w:sz w:val="18"/>
                <w:szCs w:val="18"/>
              </w:rPr>
              <w:t>4 L/ha</w:t>
            </w:r>
          </w:p>
        </w:tc>
        <w:tc>
          <w:tcPr>
            <w:tcW w:w="3841" w:type="dxa"/>
            <w:noWrap/>
            <w:hideMark/>
          </w:tcPr>
          <w:p w14:paraId="08772927" w14:textId="23BF40E8" w:rsidR="004F2CEB" w:rsidRPr="00CE216F" w:rsidRDefault="004F2CEB" w:rsidP="004F2CEB">
            <w:pPr>
              <w:rPr>
                <w:rFonts w:cs="Arial"/>
                <w:sz w:val="18"/>
                <w:szCs w:val="18"/>
              </w:rPr>
            </w:pPr>
            <w:r w:rsidRPr="00CE216F">
              <w:rPr>
                <w:rFonts w:cs="Arial"/>
                <w:sz w:val="18"/>
                <w:szCs w:val="18"/>
              </w:rPr>
              <w:t xml:space="preserve">35 </w:t>
            </w:r>
            <w:r>
              <w:rPr>
                <w:rFonts w:cs="Arial"/>
                <w:sz w:val="18"/>
                <w:szCs w:val="18"/>
              </w:rPr>
              <w:t>dni</w:t>
            </w:r>
          </w:p>
        </w:tc>
      </w:tr>
      <w:tr w:rsidR="004F2CEB" w:rsidRPr="00CE216F" w14:paraId="24FCB168" w14:textId="77777777" w:rsidTr="005A33FF">
        <w:trPr>
          <w:trHeight w:val="675"/>
        </w:trPr>
        <w:tc>
          <w:tcPr>
            <w:tcW w:w="2547" w:type="dxa"/>
            <w:noWrap/>
            <w:hideMark/>
          </w:tcPr>
          <w:p w14:paraId="68B7395E" w14:textId="36DE5192" w:rsidR="004F2CEB" w:rsidRPr="00CE216F" w:rsidRDefault="004F2CEB" w:rsidP="004F2CEB">
            <w:pPr>
              <w:rPr>
                <w:rFonts w:cs="Arial"/>
                <w:sz w:val="18"/>
                <w:szCs w:val="18"/>
              </w:rPr>
            </w:pPr>
            <w:r>
              <w:rPr>
                <w:rFonts w:cs="Arial"/>
                <w:sz w:val="18"/>
                <w:szCs w:val="18"/>
              </w:rPr>
              <w:t>Š</w:t>
            </w:r>
            <w:r w:rsidRPr="00CE216F">
              <w:rPr>
                <w:rFonts w:cs="Arial"/>
                <w:sz w:val="18"/>
                <w:szCs w:val="18"/>
              </w:rPr>
              <w:t>irokolistni plevel</w:t>
            </w:r>
          </w:p>
        </w:tc>
        <w:tc>
          <w:tcPr>
            <w:tcW w:w="2410" w:type="dxa"/>
            <w:noWrap/>
            <w:hideMark/>
          </w:tcPr>
          <w:p w14:paraId="5820BA6A" w14:textId="7A8952C0" w:rsidR="004F2CEB" w:rsidRPr="00CE216F" w:rsidRDefault="004F2CEB" w:rsidP="004F2CEB">
            <w:pPr>
              <w:rPr>
                <w:rFonts w:cs="Arial"/>
                <w:sz w:val="18"/>
                <w:szCs w:val="18"/>
              </w:rPr>
            </w:pPr>
            <w:r w:rsidRPr="00CE216F">
              <w:rPr>
                <w:rFonts w:cs="Arial"/>
                <w:sz w:val="18"/>
                <w:szCs w:val="18"/>
              </w:rPr>
              <w:t> </w:t>
            </w:r>
            <w:r w:rsidR="00A77F16">
              <w:rPr>
                <w:rFonts w:cs="Arial"/>
                <w:sz w:val="18"/>
                <w:szCs w:val="18"/>
              </w:rPr>
              <w:t>pred vznikom</w:t>
            </w:r>
          </w:p>
        </w:tc>
        <w:tc>
          <w:tcPr>
            <w:tcW w:w="2268" w:type="dxa"/>
            <w:noWrap/>
            <w:hideMark/>
          </w:tcPr>
          <w:p w14:paraId="7A9C6A97" w14:textId="77777777" w:rsidR="004F2CEB" w:rsidRPr="00CE216F" w:rsidRDefault="004F2CEB" w:rsidP="004F2CEB">
            <w:pPr>
              <w:rPr>
                <w:rFonts w:cs="Arial"/>
                <w:sz w:val="18"/>
                <w:szCs w:val="18"/>
              </w:rPr>
            </w:pPr>
            <w:proofErr w:type="spellStart"/>
            <w:r w:rsidRPr="00CE216F">
              <w:rPr>
                <w:rFonts w:cs="Arial"/>
                <w:sz w:val="18"/>
                <w:szCs w:val="18"/>
              </w:rPr>
              <w:t>metobromuron</w:t>
            </w:r>
            <w:proofErr w:type="spellEnd"/>
          </w:p>
        </w:tc>
        <w:tc>
          <w:tcPr>
            <w:tcW w:w="2268" w:type="dxa"/>
            <w:noWrap/>
            <w:hideMark/>
          </w:tcPr>
          <w:p w14:paraId="5DB22D3F" w14:textId="77777777" w:rsidR="004F2CEB" w:rsidRPr="00CE216F" w:rsidRDefault="004F2CEB" w:rsidP="004F2CEB">
            <w:pPr>
              <w:rPr>
                <w:rFonts w:cs="Arial"/>
                <w:sz w:val="18"/>
                <w:szCs w:val="18"/>
              </w:rPr>
            </w:pPr>
            <w:proofErr w:type="spellStart"/>
            <w:r w:rsidRPr="00CE216F">
              <w:rPr>
                <w:rFonts w:cs="Arial"/>
                <w:sz w:val="18"/>
                <w:szCs w:val="18"/>
              </w:rPr>
              <w:t>Fresco</w:t>
            </w:r>
            <w:proofErr w:type="spellEnd"/>
          </w:p>
        </w:tc>
        <w:tc>
          <w:tcPr>
            <w:tcW w:w="1559" w:type="dxa"/>
            <w:noWrap/>
            <w:hideMark/>
          </w:tcPr>
          <w:p w14:paraId="177EB69C" w14:textId="77777777" w:rsidR="004F2CEB" w:rsidRPr="00CE216F" w:rsidRDefault="004F2CEB" w:rsidP="004F2CEB">
            <w:pPr>
              <w:rPr>
                <w:rFonts w:cs="Arial"/>
                <w:sz w:val="18"/>
                <w:szCs w:val="18"/>
              </w:rPr>
            </w:pPr>
            <w:r w:rsidRPr="00CE216F">
              <w:rPr>
                <w:rFonts w:cs="Arial"/>
                <w:sz w:val="18"/>
                <w:szCs w:val="18"/>
              </w:rPr>
              <w:t>2,0 L/ha</w:t>
            </w:r>
          </w:p>
        </w:tc>
        <w:tc>
          <w:tcPr>
            <w:tcW w:w="3841" w:type="dxa"/>
            <w:hideMark/>
          </w:tcPr>
          <w:p w14:paraId="52A112AD" w14:textId="77777777" w:rsidR="004F2CEB" w:rsidRDefault="004F2CEB" w:rsidP="004F2CEB">
            <w:pPr>
              <w:rPr>
                <w:rFonts w:cs="Arial"/>
                <w:sz w:val="18"/>
                <w:szCs w:val="18"/>
              </w:rPr>
            </w:pPr>
            <w:r w:rsidRPr="00CE216F">
              <w:rPr>
                <w:rFonts w:cs="Arial"/>
                <w:sz w:val="18"/>
                <w:szCs w:val="18"/>
              </w:rPr>
              <w:t xml:space="preserve">zagotovljena z načinom uporabe; </w:t>
            </w:r>
          </w:p>
          <w:p w14:paraId="733047A6" w14:textId="4C2F6E23" w:rsidR="004F2CEB" w:rsidRPr="00CE216F" w:rsidRDefault="004F2CEB" w:rsidP="004F2CEB">
            <w:pPr>
              <w:rPr>
                <w:rFonts w:cs="Arial"/>
                <w:sz w:val="18"/>
                <w:szCs w:val="18"/>
              </w:rPr>
            </w:pPr>
            <w:r w:rsidRPr="00CE216F">
              <w:rPr>
                <w:rFonts w:cs="Arial"/>
                <w:sz w:val="18"/>
                <w:szCs w:val="18"/>
              </w:rPr>
              <w:t>Uporaba je dovoljena samo v korenju za semensko pridelavo!</w:t>
            </w:r>
          </w:p>
        </w:tc>
      </w:tr>
      <w:tr w:rsidR="004F2CEB" w:rsidRPr="00CE216F" w14:paraId="567F9CFB" w14:textId="77777777" w:rsidTr="005A33FF">
        <w:trPr>
          <w:trHeight w:val="274"/>
        </w:trPr>
        <w:tc>
          <w:tcPr>
            <w:tcW w:w="2547" w:type="dxa"/>
            <w:noWrap/>
            <w:hideMark/>
          </w:tcPr>
          <w:p w14:paraId="0D2EB069" w14:textId="446C4CC8" w:rsidR="004F2CEB" w:rsidRPr="00CE216F" w:rsidRDefault="004F2CEB" w:rsidP="004F2CEB">
            <w:pPr>
              <w:rPr>
                <w:rFonts w:cs="Arial"/>
                <w:sz w:val="18"/>
                <w:szCs w:val="18"/>
              </w:rPr>
            </w:pPr>
            <w:r>
              <w:rPr>
                <w:rFonts w:cs="Arial"/>
                <w:sz w:val="18"/>
                <w:szCs w:val="18"/>
              </w:rPr>
              <w:t>E</w:t>
            </w:r>
            <w:r w:rsidRPr="00CE216F">
              <w:rPr>
                <w:rFonts w:cs="Arial"/>
                <w:sz w:val="18"/>
                <w:szCs w:val="18"/>
              </w:rPr>
              <w:t xml:space="preserve">noletni ozkolistni plevel in </w:t>
            </w:r>
            <w:proofErr w:type="spellStart"/>
            <w:r w:rsidRPr="00CE216F">
              <w:rPr>
                <w:rFonts w:cs="Arial"/>
                <w:sz w:val="18"/>
                <w:szCs w:val="18"/>
              </w:rPr>
              <w:t>ljulke</w:t>
            </w:r>
            <w:proofErr w:type="spellEnd"/>
            <w:r w:rsidRPr="00CE216F">
              <w:rPr>
                <w:rFonts w:cs="Arial"/>
                <w:sz w:val="18"/>
                <w:szCs w:val="18"/>
              </w:rPr>
              <w:t xml:space="preserve"> (</w:t>
            </w:r>
            <w:proofErr w:type="spellStart"/>
            <w:r w:rsidRPr="00CE216F">
              <w:rPr>
                <w:rFonts w:cs="Arial"/>
                <w:i/>
                <w:iCs/>
                <w:sz w:val="18"/>
                <w:szCs w:val="18"/>
              </w:rPr>
              <w:t>Lolium</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2410" w:type="dxa"/>
            <w:noWrap/>
            <w:hideMark/>
          </w:tcPr>
          <w:p w14:paraId="53326683" w14:textId="4852D9C7" w:rsidR="004F2CEB" w:rsidRPr="00CE216F" w:rsidRDefault="00A77F16" w:rsidP="004F2CEB">
            <w:pPr>
              <w:rPr>
                <w:rFonts w:cs="Arial"/>
                <w:sz w:val="18"/>
                <w:szCs w:val="18"/>
              </w:rPr>
            </w:pPr>
            <w:r>
              <w:rPr>
                <w:rFonts w:cs="Arial"/>
                <w:sz w:val="18"/>
                <w:szCs w:val="18"/>
              </w:rPr>
              <w:t>po vzniku gojene rastline in plevela</w:t>
            </w:r>
          </w:p>
        </w:tc>
        <w:tc>
          <w:tcPr>
            <w:tcW w:w="2268" w:type="dxa"/>
            <w:noWrap/>
            <w:hideMark/>
          </w:tcPr>
          <w:p w14:paraId="4F939C89" w14:textId="77777777" w:rsidR="004F2CEB" w:rsidRPr="00CE216F" w:rsidRDefault="004F2CEB" w:rsidP="004F2CEB">
            <w:pPr>
              <w:rPr>
                <w:rFonts w:cs="Arial"/>
                <w:sz w:val="18"/>
                <w:szCs w:val="18"/>
              </w:rPr>
            </w:pPr>
            <w:proofErr w:type="spellStart"/>
            <w:r w:rsidRPr="00CE216F">
              <w:rPr>
                <w:rFonts w:cs="Arial"/>
                <w:sz w:val="18"/>
                <w:szCs w:val="18"/>
              </w:rPr>
              <w:t>fluazifop</w:t>
            </w:r>
            <w:proofErr w:type="spellEnd"/>
            <w:r w:rsidRPr="00CE216F">
              <w:rPr>
                <w:rFonts w:cs="Arial"/>
                <w:sz w:val="18"/>
                <w:szCs w:val="18"/>
              </w:rPr>
              <w:t>-p-</w:t>
            </w:r>
            <w:proofErr w:type="spellStart"/>
            <w:r w:rsidRPr="00CE216F">
              <w:rPr>
                <w:rFonts w:cs="Arial"/>
                <w:sz w:val="18"/>
                <w:szCs w:val="18"/>
              </w:rPr>
              <w:t>butil</w:t>
            </w:r>
            <w:proofErr w:type="spellEnd"/>
          </w:p>
        </w:tc>
        <w:tc>
          <w:tcPr>
            <w:tcW w:w="2268" w:type="dxa"/>
            <w:noWrap/>
            <w:hideMark/>
          </w:tcPr>
          <w:p w14:paraId="6CE911A7" w14:textId="77777777" w:rsidR="004F2CEB" w:rsidRPr="00CE216F" w:rsidRDefault="004F2CEB" w:rsidP="004F2CEB">
            <w:pPr>
              <w:rPr>
                <w:rFonts w:cs="Arial"/>
                <w:sz w:val="18"/>
                <w:szCs w:val="18"/>
              </w:rPr>
            </w:pPr>
            <w:proofErr w:type="spellStart"/>
            <w:r w:rsidRPr="00CE216F">
              <w:rPr>
                <w:rFonts w:cs="Arial"/>
                <w:sz w:val="18"/>
                <w:szCs w:val="18"/>
              </w:rPr>
              <w:t>Fusilade</w:t>
            </w:r>
            <w:proofErr w:type="spellEnd"/>
            <w:r w:rsidRPr="00CE216F">
              <w:rPr>
                <w:rFonts w:cs="Arial"/>
                <w:sz w:val="18"/>
                <w:szCs w:val="18"/>
              </w:rPr>
              <w:t xml:space="preserve"> </w:t>
            </w:r>
            <w:proofErr w:type="spellStart"/>
            <w:r w:rsidRPr="00CE216F">
              <w:rPr>
                <w:rFonts w:cs="Arial"/>
                <w:sz w:val="18"/>
                <w:szCs w:val="18"/>
              </w:rPr>
              <w:t>max</w:t>
            </w:r>
            <w:proofErr w:type="spellEnd"/>
          </w:p>
        </w:tc>
        <w:tc>
          <w:tcPr>
            <w:tcW w:w="1559" w:type="dxa"/>
            <w:noWrap/>
            <w:hideMark/>
          </w:tcPr>
          <w:p w14:paraId="4457245C" w14:textId="77777777" w:rsidR="004F2CEB" w:rsidRPr="00CE216F" w:rsidRDefault="004F2CEB" w:rsidP="004F2CEB">
            <w:pPr>
              <w:rPr>
                <w:rFonts w:cs="Arial"/>
                <w:sz w:val="18"/>
                <w:szCs w:val="18"/>
              </w:rPr>
            </w:pPr>
            <w:r w:rsidRPr="00CE216F">
              <w:rPr>
                <w:rFonts w:cs="Arial"/>
                <w:sz w:val="18"/>
                <w:szCs w:val="18"/>
              </w:rPr>
              <w:t>1-2 L/ha</w:t>
            </w:r>
          </w:p>
        </w:tc>
        <w:tc>
          <w:tcPr>
            <w:tcW w:w="3841" w:type="dxa"/>
            <w:hideMark/>
          </w:tcPr>
          <w:p w14:paraId="220F3FC2" w14:textId="77777777" w:rsidR="004F2CEB" w:rsidRDefault="004F2CEB" w:rsidP="004F2CEB">
            <w:pPr>
              <w:rPr>
                <w:rFonts w:cs="Arial"/>
                <w:sz w:val="18"/>
                <w:szCs w:val="18"/>
              </w:rPr>
            </w:pPr>
            <w:r w:rsidRPr="00CE216F">
              <w:rPr>
                <w:rFonts w:cs="Arial"/>
                <w:sz w:val="18"/>
                <w:szCs w:val="18"/>
              </w:rPr>
              <w:t xml:space="preserve">49 </w:t>
            </w:r>
            <w:r>
              <w:rPr>
                <w:rFonts w:cs="Arial"/>
                <w:sz w:val="18"/>
                <w:szCs w:val="18"/>
              </w:rPr>
              <w:t xml:space="preserve">dni; </w:t>
            </w:r>
          </w:p>
          <w:p w14:paraId="5E1ABE74" w14:textId="3E0DC43A" w:rsidR="004F2CEB" w:rsidRPr="00CE216F" w:rsidRDefault="004F2CEB" w:rsidP="004F2CEB">
            <w:pPr>
              <w:rPr>
                <w:rFonts w:cs="Arial"/>
                <w:sz w:val="18"/>
                <w:szCs w:val="18"/>
              </w:rPr>
            </w:pPr>
            <w:r w:rsidRPr="00C56C81">
              <w:rPr>
                <w:rFonts w:cs="Arial"/>
                <w:sz w:val="18"/>
                <w:szCs w:val="18"/>
              </w:rPr>
              <w:t>Ne zatira enoletne latovke (</w:t>
            </w:r>
            <w:proofErr w:type="spellStart"/>
            <w:r w:rsidRPr="00C56C81">
              <w:rPr>
                <w:rFonts w:cs="Arial"/>
                <w:i/>
                <w:sz w:val="18"/>
                <w:szCs w:val="18"/>
              </w:rPr>
              <w:t>Poa</w:t>
            </w:r>
            <w:proofErr w:type="spellEnd"/>
            <w:r w:rsidRPr="00C56C81">
              <w:rPr>
                <w:rFonts w:cs="Arial"/>
                <w:i/>
                <w:sz w:val="18"/>
                <w:szCs w:val="18"/>
              </w:rPr>
              <w:t xml:space="preserve"> </w:t>
            </w:r>
            <w:proofErr w:type="spellStart"/>
            <w:r w:rsidRPr="00C56C81">
              <w:rPr>
                <w:rFonts w:cs="Arial"/>
                <w:i/>
                <w:sz w:val="18"/>
                <w:szCs w:val="18"/>
              </w:rPr>
              <w:t>annua</w:t>
            </w:r>
            <w:proofErr w:type="spellEnd"/>
            <w:r w:rsidRPr="00C56C81">
              <w:rPr>
                <w:rFonts w:cs="Arial"/>
                <w:sz w:val="18"/>
                <w:szCs w:val="18"/>
              </w:rPr>
              <w:t>).</w:t>
            </w:r>
          </w:p>
        </w:tc>
      </w:tr>
      <w:tr w:rsidR="004F2CEB" w:rsidRPr="00CE216F" w14:paraId="051DB2F5" w14:textId="77777777" w:rsidTr="005A33FF">
        <w:trPr>
          <w:trHeight w:val="290"/>
        </w:trPr>
        <w:tc>
          <w:tcPr>
            <w:tcW w:w="2547" w:type="dxa"/>
            <w:noWrap/>
            <w:hideMark/>
          </w:tcPr>
          <w:p w14:paraId="49209E01" w14:textId="5F3BA7CE" w:rsidR="004F2CEB" w:rsidRPr="00CE216F" w:rsidRDefault="000E26BC" w:rsidP="004F2CEB">
            <w:pPr>
              <w:rPr>
                <w:rFonts w:cs="Arial"/>
                <w:sz w:val="18"/>
                <w:szCs w:val="18"/>
              </w:rPr>
            </w:pPr>
            <w:r>
              <w:rPr>
                <w:rFonts w:cs="Arial"/>
                <w:sz w:val="18"/>
                <w:szCs w:val="18"/>
              </w:rPr>
              <w:t>E</w:t>
            </w:r>
            <w:r w:rsidR="004F2CEB" w:rsidRPr="00CE216F">
              <w:rPr>
                <w:rFonts w:cs="Arial"/>
                <w:sz w:val="18"/>
                <w:szCs w:val="18"/>
              </w:rPr>
              <w:t>noletni ozkolistni plevel</w:t>
            </w:r>
          </w:p>
        </w:tc>
        <w:tc>
          <w:tcPr>
            <w:tcW w:w="2410" w:type="dxa"/>
            <w:vMerge w:val="restart"/>
            <w:noWrap/>
            <w:hideMark/>
          </w:tcPr>
          <w:p w14:paraId="035A5E44" w14:textId="10744F3B" w:rsidR="004F2CEB" w:rsidRPr="00CE216F" w:rsidRDefault="004F2CEB" w:rsidP="004F2CEB">
            <w:pPr>
              <w:rPr>
                <w:rFonts w:cs="Arial"/>
                <w:sz w:val="18"/>
                <w:szCs w:val="18"/>
              </w:rPr>
            </w:pPr>
            <w:r w:rsidRPr="00CE216F">
              <w:rPr>
                <w:rFonts w:cs="Arial"/>
                <w:sz w:val="18"/>
                <w:szCs w:val="18"/>
              </w:rPr>
              <w:t> </w:t>
            </w:r>
            <w:r w:rsidR="00A77F16">
              <w:rPr>
                <w:rFonts w:cs="Arial"/>
                <w:sz w:val="18"/>
                <w:szCs w:val="18"/>
              </w:rPr>
              <w:t>po vzniku</w:t>
            </w:r>
          </w:p>
        </w:tc>
        <w:tc>
          <w:tcPr>
            <w:tcW w:w="2268" w:type="dxa"/>
            <w:vMerge w:val="restart"/>
            <w:noWrap/>
            <w:hideMark/>
          </w:tcPr>
          <w:p w14:paraId="3CDEF846" w14:textId="77777777" w:rsidR="004F2CEB" w:rsidRPr="00CE216F" w:rsidRDefault="004F2CEB" w:rsidP="004F2CEB">
            <w:pPr>
              <w:rPr>
                <w:rFonts w:cs="Arial"/>
                <w:sz w:val="18"/>
                <w:szCs w:val="18"/>
              </w:rPr>
            </w:pPr>
            <w:proofErr w:type="spellStart"/>
            <w:r w:rsidRPr="00CE216F">
              <w:rPr>
                <w:rFonts w:cs="Arial"/>
                <w:sz w:val="18"/>
                <w:szCs w:val="18"/>
              </w:rPr>
              <w:t>kletodim</w:t>
            </w:r>
            <w:proofErr w:type="spellEnd"/>
          </w:p>
        </w:tc>
        <w:tc>
          <w:tcPr>
            <w:tcW w:w="2268" w:type="dxa"/>
            <w:vMerge w:val="restart"/>
            <w:noWrap/>
            <w:hideMark/>
          </w:tcPr>
          <w:p w14:paraId="50E7574A" w14:textId="77777777" w:rsidR="004F2CEB" w:rsidRPr="00CE216F" w:rsidRDefault="004F2CEB" w:rsidP="004F2CEB">
            <w:pPr>
              <w:rPr>
                <w:rFonts w:cs="Arial"/>
                <w:sz w:val="18"/>
                <w:szCs w:val="18"/>
              </w:rPr>
            </w:pPr>
            <w:proofErr w:type="spellStart"/>
            <w:r w:rsidRPr="00CE216F">
              <w:rPr>
                <w:rFonts w:cs="Arial"/>
                <w:sz w:val="18"/>
                <w:szCs w:val="18"/>
              </w:rPr>
              <w:t>Select</w:t>
            </w:r>
            <w:proofErr w:type="spellEnd"/>
            <w:r w:rsidRPr="00CE216F">
              <w:rPr>
                <w:rFonts w:cs="Arial"/>
                <w:sz w:val="18"/>
                <w:szCs w:val="18"/>
              </w:rPr>
              <w:t xml:space="preserve"> super</w:t>
            </w:r>
          </w:p>
        </w:tc>
        <w:tc>
          <w:tcPr>
            <w:tcW w:w="1559" w:type="dxa"/>
            <w:noWrap/>
            <w:hideMark/>
          </w:tcPr>
          <w:p w14:paraId="560CA51F" w14:textId="77777777" w:rsidR="004F2CEB" w:rsidRPr="00CE216F" w:rsidRDefault="004F2CEB" w:rsidP="004F2CEB">
            <w:pPr>
              <w:rPr>
                <w:rFonts w:cs="Arial"/>
                <w:sz w:val="18"/>
                <w:szCs w:val="18"/>
              </w:rPr>
            </w:pPr>
            <w:r w:rsidRPr="00CE216F">
              <w:rPr>
                <w:rFonts w:cs="Arial"/>
                <w:sz w:val="18"/>
                <w:szCs w:val="18"/>
              </w:rPr>
              <w:t>1 L/ha</w:t>
            </w:r>
          </w:p>
        </w:tc>
        <w:tc>
          <w:tcPr>
            <w:tcW w:w="3841" w:type="dxa"/>
            <w:vMerge w:val="restart"/>
            <w:noWrap/>
            <w:hideMark/>
          </w:tcPr>
          <w:p w14:paraId="1B58AE1A" w14:textId="77777777" w:rsidR="004F2CEB" w:rsidRDefault="004F2CEB" w:rsidP="004F2CEB">
            <w:pPr>
              <w:rPr>
                <w:rFonts w:cs="Arial"/>
                <w:sz w:val="18"/>
                <w:szCs w:val="18"/>
              </w:rPr>
            </w:pPr>
            <w:r w:rsidRPr="00CE216F">
              <w:rPr>
                <w:rFonts w:cs="Arial"/>
                <w:sz w:val="18"/>
                <w:szCs w:val="18"/>
              </w:rPr>
              <w:t xml:space="preserve">48 </w:t>
            </w:r>
            <w:r>
              <w:rPr>
                <w:rFonts w:cs="Arial"/>
                <w:sz w:val="18"/>
                <w:szCs w:val="18"/>
              </w:rPr>
              <w:t>dni</w:t>
            </w:r>
            <w:r w:rsidR="00A77F16">
              <w:rPr>
                <w:rFonts w:cs="Arial"/>
                <w:sz w:val="18"/>
                <w:szCs w:val="18"/>
              </w:rPr>
              <w:t>;</w:t>
            </w:r>
          </w:p>
          <w:p w14:paraId="3E277E0A" w14:textId="2CE1005A" w:rsidR="00A77F16" w:rsidRPr="00A77F16" w:rsidRDefault="00A77F16" w:rsidP="004F2CEB">
            <w:pPr>
              <w:rPr>
                <w:rFonts w:cs="Arial"/>
                <w:sz w:val="18"/>
                <w:szCs w:val="18"/>
              </w:rPr>
            </w:pPr>
            <w:r>
              <w:rPr>
                <w:sz w:val="18"/>
                <w:szCs w:val="18"/>
              </w:rPr>
              <w:t>O</w:t>
            </w:r>
            <w:r w:rsidRPr="00A77F16">
              <w:rPr>
                <w:sz w:val="18"/>
                <w:szCs w:val="18"/>
              </w:rPr>
              <w:t>d razvojne faze, ko je drugi pravi list razvit, do faze, ko koren doseže 50% pričakovanega premera (BBCH 12-45)</w:t>
            </w:r>
            <w:r>
              <w:rPr>
                <w:sz w:val="18"/>
                <w:szCs w:val="18"/>
              </w:rPr>
              <w:t>.</w:t>
            </w:r>
          </w:p>
        </w:tc>
      </w:tr>
      <w:tr w:rsidR="004F2CEB" w:rsidRPr="00CE216F" w14:paraId="6AF79EA4" w14:textId="77777777" w:rsidTr="005A33FF">
        <w:trPr>
          <w:trHeight w:val="290"/>
        </w:trPr>
        <w:tc>
          <w:tcPr>
            <w:tcW w:w="2547" w:type="dxa"/>
            <w:noWrap/>
            <w:hideMark/>
          </w:tcPr>
          <w:p w14:paraId="5F6701D2" w14:textId="63BB5003" w:rsidR="004F2CEB" w:rsidRPr="00CE216F" w:rsidRDefault="000E26BC" w:rsidP="004F2CEB">
            <w:pPr>
              <w:rPr>
                <w:rFonts w:cs="Arial"/>
                <w:sz w:val="18"/>
                <w:szCs w:val="18"/>
              </w:rPr>
            </w:pPr>
            <w:r>
              <w:rPr>
                <w:rFonts w:cs="Arial"/>
                <w:sz w:val="18"/>
                <w:szCs w:val="18"/>
              </w:rPr>
              <w:t>E</w:t>
            </w:r>
            <w:r w:rsidR="004F2CEB" w:rsidRPr="00CE216F">
              <w:rPr>
                <w:rFonts w:cs="Arial"/>
                <w:sz w:val="18"/>
                <w:szCs w:val="18"/>
              </w:rPr>
              <w:t>noletna latovka (</w:t>
            </w:r>
            <w:proofErr w:type="spellStart"/>
            <w:r w:rsidR="004F2CEB" w:rsidRPr="00CE216F">
              <w:rPr>
                <w:rFonts w:cs="Arial"/>
                <w:i/>
                <w:iCs/>
                <w:sz w:val="18"/>
                <w:szCs w:val="18"/>
              </w:rPr>
              <w:t>Poa</w:t>
            </w:r>
            <w:proofErr w:type="spellEnd"/>
            <w:r w:rsidR="004F2CEB" w:rsidRPr="00CE216F">
              <w:rPr>
                <w:rFonts w:cs="Arial"/>
                <w:i/>
                <w:iCs/>
                <w:sz w:val="18"/>
                <w:szCs w:val="18"/>
              </w:rPr>
              <w:t xml:space="preserve"> </w:t>
            </w:r>
            <w:proofErr w:type="spellStart"/>
            <w:r w:rsidR="004F2CEB" w:rsidRPr="00CE216F">
              <w:rPr>
                <w:rFonts w:cs="Arial"/>
                <w:i/>
                <w:iCs/>
                <w:sz w:val="18"/>
                <w:szCs w:val="18"/>
              </w:rPr>
              <w:t>annua</w:t>
            </w:r>
            <w:proofErr w:type="spellEnd"/>
            <w:r w:rsidR="004F2CEB">
              <w:rPr>
                <w:rFonts w:cs="Arial"/>
                <w:i/>
                <w:iCs/>
                <w:sz w:val="18"/>
                <w:szCs w:val="18"/>
              </w:rPr>
              <w:t xml:space="preserve">), </w:t>
            </w:r>
            <w:r w:rsidR="004F2CEB" w:rsidRPr="00CE216F">
              <w:rPr>
                <w:rFonts w:cs="Arial"/>
                <w:sz w:val="18"/>
                <w:szCs w:val="18"/>
              </w:rPr>
              <w:t>plazeča pirnica (</w:t>
            </w:r>
            <w:proofErr w:type="spellStart"/>
            <w:r w:rsidR="004F2CEB" w:rsidRPr="00CE216F">
              <w:rPr>
                <w:rFonts w:cs="Arial"/>
                <w:i/>
                <w:iCs/>
                <w:sz w:val="18"/>
                <w:szCs w:val="18"/>
              </w:rPr>
              <w:t>Agropyron</w:t>
            </w:r>
            <w:proofErr w:type="spellEnd"/>
            <w:r w:rsidR="004F2CEB" w:rsidRPr="00CE216F">
              <w:rPr>
                <w:rFonts w:cs="Arial"/>
                <w:i/>
                <w:iCs/>
                <w:sz w:val="18"/>
                <w:szCs w:val="18"/>
              </w:rPr>
              <w:t xml:space="preserve"> </w:t>
            </w:r>
            <w:proofErr w:type="spellStart"/>
            <w:r w:rsidR="004F2CEB" w:rsidRPr="00CE216F">
              <w:rPr>
                <w:rFonts w:cs="Arial"/>
                <w:i/>
                <w:iCs/>
                <w:sz w:val="18"/>
                <w:szCs w:val="18"/>
              </w:rPr>
              <w:t>repens</w:t>
            </w:r>
            <w:proofErr w:type="spellEnd"/>
            <w:r w:rsidR="004F2CEB" w:rsidRPr="00CE216F">
              <w:rPr>
                <w:rFonts w:cs="Arial"/>
                <w:sz w:val="18"/>
                <w:szCs w:val="18"/>
              </w:rPr>
              <w:t>))</w:t>
            </w:r>
          </w:p>
        </w:tc>
        <w:tc>
          <w:tcPr>
            <w:tcW w:w="2410" w:type="dxa"/>
            <w:vMerge/>
            <w:hideMark/>
          </w:tcPr>
          <w:p w14:paraId="0DBDC490" w14:textId="77777777" w:rsidR="004F2CEB" w:rsidRPr="00CE216F" w:rsidRDefault="004F2CEB" w:rsidP="004F2CEB">
            <w:pPr>
              <w:rPr>
                <w:rFonts w:cs="Arial"/>
                <w:sz w:val="18"/>
                <w:szCs w:val="18"/>
              </w:rPr>
            </w:pPr>
          </w:p>
        </w:tc>
        <w:tc>
          <w:tcPr>
            <w:tcW w:w="2268" w:type="dxa"/>
            <w:vMerge/>
            <w:hideMark/>
          </w:tcPr>
          <w:p w14:paraId="442A71AC" w14:textId="77777777" w:rsidR="004F2CEB" w:rsidRPr="00CE216F" w:rsidRDefault="004F2CEB" w:rsidP="004F2CEB">
            <w:pPr>
              <w:rPr>
                <w:rFonts w:cs="Arial"/>
                <w:sz w:val="18"/>
                <w:szCs w:val="18"/>
              </w:rPr>
            </w:pPr>
          </w:p>
        </w:tc>
        <w:tc>
          <w:tcPr>
            <w:tcW w:w="2268" w:type="dxa"/>
            <w:vMerge/>
            <w:noWrap/>
            <w:hideMark/>
          </w:tcPr>
          <w:p w14:paraId="2B57B784" w14:textId="32A3E13B" w:rsidR="004F2CEB" w:rsidRPr="00CE216F" w:rsidRDefault="004F2CEB" w:rsidP="004F2CEB">
            <w:pPr>
              <w:rPr>
                <w:rFonts w:cs="Arial"/>
                <w:sz w:val="18"/>
                <w:szCs w:val="18"/>
              </w:rPr>
            </w:pPr>
          </w:p>
        </w:tc>
        <w:tc>
          <w:tcPr>
            <w:tcW w:w="1559" w:type="dxa"/>
            <w:noWrap/>
            <w:hideMark/>
          </w:tcPr>
          <w:p w14:paraId="5F28093C" w14:textId="77777777" w:rsidR="004F2CEB" w:rsidRPr="00CE216F" w:rsidRDefault="004F2CEB" w:rsidP="004F2CEB">
            <w:pPr>
              <w:rPr>
                <w:rFonts w:cs="Arial"/>
                <w:sz w:val="18"/>
                <w:szCs w:val="18"/>
              </w:rPr>
            </w:pPr>
            <w:r w:rsidRPr="00CE216F">
              <w:rPr>
                <w:rFonts w:cs="Arial"/>
                <w:sz w:val="18"/>
                <w:szCs w:val="18"/>
              </w:rPr>
              <w:t>2 L/ha</w:t>
            </w:r>
          </w:p>
        </w:tc>
        <w:tc>
          <w:tcPr>
            <w:tcW w:w="3841" w:type="dxa"/>
            <w:vMerge/>
            <w:hideMark/>
          </w:tcPr>
          <w:p w14:paraId="1DF72B2D" w14:textId="77777777" w:rsidR="004F2CEB" w:rsidRPr="00CE216F" w:rsidRDefault="004F2CEB" w:rsidP="004F2CEB">
            <w:pPr>
              <w:rPr>
                <w:rFonts w:cs="Arial"/>
                <w:sz w:val="18"/>
                <w:szCs w:val="18"/>
              </w:rPr>
            </w:pPr>
          </w:p>
        </w:tc>
      </w:tr>
      <w:tr w:rsidR="00A77F16" w:rsidRPr="00CE216F" w14:paraId="30518204" w14:textId="77777777" w:rsidTr="005A33FF">
        <w:trPr>
          <w:trHeight w:val="290"/>
        </w:trPr>
        <w:tc>
          <w:tcPr>
            <w:tcW w:w="2547" w:type="dxa"/>
            <w:noWrap/>
          </w:tcPr>
          <w:p w14:paraId="491FA89D" w14:textId="19834967" w:rsidR="00A77F16" w:rsidRPr="00CE216F" w:rsidRDefault="000E26BC" w:rsidP="004F2CEB">
            <w:pPr>
              <w:rPr>
                <w:rFonts w:cs="Arial"/>
                <w:sz w:val="18"/>
                <w:szCs w:val="18"/>
              </w:rPr>
            </w:pPr>
            <w:r>
              <w:rPr>
                <w:rFonts w:cs="Arial"/>
                <w:sz w:val="18"/>
                <w:szCs w:val="18"/>
              </w:rPr>
              <w:t>Enoletni ozkolistni in nekatere vrste širokolistnega plevela</w:t>
            </w:r>
          </w:p>
        </w:tc>
        <w:tc>
          <w:tcPr>
            <w:tcW w:w="2410" w:type="dxa"/>
          </w:tcPr>
          <w:p w14:paraId="5E9465E0" w14:textId="25979AE6" w:rsidR="00A77F16" w:rsidRPr="00CE216F" w:rsidRDefault="000E26BC" w:rsidP="004F2CEB">
            <w:pPr>
              <w:rPr>
                <w:rFonts w:cs="Arial"/>
                <w:sz w:val="18"/>
                <w:szCs w:val="18"/>
              </w:rPr>
            </w:pPr>
            <w:r>
              <w:rPr>
                <w:rFonts w:cs="Arial"/>
                <w:sz w:val="18"/>
                <w:szCs w:val="18"/>
              </w:rPr>
              <w:t>pred vznikom gojene rastline</w:t>
            </w:r>
          </w:p>
        </w:tc>
        <w:tc>
          <w:tcPr>
            <w:tcW w:w="2268" w:type="dxa"/>
          </w:tcPr>
          <w:p w14:paraId="7E153037" w14:textId="11E546FE" w:rsidR="00A77F16" w:rsidRPr="00CE216F" w:rsidRDefault="00A77F16" w:rsidP="004F2CEB">
            <w:pPr>
              <w:rPr>
                <w:rFonts w:cs="Arial"/>
                <w:sz w:val="18"/>
                <w:szCs w:val="18"/>
              </w:rPr>
            </w:pPr>
            <w:proofErr w:type="spellStart"/>
            <w:r>
              <w:rPr>
                <w:rFonts w:cs="Arial"/>
                <w:sz w:val="18"/>
                <w:szCs w:val="18"/>
              </w:rPr>
              <w:t>pendimetalin</w:t>
            </w:r>
            <w:proofErr w:type="spellEnd"/>
          </w:p>
        </w:tc>
        <w:tc>
          <w:tcPr>
            <w:tcW w:w="2268" w:type="dxa"/>
            <w:noWrap/>
          </w:tcPr>
          <w:p w14:paraId="0DE7B920" w14:textId="2FC956FB" w:rsidR="00A77F16" w:rsidRPr="00CE216F" w:rsidRDefault="00A77F16" w:rsidP="004F2CEB">
            <w:pPr>
              <w:rPr>
                <w:rFonts w:cs="Arial"/>
                <w:sz w:val="18"/>
                <w:szCs w:val="18"/>
              </w:rPr>
            </w:pPr>
            <w:proofErr w:type="spellStart"/>
            <w:r>
              <w:rPr>
                <w:rFonts w:cs="Arial"/>
                <w:sz w:val="18"/>
                <w:szCs w:val="18"/>
              </w:rPr>
              <w:t>Stomp</w:t>
            </w:r>
            <w:proofErr w:type="spellEnd"/>
            <w:r>
              <w:rPr>
                <w:rFonts w:cs="Arial"/>
                <w:sz w:val="18"/>
                <w:szCs w:val="18"/>
              </w:rPr>
              <w:t xml:space="preserve"> </w:t>
            </w:r>
            <w:proofErr w:type="spellStart"/>
            <w:r>
              <w:rPr>
                <w:rFonts w:cs="Arial"/>
                <w:sz w:val="18"/>
                <w:szCs w:val="18"/>
              </w:rPr>
              <w:t>aqua</w:t>
            </w:r>
            <w:proofErr w:type="spellEnd"/>
          </w:p>
        </w:tc>
        <w:tc>
          <w:tcPr>
            <w:tcW w:w="1559" w:type="dxa"/>
            <w:noWrap/>
          </w:tcPr>
          <w:p w14:paraId="0DB5BFF1" w14:textId="7AADAE98" w:rsidR="00A77F16" w:rsidRPr="00CE216F" w:rsidRDefault="000E26BC" w:rsidP="004F2CEB">
            <w:pPr>
              <w:rPr>
                <w:rFonts w:cs="Arial"/>
                <w:sz w:val="18"/>
                <w:szCs w:val="18"/>
              </w:rPr>
            </w:pPr>
            <w:r>
              <w:rPr>
                <w:rFonts w:cs="Arial"/>
                <w:sz w:val="18"/>
                <w:szCs w:val="18"/>
              </w:rPr>
              <w:t>2,9 L/ha</w:t>
            </w:r>
          </w:p>
        </w:tc>
        <w:tc>
          <w:tcPr>
            <w:tcW w:w="3841" w:type="dxa"/>
          </w:tcPr>
          <w:p w14:paraId="109146B0" w14:textId="21C80906" w:rsidR="00A77F16" w:rsidRPr="00CE216F" w:rsidRDefault="000E26BC" w:rsidP="004F2CEB">
            <w:pPr>
              <w:rPr>
                <w:rFonts w:cs="Arial"/>
                <w:sz w:val="18"/>
                <w:szCs w:val="18"/>
              </w:rPr>
            </w:pPr>
            <w:r>
              <w:rPr>
                <w:rFonts w:cs="Arial"/>
                <w:sz w:val="18"/>
                <w:szCs w:val="18"/>
              </w:rPr>
              <w:t>ČU</w:t>
            </w:r>
          </w:p>
        </w:tc>
      </w:tr>
      <w:tr w:rsidR="004F2CEB" w:rsidRPr="00CE216F" w14:paraId="1BF3408A" w14:textId="77777777" w:rsidTr="005A33FF">
        <w:trPr>
          <w:trHeight w:val="281"/>
        </w:trPr>
        <w:tc>
          <w:tcPr>
            <w:tcW w:w="2547" w:type="dxa"/>
            <w:noWrap/>
            <w:hideMark/>
          </w:tcPr>
          <w:p w14:paraId="0AEB190D" w14:textId="353D30C8" w:rsidR="004F2CEB" w:rsidRPr="00CE216F" w:rsidRDefault="000E26BC" w:rsidP="004F2CEB">
            <w:pPr>
              <w:rPr>
                <w:rFonts w:cs="Arial"/>
                <w:sz w:val="18"/>
                <w:szCs w:val="18"/>
              </w:rPr>
            </w:pPr>
            <w:r>
              <w:rPr>
                <w:rFonts w:cs="Arial"/>
                <w:sz w:val="18"/>
                <w:szCs w:val="18"/>
              </w:rPr>
              <w:t>E</w:t>
            </w:r>
            <w:r w:rsidR="004F2CEB" w:rsidRPr="00CE216F">
              <w:rPr>
                <w:rFonts w:cs="Arial"/>
                <w:sz w:val="18"/>
                <w:szCs w:val="18"/>
              </w:rPr>
              <w:t>noletni ozkolistni plevel</w:t>
            </w:r>
          </w:p>
        </w:tc>
        <w:tc>
          <w:tcPr>
            <w:tcW w:w="2410" w:type="dxa"/>
            <w:vMerge w:val="restart"/>
            <w:noWrap/>
            <w:hideMark/>
          </w:tcPr>
          <w:p w14:paraId="782CBB58" w14:textId="688C334D" w:rsidR="004F2CEB" w:rsidRPr="005A33FF" w:rsidRDefault="000E26BC" w:rsidP="004F2CEB">
            <w:pPr>
              <w:rPr>
                <w:rFonts w:cs="Arial"/>
                <w:sz w:val="18"/>
                <w:szCs w:val="18"/>
              </w:rPr>
            </w:pPr>
            <w:r>
              <w:rPr>
                <w:rFonts w:cs="Arial"/>
                <w:sz w:val="18"/>
                <w:szCs w:val="18"/>
              </w:rPr>
              <w:t>po vzniku gojene rastline</w:t>
            </w:r>
          </w:p>
        </w:tc>
        <w:tc>
          <w:tcPr>
            <w:tcW w:w="2268" w:type="dxa"/>
            <w:vMerge w:val="restart"/>
            <w:noWrap/>
            <w:hideMark/>
          </w:tcPr>
          <w:p w14:paraId="671C24F0" w14:textId="77777777" w:rsidR="004F2CEB" w:rsidRPr="00CE216F" w:rsidRDefault="004F2CEB" w:rsidP="004F2CEB">
            <w:pPr>
              <w:rPr>
                <w:rFonts w:cs="Arial"/>
                <w:sz w:val="18"/>
                <w:szCs w:val="18"/>
              </w:rPr>
            </w:pPr>
            <w:proofErr w:type="spellStart"/>
            <w:r w:rsidRPr="00CE216F">
              <w:rPr>
                <w:rFonts w:cs="Arial"/>
                <w:sz w:val="18"/>
                <w:szCs w:val="18"/>
              </w:rPr>
              <w:t>propakvizafop</w:t>
            </w:r>
            <w:proofErr w:type="spellEnd"/>
          </w:p>
        </w:tc>
        <w:tc>
          <w:tcPr>
            <w:tcW w:w="2268" w:type="dxa"/>
            <w:vMerge w:val="restart"/>
            <w:noWrap/>
            <w:hideMark/>
          </w:tcPr>
          <w:p w14:paraId="18484DC0" w14:textId="77777777" w:rsidR="004F2CEB" w:rsidRPr="00CE216F" w:rsidRDefault="004F2CEB" w:rsidP="004F2CEB">
            <w:pPr>
              <w:rPr>
                <w:rFonts w:cs="Arial"/>
                <w:sz w:val="18"/>
                <w:szCs w:val="18"/>
              </w:rPr>
            </w:pPr>
            <w:proofErr w:type="spellStart"/>
            <w:r w:rsidRPr="00CE216F">
              <w:rPr>
                <w:rFonts w:cs="Arial"/>
                <w:sz w:val="18"/>
                <w:szCs w:val="18"/>
              </w:rPr>
              <w:t>Zetrola</w:t>
            </w:r>
            <w:proofErr w:type="spellEnd"/>
          </w:p>
          <w:p w14:paraId="3DC202B3" w14:textId="6629412C" w:rsidR="004F2CEB" w:rsidRPr="00CE216F" w:rsidRDefault="004F2CEB" w:rsidP="004F2CEB">
            <w:pPr>
              <w:rPr>
                <w:rFonts w:cs="Arial"/>
                <w:sz w:val="18"/>
                <w:szCs w:val="18"/>
              </w:rPr>
            </w:pPr>
          </w:p>
        </w:tc>
        <w:tc>
          <w:tcPr>
            <w:tcW w:w="1559" w:type="dxa"/>
            <w:noWrap/>
            <w:hideMark/>
          </w:tcPr>
          <w:p w14:paraId="56EE5C00" w14:textId="77777777" w:rsidR="004F2CEB" w:rsidRPr="00CE216F" w:rsidRDefault="004F2CEB" w:rsidP="004F2CEB">
            <w:pPr>
              <w:rPr>
                <w:rFonts w:cs="Arial"/>
                <w:sz w:val="18"/>
                <w:szCs w:val="18"/>
              </w:rPr>
            </w:pPr>
            <w:r w:rsidRPr="00CE216F">
              <w:rPr>
                <w:rFonts w:cs="Arial"/>
                <w:sz w:val="18"/>
                <w:szCs w:val="18"/>
              </w:rPr>
              <w:t>1,0 L/ha</w:t>
            </w:r>
          </w:p>
        </w:tc>
        <w:tc>
          <w:tcPr>
            <w:tcW w:w="3841" w:type="dxa"/>
            <w:vMerge w:val="restart"/>
            <w:hideMark/>
          </w:tcPr>
          <w:p w14:paraId="26D7A700" w14:textId="0B7431EC" w:rsidR="004F2CEB" w:rsidRDefault="004F2CEB" w:rsidP="004F2CEB">
            <w:pPr>
              <w:rPr>
                <w:rFonts w:cs="Arial"/>
                <w:sz w:val="18"/>
                <w:szCs w:val="18"/>
              </w:rPr>
            </w:pPr>
            <w:r w:rsidRPr="00CE216F">
              <w:rPr>
                <w:rFonts w:cs="Arial"/>
                <w:sz w:val="18"/>
                <w:szCs w:val="18"/>
              </w:rPr>
              <w:t>30</w:t>
            </w:r>
            <w:r>
              <w:rPr>
                <w:rFonts w:cs="Arial"/>
                <w:sz w:val="18"/>
                <w:szCs w:val="18"/>
              </w:rPr>
              <w:t xml:space="preserve"> dni;</w:t>
            </w:r>
            <w:r w:rsidRPr="00CE216F">
              <w:rPr>
                <w:rFonts w:cs="Arial"/>
                <w:sz w:val="18"/>
                <w:szCs w:val="18"/>
              </w:rPr>
              <w:t xml:space="preserve"> </w:t>
            </w:r>
          </w:p>
          <w:p w14:paraId="114C5713" w14:textId="25C7BC7C" w:rsidR="004F2CEB" w:rsidRPr="00CE216F" w:rsidRDefault="004F2CEB" w:rsidP="004F2CEB">
            <w:pPr>
              <w:rPr>
                <w:rFonts w:cs="Arial"/>
                <w:sz w:val="18"/>
                <w:szCs w:val="18"/>
              </w:rPr>
            </w:pPr>
            <w:r>
              <w:rPr>
                <w:rFonts w:cs="Arial"/>
                <w:sz w:val="18"/>
                <w:szCs w:val="18"/>
              </w:rPr>
              <w:t>T</w:t>
            </w:r>
            <w:r w:rsidRPr="00CE216F">
              <w:rPr>
                <w:rFonts w:cs="Arial"/>
                <w:sz w:val="18"/>
                <w:szCs w:val="18"/>
              </w:rPr>
              <w:t>retiramo ko so gojene rastline v razvojni fazi od treh pravih listov do konca rasti stebla oz. do popolne razraščenosti (BBCH 13-39)</w:t>
            </w:r>
            <w:r>
              <w:rPr>
                <w:rFonts w:cs="Arial"/>
                <w:sz w:val="18"/>
                <w:szCs w:val="18"/>
              </w:rPr>
              <w:t>.</w:t>
            </w:r>
          </w:p>
        </w:tc>
      </w:tr>
      <w:tr w:rsidR="004F2CEB" w:rsidRPr="00CE216F" w14:paraId="3F4D4CA3" w14:textId="77777777" w:rsidTr="005A33FF">
        <w:trPr>
          <w:trHeight w:val="279"/>
        </w:trPr>
        <w:tc>
          <w:tcPr>
            <w:tcW w:w="2547" w:type="dxa"/>
            <w:noWrap/>
            <w:hideMark/>
          </w:tcPr>
          <w:p w14:paraId="5DFF9F6F" w14:textId="1E661309" w:rsidR="004F2CEB" w:rsidRPr="00CE216F" w:rsidRDefault="000E26BC" w:rsidP="004F2CEB">
            <w:pPr>
              <w:rPr>
                <w:rFonts w:cs="Arial"/>
                <w:sz w:val="18"/>
                <w:szCs w:val="18"/>
              </w:rPr>
            </w:pPr>
            <w:r>
              <w:rPr>
                <w:rFonts w:cs="Arial"/>
                <w:sz w:val="18"/>
                <w:szCs w:val="18"/>
              </w:rPr>
              <w:t>V</w:t>
            </w:r>
            <w:r w:rsidR="004F2CEB" w:rsidRPr="00CE216F">
              <w:rPr>
                <w:rFonts w:cs="Arial"/>
                <w:sz w:val="18"/>
                <w:szCs w:val="18"/>
              </w:rPr>
              <w:t>ečletni ozkolistni plevel</w:t>
            </w:r>
          </w:p>
        </w:tc>
        <w:tc>
          <w:tcPr>
            <w:tcW w:w="2410" w:type="dxa"/>
            <w:vMerge/>
            <w:noWrap/>
            <w:hideMark/>
          </w:tcPr>
          <w:p w14:paraId="32945318" w14:textId="72CDB47B" w:rsidR="004F2CEB" w:rsidRPr="00CE216F" w:rsidRDefault="004F2CEB" w:rsidP="004F2CEB">
            <w:pPr>
              <w:rPr>
                <w:rFonts w:cs="Arial"/>
                <w:sz w:val="18"/>
                <w:szCs w:val="18"/>
              </w:rPr>
            </w:pPr>
          </w:p>
        </w:tc>
        <w:tc>
          <w:tcPr>
            <w:tcW w:w="2268" w:type="dxa"/>
            <w:vMerge/>
            <w:hideMark/>
          </w:tcPr>
          <w:p w14:paraId="7F449D87" w14:textId="77777777" w:rsidR="004F2CEB" w:rsidRPr="00CE216F" w:rsidRDefault="004F2CEB" w:rsidP="004F2CEB">
            <w:pPr>
              <w:rPr>
                <w:rFonts w:cs="Arial"/>
                <w:sz w:val="18"/>
                <w:szCs w:val="18"/>
              </w:rPr>
            </w:pPr>
          </w:p>
        </w:tc>
        <w:tc>
          <w:tcPr>
            <w:tcW w:w="2268" w:type="dxa"/>
            <w:vMerge/>
            <w:noWrap/>
            <w:hideMark/>
          </w:tcPr>
          <w:p w14:paraId="065C2DC5" w14:textId="409B1383" w:rsidR="004F2CEB" w:rsidRPr="00CE216F" w:rsidRDefault="004F2CEB" w:rsidP="004F2CEB">
            <w:pPr>
              <w:rPr>
                <w:rFonts w:cs="Arial"/>
                <w:sz w:val="18"/>
                <w:szCs w:val="18"/>
              </w:rPr>
            </w:pPr>
          </w:p>
        </w:tc>
        <w:tc>
          <w:tcPr>
            <w:tcW w:w="1559" w:type="dxa"/>
            <w:noWrap/>
            <w:hideMark/>
          </w:tcPr>
          <w:p w14:paraId="19549D6F" w14:textId="77777777" w:rsidR="004F2CEB" w:rsidRPr="00CE216F" w:rsidRDefault="004F2CEB" w:rsidP="004F2CEB">
            <w:pPr>
              <w:rPr>
                <w:rFonts w:cs="Arial"/>
                <w:sz w:val="18"/>
                <w:szCs w:val="18"/>
              </w:rPr>
            </w:pPr>
            <w:r w:rsidRPr="00CE216F">
              <w:rPr>
                <w:rFonts w:cs="Arial"/>
                <w:sz w:val="18"/>
                <w:szCs w:val="18"/>
              </w:rPr>
              <w:t>1,5 L/ha</w:t>
            </w:r>
          </w:p>
        </w:tc>
        <w:tc>
          <w:tcPr>
            <w:tcW w:w="3841" w:type="dxa"/>
            <w:vMerge/>
            <w:hideMark/>
          </w:tcPr>
          <w:p w14:paraId="5E286E02" w14:textId="04A9CEBA" w:rsidR="004F2CEB" w:rsidRPr="00CE216F" w:rsidRDefault="004F2CEB" w:rsidP="004F2CEB">
            <w:pPr>
              <w:rPr>
                <w:rFonts w:cs="Arial"/>
                <w:sz w:val="18"/>
                <w:szCs w:val="18"/>
              </w:rPr>
            </w:pPr>
          </w:p>
        </w:tc>
      </w:tr>
    </w:tbl>
    <w:p w14:paraId="1381D6C5" w14:textId="77777777" w:rsidR="005A33FF" w:rsidRPr="00CE216F" w:rsidRDefault="005A33FF" w:rsidP="005A33FF">
      <w:pPr>
        <w:rPr>
          <w:rFonts w:cs="Arial"/>
          <w:sz w:val="18"/>
          <w:szCs w:val="18"/>
        </w:rPr>
      </w:pPr>
    </w:p>
    <w:p w14:paraId="261A5D50" w14:textId="77777777" w:rsidR="00FF0A98" w:rsidRPr="00FF0A98" w:rsidRDefault="00FF0A98" w:rsidP="00FF0A98">
      <w:pPr>
        <w:rPr>
          <w:lang w:eastAsia="x-none"/>
        </w:rPr>
      </w:pPr>
    </w:p>
    <w:p w14:paraId="556378BC" w14:textId="28036D05" w:rsidR="002A5C63" w:rsidRDefault="002A5C63" w:rsidP="006F2D4C">
      <w:pPr>
        <w:pStyle w:val="Naslov3"/>
        <w:spacing w:before="0" w:after="0"/>
      </w:pPr>
      <w:bookmarkStart w:id="833" w:name="_Toc167122215"/>
      <w:bookmarkStart w:id="834" w:name="_Toc167122450"/>
      <w:bookmarkStart w:id="835" w:name="_Toc167723260"/>
      <w:r w:rsidRPr="00C56C81">
        <w:t xml:space="preserve">BELUŠNA </w:t>
      </w:r>
      <w:r w:rsidR="004E13CE">
        <w:t>(STEBELNA),</w:t>
      </w:r>
      <w:r w:rsidRPr="00C56C81">
        <w:t xml:space="preserve"> GOMOLJNA </w:t>
      </w:r>
      <w:r w:rsidR="004E13CE">
        <w:t xml:space="preserve">IN LISTNA </w:t>
      </w:r>
      <w:r w:rsidRPr="00C56C81">
        <w:t>ZELENA</w:t>
      </w:r>
      <w:bookmarkEnd w:id="833"/>
      <w:bookmarkEnd w:id="834"/>
      <w:bookmarkEnd w:id="835"/>
    </w:p>
    <w:p w14:paraId="267A1489" w14:textId="77777777" w:rsidR="006F2D4C" w:rsidRPr="006F2D4C" w:rsidRDefault="006F2D4C" w:rsidP="006F2D4C">
      <w:pPr>
        <w:rPr>
          <w:lang w:eastAsia="x-none"/>
        </w:rPr>
      </w:pPr>
    </w:p>
    <w:tbl>
      <w:tblPr>
        <w:tblStyle w:val="Tabelamrea"/>
        <w:tblW w:w="14879" w:type="dxa"/>
        <w:tblLook w:val="04A0" w:firstRow="1" w:lastRow="0" w:firstColumn="1" w:lastColumn="0" w:noHBand="0" w:noVBand="1"/>
      </w:tblPr>
      <w:tblGrid>
        <w:gridCol w:w="2547"/>
        <w:gridCol w:w="2410"/>
        <w:gridCol w:w="2268"/>
        <w:gridCol w:w="2268"/>
        <w:gridCol w:w="1559"/>
        <w:gridCol w:w="3827"/>
      </w:tblGrid>
      <w:tr w:rsidR="005A6817" w:rsidRPr="00CE216F" w14:paraId="3CD30E2D" w14:textId="77777777" w:rsidTr="008C6FEE">
        <w:trPr>
          <w:trHeight w:val="491"/>
          <w:tblHeader/>
        </w:trPr>
        <w:tc>
          <w:tcPr>
            <w:tcW w:w="2547" w:type="dxa"/>
            <w:shd w:val="clear" w:color="auto" w:fill="F2F2F2" w:themeFill="background1" w:themeFillShade="F2"/>
            <w:hideMark/>
          </w:tcPr>
          <w:p w14:paraId="7BDBF3DB" w14:textId="77777777" w:rsidR="005A6817" w:rsidRPr="00CE216F" w:rsidRDefault="005A6817" w:rsidP="00EB3FEA">
            <w:pPr>
              <w:rPr>
                <w:rFonts w:cs="Arial"/>
                <w:b/>
                <w:bCs/>
                <w:sz w:val="18"/>
                <w:szCs w:val="18"/>
              </w:rPr>
            </w:pPr>
            <w:r w:rsidRPr="00CE216F">
              <w:rPr>
                <w:rFonts w:cs="Arial"/>
                <w:b/>
                <w:bCs/>
                <w:sz w:val="18"/>
                <w:szCs w:val="18"/>
              </w:rPr>
              <w:t>ŠKODLJIVI ORGANIZEM</w:t>
            </w:r>
          </w:p>
        </w:tc>
        <w:tc>
          <w:tcPr>
            <w:tcW w:w="2410" w:type="dxa"/>
            <w:shd w:val="clear" w:color="auto" w:fill="F2F2F2" w:themeFill="background1" w:themeFillShade="F2"/>
            <w:hideMark/>
          </w:tcPr>
          <w:p w14:paraId="40270D13" w14:textId="77777777" w:rsidR="005A6817" w:rsidRPr="00CE216F" w:rsidRDefault="005A6817" w:rsidP="00EB3FEA">
            <w:pPr>
              <w:rPr>
                <w:rFonts w:cs="Arial"/>
                <w:b/>
                <w:bCs/>
                <w:sz w:val="18"/>
                <w:szCs w:val="18"/>
              </w:rPr>
            </w:pPr>
            <w:r w:rsidRPr="00CE216F">
              <w:rPr>
                <w:rFonts w:cs="Arial"/>
                <w:b/>
                <w:bCs/>
                <w:sz w:val="18"/>
                <w:szCs w:val="18"/>
              </w:rPr>
              <w:t>NAČIN UPORABE</w:t>
            </w:r>
          </w:p>
        </w:tc>
        <w:tc>
          <w:tcPr>
            <w:tcW w:w="2268" w:type="dxa"/>
            <w:shd w:val="clear" w:color="auto" w:fill="F2F2F2" w:themeFill="background1" w:themeFillShade="F2"/>
            <w:hideMark/>
          </w:tcPr>
          <w:p w14:paraId="352D56C3" w14:textId="77777777" w:rsidR="005A6817" w:rsidRPr="00CE216F" w:rsidRDefault="005A6817" w:rsidP="00EB3FEA">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27664DE9" w14:textId="77777777" w:rsidR="005A6817" w:rsidRPr="00CE216F" w:rsidRDefault="005A6817" w:rsidP="00EB3FEA">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1AC799AC" w14:textId="77777777" w:rsidR="005A6817" w:rsidRPr="00CE216F" w:rsidRDefault="005A6817" w:rsidP="00EB3FEA">
            <w:pPr>
              <w:rPr>
                <w:rFonts w:cs="Arial"/>
                <w:b/>
                <w:bCs/>
                <w:sz w:val="18"/>
                <w:szCs w:val="18"/>
              </w:rPr>
            </w:pPr>
            <w:r w:rsidRPr="00CE216F">
              <w:rPr>
                <w:rFonts w:cs="Arial"/>
                <w:b/>
                <w:bCs/>
                <w:sz w:val="18"/>
                <w:szCs w:val="18"/>
              </w:rPr>
              <w:t>ODMEREK</w:t>
            </w:r>
          </w:p>
        </w:tc>
        <w:tc>
          <w:tcPr>
            <w:tcW w:w="3827" w:type="dxa"/>
            <w:shd w:val="clear" w:color="auto" w:fill="F2F2F2" w:themeFill="background1" w:themeFillShade="F2"/>
            <w:hideMark/>
          </w:tcPr>
          <w:p w14:paraId="765F0D89" w14:textId="77777777" w:rsidR="005A6817" w:rsidRPr="00CE216F" w:rsidRDefault="005A6817" w:rsidP="00EB3FEA">
            <w:pPr>
              <w:rPr>
                <w:rFonts w:cs="Arial"/>
                <w:b/>
                <w:bCs/>
                <w:sz w:val="18"/>
                <w:szCs w:val="18"/>
              </w:rPr>
            </w:pPr>
            <w:r w:rsidRPr="00CE216F">
              <w:rPr>
                <w:rFonts w:cs="Arial"/>
                <w:b/>
                <w:bCs/>
                <w:sz w:val="18"/>
                <w:szCs w:val="18"/>
              </w:rPr>
              <w:t>KARENCA, OPOMBE</w:t>
            </w:r>
          </w:p>
        </w:tc>
      </w:tr>
      <w:tr w:rsidR="004F2CEB" w:rsidRPr="00CE216F" w14:paraId="6421D481" w14:textId="77777777" w:rsidTr="005A6817">
        <w:trPr>
          <w:trHeight w:val="491"/>
        </w:trPr>
        <w:tc>
          <w:tcPr>
            <w:tcW w:w="2547" w:type="dxa"/>
            <w:shd w:val="clear" w:color="auto" w:fill="FFFFFF" w:themeFill="background1"/>
          </w:tcPr>
          <w:p w14:paraId="7EE7D05A" w14:textId="1A5EE4E6" w:rsidR="004F2CEB" w:rsidRDefault="004F2CEB" w:rsidP="004F2CEB">
            <w:pPr>
              <w:rPr>
                <w:rFonts w:cs="Arial"/>
                <w:sz w:val="18"/>
                <w:szCs w:val="18"/>
              </w:rPr>
            </w:pPr>
            <w:r w:rsidRPr="00311614">
              <w:rPr>
                <w:sz w:val="18"/>
                <w:szCs w:val="18"/>
              </w:rPr>
              <w:t>Nekatere vrste enoletnega in večletnega ozkolistnega plevela</w:t>
            </w:r>
          </w:p>
        </w:tc>
        <w:tc>
          <w:tcPr>
            <w:tcW w:w="2410" w:type="dxa"/>
            <w:shd w:val="clear" w:color="auto" w:fill="FFFFFF" w:themeFill="background1"/>
          </w:tcPr>
          <w:p w14:paraId="1E30FA51" w14:textId="0570B13D" w:rsidR="004F2CEB" w:rsidRPr="00311614" w:rsidRDefault="008C6FEE" w:rsidP="004F2CEB">
            <w:pPr>
              <w:jc w:val="left"/>
              <w:rPr>
                <w:rFonts w:cs="Arial"/>
                <w:sz w:val="18"/>
                <w:szCs w:val="18"/>
              </w:rPr>
            </w:pPr>
            <w:r>
              <w:rPr>
                <w:rFonts w:cs="Arial"/>
                <w:sz w:val="18"/>
                <w:szCs w:val="18"/>
              </w:rPr>
              <w:t>p</w:t>
            </w:r>
            <w:r w:rsidR="004F2CEB">
              <w:rPr>
                <w:rFonts w:cs="Arial"/>
                <w:sz w:val="18"/>
                <w:szCs w:val="18"/>
              </w:rPr>
              <w:t>o vzniku</w:t>
            </w:r>
          </w:p>
        </w:tc>
        <w:tc>
          <w:tcPr>
            <w:tcW w:w="2268" w:type="dxa"/>
            <w:shd w:val="clear" w:color="auto" w:fill="FFFFFF" w:themeFill="background1"/>
          </w:tcPr>
          <w:p w14:paraId="57FFC560" w14:textId="5F21D121" w:rsidR="004F2CEB" w:rsidRPr="00CE216F" w:rsidRDefault="004F2CEB" w:rsidP="004F2CEB">
            <w:pPr>
              <w:jc w:val="left"/>
              <w:rPr>
                <w:rFonts w:cs="Arial"/>
                <w:sz w:val="18"/>
                <w:szCs w:val="18"/>
              </w:rPr>
            </w:pPr>
            <w:proofErr w:type="spellStart"/>
            <w:r>
              <w:rPr>
                <w:rFonts w:cs="Arial"/>
                <w:sz w:val="18"/>
                <w:szCs w:val="18"/>
              </w:rPr>
              <w:t>propakvizafop</w:t>
            </w:r>
            <w:proofErr w:type="spellEnd"/>
          </w:p>
        </w:tc>
        <w:tc>
          <w:tcPr>
            <w:tcW w:w="2268" w:type="dxa"/>
            <w:shd w:val="clear" w:color="auto" w:fill="FFFFFF" w:themeFill="background1"/>
          </w:tcPr>
          <w:p w14:paraId="0A43C673" w14:textId="2F60D620" w:rsidR="004F2CEB" w:rsidRPr="00CE216F" w:rsidRDefault="004F2CEB" w:rsidP="004F2CEB">
            <w:pPr>
              <w:rPr>
                <w:rFonts w:cs="Arial"/>
                <w:sz w:val="18"/>
                <w:szCs w:val="18"/>
              </w:rPr>
            </w:pPr>
            <w:proofErr w:type="spellStart"/>
            <w:r>
              <w:rPr>
                <w:rFonts w:cs="Arial"/>
                <w:sz w:val="18"/>
                <w:szCs w:val="18"/>
              </w:rPr>
              <w:t>Alive</w:t>
            </w:r>
            <w:proofErr w:type="spellEnd"/>
          </w:p>
        </w:tc>
        <w:tc>
          <w:tcPr>
            <w:tcW w:w="1559" w:type="dxa"/>
            <w:shd w:val="clear" w:color="auto" w:fill="FFFFFF" w:themeFill="background1"/>
          </w:tcPr>
          <w:p w14:paraId="6520E3B2" w14:textId="31035C1F" w:rsidR="004F2CEB" w:rsidRPr="00CE216F" w:rsidRDefault="004F2CEB" w:rsidP="004F2CEB">
            <w:pPr>
              <w:rPr>
                <w:rFonts w:cs="Arial"/>
                <w:sz w:val="18"/>
                <w:szCs w:val="18"/>
              </w:rPr>
            </w:pPr>
            <w:r>
              <w:rPr>
                <w:rFonts w:cs="Arial"/>
                <w:sz w:val="18"/>
                <w:szCs w:val="18"/>
              </w:rPr>
              <w:t>1,2 L/ha</w:t>
            </w:r>
          </w:p>
        </w:tc>
        <w:tc>
          <w:tcPr>
            <w:tcW w:w="3827" w:type="dxa"/>
            <w:shd w:val="clear" w:color="auto" w:fill="FFFFFF" w:themeFill="background1"/>
          </w:tcPr>
          <w:p w14:paraId="68F1EA93" w14:textId="77777777" w:rsidR="004F2CEB" w:rsidRDefault="004F2CEB" w:rsidP="004F2CEB">
            <w:pPr>
              <w:rPr>
                <w:rFonts w:cs="Arial"/>
                <w:sz w:val="18"/>
                <w:szCs w:val="18"/>
              </w:rPr>
            </w:pPr>
            <w:r>
              <w:rPr>
                <w:rFonts w:cs="Arial"/>
                <w:sz w:val="18"/>
                <w:szCs w:val="18"/>
              </w:rPr>
              <w:t xml:space="preserve">30 dni; </w:t>
            </w:r>
            <w:proofErr w:type="spellStart"/>
            <w:r>
              <w:rPr>
                <w:rFonts w:cs="Arial"/>
                <w:sz w:val="18"/>
                <w:szCs w:val="18"/>
              </w:rPr>
              <w:t>gomoljna</w:t>
            </w:r>
            <w:proofErr w:type="spellEnd"/>
            <w:r>
              <w:rPr>
                <w:rFonts w:cs="Arial"/>
                <w:sz w:val="18"/>
                <w:szCs w:val="18"/>
              </w:rPr>
              <w:t xml:space="preserve"> zelena; </w:t>
            </w:r>
          </w:p>
          <w:p w14:paraId="39CC0D2A" w14:textId="2385C523" w:rsidR="004F2CEB" w:rsidRDefault="005B0D67" w:rsidP="004F2CEB">
            <w:pPr>
              <w:rPr>
                <w:rFonts w:cs="Arial"/>
                <w:sz w:val="18"/>
                <w:szCs w:val="18"/>
              </w:rPr>
            </w:pPr>
            <w:r>
              <w:rPr>
                <w:rFonts w:cs="Arial"/>
                <w:sz w:val="18"/>
                <w:szCs w:val="18"/>
              </w:rPr>
              <w:t>Manjša uporaba</w:t>
            </w:r>
            <w:r w:rsidR="004F2CEB">
              <w:rPr>
                <w:rFonts w:cs="Arial"/>
                <w:sz w:val="18"/>
                <w:szCs w:val="18"/>
              </w:rPr>
              <w:t xml:space="preserve">. </w:t>
            </w:r>
            <w:r w:rsidR="004F2CEB" w:rsidRPr="00311614">
              <w:rPr>
                <w:sz w:val="18"/>
                <w:szCs w:val="18"/>
              </w:rPr>
              <w:t>Tretira se od razvojne faze treh razvitih listov do faze začetka oblikovanja gomoljev oz. korenov.</w:t>
            </w:r>
          </w:p>
        </w:tc>
      </w:tr>
      <w:tr w:rsidR="004F2CEB" w:rsidRPr="00CE216F" w14:paraId="32EFABD1" w14:textId="77777777" w:rsidTr="005A6817">
        <w:trPr>
          <w:trHeight w:val="491"/>
        </w:trPr>
        <w:tc>
          <w:tcPr>
            <w:tcW w:w="2547" w:type="dxa"/>
            <w:shd w:val="clear" w:color="auto" w:fill="FFFFFF" w:themeFill="background1"/>
          </w:tcPr>
          <w:p w14:paraId="673E4253" w14:textId="2ECF9310" w:rsidR="004F2CEB" w:rsidRPr="00C56C81" w:rsidRDefault="004F2CEB" w:rsidP="004F2CEB">
            <w:pPr>
              <w:rPr>
                <w:rFonts w:cs="Arial"/>
                <w:bCs/>
                <w:sz w:val="18"/>
                <w:szCs w:val="18"/>
                <w:lang w:eastAsia="sl-SI"/>
              </w:rPr>
            </w:pPr>
            <w:r>
              <w:rPr>
                <w:rFonts w:cs="Arial"/>
                <w:sz w:val="18"/>
                <w:szCs w:val="18"/>
              </w:rPr>
              <w:t>Enoletni o</w:t>
            </w:r>
            <w:r w:rsidRPr="00CE216F">
              <w:rPr>
                <w:rFonts w:cs="Arial"/>
                <w:sz w:val="18"/>
                <w:szCs w:val="18"/>
              </w:rPr>
              <w:t>zkolistni in širokolistni plevel</w:t>
            </w:r>
          </w:p>
        </w:tc>
        <w:tc>
          <w:tcPr>
            <w:tcW w:w="2410" w:type="dxa"/>
            <w:shd w:val="clear" w:color="auto" w:fill="FFFFFF" w:themeFill="background1"/>
          </w:tcPr>
          <w:p w14:paraId="5A835466" w14:textId="356BA6CE" w:rsidR="004F2CEB" w:rsidRPr="00311614" w:rsidRDefault="008C6FEE" w:rsidP="004F2CEB">
            <w:pPr>
              <w:jc w:val="left"/>
              <w:rPr>
                <w:rFonts w:cs="Arial"/>
                <w:sz w:val="18"/>
                <w:szCs w:val="18"/>
              </w:rPr>
            </w:pPr>
            <w:r>
              <w:rPr>
                <w:rFonts w:cs="Arial"/>
                <w:sz w:val="18"/>
                <w:szCs w:val="18"/>
              </w:rPr>
              <w:t>p</w:t>
            </w:r>
            <w:r w:rsidR="0092255E">
              <w:rPr>
                <w:rFonts w:cs="Arial"/>
                <w:sz w:val="18"/>
                <w:szCs w:val="18"/>
              </w:rPr>
              <w:t>o vzniku</w:t>
            </w:r>
          </w:p>
        </w:tc>
        <w:tc>
          <w:tcPr>
            <w:tcW w:w="2268" w:type="dxa"/>
            <w:shd w:val="clear" w:color="auto" w:fill="FFFFFF" w:themeFill="background1"/>
          </w:tcPr>
          <w:p w14:paraId="7B49BC9F" w14:textId="6C4993D8" w:rsidR="004F2CEB" w:rsidRPr="00C56C81" w:rsidRDefault="004F2CEB" w:rsidP="004F2CEB">
            <w:pPr>
              <w:jc w:val="left"/>
              <w:rPr>
                <w:rFonts w:cs="Arial"/>
                <w:sz w:val="18"/>
                <w:szCs w:val="18"/>
              </w:rPr>
            </w:pPr>
            <w:proofErr w:type="spellStart"/>
            <w:r w:rsidRPr="00CE216F">
              <w:rPr>
                <w:rFonts w:cs="Arial"/>
                <w:sz w:val="18"/>
                <w:szCs w:val="18"/>
              </w:rPr>
              <w:t>prosulfokarb</w:t>
            </w:r>
            <w:proofErr w:type="spellEnd"/>
          </w:p>
        </w:tc>
        <w:tc>
          <w:tcPr>
            <w:tcW w:w="2268" w:type="dxa"/>
            <w:shd w:val="clear" w:color="auto" w:fill="FFFFFF" w:themeFill="background1"/>
          </w:tcPr>
          <w:p w14:paraId="56D60B5C" w14:textId="5DB9A6CD" w:rsidR="004F2CEB" w:rsidRPr="00C56C81" w:rsidRDefault="004F2CEB" w:rsidP="004F2CEB">
            <w:pPr>
              <w:rPr>
                <w:rFonts w:cs="Arial"/>
                <w:sz w:val="18"/>
                <w:szCs w:val="18"/>
              </w:rPr>
            </w:pPr>
            <w:proofErr w:type="spellStart"/>
            <w:r w:rsidRPr="00CE216F">
              <w:rPr>
                <w:rFonts w:cs="Arial"/>
                <w:sz w:val="18"/>
                <w:szCs w:val="18"/>
              </w:rPr>
              <w:t>Boxer</w:t>
            </w:r>
            <w:proofErr w:type="spellEnd"/>
          </w:p>
        </w:tc>
        <w:tc>
          <w:tcPr>
            <w:tcW w:w="1559" w:type="dxa"/>
            <w:shd w:val="clear" w:color="auto" w:fill="FFFFFF" w:themeFill="background1"/>
          </w:tcPr>
          <w:p w14:paraId="6C7E9BF7" w14:textId="3640DE84" w:rsidR="004F2CEB" w:rsidRPr="00C56C81" w:rsidRDefault="004F2CEB" w:rsidP="004F2CEB">
            <w:pPr>
              <w:rPr>
                <w:rFonts w:cs="Arial"/>
                <w:sz w:val="18"/>
                <w:szCs w:val="18"/>
              </w:rPr>
            </w:pPr>
            <w:r w:rsidRPr="00CE216F">
              <w:rPr>
                <w:rFonts w:cs="Arial"/>
                <w:sz w:val="18"/>
                <w:szCs w:val="18"/>
              </w:rPr>
              <w:t>3-5 L/ha</w:t>
            </w:r>
          </w:p>
        </w:tc>
        <w:tc>
          <w:tcPr>
            <w:tcW w:w="3827" w:type="dxa"/>
            <w:shd w:val="clear" w:color="auto" w:fill="FFFFFF" w:themeFill="background1"/>
          </w:tcPr>
          <w:p w14:paraId="71A531D6" w14:textId="77777777" w:rsidR="004F2CEB" w:rsidRDefault="004F2CEB" w:rsidP="004F2CEB">
            <w:pPr>
              <w:rPr>
                <w:rFonts w:cs="Arial"/>
                <w:sz w:val="18"/>
                <w:szCs w:val="18"/>
              </w:rPr>
            </w:pPr>
            <w:r>
              <w:rPr>
                <w:rFonts w:cs="Arial"/>
                <w:sz w:val="18"/>
                <w:szCs w:val="18"/>
              </w:rPr>
              <w:t xml:space="preserve">80 dni </w:t>
            </w:r>
            <w:r w:rsidRPr="000E26BC">
              <w:rPr>
                <w:rFonts w:cs="Arial"/>
                <w:b/>
                <w:bCs/>
                <w:sz w:val="18"/>
                <w:szCs w:val="18"/>
              </w:rPr>
              <w:t>belušna zelena</w:t>
            </w:r>
            <w:r>
              <w:rPr>
                <w:rFonts w:cs="Arial"/>
                <w:sz w:val="18"/>
                <w:szCs w:val="18"/>
              </w:rPr>
              <w:t xml:space="preserve"> in </w:t>
            </w:r>
            <w:r w:rsidRPr="00CE216F">
              <w:rPr>
                <w:rFonts w:cs="Arial"/>
                <w:sz w:val="18"/>
                <w:szCs w:val="18"/>
              </w:rPr>
              <w:t xml:space="preserve">100 </w:t>
            </w:r>
            <w:r>
              <w:rPr>
                <w:rFonts w:cs="Arial"/>
                <w:sz w:val="18"/>
                <w:szCs w:val="18"/>
              </w:rPr>
              <w:t xml:space="preserve">dni </w:t>
            </w:r>
            <w:proofErr w:type="spellStart"/>
            <w:r w:rsidRPr="000E26BC">
              <w:rPr>
                <w:rFonts w:cs="Arial"/>
                <w:b/>
                <w:bCs/>
                <w:sz w:val="18"/>
                <w:szCs w:val="18"/>
              </w:rPr>
              <w:t>gomoljna</w:t>
            </w:r>
            <w:proofErr w:type="spellEnd"/>
            <w:r w:rsidRPr="000E26BC">
              <w:rPr>
                <w:rFonts w:cs="Arial"/>
                <w:b/>
                <w:bCs/>
                <w:sz w:val="18"/>
                <w:szCs w:val="18"/>
              </w:rPr>
              <w:t xml:space="preserve"> zelena</w:t>
            </w:r>
            <w:r>
              <w:rPr>
                <w:rFonts w:cs="Arial"/>
                <w:sz w:val="18"/>
                <w:szCs w:val="18"/>
              </w:rPr>
              <w:t>;</w:t>
            </w:r>
          </w:p>
          <w:p w14:paraId="503240E0" w14:textId="6975CE4F" w:rsidR="004F2CEB" w:rsidRDefault="004F2CEB" w:rsidP="004F2CEB">
            <w:pPr>
              <w:rPr>
                <w:rFonts w:cs="Arial"/>
                <w:sz w:val="18"/>
                <w:szCs w:val="18"/>
                <w:lang w:eastAsia="sl-SI"/>
              </w:rPr>
            </w:pPr>
            <w:proofErr w:type="spellStart"/>
            <w:r w:rsidRPr="00C56C81">
              <w:rPr>
                <w:rFonts w:cs="Arial"/>
                <w:sz w:val="18"/>
                <w:szCs w:val="18"/>
              </w:rPr>
              <w:t>Tretiranje</w:t>
            </w:r>
            <w:proofErr w:type="spellEnd"/>
            <w:r w:rsidRPr="00C56C81">
              <w:rPr>
                <w:rFonts w:cs="Arial"/>
                <w:sz w:val="18"/>
                <w:szCs w:val="18"/>
              </w:rPr>
              <w:t xml:space="preserve"> zgodaj po vzniku,  ko ima zelena 2-4 v celoti razvite liste. V</w:t>
            </w:r>
            <w:r>
              <w:rPr>
                <w:rFonts w:cs="Arial"/>
                <w:sz w:val="18"/>
                <w:szCs w:val="18"/>
              </w:rPr>
              <w:t xml:space="preserve"> </w:t>
            </w:r>
            <w:r w:rsidRPr="00C56C81">
              <w:rPr>
                <w:rFonts w:cs="Arial"/>
                <w:sz w:val="18"/>
                <w:szCs w:val="18"/>
              </w:rPr>
              <w:t>primeru presajanja zelene se tretira 7 dni po presajanju.</w:t>
            </w:r>
            <w:r w:rsidRPr="00C56C81">
              <w:rPr>
                <w:rFonts w:cs="Arial"/>
              </w:rPr>
              <w:t xml:space="preserve"> </w:t>
            </w:r>
            <w:r w:rsidRPr="00C56C81">
              <w:rPr>
                <w:rFonts w:cs="Arial"/>
                <w:sz w:val="18"/>
                <w:szCs w:val="18"/>
              </w:rPr>
              <w:t>Listje zelene se ne sme uporabljati kot zelišče.</w:t>
            </w:r>
          </w:p>
        </w:tc>
      </w:tr>
      <w:tr w:rsidR="004F2CEB" w:rsidRPr="00CE216F" w14:paraId="330DC63B" w14:textId="77777777" w:rsidTr="005A6817">
        <w:trPr>
          <w:trHeight w:val="491"/>
        </w:trPr>
        <w:tc>
          <w:tcPr>
            <w:tcW w:w="2547" w:type="dxa"/>
            <w:vMerge w:val="restart"/>
            <w:shd w:val="clear" w:color="auto" w:fill="FFFFFF" w:themeFill="background1"/>
          </w:tcPr>
          <w:p w14:paraId="7F5F9888" w14:textId="05D92224" w:rsidR="004F2CEB" w:rsidRDefault="004F2CEB" w:rsidP="004F2CEB">
            <w:pPr>
              <w:rPr>
                <w:rFonts w:cs="Arial"/>
                <w:sz w:val="18"/>
                <w:szCs w:val="18"/>
              </w:rPr>
            </w:pPr>
            <w:r w:rsidRPr="00C56C81">
              <w:rPr>
                <w:rFonts w:cs="Arial"/>
                <w:bCs/>
                <w:sz w:val="18"/>
                <w:szCs w:val="18"/>
                <w:lang w:eastAsia="sl-SI"/>
              </w:rPr>
              <w:lastRenderedPageBreak/>
              <w:t>Širokolistni in ozkolistni plevel</w:t>
            </w:r>
          </w:p>
        </w:tc>
        <w:tc>
          <w:tcPr>
            <w:tcW w:w="2410" w:type="dxa"/>
            <w:vMerge w:val="restart"/>
            <w:shd w:val="clear" w:color="auto" w:fill="FFFFFF" w:themeFill="background1"/>
          </w:tcPr>
          <w:p w14:paraId="116B97AA" w14:textId="39BA0B8F" w:rsidR="004F2CEB" w:rsidRPr="00311614" w:rsidRDefault="008C6FEE" w:rsidP="004F2CEB">
            <w:pPr>
              <w:jc w:val="left"/>
              <w:rPr>
                <w:rFonts w:cs="Arial"/>
                <w:sz w:val="18"/>
                <w:szCs w:val="18"/>
              </w:rPr>
            </w:pPr>
            <w:r>
              <w:rPr>
                <w:rFonts w:cs="Arial"/>
                <w:sz w:val="18"/>
                <w:szCs w:val="18"/>
              </w:rPr>
              <w:t>p</w:t>
            </w:r>
            <w:r w:rsidR="004F2CEB" w:rsidRPr="00311614">
              <w:rPr>
                <w:rFonts w:cs="Arial"/>
                <w:sz w:val="18"/>
                <w:szCs w:val="18"/>
              </w:rPr>
              <w:t>o presajanju</w:t>
            </w:r>
          </w:p>
        </w:tc>
        <w:tc>
          <w:tcPr>
            <w:tcW w:w="2268" w:type="dxa"/>
            <w:vMerge w:val="restart"/>
            <w:shd w:val="clear" w:color="auto" w:fill="FFFFFF" w:themeFill="background1"/>
          </w:tcPr>
          <w:p w14:paraId="67A60AC7" w14:textId="4F6EEB28" w:rsidR="004F2CEB" w:rsidRPr="00CE216F" w:rsidRDefault="004F2CEB" w:rsidP="004F2CEB">
            <w:pPr>
              <w:jc w:val="left"/>
              <w:rPr>
                <w:rFonts w:cs="Arial"/>
                <w:sz w:val="18"/>
                <w:szCs w:val="18"/>
              </w:rPr>
            </w:pPr>
            <w:proofErr w:type="spellStart"/>
            <w:r w:rsidRPr="00C56C81">
              <w:rPr>
                <w:rFonts w:cs="Arial"/>
                <w:sz w:val="18"/>
                <w:szCs w:val="18"/>
              </w:rPr>
              <w:t>aklonifen</w:t>
            </w:r>
            <w:proofErr w:type="spellEnd"/>
          </w:p>
        </w:tc>
        <w:tc>
          <w:tcPr>
            <w:tcW w:w="2268" w:type="dxa"/>
            <w:shd w:val="clear" w:color="auto" w:fill="FFFFFF" w:themeFill="background1"/>
          </w:tcPr>
          <w:p w14:paraId="67F87312" w14:textId="11BD1D6C" w:rsidR="004F2CEB" w:rsidRPr="00CE216F" w:rsidRDefault="004F2CEB" w:rsidP="004F2CEB">
            <w:pPr>
              <w:rPr>
                <w:rFonts w:cs="Arial"/>
                <w:sz w:val="18"/>
                <w:szCs w:val="18"/>
              </w:rPr>
            </w:pPr>
            <w:proofErr w:type="spellStart"/>
            <w:r w:rsidRPr="00C56C81">
              <w:rPr>
                <w:rFonts w:cs="Arial"/>
                <w:sz w:val="18"/>
                <w:szCs w:val="18"/>
              </w:rPr>
              <w:t>Challenge</w:t>
            </w:r>
            <w:proofErr w:type="spellEnd"/>
          </w:p>
        </w:tc>
        <w:tc>
          <w:tcPr>
            <w:tcW w:w="1559" w:type="dxa"/>
            <w:shd w:val="clear" w:color="auto" w:fill="FFFFFF" w:themeFill="background1"/>
          </w:tcPr>
          <w:p w14:paraId="41636044" w14:textId="4948D635" w:rsidR="004F2CEB" w:rsidRPr="00CE216F" w:rsidRDefault="004F2CEB" w:rsidP="004F2CEB">
            <w:pPr>
              <w:rPr>
                <w:rFonts w:cs="Arial"/>
                <w:sz w:val="18"/>
                <w:szCs w:val="18"/>
              </w:rPr>
            </w:pPr>
            <w:r w:rsidRPr="00C56C81">
              <w:rPr>
                <w:rFonts w:cs="Arial"/>
                <w:sz w:val="18"/>
                <w:szCs w:val="18"/>
              </w:rPr>
              <w:t>2,5  l/ha</w:t>
            </w:r>
          </w:p>
        </w:tc>
        <w:tc>
          <w:tcPr>
            <w:tcW w:w="3827" w:type="dxa"/>
            <w:shd w:val="clear" w:color="auto" w:fill="FFFFFF" w:themeFill="background1"/>
          </w:tcPr>
          <w:p w14:paraId="699982FF" w14:textId="1FF1F9A3" w:rsidR="0092255E" w:rsidRDefault="004F2CEB" w:rsidP="0092255E">
            <w:pPr>
              <w:rPr>
                <w:rFonts w:cs="Arial"/>
                <w:sz w:val="18"/>
                <w:szCs w:val="18"/>
                <w:lang w:eastAsia="sl-SI"/>
              </w:rPr>
            </w:pPr>
            <w:r w:rsidRPr="0092255E">
              <w:rPr>
                <w:rFonts w:cs="Arial"/>
                <w:sz w:val="18"/>
                <w:szCs w:val="18"/>
                <w:lang w:eastAsia="sl-SI"/>
              </w:rPr>
              <w:t>90 dni</w:t>
            </w:r>
            <w:r w:rsidR="0092255E" w:rsidRPr="0092255E">
              <w:rPr>
                <w:rFonts w:cs="Arial"/>
                <w:sz w:val="18"/>
                <w:szCs w:val="18"/>
                <w:lang w:eastAsia="sl-SI"/>
              </w:rPr>
              <w:t xml:space="preserve"> </w:t>
            </w:r>
            <w:proofErr w:type="spellStart"/>
            <w:r w:rsidR="0092255E" w:rsidRPr="000E26BC">
              <w:rPr>
                <w:rFonts w:cs="Arial"/>
                <w:b/>
                <w:bCs/>
                <w:sz w:val="18"/>
                <w:szCs w:val="18"/>
                <w:lang w:eastAsia="sl-SI"/>
              </w:rPr>
              <w:t>gomoljna</w:t>
            </w:r>
            <w:proofErr w:type="spellEnd"/>
            <w:r w:rsidR="0092255E" w:rsidRPr="000E26BC">
              <w:rPr>
                <w:rFonts w:cs="Arial"/>
                <w:b/>
                <w:bCs/>
                <w:sz w:val="18"/>
                <w:szCs w:val="18"/>
                <w:lang w:eastAsia="sl-SI"/>
              </w:rPr>
              <w:t xml:space="preserve"> zelena</w:t>
            </w:r>
            <w:r w:rsidR="0092255E" w:rsidRPr="0092255E">
              <w:rPr>
                <w:rFonts w:cs="Arial"/>
                <w:sz w:val="18"/>
                <w:szCs w:val="18"/>
                <w:lang w:eastAsia="sl-SI"/>
              </w:rPr>
              <w:t xml:space="preserve"> - t</w:t>
            </w:r>
            <w:r w:rsidRPr="0092255E">
              <w:rPr>
                <w:rFonts w:cs="Arial"/>
                <w:sz w:val="18"/>
                <w:szCs w:val="18"/>
                <w:lang w:eastAsia="sl-SI"/>
              </w:rPr>
              <w:t>retirati po presajanju, od četrtega do osmega lista</w:t>
            </w:r>
            <w:r w:rsidR="0092255E" w:rsidRPr="0092255E">
              <w:rPr>
                <w:rFonts w:cs="Arial"/>
                <w:sz w:val="18"/>
                <w:szCs w:val="18"/>
                <w:lang w:eastAsia="sl-SI"/>
              </w:rPr>
              <w:t>.</w:t>
            </w:r>
          </w:p>
          <w:p w14:paraId="56D0AB75" w14:textId="77777777" w:rsidR="0092255E" w:rsidRPr="0092255E" w:rsidRDefault="0092255E" w:rsidP="0092255E">
            <w:pPr>
              <w:rPr>
                <w:rFonts w:cs="Arial"/>
                <w:sz w:val="18"/>
                <w:szCs w:val="18"/>
                <w:lang w:eastAsia="sl-SI"/>
              </w:rPr>
            </w:pPr>
          </w:p>
          <w:p w14:paraId="2D5F780B" w14:textId="31D3C3C5" w:rsidR="0092255E" w:rsidRPr="0092255E" w:rsidRDefault="0092255E" w:rsidP="0092255E">
            <w:pPr>
              <w:rPr>
                <w:rFonts w:cs="Arial"/>
                <w:sz w:val="18"/>
                <w:szCs w:val="18"/>
                <w:lang w:eastAsia="sl-SI"/>
              </w:rPr>
            </w:pPr>
            <w:r>
              <w:rPr>
                <w:rFonts w:cs="Arial"/>
                <w:sz w:val="18"/>
                <w:szCs w:val="18"/>
                <w:lang w:eastAsia="sl-SI"/>
              </w:rPr>
              <w:t>ČU</w:t>
            </w:r>
            <w:r w:rsidR="000E26BC">
              <w:rPr>
                <w:rFonts w:cs="Arial"/>
                <w:sz w:val="18"/>
                <w:szCs w:val="18"/>
                <w:lang w:eastAsia="sl-SI"/>
              </w:rPr>
              <w:t>;</w:t>
            </w:r>
            <w:r>
              <w:rPr>
                <w:rFonts w:cs="Arial"/>
                <w:sz w:val="18"/>
                <w:szCs w:val="18"/>
                <w:lang w:eastAsia="sl-SI"/>
              </w:rPr>
              <w:t xml:space="preserve"> semenska pridelava. </w:t>
            </w:r>
            <w:proofErr w:type="spellStart"/>
            <w:r w:rsidRPr="000E26BC">
              <w:rPr>
                <w:rFonts w:cs="Arial"/>
                <w:b/>
                <w:bCs/>
                <w:sz w:val="18"/>
                <w:szCs w:val="18"/>
                <w:lang w:eastAsia="sl-SI"/>
              </w:rPr>
              <w:t>Gomoljna</w:t>
            </w:r>
            <w:proofErr w:type="spellEnd"/>
            <w:r w:rsidRPr="000E26BC">
              <w:rPr>
                <w:rFonts w:cs="Arial"/>
                <w:b/>
                <w:bCs/>
                <w:sz w:val="18"/>
                <w:szCs w:val="18"/>
                <w:lang w:eastAsia="sl-SI"/>
              </w:rPr>
              <w:t xml:space="preserve"> in listna zelena za pridelavo semena</w:t>
            </w:r>
            <w:r w:rsidRPr="0092255E">
              <w:rPr>
                <w:rFonts w:cs="Arial"/>
                <w:sz w:val="18"/>
                <w:szCs w:val="18"/>
                <w:lang w:eastAsia="sl-SI"/>
              </w:rPr>
              <w:t xml:space="preserve">: tretirati </w:t>
            </w:r>
            <w:r w:rsidRPr="0092255E">
              <w:rPr>
                <w:rFonts w:cs="Arial"/>
                <w:sz w:val="18"/>
                <w:szCs w:val="18"/>
              </w:rPr>
              <w:t>po presajanju, od četrtega do osmega lista.</w:t>
            </w:r>
            <w:r w:rsidR="004F2CEB" w:rsidRPr="0092255E">
              <w:rPr>
                <w:rFonts w:cs="Arial"/>
                <w:sz w:val="18"/>
                <w:szCs w:val="18"/>
                <w:lang w:eastAsia="sl-SI"/>
              </w:rPr>
              <w:t xml:space="preserve"> </w:t>
            </w:r>
          </w:p>
          <w:p w14:paraId="1C70EBAB" w14:textId="1938A6B0" w:rsidR="004F2CEB" w:rsidRDefault="004F2CEB" w:rsidP="0092255E">
            <w:pPr>
              <w:rPr>
                <w:rFonts w:cs="Arial"/>
                <w:sz w:val="18"/>
                <w:szCs w:val="18"/>
              </w:rPr>
            </w:pPr>
            <w:r w:rsidRPr="0092255E">
              <w:rPr>
                <w:rFonts w:cs="Arial"/>
                <w:sz w:val="18"/>
                <w:szCs w:val="18"/>
                <w:lang w:eastAsia="sl-SI"/>
              </w:rPr>
              <w:t>Za dobro delovanje je pomembna vlaga v tleh.</w:t>
            </w:r>
          </w:p>
        </w:tc>
      </w:tr>
      <w:tr w:rsidR="004F2CEB" w:rsidRPr="00CE216F" w14:paraId="7452A273" w14:textId="77777777" w:rsidTr="005A6817">
        <w:trPr>
          <w:trHeight w:val="491"/>
        </w:trPr>
        <w:tc>
          <w:tcPr>
            <w:tcW w:w="2547" w:type="dxa"/>
            <w:vMerge/>
            <w:shd w:val="clear" w:color="auto" w:fill="FFFFFF" w:themeFill="background1"/>
          </w:tcPr>
          <w:p w14:paraId="35A51107" w14:textId="77777777" w:rsidR="004F2CEB" w:rsidRPr="00C56C81" w:rsidRDefault="004F2CEB" w:rsidP="004F2CEB">
            <w:pPr>
              <w:rPr>
                <w:rFonts w:cs="Arial"/>
                <w:bCs/>
                <w:sz w:val="18"/>
                <w:szCs w:val="18"/>
                <w:lang w:eastAsia="sl-SI"/>
              </w:rPr>
            </w:pPr>
          </w:p>
        </w:tc>
        <w:tc>
          <w:tcPr>
            <w:tcW w:w="2410" w:type="dxa"/>
            <w:vMerge/>
            <w:shd w:val="clear" w:color="auto" w:fill="FFFFFF" w:themeFill="background1"/>
          </w:tcPr>
          <w:p w14:paraId="188AFC62" w14:textId="77777777" w:rsidR="004F2CEB" w:rsidRPr="00CE216F" w:rsidRDefault="004F2CEB" w:rsidP="004F2CEB">
            <w:pPr>
              <w:jc w:val="left"/>
              <w:rPr>
                <w:rFonts w:cs="Arial"/>
                <w:b/>
                <w:bCs/>
                <w:sz w:val="18"/>
                <w:szCs w:val="18"/>
              </w:rPr>
            </w:pPr>
          </w:p>
        </w:tc>
        <w:tc>
          <w:tcPr>
            <w:tcW w:w="2268" w:type="dxa"/>
            <w:vMerge/>
            <w:shd w:val="clear" w:color="auto" w:fill="FFFFFF" w:themeFill="background1"/>
          </w:tcPr>
          <w:p w14:paraId="2700EFFA" w14:textId="77777777" w:rsidR="004F2CEB" w:rsidRPr="00C56C81" w:rsidRDefault="004F2CEB" w:rsidP="004F2CEB">
            <w:pPr>
              <w:jc w:val="left"/>
              <w:rPr>
                <w:rFonts w:cs="Arial"/>
                <w:sz w:val="18"/>
                <w:szCs w:val="18"/>
              </w:rPr>
            </w:pPr>
          </w:p>
        </w:tc>
        <w:tc>
          <w:tcPr>
            <w:tcW w:w="2268" w:type="dxa"/>
            <w:shd w:val="clear" w:color="auto" w:fill="FFFFFF" w:themeFill="background1"/>
          </w:tcPr>
          <w:p w14:paraId="6A032262" w14:textId="45C1A097" w:rsidR="004F2CEB" w:rsidRPr="00C56C81" w:rsidRDefault="004F2CEB" w:rsidP="004F2CEB">
            <w:pPr>
              <w:rPr>
                <w:rFonts w:cs="Arial"/>
                <w:sz w:val="18"/>
                <w:szCs w:val="18"/>
              </w:rPr>
            </w:pPr>
            <w:proofErr w:type="spellStart"/>
            <w:r>
              <w:rPr>
                <w:rFonts w:cs="Arial"/>
                <w:sz w:val="18"/>
                <w:szCs w:val="18"/>
              </w:rPr>
              <w:t>Challenge</w:t>
            </w:r>
            <w:proofErr w:type="spellEnd"/>
            <w:r>
              <w:rPr>
                <w:rFonts w:cs="Arial"/>
                <w:sz w:val="18"/>
                <w:szCs w:val="18"/>
              </w:rPr>
              <w:t xml:space="preserve"> 600</w:t>
            </w:r>
          </w:p>
        </w:tc>
        <w:tc>
          <w:tcPr>
            <w:tcW w:w="1559" w:type="dxa"/>
            <w:shd w:val="clear" w:color="auto" w:fill="FFFFFF" w:themeFill="background1"/>
          </w:tcPr>
          <w:p w14:paraId="154AFE45" w14:textId="375B0326" w:rsidR="004F2CEB" w:rsidRPr="00C56C81" w:rsidRDefault="004F2CEB" w:rsidP="004F2CEB">
            <w:pPr>
              <w:rPr>
                <w:rFonts w:cs="Arial"/>
                <w:sz w:val="18"/>
                <w:szCs w:val="18"/>
              </w:rPr>
            </w:pPr>
            <w:r>
              <w:rPr>
                <w:rFonts w:cs="Arial"/>
                <w:sz w:val="18"/>
                <w:szCs w:val="18"/>
              </w:rPr>
              <w:t>2,5 L/ha</w:t>
            </w:r>
          </w:p>
        </w:tc>
        <w:tc>
          <w:tcPr>
            <w:tcW w:w="3827" w:type="dxa"/>
            <w:shd w:val="clear" w:color="auto" w:fill="FFFFFF" w:themeFill="background1"/>
          </w:tcPr>
          <w:p w14:paraId="4F33C74C" w14:textId="240A3D9A" w:rsidR="0092255E" w:rsidRDefault="0092255E" w:rsidP="0092255E">
            <w:pPr>
              <w:rPr>
                <w:rFonts w:cs="Arial"/>
                <w:sz w:val="18"/>
                <w:szCs w:val="18"/>
                <w:lang w:eastAsia="sl-SI"/>
              </w:rPr>
            </w:pPr>
            <w:r w:rsidRPr="0092255E">
              <w:rPr>
                <w:rFonts w:cs="Arial"/>
                <w:sz w:val="18"/>
                <w:szCs w:val="18"/>
                <w:lang w:eastAsia="sl-SI"/>
              </w:rPr>
              <w:t xml:space="preserve">90 dni </w:t>
            </w:r>
            <w:proofErr w:type="spellStart"/>
            <w:r w:rsidRPr="000E26BC">
              <w:rPr>
                <w:rFonts w:cs="Arial"/>
                <w:b/>
                <w:bCs/>
                <w:sz w:val="18"/>
                <w:szCs w:val="18"/>
                <w:lang w:eastAsia="sl-SI"/>
              </w:rPr>
              <w:t>gomoljna</w:t>
            </w:r>
            <w:proofErr w:type="spellEnd"/>
            <w:r w:rsidRPr="000E26BC">
              <w:rPr>
                <w:rFonts w:cs="Arial"/>
                <w:b/>
                <w:bCs/>
                <w:sz w:val="18"/>
                <w:szCs w:val="18"/>
                <w:lang w:eastAsia="sl-SI"/>
              </w:rPr>
              <w:t xml:space="preserve"> zelena</w:t>
            </w:r>
            <w:r w:rsidRPr="0092255E">
              <w:rPr>
                <w:rFonts w:cs="Arial"/>
                <w:sz w:val="18"/>
                <w:szCs w:val="18"/>
                <w:lang w:eastAsia="sl-SI"/>
              </w:rPr>
              <w:t xml:space="preserve"> - tretirati po presajanju, od četrtega do osmega lista.</w:t>
            </w:r>
          </w:p>
          <w:p w14:paraId="10718DFF" w14:textId="77777777" w:rsidR="0092255E" w:rsidRPr="0092255E" w:rsidRDefault="0092255E" w:rsidP="0092255E">
            <w:pPr>
              <w:rPr>
                <w:rFonts w:cs="Arial"/>
                <w:sz w:val="18"/>
                <w:szCs w:val="18"/>
                <w:lang w:eastAsia="sl-SI"/>
              </w:rPr>
            </w:pPr>
          </w:p>
          <w:p w14:paraId="6F612BE0" w14:textId="65DF5507" w:rsidR="0092255E" w:rsidRPr="0092255E" w:rsidRDefault="0092255E" w:rsidP="0092255E">
            <w:pPr>
              <w:rPr>
                <w:rFonts w:cs="Arial"/>
                <w:sz w:val="18"/>
                <w:szCs w:val="18"/>
                <w:lang w:eastAsia="sl-SI"/>
              </w:rPr>
            </w:pPr>
            <w:r>
              <w:rPr>
                <w:rFonts w:cs="Arial"/>
                <w:sz w:val="18"/>
                <w:szCs w:val="18"/>
                <w:lang w:eastAsia="sl-SI"/>
              </w:rPr>
              <w:t>ČU</w:t>
            </w:r>
            <w:r w:rsidR="000E26BC">
              <w:rPr>
                <w:rFonts w:cs="Arial"/>
                <w:sz w:val="18"/>
                <w:szCs w:val="18"/>
                <w:lang w:eastAsia="sl-SI"/>
              </w:rPr>
              <w:t>;</w:t>
            </w:r>
            <w:r>
              <w:rPr>
                <w:rFonts w:cs="Arial"/>
                <w:sz w:val="18"/>
                <w:szCs w:val="18"/>
                <w:lang w:eastAsia="sl-SI"/>
              </w:rPr>
              <w:t xml:space="preserve"> semenska pridelava. </w:t>
            </w:r>
            <w:proofErr w:type="spellStart"/>
            <w:r w:rsidRPr="000E26BC">
              <w:rPr>
                <w:rFonts w:cs="Arial"/>
                <w:b/>
                <w:bCs/>
                <w:sz w:val="18"/>
                <w:szCs w:val="18"/>
                <w:lang w:eastAsia="sl-SI"/>
              </w:rPr>
              <w:t>Gomoljna</w:t>
            </w:r>
            <w:proofErr w:type="spellEnd"/>
            <w:r w:rsidRPr="000E26BC">
              <w:rPr>
                <w:rFonts w:cs="Arial"/>
                <w:b/>
                <w:bCs/>
                <w:sz w:val="18"/>
                <w:szCs w:val="18"/>
                <w:lang w:eastAsia="sl-SI"/>
              </w:rPr>
              <w:t xml:space="preserve"> in listna zelena za pridelavo semena</w:t>
            </w:r>
            <w:r w:rsidRPr="0092255E">
              <w:rPr>
                <w:rFonts w:cs="Arial"/>
                <w:sz w:val="18"/>
                <w:szCs w:val="18"/>
                <w:lang w:eastAsia="sl-SI"/>
              </w:rPr>
              <w:t xml:space="preserve">: tretirati </w:t>
            </w:r>
            <w:r w:rsidRPr="0092255E">
              <w:rPr>
                <w:rFonts w:cs="Arial"/>
                <w:sz w:val="18"/>
                <w:szCs w:val="18"/>
              </w:rPr>
              <w:t>po presajanju, od četrtega do osmega lista.</w:t>
            </w:r>
            <w:r w:rsidRPr="0092255E">
              <w:rPr>
                <w:rFonts w:cs="Arial"/>
                <w:sz w:val="18"/>
                <w:szCs w:val="18"/>
                <w:lang w:eastAsia="sl-SI"/>
              </w:rPr>
              <w:t xml:space="preserve"> </w:t>
            </w:r>
          </w:p>
          <w:p w14:paraId="7909496C" w14:textId="29D6ECED" w:rsidR="004F2CEB" w:rsidRPr="00311614" w:rsidRDefault="0092255E" w:rsidP="0092255E">
            <w:pPr>
              <w:rPr>
                <w:rFonts w:cs="Arial"/>
                <w:b/>
                <w:bCs/>
                <w:sz w:val="18"/>
                <w:szCs w:val="18"/>
                <w:lang w:eastAsia="sl-SI"/>
              </w:rPr>
            </w:pPr>
            <w:r w:rsidRPr="0092255E">
              <w:rPr>
                <w:rFonts w:cs="Arial"/>
                <w:sz w:val="18"/>
                <w:szCs w:val="18"/>
                <w:lang w:eastAsia="sl-SI"/>
              </w:rPr>
              <w:t>Za dobro delovanje je pomembna vlaga v tleh</w:t>
            </w:r>
            <w:r w:rsidRPr="00311614">
              <w:rPr>
                <w:rFonts w:cs="Arial"/>
                <w:b/>
                <w:bCs/>
                <w:sz w:val="18"/>
                <w:szCs w:val="18"/>
                <w:lang w:eastAsia="sl-SI"/>
              </w:rPr>
              <w:t xml:space="preserve"> </w:t>
            </w:r>
            <w:r w:rsidR="004F2CEB" w:rsidRPr="00311614">
              <w:rPr>
                <w:rFonts w:cs="Arial"/>
                <w:b/>
                <w:bCs/>
                <w:sz w:val="18"/>
                <w:szCs w:val="18"/>
                <w:lang w:eastAsia="sl-SI"/>
              </w:rPr>
              <w:t>Zaloge v uporabi do 28.1.2025</w:t>
            </w:r>
          </w:p>
        </w:tc>
      </w:tr>
      <w:tr w:rsidR="004F2CEB" w:rsidRPr="00CE216F" w14:paraId="10741A4A" w14:textId="77777777" w:rsidTr="008C5DCA">
        <w:trPr>
          <w:trHeight w:val="289"/>
        </w:trPr>
        <w:tc>
          <w:tcPr>
            <w:tcW w:w="2547" w:type="dxa"/>
            <w:vMerge w:val="restart"/>
            <w:noWrap/>
            <w:hideMark/>
          </w:tcPr>
          <w:p w14:paraId="07D3A26D" w14:textId="07EA63C1" w:rsidR="004F2CEB" w:rsidRPr="00CE216F" w:rsidRDefault="004F2CEB" w:rsidP="004F2CEB">
            <w:pPr>
              <w:rPr>
                <w:rFonts w:cs="Arial"/>
                <w:sz w:val="18"/>
                <w:szCs w:val="18"/>
              </w:rPr>
            </w:pPr>
            <w:r>
              <w:rPr>
                <w:rFonts w:cs="Arial"/>
                <w:sz w:val="18"/>
                <w:szCs w:val="18"/>
              </w:rPr>
              <w:t>E</w:t>
            </w:r>
            <w:r w:rsidRPr="00CE216F">
              <w:rPr>
                <w:rFonts w:cs="Arial"/>
                <w:sz w:val="18"/>
                <w:szCs w:val="18"/>
              </w:rPr>
              <w:t xml:space="preserve">noletni ozkolistni plevel in </w:t>
            </w:r>
            <w:proofErr w:type="spellStart"/>
            <w:r w:rsidRPr="00CE216F">
              <w:rPr>
                <w:rFonts w:cs="Arial"/>
                <w:sz w:val="18"/>
                <w:szCs w:val="18"/>
              </w:rPr>
              <w:t>ljulke</w:t>
            </w:r>
            <w:proofErr w:type="spellEnd"/>
            <w:r w:rsidRPr="00CE216F">
              <w:rPr>
                <w:rFonts w:cs="Arial"/>
                <w:sz w:val="18"/>
                <w:szCs w:val="18"/>
              </w:rPr>
              <w:t xml:space="preserve"> (</w:t>
            </w:r>
            <w:proofErr w:type="spellStart"/>
            <w:r w:rsidRPr="00CE216F">
              <w:rPr>
                <w:rFonts w:cs="Arial"/>
                <w:i/>
                <w:iCs/>
                <w:sz w:val="18"/>
                <w:szCs w:val="18"/>
              </w:rPr>
              <w:t>Lolium</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2410" w:type="dxa"/>
            <w:vMerge w:val="restart"/>
            <w:noWrap/>
            <w:hideMark/>
          </w:tcPr>
          <w:p w14:paraId="70EABADA" w14:textId="6E0D140E" w:rsidR="004F2CEB" w:rsidRPr="00CE216F" w:rsidRDefault="004F2CEB" w:rsidP="004F2CEB">
            <w:pPr>
              <w:rPr>
                <w:rFonts w:cs="Arial"/>
                <w:sz w:val="18"/>
                <w:szCs w:val="18"/>
              </w:rPr>
            </w:pPr>
            <w:r w:rsidRPr="00CE216F">
              <w:rPr>
                <w:rFonts w:cs="Arial"/>
                <w:sz w:val="18"/>
                <w:szCs w:val="18"/>
              </w:rPr>
              <w:t> </w:t>
            </w:r>
            <w:r w:rsidR="008C6FEE">
              <w:rPr>
                <w:rFonts w:cs="Arial"/>
                <w:sz w:val="18"/>
                <w:szCs w:val="18"/>
              </w:rPr>
              <w:t>p</w:t>
            </w:r>
            <w:r w:rsidR="0092255E">
              <w:rPr>
                <w:rFonts w:cs="Arial"/>
                <w:sz w:val="18"/>
                <w:szCs w:val="18"/>
              </w:rPr>
              <w:t>o vzniku</w:t>
            </w:r>
          </w:p>
          <w:p w14:paraId="5D0AED69" w14:textId="780F300F" w:rsidR="004F2CEB" w:rsidRPr="00CE216F" w:rsidRDefault="004F2CEB" w:rsidP="004F2CEB">
            <w:pPr>
              <w:rPr>
                <w:rFonts w:cs="Arial"/>
                <w:sz w:val="18"/>
                <w:szCs w:val="18"/>
              </w:rPr>
            </w:pPr>
            <w:r w:rsidRPr="00CE216F">
              <w:rPr>
                <w:rFonts w:cs="Arial"/>
                <w:sz w:val="18"/>
                <w:szCs w:val="18"/>
              </w:rPr>
              <w:t> </w:t>
            </w:r>
          </w:p>
        </w:tc>
        <w:tc>
          <w:tcPr>
            <w:tcW w:w="2268" w:type="dxa"/>
            <w:vMerge w:val="restart"/>
            <w:noWrap/>
            <w:hideMark/>
          </w:tcPr>
          <w:p w14:paraId="0742CFBB" w14:textId="77777777" w:rsidR="004F2CEB" w:rsidRPr="00CE216F" w:rsidRDefault="004F2CEB" w:rsidP="004F2CEB">
            <w:pPr>
              <w:rPr>
                <w:rFonts w:cs="Arial"/>
                <w:sz w:val="18"/>
                <w:szCs w:val="18"/>
              </w:rPr>
            </w:pPr>
            <w:proofErr w:type="spellStart"/>
            <w:r w:rsidRPr="00CE216F">
              <w:rPr>
                <w:rFonts w:cs="Arial"/>
                <w:sz w:val="18"/>
                <w:szCs w:val="18"/>
              </w:rPr>
              <w:t>fluazifop</w:t>
            </w:r>
            <w:proofErr w:type="spellEnd"/>
            <w:r w:rsidRPr="00CE216F">
              <w:rPr>
                <w:rFonts w:cs="Arial"/>
                <w:sz w:val="18"/>
                <w:szCs w:val="18"/>
              </w:rPr>
              <w:t>-p-</w:t>
            </w:r>
            <w:proofErr w:type="spellStart"/>
            <w:r w:rsidRPr="00CE216F">
              <w:rPr>
                <w:rFonts w:cs="Arial"/>
                <w:sz w:val="18"/>
                <w:szCs w:val="18"/>
              </w:rPr>
              <w:t>butil</w:t>
            </w:r>
            <w:proofErr w:type="spellEnd"/>
          </w:p>
        </w:tc>
        <w:tc>
          <w:tcPr>
            <w:tcW w:w="2268" w:type="dxa"/>
            <w:vMerge w:val="restart"/>
            <w:noWrap/>
            <w:hideMark/>
          </w:tcPr>
          <w:p w14:paraId="2927F2B4" w14:textId="77777777" w:rsidR="004F2CEB" w:rsidRPr="00CE216F" w:rsidRDefault="004F2CEB" w:rsidP="004F2CEB">
            <w:pPr>
              <w:rPr>
                <w:rFonts w:cs="Arial"/>
                <w:sz w:val="18"/>
                <w:szCs w:val="18"/>
              </w:rPr>
            </w:pPr>
            <w:proofErr w:type="spellStart"/>
            <w:r w:rsidRPr="00CE216F">
              <w:rPr>
                <w:rFonts w:cs="Arial"/>
                <w:sz w:val="18"/>
                <w:szCs w:val="18"/>
              </w:rPr>
              <w:t>Fusilade</w:t>
            </w:r>
            <w:proofErr w:type="spellEnd"/>
            <w:r w:rsidRPr="00CE216F">
              <w:rPr>
                <w:rFonts w:cs="Arial"/>
                <w:sz w:val="18"/>
                <w:szCs w:val="18"/>
              </w:rPr>
              <w:t xml:space="preserve"> </w:t>
            </w:r>
            <w:proofErr w:type="spellStart"/>
            <w:r w:rsidRPr="00CE216F">
              <w:rPr>
                <w:rFonts w:cs="Arial"/>
                <w:sz w:val="18"/>
                <w:szCs w:val="18"/>
              </w:rPr>
              <w:t>max</w:t>
            </w:r>
            <w:proofErr w:type="spellEnd"/>
          </w:p>
        </w:tc>
        <w:tc>
          <w:tcPr>
            <w:tcW w:w="1559" w:type="dxa"/>
            <w:noWrap/>
            <w:hideMark/>
          </w:tcPr>
          <w:p w14:paraId="7C96BEF3" w14:textId="77777777" w:rsidR="004F2CEB" w:rsidRPr="00CE216F" w:rsidRDefault="004F2CEB" w:rsidP="004F2CEB">
            <w:pPr>
              <w:rPr>
                <w:rFonts w:cs="Arial"/>
                <w:sz w:val="18"/>
                <w:szCs w:val="18"/>
              </w:rPr>
            </w:pPr>
            <w:r w:rsidRPr="00CE216F">
              <w:rPr>
                <w:rFonts w:cs="Arial"/>
                <w:sz w:val="18"/>
                <w:szCs w:val="18"/>
              </w:rPr>
              <w:t>1-2 L/ha</w:t>
            </w:r>
          </w:p>
        </w:tc>
        <w:tc>
          <w:tcPr>
            <w:tcW w:w="3827" w:type="dxa"/>
            <w:hideMark/>
          </w:tcPr>
          <w:p w14:paraId="3E286F22" w14:textId="40C35072" w:rsidR="004F2CEB" w:rsidRPr="00CE216F" w:rsidRDefault="000E26BC" w:rsidP="004F2CEB">
            <w:pPr>
              <w:rPr>
                <w:rFonts w:cs="Arial"/>
                <w:sz w:val="18"/>
                <w:szCs w:val="18"/>
              </w:rPr>
            </w:pPr>
            <w:r>
              <w:rPr>
                <w:rFonts w:cs="Arial"/>
                <w:sz w:val="18"/>
                <w:szCs w:val="18"/>
              </w:rPr>
              <w:t xml:space="preserve">49 dni </w:t>
            </w:r>
            <w:proofErr w:type="spellStart"/>
            <w:r w:rsidR="004F2CEB" w:rsidRPr="000E26BC">
              <w:rPr>
                <w:rFonts w:cs="Arial"/>
                <w:b/>
                <w:bCs/>
                <w:sz w:val="18"/>
                <w:szCs w:val="18"/>
              </w:rPr>
              <w:t>gomoljna</w:t>
            </w:r>
            <w:proofErr w:type="spellEnd"/>
            <w:r w:rsidR="004F2CEB" w:rsidRPr="000E26BC">
              <w:rPr>
                <w:rFonts w:cs="Arial"/>
                <w:b/>
                <w:bCs/>
                <w:sz w:val="18"/>
                <w:szCs w:val="18"/>
              </w:rPr>
              <w:t xml:space="preserve"> zelena</w:t>
            </w:r>
          </w:p>
        </w:tc>
      </w:tr>
      <w:tr w:rsidR="004F2CEB" w:rsidRPr="00CE216F" w14:paraId="5645B8A6" w14:textId="77777777" w:rsidTr="005A6817">
        <w:trPr>
          <w:trHeight w:val="405"/>
        </w:trPr>
        <w:tc>
          <w:tcPr>
            <w:tcW w:w="2547" w:type="dxa"/>
            <w:vMerge/>
            <w:noWrap/>
            <w:hideMark/>
          </w:tcPr>
          <w:p w14:paraId="51214C3E" w14:textId="7A474F5D" w:rsidR="004F2CEB" w:rsidRPr="00CE216F" w:rsidRDefault="004F2CEB" w:rsidP="004F2CEB">
            <w:pPr>
              <w:rPr>
                <w:rFonts w:cs="Arial"/>
                <w:sz w:val="18"/>
                <w:szCs w:val="18"/>
              </w:rPr>
            </w:pPr>
          </w:p>
        </w:tc>
        <w:tc>
          <w:tcPr>
            <w:tcW w:w="2410" w:type="dxa"/>
            <w:vMerge/>
            <w:noWrap/>
            <w:hideMark/>
          </w:tcPr>
          <w:p w14:paraId="0576CBAE" w14:textId="4ECEDC6A" w:rsidR="004F2CEB" w:rsidRPr="00CE216F" w:rsidRDefault="004F2CEB" w:rsidP="004F2CEB">
            <w:pPr>
              <w:rPr>
                <w:rFonts w:cs="Arial"/>
                <w:sz w:val="18"/>
                <w:szCs w:val="18"/>
              </w:rPr>
            </w:pPr>
          </w:p>
        </w:tc>
        <w:tc>
          <w:tcPr>
            <w:tcW w:w="2268" w:type="dxa"/>
            <w:vMerge/>
            <w:hideMark/>
          </w:tcPr>
          <w:p w14:paraId="39708DEE" w14:textId="77777777" w:rsidR="004F2CEB" w:rsidRPr="00CE216F" w:rsidRDefault="004F2CEB" w:rsidP="004F2CEB">
            <w:pPr>
              <w:rPr>
                <w:rFonts w:cs="Arial"/>
                <w:sz w:val="18"/>
                <w:szCs w:val="18"/>
              </w:rPr>
            </w:pPr>
          </w:p>
        </w:tc>
        <w:tc>
          <w:tcPr>
            <w:tcW w:w="2268" w:type="dxa"/>
            <w:vMerge/>
            <w:noWrap/>
            <w:hideMark/>
          </w:tcPr>
          <w:p w14:paraId="2E01B463" w14:textId="35E5F628" w:rsidR="004F2CEB" w:rsidRPr="00CE216F" w:rsidRDefault="004F2CEB" w:rsidP="004F2CEB">
            <w:pPr>
              <w:rPr>
                <w:rFonts w:cs="Arial"/>
                <w:sz w:val="18"/>
                <w:szCs w:val="18"/>
              </w:rPr>
            </w:pPr>
          </w:p>
        </w:tc>
        <w:tc>
          <w:tcPr>
            <w:tcW w:w="1559" w:type="dxa"/>
            <w:noWrap/>
            <w:hideMark/>
          </w:tcPr>
          <w:p w14:paraId="1271F40A" w14:textId="77777777" w:rsidR="004F2CEB" w:rsidRPr="00CE216F" w:rsidRDefault="004F2CEB" w:rsidP="004F2CEB">
            <w:pPr>
              <w:rPr>
                <w:rFonts w:cs="Arial"/>
                <w:sz w:val="18"/>
                <w:szCs w:val="18"/>
              </w:rPr>
            </w:pPr>
            <w:r w:rsidRPr="00CE216F">
              <w:rPr>
                <w:rFonts w:cs="Arial"/>
                <w:sz w:val="18"/>
                <w:szCs w:val="18"/>
              </w:rPr>
              <w:t>1,5 L/ha</w:t>
            </w:r>
          </w:p>
        </w:tc>
        <w:tc>
          <w:tcPr>
            <w:tcW w:w="3827" w:type="dxa"/>
            <w:hideMark/>
          </w:tcPr>
          <w:p w14:paraId="38ABCE58" w14:textId="43CDCA61" w:rsidR="004F2CEB" w:rsidRPr="00CE216F" w:rsidRDefault="000E26BC" w:rsidP="004F2CEB">
            <w:pPr>
              <w:rPr>
                <w:rFonts w:cs="Arial"/>
                <w:sz w:val="18"/>
                <w:szCs w:val="18"/>
              </w:rPr>
            </w:pPr>
            <w:r>
              <w:rPr>
                <w:rFonts w:cs="Arial"/>
                <w:sz w:val="18"/>
                <w:szCs w:val="18"/>
              </w:rPr>
              <w:t>49 dni</w:t>
            </w:r>
            <w:r w:rsidRPr="00CE216F">
              <w:rPr>
                <w:rFonts w:cs="Arial"/>
                <w:sz w:val="18"/>
                <w:szCs w:val="18"/>
              </w:rPr>
              <w:t xml:space="preserve"> </w:t>
            </w:r>
            <w:r w:rsidR="004F2CEB" w:rsidRPr="000E26BC">
              <w:rPr>
                <w:rFonts w:cs="Arial"/>
                <w:b/>
                <w:bCs/>
                <w:sz w:val="18"/>
                <w:szCs w:val="18"/>
              </w:rPr>
              <w:t>belušna (stebelna) zelena</w:t>
            </w:r>
          </w:p>
        </w:tc>
      </w:tr>
      <w:tr w:rsidR="0092255E" w:rsidRPr="00CE216F" w14:paraId="01FF0E23" w14:textId="77777777" w:rsidTr="0092255E">
        <w:trPr>
          <w:trHeight w:val="199"/>
        </w:trPr>
        <w:tc>
          <w:tcPr>
            <w:tcW w:w="2547" w:type="dxa"/>
            <w:noWrap/>
          </w:tcPr>
          <w:p w14:paraId="37654549" w14:textId="4D76D706" w:rsidR="0092255E" w:rsidRDefault="0092255E" w:rsidP="0092255E">
            <w:pPr>
              <w:rPr>
                <w:rFonts w:cs="Arial"/>
                <w:sz w:val="18"/>
                <w:szCs w:val="18"/>
              </w:rPr>
            </w:pPr>
            <w:r>
              <w:rPr>
                <w:rFonts w:cs="Arial"/>
                <w:sz w:val="18"/>
                <w:szCs w:val="18"/>
              </w:rPr>
              <w:t>Enoletni ozkolistni plevel</w:t>
            </w:r>
          </w:p>
        </w:tc>
        <w:tc>
          <w:tcPr>
            <w:tcW w:w="2410" w:type="dxa"/>
            <w:vMerge w:val="restart"/>
            <w:noWrap/>
          </w:tcPr>
          <w:p w14:paraId="431FCA93" w14:textId="2628161A" w:rsidR="0092255E" w:rsidRPr="00CE216F" w:rsidRDefault="008C6FEE" w:rsidP="0092255E">
            <w:pPr>
              <w:rPr>
                <w:rFonts w:cs="Arial"/>
                <w:sz w:val="18"/>
                <w:szCs w:val="18"/>
              </w:rPr>
            </w:pPr>
            <w:r>
              <w:rPr>
                <w:rFonts w:cs="Arial"/>
                <w:sz w:val="18"/>
                <w:szCs w:val="18"/>
              </w:rPr>
              <w:t>p</w:t>
            </w:r>
            <w:r w:rsidR="0092255E">
              <w:rPr>
                <w:rFonts w:cs="Arial"/>
                <w:sz w:val="18"/>
                <w:szCs w:val="18"/>
              </w:rPr>
              <w:t>o vzniku</w:t>
            </w:r>
          </w:p>
        </w:tc>
        <w:tc>
          <w:tcPr>
            <w:tcW w:w="2268" w:type="dxa"/>
            <w:vMerge w:val="restart"/>
            <w:noWrap/>
          </w:tcPr>
          <w:p w14:paraId="35AB4710" w14:textId="72A17475" w:rsidR="0092255E" w:rsidRPr="00CE216F" w:rsidRDefault="0092255E" w:rsidP="0092255E">
            <w:pPr>
              <w:rPr>
                <w:rFonts w:cs="Arial"/>
                <w:sz w:val="18"/>
                <w:szCs w:val="18"/>
              </w:rPr>
            </w:pPr>
            <w:proofErr w:type="spellStart"/>
            <w:r>
              <w:rPr>
                <w:rFonts w:cs="Arial"/>
                <w:sz w:val="18"/>
                <w:szCs w:val="18"/>
              </w:rPr>
              <w:t>kletodim</w:t>
            </w:r>
            <w:proofErr w:type="spellEnd"/>
          </w:p>
        </w:tc>
        <w:tc>
          <w:tcPr>
            <w:tcW w:w="2268" w:type="dxa"/>
            <w:vMerge w:val="restart"/>
            <w:noWrap/>
          </w:tcPr>
          <w:p w14:paraId="06D20C9A" w14:textId="36FDACA2" w:rsidR="0092255E" w:rsidRPr="00CE216F" w:rsidRDefault="0092255E" w:rsidP="0092255E">
            <w:pPr>
              <w:rPr>
                <w:rFonts w:cs="Arial"/>
                <w:sz w:val="18"/>
                <w:szCs w:val="18"/>
              </w:rPr>
            </w:pPr>
            <w:proofErr w:type="spellStart"/>
            <w:r>
              <w:rPr>
                <w:rFonts w:cs="Arial"/>
                <w:sz w:val="18"/>
                <w:szCs w:val="18"/>
              </w:rPr>
              <w:t>Select</w:t>
            </w:r>
            <w:proofErr w:type="spellEnd"/>
            <w:r>
              <w:rPr>
                <w:rFonts w:cs="Arial"/>
                <w:sz w:val="18"/>
                <w:szCs w:val="18"/>
              </w:rPr>
              <w:t xml:space="preserve"> super</w:t>
            </w:r>
          </w:p>
        </w:tc>
        <w:tc>
          <w:tcPr>
            <w:tcW w:w="1559" w:type="dxa"/>
            <w:noWrap/>
          </w:tcPr>
          <w:p w14:paraId="433A36FA" w14:textId="3CD48DB5" w:rsidR="0092255E" w:rsidRPr="00CE216F" w:rsidRDefault="0092255E" w:rsidP="0092255E">
            <w:pPr>
              <w:rPr>
                <w:rFonts w:cs="Arial"/>
                <w:sz w:val="18"/>
                <w:szCs w:val="18"/>
              </w:rPr>
            </w:pPr>
            <w:r>
              <w:rPr>
                <w:rFonts w:cs="Arial"/>
                <w:sz w:val="18"/>
                <w:szCs w:val="18"/>
              </w:rPr>
              <w:t>1 L/ha</w:t>
            </w:r>
          </w:p>
        </w:tc>
        <w:tc>
          <w:tcPr>
            <w:tcW w:w="3827" w:type="dxa"/>
            <w:vMerge w:val="restart"/>
          </w:tcPr>
          <w:p w14:paraId="2B5BF627" w14:textId="48D9C71A" w:rsidR="0092255E" w:rsidRPr="00CE216F" w:rsidRDefault="0092255E" w:rsidP="0092255E">
            <w:pPr>
              <w:rPr>
                <w:rFonts w:cs="Arial"/>
                <w:sz w:val="18"/>
                <w:szCs w:val="18"/>
              </w:rPr>
            </w:pPr>
            <w:r>
              <w:rPr>
                <w:rFonts w:cs="Arial"/>
                <w:sz w:val="18"/>
                <w:szCs w:val="18"/>
              </w:rPr>
              <w:t xml:space="preserve">48 dni </w:t>
            </w:r>
            <w:proofErr w:type="spellStart"/>
            <w:r w:rsidRPr="000E26BC">
              <w:rPr>
                <w:rFonts w:cs="Arial"/>
                <w:b/>
                <w:bCs/>
                <w:sz w:val="18"/>
                <w:szCs w:val="18"/>
              </w:rPr>
              <w:t>gomoljna</w:t>
            </w:r>
            <w:proofErr w:type="spellEnd"/>
            <w:r w:rsidRPr="000E26BC">
              <w:rPr>
                <w:rFonts w:cs="Arial"/>
                <w:b/>
                <w:bCs/>
                <w:sz w:val="18"/>
                <w:szCs w:val="18"/>
              </w:rPr>
              <w:t xml:space="preserve"> zelena</w:t>
            </w:r>
          </w:p>
        </w:tc>
      </w:tr>
      <w:tr w:rsidR="0092255E" w:rsidRPr="00CE216F" w14:paraId="4FBCC2A4" w14:textId="77777777" w:rsidTr="0092255E">
        <w:trPr>
          <w:trHeight w:val="261"/>
        </w:trPr>
        <w:tc>
          <w:tcPr>
            <w:tcW w:w="2547" w:type="dxa"/>
            <w:noWrap/>
          </w:tcPr>
          <w:p w14:paraId="3D071F0B" w14:textId="17A34C36" w:rsidR="0092255E" w:rsidRDefault="0092255E" w:rsidP="0092255E">
            <w:pPr>
              <w:rPr>
                <w:rFonts w:cs="Arial"/>
                <w:sz w:val="18"/>
                <w:szCs w:val="18"/>
              </w:rPr>
            </w:pPr>
            <w:r>
              <w:rPr>
                <w:rFonts w:cs="Arial"/>
                <w:sz w:val="18"/>
                <w:szCs w:val="18"/>
              </w:rPr>
              <w:t>Plazeča pirnica</w:t>
            </w:r>
          </w:p>
        </w:tc>
        <w:tc>
          <w:tcPr>
            <w:tcW w:w="2410" w:type="dxa"/>
            <w:vMerge/>
            <w:noWrap/>
          </w:tcPr>
          <w:p w14:paraId="553ECB3A" w14:textId="77777777" w:rsidR="0092255E" w:rsidRPr="00CE216F" w:rsidRDefault="0092255E" w:rsidP="0092255E">
            <w:pPr>
              <w:rPr>
                <w:rFonts w:cs="Arial"/>
                <w:sz w:val="18"/>
                <w:szCs w:val="18"/>
              </w:rPr>
            </w:pPr>
          </w:p>
        </w:tc>
        <w:tc>
          <w:tcPr>
            <w:tcW w:w="2268" w:type="dxa"/>
            <w:vMerge/>
            <w:noWrap/>
          </w:tcPr>
          <w:p w14:paraId="65074EED" w14:textId="77777777" w:rsidR="0092255E" w:rsidRPr="00CE216F" w:rsidRDefault="0092255E" w:rsidP="0092255E">
            <w:pPr>
              <w:rPr>
                <w:rFonts w:cs="Arial"/>
                <w:sz w:val="18"/>
                <w:szCs w:val="18"/>
              </w:rPr>
            </w:pPr>
          </w:p>
        </w:tc>
        <w:tc>
          <w:tcPr>
            <w:tcW w:w="2268" w:type="dxa"/>
            <w:vMerge/>
            <w:noWrap/>
          </w:tcPr>
          <w:p w14:paraId="646BD8A6" w14:textId="77777777" w:rsidR="0092255E" w:rsidRPr="00CE216F" w:rsidRDefault="0092255E" w:rsidP="0092255E">
            <w:pPr>
              <w:rPr>
                <w:rFonts w:cs="Arial"/>
                <w:sz w:val="18"/>
                <w:szCs w:val="18"/>
              </w:rPr>
            </w:pPr>
          </w:p>
        </w:tc>
        <w:tc>
          <w:tcPr>
            <w:tcW w:w="1559" w:type="dxa"/>
            <w:noWrap/>
          </w:tcPr>
          <w:p w14:paraId="1863507E" w14:textId="5A11450E" w:rsidR="0092255E" w:rsidRPr="00CE216F" w:rsidRDefault="0092255E" w:rsidP="0092255E">
            <w:pPr>
              <w:rPr>
                <w:rFonts w:cs="Arial"/>
                <w:sz w:val="18"/>
                <w:szCs w:val="18"/>
              </w:rPr>
            </w:pPr>
            <w:r>
              <w:rPr>
                <w:rFonts w:cs="Arial"/>
                <w:sz w:val="18"/>
                <w:szCs w:val="18"/>
              </w:rPr>
              <w:t>2 L/ha</w:t>
            </w:r>
          </w:p>
        </w:tc>
        <w:tc>
          <w:tcPr>
            <w:tcW w:w="3827" w:type="dxa"/>
            <w:vMerge/>
          </w:tcPr>
          <w:p w14:paraId="3513B2BD" w14:textId="77777777" w:rsidR="0092255E" w:rsidRPr="00CE216F" w:rsidRDefault="0092255E" w:rsidP="0092255E">
            <w:pPr>
              <w:rPr>
                <w:rFonts w:cs="Arial"/>
                <w:sz w:val="18"/>
                <w:szCs w:val="18"/>
              </w:rPr>
            </w:pPr>
          </w:p>
        </w:tc>
      </w:tr>
      <w:tr w:rsidR="0092255E" w:rsidRPr="00CE216F" w14:paraId="0A766B9B" w14:textId="77777777" w:rsidTr="005A6817">
        <w:trPr>
          <w:trHeight w:val="978"/>
        </w:trPr>
        <w:tc>
          <w:tcPr>
            <w:tcW w:w="2547" w:type="dxa"/>
            <w:noWrap/>
            <w:hideMark/>
          </w:tcPr>
          <w:p w14:paraId="4BC9A76C" w14:textId="2F7584FA" w:rsidR="0092255E" w:rsidRPr="00CE216F" w:rsidRDefault="0092255E" w:rsidP="0092255E">
            <w:pPr>
              <w:rPr>
                <w:rFonts w:cs="Arial"/>
                <w:sz w:val="18"/>
                <w:szCs w:val="18"/>
              </w:rPr>
            </w:pPr>
            <w:r>
              <w:rPr>
                <w:rFonts w:cs="Arial"/>
                <w:sz w:val="18"/>
                <w:szCs w:val="18"/>
              </w:rPr>
              <w:t>E</w:t>
            </w:r>
            <w:r w:rsidRPr="00CE216F">
              <w:rPr>
                <w:rFonts w:cs="Arial"/>
                <w:sz w:val="18"/>
                <w:szCs w:val="18"/>
              </w:rPr>
              <w:t>noletni ozkolistni in nekatere vrste širokolistnega plevela</w:t>
            </w:r>
          </w:p>
        </w:tc>
        <w:tc>
          <w:tcPr>
            <w:tcW w:w="2410" w:type="dxa"/>
            <w:noWrap/>
            <w:hideMark/>
          </w:tcPr>
          <w:p w14:paraId="736F2DB9" w14:textId="53FF5055" w:rsidR="0092255E" w:rsidRDefault="008C6FEE" w:rsidP="0092255E">
            <w:pPr>
              <w:rPr>
                <w:rFonts w:cs="Arial"/>
                <w:sz w:val="18"/>
                <w:szCs w:val="18"/>
              </w:rPr>
            </w:pPr>
            <w:r>
              <w:rPr>
                <w:rFonts w:cs="Arial"/>
                <w:sz w:val="18"/>
                <w:szCs w:val="18"/>
              </w:rPr>
              <w:t>p</w:t>
            </w:r>
            <w:r w:rsidR="0092255E">
              <w:rPr>
                <w:rFonts w:cs="Arial"/>
                <w:sz w:val="18"/>
                <w:szCs w:val="18"/>
              </w:rPr>
              <w:t>o sajenju</w:t>
            </w:r>
            <w:r w:rsidR="00A24B86">
              <w:rPr>
                <w:rFonts w:cs="Arial"/>
                <w:sz w:val="18"/>
                <w:szCs w:val="18"/>
              </w:rPr>
              <w:t xml:space="preserve"> (stebelna zelena) ALI</w:t>
            </w:r>
          </w:p>
          <w:p w14:paraId="1228C263" w14:textId="625A45B6" w:rsidR="00A24B86" w:rsidRPr="00CE216F" w:rsidRDefault="008C6FEE" w:rsidP="0092255E">
            <w:pPr>
              <w:rPr>
                <w:rFonts w:cs="Arial"/>
                <w:sz w:val="18"/>
                <w:szCs w:val="18"/>
              </w:rPr>
            </w:pPr>
            <w:r>
              <w:rPr>
                <w:rFonts w:cs="Arial"/>
                <w:sz w:val="18"/>
                <w:szCs w:val="18"/>
              </w:rPr>
              <w:t>p</w:t>
            </w:r>
            <w:r w:rsidR="00A24B86">
              <w:rPr>
                <w:rFonts w:cs="Arial"/>
                <w:sz w:val="18"/>
                <w:szCs w:val="18"/>
              </w:rPr>
              <w:t>red sajenjem ali pred vznikom (</w:t>
            </w:r>
            <w:proofErr w:type="spellStart"/>
            <w:r w:rsidR="00A24B86">
              <w:rPr>
                <w:rFonts w:cs="Arial"/>
                <w:sz w:val="18"/>
                <w:szCs w:val="18"/>
              </w:rPr>
              <w:t>gomoljna</w:t>
            </w:r>
            <w:proofErr w:type="spellEnd"/>
            <w:r w:rsidR="00A24B86">
              <w:rPr>
                <w:rFonts w:cs="Arial"/>
                <w:sz w:val="18"/>
                <w:szCs w:val="18"/>
              </w:rPr>
              <w:t xml:space="preserve"> zelena)</w:t>
            </w:r>
          </w:p>
        </w:tc>
        <w:tc>
          <w:tcPr>
            <w:tcW w:w="2268" w:type="dxa"/>
            <w:noWrap/>
            <w:hideMark/>
          </w:tcPr>
          <w:p w14:paraId="40B615E0" w14:textId="77777777" w:rsidR="0092255E" w:rsidRPr="00CE216F" w:rsidRDefault="0092255E" w:rsidP="0092255E">
            <w:pPr>
              <w:rPr>
                <w:rFonts w:cs="Arial"/>
                <w:sz w:val="18"/>
                <w:szCs w:val="18"/>
              </w:rPr>
            </w:pPr>
            <w:proofErr w:type="spellStart"/>
            <w:r w:rsidRPr="00CE216F">
              <w:rPr>
                <w:rFonts w:cs="Arial"/>
                <w:sz w:val="18"/>
                <w:szCs w:val="18"/>
              </w:rPr>
              <w:t>pendimetalin</w:t>
            </w:r>
            <w:proofErr w:type="spellEnd"/>
          </w:p>
        </w:tc>
        <w:tc>
          <w:tcPr>
            <w:tcW w:w="2268" w:type="dxa"/>
            <w:noWrap/>
            <w:hideMark/>
          </w:tcPr>
          <w:p w14:paraId="2471F7E9" w14:textId="77777777" w:rsidR="0092255E" w:rsidRPr="00CE216F" w:rsidRDefault="0092255E" w:rsidP="0092255E">
            <w:pPr>
              <w:rPr>
                <w:rFonts w:cs="Arial"/>
                <w:sz w:val="18"/>
                <w:szCs w:val="18"/>
              </w:rPr>
            </w:pPr>
            <w:proofErr w:type="spellStart"/>
            <w:r w:rsidRPr="00CE216F">
              <w:rPr>
                <w:rFonts w:cs="Arial"/>
                <w:sz w:val="18"/>
                <w:szCs w:val="18"/>
              </w:rPr>
              <w:t>Stomp</w:t>
            </w:r>
            <w:proofErr w:type="spellEnd"/>
            <w:r w:rsidRPr="00CE216F">
              <w:rPr>
                <w:rFonts w:cs="Arial"/>
                <w:sz w:val="18"/>
                <w:szCs w:val="18"/>
              </w:rPr>
              <w:t xml:space="preserve"> </w:t>
            </w:r>
            <w:proofErr w:type="spellStart"/>
            <w:r w:rsidRPr="00CE216F">
              <w:rPr>
                <w:rFonts w:cs="Arial"/>
                <w:sz w:val="18"/>
                <w:szCs w:val="18"/>
              </w:rPr>
              <w:t>aqua</w:t>
            </w:r>
            <w:proofErr w:type="spellEnd"/>
          </w:p>
        </w:tc>
        <w:tc>
          <w:tcPr>
            <w:tcW w:w="1559" w:type="dxa"/>
            <w:noWrap/>
            <w:hideMark/>
          </w:tcPr>
          <w:p w14:paraId="43406EB3" w14:textId="77777777" w:rsidR="0092255E" w:rsidRPr="00CE216F" w:rsidRDefault="0092255E" w:rsidP="0092255E">
            <w:pPr>
              <w:rPr>
                <w:rFonts w:cs="Arial"/>
                <w:sz w:val="18"/>
                <w:szCs w:val="18"/>
              </w:rPr>
            </w:pPr>
            <w:r w:rsidRPr="00CE216F">
              <w:rPr>
                <w:rFonts w:cs="Arial"/>
                <w:sz w:val="18"/>
                <w:szCs w:val="18"/>
              </w:rPr>
              <w:t>2,6 L/ha</w:t>
            </w:r>
          </w:p>
        </w:tc>
        <w:tc>
          <w:tcPr>
            <w:tcW w:w="3827" w:type="dxa"/>
            <w:hideMark/>
          </w:tcPr>
          <w:p w14:paraId="2D392A2E" w14:textId="5EA938A0" w:rsidR="0092255E" w:rsidRDefault="0092255E" w:rsidP="0092255E">
            <w:pPr>
              <w:rPr>
                <w:rFonts w:cs="Arial"/>
                <w:sz w:val="18"/>
                <w:szCs w:val="18"/>
              </w:rPr>
            </w:pPr>
            <w:r w:rsidRPr="00CE216F">
              <w:rPr>
                <w:rFonts w:cs="Arial"/>
                <w:sz w:val="18"/>
                <w:szCs w:val="18"/>
              </w:rPr>
              <w:t>ČU</w:t>
            </w:r>
          </w:p>
          <w:p w14:paraId="19E3A6B1" w14:textId="25B9CF9C" w:rsidR="0092255E" w:rsidRPr="00CE216F" w:rsidRDefault="0092255E" w:rsidP="0092255E">
            <w:pPr>
              <w:rPr>
                <w:rFonts w:cs="Arial"/>
                <w:sz w:val="18"/>
                <w:szCs w:val="18"/>
              </w:rPr>
            </w:pPr>
            <w:r w:rsidRPr="004E13CE">
              <w:rPr>
                <w:rFonts w:cs="Arial"/>
                <w:b/>
                <w:bCs/>
                <w:sz w:val="18"/>
                <w:szCs w:val="18"/>
              </w:rPr>
              <w:t>Stebelna zelena</w:t>
            </w:r>
            <w:r w:rsidRPr="00CE216F">
              <w:rPr>
                <w:rFonts w:cs="Arial"/>
                <w:sz w:val="18"/>
                <w:szCs w:val="18"/>
              </w:rPr>
              <w:t xml:space="preserve"> se tretira po sajenju, najpozneje do fenološke faze BBCH 13;</w:t>
            </w:r>
            <w:r w:rsidRPr="00CE216F">
              <w:rPr>
                <w:rFonts w:cs="Arial"/>
                <w:sz w:val="18"/>
                <w:szCs w:val="18"/>
              </w:rPr>
              <w:br/>
            </w:r>
            <w:proofErr w:type="spellStart"/>
            <w:r w:rsidRPr="004E13CE">
              <w:rPr>
                <w:rFonts w:cs="Arial"/>
                <w:i/>
                <w:iCs/>
                <w:sz w:val="18"/>
                <w:szCs w:val="18"/>
              </w:rPr>
              <w:t>Gomoljna</w:t>
            </w:r>
            <w:proofErr w:type="spellEnd"/>
            <w:r w:rsidRPr="004E13CE">
              <w:rPr>
                <w:rFonts w:cs="Arial"/>
                <w:i/>
                <w:iCs/>
                <w:sz w:val="18"/>
                <w:szCs w:val="18"/>
              </w:rPr>
              <w:t xml:space="preserve"> zelena</w:t>
            </w:r>
            <w:r w:rsidRPr="00CE216F">
              <w:rPr>
                <w:rFonts w:cs="Arial"/>
                <w:sz w:val="18"/>
                <w:szCs w:val="18"/>
              </w:rPr>
              <w:t xml:space="preserve"> se tretira pred sajenjem ali pred vznikom, najpozneje do fenološke faze</w:t>
            </w:r>
            <w:r w:rsidRPr="00CE216F">
              <w:rPr>
                <w:rFonts w:cs="Arial"/>
                <w:sz w:val="18"/>
                <w:szCs w:val="18"/>
              </w:rPr>
              <w:br/>
              <w:t xml:space="preserve">BBCH 07. </w:t>
            </w:r>
          </w:p>
        </w:tc>
      </w:tr>
      <w:tr w:rsidR="0092255E" w:rsidRPr="00CE216F" w14:paraId="5B09B36C" w14:textId="77777777" w:rsidTr="005A6817">
        <w:trPr>
          <w:trHeight w:val="290"/>
        </w:trPr>
        <w:tc>
          <w:tcPr>
            <w:tcW w:w="2547" w:type="dxa"/>
            <w:noWrap/>
            <w:hideMark/>
          </w:tcPr>
          <w:p w14:paraId="7C0AD446" w14:textId="71686E37" w:rsidR="0092255E" w:rsidRPr="00CE216F" w:rsidRDefault="0092255E" w:rsidP="0092255E">
            <w:pPr>
              <w:rPr>
                <w:rFonts w:cs="Arial"/>
                <w:sz w:val="18"/>
                <w:szCs w:val="18"/>
              </w:rPr>
            </w:pPr>
            <w:r>
              <w:rPr>
                <w:rFonts w:cs="Arial"/>
                <w:sz w:val="18"/>
                <w:szCs w:val="18"/>
              </w:rPr>
              <w:t>E</w:t>
            </w:r>
            <w:r w:rsidRPr="00CE216F">
              <w:rPr>
                <w:rFonts w:cs="Arial"/>
                <w:sz w:val="18"/>
                <w:szCs w:val="18"/>
              </w:rPr>
              <w:t>noletni ozkolistni plevel</w:t>
            </w:r>
          </w:p>
        </w:tc>
        <w:tc>
          <w:tcPr>
            <w:tcW w:w="2410" w:type="dxa"/>
            <w:vMerge w:val="restart"/>
            <w:noWrap/>
            <w:hideMark/>
          </w:tcPr>
          <w:p w14:paraId="510F09A4" w14:textId="1C464D17" w:rsidR="0092255E" w:rsidRPr="00CE216F" w:rsidRDefault="0092255E" w:rsidP="0092255E">
            <w:pPr>
              <w:rPr>
                <w:rFonts w:cs="Arial"/>
                <w:sz w:val="18"/>
                <w:szCs w:val="18"/>
              </w:rPr>
            </w:pPr>
            <w:r w:rsidRPr="00CE216F">
              <w:rPr>
                <w:rFonts w:cs="Arial"/>
                <w:sz w:val="18"/>
                <w:szCs w:val="18"/>
              </w:rPr>
              <w:t> </w:t>
            </w:r>
            <w:r w:rsidR="008C6FEE">
              <w:rPr>
                <w:rFonts w:cs="Arial"/>
                <w:sz w:val="18"/>
                <w:szCs w:val="18"/>
              </w:rPr>
              <w:t>p</w:t>
            </w:r>
            <w:r>
              <w:rPr>
                <w:rFonts w:cs="Arial"/>
                <w:sz w:val="18"/>
                <w:szCs w:val="18"/>
              </w:rPr>
              <w:t>o vzniku</w:t>
            </w:r>
          </w:p>
          <w:p w14:paraId="467E7FC2" w14:textId="48F1AEBF" w:rsidR="0092255E" w:rsidRPr="00CE216F" w:rsidRDefault="0092255E" w:rsidP="0092255E">
            <w:pPr>
              <w:rPr>
                <w:rFonts w:cs="Arial"/>
                <w:sz w:val="18"/>
                <w:szCs w:val="18"/>
              </w:rPr>
            </w:pPr>
            <w:r w:rsidRPr="00CE216F">
              <w:rPr>
                <w:rFonts w:cs="Arial"/>
                <w:sz w:val="18"/>
                <w:szCs w:val="18"/>
              </w:rPr>
              <w:t> </w:t>
            </w:r>
          </w:p>
        </w:tc>
        <w:tc>
          <w:tcPr>
            <w:tcW w:w="2268" w:type="dxa"/>
            <w:vMerge w:val="restart"/>
            <w:noWrap/>
            <w:hideMark/>
          </w:tcPr>
          <w:p w14:paraId="7DF818E7" w14:textId="77777777" w:rsidR="0092255E" w:rsidRPr="00CE216F" w:rsidRDefault="0092255E" w:rsidP="0092255E">
            <w:pPr>
              <w:rPr>
                <w:rFonts w:cs="Arial"/>
                <w:sz w:val="18"/>
                <w:szCs w:val="18"/>
              </w:rPr>
            </w:pPr>
            <w:proofErr w:type="spellStart"/>
            <w:r w:rsidRPr="00CE216F">
              <w:rPr>
                <w:rFonts w:cs="Arial"/>
                <w:sz w:val="18"/>
                <w:szCs w:val="18"/>
              </w:rPr>
              <w:t>kvizalofop</w:t>
            </w:r>
            <w:proofErr w:type="spellEnd"/>
            <w:r w:rsidRPr="00CE216F">
              <w:rPr>
                <w:rFonts w:cs="Arial"/>
                <w:sz w:val="18"/>
                <w:szCs w:val="18"/>
              </w:rPr>
              <w:t>-p-etil</w:t>
            </w:r>
          </w:p>
        </w:tc>
        <w:tc>
          <w:tcPr>
            <w:tcW w:w="2268" w:type="dxa"/>
            <w:vMerge w:val="restart"/>
            <w:noWrap/>
            <w:hideMark/>
          </w:tcPr>
          <w:p w14:paraId="31E0578C" w14:textId="77777777" w:rsidR="0092255E" w:rsidRPr="00CE216F" w:rsidRDefault="0092255E" w:rsidP="0092255E">
            <w:pPr>
              <w:rPr>
                <w:rFonts w:cs="Arial"/>
                <w:sz w:val="18"/>
                <w:szCs w:val="18"/>
              </w:rPr>
            </w:pPr>
            <w:proofErr w:type="spellStart"/>
            <w:r w:rsidRPr="00CE216F">
              <w:rPr>
                <w:rFonts w:cs="Arial"/>
                <w:sz w:val="18"/>
                <w:szCs w:val="18"/>
              </w:rPr>
              <w:t>Wish</w:t>
            </w:r>
            <w:proofErr w:type="spellEnd"/>
            <w:r w:rsidRPr="00CE216F">
              <w:rPr>
                <w:rFonts w:cs="Arial"/>
                <w:sz w:val="18"/>
                <w:szCs w:val="18"/>
              </w:rPr>
              <w:t xml:space="preserve"> top</w:t>
            </w:r>
          </w:p>
        </w:tc>
        <w:tc>
          <w:tcPr>
            <w:tcW w:w="1559" w:type="dxa"/>
            <w:noWrap/>
            <w:hideMark/>
          </w:tcPr>
          <w:p w14:paraId="068B52A1" w14:textId="77777777" w:rsidR="0092255E" w:rsidRPr="00CE216F" w:rsidRDefault="0092255E" w:rsidP="0092255E">
            <w:pPr>
              <w:rPr>
                <w:rFonts w:cs="Arial"/>
                <w:sz w:val="18"/>
                <w:szCs w:val="18"/>
              </w:rPr>
            </w:pPr>
            <w:r w:rsidRPr="00CE216F">
              <w:rPr>
                <w:rFonts w:cs="Arial"/>
                <w:sz w:val="18"/>
                <w:szCs w:val="18"/>
              </w:rPr>
              <w:t>0,6 L/ha</w:t>
            </w:r>
          </w:p>
        </w:tc>
        <w:tc>
          <w:tcPr>
            <w:tcW w:w="3827" w:type="dxa"/>
            <w:vMerge w:val="restart"/>
            <w:hideMark/>
          </w:tcPr>
          <w:p w14:paraId="7879E8CC" w14:textId="1CEE2A78" w:rsidR="0092255E" w:rsidRDefault="0092255E" w:rsidP="0092255E">
            <w:pPr>
              <w:rPr>
                <w:rFonts w:cs="Arial"/>
                <w:sz w:val="18"/>
                <w:szCs w:val="18"/>
              </w:rPr>
            </w:pPr>
            <w:r w:rsidRPr="00CE216F">
              <w:rPr>
                <w:rFonts w:cs="Arial"/>
                <w:sz w:val="18"/>
                <w:szCs w:val="18"/>
              </w:rPr>
              <w:t xml:space="preserve">28 </w:t>
            </w:r>
            <w:r>
              <w:rPr>
                <w:rFonts w:cs="Arial"/>
                <w:sz w:val="18"/>
                <w:szCs w:val="18"/>
              </w:rPr>
              <w:t>dni</w:t>
            </w:r>
            <w:r w:rsidR="000E26BC">
              <w:rPr>
                <w:rFonts w:cs="Arial"/>
                <w:sz w:val="18"/>
                <w:szCs w:val="18"/>
              </w:rPr>
              <w:t xml:space="preserve"> </w:t>
            </w:r>
            <w:proofErr w:type="spellStart"/>
            <w:r w:rsidRPr="004E13CE">
              <w:rPr>
                <w:rFonts w:cs="Arial"/>
                <w:b/>
                <w:bCs/>
                <w:sz w:val="18"/>
                <w:szCs w:val="18"/>
              </w:rPr>
              <w:t>gomoljna</w:t>
            </w:r>
            <w:proofErr w:type="spellEnd"/>
            <w:r w:rsidRPr="004E13CE">
              <w:rPr>
                <w:rFonts w:cs="Arial"/>
                <w:b/>
                <w:bCs/>
                <w:sz w:val="18"/>
                <w:szCs w:val="18"/>
              </w:rPr>
              <w:t xml:space="preserve"> zelena</w:t>
            </w:r>
          </w:p>
          <w:p w14:paraId="29EDA9E1" w14:textId="3FE053BA" w:rsidR="0092255E" w:rsidRPr="00CE216F" w:rsidRDefault="005B0D67" w:rsidP="0092255E">
            <w:pPr>
              <w:rPr>
                <w:rFonts w:cs="Arial"/>
                <w:sz w:val="18"/>
                <w:szCs w:val="18"/>
              </w:rPr>
            </w:pPr>
            <w:r>
              <w:rPr>
                <w:rFonts w:cs="Arial"/>
                <w:sz w:val="18"/>
                <w:szCs w:val="18"/>
              </w:rPr>
              <w:t>Manjša uporaba</w:t>
            </w:r>
          </w:p>
        </w:tc>
      </w:tr>
      <w:tr w:rsidR="0092255E" w:rsidRPr="00CE216F" w14:paraId="5737A97D" w14:textId="77777777" w:rsidTr="005A6817">
        <w:trPr>
          <w:trHeight w:val="290"/>
        </w:trPr>
        <w:tc>
          <w:tcPr>
            <w:tcW w:w="2547" w:type="dxa"/>
            <w:noWrap/>
            <w:hideMark/>
          </w:tcPr>
          <w:p w14:paraId="1E3519AB" w14:textId="4FFFD7B7" w:rsidR="0092255E" w:rsidRPr="00CE216F" w:rsidRDefault="0092255E" w:rsidP="0092255E">
            <w:pPr>
              <w:rPr>
                <w:rFonts w:cs="Arial"/>
                <w:sz w:val="18"/>
                <w:szCs w:val="18"/>
              </w:rPr>
            </w:pPr>
            <w:r>
              <w:rPr>
                <w:rFonts w:cs="Arial"/>
                <w:sz w:val="18"/>
                <w:szCs w:val="18"/>
              </w:rPr>
              <w:t>P</w:t>
            </w:r>
            <w:r w:rsidRPr="00CE216F">
              <w:rPr>
                <w:rFonts w:cs="Arial"/>
                <w:sz w:val="18"/>
                <w:szCs w:val="18"/>
              </w:rPr>
              <w:t>lazeča pirnica (</w:t>
            </w:r>
            <w:proofErr w:type="spellStart"/>
            <w:r w:rsidRPr="00CE216F">
              <w:rPr>
                <w:rFonts w:cs="Arial"/>
                <w:i/>
                <w:iCs/>
                <w:sz w:val="18"/>
                <w:szCs w:val="18"/>
              </w:rPr>
              <w:t>Elymus</w:t>
            </w:r>
            <w:proofErr w:type="spellEnd"/>
            <w:r w:rsidRPr="00CE216F">
              <w:rPr>
                <w:rFonts w:cs="Arial"/>
                <w:i/>
                <w:iCs/>
                <w:sz w:val="18"/>
                <w:szCs w:val="18"/>
              </w:rPr>
              <w:t xml:space="preserve"> </w:t>
            </w:r>
            <w:proofErr w:type="spellStart"/>
            <w:r w:rsidRPr="00CE216F">
              <w:rPr>
                <w:rFonts w:cs="Arial"/>
                <w:i/>
                <w:iCs/>
                <w:sz w:val="18"/>
                <w:szCs w:val="18"/>
              </w:rPr>
              <w:t>repens</w:t>
            </w:r>
            <w:proofErr w:type="spellEnd"/>
            <w:r w:rsidRPr="00CE216F">
              <w:rPr>
                <w:rFonts w:cs="Arial"/>
                <w:sz w:val="18"/>
                <w:szCs w:val="18"/>
              </w:rPr>
              <w:t>)</w:t>
            </w:r>
          </w:p>
        </w:tc>
        <w:tc>
          <w:tcPr>
            <w:tcW w:w="2410" w:type="dxa"/>
            <w:vMerge/>
            <w:noWrap/>
            <w:hideMark/>
          </w:tcPr>
          <w:p w14:paraId="76266A04" w14:textId="4B5D3034" w:rsidR="0092255E" w:rsidRPr="00CE216F" w:rsidRDefault="0092255E" w:rsidP="0092255E">
            <w:pPr>
              <w:rPr>
                <w:rFonts w:cs="Arial"/>
                <w:sz w:val="18"/>
                <w:szCs w:val="18"/>
              </w:rPr>
            </w:pPr>
          </w:p>
        </w:tc>
        <w:tc>
          <w:tcPr>
            <w:tcW w:w="2268" w:type="dxa"/>
            <w:vMerge/>
            <w:hideMark/>
          </w:tcPr>
          <w:p w14:paraId="3ABE24CC" w14:textId="77777777" w:rsidR="0092255E" w:rsidRPr="00CE216F" w:rsidRDefault="0092255E" w:rsidP="0092255E">
            <w:pPr>
              <w:rPr>
                <w:rFonts w:cs="Arial"/>
                <w:sz w:val="18"/>
                <w:szCs w:val="18"/>
              </w:rPr>
            </w:pPr>
          </w:p>
        </w:tc>
        <w:tc>
          <w:tcPr>
            <w:tcW w:w="2268" w:type="dxa"/>
            <w:vMerge/>
            <w:noWrap/>
            <w:hideMark/>
          </w:tcPr>
          <w:p w14:paraId="2B967E00" w14:textId="213E11A9" w:rsidR="0092255E" w:rsidRPr="00CE216F" w:rsidRDefault="0092255E" w:rsidP="0092255E">
            <w:pPr>
              <w:rPr>
                <w:rFonts w:cs="Arial"/>
                <w:sz w:val="18"/>
                <w:szCs w:val="18"/>
              </w:rPr>
            </w:pPr>
          </w:p>
        </w:tc>
        <w:tc>
          <w:tcPr>
            <w:tcW w:w="1559" w:type="dxa"/>
            <w:noWrap/>
            <w:hideMark/>
          </w:tcPr>
          <w:p w14:paraId="476CA250" w14:textId="77777777" w:rsidR="0092255E" w:rsidRPr="00CE216F" w:rsidRDefault="0092255E" w:rsidP="0092255E">
            <w:pPr>
              <w:rPr>
                <w:rFonts w:cs="Arial"/>
                <w:sz w:val="18"/>
                <w:szCs w:val="18"/>
              </w:rPr>
            </w:pPr>
            <w:r w:rsidRPr="00CE216F">
              <w:rPr>
                <w:rFonts w:cs="Arial"/>
                <w:sz w:val="18"/>
                <w:szCs w:val="18"/>
              </w:rPr>
              <w:t>1,1 L/ha</w:t>
            </w:r>
          </w:p>
        </w:tc>
        <w:tc>
          <w:tcPr>
            <w:tcW w:w="3827" w:type="dxa"/>
            <w:vMerge/>
            <w:hideMark/>
          </w:tcPr>
          <w:p w14:paraId="2D9BA883" w14:textId="77777777" w:rsidR="0092255E" w:rsidRPr="00CE216F" w:rsidRDefault="0092255E" w:rsidP="0092255E">
            <w:pPr>
              <w:rPr>
                <w:rFonts w:cs="Arial"/>
                <w:sz w:val="18"/>
                <w:szCs w:val="18"/>
              </w:rPr>
            </w:pPr>
          </w:p>
        </w:tc>
      </w:tr>
    </w:tbl>
    <w:p w14:paraId="0D6E1168" w14:textId="1CDE5EAC" w:rsidR="005A6817" w:rsidRDefault="005A6817" w:rsidP="005A6817">
      <w:pPr>
        <w:rPr>
          <w:rFonts w:cs="Arial"/>
          <w:sz w:val="18"/>
          <w:szCs w:val="18"/>
        </w:rPr>
      </w:pPr>
    </w:p>
    <w:p w14:paraId="19E2B83D" w14:textId="77777777" w:rsidR="006F2D4C" w:rsidRDefault="006F2D4C" w:rsidP="005A6817">
      <w:pPr>
        <w:rPr>
          <w:rFonts w:cs="Arial"/>
          <w:sz w:val="18"/>
          <w:szCs w:val="18"/>
        </w:rPr>
      </w:pPr>
    </w:p>
    <w:p w14:paraId="1052223C" w14:textId="5EEEFD2E" w:rsidR="002A5C63" w:rsidRDefault="002A5C63" w:rsidP="006F2D4C">
      <w:pPr>
        <w:pStyle w:val="Naslov3"/>
        <w:spacing w:before="0" w:after="0"/>
      </w:pPr>
      <w:bookmarkStart w:id="836" w:name="_Toc167122216"/>
      <w:bookmarkStart w:id="837" w:name="_Toc167122451"/>
      <w:bookmarkStart w:id="838" w:name="_Toc167723261"/>
      <w:r w:rsidRPr="00C56C81">
        <w:t>PASTINAK</w:t>
      </w:r>
      <w:bookmarkEnd w:id="836"/>
      <w:bookmarkEnd w:id="837"/>
      <w:bookmarkEnd w:id="838"/>
    </w:p>
    <w:p w14:paraId="1173A71B" w14:textId="77777777" w:rsidR="006F2D4C" w:rsidRPr="006F2D4C" w:rsidRDefault="006F2D4C" w:rsidP="006F2D4C">
      <w:pPr>
        <w:rPr>
          <w:lang w:eastAsia="x-none"/>
        </w:rPr>
      </w:pPr>
    </w:p>
    <w:tbl>
      <w:tblPr>
        <w:tblStyle w:val="Tabelamrea"/>
        <w:tblW w:w="14893" w:type="dxa"/>
        <w:tblLook w:val="04A0" w:firstRow="1" w:lastRow="0" w:firstColumn="1" w:lastColumn="0" w:noHBand="0" w:noVBand="1"/>
      </w:tblPr>
      <w:tblGrid>
        <w:gridCol w:w="2547"/>
        <w:gridCol w:w="2410"/>
        <w:gridCol w:w="2268"/>
        <w:gridCol w:w="2268"/>
        <w:gridCol w:w="1559"/>
        <w:gridCol w:w="3841"/>
      </w:tblGrid>
      <w:tr w:rsidR="002526D6" w:rsidRPr="00CE216F" w14:paraId="09CA2D52" w14:textId="77777777" w:rsidTr="00F00C02">
        <w:trPr>
          <w:trHeight w:val="425"/>
          <w:tblHeader/>
        </w:trPr>
        <w:tc>
          <w:tcPr>
            <w:tcW w:w="2547" w:type="dxa"/>
            <w:shd w:val="clear" w:color="auto" w:fill="F2F2F2" w:themeFill="background1" w:themeFillShade="F2"/>
            <w:hideMark/>
          </w:tcPr>
          <w:p w14:paraId="3BA4B1BB" w14:textId="77777777" w:rsidR="002526D6" w:rsidRPr="00CE216F" w:rsidRDefault="002526D6" w:rsidP="00C12564">
            <w:pPr>
              <w:rPr>
                <w:rFonts w:cs="Arial"/>
                <w:b/>
                <w:bCs/>
                <w:sz w:val="18"/>
                <w:szCs w:val="18"/>
              </w:rPr>
            </w:pPr>
            <w:r w:rsidRPr="00CE216F">
              <w:rPr>
                <w:rFonts w:cs="Arial"/>
                <w:b/>
                <w:bCs/>
                <w:sz w:val="18"/>
                <w:szCs w:val="18"/>
              </w:rPr>
              <w:t>ŠKODLJIVI ORGANIZEM</w:t>
            </w:r>
          </w:p>
        </w:tc>
        <w:tc>
          <w:tcPr>
            <w:tcW w:w="2410" w:type="dxa"/>
            <w:shd w:val="clear" w:color="auto" w:fill="F2F2F2" w:themeFill="background1" w:themeFillShade="F2"/>
            <w:hideMark/>
          </w:tcPr>
          <w:p w14:paraId="38432F2C" w14:textId="77777777" w:rsidR="002526D6" w:rsidRPr="00CE216F" w:rsidRDefault="002526D6" w:rsidP="00C12564">
            <w:pPr>
              <w:rPr>
                <w:rFonts w:cs="Arial"/>
                <w:b/>
                <w:bCs/>
                <w:sz w:val="18"/>
                <w:szCs w:val="18"/>
              </w:rPr>
            </w:pPr>
            <w:r w:rsidRPr="00CE216F">
              <w:rPr>
                <w:rFonts w:cs="Arial"/>
                <w:b/>
                <w:bCs/>
                <w:sz w:val="18"/>
                <w:szCs w:val="18"/>
              </w:rPr>
              <w:t>NAČIN UPORABE</w:t>
            </w:r>
          </w:p>
        </w:tc>
        <w:tc>
          <w:tcPr>
            <w:tcW w:w="2268" w:type="dxa"/>
            <w:shd w:val="clear" w:color="auto" w:fill="F2F2F2" w:themeFill="background1" w:themeFillShade="F2"/>
            <w:hideMark/>
          </w:tcPr>
          <w:p w14:paraId="04757578" w14:textId="77777777" w:rsidR="002526D6" w:rsidRPr="00CE216F" w:rsidRDefault="002526D6"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29281ED6" w14:textId="77777777" w:rsidR="002526D6" w:rsidRPr="00CE216F" w:rsidRDefault="002526D6"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0333D1F6" w14:textId="77777777" w:rsidR="002526D6" w:rsidRPr="00CE216F" w:rsidRDefault="002526D6" w:rsidP="00C12564">
            <w:pPr>
              <w:rPr>
                <w:rFonts w:cs="Arial"/>
                <w:b/>
                <w:bCs/>
                <w:sz w:val="18"/>
                <w:szCs w:val="18"/>
              </w:rPr>
            </w:pPr>
            <w:r w:rsidRPr="00CE216F">
              <w:rPr>
                <w:rFonts w:cs="Arial"/>
                <w:b/>
                <w:bCs/>
                <w:sz w:val="18"/>
                <w:szCs w:val="18"/>
              </w:rPr>
              <w:t>ODMEREK</w:t>
            </w:r>
          </w:p>
        </w:tc>
        <w:tc>
          <w:tcPr>
            <w:tcW w:w="3841" w:type="dxa"/>
            <w:shd w:val="clear" w:color="auto" w:fill="F2F2F2" w:themeFill="background1" w:themeFillShade="F2"/>
            <w:hideMark/>
          </w:tcPr>
          <w:p w14:paraId="760A7227" w14:textId="77777777" w:rsidR="002526D6" w:rsidRPr="00CE216F" w:rsidRDefault="002526D6" w:rsidP="00C12564">
            <w:pPr>
              <w:rPr>
                <w:rFonts w:cs="Arial"/>
                <w:b/>
                <w:bCs/>
                <w:sz w:val="18"/>
                <w:szCs w:val="18"/>
              </w:rPr>
            </w:pPr>
            <w:r w:rsidRPr="00CE216F">
              <w:rPr>
                <w:rFonts w:cs="Arial"/>
                <w:b/>
                <w:bCs/>
                <w:sz w:val="18"/>
                <w:szCs w:val="18"/>
              </w:rPr>
              <w:t>KARENCA, OPOMBE</w:t>
            </w:r>
          </w:p>
        </w:tc>
      </w:tr>
      <w:tr w:rsidR="002526D6" w:rsidRPr="00CE216F" w14:paraId="121E7936" w14:textId="77777777" w:rsidTr="002526D6">
        <w:trPr>
          <w:trHeight w:val="425"/>
        </w:trPr>
        <w:tc>
          <w:tcPr>
            <w:tcW w:w="2547" w:type="dxa"/>
            <w:shd w:val="clear" w:color="auto" w:fill="auto"/>
          </w:tcPr>
          <w:p w14:paraId="3E1E4918" w14:textId="5B094EAD" w:rsidR="002526D6" w:rsidRPr="00CE216F" w:rsidRDefault="002526D6" w:rsidP="002526D6">
            <w:pPr>
              <w:rPr>
                <w:rFonts w:cs="Arial"/>
                <w:b/>
                <w:bCs/>
                <w:sz w:val="18"/>
                <w:szCs w:val="18"/>
              </w:rPr>
            </w:pPr>
            <w:r w:rsidRPr="00311614">
              <w:rPr>
                <w:sz w:val="18"/>
                <w:szCs w:val="18"/>
              </w:rPr>
              <w:t>Nekatere vrste enoletnega in večletnega ozkolistnega plevela</w:t>
            </w:r>
          </w:p>
        </w:tc>
        <w:tc>
          <w:tcPr>
            <w:tcW w:w="2410" w:type="dxa"/>
            <w:shd w:val="clear" w:color="auto" w:fill="auto"/>
          </w:tcPr>
          <w:p w14:paraId="2AE6F922" w14:textId="62AD81E3" w:rsidR="002526D6" w:rsidRPr="00CE216F" w:rsidRDefault="008C6FEE" w:rsidP="002526D6">
            <w:pPr>
              <w:rPr>
                <w:rFonts w:cs="Arial"/>
                <w:b/>
                <w:bCs/>
                <w:sz w:val="18"/>
                <w:szCs w:val="18"/>
              </w:rPr>
            </w:pPr>
            <w:r>
              <w:rPr>
                <w:rFonts w:cs="Arial"/>
                <w:sz w:val="18"/>
                <w:szCs w:val="18"/>
              </w:rPr>
              <w:t>p</w:t>
            </w:r>
            <w:r w:rsidR="002526D6">
              <w:rPr>
                <w:rFonts w:cs="Arial"/>
                <w:sz w:val="18"/>
                <w:szCs w:val="18"/>
              </w:rPr>
              <w:t>o vzniku</w:t>
            </w:r>
            <w:r w:rsidR="004F2CEB">
              <w:rPr>
                <w:rFonts w:cs="Arial"/>
                <w:sz w:val="18"/>
                <w:szCs w:val="18"/>
              </w:rPr>
              <w:t xml:space="preserve"> posevka</w:t>
            </w:r>
          </w:p>
        </w:tc>
        <w:tc>
          <w:tcPr>
            <w:tcW w:w="2268" w:type="dxa"/>
            <w:shd w:val="clear" w:color="auto" w:fill="auto"/>
          </w:tcPr>
          <w:p w14:paraId="79F057E7" w14:textId="4617CB81" w:rsidR="002526D6" w:rsidRPr="00CE216F" w:rsidRDefault="002526D6" w:rsidP="002526D6">
            <w:pPr>
              <w:rPr>
                <w:rFonts w:cs="Arial"/>
                <w:b/>
                <w:bCs/>
                <w:sz w:val="18"/>
                <w:szCs w:val="18"/>
              </w:rPr>
            </w:pPr>
            <w:proofErr w:type="spellStart"/>
            <w:r>
              <w:rPr>
                <w:rFonts w:cs="Arial"/>
                <w:sz w:val="18"/>
                <w:szCs w:val="18"/>
              </w:rPr>
              <w:t>propakvizafop</w:t>
            </w:r>
            <w:proofErr w:type="spellEnd"/>
          </w:p>
        </w:tc>
        <w:tc>
          <w:tcPr>
            <w:tcW w:w="2268" w:type="dxa"/>
            <w:shd w:val="clear" w:color="auto" w:fill="auto"/>
          </w:tcPr>
          <w:p w14:paraId="14692EDC" w14:textId="19E6EBC2" w:rsidR="002526D6" w:rsidRPr="00CE216F" w:rsidRDefault="002526D6" w:rsidP="002526D6">
            <w:pPr>
              <w:rPr>
                <w:rFonts w:cs="Arial"/>
                <w:b/>
                <w:bCs/>
                <w:sz w:val="18"/>
                <w:szCs w:val="18"/>
              </w:rPr>
            </w:pPr>
            <w:proofErr w:type="spellStart"/>
            <w:r>
              <w:rPr>
                <w:rFonts w:cs="Arial"/>
                <w:sz w:val="18"/>
                <w:szCs w:val="18"/>
              </w:rPr>
              <w:t>Alive</w:t>
            </w:r>
            <w:proofErr w:type="spellEnd"/>
          </w:p>
        </w:tc>
        <w:tc>
          <w:tcPr>
            <w:tcW w:w="1559" w:type="dxa"/>
            <w:shd w:val="clear" w:color="auto" w:fill="auto"/>
          </w:tcPr>
          <w:p w14:paraId="22375DCE" w14:textId="4AEF276D" w:rsidR="002526D6" w:rsidRPr="00CE216F" w:rsidRDefault="002526D6" w:rsidP="002526D6">
            <w:pPr>
              <w:rPr>
                <w:rFonts w:cs="Arial"/>
                <w:b/>
                <w:bCs/>
                <w:sz w:val="18"/>
                <w:szCs w:val="18"/>
              </w:rPr>
            </w:pPr>
            <w:r>
              <w:rPr>
                <w:rFonts w:cs="Arial"/>
                <w:sz w:val="18"/>
                <w:szCs w:val="18"/>
              </w:rPr>
              <w:t>1,2 L/ha</w:t>
            </w:r>
          </w:p>
        </w:tc>
        <w:tc>
          <w:tcPr>
            <w:tcW w:w="3841" w:type="dxa"/>
            <w:shd w:val="clear" w:color="auto" w:fill="auto"/>
          </w:tcPr>
          <w:p w14:paraId="53C8520B" w14:textId="3CD1710E" w:rsidR="002526D6" w:rsidRDefault="002526D6" w:rsidP="002526D6">
            <w:pPr>
              <w:rPr>
                <w:rFonts w:cs="Arial"/>
                <w:sz w:val="18"/>
                <w:szCs w:val="18"/>
              </w:rPr>
            </w:pPr>
            <w:r>
              <w:rPr>
                <w:rFonts w:cs="Arial"/>
                <w:sz w:val="18"/>
                <w:szCs w:val="18"/>
              </w:rPr>
              <w:t xml:space="preserve">30 dni; </w:t>
            </w:r>
          </w:p>
          <w:p w14:paraId="41165DEF" w14:textId="34BD79B7" w:rsidR="002526D6" w:rsidRPr="00CE216F" w:rsidRDefault="005B0D67" w:rsidP="002526D6">
            <w:pPr>
              <w:rPr>
                <w:rFonts w:cs="Arial"/>
                <w:b/>
                <w:bCs/>
                <w:sz w:val="18"/>
                <w:szCs w:val="18"/>
              </w:rPr>
            </w:pPr>
            <w:r>
              <w:rPr>
                <w:rFonts w:cs="Arial"/>
                <w:sz w:val="18"/>
                <w:szCs w:val="18"/>
              </w:rPr>
              <w:t>Manjša uporaba</w:t>
            </w:r>
            <w:r w:rsidR="002526D6">
              <w:rPr>
                <w:rFonts w:cs="Arial"/>
                <w:sz w:val="18"/>
                <w:szCs w:val="18"/>
              </w:rPr>
              <w:t xml:space="preserve">. </w:t>
            </w:r>
            <w:r w:rsidR="002526D6" w:rsidRPr="00311614">
              <w:rPr>
                <w:sz w:val="18"/>
                <w:szCs w:val="18"/>
              </w:rPr>
              <w:t>Tretira se od razvojne faze treh razvitih listov do faze začetka oblikovanja korenov.</w:t>
            </w:r>
          </w:p>
        </w:tc>
      </w:tr>
      <w:tr w:rsidR="002526D6" w:rsidRPr="00CE216F" w14:paraId="6329794B" w14:textId="77777777" w:rsidTr="00C12564">
        <w:trPr>
          <w:trHeight w:val="290"/>
        </w:trPr>
        <w:tc>
          <w:tcPr>
            <w:tcW w:w="2547" w:type="dxa"/>
            <w:vMerge w:val="restart"/>
            <w:noWrap/>
            <w:hideMark/>
          </w:tcPr>
          <w:p w14:paraId="2C39639B" w14:textId="77777777" w:rsidR="002526D6" w:rsidRPr="00CE216F" w:rsidRDefault="002526D6" w:rsidP="002526D6">
            <w:pPr>
              <w:rPr>
                <w:rFonts w:cs="Arial"/>
                <w:sz w:val="18"/>
                <w:szCs w:val="18"/>
              </w:rPr>
            </w:pPr>
            <w:r>
              <w:rPr>
                <w:rFonts w:cs="Arial"/>
                <w:sz w:val="18"/>
                <w:szCs w:val="18"/>
              </w:rPr>
              <w:lastRenderedPageBreak/>
              <w:t>Š</w:t>
            </w:r>
            <w:r w:rsidRPr="00CE216F">
              <w:rPr>
                <w:rFonts w:cs="Arial"/>
                <w:sz w:val="18"/>
                <w:szCs w:val="18"/>
              </w:rPr>
              <w:t>irokolistni in ozkolistni plevel</w:t>
            </w:r>
          </w:p>
          <w:p w14:paraId="30AEE95B" w14:textId="77777777" w:rsidR="002526D6" w:rsidRPr="00CE216F" w:rsidRDefault="002526D6" w:rsidP="002526D6">
            <w:pPr>
              <w:rPr>
                <w:rFonts w:cs="Arial"/>
                <w:sz w:val="18"/>
                <w:szCs w:val="18"/>
              </w:rPr>
            </w:pPr>
            <w:r w:rsidRPr="00CE216F">
              <w:rPr>
                <w:rFonts w:cs="Arial"/>
                <w:sz w:val="18"/>
                <w:szCs w:val="18"/>
              </w:rPr>
              <w:t> </w:t>
            </w:r>
          </w:p>
        </w:tc>
        <w:tc>
          <w:tcPr>
            <w:tcW w:w="2410" w:type="dxa"/>
            <w:vMerge w:val="restart"/>
            <w:hideMark/>
          </w:tcPr>
          <w:p w14:paraId="413B1CCE" w14:textId="41AA0F96" w:rsidR="002526D6" w:rsidRPr="00CE216F" w:rsidRDefault="008C6FEE" w:rsidP="002526D6">
            <w:pPr>
              <w:rPr>
                <w:rFonts w:cs="Arial"/>
                <w:sz w:val="18"/>
                <w:szCs w:val="18"/>
              </w:rPr>
            </w:pPr>
            <w:r>
              <w:rPr>
                <w:rFonts w:cs="Arial"/>
                <w:sz w:val="18"/>
                <w:szCs w:val="18"/>
              </w:rPr>
              <w:t>p</w:t>
            </w:r>
            <w:r w:rsidR="002526D6" w:rsidRPr="00CE216F">
              <w:rPr>
                <w:rFonts w:cs="Arial"/>
                <w:sz w:val="18"/>
                <w:szCs w:val="18"/>
              </w:rPr>
              <w:t>o setvi in pred vznikom gojenih rastlin</w:t>
            </w:r>
          </w:p>
        </w:tc>
        <w:tc>
          <w:tcPr>
            <w:tcW w:w="2268" w:type="dxa"/>
            <w:vMerge w:val="restart"/>
            <w:noWrap/>
            <w:hideMark/>
          </w:tcPr>
          <w:p w14:paraId="13CCCF06" w14:textId="77777777" w:rsidR="002526D6" w:rsidRPr="00CE216F" w:rsidRDefault="002526D6" w:rsidP="002526D6">
            <w:pPr>
              <w:rPr>
                <w:rFonts w:cs="Arial"/>
                <w:sz w:val="18"/>
                <w:szCs w:val="18"/>
              </w:rPr>
            </w:pPr>
            <w:proofErr w:type="spellStart"/>
            <w:r w:rsidRPr="00CE216F">
              <w:rPr>
                <w:rFonts w:cs="Arial"/>
                <w:sz w:val="18"/>
                <w:szCs w:val="18"/>
              </w:rPr>
              <w:t>aklonifen</w:t>
            </w:r>
            <w:proofErr w:type="spellEnd"/>
          </w:p>
        </w:tc>
        <w:tc>
          <w:tcPr>
            <w:tcW w:w="2268" w:type="dxa"/>
            <w:noWrap/>
            <w:hideMark/>
          </w:tcPr>
          <w:p w14:paraId="332ED7E5" w14:textId="77777777" w:rsidR="002526D6" w:rsidRPr="00CE216F" w:rsidRDefault="002526D6" w:rsidP="002526D6">
            <w:pPr>
              <w:rPr>
                <w:rFonts w:cs="Arial"/>
                <w:sz w:val="18"/>
                <w:szCs w:val="18"/>
              </w:rPr>
            </w:pPr>
            <w:proofErr w:type="spellStart"/>
            <w:r w:rsidRPr="00CE216F">
              <w:rPr>
                <w:rFonts w:cs="Arial"/>
                <w:sz w:val="18"/>
                <w:szCs w:val="18"/>
              </w:rPr>
              <w:t>Challenge</w:t>
            </w:r>
            <w:proofErr w:type="spellEnd"/>
          </w:p>
        </w:tc>
        <w:tc>
          <w:tcPr>
            <w:tcW w:w="1559" w:type="dxa"/>
            <w:noWrap/>
            <w:hideMark/>
          </w:tcPr>
          <w:p w14:paraId="271D474E" w14:textId="77777777" w:rsidR="002526D6" w:rsidRPr="00CE216F" w:rsidRDefault="002526D6" w:rsidP="002526D6">
            <w:pPr>
              <w:rPr>
                <w:rFonts w:cs="Arial"/>
                <w:sz w:val="18"/>
                <w:szCs w:val="18"/>
              </w:rPr>
            </w:pPr>
            <w:r w:rsidRPr="00CE216F">
              <w:rPr>
                <w:rFonts w:cs="Arial"/>
                <w:sz w:val="18"/>
                <w:szCs w:val="18"/>
              </w:rPr>
              <w:t>2,5 L/ha</w:t>
            </w:r>
          </w:p>
        </w:tc>
        <w:tc>
          <w:tcPr>
            <w:tcW w:w="3841" w:type="dxa"/>
            <w:noWrap/>
            <w:hideMark/>
          </w:tcPr>
          <w:p w14:paraId="29455062" w14:textId="0479D300" w:rsidR="002526D6" w:rsidRPr="00CE216F" w:rsidRDefault="004F2CEB" w:rsidP="002526D6">
            <w:pPr>
              <w:rPr>
                <w:rFonts w:cs="Arial"/>
                <w:sz w:val="18"/>
                <w:szCs w:val="18"/>
              </w:rPr>
            </w:pPr>
            <w:r>
              <w:rPr>
                <w:rFonts w:cs="Arial"/>
                <w:sz w:val="18"/>
                <w:szCs w:val="18"/>
              </w:rPr>
              <w:t>9</w:t>
            </w:r>
            <w:r w:rsidR="002526D6" w:rsidRPr="00CE216F">
              <w:rPr>
                <w:rFonts w:cs="Arial"/>
                <w:sz w:val="18"/>
                <w:szCs w:val="18"/>
              </w:rPr>
              <w:t xml:space="preserve">0 </w:t>
            </w:r>
            <w:r w:rsidR="002526D6">
              <w:rPr>
                <w:rFonts w:cs="Arial"/>
                <w:sz w:val="18"/>
                <w:szCs w:val="18"/>
              </w:rPr>
              <w:t>dni</w:t>
            </w:r>
            <w:r>
              <w:rPr>
                <w:rFonts w:cs="Arial"/>
                <w:sz w:val="18"/>
                <w:szCs w:val="18"/>
              </w:rPr>
              <w:t xml:space="preserve">; </w:t>
            </w:r>
            <w:r w:rsidR="005B0D67">
              <w:rPr>
                <w:rFonts w:cs="Arial"/>
                <w:sz w:val="18"/>
                <w:szCs w:val="18"/>
              </w:rPr>
              <w:t>Manjša uporaba</w:t>
            </w:r>
          </w:p>
        </w:tc>
      </w:tr>
      <w:tr w:rsidR="002526D6" w:rsidRPr="00CE216F" w14:paraId="5E6152F6" w14:textId="77777777" w:rsidTr="00C12564">
        <w:trPr>
          <w:trHeight w:val="290"/>
        </w:trPr>
        <w:tc>
          <w:tcPr>
            <w:tcW w:w="2547" w:type="dxa"/>
            <w:vMerge/>
            <w:noWrap/>
            <w:hideMark/>
          </w:tcPr>
          <w:p w14:paraId="491F2D34" w14:textId="77777777" w:rsidR="002526D6" w:rsidRPr="00CE216F" w:rsidRDefault="002526D6" w:rsidP="002526D6">
            <w:pPr>
              <w:rPr>
                <w:rFonts w:cs="Arial"/>
                <w:sz w:val="18"/>
                <w:szCs w:val="18"/>
              </w:rPr>
            </w:pPr>
          </w:p>
        </w:tc>
        <w:tc>
          <w:tcPr>
            <w:tcW w:w="2410" w:type="dxa"/>
            <w:vMerge/>
            <w:hideMark/>
          </w:tcPr>
          <w:p w14:paraId="4C160080" w14:textId="77777777" w:rsidR="002526D6" w:rsidRPr="00CE216F" w:rsidRDefault="002526D6" w:rsidP="002526D6">
            <w:pPr>
              <w:rPr>
                <w:rFonts w:cs="Arial"/>
                <w:sz w:val="18"/>
                <w:szCs w:val="18"/>
              </w:rPr>
            </w:pPr>
          </w:p>
        </w:tc>
        <w:tc>
          <w:tcPr>
            <w:tcW w:w="2268" w:type="dxa"/>
            <w:vMerge/>
            <w:hideMark/>
          </w:tcPr>
          <w:p w14:paraId="031E1BD3" w14:textId="77777777" w:rsidR="002526D6" w:rsidRPr="00CE216F" w:rsidRDefault="002526D6" w:rsidP="002526D6">
            <w:pPr>
              <w:rPr>
                <w:rFonts w:cs="Arial"/>
                <w:sz w:val="18"/>
                <w:szCs w:val="18"/>
              </w:rPr>
            </w:pPr>
          </w:p>
        </w:tc>
        <w:tc>
          <w:tcPr>
            <w:tcW w:w="2268" w:type="dxa"/>
            <w:noWrap/>
            <w:hideMark/>
          </w:tcPr>
          <w:p w14:paraId="351E21A7" w14:textId="77777777" w:rsidR="002526D6" w:rsidRPr="00CE216F" w:rsidRDefault="002526D6" w:rsidP="002526D6">
            <w:pPr>
              <w:rPr>
                <w:rFonts w:cs="Arial"/>
                <w:sz w:val="18"/>
                <w:szCs w:val="18"/>
              </w:rPr>
            </w:pPr>
            <w:proofErr w:type="spellStart"/>
            <w:r w:rsidRPr="00CE216F">
              <w:rPr>
                <w:rFonts w:cs="Arial"/>
                <w:sz w:val="18"/>
                <w:szCs w:val="18"/>
              </w:rPr>
              <w:t>Challenge</w:t>
            </w:r>
            <w:proofErr w:type="spellEnd"/>
            <w:r w:rsidRPr="00CE216F">
              <w:rPr>
                <w:rFonts w:cs="Arial"/>
                <w:sz w:val="18"/>
                <w:szCs w:val="18"/>
              </w:rPr>
              <w:t xml:space="preserve"> 600</w:t>
            </w:r>
          </w:p>
        </w:tc>
        <w:tc>
          <w:tcPr>
            <w:tcW w:w="1559" w:type="dxa"/>
            <w:noWrap/>
            <w:hideMark/>
          </w:tcPr>
          <w:p w14:paraId="5FFDDFC1" w14:textId="77777777" w:rsidR="002526D6" w:rsidRPr="00CE216F" w:rsidRDefault="002526D6" w:rsidP="002526D6">
            <w:pPr>
              <w:rPr>
                <w:rFonts w:cs="Arial"/>
                <w:sz w:val="18"/>
                <w:szCs w:val="18"/>
              </w:rPr>
            </w:pPr>
            <w:r w:rsidRPr="00CE216F">
              <w:rPr>
                <w:rFonts w:cs="Arial"/>
                <w:sz w:val="18"/>
                <w:szCs w:val="18"/>
              </w:rPr>
              <w:t>2,5 L/ha</w:t>
            </w:r>
          </w:p>
        </w:tc>
        <w:tc>
          <w:tcPr>
            <w:tcW w:w="3841" w:type="dxa"/>
            <w:noWrap/>
            <w:hideMark/>
          </w:tcPr>
          <w:p w14:paraId="2EEDB067" w14:textId="332EC6D2" w:rsidR="002526D6" w:rsidRDefault="004F2CEB" w:rsidP="002526D6">
            <w:pPr>
              <w:rPr>
                <w:rFonts w:cs="Arial"/>
                <w:sz w:val="18"/>
                <w:szCs w:val="18"/>
              </w:rPr>
            </w:pPr>
            <w:r>
              <w:rPr>
                <w:rFonts w:cs="Arial"/>
                <w:sz w:val="18"/>
                <w:szCs w:val="18"/>
              </w:rPr>
              <w:t>9</w:t>
            </w:r>
            <w:r w:rsidR="002526D6" w:rsidRPr="00CE216F">
              <w:rPr>
                <w:rFonts w:cs="Arial"/>
                <w:sz w:val="18"/>
                <w:szCs w:val="18"/>
              </w:rPr>
              <w:t xml:space="preserve">0 </w:t>
            </w:r>
            <w:r w:rsidR="002526D6">
              <w:rPr>
                <w:rFonts w:cs="Arial"/>
                <w:sz w:val="18"/>
                <w:szCs w:val="18"/>
              </w:rPr>
              <w:t>dni</w:t>
            </w:r>
            <w:r>
              <w:rPr>
                <w:rFonts w:cs="Arial"/>
                <w:sz w:val="18"/>
                <w:szCs w:val="18"/>
              </w:rPr>
              <w:t xml:space="preserve">; </w:t>
            </w:r>
            <w:r w:rsidR="005B0D67">
              <w:rPr>
                <w:rFonts w:cs="Arial"/>
                <w:sz w:val="18"/>
                <w:szCs w:val="18"/>
              </w:rPr>
              <w:t>Manjša uporaba</w:t>
            </w:r>
          </w:p>
          <w:p w14:paraId="297DE906" w14:textId="6E217EB1" w:rsidR="004F2CEB" w:rsidRPr="004F2CEB" w:rsidRDefault="004F2CEB" w:rsidP="002526D6">
            <w:pPr>
              <w:rPr>
                <w:rFonts w:cs="Arial"/>
                <w:b/>
                <w:bCs/>
                <w:sz w:val="18"/>
                <w:szCs w:val="18"/>
              </w:rPr>
            </w:pPr>
            <w:r w:rsidRPr="004F2CEB">
              <w:rPr>
                <w:rFonts w:cs="Arial"/>
                <w:b/>
                <w:bCs/>
                <w:sz w:val="18"/>
                <w:szCs w:val="18"/>
              </w:rPr>
              <w:t>Zaloge v uporabi do 28.1.2025</w:t>
            </w:r>
          </w:p>
        </w:tc>
      </w:tr>
      <w:tr w:rsidR="004F2CEB" w:rsidRPr="00CE216F" w14:paraId="4F24878D" w14:textId="77777777" w:rsidTr="004F2CEB">
        <w:trPr>
          <w:trHeight w:val="290"/>
        </w:trPr>
        <w:tc>
          <w:tcPr>
            <w:tcW w:w="2547" w:type="dxa"/>
            <w:noWrap/>
          </w:tcPr>
          <w:p w14:paraId="56B881A8" w14:textId="3695448F" w:rsidR="004F2CEB" w:rsidRPr="00CE216F" w:rsidRDefault="004F2CEB" w:rsidP="004F2CEB">
            <w:pPr>
              <w:rPr>
                <w:rFonts w:cs="Arial"/>
                <w:sz w:val="18"/>
                <w:szCs w:val="18"/>
              </w:rPr>
            </w:pPr>
            <w:r>
              <w:rPr>
                <w:rFonts w:cs="Arial"/>
                <w:sz w:val="18"/>
                <w:szCs w:val="18"/>
              </w:rPr>
              <w:t>Enoletni š</w:t>
            </w:r>
            <w:r w:rsidRPr="00CE216F">
              <w:rPr>
                <w:rFonts w:cs="Arial"/>
                <w:sz w:val="18"/>
                <w:szCs w:val="18"/>
              </w:rPr>
              <w:t xml:space="preserve">irokolistni </w:t>
            </w:r>
            <w:r>
              <w:rPr>
                <w:rFonts w:cs="Arial"/>
                <w:sz w:val="18"/>
                <w:szCs w:val="18"/>
              </w:rPr>
              <w:t xml:space="preserve">in ozkolistni </w:t>
            </w:r>
            <w:r w:rsidRPr="00CE216F">
              <w:rPr>
                <w:rFonts w:cs="Arial"/>
                <w:sz w:val="18"/>
                <w:szCs w:val="18"/>
              </w:rPr>
              <w:t>plevel</w:t>
            </w:r>
          </w:p>
        </w:tc>
        <w:tc>
          <w:tcPr>
            <w:tcW w:w="2410" w:type="dxa"/>
            <w:noWrap/>
          </w:tcPr>
          <w:p w14:paraId="7F52DF25" w14:textId="2A0EDC70" w:rsidR="004F2CEB" w:rsidRPr="00CE216F" w:rsidRDefault="008C6FEE" w:rsidP="004F2CEB">
            <w:pPr>
              <w:rPr>
                <w:rFonts w:cs="Arial"/>
                <w:sz w:val="18"/>
                <w:szCs w:val="18"/>
              </w:rPr>
            </w:pPr>
            <w:r>
              <w:rPr>
                <w:rFonts w:cs="Arial"/>
                <w:sz w:val="18"/>
                <w:szCs w:val="18"/>
              </w:rPr>
              <w:t>p</w:t>
            </w:r>
            <w:r w:rsidR="00ED2D38">
              <w:rPr>
                <w:rFonts w:cs="Arial"/>
                <w:sz w:val="18"/>
                <w:szCs w:val="18"/>
              </w:rPr>
              <w:t>red vznikom posevka</w:t>
            </w:r>
          </w:p>
        </w:tc>
        <w:tc>
          <w:tcPr>
            <w:tcW w:w="2268" w:type="dxa"/>
            <w:noWrap/>
          </w:tcPr>
          <w:p w14:paraId="29479BD5" w14:textId="125F2AF1" w:rsidR="004F2CEB" w:rsidRPr="00CE216F" w:rsidRDefault="004F2CEB" w:rsidP="004F2CEB">
            <w:pPr>
              <w:rPr>
                <w:rFonts w:cs="Arial"/>
                <w:sz w:val="18"/>
                <w:szCs w:val="18"/>
              </w:rPr>
            </w:pPr>
            <w:proofErr w:type="spellStart"/>
            <w:r w:rsidRPr="00CE216F">
              <w:rPr>
                <w:rFonts w:cs="Arial"/>
                <w:sz w:val="18"/>
                <w:szCs w:val="18"/>
              </w:rPr>
              <w:t>metobromuron</w:t>
            </w:r>
            <w:proofErr w:type="spellEnd"/>
          </w:p>
        </w:tc>
        <w:tc>
          <w:tcPr>
            <w:tcW w:w="2268" w:type="dxa"/>
            <w:noWrap/>
          </w:tcPr>
          <w:p w14:paraId="3B320AED" w14:textId="67FF2801" w:rsidR="004F2CEB" w:rsidRPr="00CE216F" w:rsidRDefault="004F2CEB" w:rsidP="004F2CEB">
            <w:pPr>
              <w:rPr>
                <w:rFonts w:cs="Arial"/>
                <w:sz w:val="18"/>
                <w:szCs w:val="18"/>
              </w:rPr>
            </w:pPr>
            <w:proofErr w:type="spellStart"/>
            <w:r w:rsidRPr="00CE216F">
              <w:rPr>
                <w:rFonts w:cs="Arial"/>
                <w:sz w:val="18"/>
                <w:szCs w:val="18"/>
              </w:rPr>
              <w:t>Fresco</w:t>
            </w:r>
            <w:proofErr w:type="spellEnd"/>
          </w:p>
        </w:tc>
        <w:tc>
          <w:tcPr>
            <w:tcW w:w="1559" w:type="dxa"/>
            <w:noWrap/>
          </w:tcPr>
          <w:p w14:paraId="09DA0A0E" w14:textId="4BFAB0F9" w:rsidR="004F2CEB" w:rsidRPr="00CE216F" w:rsidRDefault="004F2CEB" w:rsidP="004F2CEB">
            <w:pPr>
              <w:rPr>
                <w:rFonts w:cs="Arial"/>
                <w:sz w:val="18"/>
                <w:szCs w:val="18"/>
              </w:rPr>
            </w:pPr>
            <w:r>
              <w:rPr>
                <w:rFonts w:cs="Arial"/>
                <w:sz w:val="18"/>
                <w:szCs w:val="18"/>
              </w:rPr>
              <w:t>1,25 – 2,0</w:t>
            </w:r>
            <w:r w:rsidRPr="00CE216F">
              <w:rPr>
                <w:rFonts w:cs="Arial"/>
                <w:sz w:val="18"/>
                <w:szCs w:val="18"/>
              </w:rPr>
              <w:t xml:space="preserve"> L/ha</w:t>
            </w:r>
          </w:p>
        </w:tc>
        <w:tc>
          <w:tcPr>
            <w:tcW w:w="3841" w:type="dxa"/>
            <w:noWrap/>
          </w:tcPr>
          <w:p w14:paraId="0CC07A67" w14:textId="7E78D817" w:rsidR="004F2CEB" w:rsidRPr="00CE216F" w:rsidRDefault="004F2CEB" w:rsidP="004F2CEB">
            <w:pPr>
              <w:rPr>
                <w:rFonts w:cs="Arial"/>
                <w:sz w:val="18"/>
                <w:szCs w:val="18"/>
              </w:rPr>
            </w:pPr>
            <w:r w:rsidRPr="00CE216F">
              <w:rPr>
                <w:rFonts w:cs="Arial"/>
                <w:sz w:val="18"/>
                <w:szCs w:val="18"/>
              </w:rPr>
              <w:t xml:space="preserve">zagotovljena z načinom uporabe; </w:t>
            </w:r>
            <w:r w:rsidR="005B0D67">
              <w:rPr>
                <w:rFonts w:cs="Arial"/>
                <w:sz w:val="18"/>
                <w:szCs w:val="18"/>
              </w:rPr>
              <w:t>Manjša uporaba</w:t>
            </w:r>
            <w:r>
              <w:rPr>
                <w:rFonts w:cs="Arial"/>
                <w:sz w:val="18"/>
                <w:szCs w:val="18"/>
              </w:rPr>
              <w:t xml:space="preserve">; </w:t>
            </w:r>
            <w:r w:rsidRPr="00CE216F">
              <w:rPr>
                <w:rFonts w:cs="Arial"/>
                <w:sz w:val="18"/>
                <w:szCs w:val="18"/>
              </w:rPr>
              <w:t xml:space="preserve">Uporaba je dovoljena samo v </w:t>
            </w:r>
            <w:r>
              <w:rPr>
                <w:rFonts w:cs="Arial"/>
                <w:sz w:val="18"/>
                <w:szCs w:val="18"/>
              </w:rPr>
              <w:t>pastinaku</w:t>
            </w:r>
            <w:r w:rsidRPr="00CE216F">
              <w:rPr>
                <w:rFonts w:cs="Arial"/>
                <w:sz w:val="18"/>
                <w:szCs w:val="18"/>
              </w:rPr>
              <w:t xml:space="preserve"> za </w:t>
            </w:r>
            <w:r>
              <w:rPr>
                <w:rFonts w:cs="Arial"/>
                <w:sz w:val="18"/>
                <w:szCs w:val="18"/>
              </w:rPr>
              <w:t>seme</w:t>
            </w:r>
            <w:r w:rsidRPr="00CE216F">
              <w:rPr>
                <w:rFonts w:cs="Arial"/>
                <w:sz w:val="18"/>
                <w:szCs w:val="18"/>
              </w:rPr>
              <w:t>!</w:t>
            </w:r>
          </w:p>
        </w:tc>
      </w:tr>
      <w:tr w:rsidR="004F2CEB" w:rsidRPr="00CE216F" w14:paraId="33934555" w14:textId="77777777" w:rsidTr="00C12564">
        <w:trPr>
          <w:trHeight w:val="274"/>
        </w:trPr>
        <w:tc>
          <w:tcPr>
            <w:tcW w:w="2547" w:type="dxa"/>
            <w:noWrap/>
            <w:hideMark/>
          </w:tcPr>
          <w:p w14:paraId="6D9DF170" w14:textId="77777777" w:rsidR="004F2CEB" w:rsidRPr="00CE216F" w:rsidRDefault="004F2CEB" w:rsidP="004F2CEB">
            <w:pPr>
              <w:rPr>
                <w:rFonts w:cs="Arial"/>
                <w:sz w:val="18"/>
                <w:szCs w:val="18"/>
              </w:rPr>
            </w:pPr>
            <w:r>
              <w:rPr>
                <w:rFonts w:cs="Arial"/>
                <w:sz w:val="18"/>
                <w:szCs w:val="18"/>
              </w:rPr>
              <w:t>E</w:t>
            </w:r>
            <w:r w:rsidRPr="00CE216F">
              <w:rPr>
                <w:rFonts w:cs="Arial"/>
                <w:sz w:val="18"/>
                <w:szCs w:val="18"/>
              </w:rPr>
              <w:t xml:space="preserve">noletni ozkolistni plevel in </w:t>
            </w:r>
            <w:proofErr w:type="spellStart"/>
            <w:r w:rsidRPr="00CE216F">
              <w:rPr>
                <w:rFonts w:cs="Arial"/>
                <w:sz w:val="18"/>
                <w:szCs w:val="18"/>
              </w:rPr>
              <w:t>ljulke</w:t>
            </w:r>
            <w:proofErr w:type="spellEnd"/>
            <w:r w:rsidRPr="00CE216F">
              <w:rPr>
                <w:rFonts w:cs="Arial"/>
                <w:sz w:val="18"/>
                <w:szCs w:val="18"/>
              </w:rPr>
              <w:t xml:space="preserve"> (</w:t>
            </w:r>
            <w:proofErr w:type="spellStart"/>
            <w:r w:rsidRPr="00CE216F">
              <w:rPr>
                <w:rFonts w:cs="Arial"/>
                <w:i/>
                <w:iCs/>
                <w:sz w:val="18"/>
                <w:szCs w:val="18"/>
              </w:rPr>
              <w:t>Lolium</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2410" w:type="dxa"/>
            <w:noWrap/>
            <w:hideMark/>
          </w:tcPr>
          <w:p w14:paraId="5F4441F5" w14:textId="38BE471C" w:rsidR="004F2CEB" w:rsidRPr="00CE216F" w:rsidRDefault="008C6FEE" w:rsidP="004F2CEB">
            <w:pPr>
              <w:rPr>
                <w:rFonts w:cs="Arial"/>
                <w:sz w:val="18"/>
                <w:szCs w:val="18"/>
              </w:rPr>
            </w:pPr>
            <w:r>
              <w:rPr>
                <w:rFonts w:cs="Arial"/>
                <w:sz w:val="18"/>
                <w:szCs w:val="18"/>
              </w:rPr>
              <w:t>p</w:t>
            </w:r>
            <w:r w:rsidR="00ED2D38">
              <w:rPr>
                <w:rFonts w:cs="Arial"/>
                <w:sz w:val="18"/>
                <w:szCs w:val="18"/>
              </w:rPr>
              <w:t>o vzniku</w:t>
            </w:r>
          </w:p>
        </w:tc>
        <w:tc>
          <w:tcPr>
            <w:tcW w:w="2268" w:type="dxa"/>
            <w:noWrap/>
            <w:hideMark/>
          </w:tcPr>
          <w:p w14:paraId="58A33FF9" w14:textId="77777777" w:rsidR="004F2CEB" w:rsidRPr="00CE216F" w:rsidRDefault="004F2CEB" w:rsidP="004F2CEB">
            <w:pPr>
              <w:rPr>
                <w:rFonts w:cs="Arial"/>
                <w:sz w:val="18"/>
                <w:szCs w:val="18"/>
              </w:rPr>
            </w:pPr>
            <w:proofErr w:type="spellStart"/>
            <w:r w:rsidRPr="00CE216F">
              <w:rPr>
                <w:rFonts w:cs="Arial"/>
                <w:sz w:val="18"/>
                <w:szCs w:val="18"/>
              </w:rPr>
              <w:t>fluazifop</w:t>
            </w:r>
            <w:proofErr w:type="spellEnd"/>
            <w:r w:rsidRPr="00CE216F">
              <w:rPr>
                <w:rFonts w:cs="Arial"/>
                <w:sz w:val="18"/>
                <w:szCs w:val="18"/>
              </w:rPr>
              <w:t>-p-</w:t>
            </w:r>
            <w:proofErr w:type="spellStart"/>
            <w:r w:rsidRPr="00CE216F">
              <w:rPr>
                <w:rFonts w:cs="Arial"/>
                <w:sz w:val="18"/>
                <w:szCs w:val="18"/>
              </w:rPr>
              <w:t>butil</w:t>
            </w:r>
            <w:proofErr w:type="spellEnd"/>
          </w:p>
        </w:tc>
        <w:tc>
          <w:tcPr>
            <w:tcW w:w="2268" w:type="dxa"/>
            <w:noWrap/>
            <w:hideMark/>
          </w:tcPr>
          <w:p w14:paraId="09DA29D9" w14:textId="77777777" w:rsidR="004F2CEB" w:rsidRPr="00CE216F" w:rsidRDefault="004F2CEB" w:rsidP="004F2CEB">
            <w:pPr>
              <w:rPr>
                <w:rFonts w:cs="Arial"/>
                <w:sz w:val="18"/>
                <w:szCs w:val="18"/>
              </w:rPr>
            </w:pPr>
            <w:proofErr w:type="spellStart"/>
            <w:r w:rsidRPr="00CE216F">
              <w:rPr>
                <w:rFonts w:cs="Arial"/>
                <w:sz w:val="18"/>
                <w:szCs w:val="18"/>
              </w:rPr>
              <w:t>Fusilade</w:t>
            </w:r>
            <w:proofErr w:type="spellEnd"/>
            <w:r w:rsidRPr="00CE216F">
              <w:rPr>
                <w:rFonts w:cs="Arial"/>
                <w:sz w:val="18"/>
                <w:szCs w:val="18"/>
              </w:rPr>
              <w:t xml:space="preserve"> </w:t>
            </w:r>
            <w:proofErr w:type="spellStart"/>
            <w:r w:rsidRPr="00CE216F">
              <w:rPr>
                <w:rFonts w:cs="Arial"/>
                <w:sz w:val="18"/>
                <w:szCs w:val="18"/>
              </w:rPr>
              <w:t>max</w:t>
            </w:r>
            <w:proofErr w:type="spellEnd"/>
          </w:p>
        </w:tc>
        <w:tc>
          <w:tcPr>
            <w:tcW w:w="1559" w:type="dxa"/>
            <w:noWrap/>
            <w:hideMark/>
          </w:tcPr>
          <w:p w14:paraId="11841D03" w14:textId="77777777" w:rsidR="004F2CEB" w:rsidRPr="00CE216F" w:rsidRDefault="004F2CEB" w:rsidP="004F2CEB">
            <w:pPr>
              <w:rPr>
                <w:rFonts w:cs="Arial"/>
                <w:sz w:val="18"/>
                <w:szCs w:val="18"/>
              </w:rPr>
            </w:pPr>
            <w:r w:rsidRPr="00CE216F">
              <w:rPr>
                <w:rFonts w:cs="Arial"/>
                <w:sz w:val="18"/>
                <w:szCs w:val="18"/>
              </w:rPr>
              <w:t>1-2 L/ha</w:t>
            </w:r>
          </w:p>
        </w:tc>
        <w:tc>
          <w:tcPr>
            <w:tcW w:w="3841" w:type="dxa"/>
            <w:hideMark/>
          </w:tcPr>
          <w:p w14:paraId="1459B1E4" w14:textId="77777777" w:rsidR="004F2CEB" w:rsidRDefault="004F2CEB" w:rsidP="004F2CEB">
            <w:pPr>
              <w:rPr>
                <w:rFonts w:cs="Arial"/>
                <w:sz w:val="18"/>
                <w:szCs w:val="18"/>
              </w:rPr>
            </w:pPr>
            <w:r w:rsidRPr="00CE216F">
              <w:rPr>
                <w:rFonts w:cs="Arial"/>
                <w:sz w:val="18"/>
                <w:szCs w:val="18"/>
              </w:rPr>
              <w:t xml:space="preserve">49 </w:t>
            </w:r>
            <w:r>
              <w:rPr>
                <w:rFonts w:cs="Arial"/>
                <w:sz w:val="18"/>
                <w:szCs w:val="18"/>
              </w:rPr>
              <w:t xml:space="preserve">dni; </w:t>
            </w:r>
          </w:p>
          <w:p w14:paraId="500A3B56" w14:textId="77777777" w:rsidR="004F2CEB" w:rsidRPr="00CE216F" w:rsidRDefault="004F2CEB" w:rsidP="004F2CEB">
            <w:pPr>
              <w:rPr>
                <w:rFonts w:cs="Arial"/>
                <w:sz w:val="18"/>
                <w:szCs w:val="18"/>
              </w:rPr>
            </w:pPr>
            <w:r w:rsidRPr="00C56C81">
              <w:rPr>
                <w:rFonts w:cs="Arial"/>
                <w:sz w:val="18"/>
                <w:szCs w:val="18"/>
              </w:rPr>
              <w:t>Ne zatira enoletne latovke (</w:t>
            </w:r>
            <w:proofErr w:type="spellStart"/>
            <w:r w:rsidRPr="00C56C81">
              <w:rPr>
                <w:rFonts w:cs="Arial"/>
                <w:i/>
                <w:sz w:val="18"/>
                <w:szCs w:val="18"/>
              </w:rPr>
              <w:t>Poa</w:t>
            </w:r>
            <w:proofErr w:type="spellEnd"/>
            <w:r w:rsidRPr="00C56C81">
              <w:rPr>
                <w:rFonts w:cs="Arial"/>
                <w:i/>
                <w:sz w:val="18"/>
                <w:szCs w:val="18"/>
              </w:rPr>
              <w:t xml:space="preserve"> </w:t>
            </w:r>
            <w:proofErr w:type="spellStart"/>
            <w:r w:rsidRPr="00C56C81">
              <w:rPr>
                <w:rFonts w:cs="Arial"/>
                <w:i/>
                <w:sz w:val="18"/>
                <w:szCs w:val="18"/>
              </w:rPr>
              <w:t>annua</w:t>
            </w:r>
            <w:proofErr w:type="spellEnd"/>
            <w:r w:rsidRPr="00C56C81">
              <w:rPr>
                <w:rFonts w:cs="Arial"/>
                <w:sz w:val="18"/>
                <w:szCs w:val="18"/>
              </w:rPr>
              <w:t>).</w:t>
            </w:r>
          </w:p>
        </w:tc>
      </w:tr>
      <w:tr w:rsidR="004F2CEB" w:rsidRPr="00CE216F" w14:paraId="2852A34F" w14:textId="77777777" w:rsidTr="00C12564">
        <w:trPr>
          <w:trHeight w:val="290"/>
        </w:trPr>
        <w:tc>
          <w:tcPr>
            <w:tcW w:w="2547" w:type="dxa"/>
            <w:noWrap/>
            <w:hideMark/>
          </w:tcPr>
          <w:p w14:paraId="33D7A7B8" w14:textId="06E66B78" w:rsidR="004F2CEB" w:rsidRPr="00CE216F" w:rsidRDefault="004F2CEB" w:rsidP="004F2CEB">
            <w:pPr>
              <w:rPr>
                <w:rFonts w:cs="Arial"/>
                <w:sz w:val="18"/>
                <w:szCs w:val="18"/>
              </w:rPr>
            </w:pPr>
            <w:r>
              <w:rPr>
                <w:rFonts w:cs="Arial"/>
                <w:sz w:val="18"/>
                <w:szCs w:val="18"/>
              </w:rPr>
              <w:t>En</w:t>
            </w:r>
            <w:r w:rsidRPr="00CE216F">
              <w:rPr>
                <w:rFonts w:cs="Arial"/>
                <w:sz w:val="18"/>
                <w:szCs w:val="18"/>
              </w:rPr>
              <w:t>oletni ozkolistni plevel</w:t>
            </w:r>
          </w:p>
        </w:tc>
        <w:tc>
          <w:tcPr>
            <w:tcW w:w="2410" w:type="dxa"/>
            <w:vMerge w:val="restart"/>
            <w:noWrap/>
            <w:hideMark/>
          </w:tcPr>
          <w:p w14:paraId="734A0F83" w14:textId="0BD6BCE0" w:rsidR="004F2CEB" w:rsidRPr="00CE216F" w:rsidRDefault="008C6FEE" w:rsidP="004F2CEB">
            <w:pPr>
              <w:rPr>
                <w:rFonts w:cs="Arial"/>
                <w:sz w:val="18"/>
                <w:szCs w:val="18"/>
              </w:rPr>
            </w:pPr>
            <w:r>
              <w:rPr>
                <w:rFonts w:cs="Arial"/>
                <w:sz w:val="18"/>
                <w:szCs w:val="18"/>
              </w:rPr>
              <w:t>p</w:t>
            </w:r>
            <w:r w:rsidR="00ED2D38">
              <w:rPr>
                <w:rFonts w:cs="Arial"/>
                <w:sz w:val="18"/>
                <w:szCs w:val="18"/>
              </w:rPr>
              <w:t>o vzniku gojene rastline</w:t>
            </w:r>
          </w:p>
        </w:tc>
        <w:tc>
          <w:tcPr>
            <w:tcW w:w="2268" w:type="dxa"/>
            <w:vMerge w:val="restart"/>
            <w:noWrap/>
            <w:hideMark/>
          </w:tcPr>
          <w:p w14:paraId="7B421457" w14:textId="77777777" w:rsidR="004F2CEB" w:rsidRPr="00CE216F" w:rsidRDefault="004F2CEB" w:rsidP="004F2CEB">
            <w:pPr>
              <w:rPr>
                <w:rFonts w:cs="Arial"/>
                <w:sz w:val="18"/>
                <w:szCs w:val="18"/>
              </w:rPr>
            </w:pPr>
            <w:proofErr w:type="spellStart"/>
            <w:r w:rsidRPr="00CE216F">
              <w:rPr>
                <w:rFonts w:cs="Arial"/>
                <w:sz w:val="18"/>
                <w:szCs w:val="18"/>
              </w:rPr>
              <w:t>kletodim</w:t>
            </w:r>
            <w:proofErr w:type="spellEnd"/>
          </w:p>
        </w:tc>
        <w:tc>
          <w:tcPr>
            <w:tcW w:w="2268" w:type="dxa"/>
            <w:vMerge w:val="restart"/>
            <w:noWrap/>
            <w:hideMark/>
          </w:tcPr>
          <w:p w14:paraId="31134245" w14:textId="77777777" w:rsidR="004F2CEB" w:rsidRPr="00CE216F" w:rsidRDefault="004F2CEB" w:rsidP="004F2CEB">
            <w:pPr>
              <w:rPr>
                <w:rFonts w:cs="Arial"/>
                <w:sz w:val="18"/>
                <w:szCs w:val="18"/>
              </w:rPr>
            </w:pPr>
            <w:proofErr w:type="spellStart"/>
            <w:r w:rsidRPr="00CE216F">
              <w:rPr>
                <w:rFonts w:cs="Arial"/>
                <w:sz w:val="18"/>
                <w:szCs w:val="18"/>
              </w:rPr>
              <w:t>Select</w:t>
            </w:r>
            <w:proofErr w:type="spellEnd"/>
            <w:r w:rsidRPr="00CE216F">
              <w:rPr>
                <w:rFonts w:cs="Arial"/>
                <w:sz w:val="18"/>
                <w:szCs w:val="18"/>
              </w:rPr>
              <w:t xml:space="preserve"> super</w:t>
            </w:r>
          </w:p>
        </w:tc>
        <w:tc>
          <w:tcPr>
            <w:tcW w:w="1559" w:type="dxa"/>
            <w:noWrap/>
            <w:hideMark/>
          </w:tcPr>
          <w:p w14:paraId="4AE223DD" w14:textId="77777777" w:rsidR="004F2CEB" w:rsidRPr="00CE216F" w:rsidRDefault="004F2CEB" w:rsidP="004F2CEB">
            <w:pPr>
              <w:rPr>
                <w:rFonts w:cs="Arial"/>
                <w:sz w:val="18"/>
                <w:szCs w:val="18"/>
              </w:rPr>
            </w:pPr>
            <w:r w:rsidRPr="00CE216F">
              <w:rPr>
                <w:rFonts w:cs="Arial"/>
                <w:sz w:val="18"/>
                <w:szCs w:val="18"/>
              </w:rPr>
              <w:t>1 L/ha</w:t>
            </w:r>
          </w:p>
        </w:tc>
        <w:tc>
          <w:tcPr>
            <w:tcW w:w="3841" w:type="dxa"/>
            <w:vMerge w:val="restart"/>
            <w:noWrap/>
            <w:hideMark/>
          </w:tcPr>
          <w:p w14:paraId="001D6D26" w14:textId="0D27C449" w:rsidR="004F2CEB" w:rsidRDefault="004F2CEB" w:rsidP="004F2CEB">
            <w:pPr>
              <w:rPr>
                <w:rFonts w:cs="Arial"/>
                <w:sz w:val="18"/>
                <w:szCs w:val="18"/>
              </w:rPr>
            </w:pPr>
            <w:r w:rsidRPr="00CE216F">
              <w:rPr>
                <w:rFonts w:cs="Arial"/>
                <w:sz w:val="18"/>
                <w:szCs w:val="18"/>
              </w:rPr>
              <w:t xml:space="preserve">48 </w:t>
            </w:r>
            <w:r>
              <w:rPr>
                <w:rFonts w:cs="Arial"/>
                <w:sz w:val="18"/>
                <w:szCs w:val="18"/>
              </w:rPr>
              <w:t>dni</w:t>
            </w:r>
            <w:r w:rsidR="00ED2D38">
              <w:rPr>
                <w:rFonts w:cs="Arial"/>
                <w:sz w:val="18"/>
                <w:szCs w:val="18"/>
              </w:rPr>
              <w:t xml:space="preserve">; </w:t>
            </w:r>
            <w:r w:rsidR="005B0D67">
              <w:rPr>
                <w:rFonts w:cs="Arial"/>
                <w:sz w:val="18"/>
                <w:szCs w:val="18"/>
              </w:rPr>
              <w:t>Manjša uporaba</w:t>
            </w:r>
          </w:p>
          <w:p w14:paraId="6086A41C" w14:textId="311D5666" w:rsidR="00ED2D38" w:rsidRPr="00ED2D38" w:rsidRDefault="00ED2D38" w:rsidP="004F2CEB">
            <w:pPr>
              <w:rPr>
                <w:rFonts w:cs="Arial"/>
                <w:sz w:val="18"/>
                <w:szCs w:val="18"/>
              </w:rPr>
            </w:pPr>
            <w:r w:rsidRPr="00ED2D38">
              <w:rPr>
                <w:sz w:val="18"/>
                <w:szCs w:val="18"/>
              </w:rPr>
              <w:t>Tretira se od razvojne faze razvitega prvega para listov do faze devetih razvitih listov.</w:t>
            </w:r>
          </w:p>
        </w:tc>
      </w:tr>
      <w:tr w:rsidR="004F2CEB" w:rsidRPr="00CE216F" w14:paraId="0B49F346" w14:textId="77777777" w:rsidTr="00C12564">
        <w:trPr>
          <w:trHeight w:val="290"/>
        </w:trPr>
        <w:tc>
          <w:tcPr>
            <w:tcW w:w="2547" w:type="dxa"/>
            <w:noWrap/>
            <w:hideMark/>
          </w:tcPr>
          <w:p w14:paraId="054FDF13" w14:textId="120945C5" w:rsidR="004F2CEB" w:rsidRPr="00CE216F" w:rsidRDefault="00ED2D38" w:rsidP="004F2CEB">
            <w:pPr>
              <w:rPr>
                <w:rFonts w:cs="Arial"/>
                <w:sz w:val="18"/>
                <w:szCs w:val="18"/>
              </w:rPr>
            </w:pPr>
            <w:r>
              <w:rPr>
                <w:rFonts w:cs="Arial"/>
                <w:sz w:val="18"/>
                <w:szCs w:val="18"/>
              </w:rPr>
              <w:t>P</w:t>
            </w:r>
            <w:r w:rsidR="004F2CEB" w:rsidRPr="00CE216F">
              <w:rPr>
                <w:rFonts w:cs="Arial"/>
                <w:sz w:val="18"/>
                <w:szCs w:val="18"/>
              </w:rPr>
              <w:t>lazeča pirnica (</w:t>
            </w:r>
            <w:proofErr w:type="spellStart"/>
            <w:r w:rsidR="004F2CEB" w:rsidRPr="00CE216F">
              <w:rPr>
                <w:rFonts w:cs="Arial"/>
                <w:i/>
                <w:iCs/>
                <w:sz w:val="18"/>
                <w:szCs w:val="18"/>
              </w:rPr>
              <w:t>Agropyron</w:t>
            </w:r>
            <w:proofErr w:type="spellEnd"/>
            <w:r w:rsidR="004F2CEB" w:rsidRPr="00CE216F">
              <w:rPr>
                <w:rFonts w:cs="Arial"/>
                <w:i/>
                <w:iCs/>
                <w:sz w:val="18"/>
                <w:szCs w:val="18"/>
              </w:rPr>
              <w:t xml:space="preserve"> </w:t>
            </w:r>
            <w:proofErr w:type="spellStart"/>
            <w:r w:rsidR="004F2CEB" w:rsidRPr="00CE216F">
              <w:rPr>
                <w:rFonts w:cs="Arial"/>
                <w:i/>
                <w:iCs/>
                <w:sz w:val="18"/>
                <w:szCs w:val="18"/>
              </w:rPr>
              <w:t>repens</w:t>
            </w:r>
            <w:proofErr w:type="spellEnd"/>
            <w:r w:rsidR="004F2CEB" w:rsidRPr="00CE216F">
              <w:rPr>
                <w:rFonts w:cs="Arial"/>
                <w:sz w:val="18"/>
                <w:szCs w:val="18"/>
              </w:rPr>
              <w:t>))</w:t>
            </w:r>
          </w:p>
        </w:tc>
        <w:tc>
          <w:tcPr>
            <w:tcW w:w="2410" w:type="dxa"/>
            <w:vMerge/>
            <w:hideMark/>
          </w:tcPr>
          <w:p w14:paraId="642D996B" w14:textId="77777777" w:rsidR="004F2CEB" w:rsidRPr="00CE216F" w:rsidRDefault="004F2CEB" w:rsidP="004F2CEB">
            <w:pPr>
              <w:rPr>
                <w:rFonts w:cs="Arial"/>
                <w:sz w:val="18"/>
                <w:szCs w:val="18"/>
              </w:rPr>
            </w:pPr>
          </w:p>
        </w:tc>
        <w:tc>
          <w:tcPr>
            <w:tcW w:w="2268" w:type="dxa"/>
            <w:vMerge/>
            <w:hideMark/>
          </w:tcPr>
          <w:p w14:paraId="44637C95" w14:textId="77777777" w:rsidR="004F2CEB" w:rsidRPr="00CE216F" w:rsidRDefault="004F2CEB" w:rsidP="004F2CEB">
            <w:pPr>
              <w:rPr>
                <w:rFonts w:cs="Arial"/>
                <w:sz w:val="18"/>
                <w:szCs w:val="18"/>
              </w:rPr>
            </w:pPr>
          </w:p>
        </w:tc>
        <w:tc>
          <w:tcPr>
            <w:tcW w:w="2268" w:type="dxa"/>
            <w:vMerge/>
            <w:noWrap/>
            <w:hideMark/>
          </w:tcPr>
          <w:p w14:paraId="37AF2A62" w14:textId="77777777" w:rsidR="004F2CEB" w:rsidRPr="00CE216F" w:rsidRDefault="004F2CEB" w:rsidP="004F2CEB">
            <w:pPr>
              <w:rPr>
                <w:rFonts w:cs="Arial"/>
                <w:sz w:val="18"/>
                <w:szCs w:val="18"/>
              </w:rPr>
            </w:pPr>
          </w:p>
        </w:tc>
        <w:tc>
          <w:tcPr>
            <w:tcW w:w="1559" w:type="dxa"/>
            <w:noWrap/>
            <w:hideMark/>
          </w:tcPr>
          <w:p w14:paraId="55F9CBAA" w14:textId="77777777" w:rsidR="004F2CEB" w:rsidRPr="00CE216F" w:rsidRDefault="004F2CEB" w:rsidP="004F2CEB">
            <w:pPr>
              <w:rPr>
                <w:rFonts w:cs="Arial"/>
                <w:sz w:val="18"/>
                <w:szCs w:val="18"/>
              </w:rPr>
            </w:pPr>
            <w:r w:rsidRPr="00CE216F">
              <w:rPr>
                <w:rFonts w:cs="Arial"/>
                <w:sz w:val="18"/>
                <w:szCs w:val="18"/>
              </w:rPr>
              <w:t>2 L/ha</w:t>
            </w:r>
          </w:p>
        </w:tc>
        <w:tc>
          <w:tcPr>
            <w:tcW w:w="3841" w:type="dxa"/>
            <w:vMerge/>
            <w:hideMark/>
          </w:tcPr>
          <w:p w14:paraId="6B071F55" w14:textId="77777777" w:rsidR="004F2CEB" w:rsidRPr="00CE216F" w:rsidRDefault="004F2CEB" w:rsidP="004F2CEB">
            <w:pPr>
              <w:rPr>
                <w:rFonts w:cs="Arial"/>
                <w:sz w:val="18"/>
                <w:szCs w:val="18"/>
              </w:rPr>
            </w:pPr>
          </w:p>
        </w:tc>
      </w:tr>
      <w:tr w:rsidR="004F2CEB" w:rsidRPr="00CE216F" w14:paraId="379E59D0" w14:textId="77777777" w:rsidTr="00C12564">
        <w:trPr>
          <w:trHeight w:val="290"/>
        </w:trPr>
        <w:tc>
          <w:tcPr>
            <w:tcW w:w="2547" w:type="dxa"/>
            <w:noWrap/>
          </w:tcPr>
          <w:p w14:paraId="5F1192F8" w14:textId="2CD713BA" w:rsidR="004F2CEB" w:rsidRPr="00CE216F" w:rsidRDefault="004F2CEB" w:rsidP="004F2CEB">
            <w:pPr>
              <w:rPr>
                <w:rFonts w:cs="Arial"/>
                <w:sz w:val="18"/>
                <w:szCs w:val="18"/>
              </w:rPr>
            </w:pPr>
            <w:r>
              <w:rPr>
                <w:rFonts w:cs="Arial"/>
                <w:sz w:val="18"/>
                <w:szCs w:val="18"/>
              </w:rPr>
              <w:t>E</w:t>
            </w:r>
            <w:r w:rsidRPr="00CE216F">
              <w:rPr>
                <w:rFonts w:cs="Arial"/>
                <w:sz w:val="18"/>
                <w:szCs w:val="18"/>
              </w:rPr>
              <w:t>noletni ozkolistni in nekatere vrste širokolistnega plevela</w:t>
            </w:r>
          </w:p>
        </w:tc>
        <w:tc>
          <w:tcPr>
            <w:tcW w:w="2410" w:type="dxa"/>
          </w:tcPr>
          <w:p w14:paraId="404028C2" w14:textId="7470AAB9" w:rsidR="004F2CEB" w:rsidRPr="00CE216F" w:rsidRDefault="008C6FEE" w:rsidP="004F2CEB">
            <w:pPr>
              <w:rPr>
                <w:rFonts w:cs="Arial"/>
                <w:sz w:val="18"/>
                <w:szCs w:val="18"/>
              </w:rPr>
            </w:pPr>
            <w:r>
              <w:rPr>
                <w:rFonts w:cs="Arial"/>
                <w:sz w:val="18"/>
                <w:szCs w:val="18"/>
              </w:rPr>
              <w:t>p</w:t>
            </w:r>
            <w:r w:rsidR="00ED2D38">
              <w:rPr>
                <w:rFonts w:cs="Arial"/>
                <w:sz w:val="18"/>
                <w:szCs w:val="18"/>
              </w:rPr>
              <w:t>red vznikom gojene rastline</w:t>
            </w:r>
          </w:p>
        </w:tc>
        <w:tc>
          <w:tcPr>
            <w:tcW w:w="2268" w:type="dxa"/>
          </w:tcPr>
          <w:p w14:paraId="78686D32" w14:textId="2A888444" w:rsidR="004F2CEB" w:rsidRPr="00CE216F" w:rsidRDefault="004F2CEB" w:rsidP="004F2CEB">
            <w:pPr>
              <w:rPr>
                <w:rFonts w:cs="Arial"/>
                <w:sz w:val="18"/>
                <w:szCs w:val="18"/>
              </w:rPr>
            </w:pPr>
            <w:proofErr w:type="spellStart"/>
            <w:r w:rsidRPr="00CE216F">
              <w:rPr>
                <w:rFonts w:cs="Arial"/>
                <w:sz w:val="18"/>
                <w:szCs w:val="18"/>
              </w:rPr>
              <w:t>pendimetalin</w:t>
            </w:r>
            <w:proofErr w:type="spellEnd"/>
          </w:p>
        </w:tc>
        <w:tc>
          <w:tcPr>
            <w:tcW w:w="2268" w:type="dxa"/>
            <w:noWrap/>
          </w:tcPr>
          <w:p w14:paraId="59320562" w14:textId="5246E058" w:rsidR="004F2CEB" w:rsidRPr="00CE216F" w:rsidRDefault="004F2CEB" w:rsidP="004F2CEB">
            <w:pPr>
              <w:rPr>
                <w:rFonts w:cs="Arial"/>
                <w:sz w:val="18"/>
                <w:szCs w:val="18"/>
              </w:rPr>
            </w:pPr>
            <w:proofErr w:type="spellStart"/>
            <w:r w:rsidRPr="00CE216F">
              <w:rPr>
                <w:rFonts w:cs="Arial"/>
                <w:sz w:val="18"/>
                <w:szCs w:val="18"/>
              </w:rPr>
              <w:t>Stomp</w:t>
            </w:r>
            <w:proofErr w:type="spellEnd"/>
            <w:r w:rsidRPr="00CE216F">
              <w:rPr>
                <w:rFonts w:cs="Arial"/>
                <w:sz w:val="18"/>
                <w:szCs w:val="18"/>
              </w:rPr>
              <w:t xml:space="preserve"> </w:t>
            </w:r>
            <w:proofErr w:type="spellStart"/>
            <w:r w:rsidRPr="00CE216F">
              <w:rPr>
                <w:rFonts w:cs="Arial"/>
                <w:sz w:val="18"/>
                <w:szCs w:val="18"/>
              </w:rPr>
              <w:t>aqua</w:t>
            </w:r>
            <w:proofErr w:type="spellEnd"/>
          </w:p>
        </w:tc>
        <w:tc>
          <w:tcPr>
            <w:tcW w:w="1559" w:type="dxa"/>
            <w:noWrap/>
          </w:tcPr>
          <w:p w14:paraId="6F0561EE" w14:textId="0A180820" w:rsidR="004F2CEB" w:rsidRPr="00CE216F" w:rsidRDefault="004F2CEB" w:rsidP="004F2CEB">
            <w:pPr>
              <w:rPr>
                <w:rFonts w:cs="Arial"/>
                <w:sz w:val="18"/>
                <w:szCs w:val="18"/>
              </w:rPr>
            </w:pPr>
            <w:r w:rsidRPr="00CE216F">
              <w:rPr>
                <w:rFonts w:cs="Arial"/>
                <w:sz w:val="18"/>
                <w:szCs w:val="18"/>
              </w:rPr>
              <w:t>2,</w:t>
            </w:r>
            <w:r w:rsidR="00ED2D38">
              <w:rPr>
                <w:rFonts w:cs="Arial"/>
                <w:sz w:val="18"/>
                <w:szCs w:val="18"/>
              </w:rPr>
              <w:t>9</w:t>
            </w:r>
            <w:r w:rsidRPr="00CE216F">
              <w:rPr>
                <w:rFonts w:cs="Arial"/>
                <w:sz w:val="18"/>
                <w:szCs w:val="18"/>
              </w:rPr>
              <w:t xml:space="preserve"> L/ha</w:t>
            </w:r>
          </w:p>
        </w:tc>
        <w:tc>
          <w:tcPr>
            <w:tcW w:w="3841" w:type="dxa"/>
          </w:tcPr>
          <w:p w14:paraId="615B5512" w14:textId="77777777" w:rsidR="004F2CEB" w:rsidRDefault="004F2CEB" w:rsidP="004F2CEB">
            <w:pPr>
              <w:rPr>
                <w:rFonts w:cs="Arial"/>
                <w:sz w:val="18"/>
                <w:szCs w:val="18"/>
              </w:rPr>
            </w:pPr>
            <w:r w:rsidRPr="00CE216F">
              <w:rPr>
                <w:rFonts w:cs="Arial"/>
                <w:sz w:val="18"/>
                <w:szCs w:val="18"/>
              </w:rPr>
              <w:t xml:space="preserve">ČU; </w:t>
            </w:r>
          </w:p>
          <w:p w14:paraId="3C8AE5CA" w14:textId="6BB6D5B1" w:rsidR="004F2CEB" w:rsidRPr="00CE216F" w:rsidRDefault="00ED2D38" w:rsidP="004F2CEB">
            <w:pPr>
              <w:rPr>
                <w:rFonts w:cs="Arial"/>
                <w:sz w:val="18"/>
                <w:szCs w:val="18"/>
              </w:rPr>
            </w:pPr>
            <w:r>
              <w:rPr>
                <w:rFonts w:cs="Arial"/>
                <w:sz w:val="18"/>
                <w:szCs w:val="18"/>
              </w:rPr>
              <w:t xml:space="preserve">Tretiramo pred </w:t>
            </w:r>
            <w:proofErr w:type="spellStart"/>
            <w:r>
              <w:rPr>
                <w:rFonts w:cs="Arial"/>
                <w:sz w:val="18"/>
                <w:szCs w:val="18"/>
              </w:rPr>
              <w:t>vtnikom</w:t>
            </w:r>
            <w:proofErr w:type="spellEnd"/>
            <w:r>
              <w:rPr>
                <w:rFonts w:cs="Arial"/>
                <w:sz w:val="18"/>
                <w:szCs w:val="18"/>
              </w:rPr>
              <w:t xml:space="preserve"> gojene rastline.</w:t>
            </w:r>
            <w:r w:rsidR="004F2CEB" w:rsidRPr="00CE216F">
              <w:rPr>
                <w:rFonts w:cs="Arial"/>
                <w:sz w:val="18"/>
                <w:szCs w:val="18"/>
              </w:rPr>
              <w:t xml:space="preserve"> </w:t>
            </w:r>
          </w:p>
        </w:tc>
      </w:tr>
      <w:tr w:rsidR="00ED2D38" w:rsidRPr="00CE216F" w14:paraId="6B252181" w14:textId="77777777" w:rsidTr="00ED2D38">
        <w:trPr>
          <w:trHeight w:val="281"/>
        </w:trPr>
        <w:tc>
          <w:tcPr>
            <w:tcW w:w="2547" w:type="dxa"/>
            <w:noWrap/>
          </w:tcPr>
          <w:p w14:paraId="2F066D6B" w14:textId="010566A0" w:rsidR="00ED2D38" w:rsidRPr="00CE216F" w:rsidRDefault="00ED2D38" w:rsidP="00ED2D38">
            <w:pPr>
              <w:rPr>
                <w:rFonts w:cs="Arial"/>
                <w:sz w:val="18"/>
                <w:szCs w:val="18"/>
              </w:rPr>
            </w:pPr>
            <w:r>
              <w:rPr>
                <w:rFonts w:cs="Arial"/>
                <w:sz w:val="18"/>
                <w:szCs w:val="18"/>
              </w:rPr>
              <w:t>E</w:t>
            </w:r>
            <w:r w:rsidRPr="00CE216F">
              <w:rPr>
                <w:rFonts w:cs="Arial"/>
                <w:sz w:val="18"/>
                <w:szCs w:val="18"/>
              </w:rPr>
              <w:t>noletni ozkolistni plevel</w:t>
            </w:r>
          </w:p>
        </w:tc>
        <w:tc>
          <w:tcPr>
            <w:tcW w:w="2410" w:type="dxa"/>
            <w:vMerge w:val="restart"/>
            <w:noWrap/>
          </w:tcPr>
          <w:p w14:paraId="24A06310" w14:textId="72331576" w:rsidR="00ED2D38" w:rsidRPr="005A33FF" w:rsidRDefault="008C6FEE" w:rsidP="00ED2D38">
            <w:pPr>
              <w:rPr>
                <w:rFonts w:cs="Arial"/>
                <w:sz w:val="18"/>
                <w:szCs w:val="18"/>
              </w:rPr>
            </w:pPr>
            <w:r>
              <w:rPr>
                <w:rFonts w:cs="Arial"/>
                <w:sz w:val="18"/>
                <w:szCs w:val="18"/>
              </w:rPr>
              <w:t>p</w:t>
            </w:r>
            <w:r w:rsidR="00ED2D38">
              <w:rPr>
                <w:rFonts w:cs="Arial"/>
                <w:sz w:val="18"/>
                <w:szCs w:val="18"/>
              </w:rPr>
              <w:t>o vzniku gojene rastline</w:t>
            </w:r>
          </w:p>
        </w:tc>
        <w:tc>
          <w:tcPr>
            <w:tcW w:w="2268" w:type="dxa"/>
            <w:vMerge w:val="restart"/>
            <w:noWrap/>
          </w:tcPr>
          <w:p w14:paraId="38051157" w14:textId="5E9D1702" w:rsidR="00ED2D38" w:rsidRPr="00CE216F" w:rsidRDefault="00ED2D38" w:rsidP="00ED2D38">
            <w:pPr>
              <w:rPr>
                <w:rFonts w:cs="Arial"/>
                <w:sz w:val="18"/>
                <w:szCs w:val="18"/>
              </w:rPr>
            </w:pPr>
            <w:proofErr w:type="spellStart"/>
            <w:r w:rsidRPr="00CE216F">
              <w:rPr>
                <w:rFonts w:cs="Arial"/>
                <w:sz w:val="18"/>
                <w:szCs w:val="18"/>
              </w:rPr>
              <w:t>kvizalofop</w:t>
            </w:r>
            <w:proofErr w:type="spellEnd"/>
            <w:r w:rsidRPr="00CE216F">
              <w:rPr>
                <w:rFonts w:cs="Arial"/>
                <w:sz w:val="18"/>
                <w:szCs w:val="18"/>
              </w:rPr>
              <w:t>-p-etil</w:t>
            </w:r>
          </w:p>
        </w:tc>
        <w:tc>
          <w:tcPr>
            <w:tcW w:w="2268" w:type="dxa"/>
            <w:vMerge w:val="restart"/>
            <w:noWrap/>
          </w:tcPr>
          <w:p w14:paraId="2FE4C372" w14:textId="4B888529" w:rsidR="00ED2D38" w:rsidRPr="00CE216F" w:rsidRDefault="00ED2D38" w:rsidP="00ED2D38">
            <w:pPr>
              <w:rPr>
                <w:rFonts w:cs="Arial"/>
                <w:sz w:val="18"/>
                <w:szCs w:val="18"/>
              </w:rPr>
            </w:pPr>
            <w:proofErr w:type="spellStart"/>
            <w:r w:rsidRPr="00CE216F">
              <w:rPr>
                <w:rFonts w:cs="Arial"/>
                <w:sz w:val="18"/>
                <w:szCs w:val="18"/>
              </w:rPr>
              <w:t>Wish</w:t>
            </w:r>
            <w:proofErr w:type="spellEnd"/>
            <w:r w:rsidRPr="00CE216F">
              <w:rPr>
                <w:rFonts w:cs="Arial"/>
                <w:sz w:val="18"/>
                <w:szCs w:val="18"/>
              </w:rPr>
              <w:t xml:space="preserve"> top</w:t>
            </w:r>
          </w:p>
        </w:tc>
        <w:tc>
          <w:tcPr>
            <w:tcW w:w="1559" w:type="dxa"/>
            <w:noWrap/>
          </w:tcPr>
          <w:p w14:paraId="762ABFE2" w14:textId="4F696324" w:rsidR="00ED2D38" w:rsidRPr="00CE216F" w:rsidRDefault="00ED2D38" w:rsidP="00ED2D38">
            <w:pPr>
              <w:rPr>
                <w:rFonts w:cs="Arial"/>
                <w:sz w:val="18"/>
                <w:szCs w:val="18"/>
              </w:rPr>
            </w:pPr>
            <w:r w:rsidRPr="00CE216F">
              <w:rPr>
                <w:rFonts w:cs="Arial"/>
                <w:sz w:val="18"/>
                <w:szCs w:val="18"/>
              </w:rPr>
              <w:t>0,6 L/ha</w:t>
            </w:r>
          </w:p>
        </w:tc>
        <w:tc>
          <w:tcPr>
            <w:tcW w:w="3841" w:type="dxa"/>
            <w:vMerge w:val="restart"/>
          </w:tcPr>
          <w:p w14:paraId="43E60A47" w14:textId="62BF8E19" w:rsidR="00ED2D38" w:rsidRPr="00CE216F" w:rsidRDefault="00ED2D38" w:rsidP="00ED2D38">
            <w:pPr>
              <w:rPr>
                <w:rFonts w:cs="Arial"/>
                <w:sz w:val="18"/>
                <w:szCs w:val="18"/>
              </w:rPr>
            </w:pPr>
            <w:r w:rsidRPr="00CE216F">
              <w:rPr>
                <w:rFonts w:cs="Arial"/>
                <w:sz w:val="18"/>
                <w:szCs w:val="18"/>
              </w:rPr>
              <w:t xml:space="preserve">28 </w:t>
            </w:r>
            <w:r>
              <w:rPr>
                <w:rFonts w:cs="Arial"/>
                <w:sz w:val="18"/>
                <w:szCs w:val="18"/>
              </w:rPr>
              <w:t xml:space="preserve">dni; </w:t>
            </w:r>
            <w:r w:rsidR="005B0D67">
              <w:rPr>
                <w:rFonts w:cs="Arial"/>
                <w:sz w:val="18"/>
                <w:szCs w:val="18"/>
              </w:rPr>
              <w:t>Manjša uporaba</w:t>
            </w:r>
          </w:p>
        </w:tc>
      </w:tr>
      <w:tr w:rsidR="00ED2D38" w:rsidRPr="00CE216F" w14:paraId="66F35391" w14:textId="77777777" w:rsidTr="00ED2D38">
        <w:trPr>
          <w:trHeight w:val="279"/>
        </w:trPr>
        <w:tc>
          <w:tcPr>
            <w:tcW w:w="2547" w:type="dxa"/>
            <w:noWrap/>
          </w:tcPr>
          <w:p w14:paraId="0A83384B" w14:textId="473EB65B" w:rsidR="00ED2D38" w:rsidRPr="00CE216F" w:rsidRDefault="00ED2D38" w:rsidP="00ED2D38">
            <w:pPr>
              <w:rPr>
                <w:rFonts w:cs="Arial"/>
                <w:sz w:val="18"/>
                <w:szCs w:val="18"/>
              </w:rPr>
            </w:pPr>
            <w:r>
              <w:rPr>
                <w:rFonts w:cs="Arial"/>
                <w:sz w:val="18"/>
                <w:szCs w:val="18"/>
              </w:rPr>
              <w:t>P</w:t>
            </w:r>
            <w:r w:rsidRPr="00CE216F">
              <w:rPr>
                <w:rFonts w:cs="Arial"/>
                <w:sz w:val="18"/>
                <w:szCs w:val="18"/>
              </w:rPr>
              <w:t>lazeča pirnica (</w:t>
            </w:r>
            <w:proofErr w:type="spellStart"/>
            <w:r w:rsidRPr="00CE216F">
              <w:rPr>
                <w:rFonts w:cs="Arial"/>
                <w:i/>
                <w:iCs/>
                <w:sz w:val="18"/>
                <w:szCs w:val="18"/>
              </w:rPr>
              <w:t>Elymus</w:t>
            </w:r>
            <w:proofErr w:type="spellEnd"/>
            <w:r w:rsidRPr="00CE216F">
              <w:rPr>
                <w:rFonts w:cs="Arial"/>
                <w:i/>
                <w:iCs/>
                <w:sz w:val="18"/>
                <w:szCs w:val="18"/>
              </w:rPr>
              <w:t xml:space="preserve"> </w:t>
            </w:r>
            <w:proofErr w:type="spellStart"/>
            <w:r w:rsidRPr="00CE216F">
              <w:rPr>
                <w:rFonts w:cs="Arial"/>
                <w:i/>
                <w:iCs/>
                <w:sz w:val="18"/>
                <w:szCs w:val="18"/>
              </w:rPr>
              <w:t>repens</w:t>
            </w:r>
            <w:proofErr w:type="spellEnd"/>
            <w:r w:rsidRPr="00CE216F">
              <w:rPr>
                <w:rFonts w:cs="Arial"/>
                <w:sz w:val="18"/>
                <w:szCs w:val="18"/>
              </w:rPr>
              <w:t>)</w:t>
            </w:r>
          </w:p>
        </w:tc>
        <w:tc>
          <w:tcPr>
            <w:tcW w:w="2410" w:type="dxa"/>
            <w:vMerge/>
            <w:noWrap/>
          </w:tcPr>
          <w:p w14:paraId="67135469" w14:textId="77777777" w:rsidR="00ED2D38" w:rsidRPr="00CE216F" w:rsidRDefault="00ED2D38" w:rsidP="00ED2D38">
            <w:pPr>
              <w:rPr>
                <w:rFonts w:cs="Arial"/>
                <w:sz w:val="18"/>
                <w:szCs w:val="18"/>
              </w:rPr>
            </w:pPr>
          </w:p>
        </w:tc>
        <w:tc>
          <w:tcPr>
            <w:tcW w:w="2268" w:type="dxa"/>
            <w:vMerge/>
          </w:tcPr>
          <w:p w14:paraId="6B9A1EB4" w14:textId="77777777" w:rsidR="00ED2D38" w:rsidRPr="00CE216F" w:rsidRDefault="00ED2D38" w:rsidP="00ED2D38">
            <w:pPr>
              <w:rPr>
                <w:rFonts w:cs="Arial"/>
                <w:sz w:val="18"/>
                <w:szCs w:val="18"/>
              </w:rPr>
            </w:pPr>
          </w:p>
        </w:tc>
        <w:tc>
          <w:tcPr>
            <w:tcW w:w="2268" w:type="dxa"/>
            <w:vMerge/>
            <w:noWrap/>
          </w:tcPr>
          <w:p w14:paraId="1298C213" w14:textId="77777777" w:rsidR="00ED2D38" w:rsidRPr="00CE216F" w:rsidRDefault="00ED2D38" w:rsidP="00ED2D38">
            <w:pPr>
              <w:rPr>
                <w:rFonts w:cs="Arial"/>
                <w:sz w:val="18"/>
                <w:szCs w:val="18"/>
              </w:rPr>
            </w:pPr>
          </w:p>
        </w:tc>
        <w:tc>
          <w:tcPr>
            <w:tcW w:w="1559" w:type="dxa"/>
            <w:noWrap/>
          </w:tcPr>
          <w:p w14:paraId="095A0EEC" w14:textId="1B670DC7" w:rsidR="00ED2D38" w:rsidRPr="00CE216F" w:rsidRDefault="00ED2D38" w:rsidP="00ED2D38">
            <w:pPr>
              <w:rPr>
                <w:rFonts w:cs="Arial"/>
                <w:sz w:val="18"/>
                <w:szCs w:val="18"/>
              </w:rPr>
            </w:pPr>
            <w:r>
              <w:rPr>
                <w:rFonts w:cs="Arial"/>
                <w:sz w:val="18"/>
                <w:szCs w:val="18"/>
              </w:rPr>
              <w:t>1,1 L/ha</w:t>
            </w:r>
          </w:p>
        </w:tc>
        <w:tc>
          <w:tcPr>
            <w:tcW w:w="3841" w:type="dxa"/>
            <w:vMerge/>
            <w:hideMark/>
          </w:tcPr>
          <w:p w14:paraId="5EFB3A2A" w14:textId="77777777" w:rsidR="00ED2D38" w:rsidRPr="00CE216F" w:rsidRDefault="00ED2D38" w:rsidP="00ED2D38">
            <w:pPr>
              <w:rPr>
                <w:rFonts w:cs="Arial"/>
                <w:sz w:val="18"/>
                <w:szCs w:val="18"/>
              </w:rPr>
            </w:pPr>
          </w:p>
        </w:tc>
      </w:tr>
    </w:tbl>
    <w:p w14:paraId="2424DC33" w14:textId="77777777" w:rsidR="008C5DCA" w:rsidRPr="008C5DCA" w:rsidRDefault="008C5DCA" w:rsidP="008C5DCA">
      <w:pPr>
        <w:rPr>
          <w:lang w:eastAsia="x-none"/>
        </w:rPr>
      </w:pPr>
    </w:p>
    <w:p w14:paraId="4BBD6B81" w14:textId="669AF7B3" w:rsidR="002A5C63" w:rsidRDefault="002A5C63" w:rsidP="006F2D4C">
      <w:pPr>
        <w:pStyle w:val="Naslov3"/>
        <w:spacing w:before="0" w:after="0"/>
      </w:pPr>
      <w:bookmarkStart w:id="839" w:name="_Toc511825807"/>
      <w:bookmarkStart w:id="840" w:name="_Toc167122217"/>
      <w:bookmarkStart w:id="841" w:name="_Toc167122452"/>
      <w:bookmarkStart w:id="842" w:name="_Toc167723262"/>
      <w:r w:rsidRPr="00C56C81">
        <w:t>PET</w:t>
      </w:r>
      <w:r w:rsidR="00A24B86">
        <w:t>E</w:t>
      </w:r>
      <w:r w:rsidRPr="00C56C81">
        <w:t>RŠILJ</w:t>
      </w:r>
      <w:bookmarkEnd w:id="839"/>
      <w:bookmarkEnd w:id="840"/>
      <w:bookmarkEnd w:id="841"/>
      <w:bookmarkEnd w:id="842"/>
    </w:p>
    <w:p w14:paraId="621D77AD" w14:textId="77777777" w:rsidR="006F2D4C" w:rsidRPr="006F2D4C" w:rsidRDefault="006F2D4C" w:rsidP="006F2D4C">
      <w:pPr>
        <w:rPr>
          <w:lang w:eastAsia="x-none"/>
        </w:rPr>
      </w:pPr>
    </w:p>
    <w:tbl>
      <w:tblPr>
        <w:tblStyle w:val="Tabelamrea"/>
        <w:tblW w:w="14893" w:type="dxa"/>
        <w:tblLook w:val="04A0" w:firstRow="1" w:lastRow="0" w:firstColumn="1" w:lastColumn="0" w:noHBand="0" w:noVBand="1"/>
      </w:tblPr>
      <w:tblGrid>
        <w:gridCol w:w="2547"/>
        <w:gridCol w:w="2410"/>
        <w:gridCol w:w="2268"/>
        <w:gridCol w:w="2268"/>
        <w:gridCol w:w="1559"/>
        <w:gridCol w:w="3841"/>
      </w:tblGrid>
      <w:tr w:rsidR="00F00C02" w:rsidRPr="00CE216F" w14:paraId="7DBFCDC7" w14:textId="77777777" w:rsidTr="00A24B86">
        <w:trPr>
          <w:trHeight w:val="425"/>
          <w:tblHeader/>
        </w:trPr>
        <w:tc>
          <w:tcPr>
            <w:tcW w:w="2547" w:type="dxa"/>
            <w:shd w:val="clear" w:color="auto" w:fill="F2F2F2" w:themeFill="background1" w:themeFillShade="F2"/>
            <w:hideMark/>
          </w:tcPr>
          <w:p w14:paraId="246E3D97" w14:textId="77777777" w:rsidR="00F00C02" w:rsidRPr="00CE216F" w:rsidRDefault="00F00C02" w:rsidP="00C12564">
            <w:pPr>
              <w:rPr>
                <w:rFonts w:cs="Arial"/>
                <w:b/>
                <w:bCs/>
                <w:sz w:val="18"/>
                <w:szCs w:val="18"/>
              </w:rPr>
            </w:pPr>
            <w:r w:rsidRPr="00CE216F">
              <w:rPr>
                <w:rFonts w:cs="Arial"/>
                <w:b/>
                <w:bCs/>
                <w:sz w:val="18"/>
                <w:szCs w:val="18"/>
              </w:rPr>
              <w:t>ŠKODLJIVI ORGANIZEM</w:t>
            </w:r>
          </w:p>
        </w:tc>
        <w:tc>
          <w:tcPr>
            <w:tcW w:w="2410" w:type="dxa"/>
            <w:shd w:val="clear" w:color="auto" w:fill="F2F2F2" w:themeFill="background1" w:themeFillShade="F2"/>
            <w:hideMark/>
          </w:tcPr>
          <w:p w14:paraId="343D9216" w14:textId="77777777" w:rsidR="00F00C02" w:rsidRPr="00CE216F" w:rsidRDefault="00F00C02" w:rsidP="00C12564">
            <w:pPr>
              <w:rPr>
                <w:rFonts w:cs="Arial"/>
                <w:b/>
                <w:bCs/>
                <w:sz w:val="18"/>
                <w:szCs w:val="18"/>
              </w:rPr>
            </w:pPr>
            <w:r w:rsidRPr="00CE216F">
              <w:rPr>
                <w:rFonts w:cs="Arial"/>
                <w:b/>
                <w:bCs/>
                <w:sz w:val="18"/>
                <w:szCs w:val="18"/>
              </w:rPr>
              <w:t>NAČIN UPORABE</w:t>
            </w:r>
          </w:p>
        </w:tc>
        <w:tc>
          <w:tcPr>
            <w:tcW w:w="2268" w:type="dxa"/>
            <w:shd w:val="clear" w:color="auto" w:fill="F2F2F2" w:themeFill="background1" w:themeFillShade="F2"/>
            <w:hideMark/>
          </w:tcPr>
          <w:p w14:paraId="391A33BA" w14:textId="77777777" w:rsidR="00F00C02" w:rsidRPr="00CE216F" w:rsidRDefault="00F00C02"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3D3F4954" w14:textId="77777777" w:rsidR="00F00C02" w:rsidRPr="00CE216F" w:rsidRDefault="00F00C02"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3FECDE6D" w14:textId="77777777" w:rsidR="00F00C02" w:rsidRPr="00CE216F" w:rsidRDefault="00F00C02" w:rsidP="00C12564">
            <w:pPr>
              <w:rPr>
                <w:rFonts w:cs="Arial"/>
                <w:b/>
                <w:bCs/>
                <w:sz w:val="18"/>
                <w:szCs w:val="18"/>
              </w:rPr>
            </w:pPr>
            <w:r w:rsidRPr="00CE216F">
              <w:rPr>
                <w:rFonts w:cs="Arial"/>
                <w:b/>
                <w:bCs/>
                <w:sz w:val="18"/>
                <w:szCs w:val="18"/>
              </w:rPr>
              <w:t>ODMEREK</w:t>
            </w:r>
          </w:p>
        </w:tc>
        <w:tc>
          <w:tcPr>
            <w:tcW w:w="3841" w:type="dxa"/>
            <w:shd w:val="clear" w:color="auto" w:fill="F2F2F2" w:themeFill="background1" w:themeFillShade="F2"/>
            <w:hideMark/>
          </w:tcPr>
          <w:p w14:paraId="7D1DDD4D" w14:textId="77777777" w:rsidR="00F00C02" w:rsidRPr="00CE216F" w:rsidRDefault="00F00C02" w:rsidP="00C12564">
            <w:pPr>
              <w:rPr>
                <w:rFonts w:cs="Arial"/>
                <w:b/>
                <w:bCs/>
                <w:sz w:val="18"/>
                <w:szCs w:val="18"/>
              </w:rPr>
            </w:pPr>
            <w:r w:rsidRPr="00CE216F">
              <w:rPr>
                <w:rFonts w:cs="Arial"/>
                <w:b/>
                <w:bCs/>
                <w:sz w:val="18"/>
                <w:szCs w:val="18"/>
              </w:rPr>
              <w:t>KARENCA, OPOMBE</w:t>
            </w:r>
          </w:p>
        </w:tc>
      </w:tr>
      <w:tr w:rsidR="00F00C02" w:rsidRPr="00CE216F" w14:paraId="2785575C" w14:textId="77777777" w:rsidTr="004E13CE">
        <w:trPr>
          <w:trHeight w:val="402"/>
        </w:trPr>
        <w:tc>
          <w:tcPr>
            <w:tcW w:w="2547" w:type="dxa"/>
            <w:shd w:val="clear" w:color="auto" w:fill="auto"/>
          </w:tcPr>
          <w:p w14:paraId="42464068" w14:textId="46121667" w:rsidR="00F00C02" w:rsidRPr="00CE216F" w:rsidRDefault="00F00C02" w:rsidP="00F00C02">
            <w:pPr>
              <w:rPr>
                <w:rFonts w:cs="Arial"/>
                <w:b/>
                <w:bCs/>
                <w:sz w:val="18"/>
                <w:szCs w:val="18"/>
              </w:rPr>
            </w:pPr>
            <w:r w:rsidRPr="00C56C81">
              <w:rPr>
                <w:rFonts w:cs="Arial"/>
                <w:sz w:val="18"/>
                <w:szCs w:val="18"/>
              </w:rPr>
              <w:t>Enoletni ozkolistni in širokolistni pleveli</w:t>
            </w:r>
          </w:p>
        </w:tc>
        <w:tc>
          <w:tcPr>
            <w:tcW w:w="2410" w:type="dxa"/>
            <w:shd w:val="clear" w:color="auto" w:fill="auto"/>
          </w:tcPr>
          <w:p w14:paraId="1C21AC07" w14:textId="0C619005" w:rsidR="00F00C02" w:rsidRPr="00F00C02" w:rsidRDefault="008C6FEE" w:rsidP="00F00C02">
            <w:pPr>
              <w:rPr>
                <w:rFonts w:cs="Arial"/>
                <w:sz w:val="18"/>
                <w:szCs w:val="18"/>
              </w:rPr>
            </w:pPr>
            <w:r>
              <w:rPr>
                <w:rFonts w:cs="Arial"/>
                <w:sz w:val="18"/>
                <w:szCs w:val="18"/>
              </w:rPr>
              <w:t>p</w:t>
            </w:r>
            <w:r w:rsidR="00F00C02" w:rsidRPr="00F00C02">
              <w:rPr>
                <w:rFonts w:cs="Arial"/>
                <w:sz w:val="18"/>
                <w:szCs w:val="18"/>
              </w:rPr>
              <w:t>o vzniku</w:t>
            </w:r>
            <w:r w:rsidR="00F00C02">
              <w:rPr>
                <w:rFonts w:cs="Arial"/>
                <w:sz w:val="18"/>
                <w:szCs w:val="18"/>
              </w:rPr>
              <w:t xml:space="preserve"> (zgodaj)</w:t>
            </w:r>
          </w:p>
        </w:tc>
        <w:tc>
          <w:tcPr>
            <w:tcW w:w="2268" w:type="dxa"/>
            <w:shd w:val="clear" w:color="auto" w:fill="auto"/>
          </w:tcPr>
          <w:p w14:paraId="52D13EA4" w14:textId="35143264" w:rsidR="00F00C02" w:rsidRPr="00CE216F" w:rsidRDefault="00F00C02" w:rsidP="00F00C02">
            <w:pPr>
              <w:rPr>
                <w:rFonts w:cs="Arial"/>
                <w:b/>
                <w:bCs/>
                <w:sz w:val="18"/>
                <w:szCs w:val="18"/>
              </w:rPr>
            </w:pPr>
            <w:proofErr w:type="spellStart"/>
            <w:r w:rsidRPr="00C56C81">
              <w:rPr>
                <w:rFonts w:cs="Arial"/>
                <w:sz w:val="18"/>
                <w:szCs w:val="18"/>
              </w:rPr>
              <w:t>prosulfokarb</w:t>
            </w:r>
            <w:proofErr w:type="spellEnd"/>
          </w:p>
        </w:tc>
        <w:tc>
          <w:tcPr>
            <w:tcW w:w="2268" w:type="dxa"/>
            <w:shd w:val="clear" w:color="auto" w:fill="auto"/>
          </w:tcPr>
          <w:p w14:paraId="405CF8F6" w14:textId="3DBC6557" w:rsidR="00F00C02" w:rsidRPr="00CE216F" w:rsidRDefault="00F00C02" w:rsidP="00F00C02">
            <w:pPr>
              <w:rPr>
                <w:rFonts w:cs="Arial"/>
                <w:b/>
                <w:bCs/>
                <w:sz w:val="18"/>
                <w:szCs w:val="18"/>
              </w:rPr>
            </w:pPr>
            <w:proofErr w:type="spellStart"/>
            <w:r w:rsidRPr="00C56C81">
              <w:rPr>
                <w:rFonts w:cs="Arial"/>
                <w:sz w:val="18"/>
                <w:szCs w:val="18"/>
              </w:rPr>
              <w:t>Boxer</w:t>
            </w:r>
            <w:proofErr w:type="spellEnd"/>
          </w:p>
        </w:tc>
        <w:tc>
          <w:tcPr>
            <w:tcW w:w="1559" w:type="dxa"/>
            <w:shd w:val="clear" w:color="auto" w:fill="auto"/>
          </w:tcPr>
          <w:p w14:paraId="49C7D7F9" w14:textId="27337058" w:rsidR="00F00C02" w:rsidRPr="00CE216F" w:rsidRDefault="00F00C02" w:rsidP="00F00C02">
            <w:pPr>
              <w:rPr>
                <w:rFonts w:cs="Arial"/>
                <w:b/>
                <w:bCs/>
                <w:sz w:val="18"/>
                <w:szCs w:val="18"/>
              </w:rPr>
            </w:pPr>
            <w:r w:rsidRPr="00C56C81">
              <w:rPr>
                <w:rFonts w:cs="Arial"/>
                <w:sz w:val="18"/>
                <w:szCs w:val="18"/>
              </w:rPr>
              <w:t xml:space="preserve">3-5 l/ha </w:t>
            </w:r>
          </w:p>
        </w:tc>
        <w:tc>
          <w:tcPr>
            <w:tcW w:w="3841" w:type="dxa"/>
            <w:shd w:val="clear" w:color="auto" w:fill="auto"/>
          </w:tcPr>
          <w:p w14:paraId="3B9BD740" w14:textId="07AF2BED" w:rsidR="00F00C02" w:rsidRDefault="00F00C02" w:rsidP="00F00C02">
            <w:pPr>
              <w:autoSpaceDE w:val="0"/>
              <w:autoSpaceDN w:val="0"/>
              <w:adjustRightInd w:val="0"/>
              <w:jc w:val="left"/>
              <w:rPr>
                <w:rFonts w:cs="Arial"/>
                <w:sz w:val="18"/>
                <w:szCs w:val="18"/>
                <w:lang w:eastAsia="sl-SI"/>
              </w:rPr>
            </w:pPr>
            <w:r>
              <w:rPr>
                <w:rFonts w:cs="Arial"/>
                <w:sz w:val="18"/>
                <w:szCs w:val="18"/>
                <w:lang w:eastAsia="sl-SI"/>
              </w:rPr>
              <w:t>100 dni</w:t>
            </w:r>
          </w:p>
          <w:p w14:paraId="09791286" w14:textId="77777777" w:rsidR="00F00C02" w:rsidRDefault="00F00C02" w:rsidP="00F00C02">
            <w:pPr>
              <w:autoSpaceDE w:val="0"/>
              <w:autoSpaceDN w:val="0"/>
              <w:adjustRightInd w:val="0"/>
              <w:jc w:val="left"/>
              <w:rPr>
                <w:rFonts w:cs="Arial"/>
                <w:sz w:val="18"/>
                <w:szCs w:val="18"/>
                <w:lang w:eastAsia="sl-SI"/>
              </w:rPr>
            </w:pPr>
            <w:r w:rsidRPr="00C56C81">
              <w:rPr>
                <w:rFonts w:cs="Arial"/>
                <w:sz w:val="18"/>
                <w:szCs w:val="18"/>
                <w:lang w:eastAsia="sl-SI"/>
              </w:rPr>
              <w:t xml:space="preserve">V peteršilju za pridelavo korena. </w:t>
            </w:r>
          </w:p>
          <w:p w14:paraId="4F69C3B2" w14:textId="04C85F92" w:rsidR="00F00C02" w:rsidRPr="00F00C02" w:rsidRDefault="00F00C02" w:rsidP="00F00C02">
            <w:pPr>
              <w:autoSpaceDE w:val="0"/>
              <w:autoSpaceDN w:val="0"/>
              <w:adjustRightInd w:val="0"/>
              <w:jc w:val="left"/>
              <w:rPr>
                <w:rFonts w:cs="Arial"/>
                <w:sz w:val="18"/>
                <w:szCs w:val="18"/>
                <w:lang w:eastAsia="sl-SI"/>
              </w:rPr>
            </w:pPr>
            <w:r w:rsidRPr="00C56C81">
              <w:rPr>
                <w:rFonts w:cs="Arial"/>
                <w:sz w:val="18"/>
                <w:szCs w:val="18"/>
                <w:lang w:eastAsia="sl-SI"/>
              </w:rPr>
              <w:t>Tretirati zgodaj po vzniku, ko ima peteršilj 2-4 v celoti razvite liste. (BBCH 12-14). V primeru presajanja peteršilja se tretira 7 dni po presajanju.</w:t>
            </w:r>
            <w:r w:rsidRPr="00C56C81">
              <w:rPr>
                <w:rFonts w:cs="Arial"/>
              </w:rPr>
              <w:t xml:space="preserve"> </w:t>
            </w:r>
            <w:r w:rsidRPr="00C56C81">
              <w:rPr>
                <w:rFonts w:cs="Arial"/>
                <w:sz w:val="18"/>
                <w:szCs w:val="18"/>
                <w:lang w:eastAsia="sl-SI"/>
              </w:rPr>
              <w:t>Listje peteršilja se ne sme uporabljati kot zelišče!</w:t>
            </w:r>
          </w:p>
        </w:tc>
      </w:tr>
      <w:tr w:rsidR="00F00C02" w:rsidRPr="00CE216F" w14:paraId="26A22425" w14:textId="77777777" w:rsidTr="00C12564">
        <w:trPr>
          <w:trHeight w:val="274"/>
        </w:trPr>
        <w:tc>
          <w:tcPr>
            <w:tcW w:w="2547" w:type="dxa"/>
            <w:noWrap/>
            <w:hideMark/>
          </w:tcPr>
          <w:p w14:paraId="609D5D89" w14:textId="77777777" w:rsidR="00F00C02" w:rsidRPr="00CE216F" w:rsidRDefault="00F00C02" w:rsidP="00F00C02">
            <w:pPr>
              <w:rPr>
                <w:rFonts w:cs="Arial"/>
                <w:sz w:val="18"/>
                <w:szCs w:val="18"/>
              </w:rPr>
            </w:pPr>
            <w:r>
              <w:rPr>
                <w:rFonts w:cs="Arial"/>
                <w:sz w:val="18"/>
                <w:szCs w:val="18"/>
              </w:rPr>
              <w:t>E</w:t>
            </w:r>
            <w:r w:rsidRPr="00CE216F">
              <w:rPr>
                <w:rFonts w:cs="Arial"/>
                <w:sz w:val="18"/>
                <w:szCs w:val="18"/>
              </w:rPr>
              <w:t xml:space="preserve">noletni ozkolistni plevel in </w:t>
            </w:r>
            <w:proofErr w:type="spellStart"/>
            <w:r w:rsidRPr="00CE216F">
              <w:rPr>
                <w:rFonts w:cs="Arial"/>
                <w:sz w:val="18"/>
                <w:szCs w:val="18"/>
              </w:rPr>
              <w:t>ljulke</w:t>
            </w:r>
            <w:proofErr w:type="spellEnd"/>
            <w:r w:rsidRPr="00CE216F">
              <w:rPr>
                <w:rFonts w:cs="Arial"/>
                <w:sz w:val="18"/>
                <w:szCs w:val="18"/>
              </w:rPr>
              <w:t xml:space="preserve"> (</w:t>
            </w:r>
            <w:proofErr w:type="spellStart"/>
            <w:r w:rsidRPr="00CE216F">
              <w:rPr>
                <w:rFonts w:cs="Arial"/>
                <w:i/>
                <w:iCs/>
                <w:sz w:val="18"/>
                <w:szCs w:val="18"/>
              </w:rPr>
              <w:t>Lolium</w:t>
            </w:r>
            <w:proofErr w:type="spellEnd"/>
            <w:r w:rsidRPr="00CE216F">
              <w:rPr>
                <w:rFonts w:cs="Arial"/>
                <w:sz w:val="18"/>
                <w:szCs w:val="18"/>
              </w:rPr>
              <w:t xml:space="preserve"> </w:t>
            </w:r>
            <w:proofErr w:type="spellStart"/>
            <w:r w:rsidRPr="00CE216F">
              <w:rPr>
                <w:rFonts w:cs="Arial"/>
                <w:sz w:val="18"/>
                <w:szCs w:val="18"/>
              </w:rPr>
              <w:t>spp</w:t>
            </w:r>
            <w:proofErr w:type="spellEnd"/>
            <w:r w:rsidRPr="00CE216F">
              <w:rPr>
                <w:rFonts w:cs="Arial"/>
                <w:sz w:val="18"/>
                <w:szCs w:val="18"/>
              </w:rPr>
              <w:t>.)</w:t>
            </w:r>
          </w:p>
        </w:tc>
        <w:tc>
          <w:tcPr>
            <w:tcW w:w="2410" w:type="dxa"/>
            <w:noWrap/>
            <w:hideMark/>
          </w:tcPr>
          <w:p w14:paraId="101A4330" w14:textId="1E72805C" w:rsidR="00F00C02" w:rsidRPr="00CE216F" w:rsidRDefault="00F00C02" w:rsidP="00F00C02">
            <w:pPr>
              <w:rPr>
                <w:rFonts w:cs="Arial"/>
                <w:sz w:val="18"/>
                <w:szCs w:val="18"/>
              </w:rPr>
            </w:pPr>
            <w:r w:rsidRPr="00CE216F">
              <w:rPr>
                <w:rFonts w:cs="Arial"/>
                <w:sz w:val="18"/>
                <w:szCs w:val="18"/>
              </w:rPr>
              <w:t> </w:t>
            </w:r>
            <w:r w:rsidR="008C6FEE">
              <w:rPr>
                <w:rFonts w:cs="Arial"/>
                <w:sz w:val="18"/>
                <w:szCs w:val="18"/>
              </w:rPr>
              <w:t>p</w:t>
            </w:r>
            <w:r>
              <w:rPr>
                <w:rFonts w:cs="Arial"/>
                <w:sz w:val="18"/>
                <w:szCs w:val="18"/>
              </w:rPr>
              <w:t>o vzniku</w:t>
            </w:r>
          </w:p>
        </w:tc>
        <w:tc>
          <w:tcPr>
            <w:tcW w:w="2268" w:type="dxa"/>
            <w:noWrap/>
            <w:hideMark/>
          </w:tcPr>
          <w:p w14:paraId="5A9049EC" w14:textId="77777777" w:rsidR="00F00C02" w:rsidRPr="00CE216F" w:rsidRDefault="00F00C02" w:rsidP="00F00C02">
            <w:pPr>
              <w:rPr>
                <w:rFonts w:cs="Arial"/>
                <w:sz w:val="18"/>
                <w:szCs w:val="18"/>
              </w:rPr>
            </w:pPr>
            <w:proofErr w:type="spellStart"/>
            <w:r w:rsidRPr="00CE216F">
              <w:rPr>
                <w:rFonts w:cs="Arial"/>
                <w:sz w:val="18"/>
                <w:szCs w:val="18"/>
              </w:rPr>
              <w:t>fluazifop</w:t>
            </w:r>
            <w:proofErr w:type="spellEnd"/>
            <w:r w:rsidRPr="00CE216F">
              <w:rPr>
                <w:rFonts w:cs="Arial"/>
                <w:sz w:val="18"/>
                <w:szCs w:val="18"/>
              </w:rPr>
              <w:t>-p-</w:t>
            </w:r>
            <w:proofErr w:type="spellStart"/>
            <w:r w:rsidRPr="00CE216F">
              <w:rPr>
                <w:rFonts w:cs="Arial"/>
                <w:sz w:val="18"/>
                <w:szCs w:val="18"/>
              </w:rPr>
              <w:t>butil</w:t>
            </w:r>
            <w:proofErr w:type="spellEnd"/>
          </w:p>
        </w:tc>
        <w:tc>
          <w:tcPr>
            <w:tcW w:w="2268" w:type="dxa"/>
            <w:noWrap/>
            <w:hideMark/>
          </w:tcPr>
          <w:p w14:paraId="6C70D97E" w14:textId="77777777" w:rsidR="00F00C02" w:rsidRPr="00CE216F" w:rsidRDefault="00F00C02" w:rsidP="00F00C02">
            <w:pPr>
              <w:rPr>
                <w:rFonts w:cs="Arial"/>
                <w:sz w:val="18"/>
                <w:szCs w:val="18"/>
              </w:rPr>
            </w:pPr>
            <w:proofErr w:type="spellStart"/>
            <w:r w:rsidRPr="00CE216F">
              <w:rPr>
                <w:rFonts w:cs="Arial"/>
                <w:sz w:val="18"/>
                <w:szCs w:val="18"/>
              </w:rPr>
              <w:t>Fusilade</w:t>
            </w:r>
            <w:proofErr w:type="spellEnd"/>
            <w:r w:rsidRPr="00CE216F">
              <w:rPr>
                <w:rFonts w:cs="Arial"/>
                <w:sz w:val="18"/>
                <w:szCs w:val="18"/>
              </w:rPr>
              <w:t xml:space="preserve"> </w:t>
            </w:r>
            <w:proofErr w:type="spellStart"/>
            <w:r w:rsidRPr="00CE216F">
              <w:rPr>
                <w:rFonts w:cs="Arial"/>
                <w:sz w:val="18"/>
                <w:szCs w:val="18"/>
              </w:rPr>
              <w:t>max</w:t>
            </w:r>
            <w:proofErr w:type="spellEnd"/>
          </w:p>
        </w:tc>
        <w:tc>
          <w:tcPr>
            <w:tcW w:w="1559" w:type="dxa"/>
            <w:noWrap/>
            <w:hideMark/>
          </w:tcPr>
          <w:p w14:paraId="4054B328" w14:textId="77777777" w:rsidR="00F00C02" w:rsidRPr="00CE216F" w:rsidRDefault="00F00C02" w:rsidP="00F00C02">
            <w:pPr>
              <w:rPr>
                <w:rFonts w:cs="Arial"/>
                <w:sz w:val="18"/>
                <w:szCs w:val="18"/>
              </w:rPr>
            </w:pPr>
            <w:r w:rsidRPr="00CE216F">
              <w:rPr>
                <w:rFonts w:cs="Arial"/>
                <w:sz w:val="18"/>
                <w:szCs w:val="18"/>
              </w:rPr>
              <w:t>1-2 L/ha</w:t>
            </w:r>
          </w:p>
        </w:tc>
        <w:tc>
          <w:tcPr>
            <w:tcW w:w="3841" w:type="dxa"/>
            <w:hideMark/>
          </w:tcPr>
          <w:p w14:paraId="0C69CD17" w14:textId="447F2F14" w:rsidR="00F00C02" w:rsidRDefault="00F00C02" w:rsidP="00F00C02">
            <w:pPr>
              <w:rPr>
                <w:rFonts w:cs="Arial"/>
                <w:sz w:val="18"/>
                <w:szCs w:val="18"/>
              </w:rPr>
            </w:pPr>
            <w:r w:rsidRPr="00CE216F">
              <w:rPr>
                <w:rFonts w:cs="Arial"/>
                <w:sz w:val="18"/>
                <w:szCs w:val="18"/>
              </w:rPr>
              <w:t>4</w:t>
            </w:r>
            <w:r>
              <w:rPr>
                <w:rFonts w:cs="Arial"/>
                <w:sz w:val="18"/>
                <w:szCs w:val="18"/>
              </w:rPr>
              <w:t>2</w:t>
            </w:r>
            <w:r w:rsidRPr="00CE216F">
              <w:rPr>
                <w:rFonts w:cs="Arial"/>
                <w:sz w:val="18"/>
                <w:szCs w:val="18"/>
              </w:rPr>
              <w:t xml:space="preserve"> </w:t>
            </w:r>
            <w:r>
              <w:rPr>
                <w:rFonts w:cs="Arial"/>
                <w:sz w:val="18"/>
                <w:szCs w:val="18"/>
              </w:rPr>
              <w:t>dni; peteršilj za koren in listje;</w:t>
            </w:r>
          </w:p>
          <w:p w14:paraId="51EDB0BD" w14:textId="77777777" w:rsidR="00F00C02" w:rsidRPr="00CE216F" w:rsidRDefault="00F00C02" w:rsidP="00F00C02">
            <w:pPr>
              <w:rPr>
                <w:rFonts w:cs="Arial"/>
                <w:sz w:val="18"/>
                <w:szCs w:val="18"/>
              </w:rPr>
            </w:pPr>
            <w:r w:rsidRPr="00C56C81">
              <w:rPr>
                <w:rFonts w:cs="Arial"/>
                <w:sz w:val="18"/>
                <w:szCs w:val="18"/>
              </w:rPr>
              <w:t>Ne zatira enoletne latovke (</w:t>
            </w:r>
            <w:proofErr w:type="spellStart"/>
            <w:r w:rsidRPr="00C56C81">
              <w:rPr>
                <w:rFonts w:cs="Arial"/>
                <w:i/>
                <w:sz w:val="18"/>
                <w:szCs w:val="18"/>
              </w:rPr>
              <w:t>Poa</w:t>
            </w:r>
            <w:proofErr w:type="spellEnd"/>
            <w:r w:rsidRPr="00C56C81">
              <w:rPr>
                <w:rFonts w:cs="Arial"/>
                <w:i/>
                <w:sz w:val="18"/>
                <w:szCs w:val="18"/>
              </w:rPr>
              <w:t xml:space="preserve"> </w:t>
            </w:r>
            <w:proofErr w:type="spellStart"/>
            <w:r w:rsidRPr="00C56C81">
              <w:rPr>
                <w:rFonts w:cs="Arial"/>
                <w:i/>
                <w:sz w:val="18"/>
                <w:szCs w:val="18"/>
              </w:rPr>
              <w:t>annua</w:t>
            </w:r>
            <w:proofErr w:type="spellEnd"/>
            <w:r w:rsidRPr="00C56C81">
              <w:rPr>
                <w:rFonts w:cs="Arial"/>
                <w:sz w:val="18"/>
                <w:szCs w:val="18"/>
              </w:rPr>
              <w:t>).</w:t>
            </w:r>
          </w:p>
        </w:tc>
      </w:tr>
      <w:tr w:rsidR="00F00C02" w:rsidRPr="00CE216F" w14:paraId="1F8E404E" w14:textId="77777777" w:rsidTr="00C12564">
        <w:trPr>
          <w:trHeight w:val="290"/>
        </w:trPr>
        <w:tc>
          <w:tcPr>
            <w:tcW w:w="2547" w:type="dxa"/>
            <w:noWrap/>
            <w:hideMark/>
          </w:tcPr>
          <w:p w14:paraId="35515EFB" w14:textId="77777777" w:rsidR="00F00C02" w:rsidRPr="00CE216F" w:rsidRDefault="00F00C02" w:rsidP="00F00C02">
            <w:pPr>
              <w:rPr>
                <w:rFonts w:cs="Arial"/>
                <w:sz w:val="18"/>
                <w:szCs w:val="18"/>
              </w:rPr>
            </w:pPr>
            <w:r>
              <w:rPr>
                <w:rFonts w:cs="Arial"/>
                <w:sz w:val="18"/>
                <w:szCs w:val="18"/>
              </w:rPr>
              <w:t>En</w:t>
            </w:r>
            <w:r w:rsidRPr="00CE216F">
              <w:rPr>
                <w:rFonts w:cs="Arial"/>
                <w:sz w:val="18"/>
                <w:szCs w:val="18"/>
              </w:rPr>
              <w:t>oletni ozkolistni plevel</w:t>
            </w:r>
          </w:p>
        </w:tc>
        <w:tc>
          <w:tcPr>
            <w:tcW w:w="2410" w:type="dxa"/>
            <w:vMerge w:val="restart"/>
            <w:noWrap/>
            <w:hideMark/>
          </w:tcPr>
          <w:p w14:paraId="0DB59E3A" w14:textId="4FA918CB" w:rsidR="00F00C02" w:rsidRPr="00CE216F" w:rsidRDefault="008C6FEE" w:rsidP="00F00C02">
            <w:pPr>
              <w:rPr>
                <w:rFonts w:cs="Arial"/>
                <w:sz w:val="18"/>
                <w:szCs w:val="18"/>
              </w:rPr>
            </w:pPr>
            <w:r>
              <w:rPr>
                <w:rFonts w:cs="Arial"/>
                <w:sz w:val="18"/>
                <w:szCs w:val="18"/>
              </w:rPr>
              <w:t>p</w:t>
            </w:r>
            <w:r w:rsidR="00F00C02">
              <w:rPr>
                <w:rFonts w:cs="Arial"/>
                <w:sz w:val="18"/>
                <w:szCs w:val="18"/>
              </w:rPr>
              <w:t>o vzniku gojene rastline</w:t>
            </w:r>
          </w:p>
        </w:tc>
        <w:tc>
          <w:tcPr>
            <w:tcW w:w="2268" w:type="dxa"/>
            <w:vMerge w:val="restart"/>
            <w:noWrap/>
            <w:hideMark/>
          </w:tcPr>
          <w:p w14:paraId="0B83BEC9" w14:textId="77777777" w:rsidR="00F00C02" w:rsidRPr="00CE216F" w:rsidRDefault="00F00C02" w:rsidP="00F00C02">
            <w:pPr>
              <w:rPr>
                <w:rFonts w:cs="Arial"/>
                <w:sz w:val="18"/>
                <w:szCs w:val="18"/>
              </w:rPr>
            </w:pPr>
            <w:proofErr w:type="spellStart"/>
            <w:r w:rsidRPr="00CE216F">
              <w:rPr>
                <w:rFonts w:cs="Arial"/>
                <w:sz w:val="18"/>
                <w:szCs w:val="18"/>
              </w:rPr>
              <w:t>kletodim</w:t>
            </w:r>
            <w:proofErr w:type="spellEnd"/>
          </w:p>
        </w:tc>
        <w:tc>
          <w:tcPr>
            <w:tcW w:w="2268" w:type="dxa"/>
            <w:vMerge w:val="restart"/>
            <w:noWrap/>
            <w:hideMark/>
          </w:tcPr>
          <w:p w14:paraId="583AE2D6" w14:textId="77777777" w:rsidR="00F00C02" w:rsidRPr="00CE216F" w:rsidRDefault="00F00C02" w:rsidP="00F00C02">
            <w:pPr>
              <w:rPr>
                <w:rFonts w:cs="Arial"/>
                <w:sz w:val="18"/>
                <w:szCs w:val="18"/>
              </w:rPr>
            </w:pPr>
            <w:proofErr w:type="spellStart"/>
            <w:r w:rsidRPr="00CE216F">
              <w:rPr>
                <w:rFonts w:cs="Arial"/>
                <w:sz w:val="18"/>
                <w:szCs w:val="18"/>
              </w:rPr>
              <w:t>Select</w:t>
            </w:r>
            <w:proofErr w:type="spellEnd"/>
            <w:r w:rsidRPr="00CE216F">
              <w:rPr>
                <w:rFonts w:cs="Arial"/>
                <w:sz w:val="18"/>
                <w:szCs w:val="18"/>
              </w:rPr>
              <w:t xml:space="preserve"> super</w:t>
            </w:r>
          </w:p>
        </w:tc>
        <w:tc>
          <w:tcPr>
            <w:tcW w:w="1559" w:type="dxa"/>
            <w:noWrap/>
            <w:hideMark/>
          </w:tcPr>
          <w:p w14:paraId="661CFFF6" w14:textId="77777777" w:rsidR="00F00C02" w:rsidRPr="00CE216F" w:rsidRDefault="00F00C02" w:rsidP="00F00C02">
            <w:pPr>
              <w:rPr>
                <w:rFonts w:cs="Arial"/>
                <w:sz w:val="18"/>
                <w:szCs w:val="18"/>
              </w:rPr>
            </w:pPr>
            <w:r w:rsidRPr="00CE216F">
              <w:rPr>
                <w:rFonts w:cs="Arial"/>
                <w:sz w:val="18"/>
                <w:szCs w:val="18"/>
              </w:rPr>
              <w:t>1 L/ha</w:t>
            </w:r>
          </w:p>
        </w:tc>
        <w:tc>
          <w:tcPr>
            <w:tcW w:w="3841" w:type="dxa"/>
            <w:vMerge w:val="restart"/>
            <w:noWrap/>
            <w:hideMark/>
          </w:tcPr>
          <w:p w14:paraId="7D637218" w14:textId="77777777" w:rsidR="00F00C02" w:rsidRDefault="00F00C02" w:rsidP="00F00C02">
            <w:pPr>
              <w:rPr>
                <w:rFonts w:cs="Arial"/>
                <w:sz w:val="18"/>
                <w:szCs w:val="18"/>
              </w:rPr>
            </w:pPr>
            <w:r w:rsidRPr="00CE216F">
              <w:rPr>
                <w:rFonts w:cs="Arial"/>
                <w:sz w:val="18"/>
                <w:szCs w:val="18"/>
              </w:rPr>
              <w:t xml:space="preserve">48 </w:t>
            </w:r>
            <w:r>
              <w:rPr>
                <w:rFonts w:cs="Arial"/>
                <w:sz w:val="18"/>
                <w:szCs w:val="18"/>
              </w:rPr>
              <w:t>dni; peteršilj za koren</w:t>
            </w:r>
          </w:p>
          <w:p w14:paraId="3446EA10" w14:textId="4F260CD5" w:rsidR="00F00C02" w:rsidRPr="00ED2D38" w:rsidRDefault="005B0D67" w:rsidP="00F00C02">
            <w:pPr>
              <w:rPr>
                <w:rFonts w:cs="Arial"/>
                <w:sz w:val="18"/>
                <w:szCs w:val="18"/>
              </w:rPr>
            </w:pPr>
            <w:r>
              <w:rPr>
                <w:rFonts w:cs="Arial"/>
                <w:sz w:val="18"/>
                <w:szCs w:val="18"/>
              </w:rPr>
              <w:t>Manjša uporaba</w:t>
            </w:r>
            <w:r w:rsidR="00F00C02">
              <w:rPr>
                <w:rFonts w:cs="Arial"/>
                <w:sz w:val="18"/>
                <w:szCs w:val="18"/>
              </w:rPr>
              <w:t xml:space="preserve">; </w:t>
            </w:r>
            <w:r w:rsidR="00F00C02" w:rsidRPr="00ED2D38">
              <w:rPr>
                <w:sz w:val="18"/>
                <w:szCs w:val="18"/>
              </w:rPr>
              <w:t>Tretira se od razvojne faze razvitega prvega para listov do faze devetih razvitih listov.</w:t>
            </w:r>
          </w:p>
        </w:tc>
      </w:tr>
      <w:tr w:rsidR="00F00C02" w:rsidRPr="00CE216F" w14:paraId="149EC730" w14:textId="77777777" w:rsidTr="00C12564">
        <w:trPr>
          <w:trHeight w:val="290"/>
        </w:trPr>
        <w:tc>
          <w:tcPr>
            <w:tcW w:w="2547" w:type="dxa"/>
            <w:noWrap/>
            <w:hideMark/>
          </w:tcPr>
          <w:p w14:paraId="2F45C32C" w14:textId="77777777" w:rsidR="00F00C02" w:rsidRPr="00CE216F" w:rsidRDefault="00F00C02" w:rsidP="00F00C02">
            <w:pPr>
              <w:rPr>
                <w:rFonts w:cs="Arial"/>
                <w:sz w:val="18"/>
                <w:szCs w:val="18"/>
              </w:rPr>
            </w:pPr>
            <w:r>
              <w:rPr>
                <w:rFonts w:cs="Arial"/>
                <w:sz w:val="18"/>
                <w:szCs w:val="18"/>
              </w:rPr>
              <w:t>P</w:t>
            </w:r>
            <w:r w:rsidRPr="00CE216F">
              <w:rPr>
                <w:rFonts w:cs="Arial"/>
                <w:sz w:val="18"/>
                <w:szCs w:val="18"/>
              </w:rPr>
              <w:t>lazeča pirnica (</w:t>
            </w:r>
            <w:proofErr w:type="spellStart"/>
            <w:r w:rsidRPr="00CE216F">
              <w:rPr>
                <w:rFonts w:cs="Arial"/>
                <w:i/>
                <w:iCs/>
                <w:sz w:val="18"/>
                <w:szCs w:val="18"/>
              </w:rPr>
              <w:t>Agropyron</w:t>
            </w:r>
            <w:proofErr w:type="spellEnd"/>
            <w:r w:rsidRPr="00CE216F">
              <w:rPr>
                <w:rFonts w:cs="Arial"/>
                <w:i/>
                <w:iCs/>
                <w:sz w:val="18"/>
                <w:szCs w:val="18"/>
              </w:rPr>
              <w:t xml:space="preserve"> </w:t>
            </w:r>
            <w:proofErr w:type="spellStart"/>
            <w:r w:rsidRPr="00CE216F">
              <w:rPr>
                <w:rFonts w:cs="Arial"/>
                <w:i/>
                <w:iCs/>
                <w:sz w:val="18"/>
                <w:szCs w:val="18"/>
              </w:rPr>
              <w:t>repens</w:t>
            </w:r>
            <w:proofErr w:type="spellEnd"/>
            <w:r w:rsidRPr="00CE216F">
              <w:rPr>
                <w:rFonts w:cs="Arial"/>
                <w:sz w:val="18"/>
                <w:szCs w:val="18"/>
              </w:rPr>
              <w:t>))</w:t>
            </w:r>
          </w:p>
        </w:tc>
        <w:tc>
          <w:tcPr>
            <w:tcW w:w="2410" w:type="dxa"/>
            <w:vMerge/>
            <w:hideMark/>
          </w:tcPr>
          <w:p w14:paraId="225D2E1D" w14:textId="77777777" w:rsidR="00F00C02" w:rsidRPr="00CE216F" w:rsidRDefault="00F00C02" w:rsidP="00F00C02">
            <w:pPr>
              <w:rPr>
                <w:rFonts w:cs="Arial"/>
                <w:sz w:val="18"/>
                <w:szCs w:val="18"/>
              </w:rPr>
            </w:pPr>
          </w:p>
        </w:tc>
        <w:tc>
          <w:tcPr>
            <w:tcW w:w="2268" w:type="dxa"/>
            <w:vMerge/>
            <w:hideMark/>
          </w:tcPr>
          <w:p w14:paraId="6BBED66D" w14:textId="77777777" w:rsidR="00F00C02" w:rsidRPr="00CE216F" w:rsidRDefault="00F00C02" w:rsidP="00F00C02">
            <w:pPr>
              <w:rPr>
                <w:rFonts w:cs="Arial"/>
                <w:sz w:val="18"/>
                <w:szCs w:val="18"/>
              </w:rPr>
            </w:pPr>
          </w:p>
        </w:tc>
        <w:tc>
          <w:tcPr>
            <w:tcW w:w="2268" w:type="dxa"/>
            <w:vMerge/>
            <w:noWrap/>
            <w:hideMark/>
          </w:tcPr>
          <w:p w14:paraId="13350B86" w14:textId="77777777" w:rsidR="00F00C02" w:rsidRPr="00CE216F" w:rsidRDefault="00F00C02" w:rsidP="00F00C02">
            <w:pPr>
              <w:rPr>
                <w:rFonts w:cs="Arial"/>
                <w:sz w:val="18"/>
                <w:szCs w:val="18"/>
              </w:rPr>
            </w:pPr>
          </w:p>
        </w:tc>
        <w:tc>
          <w:tcPr>
            <w:tcW w:w="1559" w:type="dxa"/>
            <w:noWrap/>
            <w:hideMark/>
          </w:tcPr>
          <w:p w14:paraId="7507CF8B" w14:textId="77777777" w:rsidR="00F00C02" w:rsidRPr="00CE216F" w:rsidRDefault="00F00C02" w:rsidP="00F00C02">
            <w:pPr>
              <w:rPr>
                <w:rFonts w:cs="Arial"/>
                <w:sz w:val="18"/>
                <w:szCs w:val="18"/>
              </w:rPr>
            </w:pPr>
            <w:r w:rsidRPr="00CE216F">
              <w:rPr>
                <w:rFonts w:cs="Arial"/>
                <w:sz w:val="18"/>
                <w:szCs w:val="18"/>
              </w:rPr>
              <w:t>2 L/ha</w:t>
            </w:r>
          </w:p>
        </w:tc>
        <w:tc>
          <w:tcPr>
            <w:tcW w:w="3841" w:type="dxa"/>
            <w:vMerge/>
            <w:hideMark/>
          </w:tcPr>
          <w:p w14:paraId="47B20CB8" w14:textId="77777777" w:rsidR="00F00C02" w:rsidRPr="00CE216F" w:rsidRDefault="00F00C02" w:rsidP="00F00C02">
            <w:pPr>
              <w:rPr>
                <w:rFonts w:cs="Arial"/>
                <w:sz w:val="18"/>
                <w:szCs w:val="18"/>
              </w:rPr>
            </w:pPr>
          </w:p>
        </w:tc>
      </w:tr>
      <w:tr w:rsidR="00F00C02" w:rsidRPr="00CE216F" w14:paraId="6DCFAE86" w14:textId="77777777" w:rsidTr="00C12564">
        <w:trPr>
          <w:trHeight w:val="290"/>
        </w:trPr>
        <w:tc>
          <w:tcPr>
            <w:tcW w:w="2547" w:type="dxa"/>
            <w:noWrap/>
          </w:tcPr>
          <w:p w14:paraId="2A4C35D6" w14:textId="77777777" w:rsidR="00F00C02" w:rsidRPr="00CE216F" w:rsidRDefault="00F00C02" w:rsidP="00F00C02">
            <w:pPr>
              <w:rPr>
                <w:rFonts w:cs="Arial"/>
                <w:sz w:val="18"/>
                <w:szCs w:val="18"/>
              </w:rPr>
            </w:pPr>
            <w:r>
              <w:rPr>
                <w:rFonts w:cs="Arial"/>
                <w:sz w:val="18"/>
                <w:szCs w:val="18"/>
              </w:rPr>
              <w:t>E</w:t>
            </w:r>
            <w:r w:rsidRPr="00CE216F">
              <w:rPr>
                <w:rFonts w:cs="Arial"/>
                <w:sz w:val="18"/>
                <w:szCs w:val="18"/>
              </w:rPr>
              <w:t>noletni ozkolistni in nekatere vrste širokolistnega plevela</w:t>
            </w:r>
          </w:p>
        </w:tc>
        <w:tc>
          <w:tcPr>
            <w:tcW w:w="2410" w:type="dxa"/>
          </w:tcPr>
          <w:p w14:paraId="48BA0B76" w14:textId="359877E6" w:rsidR="00F00C02" w:rsidRPr="00CE216F" w:rsidRDefault="008C6FEE" w:rsidP="00F00C02">
            <w:pPr>
              <w:rPr>
                <w:rFonts w:cs="Arial"/>
                <w:sz w:val="18"/>
                <w:szCs w:val="18"/>
              </w:rPr>
            </w:pPr>
            <w:r>
              <w:rPr>
                <w:rFonts w:cs="Arial"/>
                <w:sz w:val="18"/>
                <w:szCs w:val="18"/>
              </w:rPr>
              <w:t>pr</w:t>
            </w:r>
            <w:r w:rsidR="00F00C02">
              <w:rPr>
                <w:rFonts w:cs="Arial"/>
                <w:sz w:val="18"/>
                <w:szCs w:val="18"/>
              </w:rPr>
              <w:t xml:space="preserve">ed vznikom </w:t>
            </w:r>
          </w:p>
        </w:tc>
        <w:tc>
          <w:tcPr>
            <w:tcW w:w="2268" w:type="dxa"/>
          </w:tcPr>
          <w:p w14:paraId="24569AF7" w14:textId="77777777" w:rsidR="00F00C02" w:rsidRPr="00CE216F" w:rsidRDefault="00F00C02" w:rsidP="00F00C02">
            <w:pPr>
              <w:rPr>
                <w:rFonts w:cs="Arial"/>
                <w:sz w:val="18"/>
                <w:szCs w:val="18"/>
              </w:rPr>
            </w:pPr>
            <w:proofErr w:type="spellStart"/>
            <w:r w:rsidRPr="00CE216F">
              <w:rPr>
                <w:rFonts w:cs="Arial"/>
                <w:sz w:val="18"/>
                <w:szCs w:val="18"/>
              </w:rPr>
              <w:t>pendimetalin</w:t>
            </w:r>
            <w:proofErr w:type="spellEnd"/>
          </w:p>
        </w:tc>
        <w:tc>
          <w:tcPr>
            <w:tcW w:w="2268" w:type="dxa"/>
            <w:noWrap/>
          </w:tcPr>
          <w:p w14:paraId="2983BB31" w14:textId="77777777" w:rsidR="00F00C02" w:rsidRPr="00CE216F" w:rsidRDefault="00F00C02" w:rsidP="00F00C02">
            <w:pPr>
              <w:rPr>
                <w:rFonts w:cs="Arial"/>
                <w:sz w:val="18"/>
                <w:szCs w:val="18"/>
              </w:rPr>
            </w:pPr>
            <w:proofErr w:type="spellStart"/>
            <w:r w:rsidRPr="00CE216F">
              <w:rPr>
                <w:rFonts w:cs="Arial"/>
                <w:sz w:val="18"/>
                <w:szCs w:val="18"/>
              </w:rPr>
              <w:t>Stomp</w:t>
            </w:r>
            <w:proofErr w:type="spellEnd"/>
            <w:r w:rsidRPr="00CE216F">
              <w:rPr>
                <w:rFonts w:cs="Arial"/>
                <w:sz w:val="18"/>
                <w:szCs w:val="18"/>
              </w:rPr>
              <w:t xml:space="preserve"> </w:t>
            </w:r>
            <w:proofErr w:type="spellStart"/>
            <w:r w:rsidRPr="00CE216F">
              <w:rPr>
                <w:rFonts w:cs="Arial"/>
                <w:sz w:val="18"/>
                <w:szCs w:val="18"/>
              </w:rPr>
              <w:t>aqua</w:t>
            </w:r>
            <w:proofErr w:type="spellEnd"/>
          </w:p>
        </w:tc>
        <w:tc>
          <w:tcPr>
            <w:tcW w:w="1559" w:type="dxa"/>
            <w:noWrap/>
          </w:tcPr>
          <w:p w14:paraId="3DB108E3" w14:textId="26B24677" w:rsidR="00F00C02" w:rsidRPr="00CE216F" w:rsidRDefault="00F00C02" w:rsidP="00F00C02">
            <w:pPr>
              <w:rPr>
                <w:rFonts w:cs="Arial"/>
                <w:sz w:val="18"/>
                <w:szCs w:val="18"/>
              </w:rPr>
            </w:pPr>
            <w:r w:rsidRPr="00CE216F">
              <w:rPr>
                <w:rFonts w:cs="Arial"/>
                <w:sz w:val="18"/>
                <w:szCs w:val="18"/>
              </w:rPr>
              <w:t>2,</w:t>
            </w:r>
            <w:r>
              <w:rPr>
                <w:rFonts w:cs="Arial"/>
                <w:sz w:val="18"/>
                <w:szCs w:val="18"/>
              </w:rPr>
              <w:t>6</w:t>
            </w:r>
            <w:r w:rsidRPr="00CE216F">
              <w:rPr>
                <w:rFonts w:cs="Arial"/>
                <w:sz w:val="18"/>
                <w:szCs w:val="18"/>
              </w:rPr>
              <w:t xml:space="preserve"> L/ha</w:t>
            </w:r>
          </w:p>
        </w:tc>
        <w:tc>
          <w:tcPr>
            <w:tcW w:w="3841" w:type="dxa"/>
          </w:tcPr>
          <w:p w14:paraId="5BB11281" w14:textId="09ED4826" w:rsidR="00F00C02" w:rsidRDefault="00F00C02" w:rsidP="00F00C02">
            <w:pPr>
              <w:rPr>
                <w:rFonts w:cs="Arial"/>
                <w:sz w:val="18"/>
                <w:szCs w:val="18"/>
              </w:rPr>
            </w:pPr>
            <w:r w:rsidRPr="00CE216F">
              <w:rPr>
                <w:rFonts w:cs="Arial"/>
                <w:sz w:val="18"/>
                <w:szCs w:val="18"/>
              </w:rPr>
              <w:t xml:space="preserve">ČU; </w:t>
            </w:r>
            <w:r w:rsidR="004E13CE">
              <w:rPr>
                <w:rFonts w:cs="Arial"/>
                <w:sz w:val="18"/>
                <w:szCs w:val="18"/>
              </w:rPr>
              <w:t>p</w:t>
            </w:r>
            <w:r>
              <w:rPr>
                <w:rFonts w:cs="Arial"/>
                <w:sz w:val="18"/>
                <w:szCs w:val="18"/>
              </w:rPr>
              <w:t xml:space="preserve">eteršilj za koren; </w:t>
            </w:r>
          </w:p>
          <w:p w14:paraId="0C2B224D" w14:textId="52A50CBC" w:rsidR="00F00C02" w:rsidRPr="00CE216F" w:rsidRDefault="005B0D67" w:rsidP="00F00C02">
            <w:pPr>
              <w:rPr>
                <w:rFonts w:cs="Arial"/>
                <w:sz w:val="18"/>
                <w:szCs w:val="18"/>
              </w:rPr>
            </w:pPr>
            <w:r>
              <w:rPr>
                <w:rFonts w:cs="Arial"/>
                <w:sz w:val="18"/>
                <w:szCs w:val="18"/>
              </w:rPr>
              <w:t>Manjša uporaba</w:t>
            </w:r>
            <w:r w:rsidR="00F00C02">
              <w:rPr>
                <w:rFonts w:cs="Arial"/>
                <w:sz w:val="18"/>
                <w:szCs w:val="18"/>
              </w:rPr>
              <w:t>; Tretiramo pred vznikom gojene rastline.</w:t>
            </w:r>
            <w:r w:rsidR="00F00C02" w:rsidRPr="00CE216F">
              <w:rPr>
                <w:rFonts w:cs="Arial"/>
                <w:sz w:val="18"/>
                <w:szCs w:val="18"/>
              </w:rPr>
              <w:t xml:space="preserve"> </w:t>
            </w:r>
          </w:p>
        </w:tc>
      </w:tr>
      <w:tr w:rsidR="00F00C02" w:rsidRPr="00CE216F" w14:paraId="6FDCA8F7" w14:textId="77777777" w:rsidTr="00C12564">
        <w:trPr>
          <w:trHeight w:val="281"/>
        </w:trPr>
        <w:tc>
          <w:tcPr>
            <w:tcW w:w="2547" w:type="dxa"/>
            <w:noWrap/>
          </w:tcPr>
          <w:p w14:paraId="5367409E" w14:textId="77777777" w:rsidR="00F00C02" w:rsidRPr="00CE216F" w:rsidRDefault="00F00C02" w:rsidP="00F00C02">
            <w:pPr>
              <w:rPr>
                <w:rFonts w:cs="Arial"/>
                <w:sz w:val="18"/>
                <w:szCs w:val="18"/>
              </w:rPr>
            </w:pPr>
            <w:r>
              <w:rPr>
                <w:rFonts w:cs="Arial"/>
                <w:sz w:val="18"/>
                <w:szCs w:val="18"/>
              </w:rPr>
              <w:lastRenderedPageBreak/>
              <w:t>E</w:t>
            </w:r>
            <w:r w:rsidRPr="00CE216F">
              <w:rPr>
                <w:rFonts w:cs="Arial"/>
                <w:sz w:val="18"/>
                <w:szCs w:val="18"/>
              </w:rPr>
              <w:t>noletni ozkolistni plevel</w:t>
            </w:r>
          </w:p>
        </w:tc>
        <w:tc>
          <w:tcPr>
            <w:tcW w:w="2410" w:type="dxa"/>
            <w:vMerge w:val="restart"/>
            <w:noWrap/>
          </w:tcPr>
          <w:p w14:paraId="3B26C3A4" w14:textId="6F8988DC" w:rsidR="00F00C02" w:rsidRPr="005A33FF" w:rsidRDefault="008C6FEE" w:rsidP="00F00C02">
            <w:pPr>
              <w:rPr>
                <w:rFonts w:cs="Arial"/>
                <w:sz w:val="18"/>
                <w:szCs w:val="18"/>
              </w:rPr>
            </w:pPr>
            <w:r>
              <w:rPr>
                <w:rFonts w:cs="Arial"/>
                <w:sz w:val="18"/>
                <w:szCs w:val="18"/>
              </w:rPr>
              <w:t>p</w:t>
            </w:r>
            <w:r w:rsidR="00F00C02">
              <w:rPr>
                <w:rFonts w:cs="Arial"/>
                <w:sz w:val="18"/>
                <w:szCs w:val="18"/>
              </w:rPr>
              <w:t xml:space="preserve">o vzniku </w:t>
            </w:r>
          </w:p>
        </w:tc>
        <w:tc>
          <w:tcPr>
            <w:tcW w:w="2268" w:type="dxa"/>
            <w:vMerge w:val="restart"/>
            <w:noWrap/>
          </w:tcPr>
          <w:p w14:paraId="592C470A" w14:textId="77777777" w:rsidR="00F00C02" w:rsidRPr="00CE216F" w:rsidRDefault="00F00C02" w:rsidP="00F00C02">
            <w:pPr>
              <w:rPr>
                <w:rFonts w:cs="Arial"/>
                <w:sz w:val="18"/>
                <w:szCs w:val="18"/>
              </w:rPr>
            </w:pPr>
            <w:proofErr w:type="spellStart"/>
            <w:r w:rsidRPr="00CE216F">
              <w:rPr>
                <w:rFonts w:cs="Arial"/>
                <w:sz w:val="18"/>
                <w:szCs w:val="18"/>
              </w:rPr>
              <w:t>kvizalofop</w:t>
            </w:r>
            <w:proofErr w:type="spellEnd"/>
            <w:r w:rsidRPr="00CE216F">
              <w:rPr>
                <w:rFonts w:cs="Arial"/>
                <w:sz w:val="18"/>
                <w:szCs w:val="18"/>
              </w:rPr>
              <w:t>-p-etil</w:t>
            </w:r>
          </w:p>
        </w:tc>
        <w:tc>
          <w:tcPr>
            <w:tcW w:w="2268" w:type="dxa"/>
            <w:vMerge w:val="restart"/>
            <w:noWrap/>
          </w:tcPr>
          <w:p w14:paraId="12AE2A05" w14:textId="77777777" w:rsidR="00F00C02" w:rsidRPr="00CE216F" w:rsidRDefault="00F00C02" w:rsidP="00F00C02">
            <w:pPr>
              <w:rPr>
                <w:rFonts w:cs="Arial"/>
                <w:sz w:val="18"/>
                <w:szCs w:val="18"/>
              </w:rPr>
            </w:pPr>
            <w:proofErr w:type="spellStart"/>
            <w:r w:rsidRPr="00CE216F">
              <w:rPr>
                <w:rFonts w:cs="Arial"/>
                <w:sz w:val="18"/>
                <w:szCs w:val="18"/>
              </w:rPr>
              <w:t>Wish</w:t>
            </w:r>
            <w:proofErr w:type="spellEnd"/>
            <w:r w:rsidRPr="00CE216F">
              <w:rPr>
                <w:rFonts w:cs="Arial"/>
                <w:sz w:val="18"/>
                <w:szCs w:val="18"/>
              </w:rPr>
              <w:t xml:space="preserve"> top</w:t>
            </w:r>
          </w:p>
        </w:tc>
        <w:tc>
          <w:tcPr>
            <w:tcW w:w="1559" w:type="dxa"/>
            <w:noWrap/>
          </w:tcPr>
          <w:p w14:paraId="3E8EBE0F" w14:textId="77777777" w:rsidR="00F00C02" w:rsidRPr="00CE216F" w:rsidRDefault="00F00C02" w:rsidP="00F00C02">
            <w:pPr>
              <w:rPr>
                <w:rFonts w:cs="Arial"/>
                <w:sz w:val="18"/>
                <w:szCs w:val="18"/>
              </w:rPr>
            </w:pPr>
            <w:r w:rsidRPr="00CE216F">
              <w:rPr>
                <w:rFonts w:cs="Arial"/>
                <w:sz w:val="18"/>
                <w:szCs w:val="18"/>
              </w:rPr>
              <w:t>0,6 L/ha</w:t>
            </w:r>
          </w:p>
        </w:tc>
        <w:tc>
          <w:tcPr>
            <w:tcW w:w="3841" w:type="dxa"/>
            <w:vMerge w:val="restart"/>
          </w:tcPr>
          <w:p w14:paraId="5E5D2CDA" w14:textId="77777777" w:rsidR="00F00C02" w:rsidRDefault="00F00C02" w:rsidP="00F00C02">
            <w:pPr>
              <w:rPr>
                <w:rFonts w:cs="Arial"/>
                <w:sz w:val="18"/>
                <w:szCs w:val="18"/>
              </w:rPr>
            </w:pPr>
            <w:r w:rsidRPr="00CE216F">
              <w:rPr>
                <w:rFonts w:cs="Arial"/>
                <w:sz w:val="18"/>
                <w:szCs w:val="18"/>
              </w:rPr>
              <w:t xml:space="preserve">28 </w:t>
            </w:r>
            <w:r>
              <w:rPr>
                <w:rFonts w:cs="Arial"/>
                <w:sz w:val="18"/>
                <w:szCs w:val="18"/>
              </w:rPr>
              <w:t>dni; peteršilj za koren</w:t>
            </w:r>
          </w:p>
          <w:p w14:paraId="051E20CA" w14:textId="426974B7" w:rsidR="00F00C02" w:rsidRPr="00CE216F" w:rsidRDefault="005B0D67" w:rsidP="00F00C02">
            <w:pPr>
              <w:rPr>
                <w:rFonts w:cs="Arial"/>
                <w:sz w:val="18"/>
                <w:szCs w:val="18"/>
              </w:rPr>
            </w:pPr>
            <w:r>
              <w:rPr>
                <w:rFonts w:cs="Arial"/>
                <w:sz w:val="18"/>
                <w:szCs w:val="18"/>
              </w:rPr>
              <w:t>Manjša uporaba</w:t>
            </w:r>
          </w:p>
        </w:tc>
      </w:tr>
      <w:tr w:rsidR="00F00C02" w:rsidRPr="00CE216F" w14:paraId="0EF8AA4B" w14:textId="77777777" w:rsidTr="00C12564">
        <w:trPr>
          <w:trHeight w:val="279"/>
        </w:trPr>
        <w:tc>
          <w:tcPr>
            <w:tcW w:w="2547" w:type="dxa"/>
            <w:noWrap/>
          </w:tcPr>
          <w:p w14:paraId="7F4B05C9" w14:textId="77777777" w:rsidR="00F00C02" w:rsidRPr="00CE216F" w:rsidRDefault="00F00C02" w:rsidP="00F00C02">
            <w:pPr>
              <w:rPr>
                <w:rFonts w:cs="Arial"/>
                <w:sz w:val="18"/>
                <w:szCs w:val="18"/>
              </w:rPr>
            </w:pPr>
            <w:r>
              <w:rPr>
                <w:rFonts w:cs="Arial"/>
                <w:sz w:val="18"/>
                <w:szCs w:val="18"/>
              </w:rPr>
              <w:t>P</w:t>
            </w:r>
            <w:r w:rsidRPr="00CE216F">
              <w:rPr>
                <w:rFonts w:cs="Arial"/>
                <w:sz w:val="18"/>
                <w:szCs w:val="18"/>
              </w:rPr>
              <w:t>lazeča pirnica (</w:t>
            </w:r>
            <w:proofErr w:type="spellStart"/>
            <w:r w:rsidRPr="00CE216F">
              <w:rPr>
                <w:rFonts w:cs="Arial"/>
                <w:i/>
                <w:iCs/>
                <w:sz w:val="18"/>
                <w:szCs w:val="18"/>
              </w:rPr>
              <w:t>Elymus</w:t>
            </w:r>
            <w:proofErr w:type="spellEnd"/>
            <w:r w:rsidRPr="00CE216F">
              <w:rPr>
                <w:rFonts w:cs="Arial"/>
                <w:i/>
                <w:iCs/>
                <w:sz w:val="18"/>
                <w:szCs w:val="18"/>
              </w:rPr>
              <w:t xml:space="preserve"> </w:t>
            </w:r>
            <w:proofErr w:type="spellStart"/>
            <w:r w:rsidRPr="00CE216F">
              <w:rPr>
                <w:rFonts w:cs="Arial"/>
                <w:i/>
                <w:iCs/>
                <w:sz w:val="18"/>
                <w:szCs w:val="18"/>
              </w:rPr>
              <w:t>repens</w:t>
            </w:r>
            <w:proofErr w:type="spellEnd"/>
            <w:r w:rsidRPr="00CE216F">
              <w:rPr>
                <w:rFonts w:cs="Arial"/>
                <w:sz w:val="18"/>
                <w:szCs w:val="18"/>
              </w:rPr>
              <w:t>)</w:t>
            </w:r>
          </w:p>
        </w:tc>
        <w:tc>
          <w:tcPr>
            <w:tcW w:w="2410" w:type="dxa"/>
            <w:vMerge/>
            <w:noWrap/>
          </w:tcPr>
          <w:p w14:paraId="7C29EC2C" w14:textId="77777777" w:rsidR="00F00C02" w:rsidRPr="00CE216F" w:rsidRDefault="00F00C02" w:rsidP="00F00C02">
            <w:pPr>
              <w:rPr>
                <w:rFonts w:cs="Arial"/>
                <w:sz w:val="18"/>
                <w:szCs w:val="18"/>
              </w:rPr>
            </w:pPr>
          </w:p>
        </w:tc>
        <w:tc>
          <w:tcPr>
            <w:tcW w:w="2268" w:type="dxa"/>
            <w:vMerge/>
          </w:tcPr>
          <w:p w14:paraId="6F56536F" w14:textId="77777777" w:rsidR="00F00C02" w:rsidRPr="00CE216F" w:rsidRDefault="00F00C02" w:rsidP="00F00C02">
            <w:pPr>
              <w:rPr>
                <w:rFonts w:cs="Arial"/>
                <w:sz w:val="18"/>
                <w:szCs w:val="18"/>
              </w:rPr>
            </w:pPr>
          </w:p>
        </w:tc>
        <w:tc>
          <w:tcPr>
            <w:tcW w:w="2268" w:type="dxa"/>
            <w:vMerge/>
            <w:noWrap/>
          </w:tcPr>
          <w:p w14:paraId="5DCBC87A" w14:textId="77777777" w:rsidR="00F00C02" w:rsidRPr="00CE216F" w:rsidRDefault="00F00C02" w:rsidP="00F00C02">
            <w:pPr>
              <w:rPr>
                <w:rFonts w:cs="Arial"/>
                <w:sz w:val="18"/>
                <w:szCs w:val="18"/>
              </w:rPr>
            </w:pPr>
          </w:p>
        </w:tc>
        <w:tc>
          <w:tcPr>
            <w:tcW w:w="1559" w:type="dxa"/>
            <w:noWrap/>
          </w:tcPr>
          <w:p w14:paraId="6DD6D399" w14:textId="77777777" w:rsidR="00F00C02" w:rsidRPr="00CE216F" w:rsidRDefault="00F00C02" w:rsidP="00F00C02">
            <w:pPr>
              <w:rPr>
                <w:rFonts w:cs="Arial"/>
                <w:sz w:val="18"/>
                <w:szCs w:val="18"/>
              </w:rPr>
            </w:pPr>
            <w:r>
              <w:rPr>
                <w:rFonts w:cs="Arial"/>
                <w:sz w:val="18"/>
                <w:szCs w:val="18"/>
              </w:rPr>
              <w:t>1,1 L/ha</w:t>
            </w:r>
          </w:p>
        </w:tc>
        <w:tc>
          <w:tcPr>
            <w:tcW w:w="3841" w:type="dxa"/>
            <w:vMerge/>
            <w:hideMark/>
          </w:tcPr>
          <w:p w14:paraId="65808845" w14:textId="77777777" w:rsidR="00F00C02" w:rsidRPr="00CE216F" w:rsidRDefault="00F00C02" w:rsidP="00F00C02">
            <w:pPr>
              <w:rPr>
                <w:rFonts w:cs="Arial"/>
                <w:sz w:val="18"/>
                <w:szCs w:val="18"/>
              </w:rPr>
            </w:pPr>
          </w:p>
        </w:tc>
      </w:tr>
    </w:tbl>
    <w:p w14:paraId="74A9AFF2" w14:textId="77777777" w:rsidR="00F00C02" w:rsidRPr="00CE216F" w:rsidRDefault="00F00C02" w:rsidP="00F00C02">
      <w:pPr>
        <w:rPr>
          <w:rFonts w:cs="Arial"/>
          <w:sz w:val="18"/>
          <w:szCs w:val="18"/>
        </w:rPr>
      </w:pPr>
    </w:p>
    <w:p w14:paraId="2A6CA121" w14:textId="77777777" w:rsidR="00F00C02" w:rsidRPr="00F00C02" w:rsidRDefault="00F00C02" w:rsidP="00F00C02">
      <w:pPr>
        <w:rPr>
          <w:lang w:eastAsia="x-none"/>
        </w:rPr>
      </w:pPr>
    </w:p>
    <w:p w14:paraId="710E3F04" w14:textId="2B31E44B" w:rsidR="002A5C63" w:rsidRDefault="002A5C63" w:rsidP="006F2D4C">
      <w:pPr>
        <w:pStyle w:val="Naslov3"/>
        <w:spacing w:before="0" w:after="0"/>
      </w:pPr>
      <w:bookmarkStart w:id="843" w:name="_Toc167122218"/>
      <w:bookmarkStart w:id="844" w:name="_Toc167122453"/>
      <w:bookmarkStart w:id="845" w:name="_Toc167723263"/>
      <w:r w:rsidRPr="00C56C81">
        <w:t>SOLATA</w:t>
      </w:r>
      <w:bookmarkEnd w:id="843"/>
      <w:bookmarkEnd w:id="844"/>
      <w:bookmarkEnd w:id="845"/>
    </w:p>
    <w:p w14:paraId="340FDD4D" w14:textId="77777777" w:rsidR="006F2D4C" w:rsidRPr="006F2D4C" w:rsidRDefault="006F2D4C" w:rsidP="006F2D4C">
      <w:pPr>
        <w:rPr>
          <w:lang w:eastAsia="x-none"/>
        </w:rPr>
      </w:pPr>
    </w:p>
    <w:tbl>
      <w:tblPr>
        <w:tblStyle w:val="Tabelamrea"/>
        <w:tblW w:w="14927" w:type="dxa"/>
        <w:tblLook w:val="04A0" w:firstRow="1" w:lastRow="0" w:firstColumn="1" w:lastColumn="0" w:noHBand="0" w:noVBand="1"/>
      </w:tblPr>
      <w:tblGrid>
        <w:gridCol w:w="2547"/>
        <w:gridCol w:w="2410"/>
        <w:gridCol w:w="2268"/>
        <w:gridCol w:w="2268"/>
        <w:gridCol w:w="1559"/>
        <w:gridCol w:w="3841"/>
        <w:gridCol w:w="34"/>
      </w:tblGrid>
      <w:tr w:rsidR="00A24B86" w:rsidRPr="00CE216F" w14:paraId="0EBE2830" w14:textId="77777777" w:rsidTr="00A24B86">
        <w:trPr>
          <w:gridAfter w:val="1"/>
          <w:wAfter w:w="34" w:type="dxa"/>
          <w:trHeight w:val="425"/>
          <w:tblHeader/>
        </w:trPr>
        <w:tc>
          <w:tcPr>
            <w:tcW w:w="2547" w:type="dxa"/>
            <w:shd w:val="clear" w:color="auto" w:fill="F2F2F2" w:themeFill="background1" w:themeFillShade="F2"/>
            <w:hideMark/>
          </w:tcPr>
          <w:p w14:paraId="6701DF41" w14:textId="77777777" w:rsidR="00A24B86" w:rsidRPr="00CE216F" w:rsidRDefault="00A24B86" w:rsidP="00C12564">
            <w:pPr>
              <w:rPr>
                <w:rFonts w:cs="Arial"/>
                <w:b/>
                <w:bCs/>
                <w:sz w:val="18"/>
                <w:szCs w:val="18"/>
              </w:rPr>
            </w:pPr>
            <w:r w:rsidRPr="00CE216F">
              <w:rPr>
                <w:rFonts w:cs="Arial"/>
                <w:b/>
                <w:bCs/>
                <w:sz w:val="18"/>
                <w:szCs w:val="18"/>
              </w:rPr>
              <w:t>ŠKODLJIVI ORGANIZEM</w:t>
            </w:r>
          </w:p>
        </w:tc>
        <w:tc>
          <w:tcPr>
            <w:tcW w:w="2410" w:type="dxa"/>
            <w:shd w:val="clear" w:color="auto" w:fill="F2F2F2" w:themeFill="background1" w:themeFillShade="F2"/>
            <w:hideMark/>
          </w:tcPr>
          <w:p w14:paraId="4DDEBC2B" w14:textId="77777777" w:rsidR="00A24B86" w:rsidRPr="00CE216F" w:rsidRDefault="00A24B86" w:rsidP="00C12564">
            <w:pPr>
              <w:rPr>
                <w:rFonts w:cs="Arial"/>
                <w:b/>
                <w:bCs/>
                <w:sz w:val="18"/>
                <w:szCs w:val="18"/>
              </w:rPr>
            </w:pPr>
            <w:r w:rsidRPr="00CE216F">
              <w:rPr>
                <w:rFonts w:cs="Arial"/>
                <w:b/>
                <w:bCs/>
                <w:sz w:val="18"/>
                <w:szCs w:val="18"/>
              </w:rPr>
              <w:t>NAČIN UPORABE</w:t>
            </w:r>
          </w:p>
        </w:tc>
        <w:tc>
          <w:tcPr>
            <w:tcW w:w="2268" w:type="dxa"/>
            <w:shd w:val="clear" w:color="auto" w:fill="F2F2F2" w:themeFill="background1" w:themeFillShade="F2"/>
            <w:hideMark/>
          </w:tcPr>
          <w:p w14:paraId="74E5AB9D" w14:textId="77777777" w:rsidR="00A24B86" w:rsidRPr="00CE216F" w:rsidRDefault="00A24B86"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29F598C1" w14:textId="77777777" w:rsidR="00A24B86" w:rsidRPr="00CE216F" w:rsidRDefault="00A24B86"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4DF1DB2F" w14:textId="77777777" w:rsidR="00A24B86" w:rsidRPr="00CE216F" w:rsidRDefault="00A24B86" w:rsidP="00C12564">
            <w:pPr>
              <w:rPr>
                <w:rFonts w:cs="Arial"/>
                <w:b/>
                <w:bCs/>
                <w:sz w:val="18"/>
                <w:szCs w:val="18"/>
              </w:rPr>
            </w:pPr>
            <w:r w:rsidRPr="00CE216F">
              <w:rPr>
                <w:rFonts w:cs="Arial"/>
                <w:b/>
                <w:bCs/>
                <w:sz w:val="18"/>
                <w:szCs w:val="18"/>
              </w:rPr>
              <w:t>ODMEREK</w:t>
            </w:r>
          </w:p>
        </w:tc>
        <w:tc>
          <w:tcPr>
            <w:tcW w:w="3841" w:type="dxa"/>
            <w:shd w:val="clear" w:color="auto" w:fill="F2F2F2" w:themeFill="background1" w:themeFillShade="F2"/>
            <w:hideMark/>
          </w:tcPr>
          <w:p w14:paraId="52728752" w14:textId="77777777" w:rsidR="00A24B86" w:rsidRPr="00CE216F" w:rsidRDefault="00A24B86" w:rsidP="00C12564">
            <w:pPr>
              <w:rPr>
                <w:rFonts w:cs="Arial"/>
                <w:b/>
                <w:bCs/>
                <w:sz w:val="18"/>
                <w:szCs w:val="18"/>
              </w:rPr>
            </w:pPr>
            <w:r w:rsidRPr="00CE216F">
              <w:rPr>
                <w:rFonts w:cs="Arial"/>
                <w:b/>
                <w:bCs/>
                <w:sz w:val="18"/>
                <w:szCs w:val="18"/>
              </w:rPr>
              <w:t>KARENCA, OPOMBE</w:t>
            </w:r>
          </w:p>
        </w:tc>
      </w:tr>
      <w:tr w:rsidR="00A24B86" w:rsidRPr="00A24B86" w14:paraId="574C7083" w14:textId="77777777" w:rsidTr="00A24B86">
        <w:trPr>
          <w:trHeight w:val="2047"/>
        </w:trPr>
        <w:tc>
          <w:tcPr>
            <w:tcW w:w="2547" w:type="dxa"/>
            <w:hideMark/>
          </w:tcPr>
          <w:p w14:paraId="2EF85008" w14:textId="01DC1200" w:rsidR="00A24B86" w:rsidRPr="00A24B86" w:rsidRDefault="00A24B86">
            <w:pPr>
              <w:rPr>
                <w:sz w:val="18"/>
                <w:szCs w:val="18"/>
                <w:lang w:eastAsia="x-none"/>
              </w:rPr>
            </w:pPr>
            <w:r w:rsidRPr="00A24B86">
              <w:rPr>
                <w:sz w:val="18"/>
                <w:szCs w:val="18"/>
                <w:lang w:eastAsia="x-none"/>
              </w:rPr>
              <w:t>Enoletni ozkolistni plevel ter samosev</w:t>
            </w:r>
            <w:r>
              <w:rPr>
                <w:sz w:val="18"/>
                <w:szCs w:val="18"/>
                <w:lang w:eastAsia="x-none"/>
              </w:rPr>
              <w:t>na</w:t>
            </w:r>
            <w:r w:rsidRPr="00A24B86">
              <w:rPr>
                <w:sz w:val="18"/>
                <w:szCs w:val="18"/>
                <w:lang w:eastAsia="x-none"/>
              </w:rPr>
              <w:t xml:space="preserve"> žit</w:t>
            </w:r>
            <w:r>
              <w:rPr>
                <w:sz w:val="18"/>
                <w:szCs w:val="18"/>
                <w:lang w:eastAsia="x-none"/>
              </w:rPr>
              <w:t>a</w:t>
            </w:r>
          </w:p>
        </w:tc>
        <w:tc>
          <w:tcPr>
            <w:tcW w:w="2410" w:type="dxa"/>
            <w:vMerge w:val="restart"/>
            <w:hideMark/>
          </w:tcPr>
          <w:p w14:paraId="07230E96" w14:textId="60940D68" w:rsidR="00A24B86" w:rsidRPr="00A24B86" w:rsidRDefault="008C6FEE">
            <w:pPr>
              <w:rPr>
                <w:sz w:val="18"/>
                <w:szCs w:val="18"/>
                <w:lang w:eastAsia="x-none"/>
              </w:rPr>
            </w:pPr>
            <w:r>
              <w:rPr>
                <w:sz w:val="18"/>
                <w:szCs w:val="18"/>
                <w:lang w:eastAsia="x-none"/>
              </w:rPr>
              <w:t>p</w:t>
            </w:r>
            <w:r w:rsidR="00A24B86" w:rsidRPr="00A24B86">
              <w:rPr>
                <w:sz w:val="18"/>
                <w:szCs w:val="18"/>
                <w:lang w:eastAsia="x-none"/>
              </w:rPr>
              <w:t>o vzniku gojenih rastlin</w:t>
            </w:r>
          </w:p>
        </w:tc>
        <w:tc>
          <w:tcPr>
            <w:tcW w:w="2268" w:type="dxa"/>
            <w:vMerge w:val="restart"/>
            <w:hideMark/>
          </w:tcPr>
          <w:p w14:paraId="66F35580" w14:textId="77777777" w:rsidR="00A24B86" w:rsidRPr="00A24B86" w:rsidRDefault="00A24B86">
            <w:pPr>
              <w:rPr>
                <w:sz w:val="18"/>
                <w:szCs w:val="18"/>
                <w:lang w:eastAsia="x-none"/>
              </w:rPr>
            </w:pPr>
            <w:proofErr w:type="spellStart"/>
            <w:r w:rsidRPr="00A24B86">
              <w:rPr>
                <w:sz w:val="18"/>
                <w:szCs w:val="18"/>
                <w:lang w:eastAsia="x-none"/>
              </w:rPr>
              <w:t>cikloksidim</w:t>
            </w:r>
            <w:proofErr w:type="spellEnd"/>
          </w:p>
        </w:tc>
        <w:tc>
          <w:tcPr>
            <w:tcW w:w="2268" w:type="dxa"/>
            <w:vMerge w:val="restart"/>
            <w:noWrap/>
            <w:hideMark/>
          </w:tcPr>
          <w:p w14:paraId="2023F481" w14:textId="77777777" w:rsidR="00A24B86" w:rsidRPr="00A24B86" w:rsidRDefault="00A24B86">
            <w:pPr>
              <w:rPr>
                <w:sz w:val="18"/>
                <w:szCs w:val="18"/>
                <w:lang w:eastAsia="x-none"/>
              </w:rPr>
            </w:pPr>
            <w:proofErr w:type="spellStart"/>
            <w:r w:rsidRPr="00A24B86">
              <w:rPr>
                <w:sz w:val="18"/>
                <w:szCs w:val="18"/>
                <w:lang w:eastAsia="x-none"/>
              </w:rPr>
              <w:t>Focus</w:t>
            </w:r>
            <w:proofErr w:type="spellEnd"/>
            <w:r w:rsidRPr="00A24B86">
              <w:rPr>
                <w:sz w:val="18"/>
                <w:szCs w:val="18"/>
                <w:lang w:eastAsia="x-none"/>
              </w:rPr>
              <w:t xml:space="preserve"> ultra</w:t>
            </w:r>
          </w:p>
        </w:tc>
        <w:tc>
          <w:tcPr>
            <w:tcW w:w="1559" w:type="dxa"/>
            <w:hideMark/>
          </w:tcPr>
          <w:p w14:paraId="1E67CD03" w14:textId="77777777" w:rsidR="00A24B86" w:rsidRPr="00A24B86" w:rsidRDefault="00A24B86">
            <w:pPr>
              <w:rPr>
                <w:sz w:val="18"/>
                <w:szCs w:val="18"/>
                <w:lang w:eastAsia="x-none"/>
              </w:rPr>
            </w:pPr>
            <w:r w:rsidRPr="00A24B86">
              <w:rPr>
                <w:sz w:val="18"/>
                <w:szCs w:val="18"/>
                <w:lang w:eastAsia="x-none"/>
              </w:rPr>
              <w:t>2 L/ha ali 1 L/ha z dodatkom 1 L/ha močila DASH HC</w:t>
            </w:r>
          </w:p>
        </w:tc>
        <w:tc>
          <w:tcPr>
            <w:tcW w:w="3875" w:type="dxa"/>
            <w:gridSpan w:val="2"/>
            <w:hideMark/>
          </w:tcPr>
          <w:p w14:paraId="08C25FC2" w14:textId="77777777" w:rsidR="00A24B86" w:rsidRDefault="00A24B86">
            <w:pPr>
              <w:rPr>
                <w:sz w:val="18"/>
                <w:szCs w:val="18"/>
                <w:lang w:eastAsia="x-none"/>
              </w:rPr>
            </w:pPr>
            <w:r w:rsidRPr="00A24B86">
              <w:rPr>
                <w:sz w:val="18"/>
                <w:szCs w:val="18"/>
                <w:lang w:eastAsia="x-none"/>
              </w:rPr>
              <w:t xml:space="preserve">21 dni                                     </w:t>
            </w:r>
          </w:p>
          <w:p w14:paraId="43268C23" w14:textId="3F7864DE" w:rsidR="00A24B86" w:rsidRDefault="00A24B86">
            <w:pPr>
              <w:rPr>
                <w:sz w:val="18"/>
                <w:szCs w:val="18"/>
                <w:lang w:eastAsia="x-none"/>
              </w:rPr>
            </w:pPr>
            <w:proofErr w:type="spellStart"/>
            <w:r w:rsidRPr="00A24B86">
              <w:rPr>
                <w:sz w:val="18"/>
                <w:szCs w:val="18"/>
                <w:lang w:eastAsia="x-none"/>
              </w:rPr>
              <w:t>Tretiranje</w:t>
            </w:r>
            <w:proofErr w:type="spellEnd"/>
            <w:r w:rsidRPr="00A24B86">
              <w:rPr>
                <w:sz w:val="18"/>
                <w:szCs w:val="18"/>
                <w:lang w:eastAsia="x-none"/>
              </w:rPr>
              <w:t xml:space="preserve"> se opravi od razvojne faze, ko so enoletni ozkolistni plevel in samosevna žita v razvojni fazi od dveh pravih listov, do konca razraščanja (BBCH 12-29); gojene rastline v razvojni fazi od dveh do devetih pravih listov (BBCH 12-19).</w:t>
            </w:r>
          </w:p>
          <w:p w14:paraId="0F309EE5" w14:textId="54AB071A" w:rsidR="00A24B86" w:rsidRPr="00A24B86" w:rsidRDefault="00A24B86" w:rsidP="00A24B86">
            <w:pPr>
              <w:jc w:val="left"/>
              <w:rPr>
                <w:sz w:val="18"/>
                <w:szCs w:val="18"/>
                <w:lang w:eastAsia="x-none"/>
              </w:rPr>
            </w:pPr>
            <w:r w:rsidRPr="00A24B86">
              <w:rPr>
                <w:sz w:val="18"/>
                <w:szCs w:val="18"/>
                <w:lang w:eastAsia="x-none"/>
              </w:rPr>
              <w:t>V primeru uporabe</w:t>
            </w:r>
            <w:r>
              <w:rPr>
                <w:sz w:val="18"/>
                <w:szCs w:val="18"/>
                <w:lang w:eastAsia="x-none"/>
              </w:rPr>
              <w:t xml:space="preserve"> r</w:t>
            </w:r>
            <w:r w:rsidRPr="00A24B86">
              <w:rPr>
                <w:sz w:val="18"/>
                <w:szCs w:val="18"/>
                <w:lang w:eastAsia="x-none"/>
              </w:rPr>
              <w:t xml:space="preserve">očne nahrbtne škropilnice pri </w:t>
            </w:r>
            <w:proofErr w:type="spellStart"/>
            <w:r w:rsidRPr="00A24B86">
              <w:rPr>
                <w:sz w:val="18"/>
                <w:szCs w:val="18"/>
                <w:lang w:eastAsia="x-none"/>
              </w:rPr>
              <w:t>tretiranju</w:t>
            </w:r>
            <w:proofErr w:type="spellEnd"/>
            <w:r w:rsidRPr="00A24B86">
              <w:rPr>
                <w:sz w:val="18"/>
                <w:szCs w:val="18"/>
                <w:lang w:eastAsia="x-none"/>
              </w:rPr>
              <w:t xml:space="preserve"> nizkih gojenih rastlin mora biti odmerek vode</w:t>
            </w:r>
            <w:r>
              <w:rPr>
                <w:sz w:val="18"/>
                <w:szCs w:val="18"/>
                <w:lang w:eastAsia="x-none"/>
              </w:rPr>
              <w:t xml:space="preserve"> </w:t>
            </w:r>
            <w:r w:rsidRPr="00A24B86">
              <w:rPr>
                <w:sz w:val="18"/>
                <w:szCs w:val="18"/>
                <w:lang w:eastAsia="x-none"/>
              </w:rPr>
              <w:t>vsaj 300 L/ha.</w:t>
            </w:r>
          </w:p>
        </w:tc>
      </w:tr>
      <w:tr w:rsidR="00A24B86" w:rsidRPr="00A24B86" w14:paraId="2F666270" w14:textId="77777777" w:rsidTr="00A24B86">
        <w:trPr>
          <w:trHeight w:val="402"/>
        </w:trPr>
        <w:tc>
          <w:tcPr>
            <w:tcW w:w="2547" w:type="dxa"/>
            <w:hideMark/>
          </w:tcPr>
          <w:p w14:paraId="2A8529B5" w14:textId="77777777" w:rsidR="00A24B86" w:rsidRPr="00A24B86" w:rsidRDefault="00A24B86">
            <w:pPr>
              <w:rPr>
                <w:sz w:val="18"/>
                <w:szCs w:val="18"/>
                <w:lang w:eastAsia="x-none"/>
              </w:rPr>
            </w:pPr>
            <w:r w:rsidRPr="00A24B86">
              <w:rPr>
                <w:sz w:val="18"/>
                <w:szCs w:val="18"/>
                <w:lang w:eastAsia="x-none"/>
              </w:rPr>
              <w:t>Večletni ozkolistni plevel</w:t>
            </w:r>
          </w:p>
        </w:tc>
        <w:tc>
          <w:tcPr>
            <w:tcW w:w="2410" w:type="dxa"/>
            <w:vMerge/>
            <w:hideMark/>
          </w:tcPr>
          <w:p w14:paraId="519DCF9B" w14:textId="1F908C33" w:rsidR="00A24B86" w:rsidRPr="00A24B86" w:rsidRDefault="00A24B86">
            <w:pPr>
              <w:rPr>
                <w:sz w:val="18"/>
                <w:szCs w:val="18"/>
                <w:lang w:eastAsia="x-none"/>
              </w:rPr>
            </w:pPr>
          </w:p>
        </w:tc>
        <w:tc>
          <w:tcPr>
            <w:tcW w:w="2268" w:type="dxa"/>
            <w:vMerge/>
            <w:hideMark/>
          </w:tcPr>
          <w:p w14:paraId="2E3258C2" w14:textId="77777777" w:rsidR="00A24B86" w:rsidRPr="00A24B86" w:rsidRDefault="00A24B86">
            <w:pPr>
              <w:rPr>
                <w:sz w:val="18"/>
                <w:szCs w:val="18"/>
                <w:lang w:eastAsia="x-none"/>
              </w:rPr>
            </w:pPr>
          </w:p>
        </w:tc>
        <w:tc>
          <w:tcPr>
            <w:tcW w:w="2268" w:type="dxa"/>
            <w:vMerge/>
            <w:hideMark/>
          </w:tcPr>
          <w:p w14:paraId="5C83D015" w14:textId="77777777" w:rsidR="00A24B86" w:rsidRPr="00A24B86" w:rsidRDefault="00A24B86">
            <w:pPr>
              <w:rPr>
                <w:sz w:val="18"/>
                <w:szCs w:val="18"/>
                <w:lang w:eastAsia="x-none"/>
              </w:rPr>
            </w:pPr>
          </w:p>
        </w:tc>
        <w:tc>
          <w:tcPr>
            <w:tcW w:w="1559" w:type="dxa"/>
            <w:hideMark/>
          </w:tcPr>
          <w:p w14:paraId="47D2AC04" w14:textId="77777777" w:rsidR="00A24B86" w:rsidRPr="00A24B86" w:rsidRDefault="00A24B86">
            <w:pPr>
              <w:rPr>
                <w:sz w:val="18"/>
                <w:szCs w:val="18"/>
                <w:lang w:eastAsia="x-none"/>
              </w:rPr>
            </w:pPr>
            <w:r w:rsidRPr="00A24B86">
              <w:rPr>
                <w:sz w:val="18"/>
                <w:szCs w:val="18"/>
                <w:lang w:eastAsia="x-none"/>
              </w:rPr>
              <w:t>4 L/ha ali 2 L/ha z dodatkom 2 L/ha močila DASH HC</w:t>
            </w:r>
          </w:p>
        </w:tc>
        <w:tc>
          <w:tcPr>
            <w:tcW w:w="3875" w:type="dxa"/>
            <w:gridSpan w:val="2"/>
            <w:hideMark/>
          </w:tcPr>
          <w:p w14:paraId="40CDE2B8" w14:textId="77777777" w:rsidR="00A24B86" w:rsidRDefault="00A24B86">
            <w:pPr>
              <w:rPr>
                <w:sz w:val="18"/>
                <w:szCs w:val="18"/>
                <w:lang w:eastAsia="x-none"/>
              </w:rPr>
            </w:pPr>
            <w:r w:rsidRPr="00A24B86">
              <w:rPr>
                <w:sz w:val="18"/>
                <w:szCs w:val="18"/>
                <w:lang w:eastAsia="x-none"/>
              </w:rPr>
              <w:t xml:space="preserve">21 dni                                     </w:t>
            </w:r>
          </w:p>
          <w:p w14:paraId="7536FD95" w14:textId="77777777" w:rsidR="00A24B86" w:rsidRDefault="00A24B86">
            <w:pPr>
              <w:rPr>
                <w:sz w:val="18"/>
                <w:szCs w:val="18"/>
                <w:lang w:eastAsia="x-none"/>
              </w:rPr>
            </w:pPr>
            <w:proofErr w:type="spellStart"/>
            <w:r w:rsidRPr="00A24B86">
              <w:rPr>
                <w:sz w:val="18"/>
                <w:szCs w:val="18"/>
                <w:lang w:eastAsia="x-none"/>
              </w:rPr>
              <w:t>Tretiranje</w:t>
            </w:r>
            <w:proofErr w:type="spellEnd"/>
            <w:r w:rsidRPr="00A24B86">
              <w:rPr>
                <w:sz w:val="18"/>
                <w:szCs w:val="18"/>
                <w:lang w:eastAsia="x-none"/>
              </w:rPr>
              <w:t xml:space="preserve"> se opravi od razvojne faze, ko so  večletni ozkolistni pleveli v razvojni fazi od prvih treh do petih pravih listov (BBCH 13-15) oziroma so veliki do 15 cm; gojene rastline v razvoji fazi od dveh do devetih pravih listov (BBCH 12-19).</w:t>
            </w:r>
          </w:p>
          <w:p w14:paraId="781DEEFD" w14:textId="357F71A1" w:rsidR="00A24B86" w:rsidRPr="00A24B86" w:rsidRDefault="00A24B86" w:rsidP="00A24B86">
            <w:pPr>
              <w:jc w:val="left"/>
              <w:rPr>
                <w:sz w:val="18"/>
                <w:szCs w:val="18"/>
                <w:lang w:eastAsia="x-none"/>
              </w:rPr>
            </w:pPr>
            <w:r w:rsidRPr="00A24B86">
              <w:rPr>
                <w:sz w:val="18"/>
                <w:szCs w:val="18"/>
                <w:lang w:eastAsia="x-none"/>
              </w:rPr>
              <w:t>V primeru uporabe</w:t>
            </w:r>
            <w:r w:rsidRPr="00A24B86">
              <w:rPr>
                <w:sz w:val="18"/>
                <w:szCs w:val="18"/>
                <w:lang w:eastAsia="x-none"/>
              </w:rPr>
              <w:br/>
              <w:t xml:space="preserve">ročne nahrbtne škropilnice pri </w:t>
            </w:r>
            <w:proofErr w:type="spellStart"/>
            <w:r w:rsidRPr="00A24B86">
              <w:rPr>
                <w:sz w:val="18"/>
                <w:szCs w:val="18"/>
                <w:lang w:eastAsia="x-none"/>
              </w:rPr>
              <w:t>tretiranju</w:t>
            </w:r>
            <w:proofErr w:type="spellEnd"/>
            <w:r w:rsidRPr="00A24B86">
              <w:rPr>
                <w:sz w:val="18"/>
                <w:szCs w:val="18"/>
                <w:lang w:eastAsia="x-none"/>
              </w:rPr>
              <w:t xml:space="preserve"> nizkih gojenih rastlin mora biti odmerek vode</w:t>
            </w:r>
            <w:r w:rsidRPr="00A24B86">
              <w:rPr>
                <w:sz w:val="18"/>
                <w:szCs w:val="18"/>
                <w:lang w:eastAsia="x-none"/>
              </w:rPr>
              <w:br/>
              <w:t>vsaj 300 L/ha.</w:t>
            </w:r>
          </w:p>
        </w:tc>
      </w:tr>
      <w:tr w:rsidR="00A24B86" w:rsidRPr="00A24B86" w14:paraId="158E73DD" w14:textId="77777777" w:rsidTr="00A24B86">
        <w:trPr>
          <w:trHeight w:val="460"/>
        </w:trPr>
        <w:tc>
          <w:tcPr>
            <w:tcW w:w="2547" w:type="dxa"/>
            <w:hideMark/>
          </w:tcPr>
          <w:p w14:paraId="05DB265A" w14:textId="7D05EA02" w:rsidR="00A24B86" w:rsidRPr="00A24B86" w:rsidRDefault="00A24B86">
            <w:pPr>
              <w:rPr>
                <w:sz w:val="18"/>
                <w:szCs w:val="18"/>
                <w:lang w:eastAsia="x-none"/>
              </w:rPr>
            </w:pPr>
            <w:r w:rsidRPr="00A24B86">
              <w:rPr>
                <w:sz w:val="18"/>
                <w:szCs w:val="18"/>
                <w:lang w:eastAsia="x-none"/>
              </w:rPr>
              <w:t>Enoletni ozkolistni plevel ter samosev</w:t>
            </w:r>
            <w:r>
              <w:rPr>
                <w:sz w:val="18"/>
                <w:szCs w:val="18"/>
                <w:lang w:eastAsia="x-none"/>
              </w:rPr>
              <w:t>na</w:t>
            </w:r>
            <w:r w:rsidRPr="00A24B86">
              <w:rPr>
                <w:sz w:val="18"/>
                <w:szCs w:val="18"/>
                <w:lang w:eastAsia="x-none"/>
              </w:rPr>
              <w:t xml:space="preserve"> žit</w:t>
            </w:r>
            <w:r>
              <w:rPr>
                <w:sz w:val="18"/>
                <w:szCs w:val="18"/>
                <w:lang w:eastAsia="x-none"/>
              </w:rPr>
              <w:t>a</w:t>
            </w:r>
          </w:p>
        </w:tc>
        <w:tc>
          <w:tcPr>
            <w:tcW w:w="2410" w:type="dxa"/>
            <w:vMerge w:val="restart"/>
            <w:noWrap/>
            <w:hideMark/>
          </w:tcPr>
          <w:p w14:paraId="435AFEFF" w14:textId="049BACFA" w:rsidR="00A24B86" w:rsidRPr="00A24B86" w:rsidRDefault="008C6FEE" w:rsidP="0043564F">
            <w:pPr>
              <w:rPr>
                <w:sz w:val="18"/>
                <w:szCs w:val="18"/>
                <w:lang w:eastAsia="x-none"/>
              </w:rPr>
            </w:pPr>
            <w:r>
              <w:rPr>
                <w:sz w:val="18"/>
                <w:szCs w:val="18"/>
                <w:lang w:eastAsia="x-none"/>
              </w:rPr>
              <w:t>p</w:t>
            </w:r>
            <w:r w:rsidR="00A24B86" w:rsidRPr="00A24B86">
              <w:rPr>
                <w:sz w:val="18"/>
                <w:szCs w:val="18"/>
                <w:lang w:eastAsia="x-none"/>
              </w:rPr>
              <w:t>o vzniku</w:t>
            </w:r>
          </w:p>
        </w:tc>
        <w:tc>
          <w:tcPr>
            <w:tcW w:w="2268" w:type="dxa"/>
            <w:vMerge w:val="restart"/>
            <w:noWrap/>
            <w:hideMark/>
          </w:tcPr>
          <w:p w14:paraId="14F54E3D" w14:textId="77777777" w:rsidR="00A24B86" w:rsidRPr="00A24B86" w:rsidRDefault="00A24B86">
            <w:pPr>
              <w:rPr>
                <w:sz w:val="18"/>
                <w:szCs w:val="18"/>
                <w:lang w:eastAsia="x-none"/>
              </w:rPr>
            </w:pPr>
            <w:proofErr w:type="spellStart"/>
            <w:r w:rsidRPr="00A24B86">
              <w:rPr>
                <w:sz w:val="18"/>
                <w:szCs w:val="18"/>
                <w:lang w:eastAsia="x-none"/>
              </w:rPr>
              <w:t>kvizalofop</w:t>
            </w:r>
            <w:proofErr w:type="spellEnd"/>
            <w:r w:rsidRPr="00A24B86">
              <w:rPr>
                <w:sz w:val="18"/>
                <w:szCs w:val="18"/>
                <w:lang w:eastAsia="x-none"/>
              </w:rPr>
              <w:t>-p-etil</w:t>
            </w:r>
          </w:p>
        </w:tc>
        <w:tc>
          <w:tcPr>
            <w:tcW w:w="2268" w:type="dxa"/>
            <w:noWrap/>
            <w:hideMark/>
          </w:tcPr>
          <w:p w14:paraId="21C72638" w14:textId="77777777" w:rsidR="00A24B86" w:rsidRPr="00A24B86" w:rsidRDefault="00A24B86">
            <w:pPr>
              <w:rPr>
                <w:sz w:val="18"/>
                <w:szCs w:val="18"/>
                <w:lang w:eastAsia="x-none"/>
              </w:rPr>
            </w:pPr>
            <w:proofErr w:type="spellStart"/>
            <w:r w:rsidRPr="00A24B86">
              <w:rPr>
                <w:sz w:val="18"/>
                <w:szCs w:val="18"/>
                <w:lang w:eastAsia="x-none"/>
              </w:rPr>
              <w:t>Wish</w:t>
            </w:r>
            <w:proofErr w:type="spellEnd"/>
            <w:r w:rsidRPr="00A24B86">
              <w:rPr>
                <w:sz w:val="18"/>
                <w:szCs w:val="18"/>
                <w:lang w:eastAsia="x-none"/>
              </w:rPr>
              <w:t xml:space="preserve"> Top</w:t>
            </w:r>
          </w:p>
        </w:tc>
        <w:tc>
          <w:tcPr>
            <w:tcW w:w="1559" w:type="dxa"/>
            <w:noWrap/>
            <w:hideMark/>
          </w:tcPr>
          <w:p w14:paraId="701204B0" w14:textId="77777777" w:rsidR="00A24B86" w:rsidRPr="00A24B86" w:rsidRDefault="00A24B86">
            <w:pPr>
              <w:rPr>
                <w:sz w:val="18"/>
                <w:szCs w:val="18"/>
                <w:lang w:eastAsia="x-none"/>
              </w:rPr>
            </w:pPr>
            <w:r w:rsidRPr="00A24B86">
              <w:rPr>
                <w:sz w:val="18"/>
                <w:szCs w:val="18"/>
                <w:lang w:eastAsia="x-none"/>
              </w:rPr>
              <w:t>0,6 L/ha</w:t>
            </w:r>
          </w:p>
        </w:tc>
        <w:tc>
          <w:tcPr>
            <w:tcW w:w="3875" w:type="dxa"/>
            <w:gridSpan w:val="2"/>
            <w:vMerge w:val="restart"/>
            <w:noWrap/>
            <w:hideMark/>
          </w:tcPr>
          <w:p w14:paraId="3C1BF1EF" w14:textId="7FD92E96" w:rsidR="00A24B86" w:rsidRPr="00A24B86" w:rsidRDefault="00A24B86">
            <w:pPr>
              <w:rPr>
                <w:sz w:val="18"/>
                <w:szCs w:val="18"/>
                <w:lang w:eastAsia="x-none"/>
              </w:rPr>
            </w:pPr>
            <w:r w:rsidRPr="00A24B86">
              <w:rPr>
                <w:sz w:val="18"/>
                <w:szCs w:val="18"/>
                <w:lang w:eastAsia="x-none"/>
              </w:rPr>
              <w:t xml:space="preserve">28 dni; </w:t>
            </w:r>
            <w:r w:rsidR="005B0D67">
              <w:rPr>
                <w:sz w:val="18"/>
                <w:szCs w:val="18"/>
                <w:lang w:eastAsia="x-none"/>
              </w:rPr>
              <w:t>Manjša uporaba</w:t>
            </w:r>
            <w:r w:rsidRPr="00A24B86">
              <w:rPr>
                <w:sz w:val="18"/>
                <w:szCs w:val="18"/>
                <w:lang w:eastAsia="x-none"/>
              </w:rPr>
              <w:t>; glavnata solata</w:t>
            </w:r>
          </w:p>
          <w:p w14:paraId="4A14606E" w14:textId="77777777" w:rsidR="00A24B86" w:rsidRPr="00A24B86" w:rsidRDefault="00A24B86">
            <w:pPr>
              <w:rPr>
                <w:sz w:val="18"/>
                <w:szCs w:val="18"/>
                <w:lang w:eastAsia="x-none"/>
              </w:rPr>
            </w:pPr>
          </w:p>
          <w:p w14:paraId="7E4AC5AD" w14:textId="576EA09C" w:rsidR="00A24B86" w:rsidRPr="00A24B86" w:rsidRDefault="00A24B86">
            <w:pPr>
              <w:rPr>
                <w:sz w:val="18"/>
                <w:szCs w:val="18"/>
                <w:lang w:eastAsia="x-none"/>
              </w:rPr>
            </w:pPr>
            <w:r w:rsidRPr="00A24B86">
              <w:rPr>
                <w:sz w:val="18"/>
                <w:szCs w:val="18"/>
                <w:lang w:eastAsia="x-none"/>
              </w:rPr>
              <w:t>Uporablja se od razvojne faze dveh do faze devetih listov (BBCH 12-19).</w:t>
            </w:r>
          </w:p>
        </w:tc>
      </w:tr>
      <w:tr w:rsidR="00A24B86" w:rsidRPr="00A24B86" w14:paraId="4DC76A16" w14:textId="77777777" w:rsidTr="00A24B86">
        <w:trPr>
          <w:trHeight w:val="240"/>
        </w:trPr>
        <w:tc>
          <w:tcPr>
            <w:tcW w:w="2547" w:type="dxa"/>
            <w:noWrap/>
            <w:hideMark/>
          </w:tcPr>
          <w:p w14:paraId="14FF9C10" w14:textId="41B2FD8C" w:rsidR="00A24B86" w:rsidRPr="00A24B86" w:rsidRDefault="00A24B86">
            <w:pPr>
              <w:rPr>
                <w:sz w:val="18"/>
                <w:szCs w:val="18"/>
                <w:lang w:eastAsia="x-none"/>
              </w:rPr>
            </w:pPr>
            <w:r>
              <w:rPr>
                <w:sz w:val="18"/>
                <w:szCs w:val="18"/>
                <w:lang w:eastAsia="x-none"/>
              </w:rPr>
              <w:t>P</w:t>
            </w:r>
            <w:r w:rsidRPr="00A24B86">
              <w:rPr>
                <w:sz w:val="18"/>
                <w:szCs w:val="18"/>
                <w:lang w:eastAsia="x-none"/>
              </w:rPr>
              <w:t>lazeča pirnica (</w:t>
            </w:r>
            <w:proofErr w:type="spellStart"/>
            <w:r w:rsidRPr="00A24B86">
              <w:rPr>
                <w:i/>
                <w:iCs/>
                <w:sz w:val="18"/>
                <w:szCs w:val="18"/>
                <w:lang w:eastAsia="x-none"/>
              </w:rPr>
              <w:t>Elymus</w:t>
            </w:r>
            <w:proofErr w:type="spellEnd"/>
            <w:r w:rsidRPr="00A24B86">
              <w:rPr>
                <w:i/>
                <w:iCs/>
                <w:sz w:val="18"/>
                <w:szCs w:val="18"/>
                <w:lang w:eastAsia="x-none"/>
              </w:rPr>
              <w:t xml:space="preserve"> </w:t>
            </w:r>
            <w:proofErr w:type="spellStart"/>
            <w:r w:rsidRPr="00A24B86">
              <w:rPr>
                <w:i/>
                <w:iCs/>
                <w:sz w:val="18"/>
                <w:szCs w:val="18"/>
                <w:lang w:eastAsia="x-none"/>
              </w:rPr>
              <w:t>repens</w:t>
            </w:r>
            <w:proofErr w:type="spellEnd"/>
            <w:r w:rsidRPr="00A24B86">
              <w:rPr>
                <w:sz w:val="18"/>
                <w:szCs w:val="18"/>
                <w:lang w:eastAsia="x-none"/>
              </w:rPr>
              <w:t>)</w:t>
            </w:r>
          </w:p>
        </w:tc>
        <w:tc>
          <w:tcPr>
            <w:tcW w:w="2410" w:type="dxa"/>
            <w:vMerge/>
            <w:noWrap/>
            <w:hideMark/>
          </w:tcPr>
          <w:p w14:paraId="2D12BCD3" w14:textId="6D450C0D" w:rsidR="00A24B86" w:rsidRPr="00A24B86" w:rsidRDefault="00A24B86">
            <w:pPr>
              <w:rPr>
                <w:sz w:val="18"/>
                <w:szCs w:val="18"/>
                <w:lang w:eastAsia="x-none"/>
              </w:rPr>
            </w:pPr>
          </w:p>
        </w:tc>
        <w:tc>
          <w:tcPr>
            <w:tcW w:w="2268" w:type="dxa"/>
            <w:vMerge/>
            <w:hideMark/>
          </w:tcPr>
          <w:p w14:paraId="42E2A82B" w14:textId="77777777" w:rsidR="00A24B86" w:rsidRPr="00A24B86" w:rsidRDefault="00A24B86">
            <w:pPr>
              <w:rPr>
                <w:sz w:val="18"/>
                <w:szCs w:val="18"/>
                <w:lang w:eastAsia="x-none"/>
              </w:rPr>
            </w:pPr>
          </w:p>
        </w:tc>
        <w:tc>
          <w:tcPr>
            <w:tcW w:w="2268" w:type="dxa"/>
            <w:noWrap/>
            <w:hideMark/>
          </w:tcPr>
          <w:p w14:paraId="0C5A5855" w14:textId="77777777" w:rsidR="00A24B86" w:rsidRPr="00A24B86" w:rsidRDefault="00A24B86">
            <w:pPr>
              <w:rPr>
                <w:sz w:val="18"/>
                <w:szCs w:val="18"/>
                <w:lang w:eastAsia="x-none"/>
              </w:rPr>
            </w:pPr>
            <w:r w:rsidRPr="00A24B86">
              <w:rPr>
                <w:sz w:val="18"/>
                <w:szCs w:val="18"/>
                <w:lang w:eastAsia="x-none"/>
              </w:rPr>
              <w:t> </w:t>
            </w:r>
          </w:p>
        </w:tc>
        <w:tc>
          <w:tcPr>
            <w:tcW w:w="1559" w:type="dxa"/>
            <w:noWrap/>
            <w:hideMark/>
          </w:tcPr>
          <w:p w14:paraId="00FB7F23" w14:textId="77777777" w:rsidR="00A24B86" w:rsidRPr="00A24B86" w:rsidRDefault="00A24B86">
            <w:pPr>
              <w:rPr>
                <w:sz w:val="18"/>
                <w:szCs w:val="18"/>
                <w:lang w:eastAsia="x-none"/>
              </w:rPr>
            </w:pPr>
            <w:r w:rsidRPr="00A24B86">
              <w:rPr>
                <w:sz w:val="18"/>
                <w:szCs w:val="18"/>
                <w:lang w:eastAsia="x-none"/>
              </w:rPr>
              <w:t>1,1 L/ha</w:t>
            </w:r>
          </w:p>
        </w:tc>
        <w:tc>
          <w:tcPr>
            <w:tcW w:w="3875" w:type="dxa"/>
            <w:gridSpan w:val="2"/>
            <w:vMerge/>
            <w:hideMark/>
          </w:tcPr>
          <w:p w14:paraId="4B49156A" w14:textId="77777777" w:rsidR="00A24B86" w:rsidRPr="00A24B86" w:rsidRDefault="00A24B86">
            <w:pPr>
              <w:rPr>
                <w:sz w:val="18"/>
                <w:szCs w:val="18"/>
                <w:lang w:eastAsia="x-none"/>
              </w:rPr>
            </w:pPr>
          </w:p>
        </w:tc>
      </w:tr>
    </w:tbl>
    <w:p w14:paraId="37856A7E" w14:textId="77777777" w:rsidR="00A24B86" w:rsidRDefault="00A24B86" w:rsidP="00A24B86">
      <w:pPr>
        <w:rPr>
          <w:lang w:eastAsia="x-none"/>
        </w:rPr>
      </w:pPr>
    </w:p>
    <w:p w14:paraId="3F10F5D7" w14:textId="77777777" w:rsidR="00A24B86" w:rsidRPr="00A24B86" w:rsidRDefault="00A24B86" w:rsidP="00A24B86">
      <w:pPr>
        <w:rPr>
          <w:lang w:eastAsia="x-none"/>
        </w:rPr>
      </w:pPr>
    </w:p>
    <w:p w14:paraId="5AD5C3F9" w14:textId="310843FD" w:rsidR="002A5C63" w:rsidRDefault="002A5C63" w:rsidP="006F2D4C">
      <w:pPr>
        <w:pStyle w:val="Naslov3"/>
        <w:spacing w:before="0" w:after="0"/>
      </w:pPr>
      <w:bookmarkStart w:id="846" w:name="_Toc167122219"/>
      <w:bookmarkStart w:id="847" w:name="_Toc167122454"/>
      <w:bookmarkStart w:id="848" w:name="_Toc167723264"/>
      <w:r w:rsidRPr="00C56C81">
        <w:t>ŠPINAČA</w:t>
      </w:r>
      <w:bookmarkEnd w:id="846"/>
      <w:bookmarkEnd w:id="847"/>
      <w:bookmarkEnd w:id="848"/>
    </w:p>
    <w:p w14:paraId="25251A3A" w14:textId="77777777" w:rsidR="006F2D4C" w:rsidRPr="006F2D4C" w:rsidRDefault="006F2D4C" w:rsidP="006F2D4C">
      <w:pPr>
        <w:rPr>
          <w:lang w:eastAsia="x-none"/>
        </w:rPr>
      </w:pPr>
    </w:p>
    <w:tbl>
      <w:tblPr>
        <w:tblStyle w:val="Tabelamrea"/>
        <w:tblW w:w="15021" w:type="dxa"/>
        <w:tblLook w:val="04A0" w:firstRow="1" w:lastRow="0" w:firstColumn="1" w:lastColumn="0" w:noHBand="0" w:noVBand="1"/>
      </w:tblPr>
      <w:tblGrid>
        <w:gridCol w:w="2550"/>
        <w:gridCol w:w="2409"/>
        <w:gridCol w:w="6"/>
        <w:gridCol w:w="2262"/>
        <w:gridCol w:w="2268"/>
        <w:gridCol w:w="1559"/>
        <w:gridCol w:w="3967"/>
      </w:tblGrid>
      <w:tr w:rsidR="00CD0CBE" w:rsidRPr="00CE216F" w14:paraId="4CBA0982" w14:textId="77777777" w:rsidTr="00CD0CBE">
        <w:trPr>
          <w:trHeight w:val="425"/>
          <w:tblHeader/>
        </w:trPr>
        <w:tc>
          <w:tcPr>
            <w:tcW w:w="2550" w:type="dxa"/>
            <w:shd w:val="clear" w:color="auto" w:fill="F2F2F2" w:themeFill="background1" w:themeFillShade="F2"/>
            <w:hideMark/>
          </w:tcPr>
          <w:p w14:paraId="6347343D" w14:textId="77777777" w:rsidR="00A24B86" w:rsidRPr="00CE216F" w:rsidRDefault="00A24B86" w:rsidP="00C12564">
            <w:pPr>
              <w:rPr>
                <w:rFonts w:cs="Arial"/>
                <w:b/>
                <w:bCs/>
                <w:sz w:val="18"/>
                <w:szCs w:val="18"/>
              </w:rPr>
            </w:pPr>
            <w:r w:rsidRPr="00CE216F">
              <w:rPr>
                <w:rFonts w:cs="Arial"/>
                <w:b/>
                <w:bCs/>
                <w:sz w:val="18"/>
                <w:szCs w:val="18"/>
              </w:rPr>
              <w:lastRenderedPageBreak/>
              <w:t>ŠKODLJIVI ORGANIZEM</w:t>
            </w:r>
          </w:p>
        </w:tc>
        <w:tc>
          <w:tcPr>
            <w:tcW w:w="2415" w:type="dxa"/>
            <w:gridSpan w:val="2"/>
            <w:shd w:val="clear" w:color="auto" w:fill="F2F2F2" w:themeFill="background1" w:themeFillShade="F2"/>
            <w:hideMark/>
          </w:tcPr>
          <w:p w14:paraId="3DAC0361" w14:textId="77777777" w:rsidR="00A24B86" w:rsidRPr="00CE216F" w:rsidRDefault="00A24B86" w:rsidP="00C12564">
            <w:pPr>
              <w:rPr>
                <w:rFonts w:cs="Arial"/>
                <w:b/>
                <w:bCs/>
                <w:sz w:val="18"/>
                <w:szCs w:val="18"/>
              </w:rPr>
            </w:pPr>
            <w:r w:rsidRPr="00CE216F">
              <w:rPr>
                <w:rFonts w:cs="Arial"/>
                <w:b/>
                <w:bCs/>
                <w:sz w:val="18"/>
                <w:szCs w:val="18"/>
              </w:rPr>
              <w:t>NAČIN UPORABE</w:t>
            </w:r>
          </w:p>
        </w:tc>
        <w:tc>
          <w:tcPr>
            <w:tcW w:w="2262" w:type="dxa"/>
            <w:shd w:val="clear" w:color="auto" w:fill="F2F2F2" w:themeFill="background1" w:themeFillShade="F2"/>
            <w:hideMark/>
          </w:tcPr>
          <w:p w14:paraId="0B0A8219" w14:textId="77777777" w:rsidR="00A24B86" w:rsidRPr="00CE216F" w:rsidRDefault="00A24B86"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2D2DB51A" w14:textId="77777777" w:rsidR="00A24B86" w:rsidRPr="00CE216F" w:rsidRDefault="00A24B86"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4D896CE1" w14:textId="77777777" w:rsidR="00A24B86" w:rsidRPr="00CE216F" w:rsidRDefault="00A24B86" w:rsidP="00C12564">
            <w:pPr>
              <w:rPr>
                <w:rFonts w:cs="Arial"/>
                <w:b/>
                <w:bCs/>
                <w:sz w:val="18"/>
                <w:szCs w:val="18"/>
              </w:rPr>
            </w:pPr>
            <w:r w:rsidRPr="00CE216F">
              <w:rPr>
                <w:rFonts w:cs="Arial"/>
                <w:b/>
                <w:bCs/>
                <w:sz w:val="18"/>
                <w:szCs w:val="18"/>
              </w:rPr>
              <w:t>ODMEREK</w:t>
            </w:r>
          </w:p>
        </w:tc>
        <w:tc>
          <w:tcPr>
            <w:tcW w:w="3967" w:type="dxa"/>
            <w:shd w:val="clear" w:color="auto" w:fill="F2F2F2" w:themeFill="background1" w:themeFillShade="F2"/>
            <w:hideMark/>
          </w:tcPr>
          <w:p w14:paraId="2C22C3B0" w14:textId="77777777" w:rsidR="00A24B86" w:rsidRPr="00CE216F" w:rsidRDefault="00A24B86" w:rsidP="00C12564">
            <w:pPr>
              <w:rPr>
                <w:rFonts w:cs="Arial"/>
                <w:b/>
                <w:bCs/>
                <w:sz w:val="18"/>
                <w:szCs w:val="18"/>
              </w:rPr>
            </w:pPr>
            <w:r w:rsidRPr="00CE216F">
              <w:rPr>
                <w:rFonts w:cs="Arial"/>
                <w:b/>
                <w:bCs/>
                <w:sz w:val="18"/>
                <w:szCs w:val="18"/>
              </w:rPr>
              <w:t>KARENCA, OPOMBE</w:t>
            </w:r>
          </w:p>
        </w:tc>
      </w:tr>
      <w:tr w:rsidR="00CD0CBE" w:rsidRPr="00CD0CBE" w14:paraId="31E8A07C" w14:textId="77777777" w:rsidTr="00CD0CBE">
        <w:trPr>
          <w:trHeight w:val="736"/>
        </w:trPr>
        <w:tc>
          <w:tcPr>
            <w:tcW w:w="2550" w:type="dxa"/>
            <w:hideMark/>
          </w:tcPr>
          <w:p w14:paraId="27356E6E" w14:textId="77777777" w:rsidR="00CD0CBE" w:rsidRPr="00CD0CBE" w:rsidRDefault="00CD0CBE" w:rsidP="00CD0CBE">
            <w:pPr>
              <w:rPr>
                <w:sz w:val="18"/>
                <w:szCs w:val="18"/>
                <w:lang w:eastAsia="x-none"/>
              </w:rPr>
            </w:pPr>
            <w:r w:rsidRPr="00CD0CBE">
              <w:rPr>
                <w:sz w:val="18"/>
                <w:szCs w:val="18"/>
                <w:lang w:eastAsia="x-none"/>
              </w:rPr>
              <w:t>Enoletni ozkolistni pleveli ter samosevna žita</w:t>
            </w:r>
          </w:p>
        </w:tc>
        <w:tc>
          <w:tcPr>
            <w:tcW w:w="2409" w:type="dxa"/>
            <w:vMerge w:val="restart"/>
            <w:hideMark/>
          </w:tcPr>
          <w:p w14:paraId="47DA28CF" w14:textId="4EE8E199" w:rsidR="00CD0CBE" w:rsidRPr="00CD0CBE" w:rsidRDefault="008C6FEE">
            <w:pPr>
              <w:rPr>
                <w:sz w:val="18"/>
                <w:szCs w:val="18"/>
                <w:lang w:eastAsia="x-none"/>
              </w:rPr>
            </w:pPr>
            <w:r>
              <w:rPr>
                <w:sz w:val="18"/>
                <w:szCs w:val="18"/>
                <w:lang w:eastAsia="x-none"/>
              </w:rPr>
              <w:t>p</w:t>
            </w:r>
            <w:r w:rsidR="00CD0CBE" w:rsidRPr="00CD0CBE">
              <w:rPr>
                <w:sz w:val="18"/>
                <w:szCs w:val="18"/>
                <w:lang w:eastAsia="x-none"/>
              </w:rPr>
              <w:t>o vzniku gojenih rastlin</w:t>
            </w:r>
          </w:p>
        </w:tc>
        <w:tc>
          <w:tcPr>
            <w:tcW w:w="2268" w:type="dxa"/>
            <w:gridSpan w:val="2"/>
            <w:vMerge w:val="restart"/>
            <w:noWrap/>
            <w:hideMark/>
          </w:tcPr>
          <w:p w14:paraId="175C658B" w14:textId="77777777" w:rsidR="00CD0CBE" w:rsidRPr="00CD0CBE" w:rsidRDefault="00CD0CBE">
            <w:pPr>
              <w:rPr>
                <w:sz w:val="18"/>
                <w:szCs w:val="18"/>
                <w:lang w:eastAsia="x-none"/>
              </w:rPr>
            </w:pPr>
            <w:proofErr w:type="spellStart"/>
            <w:r w:rsidRPr="00CD0CBE">
              <w:rPr>
                <w:sz w:val="18"/>
                <w:szCs w:val="18"/>
                <w:lang w:eastAsia="x-none"/>
              </w:rPr>
              <w:t>cikloksidim</w:t>
            </w:r>
            <w:proofErr w:type="spellEnd"/>
          </w:p>
        </w:tc>
        <w:tc>
          <w:tcPr>
            <w:tcW w:w="2268" w:type="dxa"/>
            <w:vMerge w:val="restart"/>
            <w:hideMark/>
          </w:tcPr>
          <w:p w14:paraId="2D7300C3" w14:textId="77777777" w:rsidR="00CD0CBE" w:rsidRPr="00CD0CBE" w:rsidRDefault="00CD0CBE">
            <w:pPr>
              <w:rPr>
                <w:sz w:val="18"/>
                <w:szCs w:val="18"/>
                <w:lang w:eastAsia="x-none"/>
              </w:rPr>
            </w:pPr>
            <w:proofErr w:type="spellStart"/>
            <w:r w:rsidRPr="00CD0CBE">
              <w:rPr>
                <w:sz w:val="18"/>
                <w:szCs w:val="18"/>
                <w:lang w:eastAsia="x-none"/>
              </w:rPr>
              <w:t>Focus</w:t>
            </w:r>
            <w:proofErr w:type="spellEnd"/>
            <w:r w:rsidRPr="00CD0CBE">
              <w:rPr>
                <w:sz w:val="18"/>
                <w:szCs w:val="18"/>
                <w:lang w:eastAsia="x-none"/>
              </w:rPr>
              <w:t xml:space="preserve"> ultra</w:t>
            </w:r>
          </w:p>
          <w:p w14:paraId="4EB03EE4" w14:textId="2FF115E7" w:rsidR="00CD0CBE" w:rsidRPr="00CD0CBE" w:rsidRDefault="00CD0CBE" w:rsidP="00887F8C">
            <w:pPr>
              <w:rPr>
                <w:sz w:val="18"/>
                <w:szCs w:val="18"/>
                <w:lang w:eastAsia="x-none"/>
              </w:rPr>
            </w:pPr>
            <w:r w:rsidRPr="00CD0CBE">
              <w:rPr>
                <w:sz w:val="18"/>
                <w:szCs w:val="18"/>
                <w:lang w:eastAsia="x-none"/>
              </w:rPr>
              <w:t> </w:t>
            </w:r>
          </w:p>
        </w:tc>
        <w:tc>
          <w:tcPr>
            <w:tcW w:w="1559" w:type="dxa"/>
            <w:hideMark/>
          </w:tcPr>
          <w:p w14:paraId="5A698FE9" w14:textId="7A2F77F8" w:rsidR="00CD0CBE" w:rsidRPr="00CD0CBE" w:rsidRDefault="00CD0CBE" w:rsidP="00CD0CBE">
            <w:pPr>
              <w:jc w:val="left"/>
              <w:rPr>
                <w:sz w:val="18"/>
                <w:szCs w:val="18"/>
                <w:lang w:eastAsia="x-none"/>
              </w:rPr>
            </w:pPr>
            <w:r w:rsidRPr="00CD0CBE">
              <w:rPr>
                <w:sz w:val="18"/>
                <w:szCs w:val="18"/>
                <w:lang w:eastAsia="x-none"/>
              </w:rPr>
              <w:t xml:space="preserve">1-2 </w:t>
            </w:r>
            <w:r>
              <w:rPr>
                <w:sz w:val="18"/>
                <w:szCs w:val="18"/>
                <w:lang w:eastAsia="x-none"/>
              </w:rPr>
              <w:t>L</w:t>
            </w:r>
            <w:r w:rsidRPr="00CD0CBE">
              <w:rPr>
                <w:sz w:val="18"/>
                <w:szCs w:val="18"/>
                <w:lang w:eastAsia="x-none"/>
              </w:rPr>
              <w:t xml:space="preserve">/ha + močilo </w:t>
            </w:r>
          </w:p>
        </w:tc>
        <w:tc>
          <w:tcPr>
            <w:tcW w:w="3967" w:type="dxa"/>
            <w:hideMark/>
          </w:tcPr>
          <w:p w14:paraId="2482ED2A" w14:textId="77777777" w:rsidR="00CD0CBE" w:rsidRDefault="00CD0CBE">
            <w:pPr>
              <w:rPr>
                <w:sz w:val="18"/>
                <w:szCs w:val="18"/>
                <w:lang w:eastAsia="x-none"/>
              </w:rPr>
            </w:pPr>
            <w:r w:rsidRPr="00CD0CBE">
              <w:rPr>
                <w:sz w:val="18"/>
                <w:szCs w:val="18"/>
                <w:lang w:eastAsia="x-none"/>
              </w:rPr>
              <w:t>28 dni</w:t>
            </w:r>
            <w:r>
              <w:rPr>
                <w:sz w:val="18"/>
                <w:szCs w:val="18"/>
                <w:lang w:eastAsia="x-none"/>
              </w:rPr>
              <w:t>;</w:t>
            </w:r>
          </w:p>
          <w:p w14:paraId="1EC2CABE" w14:textId="1E2156BD" w:rsidR="00CD0CBE" w:rsidRPr="00CD0CBE" w:rsidRDefault="00CD0CBE">
            <w:pPr>
              <w:rPr>
                <w:sz w:val="18"/>
                <w:szCs w:val="18"/>
                <w:lang w:eastAsia="x-none"/>
              </w:rPr>
            </w:pPr>
            <w:r>
              <w:rPr>
                <w:sz w:val="18"/>
                <w:szCs w:val="18"/>
                <w:lang w:eastAsia="x-none"/>
              </w:rPr>
              <w:t xml:space="preserve">Tretiramo, ko so </w:t>
            </w:r>
            <w:r w:rsidRPr="00CD0CBE">
              <w:rPr>
                <w:sz w:val="18"/>
                <w:szCs w:val="18"/>
                <w:lang w:eastAsia="x-none"/>
              </w:rPr>
              <w:t>enoletni ozkolistni pleveli ter samosevna žita v razvojni fazi od 2 pravih listov, do konca razraščanja</w:t>
            </w:r>
            <w:r>
              <w:rPr>
                <w:sz w:val="18"/>
                <w:szCs w:val="18"/>
                <w:lang w:eastAsia="x-none"/>
              </w:rPr>
              <w:t>.</w:t>
            </w:r>
          </w:p>
        </w:tc>
      </w:tr>
      <w:tr w:rsidR="00CD0CBE" w:rsidRPr="00CD0CBE" w14:paraId="54AF7B73" w14:textId="77777777" w:rsidTr="00CD0CBE">
        <w:trPr>
          <w:trHeight w:val="890"/>
        </w:trPr>
        <w:tc>
          <w:tcPr>
            <w:tcW w:w="2550" w:type="dxa"/>
            <w:hideMark/>
          </w:tcPr>
          <w:p w14:paraId="44617722" w14:textId="77777777" w:rsidR="00CD0CBE" w:rsidRPr="00CD0CBE" w:rsidRDefault="00CD0CBE">
            <w:pPr>
              <w:rPr>
                <w:sz w:val="18"/>
                <w:szCs w:val="18"/>
                <w:lang w:eastAsia="x-none"/>
              </w:rPr>
            </w:pPr>
            <w:r w:rsidRPr="00CD0CBE">
              <w:rPr>
                <w:sz w:val="18"/>
                <w:szCs w:val="18"/>
                <w:lang w:eastAsia="x-none"/>
              </w:rPr>
              <w:t>Večletni ozkolistni pleveli</w:t>
            </w:r>
          </w:p>
        </w:tc>
        <w:tc>
          <w:tcPr>
            <w:tcW w:w="2409" w:type="dxa"/>
            <w:vMerge/>
            <w:hideMark/>
          </w:tcPr>
          <w:p w14:paraId="6A243521" w14:textId="77777777" w:rsidR="00CD0CBE" w:rsidRPr="00CD0CBE" w:rsidRDefault="00CD0CBE">
            <w:pPr>
              <w:rPr>
                <w:sz w:val="18"/>
                <w:szCs w:val="18"/>
                <w:lang w:eastAsia="x-none"/>
              </w:rPr>
            </w:pPr>
          </w:p>
        </w:tc>
        <w:tc>
          <w:tcPr>
            <w:tcW w:w="2268" w:type="dxa"/>
            <w:gridSpan w:val="2"/>
            <w:vMerge/>
            <w:hideMark/>
          </w:tcPr>
          <w:p w14:paraId="0A1734C5" w14:textId="77777777" w:rsidR="00CD0CBE" w:rsidRPr="00CD0CBE" w:rsidRDefault="00CD0CBE">
            <w:pPr>
              <w:rPr>
                <w:sz w:val="18"/>
                <w:szCs w:val="18"/>
                <w:lang w:eastAsia="x-none"/>
              </w:rPr>
            </w:pPr>
          </w:p>
        </w:tc>
        <w:tc>
          <w:tcPr>
            <w:tcW w:w="2268" w:type="dxa"/>
            <w:vMerge/>
            <w:noWrap/>
            <w:hideMark/>
          </w:tcPr>
          <w:p w14:paraId="37500DC2" w14:textId="65B009C0" w:rsidR="00CD0CBE" w:rsidRPr="00CD0CBE" w:rsidRDefault="00CD0CBE">
            <w:pPr>
              <w:rPr>
                <w:sz w:val="18"/>
                <w:szCs w:val="18"/>
                <w:lang w:eastAsia="x-none"/>
              </w:rPr>
            </w:pPr>
          </w:p>
        </w:tc>
        <w:tc>
          <w:tcPr>
            <w:tcW w:w="1559" w:type="dxa"/>
            <w:hideMark/>
          </w:tcPr>
          <w:p w14:paraId="152C9B0E" w14:textId="20143342" w:rsidR="00CD0CBE" w:rsidRPr="00CD0CBE" w:rsidRDefault="00CD0CBE" w:rsidP="00CD0CBE">
            <w:pPr>
              <w:jc w:val="left"/>
              <w:rPr>
                <w:sz w:val="18"/>
                <w:szCs w:val="18"/>
                <w:lang w:eastAsia="x-none"/>
              </w:rPr>
            </w:pPr>
            <w:r w:rsidRPr="00CD0CBE">
              <w:rPr>
                <w:sz w:val="18"/>
                <w:szCs w:val="18"/>
                <w:lang w:eastAsia="x-none"/>
              </w:rPr>
              <w:t xml:space="preserve">2-4 </w:t>
            </w:r>
            <w:r>
              <w:rPr>
                <w:sz w:val="18"/>
                <w:szCs w:val="18"/>
                <w:lang w:eastAsia="x-none"/>
              </w:rPr>
              <w:t>L/</w:t>
            </w:r>
            <w:r w:rsidRPr="00CD0CBE">
              <w:rPr>
                <w:sz w:val="18"/>
                <w:szCs w:val="18"/>
                <w:lang w:eastAsia="x-none"/>
              </w:rPr>
              <w:t xml:space="preserve">ha + močilo </w:t>
            </w:r>
          </w:p>
        </w:tc>
        <w:tc>
          <w:tcPr>
            <w:tcW w:w="3967" w:type="dxa"/>
            <w:hideMark/>
          </w:tcPr>
          <w:p w14:paraId="310497C2" w14:textId="77777777" w:rsidR="00CD0CBE" w:rsidRDefault="00CD0CBE">
            <w:pPr>
              <w:rPr>
                <w:sz w:val="18"/>
                <w:szCs w:val="18"/>
                <w:lang w:eastAsia="x-none"/>
              </w:rPr>
            </w:pPr>
            <w:r w:rsidRPr="00CD0CBE">
              <w:rPr>
                <w:sz w:val="18"/>
                <w:szCs w:val="18"/>
                <w:lang w:eastAsia="x-none"/>
              </w:rPr>
              <w:t>28 dn</w:t>
            </w:r>
            <w:r>
              <w:rPr>
                <w:sz w:val="18"/>
                <w:szCs w:val="18"/>
                <w:lang w:eastAsia="x-none"/>
              </w:rPr>
              <w:t xml:space="preserve">i; </w:t>
            </w:r>
          </w:p>
          <w:p w14:paraId="6B4517D0" w14:textId="06CA2887" w:rsidR="00CD0CBE" w:rsidRPr="00CD0CBE" w:rsidRDefault="00CD0CBE">
            <w:pPr>
              <w:rPr>
                <w:sz w:val="18"/>
                <w:szCs w:val="18"/>
                <w:lang w:eastAsia="x-none"/>
              </w:rPr>
            </w:pPr>
            <w:r>
              <w:rPr>
                <w:sz w:val="18"/>
                <w:szCs w:val="18"/>
                <w:lang w:eastAsia="x-none"/>
              </w:rPr>
              <w:t>Tretiramo, ko so</w:t>
            </w:r>
            <w:r w:rsidRPr="00CD0CBE">
              <w:rPr>
                <w:sz w:val="18"/>
                <w:szCs w:val="18"/>
                <w:lang w:eastAsia="x-none"/>
              </w:rPr>
              <w:t xml:space="preserve"> večletni ozkolistni pleveli v razvojni fazi od prvih 3 do 5 pravih listov oz. veliki do 15 cm</w:t>
            </w:r>
            <w:r>
              <w:rPr>
                <w:sz w:val="18"/>
                <w:szCs w:val="18"/>
                <w:lang w:eastAsia="x-none"/>
              </w:rPr>
              <w:t>.</w:t>
            </w:r>
          </w:p>
        </w:tc>
      </w:tr>
    </w:tbl>
    <w:p w14:paraId="04E66BFE" w14:textId="7AB166C0" w:rsidR="002A5C63" w:rsidRDefault="002A5C63" w:rsidP="00645E4C">
      <w:pPr>
        <w:jc w:val="left"/>
        <w:rPr>
          <w:rFonts w:cs="Arial"/>
        </w:rPr>
      </w:pPr>
    </w:p>
    <w:p w14:paraId="02BFBCCE" w14:textId="77777777" w:rsidR="006F2D4C" w:rsidRDefault="006F2D4C" w:rsidP="00645E4C">
      <w:pPr>
        <w:jc w:val="left"/>
        <w:rPr>
          <w:rFonts w:cs="Arial"/>
        </w:rPr>
      </w:pPr>
    </w:p>
    <w:p w14:paraId="217477F2" w14:textId="17C11DA9" w:rsidR="002A5C63" w:rsidRDefault="002A5C63" w:rsidP="006F2D4C">
      <w:pPr>
        <w:pStyle w:val="Naslov3"/>
        <w:spacing w:before="0" w:after="0"/>
      </w:pPr>
      <w:bookmarkStart w:id="849" w:name="_Toc167122220"/>
      <w:bookmarkStart w:id="850" w:name="_Toc167122455"/>
      <w:bookmarkStart w:id="851" w:name="_Toc167723265"/>
      <w:r w:rsidRPr="00C56C81">
        <w:t>RADIČ</w:t>
      </w:r>
      <w:bookmarkEnd w:id="849"/>
      <w:bookmarkEnd w:id="850"/>
      <w:bookmarkEnd w:id="851"/>
    </w:p>
    <w:p w14:paraId="669B9BB5" w14:textId="77777777" w:rsidR="006F2D4C" w:rsidRPr="006F2D4C" w:rsidRDefault="006F2D4C" w:rsidP="006F2D4C">
      <w:pPr>
        <w:rPr>
          <w:lang w:eastAsia="x-none"/>
        </w:rPr>
      </w:pPr>
    </w:p>
    <w:tbl>
      <w:tblPr>
        <w:tblStyle w:val="Tabelamrea"/>
        <w:tblW w:w="15021" w:type="dxa"/>
        <w:tblLook w:val="04A0" w:firstRow="1" w:lastRow="0" w:firstColumn="1" w:lastColumn="0" w:noHBand="0" w:noVBand="1"/>
      </w:tblPr>
      <w:tblGrid>
        <w:gridCol w:w="2552"/>
        <w:gridCol w:w="2546"/>
        <w:gridCol w:w="2127"/>
        <w:gridCol w:w="2268"/>
        <w:gridCol w:w="1559"/>
        <w:gridCol w:w="3969"/>
      </w:tblGrid>
      <w:tr w:rsidR="00CD0CBE" w:rsidRPr="00CE216F" w14:paraId="486A4F71" w14:textId="77777777" w:rsidTr="00CD0CBE">
        <w:trPr>
          <w:trHeight w:val="425"/>
          <w:tblHeader/>
        </w:trPr>
        <w:tc>
          <w:tcPr>
            <w:tcW w:w="2552" w:type="dxa"/>
            <w:shd w:val="clear" w:color="auto" w:fill="F2F2F2" w:themeFill="background1" w:themeFillShade="F2"/>
            <w:hideMark/>
          </w:tcPr>
          <w:p w14:paraId="26FCAD27" w14:textId="77777777" w:rsidR="00CD0CBE" w:rsidRPr="00CE216F" w:rsidRDefault="00CD0CBE" w:rsidP="00C12564">
            <w:pPr>
              <w:rPr>
                <w:rFonts w:cs="Arial"/>
                <w:b/>
                <w:bCs/>
                <w:sz w:val="18"/>
                <w:szCs w:val="18"/>
              </w:rPr>
            </w:pPr>
            <w:r w:rsidRPr="00CE216F">
              <w:rPr>
                <w:rFonts w:cs="Arial"/>
                <w:b/>
                <w:bCs/>
                <w:sz w:val="18"/>
                <w:szCs w:val="18"/>
              </w:rPr>
              <w:t>ŠKODLJIVI ORGANIZEM</w:t>
            </w:r>
          </w:p>
        </w:tc>
        <w:tc>
          <w:tcPr>
            <w:tcW w:w="2546" w:type="dxa"/>
            <w:shd w:val="clear" w:color="auto" w:fill="F2F2F2" w:themeFill="background1" w:themeFillShade="F2"/>
            <w:hideMark/>
          </w:tcPr>
          <w:p w14:paraId="468B8756" w14:textId="77777777" w:rsidR="00CD0CBE" w:rsidRPr="00CE216F" w:rsidRDefault="00CD0CBE" w:rsidP="00C12564">
            <w:pPr>
              <w:rPr>
                <w:rFonts w:cs="Arial"/>
                <w:b/>
                <w:bCs/>
                <w:sz w:val="18"/>
                <w:szCs w:val="18"/>
              </w:rPr>
            </w:pPr>
            <w:r w:rsidRPr="00CE216F">
              <w:rPr>
                <w:rFonts w:cs="Arial"/>
                <w:b/>
                <w:bCs/>
                <w:sz w:val="18"/>
                <w:szCs w:val="18"/>
              </w:rPr>
              <w:t>NAČIN UPORABE</w:t>
            </w:r>
          </w:p>
        </w:tc>
        <w:tc>
          <w:tcPr>
            <w:tcW w:w="2127" w:type="dxa"/>
            <w:shd w:val="clear" w:color="auto" w:fill="F2F2F2" w:themeFill="background1" w:themeFillShade="F2"/>
            <w:hideMark/>
          </w:tcPr>
          <w:p w14:paraId="71D3C3BC" w14:textId="77777777" w:rsidR="00CD0CBE" w:rsidRPr="00CE216F" w:rsidRDefault="00CD0CBE"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6408E6CD" w14:textId="77777777" w:rsidR="00CD0CBE" w:rsidRPr="00CE216F" w:rsidRDefault="00CD0CBE"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448B28B4" w14:textId="77777777" w:rsidR="00CD0CBE" w:rsidRPr="00CE216F" w:rsidRDefault="00CD0CBE" w:rsidP="00C12564">
            <w:pPr>
              <w:rPr>
                <w:rFonts w:cs="Arial"/>
                <w:b/>
                <w:bCs/>
                <w:sz w:val="18"/>
                <w:szCs w:val="18"/>
              </w:rPr>
            </w:pPr>
            <w:r w:rsidRPr="00CE216F">
              <w:rPr>
                <w:rFonts w:cs="Arial"/>
                <w:b/>
                <w:bCs/>
                <w:sz w:val="18"/>
                <w:szCs w:val="18"/>
              </w:rPr>
              <w:t>ODMEREK</w:t>
            </w:r>
          </w:p>
        </w:tc>
        <w:tc>
          <w:tcPr>
            <w:tcW w:w="3969" w:type="dxa"/>
            <w:shd w:val="clear" w:color="auto" w:fill="F2F2F2" w:themeFill="background1" w:themeFillShade="F2"/>
            <w:hideMark/>
          </w:tcPr>
          <w:p w14:paraId="29A56040" w14:textId="77777777" w:rsidR="00CD0CBE" w:rsidRPr="00CE216F" w:rsidRDefault="00CD0CBE" w:rsidP="00C12564">
            <w:pPr>
              <w:rPr>
                <w:rFonts w:cs="Arial"/>
                <w:b/>
                <w:bCs/>
                <w:sz w:val="18"/>
                <w:szCs w:val="18"/>
              </w:rPr>
            </w:pPr>
            <w:r w:rsidRPr="00CE216F">
              <w:rPr>
                <w:rFonts w:cs="Arial"/>
                <w:b/>
                <w:bCs/>
                <w:sz w:val="18"/>
                <w:szCs w:val="18"/>
              </w:rPr>
              <w:t>KARENCA, OPOMBE</w:t>
            </w:r>
          </w:p>
        </w:tc>
      </w:tr>
      <w:tr w:rsidR="00CD0CBE" w:rsidRPr="00CD0CBE" w14:paraId="42623459" w14:textId="77777777" w:rsidTr="00CD0CBE">
        <w:trPr>
          <w:trHeight w:val="1021"/>
        </w:trPr>
        <w:tc>
          <w:tcPr>
            <w:tcW w:w="2552" w:type="dxa"/>
            <w:noWrap/>
            <w:hideMark/>
          </w:tcPr>
          <w:p w14:paraId="46C27D0F" w14:textId="77777777" w:rsidR="00CD0CBE" w:rsidRPr="00CD0CBE" w:rsidRDefault="00CD0CBE" w:rsidP="00CD0CBE">
            <w:pPr>
              <w:rPr>
                <w:sz w:val="18"/>
                <w:szCs w:val="18"/>
                <w:lang w:eastAsia="x-none"/>
              </w:rPr>
            </w:pPr>
            <w:r w:rsidRPr="00CD0CBE">
              <w:rPr>
                <w:sz w:val="18"/>
                <w:szCs w:val="18"/>
                <w:lang w:eastAsia="x-none"/>
              </w:rPr>
              <w:t>Enoletni širokolistni pleveli</w:t>
            </w:r>
          </w:p>
        </w:tc>
        <w:tc>
          <w:tcPr>
            <w:tcW w:w="2546" w:type="dxa"/>
            <w:hideMark/>
          </w:tcPr>
          <w:p w14:paraId="2E447F38" w14:textId="0C02EDB9" w:rsidR="00CD0CBE" w:rsidRPr="00CD0CBE" w:rsidRDefault="008C6FEE">
            <w:pPr>
              <w:rPr>
                <w:sz w:val="18"/>
                <w:szCs w:val="18"/>
                <w:lang w:eastAsia="x-none"/>
              </w:rPr>
            </w:pPr>
            <w:r>
              <w:rPr>
                <w:sz w:val="18"/>
                <w:szCs w:val="18"/>
                <w:lang w:eastAsia="x-none"/>
              </w:rPr>
              <w:t>p</w:t>
            </w:r>
            <w:r w:rsidR="00CD0CBE">
              <w:rPr>
                <w:sz w:val="18"/>
                <w:szCs w:val="18"/>
                <w:lang w:eastAsia="x-none"/>
              </w:rPr>
              <w:t>o vzniku gojene rastline</w:t>
            </w:r>
          </w:p>
        </w:tc>
        <w:tc>
          <w:tcPr>
            <w:tcW w:w="2127" w:type="dxa"/>
            <w:hideMark/>
          </w:tcPr>
          <w:p w14:paraId="14D147DC" w14:textId="77777777" w:rsidR="00CD0CBE" w:rsidRPr="00CD0CBE" w:rsidRDefault="00CD0CBE">
            <w:pPr>
              <w:rPr>
                <w:sz w:val="18"/>
                <w:szCs w:val="18"/>
                <w:lang w:eastAsia="x-none"/>
              </w:rPr>
            </w:pPr>
            <w:proofErr w:type="spellStart"/>
            <w:r w:rsidRPr="00CD0CBE">
              <w:rPr>
                <w:sz w:val="18"/>
                <w:szCs w:val="18"/>
                <w:lang w:eastAsia="x-none"/>
              </w:rPr>
              <w:t>izoksaben</w:t>
            </w:r>
            <w:proofErr w:type="spellEnd"/>
          </w:p>
        </w:tc>
        <w:tc>
          <w:tcPr>
            <w:tcW w:w="2268" w:type="dxa"/>
            <w:noWrap/>
            <w:hideMark/>
          </w:tcPr>
          <w:p w14:paraId="3BBE8575" w14:textId="77777777" w:rsidR="00CD0CBE" w:rsidRPr="00CD0CBE" w:rsidRDefault="00CD0CBE">
            <w:pPr>
              <w:rPr>
                <w:sz w:val="18"/>
                <w:szCs w:val="18"/>
                <w:lang w:eastAsia="x-none"/>
              </w:rPr>
            </w:pPr>
            <w:proofErr w:type="spellStart"/>
            <w:r w:rsidRPr="00CD0CBE">
              <w:rPr>
                <w:sz w:val="18"/>
                <w:szCs w:val="18"/>
                <w:lang w:eastAsia="x-none"/>
              </w:rPr>
              <w:t>Flexidor</w:t>
            </w:r>
            <w:proofErr w:type="spellEnd"/>
          </w:p>
        </w:tc>
        <w:tc>
          <w:tcPr>
            <w:tcW w:w="1559" w:type="dxa"/>
            <w:noWrap/>
            <w:hideMark/>
          </w:tcPr>
          <w:p w14:paraId="1712BEBC" w14:textId="77777777" w:rsidR="00CD0CBE" w:rsidRPr="00CD0CBE" w:rsidRDefault="00CD0CBE">
            <w:pPr>
              <w:rPr>
                <w:sz w:val="18"/>
                <w:szCs w:val="18"/>
                <w:lang w:eastAsia="x-none"/>
              </w:rPr>
            </w:pPr>
            <w:r w:rsidRPr="00CD0CBE">
              <w:rPr>
                <w:sz w:val="18"/>
                <w:szCs w:val="18"/>
                <w:lang w:eastAsia="x-none"/>
              </w:rPr>
              <w:t xml:space="preserve">0,25 L/ha </w:t>
            </w:r>
          </w:p>
        </w:tc>
        <w:tc>
          <w:tcPr>
            <w:tcW w:w="3969" w:type="dxa"/>
            <w:noWrap/>
            <w:hideMark/>
          </w:tcPr>
          <w:p w14:paraId="40B03FA6" w14:textId="77777777" w:rsidR="00CD0CBE" w:rsidRDefault="00CD0CBE">
            <w:pPr>
              <w:rPr>
                <w:sz w:val="18"/>
                <w:szCs w:val="18"/>
                <w:lang w:eastAsia="x-none"/>
              </w:rPr>
            </w:pPr>
            <w:r w:rsidRPr="00CD0CBE">
              <w:rPr>
                <w:sz w:val="18"/>
                <w:szCs w:val="18"/>
                <w:lang w:eastAsia="x-none"/>
              </w:rPr>
              <w:t>120</w:t>
            </w:r>
            <w:r>
              <w:rPr>
                <w:sz w:val="18"/>
                <w:szCs w:val="18"/>
                <w:lang w:eastAsia="x-none"/>
              </w:rPr>
              <w:t xml:space="preserve"> dni</w:t>
            </w:r>
          </w:p>
          <w:p w14:paraId="452BF4FC" w14:textId="4486A47D" w:rsidR="00CD0CBE" w:rsidRPr="00CD0CBE" w:rsidRDefault="00CD0CBE" w:rsidP="00CD0CBE">
            <w:pPr>
              <w:jc w:val="left"/>
              <w:rPr>
                <w:sz w:val="18"/>
                <w:szCs w:val="18"/>
                <w:lang w:eastAsia="x-none"/>
              </w:rPr>
            </w:pPr>
            <w:proofErr w:type="spellStart"/>
            <w:r w:rsidRPr="00CD0CBE">
              <w:rPr>
                <w:b/>
                <w:bCs/>
                <w:sz w:val="18"/>
                <w:szCs w:val="18"/>
                <w:lang w:eastAsia="x-none"/>
              </w:rPr>
              <w:t>Vitlof</w:t>
            </w:r>
            <w:proofErr w:type="spellEnd"/>
            <w:r w:rsidRPr="00CD0CBE">
              <w:rPr>
                <w:sz w:val="18"/>
                <w:szCs w:val="18"/>
                <w:lang w:eastAsia="x-none"/>
              </w:rPr>
              <w:t>, gojen na prostem, pred vznikom, največ 1x v eni rastni sezoni.</w:t>
            </w:r>
            <w:r w:rsidRPr="00CD0CBE">
              <w:rPr>
                <w:sz w:val="18"/>
                <w:szCs w:val="18"/>
                <w:lang w:eastAsia="x-none"/>
              </w:rPr>
              <w:br/>
              <w:t>Od razvojne faze popolnoma razvitih kličnih listov do faze razvitih 6 listov.</w:t>
            </w:r>
          </w:p>
        </w:tc>
      </w:tr>
      <w:tr w:rsidR="00CD0CBE" w:rsidRPr="00CD0CBE" w14:paraId="26058EE9" w14:textId="77777777" w:rsidTr="00CD0CBE">
        <w:trPr>
          <w:trHeight w:val="1533"/>
        </w:trPr>
        <w:tc>
          <w:tcPr>
            <w:tcW w:w="2552" w:type="dxa"/>
            <w:hideMark/>
          </w:tcPr>
          <w:p w14:paraId="4C7F1B24" w14:textId="033DFDFA" w:rsidR="00CD0CBE" w:rsidRPr="00CD0CBE" w:rsidRDefault="00CD0CBE">
            <w:pPr>
              <w:rPr>
                <w:sz w:val="18"/>
                <w:szCs w:val="18"/>
                <w:lang w:eastAsia="x-none"/>
              </w:rPr>
            </w:pPr>
            <w:r w:rsidRPr="00CD0CBE">
              <w:rPr>
                <w:sz w:val="18"/>
                <w:szCs w:val="18"/>
                <w:lang w:eastAsia="x-none"/>
              </w:rPr>
              <w:t>Enoletni ozkolistni pleveli</w:t>
            </w:r>
            <w:r>
              <w:rPr>
                <w:sz w:val="18"/>
                <w:szCs w:val="18"/>
                <w:lang w:eastAsia="x-none"/>
              </w:rPr>
              <w:t xml:space="preserve"> in </w:t>
            </w:r>
            <w:r w:rsidRPr="00CD0CBE">
              <w:rPr>
                <w:sz w:val="18"/>
                <w:szCs w:val="18"/>
                <w:lang w:eastAsia="x-none"/>
              </w:rPr>
              <w:br/>
            </w:r>
            <w:r>
              <w:rPr>
                <w:sz w:val="18"/>
                <w:szCs w:val="18"/>
                <w:lang w:eastAsia="x-none"/>
              </w:rPr>
              <w:t>p</w:t>
            </w:r>
            <w:r w:rsidRPr="00CD0CBE">
              <w:rPr>
                <w:sz w:val="18"/>
                <w:szCs w:val="18"/>
                <w:lang w:eastAsia="x-none"/>
              </w:rPr>
              <w:t>lazeča pirnica</w:t>
            </w:r>
          </w:p>
        </w:tc>
        <w:tc>
          <w:tcPr>
            <w:tcW w:w="2546" w:type="dxa"/>
            <w:hideMark/>
          </w:tcPr>
          <w:p w14:paraId="7BAF9CB2" w14:textId="65AA1F25" w:rsidR="00CD0CBE" w:rsidRDefault="008C6FEE">
            <w:pPr>
              <w:rPr>
                <w:sz w:val="18"/>
                <w:szCs w:val="18"/>
                <w:lang w:eastAsia="x-none"/>
              </w:rPr>
            </w:pPr>
            <w:r>
              <w:rPr>
                <w:sz w:val="18"/>
                <w:szCs w:val="18"/>
                <w:lang w:eastAsia="x-none"/>
              </w:rPr>
              <w:t>p</w:t>
            </w:r>
            <w:r w:rsidR="00CD0CBE">
              <w:rPr>
                <w:sz w:val="18"/>
                <w:szCs w:val="18"/>
                <w:lang w:eastAsia="x-none"/>
              </w:rPr>
              <w:t>o vzniku gojene rastline</w:t>
            </w:r>
          </w:p>
          <w:p w14:paraId="434101A1" w14:textId="5200970D" w:rsidR="00CD0CBE" w:rsidRPr="00CD0CBE" w:rsidRDefault="00CD0CBE">
            <w:pPr>
              <w:rPr>
                <w:sz w:val="18"/>
                <w:szCs w:val="18"/>
                <w:lang w:eastAsia="x-none"/>
              </w:rPr>
            </w:pPr>
            <w:r w:rsidRPr="00CD0CBE">
              <w:rPr>
                <w:sz w:val="18"/>
                <w:szCs w:val="18"/>
                <w:lang w:eastAsia="x-none"/>
              </w:rPr>
              <w:br/>
            </w:r>
          </w:p>
        </w:tc>
        <w:tc>
          <w:tcPr>
            <w:tcW w:w="2127" w:type="dxa"/>
            <w:hideMark/>
          </w:tcPr>
          <w:p w14:paraId="2FE85741" w14:textId="77777777" w:rsidR="00CD0CBE" w:rsidRPr="00CD0CBE" w:rsidRDefault="00CD0CBE">
            <w:pPr>
              <w:rPr>
                <w:sz w:val="18"/>
                <w:szCs w:val="18"/>
                <w:lang w:eastAsia="x-none"/>
              </w:rPr>
            </w:pPr>
            <w:proofErr w:type="spellStart"/>
            <w:r w:rsidRPr="00CD0CBE">
              <w:rPr>
                <w:sz w:val="18"/>
                <w:szCs w:val="18"/>
                <w:lang w:eastAsia="x-none"/>
              </w:rPr>
              <w:t>kletodim</w:t>
            </w:r>
            <w:proofErr w:type="spellEnd"/>
          </w:p>
        </w:tc>
        <w:tc>
          <w:tcPr>
            <w:tcW w:w="2268" w:type="dxa"/>
            <w:noWrap/>
            <w:hideMark/>
          </w:tcPr>
          <w:p w14:paraId="7F682350" w14:textId="77777777" w:rsidR="00CD0CBE" w:rsidRPr="00CD0CBE" w:rsidRDefault="00CD0CBE">
            <w:pPr>
              <w:rPr>
                <w:sz w:val="18"/>
                <w:szCs w:val="18"/>
                <w:lang w:eastAsia="x-none"/>
              </w:rPr>
            </w:pPr>
            <w:proofErr w:type="spellStart"/>
            <w:r w:rsidRPr="00CD0CBE">
              <w:rPr>
                <w:sz w:val="18"/>
                <w:szCs w:val="18"/>
                <w:lang w:eastAsia="x-none"/>
              </w:rPr>
              <w:t>Select</w:t>
            </w:r>
            <w:proofErr w:type="spellEnd"/>
            <w:r w:rsidRPr="00CD0CBE">
              <w:rPr>
                <w:sz w:val="18"/>
                <w:szCs w:val="18"/>
                <w:lang w:eastAsia="x-none"/>
              </w:rPr>
              <w:t xml:space="preserve"> super</w:t>
            </w:r>
          </w:p>
        </w:tc>
        <w:tc>
          <w:tcPr>
            <w:tcW w:w="1559" w:type="dxa"/>
            <w:hideMark/>
          </w:tcPr>
          <w:p w14:paraId="01BB4BA5" w14:textId="77777777" w:rsidR="00CD0CBE" w:rsidRDefault="00CD0CBE">
            <w:pPr>
              <w:rPr>
                <w:sz w:val="18"/>
                <w:szCs w:val="18"/>
                <w:lang w:eastAsia="x-none"/>
              </w:rPr>
            </w:pPr>
            <w:r w:rsidRPr="00CD0CBE">
              <w:rPr>
                <w:sz w:val="18"/>
                <w:szCs w:val="18"/>
                <w:lang w:eastAsia="x-none"/>
              </w:rPr>
              <w:t>1 L/ha A</w:t>
            </w:r>
          </w:p>
          <w:p w14:paraId="591FB7EF" w14:textId="79A31DCD" w:rsidR="00CD0CBE" w:rsidRPr="00CD0CBE" w:rsidRDefault="00CD0CBE">
            <w:pPr>
              <w:rPr>
                <w:sz w:val="18"/>
                <w:szCs w:val="18"/>
                <w:lang w:eastAsia="x-none"/>
              </w:rPr>
            </w:pPr>
            <w:r w:rsidRPr="00CD0CBE">
              <w:rPr>
                <w:sz w:val="18"/>
                <w:szCs w:val="18"/>
                <w:lang w:eastAsia="x-none"/>
              </w:rPr>
              <w:br/>
              <w:t>2 L/ha B</w:t>
            </w:r>
          </w:p>
        </w:tc>
        <w:tc>
          <w:tcPr>
            <w:tcW w:w="3969" w:type="dxa"/>
            <w:noWrap/>
            <w:hideMark/>
          </w:tcPr>
          <w:p w14:paraId="4D38084C" w14:textId="43886685" w:rsidR="00CD0CBE" w:rsidRDefault="00CD0CBE">
            <w:pPr>
              <w:rPr>
                <w:sz w:val="18"/>
                <w:szCs w:val="18"/>
                <w:lang w:eastAsia="x-none"/>
              </w:rPr>
            </w:pPr>
            <w:r w:rsidRPr="00CD0CBE">
              <w:rPr>
                <w:sz w:val="18"/>
                <w:szCs w:val="18"/>
                <w:lang w:eastAsia="x-none"/>
              </w:rPr>
              <w:t>56 dni</w:t>
            </w:r>
            <w:r>
              <w:rPr>
                <w:sz w:val="18"/>
                <w:szCs w:val="18"/>
                <w:lang w:eastAsia="x-none"/>
              </w:rPr>
              <w:t xml:space="preserve">; </w:t>
            </w:r>
            <w:r w:rsidR="005B0D67">
              <w:rPr>
                <w:sz w:val="18"/>
                <w:szCs w:val="18"/>
                <w:lang w:eastAsia="x-none"/>
              </w:rPr>
              <w:t>Manjša uporaba</w:t>
            </w:r>
            <w:r>
              <w:rPr>
                <w:sz w:val="18"/>
                <w:szCs w:val="18"/>
                <w:lang w:eastAsia="x-none"/>
              </w:rPr>
              <w:t>.</w:t>
            </w:r>
          </w:p>
          <w:p w14:paraId="215785B5" w14:textId="77777777" w:rsidR="00CD0CBE" w:rsidRDefault="00CD0CBE">
            <w:pPr>
              <w:rPr>
                <w:sz w:val="18"/>
                <w:szCs w:val="18"/>
                <w:lang w:eastAsia="x-none"/>
              </w:rPr>
            </w:pPr>
            <w:r w:rsidRPr="00CD0CBE">
              <w:rPr>
                <w:sz w:val="18"/>
                <w:szCs w:val="18"/>
                <w:lang w:eastAsia="x-none"/>
              </w:rPr>
              <w:t xml:space="preserve">Največ 1x v eni rastni sezoni. </w:t>
            </w:r>
          </w:p>
          <w:p w14:paraId="692C2D11" w14:textId="77777777" w:rsidR="00CD0CBE" w:rsidRDefault="00CD0CBE">
            <w:pPr>
              <w:rPr>
                <w:sz w:val="18"/>
                <w:szCs w:val="18"/>
                <w:lang w:eastAsia="x-none"/>
              </w:rPr>
            </w:pPr>
          </w:p>
          <w:p w14:paraId="30E0400A" w14:textId="4CCB9BFB" w:rsidR="00CD0CBE" w:rsidRPr="00CD0CBE" w:rsidRDefault="00CD0CBE" w:rsidP="00CD0CBE">
            <w:pPr>
              <w:jc w:val="left"/>
              <w:rPr>
                <w:sz w:val="18"/>
                <w:szCs w:val="18"/>
                <w:lang w:eastAsia="x-none"/>
              </w:rPr>
            </w:pPr>
            <w:r w:rsidRPr="00CD0CBE">
              <w:rPr>
                <w:sz w:val="18"/>
                <w:szCs w:val="18"/>
                <w:lang w:eastAsia="x-none"/>
              </w:rPr>
              <w:t>A - enoletni ozkolistni pleveli v razvojni fazi od 3 pravih listov, do konca razraščanja,</w:t>
            </w:r>
            <w:r w:rsidRPr="00CD0CBE">
              <w:rPr>
                <w:sz w:val="18"/>
                <w:szCs w:val="18"/>
                <w:lang w:eastAsia="x-none"/>
              </w:rPr>
              <w:br/>
              <w:t>B - plazeča pirnica od velikosti 15 cm do 35 cm.</w:t>
            </w:r>
          </w:p>
        </w:tc>
      </w:tr>
    </w:tbl>
    <w:p w14:paraId="165BABC5" w14:textId="0A729D2D" w:rsidR="00CD0CBE" w:rsidRDefault="00CD0CBE" w:rsidP="00CD0CBE">
      <w:pPr>
        <w:rPr>
          <w:lang w:eastAsia="x-none"/>
        </w:rPr>
      </w:pPr>
    </w:p>
    <w:p w14:paraId="6A047C19" w14:textId="77777777" w:rsidR="006F2D4C" w:rsidRPr="00CD0CBE" w:rsidRDefault="006F2D4C" w:rsidP="00CD0CBE">
      <w:pPr>
        <w:rPr>
          <w:lang w:eastAsia="x-none"/>
        </w:rPr>
      </w:pPr>
    </w:p>
    <w:p w14:paraId="44C5987B" w14:textId="4919ABA0" w:rsidR="002A5C63" w:rsidRDefault="002A5C63" w:rsidP="006F2D4C">
      <w:pPr>
        <w:pStyle w:val="Naslov3"/>
        <w:spacing w:before="0" w:after="0"/>
      </w:pPr>
      <w:bookmarkStart w:id="852" w:name="_Toc167122221"/>
      <w:bookmarkStart w:id="853" w:name="_Toc167122456"/>
      <w:bookmarkStart w:id="854" w:name="_Toc167723266"/>
      <w:r w:rsidRPr="00C56C81">
        <w:t>ŠPARGLJI</w:t>
      </w:r>
      <w:bookmarkEnd w:id="852"/>
      <w:bookmarkEnd w:id="853"/>
      <w:bookmarkEnd w:id="854"/>
    </w:p>
    <w:p w14:paraId="78DA07DE" w14:textId="77777777" w:rsidR="006F2D4C" w:rsidRPr="006F2D4C" w:rsidRDefault="006F2D4C" w:rsidP="006F2D4C">
      <w:pPr>
        <w:rPr>
          <w:lang w:eastAsia="x-none"/>
        </w:rPr>
      </w:pPr>
    </w:p>
    <w:tbl>
      <w:tblPr>
        <w:tblStyle w:val="Tabelamrea"/>
        <w:tblW w:w="15021" w:type="dxa"/>
        <w:tblLook w:val="04A0" w:firstRow="1" w:lastRow="0" w:firstColumn="1" w:lastColumn="0" w:noHBand="0" w:noVBand="1"/>
      </w:tblPr>
      <w:tblGrid>
        <w:gridCol w:w="2547"/>
        <w:gridCol w:w="2551"/>
        <w:gridCol w:w="2127"/>
        <w:gridCol w:w="8"/>
        <w:gridCol w:w="2260"/>
        <w:gridCol w:w="1559"/>
        <w:gridCol w:w="3969"/>
      </w:tblGrid>
      <w:tr w:rsidR="00CD0CBE" w:rsidRPr="00CE216F" w14:paraId="14C69F6C" w14:textId="77777777" w:rsidTr="00320775">
        <w:trPr>
          <w:trHeight w:val="425"/>
          <w:tblHeader/>
        </w:trPr>
        <w:tc>
          <w:tcPr>
            <w:tcW w:w="2552" w:type="dxa"/>
            <w:shd w:val="clear" w:color="auto" w:fill="F2F2F2" w:themeFill="background1" w:themeFillShade="F2"/>
            <w:hideMark/>
          </w:tcPr>
          <w:p w14:paraId="1AF6E4AF" w14:textId="77777777" w:rsidR="00CD0CBE" w:rsidRPr="00CE216F" w:rsidRDefault="00CD0CBE" w:rsidP="00C12564">
            <w:pPr>
              <w:rPr>
                <w:rFonts w:cs="Arial"/>
                <w:b/>
                <w:bCs/>
                <w:sz w:val="18"/>
                <w:szCs w:val="18"/>
              </w:rPr>
            </w:pPr>
            <w:r w:rsidRPr="00CE216F">
              <w:rPr>
                <w:rFonts w:cs="Arial"/>
                <w:b/>
                <w:bCs/>
                <w:sz w:val="18"/>
                <w:szCs w:val="18"/>
              </w:rPr>
              <w:t>ŠKODLJIVI ORGANIZEM</w:t>
            </w:r>
          </w:p>
        </w:tc>
        <w:tc>
          <w:tcPr>
            <w:tcW w:w="2546" w:type="dxa"/>
            <w:shd w:val="clear" w:color="auto" w:fill="F2F2F2" w:themeFill="background1" w:themeFillShade="F2"/>
            <w:hideMark/>
          </w:tcPr>
          <w:p w14:paraId="0CAFDA9B" w14:textId="77777777" w:rsidR="00CD0CBE" w:rsidRPr="00CE216F" w:rsidRDefault="00CD0CBE" w:rsidP="00C12564">
            <w:pPr>
              <w:rPr>
                <w:rFonts w:cs="Arial"/>
                <w:b/>
                <w:bCs/>
                <w:sz w:val="18"/>
                <w:szCs w:val="18"/>
              </w:rPr>
            </w:pPr>
            <w:r w:rsidRPr="00CE216F">
              <w:rPr>
                <w:rFonts w:cs="Arial"/>
                <w:b/>
                <w:bCs/>
                <w:sz w:val="18"/>
                <w:szCs w:val="18"/>
              </w:rPr>
              <w:t>NAČIN UPORABE</w:t>
            </w:r>
          </w:p>
        </w:tc>
        <w:tc>
          <w:tcPr>
            <w:tcW w:w="2127" w:type="dxa"/>
            <w:shd w:val="clear" w:color="auto" w:fill="F2F2F2" w:themeFill="background1" w:themeFillShade="F2"/>
            <w:hideMark/>
          </w:tcPr>
          <w:p w14:paraId="51622C4C" w14:textId="77777777" w:rsidR="00CD0CBE" w:rsidRPr="00CE216F" w:rsidRDefault="00CD0CBE" w:rsidP="00C12564">
            <w:pPr>
              <w:rPr>
                <w:rFonts w:cs="Arial"/>
                <w:b/>
                <w:bCs/>
                <w:sz w:val="18"/>
                <w:szCs w:val="18"/>
              </w:rPr>
            </w:pPr>
            <w:r w:rsidRPr="00CE216F">
              <w:rPr>
                <w:rFonts w:cs="Arial"/>
                <w:b/>
                <w:bCs/>
                <w:sz w:val="18"/>
                <w:szCs w:val="18"/>
              </w:rPr>
              <w:t>AKTIVNA SNOV</w:t>
            </w:r>
          </w:p>
        </w:tc>
        <w:tc>
          <w:tcPr>
            <w:tcW w:w="2268" w:type="dxa"/>
            <w:gridSpan w:val="2"/>
            <w:shd w:val="clear" w:color="auto" w:fill="F2F2F2" w:themeFill="background1" w:themeFillShade="F2"/>
            <w:hideMark/>
          </w:tcPr>
          <w:p w14:paraId="3E4A3E18" w14:textId="77777777" w:rsidR="00CD0CBE" w:rsidRPr="00CE216F" w:rsidRDefault="00CD0CBE"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413CFA6E" w14:textId="77777777" w:rsidR="00CD0CBE" w:rsidRPr="00CE216F" w:rsidRDefault="00CD0CBE" w:rsidP="00C12564">
            <w:pPr>
              <w:rPr>
                <w:rFonts w:cs="Arial"/>
                <w:b/>
                <w:bCs/>
                <w:sz w:val="18"/>
                <w:szCs w:val="18"/>
              </w:rPr>
            </w:pPr>
            <w:r w:rsidRPr="00CE216F">
              <w:rPr>
                <w:rFonts w:cs="Arial"/>
                <w:b/>
                <w:bCs/>
                <w:sz w:val="18"/>
                <w:szCs w:val="18"/>
              </w:rPr>
              <w:t>ODMEREK</w:t>
            </w:r>
          </w:p>
        </w:tc>
        <w:tc>
          <w:tcPr>
            <w:tcW w:w="3969" w:type="dxa"/>
            <w:shd w:val="clear" w:color="auto" w:fill="F2F2F2" w:themeFill="background1" w:themeFillShade="F2"/>
            <w:hideMark/>
          </w:tcPr>
          <w:p w14:paraId="5B603463" w14:textId="77777777" w:rsidR="00CD0CBE" w:rsidRPr="00CE216F" w:rsidRDefault="00CD0CBE" w:rsidP="00C12564">
            <w:pPr>
              <w:rPr>
                <w:rFonts w:cs="Arial"/>
                <w:b/>
                <w:bCs/>
                <w:sz w:val="18"/>
                <w:szCs w:val="18"/>
              </w:rPr>
            </w:pPr>
            <w:r w:rsidRPr="00CE216F">
              <w:rPr>
                <w:rFonts w:cs="Arial"/>
                <w:b/>
                <w:bCs/>
                <w:sz w:val="18"/>
                <w:szCs w:val="18"/>
              </w:rPr>
              <w:t>KARENCA, OPOMBE</w:t>
            </w:r>
          </w:p>
        </w:tc>
      </w:tr>
      <w:tr w:rsidR="00CD0CBE" w:rsidRPr="00CD0CBE" w14:paraId="52AEB565" w14:textId="77777777" w:rsidTr="00320775">
        <w:trPr>
          <w:trHeight w:val="230"/>
        </w:trPr>
        <w:tc>
          <w:tcPr>
            <w:tcW w:w="2547" w:type="dxa"/>
            <w:noWrap/>
            <w:hideMark/>
          </w:tcPr>
          <w:p w14:paraId="12555B47" w14:textId="77777777" w:rsidR="00CD0CBE" w:rsidRPr="00077D23" w:rsidRDefault="00CD0CBE" w:rsidP="00CD0CBE">
            <w:pPr>
              <w:rPr>
                <w:sz w:val="18"/>
                <w:szCs w:val="18"/>
                <w:lang w:eastAsia="x-none"/>
              </w:rPr>
            </w:pPr>
            <w:r w:rsidRPr="00077D23">
              <w:rPr>
                <w:sz w:val="18"/>
                <w:szCs w:val="18"/>
                <w:lang w:eastAsia="x-none"/>
              </w:rPr>
              <w:t>Enoletni širokolistni pleveli</w:t>
            </w:r>
          </w:p>
        </w:tc>
        <w:tc>
          <w:tcPr>
            <w:tcW w:w="2551" w:type="dxa"/>
            <w:noWrap/>
            <w:hideMark/>
          </w:tcPr>
          <w:p w14:paraId="6F9B5E2D" w14:textId="3CEE0DA4" w:rsidR="00CD0CBE" w:rsidRPr="00077D23" w:rsidRDefault="008C6FEE">
            <w:pPr>
              <w:rPr>
                <w:sz w:val="18"/>
                <w:szCs w:val="18"/>
                <w:lang w:eastAsia="x-none"/>
              </w:rPr>
            </w:pPr>
            <w:r>
              <w:rPr>
                <w:sz w:val="18"/>
                <w:szCs w:val="18"/>
                <w:lang w:eastAsia="x-none"/>
              </w:rPr>
              <w:t>p</w:t>
            </w:r>
            <w:r w:rsidR="00CD0CBE" w:rsidRPr="00077D23">
              <w:rPr>
                <w:sz w:val="18"/>
                <w:szCs w:val="18"/>
                <w:lang w:eastAsia="x-none"/>
              </w:rPr>
              <w:t>red vznikom špargljev in plevela</w:t>
            </w:r>
          </w:p>
        </w:tc>
        <w:tc>
          <w:tcPr>
            <w:tcW w:w="2135" w:type="dxa"/>
            <w:gridSpan w:val="2"/>
            <w:noWrap/>
            <w:hideMark/>
          </w:tcPr>
          <w:p w14:paraId="3678C4B5" w14:textId="77777777" w:rsidR="00CD0CBE" w:rsidRPr="00077D23" w:rsidRDefault="00CD0CBE">
            <w:pPr>
              <w:rPr>
                <w:sz w:val="18"/>
                <w:szCs w:val="18"/>
                <w:lang w:eastAsia="x-none"/>
              </w:rPr>
            </w:pPr>
            <w:proofErr w:type="spellStart"/>
            <w:r w:rsidRPr="00077D23">
              <w:rPr>
                <w:sz w:val="18"/>
                <w:szCs w:val="18"/>
                <w:lang w:eastAsia="x-none"/>
              </w:rPr>
              <w:t>izoksaben</w:t>
            </w:r>
            <w:proofErr w:type="spellEnd"/>
          </w:p>
        </w:tc>
        <w:tc>
          <w:tcPr>
            <w:tcW w:w="2260" w:type="dxa"/>
            <w:noWrap/>
            <w:hideMark/>
          </w:tcPr>
          <w:p w14:paraId="521F1E02" w14:textId="77777777" w:rsidR="00CD0CBE" w:rsidRPr="00077D23" w:rsidRDefault="00CD0CBE">
            <w:pPr>
              <w:rPr>
                <w:sz w:val="18"/>
                <w:szCs w:val="18"/>
                <w:lang w:eastAsia="x-none"/>
              </w:rPr>
            </w:pPr>
            <w:proofErr w:type="spellStart"/>
            <w:r w:rsidRPr="00077D23">
              <w:rPr>
                <w:sz w:val="18"/>
                <w:szCs w:val="18"/>
                <w:lang w:eastAsia="x-none"/>
              </w:rPr>
              <w:t>Flexidor</w:t>
            </w:r>
            <w:proofErr w:type="spellEnd"/>
          </w:p>
        </w:tc>
        <w:tc>
          <w:tcPr>
            <w:tcW w:w="1559" w:type="dxa"/>
            <w:noWrap/>
            <w:hideMark/>
          </w:tcPr>
          <w:p w14:paraId="0ECF0CCB" w14:textId="77777777" w:rsidR="00CD0CBE" w:rsidRPr="00077D23" w:rsidRDefault="00CD0CBE">
            <w:pPr>
              <w:rPr>
                <w:sz w:val="18"/>
                <w:szCs w:val="18"/>
                <w:lang w:eastAsia="x-none"/>
              </w:rPr>
            </w:pPr>
            <w:r w:rsidRPr="00077D23">
              <w:rPr>
                <w:sz w:val="18"/>
                <w:szCs w:val="18"/>
                <w:lang w:eastAsia="x-none"/>
              </w:rPr>
              <w:t xml:space="preserve">0,25 l/ha </w:t>
            </w:r>
          </w:p>
        </w:tc>
        <w:tc>
          <w:tcPr>
            <w:tcW w:w="3969" w:type="dxa"/>
            <w:noWrap/>
            <w:hideMark/>
          </w:tcPr>
          <w:p w14:paraId="6403B4A4" w14:textId="1A7122DC" w:rsidR="00CD0CBE" w:rsidRPr="00077D23" w:rsidRDefault="00CD0CBE">
            <w:pPr>
              <w:rPr>
                <w:sz w:val="18"/>
                <w:szCs w:val="18"/>
                <w:lang w:eastAsia="x-none"/>
              </w:rPr>
            </w:pPr>
            <w:r w:rsidRPr="00077D23">
              <w:rPr>
                <w:sz w:val="18"/>
                <w:szCs w:val="18"/>
                <w:lang w:eastAsia="x-none"/>
              </w:rPr>
              <w:t>47 dni</w:t>
            </w:r>
          </w:p>
          <w:p w14:paraId="382A87F6" w14:textId="7338C5A8" w:rsidR="00CD0CBE" w:rsidRPr="00077D23" w:rsidRDefault="00CD0CBE">
            <w:pPr>
              <w:rPr>
                <w:sz w:val="18"/>
                <w:szCs w:val="18"/>
                <w:lang w:eastAsia="x-none"/>
              </w:rPr>
            </w:pPr>
            <w:r w:rsidRPr="00077D23">
              <w:rPr>
                <w:sz w:val="18"/>
                <w:szCs w:val="18"/>
                <w:lang w:eastAsia="x-none"/>
              </w:rPr>
              <w:t>Največ 1x v eni rastni sezoni, samo v vrstah, na največ 50% celotne površine</w:t>
            </w:r>
          </w:p>
        </w:tc>
      </w:tr>
      <w:tr w:rsidR="00CD0CBE" w:rsidRPr="00CD0CBE" w14:paraId="043BF4E8" w14:textId="77777777" w:rsidTr="00320775">
        <w:trPr>
          <w:trHeight w:val="230"/>
        </w:trPr>
        <w:tc>
          <w:tcPr>
            <w:tcW w:w="2547" w:type="dxa"/>
            <w:noWrap/>
            <w:hideMark/>
          </w:tcPr>
          <w:p w14:paraId="1371B30B" w14:textId="77777777" w:rsidR="00CD0CBE" w:rsidRPr="00077D23" w:rsidRDefault="00CD0CBE">
            <w:pPr>
              <w:rPr>
                <w:sz w:val="18"/>
                <w:szCs w:val="18"/>
                <w:lang w:eastAsia="x-none"/>
              </w:rPr>
            </w:pPr>
            <w:r w:rsidRPr="00077D23">
              <w:rPr>
                <w:sz w:val="18"/>
                <w:szCs w:val="18"/>
                <w:lang w:eastAsia="x-none"/>
              </w:rPr>
              <w:t>Enoletni širokolistni in ozkolistni pleveli</w:t>
            </w:r>
          </w:p>
        </w:tc>
        <w:tc>
          <w:tcPr>
            <w:tcW w:w="2551" w:type="dxa"/>
            <w:noWrap/>
            <w:hideMark/>
          </w:tcPr>
          <w:p w14:paraId="0BEE6E30" w14:textId="4F4509F7" w:rsidR="00CD0CBE" w:rsidRPr="00077D23" w:rsidRDefault="008C6FEE">
            <w:pPr>
              <w:rPr>
                <w:sz w:val="18"/>
                <w:szCs w:val="18"/>
                <w:lang w:eastAsia="x-none"/>
              </w:rPr>
            </w:pPr>
            <w:r>
              <w:rPr>
                <w:sz w:val="18"/>
                <w:szCs w:val="18"/>
                <w:lang w:eastAsia="x-none"/>
              </w:rPr>
              <w:t>p</w:t>
            </w:r>
            <w:r w:rsidR="00CD0CBE" w:rsidRPr="00077D23">
              <w:rPr>
                <w:sz w:val="18"/>
                <w:szCs w:val="18"/>
                <w:lang w:eastAsia="x-none"/>
              </w:rPr>
              <w:t xml:space="preserve">o spravilu pridelka </w:t>
            </w:r>
          </w:p>
        </w:tc>
        <w:tc>
          <w:tcPr>
            <w:tcW w:w="2135" w:type="dxa"/>
            <w:gridSpan w:val="2"/>
            <w:noWrap/>
            <w:hideMark/>
          </w:tcPr>
          <w:p w14:paraId="5505DBF6" w14:textId="77777777" w:rsidR="00CD0CBE" w:rsidRPr="00077D23" w:rsidRDefault="00CD0CBE">
            <w:pPr>
              <w:rPr>
                <w:sz w:val="18"/>
                <w:szCs w:val="18"/>
                <w:lang w:eastAsia="x-none"/>
              </w:rPr>
            </w:pPr>
            <w:proofErr w:type="spellStart"/>
            <w:r w:rsidRPr="00077D23">
              <w:rPr>
                <w:sz w:val="18"/>
                <w:szCs w:val="18"/>
                <w:lang w:eastAsia="x-none"/>
              </w:rPr>
              <w:t>metobromuron</w:t>
            </w:r>
            <w:proofErr w:type="spellEnd"/>
          </w:p>
        </w:tc>
        <w:tc>
          <w:tcPr>
            <w:tcW w:w="2260" w:type="dxa"/>
            <w:noWrap/>
            <w:hideMark/>
          </w:tcPr>
          <w:p w14:paraId="5CD452DE" w14:textId="77777777" w:rsidR="00CD0CBE" w:rsidRPr="00077D23" w:rsidRDefault="00CD0CBE">
            <w:pPr>
              <w:rPr>
                <w:sz w:val="18"/>
                <w:szCs w:val="18"/>
                <w:lang w:eastAsia="x-none"/>
              </w:rPr>
            </w:pPr>
            <w:proofErr w:type="spellStart"/>
            <w:r w:rsidRPr="00077D23">
              <w:rPr>
                <w:sz w:val="18"/>
                <w:szCs w:val="18"/>
                <w:lang w:eastAsia="x-none"/>
              </w:rPr>
              <w:t>Fresco</w:t>
            </w:r>
            <w:proofErr w:type="spellEnd"/>
          </w:p>
        </w:tc>
        <w:tc>
          <w:tcPr>
            <w:tcW w:w="1559" w:type="dxa"/>
            <w:noWrap/>
            <w:hideMark/>
          </w:tcPr>
          <w:p w14:paraId="587BFB12" w14:textId="77777777" w:rsidR="00CD0CBE" w:rsidRPr="00077D23" w:rsidRDefault="00CD0CBE">
            <w:pPr>
              <w:rPr>
                <w:sz w:val="18"/>
                <w:szCs w:val="18"/>
                <w:lang w:eastAsia="x-none"/>
              </w:rPr>
            </w:pPr>
            <w:r w:rsidRPr="00077D23">
              <w:rPr>
                <w:sz w:val="18"/>
                <w:szCs w:val="18"/>
                <w:lang w:eastAsia="x-none"/>
              </w:rPr>
              <w:t>3,75 l/ha</w:t>
            </w:r>
          </w:p>
        </w:tc>
        <w:tc>
          <w:tcPr>
            <w:tcW w:w="3969" w:type="dxa"/>
            <w:noWrap/>
            <w:hideMark/>
          </w:tcPr>
          <w:p w14:paraId="418140A7" w14:textId="77777777" w:rsidR="00CD0CBE" w:rsidRPr="00077D23" w:rsidRDefault="00CD0CBE">
            <w:pPr>
              <w:rPr>
                <w:sz w:val="18"/>
                <w:szCs w:val="18"/>
                <w:lang w:eastAsia="x-none"/>
              </w:rPr>
            </w:pPr>
            <w:r w:rsidRPr="00077D23">
              <w:rPr>
                <w:sz w:val="18"/>
                <w:szCs w:val="18"/>
                <w:lang w:eastAsia="x-none"/>
              </w:rPr>
              <w:t xml:space="preserve">ČU </w:t>
            </w:r>
          </w:p>
          <w:p w14:paraId="275BB503" w14:textId="725BA977" w:rsidR="00CD0CBE" w:rsidRPr="00077D23" w:rsidRDefault="00CD0CBE">
            <w:pPr>
              <w:rPr>
                <w:sz w:val="18"/>
                <w:szCs w:val="18"/>
                <w:lang w:eastAsia="x-none"/>
              </w:rPr>
            </w:pPr>
            <w:r w:rsidRPr="00077D23">
              <w:rPr>
                <w:sz w:val="18"/>
                <w:szCs w:val="18"/>
                <w:lang w:eastAsia="x-none"/>
              </w:rPr>
              <w:t>Največ 1x v eni rastni sezoni.</w:t>
            </w:r>
          </w:p>
        </w:tc>
      </w:tr>
      <w:tr w:rsidR="00CD0CBE" w:rsidRPr="00CD0CBE" w14:paraId="61B6279C" w14:textId="77777777" w:rsidTr="00320775">
        <w:trPr>
          <w:trHeight w:val="230"/>
        </w:trPr>
        <w:tc>
          <w:tcPr>
            <w:tcW w:w="2547" w:type="dxa"/>
            <w:noWrap/>
            <w:hideMark/>
          </w:tcPr>
          <w:p w14:paraId="0B2F2055" w14:textId="77777777" w:rsidR="00CD0CBE" w:rsidRPr="00077D23" w:rsidRDefault="00CD0CBE">
            <w:pPr>
              <w:rPr>
                <w:sz w:val="18"/>
                <w:szCs w:val="18"/>
                <w:lang w:eastAsia="x-none"/>
              </w:rPr>
            </w:pPr>
            <w:r w:rsidRPr="00077D23">
              <w:rPr>
                <w:sz w:val="18"/>
                <w:szCs w:val="18"/>
                <w:lang w:eastAsia="x-none"/>
              </w:rPr>
              <w:t>Širokolistni pleveli</w:t>
            </w:r>
          </w:p>
        </w:tc>
        <w:tc>
          <w:tcPr>
            <w:tcW w:w="2551" w:type="dxa"/>
            <w:noWrap/>
            <w:hideMark/>
          </w:tcPr>
          <w:p w14:paraId="29F80B43" w14:textId="4FE12175" w:rsidR="00CD0CBE" w:rsidRPr="00077D23" w:rsidRDefault="008C6FEE">
            <w:pPr>
              <w:rPr>
                <w:sz w:val="18"/>
                <w:szCs w:val="18"/>
                <w:lang w:eastAsia="x-none"/>
              </w:rPr>
            </w:pPr>
            <w:r>
              <w:rPr>
                <w:sz w:val="18"/>
                <w:szCs w:val="18"/>
                <w:lang w:eastAsia="x-none"/>
              </w:rPr>
              <w:t>p</w:t>
            </w:r>
            <w:r w:rsidR="00CD0CBE" w:rsidRPr="00077D23">
              <w:rPr>
                <w:sz w:val="18"/>
                <w:szCs w:val="18"/>
                <w:lang w:eastAsia="x-none"/>
              </w:rPr>
              <w:t xml:space="preserve">o vzniku plevela po pobiranju pridelka ali pred </w:t>
            </w:r>
            <w:r w:rsidR="00CD0CBE" w:rsidRPr="00077D23">
              <w:rPr>
                <w:sz w:val="18"/>
                <w:szCs w:val="18"/>
                <w:lang w:eastAsia="x-none"/>
              </w:rPr>
              <w:lastRenderedPageBreak/>
              <w:t>pobiranjem pridelka v fazi, ko so poganjki še pokriti s prstjo</w:t>
            </w:r>
          </w:p>
        </w:tc>
        <w:tc>
          <w:tcPr>
            <w:tcW w:w="2135" w:type="dxa"/>
            <w:gridSpan w:val="2"/>
            <w:noWrap/>
            <w:hideMark/>
          </w:tcPr>
          <w:p w14:paraId="2BD4CD87" w14:textId="77777777" w:rsidR="00CD0CBE" w:rsidRPr="00077D23" w:rsidRDefault="00CD0CBE">
            <w:pPr>
              <w:rPr>
                <w:sz w:val="18"/>
                <w:szCs w:val="18"/>
                <w:lang w:eastAsia="x-none"/>
              </w:rPr>
            </w:pPr>
            <w:proofErr w:type="spellStart"/>
            <w:r w:rsidRPr="00077D23">
              <w:rPr>
                <w:sz w:val="18"/>
                <w:szCs w:val="18"/>
                <w:lang w:eastAsia="x-none"/>
              </w:rPr>
              <w:lastRenderedPageBreak/>
              <w:t>piridat</w:t>
            </w:r>
            <w:proofErr w:type="spellEnd"/>
          </w:p>
        </w:tc>
        <w:tc>
          <w:tcPr>
            <w:tcW w:w="2260" w:type="dxa"/>
            <w:noWrap/>
            <w:hideMark/>
          </w:tcPr>
          <w:p w14:paraId="1DDD72C3" w14:textId="77777777" w:rsidR="00CD0CBE" w:rsidRPr="00077D23" w:rsidRDefault="00CD0CBE">
            <w:pPr>
              <w:rPr>
                <w:sz w:val="18"/>
                <w:szCs w:val="18"/>
                <w:lang w:eastAsia="x-none"/>
              </w:rPr>
            </w:pPr>
            <w:proofErr w:type="spellStart"/>
            <w:r w:rsidRPr="00077D23">
              <w:rPr>
                <w:sz w:val="18"/>
                <w:szCs w:val="18"/>
                <w:lang w:eastAsia="x-none"/>
              </w:rPr>
              <w:t>Lentagran</w:t>
            </w:r>
            <w:proofErr w:type="spellEnd"/>
            <w:r w:rsidRPr="00077D23">
              <w:rPr>
                <w:sz w:val="18"/>
                <w:szCs w:val="18"/>
                <w:lang w:eastAsia="x-none"/>
              </w:rPr>
              <w:t xml:space="preserve"> WP</w:t>
            </w:r>
          </w:p>
        </w:tc>
        <w:tc>
          <w:tcPr>
            <w:tcW w:w="1559" w:type="dxa"/>
            <w:noWrap/>
            <w:hideMark/>
          </w:tcPr>
          <w:p w14:paraId="53885797" w14:textId="77777777" w:rsidR="00CD0CBE" w:rsidRPr="00077D23" w:rsidRDefault="00CD0CBE">
            <w:pPr>
              <w:rPr>
                <w:sz w:val="18"/>
                <w:szCs w:val="18"/>
                <w:lang w:eastAsia="x-none"/>
              </w:rPr>
            </w:pPr>
            <w:r w:rsidRPr="00077D23">
              <w:rPr>
                <w:sz w:val="18"/>
                <w:szCs w:val="18"/>
                <w:lang w:eastAsia="x-none"/>
              </w:rPr>
              <w:t>2 kg/ha</w:t>
            </w:r>
          </w:p>
        </w:tc>
        <w:tc>
          <w:tcPr>
            <w:tcW w:w="3969" w:type="dxa"/>
            <w:noWrap/>
            <w:hideMark/>
          </w:tcPr>
          <w:p w14:paraId="309510E6" w14:textId="77777777" w:rsidR="00CD0CBE" w:rsidRPr="00077D23" w:rsidRDefault="00CD0CBE">
            <w:pPr>
              <w:rPr>
                <w:sz w:val="18"/>
                <w:szCs w:val="18"/>
                <w:lang w:eastAsia="x-none"/>
              </w:rPr>
            </w:pPr>
            <w:r w:rsidRPr="00077D23">
              <w:rPr>
                <w:sz w:val="18"/>
                <w:szCs w:val="18"/>
                <w:lang w:eastAsia="x-none"/>
              </w:rPr>
              <w:t>ČU</w:t>
            </w:r>
          </w:p>
        </w:tc>
      </w:tr>
      <w:tr w:rsidR="00CD0CBE" w:rsidRPr="00CD0CBE" w14:paraId="47C4264F" w14:textId="77777777" w:rsidTr="00320775">
        <w:trPr>
          <w:trHeight w:val="460"/>
        </w:trPr>
        <w:tc>
          <w:tcPr>
            <w:tcW w:w="2547" w:type="dxa"/>
            <w:hideMark/>
          </w:tcPr>
          <w:p w14:paraId="241A86A2" w14:textId="521138CB" w:rsidR="00CD0CBE" w:rsidRPr="00077D23" w:rsidRDefault="00CD0CBE" w:rsidP="00320775">
            <w:pPr>
              <w:jc w:val="left"/>
              <w:rPr>
                <w:sz w:val="18"/>
                <w:szCs w:val="18"/>
                <w:lang w:eastAsia="x-none"/>
              </w:rPr>
            </w:pPr>
            <w:r w:rsidRPr="00077D23">
              <w:rPr>
                <w:sz w:val="18"/>
                <w:szCs w:val="18"/>
                <w:lang w:eastAsia="x-none"/>
              </w:rPr>
              <w:t>Nekatere vrste širokolistnega plevela</w:t>
            </w:r>
          </w:p>
        </w:tc>
        <w:tc>
          <w:tcPr>
            <w:tcW w:w="2551" w:type="dxa"/>
            <w:noWrap/>
            <w:hideMark/>
          </w:tcPr>
          <w:p w14:paraId="28ABAB1A" w14:textId="60BDD5B1" w:rsidR="00CD0CBE" w:rsidRPr="00077D23" w:rsidRDefault="008C6FEE">
            <w:pPr>
              <w:rPr>
                <w:sz w:val="18"/>
                <w:szCs w:val="18"/>
                <w:lang w:eastAsia="x-none"/>
              </w:rPr>
            </w:pPr>
            <w:r>
              <w:rPr>
                <w:sz w:val="18"/>
                <w:szCs w:val="18"/>
                <w:lang w:eastAsia="x-none"/>
              </w:rPr>
              <w:t>po</w:t>
            </w:r>
            <w:r w:rsidR="00CD0CBE" w:rsidRPr="00077D23">
              <w:rPr>
                <w:sz w:val="18"/>
                <w:szCs w:val="18"/>
                <w:lang w:eastAsia="x-none"/>
              </w:rPr>
              <w:t xml:space="preserve"> spravilu pridelka</w:t>
            </w:r>
          </w:p>
        </w:tc>
        <w:tc>
          <w:tcPr>
            <w:tcW w:w="2135" w:type="dxa"/>
            <w:gridSpan w:val="2"/>
            <w:noWrap/>
            <w:hideMark/>
          </w:tcPr>
          <w:p w14:paraId="5CCFCB67" w14:textId="77777777" w:rsidR="00CD0CBE" w:rsidRPr="00077D23" w:rsidRDefault="00CD0CBE">
            <w:pPr>
              <w:rPr>
                <w:sz w:val="18"/>
                <w:szCs w:val="18"/>
                <w:lang w:eastAsia="x-none"/>
              </w:rPr>
            </w:pPr>
            <w:proofErr w:type="spellStart"/>
            <w:r w:rsidRPr="00077D23">
              <w:rPr>
                <w:sz w:val="18"/>
                <w:szCs w:val="18"/>
                <w:lang w:eastAsia="x-none"/>
              </w:rPr>
              <w:t>klopiralid</w:t>
            </w:r>
            <w:proofErr w:type="spellEnd"/>
          </w:p>
        </w:tc>
        <w:tc>
          <w:tcPr>
            <w:tcW w:w="2260" w:type="dxa"/>
            <w:noWrap/>
            <w:hideMark/>
          </w:tcPr>
          <w:p w14:paraId="2ABB08C8" w14:textId="77777777" w:rsidR="00CD0CBE" w:rsidRPr="00077D23" w:rsidRDefault="00CD0CBE">
            <w:pPr>
              <w:rPr>
                <w:sz w:val="18"/>
                <w:szCs w:val="18"/>
                <w:lang w:eastAsia="x-none"/>
              </w:rPr>
            </w:pPr>
            <w:proofErr w:type="spellStart"/>
            <w:r w:rsidRPr="00077D23">
              <w:rPr>
                <w:sz w:val="18"/>
                <w:szCs w:val="18"/>
                <w:lang w:eastAsia="x-none"/>
              </w:rPr>
              <w:t>Lontrel</w:t>
            </w:r>
            <w:proofErr w:type="spellEnd"/>
            <w:r w:rsidRPr="00077D23">
              <w:rPr>
                <w:sz w:val="18"/>
                <w:szCs w:val="18"/>
                <w:lang w:eastAsia="x-none"/>
              </w:rPr>
              <w:t xml:space="preserve"> 72 SG</w:t>
            </w:r>
          </w:p>
        </w:tc>
        <w:tc>
          <w:tcPr>
            <w:tcW w:w="1559" w:type="dxa"/>
            <w:noWrap/>
            <w:hideMark/>
          </w:tcPr>
          <w:p w14:paraId="644CBCBE" w14:textId="77777777" w:rsidR="00CD0CBE" w:rsidRPr="00077D23" w:rsidRDefault="00CD0CBE">
            <w:pPr>
              <w:rPr>
                <w:sz w:val="18"/>
                <w:szCs w:val="18"/>
                <w:lang w:eastAsia="x-none"/>
              </w:rPr>
            </w:pPr>
            <w:r w:rsidRPr="00077D23">
              <w:rPr>
                <w:sz w:val="18"/>
                <w:szCs w:val="18"/>
                <w:lang w:eastAsia="x-none"/>
              </w:rPr>
              <w:t>0,17 kg/ha</w:t>
            </w:r>
          </w:p>
        </w:tc>
        <w:tc>
          <w:tcPr>
            <w:tcW w:w="3969" w:type="dxa"/>
            <w:noWrap/>
            <w:hideMark/>
          </w:tcPr>
          <w:p w14:paraId="6EF1A7ED" w14:textId="6B8BDA07" w:rsidR="00CD0CBE" w:rsidRPr="00077D23" w:rsidRDefault="00CD0CBE">
            <w:pPr>
              <w:rPr>
                <w:sz w:val="18"/>
                <w:szCs w:val="18"/>
                <w:lang w:eastAsia="x-none"/>
              </w:rPr>
            </w:pPr>
            <w:r w:rsidRPr="00077D23">
              <w:rPr>
                <w:sz w:val="18"/>
                <w:szCs w:val="18"/>
                <w:lang w:eastAsia="x-none"/>
              </w:rPr>
              <w:t>ČU</w:t>
            </w:r>
          </w:p>
        </w:tc>
      </w:tr>
      <w:tr w:rsidR="00320775" w:rsidRPr="00CD0CBE" w14:paraId="48FE7F36" w14:textId="77777777" w:rsidTr="00320775">
        <w:trPr>
          <w:trHeight w:val="460"/>
        </w:trPr>
        <w:tc>
          <w:tcPr>
            <w:tcW w:w="2547" w:type="dxa"/>
          </w:tcPr>
          <w:p w14:paraId="7EC9B47D" w14:textId="47BDC9E3" w:rsidR="00320775" w:rsidRPr="00077D23" w:rsidRDefault="00320775" w:rsidP="00320775">
            <w:pPr>
              <w:jc w:val="left"/>
              <w:rPr>
                <w:sz w:val="18"/>
                <w:szCs w:val="18"/>
                <w:lang w:eastAsia="x-none"/>
              </w:rPr>
            </w:pPr>
            <w:r w:rsidRPr="00077D23">
              <w:rPr>
                <w:sz w:val="18"/>
                <w:szCs w:val="18"/>
              </w:rPr>
              <w:t>Enoletni ozkolistni plevel in enoletna latovka (</w:t>
            </w:r>
            <w:proofErr w:type="spellStart"/>
            <w:r w:rsidRPr="00077D23">
              <w:rPr>
                <w:sz w:val="18"/>
                <w:szCs w:val="18"/>
              </w:rPr>
              <w:t>Poa</w:t>
            </w:r>
            <w:proofErr w:type="spellEnd"/>
            <w:r w:rsidRPr="00077D23">
              <w:rPr>
                <w:sz w:val="18"/>
                <w:szCs w:val="18"/>
              </w:rPr>
              <w:t xml:space="preserve"> </w:t>
            </w:r>
            <w:proofErr w:type="spellStart"/>
            <w:r w:rsidRPr="00077D23">
              <w:rPr>
                <w:sz w:val="18"/>
                <w:szCs w:val="18"/>
              </w:rPr>
              <w:t>annua</w:t>
            </w:r>
            <w:proofErr w:type="spellEnd"/>
            <w:r w:rsidRPr="00077D23">
              <w:rPr>
                <w:sz w:val="18"/>
                <w:szCs w:val="18"/>
              </w:rPr>
              <w:t>)</w:t>
            </w:r>
          </w:p>
        </w:tc>
        <w:tc>
          <w:tcPr>
            <w:tcW w:w="2551" w:type="dxa"/>
            <w:noWrap/>
          </w:tcPr>
          <w:p w14:paraId="1B1E1DBE" w14:textId="585D4332" w:rsidR="00320775" w:rsidRPr="00077D23" w:rsidRDefault="008C6FEE">
            <w:pPr>
              <w:rPr>
                <w:sz w:val="18"/>
                <w:szCs w:val="18"/>
                <w:lang w:eastAsia="x-none"/>
              </w:rPr>
            </w:pPr>
            <w:r>
              <w:rPr>
                <w:sz w:val="18"/>
                <w:szCs w:val="18"/>
                <w:lang w:eastAsia="x-none"/>
              </w:rPr>
              <w:t>p</w:t>
            </w:r>
            <w:r w:rsidR="00320775" w:rsidRPr="00077D23">
              <w:rPr>
                <w:sz w:val="18"/>
                <w:szCs w:val="18"/>
                <w:lang w:eastAsia="x-none"/>
              </w:rPr>
              <w:t>o spravilu pridelka</w:t>
            </w:r>
          </w:p>
        </w:tc>
        <w:tc>
          <w:tcPr>
            <w:tcW w:w="2135" w:type="dxa"/>
            <w:gridSpan w:val="2"/>
            <w:noWrap/>
          </w:tcPr>
          <w:p w14:paraId="6D67BF16" w14:textId="2A7F6B8F" w:rsidR="00320775" w:rsidRPr="00077D23" w:rsidRDefault="00320775">
            <w:pPr>
              <w:rPr>
                <w:sz w:val="18"/>
                <w:szCs w:val="18"/>
                <w:lang w:eastAsia="x-none"/>
              </w:rPr>
            </w:pPr>
            <w:proofErr w:type="spellStart"/>
            <w:r w:rsidRPr="00077D23">
              <w:rPr>
                <w:sz w:val="18"/>
                <w:szCs w:val="18"/>
                <w:lang w:eastAsia="x-none"/>
              </w:rPr>
              <w:t>kletodim</w:t>
            </w:r>
            <w:proofErr w:type="spellEnd"/>
          </w:p>
        </w:tc>
        <w:tc>
          <w:tcPr>
            <w:tcW w:w="2260" w:type="dxa"/>
            <w:noWrap/>
          </w:tcPr>
          <w:p w14:paraId="401AB09E" w14:textId="3F29E8FE" w:rsidR="00320775" w:rsidRPr="00077D23" w:rsidRDefault="00320775">
            <w:pPr>
              <w:rPr>
                <w:sz w:val="18"/>
                <w:szCs w:val="18"/>
                <w:lang w:eastAsia="x-none"/>
              </w:rPr>
            </w:pPr>
            <w:proofErr w:type="spellStart"/>
            <w:r w:rsidRPr="00077D23">
              <w:rPr>
                <w:sz w:val="18"/>
                <w:szCs w:val="18"/>
                <w:lang w:eastAsia="x-none"/>
              </w:rPr>
              <w:t>Select</w:t>
            </w:r>
            <w:proofErr w:type="spellEnd"/>
            <w:r w:rsidRPr="00077D23">
              <w:rPr>
                <w:sz w:val="18"/>
                <w:szCs w:val="18"/>
                <w:lang w:eastAsia="x-none"/>
              </w:rPr>
              <w:t xml:space="preserve"> super</w:t>
            </w:r>
          </w:p>
        </w:tc>
        <w:tc>
          <w:tcPr>
            <w:tcW w:w="1559" w:type="dxa"/>
            <w:noWrap/>
          </w:tcPr>
          <w:p w14:paraId="5AF68087" w14:textId="78755A6C" w:rsidR="00320775" w:rsidRPr="00077D23" w:rsidRDefault="00320775">
            <w:pPr>
              <w:rPr>
                <w:sz w:val="18"/>
                <w:szCs w:val="18"/>
                <w:lang w:eastAsia="x-none"/>
              </w:rPr>
            </w:pPr>
            <w:r w:rsidRPr="00077D23">
              <w:rPr>
                <w:sz w:val="18"/>
                <w:szCs w:val="18"/>
                <w:lang w:eastAsia="x-none"/>
              </w:rPr>
              <w:t>1,5 L/ha</w:t>
            </w:r>
          </w:p>
        </w:tc>
        <w:tc>
          <w:tcPr>
            <w:tcW w:w="3969" w:type="dxa"/>
            <w:noWrap/>
          </w:tcPr>
          <w:p w14:paraId="11B94D2C" w14:textId="2781A929" w:rsidR="00320775" w:rsidRPr="00077D23" w:rsidRDefault="00320775">
            <w:pPr>
              <w:rPr>
                <w:sz w:val="18"/>
                <w:szCs w:val="18"/>
                <w:lang w:eastAsia="x-none"/>
              </w:rPr>
            </w:pPr>
            <w:r w:rsidRPr="00077D23">
              <w:rPr>
                <w:sz w:val="18"/>
                <w:szCs w:val="18"/>
                <w:lang w:eastAsia="x-none"/>
              </w:rPr>
              <w:t xml:space="preserve">ČU; </w:t>
            </w:r>
            <w:r w:rsidR="005B0D67">
              <w:rPr>
                <w:sz w:val="18"/>
                <w:szCs w:val="18"/>
                <w:lang w:eastAsia="x-none"/>
              </w:rPr>
              <w:t>Manjša uporaba</w:t>
            </w:r>
            <w:r w:rsidRPr="00077D23">
              <w:rPr>
                <w:sz w:val="18"/>
                <w:szCs w:val="18"/>
                <w:lang w:eastAsia="x-none"/>
              </w:rPr>
              <w:t>.</w:t>
            </w:r>
          </w:p>
          <w:p w14:paraId="5E7711AE" w14:textId="77777777" w:rsidR="00320775" w:rsidRPr="00077D23" w:rsidRDefault="00320775">
            <w:pPr>
              <w:rPr>
                <w:sz w:val="18"/>
                <w:szCs w:val="18"/>
              </w:rPr>
            </w:pPr>
            <w:r w:rsidRPr="00077D23">
              <w:rPr>
                <w:sz w:val="18"/>
                <w:szCs w:val="18"/>
              </w:rPr>
              <w:t xml:space="preserve">Enoletni ozkolistni plevel naj ima v času </w:t>
            </w:r>
            <w:proofErr w:type="spellStart"/>
            <w:r w:rsidRPr="00077D23">
              <w:rPr>
                <w:sz w:val="18"/>
                <w:szCs w:val="18"/>
              </w:rPr>
              <w:t>tretiranja</w:t>
            </w:r>
            <w:proofErr w:type="spellEnd"/>
            <w:r w:rsidRPr="00077D23">
              <w:rPr>
                <w:sz w:val="18"/>
                <w:szCs w:val="18"/>
              </w:rPr>
              <w:t xml:space="preserve"> razvite vsaj 3 liste; </w:t>
            </w:r>
            <w:proofErr w:type="spellStart"/>
            <w:r w:rsidRPr="00077D23">
              <w:rPr>
                <w:sz w:val="18"/>
                <w:szCs w:val="18"/>
              </w:rPr>
              <w:t>tretiranje</w:t>
            </w:r>
            <w:proofErr w:type="spellEnd"/>
            <w:r w:rsidRPr="00077D23">
              <w:rPr>
                <w:sz w:val="18"/>
                <w:szCs w:val="18"/>
              </w:rPr>
              <w:t xml:space="preserve"> se lahko opravi najpozneje do konca razraščanja plevela. </w:t>
            </w:r>
          </w:p>
          <w:p w14:paraId="3DADA0CC" w14:textId="418C81E7" w:rsidR="00320775" w:rsidRPr="00077D23" w:rsidRDefault="00320775">
            <w:pPr>
              <w:rPr>
                <w:sz w:val="18"/>
                <w:szCs w:val="18"/>
                <w:lang w:eastAsia="x-none"/>
              </w:rPr>
            </w:pPr>
            <w:r w:rsidRPr="00077D23">
              <w:rPr>
                <w:sz w:val="18"/>
                <w:szCs w:val="18"/>
              </w:rPr>
              <w:t>Enoletno latovko se lahko zatira v odmerku 2 L/ha tudi v poznejših razvojnih fazah.</w:t>
            </w:r>
          </w:p>
        </w:tc>
      </w:tr>
    </w:tbl>
    <w:p w14:paraId="6B302555" w14:textId="1F8DC910" w:rsidR="00CD0CBE" w:rsidRDefault="00CD0CBE" w:rsidP="00CD0CBE">
      <w:pPr>
        <w:rPr>
          <w:lang w:eastAsia="x-none"/>
        </w:rPr>
      </w:pPr>
    </w:p>
    <w:p w14:paraId="1D673D76" w14:textId="1CAD98C2" w:rsidR="006F2D4C" w:rsidRDefault="006F2D4C" w:rsidP="00CD0CBE">
      <w:pPr>
        <w:rPr>
          <w:lang w:eastAsia="x-none"/>
        </w:rPr>
      </w:pPr>
    </w:p>
    <w:p w14:paraId="4ACA097E" w14:textId="568A1097" w:rsidR="006F2D4C" w:rsidRDefault="006F2D4C" w:rsidP="00CD0CBE">
      <w:pPr>
        <w:rPr>
          <w:lang w:eastAsia="x-none"/>
        </w:rPr>
      </w:pPr>
    </w:p>
    <w:p w14:paraId="09AB5DBB" w14:textId="074E5495" w:rsidR="006F2D4C" w:rsidRDefault="006F2D4C" w:rsidP="00CD0CBE">
      <w:pPr>
        <w:rPr>
          <w:lang w:eastAsia="x-none"/>
        </w:rPr>
      </w:pPr>
    </w:p>
    <w:p w14:paraId="630F97BE" w14:textId="77777777" w:rsidR="006F2D4C" w:rsidRDefault="006F2D4C" w:rsidP="00CD0CBE">
      <w:pPr>
        <w:rPr>
          <w:lang w:eastAsia="x-none"/>
        </w:rPr>
      </w:pPr>
    </w:p>
    <w:p w14:paraId="17388C60" w14:textId="27DB4CF0" w:rsidR="002A5C63" w:rsidRDefault="002A5C63" w:rsidP="006F2D4C">
      <w:pPr>
        <w:pStyle w:val="Naslov3"/>
        <w:spacing w:after="0"/>
      </w:pPr>
      <w:bookmarkStart w:id="855" w:name="_Toc167122222"/>
      <w:bookmarkStart w:id="856" w:name="_Toc167122457"/>
      <w:bookmarkStart w:id="857" w:name="_Toc167723267"/>
      <w:r w:rsidRPr="008D52EA">
        <w:t>BRSTIČNI OHROVT</w:t>
      </w:r>
      <w:bookmarkEnd w:id="855"/>
      <w:bookmarkEnd w:id="856"/>
      <w:bookmarkEnd w:id="857"/>
    </w:p>
    <w:p w14:paraId="232362B0" w14:textId="77777777" w:rsidR="006F2D4C" w:rsidRPr="006F2D4C" w:rsidRDefault="006F2D4C" w:rsidP="006F2D4C">
      <w:pPr>
        <w:rPr>
          <w:lang w:eastAsia="x-none"/>
        </w:rPr>
      </w:pPr>
    </w:p>
    <w:tbl>
      <w:tblPr>
        <w:tblStyle w:val="Tabelamrea"/>
        <w:tblW w:w="15126" w:type="dxa"/>
        <w:tblLook w:val="04A0" w:firstRow="1" w:lastRow="0" w:firstColumn="1" w:lastColumn="0" w:noHBand="0" w:noVBand="1"/>
      </w:tblPr>
      <w:tblGrid>
        <w:gridCol w:w="2549"/>
        <w:gridCol w:w="2549"/>
        <w:gridCol w:w="2127"/>
        <w:gridCol w:w="2268"/>
        <w:gridCol w:w="1559"/>
        <w:gridCol w:w="4074"/>
      </w:tblGrid>
      <w:tr w:rsidR="00320775" w:rsidRPr="00CE216F" w14:paraId="4E8FB2A1" w14:textId="77777777" w:rsidTr="00320775">
        <w:trPr>
          <w:trHeight w:val="425"/>
          <w:tblHeader/>
        </w:trPr>
        <w:tc>
          <w:tcPr>
            <w:tcW w:w="2549" w:type="dxa"/>
            <w:shd w:val="clear" w:color="auto" w:fill="F2F2F2" w:themeFill="background1" w:themeFillShade="F2"/>
            <w:hideMark/>
          </w:tcPr>
          <w:p w14:paraId="21E51321" w14:textId="77777777" w:rsidR="00320775" w:rsidRPr="00CE216F" w:rsidRDefault="00320775" w:rsidP="00C12564">
            <w:pPr>
              <w:rPr>
                <w:rFonts w:cs="Arial"/>
                <w:b/>
                <w:bCs/>
                <w:sz w:val="18"/>
                <w:szCs w:val="18"/>
              </w:rPr>
            </w:pPr>
            <w:r w:rsidRPr="00CE216F">
              <w:rPr>
                <w:rFonts w:cs="Arial"/>
                <w:b/>
                <w:bCs/>
                <w:sz w:val="18"/>
                <w:szCs w:val="18"/>
              </w:rPr>
              <w:t>ŠKODLJIVI ORGANIZEM</w:t>
            </w:r>
          </w:p>
        </w:tc>
        <w:tc>
          <w:tcPr>
            <w:tcW w:w="2549" w:type="dxa"/>
            <w:shd w:val="clear" w:color="auto" w:fill="F2F2F2" w:themeFill="background1" w:themeFillShade="F2"/>
            <w:hideMark/>
          </w:tcPr>
          <w:p w14:paraId="6C1B8FE9" w14:textId="77777777" w:rsidR="00320775" w:rsidRPr="00CE216F" w:rsidRDefault="00320775" w:rsidP="00C12564">
            <w:pPr>
              <w:rPr>
                <w:rFonts w:cs="Arial"/>
                <w:b/>
                <w:bCs/>
                <w:sz w:val="18"/>
                <w:szCs w:val="18"/>
              </w:rPr>
            </w:pPr>
            <w:r w:rsidRPr="00CE216F">
              <w:rPr>
                <w:rFonts w:cs="Arial"/>
                <w:b/>
                <w:bCs/>
                <w:sz w:val="18"/>
                <w:szCs w:val="18"/>
              </w:rPr>
              <w:t>NAČIN UPORABE</w:t>
            </w:r>
          </w:p>
        </w:tc>
        <w:tc>
          <w:tcPr>
            <w:tcW w:w="2127" w:type="dxa"/>
            <w:shd w:val="clear" w:color="auto" w:fill="F2F2F2" w:themeFill="background1" w:themeFillShade="F2"/>
            <w:hideMark/>
          </w:tcPr>
          <w:p w14:paraId="786CBCF3" w14:textId="77777777" w:rsidR="00320775" w:rsidRPr="00CE216F" w:rsidRDefault="00320775"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7E99B846" w14:textId="77777777" w:rsidR="00320775" w:rsidRPr="00CE216F" w:rsidRDefault="00320775"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6A3F5B53" w14:textId="77777777" w:rsidR="00320775" w:rsidRPr="00CE216F" w:rsidRDefault="00320775" w:rsidP="00C12564">
            <w:pPr>
              <w:rPr>
                <w:rFonts w:cs="Arial"/>
                <w:b/>
                <w:bCs/>
                <w:sz w:val="18"/>
                <w:szCs w:val="18"/>
              </w:rPr>
            </w:pPr>
            <w:r w:rsidRPr="00CE216F">
              <w:rPr>
                <w:rFonts w:cs="Arial"/>
                <w:b/>
                <w:bCs/>
                <w:sz w:val="18"/>
                <w:szCs w:val="18"/>
              </w:rPr>
              <w:t>ODMEREK</w:t>
            </w:r>
          </w:p>
        </w:tc>
        <w:tc>
          <w:tcPr>
            <w:tcW w:w="4074" w:type="dxa"/>
            <w:shd w:val="clear" w:color="auto" w:fill="F2F2F2" w:themeFill="background1" w:themeFillShade="F2"/>
            <w:hideMark/>
          </w:tcPr>
          <w:p w14:paraId="1B9F6FC6" w14:textId="77777777" w:rsidR="00320775" w:rsidRPr="00CE216F" w:rsidRDefault="00320775" w:rsidP="00C12564">
            <w:pPr>
              <w:rPr>
                <w:rFonts w:cs="Arial"/>
                <w:b/>
                <w:bCs/>
                <w:sz w:val="18"/>
                <w:szCs w:val="18"/>
              </w:rPr>
            </w:pPr>
            <w:r w:rsidRPr="00CE216F">
              <w:rPr>
                <w:rFonts w:cs="Arial"/>
                <w:b/>
                <w:bCs/>
                <w:sz w:val="18"/>
                <w:szCs w:val="18"/>
              </w:rPr>
              <w:t>KARENCA, OPOMBE</w:t>
            </w:r>
          </w:p>
        </w:tc>
      </w:tr>
      <w:tr w:rsidR="00320775" w:rsidRPr="00320775" w14:paraId="5B897E23" w14:textId="77777777" w:rsidTr="00320775">
        <w:trPr>
          <w:trHeight w:val="690"/>
        </w:trPr>
        <w:tc>
          <w:tcPr>
            <w:tcW w:w="2549" w:type="dxa"/>
            <w:hideMark/>
          </w:tcPr>
          <w:p w14:paraId="0B28E974" w14:textId="77777777" w:rsidR="00320775" w:rsidRPr="00320775" w:rsidRDefault="00320775" w:rsidP="00320775">
            <w:pPr>
              <w:rPr>
                <w:rFonts w:cs="Arial"/>
                <w:sz w:val="18"/>
                <w:szCs w:val="18"/>
                <w:lang w:eastAsia="x-none"/>
              </w:rPr>
            </w:pPr>
            <w:r w:rsidRPr="00320775">
              <w:rPr>
                <w:rFonts w:cs="Arial"/>
                <w:sz w:val="18"/>
                <w:szCs w:val="18"/>
                <w:lang w:eastAsia="x-none"/>
              </w:rPr>
              <w:t>Nekatere vrste širokolistnega in ozkolistnega plevela</w:t>
            </w:r>
          </w:p>
        </w:tc>
        <w:tc>
          <w:tcPr>
            <w:tcW w:w="2549" w:type="dxa"/>
            <w:hideMark/>
          </w:tcPr>
          <w:p w14:paraId="3B90C123" w14:textId="3095FB00" w:rsidR="00320775" w:rsidRPr="00320775" w:rsidRDefault="008C6FEE">
            <w:pPr>
              <w:rPr>
                <w:rFonts w:cs="Arial"/>
                <w:sz w:val="18"/>
                <w:szCs w:val="18"/>
                <w:lang w:eastAsia="x-none"/>
              </w:rPr>
            </w:pPr>
            <w:r>
              <w:rPr>
                <w:rFonts w:cs="Arial"/>
                <w:sz w:val="18"/>
                <w:szCs w:val="18"/>
                <w:lang w:eastAsia="x-none"/>
              </w:rPr>
              <w:t>p</w:t>
            </w:r>
            <w:r w:rsidR="00320775">
              <w:rPr>
                <w:rFonts w:cs="Arial"/>
                <w:sz w:val="18"/>
                <w:szCs w:val="18"/>
                <w:lang w:eastAsia="x-none"/>
              </w:rPr>
              <w:t xml:space="preserve">o </w:t>
            </w:r>
            <w:r w:rsidR="00077D23">
              <w:rPr>
                <w:rFonts w:cs="Arial"/>
                <w:sz w:val="18"/>
                <w:szCs w:val="18"/>
                <w:lang w:eastAsia="x-none"/>
              </w:rPr>
              <w:t>sajenju</w:t>
            </w:r>
          </w:p>
        </w:tc>
        <w:tc>
          <w:tcPr>
            <w:tcW w:w="2127" w:type="dxa"/>
            <w:noWrap/>
            <w:hideMark/>
          </w:tcPr>
          <w:p w14:paraId="3B4E25D2" w14:textId="77777777" w:rsidR="00320775" w:rsidRPr="00320775" w:rsidRDefault="00320775">
            <w:pPr>
              <w:rPr>
                <w:rFonts w:cs="Arial"/>
                <w:sz w:val="18"/>
                <w:szCs w:val="18"/>
                <w:lang w:eastAsia="x-none"/>
              </w:rPr>
            </w:pPr>
            <w:proofErr w:type="spellStart"/>
            <w:r w:rsidRPr="00320775">
              <w:rPr>
                <w:rFonts w:cs="Arial"/>
                <w:sz w:val="18"/>
                <w:szCs w:val="18"/>
                <w:lang w:eastAsia="x-none"/>
              </w:rPr>
              <w:t>metazaklor</w:t>
            </w:r>
            <w:proofErr w:type="spellEnd"/>
          </w:p>
        </w:tc>
        <w:tc>
          <w:tcPr>
            <w:tcW w:w="2268" w:type="dxa"/>
            <w:noWrap/>
            <w:hideMark/>
          </w:tcPr>
          <w:p w14:paraId="400DB56B" w14:textId="77777777" w:rsidR="00320775" w:rsidRPr="00320775" w:rsidRDefault="00320775">
            <w:pPr>
              <w:rPr>
                <w:rFonts w:cs="Arial"/>
                <w:sz w:val="18"/>
                <w:szCs w:val="18"/>
                <w:lang w:eastAsia="x-none"/>
              </w:rPr>
            </w:pPr>
            <w:proofErr w:type="spellStart"/>
            <w:r w:rsidRPr="00320775">
              <w:rPr>
                <w:rFonts w:cs="Arial"/>
                <w:sz w:val="18"/>
                <w:szCs w:val="18"/>
                <w:lang w:eastAsia="x-none"/>
              </w:rPr>
              <w:t>Butisan</w:t>
            </w:r>
            <w:proofErr w:type="spellEnd"/>
            <w:r w:rsidRPr="00320775">
              <w:rPr>
                <w:rFonts w:cs="Arial"/>
                <w:sz w:val="18"/>
                <w:szCs w:val="18"/>
                <w:lang w:eastAsia="x-none"/>
              </w:rPr>
              <w:t xml:space="preserve"> 400 SC</w:t>
            </w:r>
          </w:p>
        </w:tc>
        <w:tc>
          <w:tcPr>
            <w:tcW w:w="1559" w:type="dxa"/>
            <w:noWrap/>
            <w:hideMark/>
          </w:tcPr>
          <w:p w14:paraId="68F59253" w14:textId="77777777" w:rsidR="00320775" w:rsidRPr="00320775" w:rsidRDefault="00320775">
            <w:pPr>
              <w:rPr>
                <w:rFonts w:cs="Arial"/>
                <w:sz w:val="18"/>
                <w:szCs w:val="18"/>
                <w:lang w:eastAsia="x-none"/>
              </w:rPr>
            </w:pPr>
            <w:r w:rsidRPr="00320775">
              <w:rPr>
                <w:rFonts w:cs="Arial"/>
                <w:sz w:val="18"/>
                <w:szCs w:val="18"/>
                <w:lang w:eastAsia="x-none"/>
              </w:rPr>
              <w:t>2,5 l/ha</w:t>
            </w:r>
          </w:p>
        </w:tc>
        <w:tc>
          <w:tcPr>
            <w:tcW w:w="4074" w:type="dxa"/>
            <w:noWrap/>
            <w:hideMark/>
          </w:tcPr>
          <w:p w14:paraId="6BA7F101" w14:textId="05954751" w:rsidR="00320775" w:rsidRDefault="00320775">
            <w:pPr>
              <w:rPr>
                <w:rFonts w:cs="Arial"/>
                <w:sz w:val="18"/>
                <w:szCs w:val="18"/>
                <w:lang w:eastAsia="x-none"/>
              </w:rPr>
            </w:pPr>
            <w:r w:rsidRPr="00320775">
              <w:rPr>
                <w:rFonts w:cs="Arial"/>
                <w:sz w:val="18"/>
                <w:szCs w:val="18"/>
                <w:lang w:eastAsia="x-none"/>
              </w:rPr>
              <w:t>ČU; na istem zemljišču le vsako tretje leto. Tretiramo po presajanju oz. najpozneje, ko ima rastlina razvitih 8 listov, na dobro pripravljena tla.</w:t>
            </w:r>
          </w:p>
          <w:p w14:paraId="2FFB6CCB" w14:textId="2451A808" w:rsidR="00320775" w:rsidRPr="00320775" w:rsidRDefault="00320775">
            <w:pPr>
              <w:rPr>
                <w:rFonts w:cs="Arial"/>
                <w:sz w:val="18"/>
                <w:szCs w:val="18"/>
                <w:lang w:eastAsia="x-none"/>
              </w:rPr>
            </w:pPr>
          </w:p>
        </w:tc>
      </w:tr>
      <w:tr w:rsidR="00320775" w:rsidRPr="00320775" w14:paraId="1F640640" w14:textId="77777777" w:rsidTr="00320775">
        <w:trPr>
          <w:trHeight w:val="1215"/>
        </w:trPr>
        <w:tc>
          <w:tcPr>
            <w:tcW w:w="2549" w:type="dxa"/>
            <w:hideMark/>
          </w:tcPr>
          <w:p w14:paraId="44B8EF1D" w14:textId="77777777" w:rsidR="00320775" w:rsidRPr="00320775" w:rsidRDefault="00320775">
            <w:pPr>
              <w:rPr>
                <w:rFonts w:cs="Arial"/>
                <w:sz w:val="18"/>
                <w:szCs w:val="18"/>
                <w:lang w:eastAsia="x-none"/>
              </w:rPr>
            </w:pPr>
            <w:r w:rsidRPr="00320775">
              <w:rPr>
                <w:rFonts w:cs="Arial"/>
                <w:sz w:val="18"/>
                <w:szCs w:val="18"/>
                <w:lang w:eastAsia="x-none"/>
              </w:rPr>
              <w:t>Širokolistni in nekatere vrste  ozkolistnega plevela</w:t>
            </w:r>
          </w:p>
        </w:tc>
        <w:tc>
          <w:tcPr>
            <w:tcW w:w="2549" w:type="dxa"/>
            <w:hideMark/>
          </w:tcPr>
          <w:p w14:paraId="05BA02AE" w14:textId="7A3647C2" w:rsidR="00320775" w:rsidRPr="00320775" w:rsidRDefault="008C6FEE">
            <w:pPr>
              <w:rPr>
                <w:rFonts w:cs="Arial"/>
                <w:sz w:val="18"/>
                <w:szCs w:val="18"/>
                <w:lang w:eastAsia="x-none"/>
              </w:rPr>
            </w:pPr>
            <w:r>
              <w:rPr>
                <w:rFonts w:cs="Arial"/>
                <w:sz w:val="18"/>
                <w:szCs w:val="18"/>
                <w:lang w:eastAsia="x-none"/>
              </w:rPr>
              <w:t>p</w:t>
            </w:r>
            <w:r w:rsidR="00320775">
              <w:rPr>
                <w:rFonts w:cs="Arial"/>
                <w:sz w:val="18"/>
                <w:szCs w:val="18"/>
                <w:lang w:eastAsia="x-none"/>
              </w:rPr>
              <w:t xml:space="preserve">o </w:t>
            </w:r>
            <w:r w:rsidR="00077D23">
              <w:rPr>
                <w:rFonts w:cs="Arial"/>
                <w:sz w:val="18"/>
                <w:szCs w:val="18"/>
                <w:lang w:eastAsia="x-none"/>
              </w:rPr>
              <w:t>sajenju</w:t>
            </w:r>
          </w:p>
        </w:tc>
        <w:tc>
          <w:tcPr>
            <w:tcW w:w="2127" w:type="dxa"/>
            <w:noWrap/>
            <w:hideMark/>
          </w:tcPr>
          <w:p w14:paraId="4C058A34" w14:textId="77777777" w:rsidR="00320775" w:rsidRPr="00320775" w:rsidRDefault="00320775">
            <w:pPr>
              <w:rPr>
                <w:rFonts w:cs="Arial"/>
                <w:sz w:val="18"/>
                <w:szCs w:val="18"/>
                <w:lang w:eastAsia="x-none"/>
              </w:rPr>
            </w:pPr>
            <w:proofErr w:type="spellStart"/>
            <w:r w:rsidRPr="00320775">
              <w:rPr>
                <w:rFonts w:cs="Arial"/>
                <w:sz w:val="18"/>
                <w:szCs w:val="18"/>
                <w:lang w:eastAsia="x-none"/>
              </w:rPr>
              <w:t>metazaklor</w:t>
            </w:r>
            <w:proofErr w:type="spellEnd"/>
          </w:p>
        </w:tc>
        <w:tc>
          <w:tcPr>
            <w:tcW w:w="2268" w:type="dxa"/>
            <w:noWrap/>
            <w:hideMark/>
          </w:tcPr>
          <w:p w14:paraId="0B93C130" w14:textId="77777777" w:rsidR="00320775" w:rsidRPr="00320775" w:rsidRDefault="00320775">
            <w:pPr>
              <w:rPr>
                <w:rFonts w:cs="Arial"/>
                <w:sz w:val="18"/>
                <w:szCs w:val="18"/>
                <w:lang w:eastAsia="x-none"/>
              </w:rPr>
            </w:pPr>
            <w:proofErr w:type="spellStart"/>
            <w:r w:rsidRPr="00320775">
              <w:rPr>
                <w:rFonts w:cs="Arial"/>
                <w:sz w:val="18"/>
                <w:szCs w:val="18"/>
                <w:lang w:eastAsia="x-none"/>
              </w:rPr>
              <w:t>Butisan</w:t>
            </w:r>
            <w:proofErr w:type="spellEnd"/>
            <w:r w:rsidRPr="00320775">
              <w:rPr>
                <w:rFonts w:cs="Arial"/>
                <w:sz w:val="18"/>
                <w:szCs w:val="18"/>
                <w:lang w:eastAsia="x-none"/>
              </w:rPr>
              <w:t xml:space="preserve"> S</w:t>
            </w:r>
          </w:p>
        </w:tc>
        <w:tc>
          <w:tcPr>
            <w:tcW w:w="1559" w:type="dxa"/>
            <w:noWrap/>
            <w:hideMark/>
          </w:tcPr>
          <w:p w14:paraId="3E670F2D" w14:textId="77777777" w:rsidR="00320775" w:rsidRPr="00320775" w:rsidRDefault="00320775">
            <w:pPr>
              <w:rPr>
                <w:rFonts w:cs="Arial"/>
                <w:sz w:val="18"/>
                <w:szCs w:val="18"/>
                <w:lang w:eastAsia="x-none"/>
              </w:rPr>
            </w:pPr>
            <w:r w:rsidRPr="00320775">
              <w:rPr>
                <w:rFonts w:cs="Arial"/>
                <w:sz w:val="18"/>
                <w:szCs w:val="18"/>
                <w:lang w:eastAsia="x-none"/>
              </w:rPr>
              <w:t>1,0 - 1,5 l/ha</w:t>
            </w:r>
          </w:p>
        </w:tc>
        <w:tc>
          <w:tcPr>
            <w:tcW w:w="4074" w:type="dxa"/>
            <w:hideMark/>
          </w:tcPr>
          <w:p w14:paraId="5ACC8238" w14:textId="77777777" w:rsidR="00320775" w:rsidRDefault="00320775">
            <w:pPr>
              <w:rPr>
                <w:rFonts w:cs="Arial"/>
                <w:sz w:val="18"/>
                <w:szCs w:val="18"/>
                <w:lang w:eastAsia="x-none"/>
              </w:rPr>
            </w:pPr>
            <w:r w:rsidRPr="00320775">
              <w:rPr>
                <w:rFonts w:cs="Arial"/>
                <w:sz w:val="18"/>
                <w:szCs w:val="18"/>
                <w:lang w:eastAsia="x-none"/>
              </w:rPr>
              <w:t xml:space="preserve">ČU; sredstvo aktivira talna vlaga. Odmerek je odvisen od tipa tal. </w:t>
            </w:r>
          </w:p>
          <w:p w14:paraId="12BE08CB" w14:textId="1DB8EF99" w:rsidR="00320775" w:rsidRPr="00320775" w:rsidRDefault="00320775">
            <w:pPr>
              <w:rPr>
                <w:rFonts w:cs="Arial"/>
                <w:sz w:val="18"/>
                <w:szCs w:val="18"/>
                <w:lang w:eastAsia="x-none"/>
              </w:rPr>
            </w:pPr>
            <w:r w:rsidRPr="00320775">
              <w:rPr>
                <w:rFonts w:cs="Arial"/>
                <w:sz w:val="18"/>
                <w:szCs w:val="18"/>
                <w:lang w:eastAsia="x-none"/>
              </w:rPr>
              <w:t>Tretira se od razvitega šestega do osmega pravega lista (BBCH 16-18) oziroma 7-14 dni po sajenju.</w:t>
            </w:r>
          </w:p>
        </w:tc>
      </w:tr>
      <w:tr w:rsidR="00320775" w:rsidRPr="00320775" w14:paraId="39139415" w14:textId="77777777" w:rsidTr="00320775">
        <w:trPr>
          <w:trHeight w:val="1275"/>
        </w:trPr>
        <w:tc>
          <w:tcPr>
            <w:tcW w:w="2549" w:type="dxa"/>
            <w:hideMark/>
          </w:tcPr>
          <w:p w14:paraId="5B50890F" w14:textId="77777777" w:rsidR="00320775" w:rsidRPr="00320775" w:rsidRDefault="00320775">
            <w:pPr>
              <w:rPr>
                <w:rFonts w:cs="Arial"/>
                <w:sz w:val="18"/>
                <w:szCs w:val="18"/>
                <w:lang w:eastAsia="x-none"/>
              </w:rPr>
            </w:pPr>
            <w:r w:rsidRPr="00320775">
              <w:rPr>
                <w:rFonts w:cs="Arial"/>
                <w:sz w:val="18"/>
                <w:szCs w:val="18"/>
                <w:lang w:eastAsia="x-none"/>
              </w:rPr>
              <w:t>Nekatere vrste enoletnega ozkolistnega in širokolistnega plevela</w:t>
            </w:r>
          </w:p>
        </w:tc>
        <w:tc>
          <w:tcPr>
            <w:tcW w:w="2549" w:type="dxa"/>
            <w:hideMark/>
          </w:tcPr>
          <w:p w14:paraId="3BA6ED0D" w14:textId="39941D68" w:rsidR="00320775" w:rsidRPr="00320775" w:rsidRDefault="008C6FEE">
            <w:pPr>
              <w:rPr>
                <w:rFonts w:cs="Arial"/>
                <w:sz w:val="18"/>
                <w:szCs w:val="18"/>
                <w:lang w:eastAsia="x-none"/>
              </w:rPr>
            </w:pPr>
            <w:r>
              <w:rPr>
                <w:rFonts w:cs="Arial"/>
                <w:sz w:val="18"/>
                <w:szCs w:val="18"/>
                <w:lang w:eastAsia="x-none"/>
              </w:rPr>
              <w:t>p</w:t>
            </w:r>
            <w:r w:rsidR="00320775">
              <w:rPr>
                <w:rFonts w:cs="Arial"/>
                <w:sz w:val="18"/>
                <w:szCs w:val="18"/>
                <w:lang w:eastAsia="x-none"/>
              </w:rPr>
              <w:t>red sajenjem</w:t>
            </w:r>
          </w:p>
        </w:tc>
        <w:tc>
          <w:tcPr>
            <w:tcW w:w="2127" w:type="dxa"/>
            <w:noWrap/>
            <w:hideMark/>
          </w:tcPr>
          <w:p w14:paraId="0DE0D515" w14:textId="77777777" w:rsidR="00320775" w:rsidRPr="00320775" w:rsidRDefault="00320775">
            <w:pPr>
              <w:rPr>
                <w:rFonts w:cs="Arial"/>
                <w:sz w:val="18"/>
                <w:szCs w:val="18"/>
                <w:lang w:eastAsia="x-none"/>
              </w:rPr>
            </w:pPr>
            <w:proofErr w:type="spellStart"/>
            <w:r w:rsidRPr="00320775">
              <w:rPr>
                <w:rFonts w:cs="Arial"/>
                <w:sz w:val="18"/>
                <w:szCs w:val="18"/>
                <w:lang w:eastAsia="x-none"/>
              </w:rPr>
              <w:t>napropamid</w:t>
            </w:r>
            <w:proofErr w:type="spellEnd"/>
          </w:p>
        </w:tc>
        <w:tc>
          <w:tcPr>
            <w:tcW w:w="2268" w:type="dxa"/>
            <w:noWrap/>
            <w:hideMark/>
          </w:tcPr>
          <w:p w14:paraId="055B3371" w14:textId="77777777" w:rsidR="00320775" w:rsidRPr="00320775" w:rsidRDefault="00320775">
            <w:pPr>
              <w:rPr>
                <w:rFonts w:cs="Arial"/>
                <w:sz w:val="18"/>
                <w:szCs w:val="18"/>
                <w:lang w:eastAsia="x-none"/>
              </w:rPr>
            </w:pPr>
            <w:proofErr w:type="spellStart"/>
            <w:r w:rsidRPr="00320775">
              <w:rPr>
                <w:rFonts w:cs="Arial"/>
                <w:sz w:val="18"/>
                <w:szCs w:val="18"/>
                <w:lang w:eastAsia="x-none"/>
              </w:rPr>
              <w:t>Colzamid</w:t>
            </w:r>
            <w:proofErr w:type="spellEnd"/>
          </w:p>
        </w:tc>
        <w:tc>
          <w:tcPr>
            <w:tcW w:w="1559" w:type="dxa"/>
            <w:noWrap/>
            <w:hideMark/>
          </w:tcPr>
          <w:p w14:paraId="16D11AFE" w14:textId="77777777" w:rsidR="00320775" w:rsidRPr="00320775" w:rsidRDefault="00320775">
            <w:pPr>
              <w:rPr>
                <w:rFonts w:cs="Arial"/>
                <w:sz w:val="18"/>
                <w:szCs w:val="18"/>
                <w:lang w:eastAsia="x-none"/>
              </w:rPr>
            </w:pPr>
            <w:r w:rsidRPr="00320775">
              <w:rPr>
                <w:rFonts w:cs="Arial"/>
                <w:sz w:val="18"/>
                <w:szCs w:val="18"/>
                <w:lang w:eastAsia="x-none"/>
              </w:rPr>
              <w:t>2,7 l/ha</w:t>
            </w:r>
          </w:p>
        </w:tc>
        <w:tc>
          <w:tcPr>
            <w:tcW w:w="4074" w:type="dxa"/>
            <w:hideMark/>
          </w:tcPr>
          <w:p w14:paraId="71C8197E" w14:textId="77777777" w:rsidR="00320775" w:rsidRDefault="00320775">
            <w:pPr>
              <w:rPr>
                <w:rFonts w:cs="Arial"/>
                <w:sz w:val="18"/>
                <w:szCs w:val="18"/>
                <w:lang w:eastAsia="x-none"/>
              </w:rPr>
            </w:pPr>
            <w:r w:rsidRPr="00320775">
              <w:rPr>
                <w:rFonts w:cs="Arial"/>
                <w:sz w:val="18"/>
                <w:szCs w:val="18"/>
                <w:lang w:eastAsia="x-none"/>
              </w:rPr>
              <w:t xml:space="preserve">ČU; omejitve pri sajenju in setvi naslednjih kultur. </w:t>
            </w:r>
          </w:p>
          <w:p w14:paraId="663CA354" w14:textId="77777777" w:rsidR="00320775" w:rsidRDefault="00320775">
            <w:pPr>
              <w:rPr>
                <w:rFonts w:cs="Arial"/>
                <w:sz w:val="18"/>
                <w:szCs w:val="18"/>
                <w:lang w:eastAsia="x-none"/>
              </w:rPr>
            </w:pPr>
          </w:p>
          <w:p w14:paraId="6F054ACD" w14:textId="2486E645" w:rsidR="00320775" w:rsidRPr="00320775" w:rsidRDefault="00320775">
            <w:pPr>
              <w:rPr>
                <w:rFonts w:cs="Arial"/>
                <w:sz w:val="18"/>
                <w:szCs w:val="18"/>
                <w:lang w:eastAsia="x-none"/>
              </w:rPr>
            </w:pPr>
            <w:r w:rsidRPr="00320775">
              <w:rPr>
                <w:rFonts w:cs="Arial"/>
                <w:sz w:val="18"/>
                <w:szCs w:val="18"/>
                <w:lang w:eastAsia="x-none"/>
              </w:rPr>
              <w:t xml:space="preserve">Tretiramo pred sajenjem s plitvo </w:t>
            </w:r>
            <w:proofErr w:type="spellStart"/>
            <w:r w:rsidRPr="00320775">
              <w:rPr>
                <w:rFonts w:cs="Arial"/>
                <w:sz w:val="18"/>
                <w:szCs w:val="18"/>
                <w:lang w:eastAsia="x-none"/>
              </w:rPr>
              <w:t>vdelavo</w:t>
            </w:r>
            <w:proofErr w:type="spellEnd"/>
            <w:r w:rsidRPr="00320775">
              <w:rPr>
                <w:rFonts w:cs="Arial"/>
                <w:sz w:val="18"/>
                <w:szCs w:val="18"/>
                <w:lang w:eastAsia="x-none"/>
              </w:rPr>
              <w:t xml:space="preserve"> (inkorporacijo) sredstva na globino 2–5 cm.</w:t>
            </w:r>
          </w:p>
        </w:tc>
      </w:tr>
      <w:tr w:rsidR="00320775" w:rsidRPr="00320775" w14:paraId="51C4DFB8" w14:textId="77777777" w:rsidTr="00320775">
        <w:trPr>
          <w:trHeight w:val="1170"/>
        </w:trPr>
        <w:tc>
          <w:tcPr>
            <w:tcW w:w="2549" w:type="dxa"/>
            <w:hideMark/>
          </w:tcPr>
          <w:p w14:paraId="3F24BBFA" w14:textId="77777777" w:rsidR="00320775" w:rsidRPr="00320775" w:rsidRDefault="00320775">
            <w:pPr>
              <w:rPr>
                <w:rFonts w:cs="Arial"/>
                <w:sz w:val="18"/>
                <w:szCs w:val="18"/>
                <w:lang w:eastAsia="x-none"/>
              </w:rPr>
            </w:pPr>
            <w:r w:rsidRPr="00320775">
              <w:rPr>
                <w:rFonts w:cs="Arial"/>
                <w:sz w:val="18"/>
                <w:szCs w:val="18"/>
                <w:lang w:eastAsia="x-none"/>
              </w:rPr>
              <w:lastRenderedPageBreak/>
              <w:t>Nekatere vrste enoletnega ozkolistnega in širokolistnega plevela</w:t>
            </w:r>
          </w:p>
        </w:tc>
        <w:tc>
          <w:tcPr>
            <w:tcW w:w="2549" w:type="dxa"/>
            <w:hideMark/>
          </w:tcPr>
          <w:p w14:paraId="7F4C3132" w14:textId="5D8E417F" w:rsidR="00320775" w:rsidRPr="00320775" w:rsidRDefault="008C6FEE">
            <w:pPr>
              <w:rPr>
                <w:rFonts w:cs="Arial"/>
                <w:sz w:val="18"/>
                <w:szCs w:val="18"/>
                <w:lang w:eastAsia="x-none"/>
              </w:rPr>
            </w:pPr>
            <w:r>
              <w:rPr>
                <w:rFonts w:cs="Arial"/>
                <w:sz w:val="18"/>
                <w:szCs w:val="18"/>
                <w:lang w:eastAsia="x-none"/>
              </w:rPr>
              <w:t>p</w:t>
            </w:r>
            <w:r w:rsidR="00320775">
              <w:rPr>
                <w:rFonts w:cs="Arial"/>
                <w:sz w:val="18"/>
                <w:szCs w:val="18"/>
                <w:lang w:eastAsia="x-none"/>
              </w:rPr>
              <w:t xml:space="preserve">red </w:t>
            </w:r>
            <w:proofErr w:type="spellStart"/>
            <w:r w:rsidR="00320775">
              <w:rPr>
                <w:rFonts w:cs="Arial"/>
                <w:sz w:val="18"/>
                <w:szCs w:val="18"/>
                <w:lang w:eastAsia="x-none"/>
              </w:rPr>
              <w:t>sajenjem</w:t>
            </w:r>
            <w:r>
              <w:rPr>
                <w:rFonts w:cs="Arial"/>
                <w:sz w:val="18"/>
                <w:szCs w:val="18"/>
                <w:lang w:eastAsia="x-none"/>
              </w:rPr>
              <w:t>š</w:t>
            </w:r>
            <w:proofErr w:type="spellEnd"/>
          </w:p>
        </w:tc>
        <w:tc>
          <w:tcPr>
            <w:tcW w:w="2127" w:type="dxa"/>
            <w:noWrap/>
            <w:hideMark/>
          </w:tcPr>
          <w:p w14:paraId="29084107" w14:textId="77777777" w:rsidR="00320775" w:rsidRPr="00320775" w:rsidRDefault="00320775">
            <w:pPr>
              <w:rPr>
                <w:rFonts w:cs="Arial"/>
                <w:sz w:val="18"/>
                <w:szCs w:val="18"/>
                <w:lang w:eastAsia="x-none"/>
              </w:rPr>
            </w:pPr>
            <w:proofErr w:type="spellStart"/>
            <w:r w:rsidRPr="00320775">
              <w:rPr>
                <w:rFonts w:cs="Arial"/>
                <w:sz w:val="18"/>
                <w:szCs w:val="18"/>
                <w:lang w:eastAsia="x-none"/>
              </w:rPr>
              <w:t>napropamid</w:t>
            </w:r>
            <w:proofErr w:type="spellEnd"/>
          </w:p>
        </w:tc>
        <w:tc>
          <w:tcPr>
            <w:tcW w:w="2268" w:type="dxa"/>
            <w:noWrap/>
            <w:hideMark/>
          </w:tcPr>
          <w:p w14:paraId="3CB378BE" w14:textId="77777777" w:rsidR="00320775" w:rsidRPr="00320775" w:rsidRDefault="00320775">
            <w:pPr>
              <w:rPr>
                <w:rFonts w:cs="Arial"/>
                <w:sz w:val="18"/>
                <w:szCs w:val="18"/>
                <w:lang w:eastAsia="x-none"/>
              </w:rPr>
            </w:pPr>
            <w:proofErr w:type="spellStart"/>
            <w:r w:rsidRPr="00320775">
              <w:rPr>
                <w:rFonts w:cs="Arial"/>
                <w:sz w:val="18"/>
                <w:szCs w:val="18"/>
                <w:lang w:eastAsia="x-none"/>
              </w:rPr>
              <w:t>Devrinol</w:t>
            </w:r>
            <w:proofErr w:type="spellEnd"/>
            <w:r w:rsidRPr="00320775">
              <w:rPr>
                <w:rFonts w:cs="Arial"/>
                <w:sz w:val="18"/>
                <w:szCs w:val="18"/>
                <w:lang w:eastAsia="x-none"/>
              </w:rPr>
              <w:t xml:space="preserve"> 45 FL </w:t>
            </w:r>
          </w:p>
        </w:tc>
        <w:tc>
          <w:tcPr>
            <w:tcW w:w="1559" w:type="dxa"/>
            <w:noWrap/>
            <w:hideMark/>
          </w:tcPr>
          <w:p w14:paraId="4C2BEAA3" w14:textId="77777777" w:rsidR="00320775" w:rsidRPr="00320775" w:rsidRDefault="00320775">
            <w:pPr>
              <w:rPr>
                <w:rFonts w:cs="Arial"/>
                <w:sz w:val="18"/>
                <w:szCs w:val="18"/>
                <w:lang w:eastAsia="x-none"/>
              </w:rPr>
            </w:pPr>
            <w:r w:rsidRPr="00320775">
              <w:rPr>
                <w:rFonts w:cs="Arial"/>
                <w:sz w:val="18"/>
                <w:szCs w:val="18"/>
                <w:lang w:eastAsia="x-none"/>
              </w:rPr>
              <w:t>2,7 l/ha</w:t>
            </w:r>
          </w:p>
        </w:tc>
        <w:tc>
          <w:tcPr>
            <w:tcW w:w="4074" w:type="dxa"/>
            <w:hideMark/>
          </w:tcPr>
          <w:p w14:paraId="03CC6B65" w14:textId="77777777" w:rsidR="00320775" w:rsidRDefault="00320775">
            <w:pPr>
              <w:rPr>
                <w:rFonts w:cs="Arial"/>
                <w:sz w:val="18"/>
                <w:szCs w:val="18"/>
                <w:lang w:eastAsia="x-none"/>
              </w:rPr>
            </w:pPr>
            <w:r w:rsidRPr="00320775">
              <w:rPr>
                <w:rFonts w:cs="Arial"/>
                <w:sz w:val="18"/>
                <w:szCs w:val="18"/>
                <w:lang w:eastAsia="x-none"/>
              </w:rPr>
              <w:t>ČU; omejitve pri sajenju in setvi naslednjih kultur.</w:t>
            </w:r>
          </w:p>
          <w:p w14:paraId="4BD55258" w14:textId="5440C0C8" w:rsidR="00320775" w:rsidRPr="00320775" w:rsidRDefault="00320775">
            <w:pPr>
              <w:rPr>
                <w:rFonts w:cs="Arial"/>
                <w:sz w:val="18"/>
                <w:szCs w:val="18"/>
                <w:lang w:eastAsia="x-none"/>
              </w:rPr>
            </w:pPr>
            <w:r w:rsidRPr="00320775">
              <w:rPr>
                <w:rFonts w:cs="Arial"/>
                <w:sz w:val="18"/>
                <w:szCs w:val="18"/>
                <w:lang w:eastAsia="x-none"/>
              </w:rPr>
              <w:t xml:space="preserve">Tretiramo pred sajenjem s plitvo </w:t>
            </w:r>
            <w:proofErr w:type="spellStart"/>
            <w:r w:rsidRPr="00320775">
              <w:rPr>
                <w:rFonts w:cs="Arial"/>
                <w:sz w:val="18"/>
                <w:szCs w:val="18"/>
                <w:lang w:eastAsia="x-none"/>
              </w:rPr>
              <w:t>vdelavo</w:t>
            </w:r>
            <w:proofErr w:type="spellEnd"/>
            <w:r w:rsidRPr="00320775">
              <w:rPr>
                <w:rFonts w:cs="Arial"/>
                <w:sz w:val="18"/>
                <w:szCs w:val="18"/>
                <w:lang w:eastAsia="x-none"/>
              </w:rPr>
              <w:t xml:space="preserve"> (inkorporacijo) sredstva na globino 2–5 cm.</w:t>
            </w:r>
          </w:p>
        </w:tc>
      </w:tr>
      <w:tr w:rsidR="00320775" w:rsidRPr="00320775" w14:paraId="79B1B507" w14:textId="77777777" w:rsidTr="00320775">
        <w:trPr>
          <w:trHeight w:val="1230"/>
        </w:trPr>
        <w:tc>
          <w:tcPr>
            <w:tcW w:w="2549" w:type="dxa"/>
            <w:hideMark/>
          </w:tcPr>
          <w:p w14:paraId="08C78950" w14:textId="77777777" w:rsidR="00320775" w:rsidRPr="00320775" w:rsidRDefault="00320775">
            <w:pPr>
              <w:rPr>
                <w:rFonts w:cs="Arial"/>
                <w:sz w:val="18"/>
                <w:szCs w:val="18"/>
                <w:lang w:eastAsia="x-none"/>
              </w:rPr>
            </w:pPr>
            <w:r w:rsidRPr="00320775">
              <w:rPr>
                <w:rFonts w:cs="Arial"/>
                <w:sz w:val="18"/>
                <w:szCs w:val="18"/>
                <w:lang w:eastAsia="x-none"/>
              </w:rPr>
              <w:t>Nekatere vrste širokolistnega ter ozkolistnega plevela</w:t>
            </w:r>
          </w:p>
        </w:tc>
        <w:tc>
          <w:tcPr>
            <w:tcW w:w="2549" w:type="dxa"/>
            <w:hideMark/>
          </w:tcPr>
          <w:p w14:paraId="69EB7204" w14:textId="4E0D4B30" w:rsidR="00320775" w:rsidRPr="00320775" w:rsidRDefault="00320775">
            <w:pPr>
              <w:rPr>
                <w:rFonts w:cs="Arial"/>
                <w:sz w:val="18"/>
                <w:szCs w:val="18"/>
                <w:lang w:eastAsia="x-none"/>
              </w:rPr>
            </w:pPr>
            <w:r>
              <w:rPr>
                <w:rFonts w:cs="Arial"/>
                <w:sz w:val="18"/>
                <w:szCs w:val="18"/>
                <w:lang w:eastAsia="x-none"/>
              </w:rPr>
              <w:t xml:space="preserve">o </w:t>
            </w:r>
            <w:r w:rsidR="00077D23">
              <w:rPr>
                <w:rFonts w:cs="Arial"/>
                <w:sz w:val="18"/>
                <w:szCs w:val="18"/>
                <w:lang w:eastAsia="x-none"/>
              </w:rPr>
              <w:t>sajenju</w:t>
            </w:r>
          </w:p>
        </w:tc>
        <w:tc>
          <w:tcPr>
            <w:tcW w:w="2127" w:type="dxa"/>
            <w:noWrap/>
            <w:hideMark/>
          </w:tcPr>
          <w:p w14:paraId="0881E6E3" w14:textId="77777777" w:rsidR="00320775" w:rsidRPr="00320775" w:rsidRDefault="00320775">
            <w:pPr>
              <w:rPr>
                <w:rFonts w:cs="Arial"/>
                <w:sz w:val="18"/>
                <w:szCs w:val="18"/>
                <w:lang w:eastAsia="x-none"/>
              </w:rPr>
            </w:pPr>
            <w:proofErr w:type="spellStart"/>
            <w:r w:rsidRPr="00320775">
              <w:rPr>
                <w:rFonts w:cs="Arial"/>
                <w:sz w:val="18"/>
                <w:szCs w:val="18"/>
                <w:lang w:eastAsia="x-none"/>
              </w:rPr>
              <w:t>metazaklor</w:t>
            </w:r>
            <w:proofErr w:type="spellEnd"/>
          </w:p>
        </w:tc>
        <w:tc>
          <w:tcPr>
            <w:tcW w:w="2268" w:type="dxa"/>
            <w:noWrap/>
            <w:hideMark/>
          </w:tcPr>
          <w:p w14:paraId="7A83475C" w14:textId="77777777" w:rsidR="00320775" w:rsidRPr="00320775" w:rsidRDefault="00320775">
            <w:pPr>
              <w:rPr>
                <w:rFonts w:cs="Arial"/>
                <w:sz w:val="18"/>
                <w:szCs w:val="18"/>
                <w:lang w:eastAsia="x-none"/>
              </w:rPr>
            </w:pPr>
            <w:proofErr w:type="spellStart"/>
            <w:r w:rsidRPr="00320775">
              <w:rPr>
                <w:rFonts w:cs="Arial"/>
                <w:sz w:val="18"/>
                <w:szCs w:val="18"/>
                <w:lang w:eastAsia="x-none"/>
              </w:rPr>
              <w:t>Fuego</w:t>
            </w:r>
            <w:proofErr w:type="spellEnd"/>
          </w:p>
        </w:tc>
        <w:tc>
          <w:tcPr>
            <w:tcW w:w="1559" w:type="dxa"/>
            <w:noWrap/>
            <w:hideMark/>
          </w:tcPr>
          <w:p w14:paraId="19559DC5" w14:textId="77777777" w:rsidR="00320775" w:rsidRPr="00320775" w:rsidRDefault="00320775">
            <w:pPr>
              <w:rPr>
                <w:rFonts w:cs="Arial"/>
                <w:sz w:val="18"/>
                <w:szCs w:val="18"/>
                <w:lang w:eastAsia="x-none"/>
              </w:rPr>
            </w:pPr>
            <w:r w:rsidRPr="00320775">
              <w:rPr>
                <w:rFonts w:cs="Arial"/>
                <w:sz w:val="18"/>
                <w:szCs w:val="18"/>
                <w:lang w:eastAsia="x-none"/>
              </w:rPr>
              <w:t>1,5 l/ha</w:t>
            </w:r>
          </w:p>
        </w:tc>
        <w:tc>
          <w:tcPr>
            <w:tcW w:w="4074" w:type="dxa"/>
            <w:hideMark/>
          </w:tcPr>
          <w:p w14:paraId="3D7CF645" w14:textId="066EB7C8" w:rsidR="00320775" w:rsidRDefault="00320775">
            <w:pPr>
              <w:rPr>
                <w:rFonts w:cs="Arial"/>
                <w:sz w:val="18"/>
                <w:szCs w:val="18"/>
                <w:lang w:eastAsia="x-none"/>
              </w:rPr>
            </w:pPr>
            <w:r w:rsidRPr="00320775">
              <w:rPr>
                <w:rFonts w:cs="Arial"/>
                <w:sz w:val="18"/>
                <w:szCs w:val="18"/>
                <w:lang w:eastAsia="x-none"/>
              </w:rPr>
              <w:t xml:space="preserve">ČU; </w:t>
            </w:r>
          </w:p>
          <w:p w14:paraId="04924019" w14:textId="06F6AFB6" w:rsidR="00320775" w:rsidRPr="00320775" w:rsidRDefault="00320775">
            <w:pPr>
              <w:rPr>
                <w:rFonts w:cs="Arial"/>
                <w:sz w:val="18"/>
                <w:szCs w:val="18"/>
                <w:lang w:eastAsia="x-none"/>
              </w:rPr>
            </w:pPr>
            <w:r w:rsidRPr="00320775">
              <w:rPr>
                <w:rFonts w:cs="Arial"/>
                <w:sz w:val="18"/>
                <w:szCs w:val="18"/>
                <w:lang w:eastAsia="x-none"/>
              </w:rPr>
              <w:t>Po presajanju oz. najpozneje, ko imajo rastline razvite 3-4 liste (BBCH 13-14)</w:t>
            </w:r>
            <w:r>
              <w:rPr>
                <w:rFonts w:cs="Arial"/>
                <w:sz w:val="18"/>
                <w:szCs w:val="18"/>
                <w:lang w:eastAsia="x-none"/>
              </w:rPr>
              <w:t xml:space="preserve"> in </w:t>
            </w:r>
            <w:r w:rsidRPr="00320775">
              <w:rPr>
                <w:rFonts w:cs="Arial"/>
                <w:sz w:val="18"/>
                <w:szCs w:val="18"/>
                <w:lang w:eastAsia="x-none"/>
              </w:rPr>
              <w:t>pred vznikom plevela oziroma najpozneje do faze, ko ima plevel dva lista.</w:t>
            </w:r>
          </w:p>
        </w:tc>
      </w:tr>
      <w:tr w:rsidR="00320775" w:rsidRPr="00320775" w14:paraId="4F898181" w14:textId="77777777" w:rsidTr="00320775">
        <w:trPr>
          <w:trHeight w:val="2160"/>
        </w:trPr>
        <w:tc>
          <w:tcPr>
            <w:tcW w:w="2549" w:type="dxa"/>
            <w:hideMark/>
          </w:tcPr>
          <w:p w14:paraId="317AC55B" w14:textId="77777777" w:rsidR="00320775" w:rsidRPr="00320775" w:rsidRDefault="00320775">
            <w:pPr>
              <w:rPr>
                <w:rFonts w:cs="Arial"/>
                <w:sz w:val="18"/>
                <w:szCs w:val="18"/>
                <w:lang w:eastAsia="x-none"/>
              </w:rPr>
            </w:pPr>
            <w:r w:rsidRPr="00320775">
              <w:rPr>
                <w:rFonts w:cs="Arial"/>
                <w:sz w:val="18"/>
                <w:szCs w:val="18"/>
                <w:lang w:eastAsia="x-none"/>
              </w:rPr>
              <w:t>Nekatere vrste širokolistnega plevela</w:t>
            </w:r>
          </w:p>
        </w:tc>
        <w:tc>
          <w:tcPr>
            <w:tcW w:w="2549" w:type="dxa"/>
            <w:hideMark/>
          </w:tcPr>
          <w:p w14:paraId="4DF1F89E" w14:textId="2FD19555" w:rsidR="00320775" w:rsidRPr="00320775" w:rsidRDefault="008C6FEE">
            <w:pPr>
              <w:rPr>
                <w:rFonts w:cs="Arial"/>
                <w:sz w:val="18"/>
                <w:szCs w:val="18"/>
                <w:lang w:eastAsia="x-none"/>
              </w:rPr>
            </w:pPr>
            <w:r>
              <w:rPr>
                <w:rFonts w:cs="Arial"/>
                <w:sz w:val="18"/>
                <w:szCs w:val="18"/>
                <w:lang w:eastAsia="x-none"/>
              </w:rPr>
              <w:t>m</w:t>
            </w:r>
            <w:r w:rsidR="00077D23">
              <w:rPr>
                <w:rFonts w:cs="Arial"/>
                <w:sz w:val="18"/>
                <w:szCs w:val="18"/>
                <w:lang w:eastAsia="x-none"/>
              </w:rPr>
              <w:t>ed vznikom ali po vzniku gojene rastline</w:t>
            </w:r>
          </w:p>
        </w:tc>
        <w:tc>
          <w:tcPr>
            <w:tcW w:w="2127" w:type="dxa"/>
            <w:noWrap/>
            <w:hideMark/>
          </w:tcPr>
          <w:p w14:paraId="56DBA6F4" w14:textId="77777777" w:rsidR="00320775" w:rsidRPr="00320775" w:rsidRDefault="00320775">
            <w:pPr>
              <w:rPr>
                <w:rFonts w:cs="Arial"/>
                <w:sz w:val="18"/>
                <w:szCs w:val="18"/>
                <w:lang w:eastAsia="x-none"/>
              </w:rPr>
            </w:pPr>
            <w:proofErr w:type="spellStart"/>
            <w:r w:rsidRPr="00320775">
              <w:rPr>
                <w:rFonts w:cs="Arial"/>
                <w:sz w:val="18"/>
                <w:szCs w:val="18"/>
                <w:lang w:eastAsia="x-none"/>
              </w:rPr>
              <w:t>piridat</w:t>
            </w:r>
            <w:proofErr w:type="spellEnd"/>
          </w:p>
        </w:tc>
        <w:tc>
          <w:tcPr>
            <w:tcW w:w="2268" w:type="dxa"/>
            <w:noWrap/>
            <w:hideMark/>
          </w:tcPr>
          <w:p w14:paraId="43A0CB83" w14:textId="77777777" w:rsidR="00320775" w:rsidRPr="00320775" w:rsidRDefault="00320775">
            <w:pPr>
              <w:rPr>
                <w:rFonts w:cs="Arial"/>
                <w:sz w:val="18"/>
                <w:szCs w:val="18"/>
                <w:lang w:eastAsia="x-none"/>
              </w:rPr>
            </w:pPr>
            <w:proofErr w:type="spellStart"/>
            <w:r w:rsidRPr="00320775">
              <w:rPr>
                <w:rFonts w:cs="Arial"/>
                <w:sz w:val="18"/>
                <w:szCs w:val="18"/>
                <w:lang w:eastAsia="x-none"/>
              </w:rPr>
              <w:t>Lentagran</w:t>
            </w:r>
            <w:proofErr w:type="spellEnd"/>
            <w:r w:rsidRPr="00320775">
              <w:rPr>
                <w:rFonts w:cs="Arial"/>
                <w:sz w:val="18"/>
                <w:szCs w:val="18"/>
                <w:lang w:eastAsia="x-none"/>
              </w:rPr>
              <w:t xml:space="preserve"> WP</w:t>
            </w:r>
          </w:p>
        </w:tc>
        <w:tc>
          <w:tcPr>
            <w:tcW w:w="1559" w:type="dxa"/>
            <w:noWrap/>
            <w:hideMark/>
          </w:tcPr>
          <w:p w14:paraId="0AAC3783" w14:textId="77777777" w:rsidR="00320775" w:rsidRPr="00320775" w:rsidRDefault="00320775">
            <w:pPr>
              <w:rPr>
                <w:rFonts w:cs="Arial"/>
                <w:sz w:val="18"/>
                <w:szCs w:val="18"/>
                <w:lang w:eastAsia="x-none"/>
              </w:rPr>
            </w:pPr>
            <w:r w:rsidRPr="00320775">
              <w:rPr>
                <w:rFonts w:cs="Arial"/>
                <w:sz w:val="18"/>
                <w:szCs w:val="18"/>
                <w:lang w:eastAsia="x-none"/>
              </w:rPr>
              <w:t>2,0 kg/ha</w:t>
            </w:r>
          </w:p>
        </w:tc>
        <w:tc>
          <w:tcPr>
            <w:tcW w:w="4074" w:type="dxa"/>
            <w:hideMark/>
          </w:tcPr>
          <w:p w14:paraId="5210E243" w14:textId="3FBC5CDD" w:rsidR="00320775" w:rsidRDefault="00320775">
            <w:pPr>
              <w:rPr>
                <w:rFonts w:cs="Arial"/>
                <w:sz w:val="18"/>
                <w:szCs w:val="18"/>
                <w:lang w:eastAsia="x-none"/>
              </w:rPr>
            </w:pPr>
            <w:r w:rsidRPr="00320775">
              <w:rPr>
                <w:rFonts w:cs="Arial"/>
                <w:sz w:val="18"/>
                <w:szCs w:val="18"/>
                <w:lang w:eastAsia="x-none"/>
              </w:rPr>
              <w:t xml:space="preserve">42 dni; </w:t>
            </w:r>
          </w:p>
          <w:p w14:paraId="5C3874CF" w14:textId="77777777" w:rsidR="00320775" w:rsidRDefault="00320775">
            <w:pPr>
              <w:rPr>
                <w:rFonts w:cs="Arial"/>
                <w:sz w:val="18"/>
                <w:szCs w:val="18"/>
                <w:lang w:eastAsia="x-none"/>
              </w:rPr>
            </w:pPr>
          </w:p>
          <w:p w14:paraId="0CE64B7B" w14:textId="77777777" w:rsidR="00320775" w:rsidRDefault="00320775">
            <w:pPr>
              <w:rPr>
                <w:rFonts w:cs="Arial"/>
                <w:sz w:val="18"/>
                <w:szCs w:val="18"/>
                <w:lang w:eastAsia="x-none"/>
              </w:rPr>
            </w:pPr>
            <w:r w:rsidRPr="00320775">
              <w:rPr>
                <w:rFonts w:cs="Arial"/>
                <w:sz w:val="18"/>
                <w:szCs w:val="18"/>
                <w:lang w:eastAsia="x-none"/>
              </w:rPr>
              <w:t>Tretira se v razvojni fazi med vznikom ali takoj po vzniku gojene rastline, oziroma v času 3 - 4 tedne po sajenju.</w:t>
            </w:r>
          </w:p>
          <w:p w14:paraId="0BDA44AE" w14:textId="6DD6DC40" w:rsidR="00077D23" w:rsidRPr="00320775" w:rsidRDefault="00077D23">
            <w:pPr>
              <w:rPr>
                <w:rFonts w:cs="Arial"/>
                <w:sz w:val="18"/>
                <w:szCs w:val="18"/>
                <w:lang w:eastAsia="x-none"/>
              </w:rPr>
            </w:pPr>
            <w:r>
              <w:rPr>
                <w:rFonts w:cs="Arial"/>
                <w:sz w:val="18"/>
                <w:szCs w:val="18"/>
                <w:lang w:eastAsia="x-none"/>
              </w:rPr>
              <w:t>Tr</w:t>
            </w:r>
            <w:r w:rsidRPr="00320775">
              <w:rPr>
                <w:rFonts w:cs="Arial"/>
                <w:sz w:val="18"/>
                <w:szCs w:val="18"/>
                <w:lang w:eastAsia="x-none"/>
              </w:rPr>
              <w:t xml:space="preserve">etiramo po vzniku plevela, od razvojne faze, ko ima plevel razvit prvi list. Sredstvo deluje posebno dobro v fazi, ko so pleveli v stadiju kličnih listov oziroma, ko se pojavijo prvi pravi listi. Možen je pojav prehodne </w:t>
            </w:r>
            <w:proofErr w:type="spellStart"/>
            <w:r w:rsidRPr="00320775">
              <w:rPr>
                <w:rFonts w:cs="Arial"/>
                <w:sz w:val="18"/>
                <w:szCs w:val="18"/>
                <w:lang w:eastAsia="x-none"/>
              </w:rPr>
              <w:t>fitotoksičnosti</w:t>
            </w:r>
            <w:proofErr w:type="spellEnd"/>
            <w:r w:rsidRPr="00320775">
              <w:rPr>
                <w:rFonts w:cs="Arial"/>
                <w:sz w:val="18"/>
                <w:szCs w:val="18"/>
                <w:lang w:eastAsia="x-none"/>
              </w:rPr>
              <w:t>.</w:t>
            </w:r>
          </w:p>
        </w:tc>
      </w:tr>
      <w:tr w:rsidR="00320775" w:rsidRPr="00320775" w14:paraId="06F2560D" w14:textId="77777777" w:rsidTr="00320775">
        <w:trPr>
          <w:trHeight w:val="1290"/>
        </w:trPr>
        <w:tc>
          <w:tcPr>
            <w:tcW w:w="2549" w:type="dxa"/>
            <w:hideMark/>
          </w:tcPr>
          <w:p w14:paraId="693A17D7" w14:textId="77777777" w:rsidR="00320775" w:rsidRPr="00320775" w:rsidRDefault="00320775">
            <w:pPr>
              <w:rPr>
                <w:rFonts w:cs="Arial"/>
                <w:sz w:val="18"/>
                <w:szCs w:val="18"/>
                <w:lang w:eastAsia="x-none"/>
              </w:rPr>
            </w:pPr>
            <w:r w:rsidRPr="00320775">
              <w:rPr>
                <w:rFonts w:cs="Arial"/>
                <w:sz w:val="18"/>
                <w:szCs w:val="18"/>
                <w:lang w:eastAsia="x-none"/>
              </w:rPr>
              <w:t>Nekatere vrste širokolistnega plevela</w:t>
            </w:r>
          </w:p>
        </w:tc>
        <w:tc>
          <w:tcPr>
            <w:tcW w:w="2549" w:type="dxa"/>
            <w:hideMark/>
          </w:tcPr>
          <w:p w14:paraId="74B1751C" w14:textId="2E72801B" w:rsidR="00320775" w:rsidRPr="00320775" w:rsidRDefault="008C6FEE">
            <w:pPr>
              <w:rPr>
                <w:rFonts w:cs="Arial"/>
                <w:sz w:val="18"/>
                <w:szCs w:val="18"/>
                <w:lang w:eastAsia="x-none"/>
              </w:rPr>
            </w:pPr>
            <w:r>
              <w:rPr>
                <w:rFonts w:cs="Arial"/>
                <w:sz w:val="18"/>
                <w:szCs w:val="18"/>
                <w:lang w:eastAsia="x-none"/>
              </w:rPr>
              <w:t>p</w:t>
            </w:r>
            <w:r w:rsidR="00077D23">
              <w:rPr>
                <w:rFonts w:cs="Arial"/>
                <w:sz w:val="18"/>
                <w:szCs w:val="18"/>
                <w:lang w:eastAsia="x-none"/>
              </w:rPr>
              <w:t>o sajenju</w:t>
            </w:r>
          </w:p>
        </w:tc>
        <w:tc>
          <w:tcPr>
            <w:tcW w:w="2127" w:type="dxa"/>
            <w:noWrap/>
            <w:hideMark/>
          </w:tcPr>
          <w:p w14:paraId="56E6A37D" w14:textId="77777777" w:rsidR="00320775" w:rsidRPr="00320775" w:rsidRDefault="00320775">
            <w:pPr>
              <w:rPr>
                <w:rFonts w:cs="Arial"/>
                <w:sz w:val="18"/>
                <w:szCs w:val="18"/>
                <w:lang w:eastAsia="x-none"/>
              </w:rPr>
            </w:pPr>
            <w:proofErr w:type="spellStart"/>
            <w:r w:rsidRPr="00320775">
              <w:rPr>
                <w:rFonts w:cs="Arial"/>
                <w:sz w:val="18"/>
                <w:szCs w:val="18"/>
                <w:lang w:eastAsia="x-none"/>
              </w:rPr>
              <w:t>klopiralid</w:t>
            </w:r>
            <w:proofErr w:type="spellEnd"/>
          </w:p>
        </w:tc>
        <w:tc>
          <w:tcPr>
            <w:tcW w:w="2268" w:type="dxa"/>
            <w:noWrap/>
            <w:hideMark/>
          </w:tcPr>
          <w:p w14:paraId="691AD709" w14:textId="33BA7FEA" w:rsidR="00320775" w:rsidRPr="00320775" w:rsidRDefault="00320775">
            <w:pPr>
              <w:rPr>
                <w:rFonts w:cs="Arial"/>
                <w:sz w:val="18"/>
                <w:szCs w:val="18"/>
                <w:lang w:eastAsia="x-none"/>
              </w:rPr>
            </w:pPr>
            <w:proofErr w:type="spellStart"/>
            <w:r w:rsidRPr="00320775">
              <w:rPr>
                <w:rFonts w:cs="Arial"/>
                <w:sz w:val="18"/>
                <w:szCs w:val="18"/>
                <w:lang w:eastAsia="x-none"/>
              </w:rPr>
              <w:t>Lontrel</w:t>
            </w:r>
            <w:proofErr w:type="spellEnd"/>
            <w:r w:rsidRPr="00320775">
              <w:rPr>
                <w:rFonts w:cs="Arial"/>
                <w:sz w:val="18"/>
                <w:szCs w:val="18"/>
                <w:lang w:eastAsia="x-none"/>
              </w:rPr>
              <w:t xml:space="preserve"> 72</w:t>
            </w:r>
            <w:r w:rsidR="00077D23">
              <w:rPr>
                <w:rFonts w:cs="Arial"/>
                <w:sz w:val="18"/>
                <w:szCs w:val="18"/>
                <w:lang w:eastAsia="x-none"/>
              </w:rPr>
              <w:t xml:space="preserve"> </w:t>
            </w:r>
            <w:r w:rsidRPr="00320775">
              <w:rPr>
                <w:rFonts w:cs="Arial"/>
                <w:sz w:val="18"/>
                <w:szCs w:val="18"/>
                <w:lang w:eastAsia="x-none"/>
              </w:rPr>
              <w:t>SG</w:t>
            </w:r>
          </w:p>
        </w:tc>
        <w:tc>
          <w:tcPr>
            <w:tcW w:w="1559" w:type="dxa"/>
            <w:noWrap/>
            <w:hideMark/>
          </w:tcPr>
          <w:p w14:paraId="45B8724D" w14:textId="77777777" w:rsidR="00320775" w:rsidRPr="00320775" w:rsidRDefault="00320775">
            <w:pPr>
              <w:rPr>
                <w:rFonts w:cs="Arial"/>
                <w:sz w:val="18"/>
                <w:szCs w:val="18"/>
                <w:lang w:eastAsia="x-none"/>
              </w:rPr>
            </w:pPr>
            <w:r w:rsidRPr="00320775">
              <w:rPr>
                <w:rFonts w:cs="Arial"/>
                <w:sz w:val="18"/>
                <w:szCs w:val="18"/>
                <w:lang w:eastAsia="x-none"/>
              </w:rPr>
              <w:t>0,17 kg/ha</w:t>
            </w:r>
          </w:p>
        </w:tc>
        <w:tc>
          <w:tcPr>
            <w:tcW w:w="4074" w:type="dxa"/>
            <w:hideMark/>
          </w:tcPr>
          <w:p w14:paraId="4D1B1292" w14:textId="25A8A832" w:rsidR="00077D23" w:rsidRDefault="00320775">
            <w:pPr>
              <w:rPr>
                <w:rFonts w:cs="Arial"/>
                <w:sz w:val="18"/>
                <w:szCs w:val="18"/>
                <w:lang w:eastAsia="x-none"/>
              </w:rPr>
            </w:pPr>
            <w:r w:rsidRPr="00320775">
              <w:rPr>
                <w:rFonts w:cs="Arial"/>
                <w:sz w:val="18"/>
                <w:szCs w:val="18"/>
                <w:lang w:eastAsia="x-none"/>
              </w:rPr>
              <w:t>ČU</w:t>
            </w:r>
            <w:r w:rsidR="00077D23">
              <w:rPr>
                <w:rFonts w:cs="Arial"/>
                <w:sz w:val="18"/>
                <w:szCs w:val="18"/>
                <w:lang w:eastAsia="x-none"/>
              </w:rPr>
              <w:t>;</w:t>
            </w:r>
          </w:p>
          <w:p w14:paraId="5005BB61" w14:textId="14CA1172" w:rsidR="00320775" w:rsidRPr="00320775" w:rsidRDefault="00077D23">
            <w:pPr>
              <w:rPr>
                <w:rFonts w:cs="Arial"/>
                <w:sz w:val="18"/>
                <w:szCs w:val="18"/>
                <w:lang w:eastAsia="x-none"/>
              </w:rPr>
            </w:pPr>
            <w:proofErr w:type="spellStart"/>
            <w:r w:rsidRPr="00320775">
              <w:rPr>
                <w:rFonts w:cs="Arial"/>
                <w:sz w:val="18"/>
                <w:szCs w:val="18"/>
                <w:lang w:eastAsia="x-none"/>
              </w:rPr>
              <w:t>Tretiranje</w:t>
            </w:r>
            <w:proofErr w:type="spellEnd"/>
            <w:r w:rsidRPr="00320775">
              <w:rPr>
                <w:rFonts w:cs="Arial"/>
                <w:sz w:val="18"/>
                <w:szCs w:val="18"/>
                <w:lang w:eastAsia="x-none"/>
              </w:rPr>
              <w:t xml:space="preserve"> od razvitega šestega pravega lista do razvitih devet ali več pravih listov (BBCH 16 -19), vendar najpozneje 6 tednov pred spravilom.</w:t>
            </w:r>
            <w:r>
              <w:rPr>
                <w:rFonts w:cs="Arial"/>
                <w:sz w:val="18"/>
                <w:szCs w:val="18"/>
                <w:lang w:eastAsia="x-none"/>
              </w:rPr>
              <w:t xml:space="preserve"> P</w:t>
            </w:r>
            <w:r w:rsidRPr="00320775">
              <w:rPr>
                <w:rFonts w:cs="Arial"/>
                <w:sz w:val="18"/>
                <w:szCs w:val="18"/>
                <w:lang w:eastAsia="x-none"/>
              </w:rPr>
              <w:t>level naj bo v razvojni fazi od 2 do 6 listov</w:t>
            </w:r>
            <w:r>
              <w:rPr>
                <w:rFonts w:cs="Arial"/>
                <w:sz w:val="18"/>
                <w:szCs w:val="18"/>
                <w:lang w:eastAsia="x-none"/>
              </w:rPr>
              <w:t>.</w:t>
            </w:r>
          </w:p>
        </w:tc>
      </w:tr>
      <w:tr w:rsidR="00320775" w:rsidRPr="00320775" w14:paraId="7B63E1F8" w14:textId="77777777" w:rsidTr="00320775">
        <w:trPr>
          <w:trHeight w:val="1125"/>
        </w:trPr>
        <w:tc>
          <w:tcPr>
            <w:tcW w:w="2549" w:type="dxa"/>
            <w:hideMark/>
          </w:tcPr>
          <w:p w14:paraId="19DBF416" w14:textId="77777777" w:rsidR="00320775" w:rsidRPr="00320775" w:rsidRDefault="00320775">
            <w:pPr>
              <w:rPr>
                <w:rFonts w:cs="Arial"/>
                <w:sz w:val="18"/>
                <w:szCs w:val="18"/>
                <w:lang w:eastAsia="x-none"/>
              </w:rPr>
            </w:pPr>
            <w:r w:rsidRPr="00320775">
              <w:rPr>
                <w:rFonts w:cs="Arial"/>
                <w:sz w:val="18"/>
                <w:szCs w:val="18"/>
                <w:lang w:eastAsia="x-none"/>
              </w:rPr>
              <w:t>Širokolistni in nekatere vrste ozkolistnega plevela</w:t>
            </w:r>
          </w:p>
        </w:tc>
        <w:tc>
          <w:tcPr>
            <w:tcW w:w="2549" w:type="dxa"/>
            <w:hideMark/>
          </w:tcPr>
          <w:p w14:paraId="262FAEC9" w14:textId="73039F18" w:rsidR="00320775" w:rsidRPr="00320775" w:rsidRDefault="008C6FEE">
            <w:pPr>
              <w:rPr>
                <w:rFonts w:cs="Arial"/>
                <w:sz w:val="18"/>
                <w:szCs w:val="18"/>
                <w:lang w:eastAsia="x-none"/>
              </w:rPr>
            </w:pPr>
            <w:r>
              <w:rPr>
                <w:rFonts w:cs="Arial"/>
                <w:sz w:val="18"/>
                <w:szCs w:val="18"/>
                <w:lang w:eastAsia="x-none"/>
              </w:rPr>
              <w:t>p</w:t>
            </w:r>
            <w:r w:rsidR="00077D23">
              <w:rPr>
                <w:rFonts w:cs="Arial"/>
                <w:sz w:val="18"/>
                <w:szCs w:val="18"/>
                <w:lang w:eastAsia="x-none"/>
              </w:rPr>
              <w:t>o sajenju</w:t>
            </w:r>
          </w:p>
        </w:tc>
        <w:tc>
          <w:tcPr>
            <w:tcW w:w="2127" w:type="dxa"/>
            <w:noWrap/>
            <w:hideMark/>
          </w:tcPr>
          <w:p w14:paraId="0E5110BE" w14:textId="77777777" w:rsidR="00320775" w:rsidRPr="00320775" w:rsidRDefault="00320775">
            <w:pPr>
              <w:rPr>
                <w:rFonts w:cs="Arial"/>
                <w:sz w:val="18"/>
                <w:szCs w:val="18"/>
                <w:lang w:eastAsia="x-none"/>
              </w:rPr>
            </w:pPr>
            <w:proofErr w:type="spellStart"/>
            <w:r w:rsidRPr="00320775">
              <w:rPr>
                <w:rFonts w:cs="Arial"/>
                <w:sz w:val="18"/>
                <w:szCs w:val="18"/>
                <w:lang w:eastAsia="x-none"/>
              </w:rPr>
              <w:t>metazaklor</w:t>
            </w:r>
            <w:proofErr w:type="spellEnd"/>
          </w:p>
        </w:tc>
        <w:tc>
          <w:tcPr>
            <w:tcW w:w="2268" w:type="dxa"/>
            <w:noWrap/>
            <w:hideMark/>
          </w:tcPr>
          <w:p w14:paraId="56FBF395" w14:textId="77777777" w:rsidR="00320775" w:rsidRPr="00320775" w:rsidRDefault="00320775">
            <w:pPr>
              <w:rPr>
                <w:rFonts w:cs="Arial"/>
                <w:sz w:val="18"/>
                <w:szCs w:val="18"/>
                <w:lang w:eastAsia="x-none"/>
              </w:rPr>
            </w:pPr>
            <w:proofErr w:type="spellStart"/>
            <w:r w:rsidRPr="00320775">
              <w:rPr>
                <w:rFonts w:cs="Arial"/>
                <w:sz w:val="18"/>
                <w:szCs w:val="18"/>
                <w:lang w:eastAsia="x-none"/>
              </w:rPr>
              <w:t>Rapsan</w:t>
            </w:r>
            <w:proofErr w:type="spellEnd"/>
            <w:r w:rsidRPr="00320775">
              <w:rPr>
                <w:rFonts w:cs="Arial"/>
                <w:sz w:val="18"/>
                <w:szCs w:val="18"/>
                <w:lang w:eastAsia="x-none"/>
              </w:rPr>
              <w:t xml:space="preserve"> 500 SC</w:t>
            </w:r>
          </w:p>
        </w:tc>
        <w:tc>
          <w:tcPr>
            <w:tcW w:w="1559" w:type="dxa"/>
            <w:noWrap/>
            <w:hideMark/>
          </w:tcPr>
          <w:p w14:paraId="1ABC7B90" w14:textId="77777777" w:rsidR="00320775" w:rsidRPr="00320775" w:rsidRDefault="00320775">
            <w:pPr>
              <w:rPr>
                <w:rFonts w:cs="Arial"/>
                <w:sz w:val="18"/>
                <w:szCs w:val="18"/>
                <w:lang w:eastAsia="x-none"/>
              </w:rPr>
            </w:pPr>
            <w:r w:rsidRPr="00320775">
              <w:rPr>
                <w:rFonts w:cs="Arial"/>
                <w:sz w:val="18"/>
                <w:szCs w:val="18"/>
                <w:lang w:eastAsia="x-none"/>
              </w:rPr>
              <w:t>1,0 - 1,5 l/ha</w:t>
            </w:r>
          </w:p>
        </w:tc>
        <w:tc>
          <w:tcPr>
            <w:tcW w:w="4074" w:type="dxa"/>
            <w:hideMark/>
          </w:tcPr>
          <w:p w14:paraId="67A25335" w14:textId="77777777" w:rsidR="00077D23" w:rsidRDefault="00320775">
            <w:pPr>
              <w:rPr>
                <w:rFonts w:cs="Arial"/>
                <w:sz w:val="18"/>
                <w:szCs w:val="18"/>
                <w:lang w:eastAsia="x-none"/>
              </w:rPr>
            </w:pPr>
            <w:r w:rsidRPr="00320775">
              <w:rPr>
                <w:rFonts w:cs="Arial"/>
                <w:sz w:val="18"/>
                <w:szCs w:val="18"/>
                <w:lang w:eastAsia="x-none"/>
              </w:rPr>
              <w:t xml:space="preserve">ČU; </w:t>
            </w:r>
          </w:p>
          <w:p w14:paraId="02483E4C" w14:textId="288A95D2" w:rsidR="00077D23" w:rsidRDefault="00077D23">
            <w:pPr>
              <w:rPr>
                <w:rFonts w:cs="Arial"/>
                <w:sz w:val="18"/>
                <w:szCs w:val="18"/>
                <w:lang w:eastAsia="x-none"/>
              </w:rPr>
            </w:pPr>
            <w:r w:rsidRPr="00320775">
              <w:rPr>
                <w:rFonts w:cs="Arial"/>
                <w:sz w:val="18"/>
                <w:szCs w:val="18"/>
                <w:lang w:eastAsia="x-none"/>
              </w:rPr>
              <w:t xml:space="preserve">Tretira se od razvitega šestega do osmega pravega lista (BBCH 16-18) oziroma 7-14 dni po sajenju. </w:t>
            </w:r>
          </w:p>
          <w:p w14:paraId="4BDD1462" w14:textId="304591A9" w:rsidR="00320775" w:rsidRPr="00320775" w:rsidRDefault="00077D23">
            <w:pPr>
              <w:rPr>
                <w:rFonts w:cs="Arial"/>
                <w:sz w:val="18"/>
                <w:szCs w:val="18"/>
                <w:lang w:eastAsia="x-none"/>
              </w:rPr>
            </w:pPr>
            <w:r>
              <w:rPr>
                <w:rFonts w:cs="Arial"/>
                <w:sz w:val="18"/>
                <w:szCs w:val="18"/>
                <w:lang w:eastAsia="x-none"/>
              </w:rPr>
              <w:t>O</w:t>
            </w:r>
            <w:r w:rsidR="00320775" w:rsidRPr="00320775">
              <w:rPr>
                <w:rFonts w:cs="Arial"/>
                <w:sz w:val="18"/>
                <w:szCs w:val="18"/>
                <w:lang w:eastAsia="x-none"/>
              </w:rPr>
              <w:t>dmerek je odvisen od tipa tal. Sredstvo aktivira talna vlaga.</w:t>
            </w:r>
          </w:p>
        </w:tc>
      </w:tr>
      <w:tr w:rsidR="00320775" w:rsidRPr="00320775" w14:paraId="6DCCFB9A" w14:textId="77777777" w:rsidTr="00320775">
        <w:trPr>
          <w:trHeight w:val="900"/>
        </w:trPr>
        <w:tc>
          <w:tcPr>
            <w:tcW w:w="2549" w:type="dxa"/>
            <w:hideMark/>
          </w:tcPr>
          <w:p w14:paraId="41E0D64A" w14:textId="77777777" w:rsidR="00320775" w:rsidRPr="00320775" w:rsidRDefault="00320775">
            <w:pPr>
              <w:rPr>
                <w:rFonts w:cs="Arial"/>
                <w:sz w:val="18"/>
                <w:szCs w:val="18"/>
                <w:lang w:eastAsia="x-none"/>
              </w:rPr>
            </w:pPr>
            <w:r w:rsidRPr="00320775">
              <w:rPr>
                <w:rFonts w:cs="Arial"/>
                <w:sz w:val="18"/>
                <w:szCs w:val="18"/>
                <w:lang w:eastAsia="x-none"/>
              </w:rPr>
              <w:t>Enoletni ozkolistni in nekatere vrste širokolistnega plevela</w:t>
            </w:r>
          </w:p>
        </w:tc>
        <w:tc>
          <w:tcPr>
            <w:tcW w:w="2549" w:type="dxa"/>
            <w:hideMark/>
          </w:tcPr>
          <w:p w14:paraId="69899DA3" w14:textId="25341FB9" w:rsidR="00320775" w:rsidRPr="00320775" w:rsidRDefault="008C6FEE">
            <w:pPr>
              <w:rPr>
                <w:rFonts w:cs="Arial"/>
                <w:sz w:val="18"/>
                <w:szCs w:val="18"/>
                <w:lang w:eastAsia="x-none"/>
              </w:rPr>
            </w:pPr>
            <w:r>
              <w:rPr>
                <w:rFonts w:cs="Arial"/>
                <w:sz w:val="18"/>
                <w:szCs w:val="18"/>
                <w:lang w:eastAsia="x-none"/>
              </w:rPr>
              <w:t>p</w:t>
            </w:r>
            <w:r w:rsidR="00320775" w:rsidRPr="00320775">
              <w:rPr>
                <w:rFonts w:cs="Arial"/>
                <w:sz w:val="18"/>
                <w:szCs w:val="18"/>
                <w:lang w:eastAsia="x-none"/>
              </w:rPr>
              <w:t xml:space="preserve">red </w:t>
            </w:r>
            <w:r w:rsidR="00077D23">
              <w:rPr>
                <w:rFonts w:cs="Arial"/>
                <w:sz w:val="18"/>
                <w:szCs w:val="18"/>
                <w:lang w:eastAsia="x-none"/>
              </w:rPr>
              <w:t>sajenj</w:t>
            </w:r>
            <w:r>
              <w:rPr>
                <w:rFonts w:cs="Arial"/>
                <w:sz w:val="18"/>
                <w:szCs w:val="18"/>
                <w:lang w:eastAsia="x-none"/>
              </w:rPr>
              <w:t>em</w:t>
            </w:r>
          </w:p>
        </w:tc>
        <w:tc>
          <w:tcPr>
            <w:tcW w:w="2127" w:type="dxa"/>
            <w:noWrap/>
            <w:hideMark/>
          </w:tcPr>
          <w:p w14:paraId="5F715E5D" w14:textId="77777777" w:rsidR="00320775" w:rsidRPr="00320775" w:rsidRDefault="00320775">
            <w:pPr>
              <w:rPr>
                <w:rFonts w:cs="Arial"/>
                <w:sz w:val="18"/>
                <w:szCs w:val="18"/>
                <w:lang w:eastAsia="x-none"/>
              </w:rPr>
            </w:pPr>
            <w:proofErr w:type="spellStart"/>
            <w:r w:rsidRPr="00320775">
              <w:rPr>
                <w:rFonts w:cs="Arial"/>
                <w:sz w:val="18"/>
                <w:szCs w:val="18"/>
                <w:lang w:eastAsia="x-none"/>
              </w:rPr>
              <w:t>pendimetalin</w:t>
            </w:r>
            <w:proofErr w:type="spellEnd"/>
          </w:p>
        </w:tc>
        <w:tc>
          <w:tcPr>
            <w:tcW w:w="2268" w:type="dxa"/>
            <w:noWrap/>
            <w:hideMark/>
          </w:tcPr>
          <w:p w14:paraId="1B3E020F" w14:textId="77777777" w:rsidR="00320775" w:rsidRPr="00320775" w:rsidRDefault="00320775">
            <w:pPr>
              <w:rPr>
                <w:rFonts w:cs="Arial"/>
                <w:sz w:val="18"/>
                <w:szCs w:val="18"/>
                <w:lang w:eastAsia="x-none"/>
              </w:rPr>
            </w:pPr>
            <w:proofErr w:type="spellStart"/>
            <w:r w:rsidRPr="00320775">
              <w:rPr>
                <w:rFonts w:cs="Arial"/>
                <w:sz w:val="18"/>
                <w:szCs w:val="18"/>
                <w:lang w:eastAsia="x-none"/>
              </w:rPr>
              <w:t>Stomp</w:t>
            </w:r>
            <w:proofErr w:type="spellEnd"/>
            <w:r w:rsidRPr="00320775">
              <w:rPr>
                <w:rFonts w:cs="Arial"/>
                <w:sz w:val="18"/>
                <w:szCs w:val="18"/>
                <w:lang w:eastAsia="x-none"/>
              </w:rPr>
              <w:t xml:space="preserve"> </w:t>
            </w:r>
            <w:proofErr w:type="spellStart"/>
            <w:r w:rsidRPr="00320775">
              <w:rPr>
                <w:rFonts w:cs="Arial"/>
                <w:sz w:val="18"/>
                <w:szCs w:val="18"/>
                <w:lang w:eastAsia="x-none"/>
              </w:rPr>
              <w:t>aqua</w:t>
            </w:r>
            <w:proofErr w:type="spellEnd"/>
          </w:p>
        </w:tc>
        <w:tc>
          <w:tcPr>
            <w:tcW w:w="1559" w:type="dxa"/>
            <w:noWrap/>
            <w:hideMark/>
          </w:tcPr>
          <w:p w14:paraId="34E1BEFC" w14:textId="77777777" w:rsidR="00320775" w:rsidRPr="00320775" w:rsidRDefault="00320775">
            <w:pPr>
              <w:rPr>
                <w:rFonts w:cs="Arial"/>
                <w:sz w:val="18"/>
                <w:szCs w:val="18"/>
                <w:lang w:eastAsia="x-none"/>
              </w:rPr>
            </w:pPr>
            <w:r w:rsidRPr="00320775">
              <w:rPr>
                <w:rFonts w:cs="Arial"/>
                <w:sz w:val="18"/>
                <w:szCs w:val="18"/>
                <w:lang w:eastAsia="x-none"/>
              </w:rPr>
              <w:t>2,9 l/ha</w:t>
            </w:r>
          </w:p>
        </w:tc>
        <w:tc>
          <w:tcPr>
            <w:tcW w:w="4074" w:type="dxa"/>
            <w:hideMark/>
          </w:tcPr>
          <w:p w14:paraId="5368929A" w14:textId="77777777" w:rsidR="00320775" w:rsidRPr="00320775" w:rsidRDefault="00320775">
            <w:pPr>
              <w:rPr>
                <w:rFonts w:cs="Arial"/>
                <w:sz w:val="18"/>
                <w:szCs w:val="18"/>
                <w:lang w:eastAsia="x-none"/>
              </w:rPr>
            </w:pPr>
            <w:r w:rsidRPr="00320775">
              <w:rPr>
                <w:rFonts w:cs="Arial"/>
                <w:sz w:val="18"/>
                <w:szCs w:val="18"/>
                <w:lang w:eastAsia="x-none"/>
              </w:rPr>
              <w:t>ČU; ob uporabi sredstva naj bodo tla vlažna.</w:t>
            </w:r>
          </w:p>
        </w:tc>
      </w:tr>
    </w:tbl>
    <w:p w14:paraId="04F0B890" w14:textId="6F087249" w:rsidR="00320775" w:rsidRDefault="00320775" w:rsidP="00320775">
      <w:pPr>
        <w:rPr>
          <w:lang w:eastAsia="x-none"/>
        </w:rPr>
      </w:pPr>
    </w:p>
    <w:p w14:paraId="32155421" w14:textId="77777777" w:rsidR="006F2D4C" w:rsidRPr="00320775" w:rsidRDefault="006F2D4C" w:rsidP="00320775">
      <w:pPr>
        <w:rPr>
          <w:lang w:eastAsia="x-none"/>
        </w:rPr>
      </w:pPr>
    </w:p>
    <w:p w14:paraId="2574E152" w14:textId="55D72D0B" w:rsidR="002A5C63" w:rsidRDefault="002A5C63" w:rsidP="006F2D4C">
      <w:pPr>
        <w:pStyle w:val="Naslov3"/>
        <w:spacing w:before="0" w:after="0"/>
      </w:pPr>
      <w:bookmarkStart w:id="858" w:name="_Toc167122223"/>
      <w:bookmarkStart w:id="859" w:name="_Toc167122458"/>
      <w:bookmarkStart w:id="860" w:name="_Toc167723268"/>
      <w:r w:rsidRPr="008D52EA">
        <w:lastRenderedPageBreak/>
        <w:t>GLAVNATI OHROVT</w:t>
      </w:r>
      <w:bookmarkEnd w:id="858"/>
      <w:bookmarkEnd w:id="859"/>
      <w:bookmarkEnd w:id="860"/>
    </w:p>
    <w:p w14:paraId="3AE7F0AA" w14:textId="77777777" w:rsidR="006F2D4C" w:rsidRPr="006F2D4C" w:rsidRDefault="006F2D4C" w:rsidP="006F2D4C">
      <w:pPr>
        <w:rPr>
          <w:lang w:eastAsia="x-none"/>
        </w:rPr>
      </w:pPr>
    </w:p>
    <w:tbl>
      <w:tblPr>
        <w:tblStyle w:val="Tabelamrea"/>
        <w:tblW w:w="15126" w:type="dxa"/>
        <w:tblLook w:val="04A0" w:firstRow="1" w:lastRow="0" w:firstColumn="1" w:lastColumn="0" w:noHBand="0" w:noVBand="1"/>
      </w:tblPr>
      <w:tblGrid>
        <w:gridCol w:w="2549"/>
        <w:gridCol w:w="2550"/>
        <w:gridCol w:w="2127"/>
        <w:gridCol w:w="2268"/>
        <w:gridCol w:w="1559"/>
        <w:gridCol w:w="4073"/>
      </w:tblGrid>
      <w:tr w:rsidR="00077D23" w:rsidRPr="00CE216F" w14:paraId="2B4C6376" w14:textId="77777777" w:rsidTr="00077D23">
        <w:trPr>
          <w:trHeight w:val="425"/>
          <w:tblHeader/>
        </w:trPr>
        <w:tc>
          <w:tcPr>
            <w:tcW w:w="2549" w:type="dxa"/>
            <w:shd w:val="clear" w:color="auto" w:fill="F2F2F2" w:themeFill="background1" w:themeFillShade="F2"/>
            <w:hideMark/>
          </w:tcPr>
          <w:p w14:paraId="06D08561" w14:textId="77777777" w:rsidR="00077D23" w:rsidRPr="00CE216F" w:rsidRDefault="00077D23" w:rsidP="00C12564">
            <w:pPr>
              <w:rPr>
                <w:rFonts w:cs="Arial"/>
                <w:b/>
                <w:bCs/>
                <w:sz w:val="18"/>
                <w:szCs w:val="18"/>
              </w:rPr>
            </w:pPr>
            <w:r w:rsidRPr="00CE216F">
              <w:rPr>
                <w:rFonts w:cs="Arial"/>
                <w:b/>
                <w:bCs/>
                <w:sz w:val="18"/>
                <w:szCs w:val="18"/>
              </w:rPr>
              <w:t>ŠKODLJIVI ORGANIZEM</w:t>
            </w:r>
          </w:p>
        </w:tc>
        <w:tc>
          <w:tcPr>
            <w:tcW w:w="2549" w:type="dxa"/>
            <w:shd w:val="clear" w:color="auto" w:fill="F2F2F2" w:themeFill="background1" w:themeFillShade="F2"/>
            <w:hideMark/>
          </w:tcPr>
          <w:p w14:paraId="089981E1" w14:textId="77777777" w:rsidR="00077D23" w:rsidRPr="00CE216F" w:rsidRDefault="00077D23" w:rsidP="00C12564">
            <w:pPr>
              <w:rPr>
                <w:rFonts w:cs="Arial"/>
                <w:b/>
                <w:bCs/>
                <w:sz w:val="18"/>
                <w:szCs w:val="18"/>
              </w:rPr>
            </w:pPr>
            <w:r w:rsidRPr="00CE216F">
              <w:rPr>
                <w:rFonts w:cs="Arial"/>
                <w:b/>
                <w:bCs/>
                <w:sz w:val="18"/>
                <w:szCs w:val="18"/>
              </w:rPr>
              <w:t>NAČIN UPORABE</w:t>
            </w:r>
          </w:p>
        </w:tc>
        <w:tc>
          <w:tcPr>
            <w:tcW w:w="2127" w:type="dxa"/>
            <w:shd w:val="clear" w:color="auto" w:fill="F2F2F2" w:themeFill="background1" w:themeFillShade="F2"/>
            <w:hideMark/>
          </w:tcPr>
          <w:p w14:paraId="04185717" w14:textId="77777777" w:rsidR="00077D23" w:rsidRPr="00CE216F" w:rsidRDefault="00077D23"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34D1CDFB" w14:textId="77777777" w:rsidR="00077D23" w:rsidRPr="00CE216F" w:rsidRDefault="00077D23"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6FD7F65A" w14:textId="77777777" w:rsidR="00077D23" w:rsidRPr="00CE216F" w:rsidRDefault="00077D23" w:rsidP="00C12564">
            <w:pPr>
              <w:rPr>
                <w:rFonts w:cs="Arial"/>
                <w:b/>
                <w:bCs/>
                <w:sz w:val="18"/>
                <w:szCs w:val="18"/>
              </w:rPr>
            </w:pPr>
            <w:r w:rsidRPr="00CE216F">
              <w:rPr>
                <w:rFonts w:cs="Arial"/>
                <w:b/>
                <w:bCs/>
                <w:sz w:val="18"/>
                <w:szCs w:val="18"/>
              </w:rPr>
              <w:t>ODMEREK</w:t>
            </w:r>
          </w:p>
        </w:tc>
        <w:tc>
          <w:tcPr>
            <w:tcW w:w="4074" w:type="dxa"/>
            <w:shd w:val="clear" w:color="auto" w:fill="F2F2F2" w:themeFill="background1" w:themeFillShade="F2"/>
            <w:hideMark/>
          </w:tcPr>
          <w:p w14:paraId="4B12CCEC" w14:textId="77777777" w:rsidR="00077D23" w:rsidRPr="00CE216F" w:rsidRDefault="00077D23" w:rsidP="00C12564">
            <w:pPr>
              <w:rPr>
                <w:rFonts w:cs="Arial"/>
                <w:b/>
                <w:bCs/>
                <w:sz w:val="18"/>
                <w:szCs w:val="18"/>
              </w:rPr>
            </w:pPr>
            <w:r w:rsidRPr="00CE216F">
              <w:rPr>
                <w:rFonts w:cs="Arial"/>
                <w:b/>
                <w:bCs/>
                <w:sz w:val="18"/>
                <w:szCs w:val="18"/>
              </w:rPr>
              <w:t>KARENCA, OPOMBE</w:t>
            </w:r>
          </w:p>
        </w:tc>
      </w:tr>
      <w:tr w:rsidR="00077D23" w:rsidRPr="00077D23" w14:paraId="01C3DAB5" w14:textId="77777777" w:rsidTr="00077D23">
        <w:trPr>
          <w:trHeight w:val="1192"/>
        </w:trPr>
        <w:tc>
          <w:tcPr>
            <w:tcW w:w="2547" w:type="dxa"/>
            <w:hideMark/>
          </w:tcPr>
          <w:p w14:paraId="1AA0A283" w14:textId="1A7E6947" w:rsidR="00077D23" w:rsidRPr="00077D23" w:rsidRDefault="00077D23">
            <w:pPr>
              <w:rPr>
                <w:sz w:val="18"/>
                <w:szCs w:val="18"/>
                <w:lang w:eastAsia="x-none"/>
              </w:rPr>
            </w:pPr>
            <w:r w:rsidRPr="00077D23">
              <w:rPr>
                <w:sz w:val="18"/>
                <w:szCs w:val="18"/>
                <w:lang w:eastAsia="x-none"/>
              </w:rPr>
              <w:t>Širokolistni in nekatere vrste  ozkolistnega plevela</w:t>
            </w:r>
          </w:p>
        </w:tc>
        <w:tc>
          <w:tcPr>
            <w:tcW w:w="2551" w:type="dxa"/>
            <w:hideMark/>
          </w:tcPr>
          <w:p w14:paraId="1F8737E9" w14:textId="6B942FDC" w:rsidR="00077D23" w:rsidRPr="00077D23" w:rsidRDefault="007A56BE">
            <w:pPr>
              <w:rPr>
                <w:sz w:val="18"/>
                <w:szCs w:val="18"/>
                <w:lang w:eastAsia="x-none"/>
              </w:rPr>
            </w:pPr>
            <w:r>
              <w:rPr>
                <w:sz w:val="18"/>
                <w:szCs w:val="18"/>
                <w:lang w:eastAsia="x-none"/>
              </w:rPr>
              <w:t>p</w:t>
            </w:r>
            <w:r w:rsidR="00077D23">
              <w:rPr>
                <w:sz w:val="18"/>
                <w:szCs w:val="18"/>
                <w:lang w:eastAsia="x-none"/>
              </w:rPr>
              <w:t>red vznikom ali po sajenju</w:t>
            </w:r>
          </w:p>
        </w:tc>
        <w:tc>
          <w:tcPr>
            <w:tcW w:w="2127" w:type="dxa"/>
            <w:noWrap/>
            <w:hideMark/>
          </w:tcPr>
          <w:p w14:paraId="2178A197" w14:textId="77777777" w:rsidR="00077D23" w:rsidRPr="00077D23" w:rsidRDefault="00077D23">
            <w:pPr>
              <w:rPr>
                <w:sz w:val="18"/>
                <w:szCs w:val="18"/>
                <w:lang w:eastAsia="x-none"/>
              </w:rPr>
            </w:pPr>
            <w:proofErr w:type="spellStart"/>
            <w:r w:rsidRPr="00077D23">
              <w:rPr>
                <w:sz w:val="18"/>
                <w:szCs w:val="18"/>
                <w:lang w:eastAsia="x-none"/>
              </w:rPr>
              <w:t>metazaklor</w:t>
            </w:r>
            <w:proofErr w:type="spellEnd"/>
          </w:p>
        </w:tc>
        <w:tc>
          <w:tcPr>
            <w:tcW w:w="2268" w:type="dxa"/>
            <w:noWrap/>
            <w:hideMark/>
          </w:tcPr>
          <w:p w14:paraId="2BDBDD52" w14:textId="77777777" w:rsidR="00077D23" w:rsidRPr="00077D23" w:rsidRDefault="00077D23">
            <w:pPr>
              <w:rPr>
                <w:sz w:val="18"/>
                <w:szCs w:val="18"/>
                <w:lang w:eastAsia="x-none"/>
              </w:rPr>
            </w:pPr>
            <w:proofErr w:type="spellStart"/>
            <w:r w:rsidRPr="00077D23">
              <w:rPr>
                <w:sz w:val="18"/>
                <w:szCs w:val="18"/>
                <w:lang w:eastAsia="x-none"/>
              </w:rPr>
              <w:t>Butisan</w:t>
            </w:r>
            <w:proofErr w:type="spellEnd"/>
            <w:r w:rsidRPr="00077D23">
              <w:rPr>
                <w:sz w:val="18"/>
                <w:szCs w:val="18"/>
                <w:lang w:eastAsia="x-none"/>
              </w:rPr>
              <w:t xml:space="preserve"> S</w:t>
            </w:r>
          </w:p>
        </w:tc>
        <w:tc>
          <w:tcPr>
            <w:tcW w:w="1559" w:type="dxa"/>
            <w:noWrap/>
            <w:hideMark/>
          </w:tcPr>
          <w:p w14:paraId="2CC666DC" w14:textId="77777777" w:rsidR="00077D23" w:rsidRPr="00077D23" w:rsidRDefault="00077D23">
            <w:pPr>
              <w:rPr>
                <w:sz w:val="18"/>
                <w:szCs w:val="18"/>
                <w:lang w:eastAsia="x-none"/>
              </w:rPr>
            </w:pPr>
            <w:r w:rsidRPr="00077D23">
              <w:rPr>
                <w:sz w:val="18"/>
                <w:szCs w:val="18"/>
                <w:lang w:eastAsia="x-none"/>
              </w:rPr>
              <w:t>1,5 L/ha</w:t>
            </w:r>
          </w:p>
        </w:tc>
        <w:tc>
          <w:tcPr>
            <w:tcW w:w="4074" w:type="dxa"/>
            <w:hideMark/>
          </w:tcPr>
          <w:p w14:paraId="277D59E8" w14:textId="460BC31F" w:rsidR="00077D23" w:rsidRDefault="00077D23">
            <w:pPr>
              <w:rPr>
                <w:sz w:val="18"/>
                <w:szCs w:val="18"/>
                <w:lang w:eastAsia="x-none"/>
              </w:rPr>
            </w:pPr>
            <w:r w:rsidRPr="00077D23">
              <w:rPr>
                <w:sz w:val="18"/>
                <w:szCs w:val="18"/>
                <w:lang w:eastAsia="x-none"/>
              </w:rPr>
              <w:t xml:space="preserve">ČU; sredstvo aktivira talna vlaga. </w:t>
            </w:r>
          </w:p>
          <w:p w14:paraId="4C495833" w14:textId="77777777" w:rsidR="00077D23" w:rsidRDefault="00077D23">
            <w:pPr>
              <w:rPr>
                <w:sz w:val="18"/>
                <w:szCs w:val="18"/>
                <w:lang w:eastAsia="x-none"/>
              </w:rPr>
            </w:pPr>
          </w:p>
          <w:p w14:paraId="5264D81E" w14:textId="0EEEEC3B" w:rsidR="00077D23" w:rsidRPr="00077D23" w:rsidRDefault="00077D23">
            <w:pPr>
              <w:rPr>
                <w:sz w:val="18"/>
                <w:szCs w:val="18"/>
                <w:lang w:eastAsia="x-none"/>
              </w:rPr>
            </w:pPr>
            <w:r w:rsidRPr="00077D23">
              <w:rPr>
                <w:sz w:val="18"/>
                <w:szCs w:val="18"/>
                <w:lang w:eastAsia="x-none"/>
              </w:rPr>
              <w:t>Tretira se v fenološki fazi od začetka nabrekanja semena do faze pred vznikom (BBCH 01-08) ali od razvitega šestega do osmega pravega lista        (BBCH 16-18), oziroma 6-8 dni po sajenju.</w:t>
            </w:r>
          </w:p>
        </w:tc>
      </w:tr>
      <w:tr w:rsidR="00077D23" w:rsidRPr="00077D23" w14:paraId="40659945" w14:textId="77777777" w:rsidTr="00077D23">
        <w:trPr>
          <w:trHeight w:val="926"/>
        </w:trPr>
        <w:tc>
          <w:tcPr>
            <w:tcW w:w="2547" w:type="dxa"/>
            <w:hideMark/>
          </w:tcPr>
          <w:p w14:paraId="51AA0322" w14:textId="7E998734" w:rsidR="00077D23" w:rsidRPr="00077D23" w:rsidRDefault="00077D23">
            <w:pPr>
              <w:rPr>
                <w:sz w:val="18"/>
                <w:szCs w:val="18"/>
                <w:lang w:eastAsia="x-none"/>
              </w:rPr>
            </w:pPr>
            <w:r w:rsidRPr="00077D23">
              <w:rPr>
                <w:sz w:val="18"/>
                <w:szCs w:val="18"/>
                <w:lang w:eastAsia="x-none"/>
              </w:rPr>
              <w:t>Nekatere vrste enoletnega ozkolistnega in širokolistnega plevela</w:t>
            </w:r>
          </w:p>
        </w:tc>
        <w:tc>
          <w:tcPr>
            <w:tcW w:w="2551" w:type="dxa"/>
            <w:hideMark/>
          </w:tcPr>
          <w:p w14:paraId="0246FDBC" w14:textId="3D1676FF" w:rsidR="00077D23" w:rsidRPr="00077D23" w:rsidRDefault="007A56BE">
            <w:pPr>
              <w:rPr>
                <w:sz w:val="18"/>
                <w:szCs w:val="18"/>
                <w:lang w:eastAsia="x-none"/>
              </w:rPr>
            </w:pPr>
            <w:r>
              <w:rPr>
                <w:sz w:val="18"/>
                <w:szCs w:val="18"/>
                <w:lang w:eastAsia="x-none"/>
              </w:rPr>
              <w:t>p</w:t>
            </w:r>
            <w:r w:rsidR="00077D23">
              <w:rPr>
                <w:sz w:val="18"/>
                <w:szCs w:val="18"/>
                <w:lang w:eastAsia="x-none"/>
              </w:rPr>
              <w:t>red sajenjem</w:t>
            </w:r>
          </w:p>
        </w:tc>
        <w:tc>
          <w:tcPr>
            <w:tcW w:w="2127" w:type="dxa"/>
            <w:noWrap/>
            <w:hideMark/>
          </w:tcPr>
          <w:p w14:paraId="7880B942" w14:textId="77777777" w:rsidR="00077D23" w:rsidRPr="00077D23" w:rsidRDefault="00077D23">
            <w:pPr>
              <w:rPr>
                <w:sz w:val="18"/>
                <w:szCs w:val="18"/>
                <w:lang w:eastAsia="x-none"/>
              </w:rPr>
            </w:pPr>
            <w:proofErr w:type="spellStart"/>
            <w:r w:rsidRPr="00077D23">
              <w:rPr>
                <w:sz w:val="18"/>
                <w:szCs w:val="18"/>
                <w:lang w:eastAsia="x-none"/>
              </w:rPr>
              <w:t>napropamid</w:t>
            </w:r>
            <w:proofErr w:type="spellEnd"/>
          </w:p>
        </w:tc>
        <w:tc>
          <w:tcPr>
            <w:tcW w:w="2268" w:type="dxa"/>
            <w:noWrap/>
            <w:hideMark/>
          </w:tcPr>
          <w:p w14:paraId="7D50205F" w14:textId="77777777" w:rsidR="00077D23" w:rsidRPr="00077D23" w:rsidRDefault="00077D23">
            <w:pPr>
              <w:rPr>
                <w:sz w:val="18"/>
                <w:szCs w:val="18"/>
                <w:lang w:eastAsia="x-none"/>
              </w:rPr>
            </w:pPr>
            <w:proofErr w:type="spellStart"/>
            <w:r w:rsidRPr="00077D23">
              <w:rPr>
                <w:sz w:val="18"/>
                <w:szCs w:val="18"/>
                <w:lang w:eastAsia="x-none"/>
              </w:rPr>
              <w:t>Colzamid</w:t>
            </w:r>
            <w:proofErr w:type="spellEnd"/>
          </w:p>
        </w:tc>
        <w:tc>
          <w:tcPr>
            <w:tcW w:w="1559" w:type="dxa"/>
            <w:noWrap/>
            <w:hideMark/>
          </w:tcPr>
          <w:p w14:paraId="05F6D5F9" w14:textId="77777777" w:rsidR="00077D23" w:rsidRPr="00077D23" w:rsidRDefault="00077D23">
            <w:pPr>
              <w:rPr>
                <w:sz w:val="18"/>
                <w:szCs w:val="18"/>
                <w:lang w:eastAsia="x-none"/>
              </w:rPr>
            </w:pPr>
            <w:r w:rsidRPr="00077D23">
              <w:rPr>
                <w:sz w:val="18"/>
                <w:szCs w:val="18"/>
                <w:lang w:eastAsia="x-none"/>
              </w:rPr>
              <w:t>2,7 L/ha</w:t>
            </w:r>
          </w:p>
        </w:tc>
        <w:tc>
          <w:tcPr>
            <w:tcW w:w="4074" w:type="dxa"/>
            <w:hideMark/>
          </w:tcPr>
          <w:p w14:paraId="1D1C2B61" w14:textId="77777777" w:rsidR="00077D23" w:rsidRDefault="00077D23">
            <w:pPr>
              <w:rPr>
                <w:sz w:val="18"/>
                <w:szCs w:val="18"/>
                <w:lang w:eastAsia="x-none"/>
              </w:rPr>
            </w:pPr>
            <w:r w:rsidRPr="00077D23">
              <w:rPr>
                <w:sz w:val="18"/>
                <w:szCs w:val="18"/>
                <w:lang w:eastAsia="x-none"/>
              </w:rPr>
              <w:t xml:space="preserve">ČU; omejitve pri sajenju in setvi naslednjih kultur. </w:t>
            </w:r>
          </w:p>
          <w:p w14:paraId="3C2D9D81" w14:textId="77777777" w:rsidR="00077D23" w:rsidRDefault="00077D23">
            <w:pPr>
              <w:rPr>
                <w:sz w:val="18"/>
                <w:szCs w:val="18"/>
                <w:lang w:eastAsia="x-none"/>
              </w:rPr>
            </w:pPr>
          </w:p>
          <w:p w14:paraId="697B75DD" w14:textId="5CB8E4C7" w:rsidR="00077D23" w:rsidRPr="00077D23" w:rsidRDefault="00077D23">
            <w:pPr>
              <w:rPr>
                <w:sz w:val="18"/>
                <w:szCs w:val="18"/>
                <w:lang w:eastAsia="x-none"/>
              </w:rPr>
            </w:pPr>
            <w:r w:rsidRPr="00077D23">
              <w:rPr>
                <w:sz w:val="18"/>
                <w:szCs w:val="18"/>
                <w:lang w:eastAsia="x-none"/>
              </w:rPr>
              <w:t xml:space="preserve">Tretiramo pred sajenjem s plitvo </w:t>
            </w:r>
            <w:proofErr w:type="spellStart"/>
            <w:r w:rsidRPr="00077D23">
              <w:rPr>
                <w:sz w:val="18"/>
                <w:szCs w:val="18"/>
                <w:lang w:eastAsia="x-none"/>
              </w:rPr>
              <w:t>vdelavo</w:t>
            </w:r>
            <w:proofErr w:type="spellEnd"/>
            <w:r w:rsidRPr="00077D23">
              <w:rPr>
                <w:sz w:val="18"/>
                <w:szCs w:val="18"/>
                <w:lang w:eastAsia="x-none"/>
              </w:rPr>
              <w:t xml:space="preserve"> (inkorporacijo) sredstva na globino 2–5 cm.</w:t>
            </w:r>
          </w:p>
        </w:tc>
      </w:tr>
      <w:tr w:rsidR="00077D23" w:rsidRPr="00077D23" w14:paraId="6BE8C50A" w14:textId="77777777" w:rsidTr="00077D23">
        <w:trPr>
          <w:trHeight w:val="1350"/>
        </w:trPr>
        <w:tc>
          <w:tcPr>
            <w:tcW w:w="2547" w:type="dxa"/>
            <w:hideMark/>
          </w:tcPr>
          <w:p w14:paraId="14B5BAD2" w14:textId="681E7C70" w:rsidR="00077D23" w:rsidRPr="00077D23" w:rsidRDefault="00077D23">
            <w:pPr>
              <w:rPr>
                <w:sz w:val="18"/>
                <w:szCs w:val="18"/>
                <w:lang w:eastAsia="x-none"/>
              </w:rPr>
            </w:pPr>
            <w:r w:rsidRPr="00077D23">
              <w:rPr>
                <w:sz w:val="18"/>
                <w:szCs w:val="18"/>
                <w:lang w:eastAsia="x-none"/>
              </w:rPr>
              <w:t>Nekatere vrste enoletnega ozkolistnega in širokolistnega plevela</w:t>
            </w:r>
          </w:p>
        </w:tc>
        <w:tc>
          <w:tcPr>
            <w:tcW w:w="2551" w:type="dxa"/>
            <w:hideMark/>
          </w:tcPr>
          <w:p w14:paraId="1ACCBA19" w14:textId="24684B8A" w:rsidR="00077D23" w:rsidRPr="00077D23" w:rsidRDefault="007A56BE">
            <w:pPr>
              <w:rPr>
                <w:sz w:val="18"/>
                <w:szCs w:val="18"/>
                <w:lang w:eastAsia="x-none"/>
              </w:rPr>
            </w:pPr>
            <w:r>
              <w:rPr>
                <w:sz w:val="18"/>
                <w:szCs w:val="18"/>
                <w:lang w:eastAsia="x-none"/>
              </w:rPr>
              <w:t>p</w:t>
            </w:r>
            <w:r w:rsidR="00077D23">
              <w:rPr>
                <w:sz w:val="18"/>
                <w:szCs w:val="18"/>
                <w:lang w:eastAsia="x-none"/>
              </w:rPr>
              <w:t>red sajenjem</w:t>
            </w:r>
          </w:p>
        </w:tc>
        <w:tc>
          <w:tcPr>
            <w:tcW w:w="2127" w:type="dxa"/>
            <w:noWrap/>
            <w:hideMark/>
          </w:tcPr>
          <w:p w14:paraId="3B0C0036" w14:textId="77777777" w:rsidR="00077D23" w:rsidRPr="00077D23" w:rsidRDefault="00077D23">
            <w:pPr>
              <w:rPr>
                <w:sz w:val="18"/>
                <w:szCs w:val="18"/>
                <w:lang w:eastAsia="x-none"/>
              </w:rPr>
            </w:pPr>
            <w:proofErr w:type="spellStart"/>
            <w:r w:rsidRPr="00077D23">
              <w:rPr>
                <w:sz w:val="18"/>
                <w:szCs w:val="18"/>
                <w:lang w:eastAsia="x-none"/>
              </w:rPr>
              <w:t>napropamid</w:t>
            </w:r>
            <w:proofErr w:type="spellEnd"/>
          </w:p>
        </w:tc>
        <w:tc>
          <w:tcPr>
            <w:tcW w:w="2268" w:type="dxa"/>
            <w:noWrap/>
            <w:hideMark/>
          </w:tcPr>
          <w:p w14:paraId="5670FB1F" w14:textId="77777777" w:rsidR="00077D23" w:rsidRPr="00077D23" w:rsidRDefault="00077D23">
            <w:pPr>
              <w:rPr>
                <w:sz w:val="18"/>
                <w:szCs w:val="18"/>
                <w:lang w:eastAsia="x-none"/>
              </w:rPr>
            </w:pPr>
            <w:proofErr w:type="spellStart"/>
            <w:r w:rsidRPr="00077D23">
              <w:rPr>
                <w:sz w:val="18"/>
                <w:szCs w:val="18"/>
                <w:lang w:eastAsia="x-none"/>
              </w:rPr>
              <w:t>Devrinol</w:t>
            </w:r>
            <w:proofErr w:type="spellEnd"/>
            <w:r w:rsidRPr="00077D23">
              <w:rPr>
                <w:sz w:val="18"/>
                <w:szCs w:val="18"/>
                <w:lang w:eastAsia="x-none"/>
              </w:rPr>
              <w:t xml:space="preserve"> 45 FL </w:t>
            </w:r>
          </w:p>
        </w:tc>
        <w:tc>
          <w:tcPr>
            <w:tcW w:w="1559" w:type="dxa"/>
            <w:noWrap/>
            <w:hideMark/>
          </w:tcPr>
          <w:p w14:paraId="475EB67E" w14:textId="77777777" w:rsidR="00077D23" w:rsidRPr="00077D23" w:rsidRDefault="00077D23">
            <w:pPr>
              <w:rPr>
                <w:sz w:val="18"/>
                <w:szCs w:val="18"/>
                <w:lang w:eastAsia="x-none"/>
              </w:rPr>
            </w:pPr>
            <w:r w:rsidRPr="00077D23">
              <w:rPr>
                <w:sz w:val="18"/>
                <w:szCs w:val="18"/>
                <w:lang w:eastAsia="x-none"/>
              </w:rPr>
              <w:t>2,7 L/ha</w:t>
            </w:r>
          </w:p>
        </w:tc>
        <w:tc>
          <w:tcPr>
            <w:tcW w:w="4074" w:type="dxa"/>
            <w:hideMark/>
          </w:tcPr>
          <w:p w14:paraId="752A1860" w14:textId="77777777" w:rsidR="00077D23" w:rsidRDefault="00077D23">
            <w:pPr>
              <w:rPr>
                <w:sz w:val="18"/>
                <w:szCs w:val="18"/>
                <w:lang w:eastAsia="x-none"/>
              </w:rPr>
            </w:pPr>
            <w:r w:rsidRPr="00077D23">
              <w:rPr>
                <w:sz w:val="18"/>
                <w:szCs w:val="18"/>
                <w:lang w:eastAsia="x-none"/>
              </w:rPr>
              <w:t xml:space="preserve">ČU; omejitve pri sajenju in setvi naslednjih kultur. </w:t>
            </w:r>
          </w:p>
          <w:p w14:paraId="7EE11B5A" w14:textId="77777777" w:rsidR="00077D23" w:rsidRDefault="00077D23">
            <w:pPr>
              <w:rPr>
                <w:sz w:val="18"/>
                <w:szCs w:val="18"/>
                <w:lang w:eastAsia="x-none"/>
              </w:rPr>
            </w:pPr>
          </w:p>
          <w:p w14:paraId="178BDEA3" w14:textId="6AF61DC6" w:rsidR="00077D23" w:rsidRPr="00077D23" w:rsidRDefault="00077D23">
            <w:pPr>
              <w:rPr>
                <w:sz w:val="18"/>
                <w:szCs w:val="18"/>
                <w:lang w:eastAsia="x-none"/>
              </w:rPr>
            </w:pPr>
            <w:r w:rsidRPr="00077D23">
              <w:rPr>
                <w:sz w:val="18"/>
                <w:szCs w:val="18"/>
                <w:lang w:eastAsia="x-none"/>
              </w:rPr>
              <w:t xml:space="preserve">Tretiramo pred sajenjem s plitvo </w:t>
            </w:r>
            <w:proofErr w:type="spellStart"/>
            <w:r w:rsidRPr="00077D23">
              <w:rPr>
                <w:sz w:val="18"/>
                <w:szCs w:val="18"/>
                <w:lang w:eastAsia="x-none"/>
              </w:rPr>
              <w:t>vdelavo</w:t>
            </w:r>
            <w:proofErr w:type="spellEnd"/>
            <w:r w:rsidRPr="00077D23">
              <w:rPr>
                <w:sz w:val="18"/>
                <w:szCs w:val="18"/>
                <w:lang w:eastAsia="x-none"/>
              </w:rPr>
              <w:t xml:space="preserve"> (inkorporacijo) sredstva na globino 2–5 cm.</w:t>
            </w:r>
          </w:p>
        </w:tc>
      </w:tr>
      <w:tr w:rsidR="00077D23" w:rsidRPr="00077D23" w14:paraId="47803CB1" w14:textId="77777777" w:rsidTr="00077D23">
        <w:trPr>
          <w:trHeight w:val="1044"/>
        </w:trPr>
        <w:tc>
          <w:tcPr>
            <w:tcW w:w="2547" w:type="dxa"/>
            <w:hideMark/>
          </w:tcPr>
          <w:p w14:paraId="5BDC08D1" w14:textId="7498BE7C" w:rsidR="00077D23" w:rsidRPr="00077D23" w:rsidRDefault="00077D23">
            <w:pPr>
              <w:rPr>
                <w:sz w:val="18"/>
                <w:szCs w:val="18"/>
                <w:lang w:eastAsia="x-none"/>
              </w:rPr>
            </w:pPr>
            <w:r w:rsidRPr="00077D23">
              <w:rPr>
                <w:sz w:val="18"/>
                <w:szCs w:val="18"/>
                <w:lang w:eastAsia="x-none"/>
              </w:rPr>
              <w:t>Nekatere vrste širokolistnega ter ozkolistnega plevela</w:t>
            </w:r>
          </w:p>
        </w:tc>
        <w:tc>
          <w:tcPr>
            <w:tcW w:w="2551" w:type="dxa"/>
            <w:hideMark/>
          </w:tcPr>
          <w:p w14:paraId="234B2141" w14:textId="79EB78CA" w:rsidR="00077D23" w:rsidRPr="00077D23" w:rsidRDefault="007A56BE">
            <w:pPr>
              <w:rPr>
                <w:sz w:val="18"/>
                <w:szCs w:val="18"/>
                <w:lang w:eastAsia="x-none"/>
              </w:rPr>
            </w:pPr>
            <w:r>
              <w:rPr>
                <w:sz w:val="18"/>
                <w:szCs w:val="18"/>
                <w:lang w:eastAsia="x-none"/>
              </w:rPr>
              <w:t>p</w:t>
            </w:r>
            <w:r w:rsidR="00077D23">
              <w:rPr>
                <w:sz w:val="18"/>
                <w:szCs w:val="18"/>
                <w:lang w:eastAsia="x-none"/>
              </w:rPr>
              <w:t>o sajenju</w:t>
            </w:r>
          </w:p>
        </w:tc>
        <w:tc>
          <w:tcPr>
            <w:tcW w:w="2127" w:type="dxa"/>
            <w:noWrap/>
            <w:hideMark/>
          </w:tcPr>
          <w:p w14:paraId="14478099" w14:textId="77777777" w:rsidR="00077D23" w:rsidRPr="00077D23" w:rsidRDefault="00077D23">
            <w:pPr>
              <w:rPr>
                <w:sz w:val="18"/>
                <w:szCs w:val="18"/>
                <w:lang w:eastAsia="x-none"/>
              </w:rPr>
            </w:pPr>
            <w:proofErr w:type="spellStart"/>
            <w:r w:rsidRPr="00077D23">
              <w:rPr>
                <w:sz w:val="18"/>
                <w:szCs w:val="18"/>
                <w:lang w:eastAsia="x-none"/>
              </w:rPr>
              <w:t>metazaklor</w:t>
            </w:r>
            <w:proofErr w:type="spellEnd"/>
          </w:p>
        </w:tc>
        <w:tc>
          <w:tcPr>
            <w:tcW w:w="2268" w:type="dxa"/>
            <w:noWrap/>
            <w:hideMark/>
          </w:tcPr>
          <w:p w14:paraId="161D3A16" w14:textId="77777777" w:rsidR="00077D23" w:rsidRPr="00077D23" w:rsidRDefault="00077D23">
            <w:pPr>
              <w:rPr>
                <w:sz w:val="18"/>
                <w:szCs w:val="18"/>
                <w:lang w:eastAsia="x-none"/>
              </w:rPr>
            </w:pPr>
            <w:proofErr w:type="spellStart"/>
            <w:r w:rsidRPr="00077D23">
              <w:rPr>
                <w:sz w:val="18"/>
                <w:szCs w:val="18"/>
                <w:lang w:eastAsia="x-none"/>
              </w:rPr>
              <w:t>Fuego</w:t>
            </w:r>
            <w:proofErr w:type="spellEnd"/>
          </w:p>
        </w:tc>
        <w:tc>
          <w:tcPr>
            <w:tcW w:w="1559" w:type="dxa"/>
            <w:noWrap/>
            <w:hideMark/>
          </w:tcPr>
          <w:p w14:paraId="7A4A22EC" w14:textId="77777777" w:rsidR="00077D23" w:rsidRPr="00077D23" w:rsidRDefault="00077D23">
            <w:pPr>
              <w:rPr>
                <w:sz w:val="18"/>
                <w:szCs w:val="18"/>
                <w:lang w:eastAsia="x-none"/>
              </w:rPr>
            </w:pPr>
            <w:r w:rsidRPr="00077D23">
              <w:rPr>
                <w:sz w:val="18"/>
                <w:szCs w:val="18"/>
                <w:lang w:eastAsia="x-none"/>
              </w:rPr>
              <w:t>1,5 L/ha</w:t>
            </w:r>
          </w:p>
        </w:tc>
        <w:tc>
          <w:tcPr>
            <w:tcW w:w="4074" w:type="dxa"/>
            <w:hideMark/>
          </w:tcPr>
          <w:p w14:paraId="640B82EF" w14:textId="77777777" w:rsidR="00077D23" w:rsidRDefault="00077D23">
            <w:pPr>
              <w:rPr>
                <w:sz w:val="18"/>
                <w:szCs w:val="18"/>
                <w:lang w:eastAsia="x-none"/>
              </w:rPr>
            </w:pPr>
            <w:r w:rsidRPr="00077D23">
              <w:rPr>
                <w:sz w:val="18"/>
                <w:szCs w:val="18"/>
                <w:lang w:eastAsia="x-none"/>
              </w:rPr>
              <w:t xml:space="preserve">ČU; pred vznikom plevela oz. najpozneje do faze, ko ima plevel dva lista. </w:t>
            </w:r>
          </w:p>
          <w:p w14:paraId="41F2FE53" w14:textId="77777777" w:rsidR="00077D23" w:rsidRDefault="00077D23">
            <w:pPr>
              <w:rPr>
                <w:sz w:val="18"/>
                <w:szCs w:val="18"/>
                <w:lang w:eastAsia="x-none"/>
              </w:rPr>
            </w:pPr>
          </w:p>
          <w:p w14:paraId="092ABC23" w14:textId="28AAF7D9" w:rsidR="00077D23" w:rsidRPr="00077D23" w:rsidRDefault="00077D23">
            <w:pPr>
              <w:rPr>
                <w:sz w:val="18"/>
                <w:szCs w:val="18"/>
                <w:lang w:eastAsia="x-none"/>
              </w:rPr>
            </w:pPr>
            <w:r w:rsidRPr="00077D23">
              <w:rPr>
                <w:sz w:val="18"/>
                <w:szCs w:val="18"/>
                <w:lang w:eastAsia="x-none"/>
              </w:rPr>
              <w:t>Po presajanju oz. najpozneje, ko imajo gojene rastline razvite 3-4 liste (BBCH 13-14).</w:t>
            </w:r>
          </w:p>
        </w:tc>
      </w:tr>
      <w:tr w:rsidR="00077D23" w:rsidRPr="00077D23" w14:paraId="5EECE3F6" w14:textId="77777777" w:rsidTr="00077D23">
        <w:trPr>
          <w:trHeight w:val="1394"/>
        </w:trPr>
        <w:tc>
          <w:tcPr>
            <w:tcW w:w="2547" w:type="dxa"/>
            <w:hideMark/>
          </w:tcPr>
          <w:p w14:paraId="1DA53210" w14:textId="77777777" w:rsidR="00077D23" w:rsidRPr="00077D23" w:rsidRDefault="00077D23">
            <w:pPr>
              <w:rPr>
                <w:sz w:val="18"/>
                <w:szCs w:val="18"/>
                <w:lang w:eastAsia="x-none"/>
              </w:rPr>
            </w:pPr>
            <w:r w:rsidRPr="00077D23">
              <w:rPr>
                <w:sz w:val="18"/>
                <w:szCs w:val="18"/>
                <w:lang w:eastAsia="x-none"/>
              </w:rPr>
              <w:t>Širokolistni in nekatere vrste ozkolistnega plevela.</w:t>
            </w:r>
          </w:p>
        </w:tc>
        <w:tc>
          <w:tcPr>
            <w:tcW w:w="2551" w:type="dxa"/>
            <w:hideMark/>
          </w:tcPr>
          <w:p w14:paraId="657E4888" w14:textId="00A3A908" w:rsidR="00077D23" w:rsidRPr="00077D23" w:rsidRDefault="007A56BE" w:rsidP="00077D23">
            <w:pPr>
              <w:rPr>
                <w:sz w:val="18"/>
                <w:szCs w:val="18"/>
                <w:lang w:eastAsia="x-none"/>
              </w:rPr>
            </w:pPr>
            <w:r>
              <w:rPr>
                <w:sz w:val="18"/>
                <w:szCs w:val="18"/>
                <w:lang w:eastAsia="x-none"/>
              </w:rPr>
              <w:t>p</w:t>
            </w:r>
            <w:r w:rsidR="00077D23">
              <w:rPr>
                <w:sz w:val="18"/>
                <w:szCs w:val="18"/>
                <w:lang w:eastAsia="x-none"/>
              </w:rPr>
              <w:t>red vznikom ali po sajenju</w:t>
            </w:r>
          </w:p>
        </w:tc>
        <w:tc>
          <w:tcPr>
            <w:tcW w:w="2127" w:type="dxa"/>
            <w:noWrap/>
            <w:hideMark/>
          </w:tcPr>
          <w:p w14:paraId="38B17681" w14:textId="77777777" w:rsidR="00077D23" w:rsidRPr="00077D23" w:rsidRDefault="00077D23">
            <w:pPr>
              <w:rPr>
                <w:sz w:val="18"/>
                <w:szCs w:val="18"/>
                <w:lang w:eastAsia="x-none"/>
              </w:rPr>
            </w:pPr>
            <w:proofErr w:type="spellStart"/>
            <w:r w:rsidRPr="00077D23">
              <w:rPr>
                <w:sz w:val="18"/>
                <w:szCs w:val="18"/>
                <w:lang w:eastAsia="x-none"/>
              </w:rPr>
              <w:t>metazaklor</w:t>
            </w:r>
            <w:proofErr w:type="spellEnd"/>
          </w:p>
        </w:tc>
        <w:tc>
          <w:tcPr>
            <w:tcW w:w="2268" w:type="dxa"/>
            <w:noWrap/>
            <w:hideMark/>
          </w:tcPr>
          <w:p w14:paraId="0B1BF853" w14:textId="77777777" w:rsidR="00077D23" w:rsidRPr="00077D23" w:rsidRDefault="00077D23">
            <w:pPr>
              <w:rPr>
                <w:sz w:val="18"/>
                <w:szCs w:val="18"/>
                <w:lang w:eastAsia="x-none"/>
              </w:rPr>
            </w:pPr>
            <w:proofErr w:type="spellStart"/>
            <w:r w:rsidRPr="00077D23">
              <w:rPr>
                <w:sz w:val="18"/>
                <w:szCs w:val="18"/>
                <w:lang w:eastAsia="x-none"/>
              </w:rPr>
              <w:t>Rapsan</w:t>
            </w:r>
            <w:proofErr w:type="spellEnd"/>
            <w:r w:rsidRPr="00077D23">
              <w:rPr>
                <w:sz w:val="18"/>
                <w:szCs w:val="18"/>
                <w:lang w:eastAsia="x-none"/>
              </w:rPr>
              <w:t xml:space="preserve"> 500 SC</w:t>
            </w:r>
          </w:p>
        </w:tc>
        <w:tc>
          <w:tcPr>
            <w:tcW w:w="1559" w:type="dxa"/>
            <w:noWrap/>
            <w:hideMark/>
          </w:tcPr>
          <w:p w14:paraId="4B124A3D" w14:textId="77777777" w:rsidR="00077D23" w:rsidRPr="00077D23" w:rsidRDefault="00077D23">
            <w:pPr>
              <w:rPr>
                <w:sz w:val="18"/>
                <w:szCs w:val="18"/>
                <w:lang w:eastAsia="x-none"/>
              </w:rPr>
            </w:pPr>
            <w:r w:rsidRPr="00077D23">
              <w:rPr>
                <w:sz w:val="18"/>
                <w:szCs w:val="18"/>
                <w:lang w:eastAsia="x-none"/>
              </w:rPr>
              <w:t>1,5 L/ha</w:t>
            </w:r>
          </w:p>
        </w:tc>
        <w:tc>
          <w:tcPr>
            <w:tcW w:w="4074" w:type="dxa"/>
            <w:hideMark/>
          </w:tcPr>
          <w:p w14:paraId="622E8DBA" w14:textId="77777777" w:rsidR="00077D23" w:rsidRDefault="00077D23">
            <w:pPr>
              <w:rPr>
                <w:sz w:val="18"/>
                <w:szCs w:val="18"/>
                <w:lang w:eastAsia="x-none"/>
              </w:rPr>
            </w:pPr>
            <w:r w:rsidRPr="00077D23">
              <w:rPr>
                <w:sz w:val="18"/>
                <w:szCs w:val="18"/>
                <w:lang w:eastAsia="x-none"/>
              </w:rPr>
              <w:t xml:space="preserve">ČU; sredstvo aktivira talna vlaga. </w:t>
            </w:r>
          </w:p>
          <w:p w14:paraId="2D62280A" w14:textId="77777777" w:rsidR="00077D23" w:rsidRDefault="00077D23">
            <w:pPr>
              <w:rPr>
                <w:sz w:val="18"/>
                <w:szCs w:val="18"/>
                <w:lang w:eastAsia="x-none"/>
              </w:rPr>
            </w:pPr>
          </w:p>
          <w:p w14:paraId="17B6E7F2" w14:textId="29A6DCFA" w:rsidR="00077D23" w:rsidRPr="00077D23" w:rsidRDefault="00077D23">
            <w:pPr>
              <w:rPr>
                <w:sz w:val="18"/>
                <w:szCs w:val="18"/>
                <w:lang w:eastAsia="x-none"/>
              </w:rPr>
            </w:pPr>
            <w:r w:rsidRPr="00077D23">
              <w:rPr>
                <w:sz w:val="18"/>
                <w:szCs w:val="18"/>
                <w:lang w:eastAsia="x-none"/>
              </w:rPr>
              <w:t>Tretira se v fenološki fazi od začetka nabrekanja semena do faze pred vznikom (BBCH 01-08) ali od razvitega šestega do osmega pravega lista        (BBCH 16-18), oziroma 6-8 dni po sajenju.</w:t>
            </w:r>
          </w:p>
        </w:tc>
      </w:tr>
    </w:tbl>
    <w:p w14:paraId="00BA5160" w14:textId="20284312" w:rsidR="00077D23" w:rsidRDefault="00077D23" w:rsidP="00077D23">
      <w:pPr>
        <w:rPr>
          <w:lang w:eastAsia="x-none"/>
        </w:rPr>
      </w:pPr>
    </w:p>
    <w:p w14:paraId="43A1DC1C" w14:textId="77777777" w:rsidR="006F2D4C" w:rsidRPr="00077D23" w:rsidRDefault="006F2D4C" w:rsidP="00077D23">
      <w:pPr>
        <w:rPr>
          <w:lang w:eastAsia="x-none"/>
        </w:rPr>
      </w:pPr>
    </w:p>
    <w:p w14:paraId="754EE7A5" w14:textId="3385FE75" w:rsidR="002A5C63" w:rsidRDefault="002A5C63" w:rsidP="006F2D4C">
      <w:pPr>
        <w:pStyle w:val="Naslov3"/>
        <w:spacing w:before="0" w:after="0"/>
      </w:pPr>
      <w:bookmarkStart w:id="861" w:name="_Toc167122224"/>
      <w:bookmarkStart w:id="862" w:name="_Toc167122459"/>
      <w:bookmarkStart w:id="863" w:name="_Toc167723269"/>
      <w:r w:rsidRPr="008D52EA">
        <w:t>LISTNI OHROVT</w:t>
      </w:r>
      <w:bookmarkEnd w:id="861"/>
      <w:bookmarkEnd w:id="862"/>
      <w:bookmarkEnd w:id="863"/>
    </w:p>
    <w:p w14:paraId="367F91A4" w14:textId="77777777" w:rsidR="006F2D4C" w:rsidRPr="006F2D4C" w:rsidRDefault="006F2D4C" w:rsidP="006F2D4C">
      <w:pPr>
        <w:rPr>
          <w:lang w:eastAsia="x-none"/>
        </w:rPr>
      </w:pPr>
    </w:p>
    <w:tbl>
      <w:tblPr>
        <w:tblStyle w:val="Tabelamrea"/>
        <w:tblW w:w="15163" w:type="dxa"/>
        <w:tblLook w:val="04A0" w:firstRow="1" w:lastRow="0" w:firstColumn="1" w:lastColumn="0" w:noHBand="0" w:noVBand="1"/>
      </w:tblPr>
      <w:tblGrid>
        <w:gridCol w:w="2549"/>
        <w:gridCol w:w="2550"/>
        <w:gridCol w:w="2100"/>
        <w:gridCol w:w="27"/>
        <w:gridCol w:w="2268"/>
        <w:gridCol w:w="66"/>
        <w:gridCol w:w="1493"/>
        <w:gridCol w:w="66"/>
        <w:gridCol w:w="4007"/>
        <w:gridCol w:w="37"/>
      </w:tblGrid>
      <w:tr w:rsidR="00077D23" w:rsidRPr="00CE216F" w14:paraId="733ADB54" w14:textId="77777777" w:rsidTr="00077D23">
        <w:trPr>
          <w:gridAfter w:val="1"/>
          <w:wAfter w:w="37" w:type="dxa"/>
          <w:trHeight w:val="425"/>
          <w:tblHeader/>
        </w:trPr>
        <w:tc>
          <w:tcPr>
            <w:tcW w:w="2549" w:type="dxa"/>
            <w:shd w:val="clear" w:color="auto" w:fill="F2F2F2" w:themeFill="background1" w:themeFillShade="F2"/>
            <w:hideMark/>
          </w:tcPr>
          <w:p w14:paraId="6C669F2C" w14:textId="77777777" w:rsidR="00077D23" w:rsidRPr="00CE216F" w:rsidRDefault="00077D23" w:rsidP="00C12564">
            <w:pPr>
              <w:rPr>
                <w:rFonts w:cs="Arial"/>
                <w:b/>
                <w:bCs/>
                <w:sz w:val="18"/>
                <w:szCs w:val="18"/>
              </w:rPr>
            </w:pPr>
            <w:r w:rsidRPr="00CE216F">
              <w:rPr>
                <w:rFonts w:cs="Arial"/>
                <w:b/>
                <w:bCs/>
                <w:sz w:val="18"/>
                <w:szCs w:val="18"/>
              </w:rPr>
              <w:lastRenderedPageBreak/>
              <w:t>ŠKODLJIVI ORGANIZEM</w:t>
            </w:r>
          </w:p>
        </w:tc>
        <w:tc>
          <w:tcPr>
            <w:tcW w:w="2549" w:type="dxa"/>
            <w:shd w:val="clear" w:color="auto" w:fill="F2F2F2" w:themeFill="background1" w:themeFillShade="F2"/>
            <w:hideMark/>
          </w:tcPr>
          <w:p w14:paraId="37F5544C" w14:textId="77777777" w:rsidR="00077D23" w:rsidRPr="00CE216F" w:rsidRDefault="00077D23" w:rsidP="00C12564">
            <w:pPr>
              <w:rPr>
                <w:rFonts w:cs="Arial"/>
                <w:b/>
                <w:bCs/>
                <w:sz w:val="18"/>
                <w:szCs w:val="18"/>
              </w:rPr>
            </w:pPr>
            <w:r w:rsidRPr="00CE216F">
              <w:rPr>
                <w:rFonts w:cs="Arial"/>
                <w:b/>
                <w:bCs/>
                <w:sz w:val="18"/>
                <w:szCs w:val="18"/>
              </w:rPr>
              <w:t>NAČIN UPORABE</w:t>
            </w:r>
          </w:p>
        </w:tc>
        <w:tc>
          <w:tcPr>
            <w:tcW w:w="2127" w:type="dxa"/>
            <w:gridSpan w:val="2"/>
            <w:shd w:val="clear" w:color="auto" w:fill="F2F2F2" w:themeFill="background1" w:themeFillShade="F2"/>
            <w:hideMark/>
          </w:tcPr>
          <w:p w14:paraId="59AFB502" w14:textId="77777777" w:rsidR="00077D23" w:rsidRPr="00CE216F" w:rsidRDefault="00077D23" w:rsidP="00C12564">
            <w:pPr>
              <w:rPr>
                <w:rFonts w:cs="Arial"/>
                <w:b/>
                <w:bCs/>
                <w:sz w:val="18"/>
                <w:szCs w:val="18"/>
              </w:rPr>
            </w:pPr>
            <w:r w:rsidRPr="00CE216F">
              <w:rPr>
                <w:rFonts w:cs="Arial"/>
                <w:b/>
                <w:bCs/>
                <w:sz w:val="18"/>
                <w:szCs w:val="18"/>
              </w:rPr>
              <w:t>AKTIVNA SNOV</w:t>
            </w:r>
          </w:p>
        </w:tc>
        <w:tc>
          <w:tcPr>
            <w:tcW w:w="2268" w:type="dxa"/>
            <w:shd w:val="clear" w:color="auto" w:fill="F2F2F2" w:themeFill="background1" w:themeFillShade="F2"/>
            <w:hideMark/>
          </w:tcPr>
          <w:p w14:paraId="44BFFFEB" w14:textId="77777777" w:rsidR="00077D23" w:rsidRPr="00CE216F" w:rsidRDefault="00077D23" w:rsidP="00C12564">
            <w:pPr>
              <w:rPr>
                <w:rFonts w:cs="Arial"/>
                <w:b/>
                <w:bCs/>
                <w:sz w:val="18"/>
                <w:szCs w:val="18"/>
              </w:rPr>
            </w:pPr>
            <w:r w:rsidRPr="00CE216F">
              <w:rPr>
                <w:rFonts w:cs="Arial"/>
                <w:b/>
                <w:bCs/>
                <w:sz w:val="18"/>
                <w:szCs w:val="18"/>
              </w:rPr>
              <w:t>FITOFARMACEVTSKO SREDSTVO</w:t>
            </w:r>
          </w:p>
        </w:tc>
        <w:tc>
          <w:tcPr>
            <w:tcW w:w="1559" w:type="dxa"/>
            <w:gridSpan w:val="2"/>
            <w:shd w:val="clear" w:color="auto" w:fill="F2F2F2" w:themeFill="background1" w:themeFillShade="F2"/>
            <w:hideMark/>
          </w:tcPr>
          <w:p w14:paraId="14C9AD52" w14:textId="77777777" w:rsidR="00077D23" w:rsidRPr="00CE216F" w:rsidRDefault="00077D23" w:rsidP="00C12564">
            <w:pPr>
              <w:rPr>
                <w:rFonts w:cs="Arial"/>
                <w:b/>
                <w:bCs/>
                <w:sz w:val="18"/>
                <w:szCs w:val="18"/>
              </w:rPr>
            </w:pPr>
            <w:r w:rsidRPr="00CE216F">
              <w:rPr>
                <w:rFonts w:cs="Arial"/>
                <w:b/>
                <w:bCs/>
                <w:sz w:val="18"/>
                <w:szCs w:val="18"/>
              </w:rPr>
              <w:t>ODMEREK</w:t>
            </w:r>
          </w:p>
        </w:tc>
        <w:tc>
          <w:tcPr>
            <w:tcW w:w="4074" w:type="dxa"/>
            <w:gridSpan w:val="2"/>
            <w:shd w:val="clear" w:color="auto" w:fill="F2F2F2" w:themeFill="background1" w:themeFillShade="F2"/>
            <w:hideMark/>
          </w:tcPr>
          <w:p w14:paraId="180AD931" w14:textId="77777777" w:rsidR="00077D23" w:rsidRPr="00CE216F" w:rsidRDefault="00077D23" w:rsidP="00C12564">
            <w:pPr>
              <w:rPr>
                <w:rFonts w:cs="Arial"/>
                <w:b/>
                <w:bCs/>
                <w:sz w:val="18"/>
                <w:szCs w:val="18"/>
              </w:rPr>
            </w:pPr>
            <w:r w:rsidRPr="00CE216F">
              <w:rPr>
                <w:rFonts w:cs="Arial"/>
                <w:b/>
                <w:bCs/>
                <w:sz w:val="18"/>
                <w:szCs w:val="18"/>
              </w:rPr>
              <w:t>KARENCA, OPOMBE</w:t>
            </w:r>
          </w:p>
        </w:tc>
      </w:tr>
      <w:tr w:rsidR="00077D23" w:rsidRPr="00077D23" w14:paraId="6605778C" w14:textId="77777777" w:rsidTr="00077D23">
        <w:trPr>
          <w:trHeight w:val="1270"/>
        </w:trPr>
        <w:tc>
          <w:tcPr>
            <w:tcW w:w="2547" w:type="dxa"/>
            <w:hideMark/>
          </w:tcPr>
          <w:p w14:paraId="466DDB73" w14:textId="77777777" w:rsidR="00077D23" w:rsidRPr="00077D23" w:rsidRDefault="00077D23">
            <w:pPr>
              <w:rPr>
                <w:sz w:val="18"/>
                <w:szCs w:val="18"/>
                <w:lang w:eastAsia="x-none"/>
              </w:rPr>
            </w:pPr>
            <w:r w:rsidRPr="00077D23">
              <w:rPr>
                <w:sz w:val="18"/>
                <w:szCs w:val="18"/>
                <w:lang w:eastAsia="x-none"/>
              </w:rPr>
              <w:t>Širokolistni in nekatere vrste  ozkolistnega plevela</w:t>
            </w:r>
          </w:p>
        </w:tc>
        <w:tc>
          <w:tcPr>
            <w:tcW w:w="2551" w:type="dxa"/>
            <w:hideMark/>
          </w:tcPr>
          <w:p w14:paraId="7F88B4CC" w14:textId="6B685693" w:rsidR="00077D23" w:rsidRPr="00077D23" w:rsidRDefault="007A56BE">
            <w:pPr>
              <w:rPr>
                <w:sz w:val="18"/>
                <w:szCs w:val="18"/>
                <w:lang w:eastAsia="x-none"/>
              </w:rPr>
            </w:pPr>
            <w:r>
              <w:rPr>
                <w:sz w:val="18"/>
                <w:szCs w:val="18"/>
                <w:lang w:eastAsia="x-none"/>
              </w:rPr>
              <w:t>p</w:t>
            </w:r>
            <w:r w:rsidR="00077D23">
              <w:rPr>
                <w:sz w:val="18"/>
                <w:szCs w:val="18"/>
                <w:lang w:eastAsia="x-none"/>
              </w:rPr>
              <w:t>red vznikom ali po sajenju</w:t>
            </w:r>
          </w:p>
        </w:tc>
        <w:tc>
          <w:tcPr>
            <w:tcW w:w="2100" w:type="dxa"/>
            <w:noWrap/>
            <w:hideMark/>
          </w:tcPr>
          <w:p w14:paraId="3A8CF723" w14:textId="77777777" w:rsidR="00077D23" w:rsidRPr="00077D23" w:rsidRDefault="00077D23">
            <w:pPr>
              <w:rPr>
                <w:sz w:val="18"/>
                <w:szCs w:val="18"/>
                <w:lang w:eastAsia="x-none"/>
              </w:rPr>
            </w:pPr>
            <w:proofErr w:type="spellStart"/>
            <w:r w:rsidRPr="00077D23">
              <w:rPr>
                <w:sz w:val="18"/>
                <w:szCs w:val="18"/>
                <w:lang w:eastAsia="x-none"/>
              </w:rPr>
              <w:t>metazaklor</w:t>
            </w:r>
            <w:proofErr w:type="spellEnd"/>
          </w:p>
        </w:tc>
        <w:tc>
          <w:tcPr>
            <w:tcW w:w="2361" w:type="dxa"/>
            <w:gridSpan w:val="3"/>
            <w:noWrap/>
            <w:hideMark/>
          </w:tcPr>
          <w:p w14:paraId="4CF1CB76" w14:textId="77777777" w:rsidR="00077D23" w:rsidRPr="00077D23" w:rsidRDefault="00077D23">
            <w:pPr>
              <w:rPr>
                <w:sz w:val="18"/>
                <w:szCs w:val="18"/>
                <w:lang w:eastAsia="x-none"/>
              </w:rPr>
            </w:pPr>
            <w:proofErr w:type="spellStart"/>
            <w:r w:rsidRPr="00077D23">
              <w:rPr>
                <w:sz w:val="18"/>
                <w:szCs w:val="18"/>
                <w:lang w:eastAsia="x-none"/>
              </w:rPr>
              <w:t>Butisan</w:t>
            </w:r>
            <w:proofErr w:type="spellEnd"/>
            <w:r w:rsidRPr="00077D23">
              <w:rPr>
                <w:sz w:val="18"/>
                <w:szCs w:val="18"/>
                <w:lang w:eastAsia="x-none"/>
              </w:rPr>
              <w:t xml:space="preserve"> S</w:t>
            </w:r>
          </w:p>
        </w:tc>
        <w:tc>
          <w:tcPr>
            <w:tcW w:w="1559" w:type="dxa"/>
            <w:gridSpan w:val="2"/>
            <w:noWrap/>
            <w:hideMark/>
          </w:tcPr>
          <w:p w14:paraId="73174E39" w14:textId="77777777" w:rsidR="00077D23" w:rsidRPr="00077D23" w:rsidRDefault="00077D23">
            <w:pPr>
              <w:rPr>
                <w:sz w:val="18"/>
                <w:szCs w:val="18"/>
                <w:lang w:eastAsia="x-none"/>
              </w:rPr>
            </w:pPr>
            <w:r w:rsidRPr="00077D23">
              <w:rPr>
                <w:sz w:val="18"/>
                <w:szCs w:val="18"/>
                <w:lang w:eastAsia="x-none"/>
              </w:rPr>
              <w:t>1,5 L/ha</w:t>
            </w:r>
          </w:p>
        </w:tc>
        <w:tc>
          <w:tcPr>
            <w:tcW w:w="4045" w:type="dxa"/>
            <w:gridSpan w:val="2"/>
            <w:hideMark/>
          </w:tcPr>
          <w:p w14:paraId="15C43912" w14:textId="77777777" w:rsidR="00077D23" w:rsidRDefault="00077D23">
            <w:pPr>
              <w:rPr>
                <w:sz w:val="18"/>
                <w:szCs w:val="18"/>
                <w:lang w:eastAsia="x-none"/>
              </w:rPr>
            </w:pPr>
            <w:r w:rsidRPr="00077D23">
              <w:rPr>
                <w:sz w:val="18"/>
                <w:szCs w:val="18"/>
                <w:lang w:eastAsia="x-none"/>
              </w:rPr>
              <w:t xml:space="preserve">ČU; sredstvo aktivira talna vlaga. </w:t>
            </w:r>
          </w:p>
          <w:p w14:paraId="3830D49F" w14:textId="77777777" w:rsidR="00077D23" w:rsidRDefault="00077D23">
            <w:pPr>
              <w:rPr>
                <w:sz w:val="18"/>
                <w:szCs w:val="18"/>
                <w:lang w:eastAsia="x-none"/>
              </w:rPr>
            </w:pPr>
          </w:p>
          <w:p w14:paraId="6020D12C" w14:textId="4459AB4F" w:rsidR="00077D23" w:rsidRPr="00077D23" w:rsidRDefault="00077D23">
            <w:pPr>
              <w:rPr>
                <w:sz w:val="18"/>
                <w:szCs w:val="18"/>
                <w:lang w:eastAsia="x-none"/>
              </w:rPr>
            </w:pPr>
            <w:r w:rsidRPr="00077D23">
              <w:rPr>
                <w:sz w:val="18"/>
                <w:szCs w:val="18"/>
                <w:lang w:eastAsia="x-none"/>
              </w:rPr>
              <w:t>Tretira se v fenološki fazi od začetka nabrekanja semena do faze pred vznikom (BBCH 01-08) ali od razvitega šestega do osmega pravega lista (BBCH 16-18), oziroma 6-8 dni po sajenju.</w:t>
            </w:r>
          </w:p>
        </w:tc>
      </w:tr>
      <w:tr w:rsidR="00077D23" w:rsidRPr="00077D23" w14:paraId="614621E9" w14:textId="77777777" w:rsidTr="00077D23">
        <w:trPr>
          <w:trHeight w:val="834"/>
        </w:trPr>
        <w:tc>
          <w:tcPr>
            <w:tcW w:w="2547" w:type="dxa"/>
            <w:hideMark/>
          </w:tcPr>
          <w:p w14:paraId="7AC82BA5" w14:textId="77777777" w:rsidR="00077D23" w:rsidRPr="00077D23" w:rsidRDefault="00077D23">
            <w:pPr>
              <w:rPr>
                <w:sz w:val="18"/>
                <w:szCs w:val="18"/>
                <w:lang w:eastAsia="x-none"/>
              </w:rPr>
            </w:pPr>
            <w:r w:rsidRPr="00077D23">
              <w:rPr>
                <w:sz w:val="18"/>
                <w:szCs w:val="18"/>
                <w:lang w:eastAsia="x-none"/>
              </w:rPr>
              <w:t>Nekatere vrste enoletnega ozkolistnega in širokolistnega plevela</w:t>
            </w:r>
          </w:p>
        </w:tc>
        <w:tc>
          <w:tcPr>
            <w:tcW w:w="2551" w:type="dxa"/>
            <w:hideMark/>
          </w:tcPr>
          <w:p w14:paraId="6C3F4775" w14:textId="2BE5FFE9" w:rsidR="00077D23" w:rsidRPr="00077D23" w:rsidRDefault="007A56BE">
            <w:pPr>
              <w:rPr>
                <w:sz w:val="18"/>
                <w:szCs w:val="18"/>
                <w:lang w:eastAsia="x-none"/>
              </w:rPr>
            </w:pPr>
            <w:r>
              <w:rPr>
                <w:sz w:val="18"/>
                <w:szCs w:val="18"/>
                <w:lang w:eastAsia="x-none"/>
              </w:rPr>
              <w:t>p</w:t>
            </w:r>
            <w:r w:rsidR="00077D23">
              <w:rPr>
                <w:sz w:val="18"/>
                <w:szCs w:val="18"/>
                <w:lang w:eastAsia="x-none"/>
              </w:rPr>
              <w:t>red sajenjem</w:t>
            </w:r>
          </w:p>
        </w:tc>
        <w:tc>
          <w:tcPr>
            <w:tcW w:w="2100" w:type="dxa"/>
            <w:noWrap/>
            <w:hideMark/>
          </w:tcPr>
          <w:p w14:paraId="52A550B5" w14:textId="77777777" w:rsidR="00077D23" w:rsidRPr="00077D23" w:rsidRDefault="00077D23">
            <w:pPr>
              <w:rPr>
                <w:sz w:val="18"/>
                <w:szCs w:val="18"/>
                <w:lang w:eastAsia="x-none"/>
              </w:rPr>
            </w:pPr>
            <w:proofErr w:type="spellStart"/>
            <w:r w:rsidRPr="00077D23">
              <w:rPr>
                <w:sz w:val="18"/>
                <w:szCs w:val="18"/>
                <w:lang w:eastAsia="x-none"/>
              </w:rPr>
              <w:t>napropamid</w:t>
            </w:r>
            <w:proofErr w:type="spellEnd"/>
          </w:p>
        </w:tc>
        <w:tc>
          <w:tcPr>
            <w:tcW w:w="2361" w:type="dxa"/>
            <w:gridSpan w:val="3"/>
            <w:noWrap/>
            <w:hideMark/>
          </w:tcPr>
          <w:p w14:paraId="2B161DAD" w14:textId="77777777" w:rsidR="00077D23" w:rsidRPr="00077D23" w:rsidRDefault="00077D23">
            <w:pPr>
              <w:rPr>
                <w:sz w:val="18"/>
                <w:szCs w:val="18"/>
                <w:lang w:eastAsia="x-none"/>
              </w:rPr>
            </w:pPr>
            <w:proofErr w:type="spellStart"/>
            <w:r w:rsidRPr="00077D23">
              <w:rPr>
                <w:sz w:val="18"/>
                <w:szCs w:val="18"/>
                <w:lang w:eastAsia="x-none"/>
              </w:rPr>
              <w:t>Colzamid</w:t>
            </w:r>
            <w:proofErr w:type="spellEnd"/>
          </w:p>
        </w:tc>
        <w:tc>
          <w:tcPr>
            <w:tcW w:w="1559" w:type="dxa"/>
            <w:gridSpan w:val="2"/>
            <w:noWrap/>
            <w:hideMark/>
          </w:tcPr>
          <w:p w14:paraId="0A7D3B3C" w14:textId="77777777" w:rsidR="00077D23" w:rsidRPr="00077D23" w:rsidRDefault="00077D23">
            <w:pPr>
              <w:rPr>
                <w:sz w:val="18"/>
                <w:szCs w:val="18"/>
                <w:lang w:eastAsia="x-none"/>
              </w:rPr>
            </w:pPr>
            <w:r w:rsidRPr="00077D23">
              <w:rPr>
                <w:sz w:val="18"/>
                <w:szCs w:val="18"/>
                <w:lang w:eastAsia="x-none"/>
              </w:rPr>
              <w:t>2,7 L/ha</w:t>
            </w:r>
          </w:p>
        </w:tc>
        <w:tc>
          <w:tcPr>
            <w:tcW w:w="4045" w:type="dxa"/>
            <w:gridSpan w:val="2"/>
            <w:hideMark/>
          </w:tcPr>
          <w:p w14:paraId="1EDB71DB" w14:textId="77777777" w:rsidR="00077D23" w:rsidRDefault="00077D23">
            <w:pPr>
              <w:rPr>
                <w:sz w:val="18"/>
                <w:szCs w:val="18"/>
                <w:lang w:eastAsia="x-none"/>
              </w:rPr>
            </w:pPr>
            <w:r w:rsidRPr="00077D23">
              <w:rPr>
                <w:sz w:val="18"/>
                <w:szCs w:val="18"/>
                <w:lang w:eastAsia="x-none"/>
              </w:rPr>
              <w:t>ČU; omejitve pri sajenju in setvi naslednjih kultur.</w:t>
            </w:r>
          </w:p>
          <w:p w14:paraId="496A054B" w14:textId="77777777" w:rsidR="00077D23" w:rsidRDefault="00077D23">
            <w:pPr>
              <w:rPr>
                <w:sz w:val="18"/>
                <w:szCs w:val="18"/>
                <w:lang w:eastAsia="x-none"/>
              </w:rPr>
            </w:pPr>
          </w:p>
          <w:p w14:paraId="015627EB" w14:textId="0359E7B7" w:rsidR="00077D23" w:rsidRPr="00077D23" w:rsidRDefault="00077D23">
            <w:pPr>
              <w:rPr>
                <w:sz w:val="18"/>
                <w:szCs w:val="18"/>
                <w:lang w:eastAsia="x-none"/>
              </w:rPr>
            </w:pPr>
            <w:r w:rsidRPr="00077D23">
              <w:rPr>
                <w:sz w:val="18"/>
                <w:szCs w:val="18"/>
                <w:lang w:eastAsia="x-none"/>
              </w:rPr>
              <w:t xml:space="preserve">Tretiramo pred sajenjem s plitvo </w:t>
            </w:r>
            <w:proofErr w:type="spellStart"/>
            <w:r w:rsidRPr="00077D23">
              <w:rPr>
                <w:sz w:val="18"/>
                <w:szCs w:val="18"/>
                <w:lang w:eastAsia="x-none"/>
              </w:rPr>
              <w:t>vdelavo</w:t>
            </w:r>
            <w:proofErr w:type="spellEnd"/>
            <w:r w:rsidRPr="00077D23">
              <w:rPr>
                <w:sz w:val="18"/>
                <w:szCs w:val="18"/>
                <w:lang w:eastAsia="x-none"/>
              </w:rPr>
              <w:t xml:space="preserve"> (inkorporacijo) sredstva na globino 2–5 cm.</w:t>
            </w:r>
          </w:p>
        </w:tc>
      </w:tr>
      <w:tr w:rsidR="00077D23" w:rsidRPr="00077D23" w14:paraId="1CE7AC84" w14:textId="77777777" w:rsidTr="00077D23">
        <w:trPr>
          <w:trHeight w:val="846"/>
        </w:trPr>
        <w:tc>
          <w:tcPr>
            <w:tcW w:w="2547" w:type="dxa"/>
            <w:hideMark/>
          </w:tcPr>
          <w:p w14:paraId="5A8FC2AF" w14:textId="77777777" w:rsidR="00077D23" w:rsidRPr="00077D23" w:rsidRDefault="00077D23">
            <w:pPr>
              <w:rPr>
                <w:sz w:val="18"/>
                <w:szCs w:val="18"/>
                <w:lang w:eastAsia="x-none"/>
              </w:rPr>
            </w:pPr>
            <w:r w:rsidRPr="00077D23">
              <w:rPr>
                <w:sz w:val="18"/>
                <w:szCs w:val="18"/>
                <w:lang w:eastAsia="x-none"/>
              </w:rPr>
              <w:t>Nekatere vrste enoletnega ozkolistnega in širokolistnega plevela</w:t>
            </w:r>
          </w:p>
        </w:tc>
        <w:tc>
          <w:tcPr>
            <w:tcW w:w="2551" w:type="dxa"/>
            <w:hideMark/>
          </w:tcPr>
          <w:p w14:paraId="582C8D1D" w14:textId="14AC9CCA" w:rsidR="00077D23" w:rsidRPr="00077D23" w:rsidRDefault="007A56BE">
            <w:pPr>
              <w:rPr>
                <w:sz w:val="18"/>
                <w:szCs w:val="18"/>
                <w:lang w:eastAsia="x-none"/>
              </w:rPr>
            </w:pPr>
            <w:r>
              <w:rPr>
                <w:sz w:val="18"/>
                <w:szCs w:val="18"/>
                <w:lang w:eastAsia="x-none"/>
              </w:rPr>
              <w:t>p</w:t>
            </w:r>
            <w:r w:rsidR="00077D23">
              <w:rPr>
                <w:sz w:val="18"/>
                <w:szCs w:val="18"/>
                <w:lang w:eastAsia="x-none"/>
              </w:rPr>
              <w:t>red sajenjem</w:t>
            </w:r>
          </w:p>
        </w:tc>
        <w:tc>
          <w:tcPr>
            <w:tcW w:w="2100" w:type="dxa"/>
            <w:noWrap/>
            <w:hideMark/>
          </w:tcPr>
          <w:p w14:paraId="402E6DB3" w14:textId="77777777" w:rsidR="00077D23" w:rsidRPr="00077D23" w:rsidRDefault="00077D23">
            <w:pPr>
              <w:rPr>
                <w:sz w:val="18"/>
                <w:szCs w:val="18"/>
                <w:lang w:eastAsia="x-none"/>
              </w:rPr>
            </w:pPr>
            <w:proofErr w:type="spellStart"/>
            <w:r w:rsidRPr="00077D23">
              <w:rPr>
                <w:sz w:val="18"/>
                <w:szCs w:val="18"/>
                <w:lang w:eastAsia="x-none"/>
              </w:rPr>
              <w:t>napropamid</w:t>
            </w:r>
            <w:proofErr w:type="spellEnd"/>
          </w:p>
        </w:tc>
        <w:tc>
          <w:tcPr>
            <w:tcW w:w="2361" w:type="dxa"/>
            <w:gridSpan w:val="3"/>
            <w:noWrap/>
            <w:hideMark/>
          </w:tcPr>
          <w:p w14:paraId="50332F89" w14:textId="77777777" w:rsidR="00077D23" w:rsidRPr="00077D23" w:rsidRDefault="00077D23">
            <w:pPr>
              <w:rPr>
                <w:sz w:val="18"/>
                <w:szCs w:val="18"/>
                <w:lang w:eastAsia="x-none"/>
              </w:rPr>
            </w:pPr>
            <w:proofErr w:type="spellStart"/>
            <w:r w:rsidRPr="00077D23">
              <w:rPr>
                <w:sz w:val="18"/>
                <w:szCs w:val="18"/>
                <w:lang w:eastAsia="x-none"/>
              </w:rPr>
              <w:t>Devrinol</w:t>
            </w:r>
            <w:proofErr w:type="spellEnd"/>
            <w:r w:rsidRPr="00077D23">
              <w:rPr>
                <w:sz w:val="18"/>
                <w:szCs w:val="18"/>
                <w:lang w:eastAsia="x-none"/>
              </w:rPr>
              <w:t xml:space="preserve"> 45 FL </w:t>
            </w:r>
          </w:p>
        </w:tc>
        <w:tc>
          <w:tcPr>
            <w:tcW w:w="1559" w:type="dxa"/>
            <w:gridSpan w:val="2"/>
            <w:noWrap/>
            <w:hideMark/>
          </w:tcPr>
          <w:p w14:paraId="56B38DDC" w14:textId="77777777" w:rsidR="00077D23" w:rsidRPr="00077D23" w:rsidRDefault="00077D23">
            <w:pPr>
              <w:rPr>
                <w:sz w:val="18"/>
                <w:szCs w:val="18"/>
                <w:lang w:eastAsia="x-none"/>
              </w:rPr>
            </w:pPr>
            <w:r w:rsidRPr="00077D23">
              <w:rPr>
                <w:sz w:val="18"/>
                <w:szCs w:val="18"/>
                <w:lang w:eastAsia="x-none"/>
              </w:rPr>
              <w:t>2,7 L/ha</w:t>
            </w:r>
          </w:p>
        </w:tc>
        <w:tc>
          <w:tcPr>
            <w:tcW w:w="4045" w:type="dxa"/>
            <w:gridSpan w:val="2"/>
            <w:hideMark/>
          </w:tcPr>
          <w:p w14:paraId="7DD3D002" w14:textId="77777777" w:rsidR="00077D23" w:rsidRDefault="00077D23">
            <w:pPr>
              <w:rPr>
                <w:sz w:val="18"/>
                <w:szCs w:val="18"/>
                <w:lang w:eastAsia="x-none"/>
              </w:rPr>
            </w:pPr>
            <w:r w:rsidRPr="00077D23">
              <w:rPr>
                <w:sz w:val="18"/>
                <w:szCs w:val="18"/>
                <w:lang w:eastAsia="x-none"/>
              </w:rPr>
              <w:t xml:space="preserve">ČU; omejitve pri sajenju in setvi naslednjih kultur. </w:t>
            </w:r>
          </w:p>
          <w:p w14:paraId="41684806" w14:textId="77777777" w:rsidR="00077D23" w:rsidRDefault="00077D23">
            <w:pPr>
              <w:rPr>
                <w:sz w:val="18"/>
                <w:szCs w:val="18"/>
                <w:lang w:eastAsia="x-none"/>
              </w:rPr>
            </w:pPr>
          </w:p>
          <w:p w14:paraId="41560AC3" w14:textId="41DFCA7F" w:rsidR="00077D23" w:rsidRPr="00077D23" w:rsidRDefault="00077D23">
            <w:pPr>
              <w:rPr>
                <w:sz w:val="18"/>
                <w:szCs w:val="18"/>
                <w:lang w:eastAsia="x-none"/>
              </w:rPr>
            </w:pPr>
            <w:r w:rsidRPr="00077D23">
              <w:rPr>
                <w:sz w:val="18"/>
                <w:szCs w:val="18"/>
                <w:lang w:eastAsia="x-none"/>
              </w:rPr>
              <w:t xml:space="preserve">Tretiramo pred sajenjem s plitvo </w:t>
            </w:r>
            <w:proofErr w:type="spellStart"/>
            <w:r w:rsidRPr="00077D23">
              <w:rPr>
                <w:sz w:val="18"/>
                <w:szCs w:val="18"/>
                <w:lang w:eastAsia="x-none"/>
              </w:rPr>
              <w:t>vdelavo</w:t>
            </w:r>
            <w:proofErr w:type="spellEnd"/>
            <w:r w:rsidRPr="00077D23">
              <w:rPr>
                <w:sz w:val="18"/>
                <w:szCs w:val="18"/>
                <w:lang w:eastAsia="x-none"/>
              </w:rPr>
              <w:t xml:space="preserve"> (inkorporacijo) sredstva na globino 2–5 cm.</w:t>
            </w:r>
          </w:p>
        </w:tc>
      </w:tr>
      <w:tr w:rsidR="00077D23" w:rsidRPr="00077D23" w14:paraId="7907110F" w14:textId="77777777" w:rsidTr="00077D23">
        <w:trPr>
          <w:trHeight w:val="1822"/>
        </w:trPr>
        <w:tc>
          <w:tcPr>
            <w:tcW w:w="2547" w:type="dxa"/>
            <w:hideMark/>
          </w:tcPr>
          <w:p w14:paraId="7ED1F6FA" w14:textId="77777777" w:rsidR="00077D23" w:rsidRPr="00077D23" w:rsidRDefault="00077D23">
            <w:pPr>
              <w:rPr>
                <w:sz w:val="18"/>
                <w:szCs w:val="18"/>
                <w:lang w:eastAsia="x-none"/>
              </w:rPr>
            </w:pPr>
            <w:r w:rsidRPr="00077D23">
              <w:rPr>
                <w:sz w:val="18"/>
                <w:szCs w:val="18"/>
                <w:lang w:eastAsia="x-none"/>
              </w:rPr>
              <w:t>Nekatere vrste širokolistnega plevela</w:t>
            </w:r>
          </w:p>
        </w:tc>
        <w:tc>
          <w:tcPr>
            <w:tcW w:w="2551" w:type="dxa"/>
            <w:hideMark/>
          </w:tcPr>
          <w:p w14:paraId="57FCC968" w14:textId="67EACD80" w:rsidR="00077D23" w:rsidRPr="00077D23" w:rsidRDefault="007A56BE">
            <w:pPr>
              <w:rPr>
                <w:sz w:val="18"/>
                <w:szCs w:val="18"/>
                <w:lang w:eastAsia="x-none"/>
              </w:rPr>
            </w:pPr>
            <w:r>
              <w:rPr>
                <w:sz w:val="18"/>
                <w:szCs w:val="18"/>
                <w:lang w:eastAsia="x-none"/>
              </w:rPr>
              <w:t>p</w:t>
            </w:r>
            <w:r w:rsidR="00077D23">
              <w:rPr>
                <w:sz w:val="18"/>
                <w:szCs w:val="18"/>
                <w:lang w:eastAsia="x-none"/>
              </w:rPr>
              <w:t>o sajenju</w:t>
            </w:r>
          </w:p>
        </w:tc>
        <w:tc>
          <w:tcPr>
            <w:tcW w:w="2100" w:type="dxa"/>
            <w:noWrap/>
            <w:hideMark/>
          </w:tcPr>
          <w:p w14:paraId="17C78CE6" w14:textId="77777777" w:rsidR="00077D23" w:rsidRPr="00077D23" w:rsidRDefault="00077D23">
            <w:pPr>
              <w:rPr>
                <w:sz w:val="18"/>
                <w:szCs w:val="18"/>
                <w:lang w:eastAsia="x-none"/>
              </w:rPr>
            </w:pPr>
            <w:proofErr w:type="spellStart"/>
            <w:r w:rsidRPr="00077D23">
              <w:rPr>
                <w:sz w:val="18"/>
                <w:szCs w:val="18"/>
                <w:lang w:eastAsia="x-none"/>
              </w:rPr>
              <w:t>piridat</w:t>
            </w:r>
            <w:proofErr w:type="spellEnd"/>
          </w:p>
        </w:tc>
        <w:tc>
          <w:tcPr>
            <w:tcW w:w="2361" w:type="dxa"/>
            <w:gridSpan w:val="3"/>
            <w:noWrap/>
            <w:hideMark/>
          </w:tcPr>
          <w:p w14:paraId="5D751F88" w14:textId="77777777" w:rsidR="00077D23" w:rsidRPr="00077D23" w:rsidRDefault="00077D23">
            <w:pPr>
              <w:rPr>
                <w:sz w:val="18"/>
                <w:szCs w:val="18"/>
                <w:lang w:eastAsia="x-none"/>
              </w:rPr>
            </w:pPr>
            <w:proofErr w:type="spellStart"/>
            <w:r w:rsidRPr="00077D23">
              <w:rPr>
                <w:sz w:val="18"/>
                <w:szCs w:val="18"/>
                <w:lang w:eastAsia="x-none"/>
              </w:rPr>
              <w:t>Lentagran</w:t>
            </w:r>
            <w:proofErr w:type="spellEnd"/>
            <w:r w:rsidRPr="00077D23">
              <w:rPr>
                <w:sz w:val="18"/>
                <w:szCs w:val="18"/>
                <w:lang w:eastAsia="x-none"/>
              </w:rPr>
              <w:t xml:space="preserve"> WP</w:t>
            </w:r>
          </w:p>
        </w:tc>
        <w:tc>
          <w:tcPr>
            <w:tcW w:w="1559" w:type="dxa"/>
            <w:gridSpan w:val="2"/>
            <w:noWrap/>
            <w:hideMark/>
          </w:tcPr>
          <w:p w14:paraId="71478549" w14:textId="77777777" w:rsidR="00077D23" w:rsidRPr="00077D23" w:rsidRDefault="00077D23">
            <w:pPr>
              <w:rPr>
                <w:sz w:val="18"/>
                <w:szCs w:val="18"/>
                <w:lang w:eastAsia="x-none"/>
              </w:rPr>
            </w:pPr>
            <w:r w:rsidRPr="00077D23">
              <w:rPr>
                <w:sz w:val="18"/>
                <w:szCs w:val="18"/>
                <w:lang w:eastAsia="x-none"/>
              </w:rPr>
              <w:t>2,0 kg/ha</w:t>
            </w:r>
          </w:p>
        </w:tc>
        <w:tc>
          <w:tcPr>
            <w:tcW w:w="4045" w:type="dxa"/>
            <w:gridSpan w:val="2"/>
            <w:hideMark/>
          </w:tcPr>
          <w:p w14:paraId="65054997" w14:textId="77777777" w:rsidR="00077D23" w:rsidRDefault="00077D23">
            <w:pPr>
              <w:rPr>
                <w:sz w:val="18"/>
                <w:szCs w:val="18"/>
                <w:lang w:eastAsia="x-none"/>
              </w:rPr>
            </w:pPr>
            <w:r w:rsidRPr="00077D23">
              <w:rPr>
                <w:sz w:val="18"/>
                <w:szCs w:val="18"/>
                <w:lang w:eastAsia="x-none"/>
              </w:rPr>
              <w:t xml:space="preserve">42 dni; sredstvo deluje posebno dobro v fazi, ko so pleveli v stadiju kličnih listov oziroma, ko se pojavijo prvi pravi listi. Možen je pojav prehodne </w:t>
            </w:r>
            <w:proofErr w:type="spellStart"/>
            <w:r w:rsidRPr="00077D23">
              <w:rPr>
                <w:sz w:val="18"/>
                <w:szCs w:val="18"/>
                <w:lang w:eastAsia="x-none"/>
              </w:rPr>
              <w:t>fitotoksičnosti</w:t>
            </w:r>
            <w:proofErr w:type="spellEnd"/>
            <w:r w:rsidRPr="00077D23">
              <w:rPr>
                <w:sz w:val="18"/>
                <w:szCs w:val="18"/>
                <w:lang w:eastAsia="x-none"/>
              </w:rPr>
              <w:t xml:space="preserve">. </w:t>
            </w:r>
          </w:p>
          <w:p w14:paraId="6F201406" w14:textId="77777777" w:rsidR="00077D23" w:rsidRDefault="00077D23">
            <w:pPr>
              <w:rPr>
                <w:sz w:val="18"/>
                <w:szCs w:val="18"/>
                <w:lang w:eastAsia="x-none"/>
              </w:rPr>
            </w:pPr>
          </w:p>
          <w:p w14:paraId="5FD13C66" w14:textId="3CAD1BD9" w:rsidR="00077D23" w:rsidRPr="00077D23" w:rsidRDefault="00077D23">
            <w:pPr>
              <w:rPr>
                <w:sz w:val="18"/>
                <w:szCs w:val="18"/>
                <w:lang w:eastAsia="x-none"/>
              </w:rPr>
            </w:pPr>
            <w:r w:rsidRPr="00077D23">
              <w:rPr>
                <w:sz w:val="18"/>
                <w:szCs w:val="18"/>
                <w:lang w:eastAsia="x-none"/>
              </w:rPr>
              <w:t>Tretira se v času 3-4 tedne po sajenju ohrovta, od razvojne faze, ko ima ohrovt razvitih 6 listov, do faze ko glavni poganjek doseže višino, značilno za sorto (BBCH 16-39).</w:t>
            </w:r>
          </w:p>
        </w:tc>
      </w:tr>
      <w:tr w:rsidR="00077D23" w:rsidRPr="00077D23" w14:paraId="4F72FBF1" w14:textId="77777777" w:rsidTr="00077D23">
        <w:trPr>
          <w:trHeight w:val="2340"/>
        </w:trPr>
        <w:tc>
          <w:tcPr>
            <w:tcW w:w="2547" w:type="dxa"/>
            <w:hideMark/>
          </w:tcPr>
          <w:p w14:paraId="1F265DE5" w14:textId="77777777" w:rsidR="00077D23" w:rsidRPr="00077D23" w:rsidRDefault="00077D23">
            <w:pPr>
              <w:rPr>
                <w:sz w:val="18"/>
                <w:szCs w:val="18"/>
                <w:lang w:eastAsia="x-none"/>
              </w:rPr>
            </w:pPr>
            <w:r w:rsidRPr="00077D23">
              <w:rPr>
                <w:sz w:val="18"/>
                <w:szCs w:val="18"/>
                <w:lang w:eastAsia="x-none"/>
              </w:rPr>
              <w:t>Širokolistni in nekatere vrste ozkolistnega plevela</w:t>
            </w:r>
          </w:p>
        </w:tc>
        <w:tc>
          <w:tcPr>
            <w:tcW w:w="2551" w:type="dxa"/>
            <w:hideMark/>
          </w:tcPr>
          <w:p w14:paraId="1DECCDF8" w14:textId="1BC8CAF6" w:rsidR="00077D23" w:rsidRPr="00077D23" w:rsidRDefault="00077D23">
            <w:pPr>
              <w:rPr>
                <w:sz w:val="18"/>
                <w:szCs w:val="18"/>
                <w:lang w:eastAsia="x-none"/>
              </w:rPr>
            </w:pPr>
            <w:r w:rsidRPr="00077D23">
              <w:rPr>
                <w:sz w:val="18"/>
                <w:szCs w:val="18"/>
                <w:lang w:eastAsia="x-none"/>
              </w:rPr>
              <w:t>Tretira se v fenološki fazi od začetka nabrekanja semena do faze pred vznikom (BBCH 01-08) ali od razvitega šestega do osmega pravega lista (BBCH 16-18), oziroma 6-8 dni po sajenju</w:t>
            </w:r>
          </w:p>
        </w:tc>
        <w:tc>
          <w:tcPr>
            <w:tcW w:w="2100" w:type="dxa"/>
            <w:noWrap/>
            <w:hideMark/>
          </w:tcPr>
          <w:p w14:paraId="20A66A47" w14:textId="77777777" w:rsidR="00077D23" w:rsidRPr="00077D23" w:rsidRDefault="00077D23">
            <w:pPr>
              <w:rPr>
                <w:sz w:val="18"/>
                <w:szCs w:val="18"/>
                <w:lang w:eastAsia="x-none"/>
              </w:rPr>
            </w:pPr>
            <w:proofErr w:type="spellStart"/>
            <w:r w:rsidRPr="00077D23">
              <w:rPr>
                <w:sz w:val="18"/>
                <w:szCs w:val="18"/>
                <w:lang w:eastAsia="x-none"/>
              </w:rPr>
              <w:t>metazaklor</w:t>
            </w:r>
            <w:proofErr w:type="spellEnd"/>
          </w:p>
        </w:tc>
        <w:tc>
          <w:tcPr>
            <w:tcW w:w="2361" w:type="dxa"/>
            <w:gridSpan w:val="3"/>
            <w:noWrap/>
            <w:hideMark/>
          </w:tcPr>
          <w:p w14:paraId="2B47EEB3" w14:textId="77777777" w:rsidR="00077D23" w:rsidRPr="00077D23" w:rsidRDefault="00077D23">
            <w:pPr>
              <w:rPr>
                <w:sz w:val="18"/>
                <w:szCs w:val="18"/>
                <w:lang w:eastAsia="x-none"/>
              </w:rPr>
            </w:pPr>
            <w:proofErr w:type="spellStart"/>
            <w:r w:rsidRPr="00077D23">
              <w:rPr>
                <w:sz w:val="18"/>
                <w:szCs w:val="18"/>
                <w:lang w:eastAsia="x-none"/>
              </w:rPr>
              <w:t>Rapsan</w:t>
            </w:r>
            <w:proofErr w:type="spellEnd"/>
            <w:r w:rsidRPr="00077D23">
              <w:rPr>
                <w:sz w:val="18"/>
                <w:szCs w:val="18"/>
                <w:lang w:eastAsia="x-none"/>
              </w:rPr>
              <w:t xml:space="preserve"> 500 SC</w:t>
            </w:r>
          </w:p>
        </w:tc>
        <w:tc>
          <w:tcPr>
            <w:tcW w:w="1559" w:type="dxa"/>
            <w:gridSpan w:val="2"/>
            <w:noWrap/>
            <w:hideMark/>
          </w:tcPr>
          <w:p w14:paraId="019D18C1" w14:textId="77777777" w:rsidR="00077D23" w:rsidRPr="00077D23" w:rsidRDefault="00077D23">
            <w:pPr>
              <w:rPr>
                <w:sz w:val="18"/>
                <w:szCs w:val="18"/>
                <w:lang w:eastAsia="x-none"/>
              </w:rPr>
            </w:pPr>
            <w:r w:rsidRPr="00077D23">
              <w:rPr>
                <w:sz w:val="18"/>
                <w:szCs w:val="18"/>
                <w:lang w:eastAsia="x-none"/>
              </w:rPr>
              <w:t>1,5 L/ha</w:t>
            </w:r>
          </w:p>
        </w:tc>
        <w:tc>
          <w:tcPr>
            <w:tcW w:w="4045" w:type="dxa"/>
            <w:gridSpan w:val="2"/>
            <w:hideMark/>
          </w:tcPr>
          <w:p w14:paraId="02CB61C9" w14:textId="77777777" w:rsidR="00077D23" w:rsidRPr="00077D23" w:rsidRDefault="00077D23">
            <w:pPr>
              <w:rPr>
                <w:sz w:val="18"/>
                <w:szCs w:val="18"/>
                <w:lang w:eastAsia="x-none"/>
              </w:rPr>
            </w:pPr>
            <w:r w:rsidRPr="00077D23">
              <w:rPr>
                <w:sz w:val="18"/>
                <w:szCs w:val="18"/>
                <w:lang w:eastAsia="x-none"/>
              </w:rPr>
              <w:t>ČU; sredstvo aktivira talna vlaga.</w:t>
            </w:r>
          </w:p>
        </w:tc>
      </w:tr>
    </w:tbl>
    <w:p w14:paraId="620EBCE5" w14:textId="05C3E109" w:rsidR="00077D23" w:rsidRDefault="00077D23" w:rsidP="00077D23">
      <w:pPr>
        <w:rPr>
          <w:lang w:eastAsia="x-none"/>
        </w:rPr>
      </w:pPr>
    </w:p>
    <w:p w14:paraId="469CC759" w14:textId="77777777" w:rsidR="006F2D4C" w:rsidRDefault="006F2D4C" w:rsidP="00077D23">
      <w:pPr>
        <w:rPr>
          <w:lang w:eastAsia="x-none"/>
        </w:rPr>
      </w:pPr>
    </w:p>
    <w:p w14:paraId="5D567FAD" w14:textId="07987A33" w:rsidR="002A5C63" w:rsidRDefault="002A5C63" w:rsidP="006F2D4C">
      <w:pPr>
        <w:pStyle w:val="Naslov3"/>
        <w:spacing w:before="0" w:after="0"/>
      </w:pPr>
      <w:bookmarkStart w:id="864" w:name="_Toc167122225"/>
      <w:bookmarkStart w:id="865" w:name="_Toc167122460"/>
      <w:bookmarkStart w:id="866" w:name="_Toc167723270"/>
      <w:bookmarkStart w:id="867" w:name="_Toc166556139"/>
      <w:bookmarkStart w:id="868" w:name="_Toc215563147"/>
      <w:bookmarkStart w:id="869" w:name="_Toc91332696"/>
      <w:bookmarkStart w:id="870" w:name="_Toc91332918"/>
      <w:bookmarkStart w:id="871" w:name="_Toc91333124"/>
      <w:bookmarkStart w:id="872" w:name="_Toc288553254"/>
      <w:bookmarkStart w:id="873" w:name="_Toc511825779"/>
      <w:bookmarkStart w:id="874" w:name="_Toc91332697"/>
      <w:bookmarkStart w:id="875" w:name="_Toc91332919"/>
      <w:bookmarkStart w:id="876" w:name="_Toc91333125"/>
      <w:r w:rsidRPr="008D52EA">
        <w:t>BROKOLI</w:t>
      </w:r>
      <w:bookmarkEnd w:id="864"/>
      <w:bookmarkEnd w:id="865"/>
      <w:bookmarkEnd w:id="866"/>
    </w:p>
    <w:p w14:paraId="7F94BA55" w14:textId="77777777" w:rsidR="006F2D4C" w:rsidRPr="006F2D4C" w:rsidRDefault="006F2D4C" w:rsidP="006F2D4C">
      <w:pPr>
        <w:rPr>
          <w:lang w:eastAsia="x-none"/>
        </w:rPr>
      </w:pPr>
    </w:p>
    <w:tbl>
      <w:tblPr>
        <w:tblW w:w="15163" w:type="dxa"/>
        <w:tblCellMar>
          <w:left w:w="70" w:type="dxa"/>
          <w:right w:w="70" w:type="dxa"/>
        </w:tblCellMar>
        <w:tblLook w:val="04A0" w:firstRow="1" w:lastRow="0" w:firstColumn="1" w:lastColumn="0" w:noHBand="0" w:noVBand="1"/>
      </w:tblPr>
      <w:tblGrid>
        <w:gridCol w:w="2547"/>
        <w:gridCol w:w="2551"/>
        <w:gridCol w:w="2127"/>
        <w:gridCol w:w="2268"/>
        <w:gridCol w:w="1559"/>
        <w:gridCol w:w="4111"/>
      </w:tblGrid>
      <w:tr w:rsidR="007E423A" w:rsidRPr="007E423A" w14:paraId="027A4809" w14:textId="77777777" w:rsidTr="007E423A">
        <w:trPr>
          <w:trHeight w:val="397"/>
          <w:tblHeader/>
        </w:trPr>
        <w:tc>
          <w:tcPr>
            <w:tcW w:w="254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59D1E64" w14:textId="64C95F26" w:rsidR="007E423A" w:rsidRPr="007E423A" w:rsidRDefault="007E423A" w:rsidP="007E423A">
            <w:pPr>
              <w:jc w:val="left"/>
              <w:rPr>
                <w:rFonts w:cs="Arial"/>
                <w:color w:val="000000"/>
                <w:sz w:val="18"/>
                <w:szCs w:val="18"/>
                <w:lang w:eastAsia="sl-SI"/>
              </w:rPr>
            </w:pPr>
            <w:r w:rsidRPr="00CE216F">
              <w:rPr>
                <w:rFonts w:cs="Arial"/>
                <w:b/>
                <w:bCs/>
                <w:sz w:val="18"/>
                <w:szCs w:val="18"/>
              </w:rPr>
              <w:lastRenderedPageBreak/>
              <w:t>ŠKODLJIVI ORGANIZEM</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tcPr>
          <w:p w14:paraId="27A3CAB4" w14:textId="1C5425CD" w:rsidR="007E423A" w:rsidRPr="007E423A" w:rsidRDefault="007E423A" w:rsidP="007E423A">
            <w:pPr>
              <w:jc w:val="left"/>
              <w:rPr>
                <w:rFonts w:cs="Arial"/>
                <w:color w:val="000000"/>
                <w:sz w:val="18"/>
                <w:szCs w:val="18"/>
                <w:lang w:eastAsia="sl-SI"/>
              </w:rPr>
            </w:pPr>
            <w:r w:rsidRPr="00CE216F">
              <w:rPr>
                <w:rFonts w:cs="Arial"/>
                <w:b/>
                <w:bCs/>
                <w:sz w:val="18"/>
                <w:szCs w:val="18"/>
              </w:rPr>
              <w:t>NAČIN UPORABE</w:t>
            </w:r>
          </w:p>
        </w:tc>
        <w:tc>
          <w:tcPr>
            <w:tcW w:w="2127" w:type="dxa"/>
            <w:tcBorders>
              <w:top w:val="single" w:sz="4" w:space="0" w:color="auto"/>
              <w:left w:val="nil"/>
              <w:bottom w:val="single" w:sz="4" w:space="0" w:color="auto"/>
              <w:right w:val="single" w:sz="4" w:space="0" w:color="auto"/>
            </w:tcBorders>
            <w:shd w:val="clear" w:color="auto" w:fill="F2F2F2" w:themeFill="background1" w:themeFillShade="F2"/>
            <w:noWrap/>
          </w:tcPr>
          <w:p w14:paraId="51A43647" w14:textId="633AF0A7" w:rsidR="007E423A" w:rsidRPr="007E423A" w:rsidRDefault="007E423A" w:rsidP="007E423A">
            <w:pPr>
              <w:jc w:val="left"/>
              <w:rPr>
                <w:rFonts w:cs="Arial"/>
                <w:color w:val="000000"/>
                <w:sz w:val="18"/>
                <w:szCs w:val="18"/>
                <w:lang w:eastAsia="sl-SI"/>
              </w:rPr>
            </w:pPr>
            <w:r w:rsidRPr="00CE216F">
              <w:rPr>
                <w:rFonts w:cs="Arial"/>
                <w:b/>
                <w:bCs/>
                <w:sz w:val="18"/>
                <w:szCs w:val="18"/>
              </w:rPr>
              <w:t>AKTIVNA SNOV</w:t>
            </w:r>
          </w:p>
        </w:tc>
        <w:tc>
          <w:tcPr>
            <w:tcW w:w="2268" w:type="dxa"/>
            <w:tcBorders>
              <w:top w:val="single" w:sz="4" w:space="0" w:color="auto"/>
              <w:left w:val="nil"/>
              <w:bottom w:val="single" w:sz="4" w:space="0" w:color="auto"/>
              <w:right w:val="single" w:sz="4" w:space="0" w:color="auto"/>
            </w:tcBorders>
            <w:shd w:val="clear" w:color="auto" w:fill="F2F2F2" w:themeFill="background1" w:themeFillShade="F2"/>
            <w:noWrap/>
          </w:tcPr>
          <w:p w14:paraId="23C3284C" w14:textId="672F25EF" w:rsidR="007E423A" w:rsidRPr="007E423A" w:rsidRDefault="007E423A" w:rsidP="007E423A">
            <w:pPr>
              <w:jc w:val="left"/>
              <w:rPr>
                <w:rFonts w:cs="Arial"/>
                <w:color w:val="000000"/>
                <w:sz w:val="18"/>
                <w:szCs w:val="18"/>
                <w:lang w:eastAsia="sl-SI"/>
              </w:rPr>
            </w:pPr>
            <w:r w:rsidRPr="00CE216F">
              <w:rPr>
                <w:rFonts w:cs="Arial"/>
                <w:b/>
                <w:bCs/>
                <w:sz w:val="18"/>
                <w:szCs w:val="18"/>
              </w:rPr>
              <w:t>FITOFARMACEVTSKO SREDSTVO</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noWrap/>
          </w:tcPr>
          <w:p w14:paraId="10EDB1AC" w14:textId="16CF37EA" w:rsidR="007E423A" w:rsidRPr="007E423A" w:rsidRDefault="007E423A" w:rsidP="007E423A">
            <w:pPr>
              <w:jc w:val="left"/>
              <w:rPr>
                <w:rFonts w:cs="Arial"/>
                <w:color w:val="000000"/>
                <w:sz w:val="18"/>
                <w:szCs w:val="18"/>
                <w:lang w:eastAsia="sl-SI"/>
              </w:rPr>
            </w:pPr>
            <w:r w:rsidRPr="00CE216F">
              <w:rPr>
                <w:rFonts w:cs="Arial"/>
                <w:b/>
                <w:bCs/>
                <w:sz w:val="18"/>
                <w:szCs w:val="18"/>
              </w:rPr>
              <w:t>ODMEREK</w:t>
            </w:r>
          </w:p>
        </w:tc>
        <w:tc>
          <w:tcPr>
            <w:tcW w:w="4111" w:type="dxa"/>
            <w:tcBorders>
              <w:top w:val="single" w:sz="4" w:space="0" w:color="auto"/>
              <w:left w:val="nil"/>
              <w:bottom w:val="single" w:sz="4" w:space="0" w:color="auto"/>
              <w:right w:val="single" w:sz="4" w:space="0" w:color="auto"/>
            </w:tcBorders>
            <w:shd w:val="clear" w:color="auto" w:fill="F2F2F2" w:themeFill="background1" w:themeFillShade="F2"/>
          </w:tcPr>
          <w:p w14:paraId="09C5C098" w14:textId="26A0C9AD" w:rsidR="007E423A" w:rsidRPr="007E423A" w:rsidRDefault="007E423A" w:rsidP="007E423A">
            <w:pPr>
              <w:jc w:val="left"/>
              <w:rPr>
                <w:rFonts w:cs="Arial"/>
                <w:color w:val="000000"/>
                <w:sz w:val="18"/>
                <w:szCs w:val="18"/>
                <w:lang w:eastAsia="sl-SI"/>
              </w:rPr>
            </w:pPr>
            <w:r w:rsidRPr="00CE216F">
              <w:rPr>
                <w:rFonts w:cs="Arial"/>
                <w:b/>
                <w:bCs/>
                <w:sz w:val="18"/>
                <w:szCs w:val="18"/>
              </w:rPr>
              <w:t>KARENCA, OPOMBE</w:t>
            </w:r>
          </w:p>
        </w:tc>
      </w:tr>
      <w:tr w:rsidR="007E423A" w:rsidRPr="007E423A" w14:paraId="67020B06" w14:textId="77777777" w:rsidTr="007E423A">
        <w:trPr>
          <w:trHeight w:val="1740"/>
        </w:trPr>
        <w:tc>
          <w:tcPr>
            <w:tcW w:w="2547" w:type="dxa"/>
            <w:tcBorders>
              <w:top w:val="nil"/>
              <w:left w:val="single" w:sz="4" w:space="0" w:color="auto"/>
              <w:bottom w:val="single" w:sz="4" w:space="0" w:color="auto"/>
              <w:right w:val="single" w:sz="4" w:space="0" w:color="auto"/>
            </w:tcBorders>
            <w:shd w:val="clear" w:color="auto" w:fill="auto"/>
            <w:hideMark/>
          </w:tcPr>
          <w:p w14:paraId="1B86A804"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Enoletni in nekateri večletni ozkolistni pleveli</w:t>
            </w:r>
          </w:p>
        </w:tc>
        <w:tc>
          <w:tcPr>
            <w:tcW w:w="2551" w:type="dxa"/>
            <w:tcBorders>
              <w:top w:val="nil"/>
              <w:left w:val="nil"/>
              <w:bottom w:val="single" w:sz="4" w:space="0" w:color="auto"/>
              <w:right w:val="single" w:sz="4" w:space="0" w:color="auto"/>
            </w:tcBorders>
            <w:shd w:val="clear" w:color="auto" w:fill="auto"/>
            <w:hideMark/>
          </w:tcPr>
          <w:p w14:paraId="17E86D35" w14:textId="50E88D69"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4AB2563B"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propakvizafop</w:t>
            </w:r>
            <w:proofErr w:type="spellEnd"/>
          </w:p>
        </w:tc>
        <w:tc>
          <w:tcPr>
            <w:tcW w:w="2268" w:type="dxa"/>
            <w:tcBorders>
              <w:top w:val="nil"/>
              <w:left w:val="nil"/>
              <w:bottom w:val="single" w:sz="4" w:space="0" w:color="auto"/>
              <w:right w:val="single" w:sz="4" w:space="0" w:color="auto"/>
            </w:tcBorders>
            <w:shd w:val="clear" w:color="auto" w:fill="auto"/>
            <w:noWrap/>
            <w:hideMark/>
          </w:tcPr>
          <w:p w14:paraId="36A2F651"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Agil</w:t>
            </w:r>
            <w:proofErr w:type="spellEnd"/>
            <w:r w:rsidRPr="007E423A">
              <w:rPr>
                <w:rFonts w:cs="Arial"/>
                <w:color w:val="000000"/>
                <w:sz w:val="18"/>
                <w:szCs w:val="18"/>
                <w:lang w:eastAsia="sl-SI"/>
              </w:rPr>
              <w:t xml:space="preserve"> 100 EC  </w:t>
            </w:r>
          </w:p>
        </w:tc>
        <w:tc>
          <w:tcPr>
            <w:tcW w:w="1559" w:type="dxa"/>
            <w:tcBorders>
              <w:top w:val="nil"/>
              <w:left w:val="nil"/>
              <w:bottom w:val="single" w:sz="4" w:space="0" w:color="auto"/>
              <w:right w:val="single" w:sz="4" w:space="0" w:color="auto"/>
            </w:tcBorders>
            <w:shd w:val="clear" w:color="auto" w:fill="auto"/>
            <w:noWrap/>
            <w:hideMark/>
          </w:tcPr>
          <w:p w14:paraId="24D055F2"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0,75 - 1,5 L/ha</w:t>
            </w:r>
          </w:p>
        </w:tc>
        <w:tc>
          <w:tcPr>
            <w:tcW w:w="4111" w:type="dxa"/>
            <w:tcBorders>
              <w:top w:val="nil"/>
              <w:left w:val="nil"/>
              <w:bottom w:val="single" w:sz="4" w:space="0" w:color="auto"/>
              <w:right w:val="single" w:sz="4" w:space="0" w:color="auto"/>
            </w:tcBorders>
            <w:shd w:val="clear" w:color="auto" w:fill="auto"/>
            <w:hideMark/>
          </w:tcPr>
          <w:p w14:paraId="44B35C52"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60 dni; ozkolistni plevel od dveh listov do sredine razraščanja (5 stranskih poganjkov). Plazeča pirnica (</w:t>
            </w:r>
            <w:proofErr w:type="spellStart"/>
            <w:r w:rsidRPr="007E423A">
              <w:rPr>
                <w:rFonts w:cs="Arial"/>
                <w:i/>
                <w:iCs/>
                <w:color w:val="000000"/>
                <w:sz w:val="18"/>
                <w:szCs w:val="18"/>
                <w:lang w:eastAsia="sl-SI"/>
              </w:rPr>
              <w:t>Elymus</w:t>
            </w:r>
            <w:proofErr w:type="spellEnd"/>
            <w:r w:rsidRPr="007E423A">
              <w:rPr>
                <w:rFonts w:cs="Arial"/>
                <w:i/>
                <w:iCs/>
                <w:color w:val="000000"/>
                <w:sz w:val="18"/>
                <w:szCs w:val="18"/>
                <w:lang w:eastAsia="sl-SI"/>
              </w:rPr>
              <w:t xml:space="preserve"> </w:t>
            </w:r>
            <w:proofErr w:type="spellStart"/>
            <w:r w:rsidRPr="007E423A">
              <w:rPr>
                <w:rFonts w:cs="Arial"/>
                <w:i/>
                <w:iCs/>
                <w:color w:val="000000"/>
                <w:sz w:val="18"/>
                <w:szCs w:val="18"/>
                <w:lang w:eastAsia="sl-SI"/>
              </w:rPr>
              <w:t>repens</w:t>
            </w:r>
            <w:proofErr w:type="spellEnd"/>
            <w:r w:rsidRPr="007E423A">
              <w:rPr>
                <w:rFonts w:cs="Arial"/>
                <w:color w:val="000000"/>
                <w:sz w:val="18"/>
                <w:szCs w:val="18"/>
                <w:lang w:eastAsia="sl-SI"/>
              </w:rPr>
              <w:t>) se tretira v razvojni fazi plevela od drugega do četrtega lista.</w:t>
            </w:r>
          </w:p>
          <w:p w14:paraId="7C70A72B" w14:textId="77777777" w:rsidR="007E423A" w:rsidRDefault="007E423A" w:rsidP="007E423A">
            <w:pPr>
              <w:jc w:val="left"/>
              <w:rPr>
                <w:rFonts w:cs="Arial"/>
                <w:color w:val="000000"/>
                <w:sz w:val="18"/>
                <w:szCs w:val="18"/>
                <w:lang w:eastAsia="sl-SI"/>
              </w:rPr>
            </w:pPr>
          </w:p>
          <w:p w14:paraId="677DFA8E" w14:textId="2CCAD596"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ko so gojene rastline v razvojni fazi od treh pravih listov do konca rasti stebla oz. do popolne razraščenosti (BBCH 13-39).</w:t>
            </w:r>
          </w:p>
        </w:tc>
      </w:tr>
      <w:tr w:rsidR="007E423A" w:rsidRPr="007E423A" w14:paraId="6F018F1F" w14:textId="77777777" w:rsidTr="007E423A">
        <w:trPr>
          <w:trHeight w:val="1064"/>
        </w:trPr>
        <w:tc>
          <w:tcPr>
            <w:tcW w:w="2547" w:type="dxa"/>
            <w:tcBorders>
              <w:top w:val="nil"/>
              <w:left w:val="single" w:sz="4" w:space="0" w:color="auto"/>
              <w:bottom w:val="single" w:sz="4" w:space="0" w:color="auto"/>
              <w:right w:val="single" w:sz="4" w:space="0" w:color="auto"/>
            </w:tcBorders>
            <w:shd w:val="clear" w:color="auto" w:fill="auto"/>
            <w:hideMark/>
          </w:tcPr>
          <w:p w14:paraId="546DE588" w14:textId="735C5441"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Širokolistni in nekatere vrste  ozkolistnega plevela</w:t>
            </w:r>
          </w:p>
        </w:tc>
        <w:tc>
          <w:tcPr>
            <w:tcW w:w="2551" w:type="dxa"/>
            <w:tcBorders>
              <w:top w:val="nil"/>
              <w:left w:val="nil"/>
              <w:bottom w:val="single" w:sz="4" w:space="0" w:color="auto"/>
              <w:right w:val="single" w:sz="4" w:space="0" w:color="auto"/>
            </w:tcBorders>
            <w:shd w:val="clear" w:color="auto" w:fill="auto"/>
            <w:hideMark/>
          </w:tcPr>
          <w:p w14:paraId="170B7204" w14:textId="1FCDB3CE"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2D21D49A"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metazaklor</w:t>
            </w:r>
            <w:proofErr w:type="spellEnd"/>
          </w:p>
        </w:tc>
        <w:tc>
          <w:tcPr>
            <w:tcW w:w="2268" w:type="dxa"/>
            <w:tcBorders>
              <w:top w:val="nil"/>
              <w:left w:val="nil"/>
              <w:bottom w:val="single" w:sz="4" w:space="0" w:color="auto"/>
              <w:right w:val="single" w:sz="4" w:space="0" w:color="auto"/>
            </w:tcBorders>
            <w:shd w:val="clear" w:color="auto" w:fill="auto"/>
            <w:noWrap/>
            <w:hideMark/>
          </w:tcPr>
          <w:p w14:paraId="05E5E6EC"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Butisan</w:t>
            </w:r>
            <w:proofErr w:type="spellEnd"/>
            <w:r w:rsidRPr="007E423A">
              <w:rPr>
                <w:rFonts w:cs="Arial"/>
                <w:color w:val="000000"/>
                <w:sz w:val="18"/>
                <w:szCs w:val="18"/>
                <w:lang w:eastAsia="sl-SI"/>
              </w:rPr>
              <w:t xml:space="preserve"> S</w:t>
            </w:r>
          </w:p>
        </w:tc>
        <w:tc>
          <w:tcPr>
            <w:tcW w:w="1559" w:type="dxa"/>
            <w:tcBorders>
              <w:top w:val="nil"/>
              <w:left w:val="nil"/>
              <w:bottom w:val="single" w:sz="4" w:space="0" w:color="auto"/>
              <w:right w:val="single" w:sz="4" w:space="0" w:color="auto"/>
            </w:tcBorders>
            <w:shd w:val="clear" w:color="auto" w:fill="auto"/>
            <w:noWrap/>
            <w:hideMark/>
          </w:tcPr>
          <w:p w14:paraId="5FD8B071"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1,0 L/ha</w:t>
            </w:r>
          </w:p>
        </w:tc>
        <w:tc>
          <w:tcPr>
            <w:tcW w:w="4111" w:type="dxa"/>
            <w:tcBorders>
              <w:top w:val="nil"/>
              <w:left w:val="nil"/>
              <w:bottom w:val="single" w:sz="4" w:space="0" w:color="auto"/>
              <w:right w:val="single" w:sz="4" w:space="0" w:color="auto"/>
            </w:tcBorders>
            <w:shd w:val="clear" w:color="auto" w:fill="auto"/>
            <w:noWrap/>
            <w:hideMark/>
          </w:tcPr>
          <w:p w14:paraId="07BBA6D5"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62 dni; sredstvo aktivira talna vlaga. </w:t>
            </w:r>
          </w:p>
          <w:p w14:paraId="11D6C6EC" w14:textId="77777777" w:rsidR="007E423A" w:rsidRDefault="007E423A" w:rsidP="007E423A">
            <w:pPr>
              <w:jc w:val="left"/>
              <w:rPr>
                <w:rFonts w:cs="Arial"/>
                <w:color w:val="000000"/>
                <w:sz w:val="18"/>
                <w:szCs w:val="18"/>
                <w:lang w:eastAsia="sl-SI"/>
              </w:rPr>
            </w:pPr>
          </w:p>
          <w:p w14:paraId="16F5CE8C" w14:textId="44FBFAF1"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v fenološki fazi od razvitega šestega do osmega pravega lista (BBCH 16-18), oziroma 6-8 dni po sajenju.</w:t>
            </w:r>
          </w:p>
        </w:tc>
      </w:tr>
      <w:tr w:rsidR="007E423A" w:rsidRPr="007E423A" w14:paraId="27845D34" w14:textId="77777777" w:rsidTr="007E423A">
        <w:trPr>
          <w:trHeight w:val="838"/>
        </w:trPr>
        <w:tc>
          <w:tcPr>
            <w:tcW w:w="2547" w:type="dxa"/>
            <w:tcBorders>
              <w:top w:val="nil"/>
              <w:left w:val="single" w:sz="4" w:space="0" w:color="auto"/>
              <w:bottom w:val="single" w:sz="4" w:space="0" w:color="auto"/>
              <w:right w:val="single" w:sz="4" w:space="0" w:color="auto"/>
            </w:tcBorders>
            <w:shd w:val="clear" w:color="auto" w:fill="auto"/>
            <w:hideMark/>
          </w:tcPr>
          <w:p w14:paraId="29DC964B" w14:textId="38193C7F"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Nekatere vrste enoletnega ozkolistnega in širokolistnega plevela</w:t>
            </w:r>
          </w:p>
        </w:tc>
        <w:tc>
          <w:tcPr>
            <w:tcW w:w="2551" w:type="dxa"/>
            <w:tcBorders>
              <w:top w:val="nil"/>
              <w:left w:val="nil"/>
              <w:bottom w:val="single" w:sz="4" w:space="0" w:color="auto"/>
              <w:right w:val="single" w:sz="4" w:space="0" w:color="auto"/>
            </w:tcBorders>
            <w:shd w:val="clear" w:color="auto" w:fill="auto"/>
            <w:hideMark/>
          </w:tcPr>
          <w:p w14:paraId="0E7E82CE" w14:textId="55555751"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red sajenjem</w:t>
            </w:r>
          </w:p>
        </w:tc>
        <w:tc>
          <w:tcPr>
            <w:tcW w:w="2127" w:type="dxa"/>
            <w:tcBorders>
              <w:top w:val="nil"/>
              <w:left w:val="nil"/>
              <w:bottom w:val="single" w:sz="4" w:space="0" w:color="auto"/>
              <w:right w:val="single" w:sz="4" w:space="0" w:color="auto"/>
            </w:tcBorders>
            <w:shd w:val="clear" w:color="auto" w:fill="auto"/>
            <w:noWrap/>
            <w:hideMark/>
          </w:tcPr>
          <w:p w14:paraId="266CDE39"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napropamid</w:t>
            </w:r>
            <w:proofErr w:type="spellEnd"/>
          </w:p>
        </w:tc>
        <w:tc>
          <w:tcPr>
            <w:tcW w:w="2268" w:type="dxa"/>
            <w:tcBorders>
              <w:top w:val="nil"/>
              <w:left w:val="nil"/>
              <w:bottom w:val="single" w:sz="4" w:space="0" w:color="auto"/>
              <w:right w:val="single" w:sz="4" w:space="0" w:color="auto"/>
            </w:tcBorders>
            <w:shd w:val="clear" w:color="auto" w:fill="auto"/>
            <w:noWrap/>
            <w:hideMark/>
          </w:tcPr>
          <w:p w14:paraId="3995EBD4"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Colzamid</w:t>
            </w:r>
            <w:proofErr w:type="spellEnd"/>
          </w:p>
        </w:tc>
        <w:tc>
          <w:tcPr>
            <w:tcW w:w="1559" w:type="dxa"/>
            <w:tcBorders>
              <w:top w:val="nil"/>
              <w:left w:val="nil"/>
              <w:bottom w:val="single" w:sz="4" w:space="0" w:color="auto"/>
              <w:right w:val="single" w:sz="4" w:space="0" w:color="auto"/>
            </w:tcBorders>
            <w:shd w:val="clear" w:color="auto" w:fill="auto"/>
            <w:noWrap/>
            <w:hideMark/>
          </w:tcPr>
          <w:p w14:paraId="4784E38E"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2,7 L/ha</w:t>
            </w:r>
          </w:p>
        </w:tc>
        <w:tc>
          <w:tcPr>
            <w:tcW w:w="4111" w:type="dxa"/>
            <w:tcBorders>
              <w:top w:val="nil"/>
              <w:left w:val="nil"/>
              <w:bottom w:val="single" w:sz="4" w:space="0" w:color="auto"/>
              <w:right w:val="single" w:sz="4" w:space="0" w:color="auto"/>
            </w:tcBorders>
            <w:shd w:val="clear" w:color="auto" w:fill="auto"/>
            <w:noWrap/>
            <w:hideMark/>
          </w:tcPr>
          <w:p w14:paraId="470BEA5F"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ČU; omejitve pri sajenju in setvi naslednjih kultur</w:t>
            </w:r>
            <w:r>
              <w:rPr>
                <w:rFonts w:cs="Arial"/>
                <w:color w:val="000000"/>
                <w:sz w:val="18"/>
                <w:szCs w:val="18"/>
                <w:lang w:eastAsia="sl-SI"/>
              </w:rPr>
              <w:t>.</w:t>
            </w:r>
          </w:p>
          <w:p w14:paraId="20C2A3DB" w14:textId="77777777" w:rsidR="007E423A" w:rsidRDefault="007E423A" w:rsidP="007E423A">
            <w:pPr>
              <w:jc w:val="left"/>
              <w:rPr>
                <w:rFonts w:cs="Arial"/>
                <w:color w:val="000000"/>
                <w:sz w:val="18"/>
                <w:szCs w:val="18"/>
                <w:lang w:eastAsia="sl-SI"/>
              </w:rPr>
            </w:pPr>
          </w:p>
          <w:p w14:paraId="501A99A0" w14:textId="6614CE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Tretiramo pred sajenjem s plitvo </w:t>
            </w:r>
            <w:proofErr w:type="spellStart"/>
            <w:r w:rsidRPr="007E423A">
              <w:rPr>
                <w:rFonts w:cs="Arial"/>
                <w:color w:val="000000"/>
                <w:sz w:val="18"/>
                <w:szCs w:val="18"/>
                <w:lang w:eastAsia="sl-SI"/>
              </w:rPr>
              <w:t>vdelavo</w:t>
            </w:r>
            <w:proofErr w:type="spellEnd"/>
            <w:r w:rsidRPr="007E423A">
              <w:rPr>
                <w:rFonts w:cs="Arial"/>
                <w:color w:val="000000"/>
                <w:sz w:val="18"/>
                <w:szCs w:val="18"/>
                <w:lang w:eastAsia="sl-SI"/>
              </w:rPr>
              <w:t xml:space="preserve"> (inkorporacijo) sredstva na globino 2–5 cm.</w:t>
            </w:r>
          </w:p>
        </w:tc>
      </w:tr>
      <w:tr w:rsidR="007E423A" w:rsidRPr="007E423A" w14:paraId="7613F5BD" w14:textId="77777777" w:rsidTr="007E423A">
        <w:trPr>
          <w:trHeight w:val="558"/>
        </w:trPr>
        <w:tc>
          <w:tcPr>
            <w:tcW w:w="2547" w:type="dxa"/>
            <w:tcBorders>
              <w:top w:val="nil"/>
              <w:left w:val="single" w:sz="4" w:space="0" w:color="auto"/>
              <w:bottom w:val="single" w:sz="4" w:space="0" w:color="auto"/>
              <w:right w:val="single" w:sz="4" w:space="0" w:color="auto"/>
            </w:tcBorders>
            <w:shd w:val="clear" w:color="auto" w:fill="auto"/>
            <w:hideMark/>
          </w:tcPr>
          <w:p w14:paraId="1BF851B6" w14:textId="79F18DC9"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Nekatere vrste enoletnega ozkolistnega in širokolistnega plevela</w:t>
            </w:r>
          </w:p>
        </w:tc>
        <w:tc>
          <w:tcPr>
            <w:tcW w:w="2551" w:type="dxa"/>
            <w:tcBorders>
              <w:top w:val="nil"/>
              <w:left w:val="nil"/>
              <w:bottom w:val="single" w:sz="4" w:space="0" w:color="auto"/>
              <w:right w:val="single" w:sz="4" w:space="0" w:color="auto"/>
            </w:tcBorders>
            <w:shd w:val="clear" w:color="auto" w:fill="auto"/>
            <w:hideMark/>
          </w:tcPr>
          <w:p w14:paraId="206360FA" w14:textId="16D7CDA2"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red sajenjem</w:t>
            </w:r>
          </w:p>
        </w:tc>
        <w:tc>
          <w:tcPr>
            <w:tcW w:w="2127" w:type="dxa"/>
            <w:tcBorders>
              <w:top w:val="nil"/>
              <w:left w:val="nil"/>
              <w:bottom w:val="single" w:sz="4" w:space="0" w:color="auto"/>
              <w:right w:val="single" w:sz="4" w:space="0" w:color="auto"/>
            </w:tcBorders>
            <w:shd w:val="clear" w:color="auto" w:fill="auto"/>
            <w:noWrap/>
            <w:hideMark/>
          </w:tcPr>
          <w:p w14:paraId="1F8C1098"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napropamid</w:t>
            </w:r>
            <w:proofErr w:type="spellEnd"/>
          </w:p>
        </w:tc>
        <w:tc>
          <w:tcPr>
            <w:tcW w:w="2268" w:type="dxa"/>
            <w:tcBorders>
              <w:top w:val="nil"/>
              <w:left w:val="nil"/>
              <w:bottom w:val="single" w:sz="4" w:space="0" w:color="auto"/>
              <w:right w:val="single" w:sz="4" w:space="0" w:color="auto"/>
            </w:tcBorders>
            <w:shd w:val="clear" w:color="auto" w:fill="auto"/>
            <w:noWrap/>
            <w:hideMark/>
          </w:tcPr>
          <w:p w14:paraId="5B654C6B"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Devrinol</w:t>
            </w:r>
            <w:proofErr w:type="spellEnd"/>
            <w:r w:rsidRPr="007E423A">
              <w:rPr>
                <w:rFonts w:cs="Arial"/>
                <w:color w:val="000000"/>
                <w:sz w:val="18"/>
                <w:szCs w:val="18"/>
                <w:lang w:eastAsia="sl-SI"/>
              </w:rPr>
              <w:t xml:space="preserve"> 45 FL </w:t>
            </w:r>
          </w:p>
        </w:tc>
        <w:tc>
          <w:tcPr>
            <w:tcW w:w="1559" w:type="dxa"/>
            <w:tcBorders>
              <w:top w:val="nil"/>
              <w:left w:val="nil"/>
              <w:bottom w:val="single" w:sz="4" w:space="0" w:color="auto"/>
              <w:right w:val="single" w:sz="4" w:space="0" w:color="auto"/>
            </w:tcBorders>
            <w:shd w:val="clear" w:color="auto" w:fill="auto"/>
            <w:noWrap/>
            <w:hideMark/>
          </w:tcPr>
          <w:p w14:paraId="58317D5C"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2,7 L/ha</w:t>
            </w:r>
          </w:p>
        </w:tc>
        <w:tc>
          <w:tcPr>
            <w:tcW w:w="4111" w:type="dxa"/>
            <w:tcBorders>
              <w:top w:val="nil"/>
              <w:left w:val="nil"/>
              <w:bottom w:val="single" w:sz="4" w:space="0" w:color="auto"/>
              <w:right w:val="single" w:sz="4" w:space="0" w:color="auto"/>
            </w:tcBorders>
            <w:shd w:val="clear" w:color="auto" w:fill="auto"/>
            <w:noWrap/>
            <w:hideMark/>
          </w:tcPr>
          <w:p w14:paraId="5B81D064"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ČU; omejitve pri sajenju in setvi naslednjih kultur. </w:t>
            </w:r>
          </w:p>
          <w:p w14:paraId="778FA450" w14:textId="77777777" w:rsidR="007E423A" w:rsidRDefault="007E423A" w:rsidP="007E423A">
            <w:pPr>
              <w:jc w:val="left"/>
              <w:rPr>
                <w:rFonts w:cs="Arial"/>
                <w:color w:val="000000"/>
                <w:sz w:val="18"/>
                <w:szCs w:val="18"/>
                <w:lang w:eastAsia="sl-SI"/>
              </w:rPr>
            </w:pPr>
          </w:p>
          <w:p w14:paraId="7DA3201D" w14:textId="1E247455"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Tretiramo pred sajenjem s plitvo </w:t>
            </w:r>
            <w:proofErr w:type="spellStart"/>
            <w:r w:rsidRPr="007E423A">
              <w:rPr>
                <w:rFonts w:cs="Arial"/>
                <w:color w:val="000000"/>
                <w:sz w:val="18"/>
                <w:szCs w:val="18"/>
                <w:lang w:eastAsia="sl-SI"/>
              </w:rPr>
              <w:t>vdelavo</w:t>
            </w:r>
            <w:proofErr w:type="spellEnd"/>
            <w:r w:rsidRPr="007E423A">
              <w:rPr>
                <w:rFonts w:cs="Arial"/>
                <w:color w:val="000000"/>
                <w:sz w:val="18"/>
                <w:szCs w:val="18"/>
                <w:lang w:eastAsia="sl-SI"/>
              </w:rPr>
              <w:t xml:space="preserve"> (inkorporacijo) sredstva na globino 2–5 cm.</w:t>
            </w:r>
          </w:p>
        </w:tc>
      </w:tr>
      <w:tr w:rsidR="007E423A" w:rsidRPr="007E423A" w14:paraId="667EBD6A" w14:textId="77777777" w:rsidTr="007E423A">
        <w:trPr>
          <w:trHeight w:val="1122"/>
        </w:trPr>
        <w:tc>
          <w:tcPr>
            <w:tcW w:w="2547" w:type="dxa"/>
            <w:tcBorders>
              <w:top w:val="nil"/>
              <w:left w:val="single" w:sz="4" w:space="0" w:color="auto"/>
              <w:bottom w:val="single" w:sz="4" w:space="0" w:color="auto"/>
              <w:right w:val="single" w:sz="4" w:space="0" w:color="auto"/>
            </w:tcBorders>
            <w:shd w:val="clear" w:color="auto" w:fill="auto"/>
            <w:hideMark/>
          </w:tcPr>
          <w:p w14:paraId="76C74194" w14:textId="42D949B0"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Nekatere vrste širokolistnega ter ozkolistnega plevela</w:t>
            </w:r>
          </w:p>
        </w:tc>
        <w:tc>
          <w:tcPr>
            <w:tcW w:w="2551" w:type="dxa"/>
            <w:tcBorders>
              <w:top w:val="nil"/>
              <w:left w:val="nil"/>
              <w:bottom w:val="single" w:sz="4" w:space="0" w:color="auto"/>
              <w:right w:val="single" w:sz="4" w:space="0" w:color="auto"/>
            </w:tcBorders>
            <w:shd w:val="clear" w:color="auto" w:fill="auto"/>
            <w:hideMark/>
          </w:tcPr>
          <w:p w14:paraId="552BB696" w14:textId="6EF60953"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09088105"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metazaklor</w:t>
            </w:r>
            <w:proofErr w:type="spellEnd"/>
          </w:p>
        </w:tc>
        <w:tc>
          <w:tcPr>
            <w:tcW w:w="2268" w:type="dxa"/>
            <w:tcBorders>
              <w:top w:val="nil"/>
              <w:left w:val="nil"/>
              <w:bottom w:val="single" w:sz="4" w:space="0" w:color="auto"/>
              <w:right w:val="single" w:sz="4" w:space="0" w:color="auto"/>
            </w:tcBorders>
            <w:shd w:val="clear" w:color="auto" w:fill="auto"/>
            <w:noWrap/>
            <w:hideMark/>
          </w:tcPr>
          <w:p w14:paraId="264A5F34"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Fuego</w:t>
            </w:r>
            <w:proofErr w:type="spellEnd"/>
          </w:p>
        </w:tc>
        <w:tc>
          <w:tcPr>
            <w:tcW w:w="1559" w:type="dxa"/>
            <w:tcBorders>
              <w:top w:val="nil"/>
              <w:left w:val="nil"/>
              <w:bottom w:val="single" w:sz="4" w:space="0" w:color="auto"/>
              <w:right w:val="single" w:sz="4" w:space="0" w:color="auto"/>
            </w:tcBorders>
            <w:shd w:val="clear" w:color="auto" w:fill="auto"/>
            <w:noWrap/>
            <w:hideMark/>
          </w:tcPr>
          <w:p w14:paraId="0E33252F"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1,5 L/ha</w:t>
            </w:r>
          </w:p>
        </w:tc>
        <w:tc>
          <w:tcPr>
            <w:tcW w:w="4111" w:type="dxa"/>
            <w:tcBorders>
              <w:top w:val="nil"/>
              <w:left w:val="nil"/>
              <w:bottom w:val="single" w:sz="4" w:space="0" w:color="auto"/>
              <w:right w:val="single" w:sz="4" w:space="0" w:color="auto"/>
            </w:tcBorders>
            <w:shd w:val="clear" w:color="auto" w:fill="auto"/>
            <w:hideMark/>
          </w:tcPr>
          <w:p w14:paraId="26CA87B6"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ČU; pred vznikom plevela oz. najpozneje do faze, ko ima plevel dva lista.</w:t>
            </w:r>
          </w:p>
          <w:p w14:paraId="1F4D5EDA" w14:textId="77777777" w:rsidR="007E423A" w:rsidRDefault="007E423A" w:rsidP="007E423A">
            <w:pPr>
              <w:jc w:val="left"/>
              <w:rPr>
                <w:rFonts w:cs="Arial"/>
                <w:color w:val="000000"/>
                <w:sz w:val="18"/>
                <w:szCs w:val="18"/>
                <w:lang w:eastAsia="sl-SI"/>
              </w:rPr>
            </w:pPr>
          </w:p>
          <w:p w14:paraId="5B264700" w14:textId="3EB1B628"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Po presajanju oz. najpozneje, ko imajo rastline razvite 3-4 liste (BBCH 13-14).</w:t>
            </w:r>
          </w:p>
        </w:tc>
      </w:tr>
      <w:tr w:rsidR="007E423A" w:rsidRPr="007E423A" w14:paraId="4C10E495" w14:textId="77777777" w:rsidTr="0064285C">
        <w:trPr>
          <w:trHeight w:val="1717"/>
        </w:trPr>
        <w:tc>
          <w:tcPr>
            <w:tcW w:w="2547" w:type="dxa"/>
            <w:tcBorders>
              <w:top w:val="nil"/>
              <w:left w:val="single" w:sz="4" w:space="0" w:color="auto"/>
              <w:bottom w:val="single" w:sz="4" w:space="0" w:color="auto"/>
              <w:right w:val="single" w:sz="4" w:space="0" w:color="auto"/>
            </w:tcBorders>
            <w:shd w:val="clear" w:color="auto" w:fill="auto"/>
            <w:hideMark/>
          </w:tcPr>
          <w:p w14:paraId="2735735C" w14:textId="588D4C4E"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Nekatere vrste širokolistnega plevela</w:t>
            </w:r>
          </w:p>
        </w:tc>
        <w:tc>
          <w:tcPr>
            <w:tcW w:w="2551" w:type="dxa"/>
            <w:tcBorders>
              <w:top w:val="nil"/>
              <w:left w:val="nil"/>
              <w:bottom w:val="single" w:sz="4" w:space="0" w:color="auto"/>
              <w:right w:val="single" w:sz="4" w:space="0" w:color="auto"/>
            </w:tcBorders>
            <w:shd w:val="clear" w:color="auto" w:fill="auto"/>
            <w:hideMark/>
          </w:tcPr>
          <w:p w14:paraId="489760D2" w14:textId="3400FEDC" w:rsidR="007E423A" w:rsidRPr="007E423A" w:rsidRDefault="007A56BE" w:rsidP="007E423A">
            <w:pPr>
              <w:jc w:val="left"/>
              <w:rPr>
                <w:rFonts w:cs="Arial"/>
                <w:color w:val="000000"/>
                <w:sz w:val="18"/>
                <w:szCs w:val="18"/>
                <w:lang w:eastAsia="sl-SI"/>
              </w:rPr>
            </w:pPr>
            <w:r>
              <w:rPr>
                <w:rFonts w:cs="Arial"/>
                <w:color w:val="000000"/>
                <w:sz w:val="18"/>
                <w:szCs w:val="18"/>
                <w:lang w:eastAsia="sl-SI"/>
              </w:rPr>
              <w:t>m</w:t>
            </w:r>
            <w:r w:rsidR="007E423A">
              <w:rPr>
                <w:rFonts w:cs="Arial"/>
                <w:color w:val="000000"/>
                <w:sz w:val="18"/>
                <w:szCs w:val="18"/>
                <w:lang w:eastAsia="sl-SI"/>
              </w:rPr>
              <w:t>ed ali takoj po vzniku oz. po sajenju</w:t>
            </w:r>
          </w:p>
        </w:tc>
        <w:tc>
          <w:tcPr>
            <w:tcW w:w="2127" w:type="dxa"/>
            <w:tcBorders>
              <w:top w:val="nil"/>
              <w:left w:val="nil"/>
              <w:bottom w:val="single" w:sz="4" w:space="0" w:color="auto"/>
              <w:right w:val="single" w:sz="4" w:space="0" w:color="auto"/>
            </w:tcBorders>
            <w:shd w:val="clear" w:color="auto" w:fill="auto"/>
            <w:noWrap/>
            <w:hideMark/>
          </w:tcPr>
          <w:p w14:paraId="726A2E4E"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piridat</w:t>
            </w:r>
            <w:proofErr w:type="spellEnd"/>
          </w:p>
        </w:tc>
        <w:tc>
          <w:tcPr>
            <w:tcW w:w="2268" w:type="dxa"/>
            <w:tcBorders>
              <w:top w:val="nil"/>
              <w:left w:val="nil"/>
              <w:bottom w:val="single" w:sz="4" w:space="0" w:color="auto"/>
              <w:right w:val="single" w:sz="4" w:space="0" w:color="auto"/>
            </w:tcBorders>
            <w:shd w:val="clear" w:color="auto" w:fill="auto"/>
            <w:noWrap/>
            <w:hideMark/>
          </w:tcPr>
          <w:p w14:paraId="6E7F5441"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Lentagran</w:t>
            </w:r>
            <w:proofErr w:type="spellEnd"/>
            <w:r w:rsidRPr="007E423A">
              <w:rPr>
                <w:rFonts w:cs="Arial"/>
                <w:color w:val="000000"/>
                <w:sz w:val="18"/>
                <w:szCs w:val="18"/>
                <w:lang w:eastAsia="sl-SI"/>
              </w:rPr>
              <w:t xml:space="preserve"> WP</w:t>
            </w:r>
          </w:p>
        </w:tc>
        <w:tc>
          <w:tcPr>
            <w:tcW w:w="1559" w:type="dxa"/>
            <w:tcBorders>
              <w:top w:val="nil"/>
              <w:left w:val="nil"/>
              <w:bottom w:val="single" w:sz="4" w:space="0" w:color="auto"/>
              <w:right w:val="single" w:sz="4" w:space="0" w:color="auto"/>
            </w:tcBorders>
            <w:shd w:val="clear" w:color="auto" w:fill="auto"/>
            <w:noWrap/>
            <w:hideMark/>
          </w:tcPr>
          <w:p w14:paraId="25D02D70"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2,0 kg/ha</w:t>
            </w:r>
          </w:p>
        </w:tc>
        <w:tc>
          <w:tcPr>
            <w:tcW w:w="4111" w:type="dxa"/>
            <w:tcBorders>
              <w:top w:val="nil"/>
              <w:left w:val="nil"/>
              <w:bottom w:val="single" w:sz="4" w:space="0" w:color="auto"/>
              <w:right w:val="single" w:sz="4" w:space="0" w:color="auto"/>
            </w:tcBorders>
            <w:shd w:val="clear" w:color="auto" w:fill="auto"/>
            <w:hideMark/>
          </w:tcPr>
          <w:p w14:paraId="29D9802D"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42 dni; tretiramo po vzniku plevela, od razvojne faze, ko ima plevel razvit prvi list. Sredstvo deluje posebno dobro v fazi, ko so pleveli v stadiju kličnih listov oziroma, ko se pojavijo prvi pravi listi. Možen je pojav prehodne </w:t>
            </w:r>
            <w:proofErr w:type="spellStart"/>
            <w:r w:rsidRPr="007E423A">
              <w:rPr>
                <w:rFonts w:cs="Arial"/>
                <w:color w:val="000000"/>
                <w:sz w:val="18"/>
                <w:szCs w:val="18"/>
                <w:lang w:eastAsia="sl-SI"/>
              </w:rPr>
              <w:t>fitotoksičnosti</w:t>
            </w:r>
            <w:proofErr w:type="spellEnd"/>
            <w:r w:rsidRPr="007E423A">
              <w:rPr>
                <w:rFonts w:cs="Arial"/>
                <w:color w:val="000000"/>
                <w:sz w:val="18"/>
                <w:szCs w:val="18"/>
                <w:lang w:eastAsia="sl-SI"/>
              </w:rPr>
              <w:t>.</w:t>
            </w:r>
          </w:p>
          <w:p w14:paraId="441CB3C1" w14:textId="77777777" w:rsidR="007E423A" w:rsidRDefault="007E423A" w:rsidP="007E423A">
            <w:pPr>
              <w:jc w:val="left"/>
              <w:rPr>
                <w:rFonts w:cs="Arial"/>
                <w:color w:val="000000"/>
                <w:sz w:val="18"/>
                <w:szCs w:val="18"/>
                <w:lang w:eastAsia="sl-SI"/>
              </w:rPr>
            </w:pPr>
          </w:p>
          <w:p w14:paraId="3E6BE3D9" w14:textId="1C28CE74"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v razvojni fazi med vznikom ali takoj po vzniku, oziroma v času 3 do 4 tedne po sajenju.</w:t>
            </w:r>
          </w:p>
        </w:tc>
      </w:tr>
      <w:tr w:rsidR="007E423A" w:rsidRPr="007E423A" w14:paraId="07BD846B" w14:textId="77777777" w:rsidTr="0064285C">
        <w:trPr>
          <w:trHeight w:val="1062"/>
        </w:trPr>
        <w:tc>
          <w:tcPr>
            <w:tcW w:w="2547" w:type="dxa"/>
            <w:tcBorders>
              <w:top w:val="nil"/>
              <w:left w:val="single" w:sz="4" w:space="0" w:color="auto"/>
              <w:bottom w:val="single" w:sz="4" w:space="0" w:color="auto"/>
              <w:right w:val="single" w:sz="4" w:space="0" w:color="auto"/>
            </w:tcBorders>
            <w:shd w:val="clear" w:color="auto" w:fill="auto"/>
            <w:hideMark/>
          </w:tcPr>
          <w:p w14:paraId="3F1DFF6C" w14:textId="43BF6C43"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Nekatere vrste širokolistnega plevela</w:t>
            </w:r>
          </w:p>
        </w:tc>
        <w:tc>
          <w:tcPr>
            <w:tcW w:w="2551" w:type="dxa"/>
            <w:tcBorders>
              <w:top w:val="nil"/>
              <w:left w:val="nil"/>
              <w:bottom w:val="single" w:sz="4" w:space="0" w:color="auto"/>
              <w:right w:val="single" w:sz="4" w:space="0" w:color="auto"/>
            </w:tcBorders>
            <w:shd w:val="clear" w:color="auto" w:fill="auto"/>
            <w:hideMark/>
          </w:tcPr>
          <w:p w14:paraId="7CDC9D29" w14:textId="585C39F2"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36862050"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klopiralid</w:t>
            </w:r>
            <w:proofErr w:type="spellEnd"/>
          </w:p>
        </w:tc>
        <w:tc>
          <w:tcPr>
            <w:tcW w:w="2268" w:type="dxa"/>
            <w:tcBorders>
              <w:top w:val="nil"/>
              <w:left w:val="nil"/>
              <w:bottom w:val="single" w:sz="4" w:space="0" w:color="auto"/>
              <w:right w:val="single" w:sz="4" w:space="0" w:color="auto"/>
            </w:tcBorders>
            <w:shd w:val="clear" w:color="auto" w:fill="auto"/>
            <w:noWrap/>
            <w:hideMark/>
          </w:tcPr>
          <w:p w14:paraId="52925EA0"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Lontrel</w:t>
            </w:r>
            <w:proofErr w:type="spellEnd"/>
            <w:r w:rsidRPr="007E423A">
              <w:rPr>
                <w:rFonts w:cs="Arial"/>
                <w:color w:val="000000"/>
                <w:sz w:val="18"/>
                <w:szCs w:val="18"/>
                <w:lang w:eastAsia="sl-SI"/>
              </w:rPr>
              <w:t xml:space="preserve"> 72SG</w:t>
            </w:r>
          </w:p>
        </w:tc>
        <w:tc>
          <w:tcPr>
            <w:tcW w:w="1559" w:type="dxa"/>
            <w:tcBorders>
              <w:top w:val="nil"/>
              <w:left w:val="nil"/>
              <w:bottom w:val="single" w:sz="4" w:space="0" w:color="auto"/>
              <w:right w:val="single" w:sz="4" w:space="0" w:color="auto"/>
            </w:tcBorders>
            <w:shd w:val="clear" w:color="auto" w:fill="auto"/>
            <w:noWrap/>
            <w:hideMark/>
          </w:tcPr>
          <w:p w14:paraId="5444F77E"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0,17 kg/ha</w:t>
            </w:r>
          </w:p>
        </w:tc>
        <w:tc>
          <w:tcPr>
            <w:tcW w:w="4111" w:type="dxa"/>
            <w:tcBorders>
              <w:top w:val="nil"/>
              <w:left w:val="nil"/>
              <w:bottom w:val="single" w:sz="4" w:space="0" w:color="auto"/>
              <w:right w:val="single" w:sz="4" w:space="0" w:color="auto"/>
            </w:tcBorders>
            <w:shd w:val="clear" w:color="auto" w:fill="auto"/>
            <w:noWrap/>
            <w:hideMark/>
          </w:tcPr>
          <w:p w14:paraId="38F3476A"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ČU; plevel naj bo v razvojni fazi od 2 do 6 listov. </w:t>
            </w:r>
          </w:p>
          <w:p w14:paraId="059ADF17" w14:textId="77777777" w:rsidR="007E423A" w:rsidRDefault="007E423A" w:rsidP="007E423A">
            <w:pPr>
              <w:jc w:val="left"/>
              <w:rPr>
                <w:rFonts w:cs="Arial"/>
                <w:color w:val="000000"/>
                <w:sz w:val="18"/>
                <w:szCs w:val="18"/>
                <w:lang w:eastAsia="sl-SI"/>
              </w:rPr>
            </w:pPr>
          </w:p>
          <w:p w14:paraId="74D76EAB" w14:textId="216D39EB"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Tretiranje</w:t>
            </w:r>
            <w:proofErr w:type="spellEnd"/>
            <w:r w:rsidRPr="007E423A">
              <w:rPr>
                <w:rFonts w:cs="Arial"/>
                <w:color w:val="000000"/>
                <w:sz w:val="18"/>
                <w:szCs w:val="18"/>
                <w:lang w:eastAsia="sl-SI"/>
              </w:rPr>
              <w:t xml:space="preserve"> od razvitega šestega pravega lista do razvitih devet ali več pravih listov (BBCH 16 -19), vendar najpozneje 6 tednov pred spravilom.</w:t>
            </w:r>
          </w:p>
        </w:tc>
      </w:tr>
      <w:tr w:rsidR="007E423A" w:rsidRPr="007E423A" w14:paraId="5EBEAE97" w14:textId="77777777" w:rsidTr="007E423A">
        <w:trPr>
          <w:trHeight w:val="970"/>
        </w:trPr>
        <w:tc>
          <w:tcPr>
            <w:tcW w:w="2547" w:type="dxa"/>
            <w:tcBorders>
              <w:top w:val="nil"/>
              <w:left w:val="single" w:sz="4" w:space="0" w:color="auto"/>
              <w:bottom w:val="single" w:sz="4" w:space="0" w:color="auto"/>
              <w:right w:val="single" w:sz="4" w:space="0" w:color="auto"/>
            </w:tcBorders>
            <w:shd w:val="clear" w:color="auto" w:fill="auto"/>
            <w:hideMark/>
          </w:tcPr>
          <w:p w14:paraId="0C8DBEBD"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lastRenderedPageBreak/>
              <w:t>Širokolistni in nekatere vrste</w:t>
            </w:r>
            <w:r w:rsidRPr="007E423A">
              <w:rPr>
                <w:rFonts w:cs="Arial"/>
                <w:color w:val="000000"/>
                <w:sz w:val="18"/>
                <w:szCs w:val="18"/>
                <w:lang w:eastAsia="sl-SI"/>
              </w:rPr>
              <w:br/>
              <w:t>ozkolistnega plevela.</w:t>
            </w:r>
          </w:p>
        </w:tc>
        <w:tc>
          <w:tcPr>
            <w:tcW w:w="2551" w:type="dxa"/>
            <w:tcBorders>
              <w:top w:val="nil"/>
              <w:left w:val="nil"/>
              <w:bottom w:val="single" w:sz="4" w:space="0" w:color="auto"/>
              <w:right w:val="single" w:sz="4" w:space="0" w:color="auto"/>
            </w:tcBorders>
            <w:shd w:val="clear" w:color="auto" w:fill="auto"/>
            <w:hideMark/>
          </w:tcPr>
          <w:p w14:paraId="34DAFF2D" w14:textId="43938A5F"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507C22C2"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metazaklor</w:t>
            </w:r>
            <w:proofErr w:type="spellEnd"/>
          </w:p>
        </w:tc>
        <w:tc>
          <w:tcPr>
            <w:tcW w:w="2268" w:type="dxa"/>
            <w:tcBorders>
              <w:top w:val="nil"/>
              <w:left w:val="nil"/>
              <w:bottom w:val="single" w:sz="4" w:space="0" w:color="auto"/>
              <w:right w:val="single" w:sz="4" w:space="0" w:color="auto"/>
            </w:tcBorders>
            <w:shd w:val="clear" w:color="auto" w:fill="auto"/>
            <w:noWrap/>
            <w:hideMark/>
          </w:tcPr>
          <w:p w14:paraId="454E5C45"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Rapsan</w:t>
            </w:r>
            <w:proofErr w:type="spellEnd"/>
            <w:r w:rsidRPr="007E423A">
              <w:rPr>
                <w:rFonts w:cs="Arial"/>
                <w:color w:val="000000"/>
                <w:sz w:val="18"/>
                <w:szCs w:val="18"/>
                <w:lang w:eastAsia="sl-SI"/>
              </w:rPr>
              <w:t xml:space="preserve"> 500 SC</w:t>
            </w:r>
          </w:p>
        </w:tc>
        <w:tc>
          <w:tcPr>
            <w:tcW w:w="1559" w:type="dxa"/>
            <w:tcBorders>
              <w:top w:val="nil"/>
              <w:left w:val="nil"/>
              <w:bottom w:val="single" w:sz="4" w:space="0" w:color="auto"/>
              <w:right w:val="single" w:sz="4" w:space="0" w:color="auto"/>
            </w:tcBorders>
            <w:shd w:val="clear" w:color="auto" w:fill="auto"/>
            <w:noWrap/>
            <w:hideMark/>
          </w:tcPr>
          <w:p w14:paraId="6A369D34"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1,0 L/ha</w:t>
            </w:r>
          </w:p>
        </w:tc>
        <w:tc>
          <w:tcPr>
            <w:tcW w:w="4111" w:type="dxa"/>
            <w:tcBorders>
              <w:top w:val="nil"/>
              <w:left w:val="nil"/>
              <w:bottom w:val="single" w:sz="4" w:space="0" w:color="auto"/>
              <w:right w:val="single" w:sz="4" w:space="0" w:color="auto"/>
            </w:tcBorders>
            <w:shd w:val="clear" w:color="auto" w:fill="auto"/>
            <w:noWrap/>
            <w:hideMark/>
          </w:tcPr>
          <w:p w14:paraId="63F41F13"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62 dni; sredstvo aktivira talna vlaga. </w:t>
            </w:r>
          </w:p>
          <w:p w14:paraId="20222EC9" w14:textId="77777777" w:rsidR="007E423A" w:rsidRDefault="007E423A" w:rsidP="007E423A">
            <w:pPr>
              <w:jc w:val="left"/>
              <w:rPr>
                <w:rFonts w:cs="Arial"/>
                <w:color w:val="000000"/>
                <w:sz w:val="18"/>
                <w:szCs w:val="18"/>
                <w:lang w:eastAsia="sl-SI"/>
              </w:rPr>
            </w:pPr>
          </w:p>
          <w:p w14:paraId="4C39C16F" w14:textId="5A69978E"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od razvitega šestega do osmega pravega lista (BBCH 16-18) oziroma 6 do 8 dni po sajenju.</w:t>
            </w:r>
          </w:p>
        </w:tc>
      </w:tr>
      <w:tr w:rsidR="007E423A" w:rsidRPr="007E423A" w14:paraId="09A04DC1" w14:textId="77777777" w:rsidTr="007E423A">
        <w:trPr>
          <w:trHeight w:val="1005"/>
        </w:trPr>
        <w:tc>
          <w:tcPr>
            <w:tcW w:w="2547" w:type="dxa"/>
            <w:tcBorders>
              <w:top w:val="nil"/>
              <w:left w:val="single" w:sz="4" w:space="0" w:color="auto"/>
              <w:bottom w:val="single" w:sz="4" w:space="0" w:color="auto"/>
              <w:right w:val="single" w:sz="4" w:space="0" w:color="auto"/>
            </w:tcBorders>
            <w:shd w:val="clear" w:color="auto" w:fill="auto"/>
            <w:hideMark/>
          </w:tcPr>
          <w:p w14:paraId="543CCCF1" w14:textId="53183815"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Enoletni ozkolistni plevel, plazeča pirnica</w:t>
            </w:r>
          </w:p>
        </w:tc>
        <w:tc>
          <w:tcPr>
            <w:tcW w:w="2551" w:type="dxa"/>
            <w:tcBorders>
              <w:top w:val="nil"/>
              <w:left w:val="nil"/>
              <w:bottom w:val="single" w:sz="4" w:space="0" w:color="auto"/>
              <w:right w:val="single" w:sz="4" w:space="0" w:color="auto"/>
            </w:tcBorders>
            <w:shd w:val="clear" w:color="auto" w:fill="auto"/>
            <w:hideMark/>
          </w:tcPr>
          <w:p w14:paraId="3B8F1D95" w14:textId="6BB7DD50"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vzniku brokolija in plevela</w:t>
            </w:r>
          </w:p>
        </w:tc>
        <w:tc>
          <w:tcPr>
            <w:tcW w:w="2127" w:type="dxa"/>
            <w:tcBorders>
              <w:top w:val="nil"/>
              <w:left w:val="nil"/>
              <w:bottom w:val="single" w:sz="4" w:space="0" w:color="auto"/>
              <w:right w:val="single" w:sz="4" w:space="0" w:color="auto"/>
            </w:tcBorders>
            <w:shd w:val="clear" w:color="auto" w:fill="auto"/>
            <w:noWrap/>
            <w:hideMark/>
          </w:tcPr>
          <w:p w14:paraId="7C6EA369"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kletodim</w:t>
            </w:r>
            <w:proofErr w:type="spellEnd"/>
          </w:p>
        </w:tc>
        <w:tc>
          <w:tcPr>
            <w:tcW w:w="2268" w:type="dxa"/>
            <w:tcBorders>
              <w:top w:val="nil"/>
              <w:left w:val="nil"/>
              <w:bottom w:val="single" w:sz="4" w:space="0" w:color="auto"/>
              <w:right w:val="single" w:sz="4" w:space="0" w:color="auto"/>
            </w:tcBorders>
            <w:shd w:val="clear" w:color="auto" w:fill="auto"/>
            <w:noWrap/>
            <w:hideMark/>
          </w:tcPr>
          <w:p w14:paraId="3B7FDB85"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Select</w:t>
            </w:r>
            <w:proofErr w:type="spellEnd"/>
            <w:r w:rsidRPr="007E423A">
              <w:rPr>
                <w:rFonts w:cs="Arial"/>
                <w:color w:val="000000"/>
                <w:sz w:val="18"/>
                <w:szCs w:val="18"/>
                <w:lang w:eastAsia="sl-SI"/>
              </w:rPr>
              <w:t xml:space="preserve"> super</w:t>
            </w:r>
          </w:p>
        </w:tc>
        <w:tc>
          <w:tcPr>
            <w:tcW w:w="1559" w:type="dxa"/>
            <w:tcBorders>
              <w:top w:val="nil"/>
              <w:left w:val="nil"/>
              <w:bottom w:val="single" w:sz="4" w:space="0" w:color="auto"/>
              <w:right w:val="single" w:sz="4" w:space="0" w:color="auto"/>
            </w:tcBorders>
            <w:shd w:val="clear" w:color="auto" w:fill="auto"/>
            <w:noWrap/>
            <w:hideMark/>
          </w:tcPr>
          <w:p w14:paraId="33155835"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1,0 - 2,0 L/ha</w:t>
            </w:r>
          </w:p>
        </w:tc>
        <w:tc>
          <w:tcPr>
            <w:tcW w:w="4111" w:type="dxa"/>
            <w:tcBorders>
              <w:top w:val="nil"/>
              <w:left w:val="nil"/>
              <w:bottom w:val="single" w:sz="4" w:space="0" w:color="auto"/>
              <w:right w:val="single" w:sz="4" w:space="0" w:color="auto"/>
            </w:tcBorders>
            <w:shd w:val="clear" w:color="auto" w:fill="auto"/>
            <w:hideMark/>
          </w:tcPr>
          <w:p w14:paraId="70380F1C" w14:textId="172DE24B" w:rsidR="007E423A" w:rsidRDefault="007E423A" w:rsidP="007E423A">
            <w:pPr>
              <w:jc w:val="left"/>
              <w:rPr>
                <w:rFonts w:cs="Arial"/>
                <w:color w:val="000000"/>
                <w:sz w:val="18"/>
                <w:szCs w:val="18"/>
                <w:lang w:eastAsia="sl-SI"/>
              </w:rPr>
            </w:pPr>
            <w:r w:rsidRPr="007E423A">
              <w:rPr>
                <w:rFonts w:cs="Arial"/>
                <w:color w:val="000000"/>
                <w:sz w:val="18"/>
                <w:szCs w:val="18"/>
                <w:lang w:eastAsia="sl-SI"/>
              </w:rPr>
              <w:t xml:space="preserve">28 dni; MU = </w:t>
            </w:r>
            <w:r w:rsidR="005B0D67">
              <w:rPr>
                <w:rFonts w:cs="Arial"/>
                <w:color w:val="000000"/>
                <w:sz w:val="18"/>
                <w:szCs w:val="18"/>
                <w:lang w:eastAsia="sl-SI"/>
              </w:rPr>
              <w:t>Manjša uporaba</w:t>
            </w:r>
            <w:r w:rsidRPr="007E423A">
              <w:rPr>
                <w:rFonts w:cs="Arial"/>
                <w:color w:val="000000"/>
                <w:sz w:val="18"/>
                <w:szCs w:val="18"/>
                <w:lang w:eastAsia="sl-SI"/>
              </w:rPr>
              <w:t xml:space="preserve">. Enoletni ozkolistni pleveli od treh listov do konca razraščanja, plazeča pirnica naj bo v času </w:t>
            </w:r>
            <w:proofErr w:type="spellStart"/>
            <w:r w:rsidRPr="007E423A">
              <w:rPr>
                <w:rFonts w:cs="Arial"/>
                <w:color w:val="000000"/>
                <w:sz w:val="18"/>
                <w:szCs w:val="18"/>
                <w:lang w:eastAsia="sl-SI"/>
              </w:rPr>
              <w:t>tretiranja</w:t>
            </w:r>
            <w:proofErr w:type="spellEnd"/>
            <w:r w:rsidRPr="007E423A">
              <w:rPr>
                <w:rFonts w:cs="Arial"/>
                <w:color w:val="000000"/>
                <w:sz w:val="18"/>
                <w:szCs w:val="18"/>
                <w:lang w:eastAsia="sl-SI"/>
              </w:rPr>
              <w:t xml:space="preserve"> visoka od 15 do največ 35 cm. </w:t>
            </w:r>
          </w:p>
          <w:p w14:paraId="2B9E3F7D" w14:textId="77777777" w:rsidR="007E423A" w:rsidRDefault="007E423A" w:rsidP="007E423A">
            <w:pPr>
              <w:jc w:val="left"/>
              <w:rPr>
                <w:rFonts w:cs="Arial"/>
                <w:color w:val="000000"/>
                <w:sz w:val="18"/>
                <w:szCs w:val="18"/>
                <w:lang w:eastAsia="sl-SI"/>
              </w:rPr>
            </w:pPr>
          </w:p>
          <w:p w14:paraId="54E5A964" w14:textId="31A89664"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po vzniku brokolija in plevelov.</w:t>
            </w:r>
          </w:p>
        </w:tc>
      </w:tr>
      <w:tr w:rsidR="007E423A" w:rsidRPr="007E423A" w14:paraId="653DE024" w14:textId="77777777" w:rsidTr="0064285C">
        <w:trPr>
          <w:trHeight w:val="416"/>
        </w:trPr>
        <w:tc>
          <w:tcPr>
            <w:tcW w:w="2547" w:type="dxa"/>
            <w:tcBorders>
              <w:top w:val="nil"/>
              <w:left w:val="single" w:sz="4" w:space="0" w:color="auto"/>
              <w:bottom w:val="single" w:sz="4" w:space="0" w:color="auto"/>
              <w:right w:val="single" w:sz="4" w:space="0" w:color="auto"/>
            </w:tcBorders>
            <w:shd w:val="clear" w:color="auto" w:fill="auto"/>
            <w:hideMark/>
          </w:tcPr>
          <w:p w14:paraId="65D39238" w14:textId="632C5538"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Enoletni ozkolistni in nekatere vrste širokolistnega plevela</w:t>
            </w:r>
          </w:p>
        </w:tc>
        <w:tc>
          <w:tcPr>
            <w:tcW w:w="2551" w:type="dxa"/>
            <w:tcBorders>
              <w:top w:val="nil"/>
              <w:left w:val="nil"/>
              <w:bottom w:val="single" w:sz="4" w:space="0" w:color="auto"/>
              <w:right w:val="single" w:sz="4" w:space="0" w:color="auto"/>
            </w:tcBorders>
            <w:shd w:val="clear" w:color="auto" w:fill="auto"/>
            <w:hideMark/>
          </w:tcPr>
          <w:p w14:paraId="009D5586" w14:textId="5A3093A0"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sidRPr="007E423A">
              <w:rPr>
                <w:rFonts w:cs="Arial"/>
                <w:color w:val="000000"/>
                <w:sz w:val="18"/>
                <w:szCs w:val="18"/>
                <w:lang w:eastAsia="sl-SI"/>
              </w:rPr>
              <w:t>red presajanjem</w:t>
            </w:r>
          </w:p>
        </w:tc>
        <w:tc>
          <w:tcPr>
            <w:tcW w:w="2127" w:type="dxa"/>
            <w:tcBorders>
              <w:top w:val="nil"/>
              <w:left w:val="nil"/>
              <w:bottom w:val="single" w:sz="4" w:space="0" w:color="auto"/>
              <w:right w:val="single" w:sz="4" w:space="0" w:color="auto"/>
            </w:tcBorders>
            <w:shd w:val="clear" w:color="auto" w:fill="auto"/>
            <w:noWrap/>
            <w:hideMark/>
          </w:tcPr>
          <w:p w14:paraId="2EE6ADBA"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pendimetalin</w:t>
            </w:r>
            <w:proofErr w:type="spellEnd"/>
          </w:p>
        </w:tc>
        <w:tc>
          <w:tcPr>
            <w:tcW w:w="2268" w:type="dxa"/>
            <w:tcBorders>
              <w:top w:val="nil"/>
              <w:left w:val="nil"/>
              <w:bottom w:val="single" w:sz="4" w:space="0" w:color="auto"/>
              <w:right w:val="single" w:sz="4" w:space="0" w:color="auto"/>
            </w:tcBorders>
            <w:shd w:val="clear" w:color="auto" w:fill="auto"/>
            <w:noWrap/>
            <w:hideMark/>
          </w:tcPr>
          <w:p w14:paraId="62A38D50"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Stomp</w:t>
            </w:r>
            <w:proofErr w:type="spellEnd"/>
            <w:r w:rsidRPr="007E423A">
              <w:rPr>
                <w:rFonts w:cs="Arial"/>
                <w:color w:val="000000"/>
                <w:sz w:val="18"/>
                <w:szCs w:val="18"/>
                <w:lang w:eastAsia="sl-SI"/>
              </w:rPr>
              <w:t xml:space="preserve"> </w:t>
            </w:r>
            <w:proofErr w:type="spellStart"/>
            <w:r w:rsidRPr="007E423A">
              <w:rPr>
                <w:rFonts w:cs="Arial"/>
                <w:color w:val="000000"/>
                <w:sz w:val="18"/>
                <w:szCs w:val="18"/>
                <w:lang w:eastAsia="sl-SI"/>
              </w:rPr>
              <w:t>aqua</w:t>
            </w:r>
            <w:proofErr w:type="spellEnd"/>
          </w:p>
        </w:tc>
        <w:tc>
          <w:tcPr>
            <w:tcW w:w="1559" w:type="dxa"/>
            <w:tcBorders>
              <w:top w:val="nil"/>
              <w:left w:val="nil"/>
              <w:bottom w:val="single" w:sz="4" w:space="0" w:color="auto"/>
              <w:right w:val="single" w:sz="4" w:space="0" w:color="auto"/>
            </w:tcBorders>
            <w:shd w:val="clear" w:color="auto" w:fill="auto"/>
            <w:noWrap/>
            <w:hideMark/>
          </w:tcPr>
          <w:p w14:paraId="37712C1D"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2,9 L/ha</w:t>
            </w:r>
          </w:p>
        </w:tc>
        <w:tc>
          <w:tcPr>
            <w:tcW w:w="4111" w:type="dxa"/>
            <w:tcBorders>
              <w:top w:val="nil"/>
              <w:left w:val="nil"/>
              <w:bottom w:val="single" w:sz="4" w:space="0" w:color="auto"/>
              <w:right w:val="single" w:sz="4" w:space="0" w:color="auto"/>
            </w:tcBorders>
            <w:shd w:val="clear" w:color="auto" w:fill="auto"/>
            <w:noWrap/>
            <w:hideMark/>
          </w:tcPr>
          <w:p w14:paraId="0BB621DD"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ČU; ob uporabi sredstva naj bodo tla vlažna.</w:t>
            </w:r>
          </w:p>
        </w:tc>
      </w:tr>
      <w:tr w:rsidR="007E423A" w:rsidRPr="007E423A" w14:paraId="5D85068F" w14:textId="77777777" w:rsidTr="007E423A">
        <w:trPr>
          <w:trHeight w:val="1845"/>
        </w:trPr>
        <w:tc>
          <w:tcPr>
            <w:tcW w:w="2547" w:type="dxa"/>
            <w:tcBorders>
              <w:top w:val="nil"/>
              <w:left w:val="single" w:sz="4" w:space="0" w:color="auto"/>
              <w:bottom w:val="single" w:sz="4" w:space="0" w:color="auto"/>
              <w:right w:val="single" w:sz="4" w:space="0" w:color="auto"/>
            </w:tcBorders>
            <w:shd w:val="clear" w:color="auto" w:fill="auto"/>
            <w:hideMark/>
          </w:tcPr>
          <w:p w14:paraId="11CCC283" w14:textId="76FD47A5"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Enoletni in nekateri večletni ozkolistni pleveli</w:t>
            </w:r>
          </w:p>
        </w:tc>
        <w:tc>
          <w:tcPr>
            <w:tcW w:w="2551" w:type="dxa"/>
            <w:tcBorders>
              <w:top w:val="nil"/>
              <w:left w:val="nil"/>
              <w:bottom w:val="single" w:sz="4" w:space="0" w:color="auto"/>
              <w:right w:val="single" w:sz="4" w:space="0" w:color="auto"/>
            </w:tcBorders>
            <w:shd w:val="clear" w:color="auto" w:fill="auto"/>
            <w:hideMark/>
          </w:tcPr>
          <w:p w14:paraId="774ED19C" w14:textId="4ACAEDAB" w:rsidR="007E423A" w:rsidRPr="007E423A" w:rsidRDefault="007A56BE" w:rsidP="007E423A">
            <w:pPr>
              <w:jc w:val="left"/>
              <w:rPr>
                <w:rFonts w:cs="Arial"/>
                <w:color w:val="000000"/>
                <w:sz w:val="18"/>
                <w:szCs w:val="18"/>
                <w:lang w:eastAsia="sl-SI"/>
              </w:rPr>
            </w:pPr>
            <w:r>
              <w:rPr>
                <w:rFonts w:cs="Arial"/>
                <w:color w:val="000000"/>
                <w:sz w:val="18"/>
                <w:szCs w:val="18"/>
                <w:lang w:eastAsia="sl-SI"/>
              </w:rPr>
              <w:t>p</w:t>
            </w:r>
            <w:r w:rsidR="007E423A">
              <w:rPr>
                <w:rFonts w:cs="Arial"/>
                <w:color w:val="000000"/>
                <w:sz w:val="18"/>
                <w:szCs w:val="18"/>
                <w:lang w:eastAsia="sl-SI"/>
              </w:rPr>
              <w:t>o sajenju</w:t>
            </w:r>
          </w:p>
        </w:tc>
        <w:tc>
          <w:tcPr>
            <w:tcW w:w="2127" w:type="dxa"/>
            <w:tcBorders>
              <w:top w:val="nil"/>
              <w:left w:val="nil"/>
              <w:bottom w:val="single" w:sz="4" w:space="0" w:color="auto"/>
              <w:right w:val="single" w:sz="4" w:space="0" w:color="auto"/>
            </w:tcBorders>
            <w:shd w:val="clear" w:color="auto" w:fill="auto"/>
            <w:noWrap/>
            <w:hideMark/>
          </w:tcPr>
          <w:p w14:paraId="25CC4C74"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propakvizafop</w:t>
            </w:r>
            <w:proofErr w:type="spellEnd"/>
          </w:p>
        </w:tc>
        <w:tc>
          <w:tcPr>
            <w:tcW w:w="2268" w:type="dxa"/>
            <w:tcBorders>
              <w:top w:val="nil"/>
              <w:left w:val="nil"/>
              <w:bottom w:val="single" w:sz="4" w:space="0" w:color="auto"/>
              <w:right w:val="single" w:sz="4" w:space="0" w:color="auto"/>
            </w:tcBorders>
            <w:shd w:val="clear" w:color="auto" w:fill="auto"/>
            <w:noWrap/>
            <w:hideMark/>
          </w:tcPr>
          <w:p w14:paraId="299DBE81" w14:textId="77777777" w:rsidR="007E423A" w:rsidRPr="007E423A" w:rsidRDefault="007E423A" w:rsidP="007E423A">
            <w:pPr>
              <w:jc w:val="left"/>
              <w:rPr>
                <w:rFonts w:cs="Arial"/>
                <w:color w:val="000000"/>
                <w:sz w:val="18"/>
                <w:szCs w:val="18"/>
                <w:lang w:eastAsia="sl-SI"/>
              </w:rPr>
            </w:pPr>
            <w:proofErr w:type="spellStart"/>
            <w:r w:rsidRPr="007E423A">
              <w:rPr>
                <w:rFonts w:cs="Arial"/>
                <w:color w:val="000000"/>
                <w:sz w:val="18"/>
                <w:szCs w:val="18"/>
                <w:lang w:eastAsia="sl-SI"/>
              </w:rPr>
              <w:t>Zetrola</w:t>
            </w:r>
            <w:proofErr w:type="spellEnd"/>
          </w:p>
        </w:tc>
        <w:tc>
          <w:tcPr>
            <w:tcW w:w="1559" w:type="dxa"/>
            <w:tcBorders>
              <w:top w:val="nil"/>
              <w:left w:val="nil"/>
              <w:bottom w:val="single" w:sz="4" w:space="0" w:color="auto"/>
              <w:right w:val="single" w:sz="4" w:space="0" w:color="auto"/>
            </w:tcBorders>
            <w:shd w:val="clear" w:color="auto" w:fill="auto"/>
            <w:noWrap/>
            <w:hideMark/>
          </w:tcPr>
          <w:p w14:paraId="23A235D4" w14:textId="77777777"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0,75 - 1,5 L/ha</w:t>
            </w:r>
          </w:p>
        </w:tc>
        <w:tc>
          <w:tcPr>
            <w:tcW w:w="4111" w:type="dxa"/>
            <w:tcBorders>
              <w:top w:val="nil"/>
              <w:left w:val="nil"/>
              <w:bottom w:val="single" w:sz="4" w:space="0" w:color="auto"/>
              <w:right w:val="single" w:sz="4" w:space="0" w:color="auto"/>
            </w:tcBorders>
            <w:shd w:val="clear" w:color="auto" w:fill="auto"/>
            <w:hideMark/>
          </w:tcPr>
          <w:p w14:paraId="43BB9159" w14:textId="77777777" w:rsidR="007E423A" w:rsidRDefault="007E423A" w:rsidP="007E423A">
            <w:pPr>
              <w:jc w:val="left"/>
              <w:rPr>
                <w:rFonts w:cs="Arial"/>
                <w:color w:val="000000"/>
                <w:sz w:val="18"/>
                <w:szCs w:val="18"/>
                <w:lang w:eastAsia="sl-SI"/>
              </w:rPr>
            </w:pPr>
            <w:r w:rsidRPr="007E423A">
              <w:rPr>
                <w:rFonts w:cs="Arial"/>
                <w:color w:val="000000"/>
                <w:sz w:val="18"/>
                <w:szCs w:val="18"/>
                <w:lang w:eastAsia="sl-SI"/>
              </w:rPr>
              <w:t>60 dni; ozkolistni plevel od dveh listov do sredine razraščanja (5 stranskih poganjkov). Plazeča pirnica (</w:t>
            </w:r>
            <w:proofErr w:type="spellStart"/>
            <w:r w:rsidRPr="007E423A">
              <w:rPr>
                <w:rFonts w:cs="Arial"/>
                <w:color w:val="000000"/>
                <w:sz w:val="18"/>
                <w:szCs w:val="18"/>
                <w:lang w:eastAsia="sl-SI"/>
              </w:rPr>
              <w:t>Elymus</w:t>
            </w:r>
            <w:proofErr w:type="spellEnd"/>
            <w:r w:rsidRPr="007E423A">
              <w:rPr>
                <w:rFonts w:cs="Arial"/>
                <w:color w:val="000000"/>
                <w:sz w:val="18"/>
                <w:szCs w:val="18"/>
                <w:lang w:eastAsia="sl-SI"/>
              </w:rPr>
              <w:t xml:space="preserve"> </w:t>
            </w:r>
            <w:proofErr w:type="spellStart"/>
            <w:r w:rsidRPr="007E423A">
              <w:rPr>
                <w:rFonts w:cs="Arial"/>
                <w:color w:val="000000"/>
                <w:sz w:val="18"/>
                <w:szCs w:val="18"/>
                <w:lang w:eastAsia="sl-SI"/>
              </w:rPr>
              <w:t>repens</w:t>
            </w:r>
            <w:proofErr w:type="spellEnd"/>
            <w:r w:rsidRPr="007E423A">
              <w:rPr>
                <w:rFonts w:cs="Arial"/>
                <w:color w:val="000000"/>
                <w:sz w:val="18"/>
                <w:szCs w:val="18"/>
                <w:lang w:eastAsia="sl-SI"/>
              </w:rPr>
              <w:t xml:space="preserve">) se tretira v razvojni fazi plevela od drugega do četrtega lista. </w:t>
            </w:r>
          </w:p>
          <w:p w14:paraId="302ADA16" w14:textId="77777777" w:rsidR="007E423A" w:rsidRDefault="007E423A" w:rsidP="007E423A">
            <w:pPr>
              <w:jc w:val="left"/>
              <w:rPr>
                <w:rFonts w:cs="Arial"/>
                <w:color w:val="000000"/>
                <w:sz w:val="18"/>
                <w:szCs w:val="18"/>
                <w:lang w:eastAsia="sl-SI"/>
              </w:rPr>
            </w:pPr>
          </w:p>
          <w:p w14:paraId="20F7CD20" w14:textId="0DC3EB69" w:rsidR="007E423A" w:rsidRPr="007E423A" w:rsidRDefault="007E423A" w:rsidP="007E423A">
            <w:pPr>
              <w:jc w:val="left"/>
              <w:rPr>
                <w:rFonts w:cs="Arial"/>
                <w:color w:val="000000"/>
                <w:sz w:val="18"/>
                <w:szCs w:val="18"/>
                <w:lang w:eastAsia="sl-SI"/>
              </w:rPr>
            </w:pPr>
            <w:r w:rsidRPr="007E423A">
              <w:rPr>
                <w:rFonts w:cs="Arial"/>
                <w:color w:val="000000"/>
                <w:sz w:val="18"/>
                <w:szCs w:val="18"/>
                <w:lang w:eastAsia="sl-SI"/>
              </w:rPr>
              <w:t>Tretira se, ko so gojene rastline v razvojni fazi od treh pravih listov do konca rasti stebla oz. do popolne razraščenosti (BBCH 13-39).</w:t>
            </w:r>
          </w:p>
        </w:tc>
      </w:tr>
    </w:tbl>
    <w:p w14:paraId="36C7FD62" w14:textId="5771FD94" w:rsidR="00077D23" w:rsidRDefault="00077D23" w:rsidP="00077D23">
      <w:pPr>
        <w:rPr>
          <w:lang w:eastAsia="x-none"/>
        </w:rPr>
      </w:pPr>
    </w:p>
    <w:p w14:paraId="4B19FEEB" w14:textId="77777777" w:rsidR="006F2D4C" w:rsidRDefault="006F2D4C" w:rsidP="00077D23">
      <w:pPr>
        <w:rPr>
          <w:lang w:eastAsia="x-none"/>
        </w:rPr>
      </w:pPr>
    </w:p>
    <w:p w14:paraId="48755EFD" w14:textId="77777777" w:rsidR="006F2D4C" w:rsidRDefault="002A5C63" w:rsidP="006F2D4C">
      <w:pPr>
        <w:pStyle w:val="Naslov3"/>
        <w:spacing w:before="0" w:after="0"/>
      </w:pPr>
      <w:bookmarkStart w:id="877" w:name="_Toc167122226"/>
      <w:bookmarkStart w:id="878" w:name="_Toc167122461"/>
      <w:bookmarkStart w:id="879" w:name="_Toc167723271"/>
      <w:r w:rsidRPr="008D52EA">
        <w:t>CVETAČA</w:t>
      </w:r>
      <w:bookmarkEnd w:id="877"/>
      <w:bookmarkEnd w:id="878"/>
      <w:bookmarkEnd w:id="879"/>
    </w:p>
    <w:p w14:paraId="21659931" w14:textId="3F555A48" w:rsidR="002A5C63" w:rsidRDefault="002A5C63" w:rsidP="006F2D4C">
      <w:pPr>
        <w:pStyle w:val="Naslov3"/>
        <w:numPr>
          <w:ilvl w:val="0"/>
          <w:numId w:val="0"/>
        </w:numPr>
        <w:spacing w:before="0" w:after="0"/>
        <w:ind w:left="993"/>
      </w:pPr>
      <w:r w:rsidRPr="008D52EA">
        <w:t xml:space="preserve"> </w:t>
      </w:r>
    </w:p>
    <w:tbl>
      <w:tblPr>
        <w:tblStyle w:val="Tabelamrea"/>
        <w:tblW w:w="15163" w:type="dxa"/>
        <w:tblLook w:val="04A0" w:firstRow="1" w:lastRow="0" w:firstColumn="1" w:lastColumn="0" w:noHBand="0" w:noVBand="1"/>
      </w:tblPr>
      <w:tblGrid>
        <w:gridCol w:w="2547"/>
        <w:gridCol w:w="2551"/>
        <w:gridCol w:w="2172"/>
        <w:gridCol w:w="2223"/>
        <w:gridCol w:w="1559"/>
        <w:gridCol w:w="4111"/>
      </w:tblGrid>
      <w:tr w:rsidR="00114AEC" w:rsidRPr="00CE216F" w14:paraId="6705DDFB" w14:textId="77777777" w:rsidTr="00114AEC">
        <w:trPr>
          <w:trHeight w:val="425"/>
          <w:tblHeader/>
        </w:trPr>
        <w:tc>
          <w:tcPr>
            <w:tcW w:w="2547" w:type="dxa"/>
            <w:shd w:val="clear" w:color="auto" w:fill="F2F2F2" w:themeFill="background1" w:themeFillShade="F2"/>
            <w:hideMark/>
          </w:tcPr>
          <w:p w14:paraId="5BE01FEF" w14:textId="77777777" w:rsidR="00114AEC" w:rsidRPr="00CE216F" w:rsidRDefault="00114AEC" w:rsidP="00C12564">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4035FAA0" w14:textId="77777777" w:rsidR="00114AEC" w:rsidRPr="00CE216F" w:rsidRDefault="00114AEC" w:rsidP="00C12564">
            <w:pPr>
              <w:rPr>
                <w:rFonts w:cs="Arial"/>
                <w:b/>
                <w:bCs/>
                <w:sz w:val="18"/>
                <w:szCs w:val="18"/>
              </w:rPr>
            </w:pPr>
            <w:r w:rsidRPr="00CE216F">
              <w:rPr>
                <w:rFonts w:cs="Arial"/>
                <w:b/>
                <w:bCs/>
                <w:sz w:val="18"/>
                <w:szCs w:val="18"/>
              </w:rPr>
              <w:t>NAČIN UPORABE</w:t>
            </w:r>
          </w:p>
        </w:tc>
        <w:tc>
          <w:tcPr>
            <w:tcW w:w="2172" w:type="dxa"/>
            <w:shd w:val="clear" w:color="auto" w:fill="F2F2F2" w:themeFill="background1" w:themeFillShade="F2"/>
            <w:hideMark/>
          </w:tcPr>
          <w:p w14:paraId="71DCAE0E" w14:textId="77777777" w:rsidR="00114AEC" w:rsidRPr="00CE216F" w:rsidRDefault="00114AEC" w:rsidP="00C12564">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3A0E3870" w14:textId="77777777" w:rsidR="00114AEC" w:rsidRPr="00CE216F" w:rsidRDefault="00114AEC"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4E97E326" w14:textId="77777777" w:rsidR="00114AEC" w:rsidRPr="00CE216F" w:rsidRDefault="00114AEC" w:rsidP="00C12564">
            <w:pPr>
              <w:rPr>
                <w:rFonts w:cs="Arial"/>
                <w:b/>
                <w:bCs/>
                <w:sz w:val="18"/>
                <w:szCs w:val="18"/>
              </w:rPr>
            </w:pPr>
            <w:r w:rsidRPr="00CE216F">
              <w:rPr>
                <w:rFonts w:cs="Arial"/>
                <w:b/>
                <w:bCs/>
                <w:sz w:val="18"/>
                <w:szCs w:val="18"/>
              </w:rPr>
              <w:t>ODMEREK</w:t>
            </w:r>
          </w:p>
        </w:tc>
        <w:tc>
          <w:tcPr>
            <w:tcW w:w="4111" w:type="dxa"/>
            <w:shd w:val="clear" w:color="auto" w:fill="F2F2F2" w:themeFill="background1" w:themeFillShade="F2"/>
            <w:hideMark/>
          </w:tcPr>
          <w:p w14:paraId="33F20711" w14:textId="77777777" w:rsidR="00114AEC" w:rsidRPr="00CE216F" w:rsidRDefault="00114AEC" w:rsidP="00C12564">
            <w:pPr>
              <w:rPr>
                <w:rFonts w:cs="Arial"/>
                <w:b/>
                <w:bCs/>
                <w:sz w:val="18"/>
                <w:szCs w:val="18"/>
              </w:rPr>
            </w:pPr>
            <w:r w:rsidRPr="00CE216F">
              <w:rPr>
                <w:rFonts w:cs="Arial"/>
                <w:b/>
                <w:bCs/>
                <w:sz w:val="18"/>
                <w:szCs w:val="18"/>
              </w:rPr>
              <w:t>KARENCA, OPOMBE</w:t>
            </w:r>
          </w:p>
        </w:tc>
      </w:tr>
      <w:bookmarkEnd w:id="867"/>
      <w:bookmarkEnd w:id="868"/>
      <w:bookmarkEnd w:id="869"/>
      <w:bookmarkEnd w:id="870"/>
      <w:bookmarkEnd w:id="871"/>
      <w:bookmarkEnd w:id="872"/>
      <w:bookmarkEnd w:id="873"/>
      <w:bookmarkEnd w:id="874"/>
      <w:bookmarkEnd w:id="875"/>
      <w:bookmarkEnd w:id="876"/>
      <w:tr w:rsidR="007E423A" w:rsidRPr="007E423A" w14:paraId="143CE76E" w14:textId="77777777" w:rsidTr="0064285C">
        <w:trPr>
          <w:trHeight w:val="1621"/>
        </w:trPr>
        <w:tc>
          <w:tcPr>
            <w:tcW w:w="2547" w:type="dxa"/>
            <w:hideMark/>
          </w:tcPr>
          <w:p w14:paraId="5956DCDD" w14:textId="77777777" w:rsidR="007E423A" w:rsidRPr="007E423A" w:rsidRDefault="007E423A" w:rsidP="007E423A">
            <w:pPr>
              <w:jc w:val="left"/>
              <w:rPr>
                <w:rFonts w:cs="Arial"/>
                <w:sz w:val="18"/>
                <w:szCs w:val="18"/>
              </w:rPr>
            </w:pPr>
            <w:r w:rsidRPr="007E423A">
              <w:rPr>
                <w:rFonts w:cs="Arial"/>
                <w:sz w:val="18"/>
                <w:szCs w:val="18"/>
              </w:rPr>
              <w:t>Širokolistni in nekatere vrste  ozkolistnega plevela</w:t>
            </w:r>
          </w:p>
        </w:tc>
        <w:tc>
          <w:tcPr>
            <w:tcW w:w="2551" w:type="dxa"/>
            <w:hideMark/>
          </w:tcPr>
          <w:p w14:paraId="7463FC79" w14:textId="0932B2C7" w:rsidR="007E423A" w:rsidRPr="007E423A" w:rsidRDefault="007A56BE" w:rsidP="007E423A">
            <w:pPr>
              <w:jc w:val="left"/>
              <w:rPr>
                <w:rFonts w:cs="Arial"/>
                <w:sz w:val="18"/>
                <w:szCs w:val="18"/>
              </w:rPr>
            </w:pPr>
            <w:r>
              <w:rPr>
                <w:rFonts w:cs="Arial"/>
                <w:sz w:val="18"/>
                <w:szCs w:val="18"/>
              </w:rPr>
              <w:t>p</w:t>
            </w:r>
            <w:r w:rsidR="007E423A">
              <w:rPr>
                <w:rFonts w:cs="Arial"/>
                <w:sz w:val="18"/>
                <w:szCs w:val="18"/>
              </w:rPr>
              <w:t>red vznikom ali po presajanju</w:t>
            </w:r>
          </w:p>
        </w:tc>
        <w:tc>
          <w:tcPr>
            <w:tcW w:w="2172" w:type="dxa"/>
            <w:noWrap/>
            <w:hideMark/>
          </w:tcPr>
          <w:p w14:paraId="3AD9A744" w14:textId="77777777" w:rsidR="007E423A" w:rsidRPr="007E423A" w:rsidRDefault="007E423A" w:rsidP="007E423A">
            <w:pPr>
              <w:jc w:val="left"/>
              <w:rPr>
                <w:rFonts w:cs="Arial"/>
                <w:sz w:val="18"/>
                <w:szCs w:val="18"/>
              </w:rPr>
            </w:pPr>
            <w:proofErr w:type="spellStart"/>
            <w:r w:rsidRPr="007E423A">
              <w:rPr>
                <w:rFonts w:cs="Arial"/>
                <w:sz w:val="18"/>
                <w:szCs w:val="18"/>
              </w:rPr>
              <w:t>metazaklor</w:t>
            </w:r>
            <w:proofErr w:type="spellEnd"/>
          </w:p>
        </w:tc>
        <w:tc>
          <w:tcPr>
            <w:tcW w:w="2223" w:type="dxa"/>
            <w:noWrap/>
            <w:hideMark/>
          </w:tcPr>
          <w:p w14:paraId="4AF2B88A" w14:textId="77777777" w:rsidR="007E423A" w:rsidRPr="007E423A" w:rsidRDefault="007E423A" w:rsidP="007E423A">
            <w:pPr>
              <w:jc w:val="left"/>
              <w:rPr>
                <w:rFonts w:cs="Arial"/>
                <w:sz w:val="18"/>
                <w:szCs w:val="18"/>
              </w:rPr>
            </w:pPr>
            <w:proofErr w:type="spellStart"/>
            <w:r w:rsidRPr="007E423A">
              <w:rPr>
                <w:rFonts w:cs="Arial"/>
                <w:sz w:val="18"/>
                <w:szCs w:val="18"/>
              </w:rPr>
              <w:t>Butisan</w:t>
            </w:r>
            <w:proofErr w:type="spellEnd"/>
            <w:r w:rsidRPr="007E423A">
              <w:rPr>
                <w:rFonts w:cs="Arial"/>
                <w:sz w:val="18"/>
                <w:szCs w:val="18"/>
              </w:rPr>
              <w:t xml:space="preserve"> S</w:t>
            </w:r>
          </w:p>
        </w:tc>
        <w:tc>
          <w:tcPr>
            <w:tcW w:w="1559" w:type="dxa"/>
            <w:noWrap/>
            <w:hideMark/>
          </w:tcPr>
          <w:p w14:paraId="5C9E61FE" w14:textId="77777777" w:rsidR="007E423A" w:rsidRPr="007E423A" w:rsidRDefault="007E423A" w:rsidP="007E423A">
            <w:pPr>
              <w:jc w:val="left"/>
              <w:rPr>
                <w:rFonts w:cs="Arial"/>
                <w:sz w:val="18"/>
                <w:szCs w:val="18"/>
              </w:rPr>
            </w:pPr>
            <w:r w:rsidRPr="007E423A">
              <w:rPr>
                <w:rFonts w:cs="Arial"/>
                <w:sz w:val="18"/>
                <w:szCs w:val="18"/>
              </w:rPr>
              <w:t>1,0 - 1,5 L/ha</w:t>
            </w:r>
          </w:p>
        </w:tc>
        <w:tc>
          <w:tcPr>
            <w:tcW w:w="4111" w:type="dxa"/>
            <w:hideMark/>
          </w:tcPr>
          <w:p w14:paraId="3126A3E5" w14:textId="13011451" w:rsidR="007E423A" w:rsidRDefault="007E423A" w:rsidP="007E423A">
            <w:pPr>
              <w:jc w:val="left"/>
              <w:rPr>
                <w:rFonts w:cs="Arial"/>
                <w:sz w:val="18"/>
                <w:szCs w:val="18"/>
              </w:rPr>
            </w:pPr>
            <w:r w:rsidRPr="007E423A">
              <w:rPr>
                <w:rFonts w:cs="Arial"/>
                <w:sz w:val="18"/>
                <w:szCs w:val="18"/>
              </w:rPr>
              <w:t xml:space="preserve">ČU oziroma 62 dni; sredstvo aktivira talna vlaga. </w:t>
            </w:r>
          </w:p>
          <w:p w14:paraId="2B75112A" w14:textId="45203267" w:rsidR="007E423A" w:rsidRDefault="007E423A" w:rsidP="007E423A">
            <w:pPr>
              <w:jc w:val="left"/>
              <w:rPr>
                <w:rFonts w:cs="Arial"/>
                <w:sz w:val="18"/>
                <w:szCs w:val="18"/>
              </w:rPr>
            </w:pPr>
          </w:p>
          <w:p w14:paraId="31ADB337" w14:textId="06D1D36E" w:rsidR="007E423A" w:rsidRDefault="007E423A" w:rsidP="007E423A">
            <w:pPr>
              <w:jc w:val="left"/>
              <w:rPr>
                <w:rFonts w:cs="Arial"/>
                <w:sz w:val="18"/>
                <w:szCs w:val="18"/>
              </w:rPr>
            </w:pPr>
            <w:r w:rsidRPr="007E423A">
              <w:rPr>
                <w:rFonts w:cs="Arial"/>
                <w:sz w:val="18"/>
                <w:szCs w:val="18"/>
              </w:rPr>
              <w:t>Tretira se v fenološki fazi od suhega semena do faze pred vznikom (BBCH 00-08) v odmerku 1,5 L/ha, ali od razvitega šestega do osmega pravega lista (BBCH 16-18) oziroma 7-14 dni po sajenju, v odmerku 1,0-1,5 L/ha, pri čemer je odmerek odvisen od tipa tal.</w:t>
            </w:r>
          </w:p>
          <w:p w14:paraId="432241A3" w14:textId="326A4389" w:rsidR="007E423A" w:rsidRPr="007E423A" w:rsidRDefault="007E423A" w:rsidP="007E423A">
            <w:pPr>
              <w:jc w:val="left"/>
              <w:rPr>
                <w:rFonts w:cs="Arial"/>
                <w:sz w:val="18"/>
                <w:szCs w:val="18"/>
              </w:rPr>
            </w:pPr>
          </w:p>
        </w:tc>
      </w:tr>
      <w:tr w:rsidR="007E423A" w:rsidRPr="007E423A" w14:paraId="5657D54B" w14:textId="77777777" w:rsidTr="00114AEC">
        <w:trPr>
          <w:trHeight w:val="1095"/>
        </w:trPr>
        <w:tc>
          <w:tcPr>
            <w:tcW w:w="2547" w:type="dxa"/>
            <w:hideMark/>
          </w:tcPr>
          <w:p w14:paraId="7F8718EF" w14:textId="77777777" w:rsidR="007E423A" w:rsidRPr="007E423A" w:rsidRDefault="007E423A" w:rsidP="007E423A">
            <w:pPr>
              <w:jc w:val="left"/>
              <w:rPr>
                <w:rFonts w:cs="Arial"/>
                <w:sz w:val="18"/>
                <w:szCs w:val="18"/>
              </w:rPr>
            </w:pPr>
            <w:r w:rsidRPr="007E423A">
              <w:rPr>
                <w:rFonts w:cs="Arial"/>
                <w:sz w:val="18"/>
                <w:szCs w:val="18"/>
              </w:rPr>
              <w:lastRenderedPageBreak/>
              <w:t>Nekatere vrste enoletnega ozkolistnega in širokolistnega plevela</w:t>
            </w:r>
          </w:p>
        </w:tc>
        <w:tc>
          <w:tcPr>
            <w:tcW w:w="2551" w:type="dxa"/>
            <w:hideMark/>
          </w:tcPr>
          <w:p w14:paraId="7CD48EF1" w14:textId="256F0A18" w:rsidR="007E423A" w:rsidRPr="007E423A" w:rsidRDefault="007A56BE" w:rsidP="007E423A">
            <w:pPr>
              <w:jc w:val="left"/>
              <w:rPr>
                <w:rFonts w:cs="Arial"/>
                <w:sz w:val="18"/>
                <w:szCs w:val="18"/>
              </w:rPr>
            </w:pPr>
            <w:r>
              <w:rPr>
                <w:rFonts w:cs="Arial"/>
                <w:sz w:val="18"/>
                <w:szCs w:val="18"/>
              </w:rPr>
              <w:t>pred sajenjem</w:t>
            </w:r>
          </w:p>
        </w:tc>
        <w:tc>
          <w:tcPr>
            <w:tcW w:w="2172" w:type="dxa"/>
            <w:noWrap/>
            <w:hideMark/>
          </w:tcPr>
          <w:p w14:paraId="017CB927" w14:textId="77777777" w:rsidR="007E423A" w:rsidRPr="007E423A" w:rsidRDefault="007E423A" w:rsidP="007E423A">
            <w:pPr>
              <w:jc w:val="left"/>
              <w:rPr>
                <w:rFonts w:cs="Arial"/>
                <w:sz w:val="18"/>
                <w:szCs w:val="18"/>
              </w:rPr>
            </w:pPr>
            <w:proofErr w:type="spellStart"/>
            <w:r w:rsidRPr="007E423A">
              <w:rPr>
                <w:rFonts w:cs="Arial"/>
                <w:sz w:val="18"/>
                <w:szCs w:val="18"/>
              </w:rPr>
              <w:t>napropamid</w:t>
            </w:r>
            <w:proofErr w:type="spellEnd"/>
          </w:p>
        </w:tc>
        <w:tc>
          <w:tcPr>
            <w:tcW w:w="2223" w:type="dxa"/>
            <w:noWrap/>
            <w:hideMark/>
          </w:tcPr>
          <w:p w14:paraId="28D7BB8D" w14:textId="77777777" w:rsidR="007E423A" w:rsidRPr="007E423A" w:rsidRDefault="007E423A" w:rsidP="007E423A">
            <w:pPr>
              <w:jc w:val="left"/>
              <w:rPr>
                <w:rFonts w:cs="Arial"/>
                <w:sz w:val="18"/>
                <w:szCs w:val="18"/>
              </w:rPr>
            </w:pPr>
            <w:proofErr w:type="spellStart"/>
            <w:r w:rsidRPr="007E423A">
              <w:rPr>
                <w:rFonts w:cs="Arial"/>
                <w:sz w:val="18"/>
                <w:szCs w:val="18"/>
              </w:rPr>
              <w:t>Colzamid</w:t>
            </w:r>
            <w:proofErr w:type="spellEnd"/>
          </w:p>
        </w:tc>
        <w:tc>
          <w:tcPr>
            <w:tcW w:w="1559" w:type="dxa"/>
            <w:noWrap/>
            <w:hideMark/>
          </w:tcPr>
          <w:p w14:paraId="7742D468" w14:textId="77777777" w:rsidR="007E423A" w:rsidRPr="007E423A" w:rsidRDefault="007E423A" w:rsidP="007E423A">
            <w:pPr>
              <w:jc w:val="left"/>
              <w:rPr>
                <w:rFonts w:cs="Arial"/>
                <w:sz w:val="18"/>
                <w:szCs w:val="18"/>
              </w:rPr>
            </w:pPr>
            <w:r w:rsidRPr="007E423A">
              <w:rPr>
                <w:rFonts w:cs="Arial"/>
                <w:sz w:val="18"/>
                <w:szCs w:val="18"/>
              </w:rPr>
              <w:t>2,7 L/ha</w:t>
            </w:r>
          </w:p>
        </w:tc>
        <w:tc>
          <w:tcPr>
            <w:tcW w:w="4111" w:type="dxa"/>
            <w:hideMark/>
          </w:tcPr>
          <w:p w14:paraId="6A131321" w14:textId="77777777" w:rsidR="007E423A" w:rsidRDefault="007E423A" w:rsidP="007E423A">
            <w:pPr>
              <w:jc w:val="left"/>
              <w:rPr>
                <w:rFonts w:cs="Arial"/>
                <w:sz w:val="18"/>
                <w:szCs w:val="18"/>
              </w:rPr>
            </w:pPr>
            <w:r w:rsidRPr="007E423A">
              <w:rPr>
                <w:rFonts w:cs="Arial"/>
                <w:sz w:val="18"/>
                <w:szCs w:val="18"/>
              </w:rPr>
              <w:t>ČU; omejitve pri sajenju in setvi naslednjih kultur.</w:t>
            </w:r>
          </w:p>
          <w:p w14:paraId="21E5883F" w14:textId="77777777" w:rsidR="00114AEC" w:rsidRDefault="00114AEC" w:rsidP="007E423A">
            <w:pPr>
              <w:jc w:val="left"/>
              <w:rPr>
                <w:rFonts w:cs="Arial"/>
                <w:sz w:val="18"/>
                <w:szCs w:val="18"/>
              </w:rPr>
            </w:pPr>
          </w:p>
          <w:p w14:paraId="59DB8A5C" w14:textId="7DA8A6BC" w:rsidR="00114AEC" w:rsidRPr="007E423A" w:rsidRDefault="00114AEC" w:rsidP="007E423A">
            <w:pPr>
              <w:jc w:val="left"/>
              <w:rPr>
                <w:rFonts w:cs="Arial"/>
                <w:sz w:val="18"/>
                <w:szCs w:val="18"/>
              </w:rPr>
            </w:pPr>
            <w:r w:rsidRPr="007E423A">
              <w:rPr>
                <w:rFonts w:cs="Arial"/>
                <w:sz w:val="18"/>
                <w:szCs w:val="18"/>
              </w:rPr>
              <w:t xml:space="preserve">Tretiramo pred sajenjem s plitvo </w:t>
            </w:r>
            <w:proofErr w:type="spellStart"/>
            <w:r w:rsidRPr="007E423A">
              <w:rPr>
                <w:rFonts w:cs="Arial"/>
                <w:sz w:val="18"/>
                <w:szCs w:val="18"/>
              </w:rPr>
              <w:t>vdelavo</w:t>
            </w:r>
            <w:proofErr w:type="spellEnd"/>
            <w:r w:rsidRPr="007E423A">
              <w:rPr>
                <w:rFonts w:cs="Arial"/>
                <w:sz w:val="18"/>
                <w:szCs w:val="18"/>
              </w:rPr>
              <w:t xml:space="preserve"> (inkorporacijo) sredstva na globino 2–5 cm.</w:t>
            </w:r>
          </w:p>
        </w:tc>
      </w:tr>
      <w:tr w:rsidR="007E423A" w:rsidRPr="007E423A" w14:paraId="1521C4B3" w14:textId="77777777" w:rsidTr="00114AEC">
        <w:trPr>
          <w:trHeight w:val="1035"/>
        </w:trPr>
        <w:tc>
          <w:tcPr>
            <w:tcW w:w="2547" w:type="dxa"/>
            <w:hideMark/>
          </w:tcPr>
          <w:p w14:paraId="029E9157" w14:textId="77777777" w:rsidR="007E423A" w:rsidRPr="007E423A" w:rsidRDefault="007E423A" w:rsidP="007E423A">
            <w:pPr>
              <w:jc w:val="left"/>
              <w:rPr>
                <w:rFonts w:cs="Arial"/>
                <w:sz w:val="18"/>
                <w:szCs w:val="18"/>
              </w:rPr>
            </w:pPr>
            <w:r w:rsidRPr="007E423A">
              <w:rPr>
                <w:rFonts w:cs="Arial"/>
                <w:sz w:val="18"/>
                <w:szCs w:val="18"/>
              </w:rPr>
              <w:t>Nekatere vrste enoletnega ozkolistnega in širokolistnega plevela</w:t>
            </w:r>
          </w:p>
        </w:tc>
        <w:tc>
          <w:tcPr>
            <w:tcW w:w="2551" w:type="dxa"/>
            <w:hideMark/>
          </w:tcPr>
          <w:p w14:paraId="183A6A15" w14:textId="312636D6" w:rsidR="007E423A" w:rsidRPr="007E423A" w:rsidRDefault="007A56BE" w:rsidP="007E423A">
            <w:pPr>
              <w:jc w:val="left"/>
              <w:rPr>
                <w:rFonts w:cs="Arial"/>
                <w:sz w:val="18"/>
                <w:szCs w:val="18"/>
              </w:rPr>
            </w:pPr>
            <w:r>
              <w:rPr>
                <w:rFonts w:cs="Arial"/>
                <w:sz w:val="18"/>
                <w:szCs w:val="18"/>
              </w:rPr>
              <w:t>pred sajenjem</w:t>
            </w:r>
          </w:p>
        </w:tc>
        <w:tc>
          <w:tcPr>
            <w:tcW w:w="2172" w:type="dxa"/>
            <w:noWrap/>
            <w:hideMark/>
          </w:tcPr>
          <w:p w14:paraId="1404794E" w14:textId="77777777" w:rsidR="007E423A" w:rsidRPr="007E423A" w:rsidRDefault="007E423A" w:rsidP="007E423A">
            <w:pPr>
              <w:jc w:val="left"/>
              <w:rPr>
                <w:rFonts w:cs="Arial"/>
                <w:sz w:val="18"/>
                <w:szCs w:val="18"/>
              </w:rPr>
            </w:pPr>
            <w:proofErr w:type="spellStart"/>
            <w:r w:rsidRPr="007E423A">
              <w:rPr>
                <w:rFonts w:cs="Arial"/>
                <w:sz w:val="18"/>
                <w:szCs w:val="18"/>
              </w:rPr>
              <w:t>napropamid</w:t>
            </w:r>
            <w:proofErr w:type="spellEnd"/>
          </w:p>
        </w:tc>
        <w:tc>
          <w:tcPr>
            <w:tcW w:w="2223" w:type="dxa"/>
            <w:noWrap/>
            <w:hideMark/>
          </w:tcPr>
          <w:p w14:paraId="0AAE6F5E" w14:textId="77777777" w:rsidR="007E423A" w:rsidRPr="007E423A" w:rsidRDefault="007E423A" w:rsidP="007E423A">
            <w:pPr>
              <w:jc w:val="left"/>
              <w:rPr>
                <w:rFonts w:cs="Arial"/>
                <w:sz w:val="18"/>
                <w:szCs w:val="18"/>
              </w:rPr>
            </w:pPr>
            <w:proofErr w:type="spellStart"/>
            <w:r w:rsidRPr="007E423A">
              <w:rPr>
                <w:rFonts w:cs="Arial"/>
                <w:sz w:val="18"/>
                <w:szCs w:val="18"/>
              </w:rPr>
              <w:t>Devrinol</w:t>
            </w:r>
            <w:proofErr w:type="spellEnd"/>
            <w:r w:rsidRPr="007E423A">
              <w:rPr>
                <w:rFonts w:cs="Arial"/>
                <w:sz w:val="18"/>
                <w:szCs w:val="18"/>
              </w:rPr>
              <w:t xml:space="preserve"> 45 FL </w:t>
            </w:r>
          </w:p>
        </w:tc>
        <w:tc>
          <w:tcPr>
            <w:tcW w:w="1559" w:type="dxa"/>
            <w:noWrap/>
            <w:hideMark/>
          </w:tcPr>
          <w:p w14:paraId="60F32E4E" w14:textId="77777777" w:rsidR="007E423A" w:rsidRPr="007E423A" w:rsidRDefault="007E423A" w:rsidP="007E423A">
            <w:pPr>
              <w:jc w:val="left"/>
              <w:rPr>
                <w:rFonts w:cs="Arial"/>
                <w:sz w:val="18"/>
                <w:szCs w:val="18"/>
              </w:rPr>
            </w:pPr>
            <w:r w:rsidRPr="007E423A">
              <w:rPr>
                <w:rFonts w:cs="Arial"/>
                <w:sz w:val="18"/>
                <w:szCs w:val="18"/>
              </w:rPr>
              <w:t>2,7 L/ha</w:t>
            </w:r>
          </w:p>
        </w:tc>
        <w:tc>
          <w:tcPr>
            <w:tcW w:w="4111" w:type="dxa"/>
            <w:hideMark/>
          </w:tcPr>
          <w:p w14:paraId="45C88F22" w14:textId="77777777" w:rsidR="00114AEC" w:rsidRDefault="007E423A" w:rsidP="007E423A">
            <w:pPr>
              <w:jc w:val="left"/>
              <w:rPr>
                <w:rFonts w:cs="Arial"/>
                <w:sz w:val="18"/>
                <w:szCs w:val="18"/>
              </w:rPr>
            </w:pPr>
            <w:r w:rsidRPr="007E423A">
              <w:rPr>
                <w:rFonts w:cs="Arial"/>
                <w:sz w:val="18"/>
                <w:szCs w:val="18"/>
              </w:rPr>
              <w:t>ČU; omejitve pri sajenju in setvi naslednjih kultur.</w:t>
            </w:r>
            <w:r w:rsidR="00114AEC" w:rsidRPr="007E423A">
              <w:rPr>
                <w:rFonts w:cs="Arial"/>
                <w:sz w:val="18"/>
                <w:szCs w:val="18"/>
              </w:rPr>
              <w:t xml:space="preserve"> </w:t>
            </w:r>
          </w:p>
          <w:p w14:paraId="27AFF90D" w14:textId="77777777" w:rsidR="00114AEC" w:rsidRDefault="00114AEC" w:rsidP="007E423A">
            <w:pPr>
              <w:jc w:val="left"/>
              <w:rPr>
                <w:rFonts w:cs="Arial"/>
                <w:sz w:val="18"/>
                <w:szCs w:val="18"/>
              </w:rPr>
            </w:pPr>
          </w:p>
          <w:p w14:paraId="6C445946" w14:textId="3A27E604" w:rsidR="007E423A" w:rsidRPr="007E423A" w:rsidRDefault="00114AEC" w:rsidP="007E423A">
            <w:pPr>
              <w:jc w:val="left"/>
              <w:rPr>
                <w:rFonts w:cs="Arial"/>
                <w:sz w:val="18"/>
                <w:szCs w:val="18"/>
              </w:rPr>
            </w:pPr>
            <w:r w:rsidRPr="007E423A">
              <w:rPr>
                <w:rFonts w:cs="Arial"/>
                <w:sz w:val="18"/>
                <w:szCs w:val="18"/>
              </w:rPr>
              <w:t xml:space="preserve">Tretiramo pred sajenjem s plitvo </w:t>
            </w:r>
            <w:proofErr w:type="spellStart"/>
            <w:r w:rsidRPr="007E423A">
              <w:rPr>
                <w:rFonts w:cs="Arial"/>
                <w:sz w:val="18"/>
                <w:szCs w:val="18"/>
              </w:rPr>
              <w:t>vdelavo</w:t>
            </w:r>
            <w:proofErr w:type="spellEnd"/>
            <w:r w:rsidRPr="007E423A">
              <w:rPr>
                <w:rFonts w:cs="Arial"/>
                <w:sz w:val="18"/>
                <w:szCs w:val="18"/>
              </w:rPr>
              <w:t xml:space="preserve"> (inkorporacijo) sredstva na globino 2–5 cm</w:t>
            </w:r>
          </w:p>
        </w:tc>
      </w:tr>
      <w:tr w:rsidR="007E423A" w:rsidRPr="007E423A" w14:paraId="3A678F27" w14:textId="77777777" w:rsidTr="0064285C">
        <w:trPr>
          <w:trHeight w:val="416"/>
        </w:trPr>
        <w:tc>
          <w:tcPr>
            <w:tcW w:w="2547" w:type="dxa"/>
            <w:hideMark/>
          </w:tcPr>
          <w:p w14:paraId="4B83BAA7" w14:textId="77777777" w:rsidR="007E423A" w:rsidRPr="007E423A" w:rsidRDefault="007E423A" w:rsidP="007E423A">
            <w:pPr>
              <w:jc w:val="left"/>
              <w:rPr>
                <w:rFonts w:cs="Arial"/>
                <w:sz w:val="18"/>
                <w:szCs w:val="18"/>
              </w:rPr>
            </w:pPr>
            <w:r w:rsidRPr="007E423A">
              <w:rPr>
                <w:rFonts w:cs="Arial"/>
                <w:sz w:val="18"/>
                <w:szCs w:val="18"/>
              </w:rPr>
              <w:t xml:space="preserve">Enoletni ozkolistni pleveli in </w:t>
            </w:r>
            <w:proofErr w:type="spellStart"/>
            <w:r w:rsidRPr="007E423A">
              <w:rPr>
                <w:rFonts w:cs="Arial"/>
                <w:sz w:val="18"/>
                <w:szCs w:val="18"/>
              </w:rPr>
              <w:t>samosevci</w:t>
            </w:r>
            <w:proofErr w:type="spellEnd"/>
            <w:r w:rsidRPr="007E423A">
              <w:rPr>
                <w:rFonts w:cs="Arial"/>
                <w:sz w:val="18"/>
                <w:szCs w:val="18"/>
              </w:rPr>
              <w:t xml:space="preserve"> žit, večletni ozkolistni pleveli</w:t>
            </w:r>
          </w:p>
        </w:tc>
        <w:tc>
          <w:tcPr>
            <w:tcW w:w="2551" w:type="dxa"/>
            <w:hideMark/>
          </w:tcPr>
          <w:p w14:paraId="179C7847" w14:textId="397D4A19" w:rsidR="007E423A" w:rsidRPr="007E423A" w:rsidRDefault="007A56BE" w:rsidP="007E423A">
            <w:pPr>
              <w:jc w:val="left"/>
              <w:rPr>
                <w:rFonts w:cs="Arial"/>
                <w:sz w:val="18"/>
                <w:szCs w:val="18"/>
              </w:rPr>
            </w:pPr>
            <w:r>
              <w:rPr>
                <w:rFonts w:cs="Arial"/>
                <w:sz w:val="18"/>
                <w:szCs w:val="18"/>
              </w:rPr>
              <w:t>po vzniku</w:t>
            </w:r>
          </w:p>
        </w:tc>
        <w:tc>
          <w:tcPr>
            <w:tcW w:w="2172" w:type="dxa"/>
            <w:noWrap/>
            <w:hideMark/>
          </w:tcPr>
          <w:p w14:paraId="68BF0CF0" w14:textId="77777777" w:rsidR="007E423A" w:rsidRPr="007E423A" w:rsidRDefault="007E423A" w:rsidP="007E423A">
            <w:pPr>
              <w:jc w:val="left"/>
              <w:rPr>
                <w:rFonts w:cs="Arial"/>
                <w:sz w:val="18"/>
                <w:szCs w:val="18"/>
              </w:rPr>
            </w:pPr>
            <w:proofErr w:type="spellStart"/>
            <w:r w:rsidRPr="007E423A">
              <w:rPr>
                <w:rFonts w:cs="Arial"/>
                <w:sz w:val="18"/>
                <w:szCs w:val="18"/>
              </w:rPr>
              <w:t>cikloksidim</w:t>
            </w:r>
            <w:proofErr w:type="spellEnd"/>
            <w:r w:rsidRPr="007E423A">
              <w:rPr>
                <w:rFonts w:cs="Arial"/>
                <w:sz w:val="18"/>
                <w:szCs w:val="18"/>
              </w:rPr>
              <w:t xml:space="preserve"> </w:t>
            </w:r>
          </w:p>
        </w:tc>
        <w:tc>
          <w:tcPr>
            <w:tcW w:w="2223" w:type="dxa"/>
            <w:noWrap/>
            <w:hideMark/>
          </w:tcPr>
          <w:p w14:paraId="04604887" w14:textId="77777777" w:rsidR="007E423A" w:rsidRPr="007E423A" w:rsidRDefault="007E423A" w:rsidP="007E423A">
            <w:pPr>
              <w:jc w:val="left"/>
              <w:rPr>
                <w:rFonts w:cs="Arial"/>
                <w:sz w:val="18"/>
                <w:szCs w:val="18"/>
              </w:rPr>
            </w:pPr>
            <w:proofErr w:type="spellStart"/>
            <w:r w:rsidRPr="007E423A">
              <w:rPr>
                <w:rFonts w:cs="Arial"/>
                <w:sz w:val="18"/>
                <w:szCs w:val="18"/>
              </w:rPr>
              <w:t>Focus</w:t>
            </w:r>
            <w:proofErr w:type="spellEnd"/>
            <w:r w:rsidRPr="007E423A">
              <w:rPr>
                <w:rFonts w:cs="Arial"/>
                <w:sz w:val="18"/>
                <w:szCs w:val="18"/>
              </w:rPr>
              <w:t xml:space="preserve">  ultra</w:t>
            </w:r>
          </w:p>
        </w:tc>
        <w:tc>
          <w:tcPr>
            <w:tcW w:w="1559" w:type="dxa"/>
            <w:noWrap/>
            <w:hideMark/>
          </w:tcPr>
          <w:p w14:paraId="7CCB27C0" w14:textId="77777777" w:rsidR="007E423A" w:rsidRPr="007E423A" w:rsidRDefault="007E423A" w:rsidP="007E423A">
            <w:pPr>
              <w:jc w:val="left"/>
              <w:rPr>
                <w:rFonts w:cs="Arial"/>
                <w:sz w:val="18"/>
                <w:szCs w:val="18"/>
              </w:rPr>
            </w:pPr>
            <w:r w:rsidRPr="007E423A">
              <w:rPr>
                <w:rFonts w:cs="Arial"/>
                <w:sz w:val="18"/>
                <w:szCs w:val="18"/>
              </w:rPr>
              <w:t xml:space="preserve">2,0 – 4,0 L/ha </w:t>
            </w:r>
          </w:p>
        </w:tc>
        <w:tc>
          <w:tcPr>
            <w:tcW w:w="4111" w:type="dxa"/>
            <w:hideMark/>
          </w:tcPr>
          <w:p w14:paraId="32DDFC56" w14:textId="77777777" w:rsidR="007E423A" w:rsidRDefault="007E423A" w:rsidP="007E423A">
            <w:pPr>
              <w:jc w:val="left"/>
              <w:rPr>
                <w:rFonts w:cs="Arial"/>
                <w:sz w:val="18"/>
                <w:szCs w:val="18"/>
              </w:rPr>
            </w:pPr>
            <w:r w:rsidRPr="007E423A">
              <w:rPr>
                <w:rFonts w:cs="Arial"/>
                <w:sz w:val="18"/>
                <w:szCs w:val="18"/>
              </w:rPr>
              <w:t xml:space="preserve">28 dni; enoletni ozkolistni pleveli in samosevna žita v razvojni fazi od dveh pravih listov do konca razraščanja in večletni ozkolistni pleveli v razvojni fazi od prvih treh do petih pravih listov, oziroma so veliki do 15 cm. </w:t>
            </w:r>
          </w:p>
          <w:p w14:paraId="1DE26FE3" w14:textId="77777777" w:rsidR="00114AEC" w:rsidRDefault="00114AEC" w:rsidP="007E423A">
            <w:pPr>
              <w:jc w:val="left"/>
              <w:rPr>
                <w:rFonts w:cs="Arial"/>
                <w:sz w:val="18"/>
                <w:szCs w:val="18"/>
              </w:rPr>
            </w:pPr>
          </w:p>
          <w:p w14:paraId="18C0E03F" w14:textId="12EB24DE" w:rsidR="00114AEC" w:rsidRPr="007E423A" w:rsidRDefault="00114AEC" w:rsidP="007E423A">
            <w:pPr>
              <w:jc w:val="left"/>
              <w:rPr>
                <w:rFonts w:cs="Arial"/>
                <w:sz w:val="18"/>
                <w:szCs w:val="18"/>
              </w:rPr>
            </w:pPr>
            <w:r w:rsidRPr="007E423A">
              <w:rPr>
                <w:rFonts w:cs="Arial"/>
                <w:sz w:val="18"/>
                <w:szCs w:val="18"/>
              </w:rPr>
              <w:t>Tretira se po vzniku gojenih rastlin, od faze dveh pravih listov do začetka formiranja glav.</w:t>
            </w:r>
          </w:p>
        </w:tc>
      </w:tr>
      <w:tr w:rsidR="007E423A" w:rsidRPr="007E423A" w14:paraId="629800F6" w14:textId="77777777" w:rsidTr="00114AEC">
        <w:trPr>
          <w:trHeight w:val="1095"/>
        </w:trPr>
        <w:tc>
          <w:tcPr>
            <w:tcW w:w="2547" w:type="dxa"/>
            <w:hideMark/>
          </w:tcPr>
          <w:p w14:paraId="31EBA2D6" w14:textId="77777777" w:rsidR="007E423A" w:rsidRPr="007E423A" w:rsidRDefault="007E423A" w:rsidP="007E423A">
            <w:pPr>
              <w:jc w:val="left"/>
              <w:rPr>
                <w:rFonts w:cs="Arial"/>
                <w:sz w:val="18"/>
                <w:szCs w:val="18"/>
              </w:rPr>
            </w:pPr>
            <w:r w:rsidRPr="007E423A">
              <w:rPr>
                <w:rFonts w:cs="Arial"/>
                <w:sz w:val="18"/>
                <w:szCs w:val="18"/>
              </w:rPr>
              <w:t>Nekatere vrste širokolistnega ter ozkolistnega plevela</w:t>
            </w:r>
          </w:p>
        </w:tc>
        <w:tc>
          <w:tcPr>
            <w:tcW w:w="2551" w:type="dxa"/>
            <w:hideMark/>
          </w:tcPr>
          <w:p w14:paraId="37D2B326" w14:textId="3FB18271" w:rsidR="007E423A" w:rsidRPr="007E423A" w:rsidRDefault="007A56BE" w:rsidP="007E423A">
            <w:pPr>
              <w:jc w:val="left"/>
              <w:rPr>
                <w:rFonts w:cs="Arial"/>
                <w:sz w:val="18"/>
                <w:szCs w:val="18"/>
              </w:rPr>
            </w:pPr>
            <w:r>
              <w:rPr>
                <w:rFonts w:cs="Arial"/>
                <w:sz w:val="18"/>
                <w:szCs w:val="18"/>
              </w:rPr>
              <w:t>po presajanju</w:t>
            </w:r>
          </w:p>
        </w:tc>
        <w:tc>
          <w:tcPr>
            <w:tcW w:w="2172" w:type="dxa"/>
            <w:noWrap/>
            <w:hideMark/>
          </w:tcPr>
          <w:p w14:paraId="292F969E" w14:textId="77777777" w:rsidR="007E423A" w:rsidRPr="007E423A" w:rsidRDefault="007E423A" w:rsidP="007E423A">
            <w:pPr>
              <w:jc w:val="left"/>
              <w:rPr>
                <w:rFonts w:cs="Arial"/>
                <w:sz w:val="18"/>
                <w:szCs w:val="18"/>
              </w:rPr>
            </w:pPr>
            <w:proofErr w:type="spellStart"/>
            <w:r w:rsidRPr="007E423A">
              <w:rPr>
                <w:rFonts w:cs="Arial"/>
                <w:sz w:val="18"/>
                <w:szCs w:val="18"/>
              </w:rPr>
              <w:t>metazaklor</w:t>
            </w:r>
            <w:proofErr w:type="spellEnd"/>
          </w:p>
        </w:tc>
        <w:tc>
          <w:tcPr>
            <w:tcW w:w="2223" w:type="dxa"/>
            <w:noWrap/>
            <w:hideMark/>
          </w:tcPr>
          <w:p w14:paraId="21B1EEC3" w14:textId="77777777" w:rsidR="007E423A" w:rsidRPr="007E423A" w:rsidRDefault="007E423A" w:rsidP="007E423A">
            <w:pPr>
              <w:jc w:val="left"/>
              <w:rPr>
                <w:rFonts w:cs="Arial"/>
                <w:sz w:val="18"/>
                <w:szCs w:val="18"/>
              </w:rPr>
            </w:pPr>
            <w:proofErr w:type="spellStart"/>
            <w:r w:rsidRPr="007E423A">
              <w:rPr>
                <w:rFonts w:cs="Arial"/>
                <w:sz w:val="18"/>
                <w:szCs w:val="18"/>
              </w:rPr>
              <w:t>Fuego</w:t>
            </w:r>
            <w:proofErr w:type="spellEnd"/>
          </w:p>
        </w:tc>
        <w:tc>
          <w:tcPr>
            <w:tcW w:w="1559" w:type="dxa"/>
            <w:noWrap/>
            <w:hideMark/>
          </w:tcPr>
          <w:p w14:paraId="42216DA1" w14:textId="77777777" w:rsidR="007E423A" w:rsidRPr="007E423A" w:rsidRDefault="007E423A" w:rsidP="007E423A">
            <w:pPr>
              <w:jc w:val="left"/>
              <w:rPr>
                <w:rFonts w:cs="Arial"/>
                <w:sz w:val="18"/>
                <w:szCs w:val="18"/>
              </w:rPr>
            </w:pPr>
            <w:r w:rsidRPr="007E423A">
              <w:rPr>
                <w:rFonts w:cs="Arial"/>
                <w:sz w:val="18"/>
                <w:szCs w:val="18"/>
              </w:rPr>
              <w:t>1,5 L/ha</w:t>
            </w:r>
          </w:p>
        </w:tc>
        <w:tc>
          <w:tcPr>
            <w:tcW w:w="4111" w:type="dxa"/>
            <w:hideMark/>
          </w:tcPr>
          <w:p w14:paraId="30F5D909" w14:textId="77777777" w:rsidR="007E423A" w:rsidRDefault="007E423A" w:rsidP="007E423A">
            <w:pPr>
              <w:jc w:val="left"/>
              <w:rPr>
                <w:rFonts w:cs="Arial"/>
                <w:sz w:val="18"/>
                <w:szCs w:val="18"/>
              </w:rPr>
            </w:pPr>
            <w:r w:rsidRPr="007E423A">
              <w:rPr>
                <w:rFonts w:cs="Arial"/>
                <w:sz w:val="18"/>
                <w:szCs w:val="18"/>
              </w:rPr>
              <w:t>ČU; pred vznikom plevela oz. najpozneje do faze, ko ima plevel dva lista.</w:t>
            </w:r>
          </w:p>
          <w:p w14:paraId="62B1DB3B" w14:textId="77777777" w:rsidR="00114AEC" w:rsidRDefault="00114AEC" w:rsidP="007E423A">
            <w:pPr>
              <w:jc w:val="left"/>
              <w:rPr>
                <w:rFonts w:cs="Arial"/>
                <w:sz w:val="18"/>
                <w:szCs w:val="18"/>
              </w:rPr>
            </w:pPr>
          </w:p>
          <w:p w14:paraId="17779B92" w14:textId="5C345DDE" w:rsidR="00114AEC" w:rsidRPr="007E423A" w:rsidRDefault="00114AEC" w:rsidP="007E423A">
            <w:pPr>
              <w:jc w:val="left"/>
              <w:rPr>
                <w:rFonts w:cs="Arial"/>
                <w:sz w:val="18"/>
                <w:szCs w:val="18"/>
              </w:rPr>
            </w:pPr>
            <w:r w:rsidRPr="007E423A">
              <w:rPr>
                <w:rFonts w:cs="Arial"/>
                <w:sz w:val="18"/>
                <w:szCs w:val="18"/>
              </w:rPr>
              <w:t>Po presajanju oz. najpozneje, ko imajo rastline razvite 3-4 liste (BBCH 13-14).</w:t>
            </w:r>
          </w:p>
        </w:tc>
      </w:tr>
      <w:tr w:rsidR="007E423A" w:rsidRPr="007E423A" w14:paraId="013FC8B3" w14:textId="77777777" w:rsidTr="00114AEC">
        <w:trPr>
          <w:trHeight w:val="1575"/>
        </w:trPr>
        <w:tc>
          <w:tcPr>
            <w:tcW w:w="2547" w:type="dxa"/>
            <w:hideMark/>
          </w:tcPr>
          <w:p w14:paraId="7C69BDCC" w14:textId="77777777" w:rsidR="007E423A" w:rsidRPr="007E423A" w:rsidRDefault="007E423A" w:rsidP="007E423A">
            <w:pPr>
              <w:jc w:val="left"/>
              <w:rPr>
                <w:rFonts w:cs="Arial"/>
                <w:sz w:val="18"/>
                <w:szCs w:val="18"/>
              </w:rPr>
            </w:pPr>
            <w:r w:rsidRPr="007E423A">
              <w:rPr>
                <w:rFonts w:cs="Arial"/>
                <w:sz w:val="18"/>
                <w:szCs w:val="18"/>
              </w:rPr>
              <w:t>Nekatere vrste širokolistnega plevela.</w:t>
            </w:r>
          </w:p>
        </w:tc>
        <w:tc>
          <w:tcPr>
            <w:tcW w:w="2551" w:type="dxa"/>
            <w:hideMark/>
          </w:tcPr>
          <w:p w14:paraId="7FA3328B" w14:textId="6D298096" w:rsidR="007E423A" w:rsidRPr="007E423A" w:rsidRDefault="007A56BE" w:rsidP="007E423A">
            <w:pPr>
              <w:jc w:val="left"/>
              <w:rPr>
                <w:rFonts w:cs="Arial"/>
                <w:sz w:val="18"/>
                <w:szCs w:val="18"/>
              </w:rPr>
            </w:pPr>
            <w:r>
              <w:rPr>
                <w:rFonts w:cs="Arial"/>
                <w:sz w:val="18"/>
                <w:szCs w:val="18"/>
              </w:rPr>
              <w:t>med ali takoj po vzniku</w:t>
            </w:r>
          </w:p>
        </w:tc>
        <w:tc>
          <w:tcPr>
            <w:tcW w:w="2172" w:type="dxa"/>
            <w:noWrap/>
            <w:hideMark/>
          </w:tcPr>
          <w:p w14:paraId="32D6ED04" w14:textId="77777777" w:rsidR="007E423A" w:rsidRPr="007E423A" w:rsidRDefault="007E423A" w:rsidP="007E423A">
            <w:pPr>
              <w:jc w:val="left"/>
              <w:rPr>
                <w:rFonts w:cs="Arial"/>
                <w:sz w:val="18"/>
                <w:szCs w:val="18"/>
              </w:rPr>
            </w:pPr>
            <w:proofErr w:type="spellStart"/>
            <w:r w:rsidRPr="007E423A">
              <w:rPr>
                <w:rFonts w:cs="Arial"/>
                <w:sz w:val="18"/>
                <w:szCs w:val="18"/>
              </w:rPr>
              <w:t>piridat</w:t>
            </w:r>
            <w:proofErr w:type="spellEnd"/>
          </w:p>
        </w:tc>
        <w:tc>
          <w:tcPr>
            <w:tcW w:w="2223" w:type="dxa"/>
            <w:noWrap/>
            <w:hideMark/>
          </w:tcPr>
          <w:p w14:paraId="7A4F894B" w14:textId="77777777" w:rsidR="007E423A" w:rsidRPr="007E423A" w:rsidRDefault="007E423A" w:rsidP="007E423A">
            <w:pPr>
              <w:jc w:val="left"/>
              <w:rPr>
                <w:rFonts w:cs="Arial"/>
                <w:sz w:val="18"/>
                <w:szCs w:val="18"/>
              </w:rPr>
            </w:pPr>
            <w:proofErr w:type="spellStart"/>
            <w:r w:rsidRPr="007E423A">
              <w:rPr>
                <w:rFonts w:cs="Arial"/>
                <w:sz w:val="18"/>
                <w:szCs w:val="18"/>
              </w:rPr>
              <w:t>Lentagran</w:t>
            </w:r>
            <w:proofErr w:type="spellEnd"/>
            <w:r w:rsidRPr="007E423A">
              <w:rPr>
                <w:rFonts w:cs="Arial"/>
                <w:sz w:val="18"/>
                <w:szCs w:val="18"/>
              </w:rPr>
              <w:t xml:space="preserve"> WP</w:t>
            </w:r>
          </w:p>
        </w:tc>
        <w:tc>
          <w:tcPr>
            <w:tcW w:w="1559" w:type="dxa"/>
            <w:noWrap/>
            <w:hideMark/>
          </w:tcPr>
          <w:p w14:paraId="5852F017" w14:textId="77777777" w:rsidR="007E423A" w:rsidRPr="007E423A" w:rsidRDefault="007E423A" w:rsidP="007E423A">
            <w:pPr>
              <w:jc w:val="left"/>
              <w:rPr>
                <w:rFonts w:cs="Arial"/>
                <w:sz w:val="18"/>
                <w:szCs w:val="18"/>
              </w:rPr>
            </w:pPr>
            <w:r w:rsidRPr="007E423A">
              <w:rPr>
                <w:rFonts w:cs="Arial"/>
                <w:sz w:val="18"/>
                <w:szCs w:val="18"/>
              </w:rPr>
              <w:t>2,0 kg/ha</w:t>
            </w:r>
          </w:p>
        </w:tc>
        <w:tc>
          <w:tcPr>
            <w:tcW w:w="4111" w:type="dxa"/>
            <w:hideMark/>
          </w:tcPr>
          <w:p w14:paraId="572A7461" w14:textId="77777777" w:rsidR="007E423A" w:rsidRDefault="007E423A" w:rsidP="007E423A">
            <w:pPr>
              <w:jc w:val="left"/>
              <w:rPr>
                <w:rFonts w:cs="Arial"/>
                <w:sz w:val="18"/>
                <w:szCs w:val="18"/>
              </w:rPr>
            </w:pPr>
            <w:r w:rsidRPr="007E423A">
              <w:rPr>
                <w:rFonts w:cs="Arial"/>
                <w:sz w:val="18"/>
                <w:szCs w:val="18"/>
              </w:rPr>
              <w:t xml:space="preserve">42 dni; tretiramo po vzniku plevela, od razvojne faze, ko ima plevel razvit prvi list. Sredstvo deluje posebno dobro v fazi, ko so pleveli v stadiju kličnih listov oziroma, ko se pojavijo prvi pravi listi. Možen je pojav prehodne </w:t>
            </w:r>
            <w:proofErr w:type="spellStart"/>
            <w:r w:rsidRPr="007E423A">
              <w:rPr>
                <w:rFonts w:cs="Arial"/>
                <w:sz w:val="18"/>
                <w:szCs w:val="18"/>
              </w:rPr>
              <w:t>fitotoksičnosti</w:t>
            </w:r>
            <w:proofErr w:type="spellEnd"/>
            <w:r w:rsidRPr="007E423A">
              <w:rPr>
                <w:rFonts w:cs="Arial"/>
                <w:sz w:val="18"/>
                <w:szCs w:val="18"/>
              </w:rPr>
              <w:t>.</w:t>
            </w:r>
          </w:p>
          <w:p w14:paraId="587A1E44" w14:textId="77777777" w:rsidR="00114AEC" w:rsidRDefault="00114AEC" w:rsidP="007E423A">
            <w:pPr>
              <w:jc w:val="left"/>
              <w:rPr>
                <w:rFonts w:cs="Arial"/>
                <w:sz w:val="18"/>
                <w:szCs w:val="18"/>
              </w:rPr>
            </w:pPr>
          </w:p>
          <w:p w14:paraId="00D1874A" w14:textId="5FE7ED8B" w:rsidR="00114AEC" w:rsidRPr="007E423A" w:rsidRDefault="00114AEC" w:rsidP="007E423A">
            <w:pPr>
              <w:jc w:val="left"/>
              <w:rPr>
                <w:rFonts w:cs="Arial"/>
                <w:sz w:val="18"/>
                <w:szCs w:val="18"/>
              </w:rPr>
            </w:pPr>
            <w:r w:rsidRPr="007E423A">
              <w:rPr>
                <w:rFonts w:cs="Arial"/>
                <w:sz w:val="18"/>
                <w:szCs w:val="18"/>
              </w:rPr>
              <w:t>Tretira se v razvojni fazi med vznikom ali takoj po vzniku, oziroma v času 3-4 tedne po sajenju.</w:t>
            </w:r>
          </w:p>
        </w:tc>
      </w:tr>
      <w:tr w:rsidR="007E423A" w:rsidRPr="007E423A" w14:paraId="0A8452B4" w14:textId="77777777" w:rsidTr="0064285C">
        <w:trPr>
          <w:trHeight w:val="1116"/>
        </w:trPr>
        <w:tc>
          <w:tcPr>
            <w:tcW w:w="2547" w:type="dxa"/>
            <w:hideMark/>
          </w:tcPr>
          <w:p w14:paraId="070331F4" w14:textId="77777777" w:rsidR="007E423A" w:rsidRPr="007E423A" w:rsidRDefault="007E423A" w:rsidP="007E423A">
            <w:pPr>
              <w:jc w:val="left"/>
              <w:rPr>
                <w:rFonts w:cs="Arial"/>
                <w:sz w:val="18"/>
                <w:szCs w:val="18"/>
              </w:rPr>
            </w:pPr>
            <w:r w:rsidRPr="007E423A">
              <w:rPr>
                <w:rFonts w:cs="Arial"/>
                <w:sz w:val="18"/>
                <w:szCs w:val="18"/>
              </w:rPr>
              <w:t>Nekatere vrste širokolistnega plevela</w:t>
            </w:r>
          </w:p>
        </w:tc>
        <w:tc>
          <w:tcPr>
            <w:tcW w:w="2551" w:type="dxa"/>
            <w:hideMark/>
          </w:tcPr>
          <w:p w14:paraId="20A02216" w14:textId="1098FA51" w:rsidR="007E423A" w:rsidRPr="007E423A" w:rsidRDefault="007A56BE" w:rsidP="007E423A">
            <w:pPr>
              <w:jc w:val="left"/>
              <w:rPr>
                <w:rFonts w:cs="Arial"/>
                <w:sz w:val="18"/>
                <w:szCs w:val="18"/>
              </w:rPr>
            </w:pPr>
            <w:r>
              <w:rPr>
                <w:rFonts w:cs="Arial"/>
                <w:sz w:val="18"/>
                <w:szCs w:val="18"/>
              </w:rPr>
              <w:t>po sajenju</w:t>
            </w:r>
          </w:p>
        </w:tc>
        <w:tc>
          <w:tcPr>
            <w:tcW w:w="2172" w:type="dxa"/>
            <w:noWrap/>
            <w:hideMark/>
          </w:tcPr>
          <w:p w14:paraId="3A487949" w14:textId="77777777" w:rsidR="007E423A" w:rsidRPr="007E423A" w:rsidRDefault="007E423A" w:rsidP="007E423A">
            <w:pPr>
              <w:jc w:val="left"/>
              <w:rPr>
                <w:rFonts w:cs="Arial"/>
                <w:sz w:val="18"/>
                <w:szCs w:val="18"/>
              </w:rPr>
            </w:pPr>
            <w:proofErr w:type="spellStart"/>
            <w:r w:rsidRPr="007E423A">
              <w:rPr>
                <w:rFonts w:cs="Arial"/>
                <w:sz w:val="18"/>
                <w:szCs w:val="18"/>
              </w:rPr>
              <w:t>klopiralid</w:t>
            </w:r>
            <w:proofErr w:type="spellEnd"/>
          </w:p>
        </w:tc>
        <w:tc>
          <w:tcPr>
            <w:tcW w:w="2223" w:type="dxa"/>
            <w:noWrap/>
            <w:hideMark/>
          </w:tcPr>
          <w:p w14:paraId="0961B758" w14:textId="77777777" w:rsidR="007E423A" w:rsidRPr="007E423A" w:rsidRDefault="007E423A" w:rsidP="007E423A">
            <w:pPr>
              <w:jc w:val="left"/>
              <w:rPr>
                <w:rFonts w:cs="Arial"/>
                <w:sz w:val="18"/>
                <w:szCs w:val="18"/>
              </w:rPr>
            </w:pPr>
            <w:proofErr w:type="spellStart"/>
            <w:r w:rsidRPr="007E423A">
              <w:rPr>
                <w:rFonts w:cs="Arial"/>
                <w:sz w:val="18"/>
                <w:szCs w:val="18"/>
              </w:rPr>
              <w:t>Lontrel</w:t>
            </w:r>
            <w:proofErr w:type="spellEnd"/>
            <w:r w:rsidRPr="007E423A">
              <w:rPr>
                <w:rFonts w:cs="Arial"/>
                <w:sz w:val="18"/>
                <w:szCs w:val="18"/>
              </w:rPr>
              <w:t xml:space="preserve"> 72 SG</w:t>
            </w:r>
          </w:p>
        </w:tc>
        <w:tc>
          <w:tcPr>
            <w:tcW w:w="1559" w:type="dxa"/>
            <w:noWrap/>
            <w:hideMark/>
          </w:tcPr>
          <w:p w14:paraId="04C36BEF" w14:textId="77777777" w:rsidR="007E423A" w:rsidRPr="007E423A" w:rsidRDefault="007E423A" w:rsidP="007E423A">
            <w:pPr>
              <w:jc w:val="left"/>
              <w:rPr>
                <w:rFonts w:cs="Arial"/>
                <w:sz w:val="18"/>
                <w:szCs w:val="18"/>
              </w:rPr>
            </w:pPr>
            <w:r w:rsidRPr="007E423A">
              <w:rPr>
                <w:rFonts w:cs="Arial"/>
                <w:sz w:val="18"/>
                <w:szCs w:val="18"/>
              </w:rPr>
              <w:t>0,17 kg/ha</w:t>
            </w:r>
          </w:p>
        </w:tc>
        <w:tc>
          <w:tcPr>
            <w:tcW w:w="4111" w:type="dxa"/>
            <w:hideMark/>
          </w:tcPr>
          <w:p w14:paraId="4969F64D" w14:textId="77777777" w:rsidR="007E423A" w:rsidRDefault="007E423A" w:rsidP="007E423A">
            <w:pPr>
              <w:jc w:val="left"/>
              <w:rPr>
                <w:rFonts w:cs="Arial"/>
                <w:sz w:val="18"/>
                <w:szCs w:val="18"/>
              </w:rPr>
            </w:pPr>
            <w:r w:rsidRPr="007E423A">
              <w:rPr>
                <w:rFonts w:cs="Arial"/>
                <w:sz w:val="18"/>
                <w:szCs w:val="18"/>
              </w:rPr>
              <w:t xml:space="preserve">ČU ; plevel naj bo v razvojni fazi od 2 do 6 listov. </w:t>
            </w:r>
          </w:p>
          <w:p w14:paraId="7C6FE460" w14:textId="77777777" w:rsidR="00114AEC" w:rsidRDefault="00114AEC" w:rsidP="007E423A">
            <w:pPr>
              <w:jc w:val="left"/>
              <w:rPr>
                <w:rFonts w:cs="Arial"/>
                <w:sz w:val="18"/>
                <w:szCs w:val="18"/>
              </w:rPr>
            </w:pPr>
          </w:p>
          <w:p w14:paraId="581075CE" w14:textId="6B9930B5" w:rsidR="00114AEC" w:rsidRPr="007E423A" w:rsidRDefault="00114AEC" w:rsidP="007E423A">
            <w:pPr>
              <w:jc w:val="left"/>
              <w:rPr>
                <w:rFonts w:cs="Arial"/>
                <w:sz w:val="18"/>
                <w:szCs w:val="18"/>
              </w:rPr>
            </w:pPr>
            <w:proofErr w:type="spellStart"/>
            <w:r w:rsidRPr="007E423A">
              <w:rPr>
                <w:rFonts w:cs="Arial"/>
                <w:sz w:val="18"/>
                <w:szCs w:val="18"/>
              </w:rPr>
              <w:t>Tretiranje</w:t>
            </w:r>
            <w:proofErr w:type="spellEnd"/>
            <w:r w:rsidRPr="007E423A">
              <w:rPr>
                <w:rFonts w:cs="Arial"/>
                <w:sz w:val="18"/>
                <w:szCs w:val="18"/>
              </w:rPr>
              <w:t xml:space="preserve"> cvetače od razvitega šestega pravega lista do razvitih devet ali več listov (BBCH 16 -19), vendar najpozneje 6 tednov pred spravilom.</w:t>
            </w:r>
          </w:p>
        </w:tc>
      </w:tr>
      <w:tr w:rsidR="007E423A" w:rsidRPr="007E423A" w14:paraId="05218853" w14:textId="77777777" w:rsidTr="0064285C">
        <w:trPr>
          <w:trHeight w:val="1685"/>
        </w:trPr>
        <w:tc>
          <w:tcPr>
            <w:tcW w:w="2547" w:type="dxa"/>
            <w:hideMark/>
          </w:tcPr>
          <w:p w14:paraId="11658854" w14:textId="77777777" w:rsidR="007E423A" w:rsidRPr="007E423A" w:rsidRDefault="007E423A" w:rsidP="007E423A">
            <w:pPr>
              <w:jc w:val="left"/>
              <w:rPr>
                <w:rFonts w:cs="Arial"/>
                <w:sz w:val="18"/>
                <w:szCs w:val="18"/>
              </w:rPr>
            </w:pPr>
            <w:r w:rsidRPr="007E423A">
              <w:rPr>
                <w:rFonts w:cs="Arial"/>
                <w:sz w:val="18"/>
                <w:szCs w:val="18"/>
              </w:rPr>
              <w:lastRenderedPageBreak/>
              <w:t>Širokolistni in nekatere vrste ozkolistnega plevela</w:t>
            </w:r>
          </w:p>
        </w:tc>
        <w:tc>
          <w:tcPr>
            <w:tcW w:w="2551" w:type="dxa"/>
            <w:hideMark/>
          </w:tcPr>
          <w:p w14:paraId="7F2BB62F" w14:textId="2184F925" w:rsidR="007E423A" w:rsidRPr="007E423A" w:rsidRDefault="007A56BE" w:rsidP="007E423A">
            <w:pPr>
              <w:jc w:val="left"/>
              <w:rPr>
                <w:rFonts w:cs="Arial"/>
                <w:sz w:val="18"/>
                <w:szCs w:val="18"/>
              </w:rPr>
            </w:pPr>
            <w:r>
              <w:rPr>
                <w:rFonts w:cs="Arial"/>
                <w:sz w:val="18"/>
                <w:szCs w:val="18"/>
              </w:rPr>
              <w:t>pred vznikom ali po sajenju</w:t>
            </w:r>
          </w:p>
        </w:tc>
        <w:tc>
          <w:tcPr>
            <w:tcW w:w="2172" w:type="dxa"/>
            <w:noWrap/>
            <w:hideMark/>
          </w:tcPr>
          <w:p w14:paraId="4AF927B4" w14:textId="77777777" w:rsidR="007E423A" w:rsidRPr="007E423A" w:rsidRDefault="007E423A" w:rsidP="007E423A">
            <w:pPr>
              <w:jc w:val="left"/>
              <w:rPr>
                <w:rFonts w:cs="Arial"/>
                <w:sz w:val="18"/>
                <w:szCs w:val="18"/>
              </w:rPr>
            </w:pPr>
            <w:proofErr w:type="spellStart"/>
            <w:r w:rsidRPr="007E423A">
              <w:rPr>
                <w:rFonts w:cs="Arial"/>
                <w:sz w:val="18"/>
                <w:szCs w:val="18"/>
              </w:rPr>
              <w:t>metazaklor</w:t>
            </w:r>
            <w:proofErr w:type="spellEnd"/>
          </w:p>
        </w:tc>
        <w:tc>
          <w:tcPr>
            <w:tcW w:w="2223" w:type="dxa"/>
            <w:noWrap/>
            <w:hideMark/>
          </w:tcPr>
          <w:p w14:paraId="5374FD54" w14:textId="77777777" w:rsidR="007E423A" w:rsidRPr="007E423A" w:rsidRDefault="007E423A" w:rsidP="007E423A">
            <w:pPr>
              <w:jc w:val="left"/>
              <w:rPr>
                <w:rFonts w:cs="Arial"/>
                <w:sz w:val="18"/>
                <w:szCs w:val="18"/>
              </w:rPr>
            </w:pPr>
            <w:proofErr w:type="spellStart"/>
            <w:r w:rsidRPr="007E423A">
              <w:rPr>
                <w:rFonts w:cs="Arial"/>
                <w:sz w:val="18"/>
                <w:szCs w:val="18"/>
              </w:rPr>
              <w:t>Rapsan</w:t>
            </w:r>
            <w:proofErr w:type="spellEnd"/>
            <w:r w:rsidRPr="007E423A">
              <w:rPr>
                <w:rFonts w:cs="Arial"/>
                <w:sz w:val="18"/>
                <w:szCs w:val="18"/>
              </w:rPr>
              <w:t xml:space="preserve"> 500 SC</w:t>
            </w:r>
          </w:p>
        </w:tc>
        <w:tc>
          <w:tcPr>
            <w:tcW w:w="1559" w:type="dxa"/>
            <w:noWrap/>
            <w:hideMark/>
          </w:tcPr>
          <w:p w14:paraId="4A2770A8" w14:textId="77777777" w:rsidR="007E423A" w:rsidRPr="007E423A" w:rsidRDefault="007E423A" w:rsidP="007E423A">
            <w:pPr>
              <w:jc w:val="left"/>
              <w:rPr>
                <w:rFonts w:cs="Arial"/>
                <w:sz w:val="18"/>
                <w:szCs w:val="18"/>
              </w:rPr>
            </w:pPr>
            <w:r w:rsidRPr="007E423A">
              <w:rPr>
                <w:rFonts w:cs="Arial"/>
                <w:sz w:val="18"/>
                <w:szCs w:val="18"/>
              </w:rPr>
              <w:t>1,0 - 1,5 L/ha</w:t>
            </w:r>
          </w:p>
        </w:tc>
        <w:tc>
          <w:tcPr>
            <w:tcW w:w="4111" w:type="dxa"/>
            <w:hideMark/>
          </w:tcPr>
          <w:p w14:paraId="231BB69E" w14:textId="77777777" w:rsidR="007E423A" w:rsidRDefault="007E423A" w:rsidP="007E423A">
            <w:pPr>
              <w:jc w:val="left"/>
              <w:rPr>
                <w:rFonts w:cs="Arial"/>
                <w:sz w:val="18"/>
                <w:szCs w:val="18"/>
              </w:rPr>
            </w:pPr>
            <w:r w:rsidRPr="007E423A">
              <w:rPr>
                <w:rFonts w:cs="Arial"/>
                <w:sz w:val="18"/>
                <w:szCs w:val="18"/>
              </w:rPr>
              <w:t xml:space="preserve">ČU oziroma 62 dni; sredstvo aktivira talna vlaga. </w:t>
            </w:r>
          </w:p>
          <w:p w14:paraId="2D9A0AFD" w14:textId="77777777" w:rsidR="00114AEC" w:rsidRDefault="00114AEC" w:rsidP="007E423A">
            <w:pPr>
              <w:jc w:val="left"/>
              <w:rPr>
                <w:rFonts w:cs="Arial"/>
                <w:sz w:val="18"/>
                <w:szCs w:val="18"/>
              </w:rPr>
            </w:pPr>
          </w:p>
          <w:p w14:paraId="6619C182" w14:textId="09A45678" w:rsidR="00114AEC" w:rsidRPr="007E423A" w:rsidRDefault="00114AEC" w:rsidP="007E423A">
            <w:pPr>
              <w:jc w:val="left"/>
              <w:rPr>
                <w:rFonts w:cs="Arial"/>
                <w:sz w:val="18"/>
                <w:szCs w:val="18"/>
              </w:rPr>
            </w:pPr>
            <w:r w:rsidRPr="007E423A">
              <w:rPr>
                <w:rFonts w:cs="Arial"/>
                <w:sz w:val="18"/>
                <w:szCs w:val="18"/>
              </w:rPr>
              <w:t>Tretira se v fenološki fazi od suhega semena do faze pred vznikom (BBCH 01-08) v odmerku 1,5 l/ha, ali od razvitega šestega do osmega pravega lista (BBCH 16-18) oziroma 7-14 dni po sajenju, v odmerku 1,0-1,5 l/ha, pri čemer je odmerek odvisen od tipa tal.</w:t>
            </w:r>
          </w:p>
        </w:tc>
      </w:tr>
      <w:tr w:rsidR="007E423A" w:rsidRPr="007E423A" w14:paraId="7F1F64E6" w14:textId="77777777" w:rsidTr="0064285C">
        <w:trPr>
          <w:trHeight w:val="983"/>
        </w:trPr>
        <w:tc>
          <w:tcPr>
            <w:tcW w:w="2547" w:type="dxa"/>
            <w:hideMark/>
          </w:tcPr>
          <w:p w14:paraId="7277816F" w14:textId="77777777" w:rsidR="007E423A" w:rsidRPr="007E423A" w:rsidRDefault="007E423A" w:rsidP="007E423A">
            <w:pPr>
              <w:jc w:val="left"/>
              <w:rPr>
                <w:rFonts w:cs="Arial"/>
                <w:sz w:val="18"/>
                <w:szCs w:val="18"/>
              </w:rPr>
            </w:pPr>
            <w:r w:rsidRPr="007E423A">
              <w:rPr>
                <w:rFonts w:cs="Arial"/>
                <w:sz w:val="18"/>
                <w:szCs w:val="18"/>
              </w:rPr>
              <w:t>Enoletni ozkolistni plevel, plazeča pirnica</w:t>
            </w:r>
          </w:p>
        </w:tc>
        <w:tc>
          <w:tcPr>
            <w:tcW w:w="2551" w:type="dxa"/>
            <w:hideMark/>
          </w:tcPr>
          <w:p w14:paraId="6DAD82BF" w14:textId="6BD93DAD" w:rsidR="007E423A" w:rsidRPr="007E423A" w:rsidRDefault="007A56BE" w:rsidP="007E423A">
            <w:pPr>
              <w:jc w:val="left"/>
              <w:rPr>
                <w:rFonts w:cs="Arial"/>
                <w:sz w:val="18"/>
                <w:szCs w:val="18"/>
              </w:rPr>
            </w:pPr>
            <w:r>
              <w:rPr>
                <w:rFonts w:cs="Arial"/>
                <w:sz w:val="18"/>
                <w:szCs w:val="18"/>
              </w:rPr>
              <w:t>po vzniku</w:t>
            </w:r>
          </w:p>
        </w:tc>
        <w:tc>
          <w:tcPr>
            <w:tcW w:w="2172" w:type="dxa"/>
            <w:noWrap/>
            <w:hideMark/>
          </w:tcPr>
          <w:p w14:paraId="347DCA4E" w14:textId="77777777" w:rsidR="007E423A" w:rsidRPr="007E423A" w:rsidRDefault="007E423A" w:rsidP="007E423A">
            <w:pPr>
              <w:jc w:val="left"/>
              <w:rPr>
                <w:rFonts w:cs="Arial"/>
                <w:sz w:val="18"/>
                <w:szCs w:val="18"/>
              </w:rPr>
            </w:pPr>
            <w:proofErr w:type="spellStart"/>
            <w:r w:rsidRPr="007E423A">
              <w:rPr>
                <w:rFonts w:cs="Arial"/>
                <w:sz w:val="18"/>
                <w:szCs w:val="18"/>
              </w:rPr>
              <w:t>kletodim</w:t>
            </w:r>
            <w:proofErr w:type="spellEnd"/>
          </w:p>
        </w:tc>
        <w:tc>
          <w:tcPr>
            <w:tcW w:w="2223" w:type="dxa"/>
            <w:noWrap/>
            <w:hideMark/>
          </w:tcPr>
          <w:p w14:paraId="58C6E1FC" w14:textId="77777777" w:rsidR="007E423A" w:rsidRPr="007E423A" w:rsidRDefault="007E423A" w:rsidP="007E423A">
            <w:pPr>
              <w:jc w:val="left"/>
              <w:rPr>
                <w:rFonts w:cs="Arial"/>
                <w:sz w:val="18"/>
                <w:szCs w:val="18"/>
              </w:rPr>
            </w:pPr>
            <w:proofErr w:type="spellStart"/>
            <w:r w:rsidRPr="007E423A">
              <w:rPr>
                <w:rFonts w:cs="Arial"/>
                <w:sz w:val="18"/>
                <w:szCs w:val="18"/>
              </w:rPr>
              <w:t>Select</w:t>
            </w:r>
            <w:proofErr w:type="spellEnd"/>
            <w:r w:rsidRPr="007E423A">
              <w:rPr>
                <w:rFonts w:cs="Arial"/>
                <w:sz w:val="18"/>
                <w:szCs w:val="18"/>
              </w:rPr>
              <w:t xml:space="preserve"> super</w:t>
            </w:r>
          </w:p>
        </w:tc>
        <w:tc>
          <w:tcPr>
            <w:tcW w:w="1559" w:type="dxa"/>
            <w:noWrap/>
            <w:hideMark/>
          </w:tcPr>
          <w:p w14:paraId="60D85D9B" w14:textId="77777777" w:rsidR="007E423A" w:rsidRPr="007E423A" w:rsidRDefault="007E423A" w:rsidP="007E423A">
            <w:pPr>
              <w:jc w:val="left"/>
              <w:rPr>
                <w:rFonts w:cs="Arial"/>
                <w:sz w:val="18"/>
                <w:szCs w:val="18"/>
              </w:rPr>
            </w:pPr>
            <w:r w:rsidRPr="007E423A">
              <w:rPr>
                <w:rFonts w:cs="Arial"/>
                <w:sz w:val="18"/>
                <w:szCs w:val="18"/>
              </w:rPr>
              <w:t>1,0 - 2,0 L/ha</w:t>
            </w:r>
          </w:p>
        </w:tc>
        <w:tc>
          <w:tcPr>
            <w:tcW w:w="4111" w:type="dxa"/>
            <w:hideMark/>
          </w:tcPr>
          <w:p w14:paraId="75739F0D" w14:textId="31A8C963" w:rsidR="00114AEC" w:rsidRDefault="007E423A" w:rsidP="007E423A">
            <w:pPr>
              <w:jc w:val="left"/>
              <w:rPr>
                <w:rFonts w:cs="Arial"/>
                <w:sz w:val="18"/>
                <w:szCs w:val="18"/>
              </w:rPr>
            </w:pPr>
            <w:r w:rsidRPr="007E423A">
              <w:rPr>
                <w:rFonts w:cs="Arial"/>
                <w:sz w:val="18"/>
                <w:szCs w:val="18"/>
              </w:rPr>
              <w:t xml:space="preserve">28 dni; MU = </w:t>
            </w:r>
            <w:r w:rsidR="005B0D67">
              <w:rPr>
                <w:rFonts w:cs="Arial"/>
                <w:sz w:val="18"/>
                <w:szCs w:val="18"/>
              </w:rPr>
              <w:t>Manjša uporaba</w:t>
            </w:r>
            <w:r w:rsidRPr="007E423A">
              <w:rPr>
                <w:rFonts w:cs="Arial"/>
                <w:sz w:val="18"/>
                <w:szCs w:val="18"/>
              </w:rPr>
              <w:t xml:space="preserve">. Enoletni ozkolistni pleveli od treh listov do konca razraščanja, plazeča pirnica naj bo v času </w:t>
            </w:r>
            <w:proofErr w:type="spellStart"/>
            <w:r w:rsidRPr="007E423A">
              <w:rPr>
                <w:rFonts w:cs="Arial"/>
                <w:sz w:val="18"/>
                <w:szCs w:val="18"/>
              </w:rPr>
              <w:t>tretiranja</w:t>
            </w:r>
            <w:proofErr w:type="spellEnd"/>
            <w:r w:rsidRPr="007E423A">
              <w:rPr>
                <w:rFonts w:cs="Arial"/>
                <w:sz w:val="18"/>
                <w:szCs w:val="18"/>
              </w:rPr>
              <w:t xml:space="preserve"> visoka od 15 do največ 35 cm.</w:t>
            </w:r>
            <w:r w:rsidR="00114AEC" w:rsidRPr="007E423A">
              <w:rPr>
                <w:rFonts w:cs="Arial"/>
                <w:sz w:val="18"/>
                <w:szCs w:val="18"/>
              </w:rPr>
              <w:t xml:space="preserve"> </w:t>
            </w:r>
          </w:p>
          <w:p w14:paraId="59651CEB" w14:textId="77777777" w:rsidR="00114AEC" w:rsidRDefault="00114AEC" w:rsidP="007E423A">
            <w:pPr>
              <w:jc w:val="left"/>
              <w:rPr>
                <w:rFonts w:cs="Arial"/>
                <w:sz w:val="18"/>
                <w:szCs w:val="18"/>
              </w:rPr>
            </w:pPr>
          </w:p>
          <w:p w14:paraId="678BF413" w14:textId="6FA99FD2" w:rsidR="007E423A" w:rsidRPr="007E423A" w:rsidRDefault="00114AEC" w:rsidP="007E423A">
            <w:pPr>
              <w:jc w:val="left"/>
              <w:rPr>
                <w:rFonts w:cs="Arial"/>
                <w:sz w:val="18"/>
                <w:szCs w:val="18"/>
              </w:rPr>
            </w:pPr>
            <w:r w:rsidRPr="007E423A">
              <w:rPr>
                <w:rFonts w:cs="Arial"/>
                <w:sz w:val="18"/>
                <w:szCs w:val="18"/>
              </w:rPr>
              <w:t>Tretira se po vzniku cvetače in plevelov.</w:t>
            </w:r>
          </w:p>
        </w:tc>
      </w:tr>
      <w:tr w:rsidR="007E423A" w:rsidRPr="007E423A" w14:paraId="79E0B1BB" w14:textId="77777777" w:rsidTr="00114AEC">
        <w:trPr>
          <w:trHeight w:val="641"/>
        </w:trPr>
        <w:tc>
          <w:tcPr>
            <w:tcW w:w="2547" w:type="dxa"/>
            <w:hideMark/>
          </w:tcPr>
          <w:p w14:paraId="726ED040" w14:textId="77777777" w:rsidR="007E423A" w:rsidRPr="007E423A" w:rsidRDefault="007E423A" w:rsidP="007E423A">
            <w:pPr>
              <w:jc w:val="left"/>
              <w:rPr>
                <w:rFonts w:cs="Arial"/>
                <w:sz w:val="18"/>
                <w:szCs w:val="18"/>
              </w:rPr>
            </w:pPr>
            <w:r w:rsidRPr="007E423A">
              <w:rPr>
                <w:rFonts w:cs="Arial"/>
                <w:sz w:val="18"/>
                <w:szCs w:val="18"/>
              </w:rPr>
              <w:t>Enoletni ozkolistni in nekatere vrste širokolistnega plevela</w:t>
            </w:r>
          </w:p>
        </w:tc>
        <w:tc>
          <w:tcPr>
            <w:tcW w:w="2551" w:type="dxa"/>
            <w:hideMark/>
          </w:tcPr>
          <w:p w14:paraId="20381B77" w14:textId="4D653722" w:rsidR="007E423A" w:rsidRPr="007E423A" w:rsidRDefault="007A56BE" w:rsidP="007E423A">
            <w:pPr>
              <w:jc w:val="left"/>
              <w:rPr>
                <w:rFonts w:cs="Arial"/>
                <w:sz w:val="18"/>
                <w:szCs w:val="18"/>
              </w:rPr>
            </w:pPr>
            <w:r>
              <w:rPr>
                <w:rFonts w:cs="Arial"/>
                <w:sz w:val="18"/>
                <w:szCs w:val="18"/>
              </w:rPr>
              <w:t>p</w:t>
            </w:r>
            <w:r w:rsidRPr="007E423A">
              <w:rPr>
                <w:rFonts w:cs="Arial"/>
                <w:sz w:val="18"/>
                <w:szCs w:val="18"/>
              </w:rPr>
              <w:t>red presajanjem</w:t>
            </w:r>
          </w:p>
        </w:tc>
        <w:tc>
          <w:tcPr>
            <w:tcW w:w="2172" w:type="dxa"/>
            <w:noWrap/>
            <w:hideMark/>
          </w:tcPr>
          <w:p w14:paraId="23827395" w14:textId="77777777" w:rsidR="007E423A" w:rsidRPr="007E423A" w:rsidRDefault="007E423A" w:rsidP="007E423A">
            <w:pPr>
              <w:jc w:val="left"/>
              <w:rPr>
                <w:rFonts w:cs="Arial"/>
                <w:sz w:val="18"/>
                <w:szCs w:val="18"/>
              </w:rPr>
            </w:pPr>
            <w:proofErr w:type="spellStart"/>
            <w:r w:rsidRPr="007E423A">
              <w:rPr>
                <w:rFonts w:cs="Arial"/>
                <w:sz w:val="18"/>
                <w:szCs w:val="18"/>
              </w:rPr>
              <w:t>pendimetalin</w:t>
            </w:r>
            <w:proofErr w:type="spellEnd"/>
          </w:p>
        </w:tc>
        <w:tc>
          <w:tcPr>
            <w:tcW w:w="2223" w:type="dxa"/>
            <w:noWrap/>
            <w:hideMark/>
          </w:tcPr>
          <w:p w14:paraId="5E98DC51" w14:textId="77777777" w:rsidR="007E423A" w:rsidRPr="007E423A" w:rsidRDefault="007E423A" w:rsidP="007E423A">
            <w:pPr>
              <w:jc w:val="left"/>
              <w:rPr>
                <w:rFonts w:cs="Arial"/>
                <w:sz w:val="18"/>
                <w:szCs w:val="18"/>
              </w:rPr>
            </w:pPr>
            <w:proofErr w:type="spellStart"/>
            <w:r w:rsidRPr="007E423A">
              <w:rPr>
                <w:rFonts w:cs="Arial"/>
                <w:sz w:val="18"/>
                <w:szCs w:val="18"/>
              </w:rPr>
              <w:t>Stomp</w:t>
            </w:r>
            <w:proofErr w:type="spellEnd"/>
            <w:r w:rsidRPr="007E423A">
              <w:rPr>
                <w:rFonts w:cs="Arial"/>
                <w:sz w:val="18"/>
                <w:szCs w:val="18"/>
              </w:rPr>
              <w:t xml:space="preserve"> </w:t>
            </w:r>
            <w:proofErr w:type="spellStart"/>
            <w:r w:rsidRPr="007E423A">
              <w:rPr>
                <w:rFonts w:cs="Arial"/>
                <w:sz w:val="18"/>
                <w:szCs w:val="18"/>
              </w:rPr>
              <w:t>aqua</w:t>
            </w:r>
            <w:proofErr w:type="spellEnd"/>
          </w:p>
        </w:tc>
        <w:tc>
          <w:tcPr>
            <w:tcW w:w="1559" w:type="dxa"/>
            <w:noWrap/>
            <w:hideMark/>
          </w:tcPr>
          <w:p w14:paraId="2948EA51" w14:textId="77777777" w:rsidR="007E423A" w:rsidRPr="007E423A" w:rsidRDefault="007E423A" w:rsidP="007E423A">
            <w:pPr>
              <w:jc w:val="left"/>
              <w:rPr>
                <w:rFonts w:cs="Arial"/>
                <w:sz w:val="18"/>
                <w:szCs w:val="18"/>
              </w:rPr>
            </w:pPr>
            <w:r w:rsidRPr="007E423A">
              <w:rPr>
                <w:rFonts w:cs="Arial"/>
                <w:sz w:val="18"/>
                <w:szCs w:val="18"/>
              </w:rPr>
              <w:t>2,9 L/ha</w:t>
            </w:r>
          </w:p>
        </w:tc>
        <w:tc>
          <w:tcPr>
            <w:tcW w:w="4111" w:type="dxa"/>
            <w:hideMark/>
          </w:tcPr>
          <w:p w14:paraId="6D51E590" w14:textId="77777777" w:rsidR="007E423A" w:rsidRPr="007E423A" w:rsidRDefault="007E423A" w:rsidP="007E423A">
            <w:pPr>
              <w:jc w:val="left"/>
              <w:rPr>
                <w:rFonts w:cs="Arial"/>
                <w:sz w:val="18"/>
                <w:szCs w:val="18"/>
              </w:rPr>
            </w:pPr>
            <w:r w:rsidRPr="007E423A">
              <w:rPr>
                <w:rFonts w:cs="Arial"/>
                <w:sz w:val="18"/>
                <w:szCs w:val="18"/>
              </w:rPr>
              <w:t>ČU; ob uporabi sredstva naj bodo tla vlažna.</w:t>
            </w:r>
          </w:p>
        </w:tc>
      </w:tr>
    </w:tbl>
    <w:p w14:paraId="10A11398" w14:textId="694402F2" w:rsidR="002A5C63" w:rsidRDefault="002A5C63" w:rsidP="00645E4C">
      <w:pPr>
        <w:jc w:val="left"/>
      </w:pPr>
    </w:p>
    <w:p w14:paraId="5F7495B9" w14:textId="66D11AE2" w:rsidR="002A5C63" w:rsidRDefault="002A5C63" w:rsidP="00645E4C">
      <w:pPr>
        <w:pStyle w:val="Naslov3"/>
      </w:pPr>
      <w:bookmarkStart w:id="880" w:name="_Toc167122227"/>
      <w:bookmarkStart w:id="881" w:name="_Toc167122462"/>
      <w:bookmarkStart w:id="882" w:name="_Toc167723272"/>
      <w:r w:rsidRPr="008D52EA">
        <w:t>GLAVNATO ZELJE</w:t>
      </w:r>
      <w:bookmarkEnd w:id="880"/>
      <w:bookmarkEnd w:id="881"/>
      <w:bookmarkEnd w:id="882"/>
    </w:p>
    <w:tbl>
      <w:tblPr>
        <w:tblStyle w:val="Tabelamrea"/>
        <w:tblW w:w="15163" w:type="dxa"/>
        <w:tblLook w:val="04A0" w:firstRow="1" w:lastRow="0" w:firstColumn="1" w:lastColumn="0" w:noHBand="0" w:noVBand="1"/>
      </w:tblPr>
      <w:tblGrid>
        <w:gridCol w:w="2547"/>
        <w:gridCol w:w="2551"/>
        <w:gridCol w:w="2127"/>
        <w:gridCol w:w="45"/>
        <w:gridCol w:w="2223"/>
        <w:gridCol w:w="1559"/>
        <w:gridCol w:w="4074"/>
        <w:gridCol w:w="37"/>
      </w:tblGrid>
      <w:tr w:rsidR="00114AEC" w:rsidRPr="00CE216F" w14:paraId="629DC095" w14:textId="77777777" w:rsidTr="00114AEC">
        <w:trPr>
          <w:trHeight w:val="425"/>
          <w:tblHeader/>
        </w:trPr>
        <w:tc>
          <w:tcPr>
            <w:tcW w:w="2547" w:type="dxa"/>
            <w:shd w:val="clear" w:color="auto" w:fill="F2F2F2" w:themeFill="background1" w:themeFillShade="F2"/>
            <w:hideMark/>
          </w:tcPr>
          <w:p w14:paraId="2B3EBDAE" w14:textId="77777777" w:rsidR="00114AEC" w:rsidRPr="00CE216F" w:rsidRDefault="00114AEC" w:rsidP="00C12564">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20FF78E8" w14:textId="77777777" w:rsidR="00114AEC" w:rsidRPr="00CE216F" w:rsidRDefault="00114AEC" w:rsidP="00C12564">
            <w:pPr>
              <w:rPr>
                <w:rFonts w:cs="Arial"/>
                <w:b/>
                <w:bCs/>
                <w:sz w:val="18"/>
                <w:szCs w:val="18"/>
              </w:rPr>
            </w:pPr>
            <w:r w:rsidRPr="00CE216F">
              <w:rPr>
                <w:rFonts w:cs="Arial"/>
                <w:b/>
                <w:bCs/>
                <w:sz w:val="18"/>
                <w:szCs w:val="18"/>
              </w:rPr>
              <w:t>NAČIN UPORABE</w:t>
            </w:r>
          </w:p>
        </w:tc>
        <w:tc>
          <w:tcPr>
            <w:tcW w:w="2172" w:type="dxa"/>
            <w:gridSpan w:val="2"/>
            <w:shd w:val="clear" w:color="auto" w:fill="F2F2F2" w:themeFill="background1" w:themeFillShade="F2"/>
            <w:hideMark/>
          </w:tcPr>
          <w:p w14:paraId="03CE14B5" w14:textId="77777777" w:rsidR="00114AEC" w:rsidRPr="00CE216F" w:rsidRDefault="00114AEC" w:rsidP="00C12564">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13FD0E9E" w14:textId="77777777" w:rsidR="00114AEC" w:rsidRPr="00CE216F" w:rsidRDefault="00114AEC"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6E2672FA" w14:textId="77777777" w:rsidR="00114AEC" w:rsidRPr="00CE216F" w:rsidRDefault="00114AEC" w:rsidP="00C12564">
            <w:pPr>
              <w:rPr>
                <w:rFonts w:cs="Arial"/>
                <w:b/>
                <w:bCs/>
                <w:sz w:val="18"/>
                <w:szCs w:val="18"/>
              </w:rPr>
            </w:pPr>
            <w:r w:rsidRPr="00CE216F">
              <w:rPr>
                <w:rFonts w:cs="Arial"/>
                <w:b/>
                <w:bCs/>
                <w:sz w:val="18"/>
                <w:szCs w:val="18"/>
              </w:rPr>
              <w:t>ODMEREK</w:t>
            </w:r>
          </w:p>
        </w:tc>
        <w:tc>
          <w:tcPr>
            <w:tcW w:w="4111" w:type="dxa"/>
            <w:gridSpan w:val="2"/>
            <w:shd w:val="clear" w:color="auto" w:fill="F2F2F2" w:themeFill="background1" w:themeFillShade="F2"/>
            <w:hideMark/>
          </w:tcPr>
          <w:p w14:paraId="5415C7C5" w14:textId="77777777" w:rsidR="00114AEC" w:rsidRPr="00CE216F" w:rsidRDefault="00114AEC" w:rsidP="00C12564">
            <w:pPr>
              <w:rPr>
                <w:rFonts w:cs="Arial"/>
                <w:b/>
                <w:bCs/>
                <w:sz w:val="18"/>
                <w:szCs w:val="18"/>
              </w:rPr>
            </w:pPr>
            <w:r w:rsidRPr="00CE216F">
              <w:rPr>
                <w:rFonts w:cs="Arial"/>
                <w:b/>
                <w:bCs/>
                <w:sz w:val="18"/>
                <w:szCs w:val="18"/>
              </w:rPr>
              <w:t>KARENCA, OPOMBE</w:t>
            </w:r>
          </w:p>
        </w:tc>
      </w:tr>
      <w:tr w:rsidR="00114AEC" w:rsidRPr="00114AEC" w14:paraId="3D4D725C" w14:textId="77777777" w:rsidTr="0064285C">
        <w:trPr>
          <w:gridAfter w:val="1"/>
          <w:wAfter w:w="37" w:type="dxa"/>
          <w:trHeight w:val="1374"/>
        </w:trPr>
        <w:tc>
          <w:tcPr>
            <w:tcW w:w="2547" w:type="dxa"/>
            <w:hideMark/>
          </w:tcPr>
          <w:p w14:paraId="433B324D" w14:textId="77777777" w:rsidR="00114AEC" w:rsidRPr="00114AEC" w:rsidRDefault="00114AEC" w:rsidP="00114AEC">
            <w:pPr>
              <w:rPr>
                <w:rFonts w:cs="Arial"/>
                <w:sz w:val="18"/>
                <w:szCs w:val="18"/>
                <w:lang w:eastAsia="x-none"/>
              </w:rPr>
            </w:pPr>
            <w:r w:rsidRPr="00114AEC">
              <w:rPr>
                <w:rFonts w:cs="Arial"/>
                <w:sz w:val="18"/>
                <w:szCs w:val="18"/>
                <w:lang w:eastAsia="x-none"/>
              </w:rPr>
              <w:t>Enoletni in nekateri večletni ozkolistni pleveli</w:t>
            </w:r>
          </w:p>
        </w:tc>
        <w:tc>
          <w:tcPr>
            <w:tcW w:w="2551" w:type="dxa"/>
            <w:hideMark/>
          </w:tcPr>
          <w:p w14:paraId="51059DFF" w14:textId="60E85016" w:rsidR="00114AEC" w:rsidRPr="00114AEC" w:rsidRDefault="007A56BE">
            <w:pPr>
              <w:rPr>
                <w:rFonts w:cs="Arial"/>
                <w:sz w:val="18"/>
                <w:szCs w:val="18"/>
                <w:lang w:eastAsia="x-none"/>
              </w:rPr>
            </w:pPr>
            <w:r>
              <w:rPr>
                <w:rFonts w:cs="Arial"/>
                <w:sz w:val="18"/>
                <w:szCs w:val="18"/>
                <w:lang w:eastAsia="x-none"/>
              </w:rPr>
              <w:t>po sajenju</w:t>
            </w:r>
          </w:p>
        </w:tc>
        <w:tc>
          <w:tcPr>
            <w:tcW w:w="2127" w:type="dxa"/>
            <w:noWrap/>
            <w:hideMark/>
          </w:tcPr>
          <w:p w14:paraId="5F8B1A4C" w14:textId="77777777" w:rsidR="00114AEC" w:rsidRPr="00114AEC" w:rsidRDefault="00114AEC">
            <w:pPr>
              <w:rPr>
                <w:rFonts w:cs="Arial"/>
                <w:sz w:val="18"/>
                <w:szCs w:val="18"/>
                <w:lang w:eastAsia="x-none"/>
              </w:rPr>
            </w:pPr>
            <w:proofErr w:type="spellStart"/>
            <w:r w:rsidRPr="00114AEC">
              <w:rPr>
                <w:rFonts w:cs="Arial"/>
                <w:sz w:val="18"/>
                <w:szCs w:val="18"/>
                <w:lang w:eastAsia="x-none"/>
              </w:rPr>
              <w:t>propakvizafop</w:t>
            </w:r>
            <w:proofErr w:type="spellEnd"/>
          </w:p>
        </w:tc>
        <w:tc>
          <w:tcPr>
            <w:tcW w:w="2268" w:type="dxa"/>
            <w:gridSpan w:val="2"/>
            <w:noWrap/>
            <w:hideMark/>
          </w:tcPr>
          <w:p w14:paraId="767CCD91" w14:textId="77777777" w:rsidR="00114AEC" w:rsidRPr="00114AEC" w:rsidRDefault="00114AEC">
            <w:pPr>
              <w:rPr>
                <w:rFonts w:cs="Arial"/>
                <w:sz w:val="18"/>
                <w:szCs w:val="18"/>
                <w:lang w:eastAsia="x-none"/>
              </w:rPr>
            </w:pPr>
            <w:proofErr w:type="spellStart"/>
            <w:r w:rsidRPr="00114AEC">
              <w:rPr>
                <w:rFonts w:cs="Arial"/>
                <w:sz w:val="18"/>
                <w:szCs w:val="18"/>
                <w:lang w:eastAsia="x-none"/>
              </w:rPr>
              <w:t>Agil</w:t>
            </w:r>
            <w:proofErr w:type="spellEnd"/>
            <w:r w:rsidRPr="00114AEC">
              <w:rPr>
                <w:rFonts w:cs="Arial"/>
                <w:sz w:val="18"/>
                <w:szCs w:val="18"/>
                <w:lang w:eastAsia="x-none"/>
              </w:rPr>
              <w:t xml:space="preserve"> 100 EC  </w:t>
            </w:r>
          </w:p>
        </w:tc>
        <w:tc>
          <w:tcPr>
            <w:tcW w:w="1559" w:type="dxa"/>
            <w:noWrap/>
            <w:hideMark/>
          </w:tcPr>
          <w:p w14:paraId="2CE72C76" w14:textId="77777777" w:rsidR="00114AEC" w:rsidRPr="00114AEC" w:rsidRDefault="00114AEC">
            <w:pPr>
              <w:rPr>
                <w:rFonts w:cs="Arial"/>
                <w:sz w:val="18"/>
                <w:szCs w:val="18"/>
                <w:lang w:eastAsia="x-none"/>
              </w:rPr>
            </w:pPr>
            <w:r w:rsidRPr="00114AEC">
              <w:rPr>
                <w:rFonts w:cs="Arial"/>
                <w:sz w:val="18"/>
                <w:szCs w:val="18"/>
                <w:lang w:eastAsia="x-none"/>
              </w:rPr>
              <w:t>0,75 - 1,5 L/ha</w:t>
            </w:r>
          </w:p>
        </w:tc>
        <w:tc>
          <w:tcPr>
            <w:tcW w:w="4074" w:type="dxa"/>
            <w:hideMark/>
          </w:tcPr>
          <w:p w14:paraId="680FF7FA" w14:textId="77777777" w:rsidR="00114AEC" w:rsidRDefault="00114AEC">
            <w:pPr>
              <w:rPr>
                <w:rFonts w:cs="Arial"/>
                <w:sz w:val="18"/>
                <w:szCs w:val="18"/>
                <w:lang w:eastAsia="x-none"/>
              </w:rPr>
            </w:pPr>
            <w:r w:rsidRPr="00114AEC">
              <w:rPr>
                <w:rFonts w:cs="Arial"/>
                <w:sz w:val="18"/>
                <w:szCs w:val="18"/>
                <w:lang w:eastAsia="x-none"/>
              </w:rPr>
              <w:t>60 dni; ozkolistni plevel od dveh listov do sredine razraščanja (5 stranskih poganjkov). Plazeča pirnica (</w:t>
            </w:r>
            <w:proofErr w:type="spellStart"/>
            <w:r w:rsidRPr="00114AEC">
              <w:rPr>
                <w:rFonts w:cs="Arial"/>
                <w:i/>
                <w:iCs/>
                <w:sz w:val="18"/>
                <w:szCs w:val="18"/>
                <w:lang w:eastAsia="x-none"/>
              </w:rPr>
              <w:t>Elymus</w:t>
            </w:r>
            <w:proofErr w:type="spellEnd"/>
            <w:r w:rsidRPr="00114AEC">
              <w:rPr>
                <w:rFonts w:cs="Arial"/>
                <w:i/>
                <w:iCs/>
                <w:sz w:val="18"/>
                <w:szCs w:val="18"/>
                <w:lang w:eastAsia="x-none"/>
              </w:rPr>
              <w:t xml:space="preserve"> </w:t>
            </w:r>
            <w:proofErr w:type="spellStart"/>
            <w:r w:rsidRPr="00114AEC">
              <w:rPr>
                <w:rFonts w:cs="Arial"/>
                <w:i/>
                <w:iCs/>
                <w:sz w:val="18"/>
                <w:szCs w:val="18"/>
                <w:lang w:eastAsia="x-none"/>
              </w:rPr>
              <w:t>repens</w:t>
            </w:r>
            <w:proofErr w:type="spellEnd"/>
            <w:r w:rsidRPr="00114AEC">
              <w:rPr>
                <w:rFonts w:cs="Arial"/>
                <w:sz w:val="18"/>
                <w:szCs w:val="18"/>
                <w:lang w:eastAsia="x-none"/>
              </w:rPr>
              <w:t>) se tretira v razvojni fazi plevela od drugega do četrtega lista.</w:t>
            </w:r>
          </w:p>
          <w:p w14:paraId="401F16C2" w14:textId="77777777" w:rsidR="00114AEC" w:rsidRDefault="00114AEC">
            <w:pPr>
              <w:rPr>
                <w:rFonts w:cs="Arial"/>
                <w:sz w:val="18"/>
                <w:szCs w:val="18"/>
                <w:lang w:eastAsia="x-none"/>
              </w:rPr>
            </w:pPr>
          </w:p>
          <w:p w14:paraId="3BA17D37" w14:textId="03B8DBC9" w:rsidR="00114AEC" w:rsidRPr="00114AEC" w:rsidRDefault="00114AEC">
            <w:pPr>
              <w:rPr>
                <w:rFonts w:cs="Arial"/>
                <w:sz w:val="18"/>
                <w:szCs w:val="18"/>
                <w:lang w:eastAsia="x-none"/>
              </w:rPr>
            </w:pPr>
            <w:r w:rsidRPr="00114AEC">
              <w:rPr>
                <w:rFonts w:cs="Arial"/>
                <w:sz w:val="18"/>
                <w:szCs w:val="18"/>
                <w:lang w:eastAsia="x-none"/>
              </w:rPr>
              <w:t>Tretira se, ko so gojene rastline v razvojni fazi od treh pravih listov do konca rasti stebla oz. do popolne razraščenosti (BBCH 13-39).</w:t>
            </w:r>
          </w:p>
        </w:tc>
      </w:tr>
      <w:tr w:rsidR="00114AEC" w:rsidRPr="00114AEC" w14:paraId="403B2E79" w14:textId="77777777" w:rsidTr="00114AEC">
        <w:trPr>
          <w:gridAfter w:val="1"/>
          <w:wAfter w:w="37" w:type="dxa"/>
          <w:trHeight w:val="1033"/>
        </w:trPr>
        <w:tc>
          <w:tcPr>
            <w:tcW w:w="2547" w:type="dxa"/>
            <w:hideMark/>
          </w:tcPr>
          <w:p w14:paraId="5F2902EB" w14:textId="77777777" w:rsidR="00114AEC" w:rsidRPr="00114AEC" w:rsidRDefault="00114AEC">
            <w:pPr>
              <w:rPr>
                <w:rFonts w:cs="Arial"/>
                <w:sz w:val="18"/>
                <w:szCs w:val="18"/>
                <w:lang w:eastAsia="x-none"/>
              </w:rPr>
            </w:pPr>
            <w:r w:rsidRPr="00114AEC">
              <w:rPr>
                <w:rFonts w:cs="Arial"/>
                <w:sz w:val="18"/>
                <w:szCs w:val="18"/>
                <w:lang w:eastAsia="x-none"/>
              </w:rPr>
              <w:t>Širokolistni in nekatere vrste  ozkolistnega plevela</w:t>
            </w:r>
          </w:p>
        </w:tc>
        <w:tc>
          <w:tcPr>
            <w:tcW w:w="2551" w:type="dxa"/>
            <w:hideMark/>
          </w:tcPr>
          <w:p w14:paraId="4361E6DC" w14:textId="20E4C832" w:rsidR="00114AEC" w:rsidRPr="00114AEC" w:rsidRDefault="007A56BE">
            <w:pPr>
              <w:rPr>
                <w:rFonts w:cs="Arial"/>
                <w:sz w:val="18"/>
                <w:szCs w:val="18"/>
                <w:lang w:eastAsia="x-none"/>
              </w:rPr>
            </w:pPr>
            <w:r>
              <w:rPr>
                <w:rFonts w:cs="Arial"/>
                <w:sz w:val="18"/>
                <w:szCs w:val="18"/>
                <w:lang w:eastAsia="x-none"/>
              </w:rPr>
              <w:t>pred vznikom ali po sajenju</w:t>
            </w:r>
          </w:p>
        </w:tc>
        <w:tc>
          <w:tcPr>
            <w:tcW w:w="2127" w:type="dxa"/>
            <w:noWrap/>
            <w:hideMark/>
          </w:tcPr>
          <w:p w14:paraId="1DE25892" w14:textId="77777777" w:rsidR="00114AEC" w:rsidRPr="00114AEC" w:rsidRDefault="00114AEC">
            <w:pPr>
              <w:rPr>
                <w:rFonts w:cs="Arial"/>
                <w:sz w:val="18"/>
                <w:szCs w:val="18"/>
                <w:lang w:eastAsia="x-none"/>
              </w:rPr>
            </w:pPr>
            <w:proofErr w:type="spellStart"/>
            <w:r w:rsidRPr="00114AEC">
              <w:rPr>
                <w:rFonts w:cs="Arial"/>
                <w:sz w:val="18"/>
                <w:szCs w:val="18"/>
                <w:lang w:eastAsia="x-none"/>
              </w:rPr>
              <w:t>metazaklor</w:t>
            </w:r>
            <w:proofErr w:type="spellEnd"/>
          </w:p>
        </w:tc>
        <w:tc>
          <w:tcPr>
            <w:tcW w:w="2268" w:type="dxa"/>
            <w:gridSpan w:val="2"/>
            <w:noWrap/>
            <w:hideMark/>
          </w:tcPr>
          <w:p w14:paraId="0F6C99EE" w14:textId="77777777" w:rsidR="00114AEC" w:rsidRPr="00114AEC" w:rsidRDefault="00114AEC">
            <w:pPr>
              <w:rPr>
                <w:rFonts w:cs="Arial"/>
                <w:sz w:val="18"/>
                <w:szCs w:val="18"/>
                <w:lang w:eastAsia="x-none"/>
              </w:rPr>
            </w:pPr>
            <w:proofErr w:type="spellStart"/>
            <w:r w:rsidRPr="00114AEC">
              <w:rPr>
                <w:rFonts w:cs="Arial"/>
                <w:sz w:val="18"/>
                <w:szCs w:val="18"/>
                <w:lang w:eastAsia="x-none"/>
              </w:rPr>
              <w:t>Butisan</w:t>
            </w:r>
            <w:proofErr w:type="spellEnd"/>
            <w:r w:rsidRPr="00114AEC">
              <w:rPr>
                <w:rFonts w:cs="Arial"/>
                <w:sz w:val="18"/>
                <w:szCs w:val="18"/>
                <w:lang w:eastAsia="x-none"/>
              </w:rPr>
              <w:t xml:space="preserve"> S</w:t>
            </w:r>
          </w:p>
        </w:tc>
        <w:tc>
          <w:tcPr>
            <w:tcW w:w="1559" w:type="dxa"/>
            <w:noWrap/>
            <w:hideMark/>
          </w:tcPr>
          <w:p w14:paraId="5459FE7A" w14:textId="77777777" w:rsidR="00114AEC" w:rsidRPr="00114AEC" w:rsidRDefault="00114AEC">
            <w:pPr>
              <w:rPr>
                <w:rFonts w:cs="Arial"/>
                <w:sz w:val="18"/>
                <w:szCs w:val="18"/>
                <w:lang w:eastAsia="x-none"/>
              </w:rPr>
            </w:pPr>
            <w:r w:rsidRPr="00114AEC">
              <w:rPr>
                <w:rFonts w:cs="Arial"/>
                <w:sz w:val="18"/>
                <w:szCs w:val="18"/>
                <w:lang w:eastAsia="x-none"/>
              </w:rPr>
              <w:t>1,5 L/ha</w:t>
            </w:r>
          </w:p>
        </w:tc>
        <w:tc>
          <w:tcPr>
            <w:tcW w:w="4074" w:type="dxa"/>
            <w:noWrap/>
            <w:hideMark/>
          </w:tcPr>
          <w:p w14:paraId="3991DAA4" w14:textId="77777777" w:rsidR="00114AEC" w:rsidRDefault="00114AEC">
            <w:pPr>
              <w:rPr>
                <w:rFonts w:cs="Arial"/>
                <w:sz w:val="18"/>
                <w:szCs w:val="18"/>
                <w:lang w:eastAsia="x-none"/>
              </w:rPr>
            </w:pPr>
            <w:r w:rsidRPr="00114AEC">
              <w:rPr>
                <w:rFonts w:cs="Arial"/>
                <w:sz w:val="18"/>
                <w:szCs w:val="18"/>
                <w:lang w:eastAsia="x-none"/>
              </w:rPr>
              <w:t xml:space="preserve">ČU; sredstvo aktivira talna vlaga. </w:t>
            </w:r>
          </w:p>
          <w:p w14:paraId="0C682869" w14:textId="77777777" w:rsidR="00114AEC" w:rsidRDefault="00114AEC">
            <w:pPr>
              <w:rPr>
                <w:rFonts w:cs="Arial"/>
                <w:sz w:val="18"/>
                <w:szCs w:val="18"/>
                <w:lang w:eastAsia="x-none"/>
              </w:rPr>
            </w:pPr>
          </w:p>
          <w:p w14:paraId="1B845EF2" w14:textId="12E2F813" w:rsidR="00114AEC" w:rsidRPr="00114AEC" w:rsidRDefault="00114AEC">
            <w:pPr>
              <w:rPr>
                <w:rFonts w:cs="Arial"/>
                <w:sz w:val="18"/>
                <w:szCs w:val="18"/>
                <w:lang w:eastAsia="x-none"/>
              </w:rPr>
            </w:pPr>
            <w:r w:rsidRPr="00114AEC">
              <w:rPr>
                <w:rFonts w:cs="Arial"/>
                <w:sz w:val="18"/>
                <w:szCs w:val="18"/>
                <w:lang w:eastAsia="x-none"/>
              </w:rPr>
              <w:t>Tretira se v fenološki fazi od začetka nabrekanja semena do faze pred vznikom (BBCH 01-08) ali od razvitega šestega do osmega pravega lista (BBCH 16-18), oziroma 6-8 dni po sajenju zelja.</w:t>
            </w:r>
          </w:p>
        </w:tc>
      </w:tr>
      <w:tr w:rsidR="00114AEC" w:rsidRPr="00114AEC" w14:paraId="0C0B633B" w14:textId="77777777" w:rsidTr="00114AEC">
        <w:trPr>
          <w:gridAfter w:val="1"/>
          <w:wAfter w:w="37" w:type="dxa"/>
          <w:trHeight w:val="373"/>
        </w:trPr>
        <w:tc>
          <w:tcPr>
            <w:tcW w:w="2547" w:type="dxa"/>
            <w:vMerge w:val="restart"/>
            <w:hideMark/>
          </w:tcPr>
          <w:p w14:paraId="3972B984" w14:textId="77777777" w:rsidR="00114AEC" w:rsidRPr="00114AEC" w:rsidRDefault="00114AEC">
            <w:pPr>
              <w:rPr>
                <w:rFonts w:cs="Arial"/>
                <w:sz w:val="18"/>
                <w:szCs w:val="18"/>
                <w:lang w:eastAsia="x-none"/>
              </w:rPr>
            </w:pPr>
            <w:r w:rsidRPr="00114AEC">
              <w:rPr>
                <w:rFonts w:cs="Arial"/>
                <w:sz w:val="18"/>
                <w:szCs w:val="18"/>
                <w:lang w:eastAsia="x-none"/>
              </w:rPr>
              <w:t>Nekatere vrste enoletnega ozkolistnega in širokolistnega plevela</w:t>
            </w:r>
          </w:p>
        </w:tc>
        <w:tc>
          <w:tcPr>
            <w:tcW w:w="2551" w:type="dxa"/>
            <w:vMerge w:val="restart"/>
            <w:hideMark/>
          </w:tcPr>
          <w:p w14:paraId="0143C377" w14:textId="68D5A307" w:rsidR="00114AEC" w:rsidRPr="00114AEC" w:rsidRDefault="007A56BE">
            <w:pPr>
              <w:rPr>
                <w:rFonts w:cs="Arial"/>
                <w:sz w:val="18"/>
                <w:szCs w:val="18"/>
                <w:lang w:eastAsia="x-none"/>
              </w:rPr>
            </w:pPr>
            <w:r>
              <w:rPr>
                <w:rFonts w:cs="Arial"/>
                <w:sz w:val="18"/>
                <w:szCs w:val="18"/>
                <w:lang w:eastAsia="x-none"/>
              </w:rPr>
              <w:t>pred sajenjem</w:t>
            </w:r>
          </w:p>
        </w:tc>
        <w:tc>
          <w:tcPr>
            <w:tcW w:w="2127" w:type="dxa"/>
            <w:vMerge w:val="restart"/>
            <w:noWrap/>
            <w:hideMark/>
          </w:tcPr>
          <w:p w14:paraId="1FAE5CC9" w14:textId="77777777" w:rsidR="00114AEC" w:rsidRPr="00114AEC" w:rsidRDefault="00114AEC">
            <w:pPr>
              <w:rPr>
                <w:rFonts w:cs="Arial"/>
                <w:sz w:val="18"/>
                <w:szCs w:val="18"/>
                <w:lang w:eastAsia="x-none"/>
              </w:rPr>
            </w:pPr>
            <w:proofErr w:type="spellStart"/>
            <w:r w:rsidRPr="00114AEC">
              <w:rPr>
                <w:rFonts w:cs="Arial"/>
                <w:sz w:val="18"/>
                <w:szCs w:val="18"/>
                <w:lang w:eastAsia="x-none"/>
              </w:rPr>
              <w:t>napropamid</w:t>
            </w:r>
            <w:proofErr w:type="spellEnd"/>
          </w:p>
        </w:tc>
        <w:tc>
          <w:tcPr>
            <w:tcW w:w="2268" w:type="dxa"/>
            <w:gridSpan w:val="2"/>
            <w:noWrap/>
            <w:hideMark/>
          </w:tcPr>
          <w:p w14:paraId="7F2A5978" w14:textId="77777777" w:rsidR="00114AEC" w:rsidRPr="00114AEC" w:rsidRDefault="00114AEC">
            <w:pPr>
              <w:rPr>
                <w:rFonts w:cs="Arial"/>
                <w:sz w:val="18"/>
                <w:szCs w:val="18"/>
                <w:lang w:eastAsia="x-none"/>
              </w:rPr>
            </w:pPr>
            <w:proofErr w:type="spellStart"/>
            <w:r w:rsidRPr="00114AEC">
              <w:rPr>
                <w:rFonts w:cs="Arial"/>
                <w:sz w:val="18"/>
                <w:szCs w:val="18"/>
                <w:lang w:eastAsia="x-none"/>
              </w:rPr>
              <w:t>Colzamid</w:t>
            </w:r>
            <w:proofErr w:type="spellEnd"/>
          </w:p>
        </w:tc>
        <w:tc>
          <w:tcPr>
            <w:tcW w:w="1559" w:type="dxa"/>
            <w:noWrap/>
            <w:hideMark/>
          </w:tcPr>
          <w:p w14:paraId="16B73CC1" w14:textId="77777777" w:rsidR="00114AEC" w:rsidRPr="00114AEC" w:rsidRDefault="00114AEC">
            <w:pPr>
              <w:rPr>
                <w:rFonts w:cs="Arial"/>
                <w:sz w:val="18"/>
                <w:szCs w:val="18"/>
                <w:lang w:eastAsia="x-none"/>
              </w:rPr>
            </w:pPr>
            <w:r w:rsidRPr="00114AEC">
              <w:rPr>
                <w:rFonts w:cs="Arial"/>
                <w:sz w:val="18"/>
                <w:szCs w:val="18"/>
                <w:lang w:eastAsia="x-none"/>
              </w:rPr>
              <w:t>2,7 L/ha</w:t>
            </w:r>
          </w:p>
        </w:tc>
        <w:tc>
          <w:tcPr>
            <w:tcW w:w="4074" w:type="dxa"/>
            <w:noWrap/>
            <w:hideMark/>
          </w:tcPr>
          <w:p w14:paraId="70B588B5" w14:textId="77777777" w:rsidR="00114AEC" w:rsidRDefault="00114AEC">
            <w:pPr>
              <w:rPr>
                <w:rFonts w:cs="Arial"/>
                <w:sz w:val="18"/>
                <w:szCs w:val="18"/>
                <w:lang w:eastAsia="x-none"/>
              </w:rPr>
            </w:pPr>
            <w:r w:rsidRPr="00114AEC">
              <w:rPr>
                <w:rFonts w:cs="Arial"/>
                <w:sz w:val="18"/>
                <w:szCs w:val="18"/>
                <w:lang w:eastAsia="x-none"/>
              </w:rPr>
              <w:t>ČU; omejitve pri sajenju in setvi naslednjih kultur.</w:t>
            </w:r>
          </w:p>
          <w:p w14:paraId="681DF863" w14:textId="77777777" w:rsidR="00114AEC" w:rsidRDefault="00114AEC">
            <w:pPr>
              <w:rPr>
                <w:rFonts w:cs="Arial"/>
                <w:sz w:val="18"/>
                <w:szCs w:val="18"/>
                <w:lang w:eastAsia="x-none"/>
              </w:rPr>
            </w:pPr>
          </w:p>
          <w:p w14:paraId="0EA2866B" w14:textId="60CECD32" w:rsidR="00114AEC" w:rsidRPr="00114AEC" w:rsidRDefault="00114AEC">
            <w:pPr>
              <w:rPr>
                <w:rFonts w:cs="Arial"/>
                <w:sz w:val="18"/>
                <w:szCs w:val="18"/>
                <w:lang w:eastAsia="x-none"/>
              </w:rPr>
            </w:pPr>
            <w:r w:rsidRPr="00114AEC">
              <w:rPr>
                <w:rFonts w:cs="Arial"/>
                <w:sz w:val="18"/>
                <w:szCs w:val="18"/>
                <w:lang w:eastAsia="x-none"/>
              </w:rPr>
              <w:lastRenderedPageBreak/>
              <w:t xml:space="preserve">Tretiramo pred sajenjem zelja s plitvo </w:t>
            </w:r>
            <w:proofErr w:type="spellStart"/>
            <w:r w:rsidRPr="00114AEC">
              <w:rPr>
                <w:rFonts w:cs="Arial"/>
                <w:sz w:val="18"/>
                <w:szCs w:val="18"/>
                <w:lang w:eastAsia="x-none"/>
              </w:rPr>
              <w:t>vdelavo</w:t>
            </w:r>
            <w:proofErr w:type="spellEnd"/>
            <w:r w:rsidRPr="00114AEC">
              <w:rPr>
                <w:rFonts w:cs="Arial"/>
                <w:sz w:val="18"/>
                <w:szCs w:val="18"/>
                <w:lang w:eastAsia="x-none"/>
              </w:rPr>
              <w:t xml:space="preserve"> (inkorporacijo) sredstva na globino 2–5 cm.</w:t>
            </w:r>
          </w:p>
        </w:tc>
      </w:tr>
      <w:tr w:rsidR="00114AEC" w:rsidRPr="00114AEC" w14:paraId="6F603202" w14:textId="77777777" w:rsidTr="00114AEC">
        <w:trPr>
          <w:gridAfter w:val="1"/>
          <w:wAfter w:w="37" w:type="dxa"/>
          <w:trHeight w:val="343"/>
        </w:trPr>
        <w:tc>
          <w:tcPr>
            <w:tcW w:w="2547" w:type="dxa"/>
            <w:vMerge/>
            <w:hideMark/>
          </w:tcPr>
          <w:p w14:paraId="2BEA964B" w14:textId="77777777" w:rsidR="00114AEC" w:rsidRPr="00114AEC" w:rsidRDefault="00114AEC">
            <w:pPr>
              <w:rPr>
                <w:rFonts w:cs="Arial"/>
                <w:sz w:val="18"/>
                <w:szCs w:val="18"/>
                <w:lang w:eastAsia="x-none"/>
              </w:rPr>
            </w:pPr>
          </w:p>
        </w:tc>
        <w:tc>
          <w:tcPr>
            <w:tcW w:w="2551" w:type="dxa"/>
            <w:vMerge/>
            <w:hideMark/>
          </w:tcPr>
          <w:p w14:paraId="61947623" w14:textId="77777777" w:rsidR="00114AEC" w:rsidRPr="00114AEC" w:rsidRDefault="00114AEC">
            <w:pPr>
              <w:rPr>
                <w:rFonts w:cs="Arial"/>
                <w:sz w:val="18"/>
                <w:szCs w:val="18"/>
                <w:lang w:eastAsia="x-none"/>
              </w:rPr>
            </w:pPr>
          </w:p>
        </w:tc>
        <w:tc>
          <w:tcPr>
            <w:tcW w:w="2127" w:type="dxa"/>
            <w:vMerge/>
            <w:hideMark/>
          </w:tcPr>
          <w:p w14:paraId="17851414" w14:textId="77777777" w:rsidR="00114AEC" w:rsidRPr="00114AEC" w:rsidRDefault="00114AEC">
            <w:pPr>
              <w:rPr>
                <w:rFonts w:cs="Arial"/>
                <w:sz w:val="18"/>
                <w:szCs w:val="18"/>
                <w:lang w:eastAsia="x-none"/>
              </w:rPr>
            </w:pPr>
          </w:p>
        </w:tc>
        <w:tc>
          <w:tcPr>
            <w:tcW w:w="2268" w:type="dxa"/>
            <w:gridSpan w:val="2"/>
            <w:noWrap/>
            <w:hideMark/>
          </w:tcPr>
          <w:p w14:paraId="6760044D" w14:textId="77777777" w:rsidR="00114AEC" w:rsidRPr="00114AEC" w:rsidRDefault="00114AEC">
            <w:pPr>
              <w:rPr>
                <w:rFonts w:cs="Arial"/>
                <w:sz w:val="18"/>
                <w:szCs w:val="18"/>
                <w:lang w:eastAsia="x-none"/>
              </w:rPr>
            </w:pPr>
            <w:proofErr w:type="spellStart"/>
            <w:r w:rsidRPr="00114AEC">
              <w:rPr>
                <w:rFonts w:cs="Arial"/>
                <w:sz w:val="18"/>
                <w:szCs w:val="18"/>
                <w:lang w:eastAsia="x-none"/>
              </w:rPr>
              <w:t>Devrinol</w:t>
            </w:r>
            <w:proofErr w:type="spellEnd"/>
            <w:r w:rsidRPr="00114AEC">
              <w:rPr>
                <w:rFonts w:cs="Arial"/>
                <w:sz w:val="18"/>
                <w:szCs w:val="18"/>
                <w:lang w:eastAsia="x-none"/>
              </w:rPr>
              <w:t xml:space="preserve"> 45 FL </w:t>
            </w:r>
          </w:p>
        </w:tc>
        <w:tc>
          <w:tcPr>
            <w:tcW w:w="1559" w:type="dxa"/>
            <w:noWrap/>
            <w:hideMark/>
          </w:tcPr>
          <w:p w14:paraId="6991F149" w14:textId="77777777" w:rsidR="00114AEC" w:rsidRPr="00114AEC" w:rsidRDefault="00114AEC">
            <w:pPr>
              <w:rPr>
                <w:rFonts w:cs="Arial"/>
                <w:sz w:val="18"/>
                <w:szCs w:val="18"/>
                <w:lang w:eastAsia="x-none"/>
              </w:rPr>
            </w:pPr>
            <w:r w:rsidRPr="00114AEC">
              <w:rPr>
                <w:rFonts w:cs="Arial"/>
                <w:sz w:val="18"/>
                <w:szCs w:val="18"/>
                <w:lang w:eastAsia="x-none"/>
              </w:rPr>
              <w:t>2,7 L/ha</w:t>
            </w:r>
          </w:p>
        </w:tc>
        <w:tc>
          <w:tcPr>
            <w:tcW w:w="4074" w:type="dxa"/>
            <w:noWrap/>
            <w:hideMark/>
          </w:tcPr>
          <w:p w14:paraId="1EE26C44" w14:textId="77777777" w:rsidR="00114AEC" w:rsidRPr="00114AEC" w:rsidRDefault="00114AEC">
            <w:pPr>
              <w:rPr>
                <w:rFonts w:cs="Arial"/>
                <w:sz w:val="18"/>
                <w:szCs w:val="18"/>
                <w:lang w:eastAsia="x-none"/>
              </w:rPr>
            </w:pPr>
            <w:r w:rsidRPr="00114AEC">
              <w:rPr>
                <w:rFonts w:cs="Arial"/>
                <w:sz w:val="18"/>
                <w:szCs w:val="18"/>
                <w:lang w:eastAsia="x-none"/>
              </w:rPr>
              <w:t>ČU; omejitve pri sajenju in setvi naslednjih kultur.</w:t>
            </w:r>
          </w:p>
        </w:tc>
      </w:tr>
      <w:tr w:rsidR="00114AEC" w:rsidRPr="00114AEC" w14:paraId="6453C6F3" w14:textId="77777777" w:rsidTr="00114AEC">
        <w:trPr>
          <w:gridAfter w:val="1"/>
          <w:wAfter w:w="37" w:type="dxa"/>
          <w:trHeight w:val="560"/>
        </w:trPr>
        <w:tc>
          <w:tcPr>
            <w:tcW w:w="2547" w:type="dxa"/>
            <w:hideMark/>
          </w:tcPr>
          <w:p w14:paraId="586B779A" w14:textId="77777777" w:rsidR="00114AEC" w:rsidRPr="00114AEC" w:rsidRDefault="00114AEC">
            <w:pPr>
              <w:rPr>
                <w:rFonts w:cs="Arial"/>
                <w:sz w:val="18"/>
                <w:szCs w:val="18"/>
                <w:lang w:eastAsia="x-none"/>
              </w:rPr>
            </w:pPr>
            <w:r w:rsidRPr="00114AEC">
              <w:rPr>
                <w:rFonts w:cs="Arial"/>
                <w:sz w:val="18"/>
                <w:szCs w:val="18"/>
                <w:lang w:eastAsia="x-none"/>
              </w:rPr>
              <w:t>Nekatere vrste širokolistnega ter ozkolistnega plevela</w:t>
            </w:r>
          </w:p>
        </w:tc>
        <w:tc>
          <w:tcPr>
            <w:tcW w:w="2551" w:type="dxa"/>
            <w:hideMark/>
          </w:tcPr>
          <w:p w14:paraId="2DD838F8" w14:textId="260F6263" w:rsidR="00114AEC" w:rsidRPr="00114AEC" w:rsidRDefault="007A56BE">
            <w:pPr>
              <w:rPr>
                <w:rFonts w:cs="Arial"/>
                <w:sz w:val="18"/>
                <w:szCs w:val="18"/>
                <w:lang w:eastAsia="x-none"/>
              </w:rPr>
            </w:pPr>
            <w:r>
              <w:rPr>
                <w:rFonts w:cs="Arial"/>
                <w:sz w:val="18"/>
                <w:szCs w:val="18"/>
                <w:lang w:eastAsia="x-none"/>
              </w:rPr>
              <w:t>po presajanju</w:t>
            </w:r>
          </w:p>
        </w:tc>
        <w:tc>
          <w:tcPr>
            <w:tcW w:w="2127" w:type="dxa"/>
            <w:noWrap/>
            <w:hideMark/>
          </w:tcPr>
          <w:p w14:paraId="5B0E5CC1" w14:textId="77777777" w:rsidR="00114AEC" w:rsidRPr="00114AEC" w:rsidRDefault="00114AEC">
            <w:pPr>
              <w:rPr>
                <w:rFonts w:cs="Arial"/>
                <w:sz w:val="18"/>
                <w:szCs w:val="18"/>
                <w:lang w:eastAsia="x-none"/>
              </w:rPr>
            </w:pPr>
            <w:proofErr w:type="spellStart"/>
            <w:r w:rsidRPr="00114AEC">
              <w:rPr>
                <w:rFonts w:cs="Arial"/>
                <w:sz w:val="18"/>
                <w:szCs w:val="18"/>
                <w:lang w:eastAsia="x-none"/>
              </w:rPr>
              <w:t>metazaklor</w:t>
            </w:r>
            <w:proofErr w:type="spellEnd"/>
          </w:p>
        </w:tc>
        <w:tc>
          <w:tcPr>
            <w:tcW w:w="2268" w:type="dxa"/>
            <w:gridSpan w:val="2"/>
            <w:noWrap/>
            <w:hideMark/>
          </w:tcPr>
          <w:p w14:paraId="51095013" w14:textId="77777777" w:rsidR="00114AEC" w:rsidRPr="00114AEC" w:rsidRDefault="00114AEC">
            <w:pPr>
              <w:rPr>
                <w:rFonts w:cs="Arial"/>
                <w:sz w:val="18"/>
                <w:szCs w:val="18"/>
                <w:lang w:eastAsia="x-none"/>
              </w:rPr>
            </w:pPr>
            <w:proofErr w:type="spellStart"/>
            <w:r w:rsidRPr="00114AEC">
              <w:rPr>
                <w:rFonts w:cs="Arial"/>
                <w:sz w:val="18"/>
                <w:szCs w:val="18"/>
                <w:lang w:eastAsia="x-none"/>
              </w:rPr>
              <w:t>Fuego</w:t>
            </w:r>
            <w:proofErr w:type="spellEnd"/>
          </w:p>
        </w:tc>
        <w:tc>
          <w:tcPr>
            <w:tcW w:w="1559" w:type="dxa"/>
            <w:noWrap/>
            <w:hideMark/>
          </w:tcPr>
          <w:p w14:paraId="6D51BB52" w14:textId="77777777" w:rsidR="00114AEC" w:rsidRPr="00114AEC" w:rsidRDefault="00114AEC">
            <w:pPr>
              <w:rPr>
                <w:rFonts w:cs="Arial"/>
                <w:sz w:val="18"/>
                <w:szCs w:val="18"/>
                <w:lang w:eastAsia="x-none"/>
              </w:rPr>
            </w:pPr>
            <w:r w:rsidRPr="00114AEC">
              <w:rPr>
                <w:rFonts w:cs="Arial"/>
                <w:sz w:val="18"/>
                <w:szCs w:val="18"/>
                <w:lang w:eastAsia="x-none"/>
              </w:rPr>
              <w:t>1,5 L/ha</w:t>
            </w:r>
          </w:p>
        </w:tc>
        <w:tc>
          <w:tcPr>
            <w:tcW w:w="4074" w:type="dxa"/>
            <w:hideMark/>
          </w:tcPr>
          <w:p w14:paraId="0AAB5FE8" w14:textId="77777777" w:rsidR="00114AEC" w:rsidRDefault="00114AEC">
            <w:pPr>
              <w:rPr>
                <w:rFonts w:cs="Arial"/>
                <w:sz w:val="18"/>
                <w:szCs w:val="18"/>
                <w:lang w:eastAsia="x-none"/>
              </w:rPr>
            </w:pPr>
            <w:r w:rsidRPr="00114AEC">
              <w:rPr>
                <w:rFonts w:cs="Arial"/>
                <w:sz w:val="18"/>
                <w:szCs w:val="18"/>
                <w:lang w:eastAsia="x-none"/>
              </w:rPr>
              <w:t>ČU; pred vznikom plevela oz. najpozneje do faze, ko ima plevel dva lista.</w:t>
            </w:r>
          </w:p>
          <w:p w14:paraId="4DE53499" w14:textId="77777777" w:rsidR="00114AEC" w:rsidRDefault="00114AEC">
            <w:pPr>
              <w:rPr>
                <w:rFonts w:cs="Arial"/>
                <w:sz w:val="18"/>
                <w:szCs w:val="18"/>
                <w:lang w:eastAsia="x-none"/>
              </w:rPr>
            </w:pPr>
          </w:p>
          <w:p w14:paraId="738C317F" w14:textId="6D1FA008" w:rsidR="00114AEC" w:rsidRPr="00114AEC" w:rsidRDefault="00114AEC">
            <w:pPr>
              <w:rPr>
                <w:rFonts w:cs="Arial"/>
                <w:sz w:val="18"/>
                <w:szCs w:val="18"/>
                <w:lang w:eastAsia="x-none"/>
              </w:rPr>
            </w:pPr>
            <w:r w:rsidRPr="00114AEC">
              <w:rPr>
                <w:rFonts w:cs="Arial"/>
                <w:sz w:val="18"/>
                <w:szCs w:val="18"/>
                <w:lang w:eastAsia="x-none"/>
              </w:rPr>
              <w:t>Po presajanju oz. najpozneje, ko imajo rastline zelja razvite 3-4 liste (BBCH 13-14).</w:t>
            </w:r>
          </w:p>
        </w:tc>
      </w:tr>
      <w:tr w:rsidR="00114AEC" w:rsidRPr="00114AEC" w14:paraId="4ABB4433" w14:textId="77777777" w:rsidTr="00114AEC">
        <w:trPr>
          <w:gridAfter w:val="1"/>
          <w:wAfter w:w="37" w:type="dxa"/>
          <w:trHeight w:val="1010"/>
        </w:trPr>
        <w:tc>
          <w:tcPr>
            <w:tcW w:w="2547" w:type="dxa"/>
            <w:hideMark/>
          </w:tcPr>
          <w:p w14:paraId="7D04552E" w14:textId="77777777" w:rsidR="00114AEC" w:rsidRPr="00114AEC" w:rsidRDefault="00114AEC">
            <w:pPr>
              <w:rPr>
                <w:rFonts w:cs="Arial"/>
                <w:sz w:val="18"/>
                <w:szCs w:val="18"/>
                <w:lang w:eastAsia="x-none"/>
              </w:rPr>
            </w:pPr>
            <w:r w:rsidRPr="00114AEC">
              <w:rPr>
                <w:rFonts w:cs="Arial"/>
                <w:sz w:val="18"/>
                <w:szCs w:val="18"/>
                <w:lang w:eastAsia="x-none"/>
              </w:rPr>
              <w:t>Nekatere vrste širokolistnega plevela</w:t>
            </w:r>
          </w:p>
        </w:tc>
        <w:tc>
          <w:tcPr>
            <w:tcW w:w="2551" w:type="dxa"/>
            <w:hideMark/>
          </w:tcPr>
          <w:p w14:paraId="2A44BE0C" w14:textId="68637AE1" w:rsidR="00114AEC" w:rsidRPr="00114AEC" w:rsidRDefault="007A56BE">
            <w:pPr>
              <w:rPr>
                <w:rFonts w:cs="Arial"/>
                <w:sz w:val="18"/>
                <w:szCs w:val="18"/>
                <w:lang w:eastAsia="x-none"/>
              </w:rPr>
            </w:pPr>
            <w:r>
              <w:rPr>
                <w:rFonts w:cs="Arial"/>
                <w:sz w:val="18"/>
                <w:szCs w:val="18"/>
                <w:lang w:eastAsia="x-none"/>
              </w:rPr>
              <w:t>po sajenju</w:t>
            </w:r>
          </w:p>
        </w:tc>
        <w:tc>
          <w:tcPr>
            <w:tcW w:w="2127" w:type="dxa"/>
            <w:noWrap/>
            <w:hideMark/>
          </w:tcPr>
          <w:p w14:paraId="2A3BA169" w14:textId="77777777" w:rsidR="00114AEC" w:rsidRPr="00114AEC" w:rsidRDefault="00114AEC">
            <w:pPr>
              <w:rPr>
                <w:rFonts w:cs="Arial"/>
                <w:sz w:val="18"/>
                <w:szCs w:val="18"/>
                <w:lang w:eastAsia="x-none"/>
              </w:rPr>
            </w:pPr>
            <w:proofErr w:type="spellStart"/>
            <w:r w:rsidRPr="00114AEC">
              <w:rPr>
                <w:rFonts w:cs="Arial"/>
                <w:sz w:val="18"/>
                <w:szCs w:val="18"/>
                <w:lang w:eastAsia="x-none"/>
              </w:rPr>
              <w:t>piridat</w:t>
            </w:r>
            <w:proofErr w:type="spellEnd"/>
          </w:p>
        </w:tc>
        <w:tc>
          <w:tcPr>
            <w:tcW w:w="2268" w:type="dxa"/>
            <w:gridSpan w:val="2"/>
            <w:noWrap/>
            <w:hideMark/>
          </w:tcPr>
          <w:p w14:paraId="4CAC04D2" w14:textId="77777777" w:rsidR="00114AEC" w:rsidRPr="00114AEC" w:rsidRDefault="00114AEC">
            <w:pPr>
              <w:rPr>
                <w:rFonts w:cs="Arial"/>
                <w:sz w:val="18"/>
                <w:szCs w:val="18"/>
                <w:lang w:eastAsia="x-none"/>
              </w:rPr>
            </w:pPr>
            <w:proofErr w:type="spellStart"/>
            <w:r w:rsidRPr="00114AEC">
              <w:rPr>
                <w:rFonts w:cs="Arial"/>
                <w:sz w:val="18"/>
                <w:szCs w:val="18"/>
                <w:lang w:eastAsia="x-none"/>
              </w:rPr>
              <w:t>Lentagran</w:t>
            </w:r>
            <w:proofErr w:type="spellEnd"/>
            <w:r w:rsidRPr="00114AEC">
              <w:rPr>
                <w:rFonts w:cs="Arial"/>
                <w:sz w:val="18"/>
                <w:szCs w:val="18"/>
                <w:lang w:eastAsia="x-none"/>
              </w:rPr>
              <w:t xml:space="preserve"> WP</w:t>
            </w:r>
          </w:p>
        </w:tc>
        <w:tc>
          <w:tcPr>
            <w:tcW w:w="1559" w:type="dxa"/>
            <w:noWrap/>
            <w:hideMark/>
          </w:tcPr>
          <w:p w14:paraId="7E41D7A8" w14:textId="77777777" w:rsidR="00114AEC" w:rsidRPr="00114AEC" w:rsidRDefault="00114AEC">
            <w:pPr>
              <w:rPr>
                <w:rFonts w:cs="Arial"/>
                <w:sz w:val="18"/>
                <w:szCs w:val="18"/>
                <w:lang w:eastAsia="x-none"/>
              </w:rPr>
            </w:pPr>
            <w:r w:rsidRPr="00114AEC">
              <w:rPr>
                <w:rFonts w:cs="Arial"/>
                <w:sz w:val="18"/>
                <w:szCs w:val="18"/>
                <w:lang w:eastAsia="x-none"/>
              </w:rPr>
              <w:t>2,0 kg/ha</w:t>
            </w:r>
          </w:p>
        </w:tc>
        <w:tc>
          <w:tcPr>
            <w:tcW w:w="4074" w:type="dxa"/>
            <w:hideMark/>
          </w:tcPr>
          <w:p w14:paraId="32077EA7" w14:textId="77777777" w:rsidR="00114AEC" w:rsidRDefault="00114AEC">
            <w:pPr>
              <w:rPr>
                <w:rFonts w:cs="Arial"/>
                <w:sz w:val="18"/>
                <w:szCs w:val="18"/>
                <w:lang w:eastAsia="x-none"/>
              </w:rPr>
            </w:pPr>
            <w:r w:rsidRPr="00114AEC">
              <w:rPr>
                <w:rFonts w:cs="Arial"/>
                <w:sz w:val="18"/>
                <w:szCs w:val="18"/>
                <w:lang w:eastAsia="x-none"/>
              </w:rPr>
              <w:t xml:space="preserve">42 dni; sredstvo deluje posebno dobro v fazi, ko so pleveli v stadiju kličnih listov oz., ko se pojavijo prvi pravi listi. Možen pojav prehodne </w:t>
            </w:r>
            <w:proofErr w:type="spellStart"/>
            <w:r w:rsidRPr="00114AEC">
              <w:rPr>
                <w:rFonts w:cs="Arial"/>
                <w:sz w:val="18"/>
                <w:szCs w:val="18"/>
                <w:lang w:eastAsia="x-none"/>
              </w:rPr>
              <w:t>fitotoksičnosti</w:t>
            </w:r>
            <w:proofErr w:type="spellEnd"/>
            <w:r w:rsidRPr="00114AEC">
              <w:rPr>
                <w:rFonts w:cs="Arial"/>
                <w:sz w:val="18"/>
                <w:szCs w:val="18"/>
                <w:lang w:eastAsia="x-none"/>
              </w:rPr>
              <w:t>.</w:t>
            </w:r>
          </w:p>
          <w:p w14:paraId="685B42C9" w14:textId="77777777" w:rsidR="00114AEC" w:rsidRDefault="00114AEC">
            <w:pPr>
              <w:rPr>
                <w:rFonts w:cs="Arial"/>
                <w:sz w:val="18"/>
                <w:szCs w:val="18"/>
                <w:lang w:eastAsia="x-none"/>
              </w:rPr>
            </w:pPr>
          </w:p>
          <w:p w14:paraId="3EFB5366" w14:textId="101E079E" w:rsidR="00114AEC" w:rsidRPr="00114AEC" w:rsidRDefault="00114AEC">
            <w:pPr>
              <w:rPr>
                <w:rFonts w:cs="Arial"/>
                <w:sz w:val="18"/>
                <w:szCs w:val="18"/>
                <w:lang w:eastAsia="x-none"/>
              </w:rPr>
            </w:pPr>
            <w:r w:rsidRPr="00114AEC">
              <w:rPr>
                <w:rFonts w:cs="Arial"/>
                <w:sz w:val="18"/>
                <w:szCs w:val="18"/>
                <w:lang w:eastAsia="x-none"/>
              </w:rPr>
              <w:t>Tretira se v času 3-4 tedne po sajenju, od razvojne faze, ko ima zelje razvitih 6 listov, do faze ko glavni poganjek doseže višino, značilno za sorto (BBCH 16-39).</w:t>
            </w:r>
          </w:p>
        </w:tc>
      </w:tr>
      <w:tr w:rsidR="00114AEC" w:rsidRPr="00114AEC" w14:paraId="1DF3921D" w14:textId="77777777" w:rsidTr="0064285C">
        <w:trPr>
          <w:gridAfter w:val="1"/>
          <w:wAfter w:w="37" w:type="dxa"/>
          <w:trHeight w:val="1125"/>
        </w:trPr>
        <w:tc>
          <w:tcPr>
            <w:tcW w:w="2547" w:type="dxa"/>
            <w:hideMark/>
          </w:tcPr>
          <w:p w14:paraId="0D3431B2" w14:textId="77777777" w:rsidR="00114AEC" w:rsidRPr="00114AEC" w:rsidRDefault="00114AEC">
            <w:pPr>
              <w:rPr>
                <w:rFonts w:cs="Arial"/>
                <w:sz w:val="18"/>
                <w:szCs w:val="18"/>
                <w:lang w:eastAsia="x-none"/>
              </w:rPr>
            </w:pPr>
            <w:r w:rsidRPr="00114AEC">
              <w:rPr>
                <w:rFonts w:cs="Arial"/>
                <w:sz w:val="18"/>
                <w:szCs w:val="18"/>
                <w:lang w:eastAsia="x-none"/>
              </w:rPr>
              <w:t>Nekatere vrste širokolistnega plevela</w:t>
            </w:r>
          </w:p>
        </w:tc>
        <w:tc>
          <w:tcPr>
            <w:tcW w:w="2551" w:type="dxa"/>
            <w:hideMark/>
          </w:tcPr>
          <w:p w14:paraId="266332FC" w14:textId="57B11206" w:rsidR="00114AEC" w:rsidRPr="00114AEC" w:rsidRDefault="007A56BE">
            <w:pPr>
              <w:rPr>
                <w:rFonts w:cs="Arial"/>
                <w:sz w:val="18"/>
                <w:szCs w:val="18"/>
                <w:lang w:eastAsia="x-none"/>
              </w:rPr>
            </w:pPr>
            <w:r>
              <w:rPr>
                <w:rFonts w:cs="Arial"/>
                <w:sz w:val="18"/>
                <w:szCs w:val="18"/>
                <w:lang w:eastAsia="x-none"/>
              </w:rPr>
              <w:t>po sajenju</w:t>
            </w:r>
          </w:p>
        </w:tc>
        <w:tc>
          <w:tcPr>
            <w:tcW w:w="2127" w:type="dxa"/>
            <w:noWrap/>
            <w:hideMark/>
          </w:tcPr>
          <w:p w14:paraId="46A7C5AA" w14:textId="77777777" w:rsidR="00114AEC" w:rsidRPr="00114AEC" w:rsidRDefault="00114AEC">
            <w:pPr>
              <w:rPr>
                <w:rFonts w:cs="Arial"/>
                <w:sz w:val="18"/>
                <w:szCs w:val="18"/>
                <w:lang w:eastAsia="x-none"/>
              </w:rPr>
            </w:pPr>
            <w:proofErr w:type="spellStart"/>
            <w:r w:rsidRPr="00114AEC">
              <w:rPr>
                <w:rFonts w:cs="Arial"/>
                <w:sz w:val="18"/>
                <w:szCs w:val="18"/>
                <w:lang w:eastAsia="x-none"/>
              </w:rPr>
              <w:t>klopiralid</w:t>
            </w:r>
            <w:proofErr w:type="spellEnd"/>
          </w:p>
        </w:tc>
        <w:tc>
          <w:tcPr>
            <w:tcW w:w="2268" w:type="dxa"/>
            <w:gridSpan w:val="2"/>
            <w:noWrap/>
            <w:hideMark/>
          </w:tcPr>
          <w:p w14:paraId="2D56D59D" w14:textId="77777777" w:rsidR="00114AEC" w:rsidRPr="00114AEC" w:rsidRDefault="00114AEC">
            <w:pPr>
              <w:rPr>
                <w:rFonts w:cs="Arial"/>
                <w:sz w:val="18"/>
                <w:szCs w:val="18"/>
                <w:lang w:eastAsia="x-none"/>
              </w:rPr>
            </w:pPr>
            <w:proofErr w:type="spellStart"/>
            <w:r w:rsidRPr="00114AEC">
              <w:rPr>
                <w:rFonts w:cs="Arial"/>
                <w:sz w:val="18"/>
                <w:szCs w:val="18"/>
                <w:lang w:eastAsia="x-none"/>
              </w:rPr>
              <w:t>Lontrel</w:t>
            </w:r>
            <w:proofErr w:type="spellEnd"/>
            <w:r w:rsidRPr="00114AEC">
              <w:rPr>
                <w:rFonts w:cs="Arial"/>
                <w:sz w:val="18"/>
                <w:szCs w:val="18"/>
                <w:lang w:eastAsia="x-none"/>
              </w:rPr>
              <w:t xml:space="preserve"> 72 SG</w:t>
            </w:r>
          </w:p>
        </w:tc>
        <w:tc>
          <w:tcPr>
            <w:tcW w:w="1559" w:type="dxa"/>
            <w:noWrap/>
            <w:hideMark/>
          </w:tcPr>
          <w:p w14:paraId="774DAD1E" w14:textId="77777777" w:rsidR="00114AEC" w:rsidRPr="00114AEC" w:rsidRDefault="00114AEC">
            <w:pPr>
              <w:rPr>
                <w:rFonts w:cs="Arial"/>
                <w:sz w:val="18"/>
                <w:szCs w:val="18"/>
                <w:lang w:eastAsia="x-none"/>
              </w:rPr>
            </w:pPr>
            <w:r w:rsidRPr="00114AEC">
              <w:rPr>
                <w:rFonts w:cs="Arial"/>
                <w:sz w:val="18"/>
                <w:szCs w:val="18"/>
                <w:lang w:eastAsia="x-none"/>
              </w:rPr>
              <w:t>0,17 kg/ha</w:t>
            </w:r>
          </w:p>
        </w:tc>
        <w:tc>
          <w:tcPr>
            <w:tcW w:w="4074" w:type="dxa"/>
            <w:noWrap/>
            <w:hideMark/>
          </w:tcPr>
          <w:p w14:paraId="58B7F020" w14:textId="77777777" w:rsidR="00114AEC" w:rsidRDefault="00114AEC">
            <w:pPr>
              <w:rPr>
                <w:rFonts w:cs="Arial"/>
                <w:sz w:val="18"/>
                <w:szCs w:val="18"/>
                <w:lang w:eastAsia="x-none"/>
              </w:rPr>
            </w:pPr>
            <w:r w:rsidRPr="00114AEC">
              <w:rPr>
                <w:rFonts w:cs="Arial"/>
                <w:sz w:val="18"/>
                <w:szCs w:val="18"/>
                <w:lang w:eastAsia="x-none"/>
              </w:rPr>
              <w:t>ČU; plevel naj bo v razvojni fazi od 2 do 6 listov.</w:t>
            </w:r>
          </w:p>
          <w:p w14:paraId="138A08F1" w14:textId="77777777" w:rsidR="00114AEC" w:rsidRDefault="00114AEC">
            <w:pPr>
              <w:rPr>
                <w:rFonts w:cs="Arial"/>
                <w:sz w:val="18"/>
                <w:szCs w:val="18"/>
                <w:lang w:eastAsia="x-none"/>
              </w:rPr>
            </w:pPr>
          </w:p>
          <w:p w14:paraId="79F743DE" w14:textId="3185B32F" w:rsidR="00114AEC" w:rsidRPr="00114AEC" w:rsidRDefault="00114AEC">
            <w:pPr>
              <w:rPr>
                <w:rFonts w:cs="Arial"/>
                <w:sz w:val="18"/>
                <w:szCs w:val="18"/>
                <w:lang w:eastAsia="x-none"/>
              </w:rPr>
            </w:pPr>
            <w:proofErr w:type="spellStart"/>
            <w:r w:rsidRPr="00114AEC">
              <w:rPr>
                <w:rFonts w:cs="Arial"/>
                <w:sz w:val="18"/>
                <w:szCs w:val="18"/>
                <w:lang w:eastAsia="x-none"/>
              </w:rPr>
              <w:t>Tretiranje</w:t>
            </w:r>
            <w:proofErr w:type="spellEnd"/>
            <w:r w:rsidRPr="00114AEC">
              <w:rPr>
                <w:rFonts w:cs="Arial"/>
                <w:sz w:val="18"/>
                <w:szCs w:val="18"/>
                <w:lang w:eastAsia="x-none"/>
              </w:rPr>
              <w:t xml:space="preserve"> od razvitega šestega pravega lista zelja do razvitih devet ali več pravih listov (BBCH 16-19), vendar najpozneje 6 tednov pred spravilom.  </w:t>
            </w:r>
          </w:p>
        </w:tc>
      </w:tr>
      <w:tr w:rsidR="00114AEC" w:rsidRPr="00114AEC" w14:paraId="30232C71" w14:textId="77777777" w:rsidTr="00114AEC">
        <w:trPr>
          <w:gridAfter w:val="1"/>
          <w:wAfter w:w="37" w:type="dxa"/>
          <w:trHeight w:val="1063"/>
        </w:trPr>
        <w:tc>
          <w:tcPr>
            <w:tcW w:w="2547" w:type="dxa"/>
            <w:hideMark/>
          </w:tcPr>
          <w:p w14:paraId="24391CC2" w14:textId="77777777" w:rsidR="00114AEC" w:rsidRPr="00114AEC" w:rsidRDefault="00114AEC">
            <w:pPr>
              <w:rPr>
                <w:rFonts w:cs="Arial"/>
                <w:sz w:val="18"/>
                <w:szCs w:val="18"/>
                <w:lang w:eastAsia="x-none"/>
              </w:rPr>
            </w:pPr>
            <w:r w:rsidRPr="00114AEC">
              <w:rPr>
                <w:rFonts w:cs="Arial"/>
                <w:sz w:val="18"/>
                <w:szCs w:val="18"/>
                <w:lang w:eastAsia="x-none"/>
              </w:rPr>
              <w:t>Širokolistni in nekatere vrste ozkolistnega plevela</w:t>
            </w:r>
          </w:p>
        </w:tc>
        <w:tc>
          <w:tcPr>
            <w:tcW w:w="2551" w:type="dxa"/>
            <w:hideMark/>
          </w:tcPr>
          <w:p w14:paraId="3E10F71F" w14:textId="7CCC08C0" w:rsidR="00114AEC" w:rsidRPr="00114AEC" w:rsidRDefault="007A56BE">
            <w:pPr>
              <w:rPr>
                <w:rFonts w:cs="Arial"/>
                <w:sz w:val="18"/>
                <w:szCs w:val="18"/>
                <w:lang w:eastAsia="x-none"/>
              </w:rPr>
            </w:pPr>
            <w:r>
              <w:rPr>
                <w:rFonts w:cs="Arial"/>
                <w:sz w:val="18"/>
                <w:szCs w:val="18"/>
                <w:lang w:eastAsia="x-none"/>
              </w:rPr>
              <w:t>pred vznikom ali po sajenju</w:t>
            </w:r>
          </w:p>
        </w:tc>
        <w:tc>
          <w:tcPr>
            <w:tcW w:w="2127" w:type="dxa"/>
            <w:noWrap/>
            <w:hideMark/>
          </w:tcPr>
          <w:p w14:paraId="2BE54664" w14:textId="77777777" w:rsidR="00114AEC" w:rsidRPr="00114AEC" w:rsidRDefault="00114AEC">
            <w:pPr>
              <w:rPr>
                <w:rFonts w:cs="Arial"/>
                <w:sz w:val="18"/>
                <w:szCs w:val="18"/>
                <w:lang w:eastAsia="x-none"/>
              </w:rPr>
            </w:pPr>
            <w:proofErr w:type="spellStart"/>
            <w:r w:rsidRPr="00114AEC">
              <w:rPr>
                <w:rFonts w:cs="Arial"/>
                <w:sz w:val="18"/>
                <w:szCs w:val="18"/>
                <w:lang w:eastAsia="x-none"/>
              </w:rPr>
              <w:t>metazaklor</w:t>
            </w:r>
            <w:proofErr w:type="spellEnd"/>
          </w:p>
        </w:tc>
        <w:tc>
          <w:tcPr>
            <w:tcW w:w="2268" w:type="dxa"/>
            <w:gridSpan w:val="2"/>
            <w:noWrap/>
            <w:hideMark/>
          </w:tcPr>
          <w:p w14:paraId="15CA33E9" w14:textId="77777777" w:rsidR="00114AEC" w:rsidRPr="00114AEC" w:rsidRDefault="00114AEC">
            <w:pPr>
              <w:rPr>
                <w:rFonts w:cs="Arial"/>
                <w:sz w:val="18"/>
                <w:szCs w:val="18"/>
                <w:lang w:eastAsia="x-none"/>
              </w:rPr>
            </w:pPr>
            <w:proofErr w:type="spellStart"/>
            <w:r w:rsidRPr="00114AEC">
              <w:rPr>
                <w:rFonts w:cs="Arial"/>
                <w:sz w:val="18"/>
                <w:szCs w:val="18"/>
                <w:lang w:eastAsia="x-none"/>
              </w:rPr>
              <w:t>Rapsan</w:t>
            </w:r>
            <w:proofErr w:type="spellEnd"/>
            <w:r w:rsidRPr="00114AEC">
              <w:rPr>
                <w:rFonts w:cs="Arial"/>
                <w:sz w:val="18"/>
                <w:szCs w:val="18"/>
                <w:lang w:eastAsia="x-none"/>
              </w:rPr>
              <w:t xml:space="preserve"> 500 SC</w:t>
            </w:r>
          </w:p>
        </w:tc>
        <w:tc>
          <w:tcPr>
            <w:tcW w:w="1559" w:type="dxa"/>
            <w:noWrap/>
            <w:hideMark/>
          </w:tcPr>
          <w:p w14:paraId="0936335C" w14:textId="77777777" w:rsidR="00114AEC" w:rsidRPr="00114AEC" w:rsidRDefault="00114AEC">
            <w:pPr>
              <w:rPr>
                <w:rFonts w:cs="Arial"/>
                <w:sz w:val="18"/>
                <w:szCs w:val="18"/>
                <w:lang w:eastAsia="x-none"/>
              </w:rPr>
            </w:pPr>
            <w:r w:rsidRPr="00114AEC">
              <w:rPr>
                <w:rFonts w:cs="Arial"/>
                <w:sz w:val="18"/>
                <w:szCs w:val="18"/>
                <w:lang w:eastAsia="x-none"/>
              </w:rPr>
              <w:t>1,5 L/ha</w:t>
            </w:r>
          </w:p>
        </w:tc>
        <w:tc>
          <w:tcPr>
            <w:tcW w:w="4074" w:type="dxa"/>
            <w:noWrap/>
            <w:hideMark/>
          </w:tcPr>
          <w:p w14:paraId="29A29441" w14:textId="77777777" w:rsidR="00114AEC" w:rsidRDefault="00114AEC">
            <w:pPr>
              <w:rPr>
                <w:rFonts w:cs="Arial"/>
                <w:sz w:val="18"/>
                <w:szCs w:val="18"/>
                <w:lang w:eastAsia="x-none"/>
              </w:rPr>
            </w:pPr>
            <w:r w:rsidRPr="00114AEC">
              <w:rPr>
                <w:rFonts w:cs="Arial"/>
                <w:sz w:val="18"/>
                <w:szCs w:val="18"/>
                <w:lang w:eastAsia="x-none"/>
              </w:rPr>
              <w:t>ČU; sredstvo aktivira talna vlaga.</w:t>
            </w:r>
          </w:p>
          <w:p w14:paraId="6CC1CFB0" w14:textId="77777777" w:rsidR="00114AEC" w:rsidRDefault="00114AEC">
            <w:pPr>
              <w:rPr>
                <w:rFonts w:cs="Arial"/>
                <w:sz w:val="18"/>
                <w:szCs w:val="18"/>
                <w:lang w:eastAsia="x-none"/>
              </w:rPr>
            </w:pPr>
          </w:p>
          <w:p w14:paraId="7F5D0F5C" w14:textId="624976E4" w:rsidR="00114AEC" w:rsidRPr="00114AEC" w:rsidRDefault="00114AEC">
            <w:pPr>
              <w:rPr>
                <w:rFonts w:cs="Arial"/>
                <w:sz w:val="18"/>
                <w:szCs w:val="18"/>
                <w:lang w:eastAsia="x-none"/>
              </w:rPr>
            </w:pPr>
            <w:r w:rsidRPr="00114AEC">
              <w:rPr>
                <w:rFonts w:cs="Arial"/>
                <w:sz w:val="18"/>
                <w:szCs w:val="18"/>
                <w:lang w:eastAsia="x-none"/>
              </w:rPr>
              <w:t>Tretira se v fenološki fazi od začetka nabrekanja semena do faze pred vznikom (BBCH 01-08) ali od razvitega šestega do osmega pravega lista (BBCH 16-18), oziroma 6-8 dni po sajenju zelja.</w:t>
            </w:r>
          </w:p>
        </w:tc>
      </w:tr>
      <w:tr w:rsidR="00114AEC" w:rsidRPr="00114AEC" w14:paraId="33F71964" w14:textId="77777777" w:rsidTr="00114AEC">
        <w:trPr>
          <w:gridAfter w:val="1"/>
          <w:wAfter w:w="37" w:type="dxa"/>
          <w:trHeight w:val="1150"/>
        </w:trPr>
        <w:tc>
          <w:tcPr>
            <w:tcW w:w="2547" w:type="dxa"/>
            <w:hideMark/>
          </w:tcPr>
          <w:p w14:paraId="506CB3CE" w14:textId="77777777" w:rsidR="00114AEC" w:rsidRPr="00114AEC" w:rsidRDefault="00114AEC">
            <w:pPr>
              <w:rPr>
                <w:rFonts w:cs="Arial"/>
                <w:sz w:val="18"/>
                <w:szCs w:val="18"/>
                <w:lang w:eastAsia="x-none"/>
              </w:rPr>
            </w:pPr>
            <w:r w:rsidRPr="00114AEC">
              <w:rPr>
                <w:rFonts w:cs="Arial"/>
                <w:sz w:val="18"/>
                <w:szCs w:val="18"/>
                <w:lang w:eastAsia="x-none"/>
              </w:rPr>
              <w:t>Enoletni ozkolistni plevel, plazeča pirnica</w:t>
            </w:r>
          </w:p>
        </w:tc>
        <w:tc>
          <w:tcPr>
            <w:tcW w:w="2551" w:type="dxa"/>
            <w:hideMark/>
          </w:tcPr>
          <w:p w14:paraId="753ACDFC" w14:textId="43209687" w:rsidR="00114AEC" w:rsidRPr="00114AEC" w:rsidRDefault="007A56BE">
            <w:pPr>
              <w:rPr>
                <w:rFonts w:cs="Arial"/>
                <w:sz w:val="18"/>
                <w:szCs w:val="18"/>
                <w:lang w:eastAsia="x-none"/>
              </w:rPr>
            </w:pPr>
            <w:r>
              <w:rPr>
                <w:rFonts w:cs="Arial"/>
                <w:sz w:val="18"/>
                <w:szCs w:val="18"/>
                <w:lang w:eastAsia="x-none"/>
              </w:rPr>
              <w:t>po sajenju</w:t>
            </w:r>
          </w:p>
        </w:tc>
        <w:tc>
          <w:tcPr>
            <w:tcW w:w="2127" w:type="dxa"/>
            <w:noWrap/>
            <w:hideMark/>
          </w:tcPr>
          <w:p w14:paraId="6BFD28D1" w14:textId="77777777" w:rsidR="00114AEC" w:rsidRPr="00114AEC" w:rsidRDefault="00114AEC">
            <w:pPr>
              <w:rPr>
                <w:rFonts w:cs="Arial"/>
                <w:sz w:val="18"/>
                <w:szCs w:val="18"/>
                <w:lang w:eastAsia="x-none"/>
              </w:rPr>
            </w:pPr>
            <w:proofErr w:type="spellStart"/>
            <w:r w:rsidRPr="00114AEC">
              <w:rPr>
                <w:rFonts w:cs="Arial"/>
                <w:sz w:val="18"/>
                <w:szCs w:val="18"/>
                <w:lang w:eastAsia="x-none"/>
              </w:rPr>
              <w:t>kletodim</w:t>
            </w:r>
            <w:proofErr w:type="spellEnd"/>
          </w:p>
        </w:tc>
        <w:tc>
          <w:tcPr>
            <w:tcW w:w="2268" w:type="dxa"/>
            <w:gridSpan w:val="2"/>
            <w:noWrap/>
            <w:hideMark/>
          </w:tcPr>
          <w:p w14:paraId="6A13C5E5" w14:textId="77777777" w:rsidR="00114AEC" w:rsidRPr="00114AEC" w:rsidRDefault="00114AEC">
            <w:pPr>
              <w:rPr>
                <w:rFonts w:cs="Arial"/>
                <w:sz w:val="18"/>
                <w:szCs w:val="18"/>
                <w:lang w:eastAsia="x-none"/>
              </w:rPr>
            </w:pPr>
            <w:proofErr w:type="spellStart"/>
            <w:r w:rsidRPr="00114AEC">
              <w:rPr>
                <w:rFonts w:cs="Arial"/>
                <w:sz w:val="18"/>
                <w:szCs w:val="18"/>
                <w:lang w:eastAsia="x-none"/>
              </w:rPr>
              <w:t>Select</w:t>
            </w:r>
            <w:proofErr w:type="spellEnd"/>
            <w:r w:rsidRPr="00114AEC">
              <w:rPr>
                <w:rFonts w:cs="Arial"/>
                <w:sz w:val="18"/>
                <w:szCs w:val="18"/>
                <w:lang w:eastAsia="x-none"/>
              </w:rPr>
              <w:t xml:space="preserve"> super</w:t>
            </w:r>
          </w:p>
        </w:tc>
        <w:tc>
          <w:tcPr>
            <w:tcW w:w="1559" w:type="dxa"/>
            <w:noWrap/>
            <w:hideMark/>
          </w:tcPr>
          <w:p w14:paraId="139BD8A8" w14:textId="77777777" w:rsidR="00114AEC" w:rsidRPr="00114AEC" w:rsidRDefault="00114AEC">
            <w:pPr>
              <w:rPr>
                <w:rFonts w:cs="Arial"/>
                <w:sz w:val="18"/>
                <w:szCs w:val="18"/>
                <w:lang w:eastAsia="x-none"/>
              </w:rPr>
            </w:pPr>
            <w:r w:rsidRPr="00114AEC">
              <w:rPr>
                <w:rFonts w:cs="Arial"/>
                <w:sz w:val="18"/>
                <w:szCs w:val="18"/>
                <w:lang w:eastAsia="x-none"/>
              </w:rPr>
              <w:t>1,0 - 2,0 L/ha</w:t>
            </w:r>
          </w:p>
        </w:tc>
        <w:tc>
          <w:tcPr>
            <w:tcW w:w="4074" w:type="dxa"/>
            <w:hideMark/>
          </w:tcPr>
          <w:p w14:paraId="1011A280" w14:textId="77777777" w:rsidR="00114AEC" w:rsidRDefault="00114AEC">
            <w:pPr>
              <w:rPr>
                <w:rFonts w:cs="Arial"/>
                <w:sz w:val="18"/>
                <w:szCs w:val="18"/>
                <w:lang w:eastAsia="x-none"/>
              </w:rPr>
            </w:pPr>
            <w:r w:rsidRPr="00114AEC">
              <w:rPr>
                <w:rFonts w:cs="Arial"/>
                <w:sz w:val="18"/>
                <w:szCs w:val="18"/>
                <w:lang w:eastAsia="x-none"/>
              </w:rPr>
              <w:t xml:space="preserve">28 dni; enoletni ozkolistni pleveli od treh listov do konca razraščanja, plazeča pirnica naj bo v času </w:t>
            </w:r>
            <w:proofErr w:type="spellStart"/>
            <w:r w:rsidRPr="00114AEC">
              <w:rPr>
                <w:rFonts w:cs="Arial"/>
                <w:sz w:val="18"/>
                <w:szCs w:val="18"/>
                <w:lang w:eastAsia="x-none"/>
              </w:rPr>
              <w:t>tretiranja</w:t>
            </w:r>
            <w:proofErr w:type="spellEnd"/>
            <w:r w:rsidRPr="00114AEC">
              <w:rPr>
                <w:rFonts w:cs="Arial"/>
                <w:sz w:val="18"/>
                <w:szCs w:val="18"/>
                <w:lang w:eastAsia="x-none"/>
              </w:rPr>
              <w:t xml:space="preserve"> visoka od 15 do največ 35 cm.</w:t>
            </w:r>
          </w:p>
          <w:p w14:paraId="31F5739D" w14:textId="77777777" w:rsidR="00114AEC" w:rsidRDefault="00114AEC">
            <w:pPr>
              <w:rPr>
                <w:rFonts w:cs="Arial"/>
                <w:sz w:val="18"/>
                <w:szCs w:val="18"/>
                <w:lang w:eastAsia="x-none"/>
              </w:rPr>
            </w:pPr>
          </w:p>
          <w:p w14:paraId="5CD35F2D" w14:textId="30611EE2" w:rsidR="00114AEC" w:rsidRPr="00114AEC" w:rsidRDefault="00114AEC">
            <w:pPr>
              <w:rPr>
                <w:rFonts w:cs="Arial"/>
                <w:sz w:val="18"/>
                <w:szCs w:val="18"/>
                <w:lang w:eastAsia="x-none"/>
              </w:rPr>
            </w:pPr>
            <w:r w:rsidRPr="00114AEC">
              <w:rPr>
                <w:rFonts w:cs="Arial"/>
                <w:sz w:val="18"/>
                <w:szCs w:val="18"/>
                <w:lang w:eastAsia="x-none"/>
              </w:rPr>
              <w:t>Glavnato zelje se tretira od razvojne faze, ko je drugi pravi list razvit, do faze, ko glava doseže 50 % pričakovane velikosti (BBCH 12-45).</w:t>
            </w:r>
          </w:p>
        </w:tc>
      </w:tr>
      <w:tr w:rsidR="00114AEC" w:rsidRPr="00114AEC" w14:paraId="1D210231" w14:textId="77777777" w:rsidTr="00114AEC">
        <w:trPr>
          <w:gridAfter w:val="1"/>
          <w:wAfter w:w="37" w:type="dxa"/>
          <w:trHeight w:val="460"/>
        </w:trPr>
        <w:tc>
          <w:tcPr>
            <w:tcW w:w="2547" w:type="dxa"/>
            <w:hideMark/>
          </w:tcPr>
          <w:p w14:paraId="2995D537" w14:textId="77777777" w:rsidR="00114AEC" w:rsidRPr="00114AEC" w:rsidRDefault="00114AEC">
            <w:pPr>
              <w:rPr>
                <w:rFonts w:cs="Arial"/>
                <w:sz w:val="18"/>
                <w:szCs w:val="18"/>
                <w:lang w:eastAsia="x-none"/>
              </w:rPr>
            </w:pPr>
            <w:r w:rsidRPr="00114AEC">
              <w:rPr>
                <w:rFonts w:cs="Arial"/>
                <w:sz w:val="18"/>
                <w:szCs w:val="18"/>
                <w:lang w:eastAsia="x-none"/>
              </w:rPr>
              <w:t>Enoletni ozkolistni in nekatere vrste širokolistnega plevela</w:t>
            </w:r>
          </w:p>
        </w:tc>
        <w:tc>
          <w:tcPr>
            <w:tcW w:w="2551" w:type="dxa"/>
            <w:hideMark/>
          </w:tcPr>
          <w:p w14:paraId="7421682F" w14:textId="4573DB6F" w:rsidR="00114AEC" w:rsidRPr="00114AEC" w:rsidRDefault="007A56BE">
            <w:pPr>
              <w:rPr>
                <w:rFonts w:cs="Arial"/>
                <w:sz w:val="18"/>
                <w:szCs w:val="18"/>
                <w:lang w:eastAsia="x-none"/>
              </w:rPr>
            </w:pPr>
            <w:r>
              <w:rPr>
                <w:rFonts w:cs="Arial"/>
                <w:sz w:val="18"/>
                <w:szCs w:val="18"/>
                <w:lang w:eastAsia="x-none"/>
              </w:rPr>
              <w:t>p</w:t>
            </w:r>
            <w:r w:rsidRPr="00114AEC">
              <w:rPr>
                <w:rFonts w:cs="Arial"/>
                <w:sz w:val="18"/>
                <w:szCs w:val="18"/>
                <w:lang w:eastAsia="x-none"/>
              </w:rPr>
              <w:t>red presajanjem</w:t>
            </w:r>
          </w:p>
        </w:tc>
        <w:tc>
          <w:tcPr>
            <w:tcW w:w="2127" w:type="dxa"/>
            <w:noWrap/>
            <w:hideMark/>
          </w:tcPr>
          <w:p w14:paraId="40A6BEAC" w14:textId="77777777" w:rsidR="00114AEC" w:rsidRPr="00114AEC" w:rsidRDefault="00114AEC">
            <w:pPr>
              <w:rPr>
                <w:rFonts w:cs="Arial"/>
                <w:sz w:val="18"/>
                <w:szCs w:val="18"/>
                <w:lang w:eastAsia="x-none"/>
              </w:rPr>
            </w:pPr>
            <w:proofErr w:type="spellStart"/>
            <w:r w:rsidRPr="00114AEC">
              <w:rPr>
                <w:rFonts w:cs="Arial"/>
                <w:sz w:val="18"/>
                <w:szCs w:val="18"/>
                <w:lang w:eastAsia="x-none"/>
              </w:rPr>
              <w:t>pendimetalin</w:t>
            </w:r>
            <w:proofErr w:type="spellEnd"/>
          </w:p>
        </w:tc>
        <w:tc>
          <w:tcPr>
            <w:tcW w:w="2268" w:type="dxa"/>
            <w:gridSpan w:val="2"/>
            <w:noWrap/>
            <w:hideMark/>
          </w:tcPr>
          <w:p w14:paraId="57EDA007" w14:textId="77777777" w:rsidR="00114AEC" w:rsidRPr="00114AEC" w:rsidRDefault="00114AEC">
            <w:pPr>
              <w:rPr>
                <w:rFonts w:cs="Arial"/>
                <w:sz w:val="18"/>
                <w:szCs w:val="18"/>
                <w:lang w:eastAsia="x-none"/>
              </w:rPr>
            </w:pPr>
            <w:proofErr w:type="spellStart"/>
            <w:r w:rsidRPr="00114AEC">
              <w:rPr>
                <w:rFonts w:cs="Arial"/>
                <w:sz w:val="18"/>
                <w:szCs w:val="18"/>
                <w:lang w:eastAsia="x-none"/>
              </w:rPr>
              <w:t>Stomp</w:t>
            </w:r>
            <w:proofErr w:type="spellEnd"/>
            <w:r w:rsidRPr="00114AEC">
              <w:rPr>
                <w:rFonts w:cs="Arial"/>
                <w:sz w:val="18"/>
                <w:szCs w:val="18"/>
                <w:lang w:eastAsia="x-none"/>
              </w:rPr>
              <w:t xml:space="preserve"> </w:t>
            </w:r>
            <w:proofErr w:type="spellStart"/>
            <w:r w:rsidRPr="00114AEC">
              <w:rPr>
                <w:rFonts w:cs="Arial"/>
                <w:sz w:val="18"/>
                <w:szCs w:val="18"/>
                <w:lang w:eastAsia="x-none"/>
              </w:rPr>
              <w:t>aqua</w:t>
            </w:r>
            <w:proofErr w:type="spellEnd"/>
          </w:p>
        </w:tc>
        <w:tc>
          <w:tcPr>
            <w:tcW w:w="1559" w:type="dxa"/>
            <w:noWrap/>
            <w:hideMark/>
          </w:tcPr>
          <w:p w14:paraId="52211AB0" w14:textId="77777777" w:rsidR="00114AEC" w:rsidRPr="00114AEC" w:rsidRDefault="00114AEC">
            <w:pPr>
              <w:rPr>
                <w:rFonts w:cs="Arial"/>
                <w:sz w:val="18"/>
                <w:szCs w:val="18"/>
                <w:lang w:eastAsia="x-none"/>
              </w:rPr>
            </w:pPr>
            <w:r w:rsidRPr="00114AEC">
              <w:rPr>
                <w:rFonts w:cs="Arial"/>
                <w:sz w:val="18"/>
                <w:szCs w:val="18"/>
                <w:lang w:eastAsia="x-none"/>
              </w:rPr>
              <w:t>2,9 L/ha</w:t>
            </w:r>
          </w:p>
        </w:tc>
        <w:tc>
          <w:tcPr>
            <w:tcW w:w="4074" w:type="dxa"/>
            <w:hideMark/>
          </w:tcPr>
          <w:p w14:paraId="5B09AC3A" w14:textId="77777777" w:rsidR="00114AEC" w:rsidRPr="00114AEC" w:rsidRDefault="00114AEC">
            <w:pPr>
              <w:rPr>
                <w:rFonts w:cs="Arial"/>
                <w:sz w:val="18"/>
                <w:szCs w:val="18"/>
                <w:lang w:eastAsia="x-none"/>
              </w:rPr>
            </w:pPr>
            <w:r w:rsidRPr="00114AEC">
              <w:rPr>
                <w:rFonts w:cs="Arial"/>
                <w:sz w:val="18"/>
                <w:szCs w:val="18"/>
                <w:lang w:eastAsia="x-none"/>
              </w:rPr>
              <w:t>ČU; ob uporabi sredstva naj bodo tla vlažna.</w:t>
            </w:r>
          </w:p>
        </w:tc>
      </w:tr>
      <w:tr w:rsidR="00114AEC" w:rsidRPr="00114AEC" w14:paraId="3B6C175D" w14:textId="77777777" w:rsidTr="00114AEC">
        <w:trPr>
          <w:gridAfter w:val="1"/>
          <w:wAfter w:w="37" w:type="dxa"/>
          <w:trHeight w:val="1610"/>
        </w:trPr>
        <w:tc>
          <w:tcPr>
            <w:tcW w:w="2547" w:type="dxa"/>
            <w:hideMark/>
          </w:tcPr>
          <w:p w14:paraId="165DD277" w14:textId="77777777" w:rsidR="00114AEC" w:rsidRPr="00114AEC" w:rsidRDefault="00114AEC">
            <w:pPr>
              <w:rPr>
                <w:rFonts w:cs="Arial"/>
                <w:sz w:val="18"/>
                <w:szCs w:val="18"/>
                <w:lang w:eastAsia="x-none"/>
              </w:rPr>
            </w:pPr>
            <w:r w:rsidRPr="00114AEC">
              <w:rPr>
                <w:rFonts w:cs="Arial"/>
                <w:sz w:val="18"/>
                <w:szCs w:val="18"/>
                <w:lang w:eastAsia="x-none"/>
              </w:rPr>
              <w:lastRenderedPageBreak/>
              <w:t>Enoletni in nekateri večletni ozkolistni pleveli</w:t>
            </w:r>
          </w:p>
        </w:tc>
        <w:tc>
          <w:tcPr>
            <w:tcW w:w="2551" w:type="dxa"/>
            <w:hideMark/>
          </w:tcPr>
          <w:p w14:paraId="285FEFB5" w14:textId="4ACB9C72" w:rsidR="00114AEC" w:rsidRPr="00114AEC" w:rsidRDefault="007A56BE">
            <w:pPr>
              <w:rPr>
                <w:rFonts w:cs="Arial"/>
                <w:sz w:val="18"/>
                <w:szCs w:val="18"/>
                <w:lang w:eastAsia="x-none"/>
              </w:rPr>
            </w:pPr>
            <w:r>
              <w:rPr>
                <w:rFonts w:cs="Arial"/>
                <w:sz w:val="18"/>
                <w:szCs w:val="18"/>
                <w:lang w:eastAsia="x-none"/>
              </w:rPr>
              <w:t>po sajenju</w:t>
            </w:r>
          </w:p>
        </w:tc>
        <w:tc>
          <w:tcPr>
            <w:tcW w:w="2127" w:type="dxa"/>
            <w:noWrap/>
            <w:hideMark/>
          </w:tcPr>
          <w:p w14:paraId="037BA961" w14:textId="77777777" w:rsidR="00114AEC" w:rsidRPr="00114AEC" w:rsidRDefault="00114AEC">
            <w:pPr>
              <w:rPr>
                <w:rFonts w:cs="Arial"/>
                <w:sz w:val="18"/>
                <w:szCs w:val="18"/>
                <w:lang w:eastAsia="x-none"/>
              </w:rPr>
            </w:pPr>
            <w:proofErr w:type="spellStart"/>
            <w:r w:rsidRPr="00114AEC">
              <w:rPr>
                <w:rFonts w:cs="Arial"/>
                <w:sz w:val="18"/>
                <w:szCs w:val="18"/>
                <w:lang w:eastAsia="x-none"/>
              </w:rPr>
              <w:t>propakvizafop</w:t>
            </w:r>
            <w:proofErr w:type="spellEnd"/>
          </w:p>
        </w:tc>
        <w:tc>
          <w:tcPr>
            <w:tcW w:w="2268" w:type="dxa"/>
            <w:gridSpan w:val="2"/>
            <w:noWrap/>
            <w:hideMark/>
          </w:tcPr>
          <w:p w14:paraId="3A1DB1AD" w14:textId="77777777" w:rsidR="00114AEC" w:rsidRPr="00114AEC" w:rsidRDefault="00114AEC">
            <w:pPr>
              <w:rPr>
                <w:rFonts w:cs="Arial"/>
                <w:sz w:val="18"/>
                <w:szCs w:val="18"/>
                <w:lang w:eastAsia="x-none"/>
              </w:rPr>
            </w:pPr>
            <w:proofErr w:type="spellStart"/>
            <w:r w:rsidRPr="00114AEC">
              <w:rPr>
                <w:rFonts w:cs="Arial"/>
                <w:sz w:val="18"/>
                <w:szCs w:val="18"/>
                <w:lang w:eastAsia="x-none"/>
              </w:rPr>
              <w:t>Zetrola</w:t>
            </w:r>
            <w:proofErr w:type="spellEnd"/>
          </w:p>
        </w:tc>
        <w:tc>
          <w:tcPr>
            <w:tcW w:w="1559" w:type="dxa"/>
            <w:noWrap/>
            <w:hideMark/>
          </w:tcPr>
          <w:p w14:paraId="2035FF9C" w14:textId="77777777" w:rsidR="00114AEC" w:rsidRPr="00114AEC" w:rsidRDefault="00114AEC">
            <w:pPr>
              <w:rPr>
                <w:rFonts w:cs="Arial"/>
                <w:sz w:val="18"/>
                <w:szCs w:val="18"/>
                <w:lang w:eastAsia="x-none"/>
              </w:rPr>
            </w:pPr>
            <w:r w:rsidRPr="00114AEC">
              <w:rPr>
                <w:rFonts w:cs="Arial"/>
                <w:sz w:val="18"/>
                <w:szCs w:val="18"/>
                <w:lang w:eastAsia="x-none"/>
              </w:rPr>
              <w:t>0,75 - 1,5 L/ha</w:t>
            </w:r>
          </w:p>
        </w:tc>
        <w:tc>
          <w:tcPr>
            <w:tcW w:w="4074" w:type="dxa"/>
            <w:hideMark/>
          </w:tcPr>
          <w:p w14:paraId="2E96B74D" w14:textId="77777777" w:rsidR="00114AEC" w:rsidRDefault="00114AEC">
            <w:pPr>
              <w:rPr>
                <w:rFonts w:cs="Arial"/>
                <w:sz w:val="18"/>
                <w:szCs w:val="18"/>
                <w:lang w:eastAsia="x-none"/>
              </w:rPr>
            </w:pPr>
            <w:r w:rsidRPr="00114AEC">
              <w:rPr>
                <w:rFonts w:cs="Arial"/>
                <w:sz w:val="18"/>
                <w:szCs w:val="18"/>
                <w:lang w:eastAsia="x-none"/>
              </w:rPr>
              <w:t>60 dni; ozkolistni plevel od dveh listov do sredine razraščanja (5 stranskih poganjkov). Plazeča pirnica (</w:t>
            </w:r>
            <w:proofErr w:type="spellStart"/>
            <w:r w:rsidRPr="00114AEC">
              <w:rPr>
                <w:rFonts w:cs="Arial"/>
                <w:sz w:val="18"/>
                <w:szCs w:val="18"/>
                <w:lang w:eastAsia="x-none"/>
              </w:rPr>
              <w:t>Elymus</w:t>
            </w:r>
            <w:proofErr w:type="spellEnd"/>
            <w:r w:rsidRPr="00114AEC">
              <w:rPr>
                <w:rFonts w:cs="Arial"/>
                <w:sz w:val="18"/>
                <w:szCs w:val="18"/>
                <w:lang w:eastAsia="x-none"/>
              </w:rPr>
              <w:t xml:space="preserve"> </w:t>
            </w:r>
            <w:proofErr w:type="spellStart"/>
            <w:r w:rsidRPr="00114AEC">
              <w:rPr>
                <w:rFonts w:cs="Arial"/>
                <w:sz w:val="18"/>
                <w:szCs w:val="18"/>
                <w:lang w:eastAsia="x-none"/>
              </w:rPr>
              <w:t>repens</w:t>
            </w:r>
            <w:proofErr w:type="spellEnd"/>
            <w:r w:rsidRPr="00114AEC">
              <w:rPr>
                <w:rFonts w:cs="Arial"/>
                <w:sz w:val="18"/>
                <w:szCs w:val="18"/>
                <w:lang w:eastAsia="x-none"/>
              </w:rPr>
              <w:t>) se tretira v razvojni fazi plevela od drugega do četrtega lista.</w:t>
            </w:r>
          </w:p>
          <w:p w14:paraId="709B6C3A" w14:textId="77777777" w:rsidR="00E37B6B" w:rsidRDefault="00E37B6B">
            <w:pPr>
              <w:rPr>
                <w:rFonts w:cs="Arial"/>
                <w:sz w:val="18"/>
                <w:szCs w:val="18"/>
                <w:lang w:eastAsia="x-none"/>
              </w:rPr>
            </w:pPr>
          </w:p>
          <w:p w14:paraId="529BBB45" w14:textId="1593EED9" w:rsidR="00E37B6B" w:rsidRPr="00114AEC" w:rsidRDefault="00E37B6B">
            <w:pPr>
              <w:rPr>
                <w:rFonts w:cs="Arial"/>
                <w:sz w:val="18"/>
                <w:szCs w:val="18"/>
                <w:lang w:eastAsia="x-none"/>
              </w:rPr>
            </w:pPr>
            <w:r w:rsidRPr="00114AEC">
              <w:rPr>
                <w:rFonts w:cs="Arial"/>
                <w:sz w:val="18"/>
                <w:szCs w:val="18"/>
                <w:lang w:eastAsia="x-none"/>
              </w:rPr>
              <w:t>Tretira se, ko so gojene rastline v razvojni fazi od treh pravih listov do konca rasti stebla oz. do popolne razraščenosti (BBCH 13-39).</w:t>
            </w:r>
          </w:p>
        </w:tc>
      </w:tr>
    </w:tbl>
    <w:p w14:paraId="10872262" w14:textId="63A415CB" w:rsidR="00114AEC" w:rsidRDefault="00114AEC" w:rsidP="00114AEC">
      <w:pPr>
        <w:rPr>
          <w:lang w:eastAsia="x-none"/>
        </w:rPr>
      </w:pPr>
    </w:p>
    <w:p w14:paraId="4C562311" w14:textId="7FC9C2EA" w:rsidR="002A5C63" w:rsidRDefault="002A5C63" w:rsidP="00645E4C">
      <w:pPr>
        <w:pStyle w:val="Naslov3"/>
      </w:pPr>
      <w:bookmarkStart w:id="883" w:name="_Toc167122228"/>
      <w:bookmarkStart w:id="884" w:name="_Toc167122463"/>
      <w:bookmarkStart w:id="885" w:name="_Toc167723273"/>
      <w:r w:rsidRPr="008D52EA">
        <w:t>KOLERABICA</w:t>
      </w:r>
      <w:bookmarkEnd w:id="883"/>
      <w:bookmarkEnd w:id="884"/>
      <w:bookmarkEnd w:id="885"/>
    </w:p>
    <w:tbl>
      <w:tblPr>
        <w:tblStyle w:val="Tabelamrea"/>
        <w:tblW w:w="15163" w:type="dxa"/>
        <w:tblLook w:val="04A0" w:firstRow="1" w:lastRow="0" w:firstColumn="1" w:lastColumn="0" w:noHBand="0" w:noVBand="1"/>
      </w:tblPr>
      <w:tblGrid>
        <w:gridCol w:w="2547"/>
        <w:gridCol w:w="2551"/>
        <w:gridCol w:w="2127"/>
        <w:gridCol w:w="45"/>
        <w:gridCol w:w="2223"/>
        <w:gridCol w:w="1559"/>
        <w:gridCol w:w="4111"/>
      </w:tblGrid>
      <w:tr w:rsidR="00E37B6B" w:rsidRPr="00CE216F" w14:paraId="5541937D" w14:textId="77777777" w:rsidTr="00C12564">
        <w:trPr>
          <w:trHeight w:val="425"/>
          <w:tblHeader/>
        </w:trPr>
        <w:tc>
          <w:tcPr>
            <w:tcW w:w="2547" w:type="dxa"/>
            <w:shd w:val="clear" w:color="auto" w:fill="F2F2F2" w:themeFill="background1" w:themeFillShade="F2"/>
            <w:hideMark/>
          </w:tcPr>
          <w:p w14:paraId="3BC465B6" w14:textId="77777777" w:rsidR="00E37B6B" w:rsidRPr="00CE216F" w:rsidRDefault="00E37B6B" w:rsidP="00C12564">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787EDC7E" w14:textId="77777777" w:rsidR="00E37B6B" w:rsidRPr="00CE216F" w:rsidRDefault="00E37B6B" w:rsidP="00C12564">
            <w:pPr>
              <w:rPr>
                <w:rFonts w:cs="Arial"/>
                <w:b/>
                <w:bCs/>
                <w:sz w:val="18"/>
                <w:szCs w:val="18"/>
              </w:rPr>
            </w:pPr>
            <w:r w:rsidRPr="00CE216F">
              <w:rPr>
                <w:rFonts w:cs="Arial"/>
                <w:b/>
                <w:bCs/>
                <w:sz w:val="18"/>
                <w:szCs w:val="18"/>
              </w:rPr>
              <w:t>NAČIN UPORABE</w:t>
            </w:r>
          </w:p>
        </w:tc>
        <w:tc>
          <w:tcPr>
            <w:tcW w:w="2172" w:type="dxa"/>
            <w:gridSpan w:val="2"/>
            <w:shd w:val="clear" w:color="auto" w:fill="F2F2F2" w:themeFill="background1" w:themeFillShade="F2"/>
            <w:hideMark/>
          </w:tcPr>
          <w:p w14:paraId="35DDC4C3" w14:textId="77777777" w:rsidR="00E37B6B" w:rsidRPr="00CE216F" w:rsidRDefault="00E37B6B" w:rsidP="00C12564">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17D23167" w14:textId="77777777" w:rsidR="00E37B6B" w:rsidRPr="00CE216F" w:rsidRDefault="00E37B6B"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75BDF79C" w14:textId="77777777" w:rsidR="00E37B6B" w:rsidRPr="00CE216F" w:rsidRDefault="00E37B6B" w:rsidP="00C12564">
            <w:pPr>
              <w:rPr>
                <w:rFonts w:cs="Arial"/>
                <w:b/>
                <w:bCs/>
                <w:sz w:val="18"/>
                <w:szCs w:val="18"/>
              </w:rPr>
            </w:pPr>
            <w:r w:rsidRPr="00CE216F">
              <w:rPr>
                <w:rFonts w:cs="Arial"/>
                <w:b/>
                <w:bCs/>
                <w:sz w:val="18"/>
                <w:szCs w:val="18"/>
              </w:rPr>
              <w:t>ODMEREK</w:t>
            </w:r>
          </w:p>
        </w:tc>
        <w:tc>
          <w:tcPr>
            <w:tcW w:w="4111" w:type="dxa"/>
            <w:shd w:val="clear" w:color="auto" w:fill="F2F2F2" w:themeFill="background1" w:themeFillShade="F2"/>
            <w:hideMark/>
          </w:tcPr>
          <w:p w14:paraId="13D1088C" w14:textId="77777777" w:rsidR="00E37B6B" w:rsidRPr="00CE216F" w:rsidRDefault="00E37B6B" w:rsidP="00C12564">
            <w:pPr>
              <w:rPr>
                <w:rFonts w:cs="Arial"/>
                <w:b/>
                <w:bCs/>
                <w:sz w:val="18"/>
                <w:szCs w:val="18"/>
              </w:rPr>
            </w:pPr>
            <w:r w:rsidRPr="00CE216F">
              <w:rPr>
                <w:rFonts w:cs="Arial"/>
                <w:b/>
                <w:bCs/>
                <w:sz w:val="18"/>
                <w:szCs w:val="18"/>
              </w:rPr>
              <w:t>KARENCA, OPOMBE</w:t>
            </w:r>
          </w:p>
        </w:tc>
      </w:tr>
      <w:tr w:rsidR="00E37B6B" w:rsidRPr="00E37B6B" w14:paraId="7A1619C1" w14:textId="77777777" w:rsidTr="00E37B6B">
        <w:trPr>
          <w:trHeight w:val="834"/>
        </w:trPr>
        <w:tc>
          <w:tcPr>
            <w:tcW w:w="2547" w:type="dxa"/>
            <w:hideMark/>
          </w:tcPr>
          <w:p w14:paraId="1A053AC7" w14:textId="77777777" w:rsidR="00E37B6B" w:rsidRPr="00E37B6B" w:rsidRDefault="00E37B6B" w:rsidP="00E37B6B">
            <w:pPr>
              <w:rPr>
                <w:sz w:val="18"/>
                <w:szCs w:val="18"/>
                <w:lang w:eastAsia="x-none"/>
              </w:rPr>
            </w:pPr>
            <w:r w:rsidRPr="00E37B6B">
              <w:rPr>
                <w:sz w:val="18"/>
                <w:szCs w:val="18"/>
                <w:lang w:eastAsia="x-none"/>
              </w:rPr>
              <w:t>Širokolistni in nekatere vrste ozkolistnega plevela</w:t>
            </w:r>
          </w:p>
        </w:tc>
        <w:tc>
          <w:tcPr>
            <w:tcW w:w="2551" w:type="dxa"/>
            <w:vMerge w:val="restart"/>
            <w:hideMark/>
          </w:tcPr>
          <w:p w14:paraId="55AC9931" w14:textId="58E1029C" w:rsidR="00E37B6B" w:rsidRPr="00E37B6B" w:rsidRDefault="007A56BE">
            <w:pPr>
              <w:rPr>
                <w:sz w:val="18"/>
                <w:szCs w:val="18"/>
                <w:lang w:eastAsia="x-none"/>
              </w:rPr>
            </w:pPr>
            <w:r>
              <w:rPr>
                <w:sz w:val="18"/>
                <w:szCs w:val="18"/>
                <w:lang w:eastAsia="x-none"/>
              </w:rPr>
              <w:t>pred vznikom</w:t>
            </w:r>
          </w:p>
        </w:tc>
        <w:tc>
          <w:tcPr>
            <w:tcW w:w="2127" w:type="dxa"/>
            <w:vMerge w:val="restart"/>
            <w:noWrap/>
            <w:hideMark/>
          </w:tcPr>
          <w:p w14:paraId="597DCFC8" w14:textId="77777777" w:rsidR="00E37B6B" w:rsidRPr="00E37B6B" w:rsidRDefault="00E37B6B">
            <w:pPr>
              <w:rPr>
                <w:sz w:val="18"/>
                <w:szCs w:val="18"/>
                <w:lang w:eastAsia="x-none"/>
              </w:rPr>
            </w:pPr>
            <w:proofErr w:type="spellStart"/>
            <w:r w:rsidRPr="00E37B6B">
              <w:rPr>
                <w:sz w:val="18"/>
                <w:szCs w:val="18"/>
                <w:lang w:eastAsia="x-none"/>
              </w:rPr>
              <w:t>metazaklor</w:t>
            </w:r>
            <w:proofErr w:type="spellEnd"/>
          </w:p>
        </w:tc>
        <w:tc>
          <w:tcPr>
            <w:tcW w:w="2268" w:type="dxa"/>
            <w:gridSpan w:val="2"/>
            <w:noWrap/>
            <w:hideMark/>
          </w:tcPr>
          <w:p w14:paraId="4A990379" w14:textId="77777777" w:rsidR="00E37B6B" w:rsidRPr="00E37B6B" w:rsidRDefault="00E37B6B">
            <w:pPr>
              <w:rPr>
                <w:sz w:val="18"/>
                <w:szCs w:val="18"/>
                <w:lang w:eastAsia="x-none"/>
              </w:rPr>
            </w:pPr>
            <w:proofErr w:type="spellStart"/>
            <w:r w:rsidRPr="00E37B6B">
              <w:rPr>
                <w:sz w:val="18"/>
                <w:szCs w:val="18"/>
                <w:lang w:eastAsia="x-none"/>
              </w:rPr>
              <w:t>Butisan</w:t>
            </w:r>
            <w:proofErr w:type="spellEnd"/>
            <w:r w:rsidRPr="00E37B6B">
              <w:rPr>
                <w:sz w:val="18"/>
                <w:szCs w:val="18"/>
                <w:lang w:eastAsia="x-none"/>
              </w:rPr>
              <w:t xml:space="preserve"> S</w:t>
            </w:r>
          </w:p>
        </w:tc>
        <w:tc>
          <w:tcPr>
            <w:tcW w:w="1559" w:type="dxa"/>
            <w:noWrap/>
            <w:hideMark/>
          </w:tcPr>
          <w:p w14:paraId="6B270E4C" w14:textId="77777777" w:rsidR="00E37B6B" w:rsidRPr="00E37B6B" w:rsidRDefault="00E37B6B">
            <w:pPr>
              <w:rPr>
                <w:sz w:val="18"/>
                <w:szCs w:val="18"/>
                <w:lang w:eastAsia="x-none"/>
              </w:rPr>
            </w:pPr>
            <w:r w:rsidRPr="00E37B6B">
              <w:rPr>
                <w:sz w:val="18"/>
                <w:szCs w:val="18"/>
                <w:lang w:eastAsia="x-none"/>
              </w:rPr>
              <w:t>1,5 L/ha</w:t>
            </w:r>
          </w:p>
        </w:tc>
        <w:tc>
          <w:tcPr>
            <w:tcW w:w="4111" w:type="dxa"/>
            <w:noWrap/>
            <w:hideMark/>
          </w:tcPr>
          <w:p w14:paraId="6499F59D" w14:textId="77777777" w:rsidR="00E37B6B" w:rsidRDefault="00E37B6B">
            <w:pPr>
              <w:rPr>
                <w:sz w:val="18"/>
                <w:szCs w:val="18"/>
                <w:lang w:eastAsia="x-none"/>
              </w:rPr>
            </w:pPr>
            <w:r w:rsidRPr="00E37B6B">
              <w:rPr>
                <w:sz w:val="18"/>
                <w:szCs w:val="18"/>
                <w:lang w:eastAsia="x-none"/>
              </w:rPr>
              <w:t xml:space="preserve">ČU; sredstvo aktivira talna vlaga. </w:t>
            </w:r>
          </w:p>
          <w:p w14:paraId="380CF041" w14:textId="77777777" w:rsidR="00E37B6B" w:rsidRDefault="00E37B6B">
            <w:pPr>
              <w:rPr>
                <w:sz w:val="18"/>
                <w:szCs w:val="18"/>
                <w:lang w:eastAsia="x-none"/>
              </w:rPr>
            </w:pPr>
          </w:p>
          <w:p w14:paraId="545C758A" w14:textId="69F0056C" w:rsidR="00E37B6B" w:rsidRPr="00E37B6B" w:rsidRDefault="00E37B6B">
            <w:pPr>
              <w:rPr>
                <w:sz w:val="18"/>
                <w:szCs w:val="18"/>
                <w:lang w:eastAsia="x-none"/>
              </w:rPr>
            </w:pPr>
            <w:r w:rsidRPr="00E37B6B">
              <w:rPr>
                <w:sz w:val="18"/>
                <w:szCs w:val="18"/>
                <w:lang w:eastAsia="x-none"/>
              </w:rPr>
              <w:t>Tretira se v fenološki fazi od suhega semena do pred vznikom (BBCH 00-08) kolerabice.</w:t>
            </w:r>
          </w:p>
        </w:tc>
      </w:tr>
      <w:tr w:rsidR="00E37B6B" w:rsidRPr="00E37B6B" w14:paraId="04F891DB" w14:textId="77777777" w:rsidTr="00E37B6B">
        <w:trPr>
          <w:trHeight w:val="845"/>
        </w:trPr>
        <w:tc>
          <w:tcPr>
            <w:tcW w:w="2547" w:type="dxa"/>
            <w:hideMark/>
          </w:tcPr>
          <w:p w14:paraId="3CE6ED29" w14:textId="77777777" w:rsidR="00E37B6B" w:rsidRPr="00E37B6B" w:rsidRDefault="00E37B6B">
            <w:pPr>
              <w:rPr>
                <w:sz w:val="18"/>
                <w:szCs w:val="18"/>
                <w:lang w:eastAsia="x-none"/>
              </w:rPr>
            </w:pPr>
            <w:r w:rsidRPr="00E37B6B">
              <w:rPr>
                <w:sz w:val="18"/>
                <w:szCs w:val="18"/>
                <w:lang w:eastAsia="x-none"/>
              </w:rPr>
              <w:t>Širokolistni in nekatere vrste ozkolistnega plevela</w:t>
            </w:r>
          </w:p>
        </w:tc>
        <w:tc>
          <w:tcPr>
            <w:tcW w:w="2551" w:type="dxa"/>
            <w:vMerge/>
            <w:hideMark/>
          </w:tcPr>
          <w:p w14:paraId="0225150A" w14:textId="640F4F0D" w:rsidR="00E37B6B" w:rsidRPr="00E37B6B" w:rsidRDefault="00E37B6B">
            <w:pPr>
              <w:rPr>
                <w:sz w:val="18"/>
                <w:szCs w:val="18"/>
                <w:lang w:eastAsia="x-none"/>
              </w:rPr>
            </w:pPr>
          </w:p>
        </w:tc>
        <w:tc>
          <w:tcPr>
            <w:tcW w:w="2127" w:type="dxa"/>
            <w:vMerge/>
            <w:noWrap/>
            <w:hideMark/>
          </w:tcPr>
          <w:p w14:paraId="63A4DD9F" w14:textId="7C628446" w:rsidR="00E37B6B" w:rsidRPr="00E37B6B" w:rsidRDefault="00E37B6B">
            <w:pPr>
              <w:rPr>
                <w:sz w:val="18"/>
                <w:szCs w:val="18"/>
                <w:lang w:eastAsia="x-none"/>
              </w:rPr>
            </w:pPr>
          </w:p>
        </w:tc>
        <w:tc>
          <w:tcPr>
            <w:tcW w:w="2268" w:type="dxa"/>
            <w:gridSpan w:val="2"/>
            <w:noWrap/>
            <w:hideMark/>
          </w:tcPr>
          <w:p w14:paraId="46D7176C" w14:textId="77777777" w:rsidR="00E37B6B" w:rsidRPr="00E37B6B" w:rsidRDefault="00E37B6B">
            <w:pPr>
              <w:rPr>
                <w:sz w:val="18"/>
                <w:szCs w:val="18"/>
                <w:lang w:eastAsia="x-none"/>
              </w:rPr>
            </w:pPr>
            <w:proofErr w:type="spellStart"/>
            <w:r w:rsidRPr="00E37B6B">
              <w:rPr>
                <w:sz w:val="18"/>
                <w:szCs w:val="18"/>
                <w:lang w:eastAsia="x-none"/>
              </w:rPr>
              <w:t>Rapsan</w:t>
            </w:r>
            <w:proofErr w:type="spellEnd"/>
            <w:r w:rsidRPr="00E37B6B">
              <w:rPr>
                <w:sz w:val="18"/>
                <w:szCs w:val="18"/>
                <w:lang w:eastAsia="x-none"/>
              </w:rPr>
              <w:t xml:space="preserve"> 500 SC</w:t>
            </w:r>
          </w:p>
        </w:tc>
        <w:tc>
          <w:tcPr>
            <w:tcW w:w="1559" w:type="dxa"/>
            <w:noWrap/>
            <w:hideMark/>
          </w:tcPr>
          <w:p w14:paraId="44AA61FA" w14:textId="77777777" w:rsidR="00E37B6B" w:rsidRPr="00E37B6B" w:rsidRDefault="00E37B6B">
            <w:pPr>
              <w:rPr>
                <w:sz w:val="18"/>
                <w:szCs w:val="18"/>
                <w:lang w:eastAsia="x-none"/>
              </w:rPr>
            </w:pPr>
            <w:r w:rsidRPr="00E37B6B">
              <w:rPr>
                <w:sz w:val="18"/>
                <w:szCs w:val="18"/>
                <w:lang w:eastAsia="x-none"/>
              </w:rPr>
              <w:t>1,5 L/ha</w:t>
            </w:r>
          </w:p>
        </w:tc>
        <w:tc>
          <w:tcPr>
            <w:tcW w:w="4111" w:type="dxa"/>
            <w:noWrap/>
            <w:hideMark/>
          </w:tcPr>
          <w:p w14:paraId="5C37C93F" w14:textId="77777777" w:rsidR="00E37B6B" w:rsidRDefault="00E37B6B">
            <w:pPr>
              <w:rPr>
                <w:sz w:val="18"/>
                <w:szCs w:val="18"/>
                <w:lang w:eastAsia="x-none"/>
              </w:rPr>
            </w:pPr>
            <w:r w:rsidRPr="00E37B6B">
              <w:rPr>
                <w:sz w:val="18"/>
                <w:szCs w:val="18"/>
                <w:lang w:eastAsia="x-none"/>
              </w:rPr>
              <w:t xml:space="preserve">ČU; sredstvo aktivira talna vlaga. </w:t>
            </w:r>
          </w:p>
          <w:p w14:paraId="52D37D2F" w14:textId="77777777" w:rsidR="00E37B6B" w:rsidRDefault="00E37B6B">
            <w:pPr>
              <w:rPr>
                <w:sz w:val="18"/>
                <w:szCs w:val="18"/>
                <w:lang w:eastAsia="x-none"/>
              </w:rPr>
            </w:pPr>
          </w:p>
          <w:p w14:paraId="577D8232" w14:textId="6330665A" w:rsidR="00E37B6B" w:rsidRPr="00E37B6B" w:rsidRDefault="00E37B6B">
            <w:pPr>
              <w:rPr>
                <w:sz w:val="18"/>
                <w:szCs w:val="18"/>
                <w:lang w:eastAsia="x-none"/>
              </w:rPr>
            </w:pPr>
            <w:r w:rsidRPr="00E37B6B">
              <w:rPr>
                <w:sz w:val="18"/>
                <w:szCs w:val="18"/>
                <w:lang w:eastAsia="x-none"/>
              </w:rPr>
              <w:t>Tretira se v fenološki fazi od suhega semena do pred vznikom (BBCH 00-08) kolerabice.</w:t>
            </w:r>
          </w:p>
        </w:tc>
      </w:tr>
    </w:tbl>
    <w:p w14:paraId="2310BEE1" w14:textId="77777777" w:rsidR="00E37B6B" w:rsidRDefault="00E37B6B" w:rsidP="00E37B6B">
      <w:pPr>
        <w:rPr>
          <w:lang w:eastAsia="x-none"/>
        </w:rPr>
      </w:pPr>
    </w:p>
    <w:p w14:paraId="38498A39" w14:textId="77777777" w:rsidR="00E37B6B" w:rsidRPr="00E37B6B" w:rsidRDefault="00E37B6B" w:rsidP="00E37B6B">
      <w:pPr>
        <w:rPr>
          <w:lang w:eastAsia="x-none"/>
        </w:rPr>
      </w:pPr>
    </w:p>
    <w:p w14:paraId="187CEB8C" w14:textId="50043707" w:rsidR="002A5C63" w:rsidRDefault="002A5C63" w:rsidP="0064285C">
      <w:pPr>
        <w:pStyle w:val="Naslov3"/>
        <w:spacing w:before="0" w:after="0"/>
      </w:pPr>
      <w:bookmarkStart w:id="886" w:name="_Toc167122229"/>
      <w:bookmarkStart w:id="887" w:name="_Toc167122464"/>
      <w:bookmarkStart w:id="888" w:name="_Toc167723274"/>
      <w:r w:rsidRPr="008D52EA">
        <w:t xml:space="preserve">KITAJSKI KAPUS </w:t>
      </w:r>
      <w:r w:rsidR="00E37B6B" w:rsidRPr="00E37B6B">
        <w:t xml:space="preserve">(vključno pak </w:t>
      </w:r>
      <w:proofErr w:type="spellStart"/>
      <w:r w:rsidR="00E37B6B" w:rsidRPr="00E37B6B">
        <w:t>choi</w:t>
      </w:r>
      <w:proofErr w:type="spellEnd"/>
      <w:r w:rsidR="00E37B6B" w:rsidRPr="00E37B6B">
        <w:t xml:space="preserve"> in podobno)</w:t>
      </w:r>
      <w:bookmarkEnd w:id="886"/>
      <w:bookmarkEnd w:id="887"/>
      <w:bookmarkEnd w:id="888"/>
    </w:p>
    <w:p w14:paraId="316AF06A" w14:textId="6E95E65A" w:rsidR="00E37B6B" w:rsidRDefault="00E37B6B" w:rsidP="00E37B6B">
      <w:pPr>
        <w:rPr>
          <w:lang w:eastAsia="x-none"/>
        </w:rPr>
      </w:pPr>
    </w:p>
    <w:tbl>
      <w:tblPr>
        <w:tblStyle w:val="Tabelamrea"/>
        <w:tblW w:w="15163" w:type="dxa"/>
        <w:tblLook w:val="04A0" w:firstRow="1" w:lastRow="0" w:firstColumn="1" w:lastColumn="0" w:noHBand="0" w:noVBand="1"/>
      </w:tblPr>
      <w:tblGrid>
        <w:gridCol w:w="2547"/>
        <w:gridCol w:w="2551"/>
        <w:gridCol w:w="2172"/>
        <w:gridCol w:w="2223"/>
        <w:gridCol w:w="1559"/>
        <w:gridCol w:w="4111"/>
      </w:tblGrid>
      <w:tr w:rsidR="00E37B6B" w:rsidRPr="00CE216F" w14:paraId="5216BF90" w14:textId="77777777" w:rsidTr="00E37B6B">
        <w:trPr>
          <w:trHeight w:val="425"/>
          <w:tblHeader/>
        </w:trPr>
        <w:tc>
          <w:tcPr>
            <w:tcW w:w="2547" w:type="dxa"/>
            <w:shd w:val="clear" w:color="auto" w:fill="F2F2F2" w:themeFill="background1" w:themeFillShade="F2"/>
            <w:hideMark/>
          </w:tcPr>
          <w:p w14:paraId="766EBCA6" w14:textId="77777777" w:rsidR="00E37B6B" w:rsidRPr="00CE216F" w:rsidRDefault="00E37B6B" w:rsidP="00C12564">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114810DD" w14:textId="77777777" w:rsidR="00E37B6B" w:rsidRPr="00CE216F" w:rsidRDefault="00E37B6B" w:rsidP="00C12564">
            <w:pPr>
              <w:rPr>
                <w:rFonts w:cs="Arial"/>
                <w:b/>
                <w:bCs/>
                <w:sz w:val="18"/>
                <w:szCs w:val="18"/>
              </w:rPr>
            </w:pPr>
            <w:r w:rsidRPr="00CE216F">
              <w:rPr>
                <w:rFonts w:cs="Arial"/>
                <w:b/>
                <w:bCs/>
                <w:sz w:val="18"/>
                <w:szCs w:val="18"/>
              </w:rPr>
              <w:t>NAČIN UPORABE</w:t>
            </w:r>
          </w:p>
        </w:tc>
        <w:tc>
          <w:tcPr>
            <w:tcW w:w="2172" w:type="dxa"/>
            <w:shd w:val="clear" w:color="auto" w:fill="F2F2F2" w:themeFill="background1" w:themeFillShade="F2"/>
            <w:hideMark/>
          </w:tcPr>
          <w:p w14:paraId="14BB98C6" w14:textId="77777777" w:rsidR="00E37B6B" w:rsidRPr="00CE216F" w:rsidRDefault="00E37B6B" w:rsidP="00C12564">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7BE09707" w14:textId="77777777" w:rsidR="00E37B6B" w:rsidRPr="00CE216F" w:rsidRDefault="00E37B6B" w:rsidP="00C12564">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720EE319" w14:textId="77777777" w:rsidR="00E37B6B" w:rsidRPr="00CE216F" w:rsidRDefault="00E37B6B" w:rsidP="00C12564">
            <w:pPr>
              <w:rPr>
                <w:rFonts w:cs="Arial"/>
                <w:b/>
                <w:bCs/>
                <w:sz w:val="18"/>
                <w:szCs w:val="18"/>
              </w:rPr>
            </w:pPr>
            <w:r w:rsidRPr="00CE216F">
              <w:rPr>
                <w:rFonts w:cs="Arial"/>
                <w:b/>
                <w:bCs/>
                <w:sz w:val="18"/>
                <w:szCs w:val="18"/>
              </w:rPr>
              <w:t>ODMEREK</w:t>
            </w:r>
          </w:p>
        </w:tc>
        <w:tc>
          <w:tcPr>
            <w:tcW w:w="4111" w:type="dxa"/>
            <w:shd w:val="clear" w:color="auto" w:fill="F2F2F2" w:themeFill="background1" w:themeFillShade="F2"/>
            <w:hideMark/>
          </w:tcPr>
          <w:p w14:paraId="402B2427" w14:textId="77777777" w:rsidR="00E37B6B" w:rsidRPr="00CE216F" w:rsidRDefault="00E37B6B" w:rsidP="00C12564">
            <w:pPr>
              <w:rPr>
                <w:rFonts w:cs="Arial"/>
                <w:b/>
                <w:bCs/>
                <w:sz w:val="18"/>
                <w:szCs w:val="18"/>
              </w:rPr>
            </w:pPr>
            <w:r w:rsidRPr="00CE216F">
              <w:rPr>
                <w:rFonts w:cs="Arial"/>
                <w:b/>
                <w:bCs/>
                <w:sz w:val="18"/>
                <w:szCs w:val="18"/>
              </w:rPr>
              <w:t>KARENCA, OPOMBE</w:t>
            </w:r>
          </w:p>
        </w:tc>
      </w:tr>
      <w:tr w:rsidR="00E37B6B" w:rsidRPr="00E37B6B" w14:paraId="392E5A23" w14:textId="77777777" w:rsidTr="00E37B6B">
        <w:trPr>
          <w:trHeight w:val="834"/>
        </w:trPr>
        <w:tc>
          <w:tcPr>
            <w:tcW w:w="2547" w:type="dxa"/>
            <w:hideMark/>
          </w:tcPr>
          <w:p w14:paraId="4DBFD785" w14:textId="77777777" w:rsidR="00E37B6B" w:rsidRPr="00E37B6B" w:rsidRDefault="00E37B6B" w:rsidP="00C12564">
            <w:pPr>
              <w:rPr>
                <w:sz w:val="18"/>
                <w:szCs w:val="18"/>
                <w:lang w:eastAsia="x-none"/>
              </w:rPr>
            </w:pPr>
            <w:r w:rsidRPr="00E37B6B">
              <w:rPr>
                <w:sz w:val="18"/>
                <w:szCs w:val="18"/>
                <w:lang w:eastAsia="x-none"/>
              </w:rPr>
              <w:t>Širokolistni in nekatere vrste ozkolistnega plevela</w:t>
            </w:r>
          </w:p>
        </w:tc>
        <w:tc>
          <w:tcPr>
            <w:tcW w:w="2551" w:type="dxa"/>
            <w:vMerge w:val="restart"/>
            <w:hideMark/>
          </w:tcPr>
          <w:p w14:paraId="53BBEBD9" w14:textId="3D0A25A6" w:rsidR="00E37B6B" w:rsidRPr="00E37B6B" w:rsidRDefault="007A56BE" w:rsidP="00C12564">
            <w:pPr>
              <w:rPr>
                <w:sz w:val="18"/>
                <w:szCs w:val="18"/>
                <w:lang w:eastAsia="x-none"/>
              </w:rPr>
            </w:pPr>
            <w:r>
              <w:rPr>
                <w:sz w:val="18"/>
                <w:szCs w:val="18"/>
                <w:lang w:eastAsia="x-none"/>
              </w:rPr>
              <w:t>pred vznikom</w:t>
            </w:r>
          </w:p>
        </w:tc>
        <w:tc>
          <w:tcPr>
            <w:tcW w:w="2172" w:type="dxa"/>
            <w:vMerge w:val="restart"/>
            <w:noWrap/>
            <w:hideMark/>
          </w:tcPr>
          <w:p w14:paraId="6B53B833" w14:textId="77777777" w:rsidR="00E37B6B" w:rsidRPr="00E37B6B" w:rsidRDefault="00E37B6B" w:rsidP="00C12564">
            <w:pPr>
              <w:rPr>
                <w:sz w:val="18"/>
                <w:szCs w:val="18"/>
                <w:lang w:eastAsia="x-none"/>
              </w:rPr>
            </w:pPr>
            <w:proofErr w:type="spellStart"/>
            <w:r w:rsidRPr="00E37B6B">
              <w:rPr>
                <w:sz w:val="18"/>
                <w:szCs w:val="18"/>
                <w:lang w:eastAsia="x-none"/>
              </w:rPr>
              <w:t>metazaklor</w:t>
            </w:r>
            <w:proofErr w:type="spellEnd"/>
          </w:p>
        </w:tc>
        <w:tc>
          <w:tcPr>
            <w:tcW w:w="2223" w:type="dxa"/>
            <w:noWrap/>
            <w:hideMark/>
          </w:tcPr>
          <w:p w14:paraId="05CE6A9A" w14:textId="77777777" w:rsidR="00E37B6B" w:rsidRPr="00E37B6B" w:rsidRDefault="00E37B6B" w:rsidP="00C12564">
            <w:pPr>
              <w:rPr>
                <w:sz w:val="18"/>
                <w:szCs w:val="18"/>
                <w:lang w:eastAsia="x-none"/>
              </w:rPr>
            </w:pPr>
            <w:proofErr w:type="spellStart"/>
            <w:r w:rsidRPr="00E37B6B">
              <w:rPr>
                <w:sz w:val="18"/>
                <w:szCs w:val="18"/>
                <w:lang w:eastAsia="x-none"/>
              </w:rPr>
              <w:t>Butisan</w:t>
            </w:r>
            <w:proofErr w:type="spellEnd"/>
            <w:r w:rsidRPr="00E37B6B">
              <w:rPr>
                <w:sz w:val="18"/>
                <w:szCs w:val="18"/>
                <w:lang w:eastAsia="x-none"/>
              </w:rPr>
              <w:t xml:space="preserve"> S</w:t>
            </w:r>
          </w:p>
        </w:tc>
        <w:tc>
          <w:tcPr>
            <w:tcW w:w="1559" w:type="dxa"/>
            <w:noWrap/>
            <w:hideMark/>
          </w:tcPr>
          <w:p w14:paraId="5ADC42FA" w14:textId="77777777" w:rsidR="00E37B6B" w:rsidRPr="00E37B6B" w:rsidRDefault="00E37B6B" w:rsidP="00C12564">
            <w:pPr>
              <w:rPr>
                <w:sz w:val="18"/>
                <w:szCs w:val="18"/>
                <w:lang w:eastAsia="x-none"/>
              </w:rPr>
            </w:pPr>
            <w:r w:rsidRPr="00E37B6B">
              <w:rPr>
                <w:sz w:val="18"/>
                <w:szCs w:val="18"/>
                <w:lang w:eastAsia="x-none"/>
              </w:rPr>
              <w:t>1,5 L/ha</w:t>
            </w:r>
          </w:p>
        </w:tc>
        <w:tc>
          <w:tcPr>
            <w:tcW w:w="4111" w:type="dxa"/>
            <w:noWrap/>
            <w:hideMark/>
          </w:tcPr>
          <w:p w14:paraId="4F025107" w14:textId="77777777" w:rsidR="00E37B6B" w:rsidRDefault="00E37B6B" w:rsidP="00C12564">
            <w:pPr>
              <w:rPr>
                <w:sz w:val="18"/>
                <w:szCs w:val="18"/>
                <w:lang w:eastAsia="x-none"/>
              </w:rPr>
            </w:pPr>
            <w:r w:rsidRPr="00E37B6B">
              <w:rPr>
                <w:sz w:val="18"/>
                <w:szCs w:val="18"/>
                <w:lang w:eastAsia="x-none"/>
              </w:rPr>
              <w:t xml:space="preserve">ČU; sredstvo aktivira talna vlaga. </w:t>
            </w:r>
          </w:p>
          <w:p w14:paraId="26EB5C13" w14:textId="77777777" w:rsidR="00E37B6B" w:rsidRDefault="00E37B6B" w:rsidP="00C12564">
            <w:pPr>
              <w:rPr>
                <w:sz w:val="18"/>
                <w:szCs w:val="18"/>
                <w:lang w:eastAsia="x-none"/>
              </w:rPr>
            </w:pPr>
          </w:p>
          <w:p w14:paraId="2E381946" w14:textId="77777777" w:rsidR="00E37B6B" w:rsidRPr="00E37B6B" w:rsidRDefault="00E37B6B" w:rsidP="00C12564">
            <w:pPr>
              <w:rPr>
                <w:sz w:val="18"/>
                <w:szCs w:val="18"/>
                <w:lang w:eastAsia="x-none"/>
              </w:rPr>
            </w:pPr>
            <w:r w:rsidRPr="00E37B6B">
              <w:rPr>
                <w:sz w:val="18"/>
                <w:szCs w:val="18"/>
                <w:lang w:eastAsia="x-none"/>
              </w:rPr>
              <w:t>Tretira se v fenološki fazi od suhega semena do pred vznikom (BBCH 00-08) kolerabice.</w:t>
            </w:r>
          </w:p>
        </w:tc>
      </w:tr>
      <w:tr w:rsidR="00E37B6B" w:rsidRPr="00E37B6B" w14:paraId="7C01DF51" w14:textId="77777777" w:rsidTr="00E37B6B">
        <w:trPr>
          <w:trHeight w:val="845"/>
        </w:trPr>
        <w:tc>
          <w:tcPr>
            <w:tcW w:w="2547" w:type="dxa"/>
            <w:hideMark/>
          </w:tcPr>
          <w:p w14:paraId="4244C409" w14:textId="77777777" w:rsidR="00E37B6B" w:rsidRPr="00E37B6B" w:rsidRDefault="00E37B6B" w:rsidP="00C12564">
            <w:pPr>
              <w:rPr>
                <w:sz w:val="18"/>
                <w:szCs w:val="18"/>
                <w:lang w:eastAsia="x-none"/>
              </w:rPr>
            </w:pPr>
            <w:r w:rsidRPr="00E37B6B">
              <w:rPr>
                <w:sz w:val="18"/>
                <w:szCs w:val="18"/>
                <w:lang w:eastAsia="x-none"/>
              </w:rPr>
              <w:t>Širokolistni in nekatere vrste ozkolistnega plevela</w:t>
            </w:r>
          </w:p>
        </w:tc>
        <w:tc>
          <w:tcPr>
            <w:tcW w:w="2551" w:type="dxa"/>
            <w:vMerge/>
            <w:hideMark/>
          </w:tcPr>
          <w:p w14:paraId="63216682" w14:textId="77777777" w:rsidR="00E37B6B" w:rsidRPr="00E37B6B" w:rsidRDefault="00E37B6B" w:rsidP="00C12564">
            <w:pPr>
              <w:rPr>
                <w:sz w:val="18"/>
                <w:szCs w:val="18"/>
                <w:lang w:eastAsia="x-none"/>
              </w:rPr>
            </w:pPr>
          </w:p>
        </w:tc>
        <w:tc>
          <w:tcPr>
            <w:tcW w:w="2172" w:type="dxa"/>
            <w:vMerge/>
            <w:noWrap/>
            <w:hideMark/>
          </w:tcPr>
          <w:p w14:paraId="13666FE2" w14:textId="77777777" w:rsidR="00E37B6B" w:rsidRPr="00E37B6B" w:rsidRDefault="00E37B6B" w:rsidP="00C12564">
            <w:pPr>
              <w:rPr>
                <w:sz w:val="18"/>
                <w:szCs w:val="18"/>
                <w:lang w:eastAsia="x-none"/>
              </w:rPr>
            </w:pPr>
          </w:p>
        </w:tc>
        <w:tc>
          <w:tcPr>
            <w:tcW w:w="2223" w:type="dxa"/>
            <w:noWrap/>
            <w:hideMark/>
          </w:tcPr>
          <w:p w14:paraId="5BDEDEBB" w14:textId="77777777" w:rsidR="00E37B6B" w:rsidRPr="00E37B6B" w:rsidRDefault="00E37B6B" w:rsidP="00C12564">
            <w:pPr>
              <w:rPr>
                <w:sz w:val="18"/>
                <w:szCs w:val="18"/>
                <w:lang w:eastAsia="x-none"/>
              </w:rPr>
            </w:pPr>
            <w:proofErr w:type="spellStart"/>
            <w:r w:rsidRPr="00E37B6B">
              <w:rPr>
                <w:sz w:val="18"/>
                <w:szCs w:val="18"/>
                <w:lang w:eastAsia="x-none"/>
              </w:rPr>
              <w:t>Rapsan</w:t>
            </w:r>
            <w:proofErr w:type="spellEnd"/>
            <w:r w:rsidRPr="00E37B6B">
              <w:rPr>
                <w:sz w:val="18"/>
                <w:szCs w:val="18"/>
                <w:lang w:eastAsia="x-none"/>
              </w:rPr>
              <w:t xml:space="preserve"> 500 SC</w:t>
            </w:r>
          </w:p>
        </w:tc>
        <w:tc>
          <w:tcPr>
            <w:tcW w:w="1559" w:type="dxa"/>
            <w:noWrap/>
            <w:hideMark/>
          </w:tcPr>
          <w:p w14:paraId="10139D87" w14:textId="77777777" w:rsidR="00E37B6B" w:rsidRPr="00E37B6B" w:rsidRDefault="00E37B6B" w:rsidP="00C12564">
            <w:pPr>
              <w:rPr>
                <w:sz w:val="18"/>
                <w:szCs w:val="18"/>
                <w:lang w:eastAsia="x-none"/>
              </w:rPr>
            </w:pPr>
            <w:r w:rsidRPr="00E37B6B">
              <w:rPr>
                <w:sz w:val="18"/>
                <w:szCs w:val="18"/>
                <w:lang w:eastAsia="x-none"/>
              </w:rPr>
              <w:t>1,5 L/ha</w:t>
            </w:r>
          </w:p>
        </w:tc>
        <w:tc>
          <w:tcPr>
            <w:tcW w:w="4111" w:type="dxa"/>
            <w:noWrap/>
            <w:hideMark/>
          </w:tcPr>
          <w:p w14:paraId="5B8F059B" w14:textId="77777777" w:rsidR="00E37B6B" w:rsidRDefault="00E37B6B" w:rsidP="00C12564">
            <w:pPr>
              <w:rPr>
                <w:sz w:val="18"/>
                <w:szCs w:val="18"/>
                <w:lang w:eastAsia="x-none"/>
              </w:rPr>
            </w:pPr>
            <w:r w:rsidRPr="00E37B6B">
              <w:rPr>
                <w:sz w:val="18"/>
                <w:szCs w:val="18"/>
                <w:lang w:eastAsia="x-none"/>
              </w:rPr>
              <w:t xml:space="preserve">ČU; sredstvo aktivira talna vlaga. </w:t>
            </w:r>
          </w:p>
          <w:p w14:paraId="18D6E2AD" w14:textId="77777777" w:rsidR="00E37B6B" w:rsidRDefault="00E37B6B" w:rsidP="00C12564">
            <w:pPr>
              <w:rPr>
                <w:sz w:val="18"/>
                <w:szCs w:val="18"/>
                <w:lang w:eastAsia="x-none"/>
              </w:rPr>
            </w:pPr>
          </w:p>
          <w:p w14:paraId="06C2D8C0" w14:textId="77777777" w:rsidR="00E37B6B" w:rsidRPr="00E37B6B" w:rsidRDefault="00E37B6B" w:rsidP="00C12564">
            <w:pPr>
              <w:rPr>
                <w:sz w:val="18"/>
                <w:szCs w:val="18"/>
                <w:lang w:eastAsia="x-none"/>
              </w:rPr>
            </w:pPr>
            <w:r w:rsidRPr="00E37B6B">
              <w:rPr>
                <w:sz w:val="18"/>
                <w:szCs w:val="18"/>
                <w:lang w:eastAsia="x-none"/>
              </w:rPr>
              <w:t>Tretira se v fenološki fazi od suhega semena do pred vznikom (BBCH 00-08) kolerabice.</w:t>
            </w:r>
          </w:p>
        </w:tc>
      </w:tr>
    </w:tbl>
    <w:p w14:paraId="7F748ACE" w14:textId="77777777" w:rsidR="001E7104" w:rsidRPr="0048313B" w:rsidRDefault="001E7104" w:rsidP="00FA6E35">
      <w:pPr>
        <w:pStyle w:val="Naslov3"/>
        <w:spacing w:after="0"/>
      </w:pPr>
      <w:bookmarkStart w:id="889" w:name="_Toc167122230"/>
      <w:bookmarkStart w:id="890" w:name="_Toc167122465"/>
      <w:bookmarkStart w:id="891" w:name="_Toc167723275"/>
      <w:r w:rsidRPr="0048313B">
        <w:lastRenderedPageBreak/>
        <w:t>BUČE</w:t>
      </w:r>
      <w:bookmarkEnd w:id="889"/>
      <w:bookmarkEnd w:id="890"/>
      <w:bookmarkEnd w:id="891"/>
      <w:r w:rsidRPr="0048313B">
        <w:t xml:space="preserve"> </w:t>
      </w:r>
    </w:p>
    <w:p w14:paraId="34FE0310" w14:textId="239440E3" w:rsidR="001E7104" w:rsidRDefault="001E7104" w:rsidP="00645E4C">
      <w:pPr>
        <w:jc w:val="left"/>
        <w:rPr>
          <w:i/>
          <w:lang w:eastAsia="x-none"/>
        </w:rPr>
      </w:pPr>
      <w:proofErr w:type="spellStart"/>
      <w:r w:rsidRPr="001E7104">
        <w:rPr>
          <w:i/>
          <w:lang w:eastAsia="x-none"/>
        </w:rPr>
        <w:t>Cucurbita</w:t>
      </w:r>
      <w:proofErr w:type="spellEnd"/>
      <w:r w:rsidRPr="001E7104">
        <w:rPr>
          <w:i/>
          <w:lang w:eastAsia="x-none"/>
        </w:rPr>
        <w:t xml:space="preserve"> </w:t>
      </w:r>
      <w:proofErr w:type="spellStart"/>
      <w:r w:rsidRPr="001E7104">
        <w:rPr>
          <w:i/>
          <w:lang w:eastAsia="x-none"/>
        </w:rPr>
        <w:t>pepo</w:t>
      </w:r>
      <w:proofErr w:type="spellEnd"/>
      <w:r w:rsidRPr="001E7104">
        <w:rPr>
          <w:lang w:eastAsia="x-none"/>
        </w:rPr>
        <w:t xml:space="preserve"> in </w:t>
      </w:r>
      <w:proofErr w:type="spellStart"/>
      <w:r w:rsidRPr="001E7104">
        <w:rPr>
          <w:i/>
          <w:lang w:eastAsia="x-none"/>
        </w:rPr>
        <w:t>Cucurbita</w:t>
      </w:r>
      <w:proofErr w:type="spellEnd"/>
      <w:r w:rsidRPr="001E7104">
        <w:rPr>
          <w:i/>
          <w:lang w:eastAsia="x-none"/>
        </w:rPr>
        <w:t xml:space="preserve"> </w:t>
      </w:r>
      <w:proofErr w:type="spellStart"/>
      <w:r w:rsidRPr="001E7104">
        <w:rPr>
          <w:i/>
          <w:lang w:eastAsia="x-none"/>
        </w:rPr>
        <w:t>maxima</w:t>
      </w:r>
      <w:proofErr w:type="spellEnd"/>
    </w:p>
    <w:tbl>
      <w:tblPr>
        <w:tblStyle w:val="Tabelamrea"/>
        <w:tblW w:w="15163" w:type="dxa"/>
        <w:tblLook w:val="04A0" w:firstRow="1" w:lastRow="0" w:firstColumn="1" w:lastColumn="0" w:noHBand="0" w:noVBand="1"/>
      </w:tblPr>
      <w:tblGrid>
        <w:gridCol w:w="2547"/>
        <w:gridCol w:w="2551"/>
        <w:gridCol w:w="2172"/>
        <w:gridCol w:w="2223"/>
        <w:gridCol w:w="1559"/>
        <w:gridCol w:w="4111"/>
      </w:tblGrid>
      <w:tr w:rsidR="0064285C" w:rsidRPr="00CE216F" w14:paraId="67FF279E" w14:textId="77777777" w:rsidTr="0064285C">
        <w:trPr>
          <w:trHeight w:val="522"/>
          <w:tblHeader/>
        </w:trPr>
        <w:tc>
          <w:tcPr>
            <w:tcW w:w="2547" w:type="dxa"/>
            <w:shd w:val="clear" w:color="auto" w:fill="F2F2F2" w:themeFill="background1" w:themeFillShade="F2"/>
            <w:hideMark/>
          </w:tcPr>
          <w:p w14:paraId="55C20903" w14:textId="77777777" w:rsidR="0064285C" w:rsidRPr="00CE216F" w:rsidRDefault="0064285C" w:rsidP="001C3B79">
            <w:pPr>
              <w:rPr>
                <w:rFonts w:cs="Arial"/>
                <w:b/>
                <w:bCs/>
                <w:sz w:val="18"/>
                <w:szCs w:val="18"/>
              </w:rPr>
            </w:pPr>
            <w:r w:rsidRPr="00CE216F">
              <w:rPr>
                <w:rFonts w:cs="Arial"/>
                <w:b/>
                <w:bCs/>
                <w:sz w:val="18"/>
                <w:szCs w:val="18"/>
              </w:rPr>
              <w:t>ŠKODLJIVI ORGANIZEM</w:t>
            </w:r>
          </w:p>
        </w:tc>
        <w:tc>
          <w:tcPr>
            <w:tcW w:w="2551" w:type="dxa"/>
            <w:shd w:val="clear" w:color="auto" w:fill="F2F2F2" w:themeFill="background1" w:themeFillShade="F2"/>
            <w:hideMark/>
          </w:tcPr>
          <w:p w14:paraId="0FE09335" w14:textId="77777777" w:rsidR="0064285C" w:rsidRPr="00CE216F" w:rsidRDefault="0064285C" w:rsidP="001C3B79">
            <w:pPr>
              <w:rPr>
                <w:rFonts w:cs="Arial"/>
                <w:b/>
                <w:bCs/>
                <w:sz w:val="18"/>
                <w:szCs w:val="18"/>
              </w:rPr>
            </w:pPr>
            <w:r w:rsidRPr="00CE216F">
              <w:rPr>
                <w:rFonts w:cs="Arial"/>
                <w:b/>
                <w:bCs/>
                <w:sz w:val="18"/>
                <w:szCs w:val="18"/>
              </w:rPr>
              <w:t>NAČIN UPORABE</w:t>
            </w:r>
          </w:p>
        </w:tc>
        <w:tc>
          <w:tcPr>
            <w:tcW w:w="2172" w:type="dxa"/>
            <w:shd w:val="clear" w:color="auto" w:fill="F2F2F2" w:themeFill="background1" w:themeFillShade="F2"/>
            <w:hideMark/>
          </w:tcPr>
          <w:p w14:paraId="357C06EF" w14:textId="77777777" w:rsidR="0064285C" w:rsidRPr="00CE216F" w:rsidRDefault="0064285C" w:rsidP="001C3B79">
            <w:pPr>
              <w:rPr>
                <w:rFonts w:cs="Arial"/>
                <w:b/>
                <w:bCs/>
                <w:sz w:val="18"/>
                <w:szCs w:val="18"/>
              </w:rPr>
            </w:pPr>
            <w:r w:rsidRPr="00CE216F">
              <w:rPr>
                <w:rFonts w:cs="Arial"/>
                <w:b/>
                <w:bCs/>
                <w:sz w:val="18"/>
                <w:szCs w:val="18"/>
              </w:rPr>
              <w:t>AKTIVNA SNOV</w:t>
            </w:r>
          </w:p>
        </w:tc>
        <w:tc>
          <w:tcPr>
            <w:tcW w:w="2223" w:type="dxa"/>
            <w:shd w:val="clear" w:color="auto" w:fill="F2F2F2" w:themeFill="background1" w:themeFillShade="F2"/>
            <w:hideMark/>
          </w:tcPr>
          <w:p w14:paraId="7222DEE1" w14:textId="77777777" w:rsidR="0064285C" w:rsidRPr="00CE216F" w:rsidRDefault="0064285C" w:rsidP="001C3B79">
            <w:pPr>
              <w:rPr>
                <w:rFonts w:cs="Arial"/>
                <w:b/>
                <w:bCs/>
                <w:sz w:val="18"/>
                <w:szCs w:val="18"/>
              </w:rPr>
            </w:pPr>
            <w:r w:rsidRPr="00CE216F">
              <w:rPr>
                <w:rFonts w:cs="Arial"/>
                <w:b/>
                <w:bCs/>
                <w:sz w:val="18"/>
                <w:szCs w:val="18"/>
              </w:rPr>
              <w:t>FITOFARMACEVTSKO SREDSTVO</w:t>
            </w:r>
          </w:p>
        </w:tc>
        <w:tc>
          <w:tcPr>
            <w:tcW w:w="1559" w:type="dxa"/>
            <w:shd w:val="clear" w:color="auto" w:fill="F2F2F2" w:themeFill="background1" w:themeFillShade="F2"/>
            <w:hideMark/>
          </w:tcPr>
          <w:p w14:paraId="3ECD58B2" w14:textId="77777777" w:rsidR="0064285C" w:rsidRPr="00CE216F" w:rsidRDefault="0064285C" w:rsidP="001C3B79">
            <w:pPr>
              <w:rPr>
                <w:rFonts w:cs="Arial"/>
                <w:b/>
                <w:bCs/>
                <w:sz w:val="18"/>
                <w:szCs w:val="18"/>
              </w:rPr>
            </w:pPr>
            <w:r w:rsidRPr="00CE216F">
              <w:rPr>
                <w:rFonts w:cs="Arial"/>
                <w:b/>
                <w:bCs/>
                <w:sz w:val="18"/>
                <w:szCs w:val="18"/>
              </w:rPr>
              <w:t>ODMEREK</w:t>
            </w:r>
          </w:p>
        </w:tc>
        <w:tc>
          <w:tcPr>
            <w:tcW w:w="4111" w:type="dxa"/>
            <w:shd w:val="clear" w:color="auto" w:fill="F2F2F2" w:themeFill="background1" w:themeFillShade="F2"/>
            <w:hideMark/>
          </w:tcPr>
          <w:p w14:paraId="66D08159" w14:textId="77777777" w:rsidR="0064285C" w:rsidRPr="00CE216F" w:rsidRDefault="0064285C" w:rsidP="001C3B79">
            <w:pPr>
              <w:rPr>
                <w:rFonts w:cs="Arial"/>
                <w:b/>
                <w:bCs/>
                <w:sz w:val="18"/>
                <w:szCs w:val="18"/>
              </w:rPr>
            </w:pPr>
            <w:r w:rsidRPr="00CE216F">
              <w:rPr>
                <w:rFonts w:cs="Arial"/>
                <w:b/>
                <w:bCs/>
                <w:sz w:val="18"/>
                <w:szCs w:val="18"/>
              </w:rPr>
              <w:t>KARENCA, OPOMBE</w:t>
            </w:r>
          </w:p>
        </w:tc>
      </w:tr>
      <w:tr w:rsidR="0064285C" w:rsidRPr="00CE216F" w14:paraId="5A9F0B7F" w14:textId="77777777" w:rsidTr="007271AD">
        <w:trPr>
          <w:trHeight w:val="700"/>
          <w:tblHeader/>
        </w:trPr>
        <w:tc>
          <w:tcPr>
            <w:tcW w:w="2547" w:type="dxa"/>
            <w:shd w:val="clear" w:color="auto" w:fill="auto"/>
          </w:tcPr>
          <w:p w14:paraId="4A727457" w14:textId="3CC687C8" w:rsidR="0064285C" w:rsidRPr="007271AD" w:rsidRDefault="0064285C" w:rsidP="0064285C">
            <w:pPr>
              <w:rPr>
                <w:rFonts w:cs="Arial"/>
                <w:b/>
                <w:bCs/>
                <w:sz w:val="18"/>
                <w:szCs w:val="18"/>
              </w:rPr>
            </w:pPr>
            <w:r w:rsidRPr="007271AD">
              <w:rPr>
                <w:sz w:val="18"/>
                <w:szCs w:val="18"/>
                <w:lang w:eastAsia="x-none"/>
              </w:rPr>
              <w:t>Ozkolistni in širokolistni plevel</w:t>
            </w:r>
          </w:p>
        </w:tc>
        <w:tc>
          <w:tcPr>
            <w:tcW w:w="2551" w:type="dxa"/>
            <w:shd w:val="clear" w:color="auto" w:fill="auto"/>
          </w:tcPr>
          <w:p w14:paraId="23E60DE4" w14:textId="12B5F3B8" w:rsidR="0064285C" w:rsidRPr="007271AD" w:rsidRDefault="007271AD" w:rsidP="0064285C">
            <w:pPr>
              <w:rPr>
                <w:rFonts w:cs="Arial"/>
                <w:sz w:val="18"/>
                <w:szCs w:val="18"/>
              </w:rPr>
            </w:pPr>
            <w:r w:rsidRPr="007271AD">
              <w:rPr>
                <w:rFonts w:cs="Arial"/>
                <w:sz w:val="18"/>
                <w:szCs w:val="18"/>
              </w:rPr>
              <w:t>po setvi, pred vznikom</w:t>
            </w:r>
          </w:p>
        </w:tc>
        <w:tc>
          <w:tcPr>
            <w:tcW w:w="2172" w:type="dxa"/>
            <w:shd w:val="clear" w:color="auto" w:fill="auto"/>
          </w:tcPr>
          <w:p w14:paraId="4BAFA6F7" w14:textId="3FEFC233" w:rsidR="0064285C" w:rsidRPr="007271AD" w:rsidRDefault="0064285C" w:rsidP="0064285C">
            <w:pPr>
              <w:rPr>
                <w:rFonts w:cs="Arial"/>
                <w:b/>
                <w:bCs/>
                <w:sz w:val="18"/>
                <w:szCs w:val="18"/>
              </w:rPr>
            </w:pPr>
            <w:proofErr w:type="spellStart"/>
            <w:r w:rsidRPr="007271AD">
              <w:rPr>
                <w:sz w:val="18"/>
                <w:szCs w:val="18"/>
                <w:lang w:eastAsia="x-none"/>
              </w:rPr>
              <w:t>petoksamid</w:t>
            </w:r>
            <w:proofErr w:type="spellEnd"/>
          </w:p>
        </w:tc>
        <w:tc>
          <w:tcPr>
            <w:tcW w:w="2223" w:type="dxa"/>
            <w:shd w:val="clear" w:color="auto" w:fill="auto"/>
          </w:tcPr>
          <w:p w14:paraId="2CA521FB" w14:textId="6BF9E316" w:rsidR="0064285C" w:rsidRPr="007271AD" w:rsidRDefault="0064285C" w:rsidP="0064285C">
            <w:pPr>
              <w:rPr>
                <w:rFonts w:cs="Arial"/>
                <w:b/>
                <w:bCs/>
                <w:sz w:val="18"/>
                <w:szCs w:val="18"/>
              </w:rPr>
            </w:pPr>
            <w:proofErr w:type="spellStart"/>
            <w:r w:rsidRPr="007271AD">
              <w:rPr>
                <w:sz w:val="18"/>
                <w:szCs w:val="18"/>
                <w:lang w:eastAsia="x-none"/>
              </w:rPr>
              <w:t>Successor</w:t>
            </w:r>
            <w:proofErr w:type="spellEnd"/>
            <w:r w:rsidRPr="007271AD">
              <w:rPr>
                <w:sz w:val="18"/>
                <w:szCs w:val="18"/>
                <w:lang w:eastAsia="x-none"/>
              </w:rPr>
              <w:t xml:space="preserve"> 600</w:t>
            </w:r>
          </w:p>
        </w:tc>
        <w:tc>
          <w:tcPr>
            <w:tcW w:w="1559" w:type="dxa"/>
            <w:shd w:val="clear" w:color="auto" w:fill="auto"/>
          </w:tcPr>
          <w:p w14:paraId="56156243" w14:textId="6C89A48C" w:rsidR="0064285C" w:rsidRPr="007271AD" w:rsidRDefault="0064285C" w:rsidP="0064285C">
            <w:pPr>
              <w:rPr>
                <w:rFonts w:cs="Arial"/>
                <w:b/>
                <w:bCs/>
                <w:sz w:val="18"/>
                <w:szCs w:val="18"/>
              </w:rPr>
            </w:pPr>
            <w:r w:rsidRPr="007271AD">
              <w:rPr>
                <w:sz w:val="18"/>
                <w:szCs w:val="18"/>
                <w:lang w:eastAsia="x-none"/>
              </w:rPr>
              <w:t xml:space="preserve">2  l/ha </w:t>
            </w:r>
          </w:p>
        </w:tc>
        <w:tc>
          <w:tcPr>
            <w:tcW w:w="4111" w:type="dxa"/>
            <w:shd w:val="clear" w:color="auto" w:fill="auto"/>
          </w:tcPr>
          <w:p w14:paraId="64DBADEE" w14:textId="77777777" w:rsidR="0064285C" w:rsidRPr="007271AD" w:rsidRDefault="0064285C" w:rsidP="0064285C">
            <w:pPr>
              <w:jc w:val="left"/>
              <w:rPr>
                <w:sz w:val="18"/>
                <w:szCs w:val="18"/>
                <w:lang w:eastAsia="x-none"/>
              </w:rPr>
            </w:pPr>
            <w:r w:rsidRPr="007271AD">
              <w:rPr>
                <w:sz w:val="18"/>
                <w:szCs w:val="18"/>
                <w:lang w:eastAsia="x-none"/>
              </w:rPr>
              <w:t>ČU;</w:t>
            </w:r>
          </w:p>
          <w:p w14:paraId="5E6A839C" w14:textId="20973BBE" w:rsidR="0064285C" w:rsidRPr="007271AD" w:rsidRDefault="0064285C" w:rsidP="0064285C">
            <w:pPr>
              <w:jc w:val="left"/>
              <w:rPr>
                <w:sz w:val="18"/>
                <w:szCs w:val="18"/>
                <w:lang w:eastAsia="x-none"/>
              </w:rPr>
            </w:pPr>
            <w:r w:rsidRPr="007271AD">
              <w:rPr>
                <w:sz w:val="18"/>
                <w:szCs w:val="18"/>
                <w:lang w:eastAsia="x-none"/>
              </w:rPr>
              <w:t xml:space="preserve">Tretirati najpozneje 3 – 5 dni po setvi, seme mora biti dobro prekrito </w:t>
            </w:r>
          </w:p>
          <w:p w14:paraId="0D679A81" w14:textId="758CAD41" w:rsidR="0064285C" w:rsidRPr="007271AD" w:rsidRDefault="0064285C" w:rsidP="007271AD">
            <w:pPr>
              <w:jc w:val="left"/>
              <w:rPr>
                <w:sz w:val="18"/>
                <w:szCs w:val="18"/>
                <w:lang w:eastAsia="x-none"/>
              </w:rPr>
            </w:pPr>
            <w:r w:rsidRPr="007271AD">
              <w:rPr>
                <w:sz w:val="18"/>
                <w:szCs w:val="18"/>
                <w:lang w:eastAsia="x-none"/>
              </w:rPr>
              <w:t>Ni za muškatne buče (</w:t>
            </w:r>
            <w:r w:rsidRPr="007271AD">
              <w:rPr>
                <w:i/>
                <w:iCs/>
                <w:sz w:val="18"/>
                <w:szCs w:val="18"/>
                <w:lang w:eastAsia="x-none"/>
              </w:rPr>
              <w:t xml:space="preserve">C. </w:t>
            </w:r>
            <w:proofErr w:type="spellStart"/>
            <w:r w:rsidRPr="007271AD">
              <w:rPr>
                <w:i/>
                <w:iCs/>
                <w:sz w:val="18"/>
                <w:szCs w:val="18"/>
                <w:lang w:eastAsia="x-none"/>
              </w:rPr>
              <w:t>moschata</w:t>
            </w:r>
            <w:proofErr w:type="spellEnd"/>
            <w:r w:rsidRPr="007271AD">
              <w:rPr>
                <w:sz w:val="18"/>
                <w:szCs w:val="18"/>
                <w:lang w:eastAsia="x-none"/>
              </w:rPr>
              <w:t xml:space="preserve">) </w:t>
            </w:r>
          </w:p>
        </w:tc>
      </w:tr>
    </w:tbl>
    <w:p w14:paraId="098A0F19" w14:textId="1071E244" w:rsidR="0064285C" w:rsidRDefault="0064285C" w:rsidP="00645E4C">
      <w:pPr>
        <w:jc w:val="left"/>
        <w:rPr>
          <w:i/>
          <w:lang w:eastAsia="x-none"/>
        </w:rPr>
      </w:pPr>
    </w:p>
    <w:p w14:paraId="7C01F64F" w14:textId="77777777" w:rsidR="0064285C" w:rsidRDefault="0064285C" w:rsidP="00645E4C">
      <w:pPr>
        <w:jc w:val="left"/>
        <w:rPr>
          <w:i/>
          <w:lang w:eastAsia="x-none"/>
        </w:rPr>
      </w:pPr>
    </w:p>
    <w:p w14:paraId="32B28669" w14:textId="77777777" w:rsidR="002A5C63" w:rsidRDefault="002A5C63" w:rsidP="00645E4C">
      <w:pPr>
        <w:jc w:val="left"/>
        <w:rPr>
          <w:rFonts w:cs="Arial"/>
          <w:szCs w:val="20"/>
          <w:lang w:eastAsia="x-none"/>
        </w:rPr>
        <w:sectPr w:rsidR="002A5C63" w:rsidSect="00EF462E">
          <w:pgSz w:w="16838" w:h="11906" w:orient="landscape"/>
          <w:pgMar w:top="1418" w:right="851" w:bottom="1418" w:left="851" w:header="709" w:footer="709" w:gutter="0"/>
          <w:cols w:space="708"/>
          <w:docGrid w:linePitch="272"/>
        </w:sectPr>
      </w:pPr>
    </w:p>
    <w:p w14:paraId="0B8255F9" w14:textId="77777777" w:rsidR="001048EB" w:rsidRPr="00661668" w:rsidRDefault="001048EB" w:rsidP="00DE45F9">
      <w:pPr>
        <w:pStyle w:val="Naslov1"/>
        <w:rPr>
          <w:sz w:val="20"/>
          <w:szCs w:val="20"/>
        </w:rPr>
      </w:pPr>
      <w:bookmarkStart w:id="892" w:name="_Toc476310479"/>
      <w:bookmarkStart w:id="893" w:name="_Toc477440335"/>
      <w:bookmarkStart w:id="894" w:name="_Toc99452069"/>
      <w:bookmarkStart w:id="895" w:name="_Toc167122231"/>
      <w:bookmarkStart w:id="896" w:name="_Toc167122466"/>
      <w:bookmarkStart w:id="897" w:name="_Toc167723276"/>
      <w:bookmarkEnd w:id="733"/>
      <w:bookmarkEnd w:id="734"/>
      <w:r w:rsidRPr="00661668">
        <w:rPr>
          <w:sz w:val="20"/>
          <w:szCs w:val="20"/>
        </w:rPr>
        <w:lastRenderedPageBreak/>
        <w:t>INFO-TOČKA – INTEGRIRANA PRIDELAVA</w:t>
      </w:r>
      <w:bookmarkEnd w:id="892"/>
      <w:bookmarkEnd w:id="893"/>
      <w:bookmarkEnd w:id="894"/>
      <w:bookmarkEnd w:id="895"/>
      <w:bookmarkEnd w:id="896"/>
      <w:bookmarkEnd w:id="897"/>
    </w:p>
    <w:p w14:paraId="2AC690F8" w14:textId="77777777" w:rsidR="001048EB" w:rsidRPr="008425E1" w:rsidRDefault="001048EB" w:rsidP="00645E4C">
      <w:pPr>
        <w:jc w:val="left"/>
        <w:rPr>
          <w:rFonts w:cs="Arial"/>
          <w:szCs w:val="20"/>
        </w:rPr>
      </w:pPr>
      <w:r w:rsidRPr="008425E1">
        <w:rPr>
          <w:rFonts w:cs="Arial"/>
          <w:szCs w:val="20"/>
        </w:rPr>
        <w:t xml:space="preserve">Ministrstvo za kmetijstvo, gozdarstvo in prehrano </w:t>
      </w:r>
    </w:p>
    <w:p w14:paraId="1EB43870" w14:textId="77777777" w:rsidR="001048EB" w:rsidRPr="008425E1" w:rsidRDefault="001048EB" w:rsidP="00645E4C">
      <w:pPr>
        <w:jc w:val="left"/>
        <w:rPr>
          <w:rFonts w:cs="Arial"/>
          <w:szCs w:val="20"/>
        </w:rPr>
      </w:pPr>
      <w:r w:rsidRPr="008425E1">
        <w:rPr>
          <w:rFonts w:cs="Arial"/>
          <w:szCs w:val="20"/>
        </w:rPr>
        <w:t xml:space="preserve">Dunajska 22 </w:t>
      </w:r>
    </w:p>
    <w:p w14:paraId="02E5D8F6" w14:textId="77777777" w:rsidR="001048EB" w:rsidRPr="008425E1" w:rsidRDefault="001048EB" w:rsidP="00645E4C">
      <w:pPr>
        <w:jc w:val="left"/>
        <w:rPr>
          <w:rFonts w:cs="Arial"/>
          <w:szCs w:val="20"/>
        </w:rPr>
      </w:pPr>
      <w:r w:rsidRPr="008425E1">
        <w:rPr>
          <w:rFonts w:cs="Arial"/>
          <w:szCs w:val="20"/>
        </w:rPr>
        <w:t>1000 Ljubljana</w:t>
      </w:r>
    </w:p>
    <w:p w14:paraId="3DDCB038" w14:textId="77777777" w:rsidR="00B84EF7" w:rsidRDefault="00B84EF7" w:rsidP="005F3DE3">
      <w:pPr>
        <w:spacing w:before="240"/>
        <w:jc w:val="left"/>
        <w:rPr>
          <w:rFonts w:cs="Arial"/>
          <w:b/>
          <w:szCs w:val="20"/>
        </w:rPr>
      </w:pPr>
    </w:p>
    <w:p w14:paraId="4196D696" w14:textId="77777777" w:rsidR="00B84EF7" w:rsidRDefault="0049659C" w:rsidP="00B84EF7">
      <w:pPr>
        <w:spacing w:before="240"/>
        <w:jc w:val="left"/>
        <w:rPr>
          <w:rFonts w:cs="Arial"/>
          <w:b/>
          <w:szCs w:val="20"/>
        </w:rPr>
      </w:pPr>
      <w:r w:rsidRPr="008425E1">
        <w:rPr>
          <w:rFonts w:cs="Arial"/>
          <w:b/>
          <w:szCs w:val="20"/>
        </w:rPr>
        <w:t>Spletno mesto:</w:t>
      </w:r>
      <w:bookmarkStart w:id="898" w:name="_Hlk128567392"/>
    </w:p>
    <w:p w14:paraId="6B64EED8" w14:textId="6281F654" w:rsidR="00B84EF7" w:rsidRPr="00B84EF7" w:rsidRDefault="007D229B" w:rsidP="00B84EF7">
      <w:pPr>
        <w:spacing w:before="240"/>
        <w:jc w:val="left"/>
        <w:rPr>
          <w:rFonts w:cs="Arial"/>
          <w:b/>
          <w:szCs w:val="20"/>
        </w:rPr>
      </w:pPr>
      <w:hyperlink r:id="rId31" w:history="1">
        <w:r w:rsidR="00F528DE" w:rsidRPr="00B84EF7">
          <w:rPr>
            <w:rStyle w:val="Hiperpovezava"/>
            <w:rFonts w:cs="Arial"/>
            <w:bCs/>
            <w:szCs w:val="20"/>
          </w:rPr>
          <w:t>Portal GOV.SI</w:t>
        </w:r>
      </w:hyperlink>
      <w:r w:rsidR="00B84EF7" w:rsidRPr="00B84EF7">
        <w:rPr>
          <w:rFonts w:cs="Arial"/>
          <w:bCs/>
          <w:color w:val="000000" w:themeColor="text1"/>
          <w:szCs w:val="20"/>
        </w:rPr>
        <w:t xml:space="preserve"> (https://www.gov.si/teme/integrirana-pridelava/)</w:t>
      </w:r>
    </w:p>
    <w:bookmarkEnd w:id="898"/>
    <w:p w14:paraId="1A2BBF2B" w14:textId="77777777" w:rsidR="00B84EF7" w:rsidRPr="00B84EF7" w:rsidRDefault="00B84EF7" w:rsidP="00B84EF7">
      <w:pPr>
        <w:spacing w:before="240" w:after="240"/>
        <w:jc w:val="left"/>
        <w:rPr>
          <w:rFonts w:cs="Arial"/>
          <w:b/>
          <w:bCs/>
          <w:color w:val="000000" w:themeColor="text1"/>
          <w:szCs w:val="20"/>
        </w:rPr>
      </w:pPr>
    </w:p>
    <w:p w14:paraId="1D60FEF5" w14:textId="0E0FF50D" w:rsidR="00DE45F9" w:rsidRDefault="00DE45F9" w:rsidP="00645E4C">
      <w:pPr>
        <w:pStyle w:val="Telobesedila"/>
        <w:jc w:val="left"/>
        <w:rPr>
          <w:rFonts w:cs="Arial"/>
          <w:bCs/>
          <w:szCs w:val="20"/>
        </w:rPr>
      </w:pPr>
    </w:p>
    <w:p w14:paraId="103B35EB" w14:textId="77777777" w:rsidR="0091565F" w:rsidRPr="002F0569" w:rsidRDefault="0091565F" w:rsidP="005F3DE3">
      <w:pPr>
        <w:spacing w:before="240"/>
        <w:jc w:val="left"/>
        <w:rPr>
          <w:rFonts w:cs="Arial"/>
          <w:szCs w:val="20"/>
        </w:rPr>
      </w:pPr>
    </w:p>
    <w:sectPr w:rsidR="0091565F" w:rsidRPr="002F0569" w:rsidSect="00EF462E">
      <w:pgSz w:w="11906" w:h="16838"/>
      <w:pgMar w:top="851" w:right="1418" w:bottom="851" w:left="1418"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AC4997" w14:textId="77777777" w:rsidR="005F29E5" w:rsidRDefault="005F29E5">
      <w:r>
        <w:separator/>
      </w:r>
    </w:p>
  </w:endnote>
  <w:endnote w:type="continuationSeparator" w:id="0">
    <w:p w14:paraId="52E0DADE" w14:textId="77777777" w:rsidR="005F29E5" w:rsidRDefault="005F29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Montserrat">
    <w:charset w:val="EE"/>
    <w:family w:val="auto"/>
    <w:pitch w:val="variable"/>
    <w:sig w:usb0="2000020F" w:usb1="00000003" w:usb2="00000000" w:usb3="00000000" w:csb0="00000197"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152108"/>
      <w:docPartObj>
        <w:docPartGallery w:val="Page Numbers (Bottom of Page)"/>
        <w:docPartUnique/>
      </w:docPartObj>
    </w:sdtPr>
    <w:sdtEndPr/>
    <w:sdtContent>
      <w:p w14:paraId="2758CC67" w14:textId="79175F0C" w:rsidR="005F29E5" w:rsidRDefault="005F29E5">
        <w:pPr>
          <w:pStyle w:val="Noga"/>
          <w:jc w:val="right"/>
        </w:pPr>
        <w:r>
          <w:fldChar w:fldCharType="begin"/>
        </w:r>
        <w:r>
          <w:instrText>PAGE   \* MERGEFORMAT</w:instrText>
        </w:r>
        <w:r>
          <w:fldChar w:fldCharType="separate"/>
        </w:r>
        <w:r w:rsidR="00D408FA">
          <w:rPr>
            <w:noProof/>
          </w:rPr>
          <w:t>19</w:t>
        </w:r>
        <w:r>
          <w:fldChar w:fldCharType="end"/>
        </w:r>
      </w:p>
    </w:sdtContent>
  </w:sdt>
  <w:p w14:paraId="35A710F5" w14:textId="77777777" w:rsidR="005F29E5" w:rsidRDefault="005F29E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D1DB1" w14:textId="3852267D" w:rsidR="005F29E5" w:rsidRDefault="005F29E5">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408FA">
      <w:rPr>
        <w:rStyle w:val="tevilkastrani"/>
        <w:noProof/>
      </w:rPr>
      <w:t>32</w:t>
    </w:r>
    <w:r>
      <w:rPr>
        <w:rStyle w:val="tevilkastrani"/>
      </w:rPr>
      <w:fldChar w:fldCharType="end"/>
    </w:r>
  </w:p>
  <w:p w14:paraId="3648E8B1" w14:textId="77777777" w:rsidR="005F29E5" w:rsidRDefault="005F29E5">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5D8BE" w14:textId="1EBB822B" w:rsidR="005F29E5" w:rsidRDefault="005F29E5">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408FA">
      <w:rPr>
        <w:rStyle w:val="tevilkastrani"/>
        <w:noProof/>
      </w:rPr>
      <w:t>305</w:t>
    </w:r>
    <w:r>
      <w:rPr>
        <w:rStyle w:val="tevilkastrani"/>
      </w:rPr>
      <w:fldChar w:fldCharType="end"/>
    </w:r>
  </w:p>
  <w:p w14:paraId="2CA8D342" w14:textId="77777777" w:rsidR="005F29E5" w:rsidRDefault="005F29E5">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DC2F68" w14:textId="77777777" w:rsidR="005F29E5" w:rsidRDefault="005F29E5">
      <w:r>
        <w:separator/>
      </w:r>
    </w:p>
  </w:footnote>
  <w:footnote w:type="continuationSeparator" w:id="0">
    <w:p w14:paraId="4C3F2E2D" w14:textId="77777777" w:rsidR="005F29E5" w:rsidRDefault="005F29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2"/>
    <w:lvl w:ilvl="0">
      <w:start w:val="1"/>
      <w:numFmt w:val="decimal"/>
      <w:lvlText w:val="%1."/>
      <w:lvlJc w:val="left"/>
      <w:pPr>
        <w:tabs>
          <w:tab w:val="num" w:pos="360"/>
        </w:tabs>
        <w:ind w:left="0" w:firstLine="0"/>
      </w:pPr>
    </w:lvl>
    <w:lvl w:ilvl="1">
      <w:start w:val="1"/>
      <w:numFmt w:val="decimal"/>
      <w:lvlText w:val="%1.%2"/>
      <w:lvlJc w:val="left"/>
      <w:pPr>
        <w:tabs>
          <w:tab w:val="num" w:pos="360"/>
        </w:tabs>
        <w:ind w:left="624" w:hanging="624"/>
      </w:pPr>
    </w:lvl>
    <w:lvl w:ilvl="2">
      <w:start w:val="1"/>
      <w:numFmt w:val="decimal"/>
      <w:lvlText w:val="%1.%2.%3"/>
      <w:lvlJc w:val="left"/>
      <w:pPr>
        <w:tabs>
          <w:tab w:val="num" w:pos="720"/>
        </w:tabs>
        <w:ind w:left="1361" w:hanging="1361"/>
      </w:pPr>
    </w:lvl>
    <w:lvl w:ilvl="3">
      <w:start w:val="1"/>
      <w:numFmt w:val="decimal"/>
      <w:lvlText w:val="%1.%2.%3.%4"/>
      <w:lvlJc w:val="left"/>
      <w:pPr>
        <w:tabs>
          <w:tab w:val="num" w:pos="524"/>
        </w:tabs>
        <w:ind w:left="524" w:hanging="864"/>
      </w:pPr>
    </w:lvl>
    <w:lvl w:ilvl="4">
      <w:start w:val="1"/>
      <w:numFmt w:val="decimal"/>
      <w:lvlText w:val="%1.%2.%3.%4.%5"/>
      <w:lvlJc w:val="left"/>
      <w:pPr>
        <w:tabs>
          <w:tab w:val="num" w:pos="668"/>
        </w:tabs>
        <w:ind w:left="668" w:hanging="1008"/>
      </w:pPr>
    </w:lvl>
    <w:lvl w:ilvl="5">
      <w:start w:val="1"/>
      <w:numFmt w:val="decimal"/>
      <w:lvlText w:val="%1.%2.%3.%4.%5.%6"/>
      <w:lvlJc w:val="left"/>
      <w:pPr>
        <w:tabs>
          <w:tab w:val="num" w:pos="812"/>
        </w:tabs>
        <w:ind w:left="812" w:hanging="1152"/>
      </w:pPr>
    </w:lvl>
    <w:lvl w:ilvl="6">
      <w:start w:val="1"/>
      <w:numFmt w:val="decimal"/>
      <w:lvlText w:val="%1.%2.%3.%4.%5.%6.%7"/>
      <w:lvlJc w:val="left"/>
      <w:pPr>
        <w:tabs>
          <w:tab w:val="num" w:pos="956"/>
        </w:tabs>
        <w:ind w:left="956" w:hanging="1296"/>
      </w:pPr>
    </w:lvl>
    <w:lvl w:ilvl="7">
      <w:start w:val="1"/>
      <w:numFmt w:val="decimal"/>
      <w:lvlText w:val="%1.%2.%3.%4.%5.%6.%7.%8"/>
      <w:lvlJc w:val="left"/>
      <w:pPr>
        <w:tabs>
          <w:tab w:val="num" w:pos="1100"/>
        </w:tabs>
        <w:ind w:left="1100" w:hanging="1440"/>
      </w:pPr>
    </w:lvl>
    <w:lvl w:ilvl="8">
      <w:start w:val="1"/>
      <w:numFmt w:val="decimal"/>
      <w:lvlText w:val="%1.%2.%3.%4.%5.%6.%7.%8.%9"/>
      <w:lvlJc w:val="left"/>
      <w:pPr>
        <w:tabs>
          <w:tab w:val="num" w:pos="1244"/>
        </w:tabs>
        <w:ind w:left="1244" w:hanging="1584"/>
      </w:pPr>
    </w:lvl>
  </w:abstractNum>
  <w:abstractNum w:abstractNumId="1" w15:restartNumberingAfterBreak="0">
    <w:nsid w:val="00000003"/>
    <w:multiLevelType w:val="singleLevel"/>
    <w:tmpl w:val="00000003"/>
    <w:name w:val="WW8Num3"/>
    <w:lvl w:ilvl="0">
      <w:numFmt w:val="none"/>
      <w:suff w:val="nothing"/>
      <w:lvlText w:val=""/>
      <w:lvlJc w:val="left"/>
      <w:pPr>
        <w:tabs>
          <w:tab w:val="num" w:pos="0"/>
        </w:tabs>
        <w:ind w:left="0" w:firstLine="0"/>
      </w:pPr>
    </w:lvl>
  </w:abstractNum>
  <w:abstractNum w:abstractNumId="2" w15:restartNumberingAfterBreak="0">
    <w:nsid w:val="00000005"/>
    <w:multiLevelType w:val="singleLevel"/>
    <w:tmpl w:val="00000005"/>
    <w:name w:val="WW8Num5"/>
    <w:lvl w:ilvl="0">
      <w:start w:val="1"/>
      <w:numFmt w:val="bullet"/>
      <w:lvlText w:val="-"/>
      <w:lvlJc w:val="left"/>
      <w:pPr>
        <w:tabs>
          <w:tab w:val="num" w:pos="284"/>
        </w:tabs>
        <w:ind w:left="113" w:hanging="113"/>
      </w:pPr>
      <w:rPr>
        <w:rFonts w:ascii="Times New Roman" w:hAnsi="Times New Roman" w:cs="Times New Roman"/>
      </w:rPr>
    </w:lvl>
  </w:abstractNum>
  <w:abstractNum w:abstractNumId="3" w15:restartNumberingAfterBreak="0">
    <w:nsid w:val="00000006"/>
    <w:multiLevelType w:val="singleLevel"/>
    <w:tmpl w:val="00000006"/>
    <w:name w:val="WW8Num6"/>
    <w:lvl w:ilvl="0">
      <w:start w:val="1"/>
      <w:numFmt w:val="bullet"/>
      <w:lvlText w:val="-"/>
      <w:lvlJc w:val="left"/>
      <w:pPr>
        <w:tabs>
          <w:tab w:val="num" w:pos="360"/>
        </w:tabs>
        <w:ind w:left="360" w:hanging="360"/>
      </w:pPr>
      <w:rPr>
        <w:rFonts w:ascii="Times New Roman" w:hAnsi="Times New Roman" w:cs="Symbol"/>
      </w:rPr>
    </w:lvl>
  </w:abstractNum>
  <w:abstractNum w:abstractNumId="4" w15:restartNumberingAfterBreak="0">
    <w:nsid w:val="00000007"/>
    <w:multiLevelType w:val="singleLevel"/>
    <w:tmpl w:val="00000007"/>
    <w:name w:val="WW8Num7"/>
    <w:lvl w:ilvl="0">
      <w:start w:val="1"/>
      <w:numFmt w:val="bullet"/>
      <w:lvlText w:val="-"/>
      <w:lvlJc w:val="left"/>
      <w:pPr>
        <w:tabs>
          <w:tab w:val="num" w:pos="284"/>
        </w:tabs>
        <w:ind w:left="113" w:hanging="113"/>
      </w:pPr>
      <w:rPr>
        <w:rFonts w:ascii="Times New Roman" w:hAnsi="Times New Roman" w:cs="Times New Roman"/>
      </w:rPr>
    </w:lvl>
  </w:abstractNum>
  <w:abstractNum w:abstractNumId="5" w15:restartNumberingAfterBreak="0">
    <w:nsid w:val="00000008"/>
    <w:multiLevelType w:val="singleLevel"/>
    <w:tmpl w:val="00000008"/>
    <w:name w:val="WW8Num8"/>
    <w:lvl w:ilvl="0">
      <w:numFmt w:val="bullet"/>
      <w:lvlText w:val="-"/>
      <w:lvlJc w:val="left"/>
      <w:pPr>
        <w:tabs>
          <w:tab w:val="num" w:pos="720"/>
        </w:tabs>
        <w:ind w:left="720" w:hanging="360"/>
      </w:pPr>
      <w:rPr>
        <w:rFonts w:ascii="Times New Roman" w:hAnsi="Times New Roman" w:cs="Times New Roman"/>
      </w:rPr>
    </w:lvl>
  </w:abstractNum>
  <w:abstractNum w:abstractNumId="6" w15:restartNumberingAfterBreak="0">
    <w:nsid w:val="00000009"/>
    <w:multiLevelType w:val="singleLevel"/>
    <w:tmpl w:val="00000009"/>
    <w:name w:val="WW8Num9"/>
    <w:lvl w:ilvl="0">
      <w:start w:val="1"/>
      <w:numFmt w:val="bullet"/>
      <w:lvlText w:val="-"/>
      <w:lvlJc w:val="left"/>
      <w:pPr>
        <w:tabs>
          <w:tab w:val="num" w:pos="360"/>
        </w:tabs>
        <w:ind w:left="360" w:hanging="360"/>
      </w:pPr>
      <w:rPr>
        <w:rFonts w:ascii="Times New Roman" w:hAnsi="Times New Roman" w:cs="Times New Roman"/>
      </w:rPr>
    </w:lvl>
  </w:abstractNum>
  <w:abstractNum w:abstractNumId="7" w15:restartNumberingAfterBreak="0">
    <w:nsid w:val="0000000A"/>
    <w:multiLevelType w:val="singleLevel"/>
    <w:tmpl w:val="0000000A"/>
    <w:name w:val="WW8Num10"/>
    <w:lvl w:ilvl="0">
      <w:start w:val="250"/>
      <w:numFmt w:val="bullet"/>
      <w:lvlText w:val="-"/>
      <w:lvlJc w:val="left"/>
      <w:pPr>
        <w:tabs>
          <w:tab w:val="num" w:pos="360"/>
        </w:tabs>
        <w:ind w:left="360" w:hanging="360"/>
      </w:pPr>
      <w:rPr>
        <w:rFonts w:ascii="OpenSymbol" w:hAnsi="OpenSymbol"/>
      </w:rPr>
    </w:lvl>
  </w:abstractNum>
  <w:abstractNum w:abstractNumId="8" w15:restartNumberingAfterBreak="0">
    <w:nsid w:val="0000000B"/>
    <w:multiLevelType w:val="singleLevel"/>
    <w:tmpl w:val="5EA20098"/>
    <w:name w:val="WW8Num11"/>
    <w:lvl w:ilvl="0">
      <w:start w:val="1"/>
      <w:numFmt w:val="bullet"/>
      <w:lvlText w:val="-"/>
      <w:lvlJc w:val="left"/>
      <w:pPr>
        <w:tabs>
          <w:tab w:val="num" w:pos="284"/>
        </w:tabs>
        <w:ind w:left="113" w:hanging="113"/>
      </w:pPr>
      <w:rPr>
        <w:rFonts w:ascii="Times New Roman" w:hAnsi="Times New Roman" w:cs="Times New Roman"/>
      </w:rPr>
    </w:lvl>
  </w:abstractNum>
  <w:abstractNum w:abstractNumId="9" w15:restartNumberingAfterBreak="0">
    <w:nsid w:val="0000000D"/>
    <w:multiLevelType w:val="multilevel"/>
    <w:tmpl w:val="0000000D"/>
    <w:name w:val="WW8Num14"/>
    <w:lvl w:ilvl="0">
      <w:start w:val="1"/>
      <w:numFmt w:val="bullet"/>
      <w:lvlText w:val="-"/>
      <w:lvlJc w:val="left"/>
      <w:pPr>
        <w:tabs>
          <w:tab w:val="num" w:pos="284"/>
        </w:tabs>
        <w:ind w:left="113" w:hanging="113"/>
      </w:pPr>
      <w:rPr>
        <w:rFonts w:ascii="Times New Roman" w:hAnsi="Times New Roman" w:cs="Times New Roman"/>
      </w:rPr>
    </w:lvl>
    <w:lvl w:ilvl="1">
      <w:start w:val="1"/>
      <w:numFmt w:val="bullet"/>
      <w:lvlText w:val="-"/>
      <w:lvlJc w:val="left"/>
      <w:pPr>
        <w:tabs>
          <w:tab w:val="num" w:pos="1364"/>
        </w:tabs>
        <w:ind w:left="1193" w:hanging="113"/>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0" w15:restartNumberingAfterBreak="0">
    <w:nsid w:val="0000000E"/>
    <w:multiLevelType w:val="singleLevel"/>
    <w:tmpl w:val="0000000E"/>
    <w:name w:val="WW8Num15"/>
    <w:lvl w:ilvl="0">
      <w:start w:val="1"/>
      <w:numFmt w:val="bullet"/>
      <w:lvlText w:val="-"/>
      <w:lvlJc w:val="left"/>
      <w:pPr>
        <w:tabs>
          <w:tab w:val="num" w:pos="284"/>
        </w:tabs>
        <w:ind w:left="113" w:hanging="113"/>
      </w:pPr>
      <w:rPr>
        <w:rFonts w:ascii="Times New Roman" w:hAnsi="Times New Roman"/>
      </w:rPr>
    </w:lvl>
  </w:abstractNum>
  <w:abstractNum w:abstractNumId="11" w15:restartNumberingAfterBreak="0">
    <w:nsid w:val="0000000F"/>
    <w:multiLevelType w:val="singleLevel"/>
    <w:tmpl w:val="0000000F"/>
    <w:name w:val="WW8Num16"/>
    <w:lvl w:ilvl="0">
      <w:start w:val="1"/>
      <w:numFmt w:val="bullet"/>
      <w:lvlText w:val="-"/>
      <w:lvlJc w:val="left"/>
      <w:pPr>
        <w:tabs>
          <w:tab w:val="num" w:pos="284"/>
        </w:tabs>
        <w:ind w:left="113" w:hanging="113"/>
      </w:pPr>
      <w:rPr>
        <w:rFonts w:ascii="Times New Roman" w:hAnsi="Times New Roman" w:cs="Times New Roman"/>
      </w:rPr>
    </w:lvl>
  </w:abstractNum>
  <w:abstractNum w:abstractNumId="12" w15:restartNumberingAfterBreak="0">
    <w:nsid w:val="00000010"/>
    <w:multiLevelType w:val="singleLevel"/>
    <w:tmpl w:val="00000010"/>
    <w:name w:val="WW8Num17"/>
    <w:lvl w:ilvl="0">
      <w:start w:val="1"/>
      <w:numFmt w:val="bullet"/>
      <w:lvlText w:val="-"/>
      <w:lvlJc w:val="left"/>
      <w:pPr>
        <w:tabs>
          <w:tab w:val="num" w:pos="284"/>
        </w:tabs>
        <w:ind w:left="113" w:hanging="113"/>
      </w:pPr>
      <w:rPr>
        <w:rFonts w:ascii="Times New Roman" w:hAnsi="Times New Roman" w:cs="Symbol"/>
      </w:rPr>
    </w:lvl>
  </w:abstractNum>
  <w:abstractNum w:abstractNumId="13" w15:restartNumberingAfterBreak="0">
    <w:nsid w:val="00000012"/>
    <w:multiLevelType w:val="singleLevel"/>
    <w:tmpl w:val="00000012"/>
    <w:name w:val="WW8Num19"/>
    <w:lvl w:ilvl="0">
      <w:start w:val="250"/>
      <w:numFmt w:val="bullet"/>
      <w:lvlText w:val="-"/>
      <w:lvlJc w:val="left"/>
      <w:pPr>
        <w:tabs>
          <w:tab w:val="num" w:pos="360"/>
        </w:tabs>
        <w:ind w:left="360" w:hanging="360"/>
      </w:pPr>
      <w:rPr>
        <w:rFonts w:ascii="OpenSymbol" w:hAnsi="OpenSymbol" w:cs="Times New Roman"/>
      </w:rPr>
    </w:lvl>
  </w:abstractNum>
  <w:abstractNum w:abstractNumId="14" w15:restartNumberingAfterBreak="0">
    <w:nsid w:val="001C4DAB"/>
    <w:multiLevelType w:val="hybridMultilevel"/>
    <w:tmpl w:val="9F563B4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02D6A77"/>
    <w:multiLevelType w:val="hybridMultilevel"/>
    <w:tmpl w:val="265AA7D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02F2E39"/>
    <w:multiLevelType w:val="hybridMultilevel"/>
    <w:tmpl w:val="04B0126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08B717F"/>
    <w:multiLevelType w:val="hybridMultilevel"/>
    <w:tmpl w:val="CE0A025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08D62B8"/>
    <w:multiLevelType w:val="hybridMultilevel"/>
    <w:tmpl w:val="10107DA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092094F"/>
    <w:multiLevelType w:val="hybridMultilevel"/>
    <w:tmpl w:val="AF68A10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01815D55"/>
    <w:multiLevelType w:val="hybridMultilevel"/>
    <w:tmpl w:val="A6AC831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019D087A"/>
    <w:multiLevelType w:val="hybridMultilevel"/>
    <w:tmpl w:val="637CE95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1CD481D"/>
    <w:multiLevelType w:val="hybridMultilevel"/>
    <w:tmpl w:val="983490C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02372B8B"/>
    <w:multiLevelType w:val="hybridMultilevel"/>
    <w:tmpl w:val="65A8561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023B452D"/>
    <w:multiLevelType w:val="hybridMultilevel"/>
    <w:tmpl w:val="1EF64A4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029663A7"/>
    <w:multiLevelType w:val="hybridMultilevel"/>
    <w:tmpl w:val="8DD22CDE"/>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26" w15:restartNumberingAfterBreak="0">
    <w:nsid w:val="02C15163"/>
    <w:multiLevelType w:val="hybridMultilevel"/>
    <w:tmpl w:val="1EA0267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02C60487"/>
    <w:multiLevelType w:val="hybridMultilevel"/>
    <w:tmpl w:val="CCB0394A"/>
    <w:lvl w:ilvl="0" w:tplc="FFFFFFFF">
      <w:start w:val="1"/>
      <w:numFmt w:val="bullet"/>
      <w:lvlText w:val=""/>
      <w:lvlJc w:val="left"/>
      <w:pPr>
        <w:ind w:left="720" w:hanging="360"/>
      </w:pPr>
      <w:rPr>
        <w:rFonts w:ascii="Symbol" w:hAnsi="Symbol" w:hint="default"/>
      </w:rPr>
    </w:lvl>
    <w:lvl w:ilvl="1" w:tplc="783AC76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03C25DAC"/>
    <w:multiLevelType w:val="hybridMultilevel"/>
    <w:tmpl w:val="C116E80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03E6306C"/>
    <w:multiLevelType w:val="hybridMultilevel"/>
    <w:tmpl w:val="ACAE378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04322436"/>
    <w:multiLevelType w:val="hybridMultilevel"/>
    <w:tmpl w:val="B64C182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04393EDF"/>
    <w:multiLevelType w:val="hybridMultilevel"/>
    <w:tmpl w:val="77BCE2D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04916384"/>
    <w:multiLevelType w:val="hybridMultilevel"/>
    <w:tmpl w:val="38800844"/>
    <w:lvl w:ilvl="0" w:tplc="0424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04FC68DC"/>
    <w:multiLevelType w:val="hybridMultilevel"/>
    <w:tmpl w:val="0CD6B404"/>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05844711"/>
    <w:multiLevelType w:val="hybridMultilevel"/>
    <w:tmpl w:val="3E300950"/>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05ED7BDC"/>
    <w:multiLevelType w:val="hybridMultilevel"/>
    <w:tmpl w:val="DF2C463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063B33D6"/>
    <w:multiLevelType w:val="hybridMultilevel"/>
    <w:tmpl w:val="A0A2D66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06E06375"/>
    <w:multiLevelType w:val="hybridMultilevel"/>
    <w:tmpl w:val="743EF66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07241E98"/>
    <w:multiLevelType w:val="hybridMultilevel"/>
    <w:tmpl w:val="BEC62FF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0854329E"/>
    <w:multiLevelType w:val="hybridMultilevel"/>
    <w:tmpl w:val="4A98070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093564FA"/>
    <w:multiLevelType w:val="hybridMultilevel"/>
    <w:tmpl w:val="5390305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09F406B1"/>
    <w:multiLevelType w:val="hybridMultilevel"/>
    <w:tmpl w:val="DFB2435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0A227C3D"/>
    <w:multiLevelType w:val="hybridMultilevel"/>
    <w:tmpl w:val="05DAC64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0A5E77C5"/>
    <w:multiLevelType w:val="hybridMultilevel"/>
    <w:tmpl w:val="30745DF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0B446A05"/>
    <w:multiLevelType w:val="hybridMultilevel"/>
    <w:tmpl w:val="07EAF78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0B7F300B"/>
    <w:multiLevelType w:val="hybridMultilevel"/>
    <w:tmpl w:val="B5E0F1C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0BD76BA0"/>
    <w:multiLevelType w:val="hybridMultilevel"/>
    <w:tmpl w:val="312E3CF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0BE32BC2"/>
    <w:multiLevelType w:val="hybridMultilevel"/>
    <w:tmpl w:val="B6740CF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0C6C3C1D"/>
    <w:multiLevelType w:val="hybridMultilevel"/>
    <w:tmpl w:val="A6D2517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0C8A2F52"/>
    <w:multiLevelType w:val="hybridMultilevel"/>
    <w:tmpl w:val="190AD25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0D2E445C"/>
    <w:multiLevelType w:val="hybridMultilevel"/>
    <w:tmpl w:val="3188AD8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0E3D5BEA"/>
    <w:multiLevelType w:val="hybridMultilevel"/>
    <w:tmpl w:val="EEC2124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0E7E2524"/>
    <w:multiLevelType w:val="hybridMultilevel"/>
    <w:tmpl w:val="2A1A91FC"/>
    <w:lvl w:ilvl="0" w:tplc="01A68AD6">
      <w:start w:val="14"/>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0FBD6E2F"/>
    <w:multiLevelType w:val="hybridMultilevel"/>
    <w:tmpl w:val="AFDAAB1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0FE1626F"/>
    <w:multiLevelType w:val="hybridMultilevel"/>
    <w:tmpl w:val="2ED897D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10111033"/>
    <w:multiLevelType w:val="hybridMultilevel"/>
    <w:tmpl w:val="361E7DD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106C418C"/>
    <w:multiLevelType w:val="hybridMultilevel"/>
    <w:tmpl w:val="B26C8524"/>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109B2F9B"/>
    <w:multiLevelType w:val="hybridMultilevel"/>
    <w:tmpl w:val="1F8A3E8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1188305F"/>
    <w:multiLevelType w:val="hybridMultilevel"/>
    <w:tmpl w:val="E4008BE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125C187D"/>
    <w:multiLevelType w:val="hybridMultilevel"/>
    <w:tmpl w:val="71A68EE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127A0470"/>
    <w:multiLevelType w:val="hybridMultilevel"/>
    <w:tmpl w:val="E0BAE8F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128E07F1"/>
    <w:multiLevelType w:val="hybridMultilevel"/>
    <w:tmpl w:val="99F49D9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12BC7649"/>
    <w:multiLevelType w:val="hybridMultilevel"/>
    <w:tmpl w:val="301AC5D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12E80DE8"/>
    <w:multiLevelType w:val="hybridMultilevel"/>
    <w:tmpl w:val="83FCE68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130B371E"/>
    <w:multiLevelType w:val="hybridMultilevel"/>
    <w:tmpl w:val="6BEEE4F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13240D8B"/>
    <w:multiLevelType w:val="hybridMultilevel"/>
    <w:tmpl w:val="703C084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133F1439"/>
    <w:multiLevelType w:val="hybridMultilevel"/>
    <w:tmpl w:val="1026D7F4"/>
    <w:lvl w:ilvl="0" w:tplc="783AC76E">
      <w:start w:val="1"/>
      <w:numFmt w:val="bullet"/>
      <w:lvlText w:val=""/>
      <w:lvlJc w:val="left"/>
      <w:pPr>
        <w:ind w:left="144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134D206A"/>
    <w:multiLevelType w:val="hybridMultilevel"/>
    <w:tmpl w:val="6142BB8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13513D70"/>
    <w:multiLevelType w:val="hybridMultilevel"/>
    <w:tmpl w:val="772AF5E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13525CD1"/>
    <w:multiLevelType w:val="hybridMultilevel"/>
    <w:tmpl w:val="0736E3C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13B247A3"/>
    <w:multiLevelType w:val="hybridMultilevel"/>
    <w:tmpl w:val="EC26FFB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1463477B"/>
    <w:multiLevelType w:val="hybridMultilevel"/>
    <w:tmpl w:val="05A6FE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1476372B"/>
    <w:multiLevelType w:val="hybridMultilevel"/>
    <w:tmpl w:val="70C6FE3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147D273D"/>
    <w:multiLevelType w:val="hybridMultilevel"/>
    <w:tmpl w:val="30DE3B7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14ED6F41"/>
    <w:multiLevelType w:val="hybridMultilevel"/>
    <w:tmpl w:val="BFD6166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1539681B"/>
    <w:multiLevelType w:val="hybridMultilevel"/>
    <w:tmpl w:val="31B0BB66"/>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16F32B24"/>
    <w:multiLevelType w:val="hybridMultilevel"/>
    <w:tmpl w:val="7610DF9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17BC2F54"/>
    <w:multiLevelType w:val="hybridMultilevel"/>
    <w:tmpl w:val="A8E0029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181C15BD"/>
    <w:multiLevelType w:val="hybridMultilevel"/>
    <w:tmpl w:val="30B27310"/>
    <w:lvl w:ilvl="0" w:tplc="01A68AD6">
      <w:start w:val="14"/>
      <w:numFmt w:val="bullet"/>
      <w:lvlText w:val="-"/>
      <w:lvlJc w:val="left"/>
      <w:pPr>
        <w:ind w:left="765" w:hanging="360"/>
      </w:pPr>
      <w:rPr>
        <w:rFonts w:ascii="Arial" w:eastAsiaTheme="minorHAnsi" w:hAnsi="Arial" w:cs="Aria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79" w15:restartNumberingAfterBreak="0">
    <w:nsid w:val="18261108"/>
    <w:multiLevelType w:val="hybridMultilevel"/>
    <w:tmpl w:val="3F1471B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186D4303"/>
    <w:multiLevelType w:val="hybridMultilevel"/>
    <w:tmpl w:val="05D0351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18E65E94"/>
    <w:multiLevelType w:val="hybridMultilevel"/>
    <w:tmpl w:val="1850008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18FF1E57"/>
    <w:multiLevelType w:val="hybridMultilevel"/>
    <w:tmpl w:val="4FEA139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1AF97327"/>
    <w:multiLevelType w:val="hybridMultilevel"/>
    <w:tmpl w:val="D668138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1B0D0AC7"/>
    <w:multiLevelType w:val="hybridMultilevel"/>
    <w:tmpl w:val="69E27C5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1B1530A4"/>
    <w:multiLevelType w:val="multilevel"/>
    <w:tmpl w:val="8CE23BCC"/>
    <w:lvl w:ilvl="0">
      <w:start w:val="1"/>
      <w:numFmt w:val="decimal"/>
      <w:pStyle w:val="Otevilense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6" w15:restartNumberingAfterBreak="0">
    <w:nsid w:val="1B456064"/>
    <w:multiLevelType w:val="hybridMultilevel"/>
    <w:tmpl w:val="39FE165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1B48576A"/>
    <w:multiLevelType w:val="hybridMultilevel"/>
    <w:tmpl w:val="26587EB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1C924423"/>
    <w:multiLevelType w:val="hybridMultilevel"/>
    <w:tmpl w:val="5054FB9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1CB03489"/>
    <w:multiLevelType w:val="hybridMultilevel"/>
    <w:tmpl w:val="46569D5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1D335661"/>
    <w:multiLevelType w:val="hybridMultilevel"/>
    <w:tmpl w:val="103ABE6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1D6C627E"/>
    <w:multiLevelType w:val="hybridMultilevel"/>
    <w:tmpl w:val="A07EB2F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1DDD52E5"/>
    <w:multiLevelType w:val="hybridMultilevel"/>
    <w:tmpl w:val="B32AEA72"/>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1E2779C7"/>
    <w:multiLevelType w:val="hybridMultilevel"/>
    <w:tmpl w:val="4F5E5B1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1E7D464C"/>
    <w:multiLevelType w:val="hybridMultilevel"/>
    <w:tmpl w:val="0D9213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1F57019E"/>
    <w:multiLevelType w:val="hybridMultilevel"/>
    <w:tmpl w:val="6130D622"/>
    <w:lvl w:ilvl="0" w:tplc="F45AC67A">
      <w:start w:val="250"/>
      <w:numFmt w:val="bullet"/>
      <w:lvlText w:val="-"/>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203C60F4"/>
    <w:multiLevelType w:val="hybridMultilevel"/>
    <w:tmpl w:val="9B16FF9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20F62E8A"/>
    <w:multiLevelType w:val="hybridMultilevel"/>
    <w:tmpl w:val="4D807BF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210446FC"/>
    <w:multiLevelType w:val="hybridMultilevel"/>
    <w:tmpl w:val="FFAAB75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22416067"/>
    <w:multiLevelType w:val="hybridMultilevel"/>
    <w:tmpl w:val="4A12118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22525FDA"/>
    <w:multiLevelType w:val="hybridMultilevel"/>
    <w:tmpl w:val="03F8848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226D59C2"/>
    <w:multiLevelType w:val="hybridMultilevel"/>
    <w:tmpl w:val="9A727CD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22EA1AC3"/>
    <w:multiLevelType w:val="hybridMultilevel"/>
    <w:tmpl w:val="D14CCBAA"/>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3" w15:restartNumberingAfterBreak="0">
    <w:nsid w:val="232C113F"/>
    <w:multiLevelType w:val="hybridMultilevel"/>
    <w:tmpl w:val="954C1F0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2349520E"/>
    <w:multiLevelType w:val="hybridMultilevel"/>
    <w:tmpl w:val="34DC2E5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23C507AE"/>
    <w:multiLevelType w:val="hybridMultilevel"/>
    <w:tmpl w:val="8A58C5D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23E65AD5"/>
    <w:multiLevelType w:val="hybridMultilevel"/>
    <w:tmpl w:val="AF6C2D5A"/>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7" w15:restartNumberingAfterBreak="0">
    <w:nsid w:val="23FA7710"/>
    <w:multiLevelType w:val="hybridMultilevel"/>
    <w:tmpl w:val="C666B5E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24492D87"/>
    <w:multiLevelType w:val="hybridMultilevel"/>
    <w:tmpl w:val="BEEAA99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25351895"/>
    <w:multiLevelType w:val="hybridMultilevel"/>
    <w:tmpl w:val="6A98A3F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257E1D74"/>
    <w:multiLevelType w:val="hybridMultilevel"/>
    <w:tmpl w:val="3B267D4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25B96687"/>
    <w:multiLevelType w:val="hybridMultilevel"/>
    <w:tmpl w:val="2B90BBE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26303825"/>
    <w:multiLevelType w:val="hybridMultilevel"/>
    <w:tmpl w:val="399C7B26"/>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3" w15:restartNumberingAfterBreak="0">
    <w:nsid w:val="26A82F43"/>
    <w:multiLevelType w:val="hybridMultilevel"/>
    <w:tmpl w:val="993650F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26CB7649"/>
    <w:multiLevelType w:val="hybridMultilevel"/>
    <w:tmpl w:val="086438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26E60B2B"/>
    <w:multiLevelType w:val="hybridMultilevel"/>
    <w:tmpl w:val="BA1EC65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27082404"/>
    <w:multiLevelType w:val="hybridMultilevel"/>
    <w:tmpl w:val="B89CF13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27337B50"/>
    <w:multiLevelType w:val="hybridMultilevel"/>
    <w:tmpl w:val="026EAC1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277577E5"/>
    <w:multiLevelType w:val="hybridMultilevel"/>
    <w:tmpl w:val="B0EE356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27772736"/>
    <w:multiLevelType w:val="hybridMultilevel"/>
    <w:tmpl w:val="ED405D4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15:restartNumberingAfterBreak="0">
    <w:nsid w:val="27ED6967"/>
    <w:multiLevelType w:val="hybridMultilevel"/>
    <w:tmpl w:val="7E203490"/>
    <w:lvl w:ilvl="0" w:tplc="F45AC67A">
      <w:start w:val="250"/>
      <w:numFmt w:val="bullet"/>
      <w:lvlText w:val="-"/>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280C050D"/>
    <w:multiLevelType w:val="hybridMultilevel"/>
    <w:tmpl w:val="C0AC3B6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28254DCB"/>
    <w:multiLevelType w:val="hybridMultilevel"/>
    <w:tmpl w:val="56B48A7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284A6A79"/>
    <w:multiLevelType w:val="hybridMultilevel"/>
    <w:tmpl w:val="E9DC43B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28EA5F96"/>
    <w:multiLevelType w:val="hybridMultilevel"/>
    <w:tmpl w:val="74E61A4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29321A9D"/>
    <w:multiLevelType w:val="hybridMultilevel"/>
    <w:tmpl w:val="E7E62208"/>
    <w:lvl w:ilvl="0" w:tplc="0424000D">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6" w15:restartNumberingAfterBreak="0">
    <w:nsid w:val="298A4599"/>
    <w:multiLevelType w:val="hybridMultilevel"/>
    <w:tmpl w:val="93FCA93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29BF36ED"/>
    <w:multiLevelType w:val="hybridMultilevel"/>
    <w:tmpl w:val="C00E795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29D87995"/>
    <w:multiLevelType w:val="hybridMultilevel"/>
    <w:tmpl w:val="2A426C9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2A2D3F5B"/>
    <w:multiLevelType w:val="hybridMultilevel"/>
    <w:tmpl w:val="719011C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2A3031D1"/>
    <w:multiLevelType w:val="hybridMultilevel"/>
    <w:tmpl w:val="BB06609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2A7212F2"/>
    <w:multiLevelType w:val="hybridMultilevel"/>
    <w:tmpl w:val="1676F99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2B7322B4"/>
    <w:multiLevelType w:val="hybridMultilevel"/>
    <w:tmpl w:val="32F41C4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2BF06009"/>
    <w:multiLevelType w:val="hybridMultilevel"/>
    <w:tmpl w:val="E47A9D6A"/>
    <w:lvl w:ilvl="0" w:tplc="8FB23B4E">
      <w:numFmt w:val="none"/>
      <w:pStyle w:val="clen1"/>
      <w:lvlText w:val=""/>
      <w:lvlJc w:val="left"/>
      <w:pPr>
        <w:tabs>
          <w:tab w:val="num" w:pos="360"/>
        </w:tabs>
      </w:pPr>
    </w:lvl>
    <w:lvl w:ilvl="1" w:tplc="04240003">
      <w:start w:val="1"/>
      <w:numFmt w:val="lowerLetter"/>
      <w:lvlText w:val="%2."/>
      <w:lvlJc w:val="left"/>
      <w:pPr>
        <w:tabs>
          <w:tab w:val="num" w:pos="1440"/>
        </w:tabs>
        <w:ind w:left="1440" w:hanging="360"/>
      </w:pPr>
    </w:lvl>
    <w:lvl w:ilvl="2" w:tplc="04240005">
      <w:start w:val="1"/>
      <w:numFmt w:val="bullet"/>
      <w:lvlText w:val=""/>
      <w:lvlJc w:val="left"/>
      <w:pPr>
        <w:tabs>
          <w:tab w:val="num" w:pos="2340"/>
        </w:tabs>
        <w:ind w:left="2340" w:hanging="360"/>
      </w:pPr>
      <w:rPr>
        <w:rFonts w:ascii="Symbol" w:hAnsi="Symbol" w:cs="Wingdings" w:hint="default"/>
        <w:sz w:val="24"/>
        <w:szCs w:val="24"/>
      </w:r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134" w15:restartNumberingAfterBreak="0">
    <w:nsid w:val="2C0C005E"/>
    <w:multiLevelType w:val="hybridMultilevel"/>
    <w:tmpl w:val="A3BA838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2C13196C"/>
    <w:multiLevelType w:val="hybridMultilevel"/>
    <w:tmpl w:val="5D842D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2C311F67"/>
    <w:multiLevelType w:val="hybridMultilevel"/>
    <w:tmpl w:val="B4E4FF16"/>
    <w:lvl w:ilvl="0" w:tplc="F45AC67A">
      <w:start w:val="250"/>
      <w:numFmt w:val="bullet"/>
      <w:lvlText w:val="-"/>
      <w:lvlJc w:val="left"/>
      <w:pPr>
        <w:ind w:left="2160" w:hanging="360"/>
      </w:pPr>
      <w:rPr>
        <w:rFonts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137" w15:restartNumberingAfterBreak="0">
    <w:nsid w:val="2C394FEC"/>
    <w:multiLevelType w:val="hybridMultilevel"/>
    <w:tmpl w:val="CE76414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2C433D74"/>
    <w:multiLevelType w:val="hybridMultilevel"/>
    <w:tmpl w:val="85243BA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2CBD7D6A"/>
    <w:multiLevelType w:val="hybridMultilevel"/>
    <w:tmpl w:val="5BD0BC0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2D5A204E"/>
    <w:multiLevelType w:val="hybridMultilevel"/>
    <w:tmpl w:val="23E09C0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2D7F283D"/>
    <w:multiLevelType w:val="hybridMultilevel"/>
    <w:tmpl w:val="CA9C559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2DA848C7"/>
    <w:multiLevelType w:val="hybridMultilevel"/>
    <w:tmpl w:val="93046C5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2DD15807"/>
    <w:multiLevelType w:val="hybridMultilevel"/>
    <w:tmpl w:val="96BAE5B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2DDB765C"/>
    <w:multiLevelType w:val="hybridMultilevel"/>
    <w:tmpl w:val="FB72F92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5" w15:restartNumberingAfterBreak="0">
    <w:nsid w:val="2E0D66AF"/>
    <w:multiLevelType w:val="hybridMultilevel"/>
    <w:tmpl w:val="2ACE7C0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15:restartNumberingAfterBreak="0">
    <w:nsid w:val="2E371D39"/>
    <w:multiLevelType w:val="hybridMultilevel"/>
    <w:tmpl w:val="9DA2EFC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7" w15:restartNumberingAfterBreak="0">
    <w:nsid w:val="2E635546"/>
    <w:multiLevelType w:val="multilevel"/>
    <w:tmpl w:val="DADA7F3C"/>
    <w:lvl w:ilvl="0">
      <w:start w:val="1"/>
      <w:numFmt w:val="decimal"/>
      <w:pStyle w:val="podnaslov"/>
      <w:lvlText w:val="%1."/>
      <w:lvlJc w:val="left"/>
      <w:pPr>
        <w:tabs>
          <w:tab w:val="num" w:pos="700"/>
        </w:tabs>
        <w:ind w:left="700" w:hanging="360"/>
      </w:p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50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58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660"/>
        </w:tabs>
        <w:ind w:left="4084" w:hanging="1224"/>
      </w:pPr>
    </w:lvl>
    <w:lvl w:ilvl="8">
      <w:start w:val="1"/>
      <w:numFmt w:val="decimal"/>
      <w:lvlText w:val="%1.%2.%3.%4.%5.%6.%7.%8.%9."/>
      <w:lvlJc w:val="left"/>
      <w:pPr>
        <w:tabs>
          <w:tab w:val="num" w:pos="5020"/>
        </w:tabs>
        <w:ind w:left="4660" w:hanging="1440"/>
      </w:pPr>
    </w:lvl>
  </w:abstractNum>
  <w:abstractNum w:abstractNumId="148" w15:restartNumberingAfterBreak="0">
    <w:nsid w:val="2ED0117D"/>
    <w:multiLevelType w:val="hybridMultilevel"/>
    <w:tmpl w:val="5154541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2F743B71"/>
    <w:multiLevelType w:val="hybridMultilevel"/>
    <w:tmpl w:val="61488B6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30B5495E"/>
    <w:multiLevelType w:val="hybridMultilevel"/>
    <w:tmpl w:val="AEBE231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30EF06B4"/>
    <w:multiLevelType w:val="hybridMultilevel"/>
    <w:tmpl w:val="C874BF3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31F24518"/>
    <w:multiLevelType w:val="hybridMultilevel"/>
    <w:tmpl w:val="7BEA2280"/>
    <w:lvl w:ilvl="0" w:tplc="0424000D">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321D34D8"/>
    <w:multiLevelType w:val="hybridMultilevel"/>
    <w:tmpl w:val="E11EF2E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4" w15:restartNumberingAfterBreak="0">
    <w:nsid w:val="327B4C62"/>
    <w:multiLevelType w:val="hybridMultilevel"/>
    <w:tmpl w:val="04269D0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5" w15:restartNumberingAfterBreak="0">
    <w:nsid w:val="3281349E"/>
    <w:multiLevelType w:val="hybridMultilevel"/>
    <w:tmpl w:val="7DCEB7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333232A7"/>
    <w:multiLevelType w:val="hybridMultilevel"/>
    <w:tmpl w:val="867E22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33D244DF"/>
    <w:multiLevelType w:val="hybridMultilevel"/>
    <w:tmpl w:val="C330A3F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33DC3323"/>
    <w:multiLevelType w:val="hybridMultilevel"/>
    <w:tmpl w:val="26FE41E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9" w15:restartNumberingAfterBreak="0">
    <w:nsid w:val="34247449"/>
    <w:multiLevelType w:val="hybridMultilevel"/>
    <w:tmpl w:val="C71AA47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0" w15:restartNumberingAfterBreak="0">
    <w:nsid w:val="34420B9F"/>
    <w:multiLevelType w:val="hybridMultilevel"/>
    <w:tmpl w:val="FEB62E0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1" w15:restartNumberingAfterBreak="0">
    <w:nsid w:val="34490C08"/>
    <w:multiLevelType w:val="hybridMultilevel"/>
    <w:tmpl w:val="9CE8D5D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2" w15:restartNumberingAfterBreak="0">
    <w:nsid w:val="346F3159"/>
    <w:multiLevelType w:val="hybridMultilevel"/>
    <w:tmpl w:val="D84EEB1C"/>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347D525C"/>
    <w:multiLevelType w:val="hybridMultilevel"/>
    <w:tmpl w:val="C7A6A08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347F374C"/>
    <w:multiLevelType w:val="hybridMultilevel"/>
    <w:tmpl w:val="4968AC6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34AC5FAA"/>
    <w:multiLevelType w:val="hybridMultilevel"/>
    <w:tmpl w:val="9712F1E4"/>
    <w:lvl w:ilvl="0" w:tplc="01A68AD6">
      <w:start w:val="14"/>
      <w:numFmt w:val="bullet"/>
      <w:lvlText w:val="-"/>
      <w:lvlJc w:val="left"/>
      <w:pPr>
        <w:ind w:left="1165" w:hanging="360"/>
      </w:pPr>
      <w:rPr>
        <w:rFonts w:ascii="Arial" w:eastAsiaTheme="minorHAnsi" w:hAnsi="Arial" w:cs="Arial" w:hint="default"/>
      </w:rPr>
    </w:lvl>
    <w:lvl w:ilvl="1" w:tplc="04240003" w:tentative="1">
      <w:start w:val="1"/>
      <w:numFmt w:val="bullet"/>
      <w:lvlText w:val="o"/>
      <w:lvlJc w:val="left"/>
      <w:pPr>
        <w:ind w:left="1885" w:hanging="360"/>
      </w:pPr>
      <w:rPr>
        <w:rFonts w:ascii="Courier New" w:hAnsi="Courier New" w:cs="Courier New" w:hint="default"/>
      </w:rPr>
    </w:lvl>
    <w:lvl w:ilvl="2" w:tplc="04240005" w:tentative="1">
      <w:start w:val="1"/>
      <w:numFmt w:val="bullet"/>
      <w:lvlText w:val=""/>
      <w:lvlJc w:val="left"/>
      <w:pPr>
        <w:ind w:left="2605" w:hanging="360"/>
      </w:pPr>
      <w:rPr>
        <w:rFonts w:ascii="Wingdings" w:hAnsi="Wingdings" w:hint="default"/>
      </w:rPr>
    </w:lvl>
    <w:lvl w:ilvl="3" w:tplc="04240001" w:tentative="1">
      <w:start w:val="1"/>
      <w:numFmt w:val="bullet"/>
      <w:lvlText w:val=""/>
      <w:lvlJc w:val="left"/>
      <w:pPr>
        <w:ind w:left="3325" w:hanging="360"/>
      </w:pPr>
      <w:rPr>
        <w:rFonts w:ascii="Symbol" w:hAnsi="Symbol" w:hint="default"/>
      </w:rPr>
    </w:lvl>
    <w:lvl w:ilvl="4" w:tplc="04240003" w:tentative="1">
      <w:start w:val="1"/>
      <w:numFmt w:val="bullet"/>
      <w:lvlText w:val="o"/>
      <w:lvlJc w:val="left"/>
      <w:pPr>
        <w:ind w:left="4045" w:hanging="360"/>
      </w:pPr>
      <w:rPr>
        <w:rFonts w:ascii="Courier New" w:hAnsi="Courier New" w:cs="Courier New" w:hint="default"/>
      </w:rPr>
    </w:lvl>
    <w:lvl w:ilvl="5" w:tplc="04240005" w:tentative="1">
      <w:start w:val="1"/>
      <w:numFmt w:val="bullet"/>
      <w:lvlText w:val=""/>
      <w:lvlJc w:val="left"/>
      <w:pPr>
        <w:ind w:left="4765" w:hanging="360"/>
      </w:pPr>
      <w:rPr>
        <w:rFonts w:ascii="Wingdings" w:hAnsi="Wingdings" w:hint="default"/>
      </w:rPr>
    </w:lvl>
    <w:lvl w:ilvl="6" w:tplc="04240001" w:tentative="1">
      <w:start w:val="1"/>
      <w:numFmt w:val="bullet"/>
      <w:lvlText w:val=""/>
      <w:lvlJc w:val="left"/>
      <w:pPr>
        <w:ind w:left="5485" w:hanging="360"/>
      </w:pPr>
      <w:rPr>
        <w:rFonts w:ascii="Symbol" w:hAnsi="Symbol" w:hint="default"/>
      </w:rPr>
    </w:lvl>
    <w:lvl w:ilvl="7" w:tplc="04240003" w:tentative="1">
      <w:start w:val="1"/>
      <w:numFmt w:val="bullet"/>
      <w:lvlText w:val="o"/>
      <w:lvlJc w:val="left"/>
      <w:pPr>
        <w:ind w:left="6205" w:hanging="360"/>
      </w:pPr>
      <w:rPr>
        <w:rFonts w:ascii="Courier New" w:hAnsi="Courier New" w:cs="Courier New" w:hint="default"/>
      </w:rPr>
    </w:lvl>
    <w:lvl w:ilvl="8" w:tplc="04240005" w:tentative="1">
      <w:start w:val="1"/>
      <w:numFmt w:val="bullet"/>
      <w:lvlText w:val=""/>
      <w:lvlJc w:val="left"/>
      <w:pPr>
        <w:ind w:left="6925" w:hanging="360"/>
      </w:pPr>
      <w:rPr>
        <w:rFonts w:ascii="Wingdings" w:hAnsi="Wingdings" w:hint="default"/>
      </w:rPr>
    </w:lvl>
  </w:abstractNum>
  <w:abstractNum w:abstractNumId="166" w15:restartNumberingAfterBreak="0">
    <w:nsid w:val="34E32C15"/>
    <w:multiLevelType w:val="hybridMultilevel"/>
    <w:tmpl w:val="D2024BF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7" w15:restartNumberingAfterBreak="0">
    <w:nsid w:val="34EC72E0"/>
    <w:multiLevelType w:val="hybridMultilevel"/>
    <w:tmpl w:val="07046EC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8" w15:restartNumberingAfterBreak="0">
    <w:nsid w:val="364E012C"/>
    <w:multiLevelType w:val="hybridMultilevel"/>
    <w:tmpl w:val="2974C57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9" w15:restartNumberingAfterBreak="0">
    <w:nsid w:val="36726D5D"/>
    <w:multiLevelType w:val="hybridMultilevel"/>
    <w:tmpl w:val="9266DA6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0" w15:restartNumberingAfterBreak="0">
    <w:nsid w:val="36870B16"/>
    <w:multiLevelType w:val="hybridMultilevel"/>
    <w:tmpl w:val="FA229C9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1" w15:restartNumberingAfterBreak="0">
    <w:nsid w:val="36E8126A"/>
    <w:multiLevelType w:val="hybridMultilevel"/>
    <w:tmpl w:val="1B74A1D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374636A0"/>
    <w:multiLevelType w:val="hybridMultilevel"/>
    <w:tmpl w:val="E8267E0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37AF037B"/>
    <w:multiLevelType w:val="hybridMultilevel"/>
    <w:tmpl w:val="6C4AC74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4" w15:restartNumberingAfterBreak="0">
    <w:nsid w:val="37C77A80"/>
    <w:multiLevelType w:val="hybridMultilevel"/>
    <w:tmpl w:val="9230A27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5"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76" w15:restartNumberingAfterBreak="0">
    <w:nsid w:val="3832159E"/>
    <w:multiLevelType w:val="hybridMultilevel"/>
    <w:tmpl w:val="C1BCD70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383F0988"/>
    <w:multiLevelType w:val="hybridMultilevel"/>
    <w:tmpl w:val="A5B0EEB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8" w15:restartNumberingAfterBreak="0">
    <w:nsid w:val="38C81333"/>
    <w:multiLevelType w:val="hybridMultilevel"/>
    <w:tmpl w:val="69A0BBF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15:restartNumberingAfterBreak="0">
    <w:nsid w:val="39EC542C"/>
    <w:multiLevelType w:val="hybridMultilevel"/>
    <w:tmpl w:val="BBA6796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3A396E88"/>
    <w:multiLevelType w:val="hybridMultilevel"/>
    <w:tmpl w:val="54A0D63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1" w15:restartNumberingAfterBreak="0">
    <w:nsid w:val="3A9F12E3"/>
    <w:multiLevelType w:val="hybridMultilevel"/>
    <w:tmpl w:val="7602AF2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2" w15:restartNumberingAfterBreak="0">
    <w:nsid w:val="3AEA562E"/>
    <w:multiLevelType w:val="hybridMultilevel"/>
    <w:tmpl w:val="B9EE970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3" w15:restartNumberingAfterBreak="0">
    <w:nsid w:val="3B6A17D0"/>
    <w:multiLevelType w:val="hybridMultilevel"/>
    <w:tmpl w:val="7FF2D0D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4" w15:restartNumberingAfterBreak="0">
    <w:nsid w:val="3BFE4A30"/>
    <w:multiLevelType w:val="hybridMultilevel"/>
    <w:tmpl w:val="98961A8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5" w15:restartNumberingAfterBreak="0">
    <w:nsid w:val="3C3D3825"/>
    <w:multiLevelType w:val="hybridMultilevel"/>
    <w:tmpl w:val="5D12DDE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6" w15:restartNumberingAfterBreak="0">
    <w:nsid w:val="3C583C7C"/>
    <w:multiLevelType w:val="hybridMultilevel"/>
    <w:tmpl w:val="313AD572"/>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7" w15:restartNumberingAfterBreak="0">
    <w:nsid w:val="3C960880"/>
    <w:multiLevelType w:val="hybridMultilevel"/>
    <w:tmpl w:val="ADF4DF3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8" w15:restartNumberingAfterBreak="0">
    <w:nsid w:val="3CA01153"/>
    <w:multiLevelType w:val="hybridMultilevel"/>
    <w:tmpl w:val="266C5B44"/>
    <w:lvl w:ilvl="0" w:tplc="0ACED5B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9" w15:restartNumberingAfterBreak="0">
    <w:nsid w:val="3CA36F35"/>
    <w:multiLevelType w:val="hybridMultilevel"/>
    <w:tmpl w:val="4DD676A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0" w15:restartNumberingAfterBreak="0">
    <w:nsid w:val="3CF36CCD"/>
    <w:multiLevelType w:val="hybridMultilevel"/>
    <w:tmpl w:val="24D6A38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1" w15:restartNumberingAfterBreak="0">
    <w:nsid w:val="3D13382A"/>
    <w:multiLevelType w:val="hybridMultilevel"/>
    <w:tmpl w:val="C7C42480"/>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2" w15:restartNumberingAfterBreak="0">
    <w:nsid w:val="3D495DAD"/>
    <w:multiLevelType w:val="hybridMultilevel"/>
    <w:tmpl w:val="3F74C12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3" w15:restartNumberingAfterBreak="0">
    <w:nsid w:val="3E115AD0"/>
    <w:multiLevelType w:val="hybridMultilevel"/>
    <w:tmpl w:val="444207F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4" w15:restartNumberingAfterBreak="0">
    <w:nsid w:val="3EA61BCE"/>
    <w:multiLevelType w:val="hybridMultilevel"/>
    <w:tmpl w:val="AEE88FC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5" w15:restartNumberingAfterBreak="0">
    <w:nsid w:val="3EFF7C0E"/>
    <w:multiLevelType w:val="hybridMultilevel"/>
    <w:tmpl w:val="FB44222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6" w15:restartNumberingAfterBreak="0">
    <w:nsid w:val="3F4F0A22"/>
    <w:multiLevelType w:val="hybridMultilevel"/>
    <w:tmpl w:val="F12267B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7" w15:restartNumberingAfterBreak="0">
    <w:nsid w:val="3FA0254D"/>
    <w:multiLevelType w:val="hybridMultilevel"/>
    <w:tmpl w:val="4F2014A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8" w15:restartNumberingAfterBreak="0">
    <w:nsid w:val="3FE8609D"/>
    <w:multiLevelType w:val="hybridMultilevel"/>
    <w:tmpl w:val="22A2085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9" w15:restartNumberingAfterBreak="0">
    <w:nsid w:val="3FEF03E6"/>
    <w:multiLevelType w:val="hybridMultilevel"/>
    <w:tmpl w:val="9A229EF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0" w15:restartNumberingAfterBreak="0">
    <w:nsid w:val="40082673"/>
    <w:multiLevelType w:val="hybridMultilevel"/>
    <w:tmpl w:val="B310049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1" w15:restartNumberingAfterBreak="0">
    <w:nsid w:val="40AB22B1"/>
    <w:multiLevelType w:val="hybridMultilevel"/>
    <w:tmpl w:val="D4DEDC9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2" w15:restartNumberingAfterBreak="0">
    <w:nsid w:val="40BE7FBB"/>
    <w:multiLevelType w:val="hybridMultilevel"/>
    <w:tmpl w:val="FA94CA60"/>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3" w15:restartNumberingAfterBreak="0">
    <w:nsid w:val="41424202"/>
    <w:multiLevelType w:val="hybridMultilevel"/>
    <w:tmpl w:val="272E773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4" w15:restartNumberingAfterBreak="0">
    <w:nsid w:val="41547C68"/>
    <w:multiLevelType w:val="hybridMultilevel"/>
    <w:tmpl w:val="CA2A284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5" w15:restartNumberingAfterBreak="0">
    <w:nsid w:val="4186752B"/>
    <w:multiLevelType w:val="hybridMultilevel"/>
    <w:tmpl w:val="A2308A7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6" w15:restartNumberingAfterBreak="0">
    <w:nsid w:val="42FA3A56"/>
    <w:multiLevelType w:val="hybridMultilevel"/>
    <w:tmpl w:val="56C8A0E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7" w15:restartNumberingAfterBreak="0">
    <w:nsid w:val="43043378"/>
    <w:multiLevelType w:val="hybridMultilevel"/>
    <w:tmpl w:val="71261AB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8" w15:restartNumberingAfterBreak="0">
    <w:nsid w:val="430439E4"/>
    <w:multiLevelType w:val="hybridMultilevel"/>
    <w:tmpl w:val="5302CC0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9" w15:restartNumberingAfterBreak="0">
    <w:nsid w:val="43526F93"/>
    <w:multiLevelType w:val="hybridMultilevel"/>
    <w:tmpl w:val="512A133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0" w15:restartNumberingAfterBreak="0">
    <w:nsid w:val="442B5CEC"/>
    <w:multiLevelType w:val="hybridMultilevel"/>
    <w:tmpl w:val="92B6BE1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1" w15:restartNumberingAfterBreak="0">
    <w:nsid w:val="44B511D2"/>
    <w:multiLevelType w:val="hybridMultilevel"/>
    <w:tmpl w:val="9BD47E4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2" w15:restartNumberingAfterBreak="0">
    <w:nsid w:val="45EB13D2"/>
    <w:multiLevelType w:val="hybridMultilevel"/>
    <w:tmpl w:val="1852796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3" w15:restartNumberingAfterBreak="0">
    <w:nsid w:val="46020249"/>
    <w:multiLevelType w:val="hybridMultilevel"/>
    <w:tmpl w:val="CADE5E4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4" w15:restartNumberingAfterBreak="0">
    <w:nsid w:val="463F176F"/>
    <w:multiLevelType w:val="hybridMultilevel"/>
    <w:tmpl w:val="72C0D04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5" w15:restartNumberingAfterBreak="0">
    <w:nsid w:val="46A44866"/>
    <w:multiLevelType w:val="hybridMultilevel"/>
    <w:tmpl w:val="4500903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6" w15:restartNumberingAfterBreak="0">
    <w:nsid w:val="470A048F"/>
    <w:multiLevelType w:val="hybridMultilevel"/>
    <w:tmpl w:val="0BF4D47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7" w15:restartNumberingAfterBreak="0">
    <w:nsid w:val="473047B1"/>
    <w:multiLevelType w:val="hybridMultilevel"/>
    <w:tmpl w:val="3CB07B7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8" w15:restartNumberingAfterBreak="0">
    <w:nsid w:val="474277D4"/>
    <w:multiLevelType w:val="hybridMultilevel"/>
    <w:tmpl w:val="8AAA34E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9" w15:restartNumberingAfterBreak="0">
    <w:nsid w:val="47A43477"/>
    <w:multiLevelType w:val="hybridMultilevel"/>
    <w:tmpl w:val="116A7A5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0" w15:restartNumberingAfterBreak="0">
    <w:nsid w:val="47AF4873"/>
    <w:multiLevelType w:val="hybridMultilevel"/>
    <w:tmpl w:val="2528CDD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1" w15:restartNumberingAfterBreak="0">
    <w:nsid w:val="47CA5A35"/>
    <w:multiLevelType w:val="hybridMultilevel"/>
    <w:tmpl w:val="E698EB3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2" w15:restartNumberingAfterBreak="0">
    <w:nsid w:val="4809414C"/>
    <w:multiLevelType w:val="hybridMultilevel"/>
    <w:tmpl w:val="A6F6C77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3" w15:restartNumberingAfterBreak="0">
    <w:nsid w:val="48C02DBA"/>
    <w:multiLevelType w:val="hybridMultilevel"/>
    <w:tmpl w:val="E3C4790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4" w15:restartNumberingAfterBreak="0">
    <w:nsid w:val="492C65F5"/>
    <w:multiLevelType w:val="hybridMultilevel"/>
    <w:tmpl w:val="4DC4B0D2"/>
    <w:lvl w:ilvl="0" w:tplc="E4C84F96">
      <w:start w:val="1"/>
      <w:numFmt w:val="decimal"/>
      <w:pStyle w:val="preglednica"/>
      <w:lvlText w:val="Preglednica %1:"/>
      <w:lvlJc w:val="left"/>
      <w:pPr>
        <w:tabs>
          <w:tab w:val="num" w:pos="1800"/>
        </w:tabs>
        <w:ind w:left="1588" w:hanging="1588"/>
      </w:pPr>
      <w:rPr>
        <w:rFonts w:hint="default"/>
      </w:rPr>
    </w:lvl>
    <w:lvl w:ilvl="1" w:tplc="04240003">
      <w:start w:val="1"/>
      <w:numFmt w:val="lowerLetter"/>
      <w:lvlText w:val="%2."/>
      <w:lvlJc w:val="left"/>
      <w:pPr>
        <w:tabs>
          <w:tab w:val="num" w:pos="1440"/>
        </w:tabs>
        <w:ind w:left="1440" w:hanging="360"/>
      </w:p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225" w15:restartNumberingAfterBreak="0">
    <w:nsid w:val="4961453A"/>
    <w:multiLevelType w:val="hybridMultilevel"/>
    <w:tmpl w:val="06CCFB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6" w15:restartNumberingAfterBreak="0">
    <w:nsid w:val="49A629C4"/>
    <w:multiLevelType w:val="hybridMultilevel"/>
    <w:tmpl w:val="F37683D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7" w15:restartNumberingAfterBreak="0">
    <w:nsid w:val="49C56136"/>
    <w:multiLevelType w:val="hybridMultilevel"/>
    <w:tmpl w:val="5A46C0A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8" w15:restartNumberingAfterBreak="0">
    <w:nsid w:val="4A7536BE"/>
    <w:multiLevelType w:val="hybridMultilevel"/>
    <w:tmpl w:val="C150C5D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9" w15:restartNumberingAfterBreak="0">
    <w:nsid w:val="4AF840B2"/>
    <w:multiLevelType w:val="hybridMultilevel"/>
    <w:tmpl w:val="4EE29FE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0" w15:restartNumberingAfterBreak="0">
    <w:nsid w:val="4BFF4A0C"/>
    <w:multiLevelType w:val="hybridMultilevel"/>
    <w:tmpl w:val="C130E89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1" w15:restartNumberingAfterBreak="0">
    <w:nsid w:val="4C187CEA"/>
    <w:multiLevelType w:val="hybridMultilevel"/>
    <w:tmpl w:val="FC784DB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15:restartNumberingAfterBreak="0">
    <w:nsid w:val="4C8B45C8"/>
    <w:multiLevelType w:val="hybridMultilevel"/>
    <w:tmpl w:val="92D0AAD6"/>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3" w15:restartNumberingAfterBreak="0">
    <w:nsid w:val="4CFE64B1"/>
    <w:multiLevelType w:val="hybridMultilevel"/>
    <w:tmpl w:val="CA5E04C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4" w15:restartNumberingAfterBreak="0">
    <w:nsid w:val="4D6A25D4"/>
    <w:multiLevelType w:val="hybridMultilevel"/>
    <w:tmpl w:val="C57EEFA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5" w15:restartNumberingAfterBreak="0">
    <w:nsid w:val="4DDB187D"/>
    <w:multiLevelType w:val="hybridMultilevel"/>
    <w:tmpl w:val="43F4328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6" w15:restartNumberingAfterBreak="0">
    <w:nsid w:val="4DE64407"/>
    <w:multiLevelType w:val="hybridMultilevel"/>
    <w:tmpl w:val="E7C86F8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7" w15:restartNumberingAfterBreak="0">
    <w:nsid w:val="4ECE0A05"/>
    <w:multiLevelType w:val="hybridMultilevel"/>
    <w:tmpl w:val="257C584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8" w15:restartNumberingAfterBreak="0">
    <w:nsid w:val="4EE74B34"/>
    <w:multiLevelType w:val="hybridMultilevel"/>
    <w:tmpl w:val="A0349016"/>
    <w:lvl w:ilvl="0" w:tplc="783AC76E">
      <w:start w:val="1"/>
      <w:numFmt w:val="bullet"/>
      <w:lvlText w:val=""/>
      <w:lvlJc w:val="left"/>
      <w:pPr>
        <w:ind w:left="1040" w:hanging="360"/>
      </w:pPr>
      <w:rPr>
        <w:rFonts w:ascii="Symbol" w:hAnsi="Symbol" w:hint="default"/>
      </w:rPr>
    </w:lvl>
    <w:lvl w:ilvl="1" w:tplc="FFFFFFFF">
      <w:start w:val="1"/>
      <w:numFmt w:val="bullet"/>
      <w:lvlText w:val=""/>
      <w:lvlJc w:val="left"/>
      <w:pPr>
        <w:ind w:left="1760" w:hanging="360"/>
      </w:pPr>
      <w:rPr>
        <w:rFonts w:ascii="Symbol" w:hAnsi="Symbol" w:hint="default"/>
      </w:rPr>
    </w:lvl>
    <w:lvl w:ilvl="2" w:tplc="FFFFFFFF" w:tentative="1">
      <w:start w:val="1"/>
      <w:numFmt w:val="bullet"/>
      <w:lvlText w:val=""/>
      <w:lvlJc w:val="left"/>
      <w:pPr>
        <w:ind w:left="2480" w:hanging="360"/>
      </w:pPr>
      <w:rPr>
        <w:rFonts w:ascii="Wingdings" w:hAnsi="Wingdings" w:hint="default"/>
      </w:rPr>
    </w:lvl>
    <w:lvl w:ilvl="3" w:tplc="FFFFFFFF" w:tentative="1">
      <w:start w:val="1"/>
      <w:numFmt w:val="bullet"/>
      <w:lvlText w:val=""/>
      <w:lvlJc w:val="left"/>
      <w:pPr>
        <w:ind w:left="3200" w:hanging="360"/>
      </w:pPr>
      <w:rPr>
        <w:rFonts w:ascii="Symbol" w:hAnsi="Symbol" w:hint="default"/>
      </w:rPr>
    </w:lvl>
    <w:lvl w:ilvl="4" w:tplc="FFFFFFFF" w:tentative="1">
      <w:start w:val="1"/>
      <w:numFmt w:val="bullet"/>
      <w:lvlText w:val="o"/>
      <w:lvlJc w:val="left"/>
      <w:pPr>
        <w:ind w:left="3920" w:hanging="360"/>
      </w:pPr>
      <w:rPr>
        <w:rFonts w:ascii="Courier New" w:hAnsi="Courier New" w:cs="Courier New" w:hint="default"/>
      </w:rPr>
    </w:lvl>
    <w:lvl w:ilvl="5" w:tplc="FFFFFFFF" w:tentative="1">
      <w:start w:val="1"/>
      <w:numFmt w:val="bullet"/>
      <w:lvlText w:val=""/>
      <w:lvlJc w:val="left"/>
      <w:pPr>
        <w:ind w:left="4640" w:hanging="360"/>
      </w:pPr>
      <w:rPr>
        <w:rFonts w:ascii="Wingdings" w:hAnsi="Wingdings" w:hint="default"/>
      </w:rPr>
    </w:lvl>
    <w:lvl w:ilvl="6" w:tplc="FFFFFFFF" w:tentative="1">
      <w:start w:val="1"/>
      <w:numFmt w:val="bullet"/>
      <w:lvlText w:val=""/>
      <w:lvlJc w:val="left"/>
      <w:pPr>
        <w:ind w:left="5360" w:hanging="360"/>
      </w:pPr>
      <w:rPr>
        <w:rFonts w:ascii="Symbol" w:hAnsi="Symbol" w:hint="default"/>
      </w:rPr>
    </w:lvl>
    <w:lvl w:ilvl="7" w:tplc="FFFFFFFF" w:tentative="1">
      <w:start w:val="1"/>
      <w:numFmt w:val="bullet"/>
      <w:lvlText w:val="o"/>
      <w:lvlJc w:val="left"/>
      <w:pPr>
        <w:ind w:left="6080" w:hanging="360"/>
      </w:pPr>
      <w:rPr>
        <w:rFonts w:ascii="Courier New" w:hAnsi="Courier New" w:cs="Courier New" w:hint="default"/>
      </w:rPr>
    </w:lvl>
    <w:lvl w:ilvl="8" w:tplc="FFFFFFFF" w:tentative="1">
      <w:start w:val="1"/>
      <w:numFmt w:val="bullet"/>
      <w:lvlText w:val=""/>
      <w:lvlJc w:val="left"/>
      <w:pPr>
        <w:ind w:left="6800" w:hanging="360"/>
      </w:pPr>
      <w:rPr>
        <w:rFonts w:ascii="Wingdings" w:hAnsi="Wingdings" w:hint="default"/>
      </w:rPr>
    </w:lvl>
  </w:abstractNum>
  <w:abstractNum w:abstractNumId="239" w15:restartNumberingAfterBreak="0">
    <w:nsid w:val="4EFE23A8"/>
    <w:multiLevelType w:val="hybridMultilevel"/>
    <w:tmpl w:val="442A534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0" w15:restartNumberingAfterBreak="0">
    <w:nsid w:val="4F2805C3"/>
    <w:multiLevelType w:val="hybridMultilevel"/>
    <w:tmpl w:val="749293C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1" w15:restartNumberingAfterBreak="0">
    <w:nsid w:val="4FAB0730"/>
    <w:multiLevelType w:val="hybridMultilevel"/>
    <w:tmpl w:val="F702AE7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2" w15:restartNumberingAfterBreak="0">
    <w:nsid w:val="5108701C"/>
    <w:multiLevelType w:val="hybridMultilevel"/>
    <w:tmpl w:val="6526D9A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3" w15:restartNumberingAfterBreak="0">
    <w:nsid w:val="511C78B6"/>
    <w:multiLevelType w:val="hybridMultilevel"/>
    <w:tmpl w:val="1AE291E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4" w15:restartNumberingAfterBreak="0">
    <w:nsid w:val="517A6B90"/>
    <w:multiLevelType w:val="hybridMultilevel"/>
    <w:tmpl w:val="6100D6B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5" w15:restartNumberingAfterBreak="0">
    <w:nsid w:val="518E7C1F"/>
    <w:multiLevelType w:val="hybridMultilevel"/>
    <w:tmpl w:val="1D06DEC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6" w15:restartNumberingAfterBreak="0">
    <w:nsid w:val="519B5D40"/>
    <w:multiLevelType w:val="hybridMultilevel"/>
    <w:tmpl w:val="5EC6262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7" w15:restartNumberingAfterBreak="0">
    <w:nsid w:val="51B376EF"/>
    <w:multiLevelType w:val="hybridMultilevel"/>
    <w:tmpl w:val="E226770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8" w15:restartNumberingAfterBreak="0">
    <w:nsid w:val="52D87AA3"/>
    <w:multiLevelType w:val="hybridMultilevel"/>
    <w:tmpl w:val="24F66DA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9" w15:restartNumberingAfterBreak="0">
    <w:nsid w:val="53616A62"/>
    <w:multiLevelType w:val="hybridMultilevel"/>
    <w:tmpl w:val="004E330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15:restartNumberingAfterBreak="0">
    <w:nsid w:val="53971CBE"/>
    <w:multiLevelType w:val="hybridMultilevel"/>
    <w:tmpl w:val="9F04EF2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1" w15:restartNumberingAfterBreak="0">
    <w:nsid w:val="540D43BB"/>
    <w:multiLevelType w:val="hybridMultilevel"/>
    <w:tmpl w:val="29C49B9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15:restartNumberingAfterBreak="0">
    <w:nsid w:val="541616D2"/>
    <w:multiLevelType w:val="hybridMultilevel"/>
    <w:tmpl w:val="73FAD7F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3" w15:restartNumberingAfterBreak="0">
    <w:nsid w:val="542D14F2"/>
    <w:multiLevelType w:val="hybridMultilevel"/>
    <w:tmpl w:val="8654DA5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4" w15:restartNumberingAfterBreak="0">
    <w:nsid w:val="54940722"/>
    <w:multiLevelType w:val="hybridMultilevel"/>
    <w:tmpl w:val="A69C5AC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5"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256" w15:restartNumberingAfterBreak="0">
    <w:nsid w:val="551E382F"/>
    <w:multiLevelType w:val="hybridMultilevel"/>
    <w:tmpl w:val="231098E2"/>
    <w:lvl w:ilvl="0" w:tplc="783AC76E">
      <w:start w:val="1"/>
      <w:numFmt w:val="bullet"/>
      <w:lvlText w:val=""/>
      <w:lvlJc w:val="left"/>
      <w:pPr>
        <w:ind w:left="1400" w:hanging="360"/>
      </w:pPr>
      <w:rPr>
        <w:rFonts w:ascii="Symbol" w:hAnsi="Symbol" w:hint="default"/>
      </w:rPr>
    </w:lvl>
    <w:lvl w:ilvl="1" w:tplc="04240003" w:tentative="1">
      <w:start w:val="1"/>
      <w:numFmt w:val="bullet"/>
      <w:lvlText w:val="o"/>
      <w:lvlJc w:val="left"/>
      <w:pPr>
        <w:ind w:left="2120" w:hanging="360"/>
      </w:pPr>
      <w:rPr>
        <w:rFonts w:ascii="Courier New" w:hAnsi="Courier New" w:cs="Courier New" w:hint="default"/>
      </w:rPr>
    </w:lvl>
    <w:lvl w:ilvl="2" w:tplc="04240005" w:tentative="1">
      <w:start w:val="1"/>
      <w:numFmt w:val="bullet"/>
      <w:lvlText w:val=""/>
      <w:lvlJc w:val="left"/>
      <w:pPr>
        <w:ind w:left="2840" w:hanging="360"/>
      </w:pPr>
      <w:rPr>
        <w:rFonts w:ascii="Wingdings" w:hAnsi="Wingdings" w:hint="default"/>
      </w:rPr>
    </w:lvl>
    <w:lvl w:ilvl="3" w:tplc="04240001" w:tentative="1">
      <w:start w:val="1"/>
      <w:numFmt w:val="bullet"/>
      <w:lvlText w:val=""/>
      <w:lvlJc w:val="left"/>
      <w:pPr>
        <w:ind w:left="3560" w:hanging="360"/>
      </w:pPr>
      <w:rPr>
        <w:rFonts w:ascii="Symbol" w:hAnsi="Symbol" w:hint="default"/>
      </w:rPr>
    </w:lvl>
    <w:lvl w:ilvl="4" w:tplc="04240003" w:tentative="1">
      <w:start w:val="1"/>
      <w:numFmt w:val="bullet"/>
      <w:lvlText w:val="o"/>
      <w:lvlJc w:val="left"/>
      <w:pPr>
        <w:ind w:left="4280" w:hanging="360"/>
      </w:pPr>
      <w:rPr>
        <w:rFonts w:ascii="Courier New" w:hAnsi="Courier New" w:cs="Courier New" w:hint="default"/>
      </w:rPr>
    </w:lvl>
    <w:lvl w:ilvl="5" w:tplc="04240005" w:tentative="1">
      <w:start w:val="1"/>
      <w:numFmt w:val="bullet"/>
      <w:lvlText w:val=""/>
      <w:lvlJc w:val="left"/>
      <w:pPr>
        <w:ind w:left="5000" w:hanging="360"/>
      </w:pPr>
      <w:rPr>
        <w:rFonts w:ascii="Wingdings" w:hAnsi="Wingdings" w:hint="default"/>
      </w:rPr>
    </w:lvl>
    <w:lvl w:ilvl="6" w:tplc="04240001" w:tentative="1">
      <w:start w:val="1"/>
      <w:numFmt w:val="bullet"/>
      <w:lvlText w:val=""/>
      <w:lvlJc w:val="left"/>
      <w:pPr>
        <w:ind w:left="5720" w:hanging="360"/>
      </w:pPr>
      <w:rPr>
        <w:rFonts w:ascii="Symbol" w:hAnsi="Symbol" w:hint="default"/>
      </w:rPr>
    </w:lvl>
    <w:lvl w:ilvl="7" w:tplc="04240003" w:tentative="1">
      <w:start w:val="1"/>
      <w:numFmt w:val="bullet"/>
      <w:lvlText w:val="o"/>
      <w:lvlJc w:val="left"/>
      <w:pPr>
        <w:ind w:left="6440" w:hanging="360"/>
      </w:pPr>
      <w:rPr>
        <w:rFonts w:ascii="Courier New" w:hAnsi="Courier New" w:cs="Courier New" w:hint="default"/>
      </w:rPr>
    </w:lvl>
    <w:lvl w:ilvl="8" w:tplc="04240005" w:tentative="1">
      <w:start w:val="1"/>
      <w:numFmt w:val="bullet"/>
      <w:lvlText w:val=""/>
      <w:lvlJc w:val="left"/>
      <w:pPr>
        <w:ind w:left="7160" w:hanging="360"/>
      </w:pPr>
      <w:rPr>
        <w:rFonts w:ascii="Wingdings" w:hAnsi="Wingdings" w:hint="default"/>
      </w:rPr>
    </w:lvl>
  </w:abstractNum>
  <w:abstractNum w:abstractNumId="257" w15:restartNumberingAfterBreak="0">
    <w:nsid w:val="55891F15"/>
    <w:multiLevelType w:val="hybridMultilevel"/>
    <w:tmpl w:val="5D12D53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8" w15:restartNumberingAfterBreak="0">
    <w:nsid w:val="5616513C"/>
    <w:multiLevelType w:val="hybridMultilevel"/>
    <w:tmpl w:val="4AD66D8A"/>
    <w:lvl w:ilvl="0" w:tplc="783AC76E">
      <w:start w:val="1"/>
      <w:numFmt w:val="bullet"/>
      <w:lvlText w:val=""/>
      <w:lvlJc w:val="left"/>
      <w:pPr>
        <w:ind w:left="144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9" w15:restartNumberingAfterBreak="0">
    <w:nsid w:val="566069E5"/>
    <w:multiLevelType w:val="hybridMultilevel"/>
    <w:tmpl w:val="7996CD2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0" w15:restartNumberingAfterBreak="0">
    <w:nsid w:val="56937C74"/>
    <w:multiLevelType w:val="hybridMultilevel"/>
    <w:tmpl w:val="6692633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1"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262" w15:restartNumberingAfterBreak="0">
    <w:nsid w:val="5714647B"/>
    <w:multiLevelType w:val="hybridMultilevel"/>
    <w:tmpl w:val="11868BB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3" w15:restartNumberingAfterBreak="0">
    <w:nsid w:val="575C39BF"/>
    <w:multiLevelType w:val="hybridMultilevel"/>
    <w:tmpl w:val="3EF6CE7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4" w15:restartNumberingAfterBreak="0">
    <w:nsid w:val="57DB46A4"/>
    <w:multiLevelType w:val="hybridMultilevel"/>
    <w:tmpl w:val="657A8C1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5" w15:restartNumberingAfterBreak="0">
    <w:nsid w:val="58045183"/>
    <w:multiLevelType w:val="hybridMultilevel"/>
    <w:tmpl w:val="A2FE891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6" w15:restartNumberingAfterBreak="0">
    <w:nsid w:val="580D31D4"/>
    <w:multiLevelType w:val="hybridMultilevel"/>
    <w:tmpl w:val="849CF4C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7" w15:restartNumberingAfterBreak="0">
    <w:nsid w:val="581D1166"/>
    <w:multiLevelType w:val="multilevel"/>
    <w:tmpl w:val="608666B2"/>
    <w:lvl w:ilvl="0">
      <w:start w:val="1"/>
      <w:numFmt w:val="decimal"/>
      <w:pStyle w:val="Naslov1"/>
      <w:lvlText w:val="%1"/>
      <w:lvlJc w:val="left"/>
      <w:pPr>
        <w:ind w:left="432" w:hanging="432"/>
      </w:pPr>
      <w:rPr>
        <w:sz w:val="20"/>
        <w:szCs w:val="20"/>
      </w:rPr>
    </w:lvl>
    <w:lvl w:ilvl="1">
      <w:start w:val="1"/>
      <w:numFmt w:val="decimal"/>
      <w:pStyle w:val="Naslov2"/>
      <w:lvlText w:val="%1.%2"/>
      <w:lvlJc w:val="left"/>
      <w:pPr>
        <w:ind w:left="718" w:hanging="576"/>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slov3"/>
      <w:lvlText w:val="%1.%2.%3"/>
      <w:lvlJc w:val="left"/>
      <w:pPr>
        <w:ind w:left="1004" w:hanging="720"/>
      </w:pPr>
    </w:lvl>
    <w:lvl w:ilvl="3">
      <w:start w:val="1"/>
      <w:numFmt w:val="decimal"/>
      <w:pStyle w:val="Naslov4"/>
      <w:lvlText w:val="%1.%2.%3.%4"/>
      <w:lvlJc w:val="left"/>
      <w:pPr>
        <w:ind w:left="1432"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68" w15:restartNumberingAfterBreak="0">
    <w:nsid w:val="58713E4B"/>
    <w:multiLevelType w:val="hybridMultilevel"/>
    <w:tmpl w:val="26840512"/>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9" w15:restartNumberingAfterBreak="0">
    <w:nsid w:val="58AE45A0"/>
    <w:multiLevelType w:val="hybridMultilevel"/>
    <w:tmpl w:val="815AE85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0" w15:restartNumberingAfterBreak="0">
    <w:nsid w:val="58B13622"/>
    <w:multiLevelType w:val="hybridMultilevel"/>
    <w:tmpl w:val="D4348AB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1" w15:restartNumberingAfterBreak="0">
    <w:nsid w:val="58CC401C"/>
    <w:multiLevelType w:val="hybridMultilevel"/>
    <w:tmpl w:val="8C50682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2" w15:restartNumberingAfterBreak="0">
    <w:nsid w:val="591B38FC"/>
    <w:multiLevelType w:val="hybridMultilevel"/>
    <w:tmpl w:val="9CDAD39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3" w15:restartNumberingAfterBreak="0">
    <w:nsid w:val="59420A7D"/>
    <w:multiLevelType w:val="hybridMultilevel"/>
    <w:tmpl w:val="D10895A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4" w15:restartNumberingAfterBreak="0">
    <w:nsid w:val="597105FC"/>
    <w:multiLevelType w:val="hybridMultilevel"/>
    <w:tmpl w:val="9816258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5" w15:restartNumberingAfterBreak="0">
    <w:nsid w:val="5990317E"/>
    <w:multiLevelType w:val="hybridMultilevel"/>
    <w:tmpl w:val="E916751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6" w15:restartNumberingAfterBreak="0">
    <w:nsid w:val="599D31AA"/>
    <w:multiLevelType w:val="hybridMultilevel"/>
    <w:tmpl w:val="1A405D2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7" w15:restartNumberingAfterBreak="0">
    <w:nsid w:val="59BB1232"/>
    <w:multiLevelType w:val="hybridMultilevel"/>
    <w:tmpl w:val="97E0D3C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8" w15:restartNumberingAfterBreak="0">
    <w:nsid w:val="59BE0F7E"/>
    <w:multiLevelType w:val="hybridMultilevel"/>
    <w:tmpl w:val="079AF5A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9" w15:restartNumberingAfterBreak="0">
    <w:nsid w:val="5A053BB2"/>
    <w:multiLevelType w:val="hybridMultilevel"/>
    <w:tmpl w:val="976EF1A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0" w15:restartNumberingAfterBreak="0">
    <w:nsid w:val="5A8B4BED"/>
    <w:multiLevelType w:val="hybridMultilevel"/>
    <w:tmpl w:val="DE5E3F2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1" w15:restartNumberingAfterBreak="0">
    <w:nsid w:val="5A91469D"/>
    <w:multiLevelType w:val="hybridMultilevel"/>
    <w:tmpl w:val="7CFEB0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2" w15:restartNumberingAfterBreak="0">
    <w:nsid w:val="5AAD7685"/>
    <w:multiLevelType w:val="hybridMultilevel"/>
    <w:tmpl w:val="2D8A777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3" w15:restartNumberingAfterBreak="0">
    <w:nsid w:val="5AC8773A"/>
    <w:multiLevelType w:val="hybridMultilevel"/>
    <w:tmpl w:val="252A459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4" w15:restartNumberingAfterBreak="0">
    <w:nsid w:val="5B146A0E"/>
    <w:multiLevelType w:val="hybridMultilevel"/>
    <w:tmpl w:val="0A70BC9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5" w15:restartNumberingAfterBreak="0">
    <w:nsid w:val="5B701BA2"/>
    <w:multiLevelType w:val="hybridMultilevel"/>
    <w:tmpl w:val="88209DF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6" w15:restartNumberingAfterBreak="0">
    <w:nsid w:val="5BAE7246"/>
    <w:multiLevelType w:val="hybridMultilevel"/>
    <w:tmpl w:val="F82E959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7" w15:restartNumberingAfterBreak="0">
    <w:nsid w:val="5BCA0FCC"/>
    <w:multiLevelType w:val="hybridMultilevel"/>
    <w:tmpl w:val="622CBCD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8" w15:restartNumberingAfterBreak="0">
    <w:nsid w:val="5C30721E"/>
    <w:multiLevelType w:val="hybridMultilevel"/>
    <w:tmpl w:val="7D9A1B1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9" w15:restartNumberingAfterBreak="0">
    <w:nsid w:val="5C783694"/>
    <w:multiLevelType w:val="hybridMultilevel"/>
    <w:tmpl w:val="C576B50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0" w15:restartNumberingAfterBreak="0">
    <w:nsid w:val="5CA26F7B"/>
    <w:multiLevelType w:val="hybridMultilevel"/>
    <w:tmpl w:val="46741C2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1" w15:restartNumberingAfterBreak="0">
    <w:nsid w:val="5CAB53CC"/>
    <w:multiLevelType w:val="hybridMultilevel"/>
    <w:tmpl w:val="8996CB1C"/>
    <w:lvl w:ilvl="0" w:tplc="F45AC67A">
      <w:start w:val="250"/>
      <w:numFmt w:val="bullet"/>
      <w:lvlText w:val="-"/>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2" w15:restartNumberingAfterBreak="0">
    <w:nsid w:val="5CCD0163"/>
    <w:multiLevelType w:val="hybridMultilevel"/>
    <w:tmpl w:val="EF5E937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3" w15:restartNumberingAfterBreak="0">
    <w:nsid w:val="5CCD736D"/>
    <w:multiLevelType w:val="hybridMultilevel"/>
    <w:tmpl w:val="62F02E0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4" w15:restartNumberingAfterBreak="0">
    <w:nsid w:val="5D111260"/>
    <w:multiLevelType w:val="hybridMultilevel"/>
    <w:tmpl w:val="32F4411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5" w15:restartNumberingAfterBreak="0">
    <w:nsid w:val="5D346870"/>
    <w:multiLevelType w:val="hybridMultilevel"/>
    <w:tmpl w:val="E01E9A6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6" w15:restartNumberingAfterBreak="0">
    <w:nsid w:val="5D5674E2"/>
    <w:multiLevelType w:val="hybridMultilevel"/>
    <w:tmpl w:val="8CFC1B9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7" w15:restartNumberingAfterBreak="0">
    <w:nsid w:val="5D635C35"/>
    <w:multiLevelType w:val="hybridMultilevel"/>
    <w:tmpl w:val="709A4E2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8" w15:restartNumberingAfterBreak="0">
    <w:nsid w:val="5DF14055"/>
    <w:multiLevelType w:val="hybridMultilevel"/>
    <w:tmpl w:val="7DA24DD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9" w15:restartNumberingAfterBreak="0">
    <w:nsid w:val="5DFD7E68"/>
    <w:multiLevelType w:val="hybridMultilevel"/>
    <w:tmpl w:val="7C707C7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0" w15:restartNumberingAfterBreak="0">
    <w:nsid w:val="5E5C44BA"/>
    <w:multiLevelType w:val="hybridMultilevel"/>
    <w:tmpl w:val="B6F6AA6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1"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2" w15:restartNumberingAfterBreak="0">
    <w:nsid w:val="5EAD50A6"/>
    <w:multiLevelType w:val="hybridMultilevel"/>
    <w:tmpl w:val="75EC4FA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3" w15:restartNumberingAfterBreak="0">
    <w:nsid w:val="5F050123"/>
    <w:multiLevelType w:val="hybridMultilevel"/>
    <w:tmpl w:val="BAA2563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4" w15:restartNumberingAfterBreak="0">
    <w:nsid w:val="5F383610"/>
    <w:multiLevelType w:val="hybridMultilevel"/>
    <w:tmpl w:val="884C40A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5" w15:restartNumberingAfterBreak="0">
    <w:nsid w:val="5F5E54C2"/>
    <w:multiLevelType w:val="hybridMultilevel"/>
    <w:tmpl w:val="FFCE140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6" w15:restartNumberingAfterBreak="0">
    <w:nsid w:val="5F830224"/>
    <w:multiLevelType w:val="hybridMultilevel"/>
    <w:tmpl w:val="A93CE1E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7" w15:restartNumberingAfterBreak="0">
    <w:nsid w:val="5FBA376D"/>
    <w:multiLevelType w:val="hybridMultilevel"/>
    <w:tmpl w:val="2BB4F35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8" w15:restartNumberingAfterBreak="0">
    <w:nsid w:val="604916C3"/>
    <w:multiLevelType w:val="hybridMultilevel"/>
    <w:tmpl w:val="B7E8DB6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9" w15:restartNumberingAfterBreak="0">
    <w:nsid w:val="604B612B"/>
    <w:multiLevelType w:val="hybridMultilevel"/>
    <w:tmpl w:val="D6B0B49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0" w15:restartNumberingAfterBreak="0">
    <w:nsid w:val="607C38CF"/>
    <w:multiLevelType w:val="hybridMultilevel"/>
    <w:tmpl w:val="50C4CB9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1" w15:restartNumberingAfterBreak="0">
    <w:nsid w:val="61216ADC"/>
    <w:multiLevelType w:val="hybridMultilevel"/>
    <w:tmpl w:val="6AA0063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2" w15:restartNumberingAfterBreak="0">
    <w:nsid w:val="616C3130"/>
    <w:multiLevelType w:val="hybridMultilevel"/>
    <w:tmpl w:val="921CE31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3" w15:restartNumberingAfterBreak="0">
    <w:nsid w:val="619010F6"/>
    <w:multiLevelType w:val="hybridMultilevel"/>
    <w:tmpl w:val="C66EF7E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4" w15:restartNumberingAfterBreak="0">
    <w:nsid w:val="6201160B"/>
    <w:multiLevelType w:val="hybridMultilevel"/>
    <w:tmpl w:val="4D5C3B2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5" w15:restartNumberingAfterBreak="0">
    <w:nsid w:val="628D04B9"/>
    <w:multiLevelType w:val="hybridMultilevel"/>
    <w:tmpl w:val="DC52C01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6" w15:restartNumberingAfterBreak="0">
    <w:nsid w:val="631E4034"/>
    <w:multiLevelType w:val="hybridMultilevel"/>
    <w:tmpl w:val="9E968A9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7" w15:restartNumberingAfterBreak="0">
    <w:nsid w:val="63433DA6"/>
    <w:multiLevelType w:val="hybridMultilevel"/>
    <w:tmpl w:val="7982FDD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8" w15:restartNumberingAfterBreak="0">
    <w:nsid w:val="634515BE"/>
    <w:multiLevelType w:val="hybridMultilevel"/>
    <w:tmpl w:val="84BCB5D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9" w15:restartNumberingAfterBreak="0">
    <w:nsid w:val="634B1279"/>
    <w:multiLevelType w:val="hybridMultilevel"/>
    <w:tmpl w:val="D18C6CC2"/>
    <w:lvl w:ilvl="0" w:tplc="CD42E178">
      <w:start w:val="1"/>
      <w:numFmt w:val="upperRoman"/>
      <w:pStyle w:val="NAVADENTEKST"/>
      <w:lvlText w:val="%1."/>
      <w:lvlJc w:val="right"/>
      <w:pPr>
        <w:tabs>
          <w:tab w:val="num" w:pos="454"/>
        </w:tabs>
        <w:ind w:left="454" w:hanging="170"/>
      </w:pPr>
      <w:rPr>
        <w:rFonts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20" w15:restartNumberingAfterBreak="0">
    <w:nsid w:val="636C65E7"/>
    <w:multiLevelType w:val="hybridMultilevel"/>
    <w:tmpl w:val="2B34B69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1" w15:restartNumberingAfterBreak="0">
    <w:nsid w:val="637C5527"/>
    <w:multiLevelType w:val="hybridMultilevel"/>
    <w:tmpl w:val="1666890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2" w15:restartNumberingAfterBreak="0">
    <w:nsid w:val="6400171F"/>
    <w:multiLevelType w:val="hybridMultilevel"/>
    <w:tmpl w:val="712C0DC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3" w15:restartNumberingAfterBreak="0">
    <w:nsid w:val="641D00F4"/>
    <w:multiLevelType w:val="hybridMultilevel"/>
    <w:tmpl w:val="8900706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4" w15:restartNumberingAfterBreak="0">
    <w:nsid w:val="64502006"/>
    <w:multiLevelType w:val="hybridMultilevel"/>
    <w:tmpl w:val="8FF88C2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5" w15:restartNumberingAfterBreak="0">
    <w:nsid w:val="645B37C5"/>
    <w:multiLevelType w:val="hybridMultilevel"/>
    <w:tmpl w:val="E1262B1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6" w15:restartNumberingAfterBreak="0">
    <w:nsid w:val="64932BBE"/>
    <w:multiLevelType w:val="hybridMultilevel"/>
    <w:tmpl w:val="AD923B2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7" w15:restartNumberingAfterBreak="0">
    <w:nsid w:val="64C523AF"/>
    <w:multiLevelType w:val="hybridMultilevel"/>
    <w:tmpl w:val="67882BE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8" w15:restartNumberingAfterBreak="0">
    <w:nsid w:val="65466FF4"/>
    <w:multiLevelType w:val="hybridMultilevel"/>
    <w:tmpl w:val="58C611F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9" w15:restartNumberingAfterBreak="0">
    <w:nsid w:val="65646D89"/>
    <w:multiLevelType w:val="hybridMultilevel"/>
    <w:tmpl w:val="4740B4C8"/>
    <w:lvl w:ilvl="0" w:tplc="F45AC67A">
      <w:start w:val="250"/>
      <w:numFmt w:val="bullet"/>
      <w:lvlText w:val="-"/>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0" w15:restartNumberingAfterBreak="0">
    <w:nsid w:val="65CC09C1"/>
    <w:multiLevelType w:val="hybridMultilevel"/>
    <w:tmpl w:val="D59ECAD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1" w15:restartNumberingAfterBreak="0">
    <w:nsid w:val="65FD5A57"/>
    <w:multiLevelType w:val="hybridMultilevel"/>
    <w:tmpl w:val="E600123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2" w15:restartNumberingAfterBreak="0">
    <w:nsid w:val="662E4BD3"/>
    <w:multiLevelType w:val="hybridMultilevel"/>
    <w:tmpl w:val="2DCC48C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3" w15:restartNumberingAfterBreak="0">
    <w:nsid w:val="678517B7"/>
    <w:multiLevelType w:val="hybridMultilevel"/>
    <w:tmpl w:val="F960A01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4" w15:restartNumberingAfterBreak="0">
    <w:nsid w:val="67EC1BD3"/>
    <w:multiLevelType w:val="hybridMultilevel"/>
    <w:tmpl w:val="4FE0CD3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5" w15:restartNumberingAfterBreak="0">
    <w:nsid w:val="67FE5B0D"/>
    <w:multiLevelType w:val="hybridMultilevel"/>
    <w:tmpl w:val="3F92582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6" w15:restartNumberingAfterBreak="0">
    <w:nsid w:val="68A70DC5"/>
    <w:multiLevelType w:val="hybridMultilevel"/>
    <w:tmpl w:val="BF20E21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7" w15:restartNumberingAfterBreak="0">
    <w:nsid w:val="691343A7"/>
    <w:multiLevelType w:val="hybridMultilevel"/>
    <w:tmpl w:val="3006D71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8" w15:restartNumberingAfterBreak="0">
    <w:nsid w:val="69B81648"/>
    <w:multiLevelType w:val="hybridMultilevel"/>
    <w:tmpl w:val="E160C7F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9" w15:restartNumberingAfterBreak="0">
    <w:nsid w:val="6A970399"/>
    <w:multiLevelType w:val="hybridMultilevel"/>
    <w:tmpl w:val="43187F8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0" w15:restartNumberingAfterBreak="0">
    <w:nsid w:val="6A9C29FC"/>
    <w:multiLevelType w:val="hybridMultilevel"/>
    <w:tmpl w:val="B48268F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1" w15:restartNumberingAfterBreak="0">
    <w:nsid w:val="6ACF51DC"/>
    <w:multiLevelType w:val="hybridMultilevel"/>
    <w:tmpl w:val="58D4458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2" w15:restartNumberingAfterBreak="0">
    <w:nsid w:val="6B3B11A6"/>
    <w:multiLevelType w:val="hybridMultilevel"/>
    <w:tmpl w:val="7B0AD4E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3" w15:restartNumberingAfterBreak="0">
    <w:nsid w:val="6B597913"/>
    <w:multiLevelType w:val="hybridMultilevel"/>
    <w:tmpl w:val="59E04B5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4" w15:restartNumberingAfterBreak="0">
    <w:nsid w:val="6BA03738"/>
    <w:multiLevelType w:val="hybridMultilevel"/>
    <w:tmpl w:val="8ABE09C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5" w15:restartNumberingAfterBreak="0">
    <w:nsid w:val="6BA739B5"/>
    <w:multiLevelType w:val="hybridMultilevel"/>
    <w:tmpl w:val="32589FE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6" w15:restartNumberingAfterBreak="0">
    <w:nsid w:val="6BAC6EB3"/>
    <w:multiLevelType w:val="hybridMultilevel"/>
    <w:tmpl w:val="1CAC6D9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7" w15:restartNumberingAfterBreak="0">
    <w:nsid w:val="6BC36274"/>
    <w:multiLevelType w:val="hybridMultilevel"/>
    <w:tmpl w:val="8964386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8" w15:restartNumberingAfterBreak="0">
    <w:nsid w:val="6BCC4788"/>
    <w:multiLevelType w:val="hybridMultilevel"/>
    <w:tmpl w:val="ED94095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9" w15:restartNumberingAfterBreak="0">
    <w:nsid w:val="6BD81B5B"/>
    <w:multiLevelType w:val="hybridMultilevel"/>
    <w:tmpl w:val="1FF6761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0"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1" w15:restartNumberingAfterBreak="0">
    <w:nsid w:val="6C6936C6"/>
    <w:multiLevelType w:val="hybridMultilevel"/>
    <w:tmpl w:val="C7B8989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2" w15:restartNumberingAfterBreak="0">
    <w:nsid w:val="6C6F2C68"/>
    <w:multiLevelType w:val="hybridMultilevel"/>
    <w:tmpl w:val="FB4AD3B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3" w15:restartNumberingAfterBreak="0">
    <w:nsid w:val="6CAC51D5"/>
    <w:multiLevelType w:val="hybridMultilevel"/>
    <w:tmpl w:val="3D9042F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4" w15:restartNumberingAfterBreak="0">
    <w:nsid w:val="6CC2286D"/>
    <w:multiLevelType w:val="hybridMultilevel"/>
    <w:tmpl w:val="349EE40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5" w15:restartNumberingAfterBreak="0">
    <w:nsid w:val="6D5942B5"/>
    <w:multiLevelType w:val="hybridMultilevel"/>
    <w:tmpl w:val="CAD85A3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6" w15:restartNumberingAfterBreak="0">
    <w:nsid w:val="6DBE71BF"/>
    <w:multiLevelType w:val="hybridMultilevel"/>
    <w:tmpl w:val="EBCED5B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7" w15:restartNumberingAfterBreak="0">
    <w:nsid w:val="6DC03F58"/>
    <w:multiLevelType w:val="hybridMultilevel"/>
    <w:tmpl w:val="BF1AE73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8" w15:restartNumberingAfterBreak="0">
    <w:nsid w:val="6DE52EF8"/>
    <w:multiLevelType w:val="hybridMultilevel"/>
    <w:tmpl w:val="2D6E61C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9" w15:restartNumberingAfterBreak="0">
    <w:nsid w:val="6DFC2F40"/>
    <w:multiLevelType w:val="hybridMultilevel"/>
    <w:tmpl w:val="DDD4AC7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0" w15:restartNumberingAfterBreak="0">
    <w:nsid w:val="6EB2796D"/>
    <w:multiLevelType w:val="hybridMultilevel"/>
    <w:tmpl w:val="ED72C45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1" w15:restartNumberingAfterBreak="0">
    <w:nsid w:val="6F9E51F2"/>
    <w:multiLevelType w:val="hybridMultilevel"/>
    <w:tmpl w:val="018CAAD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2" w15:restartNumberingAfterBreak="0">
    <w:nsid w:val="6FC06F89"/>
    <w:multiLevelType w:val="hybridMultilevel"/>
    <w:tmpl w:val="792AA44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3" w15:restartNumberingAfterBreak="0">
    <w:nsid w:val="707A53C7"/>
    <w:multiLevelType w:val="hybridMultilevel"/>
    <w:tmpl w:val="9812656E"/>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4" w15:restartNumberingAfterBreak="0">
    <w:nsid w:val="71423DBC"/>
    <w:multiLevelType w:val="hybridMultilevel"/>
    <w:tmpl w:val="1E4CA13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5" w15:restartNumberingAfterBreak="0">
    <w:nsid w:val="717C7E3B"/>
    <w:multiLevelType w:val="hybridMultilevel"/>
    <w:tmpl w:val="E1F8A93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6" w15:restartNumberingAfterBreak="0">
    <w:nsid w:val="717F5AC4"/>
    <w:multiLevelType w:val="hybridMultilevel"/>
    <w:tmpl w:val="92AAE6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7" w15:restartNumberingAfterBreak="0">
    <w:nsid w:val="71A04EE5"/>
    <w:multiLevelType w:val="hybridMultilevel"/>
    <w:tmpl w:val="0A0CB0D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8" w15:restartNumberingAfterBreak="0">
    <w:nsid w:val="71CE48F5"/>
    <w:multiLevelType w:val="hybridMultilevel"/>
    <w:tmpl w:val="6B7E3F3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9" w15:restartNumberingAfterBreak="0">
    <w:nsid w:val="71D13BC1"/>
    <w:multiLevelType w:val="hybridMultilevel"/>
    <w:tmpl w:val="ECAE826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0" w15:restartNumberingAfterBreak="0">
    <w:nsid w:val="720925FB"/>
    <w:multiLevelType w:val="hybridMultilevel"/>
    <w:tmpl w:val="A716760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1" w15:restartNumberingAfterBreak="0">
    <w:nsid w:val="727F5065"/>
    <w:multiLevelType w:val="hybridMultilevel"/>
    <w:tmpl w:val="F8C09B4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2" w15:restartNumberingAfterBreak="0">
    <w:nsid w:val="7285289D"/>
    <w:multiLevelType w:val="hybridMultilevel"/>
    <w:tmpl w:val="8A4AE06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3" w15:restartNumberingAfterBreak="0">
    <w:nsid w:val="728E09D0"/>
    <w:multiLevelType w:val="hybridMultilevel"/>
    <w:tmpl w:val="51047FB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4" w15:restartNumberingAfterBreak="0">
    <w:nsid w:val="729B6527"/>
    <w:multiLevelType w:val="hybridMultilevel"/>
    <w:tmpl w:val="C6C6578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5" w15:restartNumberingAfterBreak="0">
    <w:nsid w:val="72B90583"/>
    <w:multiLevelType w:val="hybridMultilevel"/>
    <w:tmpl w:val="4CA2358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6" w15:restartNumberingAfterBreak="0">
    <w:nsid w:val="7320701F"/>
    <w:multiLevelType w:val="hybridMultilevel"/>
    <w:tmpl w:val="4448CC8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7" w15:restartNumberingAfterBreak="0">
    <w:nsid w:val="741217F7"/>
    <w:multiLevelType w:val="hybridMultilevel"/>
    <w:tmpl w:val="15385C4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8" w15:restartNumberingAfterBreak="0">
    <w:nsid w:val="747279C7"/>
    <w:multiLevelType w:val="hybridMultilevel"/>
    <w:tmpl w:val="B39CE8CA"/>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9" w15:restartNumberingAfterBreak="0">
    <w:nsid w:val="74FE7F7F"/>
    <w:multiLevelType w:val="hybridMultilevel"/>
    <w:tmpl w:val="F6F4AC7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0" w15:restartNumberingAfterBreak="0">
    <w:nsid w:val="75091C17"/>
    <w:multiLevelType w:val="hybridMultilevel"/>
    <w:tmpl w:val="AEA6BEE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1" w15:restartNumberingAfterBreak="0">
    <w:nsid w:val="7538310C"/>
    <w:multiLevelType w:val="hybridMultilevel"/>
    <w:tmpl w:val="CEFAD2F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2" w15:restartNumberingAfterBreak="0">
    <w:nsid w:val="753C54B6"/>
    <w:multiLevelType w:val="hybridMultilevel"/>
    <w:tmpl w:val="42E22B3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3" w15:restartNumberingAfterBreak="0">
    <w:nsid w:val="756C780E"/>
    <w:multiLevelType w:val="hybridMultilevel"/>
    <w:tmpl w:val="12082BE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4" w15:restartNumberingAfterBreak="0">
    <w:nsid w:val="75970500"/>
    <w:multiLevelType w:val="hybridMultilevel"/>
    <w:tmpl w:val="270C666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5" w15:restartNumberingAfterBreak="0">
    <w:nsid w:val="75F8094B"/>
    <w:multiLevelType w:val="hybridMultilevel"/>
    <w:tmpl w:val="0D4428AA"/>
    <w:lvl w:ilvl="0" w:tplc="F45AC67A">
      <w:start w:val="250"/>
      <w:numFmt w:val="bullet"/>
      <w:lvlText w:val="-"/>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6" w15:restartNumberingAfterBreak="0">
    <w:nsid w:val="76032F09"/>
    <w:multiLevelType w:val="hybridMultilevel"/>
    <w:tmpl w:val="520CED3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7" w15:restartNumberingAfterBreak="0">
    <w:nsid w:val="764F06ED"/>
    <w:multiLevelType w:val="hybridMultilevel"/>
    <w:tmpl w:val="CC28C820"/>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8" w15:restartNumberingAfterBreak="0">
    <w:nsid w:val="765B5956"/>
    <w:multiLevelType w:val="hybridMultilevel"/>
    <w:tmpl w:val="16CCDC84"/>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9" w15:restartNumberingAfterBreak="0">
    <w:nsid w:val="76AF5A85"/>
    <w:multiLevelType w:val="hybridMultilevel"/>
    <w:tmpl w:val="011E461A"/>
    <w:lvl w:ilvl="0" w:tplc="F45AC67A">
      <w:start w:val="250"/>
      <w:numFmt w:val="bullet"/>
      <w:lvlText w:val="-"/>
      <w:lvlJc w:val="left"/>
      <w:pPr>
        <w:ind w:left="2522" w:hanging="360"/>
      </w:pPr>
      <w:rPr>
        <w:rFonts w:hint="default"/>
      </w:rPr>
    </w:lvl>
    <w:lvl w:ilvl="1" w:tplc="04240003" w:tentative="1">
      <w:start w:val="1"/>
      <w:numFmt w:val="bullet"/>
      <w:lvlText w:val="o"/>
      <w:lvlJc w:val="left"/>
      <w:pPr>
        <w:ind w:left="3242" w:hanging="360"/>
      </w:pPr>
      <w:rPr>
        <w:rFonts w:ascii="Courier New" w:hAnsi="Courier New" w:cs="Courier New" w:hint="default"/>
      </w:rPr>
    </w:lvl>
    <w:lvl w:ilvl="2" w:tplc="04240005" w:tentative="1">
      <w:start w:val="1"/>
      <w:numFmt w:val="bullet"/>
      <w:lvlText w:val=""/>
      <w:lvlJc w:val="left"/>
      <w:pPr>
        <w:ind w:left="3962" w:hanging="360"/>
      </w:pPr>
      <w:rPr>
        <w:rFonts w:ascii="Wingdings" w:hAnsi="Wingdings" w:hint="default"/>
      </w:rPr>
    </w:lvl>
    <w:lvl w:ilvl="3" w:tplc="04240001" w:tentative="1">
      <w:start w:val="1"/>
      <w:numFmt w:val="bullet"/>
      <w:lvlText w:val=""/>
      <w:lvlJc w:val="left"/>
      <w:pPr>
        <w:ind w:left="4682" w:hanging="360"/>
      </w:pPr>
      <w:rPr>
        <w:rFonts w:ascii="Symbol" w:hAnsi="Symbol" w:hint="default"/>
      </w:rPr>
    </w:lvl>
    <w:lvl w:ilvl="4" w:tplc="04240003" w:tentative="1">
      <w:start w:val="1"/>
      <w:numFmt w:val="bullet"/>
      <w:lvlText w:val="o"/>
      <w:lvlJc w:val="left"/>
      <w:pPr>
        <w:ind w:left="5402" w:hanging="360"/>
      </w:pPr>
      <w:rPr>
        <w:rFonts w:ascii="Courier New" w:hAnsi="Courier New" w:cs="Courier New" w:hint="default"/>
      </w:rPr>
    </w:lvl>
    <w:lvl w:ilvl="5" w:tplc="04240005" w:tentative="1">
      <w:start w:val="1"/>
      <w:numFmt w:val="bullet"/>
      <w:lvlText w:val=""/>
      <w:lvlJc w:val="left"/>
      <w:pPr>
        <w:ind w:left="6122" w:hanging="360"/>
      </w:pPr>
      <w:rPr>
        <w:rFonts w:ascii="Wingdings" w:hAnsi="Wingdings" w:hint="default"/>
      </w:rPr>
    </w:lvl>
    <w:lvl w:ilvl="6" w:tplc="04240001" w:tentative="1">
      <w:start w:val="1"/>
      <w:numFmt w:val="bullet"/>
      <w:lvlText w:val=""/>
      <w:lvlJc w:val="left"/>
      <w:pPr>
        <w:ind w:left="6842" w:hanging="360"/>
      </w:pPr>
      <w:rPr>
        <w:rFonts w:ascii="Symbol" w:hAnsi="Symbol" w:hint="default"/>
      </w:rPr>
    </w:lvl>
    <w:lvl w:ilvl="7" w:tplc="04240003" w:tentative="1">
      <w:start w:val="1"/>
      <w:numFmt w:val="bullet"/>
      <w:lvlText w:val="o"/>
      <w:lvlJc w:val="left"/>
      <w:pPr>
        <w:ind w:left="7562" w:hanging="360"/>
      </w:pPr>
      <w:rPr>
        <w:rFonts w:ascii="Courier New" w:hAnsi="Courier New" w:cs="Courier New" w:hint="default"/>
      </w:rPr>
    </w:lvl>
    <w:lvl w:ilvl="8" w:tplc="04240005" w:tentative="1">
      <w:start w:val="1"/>
      <w:numFmt w:val="bullet"/>
      <w:lvlText w:val=""/>
      <w:lvlJc w:val="left"/>
      <w:pPr>
        <w:ind w:left="8282" w:hanging="360"/>
      </w:pPr>
      <w:rPr>
        <w:rFonts w:ascii="Wingdings" w:hAnsi="Wingdings" w:hint="default"/>
      </w:rPr>
    </w:lvl>
  </w:abstractNum>
  <w:abstractNum w:abstractNumId="390" w15:restartNumberingAfterBreak="0">
    <w:nsid w:val="76E57A31"/>
    <w:multiLevelType w:val="hybridMultilevel"/>
    <w:tmpl w:val="17EE5432"/>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391" w15:restartNumberingAfterBreak="0">
    <w:nsid w:val="77082D04"/>
    <w:multiLevelType w:val="hybridMultilevel"/>
    <w:tmpl w:val="378A30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2" w15:restartNumberingAfterBreak="0">
    <w:nsid w:val="774263CF"/>
    <w:multiLevelType w:val="hybridMultilevel"/>
    <w:tmpl w:val="A6E407D6"/>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3" w15:restartNumberingAfterBreak="0">
    <w:nsid w:val="777170AF"/>
    <w:multiLevelType w:val="hybridMultilevel"/>
    <w:tmpl w:val="5F5CA89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4" w15:restartNumberingAfterBreak="0">
    <w:nsid w:val="78117779"/>
    <w:multiLevelType w:val="hybridMultilevel"/>
    <w:tmpl w:val="7D7ED34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5" w15:restartNumberingAfterBreak="0">
    <w:nsid w:val="786350D4"/>
    <w:multiLevelType w:val="hybridMultilevel"/>
    <w:tmpl w:val="34CA86A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6" w15:restartNumberingAfterBreak="0">
    <w:nsid w:val="78657F76"/>
    <w:multiLevelType w:val="hybridMultilevel"/>
    <w:tmpl w:val="81A2A78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7" w15:restartNumberingAfterBreak="0">
    <w:nsid w:val="78CF7599"/>
    <w:multiLevelType w:val="hybridMultilevel"/>
    <w:tmpl w:val="7BF00C6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8" w15:restartNumberingAfterBreak="0">
    <w:nsid w:val="79295B1E"/>
    <w:multiLevelType w:val="hybridMultilevel"/>
    <w:tmpl w:val="C37ABF6E"/>
    <w:lvl w:ilvl="0" w:tplc="01A68AD6">
      <w:start w:val="14"/>
      <w:numFmt w:val="bullet"/>
      <w:lvlText w:val="-"/>
      <w:lvlJc w:val="left"/>
      <w:pPr>
        <w:ind w:left="780" w:hanging="360"/>
      </w:pPr>
      <w:rPr>
        <w:rFonts w:ascii="Arial" w:eastAsiaTheme="minorHAnsi"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99" w15:restartNumberingAfterBreak="0">
    <w:nsid w:val="79627ED9"/>
    <w:multiLevelType w:val="hybridMultilevel"/>
    <w:tmpl w:val="26E0BEA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0" w15:restartNumberingAfterBreak="0">
    <w:nsid w:val="79D242A3"/>
    <w:multiLevelType w:val="hybridMultilevel"/>
    <w:tmpl w:val="DBACE5A2"/>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1" w15:restartNumberingAfterBreak="0">
    <w:nsid w:val="79D95223"/>
    <w:multiLevelType w:val="hybridMultilevel"/>
    <w:tmpl w:val="B2E2009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2" w15:restartNumberingAfterBreak="0">
    <w:nsid w:val="7A8B6E33"/>
    <w:multiLevelType w:val="hybridMultilevel"/>
    <w:tmpl w:val="D786DE70"/>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3" w15:restartNumberingAfterBreak="0">
    <w:nsid w:val="7B610581"/>
    <w:multiLevelType w:val="hybridMultilevel"/>
    <w:tmpl w:val="A166512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4" w15:restartNumberingAfterBreak="0">
    <w:nsid w:val="7B73325D"/>
    <w:multiLevelType w:val="hybridMultilevel"/>
    <w:tmpl w:val="91A4BB0E"/>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5" w15:restartNumberingAfterBreak="0">
    <w:nsid w:val="7C1D4332"/>
    <w:multiLevelType w:val="hybridMultilevel"/>
    <w:tmpl w:val="1E4A71E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6" w15:restartNumberingAfterBreak="0">
    <w:nsid w:val="7C41245D"/>
    <w:multiLevelType w:val="hybridMultilevel"/>
    <w:tmpl w:val="77DCCCFA"/>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7" w15:restartNumberingAfterBreak="0">
    <w:nsid w:val="7CC56B8F"/>
    <w:multiLevelType w:val="hybridMultilevel"/>
    <w:tmpl w:val="4EC0726C"/>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8" w15:restartNumberingAfterBreak="0">
    <w:nsid w:val="7D8410A5"/>
    <w:multiLevelType w:val="hybridMultilevel"/>
    <w:tmpl w:val="8A52132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9" w15:restartNumberingAfterBreak="0">
    <w:nsid w:val="7D9F0F3C"/>
    <w:multiLevelType w:val="hybridMultilevel"/>
    <w:tmpl w:val="2A7C4822"/>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0" w15:restartNumberingAfterBreak="0">
    <w:nsid w:val="7E420213"/>
    <w:multiLevelType w:val="hybridMultilevel"/>
    <w:tmpl w:val="8C702AAC"/>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1" w15:restartNumberingAfterBreak="0">
    <w:nsid w:val="7F412DB2"/>
    <w:multiLevelType w:val="hybridMultilevel"/>
    <w:tmpl w:val="8152B368"/>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2" w15:restartNumberingAfterBreak="0">
    <w:nsid w:val="7F467304"/>
    <w:multiLevelType w:val="hybridMultilevel"/>
    <w:tmpl w:val="7EB205A4"/>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3" w15:restartNumberingAfterBreak="0">
    <w:nsid w:val="7F8D0AA4"/>
    <w:multiLevelType w:val="hybridMultilevel"/>
    <w:tmpl w:val="CAF21970"/>
    <w:lvl w:ilvl="0" w:tplc="F45AC67A">
      <w:start w:val="250"/>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4" w15:restartNumberingAfterBreak="0">
    <w:nsid w:val="7FAC416C"/>
    <w:multiLevelType w:val="hybridMultilevel"/>
    <w:tmpl w:val="30A23EE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5" w15:restartNumberingAfterBreak="0">
    <w:nsid w:val="7FB62EC5"/>
    <w:multiLevelType w:val="hybridMultilevel"/>
    <w:tmpl w:val="FC3C2048"/>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78339097">
    <w:abstractNumId w:val="147"/>
  </w:num>
  <w:num w:numId="2" w16cid:durableId="1297834504">
    <w:abstractNumId w:val="224"/>
  </w:num>
  <w:num w:numId="3" w16cid:durableId="447508488">
    <w:abstractNumId w:val="133"/>
  </w:num>
  <w:num w:numId="4" w16cid:durableId="400835881">
    <w:abstractNumId w:val="319"/>
  </w:num>
  <w:num w:numId="5" w16cid:durableId="1777283796">
    <w:abstractNumId w:val="152"/>
  </w:num>
  <w:num w:numId="6" w16cid:durableId="836534150">
    <w:abstractNumId w:val="313"/>
  </w:num>
  <w:num w:numId="7" w16cid:durableId="318122314">
    <w:abstractNumId w:val="32"/>
  </w:num>
  <w:num w:numId="8" w16cid:durableId="1786848286">
    <w:abstractNumId w:val="125"/>
  </w:num>
  <w:num w:numId="9" w16cid:durableId="1298148253">
    <w:abstractNumId w:val="188"/>
  </w:num>
  <w:num w:numId="10" w16cid:durableId="589630851">
    <w:abstractNumId w:val="95"/>
  </w:num>
  <w:num w:numId="11" w16cid:durableId="2144956431">
    <w:abstractNumId w:val="267"/>
  </w:num>
  <w:num w:numId="12" w16cid:durableId="82461319">
    <w:abstractNumId w:val="261"/>
  </w:num>
  <w:num w:numId="13" w16cid:durableId="344523038">
    <w:abstractNumId w:val="301"/>
  </w:num>
  <w:num w:numId="14" w16cid:durableId="351493507">
    <w:abstractNumId w:val="350"/>
  </w:num>
  <w:num w:numId="15" w16cid:durableId="1316837005">
    <w:abstractNumId w:val="255"/>
  </w:num>
  <w:num w:numId="16" w16cid:durableId="99762627">
    <w:abstractNumId w:val="85"/>
  </w:num>
  <w:num w:numId="17" w16cid:durableId="2071072694">
    <w:abstractNumId w:val="175"/>
  </w:num>
  <w:num w:numId="18" w16cid:durableId="1024551808">
    <w:abstractNumId w:val="71"/>
  </w:num>
  <w:num w:numId="19" w16cid:durableId="631441850">
    <w:abstractNumId w:val="96"/>
  </w:num>
  <w:num w:numId="20" w16cid:durableId="65147952">
    <w:abstractNumId w:val="342"/>
  </w:num>
  <w:num w:numId="21" w16cid:durableId="2079743069">
    <w:abstractNumId w:val="89"/>
  </w:num>
  <w:num w:numId="22" w16cid:durableId="389426623">
    <w:abstractNumId w:val="200"/>
  </w:num>
  <w:num w:numId="23" w16cid:durableId="390270567">
    <w:abstractNumId w:val="325"/>
  </w:num>
  <w:num w:numId="24" w16cid:durableId="788622753">
    <w:abstractNumId w:val="401"/>
  </w:num>
  <w:num w:numId="25" w16cid:durableId="491682000">
    <w:abstractNumId w:val="146"/>
  </w:num>
  <w:num w:numId="26" w16cid:durableId="1123042276">
    <w:abstractNumId w:val="263"/>
  </w:num>
  <w:num w:numId="27" w16cid:durableId="1286496580">
    <w:abstractNumId w:val="15"/>
  </w:num>
  <w:num w:numId="28" w16cid:durableId="582838771">
    <w:abstractNumId w:val="369"/>
  </w:num>
  <w:num w:numId="29" w16cid:durableId="1485968095">
    <w:abstractNumId w:val="283"/>
  </w:num>
  <w:num w:numId="30" w16cid:durableId="822619970">
    <w:abstractNumId w:val="73"/>
  </w:num>
  <w:num w:numId="31" w16cid:durableId="320501588">
    <w:abstractNumId w:val="210"/>
  </w:num>
  <w:num w:numId="32" w16cid:durableId="521675478">
    <w:abstractNumId w:val="358"/>
  </w:num>
  <w:num w:numId="33" w16cid:durableId="229508956">
    <w:abstractNumId w:val="220"/>
  </w:num>
  <w:num w:numId="34" w16cid:durableId="854614327">
    <w:abstractNumId w:val="113"/>
  </w:num>
  <w:num w:numId="35" w16cid:durableId="675352675">
    <w:abstractNumId w:val="413"/>
  </w:num>
  <w:num w:numId="36" w16cid:durableId="1843278335">
    <w:abstractNumId w:val="50"/>
  </w:num>
  <w:num w:numId="37" w16cid:durableId="141822592">
    <w:abstractNumId w:val="329"/>
  </w:num>
  <w:num w:numId="38" w16cid:durableId="329455392">
    <w:abstractNumId w:val="242"/>
  </w:num>
  <w:num w:numId="39" w16cid:durableId="1199855856">
    <w:abstractNumId w:val="23"/>
  </w:num>
  <w:num w:numId="40" w16cid:durableId="828055197">
    <w:abstractNumId w:val="331"/>
  </w:num>
  <w:num w:numId="41" w16cid:durableId="495146719">
    <w:abstractNumId w:val="265"/>
  </w:num>
  <w:num w:numId="42" w16cid:durableId="914433400">
    <w:abstractNumId w:val="126"/>
  </w:num>
  <w:num w:numId="43" w16cid:durableId="506135605">
    <w:abstractNumId w:val="77"/>
  </w:num>
  <w:num w:numId="44" w16cid:durableId="1942838116">
    <w:abstractNumId w:val="302"/>
  </w:num>
  <w:num w:numId="45" w16cid:durableId="1846749161">
    <w:abstractNumId w:val="287"/>
  </w:num>
  <w:num w:numId="46" w16cid:durableId="17587381">
    <w:abstractNumId w:val="299"/>
  </w:num>
  <w:num w:numId="47" w16cid:durableId="1536844483">
    <w:abstractNumId w:val="139"/>
  </w:num>
  <w:num w:numId="48" w16cid:durableId="482428408">
    <w:abstractNumId w:val="237"/>
  </w:num>
  <w:num w:numId="49" w16cid:durableId="1974166588">
    <w:abstractNumId w:val="222"/>
  </w:num>
  <w:num w:numId="50" w16cid:durableId="1129667384">
    <w:abstractNumId w:val="69"/>
  </w:num>
  <w:num w:numId="51" w16cid:durableId="1618875960">
    <w:abstractNumId w:val="359"/>
  </w:num>
  <w:num w:numId="52" w16cid:durableId="1921601528">
    <w:abstractNumId w:val="121"/>
  </w:num>
  <w:num w:numId="53" w16cid:durableId="640041903">
    <w:abstractNumId w:val="235"/>
  </w:num>
  <w:num w:numId="54" w16cid:durableId="1959336807">
    <w:abstractNumId w:val="405"/>
  </w:num>
  <w:num w:numId="55" w16cid:durableId="589125061">
    <w:abstractNumId w:val="257"/>
  </w:num>
  <w:num w:numId="56" w16cid:durableId="1418669785">
    <w:abstractNumId w:val="30"/>
  </w:num>
  <w:num w:numId="57" w16cid:durableId="270406594">
    <w:abstractNumId w:val="407"/>
  </w:num>
  <w:num w:numId="58" w16cid:durableId="1267008562">
    <w:abstractNumId w:val="82"/>
  </w:num>
  <w:num w:numId="59" w16cid:durableId="1035353517">
    <w:abstractNumId w:val="366"/>
  </w:num>
  <w:num w:numId="60" w16cid:durableId="861894350">
    <w:abstractNumId w:val="264"/>
  </w:num>
  <w:num w:numId="61" w16cid:durableId="672924903">
    <w:abstractNumId w:val="396"/>
  </w:num>
  <w:num w:numId="62" w16cid:durableId="623772777">
    <w:abstractNumId w:val="214"/>
  </w:num>
  <w:num w:numId="63" w16cid:durableId="311302136">
    <w:abstractNumId w:val="406"/>
  </w:num>
  <w:num w:numId="64" w16cid:durableId="1976835797">
    <w:abstractNumId w:val="104"/>
  </w:num>
  <w:num w:numId="65" w16cid:durableId="1869757489">
    <w:abstractNumId w:val="208"/>
  </w:num>
  <w:num w:numId="66" w16cid:durableId="1583098589">
    <w:abstractNumId w:val="356"/>
  </w:num>
  <w:num w:numId="67" w16cid:durableId="1545480149">
    <w:abstractNumId w:val="158"/>
  </w:num>
  <w:num w:numId="68" w16cid:durableId="979185293">
    <w:abstractNumId w:val="150"/>
  </w:num>
  <w:num w:numId="69" w16cid:durableId="1419642655">
    <w:abstractNumId w:val="17"/>
  </w:num>
  <w:num w:numId="70" w16cid:durableId="1260212277">
    <w:abstractNumId w:val="226"/>
  </w:num>
  <w:num w:numId="71" w16cid:durableId="974068817">
    <w:abstractNumId w:val="322"/>
  </w:num>
  <w:num w:numId="72" w16cid:durableId="1547453335">
    <w:abstractNumId w:val="221"/>
  </w:num>
  <w:num w:numId="73" w16cid:durableId="740178765">
    <w:abstractNumId w:val="153"/>
  </w:num>
  <w:num w:numId="74" w16cid:durableId="1759515885">
    <w:abstractNumId w:val="227"/>
  </w:num>
  <w:num w:numId="75" w16cid:durableId="792134511">
    <w:abstractNumId w:val="135"/>
  </w:num>
  <w:num w:numId="76" w16cid:durableId="1284844136">
    <w:abstractNumId w:val="157"/>
  </w:num>
  <w:num w:numId="77" w16cid:durableId="1430813068">
    <w:abstractNumId w:val="277"/>
  </w:num>
  <w:num w:numId="78" w16cid:durableId="111173646">
    <w:abstractNumId w:val="94"/>
  </w:num>
  <w:num w:numId="79" w16cid:durableId="815150411">
    <w:abstractNumId w:val="168"/>
  </w:num>
  <w:num w:numId="80" w16cid:durableId="75783030">
    <w:abstractNumId w:val="320"/>
  </w:num>
  <w:num w:numId="81" w16cid:durableId="1823540737">
    <w:abstractNumId w:val="127"/>
  </w:num>
  <w:num w:numId="82" w16cid:durableId="860315788">
    <w:abstractNumId w:val="62"/>
  </w:num>
  <w:num w:numId="83" w16cid:durableId="501238450">
    <w:abstractNumId w:val="114"/>
  </w:num>
  <w:num w:numId="84" w16cid:durableId="207885825">
    <w:abstractNumId w:val="280"/>
  </w:num>
  <w:num w:numId="85" w16cid:durableId="2007588535">
    <w:abstractNumId w:val="338"/>
  </w:num>
  <w:num w:numId="86" w16cid:durableId="118501265">
    <w:abstractNumId w:val="110"/>
  </w:num>
  <w:num w:numId="87" w16cid:durableId="504394678">
    <w:abstractNumId w:val="317"/>
  </w:num>
  <w:num w:numId="88" w16cid:durableId="2057702789">
    <w:abstractNumId w:val="156"/>
  </w:num>
  <w:num w:numId="89" w16cid:durableId="2049333462">
    <w:abstractNumId w:val="79"/>
  </w:num>
  <w:num w:numId="90" w16cid:durableId="264384928">
    <w:abstractNumId w:val="211"/>
  </w:num>
  <w:num w:numId="91" w16cid:durableId="1942370052">
    <w:abstractNumId w:val="201"/>
  </w:num>
  <w:num w:numId="92" w16cid:durableId="979384805">
    <w:abstractNumId w:val="247"/>
  </w:num>
  <w:num w:numId="93" w16cid:durableId="1753350521">
    <w:abstractNumId w:val="239"/>
  </w:num>
  <w:num w:numId="94" w16cid:durableId="1332029065">
    <w:abstractNumId w:val="40"/>
  </w:num>
  <w:num w:numId="95" w16cid:durableId="1963994821">
    <w:abstractNumId w:val="111"/>
  </w:num>
  <w:num w:numId="96" w16cid:durableId="2046328359">
    <w:abstractNumId w:val="361"/>
  </w:num>
  <w:num w:numId="97" w16cid:durableId="1587958097">
    <w:abstractNumId w:val="91"/>
  </w:num>
  <w:num w:numId="98" w16cid:durableId="1508328531">
    <w:abstractNumId w:val="354"/>
  </w:num>
  <w:num w:numId="99" w16cid:durableId="1387147692">
    <w:abstractNumId w:val="314"/>
  </w:num>
  <w:num w:numId="100" w16cid:durableId="91585957">
    <w:abstractNumId w:val="379"/>
  </w:num>
  <w:num w:numId="101" w16cid:durableId="1192918281">
    <w:abstractNumId w:val="205"/>
  </w:num>
  <w:num w:numId="102" w16cid:durableId="1260990492">
    <w:abstractNumId w:val="123"/>
  </w:num>
  <w:num w:numId="103" w16cid:durableId="2026635640">
    <w:abstractNumId w:val="118"/>
  </w:num>
  <w:num w:numId="104" w16cid:durableId="1067265697">
    <w:abstractNumId w:val="206"/>
  </w:num>
  <w:num w:numId="105" w16cid:durableId="1761947560">
    <w:abstractNumId w:val="282"/>
  </w:num>
  <w:num w:numId="106" w16cid:durableId="1776249109">
    <w:abstractNumId w:val="42"/>
  </w:num>
  <w:num w:numId="107" w16cid:durableId="274752889">
    <w:abstractNumId w:val="38"/>
  </w:num>
  <w:num w:numId="108" w16cid:durableId="1303198708">
    <w:abstractNumId w:val="55"/>
  </w:num>
  <w:num w:numId="109" w16cid:durableId="1895504493">
    <w:abstractNumId w:val="88"/>
  </w:num>
  <w:num w:numId="110" w16cid:durableId="1222054714">
    <w:abstractNumId w:val="236"/>
  </w:num>
  <w:num w:numId="111" w16cid:durableId="1444693768">
    <w:abstractNumId w:val="143"/>
  </w:num>
  <w:num w:numId="112" w16cid:durableId="701129380">
    <w:abstractNumId w:val="59"/>
  </w:num>
  <w:num w:numId="113" w16cid:durableId="1358462920">
    <w:abstractNumId w:val="228"/>
  </w:num>
  <w:num w:numId="114" w16cid:durableId="1977373724">
    <w:abstractNumId w:val="203"/>
  </w:num>
  <w:num w:numId="115" w16cid:durableId="960650357">
    <w:abstractNumId w:val="403"/>
  </w:num>
  <w:num w:numId="116" w16cid:durableId="13239146">
    <w:abstractNumId w:val="375"/>
  </w:num>
  <w:num w:numId="117" w16cid:durableId="1751536010">
    <w:abstractNumId w:val="173"/>
  </w:num>
  <w:num w:numId="118" w16cid:durableId="896480171">
    <w:abstractNumId w:val="389"/>
  </w:num>
  <w:num w:numId="119" w16cid:durableId="1878660413">
    <w:abstractNumId w:val="363"/>
  </w:num>
  <w:num w:numId="120" w16cid:durableId="275407700">
    <w:abstractNumId w:val="81"/>
  </w:num>
  <w:num w:numId="121" w16cid:durableId="837965015">
    <w:abstractNumId w:val="183"/>
  </w:num>
  <w:num w:numId="122" w16cid:durableId="1860267129">
    <w:abstractNumId w:val="29"/>
  </w:num>
  <w:num w:numId="123" w16cid:durableId="1579024710">
    <w:abstractNumId w:val="136"/>
  </w:num>
  <w:num w:numId="124" w16cid:durableId="1341540218">
    <w:abstractNumId w:val="385"/>
  </w:num>
  <w:num w:numId="125" w16cid:durableId="2117365607">
    <w:abstractNumId w:val="285"/>
  </w:num>
  <w:num w:numId="126" w16cid:durableId="1493328009">
    <w:abstractNumId w:val="243"/>
  </w:num>
  <w:num w:numId="127" w16cid:durableId="861818538">
    <w:abstractNumId w:val="241"/>
  </w:num>
  <w:num w:numId="128" w16cid:durableId="1109276758">
    <w:abstractNumId w:val="334"/>
  </w:num>
  <w:num w:numId="129" w16cid:durableId="816456170">
    <w:abstractNumId w:val="346"/>
  </w:num>
  <w:num w:numId="130" w16cid:durableId="187108033">
    <w:abstractNumId w:val="260"/>
  </w:num>
  <w:num w:numId="131" w16cid:durableId="1254119963">
    <w:abstractNumId w:val="365"/>
  </w:num>
  <w:num w:numId="132" w16cid:durableId="2038652893">
    <w:abstractNumId w:val="83"/>
  </w:num>
  <w:num w:numId="133" w16cid:durableId="145901942">
    <w:abstractNumId w:val="371"/>
  </w:num>
  <w:num w:numId="134" w16cid:durableId="1965113536">
    <w:abstractNumId w:val="45"/>
  </w:num>
  <w:num w:numId="135" w16cid:durableId="1764960770">
    <w:abstractNumId w:val="362"/>
  </w:num>
  <w:num w:numId="136" w16cid:durableId="336075709">
    <w:abstractNumId w:val="250"/>
  </w:num>
  <w:num w:numId="137" w16cid:durableId="614336351">
    <w:abstractNumId w:val="271"/>
  </w:num>
  <w:num w:numId="138" w16cid:durableId="299768145">
    <w:abstractNumId w:val="383"/>
  </w:num>
  <w:num w:numId="139" w16cid:durableId="571547686">
    <w:abstractNumId w:val="43"/>
  </w:num>
  <w:num w:numId="140" w16cid:durableId="2000111953">
    <w:abstractNumId w:val="67"/>
  </w:num>
  <w:num w:numId="141" w16cid:durableId="675763639">
    <w:abstractNumId w:val="374"/>
  </w:num>
  <w:num w:numId="142" w16cid:durableId="185557326">
    <w:abstractNumId w:val="272"/>
  </w:num>
  <w:num w:numId="143" w16cid:durableId="2018072223">
    <w:abstractNumId w:val="307"/>
  </w:num>
  <w:num w:numId="144" w16cid:durableId="1434587900">
    <w:abstractNumId w:val="281"/>
  </w:num>
  <w:num w:numId="145" w16cid:durableId="671489894">
    <w:abstractNumId w:val="409"/>
  </w:num>
  <w:num w:numId="146" w16cid:durableId="307980367">
    <w:abstractNumId w:val="348"/>
  </w:num>
  <w:num w:numId="147" w16cid:durableId="1055739119">
    <w:abstractNumId w:val="177"/>
  </w:num>
  <w:num w:numId="148" w16cid:durableId="203637797">
    <w:abstractNumId w:val="31"/>
  </w:num>
  <w:num w:numId="149" w16cid:durableId="883449706">
    <w:abstractNumId w:val="98"/>
  </w:num>
  <w:num w:numId="150" w16cid:durableId="191110382">
    <w:abstractNumId w:val="119"/>
  </w:num>
  <w:num w:numId="151" w16cid:durableId="67579359">
    <w:abstractNumId w:val="357"/>
  </w:num>
  <w:num w:numId="152" w16cid:durableId="1570842828">
    <w:abstractNumId w:val="279"/>
  </w:num>
  <w:num w:numId="153" w16cid:durableId="1451586969">
    <w:abstractNumId w:val="166"/>
  </w:num>
  <w:num w:numId="154" w16cid:durableId="7105362">
    <w:abstractNumId w:val="86"/>
  </w:num>
  <w:num w:numId="155" w16cid:durableId="2070497936">
    <w:abstractNumId w:val="212"/>
  </w:num>
  <w:num w:numId="156" w16cid:durableId="275988357">
    <w:abstractNumId w:val="293"/>
  </w:num>
  <w:num w:numId="157" w16cid:durableId="35666673">
    <w:abstractNumId w:val="137"/>
  </w:num>
  <w:num w:numId="158" w16cid:durableId="527959621">
    <w:abstractNumId w:val="364"/>
  </w:num>
  <w:num w:numId="159" w16cid:durableId="1326392797">
    <w:abstractNumId w:val="216"/>
  </w:num>
  <w:num w:numId="160" w16cid:durableId="1982610401">
    <w:abstractNumId w:val="300"/>
  </w:num>
  <w:num w:numId="161" w16cid:durableId="1784837220">
    <w:abstractNumId w:val="294"/>
  </w:num>
  <w:num w:numId="162" w16cid:durableId="2094082109">
    <w:abstractNumId w:val="36"/>
  </w:num>
  <w:num w:numId="163" w16cid:durableId="1997025147">
    <w:abstractNumId w:val="107"/>
  </w:num>
  <w:num w:numId="164" w16cid:durableId="1213813313">
    <w:abstractNumId w:val="185"/>
  </w:num>
  <w:num w:numId="165" w16cid:durableId="1479766725">
    <w:abstractNumId w:val="394"/>
  </w:num>
  <w:num w:numId="166" w16cid:durableId="691686975">
    <w:abstractNumId w:val="129"/>
  </w:num>
  <w:num w:numId="167" w16cid:durableId="1189219146">
    <w:abstractNumId w:val="149"/>
  </w:num>
  <w:num w:numId="168" w16cid:durableId="279335412">
    <w:abstractNumId w:val="367"/>
  </w:num>
  <w:num w:numId="169" w16cid:durableId="284849276">
    <w:abstractNumId w:val="412"/>
  </w:num>
  <w:num w:numId="170" w16cid:durableId="1972784465">
    <w:abstractNumId w:val="290"/>
  </w:num>
  <w:num w:numId="171" w16cid:durableId="995916470">
    <w:abstractNumId w:val="178"/>
  </w:num>
  <w:num w:numId="172" w16cid:durableId="761147640">
    <w:abstractNumId w:val="393"/>
  </w:num>
  <w:num w:numId="173" w16cid:durableId="1915507357">
    <w:abstractNumId w:val="368"/>
  </w:num>
  <w:num w:numId="174" w16cid:durableId="1807116165">
    <w:abstractNumId w:val="24"/>
  </w:num>
  <w:num w:numId="175" w16cid:durableId="1968244710">
    <w:abstractNumId w:val="326"/>
  </w:num>
  <w:num w:numId="176" w16cid:durableId="186525333">
    <w:abstractNumId w:val="61"/>
  </w:num>
  <w:num w:numId="177" w16cid:durableId="2087260357">
    <w:abstractNumId w:val="215"/>
  </w:num>
  <w:num w:numId="178" w16cid:durableId="957100612">
    <w:abstractNumId w:val="171"/>
  </w:num>
  <w:num w:numId="179" w16cid:durableId="1169711316">
    <w:abstractNumId w:val="172"/>
  </w:num>
  <w:num w:numId="180" w16cid:durableId="229926389">
    <w:abstractNumId w:val="286"/>
  </w:num>
  <w:num w:numId="181" w16cid:durableId="144977501">
    <w:abstractNumId w:val="266"/>
  </w:num>
  <w:num w:numId="182" w16cid:durableId="1711689591">
    <w:abstractNumId w:val="382"/>
  </w:num>
  <w:num w:numId="183" w16cid:durableId="653877195">
    <w:abstractNumId w:val="63"/>
  </w:num>
  <w:num w:numId="184" w16cid:durableId="1719469753">
    <w:abstractNumId w:val="223"/>
  </w:num>
  <w:num w:numId="185" w16cid:durableId="1576433513">
    <w:abstractNumId w:val="64"/>
  </w:num>
  <w:num w:numId="186" w16cid:durableId="206527188">
    <w:abstractNumId w:val="376"/>
  </w:num>
  <w:num w:numId="187" w16cid:durableId="1101796077">
    <w:abstractNumId w:val="44"/>
  </w:num>
  <w:num w:numId="188" w16cid:durableId="1134564525">
    <w:abstractNumId w:val="28"/>
  </w:num>
  <w:num w:numId="189" w16cid:durableId="654383604">
    <w:abstractNumId w:val="248"/>
  </w:num>
  <w:num w:numId="190" w16cid:durableId="720523370">
    <w:abstractNumId w:val="251"/>
  </w:num>
  <w:num w:numId="191" w16cid:durableId="58863603">
    <w:abstractNumId w:val="115"/>
  </w:num>
  <w:num w:numId="192" w16cid:durableId="356472746">
    <w:abstractNumId w:val="213"/>
  </w:num>
  <w:num w:numId="193" w16cid:durableId="1714571241">
    <w:abstractNumId w:val="109"/>
  </w:num>
  <w:num w:numId="194" w16cid:durableId="181552296">
    <w:abstractNumId w:val="218"/>
  </w:num>
  <w:num w:numId="195" w16cid:durableId="104078197">
    <w:abstractNumId w:val="159"/>
  </w:num>
  <w:num w:numId="196" w16cid:durableId="981664170">
    <w:abstractNumId w:val="120"/>
  </w:num>
  <w:num w:numId="197" w16cid:durableId="1275989102">
    <w:abstractNumId w:val="97"/>
  </w:num>
  <w:num w:numId="198" w16cid:durableId="799108102">
    <w:abstractNumId w:val="68"/>
  </w:num>
  <w:num w:numId="199" w16cid:durableId="1928726926">
    <w:abstractNumId w:val="269"/>
  </w:num>
  <w:num w:numId="200" w16cid:durableId="1771657298">
    <w:abstractNumId w:val="324"/>
  </w:num>
  <w:num w:numId="201" w16cid:durableId="362025404">
    <w:abstractNumId w:val="169"/>
  </w:num>
  <w:num w:numId="202" w16cid:durableId="2110000038">
    <w:abstractNumId w:val="47"/>
  </w:num>
  <w:num w:numId="203" w16cid:durableId="2139294029">
    <w:abstractNumId w:val="122"/>
  </w:num>
  <w:num w:numId="204" w16cid:durableId="1981156129">
    <w:abstractNumId w:val="49"/>
  </w:num>
  <w:num w:numId="205" w16cid:durableId="1110592836">
    <w:abstractNumId w:val="408"/>
  </w:num>
  <w:num w:numId="206" w16cid:durableId="394092085">
    <w:abstractNumId w:val="189"/>
  </w:num>
  <w:num w:numId="207" w16cid:durableId="412556844">
    <w:abstractNumId w:val="53"/>
  </w:num>
  <w:num w:numId="208" w16cid:durableId="1139761508">
    <w:abstractNumId w:val="399"/>
  </w:num>
  <w:num w:numId="209" w16cid:durableId="1728257208">
    <w:abstractNumId w:val="297"/>
  </w:num>
  <w:num w:numId="210" w16cid:durableId="1954900745">
    <w:abstractNumId w:val="278"/>
  </w:num>
  <w:num w:numId="211" w16cid:durableId="537201496">
    <w:abstractNumId w:val="197"/>
  </w:num>
  <w:num w:numId="212" w16cid:durableId="1556160824">
    <w:abstractNumId w:val="108"/>
  </w:num>
  <w:num w:numId="213" w16cid:durableId="1067188237">
    <w:abstractNumId w:val="209"/>
  </w:num>
  <w:num w:numId="214" w16cid:durableId="351810334">
    <w:abstractNumId w:val="76"/>
  </w:num>
  <w:num w:numId="215" w16cid:durableId="420486997">
    <w:abstractNumId w:val="18"/>
  </w:num>
  <w:num w:numId="216" w16cid:durableId="1564024639">
    <w:abstractNumId w:val="219"/>
  </w:num>
  <w:num w:numId="217" w16cid:durableId="544487685">
    <w:abstractNumId w:val="411"/>
  </w:num>
  <w:num w:numId="218" w16cid:durableId="1472555221">
    <w:abstractNumId w:val="138"/>
  </w:num>
  <w:num w:numId="219" w16cid:durableId="1965503944">
    <w:abstractNumId w:val="327"/>
  </w:num>
  <w:num w:numId="220" w16cid:durableId="1358309167">
    <w:abstractNumId w:val="182"/>
  </w:num>
  <w:num w:numId="221" w16cid:durableId="256057590">
    <w:abstractNumId w:val="70"/>
  </w:num>
  <w:num w:numId="222" w16cid:durableId="1420253817">
    <w:abstractNumId w:val="252"/>
  </w:num>
  <w:num w:numId="223" w16cid:durableId="1706173620">
    <w:abstractNumId w:val="51"/>
  </w:num>
  <w:num w:numId="224" w16cid:durableId="1308391711">
    <w:abstractNumId w:val="332"/>
  </w:num>
  <w:num w:numId="225" w16cid:durableId="1838424822">
    <w:abstractNumId w:val="198"/>
  </w:num>
  <w:num w:numId="226" w16cid:durableId="1593590711">
    <w:abstractNumId w:val="128"/>
  </w:num>
  <w:num w:numId="227" w16cid:durableId="1406489889">
    <w:abstractNumId w:val="65"/>
  </w:num>
  <w:num w:numId="228" w16cid:durableId="723287309">
    <w:abstractNumId w:val="155"/>
  </w:num>
  <w:num w:numId="229" w16cid:durableId="2001695582">
    <w:abstractNumId w:val="323"/>
  </w:num>
  <w:num w:numId="230" w16cid:durableId="1264611237">
    <w:abstractNumId w:val="180"/>
  </w:num>
  <w:num w:numId="231" w16cid:durableId="475537908">
    <w:abstractNumId w:val="308"/>
  </w:num>
  <w:num w:numId="232" w16cid:durableId="339503401">
    <w:abstractNumId w:val="273"/>
  </w:num>
  <w:num w:numId="233" w16cid:durableId="102766933">
    <w:abstractNumId w:val="392"/>
  </w:num>
  <w:num w:numId="234" w16cid:durableId="1610316289">
    <w:abstractNumId w:val="291"/>
  </w:num>
  <w:num w:numId="235" w16cid:durableId="1947157263">
    <w:abstractNumId w:val="193"/>
  </w:num>
  <w:num w:numId="236" w16cid:durableId="1882589452">
    <w:abstractNumId w:val="99"/>
  </w:num>
  <w:num w:numId="237" w16cid:durableId="26609061">
    <w:abstractNumId w:val="164"/>
  </w:num>
  <w:num w:numId="238" w16cid:durableId="1214194098">
    <w:abstractNumId w:val="194"/>
  </w:num>
  <w:num w:numId="239" w16cid:durableId="222839532">
    <w:abstractNumId w:val="225"/>
  </w:num>
  <w:num w:numId="240" w16cid:durableId="19429188">
    <w:abstractNumId w:val="20"/>
  </w:num>
  <w:num w:numId="241" w16cid:durableId="160241987">
    <w:abstractNumId w:val="262"/>
  </w:num>
  <w:num w:numId="242" w16cid:durableId="1600485191">
    <w:abstractNumId w:val="72"/>
  </w:num>
  <w:num w:numId="243" w16cid:durableId="1435396047">
    <w:abstractNumId w:val="181"/>
  </w:num>
  <w:num w:numId="244" w16cid:durableId="954563118">
    <w:abstractNumId w:val="60"/>
  </w:num>
  <w:num w:numId="245" w16cid:durableId="2079744633">
    <w:abstractNumId w:val="310"/>
  </w:num>
  <w:num w:numId="246" w16cid:durableId="859971606">
    <w:abstractNumId w:val="124"/>
  </w:num>
  <w:num w:numId="247" w16cid:durableId="915169023">
    <w:abstractNumId w:val="336"/>
  </w:num>
  <w:num w:numId="248" w16cid:durableId="1245260715">
    <w:abstractNumId w:val="105"/>
  </w:num>
  <w:num w:numId="249" w16cid:durableId="1139305157">
    <w:abstractNumId w:val="352"/>
  </w:num>
  <w:num w:numId="250" w16cid:durableId="1398481943">
    <w:abstractNumId w:val="116"/>
  </w:num>
  <w:num w:numId="251" w16cid:durableId="1942293550">
    <w:abstractNumId w:val="39"/>
  </w:num>
  <w:num w:numId="252" w16cid:durableId="420176639">
    <w:abstractNumId w:val="131"/>
  </w:num>
  <w:num w:numId="253" w16cid:durableId="1263143032">
    <w:abstractNumId w:val="179"/>
  </w:num>
  <w:num w:numId="254" w16cid:durableId="727149369">
    <w:abstractNumId w:val="289"/>
  </w:num>
  <w:num w:numId="255" w16cid:durableId="1049189192">
    <w:abstractNumId w:val="373"/>
  </w:num>
  <w:num w:numId="256" w16cid:durableId="2117173236">
    <w:abstractNumId w:val="315"/>
  </w:num>
  <w:num w:numId="257" w16cid:durableId="1768113474">
    <w:abstractNumId w:val="163"/>
  </w:num>
  <w:num w:numId="258" w16cid:durableId="899176364">
    <w:abstractNumId w:val="377"/>
  </w:num>
  <w:num w:numId="259" w16cid:durableId="120466742">
    <w:abstractNumId w:val="328"/>
  </w:num>
  <w:num w:numId="260" w16cid:durableId="112016977">
    <w:abstractNumId w:val="141"/>
  </w:num>
  <w:num w:numId="261" w16cid:durableId="252394666">
    <w:abstractNumId w:val="167"/>
  </w:num>
  <w:num w:numId="262" w16cid:durableId="20397426">
    <w:abstractNumId w:val="395"/>
  </w:num>
  <w:num w:numId="263" w16cid:durableId="1377657217">
    <w:abstractNumId w:val="190"/>
  </w:num>
  <w:num w:numId="264" w16cid:durableId="1479498833">
    <w:abstractNumId w:val="22"/>
  </w:num>
  <w:num w:numId="265" w16cid:durableId="1659963335">
    <w:abstractNumId w:val="199"/>
  </w:num>
  <w:num w:numId="266" w16cid:durableId="1564291220">
    <w:abstractNumId w:val="391"/>
  </w:num>
  <w:num w:numId="267" w16cid:durableId="769935959">
    <w:abstractNumId w:val="384"/>
  </w:num>
  <w:num w:numId="268" w16cid:durableId="605232532">
    <w:abstractNumId w:val="274"/>
  </w:num>
  <w:num w:numId="269" w16cid:durableId="910693294">
    <w:abstractNumId w:val="187"/>
  </w:num>
  <w:num w:numId="270" w16cid:durableId="1044060096">
    <w:abstractNumId w:val="244"/>
  </w:num>
  <w:num w:numId="271" w16cid:durableId="440074884">
    <w:abstractNumId w:val="318"/>
  </w:num>
  <w:num w:numId="272" w16cid:durableId="313144426">
    <w:abstractNumId w:val="397"/>
  </w:num>
  <w:num w:numId="273" w16cid:durableId="736174369">
    <w:abstractNumId w:val="142"/>
  </w:num>
  <w:num w:numId="274" w16cid:durableId="1486049249">
    <w:abstractNumId w:val="340"/>
  </w:num>
  <w:num w:numId="275" w16cid:durableId="1858885259">
    <w:abstractNumId w:val="57"/>
  </w:num>
  <w:num w:numId="276" w16cid:durableId="1124496116">
    <w:abstractNumId w:val="229"/>
  </w:num>
  <w:num w:numId="277" w16cid:durableId="655643314">
    <w:abstractNumId w:val="355"/>
  </w:num>
  <w:num w:numId="278" w16cid:durableId="1107967419">
    <w:abstractNumId w:val="101"/>
  </w:num>
  <w:num w:numId="279" w16cid:durableId="2017229107">
    <w:abstractNumId w:val="341"/>
  </w:num>
  <w:num w:numId="280" w16cid:durableId="1447963971">
    <w:abstractNumId w:val="151"/>
  </w:num>
  <w:num w:numId="281" w16cid:durableId="687800720">
    <w:abstractNumId w:val="378"/>
  </w:num>
  <w:num w:numId="282" w16cid:durableId="1056586464">
    <w:abstractNumId w:val="154"/>
  </w:num>
  <w:num w:numId="283" w16cid:durableId="1210341095">
    <w:abstractNumId w:val="253"/>
  </w:num>
  <w:num w:numId="284" w16cid:durableId="1509636273">
    <w:abstractNumId w:val="343"/>
  </w:num>
  <w:num w:numId="285" w16cid:durableId="188225473">
    <w:abstractNumId w:val="117"/>
  </w:num>
  <w:num w:numId="286" w16cid:durableId="967928824">
    <w:abstractNumId w:val="103"/>
  </w:num>
  <w:num w:numId="287" w16cid:durableId="1547061314">
    <w:abstractNumId w:val="19"/>
  </w:num>
  <w:num w:numId="288" w16cid:durableId="1612281399">
    <w:abstractNumId w:val="270"/>
  </w:num>
  <w:num w:numId="289" w16cid:durableId="586839817">
    <w:abstractNumId w:val="292"/>
  </w:num>
  <w:num w:numId="290" w16cid:durableId="1821537028">
    <w:abstractNumId w:val="296"/>
  </w:num>
  <w:num w:numId="291" w16cid:durableId="360598062">
    <w:abstractNumId w:val="388"/>
  </w:num>
  <w:num w:numId="292" w16cid:durableId="1609388428">
    <w:abstractNumId w:val="192"/>
  </w:num>
  <w:num w:numId="293" w16cid:durableId="1636789513">
    <w:abstractNumId w:val="140"/>
  </w:num>
  <w:num w:numId="294" w16cid:durableId="379211065">
    <w:abstractNumId w:val="339"/>
  </w:num>
  <w:num w:numId="295" w16cid:durableId="91825743">
    <w:abstractNumId w:val="304"/>
  </w:num>
  <w:num w:numId="296" w16cid:durableId="1988586824">
    <w:abstractNumId w:val="380"/>
  </w:num>
  <w:num w:numId="297" w16cid:durableId="1995793906">
    <w:abstractNumId w:val="360"/>
  </w:num>
  <w:num w:numId="298" w16cid:durableId="416095435">
    <w:abstractNumId w:val="254"/>
  </w:num>
  <w:num w:numId="299" w16cid:durableId="1491022579">
    <w:abstractNumId w:val="231"/>
  </w:num>
  <w:num w:numId="300" w16cid:durableId="1579903100">
    <w:abstractNumId w:val="144"/>
  </w:num>
  <w:num w:numId="301" w16cid:durableId="795294941">
    <w:abstractNumId w:val="351"/>
  </w:num>
  <w:num w:numId="302" w16cid:durableId="1511480820">
    <w:abstractNumId w:val="16"/>
  </w:num>
  <w:num w:numId="303" w16cid:durableId="1255287170">
    <w:abstractNumId w:val="37"/>
  </w:num>
  <w:num w:numId="304" w16cid:durableId="243760825">
    <w:abstractNumId w:val="207"/>
  </w:num>
  <w:num w:numId="305" w16cid:durableId="1154956439">
    <w:abstractNumId w:val="398"/>
  </w:num>
  <w:num w:numId="306" w16cid:durableId="1998998578">
    <w:abstractNumId w:val="145"/>
  </w:num>
  <w:num w:numId="307" w16cid:durableId="1557818504">
    <w:abstractNumId w:val="234"/>
  </w:num>
  <w:num w:numId="308" w16cid:durableId="584994812">
    <w:abstractNumId w:val="386"/>
  </w:num>
  <w:num w:numId="309" w16cid:durableId="1854110028">
    <w:abstractNumId w:val="311"/>
  </w:num>
  <w:num w:numId="310" w16cid:durableId="503787983">
    <w:abstractNumId w:val="87"/>
  </w:num>
  <w:num w:numId="311" w16cid:durableId="721250680">
    <w:abstractNumId w:val="249"/>
  </w:num>
  <w:num w:numId="312" w16cid:durableId="1954939446">
    <w:abstractNumId w:val="174"/>
  </w:num>
  <w:num w:numId="313" w16cid:durableId="315113332">
    <w:abstractNumId w:val="84"/>
  </w:num>
  <w:num w:numId="314" w16cid:durableId="720442539">
    <w:abstractNumId w:val="245"/>
  </w:num>
  <w:num w:numId="315" w16cid:durableId="1105805598">
    <w:abstractNumId w:val="176"/>
  </w:num>
  <w:num w:numId="316" w16cid:durableId="614602324">
    <w:abstractNumId w:val="204"/>
  </w:num>
  <w:num w:numId="317" w16cid:durableId="1415710941">
    <w:abstractNumId w:val="160"/>
  </w:num>
  <w:num w:numId="318" w16cid:durableId="876939868">
    <w:abstractNumId w:val="217"/>
  </w:num>
  <w:num w:numId="319" w16cid:durableId="941915448">
    <w:abstractNumId w:val="93"/>
  </w:num>
  <w:num w:numId="320" w16cid:durableId="276648302">
    <w:abstractNumId w:val="400"/>
  </w:num>
  <w:num w:numId="321" w16cid:durableId="2049060872">
    <w:abstractNumId w:val="233"/>
  </w:num>
  <w:num w:numId="322" w16cid:durableId="14163167">
    <w:abstractNumId w:val="52"/>
  </w:num>
  <w:num w:numId="323" w16cid:durableId="2104954574">
    <w:abstractNumId w:val="337"/>
  </w:num>
  <w:num w:numId="324" w16cid:durableId="2136167875">
    <w:abstractNumId w:val="58"/>
  </w:num>
  <w:num w:numId="325" w16cid:durableId="1774088520">
    <w:abstractNumId w:val="21"/>
  </w:num>
  <w:num w:numId="326" w16cid:durableId="1242451520">
    <w:abstractNumId w:val="414"/>
  </w:num>
  <w:num w:numId="327" w16cid:durableId="469589864">
    <w:abstractNumId w:val="259"/>
  </w:num>
  <w:num w:numId="328" w16cid:durableId="960378065">
    <w:abstractNumId w:val="305"/>
  </w:num>
  <w:num w:numId="329" w16cid:durableId="348221548">
    <w:abstractNumId w:val="195"/>
  </w:num>
  <w:num w:numId="330" w16cid:durableId="1294676773">
    <w:abstractNumId w:val="404"/>
  </w:num>
  <w:num w:numId="331" w16cid:durableId="816067556">
    <w:abstractNumId w:val="46"/>
  </w:num>
  <w:num w:numId="332" w16cid:durableId="181624564">
    <w:abstractNumId w:val="295"/>
  </w:num>
  <w:num w:numId="333" w16cid:durableId="389768292">
    <w:abstractNumId w:val="276"/>
  </w:num>
  <w:num w:numId="334" w16cid:durableId="1305543157">
    <w:abstractNumId w:val="275"/>
  </w:num>
  <w:num w:numId="335" w16cid:durableId="13919984">
    <w:abstractNumId w:val="184"/>
  </w:num>
  <w:num w:numId="336" w16cid:durableId="718552734">
    <w:abstractNumId w:val="415"/>
  </w:num>
  <w:num w:numId="337" w16cid:durableId="901674308">
    <w:abstractNumId w:val="344"/>
  </w:num>
  <w:num w:numId="338" w16cid:durableId="218134124">
    <w:abstractNumId w:val="353"/>
  </w:num>
  <w:num w:numId="339" w16cid:durableId="1666738842">
    <w:abstractNumId w:val="330"/>
  </w:num>
  <w:num w:numId="340" w16cid:durableId="288440118">
    <w:abstractNumId w:val="148"/>
  </w:num>
  <w:num w:numId="341" w16cid:durableId="725685029">
    <w:abstractNumId w:val="54"/>
  </w:num>
  <w:num w:numId="342" w16cid:durableId="1265191795">
    <w:abstractNumId w:val="90"/>
  </w:num>
  <w:num w:numId="343" w16cid:durableId="1924023898">
    <w:abstractNumId w:val="347"/>
  </w:num>
  <w:num w:numId="344" w16cid:durableId="1632132677">
    <w:abstractNumId w:val="134"/>
  </w:num>
  <w:num w:numId="345" w16cid:durableId="2113627820">
    <w:abstractNumId w:val="230"/>
  </w:num>
  <w:num w:numId="346" w16cid:durableId="11227414">
    <w:abstractNumId w:val="316"/>
  </w:num>
  <w:num w:numId="347" w16cid:durableId="1828937312">
    <w:abstractNumId w:val="246"/>
  </w:num>
  <w:num w:numId="348" w16cid:durableId="1428774932">
    <w:abstractNumId w:val="309"/>
  </w:num>
  <w:num w:numId="349" w16cid:durableId="814448345">
    <w:abstractNumId w:val="410"/>
  </w:num>
  <w:num w:numId="350" w16cid:durableId="1347823370">
    <w:abstractNumId w:val="132"/>
  </w:num>
  <w:num w:numId="351" w16cid:durableId="1243101974">
    <w:abstractNumId w:val="387"/>
  </w:num>
  <w:num w:numId="352" w16cid:durableId="608970085">
    <w:abstractNumId w:val="41"/>
  </w:num>
  <w:num w:numId="353" w16cid:durableId="1361248881">
    <w:abstractNumId w:val="306"/>
  </w:num>
  <w:num w:numId="354" w16cid:durableId="474494650">
    <w:abstractNumId w:val="381"/>
  </w:num>
  <w:num w:numId="355" w16cid:durableId="542062819">
    <w:abstractNumId w:val="335"/>
  </w:num>
  <w:num w:numId="356" w16cid:durableId="1511604016">
    <w:abstractNumId w:val="14"/>
  </w:num>
  <w:num w:numId="357" w16cid:durableId="1904872892">
    <w:abstractNumId w:val="100"/>
  </w:num>
  <w:num w:numId="358" w16cid:durableId="135266750">
    <w:abstractNumId w:val="26"/>
  </w:num>
  <w:num w:numId="359" w16cid:durableId="396514053">
    <w:abstractNumId w:val="288"/>
  </w:num>
  <w:num w:numId="360" w16cid:durableId="824512280">
    <w:abstractNumId w:val="333"/>
  </w:num>
  <w:num w:numId="361" w16cid:durableId="116413986">
    <w:abstractNumId w:val="74"/>
  </w:num>
  <w:num w:numId="362" w16cid:durableId="154418806">
    <w:abstractNumId w:val="372"/>
  </w:num>
  <w:num w:numId="363" w16cid:durableId="2055110349">
    <w:abstractNumId w:val="284"/>
  </w:num>
  <w:num w:numId="364" w16cid:durableId="766509386">
    <w:abstractNumId w:val="35"/>
  </w:num>
  <w:num w:numId="365" w16cid:durableId="1919054258">
    <w:abstractNumId w:val="80"/>
  </w:num>
  <w:num w:numId="366" w16cid:durableId="1966307143">
    <w:abstractNumId w:val="345"/>
  </w:num>
  <w:num w:numId="367" w16cid:durableId="1601597693">
    <w:abstractNumId w:val="298"/>
  </w:num>
  <w:num w:numId="368" w16cid:durableId="717240429">
    <w:abstractNumId w:val="312"/>
  </w:num>
  <w:num w:numId="369" w16cid:durableId="1972637394">
    <w:abstractNumId w:val="370"/>
  </w:num>
  <w:num w:numId="370" w16cid:durableId="1963804330">
    <w:abstractNumId w:val="78"/>
  </w:num>
  <w:num w:numId="371" w16cid:durableId="606740483">
    <w:abstractNumId w:val="321"/>
  </w:num>
  <w:num w:numId="372" w16cid:durableId="1701783478">
    <w:abstractNumId w:val="349"/>
  </w:num>
  <w:num w:numId="373" w16cid:durableId="1399477956">
    <w:abstractNumId w:val="165"/>
  </w:num>
  <w:num w:numId="374" w16cid:durableId="1159804078">
    <w:abstractNumId w:val="161"/>
  </w:num>
  <w:num w:numId="375" w16cid:durableId="366495383">
    <w:abstractNumId w:val="75"/>
  </w:num>
  <w:num w:numId="376" w16cid:durableId="1748769172">
    <w:abstractNumId w:val="390"/>
  </w:num>
  <w:num w:numId="377" w16cid:durableId="108210234">
    <w:abstractNumId w:val="25"/>
  </w:num>
  <w:num w:numId="378" w16cid:durableId="1018771673">
    <w:abstractNumId w:val="196"/>
  </w:num>
  <w:num w:numId="379" w16cid:durableId="1374814769">
    <w:abstractNumId w:val="112"/>
  </w:num>
  <w:num w:numId="380" w16cid:durableId="406269948">
    <w:abstractNumId w:val="240"/>
  </w:num>
  <w:num w:numId="381" w16cid:durableId="1209731008">
    <w:abstractNumId w:val="33"/>
  </w:num>
  <w:num w:numId="382" w16cid:durableId="2062944739">
    <w:abstractNumId w:val="66"/>
  </w:num>
  <w:num w:numId="383" w16cid:durableId="836849970">
    <w:abstractNumId w:val="48"/>
  </w:num>
  <w:num w:numId="384" w16cid:durableId="1687560760">
    <w:abstractNumId w:val="303"/>
  </w:num>
  <w:num w:numId="385" w16cid:durableId="583536948">
    <w:abstractNumId w:val="34"/>
  </w:num>
  <w:num w:numId="386" w16cid:durableId="1030838401">
    <w:abstractNumId w:val="268"/>
  </w:num>
  <w:num w:numId="387" w16cid:durableId="258024184">
    <w:abstractNumId w:val="102"/>
  </w:num>
  <w:num w:numId="388" w16cid:durableId="184174325">
    <w:abstractNumId w:val="170"/>
  </w:num>
  <w:num w:numId="389" w16cid:durableId="1092969336">
    <w:abstractNumId w:val="92"/>
  </w:num>
  <w:num w:numId="390" w16cid:durableId="603270706">
    <w:abstractNumId w:val="402"/>
  </w:num>
  <w:num w:numId="391" w16cid:durableId="1510410870">
    <w:abstractNumId w:val="27"/>
  </w:num>
  <w:num w:numId="392" w16cid:durableId="302391347">
    <w:abstractNumId w:val="56"/>
  </w:num>
  <w:num w:numId="393" w16cid:durableId="1526753984">
    <w:abstractNumId w:val="256"/>
  </w:num>
  <w:num w:numId="394" w16cid:durableId="1802727507">
    <w:abstractNumId w:val="238"/>
  </w:num>
  <w:num w:numId="395" w16cid:durableId="1947350295">
    <w:abstractNumId w:val="202"/>
  </w:num>
  <w:num w:numId="396" w16cid:durableId="1475442971">
    <w:abstractNumId w:val="186"/>
  </w:num>
  <w:num w:numId="397" w16cid:durableId="1833328468">
    <w:abstractNumId w:val="191"/>
  </w:num>
  <w:num w:numId="398" w16cid:durableId="276955450">
    <w:abstractNumId w:val="232"/>
  </w:num>
  <w:num w:numId="399" w16cid:durableId="1425145982">
    <w:abstractNumId w:val="162"/>
  </w:num>
  <w:num w:numId="400" w16cid:durableId="1440443064">
    <w:abstractNumId w:val="258"/>
  </w:num>
  <w:num w:numId="401" w16cid:durableId="597373998">
    <w:abstractNumId w:val="130"/>
  </w:num>
  <w:num w:numId="402" w16cid:durableId="1130174782">
    <w:abstractNumId w:val="106"/>
  </w:num>
  <w:numIdMacAtCleanup w:val="4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hideSpellingErrors/>
  <w:hideGrammaticalErrors/>
  <w:activeWritingStyle w:appName="MSWord" w:lang="de-DE" w:vendorID="64" w:dllVersion="6" w:nlCheck="1" w:checkStyle="0"/>
  <w:activeWritingStyle w:appName="MSWord" w:lang="en-GB" w:vendorID="64" w:dllVersion="6" w:nlCheck="1" w:checkStyle="0"/>
  <w:activeWritingStyle w:appName="MSWord" w:lang="it-IT" w:vendorID="64" w:dllVersion="6" w:nlCheck="1" w:checkStyle="0"/>
  <w:activeWritingStyle w:appName="MSWord" w:lang="de-DE"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en-US" w:vendorID="64" w:dllVersion="6" w:nlCheck="1" w:checkStyle="1"/>
  <w:activeWritingStyle w:appName="MSWord" w:lang="de-DE" w:vendorID="64" w:dllVersion="0" w:nlCheck="1" w:checkStyle="0"/>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proofState w:spelling="clean" w:grammar="clean"/>
  <w:defaultTabStop w:val="170"/>
  <w:hyphenationZone w:val="425"/>
  <w:doNotHyphenateCaps/>
  <w:drawingGridHorizontalSpacing w:val="110"/>
  <w:displayHorizontalDrawingGridEvery w:val="2"/>
  <w:displayVerticalDrawingGridEvery w:val="2"/>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7A0MzQztjAxNTI2NjJR0lEKTi0uzszPAykwqgUAj5bZbSwAAAA="/>
  </w:docVars>
  <w:rsids>
    <w:rsidRoot w:val="00F745ED"/>
    <w:rsid w:val="00000438"/>
    <w:rsid w:val="00001003"/>
    <w:rsid w:val="00001DC7"/>
    <w:rsid w:val="0000233E"/>
    <w:rsid w:val="00002C78"/>
    <w:rsid w:val="00004396"/>
    <w:rsid w:val="0000552C"/>
    <w:rsid w:val="00007BCC"/>
    <w:rsid w:val="00007C6A"/>
    <w:rsid w:val="00007D5B"/>
    <w:rsid w:val="00007E50"/>
    <w:rsid w:val="00010031"/>
    <w:rsid w:val="00010196"/>
    <w:rsid w:val="000106CF"/>
    <w:rsid w:val="000124B6"/>
    <w:rsid w:val="00013137"/>
    <w:rsid w:val="000131E5"/>
    <w:rsid w:val="0001328B"/>
    <w:rsid w:val="000139D9"/>
    <w:rsid w:val="000146FE"/>
    <w:rsid w:val="00014ED4"/>
    <w:rsid w:val="00016E1B"/>
    <w:rsid w:val="0001765D"/>
    <w:rsid w:val="00020A55"/>
    <w:rsid w:val="00020E9F"/>
    <w:rsid w:val="00020EB5"/>
    <w:rsid w:val="0002231D"/>
    <w:rsid w:val="00022B9B"/>
    <w:rsid w:val="00023AE5"/>
    <w:rsid w:val="00025789"/>
    <w:rsid w:val="00025A0F"/>
    <w:rsid w:val="00025A57"/>
    <w:rsid w:val="000267C8"/>
    <w:rsid w:val="000276E7"/>
    <w:rsid w:val="00027735"/>
    <w:rsid w:val="000307BC"/>
    <w:rsid w:val="000309AC"/>
    <w:rsid w:val="00031015"/>
    <w:rsid w:val="00031027"/>
    <w:rsid w:val="000317C5"/>
    <w:rsid w:val="00032129"/>
    <w:rsid w:val="00032AB8"/>
    <w:rsid w:val="000338AB"/>
    <w:rsid w:val="000347D1"/>
    <w:rsid w:val="00034E05"/>
    <w:rsid w:val="000352B5"/>
    <w:rsid w:val="000353CF"/>
    <w:rsid w:val="00036CC9"/>
    <w:rsid w:val="00036F9B"/>
    <w:rsid w:val="00037230"/>
    <w:rsid w:val="00037965"/>
    <w:rsid w:val="00040205"/>
    <w:rsid w:val="000408FD"/>
    <w:rsid w:val="0004275B"/>
    <w:rsid w:val="000430F9"/>
    <w:rsid w:val="00043E33"/>
    <w:rsid w:val="00043EB0"/>
    <w:rsid w:val="00043F9E"/>
    <w:rsid w:val="000443C8"/>
    <w:rsid w:val="0004486E"/>
    <w:rsid w:val="00045097"/>
    <w:rsid w:val="00045A92"/>
    <w:rsid w:val="00046F5A"/>
    <w:rsid w:val="000470F8"/>
    <w:rsid w:val="00047F5B"/>
    <w:rsid w:val="00050142"/>
    <w:rsid w:val="00050C75"/>
    <w:rsid w:val="00051868"/>
    <w:rsid w:val="00051AAD"/>
    <w:rsid w:val="00052D79"/>
    <w:rsid w:val="00053EED"/>
    <w:rsid w:val="000545A7"/>
    <w:rsid w:val="0005480D"/>
    <w:rsid w:val="00055021"/>
    <w:rsid w:val="000558E2"/>
    <w:rsid w:val="00055AFB"/>
    <w:rsid w:val="00056099"/>
    <w:rsid w:val="0005690D"/>
    <w:rsid w:val="00056A34"/>
    <w:rsid w:val="00056E5A"/>
    <w:rsid w:val="00057596"/>
    <w:rsid w:val="00057B7E"/>
    <w:rsid w:val="00061882"/>
    <w:rsid w:val="00063107"/>
    <w:rsid w:val="00064290"/>
    <w:rsid w:val="00065311"/>
    <w:rsid w:val="0006534C"/>
    <w:rsid w:val="000653EA"/>
    <w:rsid w:val="000663DF"/>
    <w:rsid w:val="00070676"/>
    <w:rsid w:val="00071096"/>
    <w:rsid w:val="00073E21"/>
    <w:rsid w:val="000765EC"/>
    <w:rsid w:val="0007676D"/>
    <w:rsid w:val="00076D3E"/>
    <w:rsid w:val="000771AA"/>
    <w:rsid w:val="00077862"/>
    <w:rsid w:val="00077C6E"/>
    <w:rsid w:val="00077D0C"/>
    <w:rsid w:val="00077D23"/>
    <w:rsid w:val="00080531"/>
    <w:rsid w:val="0008135F"/>
    <w:rsid w:val="000819B3"/>
    <w:rsid w:val="000828E5"/>
    <w:rsid w:val="00082D74"/>
    <w:rsid w:val="00083739"/>
    <w:rsid w:val="000841CD"/>
    <w:rsid w:val="00085C4D"/>
    <w:rsid w:val="000868A0"/>
    <w:rsid w:val="00091B4F"/>
    <w:rsid w:val="00091B93"/>
    <w:rsid w:val="00091D7F"/>
    <w:rsid w:val="00092120"/>
    <w:rsid w:val="0009275C"/>
    <w:rsid w:val="00092803"/>
    <w:rsid w:val="00092F72"/>
    <w:rsid w:val="00093321"/>
    <w:rsid w:val="0009365A"/>
    <w:rsid w:val="0009418B"/>
    <w:rsid w:val="000942A1"/>
    <w:rsid w:val="000944D4"/>
    <w:rsid w:val="00094EE7"/>
    <w:rsid w:val="00095741"/>
    <w:rsid w:val="0009599E"/>
    <w:rsid w:val="000960F4"/>
    <w:rsid w:val="000963C6"/>
    <w:rsid w:val="0009714D"/>
    <w:rsid w:val="000A0654"/>
    <w:rsid w:val="000A0A1E"/>
    <w:rsid w:val="000A1944"/>
    <w:rsid w:val="000A3972"/>
    <w:rsid w:val="000A41CB"/>
    <w:rsid w:val="000A4300"/>
    <w:rsid w:val="000A4EE9"/>
    <w:rsid w:val="000A5151"/>
    <w:rsid w:val="000A53B0"/>
    <w:rsid w:val="000A5591"/>
    <w:rsid w:val="000A576B"/>
    <w:rsid w:val="000A5970"/>
    <w:rsid w:val="000A5C6F"/>
    <w:rsid w:val="000A5D08"/>
    <w:rsid w:val="000A6F7F"/>
    <w:rsid w:val="000A786D"/>
    <w:rsid w:val="000A7A37"/>
    <w:rsid w:val="000B0199"/>
    <w:rsid w:val="000B056A"/>
    <w:rsid w:val="000B0DE0"/>
    <w:rsid w:val="000B1587"/>
    <w:rsid w:val="000B1C35"/>
    <w:rsid w:val="000B1EA2"/>
    <w:rsid w:val="000B3023"/>
    <w:rsid w:val="000B3ABC"/>
    <w:rsid w:val="000B4D13"/>
    <w:rsid w:val="000B5C00"/>
    <w:rsid w:val="000B5C29"/>
    <w:rsid w:val="000B69A2"/>
    <w:rsid w:val="000B7677"/>
    <w:rsid w:val="000C0304"/>
    <w:rsid w:val="000C2878"/>
    <w:rsid w:val="000C2F11"/>
    <w:rsid w:val="000C3679"/>
    <w:rsid w:val="000C37B2"/>
    <w:rsid w:val="000C3A7A"/>
    <w:rsid w:val="000C43EE"/>
    <w:rsid w:val="000C6AA3"/>
    <w:rsid w:val="000C727F"/>
    <w:rsid w:val="000D04FC"/>
    <w:rsid w:val="000D0E1F"/>
    <w:rsid w:val="000D1A9D"/>
    <w:rsid w:val="000D2BFA"/>
    <w:rsid w:val="000D2C32"/>
    <w:rsid w:val="000D3054"/>
    <w:rsid w:val="000D320F"/>
    <w:rsid w:val="000D3269"/>
    <w:rsid w:val="000D4489"/>
    <w:rsid w:val="000D47A2"/>
    <w:rsid w:val="000D5530"/>
    <w:rsid w:val="000D7F3E"/>
    <w:rsid w:val="000D7F90"/>
    <w:rsid w:val="000E0F7B"/>
    <w:rsid w:val="000E236D"/>
    <w:rsid w:val="000E26BC"/>
    <w:rsid w:val="000E27F0"/>
    <w:rsid w:val="000E447D"/>
    <w:rsid w:val="000E612C"/>
    <w:rsid w:val="000E6B47"/>
    <w:rsid w:val="000E6D70"/>
    <w:rsid w:val="000E7019"/>
    <w:rsid w:val="000E7C53"/>
    <w:rsid w:val="000F0331"/>
    <w:rsid w:val="000F0DFD"/>
    <w:rsid w:val="000F1F8B"/>
    <w:rsid w:val="000F202B"/>
    <w:rsid w:val="000F22CD"/>
    <w:rsid w:val="000F23B9"/>
    <w:rsid w:val="000F274E"/>
    <w:rsid w:val="000F27D5"/>
    <w:rsid w:val="000F320C"/>
    <w:rsid w:val="000F3C34"/>
    <w:rsid w:val="000F5F85"/>
    <w:rsid w:val="000F70CE"/>
    <w:rsid w:val="0010034A"/>
    <w:rsid w:val="001019C5"/>
    <w:rsid w:val="00101D7E"/>
    <w:rsid w:val="0010202A"/>
    <w:rsid w:val="00104370"/>
    <w:rsid w:val="001048EB"/>
    <w:rsid w:val="00105F9D"/>
    <w:rsid w:val="0010614D"/>
    <w:rsid w:val="001064CA"/>
    <w:rsid w:val="00106A52"/>
    <w:rsid w:val="00106F24"/>
    <w:rsid w:val="00107C3E"/>
    <w:rsid w:val="00107EFD"/>
    <w:rsid w:val="00107FAE"/>
    <w:rsid w:val="001104D0"/>
    <w:rsid w:val="0011078B"/>
    <w:rsid w:val="001117EC"/>
    <w:rsid w:val="0011437A"/>
    <w:rsid w:val="00114528"/>
    <w:rsid w:val="00114AEC"/>
    <w:rsid w:val="00114BE9"/>
    <w:rsid w:val="00114FEE"/>
    <w:rsid w:val="00116D12"/>
    <w:rsid w:val="00117B17"/>
    <w:rsid w:val="00120269"/>
    <w:rsid w:val="00120914"/>
    <w:rsid w:val="00120944"/>
    <w:rsid w:val="00120C8D"/>
    <w:rsid w:val="00121A6D"/>
    <w:rsid w:val="001221BA"/>
    <w:rsid w:val="0012348B"/>
    <w:rsid w:val="00123511"/>
    <w:rsid w:val="001237B5"/>
    <w:rsid w:val="00123812"/>
    <w:rsid w:val="00124252"/>
    <w:rsid w:val="001250C2"/>
    <w:rsid w:val="00125F40"/>
    <w:rsid w:val="00125FC9"/>
    <w:rsid w:val="00127EFA"/>
    <w:rsid w:val="0013006A"/>
    <w:rsid w:val="00130263"/>
    <w:rsid w:val="00130390"/>
    <w:rsid w:val="00131062"/>
    <w:rsid w:val="001310AB"/>
    <w:rsid w:val="00131524"/>
    <w:rsid w:val="0013233B"/>
    <w:rsid w:val="00132B53"/>
    <w:rsid w:val="00133558"/>
    <w:rsid w:val="001337F1"/>
    <w:rsid w:val="001346B6"/>
    <w:rsid w:val="00134E22"/>
    <w:rsid w:val="001351C8"/>
    <w:rsid w:val="00135A9E"/>
    <w:rsid w:val="001368E4"/>
    <w:rsid w:val="00140478"/>
    <w:rsid w:val="00140EA6"/>
    <w:rsid w:val="00140EAD"/>
    <w:rsid w:val="0014135D"/>
    <w:rsid w:val="001416C6"/>
    <w:rsid w:val="0014215D"/>
    <w:rsid w:val="00143BAE"/>
    <w:rsid w:val="001445EE"/>
    <w:rsid w:val="00145015"/>
    <w:rsid w:val="00146475"/>
    <w:rsid w:val="001472AD"/>
    <w:rsid w:val="00151124"/>
    <w:rsid w:val="00152493"/>
    <w:rsid w:val="0015365C"/>
    <w:rsid w:val="001536CA"/>
    <w:rsid w:val="001539F5"/>
    <w:rsid w:val="00153E8A"/>
    <w:rsid w:val="001545C9"/>
    <w:rsid w:val="0015543F"/>
    <w:rsid w:val="0015577D"/>
    <w:rsid w:val="0015614D"/>
    <w:rsid w:val="001565FD"/>
    <w:rsid w:val="00156A64"/>
    <w:rsid w:val="00157962"/>
    <w:rsid w:val="001603C1"/>
    <w:rsid w:val="001605E1"/>
    <w:rsid w:val="00160DB1"/>
    <w:rsid w:val="001610C3"/>
    <w:rsid w:val="00161322"/>
    <w:rsid w:val="00161602"/>
    <w:rsid w:val="00161B8F"/>
    <w:rsid w:val="00164420"/>
    <w:rsid w:val="001656D8"/>
    <w:rsid w:val="00165D64"/>
    <w:rsid w:val="00166199"/>
    <w:rsid w:val="00166205"/>
    <w:rsid w:val="00167D98"/>
    <w:rsid w:val="00167EED"/>
    <w:rsid w:val="00167FCB"/>
    <w:rsid w:val="001723EF"/>
    <w:rsid w:val="00172926"/>
    <w:rsid w:val="00173BA6"/>
    <w:rsid w:val="00173E9F"/>
    <w:rsid w:val="00173F0D"/>
    <w:rsid w:val="00174EF0"/>
    <w:rsid w:val="001751CB"/>
    <w:rsid w:val="00176B72"/>
    <w:rsid w:val="00176C0F"/>
    <w:rsid w:val="00177220"/>
    <w:rsid w:val="00180AB8"/>
    <w:rsid w:val="001821D0"/>
    <w:rsid w:val="0018288E"/>
    <w:rsid w:val="0018294B"/>
    <w:rsid w:val="001848F6"/>
    <w:rsid w:val="001850BD"/>
    <w:rsid w:val="00185470"/>
    <w:rsid w:val="00185C99"/>
    <w:rsid w:val="00186BB9"/>
    <w:rsid w:val="0018795E"/>
    <w:rsid w:val="00190066"/>
    <w:rsid w:val="00190850"/>
    <w:rsid w:val="00190A30"/>
    <w:rsid w:val="00191226"/>
    <w:rsid w:val="0019132A"/>
    <w:rsid w:val="0019197D"/>
    <w:rsid w:val="00192077"/>
    <w:rsid w:val="00192C9D"/>
    <w:rsid w:val="00192E33"/>
    <w:rsid w:val="001939A3"/>
    <w:rsid w:val="0019407F"/>
    <w:rsid w:val="00194280"/>
    <w:rsid w:val="00194333"/>
    <w:rsid w:val="00194375"/>
    <w:rsid w:val="00195498"/>
    <w:rsid w:val="001960C3"/>
    <w:rsid w:val="00197629"/>
    <w:rsid w:val="00197D67"/>
    <w:rsid w:val="001A0283"/>
    <w:rsid w:val="001A02BD"/>
    <w:rsid w:val="001A2721"/>
    <w:rsid w:val="001A28F3"/>
    <w:rsid w:val="001A303E"/>
    <w:rsid w:val="001A334D"/>
    <w:rsid w:val="001A4917"/>
    <w:rsid w:val="001A4B53"/>
    <w:rsid w:val="001A4F19"/>
    <w:rsid w:val="001A5294"/>
    <w:rsid w:val="001A5E97"/>
    <w:rsid w:val="001A6036"/>
    <w:rsid w:val="001A647D"/>
    <w:rsid w:val="001A6603"/>
    <w:rsid w:val="001A6DEC"/>
    <w:rsid w:val="001A73E9"/>
    <w:rsid w:val="001A7D15"/>
    <w:rsid w:val="001B032C"/>
    <w:rsid w:val="001B07B1"/>
    <w:rsid w:val="001B08F4"/>
    <w:rsid w:val="001B0D8C"/>
    <w:rsid w:val="001B0F76"/>
    <w:rsid w:val="001B1847"/>
    <w:rsid w:val="001B1AE7"/>
    <w:rsid w:val="001B2371"/>
    <w:rsid w:val="001B301A"/>
    <w:rsid w:val="001B3446"/>
    <w:rsid w:val="001B397B"/>
    <w:rsid w:val="001B3A12"/>
    <w:rsid w:val="001B5534"/>
    <w:rsid w:val="001B636A"/>
    <w:rsid w:val="001B71DE"/>
    <w:rsid w:val="001B78CD"/>
    <w:rsid w:val="001B7A1F"/>
    <w:rsid w:val="001C068D"/>
    <w:rsid w:val="001C0814"/>
    <w:rsid w:val="001C0EBE"/>
    <w:rsid w:val="001C0F2D"/>
    <w:rsid w:val="001C1058"/>
    <w:rsid w:val="001C2217"/>
    <w:rsid w:val="001C286A"/>
    <w:rsid w:val="001C2A91"/>
    <w:rsid w:val="001C2AD9"/>
    <w:rsid w:val="001C2CCC"/>
    <w:rsid w:val="001C488D"/>
    <w:rsid w:val="001C4B76"/>
    <w:rsid w:val="001C614E"/>
    <w:rsid w:val="001D0FC1"/>
    <w:rsid w:val="001D1325"/>
    <w:rsid w:val="001D21CC"/>
    <w:rsid w:val="001D28E9"/>
    <w:rsid w:val="001D4093"/>
    <w:rsid w:val="001D4CB7"/>
    <w:rsid w:val="001D4FB5"/>
    <w:rsid w:val="001D4FC1"/>
    <w:rsid w:val="001D522E"/>
    <w:rsid w:val="001D5A4A"/>
    <w:rsid w:val="001D63C7"/>
    <w:rsid w:val="001D6A1F"/>
    <w:rsid w:val="001D6F48"/>
    <w:rsid w:val="001D723A"/>
    <w:rsid w:val="001E0B4F"/>
    <w:rsid w:val="001E0E27"/>
    <w:rsid w:val="001E189D"/>
    <w:rsid w:val="001E1A1D"/>
    <w:rsid w:val="001E1B41"/>
    <w:rsid w:val="001E251D"/>
    <w:rsid w:val="001E25DD"/>
    <w:rsid w:val="001E2A53"/>
    <w:rsid w:val="001E431E"/>
    <w:rsid w:val="001E4332"/>
    <w:rsid w:val="001E4498"/>
    <w:rsid w:val="001E4618"/>
    <w:rsid w:val="001E509C"/>
    <w:rsid w:val="001E55F8"/>
    <w:rsid w:val="001E5A53"/>
    <w:rsid w:val="001E5B03"/>
    <w:rsid w:val="001E694A"/>
    <w:rsid w:val="001E6D14"/>
    <w:rsid w:val="001E7104"/>
    <w:rsid w:val="001E7EE5"/>
    <w:rsid w:val="001F0CD1"/>
    <w:rsid w:val="001F1FB6"/>
    <w:rsid w:val="001F2350"/>
    <w:rsid w:val="001F2501"/>
    <w:rsid w:val="001F4F71"/>
    <w:rsid w:val="001F5693"/>
    <w:rsid w:val="001F614E"/>
    <w:rsid w:val="001F62C5"/>
    <w:rsid w:val="001F6822"/>
    <w:rsid w:val="001F6D05"/>
    <w:rsid w:val="001F6FE3"/>
    <w:rsid w:val="001F758F"/>
    <w:rsid w:val="001F7A17"/>
    <w:rsid w:val="001F7A37"/>
    <w:rsid w:val="001F7B60"/>
    <w:rsid w:val="001F7DC3"/>
    <w:rsid w:val="0020046E"/>
    <w:rsid w:val="002015BC"/>
    <w:rsid w:val="00201B0D"/>
    <w:rsid w:val="002055BA"/>
    <w:rsid w:val="00206118"/>
    <w:rsid w:val="00206E96"/>
    <w:rsid w:val="002079CB"/>
    <w:rsid w:val="00210408"/>
    <w:rsid w:val="002110F6"/>
    <w:rsid w:val="00211955"/>
    <w:rsid w:val="00212E26"/>
    <w:rsid w:val="0021310A"/>
    <w:rsid w:val="00213CF3"/>
    <w:rsid w:val="00213DB7"/>
    <w:rsid w:val="00213F26"/>
    <w:rsid w:val="002142DC"/>
    <w:rsid w:val="002155DF"/>
    <w:rsid w:val="00215A85"/>
    <w:rsid w:val="00216F8D"/>
    <w:rsid w:val="00217302"/>
    <w:rsid w:val="00217968"/>
    <w:rsid w:val="00217E98"/>
    <w:rsid w:val="00217F6A"/>
    <w:rsid w:val="00217FD1"/>
    <w:rsid w:val="0022043B"/>
    <w:rsid w:val="00220740"/>
    <w:rsid w:val="00220CD6"/>
    <w:rsid w:val="002210BD"/>
    <w:rsid w:val="00221528"/>
    <w:rsid w:val="002218E6"/>
    <w:rsid w:val="002232D4"/>
    <w:rsid w:val="0022414C"/>
    <w:rsid w:val="002253C1"/>
    <w:rsid w:val="00225DDD"/>
    <w:rsid w:val="00230F61"/>
    <w:rsid w:val="0023299F"/>
    <w:rsid w:val="00232A9D"/>
    <w:rsid w:val="0023363B"/>
    <w:rsid w:val="00235133"/>
    <w:rsid w:val="002354DA"/>
    <w:rsid w:val="00237138"/>
    <w:rsid w:val="002372EB"/>
    <w:rsid w:val="00237A4B"/>
    <w:rsid w:val="00237AB3"/>
    <w:rsid w:val="0024050F"/>
    <w:rsid w:val="00240863"/>
    <w:rsid w:val="002409B7"/>
    <w:rsid w:val="00241669"/>
    <w:rsid w:val="0024182E"/>
    <w:rsid w:val="002420F5"/>
    <w:rsid w:val="00242821"/>
    <w:rsid w:val="00242991"/>
    <w:rsid w:val="00242AAC"/>
    <w:rsid w:val="00243FC7"/>
    <w:rsid w:val="00243FD0"/>
    <w:rsid w:val="00246048"/>
    <w:rsid w:val="0024622D"/>
    <w:rsid w:val="002463A6"/>
    <w:rsid w:val="002477E3"/>
    <w:rsid w:val="00247E25"/>
    <w:rsid w:val="00250085"/>
    <w:rsid w:val="00250DC8"/>
    <w:rsid w:val="00251A82"/>
    <w:rsid w:val="00251D15"/>
    <w:rsid w:val="002526D6"/>
    <w:rsid w:val="00252A72"/>
    <w:rsid w:val="002535AC"/>
    <w:rsid w:val="002545FD"/>
    <w:rsid w:val="002546A9"/>
    <w:rsid w:val="002553AC"/>
    <w:rsid w:val="0025600E"/>
    <w:rsid w:val="00256F28"/>
    <w:rsid w:val="00257063"/>
    <w:rsid w:val="00257B54"/>
    <w:rsid w:val="0026095B"/>
    <w:rsid w:val="00261184"/>
    <w:rsid w:val="00262D37"/>
    <w:rsid w:val="002633DF"/>
    <w:rsid w:val="00263AC3"/>
    <w:rsid w:val="00264342"/>
    <w:rsid w:val="0026475C"/>
    <w:rsid w:val="00264C6C"/>
    <w:rsid w:val="002654E6"/>
    <w:rsid w:val="00265A8A"/>
    <w:rsid w:val="00265EE4"/>
    <w:rsid w:val="00267B11"/>
    <w:rsid w:val="002706D9"/>
    <w:rsid w:val="002711FD"/>
    <w:rsid w:val="00272950"/>
    <w:rsid w:val="00272FD8"/>
    <w:rsid w:val="00273C81"/>
    <w:rsid w:val="00274B00"/>
    <w:rsid w:val="00275984"/>
    <w:rsid w:val="00275A77"/>
    <w:rsid w:val="00275EEF"/>
    <w:rsid w:val="00280FC7"/>
    <w:rsid w:val="00281343"/>
    <w:rsid w:val="0028145A"/>
    <w:rsid w:val="0028150E"/>
    <w:rsid w:val="00281988"/>
    <w:rsid w:val="002825F8"/>
    <w:rsid w:val="002826BD"/>
    <w:rsid w:val="00282817"/>
    <w:rsid w:val="00283085"/>
    <w:rsid w:val="002831B7"/>
    <w:rsid w:val="0028431B"/>
    <w:rsid w:val="00285C71"/>
    <w:rsid w:val="00285D18"/>
    <w:rsid w:val="00287AE9"/>
    <w:rsid w:val="002905F1"/>
    <w:rsid w:val="00290A21"/>
    <w:rsid w:val="00290BAC"/>
    <w:rsid w:val="002915F5"/>
    <w:rsid w:val="00291AAD"/>
    <w:rsid w:val="00291D08"/>
    <w:rsid w:val="0029223D"/>
    <w:rsid w:val="00292F8B"/>
    <w:rsid w:val="00294974"/>
    <w:rsid w:val="00294F6A"/>
    <w:rsid w:val="00295311"/>
    <w:rsid w:val="00295411"/>
    <w:rsid w:val="00295516"/>
    <w:rsid w:val="002955FF"/>
    <w:rsid w:val="00296CF1"/>
    <w:rsid w:val="0029777E"/>
    <w:rsid w:val="002A0902"/>
    <w:rsid w:val="002A0A84"/>
    <w:rsid w:val="002A0AC1"/>
    <w:rsid w:val="002A14FD"/>
    <w:rsid w:val="002A1CE3"/>
    <w:rsid w:val="002A2923"/>
    <w:rsid w:val="002A34D8"/>
    <w:rsid w:val="002A3A61"/>
    <w:rsid w:val="002A3BAB"/>
    <w:rsid w:val="002A46AA"/>
    <w:rsid w:val="002A598D"/>
    <w:rsid w:val="002A5C63"/>
    <w:rsid w:val="002A68D6"/>
    <w:rsid w:val="002A7FD8"/>
    <w:rsid w:val="002B07F1"/>
    <w:rsid w:val="002B0A70"/>
    <w:rsid w:val="002B0F23"/>
    <w:rsid w:val="002B11BC"/>
    <w:rsid w:val="002B1828"/>
    <w:rsid w:val="002B1B07"/>
    <w:rsid w:val="002B41E0"/>
    <w:rsid w:val="002B5AA3"/>
    <w:rsid w:val="002B5D11"/>
    <w:rsid w:val="002C1AA5"/>
    <w:rsid w:val="002C2023"/>
    <w:rsid w:val="002C20DB"/>
    <w:rsid w:val="002C274D"/>
    <w:rsid w:val="002C3A61"/>
    <w:rsid w:val="002C4852"/>
    <w:rsid w:val="002C6309"/>
    <w:rsid w:val="002C70D6"/>
    <w:rsid w:val="002C7124"/>
    <w:rsid w:val="002C747A"/>
    <w:rsid w:val="002C76B5"/>
    <w:rsid w:val="002D06E1"/>
    <w:rsid w:val="002D0722"/>
    <w:rsid w:val="002D1097"/>
    <w:rsid w:val="002D1B66"/>
    <w:rsid w:val="002D2B91"/>
    <w:rsid w:val="002D3F2D"/>
    <w:rsid w:val="002D3F4B"/>
    <w:rsid w:val="002D434B"/>
    <w:rsid w:val="002D4693"/>
    <w:rsid w:val="002D5456"/>
    <w:rsid w:val="002D5940"/>
    <w:rsid w:val="002D5ADB"/>
    <w:rsid w:val="002D75DC"/>
    <w:rsid w:val="002D7E21"/>
    <w:rsid w:val="002E081C"/>
    <w:rsid w:val="002E13BE"/>
    <w:rsid w:val="002E2607"/>
    <w:rsid w:val="002E3539"/>
    <w:rsid w:val="002E4A20"/>
    <w:rsid w:val="002E5234"/>
    <w:rsid w:val="002E5256"/>
    <w:rsid w:val="002E5864"/>
    <w:rsid w:val="002E5AF7"/>
    <w:rsid w:val="002E606A"/>
    <w:rsid w:val="002E7764"/>
    <w:rsid w:val="002F0569"/>
    <w:rsid w:val="002F0785"/>
    <w:rsid w:val="002F0D6E"/>
    <w:rsid w:val="002F200A"/>
    <w:rsid w:val="002F2316"/>
    <w:rsid w:val="002F270A"/>
    <w:rsid w:val="002F2791"/>
    <w:rsid w:val="002F2B65"/>
    <w:rsid w:val="002F39AA"/>
    <w:rsid w:val="002F3B6E"/>
    <w:rsid w:val="002F47C7"/>
    <w:rsid w:val="002F4E71"/>
    <w:rsid w:val="002F6DB7"/>
    <w:rsid w:val="00300AAD"/>
    <w:rsid w:val="00300BBB"/>
    <w:rsid w:val="00301F1F"/>
    <w:rsid w:val="00301FF8"/>
    <w:rsid w:val="00301FFE"/>
    <w:rsid w:val="003020EF"/>
    <w:rsid w:val="00303B2E"/>
    <w:rsid w:val="00303EBC"/>
    <w:rsid w:val="00304119"/>
    <w:rsid w:val="00304957"/>
    <w:rsid w:val="00305365"/>
    <w:rsid w:val="003065D0"/>
    <w:rsid w:val="00306AB1"/>
    <w:rsid w:val="00306C8E"/>
    <w:rsid w:val="00307B55"/>
    <w:rsid w:val="003103BB"/>
    <w:rsid w:val="0031042F"/>
    <w:rsid w:val="003105CC"/>
    <w:rsid w:val="0031105E"/>
    <w:rsid w:val="00311187"/>
    <w:rsid w:val="00311614"/>
    <w:rsid w:val="00312125"/>
    <w:rsid w:val="0031218F"/>
    <w:rsid w:val="0031269D"/>
    <w:rsid w:val="00313082"/>
    <w:rsid w:val="00313436"/>
    <w:rsid w:val="00314802"/>
    <w:rsid w:val="00317F2E"/>
    <w:rsid w:val="00317F71"/>
    <w:rsid w:val="00317FB9"/>
    <w:rsid w:val="00320775"/>
    <w:rsid w:val="003216C3"/>
    <w:rsid w:val="00322442"/>
    <w:rsid w:val="0032250A"/>
    <w:rsid w:val="003237E9"/>
    <w:rsid w:val="0032432B"/>
    <w:rsid w:val="003244A7"/>
    <w:rsid w:val="00324558"/>
    <w:rsid w:val="00324D70"/>
    <w:rsid w:val="00324F21"/>
    <w:rsid w:val="00325581"/>
    <w:rsid w:val="00325D77"/>
    <w:rsid w:val="0032698C"/>
    <w:rsid w:val="00327142"/>
    <w:rsid w:val="003271BD"/>
    <w:rsid w:val="00330EA8"/>
    <w:rsid w:val="003313C4"/>
    <w:rsid w:val="0033177E"/>
    <w:rsid w:val="00332231"/>
    <w:rsid w:val="00332355"/>
    <w:rsid w:val="00332656"/>
    <w:rsid w:val="00332770"/>
    <w:rsid w:val="00332B02"/>
    <w:rsid w:val="00333B47"/>
    <w:rsid w:val="003345DB"/>
    <w:rsid w:val="00335EF4"/>
    <w:rsid w:val="00337202"/>
    <w:rsid w:val="003374F1"/>
    <w:rsid w:val="00337A32"/>
    <w:rsid w:val="00337C59"/>
    <w:rsid w:val="00340433"/>
    <w:rsid w:val="0034140B"/>
    <w:rsid w:val="003421D2"/>
    <w:rsid w:val="00342DF7"/>
    <w:rsid w:val="00343BF1"/>
    <w:rsid w:val="00343C8B"/>
    <w:rsid w:val="00343FA6"/>
    <w:rsid w:val="00344488"/>
    <w:rsid w:val="00344930"/>
    <w:rsid w:val="00344A05"/>
    <w:rsid w:val="003466D4"/>
    <w:rsid w:val="003470C2"/>
    <w:rsid w:val="003471C4"/>
    <w:rsid w:val="003471E5"/>
    <w:rsid w:val="00352422"/>
    <w:rsid w:val="00352E00"/>
    <w:rsid w:val="00353577"/>
    <w:rsid w:val="0035366C"/>
    <w:rsid w:val="00353BEB"/>
    <w:rsid w:val="00354089"/>
    <w:rsid w:val="003546E6"/>
    <w:rsid w:val="00354821"/>
    <w:rsid w:val="00354CDD"/>
    <w:rsid w:val="00354CFB"/>
    <w:rsid w:val="00355696"/>
    <w:rsid w:val="00356671"/>
    <w:rsid w:val="00357F34"/>
    <w:rsid w:val="003613A9"/>
    <w:rsid w:val="00362797"/>
    <w:rsid w:val="0036300A"/>
    <w:rsid w:val="003632AC"/>
    <w:rsid w:val="00363EBF"/>
    <w:rsid w:val="003646E1"/>
    <w:rsid w:val="0036520E"/>
    <w:rsid w:val="00365ADC"/>
    <w:rsid w:val="00365DF6"/>
    <w:rsid w:val="0036624D"/>
    <w:rsid w:val="00367AC8"/>
    <w:rsid w:val="00370218"/>
    <w:rsid w:val="003725CF"/>
    <w:rsid w:val="00372FD5"/>
    <w:rsid w:val="00373353"/>
    <w:rsid w:val="00373A48"/>
    <w:rsid w:val="00373EEB"/>
    <w:rsid w:val="0037448C"/>
    <w:rsid w:val="003766A9"/>
    <w:rsid w:val="00376C34"/>
    <w:rsid w:val="00376D13"/>
    <w:rsid w:val="00377629"/>
    <w:rsid w:val="00377683"/>
    <w:rsid w:val="00377C0F"/>
    <w:rsid w:val="00380E2F"/>
    <w:rsid w:val="00381EBE"/>
    <w:rsid w:val="00381EF9"/>
    <w:rsid w:val="00381FA5"/>
    <w:rsid w:val="0038321D"/>
    <w:rsid w:val="003837B5"/>
    <w:rsid w:val="00383967"/>
    <w:rsid w:val="00383C76"/>
    <w:rsid w:val="00384C7C"/>
    <w:rsid w:val="00385E53"/>
    <w:rsid w:val="0038633A"/>
    <w:rsid w:val="003870B6"/>
    <w:rsid w:val="00390231"/>
    <w:rsid w:val="00390346"/>
    <w:rsid w:val="00392100"/>
    <w:rsid w:val="00392B37"/>
    <w:rsid w:val="003937EC"/>
    <w:rsid w:val="00393972"/>
    <w:rsid w:val="0039417F"/>
    <w:rsid w:val="003943EA"/>
    <w:rsid w:val="0039495D"/>
    <w:rsid w:val="00395C00"/>
    <w:rsid w:val="00396BF7"/>
    <w:rsid w:val="00397410"/>
    <w:rsid w:val="00397C10"/>
    <w:rsid w:val="003A01DC"/>
    <w:rsid w:val="003A0B59"/>
    <w:rsid w:val="003A1153"/>
    <w:rsid w:val="003A12FB"/>
    <w:rsid w:val="003A151C"/>
    <w:rsid w:val="003A1D38"/>
    <w:rsid w:val="003A2ABE"/>
    <w:rsid w:val="003A31EF"/>
    <w:rsid w:val="003A4127"/>
    <w:rsid w:val="003A4733"/>
    <w:rsid w:val="003A5494"/>
    <w:rsid w:val="003A54FD"/>
    <w:rsid w:val="003A56D6"/>
    <w:rsid w:val="003A6C49"/>
    <w:rsid w:val="003A6E2A"/>
    <w:rsid w:val="003A714D"/>
    <w:rsid w:val="003A7304"/>
    <w:rsid w:val="003B181B"/>
    <w:rsid w:val="003B1E3E"/>
    <w:rsid w:val="003B27EA"/>
    <w:rsid w:val="003B43E1"/>
    <w:rsid w:val="003B50A2"/>
    <w:rsid w:val="003B52CD"/>
    <w:rsid w:val="003B5650"/>
    <w:rsid w:val="003B5A4E"/>
    <w:rsid w:val="003B5BE2"/>
    <w:rsid w:val="003B5DF7"/>
    <w:rsid w:val="003B5E7A"/>
    <w:rsid w:val="003B5EB5"/>
    <w:rsid w:val="003B6047"/>
    <w:rsid w:val="003B7C8A"/>
    <w:rsid w:val="003C19CC"/>
    <w:rsid w:val="003C1FD9"/>
    <w:rsid w:val="003C3688"/>
    <w:rsid w:val="003C464F"/>
    <w:rsid w:val="003C5138"/>
    <w:rsid w:val="003C532D"/>
    <w:rsid w:val="003C5873"/>
    <w:rsid w:val="003C58E1"/>
    <w:rsid w:val="003C5BC5"/>
    <w:rsid w:val="003D016E"/>
    <w:rsid w:val="003D084D"/>
    <w:rsid w:val="003D0A10"/>
    <w:rsid w:val="003D12FE"/>
    <w:rsid w:val="003D1708"/>
    <w:rsid w:val="003D1FC0"/>
    <w:rsid w:val="003D27F9"/>
    <w:rsid w:val="003D391D"/>
    <w:rsid w:val="003D3A45"/>
    <w:rsid w:val="003D45C4"/>
    <w:rsid w:val="003D53BD"/>
    <w:rsid w:val="003D556C"/>
    <w:rsid w:val="003D5BD9"/>
    <w:rsid w:val="003D7C0A"/>
    <w:rsid w:val="003E02E0"/>
    <w:rsid w:val="003E0353"/>
    <w:rsid w:val="003E1430"/>
    <w:rsid w:val="003E17E4"/>
    <w:rsid w:val="003E26EC"/>
    <w:rsid w:val="003E383D"/>
    <w:rsid w:val="003E43E2"/>
    <w:rsid w:val="003E4C4D"/>
    <w:rsid w:val="003E5F2A"/>
    <w:rsid w:val="003E72AC"/>
    <w:rsid w:val="003E74BA"/>
    <w:rsid w:val="003E7B73"/>
    <w:rsid w:val="003F0A8A"/>
    <w:rsid w:val="003F0FAC"/>
    <w:rsid w:val="003F13E4"/>
    <w:rsid w:val="003F2FAB"/>
    <w:rsid w:val="003F3280"/>
    <w:rsid w:val="003F46CC"/>
    <w:rsid w:val="003F550F"/>
    <w:rsid w:val="003F624F"/>
    <w:rsid w:val="003F6DC9"/>
    <w:rsid w:val="003F73AE"/>
    <w:rsid w:val="004003C7"/>
    <w:rsid w:val="00400713"/>
    <w:rsid w:val="004007F7"/>
    <w:rsid w:val="00401479"/>
    <w:rsid w:val="0040190D"/>
    <w:rsid w:val="0040293A"/>
    <w:rsid w:val="004037AC"/>
    <w:rsid w:val="004044E2"/>
    <w:rsid w:val="00404A62"/>
    <w:rsid w:val="004066D1"/>
    <w:rsid w:val="004071F2"/>
    <w:rsid w:val="004075E3"/>
    <w:rsid w:val="00407927"/>
    <w:rsid w:val="00410A3D"/>
    <w:rsid w:val="004119A8"/>
    <w:rsid w:val="00412190"/>
    <w:rsid w:val="004125ED"/>
    <w:rsid w:val="00416155"/>
    <w:rsid w:val="00416225"/>
    <w:rsid w:val="00416539"/>
    <w:rsid w:val="0041665B"/>
    <w:rsid w:val="00416990"/>
    <w:rsid w:val="004170B9"/>
    <w:rsid w:val="004175ED"/>
    <w:rsid w:val="00417700"/>
    <w:rsid w:val="00417CE4"/>
    <w:rsid w:val="00421E80"/>
    <w:rsid w:val="00425578"/>
    <w:rsid w:val="00425EE8"/>
    <w:rsid w:val="004260FF"/>
    <w:rsid w:val="0042704F"/>
    <w:rsid w:val="00427500"/>
    <w:rsid w:val="00427511"/>
    <w:rsid w:val="00430306"/>
    <w:rsid w:val="0043033B"/>
    <w:rsid w:val="004305DE"/>
    <w:rsid w:val="00430DB2"/>
    <w:rsid w:val="00430DF1"/>
    <w:rsid w:val="00431AD0"/>
    <w:rsid w:val="00433E6C"/>
    <w:rsid w:val="00433EF3"/>
    <w:rsid w:val="00434A8F"/>
    <w:rsid w:val="00435C22"/>
    <w:rsid w:val="0043621C"/>
    <w:rsid w:val="004363A2"/>
    <w:rsid w:val="004377D6"/>
    <w:rsid w:val="00440998"/>
    <w:rsid w:val="004409BE"/>
    <w:rsid w:val="00442277"/>
    <w:rsid w:val="00442AC3"/>
    <w:rsid w:val="004431AA"/>
    <w:rsid w:val="00443C47"/>
    <w:rsid w:val="00445A60"/>
    <w:rsid w:val="0044704D"/>
    <w:rsid w:val="00447A4D"/>
    <w:rsid w:val="004502EA"/>
    <w:rsid w:val="004513A1"/>
    <w:rsid w:val="004520A5"/>
    <w:rsid w:val="00452CFD"/>
    <w:rsid w:val="0045414C"/>
    <w:rsid w:val="00454621"/>
    <w:rsid w:val="00454B57"/>
    <w:rsid w:val="00454E9A"/>
    <w:rsid w:val="00454F75"/>
    <w:rsid w:val="004559C0"/>
    <w:rsid w:val="004559D4"/>
    <w:rsid w:val="00455D7E"/>
    <w:rsid w:val="00455E1A"/>
    <w:rsid w:val="0045668D"/>
    <w:rsid w:val="00456FFF"/>
    <w:rsid w:val="0045774C"/>
    <w:rsid w:val="0046057E"/>
    <w:rsid w:val="00461003"/>
    <w:rsid w:val="00461545"/>
    <w:rsid w:val="00462268"/>
    <w:rsid w:val="00462464"/>
    <w:rsid w:val="00462B02"/>
    <w:rsid w:val="004638A5"/>
    <w:rsid w:val="004649FC"/>
    <w:rsid w:val="004651BB"/>
    <w:rsid w:val="00465A85"/>
    <w:rsid w:val="0046655A"/>
    <w:rsid w:val="004672BC"/>
    <w:rsid w:val="00467A6C"/>
    <w:rsid w:val="00467B77"/>
    <w:rsid w:val="00467DFC"/>
    <w:rsid w:val="0047044E"/>
    <w:rsid w:val="00470BF0"/>
    <w:rsid w:val="00471B61"/>
    <w:rsid w:val="00472F25"/>
    <w:rsid w:val="00474C6F"/>
    <w:rsid w:val="0047549D"/>
    <w:rsid w:val="00475DB0"/>
    <w:rsid w:val="00475E40"/>
    <w:rsid w:val="00475E9F"/>
    <w:rsid w:val="0047622C"/>
    <w:rsid w:val="00477DE6"/>
    <w:rsid w:val="004802E1"/>
    <w:rsid w:val="00480350"/>
    <w:rsid w:val="00480798"/>
    <w:rsid w:val="00481C9B"/>
    <w:rsid w:val="00481E7A"/>
    <w:rsid w:val="004822A2"/>
    <w:rsid w:val="004824FB"/>
    <w:rsid w:val="0048295C"/>
    <w:rsid w:val="0048313B"/>
    <w:rsid w:val="004837F7"/>
    <w:rsid w:val="00483C30"/>
    <w:rsid w:val="00484D1A"/>
    <w:rsid w:val="0048512B"/>
    <w:rsid w:val="0048568C"/>
    <w:rsid w:val="004862F7"/>
    <w:rsid w:val="004870CF"/>
    <w:rsid w:val="00487F9C"/>
    <w:rsid w:val="004914CD"/>
    <w:rsid w:val="004938A5"/>
    <w:rsid w:val="00493EFF"/>
    <w:rsid w:val="00494A9B"/>
    <w:rsid w:val="00495478"/>
    <w:rsid w:val="004956FB"/>
    <w:rsid w:val="00495AB9"/>
    <w:rsid w:val="0049659C"/>
    <w:rsid w:val="004967BA"/>
    <w:rsid w:val="00496959"/>
    <w:rsid w:val="00497039"/>
    <w:rsid w:val="004973C7"/>
    <w:rsid w:val="00497488"/>
    <w:rsid w:val="004A0468"/>
    <w:rsid w:val="004A04D9"/>
    <w:rsid w:val="004A0B53"/>
    <w:rsid w:val="004A0C01"/>
    <w:rsid w:val="004A181C"/>
    <w:rsid w:val="004A19CC"/>
    <w:rsid w:val="004A1E4D"/>
    <w:rsid w:val="004A2589"/>
    <w:rsid w:val="004A36F7"/>
    <w:rsid w:val="004A3FBD"/>
    <w:rsid w:val="004A5BB2"/>
    <w:rsid w:val="004A6D92"/>
    <w:rsid w:val="004A7A10"/>
    <w:rsid w:val="004B126D"/>
    <w:rsid w:val="004B17F8"/>
    <w:rsid w:val="004B2836"/>
    <w:rsid w:val="004B2BEA"/>
    <w:rsid w:val="004B2DAC"/>
    <w:rsid w:val="004B37BC"/>
    <w:rsid w:val="004B3D54"/>
    <w:rsid w:val="004B5978"/>
    <w:rsid w:val="004B68B0"/>
    <w:rsid w:val="004B7180"/>
    <w:rsid w:val="004C1062"/>
    <w:rsid w:val="004C12FB"/>
    <w:rsid w:val="004C1D9A"/>
    <w:rsid w:val="004C30B6"/>
    <w:rsid w:val="004C3E2A"/>
    <w:rsid w:val="004C5D8A"/>
    <w:rsid w:val="004C6139"/>
    <w:rsid w:val="004C63D8"/>
    <w:rsid w:val="004D026E"/>
    <w:rsid w:val="004D0427"/>
    <w:rsid w:val="004D0857"/>
    <w:rsid w:val="004D120D"/>
    <w:rsid w:val="004D1EED"/>
    <w:rsid w:val="004D2128"/>
    <w:rsid w:val="004D4C12"/>
    <w:rsid w:val="004D55D2"/>
    <w:rsid w:val="004D5AE7"/>
    <w:rsid w:val="004D627E"/>
    <w:rsid w:val="004D77FD"/>
    <w:rsid w:val="004D7E60"/>
    <w:rsid w:val="004E105D"/>
    <w:rsid w:val="004E13CE"/>
    <w:rsid w:val="004E1926"/>
    <w:rsid w:val="004E1F32"/>
    <w:rsid w:val="004E207B"/>
    <w:rsid w:val="004E21FB"/>
    <w:rsid w:val="004E2B16"/>
    <w:rsid w:val="004E2EBB"/>
    <w:rsid w:val="004E35D8"/>
    <w:rsid w:val="004E3C59"/>
    <w:rsid w:val="004E557F"/>
    <w:rsid w:val="004E6456"/>
    <w:rsid w:val="004E64F2"/>
    <w:rsid w:val="004F0663"/>
    <w:rsid w:val="004F0745"/>
    <w:rsid w:val="004F0CB3"/>
    <w:rsid w:val="004F0E25"/>
    <w:rsid w:val="004F15DE"/>
    <w:rsid w:val="004F2A06"/>
    <w:rsid w:val="004F2CEB"/>
    <w:rsid w:val="004F2DA8"/>
    <w:rsid w:val="004F39E6"/>
    <w:rsid w:val="004F64C6"/>
    <w:rsid w:val="004F6B19"/>
    <w:rsid w:val="004F7204"/>
    <w:rsid w:val="004F78FD"/>
    <w:rsid w:val="004F7CE6"/>
    <w:rsid w:val="00500388"/>
    <w:rsid w:val="00500469"/>
    <w:rsid w:val="005017CF"/>
    <w:rsid w:val="005018FC"/>
    <w:rsid w:val="00502936"/>
    <w:rsid w:val="00504644"/>
    <w:rsid w:val="00506C3C"/>
    <w:rsid w:val="00506CB8"/>
    <w:rsid w:val="0050744F"/>
    <w:rsid w:val="00510841"/>
    <w:rsid w:val="00510920"/>
    <w:rsid w:val="00511CDE"/>
    <w:rsid w:val="00511DEA"/>
    <w:rsid w:val="00511F54"/>
    <w:rsid w:val="00514072"/>
    <w:rsid w:val="00516C49"/>
    <w:rsid w:val="00516D5E"/>
    <w:rsid w:val="005170B0"/>
    <w:rsid w:val="005172A3"/>
    <w:rsid w:val="00517CA6"/>
    <w:rsid w:val="005201D3"/>
    <w:rsid w:val="0052028F"/>
    <w:rsid w:val="00520F9A"/>
    <w:rsid w:val="00521481"/>
    <w:rsid w:val="00521702"/>
    <w:rsid w:val="00522E19"/>
    <w:rsid w:val="0052422B"/>
    <w:rsid w:val="005244B7"/>
    <w:rsid w:val="00525DD7"/>
    <w:rsid w:val="00525FFF"/>
    <w:rsid w:val="0052632E"/>
    <w:rsid w:val="00530545"/>
    <w:rsid w:val="00530F72"/>
    <w:rsid w:val="005336FB"/>
    <w:rsid w:val="00534B8D"/>
    <w:rsid w:val="00535890"/>
    <w:rsid w:val="005358A6"/>
    <w:rsid w:val="00536715"/>
    <w:rsid w:val="0053773C"/>
    <w:rsid w:val="005402E0"/>
    <w:rsid w:val="00540383"/>
    <w:rsid w:val="00540A95"/>
    <w:rsid w:val="00540DA4"/>
    <w:rsid w:val="00541516"/>
    <w:rsid w:val="00543C4C"/>
    <w:rsid w:val="00545075"/>
    <w:rsid w:val="00545578"/>
    <w:rsid w:val="00545EC2"/>
    <w:rsid w:val="00547E3A"/>
    <w:rsid w:val="00547E69"/>
    <w:rsid w:val="005501CD"/>
    <w:rsid w:val="0055058E"/>
    <w:rsid w:val="00550B53"/>
    <w:rsid w:val="00550B7D"/>
    <w:rsid w:val="005514CC"/>
    <w:rsid w:val="00551720"/>
    <w:rsid w:val="00552C2A"/>
    <w:rsid w:val="00552E56"/>
    <w:rsid w:val="00553B6B"/>
    <w:rsid w:val="0055406C"/>
    <w:rsid w:val="00555837"/>
    <w:rsid w:val="00555E0B"/>
    <w:rsid w:val="00555F04"/>
    <w:rsid w:val="0055650F"/>
    <w:rsid w:val="005570ED"/>
    <w:rsid w:val="005574F5"/>
    <w:rsid w:val="00560C2E"/>
    <w:rsid w:val="00561BF6"/>
    <w:rsid w:val="00563753"/>
    <w:rsid w:val="00564029"/>
    <w:rsid w:val="00564EEB"/>
    <w:rsid w:val="00565278"/>
    <w:rsid w:val="00565C85"/>
    <w:rsid w:val="00565DA4"/>
    <w:rsid w:val="005664BC"/>
    <w:rsid w:val="0056734A"/>
    <w:rsid w:val="005705CE"/>
    <w:rsid w:val="00570668"/>
    <w:rsid w:val="00570673"/>
    <w:rsid w:val="00570A0C"/>
    <w:rsid w:val="00571016"/>
    <w:rsid w:val="00571BE8"/>
    <w:rsid w:val="0057336A"/>
    <w:rsid w:val="0057398F"/>
    <w:rsid w:val="0057459C"/>
    <w:rsid w:val="005746CF"/>
    <w:rsid w:val="00574B34"/>
    <w:rsid w:val="005769D8"/>
    <w:rsid w:val="005772C0"/>
    <w:rsid w:val="00577515"/>
    <w:rsid w:val="005800ED"/>
    <w:rsid w:val="0058081B"/>
    <w:rsid w:val="00582B46"/>
    <w:rsid w:val="0058320C"/>
    <w:rsid w:val="00584145"/>
    <w:rsid w:val="00584237"/>
    <w:rsid w:val="00584DA6"/>
    <w:rsid w:val="00585EB7"/>
    <w:rsid w:val="0058617A"/>
    <w:rsid w:val="00586202"/>
    <w:rsid w:val="00586CA3"/>
    <w:rsid w:val="005911BC"/>
    <w:rsid w:val="00591322"/>
    <w:rsid w:val="0059373E"/>
    <w:rsid w:val="00594B6F"/>
    <w:rsid w:val="00595487"/>
    <w:rsid w:val="00595843"/>
    <w:rsid w:val="00595AF6"/>
    <w:rsid w:val="005960E7"/>
    <w:rsid w:val="005963F9"/>
    <w:rsid w:val="00596B8C"/>
    <w:rsid w:val="005975C9"/>
    <w:rsid w:val="00597722"/>
    <w:rsid w:val="005A1045"/>
    <w:rsid w:val="005A13D0"/>
    <w:rsid w:val="005A16E2"/>
    <w:rsid w:val="005A20CF"/>
    <w:rsid w:val="005A2EA8"/>
    <w:rsid w:val="005A33FF"/>
    <w:rsid w:val="005A3664"/>
    <w:rsid w:val="005A3698"/>
    <w:rsid w:val="005A3FEC"/>
    <w:rsid w:val="005A4553"/>
    <w:rsid w:val="005A4619"/>
    <w:rsid w:val="005A4665"/>
    <w:rsid w:val="005A4D21"/>
    <w:rsid w:val="005A561A"/>
    <w:rsid w:val="005A6290"/>
    <w:rsid w:val="005A636B"/>
    <w:rsid w:val="005A66B9"/>
    <w:rsid w:val="005A6817"/>
    <w:rsid w:val="005A7293"/>
    <w:rsid w:val="005A7B2D"/>
    <w:rsid w:val="005A7F6D"/>
    <w:rsid w:val="005B0BAD"/>
    <w:rsid w:val="005B0D67"/>
    <w:rsid w:val="005B166B"/>
    <w:rsid w:val="005B1E81"/>
    <w:rsid w:val="005B23AC"/>
    <w:rsid w:val="005B27CB"/>
    <w:rsid w:val="005B2C7E"/>
    <w:rsid w:val="005B3044"/>
    <w:rsid w:val="005B549D"/>
    <w:rsid w:val="005B62B8"/>
    <w:rsid w:val="005B636E"/>
    <w:rsid w:val="005B647E"/>
    <w:rsid w:val="005B6A77"/>
    <w:rsid w:val="005B6BF4"/>
    <w:rsid w:val="005B7A74"/>
    <w:rsid w:val="005C0E4C"/>
    <w:rsid w:val="005C15EE"/>
    <w:rsid w:val="005C19D4"/>
    <w:rsid w:val="005C1B4D"/>
    <w:rsid w:val="005C1D89"/>
    <w:rsid w:val="005C1DCE"/>
    <w:rsid w:val="005C222B"/>
    <w:rsid w:val="005C22C3"/>
    <w:rsid w:val="005C26EA"/>
    <w:rsid w:val="005C27FF"/>
    <w:rsid w:val="005C3355"/>
    <w:rsid w:val="005C3EE6"/>
    <w:rsid w:val="005C501E"/>
    <w:rsid w:val="005C60C3"/>
    <w:rsid w:val="005C67F8"/>
    <w:rsid w:val="005C6AFA"/>
    <w:rsid w:val="005C70CC"/>
    <w:rsid w:val="005D0F84"/>
    <w:rsid w:val="005D15FA"/>
    <w:rsid w:val="005D1B5A"/>
    <w:rsid w:val="005D2599"/>
    <w:rsid w:val="005D339C"/>
    <w:rsid w:val="005D3CBB"/>
    <w:rsid w:val="005D4D4F"/>
    <w:rsid w:val="005D56A7"/>
    <w:rsid w:val="005D7B2E"/>
    <w:rsid w:val="005D7E3D"/>
    <w:rsid w:val="005E0336"/>
    <w:rsid w:val="005E0757"/>
    <w:rsid w:val="005E28E4"/>
    <w:rsid w:val="005E29A0"/>
    <w:rsid w:val="005E2F3B"/>
    <w:rsid w:val="005E3127"/>
    <w:rsid w:val="005E3496"/>
    <w:rsid w:val="005E3A1E"/>
    <w:rsid w:val="005E3C4A"/>
    <w:rsid w:val="005E4DCF"/>
    <w:rsid w:val="005E5A64"/>
    <w:rsid w:val="005E5AB1"/>
    <w:rsid w:val="005E6BB7"/>
    <w:rsid w:val="005E79F5"/>
    <w:rsid w:val="005F02D6"/>
    <w:rsid w:val="005F0E08"/>
    <w:rsid w:val="005F0E8D"/>
    <w:rsid w:val="005F0FC6"/>
    <w:rsid w:val="005F1133"/>
    <w:rsid w:val="005F1FE5"/>
    <w:rsid w:val="005F24A6"/>
    <w:rsid w:val="005F29E5"/>
    <w:rsid w:val="005F3DE3"/>
    <w:rsid w:val="005F4E4E"/>
    <w:rsid w:val="005F5869"/>
    <w:rsid w:val="005F6922"/>
    <w:rsid w:val="00600B54"/>
    <w:rsid w:val="006015E9"/>
    <w:rsid w:val="00602029"/>
    <w:rsid w:val="00602183"/>
    <w:rsid w:val="0060250A"/>
    <w:rsid w:val="006030A9"/>
    <w:rsid w:val="0060375D"/>
    <w:rsid w:val="00603BEE"/>
    <w:rsid w:val="00604347"/>
    <w:rsid w:val="006046F6"/>
    <w:rsid w:val="00605843"/>
    <w:rsid w:val="00606356"/>
    <w:rsid w:val="006064D3"/>
    <w:rsid w:val="00606937"/>
    <w:rsid w:val="0060771C"/>
    <w:rsid w:val="006078D4"/>
    <w:rsid w:val="00610A1D"/>
    <w:rsid w:val="006113C8"/>
    <w:rsid w:val="006120D4"/>
    <w:rsid w:val="00613844"/>
    <w:rsid w:val="0061571E"/>
    <w:rsid w:val="00615730"/>
    <w:rsid w:val="0061687F"/>
    <w:rsid w:val="00616CF9"/>
    <w:rsid w:val="00617C45"/>
    <w:rsid w:val="00620448"/>
    <w:rsid w:val="00620518"/>
    <w:rsid w:val="00621301"/>
    <w:rsid w:val="006228AB"/>
    <w:rsid w:val="00623644"/>
    <w:rsid w:val="00623C72"/>
    <w:rsid w:val="00624725"/>
    <w:rsid w:val="0062527C"/>
    <w:rsid w:val="00625CDF"/>
    <w:rsid w:val="00626DFB"/>
    <w:rsid w:val="00626FA6"/>
    <w:rsid w:val="00627291"/>
    <w:rsid w:val="006272B3"/>
    <w:rsid w:val="00627A3B"/>
    <w:rsid w:val="006314D4"/>
    <w:rsid w:val="00631A6E"/>
    <w:rsid w:val="00633F1C"/>
    <w:rsid w:val="00634088"/>
    <w:rsid w:val="0063604F"/>
    <w:rsid w:val="00636462"/>
    <w:rsid w:val="00636C90"/>
    <w:rsid w:val="00640452"/>
    <w:rsid w:val="00640C5B"/>
    <w:rsid w:val="00641EC2"/>
    <w:rsid w:val="00642540"/>
    <w:rsid w:val="0064283A"/>
    <w:rsid w:val="0064285C"/>
    <w:rsid w:val="00642AF3"/>
    <w:rsid w:val="006441E1"/>
    <w:rsid w:val="006455F5"/>
    <w:rsid w:val="00645802"/>
    <w:rsid w:val="00645E4C"/>
    <w:rsid w:val="00645E91"/>
    <w:rsid w:val="00646264"/>
    <w:rsid w:val="00647883"/>
    <w:rsid w:val="00647E40"/>
    <w:rsid w:val="00650B4E"/>
    <w:rsid w:val="00651367"/>
    <w:rsid w:val="0065137A"/>
    <w:rsid w:val="00651546"/>
    <w:rsid w:val="006516EC"/>
    <w:rsid w:val="00651BB7"/>
    <w:rsid w:val="00652278"/>
    <w:rsid w:val="0065236B"/>
    <w:rsid w:val="00652DCD"/>
    <w:rsid w:val="00653013"/>
    <w:rsid w:val="006537E9"/>
    <w:rsid w:val="00654153"/>
    <w:rsid w:val="0065505A"/>
    <w:rsid w:val="00655F14"/>
    <w:rsid w:val="00660BDF"/>
    <w:rsid w:val="00661668"/>
    <w:rsid w:val="00661D52"/>
    <w:rsid w:val="00663136"/>
    <w:rsid w:val="00664D35"/>
    <w:rsid w:val="00665DE7"/>
    <w:rsid w:val="00665F5B"/>
    <w:rsid w:val="006660F1"/>
    <w:rsid w:val="00667172"/>
    <w:rsid w:val="006676E0"/>
    <w:rsid w:val="00667C36"/>
    <w:rsid w:val="006702D4"/>
    <w:rsid w:val="0067252F"/>
    <w:rsid w:val="00672A07"/>
    <w:rsid w:val="006732AE"/>
    <w:rsid w:val="00673B48"/>
    <w:rsid w:val="00673BDC"/>
    <w:rsid w:val="00674A11"/>
    <w:rsid w:val="00674E47"/>
    <w:rsid w:val="006752F8"/>
    <w:rsid w:val="0067637E"/>
    <w:rsid w:val="006769FB"/>
    <w:rsid w:val="00677907"/>
    <w:rsid w:val="0067793B"/>
    <w:rsid w:val="00681087"/>
    <w:rsid w:val="00681274"/>
    <w:rsid w:val="00681331"/>
    <w:rsid w:val="00681ADA"/>
    <w:rsid w:val="00683577"/>
    <w:rsid w:val="00683E06"/>
    <w:rsid w:val="006840ED"/>
    <w:rsid w:val="006841D3"/>
    <w:rsid w:val="00684C6B"/>
    <w:rsid w:val="006851C7"/>
    <w:rsid w:val="00685BC6"/>
    <w:rsid w:val="00687A8F"/>
    <w:rsid w:val="006909D3"/>
    <w:rsid w:val="00690E50"/>
    <w:rsid w:val="00691450"/>
    <w:rsid w:val="006936E0"/>
    <w:rsid w:val="00693A17"/>
    <w:rsid w:val="00693CE0"/>
    <w:rsid w:val="006940A9"/>
    <w:rsid w:val="00695163"/>
    <w:rsid w:val="0069539E"/>
    <w:rsid w:val="00696185"/>
    <w:rsid w:val="006968CC"/>
    <w:rsid w:val="00696A2F"/>
    <w:rsid w:val="006977F4"/>
    <w:rsid w:val="006A06FF"/>
    <w:rsid w:val="006A08AD"/>
    <w:rsid w:val="006A0B7A"/>
    <w:rsid w:val="006A1414"/>
    <w:rsid w:val="006A1B4D"/>
    <w:rsid w:val="006A1D24"/>
    <w:rsid w:val="006A2F35"/>
    <w:rsid w:val="006A2F6B"/>
    <w:rsid w:val="006A3040"/>
    <w:rsid w:val="006A35E7"/>
    <w:rsid w:val="006A5DD1"/>
    <w:rsid w:val="006A63CF"/>
    <w:rsid w:val="006A695D"/>
    <w:rsid w:val="006A73F3"/>
    <w:rsid w:val="006B12F5"/>
    <w:rsid w:val="006B1685"/>
    <w:rsid w:val="006B1F67"/>
    <w:rsid w:val="006B1F7A"/>
    <w:rsid w:val="006B21E7"/>
    <w:rsid w:val="006B2553"/>
    <w:rsid w:val="006B3CAB"/>
    <w:rsid w:val="006B46D4"/>
    <w:rsid w:val="006B678E"/>
    <w:rsid w:val="006B7724"/>
    <w:rsid w:val="006B7888"/>
    <w:rsid w:val="006B7D77"/>
    <w:rsid w:val="006C0074"/>
    <w:rsid w:val="006C0D96"/>
    <w:rsid w:val="006C140A"/>
    <w:rsid w:val="006C1957"/>
    <w:rsid w:val="006C1D09"/>
    <w:rsid w:val="006C1E33"/>
    <w:rsid w:val="006C1E55"/>
    <w:rsid w:val="006C23BC"/>
    <w:rsid w:val="006C23C8"/>
    <w:rsid w:val="006C24AD"/>
    <w:rsid w:val="006C2D46"/>
    <w:rsid w:val="006C34B3"/>
    <w:rsid w:val="006C486C"/>
    <w:rsid w:val="006C5747"/>
    <w:rsid w:val="006C7563"/>
    <w:rsid w:val="006D0450"/>
    <w:rsid w:val="006D17FD"/>
    <w:rsid w:val="006D18EF"/>
    <w:rsid w:val="006D2274"/>
    <w:rsid w:val="006D239B"/>
    <w:rsid w:val="006D3251"/>
    <w:rsid w:val="006D3E37"/>
    <w:rsid w:val="006D5398"/>
    <w:rsid w:val="006D58DD"/>
    <w:rsid w:val="006D5CA7"/>
    <w:rsid w:val="006D646B"/>
    <w:rsid w:val="006D685F"/>
    <w:rsid w:val="006D6DB5"/>
    <w:rsid w:val="006D7700"/>
    <w:rsid w:val="006D787E"/>
    <w:rsid w:val="006D79E9"/>
    <w:rsid w:val="006E1C4A"/>
    <w:rsid w:val="006E23C4"/>
    <w:rsid w:val="006E2BAD"/>
    <w:rsid w:val="006E33E8"/>
    <w:rsid w:val="006E4A52"/>
    <w:rsid w:val="006E5687"/>
    <w:rsid w:val="006E59C9"/>
    <w:rsid w:val="006E64B8"/>
    <w:rsid w:val="006E7EF7"/>
    <w:rsid w:val="006F1078"/>
    <w:rsid w:val="006F1FCD"/>
    <w:rsid w:val="006F21B3"/>
    <w:rsid w:val="006F222B"/>
    <w:rsid w:val="006F2442"/>
    <w:rsid w:val="006F2A0E"/>
    <w:rsid w:val="006F2AF5"/>
    <w:rsid w:val="006F2D4C"/>
    <w:rsid w:val="006F2F16"/>
    <w:rsid w:val="006F341F"/>
    <w:rsid w:val="006F345F"/>
    <w:rsid w:val="006F353A"/>
    <w:rsid w:val="006F3601"/>
    <w:rsid w:val="006F4514"/>
    <w:rsid w:val="006F4DEC"/>
    <w:rsid w:val="006F5C89"/>
    <w:rsid w:val="006F63FB"/>
    <w:rsid w:val="006F6B0D"/>
    <w:rsid w:val="006F6E35"/>
    <w:rsid w:val="006F745E"/>
    <w:rsid w:val="0070045D"/>
    <w:rsid w:val="00700616"/>
    <w:rsid w:val="00701DEA"/>
    <w:rsid w:val="007033CF"/>
    <w:rsid w:val="00703D97"/>
    <w:rsid w:val="00704E98"/>
    <w:rsid w:val="0070515F"/>
    <w:rsid w:val="00706813"/>
    <w:rsid w:val="00710A4A"/>
    <w:rsid w:val="00710EA3"/>
    <w:rsid w:val="00711E0E"/>
    <w:rsid w:val="0071324B"/>
    <w:rsid w:val="00713BD2"/>
    <w:rsid w:val="00714140"/>
    <w:rsid w:val="00714506"/>
    <w:rsid w:val="0071608B"/>
    <w:rsid w:val="007163E8"/>
    <w:rsid w:val="00716E84"/>
    <w:rsid w:val="00716FC4"/>
    <w:rsid w:val="00717D4C"/>
    <w:rsid w:val="007202CD"/>
    <w:rsid w:val="0072093E"/>
    <w:rsid w:val="007210F4"/>
    <w:rsid w:val="00721853"/>
    <w:rsid w:val="00721AFF"/>
    <w:rsid w:val="00721C3C"/>
    <w:rsid w:val="0072557A"/>
    <w:rsid w:val="0072575F"/>
    <w:rsid w:val="00726327"/>
    <w:rsid w:val="007265B9"/>
    <w:rsid w:val="00726EB3"/>
    <w:rsid w:val="007271AD"/>
    <w:rsid w:val="00727AE7"/>
    <w:rsid w:val="00730545"/>
    <w:rsid w:val="00730857"/>
    <w:rsid w:val="007310A2"/>
    <w:rsid w:val="0073160E"/>
    <w:rsid w:val="0073295E"/>
    <w:rsid w:val="0073297C"/>
    <w:rsid w:val="00735781"/>
    <w:rsid w:val="00736462"/>
    <w:rsid w:val="007369D9"/>
    <w:rsid w:val="0073791F"/>
    <w:rsid w:val="0073793E"/>
    <w:rsid w:val="00740051"/>
    <w:rsid w:val="00740102"/>
    <w:rsid w:val="007404E0"/>
    <w:rsid w:val="00740CA0"/>
    <w:rsid w:val="00740D57"/>
    <w:rsid w:val="00741191"/>
    <w:rsid w:val="007420C0"/>
    <w:rsid w:val="0074385D"/>
    <w:rsid w:val="00745BFB"/>
    <w:rsid w:val="00745F6F"/>
    <w:rsid w:val="007464D2"/>
    <w:rsid w:val="007479F9"/>
    <w:rsid w:val="00750603"/>
    <w:rsid w:val="00751254"/>
    <w:rsid w:val="00751922"/>
    <w:rsid w:val="0075192D"/>
    <w:rsid w:val="0075193C"/>
    <w:rsid w:val="00752859"/>
    <w:rsid w:val="00753E28"/>
    <w:rsid w:val="0075546F"/>
    <w:rsid w:val="0075687F"/>
    <w:rsid w:val="007579BF"/>
    <w:rsid w:val="0076193C"/>
    <w:rsid w:val="0076205B"/>
    <w:rsid w:val="007621AA"/>
    <w:rsid w:val="007625CD"/>
    <w:rsid w:val="007629C0"/>
    <w:rsid w:val="0076463D"/>
    <w:rsid w:val="00764889"/>
    <w:rsid w:val="00765640"/>
    <w:rsid w:val="007657DD"/>
    <w:rsid w:val="00765D76"/>
    <w:rsid w:val="00765FDA"/>
    <w:rsid w:val="007662DD"/>
    <w:rsid w:val="007668DD"/>
    <w:rsid w:val="00766F40"/>
    <w:rsid w:val="0076760C"/>
    <w:rsid w:val="007705FB"/>
    <w:rsid w:val="00770683"/>
    <w:rsid w:val="00770C5F"/>
    <w:rsid w:val="00771487"/>
    <w:rsid w:val="00771A20"/>
    <w:rsid w:val="007722AF"/>
    <w:rsid w:val="00772344"/>
    <w:rsid w:val="007729F5"/>
    <w:rsid w:val="00773ED7"/>
    <w:rsid w:val="00774C54"/>
    <w:rsid w:val="00776F4E"/>
    <w:rsid w:val="0077739B"/>
    <w:rsid w:val="0077749A"/>
    <w:rsid w:val="0077764E"/>
    <w:rsid w:val="00777C86"/>
    <w:rsid w:val="00780890"/>
    <w:rsid w:val="00781820"/>
    <w:rsid w:val="00782521"/>
    <w:rsid w:val="00784FAC"/>
    <w:rsid w:val="00785132"/>
    <w:rsid w:val="00785630"/>
    <w:rsid w:val="007864B0"/>
    <w:rsid w:val="0078715B"/>
    <w:rsid w:val="00787FC0"/>
    <w:rsid w:val="007901B2"/>
    <w:rsid w:val="0079190A"/>
    <w:rsid w:val="0079224C"/>
    <w:rsid w:val="00792EF7"/>
    <w:rsid w:val="007932A5"/>
    <w:rsid w:val="007940B7"/>
    <w:rsid w:val="00794C87"/>
    <w:rsid w:val="00794DB9"/>
    <w:rsid w:val="007950EE"/>
    <w:rsid w:val="0079525F"/>
    <w:rsid w:val="00795DD1"/>
    <w:rsid w:val="007A04CC"/>
    <w:rsid w:val="007A1155"/>
    <w:rsid w:val="007A1432"/>
    <w:rsid w:val="007A2AEF"/>
    <w:rsid w:val="007A308F"/>
    <w:rsid w:val="007A42DB"/>
    <w:rsid w:val="007A49CC"/>
    <w:rsid w:val="007A4F2F"/>
    <w:rsid w:val="007A56BE"/>
    <w:rsid w:val="007A6DD5"/>
    <w:rsid w:val="007B02BB"/>
    <w:rsid w:val="007B07E7"/>
    <w:rsid w:val="007B1261"/>
    <w:rsid w:val="007B1894"/>
    <w:rsid w:val="007B2326"/>
    <w:rsid w:val="007B2517"/>
    <w:rsid w:val="007B2A9F"/>
    <w:rsid w:val="007B2CC1"/>
    <w:rsid w:val="007B3E87"/>
    <w:rsid w:val="007B5751"/>
    <w:rsid w:val="007B5CB9"/>
    <w:rsid w:val="007B5D25"/>
    <w:rsid w:val="007B5DD6"/>
    <w:rsid w:val="007B617C"/>
    <w:rsid w:val="007B6698"/>
    <w:rsid w:val="007B69D0"/>
    <w:rsid w:val="007B7054"/>
    <w:rsid w:val="007C1785"/>
    <w:rsid w:val="007C1904"/>
    <w:rsid w:val="007C1A46"/>
    <w:rsid w:val="007C1C11"/>
    <w:rsid w:val="007C3429"/>
    <w:rsid w:val="007C404F"/>
    <w:rsid w:val="007C42EB"/>
    <w:rsid w:val="007C5219"/>
    <w:rsid w:val="007C54AC"/>
    <w:rsid w:val="007C5FFF"/>
    <w:rsid w:val="007C6D0D"/>
    <w:rsid w:val="007C6D79"/>
    <w:rsid w:val="007D0110"/>
    <w:rsid w:val="007D08C0"/>
    <w:rsid w:val="007D1454"/>
    <w:rsid w:val="007D229B"/>
    <w:rsid w:val="007D3AAF"/>
    <w:rsid w:val="007D3B32"/>
    <w:rsid w:val="007D3EA4"/>
    <w:rsid w:val="007D63FE"/>
    <w:rsid w:val="007D6807"/>
    <w:rsid w:val="007D6B51"/>
    <w:rsid w:val="007D6F4F"/>
    <w:rsid w:val="007D70F8"/>
    <w:rsid w:val="007D79E8"/>
    <w:rsid w:val="007D7D7E"/>
    <w:rsid w:val="007E0214"/>
    <w:rsid w:val="007E1369"/>
    <w:rsid w:val="007E1461"/>
    <w:rsid w:val="007E153F"/>
    <w:rsid w:val="007E19F3"/>
    <w:rsid w:val="007E2DFE"/>
    <w:rsid w:val="007E2F2E"/>
    <w:rsid w:val="007E30B9"/>
    <w:rsid w:val="007E371C"/>
    <w:rsid w:val="007E423A"/>
    <w:rsid w:val="007E4482"/>
    <w:rsid w:val="007E61A8"/>
    <w:rsid w:val="007E69B1"/>
    <w:rsid w:val="007F1769"/>
    <w:rsid w:val="007F1C88"/>
    <w:rsid w:val="007F2CC7"/>
    <w:rsid w:val="007F49C8"/>
    <w:rsid w:val="007F4BD9"/>
    <w:rsid w:val="007F569F"/>
    <w:rsid w:val="007F56A8"/>
    <w:rsid w:val="007F6551"/>
    <w:rsid w:val="007F65E6"/>
    <w:rsid w:val="007F6C77"/>
    <w:rsid w:val="007F7D1E"/>
    <w:rsid w:val="008001A1"/>
    <w:rsid w:val="00800594"/>
    <w:rsid w:val="00800966"/>
    <w:rsid w:val="00800C19"/>
    <w:rsid w:val="00803983"/>
    <w:rsid w:val="00803B0B"/>
    <w:rsid w:val="00804405"/>
    <w:rsid w:val="00804CE9"/>
    <w:rsid w:val="00804D2D"/>
    <w:rsid w:val="00804E56"/>
    <w:rsid w:val="008100FB"/>
    <w:rsid w:val="00810786"/>
    <w:rsid w:val="00810B29"/>
    <w:rsid w:val="00811588"/>
    <w:rsid w:val="00811869"/>
    <w:rsid w:val="00812117"/>
    <w:rsid w:val="0081265C"/>
    <w:rsid w:val="00813A8F"/>
    <w:rsid w:val="00813B39"/>
    <w:rsid w:val="00814122"/>
    <w:rsid w:val="008142FA"/>
    <w:rsid w:val="00815D22"/>
    <w:rsid w:val="00816695"/>
    <w:rsid w:val="008203F7"/>
    <w:rsid w:val="0082063C"/>
    <w:rsid w:val="00820746"/>
    <w:rsid w:val="00820AB4"/>
    <w:rsid w:val="00821226"/>
    <w:rsid w:val="008212EF"/>
    <w:rsid w:val="00822277"/>
    <w:rsid w:val="00823D99"/>
    <w:rsid w:val="00823F94"/>
    <w:rsid w:val="008246EB"/>
    <w:rsid w:val="00824D9D"/>
    <w:rsid w:val="008256E6"/>
    <w:rsid w:val="008275B7"/>
    <w:rsid w:val="00827ABE"/>
    <w:rsid w:val="00830142"/>
    <w:rsid w:val="0083065E"/>
    <w:rsid w:val="00830667"/>
    <w:rsid w:val="008307A6"/>
    <w:rsid w:val="00832D95"/>
    <w:rsid w:val="008333B0"/>
    <w:rsid w:val="00833650"/>
    <w:rsid w:val="008340EB"/>
    <w:rsid w:val="008356AC"/>
    <w:rsid w:val="00836245"/>
    <w:rsid w:val="0083649A"/>
    <w:rsid w:val="0083717C"/>
    <w:rsid w:val="00837EA5"/>
    <w:rsid w:val="0084256C"/>
    <w:rsid w:val="0084257F"/>
    <w:rsid w:val="008425E1"/>
    <w:rsid w:val="008427F6"/>
    <w:rsid w:val="00842C29"/>
    <w:rsid w:val="008431F8"/>
    <w:rsid w:val="008436F0"/>
    <w:rsid w:val="00843832"/>
    <w:rsid w:val="00843DF4"/>
    <w:rsid w:val="008450EC"/>
    <w:rsid w:val="00845652"/>
    <w:rsid w:val="00845A0F"/>
    <w:rsid w:val="00846BD1"/>
    <w:rsid w:val="008504A0"/>
    <w:rsid w:val="00850B71"/>
    <w:rsid w:val="00850F33"/>
    <w:rsid w:val="00852049"/>
    <w:rsid w:val="0085205A"/>
    <w:rsid w:val="008521C0"/>
    <w:rsid w:val="00852FFF"/>
    <w:rsid w:val="00853868"/>
    <w:rsid w:val="008538CB"/>
    <w:rsid w:val="00853AC6"/>
    <w:rsid w:val="00853B04"/>
    <w:rsid w:val="00853E91"/>
    <w:rsid w:val="00855765"/>
    <w:rsid w:val="0085594E"/>
    <w:rsid w:val="00856435"/>
    <w:rsid w:val="00856588"/>
    <w:rsid w:val="00856CB5"/>
    <w:rsid w:val="008572D0"/>
    <w:rsid w:val="00860A20"/>
    <w:rsid w:val="00861B31"/>
    <w:rsid w:val="00862526"/>
    <w:rsid w:val="008625C0"/>
    <w:rsid w:val="00862A95"/>
    <w:rsid w:val="00863533"/>
    <w:rsid w:val="008636A2"/>
    <w:rsid w:val="00863C29"/>
    <w:rsid w:val="00863C41"/>
    <w:rsid w:val="0086414E"/>
    <w:rsid w:val="00864489"/>
    <w:rsid w:val="00864553"/>
    <w:rsid w:val="00864AA2"/>
    <w:rsid w:val="00864B1C"/>
    <w:rsid w:val="008653DE"/>
    <w:rsid w:val="008713C0"/>
    <w:rsid w:val="008715CA"/>
    <w:rsid w:val="00871682"/>
    <w:rsid w:val="00871D33"/>
    <w:rsid w:val="00872F25"/>
    <w:rsid w:val="00873378"/>
    <w:rsid w:val="008739E9"/>
    <w:rsid w:val="00875D2C"/>
    <w:rsid w:val="00876CBC"/>
    <w:rsid w:val="00876F8E"/>
    <w:rsid w:val="00877B0B"/>
    <w:rsid w:val="00880F93"/>
    <w:rsid w:val="00881732"/>
    <w:rsid w:val="00881C89"/>
    <w:rsid w:val="00882A25"/>
    <w:rsid w:val="00882C04"/>
    <w:rsid w:val="008832C2"/>
    <w:rsid w:val="008838E5"/>
    <w:rsid w:val="0088550D"/>
    <w:rsid w:val="00885762"/>
    <w:rsid w:val="0088669E"/>
    <w:rsid w:val="00886D64"/>
    <w:rsid w:val="00886F8A"/>
    <w:rsid w:val="00887037"/>
    <w:rsid w:val="008872BF"/>
    <w:rsid w:val="008875FE"/>
    <w:rsid w:val="00887F94"/>
    <w:rsid w:val="00890718"/>
    <w:rsid w:val="00890EF4"/>
    <w:rsid w:val="00890FAF"/>
    <w:rsid w:val="008913EA"/>
    <w:rsid w:val="00891DAD"/>
    <w:rsid w:val="0089397F"/>
    <w:rsid w:val="00895185"/>
    <w:rsid w:val="008952CA"/>
    <w:rsid w:val="008959EC"/>
    <w:rsid w:val="0089608B"/>
    <w:rsid w:val="00896870"/>
    <w:rsid w:val="008970EB"/>
    <w:rsid w:val="008A0096"/>
    <w:rsid w:val="008A0649"/>
    <w:rsid w:val="008A44BC"/>
    <w:rsid w:val="008A51E2"/>
    <w:rsid w:val="008A54BB"/>
    <w:rsid w:val="008A586C"/>
    <w:rsid w:val="008A7A37"/>
    <w:rsid w:val="008A7D54"/>
    <w:rsid w:val="008B042A"/>
    <w:rsid w:val="008B0A3D"/>
    <w:rsid w:val="008B1DD9"/>
    <w:rsid w:val="008B23DA"/>
    <w:rsid w:val="008B29E7"/>
    <w:rsid w:val="008B2C99"/>
    <w:rsid w:val="008B2DDC"/>
    <w:rsid w:val="008B2E9C"/>
    <w:rsid w:val="008B3570"/>
    <w:rsid w:val="008B359C"/>
    <w:rsid w:val="008B3BFF"/>
    <w:rsid w:val="008B425D"/>
    <w:rsid w:val="008B537D"/>
    <w:rsid w:val="008B5E4F"/>
    <w:rsid w:val="008B6A4F"/>
    <w:rsid w:val="008B7887"/>
    <w:rsid w:val="008C00F9"/>
    <w:rsid w:val="008C4133"/>
    <w:rsid w:val="008C4270"/>
    <w:rsid w:val="008C58AF"/>
    <w:rsid w:val="008C5D01"/>
    <w:rsid w:val="008C5DCA"/>
    <w:rsid w:val="008C6110"/>
    <w:rsid w:val="008C648E"/>
    <w:rsid w:val="008C6B56"/>
    <w:rsid w:val="008C6CEA"/>
    <w:rsid w:val="008C6E86"/>
    <w:rsid w:val="008C6FEC"/>
    <w:rsid w:val="008C6FEE"/>
    <w:rsid w:val="008C7385"/>
    <w:rsid w:val="008D00C5"/>
    <w:rsid w:val="008D05B2"/>
    <w:rsid w:val="008D0B04"/>
    <w:rsid w:val="008D11BD"/>
    <w:rsid w:val="008D3123"/>
    <w:rsid w:val="008D49E3"/>
    <w:rsid w:val="008D619A"/>
    <w:rsid w:val="008D61DD"/>
    <w:rsid w:val="008D6DA9"/>
    <w:rsid w:val="008D7498"/>
    <w:rsid w:val="008D7829"/>
    <w:rsid w:val="008E0B7E"/>
    <w:rsid w:val="008E1708"/>
    <w:rsid w:val="008E1902"/>
    <w:rsid w:val="008E3406"/>
    <w:rsid w:val="008E344C"/>
    <w:rsid w:val="008E40FB"/>
    <w:rsid w:val="008E44D0"/>
    <w:rsid w:val="008E5AC6"/>
    <w:rsid w:val="008E5C11"/>
    <w:rsid w:val="008E5E44"/>
    <w:rsid w:val="008E7F4C"/>
    <w:rsid w:val="008F0ABA"/>
    <w:rsid w:val="008F103D"/>
    <w:rsid w:val="008F178D"/>
    <w:rsid w:val="008F1E4E"/>
    <w:rsid w:val="008F1EF2"/>
    <w:rsid w:val="008F1EF5"/>
    <w:rsid w:val="008F2946"/>
    <w:rsid w:val="008F2A4E"/>
    <w:rsid w:val="008F37BC"/>
    <w:rsid w:val="008F3A34"/>
    <w:rsid w:val="008F52AE"/>
    <w:rsid w:val="008F5E54"/>
    <w:rsid w:val="008F614C"/>
    <w:rsid w:val="008F646F"/>
    <w:rsid w:val="008F6F99"/>
    <w:rsid w:val="008F7472"/>
    <w:rsid w:val="008F7EF7"/>
    <w:rsid w:val="00900874"/>
    <w:rsid w:val="00900FCC"/>
    <w:rsid w:val="0090102C"/>
    <w:rsid w:val="0090152E"/>
    <w:rsid w:val="0090156C"/>
    <w:rsid w:val="00901AA4"/>
    <w:rsid w:val="00901AEA"/>
    <w:rsid w:val="00902152"/>
    <w:rsid w:val="0090434E"/>
    <w:rsid w:val="009049D4"/>
    <w:rsid w:val="00905C10"/>
    <w:rsid w:val="00905D30"/>
    <w:rsid w:val="009068E3"/>
    <w:rsid w:val="00906FA4"/>
    <w:rsid w:val="00907047"/>
    <w:rsid w:val="00907A59"/>
    <w:rsid w:val="00910923"/>
    <w:rsid w:val="00910E65"/>
    <w:rsid w:val="00912346"/>
    <w:rsid w:val="0091565F"/>
    <w:rsid w:val="00915ED9"/>
    <w:rsid w:val="00916CED"/>
    <w:rsid w:val="009170B5"/>
    <w:rsid w:val="0092022D"/>
    <w:rsid w:val="009202EB"/>
    <w:rsid w:val="00920D86"/>
    <w:rsid w:val="009211F5"/>
    <w:rsid w:val="0092255E"/>
    <w:rsid w:val="00922568"/>
    <w:rsid w:val="0092297E"/>
    <w:rsid w:val="00922DDE"/>
    <w:rsid w:val="009238A4"/>
    <w:rsid w:val="00924298"/>
    <w:rsid w:val="00924BD1"/>
    <w:rsid w:val="00926D3F"/>
    <w:rsid w:val="00926DE9"/>
    <w:rsid w:val="00927DBB"/>
    <w:rsid w:val="009314EC"/>
    <w:rsid w:val="00931910"/>
    <w:rsid w:val="00931D90"/>
    <w:rsid w:val="009330DB"/>
    <w:rsid w:val="0093363F"/>
    <w:rsid w:val="00933666"/>
    <w:rsid w:val="00933846"/>
    <w:rsid w:val="009342B7"/>
    <w:rsid w:val="0093483D"/>
    <w:rsid w:val="00935C0F"/>
    <w:rsid w:val="0093760B"/>
    <w:rsid w:val="00941BDC"/>
    <w:rsid w:val="00942569"/>
    <w:rsid w:val="009428A8"/>
    <w:rsid w:val="009428F7"/>
    <w:rsid w:val="009433F2"/>
    <w:rsid w:val="00943404"/>
    <w:rsid w:val="00943B74"/>
    <w:rsid w:val="00944E3B"/>
    <w:rsid w:val="00945DB8"/>
    <w:rsid w:val="00946AB0"/>
    <w:rsid w:val="00947337"/>
    <w:rsid w:val="00947F02"/>
    <w:rsid w:val="009509FD"/>
    <w:rsid w:val="00950E1E"/>
    <w:rsid w:val="00951C2A"/>
    <w:rsid w:val="00952C1A"/>
    <w:rsid w:val="00953B76"/>
    <w:rsid w:val="00954AE0"/>
    <w:rsid w:val="00954CDC"/>
    <w:rsid w:val="0095525F"/>
    <w:rsid w:val="00955DE5"/>
    <w:rsid w:val="0095608F"/>
    <w:rsid w:val="009561EF"/>
    <w:rsid w:val="0095680C"/>
    <w:rsid w:val="00960007"/>
    <w:rsid w:val="00960014"/>
    <w:rsid w:val="00960428"/>
    <w:rsid w:val="0096067A"/>
    <w:rsid w:val="00960A85"/>
    <w:rsid w:val="00960D23"/>
    <w:rsid w:val="0096180D"/>
    <w:rsid w:val="00961FAE"/>
    <w:rsid w:val="00962274"/>
    <w:rsid w:val="009629A0"/>
    <w:rsid w:val="009631E9"/>
    <w:rsid w:val="00963C0A"/>
    <w:rsid w:val="00964F69"/>
    <w:rsid w:val="00965D48"/>
    <w:rsid w:val="0096664F"/>
    <w:rsid w:val="009666A2"/>
    <w:rsid w:val="009666A7"/>
    <w:rsid w:val="0096687C"/>
    <w:rsid w:val="009668B5"/>
    <w:rsid w:val="009676C9"/>
    <w:rsid w:val="00970C11"/>
    <w:rsid w:val="009714A8"/>
    <w:rsid w:val="009730C1"/>
    <w:rsid w:val="009732C5"/>
    <w:rsid w:val="0097391B"/>
    <w:rsid w:val="00975F08"/>
    <w:rsid w:val="00975F0A"/>
    <w:rsid w:val="00976AD8"/>
    <w:rsid w:val="00976E45"/>
    <w:rsid w:val="00977178"/>
    <w:rsid w:val="00977E64"/>
    <w:rsid w:val="009806FD"/>
    <w:rsid w:val="009815F9"/>
    <w:rsid w:val="0098238A"/>
    <w:rsid w:val="00983025"/>
    <w:rsid w:val="00983EC9"/>
    <w:rsid w:val="00985EA9"/>
    <w:rsid w:val="00986A3C"/>
    <w:rsid w:val="00986D50"/>
    <w:rsid w:val="00986D68"/>
    <w:rsid w:val="009920D5"/>
    <w:rsid w:val="0099250B"/>
    <w:rsid w:val="0099297C"/>
    <w:rsid w:val="00992A30"/>
    <w:rsid w:val="00993DBB"/>
    <w:rsid w:val="009941AD"/>
    <w:rsid w:val="0099541B"/>
    <w:rsid w:val="009965AC"/>
    <w:rsid w:val="00996745"/>
    <w:rsid w:val="009A0914"/>
    <w:rsid w:val="009A0916"/>
    <w:rsid w:val="009A0C9E"/>
    <w:rsid w:val="009A1B1C"/>
    <w:rsid w:val="009A1D65"/>
    <w:rsid w:val="009A2090"/>
    <w:rsid w:val="009A39B2"/>
    <w:rsid w:val="009A3A96"/>
    <w:rsid w:val="009A41CB"/>
    <w:rsid w:val="009A4647"/>
    <w:rsid w:val="009A4D92"/>
    <w:rsid w:val="009A55AC"/>
    <w:rsid w:val="009A5AC9"/>
    <w:rsid w:val="009A5AE6"/>
    <w:rsid w:val="009A5E87"/>
    <w:rsid w:val="009A5EE5"/>
    <w:rsid w:val="009A633D"/>
    <w:rsid w:val="009A634D"/>
    <w:rsid w:val="009B2468"/>
    <w:rsid w:val="009B2815"/>
    <w:rsid w:val="009B2FBC"/>
    <w:rsid w:val="009B3B45"/>
    <w:rsid w:val="009B422C"/>
    <w:rsid w:val="009B4252"/>
    <w:rsid w:val="009B4946"/>
    <w:rsid w:val="009B5BC9"/>
    <w:rsid w:val="009B5FBD"/>
    <w:rsid w:val="009B601E"/>
    <w:rsid w:val="009B6056"/>
    <w:rsid w:val="009B6457"/>
    <w:rsid w:val="009B69B4"/>
    <w:rsid w:val="009B6B8B"/>
    <w:rsid w:val="009B771C"/>
    <w:rsid w:val="009C0298"/>
    <w:rsid w:val="009C0496"/>
    <w:rsid w:val="009C09D9"/>
    <w:rsid w:val="009C129A"/>
    <w:rsid w:val="009C1A4A"/>
    <w:rsid w:val="009C240F"/>
    <w:rsid w:val="009C2550"/>
    <w:rsid w:val="009C2AE8"/>
    <w:rsid w:val="009C2B80"/>
    <w:rsid w:val="009C2E59"/>
    <w:rsid w:val="009C4B02"/>
    <w:rsid w:val="009C4F10"/>
    <w:rsid w:val="009C5565"/>
    <w:rsid w:val="009C67CA"/>
    <w:rsid w:val="009C6D26"/>
    <w:rsid w:val="009C7071"/>
    <w:rsid w:val="009C7BA1"/>
    <w:rsid w:val="009C7BF8"/>
    <w:rsid w:val="009D012C"/>
    <w:rsid w:val="009D0E08"/>
    <w:rsid w:val="009D0F46"/>
    <w:rsid w:val="009D131D"/>
    <w:rsid w:val="009D1FD3"/>
    <w:rsid w:val="009D216A"/>
    <w:rsid w:val="009D227C"/>
    <w:rsid w:val="009D3361"/>
    <w:rsid w:val="009D3E1C"/>
    <w:rsid w:val="009D46F2"/>
    <w:rsid w:val="009D4B0E"/>
    <w:rsid w:val="009D4B2D"/>
    <w:rsid w:val="009D4B31"/>
    <w:rsid w:val="009D5941"/>
    <w:rsid w:val="009D634B"/>
    <w:rsid w:val="009D654A"/>
    <w:rsid w:val="009D662D"/>
    <w:rsid w:val="009D6940"/>
    <w:rsid w:val="009D75B9"/>
    <w:rsid w:val="009D7825"/>
    <w:rsid w:val="009E0D7B"/>
    <w:rsid w:val="009E32BE"/>
    <w:rsid w:val="009E3717"/>
    <w:rsid w:val="009E3F55"/>
    <w:rsid w:val="009E502C"/>
    <w:rsid w:val="009E5163"/>
    <w:rsid w:val="009E53A2"/>
    <w:rsid w:val="009E5652"/>
    <w:rsid w:val="009E59D0"/>
    <w:rsid w:val="009E6FEF"/>
    <w:rsid w:val="009E7546"/>
    <w:rsid w:val="009E7A4D"/>
    <w:rsid w:val="009F06B8"/>
    <w:rsid w:val="009F10E9"/>
    <w:rsid w:val="009F1189"/>
    <w:rsid w:val="009F230C"/>
    <w:rsid w:val="009F2727"/>
    <w:rsid w:val="009F2D64"/>
    <w:rsid w:val="009F310E"/>
    <w:rsid w:val="009F3C58"/>
    <w:rsid w:val="009F4499"/>
    <w:rsid w:val="009F4D02"/>
    <w:rsid w:val="009F51F5"/>
    <w:rsid w:val="009F5A47"/>
    <w:rsid w:val="009F75CA"/>
    <w:rsid w:val="00A01105"/>
    <w:rsid w:val="00A0294C"/>
    <w:rsid w:val="00A04355"/>
    <w:rsid w:val="00A0589B"/>
    <w:rsid w:val="00A06B1D"/>
    <w:rsid w:val="00A06F9D"/>
    <w:rsid w:val="00A072A7"/>
    <w:rsid w:val="00A07E9F"/>
    <w:rsid w:val="00A10545"/>
    <w:rsid w:val="00A10849"/>
    <w:rsid w:val="00A11093"/>
    <w:rsid w:val="00A11128"/>
    <w:rsid w:val="00A11269"/>
    <w:rsid w:val="00A11786"/>
    <w:rsid w:val="00A1234B"/>
    <w:rsid w:val="00A1258E"/>
    <w:rsid w:val="00A13492"/>
    <w:rsid w:val="00A139D3"/>
    <w:rsid w:val="00A13B46"/>
    <w:rsid w:val="00A14988"/>
    <w:rsid w:val="00A14D62"/>
    <w:rsid w:val="00A1578A"/>
    <w:rsid w:val="00A160F5"/>
    <w:rsid w:val="00A1610A"/>
    <w:rsid w:val="00A16A1B"/>
    <w:rsid w:val="00A20744"/>
    <w:rsid w:val="00A20C4C"/>
    <w:rsid w:val="00A20DB6"/>
    <w:rsid w:val="00A21555"/>
    <w:rsid w:val="00A21958"/>
    <w:rsid w:val="00A21F47"/>
    <w:rsid w:val="00A22801"/>
    <w:rsid w:val="00A22A22"/>
    <w:rsid w:val="00A23A96"/>
    <w:rsid w:val="00A24273"/>
    <w:rsid w:val="00A24B86"/>
    <w:rsid w:val="00A24FB1"/>
    <w:rsid w:val="00A2531C"/>
    <w:rsid w:val="00A261AC"/>
    <w:rsid w:val="00A26C02"/>
    <w:rsid w:val="00A26DA6"/>
    <w:rsid w:val="00A26E8B"/>
    <w:rsid w:val="00A27D79"/>
    <w:rsid w:val="00A30441"/>
    <w:rsid w:val="00A3171B"/>
    <w:rsid w:val="00A327F0"/>
    <w:rsid w:val="00A339A3"/>
    <w:rsid w:val="00A342F8"/>
    <w:rsid w:val="00A349B1"/>
    <w:rsid w:val="00A34BE6"/>
    <w:rsid w:val="00A35F91"/>
    <w:rsid w:val="00A36E78"/>
    <w:rsid w:val="00A37254"/>
    <w:rsid w:val="00A3758B"/>
    <w:rsid w:val="00A37A07"/>
    <w:rsid w:val="00A37F82"/>
    <w:rsid w:val="00A406A5"/>
    <w:rsid w:val="00A4075C"/>
    <w:rsid w:val="00A40A68"/>
    <w:rsid w:val="00A416DD"/>
    <w:rsid w:val="00A41D41"/>
    <w:rsid w:val="00A42275"/>
    <w:rsid w:val="00A422BE"/>
    <w:rsid w:val="00A42523"/>
    <w:rsid w:val="00A432A2"/>
    <w:rsid w:val="00A432E4"/>
    <w:rsid w:val="00A437BE"/>
    <w:rsid w:val="00A43EDF"/>
    <w:rsid w:val="00A44226"/>
    <w:rsid w:val="00A448B0"/>
    <w:rsid w:val="00A44A0B"/>
    <w:rsid w:val="00A45496"/>
    <w:rsid w:val="00A4555F"/>
    <w:rsid w:val="00A459CE"/>
    <w:rsid w:val="00A46671"/>
    <w:rsid w:val="00A46D8F"/>
    <w:rsid w:val="00A472CC"/>
    <w:rsid w:val="00A47C4D"/>
    <w:rsid w:val="00A500DD"/>
    <w:rsid w:val="00A508EE"/>
    <w:rsid w:val="00A50F98"/>
    <w:rsid w:val="00A510B0"/>
    <w:rsid w:val="00A51557"/>
    <w:rsid w:val="00A52091"/>
    <w:rsid w:val="00A52AB7"/>
    <w:rsid w:val="00A53E69"/>
    <w:rsid w:val="00A56ADC"/>
    <w:rsid w:val="00A56AE3"/>
    <w:rsid w:val="00A57F16"/>
    <w:rsid w:val="00A60FF4"/>
    <w:rsid w:val="00A62075"/>
    <w:rsid w:val="00A62AB1"/>
    <w:rsid w:val="00A63728"/>
    <w:rsid w:val="00A6372F"/>
    <w:rsid w:val="00A63B2E"/>
    <w:rsid w:val="00A63C57"/>
    <w:rsid w:val="00A64140"/>
    <w:rsid w:val="00A653F0"/>
    <w:rsid w:val="00A654E4"/>
    <w:rsid w:val="00A65702"/>
    <w:rsid w:val="00A6634D"/>
    <w:rsid w:val="00A66FC2"/>
    <w:rsid w:val="00A6709D"/>
    <w:rsid w:val="00A67CEC"/>
    <w:rsid w:val="00A70DB3"/>
    <w:rsid w:val="00A7238D"/>
    <w:rsid w:val="00A726B8"/>
    <w:rsid w:val="00A72FF2"/>
    <w:rsid w:val="00A732A3"/>
    <w:rsid w:val="00A7371F"/>
    <w:rsid w:val="00A73B0E"/>
    <w:rsid w:val="00A73EE4"/>
    <w:rsid w:val="00A74221"/>
    <w:rsid w:val="00A74D6B"/>
    <w:rsid w:val="00A75802"/>
    <w:rsid w:val="00A75F39"/>
    <w:rsid w:val="00A76BAA"/>
    <w:rsid w:val="00A77433"/>
    <w:rsid w:val="00A77F16"/>
    <w:rsid w:val="00A77FA7"/>
    <w:rsid w:val="00A80257"/>
    <w:rsid w:val="00A80A8C"/>
    <w:rsid w:val="00A81A8E"/>
    <w:rsid w:val="00A82023"/>
    <w:rsid w:val="00A82D45"/>
    <w:rsid w:val="00A83730"/>
    <w:rsid w:val="00A84DEC"/>
    <w:rsid w:val="00A85325"/>
    <w:rsid w:val="00A855BD"/>
    <w:rsid w:val="00A8682C"/>
    <w:rsid w:val="00A868BD"/>
    <w:rsid w:val="00A86CD3"/>
    <w:rsid w:val="00A87C2F"/>
    <w:rsid w:val="00A913D2"/>
    <w:rsid w:val="00A91FBE"/>
    <w:rsid w:val="00A928DD"/>
    <w:rsid w:val="00A929D4"/>
    <w:rsid w:val="00A92EAB"/>
    <w:rsid w:val="00A92EB8"/>
    <w:rsid w:val="00A93EF7"/>
    <w:rsid w:val="00A94BB4"/>
    <w:rsid w:val="00A953D6"/>
    <w:rsid w:val="00A95623"/>
    <w:rsid w:val="00A95F48"/>
    <w:rsid w:val="00A96404"/>
    <w:rsid w:val="00AA0398"/>
    <w:rsid w:val="00AA0741"/>
    <w:rsid w:val="00AA1586"/>
    <w:rsid w:val="00AA2DD5"/>
    <w:rsid w:val="00AA2E52"/>
    <w:rsid w:val="00AA34EE"/>
    <w:rsid w:val="00AA4CCA"/>
    <w:rsid w:val="00AA5726"/>
    <w:rsid w:val="00AA5BED"/>
    <w:rsid w:val="00AA5EDA"/>
    <w:rsid w:val="00AA6552"/>
    <w:rsid w:val="00AA771B"/>
    <w:rsid w:val="00AB1036"/>
    <w:rsid w:val="00AB15AC"/>
    <w:rsid w:val="00AB2C19"/>
    <w:rsid w:val="00AB2EC9"/>
    <w:rsid w:val="00AB40C1"/>
    <w:rsid w:val="00AB4F7B"/>
    <w:rsid w:val="00AB6174"/>
    <w:rsid w:val="00AB6FBB"/>
    <w:rsid w:val="00AC0DA6"/>
    <w:rsid w:val="00AC13B3"/>
    <w:rsid w:val="00AC2EBD"/>
    <w:rsid w:val="00AC2F68"/>
    <w:rsid w:val="00AC45BF"/>
    <w:rsid w:val="00AC4FEE"/>
    <w:rsid w:val="00AC563E"/>
    <w:rsid w:val="00AC57AD"/>
    <w:rsid w:val="00AC598E"/>
    <w:rsid w:val="00AC5BEC"/>
    <w:rsid w:val="00AC5CBD"/>
    <w:rsid w:val="00AC5EB5"/>
    <w:rsid w:val="00AC61E2"/>
    <w:rsid w:val="00AC693F"/>
    <w:rsid w:val="00AC7036"/>
    <w:rsid w:val="00AD05A6"/>
    <w:rsid w:val="00AD0657"/>
    <w:rsid w:val="00AD140A"/>
    <w:rsid w:val="00AD1906"/>
    <w:rsid w:val="00AD1D74"/>
    <w:rsid w:val="00AD1DC0"/>
    <w:rsid w:val="00AD1F11"/>
    <w:rsid w:val="00AD3835"/>
    <w:rsid w:val="00AD43AF"/>
    <w:rsid w:val="00AD7AD5"/>
    <w:rsid w:val="00AD7C70"/>
    <w:rsid w:val="00AE0851"/>
    <w:rsid w:val="00AE149A"/>
    <w:rsid w:val="00AE1D8E"/>
    <w:rsid w:val="00AE2049"/>
    <w:rsid w:val="00AE2834"/>
    <w:rsid w:val="00AE2B85"/>
    <w:rsid w:val="00AE2FE5"/>
    <w:rsid w:val="00AE3016"/>
    <w:rsid w:val="00AE3A81"/>
    <w:rsid w:val="00AE596E"/>
    <w:rsid w:val="00AE5FBB"/>
    <w:rsid w:val="00AE6F4B"/>
    <w:rsid w:val="00AE70D3"/>
    <w:rsid w:val="00AF0C5A"/>
    <w:rsid w:val="00AF0F66"/>
    <w:rsid w:val="00AF1C4D"/>
    <w:rsid w:val="00AF1D7D"/>
    <w:rsid w:val="00AF1EC2"/>
    <w:rsid w:val="00AF25D4"/>
    <w:rsid w:val="00AF3F2F"/>
    <w:rsid w:val="00AF54AC"/>
    <w:rsid w:val="00AF61A1"/>
    <w:rsid w:val="00AF6AEE"/>
    <w:rsid w:val="00AF71F2"/>
    <w:rsid w:val="00B00492"/>
    <w:rsid w:val="00B0081A"/>
    <w:rsid w:val="00B00FD5"/>
    <w:rsid w:val="00B010F8"/>
    <w:rsid w:val="00B01525"/>
    <w:rsid w:val="00B0239F"/>
    <w:rsid w:val="00B02424"/>
    <w:rsid w:val="00B024E2"/>
    <w:rsid w:val="00B032F0"/>
    <w:rsid w:val="00B03C3F"/>
    <w:rsid w:val="00B03DB3"/>
    <w:rsid w:val="00B04FD5"/>
    <w:rsid w:val="00B060B6"/>
    <w:rsid w:val="00B1040B"/>
    <w:rsid w:val="00B110B0"/>
    <w:rsid w:val="00B1172D"/>
    <w:rsid w:val="00B123CF"/>
    <w:rsid w:val="00B12413"/>
    <w:rsid w:val="00B129C5"/>
    <w:rsid w:val="00B12D64"/>
    <w:rsid w:val="00B1352D"/>
    <w:rsid w:val="00B1392E"/>
    <w:rsid w:val="00B13B1B"/>
    <w:rsid w:val="00B14833"/>
    <w:rsid w:val="00B1492B"/>
    <w:rsid w:val="00B14B28"/>
    <w:rsid w:val="00B14B2A"/>
    <w:rsid w:val="00B14DE5"/>
    <w:rsid w:val="00B15A26"/>
    <w:rsid w:val="00B179B9"/>
    <w:rsid w:val="00B21452"/>
    <w:rsid w:val="00B22BD5"/>
    <w:rsid w:val="00B22E42"/>
    <w:rsid w:val="00B2304C"/>
    <w:rsid w:val="00B23135"/>
    <w:rsid w:val="00B235A1"/>
    <w:rsid w:val="00B23874"/>
    <w:rsid w:val="00B23CBD"/>
    <w:rsid w:val="00B24AF1"/>
    <w:rsid w:val="00B255D6"/>
    <w:rsid w:val="00B26804"/>
    <w:rsid w:val="00B26B62"/>
    <w:rsid w:val="00B27BF8"/>
    <w:rsid w:val="00B27E53"/>
    <w:rsid w:val="00B3015B"/>
    <w:rsid w:val="00B30357"/>
    <w:rsid w:val="00B303EE"/>
    <w:rsid w:val="00B30923"/>
    <w:rsid w:val="00B3167D"/>
    <w:rsid w:val="00B33B08"/>
    <w:rsid w:val="00B33BC1"/>
    <w:rsid w:val="00B33E0B"/>
    <w:rsid w:val="00B34789"/>
    <w:rsid w:val="00B348E1"/>
    <w:rsid w:val="00B37224"/>
    <w:rsid w:val="00B37F46"/>
    <w:rsid w:val="00B406A5"/>
    <w:rsid w:val="00B41315"/>
    <w:rsid w:val="00B43271"/>
    <w:rsid w:val="00B434FD"/>
    <w:rsid w:val="00B441CE"/>
    <w:rsid w:val="00B45193"/>
    <w:rsid w:val="00B46DDB"/>
    <w:rsid w:val="00B475E7"/>
    <w:rsid w:val="00B5024D"/>
    <w:rsid w:val="00B50DD0"/>
    <w:rsid w:val="00B51402"/>
    <w:rsid w:val="00B51FD1"/>
    <w:rsid w:val="00B53AE6"/>
    <w:rsid w:val="00B54402"/>
    <w:rsid w:val="00B544E6"/>
    <w:rsid w:val="00B54E6B"/>
    <w:rsid w:val="00B55247"/>
    <w:rsid w:val="00B55445"/>
    <w:rsid w:val="00B5561C"/>
    <w:rsid w:val="00B557BA"/>
    <w:rsid w:val="00B56176"/>
    <w:rsid w:val="00B564D6"/>
    <w:rsid w:val="00B573CF"/>
    <w:rsid w:val="00B576B3"/>
    <w:rsid w:val="00B57881"/>
    <w:rsid w:val="00B601F8"/>
    <w:rsid w:val="00B60A80"/>
    <w:rsid w:val="00B62C3A"/>
    <w:rsid w:val="00B648EA"/>
    <w:rsid w:val="00B65F89"/>
    <w:rsid w:val="00B66320"/>
    <w:rsid w:val="00B66397"/>
    <w:rsid w:val="00B665E2"/>
    <w:rsid w:val="00B6665F"/>
    <w:rsid w:val="00B66998"/>
    <w:rsid w:val="00B66CB9"/>
    <w:rsid w:val="00B67691"/>
    <w:rsid w:val="00B70174"/>
    <w:rsid w:val="00B70A74"/>
    <w:rsid w:val="00B70D86"/>
    <w:rsid w:val="00B70ED7"/>
    <w:rsid w:val="00B7124D"/>
    <w:rsid w:val="00B7153D"/>
    <w:rsid w:val="00B7263B"/>
    <w:rsid w:val="00B72B56"/>
    <w:rsid w:val="00B72D0F"/>
    <w:rsid w:val="00B73C0E"/>
    <w:rsid w:val="00B73CF4"/>
    <w:rsid w:val="00B7756D"/>
    <w:rsid w:val="00B80209"/>
    <w:rsid w:val="00B80503"/>
    <w:rsid w:val="00B80FF3"/>
    <w:rsid w:val="00B8174A"/>
    <w:rsid w:val="00B82334"/>
    <w:rsid w:val="00B82B71"/>
    <w:rsid w:val="00B8342A"/>
    <w:rsid w:val="00B84CF2"/>
    <w:rsid w:val="00B84EF7"/>
    <w:rsid w:val="00B858D2"/>
    <w:rsid w:val="00B859A1"/>
    <w:rsid w:val="00B876AD"/>
    <w:rsid w:val="00B90E8D"/>
    <w:rsid w:val="00B91210"/>
    <w:rsid w:val="00B92BEC"/>
    <w:rsid w:val="00B93173"/>
    <w:rsid w:val="00B93524"/>
    <w:rsid w:val="00B936F2"/>
    <w:rsid w:val="00B93A81"/>
    <w:rsid w:val="00B93B20"/>
    <w:rsid w:val="00B945A7"/>
    <w:rsid w:val="00B95194"/>
    <w:rsid w:val="00B95667"/>
    <w:rsid w:val="00B956D9"/>
    <w:rsid w:val="00B96F38"/>
    <w:rsid w:val="00B9735B"/>
    <w:rsid w:val="00BA2922"/>
    <w:rsid w:val="00BA3C13"/>
    <w:rsid w:val="00BA4310"/>
    <w:rsid w:val="00BA4396"/>
    <w:rsid w:val="00BA443C"/>
    <w:rsid w:val="00BA57CB"/>
    <w:rsid w:val="00BA5CD2"/>
    <w:rsid w:val="00BA7061"/>
    <w:rsid w:val="00BA7343"/>
    <w:rsid w:val="00BA76D4"/>
    <w:rsid w:val="00BA7AB0"/>
    <w:rsid w:val="00BB2879"/>
    <w:rsid w:val="00BB2F92"/>
    <w:rsid w:val="00BB4560"/>
    <w:rsid w:val="00BB4A05"/>
    <w:rsid w:val="00BB58A6"/>
    <w:rsid w:val="00BB73C2"/>
    <w:rsid w:val="00BC0F05"/>
    <w:rsid w:val="00BC103A"/>
    <w:rsid w:val="00BC1CAC"/>
    <w:rsid w:val="00BC1CDF"/>
    <w:rsid w:val="00BC1FBC"/>
    <w:rsid w:val="00BC29D7"/>
    <w:rsid w:val="00BC2CAF"/>
    <w:rsid w:val="00BC374C"/>
    <w:rsid w:val="00BC4277"/>
    <w:rsid w:val="00BC48C2"/>
    <w:rsid w:val="00BC49E2"/>
    <w:rsid w:val="00BC6684"/>
    <w:rsid w:val="00BC735D"/>
    <w:rsid w:val="00BD145A"/>
    <w:rsid w:val="00BD1D9B"/>
    <w:rsid w:val="00BD28DD"/>
    <w:rsid w:val="00BD41B8"/>
    <w:rsid w:val="00BD5307"/>
    <w:rsid w:val="00BD5D2C"/>
    <w:rsid w:val="00BD5F36"/>
    <w:rsid w:val="00BD708B"/>
    <w:rsid w:val="00BD7D67"/>
    <w:rsid w:val="00BE2AE7"/>
    <w:rsid w:val="00BE2B79"/>
    <w:rsid w:val="00BE439F"/>
    <w:rsid w:val="00BE499E"/>
    <w:rsid w:val="00BE4CB9"/>
    <w:rsid w:val="00BE4EED"/>
    <w:rsid w:val="00BE4FE0"/>
    <w:rsid w:val="00BE5251"/>
    <w:rsid w:val="00BE60EE"/>
    <w:rsid w:val="00BF12DE"/>
    <w:rsid w:val="00BF18D2"/>
    <w:rsid w:val="00BF2547"/>
    <w:rsid w:val="00BF2AF0"/>
    <w:rsid w:val="00BF2C0E"/>
    <w:rsid w:val="00BF304F"/>
    <w:rsid w:val="00BF3632"/>
    <w:rsid w:val="00BF5AD9"/>
    <w:rsid w:val="00C000E0"/>
    <w:rsid w:val="00C0054A"/>
    <w:rsid w:val="00C0211D"/>
    <w:rsid w:val="00C02E86"/>
    <w:rsid w:val="00C03012"/>
    <w:rsid w:val="00C035DA"/>
    <w:rsid w:val="00C05BC6"/>
    <w:rsid w:val="00C06382"/>
    <w:rsid w:val="00C07634"/>
    <w:rsid w:val="00C102FD"/>
    <w:rsid w:val="00C11BD9"/>
    <w:rsid w:val="00C127A1"/>
    <w:rsid w:val="00C129B1"/>
    <w:rsid w:val="00C12BA6"/>
    <w:rsid w:val="00C131A8"/>
    <w:rsid w:val="00C13769"/>
    <w:rsid w:val="00C157E4"/>
    <w:rsid w:val="00C15983"/>
    <w:rsid w:val="00C159B2"/>
    <w:rsid w:val="00C171F7"/>
    <w:rsid w:val="00C179B5"/>
    <w:rsid w:val="00C17A33"/>
    <w:rsid w:val="00C200D5"/>
    <w:rsid w:val="00C2066D"/>
    <w:rsid w:val="00C211E0"/>
    <w:rsid w:val="00C21BC0"/>
    <w:rsid w:val="00C221A3"/>
    <w:rsid w:val="00C22652"/>
    <w:rsid w:val="00C2288F"/>
    <w:rsid w:val="00C22ECC"/>
    <w:rsid w:val="00C22F22"/>
    <w:rsid w:val="00C23A26"/>
    <w:rsid w:val="00C23C9A"/>
    <w:rsid w:val="00C23D97"/>
    <w:rsid w:val="00C24E6A"/>
    <w:rsid w:val="00C25232"/>
    <w:rsid w:val="00C27AA3"/>
    <w:rsid w:val="00C27DDE"/>
    <w:rsid w:val="00C27EA6"/>
    <w:rsid w:val="00C30544"/>
    <w:rsid w:val="00C307B3"/>
    <w:rsid w:val="00C310D7"/>
    <w:rsid w:val="00C32032"/>
    <w:rsid w:val="00C3206F"/>
    <w:rsid w:val="00C3207A"/>
    <w:rsid w:val="00C320D0"/>
    <w:rsid w:val="00C336AD"/>
    <w:rsid w:val="00C33FA9"/>
    <w:rsid w:val="00C34204"/>
    <w:rsid w:val="00C3495C"/>
    <w:rsid w:val="00C34975"/>
    <w:rsid w:val="00C356DA"/>
    <w:rsid w:val="00C356FC"/>
    <w:rsid w:val="00C35F79"/>
    <w:rsid w:val="00C3625F"/>
    <w:rsid w:val="00C3712C"/>
    <w:rsid w:val="00C40181"/>
    <w:rsid w:val="00C40277"/>
    <w:rsid w:val="00C40C6C"/>
    <w:rsid w:val="00C412C0"/>
    <w:rsid w:val="00C417AC"/>
    <w:rsid w:val="00C4227D"/>
    <w:rsid w:val="00C43BBA"/>
    <w:rsid w:val="00C43C6D"/>
    <w:rsid w:val="00C44291"/>
    <w:rsid w:val="00C446F0"/>
    <w:rsid w:val="00C44864"/>
    <w:rsid w:val="00C453EF"/>
    <w:rsid w:val="00C45A10"/>
    <w:rsid w:val="00C466FC"/>
    <w:rsid w:val="00C46807"/>
    <w:rsid w:val="00C469DA"/>
    <w:rsid w:val="00C46EB6"/>
    <w:rsid w:val="00C506D4"/>
    <w:rsid w:val="00C50BB0"/>
    <w:rsid w:val="00C51FD8"/>
    <w:rsid w:val="00C520E0"/>
    <w:rsid w:val="00C53D33"/>
    <w:rsid w:val="00C53E76"/>
    <w:rsid w:val="00C5575E"/>
    <w:rsid w:val="00C56128"/>
    <w:rsid w:val="00C56485"/>
    <w:rsid w:val="00C5659B"/>
    <w:rsid w:val="00C57AC0"/>
    <w:rsid w:val="00C60853"/>
    <w:rsid w:val="00C60EF8"/>
    <w:rsid w:val="00C61533"/>
    <w:rsid w:val="00C631B9"/>
    <w:rsid w:val="00C63542"/>
    <w:rsid w:val="00C636AA"/>
    <w:rsid w:val="00C65E30"/>
    <w:rsid w:val="00C66199"/>
    <w:rsid w:val="00C67B30"/>
    <w:rsid w:val="00C70C78"/>
    <w:rsid w:val="00C70F06"/>
    <w:rsid w:val="00C70FC3"/>
    <w:rsid w:val="00C71065"/>
    <w:rsid w:val="00C71145"/>
    <w:rsid w:val="00C718F1"/>
    <w:rsid w:val="00C71E7D"/>
    <w:rsid w:val="00C722BF"/>
    <w:rsid w:val="00C72D6E"/>
    <w:rsid w:val="00C72FE2"/>
    <w:rsid w:val="00C733A3"/>
    <w:rsid w:val="00C736FC"/>
    <w:rsid w:val="00C73823"/>
    <w:rsid w:val="00C73FA1"/>
    <w:rsid w:val="00C75666"/>
    <w:rsid w:val="00C75B77"/>
    <w:rsid w:val="00C75E18"/>
    <w:rsid w:val="00C75E85"/>
    <w:rsid w:val="00C7679B"/>
    <w:rsid w:val="00C77862"/>
    <w:rsid w:val="00C77896"/>
    <w:rsid w:val="00C77E51"/>
    <w:rsid w:val="00C8088D"/>
    <w:rsid w:val="00C81057"/>
    <w:rsid w:val="00C813EE"/>
    <w:rsid w:val="00C825B7"/>
    <w:rsid w:val="00C83A7E"/>
    <w:rsid w:val="00C85C69"/>
    <w:rsid w:val="00C875DA"/>
    <w:rsid w:val="00C901DC"/>
    <w:rsid w:val="00C911FE"/>
    <w:rsid w:val="00C9129D"/>
    <w:rsid w:val="00C918BA"/>
    <w:rsid w:val="00C931E7"/>
    <w:rsid w:val="00C93DF2"/>
    <w:rsid w:val="00C93EED"/>
    <w:rsid w:val="00C9462A"/>
    <w:rsid w:val="00C9580C"/>
    <w:rsid w:val="00C96A3D"/>
    <w:rsid w:val="00C96B2F"/>
    <w:rsid w:val="00C9747E"/>
    <w:rsid w:val="00C9799B"/>
    <w:rsid w:val="00CA172C"/>
    <w:rsid w:val="00CA23B0"/>
    <w:rsid w:val="00CA314A"/>
    <w:rsid w:val="00CA4A8C"/>
    <w:rsid w:val="00CA51D8"/>
    <w:rsid w:val="00CA57A2"/>
    <w:rsid w:val="00CA598F"/>
    <w:rsid w:val="00CA6549"/>
    <w:rsid w:val="00CA7F87"/>
    <w:rsid w:val="00CB20D4"/>
    <w:rsid w:val="00CB25CE"/>
    <w:rsid w:val="00CB3591"/>
    <w:rsid w:val="00CB3C3A"/>
    <w:rsid w:val="00CB47AF"/>
    <w:rsid w:val="00CB6AC3"/>
    <w:rsid w:val="00CB70D7"/>
    <w:rsid w:val="00CB757E"/>
    <w:rsid w:val="00CB7D80"/>
    <w:rsid w:val="00CC018A"/>
    <w:rsid w:val="00CC05A3"/>
    <w:rsid w:val="00CC06DB"/>
    <w:rsid w:val="00CC0CFF"/>
    <w:rsid w:val="00CC1461"/>
    <w:rsid w:val="00CC33A9"/>
    <w:rsid w:val="00CC37D8"/>
    <w:rsid w:val="00CC4089"/>
    <w:rsid w:val="00CC42FC"/>
    <w:rsid w:val="00CC56C5"/>
    <w:rsid w:val="00CC6012"/>
    <w:rsid w:val="00CC607B"/>
    <w:rsid w:val="00CC66A5"/>
    <w:rsid w:val="00CC6C87"/>
    <w:rsid w:val="00CC6D99"/>
    <w:rsid w:val="00CC72B7"/>
    <w:rsid w:val="00CC7A06"/>
    <w:rsid w:val="00CD0CBE"/>
    <w:rsid w:val="00CD29F1"/>
    <w:rsid w:val="00CD2F21"/>
    <w:rsid w:val="00CD38C9"/>
    <w:rsid w:val="00CD452B"/>
    <w:rsid w:val="00CD4939"/>
    <w:rsid w:val="00CD616C"/>
    <w:rsid w:val="00CD63C1"/>
    <w:rsid w:val="00CD6984"/>
    <w:rsid w:val="00CD6C7D"/>
    <w:rsid w:val="00CD6F12"/>
    <w:rsid w:val="00CD721C"/>
    <w:rsid w:val="00CE083B"/>
    <w:rsid w:val="00CE2DB5"/>
    <w:rsid w:val="00CE3320"/>
    <w:rsid w:val="00CE3BC3"/>
    <w:rsid w:val="00CE42C8"/>
    <w:rsid w:val="00CE52A5"/>
    <w:rsid w:val="00CE77A9"/>
    <w:rsid w:val="00CE7CFC"/>
    <w:rsid w:val="00CF2644"/>
    <w:rsid w:val="00CF2C73"/>
    <w:rsid w:val="00CF3385"/>
    <w:rsid w:val="00CF45C1"/>
    <w:rsid w:val="00CF53A8"/>
    <w:rsid w:val="00CF5FD6"/>
    <w:rsid w:val="00CF7013"/>
    <w:rsid w:val="00CF761C"/>
    <w:rsid w:val="00CF7B77"/>
    <w:rsid w:val="00D0050D"/>
    <w:rsid w:val="00D00841"/>
    <w:rsid w:val="00D00CA7"/>
    <w:rsid w:val="00D0116A"/>
    <w:rsid w:val="00D0160E"/>
    <w:rsid w:val="00D0176C"/>
    <w:rsid w:val="00D0278D"/>
    <w:rsid w:val="00D0317C"/>
    <w:rsid w:val="00D033A6"/>
    <w:rsid w:val="00D03571"/>
    <w:rsid w:val="00D0375A"/>
    <w:rsid w:val="00D0503E"/>
    <w:rsid w:val="00D05633"/>
    <w:rsid w:val="00D07DFC"/>
    <w:rsid w:val="00D07F8B"/>
    <w:rsid w:val="00D10DB2"/>
    <w:rsid w:val="00D10F94"/>
    <w:rsid w:val="00D11B4D"/>
    <w:rsid w:val="00D12561"/>
    <w:rsid w:val="00D12A8A"/>
    <w:rsid w:val="00D133AC"/>
    <w:rsid w:val="00D1381D"/>
    <w:rsid w:val="00D13F5C"/>
    <w:rsid w:val="00D13F91"/>
    <w:rsid w:val="00D16F2A"/>
    <w:rsid w:val="00D17312"/>
    <w:rsid w:val="00D17B47"/>
    <w:rsid w:val="00D17D7A"/>
    <w:rsid w:val="00D20F1C"/>
    <w:rsid w:val="00D21A19"/>
    <w:rsid w:val="00D21C70"/>
    <w:rsid w:val="00D2218B"/>
    <w:rsid w:val="00D2354F"/>
    <w:rsid w:val="00D2361D"/>
    <w:rsid w:val="00D23DD1"/>
    <w:rsid w:val="00D24F1F"/>
    <w:rsid w:val="00D264FE"/>
    <w:rsid w:val="00D26813"/>
    <w:rsid w:val="00D26B97"/>
    <w:rsid w:val="00D26CDB"/>
    <w:rsid w:val="00D30067"/>
    <w:rsid w:val="00D31CBF"/>
    <w:rsid w:val="00D33613"/>
    <w:rsid w:val="00D33B9C"/>
    <w:rsid w:val="00D33DB8"/>
    <w:rsid w:val="00D33FBC"/>
    <w:rsid w:val="00D3496B"/>
    <w:rsid w:val="00D3516F"/>
    <w:rsid w:val="00D35202"/>
    <w:rsid w:val="00D3561D"/>
    <w:rsid w:val="00D36831"/>
    <w:rsid w:val="00D36911"/>
    <w:rsid w:val="00D37D38"/>
    <w:rsid w:val="00D37DD4"/>
    <w:rsid w:val="00D37E2F"/>
    <w:rsid w:val="00D408FA"/>
    <w:rsid w:val="00D4132E"/>
    <w:rsid w:val="00D41330"/>
    <w:rsid w:val="00D4259C"/>
    <w:rsid w:val="00D42C04"/>
    <w:rsid w:val="00D43455"/>
    <w:rsid w:val="00D44279"/>
    <w:rsid w:val="00D446BE"/>
    <w:rsid w:val="00D44CB0"/>
    <w:rsid w:val="00D45D52"/>
    <w:rsid w:val="00D46D31"/>
    <w:rsid w:val="00D4705A"/>
    <w:rsid w:val="00D47256"/>
    <w:rsid w:val="00D50290"/>
    <w:rsid w:val="00D50A10"/>
    <w:rsid w:val="00D51140"/>
    <w:rsid w:val="00D5117B"/>
    <w:rsid w:val="00D5149B"/>
    <w:rsid w:val="00D5153A"/>
    <w:rsid w:val="00D51DDD"/>
    <w:rsid w:val="00D5311D"/>
    <w:rsid w:val="00D53B63"/>
    <w:rsid w:val="00D53B79"/>
    <w:rsid w:val="00D53BD3"/>
    <w:rsid w:val="00D544A1"/>
    <w:rsid w:val="00D54A46"/>
    <w:rsid w:val="00D54C1A"/>
    <w:rsid w:val="00D554C9"/>
    <w:rsid w:val="00D55856"/>
    <w:rsid w:val="00D55993"/>
    <w:rsid w:val="00D565EE"/>
    <w:rsid w:val="00D568E2"/>
    <w:rsid w:val="00D569E1"/>
    <w:rsid w:val="00D5713E"/>
    <w:rsid w:val="00D57B2D"/>
    <w:rsid w:val="00D624C8"/>
    <w:rsid w:val="00D62D8E"/>
    <w:rsid w:val="00D6309D"/>
    <w:rsid w:val="00D64109"/>
    <w:rsid w:val="00D6445F"/>
    <w:rsid w:val="00D646D7"/>
    <w:rsid w:val="00D66226"/>
    <w:rsid w:val="00D66E71"/>
    <w:rsid w:val="00D675F7"/>
    <w:rsid w:val="00D67DED"/>
    <w:rsid w:val="00D70F0C"/>
    <w:rsid w:val="00D728D4"/>
    <w:rsid w:val="00D7385D"/>
    <w:rsid w:val="00D74EE3"/>
    <w:rsid w:val="00D74F6E"/>
    <w:rsid w:val="00D753F2"/>
    <w:rsid w:val="00D75734"/>
    <w:rsid w:val="00D76720"/>
    <w:rsid w:val="00D76965"/>
    <w:rsid w:val="00D77FA9"/>
    <w:rsid w:val="00D80171"/>
    <w:rsid w:val="00D804BE"/>
    <w:rsid w:val="00D80C00"/>
    <w:rsid w:val="00D81CD2"/>
    <w:rsid w:val="00D8212D"/>
    <w:rsid w:val="00D8223B"/>
    <w:rsid w:val="00D846DE"/>
    <w:rsid w:val="00D84B64"/>
    <w:rsid w:val="00D85764"/>
    <w:rsid w:val="00D859F4"/>
    <w:rsid w:val="00D85AB1"/>
    <w:rsid w:val="00D86912"/>
    <w:rsid w:val="00D87BF2"/>
    <w:rsid w:val="00D90113"/>
    <w:rsid w:val="00D90C08"/>
    <w:rsid w:val="00D90FE3"/>
    <w:rsid w:val="00D91426"/>
    <w:rsid w:val="00D917EC"/>
    <w:rsid w:val="00D919F8"/>
    <w:rsid w:val="00D92791"/>
    <w:rsid w:val="00D927C4"/>
    <w:rsid w:val="00D927F0"/>
    <w:rsid w:val="00D92E26"/>
    <w:rsid w:val="00D92E6B"/>
    <w:rsid w:val="00D93456"/>
    <w:rsid w:val="00D93496"/>
    <w:rsid w:val="00D943E7"/>
    <w:rsid w:val="00D9491E"/>
    <w:rsid w:val="00D955D6"/>
    <w:rsid w:val="00D95687"/>
    <w:rsid w:val="00D957AD"/>
    <w:rsid w:val="00D958A2"/>
    <w:rsid w:val="00D959F4"/>
    <w:rsid w:val="00D96541"/>
    <w:rsid w:val="00D96B7E"/>
    <w:rsid w:val="00D96DD7"/>
    <w:rsid w:val="00D97610"/>
    <w:rsid w:val="00D979B2"/>
    <w:rsid w:val="00DA0956"/>
    <w:rsid w:val="00DA09DE"/>
    <w:rsid w:val="00DA10AF"/>
    <w:rsid w:val="00DA25EF"/>
    <w:rsid w:val="00DA2C43"/>
    <w:rsid w:val="00DA30E6"/>
    <w:rsid w:val="00DA3E92"/>
    <w:rsid w:val="00DA4594"/>
    <w:rsid w:val="00DA4F21"/>
    <w:rsid w:val="00DA5EDA"/>
    <w:rsid w:val="00DA6226"/>
    <w:rsid w:val="00DA6C3A"/>
    <w:rsid w:val="00DA6CB9"/>
    <w:rsid w:val="00DA75AF"/>
    <w:rsid w:val="00DA7748"/>
    <w:rsid w:val="00DA7E93"/>
    <w:rsid w:val="00DB0736"/>
    <w:rsid w:val="00DB11DE"/>
    <w:rsid w:val="00DB286D"/>
    <w:rsid w:val="00DB2B48"/>
    <w:rsid w:val="00DB2E78"/>
    <w:rsid w:val="00DB33B2"/>
    <w:rsid w:val="00DB34A9"/>
    <w:rsid w:val="00DB420F"/>
    <w:rsid w:val="00DB4437"/>
    <w:rsid w:val="00DB501A"/>
    <w:rsid w:val="00DB532E"/>
    <w:rsid w:val="00DB5773"/>
    <w:rsid w:val="00DB5C4B"/>
    <w:rsid w:val="00DB63A8"/>
    <w:rsid w:val="00DB7F29"/>
    <w:rsid w:val="00DC0678"/>
    <w:rsid w:val="00DC0BB8"/>
    <w:rsid w:val="00DC1202"/>
    <w:rsid w:val="00DC171D"/>
    <w:rsid w:val="00DC1947"/>
    <w:rsid w:val="00DC199C"/>
    <w:rsid w:val="00DC2028"/>
    <w:rsid w:val="00DC21EF"/>
    <w:rsid w:val="00DC24FF"/>
    <w:rsid w:val="00DC351B"/>
    <w:rsid w:val="00DC375B"/>
    <w:rsid w:val="00DC3CEF"/>
    <w:rsid w:val="00DC42DD"/>
    <w:rsid w:val="00DC481E"/>
    <w:rsid w:val="00DC7E35"/>
    <w:rsid w:val="00DD054D"/>
    <w:rsid w:val="00DD08F8"/>
    <w:rsid w:val="00DD2402"/>
    <w:rsid w:val="00DD2BC2"/>
    <w:rsid w:val="00DD2E60"/>
    <w:rsid w:val="00DD3030"/>
    <w:rsid w:val="00DD3F34"/>
    <w:rsid w:val="00DD3FDE"/>
    <w:rsid w:val="00DD454B"/>
    <w:rsid w:val="00DD454D"/>
    <w:rsid w:val="00DD7EA5"/>
    <w:rsid w:val="00DE0C82"/>
    <w:rsid w:val="00DE0CD2"/>
    <w:rsid w:val="00DE1A6C"/>
    <w:rsid w:val="00DE1B49"/>
    <w:rsid w:val="00DE1D92"/>
    <w:rsid w:val="00DE2402"/>
    <w:rsid w:val="00DE381A"/>
    <w:rsid w:val="00DE3E99"/>
    <w:rsid w:val="00DE3FD3"/>
    <w:rsid w:val="00DE45F9"/>
    <w:rsid w:val="00DE4AD4"/>
    <w:rsid w:val="00DE4D1C"/>
    <w:rsid w:val="00DE4EE0"/>
    <w:rsid w:val="00DE558C"/>
    <w:rsid w:val="00DE6EB7"/>
    <w:rsid w:val="00DE70D7"/>
    <w:rsid w:val="00DF010F"/>
    <w:rsid w:val="00DF0B44"/>
    <w:rsid w:val="00DF1AD0"/>
    <w:rsid w:val="00DF1D82"/>
    <w:rsid w:val="00DF2871"/>
    <w:rsid w:val="00DF3996"/>
    <w:rsid w:val="00DF3C59"/>
    <w:rsid w:val="00DF4253"/>
    <w:rsid w:val="00DF47FC"/>
    <w:rsid w:val="00DF4930"/>
    <w:rsid w:val="00DF4DC8"/>
    <w:rsid w:val="00DF506A"/>
    <w:rsid w:val="00DF57B3"/>
    <w:rsid w:val="00DF604E"/>
    <w:rsid w:val="00DF6165"/>
    <w:rsid w:val="00DF66C5"/>
    <w:rsid w:val="00DF6853"/>
    <w:rsid w:val="00DF7137"/>
    <w:rsid w:val="00DF7E8F"/>
    <w:rsid w:val="00E00AA3"/>
    <w:rsid w:val="00E01279"/>
    <w:rsid w:val="00E01730"/>
    <w:rsid w:val="00E01A78"/>
    <w:rsid w:val="00E02A85"/>
    <w:rsid w:val="00E03262"/>
    <w:rsid w:val="00E03570"/>
    <w:rsid w:val="00E03A39"/>
    <w:rsid w:val="00E04553"/>
    <w:rsid w:val="00E04557"/>
    <w:rsid w:val="00E04972"/>
    <w:rsid w:val="00E04CE8"/>
    <w:rsid w:val="00E05470"/>
    <w:rsid w:val="00E06F85"/>
    <w:rsid w:val="00E07075"/>
    <w:rsid w:val="00E07B3B"/>
    <w:rsid w:val="00E07D24"/>
    <w:rsid w:val="00E10D82"/>
    <w:rsid w:val="00E111D5"/>
    <w:rsid w:val="00E1176F"/>
    <w:rsid w:val="00E11D13"/>
    <w:rsid w:val="00E12F85"/>
    <w:rsid w:val="00E132A2"/>
    <w:rsid w:val="00E13451"/>
    <w:rsid w:val="00E14EFE"/>
    <w:rsid w:val="00E158D1"/>
    <w:rsid w:val="00E15F1B"/>
    <w:rsid w:val="00E173C6"/>
    <w:rsid w:val="00E175E9"/>
    <w:rsid w:val="00E17A80"/>
    <w:rsid w:val="00E17D9A"/>
    <w:rsid w:val="00E20C96"/>
    <w:rsid w:val="00E21605"/>
    <w:rsid w:val="00E223E5"/>
    <w:rsid w:val="00E23FEB"/>
    <w:rsid w:val="00E24920"/>
    <w:rsid w:val="00E250BE"/>
    <w:rsid w:val="00E25500"/>
    <w:rsid w:val="00E25D3B"/>
    <w:rsid w:val="00E262E5"/>
    <w:rsid w:val="00E26AB8"/>
    <w:rsid w:val="00E2764F"/>
    <w:rsid w:val="00E304AB"/>
    <w:rsid w:val="00E309D7"/>
    <w:rsid w:val="00E309F7"/>
    <w:rsid w:val="00E3136A"/>
    <w:rsid w:val="00E321AE"/>
    <w:rsid w:val="00E3243F"/>
    <w:rsid w:val="00E33069"/>
    <w:rsid w:val="00E33158"/>
    <w:rsid w:val="00E3392D"/>
    <w:rsid w:val="00E34551"/>
    <w:rsid w:val="00E349B4"/>
    <w:rsid w:val="00E34E68"/>
    <w:rsid w:val="00E3539A"/>
    <w:rsid w:val="00E35A1B"/>
    <w:rsid w:val="00E35EC1"/>
    <w:rsid w:val="00E36D60"/>
    <w:rsid w:val="00E3757B"/>
    <w:rsid w:val="00E37B6B"/>
    <w:rsid w:val="00E4002D"/>
    <w:rsid w:val="00E40AE5"/>
    <w:rsid w:val="00E4136F"/>
    <w:rsid w:val="00E425F4"/>
    <w:rsid w:val="00E43212"/>
    <w:rsid w:val="00E44733"/>
    <w:rsid w:val="00E447D5"/>
    <w:rsid w:val="00E450F4"/>
    <w:rsid w:val="00E46209"/>
    <w:rsid w:val="00E4626D"/>
    <w:rsid w:val="00E46396"/>
    <w:rsid w:val="00E46BE2"/>
    <w:rsid w:val="00E46F20"/>
    <w:rsid w:val="00E47F51"/>
    <w:rsid w:val="00E50248"/>
    <w:rsid w:val="00E51160"/>
    <w:rsid w:val="00E519AB"/>
    <w:rsid w:val="00E519E9"/>
    <w:rsid w:val="00E51B11"/>
    <w:rsid w:val="00E51BE3"/>
    <w:rsid w:val="00E52313"/>
    <w:rsid w:val="00E5289F"/>
    <w:rsid w:val="00E53D24"/>
    <w:rsid w:val="00E540FD"/>
    <w:rsid w:val="00E54674"/>
    <w:rsid w:val="00E54FB6"/>
    <w:rsid w:val="00E5574F"/>
    <w:rsid w:val="00E55809"/>
    <w:rsid w:val="00E561AB"/>
    <w:rsid w:val="00E56238"/>
    <w:rsid w:val="00E568E2"/>
    <w:rsid w:val="00E577BE"/>
    <w:rsid w:val="00E6013F"/>
    <w:rsid w:val="00E60226"/>
    <w:rsid w:val="00E60D21"/>
    <w:rsid w:val="00E62953"/>
    <w:rsid w:val="00E62BB8"/>
    <w:rsid w:val="00E62E8E"/>
    <w:rsid w:val="00E63AE3"/>
    <w:rsid w:val="00E64A37"/>
    <w:rsid w:val="00E65075"/>
    <w:rsid w:val="00E66836"/>
    <w:rsid w:val="00E66A03"/>
    <w:rsid w:val="00E6794E"/>
    <w:rsid w:val="00E67E29"/>
    <w:rsid w:val="00E70C68"/>
    <w:rsid w:val="00E73157"/>
    <w:rsid w:val="00E7412F"/>
    <w:rsid w:val="00E74197"/>
    <w:rsid w:val="00E74BD4"/>
    <w:rsid w:val="00E74DE9"/>
    <w:rsid w:val="00E75CDE"/>
    <w:rsid w:val="00E75E0E"/>
    <w:rsid w:val="00E77634"/>
    <w:rsid w:val="00E806C7"/>
    <w:rsid w:val="00E82C1A"/>
    <w:rsid w:val="00E82D65"/>
    <w:rsid w:val="00E84370"/>
    <w:rsid w:val="00E84704"/>
    <w:rsid w:val="00E84FAC"/>
    <w:rsid w:val="00E85D96"/>
    <w:rsid w:val="00E86059"/>
    <w:rsid w:val="00E869CF"/>
    <w:rsid w:val="00E8755D"/>
    <w:rsid w:val="00E87B2B"/>
    <w:rsid w:val="00E9065A"/>
    <w:rsid w:val="00E90669"/>
    <w:rsid w:val="00E911D4"/>
    <w:rsid w:val="00E921CC"/>
    <w:rsid w:val="00E926DB"/>
    <w:rsid w:val="00E929E9"/>
    <w:rsid w:val="00E92E96"/>
    <w:rsid w:val="00E94302"/>
    <w:rsid w:val="00E94B4D"/>
    <w:rsid w:val="00E9567F"/>
    <w:rsid w:val="00E96038"/>
    <w:rsid w:val="00E96452"/>
    <w:rsid w:val="00E96625"/>
    <w:rsid w:val="00E969D1"/>
    <w:rsid w:val="00E96B1F"/>
    <w:rsid w:val="00E9743A"/>
    <w:rsid w:val="00E97A8A"/>
    <w:rsid w:val="00EA0A03"/>
    <w:rsid w:val="00EA104E"/>
    <w:rsid w:val="00EA1FF6"/>
    <w:rsid w:val="00EA2847"/>
    <w:rsid w:val="00EA2AE3"/>
    <w:rsid w:val="00EA2F40"/>
    <w:rsid w:val="00EA30D2"/>
    <w:rsid w:val="00EA5A42"/>
    <w:rsid w:val="00EA683A"/>
    <w:rsid w:val="00EA6A62"/>
    <w:rsid w:val="00EA6EC2"/>
    <w:rsid w:val="00EA7304"/>
    <w:rsid w:val="00EA7FC7"/>
    <w:rsid w:val="00EB0152"/>
    <w:rsid w:val="00EB0F80"/>
    <w:rsid w:val="00EB23C6"/>
    <w:rsid w:val="00EB24FA"/>
    <w:rsid w:val="00EB266C"/>
    <w:rsid w:val="00EB2FC7"/>
    <w:rsid w:val="00EB3227"/>
    <w:rsid w:val="00EB37FF"/>
    <w:rsid w:val="00EB45AC"/>
    <w:rsid w:val="00EB548F"/>
    <w:rsid w:val="00EB56CD"/>
    <w:rsid w:val="00EB649D"/>
    <w:rsid w:val="00EB65DD"/>
    <w:rsid w:val="00EB6777"/>
    <w:rsid w:val="00EB6FAA"/>
    <w:rsid w:val="00EB75E2"/>
    <w:rsid w:val="00EB7A4C"/>
    <w:rsid w:val="00EC0BFD"/>
    <w:rsid w:val="00EC1D05"/>
    <w:rsid w:val="00EC1FB4"/>
    <w:rsid w:val="00EC20A4"/>
    <w:rsid w:val="00EC2FD3"/>
    <w:rsid w:val="00EC3118"/>
    <w:rsid w:val="00EC3224"/>
    <w:rsid w:val="00EC3261"/>
    <w:rsid w:val="00EC3E91"/>
    <w:rsid w:val="00EC4277"/>
    <w:rsid w:val="00EC458C"/>
    <w:rsid w:val="00EC51D4"/>
    <w:rsid w:val="00EC5222"/>
    <w:rsid w:val="00EC64B2"/>
    <w:rsid w:val="00EC6CBD"/>
    <w:rsid w:val="00EC6E62"/>
    <w:rsid w:val="00EC7BC3"/>
    <w:rsid w:val="00ED072A"/>
    <w:rsid w:val="00ED21BF"/>
    <w:rsid w:val="00ED23E1"/>
    <w:rsid w:val="00ED2BDF"/>
    <w:rsid w:val="00ED2D38"/>
    <w:rsid w:val="00ED3D30"/>
    <w:rsid w:val="00ED4C55"/>
    <w:rsid w:val="00ED50CB"/>
    <w:rsid w:val="00ED53BD"/>
    <w:rsid w:val="00ED56F3"/>
    <w:rsid w:val="00ED5F0E"/>
    <w:rsid w:val="00ED652E"/>
    <w:rsid w:val="00ED6AB0"/>
    <w:rsid w:val="00EE3F18"/>
    <w:rsid w:val="00EE4219"/>
    <w:rsid w:val="00EE443D"/>
    <w:rsid w:val="00EE466A"/>
    <w:rsid w:val="00EE547B"/>
    <w:rsid w:val="00EE56B7"/>
    <w:rsid w:val="00EE5715"/>
    <w:rsid w:val="00EE61EA"/>
    <w:rsid w:val="00EE654D"/>
    <w:rsid w:val="00EE67CD"/>
    <w:rsid w:val="00EE7BA5"/>
    <w:rsid w:val="00EF0048"/>
    <w:rsid w:val="00EF0456"/>
    <w:rsid w:val="00EF0EBC"/>
    <w:rsid w:val="00EF1E59"/>
    <w:rsid w:val="00EF2B50"/>
    <w:rsid w:val="00EF2B98"/>
    <w:rsid w:val="00EF462E"/>
    <w:rsid w:val="00EF6191"/>
    <w:rsid w:val="00EF64F8"/>
    <w:rsid w:val="00EF6D93"/>
    <w:rsid w:val="00EF71EE"/>
    <w:rsid w:val="00EF7F08"/>
    <w:rsid w:val="00F008DE"/>
    <w:rsid w:val="00F00C02"/>
    <w:rsid w:val="00F00DC0"/>
    <w:rsid w:val="00F0223D"/>
    <w:rsid w:val="00F0330A"/>
    <w:rsid w:val="00F049EE"/>
    <w:rsid w:val="00F04D25"/>
    <w:rsid w:val="00F052F0"/>
    <w:rsid w:val="00F064E0"/>
    <w:rsid w:val="00F06F2C"/>
    <w:rsid w:val="00F101B3"/>
    <w:rsid w:val="00F10AC3"/>
    <w:rsid w:val="00F1176C"/>
    <w:rsid w:val="00F12025"/>
    <w:rsid w:val="00F1296A"/>
    <w:rsid w:val="00F12A20"/>
    <w:rsid w:val="00F14E7E"/>
    <w:rsid w:val="00F15304"/>
    <w:rsid w:val="00F15A54"/>
    <w:rsid w:val="00F1608D"/>
    <w:rsid w:val="00F1621F"/>
    <w:rsid w:val="00F1728C"/>
    <w:rsid w:val="00F17C9D"/>
    <w:rsid w:val="00F17F1C"/>
    <w:rsid w:val="00F17F48"/>
    <w:rsid w:val="00F20A60"/>
    <w:rsid w:val="00F21E19"/>
    <w:rsid w:val="00F221CC"/>
    <w:rsid w:val="00F22521"/>
    <w:rsid w:val="00F22652"/>
    <w:rsid w:val="00F22F04"/>
    <w:rsid w:val="00F2307B"/>
    <w:rsid w:val="00F230F8"/>
    <w:rsid w:val="00F24512"/>
    <w:rsid w:val="00F24C29"/>
    <w:rsid w:val="00F2615D"/>
    <w:rsid w:val="00F26EF8"/>
    <w:rsid w:val="00F27F1E"/>
    <w:rsid w:val="00F310CF"/>
    <w:rsid w:val="00F3172D"/>
    <w:rsid w:val="00F31A3A"/>
    <w:rsid w:val="00F3370D"/>
    <w:rsid w:val="00F337C0"/>
    <w:rsid w:val="00F34603"/>
    <w:rsid w:val="00F34AEB"/>
    <w:rsid w:val="00F35476"/>
    <w:rsid w:val="00F369B8"/>
    <w:rsid w:val="00F36C36"/>
    <w:rsid w:val="00F36E41"/>
    <w:rsid w:val="00F37669"/>
    <w:rsid w:val="00F40CF4"/>
    <w:rsid w:val="00F40F91"/>
    <w:rsid w:val="00F4301E"/>
    <w:rsid w:val="00F44A83"/>
    <w:rsid w:val="00F44F00"/>
    <w:rsid w:val="00F456EB"/>
    <w:rsid w:val="00F45EB0"/>
    <w:rsid w:val="00F45F80"/>
    <w:rsid w:val="00F4631E"/>
    <w:rsid w:val="00F46AA6"/>
    <w:rsid w:val="00F46C7A"/>
    <w:rsid w:val="00F471E1"/>
    <w:rsid w:val="00F501E5"/>
    <w:rsid w:val="00F50E93"/>
    <w:rsid w:val="00F528DE"/>
    <w:rsid w:val="00F52AFF"/>
    <w:rsid w:val="00F5309B"/>
    <w:rsid w:val="00F535C4"/>
    <w:rsid w:val="00F538D1"/>
    <w:rsid w:val="00F540AB"/>
    <w:rsid w:val="00F54301"/>
    <w:rsid w:val="00F54691"/>
    <w:rsid w:val="00F55467"/>
    <w:rsid w:val="00F5577E"/>
    <w:rsid w:val="00F55C73"/>
    <w:rsid w:val="00F560BA"/>
    <w:rsid w:val="00F5669E"/>
    <w:rsid w:val="00F572C0"/>
    <w:rsid w:val="00F57AAA"/>
    <w:rsid w:val="00F57D33"/>
    <w:rsid w:val="00F57F76"/>
    <w:rsid w:val="00F60C48"/>
    <w:rsid w:val="00F61C65"/>
    <w:rsid w:val="00F63F5D"/>
    <w:rsid w:val="00F64F55"/>
    <w:rsid w:val="00F67B08"/>
    <w:rsid w:val="00F67BE2"/>
    <w:rsid w:val="00F70253"/>
    <w:rsid w:val="00F71274"/>
    <w:rsid w:val="00F714C8"/>
    <w:rsid w:val="00F716D4"/>
    <w:rsid w:val="00F7192B"/>
    <w:rsid w:val="00F71E2C"/>
    <w:rsid w:val="00F7288F"/>
    <w:rsid w:val="00F72E76"/>
    <w:rsid w:val="00F737F7"/>
    <w:rsid w:val="00F73E7E"/>
    <w:rsid w:val="00F744AD"/>
    <w:rsid w:val="00F745ED"/>
    <w:rsid w:val="00F7470E"/>
    <w:rsid w:val="00F74D6C"/>
    <w:rsid w:val="00F74E99"/>
    <w:rsid w:val="00F75193"/>
    <w:rsid w:val="00F751E8"/>
    <w:rsid w:val="00F755A3"/>
    <w:rsid w:val="00F7614F"/>
    <w:rsid w:val="00F76B12"/>
    <w:rsid w:val="00F77780"/>
    <w:rsid w:val="00F77994"/>
    <w:rsid w:val="00F80312"/>
    <w:rsid w:val="00F821FA"/>
    <w:rsid w:val="00F8250D"/>
    <w:rsid w:val="00F831E7"/>
    <w:rsid w:val="00F838A7"/>
    <w:rsid w:val="00F83A38"/>
    <w:rsid w:val="00F854E1"/>
    <w:rsid w:val="00F85E5E"/>
    <w:rsid w:val="00F85E9F"/>
    <w:rsid w:val="00F86A8B"/>
    <w:rsid w:val="00F87436"/>
    <w:rsid w:val="00F9013A"/>
    <w:rsid w:val="00F905EA"/>
    <w:rsid w:val="00F906B9"/>
    <w:rsid w:val="00F91F3D"/>
    <w:rsid w:val="00F93720"/>
    <w:rsid w:val="00F9429C"/>
    <w:rsid w:val="00F94DA7"/>
    <w:rsid w:val="00F950CD"/>
    <w:rsid w:val="00F95EF4"/>
    <w:rsid w:val="00F968BC"/>
    <w:rsid w:val="00F96AA5"/>
    <w:rsid w:val="00F97B64"/>
    <w:rsid w:val="00FA01F8"/>
    <w:rsid w:val="00FA102A"/>
    <w:rsid w:val="00FA116B"/>
    <w:rsid w:val="00FA11B1"/>
    <w:rsid w:val="00FA1903"/>
    <w:rsid w:val="00FA3F50"/>
    <w:rsid w:val="00FA43AA"/>
    <w:rsid w:val="00FA69ED"/>
    <w:rsid w:val="00FA6E35"/>
    <w:rsid w:val="00FA711F"/>
    <w:rsid w:val="00FA7FB0"/>
    <w:rsid w:val="00FB03F8"/>
    <w:rsid w:val="00FB1265"/>
    <w:rsid w:val="00FB2F0B"/>
    <w:rsid w:val="00FB30C9"/>
    <w:rsid w:val="00FB36DA"/>
    <w:rsid w:val="00FB3BDA"/>
    <w:rsid w:val="00FB4D10"/>
    <w:rsid w:val="00FB69F2"/>
    <w:rsid w:val="00FB7F4F"/>
    <w:rsid w:val="00FC0764"/>
    <w:rsid w:val="00FC1499"/>
    <w:rsid w:val="00FC15E1"/>
    <w:rsid w:val="00FC26AF"/>
    <w:rsid w:val="00FC2BCA"/>
    <w:rsid w:val="00FC2E9E"/>
    <w:rsid w:val="00FC3176"/>
    <w:rsid w:val="00FC3AD9"/>
    <w:rsid w:val="00FC3DFA"/>
    <w:rsid w:val="00FC4F26"/>
    <w:rsid w:val="00FC500F"/>
    <w:rsid w:val="00FC5636"/>
    <w:rsid w:val="00FC60EF"/>
    <w:rsid w:val="00FC6EA7"/>
    <w:rsid w:val="00FC6EF3"/>
    <w:rsid w:val="00FC6F18"/>
    <w:rsid w:val="00FD09B0"/>
    <w:rsid w:val="00FD09B6"/>
    <w:rsid w:val="00FD1A0A"/>
    <w:rsid w:val="00FD408F"/>
    <w:rsid w:val="00FD41CF"/>
    <w:rsid w:val="00FD45BA"/>
    <w:rsid w:val="00FD545A"/>
    <w:rsid w:val="00FD6900"/>
    <w:rsid w:val="00FD6A05"/>
    <w:rsid w:val="00FD79D0"/>
    <w:rsid w:val="00FD7FF9"/>
    <w:rsid w:val="00FE2F10"/>
    <w:rsid w:val="00FE3BC4"/>
    <w:rsid w:val="00FE454A"/>
    <w:rsid w:val="00FE458D"/>
    <w:rsid w:val="00FE48F2"/>
    <w:rsid w:val="00FE56B6"/>
    <w:rsid w:val="00FE5BC8"/>
    <w:rsid w:val="00FE63EB"/>
    <w:rsid w:val="00FE6481"/>
    <w:rsid w:val="00FF0A98"/>
    <w:rsid w:val="00FF1185"/>
    <w:rsid w:val="00FF4164"/>
    <w:rsid w:val="00FF4B56"/>
    <w:rsid w:val="00FF5899"/>
    <w:rsid w:val="00FF6462"/>
    <w:rsid w:val="00FF64B6"/>
    <w:rsid w:val="00FF6542"/>
    <w:rsid w:val="00FF714B"/>
    <w:rsid w:val="00FF73C8"/>
    <w:rsid w:val="00FF74CA"/>
    <w:rsid w:val="00FF7ADD"/>
    <w:rsid w:val="00FF7CDB"/>
  </w:rsids>
  <m:mathPr>
    <m:mathFont m:val="Cambria Math"/>
    <m:brkBin m:val="before"/>
    <m:brkBinSub m:val="--"/>
    <m:smallFrac m:val="0"/>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14:docId w14:val="568D551F"/>
  <w15:docId w15:val="{3ABE60AC-EDB3-44B2-9F89-A3B826E4A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64285C"/>
    <w:pPr>
      <w:jc w:val="both"/>
    </w:pPr>
    <w:rPr>
      <w:rFonts w:ascii="Arial" w:hAnsi="Arial"/>
      <w:szCs w:val="24"/>
      <w:lang w:eastAsia="en-US"/>
    </w:rPr>
  </w:style>
  <w:style w:type="paragraph" w:styleId="Naslov1">
    <w:name w:val="heading 1"/>
    <w:aliases w:val="naslov 1"/>
    <w:basedOn w:val="Navaden"/>
    <w:next w:val="Navaden"/>
    <w:link w:val="Naslov1Znak"/>
    <w:qFormat/>
    <w:rsid w:val="007C6D79"/>
    <w:pPr>
      <w:keepNext/>
      <w:numPr>
        <w:numId w:val="11"/>
      </w:numPr>
      <w:tabs>
        <w:tab w:val="left" w:pos="425"/>
      </w:tabs>
      <w:spacing w:before="360" w:after="360"/>
      <w:jc w:val="left"/>
      <w:outlineLvl w:val="0"/>
    </w:pPr>
    <w:rPr>
      <w:b/>
      <w:bCs/>
      <w:caps/>
      <w:sz w:val="28"/>
      <w:szCs w:val="28"/>
    </w:rPr>
  </w:style>
  <w:style w:type="paragraph" w:styleId="Naslov2">
    <w:name w:val="heading 2"/>
    <w:aliases w:val="rimske številke Znak,Znak Znak"/>
    <w:basedOn w:val="Navaden"/>
    <w:next w:val="Navaden"/>
    <w:link w:val="Naslov2Znak"/>
    <w:qFormat/>
    <w:rsid w:val="00BE4EED"/>
    <w:pPr>
      <w:numPr>
        <w:ilvl w:val="1"/>
        <w:numId w:val="11"/>
      </w:numPr>
      <w:tabs>
        <w:tab w:val="left" w:pos="624"/>
      </w:tabs>
      <w:spacing w:before="360" w:after="360"/>
      <w:outlineLvl w:val="1"/>
    </w:pPr>
    <w:rPr>
      <w:rFonts w:eastAsiaTheme="minorEastAsia"/>
      <w:lang w:val="x-none"/>
    </w:rPr>
  </w:style>
  <w:style w:type="paragraph" w:styleId="Naslov3">
    <w:name w:val="heading 3"/>
    <w:basedOn w:val="Naslov1"/>
    <w:next w:val="Navaden"/>
    <w:link w:val="Naslov3Znak"/>
    <w:qFormat/>
    <w:rsid w:val="00976E45"/>
    <w:pPr>
      <w:numPr>
        <w:ilvl w:val="2"/>
      </w:numPr>
      <w:outlineLvl w:val="2"/>
    </w:pPr>
    <w:rPr>
      <w:b w:val="0"/>
      <w:caps w:val="0"/>
      <w:sz w:val="20"/>
      <w:szCs w:val="24"/>
      <w:lang w:eastAsia="x-none"/>
    </w:rPr>
  </w:style>
  <w:style w:type="paragraph" w:styleId="Naslov4">
    <w:name w:val="heading 4"/>
    <w:basedOn w:val="Navaden"/>
    <w:next w:val="Navaden"/>
    <w:link w:val="Naslov4Znak"/>
    <w:qFormat/>
    <w:rsid w:val="00404A62"/>
    <w:pPr>
      <w:keepNext/>
      <w:numPr>
        <w:ilvl w:val="3"/>
        <w:numId w:val="11"/>
      </w:numPr>
      <w:spacing w:before="360" w:after="360" w:line="360" w:lineRule="auto"/>
      <w:outlineLvl w:val="3"/>
    </w:pPr>
    <w:rPr>
      <w:caps/>
    </w:rPr>
  </w:style>
  <w:style w:type="paragraph" w:styleId="Naslov5">
    <w:name w:val="heading 5"/>
    <w:basedOn w:val="Navaden"/>
    <w:next w:val="Navaden"/>
    <w:link w:val="Naslov5Znak"/>
    <w:qFormat/>
    <w:pPr>
      <w:keepNext/>
      <w:numPr>
        <w:ilvl w:val="4"/>
        <w:numId w:val="11"/>
      </w:numPr>
      <w:outlineLvl w:val="4"/>
    </w:pPr>
    <w:rPr>
      <w:u w:val="single"/>
    </w:rPr>
  </w:style>
  <w:style w:type="paragraph" w:styleId="Naslov6">
    <w:name w:val="heading 6"/>
    <w:aliases w:val="darja naslov"/>
    <w:basedOn w:val="Navaden"/>
    <w:next w:val="Navaden"/>
    <w:link w:val="Naslov6Znak"/>
    <w:qFormat/>
    <w:pPr>
      <w:keepNext/>
      <w:numPr>
        <w:ilvl w:val="5"/>
        <w:numId w:val="11"/>
      </w:numPr>
      <w:outlineLvl w:val="5"/>
    </w:pPr>
    <w:rPr>
      <w:b/>
      <w:bCs/>
      <w:caps/>
      <w:sz w:val="28"/>
      <w:szCs w:val="28"/>
      <w:u w:val="single"/>
    </w:rPr>
  </w:style>
  <w:style w:type="paragraph" w:styleId="Naslov7">
    <w:name w:val="heading 7"/>
    <w:basedOn w:val="Navaden"/>
    <w:next w:val="Navaden"/>
    <w:link w:val="Naslov7Znak"/>
    <w:qFormat/>
    <w:pPr>
      <w:keepNext/>
      <w:numPr>
        <w:ilvl w:val="6"/>
        <w:numId w:val="11"/>
      </w:numPr>
      <w:outlineLvl w:val="6"/>
    </w:pPr>
    <w:rPr>
      <w:b/>
      <w:bCs/>
      <w:sz w:val="48"/>
      <w:szCs w:val="48"/>
    </w:rPr>
  </w:style>
  <w:style w:type="paragraph" w:styleId="Naslov8">
    <w:name w:val="heading 8"/>
    <w:basedOn w:val="Navaden"/>
    <w:next w:val="Navaden"/>
    <w:link w:val="Naslov8Znak"/>
    <w:qFormat/>
    <w:pPr>
      <w:keepNext/>
      <w:numPr>
        <w:ilvl w:val="7"/>
        <w:numId w:val="11"/>
      </w:numPr>
      <w:outlineLvl w:val="7"/>
    </w:pPr>
    <w:rPr>
      <w:b/>
      <w:bCs/>
    </w:rPr>
  </w:style>
  <w:style w:type="paragraph" w:styleId="Naslov9">
    <w:name w:val="heading 9"/>
    <w:basedOn w:val="Navaden"/>
    <w:next w:val="Navaden"/>
    <w:link w:val="Naslov9Znak"/>
    <w:qFormat/>
    <w:pPr>
      <w:keepNext/>
      <w:numPr>
        <w:ilvl w:val="8"/>
        <w:numId w:val="11"/>
      </w:numPr>
      <w:jc w:val="center"/>
      <w:outlineLvl w:val="8"/>
    </w:pPr>
    <w:rPr>
      <w:b/>
      <w:bCs/>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naslov">
    <w:name w:val="podnaslov"/>
    <w:basedOn w:val="Navaden"/>
    <w:pPr>
      <w:keepNext/>
      <w:numPr>
        <w:numId w:val="1"/>
      </w:numPr>
      <w:spacing w:before="120" w:after="120"/>
    </w:pPr>
    <w:rPr>
      <w:b/>
      <w:bCs/>
      <w:lang w:val="en-GB"/>
    </w:rPr>
  </w:style>
  <w:style w:type="paragraph" w:customStyle="1" w:styleId="tabela">
    <w:name w:val="tabela"/>
    <w:basedOn w:val="Navaden"/>
    <w:rPr>
      <w:szCs w:val="20"/>
      <w:lang w:val="en-GB"/>
    </w:rPr>
  </w:style>
  <w:style w:type="paragraph" w:customStyle="1" w:styleId="stranski">
    <w:name w:val="stranski"/>
    <w:basedOn w:val="podnaslov"/>
    <w:rPr>
      <w:b w:val="0"/>
      <w:bCs w:val="0"/>
      <w:i/>
      <w:iCs/>
    </w:rPr>
  </w:style>
  <w:style w:type="paragraph" w:customStyle="1" w:styleId="glava">
    <w:name w:val="glava"/>
    <w:basedOn w:val="Navaden"/>
    <w:rPr>
      <w:b/>
      <w:bCs/>
      <w:szCs w:val="20"/>
      <w:lang w:val="en-GB"/>
    </w:rPr>
  </w:style>
  <w:style w:type="paragraph" w:customStyle="1" w:styleId="senca">
    <w:name w:val="senca"/>
    <w:basedOn w:val="Navaden"/>
    <w:rPr>
      <w:szCs w:val="20"/>
      <w:lang w:val="en-GB"/>
    </w:rPr>
  </w:style>
  <w:style w:type="paragraph" w:customStyle="1" w:styleId="NAVADENTEKST">
    <w:name w:val="NAVADEN TEKST"/>
    <w:basedOn w:val="Navaden"/>
    <w:pPr>
      <w:numPr>
        <w:numId w:val="4"/>
      </w:numPr>
    </w:pPr>
  </w:style>
  <w:style w:type="paragraph" w:styleId="Telobesedila">
    <w:name w:val="Body Text"/>
    <w:aliases w:val=" Znak"/>
    <w:basedOn w:val="Navaden"/>
    <w:link w:val="TelobesedilaZnak"/>
    <w:uiPriority w:val="99"/>
  </w:style>
  <w:style w:type="paragraph" w:styleId="Naslov">
    <w:name w:val="Title"/>
    <w:basedOn w:val="Navaden"/>
    <w:link w:val="NaslovZnak"/>
    <w:qFormat/>
    <w:pPr>
      <w:spacing w:before="120" w:after="120"/>
      <w:jc w:val="center"/>
    </w:pPr>
    <w:rPr>
      <w:b/>
      <w:bCs/>
      <w:sz w:val="32"/>
      <w:szCs w:val="32"/>
      <w:lang w:val="en-GB"/>
    </w:rPr>
  </w:style>
  <w:style w:type="character" w:styleId="tevilkastrani">
    <w:name w:val="page number"/>
    <w:basedOn w:val="Privzetapisavaodstavka"/>
  </w:style>
  <w:style w:type="paragraph" w:styleId="Glava0">
    <w:name w:val="header"/>
    <w:aliases w:val="Glava - napis Znak Znak,Glava - napis Znak"/>
    <w:basedOn w:val="Navaden"/>
    <w:link w:val="GlavaZnak"/>
    <w:pPr>
      <w:tabs>
        <w:tab w:val="center" w:pos="4536"/>
        <w:tab w:val="right" w:pos="9072"/>
      </w:tabs>
    </w:pPr>
    <w:rPr>
      <w:szCs w:val="20"/>
    </w:rPr>
  </w:style>
  <w:style w:type="paragraph" w:styleId="Telobesedila2">
    <w:name w:val="Body Text 2"/>
    <w:basedOn w:val="Navaden"/>
    <w:link w:val="Telobesedila2Znak"/>
    <w:pPr>
      <w:tabs>
        <w:tab w:val="num" w:pos="1420"/>
      </w:tabs>
      <w:jc w:val="left"/>
    </w:pPr>
    <w:rPr>
      <w:sz w:val="18"/>
      <w:szCs w:val="18"/>
    </w:rPr>
  </w:style>
  <w:style w:type="character" w:styleId="Sprotnaopomba-sklic">
    <w:name w:val="footnote reference"/>
    <w:semiHidden/>
    <w:rPr>
      <w:vertAlign w:val="superscript"/>
    </w:rPr>
  </w:style>
  <w:style w:type="paragraph" w:styleId="Sprotnaopomba-besedilo">
    <w:name w:val="footnote text"/>
    <w:basedOn w:val="Navaden"/>
    <w:link w:val="Sprotnaopomba-besediloZnak"/>
    <w:semiHidden/>
    <w:rPr>
      <w:szCs w:val="20"/>
      <w:lang w:val="en-GB"/>
    </w:rPr>
  </w:style>
  <w:style w:type="paragraph" w:styleId="Noga">
    <w:name w:val="footer"/>
    <w:basedOn w:val="Navaden"/>
    <w:link w:val="NogaZnak"/>
    <w:uiPriority w:val="99"/>
    <w:pPr>
      <w:tabs>
        <w:tab w:val="center" w:pos="4536"/>
        <w:tab w:val="right" w:pos="9072"/>
      </w:tabs>
    </w:pPr>
  </w:style>
  <w:style w:type="paragraph" w:styleId="Telobesedila3">
    <w:name w:val="Body Text 3"/>
    <w:basedOn w:val="Navaden"/>
    <w:link w:val="Telobesedila3Znak"/>
  </w:style>
  <w:style w:type="character" w:styleId="Hiperpovezava">
    <w:name w:val="Hyperlink"/>
    <w:uiPriority w:val="99"/>
    <w:rPr>
      <w:color w:val="0000FF"/>
      <w:u w:val="single"/>
    </w:rPr>
  </w:style>
  <w:style w:type="paragraph" w:styleId="Kazalovsebine1">
    <w:name w:val="toc 1"/>
    <w:basedOn w:val="Navaden"/>
    <w:next w:val="Navaden"/>
    <w:autoRedefine/>
    <w:uiPriority w:val="39"/>
    <w:rsid w:val="00FB1265"/>
    <w:pPr>
      <w:spacing w:before="240" w:after="120"/>
      <w:jc w:val="left"/>
    </w:pPr>
    <w:rPr>
      <w:rFonts w:cstheme="minorHAnsi"/>
      <w:b/>
      <w:bCs/>
      <w:caps/>
      <w:szCs w:val="20"/>
    </w:rPr>
  </w:style>
  <w:style w:type="paragraph" w:styleId="Kazalovsebine2">
    <w:name w:val="toc 2"/>
    <w:basedOn w:val="Kazalovsebine1"/>
    <w:next w:val="Navaden"/>
    <w:autoRedefine/>
    <w:uiPriority w:val="39"/>
    <w:rsid w:val="00FB1265"/>
    <w:pPr>
      <w:spacing w:before="120" w:after="0"/>
      <w:ind w:left="200"/>
    </w:pPr>
    <w:rPr>
      <w:b w:val="0"/>
      <w:bCs w:val="0"/>
      <w:iCs/>
    </w:rPr>
  </w:style>
  <w:style w:type="paragraph" w:styleId="Kazalovsebine3">
    <w:name w:val="toc 3"/>
    <w:basedOn w:val="Kazalovsebine1"/>
    <w:next w:val="Navaden"/>
    <w:autoRedefine/>
    <w:uiPriority w:val="39"/>
    <w:rsid w:val="00FB1265"/>
    <w:pPr>
      <w:spacing w:before="0" w:after="0"/>
      <w:ind w:left="400"/>
    </w:pPr>
    <w:rPr>
      <w:b w:val="0"/>
      <w:bCs w:val="0"/>
      <w:caps w:val="0"/>
    </w:rPr>
  </w:style>
  <w:style w:type="paragraph" w:styleId="Kazalovsebine4">
    <w:name w:val="toc 4"/>
    <w:basedOn w:val="Navaden"/>
    <w:next w:val="Navaden"/>
    <w:autoRedefine/>
    <w:uiPriority w:val="39"/>
    <w:pPr>
      <w:ind w:left="600"/>
      <w:jc w:val="left"/>
    </w:pPr>
    <w:rPr>
      <w:rFonts w:asciiTheme="minorHAnsi" w:hAnsiTheme="minorHAnsi" w:cstheme="minorHAnsi"/>
      <w:szCs w:val="20"/>
    </w:rPr>
  </w:style>
  <w:style w:type="paragraph" w:styleId="Kazalovsebine5">
    <w:name w:val="toc 5"/>
    <w:basedOn w:val="Navaden"/>
    <w:next w:val="Navaden"/>
    <w:autoRedefine/>
    <w:uiPriority w:val="39"/>
    <w:pPr>
      <w:ind w:left="800"/>
      <w:jc w:val="left"/>
    </w:pPr>
    <w:rPr>
      <w:rFonts w:asciiTheme="minorHAnsi" w:hAnsiTheme="minorHAnsi" w:cstheme="minorHAnsi"/>
      <w:szCs w:val="20"/>
    </w:rPr>
  </w:style>
  <w:style w:type="paragraph" w:styleId="Kazalovsebine6">
    <w:name w:val="toc 6"/>
    <w:basedOn w:val="Navaden"/>
    <w:next w:val="Navaden"/>
    <w:autoRedefine/>
    <w:uiPriority w:val="39"/>
    <w:pPr>
      <w:ind w:left="1000"/>
      <w:jc w:val="left"/>
    </w:pPr>
    <w:rPr>
      <w:rFonts w:asciiTheme="minorHAnsi" w:hAnsiTheme="minorHAnsi" w:cstheme="minorHAnsi"/>
      <w:szCs w:val="20"/>
    </w:rPr>
  </w:style>
  <w:style w:type="paragraph" w:styleId="Kazalovsebine7">
    <w:name w:val="toc 7"/>
    <w:basedOn w:val="Navaden"/>
    <w:next w:val="Navaden"/>
    <w:autoRedefine/>
    <w:uiPriority w:val="39"/>
    <w:pPr>
      <w:ind w:left="1200"/>
      <w:jc w:val="left"/>
    </w:pPr>
    <w:rPr>
      <w:rFonts w:asciiTheme="minorHAnsi" w:hAnsiTheme="minorHAnsi" w:cstheme="minorHAnsi"/>
      <w:szCs w:val="20"/>
    </w:rPr>
  </w:style>
  <w:style w:type="paragraph" w:styleId="Kazalovsebine8">
    <w:name w:val="toc 8"/>
    <w:basedOn w:val="Navaden"/>
    <w:next w:val="Navaden"/>
    <w:autoRedefine/>
    <w:uiPriority w:val="39"/>
    <w:pPr>
      <w:ind w:left="1400"/>
      <w:jc w:val="left"/>
    </w:pPr>
    <w:rPr>
      <w:rFonts w:asciiTheme="minorHAnsi" w:hAnsiTheme="minorHAnsi" w:cstheme="minorHAnsi"/>
      <w:szCs w:val="20"/>
    </w:rPr>
  </w:style>
  <w:style w:type="paragraph" w:styleId="Kazalovsebine9">
    <w:name w:val="toc 9"/>
    <w:basedOn w:val="Navaden"/>
    <w:next w:val="Navaden"/>
    <w:autoRedefine/>
    <w:uiPriority w:val="39"/>
    <w:pPr>
      <w:ind w:left="1600"/>
      <w:jc w:val="left"/>
    </w:pPr>
    <w:rPr>
      <w:rFonts w:asciiTheme="minorHAnsi" w:hAnsiTheme="minorHAnsi" w:cstheme="minorHAnsi"/>
      <w:szCs w:val="20"/>
    </w:rPr>
  </w:style>
  <w:style w:type="character" w:styleId="SledenaHiperpovezava">
    <w:name w:val="FollowedHyperlink"/>
    <w:rPr>
      <w:color w:val="800080"/>
      <w:u w:val="single"/>
    </w:rPr>
  </w:style>
  <w:style w:type="paragraph" w:styleId="Oznaenseznam">
    <w:name w:val="List Bullet"/>
    <w:basedOn w:val="Navaden"/>
    <w:autoRedefine/>
    <w:rsid w:val="00C631B9"/>
    <w:pPr>
      <w:ind w:left="360" w:hanging="360"/>
    </w:pPr>
    <w:rPr>
      <w:b/>
      <w:bCs/>
      <w:sz w:val="18"/>
      <w:szCs w:val="18"/>
    </w:rPr>
  </w:style>
  <w:style w:type="paragraph" w:styleId="Oznaenseznam2">
    <w:name w:val="List Bullet 2"/>
    <w:basedOn w:val="Oznaenseznam"/>
    <w:autoRedefine/>
    <w:rsid w:val="0031218F"/>
    <w:pPr>
      <w:ind w:firstLine="0"/>
    </w:pPr>
    <w:rPr>
      <w:rFonts w:cs="Arial"/>
      <w:b w:val="0"/>
      <w:bCs w:val="0"/>
      <w:noProof/>
      <w:sz w:val="20"/>
      <w:lang w:eastAsia="sl-SI"/>
    </w:rPr>
  </w:style>
  <w:style w:type="paragraph" w:customStyle="1" w:styleId="preglednica">
    <w:name w:val="preglednica"/>
    <w:basedOn w:val="Navaden"/>
    <w:next w:val="Navaden"/>
    <w:pPr>
      <w:numPr>
        <w:numId w:val="2"/>
      </w:numPr>
      <w:tabs>
        <w:tab w:val="clear" w:pos="1800"/>
        <w:tab w:val="left" w:pos="1701"/>
      </w:tabs>
      <w:ind w:left="1701" w:hanging="1701"/>
    </w:pPr>
    <w:rPr>
      <w:b/>
      <w:bCs/>
    </w:rPr>
  </w:style>
  <w:style w:type="paragraph" w:styleId="Oznaenseznam3">
    <w:name w:val="List Bullet 3"/>
    <w:basedOn w:val="Navaden"/>
    <w:autoRedefine/>
    <w:rsid w:val="00830142"/>
    <w:pPr>
      <w:tabs>
        <w:tab w:val="left" w:pos="34"/>
      </w:tabs>
      <w:ind w:right="-50"/>
      <w:jc w:val="left"/>
    </w:pPr>
    <w:rPr>
      <w:color w:val="000000"/>
      <w:sz w:val="16"/>
      <w:szCs w:val="16"/>
      <w:shd w:val="clear" w:color="auto" w:fill="FFFFFF"/>
    </w:rPr>
  </w:style>
  <w:style w:type="paragraph" w:styleId="Kazaloslik">
    <w:name w:val="table of figures"/>
    <w:basedOn w:val="Navaden"/>
    <w:next w:val="Navaden"/>
    <w:uiPriority w:val="99"/>
    <w:pPr>
      <w:ind w:left="1701" w:hanging="1701"/>
    </w:pPr>
  </w:style>
  <w:style w:type="paragraph" w:customStyle="1" w:styleId="TABELA0">
    <w:name w:val="TABELA"/>
    <w:basedOn w:val="Navaden"/>
    <w:pPr>
      <w:spacing w:before="120"/>
    </w:pPr>
    <w:rPr>
      <w:lang w:val="en-GB"/>
    </w:rPr>
  </w:style>
  <w:style w:type="paragraph" w:customStyle="1" w:styleId="drobni">
    <w:name w:val="drobni"/>
    <w:basedOn w:val="Navaden"/>
    <w:pPr>
      <w:keepNext/>
    </w:pPr>
    <w:rPr>
      <w:szCs w:val="20"/>
      <w:lang w:val="en-GB"/>
    </w:rPr>
  </w:style>
  <w:style w:type="paragraph" w:customStyle="1" w:styleId="moj">
    <w:name w:val="moj"/>
    <w:basedOn w:val="Navaden"/>
    <w:pPr>
      <w:spacing w:before="120" w:after="120" w:line="360" w:lineRule="atLeast"/>
    </w:pPr>
    <w:rPr>
      <w:lang w:val="en-GB"/>
    </w:rPr>
  </w:style>
  <w:style w:type="paragraph" w:customStyle="1" w:styleId="SlogNaslov2Nasredini">
    <w:name w:val="Slog Naslov 2 + Na sredini"/>
    <w:basedOn w:val="Naslov2"/>
  </w:style>
  <w:style w:type="paragraph" w:styleId="Telobesedila-zamik2">
    <w:name w:val="Body Text Indent 2"/>
    <w:basedOn w:val="Navaden"/>
    <w:link w:val="Telobesedila-zamik2Znak"/>
    <w:pPr>
      <w:tabs>
        <w:tab w:val="left" w:pos="54"/>
        <w:tab w:val="left" w:pos="234"/>
      </w:tabs>
      <w:ind w:left="57"/>
      <w:jc w:val="left"/>
    </w:pPr>
    <w:rPr>
      <w:sz w:val="18"/>
      <w:szCs w:val="18"/>
      <w:lang w:eastAsia="sl-SI"/>
    </w:rPr>
  </w:style>
  <w:style w:type="character" w:styleId="Krepko">
    <w:name w:val="Strong"/>
    <w:uiPriority w:val="22"/>
    <w:qFormat/>
    <w:rPr>
      <w:b/>
      <w:bCs/>
    </w:rPr>
  </w:style>
  <w:style w:type="paragraph" w:customStyle="1" w:styleId="clen1">
    <w:name w:val="clen1"/>
    <w:next w:val="clen2"/>
    <w:pPr>
      <w:numPr>
        <w:numId w:val="3"/>
      </w:numPr>
      <w:ind w:firstLine="709"/>
      <w:jc w:val="center"/>
    </w:pPr>
    <w:rPr>
      <w:sz w:val="24"/>
      <w:szCs w:val="24"/>
    </w:rPr>
  </w:style>
  <w:style w:type="paragraph" w:customStyle="1" w:styleId="clen2">
    <w:name w:val="clen2"/>
    <w:basedOn w:val="Navaden"/>
    <w:next w:val="Navaden"/>
    <w:pPr>
      <w:spacing w:after="240"/>
      <w:jc w:val="center"/>
    </w:pPr>
    <w:rPr>
      <w:lang w:eastAsia="sl-SI"/>
    </w:rPr>
  </w:style>
  <w:style w:type="paragraph" w:styleId="Besedilooblaka">
    <w:name w:val="Balloon Text"/>
    <w:basedOn w:val="Navaden"/>
    <w:link w:val="BesedilooblakaZnak"/>
    <w:semiHidden/>
    <w:rPr>
      <w:rFonts w:ascii="Tahoma" w:hAnsi="Tahoma" w:cs="Tahoma"/>
      <w:sz w:val="16"/>
      <w:szCs w:val="16"/>
    </w:rPr>
  </w:style>
  <w:style w:type="paragraph" w:styleId="Navadensplet">
    <w:name w:val="Normal (Web)"/>
    <w:basedOn w:val="Navaden"/>
    <w:uiPriority w:val="99"/>
    <w:pPr>
      <w:spacing w:before="100" w:beforeAutospacing="1" w:after="100" w:afterAutospacing="1"/>
      <w:jc w:val="left"/>
    </w:pPr>
    <w:rPr>
      <w:lang w:eastAsia="sl-SI"/>
    </w:rPr>
  </w:style>
  <w:style w:type="character" w:styleId="Pripombasklic">
    <w:name w:val="annotation reference"/>
    <w:semiHidden/>
    <w:rPr>
      <w:sz w:val="16"/>
      <w:szCs w:val="16"/>
    </w:rPr>
  </w:style>
  <w:style w:type="paragraph" w:styleId="Pripombabesedilo">
    <w:name w:val="annotation text"/>
    <w:basedOn w:val="Navaden"/>
    <w:link w:val="PripombabesediloZnak"/>
    <w:semiHidden/>
    <w:rPr>
      <w:szCs w:val="20"/>
    </w:rPr>
  </w:style>
  <w:style w:type="paragraph" w:customStyle="1" w:styleId="Zadevapripombe1">
    <w:name w:val="Zadeva pripombe1"/>
    <w:basedOn w:val="Pripombabesedilo"/>
    <w:next w:val="Pripombabesedilo"/>
    <w:rPr>
      <w:b/>
      <w:bCs/>
    </w:rPr>
  </w:style>
  <w:style w:type="paragraph" w:styleId="Telobesedila-zamik3">
    <w:name w:val="Body Text Indent 3"/>
    <w:basedOn w:val="Navaden"/>
    <w:link w:val="Telobesedila-zamik3Znak"/>
    <w:pPr>
      <w:tabs>
        <w:tab w:val="left" w:pos="170"/>
      </w:tabs>
      <w:ind w:left="112" w:hanging="112"/>
      <w:jc w:val="left"/>
    </w:pPr>
    <w:rPr>
      <w:sz w:val="18"/>
      <w:szCs w:val="18"/>
    </w:rPr>
  </w:style>
  <w:style w:type="paragraph" w:styleId="Telobesedila-zamik">
    <w:name w:val="Body Text Indent"/>
    <w:basedOn w:val="Navaden"/>
    <w:link w:val="Telobesedila-zamikZnak"/>
    <w:pPr>
      <w:spacing w:after="120"/>
      <w:ind w:left="283"/>
    </w:pPr>
  </w:style>
  <w:style w:type="paragraph" w:customStyle="1" w:styleId="Navaden1">
    <w:name w:val="Navaden1"/>
    <w:pPr>
      <w:widowControl w:val="0"/>
    </w:pPr>
    <w:rPr>
      <w:sz w:val="18"/>
    </w:rPr>
  </w:style>
  <w:style w:type="paragraph" w:customStyle="1" w:styleId="p">
    <w:name w:val="p"/>
    <w:basedOn w:val="Navaden"/>
    <w:pPr>
      <w:spacing w:before="60" w:after="15"/>
      <w:ind w:left="15" w:right="15" w:firstLine="240"/>
    </w:pPr>
    <w:rPr>
      <w:rFonts w:eastAsia="SimSun" w:cs="Arial"/>
      <w:color w:val="222222"/>
      <w:sz w:val="22"/>
      <w:szCs w:val="22"/>
      <w:lang w:val="en-US" w:eastAsia="zh-CN"/>
    </w:rPr>
  </w:style>
  <w:style w:type="paragraph" w:customStyle="1" w:styleId="h4">
    <w:name w:val="h4"/>
    <w:basedOn w:val="Navaden"/>
    <w:pPr>
      <w:spacing w:before="300" w:after="225"/>
      <w:ind w:left="15" w:right="15"/>
      <w:jc w:val="center"/>
    </w:pPr>
    <w:rPr>
      <w:rFonts w:eastAsia="SimSun" w:cs="Arial"/>
      <w:b/>
      <w:bCs/>
      <w:color w:val="222222"/>
      <w:sz w:val="22"/>
      <w:szCs w:val="22"/>
      <w:lang w:val="en-US" w:eastAsia="zh-CN"/>
    </w:rPr>
  </w:style>
  <w:style w:type="paragraph" w:customStyle="1" w:styleId="Default">
    <w:name w:val="Default"/>
    <w:pPr>
      <w:autoSpaceDE w:val="0"/>
      <w:autoSpaceDN w:val="0"/>
      <w:adjustRightInd w:val="0"/>
    </w:pPr>
    <w:rPr>
      <w:rFonts w:eastAsia="SimSun"/>
      <w:color w:val="000000"/>
      <w:sz w:val="24"/>
      <w:szCs w:val="24"/>
      <w:lang w:val="en-US" w:eastAsia="zh-CN"/>
    </w:rPr>
  </w:style>
  <w:style w:type="paragraph" w:customStyle="1" w:styleId="BodyText21">
    <w:name w:val="Body Text 21"/>
    <w:basedOn w:val="Default"/>
    <w:next w:val="Default"/>
    <w:rPr>
      <w:color w:val="auto"/>
    </w:rPr>
  </w:style>
  <w:style w:type="paragraph" w:styleId="Zgradbadokumenta">
    <w:name w:val="Document Map"/>
    <w:basedOn w:val="Navaden"/>
    <w:link w:val="ZgradbadokumentaZnak"/>
    <w:semiHidden/>
    <w:pPr>
      <w:shd w:val="clear" w:color="auto" w:fill="000080"/>
    </w:pPr>
    <w:rPr>
      <w:rFonts w:ascii="Tahoma" w:hAnsi="Tahoma" w:cs="Tahoma"/>
      <w:szCs w:val="20"/>
    </w:rPr>
  </w:style>
  <w:style w:type="paragraph" w:styleId="Zadevapripombe">
    <w:name w:val="annotation subject"/>
    <w:basedOn w:val="Pripombabesedilo"/>
    <w:next w:val="Pripombabesedilo"/>
    <w:link w:val="ZadevapripombeZnak"/>
    <w:rPr>
      <w:b/>
      <w:bCs/>
    </w:rPr>
  </w:style>
  <w:style w:type="paragraph" w:customStyle="1" w:styleId="TOCHeading2">
    <w:name w:val="TOC Heading2"/>
    <w:basedOn w:val="Naslov1"/>
    <w:next w:val="Navaden"/>
    <w:qFormat/>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Oznaenseznam31">
    <w:name w:val="Označen seznam 31"/>
    <w:basedOn w:val="Navaden"/>
    <w:pPr>
      <w:tabs>
        <w:tab w:val="num" w:pos="360"/>
        <w:tab w:val="left" w:pos="448"/>
      </w:tabs>
      <w:suppressAutoHyphens/>
      <w:ind w:left="112" w:hanging="112"/>
      <w:jc w:val="left"/>
    </w:pPr>
    <w:rPr>
      <w:sz w:val="18"/>
      <w:szCs w:val="18"/>
      <w:lang w:eastAsia="ar-SA"/>
    </w:rPr>
  </w:style>
  <w:style w:type="paragraph" w:customStyle="1" w:styleId="Telobesedila21">
    <w:name w:val="Telo besedila 21"/>
    <w:basedOn w:val="Navaden"/>
    <w:pPr>
      <w:tabs>
        <w:tab w:val="left" w:pos="1420"/>
      </w:tabs>
      <w:suppressAutoHyphens/>
      <w:jc w:val="left"/>
    </w:pPr>
    <w:rPr>
      <w:sz w:val="18"/>
      <w:szCs w:val="18"/>
      <w:lang w:eastAsia="ar-SA"/>
    </w:rPr>
  </w:style>
  <w:style w:type="paragraph" w:customStyle="1" w:styleId="besedilo">
    <w:name w:val="besedilo"/>
    <w:basedOn w:val="Navaden"/>
    <w:pPr>
      <w:widowControl w:val="0"/>
      <w:tabs>
        <w:tab w:val="left" w:pos="426"/>
        <w:tab w:val="left" w:pos="720"/>
        <w:tab w:val="left" w:pos="1440"/>
        <w:tab w:val="left" w:pos="2880"/>
        <w:tab w:val="left" w:pos="3600"/>
        <w:tab w:val="left" w:pos="4320"/>
        <w:tab w:val="left" w:pos="5040"/>
        <w:tab w:val="left" w:pos="5760"/>
        <w:tab w:val="left" w:pos="6379"/>
        <w:tab w:val="left" w:pos="7200"/>
        <w:tab w:val="left" w:pos="7920"/>
      </w:tabs>
      <w:overflowPunct w:val="0"/>
      <w:autoSpaceDE w:val="0"/>
      <w:autoSpaceDN w:val="0"/>
      <w:adjustRightInd w:val="0"/>
      <w:spacing w:after="120"/>
      <w:ind w:left="284" w:hanging="284"/>
      <w:textAlignment w:val="baseline"/>
    </w:pPr>
  </w:style>
  <w:style w:type="paragraph" w:customStyle="1" w:styleId="ZnakZnakZnakZnakZnakZnak1ZnakZnakZnakZnak">
    <w:name w:val="Znak Znak Znak Znak Znak Znak1 Znak Znak Znak Znak"/>
    <w:basedOn w:val="Navaden"/>
    <w:pPr>
      <w:spacing w:after="160" w:line="240" w:lineRule="exact"/>
      <w:jc w:val="left"/>
    </w:pPr>
    <w:rPr>
      <w:rFonts w:ascii="Tahoma" w:eastAsia="MS Mincho" w:hAnsi="Tahoma"/>
      <w:szCs w:val="20"/>
      <w:lang w:val="en-US"/>
    </w:rPr>
  </w:style>
  <w:style w:type="paragraph" w:customStyle="1" w:styleId="ZnakZnakZnakZnakZnakZnak">
    <w:name w:val="Znak Znak Znak Znak Znak Znak"/>
    <w:basedOn w:val="Navaden"/>
    <w:pPr>
      <w:spacing w:after="160" w:line="240" w:lineRule="exact"/>
      <w:jc w:val="left"/>
    </w:pPr>
    <w:rPr>
      <w:rFonts w:ascii="Tahoma" w:eastAsia="MS Mincho" w:hAnsi="Tahoma"/>
      <w:szCs w:val="20"/>
      <w:lang w:val="en-US"/>
    </w:rPr>
  </w:style>
  <w:style w:type="paragraph" w:customStyle="1" w:styleId="ZnakZnakZnakZnakZnakZnak1ZnakZnakZnak">
    <w:name w:val="Znak Znak Znak Znak Znak Znak1 Znak Znak Znak"/>
    <w:basedOn w:val="Navaden"/>
    <w:rsid w:val="004A0B53"/>
    <w:pPr>
      <w:spacing w:after="160" w:line="240" w:lineRule="exact"/>
      <w:jc w:val="left"/>
    </w:pPr>
    <w:rPr>
      <w:rFonts w:ascii="Tahoma" w:eastAsia="MS Mincho" w:hAnsi="Tahoma"/>
      <w:szCs w:val="20"/>
      <w:lang w:val="en-US"/>
    </w:rPr>
  </w:style>
  <w:style w:type="character" w:customStyle="1" w:styleId="Naslov2Znak">
    <w:name w:val="Naslov 2 Znak"/>
    <w:aliases w:val="rimske številke Znak Znak,Znak Znak Znak"/>
    <w:link w:val="Naslov2"/>
    <w:rsid w:val="00BE4EED"/>
    <w:rPr>
      <w:rFonts w:ascii="Arial" w:eastAsiaTheme="minorEastAsia" w:hAnsi="Arial"/>
      <w:szCs w:val="24"/>
      <w:lang w:val="x-none" w:eastAsia="en-US"/>
    </w:rPr>
  </w:style>
  <w:style w:type="table" w:styleId="Tabelamrea">
    <w:name w:val="Table Grid"/>
    <w:basedOn w:val="Navadnatabela"/>
    <w:uiPriority w:val="39"/>
    <w:rsid w:val="000653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Znak">
    <w:name w:val="1_besedilo Znak Znak"/>
    <w:link w:val="1besediloZnak"/>
    <w:locked/>
    <w:rsid w:val="000653EA"/>
    <w:rPr>
      <w:color w:val="000000"/>
      <w:sz w:val="24"/>
      <w:szCs w:val="24"/>
      <w:lang w:val="sl-SI" w:eastAsia="en-US" w:bidi="ar-SA"/>
    </w:rPr>
  </w:style>
  <w:style w:type="paragraph" w:customStyle="1" w:styleId="1besediloZnak">
    <w:name w:val="1_besedilo Znak"/>
    <w:basedOn w:val="Navaden"/>
    <w:link w:val="1besediloZnakZnak"/>
    <w:autoRedefine/>
    <w:rsid w:val="000653EA"/>
    <w:pPr>
      <w:spacing w:after="120"/>
    </w:pPr>
    <w:rPr>
      <w:color w:val="000000"/>
    </w:rPr>
  </w:style>
  <w:style w:type="paragraph" w:customStyle="1" w:styleId="ColorfulShading-Accent11">
    <w:name w:val="Colorful Shading - Accent 11"/>
    <w:hidden/>
    <w:uiPriority w:val="99"/>
    <w:semiHidden/>
    <w:rsid w:val="00843DF4"/>
    <w:rPr>
      <w:sz w:val="24"/>
      <w:szCs w:val="24"/>
      <w:lang w:eastAsia="en-US"/>
    </w:rPr>
  </w:style>
  <w:style w:type="character" w:customStyle="1" w:styleId="GlavaZnak">
    <w:name w:val="Glava Znak"/>
    <w:aliases w:val="Glava - napis Znak Znak Znak,Glava - napis Znak Znak1"/>
    <w:link w:val="Glava0"/>
    <w:rsid w:val="00F337C0"/>
    <w:rPr>
      <w:lang w:val="sl-SI" w:eastAsia="en-US" w:bidi="ar-SA"/>
    </w:rPr>
  </w:style>
  <w:style w:type="character" w:customStyle="1" w:styleId="apple-style-span">
    <w:name w:val="apple-style-span"/>
    <w:basedOn w:val="Privzetapisavaodstavka"/>
    <w:rsid w:val="00F337C0"/>
  </w:style>
  <w:style w:type="character" w:customStyle="1" w:styleId="apple-converted-space">
    <w:name w:val="apple-converted-space"/>
    <w:basedOn w:val="Privzetapisavaodstavka"/>
    <w:rsid w:val="00E35A1B"/>
  </w:style>
  <w:style w:type="paragraph" w:customStyle="1" w:styleId="1besedilo">
    <w:name w:val="1_besedilo"/>
    <w:basedOn w:val="Navaden"/>
    <w:autoRedefine/>
    <w:rsid w:val="000E27F0"/>
    <w:pPr>
      <w:spacing w:after="120"/>
    </w:pPr>
    <w:rPr>
      <w:color w:val="000000"/>
    </w:rPr>
  </w:style>
  <w:style w:type="paragraph" w:customStyle="1" w:styleId="Navaden9pt">
    <w:name w:val="Navaden + 9 pt"/>
    <w:aliases w:val="Levo"/>
    <w:basedOn w:val="Navaden"/>
    <w:rsid w:val="000E27F0"/>
    <w:pPr>
      <w:jc w:val="left"/>
    </w:pPr>
    <w:rPr>
      <w:sz w:val="18"/>
      <w:szCs w:val="18"/>
    </w:rPr>
  </w:style>
  <w:style w:type="paragraph" w:customStyle="1" w:styleId="Odstavekseznama1">
    <w:name w:val="Odstavek seznama1"/>
    <w:basedOn w:val="Navaden"/>
    <w:uiPriority w:val="34"/>
    <w:qFormat/>
    <w:rsid w:val="005A3664"/>
    <w:pPr>
      <w:ind w:left="708"/>
    </w:pPr>
  </w:style>
  <w:style w:type="paragraph" w:customStyle="1" w:styleId="TOCHeading1">
    <w:name w:val="TOC Heading1"/>
    <w:basedOn w:val="Naslov1"/>
    <w:next w:val="Navaden"/>
    <w:qFormat/>
    <w:rsid w:val="007D7D7E"/>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Barvniseznampoudarek11">
    <w:name w:val="Barvni seznam – poudarek 11"/>
    <w:basedOn w:val="Navaden"/>
    <w:uiPriority w:val="34"/>
    <w:qFormat/>
    <w:rsid w:val="007D7D7E"/>
    <w:pPr>
      <w:ind w:left="708"/>
    </w:pPr>
  </w:style>
  <w:style w:type="character" w:customStyle="1" w:styleId="Naslov3Znak">
    <w:name w:val="Naslov 3 Znak"/>
    <w:link w:val="Naslov3"/>
    <w:rsid w:val="00976E45"/>
    <w:rPr>
      <w:rFonts w:ascii="Arial" w:hAnsi="Arial"/>
      <w:bCs/>
      <w:szCs w:val="24"/>
      <w:lang w:eastAsia="x-none"/>
    </w:rPr>
  </w:style>
  <w:style w:type="paragraph" w:customStyle="1" w:styleId="Barvnosenenjepoudarek11">
    <w:name w:val="Barvno senčenje – poudarek 11"/>
    <w:hidden/>
    <w:uiPriority w:val="71"/>
    <w:rsid w:val="00F61C65"/>
    <w:rPr>
      <w:sz w:val="24"/>
      <w:szCs w:val="24"/>
      <w:lang w:eastAsia="en-US"/>
    </w:rPr>
  </w:style>
  <w:style w:type="character" w:customStyle="1" w:styleId="Naslov1Znak">
    <w:name w:val="Naslov 1 Znak"/>
    <w:aliases w:val="naslov 1 Znak"/>
    <w:link w:val="Naslov1"/>
    <w:rsid w:val="007C6D79"/>
    <w:rPr>
      <w:rFonts w:ascii="Arial" w:hAnsi="Arial"/>
      <w:b/>
      <w:bCs/>
      <w:caps/>
      <w:sz w:val="28"/>
      <w:szCs w:val="28"/>
      <w:lang w:eastAsia="en-US"/>
    </w:rPr>
  </w:style>
  <w:style w:type="character" w:customStyle="1" w:styleId="Naslov4Znak">
    <w:name w:val="Naslov 4 Znak"/>
    <w:link w:val="Naslov4"/>
    <w:rsid w:val="00404A62"/>
    <w:rPr>
      <w:rFonts w:ascii="Arial" w:hAnsi="Arial"/>
      <w:caps/>
      <w:szCs w:val="24"/>
      <w:lang w:eastAsia="en-US"/>
    </w:rPr>
  </w:style>
  <w:style w:type="character" w:customStyle="1" w:styleId="Naslov5Znak">
    <w:name w:val="Naslov 5 Znak"/>
    <w:link w:val="Naslov5"/>
    <w:rsid w:val="000A0654"/>
    <w:rPr>
      <w:rFonts w:ascii="Arial" w:hAnsi="Arial"/>
      <w:szCs w:val="24"/>
      <w:u w:val="single"/>
      <w:lang w:eastAsia="en-US"/>
    </w:rPr>
  </w:style>
  <w:style w:type="character" w:customStyle="1" w:styleId="Naslov6Znak">
    <w:name w:val="Naslov 6 Znak"/>
    <w:aliases w:val="darja naslov Znak"/>
    <w:link w:val="Naslov6"/>
    <w:rsid w:val="000A0654"/>
    <w:rPr>
      <w:rFonts w:ascii="Arial" w:hAnsi="Arial"/>
      <w:b/>
      <w:bCs/>
      <w:caps/>
      <w:sz w:val="28"/>
      <w:szCs w:val="28"/>
      <w:u w:val="single"/>
      <w:lang w:eastAsia="en-US"/>
    </w:rPr>
  </w:style>
  <w:style w:type="character" w:customStyle="1" w:styleId="Naslov7Znak">
    <w:name w:val="Naslov 7 Znak"/>
    <w:link w:val="Naslov7"/>
    <w:rsid w:val="000A0654"/>
    <w:rPr>
      <w:rFonts w:ascii="Arial" w:hAnsi="Arial"/>
      <w:b/>
      <w:bCs/>
      <w:sz w:val="48"/>
      <w:szCs w:val="48"/>
      <w:lang w:eastAsia="en-US"/>
    </w:rPr>
  </w:style>
  <w:style w:type="character" w:customStyle="1" w:styleId="Naslov8Znak">
    <w:name w:val="Naslov 8 Znak"/>
    <w:link w:val="Naslov8"/>
    <w:rsid w:val="000A0654"/>
    <w:rPr>
      <w:rFonts w:ascii="Arial" w:hAnsi="Arial"/>
      <w:b/>
      <w:bCs/>
      <w:szCs w:val="24"/>
      <w:lang w:eastAsia="en-US"/>
    </w:rPr>
  </w:style>
  <w:style w:type="character" w:customStyle="1" w:styleId="Naslov9Znak">
    <w:name w:val="Naslov 9 Znak"/>
    <w:link w:val="Naslov9"/>
    <w:rsid w:val="000A0654"/>
    <w:rPr>
      <w:rFonts w:ascii="Arial" w:hAnsi="Arial"/>
      <w:b/>
      <w:bCs/>
      <w:sz w:val="40"/>
      <w:szCs w:val="40"/>
      <w:lang w:eastAsia="en-US"/>
    </w:rPr>
  </w:style>
  <w:style w:type="character" w:customStyle="1" w:styleId="TelobesedilaZnak">
    <w:name w:val="Telo besedila Znak"/>
    <w:aliases w:val=" Znak Znak"/>
    <w:link w:val="Telobesedila"/>
    <w:uiPriority w:val="99"/>
    <w:rsid w:val="000A0654"/>
    <w:rPr>
      <w:sz w:val="24"/>
      <w:szCs w:val="24"/>
      <w:lang w:eastAsia="en-US"/>
    </w:rPr>
  </w:style>
  <w:style w:type="character" w:customStyle="1" w:styleId="NaslovZnak">
    <w:name w:val="Naslov Znak"/>
    <w:link w:val="Naslov"/>
    <w:rsid w:val="000A0654"/>
    <w:rPr>
      <w:b/>
      <w:bCs/>
      <w:sz w:val="32"/>
      <w:szCs w:val="32"/>
      <w:lang w:val="en-GB" w:eastAsia="en-US"/>
    </w:rPr>
  </w:style>
  <w:style w:type="character" w:customStyle="1" w:styleId="Telobesedila2Znak">
    <w:name w:val="Telo besedila 2 Znak"/>
    <w:link w:val="Telobesedila2"/>
    <w:rsid w:val="000A0654"/>
    <w:rPr>
      <w:sz w:val="18"/>
      <w:szCs w:val="18"/>
      <w:lang w:eastAsia="en-US"/>
    </w:rPr>
  </w:style>
  <w:style w:type="character" w:customStyle="1" w:styleId="Sprotnaopomba-besediloZnak">
    <w:name w:val="Sprotna opomba - besedilo Znak"/>
    <w:link w:val="Sprotnaopomba-besedilo"/>
    <w:semiHidden/>
    <w:rsid w:val="000A0654"/>
    <w:rPr>
      <w:lang w:val="en-GB" w:eastAsia="en-US"/>
    </w:rPr>
  </w:style>
  <w:style w:type="character" w:customStyle="1" w:styleId="NogaZnak">
    <w:name w:val="Noga Znak"/>
    <w:link w:val="Noga"/>
    <w:uiPriority w:val="99"/>
    <w:rsid w:val="000A0654"/>
    <w:rPr>
      <w:sz w:val="24"/>
      <w:szCs w:val="24"/>
      <w:lang w:eastAsia="en-US"/>
    </w:rPr>
  </w:style>
  <w:style w:type="character" w:customStyle="1" w:styleId="Telobesedila3Znak">
    <w:name w:val="Telo besedila 3 Znak"/>
    <w:link w:val="Telobesedila3"/>
    <w:rsid w:val="000A0654"/>
    <w:rPr>
      <w:sz w:val="24"/>
      <w:szCs w:val="24"/>
      <w:lang w:eastAsia="en-US"/>
    </w:rPr>
  </w:style>
  <w:style w:type="character" w:customStyle="1" w:styleId="Telobesedila-zamik2Znak">
    <w:name w:val="Telo besedila - zamik 2 Znak"/>
    <w:link w:val="Telobesedila-zamik2"/>
    <w:rsid w:val="000A0654"/>
    <w:rPr>
      <w:sz w:val="18"/>
      <w:szCs w:val="18"/>
    </w:rPr>
  </w:style>
  <w:style w:type="character" w:customStyle="1" w:styleId="BesedilooblakaZnak">
    <w:name w:val="Besedilo oblačka Znak"/>
    <w:link w:val="Besedilooblaka"/>
    <w:semiHidden/>
    <w:rsid w:val="000A0654"/>
    <w:rPr>
      <w:rFonts w:ascii="Tahoma" w:hAnsi="Tahoma" w:cs="Tahoma"/>
      <w:sz w:val="16"/>
      <w:szCs w:val="16"/>
      <w:lang w:eastAsia="en-US"/>
    </w:rPr>
  </w:style>
  <w:style w:type="character" w:customStyle="1" w:styleId="PripombabesediloZnak">
    <w:name w:val="Pripomba – besedilo Znak"/>
    <w:link w:val="Pripombabesedilo"/>
    <w:semiHidden/>
    <w:rsid w:val="000A0654"/>
    <w:rPr>
      <w:lang w:eastAsia="en-US"/>
    </w:rPr>
  </w:style>
  <w:style w:type="character" w:customStyle="1" w:styleId="ZadevapripombeZnak">
    <w:name w:val="Zadeva pripombe Znak"/>
    <w:link w:val="Zadevapripombe"/>
    <w:rsid w:val="000A0654"/>
    <w:rPr>
      <w:b/>
      <w:bCs/>
      <w:lang w:eastAsia="en-US"/>
    </w:rPr>
  </w:style>
  <w:style w:type="character" w:customStyle="1" w:styleId="Telobesedila-zamik3Znak">
    <w:name w:val="Telo besedila - zamik 3 Znak"/>
    <w:link w:val="Telobesedila-zamik3"/>
    <w:rsid w:val="000A0654"/>
    <w:rPr>
      <w:sz w:val="18"/>
      <w:szCs w:val="18"/>
      <w:lang w:eastAsia="en-US"/>
    </w:rPr>
  </w:style>
  <w:style w:type="character" w:customStyle="1" w:styleId="Telobesedila-zamikZnak">
    <w:name w:val="Telo besedila - zamik Znak"/>
    <w:link w:val="Telobesedila-zamik"/>
    <w:rsid w:val="000A0654"/>
    <w:rPr>
      <w:sz w:val="24"/>
      <w:szCs w:val="24"/>
      <w:lang w:eastAsia="en-US"/>
    </w:rPr>
  </w:style>
  <w:style w:type="character" w:customStyle="1" w:styleId="ZgradbadokumentaZnak">
    <w:name w:val="Zgradba dokumenta Znak"/>
    <w:link w:val="Zgradbadokumenta"/>
    <w:semiHidden/>
    <w:rsid w:val="000A0654"/>
    <w:rPr>
      <w:rFonts w:ascii="Tahoma" w:hAnsi="Tahoma" w:cs="Tahoma"/>
      <w:shd w:val="clear" w:color="auto" w:fill="000080"/>
      <w:lang w:eastAsia="en-US"/>
    </w:rPr>
  </w:style>
  <w:style w:type="paragraph" w:styleId="NaslovTOC">
    <w:name w:val="TOC Heading"/>
    <w:basedOn w:val="Naslov1"/>
    <w:next w:val="Navaden"/>
    <w:uiPriority w:val="39"/>
    <w:qFormat/>
    <w:rsid w:val="000A0654"/>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ZnakZnakZnakZnakZnakZnak1ZnakZnakZnakZnak1">
    <w:name w:val="Znak Znak Znak Znak Znak Znak1 Znak Znak Znak Znak1"/>
    <w:basedOn w:val="Navaden"/>
    <w:rsid w:val="000A0654"/>
    <w:pPr>
      <w:spacing w:after="160" w:line="240" w:lineRule="exact"/>
      <w:jc w:val="left"/>
    </w:pPr>
    <w:rPr>
      <w:rFonts w:ascii="Tahoma" w:eastAsia="MS Mincho" w:hAnsi="Tahoma"/>
      <w:szCs w:val="20"/>
      <w:lang w:val="en-US"/>
    </w:rPr>
  </w:style>
  <w:style w:type="paragraph" w:customStyle="1" w:styleId="ZnakZnakZnakZnakZnakZnak1">
    <w:name w:val="Znak Znak Znak Znak Znak Znak1"/>
    <w:basedOn w:val="Navaden"/>
    <w:rsid w:val="000A0654"/>
    <w:pPr>
      <w:spacing w:after="160" w:line="240" w:lineRule="exact"/>
      <w:jc w:val="left"/>
    </w:pPr>
    <w:rPr>
      <w:rFonts w:ascii="Tahoma" w:eastAsia="MS Mincho" w:hAnsi="Tahoma"/>
      <w:szCs w:val="20"/>
      <w:lang w:val="en-US"/>
    </w:rPr>
  </w:style>
  <w:style w:type="paragraph" w:customStyle="1" w:styleId="ZnakZnakZnakZnakZnakZnak1ZnakZnakZnak1">
    <w:name w:val="Znak Znak Znak Znak Znak Znak1 Znak Znak Znak1"/>
    <w:basedOn w:val="Navaden"/>
    <w:rsid w:val="000A0654"/>
    <w:pPr>
      <w:spacing w:after="160" w:line="240" w:lineRule="exact"/>
      <w:jc w:val="left"/>
    </w:pPr>
    <w:rPr>
      <w:rFonts w:ascii="Tahoma" w:eastAsia="MS Mincho" w:hAnsi="Tahoma"/>
      <w:szCs w:val="20"/>
      <w:lang w:val="en-US"/>
    </w:rPr>
  </w:style>
  <w:style w:type="paragraph" w:styleId="Odstavekseznama">
    <w:name w:val="List Paragraph"/>
    <w:basedOn w:val="Navaden"/>
    <w:uiPriority w:val="34"/>
    <w:qFormat/>
    <w:rsid w:val="000A0654"/>
    <w:pPr>
      <w:ind w:left="708"/>
    </w:pPr>
  </w:style>
  <w:style w:type="paragraph" w:styleId="Revizija">
    <w:name w:val="Revision"/>
    <w:hidden/>
    <w:uiPriority w:val="99"/>
    <w:semiHidden/>
    <w:rsid w:val="000A0654"/>
    <w:rPr>
      <w:sz w:val="24"/>
      <w:szCs w:val="24"/>
      <w:lang w:eastAsia="en-US"/>
    </w:rPr>
  </w:style>
  <w:style w:type="paragraph" w:customStyle="1" w:styleId="Slog3">
    <w:name w:val="Slog3"/>
    <w:basedOn w:val="Navaden"/>
    <w:link w:val="Slog3Znak"/>
    <w:qFormat/>
    <w:rsid w:val="00E62953"/>
    <w:rPr>
      <w:b/>
      <w:szCs w:val="20"/>
    </w:rPr>
  </w:style>
  <w:style w:type="character" w:styleId="Poudarek">
    <w:name w:val="Emphasis"/>
    <w:qFormat/>
    <w:rsid w:val="00A64140"/>
    <w:rPr>
      <w:i/>
      <w:iCs/>
    </w:rPr>
  </w:style>
  <w:style w:type="character" w:customStyle="1" w:styleId="Slog3Znak">
    <w:name w:val="Slog3 Znak"/>
    <w:link w:val="Slog3"/>
    <w:rsid w:val="00E62953"/>
    <w:rPr>
      <w:rFonts w:ascii="Arial" w:hAnsi="Arial"/>
      <w:b/>
      <w:lang w:eastAsia="en-US"/>
    </w:rPr>
  </w:style>
  <w:style w:type="paragraph" w:styleId="Podnaslov0">
    <w:name w:val="Subtitle"/>
    <w:basedOn w:val="Navaden"/>
    <w:next w:val="Navaden"/>
    <w:link w:val="PodnaslovZnak"/>
    <w:qFormat/>
    <w:rsid w:val="001C10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0"/>
    <w:rsid w:val="001C1058"/>
    <w:rPr>
      <w:rFonts w:asciiTheme="minorHAnsi" w:eastAsiaTheme="minorEastAsia" w:hAnsiTheme="minorHAnsi" w:cstheme="minorBidi"/>
      <w:color w:val="5A5A5A" w:themeColor="text1" w:themeTint="A5"/>
      <w:spacing w:val="15"/>
      <w:sz w:val="22"/>
      <w:szCs w:val="22"/>
      <w:lang w:eastAsia="en-US"/>
    </w:rPr>
  </w:style>
  <w:style w:type="paragraph" w:customStyle="1" w:styleId="podnaslov3rimske">
    <w:name w:val="podnaslov 3 rimske"/>
    <w:basedOn w:val="Naslov3"/>
    <w:link w:val="podnaslov3rimskeZnak"/>
    <w:qFormat/>
    <w:rsid w:val="00862526"/>
  </w:style>
  <w:style w:type="character" w:customStyle="1" w:styleId="podnaslov3rimskeZnak">
    <w:name w:val="podnaslov 3 rimske Znak"/>
    <w:basedOn w:val="Naslov3Znak"/>
    <w:link w:val="podnaslov3rimske"/>
    <w:rsid w:val="00862526"/>
    <w:rPr>
      <w:rFonts w:ascii="Arial" w:hAnsi="Arial"/>
      <w:bCs/>
      <w:szCs w:val="24"/>
      <w:lang w:eastAsia="x-none"/>
    </w:rPr>
  </w:style>
  <w:style w:type="paragraph" w:customStyle="1" w:styleId="Razpistekst">
    <w:name w:val="Razpis tekst"/>
    <w:basedOn w:val="Navaden"/>
    <w:link w:val="RazpistekstZnak"/>
    <w:qFormat/>
    <w:rsid w:val="00EF71EE"/>
    <w:pPr>
      <w:spacing w:line="288" w:lineRule="auto"/>
    </w:pPr>
    <w:rPr>
      <w:rFonts w:eastAsia="Calibri" w:cs="Arial"/>
      <w:sz w:val="22"/>
      <w:szCs w:val="22"/>
    </w:rPr>
  </w:style>
  <w:style w:type="character" w:customStyle="1" w:styleId="RazpistekstZnak">
    <w:name w:val="Razpis tekst Znak"/>
    <w:basedOn w:val="Privzetapisavaodstavka"/>
    <w:link w:val="Razpistekst"/>
    <w:rsid w:val="00EF71EE"/>
    <w:rPr>
      <w:rFonts w:ascii="Arial" w:eastAsia="Calibri" w:hAnsi="Arial" w:cs="Arial"/>
      <w:sz w:val="22"/>
      <w:szCs w:val="22"/>
      <w:lang w:eastAsia="en-US"/>
    </w:rPr>
  </w:style>
  <w:style w:type="paragraph" w:customStyle="1" w:styleId="alineazaodstavkom">
    <w:name w:val="alineazaodstavkom"/>
    <w:basedOn w:val="Navaden"/>
    <w:rsid w:val="006F4DEC"/>
    <w:pPr>
      <w:spacing w:before="100" w:beforeAutospacing="1" w:after="100" w:afterAutospacing="1"/>
      <w:jc w:val="left"/>
    </w:pPr>
    <w:rPr>
      <w:lang w:eastAsia="sl-SI"/>
    </w:rPr>
  </w:style>
  <w:style w:type="paragraph" w:styleId="Napis">
    <w:name w:val="caption"/>
    <w:basedOn w:val="Navaden"/>
    <w:next w:val="Navaden"/>
    <w:unhideWhenUsed/>
    <w:qFormat/>
    <w:rsid w:val="007163E8"/>
    <w:pPr>
      <w:spacing w:after="200"/>
    </w:pPr>
    <w:rPr>
      <w:i/>
      <w:iCs/>
      <w:color w:val="1F497D" w:themeColor="text2"/>
      <w:sz w:val="18"/>
      <w:szCs w:val="18"/>
    </w:rPr>
  </w:style>
  <w:style w:type="numbering" w:customStyle="1" w:styleId="Brezseznama1">
    <w:name w:val="Brez seznama1"/>
    <w:next w:val="Brezseznama"/>
    <w:uiPriority w:val="99"/>
    <w:semiHidden/>
    <w:unhideWhenUsed/>
    <w:rsid w:val="000D7F90"/>
  </w:style>
  <w:style w:type="table" w:customStyle="1" w:styleId="Tabelamrea1">
    <w:name w:val="Tabela – mreža1"/>
    <w:basedOn w:val="Navadnatabela"/>
    <w:next w:val="Tabelamrea"/>
    <w:uiPriority w:val="39"/>
    <w:rsid w:val="00A24FB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lavninaslov">
    <w:name w:val="Glavni naslov"/>
    <w:basedOn w:val="Navaden"/>
    <w:next w:val="Naslov1"/>
    <w:rsid w:val="00A24FB1"/>
    <w:pPr>
      <w:pageBreakBefore/>
      <w:numPr>
        <w:numId w:val="12"/>
      </w:numPr>
      <w:tabs>
        <w:tab w:val="clear" w:pos="454"/>
        <w:tab w:val="num" w:pos="360"/>
      </w:tabs>
      <w:spacing w:after="600" w:line="360" w:lineRule="auto"/>
      <w:ind w:left="0" w:firstLine="0"/>
    </w:pPr>
    <w:rPr>
      <w:b/>
      <w:spacing w:val="30"/>
      <w:sz w:val="32"/>
      <w:szCs w:val="20"/>
      <w:lang w:eastAsia="sl-SI"/>
    </w:rPr>
  </w:style>
  <w:style w:type="paragraph" w:customStyle="1" w:styleId="PREGLEDNICA0">
    <w:name w:val="PREGLEDNICA"/>
    <w:basedOn w:val="Telobesedila-zamik3"/>
    <w:rsid w:val="00A24FB1"/>
    <w:pPr>
      <w:tabs>
        <w:tab w:val="clear" w:pos="170"/>
      </w:tabs>
      <w:spacing w:before="80" w:after="80" w:line="300" w:lineRule="atLeast"/>
      <w:ind w:left="0" w:firstLine="0"/>
      <w:jc w:val="both"/>
    </w:pPr>
    <w:rPr>
      <w:rFonts w:ascii="Times New Roman" w:hAnsi="Times New Roman"/>
      <w:sz w:val="24"/>
      <w:szCs w:val="20"/>
      <w:lang w:eastAsia="sl-SI"/>
    </w:rPr>
  </w:style>
  <w:style w:type="paragraph" w:customStyle="1" w:styleId="BodyTextIndent31">
    <w:name w:val="Body Text Indent 31"/>
    <w:basedOn w:val="Navaden"/>
    <w:rsid w:val="00A24FB1"/>
    <w:pPr>
      <w:spacing w:before="80" w:after="80" w:line="300" w:lineRule="atLeast"/>
    </w:pPr>
    <w:rPr>
      <w:rFonts w:ascii="Times New Roman" w:hAnsi="Times New Roman"/>
      <w:b/>
      <w:sz w:val="24"/>
      <w:szCs w:val="20"/>
      <w:lang w:eastAsia="sl-SI"/>
    </w:rPr>
  </w:style>
  <w:style w:type="paragraph" w:customStyle="1" w:styleId="BodyText31">
    <w:name w:val="Body Text 31"/>
    <w:basedOn w:val="Navaden"/>
    <w:rsid w:val="00A24FB1"/>
    <w:rPr>
      <w:rFonts w:ascii="Times New Roman" w:hAnsi="Times New Roman"/>
      <w:sz w:val="24"/>
      <w:szCs w:val="20"/>
      <w:lang w:eastAsia="sl-SI"/>
    </w:rPr>
  </w:style>
  <w:style w:type="paragraph" w:customStyle="1" w:styleId="SlogPREGLEDNICAKrepkoPred0ptPo0ptRazmikvrstic">
    <w:name w:val="Slog PREGLEDNICA + Krepko Pred:  0 pt Po:  0 pt Razmik vrstic: ..."/>
    <w:basedOn w:val="PREGLEDNICA0"/>
    <w:rsid w:val="00A24FB1"/>
  </w:style>
  <w:style w:type="paragraph" w:customStyle="1" w:styleId="Tabela1">
    <w:name w:val="Tabela"/>
    <w:basedOn w:val="PREGLEDNICA0"/>
    <w:rsid w:val="00A24FB1"/>
  </w:style>
  <w:style w:type="paragraph" w:customStyle="1" w:styleId="SlogPREGLEDNICAKrepkoPred0ptPo0ptRazmikvrstic1">
    <w:name w:val="Slog PREGLEDNICA + Krepko Pred:  0 pt Po:  0 pt Razmik vrstic: ...1"/>
    <w:basedOn w:val="PREGLEDNICA0"/>
    <w:rsid w:val="00A24FB1"/>
    <w:pPr>
      <w:numPr>
        <w:numId w:val="13"/>
      </w:numPr>
      <w:spacing w:before="0" w:after="0" w:line="240" w:lineRule="auto"/>
      <w:ind w:left="357" w:hanging="357"/>
    </w:pPr>
    <w:rPr>
      <w:b/>
      <w:bCs/>
    </w:rPr>
  </w:style>
  <w:style w:type="paragraph" w:customStyle="1" w:styleId="PreglednicaX">
    <w:name w:val="Preglednica X"/>
    <w:rsid w:val="00A24FB1"/>
    <w:pPr>
      <w:numPr>
        <w:numId w:val="14"/>
      </w:numPr>
      <w:jc w:val="both"/>
    </w:pPr>
    <w:rPr>
      <w:b/>
      <w:sz w:val="24"/>
      <w:szCs w:val="24"/>
      <w:lang w:eastAsia="en-US"/>
    </w:rPr>
  </w:style>
  <w:style w:type="character" w:customStyle="1" w:styleId="markedcontent">
    <w:name w:val="markedcontent"/>
    <w:basedOn w:val="Privzetapisavaodstavka"/>
    <w:rsid w:val="00A24FB1"/>
  </w:style>
  <w:style w:type="character" w:customStyle="1" w:styleId="Nerazreenaomemba1">
    <w:name w:val="Nerazrešena omemba1"/>
    <w:basedOn w:val="Privzetapisavaodstavka"/>
    <w:uiPriority w:val="99"/>
    <w:semiHidden/>
    <w:unhideWhenUsed/>
    <w:rsid w:val="00A24FB1"/>
    <w:rPr>
      <w:color w:val="605E5C"/>
      <w:shd w:val="clear" w:color="auto" w:fill="E1DFDD"/>
    </w:rPr>
  </w:style>
  <w:style w:type="character" w:customStyle="1" w:styleId="cf01">
    <w:name w:val="cf01"/>
    <w:basedOn w:val="Privzetapisavaodstavka"/>
    <w:rsid w:val="00A24FB1"/>
    <w:rPr>
      <w:rFonts w:ascii="Segoe UI" w:hAnsi="Segoe UI" w:cs="Segoe UI" w:hint="default"/>
      <w:sz w:val="18"/>
      <w:szCs w:val="18"/>
    </w:rPr>
  </w:style>
  <w:style w:type="paragraph" w:styleId="Otevilenseznam2">
    <w:name w:val="List Number 2"/>
    <w:basedOn w:val="Navaden"/>
    <w:rsid w:val="002825F8"/>
    <w:pPr>
      <w:numPr>
        <w:numId w:val="16"/>
      </w:numPr>
      <w:spacing w:after="240"/>
    </w:pPr>
    <w:rPr>
      <w:rFonts w:ascii="Times New Roman" w:hAnsi="Times New Roman"/>
      <w:sz w:val="24"/>
      <w:szCs w:val="20"/>
      <w:lang w:val="en-GB"/>
    </w:rPr>
  </w:style>
  <w:style w:type="paragraph" w:customStyle="1" w:styleId="ListDash4">
    <w:name w:val="List Dash 4"/>
    <w:basedOn w:val="Navaden"/>
    <w:rsid w:val="002825F8"/>
    <w:pPr>
      <w:numPr>
        <w:numId w:val="15"/>
      </w:numPr>
      <w:spacing w:after="240"/>
    </w:pPr>
    <w:rPr>
      <w:rFonts w:ascii="Times New Roman" w:hAnsi="Times New Roman"/>
      <w:sz w:val="24"/>
      <w:szCs w:val="20"/>
      <w:lang w:val="en-GB"/>
    </w:rPr>
  </w:style>
  <w:style w:type="paragraph" w:customStyle="1" w:styleId="ListNumber2Level2">
    <w:name w:val="List Number 2 (Level 2)"/>
    <w:basedOn w:val="Navaden"/>
    <w:rsid w:val="002825F8"/>
    <w:pPr>
      <w:numPr>
        <w:ilvl w:val="1"/>
        <w:numId w:val="16"/>
      </w:numPr>
      <w:spacing w:after="240"/>
    </w:pPr>
    <w:rPr>
      <w:rFonts w:ascii="Times New Roman" w:hAnsi="Times New Roman"/>
      <w:sz w:val="24"/>
      <w:szCs w:val="20"/>
      <w:lang w:val="en-GB"/>
    </w:rPr>
  </w:style>
  <w:style w:type="paragraph" w:customStyle="1" w:styleId="ListNumber2Level3">
    <w:name w:val="List Number 2 (Level 3)"/>
    <w:basedOn w:val="Navaden"/>
    <w:rsid w:val="002825F8"/>
    <w:pPr>
      <w:numPr>
        <w:ilvl w:val="2"/>
        <w:numId w:val="16"/>
      </w:numPr>
      <w:spacing w:after="240"/>
    </w:pPr>
    <w:rPr>
      <w:rFonts w:ascii="Times New Roman" w:hAnsi="Times New Roman"/>
      <w:sz w:val="24"/>
      <w:szCs w:val="20"/>
      <w:lang w:val="en-GB"/>
    </w:rPr>
  </w:style>
  <w:style w:type="paragraph" w:customStyle="1" w:styleId="ListNumber2Level4">
    <w:name w:val="List Number 2 (Level 4)"/>
    <w:basedOn w:val="Navaden"/>
    <w:rsid w:val="002825F8"/>
    <w:pPr>
      <w:numPr>
        <w:ilvl w:val="3"/>
        <w:numId w:val="16"/>
      </w:numPr>
      <w:spacing w:after="240"/>
    </w:pPr>
    <w:rPr>
      <w:rFonts w:ascii="Times New Roman" w:hAnsi="Times New Roman"/>
      <w:sz w:val="24"/>
      <w:szCs w:val="20"/>
      <w:lang w:val="en-GB"/>
    </w:rPr>
  </w:style>
  <w:style w:type="character" w:customStyle="1" w:styleId="Nerazreenaomemba2">
    <w:name w:val="Nerazrešena omemba2"/>
    <w:basedOn w:val="Privzetapisavaodstavka"/>
    <w:uiPriority w:val="99"/>
    <w:semiHidden/>
    <w:unhideWhenUsed/>
    <w:rsid w:val="00571016"/>
    <w:rPr>
      <w:color w:val="605E5C"/>
      <w:shd w:val="clear" w:color="auto" w:fill="E1DFDD"/>
    </w:rPr>
  </w:style>
  <w:style w:type="paragraph" w:customStyle="1" w:styleId="IPM-NASLOV-PRVA-STRAN">
    <w:name w:val="IPM-NASLOV-PRVA-STRAN"/>
    <w:basedOn w:val="Navaden"/>
    <w:qFormat/>
    <w:rsid w:val="00616CF9"/>
    <w:pPr>
      <w:spacing w:before="1920" w:after="6960"/>
      <w:jc w:val="left"/>
    </w:pPr>
    <w:rPr>
      <w:rFonts w:cs="Arial"/>
      <w:b/>
      <w:bCs/>
      <w:color w:val="000000" w:themeColor="text1"/>
      <w:sz w:val="48"/>
      <w:szCs w:val="48"/>
      <w:lang w:val="it-IT"/>
    </w:rPr>
  </w:style>
  <w:style w:type="paragraph" w:customStyle="1" w:styleId="IPM-NASLOV-KAZALO">
    <w:name w:val="IPM-NASLOV-KAZALO"/>
    <w:basedOn w:val="Noga"/>
    <w:qFormat/>
    <w:rsid w:val="00616CF9"/>
    <w:pPr>
      <w:tabs>
        <w:tab w:val="clear" w:pos="4536"/>
        <w:tab w:val="clear" w:pos="9072"/>
      </w:tabs>
      <w:spacing w:before="360" w:after="360"/>
      <w:jc w:val="left"/>
    </w:pPr>
    <w:rPr>
      <w:rFonts w:cs="Arial"/>
      <w:b/>
      <w:color w:val="000000" w:themeColor="text1"/>
      <w:sz w:val="24"/>
      <w:szCs w:val="20"/>
    </w:rPr>
  </w:style>
  <w:style w:type="paragraph" w:customStyle="1" w:styleId="IPM-TEVILENJE">
    <w:name w:val="IPM-ŠTEVILČENJE"/>
    <w:basedOn w:val="Navaden"/>
    <w:qFormat/>
    <w:rsid w:val="00577515"/>
    <w:pPr>
      <w:numPr>
        <w:numId w:val="17"/>
      </w:numPr>
      <w:spacing w:before="40" w:after="40"/>
      <w:ind w:left="641" w:hanging="357"/>
      <w:jc w:val="left"/>
    </w:pPr>
  </w:style>
  <w:style w:type="paragraph" w:styleId="Brezrazmikov">
    <w:name w:val="No Spacing"/>
    <w:uiPriority w:val="1"/>
    <w:qFormat/>
    <w:rsid w:val="0031218F"/>
    <w:pPr>
      <w:jc w:val="both"/>
    </w:pPr>
    <w:rPr>
      <w:rFonts w:ascii="Arial" w:hAnsi="Arial"/>
      <w:szCs w:val="24"/>
      <w:lang w:eastAsia="en-US"/>
    </w:rPr>
  </w:style>
  <w:style w:type="table" w:customStyle="1" w:styleId="Tabelamrea2">
    <w:name w:val="Tabela – mreža2"/>
    <w:basedOn w:val="Navadnatabela"/>
    <w:next w:val="Tabelamrea"/>
    <w:uiPriority w:val="39"/>
    <w:rsid w:val="003B27E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avaden"/>
    <w:rsid w:val="009806FD"/>
    <w:pPr>
      <w:spacing w:before="100" w:beforeAutospacing="1" w:after="100" w:afterAutospacing="1"/>
      <w:jc w:val="left"/>
    </w:pPr>
    <w:rPr>
      <w:rFonts w:ascii="Times New Roman" w:hAnsi="Times New Roman"/>
      <w:sz w:val="24"/>
      <w:lang w:eastAsia="sl-SI"/>
    </w:rPr>
  </w:style>
  <w:style w:type="paragraph" w:customStyle="1" w:styleId="font5">
    <w:name w:val="font5"/>
    <w:basedOn w:val="Navaden"/>
    <w:rsid w:val="009806FD"/>
    <w:pPr>
      <w:spacing w:before="100" w:beforeAutospacing="1" w:after="100" w:afterAutospacing="1"/>
      <w:jc w:val="left"/>
    </w:pPr>
    <w:rPr>
      <w:rFonts w:cs="Arial"/>
      <w:b/>
      <w:bCs/>
      <w:color w:val="000000"/>
      <w:sz w:val="18"/>
      <w:szCs w:val="18"/>
      <w:lang w:eastAsia="sl-SI"/>
    </w:rPr>
  </w:style>
  <w:style w:type="paragraph" w:customStyle="1" w:styleId="font6">
    <w:name w:val="font6"/>
    <w:basedOn w:val="Navaden"/>
    <w:rsid w:val="009806FD"/>
    <w:pPr>
      <w:spacing w:before="100" w:beforeAutospacing="1" w:after="100" w:afterAutospacing="1"/>
      <w:jc w:val="left"/>
    </w:pPr>
    <w:rPr>
      <w:rFonts w:cs="Arial"/>
      <w:color w:val="000000"/>
      <w:sz w:val="18"/>
      <w:szCs w:val="18"/>
      <w:lang w:eastAsia="sl-SI"/>
    </w:rPr>
  </w:style>
  <w:style w:type="paragraph" w:customStyle="1" w:styleId="font7">
    <w:name w:val="font7"/>
    <w:basedOn w:val="Navaden"/>
    <w:rsid w:val="009806FD"/>
    <w:pPr>
      <w:spacing w:before="100" w:beforeAutospacing="1" w:after="100" w:afterAutospacing="1"/>
      <w:jc w:val="left"/>
    </w:pPr>
    <w:rPr>
      <w:rFonts w:cs="Arial"/>
      <w:b/>
      <w:bCs/>
      <w:color w:val="000000"/>
      <w:sz w:val="18"/>
      <w:szCs w:val="18"/>
      <w:u w:val="single"/>
      <w:lang w:eastAsia="sl-SI"/>
    </w:rPr>
  </w:style>
  <w:style w:type="paragraph" w:customStyle="1" w:styleId="font8">
    <w:name w:val="font8"/>
    <w:basedOn w:val="Navaden"/>
    <w:rsid w:val="009806FD"/>
    <w:pPr>
      <w:spacing w:before="100" w:beforeAutospacing="1" w:after="100" w:afterAutospacing="1"/>
      <w:jc w:val="left"/>
    </w:pPr>
    <w:rPr>
      <w:rFonts w:cs="Arial"/>
      <w:i/>
      <w:iCs/>
      <w:color w:val="00B050"/>
      <w:sz w:val="18"/>
      <w:szCs w:val="18"/>
      <w:lang w:eastAsia="sl-SI"/>
    </w:rPr>
  </w:style>
  <w:style w:type="paragraph" w:customStyle="1" w:styleId="font9">
    <w:name w:val="font9"/>
    <w:basedOn w:val="Navaden"/>
    <w:rsid w:val="009806FD"/>
    <w:pPr>
      <w:spacing w:before="100" w:beforeAutospacing="1" w:after="100" w:afterAutospacing="1"/>
      <w:jc w:val="left"/>
    </w:pPr>
    <w:rPr>
      <w:rFonts w:cs="Arial"/>
      <w:color w:val="00B050"/>
      <w:sz w:val="18"/>
      <w:szCs w:val="18"/>
      <w:lang w:eastAsia="sl-SI"/>
    </w:rPr>
  </w:style>
  <w:style w:type="paragraph" w:customStyle="1" w:styleId="font10">
    <w:name w:val="font10"/>
    <w:basedOn w:val="Navaden"/>
    <w:rsid w:val="009806FD"/>
    <w:pPr>
      <w:spacing w:before="100" w:beforeAutospacing="1" w:after="100" w:afterAutospacing="1"/>
      <w:jc w:val="left"/>
    </w:pPr>
    <w:rPr>
      <w:rFonts w:cs="Arial"/>
      <w:i/>
      <w:iCs/>
      <w:color w:val="000000"/>
      <w:sz w:val="18"/>
      <w:szCs w:val="18"/>
      <w:lang w:eastAsia="sl-SI"/>
    </w:rPr>
  </w:style>
  <w:style w:type="paragraph" w:customStyle="1" w:styleId="font11">
    <w:name w:val="font11"/>
    <w:basedOn w:val="Navaden"/>
    <w:rsid w:val="009806FD"/>
    <w:pPr>
      <w:spacing w:before="100" w:beforeAutospacing="1" w:after="100" w:afterAutospacing="1"/>
      <w:jc w:val="left"/>
    </w:pPr>
    <w:rPr>
      <w:rFonts w:cs="Arial"/>
      <w:color w:val="000000"/>
      <w:sz w:val="18"/>
      <w:szCs w:val="18"/>
      <w:u w:val="single"/>
      <w:lang w:eastAsia="sl-SI"/>
    </w:rPr>
  </w:style>
  <w:style w:type="paragraph" w:customStyle="1" w:styleId="xl65">
    <w:name w:val="xl65"/>
    <w:basedOn w:val="Navaden"/>
    <w:rsid w:val="009806FD"/>
    <w:pPr>
      <w:spacing w:before="100" w:beforeAutospacing="1" w:after="100" w:afterAutospacing="1"/>
      <w:jc w:val="left"/>
      <w:textAlignment w:val="top"/>
    </w:pPr>
    <w:rPr>
      <w:rFonts w:cs="Arial"/>
      <w:sz w:val="18"/>
      <w:szCs w:val="18"/>
      <w:lang w:eastAsia="sl-SI"/>
    </w:rPr>
  </w:style>
  <w:style w:type="paragraph" w:customStyle="1" w:styleId="xl66">
    <w:name w:val="xl66"/>
    <w:basedOn w:val="Navaden"/>
    <w:rsid w:val="009806FD"/>
    <w:pPr>
      <w:pBdr>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67">
    <w:name w:val="xl67"/>
    <w:basedOn w:val="Navaden"/>
    <w:rsid w:val="009806FD"/>
    <w:pPr>
      <w:pBdr>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68">
    <w:name w:val="xl68"/>
    <w:basedOn w:val="Navaden"/>
    <w:rsid w:val="009806FD"/>
    <w:pPr>
      <w:pBdr>
        <w:top w:val="single" w:sz="8" w:space="0" w:color="000000"/>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69">
    <w:name w:val="xl69"/>
    <w:basedOn w:val="Navaden"/>
    <w:rsid w:val="009806FD"/>
    <w:pPr>
      <w:pBdr>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70">
    <w:name w:val="xl70"/>
    <w:basedOn w:val="Navaden"/>
    <w:rsid w:val="009806FD"/>
    <w:pPr>
      <w:pBdr>
        <w:bottom w:val="single" w:sz="8" w:space="0" w:color="000000"/>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71">
    <w:name w:val="xl71"/>
    <w:basedOn w:val="Navaden"/>
    <w:rsid w:val="009806FD"/>
    <w:pPr>
      <w:pBdr>
        <w:left w:val="single" w:sz="8" w:space="0" w:color="auto"/>
        <w:bottom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72">
    <w:name w:val="xl72"/>
    <w:basedOn w:val="Navaden"/>
    <w:rsid w:val="009806FD"/>
    <w:pPr>
      <w:pBdr>
        <w:bottom w:val="single" w:sz="8"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73">
    <w:name w:val="xl73"/>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74">
    <w:name w:val="xl74"/>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FF0000"/>
      <w:sz w:val="18"/>
      <w:szCs w:val="18"/>
      <w:lang w:eastAsia="sl-SI"/>
    </w:rPr>
  </w:style>
  <w:style w:type="paragraph" w:customStyle="1" w:styleId="xl75">
    <w:name w:val="xl75"/>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76">
    <w:name w:val="xl76"/>
    <w:basedOn w:val="Navaden"/>
    <w:rsid w:val="009806FD"/>
    <w:pPr>
      <w:pBdr>
        <w:bottom w:val="single" w:sz="8"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77">
    <w:name w:val="xl77"/>
    <w:basedOn w:val="Navaden"/>
    <w:rsid w:val="009806FD"/>
    <w:pPr>
      <w:pBdr>
        <w:left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78">
    <w:name w:val="xl78"/>
    <w:basedOn w:val="Navaden"/>
    <w:rsid w:val="009806FD"/>
    <w:pPr>
      <w:pBdr>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79">
    <w:name w:val="xl79"/>
    <w:basedOn w:val="Navaden"/>
    <w:rsid w:val="009806FD"/>
    <w:pPr>
      <w:pBdr>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80">
    <w:name w:val="xl80"/>
    <w:basedOn w:val="Navaden"/>
    <w:rsid w:val="009806FD"/>
    <w:pPr>
      <w:pBdr>
        <w:top w:val="single" w:sz="4" w:space="0" w:color="auto"/>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81">
    <w:name w:val="xl81"/>
    <w:basedOn w:val="Navaden"/>
    <w:rsid w:val="009806FD"/>
    <w:pPr>
      <w:pBdr>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82">
    <w:name w:val="xl82"/>
    <w:basedOn w:val="Navaden"/>
    <w:rsid w:val="009806FD"/>
    <w:pPr>
      <w:pBdr>
        <w:top w:val="single" w:sz="8" w:space="0" w:color="000000"/>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83">
    <w:name w:val="xl83"/>
    <w:basedOn w:val="Navaden"/>
    <w:rsid w:val="009806FD"/>
    <w:pPr>
      <w:pBdr>
        <w:top w:val="single" w:sz="8" w:space="0" w:color="000000"/>
        <w:bottom w:val="single" w:sz="4" w:space="0" w:color="auto"/>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84">
    <w:name w:val="xl84"/>
    <w:basedOn w:val="Navaden"/>
    <w:rsid w:val="009806FD"/>
    <w:pPr>
      <w:pBdr>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85">
    <w:name w:val="xl85"/>
    <w:basedOn w:val="Navaden"/>
    <w:rsid w:val="009806FD"/>
    <w:pPr>
      <w:pBdr>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86">
    <w:name w:val="xl86"/>
    <w:basedOn w:val="Navaden"/>
    <w:rsid w:val="009806FD"/>
    <w:pPr>
      <w:pBdr>
        <w:top w:val="single" w:sz="8" w:space="0" w:color="000000"/>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87">
    <w:name w:val="xl87"/>
    <w:basedOn w:val="Navaden"/>
    <w:rsid w:val="009806FD"/>
    <w:pPr>
      <w:pBdr>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88">
    <w:name w:val="xl88"/>
    <w:basedOn w:val="Navaden"/>
    <w:rsid w:val="009806FD"/>
    <w:pPr>
      <w:pBdr>
        <w:bottom w:val="single" w:sz="8" w:space="0" w:color="000000"/>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89">
    <w:name w:val="xl89"/>
    <w:basedOn w:val="Navaden"/>
    <w:rsid w:val="009806FD"/>
    <w:pPr>
      <w:pBdr>
        <w:bottom w:val="single" w:sz="8"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90">
    <w:name w:val="xl90"/>
    <w:basedOn w:val="Navaden"/>
    <w:rsid w:val="009806FD"/>
    <w:pPr>
      <w:pBdr>
        <w:top w:val="single" w:sz="4" w:space="0" w:color="auto"/>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91">
    <w:name w:val="xl91"/>
    <w:basedOn w:val="Navaden"/>
    <w:rsid w:val="009806FD"/>
    <w:pPr>
      <w:pBdr>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92">
    <w:name w:val="xl92"/>
    <w:basedOn w:val="Navaden"/>
    <w:rsid w:val="009806FD"/>
    <w:pPr>
      <w:pBdr>
        <w:top w:val="single" w:sz="8" w:space="0" w:color="auto"/>
        <w:bottom w:val="single" w:sz="4"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93">
    <w:name w:val="xl93"/>
    <w:basedOn w:val="Navaden"/>
    <w:rsid w:val="009806FD"/>
    <w:pPr>
      <w:pBdr>
        <w:top w:val="single" w:sz="8" w:space="0" w:color="auto"/>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94">
    <w:name w:val="xl94"/>
    <w:basedOn w:val="Navaden"/>
    <w:rsid w:val="009806FD"/>
    <w:pPr>
      <w:pBdr>
        <w:top w:val="single" w:sz="8" w:space="0" w:color="auto"/>
        <w:bottom w:val="single" w:sz="4"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95">
    <w:name w:val="xl95"/>
    <w:basedOn w:val="Navaden"/>
    <w:rsid w:val="009806FD"/>
    <w:pPr>
      <w:pBdr>
        <w:bottom w:val="single" w:sz="4"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96">
    <w:name w:val="xl96"/>
    <w:basedOn w:val="Navaden"/>
    <w:rsid w:val="009806FD"/>
    <w:pPr>
      <w:pBdr>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97">
    <w:name w:val="xl97"/>
    <w:basedOn w:val="Navaden"/>
    <w:rsid w:val="009806FD"/>
    <w:pPr>
      <w:pBdr>
        <w:bottom w:val="single" w:sz="4"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98">
    <w:name w:val="xl98"/>
    <w:basedOn w:val="Navaden"/>
    <w:rsid w:val="009806FD"/>
    <w:pPr>
      <w:pBdr>
        <w:bottom w:val="single" w:sz="8"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99">
    <w:name w:val="xl99"/>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00">
    <w:name w:val="xl100"/>
    <w:basedOn w:val="Navaden"/>
    <w:rsid w:val="009806FD"/>
    <w:pPr>
      <w:pBdr>
        <w:bottom w:val="single" w:sz="8"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01">
    <w:name w:val="xl101"/>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02">
    <w:name w:val="xl102"/>
    <w:basedOn w:val="Navaden"/>
    <w:rsid w:val="009806FD"/>
    <w:pPr>
      <w:pBdr>
        <w:top w:val="single" w:sz="4" w:space="0" w:color="auto"/>
        <w:bottom w:val="single" w:sz="8"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03">
    <w:name w:val="xl103"/>
    <w:basedOn w:val="Navaden"/>
    <w:rsid w:val="009806FD"/>
    <w:pPr>
      <w:pBdr>
        <w:top w:val="single" w:sz="8" w:space="0" w:color="auto"/>
        <w:left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04">
    <w:name w:val="xl104"/>
    <w:basedOn w:val="Navaden"/>
    <w:rsid w:val="009806FD"/>
    <w:pPr>
      <w:pBdr>
        <w:top w:val="single" w:sz="8"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05">
    <w:name w:val="xl105"/>
    <w:basedOn w:val="Navaden"/>
    <w:rsid w:val="009806FD"/>
    <w:pPr>
      <w:pBdr>
        <w:bottom w:val="single" w:sz="4" w:space="0" w:color="auto"/>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06">
    <w:name w:val="xl106"/>
    <w:basedOn w:val="Navaden"/>
    <w:rsid w:val="009806FD"/>
    <w:pPr>
      <w:pBdr>
        <w:bottom w:val="single" w:sz="4" w:space="0" w:color="auto"/>
        <w:right w:val="single" w:sz="8"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07">
    <w:name w:val="xl107"/>
    <w:basedOn w:val="Navaden"/>
    <w:rsid w:val="009806FD"/>
    <w:pPr>
      <w:pBdr>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08">
    <w:name w:val="xl108"/>
    <w:basedOn w:val="Navaden"/>
    <w:rsid w:val="009806FD"/>
    <w:pPr>
      <w:pBdr>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09">
    <w:name w:val="xl109"/>
    <w:basedOn w:val="Navaden"/>
    <w:rsid w:val="009806FD"/>
    <w:pPr>
      <w:pBdr>
        <w:bottom w:val="single" w:sz="8" w:space="0" w:color="000000"/>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10">
    <w:name w:val="xl110"/>
    <w:basedOn w:val="Navaden"/>
    <w:rsid w:val="009806FD"/>
    <w:pPr>
      <w:pBdr>
        <w:bottom w:val="single" w:sz="8" w:space="0" w:color="000000"/>
        <w:right w:val="single" w:sz="8"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11">
    <w:name w:val="xl111"/>
    <w:basedOn w:val="Navaden"/>
    <w:rsid w:val="009806FD"/>
    <w:pPr>
      <w:pBdr>
        <w:top w:val="single" w:sz="8" w:space="0" w:color="000000"/>
        <w:bottom w:val="single" w:sz="4" w:space="0" w:color="auto"/>
        <w:right w:val="single" w:sz="8"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12">
    <w:name w:val="xl112"/>
    <w:basedOn w:val="Navaden"/>
    <w:rsid w:val="009806FD"/>
    <w:pPr>
      <w:pBdr>
        <w:bottom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13">
    <w:name w:val="xl113"/>
    <w:basedOn w:val="Navaden"/>
    <w:rsid w:val="009806FD"/>
    <w:pPr>
      <w:pBdr>
        <w:top w:val="single" w:sz="8" w:space="0" w:color="auto"/>
        <w:bottom w:val="single" w:sz="8"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14">
    <w:name w:val="xl114"/>
    <w:basedOn w:val="Navaden"/>
    <w:rsid w:val="009806FD"/>
    <w:pPr>
      <w:pBdr>
        <w:top w:val="single" w:sz="8" w:space="0" w:color="000000"/>
        <w:left w:val="single" w:sz="8" w:space="0" w:color="000000"/>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15">
    <w:name w:val="xl115"/>
    <w:basedOn w:val="Navaden"/>
    <w:rsid w:val="009806FD"/>
    <w:pPr>
      <w:pBdr>
        <w:left w:val="single" w:sz="8" w:space="0" w:color="000000"/>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16">
    <w:name w:val="xl116"/>
    <w:basedOn w:val="Navaden"/>
    <w:rsid w:val="009806FD"/>
    <w:pPr>
      <w:pBdr>
        <w:left w:val="single" w:sz="8" w:space="0" w:color="000000"/>
        <w:bottom w:val="single" w:sz="8" w:space="0" w:color="000000"/>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17">
    <w:name w:val="xl117"/>
    <w:basedOn w:val="Navaden"/>
    <w:rsid w:val="009806FD"/>
    <w:pPr>
      <w:pBdr>
        <w:top w:val="single" w:sz="8" w:space="0" w:color="000000"/>
        <w:left w:val="single" w:sz="4"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18">
    <w:name w:val="xl118"/>
    <w:basedOn w:val="Navaden"/>
    <w:rsid w:val="009806FD"/>
    <w:pPr>
      <w:pBdr>
        <w:left w:val="single" w:sz="4"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19">
    <w:name w:val="xl119"/>
    <w:basedOn w:val="Navaden"/>
    <w:rsid w:val="009806FD"/>
    <w:pPr>
      <w:pBdr>
        <w:left w:val="single" w:sz="4" w:space="0" w:color="auto"/>
        <w:bottom w:val="single" w:sz="8" w:space="0" w:color="000000"/>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20">
    <w:name w:val="xl120"/>
    <w:basedOn w:val="Navaden"/>
    <w:rsid w:val="009806FD"/>
    <w:pPr>
      <w:pBdr>
        <w:left w:val="single" w:sz="4" w:space="0" w:color="auto"/>
        <w:bottom w:val="single" w:sz="4" w:space="0" w:color="000000"/>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121">
    <w:name w:val="xl121"/>
    <w:basedOn w:val="Navaden"/>
    <w:rsid w:val="009806FD"/>
    <w:pPr>
      <w:pBdr>
        <w:top w:val="single" w:sz="8" w:space="0" w:color="000000"/>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22">
    <w:name w:val="xl122"/>
    <w:basedOn w:val="Navaden"/>
    <w:rsid w:val="009806FD"/>
    <w:pPr>
      <w:pBdr>
        <w:left w:val="single" w:sz="4" w:space="0" w:color="auto"/>
        <w:bottom w:val="single" w:sz="4" w:space="0" w:color="000000"/>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23">
    <w:name w:val="xl123"/>
    <w:basedOn w:val="Navaden"/>
    <w:rsid w:val="009806FD"/>
    <w:pPr>
      <w:pBdr>
        <w:top w:val="single" w:sz="8" w:space="0" w:color="000000"/>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24">
    <w:name w:val="xl124"/>
    <w:basedOn w:val="Navaden"/>
    <w:rsid w:val="009806FD"/>
    <w:pPr>
      <w:pBdr>
        <w:left w:val="single" w:sz="4" w:space="0" w:color="auto"/>
        <w:bottom w:val="single" w:sz="4" w:space="0" w:color="000000"/>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25">
    <w:name w:val="xl125"/>
    <w:basedOn w:val="Navaden"/>
    <w:rsid w:val="009806FD"/>
    <w:pPr>
      <w:pBdr>
        <w:left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26">
    <w:name w:val="xl126"/>
    <w:basedOn w:val="Navaden"/>
    <w:rsid w:val="009806FD"/>
    <w:pPr>
      <w:pBdr>
        <w:top w:val="single" w:sz="4" w:space="0" w:color="auto"/>
        <w:left w:val="single" w:sz="4"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127">
    <w:name w:val="xl127"/>
    <w:basedOn w:val="Navaden"/>
    <w:rsid w:val="009806FD"/>
    <w:pPr>
      <w:pBdr>
        <w:left w:val="single" w:sz="4"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128">
    <w:name w:val="xl128"/>
    <w:basedOn w:val="Navaden"/>
    <w:rsid w:val="009806FD"/>
    <w:pPr>
      <w:pBdr>
        <w:top w:val="single" w:sz="4" w:space="0" w:color="auto"/>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29">
    <w:name w:val="xl129"/>
    <w:basedOn w:val="Navaden"/>
    <w:rsid w:val="009806FD"/>
    <w:pPr>
      <w:pBdr>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0">
    <w:name w:val="xl130"/>
    <w:basedOn w:val="Navaden"/>
    <w:rsid w:val="009806FD"/>
    <w:pPr>
      <w:pBdr>
        <w:top w:val="single" w:sz="4" w:space="0" w:color="auto"/>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1">
    <w:name w:val="xl131"/>
    <w:basedOn w:val="Navaden"/>
    <w:rsid w:val="009806FD"/>
    <w:pPr>
      <w:pBdr>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2">
    <w:name w:val="xl132"/>
    <w:basedOn w:val="Navaden"/>
    <w:rsid w:val="009806FD"/>
    <w:pPr>
      <w:pBdr>
        <w:top w:val="single" w:sz="4" w:space="0" w:color="auto"/>
        <w:left w:val="single" w:sz="4"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3">
    <w:name w:val="xl133"/>
    <w:basedOn w:val="Navaden"/>
    <w:rsid w:val="009806FD"/>
    <w:pPr>
      <w:pBdr>
        <w:left w:val="single" w:sz="4"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4">
    <w:name w:val="xl134"/>
    <w:basedOn w:val="Navaden"/>
    <w:rsid w:val="009806FD"/>
    <w:pPr>
      <w:pBdr>
        <w:left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35">
    <w:name w:val="xl135"/>
    <w:basedOn w:val="Navaden"/>
    <w:rsid w:val="009806FD"/>
    <w:pPr>
      <w:pBdr>
        <w:left w:val="single" w:sz="4" w:space="0" w:color="auto"/>
        <w:bottom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36">
    <w:name w:val="xl136"/>
    <w:basedOn w:val="Navaden"/>
    <w:rsid w:val="009806FD"/>
    <w:pPr>
      <w:pBdr>
        <w:left w:val="single" w:sz="4" w:space="0" w:color="auto"/>
        <w:bottom w:val="single" w:sz="8" w:space="0" w:color="000000"/>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137">
    <w:name w:val="xl137"/>
    <w:basedOn w:val="Navaden"/>
    <w:rsid w:val="009806FD"/>
    <w:pPr>
      <w:pBdr>
        <w:left w:val="single" w:sz="4" w:space="0" w:color="auto"/>
        <w:bottom w:val="single" w:sz="8" w:space="0" w:color="000000"/>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8">
    <w:name w:val="xl138"/>
    <w:basedOn w:val="Navaden"/>
    <w:rsid w:val="009806FD"/>
    <w:pPr>
      <w:pBdr>
        <w:left w:val="single" w:sz="4" w:space="0" w:color="auto"/>
        <w:bottom w:val="single" w:sz="8" w:space="0" w:color="000000"/>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39">
    <w:name w:val="xl139"/>
    <w:basedOn w:val="Navaden"/>
    <w:rsid w:val="009806FD"/>
    <w:pPr>
      <w:pBdr>
        <w:left w:val="single" w:sz="4" w:space="0" w:color="auto"/>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40">
    <w:name w:val="xl140"/>
    <w:basedOn w:val="Navaden"/>
    <w:rsid w:val="009806FD"/>
    <w:pPr>
      <w:pBdr>
        <w:left w:val="single" w:sz="4" w:space="0" w:color="auto"/>
        <w:bottom w:val="single" w:sz="4" w:space="0" w:color="auto"/>
        <w:right w:val="single" w:sz="4" w:space="0" w:color="auto"/>
      </w:pBdr>
      <w:spacing w:before="100" w:beforeAutospacing="1" w:after="100" w:afterAutospacing="1"/>
      <w:jc w:val="left"/>
      <w:textAlignment w:val="top"/>
    </w:pPr>
    <w:rPr>
      <w:rFonts w:cs="Arial"/>
      <w:i/>
      <w:iCs/>
      <w:color w:val="00B050"/>
      <w:sz w:val="18"/>
      <w:szCs w:val="18"/>
      <w:lang w:eastAsia="sl-SI"/>
    </w:rPr>
  </w:style>
  <w:style w:type="paragraph" w:customStyle="1" w:styleId="xl141">
    <w:name w:val="xl141"/>
    <w:basedOn w:val="Navaden"/>
    <w:rsid w:val="009806FD"/>
    <w:pPr>
      <w:pBdr>
        <w:left w:val="single" w:sz="4" w:space="0" w:color="auto"/>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42">
    <w:name w:val="xl142"/>
    <w:basedOn w:val="Navaden"/>
    <w:rsid w:val="009806FD"/>
    <w:pPr>
      <w:pBdr>
        <w:left w:val="single" w:sz="4" w:space="0" w:color="auto"/>
        <w:bottom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143">
    <w:name w:val="xl143"/>
    <w:basedOn w:val="Navaden"/>
    <w:rsid w:val="009806FD"/>
    <w:pPr>
      <w:pBdr>
        <w:left w:val="single" w:sz="4" w:space="0" w:color="auto"/>
        <w:bottom w:val="single" w:sz="4" w:space="0" w:color="000000"/>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44">
    <w:name w:val="xl144"/>
    <w:basedOn w:val="Navaden"/>
    <w:rsid w:val="009806FD"/>
    <w:pPr>
      <w:pBdr>
        <w:top w:val="single" w:sz="4" w:space="0" w:color="auto"/>
        <w:left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45">
    <w:name w:val="xl145"/>
    <w:basedOn w:val="Navaden"/>
    <w:rsid w:val="009806FD"/>
    <w:pPr>
      <w:pBdr>
        <w:left w:val="single" w:sz="8" w:space="0" w:color="auto"/>
        <w:bottom w:val="single" w:sz="8" w:space="0" w:color="000000"/>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46">
    <w:name w:val="xl146"/>
    <w:basedOn w:val="Navaden"/>
    <w:rsid w:val="009806FD"/>
    <w:pPr>
      <w:pBdr>
        <w:left w:val="single" w:sz="4"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47">
    <w:name w:val="xl147"/>
    <w:basedOn w:val="Navaden"/>
    <w:rsid w:val="009806FD"/>
    <w:pPr>
      <w:pBdr>
        <w:top w:val="single" w:sz="4" w:space="0" w:color="auto"/>
        <w:left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48">
    <w:name w:val="xl148"/>
    <w:basedOn w:val="Navaden"/>
    <w:rsid w:val="009806FD"/>
    <w:pPr>
      <w:pBdr>
        <w:left w:val="single" w:sz="4"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49">
    <w:name w:val="xl149"/>
    <w:basedOn w:val="Navaden"/>
    <w:rsid w:val="009806FD"/>
    <w:pPr>
      <w:pBdr>
        <w:left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50">
    <w:name w:val="xl150"/>
    <w:basedOn w:val="Navaden"/>
    <w:rsid w:val="009806FD"/>
    <w:pPr>
      <w:pBdr>
        <w:left w:val="single" w:sz="4" w:space="0" w:color="auto"/>
        <w:bottom w:val="single" w:sz="4"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51">
    <w:name w:val="xl151"/>
    <w:basedOn w:val="Navaden"/>
    <w:rsid w:val="009806FD"/>
    <w:pPr>
      <w:pBdr>
        <w:top w:val="single" w:sz="8" w:space="0" w:color="auto"/>
        <w:left w:val="single" w:sz="4"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52">
    <w:name w:val="xl152"/>
    <w:basedOn w:val="Navaden"/>
    <w:rsid w:val="009806FD"/>
    <w:pPr>
      <w:pBdr>
        <w:top w:val="single" w:sz="8" w:space="0" w:color="auto"/>
        <w:left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53">
    <w:name w:val="xl153"/>
    <w:basedOn w:val="Navaden"/>
    <w:rsid w:val="009806FD"/>
    <w:pPr>
      <w:pBdr>
        <w:top w:val="single" w:sz="8" w:space="0" w:color="auto"/>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54">
    <w:name w:val="xl154"/>
    <w:basedOn w:val="Navaden"/>
    <w:rsid w:val="009806FD"/>
    <w:pPr>
      <w:pBdr>
        <w:left w:val="single" w:sz="8" w:space="0" w:color="auto"/>
        <w:bottom w:val="single" w:sz="4"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55">
    <w:name w:val="xl155"/>
    <w:basedOn w:val="Navaden"/>
    <w:rsid w:val="009806FD"/>
    <w:pPr>
      <w:pBdr>
        <w:left w:val="single" w:sz="4" w:space="0" w:color="auto"/>
        <w:bottom w:val="single" w:sz="8" w:space="0" w:color="000000"/>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56">
    <w:name w:val="xl156"/>
    <w:basedOn w:val="Navaden"/>
    <w:rsid w:val="009806FD"/>
    <w:pPr>
      <w:pBdr>
        <w:left w:val="single" w:sz="4" w:space="0" w:color="auto"/>
        <w:bottom w:val="single" w:sz="8" w:space="0" w:color="000000"/>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57">
    <w:name w:val="xl157"/>
    <w:basedOn w:val="Navaden"/>
    <w:rsid w:val="009806FD"/>
    <w:pPr>
      <w:pBdr>
        <w:top w:val="single" w:sz="8" w:space="0" w:color="auto"/>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58">
    <w:name w:val="xl158"/>
    <w:basedOn w:val="Navaden"/>
    <w:rsid w:val="009806FD"/>
    <w:pPr>
      <w:pBdr>
        <w:top w:val="single" w:sz="8" w:space="0" w:color="auto"/>
        <w:bottom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59">
    <w:name w:val="xl159"/>
    <w:basedOn w:val="Navaden"/>
    <w:rsid w:val="009806FD"/>
    <w:pPr>
      <w:pBdr>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60">
    <w:name w:val="xl160"/>
    <w:basedOn w:val="Navaden"/>
    <w:rsid w:val="009806FD"/>
    <w:pPr>
      <w:pBdr>
        <w:top w:val="single" w:sz="8" w:space="0" w:color="000000"/>
        <w:left w:val="single" w:sz="8" w:space="0" w:color="000000"/>
        <w:bottom w:val="single" w:sz="8" w:space="0" w:color="000000"/>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61">
    <w:name w:val="xl161"/>
    <w:basedOn w:val="Navaden"/>
    <w:rsid w:val="009806FD"/>
    <w:pPr>
      <w:pBdr>
        <w:top w:val="single" w:sz="8" w:space="0" w:color="000000"/>
        <w:bottom w:val="single" w:sz="8" w:space="0" w:color="000000"/>
        <w:right w:val="single" w:sz="8" w:space="0" w:color="000000"/>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62">
    <w:name w:val="xl162"/>
    <w:basedOn w:val="Navaden"/>
    <w:rsid w:val="009806FD"/>
    <w:pPr>
      <w:pBdr>
        <w:top w:val="single" w:sz="12" w:space="0" w:color="auto"/>
        <w:right w:val="single" w:sz="12" w:space="0" w:color="auto"/>
      </w:pBdr>
      <w:spacing w:before="100" w:beforeAutospacing="1" w:after="100" w:afterAutospacing="1"/>
      <w:jc w:val="left"/>
      <w:textAlignment w:val="top"/>
    </w:pPr>
    <w:rPr>
      <w:rFonts w:cs="Arial"/>
      <w:b/>
      <w:bCs/>
      <w:color w:val="000000"/>
      <w:sz w:val="18"/>
      <w:szCs w:val="18"/>
      <w:lang w:eastAsia="sl-SI"/>
    </w:rPr>
  </w:style>
  <w:style w:type="paragraph" w:customStyle="1" w:styleId="xl163">
    <w:name w:val="xl163"/>
    <w:basedOn w:val="Navaden"/>
    <w:rsid w:val="009806FD"/>
    <w:pPr>
      <w:pBdr>
        <w:top w:val="single" w:sz="8" w:space="0" w:color="auto"/>
        <w:bottom w:val="single" w:sz="8"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64">
    <w:name w:val="xl164"/>
    <w:basedOn w:val="Navaden"/>
    <w:rsid w:val="009806FD"/>
    <w:pPr>
      <w:pBdr>
        <w:bottom w:val="single" w:sz="8" w:space="0" w:color="auto"/>
        <w:right w:val="single" w:sz="4" w:space="0" w:color="auto"/>
      </w:pBdr>
      <w:spacing w:before="100" w:beforeAutospacing="1" w:after="100" w:afterAutospacing="1"/>
      <w:jc w:val="left"/>
      <w:textAlignment w:val="top"/>
    </w:pPr>
    <w:rPr>
      <w:rFonts w:cs="Arial"/>
      <w:color w:val="FF0000"/>
      <w:sz w:val="18"/>
      <w:szCs w:val="18"/>
      <w:lang w:eastAsia="sl-SI"/>
    </w:rPr>
  </w:style>
  <w:style w:type="paragraph" w:customStyle="1" w:styleId="xl165">
    <w:name w:val="xl165"/>
    <w:basedOn w:val="Navaden"/>
    <w:rsid w:val="009806FD"/>
    <w:pPr>
      <w:pBdr>
        <w:top w:val="single" w:sz="4" w:space="0" w:color="auto"/>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66">
    <w:name w:val="xl166"/>
    <w:basedOn w:val="Navaden"/>
    <w:rsid w:val="009806FD"/>
    <w:pPr>
      <w:pBdr>
        <w:top w:val="single" w:sz="4" w:space="0" w:color="auto"/>
        <w:bottom w:val="single" w:sz="4"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67">
    <w:name w:val="xl167"/>
    <w:basedOn w:val="Navaden"/>
    <w:rsid w:val="009806FD"/>
    <w:pPr>
      <w:pBdr>
        <w:top w:val="single" w:sz="4" w:space="0" w:color="000000"/>
        <w:left w:val="single" w:sz="4" w:space="0" w:color="000000"/>
        <w:right w:val="single" w:sz="4" w:space="0" w:color="000000"/>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68">
    <w:name w:val="xl168"/>
    <w:basedOn w:val="Navaden"/>
    <w:rsid w:val="009806FD"/>
    <w:pPr>
      <w:pBdr>
        <w:left w:val="single" w:sz="4" w:space="0" w:color="000000"/>
        <w:right w:val="single" w:sz="4" w:space="0" w:color="000000"/>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69">
    <w:name w:val="xl169"/>
    <w:basedOn w:val="Navaden"/>
    <w:rsid w:val="009806FD"/>
    <w:pPr>
      <w:pBdr>
        <w:left w:val="single" w:sz="4" w:space="0" w:color="auto"/>
        <w:bottom w:val="single" w:sz="4" w:space="0" w:color="000000"/>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170">
    <w:name w:val="xl170"/>
    <w:basedOn w:val="Navaden"/>
    <w:rsid w:val="009806FD"/>
    <w:pPr>
      <w:pBdr>
        <w:left w:val="single" w:sz="4" w:space="0" w:color="auto"/>
        <w:bottom w:val="single" w:sz="4" w:space="0" w:color="auto"/>
        <w:right w:val="single" w:sz="8" w:space="0" w:color="auto"/>
      </w:pBdr>
      <w:spacing w:before="100" w:beforeAutospacing="1" w:after="100" w:afterAutospacing="1"/>
      <w:jc w:val="left"/>
      <w:textAlignment w:val="top"/>
    </w:pPr>
    <w:rPr>
      <w:rFonts w:cs="Arial"/>
      <w:color w:val="00B050"/>
      <w:sz w:val="18"/>
      <w:szCs w:val="18"/>
      <w:lang w:eastAsia="sl-SI"/>
    </w:rPr>
  </w:style>
  <w:style w:type="paragraph" w:customStyle="1" w:styleId="xl171">
    <w:name w:val="xl171"/>
    <w:basedOn w:val="Navaden"/>
    <w:rsid w:val="009806FD"/>
    <w:pPr>
      <w:pBdr>
        <w:left w:val="single" w:sz="4" w:space="0" w:color="000000"/>
        <w:bottom w:val="single" w:sz="4" w:space="0" w:color="000000"/>
        <w:right w:val="single" w:sz="4" w:space="0" w:color="000000"/>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72">
    <w:name w:val="xl172"/>
    <w:basedOn w:val="Navaden"/>
    <w:rsid w:val="009806FD"/>
    <w:pPr>
      <w:pBdr>
        <w:bottom w:val="single" w:sz="8" w:space="0" w:color="000000"/>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73">
    <w:name w:val="xl173"/>
    <w:basedOn w:val="Navaden"/>
    <w:rsid w:val="009806FD"/>
    <w:pPr>
      <w:pBdr>
        <w:top w:val="single" w:sz="8" w:space="0" w:color="auto"/>
        <w:lef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74">
    <w:name w:val="xl174"/>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75">
    <w:name w:val="xl175"/>
    <w:basedOn w:val="Navaden"/>
    <w:rsid w:val="009806FD"/>
    <w:pPr>
      <w:pBdr>
        <w:lef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76">
    <w:name w:val="xl176"/>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77">
    <w:name w:val="xl177"/>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78">
    <w:name w:val="xl178"/>
    <w:basedOn w:val="Navaden"/>
    <w:rsid w:val="009806FD"/>
    <w:pPr>
      <w:pBdr>
        <w:top w:val="single" w:sz="4" w:space="0" w:color="000000"/>
        <w:bottom w:val="single" w:sz="4" w:space="0" w:color="000000"/>
        <w:right w:val="single" w:sz="4"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79">
    <w:name w:val="xl179"/>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80">
    <w:name w:val="xl180"/>
    <w:basedOn w:val="Navaden"/>
    <w:rsid w:val="009806FD"/>
    <w:pPr>
      <w:pBdr>
        <w:left w:val="single" w:sz="4" w:space="0" w:color="auto"/>
        <w:bottom w:val="single" w:sz="8"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81">
    <w:name w:val="xl181"/>
    <w:basedOn w:val="Navaden"/>
    <w:rsid w:val="009806FD"/>
    <w:pPr>
      <w:pBdr>
        <w:top w:val="single" w:sz="8" w:space="0" w:color="000000"/>
        <w:lef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82">
    <w:name w:val="xl182"/>
    <w:basedOn w:val="Navaden"/>
    <w:rsid w:val="009806FD"/>
    <w:pPr>
      <w:pBdr>
        <w:top w:val="single" w:sz="8"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83">
    <w:name w:val="xl183"/>
    <w:basedOn w:val="Navaden"/>
    <w:rsid w:val="009806FD"/>
    <w:pPr>
      <w:pBdr>
        <w:top w:val="single" w:sz="4" w:space="0" w:color="000000"/>
        <w:left w:val="single" w:sz="4" w:space="0" w:color="000000"/>
        <w:right w:val="single" w:sz="4"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84">
    <w:name w:val="xl184"/>
    <w:basedOn w:val="Navaden"/>
    <w:rsid w:val="009806FD"/>
    <w:pPr>
      <w:pBdr>
        <w:top w:val="single" w:sz="4" w:space="0" w:color="000000"/>
        <w:left w:val="single" w:sz="4" w:space="0" w:color="000000"/>
        <w:bottom w:val="single" w:sz="4" w:space="0" w:color="000000"/>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185">
    <w:name w:val="xl185"/>
    <w:basedOn w:val="Navaden"/>
    <w:rsid w:val="009806FD"/>
    <w:pPr>
      <w:pBdr>
        <w:left w:val="single" w:sz="4" w:space="0" w:color="auto"/>
        <w:bottom w:val="single" w:sz="8" w:space="0" w:color="000000"/>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86">
    <w:name w:val="xl186"/>
    <w:basedOn w:val="Navaden"/>
    <w:rsid w:val="009806FD"/>
    <w:pPr>
      <w:pBdr>
        <w:top w:val="single" w:sz="4" w:space="0" w:color="000000"/>
        <w:left w:val="single" w:sz="4" w:space="0" w:color="000000"/>
        <w:bottom w:val="single" w:sz="8"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87">
    <w:name w:val="xl187"/>
    <w:basedOn w:val="Navaden"/>
    <w:rsid w:val="009806FD"/>
    <w:pPr>
      <w:pBdr>
        <w:lef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88">
    <w:name w:val="xl188"/>
    <w:basedOn w:val="Navaden"/>
    <w:rsid w:val="009806FD"/>
    <w:pPr>
      <w:pBdr>
        <w:left w:val="single" w:sz="4" w:space="0" w:color="000000"/>
        <w:bottom w:val="single" w:sz="4"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89">
    <w:name w:val="xl189"/>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sz w:val="18"/>
      <w:szCs w:val="18"/>
      <w:lang w:eastAsia="sl-SI"/>
    </w:rPr>
  </w:style>
  <w:style w:type="paragraph" w:customStyle="1" w:styleId="xl190">
    <w:name w:val="xl190"/>
    <w:basedOn w:val="Navaden"/>
    <w:rsid w:val="009806FD"/>
    <w:pPr>
      <w:pBdr>
        <w:top w:val="single" w:sz="4" w:space="0" w:color="000000"/>
        <w:bottom w:val="single" w:sz="4" w:space="0" w:color="000000"/>
        <w:right w:val="single" w:sz="4" w:space="0" w:color="000000"/>
      </w:pBdr>
      <w:spacing w:before="100" w:beforeAutospacing="1" w:after="100" w:afterAutospacing="1"/>
      <w:jc w:val="left"/>
      <w:textAlignment w:val="top"/>
    </w:pPr>
    <w:rPr>
      <w:rFonts w:cs="Arial"/>
      <w:sz w:val="18"/>
      <w:szCs w:val="18"/>
      <w:lang w:eastAsia="sl-SI"/>
    </w:rPr>
  </w:style>
  <w:style w:type="paragraph" w:customStyle="1" w:styleId="xl191">
    <w:name w:val="xl191"/>
    <w:basedOn w:val="Navaden"/>
    <w:rsid w:val="009806FD"/>
    <w:pPr>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cs="Arial"/>
      <w:sz w:val="18"/>
      <w:szCs w:val="18"/>
      <w:lang w:eastAsia="sl-SI"/>
    </w:rPr>
  </w:style>
  <w:style w:type="paragraph" w:customStyle="1" w:styleId="xl192">
    <w:name w:val="xl192"/>
    <w:basedOn w:val="Navaden"/>
    <w:rsid w:val="009806FD"/>
    <w:pPr>
      <w:pBdr>
        <w:top w:val="single" w:sz="4" w:space="0" w:color="000000"/>
        <w:left w:val="single" w:sz="4"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193">
    <w:name w:val="xl193"/>
    <w:basedOn w:val="Navaden"/>
    <w:rsid w:val="009806FD"/>
    <w:pPr>
      <w:pBdr>
        <w:top w:val="single" w:sz="8" w:space="0" w:color="000000"/>
        <w:bottom w:val="single" w:sz="4"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194">
    <w:name w:val="xl194"/>
    <w:basedOn w:val="Navaden"/>
    <w:rsid w:val="009806FD"/>
    <w:pPr>
      <w:pBdr>
        <w:top w:val="single" w:sz="8" w:space="0" w:color="auto"/>
        <w:left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95">
    <w:name w:val="xl195"/>
    <w:basedOn w:val="Navaden"/>
    <w:rsid w:val="009806FD"/>
    <w:pPr>
      <w:pBdr>
        <w:right w:val="single" w:sz="4" w:space="0" w:color="auto"/>
      </w:pBdr>
      <w:spacing w:before="100" w:beforeAutospacing="1" w:after="100" w:afterAutospacing="1"/>
      <w:jc w:val="left"/>
      <w:textAlignment w:val="top"/>
    </w:pPr>
    <w:rPr>
      <w:rFonts w:cs="Arial"/>
      <w:sz w:val="18"/>
      <w:szCs w:val="18"/>
      <w:lang w:eastAsia="sl-SI"/>
    </w:rPr>
  </w:style>
  <w:style w:type="paragraph" w:customStyle="1" w:styleId="xl196">
    <w:name w:val="xl196"/>
    <w:basedOn w:val="Navaden"/>
    <w:rsid w:val="009806FD"/>
    <w:pPr>
      <w:pBdr>
        <w:right w:val="single" w:sz="8" w:space="0" w:color="auto"/>
      </w:pBdr>
      <w:spacing w:before="100" w:beforeAutospacing="1" w:after="100" w:afterAutospacing="1"/>
      <w:jc w:val="left"/>
      <w:textAlignment w:val="top"/>
    </w:pPr>
    <w:rPr>
      <w:rFonts w:cs="Arial"/>
      <w:sz w:val="18"/>
      <w:szCs w:val="18"/>
      <w:lang w:eastAsia="sl-SI"/>
    </w:rPr>
  </w:style>
  <w:style w:type="paragraph" w:customStyle="1" w:styleId="xl197">
    <w:name w:val="xl197"/>
    <w:basedOn w:val="Navaden"/>
    <w:rsid w:val="009806FD"/>
    <w:pPr>
      <w:pBdr>
        <w:left w:val="single" w:sz="8" w:space="0" w:color="auto"/>
        <w:bottom w:val="single" w:sz="8" w:space="0" w:color="auto"/>
        <w:right w:val="single" w:sz="4" w:space="0" w:color="auto"/>
      </w:pBdr>
      <w:shd w:val="clear" w:color="000000" w:fill="FFFFFF"/>
      <w:spacing w:before="100" w:beforeAutospacing="1" w:after="100" w:afterAutospacing="1"/>
      <w:jc w:val="left"/>
      <w:textAlignment w:val="top"/>
    </w:pPr>
    <w:rPr>
      <w:rFonts w:cs="Arial"/>
      <w:b/>
      <w:bCs/>
      <w:color w:val="000000"/>
      <w:sz w:val="18"/>
      <w:szCs w:val="18"/>
      <w:lang w:eastAsia="sl-SI"/>
    </w:rPr>
  </w:style>
  <w:style w:type="paragraph" w:customStyle="1" w:styleId="xl198">
    <w:name w:val="xl198"/>
    <w:basedOn w:val="Navaden"/>
    <w:rsid w:val="009806FD"/>
    <w:pPr>
      <w:pBdr>
        <w:left w:val="single" w:sz="4" w:space="0" w:color="auto"/>
        <w:bottom w:val="single" w:sz="8" w:space="0" w:color="auto"/>
        <w:right w:val="single" w:sz="4" w:space="0" w:color="auto"/>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199">
    <w:name w:val="xl199"/>
    <w:basedOn w:val="Navaden"/>
    <w:rsid w:val="009806FD"/>
    <w:pPr>
      <w:pBdr>
        <w:top w:val="single" w:sz="8" w:space="0" w:color="auto"/>
        <w:left w:val="single" w:sz="4" w:space="0" w:color="auto"/>
        <w:right w:val="single" w:sz="4" w:space="0" w:color="auto"/>
      </w:pBdr>
      <w:spacing w:before="100" w:beforeAutospacing="1" w:after="100" w:afterAutospacing="1"/>
      <w:jc w:val="left"/>
      <w:textAlignment w:val="top"/>
    </w:pPr>
    <w:rPr>
      <w:rFonts w:cs="Arial"/>
      <w:color w:val="00B050"/>
      <w:sz w:val="18"/>
      <w:szCs w:val="18"/>
      <w:lang w:eastAsia="sl-SI"/>
    </w:rPr>
  </w:style>
  <w:style w:type="paragraph" w:customStyle="1" w:styleId="xl200">
    <w:name w:val="xl200"/>
    <w:basedOn w:val="Navaden"/>
    <w:rsid w:val="009806FD"/>
    <w:pPr>
      <w:pBdr>
        <w:top w:val="single" w:sz="8" w:space="0" w:color="auto"/>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xl201">
    <w:name w:val="xl201"/>
    <w:basedOn w:val="Navaden"/>
    <w:rsid w:val="009806FD"/>
    <w:pPr>
      <w:pBdr>
        <w:top w:val="single" w:sz="8" w:space="0" w:color="auto"/>
        <w:right w:val="single" w:sz="8" w:space="0" w:color="auto"/>
      </w:pBdr>
      <w:spacing w:before="100" w:beforeAutospacing="1" w:after="100" w:afterAutospacing="1"/>
      <w:jc w:val="left"/>
      <w:textAlignment w:val="top"/>
    </w:pPr>
    <w:rPr>
      <w:rFonts w:cs="Arial"/>
      <w:color w:val="000000"/>
      <w:sz w:val="18"/>
      <w:szCs w:val="18"/>
      <w:lang w:eastAsia="sl-SI"/>
    </w:rPr>
  </w:style>
  <w:style w:type="paragraph" w:customStyle="1" w:styleId="xl202">
    <w:name w:val="xl202"/>
    <w:basedOn w:val="Navaden"/>
    <w:rsid w:val="009806FD"/>
    <w:pPr>
      <w:pBdr>
        <w:bottom w:val="single" w:sz="4" w:space="0" w:color="auto"/>
        <w:right w:val="single" w:sz="8" w:space="0" w:color="000000"/>
      </w:pBdr>
      <w:spacing w:before="100" w:beforeAutospacing="1" w:after="100" w:afterAutospacing="1"/>
      <w:jc w:val="left"/>
      <w:textAlignment w:val="top"/>
    </w:pPr>
    <w:rPr>
      <w:rFonts w:cs="Arial"/>
      <w:color w:val="00B050"/>
      <w:sz w:val="18"/>
      <w:szCs w:val="18"/>
      <w:lang w:eastAsia="sl-SI"/>
    </w:rPr>
  </w:style>
  <w:style w:type="paragraph" w:customStyle="1" w:styleId="xl203">
    <w:name w:val="xl203"/>
    <w:basedOn w:val="Navaden"/>
    <w:rsid w:val="009806FD"/>
    <w:pPr>
      <w:pBdr>
        <w:bottom w:val="single" w:sz="8" w:space="0" w:color="000000"/>
        <w:right w:val="single" w:sz="4" w:space="0" w:color="auto"/>
      </w:pBdr>
      <w:spacing w:before="100" w:beforeAutospacing="1" w:after="100" w:afterAutospacing="1"/>
      <w:jc w:val="left"/>
      <w:textAlignment w:val="top"/>
    </w:pPr>
    <w:rPr>
      <w:rFonts w:cs="Arial"/>
      <w:color w:val="000000"/>
      <w:sz w:val="18"/>
      <w:szCs w:val="18"/>
      <w:lang w:eastAsia="sl-SI"/>
    </w:rPr>
  </w:style>
  <w:style w:type="paragraph" w:customStyle="1" w:styleId="font12">
    <w:name w:val="font12"/>
    <w:basedOn w:val="Navaden"/>
    <w:rsid w:val="00123511"/>
    <w:pPr>
      <w:spacing w:before="100" w:beforeAutospacing="1" w:after="100" w:afterAutospacing="1"/>
      <w:jc w:val="left"/>
    </w:pPr>
    <w:rPr>
      <w:rFonts w:cs="Arial"/>
      <w:color w:val="FF0000"/>
      <w:sz w:val="18"/>
      <w:szCs w:val="18"/>
      <w:lang w:eastAsia="sl-SI"/>
    </w:rPr>
  </w:style>
  <w:style w:type="paragraph" w:customStyle="1" w:styleId="xl204">
    <w:name w:val="xl204"/>
    <w:basedOn w:val="Navaden"/>
    <w:rsid w:val="002B1B07"/>
    <w:pPr>
      <w:pBdr>
        <w:top w:val="single" w:sz="4" w:space="0" w:color="000000"/>
        <w:left w:val="single" w:sz="4" w:space="0" w:color="000000"/>
        <w:bottom w:val="single" w:sz="8" w:space="0" w:color="000000"/>
        <w:right w:val="single" w:sz="4" w:space="0" w:color="000000"/>
      </w:pBdr>
      <w:shd w:val="clear" w:color="000000" w:fill="FFFFFF"/>
      <w:spacing w:before="100" w:beforeAutospacing="1" w:after="100" w:afterAutospacing="1"/>
      <w:jc w:val="left"/>
      <w:textAlignment w:val="top"/>
    </w:pPr>
    <w:rPr>
      <w:rFonts w:cs="Arial"/>
      <w:color w:val="000000"/>
      <w:sz w:val="18"/>
      <w:szCs w:val="18"/>
      <w:lang w:eastAsia="sl-SI"/>
    </w:rPr>
  </w:style>
  <w:style w:type="paragraph" w:customStyle="1" w:styleId="xl205">
    <w:name w:val="xl205"/>
    <w:basedOn w:val="Navaden"/>
    <w:rsid w:val="002B1B07"/>
    <w:pPr>
      <w:pBdr>
        <w:top w:val="single" w:sz="4" w:space="0" w:color="000000"/>
        <w:left w:val="single" w:sz="4" w:space="0" w:color="000000"/>
        <w:bottom w:val="single" w:sz="8" w:space="0" w:color="000000"/>
        <w:right w:val="single" w:sz="4" w:space="0" w:color="000000"/>
      </w:pBdr>
      <w:spacing w:before="100" w:beforeAutospacing="1" w:after="100" w:afterAutospacing="1"/>
      <w:jc w:val="left"/>
      <w:textAlignment w:val="top"/>
    </w:pPr>
    <w:rPr>
      <w:rFonts w:cs="Arial"/>
      <w:color w:val="000000"/>
      <w:sz w:val="18"/>
      <w:szCs w:val="18"/>
      <w:lang w:eastAsia="sl-SI"/>
    </w:rPr>
  </w:style>
  <w:style w:type="paragraph" w:customStyle="1" w:styleId="xl206">
    <w:name w:val="xl206"/>
    <w:basedOn w:val="Navaden"/>
    <w:rsid w:val="002B1B07"/>
    <w:pPr>
      <w:pBdr>
        <w:top w:val="single" w:sz="4" w:space="0" w:color="000000"/>
        <w:left w:val="single" w:sz="4" w:space="0" w:color="000000"/>
        <w:bottom w:val="single" w:sz="8" w:space="0" w:color="000000"/>
        <w:right w:val="single" w:sz="8" w:space="0" w:color="000000"/>
      </w:pBdr>
      <w:spacing w:before="100" w:beforeAutospacing="1" w:after="100" w:afterAutospacing="1"/>
      <w:jc w:val="left"/>
      <w:textAlignment w:val="top"/>
    </w:pPr>
    <w:rPr>
      <w:rFonts w:cs="Arial"/>
      <w:color w:val="000000"/>
      <w:sz w:val="18"/>
      <w:szCs w:val="18"/>
      <w:lang w:eastAsia="sl-SI"/>
    </w:rPr>
  </w:style>
  <w:style w:type="numbering" w:customStyle="1" w:styleId="Brezseznama2">
    <w:name w:val="Brez seznama2"/>
    <w:next w:val="Brezseznama"/>
    <w:uiPriority w:val="99"/>
    <w:semiHidden/>
    <w:unhideWhenUsed/>
    <w:rsid w:val="00710EA3"/>
  </w:style>
  <w:style w:type="table" w:customStyle="1" w:styleId="Tabelamrea3">
    <w:name w:val="Tabela – mreža3"/>
    <w:basedOn w:val="Navadnatabela"/>
    <w:next w:val="Tabelamrea"/>
    <w:uiPriority w:val="39"/>
    <w:rsid w:val="00710EA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13">
    <w:name w:val="font13"/>
    <w:basedOn w:val="Navaden"/>
    <w:rsid w:val="00710EA3"/>
    <w:pPr>
      <w:spacing w:before="100" w:beforeAutospacing="1" w:after="100" w:afterAutospacing="1"/>
      <w:jc w:val="left"/>
    </w:pPr>
    <w:rPr>
      <w:rFonts w:cs="Arial"/>
      <w:szCs w:val="20"/>
      <w:lang w:eastAsia="sl-SI"/>
    </w:rPr>
  </w:style>
  <w:style w:type="paragraph" w:customStyle="1" w:styleId="font14">
    <w:name w:val="font14"/>
    <w:basedOn w:val="Navaden"/>
    <w:rsid w:val="00710EA3"/>
    <w:pPr>
      <w:spacing w:before="100" w:beforeAutospacing="1" w:after="100" w:afterAutospacing="1"/>
      <w:jc w:val="left"/>
    </w:pPr>
    <w:rPr>
      <w:rFonts w:cs="Arial"/>
      <w:color w:val="000000"/>
      <w:szCs w:val="20"/>
      <w:lang w:eastAsia="sl-SI"/>
    </w:rPr>
  </w:style>
  <w:style w:type="numbering" w:customStyle="1" w:styleId="Brezseznama3">
    <w:name w:val="Brez seznama3"/>
    <w:next w:val="Brezseznama"/>
    <w:uiPriority w:val="99"/>
    <w:semiHidden/>
    <w:unhideWhenUsed/>
    <w:rsid w:val="00710EA3"/>
  </w:style>
  <w:style w:type="table" w:customStyle="1" w:styleId="Tabelamrea4">
    <w:name w:val="Tabela – mreža4"/>
    <w:basedOn w:val="Navadnatabela"/>
    <w:next w:val="Tabelamrea"/>
    <w:uiPriority w:val="39"/>
    <w:rsid w:val="00710EA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4">
    <w:name w:val="Brez seznama4"/>
    <w:next w:val="Brezseznama"/>
    <w:uiPriority w:val="99"/>
    <w:semiHidden/>
    <w:unhideWhenUsed/>
    <w:rsid w:val="006D5398"/>
  </w:style>
  <w:style w:type="table" w:customStyle="1" w:styleId="Tabelamrea5">
    <w:name w:val="Tabela – mreža5"/>
    <w:basedOn w:val="Navadnatabela"/>
    <w:next w:val="Tabelamrea"/>
    <w:uiPriority w:val="39"/>
    <w:rsid w:val="006D539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5">
    <w:name w:val="Brez seznama5"/>
    <w:next w:val="Brezseznama"/>
    <w:uiPriority w:val="99"/>
    <w:semiHidden/>
    <w:unhideWhenUsed/>
    <w:rsid w:val="006D5398"/>
  </w:style>
  <w:style w:type="table" w:customStyle="1" w:styleId="Tabelamrea6">
    <w:name w:val="Tabela – mreža6"/>
    <w:basedOn w:val="Navadnatabela"/>
    <w:next w:val="Tabelamrea"/>
    <w:uiPriority w:val="39"/>
    <w:rsid w:val="006D539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15">
    <w:name w:val="font15"/>
    <w:basedOn w:val="Navaden"/>
    <w:rsid w:val="00A432A2"/>
    <w:pPr>
      <w:spacing w:before="100" w:beforeAutospacing="1" w:after="100" w:afterAutospacing="1"/>
      <w:jc w:val="left"/>
    </w:pPr>
    <w:rPr>
      <w:rFonts w:ascii="Calibri" w:hAnsi="Calibri" w:cs="Calibri"/>
      <w:color w:val="00B050"/>
      <w:sz w:val="18"/>
      <w:szCs w:val="18"/>
      <w:lang w:eastAsia="sl-SI"/>
    </w:rPr>
  </w:style>
  <w:style w:type="paragraph" w:customStyle="1" w:styleId="font16">
    <w:name w:val="font16"/>
    <w:basedOn w:val="Navaden"/>
    <w:rsid w:val="00A432A2"/>
    <w:pPr>
      <w:spacing w:before="100" w:beforeAutospacing="1" w:after="100" w:afterAutospacing="1"/>
      <w:jc w:val="left"/>
    </w:pPr>
    <w:rPr>
      <w:rFonts w:ascii="Calibri" w:hAnsi="Calibri" w:cs="Calibri"/>
      <w:i/>
      <w:iCs/>
      <w:color w:val="00B050"/>
      <w:sz w:val="18"/>
      <w:szCs w:val="18"/>
      <w:lang w:eastAsia="sl-SI"/>
    </w:rPr>
  </w:style>
  <w:style w:type="table" w:customStyle="1" w:styleId="Tabelamrea7">
    <w:name w:val="Tabela – mreža7"/>
    <w:basedOn w:val="Navadnatabela"/>
    <w:next w:val="Tabelamrea"/>
    <w:uiPriority w:val="39"/>
    <w:rsid w:val="00E82D6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8">
    <w:name w:val="Tabela – mreža8"/>
    <w:basedOn w:val="Navadnatabela"/>
    <w:next w:val="Tabelamrea"/>
    <w:uiPriority w:val="39"/>
    <w:rsid w:val="00FA69E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9">
    <w:name w:val="Tabela – mreža9"/>
    <w:basedOn w:val="Navadnatabela"/>
    <w:next w:val="Tabelamrea"/>
    <w:uiPriority w:val="39"/>
    <w:rsid w:val="0009574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0">
    <w:name w:val="Tabela – mreža10"/>
    <w:basedOn w:val="Navadnatabela"/>
    <w:next w:val="Tabelamrea"/>
    <w:uiPriority w:val="39"/>
    <w:rsid w:val="00B9519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1">
    <w:name w:val="Tabela – mreža11"/>
    <w:basedOn w:val="Navadnatabela"/>
    <w:next w:val="Tabelamrea"/>
    <w:uiPriority w:val="39"/>
    <w:rsid w:val="00B9519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2">
    <w:name w:val="Tabela – mreža12"/>
    <w:basedOn w:val="Navadnatabela"/>
    <w:next w:val="Tabelamrea"/>
    <w:uiPriority w:val="39"/>
    <w:rsid w:val="002553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3A47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12148">
      <w:bodyDiv w:val="1"/>
      <w:marLeft w:val="0"/>
      <w:marRight w:val="0"/>
      <w:marTop w:val="0"/>
      <w:marBottom w:val="0"/>
      <w:divBdr>
        <w:top w:val="none" w:sz="0" w:space="0" w:color="auto"/>
        <w:left w:val="none" w:sz="0" w:space="0" w:color="auto"/>
        <w:bottom w:val="none" w:sz="0" w:space="0" w:color="auto"/>
        <w:right w:val="none" w:sz="0" w:space="0" w:color="auto"/>
      </w:divBdr>
    </w:div>
    <w:div w:id="73361972">
      <w:bodyDiv w:val="1"/>
      <w:marLeft w:val="0"/>
      <w:marRight w:val="0"/>
      <w:marTop w:val="0"/>
      <w:marBottom w:val="0"/>
      <w:divBdr>
        <w:top w:val="none" w:sz="0" w:space="0" w:color="auto"/>
        <w:left w:val="none" w:sz="0" w:space="0" w:color="auto"/>
        <w:bottom w:val="none" w:sz="0" w:space="0" w:color="auto"/>
        <w:right w:val="none" w:sz="0" w:space="0" w:color="auto"/>
      </w:divBdr>
    </w:div>
    <w:div w:id="83112193">
      <w:bodyDiv w:val="1"/>
      <w:marLeft w:val="0"/>
      <w:marRight w:val="0"/>
      <w:marTop w:val="0"/>
      <w:marBottom w:val="0"/>
      <w:divBdr>
        <w:top w:val="none" w:sz="0" w:space="0" w:color="auto"/>
        <w:left w:val="none" w:sz="0" w:space="0" w:color="auto"/>
        <w:bottom w:val="none" w:sz="0" w:space="0" w:color="auto"/>
        <w:right w:val="none" w:sz="0" w:space="0" w:color="auto"/>
      </w:divBdr>
    </w:div>
    <w:div w:id="170411097">
      <w:bodyDiv w:val="1"/>
      <w:marLeft w:val="0"/>
      <w:marRight w:val="0"/>
      <w:marTop w:val="0"/>
      <w:marBottom w:val="0"/>
      <w:divBdr>
        <w:top w:val="none" w:sz="0" w:space="0" w:color="auto"/>
        <w:left w:val="none" w:sz="0" w:space="0" w:color="auto"/>
        <w:bottom w:val="none" w:sz="0" w:space="0" w:color="auto"/>
        <w:right w:val="none" w:sz="0" w:space="0" w:color="auto"/>
      </w:divBdr>
    </w:div>
    <w:div w:id="178205077">
      <w:bodyDiv w:val="1"/>
      <w:marLeft w:val="0"/>
      <w:marRight w:val="0"/>
      <w:marTop w:val="0"/>
      <w:marBottom w:val="0"/>
      <w:divBdr>
        <w:top w:val="none" w:sz="0" w:space="0" w:color="auto"/>
        <w:left w:val="none" w:sz="0" w:space="0" w:color="auto"/>
        <w:bottom w:val="none" w:sz="0" w:space="0" w:color="auto"/>
        <w:right w:val="none" w:sz="0" w:space="0" w:color="auto"/>
      </w:divBdr>
    </w:div>
    <w:div w:id="206382568">
      <w:bodyDiv w:val="1"/>
      <w:marLeft w:val="0"/>
      <w:marRight w:val="0"/>
      <w:marTop w:val="0"/>
      <w:marBottom w:val="0"/>
      <w:divBdr>
        <w:top w:val="none" w:sz="0" w:space="0" w:color="auto"/>
        <w:left w:val="none" w:sz="0" w:space="0" w:color="auto"/>
        <w:bottom w:val="none" w:sz="0" w:space="0" w:color="auto"/>
        <w:right w:val="none" w:sz="0" w:space="0" w:color="auto"/>
      </w:divBdr>
    </w:div>
    <w:div w:id="215170141">
      <w:bodyDiv w:val="1"/>
      <w:marLeft w:val="0"/>
      <w:marRight w:val="0"/>
      <w:marTop w:val="0"/>
      <w:marBottom w:val="0"/>
      <w:divBdr>
        <w:top w:val="none" w:sz="0" w:space="0" w:color="auto"/>
        <w:left w:val="none" w:sz="0" w:space="0" w:color="auto"/>
        <w:bottom w:val="none" w:sz="0" w:space="0" w:color="auto"/>
        <w:right w:val="none" w:sz="0" w:space="0" w:color="auto"/>
      </w:divBdr>
    </w:div>
    <w:div w:id="268394685">
      <w:bodyDiv w:val="1"/>
      <w:marLeft w:val="0"/>
      <w:marRight w:val="0"/>
      <w:marTop w:val="0"/>
      <w:marBottom w:val="0"/>
      <w:divBdr>
        <w:top w:val="none" w:sz="0" w:space="0" w:color="auto"/>
        <w:left w:val="none" w:sz="0" w:space="0" w:color="auto"/>
        <w:bottom w:val="none" w:sz="0" w:space="0" w:color="auto"/>
        <w:right w:val="none" w:sz="0" w:space="0" w:color="auto"/>
      </w:divBdr>
    </w:div>
    <w:div w:id="284389865">
      <w:bodyDiv w:val="1"/>
      <w:marLeft w:val="0"/>
      <w:marRight w:val="0"/>
      <w:marTop w:val="0"/>
      <w:marBottom w:val="0"/>
      <w:divBdr>
        <w:top w:val="none" w:sz="0" w:space="0" w:color="auto"/>
        <w:left w:val="none" w:sz="0" w:space="0" w:color="auto"/>
        <w:bottom w:val="none" w:sz="0" w:space="0" w:color="auto"/>
        <w:right w:val="none" w:sz="0" w:space="0" w:color="auto"/>
      </w:divBdr>
    </w:div>
    <w:div w:id="287321954">
      <w:bodyDiv w:val="1"/>
      <w:marLeft w:val="0"/>
      <w:marRight w:val="0"/>
      <w:marTop w:val="0"/>
      <w:marBottom w:val="0"/>
      <w:divBdr>
        <w:top w:val="none" w:sz="0" w:space="0" w:color="auto"/>
        <w:left w:val="none" w:sz="0" w:space="0" w:color="auto"/>
        <w:bottom w:val="none" w:sz="0" w:space="0" w:color="auto"/>
        <w:right w:val="none" w:sz="0" w:space="0" w:color="auto"/>
      </w:divBdr>
    </w:div>
    <w:div w:id="345138731">
      <w:bodyDiv w:val="1"/>
      <w:marLeft w:val="0"/>
      <w:marRight w:val="0"/>
      <w:marTop w:val="0"/>
      <w:marBottom w:val="0"/>
      <w:divBdr>
        <w:top w:val="none" w:sz="0" w:space="0" w:color="auto"/>
        <w:left w:val="none" w:sz="0" w:space="0" w:color="auto"/>
        <w:bottom w:val="none" w:sz="0" w:space="0" w:color="auto"/>
        <w:right w:val="none" w:sz="0" w:space="0" w:color="auto"/>
      </w:divBdr>
    </w:div>
    <w:div w:id="348482579">
      <w:bodyDiv w:val="1"/>
      <w:marLeft w:val="0"/>
      <w:marRight w:val="0"/>
      <w:marTop w:val="0"/>
      <w:marBottom w:val="0"/>
      <w:divBdr>
        <w:top w:val="none" w:sz="0" w:space="0" w:color="auto"/>
        <w:left w:val="none" w:sz="0" w:space="0" w:color="auto"/>
        <w:bottom w:val="none" w:sz="0" w:space="0" w:color="auto"/>
        <w:right w:val="none" w:sz="0" w:space="0" w:color="auto"/>
      </w:divBdr>
    </w:div>
    <w:div w:id="511184207">
      <w:bodyDiv w:val="1"/>
      <w:marLeft w:val="0"/>
      <w:marRight w:val="0"/>
      <w:marTop w:val="0"/>
      <w:marBottom w:val="0"/>
      <w:divBdr>
        <w:top w:val="none" w:sz="0" w:space="0" w:color="auto"/>
        <w:left w:val="none" w:sz="0" w:space="0" w:color="auto"/>
        <w:bottom w:val="none" w:sz="0" w:space="0" w:color="auto"/>
        <w:right w:val="none" w:sz="0" w:space="0" w:color="auto"/>
      </w:divBdr>
    </w:div>
    <w:div w:id="522524474">
      <w:bodyDiv w:val="1"/>
      <w:marLeft w:val="0"/>
      <w:marRight w:val="0"/>
      <w:marTop w:val="0"/>
      <w:marBottom w:val="0"/>
      <w:divBdr>
        <w:top w:val="none" w:sz="0" w:space="0" w:color="auto"/>
        <w:left w:val="none" w:sz="0" w:space="0" w:color="auto"/>
        <w:bottom w:val="none" w:sz="0" w:space="0" w:color="auto"/>
        <w:right w:val="none" w:sz="0" w:space="0" w:color="auto"/>
      </w:divBdr>
    </w:div>
    <w:div w:id="541790994">
      <w:bodyDiv w:val="1"/>
      <w:marLeft w:val="0"/>
      <w:marRight w:val="0"/>
      <w:marTop w:val="0"/>
      <w:marBottom w:val="0"/>
      <w:divBdr>
        <w:top w:val="none" w:sz="0" w:space="0" w:color="auto"/>
        <w:left w:val="none" w:sz="0" w:space="0" w:color="auto"/>
        <w:bottom w:val="none" w:sz="0" w:space="0" w:color="auto"/>
        <w:right w:val="none" w:sz="0" w:space="0" w:color="auto"/>
      </w:divBdr>
    </w:div>
    <w:div w:id="548539542">
      <w:bodyDiv w:val="1"/>
      <w:marLeft w:val="0"/>
      <w:marRight w:val="0"/>
      <w:marTop w:val="0"/>
      <w:marBottom w:val="0"/>
      <w:divBdr>
        <w:top w:val="none" w:sz="0" w:space="0" w:color="auto"/>
        <w:left w:val="none" w:sz="0" w:space="0" w:color="auto"/>
        <w:bottom w:val="none" w:sz="0" w:space="0" w:color="auto"/>
        <w:right w:val="none" w:sz="0" w:space="0" w:color="auto"/>
      </w:divBdr>
    </w:div>
    <w:div w:id="552279275">
      <w:bodyDiv w:val="1"/>
      <w:marLeft w:val="0"/>
      <w:marRight w:val="0"/>
      <w:marTop w:val="0"/>
      <w:marBottom w:val="0"/>
      <w:divBdr>
        <w:top w:val="none" w:sz="0" w:space="0" w:color="auto"/>
        <w:left w:val="none" w:sz="0" w:space="0" w:color="auto"/>
        <w:bottom w:val="none" w:sz="0" w:space="0" w:color="auto"/>
        <w:right w:val="none" w:sz="0" w:space="0" w:color="auto"/>
      </w:divBdr>
    </w:div>
    <w:div w:id="559436992">
      <w:bodyDiv w:val="1"/>
      <w:marLeft w:val="0"/>
      <w:marRight w:val="0"/>
      <w:marTop w:val="0"/>
      <w:marBottom w:val="0"/>
      <w:divBdr>
        <w:top w:val="none" w:sz="0" w:space="0" w:color="auto"/>
        <w:left w:val="none" w:sz="0" w:space="0" w:color="auto"/>
        <w:bottom w:val="none" w:sz="0" w:space="0" w:color="auto"/>
        <w:right w:val="none" w:sz="0" w:space="0" w:color="auto"/>
      </w:divBdr>
    </w:div>
    <w:div w:id="572088012">
      <w:bodyDiv w:val="1"/>
      <w:marLeft w:val="0"/>
      <w:marRight w:val="0"/>
      <w:marTop w:val="0"/>
      <w:marBottom w:val="0"/>
      <w:divBdr>
        <w:top w:val="none" w:sz="0" w:space="0" w:color="auto"/>
        <w:left w:val="none" w:sz="0" w:space="0" w:color="auto"/>
        <w:bottom w:val="none" w:sz="0" w:space="0" w:color="auto"/>
        <w:right w:val="none" w:sz="0" w:space="0" w:color="auto"/>
      </w:divBdr>
    </w:div>
    <w:div w:id="586036785">
      <w:bodyDiv w:val="1"/>
      <w:marLeft w:val="0"/>
      <w:marRight w:val="0"/>
      <w:marTop w:val="0"/>
      <w:marBottom w:val="0"/>
      <w:divBdr>
        <w:top w:val="none" w:sz="0" w:space="0" w:color="auto"/>
        <w:left w:val="none" w:sz="0" w:space="0" w:color="auto"/>
        <w:bottom w:val="none" w:sz="0" w:space="0" w:color="auto"/>
        <w:right w:val="none" w:sz="0" w:space="0" w:color="auto"/>
      </w:divBdr>
    </w:div>
    <w:div w:id="587036319">
      <w:bodyDiv w:val="1"/>
      <w:marLeft w:val="0"/>
      <w:marRight w:val="0"/>
      <w:marTop w:val="0"/>
      <w:marBottom w:val="0"/>
      <w:divBdr>
        <w:top w:val="none" w:sz="0" w:space="0" w:color="auto"/>
        <w:left w:val="none" w:sz="0" w:space="0" w:color="auto"/>
        <w:bottom w:val="none" w:sz="0" w:space="0" w:color="auto"/>
        <w:right w:val="none" w:sz="0" w:space="0" w:color="auto"/>
      </w:divBdr>
    </w:div>
    <w:div w:id="593822238">
      <w:bodyDiv w:val="1"/>
      <w:marLeft w:val="0"/>
      <w:marRight w:val="0"/>
      <w:marTop w:val="0"/>
      <w:marBottom w:val="0"/>
      <w:divBdr>
        <w:top w:val="none" w:sz="0" w:space="0" w:color="auto"/>
        <w:left w:val="none" w:sz="0" w:space="0" w:color="auto"/>
        <w:bottom w:val="none" w:sz="0" w:space="0" w:color="auto"/>
        <w:right w:val="none" w:sz="0" w:space="0" w:color="auto"/>
      </w:divBdr>
    </w:div>
    <w:div w:id="601494694">
      <w:bodyDiv w:val="1"/>
      <w:marLeft w:val="0"/>
      <w:marRight w:val="0"/>
      <w:marTop w:val="0"/>
      <w:marBottom w:val="0"/>
      <w:divBdr>
        <w:top w:val="none" w:sz="0" w:space="0" w:color="auto"/>
        <w:left w:val="none" w:sz="0" w:space="0" w:color="auto"/>
        <w:bottom w:val="none" w:sz="0" w:space="0" w:color="auto"/>
        <w:right w:val="none" w:sz="0" w:space="0" w:color="auto"/>
      </w:divBdr>
      <w:divsChild>
        <w:div w:id="2111116957">
          <w:marLeft w:val="0"/>
          <w:marRight w:val="0"/>
          <w:marTop w:val="150"/>
          <w:marBottom w:val="150"/>
          <w:divBdr>
            <w:top w:val="single" w:sz="6" w:space="0" w:color="969696"/>
            <w:left w:val="single" w:sz="6" w:space="0" w:color="969696"/>
            <w:bottom w:val="single" w:sz="6" w:space="0" w:color="969696"/>
            <w:right w:val="single" w:sz="6" w:space="0" w:color="969696"/>
          </w:divBdr>
          <w:divsChild>
            <w:div w:id="4793837">
              <w:marLeft w:val="0"/>
              <w:marRight w:val="0"/>
              <w:marTop w:val="0"/>
              <w:marBottom w:val="0"/>
              <w:divBdr>
                <w:top w:val="none" w:sz="0" w:space="0" w:color="auto"/>
                <w:left w:val="none" w:sz="0" w:space="0" w:color="auto"/>
                <w:bottom w:val="none" w:sz="0" w:space="0" w:color="auto"/>
                <w:right w:val="none" w:sz="0" w:space="0" w:color="auto"/>
              </w:divBdr>
              <w:divsChild>
                <w:div w:id="1190800764">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69070">
      <w:bodyDiv w:val="1"/>
      <w:marLeft w:val="0"/>
      <w:marRight w:val="0"/>
      <w:marTop w:val="0"/>
      <w:marBottom w:val="0"/>
      <w:divBdr>
        <w:top w:val="none" w:sz="0" w:space="0" w:color="auto"/>
        <w:left w:val="none" w:sz="0" w:space="0" w:color="auto"/>
        <w:bottom w:val="none" w:sz="0" w:space="0" w:color="auto"/>
        <w:right w:val="none" w:sz="0" w:space="0" w:color="auto"/>
      </w:divBdr>
    </w:div>
    <w:div w:id="835800934">
      <w:bodyDiv w:val="1"/>
      <w:marLeft w:val="0"/>
      <w:marRight w:val="0"/>
      <w:marTop w:val="0"/>
      <w:marBottom w:val="0"/>
      <w:divBdr>
        <w:top w:val="none" w:sz="0" w:space="0" w:color="auto"/>
        <w:left w:val="none" w:sz="0" w:space="0" w:color="auto"/>
        <w:bottom w:val="none" w:sz="0" w:space="0" w:color="auto"/>
        <w:right w:val="none" w:sz="0" w:space="0" w:color="auto"/>
      </w:divBdr>
    </w:div>
    <w:div w:id="840042181">
      <w:bodyDiv w:val="1"/>
      <w:marLeft w:val="0"/>
      <w:marRight w:val="0"/>
      <w:marTop w:val="0"/>
      <w:marBottom w:val="0"/>
      <w:divBdr>
        <w:top w:val="none" w:sz="0" w:space="0" w:color="auto"/>
        <w:left w:val="none" w:sz="0" w:space="0" w:color="auto"/>
        <w:bottom w:val="none" w:sz="0" w:space="0" w:color="auto"/>
        <w:right w:val="none" w:sz="0" w:space="0" w:color="auto"/>
      </w:divBdr>
    </w:div>
    <w:div w:id="843010688">
      <w:bodyDiv w:val="1"/>
      <w:marLeft w:val="0"/>
      <w:marRight w:val="0"/>
      <w:marTop w:val="0"/>
      <w:marBottom w:val="0"/>
      <w:divBdr>
        <w:top w:val="none" w:sz="0" w:space="0" w:color="auto"/>
        <w:left w:val="none" w:sz="0" w:space="0" w:color="auto"/>
        <w:bottom w:val="none" w:sz="0" w:space="0" w:color="auto"/>
        <w:right w:val="none" w:sz="0" w:space="0" w:color="auto"/>
      </w:divBdr>
    </w:div>
    <w:div w:id="893853136">
      <w:bodyDiv w:val="1"/>
      <w:marLeft w:val="0"/>
      <w:marRight w:val="0"/>
      <w:marTop w:val="0"/>
      <w:marBottom w:val="0"/>
      <w:divBdr>
        <w:top w:val="none" w:sz="0" w:space="0" w:color="auto"/>
        <w:left w:val="none" w:sz="0" w:space="0" w:color="auto"/>
        <w:bottom w:val="none" w:sz="0" w:space="0" w:color="auto"/>
        <w:right w:val="none" w:sz="0" w:space="0" w:color="auto"/>
      </w:divBdr>
    </w:div>
    <w:div w:id="898326429">
      <w:bodyDiv w:val="1"/>
      <w:marLeft w:val="0"/>
      <w:marRight w:val="0"/>
      <w:marTop w:val="0"/>
      <w:marBottom w:val="0"/>
      <w:divBdr>
        <w:top w:val="none" w:sz="0" w:space="0" w:color="auto"/>
        <w:left w:val="none" w:sz="0" w:space="0" w:color="auto"/>
        <w:bottom w:val="none" w:sz="0" w:space="0" w:color="auto"/>
        <w:right w:val="none" w:sz="0" w:space="0" w:color="auto"/>
      </w:divBdr>
    </w:div>
    <w:div w:id="918173432">
      <w:bodyDiv w:val="1"/>
      <w:marLeft w:val="0"/>
      <w:marRight w:val="0"/>
      <w:marTop w:val="0"/>
      <w:marBottom w:val="0"/>
      <w:divBdr>
        <w:top w:val="none" w:sz="0" w:space="0" w:color="auto"/>
        <w:left w:val="none" w:sz="0" w:space="0" w:color="auto"/>
        <w:bottom w:val="none" w:sz="0" w:space="0" w:color="auto"/>
        <w:right w:val="none" w:sz="0" w:space="0" w:color="auto"/>
      </w:divBdr>
    </w:div>
    <w:div w:id="923494607">
      <w:bodyDiv w:val="1"/>
      <w:marLeft w:val="0"/>
      <w:marRight w:val="0"/>
      <w:marTop w:val="0"/>
      <w:marBottom w:val="0"/>
      <w:divBdr>
        <w:top w:val="none" w:sz="0" w:space="0" w:color="auto"/>
        <w:left w:val="none" w:sz="0" w:space="0" w:color="auto"/>
        <w:bottom w:val="none" w:sz="0" w:space="0" w:color="auto"/>
        <w:right w:val="none" w:sz="0" w:space="0" w:color="auto"/>
      </w:divBdr>
    </w:div>
    <w:div w:id="937443017">
      <w:bodyDiv w:val="1"/>
      <w:marLeft w:val="0"/>
      <w:marRight w:val="0"/>
      <w:marTop w:val="0"/>
      <w:marBottom w:val="0"/>
      <w:divBdr>
        <w:top w:val="none" w:sz="0" w:space="0" w:color="auto"/>
        <w:left w:val="none" w:sz="0" w:space="0" w:color="auto"/>
        <w:bottom w:val="none" w:sz="0" w:space="0" w:color="auto"/>
        <w:right w:val="none" w:sz="0" w:space="0" w:color="auto"/>
      </w:divBdr>
    </w:div>
    <w:div w:id="951015266">
      <w:bodyDiv w:val="1"/>
      <w:marLeft w:val="0"/>
      <w:marRight w:val="0"/>
      <w:marTop w:val="0"/>
      <w:marBottom w:val="0"/>
      <w:divBdr>
        <w:top w:val="none" w:sz="0" w:space="0" w:color="auto"/>
        <w:left w:val="none" w:sz="0" w:space="0" w:color="auto"/>
        <w:bottom w:val="none" w:sz="0" w:space="0" w:color="auto"/>
        <w:right w:val="none" w:sz="0" w:space="0" w:color="auto"/>
      </w:divBdr>
    </w:div>
    <w:div w:id="972179852">
      <w:bodyDiv w:val="1"/>
      <w:marLeft w:val="0"/>
      <w:marRight w:val="0"/>
      <w:marTop w:val="0"/>
      <w:marBottom w:val="0"/>
      <w:divBdr>
        <w:top w:val="none" w:sz="0" w:space="0" w:color="auto"/>
        <w:left w:val="none" w:sz="0" w:space="0" w:color="auto"/>
        <w:bottom w:val="none" w:sz="0" w:space="0" w:color="auto"/>
        <w:right w:val="none" w:sz="0" w:space="0" w:color="auto"/>
      </w:divBdr>
    </w:div>
    <w:div w:id="1015888688">
      <w:bodyDiv w:val="1"/>
      <w:marLeft w:val="0"/>
      <w:marRight w:val="0"/>
      <w:marTop w:val="0"/>
      <w:marBottom w:val="0"/>
      <w:divBdr>
        <w:top w:val="none" w:sz="0" w:space="0" w:color="auto"/>
        <w:left w:val="none" w:sz="0" w:space="0" w:color="auto"/>
        <w:bottom w:val="none" w:sz="0" w:space="0" w:color="auto"/>
        <w:right w:val="none" w:sz="0" w:space="0" w:color="auto"/>
      </w:divBdr>
    </w:div>
    <w:div w:id="1021397167">
      <w:bodyDiv w:val="1"/>
      <w:marLeft w:val="0"/>
      <w:marRight w:val="0"/>
      <w:marTop w:val="0"/>
      <w:marBottom w:val="0"/>
      <w:divBdr>
        <w:top w:val="none" w:sz="0" w:space="0" w:color="auto"/>
        <w:left w:val="none" w:sz="0" w:space="0" w:color="auto"/>
        <w:bottom w:val="none" w:sz="0" w:space="0" w:color="auto"/>
        <w:right w:val="none" w:sz="0" w:space="0" w:color="auto"/>
      </w:divBdr>
    </w:div>
    <w:div w:id="1066949921">
      <w:bodyDiv w:val="1"/>
      <w:marLeft w:val="0"/>
      <w:marRight w:val="0"/>
      <w:marTop w:val="0"/>
      <w:marBottom w:val="0"/>
      <w:divBdr>
        <w:top w:val="none" w:sz="0" w:space="0" w:color="auto"/>
        <w:left w:val="none" w:sz="0" w:space="0" w:color="auto"/>
        <w:bottom w:val="none" w:sz="0" w:space="0" w:color="auto"/>
        <w:right w:val="none" w:sz="0" w:space="0" w:color="auto"/>
      </w:divBdr>
    </w:div>
    <w:div w:id="1067262315">
      <w:bodyDiv w:val="1"/>
      <w:marLeft w:val="0"/>
      <w:marRight w:val="0"/>
      <w:marTop w:val="0"/>
      <w:marBottom w:val="0"/>
      <w:divBdr>
        <w:top w:val="none" w:sz="0" w:space="0" w:color="auto"/>
        <w:left w:val="none" w:sz="0" w:space="0" w:color="auto"/>
        <w:bottom w:val="none" w:sz="0" w:space="0" w:color="auto"/>
        <w:right w:val="none" w:sz="0" w:space="0" w:color="auto"/>
      </w:divBdr>
    </w:div>
    <w:div w:id="1094128354">
      <w:bodyDiv w:val="1"/>
      <w:marLeft w:val="0"/>
      <w:marRight w:val="0"/>
      <w:marTop w:val="0"/>
      <w:marBottom w:val="0"/>
      <w:divBdr>
        <w:top w:val="none" w:sz="0" w:space="0" w:color="auto"/>
        <w:left w:val="none" w:sz="0" w:space="0" w:color="auto"/>
        <w:bottom w:val="none" w:sz="0" w:space="0" w:color="auto"/>
        <w:right w:val="none" w:sz="0" w:space="0" w:color="auto"/>
      </w:divBdr>
    </w:div>
    <w:div w:id="1111320601">
      <w:bodyDiv w:val="1"/>
      <w:marLeft w:val="0"/>
      <w:marRight w:val="0"/>
      <w:marTop w:val="0"/>
      <w:marBottom w:val="0"/>
      <w:divBdr>
        <w:top w:val="none" w:sz="0" w:space="0" w:color="auto"/>
        <w:left w:val="none" w:sz="0" w:space="0" w:color="auto"/>
        <w:bottom w:val="none" w:sz="0" w:space="0" w:color="auto"/>
        <w:right w:val="none" w:sz="0" w:space="0" w:color="auto"/>
      </w:divBdr>
    </w:div>
    <w:div w:id="1133600620">
      <w:bodyDiv w:val="1"/>
      <w:marLeft w:val="0"/>
      <w:marRight w:val="0"/>
      <w:marTop w:val="0"/>
      <w:marBottom w:val="0"/>
      <w:divBdr>
        <w:top w:val="none" w:sz="0" w:space="0" w:color="auto"/>
        <w:left w:val="none" w:sz="0" w:space="0" w:color="auto"/>
        <w:bottom w:val="none" w:sz="0" w:space="0" w:color="auto"/>
        <w:right w:val="none" w:sz="0" w:space="0" w:color="auto"/>
      </w:divBdr>
    </w:div>
    <w:div w:id="1188133950">
      <w:bodyDiv w:val="1"/>
      <w:marLeft w:val="0"/>
      <w:marRight w:val="0"/>
      <w:marTop w:val="0"/>
      <w:marBottom w:val="0"/>
      <w:divBdr>
        <w:top w:val="none" w:sz="0" w:space="0" w:color="auto"/>
        <w:left w:val="none" w:sz="0" w:space="0" w:color="auto"/>
        <w:bottom w:val="none" w:sz="0" w:space="0" w:color="auto"/>
        <w:right w:val="none" w:sz="0" w:space="0" w:color="auto"/>
      </w:divBdr>
    </w:div>
    <w:div w:id="1299531656">
      <w:bodyDiv w:val="1"/>
      <w:marLeft w:val="0"/>
      <w:marRight w:val="0"/>
      <w:marTop w:val="0"/>
      <w:marBottom w:val="0"/>
      <w:divBdr>
        <w:top w:val="none" w:sz="0" w:space="0" w:color="auto"/>
        <w:left w:val="none" w:sz="0" w:space="0" w:color="auto"/>
        <w:bottom w:val="none" w:sz="0" w:space="0" w:color="auto"/>
        <w:right w:val="none" w:sz="0" w:space="0" w:color="auto"/>
      </w:divBdr>
    </w:div>
    <w:div w:id="1332833768">
      <w:bodyDiv w:val="1"/>
      <w:marLeft w:val="0"/>
      <w:marRight w:val="0"/>
      <w:marTop w:val="0"/>
      <w:marBottom w:val="0"/>
      <w:divBdr>
        <w:top w:val="none" w:sz="0" w:space="0" w:color="auto"/>
        <w:left w:val="none" w:sz="0" w:space="0" w:color="auto"/>
        <w:bottom w:val="none" w:sz="0" w:space="0" w:color="auto"/>
        <w:right w:val="none" w:sz="0" w:space="0" w:color="auto"/>
      </w:divBdr>
    </w:div>
    <w:div w:id="1451625283">
      <w:bodyDiv w:val="1"/>
      <w:marLeft w:val="0"/>
      <w:marRight w:val="0"/>
      <w:marTop w:val="0"/>
      <w:marBottom w:val="0"/>
      <w:divBdr>
        <w:top w:val="none" w:sz="0" w:space="0" w:color="auto"/>
        <w:left w:val="none" w:sz="0" w:space="0" w:color="auto"/>
        <w:bottom w:val="none" w:sz="0" w:space="0" w:color="auto"/>
        <w:right w:val="none" w:sz="0" w:space="0" w:color="auto"/>
      </w:divBdr>
    </w:div>
    <w:div w:id="1453669735">
      <w:bodyDiv w:val="1"/>
      <w:marLeft w:val="0"/>
      <w:marRight w:val="0"/>
      <w:marTop w:val="0"/>
      <w:marBottom w:val="0"/>
      <w:divBdr>
        <w:top w:val="none" w:sz="0" w:space="0" w:color="auto"/>
        <w:left w:val="none" w:sz="0" w:space="0" w:color="auto"/>
        <w:bottom w:val="none" w:sz="0" w:space="0" w:color="auto"/>
        <w:right w:val="none" w:sz="0" w:space="0" w:color="auto"/>
      </w:divBdr>
    </w:div>
    <w:div w:id="1458529011">
      <w:bodyDiv w:val="1"/>
      <w:marLeft w:val="0"/>
      <w:marRight w:val="0"/>
      <w:marTop w:val="0"/>
      <w:marBottom w:val="0"/>
      <w:divBdr>
        <w:top w:val="none" w:sz="0" w:space="0" w:color="auto"/>
        <w:left w:val="none" w:sz="0" w:space="0" w:color="auto"/>
        <w:bottom w:val="none" w:sz="0" w:space="0" w:color="auto"/>
        <w:right w:val="none" w:sz="0" w:space="0" w:color="auto"/>
      </w:divBdr>
    </w:div>
    <w:div w:id="1486042783">
      <w:bodyDiv w:val="1"/>
      <w:marLeft w:val="0"/>
      <w:marRight w:val="0"/>
      <w:marTop w:val="0"/>
      <w:marBottom w:val="0"/>
      <w:divBdr>
        <w:top w:val="none" w:sz="0" w:space="0" w:color="auto"/>
        <w:left w:val="none" w:sz="0" w:space="0" w:color="auto"/>
        <w:bottom w:val="none" w:sz="0" w:space="0" w:color="auto"/>
        <w:right w:val="none" w:sz="0" w:space="0" w:color="auto"/>
      </w:divBdr>
    </w:div>
    <w:div w:id="1494368429">
      <w:bodyDiv w:val="1"/>
      <w:marLeft w:val="0"/>
      <w:marRight w:val="0"/>
      <w:marTop w:val="0"/>
      <w:marBottom w:val="0"/>
      <w:divBdr>
        <w:top w:val="none" w:sz="0" w:space="0" w:color="auto"/>
        <w:left w:val="none" w:sz="0" w:space="0" w:color="auto"/>
        <w:bottom w:val="none" w:sz="0" w:space="0" w:color="auto"/>
        <w:right w:val="none" w:sz="0" w:space="0" w:color="auto"/>
      </w:divBdr>
    </w:div>
    <w:div w:id="1503618155">
      <w:bodyDiv w:val="1"/>
      <w:marLeft w:val="0"/>
      <w:marRight w:val="0"/>
      <w:marTop w:val="0"/>
      <w:marBottom w:val="0"/>
      <w:divBdr>
        <w:top w:val="none" w:sz="0" w:space="0" w:color="auto"/>
        <w:left w:val="none" w:sz="0" w:space="0" w:color="auto"/>
        <w:bottom w:val="none" w:sz="0" w:space="0" w:color="auto"/>
        <w:right w:val="none" w:sz="0" w:space="0" w:color="auto"/>
      </w:divBdr>
    </w:div>
    <w:div w:id="1504198892">
      <w:bodyDiv w:val="1"/>
      <w:marLeft w:val="0"/>
      <w:marRight w:val="0"/>
      <w:marTop w:val="0"/>
      <w:marBottom w:val="0"/>
      <w:divBdr>
        <w:top w:val="none" w:sz="0" w:space="0" w:color="auto"/>
        <w:left w:val="none" w:sz="0" w:space="0" w:color="auto"/>
        <w:bottom w:val="none" w:sz="0" w:space="0" w:color="auto"/>
        <w:right w:val="none" w:sz="0" w:space="0" w:color="auto"/>
      </w:divBdr>
    </w:div>
    <w:div w:id="1519466831">
      <w:bodyDiv w:val="1"/>
      <w:marLeft w:val="0"/>
      <w:marRight w:val="0"/>
      <w:marTop w:val="0"/>
      <w:marBottom w:val="0"/>
      <w:divBdr>
        <w:top w:val="none" w:sz="0" w:space="0" w:color="auto"/>
        <w:left w:val="none" w:sz="0" w:space="0" w:color="auto"/>
        <w:bottom w:val="none" w:sz="0" w:space="0" w:color="auto"/>
        <w:right w:val="none" w:sz="0" w:space="0" w:color="auto"/>
      </w:divBdr>
    </w:div>
    <w:div w:id="1521044634">
      <w:bodyDiv w:val="1"/>
      <w:marLeft w:val="0"/>
      <w:marRight w:val="0"/>
      <w:marTop w:val="0"/>
      <w:marBottom w:val="0"/>
      <w:divBdr>
        <w:top w:val="none" w:sz="0" w:space="0" w:color="auto"/>
        <w:left w:val="none" w:sz="0" w:space="0" w:color="auto"/>
        <w:bottom w:val="none" w:sz="0" w:space="0" w:color="auto"/>
        <w:right w:val="none" w:sz="0" w:space="0" w:color="auto"/>
      </w:divBdr>
    </w:div>
    <w:div w:id="1537425007">
      <w:bodyDiv w:val="1"/>
      <w:marLeft w:val="0"/>
      <w:marRight w:val="0"/>
      <w:marTop w:val="0"/>
      <w:marBottom w:val="0"/>
      <w:divBdr>
        <w:top w:val="none" w:sz="0" w:space="0" w:color="auto"/>
        <w:left w:val="none" w:sz="0" w:space="0" w:color="auto"/>
        <w:bottom w:val="none" w:sz="0" w:space="0" w:color="auto"/>
        <w:right w:val="none" w:sz="0" w:space="0" w:color="auto"/>
      </w:divBdr>
    </w:div>
    <w:div w:id="1553615293">
      <w:bodyDiv w:val="1"/>
      <w:marLeft w:val="0"/>
      <w:marRight w:val="0"/>
      <w:marTop w:val="0"/>
      <w:marBottom w:val="0"/>
      <w:divBdr>
        <w:top w:val="none" w:sz="0" w:space="0" w:color="auto"/>
        <w:left w:val="none" w:sz="0" w:space="0" w:color="auto"/>
        <w:bottom w:val="none" w:sz="0" w:space="0" w:color="auto"/>
        <w:right w:val="none" w:sz="0" w:space="0" w:color="auto"/>
      </w:divBdr>
    </w:div>
    <w:div w:id="1585071917">
      <w:bodyDiv w:val="1"/>
      <w:marLeft w:val="0"/>
      <w:marRight w:val="0"/>
      <w:marTop w:val="0"/>
      <w:marBottom w:val="0"/>
      <w:divBdr>
        <w:top w:val="none" w:sz="0" w:space="0" w:color="auto"/>
        <w:left w:val="none" w:sz="0" w:space="0" w:color="auto"/>
        <w:bottom w:val="none" w:sz="0" w:space="0" w:color="auto"/>
        <w:right w:val="none" w:sz="0" w:space="0" w:color="auto"/>
      </w:divBdr>
    </w:div>
    <w:div w:id="1598294751">
      <w:bodyDiv w:val="1"/>
      <w:marLeft w:val="0"/>
      <w:marRight w:val="0"/>
      <w:marTop w:val="0"/>
      <w:marBottom w:val="0"/>
      <w:divBdr>
        <w:top w:val="none" w:sz="0" w:space="0" w:color="auto"/>
        <w:left w:val="none" w:sz="0" w:space="0" w:color="auto"/>
        <w:bottom w:val="none" w:sz="0" w:space="0" w:color="auto"/>
        <w:right w:val="none" w:sz="0" w:space="0" w:color="auto"/>
      </w:divBdr>
    </w:div>
    <w:div w:id="1624506882">
      <w:bodyDiv w:val="1"/>
      <w:marLeft w:val="0"/>
      <w:marRight w:val="0"/>
      <w:marTop w:val="0"/>
      <w:marBottom w:val="0"/>
      <w:divBdr>
        <w:top w:val="none" w:sz="0" w:space="0" w:color="auto"/>
        <w:left w:val="none" w:sz="0" w:space="0" w:color="auto"/>
        <w:bottom w:val="none" w:sz="0" w:space="0" w:color="auto"/>
        <w:right w:val="none" w:sz="0" w:space="0" w:color="auto"/>
      </w:divBdr>
    </w:div>
    <w:div w:id="1626037205">
      <w:bodyDiv w:val="1"/>
      <w:marLeft w:val="0"/>
      <w:marRight w:val="0"/>
      <w:marTop w:val="0"/>
      <w:marBottom w:val="0"/>
      <w:divBdr>
        <w:top w:val="none" w:sz="0" w:space="0" w:color="auto"/>
        <w:left w:val="none" w:sz="0" w:space="0" w:color="auto"/>
        <w:bottom w:val="none" w:sz="0" w:space="0" w:color="auto"/>
        <w:right w:val="none" w:sz="0" w:space="0" w:color="auto"/>
      </w:divBdr>
    </w:div>
    <w:div w:id="1647856083">
      <w:bodyDiv w:val="1"/>
      <w:marLeft w:val="0"/>
      <w:marRight w:val="0"/>
      <w:marTop w:val="0"/>
      <w:marBottom w:val="0"/>
      <w:divBdr>
        <w:top w:val="none" w:sz="0" w:space="0" w:color="auto"/>
        <w:left w:val="none" w:sz="0" w:space="0" w:color="auto"/>
        <w:bottom w:val="none" w:sz="0" w:space="0" w:color="auto"/>
        <w:right w:val="none" w:sz="0" w:space="0" w:color="auto"/>
      </w:divBdr>
    </w:div>
    <w:div w:id="1659309229">
      <w:bodyDiv w:val="1"/>
      <w:marLeft w:val="0"/>
      <w:marRight w:val="0"/>
      <w:marTop w:val="0"/>
      <w:marBottom w:val="0"/>
      <w:divBdr>
        <w:top w:val="none" w:sz="0" w:space="0" w:color="auto"/>
        <w:left w:val="none" w:sz="0" w:space="0" w:color="auto"/>
        <w:bottom w:val="none" w:sz="0" w:space="0" w:color="auto"/>
        <w:right w:val="none" w:sz="0" w:space="0" w:color="auto"/>
      </w:divBdr>
    </w:div>
    <w:div w:id="1677227677">
      <w:bodyDiv w:val="1"/>
      <w:marLeft w:val="0"/>
      <w:marRight w:val="0"/>
      <w:marTop w:val="0"/>
      <w:marBottom w:val="0"/>
      <w:divBdr>
        <w:top w:val="none" w:sz="0" w:space="0" w:color="auto"/>
        <w:left w:val="none" w:sz="0" w:space="0" w:color="auto"/>
        <w:bottom w:val="none" w:sz="0" w:space="0" w:color="auto"/>
        <w:right w:val="none" w:sz="0" w:space="0" w:color="auto"/>
      </w:divBdr>
    </w:div>
    <w:div w:id="1684163203">
      <w:bodyDiv w:val="1"/>
      <w:marLeft w:val="0"/>
      <w:marRight w:val="0"/>
      <w:marTop w:val="0"/>
      <w:marBottom w:val="0"/>
      <w:divBdr>
        <w:top w:val="none" w:sz="0" w:space="0" w:color="auto"/>
        <w:left w:val="none" w:sz="0" w:space="0" w:color="auto"/>
        <w:bottom w:val="none" w:sz="0" w:space="0" w:color="auto"/>
        <w:right w:val="none" w:sz="0" w:space="0" w:color="auto"/>
      </w:divBdr>
    </w:div>
    <w:div w:id="1699694908">
      <w:bodyDiv w:val="1"/>
      <w:marLeft w:val="0"/>
      <w:marRight w:val="0"/>
      <w:marTop w:val="0"/>
      <w:marBottom w:val="0"/>
      <w:divBdr>
        <w:top w:val="none" w:sz="0" w:space="0" w:color="auto"/>
        <w:left w:val="none" w:sz="0" w:space="0" w:color="auto"/>
        <w:bottom w:val="none" w:sz="0" w:space="0" w:color="auto"/>
        <w:right w:val="none" w:sz="0" w:space="0" w:color="auto"/>
      </w:divBdr>
    </w:div>
    <w:div w:id="1736391904">
      <w:bodyDiv w:val="1"/>
      <w:marLeft w:val="0"/>
      <w:marRight w:val="0"/>
      <w:marTop w:val="0"/>
      <w:marBottom w:val="0"/>
      <w:divBdr>
        <w:top w:val="none" w:sz="0" w:space="0" w:color="auto"/>
        <w:left w:val="none" w:sz="0" w:space="0" w:color="auto"/>
        <w:bottom w:val="none" w:sz="0" w:space="0" w:color="auto"/>
        <w:right w:val="none" w:sz="0" w:space="0" w:color="auto"/>
      </w:divBdr>
    </w:div>
    <w:div w:id="1792170281">
      <w:bodyDiv w:val="1"/>
      <w:marLeft w:val="0"/>
      <w:marRight w:val="0"/>
      <w:marTop w:val="0"/>
      <w:marBottom w:val="0"/>
      <w:divBdr>
        <w:top w:val="none" w:sz="0" w:space="0" w:color="auto"/>
        <w:left w:val="none" w:sz="0" w:space="0" w:color="auto"/>
        <w:bottom w:val="none" w:sz="0" w:space="0" w:color="auto"/>
        <w:right w:val="none" w:sz="0" w:space="0" w:color="auto"/>
      </w:divBdr>
    </w:div>
    <w:div w:id="1815177293">
      <w:bodyDiv w:val="1"/>
      <w:marLeft w:val="0"/>
      <w:marRight w:val="0"/>
      <w:marTop w:val="0"/>
      <w:marBottom w:val="0"/>
      <w:divBdr>
        <w:top w:val="none" w:sz="0" w:space="0" w:color="auto"/>
        <w:left w:val="none" w:sz="0" w:space="0" w:color="auto"/>
        <w:bottom w:val="none" w:sz="0" w:space="0" w:color="auto"/>
        <w:right w:val="none" w:sz="0" w:space="0" w:color="auto"/>
      </w:divBdr>
    </w:div>
    <w:div w:id="1816221587">
      <w:bodyDiv w:val="1"/>
      <w:marLeft w:val="0"/>
      <w:marRight w:val="0"/>
      <w:marTop w:val="0"/>
      <w:marBottom w:val="0"/>
      <w:divBdr>
        <w:top w:val="none" w:sz="0" w:space="0" w:color="auto"/>
        <w:left w:val="none" w:sz="0" w:space="0" w:color="auto"/>
        <w:bottom w:val="none" w:sz="0" w:space="0" w:color="auto"/>
        <w:right w:val="none" w:sz="0" w:space="0" w:color="auto"/>
      </w:divBdr>
    </w:div>
    <w:div w:id="1818105809">
      <w:bodyDiv w:val="1"/>
      <w:marLeft w:val="0"/>
      <w:marRight w:val="0"/>
      <w:marTop w:val="0"/>
      <w:marBottom w:val="0"/>
      <w:divBdr>
        <w:top w:val="none" w:sz="0" w:space="0" w:color="auto"/>
        <w:left w:val="none" w:sz="0" w:space="0" w:color="auto"/>
        <w:bottom w:val="none" w:sz="0" w:space="0" w:color="auto"/>
        <w:right w:val="none" w:sz="0" w:space="0" w:color="auto"/>
      </w:divBdr>
      <w:divsChild>
        <w:div w:id="1372268336">
          <w:marLeft w:val="0"/>
          <w:marRight w:val="0"/>
          <w:marTop w:val="0"/>
          <w:marBottom w:val="0"/>
          <w:divBdr>
            <w:top w:val="none" w:sz="0" w:space="0" w:color="auto"/>
            <w:left w:val="none" w:sz="0" w:space="0" w:color="auto"/>
            <w:bottom w:val="none" w:sz="0" w:space="0" w:color="auto"/>
            <w:right w:val="none" w:sz="0" w:space="0" w:color="auto"/>
          </w:divBdr>
        </w:div>
        <w:div w:id="1193496387">
          <w:marLeft w:val="0"/>
          <w:marRight w:val="0"/>
          <w:marTop w:val="0"/>
          <w:marBottom w:val="0"/>
          <w:divBdr>
            <w:top w:val="none" w:sz="0" w:space="0" w:color="auto"/>
            <w:left w:val="none" w:sz="0" w:space="0" w:color="auto"/>
            <w:bottom w:val="none" w:sz="0" w:space="0" w:color="auto"/>
            <w:right w:val="none" w:sz="0" w:space="0" w:color="auto"/>
          </w:divBdr>
        </w:div>
      </w:divsChild>
    </w:div>
    <w:div w:id="1840611210">
      <w:bodyDiv w:val="1"/>
      <w:marLeft w:val="0"/>
      <w:marRight w:val="0"/>
      <w:marTop w:val="0"/>
      <w:marBottom w:val="0"/>
      <w:divBdr>
        <w:top w:val="none" w:sz="0" w:space="0" w:color="auto"/>
        <w:left w:val="none" w:sz="0" w:space="0" w:color="auto"/>
        <w:bottom w:val="none" w:sz="0" w:space="0" w:color="auto"/>
        <w:right w:val="none" w:sz="0" w:space="0" w:color="auto"/>
      </w:divBdr>
    </w:div>
    <w:div w:id="1895700194">
      <w:bodyDiv w:val="1"/>
      <w:marLeft w:val="0"/>
      <w:marRight w:val="0"/>
      <w:marTop w:val="0"/>
      <w:marBottom w:val="0"/>
      <w:divBdr>
        <w:top w:val="none" w:sz="0" w:space="0" w:color="auto"/>
        <w:left w:val="none" w:sz="0" w:space="0" w:color="auto"/>
        <w:bottom w:val="none" w:sz="0" w:space="0" w:color="auto"/>
        <w:right w:val="none" w:sz="0" w:space="0" w:color="auto"/>
      </w:divBdr>
    </w:div>
    <w:div w:id="1919048723">
      <w:bodyDiv w:val="1"/>
      <w:marLeft w:val="0"/>
      <w:marRight w:val="0"/>
      <w:marTop w:val="0"/>
      <w:marBottom w:val="0"/>
      <w:divBdr>
        <w:top w:val="none" w:sz="0" w:space="0" w:color="auto"/>
        <w:left w:val="none" w:sz="0" w:space="0" w:color="auto"/>
        <w:bottom w:val="none" w:sz="0" w:space="0" w:color="auto"/>
        <w:right w:val="none" w:sz="0" w:space="0" w:color="auto"/>
      </w:divBdr>
    </w:div>
    <w:div w:id="1947153597">
      <w:bodyDiv w:val="1"/>
      <w:marLeft w:val="0"/>
      <w:marRight w:val="0"/>
      <w:marTop w:val="0"/>
      <w:marBottom w:val="0"/>
      <w:divBdr>
        <w:top w:val="none" w:sz="0" w:space="0" w:color="auto"/>
        <w:left w:val="none" w:sz="0" w:space="0" w:color="auto"/>
        <w:bottom w:val="none" w:sz="0" w:space="0" w:color="auto"/>
        <w:right w:val="none" w:sz="0" w:space="0" w:color="auto"/>
      </w:divBdr>
    </w:div>
    <w:div w:id="2014453166">
      <w:bodyDiv w:val="1"/>
      <w:marLeft w:val="0"/>
      <w:marRight w:val="0"/>
      <w:marTop w:val="0"/>
      <w:marBottom w:val="0"/>
      <w:divBdr>
        <w:top w:val="none" w:sz="0" w:space="0" w:color="auto"/>
        <w:left w:val="none" w:sz="0" w:space="0" w:color="auto"/>
        <w:bottom w:val="none" w:sz="0" w:space="0" w:color="auto"/>
        <w:right w:val="none" w:sz="0" w:space="0" w:color="auto"/>
      </w:divBdr>
    </w:div>
    <w:div w:id="2024815364">
      <w:bodyDiv w:val="1"/>
      <w:marLeft w:val="0"/>
      <w:marRight w:val="0"/>
      <w:marTop w:val="0"/>
      <w:marBottom w:val="0"/>
      <w:divBdr>
        <w:top w:val="none" w:sz="0" w:space="0" w:color="auto"/>
        <w:left w:val="none" w:sz="0" w:space="0" w:color="auto"/>
        <w:bottom w:val="none" w:sz="0" w:space="0" w:color="auto"/>
        <w:right w:val="none" w:sz="0" w:space="0" w:color="auto"/>
      </w:divBdr>
    </w:div>
    <w:div w:id="205488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pot.gov.si/sl/dejavnosti-in-poklici/dovoljenja/javno-pooblastilo-za-opravljanje-presoje-tveganja-za-naravo/" TargetMode="External"/><Relationship Id="rId18" Type="http://schemas.openxmlformats.org/officeDocument/2006/relationships/hyperlink" Target="http://www.kis.si/" TargetMode="External"/><Relationship Id="rId26" Type="http://schemas.openxmlformats.org/officeDocument/2006/relationships/hyperlink" Target="http://www.kmetijskizavod-nm.si/" TargetMode="External"/><Relationship Id="rId3" Type="http://schemas.openxmlformats.org/officeDocument/2006/relationships/styles" Target="styles.xml"/><Relationship Id="rId21" Type="http://schemas.openxmlformats.org/officeDocument/2006/relationships/hyperlink" Target="mailto:tajnistvo@ihps.si" TargetMode="External"/><Relationship Id="rId7" Type="http://schemas.openxmlformats.org/officeDocument/2006/relationships/endnotes" Target="endnotes.xml"/><Relationship Id="rId12" Type="http://schemas.openxmlformats.org/officeDocument/2006/relationships/hyperlink" Target="https://www.gov.si/teme/bioticno-varstvo-rastlin/" TargetMode="External"/><Relationship Id="rId17" Type="http://schemas.openxmlformats.org/officeDocument/2006/relationships/hyperlink" Target="mailto:info@kis.si" TargetMode="External"/><Relationship Id="rId25" Type="http://schemas.openxmlformats.org/officeDocument/2006/relationships/hyperlink" Target="mailto:tajnistvo@kgzs-zavodnm.si"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agromet.mkgp.gov.si/APP2/sl/Home/Index" TargetMode="External"/><Relationship Id="rId20" Type="http://schemas.openxmlformats.org/officeDocument/2006/relationships/hyperlink" Target="http://www.kmetijski-zavod.si/" TargetMode="External"/><Relationship Id="rId29" Type="http://schemas.openxmlformats.org/officeDocument/2006/relationships/hyperlink" Target="http://www.fu.gov.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pletni2.furs.gov.si/FFS/REGSR/FFS_SeznL.asp?top=1" TargetMode="External"/><Relationship Id="rId24" Type="http://schemas.openxmlformats.org/officeDocument/2006/relationships/hyperlink" Target="http://www.kmetijskizavod-ng.si/"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pletni2.furs.gov.si/FFS/REGSR/" TargetMode="External"/><Relationship Id="rId23" Type="http://schemas.openxmlformats.org/officeDocument/2006/relationships/hyperlink" Target="mailto:info@go.kgzs.si" TargetMode="External"/><Relationship Id="rId28" Type="http://schemas.openxmlformats.org/officeDocument/2006/relationships/hyperlink" Target="https://www.ivr.si/" TargetMode="External"/><Relationship Id="rId10" Type="http://schemas.openxmlformats.org/officeDocument/2006/relationships/footer" Target="footer1.xml"/><Relationship Id="rId19" Type="http://schemas.openxmlformats.org/officeDocument/2006/relationships/hyperlink" Target="mailto:info@kmetijski-zavod.si" TargetMode="External"/><Relationship Id="rId31" Type="http://schemas.openxmlformats.org/officeDocument/2006/relationships/hyperlink" Target="file:///\\mko.sigov.si\dfs\MKGP\SKUPNI\A_SKT_SN\INTEGRIRANA%20PRIDELAVA\3.sprememba%20pravilnika%20za%20leto%202024\tehnolo&#353;ka%20navodila%20popravki\zadnja%20verzija%20za%20objavo%2016.5\Portal%20GOV.SI" TargetMode="External"/><Relationship Id="rId4" Type="http://schemas.openxmlformats.org/officeDocument/2006/relationships/settings" Target="settings.xml"/><Relationship Id="rId9" Type="http://schemas.openxmlformats.org/officeDocument/2006/relationships/hyperlink" Target="https://www.gov.si/teme/osnovne-snovi-za-varstvo-rastlin/" TargetMode="External"/><Relationship Id="rId14" Type="http://schemas.openxmlformats.org/officeDocument/2006/relationships/hyperlink" Target="https://www.gov.si/assets/organi-v-sestavi/UVHVVR/Zdravje-rastlin/Bioticno-varstvo-rastlin/2022/16_SEZNAM_splet_5_avgust_2022.xlsx" TargetMode="External"/><Relationship Id="rId22" Type="http://schemas.openxmlformats.org/officeDocument/2006/relationships/hyperlink" Target="http://www.ihps.si/" TargetMode="External"/><Relationship Id="rId27" Type="http://schemas.openxmlformats.org/officeDocument/2006/relationships/footer" Target="footer2.xml"/><Relationship Id="rId30" Type="http://schemas.openxmlformats.org/officeDocument/2006/relationships/footer" Target="footer3.xml"/><Relationship Id="rId8" Type="http://schemas.openxmlformats.org/officeDocument/2006/relationships/hyperlink" Target="https://food.ec.europa.eu/plants/pesticides/eu-pesticides-database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57D6E-F438-4AD9-9B14-F6D301DCC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363</Pages>
  <Words>82835</Words>
  <Characters>503474</Characters>
  <Application>Microsoft Office Word</Application>
  <DocSecurity>4</DocSecurity>
  <Lines>4195</Lines>
  <Paragraphs>1170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tehnološka navodila_zelenjava</vt:lpstr>
      <vt:lpstr>tehnološka navodila_zelenjava</vt:lpstr>
    </vt:vector>
  </TitlesOfParts>
  <Company>Hewlett-Packard Company</Company>
  <LinksUpToDate>false</LinksUpToDate>
  <CharactersWithSpaces>585139</CharactersWithSpaces>
  <SharedDoc>false</SharedDoc>
  <HLinks>
    <vt:vector size="648" baseType="variant">
      <vt:variant>
        <vt:i4>4456457</vt:i4>
      </vt:variant>
      <vt:variant>
        <vt:i4>624</vt:i4>
      </vt:variant>
      <vt:variant>
        <vt:i4>0</vt:i4>
      </vt:variant>
      <vt:variant>
        <vt:i4>5</vt:i4>
      </vt:variant>
      <vt:variant>
        <vt:lpwstr>http://www.kmetijskizavod-nm.si/</vt:lpwstr>
      </vt:variant>
      <vt:variant>
        <vt:lpwstr/>
      </vt:variant>
      <vt:variant>
        <vt:i4>2949233</vt:i4>
      </vt:variant>
      <vt:variant>
        <vt:i4>621</vt:i4>
      </vt:variant>
      <vt:variant>
        <vt:i4>0</vt:i4>
      </vt:variant>
      <vt:variant>
        <vt:i4>5</vt:i4>
      </vt:variant>
      <vt:variant>
        <vt:lpwstr>http://www.kmetijskizavod-ng.si/nasveti</vt:lpwstr>
      </vt:variant>
      <vt:variant>
        <vt:lpwstr/>
      </vt:variant>
      <vt:variant>
        <vt:i4>5636112</vt:i4>
      </vt:variant>
      <vt:variant>
        <vt:i4>618</vt:i4>
      </vt:variant>
      <vt:variant>
        <vt:i4>0</vt:i4>
      </vt:variant>
      <vt:variant>
        <vt:i4>5</vt:i4>
      </vt:variant>
      <vt:variant>
        <vt:lpwstr>http://www.ihps.si/index.php?lang=si</vt:lpwstr>
      </vt:variant>
      <vt:variant>
        <vt:lpwstr/>
      </vt:variant>
      <vt:variant>
        <vt:i4>6422572</vt:i4>
      </vt:variant>
      <vt:variant>
        <vt:i4>615</vt:i4>
      </vt:variant>
      <vt:variant>
        <vt:i4>0</vt:i4>
      </vt:variant>
      <vt:variant>
        <vt:i4>5</vt:i4>
      </vt:variant>
      <vt:variant>
        <vt:lpwstr>http://www.kmetijski-zavod.si/</vt:lpwstr>
      </vt:variant>
      <vt:variant>
        <vt:lpwstr/>
      </vt:variant>
      <vt:variant>
        <vt:i4>6750310</vt:i4>
      </vt:variant>
      <vt:variant>
        <vt:i4>612</vt:i4>
      </vt:variant>
      <vt:variant>
        <vt:i4>0</vt:i4>
      </vt:variant>
      <vt:variant>
        <vt:i4>5</vt:i4>
      </vt:variant>
      <vt:variant>
        <vt:lpwstr>http://www.kis.si/pls/kis/!kis.web</vt:lpwstr>
      </vt:variant>
      <vt:variant>
        <vt:lpwstr/>
      </vt:variant>
      <vt:variant>
        <vt:i4>7471212</vt:i4>
      </vt:variant>
      <vt:variant>
        <vt:i4>609</vt:i4>
      </vt:variant>
      <vt:variant>
        <vt:i4>0</vt:i4>
      </vt:variant>
      <vt:variant>
        <vt:i4>5</vt:i4>
      </vt:variant>
      <vt:variant>
        <vt:lpwstr>http://agromet.mkgp.gov.si/pp/</vt:lpwstr>
      </vt:variant>
      <vt:variant>
        <vt:lpwstr/>
      </vt:variant>
      <vt:variant>
        <vt:i4>1769545</vt:i4>
      </vt:variant>
      <vt:variant>
        <vt:i4>606</vt:i4>
      </vt:variant>
      <vt:variant>
        <vt:i4>0</vt:i4>
      </vt:variant>
      <vt:variant>
        <vt:i4>5</vt:i4>
      </vt:variant>
      <vt:variant>
        <vt:lpwstr>http://www.uvhvvr.gov.si/si/delovna_podrocja/zdravje_rastlin/bioticno_varstvo_rastlin/</vt:lpwstr>
      </vt:variant>
      <vt:variant>
        <vt:lpwstr/>
      </vt:variant>
      <vt:variant>
        <vt:i4>1769545</vt:i4>
      </vt:variant>
      <vt:variant>
        <vt:i4>603</vt:i4>
      </vt:variant>
      <vt:variant>
        <vt:i4>0</vt:i4>
      </vt:variant>
      <vt:variant>
        <vt:i4>5</vt:i4>
      </vt:variant>
      <vt:variant>
        <vt:lpwstr>http://www.uvhvvr.gov.si/si/delovna_podrocja/zdravje_rastlin/bioticno_varstvo_rastlin/</vt:lpwstr>
      </vt:variant>
      <vt:variant>
        <vt:lpwstr/>
      </vt:variant>
      <vt:variant>
        <vt:i4>1179699</vt:i4>
      </vt:variant>
      <vt:variant>
        <vt:i4>596</vt:i4>
      </vt:variant>
      <vt:variant>
        <vt:i4>0</vt:i4>
      </vt:variant>
      <vt:variant>
        <vt:i4>5</vt:i4>
      </vt:variant>
      <vt:variant>
        <vt:lpwstr/>
      </vt:variant>
      <vt:variant>
        <vt:lpwstr>_Toc446591856</vt:lpwstr>
      </vt:variant>
      <vt:variant>
        <vt:i4>1179699</vt:i4>
      </vt:variant>
      <vt:variant>
        <vt:i4>590</vt:i4>
      </vt:variant>
      <vt:variant>
        <vt:i4>0</vt:i4>
      </vt:variant>
      <vt:variant>
        <vt:i4>5</vt:i4>
      </vt:variant>
      <vt:variant>
        <vt:lpwstr/>
      </vt:variant>
      <vt:variant>
        <vt:lpwstr>_Toc446591855</vt:lpwstr>
      </vt:variant>
      <vt:variant>
        <vt:i4>1179699</vt:i4>
      </vt:variant>
      <vt:variant>
        <vt:i4>584</vt:i4>
      </vt:variant>
      <vt:variant>
        <vt:i4>0</vt:i4>
      </vt:variant>
      <vt:variant>
        <vt:i4>5</vt:i4>
      </vt:variant>
      <vt:variant>
        <vt:lpwstr/>
      </vt:variant>
      <vt:variant>
        <vt:lpwstr>_Toc446591854</vt:lpwstr>
      </vt:variant>
      <vt:variant>
        <vt:i4>1179699</vt:i4>
      </vt:variant>
      <vt:variant>
        <vt:i4>578</vt:i4>
      </vt:variant>
      <vt:variant>
        <vt:i4>0</vt:i4>
      </vt:variant>
      <vt:variant>
        <vt:i4>5</vt:i4>
      </vt:variant>
      <vt:variant>
        <vt:lpwstr/>
      </vt:variant>
      <vt:variant>
        <vt:lpwstr>_Toc446591853</vt:lpwstr>
      </vt:variant>
      <vt:variant>
        <vt:i4>1179699</vt:i4>
      </vt:variant>
      <vt:variant>
        <vt:i4>572</vt:i4>
      </vt:variant>
      <vt:variant>
        <vt:i4>0</vt:i4>
      </vt:variant>
      <vt:variant>
        <vt:i4>5</vt:i4>
      </vt:variant>
      <vt:variant>
        <vt:lpwstr/>
      </vt:variant>
      <vt:variant>
        <vt:lpwstr>_Toc446591852</vt:lpwstr>
      </vt:variant>
      <vt:variant>
        <vt:i4>1179699</vt:i4>
      </vt:variant>
      <vt:variant>
        <vt:i4>566</vt:i4>
      </vt:variant>
      <vt:variant>
        <vt:i4>0</vt:i4>
      </vt:variant>
      <vt:variant>
        <vt:i4>5</vt:i4>
      </vt:variant>
      <vt:variant>
        <vt:lpwstr/>
      </vt:variant>
      <vt:variant>
        <vt:lpwstr>_Toc446591851</vt:lpwstr>
      </vt:variant>
      <vt:variant>
        <vt:i4>1179699</vt:i4>
      </vt:variant>
      <vt:variant>
        <vt:i4>560</vt:i4>
      </vt:variant>
      <vt:variant>
        <vt:i4>0</vt:i4>
      </vt:variant>
      <vt:variant>
        <vt:i4>5</vt:i4>
      </vt:variant>
      <vt:variant>
        <vt:lpwstr/>
      </vt:variant>
      <vt:variant>
        <vt:lpwstr>_Toc446591850</vt:lpwstr>
      </vt:variant>
      <vt:variant>
        <vt:i4>1245235</vt:i4>
      </vt:variant>
      <vt:variant>
        <vt:i4>554</vt:i4>
      </vt:variant>
      <vt:variant>
        <vt:i4>0</vt:i4>
      </vt:variant>
      <vt:variant>
        <vt:i4>5</vt:i4>
      </vt:variant>
      <vt:variant>
        <vt:lpwstr/>
      </vt:variant>
      <vt:variant>
        <vt:lpwstr>_Toc446591849</vt:lpwstr>
      </vt:variant>
      <vt:variant>
        <vt:i4>1245235</vt:i4>
      </vt:variant>
      <vt:variant>
        <vt:i4>548</vt:i4>
      </vt:variant>
      <vt:variant>
        <vt:i4>0</vt:i4>
      </vt:variant>
      <vt:variant>
        <vt:i4>5</vt:i4>
      </vt:variant>
      <vt:variant>
        <vt:lpwstr/>
      </vt:variant>
      <vt:variant>
        <vt:lpwstr>_Toc446591848</vt:lpwstr>
      </vt:variant>
      <vt:variant>
        <vt:i4>1245235</vt:i4>
      </vt:variant>
      <vt:variant>
        <vt:i4>542</vt:i4>
      </vt:variant>
      <vt:variant>
        <vt:i4>0</vt:i4>
      </vt:variant>
      <vt:variant>
        <vt:i4>5</vt:i4>
      </vt:variant>
      <vt:variant>
        <vt:lpwstr/>
      </vt:variant>
      <vt:variant>
        <vt:lpwstr>_Toc446591847</vt:lpwstr>
      </vt:variant>
      <vt:variant>
        <vt:i4>1245235</vt:i4>
      </vt:variant>
      <vt:variant>
        <vt:i4>536</vt:i4>
      </vt:variant>
      <vt:variant>
        <vt:i4>0</vt:i4>
      </vt:variant>
      <vt:variant>
        <vt:i4>5</vt:i4>
      </vt:variant>
      <vt:variant>
        <vt:lpwstr/>
      </vt:variant>
      <vt:variant>
        <vt:lpwstr>_Toc446591846</vt:lpwstr>
      </vt:variant>
      <vt:variant>
        <vt:i4>1245235</vt:i4>
      </vt:variant>
      <vt:variant>
        <vt:i4>530</vt:i4>
      </vt:variant>
      <vt:variant>
        <vt:i4>0</vt:i4>
      </vt:variant>
      <vt:variant>
        <vt:i4>5</vt:i4>
      </vt:variant>
      <vt:variant>
        <vt:lpwstr/>
      </vt:variant>
      <vt:variant>
        <vt:lpwstr>_Toc446591845</vt:lpwstr>
      </vt:variant>
      <vt:variant>
        <vt:i4>1245235</vt:i4>
      </vt:variant>
      <vt:variant>
        <vt:i4>524</vt:i4>
      </vt:variant>
      <vt:variant>
        <vt:i4>0</vt:i4>
      </vt:variant>
      <vt:variant>
        <vt:i4>5</vt:i4>
      </vt:variant>
      <vt:variant>
        <vt:lpwstr/>
      </vt:variant>
      <vt:variant>
        <vt:lpwstr>_Toc446591844</vt:lpwstr>
      </vt:variant>
      <vt:variant>
        <vt:i4>1245235</vt:i4>
      </vt:variant>
      <vt:variant>
        <vt:i4>518</vt:i4>
      </vt:variant>
      <vt:variant>
        <vt:i4>0</vt:i4>
      </vt:variant>
      <vt:variant>
        <vt:i4>5</vt:i4>
      </vt:variant>
      <vt:variant>
        <vt:lpwstr/>
      </vt:variant>
      <vt:variant>
        <vt:lpwstr>_Toc446591843</vt:lpwstr>
      </vt:variant>
      <vt:variant>
        <vt:i4>1245235</vt:i4>
      </vt:variant>
      <vt:variant>
        <vt:i4>512</vt:i4>
      </vt:variant>
      <vt:variant>
        <vt:i4>0</vt:i4>
      </vt:variant>
      <vt:variant>
        <vt:i4>5</vt:i4>
      </vt:variant>
      <vt:variant>
        <vt:lpwstr/>
      </vt:variant>
      <vt:variant>
        <vt:lpwstr>_Toc446591842</vt:lpwstr>
      </vt:variant>
      <vt:variant>
        <vt:i4>1245235</vt:i4>
      </vt:variant>
      <vt:variant>
        <vt:i4>506</vt:i4>
      </vt:variant>
      <vt:variant>
        <vt:i4>0</vt:i4>
      </vt:variant>
      <vt:variant>
        <vt:i4>5</vt:i4>
      </vt:variant>
      <vt:variant>
        <vt:lpwstr/>
      </vt:variant>
      <vt:variant>
        <vt:lpwstr>_Toc446591841</vt:lpwstr>
      </vt:variant>
      <vt:variant>
        <vt:i4>1245235</vt:i4>
      </vt:variant>
      <vt:variant>
        <vt:i4>500</vt:i4>
      </vt:variant>
      <vt:variant>
        <vt:i4>0</vt:i4>
      </vt:variant>
      <vt:variant>
        <vt:i4>5</vt:i4>
      </vt:variant>
      <vt:variant>
        <vt:lpwstr/>
      </vt:variant>
      <vt:variant>
        <vt:lpwstr>_Toc446591840</vt:lpwstr>
      </vt:variant>
      <vt:variant>
        <vt:i4>1310771</vt:i4>
      </vt:variant>
      <vt:variant>
        <vt:i4>494</vt:i4>
      </vt:variant>
      <vt:variant>
        <vt:i4>0</vt:i4>
      </vt:variant>
      <vt:variant>
        <vt:i4>5</vt:i4>
      </vt:variant>
      <vt:variant>
        <vt:lpwstr/>
      </vt:variant>
      <vt:variant>
        <vt:lpwstr>_Toc446591839</vt:lpwstr>
      </vt:variant>
      <vt:variant>
        <vt:i4>1310771</vt:i4>
      </vt:variant>
      <vt:variant>
        <vt:i4>488</vt:i4>
      </vt:variant>
      <vt:variant>
        <vt:i4>0</vt:i4>
      </vt:variant>
      <vt:variant>
        <vt:i4>5</vt:i4>
      </vt:variant>
      <vt:variant>
        <vt:lpwstr/>
      </vt:variant>
      <vt:variant>
        <vt:lpwstr>_Toc446591838</vt:lpwstr>
      </vt:variant>
      <vt:variant>
        <vt:i4>1310771</vt:i4>
      </vt:variant>
      <vt:variant>
        <vt:i4>482</vt:i4>
      </vt:variant>
      <vt:variant>
        <vt:i4>0</vt:i4>
      </vt:variant>
      <vt:variant>
        <vt:i4>5</vt:i4>
      </vt:variant>
      <vt:variant>
        <vt:lpwstr/>
      </vt:variant>
      <vt:variant>
        <vt:lpwstr>_Toc446591837</vt:lpwstr>
      </vt:variant>
      <vt:variant>
        <vt:i4>1310771</vt:i4>
      </vt:variant>
      <vt:variant>
        <vt:i4>476</vt:i4>
      </vt:variant>
      <vt:variant>
        <vt:i4>0</vt:i4>
      </vt:variant>
      <vt:variant>
        <vt:i4>5</vt:i4>
      </vt:variant>
      <vt:variant>
        <vt:lpwstr/>
      </vt:variant>
      <vt:variant>
        <vt:lpwstr>_Toc446591836</vt:lpwstr>
      </vt:variant>
      <vt:variant>
        <vt:i4>1310771</vt:i4>
      </vt:variant>
      <vt:variant>
        <vt:i4>470</vt:i4>
      </vt:variant>
      <vt:variant>
        <vt:i4>0</vt:i4>
      </vt:variant>
      <vt:variant>
        <vt:i4>5</vt:i4>
      </vt:variant>
      <vt:variant>
        <vt:lpwstr/>
      </vt:variant>
      <vt:variant>
        <vt:lpwstr>_Toc446591835</vt:lpwstr>
      </vt:variant>
      <vt:variant>
        <vt:i4>1310771</vt:i4>
      </vt:variant>
      <vt:variant>
        <vt:i4>464</vt:i4>
      </vt:variant>
      <vt:variant>
        <vt:i4>0</vt:i4>
      </vt:variant>
      <vt:variant>
        <vt:i4>5</vt:i4>
      </vt:variant>
      <vt:variant>
        <vt:lpwstr/>
      </vt:variant>
      <vt:variant>
        <vt:lpwstr>_Toc446591834</vt:lpwstr>
      </vt:variant>
      <vt:variant>
        <vt:i4>1310771</vt:i4>
      </vt:variant>
      <vt:variant>
        <vt:i4>458</vt:i4>
      </vt:variant>
      <vt:variant>
        <vt:i4>0</vt:i4>
      </vt:variant>
      <vt:variant>
        <vt:i4>5</vt:i4>
      </vt:variant>
      <vt:variant>
        <vt:lpwstr/>
      </vt:variant>
      <vt:variant>
        <vt:lpwstr>_Toc446591833</vt:lpwstr>
      </vt:variant>
      <vt:variant>
        <vt:i4>1310771</vt:i4>
      </vt:variant>
      <vt:variant>
        <vt:i4>452</vt:i4>
      </vt:variant>
      <vt:variant>
        <vt:i4>0</vt:i4>
      </vt:variant>
      <vt:variant>
        <vt:i4>5</vt:i4>
      </vt:variant>
      <vt:variant>
        <vt:lpwstr/>
      </vt:variant>
      <vt:variant>
        <vt:lpwstr>_Toc446591832</vt:lpwstr>
      </vt:variant>
      <vt:variant>
        <vt:i4>1310771</vt:i4>
      </vt:variant>
      <vt:variant>
        <vt:i4>446</vt:i4>
      </vt:variant>
      <vt:variant>
        <vt:i4>0</vt:i4>
      </vt:variant>
      <vt:variant>
        <vt:i4>5</vt:i4>
      </vt:variant>
      <vt:variant>
        <vt:lpwstr/>
      </vt:variant>
      <vt:variant>
        <vt:lpwstr>_Toc446591831</vt:lpwstr>
      </vt:variant>
      <vt:variant>
        <vt:i4>1310771</vt:i4>
      </vt:variant>
      <vt:variant>
        <vt:i4>440</vt:i4>
      </vt:variant>
      <vt:variant>
        <vt:i4>0</vt:i4>
      </vt:variant>
      <vt:variant>
        <vt:i4>5</vt:i4>
      </vt:variant>
      <vt:variant>
        <vt:lpwstr/>
      </vt:variant>
      <vt:variant>
        <vt:lpwstr>_Toc446591830</vt:lpwstr>
      </vt:variant>
      <vt:variant>
        <vt:i4>1376307</vt:i4>
      </vt:variant>
      <vt:variant>
        <vt:i4>434</vt:i4>
      </vt:variant>
      <vt:variant>
        <vt:i4>0</vt:i4>
      </vt:variant>
      <vt:variant>
        <vt:i4>5</vt:i4>
      </vt:variant>
      <vt:variant>
        <vt:lpwstr/>
      </vt:variant>
      <vt:variant>
        <vt:lpwstr>_Toc446591829</vt:lpwstr>
      </vt:variant>
      <vt:variant>
        <vt:i4>1376307</vt:i4>
      </vt:variant>
      <vt:variant>
        <vt:i4>428</vt:i4>
      </vt:variant>
      <vt:variant>
        <vt:i4>0</vt:i4>
      </vt:variant>
      <vt:variant>
        <vt:i4>5</vt:i4>
      </vt:variant>
      <vt:variant>
        <vt:lpwstr/>
      </vt:variant>
      <vt:variant>
        <vt:lpwstr>_Toc446591828</vt:lpwstr>
      </vt:variant>
      <vt:variant>
        <vt:i4>1376307</vt:i4>
      </vt:variant>
      <vt:variant>
        <vt:i4>422</vt:i4>
      </vt:variant>
      <vt:variant>
        <vt:i4>0</vt:i4>
      </vt:variant>
      <vt:variant>
        <vt:i4>5</vt:i4>
      </vt:variant>
      <vt:variant>
        <vt:lpwstr/>
      </vt:variant>
      <vt:variant>
        <vt:lpwstr>_Toc446591827</vt:lpwstr>
      </vt:variant>
      <vt:variant>
        <vt:i4>1376307</vt:i4>
      </vt:variant>
      <vt:variant>
        <vt:i4>416</vt:i4>
      </vt:variant>
      <vt:variant>
        <vt:i4>0</vt:i4>
      </vt:variant>
      <vt:variant>
        <vt:i4>5</vt:i4>
      </vt:variant>
      <vt:variant>
        <vt:lpwstr/>
      </vt:variant>
      <vt:variant>
        <vt:lpwstr>_Toc446591826</vt:lpwstr>
      </vt:variant>
      <vt:variant>
        <vt:i4>1376307</vt:i4>
      </vt:variant>
      <vt:variant>
        <vt:i4>410</vt:i4>
      </vt:variant>
      <vt:variant>
        <vt:i4>0</vt:i4>
      </vt:variant>
      <vt:variant>
        <vt:i4>5</vt:i4>
      </vt:variant>
      <vt:variant>
        <vt:lpwstr/>
      </vt:variant>
      <vt:variant>
        <vt:lpwstr>_Toc446591825</vt:lpwstr>
      </vt:variant>
      <vt:variant>
        <vt:i4>1376307</vt:i4>
      </vt:variant>
      <vt:variant>
        <vt:i4>404</vt:i4>
      </vt:variant>
      <vt:variant>
        <vt:i4>0</vt:i4>
      </vt:variant>
      <vt:variant>
        <vt:i4>5</vt:i4>
      </vt:variant>
      <vt:variant>
        <vt:lpwstr/>
      </vt:variant>
      <vt:variant>
        <vt:lpwstr>_Toc446591824</vt:lpwstr>
      </vt:variant>
      <vt:variant>
        <vt:i4>1376307</vt:i4>
      </vt:variant>
      <vt:variant>
        <vt:i4>398</vt:i4>
      </vt:variant>
      <vt:variant>
        <vt:i4>0</vt:i4>
      </vt:variant>
      <vt:variant>
        <vt:i4>5</vt:i4>
      </vt:variant>
      <vt:variant>
        <vt:lpwstr/>
      </vt:variant>
      <vt:variant>
        <vt:lpwstr>_Toc446591823</vt:lpwstr>
      </vt:variant>
      <vt:variant>
        <vt:i4>1376307</vt:i4>
      </vt:variant>
      <vt:variant>
        <vt:i4>392</vt:i4>
      </vt:variant>
      <vt:variant>
        <vt:i4>0</vt:i4>
      </vt:variant>
      <vt:variant>
        <vt:i4>5</vt:i4>
      </vt:variant>
      <vt:variant>
        <vt:lpwstr/>
      </vt:variant>
      <vt:variant>
        <vt:lpwstr>_Toc446591822</vt:lpwstr>
      </vt:variant>
      <vt:variant>
        <vt:i4>1376307</vt:i4>
      </vt:variant>
      <vt:variant>
        <vt:i4>386</vt:i4>
      </vt:variant>
      <vt:variant>
        <vt:i4>0</vt:i4>
      </vt:variant>
      <vt:variant>
        <vt:i4>5</vt:i4>
      </vt:variant>
      <vt:variant>
        <vt:lpwstr/>
      </vt:variant>
      <vt:variant>
        <vt:lpwstr>_Toc446591821</vt:lpwstr>
      </vt:variant>
      <vt:variant>
        <vt:i4>1376307</vt:i4>
      </vt:variant>
      <vt:variant>
        <vt:i4>380</vt:i4>
      </vt:variant>
      <vt:variant>
        <vt:i4>0</vt:i4>
      </vt:variant>
      <vt:variant>
        <vt:i4>5</vt:i4>
      </vt:variant>
      <vt:variant>
        <vt:lpwstr/>
      </vt:variant>
      <vt:variant>
        <vt:lpwstr>_Toc446591820</vt:lpwstr>
      </vt:variant>
      <vt:variant>
        <vt:i4>1441843</vt:i4>
      </vt:variant>
      <vt:variant>
        <vt:i4>374</vt:i4>
      </vt:variant>
      <vt:variant>
        <vt:i4>0</vt:i4>
      </vt:variant>
      <vt:variant>
        <vt:i4>5</vt:i4>
      </vt:variant>
      <vt:variant>
        <vt:lpwstr/>
      </vt:variant>
      <vt:variant>
        <vt:lpwstr>_Toc446591819</vt:lpwstr>
      </vt:variant>
      <vt:variant>
        <vt:i4>1441843</vt:i4>
      </vt:variant>
      <vt:variant>
        <vt:i4>368</vt:i4>
      </vt:variant>
      <vt:variant>
        <vt:i4>0</vt:i4>
      </vt:variant>
      <vt:variant>
        <vt:i4>5</vt:i4>
      </vt:variant>
      <vt:variant>
        <vt:lpwstr/>
      </vt:variant>
      <vt:variant>
        <vt:lpwstr>_Toc446591818</vt:lpwstr>
      </vt:variant>
      <vt:variant>
        <vt:i4>1441843</vt:i4>
      </vt:variant>
      <vt:variant>
        <vt:i4>362</vt:i4>
      </vt:variant>
      <vt:variant>
        <vt:i4>0</vt:i4>
      </vt:variant>
      <vt:variant>
        <vt:i4>5</vt:i4>
      </vt:variant>
      <vt:variant>
        <vt:lpwstr/>
      </vt:variant>
      <vt:variant>
        <vt:lpwstr>_Toc446591817</vt:lpwstr>
      </vt:variant>
      <vt:variant>
        <vt:i4>1441843</vt:i4>
      </vt:variant>
      <vt:variant>
        <vt:i4>356</vt:i4>
      </vt:variant>
      <vt:variant>
        <vt:i4>0</vt:i4>
      </vt:variant>
      <vt:variant>
        <vt:i4>5</vt:i4>
      </vt:variant>
      <vt:variant>
        <vt:lpwstr/>
      </vt:variant>
      <vt:variant>
        <vt:lpwstr>_Toc446591816</vt:lpwstr>
      </vt:variant>
      <vt:variant>
        <vt:i4>1441843</vt:i4>
      </vt:variant>
      <vt:variant>
        <vt:i4>350</vt:i4>
      </vt:variant>
      <vt:variant>
        <vt:i4>0</vt:i4>
      </vt:variant>
      <vt:variant>
        <vt:i4>5</vt:i4>
      </vt:variant>
      <vt:variant>
        <vt:lpwstr/>
      </vt:variant>
      <vt:variant>
        <vt:lpwstr>_Toc446591815</vt:lpwstr>
      </vt:variant>
      <vt:variant>
        <vt:i4>1441843</vt:i4>
      </vt:variant>
      <vt:variant>
        <vt:i4>344</vt:i4>
      </vt:variant>
      <vt:variant>
        <vt:i4>0</vt:i4>
      </vt:variant>
      <vt:variant>
        <vt:i4>5</vt:i4>
      </vt:variant>
      <vt:variant>
        <vt:lpwstr/>
      </vt:variant>
      <vt:variant>
        <vt:lpwstr>_Toc446591814</vt:lpwstr>
      </vt:variant>
      <vt:variant>
        <vt:i4>1441843</vt:i4>
      </vt:variant>
      <vt:variant>
        <vt:i4>338</vt:i4>
      </vt:variant>
      <vt:variant>
        <vt:i4>0</vt:i4>
      </vt:variant>
      <vt:variant>
        <vt:i4>5</vt:i4>
      </vt:variant>
      <vt:variant>
        <vt:lpwstr/>
      </vt:variant>
      <vt:variant>
        <vt:lpwstr>_Toc446591813</vt:lpwstr>
      </vt:variant>
      <vt:variant>
        <vt:i4>1441843</vt:i4>
      </vt:variant>
      <vt:variant>
        <vt:i4>332</vt:i4>
      </vt:variant>
      <vt:variant>
        <vt:i4>0</vt:i4>
      </vt:variant>
      <vt:variant>
        <vt:i4>5</vt:i4>
      </vt:variant>
      <vt:variant>
        <vt:lpwstr/>
      </vt:variant>
      <vt:variant>
        <vt:lpwstr>_Toc446591812</vt:lpwstr>
      </vt:variant>
      <vt:variant>
        <vt:i4>1441843</vt:i4>
      </vt:variant>
      <vt:variant>
        <vt:i4>326</vt:i4>
      </vt:variant>
      <vt:variant>
        <vt:i4>0</vt:i4>
      </vt:variant>
      <vt:variant>
        <vt:i4>5</vt:i4>
      </vt:variant>
      <vt:variant>
        <vt:lpwstr/>
      </vt:variant>
      <vt:variant>
        <vt:lpwstr>_Toc446591811</vt:lpwstr>
      </vt:variant>
      <vt:variant>
        <vt:i4>1441843</vt:i4>
      </vt:variant>
      <vt:variant>
        <vt:i4>320</vt:i4>
      </vt:variant>
      <vt:variant>
        <vt:i4>0</vt:i4>
      </vt:variant>
      <vt:variant>
        <vt:i4>5</vt:i4>
      </vt:variant>
      <vt:variant>
        <vt:lpwstr/>
      </vt:variant>
      <vt:variant>
        <vt:lpwstr>_Toc446591810</vt:lpwstr>
      </vt:variant>
      <vt:variant>
        <vt:i4>1507379</vt:i4>
      </vt:variant>
      <vt:variant>
        <vt:i4>314</vt:i4>
      </vt:variant>
      <vt:variant>
        <vt:i4>0</vt:i4>
      </vt:variant>
      <vt:variant>
        <vt:i4>5</vt:i4>
      </vt:variant>
      <vt:variant>
        <vt:lpwstr/>
      </vt:variant>
      <vt:variant>
        <vt:lpwstr>_Toc446591809</vt:lpwstr>
      </vt:variant>
      <vt:variant>
        <vt:i4>1507379</vt:i4>
      </vt:variant>
      <vt:variant>
        <vt:i4>308</vt:i4>
      </vt:variant>
      <vt:variant>
        <vt:i4>0</vt:i4>
      </vt:variant>
      <vt:variant>
        <vt:i4>5</vt:i4>
      </vt:variant>
      <vt:variant>
        <vt:lpwstr/>
      </vt:variant>
      <vt:variant>
        <vt:lpwstr>_Toc446591808</vt:lpwstr>
      </vt:variant>
      <vt:variant>
        <vt:i4>1507379</vt:i4>
      </vt:variant>
      <vt:variant>
        <vt:i4>302</vt:i4>
      </vt:variant>
      <vt:variant>
        <vt:i4>0</vt:i4>
      </vt:variant>
      <vt:variant>
        <vt:i4>5</vt:i4>
      </vt:variant>
      <vt:variant>
        <vt:lpwstr/>
      </vt:variant>
      <vt:variant>
        <vt:lpwstr>_Toc446591807</vt:lpwstr>
      </vt:variant>
      <vt:variant>
        <vt:i4>1507379</vt:i4>
      </vt:variant>
      <vt:variant>
        <vt:i4>296</vt:i4>
      </vt:variant>
      <vt:variant>
        <vt:i4>0</vt:i4>
      </vt:variant>
      <vt:variant>
        <vt:i4>5</vt:i4>
      </vt:variant>
      <vt:variant>
        <vt:lpwstr/>
      </vt:variant>
      <vt:variant>
        <vt:lpwstr>_Toc446591806</vt:lpwstr>
      </vt:variant>
      <vt:variant>
        <vt:i4>1507379</vt:i4>
      </vt:variant>
      <vt:variant>
        <vt:i4>290</vt:i4>
      </vt:variant>
      <vt:variant>
        <vt:i4>0</vt:i4>
      </vt:variant>
      <vt:variant>
        <vt:i4>5</vt:i4>
      </vt:variant>
      <vt:variant>
        <vt:lpwstr/>
      </vt:variant>
      <vt:variant>
        <vt:lpwstr>_Toc446591805</vt:lpwstr>
      </vt:variant>
      <vt:variant>
        <vt:i4>1507379</vt:i4>
      </vt:variant>
      <vt:variant>
        <vt:i4>284</vt:i4>
      </vt:variant>
      <vt:variant>
        <vt:i4>0</vt:i4>
      </vt:variant>
      <vt:variant>
        <vt:i4>5</vt:i4>
      </vt:variant>
      <vt:variant>
        <vt:lpwstr/>
      </vt:variant>
      <vt:variant>
        <vt:lpwstr>_Toc446591804</vt:lpwstr>
      </vt:variant>
      <vt:variant>
        <vt:i4>1507379</vt:i4>
      </vt:variant>
      <vt:variant>
        <vt:i4>278</vt:i4>
      </vt:variant>
      <vt:variant>
        <vt:i4>0</vt:i4>
      </vt:variant>
      <vt:variant>
        <vt:i4>5</vt:i4>
      </vt:variant>
      <vt:variant>
        <vt:lpwstr/>
      </vt:variant>
      <vt:variant>
        <vt:lpwstr>_Toc446591803</vt:lpwstr>
      </vt:variant>
      <vt:variant>
        <vt:i4>1507379</vt:i4>
      </vt:variant>
      <vt:variant>
        <vt:i4>272</vt:i4>
      </vt:variant>
      <vt:variant>
        <vt:i4>0</vt:i4>
      </vt:variant>
      <vt:variant>
        <vt:i4>5</vt:i4>
      </vt:variant>
      <vt:variant>
        <vt:lpwstr/>
      </vt:variant>
      <vt:variant>
        <vt:lpwstr>_Toc446591802</vt:lpwstr>
      </vt:variant>
      <vt:variant>
        <vt:i4>1507379</vt:i4>
      </vt:variant>
      <vt:variant>
        <vt:i4>266</vt:i4>
      </vt:variant>
      <vt:variant>
        <vt:i4>0</vt:i4>
      </vt:variant>
      <vt:variant>
        <vt:i4>5</vt:i4>
      </vt:variant>
      <vt:variant>
        <vt:lpwstr/>
      </vt:variant>
      <vt:variant>
        <vt:lpwstr>_Toc446591801</vt:lpwstr>
      </vt:variant>
      <vt:variant>
        <vt:i4>1507379</vt:i4>
      </vt:variant>
      <vt:variant>
        <vt:i4>260</vt:i4>
      </vt:variant>
      <vt:variant>
        <vt:i4>0</vt:i4>
      </vt:variant>
      <vt:variant>
        <vt:i4>5</vt:i4>
      </vt:variant>
      <vt:variant>
        <vt:lpwstr/>
      </vt:variant>
      <vt:variant>
        <vt:lpwstr>_Toc446591800</vt:lpwstr>
      </vt:variant>
      <vt:variant>
        <vt:i4>1966140</vt:i4>
      </vt:variant>
      <vt:variant>
        <vt:i4>254</vt:i4>
      </vt:variant>
      <vt:variant>
        <vt:i4>0</vt:i4>
      </vt:variant>
      <vt:variant>
        <vt:i4>5</vt:i4>
      </vt:variant>
      <vt:variant>
        <vt:lpwstr/>
      </vt:variant>
      <vt:variant>
        <vt:lpwstr>_Toc446591799</vt:lpwstr>
      </vt:variant>
      <vt:variant>
        <vt:i4>1966140</vt:i4>
      </vt:variant>
      <vt:variant>
        <vt:i4>248</vt:i4>
      </vt:variant>
      <vt:variant>
        <vt:i4>0</vt:i4>
      </vt:variant>
      <vt:variant>
        <vt:i4>5</vt:i4>
      </vt:variant>
      <vt:variant>
        <vt:lpwstr/>
      </vt:variant>
      <vt:variant>
        <vt:lpwstr>_Toc446591798</vt:lpwstr>
      </vt:variant>
      <vt:variant>
        <vt:i4>1966140</vt:i4>
      </vt:variant>
      <vt:variant>
        <vt:i4>242</vt:i4>
      </vt:variant>
      <vt:variant>
        <vt:i4>0</vt:i4>
      </vt:variant>
      <vt:variant>
        <vt:i4>5</vt:i4>
      </vt:variant>
      <vt:variant>
        <vt:lpwstr/>
      </vt:variant>
      <vt:variant>
        <vt:lpwstr>_Toc446591797</vt:lpwstr>
      </vt:variant>
      <vt:variant>
        <vt:i4>1966140</vt:i4>
      </vt:variant>
      <vt:variant>
        <vt:i4>236</vt:i4>
      </vt:variant>
      <vt:variant>
        <vt:i4>0</vt:i4>
      </vt:variant>
      <vt:variant>
        <vt:i4>5</vt:i4>
      </vt:variant>
      <vt:variant>
        <vt:lpwstr/>
      </vt:variant>
      <vt:variant>
        <vt:lpwstr>_Toc446591796</vt:lpwstr>
      </vt:variant>
      <vt:variant>
        <vt:i4>1966140</vt:i4>
      </vt:variant>
      <vt:variant>
        <vt:i4>230</vt:i4>
      </vt:variant>
      <vt:variant>
        <vt:i4>0</vt:i4>
      </vt:variant>
      <vt:variant>
        <vt:i4>5</vt:i4>
      </vt:variant>
      <vt:variant>
        <vt:lpwstr/>
      </vt:variant>
      <vt:variant>
        <vt:lpwstr>_Toc446591795</vt:lpwstr>
      </vt:variant>
      <vt:variant>
        <vt:i4>1966140</vt:i4>
      </vt:variant>
      <vt:variant>
        <vt:i4>224</vt:i4>
      </vt:variant>
      <vt:variant>
        <vt:i4>0</vt:i4>
      </vt:variant>
      <vt:variant>
        <vt:i4>5</vt:i4>
      </vt:variant>
      <vt:variant>
        <vt:lpwstr/>
      </vt:variant>
      <vt:variant>
        <vt:lpwstr>_Toc446591794</vt:lpwstr>
      </vt:variant>
      <vt:variant>
        <vt:i4>1966140</vt:i4>
      </vt:variant>
      <vt:variant>
        <vt:i4>218</vt:i4>
      </vt:variant>
      <vt:variant>
        <vt:i4>0</vt:i4>
      </vt:variant>
      <vt:variant>
        <vt:i4>5</vt:i4>
      </vt:variant>
      <vt:variant>
        <vt:lpwstr/>
      </vt:variant>
      <vt:variant>
        <vt:lpwstr>_Toc446591793</vt:lpwstr>
      </vt:variant>
      <vt:variant>
        <vt:i4>1966140</vt:i4>
      </vt:variant>
      <vt:variant>
        <vt:i4>212</vt:i4>
      </vt:variant>
      <vt:variant>
        <vt:i4>0</vt:i4>
      </vt:variant>
      <vt:variant>
        <vt:i4>5</vt:i4>
      </vt:variant>
      <vt:variant>
        <vt:lpwstr/>
      </vt:variant>
      <vt:variant>
        <vt:lpwstr>_Toc446591792</vt:lpwstr>
      </vt:variant>
      <vt:variant>
        <vt:i4>1966140</vt:i4>
      </vt:variant>
      <vt:variant>
        <vt:i4>206</vt:i4>
      </vt:variant>
      <vt:variant>
        <vt:i4>0</vt:i4>
      </vt:variant>
      <vt:variant>
        <vt:i4>5</vt:i4>
      </vt:variant>
      <vt:variant>
        <vt:lpwstr/>
      </vt:variant>
      <vt:variant>
        <vt:lpwstr>_Toc446591791</vt:lpwstr>
      </vt:variant>
      <vt:variant>
        <vt:i4>1966140</vt:i4>
      </vt:variant>
      <vt:variant>
        <vt:i4>200</vt:i4>
      </vt:variant>
      <vt:variant>
        <vt:i4>0</vt:i4>
      </vt:variant>
      <vt:variant>
        <vt:i4>5</vt:i4>
      </vt:variant>
      <vt:variant>
        <vt:lpwstr/>
      </vt:variant>
      <vt:variant>
        <vt:lpwstr>_Toc446591790</vt:lpwstr>
      </vt:variant>
      <vt:variant>
        <vt:i4>2031676</vt:i4>
      </vt:variant>
      <vt:variant>
        <vt:i4>194</vt:i4>
      </vt:variant>
      <vt:variant>
        <vt:i4>0</vt:i4>
      </vt:variant>
      <vt:variant>
        <vt:i4>5</vt:i4>
      </vt:variant>
      <vt:variant>
        <vt:lpwstr/>
      </vt:variant>
      <vt:variant>
        <vt:lpwstr>_Toc446591789</vt:lpwstr>
      </vt:variant>
      <vt:variant>
        <vt:i4>2031676</vt:i4>
      </vt:variant>
      <vt:variant>
        <vt:i4>188</vt:i4>
      </vt:variant>
      <vt:variant>
        <vt:i4>0</vt:i4>
      </vt:variant>
      <vt:variant>
        <vt:i4>5</vt:i4>
      </vt:variant>
      <vt:variant>
        <vt:lpwstr/>
      </vt:variant>
      <vt:variant>
        <vt:lpwstr>_Toc446591788</vt:lpwstr>
      </vt:variant>
      <vt:variant>
        <vt:i4>2031676</vt:i4>
      </vt:variant>
      <vt:variant>
        <vt:i4>182</vt:i4>
      </vt:variant>
      <vt:variant>
        <vt:i4>0</vt:i4>
      </vt:variant>
      <vt:variant>
        <vt:i4>5</vt:i4>
      </vt:variant>
      <vt:variant>
        <vt:lpwstr/>
      </vt:variant>
      <vt:variant>
        <vt:lpwstr>_Toc446591787</vt:lpwstr>
      </vt:variant>
      <vt:variant>
        <vt:i4>2031676</vt:i4>
      </vt:variant>
      <vt:variant>
        <vt:i4>176</vt:i4>
      </vt:variant>
      <vt:variant>
        <vt:i4>0</vt:i4>
      </vt:variant>
      <vt:variant>
        <vt:i4>5</vt:i4>
      </vt:variant>
      <vt:variant>
        <vt:lpwstr/>
      </vt:variant>
      <vt:variant>
        <vt:lpwstr>_Toc446591786</vt:lpwstr>
      </vt:variant>
      <vt:variant>
        <vt:i4>2031676</vt:i4>
      </vt:variant>
      <vt:variant>
        <vt:i4>170</vt:i4>
      </vt:variant>
      <vt:variant>
        <vt:i4>0</vt:i4>
      </vt:variant>
      <vt:variant>
        <vt:i4>5</vt:i4>
      </vt:variant>
      <vt:variant>
        <vt:lpwstr/>
      </vt:variant>
      <vt:variant>
        <vt:lpwstr>_Toc446591785</vt:lpwstr>
      </vt:variant>
      <vt:variant>
        <vt:i4>2031676</vt:i4>
      </vt:variant>
      <vt:variant>
        <vt:i4>164</vt:i4>
      </vt:variant>
      <vt:variant>
        <vt:i4>0</vt:i4>
      </vt:variant>
      <vt:variant>
        <vt:i4>5</vt:i4>
      </vt:variant>
      <vt:variant>
        <vt:lpwstr/>
      </vt:variant>
      <vt:variant>
        <vt:lpwstr>_Toc446591784</vt:lpwstr>
      </vt:variant>
      <vt:variant>
        <vt:i4>2031676</vt:i4>
      </vt:variant>
      <vt:variant>
        <vt:i4>158</vt:i4>
      </vt:variant>
      <vt:variant>
        <vt:i4>0</vt:i4>
      </vt:variant>
      <vt:variant>
        <vt:i4>5</vt:i4>
      </vt:variant>
      <vt:variant>
        <vt:lpwstr/>
      </vt:variant>
      <vt:variant>
        <vt:lpwstr>_Toc446591783</vt:lpwstr>
      </vt:variant>
      <vt:variant>
        <vt:i4>2031676</vt:i4>
      </vt:variant>
      <vt:variant>
        <vt:i4>152</vt:i4>
      </vt:variant>
      <vt:variant>
        <vt:i4>0</vt:i4>
      </vt:variant>
      <vt:variant>
        <vt:i4>5</vt:i4>
      </vt:variant>
      <vt:variant>
        <vt:lpwstr/>
      </vt:variant>
      <vt:variant>
        <vt:lpwstr>_Toc446591782</vt:lpwstr>
      </vt:variant>
      <vt:variant>
        <vt:i4>2031676</vt:i4>
      </vt:variant>
      <vt:variant>
        <vt:i4>146</vt:i4>
      </vt:variant>
      <vt:variant>
        <vt:i4>0</vt:i4>
      </vt:variant>
      <vt:variant>
        <vt:i4>5</vt:i4>
      </vt:variant>
      <vt:variant>
        <vt:lpwstr/>
      </vt:variant>
      <vt:variant>
        <vt:lpwstr>_Toc446591781</vt:lpwstr>
      </vt:variant>
      <vt:variant>
        <vt:i4>2031676</vt:i4>
      </vt:variant>
      <vt:variant>
        <vt:i4>140</vt:i4>
      </vt:variant>
      <vt:variant>
        <vt:i4>0</vt:i4>
      </vt:variant>
      <vt:variant>
        <vt:i4>5</vt:i4>
      </vt:variant>
      <vt:variant>
        <vt:lpwstr/>
      </vt:variant>
      <vt:variant>
        <vt:lpwstr>_Toc446591780</vt:lpwstr>
      </vt:variant>
      <vt:variant>
        <vt:i4>1048636</vt:i4>
      </vt:variant>
      <vt:variant>
        <vt:i4>134</vt:i4>
      </vt:variant>
      <vt:variant>
        <vt:i4>0</vt:i4>
      </vt:variant>
      <vt:variant>
        <vt:i4>5</vt:i4>
      </vt:variant>
      <vt:variant>
        <vt:lpwstr/>
      </vt:variant>
      <vt:variant>
        <vt:lpwstr>_Toc446591779</vt:lpwstr>
      </vt:variant>
      <vt:variant>
        <vt:i4>1048636</vt:i4>
      </vt:variant>
      <vt:variant>
        <vt:i4>128</vt:i4>
      </vt:variant>
      <vt:variant>
        <vt:i4>0</vt:i4>
      </vt:variant>
      <vt:variant>
        <vt:i4>5</vt:i4>
      </vt:variant>
      <vt:variant>
        <vt:lpwstr/>
      </vt:variant>
      <vt:variant>
        <vt:lpwstr>_Toc446591778</vt:lpwstr>
      </vt:variant>
      <vt:variant>
        <vt:i4>1048636</vt:i4>
      </vt:variant>
      <vt:variant>
        <vt:i4>122</vt:i4>
      </vt:variant>
      <vt:variant>
        <vt:i4>0</vt:i4>
      </vt:variant>
      <vt:variant>
        <vt:i4>5</vt:i4>
      </vt:variant>
      <vt:variant>
        <vt:lpwstr/>
      </vt:variant>
      <vt:variant>
        <vt:lpwstr>_Toc446591777</vt:lpwstr>
      </vt:variant>
      <vt:variant>
        <vt:i4>1048636</vt:i4>
      </vt:variant>
      <vt:variant>
        <vt:i4>116</vt:i4>
      </vt:variant>
      <vt:variant>
        <vt:i4>0</vt:i4>
      </vt:variant>
      <vt:variant>
        <vt:i4>5</vt:i4>
      </vt:variant>
      <vt:variant>
        <vt:lpwstr/>
      </vt:variant>
      <vt:variant>
        <vt:lpwstr>_Toc446591776</vt:lpwstr>
      </vt:variant>
      <vt:variant>
        <vt:i4>1048636</vt:i4>
      </vt:variant>
      <vt:variant>
        <vt:i4>110</vt:i4>
      </vt:variant>
      <vt:variant>
        <vt:i4>0</vt:i4>
      </vt:variant>
      <vt:variant>
        <vt:i4>5</vt:i4>
      </vt:variant>
      <vt:variant>
        <vt:lpwstr/>
      </vt:variant>
      <vt:variant>
        <vt:lpwstr>_Toc446591775</vt:lpwstr>
      </vt:variant>
      <vt:variant>
        <vt:i4>1048636</vt:i4>
      </vt:variant>
      <vt:variant>
        <vt:i4>104</vt:i4>
      </vt:variant>
      <vt:variant>
        <vt:i4>0</vt:i4>
      </vt:variant>
      <vt:variant>
        <vt:i4>5</vt:i4>
      </vt:variant>
      <vt:variant>
        <vt:lpwstr/>
      </vt:variant>
      <vt:variant>
        <vt:lpwstr>_Toc446591774</vt:lpwstr>
      </vt:variant>
      <vt:variant>
        <vt:i4>1048636</vt:i4>
      </vt:variant>
      <vt:variant>
        <vt:i4>98</vt:i4>
      </vt:variant>
      <vt:variant>
        <vt:i4>0</vt:i4>
      </vt:variant>
      <vt:variant>
        <vt:i4>5</vt:i4>
      </vt:variant>
      <vt:variant>
        <vt:lpwstr/>
      </vt:variant>
      <vt:variant>
        <vt:lpwstr>_Toc446591773</vt:lpwstr>
      </vt:variant>
      <vt:variant>
        <vt:i4>1048636</vt:i4>
      </vt:variant>
      <vt:variant>
        <vt:i4>92</vt:i4>
      </vt:variant>
      <vt:variant>
        <vt:i4>0</vt:i4>
      </vt:variant>
      <vt:variant>
        <vt:i4>5</vt:i4>
      </vt:variant>
      <vt:variant>
        <vt:lpwstr/>
      </vt:variant>
      <vt:variant>
        <vt:lpwstr>_Toc446591772</vt:lpwstr>
      </vt:variant>
      <vt:variant>
        <vt:i4>1048636</vt:i4>
      </vt:variant>
      <vt:variant>
        <vt:i4>86</vt:i4>
      </vt:variant>
      <vt:variant>
        <vt:i4>0</vt:i4>
      </vt:variant>
      <vt:variant>
        <vt:i4>5</vt:i4>
      </vt:variant>
      <vt:variant>
        <vt:lpwstr/>
      </vt:variant>
      <vt:variant>
        <vt:lpwstr>_Toc446591771</vt:lpwstr>
      </vt:variant>
      <vt:variant>
        <vt:i4>1048636</vt:i4>
      </vt:variant>
      <vt:variant>
        <vt:i4>80</vt:i4>
      </vt:variant>
      <vt:variant>
        <vt:i4>0</vt:i4>
      </vt:variant>
      <vt:variant>
        <vt:i4>5</vt:i4>
      </vt:variant>
      <vt:variant>
        <vt:lpwstr/>
      </vt:variant>
      <vt:variant>
        <vt:lpwstr>_Toc446591770</vt:lpwstr>
      </vt:variant>
      <vt:variant>
        <vt:i4>1114172</vt:i4>
      </vt:variant>
      <vt:variant>
        <vt:i4>74</vt:i4>
      </vt:variant>
      <vt:variant>
        <vt:i4>0</vt:i4>
      </vt:variant>
      <vt:variant>
        <vt:i4>5</vt:i4>
      </vt:variant>
      <vt:variant>
        <vt:lpwstr/>
      </vt:variant>
      <vt:variant>
        <vt:lpwstr>_Toc446591769</vt:lpwstr>
      </vt:variant>
      <vt:variant>
        <vt:i4>1114172</vt:i4>
      </vt:variant>
      <vt:variant>
        <vt:i4>68</vt:i4>
      </vt:variant>
      <vt:variant>
        <vt:i4>0</vt:i4>
      </vt:variant>
      <vt:variant>
        <vt:i4>5</vt:i4>
      </vt:variant>
      <vt:variant>
        <vt:lpwstr/>
      </vt:variant>
      <vt:variant>
        <vt:lpwstr>_Toc446591768</vt:lpwstr>
      </vt:variant>
      <vt:variant>
        <vt:i4>1114172</vt:i4>
      </vt:variant>
      <vt:variant>
        <vt:i4>62</vt:i4>
      </vt:variant>
      <vt:variant>
        <vt:i4>0</vt:i4>
      </vt:variant>
      <vt:variant>
        <vt:i4>5</vt:i4>
      </vt:variant>
      <vt:variant>
        <vt:lpwstr/>
      </vt:variant>
      <vt:variant>
        <vt:lpwstr>_Toc446591767</vt:lpwstr>
      </vt:variant>
      <vt:variant>
        <vt:i4>1114172</vt:i4>
      </vt:variant>
      <vt:variant>
        <vt:i4>56</vt:i4>
      </vt:variant>
      <vt:variant>
        <vt:i4>0</vt:i4>
      </vt:variant>
      <vt:variant>
        <vt:i4>5</vt:i4>
      </vt:variant>
      <vt:variant>
        <vt:lpwstr/>
      </vt:variant>
      <vt:variant>
        <vt:lpwstr>_Toc446591766</vt:lpwstr>
      </vt:variant>
      <vt:variant>
        <vt:i4>1114172</vt:i4>
      </vt:variant>
      <vt:variant>
        <vt:i4>50</vt:i4>
      </vt:variant>
      <vt:variant>
        <vt:i4>0</vt:i4>
      </vt:variant>
      <vt:variant>
        <vt:i4>5</vt:i4>
      </vt:variant>
      <vt:variant>
        <vt:lpwstr/>
      </vt:variant>
      <vt:variant>
        <vt:lpwstr>_Toc446591765</vt:lpwstr>
      </vt:variant>
      <vt:variant>
        <vt:i4>1114172</vt:i4>
      </vt:variant>
      <vt:variant>
        <vt:i4>44</vt:i4>
      </vt:variant>
      <vt:variant>
        <vt:i4>0</vt:i4>
      </vt:variant>
      <vt:variant>
        <vt:i4>5</vt:i4>
      </vt:variant>
      <vt:variant>
        <vt:lpwstr/>
      </vt:variant>
      <vt:variant>
        <vt:lpwstr>_Toc446591764</vt:lpwstr>
      </vt:variant>
      <vt:variant>
        <vt:i4>1114172</vt:i4>
      </vt:variant>
      <vt:variant>
        <vt:i4>38</vt:i4>
      </vt:variant>
      <vt:variant>
        <vt:i4>0</vt:i4>
      </vt:variant>
      <vt:variant>
        <vt:i4>5</vt:i4>
      </vt:variant>
      <vt:variant>
        <vt:lpwstr/>
      </vt:variant>
      <vt:variant>
        <vt:lpwstr>_Toc446591763</vt:lpwstr>
      </vt:variant>
      <vt:variant>
        <vt:i4>1114172</vt:i4>
      </vt:variant>
      <vt:variant>
        <vt:i4>32</vt:i4>
      </vt:variant>
      <vt:variant>
        <vt:i4>0</vt:i4>
      </vt:variant>
      <vt:variant>
        <vt:i4>5</vt:i4>
      </vt:variant>
      <vt:variant>
        <vt:lpwstr/>
      </vt:variant>
      <vt:variant>
        <vt:lpwstr>_Toc446591762</vt:lpwstr>
      </vt:variant>
      <vt:variant>
        <vt:i4>1114172</vt:i4>
      </vt:variant>
      <vt:variant>
        <vt:i4>26</vt:i4>
      </vt:variant>
      <vt:variant>
        <vt:i4>0</vt:i4>
      </vt:variant>
      <vt:variant>
        <vt:i4>5</vt:i4>
      </vt:variant>
      <vt:variant>
        <vt:lpwstr/>
      </vt:variant>
      <vt:variant>
        <vt:lpwstr>_Toc446591761</vt:lpwstr>
      </vt:variant>
      <vt:variant>
        <vt:i4>1114172</vt:i4>
      </vt:variant>
      <vt:variant>
        <vt:i4>20</vt:i4>
      </vt:variant>
      <vt:variant>
        <vt:i4>0</vt:i4>
      </vt:variant>
      <vt:variant>
        <vt:i4>5</vt:i4>
      </vt:variant>
      <vt:variant>
        <vt:lpwstr/>
      </vt:variant>
      <vt:variant>
        <vt:lpwstr>_Toc446591760</vt:lpwstr>
      </vt:variant>
      <vt:variant>
        <vt:i4>1179708</vt:i4>
      </vt:variant>
      <vt:variant>
        <vt:i4>14</vt:i4>
      </vt:variant>
      <vt:variant>
        <vt:i4>0</vt:i4>
      </vt:variant>
      <vt:variant>
        <vt:i4>5</vt:i4>
      </vt:variant>
      <vt:variant>
        <vt:lpwstr/>
      </vt:variant>
      <vt:variant>
        <vt:lpwstr>_Toc446591759</vt:lpwstr>
      </vt:variant>
      <vt:variant>
        <vt:i4>1179708</vt:i4>
      </vt:variant>
      <vt:variant>
        <vt:i4>8</vt:i4>
      </vt:variant>
      <vt:variant>
        <vt:i4>0</vt:i4>
      </vt:variant>
      <vt:variant>
        <vt:i4>5</vt:i4>
      </vt:variant>
      <vt:variant>
        <vt:lpwstr/>
      </vt:variant>
      <vt:variant>
        <vt:lpwstr>_Toc446591758</vt:lpwstr>
      </vt:variant>
      <vt:variant>
        <vt:i4>1179708</vt:i4>
      </vt:variant>
      <vt:variant>
        <vt:i4>2</vt:i4>
      </vt:variant>
      <vt:variant>
        <vt:i4>0</vt:i4>
      </vt:variant>
      <vt:variant>
        <vt:i4>5</vt:i4>
      </vt:variant>
      <vt:variant>
        <vt:lpwstr/>
      </vt:variant>
      <vt:variant>
        <vt:lpwstr>_Toc446591757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tehnološka navodila_zelenjava</dc:title>
  <dc:subject/>
  <dc:creator>Standard</dc:creator>
  <cp:keywords/>
  <dc:description/>
  <cp:lastModifiedBy>Iris Škerbot</cp:lastModifiedBy>
  <cp:revision>2</cp:revision>
  <cp:lastPrinted>2024-05-27T06:33:00Z</cp:lastPrinted>
  <dcterms:created xsi:type="dcterms:W3CDTF">2024-06-03T07:12:00Z</dcterms:created>
  <dcterms:modified xsi:type="dcterms:W3CDTF">2024-06-03T07:12:00Z</dcterms:modified>
</cp:coreProperties>
</file>